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0A4DA" w14:textId="5BE6094A" w:rsidR="009E775E" w:rsidRDefault="00A23DA3" w:rsidP="000B37D9">
      <w:pPr>
        <w:pStyle w:val="Title"/>
      </w:pPr>
      <w:r>
        <w:t>Kernel</w:t>
      </w:r>
      <w:r w:rsidRPr="00073E6B">
        <w:t xml:space="preserve"> </w:t>
      </w:r>
      <w:r>
        <w:t xml:space="preserve">8.0 </w:t>
      </w:r>
      <w:r w:rsidR="004F24C3">
        <w:t>and</w:t>
      </w:r>
      <w:r>
        <w:t xml:space="preserve"> Kernel Toolkit 7.3</w:t>
      </w:r>
    </w:p>
    <w:p w14:paraId="3DC0EF86" w14:textId="274236FC" w:rsidR="00657229" w:rsidRPr="00194E78" w:rsidRDefault="00073E6B" w:rsidP="000B37D9">
      <w:pPr>
        <w:pStyle w:val="Title"/>
      </w:pPr>
      <w:r>
        <w:t>Developer</w:t>
      </w:r>
      <w:r w:rsidR="00FF3F33">
        <w:t>’</w:t>
      </w:r>
      <w:r>
        <w:t>s Guide</w:t>
      </w:r>
    </w:p>
    <w:p w14:paraId="2DB1C797" w14:textId="77777777" w:rsidR="00657229" w:rsidRPr="00194E78" w:rsidRDefault="00851795" w:rsidP="00657229">
      <w:pPr>
        <w:pStyle w:val="VASeal"/>
      </w:pPr>
      <w:r>
        <w:rPr>
          <w:noProof/>
          <w:lang w:eastAsia="en-US"/>
        </w:rPr>
        <w:drawing>
          <wp:inline distT="0" distB="0" distL="0" distR="0" wp14:anchorId="237F5362" wp14:editId="1C468A39">
            <wp:extent cx="2466975" cy="2286000"/>
            <wp:effectExtent l="0" t="0" r="9525" b="0"/>
            <wp:docPr id="23" name="Picture 7" descr="Department of Veterans Affairs (VA)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Department of Veterans Affairs (VA)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1842B284" w14:textId="015CFB9E" w:rsidR="009E775E" w:rsidRDefault="00FB2336" w:rsidP="00790CAA">
      <w:pPr>
        <w:pStyle w:val="Title2"/>
      </w:pPr>
      <w:r>
        <w:t>October</w:t>
      </w:r>
      <w:r w:rsidR="001B22FA">
        <w:t xml:space="preserve"> 202</w:t>
      </w:r>
      <w:r>
        <w:t>3</w:t>
      </w:r>
    </w:p>
    <w:p w14:paraId="51C73071" w14:textId="77777777" w:rsidR="009E775E" w:rsidRDefault="009E775E" w:rsidP="00790CAA">
      <w:pPr>
        <w:pStyle w:val="Title2"/>
      </w:pPr>
    </w:p>
    <w:p w14:paraId="619A4B9F" w14:textId="77777777" w:rsidR="00D364FF" w:rsidRPr="00194E78" w:rsidRDefault="00D364FF" w:rsidP="00790CAA">
      <w:pPr>
        <w:pStyle w:val="Title2"/>
      </w:pPr>
      <w:r w:rsidRPr="00194E78">
        <w:t>Department of Veterans Affairs (VA)</w:t>
      </w:r>
    </w:p>
    <w:p w14:paraId="7753F42A" w14:textId="77777777" w:rsidR="00D364FF" w:rsidRPr="00194E78" w:rsidRDefault="00D364FF" w:rsidP="00790CAA">
      <w:pPr>
        <w:pStyle w:val="Title2"/>
      </w:pPr>
      <w:r w:rsidRPr="00194E78">
        <w:t>Office of Information and Technology (</w:t>
      </w:r>
      <w:r w:rsidR="00CD7242">
        <w:t>OIT</w:t>
      </w:r>
      <w:r w:rsidRPr="00194E78">
        <w:t>)</w:t>
      </w:r>
    </w:p>
    <w:p w14:paraId="6ACAF48E" w14:textId="44959B72" w:rsidR="00D364FF" w:rsidRPr="00194E78" w:rsidRDefault="004F24C3" w:rsidP="00790CAA">
      <w:pPr>
        <w:pStyle w:val="Title2"/>
      </w:pPr>
      <w:r>
        <w:t>Software Product Management (SPM)</w:t>
      </w:r>
    </w:p>
    <w:p w14:paraId="0714CAD3" w14:textId="77777777" w:rsidR="006C202A" w:rsidRPr="006B2FCC" w:rsidRDefault="006C202A" w:rsidP="00325B62">
      <w:pPr>
        <w:pStyle w:val="BodyText"/>
      </w:pPr>
    </w:p>
    <w:p w14:paraId="43B5AF08" w14:textId="77777777" w:rsidR="006C202A" w:rsidRPr="006B2FCC" w:rsidRDefault="006C202A" w:rsidP="00325B62">
      <w:pPr>
        <w:pStyle w:val="BodyText"/>
        <w:sectPr w:rsidR="006C202A" w:rsidRPr="006B2FCC" w:rsidSect="00DC1128">
          <w:headerReference w:type="default" r:id="rId9"/>
          <w:footerReference w:type="default" r:id="rId10"/>
          <w:pgSz w:w="12240" w:h="15840" w:code="1"/>
          <w:pgMar w:top="1440" w:right="1440" w:bottom="1440" w:left="1440" w:header="720" w:footer="720" w:gutter="0"/>
          <w:paperSrc w:first="15" w:other="15"/>
          <w:pgNumType w:fmt="lowerRoman"/>
          <w:cols w:space="720"/>
          <w:vAlign w:val="center"/>
          <w:titlePg/>
        </w:sectPr>
      </w:pPr>
    </w:p>
    <w:p w14:paraId="2C08B075" w14:textId="77777777" w:rsidR="006C202A" w:rsidRPr="006B2FCC" w:rsidRDefault="006C202A" w:rsidP="003E76CB">
      <w:pPr>
        <w:pStyle w:val="HeadingFront-BackMatter"/>
      </w:pPr>
      <w:bookmarkStart w:id="0" w:name="revision_history"/>
      <w:bookmarkStart w:id="1" w:name="_Toc148367532"/>
      <w:r w:rsidRPr="006B2FCC">
        <w:lastRenderedPageBreak/>
        <w:t>Revision History</w:t>
      </w:r>
      <w:bookmarkEnd w:id="0"/>
      <w:bookmarkEnd w:id="1"/>
    </w:p>
    <w:p w14:paraId="64663738" w14:textId="77777777" w:rsidR="002C3B94" w:rsidRPr="002C3B94" w:rsidRDefault="006C202A" w:rsidP="0029217A">
      <w:pPr>
        <w:pStyle w:val="BodyText6"/>
      </w:pPr>
      <w:r w:rsidRPr="006B2FCC">
        <w:fldChar w:fldCharType="begin"/>
      </w:r>
      <w:r w:rsidRPr="006B2FCC">
        <w:instrText xml:space="preserve"> XE </w:instrText>
      </w:r>
      <w:r w:rsidR="009F58E4">
        <w:instrText>“</w:instrText>
      </w:r>
      <w:r w:rsidRPr="006B2FCC">
        <w:instrText>Revision History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History, Revisions to Documentation and Patches</w:instrText>
      </w:r>
      <w:r w:rsidR="009F58E4">
        <w:instrText>”</w:instrText>
      </w:r>
      <w:r w:rsidRPr="006B2FCC">
        <w:instrText xml:space="preserve"> </w:instrText>
      </w:r>
      <w:r w:rsidRPr="006B2FCC">
        <w:fldChar w:fldCharType="end"/>
      </w:r>
    </w:p>
    <w:tbl>
      <w:tblPr>
        <w:tblW w:w="932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170"/>
        <w:gridCol w:w="3960"/>
        <w:gridCol w:w="2790"/>
      </w:tblGrid>
      <w:tr w:rsidR="006C202A" w:rsidRPr="00080F80" w14:paraId="63C9F415" w14:textId="77777777" w:rsidTr="00140112">
        <w:trPr>
          <w:tblHeader/>
        </w:trPr>
        <w:tc>
          <w:tcPr>
            <w:tcW w:w="1404" w:type="dxa"/>
            <w:shd w:val="clear" w:color="auto" w:fill="F2F2F2" w:themeFill="background1" w:themeFillShade="F2"/>
          </w:tcPr>
          <w:p w14:paraId="40613A75" w14:textId="77777777" w:rsidR="006C202A" w:rsidRPr="006B2FCC" w:rsidRDefault="006C202A" w:rsidP="00EA2A95">
            <w:pPr>
              <w:pStyle w:val="TableHeading"/>
              <w:rPr>
                <w:u w:val="single"/>
              </w:rPr>
            </w:pPr>
            <w:bookmarkStart w:id="2" w:name="COL001_TBL001"/>
            <w:bookmarkEnd w:id="2"/>
            <w:r w:rsidRPr="006B2FCC">
              <w:t>Date</w:t>
            </w:r>
          </w:p>
        </w:tc>
        <w:tc>
          <w:tcPr>
            <w:tcW w:w="1170" w:type="dxa"/>
            <w:shd w:val="clear" w:color="auto" w:fill="F2F2F2" w:themeFill="background1" w:themeFillShade="F2"/>
          </w:tcPr>
          <w:p w14:paraId="6D0C6F8C" w14:textId="77777777" w:rsidR="006C202A" w:rsidRPr="006B2FCC" w:rsidRDefault="006C202A" w:rsidP="00EA2A95">
            <w:pPr>
              <w:pStyle w:val="TableHeading"/>
              <w:rPr>
                <w:u w:val="single"/>
              </w:rPr>
            </w:pPr>
            <w:r w:rsidRPr="006B2FCC">
              <w:t>Revision</w:t>
            </w:r>
          </w:p>
        </w:tc>
        <w:tc>
          <w:tcPr>
            <w:tcW w:w="3960" w:type="dxa"/>
            <w:shd w:val="clear" w:color="auto" w:fill="F2F2F2" w:themeFill="background1" w:themeFillShade="F2"/>
          </w:tcPr>
          <w:p w14:paraId="11202DEC" w14:textId="77777777" w:rsidR="006C202A" w:rsidRPr="006B2FCC" w:rsidRDefault="006C202A" w:rsidP="00EA2A95">
            <w:pPr>
              <w:pStyle w:val="TableHeading"/>
              <w:rPr>
                <w:u w:val="single"/>
              </w:rPr>
            </w:pPr>
            <w:r w:rsidRPr="006B2FCC">
              <w:t>Description</w:t>
            </w:r>
          </w:p>
        </w:tc>
        <w:tc>
          <w:tcPr>
            <w:tcW w:w="2790" w:type="dxa"/>
            <w:shd w:val="clear" w:color="auto" w:fill="F2F2F2" w:themeFill="background1" w:themeFillShade="F2"/>
          </w:tcPr>
          <w:p w14:paraId="1A8E651E" w14:textId="77777777" w:rsidR="006C202A" w:rsidRPr="006B2FCC" w:rsidRDefault="006C202A" w:rsidP="00EA2A95">
            <w:pPr>
              <w:pStyle w:val="TableHeading"/>
              <w:rPr>
                <w:u w:val="single"/>
              </w:rPr>
            </w:pPr>
            <w:r w:rsidRPr="006B2FCC">
              <w:t>Author</w:t>
            </w:r>
          </w:p>
        </w:tc>
      </w:tr>
      <w:tr w:rsidR="00FB2336" w:rsidRPr="00080F80" w14:paraId="23BFA772" w14:textId="77777777" w:rsidTr="001B22FA">
        <w:tc>
          <w:tcPr>
            <w:tcW w:w="1404" w:type="dxa"/>
          </w:tcPr>
          <w:p w14:paraId="2EFD77E0" w14:textId="7C0C35F4" w:rsidR="00FB2336" w:rsidRDefault="00FB2336" w:rsidP="00FB2336">
            <w:pPr>
              <w:pStyle w:val="TableText"/>
              <w:rPr>
                <w:rFonts w:cs="Arial"/>
              </w:rPr>
            </w:pPr>
            <w:r>
              <w:rPr>
                <w:rFonts w:cs="Arial"/>
              </w:rPr>
              <w:t>10/16/2023</w:t>
            </w:r>
          </w:p>
        </w:tc>
        <w:tc>
          <w:tcPr>
            <w:tcW w:w="1170" w:type="dxa"/>
          </w:tcPr>
          <w:p w14:paraId="4CECA6CE" w14:textId="7B7ED2BD" w:rsidR="00FB2336" w:rsidRDefault="00FB2336" w:rsidP="00FB2336">
            <w:pPr>
              <w:pStyle w:val="TableText"/>
              <w:rPr>
                <w:rFonts w:cs="Arial"/>
              </w:rPr>
            </w:pPr>
            <w:r>
              <w:rPr>
                <w:rFonts w:cs="Arial"/>
              </w:rPr>
              <w:t>11.19</w:t>
            </w:r>
          </w:p>
        </w:tc>
        <w:tc>
          <w:tcPr>
            <w:tcW w:w="3960" w:type="dxa"/>
          </w:tcPr>
          <w:p w14:paraId="4B679BAA" w14:textId="77777777" w:rsidR="00FB2336" w:rsidRDefault="00FB2336" w:rsidP="00FB2336">
            <w:pPr>
              <w:pStyle w:val="TableText"/>
              <w:rPr>
                <w:color w:val="000000" w:themeColor="text1"/>
              </w:rPr>
            </w:pPr>
            <w:r>
              <w:rPr>
                <w:color w:val="000000" w:themeColor="text1"/>
              </w:rPr>
              <w:t>Updates:</w:t>
            </w:r>
          </w:p>
          <w:p w14:paraId="60CB9E19" w14:textId="77777777" w:rsidR="00FB2336" w:rsidRDefault="00FB2336" w:rsidP="00FB2336">
            <w:pPr>
              <w:pStyle w:val="TableListBullet"/>
              <w:numPr>
                <w:ilvl w:val="0"/>
                <w:numId w:val="121"/>
              </w:numPr>
              <w:ind w:left="360"/>
            </w:pPr>
            <w:r>
              <w:t>Updated organizational references (e.g., changed “Enterprise Program Management Office [EPMO]” to “Software Product Management (SPM)”) throughout.</w:t>
            </w:r>
          </w:p>
          <w:p w14:paraId="7E7D2103" w14:textId="00465F7D" w:rsidR="00FB2336" w:rsidRDefault="00FB2336" w:rsidP="00FB2336">
            <w:pPr>
              <w:pStyle w:val="TableListBullet"/>
              <w:numPr>
                <w:ilvl w:val="0"/>
                <w:numId w:val="121"/>
              </w:numPr>
              <w:ind w:left="360"/>
            </w:pPr>
            <w:r>
              <w:t>Updated references to Kernel and Kernel Toolkit manuals throughout</w:t>
            </w:r>
            <w:r w:rsidR="004F24C3">
              <w:t>: Changed “</w:t>
            </w:r>
            <w:r w:rsidR="004F24C3" w:rsidRPr="00F22A3C">
              <w:rPr>
                <w:b/>
                <w:bCs/>
              </w:rPr>
              <w:t>&amp;</w:t>
            </w:r>
            <w:r w:rsidR="004F24C3">
              <w:t>” to “</w:t>
            </w:r>
            <w:r w:rsidR="004F24C3" w:rsidRPr="00F22A3C">
              <w:t>and</w:t>
            </w:r>
            <w:r w:rsidR="004F24C3">
              <w:t>” throughout</w:t>
            </w:r>
            <w:r w:rsidR="008470B1">
              <w:t>.</w:t>
            </w:r>
          </w:p>
          <w:p w14:paraId="21685A91" w14:textId="77777777" w:rsidR="00FB2336" w:rsidRDefault="00FB2336" w:rsidP="00FB2336">
            <w:pPr>
              <w:pStyle w:val="TableListBullet"/>
              <w:numPr>
                <w:ilvl w:val="0"/>
                <w:numId w:val="121"/>
              </w:numPr>
              <w:ind w:left="360"/>
            </w:pPr>
            <w:r>
              <w:t xml:space="preserve">Updated the </w:t>
            </w:r>
            <w:r>
              <w:rPr>
                <w:color w:val="0000FF"/>
                <w:u w:val="single"/>
              </w:rPr>
              <w:fldChar w:fldCharType="begin" w:fldLock="1"/>
            </w:r>
            <w:r>
              <w:rPr>
                <w:color w:val="0000FF"/>
                <w:u w:val="single"/>
              </w:rPr>
              <w:instrText xml:space="preserve"> REF _Ref303837493 \h  \* MERGEFORMAT </w:instrText>
            </w:r>
            <w:r>
              <w:rPr>
                <w:color w:val="0000FF"/>
                <w:u w:val="single"/>
              </w:rPr>
            </w:r>
            <w:r>
              <w:rPr>
                <w:color w:val="0000FF"/>
                <w:u w:val="single"/>
              </w:rPr>
              <w:fldChar w:fldCharType="separate"/>
            </w:r>
            <w:r>
              <w:rPr>
                <w:color w:val="0000FF"/>
                <w:u w:val="single"/>
              </w:rPr>
              <w:t>$$CREATE^XUSAP: Create Application Proxy User</w:t>
            </w:r>
            <w:r>
              <w:rPr>
                <w:color w:val="0000FF"/>
                <w:u w:val="single"/>
              </w:rPr>
              <w:fldChar w:fldCharType="end"/>
            </w:r>
            <w:r>
              <w:t xml:space="preserve"> API for Integration Control Registration (ICR) 4677.</w:t>
            </w:r>
          </w:p>
          <w:p w14:paraId="3B67247F" w14:textId="77777777" w:rsidR="00FB2336" w:rsidRDefault="00FB2336" w:rsidP="00FB2336">
            <w:pPr>
              <w:pStyle w:val="TableListBullet"/>
              <w:numPr>
                <w:ilvl w:val="0"/>
                <w:numId w:val="121"/>
              </w:numPr>
              <w:ind w:left="360"/>
            </w:pPr>
            <w:r>
              <w:t xml:space="preserve">Originally, Patch XU*8.0*723 released the </w:t>
            </w:r>
            <w:r>
              <w:rPr>
                <w:color w:val="0000FF"/>
                <w:u w:val="single"/>
              </w:rPr>
              <w:fldChar w:fldCharType="begin"/>
            </w:r>
            <w:r>
              <w:rPr>
                <w:color w:val="0000FF"/>
                <w:u w:val="single"/>
              </w:rPr>
              <w:instrText xml:space="preserve"> REF _Ref148351613 \h  \* MERGEFORMAT </w:instrText>
            </w:r>
            <w:r>
              <w:rPr>
                <w:color w:val="0000FF"/>
                <w:u w:val="single"/>
              </w:rPr>
            </w:r>
            <w:r>
              <w:rPr>
                <w:color w:val="0000FF"/>
                <w:u w:val="single"/>
              </w:rPr>
              <w:fldChar w:fldCharType="separate"/>
            </w:r>
            <w:r>
              <w:rPr>
                <w:color w:val="0000FF"/>
                <w:u w:val="single"/>
              </w:rPr>
              <w:t>$$CERNER^XUAF4(): Check if Site Converted to Cerner</w:t>
            </w:r>
            <w:r>
              <w:rPr>
                <w:color w:val="0000FF"/>
                <w:u w:val="single"/>
              </w:rPr>
              <w:fldChar w:fldCharType="end"/>
            </w:r>
            <w:r>
              <w:t xml:space="preserve"> API (Revision: 3/12/2020). This API was deleted as per Kernel Patch XU*8.0*729 (Revision: 4/21/2020); however, Patch XU*8.0*729 was cancelled and never released, so this API is being added back to the documentation.</w:t>
            </w:r>
          </w:p>
          <w:p w14:paraId="7EF00256" w14:textId="77777777" w:rsidR="00FB2336" w:rsidRDefault="00FB2336" w:rsidP="00FB2336">
            <w:pPr>
              <w:pStyle w:val="TableText"/>
              <w:rPr>
                <w:b/>
              </w:rPr>
            </w:pPr>
            <w:r>
              <w:rPr>
                <w:b/>
              </w:rPr>
              <w:t>Software Versions:</w:t>
            </w:r>
          </w:p>
          <w:p w14:paraId="58969427" w14:textId="77777777" w:rsidR="00FB2336" w:rsidRDefault="00FB2336" w:rsidP="00FB2336">
            <w:pPr>
              <w:pStyle w:val="TableText"/>
              <w:rPr>
                <w:b/>
              </w:rPr>
            </w:pPr>
            <w:r>
              <w:rPr>
                <w:b/>
              </w:rPr>
              <w:t>Kernel 8.0</w:t>
            </w:r>
          </w:p>
          <w:p w14:paraId="2DC800A5" w14:textId="23BE8033" w:rsidR="00FB2336" w:rsidRDefault="00FB2336" w:rsidP="00FB2336">
            <w:pPr>
              <w:pStyle w:val="TableText"/>
              <w:rPr>
                <w:color w:val="000000" w:themeColor="text1"/>
              </w:rPr>
            </w:pPr>
            <w:r>
              <w:rPr>
                <w:b/>
              </w:rPr>
              <w:t>Toolkit 7.3</w:t>
            </w:r>
          </w:p>
        </w:tc>
        <w:tc>
          <w:tcPr>
            <w:tcW w:w="2790" w:type="dxa"/>
          </w:tcPr>
          <w:p w14:paraId="6CCD86F7" w14:textId="5E48EACF" w:rsidR="00FB2336" w:rsidRDefault="00FB2336" w:rsidP="00FB2336">
            <w:pPr>
              <w:pStyle w:val="TableText"/>
              <w:rPr>
                <w:rFonts w:cs="Arial"/>
              </w:rPr>
            </w:pPr>
            <w:r>
              <w:rPr>
                <w:rFonts w:cs="Arial"/>
              </w:rPr>
              <w:t>VistA Infrastructure Shared Services (VISS) Development Team</w:t>
            </w:r>
          </w:p>
        </w:tc>
      </w:tr>
      <w:tr w:rsidR="003B22E0" w:rsidRPr="00080F80" w14:paraId="65D00A82" w14:textId="77777777" w:rsidTr="001B22FA">
        <w:tc>
          <w:tcPr>
            <w:tcW w:w="1404" w:type="dxa"/>
          </w:tcPr>
          <w:p w14:paraId="04692D76" w14:textId="77777777" w:rsidR="003B22E0" w:rsidRDefault="003B22E0" w:rsidP="001B22FA">
            <w:pPr>
              <w:pStyle w:val="TableText"/>
              <w:rPr>
                <w:rFonts w:cs="Arial"/>
              </w:rPr>
            </w:pPr>
            <w:r>
              <w:rPr>
                <w:rFonts w:cs="Arial"/>
              </w:rPr>
              <w:t>06/14/2021</w:t>
            </w:r>
          </w:p>
        </w:tc>
        <w:tc>
          <w:tcPr>
            <w:tcW w:w="1170" w:type="dxa"/>
          </w:tcPr>
          <w:p w14:paraId="5201AE38" w14:textId="77777777" w:rsidR="003B22E0" w:rsidRDefault="003B22E0" w:rsidP="001B22FA">
            <w:pPr>
              <w:pStyle w:val="TableText"/>
              <w:rPr>
                <w:rFonts w:cs="Arial"/>
              </w:rPr>
            </w:pPr>
            <w:r>
              <w:rPr>
                <w:rFonts w:cs="Arial"/>
              </w:rPr>
              <w:t>11.18</w:t>
            </w:r>
          </w:p>
        </w:tc>
        <w:tc>
          <w:tcPr>
            <w:tcW w:w="3960" w:type="dxa"/>
          </w:tcPr>
          <w:p w14:paraId="25858B4A" w14:textId="77777777" w:rsidR="003B22E0" w:rsidRDefault="003B22E0" w:rsidP="001B22FA">
            <w:pPr>
              <w:pStyle w:val="TableText"/>
              <w:rPr>
                <w:color w:val="000000" w:themeColor="text1"/>
              </w:rPr>
            </w:pPr>
            <w:r>
              <w:rPr>
                <w:color w:val="000000" w:themeColor="text1"/>
              </w:rPr>
              <w:t>Updates:</w:t>
            </w:r>
          </w:p>
          <w:p w14:paraId="29CF530C" w14:textId="77777777" w:rsidR="003B22E0" w:rsidRDefault="003B22E0" w:rsidP="00FB2336">
            <w:pPr>
              <w:pStyle w:val="TableTextIndent"/>
            </w:pPr>
            <w:r>
              <w:t xml:space="preserve">Reversed the input parameters for the </w:t>
            </w:r>
            <w:r w:rsidRPr="00FB2336">
              <w:rPr>
                <w:color w:val="0000FF"/>
                <w:u w:val="single"/>
              </w:rPr>
              <w:fldChar w:fldCharType="begin"/>
            </w:r>
            <w:r w:rsidRPr="00FB2336">
              <w:rPr>
                <w:color w:val="0000FF"/>
                <w:u w:val="single"/>
              </w:rPr>
              <w:instrText xml:space="preserve"> REF _Ref236642400 \h  \* MERGEFORMAT </w:instrText>
            </w:r>
            <w:r w:rsidRPr="00FB2336">
              <w:rPr>
                <w:color w:val="0000FF"/>
                <w:u w:val="single"/>
              </w:rPr>
            </w:r>
            <w:r w:rsidRPr="00FB2336">
              <w:rPr>
                <w:color w:val="0000FF"/>
                <w:u w:val="single"/>
              </w:rPr>
              <w:fldChar w:fldCharType="separate"/>
            </w:r>
            <w:r w:rsidRPr="00FB2336">
              <w:rPr>
                <w:color w:val="0000FF"/>
                <w:u w:val="single"/>
              </w:rPr>
              <w:t>SUROFOR^XQALSURO(): Return a Surrogate’s List of Users</w:t>
            </w:r>
            <w:r w:rsidRPr="00FB2336">
              <w:rPr>
                <w:color w:val="0000FF"/>
                <w:u w:val="single"/>
              </w:rPr>
              <w:fldChar w:fldCharType="end"/>
            </w:r>
            <w:r>
              <w:t xml:space="preserve"> API.</w:t>
            </w:r>
          </w:p>
          <w:p w14:paraId="43537521" w14:textId="77777777" w:rsidR="00FB2336" w:rsidRPr="0092119C" w:rsidRDefault="00FB2336" w:rsidP="00FB2336">
            <w:pPr>
              <w:pStyle w:val="TableText"/>
              <w:rPr>
                <w:b/>
              </w:rPr>
            </w:pPr>
            <w:r w:rsidRPr="0092119C">
              <w:rPr>
                <w:b/>
              </w:rPr>
              <w:t>Software Versions:</w:t>
            </w:r>
          </w:p>
          <w:p w14:paraId="73C13A2B" w14:textId="77777777" w:rsidR="00FB2336" w:rsidRPr="00080F80" w:rsidRDefault="00FB2336" w:rsidP="00FB2336">
            <w:pPr>
              <w:pStyle w:val="TableText"/>
              <w:rPr>
                <w:b/>
              </w:rPr>
            </w:pPr>
            <w:r w:rsidRPr="00080F80">
              <w:rPr>
                <w:b/>
              </w:rPr>
              <w:t>Kernel 8.0</w:t>
            </w:r>
          </w:p>
          <w:p w14:paraId="4286A2CB" w14:textId="56E172E3" w:rsidR="00FB2336" w:rsidRDefault="00FB2336" w:rsidP="00FB2336">
            <w:pPr>
              <w:pStyle w:val="TableListBullet"/>
              <w:numPr>
                <w:ilvl w:val="0"/>
                <w:numId w:val="0"/>
              </w:numPr>
              <w:ind w:left="360" w:hanging="360"/>
            </w:pPr>
            <w:r>
              <w:rPr>
                <w:b/>
              </w:rPr>
              <w:t>Toolkit 7.3</w:t>
            </w:r>
          </w:p>
        </w:tc>
        <w:tc>
          <w:tcPr>
            <w:tcW w:w="2790" w:type="dxa"/>
          </w:tcPr>
          <w:p w14:paraId="42202248" w14:textId="77777777" w:rsidR="003B22E0" w:rsidRDefault="003B22E0" w:rsidP="001B22FA">
            <w:pPr>
              <w:pStyle w:val="TableText"/>
              <w:rPr>
                <w:rFonts w:cs="Arial"/>
              </w:rPr>
            </w:pPr>
            <w:r>
              <w:rPr>
                <w:rFonts w:cs="Arial"/>
              </w:rPr>
              <w:t>VistA Kernel/VistA Infrastructure (VI) Development Team</w:t>
            </w:r>
          </w:p>
        </w:tc>
      </w:tr>
      <w:tr w:rsidR="00140112" w:rsidRPr="00080F80" w14:paraId="19E02367" w14:textId="77777777" w:rsidTr="007248F9">
        <w:tc>
          <w:tcPr>
            <w:tcW w:w="1404" w:type="dxa"/>
          </w:tcPr>
          <w:p w14:paraId="0FE7C8E4" w14:textId="6A8BB49C" w:rsidR="00140112" w:rsidRDefault="00140112" w:rsidP="00140112">
            <w:pPr>
              <w:pStyle w:val="TableText"/>
              <w:rPr>
                <w:rFonts w:cs="Arial"/>
              </w:rPr>
            </w:pPr>
            <w:r>
              <w:rPr>
                <w:rFonts w:cs="Arial"/>
              </w:rPr>
              <w:t>05/18/2021</w:t>
            </w:r>
          </w:p>
        </w:tc>
        <w:tc>
          <w:tcPr>
            <w:tcW w:w="1170" w:type="dxa"/>
          </w:tcPr>
          <w:p w14:paraId="4A127D89" w14:textId="2103ED50" w:rsidR="00140112" w:rsidRDefault="00140112" w:rsidP="00140112">
            <w:pPr>
              <w:pStyle w:val="TableText"/>
              <w:rPr>
                <w:rFonts w:cs="Arial"/>
              </w:rPr>
            </w:pPr>
            <w:r>
              <w:rPr>
                <w:rFonts w:cs="Arial"/>
              </w:rPr>
              <w:t>11</w:t>
            </w:r>
            <w:r w:rsidR="00D83E4B">
              <w:rPr>
                <w:rFonts w:cs="Arial"/>
              </w:rPr>
              <w:t>.</w:t>
            </w:r>
            <w:r>
              <w:rPr>
                <w:rFonts w:cs="Arial"/>
              </w:rPr>
              <w:t>17</w:t>
            </w:r>
          </w:p>
        </w:tc>
        <w:tc>
          <w:tcPr>
            <w:tcW w:w="3960" w:type="dxa"/>
          </w:tcPr>
          <w:p w14:paraId="70431035" w14:textId="77777777" w:rsidR="00140112" w:rsidRDefault="00140112" w:rsidP="00140112">
            <w:pPr>
              <w:pStyle w:val="TableText"/>
              <w:rPr>
                <w:color w:val="000000" w:themeColor="text1"/>
              </w:rPr>
            </w:pPr>
            <w:r>
              <w:rPr>
                <w:color w:val="000000" w:themeColor="text1"/>
              </w:rPr>
              <w:t>Updates:</w:t>
            </w:r>
          </w:p>
          <w:p w14:paraId="57D1AD13" w14:textId="5C7FBCA6" w:rsidR="00140112" w:rsidRDefault="00140112" w:rsidP="00140112">
            <w:pPr>
              <w:pStyle w:val="TableListBullet"/>
              <w:numPr>
                <w:ilvl w:val="0"/>
                <w:numId w:val="118"/>
              </w:numPr>
              <w:ind w:left="360"/>
            </w:pPr>
            <w:r>
              <w:t xml:space="preserve">Updated the </w:t>
            </w:r>
            <w:r w:rsidRPr="00140112">
              <w:rPr>
                <w:color w:val="0000FF"/>
                <w:u w:val="single"/>
              </w:rPr>
              <w:fldChar w:fldCharType="begin"/>
            </w:r>
            <w:r w:rsidRPr="00140112">
              <w:rPr>
                <w:color w:val="0000FF"/>
                <w:u w:val="single"/>
              </w:rPr>
              <w:instrText xml:space="preserve"> REF _Ref72222290 \h </w:instrText>
            </w:r>
            <w:r>
              <w:rPr>
                <w:color w:val="0000FF"/>
                <w:u w:val="single"/>
              </w:rPr>
              <w:instrText xml:space="preserve"> \* MERGEFORMAT </w:instrText>
            </w:r>
            <w:r w:rsidRPr="00140112">
              <w:rPr>
                <w:color w:val="0000FF"/>
                <w:u w:val="single"/>
              </w:rPr>
            </w:r>
            <w:r w:rsidRPr="00140112">
              <w:rPr>
                <w:color w:val="0000FF"/>
                <w:u w:val="single"/>
              </w:rPr>
              <w:fldChar w:fldCharType="separate"/>
            </w:r>
            <w:r w:rsidR="00C57752" w:rsidRPr="00C57752">
              <w:rPr>
                <w:color w:val="0000FF"/>
                <w:u w:val="single"/>
              </w:rPr>
              <w:t>DEL^XPDKEY(): Delete Security Key</w:t>
            </w:r>
            <w:r w:rsidRPr="00140112">
              <w:rPr>
                <w:color w:val="0000FF"/>
                <w:u w:val="single"/>
              </w:rPr>
              <w:fldChar w:fldCharType="end"/>
            </w:r>
            <w:r>
              <w:t xml:space="preserve"> API.</w:t>
            </w:r>
          </w:p>
          <w:p w14:paraId="22571AB8" w14:textId="433A4DF5" w:rsidR="00140112" w:rsidRDefault="00D83E4B" w:rsidP="00140112">
            <w:pPr>
              <w:pStyle w:val="TableListBullet"/>
              <w:numPr>
                <w:ilvl w:val="0"/>
                <w:numId w:val="118"/>
              </w:numPr>
              <w:ind w:left="360"/>
            </w:pPr>
            <w:r>
              <w:lastRenderedPageBreak/>
              <w:t xml:space="preserve">Section </w:t>
            </w:r>
            <w:r w:rsidRPr="00D83E4B">
              <w:rPr>
                <w:color w:val="0000FF"/>
                <w:u w:val="single"/>
              </w:rPr>
              <w:fldChar w:fldCharType="begin"/>
            </w:r>
            <w:r w:rsidRPr="00D83E4B">
              <w:rPr>
                <w:color w:val="0000FF"/>
                <w:u w:val="single"/>
              </w:rPr>
              <w:instrText xml:space="preserve"> REF _Ref72233289 \w \h </w:instrText>
            </w:r>
            <w:r>
              <w:rPr>
                <w:color w:val="0000FF"/>
                <w:u w:val="single"/>
              </w:rPr>
              <w:instrText xml:space="preserve"> \* MERGEFORMAT </w:instrText>
            </w:r>
            <w:r w:rsidRPr="00D83E4B">
              <w:rPr>
                <w:color w:val="0000FF"/>
                <w:u w:val="single"/>
              </w:rPr>
            </w:r>
            <w:r w:rsidRPr="00D83E4B">
              <w:rPr>
                <w:color w:val="0000FF"/>
                <w:u w:val="single"/>
              </w:rPr>
              <w:fldChar w:fldCharType="separate"/>
            </w:r>
            <w:r w:rsidR="00C57752">
              <w:rPr>
                <w:color w:val="0000FF"/>
                <w:u w:val="single"/>
              </w:rPr>
              <w:t>15.3.1.1</w:t>
            </w:r>
            <w:r w:rsidRPr="00D83E4B">
              <w:rPr>
                <w:color w:val="0000FF"/>
                <w:u w:val="single"/>
              </w:rPr>
              <w:fldChar w:fldCharType="end"/>
            </w:r>
            <w:r>
              <w:t xml:space="preserve">: Changed to say “use ^DIR API for </w:t>
            </w:r>
            <w:r>
              <w:rPr>
                <w:b/>
              </w:rPr>
              <w:t>READ</w:t>
            </w:r>
            <w:r>
              <w:t>s.”</w:t>
            </w:r>
          </w:p>
          <w:p w14:paraId="2A7E3920" w14:textId="77777777" w:rsidR="00B54A27" w:rsidRDefault="00EE41BC" w:rsidP="00B54A27">
            <w:pPr>
              <w:pStyle w:val="TableListBullet"/>
              <w:numPr>
                <w:ilvl w:val="0"/>
                <w:numId w:val="118"/>
              </w:numPr>
              <w:ind w:left="360"/>
            </w:pPr>
            <w:r>
              <w:t xml:space="preserve">Section </w:t>
            </w:r>
            <w:r w:rsidRPr="00EE41BC">
              <w:rPr>
                <w:color w:val="0000FF"/>
                <w:u w:val="single"/>
              </w:rPr>
              <w:fldChar w:fldCharType="begin"/>
            </w:r>
            <w:r w:rsidRPr="00EE41BC">
              <w:rPr>
                <w:color w:val="0000FF"/>
                <w:u w:val="single"/>
              </w:rPr>
              <w:instrText xml:space="preserve"> REF _Ref332261145 \w \h </w:instrText>
            </w:r>
            <w:r w:rsidRPr="00EE41BC">
              <w:rPr>
                <w:color w:val="0000FF"/>
                <w:u w:val="single"/>
              </w:rPr>
            </w:r>
            <w:r w:rsidRPr="00EE41BC">
              <w:rPr>
                <w:color w:val="0000FF"/>
                <w:u w:val="single"/>
              </w:rPr>
              <w:fldChar w:fldCharType="separate"/>
            </w:r>
            <w:r w:rsidR="00C57752">
              <w:rPr>
                <w:color w:val="0000FF"/>
                <w:u w:val="single"/>
              </w:rPr>
              <w:t>15.3.1.3</w:t>
            </w:r>
            <w:r w:rsidRPr="00EE41BC">
              <w:rPr>
                <w:color w:val="0000FF"/>
                <w:u w:val="single"/>
              </w:rPr>
              <w:fldChar w:fldCharType="end"/>
            </w:r>
            <w:r>
              <w:t xml:space="preserve">; </w:t>
            </w:r>
            <w:r w:rsidR="00D458D2" w:rsidRPr="00D458D2">
              <w:rPr>
                <w:color w:val="0000FF"/>
                <w:u w:val="single"/>
              </w:rPr>
              <w:fldChar w:fldCharType="begin"/>
            </w:r>
            <w:r w:rsidR="00D458D2" w:rsidRPr="00D458D2">
              <w:rPr>
                <w:color w:val="0000FF"/>
                <w:u w:val="single"/>
              </w:rPr>
              <w:instrText xml:space="preserve"> REF _Ref72234618 \h </w:instrText>
            </w:r>
            <w:r w:rsidR="00D458D2">
              <w:rPr>
                <w:color w:val="0000FF"/>
                <w:u w:val="single"/>
              </w:rPr>
              <w:instrText xml:space="preserve"> \* MERGEFORMAT </w:instrText>
            </w:r>
            <w:r w:rsidR="00D458D2" w:rsidRPr="00D458D2">
              <w:rPr>
                <w:color w:val="0000FF"/>
                <w:u w:val="single"/>
              </w:rPr>
            </w:r>
            <w:r w:rsidR="00D458D2" w:rsidRPr="00D458D2">
              <w:rPr>
                <w:color w:val="0000FF"/>
                <w:u w:val="single"/>
              </w:rPr>
              <w:fldChar w:fldCharType="separate"/>
            </w:r>
            <w:r w:rsidR="00C57752" w:rsidRPr="00C57752">
              <w:rPr>
                <w:color w:val="0000FF"/>
                <w:u w:val="single"/>
              </w:rPr>
              <w:t xml:space="preserve">Table </w:t>
            </w:r>
            <w:r w:rsidR="00C57752" w:rsidRPr="00C57752">
              <w:rPr>
                <w:noProof/>
                <w:color w:val="0000FF"/>
                <w:u w:val="single"/>
              </w:rPr>
              <w:t>15</w:t>
            </w:r>
            <w:r w:rsidR="00D458D2" w:rsidRPr="00D458D2">
              <w:rPr>
                <w:color w:val="0000FF"/>
                <w:u w:val="single"/>
              </w:rPr>
              <w:fldChar w:fldCharType="end"/>
            </w:r>
            <w:r>
              <w:t xml:space="preserve">: Added the </w:t>
            </w:r>
            <w:r>
              <w:rPr>
                <w:b/>
                <w:bCs/>
              </w:rPr>
              <w:t>XPDGREF</w:t>
            </w:r>
            <w:r>
              <w:t xml:space="preserve"> variable.</w:t>
            </w:r>
          </w:p>
          <w:p w14:paraId="31B5B9DC" w14:textId="77777777" w:rsidR="00FB2336" w:rsidRPr="0092119C" w:rsidRDefault="00FB2336" w:rsidP="00FB2336">
            <w:pPr>
              <w:pStyle w:val="TableText"/>
              <w:rPr>
                <w:b/>
              </w:rPr>
            </w:pPr>
            <w:r w:rsidRPr="0092119C">
              <w:rPr>
                <w:b/>
              </w:rPr>
              <w:t>Software Versions:</w:t>
            </w:r>
          </w:p>
          <w:p w14:paraId="23A7F7DA" w14:textId="77777777" w:rsidR="00FB2336" w:rsidRPr="00080F80" w:rsidRDefault="00FB2336" w:rsidP="00FB2336">
            <w:pPr>
              <w:pStyle w:val="TableText"/>
              <w:rPr>
                <w:b/>
              </w:rPr>
            </w:pPr>
            <w:r w:rsidRPr="00080F80">
              <w:rPr>
                <w:b/>
              </w:rPr>
              <w:t>Kernel 8.0</w:t>
            </w:r>
          </w:p>
          <w:p w14:paraId="4266DF24" w14:textId="7DDC323E" w:rsidR="00FB2336" w:rsidRPr="000B3C61" w:rsidRDefault="00FB2336" w:rsidP="00FB2336">
            <w:pPr>
              <w:pStyle w:val="TableListBullet"/>
              <w:numPr>
                <w:ilvl w:val="0"/>
                <w:numId w:val="0"/>
              </w:numPr>
              <w:ind w:left="360" w:hanging="360"/>
            </w:pPr>
            <w:r>
              <w:rPr>
                <w:b/>
              </w:rPr>
              <w:t>Toolkit 7.3</w:t>
            </w:r>
          </w:p>
        </w:tc>
        <w:tc>
          <w:tcPr>
            <w:tcW w:w="2790" w:type="dxa"/>
          </w:tcPr>
          <w:p w14:paraId="7F8B30E8" w14:textId="21E99A6E" w:rsidR="00140112" w:rsidRDefault="00140112" w:rsidP="00140112">
            <w:pPr>
              <w:pStyle w:val="TableText"/>
              <w:rPr>
                <w:rFonts w:cs="Arial"/>
              </w:rPr>
            </w:pPr>
            <w:r>
              <w:rPr>
                <w:rFonts w:cs="Arial"/>
              </w:rPr>
              <w:lastRenderedPageBreak/>
              <w:t>VistA Kernel/VistA Infrastructure (VI) Development Team</w:t>
            </w:r>
          </w:p>
        </w:tc>
      </w:tr>
      <w:tr w:rsidR="008746C7" w:rsidRPr="00080F80" w14:paraId="2D35E3CD" w14:textId="77777777" w:rsidTr="007248F9">
        <w:tc>
          <w:tcPr>
            <w:tcW w:w="1404" w:type="dxa"/>
          </w:tcPr>
          <w:p w14:paraId="09DD4CDA" w14:textId="37D36572" w:rsidR="008746C7" w:rsidRDefault="008746C7" w:rsidP="00A742B9">
            <w:pPr>
              <w:pStyle w:val="TableText"/>
              <w:rPr>
                <w:rFonts w:cs="Arial"/>
              </w:rPr>
            </w:pPr>
            <w:r>
              <w:rPr>
                <w:rFonts w:cs="Arial"/>
              </w:rPr>
              <w:t>01/2</w:t>
            </w:r>
            <w:r w:rsidR="00B642A7">
              <w:rPr>
                <w:rFonts w:cs="Arial"/>
              </w:rPr>
              <w:t>8</w:t>
            </w:r>
            <w:r>
              <w:rPr>
                <w:rFonts w:cs="Arial"/>
              </w:rPr>
              <w:t>/2021</w:t>
            </w:r>
          </w:p>
        </w:tc>
        <w:tc>
          <w:tcPr>
            <w:tcW w:w="1170" w:type="dxa"/>
          </w:tcPr>
          <w:p w14:paraId="09D9FBB9" w14:textId="466D90E2" w:rsidR="008746C7" w:rsidRDefault="008746C7" w:rsidP="006407B5">
            <w:pPr>
              <w:pStyle w:val="TableText"/>
              <w:rPr>
                <w:rFonts w:cs="Arial"/>
              </w:rPr>
            </w:pPr>
            <w:r>
              <w:rPr>
                <w:rFonts w:cs="Arial"/>
              </w:rPr>
              <w:t>11.16</w:t>
            </w:r>
          </w:p>
        </w:tc>
        <w:tc>
          <w:tcPr>
            <w:tcW w:w="3960" w:type="dxa"/>
          </w:tcPr>
          <w:p w14:paraId="56C313DA" w14:textId="6D99867A" w:rsidR="008746C7" w:rsidRDefault="008746C7" w:rsidP="006407B5">
            <w:pPr>
              <w:pStyle w:val="TableText"/>
              <w:rPr>
                <w:color w:val="000000" w:themeColor="text1"/>
              </w:rPr>
            </w:pPr>
            <w:r>
              <w:rPr>
                <w:color w:val="000000" w:themeColor="text1"/>
              </w:rPr>
              <w:t>Updated the following API</w:t>
            </w:r>
            <w:r w:rsidR="00FC3B72">
              <w:rPr>
                <w:color w:val="000000" w:themeColor="text1"/>
              </w:rPr>
              <w:t>s</w:t>
            </w:r>
            <w:r>
              <w:rPr>
                <w:color w:val="000000" w:themeColor="text1"/>
              </w:rPr>
              <w:t xml:space="preserve"> for K</w:t>
            </w:r>
            <w:r w:rsidR="00AD3605">
              <w:rPr>
                <w:color w:val="000000" w:themeColor="text1"/>
              </w:rPr>
              <w:t>e</w:t>
            </w:r>
            <w:r>
              <w:rPr>
                <w:color w:val="000000" w:themeColor="text1"/>
              </w:rPr>
              <w:t>rnel Patch XU*8.0*739</w:t>
            </w:r>
            <w:r w:rsidR="00AD3605">
              <w:rPr>
                <w:color w:val="000000" w:themeColor="text1"/>
              </w:rPr>
              <w:t xml:space="preserve">; </w:t>
            </w:r>
            <w:r w:rsidR="00AD3605">
              <w:t>Added the</w:t>
            </w:r>
            <w:r w:rsidR="003C0385">
              <w:t xml:space="preserve"> optional</w:t>
            </w:r>
            <w:r w:rsidR="00AD3605">
              <w:t xml:space="preserve"> </w:t>
            </w:r>
            <w:r w:rsidR="00AD3605" w:rsidRPr="00AD3605">
              <w:rPr>
                <w:b/>
                <w:bCs/>
              </w:rPr>
              <w:t>date</w:t>
            </w:r>
            <w:r w:rsidR="00AD3605">
              <w:t xml:space="preserve"> input parameter to each</w:t>
            </w:r>
            <w:r>
              <w:rPr>
                <w:color w:val="000000" w:themeColor="text1"/>
              </w:rPr>
              <w:t>:</w:t>
            </w:r>
          </w:p>
          <w:p w14:paraId="6A3A6A15" w14:textId="6009F1DC" w:rsidR="008746C7" w:rsidRDefault="008746C7" w:rsidP="008746C7">
            <w:pPr>
              <w:pStyle w:val="TableListBullet"/>
            </w:pPr>
            <w:r w:rsidRPr="00457DA6">
              <w:rPr>
                <w:color w:val="0000FF"/>
              </w:rPr>
              <w:fldChar w:fldCharType="begin" w:fldLock="1"/>
            </w:r>
            <w:r w:rsidRPr="00457DA6">
              <w:rPr>
                <w:color w:val="0000FF"/>
              </w:rPr>
              <w:instrText xml:space="preserve"> REF _Ref351727810 \h  \* MERGEFORMAT </w:instrText>
            </w:r>
            <w:r w:rsidRPr="00457DA6">
              <w:rPr>
                <w:color w:val="0000FF"/>
              </w:rPr>
            </w:r>
            <w:r w:rsidRPr="00457DA6">
              <w:rPr>
                <w:color w:val="0000FF"/>
              </w:rPr>
              <w:fldChar w:fldCharType="separate"/>
            </w:r>
            <w:r w:rsidRPr="00EB0586">
              <w:rPr>
                <w:color w:val="0000FF"/>
              </w:rPr>
              <w:t>$$DEA^XUSER()—Get User</w:t>
            </w:r>
            <w:r>
              <w:rPr>
                <w:color w:val="0000FF"/>
              </w:rPr>
              <w:t>’</w:t>
            </w:r>
            <w:r w:rsidRPr="00EB0586">
              <w:rPr>
                <w:color w:val="0000FF"/>
              </w:rPr>
              <w:t>s DEA Number</w:t>
            </w:r>
            <w:r w:rsidRPr="00457DA6">
              <w:rPr>
                <w:color w:val="0000FF"/>
              </w:rPr>
              <w:fldChar w:fldCharType="end"/>
            </w:r>
            <w:r>
              <w:t>.</w:t>
            </w:r>
            <w:r w:rsidR="00AD3605">
              <w:t xml:space="preserve"> Also, added an Example </w:t>
            </w:r>
            <w:r w:rsidR="00974989">
              <w:t>5 (missing) and 6 (new)</w:t>
            </w:r>
            <w:r w:rsidR="00AD3605">
              <w:t>.</w:t>
            </w:r>
          </w:p>
          <w:p w14:paraId="4EC8D600" w14:textId="09C6AE52" w:rsidR="008746C7" w:rsidRDefault="008746C7" w:rsidP="008746C7">
            <w:pPr>
              <w:pStyle w:val="TableListBullet"/>
            </w:pPr>
            <w:r w:rsidRPr="004F7AB8">
              <w:rPr>
                <w:color w:val="0000FF"/>
              </w:rPr>
              <w:fldChar w:fldCharType="begin" w:fldLock="1"/>
            </w:r>
            <w:r w:rsidRPr="004F7AB8">
              <w:rPr>
                <w:color w:val="0000FF"/>
              </w:rPr>
              <w:instrText xml:space="preserve"> REF _Ref351730038 \h  \* MERGEFORMAT </w:instrText>
            </w:r>
            <w:r w:rsidRPr="004F7AB8">
              <w:rPr>
                <w:color w:val="0000FF"/>
              </w:rPr>
            </w:r>
            <w:r w:rsidRPr="004F7AB8">
              <w:rPr>
                <w:color w:val="0000FF"/>
              </w:rPr>
              <w:fldChar w:fldCharType="separate"/>
            </w:r>
            <w:r w:rsidRPr="00EB0586">
              <w:rPr>
                <w:color w:val="0000FF"/>
              </w:rPr>
              <w:t>$$SDEA^XUSER()—Check for Prescribing Privileges</w:t>
            </w:r>
            <w:r w:rsidRPr="004F7AB8">
              <w:rPr>
                <w:color w:val="0000FF"/>
              </w:rPr>
              <w:fldChar w:fldCharType="end"/>
            </w:r>
            <w:r>
              <w:t>.</w:t>
            </w:r>
          </w:p>
          <w:p w14:paraId="597C0455" w14:textId="016FAB2B" w:rsidR="008746C7" w:rsidRDefault="008746C7" w:rsidP="008746C7">
            <w:pPr>
              <w:pStyle w:val="TableListBullet"/>
            </w:pPr>
            <w:r w:rsidRPr="008746C7">
              <w:rPr>
                <w:color w:val="0000FF"/>
                <w:u w:val="single"/>
              </w:rPr>
              <w:fldChar w:fldCharType="begin"/>
            </w:r>
            <w:r w:rsidRPr="008746C7">
              <w:rPr>
                <w:color w:val="0000FF"/>
                <w:u w:val="single"/>
              </w:rPr>
              <w:instrText xml:space="preserve"> REF _Ref351730026 \h </w:instrText>
            </w:r>
            <w:r>
              <w:rPr>
                <w:color w:val="0000FF"/>
                <w:u w:val="single"/>
              </w:rPr>
              <w:instrText xml:space="preserve"> \* MERGEFORMAT </w:instrText>
            </w:r>
            <w:r w:rsidRPr="008746C7">
              <w:rPr>
                <w:color w:val="0000FF"/>
                <w:u w:val="single"/>
              </w:rPr>
            </w:r>
            <w:r w:rsidRPr="008746C7">
              <w:rPr>
                <w:color w:val="0000FF"/>
                <w:u w:val="single"/>
              </w:rPr>
              <w:fldChar w:fldCharType="separate"/>
            </w:r>
            <w:r w:rsidR="00C57752" w:rsidRPr="00C57752">
              <w:rPr>
                <w:color w:val="0000FF"/>
                <w:u w:val="single"/>
              </w:rPr>
              <w:t>$$DETOX^XUSER()—Get Detox/Maintenance ID Number</w:t>
            </w:r>
            <w:r w:rsidRPr="008746C7">
              <w:rPr>
                <w:color w:val="0000FF"/>
                <w:u w:val="single"/>
              </w:rPr>
              <w:fldChar w:fldCharType="end"/>
            </w:r>
            <w:r>
              <w:t>.</w:t>
            </w:r>
          </w:p>
          <w:p w14:paraId="244CD9B5" w14:textId="5CFBD937" w:rsidR="00B642A7" w:rsidRDefault="00B642A7" w:rsidP="008746C7">
            <w:pPr>
              <w:pStyle w:val="TableListBullet"/>
            </w:pPr>
            <w:r>
              <w:t xml:space="preserve">Updated the </w:t>
            </w:r>
            <w:r w:rsidRPr="00B642A7">
              <w:rPr>
                <w:color w:val="0000FF"/>
                <w:u w:val="single"/>
              </w:rPr>
              <w:fldChar w:fldCharType="begin"/>
            </w:r>
            <w:r w:rsidRPr="00B642A7">
              <w:rPr>
                <w:color w:val="0000FF"/>
                <w:u w:val="single"/>
              </w:rPr>
              <w:instrText xml:space="preserve"> REF _Ref62735302 \h </w:instrText>
            </w:r>
            <w:r>
              <w:rPr>
                <w:color w:val="0000FF"/>
                <w:u w:val="single"/>
              </w:rPr>
              <w:instrText xml:space="preserve"> \* MERGEFORMAT </w:instrText>
            </w:r>
            <w:r w:rsidRPr="00B642A7">
              <w:rPr>
                <w:color w:val="0000FF"/>
                <w:u w:val="single"/>
              </w:rPr>
            </w:r>
            <w:r w:rsidRPr="00B642A7">
              <w:rPr>
                <w:color w:val="0000FF"/>
                <w:u w:val="single"/>
              </w:rPr>
              <w:fldChar w:fldCharType="separate"/>
            </w:r>
            <w:r w:rsidR="00C57752" w:rsidRPr="00C57752">
              <w:rPr>
                <w:color w:val="0000FF"/>
                <w:u w:val="single"/>
              </w:rPr>
              <w:t>$$PROVIDER^XUSER(): Providers in New Person File</w:t>
            </w:r>
            <w:r w:rsidRPr="00B642A7">
              <w:rPr>
                <w:color w:val="0000FF"/>
                <w:u w:val="single"/>
              </w:rPr>
              <w:fldChar w:fldCharType="end"/>
            </w:r>
            <w:r>
              <w:t xml:space="preserve">: Added the missing </w:t>
            </w:r>
            <w:r w:rsidR="00C40C2A" w:rsidRPr="00C40C2A">
              <w:rPr>
                <w:b/>
                <w:bCs/>
              </w:rPr>
              <w:t>xuf</w:t>
            </w:r>
            <w:r>
              <w:t xml:space="preserve"> input parameter</w:t>
            </w:r>
          </w:p>
          <w:p w14:paraId="05BF0977" w14:textId="038082BE" w:rsidR="00870CC0" w:rsidRPr="0092119C" w:rsidRDefault="00870CC0" w:rsidP="00870CC0">
            <w:pPr>
              <w:pStyle w:val="TableText"/>
              <w:rPr>
                <w:b/>
              </w:rPr>
            </w:pPr>
            <w:r w:rsidRPr="0092119C">
              <w:rPr>
                <w:b/>
              </w:rPr>
              <w:t>Software Versions:</w:t>
            </w:r>
          </w:p>
          <w:p w14:paraId="0CDAE0AB" w14:textId="77777777" w:rsidR="00870CC0" w:rsidRPr="00080F80" w:rsidRDefault="00870CC0" w:rsidP="00870CC0">
            <w:pPr>
              <w:pStyle w:val="TableText"/>
              <w:rPr>
                <w:b/>
              </w:rPr>
            </w:pPr>
            <w:r w:rsidRPr="00080F80">
              <w:rPr>
                <w:b/>
              </w:rPr>
              <w:t>Kernel 8.0</w:t>
            </w:r>
          </w:p>
          <w:p w14:paraId="0A9AA859" w14:textId="43E9A9B5" w:rsidR="00870CC0" w:rsidRDefault="00870CC0" w:rsidP="00870CC0">
            <w:pPr>
              <w:pStyle w:val="TableListBullet"/>
              <w:numPr>
                <w:ilvl w:val="0"/>
                <w:numId w:val="0"/>
              </w:numPr>
              <w:ind w:left="360" w:hanging="360"/>
            </w:pPr>
            <w:r>
              <w:rPr>
                <w:b/>
              </w:rPr>
              <w:t>Toolkit 7.3</w:t>
            </w:r>
          </w:p>
        </w:tc>
        <w:tc>
          <w:tcPr>
            <w:tcW w:w="2790" w:type="dxa"/>
          </w:tcPr>
          <w:p w14:paraId="6A392463" w14:textId="0C07FEF0" w:rsidR="008746C7" w:rsidRDefault="008746C7" w:rsidP="006407B5">
            <w:pPr>
              <w:pStyle w:val="TableText"/>
              <w:rPr>
                <w:rFonts w:cs="Arial"/>
              </w:rPr>
            </w:pPr>
            <w:r>
              <w:rPr>
                <w:rFonts w:cs="Arial"/>
              </w:rPr>
              <w:t>VistA Infrastructure (VI) Development Team</w:t>
            </w:r>
          </w:p>
        </w:tc>
      </w:tr>
      <w:tr w:rsidR="007A776C" w:rsidRPr="00080F80" w14:paraId="21517585" w14:textId="77777777" w:rsidTr="007248F9">
        <w:tc>
          <w:tcPr>
            <w:tcW w:w="1404" w:type="dxa"/>
          </w:tcPr>
          <w:p w14:paraId="18E2DA24" w14:textId="7BE3D35D" w:rsidR="007A776C" w:rsidRDefault="007A776C" w:rsidP="00A742B9">
            <w:pPr>
              <w:pStyle w:val="TableText"/>
              <w:rPr>
                <w:rFonts w:cs="Arial"/>
              </w:rPr>
            </w:pPr>
            <w:r>
              <w:rPr>
                <w:rFonts w:cs="Arial"/>
              </w:rPr>
              <w:t>04/</w:t>
            </w:r>
            <w:r w:rsidR="0053295D">
              <w:rPr>
                <w:rFonts w:cs="Arial"/>
              </w:rPr>
              <w:t>21</w:t>
            </w:r>
            <w:r>
              <w:rPr>
                <w:rFonts w:cs="Arial"/>
              </w:rPr>
              <w:t>/2020</w:t>
            </w:r>
          </w:p>
        </w:tc>
        <w:tc>
          <w:tcPr>
            <w:tcW w:w="1170" w:type="dxa"/>
          </w:tcPr>
          <w:p w14:paraId="51D7641B" w14:textId="26F22EB9" w:rsidR="007A776C" w:rsidRDefault="007A776C" w:rsidP="006407B5">
            <w:pPr>
              <w:pStyle w:val="TableText"/>
              <w:rPr>
                <w:rFonts w:cs="Arial"/>
              </w:rPr>
            </w:pPr>
            <w:r>
              <w:rPr>
                <w:rFonts w:cs="Arial"/>
              </w:rPr>
              <w:t>11.15</w:t>
            </w:r>
          </w:p>
        </w:tc>
        <w:tc>
          <w:tcPr>
            <w:tcW w:w="3960" w:type="dxa"/>
          </w:tcPr>
          <w:p w14:paraId="69E4A629" w14:textId="77777777" w:rsidR="00E154D8" w:rsidRDefault="00E154D8" w:rsidP="006407B5">
            <w:pPr>
              <w:pStyle w:val="TableText"/>
              <w:rPr>
                <w:color w:val="000000" w:themeColor="text1"/>
              </w:rPr>
            </w:pPr>
            <w:r>
              <w:rPr>
                <w:color w:val="000000" w:themeColor="text1"/>
              </w:rPr>
              <w:t>Updates:</w:t>
            </w:r>
          </w:p>
          <w:p w14:paraId="683E0528" w14:textId="76513A4D" w:rsidR="00E154D8" w:rsidRDefault="007A776C" w:rsidP="00E154D8">
            <w:pPr>
              <w:pStyle w:val="TableListBullet"/>
            </w:pPr>
            <w:r>
              <w:t xml:space="preserve">Patch XU*8.0*723 </w:t>
            </w:r>
            <w:r w:rsidR="00FF6AC9">
              <w:t xml:space="preserve">functionality </w:t>
            </w:r>
            <w:r>
              <w:t>was backed-out</w:t>
            </w:r>
            <w:r w:rsidR="00FF6AC9">
              <w:t xml:space="preserve"> via Kernel Patch XU*8.0*729</w:t>
            </w:r>
            <w:r w:rsidR="00E154D8">
              <w:t>,</w:t>
            </w:r>
            <w:r>
              <w:t xml:space="preserve"> because the functionality was </w:t>
            </w:r>
            <w:r w:rsidRPr="00FF6AC9">
              <w:rPr>
                <w:i/>
                <w:iCs/>
              </w:rPr>
              <w:t>not</w:t>
            </w:r>
            <w:r>
              <w:t xml:space="preserve"> needed.</w:t>
            </w:r>
          </w:p>
          <w:p w14:paraId="5BB9096B" w14:textId="77777777" w:rsidR="007A776C" w:rsidRDefault="007A776C" w:rsidP="00E154D8">
            <w:pPr>
              <w:pStyle w:val="TableListBullet"/>
            </w:pPr>
            <w:r>
              <w:t xml:space="preserve">Deleted the </w:t>
            </w:r>
            <w:r w:rsidRPr="007A776C">
              <w:t>$$CERNER^</w:t>
            </w:r>
            <w:bookmarkStart w:id="3" w:name="_Hlk38346182"/>
            <w:r w:rsidRPr="007A776C">
              <w:t>XUAF4</w:t>
            </w:r>
            <w:bookmarkEnd w:id="3"/>
            <w:r w:rsidRPr="007A776C">
              <w:t>(): Check if Site has been Converted to Cerner.</w:t>
            </w:r>
          </w:p>
          <w:p w14:paraId="54F0EEC9" w14:textId="77777777" w:rsidR="00870CC0" w:rsidRPr="0092119C" w:rsidRDefault="00870CC0" w:rsidP="00870CC0">
            <w:pPr>
              <w:pStyle w:val="TableText"/>
              <w:rPr>
                <w:b/>
              </w:rPr>
            </w:pPr>
            <w:r w:rsidRPr="0092119C">
              <w:rPr>
                <w:b/>
              </w:rPr>
              <w:t>Software Versions:</w:t>
            </w:r>
          </w:p>
          <w:p w14:paraId="3A058005" w14:textId="77777777" w:rsidR="00870CC0" w:rsidRPr="00080F80" w:rsidRDefault="00870CC0" w:rsidP="00870CC0">
            <w:pPr>
              <w:pStyle w:val="TableText"/>
              <w:rPr>
                <w:b/>
              </w:rPr>
            </w:pPr>
            <w:r w:rsidRPr="00080F80">
              <w:rPr>
                <w:b/>
              </w:rPr>
              <w:t>Kernel 8.0</w:t>
            </w:r>
          </w:p>
          <w:p w14:paraId="4F282F28" w14:textId="000D01FB" w:rsidR="00870CC0" w:rsidRDefault="00870CC0" w:rsidP="00870CC0">
            <w:pPr>
              <w:pStyle w:val="TableListBullet"/>
              <w:numPr>
                <w:ilvl w:val="0"/>
                <w:numId w:val="0"/>
              </w:numPr>
              <w:ind w:left="360" w:hanging="360"/>
            </w:pPr>
            <w:r>
              <w:rPr>
                <w:b/>
              </w:rPr>
              <w:t>Toolkit 7.3</w:t>
            </w:r>
          </w:p>
        </w:tc>
        <w:tc>
          <w:tcPr>
            <w:tcW w:w="2790" w:type="dxa"/>
          </w:tcPr>
          <w:p w14:paraId="53A5F915" w14:textId="54351B37" w:rsidR="007A776C" w:rsidRDefault="007A776C" w:rsidP="006407B5">
            <w:pPr>
              <w:pStyle w:val="TableText"/>
              <w:rPr>
                <w:rFonts w:cs="Arial"/>
              </w:rPr>
            </w:pPr>
            <w:r>
              <w:rPr>
                <w:rFonts w:cs="Arial"/>
              </w:rPr>
              <w:t>VistA Infrastructure (VI) Development Team</w:t>
            </w:r>
          </w:p>
        </w:tc>
      </w:tr>
      <w:tr w:rsidR="008C5671" w:rsidRPr="00080F80" w14:paraId="304A7892" w14:textId="77777777" w:rsidTr="007248F9">
        <w:tc>
          <w:tcPr>
            <w:tcW w:w="1404" w:type="dxa"/>
          </w:tcPr>
          <w:p w14:paraId="55A5AEB5" w14:textId="2553CD99" w:rsidR="008C5671" w:rsidRDefault="00F704C3" w:rsidP="00A742B9">
            <w:pPr>
              <w:pStyle w:val="TableText"/>
              <w:rPr>
                <w:rFonts w:cs="Arial"/>
              </w:rPr>
            </w:pPr>
            <w:r>
              <w:rPr>
                <w:rFonts w:cs="Arial"/>
              </w:rPr>
              <w:t>0</w:t>
            </w:r>
            <w:r w:rsidR="009B48C7">
              <w:rPr>
                <w:rFonts w:cs="Arial"/>
              </w:rPr>
              <w:t>3</w:t>
            </w:r>
            <w:r w:rsidR="008C5671">
              <w:rPr>
                <w:rFonts w:cs="Arial"/>
              </w:rPr>
              <w:t>/</w:t>
            </w:r>
            <w:r w:rsidR="009B48C7">
              <w:rPr>
                <w:rFonts w:cs="Arial"/>
              </w:rPr>
              <w:t>12</w:t>
            </w:r>
            <w:r w:rsidR="008C5671">
              <w:rPr>
                <w:rFonts w:cs="Arial"/>
              </w:rPr>
              <w:t>/20</w:t>
            </w:r>
            <w:r>
              <w:rPr>
                <w:rFonts w:cs="Arial"/>
              </w:rPr>
              <w:t>20</w:t>
            </w:r>
          </w:p>
        </w:tc>
        <w:tc>
          <w:tcPr>
            <w:tcW w:w="1170" w:type="dxa"/>
          </w:tcPr>
          <w:p w14:paraId="502C30DE" w14:textId="77777777" w:rsidR="008C5671" w:rsidRDefault="008C5671" w:rsidP="006407B5">
            <w:pPr>
              <w:pStyle w:val="TableText"/>
              <w:rPr>
                <w:rFonts w:cs="Arial"/>
              </w:rPr>
            </w:pPr>
            <w:r>
              <w:rPr>
                <w:rFonts w:cs="Arial"/>
              </w:rPr>
              <w:t>11.14</w:t>
            </w:r>
          </w:p>
        </w:tc>
        <w:tc>
          <w:tcPr>
            <w:tcW w:w="3960" w:type="dxa"/>
          </w:tcPr>
          <w:p w14:paraId="4A5B89B1" w14:textId="4AB0F3AA" w:rsidR="008C5671" w:rsidRDefault="00116155" w:rsidP="006407B5">
            <w:pPr>
              <w:pStyle w:val="TableText"/>
            </w:pPr>
            <w:r>
              <w:t>Added new APIs</w:t>
            </w:r>
            <w:r w:rsidR="008C5671">
              <w:t>:</w:t>
            </w:r>
          </w:p>
          <w:p w14:paraId="40BE27C0" w14:textId="57BAB2E3" w:rsidR="00116155" w:rsidRPr="007A776C" w:rsidRDefault="007A776C" w:rsidP="00116155">
            <w:pPr>
              <w:pStyle w:val="TableListBullet"/>
              <w:rPr>
                <w:color w:val="000000" w:themeColor="text1"/>
              </w:rPr>
            </w:pPr>
            <w:r>
              <w:rPr>
                <w:color w:val="000000" w:themeColor="text1"/>
              </w:rPr>
              <w:t xml:space="preserve">Patch XU*8.0*723: </w:t>
            </w:r>
            <w:r w:rsidRPr="007A776C">
              <w:rPr>
                <w:color w:val="000000" w:themeColor="text1"/>
              </w:rPr>
              <w:t>$$CERNER^XUAF4(): Check if Site has been Converted to Cerner.</w:t>
            </w:r>
          </w:p>
          <w:p w14:paraId="1A51A7BD" w14:textId="795C470C" w:rsidR="00F6147C" w:rsidRPr="00F6147C" w:rsidRDefault="00127FE8" w:rsidP="00F6147C">
            <w:pPr>
              <w:pStyle w:val="TableListBullet"/>
              <w:rPr>
                <w:color w:val="000000" w:themeColor="text1"/>
              </w:rPr>
            </w:pPr>
            <w:r w:rsidRPr="00127FE8">
              <w:rPr>
                <w:color w:val="0000FF"/>
                <w:u w:val="single"/>
              </w:rPr>
              <w:lastRenderedPageBreak/>
              <w:fldChar w:fldCharType="begin" w:fldLock="1"/>
            </w:r>
            <w:r w:rsidRPr="00127FE8">
              <w:rPr>
                <w:color w:val="0000FF"/>
                <w:u w:val="single"/>
              </w:rPr>
              <w:instrText xml:space="preserve"> REF _Ref34835996 \h </w:instrText>
            </w:r>
            <w:r>
              <w:rPr>
                <w:color w:val="0000FF"/>
                <w:u w:val="single"/>
              </w:rPr>
              <w:instrText xml:space="preserve"> \* MERGEFORMAT </w:instrText>
            </w:r>
            <w:r w:rsidRPr="00127FE8">
              <w:rPr>
                <w:color w:val="0000FF"/>
                <w:u w:val="single"/>
              </w:rPr>
            </w:r>
            <w:r w:rsidRPr="00127FE8">
              <w:rPr>
                <w:color w:val="0000FF"/>
                <w:u w:val="single"/>
              </w:rPr>
              <w:fldChar w:fldCharType="separate"/>
            </w:r>
            <w:r w:rsidR="00192B74" w:rsidRPr="00192B74">
              <w:rPr>
                <w:color w:val="0000FF"/>
                <w:u w:val="single"/>
              </w:rPr>
              <w:t>DUZ^XUP(): Set the DUZ Variable</w:t>
            </w:r>
            <w:r w:rsidRPr="00127FE8">
              <w:rPr>
                <w:color w:val="0000FF"/>
                <w:u w:val="single"/>
              </w:rPr>
              <w:fldChar w:fldCharType="end"/>
            </w:r>
            <w:r w:rsidR="00F83D6B">
              <w:t>.</w:t>
            </w:r>
          </w:p>
          <w:p w14:paraId="7E923D03" w14:textId="77777777" w:rsidR="008C5671" w:rsidRPr="0092119C" w:rsidRDefault="008C5671" w:rsidP="008C5671">
            <w:pPr>
              <w:pStyle w:val="TableText"/>
              <w:rPr>
                <w:b/>
              </w:rPr>
            </w:pPr>
            <w:r w:rsidRPr="0092119C">
              <w:rPr>
                <w:b/>
              </w:rPr>
              <w:t>Software Versions:</w:t>
            </w:r>
          </w:p>
          <w:p w14:paraId="4B3B9F10" w14:textId="77777777" w:rsidR="008C5671" w:rsidRPr="00080F80" w:rsidRDefault="008C5671" w:rsidP="008C5671">
            <w:pPr>
              <w:pStyle w:val="TableText"/>
              <w:rPr>
                <w:b/>
              </w:rPr>
            </w:pPr>
            <w:r w:rsidRPr="00080F80">
              <w:rPr>
                <w:b/>
              </w:rPr>
              <w:t>Kernel 8.0</w:t>
            </w:r>
          </w:p>
          <w:p w14:paraId="49521622" w14:textId="77777777" w:rsidR="008C5671" w:rsidRDefault="008C5671" w:rsidP="008C5671">
            <w:pPr>
              <w:pStyle w:val="TableText"/>
            </w:pPr>
            <w:r>
              <w:rPr>
                <w:b/>
              </w:rPr>
              <w:t>Toolkit 7.3</w:t>
            </w:r>
          </w:p>
        </w:tc>
        <w:tc>
          <w:tcPr>
            <w:tcW w:w="2790" w:type="dxa"/>
          </w:tcPr>
          <w:p w14:paraId="6D27F0B6" w14:textId="77777777" w:rsidR="008C5671" w:rsidRDefault="008C5671" w:rsidP="006407B5">
            <w:pPr>
              <w:pStyle w:val="TableText"/>
              <w:rPr>
                <w:rFonts w:cs="Arial"/>
              </w:rPr>
            </w:pPr>
            <w:r>
              <w:rPr>
                <w:rFonts w:cs="Arial"/>
              </w:rPr>
              <w:lastRenderedPageBreak/>
              <w:t>VistA Infrastructure (VI) Development Team</w:t>
            </w:r>
          </w:p>
        </w:tc>
      </w:tr>
      <w:tr w:rsidR="00486E51" w:rsidRPr="00080F80" w14:paraId="64B167EA" w14:textId="77777777" w:rsidTr="007248F9">
        <w:tc>
          <w:tcPr>
            <w:tcW w:w="1404" w:type="dxa"/>
          </w:tcPr>
          <w:p w14:paraId="340035A8" w14:textId="77777777" w:rsidR="00486E51" w:rsidRDefault="00486E51" w:rsidP="00A742B9">
            <w:pPr>
              <w:pStyle w:val="TableText"/>
              <w:rPr>
                <w:rFonts w:cs="Arial"/>
              </w:rPr>
            </w:pPr>
            <w:r>
              <w:rPr>
                <w:rFonts w:cs="Arial"/>
              </w:rPr>
              <w:t>1</w:t>
            </w:r>
            <w:r w:rsidR="00CA04B9">
              <w:rPr>
                <w:rFonts w:cs="Arial"/>
              </w:rPr>
              <w:t>1</w:t>
            </w:r>
            <w:r>
              <w:rPr>
                <w:rFonts w:cs="Arial"/>
              </w:rPr>
              <w:t>/</w:t>
            </w:r>
            <w:r w:rsidR="00CA04B9">
              <w:rPr>
                <w:rFonts w:cs="Arial"/>
              </w:rPr>
              <w:t>04</w:t>
            </w:r>
            <w:r>
              <w:rPr>
                <w:rFonts w:cs="Arial"/>
              </w:rPr>
              <w:t>/2019</w:t>
            </w:r>
          </w:p>
        </w:tc>
        <w:tc>
          <w:tcPr>
            <w:tcW w:w="1170" w:type="dxa"/>
          </w:tcPr>
          <w:p w14:paraId="071745DA" w14:textId="77777777" w:rsidR="00486E51" w:rsidRDefault="00486E51" w:rsidP="006407B5">
            <w:pPr>
              <w:pStyle w:val="TableText"/>
              <w:rPr>
                <w:rFonts w:cs="Arial"/>
              </w:rPr>
            </w:pPr>
            <w:r>
              <w:rPr>
                <w:rFonts w:cs="Arial"/>
              </w:rPr>
              <w:t>11.13</w:t>
            </w:r>
          </w:p>
        </w:tc>
        <w:tc>
          <w:tcPr>
            <w:tcW w:w="3960" w:type="dxa"/>
          </w:tcPr>
          <w:p w14:paraId="22DF6B2D" w14:textId="77777777" w:rsidR="00486E51" w:rsidRDefault="00486E51" w:rsidP="006407B5">
            <w:pPr>
              <w:pStyle w:val="TableText"/>
            </w:pPr>
            <w:r>
              <w:t>Tech Edits for Kernel Patches XU*8.0*607 and 608: Kernel Lock Manager Utility. Added the following:</w:t>
            </w:r>
          </w:p>
          <w:p w14:paraId="701F72EA" w14:textId="2E2963D9" w:rsidR="00486E51" w:rsidRDefault="00486E51" w:rsidP="00486E51">
            <w:pPr>
              <w:pStyle w:val="TableListBullet"/>
            </w:pPr>
            <w:r>
              <w:t xml:space="preserve">Section </w:t>
            </w:r>
            <w:r w:rsidRPr="00782639">
              <w:rPr>
                <w:color w:val="0000FF"/>
                <w:u w:val="single"/>
              </w:rPr>
              <w:fldChar w:fldCharType="begin" w:fldLock="1"/>
            </w:r>
            <w:r w:rsidRPr="00782639">
              <w:rPr>
                <w:color w:val="0000FF"/>
                <w:u w:val="single"/>
              </w:rPr>
              <w:instrText xml:space="preserve"> REF _Ref23428328 \w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Pr>
                <w:color w:val="0000FF"/>
                <w:u w:val="single"/>
              </w:rPr>
              <w:t>17</w:t>
            </w:r>
            <w:r w:rsidRPr="00782639">
              <w:rPr>
                <w:color w:val="0000FF"/>
                <w:u w:val="single"/>
              </w:rPr>
              <w:fldChar w:fldCharType="end"/>
            </w:r>
            <w:r>
              <w:t>, “</w:t>
            </w:r>
            <w:r w:rsidRPr="00782639">
              <w:rPr>
                <w:color w:val="0000FF"/>
                <w:u w:val="single"/>
              </w:rPr>
              <w:fldChar w:fldCharType="begin" w:fldLock="1"/>
            </w:r>
            <w:r w:rsidRPr="00782639">
              <w:rPr>
                <w:color w:val="0000FF"/>
                <w:u w:val="single"/>
              </w:rPr>
              <w:instrText xml:space="preserve"> REF _Ref23428329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Lock Manager: Developer Tools</w:t>
            </w:r>
            <w:r w:rsidRPr="00782639">
              <w:rPr>
                <w:color w:val="0000FF"/>
                <w:u w:val="single"/>
              </w:rPr>
              <w:fldChar w:fldCharType="end"/>
            </w:r>
            <w:r>
              <w:t>.”</w:t>
            </w:r>
          </w:p>
          <w:p w14:paraId="0188657C" w14:textId="77777777" w:rsidR="00486E51" w:rsidRDefault="00486E51" w:rsidP="00486E51">
            <w:pPr>
              <w:pStyle w:val="TableListBullet"/>
            </w:pPr>
            <w:r>
              <w:t>APIs:</w:t>
            </w:r>
          </w:p>
          <w:p w14:paraId="68A9FDDE" w14:textId="0070AF8F" w:rsidR="00486E51" w:rsidRPr="00782639" w:rsidRDefault="00486E51" w:rsidP="00486E51">
            <w:pPr>
              <w:pStyle w:val="TableListBullet2"/>
              <w:rPr>
                <w:color w:val="000000" w:themeColor="text1"/>
              </w:rPr>
            </w:pPr>
            <w:r w:rsidRPr="00782639">
              <w:rPr>
                <w:color w:val="0000FF"/>
                <w:u w:val="single"/>
              </w:rPr>
              <w:fldChar w:fldCharType="begin" w:fldLock="1"/>
            </w:r>
            <w:r w:rsidRPr="00782639">
              <w:rPr>
                <w:color w:val="0000FF"/>
                <w:u w:val="single"/>
              </w:rPr>
              <w:instrText xml:space="preserve"> REF _Ref23428330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CLEANUP^XULMU(): Execute the Housecleaning Stack</w:t>
            </w:r>
            <w:r w:rsidRPr="00782639">
              <w:rPr>
                <w:color w:val="0000FF"/>
                <w:u w:val="single"/>
              </w:rPr>
              <w:fldChar w:fldCharType="end"/>
            </w:r>
          </w:p>
          <w:p w14:paraId="5C7D13DA" w14:textId="00777221" w:rsidR="00486E51" w:rsidRPr="00782639" w:rsidRDefault="00486E51" w:rsidP="00486E51">
            <w:pPr>
              <w:pStyle w:val="TableListBullet2"/>
              <w:rPr>
                <w:color w:val="000000" w:themeColor="text1"/>
              </w:rPr>
            </w:pPr>
            <w:r w:rsidRPr="00782639">
              <w:rPr>
                <w:color w:val="0000FF"/>
                <w:u w:val="single"/>
              </w:rPr>
              <w:fldChar w:fldCharType="begin" w:fldLock="1"/>
            </w:r>
            <w:r w:rsidRPr="00782639">
              <w:rPr>
                <w:color w:val="0000FF"/>
                <w:u w:val="single"/>
              </w:rPr>
              <w:instrText xml:space="preserve"> REF _Ref508103574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SETCLEAN^XULMU(): Register a Cleanup Routine</w:t>
            </w:r>
            <w:r w:rsidRPr="00782639">
              <w:rPr>
                <w:color w:val="0000FF"/>
                <w:u w:val="single"/>
              </w:rPr>
              <w:fldChar w:fldCharType="end"/>
            </w:r>
          </w:p>
          <w:p w14:paraId="456F6E35" w14:textId="6D8A1F9E" w:rsidR="00486E51" w:rsidRPr="00782639" w:rsidRDefault="00486E51" w:rsidP="00486E51">
            <w:pPr>
              <w:pStyle w:val="TableListBullet2"/>
              <w:rPr>
                <w:color w:val="000000" w:themeColor="text1"/>
              </w:rPr>
            </w:pPr>
            <w:r w:rsidRPr="00782639">
              <w:rPr>
                <w:color w:val="0000FF"/>
                <w:u w:val="single"/>
              </w:rPr>
              <w:fldChar w:fldCharType="begin" w:fldLock="1"/>
            </w:r>
            <w:r w:rsidRPr="00782639">
              <w:rPr>
                <w:color w:val="0000FF"/>
                <w:u w:val="single"/>
              </w:rPr>
              <w:instrText xml:space="preserve"> REF _Ref23428331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UNCLEAN^XULMU(): Remove Entries from the Housecleaning Stack</w:t>
            </w:r>
            <w:r w:rsidRPr="00782639">
              <w:rPr>
                <w:color w:val="0000FF"/>
                <w:u w:val="single"/>
              </w:rPr>
              <w:fldChar w:fldCharType="end"/>
            </w:r>
          </w:p>
          <w:p w14:paraId="5EE3C330" w14:textId="1FA00189" w:rsidR="00486E51" w:rsidRPr="00782639" w:rsidRDefault="00486E51" w:rsidP="00486E51">
            <w:pPr>
              <w:pStyle w:val="TableListBullet2"/>
              <w:rPr>
                <w:color w:val="000000" w:themeColor="text1"/>
              </w:rPr>
            </w:pPr>
            <w:r w:rsidRPr="00782639">
              <w:rPr>
                <w:color w:val="0000FF"/>
                <w:u w:val="single"/>
              </w:rPr>
              <w:fldChar w:fldCharType="begin" w:fldLock="1"/>
            </w:r>
            <w:r w:rsidRPr="00782639">
              <w:rPr>
                <w:color w:val="0000FF"/>
                <w:u w:val="single"/>
              </w:rPr>
              <w:instrText xml:space="preserve"> REF _Ref23428332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ADDPAT^XULMU(): Add Patient Identifiers for a Computable File Reference</w:t>
            </w:r>
            <w:r w:rsidRPr="00782639">
              <w:rPr>
                <w:color w:val="0000FF"/>
                <w:u w:val="single"/>
              </w:rPr>
              <w:fldChar w:fldCharType="end"/>
            </w:r>
          </w:p>
          <w:p w14:paraId="62C403C5" w14:textId="27744C2B" w:rsidR="00486E51" w:rsidRPr="00782639" w:rsidRDefault="00486E51" w:rsidP="00486E51">
            <w:pPr>
              <w:pStyle w:val="TableListBullet2"/>
              <w:rPr>
                <w:color w:val="000000" w:themeColor="text1"/>
              </w:rPr>
            </w:pPr>
            <w:r w:rsidRPr="00782639">
              <w:rPr>
                <w:color w:val="0000FF"/>
                <w:u w:val="single"/>
              </w:rPr>
              <w:fldChar w:fldCharType="begin" w:fldLock="1"/>
            </w:r>
            <w:r w:rsidRPr="00782639">
              <w:rPr>
                <w:color w:val="0000FF"/>
                <w:u w:val="single"/>
              </w:rPr>
              <w:instrText xml:space="preserve"> REF _Ref464565832 \h </w:instrText>
            </w:r>
            <w:r w:rsidR="00782639">
              <w:rPr>
                <w:color w:val="0000FF"/>
                <w:u w:val="single"/>
              </w:rPr>
              <w:instrText xml:space="preserve"> \* MERGEFORMAT </w:instrText>
            </w:r>
            <w:r w:rsidRPr="00782639">
              <w:rPr>
                <w:color w:val="0000FF"/>
                <w:u w:val="single"/>
              </w:rPr>
            </w:r>
            <w:r w:rsidRPr="00782639">
              <w:rPr>
                <w:color w:val="0000FF"/>
                <w:u w:val="single"/>
              </w:rPr>
              <w:fldChar w:fldCharType="separate"/>
            </w:r>
            <w:r w:rsidR="00192B74" w:rsidRPr="00192B74">
              <w:rPr>
                <w:color w:val="0000FF"/>
                <w:u w:val="single"/>
              </w:rPr>
              <w:t>PAT^XULMU(): Get a Standard Set of Patient Identifiers</w:t>
            </w:r>
            <w:r w:rsidRPr="00782639">
              <w:rPr>
                <w:color w:val="0000FF"/>
                <w:u w:val="single"/>
              </w:rPr>
              <w:fldChar w:fldCharType="end"/>
            </w:r>
          </w:p>
          <w:p w14:paraId="14D175A9" w14:textId="77777777" w:rsidR="00486E51" w:rsidRPr="0092119C" w:rsidRDefault="00486E51" w:rsidP="00486E51">
            <w:pPr>
              <w:pStyle w:val="TableText"/>
              <w:rPr>
                <w:b/>
              </w:rPr>
            </w:pPr>
            <w:r w:rsidRPr="0092119C">
              <w:rPr>
                <w:b/>
              </w:rPr>
              <w:t>Software Versions:</w:t>
            </w:r>
          </w:p>
          <w:p w14:paraId="429B86BF" w14:textId="77777777" w:rsidR="00486E51" w:rsidRPr="00080F80" w:rsidRDefault="00486E51" w:rsidP="00486E51">
            <w:pPr>
              <w:pStyle w:val="TableText"/>
              <w:rPr>
                <w:b/>
              </w:rPr>
            </w:pPr>
            <w:r w:rsidRPr="00080F80">
              <w:rPr>
                <w:b/>
              </w:rPr>
              <w:t>Kernel 8.0</w:t>
            </w:r>
          </w:p>
          <w:p w14:paraId="638D299F" w14:textId="77777777" w:rsidR="00486E51" w:rsidRDefault="00486E51" w:rsidP="00486E51">
            <w:pPr>
              <w:pStyle w:val="TableText"/>
            </w:pPr>
            <w:r>
              <w:rPr>
                <w:b/>
              </w:rPr>
              <w:t>Toolkit 7.3</w:t>
            </w:r>
          </w:p>
        </w:tc>
        <w:tc>
          <w:tcPr>
            <w:tcW w:w="2790" w:type="dxa"/>
          </w:tcPr>
          <w:p w14:paraId="3982A99B" w14:textId="77777777" w:rsidR="00486E51" w:rsidRDefault="00486E51" w:rsidP="006407B5">
            <w:pPr>
              <w:pStyle w:val="TableText"/>
              <w:rPr>
                <w:rFonts w:cs="Arial"/>
              </w:rPr>
            </w:pPr>
            <w:r>
              <w:rPr>
                <w:rFonts w:cs="Arial"/>
              </w:rPr>
              <w:t>VistA Infrastructure (VI) Development Team</w:t>
            </w:r>
          </w:p>
        </w:tc>
      </w:tr>
      <w:tr w:rsidR="003C7A31" w:rsidRPr="00080F80" w14:paraId="76049651" w14:textId="77777777" w:rsidTr="007248F9">
        <w:tc>
          <w:tcPr>
            <w:tcW w:w="1404" w:type="dxa"/>
          </w:tcPr>
          <w:p w14:paraId="04EC563A" w14:textId="77777777" w:rsidR="003C7A31" w:rsidRDefault="000B421F" w:rsidP="00A742B9">
            <w:pPr>
              <w:pStyle w:val="TableText"/>
              <w:rPr>
                <w:rFonts w:cs="Arial"/>
              </w:rPr>
            </w:pPr>
            <w:r>
              <w:rPr>
                <w:rFonts w:cs="Arial"/>
              </w:rPr>
              <w:t>10</w:t>
            </w:r>
            <w:r w:rsidR="00346E7A">
              <w:rPr>
                <w:rFonts w:cs="Arial"/>
              </w:rPr>
              <w:t>/</w:t>
            </w:r>
            <w:r>
              <w:rPr>
                <w:rFonts w:cs="Arial"/>
              </w:rPr>
              <w:t>09</w:t>
            </w:r>
            <w:r w:rsidR="003C7A31">
              <w:rPr>
                <w:rFonts w:cs="Arial"/>
              </w:rPr>
              <w:t>/2018</w:t>
            </w:r>
          </w:p>
        </w:tc>
        <w:tc>
          <w:tcPr>
            <w:tcW w:w="1170" w:type="dxa"/>
          </w:tcPr>
          <w:p w14:paraId="79B496DB" w14:textId="77777777" w:rsidR="003C7A31" w:rsidRDefault="003C7A31" w:rsidP="006407B5">
            <w:pPr>
              <w:pStyle w:val="TableText"/>
              <w:rPr>
                <w:rFonts w:cs="Arial"/>
              </w:rPr>
            </w:pPr>
            <w:r>
              <w:rPr>
                <w:rFonts w:cs="Arial"/>
              </w:rPr>
              <w:t>11.12</w:t>
            </w:r>
          </w:p>
        </w:tc>
        <w:tc>
          <w:tcPr>
            <w:tcW w:w="3960" w:type="dxa"/>
          </w:tcPr>
          <w:p w14:paraId="200C3AB5" w14:textId="77777777" w:rsidR="003C7A31" w:rsidRDefault="003C7A31" w:rsidP="006407B5">
            <w:pPr>
              <w:pStyle w:val="TableText"/>
            </w:pPr>
            <w:r>
              <w:t xml:space="preserve">Tech Edits for Kernel Patch </w:t>
            </w:r>
            <w:r w:rsidR="00FE2549">
              <w:t xml:space="preserve">XU*8.0*672. Added the following </w:t>
            </w:r>
            <w:r>
              <w:t>APIs:</w:t>
            </w:r>
          </w:p>
          <w:p w14:paraId="10350201" w14:textId="60DA64B8" w:rsidR="003C7A31" w:rsidRPr="00FA6686" w:rsidRDefault="00FA6686" w:rsidP="00FA6686">
            <w:pPr>
              <w:pStyle w:val="TableListBullet"/>
              <w:rPr>
                <w:color w:val="000000" w:themeColor="text1"/>
              </w:rPr>
            </w:pPr>
            <w:r w:rsidRPr="00FA6686">
              <w:rPr>
                <w:color w:val="0000FF"/>
                <w:u w:val="single"/>
              </w:rPr>
              <w:fldChar w:fldCharType="begin" w:fldLock="1"/>
            </w:r>
            <w:r w:rsidRPr="00FA6686">
              <w:rPr>
                <w:color w:val="0000FF"/>
                <w:u w:val="single"/>
              </w:rPr>
              <w:instrText xml:space="preserve"> REF _Ref514917928 \h </w:instrText>
            </w:r>
            <w:r>
              <w:rPr>
                <w:color w:val="0000FF"/>
                <w:u w:val="single"/>
              </w:rPr>
              <w:instrText xml:space="preserve"> \* MERGEFORMAT </w:instrText>
            </w:r>
            <w:r w:rsidRPr="00FA6686">
              <w:rPr>
                <w:color w:val="0000FF"/>
                <w:u w:val="single"/>
              </w:rPr>
            </w:r>
            <w:r w:rsidRPr="00FA6686">
              <w:rPr>
                <w:color w:val="0000FF"/>
                <w:u w:val="single"/>
              </w:rPr>
              <w:fldChar w:fldCharType="separate"/>
            </w:r>
            <w:r w:rsidR="00192B74" w:rsidRPr="00192B74">
              <w:rPr>
                <w:color w:val="0000FF"/>
                <w:u w:val="single"/>
              </w:rPr>
              <w:t>LOCK^XPDMENU(): Set LOCK Field in OPTION File</w:t>
            </w:r>
            <w:r w:rsidRPr="00FA6686">
              <w:rPr>
                <w:color w:val="0000FF"/>
                <w:u w:val="single"/>
              </w:rPr>
              <w:fldChar w:fldCharType="end"/>
            </w:r>
          </w:p>
          <w:p w14:paraId="5C9AA871" w14:textId="428FAFC6" w:rsidR="00FA6686" w:rsidRPr="00FA6686" w:rsidRDefault="00FA6686" w:rsidP="00FA6686">
            <w:pPr>
              <w:pStyle w:val="TableListBullet"/>
              <w:rPr>
                <w:color w:val="000000" w:themeColor="text1"/>
              </w:rPr>
            </w:pPr>
            <w:r w:rsidRPr="00FA6686">
              <w:rPr>
                <w:color w:val="0000FF"/>
                <w:u w:val="single"/>
              </w:rPr>
              <w:fldChar w:fldCharType="begin" w:fldLock="1"/>
            </w:r>
            <w:r w:rsidRPr="00FA6686">
              <w:rPr>
                <w:color w:val="0000FF"/>
                <w:u w:val="single"/>
              </w:rPr>
              <w:instrText xml:space="preserve"> REF _Ref514917946 \h </w:instrText>
            </w:r>
            <w:r>
              <w:rPr>
                <w:color w:val="0000FF"/>
                <w:u w:val="single"/>
              </w:rPr>
              <w:instrText xml:space="preserve"> \* MERGEFORMAT </w:instrText>
            </w:r>
            <w:r w:rsidRPr="00FA6686">
              <w:rPr>
                <w:color w:val="0000FF"/>
                <w:u w:val="single"/>
              </w:rPr>
            </w:r>
            <w:r w:rsidRPr="00FA6686">
              <w:rPr>
                <w:color w:val="0000FF"/>
                <w:u w:val="single"/>
              </w:rPr>
              <w:fldChar w:fldCharType="separate"/>
            </w:r>
            <w:r w:rsidR="00192B74" w:rsidRPr="00192B74">
              <w:rPr>
                <w:color w:val="0000FF"/>
                <w:u w:val="single"/>
              </w:rPr>
              <w:t>RLOCK^XPDMENU(): Set REVERSE/NEGATIVE Field in OPTION File</w:t>
            </w:r>
            <w:r w:rsidRPr="00FA6686">
              <w:rPr>
                <w:color w:val="0000FF"/>
                <w:u w:val="single"/>
              </w:rPr>
              <w:fldChar w:fldCharType="end"/>
            </w:r>
          </w:p>
          <w:p w14:paraId="343CED37" w14:textId="77777777" w:rsidR="00FA6686" w:rsidRPr="0092119C" w:rsidRDefault="00FA6686" w:rsidP="00FA6686">
            <w:pPr>
              <w:pStyle w:val="TableText"/>
              <w:rPr>
                <w:b/>
              </w:rPr>
            </w:pPr>
            <w:r w:rsidRPr="0092119C">
              <w:rPr>
                <w:b/>
              </w:rPr>
              <w:t>Software Versions:</w:t>
            </w:r>
          </w:p>
          <w:p w14:paraId="20651B9E" w14:textId="77777777" w:rsidR="00FA6686" w:rsidRPr="00080F80" w:rsidRDefault="00FA6686" w:rsidP="00FA6686">
            <w:pPr>
              <w:pStyle w:val="TableText"/>
              <w:rPr>
                <w:b/>
              </w:rPr>
            </w:pPr>
            <w:r w:rsidRPr="00080F80">
              <w:rPr>
                <w:b/>
              </w:rPr>
              <w:t>Kernel 8.0</w:t>
            </w:r>
          </w:p>
          <w:p w14:paraId="61E13E8F" w14:textId="77777777" w:rsidR="00FA6686" w:rsidRDefault="00FA6686" w:rsidP="00FA6686">
            <w:pPr>
              <w:pStyle w:val="TableListBullet"/>
              <w:numPr>
                <w:ilvl w:val="0"/>
                <w:numId w:val="0"/>
              </w:numPr>
              <w:ind w:left="360" w:hanging="360"/>
            </w:pPr>
            <w:r>
              <w:rPr>
                <w:b/>
              </w:rPr>
              <w:t>Toolkit 7.3</w:t>
            </w:r>
          </w:p>
        </w:tc>
        <w:tc>
          <w:tcPr>
            <w:tcW w:w="2790" w:type="dxa"/>
          </w:tcPr>
          <w:p w14:paraId="1929DCB4" w14:textId="77777777" w:rsidR="003C7A31" w:rsidRDefault="003C7A31" w:rsidP="006407B5">
            <w:pPr>
              <w:pStyle w:val="TableText"/>
              <w:rPr>
                <w:rFonts w:cs="Arial"/>
              </w:rPr>
            </w:pPr>
            <w:r>
              <w:rPr>
                <w:rFonts w:cs="Arial"/>
              </w:rPr>
              <w:t>VistA Infrastructure (VI) Development Team</w:t>
            </w:r>
          </w:p>
        </w:tc>
      </w:tr>
      <w:tr w:rsidR="00E21CF7" w:rsidRPr="00080F80" w14:paraId="012E9645" w14:textId="77777777" w:rsidTr="007248F9">
        <w:tc>
          <w:tcPr>
            <w:tcW w:w="1404" w:type="dxa"/>
          </w:tcPr>
          <w:p w14:paraId="290792B8" w14:textId="77777777" w:rsidR="00E21CF7" w:rsidRDefault="00544FCE" w:rsidP="00A742B9">
            <w:pPr>
              <w:pStyle w:val="TableText"/>
              <w:rPr>
                <w:rFonts w:cs="Arial"/>
              </w:rPr>
            </w:pPr>
            <w:r>
              <w:rPr>
                <w:rFonts w:cs="Arial"/>
              </w:rPr>
              <w:t>04/09</w:t>
            </w:r>
            <w:r w:rsidR="00E21CF7">
              <w:rPr>
                <w:rFonts w:cs="Arial"/>
              </w:rPr>
              <w:t>/2018</w:t>
            </w:r>
          </w:p>
        </w:tc>
        <w:tc>
          <w:tcPr>
            <w:tcW w:w="1170" w:type="dxa"/>
          </w:tcPr>
          <w:p w14:paraId="229468E6" w14:textId="77777777" w:rsidR="00E21CF7" w:rsidRDefault="00544FCE" w:rsidP="006407B5">
            <w:pPr>
              <w:pStyle w:val="TableText"/>
              <w:rPr>
                <w:rFonts w:cs="Arial"/>
              </w:rPr>
            </w:pPr>
            <w:r>
              <w:rPr>
                <w:rFonts w:cs="Arial"/>
              </w:rPr>
              <w:t>11.11</w:t>
            </w:r>
          </w:p>
        </w:tc>
        <w:tc>
          <w:tcPr>
            <w:tcW w:w="3960" w:type="dxa"/>
          </w:tcPr>
          <w:p w14:paraId="3289010B" w14:textId="77777777" w:rsidR="00E21CF7" w:rsidRDefault="00E21CF7" w:rsidP="006407B5">
            <w:pPr>
              <w:pStyle w:val="TableText"/>
            </w:pPr>
            <w:r>
              <w:t>Tech Edits:</w:t>
            </w:r>
          </w:p>
          <w:p w14:paraId="4CF9D365" w14:textId="4D52C24E" w:rsidR="00E21CF7" w:rsidRDefault="00E21CF7" w:rsidP="00E21CF7">
            <w:pPr>
              <w:pStyle w:val="TableListBullet"/>
            </w:pPr>
            <w:r>
              <w:t xml:space="preserve">Updated the </w:t>
            </w:r>
            <w:r w:rsidRPr="00822909">
              <w:rPr>
                <w:color w:val="0000FF"/>
                <w:u w:val="single"/>
              </w:rPr>
              <w:fldChar w:fldCharType="begin" w:fldLock="1"/>
            </w:r>
            <w:r w:rsidRPr="00822909">
              <w:rPr>
                <w:color w:val="0000FF"/>
                <w:u w:val="single"/>
              </w:rPr>
              <w:instrText xml:space="preserve"> REF _Ref508710097 \h </w:instrText>
            </w:r>
            <w:r w:rsidR="00822909">
              <w:rPr>
                <w:color w:val="0000FF"/>
                <w:u w:val="single"/>
              </w:rPr>
              <w:instrText xml:space="preserve"> \* MERGEFORMAT </w:instrText>
            </w:r>
            <w:r w:rsidRPr="00822909">
              <w:rPr>
                <w:color w:val="0000FF"/>
                <w:u w:val="single"/>
              </w:rPr>
            </w:r>
            <w:r w:rsidRPr="00822909">
              <w:rPr>
                <w:color w:val="0000FF"/>
                <w:u w:val="single"/>
              </w:rPr>
              <w:fldChar w:fldCharType="separate"/>
            </w:r>
            <w:r w:rsidR="00192B74" w:rsidRPr="00192B74">
              <w:rPr>
                <w:color w:val="0000FF"/>
                <w:u w:val="single"/>
              </w:rPr>
              <w:t>$$CHKDGT^XUSNPI(): Validate NPI Format</w:t>
            </w:r>
            <w:r w:rsidRPr="00822909">
              <w:rPr>
                <w:color w:val="0000FF"/>
                <w:u w:val="single"/>
              </w:rPr>
              <w:fldChar w:fldCharType="end"/>
            </w:r>
            <w:r>
              <w:t xml:space="preserve"> API.</w:t>
            </w:r>
          </w:p>
          <w:p w14:paraId="272F9FB6" w14:textId="56EEB249" w:rsidR="00E21CF7" w:rsidRDefault="00E21CF7" w:rsidP="00E21CF7">
            <w:pPr>
              <w:pStyle w:val="TableListBullet"/>
            </w:pPr>
            <w:r>
              <w:lastRenderedPageBreak/>
              <w:t xml:space="preserve">Updated the </w:t>
            </w:r>
            <w:r w:rsidR="008B6C89" w:rsidRPr="008B6C89">
              <w:rPr>
                <w:color w:val="0000FF"/>
                <w:u w:val="single"/>
              </w:rPr>
              <w:fldChar w:fldCharType="begin" w:fldLock="1"/>
            </w:r>
            <w:r w:rsidR="008B6C89" w:rsidRPr="008B6C89">
              <w:rPr>
                <w:color w:val="0000FF"/>
                <w:u w:val="single"/>
              </w:rPr>
              <w:instrText xml:space="preserve"> REF _Ref508772277 \h </w:instrText>
            </w:r>
            <w:r w:rsidR="008B6C89">
              <w:rPr>
                <w:color w:val="0000FF"/>
                <w:u w:val="single"/>
              </w:rPr>
              <w:instrText xml:space="preserve"> \* MERGEFORMAT </w:instrText>
            </w:r>
            <w:r w:rsidR="008B6C89" w:rsidRPr="008B6C89">
              <w:rPr>
                <w:color w:val="0000FF"/>
                <w:u w:val="single"/>
              </w:rPr>
            </w:r>
            <w:r w:rsidR="008B6C89" w:rsidRPr="008B6C89">
              <w:rPr>
                <w:color w:val="0000FF"/>
                <w:u w:val="single"/>
              </w:rPr>
              <w:fldChar w:fldCharType="separate"/>
            </w:r>
            <w:r w:rsidR="00192B74" w:rsidRPr="00192B74">
              <w:rPr>
                <w:color w:val="0000FF"/>
                <w:u w:val="single"/>
              </w:rPr>
              <w:t>$$NPI^XUSNPI(): Get NPI from Files #200, #4, or #355.93</w:t>
            </w:r>
            <w:r w:rsidR="008B6C89" w:rsidRPr="008B6C89">
              <w:rPr>
                <w:color w:val="0000FF"/>
                <w:u w:val="single"/>
              </w:rPr>
              <w:fldChar w:fldCharType="end"/>
            </w:r>
            <w:r>
              <w:t xml:space="preserve"> API.</w:t>
            </w:r>
          </w:p>
          <w:p w14:paraId="690ED0AC" w14:textId="7E39C43B" w:rsidR="00E21CF7" w:rsidRDefault="00E21CF7" w:rsidP="00E21CF7">
            <w:pPr>
              <w:pStyle w:val="TableListBullet"/>
            </w:pPr>
            <w:r>
              <w:t xml:space="preserve">Updated the </w:t>
            </w:r>
            <w:r w:rsidRPr="00822909">
              <w:rPr>
                <w:color w:val="0000FF"/>
                <w:u w:val="single"/>
              </w:rPr>
              <w:fldChar w:fldCharType="begin" w:fldLock="1"/>
            </w:r>
            <w:r w:rsidRPr="00822909">
              <w:rPr>
                <w:color w:val="0000FF"/>
                <w:u w:val="single"/>
              </w:rPr>
              <w:instrText xml:space="preserve"> REF _Ref193523364 \h </w:instrText>
            </w:r>
            <w:r w:rsidR="00822909">
              <w:rPr>
                <w:color w:val="0000FF"/>
                <w:u w:val="single"/>
              </w:rPr>
              <w:instrText xml:space="preserve"> \* MERGEFORMAT </w:instrText>
            </w:r>
            <w:r w:rsidRPr="00822909">
              <w:rPr>
                <w:color w:val="0000FF"/>
                <w:u w:val="single"/>
              </w:rPr>
            </w:r>
            <w:r w:rsidRPr="00822909">
              <w:rPr>
                <w:color w:val="0000FF"/>
                <w:u w:val="single"/>
              </w:rPr>
              <w:fldChar w:fldCharType="separate"/>
            </w:r>
            <w:r w:rsidR="00192B74" w:rsidRPr="00192B74">
              <w:rPr>
                <w:color w:val="0000FF"/>
                <w:u w:val="single"/>
              </w:rPr>
              <w:t>$$QI^XUSNPI(): Get Provider Entities</w:t>
            </w:r>
            <w:r w:rsidRPr="00822909">
              <w:rPr>
                <w:color w:val="0000FF"/>
                <w:u w:val="single"/>
              </w:rPr>
              <w:fldChar w:fldCharType="end"/>
            </w:r>
            <w:r>
              <w:t xml:space="preserve"> API.</w:t>
            </w:r>
          </w:p>
          <w:p w14:paraId="7868423A" w14:textId="51C5FBC4" w:rsidR="00E21CF7" w:rsidRDefault="00822909" w:rsidP="00822909">
            <w:pPr>
              <w:pStyle w:val="TableListBullet"/>
            </w:pPr>
            <w:r>
              <w:t xml:space="preserve">Added the </w:t>
            </w:r>
            <w:r w:rsidRPr="005603FB">
              <w:rPr>
                <w:color w:val="0000FF"/>
                <w:u w:val="single"/>
              </w:rPr>
              <w:fldChar w:fldCharType="begin" w:fldLock="1"/>
            </w:r>
            <w:r w:rsidRPr="005603FB">
              <w:rPr>
                <w:color w:val="0000FF"/>
                <w:u w:val="single"/>
              </w:rPr>
              <w:instrText xml:space="preserve"> REF _Ref508710757 \h  \* MERGEFORMAT </w:instrText>
            </w:r>
            <w:r w:rsidRPr="005603FB">
              <w:rPr>
                <w:color w:val="0000FF"/>
                <w:u w:val="single"/>
              </w:rPr>
            </w:r>
            <w:r w:rsidRPr="005603FB">
              <w:rPr>
                <w:color w:val="0000FF"/>
                <w:u w:val="single"/>
              </w:rPr>
              <w:fldChar w:fldCharType="separate"/>
            </w:r>
            <w:r w:rsidR="00192B74" w:rsidRPr="00192B74">
              <w:rPr>
                <w:color w:val="0000FF"/>
                <w:u w:val="single"/>
              </w:rPr>
              <w:t>$$NPIUSED^XUSNPI1(): Returns an Error or Warning if an NPI is in Use</w:t>
            </w:r>
            <w:r w:rsidRPr="005603FB">
              <w:rPr>
                <w:color w:val="0000FF"/>
                <w:u w:val="single"/>
              </w:rPr>
              <w:fldChar w:fldCharType="end"/>
            </w:r>
            <w:r>
              <w:t xml:space="preserve"> </w:t>
            </w:r>
            <w:r w:rsidR="00E21CF7">
              <w:t>API.</w:t>
            </w:r>
          </w:p>
          <w:p w14:paraId="52C1B2EA" w14:textId="77777777" w:rsidR="00544FCE" w:rsidRPr="006B2FCC" w:rsidRDefault="00544FCE" w:rsidP="00544FCE">
            <w:pPr>
              <w:pStyle w:val="TableListBullet"/>
            </w:pPr>
            <w:r w:rsidRPr="006B2FCC">
              <w:t xml:space="preserve">Updated </w:t>
            </w:r>
            <w:r w:rsidRPr="00EB42AE">
              <w:rPr>
                <w:color w:val="0000FF"/>
              </w:rPr>
              <w:fldChar w:fldCharType="begin" w:fldLock="1"/>
            </w:r>
            <w:r w:rsidRPr="00EB42AE">
              <w:rPr>
                <w:color w:val="0000FF"/>
              </w:rPr>
              <w:instrText xml:space="preserve"> REF _Ref219875213 \h  \* MERGEFORMAT </w:instrText>
            </w:r>
            <w:r w:rsidRPr="00EB42AE">
              <w:rPr>
                <w:color w:val="0000FF"/>
              </w:rPr>
            </w:r>
            <w:r w:rsidRPr="00EB42AE">
              <w:rPr>
                <w:color w:val="0000FF"/>
              </w:rPr>
              <w:fldChar w:fldCharType="separate"/>
            </w:r>
            <w:r w:rsidRPr="00EB0586">
              <w:rPr>
                <w:color w:val="0000FF"/>
                <w:u w:val="single"/>
              </w:rPr>
              <w:t>^XUWORKDY: Workday Calculation (Obsolete)</w:t>
            </w:r>
            <w:r w:rsidRPr="00EB42AE">
              <w:rPr>
                <w:color w:val="0000FF"/>
              </w:rPr>
              <w:fldChar w:fldCharType="end"/>
            </w:r>
            <w:r w:rsidRPr="006B2FCC">
              <w:t xml:space="preserve"> </w:t>
            </w:r>
            <w:r>
              <w:t>AP</w:t>
            </w:r>
            <w:r w:rsidRPr="006B2FCC">
              <w:t>I.</w:t>
            </w:r>
          </w:p>
          <w:p w14:paraId="6BF9A0FC" w14:textId="77777777" w:rsidR="00544FCE" w:rsidRPr="006B2FCC" w:rsidRDefault="00544FCE" w:rsidP="00544FCE">
            <w:pPr>
              <w:pStyle w:val="TableListBullet"/>
            </w:pPr>
            <w:r>
              <w:t>Updated</w:t>
            </w:r>
            <w:r w:rsidRPr="006B2FCC">
              <w:t xml:space="preserve"> </w:t>
            </w:r>
            <w:r w:rsidRPr="00EB42AE">
              <w:rPr>
                <w:color w:val="0000FF"/>
              </w:rPr>
              <w:fldChar w:fldCharType="begin" w:fldLock="1"/>
            </w:r>
            <w:r w:rsidRPr="00EB42AE">
              <w:rPr>
                <w:color w:val="0000FF"/>
              </w:rPr>
              <w:instrText xml:space="preserve"> REF _Ref219880614 \h  \* MERGEFORMAT </w:instrText>
            </w:r>
            <w:r w:rsidRPr="00EB42AE">
              <w:rPr>
                <w:color w:val="0000FF"/>
              </w:rPr>
            </w:r>
            <w:r w:rsidRPr="00EB42AE">
              <w:rPr>
                <w:color w:val="0000FF"/>
              </w:rPr>
              <w:fldChar w:fldCharType="separate"/>
            </w:r>
            <w:r w:rsidRPr="00EB0586">
              <w:rPr>
                <w:color w:val="0000FF"/>
                <w:u w:val="single"/>
              </w:rPr>
              <w:t>$$EN^XUWORKDY: Number of Workdays Calculation</w:t>
            </w:r>
            <w:r w:rsidRPr="00EB42AE">
              <w:rPr>
                <w:color w:val="0000FF"/>
              </w:rPr>
              <w:fldChar w:fldCharType="end"/>
            </w:r>
            <w:r w:rsidRPr="006B2FCC">
              <w:t xml:space="preserve"> </w:t>
            </w:r>
            <w:r>
              <w:t>AP</w:t>
            </w:r>
            <w:r w:rsidRPr="006B2FCC">
              <w:t>I.</w:t>
            </w:r>
          </w:p>
          <w:p w14:paraId="62A1C58D" w14:textId="77777777" w:rsidR="00544FCE" w:rsidRPr="006B2FCC" w:rsidRDefault="00544FCE" w:rsidP="00544FCE">
            <w:pPr>
              <w:pStyle w:val="TableListBullet"/>
            </w:pPr>
            <w:r>
              <w:t>Updated</w:t>
            </w:r>
            <w:r w:rsidRPr="006B2FCC">
              <w:t xml:space="preserve"> </w:t>
            </w:r>
            <w:r w:rsidRPr="00EB42AE">
              <w:rPr>
                <w:color w:val="0000FF"/>
              </w:rPr>
              <w:fldChar w:fldCharType="begin" w:fldLock="1"/>
            </w:r>
            <w:r w:rsidRPr="00EB42AE">
              <w:rPr>
                <w:color w:val="0000FF"/>
              </w:rPr>
              <w:instrText xml:space="preserve"> REF _Ref219880615 \h  \* MERGEFORMAT </w:instrText>
            </w:r>
            <w:r w:rsidRPr="00EB42AE">
              <w:rPr>
                <w:color w:val="0000FF"/>
              </w:rPr>
            </w:r>
            <w:r w:rsidRPr="00EB42AE">
              <w:rPr>
                <w:color w:val="0000FF"/>
              </w:rPr>
              <w:fldChar w:fldCharType="separate"/>
            </w:r>
            <w:r w:rsidRPr="00EB0586">
              <w:rPr>
                <w:color w:val="0000FF"/>
                <w:u w:val="single"/>
              </w:rPr>
              <w:t>$$WORKDAY^XUWORKDY: Workday Validation</w:t>
            </w:r>
            <w:r w:rsidRPr="00EB42AE">
              <w:rPr>
                <w:color w:val="0000FF"/>
              </w:rPr>
              <w:fldChar w:fldCharType="end"/>
            </w:r>
            <w:r w:rsidRPr="006B2FCC">
              <w:t xml:space="preserve"> </w:t>
            </w:r>
            <w:r>
              <w:t>AP</w:t>
            </w:r>
            <w:r w:rsidRPr="006B2FCC">
              <w:t>I.</w:t>
            </w:r>
          </w:p>
          <w:p w14:paraId="7324A28A" w14:textId="77777777" w:rsidR="00544FCE" w:rsidRPr="006B2FCC" w:rsidRDefault="00544FCE" w:rsidP="00544FCE">
            <w:pPr>
              <w:pStyle w:val="TableListBullet"/>
            </w:pPr>
            <w:r>
              <w:t>Updated</w:t>
            </w:r>
            <w:r w:rsidRPr="006B2FCC">
              <w:t xml:space="preserve"> </w:t>
            </w:r>
            <w:r w:rsidRPr="00EB42AE">
              <w:rPr>
                <w:color w:val="0000FF"/>
              </w:rPr>
              <w:fldChar w:fldCharType="begin" w:fldLock="1"/>
            </w:r>
            <w:r w:rsidRPr="00EB42AE">
              <w:rPr>
                <w:color w:val="0000FF"/>
              </w:rPr>
              <w:instrText xml:space="preserve"> REF _Ref219880616 \h  \* MERGEFORMAT </w:instrText>
            </w:r>
            <w:r w:rsidRPr="00EB42AE">
              <w:rPr>
                <w:color w:val="0000FF"/>
              </w:rPr>
            </w:r>
            <w:r w:rsidRPr="00EB42AE">
              <w:rPr>
                <w:color w:val="0000FF"/>
              </w:rPr>
              <w:fldChar w:fldCharType="separate"/>
            </w:r>
            <w:r w:rsidRPr="00EB0586">
              <w:rPr>
                <w:color w:val="0000FF"/>
                <w:u w:val="single"/>
              </w:rPr>
              <w:t>$$WORKPLUS^XUWORKDY: Workday Offset Calculation</w:t>
            </w:r>
            <w:r w:rsidRPr="00EB42AE">
              <w:rPr>
                <w:color w:val="0000FF"/>
              </w:rPr>
              <w:fldChar w:fldCharType="end"/>
            </w:r>
            <w:r w:rsidRPr="006B2FCC">
              <w:t xml:space="preserve"> </w:t>
            </w:r>
            <w:r>
              <w:t>AP</w:t>
            </w:r>
            <w:r w:rsidRPr="006B2FCC">
              <w:t>I.</w:t>
            </w:r>
          </w:p>
          <w:p w14:paraId="5F7C6CAF" w14:textId="2C756B3F" w:rsidR="00544FCE" w:rsidRDefault="00544FCE" w:rsidP="00544FCE">
            <w:pPr>
              <w:pStyle w:val="TableListBullet"/>
            </w:pPr>
            <w:r>
              <w:t xml:space="preserve">Added the </w:t>
            </w:r>
            <w:r w:rsidRPr="009C07D2">
              <w:rPr>
                <w:color w:val="0000FF"/>
                <w:u w:val="single"/>
              </w:rPr>
              <w:fldChar w:fldCharType="begin" w:fldLock="1"/>
            </w:r>
            <w:r w:rsidRPr="009C07D2">
              <w:rPr>
                <w:color w:val="0000FF"/>
                <w:u w:val="single"/>
              </w:rPr>
              <w:instrText xml:space="preserve"> REF _Ref505845744 \h </w:instrText>
            </w:r>
            <w:r>
              <w:rPr>
                <w:color w:val="0000FF"/>
                <w:u w:val="single"/>
              </w:rPr>
              <w:instrText xml:space="preserve"> \* MERGEFORMAT </w:instrText>
            </w:r>
            <w:r w:rsidRPr="009C07D2">
              <w:rPr>
                <w:color w:val="0000FF"/>
                <w:u w:val="single"/>
              </w:rPr>
            </w:r>
            <w:r w:rsidRPr="009C07D2">
              <w:rPr>
                <w:color w:val="0000FF"/>
                <w:u w:val="single"/>
              </w:rPr>
              <w:fldChar w:fldCharType="separate"/>
            </w:r>
            <w:r w:rsidR="00192B74" w:rsidRPr="00192B74">
              <w:rPr>
                <w:color w:val="0000FF"/>
                <w:u w:val="single"/>
              </w:rPr>
              <w:t xml:space="preserve">$$PKGVER^XPDIP(): Update </w:t>
            </w:r>
            <w:r w:rsidRPr="009C07D2">
              <w:rPr>
                <w:color w:val="0000FF"/>
                <w:u w:val="single"/>
              </w:rPr>
              <w:fldChar w:fldCharType="end"/>
            </w:r>
            <w:r>
              <w:t xml:space="preserve"> API based on addition to existing Integration Control Registration #2067.</w:t>
            </w:r>
          </w:p>
          <w:p w14:paraId="43626CC9" w14:textId="1349CE64" w:rsidR="00544FCE" w:rsidRDefault="00544FCE" w:rsidP="00544FCE">
            <w:pPr>
              <w:pStyle w:val="TableListBullet"/>
            </w:pPr>
            <w:r>
              <w:t xml:space="preserve">Updated the </w:t>
            </w:r>
            <w:r w:rsidRPr="009C07D2">
              <w:rPr>
                <w:color w:val="0000FF"/>
                <w:u w:val="single"/>
              </w:rPr>
              <w:fldChar w:fldCharType="begin" w:fldLock="1"/>
            </w:r>
            <w:r w:rsidRPr="009C07D2">
              <w:rPr>
                <w:color w:val="0000FF"/>
                <w:u w:val="single"/>
              </w:rPr>
              <w:instrText xml:space="preserve"> REF _Ref505845775 \h </w:instrText>
            </w:r>
            <w:r>
              <w:rPr>
                <w:color w:val="0000FF"/>
                <w:u w:val="single"/>
              </w:rPr>
              <w:instrText xml:space="preserve"> \* MERGEFORMAT </w:instrText>
            </w:r>
            <w:r w:rsidRPr="009C07D2">
              <w:rPr>
                <w:color w:val="0000FF"/>
                <w:u w:val="single"/>
              </w:rPr>
            </w:r>
            <w:r w:rsidRPr="009C07D2">
              <w:rPr>
                <w:color w:val="0000FF"/>
                <w:u w:val="single"/>
              </w:rPr>
              <w:fldChar w:fldCharType="separate"/>
            </w:r>
            <w:r w:rsidR="00192B74" w:rsidRPr="00192B74">
              <w:rPr>
                <w:color w:val="0000FF"/>
                <w:u w:val="single"/>
              </w:rPr>
              <w:t>$$PKGPAT^XPDIP(): Update Patch History</w:t>
            </w:r>
            <w:r w:rsidRPr="009C07D2">
              <w:rPr>
                <w:color w:val="0000FF"/>
                <w:u w:val="single"/>
              </w:rPr>
              <w:fldChar w:fldCharType="end"/>
            </w:r>
            <w:r>
              <w:t xml:space="preserve"> API.</w:t>
            </w:r>
          </w:p>
          <w:p w14:paraId="31F4347C" w14:textId="6846FA1D" w:rsidR="00544FCE" w:rsidRDefault="00544FCE" w:rsidP="00544FCE">
            <w:pPr>
              <w:pStyle w:val="TableListBullet"/>
            </w:pPr>
            <w:r>
              <w:t xml:space="preserve">Updated the </w:t>
            </w:r>
            <w:r w:rsidRPr="00F47989">
              <w:rPr>
                <w:color w:val="0000FF"/>
                <w:u w:val="single"/>
              </w:rPr>
              <w:fldChar w:fldCharType="begin" w:fldLock="1"/>
            </w:r>
            <w:r w:rsidRPr="00F47989">
              <w:rPr>
                <w:color w:val="0000FF"/>
                <w:u w:val="single"/>
              </w:rPr>
              <w:instrText xml:space="preserve"> REF _Ref62972734 \h </w:instrText>
            </w:r>
            <w:r>
              <w:rPr>
                <w:color w:val="0000FF"/>
                <w:u w:val="single"/>
              </w:rPr>
              <w:instrText xml:space="preserve"> \* MERGEFORMAT </w:instrText>
            </w:r>
            <w:r w:rsidRPr="00F47989">
              <w:rPr>
                <w:color w:val="0000FF"/>
                <w:u w:val="single"/>
              </w:rPr>
            </w:r>
            <w:r w:rsidRPr="00F47989">
              <w:rPr>
                <w:color w:val="0000FF"/>
                <w:u w:val="single"/>
              </w:rPr>
              <w:fldChar w:fldCharType="separate"/>
            </w:r>
            <w:r w:rsidR="00192B74" w:rsidRPr="00192B74">
              <w:rPr>
                <w:color w:val="0000FF"/>
                <w:u w:val="single"/>
              </w:rPr>
              <w:t>$$CCD^XLFUTL(): Append Check Digit</w:t>
            </w:r>
            <w:r w:rsidRPr="00F47989">
              <w:rPr>
                <w:color w:val="0000FF"/>
                <w:u w:val="single"/>
              </w:rPr>
              <w:fldChar w:fldCharType="end"/>
            </w:r>
            <w:r>
              <w:t xml:space="preserve"> API to include note regarding algorithms.</w:t>
            </w:r>
          </w:p>
          <w:p w14:paraId="008E4E3F" w14:textId="77777777" w:rsidR="00544FCE" w:rsidRDefault="00544FCE" w:rsidP="00544FCE">
            <w:pPr>
              <w:pStyle w:val="TableListBullet"/>
            </w:pPr>
            <w:r>
              <w:rPr>
                <w:noProof/>
              </w:rPr>
              <w:t>Made format and content updates throughout this document related to synchronizing the online HTML and Word document APIs.</w:t>
            </w:r>
          </w:p>
          <w:p w14:paraId="6E5C6827" w14:textId="4FB8877F" w:rsidR="00544FCE" w:rsidRDefault="00544FCE" w:rsidP="00544FCE">
            <w:pPr>
              <w:pStyle w:val="TableListBullet"/>
            </w:pPr>
            <w:r>
              <w:rPr>
                <w:noProof/>
              </w:rPr>
              <w:t xml:space="preserve">Updated Section </w:t>
            </w:r>
            <w:r w:rsidRPr="00BA3500">
              <w:rPr>
                <w:noProof/>
                <w:color w:val="0000FF"/>
                <w:u w:val="single"/>
              </w:rPr>
              <w:fldChar w:fldCharType="begin" w:fldLock="1"/>
            </w:r>
            <w:r w:rsidRPr="00BA3500">
              <w:rPr>
                <w:noProof/>
                <w:color w:val="0000FF"/>
                <w:u w:val="single"/>
              </w:rPr>
              <w:instrText xml:space="preserve"> REF _Ref503416929 \w \h </w:instrText>
            </w:r>
            <w:r>
              <w:rPr>
                <w:noProof/>
                <w:color w:val="0000FF"/>
                <w:u w:val="single"/>
              </w:rPr>
              <w:instrText xml:space="preserve"> \* MERGEFORMAT </w:instrText>
            </w:r>
            <w:r w:rsidRPr="00BA3500">
              <w:rPr>
                <w:noProof/>
                <w:color w:val="0000FF"/>
                <w:u w:val="single"/>
              </w:rPr>
            </w:r>
            <w:r w:rsidRPr="00BA3500">
              <w:rPr>
                <w:noProof/>
                <w:color w:val="0000FF"/>
                <w:u w:val="single"/>
              </w:rPr>
              <w:fldChar w:fldCharType="separate"/>
            </w:r>
            <w:r w:rsidR="00192B74">
              <w:rPr>
                <w:noProof/>
                <w:color w:val="0000FF"/>
                <w:u w:val="single"/>
              </w:rPr>
              <w:t>27.8.3</w:t>
            </w:r>
            <w:r w:rsidRPr="00BA3500">
              <w:rPr>
                <w:noProof/>
                <w:color w:val="0000FF"/>
                <w:u w:val="single"/>
              </w:rPr>
              <w:fldChar w:fldCharType="end"/>
            </w:r>
            <w:r>
              <w:rPr>
                <w:noProof/>
              </w:rPr>
              <w:t xml:space="preserve"> to add text regarding use of APIs to programmatically update parameter file entries.</w:t>
            </w:r>
          </w:p>
          <w:p w14:paraId="6A1492E2" w14:textId="77777777" w:rsidR="00544FCE" w:rsidRPr="0092119C" w:rsidRDefault="00544FCE" w:rsidP="00544FCE">
            <w:pPr>
              <w:pStyle w:val="TableText"/>
              <w:rPr>
                <w:b/>
              </w:rPr>
            </w:pPr>
            <w:r w:rsidRPr="0092119C">
              <w:rPr>
                <w:b/>
              </w:rPr>
              <w:t>Software Versions:</w:t>
            </w:r>
          </w:p>
          <w:p w14:paraId="3253D114" w14:textId="77777777" w:rsidR="00544FCE" w:rsidRPr="00080F80" w:rsidRDefault="00544FCE" w:rsidP="00544FCE">
            <w:pPr>
              <w:pStyle w:val="TableText"/>
              <w:rPr>
                <w:b/>
              </w:rPr>
            </w:pPr>
            <w:r w:rsidRPr="00080F80">
              <w:rPr>
                <w:b/>
              </w:rPr>
              <w:t>Kernel 8.0</w:t>
            </w:r>
          </w:p>
          <w:p w14:paraId="5488B219" w14:textId="77777777" w:rsidR="009C2EF3" w:rsidRPr="00FA6686" w:rsidRDefault="00FA6686" w:rsidP="009C2EF3">
            <w:pPr>
              <w:pStyle w:val="TableText"/>
              <w:rPr>
                <w:b/>
              </w:rPr>
            </w:pPr>
            <w:r>
              <w:rPr>
                <w:b/>
              </w:rPr>
              <w:t>Toolkit 7.3</w:t>
            </w:r>
          </w:p>
        </w:tc>
        <w:tc>
          <w:tcPr>
            <w:tcW w:w="2790" w:type="dxa"/>
          </w:tcPr>
          <w:p w14:paraId="1B254E03" w14:textId="77777777" w:rsidR="00E21CF7" w:rsidRDefault="00E21CF7" w:rsidP="006407B5">
            <w:pPr>
              <w:pStyle w:val="TableText"/>
              <w:rPr>
                <w:rFonts w:cs="Arial"/>
              </w:rPr>
            </w:pPr>
            <w:r>
              <w:rPr>
                <w:rFonts w:cs="Arial"/>
              </w:rPr>
              <w:lastRenderedPageBreak/>
              <w:t>VistA Infrastructure (VI) Development Team</w:t>
            </w:r>
          </w:p>
        </w:tc>
      </w:tr>
      <w:tr w:rsidR="00C20F32" w:rsidRPr="00080F80" w14:paraId="43B69C99" w14:textId="77777777" w:rsidTr="007248F9">
        <w:tc>
          <w:tcPr>
            <w:tcW w:w="1404" w:type="dxa"/>
          </w:tcPr>
          <w:p w14:paraId="73478BFC" w14:textId="77777777" w:rsidR="00C20F32" w:rsidRDefault="007A14CF" w:rsidP="00636143">
            <w:pPr>
              <w:pStyle w:val="TableText"/>
              <w:rPr>
                <w:rFonts w:cs="Arial"/>
              </w:rPr>
            </w:pPr>
            <w:r>
              <w:rPr>
                <w:rFonts w:cs="Arial"/>
              </w:rPr>
              <w:t>12</w:t>
            </w:r>
            <w:r w:rsidR="00A13525">
              <w:rPr>
                <w:rFonts w:cs="Arial"/>
              </w:rPr>
              <w:t>/</w:t>
            </w:r>
            <w:r w:rsidR="005A6394">
              <w:rPr>
                <w:rFonts w:cs="Arial"/>
              </w:rPr>
              <w:t>0</w:t>
            </w:r>
            <w:r w:rsidR="00636143">
              <w:rPr>
                <w:rFonts w:cs="Arial"/>
              </w:rPr>
              <w:t>8</w:t>
            </w:r>
            <w:r w:rsidR="00C20F32">
              <w:rPr>
                <w:rFonts w:cs="Arial"/>
              </w:rPr>
              <w:t>/2017</w:t>
            </w:r>
          </w:p>
        </w:tc>
        <w:tc>
          <w:tcPr>
            <w:tcW w:w="1170" w:type="dxa"/>
          </w:tcPr>
          <w:p w14:paraId="1AD24839" w14:textId="77777777" w:rsidR="00C20F32" w:rsidRDefault="00C20F32" w:rsidP="00082B8C">
            <w:pPr>
              <w:pStyle w:val="TableText"/>
              <w:rPr>
                <w:rFonts w:cs="Arial"/>
              </w:rPr>
            </w:pPr>
            <w:r>
              <w:rPr>
                <w:rFonts w:cs="Arial"/>
              </w:rPr>
              <w:t>11.10</w:t>
            </w:r>
          </w:p>
        </w:tc>
        <w:tc>
          <w:tcPr>
            <w:tcW w:w="3960" w:type="dxa"/>
          </w:tcPr>
          <w:p w14:paraId="10297386" w14:textId="77777777" w:rsidR="00022F3D" w:rsidRDefault="00C20F32" w:rsidP="000542BF">
            <w:pPr>
              <w:pStyle w:val="TableText"/>
            </w:pPr>
            <w:r>
              <w:t>Tech Edits:</w:t>
            </w:r>
          </w:p>
          <w:p w14:paraId="214193BA" w14:textId="77777777" w:rsidR="00BC32D3" w:rsidRDefault="00FA3705" w:rsidP="00C20F32">
            <w:pPr>
              <w:pStyle w:val="TableListBullet"/>
            </w:pPr>
            <w:r>
              <w:t>Changed</w:t>
            </w:r>
            <w:r w:rsidR="00BC32D3">
              <w:t xml:space="preserve"> the following sections based on updates with Kernel Patch XU*8.0*657:</w:t>
            </w:r>
          </w:p>
          <w:p w14:paraId="6BCD1B50" w14:textId="51913DCE" w:rsidR="00BC32D3" w:rsidRDefault="00FA3705" w:rsidP="00BC32D3">
            <w:pPr>
              <w:pStyle w:val="TableListBullet2"/>
            </w:pPr>
            <w:r>
              <w:lastRenderedPageBreak/>
              <w:t xml:space="preserve">Updated </w:t>
            </w:r>
            <w:r w:rsidR="00CD7242">
              <w:t xml:space="preserve">Section </w:t>
            </w:r>
            <w:r w:rsidR="00CD7242" w:rsidRPr="00EB3C8D">
              <w:rPr>
                <w:color w:val="0000FF"/>
                <w:u w:val="single"/>
              </w:rPr>
              <w:fldChar w:fldCharType="begin" w:fldLock="1"/>
            </w:r>
            <w:r w:rsidR="00CD7242" w:rsidRPr="00EB3C8D">
              <w:rPr>
                <w:color w:val="0000FF"/>
                <w:u w:val="single"/>
              </w:rPr>
              <w:instrText xml:space="preserve"> REF _Ref497888815 \w \h </w:instrText>
            </w:r>
            <w:r w:rsidR="00EB3C8D">
              <w:rPr>
                <w:color w:val="0000FF"/>
                <w:u w:val="single"/>
              </w:rPr>
              <w:instrText xml:space="preserve"> \* MERGEFORMAT </w:instrText>
            </w:r>
            <w:r w:rsidR="00CD7242" w:rsidRPr="00EB3C8D">
              <w:rPr>
                <w:color w:val="0000FF"/>
                <w:u w:val="single"/>
              </w:rPr>
            </w:r>
            <w:r w:rsidR="00CD7242" w:rsidRPr="00EB3C8D">
              <w:rPr>
                <w:color w:val="0000FF"/>
                <w:u w:val="single"/>
              </w:rPr>
              <w:fldChar w:fldCharType="separate"/>
            </w:r>
            <w:r w:rsidR="00192B74">
              <w:rPr>
                <w:color w:val="0000FF"/>
                <w:u w:val="single"/>
              </w:rPr>
              <w:t>5.1</w:t>
            </w:r>
            <w:r w:rsidR="00CD7242" w:rsidRPr="00EB3C8D">
              <w:rPr>
                <w:color w:val="0000FF"/>
                <w:u w:val="single"/>
              </w:rPr>
              <w:fldChar w:fldCharType="end"/>
            </w:r>
            <w:r w:rsidR="00CD7242">
              <w:t>, “</w:t>
            </w:r>
            <w:r w:rsidR="00CD7242" w:rsidRPr="00EB3C8D">
              <w:rPr>
                <w:color w:val="0000FF"/>
                <w:u w:val="single"/>
              </w:rPr>
              <w:fldChar w:fldCharType="begin" w:fldLock="1"/>
            </w:r>
            <w:r w:rsidR="00CD7242" w:rsidRPr="00EB3C8D">
              <w:rPr>
                <w:color w:val="0000FF"/>
                <w:u w:val="single"/>
              </w:rPr>
              <w:instrText xml:space="preserve"> REF _Ref497888783 \h </w:instrText>
            </w:r>
            <w:r w:rsidR="00EB3C8D">
              <w:rPr>
                <w:color w:val="0000FF"/>
                <w:u w:val="single"/>
              </w:rPr>
              <w:instrText xml:space="preserve"> \* MERGEFORMAT </w:instrText>
            </w:r>
            <w:r w:rsidR="00CD7242" w:rsidRPr="00EB3C8D">
              <w:rPr>
                <w:color w:val="0000FF"/>
                <w:u w:val="single"/>
              </w:rPr>
            </w:r>
            <w:r w:rsidR="00CD7242" w:rsidRPr="00EB3C8D">
              <w:rPr>
                <w:color w:val="0000FF"/>
                <w:u w:val="single"/>
              </w:rPr>
              <w:fldChar w:fldCharType="separate"/>
            </w:r>
            <w:r w:rsidR="00192B74" w:rsidRPr="00192B74">
              <w:rPr>
                <w:color w:val="0000FF"/>
                <w:u w:val="single"/>
              </w:rPr>
              <w:t>Overview</w:t>
            </w:r>
            <w:r w:rsidR="00CD7242" w:rsidRPr="00EB3C8D">
              <w:rPr>
                <w:color w:val="0000FF"/>
                <w:u w:val="single"/>
              </w:rPr>
              <w:fldChar w:fldCharType="end"/>
            </w:r>
            <w:r>
              <w:t>.</w:t>
            </w:r>
            <w:r w:rsidR="00CD7242">
              <w:t>”</w:t>
            </w:r>
          </w:p>
          <w:p w14:paraId="369DB69D" w14:textId="3665BFAA" w:rsidR="00BC32D3" w:rsidRDefault="00FA3705" w:rsidP="00BC32D3">
            <w:pPr>
              <w:pStyle w:val="TableListBullet2"/>
            </w:pPr>
            <w:r>
              <w:t xml:space="preserve">Added Section </w:t>
            </w:r>
            <w:r w:rsidRPr="00EB3C8D">
              <w:rPr>
                <w:color w:val="0000FF"/>
                <w:u w:val="single"/>
              </w:rPr>
              <w:fldChar w:fldCharType="begin" w:fldLock="1"/>
            </w:r>
            <w:r w:rsidRPr="00EB3C8D">
              <w:rPr>
                <w:color w:val="0000FF"/>
                <w:u w:val="single"/>
              </w:rPr>
              <w:instrText xml:space="preserve"> REF _Ref497889599 \w \h </w:instrText>
            </w:r>
            <w:r w:rsidR="00EB3C8D">
              <w:rPr>
                <w:color w:val="0000FF"/>
                <w:u w:val="single"/>
              </w:rPr>
              <w:instrText xml:space="preserve"> \* MERGEFORMAT </w:instrText>
            </w:r>
            <w:r w:rsidRPr="00EB3C8D">
              <w:rPr>
                <w:color w:val="0000FF"/>
                <w:u w:val="single"/>
              </w:rPr>
            </w:r>
            <w:r w:rsidRPr="00EB3C8D">
              <w:rPr>
                <w:color w:val="0000FF"/>
                <w:u w:val="single"/>
              </w:rPr>
              <w:fldChar w:fldCharType="separate"/>
            </w:r>
            <w:r w:rsidR="00192B74">
              <w:rPr>
                <w:color w:val="0000FF"/>
                <w:u w:val="single"/>
              </w:rPr>
              <w:t>5.2.1</w:t>
            </w:r>
            <w:r w:rsidRPr="00EB3C8D">
              <w:rPr>
                <w:color w:val="0000FF"/>
                <w:u w:val="single"/>
              </w:rPr>
              <w:fldChar w:fldCharType="end"/>
            </w:r>
            <w:r>
              <w:t>, “</w:t>
            </w:r>
            <w:r w:rsidR="00EB3C8D" w:rsidRPr="00EB3C8D">
              <w:rPr>
                <w:color w:val="0000FF"/>
                <w:u w:val="single"/>
              </w:rPr>
              <w:fldChar w:fldCharType="begin" w:fldLock="1"/>
            </w:r>
            <w:r w:rsidR="00EB3C8D" w:rsidRPr="00EB3C8D">
              <w:rPr>
                <w:color w:val="0000FF"/>
                <w:u w:val="single"/>
              </w:rPr>
              <w:instrText xml:space="preserve"> REF _Ref497898408 \h </w:instrText>
            </w:r>
            <w:r w:rsidR="00EB3C8D">
              <w:rPr>
                <w:color w:val="0000FF"/>
                <w:u w:val="single"/>
              </w:rPr>
              <w:instrText xml:space="preserve"> \* MERGEFORMAT </w:instrText>
            </w:r>
            <w:r w:rsidR="00EB3C8D" w:rsidRPr="00EB3C8D">
              <w:rPr>
                <w:color w:val="0000FF"/>
                <w:u w:val="single"/>
              </w:rPr>
            </w:r>
            <w:r w:rsidR="00EB3C8D" w:rsidRPr="00EB3C8D">
              <w:rPr>
                <w:color w:val="0000FF"/>
                <w:u w:val="single"/>
              </w:rPr>
              <w:fldChar w:fldCharType="separate"/>
            </w:r>
            <w:r w:rsidR="00192B74" w:rsidRPr="00192B74">
              <w:rPr>
                <w:color w:val="0000FF"/>
                <w:u w:val="single"/>
              </w:rPr>
              <w:t>$$FILE^XLFSHAN(): Returns SHA Hash for Specified FileMan File or Subfile Entry</w:t>
            </w:r>
            <w:r w:rsidR="00EB3C8D" w:rsidRPr="00EB3C8D">
              <w:rPr>
                <w:color w:val="0000FF"/>
                <w:u w:val="single"/>
              </w:rPr>
              <w:fldChar w:fldCharType="end"/>
            </w:r>
            <w:r>
              <w:t>.”</w:t>
            </w:r>
          </w:p>
          <w:p w14:paraId="5B7363E6" w14:textId="6A66AD0A" w:rsidR="00EB3C8D" w:rsidRDefault="00EB3C8D" w:rsidP="00BC32D3">
            <w:pPr>
              <w:pStyle w:val="TableListBullet2"/>
            </w:pPr>
            <w:r>
              <w:t xml:space="preserve">Added Section </w:t>
            </w:r>
            <w:r w:rsidRPr="00EB3C8D">
              <w:rPr>
                <w:color w:val="0000FF"/>
                <w:u w:val="single"/>
              </w:rPr>
              <w:fldChar w:fldCharType="begin" w:fldLock="1"/>
            </w:r>
            <w:r w:rsidRPr="00EB3C8D">
              <w:rPr>
                <w:color w:val="0000FF"/>
                <w:u w:val="single"/>
              </w:rPr>
              <w:instrText xml:space="preserve"> REF _Ref497898392 \w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Pr>
                <w:color w:val="0000FF"/>
                <w:u w:val="single"/>
              </w:rPr>
              <w:t>5.2.2</w:t>
            </w:r>
            <w:r w:rsidRPr="00EB3C8D">
              <w:rPr>
                <w:color w:val="0000FF"/>
                <w:u w:val="single"/>
              </w:rPr>
              <w:fldChar w:fldCharType="end"/>
            </w:r>
            <w:r>
              <w:t>, “</w:t>
            </w:r>
            <w:r w:rsidRPr="00EB3C8D">
              <w:rPr>
                <w:color w:val="0000FF"/>
                <w:u w:val="single"/>
              </w:rPr>
              <w:fldChar w:fldCharType="begin" w:fldLock="1"/>
            </w:r>
            <w:r w:rsidRPr="00EB3C8D">
              <w:rPr>
                <w:color w:val="0000FF"/>
                <w:u w:val="single"/>
              </w:rPr>
              <w:instrText xml:space="preserve"> REF _Ref497898425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sidRPr="00192B74">
              <w:rPr>
                <w:color w:val="0000FF"/>
                <w:u w:val="single"/>
              </w:rPr>
              <w:t>$$GLOBAL^XLFSHAN(): Returns SHA Hash for a Global</w:t>
            </w:r>
            <w:r w:rsidRPr="00EB3C8D">
              <w:rPr>
                <w:color w:val="0000FF"/>
                <w:u w:val="single"/>
              </w:rPr>
              <w:fldChar w:fldCharType="end"/>
            </w:r>
            <w:r>
              <w:t>.”</w:t>
            </w:r>
          </w:p>
          <w:p w14:paraId="74CC579A" w14:textId="70139417" w:rsidR="00EB3C8D" w:rsidRDefault="00EB3C8D" w:rsidP="00EB3C8D">
            <w:pPr>
              <w:pStyle w:val="TableListBullet2"/>
            </w:pPr>
            <w:r>
              <w:t xml:space="preserve">Added Section </w:t>
            </w:r>
            <w:r w:rsidRPr="00EB3C8D">
              <w:rPr>
                <w:color w:val="0000FF"/>
                <w:u w:val="single"/>
              </w:rPr>
              <w:fldChar w:fldCharType="begin" w:fldLock="1"/>
            </w:r>
            <w:r w:rsidRPr="00EB3C8D">
              <w:rPr>
                <w:color w:val="0000FF"/>
                <w:u w:val="single"/>
              </w:rPr>
              <w:instrText xml:space="preserve"> REF _Ref497898669 \w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Pr>
                <w:color w:val="0000FF"/>
                <w:u w:val="single"/>
              </w:rPr>
              <w:t>5.2.3</w:t>
            </w:r>
            <w:r w:rsidRPr="00EB3C8D">
              <w:rPr>
                <w:color w:val="0000FF"/>
                <w:u w:val="single"/>
              </w:rPr>
              <w:fldChar w:fldCharType="end"/>
            </w:r>
            <w:r>
              <w:t>, “</w:t>
            </w:r>
            <w:r w:rsidRPr="00EB3C8D">
              <w:rPr>
                <w:color w:val="0000FF"/>
                <w:u w:val="single"/>
              </w:rPr>
              <w:fldChar w:fldCharType="begin" w:fldLock="1"/>
            </w:r>
            <w:r w:rsidRPr="00EB3C8D">
              <w:rPr>
                <w:color w:val="0000FF"/>
                <w:u w:val="single"/>
              </w:rPr>
              <w:instrText xml:space="preserve"> REF _Ref497898593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sidRPr="00192B74">
              <w:rPr>
                <w:color w:val="0000FF"/>
                <w:u w:val="single"/>
              </w:rPr>
              <w:t>$$HOSTFILE^XLFSHAN(): Returns SHA Hash for Specified Host File</w:t>
            </w:r>
            <w:r w:rsidRPr="00EB3C8D">
              <w:rPr>
                <w:color w:val="0000FF"/>
                <w:u w:val="single"/>
              </w:rPr>
              <w:fldChar w:fldCharType="end"/>
            </w:r>
            <w:r>
              <w:t>.”</w:t>
            </w:r>
          </w:p>
          <w:p w14:paraId="5E49A21C" w14:textId="3A3E7F0F" w:rsidR="00EB3C8D" w:rsidRDefault="00EB3C8D" w:rsidP="00EB3C8D">
            <w:pPr>
              <w:pStyle w:val="TableListBullet2"/>
            </w:pPr>
            <w:r>
              <w:t xml:space="preserve">Added Section </w:t>
            </w:r>
            <w:r w:rsidRPr="00EB3C8D">
              <w:rPr>
                <w:color w:val="0000FF"/>
                <w:u w:val="single"/>
              </w:rPr>
              <w:fldChar w:fldCharType="begin" w:fldLock="1"/>
            </w:r>
            <w:r w:rsidRPr="00EB3C8D">
              <w:rPr>
                <w:color w:val="0000FF"/>
                <w:u w:val="single"/>
              </w:rPr>
              <w:instrText xml:space="preserve"> REF _Ref497898682 \w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Pr>
                <w:color w:val="0000FF"/>
                <w:u w:val="single"/>
              </w:rPr>
              <w:t>5.2.4</w:t>
            </w:r>
            <w:r w:rsidRPr="00EB3C8D">
              <w:rPr>
                <w:color w:val="0000FF"/>
                <w:u w:val="single"/>
              </w:rPr>
              <w:fldChar w:fldCharType="end"/>
            </w:r>
            <w:r>
              <w:t>, “</w:t>
            </w:r>
            <w:r w:rsidRPr="00EB3C8D">
              <w:rPr>
                <w:color w:val="0000FF"/>
                <w:u w:val="single"/>
              </w:rPr>
              <w:fldChar w:fldCharType="begin" w:fldLock="1"/>
            </w:r>
            <w:r w:rsidRPr="00EB3C8D">
              <w:rPr>
                <w:color w:val="0000FF"/>
                <w:u w:val="single"/>
              </w:rPr>
              <w:instrText xml:space="preserve"> REF _Ref497898624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sidRPr="00192B74">
              <w:rPr>
                <w:color w:val="0000FF"/>
                <w:u w:val="single"/>
              </w:rPr>
              <w:t>$$LSHAN^XLFSHAN(): Returns SHA Hash for a Long Message</w:t>
            </w:r>
            <w:r w:rsidRPr="00EB3C8D">
              <w:rPr>
                <w:color w:val="0000FF"/>
                <w:u w:val="single"/>
              </w:rPr>
              <w:fldChar w:fldCharType="end"/>
            </w:r>
            <w:r>
              <w:t>.”</w:t>
            </w:r>
          </w:p>
          <w:p w14:paraId="49DCED0E" w14:textId="49FD0C53" w:rsidR="00EB3C8D" w:rsidRDefault="00EB3C8D" w:rsidP="00BC32D3">
            <w:pPr>
              <w:pStyle w:val="TableListBullet2"/>
            </w:pPr>
            <w:r>
              <w:t xml:space="preserve">Added Section </w:t>
            </w:r>
            <w:r w:rsidRPr="00EB3C8D">
              <w:rPr>
                <w:color w:val="0000FF"/>
                <w:u w:val="single"/>
              </w:rPr>
              <w:fldChar w:fldCharType="begin" w:fldLock="1"/>
            </w:r>
            <w:r w:rsidRPr="00EB3C8D">
              <w:rPr>
                <w:color w:val="0000FF"/>
                <w:u w:val="single"/>
              </w:rPr>
              <w:instrText xml:space="preserve"> REF _Ref497898697 \w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Pr>
                <w:color w:val="0000FF"/>
                <w:u w:val="single"/>
              </w:rPr>
              <w:t>5.2.5</w:t>
            </w:r>
            <w:r w:rsidRPr="00EB3C8D">
              <w:rPr>
                <w:color w:val="0000FF"/>
                <w:u w:val="single"/>
              </w:rPr>
              <w:fldChar w:fldCharType="end"/>
            </w:r>
            <w:r>
              <w:t>, “</w:t>
            </w:r>
            <w:r w:rsidRPr="00EB3C8D">
              <w:rPr>
                <w:color w:val="0000FF"/>
                <w:u w:val="single"/>
              </w:rPr>
              <w:fldChar w:fldCharType="begin" w:fldLock="1"/>
            </w:r>
            <w:r w:rsidRPr="00EB3C8D">
              <w:rPr>
                <w:color w:val="0000FF"/>
                <w:u w:val="single"/>
              </w:rPr>
              <w:instrText xml:space="preserve"> REF _Ref497898646 \h </w:instrText>
            </w:r>
            <w:r>
              <w:rPr>
                <w:color w:val="0000FF"/>
                <w:u w:val="single"/>
              </w:rPr>
              <w:instrText xml:space="preserve"> \* MERGEFORMAT </w:instrText>
            </w:r>
            <w:r w:rsidRPr="00EB3C8D">
              <w:rPr>
                <w:color w:val="0000FF"/>
                <w:u w:val="single"/>
              </w:rPr>
            </w:r>
            <w:r w:rsidRPr="00EB3C8D">
              <w:rPr>
                <w:color w:val="0000FF"/>
                <w:u w:val="single"/>
              </w:rPr>
              <w:fldChar w:fldCharType="separate"/>
            </w:r>
            <w:r w:rsidR="00192B74" w:rsidRPr="00192B74">
              <w:rPr>
                <w:color w:val="0000FF"/>
                <w:u w:val="single"/>
              </w:rPr>
              <w:t>$$ROUTINE^XLFSHAN(): Returns SHA Hash for a VistA Routine</w:t>
            </w:r>
            <w:r w:rsidRPr="00EB3C8D">
              <w:rPr>
                <w:color w:val="0000FF"/>
                <w:u w:val="single"/>
              </w:rPr>
              <w:fldChar w:fldCharType="end"/>
            </w:r>
            <w:r>
              <w:t>.”</w:t>
            </w:r>
          </w:p>
          <w:p w14:paraId="3B7F069B" w14:textId="057780C6" w:rsidR="00262696" w:rsidRDefault="00262696" w:rsidP="00BC32D3">
            <w:pPr>
              <w:pStyle w:val="TableListBullet2"/>
            </w:pPr>
            <w:r>
              <w:t xml:space="preserve">Added Section </w:t>
            </w:r>
            <w:r w:rsidRPr="00262696">
              <w:rPr>
                <w:color w:val="0000FF"/>
                <w:u w:val="single"/>
              </w:rPr>
              <w:fldChar w:fldCharType="begin" w:fldLock="1"/>
            </w:r>
            <w:r w:rsidRPr="00262696">
              <w:rPr>
                <w:color w:val="0000FF"/>
                <w:u w:val="single"/>
              </w:rPr>
              <w:instrText xml:space="preserve"> REF _Ref497904799 \w \h </w:instrText>
            </w:r>
            <w:r>
              <w:rPr>
                <w:color w:val="0000FF"/>
                <w:u w:val="single"/>
              </w:rPr>
              <w:instrText xml:space="preserve"> \* MERGEFORMAT </w:instrText>
            </w:r>
            <w:r w:rsidRPr="00262696">
              <w:rPr>
                <w:color w:val="0000FF"/>
                <w:u w:val="single"/>
              </w:rPr>
            </w:r>
            <w:r w:rsidRPr="00262696">
              <w:rPr>
                <w:color w:val="0000FF"/>
                <w:u w:val="single"/>
              </w:rPr>
              <w:fldChar w:fldCharType="separate"/>
            </w:r>
            <w:r w:rsidR="00192B74">
              <w:rPr>
                <w:color w:val="0000FF"/>
                <w:u w:val="single"/>
              </w:rPr>
              <w:t>5.2.6</w:t>
            </w:r>
            <w:r w:rsidRPr="00262696">
              <w:rPr>
                <w:color w:val="0000FF"/>
                <w:u w:val="single"/>
              </w:rPr>
              <w:fldChar w:fldCharType="end"/>
            </w:r>
            <w:r>
              <w:t>, “</w:t>
            </w:r>
            <w:r w:rsidRPr="00262696">
              <w:rPr>
                <w:color w:val="0000FF"/>
                <w:u w:val="single"/>
              </w:rPr>
              <w:fldChar w:fldCharType="begin" w:fldLock="1"/>
            </w:r>
            <w:r w:rsidRPr="00262696">
              <w:rPr>
                <w:color w:val="0000FF"/>
                <w:u w:val="single"/>
              </w:rPr>
              <w:instrText xml:space="preserve"> REF _Ref497904824 \h </w:instrText>
            </w:r>
            <w:r>
              <w:rPr>
                <w:color w:val="0000FF"/>
                <w:u w:val="single"/>
              </w:rPr>
              <w:instrText xml:space="preserve"> \* MERGEFORMAT </w:instrText>
            </w:r>
            <w:r w:rsidRPr="00262696">
              <w:rPr>
                <w:color w:val="0000FF"/>
                <w:u w:val="single"/>
              </w:rPr>
            </w:r>
            <w:r w:rsidRPr="00262696">
              <w:rPr>
                <w:color w:val="0000FF"/>
                <w:u w:val="single"/>
              </w:rPr>
              <w:fldChar w:fldCharType="separate"/>
            </w:r>
            <w:r w:rsidR="00192B74" w:rsidRPr="00192B74">
              <w:rPr>
                <w:color w:val="0000FF"/>
                <w:u w:val="single"/>
              </w:rPr>
              <w:t>$$SHAN^XLFSHAN(): Returns SHA Hash for a Message</w:t>
            </w:r>
            <w:r w:rsidRPr="00262696">
              <w:rPr>
                <w:color w:val="0000FF"/>
                <w:u w:val="single"/>
              </w:rPr>
              <w:fldChar w:fldCharType="end"/>
            </w:r>
            <w:r>
              <w:t>.”</w:t>
            </w:r>
          </w:p>
          <w:p w14:paraId="132D3DF4" w14:textId="39B684BA" w:rsidR="00D85CCE" w:rsidRDefault="00D85CCE" w:rsidP="00BC32D3">
            <w:pPr>
              <w:pStyle w:val="TableListBullet2"/>
            </w:pPr>
            <w:r>
              <w:t xml:space="preserve">Added Section </w:t>
            </w:r>
            <w:r w:rsidRPr="00D80FA9">
              <w:rPr>
                <w:color w:val="0000FF"/>
                <w:u w:val="single"/>
              </w:rPr>
              <w:fldChar w:fldCharType="begin" w:fldLock="1"/>
            </w:r>
            <w:r w:rsidRPr="00D80FA9">
              <w:rPr>
                <w:color w:val="0000FF"/>
                <w:u w:val="single"/>
              </w:rPr>
              <w:instrText xml:space="preserve"> REF _Ref497905712 \w \h </w:instrText>
            </w:r>
            <w:r w:rsidR="00D80FA9">
              <w:rPr>
                <w:color w:val="0000FF"/>
                <w:u w:val="single"/>
              </w:rPr>
              <w:instrText xml:space="preserve"> \* MERGEFORMAT </w:instrText>
            </w:r>
            <w:r w:rsidRPr="00D80FA9">
              <w:rPr>
                <w:color w:val="0000FF"/>
                <w:u w:val="single"/>
              </w:rPr>
            </w:r>
            <w:r w:rsidRPr="00D80FA9">
              <w:rPr>
                <w:color w:val="0000FF"/>
                <w:u w:val="single"/>
              </w:rPr>
              <w:fldChar w:fldCharType="separate"/>
            </w:r>
            <w:r w:rsidR="00192B74">
              <w:rPr>
                <w:color w:val="0000FF"/>
                <w:u w:val="single"/>
              </w:rPr>
              <w:t>21.3.1</w:t>
            </w:r>
            <w:r w:rsidRPr="00D80FA9">
              <w:rPr>
                <w:color w:val="0000FF"/>
                <w:u w:val="single"/>
              </w:rPr>
              <w:fldChar w:fldCharType="end"/>
            </w:r>
            <w:r>
              <w:t>, “</w:t>
            </w:r>
            <w:r w:rsidR="00D80FA9" w:rsidRPr="00D80FA9">
              <w:rPr>
                <w:color w:val="0000FF"/>
                <w:u w:val="single"/>
              </w:rPr>
              <w:fldChar w:fldCharType="begin" w:fldLock="1"/>
            </w:r>
            <w:r w:rsidR="00D80FA9" w:rsidRPr="00D80FA9">
              <w:rPr>
                <w:color w:val="0000FF"/>
                <w:u w:val="single"/>
              </w:rPr>
              <w:instrText xml:space="preserve"> REF _Ref497905942 \h </w:instrText>
            </w:r>
            <w:r w:rsidR="00D80FA9">
              <w:rPr>
                <w:color w:val="0000FF"/>
                <w:u w:val="single"/>
              </w:rPr>
              <w:instrText xml:space="preserve"> \* MERGEFORMAT </w:instrText>
            </w:r>
            <w:r w:rsidR="00D80FA9" w:rsidRPr="00D80FA9">
              <w:rPr>
                <w:color w:val="0000FF"/>
                <w:u w:val="single"/>
              </w:rPr>
            </w:r>
            <w:r w:rsidR="00D80FA9" w:rsidRPr="00D80FA9">
              <w:rPr>
                <w:color w:val="0000FF"/>
                <w:u w:val="single"/>
              </w:rPr>
              <w:fldChar w:fldCharType="separate"/>
            </w:r>
            <w:r w:rsidR="00192B74" w:rsidRPr="00192B74">
              <w:rPr>
                <w:color w:val="0000FF"/>
                <w:u w:val="single"/>
              </w:rPr>
              <w:t>$$CPUTIME^XLFSHAN: Return System and User CPU Time</w:t>
            </w:r>
            <w:r w:rsidR="00D80FA9" w:rsidRPr="00D80FA9">
              <w:rPr>
                <w:color w:val="0000FF"/>
                <w:u w:val="single"/>
              </w:rPr>
              <w:fldChar w:fldCharType="end"/>
            </w:r>
            <w:r>
              <w:t>.”</w:t>
            </w:r>
          </w:p>
          <w:p w14:paraId="49AE84B8" w14:textId="7C58D5E1" w:rsidR="00A00641" w:rsidRDefault="00A00641" w:rsidP="00BC32D3">
            <w:pPr>
              <w:pStyle w:val="TableListBullet2"/>
            </w:pPr>
            <w:r>
              <w:t xml:space="preserve">Added Section </w:t>
            </w:r>
            <w:r w:rsidRPr="00A00641">
              <w:rPr>
                <w:color w:val="0000FF"/>
                <w:u w:val="single"/>
              </w:rPr>
              <w:fldChar w:fldCharType="begin" w:fldLock="1"/>
            </w:r>
            <w:r w:rsidRPr="00A00641">
              <w:rPr>
                <w:color w:val="0000FF"/>
                <w:u w:val="single"/>
              </w:rPr>
              <w:instrText xml:space="preserve"> REF _Ref497906761 \w \h </w:instrText>
            </w:r>
            <w:r>
              <w:rPr>
                <w:color w:val="0000FF"/>
                <w:u w:val="single"/>
              </w:rPr>
              <w:instrText xml:space="preserve"> \* MERGEFORMAT </w:instrText>
            </w:r>
            <w:r w:rsidRPr="00A00641">
              <w:rPr>
                <w:color w:val="0000FF"/>
                <w:u w:val="single"/>
              </w:rPr>
            </w:r>
            <w:r w:rsidRPr="00A00641">
              <w:rPr>
                <w:color w:val="0000FF"/>
                <w:u w:val="single"/>
              </w:rPr>
              <w:fldChar w:fldCharType="separate"/>
            </w:r>
            <w:r w:rsidR="00192B74">
              <w:rPr>
                <w:color w:val="0000FF"/>
                <w:u w:val="single"/>
              </w:rPr>
              <w:t>21.3.2</w:t>
            </w:r>
            <w:r w:rsidRPr="00A00641">
              <w:rPr>
                <w:color w:val="0000FF"/>
                <w:u w:val="single"/>
              </w:rPr>
              <w:fldChar w:fldCharType="end"/>
            </w:r>
            <w:r>
              <w:t>, “</w:t>
            </w:r>
            <w:r w:rsidRPr="00A00641">
              <w:rPr>
                <w:color w:val="0000FF"/>
                <w:u w:val="single"/>
              </w:rPr>
              <w:fldChar w:fldCharType="begin" w:fldLock="1"/>
            </w:r>
            <w:r w:rsidRPr="00A00641">
              <w:rPr>
                <w:color w:val="0000FF"/>
                <w:u w:val="single"/>
              </w:rPr>
              <w:instrText xml:space="preserve"> REF _Ref497906780 \h </w:instrText>
            </w:r>
            <w:r>
              <w:rPr>
                <w:color w:val="0000FF"/>
                <w:u w:val="single"/>
              </w:rPr>
              <w:instrText xml:space="preserve"> \* MERGEFORMAT </w:instrText>
            </w:r>
            <w:r w:rsidRPr="00A00641">
              <w:rPr>
                <w:color w:val="0000FF"/>
                <w:u w:val="single"/>
              </w:rPr>
            </w:r>
            <w:r w:rsidRPr="00A00641">
              <w:rPr>
                <w:color w:val="0000FF"/>
                <w:u w:val="single"/>
              </w:rPr>
              <w:fldChar w:fldCharType="separate"/>
            </w:r>
            <w:r w:rsidR="00192B74" w:rsidRPr="00192B74">
              <w:rPr>
                <w:color w:val="0000FF"/>
                <w:u w:val="single"/>
              </w:rPr>
              <w:t>$$ETIMEMS^XLFSHAN(): Return Elapsed Time in Milliseconds</w:t>
            </w:r>
            <w:r w:rsidRPr="00A00641">
              <w:rPr>
                <w:color w:val="0000FF"/>
                <w:u w:val="single"/>
              </w:rPr>
              <w:fldChar w:fldCharType="end"/>
            </w:r>
            <w:r>
              <w:t>.”</w:t>
            </w:r>
          </w:p>
          <w:p w14:paraId="472660D5" w14:textId="1D480FDF" w:rsidR="00A00641" w:rsidRDefault="00A00641" w:rsidP="00BC32D3">
            <w:pPr>
              <w:pStyle w:val="TableListBullet2"/>
            </w:pPr>
            <w:r>
              <w:t xml:space="preserve">Updated Section </w:t>
            </w:r>
            <w:r w:rsidRPr="00CD5953">
              <w:rPr>
                <w:color w:val="0000FF"/>
                <w:u w:val="single"/>
              </w:rPr>
              <w:fldChar w:fldCharType="begin" w:fldLock="1"/>
            </w:r>
            <w:r w:rsidRPr="00CD5953">
              <w:rPr>
                <w:color w:val="0000FF"/>
                <w:u w:val="single"/>
              </w:rPr>
              <w:instrText xml:space="preserve"> REF _Ref497906903 \w \h </w:instrText>
            </w:r>
            <w:r w:rsidR="00CD5953">
              <w:rPr>
                <w:color w:val="0000FF"/>
                <w:u w:val="single"/>
              </w:rPr>
              <w:instrText xml:space="preserve"> \* MERGEFORMAT </w:instrText>
            </w:r>
            <w:r w:rsidRPr="00CD5953">
              <w:rPr>
                <w:color w:val="0000FF"/>
                <w:u w:val="single"/>
              </w:rPr>
            </w:r>
            <w:r w:rsidRPr="00CD5953">
              <w:rPr>
                <w:color w:val="0000FF"/>
                <w:u w:val="single"/>
              </w:rPr>
              <w:fldChar w:fldCharType="separate"/>
            </w:r>
            <w:r w:rsidR="00192B74">
              <w:rPr>
                <w:color w:val="0000FF"/>
                <w:u w:val="single"/>
              </w:rPr>
              <w:t>31.1</w:t>
            </w:r>
            <w:r w:rsidRPr="00CD5953">
              <w:rPr>
                <w:color w:val="0000FF"/>
                <w:u w:val="single"/>
              </w:rPr>
              <w:fldChar w:fldCharType="end"/>
            </w:r>
            <w:r>
              <w:t>, “</w:t>
            </w:r>
            <w:r w:rsidRPr="00CD5953">
              <w:rPr>
                <w:color w:val="0000FF"/>
                <w:u w:val="single"/>
              </w:rPr>
              <w:fldChar w:fldCharType="begin" w:fldLock="1"/>
            </w:r>
            <w:r w:rsidRPr="00CD5953">
              <w:rPr>
                <w:color w:val="0000FF"/>
                <w:u w:val="single"/>
              </w:rPr>
              <w:instrText xml:space="preserve"> REF _Ref497906864 \h </w:instrText>
            </w:r>
            <w:r w:rsidR="00CD5953">
              <w:rPr>
                <w:color w:val="0000FF"/>
                <w:u w:val="single"/>
              </w:rPr>
              <w:instrText xml:space="preserve"> \* MERGEFORMAT </w:instrText>
            </w:r>
            <w:r w:rsidRPr="00CD5953">
              <w:rPr>
                <w:color w:val="0000FF"/>
                <w:u w:val="single"/>
              </w:rPr>
            </w:r>
            <w:r w:rsidRPr="00CD5953">
              <w:rPr>
                <w:color w:val="0000FF"/>
                <w:u w:val="single"/>
              </w:rPr>
              <w:fldChar w:fldCharType="separate"/>
            </w:r>
            <w:r w:rsidR="00192B74" w:rsidRPr="00192B74">
              <w:rPr>
                <w:color w:val="0000FF"/>
                <w:u w:val="single"/>
              </w:rPr>
              <w:t>Overview</w:t>
            </w:r>
            <w:r w:rsidRPr="00CD5953">
              <w:rPr>
                <w:color w:val="0000FF"/>
                <w:u w:val="single"/>
              </w:rPr>
              <w:fldChar w:fldCharType="end"/>
            </w:r>
            <w:r>
              <w:t>.”</w:t>
            </w:r>
          </w:p>
          <w:p w14:paraId="265DAAFD" w14:textId="05B0DFAB" w:rsidR="00A00641" w:rsidRDefault="00CD5953" w:rsidP="00BC32D3">
            <w:pPr>
              <w:pStyle w:val="TableListBullet2"/>
            </w:pPr>
            <w:r>
              <w:t xml:space="preserve">Added Section </w:t>
            </w:r>
            <w:r w:rsidRPr="00CD5953">
              <w:rPr>
                <w:color w:val="0000FF"/>
                <w:u w:val="single"/>
              </w:rPr>
              <w:fldChar w:fldCharType="begin" w:fldLock="1"/>
            </w:r>
            <w:r w:rsidRPr="00CD5953">
              <w:rPr>
                <w:color w:val="0000FF"/>
                <w:u w:val="single"/>
              </w:rPr>
              <w:instrText xml:space="preserve"> REF _Ref497907573 \w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Pr>
                <w:color w:val="0000FF"/>
                <w:u w:val="single"/>
              </w:rPr>
              <w:t>31.3</w:t>
            </w:r>
            <w:r w:rsidRPr="00CD5953">
              <w:rPr>
                <w:color w:val="0000FF"/>
                <w:u w:val="single"/>
              </w:rPr>
              <w:fldChar w:fldCharType="end"/>
            </w:r>
            <w:r>
              <w:t>, “</w:t>
            </w:r>
            <w:r w:rsidRPr="00CD5953">
              <w:rPr>
                <w:color w:val="0000FF"/>
                <w:u w:val="single"/>
              </w:rPr>
              <w:fldChar w:fldCharType="begin" w:fldLock="1"/>
            </w:r>
            <w:r w:rsidRPr="00CD5953">
              <w:rPr>
                <w:color w:val="0000FF"/>
                <w:u w:val="single"/>
              </w:rPr>
              <w:instrText xml:space="preserve"> REF _Ref497907659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sidRPr="00192B74">
              <w:rPr>
                <w:color w:val="0000FF"/>
                <w:u w:val="single"/>
              </w:rPr>
              <w:t>Bitwise Logic Functions—XLFSHAN</w:t>
            </w:r>
            <w:r w:rsidRPr="00CD5953">
              <w:rPr>
                <w:color w:val="0000FF"/>
                <w:u w:val="single"/>
              </w:rPr>
              <w:fldChar w:fldCharType="end"/>
            </w:r>
            <w:r>
              <w:t>.”</w:t>
            </w:r>
          </w:p>
          <w:p w14:paraId="72757D0E" w14:textId="1264D5A2" w:rsidR="00CD5953" w:rsidRDefault="00CD5953" w:rsidP="00BC32D3">
            <w:pPr>
              <w:pStyle w:val="TableListBullet2"/>
            </w:pPr>
            <w:r>
              <w:t xml:space="preserve">Added Section </w:t>
            </w:r>
            <w:r w:rsidRPr="00CD5953">
              <w:rPr>
                <w:color w:val="0000FF"/>
                <w:u w:val="single"/>
              </w:rPr>
              <w:fldChar w:fldCharType="begin" w:fldLock="1"/>
            </w:r>
            <w:r w:rsidRPr="00CD5953">
              <w:rPr>
                <w:color w:val="0000FF"/>
                <w:u w:val="single"/>
              </w:rPr>
              <w:instrText xml:space="preserve"> REF _Ref497907606 \w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Pr>
                <w:color w:val="0000FF"/>
                <w:u w:val="single"/>
              </w:rPr>
              <w:t>31.3.1</w:t>
            </w:r>
            <w:r w:rsidRPr="00CD5953">
              <w:rPr>
                <w:color w:val="0000FF"/>
                <w:u w:val="single"/>
              </w:rPr>
              <w:fldChar w:fldCharType="end"/>
            </w:r>
            <w:r>
              <w:t>, “</w:t>
            </w:r>
            <w:r w:rsidRPr="00CD5953">
              <w:rPr>
                <w:color w:val="0000FF"/>
                <w:u w:val="single"/>
              </w:rPr>
              <w:fldChar w:fldCharType="begin" w:fldLock="1"/>
            </w:r>
            <w:r w:rsidRPr="00CD5953">
              <w:rPr>
                <w:color w:val="0000FF"/>
                <w:u w:val="single"/>
              </w:rPr>
              <w:instrText xml:space="preserve"> REF _Ref497907672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sidRPr="00192B74">
              <w:rPr>
                <w:color w:val="0000FF"/>
                <w:u w:val="single"/>
              </w:rPr>
              <w:t>$$AND^XLFSHAN(): Bitwise Logical AND</w:t>
            </w:r>
            <w:r w:rsidRPr="00CD5953">
              <w:rPr>
                <w:color w:val="0000FF"/>
                <w:u w:val="single"/>
              </w:rPr>
              <w:fldChar w:fldCharType="end"/>
            </w:r>
            <w:r>
              <w:t>.”</w:t>
            </w:r>
          </w:p>
          <w:p w14:paraId="204B776D" w14:textId="42FC25E9" w:rsidR="00CD5953" w:rsidRDefault="00CD5953" w:rsidP="00BC32D3">
            <w:pPr>
              <w:pStyle w:val="TableListBullet2"/>
            </w:pPr>
            <w:r>
              <w:t xml:space="preserve">Added Section </w:t>
            </w:r>
            <w:r w:rsidRPr="00CD5953">
              <w:rPr>
                <w:color w:val="0000FF"/>
                <w:u w:val="single"/>
              </w:rPr>
              <w:fldChar w:fldCharType="begin" w:fldLock="1"/>
            </w:r>
            <w:r w:rsidRPr="00CD5953">
              <w:rPr>
                <w:color w:val="0000FF"/>
                <w:u w:val="single"/>
              </w:rPr>
              <w:instrText xml:space="preserve"> REF _Ref497907618 \w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Pr>
                <w:color w:val="0000FF"/>
                <w:u w:val="single"/>
              </w:rPr>
              <w:t>31.3.2</w:t>
            </w:r>
            <w:r w:rsidRPr="00CD5953">
              <w:rPr>
                <w:color w:val="0000FF"/>
                <w:u w:val="single"/>
              </w:rPr>
              <w:fldChar w:fldCharType="end"/>
            </w:r>
            <w:r>
              <w:t>, “</w:t>
            </w:r>
            <w:r w:rsidRPr="00CD5953">
              <w:rPr>
                <w:color w:val="0000FF"/>
                <w:u w:val="single"/>
              </w:rPr>
              <w:fldChar w:fldCharType="begin" w:fldLock="1"/>
            </w:r>
            <w:r w:rsidRPr="00CD5953">
              <w:rPr>
                <w:color w:val="0000FF"/>
                <w:u w:val="single"/>
              </w:rPr>
              <w:instrText xml:space="preserve"> REF _Ref497907683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sidRPr="00192B74">
              <w:rPr>
                <w:color w:val="0000FF"/>
                <w:u w:val="single"/>
              </w:rPr>
              <w:t>$$OR^XLFSHAN(): Bitwise Logical OR</w:t>
            </w:r>
            <w:r w:rsidRPr="00CD5953">
              <w:rPr>
                <w:color w:val="0000FF"/>
                <w:u w:val="single"/>
              </w:rPr>
              <w:fldChar w:fldCharType="end"/>
            </w:r>
            <w:r>
              <w:t>.”</w:t>
            </w:r>
          </w:p>
          <w:p w14:paraId="0A315576" w14:textId="7F701B07" w:rsidR="00CD5953" w:rsidRDefault="00CD5953" w:rsidP="00BC32D3">
            <w:pPr>
              <w:pStyle w:val="TableListBullet2"/>
            </w:pPr>
            <w:r>
              <w:lastRenderedPageBreak/>
              <w:t xml:space="preserve">Added Section </w:t>
            </w:r>
            <w:r w:rsidRPr="00CD5953">
              <w:rPr>
                <w:color w:val="0000FF"/>
                <w:u w:val="single"/>
              </w:rPr>
              <w:fldChar w:fldCharType="begin" w:fldLock="1"/>
            </w:r>
            <w:r w:rsidRPr="00CD5953">
              <w:rPr>
                <w:color w:val="0000FF"/>
                <w:u w:val="single"/>
              </w:rPr>
              <w:instrText xml:space="preserve"> REF _Ref497907629 \w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Pr>
                <w:color w:val="0000FF"/>
                <w:u w:val="single"/>
              </w:rPr>
              <w:t>31.3.3</w:t>
            </w:r>
            <w:r w:rsidRPr="00CD5953">
              <w:rPr>
                <w:color w:val="0000FF"/>
                <w:u w:val="single"/>
              </w:rPr>
              <w:fldChar w:fldCharType="end"/>
            </w:r>
            <w:r>
              <w:t>, “</w:t>
            </w:r>
            <w:r w:rsidRPr="00CD5953">
              <w:rPr>
                <w:color w:val="0000FF"/>
                <w:u w:val="single"/>
              </w:rPr>
              <w:fldChar w:fldCharType="begin" w:fldLock="1"/>
            </w:r>
            <w:r w:rsidRPr="00CD5953">
              <w:rPr>
                <w:color w:val="0000FF"/>
                <w:u w:val="single"/>
              </w:rPr>
              <w:instrText xml:space="preserve"> REF _Ref497907696 \h </w:instrText>
            </w:r>
            <w:r>
              <w:rPr>
                <w:color w:val="0000FF"/>
                <w:u w:val="single"/>
              </w:rPr>
              <w:instrText xml:space="preserve"> \* MERGEFORMAT </w:instrText>
            </w:r>
            <w:r w:rsidRPr="00CD5953">
              <w:rPr>
                <w:color w:val="0000FF"/>
                <w:u w:val="single"/>
              </w:rPr>
            </w:r>
            <w:r w:rsidRPr="00CD5953">
              <w:rPr>
                <w:color w:val="0000FF"/>
                <w:u w:val="single"/>
              </w:rPr>
              <w:fldChar w:fldCharType="separate"/>
            </w:r>
            <w:r w:rsidR="00192B74" w:rsidRPr="00192B74">
              <w:rPr>
                <w:color w:val="0000FF"/>
                <w:u w:val="single"/>
              </w:rPr>
              <w:t>$$XOR^XLFSHAN(): Bitwise Logical XOR</w:t>
            </w:r>
            <w:r w:rsidRPr="00CD5953">
              <w:rPr>
                <w:color w:val="0000FF"/>
                <w:u w:val="single"/>
              </w:rPr>
              <w:fldChar w:fldCharType="end"/>
            </w:r>
            <w:r>
              <w:t>.”</w:t>
            </w:r>
          </w:p>
          <w:p w14:paraId="21A84093" w14:textId="78E49C52" w:rsidR="009379E2" w:rsidRDefault="009379E2" w:rsidP="00C20F32">
            <w:pPr>
              <w:pStyle w:val="TableListBullet"/>
            </w:pPr>
            <w:r>
              <w:t xml:space="preserve">Changed reference in Section </w:t>
            </w:r>
            <w:r w:rsidRPr="009379E2">
              <w:rPr>
                <w:color w:val="0000FF"/>
                <w:u w:val="single"/>
              </w:rPr>
              <w:fldChar w:fldCharType="begin" w:fldLock="1"/>
            </w:r>
            <w:r w:rsidRPr="009379E2">
              <w:rPr>
                <w:color w:val="0000FF"/>
                <w:u w:val="single"/>
              </w:rPr>
              <w:instrText xml:space="preserve"> REF _Ref488661223 \w \h </w:instrText>
            </w:r>
            <w:r>
              <w:rPr>
                <w:color w:val="0000FF"/>
                <w:u w:val="single"/>
              </w:rPr>
              <w:instrText xml:space="preserve"> \* MERGEFORMAT </w:instrText>
            </w:r>
            <w:r w:rsidRPr="009379E2">
              <w:rPr>
                <w:color w:val="0000FF"/>
                <w:u w:val="single"/>
              </w:rPr>
            </w:r>
            <w:r w:rsidRPr="009379E2">
              <w:rPr>
                <w:color w:val="0000FF"/>
                <w:u w:val="single"/>
              </w:rPr>
              <w:fldChar w:fldCharType="separate"/>
            </w:r>
            <w:r w:rsidR="00192B74">
              <w:rPr>
                <w:color w:val="0000FF"/>
                <w:u w:val="single"/>
              </w:rPr>
              <w:t>13.1.2</w:t>
            </w:r>
            <w:r w:rsidRPr="009379E2">
              <w:rPr>
                <w:color w:val="0000FF"/>
                <w:u w:val="single"/>
              </w:rPr>
              <w:fldChar w:fldCharType="end"/>
            </w:r>
            <w:r>
              <w:t>, “</w:t>
            </w:r>
            <w:r w:rsidRPr="0078726C">
              <w:rPr>
                <w:color w:val="0000FF"/>
                <w:u w:val="single"/>
              </w:rPr>
              <w:fldChar w:fldCharType="begin" w:fldLock="1"/>
            </w:r>
            <w:r w:rsidRPr="0078726C">
              <w:rPr>
                <w:color w:val="0000FF"/>
                <w:u w:val="single"/>
              </w:rPr>
              <w:instrText xml:space="preserve"> REF _Ref488661626 \h </w:instrText>
            </w:r>
            <w:r w:rsidR="0078726C">
              <w:rPr>
                <w:color w:val="0000FF"/>
                <w:u w:val="single"/>
              </w:rPr>
              <w:instrText xml:space="preserve"> \* MERGEFORMAT </w:instrText>
            </w:r>
            <w:r w:rsidRPr="0078726C">
              <w:rPr>
                <w:color w:val="0000FF"/>
                <w:u w:val="single"/>
              </w:rPr>
            </w:r>
            <w:r w:rsidRPr="0078726C">
              <w:rPr>
                <w:color w:val="0000FF"/>
                <w:u w:val="single"/>
              </w:rPr>
              <w:fldChar w:fldCharType="separate"/>
            </w:r>
            <w:r w:rsidR="00192B74" w:rsidRPr="00192B74">
              <w:rPr>
                <w:color w:val="0000FF"/>
                <w:u w:val="single"/>
              </w:rPr>
              <w:t>$$DEFDIR^%ZISH(): Get Default Host File Directory</w:t>
            </w:r>
            <w:r w:rsidRPr="0078726C">
              <w:rPr>
                <w:color w:val="0000FF"/>
                <w:u w:val="single"/>
              </w:rPr>
              <w:fldChar w:fldCharType="end"/>
            </w:r>
            <w:r>
              <w:t xml:space="preserve"> API,” from “NT” to “Windows” in the </w:t>
            </w:r>
            <w:r w:rsidRPr="009379E2">
              <w:rPr>
                <w:b/>
              </w:rPr>
              <w:t>df</w:t>
            </w:r>
            <w:r>
              <w:t xml:space="preserve"> input parameter.</w:t>
            </w:r>
          </w:p>
          <w:p w14:paraId="4EC1FD6D" w14:textId="48B81C0E" w:rsidR="004417E0" w:rsidRDefault="004417E0" w:rsidP="00C20F32">
            <w:pPr>
              <w:pStyle w:val="TableListBullet"/>
            </w:pPr>
            <w:r>
              <w:t xml:space="preserve">Updated Section </w:t>
            </w:r>
            <w:r w:rsidRPr="004417E0">
              <w:rPr>
                <w:color w:val="0000FF"/>
                <w:u w:val="single"/>
              </w:rPr>
              <w:fldChar w:fldCharType="begin" w:fldLock="1"/>
            </w:r>
            <w:r w:rsidRPr="004417E0">
              <w:rPr>
                <w:color w:val="0000FF"/>
                <w:u w:val="single"/>
              </w:rPr>
              <w:instrText xml:space="preserve"> REF _Ref314751302 \w \h </w:instrText>
            </w:r>
            <w:r>
              <w:rPr>
                <w:color w:val="0000FF"/>
                <w:u w:val="single"/>
              </w:rPr>
              <w:instrText xml:space="preserve"> \* MERGEFORMAT </w:instrText>
            </w:r>
            <w:r w:rsidRPr="004417E0">
              <w:rPr>
                <w:color w:val="0000FF"/>
                <w:u w:val="single"/>
              </w:rPr>
            </w:r>
            <w:r w:rsidRPr="004417E0">
              <w:rPr>
                <w:color w:val="0000FF"/>
                <w:u w:val="single"/>
              </w:rPr>
              <w:fldChar w:fldCharType="separate"/>
            </w:r>
            <w:r w:rsidR="00192B74">
              <w:rPr>
                <w:color w:val="0000FF"/>
                <w:u w:val="single"/>
              </w:rPr>
              <w:t>27.12.3.1.7</w:t>
            </w:r>
            <w:r w:rsidRPr="004417E0">
              <w:rPr>
                <w:color w:val="0000FF"/>
                <w:u w:val="single"/>
              </w:rPr>
              <w:fldChar w:fldCharType="end"/>
            </w:r>
            <w:r>
              <w:t>.</w:t>
            </w:r>
          </w:p>
          <w:p w14:paraId="03241704" w14:textId="1142B615" w:rsidR="00C20F32" w:rsidRDefault="00C20F32" w:rsidP="00C20F32">
            <w:pPr>
              <w:pStyle w:val="TableListBullet"/>
            </w:pPr>
            <w:r>
              <w:t xml:space="preserve">Updated Section </w:t>
            </w:r>
            <w:r w:rsidRPr="00AF12B8">
              <w:rPr>
                <w:color w:val="0000FF"/>
                <w:u w:val="single"/>
              </w:rPr>
              <w:fldChar w:fldCharType="begin" w:fldLock="1"/>
            </w:r>
            <w:r w:rsidRPr="00AF12B8">
              <w:rPr>
                <w:color w:val="0000FF"/>
                <w:u w:val="single"/>
              </w:rPr>
              <w:instrText xml:space="preserve"> REF _Ref314751576 \w \h </w:instrText>
            </w:r>
            <w:r w:rsidR="00AF12B8">
              <w:rPr>
                <w:color w:val="0000FF"/>
                <w:u w:val="single"/>
              </w:rPr>
              <w:instrText xml:space="preserve"> \* MERGEFORMAT </w:instrText>
            </w:r>
            <w:r w:rsidRPr="00AF12B8">
              <w:rPr>
                <w:color w:val="0000FF"/>
                <w:u w:val="single"/>
              </w:rPr>
            </w:r>
            <w:r w:rsidRPr="00AF12B8">
              <w:rPr>
                <w:color w:val="0000FF"/>
                <w:u w:val="single"/>
              </w:rPr>
              <w:fldChar w:fldCharType="separate"/>
            </w:r>
            <w:r w:rsidR="00192B74">
              <w:rPr>
                <w:color w:val="0000FF"/>
                <w:u w:val="single"/>
              </w:rPr>
              <w:t>27.12.3.1.9</w:t>
            </w:r>
            <w:r w:rsidRPr="00AF12B8">
              <w:rPr>
                <w:color w:val="0000FF"/>
                <w:u w:val="single"/>
              </w:rPr>
              <w:fldChar w:fldCharType="end"/>
            </w:r>
            <w:r>
              <w:t>.</w:t>
            </w:r>
          </w:p>
          <w:p w14:paraId="1A93B4D2" w14:textId="6348C726" w:rsidR="00C20F32" w:rsidRDefault="00C20F32" w:rsidP="00C20F32">
            <w:pPr>
              <w:pStyle w:val="TableListBullet"/>
            </w:pPr>
            <w:r>
              <w:t xml:space="preserve">Updated Section </w:t>
            </w:r>
            <w:r w:rsidRPr="00AF12B8">
              <w:rPr>
                <w:color w:val="0000FF"/>
                <w:u w:val="single"/>
              </w:rPr>
              <w:fldChar w:fldCharType="begin" w:fldLock="1"/>
            </w:r>
            <w:r w:rsidRPr="00AF12B8">
              <w:rPr>
                <w:color w:val="0000FF"/>
                <w:u w:val="single"/>
              </w:rPr>
              <w:instrText xml:space="preserve"> REF _Ref311617026 \w \h </w:instrText>
            </w:r>
            <w:r w:rsidR="00AF12B8">
              <w:rPr>
                <w:color w:val="0000FF"/>
                <w:u w:val="single"/>
              </w:rPr>
              <w:instrText xml:space="preserve"> \* MERGEFORMAT </w:instrText>
            </w:r>
            <w:r w:rsidRPr="00AF12B8">
              <w:rPr>
                <w:color w:val="0000FF"/>
                <w:u w:val="single"/>
              </w:rPr>
            </w:r>
            <w:r w:rsidRPr="00AF12B8">
              <w:rPr>
                <w:color w:val="0000FF"/>
                <w:u w:val="single"/>
              </w:rPr>
              <w:fldChar w:fldCharType="separate"/>
            </w:r>
            <w:r w:rsidR="00192B74">
              <w:rPr>
                <w:color w:val="0000FF"/>
                <w:u w:val="single"/>
              </w:rPr>
              <w:t>27.12.3.1.11</w:t>
            </w:r>
            <w:r w:rsidRPr="00AF12B8">
              <w:rPr>
                <w:color w:val="0000FF"/>
                <w:u w:val="single"/>
              </w:rPr>
              <w:fldChar w:fldCharType="end"/>
            </w:r>
            <w:r>
              <w:t>.</w:t>
            </w:r>
          </w:p>
          <w:p w14:paraId="2F8C90E4" w14:textId="1213AB77" w:rsidR="00022F3D" w:rsidRDefault="00886F8D" w:rsidP="00C20F32">
            <w:pPr>
              <w:pStyle w:val="TableListBullet"/>
            </w:pPr>
            <w:r>
              <w:t xml:space="preserve">Added new Section </w:t>
            </w:r>
            <w:r w:rsidRPr="00886F8D">
              <w:rPr>
                <w:color w:val="0000FF"/>
                <w:u w:val="single"/>
              </w:rPr>
              <w:fldChar w:fldCharType="begin" w:fldLock="1"/>
            </w:r>
            <w:r w:rsidRPr="00886F8D">
              <w:rPr>
                <w:color w:val="0000FF"/>
                <w:u w:val="single"/>
              </w:rPr>
              <w:instrText xml:space="preserve"> REF _Ref479242821 \w \h </w:instrText>
            </w:r>
            <w:r>
              <w:rPr>
                <w:color w:val="0000FF"/>
                <w:u w:val="single"/>
              </w:rPr>
              <w:instrText xml:space="preserve"> \* MERGEFORMAT </w:instrText>
            </w:r>
            <w:r w:rsidRPr="00886F8D">
              <w:rPr>
                <w:color w:val="0000FF"/>
                <w:u w:val="single"/>
              </w:rPr>
            </w:r>
            <w:r w:rsidRPr="00886F8D">
              <w:rPr>
                <w:color w:val="0000FF"/>
                <w:u w:val="single"/>
              </w:rPr>
              <w:fldChar w:fldCharType="separate"/>
            </w:r>
            <w:r w:rsidR="00192B74">
              <w:rPr>
                <w:color w:val="0000FF"/>
                <w:u w:val="single"/>
              </w:rPr>
              <w:t>31.12</w:t>
            </w:r>
            <w:r w:rsidRPr="00886F8D">
              <w:rPr>
                <w:color w:val="0000FF"/>
                <w:u w:val="single"/>
              </w:rPr>
              <w:fldChar w:fldCharType="end"/>
            </w:r>
            <w:r>
              <w:t>, “</w:t>
            </w:r>
            <w:r w:rsidRPr="00886F8D">
              <w:rPr>
                <w:color w:val="0000FF"/>
                <w:u w:val="single"/>
              </w:rPr>
              <w:fldChar w:fldCharType="begin" w:fldLock="1"/>
            </w:r>
            <w:r w:rsidRPr="00886F8D">
              <w:rPr>
                <w:color w:val="0000FF"/>
                <w:u w:val="single"/>
              </w:rPr>
              <w:instrText xml:space="preserve"> REF _Ref479242823 \h </w:instrText>
            </w:r>
            <w:r>
              <w:rPr>
                <w:color w:val="0000FF"/>
                <w:u w:val="single"/>
              </w:rPr>
              <w:instrText xml:space="preserve"> \* MERGEFORMAT </w:instrText>
            </w:r>
            <w:r w:rsidRPr="00886F8D">
              <w:rPr>
                <w:color w:val="0000FF"/>
                <w:u w:val="single"/>
              </w:rPr>
            </w:r>
            <w:r w:rsidRPr="00886F8D">
              <w:rPr>
                <w:color w:val="0000FF"/>
                <w:u w:val="single"/>
              </w:rPr>
              <w:fldChar w:fldCharType="separate"/>
            </w:r>
            <w:r w:rsidR="00192B74" w:rsidRPr="00192B74">
              <w:rPr>
                <w:color w:val="0000FF"/>
                <w:u w:val="single"/>
              </w:rPr>
              <w:t>JSON Conversion Functions—XLFJSON</w:t>
            </w:r>
            <w:r w:rsidRPr="00886F8D">
              <w:rPr>
                <w:color w:val="0000FF"/>
                <w:u w:val="single"/>
              </w:rPr>
              <w:fldChar w:fldCharType="end"/>
            </w:r>
            <w:r>
              <w:t xml:space="preserve">,” </w:t>
            </w:r>
            <w:r w:rsidR="00022F3D">
              <w:t xml:space="preserve">based on updates </w:t>
            </w:r>
            <w:r>
              <w:t xml:space="preserve">received </w:t>
            </w:r>
            <w:r w:rsidR="00022F3D">
              <w:t>for Kernel Patch XU*8.0*680</w:t>
            </w:r>
            <w:r>
              <w:t>.</w:t>
            </w:r>
            <w:r w:rsidR="00022F3D">
              <w:t xml:space="preserve"> </w:t>
            </w:r>
            <w:r>
              <w:t>Kernel Patch XU*8.0*680 was created a</w:t>
            </w:r>
            <w:r w:rsidR="00022F3D">
              <w:t xml:space="preserve">s part of the VA FileMan 23 </w:t>
            </w:r>
            <w:r w:rsidR="001E3F3E">
              <w:t>Project.</w:t>
            </w:r>
          </w:p>
          <w:p w14:paraId="3E9F58F0" w14:textId="139ACB6E" w:rsidR="00674E8A" w:rsidRDefault="00674E8A" w:rsidP="00C20F32">
            <w:pPr>
              <w:pStyle w:val="TableListBullet"/>
            </w:pPr>
            <w:r>
              <w:t xml:space="preserve">Corrected the format for the </w:t>
            </w:r>
            <w:r w:rsidRPr="00674E8A">
              <w:rPr>
                <w:color w:val="0000FF"/>
                <w:u w:val="single"/>
              </w:rPr>
              <w:fldChar w:fldCharType="begin" w:fldLock="1"/>
            </w:r>
            <w:r w:rsidRPr="00674E8A">
              <w:rPr>
                <w:color w:val="0000FF"/>
                <w:u w:val="single"/>
              </w:rPr>
              <w:instrText xml:space="preserve"> REF _Ref493655287 \h </w:instrText>
            </w:r>
            <w:r>
              <w:rPr>
                <w:color w:val="0000FF"/>
                <w:u w:val="single"/>
              </w:rPr>
              <w:instrText xml:space="preserve"> \* MERGEFORMAT </w:instrText>
            </w:r>
            <w:r w:rsidRPr="00674E8A">
              <w:rPr>
                <w:color w:val="0000FF"/>
                <w:u w:val="single"/>
              </w:rPr>
            </w:r>
            <w:r w:rsidRPr="00674E8A">
              <w:rPr>
                <w:color w:val="0000FF"/>
                <w:u w:val="single"/>
              </w:rPr>
              <w:fldChar w:fldCharType="separate"/>
            </w:r>
            <w:r w:rsidR="00192B74" w:rsidRPr="00192B74">
              <w:rPr>
                <w:color w:val="0000FF"/>
                <w:u w:val="single"/>
              </w:rPr>
              <w:t>$$%H^XLFDT(): Convert Seconds to $H</w:t>
            </w:r>
            <w:r w:rsidRPr="00674E8A">
              <w:rPr>
                <w:color w:val="0000FF"/>
                <w:u w:val="single"/>
              </w:rPr>
              <w:fldChar w:fldCharType="end"/>
            </w:r>
            <w:r>
              <w:t xml:space="preserve"> API.</w:t>
            </w:r>
          </w:p>
          <w:p w14:paraId="0223CE6D" w14:textId="77777777" w:rsidR="00CD7242" w:rsidRDefault="00CD7242" w:rsidP="003B5D0E">
            <w:pPr>
              <w:pStyle w:val="TableListBullet"/>
            </w:pPr>
            <w:r>
              <w:t>Changed all references from “OI&amp;T” back to “OIT” throughout (again).</w:t>
            </w:r>
          </w:p>
          <w:p w14:paraId="32B2D9E8" w14:textId="77777777" w:rsidR="00AF12B8" w:rsidRDefault="003B5D0E" w:rsidP="003B5D0E">
            <w:pPr>
              <w:pStyle w:val="TableListBullet"/>
            </w:pPr>
            <w:r>
              <w:t>Made style and format updates throughout.</w:t>
            </w:r>
          </w:p>
          <w:p w14:paraId="125E5681" w14:textId="77777777" w:rsidR="00AA0633" w:rsidRDefault="00AA0633" w:rsidP="00AA0633">
            <w:pPr>
              <w:pStyle w:val="TableText"/>
              <w:rPr>
                <w:b/>
              </w:rPr>
            </w:pPr>
            <w:r>
              <w:rPr>
                <w:b/>
              </w:rPr>
              <w:t>Software Versions:</w:t>
            </w:r>
          </w:p>
          <w:p w14:paraId="48294657" w14:textId="77777777" w:rsidR="00AA0633" w:rsidRDefault="00AA0633" w:rsidP="00AA0633">
            <w:pPr>
              <w:pStyle w:val="TableText"/>
              <w:rPr>
                <w:b/>
              </w:rPr>
            </w:pPr>
            <w:r>
              <w:rPr>
                <w:b/>
              </w:rPr>
              <w:t>Kernel 8.0</w:t>
            </w:r>
          </w:p>
          <w:p w14:paraId="727C4946" w14:textId="77777777" w:rsidR="00AA0633" w:rsidRDefault="00AA0633" w:rsidP="00AA0633">
            <w:pPr>
              <w:pStyle w:val="TableText"/>
            </w:pPr>
            <w:r>
              <w:rPr>
                <w:b/>
              </w:rPr>
              <w:t>Toolkit 7.3</w:t>
            </w:r>
          </w:p>
        </w:tc>
        <w:tc>
          <w:tcPr>
            <w:tcW w:w="2790" w:type="dxa"/>
          </w:tcPr>
          <w:p w14:paraId="2514022F" w14:textId="77777777" w:rsidR="00C20F32" w:rsidRDefault="00022F3D" w:rsidP="00D61CC2">
            <w:pPr>
              <w:pStyle w:val="TableText"/>
              <w:rPr>
                <w:rFonts w:cs="Arial"/>
              </w:rPr>
            </w:pPr>
            <w:r>
              <w:rPr>
                <w:rFonts w:cs="Arial"/>
              </w:rPr>
              <w:lastRenderedPageBreak/>
              <w:t>VistA Infrastructure (VI) Development Team</w:t>
            </w:r>
          </w:p>
          <w:p w14:paraId="0BA49361" w14:textId="77777777" w:rsidR="00022F3D" w:rsidRPr="00080F80" w:rsidRDefault="00022F3D" w:rsidP="00D61CC2">
            <w:pPr>
              <w:pStyle w:val="TableText"/>
              <w:rPr>
                <w:rFonts w:cs="Arial"/>
              </w:rPr>
            </w:pPr>
            <w:r>
              <w:rPr>
                <w:rFonts w:cs="Arial"/>
              </w:rPr>
              <w:t>VA FileMan 23 Development Team</w:t>
            </w:r>
          </w:p>
        </w:tc>
      </w:tr>
      <w:tr w:rsidR="00D61CC2" w:rsidRPr="00080F80" w14:paraId="35D0B4CF" w14:textId="77777777" w:rsidTr="007248F9">
        <w:tc>
          <w:tcPr>
            <w:tcW w:w="1404" w:type="dxa"/>
          </w:tcPr>
          <w:p w14:paraId="4FA26170" w14:textId="77777777" w:rsidR="00D61CC2" w:rsidRDefault="008E11B0" w:rsidP="00457346">
            <w:pPr>
              <w:pStyle w:val="TableText"/>
              <w:rPr>
                <w:rFonts w:cs="Arial"/>
              </w:rPr>
            </w:pPr>
            <w:r>
              <w:rPr>
                <w:rFonts w:cs="Arial"/>
              </w:rPr>
              <w:lastRenderedPageBreak/>
              <w:t>11/30</w:t>
            </w:r>
            <w:r w:rsidR="00D61CC2">
              <w:rPr>
                <w:rFonts w:cs="Arial"/>
              </w:rPr>
              <w:t>/2016</w:t>
            </w:r>
          </w:p>
        </w:tc>
        <w:tc>
          <w:tcPr>
            <w:tcW w:w="1170" w:type="dxa"/>
          </w:tcPr>
          <w:p w14:paraId="2380E6F2" w14:textId="77777777" w:rsidR="00D61CC2" w:rsidRDefault="00D61CC2" w:rsidP="00082B8C">
            <w:pPr>
              <w:pStyle w:val="TableText"/>
              <w:rPr>
                <w:rFonts w:cs="Arial"/>
              </w:rPr>
            </w:pPr>
            <w:r>
              <w:rPr>
                <w:rFonts w:cs="Arial"/>
              </w:rPr>
              <w:t>11.9</w:t>
            </w:r>
          </w:p>
        </w:tc>
        <w:tc>
          <w:tcPr>
            <w:tcW w:w="3960" w:type="dxa"/>
          </w:tcPr>
          <w:p w14:paraId="2328A2EA" w14:textId="77777777" w:rsidR="00D61CC2" w:rsidRDefault="00D61CC2" w:rsidP="000542BF">
            <w:pPr>
              <w:pStyle w:val="TableText"/>
            </w:pPr>
            <w:r>
              <w:t>Tech Edits:</w:t>
            </w:r>
          </w:p>
          <w:p w14:paraId="68FEAC0B" w14:textId="44C8F510" w:rsidR="009E5B0A" w:rsidRDefault="009E5B0A" w:rsidP="00D61CC2">
            <w:pPr>
              <w:pStyle w:val="TableListBullet"/>
            </w:pPr>
            <w:r>
              <w:t>Updated the “</w:t>
            </w:r>
            <w:hyperlink w:anchor="orientation" w:history="1">
              <w:r w:rsidRPr="00F96B2E">
                <w:rPr>
                  <w:rStyle w:val="Hyperlink"/>
                </w:rPr>
                <w:t>Orientation</w:t>
              </w:r>
            </w:hyperlink>
            <w:r>
              <w:t>” section.</w:t>
            </w:r>
          </w:p>
          <w:p w14:paraId="0D1B1550" w14:textId="40662AA8" w:rsidR="00D61CC2" w:rsidRDefault="00D61CC2" w:rsidP="008E6736">
            <w:pPr>
              <w:pStyle w:val="TableListBullet"/>
            </w:pPr>
            <w:r>
              <w:t xml:space="preserve">Updated the format in Section </w:t>
            </w:r>
            <w:r w:rsidRPr="00D61CC2">
              <w:rPr>
                <w:color w:val="0000FF"/>
                <w:u w:val="single"/>
              </w:rPr>
              <w:fldChar w:fldCharType="begin" w:fldLock="1"/>
            </w:r>
            <w:r w:rsidRPr="00D61CC2">
              <w:rPr>
                <w:color w:val="0000FF"/>
                <w:u w:val="single"/>
              </w:rPr>
              <w:instrText xml:space="preserve"> REF _Ref464474655 \w \h </w:instrText>
            </w:r>
            <w:r>
              <w:rPr>
                <w:color w:val="0000FF"/>
                <w:u w:val="single"/>
              </w:rPr>
              <w:instrText xml:space="preserve"> \* MERGEFORMAT </w:instrText>
            </w:r>
            <w:r w:rsidRPr="00D61CC2">
              <w:rPr>
                <w:color w:val="0000FF"/>
                <w:u w:val="single"/>
              </w:rPr>
            </w:r>
            <w:r w:rsidRPr="00D61CC2">
              <w:rPr>
                <w:color w:val="0000FF"/>
                <w:u w:val="single"/>
              </w:rPr>
              <w:fldChar w:fldCharType="separate"/>
            </w:r>
            <w:r w:rsidR="00192B74">
              <w:rPr>
                <w:color w:val="0000FF"/>
                <w:u w:val="single"/>
              </w:rPr>
              <w:t>32.2.4</w:t>
            </w:r>
            <w:r w:rsidRPr="00D61CC2">
              <w:rPr>
                <w:color w:val="0000FF"/>
                <w:u w:val="single"/>
              </w:rPr>
              <w:fldChar w:fldCharType="end"/>
            </w:r>
            <w:r w:rsidR="00671ABA">
              <w:t>; re</w:t>
            </w:r>
            <w:r>
              <w:t>moved the “$$.”</w:t>
            </w:r>
          </w:p>
          <w:p w14:paraId="630D6671" w14:textId="77777777" w:rsidR="00AA0633" w:rsidRDefault="00AA0633" w:rsidP="00AA0633">
            <w:pPr>
              <w:pStyle w:val="TableText"/>
              <w:rPr>
                <w:b/>
              </w:rPr>
            </w:pPr>
            <w:r>
              <w:rPr>
                <w:b/>
              </w:rPr>
              <w:t>Software Versions:</w:t>
            </w:r>
          </w:p>
          <w:p w14:paraId="141FE8BA" w14:textId="77777777" w:rsidR="00AA0633" w:rsidRDefault="00AA0633" w:rsidP="00AA0633">
            <w:pPr>
              <w:pStyle w:val="TableText"/>
              <w:rPr>
                <w:b/>
              </w:rPr>
            </w:pPr>
            <w:r>
              <w:rPr>
                <w:b/>
              </w:rPr>
              <w:t>Kernel 8.0</w:t>
            </w:r>
          </w:p>
          <w:p w14:paraId="272FDBB9" w14:textId="77777777" w:rsidR="00AA0633" w:rsidRDefault="00AA0633" w:rsidP="00AA0633">
            <w:pPr>
              <w:pStyle w:val="TableText"/>
            </w:pPr>
            <w:r>
              <w:rPr>
                <w:b/>
              </w:rPr>
              <w:t>Toolkit 7.3</w:t>
            </w:r>
          </w:p>
        </w:tc>
        <w:tc>
          <w:tcPr>
            <w:tcW w:w="2790" w:type="dxa"/>
          </w:tcPr>
          <w:p w14:paraId="798D1E4F" w14:textId="4357E6B8" w:rsidR="00D61CC2" w:rsidRPr="00D61CC2" w:rsidRDefault="007248F9" w:rsidP="00D61CC2">
            <w:pPr>
              <w:pStyle w:val="TableText"/>
              <w:rPr>
                <w:rFonts w:cs="Arial"/>
                <w:b/>
              </w:rPr>
            </w:pPr>
            <w:r>
              <w:rPr>
                <w:rFonts w:cs="Arial"/>
              </w:rPr>
              <w:t>VistA Infrastructure (VI) Development Team</w:t>
            </w:r>
          </w:p>
        </w:tc>
      </w:tr>
      <w:tr w:rsidR="000542BF" w:rsidRPr="00080F80" w14:paraId="4E8A7223" w14:textId="77777777" w:rsidTr="007248F9">
        <w:tc>
          <w:tcPr>
            <w:tcW w:w="1404" w:type="dxa"/>
          </w:tcPr>
          <w:p w14:paraId="22B549A2" w14:textId="77777777" w:rsidR="000542BF" w:rsidRDefault="000542BF" w:rsidP="00457346">
            <w:pPr>
              <w:pStyle w:val="TableText"/>
              <w:rPr>
                <w:rFonts w:cs="Arial"/>
              </w:rPr>
            </w:pPr>
            <w:r>
              <w:rPr>
                <w:rFonts w:cs="Arial"/>
              </w:rPr>
              <w:t>08/10/2016</w:t>
            </w:r>
          </w:p>
        </w:tc>
        <w:tc>
          <w:tcPr>
            <w:tcW w:w="1170" w:type="dxa"/>
          </w:tcPr>
          <w:p w14:paraId="1FD69CED" w14:textId="77777777" w:rsidR="000542BF" w:rsidRDefault="000542BF" w:rsidP="00082B8C">
            <w:pPr>
              <w:pStyle w:val="TableText"/>
              <w:rPr>
                <w:rFonts w:cs="Arial"/>
              </w:rPr>
            </w:pPr>
            <w:r>
              <w:rPr>
                <w:rFonts w:cs="Arial"/>
              </w:rPr>
              <w:t>11.8</w:t>
            </w:r>
          </w:p>
        </w:tc>
        <w:tc>
          <w:tcPr>
            <w:tcW w:w="3960" w:type="dxa"/>
          </w:tcPr>
          <w:p w14:paraId="074EF81C" w14:textId="77777777" w:rsidR="000542BF" w:rsidRDefault="000542BF" w:rsidP="000542BF">
            <w:pPr>
              <w:pStyle w:val="TableText"/>
            </w:pPr>
            <w:r>
              <w:t>Tech Edits:</w:t>
            </w:r>
          </w:p>
          <w:p w14:paraId="7B90ECA3" w14:textId="6C6E37BC" w:rsidR="000542BF" w:rsidRDefault="00563E65" w:rsidP="00082B8C">
            <w:pPr>
              <w:pStyle w:val="TableListBullet"/>
            </w:pPr>
            <w:r>
              <w:t>Updated VA Directive reference in the “</w:t>
            </w:r>
            <w:hyperlink w:anchor="software_disclaimer" w:history="1">
              <w:r w:rsidRPr="00563E65">
                <w:rPr>
                  <w:rStyle w:val="Hyperlink"/>
                </w:rPr>
                <w:t>Software Disclaimer</w:t>
              </w:r>
            </w:hyperlink>
            <w:r>
              <w:t>” section.</w:t>
            </w:r>
          </w:p>
          <w:p w14:paraId="01D31856" w14:textId="6A91AEE9" w:rsidR="00563E65" w:rsidRDefault="00563E65" w:rsidP="00082B8C">
            <w:pPr>
              <w:pStyle w:val="TableListBullet"/>
            </w:pPr>
            <w:r>
              <w:t xml:space="preserve">Added VPID </w:t>
            </w:r>
            <w:r w:rsidR="007E0F72">
              <w:t xml:space="preserve">caution </w:t>
            </w:r>
            <w:r>
              <w:t>note to Section</w:t>
            </w:r>
            <w:r w:rsidR="007E0F72">
              <w:t>s</w:t>
            </w:r>
            <w:r>
              <w:t xml:space="preserve"> </w:t>
            </w:r>
            <w:r w:rsidRPr="008E3ABF">
              <w:rPr>
                <w:color w:val="0000FF"/>
                <w:u w:val="single"/>
              </w:rPr>
              <w:fldChar w:fldCharType="begin" w:fldLock="1"/>
            </w:r>
            <w:r w:rsidRPr="008E3ABF">
              <w:rPr>
                <w:color w:val="0000FF"/>
                <w:u w:val="single"/>
              </w:rPr>
              <w:instrText xml:space="preserve"> REF _Ref178039349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4.1.1</w:t>
            </w:r>
            <w:r w:rsidRPr="008E3ABF">
              <w:rPr>
                <w:color w:val="0000FF"/>
                <w:u w:val="single"/>
              </w:rPr>
              <w:fldChar w:fldCharType="end"/>
            </w:r>
            <w:r w:rsidR="007E0F72">
              <w:t xml:space="preserve"> and </w:t>
            </w:r>
            <w:r w:rsidR="007E0F72" w:rsidRPr="008E3ABF">
              <w:rPr>
                <w:color w:val="0000FF"/>
                <w:u w:val="single"/>
              </w:rPr>
              <w:fldChar w:fldCharType="begin" w:fldLock="1"/>
            </w:r>
            <w:r w:rsidR="007E0F72" w:rsidRPr="008E3ABF">
              <w:rPr>
                <w:color w:val="0000FF"/>
                <w:u w:val="single"/>
              </w:rPr>
              <w:instrText xml:space="preserve"> REF _Ref458593070 \w \h </w:instrText>
            </w:r>
            <w:r w:rsidR="008E3ABF">
              <w:rPr>
                <w:color w:val="0000FF"/>
                <w:u w:val="single"/>
              </w:rPr>
              <w:instrText xml:space="preserve"> \* MERGEFORMAT </w:instrText>
            </w:r>
            <w:r w:rsidR="007E0F72" w:rsidRPr="008E3ABF">
              <w:rPr>
                <w:color w:val="0000FF"/>
                <w:u w:val="single"/>
              </w:rPr>
            </w:r>
            <w:r w:rsidR="007E0F72" w:rsidRPr="008E3ABF">
              <w:rPr>
                <w:color w:val="0000FF"/>
                <w:u w:val="single"/>
              </w:rPr>
              <w:fldChar w:fldCharType="separate"/>
            </w:r>
            <w:r w:rsidR="00192B74">
              <w:rPr>
                <w:color w:val="0000FF"/>
                <w:u w:val="single"/>
              </w:rPr>
              <w:t>4.1.2</w:t>
            </w:r>
            <w:r w:rsidR="007E0F72" w:rsidRPr="008E3ABF">
              <w:rPr>
                <w:color w:val="0000FF"/>
                <w:u w:val="single"/>
              </w:rPr>
              <w:fldChar w:fldCharType="end"/>
            </w:r>
            <w:r>
              <w:t>.</w:t>
            </w:r>
          </w:p>
          <w:p w14:paraId="1A595D1B" w14:textId="1F88ABCA" w:rsidR="00563E65" w:rsidRDefault="007E0F72" w:rsidP="00082B8C">
            <w:pPr>
              <w:pStyle w:val="TableListBullet"/>
            </w:pPr>
            <w:r>
              <w:t xml:space="preserve">Updated “Security ID (SECID)” in Section </w:t>
            </w:r>
            <w:r w:rsidRPr="008E3ABF">
              <w:rPr>
                <w:color w:val="0000FF"/>
                <w:u w:val="single"/>
              </w:rPr>
              <w:fldChar w:fldCharType="begin" w:fldLock="1"/>
            </w:r>
            <w:r w:rsidRPr="008E3ABF">
              <w:rPr>
                <w:color w:val="0000FF"/>
                <w:u w:val="single"/>
              </w:rPr>
              <w:instrText xml:space="preserve"> REF _Ref458593307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4.1.3</w:t>
            </w:r>
            <w:r w:rsidRPr="008E3ABF">
              <w:rPr>
                <w:color w:val="0000FF"/>
                <w:u w:val="single"/>
              </w:rPr>
              <w:fldChar w:fldCharType="end"/>
            </w:r>
            <w:r>
              <w:t>.</w:t>
            </w:r>
          </w:p>
          <w:p w14:paraId="7155A1AF" w14:textId="21547C9D" w:rsidR="006C2C45" w:rsidRDefault="006C2C45" w:rsidP="00082B8C">
            <w:pPr>
              <w:pStyle w:val="TableListBullet"/>
            </w:pPr>
            <w:r>
              <w:lastRenderedPageBreak/>
              <w:t>Added “IPv6-ready” note to Section</w:t>
            </w:r>
            <w:r w:rsidR="008E3ABF">
              <w:t>s</w:t>
            </w:r>
            <w:r>
              <w:t xml:space="preserve"> </w:t>
            </w:r>
            <w:r w:rsidRPr="008E3ABF">
              <w:rPr>
                <w:color w:val="0000FF"/>
                <w:u w:val="single"/>
              </w:rPr>
              <w:fldChar w:fldCharType="begin" w:fldLock="1"/>
            </w:r>
            <w:r w:rsidRPr="008E3ABF">
              <w:rPr>
                <w:color w:val="0000FF"/>
                <w:u w:val="single"/>
              </w:rPr>
              <w:instrText xml:space="preserve"> REF _Ref458598401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6.2.16</w:t>
            </w:r>
            <w:r w:rsidRPr="008E3ABF">
              <w:rPr>
                <w:color w:val="0000FF"/>
                <w:u w:val="single"/>
              </w:rPr>
              <w:fldChar w:fldCharType="end"/>
            </w:r>
            <w:r>
              <w:t xml:space="preserve">, </w:t>
            </w:r>
            <w:r w:rsidR="008E3ABF" w:rsidRPr="008E3ABF">
              <w:rPr>
                <w:color w:val="0000FF"/>
                <w:u w:val="single"/>
              </w:rPr>
              <w:fldChar w:fldCharType="begin" w:fldLock="1"/>
            </w:r>
            <w:r w:rsidR="008E3ABF" w:rsidRPr="008E3ABF">
              <w:rPr>
                <w:color w:val="0000FF"/>
                <w:u w:val="single"/>
              </w:rPr>
              <w:instrText xml:space="preserve"> REF _Ref458598634 \w \h </w:instrText>
            </w:r>
            <w:r w:rsidR="008E3ABF">
              <w:rPr>
                <w:color w:val="0000FF"/>
                <w:u w:val="single"/>
              </w:rPr>
              <w:instrText xml:space="preserve"> \* MERGEFORMAT </w:instrText>
            </w:r>
            <w:r w:rsidR="008E3ABF" w:rsidRPr="008E3ABF">
              <w:rPr>
                <w:color w:val="0000FF"/>
                <w:u w:val="single"/>
              </w:rPr>
            </w:r>
            <w:r w:rsidR="008E3ABF" w:rsidRPr="008E3ABF">
              <w:rPr>
                <w:color w:val="0000FF"/>
                <w:u w:val="single"/>
              </w:rPr>
              <w:fldChar w:fldCharType="separate"/>
            </w:r>
            <w:r w:rsidR="00192B74">
              <w:rPr>
                <w:color w:val="0000FF"/>
                <w:u w:val="single"/>
              </w:rPr>
              <w:t>6.2.17</w:t>
            </w:r>
            <w:r w:rsidR="008E3ABF" w:rsidRPr="008E3ABF">
              <w:rPr>
                <w:color w:val="0000FF"/>
                <w:u w:val="single"/>
              </w:rPr>
              <w:fldChar w:fldCharType="end"/>
            </w:r>
            <w:r w:rsidR="008E3ABF">
              <w:t xml:space="preserve">, </w:t>
            </w:r>
            <w:r w:rsidRPr="008E3ABF">
              <w:rPr>
                <w:color w:val="0000FF"/>
                <w:u w:val="single"/>
              </w:rPr>
              <w:fldChar w:fldCharType="begin" w:fldLock="1"/>
            </w:r>
            <w:r w:rsidRPr="008E3ABF">
              <w:rPr>
                <w:color w:val="0000FF"/>
                <w:u w:val="single"/>
              </w:rPr>
              <w:instrText xml:space="preserve"> REF _Ref413140902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7.1.1</w:t>
            </w:r>
            <w:r w:rsidRPr="008E3ABF">
              <w:rPr>
                <w:color w:val="0000FF"/>
                <w:u w:val="single"/>
              </w:rPr>
              <w:fldChar w:fldCharType="end"/>
            </w:r>
            <w:r>
              <w:t xml:space="preserve">, and </w:t>
            </w:r>
            <w:r w:rsidRPr="008E3ABF">
              <w:rPr>
                <w:color w:val="0000FF"/>
                <w:u w:val="single"/>
              </w:rPr>
              <w:fldChar w:fldCharType="begin" w:fldLock="1"/>
            </w:r>
            <w:r w:rsidRPr="008E3ABF">
              <w:rPr>
                <w:color w:val="0000FF"/>
                <w:u w:val="single"/>
              </w:rPr>
              <w:instrText xml:space="preserve"> REF _Ref458598073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7.1.2</w:t>
            </w:r>
            <w:r w:rsidRPr="008E3ABF">
              <w:rPr>
                <w:color w:val="0000FF"/>
                <w:u w:val="single"/>
              </w:rPr>
              <w:fldChar w:fldCharType="end"/>
            </w:r>
            <w:r>
              <w:t>.</w:t>
            </w:r>
          </w:p>
          <w:p w14:paraId="7D28B559" w14:textId="6795D7F3" w:rsidR="008E3ABF" w:rsidRDefault="008E3ABF" w:rsidP="00082B8C">
            <w:pPr>
              <w:pStyle w:val="TableListBullet"/>
            </w:pPr>
            <w:r>
              <w:t xml:space="preserve">Updated the </w:t>
            </w:r>
            <w:r w:rsidRPr="00EA1154">
              <w:rPr>
                <w:b/>
              </w:rPr>
              <w:t>IPADDRESS</w:t>
            </w:r>
            <w:r>
              <w:t xml:space="preserve"> variable description in Section </w:t>
            </w:r>
            <w:r w:rsidRPr="008E3ABF">
              <w:rPr>
                <w:color w:val="0000FF"/>
                <w:u w:val="single"/>
              </w:rPr>
              <w:fldChar w:fldCharType="begin" w:fldLock="1"/>
            </w:r>
            <w:r w:rsidRPr="008E3ABF">
              <w:rPr>
                <w:color w:val="0000FF"/>
                <w:u w:val="single"/>
              </w:rPr>
              <w:instrText xml:space="preserve"> REF _Ref458598401 \w \h </w:instrText>
            </w:r>
            <w:r>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6.2.16</w:t>
            </w:r>
            <w:r w:rsidRPr="008E3ABF">
              <w:rPr>
                <w:color w:val="0000FF"/>
                <w:u w:val="single"/>
              </w:rPr>
              <w:fldChar w:fldCharType="end"/>
            </w:r>
            <w:r>
              <w:t>.</w:t>
            </w:r>
          </w:p>
          <w:p w14:paraId="1DC2246D" w14:textId="2AE582C2" w:rsidR="006C2C45" w:rsidRDefault="006C2C45" w:rsidP="00082B8C">
            <w:pPr>
              <w:pStyle w:val="TableListBullet"/>
            </w:pPr>
            <w:r>
              <w:t xml:space="preserve">Added an IPv6 example to Section </w:t>
            </w:r>
            <w:r w:rsidRPr="008E3ABF">
              <w:rPr>
                <w:color w:val="0000FF"/>
                <w:u w:val="single"/>
              </w:rPr>
              <w:fldChar w:fldCharType="begin" w:fldLock="1"/>
            </w:r>
            <w:r w:rsidRPr="008E3ABF">
              <w:rPr>
                <w:color w:val="0000FF"/>
                <w:u w:val="single"/>
              </w:rPr>
              <w:instrText xml:space="preserve"> REF _Ref458598073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7.1.2</w:t>
            </w:r>
            <w:r w:rsidRPr="008E3ABF">
              <w:rPr>
                <w:color w:val="0000FF"/>
                <w:u w:val="single"/>
              </w:rPr>
              <w:fldChar w:fldCharType="end"/>
            </w:r>
            <w:r>
              <w:t>.</w:t>
            </w:r>
          </w:p>
          <w:p w14:paraId="3BFC1E46" w14:textId="6AD6D604" w:rsidR="00C10ADC" w:rsidRDefault="00C10ADC" w:rsidP="00C10ADC">
            <w:pPr>
              <w:pStyle w:val="TableListBullet"/>
            </w:pPr>
            <w:r>
              <w:t>Added reference to Kernel Toolkit patch XT*7.3*138 in</w:t>
            </w:r>
            <w:r w:rsidR="008E3ABF">
              <w:t xml:space="preserve"> Sections </w:t>
            </w:r>
            <w:r w:rsidRPr="008E3ABF">
              <w:rPr>
                <w:color w:val="0000FF"/>
                <w:u w:val="single"/>
              </w:rPr>
              <w:fldChar w:fldCharType="begin" w:fldLock="1"/>
            </w:r>
            <w:r w:rsidRPr="008E3ABF">
              <w:rPr>
                <w:color w:val="0000FF"/>
                <w:u w:val="single"/>
              </w:rPr>
              <w:instrText xml:space="preserve"> REF _Ref458594248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27.4.1</w:t>
            </w:r>
            <w:r w:rsidRPr="008E3ABF">
              <w:rPr>
                <w:color w:val="0000FF"/>
                <w:u w:val="single"/>
              </w:rPr>
              <w:fldChar w:fldCharType="end"/>
            </w:r>
            <w:r w:rsidR="00931B95">
              <w:t xml:space="preserve">, </w:t>
            </w:r>
            <w:r w:rsidR="00931B95" w:rsidRPr="008E3ABF">
              <w:rPr>
                <w:color w:val="0000FF"/>
                <w:u w:val="single"/>
              </w:rPr>
              <w:fldChar w:fldCharType="begin" w:fldLock="1"/>
            </w:r>
            <w:r w:rsidR="00931B95" w:rsidRPr="008E3ABF">
              <w:rPr>
                <w:color w:val="0000FF"/>
                <w:u w:val="single"/>
              </w:rPr>
              <w:instrText xml:space="preserve"> REF _Ref423007867 \w \h </w:instrText>
            </w:r>
            <w:r w:rsidR="008E3ABF">
              <w:rPr>
                <w:color w:val="0000FF"/>
                <w:u w:val="single"/>
              </w:rPr>
              <w:instrText xml:space="preserve"> \* MERGEFORMAT </w:instrText>
            </w:r>
            <w:r w:rsidR="00931B95" w:rsidRPr="008E3ABF">
              <w:rPr>
                <w:color w:val="0000FF"/>
                <w:u w:val="single"/>
              </w:rPr>
            </w:r>
            <w:r w:rsidR="00931B95" w:rsidRPr="008E3ABF">
              <w:rPr>
                <w:color w:val="0000FF"/>
                <w:u w:val="single"/>
              </w:rPr>
              <w:fldChar w:fldCharType="separate"/>
            </w:r>
            <w:r w:rsidR="00192B74">
              <w:rPr>
                <w:color w:val="0000FF"/>
                <w:u w:val="single"/>
              </w:rPr>
              <w:t>27.4.3</w:t>
            </w:r>
            <w:r w:rsidR="00931B95" w:rsidRPr="008E3ABF">
              <w:rPr>
                <w:color w:val="0000FF"/>
                <w:u w:val="single"/>
              </w:rPr>
              <w:fldChar w:fldCharType="end"/>
            </w:r>
            <w:r w:rsidR="00931B95">
              <w:t xml:space="preserve">, </w:t>
            </w:r>
            <w:r w:rsidR="00931B95" w:rsidRPr="008E3ABF">
              <w:rPr>
                <w:color w:val="0000FF"/>
                <w:u w:val="single"/>
              </w:rPr>
              <w:fldChar w:fldCharType="begin" w:fldLock="1"/>
            </w:r>
            <w:r w:rsidR="00931B95" w:rsidRPr="008E3ABF">
              <w:rPr>
                <w:color w:val="0000FF"/>
                <w:u w:val="single"/>
              </w:rPr>
              <w:instrText xml:space="preserve"> REF _Ref275183790 \w \h </w:instrText>
            </w:r>
            <w:r w:rsidR="008E3ABF">
              <w:rPr>
                <w:color w:val="0000FF"/>
                <w:u w:val="single"/>
              </w:rPr>
              <w:instrText xml:space="preserve"> \* MERGEFORMAT </w:instrText>
            </w:r>
            <w:r w:rsidR="00931B95" w:rsidRPr="008E3ABF">
              <w:rPr>
                <w:color w:val="0000FF"/>
                <w:u w:val="single"/>
              </w:rPr>
            </w:r>
            <w:r w:rsidR="00931B95" w:rsidRPr="008E3ABF">
              <w:rPr>
                <w:color w:val="0000FF"/>
                <w:u w:val="single"/>
              </w:rPr>
              <w:fldChar w:fldCharType="separate"/>
            </w:r>
            <w:r w:rsidR="00192B74">
              <w:rPr>
                <w:color w:val="0000FF"/>
                <w:u w:val="single"/>
              </w:rPr>
              <w:t>27.4.5</w:t>
            </w:r>
            <w:r w:rsidR="00931B95" w:rsidRPr="008E3ABF">
              <w:rPr>
                <w:color w:val="0000FF"/>
                <w:u w:val="single"/>
              </w:rPr>
              <w:fldChar w:fldCharType="end"/>
            </w:r>
            <w:r w:rsidR="00931B95">
              <w:t xml:space="preserve">, and </w:t>
            </w:r>
            <w:r w:rsidR="00483552" w:rsidRPr="008E3ABF">
              <w:rPr>
                <w:color w:val="0000FF"/>
                <w:u w:val="single"/>
              </w:rPr>
              <w:fldChar w:fldCharType="begin" w:fldLock="1"/>
            </w:r>
            <w:r w:rsidR="00483552" w:rsidRPr="008E3ABF">
              <w:rPr>
                <w:color w:val="0000FF"/>
                <w:u w:val="single"/>
              </w:rPr>
              <w:instrText xml:space="preserve"> REF _Ref275184854 \w \h </w:instrText>
            </w:r>
            <w:r w:rsidR="008E3ABF">
              <w:rPr>
                <w:color w:val="0000FF"/>
                <w:u w:val="single"/>
              </w:rPr>
              <w:instrText xml:space="preserve"> \* MERGEFORMAT </w:instrText>
            </w:r>
            <w:r w:rsidR="00483552" w:rsidRPr="008E3ABF">
              <w:rPr>
                <w:color w:val="0000FF"/>
                <w:u w:val="single"/>
              </w:rPr>
            </w:r>
            <w:r w:rsidR="00483552" w:rsidRPr="008E3ABF">
              <w:rPr>
                <w:color w:val="0000FF"/>
                <w:u w:val="single"/>
              </w:rPr>
              <w:fldChar w:fldCharType="separate"/>
            </w:r>
            <w:r w:rsidR="00192B74">
              <w:rPr>
                <w:color w:val="0000FF"/>
                <w:u w:val="single"/>
              </w:rPr>
              <w:t>27.4.6</w:t>
            </w:r>
            <w:r w:rsidR="00483552" w:rsidRPr="008E3ABF">
              <w:rPr>
                <w:color w:val="0000FF"/>
                <w:u w:val="single"/>
              </w:rPr>
              <w:fldChar w:fldCharType="end"/>
            </w:r>
            <w:r w:rsidR="00931B95">
              <w:t>.</w:t>
            </w:r>
          </w:p>
          <w:p w14:paraId="52223181" w14:textId="1A988F4E" w:rsidR="00C10ADC" w:rsidRDefault="00E26BDC" w:rsidP="00C10ADC">
            <w:pPr>
              <w:pStyle w:val="TableListBullet"/>
            </w:pPr>
            <w:r>
              <w:t>Added the</w:t>
            </w:r>
            <w:r w:rsidRPr="00E26BDC">
              <w:t xml:space="preserve"> .xt8meth </w:t>
            </w:r>
            <w:r>
              <w:t xml:space="preserve">input parameter and reference links to Section </w:t>
            </w:r>
            <w:r w:rsidRPr="008E3ABF">
              <w:rPr>
                <w:color w:val="0000FF"/>
                <w:u w:val="single"/>
              </w:rPr>
              <w:fldChar w:fldCharType="begin" w:fldLock="1"/>
            </w:r>
            <w:r w:rsidRPr="008E3ABF">
              <w:rPr>
                <w:color w:val="0000FF"/>
                <w:u w:val="single"/>
              </w:rPr>
              <w:instrText xml:space="preserve"> REF _Ref423007867 \w \h </w:instrText>
            </w:r>
            <w:r w:rsidR="008E3ABF">
              <w:rPr>
                <w:color w:val="0000FF"/>
                <w:u w:val="single"/>
              </w:rPr>
              <w:instrText xml:space="preserve"> \* MERGEFORMAT </w:instrText>
            </w:r>
            <w:r w:rsidRPr="008E3ABF">
              <w:rPr>
                <w:color w:val="0000FF"/>
                <w:u w:val="single"/>
              </w:rPr>
            </w:r>
            <w:r w:rsidRPr="008E3ABF">
              <w:rPr>
                <w:color w:val="0000FF"/>
                <w:u w:val="single"/>
              </w:rPr>
              <w:fldChar w:fldCharType="separate"/>
            </w:r>
            <w:r w:rsidR="00192B74">
              <w:rPr>
                <w:color w:val="0000FF"/>
                <w:u w:val="single"/>
              </w:rPr>
              <w:t>27.4.3</w:t>
            </w:r>
            <w:r w:rsidRPr="008E3ABF">
              <w:rPr>
                <w:color w:val="0000FF"/>
                <w:u w:val="single"/>
              </w:rPr>
              <w:fldChar w:fldCharType="end"/>
            </w:r>
            <w:r>
              <w:t>.</w:t>
            </w:r>
          </w:p>
          <w:p w14:paraId="04D2060C" w14:textId="45AAE005" w:rsidR="00B06437" w:rsidRDefault="00051833" w:rsidP="006C2C45">
            <w:pPr>
              <w:pStyle w:val="TableListBullet"/>
            </w:pPr>
            <w:r>
              <w:t>Added reference to Kernel Toolkit patch XT*7.3*138 in</w:t>
            </w:r>
            <w:r w:rsidR="00B004B0">
              <w:t xml:space="preserve"> Section </w:t>
            </w:r>
            <w:r w:rsidR="00B004B0" w:rsidRPr="008E3ABF">
              <w:rPr>
                <w:color w:val="0000FF"/>
                <w:u w:val="single"/>
              </w:rPr>
              <w:fldChar w:fldCharType="begin" w:fldLock="1"/>
            </w:r>
            <w:r w:rsidR="00B004B0" w:rsidRPr="008E3ABF">
              <w:rPr>
                <w:color w:val="0000FF"/>
                <w:u w:val="single"/>
              </w:rPr>
              <w:instrText xml:space="preserve"> REF _Ref458595717 \w \h </w:instrText>
            </w:r>
            <w:r w:rsidR="008E3ABF">
              <w:rPr>
                <w:color w:val="0000FF"/>
                <w:u w:val="single"/>
              </w:rPr>
              <w:instrText xml:space="preserve"> \* MERGEFORMAT </w:instrText>
            </w:r>
            <w:r w:rsidR="00B004B0" w:rsidRPr="008E3ABF">
              <w:rPr>
                <w:color w:val="0000FF"/>
                <w:u w:val="single"/>
              </w:rPr>
            </w:r>
            <w:r w:rsidR="00B004B0" w:rsidRPr="008E3ABF">
              <w:rPr>
                <w:color w:val="0000FF"/>
                <w:u w:val="single"/>
              </w:rPr>
              <w:fldChar w:fldCharType="separate"/>
            </w:r>
            <w:r w:rsidR="00192B74">
              <w:rPr>
                <w:color w:val="0000FF"/>
                <w:u w:val="single"/>
              </w:rPr>
              <w:t>27.7.1</w:t>
            </w:r>
            <w:r w:rsidR="00B004B0" w:rsidRPr="008E3ABF">
              <w:rPr>
                <w:color w:val="0000FF"/>
                <w:u w:val="single"/>
              </w:rPr>
              <w:fldChar w:fldCharType="end"/>
            </w:r>
            <w:r w:rsidR="00B004B0">
              <w:t>.</w:t>
            </w:r>
          </w:p>
          <w:p w14:paraId="083EA838" w14:textId="77777777" w:rsidR="00AA0633" w:rsidRDefault="00AA0633" w:rsidP="00AA0633">
            <w:pPr>
              <w:pStyle w:val="TableText"/>
              <w:rPr>
                <w:b/>
              </w:rPr>
            </w:pPr>
            <w:r>
              <w:rPr>
                <w:b/>
              </w:rPr>
              <w:t>Software Versions:</w:t>
            </w:r>
          </w:p>
          <w:p w14:paraId="66C8261D" w14:textId="77777777" w:rsidR="00AA0633" w:rsidRDefault="00AA0633" w:rsidP="00AA0633">
            <w:pPr>
              <w:pStyle w:val="TableText"/>
              <w:rPr>
                <w:b/>
              </w:rPr>
            </w:pPr>
            <w:r>
              <w:rPr>
                <w:b/>
              </w:rPr>
              <w:t>Kernel 8.0</w:t>
            </w:r>
          </w:p>
          <w:p w14:paraId="276B0219" w14:textId="77777777" w:rsidR="00AA0633" w:rsidRDefault="00AA0633" w:rsidP="00AA0633">
            <w:pPr>
              <w:pStyle w:val="TableText"/>
            </w:pPr>
            <w:r>
              <w:rPr>
                <w:b/>
              </w:rPr>
              <w:t>Toolkit 7.3</w:t>
            </w:r>
          </w:p>
        </w:tc>
        <w:tc>
          <w:tcPr>
            <w:tcW w:w="2790" w:type="dxa"/>
          </w:tcPr>
          <w:p w14:paraId="58123BBC" w14:textId="54F27CCD" w:rsidR="000542BF" w:rsidRPr="00080F80" w:rsidRDefault="007248F9" w:rsidP="000542BF">
            <w:pPr>
              <w:pStyle w:val="TableText"/>
              <w:rPr>
                <w:rFonts w:cs="Arial"/>
              </w:rPr>
            </w:pPr>
            <w:r>
              <w:rPr>
                <w:rFonts w:cs="Arial"/>
              </w:rPr>
              <w:lastRenderedPageBreak/>
              <w:t>VistA Infrastructure (VI) Development Team</w:t>
            </w:r>
          </w:p>
        </w:tc>
      </w:tr>
      <w:tr w:rsidR="00D663F3" w:rsidRPr="00080F80" w14:paraId="3DB3B8F4" w14:textId="77777777" w:rsidTr="007248F9">
        <w:tc>
          <w:tcPr>
            <w:tcW w:w="1404" w:type="dxa"/>
          </w:tcPr>
          <w:p w14:paraId="30499690" w14:textId="77777777" w:rsidR="00D663F3" w:rsidRDefault="00AF7193" w:rsidP="00457346">
            <w:pPr>
              <w:pStyle w:val="TableText"/>
              <w:rPr>
                <w:rFonts w:cs="Arial"/>
              </w:rPr>
            </w:pPr>
            <w:r>
              <w:rPr>
                <w:rFonts w:cs="Arial"/>
              </w:rPr>
              <w:t>07/1</w:t>
            </w:r>
            <w:r w:rsidR="00602317">
              <w:rPr>
                <w:rFonts w:cs="Arial"/>
              </w:rPr>
              <w:t>9</w:t>
            </w:r>
            <w:r w:rsidR="00677F31">
              <w:rPr>
                <w:rFonts w:cs="Arial"/>
              </w:rPr>
              <w:t>/2016</w:t>
            </w:r>
          </w:p>
        </w:tc>
        <w:tc>
          <w:tcPr>
            <w:tcW w:w="1170" w:type="dxa"/>
          </w:tcPr>
          <w:p w14:paraId="1221D0BB" w14:textId="77777777" w:rsidR="00D663F3" w:rsidRDefault="00D663F3" w:rsidP="00082B8C">
            <w:pPr>
              <w:pStyle w:val="TableText"/>
              <w:rPr>
                <w:rFonts w:cs="Arial"/>
              </w:rPr>
            </w:pPr>
            <w:r>
              <w:rPr>
                <w:rFonts w:cs="Arial"/>
              </w:rPr>
              <w:t>11.7</w:t>
            </w:r>
          </w:p>
        </w:tc>
        <w:tc>
          <w:tcPr>
            <w:tcW w:w="3960" w:type="dxa"/>
          </w:tcPr>
          <w:p w14:paraId="3651552D" w14:textId="77777777" w:rsidR="00D663F3" w:rsidRDefault="00D663F3" w:rsidP="00082B8C">
            <w:pPr>
              <w:pStyle w:val="TableText"/>
            </w:pPr>
            <w:r>
              <w:t>Tech Edits:</w:t>
            </w:r>
          </w:p>
          <w:p w14:paraId="693D5E83" w14:textId="0AA0FE0F" w:rsidR="00EC6AA4" w:rsidRDefault="00EC6AA4" w:rsidP="00D663F3">
            <w:pPr>
              <w:pStyle w:val="TableListBullet"/>
            </w:pPr>
            <w:r>
              <w:t>Updated the “</w:t>
            </w:r>
            <w:r w:rsidR="00626271" w:rsidRPr="00626271">
              <w:rPr>
                <w:color w:val="0000FF"/>
                <w:u w:val="single"/>
              </w:rPr>
              <w:fldChar w:fldCharType="begin" w:fldLock="1"/>
            </w:r>
            <w:r w:rsidR="00626271" w:rsidRPr="00626271">
              <w:rPr>
                <w:color w:val="0000FF"/>
                <w:u w:val="single"/>
              </w:rPr>
              <w:instrText xml:space="preserve"> REF _Ref423511112 \h </w:instrText>
            </w:r>
            <w:r w:rsidR="00626271">
              <w:rPr>
                <w:color w:val="0000FF"/>
                <w:u w:val="single"/>
              </w:rPr>
              <w:instrText xml:space="preserve"> \* MERGEFORMAT </w:instrText>
            </w:r>
            <w:r w:rsidR="00626271" w:rsidRPr="00626271">
              <w:rPr>
                <w:color w:val="0000FF"/>
                <w:u w:val="single"/>
              </w:rPr>
            </w:r>
            <w:r w:rsidR="00626271" w:rsidRPr="00626271">
              <w:rPr>
                <w:color w:val="0000FF"/>
                <w:u w:val="single"/>
              </w:rPr>
              <w:fldChar w:fldCharType="separate"/>
            </w:r>
            <w:r w:rsidR="00192B74" w:rsidRPr="00192B74">
              <w:rPr>
                <w:color w:val="0000FF"/>
                <w:u w:val="single"/>
              </w:rPr>
              <w:t>XML Parser (VistA): Developer Tools</w:t>
            </w:r>
            <w:r w:rsidR="00626271" w:rsidRPr="00626271">
              <w:rPr>
                <w:color w:val="0000FF"/>
                <w:u w:val="single"/>
              </w:rPr>
              <w:fldChar w:fldCharType="end"/>
            </w:r>
            <w:r>
              <w:t>” section</w:t>
            </w:r>
            <w:r w:rsidR="00626271">
              <w:t xml:space="preserve">. Added overview content from the standalone </w:t>
            </w:r>
            <w:r w:rsidR="00626271" w:rsidRPr="00626271">
              <w:rPr>
                <w:i/>
              </w:rPr>
              <w:t xml:space="preserve">VistA XML </w:t>
            </w:r>
            <w:r w:rsidR="00716992" w:rsidRPr="00626271">
              <w:rPr>
                <w:i/>
              </w:rPr>
              <w:t>Parser</w:t>
            </w:r>
            <w:r w:rsidR="00716992">
              <w:rPr>
                <w:i/>
              </w:rPr>
              <w:t xml:space="preserve"> </w:t>
            </w:r>
            <w:r w:rsidR="00716992" w:rsidRPr="00626271">
              <w:rPr>
                <w:i/>
              </w:rPr>
              <w:t>Technical</w:t>
            </w:r>
            <w:r w:rsidR="00626271" w:rsidRPr="00626271">
              <w:rPr>
                <w:i/>
              </w:rPr>
              <w:t xml:space="preserve"> and User Documentation</w:t>
            </w:r>
            <w:r w:rsidR="00626271">
              <w:t xml:space="preserve"> (Patches XT*7.3*58 </w:t>
            </w:r>
            <w:r w:rsidR="004F24C3">
              <w:t>and</w:t>
            </w:r>
            <w:r w:rsidR="00626271">
              <w:t xml:space="preserve"> 67).</w:t>
            </w:r>
          </w:p>
          <w:p w14:paraId="725FA626" w14:textId="59075963" w:rsidR="00D663F3" w:rsidRDefault="00D663F3" w:rsidP="00D663F3">
            <w:pPr>
              <w:pStyle w:val="TableListBullet"/>
            </w:pPr>
            <w:r>
              <w:t xml:space="preserve">Updated the </w:t>
            </w:r>
            <w:r w:rsidRPr="00D663F3">
              <w:rPr>
                <w:color w:val="0000FF"/>
                <w:u w:val="single"/>
              </w:rPr>
              <w:fldChar w:fldCharType="begin" w:fldLock="1"/>
            </w:r>
            <w:r w:rsidRPr="00D663F3">
              <w:rPr>
                <w:color w:val="0000FF"/>
                <w:u w:val="single"/>
              </w:rPr>
              <w:instrText xml:space="preserve"> REF _Ref200250542 \h </w:instrText>
            </w:r>
            <w:r>
              <w:rPr>
                <w:color w:val="0000FF"/>
                <w:u w:val="single"/>
              </w:rPr>
              <w:instrText xml:space="preserve"> \* MERGEFORMAT </w:instrText>
            </w:r>
            <w:r w:rsidRPr="00D663F3">
              <w:rPr>
                <w:color w:val="0000FF"/>
                <w:u w:val="single"/>
              </w:rPr>
            </w:r>
            <w:r w:rsidRPr="00D663F3">
              <w:rPr>
                <w:color w:val="0000FF"/>
                <w:u w:val="single"/>
              </w:rPr>
              <w:fldChar w:fldCharType="separate"/>
            </w:r>
            <w:r w:rsidR="00192B74" w:rsidRPr="00192B74">
              <w:rPr>
                <w:color w:val="0000FF"/>
                <w:u w:val="single"/>
              </w:rPr>
              <w:t>$$PATCH^XPDUTL(): Verify Patch Installation</w:t>
            </w:r>
            <w:r w:rsidRPr="00D663F3">
              <w:rPr>
                <w:color w:val="0000FF"/>
                <w:u w:val="single"/>
              </w:rPr>
              <w:fldChar w:fldCharType="end"/>
            </w:r>
            <w:r>
              <w:t xml:space="preserve"> API to correct the example based on NSD </w:t>
            </w:r>
            <w:r w:rsidRPr="00D663F3">
              <w:t>Incident I6524269FY16</w:t>
            </w:r>
            <w:r>
              <w:t>.</w:t>
            </w:r>
          </w:p>
          <w:p w14:paraId="5A75E27C" w14:textId="77777777" w:rsidR="00D663F3" w:rsidRDefault="006205D0" w:rsidP="006205D0">
            <w:pPr>
              <w:pStyle w:val="TableListBullet"/>
            </w:pPr>
            <w:r>
              <w:t>Replaced “Integration Agreement (IA)” with “Integration Control Registration (ICR)” throughout the document.</w:t>
            </w:r>
          </w:p>
          <w:p w14:paraId="777E916D" w14:textId="2D295F58" w:rsidR="00677F31" w:rsidRDefault="00677F31" w:rsidP="006205D0">
            <w:pPr>
              <w:pStyle w:val="TableListBullet"/>
            </w:pPr>
            <w:r>
              <w:t xml:space="preserve">Updated the </w:t>
            </w:r>
            <w:r w:rsidRPr="00677F31">
              <w:rPr>
                <w:color w:val="0000FF"/>
                <w:u w:val="single"/>
              </w:rPr>
              <w:fldChar w:fldCharType="begin" w:fldLock="1"/>
            </w:r>
            <w:r w:rsidRPr="00677F31">
              <w:rPr>
                <w:color w:val="0000FF"/>
                <w:u w:val="single"/>
              </w:rPr>
              <w:instrText xml:space="preserve"> REF _Ref303837493 \h </w:instrText>
            </w:r>
            <w:r>
              <w:rPr>
                <w:color w:val="0000FF"/>
                <w:u w:val="single"/>
              </w:rPr>
              <w:instrText xml:space="preserve"> \* MERGEFORMAT </w:instrText>
            </w:r>
            <w:r w:rsidRPr="00677F31">
              <w:rPr>
                <w:color w:val="0000FF"/>
                <w:u w:val="single"/>
              </w:rPr>
            </w:r>
            <w:r w:rsidRPr="00677F31">
              <w:rPr>
                <w:color w:val="0000FF"/>
                <w:u w:val="single"/>
              </w:rPr>
              <w:fldChar w:fldCharType="separate"/>
            </w:r>
            <w:r w:rsidR="00192B74" w:rsidRPr="00192B74">
              <w:rPr>
                <w:color w:val="0000FF"/>
                <w:u w:val="single"/>
              </w:rPr>
              <w:t>$$CREATE^XUSAP: Create Application Proxy User</w:t>
            </w:r>
            <w:r w:rsidRPr="00677F31">
              <w:rPr>
                <w:color w:val="0000FF"/>
                <w:u w:val="single"/>
              </w:rPr>
              <w:fldChar w:fldCharType="end"/>
            </w:r>
            <w:r>
              <w:t xml:space="preserve"> API based on feedback from </w:t>
            </w:r>
            <w:r w:rsidR="003E0B77">
              <w:t>developer</w:t>
            </w:r>
            <w:r>
              <w:t>.</w:t>
            </w:r>
          </w:p>
          <w:p w14:paraId="4D9DEF65" w14:textId="65376D88" w:rsidR="0091054A" w:rsidRDefault="0091054A" w:rsidP="006205D0">
            <w:pPr>
              <w:pStyle w:val="TableListBullet"/>
            </w:pPr>
            <w:r>
              <w:t>Added the “</w:t>
            </w:r>
            <w:r w:rsidRPr="002C5295">
              <w:rPr>
                <w:color w:val="0000FF"/>
                <w:u w:val="single"/>
              </w:rPr>
              <w:fldChar w:fldCharType="begin" w:fldLock="1"/>
            </w:r>
            <w:r w:rsidRPr="002C5295">
              <w:rPr>
                <w:color w:val="0000FF"/>
                <w:u w:val="single"/>
              </w:rPr>
              <w:instrText xml:space="preserve"> REF _Ref442366223 \h </w:instrText>
            </w:r>
            <w:r w:rsidR="002C5295">
              <w:rPr>
                <w:color w:val="0000FF"/>
                <w:u w:val="single"/>
              </w:rPr>
              <w:instrText xml:space="preserve"> \* MERGEFORMAT </w:instrText>
            </w:r>
            <w:r w:rsidRPr="002C5295">
              <w:rPr>
                <w:color w:val="0000FF"/>
                <w:u w:val="single"/>
              </w:rPr>
            </w:r>
            <w:r w:rsidRPr="002C5295">
              <w:rPr>
                <w:color w:val="0000FF"/>
                <w:u w:val="single"/>
              </w:rPr>
              <w:fldChar w:fldCharType="separate"/>
            </w:r>
            <w:r w:rsidR="00192B74" w:rsidRPr="00192B74">
              <w:rPr>
                <w:color w:val="0000FF"/>
                <w:u w:val="single"/>
              </w:rPr>
              <w:t>Developing a File Merge Capability</w:t>
            </w:r>
            <w:r w:rsidRPr="002C5295">
              <w:rPr>
                <w:color w:val="0000FF"/>
                <w:u w:val="single"/>
              </w:rPr>
              <w:fldChar w:fldCharType="end"/>
            </w:r>
            <w:r>
              <w:t xml:space="preserve">” section (content taken from </w:t>
            </w:r>
            <w:r w:rsidRPr="0091054A">
              <w:rPr>
                <w:i/>
              </w:rPr>
              <w:t>Kernel Toolkit 7.3 User Manual</w:t>
            </w:r>
            <w:r>
              <w:t>).</w:t>
            </w:r>
          </w:p>
          <w:p w14:paraId="3EF5C5A4" w14:textId="5B5D07BA" w:rsidR="000D73B4" w:rsidRDefault="000D73B4" w:rsidP="006205D0">
            <w:pPr>
              <w:pStyle w:val="TableListBullet"/>
            </w:pPr>
            <w:r>
              <w:lastRenderedPageBreak/>
              <w:t xml:space="preserve">Added Caution note regarding modification of Kernel routines in the </w:t>
            </w:r>
            <w:hyperlink w:anchor="software_disclaimer" w:history="1">
              <w:r w:rsidRPr="000D73B4">
                <w:rPr>
                  <w:rStyle w:val="Hyperlink"/>
                </w:rPr>
                <w:t>“Software Disclaimer</w:t>
              </w:r>
            </w:hyperlink>
            <w:r>
              <w:t>” section.</w:t>
            </w:r>
          </w:p>
          <w:p w14:paraId="75ABF725" w14:textId="77777777" w:rsidR="0009047D" w:rsidRDefault="00716992" w:rsidP="0009047D">
            <w:pPr>
              <w:pStyle w:val="TableListBullet"/>
            </w:pPr>
            <w:r>
              <w:t>Removed all API tables used to format API data for Section 508 conformance.</w:t>
            </w:r>
          </w:p>
          <w:p w14:paraId="61354D16" w14:textId="77777777" w:rsidR="00AA0633" w:rsidRDefault="00AA0633" w:rsidP="00AA0633">
            <w:pPr>
              <w:pStyle w:val="TableText"/>
              <w:rPr>
                <w:b/>
              </w:rPr>
            </w:pPr>
            <w:r>
              <w:rPr>
                <w:b/>
              </w:rPr>
              <w:t>Software Versions:</w:t>
            </w:r>
          </w:p>
          <w:p w14:paraId="54DB2E91" w14:textId="77777777" w:rsidR="00AA0633" w:rsidRDefault="00AA0633" w:rsidP="00AA0633">
            <w:pPr>
              <w:pStyle w:val="TableText"/>
              <w:rPr>
                <w:b/>
              </w:rPr>
            </w:pPr>
            <w:r>
              <w:rPr>
                <w:b/>
              </w:rPr>
              <w:t>Kernel 8.0</w:t>
            </w:r>
          </w:p>
          <w:p w14:paraId="779647E4" w14:textId="77777777" w:rsidR="00AA0633" w:rsidRDefault="00AA0633" w:rsidP="00AA0633">
            <w:pPr>
              <w:pStyle w:val="TableText"/>
            </w:pPr>
            <w:r>
              <w:rPr>
                <w:b/>
              </w:rPr>
              <w:t>Toolkit 7.3</w:t>
            </w:r>
          </w:p>
        </w:tc>
        <w:tc>
          <w:tcPr>
            <w:tcW w:w="2790" w:type="dxa"/>
          </w:tcPr>
          <w:p w14:paraId="48B4086A" w14:textId="2EAD678B" w:rsidR="00D663F3" w:rsidRPr="00080F80" w:rsidRDefault="007248F9" w:rsidP="00D663F3">
            <w:pPr>
              <w:pStyle w:val="TableText"/>
              <w:rPr>
                <w:rFonts w:cs="Arial"/>
              </w:rPr>
            </w:pPr>
            <w:r>
              <w:rPr>
                <w:rFonts w:cs="Arial"/>
              </w:rPr>
              <w:lastRenderedPageBreak/>
              <w:t>VistA Infrastructure (VI) Development Team</w:t>
            </w:r>
          </w:p>
        </w:tc>
      </w:tr>
      <w:tr w:rsidR="00D8211E" w:rsidRPr="00080F80" w14:paraId="010D5157" w14:textId="77777777" w:rsidTr="007248F9">
        <w:tc>
          <w:tcPr>
            <w:tcW w:w="1404" w:type="dxa"/>
          </w:tcPr>
          <w:p w14:paraId="32CB3871" w14:textId="77777777" w:rsidR="00D8211E" w:rsidRDefault="00676E12" w:rsidP="00457346">
            <w:pPr>
              <w:pStyle w:val="TableText"/>
              <w:rPr>
                <w:rFonts w:cs="Arial"/>
              </w:rPr>
            </w:pPr>
            <w:r>
              <w:rPr>
                <w:rFonts w:cs="Arial"/>
              </w:rPr>
              <w:t>10</w:t>
            </w:r>
            <w:r w:rsidR="0044210B">
              <w:rPr>
                <w:rFonts w:cs="Arial"/>
              </w:rPr>
              <w:t>/20</w:t>
            </w:r>
            <w:r w:rsidR="00D8211E">
              <w:rPr>
                <w:rFonts w:cs="Arial"/>
              </w:rPr>
              <w:t>/2015</w:t>
            </w:r>
          </w:p>
        </w:tc>
        <w:tc>
          <w:tcPr>
            <w:tcW w:w="1170" w:type="dxa"/>
          </w:tcPr>
          <w:p w14:paraId="39410BB0" w14:textId="77777777" w:rsidR="00D8211E" w:rsidRPr="00080F80" w:rsidRDefault="00D8211E" w:rsidP="00082B8C">
            <w:pPr>
              <w:pStyle w:val="TableText"/>
              <w:rPr>
                <w:rFonts w:cs="Arial"/>
              </w:rPr>
            </w:pPr>
            <w:r>
              <w:rPr>
                <w:rFonts w:cs="Arial"/>
              </w:rPr>
              <w:t>11.6</w:t>
            </w:r>
          </w:p>
        </w:tc>
        <w:tc>
          <w:tcPr>
            <w:tcW w:w="3960" w:type="dxa"/>
          </w:tcPr>
          <w:p w14:paraId="0F6A211A" w14:textId="77777777" w:rsidR="00D8211E" w:rsidRDefault="00D8211E" w:rsidP="00082B8C">
            <w:pPr>
              <w:pStyle w:val="TableText"/>
            </w:pPr>
            <w:r>
              <w:t>Tech Edits:</w:t>
            </w:r>
          </w:p>
          <w:p w14:paraId="7584A4D4" w14:textId="77777777" w:rsidR="00D8211E" w:rsidRPr="007C49C3" w:rsidRDefault="0003761D" w:rsidP="007C49C3">
            <w:pPr>
              <w:pStyle w:val="TableListBullet"/>
            </w:pPr>
            <w:r>
              <w:t>Updated the following APIs</w:t>
            </w:r>
            <w:r w:rsidR="007C49C3" w:rsidRPr="007C49C3">
              <w:t>:</w:t>
            </w:r>
          </w:p>
          <w:p w14:paraId="7CB456AB" w14:textId="2ABDA6D6" w:rsidR="007C49C3" w:rsidRPr="007C49C3" w:rsidRDefault="007C49C3" w:rsidP="007C49C3">
            <w:pPr>
              <w:pStyle w:val="TableListBullet2"/>
            </w:pPr>
            <w:r w:rsidRPr="007C49C3">
              <w:rPr>
                <w:color w:val="0000FF"/>
                <w:u w:val="single"/>
              </w:rPr>
              <w:fldChar w:fldCharType="begin" w:fldLock="1"/>
            </w:r>
            <w:r w:rsidRPr="007C49C3">
              <w:rPr>
                <w:color w:val="0000FF"/>
                <w:u w:val="single"/>
              </w:rPr>
              <w:instrText xml:space="preserve"> REF _Ref423007867 \h  \* MERGEFORMAT </w:instrText>
            </w:r>
            <w:r w:rsidRPr="007C49C3">
              <w:rPr>
                <w:color w:val="0000FF"/>
                <w:u w:val="single"/>
              </w:rPr>
            </w:r>
            <w:r w:rsidRPr="007C49C3">
              <w:rPr>
                <w:color w:val="0000FF"/>
                <w:u w:val="single"/>
              </w:rPr>
              <w:fldChar w:fldCharType="separate"/>
            </w:r>
            <w:r w:rsidR="00192B74" w:rsidRPr="00192B74">
              <w:rPr>
                <w:color w:val="0000FF"/>
                <w:u w:val="single"/>
              </w:rPr>
              <w:t>$$GETURL^XTHC10: Return URL Data Using HTTP</w:t>
            </w:r>
            <w:r w:rsidRPr="007C49C3">
              <w:rPr>
                <w:color w:val="0000FF"/>
                <w:u w:val="single"/>
              </w:rPr>
              <w:fldChar w:fldCharType="end"/>
            </w:r>
            <w:r w:rsidRPr="007C49C3">
              <w:t xml:space="preserve"> API.</w:t>
            </w:r>
          </w:p>
          <w:p w14:paraId="2D6DCF7D" w14:textId="174B9C95" w:rsidR="007C49C3" w:rsidRPr="0003761D" w:rsidRDefault="00651B4A" w:rsidP="0003761D">
            <w:pPr>
              <w:pStyle w:val="TableListBullet2"/>
            </w:pPr>
            <w:r w:rsidRPr="00651B4A">
              <w:rPr>
                <w:color w:val="0000FF"/>
                <w:u w:val="single"/>
              </w:rPr>
              <w:fldChar w:fldCharType="begin" w:fldLock="1"/>
            </w:r>
            <w:r w:rsidRPr="00651B4A">
              <w:rPr>
                <w:color w:val="0000FF"/>
                <w:u w:val="single"/>
              </w:rPr>
              <w:instrText xml:space="preserve"> REF _Ref275183790 \h </w:instrText>
            </w:r>
            <w:r>
              <w:rPr>
                <w:color w:val="0000FF"/>
                <w:u w:val="single"/>
              </w:rPr>
              <w:instrText xml:space="preserve"> \* MERGEFORMAT </w:instrText>
            </w:r>
            <w:r w:rsidRPr="00651B4A">
              <w:rPr>
                <w:color w:val="0000FF"/>
                <w:u w:val="single"/>
              </w:rPr>
            </w:r>
            <w:r w:rsidRPr="00651B4A">
              <w:rPr>
                <w:color w:val="0000FF"/>
                <w:u w:val="single"/>
              </w:rPr>
              <w:fldChar w:fldCharType="separate"/>
            </w:r>
            <w:r w:rsidR="00192B74" w:rsidRPr="00192B74">
              <w:rPr>
                <w:color w:val="0000FF"/>
                <w:u w:val="single"/>
              </w:rPr>
              <w:t>$$MAKEURL^XTHCURL: Creates a URL from Components</w:t>
            </w:r>
            <w:r w:rsidRPr="00651B4A">
              <w:rPr>
                <w:color w:val="0000FF"/>
                <w:u w:val="single"/>
              </w:rPr>
              <w:fldChar w:fldCharType="end"/>
            </w:r>
            <w:r>
              <w:t xml:space="preserve"> API.</w:t>
            </w:r>
          </w:p>
          <w:p w14:paraId="68BDC181" w14:textId="68663064" w:rsidR="0003761D" w:rsidRPr="0003761D" w:rsidRDefault="00651B4A" w:rsidP="0003761D">
            <w:pPr>
              <w:pStyle w:val="TableListBullet2"/>
            </w:pPr>
            <w:r w:rsidRPr="00651B4A">
              <w:rPr>
                <w:color w:val="0000FF"/>
                <w:u w:val="single"/>
              </w:rPr>
              <w:fldChar w:fldCharType="begin" w:fldLock="1"/>
            </w:r>
            <w:r w:rsidRPr="00651B4A">
              <w:rPr>
                <w:color w:val="0000FF"/>
                <w:u w:val="single"/>
              </w:rPr>
              <w:instrText xml:space="preserve"> REF _Ref423071594 \h </w:instrText>
            </w:r>
            <w:r>
              <w:rPr>
                <w:color w:val="0000FF"/>
                <w:u w:val="single"/>
              </w:rPr>
              <w:instrText xml:space="preserve"> \* MERGEFORMAT </w:instrText>
            </w:r>
            <w:r w:rsidRPr="00651B4A">
              <w:rPr>
                <w:color w:val="0000FF"/>
                <w:u w:val="single"/>
              </w:rPr>
            </w:r>
            <w:r w:rsidRPr="00651B4A">
              <w:rPr>
                <w:color w:val="0000FF"/>
                <w:u w:val="single"/>
              </w:rPr>
              <w:fldChar w:fldCharType="separate"/>
            </w:r>
            <w:r w:rsidR="00192B74" w:rsidRPr="00192B74">
              <w:rPr>
                <w:color w:val="0000FF"/>
                <w:u w:val="single"/>
              </w:rPr>
              <w:t>$$ENCODE^XTHCURL: Encodes a Query String</w:t>
            </w:r>
            <w:r w:rsidRPr="00651B4A">
              <w:rPr>
                <w:color w:val="0000FF"/>
                <w:u w:val="single"/>
              </w:rPr>
              <w:fldChar w:fldCharType="end"/>
            </w:r>
            <w:r>
              <w:t xml:space="preserve"> API.</w:t>
            </w:r>
          </w:p>
          <w:p w14:paraId="52B55C8F" w14:textId="65EAE7F8" w:rsidR="0003761D" w:rsidRDefault="00651B4A" w:rsidP="0003761D">
            <w:pPr>
              <w:pStyle w:val="TableListBullet2"/>
            </w:pPr>
            <w:r w:rsidRPr="00651B4A">
              <w:rPr>
                <w:color w:val="0000FF"/>
                <w:u w:val="single"/>
              </w:rPr>
              <w:fldChar w:fldCharType="begin" w:fldLock="1"/>
            </w:r>
            <w:r w:rsidRPr="00651B4A">
              <w:rPr>
                <w:color w:val="0000FF"/>
                <w:u w:val="single"/>
              </w:rPr>
              <w:instrText xml:space="preserve"> REF _Ref275184854 \h </w:instrText>
            </w:r>
            <w:r>
              <w:rPr>
                <w:color w:val="0000FF"/>
                <w:u w:val="single"/>
              </w:rPr>
              <w:instrText xml:space="preserve"> \* MERGEFORMAT </w:instrText>
            </w:r>
            <w:r w:rsidRPr="00651B4A">
              <w:rPr>
                <w:color w:val="0000FF"/>
                <w:u w:val="single"/>
              </w:rPr>
            </w:r>
            <w:r w:rsidRPr="00651B4A">
              <w:rPr>
                <w:color w:val="0000FF"/>
                <w:u w:val="single"/>
              </w:rPr>
              <w:fldChar w:fldCharType="separate"/>
            </w:r>
            <w:r w:rsidR="00192B74" w:rsidRPr="00192B74">
              <w:rPr>
                <w:color w:val="0000FF"/>
                <w:u w:val="single"/>
              </w:rPr>
              <w:t>$$PARSEURL^XTHCURL: Parses a URL</w:t>
            </w:r>
            <w:r w:rsidRPr="00651B4A">
              <w:rPr>
                <w:color w:val="0000FF"/>
                <w:u w:val="single"/>
              </w:rPr>
              <w:fldChar w:fldCharType="end"/>
            </w:r>
            <w:r>
              <w:t xml:space="preserve"> API.</w:t>
            </w:r>
          </w:p>
          <w:p w14:paraId="12ACCCF8" w14:textId="1BC44760" w:rsidR="00651B4A" w:rsidRPr="0003761D" w:rsidRDefault="00651B4A" w:rsidP="0003761D">
            <w:pPr>
              <w:pStyle w:val="TableListBullet2"/>
            </w:pPr>
            <w:r w:rsidRPr="00651B4A">
              <w:rPr>
                <w:color w:val="0000FF"/>
                <w:u w:val="single"/>
              </w:rPr>
              <w:fldChar w:fldCharType="begin" w:fldLock="1"/>
            </w:r>
            <w:r w:rsidRPr="00651B4A">
              <w:rPr>
                <w:color w:val="0000FF"/>
                <w:u w:val="single"/>
              </w:rPr>
              <w:instrText xml:space="preserve"> REF _Ref275184893 \h </w:instrText>
            </w:r>
            <w:r>
              <w:rPr>
                <w:color w:val="0000FF"/>
                <w:u w:val="single"/>
              </w:rPr>
              <w:instrText xml:space="preserve"> \* MERGEFORMAT </w:instrText>
            </w:r>
            <w:r w:rsidRPr="00651B4A">
              <w:rPr>
                <w:color w:val="0000FF"/>
                <w:u w:val="single"/>
              </w:rPr>
            </w:r>
            <w:r w:rsidRPr="00651B4A">
              <w:rPr>
                <w:color w:val="0000FF"/>
                <w:u w:val="single"/>
              </w:rPr>
              <w:fldChar w:fldCharType="separate"/>
            </w:r>
            <w:r w:rsidR="00192B74" w:rsidRPr="00192B74">
              <w:rPr>
                <w:color w:val="0000FF"/>
                <w:u w:val="single"/>
              </w:rPr>
              <w:t>$$DECODE^XTHCUTL: Decodes a String</w:t>
            </w:r>
            <w:r w:rsidRPr="00651B4A">
              <w:rPr>
                <w:color w:val="0000FF"/>
                <w:u w:val="single"/>
              </w:rPr>
              <w:fldChar w:fldCharType="end"/>
            </w:r>
            <w:r>
              <w:t xml:space="preserve"> API.</w:t>
            </w:r>
          </w:p>
          <w:p w14:paraId="0A3FF29B" w14:textId="45477A8B" w:rsidR="007C49C3" w:rsidRDefault="00183E62" w:rsidP="00082B8C">
            <w:pPr>
              <w:pStyle w:val="TableListBullet"/>
            </w:pPr>
            <w:r>
              <w:t xml:space="preserve">Corrected Example 2 in the </w:t>
            </w:r>
            <w:r w:rsidRPr="00183E62">
              <w:rPr>
                <w:color w:val="0000FF"/>
                <w:u w:val="single"/>
              </w:rPr>
              <w:fldChar w:fldCharType="begin" w:fldLock="1"/>
            </w:r>
            <w:r w:rsidRPr="00183E62">
              <w:rPr>
                <w:color w:val="0000FF"/>
                <w:u w:val="single"/>
              </w:rPr>
              <w:instrText xml:space="preserve"> REF _Ref66521965 \h </w:instrText>
            </w:r>
            <w:r>
              <w:rPr>
                <w:color w:val="0000FF"/>
                <w:u w:val="single"/>
              </w:rPr>
              <w:instrText xml:space="preserve"> \* MERGEFORMAT </w:instrText>
            </w:r>
            <w:r w:rsidRPr="00183E62">
              <w:rPr>
                <w:color w:val="0000FF"/>
                <w:u w:val="single"/>
              </w:rPr>
            </w:r>
            <w:r w:rsidRPr="00183E62">
              <w:rPr>
                <w:color w:val="0000FF"/>
                <w:u w:val="single"/>
              </w:rPr>
              <w:fldChar w:fldCharType="separate"/>
            </w:r>
            <w:r w:rsidR="00192B74" w:rsidRPr="00192B74">
              <w:rPr>
                <w:color w:val="0000FF"/>
                <w:u w:val="single"/>
              </w:rPr>
              <w:t>SAY^XGF(): Screen String</w:t>
            </w:r>
            <w:r w:rsidRPr="00183E62">
              <w:rPr>
                <w:color w:val="0000FF"/>
                <w:u w:val="single"/>
              </w:rPr>
              <w:fldChar w:fldCharType="end"/>
            </w:r>
            <w:r>
              <w:t xml:space="preserve"> API.</w:t>
            </w:r>
          </w:p>
          <w:p w14:paraId="524AD3BD" w14:textId="2933E86A" w:rsidR="00E81C5F" w:rsidRDefault="00E81C5F" w:rsidP="009F123B">
            <w:pPr>
              <w:pStyle w:val="TableListBullet"/>
            </w:pPr>
            <w:r>
              <w:t>Added the “</w:t>
            </w:r>
            <w:r w:rsidR="009F123B" w:rsidRPr="009F123B">
              <w:rPr>
                <w:color w:val="0000FF"/>
                <w:u w:val="single"/>
              </w:rPr>
              <w:fldChar w:fldCharType="begin" w:fldLock="1"/>
            </w:r>
            <w:r w:rsidR="009F123B" w:rsidRPr="009F123B">
              <w:rPr>
                <w:color w:val="0000FF"/>
                <w:u w:val="single"/>
              </w:rPr>
              <w:instrText xml:space="preserve"> REF _Ref496538649 \h </w:instrText>
            </w:r>
            <w:r w:rsidR="009F123B">
              <w:rPr>
                <w:color w:val="0000FF"/>
                <w:u w:val="single"/>
              </w:rPr>
              <w:instrText xml:space="preserve"> \* MERGEFORMAT </w:instrText>
            </w:r>
            <w:r w:rsidR="009F123B" w:rsidRPr="009F123B">
              <w:rPr>
                <w:color w:val="0000FF"/>
                <w:u w:val="single"/>
              </w:rPr>
            </w:r>
            <w:r w:rsidR="009F123B" w:rsidRPr="009F123B">
              <w:rPr>
                <w:color w:val="0000FF"/>
                <w:u w:val="single"/>
              </w:rPr>
              <w:fldChar w:fldCharType="separate"/>
            </w:r>
            <w:r w:rsidR="00192B74" w:rsidRPr="00192B74">
              <w:rPr>
                <w:color w:val="0000FF"/>
                <w:u w:val="single"/>
              </w:rPr>
              <w:t>^XTMP Global: Developer Tools</w:t>
            </w:r>
            <w:r w:rsidR="009F123B" w:rsidRPr="009F123B">
              <w:rPr>
                <w:color w:val="0000FF"/>
                <w:u w:val="single"/>
              </w:rPr>
              <w:fldChar w:fldCharType="end"/>
            </w:r>
            <w:r>
              <w:t>” section.</w:t>
            </w:r>
          </w:p>
          <w:p w14:paraId="1BA9D2AD" w14:textId="70B7C59E" w:rsidR="00177776" w:rsidRDefault="00177776" w:rsidP="00177776">
            <w:pPr>
              <w:pStyle w:val="TableListBullet"/>
            </w:pPr>
            <w:r>
              <w:t xml:space="preserve">Updated </w:t>
            </w:r>
            <w:r w:rsidRPr="00177776">
              <w:rPr>
                <w:color w:val="0000FF"/>
                <w:u w:val="single"/>
              </w:rPr>
              <w:fldChar w:fldCharType="begin" w:fldLock="1"/>
            </w:r>
            <w:r w:rsidRPr="00177776">
              <w:rPr>
                <w:color w:val="0000FF"/>
                <w:u w:val="single"/>
              </w:rPr>
              <w:instrText xml:space="preserve"> REF _Ref195598380 \h </w:instrText>
            </w:r>
            <w:r>
              <w:rPr>
                <w:color w:val="0000FF"/>
                <w:u w:val="single"/>
              </w:rPr>
              <w:instrText xml:space="preserve"> \* MERGEFORMAT </w:instrText>
            </w:r>
            <w:r w:rsidRPr="00177776">
              <w:rPr>
                <w:color w:val="0000FF"/>
                <w:u w:val="single"/>
              </w:rPr>
            </w:r>
            <w:r w:rsidRPr="00177776">
              <w:rPr>
                <w:color w:val="0000FF"/>
                <w:u w:val="single"/>
              </w:rPr>
              <w:fldChar w:fldCharType="separate"/>
            </w:r>
            <w:r w:rsidR="00192B74" w:rsidRPr="00192B74">
              <w:rPr>
                <w:color w:val="0000FF"/>
                <w:u w:val="single"/>
              </w:rPr>
              <w:t xml:space="preserve">Table </w:t>
            </w:r>
            <w:r w:rsidR="00192B74" w:rsidRPr="00192B74">
              <w:rPr>
                <w:noProof/>
                <w:color w:val="0000FF"/>
                <w:u w:val="single"/>
              </w:rPr>
              <w:t>14</w:t>
            </w:r>
            <w:r w:rsidRPr="00177776">
              <w:rPr>
                <w:color w:val="0000FF"/>
                <w:u w:val="single"/>
              </w:rPr>
              <w:fldChar w:fldCharType="end"/>
            </w:r>
            <w:r>
              <w:t xml:space="preserve"> in Section </w:t>
            </w:r>
            <w:r w:rsidRPr="00177776">
              <w:rPr>
                <w:color w:val="0000FF"/>
                <w:u w:val="single"/>
              </w:rPr>
              <w:fldChar w:fldCharType="begin" w:fldLock="1"/>
            </w:r>
            <w:r w:rsidRPr="00177776">
              <w:rPr>
                <w:color w:val="0000FF"/>
                <w:u w:val="single"/>
              </w:rPr>
              <w:instrText xml:space="preserve"> REF _Ref427586649 \w \h </w:instrText>
            </w:r>
            <w:r>
              <w:rPr>
                <w:color w:val="0000FF"/>
                <w:u w:val="single"/>
              </w:rPr>
              <w:instrText xml:space="preserve"> \* MERGEFORMAT </w:instrText>
            </w:r>
            <w:r w:rsidRPr="00177776">
              <w:rPr>
                <w:color w:val="0000FF"/>
                <w:u w:val="single"/>
              </w:rPr>
            </w:r>
            <w:r w:rsidRPr="00177776">
              <w:rPr>
                <w:color w:val="0000FF"/>
                <w:u w:val="single"/>
              </w:rPr>
              <w:fldChar w:fldCharType="separate"/>
            </w:r>
            <w:r w:rsidR="00192B74">
              <w:rPr>
                <w:color w:val="0000FF"/>
                <w:u w:val="single"/>
              </w:rPr>
              <w:t>15.2.4.5</w:t>
            </w:r>
            <w:r w:rsidRPr="00177776">
              <w:rPr>
                <w:color w:val="0000FF"/>
                <w:u w:val="single"/>
              </w:rPr>
              <w:fldChar w:fldCharType="end"/>
            </w:r>
            <w:r>
              <w:t>.</w:t>
            </w:r>
          </w:p>
          <w:p w14:paraId="5D040898" w14:textId="6ED5040E" w:rsidR="002E66EA" w:rsidRDefault="002E66EA" w:rsidP="00676E12">
            <w:pPr>
              <w:pStyle w:val="TableListBullet"/>
            </w:pPr>
            <w:r>
              <w:t>Added “</w:t>
            </w:r>
            <w:r w:rsidR="00676E12" w:rsidRPr="00676E12">
              <w:rPr>
                <w:color w:val="0000FF"/>
                <w:u w:val="single"/>
              </w:rPr>
              <w:fldChar w:fldCharType="begin" w:fldLock="1"/>
            </w:r>
            <w:r w:rsidR="00676E12" w:rsidRPr="00676E12">
              <w:rPr>
                <w:color w:val="0000FF"/>
                <w:u w:val="single"/>
              </w:rPr>
              <w:instrText xml:space="preserve"> REF _Ref433039093 \h </w:instrText>
            </w:r>
            <w:r w:rsidR="00676E12">
              <w:rPr>
                <w:color w:val="0000FF"/>
                <w:u w:val="single"/>
              </w:rPr>
              <w:instrText xml:space="preserve"> \* MERGEFORMAT </w:instrText>
            </w:r>
            <w:r w:rsidR="00676E12" w:rsidRPr="00676E12">
              <w:rPr>
                <w:color w:val="0000FF"/>
                <w:u w:val="single"/>
              </w:rPr>
            </w:r>
            <w:r w:rsidR="00676E12" w:rsidRPr="00676E12">
              <w:rPr>
                <w:color w:val="0000FF"/>
                <w:u w:val="single"/>
              </w:rPr>
              <w:fldChar w:fldCharType="separate"/>
            </w:r>
            <w:r w:rsidR="00192B74" w:rsidRPr="00192B74">
              <w:rPr>
                <w:color w:val="0000FF"/>
                <w:u w:val="single"/>
              </w:rPr>
              <w:t>Data Security: Developer Tools</w:t>
            </w:r>
            <w:r w:rsidR="00676E12" w:rsidRPr="00676E12">
              <w:rPr>
                <w:color w:val="0000FF"/>
                <w:u w:val="single"/>
              </w:rPr>
              <w:fldChar w:fldCharType="end"/>
            </w:r>
            <w:r>
              <w:t xml:space="preserve">” section and APIs based on </w:t>
            </w:r>
            <w:r w:rsidR="00CD7242">
              <w:t>Kernel Patch X</w:t>
            </w:r>
            <w:r>
              <w:t>U*8.0*655.</w:t>
            </w:r>
            <w:r w:rsidR="000D4751">
              <w:t xml:space="preserve"> The following APIS were added:</w:t>
            </w:r>
          </w:p>
          <w:p w14:paraId="7ECA8F93" w14:textId="71D99334" w:rsidR="000D4751" w:rsidRDefault="000D4751" w:rsidP="000D4751">
            <w:pPr>
              <w:pStyle w:val="TableListBullet2"/>
            </w:pPr>
            <w:r w:rsidRPr="00FD162E">
              <w:rPr>
                <w:color w:val="0000FF"/>
                <w:u w:val="single"/>
              </w:rPr>
              <w:fldChar w:fldCharType="begin" w:fldLock="1"/>
            </w:r>
            <w:r w:rsidRPr="00FD162E">
              <w:rPr>
                <w:color w:val="0000FF"/>
                <w:u w:val="single"/>
              </w:rPr>
              <w:instrText xml:space="preserve"> REF _Ref433090635 \h  \* MERGEFORMAT </w:instrText>
            </w:r>
            <w:r w:rsidRPr="00FD162E">
              <w:rPr>
                <w:color w:val="0000FF"/>
                <w:u w:val="single"/>
              </w:rPr>
            </w:r>
            <w:r w:rsidRPr="00FD162E">
              <w:rPr>
                <w:color w:val="0000FF"/>
                <w:u w:val="single"/>
              </w:rPr>
              <w:fldChar w:fldCharType="separate"/>
            </w:r>
            <w:r w:rsidR="00192B74" w:rsidRPr="00192B74">
              <w:rPr>
                <w:color w:val="0000FF"/>
                <w:u w:val="single"/>
              </w:rPr>
              <w:t>$$AESDECR^XUSHSH(): Returns Plaintext String Value for AES Encrypted Ciphertext Entry</w:t>
            </w:r>
            <w:r w:rsidRPr="00FD162E">
              <w:rPr>
                <w:color w:val="0000FF"/>
                <w:u w:val="single"/>
              </w:rPr>
              <w:fldChar w:fldCharType="end"/>
            </w:r>
            <w:r>
              <w:t xml:space="preserve"> API.</w:t>
            </w:r>
          </w:p>
          <w:p w14:paraId="3BF2EADF" w14:textId="5AFB01C2" w:rsidR="000D4751" w:rsidRDefault="000D4751" w:rsidP="000D4751">
            <w:pPr>
              <w:pStyle w:val="TableListBullet2"/>
            </w:pPr>
            <w:r w:rsidRPr="000D4751">
              <w:rPr>
                <w:color w:val="0000FF"/>
                <w:u w:val="single"/>
              </w:rPr>
              <w:fldChar w:fldCharType="begin" w:fldLock="1"/>
            </w:r>
            <w:r w:rsidRPr="000D4751">
              <w:rPr>
                <w:color w:val="0000FF"/>
                <w:u w:val="single"/>
              </w:rPr>
              <w:instrText xml:space="preserve"> REF _Ref433090648 \h </w:instrText>
            </w:r>
            <w:r>
              <w:rPr>
                <w:color w:val="0000FF"/>
                <w:u w:val="single"/>
              </w:rPr>
              <w:instrText xml:space="preserve"> \* MERGEFORMAT </w:instrText>
            </w:r>
            <w:r w:rsidRPr="000D4751">
              <w:rPr>
                <w:color w:val="0000FF"/>
                <w:u w:val="single"/>
              </w:rPr>
            </w:r>
            <w:r w:rsidRPr="000D4751">
              <w:rPr>
                <w:color w:val="0000FF"/>
                <w:u w:val="single"/>
              </w:rPr>
              <w:fldChar w:fldCharType="separate"/>
            </w:r>
            <w:r w:rsidR="00192B74" w:rsidRPr="00192B74">
              <w:rPr>
                <w:color w:val="0000FF"/>
                <w:u w:val="single"/>
              </w:rPr>
              <w:t>$$AESENCR^XUSHSH(): Returns AES Encrypted Ciphertext for String Entry</w:t>
            </w:r>
            <w:r w:rsidRPr="000D4751">
              <w:rPr>
                <w:color w:val="0000FF"/>
                <w:u w:val="single"/>
              </w:rPr>
              <w:fldChar w:fldCharType="end"/>
            </w:r>
            <w:r>
              <w:t xml:space="preserve"> API.</w:t>
            </w:r>
          </w:p>
          <w:p w14:paraId="71293936" w14:textId="0FBB89B0" w:rsidR="000D4751" w:rsidRDefault="000D4751" w:rsidP="000D4751">
            <w:pPr>
              <w:pStyle w:val="TableListBullet2"/>
            </w:pPr>
            <w:r w:rsidRPr="000D4751">
              <w:rPr>
                <w:color w:val="0000FF"/>
                <w:u w:val="single"/>
              </w:rPr>
              <w:fldChar w:fldCharType="begin" w:fldLock="1"/>
            </w:r>
            <w:r w:rsidRPr="000D4751">
              <w:rPr>
                <w:color w:val="0000FF"/>
                <w:u w:val="single"/>
              </w:rPr>
              <w:instrText xml:space="preserve"> REF _Ref433090659 \h </w:instrText>
            </w:r>
            <w:r>
              <w:rPr>
                <w:color w:val="0000FF"/>
                <w:u w:val="single"/>
              </w:rPr>
              <w:instrText xml:space="preserve"> \* MERGEFORMAT </w:instrText>
            </w:r>
            <w:r w:rsidRPr="000D4751">
              <w:rPr>
                <w:color w:val="0000FF"/>
                <w:u w:val="single"/>
              </w:rPr>
            </w:r>
            <w:r w:rsidRPr="000D4751">
              <w:rPr>
                <w:color w:val="0000FF"/>
                <w:u w:val="single"/>
              </w:rPr>
              <w:fldChar w:fldCharType="separate"/>
            </w:r>
            <w:r w:rsidR="00192B74" w:rsidRPr="00192B74">
              <w:rPr>
                <w:color w:val="0000FF"/>
                <w:u w:val="single"/>
              </w:rPr>
              <w:t>$$B64DECD ^XUSHSH(): Returns Decoded Value for a Base64 String Entry</w:t>
            </w:r>
            <w:r w:rsidRPr="000D4751">
              <w:rPr>
                <w:color w:val="0000FF"/>
                <w:u w:val="single"/>
              </w:rPr>
              <w:fldChar w:fldCharType="end"/>
            </w:r>
            <w:r>
              <w:t xml:space="preserve"> API.</w:t>
            </w:r>
          </w:p>
          <w:p w14:paraId="5584C267" w14:textId="58C52E34" w:rsidR="000D4751" w:rsidRDefault="000D4751" w:rsidP="000D4751">
            <w:pPr>
              <w:pStyle w:val="TableListBullet2"/>
            </w:pPr>
            <w:r w:rsidRPr="000D4751">
              <w:rPr>
                <w:color w:val="0000FF"/>
                <w:u w:val="single"/>
              </w:rPr>
              <w:lastRenderedPageBreak/>
              <w:fldChar w:fldCharType="begin" w:fldLock="1"/>
            </w:r>
            <w:r w:rsidRPr="000D4751">
              <w:rPr>
                <w:color w:val="0000FF"/>
                <w:u w:val="single"/>
              </w:rPr>
              <w:instrText xml:space="preserve"> REF _Ref433090670 \h </w:instrText>
            </w:r>
            <w:r>
              <w:rPr>
                <w:color w:val="0000FF"/>
                <w:u w:val="single"/>
              </w:rPr>
              <w:instrText xml:space="preserve"> \* MERGEFORMAT </w:instrText>
            </w:r>
            <w:r w:rsidRPr="000D4751">
              <w:rPr>
                <w:color w:val="0000FF"/>
                <w:u w:val="single"/>
              </w:rPr>
            </w:r>
            <w:r w:rsidRPr="000D4751">
              <w:rPr>
                <w:color w:val="0000FF"/>
                <w:u w:val="single"/>
              </w:rPr>
              <w:fldChar w:fldCharType="separate"/>
            </w:r>
            <w:r w:rsidR="00192B74" w:rsidRPr="00192B74">
              <w:rPr>
                <w:color w:val="0000FF"/>
                <w:u w:val="single"/>
              </w:rPr>
              <w:t>$$B64ENCD^XUSHSH(): Returns Base64 Encoded Value for a String Entry</w:t>
            </w:r>
            <w:r w:rsidRPr="000D4751">
              <w:rPr>
                <w:color w:val="0000FF"/>
                <w:u w:val="single"/>
              </w:rPr>
              <w:fldChar w:fldCharType="end"/>
            </w:r>
            <w:r>
              <w:t xml:space="preserve"> API.</w:t>
            </w:r>
          </w:p>
          <w:p w14:paraId="6122D7EF" w14:textId="1160B001" w:rsidR="00FC14DE" w:rsidRDefault="00FC14DE" w:rsidP="000D4751">
            <w:pPr>
              <w:pStyle w:val="TableListBullet2"/>
            </w:pPr>
            <w:r w:rsidRPr="00FC14DE">
              <w:rPr>
                <w:color w:val="0000FF"/>
                <w:u w:val="single"/>
              </w:rPr>
              <w:fldChar w:fldCharType="begin" w:fldLock="1"/>
            </w:r>
            <w:r w:rsidRPr="00FC14DE">
              <w:rPr>
                <w:color w:val="0000FF"/>
                <w:u w:val="single"/>
              </w:rPr>
              <w:instrText xml:space="preserve"> REF _Ref498494303 \h </w:instrText>
            </w:r>
            <w:r>
              <w:rPr>
                <w:color w:val="0000FF"/>
                <w:u w:val="single"/>
              </w:rPr>
              <w:instrText xml:space="preserve"> \* MERGEFORMAT </w:instrText>
            </w:r>
            <w:r w:rsidRPr="00FC14DE">
              <w:rPr>
                <w:color w:val="0000FF"/>
                <w:u w:val="single"/>
              </w:rPr>
            </w:r>
            <w:r w:rsidRPr="00FC14DE">
              <w:rPr>
                <w:color w:val="0000FF"/>
                <w:u w:val="single"/>
              </w:rPr>
              <w:fldChar w:fldCharType="separate"/>
            </w:r>
            <w:r w:rsidR="00192B74" w:rsidRPr="00192B74">
              <w:rPr>
                <w:color w:val="0000FF"/>
                <w:u w:val="single"/>
              </w:rPr>
              <w:t>$$RSADECR^XUSHSH(): Returns Plaintext String Value for RSA Encrypted Ciphertext Entry</w:t>
            </w:r>
            <w:r w:rsidRPr="00FC14DE">
              <w:rPr>
                <w:color w:val="0000FF"/>
                <w:u w:val="single"/>
              </w:rPr>
              <w:fldChar w:fldCharType="end"/>
            </w:r>
            <w:r>
              <w:t xml:space="preserve"> API.</w:t>
            </w:r>
          </w:p>
          <w:p w14:paraId="10C2E8F5" w14:textId="1D51B4FC" w:rsidR="000D4751" w:rsidRDefault="000D4751" w:rsidP="000D4751">
            <w:pPr>
              <w:pStyle w:val="TableListBullet2"/>
            </w:pPr>
            <w:r w:rsidRPr="000D4751">
              <w:rPr>
                <w:color w:val="0000FF"/>
                <w:u w:val="single"/>
              </w:rPr>
              <w:fldChar w:fldCharType="begin" w:fldLock="1"/>
            </w:r>
            <w:r w:rsidRPr="000D4751">
              <w:rPr>
                <w:color w:val="0000FF"/>
                <w:u w:val="single"/>
              </w:rPr>
              <w:instrText xml:space="preserve"> REF _Ref433090685 \h </w:instrText>
            </w:r>
            <w:r>
              <w:rPr>
                <w:color w:val="0000FF"/>
                <w:u w:val="single"/>
              </w:rPr>
              <w:instrText xml:space="preserve"> \* MERGEFORMAT </w:instrText>
            </w:r>
            <w:r w:rsidRPr="000D4751">
              <w:rPr>
                <w:color w:val="0000FF"/>
                <w:u w:val="single"/>
              </w:rPr>
            </w:r>
            <w:r w:rsidRPr="000D4751">
              <w:rPr>
                <w:color w:val="0000FF"/>
                <w:u w:val="single"/>
              </w:rPr>
              <w:fldChar w:fldCharType="separate"/>
            </w:r>
            <w:r w:rsidR="00192B74" w:rsidRPr="00192B74">
              <w:rPr>
                <w:color w:val="0000FF"/>
                <w:u w:val="single"/>
              </w:rPr>
              <w:t>$$RSAENCR^XUSHSH(): Returns RSA Encrypted Ciphertext for String Entry</w:t>
            </w:r>
            <w:r w:rsidRPr="000D4751">
              <w:rPr>
                <w:color w:val="0000FF"/>
                <w:u w:val="single"/>
              </w:rPr>
              <w:fldChar w:fldCharType="end"/>
            </w:r>
            <w:r>
              <w:t xml:space="preserve"> API.</w:t>
            </w:r>
          </w:p>
          <w:p w14:paraId="206FBF85" w14:textId="373F650B" w:rsidR="000D4751" w:rsidRDefault="000D4751" w:rsidP="000D4751">
            <w:pPr>
              <w:pStyle w:val="TableListBullet2"/>
            </w:pPr>
            <w:r w:rsidRPr="000D4751">
              <w:rPr>
                <w:color w:val="0000FF"/>
                <w:u w:val="single"/>
              </w:rPr>
              <w:fldChar w:fldCharType="begin" w:fldLock="1"/>
            </w:r>
            <w:r w:rsidRPr="000D4751">
              <w:rPr>
                <w:color w:val="0000FF"/>
                <w:u w:val="single"/>
              </w:rPr>
              <w:instrText xml:space="preserve"> REF _Ref433090689 \h </w:instrText>
            </w:r>
            <w:r>
              <w:rPr>
                <w:color w:val="0000FF"/>
                <w:u w:val="single"/>
              </w:rPr>
              <w:instrText xml:space="preserve"> \* MERGEFORMAT </w:instrText>
            </w:r>
            <w:r w:rsidRPr="000D4751">
              <w:rPr>
                <w:color w:val="0000FF"/>
                <w:u w:val="single"/>
              </w:rPr>
            </w:r>
            <w:r w:rsidRPr="000D4751">
              <w:rPr>
                <w:color w:val="0000FF"/>
                <w:u w:val="single"/>
              </w:rPr>
              <w:fldChar w:fldCharType="separate"/>
            </w:r>
            <w:r w:rsidR="00192B74" w:rsidRPr="00192B74">
              <w:rPr>
                <w:color w:val="0000FF"/>
                <w:u w:val="single"/>
              </w:rPr>
              <w:t>$$SHAHASH^XUSHSH(): Returns SHA Hash for a String Entry</w:t>
            </w:r>
            <w:r w:rsidRPr="000D4751">
              <w:rPr>
                <w:color w:val="0000FF"/>
                <w:u w:val="single"/>
              </w:rPr>
              <w:fldChar w:fldCharType="end"/>
            </w:r>
            <w:r>
              <w:t xml:space="preserve"> API.</w:t>
            </w:r>
          </w:p>
          <w:p w14:paraId="7A1313D9" w14:textId="77777777" w:rsidR="00AA0633" w:rsidRDefault="00AA0633" w:rsidP="00AA0633">
            <w:pPr>
              <w:pStyle w:val="TableText"/>
              <w:rPr>
                <w:b/>
              </w:rPr>
            </w:pPr>
            <w:r>
              <w:rPr>
                <w:b/>
              </w:rPr>
              <w:t>Software Versions:</w:t>
            </w:r>
          </w:p>
          <w:p w14:paraId="48ED776C" w14:textId="77777777" w:rsidR="00AA0633" w:rsidRDefault="00AA0633" w:rsidP="00AA0633">
            <w:pPr>
              <w:pStyle w:val="TableText"/>
              <w:rPr>
                <w:b/>
              </w:rPr>
            </w:pPr>
            <w:r>
              <w:rPr>
                <w:b/>
              </w:rPr>
              <w:t>Kernel 8.0</w:t>
            </w:r>
          </w:p>
          <w:p w14:paraId="590B535C" w14:textId="77777777" w:rsidR="00AA0633" w:rsidRPr="00080F80" w:rsidRDefault="00AA0633" w:rsidP="00AA0633">
            <w:pPr>
              <w:pStyle w:val="TableText"/>
            </w:pPr>
            <w:r>
              <w:rPr>
                <w:b/>
              </w:rPr>
              <w:t>Toolkit 7.3</w:t>
            </w:r>
          </w:p>
        </w:tc>
        <w:tc>
          <w:tcPr>
            <w:tcW w:w="2790" w:type="dxa"/>
          </w:tcPr>
          <w:p w14:paraId="1A38687D" w14:textId="7A88C7D7" w:rsidR="00D8211E" w:rsidRPr="00080F80" w:rsidRDefault="007248F9" w:rsidP="00D8211E">
            <w:pPr>
              <w:pStyle w:val="TableText"/>
              <w:rPr>
                <w:rFonts w:cs="Arial"/>
              </w:rPr>
            </w:pPr>
            <w:r>
              <w:rPr>
                <w:rFonts w:cs="Arial"/>
              </w:rPr>
              <w:lastRenderedPageBreak/>
              <w:t>VistA Infrastructure (VI) Development Team</w:t>
            </w:r>
          </w:p>
        </w:tc>
      </w:tr>
      <w:tr w:rsidR="002E2AC2" w:rsidRPr="00080F80" w14:paraId="4A3300CE" w14:textId="77777777" w:rsidTr="007248F9">
        <w:tc>
          <w:tcPr>
            <w:tcW w:w="1404" w:type="dxa"/>
          </w:tcPr>
          <w:p w14:paraId="76F6267B" w14:textId="77777777" w:rsidR="002E2AC2" w:rsidRPr="00080F80" w:rsidRDefault="00315779" w:rsidP="00457346">
            <w:pPr>
              <w:pStyle w:val="TableText"/>
              <w:rPr>
                <w:rFonts w:cs="Arial"/>
              </w:rPr>
            </w:pPr>
            <w:r>
              <w:rPr>
                <w:rFonts w:cs="Arial"/>
              </w:rPr>
              <w:t>06/11</w:t>
            </w:r>
            <w:r w:rsidR="00E52FAC" w:rsidRPr="00080F80">
              <w:rPr>
                <w:rFonts w:cs="Arial"/>
              </w:rPr>
              <w:t>/2015</w:t>
            </w:r>
          </w:p>
        </w:tc>
        <w:tc>
          <w:tcPr>
            <w:tcW w:w="1170" w:type="dxa"/>
          </w:tcPr>
          <w:p w14:paraId="5C2F3F82" w14:textId="77777777" w:rsidR="002E2AC2" w:rsidRPr="00080F80" w:rsidRDefault="002E2AC2" w:rsidP="00082B8C">
            <w:pPr>
              <w:pStyle w:val="TableText"/>
              <w:rPr>
                <w:rFonts w:cs="Arial"/>
              </w:rPr>
            </w:pPr>
            <w:r w:rsidRPr="00080F80">
              <w:rPr>
                <w:rFonts w:cs="Arial"/>
              </w:rPr>
              <w:t>11.5</w:t>
            </w:r>
          </w:p>
        </w:tc>
        <w:tc>
          <w:tcPr>
            <w:tcW w:w="3960" w:type="dxa"/>
          </w:tcPr>
          <w:p w14:paraId="1BA44927" w14:textId="77777777" w:rsidR="002E2AC2" w:rsidRPr="00080F80" w:rsidRDefault="002E2AC2" w:rsidP="00082B8C">
            <w:pPr>
              <w:pStyle w:val="TableText"/>
            </w:pPr>
            <w:r w:rsidRPr="00080F80">
              <w:t>Updated the following:</w:t>
            </w:r>
          </w:p>
          <w:p w14:paraId="0897185D" w14:textId="1FED3DAE" w:rsidR="002937B4" w:rsidRDefault="002937B4" w:rsidP="00536C6A">
            <w:pPr>
              <w:pStyle w:val="TableListBullet"/>
            </w:pPr>
            <w:r>
              <w:t xml:space="preserve">Merged </w:t>
            </w:r>
            <w:r w:rsidR="00E03D1E">
              <w:t xml:space="preserve">(and then deleted) </w:t>
            </w:r>
            <w:r>
              <w:t xml:space="preserve">the </w:t>
            </w:r>
            <w:r w:rsidR="00FF3F33">
              <w:t>“</w:t>
            </w:r>
            <w:r w:rsidR="00E03D1E" w:rsidRPr="00E03D1E">
              <w:t>Toolkit—VistA XML Parser APIs</w:t>
            </w:r>
            <w:r w:rsidR="00FF3F33">
              <w:t>”</w:t>
            </w:r>
            <w:r w:rsidR="00536C6A">
              <w:t xml:space="preserve"> section into the “</w:t>
            </w:r>
            <w:r w:rsidR="00331FED" w:rsidRPr="00331FED">
              <w:rPr>
                <w:color w:val="0000FF"/>
                <w:u w:val="single"/>
              </w:rPr>
              <w:fldChar w:fldCharType="begin" w:fldLock="1"/>
            </w:r>
            <w:r w:rsidR="00331FED" w:rsidRPr="00331FED">
              <w:rPr>
                <w:color w:val="0000FF"/>
                <w:u w:val="single"/>
              </w:rPr>
              <w:instrText xml:space="preserve"> REF _Ref423511122 \h </w:instrText>
            </w:r>
            <w:r w:rsidR="00331FED">
              <w:rPr>
                <w:color w:val="0000FF"/>
                <w:u w:val="single"/>
              </w:rPr>
              <w:instrText xml:space="preserve"> \* MERGEFORMAT </w:instrText>
            </w:r>
            <w:r w:rsidR="00331FED" w:rsidRPr="00331FED">
              <w:rPr>
                <w:color w:val="0000FF"/>
                <w:u w:val="single"/>
              </w:rPr>
            </w:r>
            <w:r w:rsidR="00331FED" w:rsidRPr="00331FED">
              <w:rPr>
                <w:color w:val="0000FF"/>
                <w:u w:val="single"/>
              </w:rPr>
              <w:fldChar w:fldCharType="separate"/>
            </w:r>
            <w:r w:rsidR="00192B74" w:rsidRPr="00192B74">
              <w:rPr>
                <w:color w:val="0000FF"/>
                <w:u w:val="single"/>
              </w:rPr>
              <w:t>XML Parser (VistA): Developer Tools</w:t>
            </w:r>
            <w:r w:rsidR="00331FED" w:rsidRPr="00331FED">
              <w:rPr>
                <w:color w:val="0000FF"/>
                <w:u w:val="single"/>
              </w:rPr>
              <w:fldChar w:fldCharType="end"/>
            </w:r>
            <w:r w:rsidR="00536C6A">
              <w:t xml:space="preserve">” </w:t>
            </w:r>
            <w:r>
              <w:t>section</w:t>
            </w:r>
            <w:r w:rsidR="00AC7A93">
              <w:t>, since t</w:t>
            </w:r>
            <w:r w:rsidR="00E03D1E">
              <w:t>hey had duplic</w:t>
            </w:r>
            <w:r w:rsidR="00AC7A93">
              <w:t>ate API content</w:t>
            </w:r>
            <w:r>
              <w:t>.</w:t>
            </w:r>
          </w:p>
          <w:p w14:paraId="278E6E4B" w14:textId="273B7E6C" w:rsidR="002E2AC2" w:rsidRDefault="00823ECB" w:rsidP="002E2AC2">
            <w:pPr>
              <w:pStyle w:val="TableListBullet"/>
            </w:pPr>
            <w:r>
              <w:t xml:space="preserve">Updated document for </w:t>
            </w:r>
            <w:r w:rsidR="00B004B0">
              <w:t>Kernel Toolkit patch X</w:t>
            </w:r>
            <w:r>
              <w:t xml:space="preserve">T*7.3*81. Added the </w:t>
            </w:r>
            <w:r w:rsidR="00FF3F33">
              <w:t>“</w:t>
            </w:r>
            <w:r w:rsidR="008032DF" w:rsidRPr="008032DF">
              <w:rPr>
                <w:color w:val="0000FF"/>
              </w:rPr>
              <w:fldChar w:fldCharType="begin" w:fldLock="1"/>
            </w:r>
            <w:r w:rsidR="008032DF" w:rsidRPr="008032DF">
              <w:rPr>
                <w:color w:val="0000FF"/>
              </w:rPr>
              <w:instrText xml:space="preserve"> REF _Ref409599377 \h  \* MERGEFORMAT </w:instrText>
            </w:r>
            <w:r w:rsidR="008032DF" w:rsidRPr="008032DF">
              <w:rPr>
                <w:color w:val="0000FF"/>
              </w:rPr>
            </w:r>
            <w:r w:rsidR="008032DF" w:rsidRPr="008032DF">
              <w:rPr>
                <w:color w:val="0000FF"/>
              </w:rPr>
              <w:fldChar w:fldCharType="separate"/>
            </w:r>
            <w:r w:rsidR="00192B74" w:rsidRPr="00192B74">
              <w:rPr>
                <w:color w:val="0000FF"/>
              </w:rPr>
              <w:t>Toolkit—M Unit</w:t>
            </w:r>
            <w:r w:rsidR="008032DF" w:rsidRPr="008032DF">
              <w:rPr>
                <w:color w:val="0000FF"/>
              </w:rPr>
              <w:fldChar w:fldCharType="end"/>
            </w:r>
            <w:r w:rsidR="00CC6A5D">
              <w:t>”</w:t>
            </w:r>
            <w:r>
              <w:t xml:space="preserve"> </w:t>
            </w:r>
            <w:r w:rsidR="002937B4">
              <w:t>section</w:t>
            </w:r>
            <w:r>
              <w:t>.</w:t>
            </w:r>
          </w:p>
          <w:p w14:paraId="1E2A0A2A" w14:textId="07CEFDF3" w:rsidR="00823ECB" w:rsidRDefault="00823ECB" w:rsidP="002E2AC2">
            <w:pPr>
              <w:pStyle w:val="TableListBullet"/>
            </w:pPr>
            <w:r>
              <w:t>Updated document for Kernel Patch</w:t>
            </w:r>
            <w:r w:rsidR="00475548">
              <w:t>es</w:t>
            </w:r>
            <w:r>
              <w:t xml:space="preserve"> XU*8.0*605</w:t>
            </w:r>
            <w:r w:rsidR="00C5443C">
              <w:t xml:space="preserve"> and 638</w:t>
            </w:r>
            <w:r>
              <w:t xml:space="preserve">. Added the following APIs to the </w:t>
            </w:r>
            <w:r w:rsidR="00FF3F33">
              <w:t>“</w:t>
            </w:r>
            <w:r w:rsidR="009651A3" w:rsidRPr="009651A3">
              <w:rPr>
                <w:color w:val="0000FF"/>
                <w:u w:val="single"/>
              </w:rPr>
              <w:fldChar w:fldCharType="begin" w:fldLock="1"/>
            </w:r>
            <w:r w:rsidR="009651A3" w:rsidRPr="009651A3">
              <w:rPr>
                <w:color w:val="0000FF"/>
                <w:u w:val="single"/>
              </w:rPr>
              <w:instrText xml:space="preserve"> REF _Ref410203269 \h </w:instrText>
            </w:r>
            <w:r w:rsidR="009651A3">
              <w:rPr>
                <w:color w:val="0000FF"/>
                <w:u w:val="single"/>
              </w:rPr>
              <w:instrText xml:space="preserve"> \* MERGEFORMAT </w:instrText>
            </w:r>
            <w:r w:rsidR="009651A3" w:rsidRPr="009651A3">
              <w:rPr>
                <w:color w:val="0000FF"/>
                <w:u w:val="single"/>
              </w:rPr>
            </w:r>
            <w:r w:rsidR="009651A3" w:rsidRPr="009651A3">
              <w:rPr>
                <w:color w:val="0000FF"/>
                <w:u w:val="single"/>
              </w:rPr>
              <w:fldChar w:fldCharType="separate"/>
            </w:r>
            <w:r w:rsidR="00192B74" w:rsidRPr="00192B74">
              <w:rPr>
                <w:color w:val="0000FF"/>
                <w:u w:val="single"/>
              </w:rPr>
              <w:t>Application Programming Interface (API)</w:t>
            </w:r>
            <w:r w:rsidR="009651A3" w:rsidRPr="009651A3">
              <w:rPr>
                <w:color w:val="0000FF"/>
                <w:u w:val="single"/>
              </w:rPr>
              <w:fldChar w:fldCharType="end"/>
            </w:r>
            <w:r w:rsidR="00CC6A5D">
              <w:t>”</w:t>
            </w:r>
            <w:r>
              <w:t xml:space="preserve"> section in the </w:t>
            </w:r>
            <w:r w:rsidR="00FF3F33">
              <w:t>“</w:t>
            </w:r>
            <w:r w:rsidR="009651A3" w:rsidRPr="009651A3">
              <w:rPr>
                <w:color w:val="0000FF"/>
                <w:u w:val="single"/>
              </w:rPr>
              <w:fldChar w:fldCharType="begin" w:fldLock="1"/>
            </w:r>
            <w:r w:rsidR="009651A3" w:rsidRPr="009651A3">
              <w:rPr>
                <w:color w:val="0000FF"/>
                <w:u w:val="single"/>
              </w:rPr>
              <w:instrText xml:space="preserve"> REF _Ref303843127 \h </w:instrText>
            </w:r>
            <w:r w:rsidR="009651A3">
              <w:rPr>
                <w:color w:val="0000FF"/>
                <w:u w:val="single"/>
              </w:rPr>
              <w:instrText xml:space="preserve"> \* MERGEFORMAT </w:instrText>
            </w:r>
            <w:r w:rsidR="009651A3" w:rsidRPr="009651A3">
              <w:rPr>
                <w:color w:val="0000FF"/>
                <w:u w:val="single"/>
              </w:rPr>
            </w:r>
            <w:r w:rsidR="009651A3" w:rsidRPr="009651A3">
              <w:rPr>
                <w:color w:val="0000FF"/>
                <w:u w:val="single"/>
              </w:rPr>
              <w:fldChar w:fldCharType="separate"/>
            </w:r>
            <w:r w:rsidR="00192B74" w:rsidRPr="00192B74">
              <w:rPr>
                <w:color w:val="0000FF"/>
                <w:u w:val="single"/>
              </w:rPr>
              <w:t>XLF Function Library: Developer Tools</w:t>
            </w:r>
            <w:r w:rsidR="009651A3" w:rsidRPr="009651A3">
              <w:rPr>
                <w:color w:val="0000FF"/>
                <w:u w:val="single"/>
              </w:rPr>
              <w:fldChar w:fldCharType="end"/>
            </w:r>
            <w:r w:rsidR="00CC6A5D">
              <w:t>”</w:t>
            </w:r>
            <w:r>
              <w:t xml:space="preserve"> section:</w:t>
            </w:r>
          </w:p>
          <w:p w14:paraId="4DD4BBB5" w14:textId="3616F6E1" w:rsidR="00B379C7" w:rsidRDefault="005D770F" w:rsidP="00B379C7">
            <w:pPr>
              <w:pStyle w:val="TableListBullet2"/>
            </w:pPr>
            <w:r>
              <w:t>Added the “</w:t>
            </w:r>
            <w:r w:rsidRPr="001C67A7">
              <w:rPr>
                <w:color w:val="0000FF"/>
                <w:u w:val="single"/>
              </w:rPr>
              <w:fldChar w:fldCharType="begin" w:fldLock="1"/>
            </w:r>
            <w:r w:rsidRPr="001C67A7">
              <w:rPr>
                <w:color w:val="0000FF"/>
                <w:u w:val="single"/>
              </w:rPr>
              <w:instrText xml:space="preserve"> REF _Ref410206989 \h </w:instrText>
            </w:r>
            <w:r>
              <w:rPr>
                <w:color w:val="0000FF"/>
                <w:u w:val="single"/>
              </w:rPr>
              <w:instrText xml:space="preserve"> \* MERGEFORMAT </w:instrText>
            </w:r>
            <w:r w:rsidRPr="001C67A7">
              <w:rPr>
                <w:color w:val="0000FF"/>
                <w:u w:val="single"/>
              </w:rPr>
            </w:r>
            <w:r w:rsidRPr="001C67A7">
              <w:rPr>
                <w:color w:val="0000FF"/>
                <w:u w:val="single"/>
              </w:rPr>
              <w:fldChar w:fldCharType="separate"/>
            </w:r>
            <w:r w:rsidR="00192B74" w:rsidRPr="00192B74">
              <w:rPr>
                <w:color w:val="0000FF"/>
                <w:u w:val="single"/>
              </w:rPr>
              <w:t>$$CONVERT^XLFIPV():</w:t>
            </w:r>
            <w:r w:rsidRPr="001C67A7">
              <w:rPr>
                <w:color w:val="0000FF"/>
                <w:u w:val="single"/>
              </w:rPr>
              <w:fldChar w:fldCharType="end"/>
            </w:r>
            <w:r>
              <w:t>" API.</w:t>
            </w:r>
          </w:p>
          <w:p w14:paraId="7531EF69" w14:textId="42FFA1B6" w:rsidR="00823ECB" w:rsidRDefault="005D770F" w:rsidP="00823ECB">
            <w:pPr>
              <w:pStyle w:val="TableListBullet2"/>
            </w:pPr>
            <w:r>
              <w:t>Added the “</w:t>
            </w:r>
            <w:r w:rsidRPr="001C67A7">
              <w:rPr>
                <w:color w:val="0000FF"/>
                <w:u w:val="single"/>
              </w:rPr>
              <w:fldChar w:fldCharType="begin" w:fldLock="1"/>
            </w:r>
            <w:r w:rsidRPr="001C67A7">
              <w:rPr>
                <w:color w:val="0000FF"/>
                <w:u w:val="single"/>
              </w:rPr>
              <w:instrText xml:space="preserve"> REF _Ref410206987 \h </w:instrText>
            </w:r>
            <w:r>
              <w:rPr>
                <w:color w:val="0000FF"/>
                <w:u w:val="single"/>
              </w:rPr>
              <w:instrText xml:space="preserve"> \* MERGEFORMAT </w:instrText>
            </w:r>
            <w:r w:rsidRPr="001C67A7">
              <w:rPr>
                <w:color w:val="0000FF"/>
                <w:u w:val="single"/>
              </w:rPr>
            </w:r>
            <w:r w:rsidRPr="001C67A7">
              <w:rPr>
                <w:color w:val="0000FF"/>
                <w:u w:val="single"/>
              </w:rPr>
              <w:fldChar w:fldCharType="separate"/>
            </w:r>
            <w:r w:rsidR="00192B74" w:rsidRPr="00192B74">
              <w:rPr>
                <w:color w:val="0000FF"/>
                <w:u w:val="single"/>
              </w:rPr>
              <w:t>$$FORCEIP4^XLFIPV(): Convert any IP Address to IPv4</w:t>
            </w:r>
            <w:r w:rsidRPr="001C67A7">
              <w:rPr>
                <w:color w:val="0000FF"/>
                <w:u w:val="single"/>
              </w:rPr>
              <w:fldChar w:fldCharType="end"/>
            </w:r>
            <w:r>
              <w:t>" API.</w:t>
            </w:r>
          </w:p>
          <w:p w14:paraId="17BA7520" w14:textId="100261C5" w:rsidR="00823ECB" w:rsidRDefault="005D770F" w:rsidP="00823ECB">
            <w:pPr>
              <w:pStyle w:val="TableListBullet2"/>
            </w:pPr>
            <w:r>
              <w:t>Added the “</w:t>
            </w:r>
            <w:r w:rsidRPr="001C67A7">
              <w:rPr>
                <w:color w:val="0000FF"/>
                <w:u w:val="single"/>
              </w:rPr>
              <w:fldChar w:fldCharType="begin" w:fldLock="1"/>
            </w:r>
            <w:r w:rsidRPr="001C67A7">
              <w:rPr>
                <w:color w:val="0000FF"/>
                <w:u w:val="single"/>
              </w:rPr>
              <w:instrText xml:space="preserve"> REF _Ref410206988 \h </w:instrText>
            </w:r>
            <w:r>
              <w:rPr>
                <w:color w:val="0000FF"/>
                <w:u w:val="single"/>
              </w:rPr>
              <w:instrText xml:space="preserve"> \* MERGEFORMAT </w:instrText>
            </w:r>
            <w:r w:rsidRPr="001C67A7">
              <w:rPr>
                <w:color w:val="0000FF"/>
                <w:u w:val="single"/>
              </w:rPr>
            </w:r>
            <w:r w:rsidRPr="001C67A7">
              <w:rPr>
                <w:color w:val="0000FF"/>
                <w:u w:val="single"/>
              </w:rPr>
              <w:fldChar w:fldCharType="separate"/>
            </w:r>
            <w:r w:rsidR="00192B74" w:rsidRPr="00192B74">
              <w:rPr>
                <w:color w:val="0000FF"/>
                <w:u w:val="single"/>
              </w:rPr>
              <w:t>$$FORCEIP6^XLFIPV(): Convert any IP Address to IPv6</w:t>
            </w:r>
            <w:r w:rsidRPr="001C67A7">
              <w:rPr>
                <w:color w:val="0000FF"/>
                <w:u w:val="single"/>
              </w:rPr>
              <w:fldChar w:fldCharType="end"/>
            </w:r>
            <w:r>
              <w:t>" API.</w:t>
            </w:r>
          </w:p>
          <w:p w14:paraId="672C0857" w14:textId="533E3D81" w:rsidR="00B379C7" w:rsidRDefault="005D770F" w:rsidP="00B379C7">
            <w:pPr>
              <w:pStyle w:val="TableListBullet2"/>
            </w:pPr>
            <w:r>
              <w:t>Added the “</w:t>
            </w:r>
            <w:r w:rsidRPr="00DC1128">
              <w:rPr>
                <w:color w:val="0000FF"/>
                <w:u w:val="single"/>
              </w:rPr>
              <w:fldChar w:fldCharType="begin" w:fldLock="1"/>
            </w:r>
            <w:r w:rsidRPr="00DC1128">
              <w:rPr>
                <w:color w:val="0000FF"/>
                <w:u w:val="single"/>
              </w:rPr>
              <w:instrText xml:space="preserve"> REF _Ref421004678 \h </w:instrText>
            </w:r>
            <w:r>
              <w:rPr>
                <w:color w:val="0000FF"/>
                <w:u w:val="single"/>
              </w:rPr>
              <w:instrText xml:space="preserve"> \* MERGEFORMAT </w:instrText>
            </w:r>
            <w:r w:rsidRPr="00DC1128">
              <w:rPr>
                <w:color w:val="0000FF"/>
                <w:u w:val="single"/>
              </w:rPr>
            </w:r>
            <w:r w:rsidRPr="00DC1128">
              <w:rPr>
                <w:color w:val="0000FF"/>
                <w:u w:val="single"/>
              </w:rPr>
              <w:fldChar w:fldCharType="separate"/>
            </w:r>
            <w:r w:rsidR="00192B74" w:rsidRPr="00192B74">
              <w:rPr>
                <w:color w:val="0000FF"/>
                <w:u w:val="single"/>
              </w:rPr>
              <w:t xml:space="preserve">$$VALIDATE^XLFIPV(): </w:t>
            </w:r>
            <w:r w:rsidR="00192B74" w:rsidRPr="00192B74">
              <w:rPr>
                <w:color w:val="0000FF"/>
                <w:u w:val="single"/>
              </w:rPr>
              <w:lastRenderedPageBreak/>
              <w:t>Validate IP Address Format</w:t>
            </w:r>
            <w:r w:rsidRPr="00DC1128">
              <w:rPr>
                <w:color w:val="0000FF"/>
                <w:u w:val="single"/>
              </w:rPr>
              <w:fldChar w:fldCharType="end"/>
            </w:r>
            <w:r>
              <w:t>" API.</w:t>
            </w:r>
          </w:p>
          <w:p w14:paraId="1F48E8E5" w14:textId="6B79B011" w:rsidR="00823ECB" w:rsidRDefault="005D770F" w:rsidP="00823ECB">
            <w:pPr>
              <w:pStyle w:val="TableListBullet2"/>
            </w:pPr>
            <w:r>
              <w:t>Added the “</w:t>
            </w:r>
            <w:r w:rsidRPr="00DC1128">
              <w:rPr>
                <w:color w:val="0000FF"/>
                <w:u w:val="single"/>
              </w:rPr>
              <w:fldChar w:fldCharType="begin" w:fldLock="1"/>
            </w:r>
            <w:r w:rsidRPr="00DC1128">
              <w:rPr>
                <w:color w:val="0000FF"/>
                <w:u w:val="single"/>
              </w:rPr>
              <w:instrText xml:space="preserve"> REF _Ref421004601 \h </w:instrText>
            </w:r>
            <w:r>
              <w:rPr>
                <w:color w:val="0000FF"/>
                <w:u w:val="single"/>
              </w:rPr>
              <w:instrText xml:space="preserve"> \* MERGEFORMAT </w:instrText>
            </w:r>
            <w:r w:rsidRPr="00DC1128">
              <w:rPr>
                <w:color w:val="0000FF"/>
                <w:u w:val="single"/>
              </w:rPr>
            </w:r>
            <w:r w:rsidRPr="00DC1128">
              <w:rPr>
                <w:color w:val="0000FF"/>
                <w:u w:val="single"/>
              </w:rPr>
              <w:fldChar w:fldCharType="separate"/>
            </w:r>
            <w:r w:rsidR="00192B74" w:rsidRPr="00192B74">
              <w:rPr>
                <w:color w:val="0000FF"/>
                <w:u w:val="single"/>
              </w:rPr>
              <w:t>$$VERSION^XLFIPV: Show System Settings for IPv6</w:t>
            </w:r>
            <w:r w:rsidRPr="00DC1128">
              <w:rPr>
                <w:color w:val="0000FF"/>
                <w:u w:val="single"/>
              </w:rPr>
              <w:fldChar w:fldCharType="end"/>
            </w:r>
            <w:r>
              <w:t>" API.</w:t>
            </w:r>
          </w:p>
          <w:p w14:paraId="4B1B5343" w14:textId="4ABF21A5" w:rsidR="002E2AC2" w:rsidRDefault="00823ECB" w:rsidP="002E2AC2">
            <w:pPr>
              <w:pStyle w:val="TableListBullet"/>
            </w:pPr>
            <w:r w:rsidRPr="00BB6964">
              <w:t xml:space="preserve">Updated the </w:t>
            </w:r>
            <w:r w:rsidR="00E52FAC" w:rsidRPr="00E52FAC">
              <w:rPr>
                <w:color w:val="0000FF"/>
                <w:u w:val="single"/>
              </w:rPr>
              <w:fldChar w:fldCharType="begin" w:fldLock="1"/>
            </w:r>
            <w:r w:rsidR="00E52FAC" w:rsidRPr="00E52FAC">
              <w:rPr>
                <w:color w:val="0000FF"/>
                <w:u w:val="single"/>
              </w:rPr>
              <w:instrText xml:space="preserve"> REF _Ref62954804 \h </w:instrText>
            </w:r>
            <w:r w:rsidR="00E52FAC">
              <w:rPr>
                <w:color w:val="0000FF"/>
                <w:u w:val="single"/>
              </w:rPr>
              <w:instrText xml:space="preserve"> \* MERGEFORMAT </w:instrText>
            </w:r>
            <w:r w:rsidR="00E52FAC" w:rsidRPr="00E52FAC">
              <w:rPr>
                <w:color w:val="0000FF"/>
                <w:u w:val="single"/>
              </w:rPr>
            </w:r>
            <w:r w:rsidR="00E52FAC" w:rsidRPr="00E52FAC">
              <w:rPr>
                <w:color w:val="0000FF"/>
                <w:u w:val="single"/>
              </w:rPr>
              <w:fldChar w:fldCharType="separate"/>
            </w:r>
            <w:r w:rsidR="00192B74" w:rsidRPr="00192B74">
              <w:rPr>
                <w:color w:val="0000FF"/>
                <w:u w:val="single"/>
              </w:rPr>
              <w:t>$$</w:t>
            </w:r>
            <w:smartTag w:uri="urn:schemas-microsoft-com:office:smarttags" w:element="stockticker">
              <w:r w:rsidR="00192B74" w:rsidRPr="00192B74">
                <w:rPr>
                  <w:color w:val="0000FF"/>
                  <w:u w:val="single"/>
                </w:rPr>
                <w:t>SCH</w:t>
              </w:r>
            </w:smartTag>
            <w:r w:rsidR="00192B74" w:rsidRPr="00192B74">
              <w:rPr>
                <w:color w:val="0000FF"/>
                <w:u w:val="single"/>
              </w:rPr>
              <w:t>^XLFDT(): Next Scheduled Runtime</w:t>
            </w:r>
            <w:r w:rsidR="00E52FAC" w:rsidRPr="00E52FAC">
              <w:rPr>
                <w:color w:val="0000FF"/>
                <w:u w:val="single"/>
              </w:rPr>
              <w:fldChar w:fldCharType="end"/>
            </w:r>
            <w:r w:rsidR="00E52FAC">
              <w:t xml:space="preserve"> API: Add</w:t>
            </w:r>
            <w:r>
              <w:t>ed Example 4.</w:t>
            </w:r>
          </w:p>
          <w:p w14:paraId="72560269" w14:textId="3505845C" w:rsidR="003676CA" w:rsidRDefault="003676CA" w:rsidP="002E2AC2">
            <w:pPr>
              <w:pStyle w:val="TableListBullet"/>
            </w:pPr>
            <w:r>
              <w:t>Updated the “</w:t>
            </w:r>
            <w:r w:rsidRPr="003676CA">
              <w:rPr>
                <w:color w:val="0000FF"/>
                <w:u w:val="single"/>
              </w:rPr>
              <w:fldChar w:fldCharType="begin" w:fldLock="1"/>
            </w:r>
            <w:r w:rsidRPr="003676CA">
              <w:rPr>
                <w:color w:val="0000FF"/>
                <w:u w:val="single"/>
              </w:rPr>
              <w:instrText xml:space="preserve"> REF _Ref413140902 \h </w:instrText>
            </w:r>
            <w:r>
              <w:rPr>
                <w:color w:val="0000FF"/>
                <w:u w:val="single"/>
              </w:rPr>
              <w:instrText xml:space="preserve"> \* MERGEFORMAT </w:instrText>
            </w:r>
            <w:r w:rsidRPr="003676CA">
              <w:rPr>
                <w:color w:val="0000FF"/>
                <w:u w:val="single"/>
              </w:rPr>
            </w:r>
            <w:r w:rsidRPr="003676CA">
              <w:rPr>
                <w:color w:val="0000FF"/>
                <w:u w:val="single"/>
              </w:rPr>
              <w:fldChar w:fldCharType="separate"/>
            </w:r>
            <w:r w:rsidR="00192B74" w:rsidRPr="00192B74">
              <w:rPr>
                <w:color w:val="0000FF"/>
                <w:u w:val="single"/>
              </w:rPr>
              <w:t>$$ADDRESS^XLFNSLK(): Convert Domain Name to IP Addresses</w:t>
            </w:r>
            <w:r w:rsidRPr="003676CA">
              <w:rPr>
                <w:color w:val="0000FF"/>
                <w:u w:val="single"/>
              </w:rPr>
              <w:fldChar w:fldCharType="end"/>
            </w:r>
            <w:r>
              <w:t xml:space="preserve">” API for changes to IPv4 and IPv6 in </w:t>
            </w:r>
            <w:r w:rsidR="00CD7242">
              <w:t>Kernel Patch X</w:t>
            </w:r>
            <w:r>
              <w:t>U*8.0*638.</w:t>
            </w:r>
          </w:p>
          <w:p w14:paraId="68A76483" w14:textId="18D03464" w:rsidR="00B124E1" w:rsidRDefault="00B124E1" w:rsidP="00EB503B">
            <w:pPr>
              <w:pStyle w:val="TableListBullet"/>
              <w:numPr>
                <w:ilvl w:val="0"/>
                <w:numId w:val="24"/>
              </w:numPr>
              <w:tabs>
                <w:tab w:val="clear" w:pos="360"/>
              </w:tabs>
              <w:overflowPunct w:val="0"/>
              <w:ind w:left="360"/>
              <w:textAlignment w:val="baseline"/>
              <w:rPr>
                <w:snapToGrid w:val="0"/>
              </w:rPr>
            </w:pPr>
            <w:r>
              <w:rPr>
                <w:snapToGrid w:val="0"/>
              </w:rPr>
              <w:t xml:space="preserve">Merged the DELSTAT^XQALBUTL API content with the </w:t>
            </w:r>
            <w:r w:rsidRPr="00B124E1">
              <w:rPr>
                <w:snapToGrid w:val="0"/>
                <w:color w:val="0000FF"/>
                <w:u w:val="single"/>
              </w:rPr>
              <w:fldChar w:fldCharType="begin" w:fldLock="1"/>
            </w:r>
            <w:r w:rsidRPr="00B124E1">
              <w:rPr>
                <w:snapToGrid w:val="0"/>
                <w:color w:val="0000FF"/>
                <w:u w:val="single"/>
              </w:rPr>
              <w:instrText xml:space="preserve"> REF _Ref421017948 \h </w:instrText>
            </w:r>
            <w:r>
              <w:rPr>
                <w:snapToGrid w:val="0"/>
                <w:color w:val="0000FF"/>
                <w:u w:val="single"/>
              </w:rPr>
              <w:instrText xml:space="preserve"> \* MERGEFORMAT </w:instrText>
            </w:r>
            <w:r w:rsidRPr="00B124E1">
              <w:rPr>
                <w:snapToGrid w:val="0"/>
                <w:color w:val="0000FF"/>
                <w:u w:val="single"/>
              </w:rPr>
            </w:r>
            <w:r w:rsidRPr="00B124E1">
              <w:rPr>
                <w:snapToGrid w:val="0"/>
                <w:color w:val="0000FF"/>
                <w:u w:val="single"/>
              </w:rPr>
              <w:fldChar w:fldCharType="separate"/>
            </w:r>
            <w:r w:rsidR="00192B74" w:rsidRPr="00192B74">
              <w:rPr>
                <w:color w:val="0000FF"/>
                <w:u w:val="single"/>
              </w:rPr>
              <w:t>DELSTAT^XQALBUTL():</w:t>
            </w:r>
            <w:r w:rsidRPr="00B124E1">
              <w:rPr>
                <w:snapToGrid w:val="0"/>
                <w:color w:val="0000FF"/>
                <w:u w:val="single"/>
              </w:rPr>
              <w:fldChar w:fldCharType="end"/>
            </w:r>
            <w:r>
              <w:rPr>
                <w:snapToGrid w:val="0"/>
              </w:rPr>
              <w:t xml:space="preserve"> API.</w:t>
            </w:r>
          </w:p>
          <w:p w14:paraId="78C7E4DB" w14:textId="77777777" w:rsidR="007622D5" w:rsidRDefault="007622D5" w:rsidP="00EB503B">
            <w:pPr>
              <w:pStyle w:val="TableListBullet"/>
              <w:numPr>
                <w:ilvl w:val="0"/>
                <w:numId w:val="24"/>
              </w:numPr>
              <w:tabs>
                <w:tab w:val="clear" w:pos="360"/>
              </w:tabs>
              <w:overflowPunct w:val="0"/>
              <w:ind w:left="360"/>
              <w:textAlignment w:val="baseline"/>
              <w:rPr>
                <w:snapToGrid w:val="0"/>
              </w:rPr>
            </w:pPr>
            <w:r>
              <w:rPr>
                <w:snapToGrid w:val="0"/>
              </w:rPr>
              <w:t>Added the following APIs in this manual to the online HTML APIs:</w:t>
            </w:r>
          </w:p>
          <w:p w14:paraId="27A39BA6" w14:textId="68755382" w:rsidR="007622D5" w:rsidRPr="007622D5" w:rsidRDefault="007622D5" w:rsidP="007622D5">
            <w:pPr>
              <w:pStyle w:val="TableListBullet2"/>
              <w:rPr>
                <w:snapToGrid w:val="0"/>
                <w:color w:val="000000" w:themeColor="text1"/>
              </w:rPr>
            </w:pPr>
            <w:r w:rsidRPr="007622D5">
              <w:rPr>
                <w:snapToGrid w:val="0"/>
                <w:color w:val="0000FF"/>
                <w:u w:val="single"/>
              </w:rPr>
              <w:fldChar w:fldCharType="begin" w:fldLock="1"/>
            </w:r>
            <w:r w:rsidRPr="007622D5">
              <w:rPr>
                <w:snapToGrid w:val="0"/>
                <w:color w:val="0000FF"/>
                <w:u w:val="single"/>
              </w:rPr>
              <w:instrText xml:space="preserve"> REF _Ref357667485 \h </w:instrText>
            </w:r>
            <w:r>
              <w:rPr>
                <w:snapToGrid w:val="0"/>
                <w:color w:val="0000FF"/>
                <w:u w:val="single"/>
              </w:rPr>
              <w:instrText xml:space="preserve"> \* MERGEFORMAT </w:instrText>
            </w:r>
            <w:r w:rsidRPr="007622D5">
              <w:rPr>
                <w:snapToGrid w:val="0"/>
                <w:color w:val="0000FF"/>
                <w:u w:val="single"/>
              </w:rPr>
            </w:r>
            <w:r w:rsidRPr="007622D5">
              <w:rPr>
                <w:snapToGrid w:val="0"/>
                <w:color w:val="0000FF"/>
                <w:u w:val="single"/>
              </w:rPr>
              <w:fldChar w:fldCharType="separate"/>
            </w:r>
            <w:r w:rsidR="00192B74" w:rsidRPr="00192B74">
              <w:rPr>
                <w:color w:val="0000FF"/>
                <w:u w:val="single"/>
              </w:rPr>
              <w:t>Toolkit—Duplicate Record Merge</w:t>
            </w:r>
            <w:r w:rsidRPr="007622D5">
              <w:rPr>
                <w:snapToGrid w:val="0"/>
                <w:color w:val="0000FF"/>
                <w:u w:val="single"/>
              </w:rPr>
              <w:fldChar w:fldCharType="end"/>
            </w:r>
          </w:p>
          <w:p w14:paraId="4A96ECF8" w14:textId="11985242" w:rsidR="007622D5" w:rsidRPr="007622D5" w:rsidRDefault="007622D5" w:rsidP="007622D5">
            <w:pPr>
              <w:pStyle w:val="TableListBullet2"/>
              <w:rPr>
                <w:snapToGrid w:val="0"/>
                <w:color w:val="000000" w:themeColor="text1"/>
              </w:rPr>
            </w:pPr>
            <w:r w:rsidRPr="007622D5">
              <w:rPr>
                <w:snapToGrid w:val="0"/>
                <w:color w:val="0000FF"/>
                <w:u w:val="single"/>
              </w:rPr>
              <w:fldChar w:fldCharType="begin" w:fldLock="1"/>
            </w:r>
            <w:r w:rsidRPr="007622D5">
              <w:rPr>
                <w:snapToGrid w:val="0"/>
                <w:color w:val="0000FF"/>
                <w:u w:val="single"/>
              </w:rPr>
              <w:instrText xml:space="preserve"> REF _Ref421613815 \h </w:instrText>
            </w:r>
            <w:r>
              <w:rPr>
                <w:snapToGrid w:val="0"/>
                <w:color w:val="0000FF"/>
                <w:u w:val="single"/>
              </w:rPr>
              <w:instrText xml:space="preserve"> \* MERGEFORMAT </w:instrText>
            </w:r>
            <w:r w:rsidRPr="007622D5">
              <w:rPr>
                <w:snapToGrid w:val="0"/>
                <w:color w:val="0000FF"/>
                <w:u w:val="single"/>
              </w:rPr>
            </w:r>
            <w:r w:rsidRPr="007622D5">
              <w:rPr>
                <w:snapToGrid w:val="0"/>
                <w:color w:val="0000FF"/>
                <w:u w:val="single"/>
              </w:rPr>
              <w:fldChar w:fldCharType="separate"/>
            </w:r>
            <w:r w:rsidR="00192B74" w:rsidRPr="00192B74">
              <w:rPr>
                <w:color w:val="0000FF"/>
                <w:u w:val="single"/>
              </w:rPr>
              <w:t>Toolkit—KERMIT APIs</w:t>
            </w:r>
            <w:r w:rsidRPr="007622D5">
              <w:rPr>
                <w:snapToGrid w:val="0"/>
                <w:color w:val="0000FF"/>
                <w:u w:val="single"/>
              </w:rPr>
              <w:fldChar w:fldCharType="end"/>
            </w:r>
          </w:p>
          <w:p w14:paraId="1B0DD2BE" w14:textId="512154B5" w:rsidR="007622D5" w:rsidRPr="007622D5" w:rsidRDefault="007622D5" w:rsidP="007622D5">
            <w:pPr>
              <w:pStyle w:val="TableListBullet2"/>
              <w:rPr>
                <w:snapToGrid w:val="0"/>
                <w:color w:val="000000" w:themeColor="text1"/>
              </w:rPr>
            </w:pPr>
            <w:r w:rsidRPr="007622D5">
              <w:rPr>
                <w:snapToGrid w:val="0"/>
                <w:color w:val="0000FF"/>
                <w:u w:val="single"/>
              </w:rPr>
              <w:fldChar w:fldCharType="begin" w:fldLock="1"/>
            </w:r>
            <w:r w:rsidRPr="007622D5">
              <w:rPr>
                <w:snapToGrid w:val="0"/>
                <w:color w:val="0000FF"/>
                <w:u w:val="single"/>
              </w:rPr>
              <w:instrText xml:space="preserve"> REF _Ref421613837 \h </w:instrText>
            </w:r>
            <w:r>
              <w:rPr>
                <w:snapToGrid w:val="0"/>
                <w:color w:val="0000FF"/>
                <w:u w:val="single"/>
              </w:rPr>
              <w:instrText xml:space="preserve"> \* MERGEFORMAT </w:instrText>
            </w:r>
            <w:r w:rsidRPr="007622D5">
              <w:rPr>
                <w:snapToGrid w:val="0"/>
                <w:color w:val="0000FF"/>
                <w:u w:val="single"/>
              </w:rPr>
            </w:r>
            <w:r w:rsidRPr="007622D5">
              <w:rPr>
                <w:snapToGrid w:val="0"/>
                <w:color w:val="0000FF"/>
                <w:u w:val="single"/>
              </w:rPr>
              <w:fldChar w:fldCharType="separate"/>
            </w:r>
            <w:r w:rsidR="00192B74" w:rsidRPr="00192B74">
              <w:rPr>
                <w:color w:val="0000FF"/>
                <w:u w:val="single"/>
              </w:rPr>
              <w:t>Toolkit—Multi-Term Look-Up (MTLU) APIs</w:t>
            </w:r>
            <w:r w:rsidRPr="007622D5">
              <w:rPr>
                <w:snapToGrid w:val="0"/>
                <w:color w:val="0000FF"/>
                <w:u w:val="single"/>
              </w:rPr>
              <w:fldChar w:fldCharType="end"/>
            </w:r>
          </w:p>
          <w:p w14:paraId="7C5A8508" w14:textId="3EE66928" w:rsidR="007622D5" w:rsidRPr="007622D5" w:rsidRDefault="007622D5" w:rsidP="007622D5">
            <w:pPr>
              <w:pStyle w:val="TableListBullet2"/>
              <w:rPr>
                <w:snapToGrid w:val="0"/>
                <w:color w:val="000000" w:themeColor="text1"/>
              </w:rPr>
            </w:pPr>
            <w:r w:rsidRPr="007622D5">
              <w:rPr>
                <w:snapToGrid w:val="0"/>
                <w:color w:val="0000FF"/>
                <w:u w:val="single"/>
              </w:rPr>
              <w:fldChar w:fldCharType="begin" w:fldLock="1"/>
            </w:r>
            <w:r w:rsidRPr="007622D5">
              <w:rPr>
                <w:snapToGrid w:val="0"/>
                <w:color w:val="0000FF"/>
                <w:u w:val="single"/>
              </w:rPr>
              <w:instrText xml:space="preserve"> REF _Ref421613866 \h </w:instrText>
            </w:r>
            <w:r>
              <w:rPr>
                <w:snapToGrid w:val="0"/>
                <w:color w:val="0000FF"/>
                <w:u w:val="single"/>
              </w:rPr>
              <w:instrText xml:space="preserve"> \* MERGEFORMAT </w:instrText>
            </w:r>
            <w:r w:rsidRPr="007622D5">
              <w:rPr>
                <w:snapToGrid w:val="0"/>
                <w:color w:val="0000FF"/>
                <w:u w:val="single"/>
              </w:rPr>
            </w:r>
            <w:r w:rsidRPr="007622D5">
              <w:rPr>
                <w:snapToGrid w:val="0"/>
                <w:color w:val="0000FF"/>
                <w:u w:val="single"/>
              </w:rPr>
              <w:fldChar w:fldCharType="separate"/>
            </w:r>
            <w:r w:rsidR="00192B74" w:rsidRPr="00192B74">
              <w:rPr>
                <w:color w:val="0000FF"/>
                <w:u w:val="single"/>
              </w:rPr>
              <w:t>Toolkit—M Unit Utility</w:t>
            </w:r>
            <w:r w:rsidRPr="007622D5">
              <w:rPr>
                <w:snapToGrid w:val="0"/>
                <w:color w:val="0000FF"/>
                <w:u w:val="single"/>
              </w:rPr>
              <w:fldChar w:fldCharType="end"/>
            </w:r>
          </w:p>
          <w:p w14:paraId="37AE8515" w14:textId="2C77390A" w:rsidR="007622D5" w:rsidRPr="007622D5" w:rsidRDefault="007622D5" w:rsidP="007622D5">
            <w:pPr>
              <w:pStyle w:val="TableListBullet2"/>
              <w:rPr>
                <w:snapToGrid w:val="0"/>
                <w:color w:val="000000" w:themeColor="text1"/>
              </w:rPr>
            </w:pPr>
            <w:r w:rsidRPr="007622D5">
              <w:rPr>
                <w:snapToGrid w:val="0"/>
                <w:color w:val="0000FF"/>
                <w:u w:val="single"/>
              </w:rPr>
              <w:fldChar w:fldCharType="begin" w:fldLock="1"/>
            </w:r>
            <w:r w:rsidRPr="007622D5">
              <w:rPr>
                <w:snapToGrid w:val="0"/>
                <w:color w:val="0000FF"/>
                <w:u w:val="single"/>
              </w:rPr>
              <w:instrText xml:space="preserve"> REF _Ref421613886 \h </w:instrText>
            </w:r>
            <w:r>
              <w:rPr>
                <w:snapToGrid w:val="0"/>
                <w:color w:val="0000FF"/>
                <w:u w:val="single"/>
              </w:rPr>
              <w:instrText xml:space="preserve"> \* MERGEFORMAT </w:instrText>
            </w:r>
            <w:r w:rsidRPr="007622D5">
              <w:rPr>
                <w:snapToGrid w:val="0"/>
                <w:color w:val="0000FF"/>
                <w:u w:val="single"/>
              </w:rPr>
            </w:r>
            <w:r w:rsidRPr="007622D5">
              <w:rPr>
                <w:snapToGrid w:val="0"/>
                <w:color w:val="0000FF"/>
                <w:u w:val="single"/>
              </w:rPr>
              <w:fldChar w:fldCharType="separate"/>
            </w:r>
            <w:r w:rsidR="00192B74" w:rsidRPr="00192B74">
              <w:rPr>
                <w:color w:val="0000FF"/>
                <w:u w:val="single"/>
              </w:rPr>
              <w:t>Toolkit—Parameter Tools</w:t>
            </w:r>
            <w:r w:rsidRPr="007622D5">
              <w:rPr>
                <w:snapToGrid w:val="0"/>
                <w:color w:val="0000FF"/>
                <w:u w:val="single"/>
              </w:rPr>
              <w:fldChar w:fldCharType="end"/>
            </w:r>
          </w:p>
          <w:p w14:paraId="3D34562A" w14:textId="77777777" w:rsidR="001C45BA" w:rsidRPr="0085109D" w:rsidRDefault="001C45BA" w:rsidP="00EB503B">
            <w:pPr>
              <w:pStyle w:val="TableListBullet"/>
              <w:numPr>
                <w:ilvl w:val="0"/>
                <w:numId w:val="24"/>
              </w:numPr>
              <w:tabs>
                <w:tab w:val="clear" w:pos="360"/>
              </w:tabs>
              <w:overflowPunct w:val="0"/>
              <w:ind w:left="360"/>
              <w:textAlignment w:val="baseline"/>
              <w:rPr>
                <w:snapToGrid w:val="0"/>
              </w:rPr>
            </w:pPr>
            <w:r>
              <w:t>Reformatted document to follow latest documentation standards and formatting rules. Also, formatted document for online presentation vs. print presentation (i.e., for double-sided printing). These changes include:</w:t>
            </w:r>
          </w:p>
          <w:p w14:paraId="1BDA5370" w14:textId="77777777" w:rsidR="001C45BA" w:rsidRPr="0085109D" w:rsidRDefault="001C45BA" w:rsidP="00EB503B">
            <w:pPr>
              <w:pStyle w:val="TableListBullet2"/>
              <w:numPr>
                <w:ilvl w:val="0"/>
                <w:numId w:val="25"/>
              </w:numPr>
              <w:autoSpaceDE/>
              <w:autoSpaceDN/>
              <w:adjustRightInd/>
              <w:ind w:left="720"/>
              <w:rPr>
                <w:snapToGrid w:val="0"/>
              </w:rPr>
            </w:pPr>
            <w:r>
              <w:rPr>
                <w:snapToGrid w:val="0"/>
              </w:rPr>
              <w:t>Revised section page setup.</w:t>
            </w:r>
          </w:p>
          <w:p w14:paraId="21BFC2C9" w14:textId="77777777" w:rsidR="001C45BA" w:rsidRPr="0085109D" w:rsidRDefault="001C45BA" w:rsidP="00EB503B">
            <w:pPr>
              <w:pStyle w:val="TableListBullet2"/>
              <w:numPr>
                <w:ilvl w:val="0"/>
                <w:numId w:val="25"/>
              </w:numPr>
              <w:autoSpaceDE/>
              <w:autoSpaceDN/>
              <w:adjustRightInd/>
              <w:ind w:left="720"/>
              <w:rPr>
                <w:snapToGrid w:val="0"/>
              </w:rPr>
            </w:pPr>
            <w:r>
              <w:t>Removed section headers.</w:t>
            </w:r>
          </w:p>
          <w:p w14:paraId="54A05D5A" w14:textId="77777777" w:rsidR="001C45BA" w:rsidRPr="0085109D" w:rsidRDefault="001C45BA" w:rsidP="00EB503B">
            <w:pPr>
              <w:pStyle w:val="TableListBullet2"/>
              <w:numPr>
                <w:ilvl w:val="0"/>
                <w:numId w:val="25"/>
              </w:numPr>
              <w:autoSpaceDE/>
              <w:autoSpaceDN/>
              <w:adjustRightInd/>
              <w:ind w:left="720"/>
              <w:rPr>
                <w:snapToGrid w:val="0"/>
              </w:rPr>
            </w:pPr>
            <w:r>
              <w:t>Revised document footers.</w:t>
            </w:r>
          </w:p>
          <w:p w14:paraId="272A38B6" w14:textId="77777777" w:rsidR="001C45BA" w:rsidRPr="001C45BA" w:rsidRDefault="001C45BA" w:rsidP="00EB503B">
            <w:pPr>
              <w:pStyle w:val="TableListBullet2"/>
              <w:numPr>
                <w:ilvl w:val="0"/>
                <w:numId w:val="25"/>
              </w:numPr>
              <w:autoSpaceDE/>
              <w:autoSpaceDN/>
              <w:adjustRightInd/>
              <w:ind w:left="720"/>
              <w:rPr>
                <w:snapToGrid w:val="0"/>
              </w:rPr>
            </w:pPr>
            <w:r>
              <w:t>Removed blank pages between sections.</w:t>
            </w:r>
          </w:p>
          <w:p w14:paraId="19CE70FE" w14:textId="77777777" w:rsidR="001C45BA" w:rsidRPr="00AA0633" w:rsidRDefault="001C45BA" w:rsidP="00EB503B">
            <w:pPr>
              <w:pStyle w:val="TableListBullet2"/>
              <w:numPr>
                <w:ilvl w:val="0"/>
                <w:numId w:val="25"/>
              </w:numPr>
              <w:autoSpaceDE/>
              <w:autoSpaceDN/>
              <w:adjustRightInd/>
              <w:ind w:left="720"/>
              <w:rPr>
                <w:snapToGrid w:val="0"/>
              </w:rPr>
            </w:pPr>
            <w:r>
              <w:t>Revised all heading style formatting.</w:t>
            </w:r>
          </w:p>
          <w:p w14:paraId="1FD16FB5" w14:textId="77777777" w:rsidR="00AA0633" w:rsidRDefault="00AA0633" w:rsidP="00AA0633">
            <w:pPr>
              <w:pStyle w:val="TableText"/>
              <w:rPr>
                <w:b/>
              </w:rPr>
            </w:pPr>
            <w:r>
              <w:rPr>
                <w:b/>
              </w:rPr>
              <w:t>Software Versions:</w:t>
            </w:r>
          </w:p>
          <w:p w14:paraId="40B72568" w14:textId="77777777" w:rsidR="00AA0633" w:rsidRDefault="00AA0633" w:rsidP="00AA0633">
            <w:pPr>
              <w:pStyle w:val="TableText"/>
              <w:rPr>
                <w:b/>
              </w:rPr>
            </w:pPr>
            <w:r>
              <w:rPr>
                <w:b/>
              </w:rPr>
              <w:t>Kernel 8.0</w:t>
            </w:r>
          </w:p>
          <w:p w14:paraId="4D22D887" w14:textId="77777777" w:rsidR="00AA0633" w:rsidRPr="001C45BA" w:rsidRDefault="00AA0633" w:rsidP="00AA0633">
            <w:pPr>
              <w:pStyle w:val="TableText"/>
              <w:rPr>
                <w:snapToGrid w:val="0"/>
              </w:rPr>
            </w:pPr>
            <w:r>
              <w:rPr>
                <w:b/>
              </w:rPr>
              <w:t>Toolkit 7.3</w:t>
            </w:r>
          </w:p>
        </w:tc>
        <w:tc>
          <w:tcPr>
            <w:tcW w:w="2790" w:type="dxa"/>
          </w:tcPr>
          <w:p w14:paraId="51F8A085" w14:textId="5BB1ED99" w:rsidR="002E2AC2" w:rsidRPr="00080F80" w:rsidRDefault="007248F9" w:rsidP="002E2AC2">
            <w:pPr>
              <w:pStyle w:val="TableText"/>
              <w:rPr>
                <w:rFonts w:cs="Arial"/>
              </w:rPr>
            </w:pPr>
            <w:r>
              <w:rPr>
                <w:rFonts w:cs="Arial"/>
              </w:rPr>
              <w:lastRenderedPageBreak/>
              <w:t>VistA Infrastructure (VI) Development Team</w:t>
            </w:r>
          </w:p>
        </w:tc>
      </w:tr>
      <w:tr w:rsidR="00402522" w:rsidRPr="00080F80" w14:paraId="3CD444DA" w14:textId="77777777" w:rsidTr="007248F9">
        <w:tc>
          <w:tcPr>
            <w:tcW w:w="1404" w:type="dxa"/>
          </w:tcPr>
          <w:p w14:paraId="21B2CDA8" w14:textId="77777777" w:rsidR="00402522" w:rsidRPr="00080F80" w:rsidRDefault="008D18EB" w:rsidP="00457346">
            <w:pPr>
              <w:pStyle w:val="TableText"/>
              <w:rPr>
                <w:rFonts w:cs="Arial"/>
              </w:rPr>
            </w:pPr>
            <w:r w:rsidRPr="00080F80">
              <w:rPr>
                <w:rFonts w:cs="Arial"/>
              </w:rPr>
              <w:lastRenderedPageBreak/>
              <w:t>09/2</w:t>
            </w:r>
            <w:r w:rsidR="00402522" w:rsidRPr="00080F80">
              <w:rPr>
                <w:rFonts w:cs="Arial"/>
              </w:rPr>
              <w:t>4/2014</w:t>
            </w:r>
          </w:p>
        </w:tc>
        <w:tc>
          <w:tcPr>
            <w:tcW w:w="1170" w:type="dxa"/>
          </w:tcPr>
          <w:p w14:paraId="6388724E" w14:textId="77777777" w:rsidR="00402522" w:rsidRPr="00080F80" w:rsidRDefault="00402522" w:rsidP="00082B8C">
            <w:pPr>
              <w:pStyle w:val="TableText"/>
              <w:rPr>
                <w:rFonts w:cs="Arial"/>
              </w:rPr>
            </w:pPr>
            <w:r w:rsidRPr="00080F80">
              <w:rPr>
                <w:rFonts w:cs="Arial"/>
              </w:rPr>
              <w:t>11.4</w:t>
            </w:r>
          </w:p>
        </w:tc>
        <w:tc>
          <w:tcPr>
            <w:tcW w:w="3960" w:type="dxa"/>
          </w:tcPr>
          <w:p w14:paraId="04961718" w14:textId="77777777" w:rsidR="00402522" w:rsidRPr="00080F80" w:rsidRDefault="00402522" w:rsidP="00082B8C">
            <w:pPr>
              <w:pStyle w:val="TableText"/>
            </w:pPr>
            <w:r w:rsidRPr="00080F80">
              <w:t>Updated the following:</w:t>
            </w:r>
          </w:p>
          <w:p w14:paraId="0D00B7C2" w14:textId="148FB82B" w:rsidR="00402522" w:rsidRDefault="00402522" w:rsidP="00402522">
            <w:pPr>
              <w:pStyle w:val="TableListBullet"/>
            </w:pPr>
            <w:r w:rsidRPr="00402522">
              <w:rPr>
                <w:color w:val="0000FF"/>
                <w:u w:val="single"/>
              </w:rPr>
              <w:fldChar w:fldCharType="begin" w:fldLock="1"/>
            </w:r>
            <w:r w:rsidRPr="00402522">
              <w:rPr>
                <w:color w:val="0000FF"/>
                <w:u w:val="single"/>
              </w:rPr>
              <w:instrText xml:space="preserve"> REF _Ref393962538 \h </w:instrText>
            </w:r>
            <w:r>
              <w:rPr>
                <w:color w:val="0000FF"/>
                <w:u w:val="single"/>
              </w:rPr>
              <w:instrText xml:space="preserve"> \* MERGEFORMAT </w:instrText>
            </w:r>
            <w:r w:rsidRPr="00402522">
              <w:rPr>
                <w:color w:val="0000FF"/>
                <w:u w:val="single"/>
              </w:rPr>
            </w:r>
            <w:r w:rsidRPr="00402522">
              <w:rPr>
                <w:color w:val="0000FF"/>
                <w:u w:val="single"/>
              </w:rPr>
              <w:fldChar w:fldCharType="separate"/>
            </w:r>
            <w:r w:rsidR="00192B74" w:rsidRPr="00192B74">
              <w:rPr>
                <w:color w:val="0000FF"/>
                <w:u w:val="single"/>
              </w:rPr>
              <w:t>$$LOOKUP^XUSER(): New Person File Lookup</w:t>
            </w:r>
            <w:r w:rsidRPr="00402522">
              <w:rPr>
                <w:color w:val="0000FF"/>
                <w:u w:val="single"/>
              </w:rPr>
              <w:fldChar w:fldCharType="end"/>
            </w:r>
            <w:r>
              <w:t xml:space="preserve"> API: minor corrections and used example in this guide to match and scrub examples in online API.</w:t>
            </w:r>
          </w:p>
          <w:p w14:paraId="6F963E41" w14:textId="397ADCDA" w:rsidR="00402522" w:rsidRDefault="00402522" w:rsidP="00402522">
            <w:pPr>
              <w:pStyle w:val="TableListBullet"/>
            </w:pPr>
            <w:r w:rsidRPr="00402522">
              <w:rPr>
                <w:color w:val="0000FF"/>
                <w:u w:val="single"/>
              </w:rPr>
              <w:fldChar w:fldCharType="begin" w:fldLock="1"/>
            </w:r>
            <w:r w:rsidRPr="00402522">
              <w:rPr>
                <w:color w:val="0000FF"/>
                <w:u w:val="single"/>
              </w:rPr>
              <w:instrText xml:space="preserve"> REF _Ref393962593 \h </w:instrText>
            </w:r>
            <w:r>
              <w:rPr>
                <w:color w:val="0000FF"/>
                <w:u w:val="single"/>
              </w:rPr>
              <w:instrText xml:space="preserve"> \* MERGEFORMAT </w:instrText>
            </w:r>
            <w:r w:rsidRPr="00402522">
              <w:rPr>
                <w:color w:val="0000FF"/>
                <w:u w:val="single"/>
              </w:rPr>
            </w:r>
            <w:r w:rsidRPr="00402522">
              <w:rPr>
                <w:color w:val="0000FF"/>
                <w:u w:val="single"/>
              </w:rPr>
              <w:fldChar w:fldCharType="separate"/>
            </w:r>
            <w:r w:rsidR="00192B74" w:rsidRPr="00192B74">
              <w:rPr>
                <w:color w:val="0000FF"/>
                <w:u w:val="single"/>
              </w:rPr>
              <w:t>$$NAME^XUSER(): Get Name of User</w:t>
            </w:r>
            <w:r w:rsidRPr="00402522">
              <w:rPr>
                <w:color w:val="0000FF"/>
                <w:u w:val="single"/>
              </w:rPr>
              <w:fldChar w:fldCharType="end"/>
            </w:r>
            <w:r>
              <w:t xml:space="preserve"> API: fixed index entries.</w:t>
            </w:r>
          </w:p>
          <w:p w14:paraId="71DF26F7" w14:textId="77777777" w:rsidR="00402522" w:rsidRDefault="005D770F" w:rsidP="00402522">
            <w:pPr>
              <w:pStyle w:val="TableListBullet"/>
            </w:pPr>
            <w:r>
              <w:t>“</w:t>
            </w:r>
            <w:r w:rsidRPr="00457DA6">
              <w:rPr>
                <w:color w:val="0000FF"/>
              </w:rPr>
              <w:fldChar w:fldCharType="begin" w:fldLock="1"/>
            </w:r>
            <w:r w:rsidRPr="00457DA6">
              <w:rPr>
                <w:color w:val="0000FF"/>
              </w:rPr>
              <w:instrText xml:space="preserve"> REF _Ref351727810 \h  \* MERGEFORMAT </w:instrText>
            </w:r>
            <w:r w:rsidRPr="00457DA6">
              <w:rPr>
                <w:color w:val="0000FF"/>
              </w:rPr>
            </w:r>
            <w:r w:rsidRPr="00457DA6">
              <w:rPr>
                <w:color w:val="0000FF"/>
              </w:rPr>
              <w:fldChar w:fldCharType="separate"/>
            </w:r>
            <w:r w:rsidRPr="00EB0586">
              <w:rPr>
                <w:color w:val="0000FF"/>
              </w:rPr>
              <w:t>$$DEA^XUSER()—Get User</w:t>
            </w:r>
            <w:r>
              <w:rPr>
                <w:color w:val="0000FF"/>
              </w:rPr>
              <w:t>’</w:t>
            </w:r>
            <w:r w:rsidRPr="00EB0586">
              <w:rPr>
                <w:color w:val="0000FF"/>
              </w:rPr>
              <w:t>s DEA Number</w:t>
            </w:r>
            <w:r w:rsidRPr="00457DA6">
              <w:rPr>
                <w:color w:val="0000FF"/>
              </w:rPr>
              <w:fldChar w:fldCharType="end"/>
            </w:r>
            <w:r>
              <w:t>" API: Added ien input parameter and Example 4.</w:t>
            </w:r>
          </w:p>
          <w:p w14:paraId="18E6CC8A" w14:textId="32B4806C" w:rsidR="008D18EB" w:rsidRDefault="008D18EB" w:rsidP="00402522">
            <w:pPr>
              <w:pStyle w:val="TableListBullet"/>
            </w:pPr>
            <w:r>
              <w:t xml:space="preserve">Added statement to Section </w:t>
            </w:r>
            <w:r w:rsidRPr="008D18EB">
              <w:rPr>
                <w:color w:val="0000FF"/>
                <w:u w:val="single"/>
              </w:rPr>
              <w:fldChar w:fldCharType="begin" w:fldLock="1"/>
            </w:r>
            <w:r w:rsidRPr="008D18EB">
              <w:rPr>
                <w:color w:val="0000FF"/>
                <w:u w:val="single"/>
              </w:rPr>
              <w:instrText xml:space="preserve"> REF _Ref399321373 \w \h </w:instrText>
            </w:r>
            <w:r>
              <w:rPr>
                <w:color w:val="0000FF"/>
                <w:u w:val="single"/>
              </w:rPr>
              <w:instrText xml:space="preserve"> \* MERGEFORMAT </w:instrText>
            </w:r>
            <w:r w:rsidRPr="008D18EB">
              <w:rPr>
                <w:color w:val="0000FF"/>
                <w:u w:val="single"/>
              </w:rPr>
            </w:r>
            <w:r w:rsidRPr="008D18EB">
              <w:rPr>
                <w:color w:val="0000FF"/>
                <w:u w:val="single"/>
              </w:rPr>
              <w:fldChar w:fldCharType="separate"/>
            </w:r>
            <w:r w:rsidR="00192B74">
              <w:rPr>
                <w:color w:val="0000FF"/>
                <w:u w:val="single"/>
              </w:rPr>
              <w:t>15.2.4.4</w:t>
            </w:r>
            <w:r w:rsidRPr="008D18EB">
              <w:rPr>
                <w:color w:val="0000FF"/>
                <w:u w:val="single"/>
              </w:rPr>
              <w:fldChar w:fldCharType="end"/>
            </w:r>
            <w:r>
              <w:t xml:space="preserve"> as per Remedy Ticket #63050.</w:t>
            </w:r>
          </w:p>
          <w:p w14:paraId="694198E1" w14:textId="77777777" w:rsidR="00DA30CA" w:rsidRDefault="00DA30CA" w:rsidP="00DA30CA">
            <w:pPr>
              <w:pStyle w:val="TableListBullet"/>
            </w:pPr>
            <w:r>
              <w:t xml:space="preserve">Changed all references from </w:t>
            </w:r>
            <w:r w:rsidR="00FF3F33">
              <w:t>“</w:t>
            </w:r>
            <w:r>
              <w:t>OIT</w:t>
            </w:r>
            <w:r w:rsidR="00FF3F33">
              <w:t>”</w:t>
            </w:r>
            <w:r>
              <w:t xml:space="preserve"> to </w:t>
            </w:r>
            <w:r w:rsidR="00FF3F33">
              <w:t>“</w:t>
            </w:r>
            <w:r>
              <w:t>OI&amp;T</w:t>
            </w:r>
            <w:r w:rsidR="00FF3F33">
              <w:t>”</w:t>
            </w:r>
            <w:r>
              <w:t xml:space="preserve"> throughout.</w:t>
            </w:r>
          </w:p>
          <w:p w14:paraId="1492EC46" w14:textId="77777777" w:rsidR="00AA0633" w:rsidRDefault="00AA0633" w:rsidP="00AA0633">
            <w:pPr>
              <w:pStyle w:val="TableText"/>
              <w:rPr>
                <w:b/>
              </w:rPr>
            </w:pPr>
            <w:r>
              <w:rPr>
                <w:b/>
              </w:rPr>
              <w:t>Software Versions:</w:t>
            </w:r>
          </w:p>
          <w:p w14:paraId="637EE88F" w14:textId="77777777" w:rsidR="00AA0633" w:rsidRDefault="00AA0633" w:rsidP="00AA0633">
            <w:pPr>
              <w:pStyle w:val="TableText"/>
              <w:rPr>
                <w:b/>
              </w:rPr>
            </w:pPr>
            <w:r>
              <w:rPr>
                <w:b/>
              </w:rPr>
              <w:t>Kernel 8.0</w:t>
            </w:r>
          </w:p>
          <w:p w14:paraId="16AC9975" w14:textId="77777777" w:rsidR="00AA0633" w:rsidRDefault="00AA0633" w:rsidP="00AA0633">
            <w:pPr>
              <w:pStyle w:val="TableText"/>
            </w:pPr>
            <w:r>
              <w:rPr>
                <w:b/>
              </w:rPr>
              <w:t>Toolkit 7.3</w:t>
            </w:r>
          </w:p>
        </w:tc>
        <w:tc>
          <w:tcPr>
            <w:tcW w:w="2790" w:type="dxa"/>
          </w:tcPr>
          <w:p w14:paraId="54AAF05F" w14:textId="7D7CF62F" w:rsidR="00402522" w:rsidRPr="00080F80" w:rsidRDefault="007248F9" w:rsidP="00402522">
            <w:pPr>
              <w:pStyle w:val="TableText"/>
              <w:rPr>
                <w:rFonts w:cs="Arial"/>
              </w:rPr>
            </w:pPr>
            <w:r>
              <w:rPr>
                <w:rFonts w:cs="Arial"/>
              </w:rPr>
              <w:t>VistA Infrastructure (VI) Development Team</w:t>
            </w:r>
          </w:p>
        </w:tc>
      </w:tr>
      <w:tr w:rsidR="001B4CDC" w:rsidRPr="00080F80" w14:paraId="66780E26" w14:textId="77777777" w:rsidTr="007248F9">
        <w:tc>
          <w:tcPr>
            <w:tcW w:w="1404" w:type="dxa"/>
          </w:tcPr>
          <w:p w14:paraId="36623EF4" w14:textId="77777777" w:rsidR="001B4CDC" w:rsidRPr="00080F80" w:rsidRDefault="00744AD2" w:rsidP="00457346">
            <w:pPr>
              <w:pStyle w:val="TableText"/>
              <w:rPr>
                <w:rFonts w:cs="Arial"/>
              </w:rPr>
            </w:pPr>
            <w:r w:rsidRPr="00080F80">
              <w:rPr>
                <w:rFonts w:cs="Arial"/>
              </w:rPr>
              <w:t>04/07</w:t>
            </w:r>
            <w:r w:rsidR="00DF2C06" w:rsidRPr="00080F80">
              <w:rPr>
                <w:rFonts w:cs="Arial"/>
              </w:rPr>
              <w:t>/2014</w:t>
            </w:r>
          </w:p>
        </w:tc>
        <w:tc>
          <w:tcPr>
            <w:tcW w:w="1170" w:type="dxa"/>
          </w:tcPr>
          <w:p w14:paraId="7215F5B9" w14:textId="77777777" w:rsidR="001B4CDC" w:rsidRPr="00080F80" w:rsidRDefault="001B4CDC" w:rsidP="00082B8C">
            <w:pPr>
              <w:pStyle w:val="TableText"/>
              <w:rPr>
                <w:rFonts w:cs="Arial"/>
              </w:rPr>
            </w:pPr>
            <w:r w:rsidRPr="00080F80">
              <w:rPr>
                <w:rFonts w:cs="Arial"/>
              </w:rPr>
              <w:t>11.3</w:t>
            </w:r>
          </w:p>
        </w:tc>
        <w:tc>
          <w:tcPr>
            <w:tcW w:w="3960" w:type="dxa"/>
          </w:tcPr>
          <w:p w14:paraId="4F80A74D" w14:textId="77777777" w:rsidR="001B4CDC" w:rsidRPr="00080F80" w:rsidRDefault="007A15A5" w:rsidP="00082B8C">
            <w:pPr>
              <w:pStyle w:val="TableText"/>
            </w:pPr>
            <w:r w:rsidRPr="00080F80">
              <w:t>Added a patch reference note and m</w:t>
            </w:r>
            <w:r w:rsidR="001B4CDC" w:rsidRPr="00080F80">
              <w:t>ade minor edits/updates to the following APIs:</w:t>
            </w:r>
          </w:p>
          <w:p w14:paraId="159F20CC" w14:textId="6008689E" w:rsidR="00EA2253" w:rsidRDefault="00C52D23" w:rsidP="001B4CDC">
            <w:pPr>
              <w:pStyle w:val="TableListBullet"/>
            </w:pPr>
            <w:r w:rsidRPr="00C52D23">
              <w:rPr>
                <w:color w:val="0000FF"/>
                <w:u w:val="single"/>
              </w:rPr>
              <w:fldChar w:fldCharType="begin" w:fldLock="1"/>
            </w:r>
            <w:r w:rsidRPr="00C52D23">
              <w:rPr>
                <w:color w:val="0000FF"/>
                <w:u w:val="single"/>
              </w:rPr>
              <w:instrText xml:space="preserve"> REF _Ref454962425 \h </w:instrText>
            </w:r>
            <w:r>
              <w:rPr>
                <w:color w:val="0000FF"/>
                <w:u w:val="single"/>
              </w:rPr>
              <w:instrText xml:space="preserve"> \* MERGEFORMAT </w:instrText>
            </w:r>
            <w:r w:rsidRPr="00C52D23">
              <w:rPr>
                <w:color w:val="0000FF"/>
                <w:u w:val="single"/>
              </w:rPr>
            </w:r>
            <w:r w:rsidRPr="00C52D23">
              <w:rPr>
                <w:color w:val="0000FF"/>
                <w:u w:val="single"/>
              </w:rPr>
              <w:fldChar w:fldCharType="separate"/>
            </w:r>
            <w:r w:rsidR="00192B74" w:rsidRPr="00192B74">
              <w:rPr>
                <w:color w:val="0000FF"/>
                <w:u w:val="single"/>
              </w:rPr>
              <w:t>^%ZIS: Standard Device Call</w:t>
            </w:r>
            <w:r w:rsidRPr="00C52D23">
              <w:rPr>
                <w:color w:val="0000FF"/>
                <w:u w:val="single"/>
              </w:rPr>
              <w:fldChar w:fldCharType="end"/>
            </w:r>
            <w:r>
              <w:t xml:space="preserve"> API</w:t>
            </w:r>
            <w:r w:rsidR="00EA2253">
              <w:t>.</w:t>
            </w:r>
          </w:p>
          <w:p w14:paraId="14B9F433" w14:textId="77402D77" w:rsidR="00EA2253" w:rsidRPr="00EA2253" w:rsidRDefault="00EA2253" w:rsidP="001B4CDC">
            <w:pPr>
              <w:pStyle w:val="TableListBullet"/>
            </w:pPr>
            <w:r w:rsidRPr="00EA2253">
              <w:rPr>
                <w:color w:val="0000FF"/>
                <w:u w:val="single"/>
              </w:rPr>
              <w:fldChar w:fldCharType="begin" w:fldLock="1"/>
            </w:r>
            <w:r w:rsidRPr="00EA2253">
              <w:rPr>
                <w:color w:val="0000FF"/>
                <w:u w:val="single"/>
              </w:rPr>
              <w:instrText xml:space="preserve"> REF _Ref115665495 \h </w:instrText>
            </w:r>
            <w:r>
              <w:rPr>
                <w:color w:val="0000FF"/>
                <w:u w:val="single"/>
              </w:rPr>
              <w:instrText xml:space="preserve"> \* MERGEFORMAT </w:instrText>
            </w:r>
            <w:r w:rsidRPr="00EA2253">
              <w:rPr>
                <w:color w:val="0000FF"/>
                <w:u w:val="single"/>
              </w:rPr>
            </w:r>
            <w:r w:rsidRPr="00EA2253">
              <w:rPr>
                <w:color w:val="0000FF"/>
                <w:u w:val="single"/>
              </w:rPr>
              <w:fldChar w:fldCharType="separate"/>
            </w:r>
            <w:r w:rsidR="00192B74" w:rsidRPr="00192B74">
              <w:rPr>
                <w:color w:val="0000FF"/>
                <w:u w:val="single"/>
              </w:rPr>
              <w:t>REQ^%ZTLOAD: Requeue a Task</w:t>
            </w:r>
            <w:r w:rsidRPr="00EA2253">
              <w:rPr>
                <w:color w:val="0000FF"/>
                <w:u w:val="single"/>
              </w:rPr>
              <w:fldChar w:fldCharType="end"/>
            </w:r>
            <w:r>
              <w:t xml:space="preserve"> API.</w:t>
            </w:r>
          </w:p>
          <w:p w14:paraId="3CDA03F2" w14:textId="217A841F" w:rsidR="00D83865" w:rsidRDefault="00D83865" w:rsidP="007F47AE">
            <w:pPr>
              <w:pStyle w:val="TableListBullet"/>
            </w:pPr>
            <w:r>
              <w:t xml:space="preserve">Updated the </w:t>
            </w:r>
            <w:r w:rsidR="007F47AE" w:rsidRPr="007F47AE">
              <w:rPr>
                <w:color w:val="0000FF"/>
                <w:u w:val="single"/>
              </w:rPr>
              <w:fldChar w:fldCharType="begin" w:fldLock="1"/>
            </w:r>
            <w:r w:rsidR="007F47AE" w:rsidRPr="007F47AE">
              <w:rPr>
                <w:color w:val="0000FF"/>
                <w:u w:val="single"/>
              </w:rPr>
              <w:instrText xml:space="preserve"> REF _Ref182107163 \h </w:instrText>
            </w:r>
            <w:r w:rsidR="007F47AE">
              <w:rPr>
                <w:color w:val="0000FF"/>
                <w:u w:val="single"/>
              </w:rPr>
              <w:instrText xml:space="preserve"> \* MERGEFORMAT </w:instrText>
            </w:r>
            <w:r w:rsidR="007F47AE" w:rsidRPr="007F47AE">
              <w:rPr>
                <w:color w:val="0000FF"/>
                <w:u w:val="single"/>
              </w:rPr>
            </w:r>
            <w:r w:rsidR="007F47AE" w:rsidRPr="007F47AE">
              <w:rPr>
                <w:color w:val="0000FF"/>
                <w:u w:val="single"/>
              </w:rPr>
              <w:fldChar w:fldCharType="separate"/>
            </w:r>
            <w:r w:rsidR="00192B74" w:rsidRPr="00192B74">
              <w:rPr>
                <w:color w:val="0000FF"/>
                <w:u w:val="single"/>
              </w:rPr>
              <w:t>^%ZOSF(): Operating System-dependent Logic Global</w:t>
            </w:r>
            <w:r w:rsidR="007F47AE" w:rsidRPr="007F47AE">
              <w:rPr>
                <w:color w:val="0000FF"/>
                <w:u w:val="single"/>
              </w:rPr>
              <w:fldChar w:fldCharType="end"/>
            </w:r>
            <w:r w:rsidR="007F47AE">
              <w:t xml:space="preserve"> API. </w:t>
            </w:r>
            <w:r>
              <w:t xml:space="preserve">Changed reference </w:t>
            </w:r>
            <w:r w:rsidR="007F47AE">
              <w:t>in (</w:t>
            </w:r>
            <w:r w:rsidR="00FF3F33">
              <w:t>“</w:t>
            </w:r>
            <w:r w:rsidR="007F47AE">
              <w:t>LOAD</w:t>
            </w:r>
            <w:r w:rsidR="00FF3F33">
              <w:t>”</w:t>
            </w:r>
            <w:r w:rsidR="007F47AE">
              <w:t>) fro</w:t>
            </w:r>
            <w:r>
              <w:t>m</w:t>
            </w:r>
            <w:r w:rsidR="007F47AE">
              <w:t xml:space="preserve"> </w:t>
            </w:r>
            <w:r w:rsidR="00FF3F33">
              <w:t>“</w:t>
            </w:r>
            <w:r w:rsidR="007F47AE">
              <w:t>DIE</w:t>
            </w:r>
            <w:r w:rsidR="00FF3F33">
              <w:t>”</w:t>
            </w:r>
            <w:r w:rsidR="007F47AE">
              <w:t xml:space="preserve"> to </w:t>
            </w:r>
            <w:r w:rsidR="00FF3F33">
              <w:t>“</w:t>
            </w:r>
            <w:r w:rsidR="007F47AE">
              <w:t>DIF</w:t>
            </w:r>
            <w:r w:rsidR="00FF3F33">
              <w:t>”</w:t>
            </w:r>
            <w:r w:rsidR="007F47AE">
              <w:t>.</w:t>
            </w:r>
          </w:p>
          <w:p w14:paraId="12D63654" w14:textId="58F237DB" w:rsidR="00DF2C06" w:rsidRPr="00C52D23" w:rsidRDefault="005D770F" w:rsidP="00C52D23">
            <w:pPr>
              <w:pStyle w:val="TableListBullet"/>
            </w:pPr>
            <w:r>
              <w:t>Added patch release reference note to</w:t>
            </w:r>
            <w:r w:rsidR="00C52D23">
              <w:rPr>
                <w:color w:val="0000FF"/>
                <w:u w:val="single"/>
              </w:rPr>
              <w:t xml:space="preserve"> </w:t>
            </w:r>
            <w:r w:rsidR="00C52D23" w:rsidRPr="00C52D23">
              <w:rPr>
                <w:color w:val="0000FF"/>
                <w:u w:val="single"/>
              </w:rPr>
              <w:fldChar w:fldCharType="begin" w:fldLock="1"/>
            </w:r>
            <w:r w:rsidR="00C52D23" w:rsidRPr="00C52D23">
              <w:rPr>
                <w:color w:val="0000FF"/>
                <w:u w:val="single"/>
              </w:rPr>
              <w:instrText xml:space="preserve"> REF _Ref455470895 \h </w:instrText>
            </w:r>
            <w:r w:rsidR="00C52D23">
              <w:rPr>
                <w:color w:val="0000FF"/>
                <w:u w:val="single"/>
              </w:rPr>
              <w:instrText xml:space="preserve"> \* MERGEFORMAT </w:instrText>
            </w:r>
            <w:r w:rsidR="00C52D23" w:rsidRPr="00C52D23">
              <w:rPr>
                <w:color w:val="0000FF"/>
                <w:u w:val="single"/>
              </w:rPr>
            </w:r>
            <w:r w:rsidR="00C52D23" w:rsidRPr="00C52D23">
              <w:rPr>
                <w:color w:val="0000FF"/>
                <w:u w:val="single"/>
              </w:rPr>
              <w:fldChar w:fldCharType="separate"/>
            </w:r>
            <w:r w:rsidR="00192B74" w:rsidRPr="00192B74">
              <w:rPr>
                <w:color w:val="0000FF"/>
                <w:u w:val="single"/>
              </w:rPr>
              <w:t>$$</w:t>
            </w:r>
            <w:smartTag w:uri="urn:schemas-microsoft-com:office:smarttags" w:element="stockticker">
              <w:r w:rsidR="00192B74" w:rsidRPr="00192B74">
                <w:rPr>
                  <w:color w:val="0000FF"/>
                  <w:u w:val="single"/>
                </w:rPr>
                <w:t>GET</w:t>
              </w:r>
            </w:smartTag>
            <w:r w:rsidR="00192B74" w:rsidRPr="00192B74">
              <w:rPr>
                <w:color w:val="0000FF"/>
                <w:u w:val="single"/>
              </w:rPr>
              <w:t>^XUA4A72(): Get Specialty and Subspecialty for a User</w:t>
            </w:r>
            <w:r w:rsidR="00C52D23" w:rsidRPr="00C52D23">
              <w:rPr>
                <w:color w:val="0000FF"/>
                <w:u w:val="single"/>
              </w:rPr>
              <w:fldChar w:fldCharType="end"/>
            </w:r>
            <w:r w:rsidR="00C52D23" w:rsidRPr="00C52D23">
              <w:rPr>
                <w:color w:val="000000" w:themeColor="text1"/>
              </w:rPr>
              <w:t xml:space="preserve"> and </w:t>
            </w:r>
            <w:r w:rsidRPr="00C52D23">
              <w:rPr>
                <w:color w:val="0000FF"/>
                <w:u w:val="single"/>
              </w:rPr>
              <w:fldChar w:fldCharType="begin" w:fldLock="1"/>
            </w:r>
            <w:r w:rsidRPr="00C52D23">
              <w:rPr>
                <w:color w:val="0000FF"/>
                <w:u w:val="single"/>
              </w:rPr>
              <w:instrText xml:space="preserve"> REF _Ref378748668 \h  \* MERGEFORMAT </w:instrText>
            </w:r>
            <w:r w:rsidRPr="00C52D23">
              <w:rPr>
                <w:color w:val="0000FF"/>
                <w:u w:val="single"/>
              </w:rPr>
            </w:r>
            <w:r w:rsidRPr="00C52D23">
              <w:rPr>
                <w:color w:val="0000FF"/>
                <w:u w:val="single"/>
              </w:rPr>
              <w:fldChar w:fldCharType="separate"/>
            </w:r>
            <w:r w:rsidR="00192B74" w:rsidRPr="00192B74">
              <w:rPr>
                <w:color w:val="0000FF"/>
                <w:u w:val="single"/>
              </w:rPr>
              <w:t>$$IEN2CODE^XUA4A72(): Get VA Code</w:t>
            </w:r>
            <w:r w:rsidRPr="00C52D23">
              <w:rPr>
                <w:color w:val="0000FF"/>
                <w:u w:val="single"/>
              </w:rPr>
              <w:fldChar w:fldCharType="end"/>
            </w:r>
            <w:r>
              <w:t xml:space="preserve"> APIs.</w:t>
            </w:r>
          </w:p>
          <w:p w14:paraId="3EEEFF12" w14:textId="77777777" w:rsidR="005E3620" w:rsidRDefault="005E3620" w:rsidP="005E3620">
            <w:pPr>
              <w:pStyle w:val="TableListBullet"/>
            </w:pPr>
            <w:r>
              <w:t>Redacted document for the following information:</w:t>
            </w:r>
          </w:p>
          <w:p w14:paraId="71BC251C" w14:textId="77777777" w:rsidR="005E3620" w:rsidRDefault="005E3620" w:rsidP="005E3620">
            <w:pPr>
              <w:pStyle w:val="TableListBullet2"/>
            </w:pPr>
            <w:r>
              <w:t>Names (replaced with role and initials).</w:t>
            </w:r>
          </w:p>
          <w:p w14:paraId="59E89FA0" w14:textId="77777777" w:rsidR="005E3620" w:rsidRDefault="005E3620" w:rsidP="005E3620">
            <w:pPr>
              <w:pStyle w:val="TableListBullet2"/>
            </w:pPr>
            <w:r>
              <w:t>Production IP addresses and ports.</w:t>
            </w:r>
          </w:p>
          <w:p w14:paraId="4C40B216" w14:textId="77777777" w:rsidR="005E3620" w:rsidRDefault="00306930" w:rsidP="005E3620">
            <w:pPr>
              <w:pStyle w:val="TableListBullet2"/>
            </w:pPr>
            <w:r>
              <w:t xml:space="preserve">VA </w:t>
            </w:r>
            <w:r w:rsidR="005E3620">
              <w:t>Intranet websites.</w:t>
            </w:r>
          </w:p>
          <w:p w14:paraId="68FCE496" w14:textId="77777777" w:rsidR="00AA0633" w:rsidRDefault="00AA0633" w:rsidP="00AA0633">
            <w:pPr>
              <w:pStyle w:val="TableText"/>
              <w:rPr>
                <w:b/>
              </w:rPr>
            </w:pPr>
            <w:r>
              <w:rPr>
                <w:b/>
              </w:rPr>
              <w:t>Software Versions:</w:t>
            </w:r>
          </w:p>
          <w:p w14:paraId="48DA2C3A" w14:textId="77777777" w:rsidR="00AA0633" w:rsidRDefault="00AA0633" w:rsidP="00AA0633">
            <w:pPr>
              <w:pStyle w:val="TableText"/>
              <w:rPr>
                <w:b/>
              </w:rPr>
            </w:pPr>
            <w:r>
              <w:rPr>
                <w:b/>
              </w:rPr>
              <w:lastRenderedPageBreak/>
              <w:t>Kernel 8.0</w:t>
            </w:r>
          </w:p>
          <w:p w14:paraId="74DF8FD3" w14:textId="77777777" w:rsidR="00AA0633" w:rsidRDefault="00AA0633" w:rsidP="00AA0633">
            <w:pPr>
              <w:pStyle w:val="TableText"/>
            </w:pPr>
            <w:r>
              <w:rPr>
                <w:b/>
              </w:rPr>
              <w:t>Toolkit 7.3</w:t>
            </w:r>
          </w:p>
        </w:tc>
        <w:tc>
          <w:tcPr>
            <w:tcW w:w="2790" w:type="dxa"/>
          </w:tcPr>
          <w:p w14:paraId="1781B7E2" w14:textId="3E04773B" w:rsidR="005E3620" w:rsidRPr="00080F80" w:rsidRDefault="007248F9" w:rsidP="005E3620">
            <w:pPr>
              <w:pStyle w:val="TableText"/>
              <w:rPr>
                <w:rFonts w:cs="Arial"/>
              </w:rPr>
            </w:pPr>
            <w:r>
              <w:rPr>
                <w:rFonts w:cs="Arial"/>
              </w:rPr>
              <w:lastRenderedPageBreak/>
              <w:t>VistA Infrastructure (VI) Development Team</w:t>
            </w:r>
          </w:p>
        </w:tc>
      </w:tr>
      <w:tr w:rsidR="00282CE5" w:rsidRPr="00080F80" w14:paraId="70A6DEED" w14:textId="77777777" w:rsidTr="007248F9">
        <w:tc>
          <w:tcPr>
            <w:tcW w:w="1404" w:type="dxa"/>
          </w:tcPr>
          <w:p w14:paraId="26C3B8B9" w14:textId="77777777" w:rsidR="00282CE5" w:rsidRPr="00080F80" w:rsidRDefault="006148D5" w:rsidP="00457346">
            <w:pPr>
              <w:pStyle w:val="TableText"/>
              <w:rPr>
                <w:rFonts w:cs="Arial"/>
              </w:rPr>
            </w:pPr>
            <w:r w:rsidRPr="00080F80">
              <w:rPr>
                <w:rFonts w:cs="Arial"/>
              </w:rPr>
              <w:t>05/31</w:t>
            </w:r>
            <w:r w:rsidR="00282CE5" w:rsidRPr="00080F80">
              <w:rPr>
                <w:rFonts w:cs="Arial"/>
              </w:rPr>
              <w:t>/2013</w:t>
            </w:r>
          </w:p>
        </w:tc>
        <w:tc>
          <w:tcPr>
            <w:tcW w:w="1170" w:type="dxa"/>
          </w:tcPr>
          <w:p w14:paraId="3D9260C8" w14:textId="77777777" w:rsidR="00282CE5" w:rsidRPr="00080F80" w:rsidRDefault="00282CE5" w:rsidP="00082B8C">
            <w:pPr>
              <w:pStyle w:val="TableText"/>
              <w:rPr>
                <w:rFonts w:cs="Arial"/>
              </w:rPr>
            </w:pPr>
            <w:r w:rsidRPr="00080F80">
              <w:rPr>
                <w:rFonts w:cs="Arial"/>
              </w:rPr>
              <w:t>11.2</w:t>
            </w:r>
          </w:p>
        </w:tc>
        <w:tc>
          <w:tcPr>
            <w:tcW w:w="3960" w:type="dxa"/>
          </w:tcPr>
          <w:p w14:paraId="3397AEC0" w14:textId="77777777" w:rsidR="00282CE5" w:rsidRPr="00080F80" w:rsidRDefault="00282CE5" w:rsidP="00082B8C">
            <w:pPr>
              <w:pStyle w:val="TableText"/>
            </w:pPr>
            <w:r w:rsidRPr="00080F80">
              <w:t>Updates:</w:t>
            </w:r>
          </w:p>
          <w:p w14:paraId="5D17CA46" w14:textId="77777777" w:rsidR="00282CE5" w:rsidRDefault="00282CE5" w:rsidP="00282CE5">
            <w:pPr>
              <w:pStyle w:val="TableListBullet"/>
            </w:pPr>
            <w:r>
              <w:t>Updated document for Word accessibility issues for Section 508 conformance.</w:t>
            </w:r>
          </w:p>
          <w:p w14:paraId="74B7C70D" w14:textId="77777777" w:rsidR="00282CE5" w:rsidRDefault="00D84DBF" w:rsidP="00282CE5">
            <w:pPr>
              <w:pStyle w:val="TableListBullet"/>
            </w:pPr>
            <w:r>
              <w:t>Made general style and format updates as needed.</w:t>
            </w:r>
          </w:p>
          <w:p w14:paraId="495C45F1" w14:textId="77777777" w:rsidR="005218C7" w:rsidRDefault="005218C7" w:rsidP="005E0D9A">
            <w:pPr>
              <w:pStyle w:val="TableListBullet"/>
            </w:pPr>
            <w:r>
              <w:t>Updated/Corrected all URLs (active and inactive)</w:t>
            </w:r>
          </w:p>
          <w:p w14:paraId="73F41114" w14:textId="77777777" w:rsidR="005E0D9A" w:rsidRDefault="005E0D9A" w:rsidP="005E0D9A">
            <w:pPr>
              <w:pStyle w:val="TableListBullet"/>
            </w:pPr>
            <w:r>
              <w:t>Updated document for Section 508 conformance;</w:t>
            </w:r>
          </w:p>
          <w:p w14:paraId="754026FF" w14:textId="77777777" w:rsidR="00CA640D" w:rsidRDefault="00CA640D" w:rsidP="005E0D9A">
            <w:pPr>
              <w:pStyle w:val="TableListBullet2"/>
            </w:pPr>
            <w:r>
              <w:t>Added bookmarks</w:t>
            </w:r>
            <w:r w:rsidR="008523A1">
              <w:t xml:space="preserve"> (identifiers)</w:t>
            </w:r>
            <w:r>
              <w:t xml:space="preserve"> to al</w:t>
            </w:r>
            <w:r w:rsidR="005E0D9A">
              <w:t>l tables</w:t>
            </w:r>
            <w:r w:rsidR="00FF1445">
              <w:t>.</w:t>
            </w:r>
          </w:p>
          <w:p w14:paraId="3924F2DB" w14:textId="77777777" w:rsidR="005E0D9A" w:rsidRDefault="005E0D9A" w:rsidP="005E0D9A">
            <w:pPr>
              <w:pStyle w:val="TableListBullet2"/>
            </w:pPr>
            <w:r>
              <w:t>Changed all floating callout boxes to in-line boxes.</w:t>
            </w:r>
          </w:p>
          <w:p w14:paraId="59859CE4" w14:textId="77777777" w:rsidR="005E0D9A" w:rsidRDefault="005E0D9A" w:rsidP="005E0D9A">
            <w:pPr>
              <w:pStyle w:val="TableListBullet2"/>
            </w:pPr>
            <w:r>
              <w:t xml:space="preserve">Added screen tips to all </w:t>
            </w:r>
            <w:r w:rsidR="005218C7">
              <w:t xml:space="preserve">active </w:t>
            </w:r>
            <w:r>
              <w:t>URLs.</w:t>
            </w:r>
          </w:p>
          <w:p w14:paraId="75E0AECA" w14:textId="77777777" w:rsidR="00AA0633" w:rsidRDefault="00AA0633" w:rsidP="00AA0633">
            <w:pPr>
              <w:pStyle w:val="TableText"/>
              <w:rPr>
                <w:b/>
              </w:rPr>
            </w:pPr>
            <w:r>
              <w:rPr>
                <w:b/>
              </w:rPr>
              <w:t>Software Versions:</w:t>
            </w:r>
          </w:p>
          <w:p w14:paraId="479E8507" w14:textId="77777777" w:rsidR="00AA0633" w:rsidRDefault="00AA0633" w:rsidP="00AA0633">
            <w:pPr>
              <w:pStyle w:val="TableText"/>
              <w:rPr>
                <w:b/>
              </w:rPr>
            </w:pPr>
            <w:r>
              <w:rPr>
                <w:b/>
              </w:rPr>
              <w:t>Kernel 8.0</w:t>
            </w:r>
          </w:p>
          <w:p w14:paraId="27622AF2" w14:textId="77777777" w:rsidR="00AA0633" w:rsidRDefault="00AA0633" w:rsidP="00AA0633">
            <w:pPr>
              <w:pStyle w:val="TableText"/>
            </w:pPr>
            <w:r>
              <w:rPr>
                <w:b/>
              </w:rPr>
              <w:t>Toolkit 7.3</w:t>
            </w:r>
          </w:p>
        </w:tc>
        <w:tc>
          <w:tcPr>
            <w:tcW w:w="2790" w:type="dxa"/>
          </w:tcPr>
          <w:p w14:paraId="7F4AB8F7" w14:textId="7258970E" w:rsidR="00591030" w:rsidRPr="00080F80" w:rsidRDefault="007248F9" w:rsidP="005A7530">
            <w:pPr>
              <w:pStyle w:val="TableText"/>
              <w:rPr>
                <w:rFonts w:cs="Arial"/>
              </w:rPr>
            </w:pPr>
            <w:r>
              <w:rPr>
                <w:rFonts w:cs="Arial"/>
              </w:rPr>
              <w:t>VistA Infrastructure (VI) Development Team</w:t>
            </w:r>
          </w:p>
        </w:tc>
      </w:tr>
      <w:tr w:rsidR="00492BDF" w:rsidRPr="00080F80" w14:paraId="42D0C0CC" w14:textId="77777777" w:rsidTr="007248F9">
        <w:tc>
          <w:tcPr>
            <w:tcW w:w="1404" w:type="dxa"/>
          </w:tcPr>
          <w:p w14:paraId="4CC32C66" w14:textId="77777777" w:rsidR="00492BDF" w:rsidRPr="00080F80" w:rsidRDefault="00CD1392" w:rsidP="00457346">
            <w:pPr>
              <w:pStyle w:val="TableText"/>
              <w:rPr>
                <w:rFonts w:cs="Arial"/>
              </w:rPr>
            </w:pPr>
            <w:r w:rsidRPr="00080F80">
              <w:rPr>
                <w:rFonts w:cs="Arial"/>
              </w:rPr>
              <w:t>0</w:t>
            </w:r>
            <w:r w:rsidR="00282CE5" w:rsidRPr="00080F80">
              <w:rPr>
                <w:rFonts w:cs="Arial"/>
              </w:rPr>
              <w:t>4</w:t>
            </w:r>
            <w:r w:rsidR="009738D3" w:rsidRPr="00080F80">
              <w:rPr>
                <w:rFonts w:cs="Arial"/>
              </w:rPr>
              <w:t>/</w:t>
            </w:r>
            <w:r w:rsidR="00282CE5" w:rsidRPr="00080F80">
              <w:rPr>
                <w:rFonts w:cs="Arial"/>
              </w:rPr>
              <w:t>30</w:t>
            </w:r>
            <w:r w:rsidR="00492BDF" w:rsidRPr="00080F80">
              <w:rPr>
                <w:rFonts w:cs="Arial"/>
              </w:rPr>
              <w:t>/2</w:t>
            </w:r>
            <w:r w:rsidR="009E5D7D" w:rsidRPr="00080F80">
              <w:rPr>
                <w:rFonts w:cs="Arial"/>
              </w:rPr>
              <w:t>013</w:t>
            </w:r>
          </w:p>
        </w:tc>
        <w:tc>
          <w:tcPr>
            <w:tcW w:w="1170" w:type="dxa"/>
          </w:tcPr>
          <w:p w14:paraId="768B1A18" w14:textId="77777777" w:rsidR="00492BDF" w:rsidRPr="00080F80" w:rsidRDefault="00492BDF" w:rsidP="00082B8C">
            <w:pPr>
              <w:pStyle w:val="TableText"/>
              <w:rPr>
                <w:rFonts w:cs="Arial"/>
              </w:rPr>
            </w:pPr>
            <w:r w:rsidRPr="00080F80">
              <w:rPr>
                <w:rFonts w:cs="Arial"/>
              </w:rPr>
              <w:t>11.1</w:t>
            </w:r>
          </w:p>
        </w:tc>
        <w:tc>
          <w:tcPr>
            <w:tcW w:w="3960" w:type="dxa"/>
          </w:tcPr>
          <w:p w14:paraId="51751124" w14:textId="77777777" w:rsidR="00492BDF" w:rsidRPr="00080F80" w:rsidRDefault="00492BDF" w:rsidP="00082B8C">
            <w:pPr>
              <w:pStyle w:val="TableText"/>
            </w:pPr>
            <w:r w:rsidRPr="00080F80">
              <w:t>Updates:</w:t>
            </w:r>
          </w:p>
          <w:p w14:paraId="131F66D3" w14:textId="77777777" w:rsidR="009E5D7D" w:rsidRDefault="009E5D7D" w:rsidP="00492BDF">
            <w:pPr>
              <w:pStyle w:val="TableListBullet"/>
            </w:pPr>
            <w:r>
              <w:t xml:space="preserve">Updated document for </w:t>
            </w:r>
            <w:r w:rsidR="00CD7242">
              <w:t>Kernel Patch X</w:t>
            </w:r>
            <w:r>
              <w:t>U*8.0*580.</w:t>
            </w:r>
            <w:r w:rsidR="00675B54">
              <w:t xml:space="preserve"> Added the following </w:t>
            </w:r>
            <w:r w:rsidR="00F92D1F">
              <w:t>AP</w:t>
            </w:r>
            <w:r w:rsidR="00675B54">
              <w:t xml:space="preserve">Is to the </w:t>
            </w:r>
            <w:r w:rsidR="00FF3F33">
              <w:t>“</w:t>
            </w:r>
            <w:r w:rsidR="00675B54" w:rsidRPr="00675B54">
              <w:rPr>
                <w:color w:val="0000FF"/>
                <w:u w:val="single"/>
              </w:rPr>
              <w:fldChar w:fldCharType="begin" w:fldLock="1"/>
            </w:r>
            <w:r w:rsidR="00675B54" w:rsidRPr="00675B54">
              <w:rPr>
                <w:color w:val="0000FF"/>
                <w:u w:val="single"/>
              </w:rPr>
              <w:instrText xml:space="preserve"> REF _Ref351978478 \h  \* MERGEFORMAT </w:instrText>
            </w:r>
            <w:r w:rsidR="00675B54" w:rsidRPr="00675B54">
              <w:rPr>
                <w:color w:val="0000FF"/>
                <w:u w:val="single"/>
              </w:rPr>
            </w:r>
            <w:r w:rsidR="00675B54" w:rsidRPr="00675B54">
              <w:rPr>
                <w:color w:val="0000FF"/>
                <w:u w:val="single"/>
              </w:rPr>
              <w:fldChar w:fldCharType="separate"/>
            </w:r>
            <w:r w:rsidR="00740B85">
              <w:rPr>
                <w:color w:val="0000FF"/>
                <w:u w:val="single"/>
              </w:rPr>
              <w:t>Application Programming Interface</w:t>
            </w:r>
            <w:r w:rsidR="00EB0586" w:rsidRPr="00EB0586">
              <w:rPr>
                <w:color w:val="0000FF"/>
                <w:u w:val="single"/>
              </w:rPr>
              <w:t xml:space="preserve"> (API)</w:t>
            </w:r>
            <w:r w:rsidR="00675B54" w:rsidRPr="00675B54">
              <w:rPr>
                <w:color w:val="0000FF"/>
                <w:u w:val="single"/>
              </w:rPr>
              <w:fldChar w:fldCharType="end"/>
            </w:r>
            <w:r w:rsidR="00CC6A5D">
              <w:t>”</w:t>
            </w:r>
            <w:r w:rsidR="00675B54">
              <w:t xml:space="preserve"> section in the </w:t>
            </w:r>
            <w:r w:rsidR="00FF3F33">
              <w:t>“</w:t>
            </w:r>
            <w:r w:rsidR="00675B54" w:rsidRPr="00675B54">
              <w:rPr>
                <w:color w:val="0000FF"/>
                <w:u w:val="single"/>
              </w:rPr>
              <w:fldChar w:fldCharType="begin" w:fldLock="1"/>
            </w:r>
            <w:r w:rsidR="00675B54" w:rsidRPr="00675B54">
              <w:rPr>
                <w:color w:val="0000FF"/>
                <w:u w:val="single"/>
              </w:rPr>
              <w:instrText xml:space="preserve"> REF _Ref303843102 \h  \* MERGEFORMAT </w:instrText>
            </w:r>
            <w:r w:rsidR="00675B54" w:rsidRPr="00675B54">
              <w:rPr>
                <w:color w:val="0000FF"/>
                <w:u w:val="single"/>
              </w:rPr>
            </w:r>
            <w:r w:rsidR="00675B54" w:rsidRPr="00675B54">
              <w:rPr>
                <w:color w:val="0000FF"/>
                <w:u w:val="single"/>
              </w:rPr>
              <w:fldChar w:fldCharType="separate"/>
            </w:r>
            <w:r w:rsidR="00EB0586" w:rsidRPr="00EB0586">
              <w:rPr>
                <w:color w:val="0000FF"/>
                <w:u w:val="single"/>
              </w:rPr>
              <w:t>User: Developer Tools</w:t>
            </w:r>
            <w:r w:rsidR="00675B54" w:rsidRPr="00675B54">
              <w:rPr>
                <w:color w:val="0000FF"/>
                <w:u w:val="single"/>
              </w:rPr>
              <w:fldChar w:fldCharType="end"/>
            </w:r>
            <w:r w:rsidR="00CC6A5D">
              <w:t>”</w:t>
            </w:r>
            <w:r w:rsidR="00675B54">
              <w:t xml:space="preserve"> section:</w:t>
            </w:r>
          </w:p>
          <w:p w14:paraId="36B870D7" w14:textId="77777777" w:rsidR="006B16EF" w:rsidRDefault="00457DA6" w:rsidP="00D74E64">
            <w:pPr>
              <w:pStyle w:val="TableListBullet2"/>
            </w:pPr>
            <w:r>
              <w:t>Updated</w:t>
            </w:r>
            <w:r w:rsidR="006B16EF">
              <w:t xml:space="preserve"> the </w:t>
            </w:r>
            <w:r w:rsidR="00FF3F33">
              <w:t>“</w:t>
            </w:r>
            <w:r w:rsidRPr="00457DA6">
              <w:rPr>
                <w:color w:val="0000FF"/>
              </w:rPr>
              <w:fldChar w:fldCharType="begin" w:fldLock="1"/>
            </w:r>
            <w:r w:rsidRPr="00457DA6">
              <w:rPr>
                <w:color w:val="0000FF"/>
              </w:rPr>
              <w:instrText xml:space="preserve"> REF _Ref351727810 \h  \* MERGEFORMAT </w:instrText>
            </w:r>
            <w:r w:rsidRPr="00457DA6">
              <w:rPr>
                <w:color w:val="0000FF"/>
              </w:rPr>
            </w:r>
            <w:r w:rsidRPr="00457DA6">
              <w:rPr>
                <w:color w:val="0000FF"/>
              </w:rPr>
              <w:fldChar w:fldCharType="separate"/>
            </w:r>
            <w:r w:rsidR="00EB0586" w:rsidRPr="00EB0586">
              <w:rPr>
                <w:color w:val="0000FF"/>
              </w:rPr>
              <w:t>$$DEA^XUSER()—Get User</w:t>
            </w:r>
            <w:r w:rsidR="00FF3F33">
              <w:rPr>
                <w:color w:val="0000FF"/>
              </w:rPr>
              <w:t>’</w:t>
            </w:r>
            <w:r w:rsidR="00EB0586" w:rsidRPr="00EB0586">
              <w:rPr>
                <w:color w:val="0000FF"/>
              </w:rPr>
              <w:t>s DEA Number</w:t>
            </w:r>
            <w:r w:rsidRPr="00457DA6">
              <w:rPr>
                <w:color w:val="0000FF"/>
              </w:rPr>
              <w:fldChar w:fldCharType="end"/>
            </w:r>
            <w:r w:rsidR="005D770F">
              <w:t>”</w:t>
            </w:r>
            <w:r w:rsidR="006B16EF">
              <w:t xml:space="preserve"> </w:t>
            </w:r>
            <w:r w:rsidR="00F92D1F">
              <w:t>AP</w:t>
            </w:r>
            <w:r w:rsidR="006B16EF">
              <w:t>I.</w:t>
            </w:r>
          </w:p>
          <w:p w14:paraId="5CCDA6D2" w14:textId="77777777" w:rsidR="006B16EF" w:rsidRDefault="005D770F" w:rsidP="00D74E64">
            <w:pPr>
              <w:pStyle w:val="TableListBullet2"/>
            </w:pPr>
            <w:r>
              <w:t>Added the “</w:t>
            </w:r>
            <w:r w:rsidRPr="00457DA6">
              <w:rPr>
                <w:color w:val="0000FF"/>
              </w:rPr>
              <w:fldChar w:fldCharType="begin" w:fldLock="1"/>
            </w:r>
            <w:r w:rsidRPr="00457DA6">
              <w:rPr>
                <w:color w:val="0000FF"/>
              </w:rPr>
              <w:instrText xml:space="preserve"> REF _Ref351730026 \h  \* MERGEFORMAT </w:instrText>
            </w:r>
            <w:r w:rsidRPr="00457DA6">
              <w:rPr>
                <w:color w:val="0000FF"/>
              </w:rPr>
            </w:r>
            <w:r w:rsidRPr="00457DA6">
              <w:rPr>
                <w:color w:val="0000FF"/>
              </w:rPr>
              <w:fldChar w:fldCharType="separate"/>
            </w:r>
            <w:r w:rsidRPr="00EB0586">
              <w:rPr>
                <w:color w:val="0000FF"/>
              </w:rPr>
              <w:t>$$DETOX^XUSER()—Get Detox/Maintenance ID Number</w:t>
            </w:r>
            <w:r w:rsidRPr="00457DA6">
              <w:rPr>
                <w:color w:val="0000FF"/>
              </w:rPr>
              <w:fldChar w:fldCharType="end"/>
            </w:r>
            <w:r>
              <w:t>" API.</w:t>
            </w:r>
          </w:p>
          <w:p w14:paraId="5885A167" w14:textId="77777777" w:rsidR="006B16EF" w:rsidRDefault="005D770F" w:rsidP="00D74E64">
            <w:pPr>
              <w:pStyle w:val="TableListBullet2"/>
            </w:pPr>
            <w:r>
              <w:t>Added the “</w:t>
            </w:r>
            <w:r w:rsidRPr="004F7AB8">
              <w:rPr>
                <w:color w:val="0000FF"/>
              </w:rPr>
              <w:fldChar w:fldCharType="begin" w:fldLock="1"/>
            </w:r>
            <w:r w:rsidRPr="004F7AB8">
              <w:rPr>
                <w:color w:val="0000FF"/>
              </w:rPr>
              <w:instrText xml:space="preserve"> REF _Ref351730038 \h  \* MERGEFORMAT </w:instrText>
            </w:r>
            <w:r w:rsidRPr="004F7AB8">
              <w:rPr>
                <w:color w:val="0000FF"/>
              </w:rPr>
            </w:r>
            <w:r w:rsidRPr="004F7AB8">
              <w:rPr>
                <w:color w:val="0000FF"/>
              </w:rPr>
              <w:fldChar w:fldCharType="separate"/>
            </w:r>
            <w:r w:rsidRPr="00EB0586">
              <w:rPr>
                <w:color w:val="0000FF"/>
              </w:rPr>
              <w:t>$$SDEA^XUSER()—Check for Prescribing Privileges</w:t>
            </w:r>
            <w:r w:rsidRPr="004F7AB8">
              <w:rPr>
                <w:color w:val="0000FF"/>
              </w:rPr>
              <w:fldChar w:fldCharType="end"/>
            </w:r>
            <w:r>
              <w:t>" API.</w:t>
            </w:r>
          </w:p>
          <w:p w14:paraId="198DC177" w14:textId="1404ABB5" w:rsidR="006B16EF" w:rsidRPr="009E5D7D" w:rsidRDefault="005D770F" w:rsidP="00D74E64">
            <w:pPr>
              <w:pStyle w:val="TableListBullet2"/>
            </w:pPr>
            <w:r>
              <w:t>Added the “</w:t>
            </w:r>
            <w:r w:rsidR="003037A2" w:rsidRPr="003037A2">
              <w:rPr>
                <w:color w:val="0000FF"/>
                <w:u w:val="single"/>
              </w:rPr>
              <w:fldChar w:fldCharType="begin" w:fldLock="1"/>
            </w:r>
            <w:r w:rsidR="003037A2" w:rsidRPr="003037A2">
              <w:rPr>
                <w:color w:val="0000FF"/>
                <w:u w:val="single"/>
              </w:rPr>
              <w:instrText xml:space="preserve"> REF _Ref502675711 \h </w:instrText>
            </w:r>
            <w:r w:rsidR="003037A2">
              <w:rPr>
                <w:color w:val="0000FF"/>
                <w:u w:val="single"/>
              </w:rPr>
              <w:instrText xml:space="preserve"> \* MERGEFORMAT </w:instrText>
            </w:r>
            <w:r w:rsidR="003037A2" w:rsidRPr="003037A2">
              <w:rPr>
                <w:color w:val="0000FF"/>
                <w:u w:val="single"/>
              </w:rPr>
            </w:r>
            <w:r w:rsidR="003037A2" w:rsidRPr="003037A2">
              <w:rPr>
                <w:color w:val="0000FF"/>
                <w:u w:val="single"/>
              </w:rPr>
              <w:fldChar w:fldCharType="separate"/>
            </w:r>
            <w:r w:rsidR="00192B74" w:rsidRPr="00192B74">
              <w:rPr>
                <w:color w:val="0000FF"/>
                <w:u w:val="single"/>
              </w:rPr>
              <w:t>$$VDEA^XUSER()—Check if User Can Sign Controlled Substance Orders</w:t>
            </w:r>
            <w:r w:rsidR="003037A2" w:rsidRPr="003037A2">
              <w:rPr>
                <w:color w:val="0000FF"/>
                <w:u w:val="single"/>
              </w:rPr>
              <w:fldChar w:fldCharType="end"/>
            </w:r>
            <w:r>
              <w:t>" API.</w:t>
            </w:r>
          </w:p>
          <w:p w14:paraId="6E43ABEC" w14:textId="77777777" w:rsidR="00457346" w:rsidRDefault="00457346" w:rsidP="00457346">
            <w:pPr>
              <w:pStyle w:val="TableListBullet"/>
            </w:pPr>
            <w:r>
              <w:lastRenderedPageBreak/>
              <w:t>Reformatted document to follow current style guides and standards.</w:t>
            </w:r>
          </w:p>
          <w:p w14:paraId="352777B1" w14:textId="77777777" w:rsidR="00457346" w:rsidRPr="00657229" w:rsidRDefault="00457346" w:rsidP="00457346">
            <w:pPr>
              <w:pStyle w:val="TableListBullet"/>
            </w:pPr>
            <w:r>
              <w:t xml:space="preserve">Replaced references from </w:t>
            </w:r>
            <w:r w:rsidR="00FF3F33">
              <w:t>“</w:t>
            </w:r>
            <w:r w:rsidRPr="00D14620">
              <w:rPr>
                <w:i/>
              </w:rPr>
              <w:t>VA FileMan Getting Started Manual</w:t>
            </w:r>
            <w:r w:rsidR="00FF3F33">
              <w:t>”</w:t>
            </w:r>
            <w:r>
              <w:t xml:space="preserve"> to </w:t>
            </w:r>
            <w:r w:rsidR="00FF3F33">
              <w:t>“</w:t>
            </w:r>
            <w:r w:rsidRPr="00D14620">
              <w:rPr>
                <w:i/>
              </w:rPr>
              <w:t>VA FileMan User Manual</w:t>
            </w:r>
            <w:r>
              <w:t>,</w:t>
            </w:r>
            <w:r w:rsidR="00FF3F33">
              <w:t>”</w:t>
            </w:r>
            <w:r>
              <w:t xml:space="preserve"> since the next VA FileMan 22.</w:t>
            </w:r>
            <w:r w:rsidRPr="00B26EB0">
              <w:rPr>
                <w:i/>
              </w:rPr>
              <w:t>n</w:t>
            </w:r>
            <w:r>
              <w:t xml:space="preserve"> software version will </w:t>
            </w:r>
            <w:r w:rsidR="008555F8">
              <w:t>create</w:t>
            </w:r>
            <w:r>
              <w:t xml:space="preserve"> a new </w:t>
            </w:r>
            <w:r w:rsidR="00FF3F33">
              <w:t>“</w:t>
            </w:r>
            <w:r w:rsidRPr="00D14620">
              <w:rPr>
                <w:i/>
              </w:rPr>
              <w:t>VA FileMan Getting Started Manual</w:t>
            </w:r>
            <w:r>
              <w:t>.</w:t>
            </w:r>
            <w:r w:rsidR="00FF3F33">
              <w:t>”</w:t>
            </w:r>
          </w:p>
          <w:p w14:paraId="46279DFD" w14:textId="7D30C2D4" w:rsidR="009E10A4" w:rsidRDefault="009E10A4" w:rsidP="00492BDF">
            <w:pPr>
              <w:pStyle w:val="TableListBullet"/>
            </w:pPr>
            <w:r w:rsidRPr="009E10A4">
              <w:rPr>
                <w:color w:val="auto"/>
              </w:rPr>
              <w:t xml:space="preserve">Updated the </w:t>
            </w:r>
            <w:r w:rsidRPr="00617B3C">
              <w:rPr>
                <w:b/>
                <w:color w:val="auto"/>
              </w:rPr>
              <w:t>ZTCPU</w:t>
            </w:r>
            <w:r w:rsidRPr="009E10A4">
              <w:rPr>
                <w:color w:val="auto"/>
              </w:rPr>
              <w:t xml:space="preserve"> input variable </w:t>
            </w:r>
            <w:r w:rsidR="002C3B94">
              <w:rPr>
                <w:color w:val="auto"/>
              </w:rPr>
              <w:t>description</w:t>
            </w:r>
            <w:r>
              <w:rPr>
                <w:color w:val="auto"/>
              </w:rPr>
              <w:t xml:space="preserve"> </w:t>
            </w:r>
            <w:r w:rsidRPr="009E10A4">
              <w:rPr>
                <w:color w:val="auto"/>
              </w:rPr>
              <w:t xml:space="preserve">in the </w:t>
            </w:r>
            <w:r w:rsidRPr="003E403A">
              <w:rPr>
                <w:color w:val="0000FF"/>
                <w:u w:val="single"/>
              </w:rPr>
              <w:fldChar w:fldCharType="begin" w:fldLock="1"/>
            </w:r>
            <w:r w:rsidRPr="003E403A">
              <w:rPr>
                <w:color w:val="0000FF"/>
                <w:u w:val="single"/>
              </w:rPr>
              <w:instrText xml:space="preserve"> REF _Ref20103688 \h  \* MERGEFORMAT </w:instrText>
            </w:r>
            <w:r w:rsidRPr="003E403A">
              <w:rPr>
                <w:color w:val="0000FF"/>
                <w:u w:val="single"/>
              </w:rPr>
            </w:r>
            <w:r w:rsidRPr="003E403A">
              <w:rPr>
                <w:color w:val="0000FF"/>
                <w:u w:val="single"/>
              </w:rPr>
              <w:fldChar w:fldCharType="separate"/>
            </w:r>
            <w:r w:rsidR="00EB0586" w:rsidRPr="00EB0586">
              <w:rPr>
                <w:color w:val="0000FF"/>
                <w:u w:val="single"/>
              </w:rPr>
              <w:t>^%ZTLOAD: Queue a Task</w:t>
            </w:r>
            <w:r w:rsidRPr="003E403A">
              <w:rPr>
                <w:color w:val="0000FF"/>
                <w:u w:val="single"/>
              </w:rPr>
              <w:fldChar w:fldCharType="end"/>
            </w:r>
            <w:r>
              <w:rPr>
                <w:color w:val="auto"/>
              </w:rPr>
              <w:t xml:space="preserve"> </w:t>
            </w:r>
            <w:r w:rsidR="003C2A79">
              <w:rPr>
                <w:color w:val="auto"/>
              </w:rPr>
              <w:t>AP</w:t>
            </w:r>
            <w:r>
              <w:rPr>
                <w:color w:val="auto"/>
              </w:rPr>
              <w:t xml:space="preserve">I, </w:t>
            </w:r>
            <w:r w:rsidRPr="009E10A4">
              <w:rPr>
                <w:color w:val="auto"/>
              </w:rPr>
              <w:t xml:space="preserve">as per email feedback on 10/04/12 from </w:t>
            </w:r>
            <w:r w:rsidR="003E0B77">
              <w:rPr>
                <w:color w:val="auto"/>
              </w:rPr>
              <w:t>developer</w:t>
            </w:r>
            <w:r>
              <w:rPr>
                <w:color w:val="auto"/>
              </w:rPr>
              <w:t>.</w:t>
            </w:r>
          </w:p>
          <w:p w14:paraId="78E4C0D5" w14:textId="77777777" w:rsidR="00841C0B" w:rsidRDefault="00841C0B" w:rsidP="00492BDF">
            <w:pPr>
              <w:pStyle w:val="TableListBullet"/>
            </w:pPr>
            <w:r w:rsidRPr="00841C0B">
              <w:t>HD0000000748766</w:t>
            </w:r>
            <w:r>
              <w:t xml:space="preserve">: Updated the following </w:t>
            </w:r>
            <w:r w:rsidR="003C2A79">
              <w:t>APIs</w:t>
            </w:r>
            <w:r>
              <w:t>;</w:t>
            </w:r>
          </w:p>
          <w:p w14:paraId="7AC6A7FB" w14:textId="77777777" w:rsidR="00841C0B" w:rsidRPr="00A47194" w:rsidRDefault="00841C0B" w:rsidP="00A47194">
            <w:pPr>
              <w:pStyle w:val="TableListBullet2"/>
            </w:pPr>
            <w:r w:rsidRPr="00A47194">
              <w:rPr>
                <w:color w:val="0000FF"/>
                <w:u w:val="single"/>
              </w:rPr>
              <w:fldChar w:fldCharType="begin" w:fldLock="1"/>
            </w:r>
            <w:r w:rsidRPr="00A47194">
              <w:rPr>
                <w:color w:val="0000FF"/>
                <w:u w:val="single"/>
              </w:rPr>
              <w:instrText xml:space="preserve"> REF _Ref335061278 \h  \* MERGEFORMAT </w:instrText>
            </w:r>
            <w:r w:rsidRPr="00A47194">
              <w:rPr>
                <w:color w:val="0000FF"/>
                <w:u w:val="single"/>
              </w:rPr>
            </w:r>
            <w:r w:rsidRPr="00A47194">
              <w:rPr>
                <w:color w:val="0000FF"/>
                <w:u w:val="single"/>
              </w:rPr>
              <w:fldChar w:fldCharType="separate"/>
            </w:r>
            <w:r w:rsidR="00EB0586" w:rsidRPr="00EB0586">
              <w:rPr>
                <w:color w:val="0000FF"/>
                <w:u w:val="single"/>
              </w:rPr>
              <w:t>$$ID^XUAF4(): Institution Identifier</w:t>
            </w:r>
            <w:r w:rsidRPr="00A47194">
              <w:rPr>
                <w:color w:val="0000FF"/>
                <w:u w:val="single"/>
              </w:rPr>
              <w:fldChar w:fldCharType="end"/>
            </w:r>
          </w:p>
          <w:p w14:paraId="32274B16" w14:textId="370D3AB5" w:rsidR="00841C0B" w:rsidRPr="00A47194" w:rsidRDefault="00841C0B" w:rsidP="00A47194">
            <w:pPr>
              <w:pStyle w:val="TableListBullet2"/>
            </w:pPr>
            <w:r w:rsidRPr="00A47194">
              <w:rPr>
                <w:color w:val="0000FF"/>
                <w:u w:val="single"/>
              </w:rPr>
              <w:fldChar w:fldCharType="begin" w:fldLock="1"/>
            </w:r>
            <w:r w:rsidRPr="00A47194">
              <w:rPr>
                <w:color w:val="0000FF"/>
                <w:u w:val="single"/>
              </w:rPr>
              <w:instrText xml:space="preserve"> REF _Ref335061319 \h  \* MERGEFORMAT </w:instrText>
            </w:r>
            <w:r w:rsidRPr="00A47194">
              <w:rPr>
                <w:color w:val="0000FF"/>
                <w:u w:val="single"/>
              </w:rPr>
            </w:r>
            <w:r w:rsidRPr="00A47194">
              <w:rPr>
                <w:color w:val="0000FF"/>
                <w:u w:val="single"/>
              </w:rPr>
              <w:fldChar w:fldCharType="separate"/>
            </w:r>
            <w:r w:rsidR="00EB0586" w:rsidRPr="00EB0586">
              <w:rPr>
                <w:color w:val="0000FF"/>
                <w:u w:val="single"/>
              </w:rPr>
              <w:t xml:space="preserve">$$IDX^XUAF4(): Institution IEN (Using Coding System </w:t>
            </w:r>
            <w:r w:rsidR="007E7A1C">
              <w:rPr>
                <w:color w:val="0000FF"/>
                <w:u w:val="single"/>
              </w:rPr>
              <w:t>and</w:t>
            </w:r>
            <w:r w:rsidR="00EB0586" w:rsidRPr="00EB0586">
              <w:rPr>
                <w:color w:val="0000FF"/>
                <w:u w:val="single"/>
              </w:rPr>
              <w:t xml:space="preserve"> ID)</w:t>
            </w:r>
            <w:r w:rsidRPr="00A47194">
              <w:rPr>
                <w:color w:val="0000FF"/>
                <w:u w:val="single"/>
              </w:rPr>
              <w:fldChar w:fldCharType="end"/>
            </w:r>
          </w:p>
          <w:p w14:paraId="28784B0F" w14:textId="3655B05A" w:rsidR="00443CB8" w:rsidRPr="00A47194" w:rsidRDefault="00443CB8" w:rsidP="00A47194">
            <w:pPr>
              <w:pStyle w:val="TableListBullet2"/>
            </w:pPr>
            <w:r w:rsidRPr="00A47194">
              <w:rPr>
                <w:color w:val="0000FF"/>
                <w:u w:val="single"/>
              </w:rPr>
              <w:fldChar w:fldCharType="begin" w:fldLock="1"/>
            </w:r>
            <w:r w:rsidRPr="00A47194">
              <w:rPr>
                <w:color w:val="0000FF"/>
                <w:u w:val="single"/>
              </w:rPr>
              <w:instrText xml:space="preserve"> REF _Ref335062021 \h  \* MERGEFORMAT </w:instrText>
            </w:r>
            <w:r w:rsidRPr="00A47194">
              <w:rPr>
                <w:color w:val="0000FF"/>
                <w:u w:val="single"/>
              </w:rPr>
            </w:r>
            <w:r w:rsidRPr="00A47194">
              <w:rPr>
                <w:color w:val="0000FF"/>
                <w:u w:val="single"/>
              </w:rPr>
              <w:fldChar w:fldCharType="separate"/>
            </w:r>
            <w:r w:rsidR="00EB0586" w:rsidRPr="00EB0586">
              <w:rPr>
                <w:color w:val="0000FF"/>
                <w:u w:val="single"/>
              </w:rPr>
              <w:t xml:space="preserve">$$IEN^XUMF(): Institution IEN (Using IFN, Coding System, </w:t>
            </w:r>
            <w:r w:rsidR="007E7A1C">
              <w:rPr>
                <w:color w:val="0000FF"/>
                <w:u w:val="single"/>
              </w:rPr>
              <w:t>and</w:t>
            </w:r>
            <w:r w:rsidR="00EB0586" w:rsidRPr="00EB0586">
              <w:rPr>
                <w:color w:val="0000FF"/>
                <w:u w:val="single"/>
              </w:rPr>
              <w:t xml:space="preserve"> ID)</w:t>
            </w:r>
            <w:r w:rsidRPr="00A47194">
              <w:rPr>
                <w:color w:val="0000FF"/>
                <w:u w:val="single"/>
              </w:rPr>
              <w:fldChar w:fldCharType="end"/>
            </w:r>
          </w:p>
          <w:p w14:paraId="29E43D8A" w14:textId="790A5FD7" w:rsidR="003768E4" w:rsidRDefault="003768E4" w:rsidP="00492BDF">
            <w:pPr>
              <w:pStyle w:val="TableListBullet"/>
            </w:pPr>
            <w:r w:rsidRPr="003768E4">
              <w:t>HD0000000598920</w:t>
            </w:r>
            <w:r>
              <w:t xml:space="preserve">: Added documentation for the XPD NO_EPP_DELETE parameter </w:t>
            </w:r>
            <w:r w:rsidR="0000437D">
              <w:t>to</w:t>
            </w:r>
            <w:r>
              <w:t xml:space="preserve"> the </w:t>
            </w:r>
            <w:r w:rsidR="0000437D">
              <w:t xml:space="preserve">new </w:t>
            </w:r>
            <w:r w:rsidR="00FF3F33">
              <w:t>“</w:t>
            </w:r>
            <w:r w:rsidR="0000437D" w:rsidRPr="0000437D">
              <w:rPr>
                <w:color w:val="0000FF"/>
              </w:rPr>
              <w:fldChar w:fldCharType="begin" w:fldLock="1"/>
            </w:r>
            <w:r w:rsidR="0000437D" w:rsidRPr="0000437D">
              <w:rPr>
                <w:color w:val="0000FF"/>
              </w:rPr>
              <w:instrText xml:space="preserve"> REF _Ref332641959 \h </w:instrText>
            </w:r>
            <w:r w:rsidR="0000437D">
              <w:rPr>
                <w:color w:val="0000FF"/>
              </w:rPr>
              <w:instrText xml:space="preserve"> \* MERGEFORMAT </w:instrText>
            </w:r>
            <w:r w:rsidR="0000437D" w:rsidRPr="0000437D">
              <w:rPr>
                <w:color w:val="0000FF"/>
              </w:rPr>
            </w:r>
            <w:r w:rsidR="0000437D" w:rsidRPr="0000437D">
              <w:rPr>
                <w:color w:val="0000FF"/>
              </w:rPr>
              <w:fldChar w:fldCharType="separate"/>
            </w:r>
            <w:r w:rsidR="00EB0586" w:rsidRPr="00EB0586">
              <w:rPr>
                <w:color w:val="0000FF"/>
                <w:u w:val="single"/>
              </w:rPr>
              <w:t>Key Parameters during Pre- and Post-Install Routines</w:t>
            </w:r>
            <w:r w:rsidR="0000437D" w:rsidRPr="0000437D">
              <w:rPr>
                <w:color w:val="0000FF"/>
              </w:rPr>
              <w:fldChar w:fldCharType="end"/>
            </w:r>
            <w:r w:rsidR="00CC6A5D">
              <w:t>”</w:t>
            </w:r>
            <w:r>
              <w:t xml:space="preserve"> section, as requested by </w:t>
            </w:r>
            <w:r w:rsidR="003E0B77">
              <w:t>developer</w:t>
            </w:r>
            <w:r>
              <w:t>.</w:t>
            </w:r>
          </w:p>
          <w:p w14:paraId="3419AEBA" w14:textId="1E0BB6AA" w:rsidR="00492BDF" w:rsidRDefault="00492BDF" w:rsidP="00492BDF">
            <w:pPr>
              <w:pStyle w:val="TableListBullet"/>
            </w:pPr>
            <w:r w:rsidRPr="00492BDF">
              <w:t xml:space="preserve">HD0000000389572: </w:t>
            </w:r>
            <w:r>
              <w:t xml:space="preserve">Removed the obsolete Section 11.2, </w:t>
            </w:r>
            <w:r w:rsidR="00FF3F33">
              <w:t>“</w:t>
            </w:r>
            <w:r w:rsidRPr="00492BDF">
              <w:t>Link to the OBJECT File</w:t>
            </w:r>
            <w:r w:rsidR="00FF3F33">
              <w:t>”</w:t>
            </w:r>
            <w:r>
              <w:t>, as per email discussion on 03/23/2010</w:t>
            </w:r>
            <w:r w:rsidR="000B0E1E">
              <w:t>; see Remedy Ticket #</w:t>
            </w:r>
            <w:r w:rsidR="000B0E1E" w:rsidRPr="00492BDF">
              <w:t>HD0000000389572</w:t>
            </w:r>
            <w:r>
              <w:t>.</w:t>
            </w:r>
          </w:p>
          <w:p w14:paraId="5850D602" w14:textId="77777777" w:rsidR="00B60649" w:rsidRDefault="00B60649" w:rsidP="00241503">
            <w:pPr>
              <w:pStyle w:val="TableListBullet"/>
              <w:numPr>
                <w:ilvl w:val="0"/>
                <w:numId w:val="2"/>
              </w:numPr>
              <w:tabs>
                <w:tab w:val="left" w:pos="360"/>
              </w:tabs>
              <w:autoSpaceDE/>
              <w:autoSpaceDN/>
              <w:adjustRightInd/>
            </w:pPr>
            <w:r>
              <w:t xml:space="preserve">Patch XU*8.0*546: </w:t>
            </w:r>
            <w:r w:rsidR="0031495D">
              <w:t xml:space="preserve">Removed </w:t>
            </w:r>
            <w:r w:rsidRPr="00870BD5">
              <w:t>Support for Device Hunt Groups. This includes removal of the *HUNT GROUP (#29) and HUNT GROUP DEVICE (#30) fields in the DEVICE</w:t>
            </w:r>
            <w:r w:rsidR="00825C18" w:rsidRPr="00870BD5">
              <w:t xml:space="preserve"> (#3.5)</w:t>
            </w:r>
            <w:r w:rsidRPr="00870BD5">
              <w:t xml:space="preserve"> file. Sites had to remove any HUNT GROUP devices before installing this patch using VA FileMan to find any </w:t>
            </w:r>
            <w:r w:rsidRPr="00870BD5">
              <w:lastRenderedPageBreak/>
              <w:t xml:space="preserve">existing Hunt Groups. </w:t>
            </w:r>
            <w:r w:rsidR="0031495D">
              <w:t>Removed a</w:t>
            </w:r>
            <w:r>
              <w:t xml:space="preserve">ny </w:t>
            </w:r>
            <w:r w:rsidR="002C3B94">
              <w:t>refere</w:t>
            </w:r>
            <w:r w:rsidR="002C3B94" w:rsidRPr="00870BD5">
              <w:t>n</w:t>
            </w:r>
            <w:r w:rsidR="002C3B94">
              <w:t>c</w:t>
            </w:r>
            <w:r w:rsidR="002C3B94" w:rsidRPr="00870BD5">
              <w:t xml:space="preserve">es to </w:t>
            </w:r>
            <w:r w:rsidR="00FF3F33">
              <w:t>“</w:t>
            </w:r>
            <w:r w:rsidR="002C3B94" w:rsidRPr="00870BD5">
              <w:t>Hunt Groups</w:t>
            </w:r>
            <w:r w:rsidR="00FF3F33">
              <w:t>”</w:t>
            </w:r>
            <w:r w:rsidR="002C3B94" w:rsidRPr="00870BD5">
              <w:t xml:space="preserve"> </w:t>
            </w:r>
            <w:r w:rsidR="002C3B94">
              <w:t>from</w:t>
            </w:r>
            <w:r>
              <w:t xml:space="preserve"> this document</w:t>
            </w:r>
            <w:r w:rsidRPr="00870BD5">
              <w:t>.</w:t>
            </w:r>
          </w:p>
          <w:p w14:paraId="302EECA9" w14:textId="77777777" w:rsidR="00492BDF" w:rsidRDefault="00D03D49" w:rsidP="00492BDF">
            <w:pPr>
              <w:pStyle w:val="TableListBullet"/>
            </w:pPr>
            <w:r>
              <w:t xml:space="preserve">Added the following XPDPROT </w:t>
            </w:r>
            <w:r w:rsidR="00F92D1F">
              <w:t>AP</w:t>
            </w:r>
            <w:r>
              <w:t>Is</w:t>
            </w:r>
            <w:r w:rsidR="004D54DB">
              <w:t xml:space="preserve"> released with </w:t>
            </w:r>
            <w:r w:rsidR="00CD7242">
              <w:t>Kernel Patch X</w:t>
            </w:r>
            <w:r w:rsidR="004D54DB">
              <w:t>U*8.0*547</w:t>
            </w:r>
            <w:r>
              <w:t>:</w:t>
            </w:r>
          </w:p>
          <w:p w14:paraId="1339D262" w14:textId="77777777" w:rsidR="00D03D49" w:rsidRDefault="004D54DB" w:rsidP="00D03D49">
            <w:pPr>
              <w:pStyle w:val="TableListBullet2"/>
            </w:pPr>
            <w:r w:rsidRPr="004D54DB">
              <w:rPr>
                <w:color w:val="0000FF"/>
              </w:rPr>
              <w:fldChar w:fldCharType="begin" w:fldLock="1"/>
            </w:r>
            <w:r w:rsidRPr="004D54DB">
              <w:rPr>
                <w:color w:val="0000FF"/>
              </w:rPr>
              <w:instrText xml:space="preserve"> REF _Ref332270263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$$ADD^XPDPROT(): Add Child Protocol to Parent Protocol</w:t>
            </w:r>
            <w:r w:rsidRPr="004D54DB">
              <w:rPr>
                <w:color w:val="0000FF"/>
              </w:rPr>
              <w:fldChar w:fldCharType="end"/>
            </w:r>
            <w:r>
              <w:t>.</w:t>
            </w:r>
          </w:p>
          <w:p w14:paraId="2C48BBEA"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_Ref332270286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$$DELETE^XPDPROT(): Delete Child Protocol from Parent Protocol</w:t>
            </w:r>
            <w:r w:rsidRPr="004D54DB">
              <w:rPr>
                <w:color w:val="0000FF"/>
              </w:rPr>
              <w:fldChar w:fldCharType="end"/>
            </w:r>
            <w:r>
              <w:t>.</w:t>
            </w:r>
          </w:p>
          <w:p w14:paraId="7D5DD054"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_Ref332270311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FIND^XPDPROT(): Find All Parents for a Protocol</w:t>
            </w:r>
            <w:r w:rsidRPr="004D54DB">
              <w:rPr>
                <w:color w:val="0000FF"/>
              </w:rPr>
              <w:fldChar w:fldCharType="end"/>
            </w:r>
            <w:r>
              <w:t>.</w:t>
            </w:r>
          </w:p>
          <w:p w14:paraId="130E1BEE"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_Ref332270333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$$LKPROT^XPDPROT(): Look Up Protocol IEN</w:t>
            </w:r>
            <w:r w:rsidRPr="004D54DB">
              <w:rPr>
                <w:color w:val="0000FF"/>
              </w:rPr>
              <w:fldChar w:fldCharType="end"/>
            </w:r>
            <w:r>
              <w:t>.</w:t>
            </w:r>
          </w:p>
          <w:p w14:paraId="1F524537"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_Ref332270350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OUT^XPDPROT(): Edit Protocol</w:t>
            </w:r>
            <w:r w:rsidR="00FF3F33">
              <w:rPr>
                <w:color w:val="0000FF"/>
                <w:u w:val="single"/>
              </w:rPr>
              <w:t>’</w:t>
            </w:r>
            <w:r w:rsidR="00EB0586" w:rsidRPr="00EB0586">
              <w:rPr>
                <w:color w:val="0000FF"/>
                <w:u w:val="single"/>
              </w:rPr>
              <w:t>s Out of Order Message</w:t>
            </w:r>
            <w:r w:rsidRPr="004D54DB">
              <w:rPr>
                <w:color w:val="0000FF"/>
              </w:rPr>
              <w:fldChar w:fldCharType="end"/>
            </w:r>
            <w:r>
              <w:t>.</w:t>
            </w:r>
          </w:p>
          <w:p w14:paraId="32361AF5"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_Ref332270366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RENAME^XPDPROT(): Rename Protocol</w:t>
            </w:r>
            <w:r w:rsidRPr="004D54DB">
              <w:rPr>
                <w:color w:val="0000FF"/>
              </w:rPr>
              <w:fldChar w:fldCharType="end"/>
            </w:r>
            <w:r>
              <w:t>.</w:t>
            </w:r>
          </w:p>
          <w:p w14:paraId="60B509E2" w14:textId="77777777" w:rsidR="004D54DB" w:rsidRDefault="004D54DB" w:rsidP="00D03D49">
            <w:pPr>
              <w:pStyle w:val="TableListBullet2"/>
            </w:pPr>
            <w:r w:rsidRPr="004D54DB">
              <w:rPr>
                <w:color w:val="0000FF"/>
              </w:rPr>
              <w:fldChar w:fldCharType="begin" w:fldLock="1"/>
            </w:r>
            <w:r w:rsidRPr="004D54DB">
              <w:rPr>
                <w:color w:val="0000FF"/>
              </w:rPr>
              <w:instrText xml:space="preserve"> REF _Ref332270383 \h </w:instrText>
            </w:r>
            <w:r>
              <w:rPr>
                <w:color w:val="0000FF"/>
              </w:rPr>
              <w:instrText xml:space="preserve"> \* MERGEFORMAT </w:instrText>
            </w:r>
            <w:r w:rsidRPr="004D54DB">
              <w:rPr>
                <w:color w:val="0000FF"/>
              </w:rPr>
            </w:r>
            <w:r w:rsidRPr="004D54DB">
              <w:rPr>
                <w:color w:val="0000FF"/>
              </w:rPr>
              <w:fldChar w:fldCharType="separate"/>
            </w:r>
            <w:r w:rsidR="00EB0586" w:rsidRPr="00EB0586">
              <w:rPr>
                <w:color w:val="0000FF"/>
                <w:u w:val="single"/>
              </w:rPr>
              <w:t>$$TYPE^XPDPROT(): Get Protocol Type</w:t>
            </w:r>
            <w:r w:rsidRPr="004D54DB">
              <w:rPr>
                <w:color w:val="0000FF"/>
              </w:rPr>
              <w:fldChar w:fldCharType="end"/>
            </w:r>
            <w:r>
              <w:t>.</w:t>
            </w:r>
          </w:p>
          <w:p w14:paraId="1C491DFD" w14:textId="77777777" w:rsidR="00D03D49" w:rsidRDefault="00AD472E" w:rsidP="00492BDF">
            <w:pPr>
              <w:pStyle w:val="TableListBullet"/>
            </w:pPr>
            <w:r>
              <w:t xml:space="preserve">Added blue font highlighting </w:t>
            </w:r>
            <w:r w:rsidR="00B60649">
              <w:t xml:space="preserve">and underline </w:t>
            </w:r>
            <w:r>
              <w:t>to signify internal links to figures, tables, or sections for ease of use, similar to what one sees to hyperlinks on a Web page.</w:t>
            </w:r>
          </w:p>
          <w:p w14:paraId="3C102231" w14:textId="77777777" w:rsidR="008C2673" w:rsidRDefault="008C2673" w:rsidP="00241503">
            <w:pPr>
              <w:pStyle w:val="TableListBullet"/>
              <w:keepNext/>
              <w:keepLines/>
              <w:numPr>
                <w:ilvl w:val="0"/>
                <w:numId w:val="2"/>
              </w:numPr>
              <w:tabs>
                <w:tab w:val="left" w:pos="360"/>
              </w:tabs>
              <w:autoSpaceDE/>
              <w:autoSpaceDN/>
              <w:adjustRightInd/>
              <w:rPr>
                <w:lang w:eastAsia="ko-KR"/>
              </w:rPr>
            </w:pPr>
            <w:r>
              <w:t>Updated document for Section 508 conformance using word</w:t>
            </w:r>
            <w:r w:rsidR="00FF3F33">
              <w:t>’</w:t>
            </w:r>
            <w:r>
              <w:t>s built-in Accessibility check:</w:t>
            </w:r>
          </w:p>
          <w:p w14:paraId="51FC7CE1" w14:textId="77777777" w:rsidR="008C2673" w:rsidRPr="00220928" w:rsidRDefault="008C2673" w:rsidP="00EB503B">
            <w:pPr>
              <w:pStyle w:val="TableListBullet2"/>
              <w:numPr>
                <w:ilvl w:val="0"/>
                <w:numId w:val="19"/>
              </w:numPr>
              <w:tabs>
                <w:tab w:val="clear" w:pos="720"/>
              </w:tabs>
              <w:autoSpaceDE/>
              <w:autoSpaceDN/>
              <w:adjustRightInd/>
              <w:ind w:left="720"/>
            </w:pPr>
            <w:r w:rsidRPr="00220928">
              <w:t>Added table bookmarks.</w:t>
            </w:r>
          </w:p>
          <w:p w14:paraId="5E4F9DBA" w14:textId="77777777" w:rsidR="008C2673" w:rsidRDefault="008C2673" w:rsidP="00EB503B">
            <w:pPr>
              <w:pStyle w:val="TableListBullet2"/>
              <w:numPr>
                <w:ilvl w:val="0"/>
                <w:numId w:val="19"/>
              </w:numPr>
              <w:tabs>
                <w:tab w:val="clear" w:pos="720"/>
              </w:tabs>
              <w:autoSpaceDE/>
              <w:autoSpaceDN/>
              <w:adjustRightInd/>
              <w:ind w:left="720"/>
            </w:pPr>
            <w:r w:rsidRPr="00220928">
              <w:t>Added screen tips for all URL links.</w:t>
            </w:r>
          </w:p>
          <w:p w14:paraId="2F62C82E" w14:textId="77777777" w:rsidR="008C2673" w:rsidRDefault="008C2673" w:rsidP="00EB503B">
            <w:pPr>
              <w:pStyle w:val="TableListBullet2"/>
              <w:numPr>
                <w:ilvl w:val="0"/>
                <w:numId w:val="19"/>
              </w:numPr>
              <w:tabs>
                <w:tab w:val="clear" w:pos="720"/>
              </w:tabs>
              <w:autoSpaceDE/>
              <w:autoSpaceDN/>
              <w:adjustRightInd/>
              <w:ind w:left="720"/>
            </w:pPr>
            <w:r w:rsidRPr="00220928">
              <w:t xml:space="preserve">Changed all floating callout boxes to in-line, causing reformatting of numerous dialogue screen </w:t>
            </w:r>
            <w:r w:rsidR="002C3B94" w:rsidRPr="00220928">
              <w:t>c</w:t>
            </w:r>
            <w:r w:rsidR="002C3B94">
              <w:t>ap</w:t>
            </w:r>
            <w:r w:rsidR="002C3B94" w:rsidRPr="00220928">
              <w:t>tures</w:t>
            </w:r>
            <w:r w:rsidRPr="00220928">
              <w:t>.</w:t>
            </w:r>
          </w:p>
          <w:p w14:paraId="7BA65DDB" w14:textId="77777777" w:rsidR="00AA0633" w:rsidRDefault="00AA0633" w:rsidP="00AA0633">
            <w:pPr>
              <w:pStyle w:val="TableText"/>
              <w:rPr>
                <w:b/>
              </w:rPr>
            </w:pPr>
            <w:r>
              <w:rPr>
                <w:b/>
              </w:rPr>
              <w:t>Software Versions:</w:t>
            </w:r>
          </w:p>
          <w:p w14:paraId="386B8FE6" w14:textId="77777777" w:rsidR="00AA0633" w:rsidRDefault="00AA0633" w:rsidP="00AA0633">
            <w:pPr>
              <w:pStyle w:val="TableText"/>
              <w:rPr>
                <w:b/>
              </w:rPr>
            </w:pPr>
            <w:r>
              <w:rPr>
                <w:b/>
              </w:rPr>
              <w:t>Kernel 8.0</w:t>
            </w:r>
          </w:p>
          <w:p w14:paraId="117C2F6B" w14:textId="77777777" w:rsidR="00AA0633" w:rsidRPr="00492BDF" w:rsidRDefault="00AA0633" w:rsidP="00AA0633">
            <w:pPr>
              <w:pStyle w:val="TableText"/>
            </w:pPr>
            <w:r>
              <w:rPr>
                <w:b/>
              </w:rPr>
              <w:t>Toolkit 7.3</w:t>
            </w:r>
          </w:p>
        </w:tc>
        <w:tc>
          <w:tcPr>
            <w:tcW w:w="2790" w:type="dxa"/>
          </w:tcPr>
          <w:p w14:paraId="323BFFCA" w14:textId="01851866" w:rsidR="00492BDF" w:rsidRPr="00080F80" w:rsidRDefault="007248F9" w:rsidP="005A7530">
            <w:pPr>
              <w:pStyle w:val="TableText"/>
              <w:rPr>
                <w:rFonts w:cs="Arial"/>
              </w:rPr>
            </w:pPr>
            <w:r>
              <w:rPr>
                <w:rFonts w:cs="Arial"/>
              </w:rPr>
              <w:lastRenderedPageBreak/>
              <w:t>VistA Infrastructure (VI) Development Team</w:t>
            </w:r>
          </w:p>
        </w:tc>
      </w:tr>
      <w:tr w:rsidR="00947957" w:rsidRPr="00080F80" w14:paraId="70014871" w14:textId="77777777" w:rsidTr="007248F9">
        <w:tc>
          <w:tcPr>
            <w:tcW w:w="1404" w:type="dxa"/>
          </w:tcPr>
          <w:p w14:paraId="5D8138D6" w14:textId="77777777" w:rsidR="00947957" w:rsidRPr="00080F80" w:rsidRDefault="006A3763" w:rsidP="00082B8C">
            <w:pPr>
              <w:pStyle w:val="TableText"/>
              <w:rPr>
                <w:rFonts w:cs="Arial"/>
              </w:rPr>
            </w:pPr>
            <w:r w:rsidRPr="00080F80">
              <w:rPr>
                <w:rFonts w:cs="Arial"/>
              </w:rPr>
              <w:lastRenderedPageBreak/>
              <w:t>07/26</w:t>
            </w:r>
            <w:r w:rsidR="0001798C" w:rsidRPr="00080F80">
              <w:rPr>
                <w:rFonts w:cs="Arial"/>
              </w:rPr>
              <w:t>/2012</w:t>
            </w:r>
          </w:p>
        </w:tc>
        <w:tc>
          <w:tcPr>
            <w:tcW w:w="1170" w:type="dxa"/>
          </w:tcPr>
          <w:p w14:paraId="416E44B5" w14:textId="77777777" w:rsidR="00947957" w:rsidRPr="00080F80" w:rsidRDefault="0028031E" w:rsidP="00082B8C">
            <w:pPr>
              <w:pStyle w:val="TableText"/>
              <w:rPr>
                <w:rFonts w:cs="Arial"/>
              </w:rPr>
            </w:pPr>
            <w:r w:rsidRPr="00080F80">
              <w:rPr>
                <w:rFonts w:cs="Arial"/>
              </w:rPr>
              <w:t>11.0</w:t>
            </w:r>
          </w:p>
        </w:tc>
        <w:tc>
          <w:tcPr>
            <w:tcW w:w="3960" w:type="dxa"/>
          </w:tcPr>
          <w:p w14:paraId="3E4E9ADC" w14:textId="77777777" w:rsidR="00947957" w:rsidRPr="00080F80" w:rsidRDefault="00947957" w:rsidP="00082B8C">
            <w:pPr>
              <w:pStyle w:val="TableText"/>
            </w:pPr>
            <w:r w:rsidRPr="00080F80">
              <w:t>Updates:</w:t>
            </w:r>
          </w:p>
          <w:p w14:paraId="6897D238" w14:textId="27935956" w:rsidR="00B53366" w:rsidRDefault="00B53366" w:rsidP="009143C8">
            <w:pPr>
              <w:pStyle w:val="TableListBullet"/>
            </w:pPr>
            <w:r w:rsidRPr="00D03D49">
              <w:rPr>
                <w:color w:val="0000FF"/>
              </w:rPr>
              <w:fldChar w:fldCharType="begin" w:fldLock="1"/>
            </w:r>
            <w:r w:rsidRPr="00D03D49">
              <w:rPr>
                <w:color w:val="0000FF"/>
              </w:rPr>
              <w:instrText xml:space="preserve"> REF _Ref103053854 \h  \* MERGEFORMAT </w:instrText>
            </w:r>
            <w:r w:rsidRPr="00D03D49">
              <w:rPr>
                <w:color w:val="0000FF"/>
              </w:rPr>
            </w:r>
            <w:r w:rsidRPr="00D03D49">
              <w:rPr>
                <w:color w:val="0000FF"/>
              </w:rPr>
              <w:fldChar w:fldCharType="separate"/>
            </w:r>
            <w:r w:rsidR="00EB0586" w:rsidRPr="00EB0586">
              <w:rPr>
                <w:color w:val="0000FF"/>
                <w:u w:val="single"/>
              </w:rPr>
              <w:t>$$SETUP1^XQALERT: Send Alerts</w:t>
            </w:r>
            <w:r w:rsidRPr="00D03D49">
              <w:rPr>
                <w:color w:val="0000FF"/>
              </w:rPr>
              <w:fldChar w:fldCharType="end"/>
            </w:r>
            <w:r w:rsidRPr="006B2FCC">
              <w:t>.</w:t>
            </w:r>
            <w:r>
              <w:t xml:space="preserve"> Corrected the descriptions </w:t>
            </w:r>
            <w:r>
              <w:lastRenderedPageBreak/>
              <w:t xml:space="preserve">for the </w:t>
            </w:r>
            <w:r w:rsidRPr="00EA1154">
              <w:rPr>
                <w:b/>
              </w:rPr>
              <w:t>XQAARCH</w:t>
            </w:r>
            <w:r>
              <w:t xml:space="preserve"> and </w:t>
            </w:r>
            <w:r w:rsidRPr="00EA1154">
              <w:rPr>
                <w:b/>
              </w:rPr>
              <w:t>XQASUPV</w:t>
            </w:r>
            <w:r>
              <w:t xml:space="preserve"> variables based on feedback from </w:t>
            </w:r>
            <w:r w:rsidR="003E0B77">
              <w:t>developer</w:t>
            </w:r>
            <w:r>
              <w:t>.</w:t>
            </w:r>
          </w:p>
          <w:p w14:paraId="2368A88E" w14:textId="281DC790" w:rsidR="00446426" w:rsidRDefault="005D770F" w:rsidP="009143C8">
            <w:pPr>
              <w:pStyle w:val="TableListBullet"/>
            </w:pPr>
            <w:r>
              <w:t>Updated the “</w:t>
            </w:r>
            <w:r w:rsidRPr="00D03D49">
              <w:rPr>
                <w:color w:val="0000FF"/>
              </w:rPr>
              <w:fldChar w:fldCharType="begin" w:fldLock="1"/>
            </w:r>
            <w:r w:rsidRPr="00D03D49">
              <w:rPr>
                <w:color w:val="0000FF"/>
              </w:rPr>
              <w:instrText xml:space="preserve"> REF _Ref97637177 \h </w:instrText>
            </w:r>
            <w:r>
              <w:rPr>
                <w:color w:val="0000FF"/>
              </w:rPr>
              <w:instrText xml:space="preserve"> \* MERGEFORMAT </w:instrText>
            </w:r>
            <w:r w:rsidRPr="00D03D49">
              <w:rPr>
                <w:color w:val="0000FF"/>
              </w:rPr>
            </w:r>
            <w:r w:rsidRPr="00D03D49">
              <w:rPr>
                <w:color w:val="0000FF"/>
              </w:rPr>
              <w:fldChar w:fldCharType="separate"/>
            </w:r>
            <w:r w:rsidRPr="00EB0586">
              <w:rPr>
                <w:color w:val="0000FF"/>
                <w:u w:val="single"/>
              </w:rPr>
              <w:t>OPEN^%ZISUTL(): Open Device with Handle</w:t>
            </w:r>
            <w:r w:rsidRPr="00D03D49">
              <w:rPr>
                <w:color w:val="0000FF"/>
              </w:rPr>
              <w:fldChar w:fldCharType="end"/>
            </w:r>
            <w:r>
              <w:t xml:space="preserve">" API. </w:t>
            </w:r>
            <w:r w:rsidR="00446426">
              <w:t xml:space="preserve">Corrected reference to the </w:t>
            </w:r>
            <w:r w:rsidR="00446426" w:rsidRPr="00D03D49">
              <w:rPr>
                <w:color w:val="0000FF"/>
              </w:rPr>
              <w:fldChar w:fldCharType="begin" w:fldLock="1"/>
            </w:r>
            <w:r w:rsidR="00446426" w:rsidRPr="00D03D49">
              <w:rPr>
                <w:color w:val="0000FF"/>
              </w:rPr>
              <w:instrText xml:space="preserve"> REF _Ref59343582 \h </w:instrText>
            </w:r>
            <w:r w:rsidR="00D03D49">
              <w:rPr>
                <w:color w:val="0000FF"/>
              </w:rPr>
              <w:instrText xml:space="preserve"> \* MERGEFORMAT </w:instrText>
            </w:r>
            <w:r w:rsidR="00446426" w:rsidRPr="00D03D49">
              <w:rPr>
                <w:color w:val="0000FF"/>
              </w:rPr>
            </w:r>
            <w:r w:rsidR="00446426" w:rsidRPr="00D03D49">
              <w:rPr>
                <w:color w:val="0000FF"/>
              </w:rPr>
              <w:fldChar w:fldCharType="separate"/>
            </w:r>
            <w:r w:rsidR="00EB0586" w:rsidRPr="00EB0586">
              <w:rPr>
                <w:color w:val="0000FF"/>
                <w:u w:val="single"/>
              </w:rPr>
              <w:t>CLOSE^%ZISUTL(): Close Device with Handle</w:t>
            </w:r>
            <w:r w:rsidR="00446426" w:rsidRPr="00D03D49">
              <w:rPr>
                <w:color w:val="0000FF"/>
              </w:rPr>
              <w:fldChar w:fldCharType="end"/>
            </w:r>
            <w:r w:rsidR="00446426">
              <w:t xml:space="preserve"> </w:t>
            </w:r>
            <w:r w:rsidR="003C2A79">
              <w:t>AP</w:t>
            </w:r>
            <w:r w:rsidR="00446426">
              <w:t xml:space="preserve">I, based on feedback from </w:t>
            </w:r>
            <w:r w:rsidR="003E0B77">
              <w:t>developer</w:t>
            </w:r>
            <w:r w:rsidR="00446426">
              <w:t>.</w:t>
            </w:r>
          </w:p>
          <w:p w14:paraId="01170CE2" w14:textId="77777777" w:rsidR="0098256A" w:rsidRDefault="0098256A" w:rsidP="009143C8">
            <w:pPr>
              <w:pStyle w:val="TableListBullet"/>
            </w:pPr>
            <w:r>
              <w:t xml:space="preserve">Added the </w:t>
            </w:r>
            <w:r w:rsidR="00FF3F33">
              <w:t>“</w:t>
            </w:r>
            <w:r w:rsidRPr="00D03D49">
              <w:rPr>
                <w:color w:val="0000FF"/>
              </w:rPr>
              <w:fldChar w:fldCharType="begin" w:fldLock="1"/>
            </w:r>
            <w:r w:rsidRPr="00D03D49">
              <w:rPr>
                <w:color w:val="0000FF"/>
              </w:rPr>
              <w:instrText xml:space="preserve"> REF _Ref325114283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XU USER START-UP Option</w:t>
            </w:r>
            <w:r w:rsidRPr="00D03D49">
              <w:rPr>
                <w:color w:val="0000FF"/>
              </w:rPr>
              <w:fldChar w:fldCharType="end"/>
            </w:r>
            <w:r w:rsidR="00CC6A5D">
              <w:t>”</w:t>
            </w:r>
            <w:r>
              <w:t xml:space="preserve"> section. The </w:t>
            </w:r>
            <w:r w:rsidRPr="00EA12CE">
              <w:t>XU USER START-UP option</w:t>
            </w:r>
            <w:r>
              <w:t xml:space="preserve"> was added with </w:t>
            </w:r>
            <w:r w:rsidR="00CD7242">
              <w:t>Kernel Patch X</w:t>
            </w:r>
            <w:r>
              <w:t>U*8.0*593.</w:t>
            </w:r>
          </w:p>
          <w:p w14:paraId="6C55DD8A" w14:textId="77777777" w:rsidR="009143C8" w:rsidRDefault="009143C8" w:rsidP="009143C8">
            <w:pPr>
              <w:pStyle w:val="TableListBullet"/>
            </w:pPr>
            <w:r>
              <w:t xml:space="preserve">Reordered sections in </w:t>
            </w:r>
            <w:r w:rsidR="002E3D91">
              <w:t>Section</w:t>
            </w:r>
            <w:r>
              <w:t xml:space="preserve"> </w:t>
            </w:r>
            <w:r w:rsidRPr="00D03D49">
              <w:rPr>
                <w:color w:val="0000FF"/>
              </w:rPr>
              <w:fldChar w:fldCharType="begin" w:fldLock="1"/>
            </w:r>
            <w:r w:rsidRPr="00D03D49">
              <w:rPr>
                <w:color w:val="0000FF"/>
              </w:rPr>
              <w:instrText xml:space="preserve"> REF _Ref212961720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26</w:t>
            </w:r>
            <w:r w:rsidRPr="00D03D49">
              <w:rPr>
                <w:color w:val="0000FF"/>
              </w:rPr>
              <w:fldChar w:fldCharType="end"/>
            </w:r>
            <w:r>
              <w:t xml:space="preserve">, </w:t>
            </w:r>
            <w:r w:rsidR="00FF3F33">
              <w:t>“</w:t>
            </w:r>
            <w:r w:rsidRPr="00D03D49">
              <w:rPr>
                <w:color w:val="0000FF"/>
              </w:rPr>
              <w:fldChar w:fldCharType="begin" w:fldLock="1"/>
            </w:r>
            <w:r w:rsidRPr="00D03D49">
              <w:rPr>
                <w:color w:val="0000FF"/>
              </w:rPr>
              <w:instrText xml:space="preserve"> REF _Ref212961720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Toolkit: Developer Tools</w:t>
            </w:r>
            <w:r w:rsidRPr="00D03D49">
              <w:rPr>
                <w:color w:val="0000FF"/>
              </w:rPr>
              <w:fldChar w:fldCharType="end"/>
            </w:r>
            <w:r>
              <w:t>,</w:t>
            </w:r>
            <w:r w:rsidR="00FF3F33">
              <w:t>”</w:t>
            </w:r>
            <w:r>
              <w:t xml:space="preserve"> to discuss all </w:t>
            </w:r>
            <w:r w:rsidR="00F92D1F">
              <w:t>AP</w:t>
            </w:r>
            <w:r>
              <w:t xml:space="preserve">Is before </w:t>
            </w:r>
            <w:r w:rsidR="00DC0D45">
              <w:t xml:space="preserve">general Toolkit developer </w:t>
            </w:r>
            <w:r>
              <w:t>tools/options.</w:t>
            </w:r>
          </w:p>
          <w:p w14:paraId="3520F41E" w14:textId="77777777" w:rsidR="004F1B97" w:rsidRDefault="004931A4" w:rsidP="004F1B97">
            <w:pPr>
              <w:pStyle w:val="TableListBullet"/>
            </w:pPr>
            <w:r>
              <w:t>Added</w:t>
            </w:r>
            <w:r w:rsidR="0001798C">
              <w:t>/Promoted</w:t>
            </w:r>
            <w:r>
              <w:t xml:space="preserve"> </w:t>
            </w:r>
            <w:r w:rsidR="008F0DF3">
              <w:t>the</w:t>
            </w:r>
            <w:r>
              <w:t xml:space="preserve"> </w:t>
            </w:r>
            <w:r w:rsidR="00FF3F33">
              <w:t>“</w:t>
            </w:r>
            <w:r w:rsidR="008F0DF3" w:rsidRPr="00D03D49">
              <w:rPr>
                <w:color w:val="0000FF"/>
              </w:rPr>
              <w:fldChar w:fldCharType="begin" w:fldLock="1"/>
            </w:r>
            <w:r w:rsidR="008F0DF3" w:rsidRPr="00D03D49">
              <w:rPr>
                <w:color w:val="0000FF"/>
              </w:rPr>
              <w:instrText xml:space="preserve"> REF _Ref311036740 \h </w:instrText>
            </w:r>
            <w:r w:rsidR="00D03D49">
              <w:rPr>
                <w:color w:val="0000FF"/>
              </w:rPr>
              <w:instrText xml:space="preserve"> \* MERGEFORMAT </w:instrText>
            </w:r>
            <w:r w:rsidR="008F0DF3" w:rsidRPr="00D03D49">
              <w:rPr>
                <w:color w:val="0000FF"/>
              </w:rPr>
            </w:r>
            <w:r w:rsidR="008F0DF3" w:rsidRPr="00D03D49">
              <w:rPr>
                <w:color w:val="0000FF"/>
              </w:rPr>
              <w:fldChar w:fldCharType="separate"/>
            </w:r>
            <w:r w:rsidR="00EB0586" w:rsidRPr="00EB0586">
              <w:rPr>
                <w:color w:val="0000FF"/>
                <w:u w:val="single"/>
              </w:rPr>
              <w:t>XINDEX</w:t>
            </w:r>
            <w:r w:rsidR="008F0DF3" w:rsidRPr="00D03D49">
              <w:rPr>
                <w:color w:val="0000FF"/>
              </w:rPr>
              <w:fldChar w:fldCharType="end"/>
            </w:r>
            <w:r w:rsidR="00CC6A5D">
              <w:t>”</w:t>
            </w:r>
            <w:r>
              <w:t xml:space="preserve"> section</w:t>
            </w:r>
            <w:r w:rsidR="00947957">
              <w:t xml:space="preserve"> based on</w:t>
            </w:r>
            <w:r w:rsidR="004F1B97">
              <w:t xml:space="preserve"> the following:</w:t>
            </w:r>
          </w:p>
          <w:p w14:paraId="4C41E103" w14:textId="424A420F" w:rsidR="004F1B97" w:rsidRPr="004F1B97" w:rsidRDefault="004F1B97" w:rsidP="004F1B97">
            <w:pPr>
              <w:pStyle w:val="TableListBullet2"/>
            </w:pPr>
            <w:r w:rsidRPr="004F1B97">
              <w:rPr>
                <w:szCs w:val="17"/>
              </w:rPr>
              <w:t>Open Source Electronic Health Record Agent</w:t>
            </w:r>
            <w:r w:rsidRPr="004F1B97">
              <w:t xml:space="preserve"> (</w:t>
            </w:r>
            <w:r w:rsidR="00947957" w:rsidRPr="004F1B97">
              <w:t>OSEHRA</w:t>
            </w:r>
            <w:r w:rsidRPr="004F1B97">
              <w:t>)</w:t>
            </w:r>
            <w:r w:rsidR="00947957" w:rsidRPr="004F1B97">
              <w:t xml:space="preserve"> software quality certification dashboard review of VistA Freedom of Information Act (FOIA) code using the XINDEX tool</w:t>
            </w:r>
            <w:r w:rsidR="003E0B77">
              <w:t>.</w:t>
            </w:r>
          </w:p>
          <w:p w14:paraId="1662202F" w14:textId="4DA53BCE" w:rsidR="00947957" w:rsidRDefault="004F1B97" w:rsidP="004F1B97">
            <w:pPr>
              <w:pStyle w:val="TableListBullet2"/>
            </w:pPr>
            <w:r>
              <w:t>C</w:t>
            </w:r>
            <w:r w:rsidR="00947957">
              <w:t xml:space="preserve">ode </w:t>
            </w:r>
            <w:r w:rsidR="001A5B0A">
              <w:t xml:space="preserve">review and </w:t>
            </w:r>
            <w:r w:rsidR="00947957">
              <w:t xml:space="preserve">updates by </w:t>
            </w:r>
            <w:r w:rsidR="00497401">
              <w:t>developer</w:t>
            </w:r>
            <w:r w:rsidR="0001798C">
              <w:t xml:space="preserve"> related to </w:t>
            </w:r>
            <w:r w:rsidR="00B004B0">
              <w:t>Kernel Toolkit patch X</w:t>
            </w:r>
            <w:r w:rsidR="0001798C">
              <w:t>T*7.3*132</w:t>
            </w:r>
            <w:r w:rsidR="00947957">
              <w:t>.</w:t>
            </w:r>
          </w:p>
          <w:p w14:paraId="4D797AB9" w14:textId="77777777" w:rsidR="00133B45" w:rsidRDefault="00133B45" w:rsidP="004F1B97">
            <w:pPr>
              <w:pStyle w:val="TableListBullet2"/>
            </w:pPr>
            <w:r>
              <w:t>Created a new VA Intranet Kernel Toolkit XINDEX website</w:t>
            </w:r>
            <w:r w:rsidR="00D03D49">
              <w:t>.</w:t>
            </w:r>
          </w:p>
          <w:p w14:paraId="4865E845" w14:textId="77777777" w:rsidR="004931A4" w:rsidRDefault="005D770F" w:rsidP="004F1B97">
            <w:pPr>
              <w:pStyle w:val="TableListBullet"/>
            </w:pPr>
            <w:r>
              <w:t>Updated the “</w:t>
            </w:r>
            <w:r w:rsidRPr="00D03D49">
              <w:rPr>
                <w:color w:val="0000FF"/>
              </w:rPr>
              <w:fldChar w:fldCharType="begin" w:fldLock="1"/>
            </w:r>
            <w:r w:rsidRPr="00D03D49">
              <w:rPr>
                <w:color w:val="0000FF"/>
              </w:rPr>
              <w:instrText xml:space="preserve"> REF _Ref311036809 \h </w:instrText>
            </w:r>
            <w:r>
              <w:rPr>
                <w:color w:val="0000FF"/>
              </w:rPr>
              <w:instrText xml:space="preserve"> \* MERGEFORMAT </w:instrText>
            </w:r>
            <w:r w:rsidRPr="00D03D49">
              <w:rPr>
                <w:color w:val="0000FF"/>
              </w:rPr>
            </w:r>
            <w:r w:rsidRPr="00D03D49">
              <w:rPr>
                <w:color w:val="0000FF"/>
              </w:rPr>
              <w:fldChar w:fldCharType="separate"/>
            </w:r>
            <w:r w:rsidRPr="00EB0586">
              <w:rPr>
                <w:color w:val="0000FF"/>
                <w:u w:val="single"/>
              </w:rPr>
              <w:t>%Index of Routines Option—XINDEX</w:t>
            </w:r>
            <w:r w:rsidRPr="00D03D49">
              <w:rPr>
                <w:color w:val="0000FF"/>
              </w:rPr>
              <w:fldChar w:fldCharType="end"/>
            </w:r>
            <w:r>
              <w:t xml:space="preserve">" based on addition of new XINDEX section and feedback from developer related to </w:t>
            </w:r>
            <w:r w:rsidR="00B004B0">
              <w:t>Kernel Toolkit patch X</w:t>
            </w:r>
            <w:r>
              <w:t>T*7.3*132.</w:t>
            </w:r>
          </w:p>
          <w:p w14:paraId="088C6979" w14:textId="35D51624" w:rsidR="00604EC2" w:rsidRDefault="00604EC2" w:rsidP="008B6B32">
            <w:pPr>
              <w:pStyle w:val="TableListBullet"/>
            </w:pPr>
            <w:r>
              <w:t xml:space="preserve">Added </w:t>
            </w:r>
            <w:r w:rsidR="008B6B32">
              <w:t xml:space="preserve">the </w:t>
            </w:r>
            <w:r w:rsidR="008B6B32" w:rsidRPr="00D03D49">
              <w:rPr>
                <w:color w:val="0000FF"/>
              </w:rPr>
              <w:fldChar w:fldCharType="begin" w:fldLock="1"/>
            </w:r>
            <w:r w:rsidR="008B6B32" w:rsidRPr="00D03D49">
              <w:rPr>
                <w:color w:val="0000FF"/>
              </w:rPr>
              <w:instrText xml:space="preserve"> REF _Ref315160803 \h </w:instrText>
            </w:r>
            <w:r w:rsidR="00D03D49">
              <w:rPr>
                <w:color w:val="0000FF"/>
              </w:rPr>
              <w:instrText xml:space="preserve"> \* MERGEFORMAT </w:instrText>
            </w:r>
            <w:r w:rsidR="008B6B32" w:rsidRPr="00D03D49">
              <w:rPr>
                <w:color w:val="0000FF"/>
              </w:rPr>
            </w:r>
            <w:r w:rsidR="008B6B32" w:rsidRPr="00D03D49">
              <w:rPr>
                <w:color w:val="0000FF"/>
              </w:rPr>
              <w:fldChar w:fldCharType="separate"/>
            </w:r>
            <w:r w:rsidR="00EB0586" w:rsidRPr="00EB0586">
              <w:rPr>
                <w:color w:val="0000FF"/>
                <w:u w:val="single"/>
              </w:rPr>
              <w:t>TOUCH^XUSCLEAN: Notify Kernel of Tasks that Run 7 Days or Longer</w:t>
            </w:r>
            <w:r w:rsidR="008B6B32" w:rsidRPr="00D03D49">
              <w:rPr>
                <w:color w:val="0000FF"/>
              </w:rPr>
              <w:fldChar w:fldCharType="end"/>
            </w:r>
            <w:r>
              <w:t xml:space="preserve"> </w:t>
            </w:r>
            <w:r w:rsidR="003C2A79">
              <w:t>AP</w:t>
            </w:r>
            <w:r>
              <w:t xml:space="preserve">I to </w:t>
            </w:r>
            <w:r w:rsidR="008B6B32">
              <w:t>this</w:t>
            </w:r>
            <w:r>
              <w:t xml:space="preserve"> document after already being added to VA Intranet online Kernel </w:t>
            </w:r>
            <w:r w:rsidR="00F92D1F">
              <w:t>AP</w:t>
            </w:r>
            <w:r>
              <w:t>Is; based on email dated 02/08/11.</w:t>
            </w:r>
          </w:p>
          <w:p w14:paraId="0DB70899" w14:textId="77777777" w:rsidR="0028031E" w:rsidRDefault="0028031E" w:rsidP="008B6B32">
            <w:pPr>
              <w:pStyle w:val="TableListBullet"/>
            </w:pPr>
            <w:r>
              <w:lastRenderedPageBreak/>
              <w:t xml:space="preserve">Revised all version numbers in the </w:t>
            </w:r>
            <w:r w:rsidR="00FF3F33">
              <w:t>“</w:t>
            </w:r>
            <w:r>
              <w:t>Revision History</w:t>
            </w:r>
            <w:r w:rsidR="00CC6A5D">
              <w:t>”</w:t>
            </w:r>
            <w:r>
              <w:t xml:space="preserve"> section.</w:t>
            </w:r>
          </w:p>
          <w:p w14:paraId="41D18D8E" w14:textId="1AFE6215" w:rsidR="009A56C4" w:rsidRDefault="009A56C4" w:rsidP="008B6B32">
            <w:pPr>
              <w:pStyle w:val="TableListBullet"/>
            </w:pPr>
            <w:r>
              <w:t xml:space="preserve">Updated the </w:t>
            </w:r>
            <w:r w:rsidR="00FF3F33">
              <w:t>“</w:t>
            </w:r>
            <w:hyperlink w:anchor="orientation" w:history="1">
              <w:r w:rsidRPr="003E403A">
                <w:rPr>
                  <w:rStyle w:val="Hyperlink"/>
                </w:rPr>
                <w:t>Orientation</w:t>
              </w:r>
            </w:hyperlink>
            <w:r w:rsidR="00CC6A5D">
              <w:t>”</w:t>
            </w:r>
            <w:r>
              <w:t xml:space="preserve"> section.</w:t>
            </w:r>
          </w:p>
          <w:p w14:paraId="1F304E5D" w14:textId="77777777" w:rsidR="00DE3842" w:rsidRDefault="00DE3842" w:rsidP="00DE3842">
            <w:pPr>
              <w:pStyle w:val="TableListBullet"/>
            </w:pPr>
            <w:r>
              <w:t>Updated the overall document for current national documentation standards and style guides. For example:</w:t>
            </w:r>
          </w:p>
          <w:p w14:paraId="1B3B0E18" w14:textId="77777777" w:rsidR="00DE3842" w:rsidRPr="00DE3842" w:rsidRDefault="00DE3842" w:rsidP="00DE3842">
            <w:pPr>
              <w:pStyle w:val="TableListBullet2"/>
            </w:pPr>
            <w:r w:rsidRPr="00DE3842">
              <w:t xml:space="preserve">Changed all Heading </w:t>
            </w:r>
            <w:r w:rsidRPr="00DE3842">
              <w:rPr>
                <w:i/>
              </w:rPr>
              <w:t>n</w:t>
            </w:r>
            <w:r w:rsidRPr="00DE3842">
              <w:t xml:space="preserve"> styles to use Arial font.</w:t>
            </w:r>
          </w:p>
          <w:p w14:paraId="43986D0F" w14:textId="77777777" w:rsidR="009A56C4" w:rsidRDefault="00DE3842" w:rsidP="00DE3842">
            <w:pPr>
              <w:pStyle w:val="TableListBullet2"/>
            </w:pPr>
            <w:r w:rsidRPr="00DE3842">
              <w:t xml:space="preserve">Changed all Heading </w:t>
            </w:r>
            <w:r w:rsidRPr="00DE3842">
              <w:rPr>
                <w:i/>
              </w:rPr>
              <w:t>n</w:t>
            </w:r>
            <w:r w:rsidRPr="00DE3842">
              <w:t xml:space="preserve"> styles to be left justified.</w:t>
            </w:r>
          </w:p>
          <w:p w14:paraId="499CB715" w14:textId="77777777" w:rsidR="00432EA5" w:rsidRPr="00080F80" w:rsidRDefault="00432EA5" w:rsidP="00432EA5">
            <w:pPr>
              <w:pStyle w:val="TableText"/>
              <w:rPr>
                <w:b/>
              </w:rPr>
            </w:pPr>
            <w:r w:rsidRPr="00080F80">
              <w:rPr>
                <w:b/>
              </w:rPr>
              <w:t>Software Versions:</w:t>
            </w:r>
          </w:p>
          <w:p w14:paraId="1C288A48" w14:textId="77777777" w:rsidR="00432EA5" w:rsidRPr="00080F80" w:rsidRDefault="00432EA5" w:rsidP="00432EA5">
            <w:pPr>
              <w:pStyle w:val="TableText"/>
              <w:rPr>
                <w:b/>
              </w:rPr>
            </w:pPr>
            <w:r w:rsidRPr="00080F80">
              <w:rPr>
                <w:b/>
              </w:rPr>
              <w:t>Kernel 8.0</w:t>
            </w:r>
          </w:p>
          <w:p w14:paraId="5A4DA3FA" w14:textId="77777777" w:rsidR="00432EA5" w:rsidRPr="00080F80" w:rsidRDefault="00432EA5" w:rsidP="00432EA5">
            <w:pPr>
              <w:pStyle w:val="TableText"/>
            </w:pPr>
            <w:r w:rsidRPr="00080F80">
              <w:rPr>
                <w:b/>
              </w:rPr>
              <w:t>Toolkit 7.3</w:t>
            </w:r>
          </w:p>
        </w:tc>
        <w:tc>
          <w:tcPr>
            <w:tcW w:w="2790" w:type="dxa"/>
          </w:tcPr>
          <w:p w14:paraId="0AA17B3B" w14:textId="39316AE1" w:rsidR="00947957" w:rsidRPr="00947957" w:rsidRDefault="007248F9" w:rsidP="007248F9">
            <w:pPr>
              <w:pStyle w:val="TableText"/>
            </w:pPr>
            <w:r>
              <w:lastRenderedPageBreak/>
              <w:t>VistA Infrastructure (VI) Development Team</w:t>
            </w:r>
            <w:r w:rsidRPr="006B2FCC">
              <w:t xml:space="preserve"> </w:t>
            </w:r>
          </w:p>
        </w:tc>
      </w:tr>
      <w:tr w:rsidR="00B64150" w:rsidRPr="00080F80" w14:paraId="4C74323F" w14:textId="77777777" w:rsidTr="007248F9">
        <w:tc>
          <w:tcPr>
            <w:tcW w:w="1404" w:type="dxa"/>
          </w:tcPr>
          <w:p w14:paraId="7C451839" w14:textId="77777777" w:rsidR="00B64150" w:rsidRPr="00080F80" w:rsidRDefault="00B64150" w:rsidP="00082B8C">
            <w:pPr>
              <w:pStyle w:val="TableText"/>
              <w:rPr>
                <w:rFonts w:cs="Arial"/>
              </w:rPr>
            </w:pPr>
            <w:r w:rsidRPr="00080F80">
              <w:rPr>
                <w:rFonts w:cs="Arial"/>
              </w:rPr>
              <w:lastRenderedPageBreak/>
              <w:t>10/18</w:t>
            </w:r>
            <w:r w:rsidR="00947957" w:rsidRPr="00080F80">
              <w:rPr>
                <w:rFonts w:cs="Arial"/>
              </w:rPr>
              <w:t>/2011</w:t>
            </w:r>
          </w:p>
        </w:tc>
        <w:tc>
          <w:tcPr>
            <w:tcW w:w="1170" w:type="dxa"/>
          </w:tcPr>
          <w:p w14:paraId="01BF489C" w14:textId="77777777" w:rsidR="00B64150" w:rsidRPr="00080F80" w:rsidRDefault="0028031E" w:rsidP="00082B8C">
            <w:pPr>
              <w:pStyle w:val="TableText"/>
              <w:rPr>
                <w:rFonts w:cs="Arial"/>
              </w:rPr>
            </w:pPr>
            <w:r w:rsidRPr="00080F80">
              <w:rPr>
                <w:rFonts w:cs="Arial"/>
              </w:rPr>
              <w:t>10.1</w:t>
            </w:r>
          </w:p>
        </w:tc>
        <w:tc>
          <w:tcPr>
            <w:tcW w:w="3960" w:type="dxa"/>
          </w:tcPr>
          <w:p w14:paraId="22512C91" w14:textId="77777777" w:rsidR="00B64150" w:rsidRPr="00080F80" w:rsidRDefault="00B64150" w:rsidP="00082B8C">
            <w:pPr>
              <w:pStyle w:val="TableText"/>
            </w:pPr>
            <w:r w:rsidRPr="00080F80">
              <w:t>Updates:</w:t>
            </w:r>
          </w:p>
          <w:p w14:paraId="1F276A62" w14:textId="77777777" w:rsidR="00B64150" w:rsidRDefault="005D770F" w:rsidP="00B64150">
            <w:pPr>
              <w:pStyle w:val="TableListBullet"/>
            </w:pPr>
            <w:r>
              <w:t>Updated the “</w:t>
            </w:r>
            <w:r w:rsidRPr="00D03D49">
              <w:rPr>
                <w:color w:val="0000FF"/>
              </w:rPr>
              <w:fldChar w:fldCharType="begin" w:fldLock="1"/>
            </w:r>
            <w:r w:rsidRPr="00D03D49">
              <w:rPr>
                <w:color w:val="0000FF"/>
              </w:rPr>
              <w:instrText xml:space="preserve"> REF _Ref64949405 \h </w:instrText>
            </w:r>
            <w:r>
              <w:rPr>
                <w:color w:val="0000FF"/>
              </w:rPr>
              <w:instrText xml:space="preserve"> \* MERGEFORMAT </w:instrText>
            </w:r>
            <w:r w:rsidRPr="00D03D49">
              <w:rPr>
                <w:color w:val="0000FF"/>
              </w:rPr>
            </w:r>
            <w:r w:rsidRPr="00D03D49">
              <w:rPr>
                <w:color w:val="0000FF"/>
              </w:rPr>
              <w:fldChar w:fldCharType="separate"/>
            </w:r>
            <w:r w:rsidRPr="00EB0586">
              <w:rPr>
                <w:color w:val="0000FF"/>
                <w:u w:val="single"/>
              </w:rPr>
              <w:t>STDNAME^XLFNAME(): Name Standardization Routine</w:t>
            </w:r>
            <w:r w:rsidRPr="00D03D49">
              <w:rPr>
                <w:color w:val="0000FF"/>
              </w:rPr>
              <w:fldChar w:fldCharType="end"/>
            </w:r>
            <w:r>
              <w:t xml:space="preserve">" API for </w:t>
            </w:r>
            <w:r w:rsidR="00CD7242">
              <w:t>Kernel Patch X</w:t>
            </w:r>
            <w:r>
              <w:t>U*8.0*535.</w:t>
            </w:r>
          </w:p>
          <w:p w14:paraId="4628E274" w14:textId="77777777" w:rsidR="00A7574C" w:rsidRDefault="00A7574C" w:rsidP="00B64150">
            <w:pPr>
              <w:pStyle w:val="TableListBullet"/>
            </w:pPr>
            <w:r>
              <w:t>Updated formatting and internal styles.</w:t>
            </w:r>
          </w:p>
          <w:p w14:paraId="29846677" w14:textId="77777777" w:rsidR="00432EA5" w:rsidRPr="00080F80" w:rsidRDefault="00432EA5" w:rsidP="00432EA5">
            <w:pPr>
              <w:pStyle w:val="TableText"/>
              <w:rPr>
                <w:b/>
              </w:rPr>
            </w:pPr>
            <w:r w:rsidRPr="00080F80">
              <w:rPr>
                <w:b/>
              </w:rPr>
              <w:t>Software Versions:</w:t>
            </w:r>
          </w:p>
          <w:p w14:paraId="575BB367" w14:textId="77777777" w:rsidR="00432EA5" w:rsidRPr="00080F80" w:rsidRDefault="00432EA5" w:rsidP="00432EA5">
            <w:pPr>
              <w:pStyle w:val="TableText"/>
              <w:rPr>
                <w:b/>
              </w:rPr>
            </w:pPr>
            <w:r w:rsidRPr="00080F80">
              <w:rPr>
                <w:b/>
              </w:rPr>
              <w:t>Kernel 8.0</w:t>
            </w:r>
          </w:p>
          <w:p w14:paraId="73FE5DE4" w14:textId="77777777" w:rsidR="00432EA5" w:rsidRPr="00080F80" w:rsidRDefault="00432EA5" w:rsidP="00432EA5">
            <w:pPr>
              <w:pStyle w:val="TableText"/>
            </w:pPr>
            <w:r w:rsidRPr="00080F80">
              <w:rPr>
                <w:b/>
              </w:rPr>
              <w:t>Toolkit 7.3</w:t>
            </w:r>
          </w:p>
        </w:tc>
        <w:tc>
          <w:tcPr>
            <w:tcW w:w="2790" w:type="dxa"/>
          </w:tcPr>
          <w:p w14:paraId="34D78E20" w14:textId="5F3A1412" w:rsidR="00B64150" w:rsidRPr="006B2FCC" w:rsidRDefault="007248F9" w:rsidP="007248F9">
            <w:pPr>
              <w:pStyle w:val="TableText"/>
            </w:pPr>
            <w:r>
              <w:t>VistA Infrastructure (VI) Development Team</w:t>
            </w:r>
          </w:p>
        </w:tc>
      </w:tr>
      <w:tr w:rsidR="00B64150" w:rsidRPr="00080F80" w14:paraId="63E8B51C" w14:textId="77777777" w:rsidTr="007248F9">
        <w:tc>
          <w:tcPr>
            <w:tcW w:w="1404" w:type="dxa"/>
          </w:tcPr>
          <w:p w14:paraId="20B885D0" w14:textId="77777777" w:rsidR="00B64150" w:rsidRPr="00080F80" w:rsidRDefault="00B64150" w:rsidP="00082B8C">
            <w:pPr>
              <w:pStyle w:val="TableText"/>
              <w:rPr>
                <w:rFonts w:cs="Arial"/>
              </w:rPr>
            </w:pPr>
            <w:r w:rsidRPr="00080F80">
              <w:rPr>
                <w:rFonts w:cs="Arial"/>
              </w:rPr>
              <w:t>09/15</w:t>
            </w:r>
            <w:r w:rsidR="00947957" w:rsidRPr="00080F80">
              <w:rPr>
                <w:rFonts w:cs="Arial"/>
              </w:rPr>
              <w:t>/2011</w:t>
            </w:r>
          </w:p>
        </w:tc>
        <w:tc>
          <w:tcPr>
            <w:tcW w:w="1170" w:type="dxa"/>
          </w:tcPr>
          <w:p w14:paraId="61F237C1" w14:textId="77777777" w:rsidR="00B64150" w:rsidRPr="00080F80" w:rsidRDefault="0028031E" w:rsidP="00082B8C">
            <w:pPr>
              <w:pStyle w:val="TableText"/>
              <w:rPr>
                <w:rFonts w:cs="Arial"/>
              </w:rPr>
            </w:pPr>
            <w:r w:rsidRPr="00080F80">
              <w:rPr>
                <w:rFonts w:cs="Arial"/>
              </w:rPr>
              <w:t>10.0</w:t>
            </w:r>
          </w:p>
        </w:tc>
        <w:tc>
          <w:tcPr>
            <w:tcW w:w="3960" w:type="dxa"/>
          </w:tcPr>
          <w:p w14:paraId="2451D3FC" w14:textId="77777777" w:rsidR="00B64150" w:rsidRPr="00080F80" w:rsidRDefault="00B64150" w:rsidP="00082B8C">
            <w:pPr>
              <w:pStyle w:val="TableText"/>
            </w:pPr>
            <w:r w:rsidRPr="00080F80">
              <w:t>Updates:</w:t>
            </w:r>
          </w:p>
          <w:p w14:paraId="723E4176" w14:textId="77777777" w:rsidR="00B64150" w:rsidRPr="006B2FCC" w:rsidRDefault="00B64150" w:rsidP="00971619">
            <w:pPr>
              <w:pStyle w:val="TableListBullet"/>
            </w:pPr>
            <w:r w:rsidRPr="006B2FCC">
              <w:t>Made opt parameter optional in the</w:t>
            </w:r>
            <w:r w:rsidRPr="00D03D49">
              <w:rPr>
                <w:color w:val="0000FF"/>
              </w:rPr>
              <w:fldChar w:fldCharType="begin" w:fldLock="1"/>
            </w:r>
            <w:r w:rsidRPr="00D03D49">
              <w:rPr>
                <w:color w:val="0000FF"/>
              </w:rPr>
              <w:instrText xml:space="preserve"> REF _Ref303847364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$$EN^MXMLDOM(): XML—Initial Processing, Build In-memory Image</w:t>
            </w:r>
            <w:r w:rsidRPr="00D03D49">
              <w:rPr>
                <w:color w:val="0000FF"/>
              </w:rPr>
              <w:fldChar w:fldCharType="end"/>
            </w:r>
            <w:r w:rsidR="00654CB1">
              <w:t xml:space="preserve"> </w:t>
            </w:r>
            <w:r w:rsidR="003C2A79">
              <w:t>AP</w:t>
            </w:r>
            <w:r w:rsidRPr="006B2FCC">
              <w:t>I.</w:t>
            </w:r>
          </w:p>
          <w:p w14:paraId="596240AE" w14:textId="77777777" w:rsidR="00B64150" w:rsidRPr="006B2FCC" w:rsidRDefault="00B64150" w:rsidP="00971619">
            <w:pPr>
              <w:pStyle w:val="TableListBullet"/>
            </w:pPr>
            <w:r w:rsidRPr="006B2FCC">
              <w:t xml:space="preserve">Added Cautionary Note to the </w:t>
            </w:r>
            <w:r w:rsidRPr="00D03D49">
              <w:rPr>
                <w:color w:val="0000FF"/>
              </w:rPr>
              <w:fldChar w:fldCharType="begin" w:fldLock="1"/>
            </w:r>
            <w:r w:rsidRPr="00D03D49">
              <w:rPr>
                <w:color w:val="0000FF"/>
              </w:rPr>
              <w:instrText xml:space="preserve"> REF _Ref303837493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$$CREATE^XUS</w:t>
            </w:r>
            <w:r w:rsidR="006E0423">
              <w:rPr>
                <w:color w:val="0000FF"/>
                <w:u w:val="single"/>
              </w:rPr>
              <w:t>AP</w:t>
            </w:r>
            <w:r w:rsidR="00EB0586" w:rsidRPr="00EB0586">
              <w:rPr>
                <w:color w:val="0000FF"/>
                <w:u w:val="single"/>
              </w:rPr>
              <w:t>: Create Application Proxy User</w:t>
            </w:r>
            <w:r w:rsidRPr="00D03D49">
              <w:rPr>
                <w:color w:val="0000FF"/>
              </w:rPr>
              <w:fldChar w:fldCharType="end"/>
            </w:r>
            <w:r w:rsidRPr="006B2FCC">
              <w:t xml:space="preserve"> </w:t>
            </w:r>
            <w:r w:rsidR="003C2A79">
              <w:t>AP</w:t>
            </w:r>
            <w:r w:rsidRPr="006B2FCC">
              <w:t>I.</w:t>
            </w:r>
          </w:p>
          <w:p w14:paraId="295833F2" w14:textId="77777777" w:rsidR="00B64150" w:rsidRPr="006B2FCC" w:rsidRDefault="00B64150" w:rsidP="00971619">
            <w:pPr>
              <w:pStyle w:val="TableListBullet"/>
            </w:pPr>
            <w:r w:rsidRPr="006B2FCC">
              <w:t xml:space="preserve">Updated the </w:t>
            </w:r>
            <w:r w:rsidRPr="00D03D49">
              <w:rPr>
                <w:color w:val="0000FF"/>
              </w:rPr>
              <w:fldChar w:fldCharType="begin" w:fldLock="1"/>
            </w:r>
            <w:r w:rsidRPr="00D03D49">
              <w:rPr>
                <w:color w:val="0000FF"/>
              </w:rPr>
              <w:instrText xml:space="preserve"> REF _Ref62954804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$$SCH^XLFDT(): Next Scheduled Runtime</w:t>
            </w:r>
            <w:r w:rsidRPr="00D03D49">
              <w:rPr>
                <w:color w:val="0000FF"/>
              </w:rPr>
              <w:fldChar w:fldCharType="end"/>
            </w:r>
            <w:r w:rsidRPr="006B2FCC">
              <w:t xml:space="preserve"> </w:t>
            </w:r>
            <w:r w:rsidR="003C2A79">
              <w:t>AP</w:t>
            </w:r>
            <w:r w:rsidRPr="006B2FCC">
              <w:t>I examples, as per suggestion by developer via email.</w:t>
            </w:r>
          </w:p>
          <w:p w14:paraId="37CD917F" w14:textId="77777777" w:rsidR="00B64150" w:rsidRPr="006B2FCC" w:rsidRDefault="00B64150" w:rsidP="00971619">
            <w:pPr>
              <w:pStyle w:val="TableListBullet"/>
            </w:pPr>
            <w:r w:rsidRPr="006B2FCC">
              <w:t xml:space="preserve">Updated the </w:t>
            </w:r>
            <w:r w:rsidRPr="00D03D49">
              <w:rPr>
                <w:color w:val="0000FF"/>
              </w:rPr>
              <w:fldChar w:fldCharType="begin" w:fldLock="1"/>
            </w:r>
            <w:r w:rsidRPr="00D03D49">
              <w:rPr>
                <w:color w:val="0000FF"/>
              </w:rPr>
              <w:instrText xml:space="preserve"> REF _Ref178057317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w:t>
            </w:r>
            <w:r w:rsidR="00EB0586" w:rsidRPr="00EB0586">
              <w:rPr>
                <w:color w:val="0000FF"/>
                <w:szCs w:val="18"/>
                <w:u w:val="single"/>
              </w:rPr>
              <w:t>SCREEN</w:t>
            </w:r>
            <w:r w:rsidR="00EB0586" w:rsidRPr="00EB0586">
              <w:rPr>
                <w:color w:val="0000FF"/>
                <w:u w:val="single"/>
              </w:rPr>
              <w:t>^XTID</w:t>
            </w:r>
            <w:r w:rsidR="00EB0586" w:rsidRPr="00EB0586">
              <w:rPr>
                <w:color w:val="0000FF"/>
                <w:szCs w:val="22"/>
                <w:u w:val="single"/>
              </w:rPr>
              <w:t>()</w:t>
            </w:r>
            <w:r w:rsidR="00EB0586" w:rsidRPr="00EB0586">
              <w:rPr>
                <w:color w:val="0000FF"/>
                <w:u w:val="single"/>
              </w:rPr>
              <w:t>: Get Screening Condition (Term/Concept)</w:t>
            </w:r>
            <w:r w:rsidRPr="00D03D49">
              <w:rPr>
                <w:color w:val="0000FF"/>
              </w:rPr>
              <w:fldChar w:fldCharType="end"/>
            </w:r>
            <w:r w:rsidRPr="006B2FCC">
              <w:t xml:space="preserve"> </w:t>
            </w:r>
            <w:r w:rsidR="003C2A79">
              <w:t>AP</w:t>
            </w:r>
            <w:r w:rsidRPr="006B2FCC">
              <w:t>I based on Remedy #HD0000000391324.</w:t>
            </w:r>
          </w:p>
          <w:p w14:paraId="64539305" w14:textId="77777777" w:rsidR="00B64150" w:rsidRPr="006B2FCC" w:rsidRDefault="00B64150" w:rsidP="00971619">
            <w:pPr>
              <w:pStyle w:val="TableListBullet"/>
            </w:pPr>
            <w:r w:rsidRPr="006B2FCC">
              <w:t>Made other minor format, style, grammar, and punctuation updates.</w:t>
            </w:r>
          </w:p>
          <w:p w14:paraId="753C1781" w14:textId="77777777" w:rsidR="00B64150" w:rsidRPr="006B2FCC" w:rsidRDefault="00B64150" w:rsidP="00971619">
            <w:pPr>
              <w:pStyle w:val="TableListBullet"/>
            </w:pPr>
            <w:r w:rsidRPr="006B2FCC">
              <w:lastRenderedPageBreak/>
              <w:t xml:space="preserve">Updated </w:t>
            </w:r>
            <w:r w:rsidRPr="00D03D49">
              <w:rPr>
                <w:color w:val="0000FF"/>
              </w:rPr>
              <w:fldChar w:fldCharType="begin" w:fldLock="1"/>
            </w:r>
            <w:r w:rsidRPr="00D03D49">
              <w:rPr>
                <w:color w:val="0000FF"/>
              </w:rPr>
              <w:instrText xml:space="preserve"> REF _Ref237844153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^%ZTER: Kernel Standard Error Recording Routine</w:t>
            </w:r>
            <w:r w:rsidRPr="00D03D49">
              <w:rPr>
                <w:color w:val="0000FF"/>
              </w:rPr>
              <w:fldChar w:fldCharType="end"/>
            </w:r>
            <w:r w:rsidRPr="006B2FCC">
              <w:t xml:space="preserve"> </w:t>
            </w:r>
            <w:r w:rsidR="003C2A79">
              <w:t>AP</w:t>
            </w:r>
            <w:r w:rsidRPr="006B2FCC">
              <w:t xml:space="preserve">I to remove statement about NEWing all variables. This does </w:t>
            </w:r>
            <w:r w:rsidRPr="006B2FCC">
              <w:rPr>
                <w:i/>
              </w:rPr>
              <w:t>not</w:t>
            </w:r>
            <w:r w:rsidRPr="006B2FCC">
              <w:t xml:space="preserve"> </w:t>
            </w:r>
            <w:r w:rsidR="00DD2EAB">
              <w:t>ap</w:t>
            </w:r>
            <w:r w:rsidRPr="006B2FCC">
              <w:t xml:space="preserve">ply for this </w:t>
            </w:r>
            <w:r w:rsidR="003C2A79">
              <w:t>AP</w:t>
            </w:r>
            <w:r w:rsidRPr="006B2FCC">
              <w:t>I.</w:t>
            </w:r>
          </w:p>
          <w:p w14:paraId="1D5EB743" w14:textId="77777777" w:rsidR="00B64150" w:rsidRPr="006B2FCC" w:rsidRDefault="00B64150" w:rsidP="00971619">
            <w:pPr>
              <w:pStyle w:val="TableListBullet"/>
            </w:pPr>
            <w:r w:rsidRPr="006B2FCC">
              <w:t xml:space="preserve">Changed all reference to NEWing variables from </w:t>
            </w:r>
            <w:r w:rsidR="00FF3F33">
              <w:t>“</w:t>
            </w:r>
            <w:r w:rsidRPr="006B2FCC">
              <w:t>NEW all variables.</w:t>
            </w:r>
            <w:r w:rsidR="00FF3F33">
              <w:t>”</w:t>
            </w:r>
            <w:r w:rsidRPr="006B2FCC">
              <w:t xml:space="preserve"> to </w:t>
            </w:r>
            <w:r w:rsidR="00FF3F33">
              <w:t>“</w:t>
            </w:r>
            <w:r w:rsidRPr="006B2FCC">
              <w:t xml:space="preserve">NEW all </w:t>
            </w:r>
            <w:r w:rsidRPr="00C4004B">
              <w:rPr>
                <w:i/>
              </w:rPr>
              <w:t>non</w:t>
            </w:r>
            <w:r w:rsidRPr="006B2FCC">
              <w:t>-namespaced variables</w:t>
            </w:r>
            <w:r w:rsidR="00FF3F33">
              <w:t>”</w:t>
            </w:r>
            <w:r w:rsidRPr="006B2FCC">
              <w:t xml:space="preserve"> and removed follow-up explanation throughout the document.</w:t>
            </w:r>
          </w:p>
          <w:p w14:paraId="55A94182" w14:textId="77777777" w:rsidR="00B64150" w:rsidRPr="006B2FCC" w:rsidRDefault="00B64150" w:rsidP="0035288B">
            <w:pPr>
              <w:pStyle w:val="TableListBullet"/>
            </w:pPr>
            <w:r w:rsidRPr="006B2FCC">
              <w:t xml:space="preserve">Updated </w:t>
            </w:r>
            <w:r w:rsidRPr="00D03D49">
              <w:rPr>
                <w:color w:val="0000FF"/>
              </w:rPr>
              <w:fldChar w:fldCharType="begin" w:fldLock="1"/>
            </w:r>
            <w:r w:rsidRPr="00D03D49">
              <w:rPr>
                <w:color w:val="0000FF"/>
              </w:rPr>
              <w:instrText xml:space="preserve"> REF _Ref264453983 \h  \* MERGEFORMAT </w:instrText>
            </w:r>
            <w:r w:rsidRPr="00D03D49">
              <w:rPr>
                <w:color w:val="0000FF"/>
              </w:rPr>
            </w:r>
            <w:r w:rsidRPr="00D03D49">
              <w:rPr>
                <w:color w:val="0000FF"/>
              </w:rPr>
              <w:fldChar w:fldCharType="separate"/>
            </w:r>
            <w:r w:rsidR="00EB0586" w:rsidRPr="00EB0586">
              <w:rPr>
                <w:color w:val="0000FF"/>
                <w:u w:val="single"/>
              </w:rPr>
              <w:t>$$DELETE^XPDMENU(): Delete Menu Item</w:t>
            </w:r>
            <w:r w:rsidRPr="00D03D49">
              <w:rPr>
                <w:color w:val="0000FF"/>
              </w:rPr>
              <w:fldChar w:fldCharType="end"/>
            </w:r>
            <w:r w:rsidRPr="006B2FCC">
              <w:t xml:space="preserve"> </w:t>
            </w:r>
            <w:r w:rsidR="003C2A79">
              <w:t>AP</w:t>
            </w:r>
            <w:r w:rsidRPr="006B2FCC">
              <w:t>I. Corrected documentation to show this as an extrinsic function.</w:t>
            </w:r>
          </w:p>
          <w:p w14:paraId="5942EC98" w14:textId="77777777" w:rsidR="00B64150" w:rsidRPr="006B2FCC" w:rsidRDefault="00B64150" w:rsidP="0035288B">
            <w:pPr>
              <w:pStyle w:val="TableListBullet"/>
            </w:pPr>
            <w:r w:rsidRPr="006B2FCC">
              <w:t xml:space="preserve">Updated </w:t>
            </w:r>
            <w:r w:rsidRPr="00D03D49">
              <w:rPr>
                <w:color w:val="0000FF"/>
              </w:rPr>
              <w:fldChar w:fldCharType="begin" w:fldLock="1"/>
            </w:r>
            <w:r w:rsidRPr="00D03D49">
              <w:rPr>
                <w:color w:val="0000FF"/>
              </w:rPr>
              <w:instrText xml:space="preserve"> REF _Ref264454893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$$LKOPT^XPDMENU(): Look Up Option IEN</w:t>
            </w:r>
            <w:r w:rsidRPr="00D03D49">
              <w:rPr>
                <w:color w:val="0000FF"/>
              </w:rPr>
              <w:fldChar w:fldCharType="end"/>
            </w:r>
            <w:r w:rsidRPr="006B2FCC">
              <w:t xml:space="preserve"> </w:t>
            </w:r>
            <w:r w:rsidR="003C2A79">
              <w:t>AP</w:t>
            </w:r>
            <w:r w:rsidRPr="006B2FCC">
              <w:t>I. Corrected documentation to show this as an extrinsic function.</w:t>
            </w:r>
          </w:p>
          <w:p w14:paraId="777B7149" w14:textId="77777777" w:rsidR="00B64150" w:rsidRPr="006B2FCC" w:rsidRDefault="00B64150" w:rsidP="00DA3D3B">
            <w:pPr>
              <w:pStyle w:val="TableListBullet"/>
            </w:pPr>
            <w:r w:rsidRPr="006B2FCC">
              <w:t xml:space="preserve">Added the new </w:t>
            </w:r>
            <w:r w:rsidRPr="00D03D49">
              <w:rPr>
                <w:color w:val="0000FF"/>
              </w:rPr>
              <w:fldChar w:fldCharType="begin" w:fldLock="1"/>
            </w:r>
            <w:r w:rsidRPr="00D03D49">
              <w:rPr>
                <w:color w:val="0000FF"/>
              </w:rPr>
              <w:instrText xml:space="preserve"> REF _Ref264457838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$$TYPE^XPDMENU(): Get Option Type</w:t>
            </w:r>
            <w:r w:rsidRPr="00D03D49">
              <w:rPr>
                <w:color w:val="0000FF"/>
              </w:rPr>
              <w:fldChar w:fldCharType="end"/>
            </w:r>
            <w:r w:rsidRPr="006B2FCC">
              <w:t xml:space="preserve"> </w:t>
            </w:r>
            <w:r w:rsidR="003C2A79">
              <w:t>AP</w:t>
            </w:r>
            <w:r w:rsidRPr="006B2FCC">
              <w:t>I.</w:t>
            </w:r>
          </w:p>
          <w:p w14:paraId="55B5F734" w14:textId="77777777" w:rsidR="00B64150" w:rsidRPr="006B2FCC" w:rsidRDefault="00B64150" w:rsidP="00DA3D3B">
            <w:pPr>
              <w:pStyle w:val="TableListBullet"/>
            </w:pPr>
            <w:r w:rsidRPr="006B2FCC">
              <w:t xml:space="preserve">Added Section </w:t>
            </w:r>
            <w:r w:rsidRPr="00D03D49">
              <w:rPr>
                <w:color w:val="0000FF"/>
              </w:rPr>
              <w:fldChar w:fldCharType="begin" w:fldLock="1"/>
            </w:r>
            <w:r w:rsidRPr="00D03D49">
              <w:rPr>
                <w:color w:val="0000FF"/>
              </w:rPr>
              <w:instrText xml:space="preserve"> REF _Ref275166273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26.5</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_Ref275166273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Toolkit—HTTP Client APIs</w:t>
            </w:r>
            <w:r w:rsidRPr="00D03D49">
              <w:rPr>
                <w:color w:val="0000FF"/>
              </w:rPr>
              <w:fldChar w:fldCharType="end"/>
            </w:r>
            <w:r w:rsidRPr="006B2FCC">
              <w:t>.</w:t>
            </w:r>
            <w:r w:rsidR="00FF3F33">
              <w:t>”</w:t>
            </w:r>
            <w:r w:rsidRPr="006B2FCC">
              <w:t xml:space="preserve"> and the following </w:t>
            </w:r>
            <w:r w:rsidR="003C2A79">
              <w:t>APIs</w:t>
            </w:r>
            <w:r w:rsidRPr="006B2FCC">
              <w:t>:</w:t>
            </w:r>
          </w:p>
          <w:p w14:paraId="40D95F21" w14:textId="77777777" w:rsidR="00B64150" w:rsidRPr="006B2FCC" w:rsidRDefault="00B64150" w:rsidP="0018674C">
            <w:pPr>
              <w:pStyle w:val="TableListBullet2"/>
            </w:pPr>
            <w:r w:rsidRPr="00D03D49">
              <w:rPr>
                <w:color w:val="0000FF"/>
              </w:rPr>
              <w:fldChar w:fldCharType="begin" w:fldLock="1"/>
            </w:r>
            <w:r w:rsidRPr="00D03D49">
              <w:rPr>
                <w:color w:val="0000FF"/>
              </w:rPr>
              <w:instrText xml:space="preserve"> REF _Ref275166320 \h  \* MERGEFORMAT </w:instrText>
            </w:r>
            <w:r w:rsidRPr="00D03D49">
              <w:rPr>
                <w:color w:val="0000FF"/>
              </w:rPr>
            </w:r>
            <w:r w:rsidRPr="00D03D49">
              <w:rPr>
                <w:color w:val="0000FF"/>
              </w:rPr>
              <w:fldChar w:fldCharType="separate"/>
            </w:r>
            <w:r w:rsidR="00EB0586" w:rsidRPr="00EB0586">
              <w:rPr>
                <w:color w:val="0000FF"/>
                <w:u w:val="single"/>
              </w:rPr>
              <w:t>$$GETURL^XTHC10: Return URL Data Using HTTP</w:t>
            </w:r>
            <w:r w:rsidRPr="00D03D49">
              <w:rPr>
                <w:color w:val="0000FF"/>
              </w:rPr>
              <w:fldChar w:fldCharType="end"/>
            </w:r>
            <w:r w:rsidRPr="006B2FCC">
              <w:t>.</w:t>
            </w:r>
          </w:p>
          <w:p w14:paraId="6E235BA3" w14:textId="77777777" w:rsidR="00B64150" w:rsidRPr="006B2FCC" w:rsidRDefault="00B64150" w:rsidP="0018674C">
            <w:pPr>
              <w:pStyle w:val="TableListBullet2"/>
            </w:pPr>
            <w:r w:rsidRPr="00D03D49">
              <w:rPr>
                <w:color w:val="0000FF"/>
              </w:rPr>
              <w:fldChar w:fldCharType="begin" w:fldLock="1"/>
            </w:r>
            <w:r w:rsidRPr="00D03D49">
              <w:rPr>
                <w:color w:val="0000FF"/>
              </w:rPr>
              <w:instrText xml:space="preserve"> REF _Ref275184781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$$ENCODE^XTHCURL: Encodes a Query String</w:t>
            </w:r>
            <w:r w:rsidRPr="00D03D49">
              <w:rPr>
                <w:color w:val="0000FF"/>
              </w:rPr>
              <w:fldChar w:fldCharType="end"/>
            </w:r>
            <w:r w:rsidRPr="006B2FCC">
              <w:t>.</w:t>
            </w:r>
          </w:p>
          <w:p w14:paraId="5D7F7692" w14:textId="77777777" w:rsidR="00B64150" w:rsidRPr="006B2FCC" w:rsidRDefault="00B64150" w:rsidP="0018674C">
            <w:pPr>
              <w:pStyle w:val="TableListBullet2"/>
            </w:pPr>
            <w:r w:rsidRPr="00D03D49">
              <w:rPr>
                <w:color w:val="0000FF"/>
              </w:rPr>
              <w:fldChar w:fldCharType="begin" w:fldLock="1"/>
            </w:r>
            <w:r w:rsidRPr="00D03D49">
              <w:rPr>
                <w:color w:val="0000FF"/>
              </w:rPr>
              <w:instrText xml:space="preserve"> REF _Ref275183790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$$MAKEURL^XTHCURL: Creates a URL from Components</w:t>
            </w:r>
            <w:r w:rsidRPr="00D03D49">
              <w:rPr>
                <w:color w:val="0000FF"/>
              </w:rPr>
              <w:fldChar w:fldCharType="end"/>
            </w:r>
            <w:r w:rsidRPr="006B2FCC">
              <w:t>.</w:t>
            </w:r>
          </w:p>
          <w:p w14:paraId="7DF4B0B4" w14:textId="77777777" w:rsidR="00B64150" w:rsidRPr="006B2FCC" w:rsidRDefault="00B64150" w:rsidP="0018674C">
            <w:pPr>
              <w:pStyle w:val="TableListBullet2"/>
            </w:pPr>
            <w:r w:rsidRPr="00D03D49">
              <w:rPr>
                <w:color w:val="0000FF"/>
              </w:rPr>
              <w:fldChar w:fldCharType="begin" w:fldLock="1"/>
            </w:r>
            <w:r w:rsidRPr="00D03D49">
              <w:rPr>
                <w:color w:val="0000FF"/>
              </w:rPr>
              <w:instrText xml:space="preserve"> REF _Ref275184854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$$PARSEURL^XTHCURL: Parses a URL</w:t>
            </w:r>
            <w:r w:rsidRPr="00D03D49">
              <w:rPr>
                <w:color w:val="0000FF"/>
              </w:rPr>
              <w:fldChar w:fldCharType="end"/>
            </w:r>
            <w:r w:rsidRPr="006B2FCC">
              <w:t>.</w:t>
            </w:r>
          </w:p>
          <w:p w14:paraId="2F2BD849" w14:textId="77777777" w:rsidR="00B64150" w:rsidRPr="006B2FCC" w:rsidRDefault="00B64150" w:rsidP="0018674C">
            <w:pPr>
              <w:pStyle w:val="TableListBullet2"/>
            </w:pPr>
            <w:r w:rsidRPr="00D03D49">
              <w:rPr>
                <w:color w:val="0000FF"/>
              </w:rPr>
              <w:fldChar w:fldCharType="begin" w:fldLock="1"/>
            </w:r>
            <w:r w:rsidRPr="00D03D49">
              <w:rPr>
                <w:color w:val="0000FF"/>
              </w:rPr>
              <w:instrText xml:space="preserve"> REF _Ref275184893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$$DECODE^XTHCUTL: Decodes a String</w:t>
            </w:r>
            <w:r w:rsidRPr="00D03D49">
              <w:rPr>
                <w:color w:val="0000FF"/>
              </w:rPr>
              <w:fldChar w:fldCharType="end"/>
            </w:r>
            <w:r w:rsidRPr="006B2FCC">
              <w:t>.</w:t>
            </w:r>
          </w:p>
          <w:p w14:paraId="40153BC4" w14:textId="77777777" w:rsidR="00B64150" w:rsidRPr="006B2FCC" w:rsidRDefault="00B64150" w:rsidP="005846E5">
            <w:pPr>
              <w:pStyle w:val="TableListBullet"/>
            </w:pPr>
            <w:r w:rsidRPr="006B2FCC">
              <w:t xml:space="preserve">Updates Section </w:t>
            </w:r>
            <w:r w:rsidRPr="00D03D49">
              <w:rPr>
                <w:color w:val="0000FF"/>
              </w:rPr>
              <w:fldChar w:fldCharType="begin" w:fldLock="1"/>
            </w:r>
            <w:r w:rsidRPr="00D03D49">
              <w:rPr>
                <w:color w:val="0000FF"/>
              </w:rPr>
              <w:instrText xml:space="preserve"> REF _Ref278366489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14.2.4.3.2</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_Ref278366489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Sending Security Codes</w:t>
            </w:r>
            <w:r w:rsidRPr="00D03D49">
              <w:rPr>
                <w:color w:val="0000FF"/>
              </w:rPr>
              <w:fldChar w:fldCharType="end"/>
            </w:r>
            <w:r w:rsidR="00634CD9" w:rsidRPr="00634CD9">
              <w:rPr>
                <w:color w:val="000000" w:themeColor="text1"/>
              </w:rPr>
              <w:t>”</w:t>
            </w:r>
            <w:r w:rsidRPr="006B2FCC">
              <w:t xml:space="preserve"> to include reference to VA FileMan FILESEC^DDMOD to set security access.</w:t>
            </w:r>
          </w:p>
          <w:p w14:paraId="09A2A07A" w14:textId="77777777" w:rsidR="00B64150" w:rsidRPr="006B2FCC" w:rsidRDefault="00B64150" w:rsidP="00130259">
            <w:pPr>
              <w:pStyle w:val="TableListBullet"/>
            </w:pPr>
            <w:r w:rsidRPr="006B2FCC">
              <w:t xml:space="preserve">Updated/Clarified Section </w:t>
            </w:r>
            <w:r w:rsidRPr="00D03D49">
              <w:rPr>
                <w:color w:val="0000FF"/>
              </w:rPr>
              <w:fldChar w:fldCharType="begin" w:fldLock="1"/>
            </w:r>
            <w:r w:rsidRPr="00D03D49">
              <w:rPr>
                <w:color w:val="0000FF"/>
              </w:rPr>
              <w:instrText xml:space="preserve"> REF _Ref280188116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14.2.4.3.5</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_Ref280188116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Partial DD (Some Fields)</w:t>
            </w:r>
            <w:r w:rsidRPr="00D03D49">
              <w:rPr>
                <w:color w:val="0000FF"/>
              </w:rPr>
              <w:fldChar w:fldCharType="end"/>
            </w:r>
            <w:r w:rsidRPr="006B2FCC">
              <w:t>,</w:t>
            </w:r>
            <w:r w:rsidR="00FF3F33">
              <w:t>”</w:t>
            </w:r>
            <w:r w:rsidRPr="006B2FCC">
              <w:t xml:space="preserve"> and added </w:t>
            </w:r>
            <w:r w:rsidRPr="00D03D49">
              <w:rPr>
                <w:color w:val="0000FF"/>
              </w:rPr>
              <w:fldChar w:fldCharType="begin" w:fldLock="1"/>
            </w:r>
            <w:r w:rsidRPr="00D03D49">
              <w:rPr>
                <w:color w:val="0000FF"/>
              </w:rPr>
              <w:instrText xml:space="preserve"> REF _Ref280188212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 xml:space="preserve">Figure </w:t>
            </w:r>
            <w:r w:rsidR="00EB0586" w:rsidRPr="00EB0586">
              <w:rPr>
                <w:noProof/>
                <w:color w:val="0000FF"/>
                <w:u w:val="single"/>
              </w:rPr>
              <w:t>54.</w:t>
            </w:r>
            <w:r w:rsidR="00EB0586" w:rsidRPr="00EB0586">
              <w:rPr>
                <w:color w:val="0000FF"/>
                <w:u w:val="single"/>
              </w:rPr>
              <w:t xml:space="preserve"> KIDS—Partial DD: Choosing DD </w:t>
            </w:r>
            <w:r w:rsidR="00EB0586" w:rsidRPr="00EB0586">
              <w:rPr>
                <w:color w:val="0000FF"/>
                <w:u w:val="single"/>
              </w:rPr>
              <w:lastRenderedPageBreak/>
              <w:t>levels (top level and Multiple) to send</w:t>
            </w:r>
            <w:r w:rsidRPr="00D03D49">
              <w:rPr>
                <w:color w:val="0000FF"/>
              </w:rPr>
              <w:fldChar w:fldCharType="end"/>
            </w:r>
            <w:r w:rsidRPr="006B2FCC">
              <w:t>.</w:t>
            </w:r>
          </w:p>
          <w:p w14:paraId="3EF32CBB" w14:textId="77777777" w:rsidR="00B64150" w:rsidRPr="006B2FCC" w:rsidRDefault="00B64150" w:rsidP="00AB7C96">
            <w:pPr>
              <w:pStyle w:val="TableListBullet"/>
            </w:pPr>
            <w:r w:rsidRPr="006B2FCC">
              <w:t xml:space="preserve">Added NOTE regarding Class 3 and FORCED queuing related to Kernel Patches XU*8.0*546/556 to the top of </w:t>
            </w:r>
            <w:r w:rsidR="002E3D91">
              <w:t>Section</w:t>
            </w:r>
            <w:r w:rsidRPr="006B2FCC">
              <w:t xml:space="preserve"> </w:t>
            </w:r>
            <w:r w:rsidRPr="00D03D49">
              <w:rPr>
                <w:color w:val="0000FF"/>
              </w:rPr>
              <w:fldChar w:fldCharType="begin" w:fldLock="1"/>
            </w:r>
            <w:r w:rsidRPr="00D03D49">
              <w:rPr>
                <w:color w:val="0000FF"/>
              </w:rPr>
              <w:instrText xml:space="preserve"> REF _Ref174867117 \r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5</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_Ref174867117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Device Handler: Developer Tools</w:t>
            </w:r>
            <w:r w:rsidRPr="00D03D49">
              <w:rPr>
                <w:color w:val="0000FF"/>
              </w:rPr>
              <w:fldChar w:fldCharType="end"/>
            </w:r>
            <w:r w:rsidRPr="006B2FCC">
              <w:t>.</w:t>
            </w:r>
            <w:r w:rsidR="00FF3F33">
              <w:t>”</w:t>
            </w:r>
          </w:p>
          <w:p w14:paraId="1207D58F" w14:textId="77777777" w:rsidR="00B64150" w:rsidRPr="006B2FCC" w:rsidRDefault="005D770F" w:rsidP="00AB7C96">
            <w:pPr>
              <w:pStyle w:val="TableListBullet"/>
            </w:pPr>
            <w:r w:rsidRPr="006B2FCC">
              <w:t xml:space="preserve">Updated the </w:t>
            </w:r>
            <w:r>
              <w:t>“</w:t>
            </w:r>
            <w:r w:rsidRPr="00D03D49">
              <w:rPr>
                <w:color w:val="0000FF"/>
              </w:rPr>
              <w:fldChar w:fldCharType="begin" w:fldLock="1"/>
            </w:r>
            <w:r w:rsidRPr="00D03D49">
              <w:rPr>
                <w:color w:val="0000FF"/>
              </w:rPr>
              <w:instrText xml:space="preserve"> REF _Ref292697210 \h </w:instrText>
            </w:r>
            <w:r>
              <w:rPr>
                <w:color w:val="0000FF"/>
              </w:rPr>
              <w:instrText xml:space="preserve"> \* MERGEFORMAT </w:instrText>
            </w:r>
            <w:r w:rsidRPr="00D03D49">
              <w:rPr>
                <w:color w:val="0000FF"/>
              </w:rPr>
            </w:r>
            <w:r w:rsidRPr="00D03D49">
              <w:rPr>
                <w:color w:val="0000FF"/>
              </w:rPr>
              <w:fldChar w:fldCharType="separate"/>
            </w:r>
            <w:r w:rsidRPr="00EB0586">
              <w:rPr>
                <w:color w:val="0000FF"/>
                <w:u w:val="single"/>
              </w:rPr>
              <w:t>$$LAST^XPDUTL(): Last Software Patch</w:t>
            </w:r>
            <w:r w:rsidRPr="00D03D49">
              <w:rPr>
                <w:color w:val="0000FF"/>
              </w:rPr>
              <w:fldChar w:fldCharType="end"/>
            </w:r>
            <w:r>
              <w:t>"</w:t>
            </w:r>
            <w:r w:rsidRPr="006B2FCC">
              <w:t xml:space="preserve"> </w:t>
            </w:r>
            <w:r>
              <w:t>AP</w:t>
            </w:r>
            <w:r w:rsidRPr="006B2FCC">
              <w:t xml:space="preserve">I based on </w:t>
            </w:r>
            <w:r w:rsidR="00CD7242">
              <w:t>Kernel Patch X</w:t>
            </w:r>
            <w:r w:rsidRPr="006B2FCC">
              <w:t>U*8.0*559.</w:t>
            </w:r>
          </w:p>
          <w:p w14:paraId="51987756" w14:textId="77777777" w:rsidR="00B64150" w:rsidRDefault="00B64150" w:rsidP="00D9047E">
            <w:pPr>
              <w:pStyle w:val="TableListBullet"/>
            </w:pPr>
            <w:r w:rsidRPr="006B2FCC">
              <w:t xml:space="preserve">Added the </w:t>
            </w:r>
            <w:r w:rsidRPr="00EA1154">
              <w:rPr>
                <w:b/>
              </w:rPr>
              <w:t>XPDNM(</w:t>
            </w:r>
            <w:r w:rsidR="00FF3F33" w:rsidRPr="00EA1154">
              <w:rPr>
                <w:b/>
              </w:rPr>
              <w:t>“</w:t>
            </w:r>
            <w:r w:rsidRPr="00EA1154">
              <w:rPr>
                <w:b/>
              </w:rPr>
              <w:t>TST</w:t>
            </w:r>
            <w:r w:rsidR="00FF3F33" w:rsidRPr="00EA1154">
              <w:rPr>
                <w:b/>
              </w:rPr>
              <w:t>”</w:t>
            </w:r>
            <w:r w:rsidRPr="00EA1154">
              <w:rPr>
                <w:b/>
              </w:rPr>
              <w:t>)</w:t>
            </w:r>
            <w:r w:rsidRPr="006B2FCC">
              <w:t xml:space="preserve"> and </w:t>
            </w:r>
            <w:r w:rsidRPr="00EA1154">
              <w:rPr>
                <w:b/>
              </w:rPr>
              <w:t>XPDNM(</w:t>
            </w:r>
            <w:r w:rsidR="00FF3F33" w:rsidRPr="00EA1154">
              <w:rPr>
                <w:b/>
              </w:rPr>
              <w:t>“</w:t>
            </w:r>
            <w:r w:rsidRPr="00EA1154">
              <w:rPr>
                <w:b/>
              </w:rPr>
              <w:t>SEQ</w:t>
            </w:r>
            <w:r w:rsidR="00FF3F33" w:rsidRPr="00EA1154">
              <w:rPr>
                <w:b/>
              </w:rPr>
              <w:t>”</w:t>
            </w:r>
            <w:r w:rsidRPr="00EA1154">
              <w:rPr>
                <w:b/>
              </w:rPr>
              <w:t>)</w:t>
            </w:r>
            <w:r w:rsidRPr="006B2FCC">
              <w:t xml:space="preserve"> variables to </w:t>
            </w:r>
            <w:r w:rsidRPr="00D03D49">
              <w:rPr>
                <w:color w:val="0000FF"/>
              </w:rPr>
              <w:fldChar w:fldCharType="begin" w:fldLock="1"/>
            </w:r>
            <w:r w:rsidRPr="00D03D49">
              <w:rPr>
                <w:color w:val="0000FF"/>
              </w:rPr>
              <w:instrText xml:space="preserve"> REF _Ref292795093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 xml:space="preserve">Table </w:t>
            </w:r>
            <w:r w:rsidR="00EB0586" w:rsidRPr="00EB0586">
              <w:rPr>
                <w:noProof/>
                <w:color w:val="0000FF"/>
                <w:u w:val="single"/>
              </w:rPr>
              <w:t>9.</w:t>
            </w:r>
            <w:r w:rsidR="00EB0586" w:rsidRPr="00EB0586">
              <w:rPr>
                <w:color w:val="0000FF"/>
                <w:u w:val="single"/>
              </w:rPr>
              <w:t xml:space="preserve"> KIDS—Key variables during the environment check</w:t>
            </w:r>
            <w:r w:rsidRPr="00D03D49">
              <w:rPr>
                <w:color w:val="0000FF"/>
              </w:rPr>
              <w:fldChar w:fldCharType="end"/>
            </w:r>
            <w:r w:rsidRPr="006B2FCC">
              <w:t xml:space="preserve"> and </w:t>
            </w:r>
            <w:r w:rsidRPr="00D03D49">
              <w:rPr>
                <w:color w:val="0000FF"/>
              </w:rPr>
              <w:fldChar w:fldCharType="begin" w:fldLock="1"/>
            </w:r>
            <w:r w:rsidRPr="00D03D49">
              <w:rPr>
                <w:color w:val="0000FF"/>
              </w:rPr>
              <w:instrText xml:space="preserve"> REF _Ref292773222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 xml:space="preserve">Table </w:t>
            </w:r>
            <w:r w:rsidR="00EB0586" w:rsidRPr="00EB0586">
              <w:rPr>
                <w:noProof/>
                <w:color w:val="0000FF"/>
                <w:u w:val="single"/>
              </w:rPr>
              <w:t>14.</w:t>
            </w:r>
            <w:r w:rsidR="00EB0586" w:rsidRPr="00EB0586">
              <w:rPr>
                <w:color w:val="0000FF"/>
                <w:u w:val="single"/>
              </w:rPr>
              <w:t xml:space="preserve"> KIDS—Key variables during the pre- and post-install routines</w:t>
            </w:r>
            <w:r w:rsidRPr="00D03D49">
              <w:rPr>
                <w:color w:val="0000FF"/>
              </w:rPr>
              <w:fldChar w:fldCharType="end"/>
            </w:r>
            <w:r w:rsidRPr="006B2FCC">
              <w:t xml:space="preserve">, as per </w:t>
            </w:r>
            <w:r w:rsidR="00CD7242">
              <w:t>Kernel Patch X</w:t>
            </w:r>
            <w:r w:rsidRPr="006B2FCC">
              <w:t>U*8.0*559.</w:t>
            </w:r>
          </w:p>
          <w:p w14:paraId="6126F468" w14:textId="77777777" w:rsidR="00432EA5" w:rsidRPr="00080F80" w:rsidRDefault="00432EA5" w:rsidP="00432EA5">
            <w:pPr>
              <w:pStyle w:val="TableText"/>
              <w:rPr>
                <w:b/>
              </w:rPr>
            </w:pPr>
            <w:r w:rsidRPr="00080F80">
              <w:rPr>
                <w:b/>
              </w:rPr>
              <w:t>Software Versions:</w:t>
            </w:r>
          </w:p>
          <w:p w14:paraId="2E7B35A4" w14:textId="77777777" w:rsidR="00432EA5" w:rsidRPr="00080F80" w:rsidRDefault="00432EA5" w:rsidP="00432EA5">
            <w:pPr>
              <w:pStyle w:val="TableText"/>
              <w:rPr>
                <w:b/>
              </w:rPr>
            </w:pPr>
            <w:r w:rsidRPr="00080F80">
              <w:rPr>
                <w:b/>
              </w:rPr>
              <w:t>Kernel 8.0</w:t>
            </w:r>
          </w:p>
          <w:p w14:paraId="47C591B8" w14:textId="77777777" w:rsidR="00432EA5" w:rsidRPr="00080F80" w:rsidRDefault="00432EA5" w:rsidP="00432EA5">
            <w:pPr>
              <w:pStyle w:val="TableText"/>
            </w:pPr>
            <w:r w:rsidRPr="00080F80">
              <w:rPr>
                <w:b/>
              </w:rPr>
              <w:t>Toolkit 7.3</w:t>
            </w:r>
          </w:p>
        </w:tc>
        <w:tc>
          <w:tcPr>
            <w:tcW w:w="2790" w:type="dxa"/>
          </w:tcPr>
          <w:p w14:paraId="62229631" w14:textId="541FBA48" w:rsidR="00B64150" w:rsidRPr="006B2FCC" w:rsidRDefault="007248F9" w:rsidP="007248F9">
            <w:pPr>
              <w:pStyle w:val="TableText"/>
            </w:pPr>
            <w:r>
              <w:lastRenderedPageBreak/>
              <w:t>VistA Infrastructure (VI) Development Team</w:t>
            </w:r>
          </w:p>
        </w:tc>
      </w:tr>
      <w:tr w:rsidR="00B64150" w:rsidRPr="00080F80" w14:paraId="1A1C2C34" w14:textId="77777777" w:rsidTr="007248F9">
        <w:tc>
          <w:tcPr>
            <w:tcW w:w="1404" w:type="dxa"/>
          </w:tcPr>
          <w:p w14:paraId="7178CECE" w14:textId="77777777" w:rsidR="00B64150" w:rsidRPr="00080F80" w:rsidRDefault="00B64150" w:rsidP="00082B8C">
            <w:pPr>
              <w:pStyle w:val="TableText"/>
              <w:rPr>
                <w:rFonts w:cs="Arial"/>
              </w:rPr>
            </w:pPr>
            <w:r w:rsidRPr="00080F80">
              <w:rPr>
                <w:rFonts w:cs="Arial"/>
              </w:rPr>
              <w:lastRenderedPageBreak/>
              <w:t>03/18</w:t>
            </w:r>
            <w:r w:rsidR="00947957" w:rsidRPr="00080F80">
              <w:rPr>
                <w:rFonts w:cs="Arial"/>
              </w:rPr>
              <w:t>/2010</w:t>
            </w:r>
          </w:p>
        </w:tc>
        <w:tc>
          <w:tcPr>
            <w:tcW w:w="1170" w:type="dxa"/>
          </w:tcPr>
          <w:p w14:paraId="42A2BAA8" w14:textId="77777777" w:rsidR="00B64150" w:rsidRPr="00080F80" w:rsidRDefault="0028031E" w:rsidP="00082B8C">
            <w:pPr>
              <w:pStyle w:val="TableText"/>
              <w:rPr>
                <w:rFonts w:cs="Arial"/>
              </w:rPr>
            </w:pPr>
            <w:r w:rsidRPr="00080F80">
              <w:rPr>
                <w:rFonts w:cs="Arial"/>
              </w:rPr>
              <w:t>9.0</w:t>
            </w:r>
          </w:p>
        </w:tc>
        <w:tc>
          <w:tcPr>
            <w:tcW w:w="3960" w:type="dxa"/>
          </w:tcPr>
          <w:p w14:paraId="77DFA8C1" w14:textId="77777777" w:rsidR="00B64150" w:rsidRPr="00080F80" w:rsidRDefault="00B64150" w:rsidP="00082B8C">
            <w:pPr>
              <w:pStyle w:val="TableText"/>
              <w:rPr>
                <w:rFonts w:cs="Arial"/>
              </w:rPr>
            </w:pPr>
            <w:r w:rsidRPr="00080F80">
              <w:t xml:space="preserve">Added the text </w:t>
            </w:r>
            <w:r w:rsidR="00FF3F33">
              <w:t>“</w:t>
            </w:r>
            <w:r w:rsidRPr="00080F80">
              <w:t xml:space="preserve">Any routine that is specified </w:t>
            </w:r>
            <w:r w:rsidR="008555F8">
              <w:t>is</w:t>
            </w:r>
            <w:r w:rsidRPr="00080F80">
              <w:t xml:space="preserve"> automatically sent by KIDS. You do </w:t>
            </w:r>
            <w:r w:rsidRPr="008555F8">
              <w:rPr>
                <w:i/>
              </w:rPr>
              <w:t>not</w:t>
            </w:r>
            <w:r w:rsidRPr="00080F80">
              <w:t xml:space="preserve"> have to list the routine in the Build Components section.</w:t>
            </w:r>
            <w:r w:rsidR="00FF3F33">
              <w:t>”</w:t>
            </w:r>
            <w:r w:rsidRPr="00080F80">
              <w:t xml:space="preserve"> to the f</w:t>
            </w:r>
            <w:r w:rsidR="007335E6" w:rsidRPr="00080F80">
              <w:t>ollowing sections</w:t>
            </w:r>
            <w:r w:rsidRPr="00080F80">
              <w:t>:</w:t>
            </w:r>
          </w:p>
          <w:p w14:paraId="5A59D944" w14:textId="77777777" w:rsidR="00B64150" w:rsidRPr="006B2FCC" w:rsidRDefault="00B64150" w:rsidP="00082B8C">
            <w:pPr>
              <w:pStyle w:val="TableListBullet"/>
            </w:pPr>
            <w:r w:rsidRPr="00D03D49">
              <w:rPr>
                <w:color w:val="0000FF"/>
              </w:rPr>
              <w:fldChar w:fldCharType="begin" w:fldLock="1"/>
            </w:r>
            <w:r w:rsidRPr="00D03D49">
              <w:rPr>
                <w:color w:val="0000FF"/>
              </w:rPr>
              <w:instrText xml:space="preserve"> REF _Ref200441997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14.3.1</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_Ref200441997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Environment Check Routine</w:t>
            </w:r>
            <w:r w:rsidRPr="00D03D49">
              <w:rPr>
                <w:color w:val="0000FF"/>
              </w:rPr>
              <w:fldChar w:fldCharType="end"/>
            </w:r>
            <w:r w:rsidRPr="006B2FCC">
              <w:t>.</w:t>
            </w:r>
            <w:r w:rsidR="00FF3F33">
              <w:t>”</w:t>
            </w:r>
          </w:p>
          <w:p w14:paraId="43F0E7EF" w14:textId="77777777" w:rsidR="00B64150" w:rsidRDefault="00B64150" w:rsidP="00082B8C">
            <w:pPr>
              <w:pStyle w:val="TableListBullet"/>
            </w:pPr>
            <w:r w:rsidRPr="00D03D49">
              <w:rPr>
                <w:color w:val="0000FF"/>
              </w:rPr>
              <w:fldChar w:fldCharType="begin" w:fldLock="1"/>
            </w:r>
            <w:r w:rsidRPr="00D03D49">
              <w:rPr>
                <w:color w:val="0000FF"/>
              </w:rPr>
              <w:instrText xml:space="preserve"> REF _Ref200442032 \w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14.3.3</w:t>
            </w:r>
            <w:r w:rsidRPr="00D03D49">
              <w:rPr>
                <w:color w:val="0000FF"/>
              </w:rPr>
              <w:fldChar w:fldCharType="end"/>
            </w:r>
            <w:r w:rsidRPr="006B2FCC">
              <w:t xml:space="preserve">, </w:t>
            </w:r>
            <w:r w:rsidR="00FF3F33">
              <w:t>“</w:t>
            </w:r>
            <w:r w:rsidRPr="00D03D49">
              <w:rPr>
                <w:color w:val="0000FF"/>
              </w:rPr>
              <w:fldChar w:fldCharType="begin" w:fldLock="1"/>
            </w:r>
            <w:r w:rsidRPr="00D03D49">
              <w:rPr>
                <w:color w:val="0000FF"/>
              </w:rPr>
              <w:instrText xml:space="preserve"> REF _Ref200442032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Pre- and Post-Install Routines: Special Features</w:t>
            </w:r>
            <w:r w:rsidRPr="00D03D49">
              <w:rPr>
                <w:color w:val="0000FF"/>
              </w:rPr>
              <w:fldChar w:fldCharType="end"/>
            </w:r>
            <w:r w:rsidRPr="006B2FCC">
              <w:t>.</w:t>
            </w:r>
            <w:r w:rsidR="00FF3F33">
              <w:t>”</w:t>
            </w:r>
          </w:p>
          <w:p w14:paraId="0BFE9AB0" w14:textId="77777777" w:rsidR="00432EA5" w:rsidRPr="00080F80" w:rsidRDefault="00432EA5" w:rsidP="00432EA5">
            <w:pPr>
              <w:pStyle w:val="TableText"/>
              <w:rPr>
                <w:b/>
              </w:rPr>
            </w:pPr>
            <w:r w:rsidRPr="00080F80">
              <w:rPr>
                <w:b/>
              </w:rPr>
              <w:t>Software Versions:</w:t>
            </w:r>
          </w:p>
          <w:p w14:paraId="418103C4" w14:textId="77777777" w:rsidR="00432EA5" w:rsidRPr="00080F80" w:rsidRDefault="00432EA5" w:rsidP="00432EA5">
            <w:pPr>
              <w:pStyle w:val="TableText"/>
              <w:rPr>
                <w:b/>
              </w:rPr>
            </w:pPr>
            <w:r w:rsidRPr="00080F80">
              <w:rPr>
                <w:b/>
              </w:rPr>
              <w:t>Kernel 8.0</w:t>
            </w:r>
          </w:p>
          <w:p w14:paraId="0D7A4807" w14:textId="77777777" w:rsidR="00432EA5" w:rsidRPr="00080F80" w:rsidRDefault="00432EA5" w:rsidP="00432EA5">
            <w:pPr>
              <w:pStyle w:val="TableText"/>
            </w:pPr>
            <w:r w:rsidRPr="00080F80">
              <w:rPr>
                <w:b/>
              </w:rPr>
              <w:t>Toolkit 7.3</w:t>
            </w:r>
          </w:p>
        </w:tc>
        <w:tc>
          <w:tcPr>
            <w:tcW w:w="2790" w:type="dxa"/>
          </w:tcPr>
          <w:p w14:paraId="210A1033" w14:textId="37A5E1BC" w:rsidR="00B64150" w:rsidRPr="006B2FCC" w:rsidRDefault="007248F9" w:rsidP="007248F9">
            <w:pPr>
              <w:pStyle w:val="TableText"/>
            </w:pPr>
            <w:r>
              <w:t>VistA Infrastructure (VI) Development Team</w:t>
            </w:r>
          </w:p>
        </w:tc>
      </w:tr>
      <w:tr w:rsidR="00B64150" w:rsidRPr="00080F80" w14:paraId="23D28B9F" w14:textId="77777777" w:rsidTr="007248F9">
        <w:tc>
          <w:tcPr>
            <w:tcW w:w="1404" w:type="dxa"/>
          </w:tcPr>
          <w:p w14:paraId="45D878CB" w14:textId="77777777" w:rsidR="00B64150" w:rsidRPr="00080F80" w:rsidRDefault="00B64150" w:rsidP="00EA2A95">
            <w:pPr>
              <w:pStyle w:val="TableText"/>
              <w:rPr>
                <w:rFonts w:cs="Arial"/>
              </w:rPr>
            </w:pPr>
            <w:r w:rsidRPr="00080F80">
              <w:rPr>
                <w:rFonts w:cs="Arial"/>
              </w:rPr>
              <w:t>11/16</w:t>
            </w:r>
            <w:r w:rsidR="00947957" w:rsidRPr="00080F80">
              <w:rPr>
                <w:rFonts w:cs="Arial"/>
              </w:rPr>
              <w:t>/2009</w:t>
            </w:r>
          </w:p>
        </w:tc>
        <w:tc>
          <w:tcPr>
            <w:tcW w:w="1170" w:type="dxa"/>
          </w:tcPr>
          <w:p w14:paraId="1C9EDC8A" w14:textId="77777777" w:rsidR="00B64150" w:rsidRPr="00080F80" w:rsidRDefault="0028031E" w:rsidP="00EA2A95">
            <w:pPr>
              <w:pStyle w:val="TableText"/>
              <w:rPr>
                <w:rFonts w:cs="Arial"/>
              </w:rPr>
            </w:pPr>
            <w:r w:rsidRPr="00080F80">
              <w:rPr>
                <w:rFonts w:cs="Arial"/>
              </w:rPr>
              <w:t>8.0</w:t>
            </w:r>
          </w:p>
        </w:tc>
        <w:tc>
          <w:tcPr>
            <w:tcW w:w="3960" w:type="dxa"/>
          </w:tcPr>
          <w:p w14:paraId="157F56FA" w14:textId="77777777" w:rsidR="00B64150" w:rsidRPr="00080F80" w:rsidRDefault="00B64150" w:rsidP="00EA2A95">
            <w:pPr>
              <w:pStyle w:val="TableText"/>
              <w:rPr>
                <w:rFonts w:cs="Arial"/>
              </w:rPr>
            </w:pPr>
            <w:r w:rsidRPr="00080F80">
              <w:rPr>
                <w:rFonts w:cs="Arial"/>
              </w:rPr>
              <w:t>Updates:</w:t>
            </w:r>
          </w:p>
          <w:p w14:paraId="51387B2D" w14:textId="77777777" w:rsidR="00B64150" w:rsidRPr="006B2FCC" w:rsidRDefault="00B64150" w:rsidP="00EA2A95">
            <w:pPr>
              <w:pStyle w:val="TableListBullet"/>
            </w:pPr>
            <w:r w:rsidRPr="006B2FCC">
              <w:t xml:space="preserve">Added the </w:t>
            </w:r>
            <w:r w:rsidRPr="00D03D49">
              <w:rPr>
                <w:color w:val="0000FF"/>
              </w:rPr>
              <w:fldChar w:fldCharType="begin" w:fldLock="1"/>
            </w:r>
            <w:r w:rsidRPr="00D03D49">
              <w:rPr>
                <w:color w:val="0000FF"/>
              </w:rPr>
              <w:instrText xml:space="preserve"> REF _Ref236642400 \h  \* MERGEFORMAT </w:instrText>
            </w:r>
            <w:r w:rsidRPr="00D03D49">
              <w:rPr>
                <w:color w:val="0000FF"/>
              </w:rPr>
            </w:r>
            <w:r w:rsidRPr="00D03D49">
              <w:rPr>
                <w:color w:val="0000FF"/>
              </w:rPr>
              <w:fldChar w:fldCharType="separate"/>
            </w:r>
            <w:r w:rsidR="00EB0586" w:rsidRPr="00EB0586">
              <w:rPr>
                <w:color w:val="0000FF"/>
                <w:u w:val="single"/>
              </w:rPr>
              <w:t>SUROFOR^XQALSURO(): Return a Surrogate</w:t>
            </w:r>
            <w:r w:rsidR="00FF3F33">
              <w:rPr>
                <w:color w:val="0000FF"/>
                <w:u w:val="single"/>
              </w:rPr>
              <w:t>’</w:t>
            </w:r>
            <w:r w:rsidR="00EB0586" w:rsidRPr="00EB0586">
              <w:rPr>
                <w:color w:val="0000FF"/>
                <w:u w:val="single"/>
              </w:rPr>
              <w:t>s List of Users</w:t>
            </w:r>
            <w:r w:rsidRPr="00D03D49">
              <w:rPr>
                <w:color w:val="0000FF"/>
              </w:rPr>
              <w:fldChar w:fldCharType="end"/>
            </w:r>
            <w:r w:rsidRPr="006B2FCC">
              <w:t xml:space="preserve"> </w:t>
            </w:r>
            <w:r w:rsidR="003C2A79">
              <w:t>AP</w:t>
            </w:r>
            <w:r w:rsidRPr="006B2FCC">
              <w:t>I.</w:t>
            </w:r>
          </w:p>
          <w:p w14:paraId="7EDA5CB0" w14:textId="77777777" w:rsidR="00B64150" w:rsidRPr="006B2FCC" w:rsidRDefault="00B64150" w:rsidP="00EA2A95">
            <w:pPr>
              <w:pStyle w:val="TableListBullet"/>
            </w:pPr>
            <w:r w:rsidRPr="006B2FCC">
              <w:t>Deleted SUROLIST^XQALSUR1</w:t>
            </w:r>
            <w:r w:rsidR="00EF784D">
              <w:t xml:space="preserve"> API</w:t>
            </w:r>
            <w:r w:rsidRPr="006B2FCC">
              <w:t xml:space="preserve"> and added the </w:t>
            </w:r>
            <w:r w:rsidRPr="00D03D49">
              <w:rPr>
                <w:color w:val="0000FF"/>
              </w:rPr>
              <w:fldChar w:fldCharType="begin" w:fldLock="1"/>
            </w:r>
            <w:r w:rsidRPr="00D03D49">
              <w:rPr>
                <w:color w:val="0000FF"/>
              </w:rPr>
              <w:instrText xml:space="preserve"> REF _Ref182899934 \h  \* MERGEFORMAT </w:instrText>
            </w:r>
            <w:r w:rsidRPr="00D03D49">
              <w:rPr>
                <w:color w:val="0000FF"/>
              </w:rPr>
            </w:r>
            <w:r w:rsidRPr="00D03D49">
              <w:rPr>
                <w:color w:val="0000FF"/>
              </w:rPr>
              <w:fldChar w:fldCharType="separate"/>
            </w:r>
            <w:r w:rsidR="00EB0586" w:rsidRPr="00EB0586">
              <w:rPr>
                <w:color w:val="0000FF"/>
                <w:u w:val="single"/>
              </w:rPr>
              <w:t>SUROLIST^XQALSURO(): List Surrogates for a User</w:t>
            </w:r>
            <w:r w:rsidRPr="00D03D49">
              <w:rPr>
                <w:color w:val="0000FF"/>
              </w:rPr>
              <w:fldChar w:fldCharType="end"/>
            </w:r>
            <w:r w:rsidRPr="006B2FCC">
              <w:t xml:space="preserve"> </w:t>
            </w:r>
            <w:r w:rsidR="003C2A79">
              <w:t>AP</w:t>
            </w:r>
            <w:r w:rsidRPr="006B2FCC">
              <w:t>I.</w:t>
            </w:r>
          </w:p>
          <w:p w14:paraId="1A22C8FF" w14:textId="77777777" w:rsidR="00B64150" w:rsidRPr="006B2FCC" w:rsidRDefault="00B64150" w:rsidP="00EA2A95">
            <w:pPr>
              <w:pStyle w:val="TableListBullet"/>
            </w:pPr>
            <w:r w:rsidRPr="006B2FCC">
              <w:t xml:space="preserve">Updated </w:t>
            </w:r>
            <w:r w:rsidR="00F92D1F">
              <w:t>AP</w:t>
            </w:r>
            <w:r w:rsidRPr="006B2FCC">
              <w:t xml:space="preserve">Is to change input parameter to Input Variable for </w:t>
            </w:r>
            <w:r w:rsidRPr="00D03D49">
              <w:rPr>
                <w:color w:val="0000FF"/>
              </w:rPr>
              <w:fldChar w:fldCharType="begin" w:fldLock="1"/>
            </w:r>
            <w:r w:rsidRPr="00D03D49">
              <w:rPr>
                <w:color w:val="0000FF"/>
              </w:rPr>
              <w:instrText xml:space="preserve"> REF _Ref36526682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EN^XQH: Display Help Frames</w:t>
            </w:r>
            <w:r w:rsidRPr="00D03D49">
              <w:rPr>
                <w:color w:val="0000FF"/>
              </w:rPr>
              <w:fldChar w:fldCharType="end"/>
            </w:r>
            <w:r w:rsidRPr="006B2FCC">
              <w:t xml:space="preserve"> </w:t>
            </w:r>
            <w:r w:rsidRPr="006B2FCC">
              <w:lastRenderedPageBreak/>
              <w:t xml:space="preserve">and </w:t>
            </w:r>
            <w:r w:rsidRPr="00D03D49">
              <w:rPr>
                <w:color w:val="0000FF"/>
              </w:rPr>
              <w:fldChar w:fldCharType="begin" w:fldLock="1"/>
            </w:r>
            <w:r w:rsidRPr="00D03D49">
              <w:rPr>
                <w:color w:val="0000FF"/>
              </w:rPr>
              <w:instrText xml:space="preserve"> REF _Ref36526707 \h </w:instrText>
            </w:r>
            <w:r w:rsidR="00D03D49">
              <w:rPr>
                <w:color w:val="0000FF"/>
              </w:rPr>
              <w:instrText xml:space="preserve"> \* MERGEFORMAT </w:instrText>
            </w:r>
            <w:r w:rsidRPr="00D03D49">
              <w:rPr>
                <w:color w:val="0000FF"/>
              </w:rPr>
            </w:r>
            <w:r w:rsidRPr="00D03D49">
              <w:rPr>
                <w:color w:val="0000FF"/>
              </w:rPr>
              <w:fldChar w:fldCharType="separate"/>
            </w:r>
            <w:r w:rsidR="00EB0586" w:rsidRPr="00EB0586">
              <w:rPr>
                <w:color w:val="0000FF"/>
                <w:u w:val="single"/>
              </w:rPr>
              <w:t>EN1^XQH: Display Help Frames</w:t>
            </w:r>
            <w:r w:rsidRPr="00D03D49">
              <w:rPr>
                <w:color w:val="0000FF"/>
              </w:rPr>
              <w:fldChar w:fldCharType="end"/>
            </w:r>
            <w:r w:rsidRPr="006B2FCC">
              <w:t xml:space="preserve"> </w:t>
            </w:r>
            <w:r w:rsidR="00F92D1F">
              <w:t>AP</w:t>
            </w:r>
            <w:r w:rsidRPr="006B2FCC">
              <w:t>Is.</w:t>
            </w:r>
          </w:p>
          <w:p w14:paraId="43859842" w14:textId="77777777" w:rsidR="00B64150" w:rsidRPr="006B2FCC" w:rsidRDefault="00B64150" w:rsidP="00EA2A95">
            <w:pPr>
              <w:pStyle w:val="TableListBullet"/>
            </w:pPr>
            <w:r w:rsidRPr="006B2FCC">
              <w:t xml:space="preserve">Updated input variable for </w:t>
            </w:r>
            <w:r w:rsidRPr="00EB42AE">
              <w:rPr>
                <w:color w:val="0000FF"/>
              </w:rPr>
              <w:fldChar w:fldCharType="begin" w:fldLock="1"/>
            </w:r>
            <w:r w:rsidRPr="00EB42AE">
              <w:rPr>
                <w:color w:val="0000FF"/>
              </w:rPr>
              <w:instrText xml:space="preserve"> REF _Ref237844153 \h  \* MERGEFORMAT </w:instrText>
            </w:r>
            <w:r w:rsidRPr="00EB42AE">
              <w:rPr>
                <w:color w:val="0000FF"/>
              </w:rPr>
            </w:r>
            <w:r w:rsidRPr="00EB42AE">
              <w:rPr>
                <w:color w:val="0000FF"/>
              </w:rPr>
              <w:fldChar w:fldCharType="separate"/>
            </w:r>
            <w:r w:rsidR="00EB0586" w:rsidRPr="00EB0586">
              <w:rPr>
                <w:color w:val="0000FF"/>
                <w:u w:val="single"/>
              </w:rPr>
              <w:t>^%ZTER: Kernel Standard Error Recording Routine</w:t>
            </w:r>
            <w:r w:rsidRPr="00EB42AE">
              <w:rPr>
                <w:color w:val="0000FF"/>
              </w:rPr>
              <w:fldChar w:fldCharType="end"/>
            </w:r>
            <w:r w:rsidRPr="006B2FCC">
              <w:t xml:space="preserve"> </w:t>
            </w:r>
            <w:r w:rsidR="00F92D1F">
              <w:t>AP</w:t>
            </w:r>
            <w:r w:rsidRPr="006B2FCC">
              <w:t>I.</w:t>
            </w:r>
          </w:p>
          <w:p w14:paraId="772EE999" w14:textId="604BE5A4" w:rsidR="00B64150" w:rsidRPr="006B2FCC" w:rsidRDefault="00B64150" w:rsidP="00EA2A95">
            <w:pPr>
              <w:pStyle w:val="TableListBullet"/>
            </w:pPr>
            <w:r w:rsidRPr="006B2FCC">
              <w:t xml:space="preserve">Updated </w:t>
            </w:r>
            <w:r w:rsidRPr="00EB42AE">
              <w:rPr>
                <w:color w:val="0000FF"/>
              </w:rPr>
              <w:fldChar w:fldCharType="begin" w:fldLock="1"/>
            </w:r>
            <w:r w:rsidRPr="00EB42AE">
              <w:rPr>
                <w:color w:val="0000FF"/>
              </w:rPr>
              <w:instrText xml:space="preserve"> REF _Ref238980068 \h  \* MERGEFORMAT </w:instrText>
            </w:r>
            <w:r w:rsidRPr="00EB42AE">
              <w:rPr>
                <w:color w:val="0000FF"/>
              </w:rPr>
            </w:r>
            <w:r w:rsidRPr="00EB42AE">
              <w:rPr>
                <w:color w:val="0000FF"/>
              </w:rPr>
              <w:fldChar w:fldCharType="separate"/>
            </w:r>
            <w:r w:rsidR="00EB0586" w:rsidRPr="00EB0586">
              <w:rPr>
                <w:color w:val="0000FF"/>
                <w:u w:val="single"/>
              </w:rPr>
              <w:t xml:space="preserve">WITNESS^XUVERIFY(): Return IEN of Users with A/V Codes </w:t>
            </w:r>
            <w:r w:rsidR="007E7A1C">
              <w:rPr>
                <w:color w:val="0000FF"/>
                <w:u w:val="single"/>
              </w:rPr>
              <w:t>and</w:t>
            </w:r>
            <w:r w:rsidR="00EB0586" w:rsidRPr="00EB0586">
              <w:rPr>
                <w:color w:val="0000FF"/>
                <w:u w:val="single"/>
              </w:rPr>
              <w:t xml:space="preserve"> Security Keys</w:t>
            </w:r>
            <w:r w:rsidRPr="00EB42AE">
              <w:rPr>
                <w:color w:val="0000FF"/>
              </w:rPr>
              <w:fldChar w:fldCharType="end"/>
            </w:r>
            <w:r w:rsidRPr="006B2FCC">
              <w:t xml:space="preserve"> </w:t>
            </w:r>
            <w:r w:rsidR="00F92D1F">
              <w:t>AP</w:t>
            </w:r>
            <w:r w:rsidRPr="006B2FCC">
              <w:t>I.</w:t>
            </w:r>
          </w:p>
          <w:p w14:paraId="5DC499AD" w14:textId="5535A6E8" w:rsidR="00B64150" w:rsidRPr="006B2FCC" w:rsidRDefault="00B64150" w:rsidP="00C23382">
            <w:pPr>
              <w:pStyle w:val="TableListBullet"/>
            </w:pPr>
            <w:r w:rsidRPr="006B2FCC">
              <w:t xml:space="preserve">Updated </w:t>
            </w:r>
            <w:r w:rsidR="002E3D91">
              <w:t>Section</w:t>
            </w:r>
            <w:r w:rsidRPr="006B2FCC">
              <w:t xml:space="preserve"> </w:t>
            </w:r>
            <w:r w:rsidR="00FC14DE" w:rsidRPr="00FC14DE">
              <w:rPr>
                <w:color w:val="0000FF"/>
                <w:u w:val="single"/>
              </w:rPr>
              <w:fldChar w:fldCharType="begin" w:fldLock="1"/>
            </w:r>
            <w:r w:rsidR="00FC14DE" w:rsidRPr="00FC14DE">
              <w:rPr>
                <w:color w:val="0000FF"/>
                <w:u w:val="single"/>
              </w:rPr>
              <w:instrText xml:space="preserve"> REF _Ref200254379 \w \h </w:instrText>
            </w:r>
            <w:r w:rsidR="00FC14DE">
              <w:rPr>
                <w:color w:val="0000FF"/>
                <w:u w:val="single"/>
              </w:rPr>
              <w:instrText xml:space="preserve"> \* MERGEFORMAT </w:instrText>
            </w:r>
            <w:r w:rsidR="00FC14DE" w:rsidRPr="00FC14DE">
              <w:rPr>
                <w:color w:val="0000FF"/>
                <w:u w:val="single"/>
              </w:rPr>
            </w:r>
            <w:r w:rsidR="00FC14DE" w:rsidRPr="00FC14DE">
              <w:rPr>
                <w:color w:val="0000FF"/>
                <w:u w:val="single"/>
              </w:rPr>
              <w:fldChar w:fldCharType="separate"/>
            </w:r>
            <w:r w:rsidR="00192B74">
              <w:rPr>
                <w:color w:val="0000FF"/>
                <w:u w:val="single"/>
              </w:rPr>
              <w:t>17</w:t>
            </w:r>
            <w:r w:rsidR="00FC14DE" w:rsidRPr="00FC14DE">
              <w:rPr>
                <w:color w:val="0000FF"/>
                <w:u w:val="single"/>
              </w:rPr>
              <w:fldChar w:fldCharType="end"/>
            </w:r>
            <w:r w:rsidRPr="006B2FCC">
              <w:t xml:space="preserve">, </w:t>
            </w:r>
            <w:r w:rsidR="00FF3F33">
              <w:t>“</w:t>
            </w:r>
            <w:r w:rsidRPr="00EB42AE">
              <w:rPr>
                <w:color w:val="0000FF"/>
              </w:rPr>
              <w:fldChar w:fldCharType="begin" w:fldLock="1"/>
            </w:r>
            <w:r w:rsidRPr="00EB42AE">
              <w:rPr>
                <w:color w:val="0000FF"/>
              </w:rPr>
              <w:instrText xml:space="preserve"> REF _Ref200254379 \h  \* MERGEFORMAT </w:instrText>
            </w:r>
            <w:r w:rsidRPr="00EB42AE">
              <w:rPr>
                <w:color w:val="0000FF"/>
              </w:rPr>
            </w:r>
            <w:r w:rsidRPr="00EB42AE">
              <w:rPr>
                <w:color w:val="0000FF"/>
              </w:rPr>
              <w:fldChar w:fldCharType="separate"/>
            </w:r>
            <w:r w:rsidR="00EB0586" w:rsidRPr="00EB0586">
              <w:rPr>
                <w:color w:val="0000FF"/>
                <w:u w:val="single"/>
              </w:rPr>
              <w:t>Miscellaneous: Developer Tools</w:t>
            </w:r>
            <w:r w:rsidRPr="00EB42AE">
              <w:rPr>
                <w:color w:val="0000FF"/>
              </w:rPr>
              <w:fldChar w:fldCharType="end"/>
            </w:r>
            <w:r w:rsidRPr="006B2FCC">
              <w:t>.</w:t>
            </w:r>
            <w:r w:rsidR="00FF3F33">
              <w:t>”</w:t>
            </w:r>
            <w:r w:rsidRPr="006B2FCC">
              <w:t xml:space="preserve"> Added the following </w:t>
            </w:r>
            <w:r w:rsidR="00BE6899">
              <w:t>section</w:t>
            </w:r>
            <w:r w:rsidRPr="006B2FCC">
              <w:t xml:space="preserve">s from the </w:t>
            </w:r>
            <w:r w:rsidR="004741D4">
              <w:rPr>
                <w:i/>
              </w:rPr>
              <w:t xml:space="preserve">Kernel 8.0 </w:t>
            </w:r>
            <w:r w:rsidR="007E7A1C">
              <w:rPr>
                <w:i/>
              </w:rPr>
              <w:t>and</w:t>
            </w:r>
            <w:r w:rsidR="004741D4">
              <w:rPr>
                <w:i/>
              </w:rPr>
              <w:t xml:space="preserve"> Kernel Toolkit 7.3</w:t>
            </w:r>
            <w:r w:rsidR="00C23382">
              <w:rPr>
                <w:i/>
              </w:rPr>
              <w:t xml:space="preserve"> Systems Management Guide</w:t>
            </w:r>
            <w:r w:rsidRPr="006B2FCC">
              <w:t xml:space="preserve"> to 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Pr="006B2FCC">
              <w:t>, because the functions documented are more developer-related than system management-related:</w:t>
            </w:r>
          </w:p>
          <w:p w14:paraId="5A486EDE" w14:textId="77777777" w:rsidR="00B64150" w:rsidRPr="00A47194" w:rsidRDefault="00B64150" w:rsidP="00EB42AE">
            <w:pPr>
              <w:pStyle w:val="TableListBullet2"/>
            </w:pPr>
            <w:r w:rsidRPr="003E403A">
              <w:rPr>
                <w:color w:val="0000FF"/>
                <w:u w:val="single"/>
              </w:rPr>
              <w:fldChar w:fldCharType="begin" w:fldLock="1"/>
            </w:r>
            <w:r w:rsidRPr="003E403A">
              <w:rPr>
                <w:color w:val="0000FF"/>
                <w:u w:val="single"/>
              </w:rPr>
              <w:instrText xml:space="preserve"> REF _Ref241384183 \h  \* MERGEFORMAT </w:instrText>
            </w:r>
            <w:r w:rsidRPr="003E403A">
              <w:rPr>
                <w:color w:val="0000FF"/>
                <w:u w:val="single"/>
              </w:rPr>
            </w:r>
            <w:r w:rsidRPr="003E403A">
              <w:rPr>
                <w:color w:val="0000FF"/>
                <w:u w:val="single"/>
              </w:rPr>
              <w:fldChar w:fldCharType="separate"/>
            </w:r>
            <w:r w:rsidR="00EB0586" w:rsidRPr="00EB0586">
              <w:rPr>
                <w:color w:val="0000FF"/>
                <w:u w:val="single"/>
              </w:rPr>
              <w:t>Programmer Options Menu</w:t>
            </w:r>
            <w:r w:rsidRPr="003E403A">
              <w:rPr>
                <w:color w:val="0000FF"/>
                <w:u w:val="single"/>
              </w:rPr>
              <w:fldChar w:fldCharType="end"/>
            </w:r>
          </w:p>
          <w:p w14:paraId="27D21F81" w14:textId="77777777" w:rsidR="00B64150" w:rsidRPr="00A47194" w:rsidRDefault="00B64150" w:rsidP="00EB42AE">
            <w:pPr>
              <w:pStyle w:val="TableListBullet2"/>
            </w:pPr>
            <w:r w:rsidRPr="003E403A">
              <w:rPr>
                <w:color w:val="0000FF"/>
                <w:u w:val="single"/>
              </w:rPr>
              <w:fldChar w:fldCharType="begin" w:fldLock="1"/>
            </w:r>
            <w:r w:rsidRPr="003E403A">
              <w:rPr>
                <w:color w:val="0000FF"/>
                <w:u w:val="single"/>
              </w:rPr>
              <w:instrText xml:space="preserve"> REF _Ref241374697 \h  \* MERGEFORMAT </w:instrText>
            </w:r>
            <w:r w:rsidRPr="003E403A">
              <w:rPr>
                <w:color w:val="0000FF"/>
                <w:u w:val="single"/>
              </w:rPr>
            </w:r>
            <w:r w:rsidRPr="003E403A">
              <w:rPr>
                <w:color w:val="0000FF"/>
                <w:u w:val="single"/>
              </w:rPr>
              <w:fldChar w:fldCharType="separate"/>
            </w:r>
            <w:r w:rsidR="00EB0586" w:rsidRPr="00EB0586">
              <w:rPr>
                <w:color w:val="0000FF"/>
                <w:u w:val="single"/>
              </w:rPr>
              <w:t>^%Z Editor</w:t>
            </w:r>
            <w:r w:rsidRPr="003E403A">
              <w:rPr>
                <w:color w:val="0000FF"/>
                <w:u w:val="single"/>
              </w:rPr>
              <w:fldChar w:fldCharType="end"/>
            </w:r>
          </w:p>
          <w:p w14:paraId="430F5E12" w14:textId="3E87F6C9" w:rsidR="00B64150" w:rsidRPr="006B2FCC" w:rsidRDefault="00B64150" w:rsidP="00C23382">
            <w:pPr>
              <w:pStyle w:val="TableListBullet"/>
            </w:pPr>
            <w:r w:rsidRPr="006B2FCC">
              <w:t xml:space="preserve">Updated </w:t>
            </w:r>
            <w:r w:rsidR="002E3D91">
              <w:t>Section</w:t>
            </w:r>
            <w:r w:rsidRPr="006B2FCC">
              <w:t xml:space="preserve"> </w:t>
            </w:r>
            <w:r w:rsidRPr="00EB42AE">
              <w:rPr>
                <w:color w:val="0000FF"/>
              </w:rPr>
              <w:fldChar w:fldCharType="begin" w:fldLock="1"/>
            </w:r>
            <w:r w:rsidRPr="00EB42AE">
              <w:rPr>
                <w:color w:val="0000FF"/>
              </w:rPr>
              <w:instrText xml:space="preserve"> REF _Ref212961720 \r \h  \* MERGEFORMAT </w:instrText>
            </w:r>
            <w:r w:rsidRPr="00EB42AE">
              <w:rPr>
                <w:color w:val="0000FF"/>
              </w:rPr>
            </w:r>
            <w:r w:rsidRPr="00EB42AE">
              <w:rPr>
                <w:color w:val="0000FF"/>
              </w:rPr>
              <w:fldChar w:fldCharType="separate"/>
            </w:r>
            <w:r w:rsidR="00EB0586" w:rsidRPr="00EB0586">
              <w:rPr>
                <w:color w:val="0000FF"/>
                <w:u w:val="single"/>
              </w:rPr>
              <w:t>26</w:t>
            </w:r>
            <w:r w:rsidRPr="00EB42AE">
              <w:rPr>
                <w:color w:val="0000FF"/>
              </w:rPr>
              <w:fldChar w:fldCharType="end"/>
            </w:r>
            <w:r w:rsidRPr="006B2FCC">
              <w:t xml:space="preserve">, </w:t>
            </w:r>
            <w:r w:rsidR="00FF3F33">
              <w:t>“</w:t>
            </w:r>
            <w:r w:rsidRPr="00EB42AE">
              <w:rPr>
                <w:color w:val="0000FF"/>
              </w:rPr>
              <w:fldChar w:fldCharType="begin" w:fldLock="1"/>
            </w:r>
            <w:r w:rsidRPr="00EB42AE">
              <w:rPr>
                <w:color w:val="0000FF"/>
              </w:rPr>
              <w:instrText xml:space="preserve"> REF _Ref212961720 \h  \* MERGEFORMAT </w:instrText>
            </w:r>
            <w:r w:rsidRPr="00EB42AE">
              <w:rPr>
                <w:color w:val="0000FF"/>
              </w:rPr>
            </w:r>
            <w:r w:rsidRPr="00EB42AE">
              <w:rPr>
                <w:color w:val="0000FF"/>
              </w:rPr>
              <w:fldChar w:fldCharType="separate"/>
            </w:r>
            <w:r w:rsidR="00EB0586" w:rsidRPr="00EB0586">
              <w:rPr>
                <w:color w:val="0000FF"/>
                <w:u w:val="single"/>
              </w:rPr>
              <w:t>Toolkit: Developer Tools</w:t>
            </w:r>
            <w:r w:rsidRPr="00EB42AE">
              <w:rPr>
                <w:color w:val="0000FF"/>
              </w:rPr>
              <w:fldChar w:fldCharType="end"/>
            </w:r>
            <w:r w:rsidRPr="006B2FCC">
              <w:t>.</w:t>
            </w:r>
            <w:r w:rsidR="00FF3F33">
              <w:t>”</w:t>
            </w:r>
            <w:r w:rsidRPr="006B2FCC">
              <w:t xml:space="preserve"> Added the following </w:t>
            </w:r>
            <w:r w:rsidR="00BE6899">
              <w:t>section</w:t>
            </w:r>
            <w:r w:rsidRPr="006B2FCC">
              <w:t xml:space="preserve">s from the </w:t>
            </w:r>
            <w:r w:rsidR="004741D4">
              <w:rPr>
                <w:i/>
              </w:rPr>
              <w:t xml:space="preserve">Kernel 8.0 </w:t>
            </w:r>
            <w:r w:rsidR="007E7A1C">
              <w:rPr>
                <w:i/>
              </w:rPr>
              <w:t>and</w:t>
            </w:r>
            <w:r w:rsidR="004741D4">
              <w:rPr>
                <w:i/>
              </w:rPr>
              <w:t xml:space="preserve"> Kernel Toolkit 7.3</w:t>
            </w:r>
            <w:r w:rsidR="00C23382">
              <w:rPr>
                <w:i/>
              </w:rPr>
              <w:t xml:space="preserve"> Systems Management Guide</w:t>
            </w:r>
            <w:r w:rsidRPr="006B2FCC">
              <w:t xml:space="preserve"> to 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Pr="006B2FCC">
              <w:t>, because the functions documented are more developer-related than system management-related:</w:t>
            </w:r>
          </w:p>
          <w:p w14:paraId="3F98B9F2" w14:textId="77777777" w:rsidR="00B64150" w:rsidRPr="00A47194" w:rsidRDefault="00B64150" w:rsidP="00EB42AE">
            <w:pPr>
              <w:pStyle w:val="TableListBullet2"/>
            </w:pPr>
            <w:r w:rsidRPr="003E403A">
              <w:rPr>
                <w:color w:val="0000FF"/>
                <w:u w:val="single"/>
              </w:rPr>
              <w:fldChar w:fldCharType="begin" w:fldLock="1"/>
            </w:r>
            <w:r w:rsidRPr="003E403A">
              <w:rPr>
                <w:color w:val="0000FF"/>
                <w:u w:val="single"/>
              </w:rPr>
              <w:instrText xml:space="preserve"> REF _Ref241378561 \h  \* MERGEFORMAT </w:instrText>
            </w:r>
            <w:r w:rsidRPr="003E403A">
              <w:rPr>
                <w:color w:val="0000FF"/>
                <w:u w:val="single"/>
              </w:rPr>
            </w:r>
            <w:r w:rsidRPr="003E403A">
              <w:rPr>
                <w:color w:val="0000FF"/>
                <w:u w:val="single"/>
              </w:rPr>
              <w:fldChar w:fldCharType="separate"/>
            </w:r>
            <w:r w:rsidR="00EB0586" w:rsidRPr="00EB0586">
              <w:rPr>
                <w:color w:val="0000FF"/>
                <w:u w:val="single"/>
              </w:rPr>
              <w:t>Toolkit—</w:t>
            </w:r>
            <w:r w:rsidR="00EB0586" w:rsidRPr="00EB0586">
              <w:rPr>
                <w:color w:val="0000FF"/>
                <w:kern w:val="2"/>
                <w:u w:val="single"/>
              </w:rPr>
              <w:t>Routine Tools</w:t>
            </w:r>
            <w:r w:rsidRPr="003E403A">
              <w:rPr>
                <w:color w:val="0000FF"/>
                <w:u w:val="single"/>
              </w:rPr>
              <w:fldChar w:fldCharType="end"/>
            </w:r>
          </w:p>
          <w:p w14:paraId="612257D9" w14:textId="77777777" w:rsidR="00B64150" w:rsidRPr="00A47194" w:rsidRDefault="00B64150" w:rsidP="00EB42AE">
            <w:pPr>
              <w:pStyle w:val="TableListBullet2"/>
            </w:pPr>
            <w:r w:rsidRPr="003E403A">
              <w:rPr>
                <w:color w:val="0000FF"/>
                <w:u w:val="single"/>
              </w:rPr>
              <w:fldChar w:fldCharType="begin" w:fldLock="1"/>
            </w:r>
            <w:r w:rsidRPr="003E403A">
              <w:rPr>
                <w:color w:val="0000FF"/>
                <w:u w:val="single"/>
              </w:rPr>
              <w:instrText xml:space="preserve"> REF _Ref241378587 \h  \* MERGEFORMAT </w:instrText>
            </w:r>
            <w:r w:rsidRPr="003E403A">
              <w:rPr>
                <w:color w:val="0000FF"/>
                <w:u w:val="single"/>
              </w:rPr>
            </w:r>
            <w:r w:rsidRPr="003E403A">
              <w:rPr>
                <w:color w:val="0000FF"/>
                <w:u w:val="single"/>
              </w:rPr>
              <w:fldChar w:fldCharType="separate"/>
            </w:r>
            <w:r w:rsidR="00EB0586" w:rsidRPr="00EB0586">
              <w:rPr>
                <w:color w:val="0000FF"/>
                <w:u w:val="single"/>
              </w:rPr>
              <w:t>Toolkit—Verification Tools</w:t>
            </w:r>
            <w:r w:rsidRPr="003E403A">
              <w:rPr>
                <w:color w:val="0000FF"/>
                <w:u w:val="single"/>
              </w:rPr>
              <w:fldChar w:fldCharType="end"/>
            </w:r>
          </w:p>
          <w:p w14:paraId="7D90FEFD" w14:textId="5CFCCC0F" w:rsidR="00B64150" w:rsidRPr="006B2FCC" w:rsidRDefault="00B64150" w:rsidP="00C23382">
            <w:pPr>
              <w:pStyle w:val="TableListBullet"/>
            </w:pPr>
            <w:r w:rsidRPr="006B2FCC">
              <w:t xml:space="preserve">Updated the introductory content in </w:t>
            </w:r>
            <w:r w:rsidR="002E3D91">
              <w:t>Section</w:t>
            </w:r>
            <w:r w:rsidRPr="006B2FCC">
              <w:t xml:space="preserve"> </w:t>
            </w:r>
            <w:r w:rsidRPr="00EB42AE">
              <w:rPr>
                <w:color w:val="0000FF"/>
              </w:rPr>
              <w:fldChar w:fldCharType="begin" w:fldLock="1"/>
            </w:r>
            <w:r w:rsidRPr="00EB42AE">
              <w:rPr>
                <w:color w:val="0000FF"/>
              </w:rPr>
              <w:instrText xml:space="preserve"> REF _Ref241378762 \r \h  \* MERGEFORMAT </w:instrText>
            </w:r>
            <w:r w:rsidRPr="00EB42AE">
              <w:rPr>
                <w:color w:val="0000FF"/>
              </w:rPr>
            </w:r>
            <w:r w:rsidRPr="00EB42AE">
              <w:rPr>
                <w:color w:val="0000FF"/>
              </w:rPr>
              <w:fldChar w:fldCharType="separate"/>
            </w:r>
            <w:r w:rsidR="00EB0586" w:rsidRPr="00EB0586">
              <w:rPr>
                <w:color w:val="0000FF"/>
                <w:u w:val="single"/>
              </w:rPr>
              <w:t>29</w:t>
            </w:r>
            <w:r w:rsidRPr="00EB42AE">
              <w:rPr>
                <w:color w:val="0000FF"/>
              </w:rPr>
              <w:fldChar w:fldCharType="end"/>
            </w:r>
            <w:r w:rsidRPr="006B2FCC">
              <w:t xml:space="preserve">, </w:t>
            </w:r>
            <w:r w:rsidR="00FF3F33">
              <w:t>“</w:t>
            </w:r>
            <w:r w:rsidRPr="00EB42AE">
              <w:rPr>
                <w:color w:val="0000FF"/>
              </w:rPr>
              <w:fldChar w:fldCharType="begin" w:fldLock="1"/>
            </w:r>
            <w:r w:rsidRPr="00EB42AE">
              <w:rPr>
                <w:color w:val="0000FF"/>
              </w:rPr>
              <w:instrText xml:space="preserve"> REF _Ref241378675 \h  \* MERGEFORMAT </w:instrText>
            </w:r>
            <w:r w:rsidRPr="00EB42AE">
              <w:rPr>
                <w:color w:val="0000FF"/>
              </w:rPr>
            </w:r>
            <w:r w:rsidRPr="00EB42AE">
              <w:rPr>
                <w:color w:val="0000FF"/>
              </w:rPr>
              <w:fldChar w:fldCharType="separate"/>
            </w:r>
            <w:r w:rsidR="00EB0586" w:rsidRPr="00EB0586">
              <w:rPr>
                <w:color w:val="0000FF"/>
                <w:u w:val="single"/>
              </w:rPr>
              <w:t>XGF Function Library: Developer Tools</w:t>
            </w:r>
            <w:r w:rsidRPr="00EB42AE">
              <w:rPr>
                <w:color w:val="0000FF"/>
              </w:rPr>
              <w:fldChar w:fldCharType="end"/>
            </w:r>
            <w:r w:rsidRPr="006B2FCC">
              <w:t>.</w:t>
            </w:r>
            <w:r w:rsidR="00FF3F33">
              <w:t>”</w:t>
            </w:r>
            <w:r w:rsidRPr="006B2FCC">
              <w:t xml:space="preserve"> Moved the XGF Function Library content from the </w:t>
            </w:r>
            <w:r w:rsidR="004741D4">
              <w:rPr>
                <w:i/>
              </w:rPr>
              <w:t xml:space="preserve">Kernel 8.0 </w:t>
            </w:r>
            <w:r w:rsidR="007E7A1C">
              <w:rPr>
                <w:i/>
              </w:rPr>
              <w:t>and</w:t>
            </w:r>
            <w:r w:rsidR="004741D4">
              <w:rPr>
                <w:i/>
              </w:rPr>
              <w:t xml:space="preserve"> Kernel Toolkit 7.3</w:t>
            </w:r>
            <w:r w:rsidR="00C23382">
              <w:rPr>
                <w:i/>
              </w:rPr>
              <w:t xml:space="preserve"> Systems Management Guide</w:t>
            </w:r>
            <w:r w:rsidRPr="006B2FCC">
              <w:t xml:space="preserve"> to 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Pr="006B2FCC">
              <w:t>, because the functions documented are more developer-related than system management-related.</w:t>
            </w:r>
          </w:p>
          <w:p w14:paraId="3E9323F9" w14:textId="77777777" w:rsidR="00B64150" w:rsidRPr="006B2FCC" w:rsidRDefault="00B64150" w:rsidP="00EA2A95">
            <w:pPr>
              <w:pStyle w:val="TableListBullet"/>
            </w:pPr>
            <w:r w:rsidRPr="006B2FCC">
              <w:lastRenderedPageBreak/>
              <w:t xml:space="preserve">Reviewed and updated all </w:t>
            </w:r>
            <w:r w:rsidR="002E3D91">
              <w:t>section</w:t>
            </w:r>
            <w:r w:rsidRPr="006B2FCC">
              <w:t>s for minor format changes (e.g., bulleted lists and tables), style updates, spelling, and grammar fixes.</w:t>
            </w:r>
          </w:p>
          <w:p w14:paraId="2DD7EF3C" w14:textId="77777777" w:rsidR="00B64150" w:rsidRPr="006B2FCC" w:rsidRDefault="00B64150" w:rsidP="00EA2A95">
            <w:pPr>
              <w:pStyle w:val="TableListBullet"/>
            </w:pPr>
            <w:r w:rsidRPr="006B2FCC">
              <w:t xml:space="preserve">Added </w:t>
            </w:r>
            <w:r w:rsidRPr="00281182">
              <w:rPr>
                <w:b/>
              </w:rPr>
              <w:t>GSEL</w:t>
            </w:r>
            <w:r w:rsidRPr="006B2FCC">
              <w:t xml:space="preserve"> node to </w:t>
            </w:r>
            <w:r w:rsidRPr="00EB42AE">
              <w:rPr>
                <w:color w:val="0000FF"/>
              </w:rPr>
              <w:fldChar w:fldCharType="begin" w:fldLock="1"/>
            </w:r>
            <w:r w:rsidRPr="00EB42AE">
              <w:rPr>
                <w:color w:val="0000FF"/>
              </w:rPr>
              <w:instrText xml:space="preserve"> REF _Ref182107163 \h  \* MERGEFORMAT </w:instrText>
            </w:r>
            <w:r w:rsidRPr="00EB42AE">
              <w:rPr>
                <w:color w:val="0000FF"/>
              </w:rPr>
            </w:r>
            <w:r w:rsidRPr="00EB42AE">
              <w:rPr>
                <w:color w:val="0000FF"/>
              </w:rPr>
              <w:fldChar w:fldCharType="separate"/>
            </w:r>
            <w:r w:rsidR="00EB0586" w:rsidRPr="00EB0586">
              <w:rPr>
                <w:color w:val="0000FF"/>
                <w:u w:val="single"/>
              </w:rPr>
              <w:t>^%ZOSF(): Operating System-dependent Logic Global</w:t>
            </w:r>
            <w:r w:rsidRPr="00EB42AE">
              <w:rPr>
                <w:color w:val="0000FF"/>
              </w:rPr>
              <w:fldChar w:fldCharType="end"/>
            </w:r>
            <w:r w:rsidRPr="006B2FCC">
              <w:t xml:space="preserve"> </w:t>
            </w:r>
            <w:r w:rsidR="003C2A79">
              <w:t>AP</w:t>
            </w:r>
            <w:r w:rsidRPr="006B2FCC">
              <w:t>I.</w:t>
            </w:r>
          </w:p>
          <w:p w14:paraId="50019A3A" w14:textId="77777777" w:rsidR="00432EA5" w:rsidRPr="00080F80" w:rsidRDefault="00432EA5" w:rsidP="00432EA5">
            <w:pPr>
              <w:pStyle w:val="TableText"/>
              <w:rPr>
                <w:b/>
              </w:rPr>
            </w:pPr>
            <w:r w:rsidRPr="00080F80">
              <w:rPr>
                <w:b/>
              </w:rPr>
              <w:t>Software Versions:</w:t>
            </w:r>
          </w:p>
          <w:p w14:paraId="68867D35" w14:textId="77777777" w:rsidR="00432EA5" w:rsidRPr="00080F80" w:rsidRDefault="00432EA5" w:rsidP="00432EA5">
            <w:pPr>
              <w:pStyle w:val="TableText"/>
              <w:rPr>
                <w:b/>
              </w:rPr>
            </w:pPr>
            <w:r w:rsidRPr="00080F80">
              <w:rPr>
                <w:b/>
              </w:rPr>
              <w:t>Kernel 8.0</w:t>
            </w:r>
          </w:p>
          <w:p w14:paraId="0A7E47CD" w14:textId="77777777" w:rsidR="00B64150" w:rsidRPr="00080F80" w:rsidRDefault="00432EA5" w:rsidP="00432EA5">
            <w:pPr>
              <w:pStyle w:val="TableText"/>
              <w:rPr>
                <w:rFonts w:cs="Arial"/>
                <w:b/>
              </w:rPr>
            </w:pPr>
            <w:r w:rsidRPr="00080F80">
              <w:rPr>
                <w:b/>
              </w:rPr>
              <w:t>Toolkit 7.3</w:t>
            </w:r>
          </w:p>
        </w:tc>
        <w:tc>
          <w:tcPr>
            <w:tcW w:w="2790" w:type="dxa"/>
          </w:tcPr>
          <w:p w14:paraId="168FC057" w14:textId="17E45FA1" w:rsidR="00B64150" w:rsidRPr="006B2FCC" w:rsidRDefault="007248F9" w:rsidP="007248F9">
            <w:pPr>
              <w:pStyle w:val="TableText"/>
            </w:pPr>
            <w:r>
              <w:lastRenderedPageBreak/>
              <w:t>VistA Infrastructure (VI) Development Team</w:t>
            </w:r>
          </w:p>
        </w:tc>
      </w:tr>
      <w:tr w:rsidR="007248F9" w:rsidRPr="00080F80" w14:paraId="207B5360" w14:textId="77777777" w:rsidTr="007248F9">
        <w:tc>
          <w:tcPr>
            <w:tcW w:w="1404" w:type="dxa"/>
          </w:tcPr>
          <w:p w14:paraId="5F430736" w14:textId="77777777" w:rsidR="007248F9" w:rsidRPr="00080F80" w:rsidRDefault="007248F9" w:rsidP="007248F9">
            <w:pPr>
              <w:pStyle w:val="TableText"/>
              <w:rPr>
                <w:rFonts w:cs="Arial"/>
              </w:rPr>
            </w:pPr>
            <w:r w:rsidRPr="00080F80">
              <w:rPr>
                <w:rFonts w:cs="Arial"/>
              </w:rPr>
              <w:lastRenderedPageBreak/>
              <w:t>07/09/2009</w:t>
            </w:r>
          </w:p>
        </w:tc>
        <w:tc>
          <w:tcPr>
            <w:tcW w:w="1170" w:type="dxa"/>
          </w:tcPr>
          <w:p w14:paraId="29788227" w14:textId="77777777" w:rsidR="007248F9" w:rsidRPr="00080F80" w:rsidRDefault="007248F9" w:rsidP="007248F9">
            <w:pPr>
              <w:pStyle w:val="TableText"/>
              <w:rPr>
                <w:rFonts w:cs="Arial"/>
              </w:rPr>
            </w:pPr>
            <w:r w:rsidRPr="00080F80">
              <w:rPr>
                <w:rFonts w:cs="Arial"/>
              </w:rPr>
              <w:t>7.4</w:t>
            </w:r>
          </w:p>
        </w:tc>
        <w:tc>
          <w:tcPr>
            <w:tcW w:w="3960" w:type="dxa"/>
          </w:tcPr>
          <w:p w14:paraId="0F25DC5A" w14:textId="77777777" w:rsidR="007248F9" w:rsidRPr="00080F80" w:rsidRDefault="007248F9" w:rsidP="007248F9">
            <w:pPr>
              <w:pStyle w:val="TableText"/>
              <w:rPr>
                <w:rFonts w:cs="Arial"/>
              </w:rPr>
            </w:pPr>
            <w:r w:rsidRPr="00080F80">
              <w:rPr>
                <w:rFonts w:cs="Arial"/>
              </w:rPr>
              <w:t>Updates:</w:t>
            </w:r>
          </w:p>
          <w:p w14:paraId="3A83156E" w14:textId="77777777" w:rsidR="007248F9" w:rsidRPr="006B2FCC" w:rsidRDefault="007248F9" w:rsidP="007248F9">
            <w:pPr>
              <w:pStyle w:val="TableListBullet"/>
            </w:pPr>
            <w:r w:rsidRPr="006B2FCC">
              <w:t xml:space="preserve">After developer re-review, corrected reference type from </w:t>
            </w:r>
            <w:r>
              <w:t>“</w:t>
            </w:r>
            <w:r w:rsidRPr="006B2FCC">
              <w:t>Controlled Subscription</w:t>
            </w:r>
            <w:r>
              <w:t>”</w:t>
            </w:r>
            <w:r w:rsidRPr="006B2FCC">
              <w:t xml:space="preserve"> back to </w:t>
            </w:r>
            <w:r>
              <w:t>“</w:t>
            </w:r>
            <w:r w:rsidRPr="006B2FCC">
              <w:t>Supported</w:t>
            </w:r>
            <w:r>
              <w:t>”</w:t>
            </w:r>
            <w:r w:rsidRPr="006B2FCC">
              <w:t xml:space="preserve"> for the </w:t>
            </w:r>
            <w:r w:rsidRPr="00EB42AE">
              <w:rPr>
                <w:color w:val="0000FF"/>
              </w:rPr>
              <w:fldChar w:fldCharType="begin" w:fldLock="1"/>
            </w:r>
            <w:r w:rsidRPr="00EB42AE">
              <w:rPr>
                <w:color w:val="0000FF"/>
              </w:rPr>
              <w:instrText xml:space="preserve"> REF _Ref234301812 \h  \* MERGEFORMAT </w:instrText>
            </w:r>
            <w:r w:rsidRPr="00EB42AE">
              <w:rPr>
                <w:color w:val="0000FF"/>
              </w:rPr>
            </w:r>
            <w:r w:rsidRPr="00EB42AE">
              <w:rPr>
                <w:color w:val="0000FF"/>
              </w:rPr>
              <w:fldChar w:fldCharType="separate"/>
            </w:r>
            <w:r w:rsidRPr="00EB0586">
              <w:rPr>
                <w:color w:val="0000FF"/>
                <w:u w:val="single"/>
              </w:rPr>
              <w:t>$$OS^%ZOSV: Get Operating System Information</w:t>
            </w:r>
            <w:r w:rsidRPr="00EB42AE">
              <w:rPr>
                <w:color w:val="0000FF"/>
              </w:rPr>
              <w:fldChar w:fldCharType="end"/>
            </w:r>
            <w:r w:rsidRPr="006B2FCC">
              <w:t xml:space="preserve"> </w:t>
            </w:r>
            <w:r>
              <w:t xml:space="preserve">API and updated the ICR </w:t>
            </w:r>
            <w:r w:rsidRPr="006B2FCC">
              <w:t># to 10097. Updated the FORUM ICR.</w:t>
            </w:r>
          </w:p>
          <w:p w14:paraId="51D9E14B" w14:textId="77777777" w:rsidR="007248F9" w:rsidRPr="006B2FCC" w:rsidRDefault="007248F9" w:rsidP="007248F9">
            <w:pPr>
              <w:pStyle w:val="TableListBullet"/>
            </w:pPr>
            <w:r>
              <w:t xml:space="preserve">Added ICR </w:t>
            </w:r>
            <w:r w:rsidRPr="006B2FCC">
              <w:t xml:space="preserve"># 10097 to the </w:t>
            </w:r>
            <w:r w:rsidRPr="00EB42AE">
              <w:rPr>
                <w:color w:val="0000FF"/>
              </w:rPr>
              <w:fldChar w:fldCharType="begin" w:fldLock="1"/>
            </w:r>
            <w:r w:rsidRPr="00EB42AE">
              <w:rPr>
                <w:color w:val="0000FF"/>
              </w:rPr>
              <w:instrText xml:space="preserve"> REF _Ref234723675 \h  \* MERGEFORMAT </w:instrText>
            </w:r>
            <w:r w:rsidRPr="00EB42AE">
              <w:rPr>
                <w:color w:val="0000FF"/>
              </w:rPr>
            </w:r>
            <w:r w:rsidRPr="00EB42AE">
              <w:rPr>
                <w:color w:val="0000FF"/>
              </w:rPr>
              <w:fldChar w:fldCharType="separate"/>
            </w:r>
            <w:r w:rsidRPr="00EB0586">
              <w:rPr>
                <w:color w:val="0000FF"/>
                <w:u w:val="single"/>
              </w:rPr>
              <w:t>$$VERSION^%ZOSV(): Get OS Version Number or Name</w:t>
            </w:r>
            <w:r w:rsidRPr="00EB42AE">
              <w:rPr>
                <w:color w:val="0000FF"/>
              </w:rPr>
              <w:fldChar w:fldCharType="end"/>
            </w:r>
            <w:r w:rsidRPr="006B2FCC">
              <w:t xml:space="preserve"> </w:t>
            </w:r>
            <w:r>
              <w:t>AP</w:t>
            </w:r>
            <w:r w:rsidRPr="006B2FCC">
              <w:t>I.</w:t>
            </w:r>
          </w:p>
          <w:p w14:paraId="2EA4ED43" w14:textId="77777777" w:rsidR="007248F9" w:rsidRPr="00080F80" w:rsidRDefault="007248F9" w:rsidP="007248F9">
            <w:pPr>
              <w:pStyle w:val="TableText"/>
              <w:rPr>
                <w:b/>
              </w:rPr>
            </w:pPr>
            <w:r w:rsidRPr="00080F80">
              <w:rPr>
                <w:b/>
              </w:rPr>
              <w:t>Software Versions:</w:t>
            </w:r>
          </w:p>
          <w:p w14:paraId="082EF637" w14:textId="77777777" w:rsidR="007248F9" w:rsidRPr="00080F80" w:rsidRDefault="007248F9" w:rsidP="007248F9">
            <w:pPr>
              <w:pStyle w:val="TableText"/>
              <w:rPr>
                <w:b/>
              </w:rPr>
            </w:pPr>
            <w:r w:rsidRPr="00080F80">
              <w:rPr>
                <w:b/>
              </w:rPr>
              <w:t>Kernel 8.0</w:t>
            </w:r>
          </w:p>
          <w:p w14:paraId="0CA84B6A" w14:textId="77777777" w:rsidR="007248F9" w:rsidRPr="00080F80" w:rsidRDefault="007248F9" w:rsidP="007248F9">
            <w:pPr>
              <w:pStyle w:val="TableText"/>
              <w:rPr>
                <w:rFonts w:cs="Arial"/>
                <w:b/>
              </w:rPr>
            </w:pPr>
            <w:r w:rsidRPr="00080F80">
              <w:rPr>
                <w:b/>
              </w:rPr>
              <w:t>Toolkit 7.3</w:t>
            </w:r>
          </w:p>
        </w:tc>
        <w:tc>
          <w:tcPr>
            <w:tcW w:w="2790" w:type="dxa"/>
          </w:tcPr>
          <w:p w14:paraId="68E7D24A" w14:textId="15A96CDB" w:rsidR="007248F9" w:rsidRPr="006B2FCC" w:rsidRDefault="007248F9" w:rsidP="007248F9">
            <w:pPr>
              <w:pStyle w:val="TableText"/>
            </w:pPr>
            <w:r w:rsidRPr="00364B35">
              <w:t>VistA Infrastructure (VI) Development Team</w:t>
            </w:r>
          </w:p>
        </w:tc>
      </w:tr>
      <w:tr w:rsidR="007248F9" w:rsidRPr="00080F80" w14:paraId="55204F84" w14:textId="77777777" w:rsidTr="007248F9">
        <w:tc>
          <w:tcPr>
            <w:tcW w:w="1404" w:type="dxa"/>
          </w:tcPr>
          <w:p w14:paraId="363A5255" w14:textId="77777777" w:rsidR="007248F9" w:rsidRPr="00080F80" w:rsidRDefault="007248F9" w:rsidP="007248F9">
            <w:pPr>
              <w:pStyle w:val="TableText"/>
              <w:rPr>
                <w:rFonts w:cs="Arial"/>
              </w:rPr>
            </w:pPr>
            <w:r w:rsidRPr="00080F80">
              <w:rPr>
                <w:rFonts w:cs="Arial"/>
              </w:rPr>
              <w:t>07/02/2009</w:t>
            </w:r>
          </w:p>
        </w:tc>
        <w:tc>
          <w:tcPr>
            <w:tcW w:w="1170" w:type="dxa"/>
          </w:tcPr>
          <w:p w14:paraId="76755327" w14:textId="77777777" w:rsidR="007248F9" w:rsidRPr="00080F80" w:rsidRDefault="007248F9" w:rsidP="007248F9">
            <w:pPr>
              <w:pStyle w:val="TableText"/>
              <w:rPr>
                <w:rFonts w:cs="Arial"/>
              </w:rPr>
            </w:pPr>
            <w:r w:rsidRPr="00080F80">
              <w:rPr>
                <w:rFonts w:cs="Arial"/>
              </w:rPr>
              <w:t>7.3</w:t>
            </w:r>
          </w:p>
        </w:tc>
        <w:tc>
          <w:tcPr>
            <w:tcW w:w="3960" w:type="dxa"/>
          </w:tcPr>
          <w:p w14:paraId="0E03FBED" w14:textId="77777777" w:rsidR="007248F9" w:rsidRPr="00080F80" w:rsidRDefault="007248F9" w:rsidP="007248F9">
            <w:pPr>
              <w:pStyle w:val="TableText"/>
              <w:rPr>
                <w:rFonts w:cs="Arial"/>
              </w:rPr>
            </w:pPr>
            <w:r w:rsidRPr="00080F80">
              <w:rPr>
                <w:rFonts w:cs="Arial"/>
              </w:rPr>
              <w:t>Updates:</w:t>
            </w:r>
          </w:p>
          <w:p w14:paraId="49E47735" w14:textId="77777777" w:rsidR="007248F9" w:rsidRPr="006B2FCC" w:rsidRDefault="007248F9" w:rsidP="007248F9">
            <w:pPr>
              <w:pStyle w:val="TableListBullet"/>
            </w:pPr>
            <w:r w:rsidRPr="006B2FCC">
              <w:t xml:space="preserve">Corrected reference type from </w:t>
            </w:r>
            <w:r>
              <w:t>“</w:t>
            </w:r>
            <w:r w:rsidRPr="006B2FCC">
              <w:t>Supported</w:t>
            </w:r>
            <w:r>
              <w:t>”</w:t>
            </w:r>
            <w:r w:rsidRPr="006B2FCC">
              <w:t xml:space="preserve"> to Controlled Subscription</w:t>
            </w:r>
            <w:r>
              <w:t>”</w:t>
            </w:r>
            <w:r w:rsidRPr="006B2FCC">
              <w:t xml:space="preserve"> for the </w:t>
            </w:r>
            <w:r w:rsidRPr="00EB42AE">
              <w:rPr>
                <w:color w:val="0000FF"/>
              </w:rPr>
              <w:fldChar w:fldCharType="begin" w:fldLock="1"/>
            </w:r>
            <w:r w:rsidRPr="00EB42AE">
              <w:rPr>
                <w:color w:val="0000FF"/>
              </w:rPr>
              <w:instrText xml:space="preserve"> REF _Ref234301812 \h  \* MERGEFORMAT </w:instrText>
            </w:r>
            <w:r w:rsidRPr="00EB42AE">
              <w:rPr>
                <w:color w:val="0000FF"/>
              </w:rPr>
            </w:r>
            <w:r w:rsidRPr="00EB42AE">
              <w:rPr>
                <w:color w:val="0000FF"/>
              </w:rPr>
              <w:fldChar w:fldCharType="separate"/>
            </w:r>
            <w:r w:rsidRPr="00EB0586">
              <w:rPr>
                <w:color w:val="0000FF"/>
                <w:u w:val="single"/>
              </w:rPr>
              <w:t>$$OS^%ZOSV: Get Operating System Information</w:t>
            </w:r>
            <w:r w:rsidRPr="00EB42AE">
              <w:rPr>
                <w:color w:val="0000FF"/>
              </w:rPr>
              <w:fldChar w:fldCharType="end"/>
            </w:r>
            <w:r w:rsidRPr="006B2FCC">
              <w:t xml:space="preserve"> </w:t>
            </w:r>
            <w:r>
              <w:t>AP</w:t>
            </w:r>
            <w:r w:rsidRPr="006B2FCC">
              <w:t>I.</w:t>
            </w:r>
          </w:p>
          <w:p w14:paraId="5CBE0A5D" w14:textId="77777777" w:rsidR="007248F9" w:rsidRPr="00080F80" w:rsidRDefault="007248F9" w:rsidP="007248F9">
            <w:pPr>
              <w:pStyle w:val="TableText"/>
              <w:rPr>
                <w:b/>
              </w:rPr>
            </w:pPr>
            <w:r w:rsidRPr="00080F80">
              <w:rPr>
                <w:b/>
              </w:rPr>
              <w:t>Software Versions:</w:t>
            </w:r>
          </w:p>
          <w:p w14:paraId="01A07106" w14:textId="77777777" w:rsidR="007248F9" w:rsidRPr="00080F80" w:rsidRDefault="007248F9" w:rsidP="007248F9">
            <w:pPr>
              <w:pStyle w:val="TableText"/>
              <w:rPr>
                <w:b/>
              </w:rPr>
            </w:pPr>
            <w:r w:rsidRPr="00080F80">
              <w:rPr>
                <w:b/>
              </w:rPr>
              <w:t>Kernel 8.0</w:t>
            </w:r>
          </w:p>
          <w:p w14:paraId="031CA17D" w14:textId="77777777" w:rsidR="007248F9" w:rsidRPr="00080F80" w:rsidRDefault="007248F9" w:rsidP="007248F9">
            <w:pPr>
              <w:pStyle w:val="TableText"/>
              <w:rPr>
                <w:rFonts w:cs="Arial"/>
                <w:b/>
              </w:rPr>
            </w:pPr>
            <w:r w:rsidRPr="00080F80">
              <w:rPr>
                <w:b/>
              </w:rPr>
              <w:t>Toolkit 7.3</w:t>
            </w:r>
          </w:p>
        </w:tc>
        <w:tc>
          <w:tcPr>
            <w:tcW w:w="2790" w:type="dxa"/>
          </w:tcPr>
          <w:p w14:paraId="6D363F1E" w14:textId="66E66A23" w:rsidR="007248F9" w:rsidRPr="006B2FCC" w:rsidRDefault="007248F9" w:rsidP="007248F9">
            <w:pPr>
              <w:pStyle w:val="TableText"/>
            </w:pPr>
            <w:r w:rsidRPr="00364B35">
              <w:t>VistA Infrastructure (VI) Development Team</w:t>
            </w:r>
          </w:p>
        </w:tc>
      </w:tr>
      <w:tr w:rsidR="00B64150" w:rsidRPr="00080F80" w14:paraId="5E1DF9EC" w14:textId="77777777" w:rsidTr="007248F9">
        <w:tc>
          <w:tcPr>
            <w:tcW w:w="1404" w:type="dxa"/>
          </w:tcPr>
          <w:p w14:paraId="53977144" w14:textId="77777777" w:rsidR="00B64150" w:rsidRPr="00080F80" w:rsidRDefault="00B64150" w:rsidP="00EA2A95">
            <w:pPr>
              <w:pStyle w:val="TableText"/>
              <w:rPr>
                <w:rFonts w:cs="Arial"/>
              </w:rPr>
            </w:pPr>
            <w:r w:rsidRPr="00080F80">
              <w:rPr>
                <w:rFonts w:cs="Arial"/>
              </w:rPr>
              <w:t>06/23</w:t>
            </w:r>
            <w:r w:rsidR="00947957" w:rsidRPr="00080F80">
              <w:rPr>
                <w:rFonts w:cs="Arial"/>
              </w:rPr>
              <w:t>/2009</w:t>
            </w:r>
          </w:p>
        </w:tc>
        <w:tc>
          <w:tcPr>
            <w:tcW w:w="1170" w:type="dxa"/>
          </w:tcPr>
          <w:p w14:paraId="73E11045" w14:textId="77777777" w:rsidR="00B64150" w:rsidRPr="00080F80" w:rsidRDefault="0028031E" w:rsidP="00EA2A95">
            <w:pPr>
              <w:pStyle w:val="TableText"/>
              <w:rPr>
                <w:rFonts w:cs="Arial"/>
              </w:rPr>
            </w:pPr>
            <w:r w:rsidRPr="00080F80">
              <w:rPr>
                <w:rFonts w:cs="Arial"/>
              </w:rPr>
              <w:t>7.2</w:t>
            </w:r>
          </w:p>
        </w:tc>
        <w:tc>
          <w:tcPr>
            <w:tcW w:w="3960" w:type="dxa"/>
          </w:tcPr>
          <w:p w14:paraId="1C3A2DB7" w14:textId="77777777" w:rsidR="00B64150" w:rsidRPr="00080F80" w:rsidRDefault="00B64150" w:rsidP="00EA2A95">
            <w:pPr>
              <w:pStyle w:val="TableText"/>
              <w:rPr>
                <w:rFonts w:cs="Arial"/>
              </w:rPr>
            </w:pPr>
            <w:r w:rsidRPr="00080F80">
              <w:rPr>
                <w:rFonts w:cs="Arial"/>
              </w:rPr>
              <w:t>Updates:</w:t>
            </w:r>
          </w:p>
          <w:p w14:paraId="7EF888B0" w14:textId="77777777" w:rsidR="00B64150" w:rsidRPr="006B2FCC" w:rsidRDefault="005D770F" w:rsidP="00EA2A95">
            <w:pPr>
              <w:pStyle w:val="TableListBullet"/>
            </w:pPr>
            <w:r w:rsidRPr="006B2FCC">
              <w:t xml:space="preserve">Added new </w:t>
            </w:r>
            <w:r>
              <w:t>section</w:t>
            </w:r>
            <w:r w:rsidRPr="006B2FCC">
              <w:t xml:space="preserve">, </w:t>
            </w:r>
            <w:r>
              <w:t>“</w:t>
            </w:r>
            <w:r w:rsidRPr="00EB42AE">
              <w:rPr>
                <w:color w:val="0000FF"/>
              </w:rPr>
              <w:fldChar w:fldCharType="begin" w:fldLock="1"/>
            </w:r>
            <w:r w:rsidRPr="00EB42AE">
              <w:rPr>
                <w:color w:val="0000FF"/>
              </w:rPr>
              <w:instrText xml:space="preserve"> REF _Ref233608294 \h  \* MERGEFORMAT </w:instrText>
            </w:r>
            <w:r w:rsidRPr="00EB42AE">
              <w:rPr>
                <w:color w:val="0000FF"/>
              </w:rPr>
            </w:r>
            <w:r w:rsidRPr="00EB42AE">
              <w:rPr>
                <w:color w:val="0000FF"/>
              </w:rPr>
              <w:fldChar w:fldCharType="separate"/>
            </w:r>
            <w:r w:rsidRPr="00EB0586">
              <w:rPr>
                <w:color w:val="0000FF"/>
                <w:u w:val="single"/>
              </w:rPr>
              <w:t>Long Running Tasks—Using ^%ZIS</w:t>
            </w:r>
            <w:r w:rsidRPr="00EB42AE">
              <w:rPr>
                <w:color w:val="0000FF"/>
              </w:rPr>
              <w:fldChar w:fldCharType="end"/>
            </w:r>
            <w:r>
              <w:t>"</w:t>
            </w:r>
            <w:r w:rsidRPr="006B2FCC">
              <w:t xml:space="preserve"> to </w:t>
            </w:r>
            <w:r>
              <w:t>Section</w:t>
            </w:r>
            <w:r w:rsidRPr="006B2FCC">
              <w:t xml:space="preserve"> </w:t>
            </w:r>
            <w:r w:rsidRPr="00EB42AE">
              <w:rPr>
                <w:color w:val="0000FF"/>
              </w:rPr>
              <w:fldChar w:fldCharType="begin" w:fldLock="1"/>
            </w:r>
            <w:r w:rsidRPr="00EB42AE">
              <w:rPr>
                <w:color w:val="0000FF"/>
              </w:rPr>
              <w:instrText xml:space="preserve"> REF _Ref20100825 \r \h  \* MERGEFORMAT </w:instrText>
            </w:r>
            <w:r w:rsidRPr="00EB42AE">
              <w:rPr>
                <w:color w:val="0000FF"/>
              </w:rPr>
            </w:r>
            <w:r w:rsidRPr="00EB42AE">
              <w:rPr>
                <w:color w:val="0000FF"/>
              </w:rPr>
              <w:fldChar w:fldCharType="separate"/>
            </w:r>
            <w:r w:rsidRPr="00EB0586">
              <w:rPr>
                <w:color w:val="0000FF"/>
                <w:u w:val="single"/>
              </w:rPr>
              <w:t>25</w:t>
            </w:r>
            <w:r w:rsidRPr="00EB42AE">
              <w:rPr>
                <w:color w:val="0000FF"/>
              </w:rPr>
              <w:fldChar w:fldCharType="end"/>
            </w:r>
            <w:r w:rsidRPr="006B2FCC">
              <w:t>.</w:t>
            </w:r>
          </w:p>
          <w:p w14:paraId="1FA0C585" w14:textId="77777777" w:rsidR="00B64150" w:rsidRPr="006B2FCC" w:rsidRDefault="005D770F" w:rsidP="00EA2A95">
            <w:pPr>
              <w:pStyle w:val="TableListBullet"/>
            </w:pPr>
            <w:r w:rsidRPr="006B2FCC">
              <w:t xml:space="preserve">Renamed </w:t>
            </w:r>
            <w:r>
              <w:t>“</w:t>
            </w:r>
            <w:r w:rsidRPr="006B2FCC">
              <w:t>Writing Two-step Tasks</w:t>
            </w:r>
            <w:r>
              <w:t>”</w:t>
            </w:r>
            <w:r w:rsidRPr="006B2FCC">
              <w:t xml:space="preserve"> </w:t>
            </w:r>
            <w:r>
              <w:t>section</w:t>
            </w:r>
            <w:r w:rsidRPr="006B2FCC">
              <w:t xml:space="preserve"> to </w:t>
            </w:r>
            <w:r>
              <w:t>“</w:t>
            </w:r>
            <w:r w:rsidRPr="00EB42AE">
              <w:rPr>
                <w:color w:val="0000FF"/>
              </w:rPr>
              <w:fldChar w:fldCharType="begin" w:fldLock="1"/>
            </w:r>
            <w:r w:rsidRPr="00EB42AE">
              <w:rPr>
                <w:color w:val="0000FF"/>
              </w:rPr>
              <w:instrText xml:space="preserve"> REF _Ref233608657 \h  \* MERGEFORMAT </w:instrText>
            </w:r>
            <w:r w:rsidRPr="00EB42AE">
              <w:rPr>
                <w:color w:val="0000FF"/>
              </w:rPr>
            </w:r>
            <w:r w:rsidRPr="00EB42AE">
              <w:rPr>
                <w:color w:val="0000FF"/>
              </w:rPr>
              <w:fldChar w:fldCharType="separate"/>
            </w:r>
            <w:r w:rsidRPr="00EB0586">
              <w:rPr>
                <w:color w:val="0000FF"/>
                <w:u w:val="single"/>
              </w:rPr>
              <w:t>Long Running Tasks—Writing Two-step Tasks</w:t>
            </w:r>
            <w:r w:rsidRPr="00EB42AE">
              <w:rPr>
                <w:color w:val="0000FF"/>
              </w:rPr>
              <w:fldChar w:fldCharType="end"/>
            </w:r>
            <w:r>
              <w:t>"</w:t>
            </w:r>
            <w:r w:rsidRPr="006B2FCC">
              <w:t xml:space="preserve"> in </w:t>
            </w:r>
            <w:r>
              <w:t>Section</w:t>
            </w:r>
            <w:r w:rsidRPr="006B2FCC">
              <w:t xml:space="preserve"> </w:t>
            </w:r>
            <w:r w:rsidRPr="00EB42AE">
              <w:rPr>
                <w:color w:val="0000FF"/>
              </w:rPr>
              <w:fldChar w:fldCharType="begin" w:fldLock="1"/>
            </w:r>
            <w:r w:rsidRPr="00EB42AE">
              <w:rPr>
                <w:color w:val="0000FF"/>
              </w:rPr>
              <w:instrText xml:space="preserve"> REF _Ref20100825 \r \h  \* MERGEFORMAT </w:instrText>
            </w:r>
            <w:r w:rsidRPr="00EB42AE">
              <w:rPr>
                <w:color w:val="0000FF"/>
              </w:rPr>
            </w:r>
            <w:r w:rsidRPr="00EB42AE">
              <w:rPr>
                <w:color w:val="0000FF"/>
              </w:rPr>
              <w:fldChar w:fldCharType="separate"/>
            </w:r>
            <w:r w:rsidRPr="00EB0586">
              <w:rPr>
                <w:color w:val="0000FF"/>
                <w:u w:val="single"/>
              </w:rPr>
              <w:t>25</w:t>
            </w:r>
            <w:r w:rsidRPr="00EB42AE">
              <w:rPr>
                <w:color w:val="0000FF"/>
              </w:rPr>
              <w:fldChar w:fldCharType="end"/>
            </w:r>
            <w:r w:rsidRPr="006B2FCC">
              <w:t>.</w:t>
            </w:r>
          </w:p>
          <w:p w14:paraId="75C64346" w14:textId="77777777" w:rsidR="00B64150" w:rsidRPr="006B2FCC" w:rsidRDefault="00B64150" w:rsidP="00EA2A95">
            <w:pPr>
              <w:pStyle w:val="TableListBullet"/>
            </w:pPr>
            <w:r w:rsidRPr="006B2FCC">
              <w:lastRenderedPageBreak/>
              <w:t>Reformatted document to add outline numbering.</w:t>
            </w:r>
          </w:p>
          <w:p w14:paraId="520FCAF7" w14:textId="77777777" w:rsidR="00432EA5" w:rsidRPr="00080F80" w:rsidRDefault="00432EA5" w:rsidP="00432EA5">
            <w:pPr>
              <w:pStyle w:val="TableText"/>
              <w:rPr>
                <w:b/>
              </w:rPr>
            </w:pPr>
            <w:r w:rsidRPr="00080F80">
              <w:rPr>
                <w:b/>
              </w:rPr>
              <w:t>Software Versions:</w:t>
            </w:r>
          </w:p>
          <w:p w14:paraId="42EA4D5B" w14:textId="77777777" w:rsidR="00432EA5" w:rsidRPr="00080F80" w:rsidRDefault="00432EA5" w:rsidP="00432EA5">
            <w:pPr>
              <w:pStyle w:val="TableText"/>
              <w:rPr>
                <w:b/>
              </w:rPr>
            </w:pPr>
            <w:r w:rsidRPr="00080F80">
              <w:rPr>
                <w:b/>
              </w:rPr>
              <w:t>Kernel 8.0</w:t>
            </w:r>
          </w:p>
          <w:p w14:paraId="31A67DEB" w14:textId="77777777" w:rsidR="00B64150" w:rsidRPr="00080F80" w:rsidRDefault="00432EA5" w:rsidP="00432EA5">
            <w:pPr>
              <w:pStyle w:val="TableText"/>
              <w:rPr>
                <w:rFonts w:cs="Arial"/>
                <w:b/>
              </w:rPr>
            </w:pPr>
            <w:r w:rsidRPr="00080F80">
              <w:rPr>
                <w:b/>
              </w:rPr>
              <w:t>Toolkit 7.3</w:t>
            </w:r>
          </w:p>
        </w:tc>
        <w:tc>
          <w:tcPr>
            <w:tcW w:w="2790" w:type="dxa"/>
          </w:tcPr>
          <w:p w14:paraId="27A41DF5" w14:textId="221EB555" w:rsidR="00B64150" w:rsidRPr="006B2FCC" w:rsidRDefault="007248F9" w:rsidP="007248F9">
            <w:pPr>
              <w:pStyle w:val="TableText"/>
            </w:pPr>
            <w:r>
              <w:lastRenderedPageBreak/>
              <w:t>VistA Infrastructure (VI) Development Team</w:t>
            </w:r>
          </w:p>
        </w:tc>
      </w:tr>
      <w:tr w:rsidR="007248F9" w:rsidRPr="00080F80" w14:paraId="07426A27" w14:textId="77777777" w:rsidTr="007248F9">
        <w:tc>
          <w:tcPr>
            <w:tcW w:w="1404" w:type="dxa"/>
          </w:tcPr>
          <w:p w14:paraId="3F09BC3C" w14:textId="77777777" w:rsidR="007248F9" w:rsidRPr="00080F80" w:rsidRDefault="007248F9" w:rsidP="007248F9">
            <w:pPr>
              <w:pStyle w:val="TableText"/>
              <w:rPr>
                <w:rFonts w:cs="Arial"/>
              </w:rPr>
            </w:pPr>
            <w:r w:rsidRPr="00080F80">
              <w:rPr>
                <w:rFonts w:cs="Arial"/>
              </w:rPr>
              <w:t>05/04/2009</w:t>
            </w:r>
          </w:p>
        </w:tc>
        <w:tc>
          <w:tcPr>
            <w:tcW w:w="1170" w:type="dxa"/>
          </w:tcPr>
          <w:p w14:paraId="73871A0B" w14:textId="77777777" w:rsidR="007248F9" w:rsidRPr="00080F80" w:rsidRDefault="007248F9" w:rsidP="007248F9">
            <w:pPr>
              <w:pStyle w:val="TableText"/>
              <w:rPr>
                <w:rFonts w:cs="Arial"/>
              </w:rPr>
            </w:pPr>
            <w:r w:rsidRPr="00080F80">
              <w:rPr>
                <w:rFonts w:cs="Arial"/>
              </w:rPr>
              <w:t>7.1</w:t>
            </w:r>
          </w:p>
        </w:tc>
        <w:tc>
          <w:tcPr>
            <w:tcW w:w="3960" w:type="dxa"/>
          </w:tcPr>
          <w:p w14:paraId="20FF0671" w14:textId="77777777" w:rsidR="007248F9" w:rsidRPr="00080F80" w:rsidRDefault="007248F9" w:rsidP="007248F9">
            <w:pPr>
              <w:pStyle w:val="TableText"/>
              <w:rPr>
                <w:rFonts w:cs="Arial"/>
              </w:rPr>
            </w:pPr>
            <w:r w:rsidRPr="00080F80">
              <w:rPr>
                <w:rFonts w:cs="Arial"/>
              </w:rPr>
              <w:t>Updates:</w:t>
            </w:r>
          </w:p>
          <w:p w14:paraId="72A6ECFF" w14:textId="77777777" w:rsidR="007248F9" w:rsidRPr="006B2FCC" w:rsidRDefault="007248F9" w:rsidP="007248F9">
            <w:pPr>
              <w:pStyle w:val="TableListBullet"/>
              <w:rPr>
                <w:bCs/>
              </w:rPr>
            </w:pPr>
            <w:r w:rsidRPr="006B2FCC">
              <w:rPr>
                <w:bCs/>
              </w:rPr>
              <w:t xml:space="preserve">Patch XT*7.3*111, released FEB 13, 2009. </w:t>
            </w:r>
            <w:r w:rsidRPr="006B2FCC">
              <w:t xml:space="preserve">Included new section titled </w:t>
            </w:r>
            <w:r>
              <w:t>“</w:t>
            </w:r>
            <w:r w:rsidRPr="00EB42AE">
              <w:rPr>
                <w:color w:val="0000FF"/>
              </w:rPr>
              <w:fldChar w:fldCharType="begin" w:fldLock="1"/>
            </w:r>
            <w:r w:rsidRPr="00EB42AE">
              <w:rPr>
                <w:color w:val="0000FF"/>
              </w:rPr>
              <w:instrText xml:space="preserve"> REF _Ref229206234 \h  \* MERGEFORMAT </w:instrText>
            </w:r>
            <w:r w:rsidRPr="00EB42AE">
              <w:rPr>
                <w:color w:val="0000FF"/>
              </w:rPr>
            </w:r>
            <w:r w:rsidRPr="00EB42AE">
              <w:rPr>
                <w:color w:val="0000FF"/>
              </w:rPr>
              <w:fldChar w:fldCharType="separate"/>
            </w:r>
            <w:r w:rsidRPr="00EB0586">
              <w:rPr>
                <w:color w:val="0000FF"/>
                <w:u w:val="single"/>
              </w:rPr>
              <w:t>Toolkit—Data Standardization APIs</w:t>
            </w:r>
            <w:r w:rsidRPr="00EB42AE">
              <w:rPr>
                <w:color w:val="0000FF"/>
              </w:rPr>
              <w:fldChar w:fldCharType="end"/>
            </w:r>
            <w:r>
              <w:t>"</w:t>
            </w:r>
            <w:r w:rsidRPr="006B2FCC">
              <w:t xml:space="preserve"> in the Toolkit: Developer Tools </w:t>
            </w:r>
            <w:r>
              <w:t>section</w:t>
            </w:r>
            <w:r w:rsidRPr="006B2FCC">
              <w:rPr>
                <w:bCs/>
              </w:rPr>
              <w:t>.</w:t>
            </w:r>
          </w:p>
          <w:p w14:paraId="08DEEB93" w14:textId="77777777" w:rsidR="007248F9" w:rsidRPr="006B2FCC" w:rsidRDefault="007248F9" w:rsidP="007248F9">
            <w:pPr>
              <w:pStyle w:val="TableListBullet"/>
            </w:pPr>
            <w:r w:rsidRPr="006B2FCC">
              <w:rPr>
                <w:bCs/>
              </w:rPr>
              <w:t xml:space="preserve">Background: </w:t>
            </w:r>
            <w:r w:rsidRPr="006B2FCC">
              <w:t xml:space="preserve">Toolkit—Developed Data Standardization </w:t>
            </w:r>
            <w:r>
              <w:t>AP</w:t>
            </w:r>
            <w:r w:rsidRPr="006B2FCC">
              <w:t>Is to support Data Standardization</w:t>
            </w:r>
            <w:r>
              <w:t>’</w:t>
            </w:r>
            <w:r w:rsidRPr="006B2FCC">
              <w:t>s effort to allow the m</w:t>
            </w:r>
            <w:r>
              <w:t>ap</w:t>
            </w:r>
            <w:r w:rsidRPr="006B2FCC">
              <w:t>ping of one term to another term.</w:t>
            </w:r>
          </w:p>
          <w:p w14:paraId="6B002078" w14:textId="77777777" w:rsidR="007248F9" w:rsidRPr="00080F80" w:rsidRDefault="007248F9" w:rsidP="007248F9">
            <w:pPr>
              <w:pStyle w:val="TableText"/>
              <w:rPr>
                <w:b/>
              </w:rPr>
            </w:pPr>
            <w:r w:rsidRPr="00080F80">
              <w:rPr>
                <w:b/>
              </w:rPr>
              <w:t>Software Versions:</w:t>
            </w:r>
          </w:p>
          <w:p w14:paraId="7EEA9307" w14:textId="77777777" w:rsidR="007248F9" w:rsidRPr="00080F80" w:rsidRDefault="007248F9" w:rsidP="007248F9">
            <w:pPr>
              <w:pStyle w:val="TableText"/>
              <w:rPr>
                <w:b/>
              </w:rPr>
            </w:pPr>
            <w:r w:rsidRPr="00080F80">
              <w:rPr>
                <w:b/>
              </w:rPr>
              <w:t>Kernel 8.0</w:t>
            </w:r>
          </w:p>
          <w:p w14:paraId="08176211" w14:textId="77777777" w:rsidR="007248F9" w:rsidRPr="00080F80" w:rsidRDefault="007248F9" w:rsidP="007248F9">
            <w:pPr>
              <w:pStyle w:val="TableText"/>
              <w:rPr>
                <w:rFonts w:cs="Arial"/>
                <w:b/>
              </w:rPr>
            </w:pPr>
            <w:r w:rsidRPr="00080F80">
              <w:rPr>
                <w:b/>
              </w:rPr>
              <w:t>Toolkit 7.3</w:t>
            </w:r>
          </w:p>
        </w:tc>
        <w:tc>
          <w:tcPr>
            <w:tcW w:w="2790" w:type="dxa"/>
          </w:tcPr>
          <w:p w14:paraId="51716BD3" w14:textId="52E237C4" w:rsidR="007248F9" w:rsidRPr="006B2FCC" w:rsidRDefault="007248F9" w:rsidP="007248F9">
            <w:pPr>
              <w:pStyle w:val="TableText"/>
            </w:pPr>
            <w:r w:rsidRPr="00E138DB">
              <w:t>VistA Infrastructure (VI) Development Team</w:t>
            </w:r>
          </w:p>
        </w:tc>
      </w:tr>
      <w:tr w:rsidR="007248F9" w:rsidRPr="00080F80" w14:paraId="314414E8" w14:textId="77777777" w:rsidTr="007248F9">
        <w:tc>
          <w:tcPr>
            <w:tcW w:w="1404" w:type="dxa"/>
          </w:tcPr>
          <w:p w14:paraId="19EF0E3F" w14:textId="77777777" w:rsidR="007248F9" w:rsidRPr="00080F80" w:rsidRDefault="007248F9" w:rsidP="007248F9">
            <w:pPr>
              <w:pStyle w:val="TableText"/>
              <w:rPr>
                <w:rFonts w:cs="Arial"/>
              </w:rPr>
            </w:pPr>
            <w:r w:rsidRPr="00080F80">
              <w:rPr>
                <w:rFonts w:cs="Arial"/>
              </w:rPr>
              <w:t>04/27/2009</w:t>
            </w:r>
          </w:p>
        </w:tc>
        <w:tc>
          <w:tcPr>
            <w:tcW w:w="1170" w:type="dxa"/>
          </w:tcPr>
          <w:p w14:paraId="03024395" w14:textId="77777777" w:rsidR="007248F9" w:rsidRPr="00080F80" w:rsidRDefault="007248F9" w:rsidP="007248F9">
            <w:pPr>
              <w:pStyle w:val="TableText"/>
              <w:rPr>
                <w:rFonts w:cs="Arial"/>
              </w:rPr>
            </w:pPr>
            <w:r w:rsidRPr="00080F80">
              <w:rPr>
                <w:rFonts w:cs="Arial"/>
              </w:rPr>
              <w:t>7.0</w:t>
            </w:r>
          </w:p>
        </w:tc>
        <w:tc>
          <w:tcPr>
            <w:tcW w:w="3960" w:type="dxa"/>
          </w:tcPr>
          <w:p w14:paraId="08E7638E" w14:textId="77777777" w:rsidR="007248F9" w:rsidRPr="00080F80" w:rsidRDefault="007248F9" w:rsidP="007248F9">
            <w:pPr>
              <w:pStyle w:val="TableText"/>
              <w:rPr>
                <w:rFonts w:cs="Arial"/>
              </w:rPr>
            </w:pPr>
            <w:r w:rsidRPr="00080F80">
              <w:rPr>
                <w:rFonts w:cs="Arial"/>
              </w:rPr>
              <w:t>Updates:</w:t>
            </w:r>
          </w:p>
          <w:p w14:paraId="2FE2E973" w14:textId="77777777" w:rsidR="007248F9" w:rsidRPr="006B2FCC" w:rsidRDefault="007248F9" w:rsidP="007248F9">
            <w:pPr>
              <w:pStyle w:val="TableListBullet"/>
            </w:pPr>
            <w:r w:rsidRPr="006B2FCC">
              <w:t xml:space="preserve">Updated </w:t>
            </w:r>
            <w:r w:rsidRPr="00EB42AE">
              <w:rPr>
                <w:color w:val="0000FF"/>
              </w:rPr>
              <w:fldChar w:fldCharType="begin" w:fldLock="1"/>
            </w:r>
            <w:r w:rsidRPr="00EB42AE">
              <w:rPr>
                <w:color w:val="0000FF"/>
              </w:rPr>
              <w:instrText xml:space="preserve"> REF _Ref178057317 \h  \* MERGEFORMAT </w:instrText>
            </w:r>
            <w:r w:rsidRPr="00EB42AE">
              <w:rPr>
                <w:color w:val="0000FF"/>
              </w:rPr>
            </w:r>
            <w:r w:rsidRPr="00EB42AE">
              <w:rPr>
                <w:color w:val="0000FF"/>
              </w:rPr>
              <w:fldChar w:fldCharType="separate"/>
            </w:r>
            <w:r w:rsidRPr="00EB0586">
              <w:rPr>
                <w:color w:val="0000FF"/>
                <w:u w:val="single"/>
              </w:rPr>
              <w:t>$$SCREEN^XTID(): Get Screening Condition (Term/Concept)</w:t>
            </w:r>
            <w:r w:rsidRPr="00EB42AE">
              <w:rPr>
                <w:color w:val="0000FF"/>
              </w:rPr>
              <w:fldChar w:fldCharType="end"/>
            </w:r>
            <w:r w:rsidRPr="006B2FCC">
              <w:t xml:space="preserve"> </w:t>
            </w:r>
            <w:r>
              <w:t xml:space="preserve">API (ICR </w:t>
            </w:r>
            <w:r w:rsidRPr="006B2FCC">
              <w:t xml:space="preserve"># 4631) for </w:t>
            </w:r>
            <w:r>
              <w:t>Kernel Toolkit patch X</w:t>
            </w:r>
            <w:r w:rsidRPr="006B2FCC">
              <w:t>T*7.3*108.</w:t>
            </w:r>
          </w:p>
          <w:p w14:paraId="2F22A75A" w14:textId="77777777" w:rsidR="007248F9" w:rsidRPr="006B2FCC" w:rsidRDefault="007248F9" w:rsidP="007248F9">
            <w:pPr>
              <w:pStyle w:val="TableListBullet"/>
            </w:pPr>
            <w:r w:rsidRPr="006B2FCC">
              <w:t xml:space="preserve">Updated </w:t>
            </w:r>
            <w:r w:rsidRPr="00EB42AE">
              <w:rPr>
                <w:color w:val="0000FF"/>
              </w:rPr>
              <w:fldChar w:fldCharType="begin" w:fldLock="1"/>
            </w:r>
            <w:r w:rsidRPr="00EB42AE">
              <w:rPr>
                <w:color w:val="0000FF"/>
              </w:rPr>
              <w:instrText xml:space="preserve"> REF _Ref219875213 \h  \* MERGEFORMAT </w:instrText>
            </w:r>
            <w:r w:rsidRPr="00EB42AE">
              <w:rPr>
                <w:color w:val="0000FF"/>
              </w:rPr>
            </w:r>
            <w:r w:rsidRPr="00EB42AE">
              <w:rPr>
                <w:color w:val="0000FF"/>
              </w:rPr>
              <w:fldChar w:fldCharType="separate"/>
            </w:r>
            <w:r w:rsidRPr="00EB0586">
              <w:rPr>
                <w:color w:val="0000FF"/>
                <w:u w:val="single"/>
              </w:rPr>
              <w:t>^XUWORKDY: Workday Calculation (Obsolete)</w:t>
            </w:r>
            <w:r w:rsidRPr="00EB42AE">
              <w:rPr>
                <w:color w:val="0000FF"/>
              </w:rPr>
              <w:fldChar w:fldCharType="end"/>
            </w:r>
            <w:r w:rsidRPr="006B2FCC">
              <w:t xml:space="preserve"> </w:t>
            </w:r>
            <w:r>
              <w:t>AP</w:t>
            </w:r>
            <w:r w:rsidRPr="006B2FCC">
              <w:t>I.</w:t>
            </w:r>
          </w:p>
          <w:p w14:paraId="5F7AF655" w14:textId="77777777" w:rsidR="007248F9" w:rsidRPr="006B2FCC" w:rsidRDefault="007248F9" w:rsidP="007248F9">
            <w:pPr>
              <w:pStyle w:val="TableListBullet"/>
            </w:pPr>
            <w:r w:rsidRPr="006B2FCC">
              <w:t xml:space="preserve">Added </w:t>
            </w:r>
            <w:r w:rsidRPr="00EB42AE">
              <w:rPr>
                <w:color w:val="0000FF"/>
              </w:rPr>
              <w:fldChar w:fldCharType="begin" w:fldLock="1"/>
            </w:r>
            <w:r w:rsidRPr="00EB42AE">
              <w:rPr>
                <w:color w:val="0000FF"/>
              </w:rPr>
              <w:instrText xml:space="preserve"> REF _Ref219880614 \h  \* MERGEFORMAT </w:instrText>
            </w:r>
            <w:r w:rsidRPr="00EB42AE">
              <w:rPr>
                <w:color w:val="0000FF"/>
              </w:rPr>
            </w:r>
            <w:r w:rsidRPr="00EB42AE">
              <w:rPr>
                <w:color w:val="0000FF"/>
              </w:rPr>
              <w:fldChar w:fldCharType="separate"/>
            </w:r>
            <w:r w:rsidRPr="00EB0586">
              <w:rPr>
                <w:color w:val="0000FF"/>
                <w:u w:val="single"/>
              </w:rPr>
              <w:t>$$EN^XUWORKDY: Number of Workdays Calculation</w:t>
            </w:r>
            <w:r w:rsidRPr="00EB42AE">
              <w:rPr>
                <w:color w:val="0000FF"/>
              </w:rPr>
              <w:fldChar w:fldCharType="end"/>
            </w:r>
            <w:r w:rsidRPr="006B2FCC">
              <w:t xml:space="preserve"> </w:t>
            </w:r>
            <w:r>
              <w:t>AP</w:t>
            </w:r>
            <w:r w:rsidRPr="006B2FCC">
              <w:t>I.</w:t>
            </w:r>
          </w:p>
          <w:p w14:paraId="0B48F9C7" w14:textId="77777777" w:rsidR="007248F9" w:rsidRPr="006B2FCC" w:rsidRDefault="007248F9" w:rsidP="007248F9">
            <w:pPr>
              <w:pStyle w:val="TableListBullet"/>
            </w:pPr>
            <w:r w:rsidRPr="006B2FCC">
              <w:t xml:space="preserve">Added </w:t>
            </w:r>
            <w:r w:rsidRPr="00EB42AE">
              <w:rPr>
                <w:color w:val="0000FF"/>
              </w:rPr>
              <w:fldChar w:fldCharType="begin" w:fldLock="1"/>
            </w:r>
            <w:r w:rsidRPr="00EB42AE">
              <w:rPr>
                <w:color w:val="0000FF"/>
              </w:rPr>
              <w:instrText xml:space="preserve"> REF _Ref219880615 \h  \* MERGEFORMAT </w:instrText>
            </w:r>
            <w:r w:rsidRPr="00EB42AE">
              <w:rPr>
                <w:color w:val="0000FF"/>
              </w:rPr>
            </w:r>
            <w:r w:rsidRPr="00EB42AE">
              <w:rPr>
                <w:color w:val="0000FF"/>
              </w:rPr>
              <w:fldChar w:fldCharType="separate"/>
            </w:r>
            <w:r w:rsidRPr="00EB0586">
              <w:rPr>
                <w:color w:val="0000FF"/>
                <w:u w:val="single"/>
              </w:rPr>
              <w:t>$$WORKDAY^XUWORKDY: Workday Validation</w:t>
            </w:r>
            <w:r w:rsidRPr="00EB42AE">
              <w:rPr>
                <w:color w:val="0000FF"/>
              </w:rPr>
              <w:fldChar w:fldCharType="end"/>
            </w:r>
            <w:r w:rsidRPr="006B2FCC">
              <w:t xml:space="preserve"> </w:t>
            </w:r>
            <w:r>
              <w:t>AP</w:t>
            </w:r>
            <w:r w:rsidRPr="006B2FCC">
              <w:t>I.</w:t>
            </w:r>
          </w:p>
          <w:p w14:paraId="09A30FD4" w14:textId="77777777" w:rsidR="007248F9" w:rsidRPr="006B2FCC" w:rsidRDefault="007248F9" w:rsidP="007248F9">
            <w:pPr>
              <w:pStyle w:val="TableListBullet"/>
            </w:pPr>
            <w:r w:rsidRPr="006B2FCC">
              <w:t xml:space="preserve">Added </w:t>
            </w:r>
            <w:r w:rsidRPr="00EB42AE">
              <w:rPr>
                <w:color w:val="0000FF"/>
              </w:rPr>
              <w:fldChar w:fldCharType="begin" w:fldLock="1"/>
            </w:r>
            <w:r w:rsidRPr="00EB42AE">
              <w:rPr>
                <w:color w:val="0000FF"/>
              </w:rPr>
              <w:instrText xml:space="preserve"> REF _Ref219880616 \h  \* MERGEFORMAT </w:instrText>
            </w:r>
            <w:r w:rsidRPr="00EB42AE">
              <w:rPr>
                <w:color w:val="0000FF"/>
              </w:rPr>
            </w:r>
            <w:r w:rsidRPr="00EB42AE">
              <w:rPr>
                <w:color w:val="0000FF"/>
              </w:rPr>
              <w:fldChar w:fldCharType="separate"/>
            </w:r>
            <w:r w:rsidRPr="00EB0586">
              <w:rPr>
                <w:color w:val="0000FF"/>
                <w:u w:val="single"/>
              </w:rPr>
              <w:t>$$WORKPLUS^XUWORKDY: Workday Offset Calculation</w:t>
            </w:r>
            <w:r w:rsidRPr="00EB42AE">
              <w:rPr>
                <w:color w:val="0000FF"/>
              </w:rPr>
              <w:fldChar w:fldCharType="end"/>
            </w:r>
            <w:r w:rsidRPr="006B2FCC">
              <w:t xml:space="preserve"> </w:t>
            </w:r>
            <w:r>
              <w:t>AP</w:t>
            </w:r>
            <w:r w:rsidRPr="006B2FCC">
              <w:t>I.</w:t>
            </w:r>
          </w:p>
          <w:p w14:paraId="4FA2E4E6" w14:textId="77777777" w:rsidR="007248F9" w:rsidRPr="006B2FCC" w:rsidRDefault="007248F9" w:rsidP="007248F9">
            <w:pPr>
              <w:pStyle w:val="TableListBullet"/>
            </w:pPr>
            <w:r w:rsidRPr="006B2FCC">
              <w:t xml:space="preserve">Updated </w:t>
            </w:r>
            <w:r w:rsidRPr="00EB42AE">
              <w:rPr>
                <w:color w:val="0000FF"/>
              </w:rPr>
              <w:fldChar w:fldCharType="begin" w:fldLock="1"/>
            </w:r>
            <w:r w:rsidRPr="00EB42AE">
              <w:rPr>
                <w:color w:val="0000FF"/>
              </w:rPr>
              <w:instrText xml:space="preserve"> REF _Ref200250542 \h  \* MERGEFORMAT </w:instrText>
            </w:r>
            <w:r w:rsidRPr="00EB42AE">
              <w:rPr>
                <w:color w:val="0000FF"/>
              </w:rPr>
            </w:r>
            <w:r w:rsidRPr="00EB42AE">
              <w:rPr>
                <w:color w:val="0000FF"/>
              </w:rPr>
              <w:fldChar w:fldCharType="separate"/>
            </w:r>
            <w:r w:rsidRPr="00EB0586">
              <w:rPr>
                <w:color w:val="0000FF"/>
                <w:u w:val="single"/>
              </w:rPr>
              <w:t>$$PATCH^XPDUTL(): Verify Patch Installation</w:t>
            </w:r>
            <w:r w:rsidRPr="00EB42AE">
              <w:rPr>
                <w:color w:val="0000FF"/>
              </w:rPr>
              <w:fldChar w:fldCharType="end"/>
            </w:r>
            <w:r w:rsidRPr="006B2FCC">
              <w:t>.</w:t>
            </w:r>
          </w:p>
          <w:p w14:paraId="37341DD4" w14:textId="77777777" w:rsidR="007248F9" w:rsidRPr="006B2FCC" w:rsidRDefault="007248F9" w:rsidP="007248F9">
            <w:pPr>
              <w:pStyle w:val="TableListBullet"/>
            </w:pPr>
            <w:r w:rsidRPr="006B2FCC">
              <w:t xml:space="preserve">Updated the </w:t>
            </w:r>
            <w:r>
              <w:t>“</w:t>
            </w:r>
            <w:r w:rsidRPr="00EB42AE">
              <w:rPr>
                <w:color w:val="0000FF"/>
              </w:rPr>
              <w:fldChar w:fldCharType="begin" w:fldLock="1"/>
            </w:r>
            <w:r w:rsidRPr="00EB42AE">
              <w:rPr>
                <w:color w:val="0000FF"/>
              </w:rPr>
              <w:instrText xml:space="preserve"> REF _Ref38421374 \h  \* MERGEFORMAT </w:instrText>
            </w:r>
            <w:r w:rsidRPr="00EB42AE">
              <w:rPr>
                <w:color w:val="0000FF"/>
              </w:rPr>
            </w:r>
            <w:r w:rsidRPr="00EB42AE">
              <w:rPr>
                <w:color w:val="0000FF"/>
              </w:rPr>
              <w:fldChar w:fldCharType="separate"/>
            </w:r>
            <w:r w:rsidRPr="00EB0586">
              <w:rPr>
                <w:color w:val="0000FF"/>
                <w:u w:val="single"/>
              </w:rPr>
              <w:t>Orientation</w:t>
            </w:r>
            <w:r w:rsidRPr="00EB42AE">
              <w:rPr>
                <w:color w:val="0000FF"/>
              </w:rPr>
              <w:fldChar w:fldCharType="end"/>
            </w:r>
            <w:r>
              <w:t>”</w:t>
            </w:r>
            <w:r w:rsidRPr="006B2FCC">
              <w:t xml:space="preserve"> section.</w:t>
            </w:r>
          </w:p>
          <w:p w14:paraId="6569126C" w14:textId="77777777" w:rsidR="007248F9" w:rsidRPr="006B2FCC" w:rsidRDefault="007248F9" w:rsidP="007248F9">
            <w:pPr>
              <w:pStyle w:val="TableListBullet"/>
            </w:pPr>
            <w:r w:rsidRPr="006B2FCC">
              <w:t>Updated organizational references.</w:t>
            </w:r>
          </w:p>
          <w:p w14:paraId="0AF4B339" w14:textId="77777777" w:rsidR="007248F9" w:rsidRPr="006B2FCC" w:rsidRDefault="007248F9" w:rsidP="007248F9">
            <w:pPr>
              <w:pStyle w:val="TableListBullet"/>
            </w:pPr>
            <w:r w:rsidRPr="006B2FCC">
              <w:t xml:space="preserve">Minor format updates (e.g., reordered the document </w:t>
            </w:r>
            <w:r w:rsidRPr="006B2FCC">
              <w:lastRenderedPageBreak/>
              <w:t>Revision History table to display latest to earliest).</w:t>
            </w:r>
          </w:p>
          <w:p w14:paraId="688C3A17" w14:textId="77777777" w:rsidR="007248F9" w:rsidRPr="006B2FCC" w:rsidRDefault="007248F9" w:rsidP="007248F9">
            <w:pPr>
              <w:pStyle w:val="TableListBullet"/>
            </w:pPr>
            <w:r w:rsidRPr="006B2FCC">
              <w:t>Other minor format updates to correspond with the latest standards and style guides.</w:t>
            </w:r>
          </w:p>
          <w:p w14:paraId="669D80E2" w14:textId="77777777" w:rsidR="007248F9" w:rsidRPr="00080F80" w:rsidRDefault="007248F9" w:rsidP="007248F9">
            <w:pPr>
              <w:pStyle w:val="TableText"/>
              <w:rPr>
                <w:b/>
              </w:rPr>
            </w:pPr>
            <w:r w:rsidRPr="00080F80">
              <w:rPr>
                <w:b/>
              </w:rPr>
              <w:t>Software Versions:</w:t>
            </w:r>
          </w:p>
          <w:p w14:paraId="436659F5" w14:textId="77777777" w:rsidR="007248F9" w:rsidRPr="00080F80" w:rsidRDefault="007248F9" w:rsidP="007248F9">
            <w:pPr>
              <w:pStyle w:val="TableText"/>
              <w:rPr>
                <w:b/>
              </w:rPr>
            </w:pPr>
            <w:r w:rsidRPr="00080F80">
              <w:rPr>
                <w:b/>
              </w:rPr>
              <w:t>Kernel 8.0</w:t>
            </w:r>
          </w:p>
          <w:p w14:paraId="4895EF82" w14:textId="77777777" w:rsidR="007248F9" w:rsidRPr="00080F80" w:rsidRDefault="007248F9" w:rsidP="007248F9">
            <w:pPr>
              <w:pStyle w:val="TableText"/>
              <w:rPr>
                <w:rFonts w:cs="Arial"/>
              </w:rPr>
            </w:pPr>
            <w:r w:rsidRPr="00080F80">
              <w:rPr>
                <w:b/>
              </w:rPr>
              <w:t>Toolkit 7.3</w:t>
            </w:r>
          </w:p>
        </w:tc>
        <w:tc>
          <w:tcPr>
            <w:tcW w:w="2790" w:type="dxa"/>
          </w:tcPr>
          <w:p w14:paraId="703B62A4" w14:textId="5D94B5D9" w:rsidR="007248F9" w:rsidRPr="006B2FCC" w:rsidRDefault="007248F9" w:rsidP="007248F9">
            <w:pPr>
              <w:pStyle w:val="TableText"/>
            </w:pPr>
            <w:r w:rsidRPr="00E138DB">
              <w:lastRenderedPageBreak/>
              <w:t>VistA Infrastructure (VI) Development Team</w:t>
            </w:r>
          </w:p>
        </w:tc>
      </w:tr>
      <w:tr w:rsidR="007248F9" w:rsidRPr="00080F80" w14:paraId="4089F05C" w14:textId="77777777" w:rsidTr="007248F9">
        <w:tc>
          <w:tcPr>
            <w:tcW w:w="1404" w:type="dxa"/>
          </w:tcPr>
          <w:p w14:paraId="1BE2CE57" w14:textId="77777777" w:rsidR="007248F9" w:rsidRPr="00080F80" w:rsidRDefault="007248F9" w:rsidP="007248F9">
            <w:pPr>
              <w:pStyle w:val="TableText"/>
              <w:rPr>
                <w:rFonts w:cs="Arial"/>
              </w:rPr>
            </w:pPr>
            <w:r w:rsidRPr="00080F80">
              <w:rPr>
                <w:rFonts w:cs="Arial"/>
              </w:rPr>
              <w:t>10/28/2008</w:t>
            </w:r>
          </w:p>
        </w:tc>
        <w:tc>
          <w:tcPr>
            <w:tcW w:w="1170" w:type="dxa"/>
          </w:tcPr>
          <w:p w14:paraId="6712B313" w14:textId="77777777" w:rsidR="007248F9" w:rsidRPr="00080F80" w:rsidRDefault="007248F9" w:rsidP="007248F9">
            <w:pPr>
              <w:pStyle w:val="TableText"/>
              <w:rPr>
                <w:rFonts w:cs="Arial"/>
              </w:rPr>
            </w:pPr>
            <w:r w:rsidRPr="00080F80">
              <w:rPr>
                <w:rFonts w:cs="Arial"/>
              </w:rPr>
              <w:t>6.3</w:t>
            </w:r>
          </w:p>
        </w:tc>
        <w:tc>
          <w:tcPr>
            <w:tcW w:w="3960" w:type="dxa"/>
          </w:tcPr>
          <w:p w14:paraId="536CC714" w14:textId="77777777" w:rsidR="007248F9" w:rsidRPr="00080F80" w:rsidRDefault="007248F9" w:rsidP="007248F9">
            <w:pPr>
              <w:pStyle w:val="TableText"/>
              <w:rPr>
                <w:rFonts w:cs="Arial"/>
              </w:rPr>
            </w:pPr>
            <w:r w:rsidRPr="00080F80">
              <w:rPr>
                <w:rFonts w:cs="Arial"/>
              </w:rPr>
              <w:t>Updates:</w:t>
            </w:r>
          </w:p>
          <w:p w14:paraId="0F1E28AE" w14:textId="77777777" w:rsidR="007248F9" w:rsidRPr="006B2FCC" w:rsidRDefault="007248F9" w:rsidP="007248F9">
            <w:pPr>
              <w:pStyle w:val="TableListBullet"/>
            </w:pPr>
            <w:r w:rsidRPr="00EB42AE">
              <w:rPr>
                <w:color w:val="0000FF"/>
              </w:rPr>
              <w:fldChar w:fldCharType="begin" w:fldLock="1"/>
            </w:r>
            <w:r w:rsidRPr="00EB42AE">
              <w:rPr>
                <w:color w:val="0000FF"/>
              </w:rPr>
              <w:instrText xml:space="preserve"> REF _Ref212540468 \h  \* MERGEFORMAT </w:instrText>
            </w:r>
            <w:r w:rsidRPr="00EB42AE">
              <w:rPr>
                <w:color w:val="0000FF"/>
              </w:rPr>
            </w:r>
            <w:r w:rsidRPr="00EB42AE">
              <w:rPr>
                <w:color w:val="0000FF"/>
              </w:rPr>
              <w:fldChar w:fldCharType="separate"/>
            </w:r>
            <w:r w:rsidRPr="00EB0586">
              <w:rPr>
                <w:color w:val="0000FF"/>
                <w:u w:val="single"/>
              </w:rPr>
              <w:t>Table 26</w:t>
            </w:r>
            <w:r w:rsidRPr="00EB42AE">
              <w:rPr>
                <w:color w:val="0000FF"/>
              </w:rPr>
              <w:fldChar w:fldCharType="end"/>
            </w:r>
            <w:r w:rsidRPr="006B2FCC">
              <w:t xml:space="preserve">: Added </w:t>
            </w:r>
            <w:r>
              <w:t>“</w:t>
            </w:r>
            <w:r w:rsidRPr="006B2FCC">
              <w:t>DEV</w:t>
            </w:r>
            <w:r>
              <w:t>”</w:t>
            </w:r>
            <w:r w:rsidRPr="006B2FCC">
              <w:t xml:space="preserve"> entity and corrected the OE/RR LIST file number from </w:t>
            </w:r>
            <w:r>
              <w:t>“</w:t>
            </w:r>
            <w:r w:rsidRPr="006B2FCC">
              <w:t>101.21</w:t>
            </w:r>
            <w:r>
              <w:t>”</w:t>
            </w:r>
            <w:r w:rsidRPr="006B2FCC">
              <w:t xml:space="preserve"> to the correct </w:t>
            </w:r>
            <w:r>
              <w:t>“</w:t>
            </w:r>
            <w:r w:rsidRPr="006B2FCC">
              <w:t>100.21</w:t>
            </w:r>
            <w:r>
              <w:t>”</w:t>
            </w:r>
            <w:r w:rsidRPr="006B2FCC">
              <w:t xml:space="preserve"> file number.</w:t>
            </w:r>
          </w:p>
          <w:p w14:paraId="130B4998" w14:textId="77777777" w:rsidR="007248F9" w:rsidRPr="006B2FCC" w:rsidRDefault="007248F9" w:rsidP="007248F9">
            <w:pPr>
              <w:pStyle w:val="TableListBullet"/>
            </w:pPr>
            <w:r w:rsidRPr="006B2FCC">
              <w:t xml:space="preserve">Updated references to the CHCKSUM^XTSUMBLD direct mode utility and added references to CHECK^XTSUMBLD and CHECK1^XTSUMBLD routines in </w:t>
            </w:r>
            <w:r w:rsidRPr="00EB42AE">
              <w:rPr>
                <w:color w:val="0000FF"/>
              </w:rPr>
              <w:fldChar w:fldCharType="begin" w:fldLock="1"/>
            </w:r>
            <w:r w:rsidRPr="00EB42AE">
              <w:rPr>
                <w:color w:val="0000FF"/>
              </w:rPr>
              <w:instrText xml:space="preserve"> REF _Ref152648828 \h  \* MERGEFORMAT </w:instrText>
            </w:r>
            <w:r w:rsidRPr="00EB42AE">
              <w:rPr>
                <w:color w:val="0000FF"/>
              </w:rPr>
            </w:r>
            <w:r w:rsidRPr="00EB42AE">
              <w:rPr>
                <w:color w:val="0000FF"/>
              </w:rPr>
              <w:fldChar w:fldCharType="separate"/>
            </w:r>
            <w:r w:rsidRPr="00EB0586">
              <w:rPr>
                <w:color w:val="0000FF"/>
                <w:u w:val="single"/>
              </w:rPr>
              <w:t>Table 28</w:t>
            </w:r>
            <w:r w:rsidRPr="00EB42AE">
              <w:rPr>
                <w:color w:val="0000FF"/>
              </w:rPr>
              <w:fldChar w:fldCharType="end"/>
            </w:r>
            <w:r w:rsidRPr="006B2FCC">
              <w:t xml:space="preserve"> in </w:t>
            </w:r>
            <w:r>
              <w:t>Section</w:t>
            </w:r>
            <w:r w:rsidRPr="006B2FCC">
              <w:t xml:space="preserve"> </w:t>
            </w:r>
            <w:r w:rsidRPr="00EB42AE">
              <w:rPr>
                <w:color w:val="0000FF"/>
              </w:rPr>
              <w:fldChar w:fldCharType="begin" w:fldLock="1"/>
            </w:r>
            <w:r w:rsidRPr="00EB42AE">
              <w:rPr>
                <w:color w:val="0000FF"/>
              </w:rPr>
              <w:instrText xml:space="preserve"> REF _Ref212961721 \r \h  \* MERGEFORMAT </w:instrText>
            </w:r>
            <w:r w:rsidRPr="00EB42AE">
              <w:rPr>
                <w:color w:val="0000FF"/>
              </w:rPr>
            </w:r>
            <w:r w:rsidRPr="00EB42AE">
              <w:rPr>
                <w:color w:val="0000FF"/>
              </w:rPr>
              <w:fldChar w:fldCharType="separate"/>
            </w:r>
            <w:r w:rsidRPr="00EB0586">
              <w:rPr>
                <w:color w:val="0000FF"/>
                <w:u w:val="single"/>
              </w:rPr>
              <w:t>26</w:t>
            </w:r>
            <w:r w:rsidRPr="00EB42AE">
              <w:rPr>
                <w:color w:val="0000FF"/>
              </w:rPr>
              <w:fldChar w:fldCharType="end"/>
            </w:r>
            <w:r w:rsidRPr="006B2FCC">
              <w:t xml:space="preserve">, </w:t>
            </w:r>
            <w:r>
              <w:t>“</w:t>
            </w:r>
            <w:r w:rsidRPr="00EB42AE">
              <w:rPr>
                <w:color w:val="0000FF"/>
              </w:rPr>
              <w:fldChar w:fldCharType="begin" w:fldLock="1"/>
            </w:r>
            <w:r w:rsidRPr="00EB42AE">
              <w:rPr>
                <w:color w:val="0000FF"/>
              </w:rPr>
              <w:instrText xml:space="preserve"> REF _Ref212961720 \h  \* MERGEFORMAT </w:instrText>
            </w:r>
            <w:r w:rsidRPr="00EB42AE">
              <w:rPr>
                <w:color w:val="0000FF"/>
              </w:rPr>
            </w:r>
            <w:r w:rsidRPr="00EB42AE">
              <w:rPr>
                <w:color w:val="0000FF"/>
              </w:rPr>
              <w:fldChar w:fldCharType="separate"/>
            </w:r>
            <w:r w:rsidRPr="00EB0586">
              <w:rPr>
                <w:color w:val="0000FF"/>
                <w:u w:val="single"/>
              </w:rPr>
              <w:t>Toolkit: Developer Tools</w:t>
            </w:r>
            <w:r w:rsidRPr="00EB42AE">
              <w:rPr>
                <w:color w:val="0000FF"/>
              </w:rPr>
              <w:fldChar w:fldCharType="end"/>
            </w:r>
            <w:r w:rsidRPr="006B2FCC">
              <w:t>.</w:t>
            </w:r>
            <w:r>
              <w:t>”</w:t>
            </w:r>
          </w:p>
          <w:p w14:paraId="33131068" w14:textId="77777777" w:rsidR="007248F9" w:rsidRPr="006B2FCC" w:rsidRDefault="007248F9" w:rsidP="007248F9">
            <w:pPr>
              <w:pStyle w:val="TableListBullet"/>
            </w:pPr>
            <w:r w:rsidRPr="006B2FCC">
              <w:t>Minor format updates.</w:t>
            </w:r>
          </w:p>
          <w:p w14:paraId="7D69247E" w14:textId="77777777" w:rsidR="007248F9" w:rsidRPr="00080F80" w:rsidRDefault="007248F9" w:rsidP="007248F9">
            <w:pPr>
              <w:pStyle w:val="TableText"/>
              <w:rPr>
                <w:b/>
              </w:rPr>
            </w:pPr>
            <w:r w:rsidRPr="00080F80">
              <w:rPr>
                <w:b/>
              </w:rPr>
              <w:t>Software Versions:</w:t>
            </w:r>
          </w:p>
          <w:p w14:paraId="45A9F740" w14:textId="77777777" w:rsidR="007248F9" w:rsidRPr="00080F80" w:rsidRDefault="007248F9" w:rsidP="007248F9">
            <w:pPr>
              <w:pStyle w:val="TableText"/>
              <w:rPr>
                <w:b/>
              </w:rPr>
            </w:pPr>
            <w:r w:rsidRPr="00080F80">
              <w:rPr>
                <w:b/>
              </w:rPr>
              <w:t>Kernel 8.0</w:t>
            </w:r>
          </w:p>
          <w:p w14:paraId="247F274C" w14:textId="77777777" w:rsidR="007248F9" w:rsidRPr="00080F80" w:rsidRDefault="007248F9" w:rsidP="007248F9">
            <w:pPr>
              <w:pStyle w:val="TableText"/>
              <w:rPr>
                <w:rFonts w:cs="Arial"/>
              </w:rPr>
            </w:pPr>
            <w:r w:rsidRPr="00080F80">
              <w:rPr>
                <w:b/>
              </w:rPr>
              <w:t>Toolkit 7.3</w:t>
            </w:r>
          </w:p>
        </w:tc>
        <w:tc>
          <w:tcPr>
            <w:tcW w:w="2790" w:type="dxa"/>
          </w:tcPr>
          <w:p w14:paraId="250EB6DD" w14:textId="41D0A10D" w:rsidR="007248F9" w:rsidRPr="006B2FCC" w:rsidRDefault="007248F9" w:rsidP="007248F9">
            <w:pPr>
              <w:pStyle w:val="TableText"/>
            </w:pPr>
            <w:r w:rsidRPr="00B64791">
              <w:t>VistA Infrastructure (VI) Development Team</w:t>
            </w:r>
          </w:p>
        </w:tc>
      </w:tr>
      <w:tr w:rsidR="007248F9" w:rsidRPr="00080F80" w14:paraId="5D7DE775" w14:textId="77777777" w:rsidTr="007248F9">
        <w:tc>
          <w:tcPr>
            <w:tcW w:w="1404" w:type="dxa"/>
          </w:tcPr>
          <w:p w14:paraId="06D6DC7B" w14:textId="77777777" w:rsidR="007248F9" w:rsidRPr="00080F80" w:rsidRDefault="007248F9" w:rsidP="007248F9">
            <w:pPr>
              <w:pStyle w:val="TableText"/>
              <w:rPr>
                <w:rFonts w:cs="Arial"/>
              </w:rPr>
            </w:pPr>
            <w:r w:rsidRPr="00080F80">
              <w:rPr>
                <w:rFonts w:cs="Arial"/>
              </w:rPr>
              <w:t>10/01/2008</w:t>
            </w:r>
          </w:p>
        </w:tc>
        <w:tc>
          <w:tcPr>
            <w:tcW w:w="1170" w:type="dxa"/>
          </w:tcPr>
          <w:p w14:paraId="7BD5131A" w14:textId="77777777" w:rsidR="007248F9" w:rsidRPr="00080F80" w:rsidRDefault="007248F9" w:rsidP="007248F9">
            <w:pPr>
              <w:pStyle w:val="TableText"/>
              <w:rPr>
                <w:rFonts w:cs="Arial"/>
              </w:rPr>
            </w:pPr>
            <w:r w:rsidRPr="00080F80">
              <w:rPr>
                <w:rFonts w:cs="Arial"/>
              </w:rPr>
              <w:t>6.2</w:t>
            </w:r>
          </w:p>
        </w:tc>
        <w:tc>
          <w:tcPr>
            <w:tcW w:w="3960" w:type="dxa"/>
          </w:tcPr>
          <w:p w14:paraId="384AC408" w14:textId="77777777" w:rsidR="007248F9" w:rsidRPr="00080F80" w:rsidRDefault="007248F9" w:rsidP="007248F9">
            <w:pPr>
              <w:pStyle w:val="TableText"/>
              <w:rPr>
                <w:rFonts w:cs="Arial"/>
              </w:rPr>
            </w:pPr>
            <w:r w:rsidRPr="00080F80">
              <w:rPr>
                <w:rFonts w:cs="Arial"/>
              </w:rPr>
              <w:t>Updates:</w:t>
            </w:r>
          </w:p>
          <w:p w14:paraId="274F3CDA" w14:textId="77777777" w:rsidR="007248F9" w:rsidRPr="006B2FCC" w:rsidRDefault="007248F9" w:rsidP="007248F9">
            <w:pPr>
              <w:pStyle w:val="TableListBullet"/>
            </w:pPr>
            <w:r w:rsidRPr="006B2FCC">
              <w:t>Minor format updates (e.g., reordered document Revision History table to display latest to earliest).</w:t>
            </w:r>
          </w:p>
          <w:p w14:paraId="25DE37C9" w14:textId="77777777" w:rsidR="007248F9" w:rsidRPr="006B2FCC" w:rsidRDefault="007248F9" w:rsidP="007248F9">
            <w:pPr>
              <w:pStyle w:val="TableListBullet"/>
            </w:pPr>
            <w:r w:rsidRPr="00EB42AE">
              <w:rPr>
                <w:color w:val="0000FF"/>
              </w:rPr>
              <w:fldChar w:fldCharType="begin" w:fldLock="1"/>
            </w:r>
            <w:r w:rsidRPr="00EB42AE">
              <w:rPr>
                <w:color w:val="0000FF"/>
              </w:rPr>
              <w:instrText xml:space="preserve"> REF _Ref61686880 \h  \* MERGEFORMAT </w:instrText>
            </w:r>
            <w:r w:rsidRPr="00EB42AE">
              <w:rPr>
                <w:color w:val="0000FF"/>
              </w:rPr>
            </w:r>
            <w:r w:rsidRPr="00EB42AE">
              <w:rPr>
                <w:color w:val="0000FF"/>
              </w:rPr>
              <w:fldChar w:fldCharType="separate"/>
            </w:r>
            <w:r w:rsidRPr="00EB0586">
              <w:rPr>
                <w:smallCaps/>
                <w:color w:val="0000FF"/>
                <w:u w:val="single"/>
              </w:rPr>
              <w:t>DE</w:t>
            </w:r>
            <w:r w:rsidRPr="00EB0586">
              <w:rPr>
                <w:color w:val="0000FF"/>
                <w:u w:val="single"/>
              </w:rPr>
              <w:t>^XUSHSHP: Decrypt Data String</w:t>
            </w:r>
            <w:r w:rsidRPr="00EB42AE">
              <w:rPr>
                <w:color w:val="0000FF"/>
              </w:rPr>
              <w:fldChar w:fldCharType="end"/>
            </w:r>
            <w:r w:rsidRPr="006B2FCC">
              <w:t xml:space="preserve"> </w:t>
            </w:r>
            <w:r>
              <w:t>AP</w:t>
            </w:r>
            <w:r w:rsidRPr="006B2FCC">
              <w:t>I.</w:t>
            </w:r>
          </w:p>
          <w:p w14:paraId="590EE386" w14:textId="1AE168D3" w:rsidR="007248F9" w:rsidRPr="006B2FCC" w:rsidRDefault="007248F9" w:rsidP="007248F9">
            <w:pPr>
              <w:pStyle w:val="TableListBullet"/>
            </w:pPr>
            <w:r w:rsidRPr="002C3474">
              <w:rPr>
                <w:color w:val="0000FF"/>
                <w:u w:val="single"/>
              </w:rPr>
              <w:fldChar w:fldCharType="begin" w:fldLock="1"/>
            </w:r>
            <w:r w:rsidRPr="002C3474">
              <w:rPr>
                <w:color w:val="0000FF"/>
                <w:u w:val="single"/>
              </w:rPr>
              <w:instrText xml:space="preserve"> REF _Ref501373659 \h </w:instrText>
            </w:r>
            <w:r>
              <w:rPr>
                <w:color w:val="0000FF"/>
                <w:u w:val="single"/>
              </w:rPr>
              <w:instrText xml:space="preserve"> \* MERGEFORMAT </w:instrText>
            </w:r>
            <w:r w:rsidRPr="002C3474">
              <w:rPr>
                <w:color w:val="0000FF"/>
                <w:u w:val="single"/>
              </w:rPr>
            </w:r>
            <w:r w:rsidRPr="002C3474">
              <w:rPr>
                <w:color w:val="0000FF"/>
                <w:u w:val="single"/>
              </w:rPr>
              <w:fldChar w:fldCharType="separate"/>
            </w:r>
            <w:r w:rsidRPr="00192B74">
              <w:rPr>
                <w:smallCaps/>
                <w:color w:val="0000FF"/>
                <w:u w:val="single"/>
              </w:rPr>
              <w:t>EN</w:t>
            </w:r>
            <w:r w:rsidRPr="00192B74">
              <w:rPr>
                <w:color w:val="0000FF"/>
                <w:u w:val="single"/>
              </w:rPr>
              <w:t>^XUSHSHP: Encrypt Data String</w:t>
            </w:r>
            <w:r w:rsidRPr="002C3474">
              <w:rPr>
                <w:color w:val="0000FF"/>
                <w:u w:val="single"/>
              </w:rPr>
              <w:fldChar w:fldCharType="end"/>
            </w:r>
            <w:r w:rsidRPr="006B2FCC">
              <w:t xml:space="preserve"> </w:t>
            </w:r>
            <w:r>
              <w:t>AP</w:t>
            </w:r>
            <w:r w:rsidRPr="006B2FCC">
              <w:t>I.</w:t>
            </w:r>
          </w:p>
          <w:p w14:paraId="2B3B6CCA" w14:textId="77777777" w:rsidR="007248F9" w:rsidRPr="006B2FCC" w:rsidRDefault="007248F9" w:rsidP="007248F9">
            <w:pPr>
              <w:pStyle w:val="TableListBullet"/>
            </w:pPr>
            <w:r w:rsidRPr="00EB42AE">
              <w:rPr>
                <w:color w:val="0000FF"/>
              </w:rPr>
              <w:fldChar w:fldCharType="begin" w:fldLock="1"/>
            </w:r>
            <w:r w:rsidRPr="00EB42AE">
              <w:rPr>
                <w:color w:val="0000FF"/>
              </w:rPr>
              <w:instrText xml:space="preserve"> REF _Ref61686529 \h  \* MERGEFORMAT </w:instrText>
            </w:r>
            <w:r w:rsidRPr="00EB42AE">
              <w:rPr>
                <w:color w:val="0000FF"/>
              </w:rPr>
            </w:r>
            <w:r w:rsidRPr="00EB42AE">
              <w:rPr>
                <w:color w:val="0000FF"/>
              </w:rPr>
              <w:fldChar w:fldCharType="separate"/>
            </w:r>
            <w:r w:rsidRPr="00EB0586">
              <w:rPr>
                <w:smallCaps/>
                <w:color w:val="0000FF"/>
                <w:u w:val="single"/>
              </w:rPr>
              <w:t>HASH</w:t>
            </w:r>
            <w:r w:rsidRPr="00EB0586">
              <w:rPr>
                <w:color w:val="0000FF"/>
                <w:u w:val="single"/>
              </w:rPr>
              <w:t>^XUSHSHP: Hash Electronic Signature Code</w:t>
            </w:r>
            <w:r w:rsidRPr="00EB42AE">
              <w:rPr>
                <w:color w:val="0000FF"/>
              </w:rPr>
              <w:fldChar w:fldCharType="end"/>
            </w:r>
            <w:r w:rsidRPr="006B2FCC">
              <w:t>.</w:t>
            </w:r>
          </w:p>
          <w:p w14:paraId="21C94472" w14:textId="77777777" w:rsidR="007248F9" w:rsidRPr="00080F80" w:rsidRDefault="007248F9" w:rsidP="007248F9">
            <w:pPr>
              <w:pStyle w:val="TableText"/>
              <w:rPr>
                <w:b/>
              </w:rPr>
            </w:pPr>
            <w:r w:rsidRPr="00080F80">
              <w:rPr>
                <w:b/>
              </w:rPr>
              <w:t>Software Versions:</w:t>
            </w:r>
          </w:p>
          <w:p w14:paraId="415392B2" w14:textId="77777777" w:rsidR="007248F9" w:rsidRPr="00080F80" w:rsidRDefault="007248F9" w:rsidP="007248F9">
            <w:pPr>
              <w:pStyle w:val="TableText"/>
              <w:rPr>
                <w:b/>
              </w:rPr>
            </w:pPr>
            <w:r w:rsidRPr="00080F80">
              <w:rPr>
                <w:b/>
              </w:rPr>
              <w:t>Kernel 8.0</w:t>
            </w:r>
          </w:p>
          <w:p w14:paraId="3E2F82DE" w14:textId="77777777" w:rsidR="007248F9" w:rsidRPr="00080F80" w:rsidRDefault="007248F9" w:rsidP="007248F9">
            <w:pPr>
              <w:pStyle w:val="TableText"/>
              <w:rPr>
                <w:rFonts w:cs="Arial"/>
              </w:rPr>
            </w:pPr>
            <w:r w:rsidRPr="00080F80">
              <w:rPr>
                <w:b/>
              </w:rPr>
              <w:t>Toolkit 7.3</w:t>
            </w:r>
          </w:p>
        </w:tc>
        <w:tc>
          <w:tcPr>
            <w:tcW w:w="2790" w:type="dxa"/>
          </w:tcPr>
          <w:p w14:paraId="3A9411DC" w14:textId="757B7F36" w:rsidR="007248F9" w:rsidRPr="006B2FCC" w:rsidRDefault="007248F9" w:rsidP="007248F9">
            <w:pPr>
              <w:pStyle w:val="TableText"/>
            </w:pPr>
            <w:r w:rsidRPr="00B64791">
              <w:t>VistA Infrastructure (VI) Development Team</w:t>
            </w:r>
          </w:p>
        </w:tc>
      </w:tr>
      <w:tr w:rsidR="00B64150" w:rsidRPr="00080F80" w14:paraId="2CA5ADBF" w14:textId="77777777" w:rsidTr="007248F9">
        <w:tc>
          <w:tcPr>
            <w:tcW w:w="1404" w:type="dxa"/>
          </w:tcPr>
          <w:p w14:paraId="422558BB" w14:textId="77777777" w:rsidR="00B64150" w:rsidRPr="00080F80" w:rsidRDefault="00B64150" w:rsidP="00EA2A95">
            <w:pPr>
              <w:pStyle w:val="TableText"/>
              <w:rPr>
                <w:rFonts w:cs="Arial"/>
              </w:rPr>
            </w:pPr>
            <w:r w:rsidRPr="00080F80">
              <w:rPr>
                <w:rFonts w:cs="Arial"/>
              </w:rPr>
              <w:t>08/07</w:t>
            </w:r>
            <w:r w:rsidR="00947957" w:rsidRPr="00080F80">
              <w:rPr>
                <w:rFonts w:cs="Arial"/>
              </w:rPr>
              <w:t>/2008</w:t>
            </w:r>
          </w:p>
        </w:tc>
        <w:tc>
          <w:tcPr>
            <w:tcW w:w="1170" w:type="dxa"/>
          </w:tcPr>
          <w:p w14:paraId="2DC9E6FC" w14:textId="77777777" w:rsidR="00B64150" w:rsidRPr="00080F80" w:rsidRDefault="0028031E" w:rsidP="00EA2A95">
            <w:pPr>
              <w:pStyle w:val="TableText"/>
              <w:rPr>
                <w:rFonts w:cs="Arial"/>
              </w:rPr>
            </w:pPr>
            <w:r w:rsidRPr="00080F80">
              <w:rPr>
                <w:rFonts w:cs="Arial"/>
              </w:rPr>
              <w:t>6.1</w:t>
            </w:r>
          </w:p>
        </w:tc>
        <w:tc>
          <w:tcPr>
            <w:tcW w:w="3960" w:type="dxa"/>
          </w:tcPr>
          <w:p w14:paraId="35AF1E59" w14:textId="77777777" w:rsidR="00B64150" w:rsidRPr="00080F80" w:rsidRDefault="00B64150" w:rsidP="00EA2A95">
            <w:pPr>
              <w:pStyle w:val="TableText"/>
              <w:rPr>
                <w:rFonts w:cs="Arial"/>
              </w:rPr>
            </w:pPr>
            <w:r w:rsidRPr="00080F80">
              <w:rPr>
                <w:rFonts w:cs="Arial"/>
              </w:rPr>
              <w:t>Updates:</w:t>
            </w:r>
          </w:p>
          <w:p w14:paraId="1A2C1D24" w14:textId="77777777" w:rsidR="00B64150" w:rsidRPr="006B2FCC" w:rsidRDefault="00B64150" w:rsidP="00EA2A95">
            <w:pPr>
              <w:pStyle w:val="TableListBullet"/>
            </w:pPr>
            <w:r w:rsidRPr="006B2FCC">
              <w:t xml:space="preserve">Made general formatting and organizational reference changes where </w:t>
            </w:r>
            <w:r w:rsidR="00050EA4">
              <w:t>ap</w:t>
            </w:r>
            <w:r w:rsidRPr="006B2FCC">
              <w:t>propriate.</w:t>
            </w:r>
          </w:p>
          <w:p w14:paraId="2966BBA1" w14:textId="77777777" w:rsidR="00B64150" w:rsidRPr="006B2FCC" w:rsidRDefault="00B64150" w:rsidP="00EA2A95">
            <w:pPr>
              <w:pStyle w:val="TableListBullet"/>
            </w:pPr>
            <w:r w:rsidRPr="006B2FCC">
              <w:lastRenderedPageBreak/>
              <w:t xml:space="preserve">Changed references from </w:t>
            </w:r>
            <w:r w:rsidR="00FF3F33">
              <w:t>“</w:t>
            </w:r>
            <w:r w:rsidRPr="006B2FCC">
              <w:t>%INDEX</w:t>
            </w:r>
            <w:r w:rsidR="00FF3F33">
              <w:t>”</w:t>
            </w:r>
            <w:r w:rsidRPr="006B2FCC">
              <w:t xml:space="preserve"> to </w:t>
            </w:r>
            <w:r w:rsidR="00FF3F33">
              <w:t>“</w:t>
            </w:r>
            <w:r w:rsidRPr="006B2FCC">
              <w:t>XINDEX</w:t>
            </w:r>
            <w:r w:rsidR="00FF3F33">
              <w:t>”</w:t>
            </w:r>
            <w:r w:rsidRPr="006B2FCC">
              <w:t xml:space="preserve"> where </w:t>
            </w:r>
            <w:r w:rsidR="00050EA4">
              <w:t>ap</w:t>
            </w:r>
            <w:r w:rsidRPr="006B2FCC">
              <w:t>propriate.</w:t>
            </w:r>
          </w:p>
          <w:p w14:paraId="6538E940" w14:textId="77777777" w:rsidR="00B64150" w:rsidRPr="006B2FCC" w:rsidRDefault="00B64150" w:rsidP="00EA2A95">
            <w:pPr>
              <w:pStyle w:val="TableListBullet"/>
            </w:pPr>
            <w:r w:rsidRPr="006B2FCC">
              <w:t xml:space="preserve">Updated </w:t>
            </w:r>
            <w:r w:rsidRPr="00EB42AE">
              <w:rPr>
                <w:color w:val="0000FF"/>
              </w:rPr>
              <w:fldChar w:fldCharType="begin" w:fldLock="1"/>
            </w:r>
            <w:r w:rsidRPr="00EB42AE">
              <w:rPr>
                <w:color w:val="0000FF"/>
              </w:rPr>
              <w:instrText xml:space="preserve"> REF _Ref195598380 \h  \* MERGEFORMAT </w:instrText>
            </w:r>
            <w:r w:rsidRPr="00EB42AE">
              <w:rPr>
                <w:color w:val="0000FF"/>
              </w:rPr>
            </w:r>
            <w:r w:rsidRPr="00EB42AE">
              <w:rPr>
                <w:color w:val="0000FF"/>
              </w:rPr>
              <w:fldChar w:fldCharType="separate"/>
            </w:r>
            <w:r w:rsidR="00EB0586" w:rsidRPr="00EB0586">
              <w:rPr>
                <w:color w:val="0000FF"/>
                <w:u w:val="single"/>
              </w:rPr>
              <w:t>Table 8</w:t>
            </w:r>
            <w:r w:rsidRPr="00EB42AE">
              <w:rPr>
                <w:color w:val="0000FF"/>
              </w:rPr>
              <w:fldChar w:fldCharType="end"/>
            </w:r>
            <w:r w:rsidRPr="006B2FCC">
              <w:t>, last two entries.</w:t>
            </w:r>
          </w:p>
          <w:p w14:paraId="53592D51" w14:textId="105E7133" w:rsidR="00B64150" w:rsidRPr="006B2FCC" w:rsidRDefault="00B64150" w:rsidP="00EA2A95">
            <w:pPr>
              <w:pStyle w:val="TableListBullet"/>
            </w:pPr>
            <w:r w:rsidRPr="006B2FCC">
              <w:t xml:space="preserve">Updated </w:t>
            </w:r>
            <w:r w:rsidR="00FF3F33">
              <w:t>“</w:t>
            </w:r>
            <w:r w:rsidR="00C323CB" w:rsidRPr="00C323CB">
              <w:rPr>
                <w:color w:val="0000FF"/>
                <w:u w:val="single"/>
              </w:rPr>
              <w:fldChar w:fldCharType="begin" w:fldLock="1"/>
            </w:r>
            <w:r w:rsidR="00C323CB" w:rsidRPr="00C323CB">
              <w:rPr>
                <w:color w:val="0000FF"/>
                <w:u w:val="single"/>
              </w:rPr>
              <w:instrText xml:space="preserve"> REF _Ref200264530 \h </w:instrText>
            </w:r>
            <w:r w:rsidR="00C323CB">
              <w:rPr>
                <w:color w:val="0000FF"/>
                <w:u w:val="single"/>
              </w:rPr>
              <w:instrText xml:space="preserve"> \* MERGEFORMAT </w:instrText>
            </w:r>
            <w:r w:rsidR="00C323CB" w:rsidRPr="00C323CB">
              <w:rPr>
                <w:color w:val="0000FF"/>
                <w:u w:val="single"/>
              </w:rPr>
            </w:r>
            <w:r w:rsidR="00C323CB" w:rsidRPr="00C323CB">
              <w:rPr>
                <w:color w:val="0000FF"/>
                <w:u w:val="single"/>
              </w:rPr>
              <w:fldChar w:fldCharType="separate"/>
            </w:r>
            <w:r w:rsidR="00192B74" w:rsidRPr="00192B74">
              <w:rPr>
                <w:color w:val="0000FF"/>
                <w:u w:val="single"/>
              </w:rPr>
              <w:t>PRE-TRANSPORTATION ROUTINE (#900) Field</w:t>
            </w:r>
            <w:r w:rsidR="00C323CB" w:rsidRPr="00C323CB">
              <w:rPr>
                <w:color w:val="0000FF"/>
                <w:u w:val="single"/>
              </w:rPr>
              <w:fldChar w:fldCharType="end"/>
            </w:r>
            <w:r w:rsidR="00CC6A5D">
              <w:t>”</w:t>
            </w:r>
            <w:r w:rsidRPr="006B2FCC">
              <w:t xml:space="preserve"> </w:t>
            </w:r>
            <w:r w:rsidR="00BE6899">
              <w:t>section</w:t>
            </w:r>
            <w:r w:rsidRPr="006B2FCC">
              <w:t xml:space="preserve"> to show use of the </w:t>
            </w:r>
            <w:r w:rsidRPr="00EA1154">
              <w:rPr>
                <w:b/>
              </w:rPr>
              <w:t>XPDGREF</w:t>
            </w:r>
            <w:r w:rsidRPr="006B2FCC">
              <w:t xml:space="preserve"> variable in Pre-install, Environment Check, and/or Post-install routines.</w:t>
            </w:r>
          </w:p>
          <w:p w14:paraId="1F2C59F0" w14:textId="77777777" w:rsidR="00B64150" w:rsidRPr="006B2FCC" w:rsidRDefault="00B64150" w:rsidP="00EA2A95">
            <w:pPr>
              <w:pStyle w:val="TableListBullet"/>
            </w:pPr>
            <w:r w:rsidRPr="006B2FCC">
              <w:t xml:space="preserve">Removed </w:t>
            </w:r>
            <w:r w:rsidR="003C2A79">
              <w:t>Ap</w:t>
            </w:r>
            <w:r w:rsidRPr="006B2FCC">
              <w:t>pendix A—KIDS Build Checklists (Obsolete).</w:t>
            </w:r>
          </w:p>
          <w:p w14:paraId="03831A0B" w14:textId="77777777" w:rsidR="00B64150" w:rsidRPr="006B2FCC" w:rsidRDefault="00F92D1F" w:rsidP="00EA2A95">
            <w:pPr>
              <w:pStyle w:val="TableListBullet"/>
            </w:pPr>
            <w:r>
              <w:t>AP</w:t>
            </w:r>
            <w:r w:rsidR="00B64150" w:rsidRPr="006B2FCC">
              <w:t>I Updates:</w:t>
            </w:r>
          </w:p>
          <w:p w14:paraId="578AC0E8" w14:textId="77777777" w:rsidR="00B64150" w:rsidRPr="006B2FCC" w:rsidRDefault="00B64150" w:rsidP="00EB42AE">
            <w:pPr>
              <w:pStyle w:val="TableListBullet2"/>
            </w:pPr>
            <w:r w:rsidRPr="00EB42AE">
              <w:rPr>
                <w:color w:val="0000FF"/>
              </w:rPr>
              <w:fldChar w:fldCharType="begin" w:fldLock="1"/>
            </w:r>
            <w:r w:rsidRPr="00EB42AE">
              <w:rPr>
                <w:color w:val="0000FF"/>
              </w:rPr>
              <w:instrText xml:space="preserve"> REF _Ref191970777 \h  \* MERGEFORMAT </w:instrText>
            </w:r>
            <w:r w:rsidRPr="00EB42AE">
              <w:rPr>
                <w:color w:val="0000FF"/>
              </w:rPr>
            </w:r>
            <w:r w:rsidRPr="00EB42AE">
              <w:rPr>
                <w:color w:val="0000FF"/>
              </w:rPr>
              <w:fldChar w:fldCharType="separate"/>
            </w:r>
            <w:r w:rsidR="00EB0586" w:rsidRPr="00EB0586">
              <w:rPr>
                <w:color w:val="0000FF"/>
                <w:u w:val="single"/>
              </w:rPr>
              <w:t>$$MV^%ZISH(): Rename Host File</w:t>
            </w:r>
            <w:r w:rsidRPr="00EB42AE">
              <w:rPr>
                <w:color w:val="0000FF"/>
              </w:rPr>
              <w:fldChar w:fldCharType="end"/>
            </w:r>
            <w:r w:rsidRPr="006B2FCC">
              <w:t>.</w:t>
            </w:r>
          </w:p>
          <w:p w14:paraId="011764DE" w14:textId="77777777" w:rsidR="00B64150" w:rsidRPr="006B2FCC" w:rsidRDefault="00B64150" w:rsidP="00EB42AE">
            <w:pPr>
              <w:pStyle w:val="TableListBullet2"/>
            </w:pPr>
            <w:r w:rsidRPr="00EB42AE">
              <w:rPr>
                <w:color w:val="0000FF"/>
              </w:rPr>
              <w:fldChar w:fldCharType="begin" w:fldLock="1"/>
            </w:r>
            <w:r w:rsidRPr="00EB42AE">
              <w:rPr>
                <w:color w:val="0000FF"/>
              </w:rPr>
              <w:instrText xml:space="preserve"> REF _Ref125512945 \h  \* MERGEFORMAT </w:instrText>
            </w:r>
            <w:r w:rsidRPr="00EB42AE">
              <w:rPr>
                <w:color w:val="0000FF"/>
              </w:rPr>
            </w:r>
            <w:r w:rsidRPr="00EB42AE">
              <w:rPr>
                <w:color w:val="0000FF"/>
              </w:rPr>
              <w:fldChar w:fldCharType="separate"/>
            </w:r>
            <w:r w:rsidR="00EB0586" w:rsidRPr="00EB0586">
              <w:rPr>
                <w:color w:val="0000FF"/>
                <w:u w:val="single"/>
              </w:rPr>
              <w:t>$$NODEV^XUTMDEVQ(): Force Queuing—No Device Selection</w:t>
            </w:r>
            <w:r w:rsidRPr="00EB42AE">
              <w:rPr>
                <w:color w:val="0000FF"/>
              </w:rPr>
              <w:fldChar w:fldCharType="end"/>
            </w:r>
            <w:r w:rsidRPr="006B2FCC">
              <w:t>—Updated input parameters.</w:t>
            </w:r>
          </w:p>
          <w:p w14:paraId="7985514B" w14:textId="77777777" w:rsidR="00B64150" w:rsidRPr="006B2FCC" w:rsidRDefault="00B64150" w:rsidP="00EB42AE">
            <w:pPr>
              <w:pStyle w:val="TableListBullet2"/>
            </w:pPr>
            <w:r w:rsidRPr="00EB42AE">
              <w:rPr>
                <w:color w:val="0000FF"/>
              </w:rPr>
              <w:fldChar w:fldCharType="begin" w:fldLock="1"/>
            </w:r>
            <w:r w:rsidRPr="00EB42AE">
              <w:rPr>
                <w:color w:val="0000FF"/>
              </w:rPr>
              <w:instrText xml:space="preserve"> REF _Ref193699718 \h  \* MERGEFORMAT </w:instrText>
            </w:r>
            <w:r w:rsidRPr="00EB42AE">
              <w:rPr>
                <w:color w:val="0000FF"/>
              </w:rPr>
            </w:r>
            <w:r w:rsidRPr="00EB42AE">
              <w:rPr>
                <w:color w:val="0000FF"/>
              </w:rPr>
              <w:fldChar w:fldCharType="separate"/>
            </w:r>
            <w:r w:rsidR="00EB0586" w:rsidRPr="00EB0586">
              <w:rPr>
                <w:color w:val="0000FF"/>
                <w:u w:val="single"/>
              </w:rPr>
              <w:t>$$INSTALDT^XPDUTL(): Return All Install Dates/Times</w:t>
            </w:r>
            <w:r w:rsidRPr="00EB42AE">
              <w:rPr>
                <w:color w:val="0000FF"/>
              </w:rPr>
              <w:fldChar w:fldCharType="end"/>
            </w:r>
            <w:r w:rsidRPr="006B2FCC">
              <w:t>.</w:t>
            </w:r>
          </w:p>
          <w:p w14:paraId="0A8C9061" w14:textId="77777777" w:rsidR="00B64150" w:rsidRPr="006B2FCC" w:rsidRDefault="00B64150" w:rsidP="00EB42AE">
            <w:pPr>
              <w:pStyle w:val="TableListBullet2"/>
            </w:pPr>
            <w:r w:rsidRPr="00EB42AE">
              <w:rPr>
                <w:color w:val="0000FF"/>
              </w:rPr>
              <w:fldChar w:fldCharType="begin" w:fldLock="1"/>
            </w:r>
            <w:r w:rsidRPr="00EB42AE">
              <w:rPr>
                <w:color w:val="0000FF"/>
              </w:rPr>
              <w:instrText xml:space="preserve"> REF _Ref194456496 \h  \* MERGEFORMAT </w:instrText>
            </w:r>
            <w:r w:rsidRPr="00EB42AE">
              <w:rPr>
                <w:color w:val="0000FF"/>
              </w:rPr>
            </w:r>
            <w:r w:rsidRPr="00EB42AE">
              <w:rPr>
                <w:color w:val="0000FF"/>
              </w:rPr>
              <w:fldChar w:fldCharType="separate"/>
            </w:r>
            <w:r w:rsidR="00EB0586" w:rsidRPr="00EB0586">
              <w:rPr>
                <w:color w:val="0000FF"/>
                <w:u w:val="single"/>
              </w:rPr>
              <w:t>UPDATE^XPDID(): Update Install Progress Bar</w:t>
            </w:r>
            <w:r w:rsidRPr="00EB42AE">
              <w:rPr>
                <w:color w:val="0000FF"/>
              </w:rPr>
              <w:fldChar w:fldCharType="end"/>
            </w:r>
            <w:r w:rsidRPr="006B2FCC">
              <w:t>.</w:t>
            </w:r>
          </w:p>
          <w:p w14:paraId="4D8B8811" w14:textId="77777777" w:rsidR="00B64150" w:rsidRPr="006B2FCC" w:rsidRDefault="00B64150" w:rsidP="00EB42AE">
            <w:pPr>
              <w:pStyle w:val="TableListBullet2"/>
            </w:pPr>
            <w:r w:rsidRPr="006B2FCC">
              <w:t xml:space="preserve">Moved </w:t>
            </w:r>
            <w:r w:rsidRPr="00EB42AE">
              <w:rPr>
                <w:color w:val="0000FF"/>
              </w:rPr>
              <w:fldChar w:fldCharType="begin" w:fldLock="1"/>
            </w:r>
            <w:r w:rsidRPr="00EB42AE">
              <w:rPr>
                <w:color w:val="0000FF"/>
              </w:rPr>
              <w:instrText xml:space="preserve"> REF _Ref194457338 \h  \* MERGEFORMAT </w:instrText>
            </w:r>
            <w:r w:rsidRPr="00EB42AE">
              <w:rPr>
                <w:color w:val="0000FF"/>
              </w:rPr>
            </w:r>
            <w:r w:rsidRPr="00EB42AE">
              <w:rPr>
                <w:color w:val="0000FF"/>
              </w:rPr>
              <w:fldChar w:fldCharType="separate"/>
            </w:r>
            <w:r w:rsidR="00EB0586" w:rsidRPr="00EB0586">
              <w:rPr>
                <w:color w:val="0000FF"/>
                <w:u w:val="single"/>
              </w:rPr>
              <w:t>INIT^XPDID: Progress Bar Emulator: Initialize Device and Draw Box Borders</w:t>
            </w:r>
            <w:r w:rsidRPr="00EB42AE">
              <w:rPr>
                <w:color w:val="0000FF"/>
              </w:rPr>
              <w:fldChar w:fldCharType="end"/>
            </w:r>
            <w:r w:rsidRPr="006B2FCC">
              <w:t xml:space="preserve"> </w:t>
            </w:r>
            <w:r w:rsidR="00F92D1F">
              <w:t>AP</w:t>
            </w:r>
            <w:r w:rsidRPr="006B2FCC">
              <w:t xml:space="preserve">I to </w:t>
            </w:r>
            <w:r w:rsidR="00FF3F33">
              <w:t>“</w:t>
            </w:r>
            <w:r w:rsidRPr="00EB42AE">
              <w:rPr>
                <w:color w:val="0000FF"/>
              </w:rPr>
              <w:fldChar w:fldCharType="begin" w:fldLock="1"/>
            </w:r>
            <w:r w:rsidRPr="00EB42AE">
              <w:rPr>
                <w:color w:val="0000FF"/>
              </w:rPr>
              <w:instrText xml:space="preserve"> REF _Ref200254379 \h  \* MERGEFORMAT </w:instrText>
            </w:r>
            <w:r w:rsidRPr="00EB42AE">
              <w:rPr>
                <w:color w:val="0000FF"/>
              </w:rPr>
            </w:r>
            <w:r w:rsidRPr="00EB42AE">
              <w:rPr>
                <w:color w:val="0000FF"/>
              </w:rPr>
              <w:fldChar w:fldCharType="separate"/>
            </w:r>
            <w:r w:rsidR="00EB0586" w:rsidRPr="00EB0586">
              <w:rPr>
                <w:color w:val="0000FF"/>
                <w:u w:val="single"/>
              </w:rPr>
              <w:t>Miscellaneous: Developer Tools</w:t>
            </w:r>
            <w:r w:rsidRPr="00EB42AE">
              <w:rPr>
                <w:color w:val="0000FF"/>
              </w:rPr>
              <w:fldChar w:fldCharType="end"/>
            </w:r>
            <w:r w:rsidR="00CC6A5D">
              <w:t>”</w:t>
            </w:r>
            <w:r w:rsidRPr="006B2FCC">
              <w:t xml:space="preserve"> section.</w:t>
            </w:r>
          </w:p>
          <w:p w14:paraId="7CEFE22B" w14:textId="303BFAF6" w:rsidR="00B64150" w:rsidRPr="006B2FCC" w:rsidRDefault="00B64150" w:rsidP="00EB42AE">
            <w:pPr>
              <w:pStyle w:val="TableListBullet2"/>
            </w:pPr>
            <w:r w:rsidRPr="006B2FCC">
              <w:t xml:space="preserve">Moved </w:t>
            </w:r>
            <w:r w:rsidR="00D004AF" w:rsidRPr="00D004AF">
              <w:rPr>
                <w:color w:val="0000FF"/>
                <w:u w:val="single"/>
              </w:rPr>
              <w:fldChar w:fldCharType="begin" w:fldLock="1"/>
            </w:r>
            <w:r w:rsidR="00D004AF" w:rsidRPr="00D004AF">
              <w:rPr>
                <w:color w:val="0000FF"/>
                <w:u w:val="single"/>
              </w:rPr>
              <w:instrText xml:space="preserve"> REF _Ref500417183 \h </w:instrText>
            </w:r>
            <w:r w:rsidR="00D004AF">
              <w:rPr>
                <w:color w:val="0000FF"/>
                <w:u w:val="single"/>
              </w:rPr>
              <w:instrText xml:space="preserve"> \* MERGEFORMAT </w:instrText>
            </w:r>
            <w:r w:rsidR="00D004AF" w:rsidRPr="00D004AF">
              <w:rPr>
                <w:color w:val="0000FF"/>
                <w:u w:val="single"/>
              </w:rPr>
            </w:r>
            <w:r w:rsidR="00D004AF" w:rsidRPr="00D004AF">
              <w:rPr>
                <w:color w:val="0000FF"/>
                <w:u w:val="single"/>
              </w:rPr>
              <w:fldChar w:fldCharType="separate"/>
            </w:r>
            <w:r w:rsidR="00192B74" w:rsidRPr="00192B74">
              <w:rPr>
                <w:color w:val="0000FF"/>
                <w:u w:val="single"/>
              </w:rPr>
              <w:t>TITLE^XPDID(): Progress Bar Emulator: Display Title Text</w:t>
            </w:r>
            <w:r w:rsidR="00D004AF" w:rsidRPr="00D004AF">
              <w:rPr>
                <w:color w:val="0000FF"/>
                <w:u w:val="single"/>
              </w:rPr>
              <w:fldChar w:fldCharType="end"/>
            </w:r>
            <w:r w:rsidRPr="006B2FCC">
              <w:t xml:space="preserve"> </w:t>
            </w:r>
            <w:r w:rsidR="00F92D1F">
              <w:t>AP</w:t>
            </w:r>
            <w:r w:rsidRPr="006B2FCC">
              <w:t xml:space="preserve">I to </w:t>
            </w:r>
            <w:r w:rsidR="00FF3F33">
              <w:t>“</w:t>
            </w:r>
            <w:r w:rsidRPr="00EB42AE">
              <w:rPr>
                <w:color w:val="0000FF"/>
              </w:rPr>
              <w:fldChar w:fldCharType="begin" w:fldLock="1"/>
            </w:r>
            <w:r w:rsidRPr="00EB42AE">
              <w:rPr>
                <w:color w:val="0000FF"/>
              </w:rPr>
              <w:instrText xml:space="preserve"> REF _Ref200254379 \h  \* MERGEFORMAT </w:instrText>
            </w:r>
            <w:r w:rsidRPr="00EB42AE">
              <w:rPr>
                <w:color w:val="0000FF"/>
              </w:rPr>
            </w:r>
            <w:r w:rsidRPr="00EB42AE">
              <w:rPr>
                <w:color w:val="0000FF"/>
              </w:rPr>
              <w:fldChar w:fldCharType="separate"/>
            </w:r>
            <w:r w:rsidR="00EB0586" w:rsidRPr="00EB0586">
              <w:rPr>
                <w:color w:val="0000FF"/>
                <w:u w:val="single"/>
              </w:rPr>
              <w:t>Miscellaneous: Developer Tools</w:t>
            </w:r>
            <w:r w:rsidRPr="00EB42AE">
              <w:rPr>
                <w:color w:val="0000FF"/>
              </w:rPr>
              <w:fldChar w:fldCharType="end"/>
            </w:r>
            <w:r w:rsidR="00CC6A5D">
              <w:t>”</w:t>
            </w:r>
            <w:r w:rsidRPr="006B2FCC">
              <w:t xml:space="preserve"> section.</w:t>
            </w:r>
          </w:p>
          <w:p w14:paraId="19C47E57" w14:textId="77777777" w:rsidR="00B64150" w:rsidRPr="006B2FCC" w:rsidRDefault="00B64150" w:rsidP="00EB42AE">
            <w:pPr>
              <w:pStyle w:val="TableListBullet2"/>
            </w:pPr>
            <w:r w:rsidRPr="006B2FCC">
              <w:t xml:space="preserve">Moved </w:t>
            </w:r>
            <w:r w:rsidRPr="00EB42AE">
              <w:rPr>
                <w:color w:val="0000FF"/>
              </w:rPr>
              <w:fldChar w:fldCharType="begin" w:fldLock="1"/>
            </w:r>
            <w:r w:rsidRPr="00EB42AE">
              <w:rPr>
                <w:color w:val="0000FF"/>
              </w:rPr>
              <w:instrText xml:space="preserve"> REF _Ref200250405 \h  \* MERGEFORMAT </w:instrText>
            </w:r>
            <w:r w:rsidRPr="00EB42AE">
              <w:rPr>
                <w:color w:val="0000FF"/>
              </w:rPr>
            </w:r>
            <w:r w:rsidRPr="00EB42AE">
              <w:rPr>
                <w:color w:val="0000FF"/>
              </w:rPr>
              <w:fldChar w:fldCharType="separate"/>
            </w:r>
            <w:r w:rsidR="00EB0586" w:rsidRPr="00EB0586">
              <w:rPr>
                <w:color w:val="0000FF"/>
                <w:u w:val="single"/>
              </w:rPr>
              <w:t>EXIT^XPDID(): Progress Bar Emulator: Restore Screen, Clean Up Variables, and Display Text</w:t>
            </w:r>
            <w:r w:rsidRPr="00EB42AE">
              <w:rPr>
                <w:color w:val="0000FF"/>
              </w:rPr>
              <w:fldChar w:fldCharType="end"/>
            </w:r>
            <w:r w:rsidRPr="006B2FCC">
              <w:t xml:space="preserve"> </w:t>
            </w:r>
            <w:r w:rsidR="00F92D1F">
              <w:t>AP</w:t>
            </w:r>
            <w:r w:rsidRPr="006B2FCC">
              <w:t xml:space="preserve">I to </w:t>
            </w:r>
            <w:r w:rsidR="00FF3F33">
              <w:t>“</w:t>
            </w:r>
            <w:r w:rsidRPr="00EB42AE">
              <w:rPr>
                <w:color w:val="0000FF"/>
              </w:rPr>
              <w:fldChar w:fldCharType="begin" w:fldLock="1"/>
            </w:r>
            <w:r w:rsidRPr="00EB42AE">
              <w:rPr>
                <w:color w:val="0000FF"/>
              </w:rPr>
              <w:instrText xml:space="preserve"> REF _Ref200254379 \h  \* MERGEFORMAT </w:instrText>
            </w:r>
            <w:r w:rsidRPr="00EB42AE">
              <w:rPr>
                <w:color w:val="0000FF"/>
              </w:rPr>
            </w:r>
            <w:r w:rsidRPr="00EB42AE">
              <w:rPr>
                <w:color w:val="0000FF"/>
              </w:rPr>
              <w:fldChar w:fldCharType="separate"/>
            </w:r>
            <w:r w:rsidR="00EB0586" w:rsidRPr="00EB0586">
              <w:rPr>
                <w:color w:val="0000FF"/>
                <w:u w:val="single"/>
              </w:rPr>
              <w:t>Miscellaneous: Developer Tools</w:t>
            </w:r>
            <w:r w:rsidRPr="00EB42AE">
              <w:rPr>
                <w:color w:val="0000FF"/>
              </w:rPr>
              <w:fldChar w:fldCharType="end"/>
            </w:r>
            <w:r w:rsidR="00CC6A5D">
              <w:t>”</w:t>
            </w:r>
            <w:r w:rsidRPr="006B2FCC">
              <w:t xml:space="preserve"> section.</w:t>
            </w:r>
          </w:p>
          <w:p w14:paraId="222F86AE" w14:textId="77777777" w:rsidR="00B64150" w:rsidRPr="006B2FCC" w:rsidRDefault="00EB42AE" w:rsidP="00EB42AE">
            <w:pPr>
              <w:pStyle w:val="TableListBullet2"/>
            </w:pPr>
            <w:r w:rsidRPr="00EB42AE">
              <w:rPr>
                <w:color w:val="0000FF"/>
              </w:rPr>
              <w:fldChar w:fldCharType="begin" w:fldLock="1"/>
            </w:r>
            <w:r w:rsidRPr="00EB42AE">
              <w:rPr>
                <w:color w:val="0000FF"/>
              </w:rPr>
              <w:instrText xml:space="preserve"> REF _Ref332259792 \h </w:instrText>
            </w:r>
            <w:r>
              <w:rPr>
                <w:color w:val="0000FF"/>
              </w:rPr>
              <w:instrText xml:space="preserve"> \* MERGEFORMAT </w:instrText>
            </w:r>
            <w:r w:rsidRPr="00EB42AE">
              <w:rPr>
                <w:color w:val="0000FF"/>
              </w:rPr>
            </w:r>
            <w:r w:rsidRPr="00EB42AE">
              <w:rPr>
                <w:color w:val="0000FF"/>
              </w:rPr>
              <w:fldChar w:fldCharType="separate"/>
            </w:r>
            <w:r w:rsidR="00EB0586" w:rsidRPr="00EB0586">
              <w:rPr>
                <w:color w:val="0000FF"/>
                <w:u w:val="single"/>
              </w:rPr>
              <w:t>OP^XQCHK(): Current Option Check</w:t>
            </w:r>
            <w:r w:rsidRPr="00EB42AE">
              <w:rPr>
                <w:color w:val="0000FF"/>
              </w:rPr>
              <w:fldChar w:fldCharType="end"/>
            </w:r>
            <w:r w:rsidR="00B64150" w:rsidRPr="006B2FCC">
              <w:t>.</w:t>
            </w:r>
          </w:p>
          <w:p w14:paraId="144E8819" w14:textId="77777777" w:rsidR="00B64150" w:rsidRPr="006B2FCC" w:rsidRDefault="00B64150" w:rsidP="00EB42AE">
            <w:pPr>
              <w:pStyle w:val="TableListBullet2"/>
            </w:pPr>
            <w:r w:rsidRPr="00EB42AE">
              <w:rPr>
                <w:color w:val="0000FF"/>
              </w:rPr>
              <w:fldChar w:fldCharType="begin" w:fldLock="1"/>
            </w:r>
            <w:r w:rsidRPr="00EB42AE">
              <w:rPr>
                <w:color w:val="0000FF"/>
              </w:rPr>
              <w:instrText xml:space="preserve"> REF _Ref36527469 \h  \* MERGEFORMAT </w:instrText>
            </w:r>
            <w:r w:rsidRPr="00EB42AE">
              <w:rPr>
                <w:color w:val="0000FF"/>
              </w:rPr>
            </w:r>
            <w:r w:rsidRPr="00EB42AE">
              <w:rPr>
                <w:color w:val="0000FF"/>
              </w:rPr>
              <w:fldChar w:fldCharType="separate"/>
            </w:r>
            <w:r w:rsidR="00EB0586" w:rsidRPr="00EB0586">
              <w:rPr>
                <w:color w:val="0000FF"/>
                <w:u w:val="single"/>
              </w:rPr>
              <w:t>ENDR^%ZISS: Set Up Specific Screen Handling Variables</w:t>
            </w:r>
            <w:r w:rsidRPr="00EB42AE">
              <w:rPr>
                <w:color w:val="0000FF"/>
              </w:rPr>
              <w:fldChar w:fldCharType="end"/>
            </w:r>
            <w:r w:rsidRPr="006B2FCC">
              <w:t>.</w:t>
            </w:r>
          </w:p>
          <w:p w14:paraId="23C7D41E" w14:textId="77777777" w:rsidR="00B64150" w:rsidRPr="006B2FCC" w:rsidRDefault="00B64150" w:rsidP="00EB42AE">
            <w:pPr>
              <w:pStyle w:val="TableListBullet2"/>
            </w:pPr>
            <w:r w:rsidRPr="00EB42AE">
              <w:rPr>
                <w:color w:val="0000FF"/>
              </w:rPr>
              <w:lastRenderedPageBreak/>
              <w:fldChar w:fldCharType="begin" w:fldLock="1"/>
            </w:r>
            <w:r w:rsidRPr="00EB42AE">
              <w:rPr>
                <w:color w:val="0000FF"/>
              </w:rPr>
              <w:instrText xml:space="preserve"> REF _Ref204410435 \h  \* MERGEFORMAT </w:instrText>
            </w:r>
            <w:r w:rsidRPr="00EB42AE">
              <w:rPr>
                <w:color w:val="0000FF"/>
              </w:rPr>
            </w:r>
            <w:r w:rsidRPr="00EB42AE">
              <w:rPr>
                <w:color w:val="0000FF"/>
              </w:rPr>
              <w:fldChar w:fldCharType="separate"/>
            </w:r>
            <w:r w:rsidR="00EB0586" w:rsidRPr="00EB0586">
              <w:rPr>
                <w:color w:val="0000FF"/>
                <w:u w:val="single"/>
              </w:rPr>
              <w:t>$$ASKSTOP^%ZTLOAD: Stop TaskMan Task</w:t>
            </w:r>
            <w:r w:rsidRPr="00EB42AE">
              <w:rPr>
                <w:color w:val="0000FF"/>
              </w:rPr>
              <w:fldChar w:fldCharType="end"/>
            </w:r>
            <w:r w:rsidRPr="006B2FCC">
              <w:t>.</w:t>
            </w:r>
          </w:p>
          <w:p w14:paraId="44213CBE" w14:textId="77777777" w:rsidR="00432EA5" w:rsidRPr="00080F80" w:rsidRDefault="00432EA5" w:rsidP="00432EA5">
            <w:pPr>
              <w:pStyle w:val="TableText"/>
              <w:rPr>
                <w:b/>
              </w:rPr>
            </w:pPr>
            <w:r w:rsidRPr="00080F80">
              <w:rPr>
                <w:b/>
              </w:rPr>
              <w:t>Software Versions:</w:t>
            </w:r>
          </w:p>
          <w:p w14:paraId="4A24278E" w14:textId="77777777" w:rsidR="00432EA5" w:rsidRPr="00080F80" w:rsidRDefault="00432EA5" w:rsidP="00432EA5">
            <w:pPr>
              <w:pStyle w:val="TableText"/>
              <w:rPr>
                <w:b/>
              </w:rPr>
            </w:pPr>
            <w:r w:rsidRPr="00080F80">
              <w:rPr>
                <w:b/>
              </w:rPr>
              <w:t>Kernel 8.0</w:t>
            </w:r>
          </w:p>
          <w:p w14:paraId="680E46F4" w14:textId="77777777" w:rsidR="00B64150" w:rsidRPr="00080F80" w:rsidRDefault="00432EA5" w:rsidP="00432EA5">
            <w:pPr>
              <w:pStyle w:val="TableText"/>
              <w:rPr>
                <w:rFonts w:cs="Arial"/>
              </w:rPr>
            </w:pPr>
            <w:r w:rsidRPr="00080F80">
              <w:rPr>
                <w:b/>
              </w:rPr>
              <w:t>Toolkit 7.3</w:t>
            </w:r>
          </w:p>
        </w:tc>
        <w:tc>
          <w:tcPr>
            <w:tcW w:w="2790" w:type="dxa"/>
          </w:tcPr>
          <w:p w14:paraId="6D0324BF" w14:textId="40358DCF" w:rsidR="00B64150" w:rsidRPr="006B2FCC" w:rsidRDefault="007248F9" w:rsidP="007248F9">
            <w:pPr>
              <w:pStyle w:val="TableText"/>
            </w:pPr>
            <w:r>
              <w:lastRenderedPageBreak/>
              <w:t>VistA Infrastructure (VI) Development Team</w:t>
            </w:r>
          </w:p>
        </w:tc>
      </w:tr>
      <w:tr w:rsidR="00B64150" w:rsidRPr="00080F80" w14:paraId="7C74248C" w14:textId="77777777" w:rsidTr="007248F9">
        <w:tc>
          <w:tcPr>
            <w:tcW w:w="1404" w:type="dxa"/>
          </w:tcPr>
          <w:p w14:paraId="6B0743B0" w14:textId="77777777" w:rsidR="00B64150" w:rsidRPr="00080F80" w:rsidRDefault="00B64150" w:rsidP="00EA2A95">
            <w:pPr>
              <w:pStyle w:val="TableText"/>
              <w:rPr>
                <w:rFonts w:cs="Arial"/>
              </w:rPr>
            </w:pPr>
            <w:r w:rsidRPr="00080F80">
              <w:rPr>
                <w:rFonts w:cs="Arial"/>
              </w:rPr>
              <w:lastRenderedPageBreak/>
              <w:t>01/07</w:t>
            </w:r>
            <w:r w:rsidR="00947957" w:rsidRPr="00080F80">
              <w:rPr>
                <w:rFonts w:cs="Arial"/>
              </w:rPr>
              <w:t>/2008</w:t>
            </w:r>
          </w:p>
        </w:tc>
        <w:tc>
          <w:tcPr>
            <w:tcW w:w="1170" w:type="dxa"/>
          </w:tcPr>
          <w:p w14:paraId="10BCA5D6" w14:textId="77777777" w:rsidR="00B64150" w:rsidRPr="00080F80" w:rsidRDefault="0028031E" w:rsidP="00EA2A95">
            <w:pPr>
              <w:pStyle w:val="TableText"/>
              <w:rPr>
                <w:rFonts w:cs="Arial"/>
              </w:rPr>
            </w:pPr>
            <w:r w:rsidRPr="00080F80">
              <w:rPr>
                <w:rFonts w:cs="Arial"/>
              </w:rPr>
              <w:t>6.0</w:t>
            </w:r>
          </w:p>
        </w:tc>
        <w:tc>
          <w:tcPr>
            <w:tcW w:w="3960" w:type="dxa"/>
          </w:tcPr>
          <w:p w14:paraId="3032AFA0" w14:textId="77777777" w:rsidR="00B64150" w:rsidRPr="00080F80" w:rsidRDefault="00B64150" w:rsidP="00EA2A95">
            <w:pPr>
              <w:pStyle w:val="TableText"/>
              <w:rPr>
                <w:rFonts w:cs="Arial"/>
              </w:rPr>
            </w:pPr>
            <w:r w:rsidRPr="00080F80">
              <w:rPr>
                <w:rFonts w:cs="Arial"/>
              </w:rPr>
              <w:t>Updates:</w:t>
            </w:r>
          </w:p>
          <w:p w14:paraId="23885F66"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_Ref180990678 \h  \* MERGEFORMAT </w:instrText>
            </w:r>
            <w:r w:rsidRPr="00EB42AE">
              <w:rPr>
                <w:color w:val="0000FF"/>
              </w:rPr>
            </w:r>
            <w:r w:rsidRPr="00EB42AE">
              <w:rPr>
                <w:color w:val="0000FF"/>
              </w:rPr>
              <w:fldChar w:fldCharType="separate"/>
            </w:r>
            <w:r w:rsidR="00EB0586" w:rsidRPr="00EB0586">
              <w:rPr>
                <w:color w:val="0000FF"/>
                <w:u w:val="single"/>
              </w:rPr>
              <w:t>$$CJ^XLFSTR(): Center Justify String</w:t>
            </w:r>
            <w:r w:rsidRPr="00EB42AE">
              <w:rPr>
                <w:color w:val="0000FF"/>
              </w:rPr>
              <w:fldChar w:fldCharType="end"/>
            </w:r>
            <w:r w:rsidRPr="006B2FCC">
              <w:t>.</w:t>
            </w:r>
          </w:p>
          <w:p w14:paraId="41C09077"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_Ref180990699 \h  \* MERGEFORMAT </w:instrText>
            </w:r>
            <w:r w:rsidRPr="00EB42AE">
              <w:rPr>
                <w:color w:val="0000FF"/>
              </w:rPr>
            </w:r>
            <w:r w:rsidRPr="00EB42AE">
              <w:rPr>
                <w:color w:val="0000FF"/>
              </w:rPr>
              <w:fldChar w:fldCharType="separate"/>
            </w:r>
            <w:r w:rsidR="00EB0586" w:rsidRPr="00EB0586">
              <w:rPr>
                <w:color w:val="0000FF"/>
                <w:u w:val="single"/>
              </w:rPr>
              <w:t>$$LJ^XLFSTR(): Left Justify String</w:t>
            </w:r>
            <w:r w:rsidRPr="00EB42AE">
              <w:rPr>
                <w:color w:val="0000FF"/>
              </w:rPr>
              <w:fldChar w:fldCharType="end"/>
            </w:r>
            <w:r w:rsidRPr="006B2FCC">
              <w:t>.</w:t>
            </w:r>
          </w:p>
          <w:p w14:paraId="1372F8DA"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_Ref180990746 \h  \* MERGEFORMAT </w:instrText>
            </w:r>
            <w:r w:rsidRPr="00EB42AE">
              <w:rPr>
                <w:color w:val="0000FF"/>
              </w:rPr>
            </w:r>
            <w:r w:rsidRPr="00EB42AE">
              <w:rPr>
                <w:color w:val="0000FF"/>
              </w:rPr>
              <w:fldChar w:fldCharType="separate"/>
            </w:r>
            <w:r w:rsidR="00EB0586" w:rsidRPr="00EB0586">
              <w:rPr>
                <w:color w:val="0000FF"/>
                <w:u w:val="single"/>
              </w:rPr>
              <w:t>$$RJ^XLFSTR(): Right Justify String</w:t>
            </w:r>
            <w:r w:rsidRPr="00EB42AE">
              <w:rPr>
                <w:color w:val="0000FF"/>
              </w:rPr>
              <w:fldChar w:fldCharType="end"/>
            </w:r>
            <w:r w:rsidRPr="006B2FCC">
              <w:t>.</w:t>
            </w:r>
          </w:p>
          <w:p w14:paraId="3CC191F2" w14:textId="1AD6A441" w:rsidR="00B64150" w:rsidRPr="006B2FCC" w:rsidRDefault="00C34A0D" w:rsidP="00EA2A95">
            <w:pPr>
              <w:pStyle w:val="TableListBullet"/>
            </w:pPr>
            <w:r w:rsidRPr="00C34A0D">
              <w:rPr>
                <w:color w:val="0000FF"/>
                <w:u w:val="single"/>
              </w:rPr>
              <w:fldChar w:fldCharType="begin" w:fldLock="1"/>
            </w:r>
            <w:r w:rsidRPr="00C34A0D">
              <w:rPr>
                <w:color w:val="0000FF"/>
                <w:u w:val="single"/>
              </w:rPr>
              <w:instrText xml:space="preserve"> REF _Ref501366151 \h </w:instrText>
            </w:r>
            <w:r>
              <w:rPr>
                <w:color w:val="0000FF"/>
                <w:u w:val="single"/>
              </w:rPr>
              <w:instrText xml:space="preserve"> \* MERGEFORMAT </w:instrText>
            </w:r>
            <w:r w:rsidRPr="00C34A0D">
              <w:rPr>
                <w:color w:val="0000FF"/>
                <w:u w:val="single"/>
              </w:rPr>
            </w:r>
            <w:r w:rsidRPr="00C34A0D">
              <w:rPr>
                <w:color w:val="0000FF"/>
                <w:u w:val="single"/>
              </w:rPr>
              <w:fldChar w:fldCharType="separate"/>
            </w:r>
            <w:r w:rsidR="00192B74" w:rsidRPr="00192B74">
              <w:rPr>
                <w:color w:val="0000FF"/>
                <w:u w:val="single"/>
              </w:rPr>
              <w:t>DELETE^XQALERT: Clear Obsolete Alerts</w:t>
            </w:r>
            <w:r w:rsidRPr="00C34A0D">
              <w:rPr>
                <w:color w:val="0000FF"/>
                <w:u w:val="single"/>
              </w:rPr>
              <w:fldChar w:fldCharType="end"/>
            </w:r>
            <w:r w:rsidR="00B64150" w:rsidRPr="006B2FCC">
              <w:t>.</w:t>
            </w:r>
          </w:p>
          <w:p w14:paraId="6908C714" w14:textId="04AB34D5" w:rsidR="00B64150" w:rsidRPr="006B2FCC" w:rsidRDefault="00C34A0D" w:rsidP="00EA2A95">
            <w:pPr>
              <w:pStyle w:val="TableListBullet"/>
            </w:pPr>
            <w:r w:rsidRPr="00067234">
              <w:rPr>
                <w:color w:val="0000FF"/>
                <w:u w:val="single"/>
              </w:rPr>
              <w:fldChar w:fldCharType="begin" w:fldLock="1"/>
            </w:r>
            <w:r w:rsidRPr="00067234">
              <w:rPr>
                <w:color w:val="0000FF"/>
                <w:u w:val="single"/>
              </w:rPr>
              <w:instrText xml:space="preserve"> REF _Ref501366202 \h </w:instrText>
            </w:r>
            <w:r w:rsidR="00067234">
              <w:rPr>
                <w:color w:val="0000FF"/>
                <w:u w:val="single"/>
              </w:rPr>
              <w:instrText xml:space="preserve"> \* MERGEFORMAT </w:instrText>
            </w:r>
            <w:r w:rsidRPr="00067234">
              <w:rPr>
                <w:color w:val="0000FF"/>
                <w:u w:val="single"/>
              </w:rPr>
            </w:r>
            <w:r w:rsidRPr="00067234">
              <w:rPr>
                <w:color w:val="0000FF"/>
                <w:u w:val="single"/>
              </w:rPr>
              <w:fldChar w:fldCharType="separate"/>
            </w:r>
            <w:r w:rsidR="00192B74" w:rsidRPr="00192B74">
              <w:rPr>
                <w:color w:val="0000FF"/>
                <w:u w:val="single"/>
              </w:rPr>
              <w:t>DELETEA^XQALERT: Clear Obsolete Alerts</w:t>
            </w:r>
            <w:r w:rsidRPr="00067234">
              <w:rPr>
                <w:color w:val="0000FF"/>
                <w:u w:val="single"/>
              </w:rPr>
              <w:fldChar w:fldCharType="end"/>
            </w:r>
            <w:r w:rsidR="00B64150" w:rsidRPr="006B2FCC">
              <w:t>.</w:t>
            </w:r>
          </w:p>
          <w:p w14:paraId="10CA4620" w14:textId="0537D026" w:rsidR="00B64150" w:rsidRPr="006B2FCC" w:rsidRDefault="00C34A0D" w:rsidP="00EA2A95">
            <w:pPr>
              <w:pStyle w:val="TableListBullet"/>
            </w:pPr>
            <w:r w:rsidRPr="00067234">
              <w:rPr>
                <w:color w:val="0000FF"/>
                <w:u w:val="single"/>
              </w:rPr>
              <w:fldChar w:fldCharType="begin" w:fldLock="1"/>
            </w:r>
            <w:r w:rsidRPr="00067234">
              <w:rPr>
                <w:color w:val="0000FF"/>
                <w:u w:val="single"/>
              </w:rPr>
              <w:instrText xml:space="preserve"> REF _Ref501366223 \h </w:instrText>
            </w:r>
            <w:r w:rsidR="00067234">
              <w:rPr>
                <w:color w:val="0000FF"/>
                <w:u w:val="single"/>
              </w:rPr>
              <w:instrText xml:space="preserve"> \* MERGEFORMAT </w:instrText>
            </w:r>
            <w:r w:rsidRPr="00067234">
              <w:rPr>
                <w:color w:val="0000FF"/>
                <w:u w:val="single"/>
              </w:rPr>
            </w:r>
            <w:r w:rsidRPr="00067234">
              <w:rPr>
                <w:color w:val="0000FF"/>
                <w:u w:val="single"/>
              </w:rPr>
              <w:fldChar w:fldCharType="separate"/>
            </w:r>
            <w:r w:rsidR="00192B74" w:rsidRPr="00192B74">
              <w:rPr>
                <w:color w:val="0000FF"/>
                <w:u w:val="single"/>
              </w:rPr>
              <w:t>SETUP^XQALERT: Send Alerts</w:t>
            </w:r>
            <w:r w:rsidRPr="00067234">
              <w:rPr>
                <w:color w:val="0000FF"/>
                <w:u w:val="single"/>
              </w:rPr>
              <w:fldChar w:fldCharType="end"/>
            </w:r>
            <w:r w:rsidR="00B64150" w:rsidRPr="006B2FCC">
              <w:t>.</w:t>
            </w:r>
          </w:p>
          <w:p w14:paraId="3AF0F6C4"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_Ref103053854 \h  \* MERGEFORMAT </w:instrText>
            </w:r>
            <w:r w:rsidRPr="00EB42AE">
              <w:rPr>
                <w:color w:val="0000FF"/>
              </w:rPr>
            </w:r>
            <w:r w:rsidRPr="00EB42AE">
              <w:rPr>
                <w:color w:val="0000FF"/>
              </w:rPr>
              <w:fldChar w:fldCharType="separate"/>
            </w:r>
            <w:r w:rsidR="00EB0586" w:rsidRPr="00EB0586">
              <w:rPr>
                <w:color w:val="0000FF"/>
                <w:u w:val="single"/>
              </w:rPr>
              <w:t>$$SETUP1^XQALERT: Send Alerts</w:t>
            </w:r>
            <w:r w:rsidRPr="00EB42AE">
              <w:rPr>
                <w:color w:val="0000FF"/>
              </w:rPr>
              <w:fldChar w:fldCharType="end"/>
            </w:r>
            <w:r w:rsidRPr="006B2FCC">
              <w:t>.</w:t>
            </w:r>
          </w:p>
          <w:p w14:paraId="49379F6F" w14:textId="77777777" w:rsidR="00B64150" w:rsidRPr="00A47194" w:rsidRDefault="00B64150" w:rsidP="00EA2A95">
            <w:pPr>
              <w:pStyle w:val="TableListBullet"/>
              <w:rPr>
                <w:color w:val="auto"/>
              </w:rPr>
            </w:pPr>
            <w:r w:rsidRPr="003E403A">
              <w:rPr>
                <w:color w:val="0000FF"/>
                <w:u w:val="single"/>
              </w:rPr>
              <w:fldChar w:fldCharType="begin" w:fldLock="1"/>
            </w:r>
            <w:r w:rsidRPr="003E403A">
              <w:rPr>
                <w:color w:val="0000FF"/>
                <w:u w:val="single"/>
              </w:rPr>
              <w:instrText xml:space="preserve"> REF _Ref241384192 \h  \* MERGEFORMAT </w:instrText>
            </w:r>
            <w:r w:rsidRPr="003E403A">
              <w:rPr>
                <w:color w:val="0000FF"/>
                <w:u w:val="single"/>
              </w:rPr>
            </w:r>
            <w:r w:rsidRPr="003E403A">
              <w:rPr>
                <w:color w:val="0000FF"/>
                <w:u w:val="single"/>
              </w:rPr>
              <w:fldChar w:fldCharType="separate"/>
            </w:r>
            <w:r w:rsidR="00EB0586" w:rsidRPr="00EB0586">
              <w:rPr>
                <w:color w:val="0000FF"/>
                <w:u w:val="single"/>
              </w:rPr>
              <w:t>FORWARD^XQALFWD(): Forward Alerts</w:t>
            </w:r>
            <w:r w:rsidRPr="003E403A">
              <w:rPr>
                <w:color w:val="0000FF"/>
                <w:u w:val="single"/>
              </w:rPr>
              <w:fldChar w:fldCharType="end"/>
            </w:r>
            <w:r w:rsidR="00EB42AE" w:rsidRPr="00A47194">
              <w:rPr>
                <w:color w:val="auto"/>
              </w:rPr>
              <w:t>.</w:t>
            </w:r>
          </w:p>
          <w:p w14:paraId="75EC442E" w14:textId="77777777" w:rsidR="00B64150" w:rsidRPr="006B2FCC" w:rsidRDefault="00B64150" w:rsidP="00EA2A95">
            <w:pPr>
              <w:pStyle w:val="TableListBullet"/>
            </w:pPr>
            <w:r w:rsidRPr="003E403A">
              <w:rPr>
                <w:color w:val="0000FF"/>
                <w:u w:val="single"/>
              </w:rPr>
              <w:fldChar w:fldCharType="begin" w:fldLock="1"/>
            </w:r>
            <w:r w:rsidRPr="003E403A">
              <w:rPr>
                <w:color w:val="0000FF"/>
                <w:u w:val="single"/>
              </w:rPr>
              <w:instrText xml:space="preserve"> REF _Ref187463144 \h  \* MERGEFORMAT </w:instrText>
            </w:r>
            <w:r w:rsidRPr="003E403A">
              <w:rPr>
                <w:color w:val="0000FF"/>
                <w:u w:val="single"/>
              </w:rPr>
            </w:r>
            <w:r w:rsidRPr="003E403A">
              <w:rPr>
                <w:color w:val="0000FF"/>
                <w:u w:val="single"/>
              </w:rPr>
              <w:fldChar w:fldCharType="separate"/>
            </w:r>
            <w:r w:rsidR="00EB0586" w:rsidRPr="00EB0586">
              <w:rPr>
                <w:color w:val="0000FF"/>
                <w:u w:val="single"/>
              </w:rPr>
              <w:t>REMVSURO^XQALSURO(): Remove Surrogates for Alerts</w:t>
            </w:r>
            <w:r w:rsidRPr="003E403A">
              <w:rPr>
                <w:color w:val="0000FF"/>
                <w:u w:val="single"/>
              </w:rPr>
              <w:fldChar w:fldCharType="end"/>
            </w:r>
            <w:r w:rsidRPr="006B2FCC">
              <w:t>.</w:t>
            </w:r>
          </w:p>
          <w:p w14:paraId="04009745"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_Ref182899934 \h  \* MERGEFORMAT </w:instrText>
            </w:r>
            <w:r w:rsidRPr="00EB42AE">
              <w:rPr>
                <w:color w:val="0000FF"/>
              </w:rPr>
            </w:r>
            <w:r w:rsidRPr="00EB42AE">
              <w:rPr>
                <w:color w:val="0000FF"/>
              </w:rPr>
              <w:fldChar w:fldCharType="separate"/>
            </w:r>
            <w:r w:rsidR="00EB0586" w:rsidRPr="00EB0586">
              <w:rPr>
                <w:color w:val="0000FF"/>
                <w:u w:val="single"/>
              </w:rPr>
              <w:t>SUROLIST^XQALSURO(): List Surrogates for a User</w:t>
            </w:r>
            <w:r w:rsidRPr="00EB42AE">
              <w:rPr>
                <w:color w:val="0000FF"/>
              </w:rPr>
              <w:fldChar w:fldCharType="end"/>
            </w:r>
            <w:r w:rsidRPr="006B2FCC">
              <w:t>.</w:t>
            </w:r>
          </w:p>
          <w:p w14:paraId="25B7DD9A" w14:textId="5E949E5B" w:rsidR="00B64150" w:rsidRPr="006B2FCC" w:rsidRDefault="00C34A0D" w:rsidP="00EA2A95">
            <w:pPr>
              <w:pStyle w:val="TableListBullet"/>
            </w:pPr>
            <w:r w:rsidRPr="00067234">
              <w:rPr>
                <w:color w:val="0000FF"/>
                <w:u w:val="single"/>
              </w:rPr>
              <w:fldChar w:fldCharType="begin" w:fldLock="1"/>
            </w:r>
            <w:r w:rsidRPr="00067234">
              <w:rPr>
                <w:color w:val="0000FF"/>
                <w:u w:val="single"/>
              </w:rPr>
              <w:instrText xml:space="preserve"> REF _Ref501366260 \h </w:instrText>
            </w:r>
            <w:r w:rsidR="00067234">
              <w:rPr>
                <w:color w:val="0000FF"/>
                <w:u w:val="single"/>
              </w:rPr>
              <w:instrText xml:space="preserve"> \* MERGEFORMAT </w:instrText>
            </w:r>
            <w:r w:rsidRPr="00067234">
              <w:rPr>
                <w:color w:val="0000FF"/>
                <w:u w:val="single"/>
              </w:rPr>
            </w:r>
            <w:r w:rsidRPr="00067234">
              <w:rPr>
                <w:color w:val="0000FF"/>
                <w:u w:val="single"/>
              </w:rPr>
              <w:fldChar w:fldCharType="separate"/>
            </w:r>
            <w:r w:rsidR="00192B74" w:rsidRPr="00192B74">
              <w:rPr>
                <w:color w:val="0000FF"/>
                <w:u w:val="single"/>
              </w:rPr>
              <w:t>SETSURO1^XQALSURO(): Establish a Surrogate for Alerts</w:t>
            </w:r>
            <w:r w:rsidRPr="00067234">
              <w:rPr>
                <w:color w:val="0000FF"/>
                <w:u w:val="single"/>
              </w:rPr>
              <w:fldChar w:fldCharType="end"/>
            </w:r>
            <w:r w:rsidR="00B64150" w:rsidRPr="006B2FCC">
              <w:t>.</w:t>
            </w:r>
          </w:p>
          <w:p w14:paraId="19BD24E1"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_Ref178057318 \h  \* MERGEFORMAT </w:instrText>
            </w:r>
            <w:r w:rsidRPr="00EB42AE">
              <w:rPr>
                <w:color w:val="0000FF"/>
              </w:rPr>
            </w:r>
            <w:r w:rsidRPr="00EB42AE">
              <w:rPr>
                <w:color w:val="0000FF"/>
              </w:rPr>
              <w:fldChar w:fldCharType="separate"/>
            </w:r>
            <w:r w:rsidR="00EB0586" w:rsidRPr="00EB0586">
              <w:rPr>
                <w:color w:val="0000FF"/>
                <w:u w:val="single"/>
              </w:rPr>
              <w:t>GETIREF^XTID(): Get IREF (Term/Concept)</w:t>
            </w:r>
            <w:r w:rsidRPr="00EB42AE">
              <w:rPr>
                <w:color w:val="0000FF"/>
              </w:rPr>
              <w:fldChar w:fldCharType="end"/>
            </w:r>
            <w:r w:rsidRPr="006B2FCC">
              <w:t>.</w:t>
            </w:r>
          </w:p>
          <w:p w14:paraId="083C8D9B"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_Ref178057319 \h  \* MERGEFORMAT </w:instrText>
            </w:r>
            <w:r w:rsidRPr="00EB42AE">
              <w:rPr>
                <w:color w:val="0000FF"/>
              </w:rPr>
            </w:r>
            <w:r w:rsidRPr="00EB42AE">
              <w:rPr>
                <w:color w:val="0000FF"/>
              </w:rPr>
              <w:fldChar w:fldCharType="separate"/>
            </w:r>
            <w:r w:rsidR="00EB0586" w:rsidRPr="00EB0586">
              <w:rPr>
                <w:color w:val="0000FF"/>
                <w:u w:val="single"/>
              </w:rPr>
              <w:t>$$GETMASTR^XTID(): Get Master VUID Flag (Term/Concept)</w:t>
            </w:r>
            <w:r w:rsidRPr="00EB42AE">
              <w:rPr>
                <w:color w:val="0000FF"/>
              </w:rPr>
              <w:fldChar w:fldCharType="end"/>
            </w:r>
            <w:r w:rsidRPr="006B2FCC">
              <w:t>.</w:t>
            </w:r>
          </w:p>
          <w:p w14:paraId="161119D3"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_Ref178057320 \h  \* MERGEFORMAT </w:instrText>
            </w:r>
            <w:r w:rsidRPr="00EB42AE">
              <w:rPr>
                <w:color w:val="0000FF"/>
              </w:rPr>
            </w:r>
            <w:r w:rsidRPr="00EB42AE">
              <w:rPr>
                <w:color w:val="0000FF"/>
              </w:rPr>
              <w:fldChar w:fldCharType="separate"/>
            </w:r>
            <w:r w:rsidR="00EB0586" w:rsidRPr="00EB0586">
              <w:rPr>
                <w:color w:val="0000FF"/>
                <w:u w:val="single"/>
              </w:rPr>
              <w:t>$$GETSTAT^XTID(): Get Status Information (Term/Concept)</w:t>
            </w:r>
            <w:r w:rsidRPr="00EB42AE">
              <w:rPr>
                <w:color w:val="0000FF"/>
              </w:rPr>
              <w:fldChar w:fldCharType="end"/>
            </w:r>
            <w:r w:rsidRPr="006B2FCC">
              <w:t>.</w:t>
            </w:r>
          </w:p>
          <w:p w14:paraId="29187511"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_Ref178057321 \h  \* MERGEFORMAT </w:instrText>
            </w:r>
            <w:r w:rsidRPr="00EB42AE">
              <w:rPr>
                <w:color w:val="0000FF"/>
              </w:rPr>
            </w:r>
            <w:r w:rsidRPr="00EB42AE">
              <w:rPr>
                <w:color w:val="0000FF"/>
              </w:rPr>
              <w:fldChar w:fldCharType="separate"/>
            </w:r>
            <w:r w:rsidR="00EB0586" w:rsidRPr="00EB0586">
              <w:rPr>
                <w:color w:val="0000FF"/>
                <w:u w:val="single"/>
              </w:rPr>
              <w:t>$$GETVUID^XTID(): Get VUID (Term/Concept)</w:t>
            </w:r>
            <w:r w:rsidRPr="00EB42AE">
              <w:rPr>
                <w:color w:val="0000FF"/>
              </w:rPr>
              <w:fldChar w:fldCharType="end"/>
            </w:r>
            <w:r w:rsidRPr="006B2FCC">
              <w:t>.</w:t>
            </w:r>
          </w:p>
          <w:p w14:paraId="2A4FD69B"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_Ref178057317 \h  \* MERGEFORMAT </w:instrText>
            </w:r>
            <w:r w:rsidRPr="00EB42AE">
              <w:rPr>
                <w:color w:val="0000FF"/>
              </w:rPr>
            </w:r>
            <w:r w:rsidRPr="00EB42AE">
              <w:rPr>
                <w:color w:val="0000FF"/>
              </w:rPr>
              <w:fldChar w:fldCharType="separate"/>
            </w:r>
            <w:r w:rsidR="00EB0586" w:rsidRPr="00EB0586">
              <w:rPr>
                <w:color w:val="0000FF"/>
                <w:u w:val="single"/>
              </w:rPr>
              <w:t>$$SCREEN^XTID(): Get Screening Condition (Term/Concept)</w:t>
            </w:r>
            <w:r w:rsidRPr="00EB42AE">
              <w:rPr>
                <w:color w:val="0000FF"/>
              </w:rPr>
              <w:fldChar w:fldCharType="end"/>
            </w:r>
            <w:r w:rsidRPr="006B2FCC">
              <w:t xml:space="preserve"> </w:t>
            </w:r>
            <w:r w:rsidR="00F92D1F">
              <w:t>AP</w:t>
            </w:r>
            <w:r w:rsidR="006205D0">
              <w:t xml:space="preserve">I (ICR </w:t>
            </w:r>
            <w:r w:rsidRPr="006B2FCC">
              <w:t># 4631).</w:t>
            </w:r>
          </w:p>
          <w:p w14:paraId="53E8D272"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_Ref178057322 \h  \* MERGEFORMAT </w:instrText>
            </w:r>
            <w:r w:rsidRPr="00EB42AE">
              <w:rPr>
                <w:color w:val="0000FF"/>
              </w:rPr>
            </w:r>
            <w:r w:rsidRPr="00EB42AE">
              <w:rPr>
                <w:color w:val="0000FF"/>
              </w:rPr>
              <w:fldChar w:fldCharType="separate"/>
            </w:r>
            <w:r w:rsidR="00EB0586" w:rsidRPr="00EB0586">
              <w:rPr>
                <w:color w:val="0000FF"/>
                <w:u w:val="single"/>
              </w:rPr>
              <w:t>$$SETMASTR^XTID(): Set Master VUID Flag (Term/Concept)</w:t>
            </w:r>
            <w:r w:rsidRPr="00EB42AE">
              <w:rPr>
                <w:color w:val="0000FF"/>
              </w:rPr>
              <w:fldChar w:fldCharType="end"/>
            </w:r>
            <w:r w:rsidRPr="006B2FCC">
              <w:t>.</w:t>
            </w:r>
          </w:p>
          <w:p w14:paraId="25DE4CF6" w14:textId="77777777" w:rsidR="00B64150" w:rsidRPr="006B2FCC" w:rsidRDefault="00B64150" w:rsidP="00EA2A95">
            <w:pPr>
              <w:pStyle w:val="TableListBullet"/>
            </w:pPr>
            <w:r w:rsidRPr="00EB42AE">
              <w:rPr>
                <w:color w:val="0000FF"/>
              </w:rPr>
              <w:lastRenderedPageBreak/>
              <w:fldChar w:fldCharType="begin" w:fldLock="1"/>
            </w:r>
            <w:r w:rsidRPr="00EB42AE">
              <w:rPr>
                <w:color w:val="0000FF"/>
              </w:rPr>
              <w:instrText xml:space="preserve"> REF _Ref178057323 \h  \* MERGEFORMAT </w:instrText>
            </w:r>
            <w:r w:rsidRPr="00EB42AE">
              <w:rPr>
                <w:color w:val="0000FF"/>
              </w:rPr>
            </w:r>
            <w:r w:rsidRPr="00EB42AE">
              <w:rPr>
                <w:color w:val="0000FF"/>
              </w:rPr>
              <w:fldChar w:fldCharType="separate"/>
            </w:r>
            <w:r w:rsidR="00EB0586" w:rsidRPr="00EB0586">
              <w:rPr>
                <w:color w:val="0000FF"/>
                <w:u w:val="single"/>
              </w:rPr>
              <w:t>$$SETSTAT^XTID(): Set Status Information (Term/Concept)</w:t>
            </w:r>
            <w:r w:rsidRPr="00EB42AE">
              <w:rPr>
                <w:color w:val="0000FF"/>
              </w:rPr>
              <w:fldChar w:fldCharType="end"/>
            </w:r>
            <w:r w:rsidRPr="006B2FCC">
              <w:t>.</w:t>
            </w:r>
          </w:p>
          <w:p w14:paraId="5C3B4245"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_Ref178057324 \h  \* MERGEFORMAT </w:instrText>
            </w:r>
            <w:r w:rsidRPr="00EB42AE">
              <w:rPr>
                <w:color w:val="0000FF"/>
              </w:rPr>
            </w:r>
            <w:r w:rsidRPr="00EB42AE">
              <w:rPr>
                <w:color w:val="0000FF"/>
              </w:rPr>
              <w:fldChar w:fldCharType="separate"/>
            </w:r>
            <w:r w:rsidR="00EB0586" w:rsidRPr="00EB0586">
              <w:rPr>
                <w:color w:val="0000FF"/>
                <w:u w:val="single"/>
              </w:rPr>
              <w:t>$$SETVUID^XTID(): Set VUID (Term/Concept)</w:t>
            </w:r>
            <w:r w:rsidRPr="00EB42AE">
              <w:rPr>
                <w:color w:val="0000FF"/>
              </w:rPr>
              <w:fldChar w:fldCharType="end"/>
            </w:r>
            <w:r w:rsidRPr="006B2FCC">
              <w:t>.</w:t>
            </w:r>
          </w:p>
          <w:p w14:paraId="686A4727"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_Ref178039349 \h  \* MERGEFORMAT </w:instrText>
            </w:r>
            <w:r w:rsidRPr="00EB42AE">
              <w:rPr>
                <w:color w:val="0000FF"/>
              </w:rPr>
            </w:r>
            <w:r w:rsidRPr="00EB42AE">
              <w:rPr>
                <w:color w:val="0000FF"/>
              </w:rPr>
              <w:fldChar w:fldCharType="separate"/>
            </w:r>
            <w:r w:rsidR="00EB0586" w:rsidRPr="00EB0586">
              <w:rPr>
                <w:color w:val="0000FF"/>
                <w:u w:val="single"/>
              </w:rPr>
              <w:t>$$IEN^XUPS(): Get IEN Using VPID in File #200</w:t>
            </w:r>
            <w:r w:rsidRPr="00EB42AE">
              <w:rPr>
                <w:color w:val="0000FF"/>
              </w:rPr>
              <w:fldChar w:fldCharType="end"/>
            </w:r>
            <w:r w:rsidRPr="006B2FCC">
              <w:t>—Changed references to IENS to IEN.</w:t>
            </w:r>
          </w:p>
          <w:p w14:paraId="50388732"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_Ref178039300 \h  \* MERGEFORMAT </w:instrText>
            </w:r>
            <w:r w:rsidRPr="00EB42AE">
              <w:rPr>
                <w:color w:val="0000FF"/>
              </w:rPr>
            </w:r>
            <w:r w:rsidRPr="00EB42AE">
              <w:rPr>
                <w:color w:val="0000FF"/>
              </w:rPr>
              <w:fldChar w:fldCharType="separate"/>
            </w:r>
            <w:r w:rsidR="00EB0586" w:rsidRPr="00EB0586">
              <w:rPr>
                <w:color w:val="0000FF"/>
                <w:u w:val="single"/>
              </w:rPr>
              <w:t>$$NNT^XUAF4(): Institution Station Name, Number, and Type</w:t>
            </w:r>
            <w:r w:rsidRPr="00EB42AE">
              <w:rPr>
                <w:color w:val="0000FF"/>
              </w:rPr>
              <w:fldChar w:fldCharType="end"/>
            </w:r>
            <w:r w:rsidRPr="006B2FCC">
              <w:t xml:space="preserve">—Output order was previously incorrect, should be Name, Number, and type </w:t>
            </w:r>
            <w:r w:rsidRPr="006B2FCC">
              <w:rPr>
                <w:i/>
              </w:rPr>
              <w:t>not</w:t>
            </w:r>
            <w:r w:rsidRPr="006B2FCC">
              <w:t xml:space="preserve"> Number, Name, and Type.</w:t>
            </w:r>
          </w:p>
          <w:p w14:paraId="23A775D0"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_Ref125512945 \h  \* MERGEFORMAT </w:instrText>
            </w:r>
            <w:r w:rsidRPr="00EB42AE">
              <w:rPr>
                <w:color w:val="0000FF"/>
              </w:rPr>
            </w:r>
            <w:r w:rsidRPr="00EB42AE">
              <w:rPr>
                <w:color w:val="0000FF"/>
              </w:rPr>
              <w:fldChar w:fldCharType="separate"/>
            </w:r>
            <w:r w:rsidR="00EB0586" w:rsidRPr="00EB0586">
              <w:rPr>
                <w:color w:val="0000FF"/>
                <w:u w:val="single"/>
              </w:rPr>
              <w:t>$$NODEV^XUTMDEVQ(): Force Queuing—No Device Selection</w:t>
            </w:r>
            <w:r w:rsidRPr="00EB42AE">
              <w:rPr>
                <w:color w:val="0000FF"/>
              </w:rPr>
              <w:fldChar w:fldCharType="end"/>
            </w:r>
            <w:r w:rsidRPr="006B2FCC">
              <w:t>—Updated input parameters.</w:t>
            </w:r>
          </w:p>
          <w:p w14:paraId="6A5F6E92"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_Ref37738022 \h  \* MERGEFORMAT </w:instrText>
            </w:r>
            <w:r w:rsidRPr="00EB42AE">
              <w:rPr>
                <w:color w:val="0000FF"/>
              </w:rPr>
            </w:r>
            <w:r w:rsidRPr="00EB42AE">
              <w:rPr>
                <w:color w:val="0000FF"/>
              </w:rPr>
              <w:fldChar w:fldCharType="separate"/>
            </w:r>
            <w:r w:rsidR="00EB0586" w:rsidRPr="00EB0586">
              <w:rPr>
                <w:color w:val="0000FF"/>
                <w:u w:val="single"/>
              </w:rPr>
              <w:t>$$OPTDE^XPDUTL(): Disable/Enable an Option</w:t>
            </w:r>
            <w:r w:rsidRPr="00EB42AE">
              <w:rPr>
                <w:color w:val="0000FF"/>
              </w:rPr>
              <w:fldChar w:fldCharType="end"/>
            </w:r>
            <w:r w:rsidRPr="006B2FCC">
              <w:t>.</w:t>
            </w:r>
          </w:p>
          <w:p w14:paraId="6A21D837" w14:textId="32EDEC72" w:rsidR="00B64150" w:rsidRPr="006B2FCC" w:rsidRDefault="00067234" w:rsidP="00EA2A95">
            <w:pPr>
              <w:pStyle w:val="TableListBullet"/>
            </w:pPr>
            <w:r w:rsidRPr="00067234">
              <w:rPr>
                <w:color w:val="0000FF"/>
                <w:u w:val="single"/>
              </w:rPr>
              <w:fldChar w:fldCharType="begin" w:fldLock="1"/>
            </w:r>
            <w:r w:rsidRPr="00067234">
              <w:rPr>
                <w:color w:val="0000FF"/>
                <w:u w:val="single"/>
              </w:rPr>
              <w:instrText xml:space="preserve"> REF _Ref454962425 \h </w:instrText>
            </w:r>
            <w:r>
              <w:rPr>
                <w:color w:val="0000FF"/>
                <w:u w:val="single"/>
              </w:rPr>
              <w:instrText xml:space="preserve"> \* MERGEFORMAT </w:instrText>
            </w:r>
            <w:r w:rsidRPr="00067234">
              <w:rPr>
                <w:color w:val="0000FF"/>
                <w:u w:val="single"/>
              </w:rPr>
            </w:r>
            <w:r w:rsidRPr="00067234">
              <w:rPr>
                <w:color w:val="0000FF"/>
                <w:u w:val="single"/>
              </w:rPr>
              <w:fldChar w:fldCharType="separate"/>
            </w:r>
            <w:r w:rsidR="00192B74" w:rsidRPr="00192B74">
              <w:rPr>
                <w:color w:val="0000FF"/>
                <w:u w:val="single"/>
              </w:rPr>
              <w:t>^%ZIS: Standard Device Call</w:t>
            </w:r>
            <w:r w:rsidRPr="00067234">
              <w:rPr>
                <w:color w:val="0000FF"/>
                <w:u w:val="single"/>
              </w:rPr>
              <w:fldChar w:fldCharType="end"/>
            </w:r>
            <w:r w:rsidR="00B64150" w:rsidRPr="006B2FCC">
              <w:t>—Added output parameters.</w:t>
            </w:r>
          </w:p>
          <w:p w14:paraId="2F709584" w14:textId="77777777" w:rsidR="00B64150" w:rsidRPr="006B2FCC" w:rsidRDefault="00B64150" w:rsidP="00EA2A95">
            <w:pPr>
              <w:pStyle w:val="TableListBullet"/>
            </w:pPr>
            <w:r w:rsidRPr="00EB42AE">
              <w:rPr>
                <w:color w:val="0000FF"/>
              </w:rPr>
              <w:fldChar w:fldCharType="begin" w:fldLock="1"/>
            </w:r>
            <w:r w:rsidRPr="00EB42AE">
              <w:rPr>
                <w:color w:val="0000FF"/>
              </w:rPr>
              <w:instrText xml:space="preserve"> REF _Ref182107163 \h  \* MERGEFORMAT </w:instrText>
            </w:r>
            <w:r w:rsidRPr="00EB42AE">
              <w:rPr>
                <w:color w:val="0000FF"/>
              </w:rPr>
            </w:r>
            <w:r w:rsidRPr="00EB42AE">
              <w:rPr>
                <w:color w:val="0000FF"/>
              </w:rPr>
              <w:fldChar w:fldCharType="separate"/>
            </w:r>
            <w:r w:rsidR="00EB0586" w:rsidRPr="00EB0586">
              <w:rPr>
                <w:color w:val="0000FF"/>
                <w:u w:val="single"/>
              </w:rPr>
              <w:t>^%ZOSF(): Operating System-dependent Logic Global</w:t>
            </w:r>
            <w:r w:rsidRPr="00EB42AE">
              <w:rPr>
                <w:color w:val="0000FF"/>
              </w:rPr>
              <w:fldChar w:fldCharType="end"/>
            </w:r>
            <w:r w:rsidRPr="006B2FCC">
              <w:t>.</w:t>
            </w:r>
          </w:p>
          <w:p w14:paraId="0D24B323" w14:textId="77777777" w:rsidR="00B64150" w:rsidRPr="00080F80" w:rsidRDefault="00B64150" w:rsidP="007D1754">
            <w:pPr>
              <w:pStyle w:val="TableText"/>
            </w:pPr>
            <w:r w:rsidRPr="00080F80">
              <w:t>General Updates:</w:t>
            </w:r>
          </w:p>
          <w:p w14:paraId="53F8F272" w14:textId="77777777" w:rsidR="00B64150" w:rsidRPr="006B2FCC" w:rsidRDefault="00B64150" w:rsidP="00EA2A95">
            <w:pPr>
              <w:pStyle w:val="TableListBullet"/>
            </w:pPr>
            <w:r w:rsidRPr="006B2FCC">
              <w:t xml:space="preserve">Updated the </w:t>
            </w:r>
            <w:r w:rsidR="00FF3F33">
              <w:t>“</w:t>
            </w:r>
            <w:r w:rsidRPr="007D1754">
              <w:rPr>
                <w:color w:val="0000FF"/>
              </w:rPr>
              <w:fldChar w:fldCharType="begin" w:fldLock="1"/>
            </w:r>
            <w:r w:rsidRPr="007D1754">
              <w:rPr>
                <w:color w:val="0000FF"/>
              </w:rPr>
              <w:instrText xml:space="preserve"> REF _Ref187046500 \h  \* MERGEFORMAT </w:instrText>
            </w:r>
            <w:r w:rsidRPr="007D1754">
              <w:rPr>
                <w:color w:val="0000FF"/>
              </w:rPr>
            </w:r>
            <w:r w:rsidRPr="007D1754">
              <w:rPr>
                <w:color w:val="0000FF"/>
              </w:rPr>
              <w:fldChar w:fldCharType="separate"/>
            </w:r>
            <w:r w:rsidR="00EB0586" w:rsidRPr="00EB0586">
              <w:rPr>
                <w:color w:val="0000FF"/>
                <w:u w:val="single"/>
              </w:rPr>
              <w:t>Re-Indexing Files</w:t>
            </w:r>
            <w:r w:rsidRPr="007D1754">
              <w:rPr>
                <w:color w:val="0000FF"/>
              </w:rPr>
              <w:fldChar w:fldCharType="end"/>
            </w:r>
            <w:r w:rsidR="00CC6A5D">
              <w:t>”</w:t>
            </w:r>
            <w:r w:rsidRPr="006B2FCC">
              <w:t xml:space="preserve"> </w:t>
            </w:r>
            <w:r w:rsidR="00BE6899">
              <w:t>section</w:t>
            </w:r>
            <w:r w:rsidRPr="006B2FCC">
              <w:t xml:space="preserve"> based on Remedy Ticket #63087.</w:t>
            </w:r>
          </w:p>
          <w:p w14:paraId="1079EA1D" w14:textId="77777777" w:rsidR="00B64150" w:rsidRPr="006B2FCC" w:rsidRDefault="00B64150" w:rsidP="00EA2A95">
            <w:pPr>
              <w:pStyle w:val="TableListBullet"/>
            </w:pPr>
            <w:r w:rsidRPr="006B2FCC">
              <w:t>Updated references to the VDL.</w:t>
            </w:r>
          </w:p>
          <w:p w14:paraId="30172730" w14:textId="30DF3862" w:rsidR="00B64150" w:rsidRPr="006B2FCC" w:rsidRDefault="00B64150" w:rsidP="00C23382">
            <w:pPr>
              <w:pStyle w:val="TableListBullet"/>
            </w:pPr>
            <w:r w:rsidRPr="006B2FCC">
              <w:t xml:space="preserve">Updated the </w:t>
            </w:r>
            <w:r w:rsidR="00FF3F33">
              <w:t>“</w:t>
            </w:r>
            <w:r w:rsidRPr="007D1754">
              <w:rPr>
                <w:color w:val="0000FF"/>
              </w:rPr>
              <w:fldChar w:fldCharType="begin" w:fldLock="1"/>
            </w:r>
            <w:r w:rsidRPr="007D1754">
              <w:rPr>
                <w:color w:val="0000FF"/>
              </w:rPr>
              <w:instrText xml:space="preserve"> REF _Ref179248792 \h  \* MERGEFORMAT </w:instrText>
            </w:r>
            <w:r w:rsidRPr="007D1754">
              <w:rPr>
                <w:color w:val="0000FF"/>
              </w:rPr>
            </w:r>
            <w:r w:rsidRPr="007D1754">
              <w:rPr>
                <w:color w:val="0000FF"/>
              </w:rPr>
              <w:fldChar w:fldCharType="separate"/>
            </w:r>
            <w:r w:rsidR="00EB0586" w:rsidRPr="00EB0586">
              <w:rPr>
                <w:color w:val="0000FF"/>
                <w:u w:val="single"/>
              </w:rPr>
              <w:t>Alpha/Beta Tracking</w:t>
            </w:r>
            <w:r w:rsidRPr="007D1754">
              <w:rPr>
                <w:color w:val="0000FF"/>
              </w:rPr>
              <w:fldChar w:fldCharType="end"/>
            </w:r>
            <w:r w:rsidR="00CC6A5D">
              <w:t>”</w:t>
            </w:r>
            <w:r w:rsidRPr="006B2FCC">
              <w:t xml:space="preserve"> </w:t>
            </w:r>
            <w:r w:rsidR="00BE6899">
              <w:t>section</w:t>
            </w:r>
            <w:r w:rsidRPr="006B2FCC">
              <w:t xml:space="preserve"> in </w:t>
            </w:r>
            <w:r w:rsidR="002E3D91">
              <w:t>Section</w:t>
            </w:r>
            <w:r w:rsidRPr="006B2FCC">
              <w:t xml:space="preserve"> </w:t>
            </w:r>
            <w:r w:rsidRPr="007D1754">
              <w:rPr>
                <w:color w:val="0000FF"/>
              </w:rPr>
              <w:fldChar w:fldCharType="begin" w:fldLock="1"/>
            </w:r>
            <w:r w:rsidRPr="007D1754">
              <w:rPr>
                <w:color w:val="0000FF"/>
              </w:rPr>
              <w:instrText xml:space="preserve"> REF _Ref20099379 \r \h  \* MERGEFORMAT </w:instrText>
            </w:r>
            <w:r w:rsidRPr="007D1754">
              <w:rPr>
                <w:color w:val="0000FF"/>
              </w:rPr>
            </w:r>
            <w:r w:rsidRPr="007D1754">
              <w:rPr>
                <w:color w:val="0000FF"/>
              </w:rPr>
              <w:fldChar w:fldCharType="separate"/>
            </w:r>
            <w:r w:rsidR="00EB0586" w:rsidRPr="00EB0586">
              <w:rPr>
                <w:color w:val="0000FF"/>
                <w:u w:val="single"/>
              </w:rPr>
              <w:t>14</w:t>
            </w:r>
            <w:r w:rsidRPr="007D1754">
              <w:rPr>
                <w:color w:val="0000FF"/>
              </w:rPr>
              <w:fldChar w:fldCharType="end"/>
            </w:r>
            <w:r w:rsidRPr="006B2FCC">
              <w:t xml:space="preserve">. Merged information from the </w:t>
            </w:r>
            <w:r w:rsidR="004741D4">
              <w:rPr>
                <w:i/>
              </w:rPr>
              <w:t xml:space="preserve">Kernel 8.0 </w:t>
            </w:r>
            <w:r w:rsidR="007E7A1C">
              <w:rPr>
                <w:i/>
              </w:rPr>
              <w:t>and</w:t>
            </w:r>
            <w:r w:rsidR="004741D4">
              <w:rPr>
                <w:i/>
              </w:rPr>
              <w:t xml:space="preserve"> Kernel Toolkit 7.3</w:t>
            </w:r>
            <w:r w:rsidR="00C23382">
              <w:rPr>
                <w:i/>
              </w:rPr>
              <w:t xml:space="preserve"> Systems Management Guide</w:t>
            </w:r>
            <w:r w:rsidRPr="006B2FCC">
              <w:t xml:space="preserve"> into 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Pr="006B2FCC">
              <w:t xml:space="preserve"> (this manual) in order to avoid duplication and confusion with instructions/procedures.</w:t>
            </w:r>
          </w:p>
          <w:p w14:paraId="03472F50" w14:textId="77777777" w:rsidR="00B64150" w:rsidRPr="006B2FCC" w:rsidRDefault="00B64150" w:rsidP="00EA2A95">
            <w:pPr>
              <w:pStyle w:val="TableListBullet"/>
            </w:pPr>
            <w:r w:rsidRPr="006B2FCC">
              <w:t>Removed all but one reference to HSD&amp;D; kept as a placeholder for now.</w:t>
            </w:r>
          </w:p>
          <w:p w14:paraId="5CEEBF7E" w14:textId="77777777" w:rsidR="00B64150" w:rsidRPr="006B2FCC" w:rsidRDefault="00B64150" w:rsidP="00EA2A95">
            <w:pPr>
              <w:pStyle w:val="TableListBullet"/>
            </w:pPr>
            <w:r w:rsidRPr="006B2FCC">
              <w:t xml:space="preserve">Removed obsolete references to </w:t>
            </w:r>
            <w:smartTag w:uri="urn:schemas-microsoft-com:office:smarttags" w:element="stockticker">
              <w:r w:rsidRPr="006B2FCC">
                <w:t>MSM</w:t>
              </w:r>
            </w:smartTag>
            <w:r w:rsidRPr="006B2FCC">
              <w:t xml:space="preserve">, PDP, 486, VAX Alpha, etc. and changed/updated references to DSM for OpenVMS to Caché where </w:t>
            </w:r>
            <w:r w:rsidR="00050EA4">
              <w:t>ap</w:t>
            </w:r>
            <w:r w:rsidRPr="006B2FCC">
              <w:t>propriate.</w:t>
            </w:r>
          </w:p>
          <w:p w14:paraId="4E351DCA" w14:textId="77777777" w:rsidR="00432EA5" w:rsidRPr="00080F80" w:rsidRDefault="00432EA5" w:rsidP="00432EA5">
            <w:pPr>
              <w:pStyle w:val="TableText"/>
              <w:rPr>
                <w:b/>
              </w:rPr>
            </w:pPr>
            <w:r w:rsidRPr="00080F80">
              <w:rPr>
                <w:b/>
              </w:rPr>
              <w:lastRenderedPageBreak/>
              <w:t>Software Versions:</w:t>
            </w:r>
          </w:p>
          <w:p w14:paraId="66C4B721" w14:textId="77777777" w:rsidR="00432EA5" w:rsidRPr="00080F80" w:rsidRDefault="00432EA5" w:rsidP="00432EA5">
            <w:pPr>
              <w:pStyle w:val="TableText"/>
              <w:rPr>
                <w:b/>
              </w:rPr>
            </w:pPr>
            <w:r w:rsidRPr="00080F80">
              <w:rPr>
                <w:b/>
              </w:rPr>
              <w:t>Kernel 8.0</w:t>
            </w:r>
          </w:p>
          <w:p w14:paraId="23B26AA5" w14:textId="77777777" w:rsidR="00B64150" w:rsidRPr="00080F80" w:rsidRDefault="00432EA5" w:rsidP="00432EA5">
            <w:pPr>
              <w:pStyle w:val="TableText"/>
              <w:rPr>
                <w:rFonts w:cs="Arial"/>
                <w:b/>
              </w:rPr>
            </w:pPr>
            <w:r w:rsidRPr="00080F80">
              <w:rPr>
                <w:b/>
              </w:rPr>
              <w:t>Toolkit 7.3</w:t>
            </w:r>
          </w:p>
        </w:tc>
        <w:tc>
          <w:tcPr>
            <w:tcW w:w="2790" w:type="dxa"/>
          </w:tcPr>
          <w:p w14:paraId="04319029" w14:textId="254551E6" w:rsidR="00B64150" w:rsidRPr="006B2FCC" w:rsidRDefault="007248F9" w:rsidP="007248F9">
            <w:pPr>
              <w:pStyle w:val="TableText"/>
            </w:pPr>
            <w:r>
              <w:lastRenderedPageBreak/>
              <w:t>VistA Infrastructure (VI) Development Team</w:t>
            </w:r>
          </w:p>
        </w:tc>
      </w:tr>
      <w:tr w:rsidR="00B64150" w:rsidRPr="00080F80" w14:paraId="3DEFDB49" w14:textId="77777777" w:rsidTr="007248F9">
        <w:tc>
          <w:tcPr>
            <w:tcW w:w="1404" w:type="dxa"/>
          </w:tcPr>
          <w:p w14:paraId="0EAAFCC8" w14:textId="77777777" w:rsidR="00B64150" w:rsidRPr="00080F80" w:rsidRDefault="00B64150" w:rsidP="00EA2A95">
            <w:pPr>
              <w:pStyle w:val="TableText"/>
              <w:rPr>
                <w:rFonts w:cs="Arial"/>
              </w:rPr>
            </w:pPr>
            <w:r w:rsidRPr="00080F80">
              <w:rPr>
                <w:rFonts w:cs="Arial"/>
              </w:rPr>
              <w:lastRenderedPageBreak/>
              <w:t>02/08</w:t>
            </w:r>
            <w:r w:rsidR="00947957" w:rsidRPr="00080F80">
              <w:rPr>
                <w:rFonts w:cs="Arial"/>
              </w:rPr>
              <w:t>/2007</w:t>
            </w:r>
          </w:p>
        </w:tc>
        <w:tc>
          <w:tcPr>
            <w:tcW w:w="1170" w:type="dxa"/>
          </w:tcPr>
          <w:p w14:paraId="50B04A1D" w14:textId="77777777" w:rsidR="00B64150" w:rsidRPr="00080F80" w:rsidRDefault="0028031E" w:rsidP="00EA2A95">
            <w:pPr>
              <w:pStyle w:val="TableText"/>
              <w:rPr>
                <w:rFonts w:cs="Arial"/>
              </w:rPr>
            </w:pPr>
            <w:r w:rsidRPr="00080F80">
              <w:rPr>
                <w:rFonts w:cs="Arial"/>
              </w:rPr>
              <w:t>5</w:t>
            </w:r>
            <w:r w:rsidR="00B64150" w:rsidRPr="00080F80">
              <w:rPr>
                <w:rFonts w:cs="Arial"/>
              </w:rPr>
              <w:t>.0</w:t>
            </w:r>
          </w:p>
        </w:tc>
        <w:tc>
          <w:tcPr>
            <w:tcW w:w="3960" w:type="dxa"/>
          </w:tcPr>
          <w:p w14:paraId="161822FD" w14:textId="77777777" w:rsidR="00E54D1F" w:rsidRDefault="00E54D1F" w:rsidP="00E54D1F">
            <w:pPr>
              <w:pStyle w:val="TableText"/>
            </w:pPr>
            <w:r>
              <w:t>Updates:</w:t>
            </w:r>
          </w:p>
          <w:p w14:paraId="3702FF54" w14:textId="0A2B6830" w:rsidR="00B64150" w:rsidRPr="006B2FCC" w:rsidRDefault="00432EA5" w:rsidP="00C23382">
            <w:pPr>
              <w:pStyle w:val="TableListBullet"/>
            </w:pPr>
            <w:r>
              <w:t>Merging</w:t>
            </w:r>
            <w:r w:rsidR="00B64150" w:rsidRPr="006B2FCC">
              <w:t xml:space="preserve"> the Kernel Toolkit documentation set with the Kernel documentation set. Moving all Kernel Toolkit content to the </w:t>
            </w:r>
            <w:r w:rsidR="00050EA4">
              <w:t>ap</w:t>
            </w:r>
            <w:r w:rsidR="002E3D91">
              <w:t>propriate Kernel manual</w:t>
            </w:r>
            <w:r w:rsidR="00B64150" w:rsidRPr="006B2FCC">
              <w:t xml:space="preserve"> </w:t>
            </w:r>
            <w:r w:rsidR="002E3D91">
              <w:t xml:space="preserve">and </w:t>
            </w:r>
            <w:r w:rsidR="00B64150" w:rsidRPr="006B2FCC">
              <w:t>section.</w:t>
            </w:r>
            <w:r>
              <w:br/>
            </w:r>
            <w:r>
              <w:br/>
            </w:r>
            <w:r w:rsidR="00B64150" w:rsidRPr="006B2FCC">
              <w:t xml:space="preserve">In 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00B64150" w:rsidRPr="006B2FCC">
              <w:t xml:space="preserve">, the following Kernel Toolkit </w:t>
            </w:r>
            <w:r w:rsidR="00F92D1F">
              <w:t>APIs</w:t>
            </w:r>
            <w:r w:rsidR="00B64150" w:rsidRPr="006B2FCC">
              <w:t xml:space="preserve"> and Direct Mode Utilities have been added to the new </w:t>
            </w:r>
            <w:r w:rsidR="00FF3F33">
              <w:t>“</w:t>
            </w:r>
            <w:r w:rsidR="00B64150" w:rsidRPr="006B2FCC">
              <w:t>Toolkit</w:t>
            </w:r>
            <w:r w:rsidR="00CC6A5D">
              <w:t>”</w:t>
            </w:r>
            <w:r w:rsidR="00B64150" w:rsidRPr="006B2FCC">
              <w:t xml:space="preserve"> Section:</w:t>
            </w:r>
          </w:p>
          <w:p w14:paraId="090A14EF" w14:textId="77777777" w:rsidR="00B64150" w:rsidRPr="00A47194" w:rsidRDefault="00B64150" w:rsidP="00432EA5">
            <w:pPr>
              <w:pStyle w:val="TableListBullet2"/>
            </w:pPr>
            <w:r w:rsidRPr="003E403A">
              <w:rPr>
                <w:color w:val="0000FF"/>
                <w:u w:val="single"/>
              </w:rPr>
              <w:fldChar w:fldCharType="begin" w:fldLock="1"/>
            </w:r>
            <w:r w:rsidRPr="003E403A">
              <w:rPr>
                <w:color w:val="0000FF"/>
                <w:u w:val="single"/>
              </w:rPr>
              <w:instrText xml:space="preserve"> REF _Ref241384195 \h  \* MERGEFORMAT </w:instrText>
            </w:r>
            <w:r w:rsidRPr="003E403A">
              <w:rPr>
                <w:color w:val="0000FF"/>
                <w:u w:val="single"/>
              </w:rPr>
            </w:r>
            <w:r w:rsidRPr="003E403A">
              <w:rPr>
                <w:color w:val="0000FF"/>
                <w:u w:val="single"/>
              </w:rPr>
              <w:fldChar w:fldCharType="separate"/>
            </w:r>
            <w:r w:rsidR="00EB0586" w:rsidRPr="00EB0586">
              <w:rPr>
                <w:color w:val="0000FF"/>
                <w:u w:val="single"/>
              </w:rPr>
              <w:t>Toolkit—Alerts APIs</w:t>
            </w:r>
            <w:r w:rsidRPr="003E403A">
              <w:rPr>
                <w:color w:val="0000FF"/>
                <w:u w:val="single"/>
              </w:rPr>
              <w:fldChar w:fldCharType="end"/>
            </w:r>
          </w:p>
          <w:p w14:paraId="62D1B903" w14:textId="77777777" w:rsidR="00B64150" w:rsidRPr="00F92D1F" w:rsidRDefault="00F92D1F" w:rsidP="00432EA5">
            <w:pPr>
              <w:pStyle w:val="TableListBullet2"/>
              <w:rPr>
                <w:color w:val="0000FF"/>
                <w:u w:val="single"/>
              </w:rPr>
            </w:pPr>
            <w:r w:rsidRPr="00F92D1F">
              <w:rPr>
                <w:color w:val="0000FF"/>
                <w:u w:val="single"/>
              </w:rPr>
              <w:fldChar w:fldCharType="begin" w:fldLock="1"/>
            </w:r>
            <w:r w:rsidRPr="00F92D1F">
              <w:rPr>
                <w:color w:val="0000FF"/>
                <w:u w:val="single"/>
              </w:rPr>
              <w:instrText xml:space="preserve"> REF _Ref357667485 \h  \* MERGEFORMAT </w:instrText>
            </w:r>
            <w:r w:rsidRPr="00F92D1F">
              <w:rPr>
                <w:color w:val="0000FF"/>
                <w:u w:val="single"/>
              </w:rPr>
            </w:r>
            <w:r w:rsidRPr="00F92D1F">
              <w:rPr>
                <w:color w:val="0000FF"/>
                <w:u w:val="single"/>
              </w:rPr>
              <w:fldChar w:fldCharType="separate"/>
            </w:r>
            <w:r w:rsidR="00EB0586" w:rsidRPr="00EB0586">
              <w:rPr>
                <w:color w:val="0000FF"/>
                <w:u w:val="single"/>
              </w:rPr>
              <w:t>Toolkit—Duplicate Record Merge APIs</w:t>
            </w:r>
            <w:r w:rsidRPr="00F92D1F">
              <w:rPr>
                <w:color w:val="0000FF"/>
                <w:u w:val="single"/>
              </w:rPr>
              <w:fldChar w:fldCharType="end"/>
            </w:r>
          </w:p>
          <w:p w14:paraId="22B39E07" w14:textId="77777777" w:rsidR="00B64150" w:rsidRPr="00A47194" w:rsidRDefault="00B64150" w:rsidP="00432EA5">
            <w:pPr>
              <w:pStyle w:val="TableListBullet2"/>
            </w:pPr>
            <w:r w:rsidRPr="003E403A">
              <w:rPr>
                <w:color w:val="0000FF"/>
                <w:u w:val="single"/>
              </w:rPr>
              <w:fldChar w:fldCharType="begin" w:fldLock="1"/>
            </w:r>
            <w:r w:rsidRPr="003E403A">
              <w:rPr>
                <w:color w:val="0000FF"/>
                <w:u w:val="single"/>
              </w:rPr>
              <w:instrText xml:space="preserve"> REF _Ref241384196 \h  \* MERGEFORMAT </w:instrText>
            </w:r>
            <w:r w:rsidRPr="003E403A">
              <w:rPr>
                <w:color w:val="0000FF"/>
                <w:u w:val="single"/>
              </w:rPr>
            </w:r>
            <w:r w:rsidRPr="003E403A">
              <w:rPr>
                <w:color w:val="0000FF"/>
                <w:u w:val="single"/>
              </w:rPr>
              <w:fldChar w:fldCharType="separate"/>
            </w:r>
            <w:r w:rsidR="00EB0586" w:rsidRPr="00EB0586">
              <w:rPr>
                <w:color w:val="0000FF"/>
                <w:u w:val="single"/>
              </w:rPr>
              <w:t>Toolkit—KERMIT APIs</w:t>
            </w:r>
            <w:r w:rsidRPr="003E403A">
              <w:rPr>
                <w:color w:val="0000FF"/>
                <w:u w:val="single"/>
              </w:rPr>
              <w:fldChar w:fldCharType="end"/>
            </w:r>
          </w:p>
          <w:p w14:paraId="5FC248A2" w14:textId="77777777" w:rsidR="00B64150" w:rsidRPr="00A47194" w:rsidRDefault="00B64150" w:rsidP="00432EA5">
            <w:pPr>
              <w:pStyle w:val="TableListBullet2"/>
            </w:pPr>
            <w:r w:rsidRPr="003E403A">
              <w:rPr>
                <w:color w:val="0000FF"/>
                <w:u w:val="single"/>
              </w:rPr>
              <w:fldChar w:fldCharType="begin" w:fldLock="1"/>
            </w:r>
            <w:r w:rsidRPr="003E403A">
              <w:rPr>
                <w:color w:val="0000FF"/>
                <w:u w:val="single"/>
              </w:rPr>
              <w:instrText xml:space="preserve"> REF _Ref241384197 \h  \* MERGEFORMAT </w:instrText>
            </w:r>
            <w:r w:rsidRPr="003E403A">
              <w:rPr>
                <w:color w:val="0000FF"/>
                <w:u w:val="single"/>
              </w:rPr>
            </w:r>
            <w:r w:rsidRPr="003E403A">
              <w:rPr>
                <w:color w:val="0000FF"/>
                <w:u w:val="single"/>
              </w:rPr>
              <w:fldChar w:fldCharType="separate"/>
            </w:r>
            <w:r w:rsidR="00EB0586" w:rsidRPr="00EB0586">
              <w:rPr>
                <w:color w:val="0000FF"/>
                <w:u w:val="single"/>
              </w:rPr>
              <w:t>Toolkit—Multi-Term Look-Up (MTLU) APIs</w:t>
            </w:r>
            <w:r w:rsidRPr="003E403A">
              <w:rPr>
                <w:color w:val="0000FF"/>
                <w:u w:val="single"/>
              </w:rPr>
              <w:fldChar w:fldCharType="end"/>
            </w:r>
          </w:p>
          <w:p w14:paraId="3B6963BE" w14:textId="77777777" w:rsidR="00B64150" w:rsidRPr="00A47194" w:rsidRDefault="00B64150" w:rsidP="00432EA5">
            <w:pPr>
              <w:pStyle w:val="TableListBullet2"/>
            </w:pPr>
            <w:r w:rsidRPr="003E403A">
              <w:rPr>
                <w:color w:val="0000FF"/>
                <w:u w:val="single"/>
              </w:rPr>
              <w:fldChar w:fldCharType="begin" w:fldLock="1"/>
            </w:r>
            <w:r w:rsidRPr="003E403A">
              <w:rPr>
                <w:color w:val="0000FF"/>
                <w:u w:val="single"/>
              </w:rPr>
              <w:instrText xml:space="preserve"> REF _Ref241384205 \h  \* MERGEFORMAT </w:instrText>
            </w:r>
            <w:r w:rsidRPr="003E403A">
              <w:rPr>
                <w:color w:val="0000FF"/>
                <w:u w:val="single"/>
              </w:rPr>
            </w:r>
            <w:r w:rsidRPr="003E403A">
              <w:rPr>
                <w:color w:val="0000FF"/>
                <w:u w:val="single"/>
              </w:rPr>
              <w:fldChar w:fldCharType="separate"/>
            </w:r>
            <w:r w:rsidR="00EB0586" w:rsidRPr="00EB0586">
              <w:rPr>
                <w:color w:val="0000FF"/>
                <w:u w:val="single"/>
              </w:rPr>
              <w:t>Toolkit—Parameter Tools APIs</w:t>
            </w:r>
            <w:r w:rsidRPr="003E403A">
              <w:rPr>
                <w:color w:val="0000FF"/>
                <w:u w:val="single"/>
              </w:rPr>
              <w:fldChar w:fldCharType="end"/>
            </w:r>
          </w:p>
          <w:p w14:paraId="55243149" w14:textId="77777777" w:rsidR="00B64150" w:rsidRPr="00A47194" w:rsidRDefault="00E03D1E" w:rsidP="00E03D1E">
            <w:pPr>
              <w:pStyle w:val="TableListBullet2"/>
            </w:pPr>
            <w:r w:rsidRPr="00E03D1E">
              <w:t>Toolkit—VistA XML Parser APIs</w:t>
            </w:r>
          </w:p>
          <w:p w14:paraId="68839F60" w14:textId="77777777" w:rsidR="00B64150" w:rsidRPr="00A47194" w:rsidRDefault="00B64150" w:rsidP="00432EA5">
            <w:pPr>
              <w:pStyle w:val="TableListBullet2"/>
            </w:pPr>
            <w:r w:rsidRPr="003E403A">
              <w:rPr>
                <w:color w:val="0000FF"/>
                <w:u w:val="single"/>
              </w:rPr>
              <w:fldChar w:fldCharType="begin" w:fldLock="1"/>
            </w:r>
            <w:r w:rsidRPr="003E403A">
              <w:rPr>
                <w:color w:val="0000FF"/>
                <w:u w:val="single"/>
              </w:rPr>
              <w:instrText xml:space="preserve"> REF _Ref241384236 \h  \* MERGEFORMAT </w:instrText>
            </w:r>
            <w:r w:rsidRPr="003E403A">
              <w:rPr>
                <w:color w:val="0000FF"/>
                <w:u w:val="single"/>
              </w:rPr>
            </w:r>
            <w:r w:rsidRPr="003E403A">
              <w:rPr>
                <w:color w:val="0000FF"/>
                <w:u w:val="single"/>
              </w:rPr>
              <w:fldChar w:fldCharType="separate"/>
            </w:r>
            <w:r w:rsidR="00EB0586" w:rsidRPr="00EB0586">
              <w:rPr>
                <w:color w:val="0000FF"/>
                <w:u w:val="single"/>
              </w:rPr>
              <w:t>Toolkit—VHA Unique ID (VUID) APIs</w:t>
            </w:r>
            <w:r w:rsidRPr="003E403A">
              <w:rPr>
                <w:color w:val="0000FF"/>
                <w:u w:val="single"/>
              </w:rPr>
              <w:fldChar w:fldCharType="end"/>
            </w:r>
          </w:p>
          <w:p w14:paraId="1C860842" w14:textId="77777777" w:rsidR="00B64150" w:rsidRPr="006B2FCC" w:rsidRDefault="00B1207A" w:rsidP="001E39C9">
            <w:pPr>
              <w:pStyle w:val="TableNote"/>
              <w:ind w:left="893"/>
            </w:pPr>
            <w:r>
              <w:rPr>
                <w:noProof/>
              </w:rPr>
              <w:drawing>
                <wp:inline distT="0" distB="0" distL="0" distR="0" wp14:anchorId="54694B1B" wp14:editId="0F2F6C00">
                  <wp:extent cx="285750" cy="285750"/>
                  <wp:effectExtent l="0" t="0" r="0" b="0"/>
                  <wp:docPr id="351" name="Picture 3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4150" w:rsidRPr="006B2FCC">
              <w:rPr>
                <w:szCs w:val="22"/>
              </w:rPr>
              <w:t xml:space="preserve"> </w:t>
            </w:r>
            <w:r w:rsidR="00B64150" w:rsidRPr="006B2FCC">
              <w:rPr>
                <w:b/>
              </w:rPr>
              <w:t>NOTE:</w:t>
            </w:r>
            <w:r w:rsidR="00B64150" w:rsidRPr="006B2FCC">
              <w:t xml:space="preserve"> Adding Kernel Toolkit </w:t>
            </w:r>
            <w:r w:rsidR="00F92D1F">
              <w:t>APIs</w:t>
            </w:r>
            <w:r w:rsidR="00B64150" w:rsidRPr="006B2FCC">
              <w:t xml:space="preserve"> to the Kernel </w:t>
            </w:r>
            <w:r w:rsidR="00F92D1F">
              <w:t>APIs</w:t>
            </w:r>
            <w:r w:rsidR="00B64150" w:rsidRPr="006B2FCC">
              <w:t xml:space="preserve"> VA Intranet Website in the near future.</w:t>
            </w:r>
          </w:p>
          <w:p w14:paraId="5CF79268" w14:textId="77777777" w:rsidR="00B64150" w:rsidRPr="006B2FCC" w:rsidRDefault="00B64150" w:rsidP="00432EA5">
            <w:pPr>
              <w:pStyle w:val="TableListBullet"/>
            </w:pPr>
            <w:r w:rsidRPr="006B2FCC">
              <w:t xml:space="preserve">Added new National Provider Identifier (NPI)-related </w:t>
            </w:r>
            <w:r w:rsidR="00F92D1F">
              <w:t>APIs</w:t>
            </w:r>
            <w:r w:rsidRPr="006B2FCC">
              <w:t xml:space="preserve"> section. </w:t>
            </w:r>
            <w:r w:rsidR="00F92D1F">
              <w:t>APIs</w:t>
            </w:r>
            <w:r w:rsidRPr="006B2FCC">
              <w:t xml:space="preserve"> released with </w:t>
            </w:r>
            <w:r w:rsidR="00CD7242">
              <w:t>Kernel Patch X</w:t>
            </w:r>
            <w:r w:rsidRPr="006B2FCC">
              <w:t>U*8.0*410:</w:t>
            </w:r>
          </w:p>
          <w:p w14:paraId="20B89618" w14:textId="77777777" w:rsidR="00B64150" w:rsidRPr="006B2FCC" w:rsidRDefault="00B64150" w:rsidP="00432EA5">
            <w:pPr>
              <w:pStyle w:val="TableListBullet2"/>
            </w:pPr>
            <w:r w:rsidRPr="006B2FCC">
              <w:t>$$CHKDGT^XUSNPI (</w:t>
            </w:r>
            <w:r w:rsidR="006205D0">
              <w:t>ICR #</w:t>
            </w:r>
            <w:r w:rsidRPr="006B2FCC">
              <w:t xml:space="preserve"> 4532)</w:t>
            </w:r>
          </w:p>
          <w:p w14:paraId="6462E94A" w14:textId="77777777" w:rsidR="00B64150" w:rsidRPr="006B2FCC" w:rsidRDefault="00B64150" w:rsidP="00432EA5">
            <w:pPr>
              <w:pStyle w:val="TableListBullet2"/>
            </w:pPr>
            <w:r w:rsidRPr="006B2FCC">
              <w:t>$$NPI^XUSNPI (</w:t>
            </w:r>
            <w:r w:rsidR="006205D0">
              <w:t>ICR #</w:t>
            </w:r>
            <w:r w:rsidRPr="006B2FCC">
              <w:t xml:space="preserve"> 4532)</w:t>
            </w:r>
          </w:p>
          <w:p w14:paraId="419C9C2A" w14:textId="77777777" w:rsidR="00B64150" w:rsidRPr="006B2FCC" w:rsidRDefault="00B64150" w:rsidP="00432EA5">
            <w:pPr>
              <w:pStyle w:val="TableListBullet2"/>
            </w:pPr>
            <w:r w:rsidRPr="006B2FCC">
              <w:t>$$QI^XUSNPI (</w:t>
            </w:r>
            <w:r w:rsidR="006205D0">
              <w:t>ICR #</w:t>
            </w:r>
            <w:r w:rsidRPr="006B2FCC">
              <w:t xml:space="preserve"> 4532)</w:t>
            </w:r>
          </w:p>
          <w:p w14:paraId="301FE0C2" w14:textId="77777777" w:rsidR="00B64150" w:rsidRPr="006B2FCC" w:rsidRDefault="00B64150" w:rsidP="00432EA5">
            <w:pPr>
              <w:pStyle w:val="TableListBullet2"/>
            </w:pPr>
            <w:r w:rsidRPr="006B2FCC">
              <w:t>$$TAXIND^XUSTAX (</w:t>
            </w:r>
            <w:r w:rsidR="006205D0">
              <w:t>ICR #</w:t>
            </w:r>
            <w:r w:rsidRPr="006B2FCC">
              <w:t xml:space="preserve"> 4911)</w:t>
            </w:r>
          </w:p>
          <w:p w14:paraId="51FE42B9" w14:textId="77777777" w:rsidR="00B64150" w:rsidRPr="006B2FCC" w:rsidRDefault="00B64150" w:rsidP="00432EA5">
            <w:pPr>
              <w:pStyle w:val="TableListBullet2"/>
            </w:pPr>
            <w:r w:rsidRPr="006B2FCC">
              <w:lastRenderedPageBreak/>
              <w:t>$$TAXORG^XUSTAX (</w:t>
            </w:r>
            <w:r w:rsidR="006205D0">
              <w:t>ICR #</w:t>
            </w:r>
            <w:r w:rsidRPr="006B2FCC">
              <w:t xml:space="preserve"> 4911</w:t>
            </w:r>
          </w:p>
          <w:p w14:paraId="2252A1A7" w14:textId="77777777" w:rsidR="00B64150" w:rsidRPr="006B2FCC" w:rsidRDefault="00B64150" w:rsidP="00EA2A95">
            <w:pPr>
              <w:pStyle w:val="TableListBullet"/>
            </w:pPr>
            <w:r w:rsidRPr="006B2FCC">
              <w:t xml:space="preserve">Added new Common Services-related </w:t>
            </w:r>
            <w:r w:rsidR="00F92D1F">
              <w:t>APIs</w:t>
            </w:r>
            <w:r w:rsidRPr="006B2FCC">
              <w:t xml:space="preserve"> section. </w:t>
            </w:r>
            <w:r w:rsidR="00F92D1F">
              <w:t>APIs</w:t>
            </w:r>
            <w:r w:rsidRPr="006B2FCC">
              <w:t xml:space="preserve"> released with Kernel Patches XU*8.0*309 and 325:</w:t>
            </w:r>
          </w:p>
          <w:p w14:paraId="57105377" w14:textId="77777777" w:rsidR="00B64150" w:rsidRPr="006B2FCC" w:rsidRDefault="00B64150" w:rsidP="00432EA5">
            <w:pPr>
              <w:pStyle w:val="TableListBullet2"/>
            </w:pPr>
            <w:r w:rsidRPr="006B2FCC">
              <w:t>$$VPID^XUPS (</w:t>
            </w:r>
            <w:r w:rsidR="006205D0">
              <w:t>ICR #</w:t>
            </w:r>
            <w:r w:rsidRPr="006B2FCC">
              <w:t xml:space="preserve"> 4574)</w:t>
            </w:r>
          </w:p>
          <w:p w14:paraId="285EE73B" w14:textId="77777777" w:rsidR="00B64150" w:rsidRPr="006B2FCC" w:rsidRDefault="00B64150" w:rsidP="00432EA5">
            <w:pPr>
              <w:pStyle w:val="TableListBullet2"/>
            </w:pPr>
            <w:r w:rsidRPr="006B2FCC">
              <w:t>$$IEN^XUPS (</w:t>
            </w:r>
            <w:r w:rsidR="006205D0">
              <w:t>ICR #</w:t>
            </w:r>
            <w:r w:rsidRPr="006B2FCC">
              <w:t xml:space="preserve"> 4574)</w:t>
            </w:r>
          </w:p>
          <w:p w14:paraId="5BD98498" w14:textId="77777777" w:rsidR="00B64150" w:rsidRPr="006B2FCC" w:rsidRDefault="00B64150" w:rsidP="00432EA5">
            <w:pPr>
              <w:pStyle w:val="TableListBullet2"/>
            </w:pPr>
            <w:r w:rsidRPr="006B2FCC">
              <w:t>EN1^XUPSQRY (</w:t>
            </w:r>
            <w:r w:rsidR="006205D0">
              <w:t>ICR #</w:t>
            </w:r>
            <w:r w:rsidRPr="006B2FCC">
              <w:t xml:space="preserve"> 4575)</w:t>
            </w:r>
          </w:p>
          <w:p w14:paraId="42C0A3F8" w14:textId="77777777" w:rsidR="00B64150" w:rsidRPr="006B2FCC" w:rsidRDefault="00B64150" w:rsidP="00432EA5">
            <w:pPr>
              <w:pStyle w:val="TableListBullet"/>
            </w:pPr>
            <w:r w:rsidRPr="006B2FCC">
              <w:t>Changed Kernel document title references to:</w:t>
            </w:r>
          </w:p>
          <w:p w14:paraId="735F3862" w14:textId="100C275D" w:rsidR="00B64150" w:rsidRPr="006B2FCC" w:rsidRDefault="004741D4" w:rsidP="00C23382">
            <w:pPr>
              <w:pStyle w:val="TableListBullet2"/>
            </w:pPr>
            <w:r>
              <w:rPr>
                <w:i/>
              </w:rPr>
              <w:t xml:space="preserve">Kernel 8.0 </w:t>
            </w:r>
            <w:r w:rsidR="007E7A1C">
              <w:rPr>
                <w:i/>
              </w:rPr>
              <w:t>and</w:t>
            </w:r>
            <w:r>
              <w:rPr>
                <w:i/>
              </w:rPr>
              <w:t xml:space="preserve"> Kernel Toolkit 7.3</w:t>
            </w:r>
            <w:r w:rsidR="00C23382" w:rsidRPr="00C23382">
              <w:rPr>
                <w:i/>
              </w:rPr>
              <w:t xml:space="preserve"> Developer's Guide</w:t>
            </w:r>
            <w:r w:rsidR="00B64150" w:rsidRPr="006B2FCC">
              <w:t xml:space="preserve"> (previously known as the </w:t>
            </w:r>
            <w:r w:rsidR="00B64150" w:rsidRPr="00432EA5">
              <w:rPr>
                <w:i/>
              </w:rPr>
              <w:t>Kernel Programmer Manual</w:t>
            </w:r>
            <w:r w:rsidR="00B64150" w:rsidRPr="006B2FCC">
              <w:t>).</w:t>
            </w:r>
          </w:p>
          <w:p w14:paraId="2702F8E5" w14:textId="464D7339" w:rsidR="00B64150" w:rsidRPr="006B2FCC" w:rsidRDefault="004741D4" w:rsidP="00432EA5">
            <w:pPr>
              <w:pStyle w:val="TableListBullet2"/>
            </w:pPr>
            <w:r>
              <w:rPr>
                <w:i/>
              </w:rPr>
              <w:t xml:space="preserve">Kernel 8.0 </w:t>
            </w:r>
            <w:r w:rsidR="007E7A1C">
              <w:rPr>
                <w:i/>
              </w:rPr>
              <w:t>and</w:t>
            </w:r>
            <w:r>
              <w:rPr>
                <w:i/>
              </w:rPr>
              <w:t xml:space="preserve"> Kernel Toolkit 7.3</w:t>
            </w:r>
            <w:r w:rsidR="00C23382">
              <w:rPr>
                <w:i/>
              </w:rPr>
              <w:t xml:space="preserve"> Systems Management Guide</w:t>
            </w:r>
            <w:r w:rsidR="00B64150" w:rsidRPr="006B2FCC">
              <w:t xml:space="preserve"> (previously known as the </w:t>
            </w:r>
            <w:r w:rsidR="00B64150" w:rsidRPr="00432EA5">
              <w:rPr>
                <w:i/>
              </w:rPr>
              <w:t>Kernel Systems Manual</w:t>
            </w:r>
            <w:r w:rsidR="00B64150" w:rsidRPr="006B2FCC">
              <w:t>).</w:t>
            </w:r>
          </w:p>
          <w:p w14:paraId="3813353F" w14:textId="77777777" w:rsidR="00432EA5" w:rsidRPr="00080F80" w:rsidRDefault="00432EA5" w:rsidP="00432EA5">
            <w:pPr>
              <w:pStyle w:val="TableText"/>
              <w:rPr>
                <w:b/>
              </w:rPr>
            </w:pPr>
            <w:r w:rsidRPr="00080F80">
              <w:rPr>
                <w:b/>
              </w:rPr>
              <w:t>Software Versions:</w:t>
            </w:r>
          </w:p>
          <w:p w14:paraId="53EE7360" w14:textId="77777777" w:rsidR="00432EA5" w:rsidRPr="00080F80" w:rsidRDefault="00432EA5" w:rsidP="00432EA5">
            <w:pPr>
              <w:pStyle w:val="TableText"/>
              <w:rPr>
                <w:b/>
              </w:rPr>
            </w:pPr>
            <w:r w:rsidRPr="00080F80">
              <w:rPr>
                <w:b/>
              </w:rPr>
              <w:t>Kernel 8.0</w:t>
            </w:r>
          </w:p>
          <w:p w14:paraId="7DCCFA45" w14:textId="77777777" w:rsidR="00B64150" w:rsidRPr="00080F80" w:rsidRDefault="00432EA5" w:rsidP="00432EA5">
            <w:pPr>
              <w:pStyle w:val="TableText"/>
              <w:rPr>
                <w:rFonts w:cs="Arial"/>
              </w:rPr>
            </w:pPr>
            <w:r w:rsidRPr="00080F80">
              <w:rPr>
                <w:b/>
              </w:rPr>
              <w:t>Toolkit 7.3</w:t>
            </w:r>
          </w:p>
        </w:tc>
        <w:tc>
          <w:tcPr>
            <w:tcW w:w="2790" w:type="dxa"/>
          </w:tcPr>
          <w:p w14:paraId="0868F79C" w14:textId="5DEE387F" w:rsidR="00B64150" w:rsidRPr="006B2FCC" w:rsidRDefault="007248F9" w:rsidP="007248F9">
            <w:pPr>
              <w:pStyle w:val="TableText"/>
            </w:pPr>
            <w:r>
              <w:lastRenderedPageBreak/>
              <w:t>VistA Infrastructure (VI) Development Team</w:t>
            </w:r>
          </w:p>
        </w:tc>
      </w:tr>
      <w:tr w:rsidR="007248F9" w:rsidRPr="00080F80" w14:paraId="7FE55946" w14:textId="77777777" w:rsidTr="007248F9">
        <w:tc>
          <w:tcPr>
            <w:tcW w:w="1404" w:type="dxa"/>
          </w:tcPr>
          <w:p w14:paraId="35BC6187" w14:textId="77777777" w:rsidR="007248F9" w:rsidRPr="00080F80" w:rsidRDefault="007248F9" w:rsidP="007248F9">
            <w:pPr>
              <w:pStyle w:val="TableText"/>
              <w:rPr>
                <w:rFonts w:cs="Arial"/>
              </w:rPr>
            </w:pPr>
            <w:r w:rsidRPr="00080F80">
              <w:rPr>
                <w:rFonts w:cs="Arial"/>
              </w:rPr>
              <w:t>06/20/2006</w:t>
            </w:r>
          </w:p>
        </w:tc>
        <w:tc>
          <w:tcPr>
            <w:tcW w:w="1170" w:type="dxa"/>
          </w:tcPr>
          <w:p w14:paraId="16F64200" w14:textId="77777777" w:rsidR="007248F9" w:rsidRPr="00080F80" w:rsidRDefault="007248F9" w:rsidP="007248F9">
            <w:pPr>
              <w:pStyle w:val="TableText"/>
              <w:rPr>
                <w:rFonts w:cs="Arial"/>
              </w:rPr>
            </w:pPr>
            <w:r w:rsidRPr="00080F80">
              <w:rPr>
                <w:rFonts w:cs="Arial"/>
              </w:rPr>
              <w:t>4.1</w:t>
            </w:r>
          </w:p>
        </w:tc>
        <w:tc>
          <w:tcPr>
            <w:tcW w:w="3960" w:type="dxa"/>
          </w:tcPr>
          <w:p w14:paraId="004EB832" w14:textId="77777777" w:rsidR="007248F9" w:rsidRPr="00080F80" w:rsidRDefault="007248F9" w:rsidP="007248F9">
            <w:pPr>
              <w:pStyle w:val="TableText"/>
              <w:rPr>
                <w:rFonts w:cs="Arial"/>
              </w:rPr>
            </w:pPr>
            <w:r w:rsidRPr="00080F80">
              <w:rPr>
                <w:rFonts w:cs="Arial"/>
              </w:rPr>
              <w:t>Updates:</w:t>
            </w:r>
          </w:p>
          <w:p w14:paraId="66FD007F" w14:textId="77777777" w:rsidR="007248F9" w:rsidRPr="006B2FCC" w:rsidRDefault="007248F9" w:rsidP="007248F9">
            <w:pPr>
              <w:pStyle w:val="TableListBullet"/>
            </w:pPr>
            <w:r w:rsidRPr="006B2FCC">
              <w:t>Corrected output array subscript in the F4^XUAF4</w:t>
            </w:r>
            <w:r>
              <w:t xml:space="preserve"> API</w:t>
            </w:r>
            <w:r w:rsidRPr="006B2FCC">
              <w:t xml:space="preserve"> from </w:t>
            </w:r>
            <w:r>
              <w:t>“</w:t>
            </w:r>
            <w:r w:rsidRPr="006B2FCC">
              <w:t>STATION NUMER</w:t>
            </w:r>
            <w:r>
              <w:t>”</w:t>
            </w:r>
            <w:r w:rsidRPr="006B2FCC">
              <w:t xml:space="preserve"> to </w:t>
            </w:r>
            <w:r>
              <w:t>“</w:t>
            </w:r>
            <w:r w:rsidRPr="006B2FCC">
              <w:t>STATION NUMBER (Remedy #HD0000000147298).</w:t>
            </w:r>
          </w:p>
          <w:p w14:paraId="1308FA08" w14:textId="77777777" w:rsidR="007248F9" w:rsidRPr="006B2FCC" w:rsidRDefault="007248F9" w:rsidP="007248F9">
            <w:pPr>
              <w:pStyle w:val="TableListBullet"/>
            </w:pPr>
            <w:r w:rsidRPr="006B2FCC">
              <w:t>Updated document format to follow latest Guidelines and SOP.</w:t>
            </w:r>
          </w:p>
          <w:p w14:paraId="5A6CCA5D" w14:textId="77777777" w:rsidR="007248F9" w:rsidRPr="00080F80" w:rsidRDefault="007248F9" w:rsidP="007248F9">
            <w:pPr>
              <w:pStyle w:val="TableText"/>
              <w:rPr>
                <w:rFonts w:cs="Arial"/>
              </w:rPr>
            </w:pPr>
            <w:r w:rsidRPr="00080F80">
              <w:rPr>
                <w:rFonts w:cs="Arial"/>
                <w:b/>
              </w:rPr>
              <w:t>Kernel 8.0</w:t>
            </w:r>
          </w:p>
        </w:tc>
        <w:tc>
          <w:tcPr>
            <w:tcW w:w="2790" w:type="dxa"/>
          </w:tcPr>
          <w:p w14:paraId="55502D43" w14:textId="2AC1D9F4" w:rsidR="007248F9" w:rsidRPr="006B2FCC" w:rsidRDefault="007248F9" w:rsidP="007248F9">
            <w:pPr>
              <w:pStyle w:val="TableText"/>
            </w:pPr>
            <w:r w:rsidRPr="005F6863">
              <w:t>VistA Infrastructure (VI) Development Team</w:t>
            </w:r>
          </w:p>
        </w:tc>
      </w:tr>
      <w:tr w:rsidR="007248F9" w:rsidRPr="00080F80" w14:paraId="43EDC109" w14:textId="77777777" w:rsidTr="007248F9">
        <w:tc>
          <w:tcPr>
            <w:tcW w:w="1404" w:type="dxa"/>
          </w:tcPr>
          <w:p w14:paraId="1C9ECEE3" w14:textId="77777777" w:rsidR="007248F9" w:rsidRPr="00080F80" w:rsidRDefault="007248F9" w:rsidP="007248F9">
            <w:pPr>
              <w:pStyle w:val="TableText"/>
              <w:rPr>
                <w:rFonts w:cs="Arial"/>
              </w:rPr>
            </w:pPr>
            <w:r w:rsidRPr="00080F80">
              <w:rPr>
                <w:rFonts w:cs="Arial"/>
              </w:rPr>
              <w:t>01/23/2006</w:t>
            </w:r>
          </w:p>
        </w:tc>
        <w:tc>
          <w:tcPr>
            <w:tcW w:w="1170" w:type="dxa"/>
          </w:tcPr>
          <w:p w14:paraId="1373A911" w14:textId="77777777" w:rsidR="007248F9" w:rsidRPr="00080F80" w:rsidRDefault="007248F9" w:rsidP="007248F9">
            <w:pPr>
              <w:pStyle w:val="TableText"/>
              <w:rPr>
                <w:rFonts w:cs="Arial"/>
              </w:rPr>
            </w:pPr>
            <w:r w:rsidRPr="00080F80">
              <w:rPr>
                <w:rFonts w:cs="Arial"/>
              </w:rPr>
              <w:t>4.0</w:t>
            </w:r>
          </w:p>
        </w:tc>
        <w:tc>
          <w:tcPr>
            <w:tcW w:w="3960" w:type="dxa"/>
          </w:tcPr>
          <w:p w14:paraId="5729B968" w14:textId="77777777" w:rsidR="007248F9" w:rsidRPr="00080F80" w:rsidRDefault="007248F9" w:rsidP="007248F9">
            <w:pPr>
              <w:pStyle w:val="TableText"/>
              <w:rPr>
                <w:rFonts w:cs="Arial"/>
              </w:rPr>
            </w:pPr>
            <w:r w:rsidRPr="00080F80">
              <w:rPr>
                <w:rFonts w:cs="Arial"/>
              </w:rPr>
              <w:t>Updates:</w:t>
            </w:r>
          </w:p>
          <w:p w14:paraId="76BAA883" w14:textId="77777777" w:rsidR="007248F9" w:rsidRPr="006B2FCC" w:rsidRDefault="007248F9" w:rsidP="007248F9">
            <w:pPr>
              <w:pStyle w:val="TableListBullet"/>
            </w:pPr>
            <w:r w:rsidRPr="006B2FCC">
              <w:t>$$QQ^XUTMDEVQ, updated description (XU*8.0*389).</w:t>
            </w:r>
          </w:p>
          <w:p w14:paraId="71DFB2B5" w14:textId="77777777" w:rsidR="007248F9" w:rsidRPr="006B2FCC" w:rsidRDefault="007248F9" w:rsidP="007248F9">
            <w:pPr>
              <w:pStyle w:val="TableListBullet"/>
            </w:pPr>
            <w:r w:rsidRPr="006B2FCC">
              <w:t>Changed REQQ^XUTMDEVQ to $$REQQ^XUTMDEVQ; updated description (XU*8.0*389).</w:t>
            </w:r>
          </w:p>
          <w:p w14:paraId="2DD7B32E" w14:textId="77777777" w:rsidR="007248F9" w:rsidRPr="006B2FCC" w:rsidRDefault="007248F9" w:rsidP="007248F9">
            <w:pPr>
              <w:pStyle w:val="TableListBullet"/>
            </w:pPr>
            <w:r w:rsidRPr="006B2FCC">
              <w:t xml:space="preserve">Updated REQ^%ZTLOAD and ^%ZTLOAD </w:t>
            </w:r>
            <w:r>
              <w:t>APIs</w:t>
            </w:r>
            <w:r w:rsidRPr="006B2FCC">
              <w:t>.</w:t>
            </w:r>
          </w:p>
          <w:p w14:paraId="4701B511" w14:textId="77777777" w:rsidR="007248F9" w:rsidRPr="006B2FCC" w:rsidRDefault="007248F9" w:rsidP="007248F9">
            <w:pPr>
              <w:pStyle w:val="TableListBullet"/>
            </w:pPr>
            <w:r w:rsidRPr="006B2FCC">
              <w:t>Changed $$SENTCASE^XLFSTR to $$SENTENCE^XLFSTR (XU*8.0*400).</w:t>
            </w:r>
          </w:p>
          <w:p w14:paraId="278C2059" w14:textId="77777777" w:rsidR="007248F9" w:rsidRPr="00080F80" w:rsidRDefault="007248F9" w:rsidP="007248F9">
            <w:pPr>
              <w:pStyle w:val="TableText"/>
              <w:rPr>
                <w:rFonts w:cs="Arial"/>
              </w:rPr>
            </w:pPr>
            <w:r w:rsidRPr="00080F80">
              <w:rPr>
                <w:rFonts w:cs="Arial"/>
                <w:b/>
              </w:rPr>
              <w:t>Kernel 8.0</w:t>
            </w:r>
          </w:p>
        </w:tc>
        <w:tc>
          <w:tcPr>
            <w:tcW w:w="2790" w:type="dxa"/>
          </w:tcPr>
          <w:p w14:paraId="4207E51F" w14:textId="632F5D4B" w:rsidR="007248F9" w:rsidRPr="006B2FCC" w:rsidRDefault="007248F9" w:rsidP="007248F9">
            <w:pPr>
              <w:pStyle w:val="TableText"/>
            </w:pPr>
            <w:r w:rsidRPr="005F6863">
              <w:t>VistA Infrastructure (VI) Development Team</w:t>
            </w:r>
          </w:p>
        </w:tc>
      </w:tr>
      <w:tr w:rsidR="007248F9" w:rsidRPr="00080F80" w14:paraId="7CD7B71B" w14:textId="77777777" w:rsidTr="007248F9">
        <w:tc>
          <w:tcPr>
            <w:tcW w:w="1404" w:type="dxa"/>
          </w:tcPr>
          <w:p w14:paraId="131349E4" w14:textId="77777777" w:rsidR="007248F9" w:rsidRPr="00080F80" w:rsidRDefault="007248F9" w:rsidP="007248F9">
            <w:pPr>
              <w:pStyle w:val="TableText"/>
              <w:rPr>
                <w:rFonts w:cs="Arial"/>
              </w:rPr>
            </w:pPr>
            <w:r w:rsidRPr="00080F80">
              <w:rPr>
                <w:rFonts w:cs="Arial"/>
              </w:rPr>
              <w:lastRenderedPageBreak/>
              <w:t>12/15/2005</w:t>
            </w:r>
          </w:p>
        </w:tc>
        <w:tc>
          <w:tcPr>
            <w:tcW w:w="1170" w:type="dxa"/>
          </w:tcPr>
          <w:p w14:paraId="66067E93" w14:textId="77777777" w:rsidR="007248F9" w:rsidRPr="00080F80" w:rsidRDefault="007248F9" w:rsidP="007248F9">
            <w:pPr>
              <w:pStyle w:val="TableText"/>
              <w:rPr>
                <w:rFonts w:cs="Arial"/>
              </w:rPr>
            </w:pPr>
            <w:r w:rsidRPr="00080F80">
              <w:rPr>
                <w:rFonts w:cs="Arial"/>
              </w:rPr>
              <w:t>3.8</w:t>
            </w:r>
          </w:p>
        </w:tc>
        <w:tc>
          <w:tcPr>
            <w:tcW w:w="3960" w:type="dxa"/>
          </w:tcPr>
          <w:p w14:paraId="2232C9EF" w14:textId="77777777" w:rsidR="007248F9" w:rsidRPr="00080F80" w:rsidRDefault="007248F9" w:rsidP="007248F9">
            <w:pPr>
              <w:pStyle w:val="TableText"/>
              <w:rPr>
                <w:rFonts w:cs="Arial"/>
              </w:rPr>
            </w:pPr>
            <w:r w:rsidRPr="00080F80">
              <w:rPr>
                <w:rFonts w:cs="Arial"/>
              </w:rPr>
              <w:t xml:space="preserve">Added the following APIs (via patches currently </w:t>
            </w:r>
            <w:r w:rsidRPr="004117F1">
              <w:rPr>
                <w:rFonts w:cs="Arial"/>
                <w:i/>
              </w:rPr>
              <w:t>not</w:t>
            </w:r>
            <w:r w:rsidRPr="00080F80">
              <w:rPr>
                <w:rFonts w:cs="Arial"/>
              </w:rPr>
              <w:t xml:space="preserve"> yet released):</w:t>
            </w:r>
          </w:p>
          <w:p w14:paraId="1179AB52" w14:textId="77777777" w:rsidR="007248F9" w:rsidRPr="006B2FCC" w:rsidRDefault="007248F9" w:rsidP="007248F9">
            <w:pPr>
              <w:pStyle w:val="TableListBullet"/>
            </w:pPr>
            <w:r w:rsidRPr="006B2FCC">
              <w:t>$$CREATE^XUS</w:t>
            </w:r>
            <w:r>
              <w:t>AP</w:t>
            </w:r>
            <w:r w:rsidRPr="006B2FCC">
              <w:t xml:space="preserve"> (XU*8.0*361)</w:t>
            </w:r>
          </w:p>
          <w:p w14:paraId="03AE25EF" w14:textId="77777777" w:rsidR="007248F9" w:rsidRPr="006B2FCC" w:rsidRDefault="007248F9" w:rsidP="007248F9">
            <w:pPr>
              <w:pStyle w:val="TableListBullet"/>
            </w:pPr>
            <w:r w:rsidRPr="006B2FCC">
              <w:t>$$SENTCASE^XLFSTR (XU*8.0*400)</w:t>
            </w:r>
          </w:p>
          <w:p w14:paraId="4AF1FDB1" w14:textId="77777777" w:rsidR="007248F9" w:rsidRPr="006B2FCC" w:rsidRDefault="007248F9" w:rsidP="007248F9">
            <w:pPr>
              <w:pStyle w:val="TableListBullet"/>
            </w:pPr>
            <w:r w:rsidRPr="006B2FCC">
              <w:t>$$TITLE^XLFSTR (XU*8.0*400)</w:t>
            </w:r>
          </w:p>
          <w:p w14:paraId="409E4E29" w14:textId="77777777" w:rsidR="007248F9" w:rsidRPr="006B2FCC" w:rsidRDefault="007248F9" w:rsidP="007248F9">
            <w:pPr>
              <w:pStyle w:val="TableListBullet"/>
            </w:pPr>
            <w:r w:rsidRPr="006B2FCC">
              <w:t>Changed Job^%ZTLOAD to $$</w:t>
            </w:r>
            <w:smartTag w:uri="urn:schemas-microsoft-com:office:smarttags" w:element="stockticker">
              <w:r w:rsidRPr="006B2FCC">
                <w:t>JOB</w:t>
              </w:r>
            </w:smartTag>
            <w:r w:rsidRPr="006B2FCC">
              <w:t>^%ZTLOAD</w:t>
            </w:r>
          </w:p>
          <w:p w14:paraId="14295317" w14:textId="77777777" w:rsidR="007248F9" w:rsidRPr="00080F80" w:rsidRDefault="007248F9" w:rsidP="007248F9">
            <w:pPr>
              <w:pStyle w:val="TableText"/>
              <w:rPr>
                <w:rFonts w:cs="Arial"/>
              </w:rPr>
            </w:pPr>
            <w:r w:rsidRPr="00080F80">
              <w:rPr>
                <w:rFonts w:cs="Arial"/>
                <w:b/>
              </w:rPr>
              <w:t>Kernel 8.0</w:t>
            </w:r>
          </w:p>
        </w:tc>
        <w:tc>
          <w:tcPr>
            <w:tcW w:w="2790" w:type="dxa"/>
          </w:tcPr>
          <w:p w14:paraId="3AD79E11" w14:textId="56F9BF8C" w:rsidR="007248F9" w:rsidRPr="006B2FCC" w:rsidRDefault="007248F9" w:rsidP="007248F9">
            <w:pPr>
              <w:pStyle w:val="TableText"/>
            </w:pPr>
            <w:r w:rsidRPr="00BC2630">
              <w:t>VistA Infrastructure (VI) Development Team</w:t>
            </w:r>
          </w:p>
        </w:tc>
      </w:tr>
      <w:tr w:rsidR="007248F9" w:rsidRPr="00080F80" w14:paraId="24B03746" w14:textId="77777777" w:rsidTr="007248F9">
        <w:tc>
          <w:tcPr>
            <w:tcW w:w="1404" w:type="dxa"/>
          </w:tcPr>
          <w:p w14:paraId="7A988B34" w14:textId="77777777" w:rsidR="007248F9" w:rsidRPr="00080F80" w:rsidRDefault="007248F9" w:rsidP="007248F9">
            <w:pPr>
              <w:pStyle w:val="TableText"/>
              <w:rPr>
                <w:rFonts w:cs="Arial"/>
              </w:rPr>
            </w:pPr>
            <w:r w:rsidRPr="00080F80">
              <w:rPr>
                <w:rFonts w:cs="Arial"/>
              </w:rPr>
              <w:t>10/19/2005</w:t>
            </w:r>
          </w:p>
        </w:tc>
        <w:tc>
          <w:tcPr>
            <w:tcW w:w="1170" w:type="dxa"/>
          </w:tcPr>
          <w:p w14:paraId="49214898" w14:textId="77777777" w:rsidR="007248F9" w:rsidRPr="00080F80" w:rsidRDefault="007248F9" w:rsidP="007248F9">
            <w:pPr>
              <w:pStyle w:val="TableText"/>
              <w:rPr>
                <w:rFonts w:cs="Arial"/>
              </w:rPr>
            </w:pPr>
            <w:r w:rsidRPr="00080F80">
              <w:rPr>
                <w:rFonts w:cs="Arial"/>
              </w:rPr>
              <w:t>3.7</w:t>
            </w:r>
          </w:p>
        </w:tc>
        <w:tc>
          <w:tcPr>
            <w:tcW w:w="3960" w:type="dxa"/>
          </w:tcPr>
          <w:p w14:paraId="1CEACF0E" w14:textId="77777777" w:rsidR="007248F9" w:rsidRPr="00080F80" w:rsidRDefault="007248F9" w:rsidP="007248F9">
            <w:pPr>
              <w:pStyle w:val="TableText"/>
              <w:rPr>
                <w:rFonts w:cs="Arial"/>
              </w:rPr>
            </w:pPr>
            <w:r w:rsidRPr="00080F80">
              <w:rPr>
                <w:rFonts w:cs="Arial"/>
              </w:rPr>
              <w:t>Updated the SETUP^XQALERT API based on feedback from the user community and developers.</w:t>
            </w:r>
          </w:p>
          <w:p w14:paraId="77160BC6" w14:textId="77777777" w:rsidR="007248F9" w:rsidRPr="00080F80" w:rsidRDefault="007248F9" w:rsidP="007248F9">
            <w:pPr>
              <w:pStyle w:val="TableText"/>
              <w:rPr>
                <w:rFonts w:cs="Arial"/>
              </w:rPr>
            </w:pPr>
            <w:r w:rsidRPr="00080F80">
              <w:rPr>
                <w:rFonts w:cs="Arial"/>
                <w:b/>
              </w:rPr>
              <w:t>Kernel 8.0</w:t>
            </w:r>
          </w:p>
        </w:tc>
        <w:tc>
          <w:tcPr>
            <w:tcW w:w="2790" w:type="dxa"/>
          </w:tcPr>
          <w:p w14:paraId="13CC6E4D" w14:textId="29821A03" w:rsidR="007248F9" w:rsidRPr="006B2FCC" w:rsidRDefault="007248F9" w:rsidP="007248F9">
            <w:pPr>
              <w:pStyle w:val="TableText"/>
            </w:pPr>
            <w:r w:rsidRPr="00BC2630">
              <w:t>VistA Infrastructure (VI) Development Team</w:t>
            </w:r>
          </w:p>
        </w:tc>
      </w:tr>
      <w:tr w:rsidR="007248F9" w:rsidRPr="00080F80" w14:paraId="42AE7813" w14:textId="77777777" w:rsidTr="007248F9">
        <w:tc>
          <w:tcPr>
            <w:tcW w:w="1404" w:type="dxa"/>
          </w:tcPr>
          <w:p w14:paraId="17452DDB" w14:textId="77777777" w:rsidR="007248F9" w:rsidRPr="00080F80" w:rsidRDefault="007248F9" w:rsidP="007248F9">
            <w:pPr>
              <w:pStyle w:val="TableText"/>
              <w:rPr>
                <w:rFonts w:cs="Arial"/>
              </w:rPr>
            </w:pPr>
            <w:r w:rsidRPr="00080F80">
              <w:rPr>
                <w:rFonts w:cs="Arial"/>
              </w:rPr>
              <w:t>09/28/2005</w:t>
            </w:r>
          </w:p>
        </w:tc>
        <w:tc>
          <w:tcPr>
            <w:tcW w:w="1170" w:type="dxa"/>
          </w:tcPr>
          <w:p w14:paraId="53FCF197" w14:textId="77777777" w:rsidR="007248F9" w:rsidRPr="00080F80" w:rsidRDefault="007248F9" w:rsidP="007248F9">
            <w:pPr>
              <w:pStyle w:val="TableText"/>
              <w:rPr>
                <w:rFonts w:cs="Arial"/>
              </w:rPr>
            </w:pPr>
            <w:r w:rsidRPr="00080F80">
              <w:rPr>
                <w:rFonts w:cs="Arial"/>
              </w:rPr>
              <w:t>3.6</w:t>
            </w:r>
          </w:p>
        </w:tc>
        <w:tc>
          <w:tcPr>
            <w:tcW w:w="3960" w:type="dxa"/>
          </w:tcPr>
          <w:p w14:paraId="29CD0F30" w14:textId="77777777" w:rsidR="007248F9" w:rsidRPr="00080F80" w:rsidRDefault="007248F9" w:rsidP="007248F9">
            <w:pPr>
              <w:pStyle w:val="TableText"/>
              <w:rPr>
                <w:rFonts w:cs="Arial"/>
              </w:rPr>
            </w:pPr>
            <w:r w:rsidRPr="00080F80">
              <w:rPr>
                <w:rFonts w:cs="Arial"/>
              </w:rPr>
              <w:t>Added the $$HANDLE^XUSRB4 and REQQ^XUTMDEVQ APIs.</w:t>
            </w:r>
          </w:p>
          <w:p w14:paraId="3ACC7C67" w14:textId="77777777" w:rsidR="007248F9" w:rsidRPr="00080F80" w:rsidRDefault="007248F9" w:rsidP="007248F9">
            <w:pPr>
              <w:pStyle w:val="TableText"/>
              <w:rPr>
                <w:rFonts w:cs="Arial"/>
              </w:rPr>
            </w:pPr>
            <w:r w:rsidRPr="00080F80">
              <w:rPr>
                <w:rFonts w:cs="Arial"/>
                <w:b/>
              </w:rPr>
              <w:t>Kernel 8.0</w:t>
            </w:r>
          </w:p>
        </w:tc>
        <w:tc>
          <w:tcPr>
            <w:tcW w:w="2790" w:type="dxa"/>
          </w:tcPr>
          <w:p w14:paraId="56C0EF70" w14:textId="6E66F304" w:rsidR="007248F9" w:rsidRPr="006B2FCC" w:rsidRDefault="007248F9" w:rsidP="007248F9">
            <w:pPr>
              <w:pStyle w:val="TableText"/>
            </w:pPr>
            <w:r w:rsidRPr="00BC2630">
              <w:t>VistA Infrastructure (VI) Development Team</w:t>
            </w:r>
          </w:p>
        </w:tc>
      </w:tr>
      <w:tr w:rsidR="007248F9" w:rsidRPr="00080F80" w14:paraId="645C008C" w14:textId="77777777" w:rsidTr="007248F9">
        <w:tc>
          <w:tcPr>
            <w:tcW w:w="1404" w:type="dxa"/>
          </w:tcPr>
          <w:p w14:paraId="3A414952" w14:textId="77777777" w:rsidR="007248F9" w:rsidRPr="00080F80" w:rsidRDefault="007248F9" w:rsidP="007248F9">
            <w:pPr>
              <w:pStyle w:val="TableText"/>
              <w:rPr>
                <w:rFonts w:cs="Arial"/>
              </w:rPr>
            </w:pPr>
            <w:r w:rsidRPr="00080F80">
              <w:rPr>
                <w:rFonts w:cs="Arial"/>
              </w:rPr>
              <w:t>09/22/2005</w:t>
            </w:r>
          </w:p>
        </w:tc>
        <w:tc>
          <w:tcPr>
            <w:tcW w:w="1170" w:type="dxa"/>
          </w:tcPr>
          <w:p w14:paraId="75A68F26" w14:textId="77777777" w:rsidR="007248F9" w:rsidRPr="00080F80" w:rsidRDefault="007248F9" w:rsidP="007248F9">
            <w:pPr>
              <w:pStyle w:val="TableText"/>
              <w:rPr>
                <w:rFonts w:cs="Arial"/>
              </w:rPr>
            </w:pPr>
            <w:r w:rsidRPr="00080F80">
              <w:rPr>
                <w:rFonts w:cs="Arial"/>
              </w:rPr>
              <w:t>3.5</w:t>
            </w:r>
          </w:p>
        </w:tc>
        <w:tc>
          <w:tcPr>
            <w:tcW w:w="3960" w:type="dxa"/>
          </w:tcPr>
          <w:p w14:paraId="11CEA622" w14:textId="77777777" w:rsidR="007248F9" w:rsidRPr="00080F80" w:rsidRDefault="007248F9" w:rsidP="007248F9">
            <w:pPr>
              <w:pStyle w:val="TableText"/>
              <w:rPr>
                <w:rFonts w:cs="Arial"/>
              </w:rPr>
            </w:pPr>
            <w:r w:rsidRPr="00080F80">
              <w:rPr>
                <w:rFonts w:cs="Arial"/>
              </w:rPr>
              <w:t>Updated APIs:</w:t>
            </w:r>
          </w:p>
          <w:p w14:paraId="3FC82D9C" w14:textId="77777777" w:rsidR="007248F9" w:rsidRPr="006B2FCC" w:rsidRDefault="007248F9" w:rsidP="007248F9">
            <w:pPr>
              <w:pStyle w:val="TableListBullet"/>
            </w:pPr>
            <w:r w:rsidRPr="006B2FCC">
              <w:t>SETUP^XQALERT</w:t>
            </w:r>
          </w:p>
          <w:p w14:paraId="7D8A898B" w14:textId="77777777" w:rsidR="007248F9" w:rsidRPr="006B2FCC" w:rsidRDefault="007248F9" w:rsidP="007248F9">
            <w:pPr>
              <w:pStyle w:val="TableListBullet"/>
            </w:pPr>
            <w:r w:rsidRPr="006B2FCC">
              <w:t>SETUP^XUSRB</w:t>
            </w:r>
          </w:p>
          <w:p w14:paraId="46CB8B76" w14:textId="77777777" w:rsidR="007248F9" w:rsidRPr="006B2FCC" w:rsidRDefault="007248F9" w:rsidP="007248F9">
            <w:pPr>
              <w:pStyle w:val="TableListBullet"/>
            </w:pPr>
            <w:r w:rsidRPr="006B2FCC">
              <w:t>OWNSKEY^XUSRB</w:t>
            </w:r>
          </w:p>
          <w:p w14:paraId="09B2125A" w14:textId="77777777" w:rsidR="007248F9" w:rsidRPr="006B2FCC" w:rsidRDefault="007248F9" w:rsidP="007248F9">
            <w:pPr>
              <w:pStyle w:val="TableListBullet"/>
            </w:pPr>
            <w:r w:rsidRPr="006B2FCC">
              <w:t>DQ^%ZTLOAD</w:t>
            </w:r>
          </w:p>
          <w:p w14:paraId="0F76AA11" w14:textId="77777777" w:rsidR="007248F9" w:rsidRPr="006B2FCC" w:rsidRDefault="007248F9" w:rsidP="007248F9">
            <w:pPr>
              <w:pStyle w:val="TableListBullet"/>
            </w:pPr>
            <w:r w:rsidRPr="006B2FCC">
              <w:t>ISQED^%ZTLOAD</w:t>
            </w:r>
          </w:p>
          <w:p w14:paraId="5666F776" w14:textId="77777777" w:rsidR="007248F9" w:rsidRPr="006B2FCC" w:rsidRDefault="007248F9" w:rsidP="007248F9">
            <w:pPr>
              <w:pStyle w:val="TableListBullet"/>
            </w:pPr>
            <w:r w:rsidRPr="006B2FCC">
              <w:t>KILL^%ZTLOAD</w:t>
            </w:r>
          </w:p>
          <w:p w14:paraId="473046EE" w14:textId="77777777" w:rsidR="007248F9" w:rsidRPr="006B2FCC" w:rsidRDefault="007248F9" w:rsidP="007248F9">
            <w:pPr>
              <w:pStyle w:val="TableListBullet"/>
            </w:pPr>
            <w:r w:rsidRPr="006B2FCC">
              <w:t>PCLEAR^%ZTLOAD</w:t>
            </w:r>
          </w:p>
          <w:p w14:paraId="221DE2DE" w14:textId="77777777" w:rsidR="007248F9" w:rsidRPr="006B2FCC" w:rsidRDefault="007248F9" w:rsidP="007248F9">
            <w:pPr>
              <w:pStyle w:val="TableListBullet"/>
            </w:pPr>
            <w:r w:rsidRPr="006B2FCC">
              <w:t>STAT^%ZTLOAD</w:t>
            </w:r>
          </w:p>
          <w:p w14:paraId="6F952048" w14:textId="77777777" w:rsidR="007248F9" w:rsidRPr="00080F80" w:rsidRDefault="007248F9" w:rsidP="007248F9">
            <w:pPr>
              <w:pStyle w:val="TableText"/>
            </w:pPr>
            <w:r w:rsidRPr="00080F80">
              <w:t>Added APIs:</w:t>
            </w:r>
          </w:p>
          <w:p w14:paraId="47046EDB" w14:textId="77777777" w:rsidR="007248F9" w:rsidRPr="006B2FCC" w:rsidRDefault="007248F9" w:rsidP="007248F9">
            <w:pPr>
              <w:pStyle w:val="TableListBullet"/>
            </w:pPr>
            <w:r w:rsidRPr="006B2FCC">
              <w:t>ASKSTOP^%ZTLOAD</w:t>
            </w:r>
          </w:p>
          <w:p w14:paraId="101D956A" w14:textId="77777777" w:rsidR="007248F9" w:rsidRPr="006B2FCC" w:rsidRDefault="007248F9" w:rsidP="007248F9">
            <w:pPr>
              <w:pStyle w:val="TableListBullet"/>
            </w:pPr>
            <w:r w:rsidRPr="006B2FCC">
              <w:t>DESC^%ZTLOAD</w:t>
            </w:r>
          </w:p>
          <w:p w14:paraId="59F9AC6B" w14:textId="77777777" w:rsidR="007248F9" w:rsidRPr="006B2FCC" w:rsidRDefault="007248F9" w:rsidP="007248F9">
            <w:pPr>
              <w:pStyle w:val="TableListBullet"/>
            </w:pPr>
            <w:r w:rsidRPr="006B2FCC">
              <w:t>JOB^%ZTLOAD</w:t>
            </w:r>
          </w:p>
          <w:p w14:paraId="5A586574" w14:textId="77777777" w:rsidR="007248F9" w:rsidRPr="006B2FCC" w:rsidRDefault="007248F9" w:rsidP="007248F9">
            <w:pPr>
              <w:pStyle w:val="TableListBullet"/>
            </w:pPr>
            <w:r w:rsidRPr="006B2FCC">
              <w:t>OPTION^%ZTLOAD</w:t>
            </w:r>
          </w:p>
          <w:p w14:paraId="0C38F227" w14:textId="77777777" w:rsidR="007248F9" w:rsidRPr="006B2FCC" w:rsidRDefault="007248F9" w:rsidP="007248F9">
            <w:pPr>
              <w:pStyle w:val="TableListBullet"/>
            </w:pPr>
            <w:r w:rsidRPr="006B2FCC">
              <w:t>$$PSET^%ZTLOAD</w:t>
            </w:r>
          </w:p>
          <w:p w14:paraId="7FAE81EE" w14:textId="77777777" w:rsidR="007248F9" w:rsidRPr="006B2FCC" w:rsidRDefault="007248F9" w:rsidP="007248F9">
            <w:pPr>
              <w:pStyle w:val="TableListBullet"/>
            </w:pPr>
            <w:r w:rsidRPr="006B2FCC">
              <w:t>RTN^%ZTLOAD</w:t>
            </w:r>
          </w:p>
          <w:p w14:paraId="64BB7767" w14:textId="77777777" w:rsidR="007248F9" w:rsidRPr="006B2FCC" w:rsidRDefault="007248F9" w:rsidP="007248F9">
            <w:pPr>
              <w:pStyle w:val="TableListBullet"/>
            </w:pPr>
            <w:r w:rsidRPr="006B2FCC">
              <w:t>$$S^%ZTLOAD</w:t>
            </w:r>
          </w:p>
          <w:p w14:paraId="06E092A6" w14:textId="77777777" w:rsidR="007248F9" w:rsidRPr="006B2FCC" w:rsidRDefault="007248F9" w:rsidP="007248F9">
            <w:pPr>
              <w:pStyle w:val="TableListBullet"/>
            </w:pPr>
            <w:r w:rsidRPr="006B2FCC">
              <w:t>ZTSAVE^%ZTLOAD</w:t>
            </w:r>
          </w:p>
          <w:p w14:paraId="706690D1" w14:textId="77777777" w:rsidR="007248F9" w:rsidRPr="00080F80" w:rsidRDefault="007248F9" w:rsidP="007248F9">
            <w:pPr>
              <w:pStyle w:val="TableText"/>
              <w:rPr>
                <w:rFonts w:cs="Arial"/>
              </w:rPr>
            </w:pPr>
            <w:r w:rsidRPr="00080F80">
              <w:rPr>
                <w:rFonts w:cs="Arial"/>
                <w:b/>
              </w:rPr>
              <w:t>Kernel 8.0</w:t>
            </w:r>
          </w:p>
        </w:tc>
        <w:tc>
          <w:tcPr>
            <w:tcW w:w="2790" w:type="dxa"/>
          </w:tcPr>
          <w:p w14:paraId="7E2B7608" w14:textId="6EB279AD" w:rsidR="007248F9" w:rsidRPr="006B2FCC" w:rsidRDefault="007248F9" w:rsidP="007248F9">
            <w:pPr>
              <w:pStyle w:val="TableText"/>
            </w:pPr>
            <w:r w:rsidRPr="00BC2630">
              <w:t>VistA Infrastructure (VI) Development Team</w:t>
            </w:r>
          </w:p>
        </w:tc>
      </w:tr>
      <w:tr w:rsidR="007248F9" w:rsidRPr="00080F80" w14:paraId="1F0A1F90" w14:textId="77777777" w:rsidTr="007248F9">
        <w:tc>
          <w:tcPr>
            <w:tcW w:w="1404" w:type="dxa"/>
          </w:tcPr>
          <w:p w14:paraId="388DED93" w14:textId="77777777" w:rsidR="007248F9" w:rsidRPr="00080F80" w:rsidRDefault="007248F9" w:rsidP="007248F9">
            <w:pPr>
              <w:pStyle w:val="TableText"/>
              <w:rPr>
                <w:rFonts w:cs="Arial"/>
              </w:rPr>
            </w:pPr>
            <w:r w:rsidRPr="00080F80">
              <w:rPr>
                <w:rFonts w:cs="Arial"/>
              </w:rPr>
              <w:t>04/14/2005</w:t>
            </w:r>
          </w:p>
        </w:tc>
        <w:tc>
          <w:tcPr>
            <w:tcW w:w="1170" w:type="dxa"/>
          </w:tcPr>
          <w:p w14:paraId="37DFFDC4" w14:textId="77777777" w:rsidR="007248F9" w:rsidRPr="00080F80" w:rsidRDefault="007248F9" w:rsidP="007248F9">
            <w:pPr>
              <w:pStyle w:val="TableText"/>
              <w:rPr>
                <w:rFonts w:cs="Arial"/>
              </w:rPr>
            </w:pPr>
            <w:r w:rsidRPr="00080F80">
              <w:rPr>
                <w:rFonts w:cs="Arial"/>
              </w:rPr>
              <w:t>3.4</w:t>
            </w:r>
          </w:p>
        </w:tc>
        <w:tc>
          <w:tcPr>
            <w:tcW w:w="3960" w:type="dxa"/>
          </w:tcPr>
          <w:p w14:paraId="2717081E" w14:textId="77777777" w:rsidR="007248F9" w:rsidRPr="00080F80" w:rsidRDefault="007248F9" w:rsidP="007248F9">
            <w:pPr>
              <w:pStyle w:val="TableText"/>
              <w:rPr>
                <w:rFonts w:cs="Arial"/>
              </w:rPr>
            </w:pPr>
            <w:r w:rsidRPr="00080F80">
              <w:rPr>
                <w:rFonts w:cs="Arial"/>
              </w:rPr>
              <w:t>Categorized CRC XLF functions into a new category (i.e., </w:t>
            </w:r>
            <w:r w:rsidRPr="003A2EE6">
              <w:rPr>
                <w:rFonts w:cs="Arial"/>
              </w:rPr>
              <w:t>“</w:t>
            </w:r>
            <w:r w:rsidRPr="00080F80">
              <w:rPr>
                <w:rFonts w:cs="Arial"/>
              </w:rPr>
              <w:t>CRC</w:t>
            </w:r>
            <w:r>
              <w:rPr>
                <w:rFonts w:cs="Arial"/>
              </w:rPr>
              <w:t>”</w:t>
            </w:r>
            <w:r w:rsidRPr="00080F80">
              <w:rPr>
                <w:rFonts w:cs="Arial"/>
              </w:rPr>
              <w:t xml:space="preserve"> vs. </w:t>
            </w:r>
            <w:r>
              <w:rPr>
                <w:rFonts w:cs="Arial"/>
              </w:rPr>
              <w:t>“</w:t>
            </w:r>
            <w:r w:rsidRPr="00080F80">
              <w:rPr>
                <w:rFonts w:cs="Arial"/>
              </w:rPr>
              <w:t>Other</w:t>
            </w:r>
            <w:r>
              <w:rPr>
                <w:rFonts w:cs="Arial"/>
              </w:rPr>
              <w:t>”</w:t>
            </w:r>
            <w:r w:rsidRPr="00080F80">
              <w:rPr>
                <w:rFonts w:cs="Arial"/>
              </w:rPr>
              <w:t>).</w:t>
            </w:r>
          </w:p>
          <w:p w14:paraId="399F3E6A" w14:textId="77777777" w:rsidR="007248F9" w:rsidRPr="00080F80" w:rsidRDefault="007248F9" w:rsidP="007248F9">
            <w:pPr>
              <w:pStyle w:val="TableText"/>
              <w:rPr>
                <w:rFonts w:cs="Arial"/>
              </w:rPr>
            </w:pPr>
            <w:r w:rsidRPr="00080F80">
              <w:rPr>
                <w:rFonts w:cs="Arial"/>
                <w:b/>
              </w:rPr>
              <w:t>Kernel 8.0</w:t>
            </w:r>
          </w:p>
        </w:tc>
        <w:tc>
          <w:tcPr>
            <w:tcW w:w="2790" w:type="dxa"/>
          </w:tcPr>
          <w:p w14:paraId="32667102" w14:textId="544F5413" w:rsidR="007248F9" w:rsidRPr="006B2FCC" w:rsidRDefault="007248F9" w:rsidP="007248F9">
            <w:pPr>
              <w:pStyle w:val="TableText"/>
            </w:pPr>
            <w:r w:rsidRPr="00EA4F94">
              <w:t>VistA Infrastructure (VI) Development Team</w:t>
            </w:r>
          </w:p>
        </w:tc>
      </w:tr>
      <w:tr w:rsidR="007248F9" w:rsidRPr="00080F80" w14:paraId="10C6286F" w14:textId="77777777" w:rsidTr="007248F9">
        <w:tc>
          <w:tcPr>
            <w:tcW w:w="1404" w:type="dxa"/>
          </w:tcPr>
          <w:p w14:paraId="626995E0" w14:textId="77777777" w:rsidR="007248F9" w:rsidRPr="00080F80" w:rsidRDefault="007248F9" w:rsidP="007248F9">
            <w:pPr>
              <w:pStyle w:val="TableText"/>
              <w:rPr>
                <w:rFonts w:cs="Arial"/>
              </w:rPr>
            </w:pPr>
            <w:r w:rsidRPr="00080F80">
              <w:rPr>
                <w:rFonts w:cs="Arial"/>
              </w:rPr>
              <w:lastRenderedPageBreak/>
              <w:t>03/02/2005</w:t>
            </w:r>
          </w:p>
        </w:tc>
        <w:tc>
          <w:tcPr>
            <w:tcW w:w="1170" w:type="dxa"/>
          </w:tcPr>
          <w:p w14:paraId="07A7A5EB" w14:textId="77777777" w:rsidR="007248F9" w:rsidRPr="00080F80" w:rsidRDefault="007248F9" w:rsidP="007248F9">
            <w:pPr>
              <w:pStyle w:val="TableText"/>
              <w:rPr>
                <w:rFonts w:cs="Arial"/>
              </w:rPr>
            </w:pPr>
            <w:r w:rsidRPr="00080F80">
              <w:rPr>
                <w:rFonts w:cs="Arial"/>
              </w:rPr>
              <w:t>3.3</w:t>
            </w:r>
          </w:p>
        </w:tc>
        <w:tc>
          <w:tcPr>
            <w:tcW w:w="3960" w:type="dxa"/>
          </w:tcPr>
          <w:p w14:paraId="4594DF4B" w14:textId="77777777" w:rsidR="007248F9" w:rsidRPr="00080F80" w:rsidRDefault="007248F9" w:rsidP="007248F9">
            <w:pPr>
              <w:pStyle w:val="TableText"/>
              <w:rPr>
                <w:rFonts w:cs="Arial"/>
              </w:rPr>
            </w:pPr>
            <w:r w:rsidRPr="00080F80">
              <w:rPr>
                <w:rFonts w:cs="Arial"/>
              </w:rPr>
              <w:t>Corrected various APIs. Reordered all APIs under each category: 1) by routine name and 2) by tag name.</w:t>
            </w:r>
          </w:p>
          <w:p w14:paraId="7B471F8D" w14:textId="77777777" w:rsidR="007248F9" w:rsidRPr="00080F80" w:rsidRDefault="007248F9" w:rsidP="007248F9">
            <w:pPr>
              <w:pStyle w:val="TableText"/>
              <w:rPr>
                <w:rFonts w:cs="Arial"/>
              </w:rPr>
            </w:pPr>
            <w:r w:rsidRPr="00080F80">
              <w:rPr>
                <w:rFonts w:cs="Arial"/>
                <w:b/>
              </w:rPr>
              <w:t>Kernel 8.0</w:t>
            </w:r>
          </w:p>
        </w:tc>
        <w:tc>
          <w:tcPr>
            <w:tcW w:w="2790" w:type="dxa"/>
          </w:tcPr>
          <w:p w14:paraId="43D9ACC7" w14:textId="33062F2A" w:rsidR="007248F9" w:rsidRPr="00080F80" w:rsidRDefault="007248F9" w:rsidP="007248F9">
            <w:pPr>
              <w:pStyle w:val="TableText"/>
            </w:pPr>
            <w:r w:rsidRPr="00EA4F94">
              <w:t>VistA Infrastructure (VI) Development Team</w:t>
            </w:r>
          </w:p>
        </w:tc>
      </w:tr>
      <w:tr w:rsidR="007248F9" w:rsidRPr="00080F80" w14:paraId="4A84A066" w14:textId="77777777" w:rsidTr="007248F9">
        <w:tc>
          <w:tcPr>
            <w:tcW w:w="1404" w:type="dxa"/>
          </w:tcPr>
          <w:p w14:paraId="1D09F182" w14:textId="77777777" w:rsidR="007248F9" w:rsidRPr="00080F80" w:rsidRDefault="007248F9" w:rsidP="007248F9">
            <w:pPr>
              <w:pStyle w:val="TableText"/>
              <w:rPr>
                <w:rFonts w:cs="Arial"/>
              </w:rPr>
            </w:pPr>
            <w:r w:rsidRPr="00080F80">
              <w:rPr>
                <w:rFonts w:cs="Arial"/>
              </w:rPr>
              <w:t>02/10/2005</w:t>
            </w:r>
          </w:p>
        </w:tc>
        <w:tc>
          <w:tcPr>
            <w:tcW w:w="1170" w:type="dxa"/>
          </w:tcPr>
          <w:p w14:paraId="2182D122" w14:textId="77777777" w:rsidR="007248F9" w:rsidRPr="00080F80" w:rsidRDefault="007248F9" w:rsidP="007248F9">
            <w:pPr>
              <w:pStyle w:val="TableText"/>
              <w:rPr>
                <w:rFonts w:cs="Arial"/>
              </w:rPr>
            </w:pPr>
            <w:r w:rsidRPr="00080F80">
              <w:rPr>
                <w:rFonts w:cs="Arial"/>
              </w:rPr>
              <w:t>3.2</w:t>
            </w:r>
          </w:p>
        </w:tc>
        <w:tc>
          <w:tcPr>
            <w:tcW w:w="3960" w:type="dxa"/>
          </w:tcPr>
          <w:p w14:paraId="329DD514" w14:textId="77777777" w:rsidR="007248F9" w:rsidRPr="00080F80" w:rsidRDefault="007248F9" w:rsidP="007248F9">
            <w:pPr>
              <w:pStyle w:val="TableText"/>
              <w:rPr>
                <w:rFonts w:cs="Arial"/>
              </w:rPr>
            </w:pPr>
            <w:r w:rsidRPr="00080F80">
              <w:rPr>
                <w:rFonts w:cs="Arial"/>
              </w:rPr>
              <w:t>Updates:</w:t>
            </w:r>
          </w:p>
          <w:p w14:paraId="6C041DEE" w14:textId="77777777" w:rsidR="007248F9" w:rsidRPr="00A47194" w:rsidRDefault="007248F9" w:rsidP="007248F9">
            <w:pPr>
              <w:pStyle w:val="TableListBullet"/>
              <w:rPr>
                <w:color w:val="auto"/>
              </w:rPr>
            </w:pPr>
            <w:r w:rsidRPr="003E403A">
              <w:rPr>
                <w:color w:val="0000FF"/>
                <w:u w:val="single"/>
              </w:rPr>
              <w:fldChar w:fldCharType="begin" w:fldLock="1"/>
            </w:r>
            <w:r w:rsidRPr="003E403A">
              <w:rPr>
                <w:color w:val="0000FF"/>
                <w:u w:val="single"/>
              </w:rPr>
              <w:instrText xml:space="preserve"> REF _Ref20103688 \h  \* MERGEFORMAT </w:instrText>
            </w:r>
            <w:r w:rsidRPr="003E403A">
              <w:rPr>
                <w:color w:val="0000FF"/>
                <w:u w:val="single"/>
              </w:rPr>
            </w:r>
            <w:r w:rsidRPr="003E403A">
              <w:rPr>
                <w:color w:val="0000FF"/>
                <w:u w:val="single"/>
              </w:rPr>
              <w:fldChar w:fldCharType="separate"/>
            </w:r>
            <w:r w:rsidRPr="00EB0586">
              <w:rPr>
                <w:color w:val="0000FF"/>
                <w:u w:val="single"/>
              </w:rPr>
              <w:t>^%ZTLOAD: Queue a Task</w:t>
            </w:r>
            <w:r w:rsidRPr="003E403A">
              <w:rPr>
                <w:color w:val="0000FF"/>
                <w:u w:val="single"/>
              </w:rPr>
              <w:fldChar w:fldCharType="end"/>
            </w:r>
          </w:p>
          <w:p w14:paraId="74FD201B" w14:textId="77777777" w:rsidR="007248F9" w:rsidRPr="00A47194" w:rsidRDefault="007248F9" w:rsidP="007248F9">
            <w:pPr>
              <w:pStyle w:val="TableListBullet"/>
              <w:rPr>
                <w:color w:val="auto"/>
              </w:rPr>
            </w:pPr>
            <w:r w:rsidRPr="003E403A">
              <w:rPr>
                <w:color w:val="0000FF"/>
                <w:u w:val="single"/>
              </w:rPr>
              <w:fldChar w:fldCharType="begin" w:fldLock="1"/>
            </w:r>
            <w:r w:rsidRPr="003E403A">
              <w:rPr>
                <w:color w:val="0000FF"/>
                <w:u w:val="single"/>
              </w:rPr>
              <w:instrText xml:space="preserve"> REF _Ref115665495 \h  \* MERGEFORMAT </w:instrText>
            </w:r>
            <w:r w:rsidRPr="003E403A">
              <w:rPr>
                <w:color w:val="0000FF"/>
                <w:u w:val="single"/>
              </w:rPr>
            </w:r>
            <w:r w:rsidRPr="003E403A">
              <w:rPr>
                <w:color w:val="0000FF"/>
                <w:u w:val="single"/>
              </w:rPr>
              <w:fldChar w:fldCharType="separate"/>
            </w:r>
            <w:r w:rsidRPr="00EB0586">
              <w:rPr>
                <w:color w:val="0000FF"/>
                <w:u w:val="single"/>
              </w:rPr>
              <w:t>REQ^%ZTLOAD: Requeue a Task</w:t>
            </w:r>
            <w:r w:rsidRPr="003E403A">
              <w:rPr>
                <w:color w:val="0000FF"/>
                <w:u w:val="single"/>
              </w:rPr>
              <w:fldChar w:fldCharType="end"/>
            </w:r>
          </w:p>
          <w:p w14:paraId="2DC59456" w14:textId="77777777" w:rsidR="007248F9" w:rsidRPr="006B2FCC" w:rsidRDefault="007248F9" w:rsidP="007248F9">
            <w:pPr>
              <w:pStyle w:val="TableListBullet"/>
            </w:pPr>
            <w:r w:rsidRPr="006B2FCC">
              <w:t xml:space="preserve">Added three new XUTMDEVQ </w:t>
            </w:r>
            <w:r>
              <w:t>APIs</w:t>
            </w:r>
            <w:r w:rsidRPr="006B2FCC">
              <w:t xml:space="preserve"> (</w:t>
            </w:r>
            <w:r>
              <w:t>Kernel Patch X</w:t>
            </w:r>
            <w:r w:rsidRPr="006B2FCC">
              <w:t>U*8.0*275).</w:t>
            </w:r>
          </w:p>
          <w:p w14:paraId="0FD869B5" w14:textId="77777777" w:rsidR="007248F9" w:rsidRPr="00080F80" w:rsidRDefault="007248F9" w:rsidP="007248F9">
            <w:pPr>
              <w:pStyle w:val="TableText"/>
              <w:rPr>
                <w:rFonts w:cs="Arial"/>
              </w:rPr>
            </w:pPr>
            <w:r w:rsidRPr="00080F80">
              <w:rPr>
                <w:rFonts w:cs="Arial"/>
                <w:b/>
              </w:rPr>
              <w:t>Kernel 8.0</w:t>
            </w:r>
          </w:p>
        </w:tc>
        <w:tc>
          <w:tcPr>
            <w:tcW w:w="2790" w:type="dxa"/>
          </w:tcPr>
          <w:p w14:paraId="3D2188A9" w14:textId="76622A2C" w:rsidR="007248F9" w:rsidRPr="006B2FCC" w:rsidRDefault="007248F9" w:rsidP="007248F9">
            <w:pPr>
              <w:pStyle w:val="TableText"/>
            </w:pPr>
            <w:r w:rsidRPr="00EA4F94">
              <w:t>VistA Infrastructure (VI) Development Team</w:t>
            </w:r>
          </w:p>
        </w:tc>
      </w:tr>
      <w:tr w:rsidR="00B64150" w:rsidRPr="00080F80" w14:paraId="7E78CE8E" w14:textId="77777777" w:rsidTr="007248F9">
        <w:tc>
          <w:tcPr>
            <w:tcW w:w="1404" w:type="dxa"/>
          </w:tcPr>
          <w:p w14:paraId="5D0A3D33" w14:textId="77777777" w:rsidR="00B64150" w:rsidRPr="00080F80" w:rsidRDefault="00B64150" w:rsidP="00EA2A95">
            <w:pPr>
              <w:pStyle w:val="TableText"/>
              <w:rPr>
                <w:rFonts w:cs="Arial"/>
              </w:rPr>
            </w:pPr>
            <w:r w:rsidRPr="00080F80">
              <w:rPr>
                <w:rFonts w:cs="Arial"/>
              </w:rPr>
              <w:t>12/20</w:t>
            </w:r>
            <w:r w:rsidR="00947957" w:rsidRPr="00080F80">
              <w:rPr>
                <w:rFonts w:cs="Arial"/>
              </w:rPr>
              <w:t>/2004</w:t>
            </w:r>
          </w:p>
        </w:tc>
        <w:tc>
          <w:tcPr>
            <w:tcW w:w="1170" w:type="dxa"/>
          </w:tcPr>
          <w:p w14:paraId="6CDAA6B1" w14:textId="77777777" w:rsidR="00B64150" w:rsidRPr="00080F80" w:rsidRDefault="0028031E" w:rsidP="00EA2A95">
            <w:pPr>
              <w:pStyle w:val="TableText"/>
              <w:rPr>
                <w:rFonts w:cs="Arial"/>
              </w:rPr>
            </w:pPr>
            <w:r w:rsidRPr="00080F80">
              <w:rPr>
                <w:rFonts w:cs="Arial"/>
              </w:rPr>
              <w:t>3.1</w:t>
            </w:r>
          </w:p>
        </w:tc>
        <w:tc>
          <w:tcPr>
            <w:tcW w:w="3960" w:type="dxa"/>
          </w:tcPr>
          <w:p w14:paraId="1B39B3FD" w14:textId="77777777" w:rsidR="00B64150" w:rsidRPr="00080F80" w:rsidRDefault="00B64150" w:rsidP="00EA2A95">
            <w:pPr>
              <w:pStyle w:val="TableText"/>
              <w:rPr>
                <w:rFonts w:cs="Arial"/>
              </w:rPr>
            </w:pPr>
            <w:r w:rsidRPr="00080F80">
              <w:rPr>
                <w:rFonts w:cs="Arial"/>
              </w:rPr>
              <w:t xml:space="preserve">Reviewed document and edited for the </w:t>
            </w:r>
            <w:r w:rsidR="00FF3F33">
              <w:rPr>
                <w:rFonts w:cs="Arial"/>
              </w:rPr>
              <w:t>“</w:t>
            </w:r>
            <w:r w:rsidRPr="00080F80">
              <w:rPr>
                <w:rFonts w:cs="Arial"/>
              </w:rPr>
              <w:t>Data Scrubbing</w:t>
            </w:r>
            <w:r w:rsidR="00FF3F33">
              <w:rPr>
                <w:rFonts w:cs="Arial"/>
              </w:rPr>
              <w:t>”</w:t>
            </w:r>
            <w:r w:rsidRPr="00080F80">
              <w:rPr>
                <w:rFonts w:cs="Arial"/>
              </w:rPr>
              <w:t xml:space="preserve"> and the </w:t>
            </w:r>
            <w:r w:rsidR="00FF3F33">
              <w:rPr>
                <w:rFonts w:cs="Arial"/>
              </w:rPr>
              <w:t>“</w:t>
            </w:r>
            <w:r w:rsidRPr="00080F80">
              <w:rPr>
                <w:rFonts w:cs="Arial"/>
              </w:rPr>
              <w:t>PDF 508 Compliance</w:t>
            </w:r>
            <w:r w:rsidR="00FF3F33">
              <w:rPr>
                <w:rFonts w:cs="Arial"/>
              </w:rPr>
              <w:t>”</w:t>
            </w:r>
            <w:r w:rsidRPr="00080F80">
              <w:rPr>
                <w:rFonts w:cs="Arial"/>
              </w:rPr>
              <w:t xml:space="preserve"> projects.</w:t>
            </w:r>
          </w:p>
          <w:p w14:paraId="0FBAA2BE" w14:textId="77777777" w:rsidR="00B64150" w:rsidRPr="00080F80" w:rsidRDefault="00B64150" w:rsidP="00EA2A95">
            <w:pPr>
              <w:pStyle w:val="TableText"/>
              <w:rPr>
                <w:rFonts w:cs="Arial"/>
              </w:rPr>
            </w:pPr>
            <w:r w:rsidRPr="00080F80">
              <w:rPr>
                <w:rFonts w:cs="Arial"/>
                <w:b/>
              </w:rPr>
              <w:t>Data Scrubbing—</w:t>
            </w:r>
            <w:r w:rsidRPr="00080F80">
              <w:rPr>
                <w:rFonts w:cs="Arial"/>
              </w:rPr>
              <w:t xml:space="preserve">Changed all patient/user TEST data to conform to </w:t>
            </w:r>
            <w:r w:rsidR="00CD7242">
              <w:rPr>
                <w:rFonts w:cs="Arial"/>
              </w:rPr>
              <w:t>OIT</w:t>
            </w:r>
            <w:r w:rsidRPr="00080F80">
              <w:rPr>
                <w:rFonts w:cs="Arial"/>
              </w:rPr>
              <w:t xml:space="preserve"> standards and conventions as indicated below:</w:t>
            </w:r>
          </w:p>
          <w:p w14:paraId="0601FE7C" w14:textId="77777777" w:rsidR="00B64150" w:rsidRPr="00080F80" w:rsidRDefault="00B64150" w:rsidP="00EA2A95">
            <w:pPr>
              <w:pStyle w:val="TableText"/>
            </w:pPr>
            <w:r w:rsidRPr="00080F80">
              <w:t>The first three digits (prefix) of any Social Security Numbers (</w:t>
            </w:r>
            <w:smartTag w:uri="urn:schemas-microsoft-com:office:smarttags" w:element="stockticker">
              <w:r w:rsidRPr="00080F80">
                <w:t>SSN</w:t>
              </w:r>
            </w:smartTag>
            <w:r w:rsidRPr="00080F80">
              <w:t xml:space="preserve">) start with </w:t>
            </w:r>
            <w:r w:rsidR="00FF3F33">
              <w:t>“</w:t>
            </w:r>
            <w:r w:rsidRPr="00A93630">
              <w:rPr>
                <w:b/>
                <w:bCs/>
              </w:rPr>
              <w:t>000</w:t>
            </w:r>
            <w:r w:rsidR="00FF3F33">
              <w:t>”</w:t>
            </w:r>
            <w:r w:rsidRPr="00080F80">
              <w:t xml:space="preserve"> or </w:t>
            </w:r>
            <w:r w:rsidR="00FF3F33">
              <w:t>“</w:t>
            </w:r>
            <w:r w:rsidRPr="00A93630">
              <w:rPr>
                <w:b/>
                <w:bCs/>
              </w:rPr>
              <w:t>666</w:t>
            </w:r>
            <w:r w:rsidRPr="00080F80">
              <w:t>.</w:t>
            </w:r>
            <w:r w:rsidR="00FF3F33">
              <w:t>”</w:t>
            </w:r>
          </w:p>
          <w:p w14:paraId="158C9C03" w14:textId="77777777" w:rsidR="00B64150" w:rsidRPr="00080F80" w:rsidRDefault="00B64150" w:rsidP="00EA2A95">
            <w:pPr>
              <w:pStyle w:val="TableText"/>
            </w:pPr>
            <w:r w:rsidRPr="00080F80">
              <w:t xml:space="preserve">Format patient or user names as follows: XUPATIENT,[N] or XUUSER,[N] respectively, where the N is a number written out and incremented with each new entry (e.g., XUPATIENT, </w:t>
            </w:r>
            <w:smartTag w:uri="urn:schemas-microsoft-com:office:smarttags" w:element="stockticker">
              <w:r w:rsidRPr="00080F80">
                <w:t>ONE</w:t>
              </w:r>
            </w:smartTag>
            <w:r w:rsidRPr="00080F80">
              <w:t>, XUPATIENT, TWO, etc.).</w:t>
            </w:r>
          </w:p>
          <w:p w14:paraId="4E49E513" w14:textId="77777777" w:rsidR="00B64150" w:rsidRPr="00080F80" w:rsidRDefault="00B64150" w:rsidP="00EA2A95">
            <w:pPr>
              <w:pStyle w:val="TableText"/>
            </w:pPr>
            <w:r w:rsidRPr="00080F80">
              <w:t>Changed other personal demogr</w:t>
            </w:r>
            <w:r w:rsidR="00327A10" w:rsidRPr="00080F80">
              <w:t>ap</w:t>
            </w:r>
            <w:r w:rsidRPr="00080F80">
              <w:t>hic-related data (e.g., addresses, phones, IP addresses, etc.) to be generic.</w:t>
            </w:r>
          </w:p>
          <w:p w14:paraId="03E5D668" w14:textId="77777777" w:rsidR="00B64150" w:rsidRPr="00080F80" w:rsidRDefault="00B64150" w:rsidP="00EA2A95">
            <w:pPr>
              <w:pStyle w:val="TableText"/>
              <w:rPr>
                <w:rFonts w:cs="Arial"/>
              </w:rPr>
            </w:pPr>
            <w:r w:rsidRPr="00080F80">
              <w:rPr>
                <w:rFonts w:cs="Arial"/>
                <w:b/>
              </w:rPr>
              <w:t>PDF 508 Compliance—</w:t>
            </w:r>
            <w:r w:rsidRPr="00080F80">
              <w:rPr>
                <w:rFonts w:cs="Arial"/>
              </w:rPr>
              <w:t>The final PDF document was recreated and now supports the minimum requirements to be 508 compliant (i.e., accessibility tags, language selection, alternate text for all images/icons, fully functional Web links, successfully passed Adobe Acrobat Quick Check).</w:t>
            </w:r>
          </w:p>
          <w:p w14:paraId="235F18B8" w14:textId="77777777" w:rsidR="00B64150" w:rsidRPr="00080F80" w:rsidRDefault="00B64150" w:rsidP="00EA2A95">
            <w:pPr>
              <w:pStyle w:val="TableText"/>
              <w:rPr>
                <w:rFonts w:cs="Arial"/>
              </w:rPr>
            </w:pPr>
            <w:r w:rsidRPr="00080F80">
              <w:rPr>
                <w:rFonts w:cs="Arial"/>
                <w:b/>
              </w:rPr>
              <w:t>Kernel 8.0</w:t>
            </w:r>
          </w:p>
        </w:tc>
        <w:tc>
          <w:tcPr>
            <w:tcW w:w="2790" w:type="dxa"/>
          </w:tcPr>
          <w:p w14:paraId="588EEF22" w14:textId="1BC31604" w:rsidR="00B64150" w:rsidRPr="006B2FCC" w:rsidRDefault="007248F9" w:rsidP="007248F9">
            <w:pPr>
              <w:pStyle w:val="TableText"/>
            </w:pPr>
            <w:r>
              <w:t>VistA Infrastructure (VI) Development Team</w:t>
            </w:r>
          </w:p>
        </w:tc>
      </w:tr>
      <w:tr w:rsidR="007248F9" w:rsidRPr="00080F80" w14:paraId="36CA4A4F" w14:textId="77777777" w:rsidTr="007248F9">
        <w:tc>
          <w:tcPr>
            <w:tcW w:w="1404" w:type="dxa"/>
          </w:tcPr>
          <w:p w14:paraId="7B990A4E" w14:textId="77777777" w:rsidR="007248F9" w:rsidRPr="00080F80" w:rsidRDefault="007248F9" w:rsidP="007248F9">
            <w:pPr>
              <w:pStyle w:val="TableText"/>
              <w:rPr>
                <w:rFonts w:cs="Arial"/>
              </w:rPr>
            </w:pPr>
            <w:r w:rsidRPr="00080F80">
              <w:rPr>
                <w:rFonts w:cs="Arial"/>
              </w:rPr>
              <w:t>12/09/2004</w:t>
            </w:r>
          </w:p>
        </w:tc>
        <w:tc>
          <w:tcPr>
            <w:tcW w:w="1170" w:type="dxa"/>
          </w:tcPr>
          <w:p w14:paraId="392D41C1" w14:textId="77777777" w:rsidR="007248F9" w:rsidRPr="00080F80" w:rsidRDefault="007248F9" w:rsidP="007248F9">
            <w:pPr>
              <w:pStyle w:val="TableText"/>
              <w:rPr>
                <w:rFonts w:cs="Arial"/>
              </w:rPr>
            </w:pPr>
            <w:r w:rsidRPr="00080F80">
              <w:rPr>
                <w:rFonts w:cs="Arial"/>
              </w:rPr>
              <w:t>3.0</w:t>
            </w:r>
          </w:p>
        </w:tc>
        <w:tc>
          <w:tcPr>
            <w:tcW w:w="3960" w:type="dxa"/>
          </w:tcPr>
          <w:p w14:paraId="184066DA" w14:textId="77777777" w:rsidR="007248F9" w:rsidRPr="00080F80" w:rsidRDefault="007248F9" w:rsidP="007248F9">
            <w:pPr>
              <w:pStyle w:val="TableText"/>
              <w:rPr>
                <w:rFonts w:cs="Arial"/>
              </w:rPr>
            </w:pPr>
            <w:r w:rsidRPr="00080F80">
              <w:rPr>
                <w:rFonts w:cs="Arial"/>
              </w:rPr>
              <w:t>Updated various APIs based on developer feedback. Also, making minor edits as we begin populating the HTML versions of the APIs.</w:t>
            </w:r>
          </w:p>
          <w:p w14:paraId="79B67596" w14:textId="77777777" w:rsidR="007248F9" w:rsidRPr="00080F80" w:rsidRDefault="007248F9" w:rsidP="007248F9">
            <w:pPr>
              <w:pStyle w:val="TableText"/>
              <w:rPr>
                <w:rFonts w:cs="Arial"/>
              </w:rPr>
            </w:pPr>
            <w:r w:rsidRPr="00080F80">
              <w:rPr>
                <w:rFonts w:cs="Arial"/>
                <w:b/>
              </w:rPr>
              <w:lastRenderedPageBreak/>
              <w:t>Kernel 8.0</w:t>
            </w:r>
          </w:p>
        </w:tc>
        <w:tc>
          <w:tcPr>
            <w:tcW w:w="2790" w:type="dxa"/>
          </w:tcPr>
          <w:p w14:paraId="7286C1EB" w14:textId="4B80BF4C" w:rsidR="007248F9" w:rsidRPr="006B2FCC" w:rsidRDefault="007248F9" w:rsidP="007248F9">
            <w:pPr>
              <w:pStyle w:val="TableText"/>
            </w:pPr>
            <w:r w:rsidRPr="00E11BCD">
              <w:lastRenderedPageBreak/>
              <w:t>VistA Infrastructure (VI) Development Team</w:t>
            </w:r>
          </w:p>
        </w:tc>
      </w:tr>
      <w:tr w:rsidR="007248F9" w:rsidRPr="00080F80" w14:paraId="4DD0B71E" w14:textId="77777777" w:rsidTr="007248F9">
        <w:tc>
          <w:tcPr>
            <w:tcW w:w="1404" w:type="dxa"/>
          </w:tcPr>
          <w:p w14:paraId="09918EF2" w14:textId="77777777" w:rsidR="007248F9" w:rsidRPr="00080F80" w:rsidRDefault="007248F9" w:rsidP="007248F9">
            <w:pPr>
              <w:pStyle w:val="TableText"/>
              <w:rPr>
                <w:rFonts w:cs="Arial"/>
              </w:rPr>
            </w:pPr>
            <w:r w:rsidRPr="00080F80">
              <w:rPr>
                <w:rFonts w:cs="Arial"/>
              </w:rPr>
              <w:t>12/24/2003</w:t>
            </w:r>
          </w:p>
        </w:tc>
        <w:tc>
          <w:tcPr>
            <w:tcW w:w="1170" w:type="dxa"/>
          </w:tcPr>
          <w:p w14:paraId="30259003" w14:textId="77777777" w:rsidR="007248F9" w:rsidRPr="00080F80" w:rsidRDefault="007248F9" w:rsidP="007248F9">
            <w:pPr>
              <w:pStyle w:val="TableText"/>
              <w:rPr>
                <w:rFonts w:cs="Arial"/>
              </w:rPr>
            </w:pPr>
            <w:r w:rsidRPr="00080F80">
              <w:rPr>
                <w:rFonts w:cs="Arial"/>
              </w:rPr>
              <w:t>2.0</w:t>
            </w:r>
          </w:p>
        </w:tc>
        <w:tc>
          <w:tcPr>
            <w:tcW w:w="3960" w:type="dxa"/>
          </w:tcPr>
          <w:p w14:paraId="2C12A27A" w14:textId="77777777" w:rsidR="007248F9" w:rsidRPr="00080F80" w:rsidRDefault="007248F9" w:rsidP="007248F9">
            <w:pPr>
              <w:pStyle w:val="TableText"/>
              <w:rPr>
                <w:rFonts w:cs="Arial"/>
              </w:rPr>
            </w:pPr>
            <w:r w:rsidRPr="00080F80">
              <w:rPr>
                <w:rFonts w:cs="Arial"/>
              </w:rPr>
              <w:t>Kernel 8.0 documentation reformatting/revision.</w:t>
            </w:r>
          </w:p>
          <w:p w14:paraId="61EFDE90" w14:textId="5E3E2176" w:rsidR="007248F9" w:rsidRPr="00080F80" w:rsidRDefault="007248F9" w:rsidP="007248F9">
            <w:pPr>
              <w:pStyle w:val="TableText"/>
              <w:rPr>
                <w:rFonts w:cs="Arial"/>
              </w:rPr>
            </w:pPr>
            <w:r w:rsidRPr="00080F80">
              <w:rPr>
                <w:rFonts w:cs="Arial"/>
              </w:rPr>
              <w:t xml:space="preserve">This is the initial </w:t>
            </w:r>
            <w:r>
              <w:rPr>
                <w:rFonts w:cs="Arial"/>
                <w:i/>
              </w:rPr>
              <w:t xml:space="preserve">Kernel 8.0 </w:t>
            </w:r>
            <w:r w:rsidR="007E7A1C">
              <w:rPr>
                <w:rFonts w:cs="Arial"/>
                <w:i/>
              </w:rPr>
              <w:t>and</w:t>
            </w:r>
            <w:r>
              <w:rPr>
                <w:rFonts w:cs="Arial"/>
                <w:i/>
              </w:rPr>
              <w:t xml:space="preserve"> Kernel Toolkit 7.3</w:t>
            </w:r>
            <w:r w:rsidRPr="00C23382">
              <w:rPr>
                <w:rFonts w:cs="Arial"/>
                <w:i/>
              </w:rPr>
              <w:t xml:space="preserve"> Developer's Guide</w:t>
            </w:r>
            <w:r w:rsidRPr="00080F80">
              <w:rPr>
                <w:rFonts w:cs="Arial"/>
              </w:rPr>
              <w:t xml:space="preserve">. Created this manual by extracting all developer-specific content from the </w:t>
            </w:r>
            <w:r>
              <w:rPr>
                <w:rFonts w:cs="Arial"/>
                <w:i/>
              </w:rPr>
              <w:t xml:space="preserve">Kernel 8.0 </w:t>
            </w:r>
            <w:r w:rsidR="007E7A1C">
              <w:rPr>
                <w:rFonts w:cs="Arial"/>
                <w:i/>
              </w:rPr>
              <w:t>and</w:t>
            </w:r>
            <w:r>
              <w:rPr>
                <w:rFonts w:cs="Arial"/>
                <w:i/>
              </w:rPr>
              <w:t xml:space="preserve"> Kernel Toolkit 7.3 Systems Management Guide</w:t>
            </w:r>
            <w:r w:rsidRPr="00080F80">
              <w:rPr>
                <w:rFonts w:cs="Arial"/>
              </w:rPr>
              <w:t xml:space="preserve"> (original release date of July 1995).</w:t>
            </w:r>
          </w:p>
          <w:p w14:paraId="4A3A15A6" w14:textId="60A47749" w:rsidR="007248F9" w:rsidRPr="00080F80" w:rsidRDefault="007248F9" w:rsidP="007248F9">
            <w:pPr>
              <w:pStyle w:val="TableText"/>
              <w:rPr>
                <w:rFonts w:cs="Arial"/>
              </w:rPr>
            </w:pPr>
            <w:r w:rsidRPr="00080F80">
              <w:rPr>
                <w:rFonts w:cs="Arial"/>
              </w:rPr>
              <w:t xml:space="preserve">The </w:t>
            </w:r>
            <w:r>
              <w:rPr>
                <w:rFonts w:cs="Arial"/>
                <w:i/>
              </w:rPr>
              <w:t xml:space="preserve">Kernel 8.0 </w:t>
            </w:r>
            <w:r w:rsidR="007E7A1C">
              <w:rPr>
                <w:rFonts w:cs="Arial"/>
                <w:i/>
              </w:rPr>
              <w:t>and</w:t>
            </w:r>
            <w:r>
              <w:rPr>
                <w:rFonts w:cs="Arial"/>
                <w:i/>
              </w:rPr>
              <w:t xml:space="preserve"> Kernel Toolkit 7.3</w:t>
            </w:r>
            <w:r w:rsidRPr="00C23382">
              <w:rPr>
                <w:rFonts w:cs="Arial"/>
                <w:i/>
              </w:rPr>
              <w:t xml:space="preserve"> Developer's Guide</w:t>
            </w:r>
            <w:r>
              <w:rPr>
                <w:rFonts w:cs="Arial"/>
              </w:rPr>
              <w:t xml:space="preserve"> i</w:t>
            </w:r>
            <w:r w:rsidRPr="00080F80">
              <w:rPr>
                <w:rFonts w:cs="Arial"/>
              </w:rPr>
              <w:t xml:space="preserve">ncludes added/updated Direct Mode Utilities and </w:t>
            </w:r>
            <w:r>
              <w:rPr>
                <w:rFonts w:cs="Arial"/>
              </w:rPr>
              <w:t>Application Programming Interface</w:t>
            </w:r>
            <w:r w:rsidRPr="00080F80">
              <w:rPr>
                <w:rFonts w:cs="Arial"/>
              </w:rPr>
              <w:t xml:space="preserve"> (API) information (e.g., Reference Type, Category, </w:t>
            </w:r>
            <w:r>
              <w:rPr>
                <w:rFonts w:cs="Arial"/>
              </w:rPr>
              <w:t>Integration Control Registration</w:t>
            </w:r>
            <w:r w:rsidRPr="00080F80">
              <w:rPr>
                <w:rFonts w:cs="Arial"/>
              </w:rPr>
              <w:t xml:space="preserve"> number. etc.). It also includes APIs for previous Kernel APIs never before documented (i.e., includes APIs that were previously only documented in patch descriptions, </w:t>
            </w:r>
            <w:r>
              <w:rPr>
                <w:rFonts w:cs="Arial"/>
              </w:rPr>
              <w:t>Integration Control Registration</w:t>
            </w:r>
            <w:r w:rsidRPr="00080F80">
              <w:rPr>
                <w:rFonts w:cs="Arial"/>
              </w:rPr>
              <w:t>s, or separate supplemental documentation).</w:t>
            </w:r>
          </w:p>
          <w:p w14:paraId="315D6B41" w14:textId="77777777" w:rsidR="007248F9" w:rsidRPr="006B2FCC" w:rsidRDefault="007248F9" w:rsidP="007248F9">
            <w:pPr>
              <w:pStyle w:val="TableNote"/>
            </w:pPr>
            <w:r>
              <w:rPr>
                <w:noProof/>
              </w:rPr>
              <w:drawing>
                <wp:inline distT="0" distB="0" distL="0" distR="0" wp14:anchorId="69C20C71" wp14:editId="6695CF4E">
                  <wp:extent cx="285750" cy="285750"/>
                  <wp:effectExtent l="0" t="0" r="0" b="0"/>
                  <wp:docPr id="139" name="Picture 1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rPr>
                <w:szCs w:val="22"/>
              </w:rPr>
              <w:t xml:space="preserve"> </w:t>
            </w:r>
            <w:r w:rsidRPr="006B2FCC">
              <w:rPr>
                <w:b/>
              </w:rPr>
              <w:t xml:space="preserve">NOTE: </w:t>
            </w:r>
            <w:r w:rsidRPr="006B2FCC">
              <w:t xml:space="preserve">This manual also includes the Kernel Toolkit </w:t>
            </w:r>
            <w:r>
              <w:t>APIs</w:t>
            </w:r>
            <w:r w:rsidRPr="006B2FCC">
              <w:t>.</w:t>
            </w:r>
          </w:p>
          <w:p w14:paraId="05FD3EC7" w14:textId="77777777" w:rsidR="007248F9" w:rsidRDefault="007248F9" w:rsidP="007248F9">
            <w:pPr>
              <w:pStyle w:val="TableText"/>
              <w:rPr>
                <w:rFonts w:cs="Arial"/>
              </w:rPr>
            </w:pPr>
          </w:p>
          <w:p w14:paraId="67E8704E" w14:textId="20FB1F02" w:rsidR="007248F9" w:rsidRPr="00080F80" w:rsidRDefault="007248F9" w:rsidP="007248F9">
            <w:pPr>
              <w:pStyle w:val="TableText"/>
              <w:rPr>
                <w:rFonts w:cs="Arial"/>
              </w:rPr>
            </w:pPr>
            <w:r w:rsidRPr="00080F80">
              <w:rPr>
                <w:rFonts w:cs="Arial"/>
              </w:rPr>
              <w:t xml:space="preserve">Due to time constraints, </w:t>
            </w:r>
            <w:r w:rsidRPr="004117F1">
              <w:rPr>
                <w:rFonts w:cs="Arial"/>
                <w:i/>
              </w:rPr>
              <w:t>not</w:t>
            </w:r>
            <w:r w:rsidRPr="00080F80">
              <w:rPr>
                <w:rFonts w:cs="Arial"/>
              </w:rPr>
              <w:t xml:space="preserve"> all released Kernel patches with developer-related content changes have been added at this time. Also, there is known missing information that will be added/updated at a future date. We wanted to get a new baseline document published so that in the future we can more easily update the </w:t>
            </w:r>
            <w:r>
              <w:rPr>
                <w:rFonts w:cs="Arial"/>
                <w:i/>
              </w:rPr>
              <w:t xml:space="preserve">Kernel 8.0 </w:t>
            </w:r>
            <w:r w:rsidR="007E7A1C">
              <w:rPr>
                <w:rFonts w:cs="Arial"/>
                <w:i/>
              </w:rPr>
              <w:t>and</w:t>
            </w:r>
            <w:r>
              <w:rPr>
                <w:rFonts w:cs="Arial"/>
                <w:i/>
              </w:rPr>
              <w:t xml:space="preserve"> Kernel Toolkit 7.3</w:t>
            </w:r>
            <w:r w:rsidRPr="00C23382">
              <w:rPr>
                <w:rFonts w:cs="Arial"/>
                <w:i/>
              </w:rPr>
              <w:t xml:space="preserve"> Developer's Guide</w:t>
            </w:r>
            <w:r w:rsidRPr="00080F80">
              <w:rPr>
                <w:rFonts w:cs="Arial"/>
              </w:rPr>
              <w:t>.</w:t>
            </w:r>
          </w:p>
          <w:p w14:paraId="5B295C6A" w14:textId="77777777" w:rsidR="007248F9" w:rsidRPr="00080F80" w:rsidRDefault="007248F9" w:rsidP="007248F9">
            <w:pPr>
              <w:pStyle w:val="TableText"/>
              <w:rPr>
                <w:rFonts w:cs="Arial"/>
              </w:rPr>
            </w:pPr>
            <w:r w:rsidRPr="00080F80">
              <w:rPr>
                <w:rFonts w:cs="Arial"/>
              </w:rPr>
              <w:t>As time allows, we will be updating this manual with all released patch information that affects its content.</w:t>
            </w:r>
          </w:p>
          <w:p w14:paraId="5CCB46EB" w14:textId="77777777" w:rsidR="007248F9" w:rsidRPr="00080F80" w:rsidRDefault="007248F9" w:rsidP="007248F9">
            <w:pPr>
              <w:pStyle w:val="TableText"/>
              <w:rPr>
                <w:rFonts w:cs="Arial"/>
              </w:rPr>
            </w:pPr>
            <w:r w:rsidRPr="00080F80">
              <w:rPr>
                <w:rFonts w:cs="Arial"/>
                <w:b/>
              </w:rPr>
              <w:t>Kernel 8.0</w:t>
            </w:r>
          </w:p>
        </w:tc>
        <w:tc>
          <w:tcPr>
            <w:tcW w:w="2790" w:type="dxa"/>
          </w:tcPr>
          <w:p w14:paraId="3F662CC7" w14:textId="61A03E16" w:rsidR="007248F9" w:rsidRPr="006B2FCC" w:rsidRDefault="007248F9" w:rsidP="007248F9">
            <w:pPr>
              <w:pStyle w:val="TableText"/>
            </w:pPr>
            <w:r w:rsidRPr="00E11BCD">
              <w:t>VistA Infrastructure (VI) Development Team</w:t>
            </w:r>
          </w:p>
        </w:tc>
      </w:tr>
      <w:tr w:rsidR="00B64150" w:rsidRPr="00080F80" w14:paraId="79825C5B" w14:textId="77777777" w:rsidTr="007248F9">
        <w:tc>
          <w:tcPr>
            <w:tcW w:w="1404" w:type="dxa"/>
          </w:tcPr>
          <w:p w14:paraId="5B0DD828" w14:textId="77777777" w:rsidR="00B64150" w:rsidRPr="00080F80" w:rsidRDefault="00B64150" w:rsidP="00EA2A95">
            <w:pPr>
              <w:pStyle w:val="TableText"/>
              <w:rPr>
                <w:rFonts w:cs="Arial"/>
              </w:rPr>
            </w:pPr>
            <w:r w:rsidRPr="00080F80">
              <w:rPr>
                <w:rFonts w:cs="Arial"/>
              </w:rPr>
              <w:t>07</w:t>
            </w:r>
            <w:r w:rsidR="00947957" w:rsidRPr="00080F80">
              <w:rPr>
                <w:rFonts w:cs="Arial"/>
              </w:rPr>
              <w:t>/1995</w:t>
            </w:r>
          </w:p>
        </w:tc>
        <w:tc>
          <w:tcPr>
            <w:tcW w:w="1170" w:type="dxa"/>
          </w:tcPr>
          <w:p w14:paraId="3D2A63B4" w14:textId="77777777" w:rsidR="00B64150" w:rsidRPr="00080F80" w:rsidRDefault="00B64150" w:rsidP="00EA2A95">
            <w:pPr>
              <w:pStyle w:val="TableText"/>
              <w:rPr>
                <w:rFonts w:cs="Arial"/>
              </w:rPr>
            </w:pPr>
            <w:r w:rsidRPr="00080F80">
              <w:rPr>
                <w:rFonts w:cs="Arial"/>
              </w:rPr>
              <w:t>1.0</w:t>
            </w:r>
          </w:p>
        </w:tc>
        <w:tc>
          <w:tcPr>
            <w:tcW w:w="3960" w:type="dxa"/>
          </w:tcPr>
          <w:p w14:paraId="1E3FBCD2" w14:textId="77777777" w:rsidR="00B64150" w:rsidRPr="00080F80" w:rsidRDefault="00B64150" w:rsidP="00EA2A95">
            <w:pPr>
              <w:pStyle w:val="TableText"/>
              <w:rPr>
                <w:rFonts w:cs="Arial"/>
              </w:rPr>
            </w:pPr>
            <w:r w:rsidRPr="00080F80">
              <w:rPr>
                <w:rFonts w:cs="Arial"/>
              </w:rPr>
              <w:t>Initial Kernel 8.0 software and documentation release.</w:t>
            </w:r>
          </w:p>
          <w:p w14:paraId="0E3B8242" w14:textId="77777777" w:rsidR="00B64150" w:rsidRPr="00080F80" w:rsidRDefault="00B64150" w:rsidP="00EA2A95">
            <w:pPr>
              <w:pStyle w:val="TableText"/>
              <w:rPr>
                <w:rFonts w:cs="Arial"/>
              </w:rPr>
            </w:pPr>
            <w:r w:rsidRPr="00080F80">
              <w:rPr>
                <w:rFonts w:cs="Arial"/>
                <w:b/>
              </w:rPr>
              <w:t>Kernel 8.0</w:t>
            </w:r>
          </w:p>
        </w:tc>
        <w:tc>
          <w:tcPr>
            <w:tcW w:w="2790" w:type="dxa"/>
          </w:tcPr>
          <w:p w14:paraId="0686B960" w14:textId="0C8EF703" w:rsidR="00B64150" w:rsidRPr="006B2FCC" w:rsidRDefault="007248F9" w:rsidP="007248F9">
            <w:pPr>
              <w:pStyle w:val="TableText"/>
            </w:pPr>
            <w:r>
              <w:t>VistA Infrastructure (VI) Development Team</w:t>
            </w:r>
          </w:p>
        </w:tc>
      </w:tr>
    </w:tbl>
    <w:p w14:paraId="191E1003" w14:textId="77777777" w:rsidR="006C202A" w:rsidRPr="006B2FCC" w:rsidRDefault="006C202A" w:rsidP="0029217A">
      <w:pPr>
        <w:pStyle w:val="BodyText6"/>
      </w:pPr>
    </w:p>
    <w:p w14:paraId="31590DCB" w14:textId="77777777" w:rsidR="006C202A" w:rsidRPr="006B2FCC" w:rsidRDefault="006C202A" w:rsidP="006237EC">
      <w:pPr>
        <w:pStyle w:val="AltHeading2"/>
      </w:pPr>
      <w:r w:rsidRPr="006B2FCC">
        <w:t>Patch Revisions</w:t>
      </w:r>
    </w:p>
    <w:p w14:paraId="40730242" w14:textId="77777777" w:rsidR="005F736F" w:rsidRDefault="00A47194" w:rsidP="00312AD1">
      <w:pPr>
        <w:pStyle w:val="BodyText"/>
      </w:pPr>
      <w:r w:rsidRPr="006B2FCC">
        <w:fldChar w:fldCharType="begin"/>
      </w:r>
      <w:r w:rsidRPr="006B2FCC">
        <w:instrText xml:space="preserve"> XE </w:instrText>
      </w:r>
      <w:r w:rsidR="009F58E4">
        <w:instrText>“</w:instrText>
      </w:r>
      <w:r w:rsidRPr="006B2FCC">
        <w:instrText>Revision History:Patches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Patches:History</w:instrText>
      </w:r>
      <w:r w:rsidR="009F58E4">
        <w:instrText>”</w:instrText>
      </w:r>
      <w:r w:rsidRPr="006B2FCC">
        <w:instrText xml:space="preserve"> </w:instrText>
      </w:r>
      <w:r w:rsidRPr="006B2FCC">
        <w:fldChar w:fldCharType="end"/>
      </w:r>
      <w:r w:rsidR="006C202A" w:rsidRPr="006B2FCC">
        <w:t xml:space="preserve">For the current patch history related to this software, </w:t>
      </w:r>
      <w:r w:rsidR="00447AC8" w:rsidRPr="006B2FCC">
        <w:t>see</w:t>
      </w:r>
      <w:r w:rsidR="006C202A" w:rsidRPr="006B2FCC">
        <w:t xml:space="preserve"> the Patch Module on FORUM.</w:t>
      </w:r>
    </w:p>
    <w:p w14:paraId="172A6BD4" w14:textId="77777777" w:rsidR="00C0564D" w:rsidRDefault="00C0564D" w:rsidP="00312AD1">
      <w:pPr>
        <w:pStyle w:val="BodyText"/>
      </w:pPr>
    </w:p>
    <w:p w14:paraId="5177734A" w14:textId="77777777" w:rsidR="006C202A" w:rsidRPr="006B2FCC" w:rsidRDefault="006C202A" w:rsidP="00312AD1">
      <w:pPr>
        <w:pStyle w:val="BodyText"/>
        <w:rPr>
          <w:rFonts w:ascii="Arial" w:hAnsi="Arial"/>
          <w:b/>
          <w:sz w:val="36"/>
        </w:rPr>
        <w:sectPr w:rsidR="006C202A" w:rsidRPr="006B2FCC" w:rsidSect="00DC1128">
          <w:headerReference w:type="even" r:id="rId12"/>
          <w:headerReference w:type="default" r:id="rId13"/>
          <w:footerReference w:type="even" r:id="rId14"/>
          <w:footerReference w:type="default" r:id="rId15"/>
          <w:footerReference w:type="first" r:id="rId16"/>
          <w:pgSz w:w="12240" w:h="15840" w:code="1"/>
          <w:pgMar w:top="1440" w:right="1440" w:bottom="1440" w:left="1440" w:header="720" w:footer="720" w:gutter="0"/>
          <w:pgNumType w:fmt="lowerRoman"/>
          <w:cols w:space="720"/>
        </w:sectPr>
      </w:pPr>
    </w:p>
    <w:p w14:paraId="6E8EBE76" w14:textId="77777777" w:rsidR="006C202A" w:rsidRPr="006B2FCC" w:rsidRDefault="00146EEC" w:rsidP="00316B37">
      <w:pPr>
        <w:pStyle w:val="Title2"/>
      </w:pPr>
      <w:r>
        <w:lastRenderedPageBreak/>
        <w:t xml:space="preserve">Table of </w:t>
      </w:r>
      <w:r w:rsidR="006C202A" w:rsidRPr="006B2FCC">
        <w:t>Contents</w:t>
      </w:r>
    </w:p>
    <w:p w14:paraId="752DBA3D" w14:textId="77777777" w:rsidR="006C202A" w:rsidRPr="006B2FCC" w:rsidRDefault="004D2BA5" w:rsidP="0029217A">
      <w:pPr>
        <w:pStyle w:val="BodyText6"/>
      </w:pPr>
      <w:r w:rsidRPr="006B2FCC">
        <w:fldChar w:fldCharType="begin"/>
      </w:r>
      <w:r w:rsidRPr="006B2FCC">
        <w:instrText xml:space="preserve"> XE </w:instrText>
      </w:r>
      <w:r w:rsidR="009F58E4">
        <w:instrText>“</w:instrText>
      </w:r>
      <w:r w:rsidRPr="006B2FCC">
        <w:instrText>Table of Contents</w:instrText>
      </w:r>
      <w:r w:rsidR="009F58E4">
        <w:instrText>”</w:instrText>
      </w:r>
      <w:r w:rsidRPr="006B2FCC">
        <w:instrText xml:space="preserve"> </w:instrText>
      </w:r>
      <w:r w:rsidRPr="006B2FCC">
        <w:fldChar w:fldCharType="end"/>
      </w:r>
      <w:r w:rsidR="00146EEC" w:rsidRPr="006B2FCC">
        <w:fldChar w:fldCharType="begin"/>
      </w:r>
      <w:r w:rsidR="00146EEC" w:rsidRPr="006B2FCC">
        <w:instrText xml:space="preserve"> XE </w:instrText>
      </w:r>
      <w:r w:rsidR="00146EEC">
        <w:instrText>“</w:instrText>
      </w:r>
      <w:r w:rsidR="00146EEC" w:rsidRPr="006B2FCC">
        <w:instrText>Contents</w:instrText>
      </w:r>
      <w:r w:rsidR="00146EEC">
        <w:instrText>”</w:instrText>
      </w:r>
      <w:r w:rsidR="00146EEC" w:rsidRPr="006B2FCC">
        <w:instrText xml:space="preserve"> </w:instrText>
      </w:r>
      <w:r w:rsidR="00146EEC" w:rsidRPr="006B2FCC">
        <w:fldChar w:fldCharType="end"/>
      </w:r>
    </w:p>
    <w:p w14:paraId="04F8615F" w14:textId="753331EF" w:rsidR="00F22A3C" w:rsidRDefault="00FC14DE">
      <w:pPr>
        <w:pStyle w:val="TOC9"/>
        <w:rPr>
          <w:rFonts w:asciiTheme="minorHAnsi" w:eastAsiaTheme="minorEastAsia" w:hAnsiTheme="minorHAnsi" w:cstheme="minorBidi"/>
          <w:noProof/>
          <w:color w:val="auto"/>
          <w:sz w:val="22"/>
          <w:szCs w:val="22"/>
          <w:lang w:eastAsia="en-US"/>
        </w:rPr>
      </w:pPr>
      <w:r>
        <w:rPr>
          <w:szCs w:val="36"/>
        </w:rPr>
        <w:fldChar w:fldCharType="begin"/>
      </w:r>
      <w:r>
        <w:rPr>
          <w:szCs w:val="36"/>
        </w:rPr>
        <w:instrText xml:space="preserve"> TOC \o "3-3" \h \z \t "Heading 1,1,Heading 2,2,Heading Front-Back_Matter,9" </w:instrText>
      </w:r>
      <w:r>
        <w:rPr>
          <w:szCs w:val="36"/>
        </w:rPr>
        <w:fldChar w:fldCharType="separate"/>
      </w:r>
      <w:hyperlink w:anchor="_Toc148367532" w:history="1">
        <w:r w:rsidR="00F22A3C" w:rsidRPr="007747E5">
          <w:rPr>
            <w:rStyle w:val="Hyperlink"/>
            <w:noProof/>
          </w:rPr>
          <w:t>Revision History</w:t>
        </w:r>
        <w:r w:rsidR="00F22A3C">
          <w:rPr>
            <w:noProof/>
            <w:webHidden/>
          </w:rPr>
          <w:tab/>
        </w:r>
        <w:r w:rsidR="00F22A3C">
          <w:rPr>
            <w:noProof/>
            <w:webHidden/>
          </w:rPr>
          <w:fldChar w:fldCharType="begin"/>
        </w:r>
        <w:r w:rsidR="00F22A3C">
          <w:rPr>
            <w:noProof/>
            <w:webHidden/>
          </w:rPr>
          <w:instrText xml:space="preserve"> PAGEREF _Toc148367532 \h </w:instrText>
        </w:r>
        <w:r w:rsidR="00F22A3C">
          <w:rPr>
            <w:noProof/>
            <w:webHidden/>
          </w:rPr>
        </w:r>
        <w:r w:rsidR="00F22A3C">
          <w:rPr>
            <w:noProof/>
            <w:webHidden/>
          </w:rPr>
          <w:fldChar w:fldCharType="separate"/>
        </w:r>
        <w:r w:rsidR="00F22A3C">
          <w:rPr>
            <w:noProof/>
            <w:webHidden/>
          </w:rPr>
          <w:t>ii</w:t>
        </w:r>
        <w:r w:rsidR="00F22A3C">
          <w:rPr>
            <w:noProof/>
            <w:webHidden/>
          </w:rPr>
          <w:fldChar w:fldCharType="end"/>
        </w:r>
      </w:hyperlink>
    </w:p>
    <w:p w14:paraId="47BC2006" w14:textId="6C4B164D" w:rsidR="00F22A3C" w:rsidRDefault="00000000">
      <w:pPr>
        <w:pStyle w:val="TOC9"/>
        <w:rPr>
          <w:rFonts w:asciiTheme="minorHAnsi" w:eastAsiaTheme="minorEastAsia" w:hAnsiTheme="minorHAnsi" w:cstheme="minorBidi"/>
          <w:noProof/>
          <w:color w:val="auto"/>
          <w:sz w:val="22"/>
          <w:szCs w:val="22"/>
          <w:lang w:eastAsia="en-US"/>
        </w:rPr>
      </w:pPr>
      <w:hyperlink w:anchor="_Toc148367533" w:history="1">
        <w:r w:rsidR="00F22A3C" w:rsidRPr="007747E5">
          <w:rPr>
            <w:rStyle w:val="Hyperlink"/>
            <w:noProof/>
          </w:rPr>
          <w:t>List of Figures</w:t>
        </w:r>
        <w:r w:rsidR="00F22A3C">
          <w:rPr>
            <w:noProof/>
            <w:webHidden/>
          </w:rPr>
          <w:tab/>
        </w:r>
        <w:r w:rsidR="00F22A3C">
          <w:rPr>
            <w:noProof/>
            <w:webHidden/>
          </w:rPr>
          <w:fldChar w:fldCharType="begin"/>
        </w:r>
        <w:r w:rsidR="00F22A3C">
          <w:rPr>
            <w:noProof/>
            <w:webHidden/>
          </w:rPr>
          <w:instrText xml:space="preserve"> PAGEREF _Toc148367533 \h </w:instrText>
        </w:r>
        <w:r w:rsidR="00F22A3C">
          <w:rPr>
            <w:noProof/>
            <w:webHidden/>
          </w:rPr>
        </w:r>
        <w:r w:rsidR="00F22A3C">
          <w:rPr>
            <w:noProof/>
            <w:webHidden/>
          </w:rPr>
          <w:fldChar w:fldCharType="separate"/>
        </w:r>
        <w:r w:rsidR="00F22A3C">
          <w:rPr>
            <w:noProof/>
            <w:webHidden/>
          </w:rPr>
          <w:t>li</w:t>
        </w:r>
        <w:r w:rsidR="00F22A3C">
          <w:rPr>
            <w:noProof/>
            <w:webHidden/>
          </w:rPr>
          <w:fldChar w:fldCharType="end"/>
        </w:r>
      </w:hyperlink>
    </w:p>
    <w:p w14:paraId="17256DF5" w14:textId="5714CB58" w:rsidR="00F22A3C" w:rsidRDefault="00000000">
      <w:pPr>
        <w:pStyle w:val="TOC9"/>
        <w:rPr>
          <w:rFonts w:asciiTheme="minorHAnsi" w:eastAsiaTheme="minorEastAsia" w:hAnsiTheme="minorHAnsi" w:cstheme="minorBidi"/>
          <w:noProof/>
          <w:color w:val="auto"/>
          <w:sz w:val="22"/>
          <w:szCs w:val="22"/>
          <w:lang w:eastAsia="en-US"/>
        </w:rPr>
      </w:pPr>
      <w:hyperlink w:anchor="_Toc148367534" w:history="1">
        <w:r w:rsidR="00F22A3C" w:rsidRPr="007747E5">
          <w:rPr>
            <w:rStyle w:val="Hyperlink"/>
            <w:noProof/>
          </w:rPr>
          <w:t>List of Tables</w:t>
        </w:r>
        <w:r w:rsidR="00F22A3C">
          <w:rPr>
            <w:noProof/>
            <w:webHidden/>
          </w:rPr>
          <w:tab/>
        </w:r>
        <w:r w:rsidR="00F22A3C">
          <w:rPr>
            <w:noProof/>
            <w:webHidden/>
          </w:rPr>
          <w:fldChar w:fldCharType="begin"/>
        </w:r>
        <w:r w:rsidR="00F22A3C">
          <w:rPr>
            <w:noProof/>
            <w:webHidden/>
          </w:rPr>
          <w:instrText xml:space="preserve"> PAGEREF _Toc148367534 \h </w:instrText>
        </w:r>
        <w:r w:rsidR="00F22A3C">
          <w:rPr>
            <w:noProof/>
            <w:webHidden/>
          </w:rPr>
        </w:r>
        <w:r w:rsidR="00F22A3C">
          <w:rPr>
            <w:noProof/>
            <w:webHidden/>
          </w:rPr>
          <w:fldChar w:fldCharType="separate"/>
        </w:r>
        <w:r w:rsidR="00F22A3C">
          <w:rPr>
            <w:noProof/>
            <w:webHidden/>
          </w:rPr>
          <w:t>lxvi</w:t>
        </w:r>
        <w:r w:rsidR="00F22A3C">
          <w:rPr>
            <w:noProof/>
            <w:webHidden/>
          </w:rPr>
          <w:fldChar w:fldCharType="end"/>
        </w:r>
      </w:hyperlink>
    </w:p>
    <w:p w14:paraId="11F81970" w14:textId="5E2970C7" w:rsidR="00F22A3C" w:rsidRDefault="00000000">
      <w:pPr>
        <w:pStyle w:val="TOC9"/>
        <w:rPr>
          <w:rFonts w:asciiTheme="minorHAnsi" w:eastAsiaTheme="minorEastAsia" w:hAnsiTheme="minorHAnsi" w:cstheme="minorBidi"/>
          <w:noProof/>
          <w:color w:val="auto"/>
          <w:sz w:val="22"/>
          <w:szCs w:val="22"/>
          <w:lang w:eastAsia="en-US"/>
        </w:rPr>
      </w:pPr>
      <w:hyperlink w:anchor="_Toc148367535" w:history="1">
        <w:r w:rsidR="00F22A3C" w:rsidRPr="007747E5">
          <w:rPr>
            <w:rStyle w:val="Hyperlink"/>
            <w:noProof/>
          </w:rPr>
          <w:t>Orientation</w:t>
        </w:r>
        <w:r w:rsidR="00F22A3C">
          <w:rPr>
            <w:noProof/>
            <w:webHidden/>
          </w:rPr>
          <w:tab/>
        </w:r>
        <w:r w:rsidR="00F22A3C">
          <w:rPr>
            <w:noProof/>
            <w:webHidden/>
          </w:rPr>
          <w:fldChar w:fldCharType="begin"/>
        </w:r>
        <w:r w:rsidR="00F22A3C">
          <w:rPr>
            <w:noProof/>
            <w:webHidden/>
          </w:rPr>
          <w:instrText xml:space="preserve"> PAGEREF _Toc148367535 \h </w:instrText>
        </w:r>
        <w:r w:rsidR="00F22A3C">
          <w:rPr>
            <w:noProof/>
            <w:webHidden/>
          </w:rPr>
        </w:r>
        <w:r w:rsidR="00F22A3C">
          <w:rPr>
            <w:noProof/>
            <w:webHidden/>
          </w:rPr>
          <w:fldChar w:fldCharType="separate"/>
        </w:r>
        <w:r w:rsidR="00F22A3C">
          <w:rPr>
            <w:noProof/>
            <w:webHidden/>
          </w:rPr>
          <w:t>lxviii</w:t>
        </w:r>
        <w:r w:rsidR="00F22A3C">
          <w:rPr>
            <w:noProof/>
            <w:webHidden/>
          </w:rPr>
          <w:fldChar w:fldCharType="end"/>
        </w:r>
      </w:hyperlink>
    </w:p>
    <w:p w14:paraId="75F49176" w14:textId="0FA3C7A8" w:rsidR="00F22A3C" w:rsidRDefault="00000000">
      <w:pPr>
        <w:pStyle w:val="TOC1"/>
        <w:rPr>
          <w:rFonts w:asciiTheme="minorHAnsi" w:eastAsiaTheme="minorEastAsia" w:hAnsiTheme="minorHAnsi" w:cstheme="minorBidi"/>
          <w:b w:val="0"/>
          <w:color w:val="auto"/>
          <w:sz w:val="22"/>
          <w:szCs w:val="22"/>
          <w:lang w:eastAsia="en-US"/>
        </w:rPr>
      </w:pPr>
      <w:hyperlink w:anchor="_Toc148367536" w:history="1">
        <w:r w:rsidR="00F22A3C" w:rsidRPr="007747E5">
          <w:rPr>
            <w:rStyle w:val="Hyperlink"/>
          </w:rPr>
          <w:t>1</w:t>
        </w:r>
        <w:r w:rsidR="00F22A3C">
          <w:rPr>
            <w:rFonts w:asciiTheme="minorHAnsi" w:eastAsiaTheme="minorEastAsia" w:hAnsiTheme="minorHAnsi" w:cstheme="minorBidi"/>
            <w:b w:val="0"/>
            <w:color w:val="auto"/>
            <w:sz w:val="22"/>
            <w:szCs w:val="22"/>
            <w:lang w:eastAsia="en-US"/>
          </w:rPr>
          <w:tab/>
        </w:r>
        <w:r w:rsidR="00F22A3C" w:rsidRPr="007747E5">
          <w:rPr>
            <w:rStyle w:val="Hyperlink"/>
          </w:rPr>
          <w:t>Introduction</w:t>
        </w:r>
        <w:r w:rsidR="00F22A3C">
          <w:rPr>
            <w:webHidden/>
          </w:rPr>
          <w:tab/>
        </w:r>
        <w:r w:rsidR="00F22A3C">
          <w:rPr>
            <w:webHidden/>
          </w:rPr>
          <w:fldChar w:fldCharType="begin"/>
        </w:r>
        <w:r w:rsidR="00F22A3C">
          <w:rPr>
            <w:webHidden/>
          </w:rPr>
          <w:instrText xml:space="preserve"> PAGEREF _Toc148367536 \h </w:instrText>
        </w:r>
        <w:r w:rsidR="00F22A3C">
          <w:rPr>
            <w:webHidden/>
          </w:rPr>
        </w:r>
        <w:r w:rsidR="00F22A3C">
          <w:rPr>
            <w:webHidden/>
          </w:rPr>
          <w:fldChar w:fldCharType="separate"/>
        </w:r>
        <w:r w:rsidR="00F22A3C">
          <w:rPr>
            <w:webHidden/>
          </w:rPr>
          <w:t>1</w:t>
        </w:r>
        <w:r w:rsidR="00F22A3C">
          <w:rPr>
            <w:webHidden/>
          </w:rPr>
          <w:fldChar w:fldCharType="end"/>
        </w:r>
      </w:hyperlink>
    </w:p>
    <w:p w14:paraId="427D496A" w14:textId="1E348BDE" w:rsidR="00F22A3C" w:rsidRDefault="00000000">
      <w:pPr>
        <w:pStyle w:val="TOC2"/>
        <w:rPr>
          <w:rFonts w:asciiTheme="minorHAnsi" w:eastAsiaTheme="minorEastAsia" w:hAnsiTheme="minorHAnsi" w:cstheme="minorBidi"/>
          <w:color w:val="auto"/>
          <w:sz w:val="22"/>
          <w:szCs w:val="22"/>
          <w:lang w:eastAsia="en-US"/>
        </w:rPr>
      </w:pPr>
      <w:hyperlink w:anchor="_Toc148367537" w:history="1">
        <w:r w:rsidR="00F22A3C" w:rsidRPr="007747E5">
          <w:rPr>
            <w:rStyle w:val="Hyperlink"/>
          </w:rPr>
          <w:t>1.1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_Toc148367537 \h </w:instrText>
        </w:r>
        <w:r w:rsidR="00F22A3C">
          <w:rPr>
            <w:webHidden/>
          </w:rPr>
        </w:r>
        <w:r w:rsidR="00F22A3C">
          <w:rPr>
            <w:webHidden/>
          </w:rPr>
          <w:fldChar w:fldCharType="separate"/>
        </w:r>
        <w:r w:rsidR="00F22A3C">
          <w:rPr>
            <w:webHidden/>
          </w:rPr>
          <w:t>1</w:t>
        </w:r>
        <w:r w:rsidR="00F22A3C">
          <w:rPr>
            <w:webHidden/>
          </w:rPr>
          <w:fldChar w:fldCharType="end"/>
        </w:r>
      </w:hyperlink>
    </w:p>
    <w:p w14:paraId="5B763090" w14:textId="45EDAB94" w:rsidR="00F22A3C" w:rsidRDefault="00000000">
      <w:pPr>
        <w:pStyle w:val="TOC2"/>
        <w:rPr>
          <w:rFonts w:asciiTheme="minorHAnsi" w:eastAsiaTheme="minorEastAsia" w:hAnsiTheme="minorHAnsi" w:cstheme="minorBidi"/>
          <w:color w:val="auto"/>
          <w:sz w:val="22"/>
          <w:szCs w:val="22"/>
          <w:lang w:eastAsia="en-US"/>
        </w:rPr>
      </w:pPr>
      <w:hyperlink w:anchor="_Toc148367538" w:history="1">
        <w:r w:rsidR="00F22A3C" w:rsidRPr="007747E5">
          <w:rPr>
            <w:rStyle w:val="Hyperlink"/>
          </w:rPr>
          <w:t>1.2</w:t>
        </w:r>
        <w:r w:rsidR="00F22A3C">
          <w:rPr>
            <w:rFonts w:asciiTheme="minorHAnsi" w:eastAsiaTheme="minorEastAsia" w:hAnsiTheme="minorHAnsi" w:cstheme="minorBidi"/>
            <w:color w:val="auto"/>
            <w:sz w:val="22"/>
            <w:szCs w:val="22"/>
            <w:lang w:eastAsia="en-US"/>
          </w:rPr>
          <w:tab/>
        </w:r>
        <w:r w:rsidR="00F22A3C" w:rsidRPr="007747E5">
          <w:rPr>
            <w:rStyle w:val="Hyperlink"/>
          </w:rPr>
          <w:t>API Information</w:t>
        </w:r>
        <w:r w:rsidR="00F22A3C">
          <w:rPr>
            <w:webHidden/>
          </w:rPr>
          <w:tab/>
        </w:r>
        <w:r w:rsidR="00F22A3C">
          <w:rPr>
            <w:webHidden/>
          </w:rPr>
          <w:fldChar w:fldCharType="begin"/>
        </w:r>
        <w:r w:rsidR="00F22A3C">
          <w:rPr>
            <w:webHidden/>
          </w:rPr>
          <w:instrText xml:space="preserve"> PAGEREF _Toc148367538 \h </w:instrText>
        </w:r>
        <w:r w:rsidR="00F22A3C">
          <w:rPr>
            <w:webHidden/>
          </w:rPr>
        </w:r>
        <w:r w:rsidR="00F22A3C">
          <w:rPr>
            <w:webHidden/>
          </w:rPr>
          <w:fldChar w:fldCharType="separate"/>
        </w:r>
        <w:r w:rsidR="00F22A3C">
          <w:rPr>
            <w:webHidden/>
          </w:rPr>
          <w:t>3</w:t>
        </w:r>
        <w:r w:rsidR="00F22A3C">
          <w:rPr>
            <w:webHidden/>
          </w:rPr>
          <w:fldChar w:fldCharType="end"/>
        </w:r>
      </w:hyperlink>
    </w:p>
    <w:p w14:paraId="6031E1F9" w14:textId="3E81DF57" w:rsidR="00F22A3C" w:rsidRDefault="00000000">
      <w:pPr>
        <w:pStyle w:val="TOC1"/>
        <w:rPr>
          <w:rFonts w:asciiTheme="minorHAnsi" w:eastAsiaTheme="minorEastAsia" w:hAnsiTheme="minorHAnsi" w:cstheme="minorBidi"/>
          <w:b w:val="0"/>
          <w:color w:val="auto"/>
          <w:sz w:val="22"/>
          <w:szCs w:val="22"/>
          <w:lang w:eastAsia="en-US"/>
        </w:rPr>
      </w:pPr>
      <w:hyperlink w:anchor="_Toc148367539" w:history="1">
        <w:r w:rsidR="00F22A3C" w:rsidRPr="007747E5">
          <w:rPr>
            <w:rStyle w:val="Hyperlink"/>
          </w:rPr>
          <w:t>2</w:t>
        </w:r>
        <w:r w:rsidR="00F22A3C">
          <w:rPr>
            <w:rFonts w:asciiTheme="minorHAnsi" w:eastAsiaTheme="minorEastAsia" w:hAnsiTheme="minorHAnsi" w:cstheme="minorBidi"/>
            <w:b w:val="0"/>
            <w:color w:val="auto"/>
            <w:sz w:val="22"/>
            <w:szCs w:val="22"/>
            <w:lang w:eastAsia="en-US"/>
          </w:rPr>
          <w:tab/>
        </w:r>
        <w:r w:rsidR="00F22A3C" w:rsidRPr="007747E5">
          <w:rPr>
            <w:rStyle w:val="Hyperlink"/>
          </w:rPr>
          <w:t>Address Hygiene: Developer Tools</w:t>
        </w:r>
        <w:r w:rsidR="00F22A3C">
          <w:rPr>
            <w:webHidden/>
          </w:rPr>
          <w:tab/>
        </w:r>
        <w:r w:rsidR="00F22A3C">
          <w:rPr>
            <w:webHidden/>
          </w:rPr>
          <w:fldChar w:fldCharType="begin"/>
        </w:r>
        <w:r w:rsidR="00F22A3C">
          <w:rPr>
            <w:webHidden/>
          </w:rPr>
          <w:instrText xml:space="preserve"> PAGEREF _Toc148367539 \h </w:instrText>
        </w:r>
        <w:r w:rsidR="00F22A3C">
          <w:rPr>
            <w:webHidden/>
          </w:rPr>
        </w:r>
        <w:r w:rsidR="00F22A3C">
          <w:rPr>
            <w:webHidden/>
          </w:rPr>
          <w:fldChar w:fldCharType="separate"/>
        </w:r>
        <w:r w:rsidR="00F22A3C">
          <w:rPr>
            <w:webHidden/>
          </w:rPr>
          <w:t>6</w:t>
        </w:r>
        <w:r w:rsidR="00F22A3C">
          <w:rPr>
            <w:webHidden/>
          </w:rPr>
          <w:fldChar w:fldCharType="end"/>
        </w:r>
      </w:hyperlink>
    </w:p>
    <w:p w14:paraId="74B6E93E" w14:textId="21A46C2C" w:rsidR="00F22A3C" w:rsidRDefault="00000000">
      <w:pPr>
        <w:pStyle w:val="TOC2"/>
        <w:rPr>
          <w:rFonts w:asciiTheme="minorHAnsi" w:eastAsiaTheme="minorEastAsia" w:hAnsiTheme="minorHAnsi" w:cstheme="minorBidi"/>
          <w:color w:val="auto"/>
          <w:sz w:val="22"/>
          <w:szCs w:val="22"/>
          <w:lang w:eastAsia="en-US"/>
        </w:rPr>
      </w:pPr>
      <w:hyperlink w:anchor="_Toc148367540" w:history="1">
        <w:r w:rsidR="00F22A3C" w:rsidRPr="007747E5">
          <w:rPr>
            <w:rStyle w:val="Hyperlink"/>
          </w:rPr>
          <w:t>2.1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_Toc148367540 \h </w:instrText>
        </w:r>
        <w:r w:rsidR="00F22A3C">
          <w:rPr>
            <w:webHidden/>
          </w:rPr>
        </w:r>
        <w:r w:rsidR="00F22A3C">
          <w:rPr>
            <w:webHidden/>
          </w:rPr>
          <w:fldChar w:fldCharType="separate"/>
        </w:r>
        <w:r w:rsidR="00F22A3C">
          <w:rPr>
            <w:webHidden/>
          </w:rPr>
          <w:t>6</w:t>
        </w:r>
        <w:r w:rsidR="00F22A3C">
          <w:rPr>
            <w:webHidden/>
          </w:rPr>
          <w:fldChar w:fldCharType="end"/>
        </w:r>
      </w:hyperlink>
    </w:p>
    <w:p w14:paraId="281EDCEC" w14:textId="3FA3FE62" w:rsidR="00F22A3C" w:rsidRDefault="00000000">
      <w:pPr>
        <w:pStyle w:val="TOC3"/>
        <w:rPr>
          <w:rFonts w:asciiTheme="minorHAnsi" w:eastAsiaTheme="minorEastAsia" w:hAnsiTheme="minorHAnsi" w:cstheme="minorBidi"/>
          <w:noProof/>
          <w:color w:val="auto"/>
          <w:sz w:val="22"/>
          <w:szCs w:val="22"/>
          <w:lang w:eastAsia="en-US"/>
        </w:rPr>
      </w:pPr>
      <w:hyperlink w:anchor="_Toc148367541" w:history="1">
        <w:r w:rsidR="00F22A3C" w:rsidRPr="007747E5">
          <w:rPr>
            <w:rStyle w:val="Hyperlink"/>
            <w:noProof/>
          </w:rPr>
          <w:t>2.1.1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CCODE^XIPUTIL(): FIPS Code Data</w:t>
        </w:r>
        <w:r w:rsidR="00F22A3C">
          <w:rPr>
            <w:noProof/>
            <w:webHidden/>
          </w:rPr>
          <w:tab/>
        </w:r>
        <w:r w:rsidR="00F22A3C">
          <w:rPr>
            <w:noProof/>
            <w:webHidden/>
          </w:rPr>
          <w:fldChar w:fldCharType="begin"/>
        </w:r>
        <w:r w:rsidR="00F22A3C">
          <w:rPr>
            <w:noProof/>
            <w:webHidden/>
          </w:rPr>
          <w:instrText xml:space="preserve"> PAGEREF _Toc148367541 \h </w:instrText>
        </w:r>
        <w:r w:rsidR="00F22A3C">
          <w:rPr>
            <w:noProof/>
            <w:webHidden/>
          </w:rPr>
        </w:r>
        <w:r w:rsidR="00F22A3C">
          <w:rPr>
            <w:noProof/>
            <w:webHidden/>
          </w:rPr>
          <w:fldChar w:fldCharType="separate"/>
        </w:r>
        <w:r w:rsidR="00F22A3C">
          <w:rPr>
            <w:noProof/>
            <w:webHidden/>
          </w:rPr>
          <w:t>6</w:t>
        </w:r>
        <w:r w:rsidR="00F22A3C">
          <w:rPr>
            <w:noProof/>
            <w:webHidden/>
          </w:rPr>
          <w:fldChar w:fldCharType="end"/>
        </w:r>
      </w:hyperlink>
    </w:p>
    <w:p w14:paraId="430E04B4" w14:textId="07DB93D7" w:rsidR="00F22A3C" w:rsidRDefault="00000000">
      <w:pPr>
        <w:pStyle w:val="TOC3"/>
        <w:rPr>
          <w:rFonts w:asciiTheme="minorHAnsi" w:eastAsiaTheme="minorEastAsia" w:hAnsiTheme="minorHAnsi" w:cstheme="minorBidi"/>
          <w:noProof/>
          <w:color w:val="auto"/>
          <w:sz w:val="22"/>
          <w:szCs w:val="22"/>
          <w:lang w:eastAsia="en-US"/>
        </w:rPr>
      </w:pPr>
      <w:hyperlink w:anchor="_Toc148367542" w:history="1">
        <w:r w:rsidR="00F22A3C" w:rsidRPr="007747E5">
          <w:rPr>
            <w:rStyle w:val="Hyperlink"/>
            <w:noProof/>
          </w:rPr>
          <w:t>2.1.2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$$FIPS^XIPUTIL(): FIPS Code for ZIP Code</w:t>
        </w:r>
        <w:r w:rsidR="00F22A3C">
          <w:rPr>
            <w:noProof/>
            <w:webHidden/>
          </w:rPr>
          <w:tab/>
        </w:r>
        <w:r w:rsidR="00F22A3C">
          <w:rPr>
            <w:noProof/>
            <w:webHidden/>
          </w:rPr>
          <w:fldChar w:fldCharType="begin"/>
        </w:r>
        <w:r w:rsidR="00F22A3C">
          <w:rPr>
            <w:noProof/>
            <w:webHidden/>
          </w:rPr>
          <w:instrText xml:space="preserve"> PAGEREF _Toc148367542 \h </w:instrText>
        </w:r>
        <w:r w:rsidR="00F22A3C">
          <w:rPr>
            <w:noProof/>
            <w:webHidden/>
          </w:rPr>
        </w:r>
        <w:r w:rsidR="00F22A3C">
          <w:rPr>
            <w:noProof/>
            <w:webHidden/>
          </w:rPr>
          <w:fldChar w:fldCharType="separate"/>
        </w:r>
        <w:r w:rsidR="00F22A3C">
          <w:rPr>
            <w:noProof/>
            <w:webHidden/>
          </w:rPr>
          <w:t>7</w:t>
        </w:r>
        <w:r w:rsidR="00F22A3C">
          <w:rPr>
            <w:noProof/>
            <w:webHidden/>
          </w:rPr>
          <w:fldChar w:fldCharType="end"/>
        </w:r>
      </w:hyperlink>
    </w:p>
    <w:p w14:paraId="0BD7455C" w14:textId="561C4312" w:rsidR="00F22A3C" w:rsidRDefault="00000000">
      <w:pPr>
        <w:pStyle w:val="TOC3"/>
        <w:rPr>
          <w:rFonts w:asciiTheme="minorHAnsi" w:eastAsiaTheme="minorEastAsia" w:hAnsiTheme="minorHAnsi" w:cstheme="minorBidi"/>
          <w:noProof/>
          <w:color w:val="auto"/>
          <w:sz w:val="22"/>
          <w:szCs w:val="22"/>
          <w:lang w:eastAsia="en-US"/>
        </w:rPr>
      </w:pPr>
      <w:hyperlink w:anchor="_Toc148367543" w:history="1">
        <w:r w:rsidR="00F22A3C" w:rsidRPr="007747E5">
          <w:rPr>
            <w:rStyle w:val="Hyperlink"/>
            <w:noProof/>
          </w:rPr>
          <w:t>2.1.3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$$FIPSCHK^XIPUTIL(): Check for FIPS Code</w:t>
        </w:r>
        <w:r w:rsidR="00F22A3C">
          <w:rPr>
            <w:noProof/>
            <w:webHidden/>
          </w:rPr>
          <w:tab/>
        </w:r>
        <w:r w:rsidR="00F22A3C">
          <w:rPr>
            <w:noProof/>
            <w:webHidden/>
          </w:rPr>
          <w:fldChar w:fldCharType="begin"/>
        </w:r>
        <w:r w:rsidR="00F22A3C">
          <w:rPr>
            <w:noProof/>
            <w:webHidden/>
          </w:rPr>
          <w:instrText xml:space="preserve"> PAGEREF _Toc148367543 \h </w:instrText>
        </w:r>
        <w:r w:rsidR="00F22A3C">
          <w:rPr>
            <w:noProof/>
            <w:webHidden/>
          </w:rPr>
        </w:r>
        <w:r w:rsidR="00F22A3C">
          <w:rPr>
            <w:noProof/>
            <w:webHidden/>
          </w:rPr>
          <w:fldChar w:fldCharType="separate"/>
        </w:r>
        <w:r w:rsidR="00F22A3C">
          <w:rPr>
            <w:noProof/>
            <w:webHidden/>
          </w:rPr>
          <w:t>8</w:t>
        </w:r>
        <w:r w:rsidR="00F22A3C">
          <w:rPr>
            <w:noProof/>
            <w:webHidden/>
          </w:rPr>
          <w:fldChar w:fldCharType="end"/>
        </w:r>
      </w:hyperlink>
    </w:p>
    <w:p w14:paraId="5C8C9756" w14:textId="32682303" w:rsidR="00F22A3C" w:rsidRDefault="00000000">
      <w:pPr>
        <w:pStyle w:val="TOC3"/>
        <w:rPr>
          <w:rFonts w:asciiTheme="minorHAnsi" w:eastAsiaTheme="minorEastAsia" w:hAnsiTheme="minorHAnsi" w:cstheme="minorBidi"/>
          <w:noProof/>
          <w:color w:val="auto"/>
          <w:sz w:val="22"/>
          <w:szCs w:val="22"/>
          <w:lang w:eastAsia="en-US"/>
        </w:rPr>
      </w:pPr>
      <w:hyperlink w:anchor="_Toc148367544" w:history="1">
        <w:r w:rsidR="00F22A3C" w:rsidRPr="007747E5">
          <w:rPr>
            <w:rStyle w:val="Hyperlink"/>
            <w:noProof/>
          </w:rPr>
          <w:t>2.1.4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POSTAL^XIPUTIL(): ZIP Code Information</w:t>
        </w:r>
        <w:r w:rsidR="00F22A3C">
          <w:rPr>
            <w:noProof/>
            <w:webHidden/>
          </w:rPr>
          <w:tab/>
        </w:r>
        <w:r w:rsidR="00F22A3C">
          <w:rPr>
            <w:noProof/>
            <w:webHidden/>
          </w:rPr>
          <w:fldChar w:fldCharType="begin"/>
        </w:r>
        <w:r w:rsidR="00F22A3C">
          <w:rPr>
            <w:noProof/>
            <w:webHidden/>
          </w:rPr>
          <w:instrText xml:space="preserve"> PAGEREF _Toc148367544 \h </w:instrText>
        </w:r>
        <w:r w:rsidR="00F22A3C">
          <w:rPr>
            <w:noProof/>
            <w:webHidden/>
          </w:rPr>
        </w:r>
        <w:r w:rsidR="00F22A3C">
          <w:rPr>
            <w:noProof/>
            <w:webHidden/>
          </w:rPr>
          <w:fldChar w:fldCharType="separate"/>
        </w:r>
        <w:r w:rsidR="00F22A3C">
          <w:rPr>
            <w:noProof/>
            <w:webHidden/>
          </w:rPr>
          <w:t>9</w:t>
        </w:r>
        <w:r w:rsidR="00F22A3C">
          <w:rPr>
            <w:noProof/>
            <w:webHidden/>
          </w:rPr>
          <w:fldChar w:fldCharType="end"/>
        </w:r>
      </w:hyperlink>
    </w:p>
    <w:p w14:paraId="1896B1EF" w14:textId="5E0AE589" w:rsidR="00F22A3C" w:rsidRDefault="00000000">
      <w:pPr>
        <w:pStyle w:val="TOC3"/>
        <w:rPr>
          <w:rFonts w:asciiTheme="minorHAnsi" w:eastAsiaTheme="minorEastAsia" w:hAnsiTheme="minorHAnsi" w:cstheme="minorBidi"/>
          <w:noProof/>
          <w:color w:val="auto"/>
          <w:sz w:val="22"/>
          <w:szCs w:val="22"/>
          <w:lang w:eastAsia="en-US"/>
        </w:rPr>
      </w:pPr>
      <w:hyperlink w:anchor="_Toc148367545" w:history="1">
        <w:r w:rsidR="00F22A3C" w:rsidRPr="007747E5">
          <w:rPr>
            <w:rStyle w:val="Hyperlink"/>
            <w:noProof/>
          </w:rPr>
          <w:t>2.1.5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POSTALB^XIPUTIL(): Active ZIP Codes</w:t>
        </w:r>
        <w:r w:rsidR="00F22A3C">
          <w:rPr>
            <w:noProof/>
            <w:webHidden/>
          </w:rPr>
          <w:tab/>
        </w:r>
        <w:r w:rsidR="00F22A3C">
          <w:rPr>
            <w:noProof/>
            <w:webHidden/>
          </w:rPr>
          <w:fldChar w:fldCharType="begin"/>
        </w:r>
        <w:r w:rsidR="00F22A3C">
          <w:rPr>
            <w:noProof/>
            <w:webHidden/>
          </w:rPr>
          <w:instrText xml:space="preserve"> PAGEREF _Toc148367545 \h </w:instrText>
        </w:r>
        <w:r w:rsidR="00F22A3C">
          <w:rPr>
            <w:noProof/>
            <w:webHidden/>
          </w:rPr>
        </w:r>
        <w:r w:rsidR="00F22A3C">
          <w:rPr>
            <w:noProof/>
            <w:webHidden/>
          </w:rPr>
          <w:fldChar w:fldCharType="separate"/>
        </w:r>
        <w:r w:rsidR="00F22A3C">
          <w:rPr>
            <w:noProof/>
            <w:webHidden/>
          </w:rPr>
          <w:t>11</w:t>
        </w:r>
        <w:r w:rsidR="00F22A3C">
          <w:rPr>
            <w:noProof/>
            <w:webHidden/>
          </w:rPr>
          <w:fldChar w:fldCharType="end"/>
        </w:r>
      </w:hyperlink>
    </w:p>
    <w:p w14:paraId="6834E2AE" w14:textId="38EF4050" w:rsidR="00F22A3C" w:rsidRDefault="00000000">
      <w:pPr>
        <w:pStyle w:val="TOC1"/>
        <w:rPr>
          <w:rFonts w:asciiTheme="minorHAnsi" w:eastAsiaTheme="minorEastAsia" w:hAnsiTheme="minorHAnsi" w:cstheme="minorBidi"/>
          <w:b w:val="0"/>
          <w:color w:val="auto"/>
          <w:sz w:val="22"/>
          <w:szCs w:val="22"/>
          <w:lang w:eastAsia="en-US"/>
        </w:rPr>
      </w:pPr>
      <w:hyperlink w:anchor="_Toc148367546" w:history="1">
        <w:r w:rsidR="00F22A3C" w:rsidRPr="007747E5">
          <w:rPr>
            <w:rStyle w:val="Hyperlink"/>
          </w:rPr>
          <w:t>3</w:t>
        </w:r>
        <w:r w:rsidR="00F22A3C">
          <w:rPr>
            <w:rFonts w:asciiTheme="minorHAnsi" w:eastAsiaTheme="minorEastAsia" w:hAnsiTheme="minorHAnsi" w:cstheme="minorBidi"/>
            <w:b w:val="0"/>
            <w:color w:val="auto"/>
            <w:sz w:val="22"/>
            <w:szCs w:val="22"/>
            <w:lang w:eastAsia="en-US"/>
          </w:rPr>
          <w:tab/>
        </w:r>
        <w:r w:rsidR="00F22A3C" w:rsidRPr="007747E5">
          <w:rPr>
            <w:rStyle w:val="Hyperlink"/>
          </w:rPr>
          <w:t>Alerts: Developer Tools</w:t>
        </w:r>
        <w:r w:rsidR="00F22A3C">
          <w:rPr>
            <w:webHidden/>
          </w:rPr>
          <w:tab/>
        </w:r>
        <w:r w:rsidR="00F22A3C">
          <w:rPr>
            <w:webHidden/>
          </w:rPr>
          <w:fldChar w:fldCharType="begin"/>
        </w:r>
        <w:r w:rsidR="00F22A3C">
          <w:rPr>
            <w:webHidden/>
          </w:rPr>
          <w:instrText xml:space="preserve"> PAGEREF _Toc148367546 \h </w:instrText>
        </w:r>
        <w:r w:rsidR="00F22A3C">
          <w:rPr>
            <w:webHidden/>
          </w:rPr>
        </w:r>
        <w:r w:rsidR="00F22A3C">
          <w:rPr>
            <w:webHidden/>
          </w:rPr>
          <w:fldChar w:fldCharType="separate"/>
        </w:r>
        <w:r w:rsidR="00F22A3C">
          <w:rPr>
            <w:webHidden/>
          </w:rPr>
          <w:t>14</w:t>
        </w:r>
        <w:r w:rsidR="00F22A3C">
          <w:rPr>
            <w:webHidden/>
          </w:rPr>
          <w:fldChar w:fldCharType="end"/>
        </w:r>
      </w:hyperlink>
    </w:p>
    <w:p w14:paraId="4FE92AA4" w14:textId="79ADECE0" w:rsidR="00F22A3C" w:rsidRDefault="00000000">
      <w:pPr>
        <w:pStyle w:val="TOC2"/>
        <w:rPr>
          <w:rFonts w:asciiTheme="minorHAnsi" w:eastAsiaTheme="minorEastAsia" w:hAnsiTheme="minorHAnsi" w:cstheme="minorBidi"/>
          <w:color w:val="auto"/>
          <w:sz w:val="22"/>
          <w:szCs w:val="22"/>
          <w:lang w:eastAsia="en-US"/>
        </w:rPr>
      </w:pPr>
      <w:hyperlink w:anchor="_Toc148367547" w:history="1">
        <w:r w:rsidR="00F22A3C" w:rsidRPr="007747E5">
          <w:rPr>
            <w:rStyle w:val="Hyperlink"/>
          </w:rPr>
          <w:t>3.1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_Toc148367547 \h </w:instrText>
        </w:r>
        <w:r w:rsidR="00F22A3C">
          <w:rPr>
            <w:webHidden/>
          </w:rPr>
        </w:r>
        <w:r w:rsidR="00F22A3C">
          <w:rPr>
            <w:webHidden/>
          </w:rPr>
          <w:fldChar w:fldCharType="separate"/>
        </w:r>
        <w:r w:rsidR="00F22A3C">
          <w:rPr>
            <w:webHidden/>
          </w:rPr>
          <w:t>14</w:t>
        </w:r>
        <w:r w:rsidR="00F22A3C">
          <w:rPr>
            <w:webHidden/>
          </w:rPr>
          <w:fldChar w:fldCharType="end"/>
        </w:r>
      </w:hyperlink>
    </w:p>
    <w:p w14:paraId="3F15B1F7" w14:textId="2B6F4D1D" w:rsidR="00F22A3C" w:rsidRDefault="00000000">
      <w:pPr>
        <w:pStyle w:val="TOC2"/>
        <w:rPr>
          <w:rFonts w:asciiTheme="minorHAnsi" w:eastAsiaTheme="minorEastAsia" w:hAnsiTheme="minorHAnsi" w:cstheme="minorBidi"/>
          <w:color w:val="auto"/>
          <w:sz w:val="22"/>
          <w:szCs w:val="22"/>
          <w:lang w:eastAsia="en-US"/>
        </w:rPr>
      </w:pPr>
      <w:hyperlink w:anchor="_Toc148367548" w:history="1">
        <w:r w:rsidR="00F22A3C" w:rsidRPr="007747E5">
          <w:rPr>
            <w:rStyle w:val="Hyperlink"/>
          </w:rPr>
          <w:t>3.2</w:t>
        </w:r>
        <w:r w:rsidR="00F22A3C">
          <w:rPr>
            <w:rFonts w:asciiTheme="minorHAnsi" w:eastAsiaTheme="minorEastAsia" w:hAnsiTheme="minorHAnsi" w:cstheme="minorBidi"/>
            <w:color w:val="auto"/>
            <w:sz w:val="22"/>
            <w:szCs w:val="22"/>
            <w:lang w:eastAsia="en-US"/>
          </w:rPr>
          <w:tab/>
        </w:r>
        <w:r w:rsidR="00F22A3C" w:rsidRPr="007747E5">
          <w:rPr>
            <w:rStyle w:val="Hyperlink"/>
          </w:rPr>
          <w:t>Package Identifier vs. Alert Identifier</w:t>
        </w:r>
        <w:r w:rsidR="00F22A3C">
          <w:rPr>
            <w:webHidden/>
          </w:rPr>
          <w:tab/>
        </w:r>
        <w:r w:rsidR="00F22A3C">
          <w:rPr>
            <w:webHidden/>
          </w:rPr>
          <w:fldChar w:fldCharType="begin"/>
        </w:r>
        <w:r w:rsidR="00F22A3C">
          <w:rPr>
            <w:webHidden/>
          </w:rPr>
          <w:instrText xml:space="preserve"> PAGEREF _Toc148367548 \h </w:instrText>
        </w:r>
        <w:r w:rsidR="00F22A3C">
          <w:rPr>
            <w:webHidden/>
          </w:rPr>
        </w:r>
        <w:r w:rsidR="00F22A3C">
          <w:rPr>
            <w:webHidden/>
          </w:rPr>
          <w:fldChar w:fldCharType="separate"/>
        </w:r>
        <w:r w:rsidR="00F22A3C">
          <w:rPr>
            <w:webHidden/>
          </w:rPr>
          <w:t>15</w:t>
        </w:r>
        <w:r w:rsidR="00F22A3C">
          <w:rPr>
            <w:webHidden/>
          </w:rPr>
          <w:fldChar w:fldCharType="end"/>
        </w:r>
      </w:hyperlink>
    </w:p>
    <w:p w14:paraId="3E592925" w14:textId="22DA8DFC" w:rsidR="00F22A3C" w:rsidRDefault="00000000">
      <w:pPr>
        <w:pStyle w:val="TOC3"/>
        <w:rPr>
          <w:rFonts w:asciiTheme="minorHAnsi" w:eastAsiaTheme="minorEastAsia" w:hAnsiTheme="minorHAnsi" w:cstheme="minorBidi"/>
          <w:noProof/>
          <w:color w:val="auto"/>
          <w:sz w:val="22"/>
          <w:szCs w:val="22"/>
          <w:lang w:eastAsia="en-US"/>
        </w:rPr>
      </w:pPr>
      <w:hyperlink w:anchor="_Toc148367549" w:history="1">
        <w:r w:rsidR="00F22A3C" w:rsidRPr="007747E5">
          <w:rPr>
            <w:rStyle w:val="Hyperlink"/>
            <w:noProof/>
          </w:rPr>
          <w:t>3.2.1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Package Identifier</w:t>
        </w:r>
        <w:r w:rsidR="00F22A3C">
          <w:rPr>
            <w:noProof/>
            <w:webHidden/>
          </w:rPr>
          <w:tab/>
        </w:r>
        <w:r w:rsidR="00F22A3C">
          <w:rPr>
            <w:noProof/>
            <w:webHidden/>
          </w:rPr>
          <w:fldChar w:fldCharType="begin"/>
        </w:r>
        <w:r w:rsidR="00F22A3C">
          <w:rPr>
            <w:noProof/>
            <w:webHidden/>
          </w:rPr>
          <w:instrText xml:space="preserve"> PAGEREF _Toc148367549 \h </w:instrText>
        </w:r>
        <w:r w:rsidR="00F22A3C">
          <w:rPr>
            <w:noProof/>
            <w:webHidden/>
          </w:rPr>
        </w:r>
        <w:r w:rsidR="00F22A3C">
          <w:rPr>
            <w:noProof/>
            <w:webHidden/>
          </w:rPr>
          <w:fldChar w:fldCharType="separate"/>
        </w:r>
        <w:r w:rsidR="00F22A3C">
          <w:rPr>
            <w:noProof/>
            <w:webHidden/>
          </w:rPr>
          <w:t>15</w:t>
        </w:r>
        <w:r w:rsidR="00F22A3C">
          <w:rPr>
            <w:noProof/>
            <w:webHidden/>
          </w:rPr>
          <w:fldChar w:fldCharType="end"/>
        </w:r>
      </w:hyperlink>
    </w:p>
    <w:p w14:paraId="7D8C572A" w14:textId="1E9B584B" w:rsidR="00F22A3C" w:rsidRDefault="00000000">
      <w:pPr>
        <w:pStyle w:val="TOC3"/>
        <w:rPr>
          <w:rFonts w:asciiTheme="minorHAnsi" w:eastAsiaTheme="minorEastAsia" w:hAnsiTheme="minorHAnsi" w:cstheme="minorBidi"/>
          <w:noProof/>
          <w:color w:val="auto"/>
          <w:sz w:val="22"/>
          <w:szCs w:val="22"/>
          <w:lang w:eastAsia="en-US"/>
        </w:rPr>
      </w:pPr>
      <w:hyperlink w:anchor="_Toc148367550" w:history="1">
        <w:r w:rsidR="00F22A3C" w:rsidRPr="007747E5">
          <w:rPr>
            <w:rStyle w:val="Hyperlink"/>
            <w:noProof/>
          </w:rPr>
          <w:t>3.2.2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Alert Identifier</w:t>
        </w:r>
        <w:r w:rsidR="00F22A3C">
          <w:rPr>
            <w:noProof/>
            <w:webHidden/>
          </w:rPr>
          <w:tab/>
        </w:r>
        <w:r w:rsidR="00F22A3C">
          <w:rPr>
            <w:noProof/>
            <w:webHidden/>
          </w:rPr>
          <w:fldChar w:fldCharType="begin"/>
        </w:r>
        <w:r w:rsidR="00F22A3C">
          <w:rPr>
            <w:noProof/>
            <w:webHidden/>
          </w:rPr>
          <w:instrText xml:space="preserve"> PAGEREF _Toc148367550 \h </w:instrText>
        </w:r>
        <w:r w:rsidR="00F22A3C">
          <w:rPr>
            <w:noProof/>
            <w:webHidden/>
          </w:rPr>
        </w:r>
        <w:r w:rsidR="00F22A3C">
          <w:rPr>
            <w:noProof/>
            <w:webHidden/>
          </w:rPr>
          <w:fldChar w:fldCharType="separate"/>
        </w:r>
        <w:r w:rsidR="00F22A3C">
          <w:rPr>
            <w:noProof/>
            <w:webHidden/>
          </w:rPr>
          <w:t>15</w:t>
        </w:r>
        <w:r w:rsidR="00F22A3C">
          <w:rPr>
            <w:noProof/>
            <w:webHidden/>
          </w:rPr>
          <w:fldChar w:fldCharType="end"/>
        </w:r>
      </w:hyperlink>
    </w:p>
    <w:p w14:paraId="0BF8E796" w14:textId="4B6C899B" w:rsidR="00F22A3C" w:rsidRDefault="00000000">
      <w:pPr>
        <w:pStyle w:val="TOC2"/>
        <w:rPr>
          <w:rFonts w:asciiTheme="minorHAnsi" w:eastAsiaTheme="minorEastAsia" w:hAnsiTheme="minorHAnsi" w:cstheme="minorBidi"/>
          <w:color w:val="auto"/>
          <w:sz w:val="22"/>
          <w:szCs w:val="22"/>
          <w:lang w:eastAsia="en-US"/>
        </w:rPr>
      </w:pPr>
      <w:hyperlink w:anchor="_Toc148367551" w:history="1">
        <w:r w:rsidR="00F22A3C" w:rsidRPr="007747E5">
          <w:rPr>
            <w:rStyle w:val="Hyperlink"/>
          </w:rPr>
          <w:t>3.3</w:t>
        </w:r>
        <w:r w:rsidR="00F22A3C">
          <w:rPr>
            <w:rFonts w:asciiTheme="minorHAnsi" w:eastAsiaTheme="minorEastAsia" w:hAnsiTheme="minorHAnsi" w:cstheme="minorBidi"/>
            <w:color w:val="auto"/>
            <w:sz w:val="22"/>
            <w:szCs w:val="22"/>
            <w:lang w:eastAsia="en-US"/>
          </w:rPr>
          <w:tab/>
        </w:r>
        <w:r w:rsidR="00F22A3C" w:rsidRPr="007747E5">
          <w:rPr>
            <w:rStyle w:val="Hyperlink"/>
          </w:rPr>
          <w:t>Package Identifier Conventions</w:t>
        </w:r>
        <w:r w:rsidR="00F22A3C">
          <w:rPr>
            <w:webHidden/>
          </w:rPr>
          <w:tab/>
        </w:r>
        <w:r w:rsidR="00F22A3C">
          <w:rPr>
            <w:webHidden/>
          </w:rPr>
          <w:fldChar w:fldCharType="begin"/>
        </w:r>
        <w:r w:rsidR="00F22A3C">
          <w:rPr>
            <w:webHidden/>
          </w:rPr>
          <w:instrText xml:space="preserve"> PAGEREF _Toc148367551 \h </w:instrText>
        </w:r>
        <w:r w:rsidR="00F22A3C">
          <w:rPr>
            <w:webHidden/>
          </w:rPr>
        </w:r>
        <w:r w:rsidR="00F22A3C">
          <w:rPr>
            <w:webHidden/>
          </w:rPr>
          <w:fldChar w:fldCharType="separate"/>
        </w:r>
        <w:r w:rsidR="00F22A3C">
          <w:rPr>
            <w:webHidden/>
          </w:rPr>
          <w:t>15</w:t>
        </w:r>
        <w:r w:rsidR="00F22A3C">
          <w:rPr>
            <w:webHidden/>
          </w:rPr>
          <w:fldChar w:fldCharType="end"/>
        </w:r>
      </w:hyperlink>
    </w:p>
    <w:p w14:paraId="66D92CBF" w14:textId="6691D503" w:rsidR="00F22A3C" w:rsidRDefault="00000000">
      <w:pPr>
        <w:pStyle w:val="TOC2"/>
        <w:rPr>
          <w:rFonts w:asciiTheme="minorHAnsi" w:eastAsiaTheme="minorEastAsia" w:hAnsiTheme="minorHAnsi" w:cstheme="minorBidi"/>
          <w:color w:val="auto"/>
          <w:sz w:val="22"/>
          <w:szCs w:val="22"/>
          <w:lang w:eastAsia="en-US"/>
        </w:rPr>
      </w:pPr>
      <w:hyperlink w:anchor="_Toc148367552" w:history="1">
        <w:r w:rsidR="00F22A3C" w:rsidRPr="007747E5">
          <w:rPr>
            <w:rStyle w:val="Hyperlink"/>
          </w:rPr>
          <w:t>3.4</w:t>
        </w:r>
        <w:r w:rsidR="00F22A3C">
          <w:rPr>
            <w:rFonts w:asciiTheme="minorHAnsi" w:eastAsiaTheme="minorEastAsia" w:hAnsiTheme="minorHAnsi" w:cstheme="minorBidi"/>
            <w:color w:val="auto"/>
            <w:sz w:val="22"/>
            <w:szCs w:val="22"/>
            <w:lang w:eastAsia="en-US"/>
          </w:rPr>
          <w:tab/>
        </w:r>
        <w:r w:rsidR="00F22A3C" w:rsidRPr="007747E5">
          <w:rPr>
            <w:rStyle w:val="Hyperlink"/>
          </w:rPr>
          <w:t>Glossary of Terms for Alerts</w:t>
        </w:r>
        <w:r w:rsidR="00F22A3C">
          <w:rPr>
            <w:webHidden/>
          </w:rPr>
          <w:tab/>
        </w:r>
        <w:r w:rsidR="00F22A3C">
          <w:rPr>
            <w:webHidden/>
          </w:rPr>
          <w:fldChar w:fldCharType="begin"/>
        </w:r>
        <w:r w:rsidR="00F22A3C">
          <w:rPr>
            <w:webHidden/>
          </w:rPr>
          <w:instrText xml:space="preserve"> PAGEREF _Toc148367552 \h </w:instrText>
        </w:r>
        <w:r w:rsidR="00F22A3C">
          <w:rPr>
            <w:webHidden/>
          </w:rPr>
        </w:r>
        <w:r w:rsidR="00F22A3C">
          <w:rPr>
            <w:webHidden/>
          </w:rPr>
          <w:fldChar w:fldCharType="separate"/>
        </w:r>
        <w:r w:rsidR="00F22A3C">
          <w:rPr>
            <w:webHidden/>
          </w:rPr>
          <w:t>16</w:t>
        </w:r>
        <w:r w:rsidR="00F22A3C">
          <w:rPr>
            <w:webHidden/>
          </w:rPr>
          <w:fldChar w:fldCharType="end"/>
        </w:r>
      </w:hyperlink>
    </w:p>
    <w:p w14:paraId="349691A0" w14:textId="6A9A962F" w:rsidR="00F22A3C" w:rsidRDefault="00000000">
      <w:pPr>
        <w:pStyle w:val="TOC2"/>
        <w:rPr>
          <w:rFonts w:asciiTheme="minorHAnsi" w:eastAsiaTheme="minorEastAsia" w:hAnsiTheme="minorHAnsi" w:cstheme="minorBidi"/>
          <w:color w:val="auto"/>
          <w:sz w:val="22"/>
          <w:szCs w:val="22"/>
          <w:lang w:eastAsia="en-US"/>
        </w:rPr>
      </w:pPr>
      <w:hyperlink w:anchor="_Toc148367553" w:history="1">
        <w:r w:rsidR="00F22A3C" w:rsidRPr="007747E5">
          <w:rPr>
            <w:rStyle w:val="Hyperlink"/>
          </w:rPr>
          <w:t>3.5</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_Toc148367553 \h </w:instrText>
        </w:r>
        <w:r w:rsidR="00F22A3C">
          <w:rPr>
            <w:webHidden/>
          </w:rPr>
        </w:r>
        <w:r w:rsidR="00F22A3C">
          <w:rPr>
            <w:webHidden/>
          </w:rPr>
          <w:fldChar w:fldCharType="separate"/>
        </w:r>
        <w:r w:rsidR="00F22A3C">
          <w:rPr>
            <w:webHidden/>
          </w:rPr>
          <w:t>17</w:t>
        </w:r>
        <w:r w:rsidR="00F22A3C">
          <w:rPr>
            <w:webHidden/>
          </w:rPr>
          <w:fldChar w:fldCharType="end"/>
        </w:r>
      </w:hyperlink>
    </w:p>
    <w:p w14:paraId="0F5D72BB" w14:textId="3A55E4C1" w:rsidR="00F22A3C" w:rsidRDefault="00000000">
      <w:pPr>
        <w:pStyle w:val="TOC3"/>
        <w:rPr>
          <w:rFonts w:asciiTheme="minorHAnsi" w:eastAsiaTheme="minorEastAsia" w:hAnsiTheme="minorHAnsi" w:cstheme="minorBidi"/>
          <w:noProof/>
          <w:color w:val="auto"/>
          <w:sz w:val="22"/>
          <w:szCs w:val="22"/>
          <w:lang w:eastAsia="en-US"/>
        </w:rPr>
      </w:pPr>
      <w:hyperlink w:anchor="_Toc148367554" w:history="1">
        <w:r w:rsidR="00F22A3C" w:rsidRPr="007747E5">
          <w:rPr>
            <w:rStyle w:val="Hyperlink"/>
            <w:noProof/>
          </w:rPr>
          <w:t>3.5.1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AHISTORY^XQALBUTL(): Get Alert Tracking File Information</w:t>
        </w:r>
        <w:r w:rsidR="00F22A3C">
          <w:rPr>
            <w:noProof/>
            <w:webHidden/>
          </w:rPr>
          <w:tab/>
        </w:r>
        <w:r w:rsidR="00F22A3C">
          <w:rPr>
            <w:noProof/>
            <w:webHidden/>
          </w:rPr>
          <w:fldChar w:fldCharType="begin"/>
        </w:r>
        <w:r w:rsidR="00F22A3C">
          <w:rPr>
            <w:noProof/>
            <w:webHidden/>
          </w:rPr>
          <w:instrText xml:space="preserve"> PAGEREF _Toc148367554 \h </w:instrText>
        </w:r>
        <w:r w:rsidR="00F22A3C">
          <w:rPr>
            <w:noProof/>
            <w:webHidden/>
          </w:rPr>
        </w:r>
        <w:r w:rsidR="00F22A3C">
          <w:rPr>
            <w:noProof/>
            <w:webHidden/>
          </w:rPr>
          <w:fldChar w:fldCharType="separate"/>
        </w:r>
        <w:r w:rsidR="00F22A3C">
          <w:rPr>
            <w:noProof/>
            <w:webHidden/>
          </w:rPr>
          <w:t>17</w:t>
        </w:r>
        <w:r w:rsidR="00F22A3C">
          <w:rPr>
            <w:noProof/>
            <w:webHidden/>
          </w:rPr>
          <w:fldChar w:fldCharType="end"/>
        </w:r>
      </w:hyperlink>
    </w:p>
    <w:p w14:paraId="0F072DFA" w14:textId="31F4B919" w:rsidR="00F22A3C" w:rsidRDefault="00000000">
      <w:pPr>
        <w:pStyle w:val="TOC3"/>
        <w:rPr>
          <w:rFonts w:asciiTheme="minorHAnsi" w:eastAsiaTheme="minorEastAsia" w:hAnsiTheme="minorHAnsi" w:cstheme="minorBidi"/>
          <w:noProof/>
          <w:color w:val="auto"/>
          <w:sz w:val="22"/>
          <w:szCs w:val="22"/>
          <w:lang w:eastAsia="en-US"/>
        </w:rPr>
      </w:pPr>
      <w:hyperlink w:anchor="_Toc148367555" w:history="1">
        <w:r w:rsidR="00F22A3C" w:rsidRPr="007747E5">
          <w:rPr>
            <w:rStyle w:val="Hyperlink"/>
            <w:noProof/>
          </w:rPr>
          <w:t>3.5.2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ALERTDAT^XQALBUTL(): Get Alert Tracking File Information</w:t>
        </w:r>
        <w:r w:rsidR="00F22A3C">
          <w:rPr>
            <w:noProof/>
            <w:webHidden/>
          </w:rPr>
          <w:tab/>
        </w:r>
        <w:r w:rsidR="00F22A3C">
          <w:rPr>
            <w:noProof/>
            <w:webHidden/>
          </w:rPr>
          <w:fldChar w:fldCharType="begin"/>
        </w:r>
        <w:r w:rsidR="00F22A3C">
          <w:rPr>
            <w:noProof/>
            <w:webHidden/>
          </w:rPr>
          <w:instrText xml:space="preserve"> PAGEREF _Toc148367555 \h </w:instrText>
        </w:r>
        <w:r w:rsidR="00F22A3C">
          <w:rPr>
            <w:noProof/>
            <w:webHidden/>
          </w:rPr>
        </w:r>
        <w:r w:rsidR="00F22A3C">
          <w:rPr>
            <w:noProof/>
            <w:webHidden/>
          </w:rPr>
          <w:fldChar w:fldCharType="separate"/>
        </w:r>
        <w:r w:rsidR="00F22A3C">
          <w:rPr>
            <w:noProof/>
            <w:webHidden/>
          </w:rPr>
          <w:t>20</w:t>
        </w:r>
        <w:r w:rsidR="00F22A3C">
          <w:rPr>
            <w:noProof/>
            <w:webHidden/>
          </w:rPr>
          <w:fldChar w:fldCharType="end"/>
        </w:r>
      </w:hyperlink>
    </w:p>
    <w:p w14:paraId="217B9295" w14:textId="5BEFE249" w:rsidR="00F22A3C" w:rsidRDefault="00000000">
      <w:pPr>
        <w:pStyle w:val="TOC3"/>
        <w:rPr>
          <w:rFonts w:asciiTheme="minorHAnsi" w:eastAsiaTheme="minorEastAsia" w:hAnsiTheme="minorHAnsi" w:cstheme="minorBidi"/>
          <w:noProof/>
          <w:color w:val="auto"/>
          <w:sz w:val="22"/>
          <w:szCs w:val="22"/>
          <w:lang w:eastAsia="en-US"/>
        </w:rPr>
      </w:pPr>
      <w:hyperlink w:anchor="_Toc148367556" w:history="1">
        <w:r w:rsidR="00F22A3C" w:rsidRPr="007747E5">
          <w:rPr>
            <w:rStyle w:val="Hyperlink"/>
            <w:noProof/>
          </w:rPr>
          <w:t>3.5.3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DELSTAT^XQALBUTL(): Get Recipient Information and Alert Status</w:t>
        </w:r>
        <w:r w:rsidR="00F22A3C">
          <w:rPr>
            <w:noProof/>
            <w:webHidden/>
          </w:rPr>
          <w:tab/>
        </w:r>
        <w:r w:rsidR="00F22A3C">
          <w:rPr>
            <w:noProof/>
            <w:webHidden/>
          </w:rPr>
          <w:fldChar w:fldCharType="begin"/>
        </w:r>
        <w:r w:rsidR="00F22A3C">
          <w:rPr>
            <w:noProof/>
            <w:webHidden/>
          </w:rPr>
          <w:instrText xml:space="preserve"> PAGEREF _Toc148367556 \h </w:instrText>
        </w:r>
        <w:r w:rsidR="00F22A3C">
          <w:rPr>
            <w:noProof/>
            <w:webHidden/>
          </w:rPr>
        </w:r>
        <w:r w:rsidR="00F22A3C">
          <w:rPr>
            <w:noProof/>
            <w:webHidden/>
          </w:rPr>
          <w:fldChar w:fldCharType="separate"/>
        </w:r>
        <w:r w:rsidR="00F22A3C">
          <w:rPr>
            <w:noProof/>
            <w:webHidden/>
          </w:rPr>
          <w:t>21</w:t>
        </w:r>
        <w:r w:rsidR="00F22A3C">
          <w:rPr>
            <w:noProof/>
            <w:webHidden/>
          </w:rPr>
          <w:fldChar w:fldCharType="end"/>
        </w:r>
      </w:hyperlink>
    </w:p>
    <w:p w14:paraId="1CB331E7" w14:textId="299417B2" w:rsidR="00F22A3C" w:rsidRDefault="00000000">
      <w:pPr>
        <w:pStyle w:val="TOC3"/>
        <w:rPr>
          <w:rFonts w:asciiTheme="minorHAnsi" w:eastAsiaTheme="minorEastAsia" w:hAnsiTheme="minorHAnsi" w:cstheme="minorBidi"/>
          <w:noProof/>
          <w:color w:val="auto"/>
          <w:sz w:val="22"/>
          <w:szCs w:val="22"/>
          <w:lang w:eastAsia="en-US"/>
        </w:rPr>
      </w:pPr>
      <w:hyperlink w:anchor="_Toc148367557" w:history="1">
        <w:r w:rsidR="00F22A3C" w:rsidRPr="007747E5">
          <w:rPr>
            <w:rStyle w:val="Hyperlink"/>
            <w:noProof/>
          </w:rPr>
          <w:t>3.5.4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NOTIPURG^XQALBUTL(): Purge Alerts Based on Code</w:t>
        </w:r>
        <w:r w:rsidR="00F22A3C">
          <w:rPr>
            <w:noProof/>
            <w:webHidden/>
          </w:rPr>
          <w:tab/>
        </w:r>
        <w:r w:rsidR="00F22A3C">
          <w:rPr>
            <w:noProof/>
            <w:webHidden/>
          </w:rPr>
          <w:fldChar w:fldCharType="begin"/>
        </w:r>
        <w:r w:rsidR="00F22A3C">
          <w:rPr>
            <w:noProof/>
            <w:webHidden/>
          </w:rPr>
          <w:instrText xml:space="preserve"> PAGEREF _Toc148367557 \h </w:instrText>
        </w:r>
        <w:r w:rsidR="00F22A3C">
          <w:rPr>
            <w:noProof/>
            <w:webHidden/>
          </w:rPr>
        </w:r>
        <w:r w:rsidR="00F22A3C">
          <w:rPr>
            <w:noProof/>
            <w:webHidden/>
          </w:rPr>
          <w:fldChar w:fldCharType="separate"/>
        </w:r>
        <w:r w:rsidR="00F22A3C">
          <w:rPr>
            <w:noProof/>
            <w:webHidden/>
          </w:rPr>
          <w:t>23</w:t>
        </w:r>
        <w:r w:rsidR="00F22A3C">
          <w:rPr>
            <w:noProof/>
            <w:webHidden/>
          </w:rPr>
          <w:fldChar w:fldCharType="end"/>
        </w:r>
      </w:hyperlink>
    </w:p>
    <w:p w14:paraId="218E213E" w14:textId="7DE5C7FB" w:rsidR="00F22A3C" w:rsidRDefault="00000000">
      <w:pPr>
        <w:pStyle w:val="TOC3"/>
        <w:rPr>
          <w:rFonts w:asciiTheme="minorHAnsi" w:eastAsiaTheme="minorEastAsia" w:hAnsiTheme="minorHAnsi" w:cstheme="minorBidi"/>
          <w:noProof/>
          <w:color w:val="auto"/>
          <w:sz w:val="22"/>
          <w:szCs w:val="22"/>
          <w:lang w:eastAsia="en-US"/>
        </w:rPr>
      </w:pPr>
      <w:hyperlink w:anchor="_Toc148367558" w:history="1">
        <w:r w:rsidR="00F22A3C" w:rsidRPr="007747E5">
          <w:rPr>
            <w:rStyle w:val="Hyperlink"/>
            <w:noProof/>
          </w:rPr>
          <w:t>3.5.5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$$PENDING^XQALBUTL(): Pending Alerts for a User</w:t>
        </w:r>
        <w:r w:rsidR="00F22A3C">
          <w:rPr>
            <w:noProof/>
            <w:webHidden/>
          </w:rPr>
          <w:tab/>
        </w:r>
        <w:r w:rsidR="00F22A3C">
          <w:rPr>
            <w:noProof/>
            <w:webHidden/>
          </w:rPr>
          <w:fldChar w:fldCharType="begin"/>
        </w:r>
        <w:r w:rsidR="00F22A3C">
          <w:rPr>
            <w:noProof/>
            <w:webHidden/>
          </w:rPr>
          <w:instrText xml:space="preserve"> PAGEREF _Toc148367558 \h </w:instrText>
        </w:r>
        <w:r w:rsidR="00F22A3C">
          <w:rPr>
            <w:noProof/>
            <w:webHidden/>
          </w:rPr>
        </w:r>
        <w:r w:rsidR="00F22A3C">
          <w:rPr>
            <w:noProof/>
            <w:webHidden/>
          </w:rPr>
          <w:fldChar w:fldCharType="separate"/>
        </w:r>
        <w:r w:rsidR="00F22A3C">
          <w:rPr>
            <w:noProof/>
            <w:webHidden/>
          </w:rPr>
          <w:t>23</w:t>
        </w:r>
        <w:r w:rsidR="00F22A3C">
          <w:rPr>
            <w:noProof/>
            <w:webHidden/>
          </w:rPr>
          <w:fldChar w:fldCharType="end"/>
        </w:r>
      </w:hyperlink>
    </w:p>
    <w:p w14:paraId="649E1572" w14:textId="6A7FDD9D" w:rsidR="00F22A3C" w:rsidRDefault="00000000">
      <w:pPr>
        <w:pStyle w:val="TOC3"/>
        <w:rPr>
          <w:rFonts w:asciiTheme="minorHAnsi" w:eastAsiaTheme="minorEastAsia" w:hAnsiTheme="minorHAnsi" w:cstheme="minorBidi"/>
          <w:noProof/>
          <w:color w:val="auto"/>
          <w:sz w:val="22"/>
          <w:szCs w:val="22"/>
          <w:lang w:eastAsia="en-US"/>
        </w:rPr>
      </w:pPr>
      <w:hyperlink w:anchor="_Toc148367559" w:history="1">
        <w:r w:rsidR="00F22A3C" w:rsidRPr="007747E5">
          <w:rPr>
            <w:rStyle w:val="Hyperlink"/>
            <w:noProof/>
          </w:rPr>
          <w:t>3.5.6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$$PKGPEND^XQALBUTL(): Pending Alerts for a User in Specified Software</w:t>
        </w:r>
        <w:r w:rsidR="00F22A3C">
          <w:rPr>
            <w:noProof/>
            <w:webHidden/>
          </w:rPr>
          <w:tab/>
        </w:r>
        <w:r w:rsidR="00F22A3C">
          <w:rPr>
            <w:noProof/>
            <w:webHidden/>
          </w:rPr>
          <w:fldChar w:fldCharType="begin"/>
        </w:r>
        <w:r w:rsidR="00F22A3C">
          <w:rPr>
            <w:noProof/>
            <w:webHidden/>
          </w:rPr>
          <w:instrText xml:space="preserve"> PAGEREF _Toc148367559 \h </w:instrText>
        </w:r>
        <w:r w:rsidR="00F22A3C">
          <w:rPr>
            <w:noProof/>
            <w:webHidden/>
          </w:rPr>
        </w:r>
        <w:r w:rsidR="00F22A3C">
          <w:rPr>
            <w:noProof/>
            <w:webHidden/>
          </w:rPr>
          <w:fldChar w:fldCharType="separate"/>
        </w:r>
        <w:r w:rsidR="00F22A3C">
          <w:rPr>
            <w:noProof/>
            <w:webHidden/>
          </w:rPr>
          <w:t>24</w:t>
        </w:r>
        <w:r w:rsidR="00F22A3C">
          <w:rPr>
            <w:noProof/>
            <w:webHidden/>
          </w:rPr>
          <w:fldChar w:fldCharType="end"/>
        </w:r>
      </w:hyperlink>
    </w:p>
    <w:p w14:paraId="1FA9B306" w14:textId="59CBC6C0" w:rsidR="00F22A3C" w:rsidRDefault="00000000">
      <w:pPr>
        <w:pStyle w:val="TOC3"/>
        <w:rPr>
          <w:rFonts w:asciiTheme="minorHAnsi" w:eastAsiaTheme="minorEastAsia" w:hAnsiTheme="minorHAnsi" w:cstheme="minorBidi"/>
          <w:noProof/>
          <w:color w:val="auto"/>
          <w:sz w:val="22"/>
          <w:szCs w:val="22"/>
          <w:lang w:eastAsia="en-US"/>
        </w:rPr>
      </w:pPr>
      <w:hyperlink w:anchor="_Toc148367560" w:history="1">
        <w:r w:rsidR="00F22A3C" w:rsidRPr="007747E5">
          <w:rPr>
            <w:rStyle w:val="Hyperlink"/>
            <w:noProof/>
          </w:rPr>
          <w:t>3.5.7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PTPURG^XQALBUTL(): Purge Alerts Based on Patient</w:t>
        </w:r>
        <w:r w:rsidR="00F22A3C">
          <w:rPr>
            <w:noProof/>
            <w:webHidden/>
          </w:rPr>
          <w:tab/>
        </w:r>
        <w:r w:rsidR="00F22A3C">
          <w:rPr>
            <w:noProof/>
            <w:webHidden/>
          </w:rPr>
          <w:fldChar w:fldCharType="begin"/>
        </w:r>
        <w:r w:rsidR="00F22A3C">
          <w:rPr>
            <w:noProof/>
            <w:webHidden/>
          </w:rPr>
          <w:instrText xml:space="preserve"> PAGEREF _Toc148367560 \h </w:instrText>
        </w:r>
        <w:r w:rsidR="00F22A3C">
          <w:rPr>
            <w:noProof/>
            <w:webHidden/>
          </w:rPr>
        </w:r>
        <w:r w:rsidR="00F22A3C">
          <w:rPr>
            <w:noProof/>
            <w:webHidden/>
          </w:rPr>
          <w:fldChar w:fldCharType="separate"/>
        </w:r>
        <w:r w:rsidR="00F22A3C">
          <w:rPr>
            <w:noProof/>
            <w:webHidden/>
          </w:rPr>
          <w:t>26</w:t>
        </w:r>
        <w:r w:rsidR="00F22A3C">
          <w:rPr>
            <w:noProof/>
            <w:webHidden/>
          </w:rPr>
          <w:fldChar w:fldCharType="end"/>
        </w:r>
      </w:hyperlink>
    </w:p>
    <w:p w14:paraId="4C45A347" w14:textId="220B7378" w:rsidR="00F22A3C" w:rsidRDefault="00000000">
      <w:pPr>
        <w:pStyle w:val="TOC3"/>
        <w:rPr>
          <w:rFonts w:asciiTheme="minorHAnsi" w:eastAsiaTheme="minorEastAsia" w:hAnsiTheme="minorHAnsi" w:cstheme="minorBidi"/>
          <w:noProof/>
          <w:color w:val="auto"/>
          <w:sz w:val="22"/>
          <w:szCs w:val="22"/>
          <w:lang w:eastAsia="en-US"/>
        </w:rPr>
      </w:pPr>
      <w:hyperlink w:anchor="_Toc148367561" w:history="1">
        <w:r w:rsidR="00F22A3C" w:rsidRPr="007747E5">
          <w:rPr>
            <w:rStyle w:val="Hyperlink"/>
            <w:noProof/>
          </w:rPr>
          <w:t>3.5.8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RECIPURG^XQALBUTL(): Purge User Alerts</w:t>
        </w:r>
        <w:r w:rsidR="00F22A3C">
          <w:rPr>
            <w:noProof/>
            <w:webHidden/>
          </w:rPr>
          <w:tab/>
        </w:r>
        <w:r w:rsidR="00F22A3C">
          <w:rPr>
            <w:noProof/>
            <w:webHidden/>
          </w:rPr>
          <w:fldChar w:fldCharType="begin"/>
        </w:r>
        <w:r w:rsidR="00F22A3C">
          <w:rPr>
            <w:noProof/>
            <w:webHidden/>
          </w:rPr>
          <w:instrText xml:space="preserve"> PAGEREF _Toc148367561 \h </w:instrText>
        </w:r>
        <w:r w:rsidR="00F22A3C">
          <w:rPr>
            <w:noProof/>
            <w:webHidden/>
          </w:rPr>
        </w:r>
        <w:r w:rsidR="00F22A3C">
          <w:rPr>
            <w:noProof/>
            <w:webHidden/>
          </w:rPr>
          <w:fldChar w:fldCharType="separate"/>
        </w:r>
        <w:r w:rsidR="00F22A3C">
          <w:rPr>
            <w:noProof/>
            <w:webHidden/>
          </w:rPr>
          <w:t>26</w:t>
        </w:r>
        <w:r w:rsidR="00F22A3C">
          <w:rPr>
            <w:noProof/>
            <w:webHidden/>
          </w:rPr>
          <w:fldChar w:fldCharType="end"/>
        </w:r>
      </w:hyperlink>
    </w:p>
    <w:p w14:paraId="2695BA2E" w14:textId="44B55D90" w:rsidR="00F22A3C" w:rsidRDefault="00000000">
      <w:pPr>
        <w:pStyle w:val="TOC3"/>
        <w:rPr>
          <w:rFonts w:asciiTheme="minorHAnsi" w:eastAsiaTheme="minorEastAsia" w:hAnsiTheme="minorHAnsi" w:cstheme="minorBidi"/>
          <w:noProof/>
          <w:color w:val="auto"/>
          <w:sz w:val="22"/>
          <w:szCs w:val="22"/>
          <w:lang w:eastAsia="en-US"/>
        </w:rPr>
      </w:pPr>
      <w:hyperlink w:anchor="_Toc148367562" w:history="1">
        <w:r w:rsidR="00F22A3C" w:rsidRPr="007747E5">
          <w:rPr>
            <w:rStyle w:val="Hyperlink"/>
            <w:noProof/>
          </w:rPr>
          <w:t>3.5.9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USERDATA^XQALBUTL(): Get User Information for an Alert</w:t>
        </w:r>
        <w:r w:rsidR="00F22A3C">
          <w:rPr>
            <w:noProof/>
            <w:webHidden/>
          </w:rPr>
          <w:tab/>
        </w:r>
        <w:r w:rsidR="00F22A3C">
          <w:rPr>
            <w:noProof/>
            <w:webHidden/>
          </w:rPr>
          <w:fldChar w:fldCharType="begin"/>
        </w:r>
        <w:r w:rsidR="00F22A3C">
          <w:rPr>
            <w:noProof/>
            <w:webHidden/>
          </w:rPr>
          <w:instrText xml:space="preserve"> PAGEREF _Toc148367562 \h </w:instrText>
        </w:r>
        <w:r w:rsidR="00F22A3C">
          <w:rPr>
            <w:noProof/>
            <w:webHidden/>
          </w:rPr>
        </w:r>
        <w:r w:rsidR="00F22A3C">
          <w:rPr>
            <w:noProof/>
            <w:webHidden/>
          </w:rPr>
          <w:fldChar w:fldCharType="separate"/>
        </w:r>
        <w:r w:rsidR="00F22A3C">
          <w:rPr>
            <w:noProof/>
            <w:webHidden/>
          </w:rPr>
          <w:t>27</w:t>
        </w:r>
        <w:r w:rsidR="00F22A3C">
          <w:rPr>
            <w:noProof/>
            <w:webHidden/>
          </w:rPr>
          <w:fldChar w:fldCharType="end"/>
        </w:r>
      </w:hyperlink>
    </w:p>
    <w:p w14:paraId="591432F4" w14:textId="70D58D8E" w:rsidR="00F22A3C" w:rsidRDefault="00000000">
      <w:pPr>
        <w:pStyle w:val="TOC3"/>
        <w:rPr>
          <w:rFonts w:asciiTheme="minorHAnsi" w:eastAsiaTheme="minorEastAsia" w:hAnsiTheme="minorHAnsi" w:cstheme="minorBidi"/>
          <w:noProof/>
          <w:color w:val="auto"/>
          <w:sz w:val="22"/>
          <w:szCs w:val="22"/>
          <w:lang w:eastAsia="en-US"/>
        </w:rPr>
      </w:pPr>
      <w:hyperlink w:anchor="_Toc148367563" w:history="1">
        <w:r w:rsidR="00F22A3C" w:rsidRPr="007747E5">
          <w:rPr>
            <w:rStyle w:val="Hyperlink"/>
            <w:noProof/>
          </w:rPr>
          <w:t>3.5.10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USERLIST^XQALBUTL(): Get Recipient Information for an Alert</w:t>
        </w:r>
        <w:r w:rsidR="00F22A3C">
          <w:rPr>
            <w:noProof/>
            <w:webHidden/>
          </w:rPr>
          <w:tab/>
        </w:r>
        <w:r w:rsidR="00F22A3C">
          <w:rPr>
            <w:noProof/>
            <w:webHidden/>
          </w:rPr>
          <w:fldChar w:fldCharType="begin"/>
        </w:r>
        <w:r w:rsidR="00F22A3C">
          <w:rPr>
            <w:noProof/>
            <w:webHidden/>
          </w:rPr>
          <w:instrText xml:space="preserve"> PAGEREF _Toc148367563 \h </w:instrText>
        </w:r>
        <w:r w:rsidR="00F22A3C">
          <w:rPr>
            <w:noProof/>
            <w:webHidden/>
          </w:rPr>
        </w:r>
        <w:r w:rsidR="00F22A3C">
          <w:rPr>
            <w:noProof/>
            <w:webHidden/>
          </w:rPr>
          <w:fldChar w:fldCharType="separate"/>
        </w:r>
        <w:r w:rsidR="00F22A3C">
          <w:rPr>
            <w:noProof/>
            <w:webHidden/>
          </w:rPr>
          <w:t>28</w:t>
        </w:r>
        <w:r w:rsidR="00F22A3C">
          <w:rPr>
            <w:noProof/>
            <w:webHidden/>
          </w:rPr>
          <w:fldChar w:fldCharType="end"/>
        </w:r>
      </w:hyperlink>
    </w:p>
    <w:p w14:paraId="76F395FA" w14:textId="61731B7B" w:rsidR="00F22A3C" w:rsidRDefault="00000000">
      <w:pPr>
        <w:pStyle w:val="TOC3"/>
        <w:rPr>
          <w:rFonts w:asciiTheme="minorHAnsi" w:eastAsiaTheme="minorEastAsia" w:hAnsiTheme="minorHAnsi" w:cstheme="minorBidi"/>
          <w:noProof/>
          <w:color w:val="auto"/>
          <w:sz w:val="22"/>
          <w:szCs w:val="22"/>
          <w:lang w:eastAsia="en-US"/>
        </w:rPr>
      </w:pPr>
      <w:hyperlink w:anchor="_Toc148367564" w:history="1">
        <w:r w:rsidR="00F22A3C" w:rsidRPr="007747E5">
          <w:rPr>
            <w:rStyle w:val="Hyperlink"/>
            <w:noProof/>
          </w:rPr>
          <w:t>3.5.11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ACTION^XQALERT(): Process an Alert</w:t>
        </w:r>
        <w:r w:rsidR="00F22A3C">
          <w:rPr>
            <w:noProof/>
            <w:webHidden/>
          </w:rPr>
          <w:tab/>
        </w:r>
        <w:r w:rsidR="00F22A3C">
          <w:rPr>
            <w:noProof/>
            <w:webHidden/>
          </w:rPr>
          <w:fldChar w:fldCharType="begin"/>
        </w:r>
        <w:r w:rsidR="00F22A3C">
          <w:rPr>
            <w:noProof/>
            <w:webHidden/>
          </w:rPr>
          <w:instrText xml:space="preserve"> PAGEREF _Toc148367564 \h </w:instrText>
        </w:r>
        <w:r w:rsidR="00F22A3C">
          <w:rPr>
            <w:noProof/>
            <w:webHidden/>
          </w:rPr>
        </w:r>
        <w:r w:rsidR="00F22A3C">
          <w:rPr>
            <w:noProof/>
            <w:webHidden/>
          </w:rPr>
          <w:fldChar w:fldCharType="separate"/>
        </w:r>
        <w:r w:rsidR="00F22A3C">
          <w:rPr>
            <w:noProof/>
            <w:webHidden/>
          </w:rPr>
          <w:t>29</w:t>
        </w:r>
        <w:r w:rsidR="00F22A3C">
          <w:rPr>
            <w:noProof/>
            <w:webHidden/>
          </w:rPr>
          <w:fldChar w:fldCharType="end"/>
        </w:r>
      </w:hyperlink>
    </w:p>
    <w:p w14:paraId="79CD81C4" w14:textId="21FA87EB" w:rsidR="00F22A3C" w:rsidRDefault="00000000">
      <w:pPr>
        <w:pStyle w:val="TOC3"/>
        <w:rPr>
          <w:rFonts w:asciiTheme="minorHAnsi" w:eastAsiaTheme="minorEastAsia" w:hAnsiTheme="minorHAnsi" w:cstheme="minorBidi"/>
          <w:noProof/>
          <w:color w:val="auto"/>
          <w:sz w:val="22"/>
          <w:szCs w:val="22"/>
          <w:lang w:eastAsia="en-US"/>
        </w:rPr>
      </w:pPr>
      <w:hyperlink w:anchor="_Toc148367565" w:history="1">
        <w:r w:rsidR="00F22A3C" w:rsidRPr="007747E5">
          <w:rPr>
            <w:rStyle w:val="Hyperlink"/>
            <w:noProof/>
          </w:rPr>
          <w:t>3.5.12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DELETE^XQALERT: Clear Obsolete Alerts</w:t>
        </w:r>
        <w:r w:rsidR="00F22A3C">
          <w:rPr>
            <w:noProof/>
            <w:webHidden/>
          </w:rPr>
          <w:tab/>
        </w:r>
        <w:r w:rsidR="00F22A3C">
          <w:rPr>
            <w:noProof/>
            <w:webHidden/>
          </w:rPr>
          <w:fldChar w:fldCharType="begin"/>
        </w:r>
        <w:r w:rsidR="00F22A3C">
          <w:rPr>
            <w:noProof/>
            <w:webHidden/>
          </w:rPr>
          <w:instrText xml:space="preserve"> PAGEREF _Toc148367565 \h </w:instrText>
        </w:r>
        <w:r w:rsidR="00F22A3C">
          <w:rPr>
            <w:noProof/>
            <w:webHidden/>
          </w:rPr>
        </w:r>
        <w:r w:rsidR="00F22A3C">
          <w:rPr>
            <w:noProof/>
            <w:webHidden/>
          </w:rPr>
          <w:fldChar w:fldCharType="separate"/>
        </w:r>
        <w:r w:rsidR="00F22A3C">
          <w:rPr>
            <w:noProof/>
            <w:webHidden/>
          </w:rPr>
          <w:t>30</w:t>
        </w:r>
        <w:r w:rsidR="00F22A3C">
          <w:rPr>
            <w:noProof/>
            <w:webHidden/>
          </w:rPr>
          <w:fldChar w:fldCharType="end"/>
        </w:r>
      </w:hyperlink>
    </w:p>
    <w:p w14:paraId="5BF83669" w14:textId="2FC87446" w:rsidR="00F22A3C" w:rsidRDefault="00000000">
      <w:pPr>
        <w:pStyle w:val="TOC3"/>
        <w:rPr>
          <w:rFonts w:asciiTheme="minorHAnsi" w:eastAsiaTheme="minorEastAsia" w:hAnsiTheme="minorHAnsi" w:cstheme="minorBidi"/>
          <w:noProof/>
          <w:color w:val="auto"/>
          <w:sz w:val="22"/>
          <w:szCs w:val="22"/>
          <w:lang w:eastAsia="en-US"/>
        </w:rPr>
      </w:pPr>
      <w:hyperlink w:anchor="_Toc148367566" w:history="1">
        <w:r w:rsidR="00F22A3C" w:rsidRPr="007747E5">
          <w:rPr>
            <w:rStyle w:val="Hyperlink"/>
            <w:noProof/>
          </w:rPr>
          <w:t>3.5.13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DELETEA^XQALERT: Clear Obsolete Alerts</w:t>
        </w:r>
        <w:r w:rsidR="00F22A3C">
          <w:rPr>
            <w:noProof/>
            <w:webHidden/>
          </w:rPr>
          <w:tab/>
        </w:r>
        <w:r w:rsidR="00F22A3C">
          <w:rPr>
            <w:noProof/>
            <w:webHidden/>
          </w:rPr>
          <w:fldChar w:fldCharType="begin"/>
        </w:r>
        <w:r w:rsidR="00F22A3C">
          <w:rPr>
            <w:noProof/>
            <w:webHidden/>
          </w:rPr>
          <w:instrText xml:space="preserve"> PAGEREF _Toc148367566 \h </w:instrText>
        </w:r>
        <w:r w:rsidR="00F22A3C">
          <w:rPr>
            <w:noProof/>
            <w:webHidden/>
          </w:rPr>
        </w:r>
        <w:r w:rsidR="00F22A3C">
          <w:rPr>
            <w:noProof/>
            <w:webHidden/>
          </w:rPr>
          <w:fldChar w:fldCharType="separate"/>
        </w:r>
        <w:r w:rsidR="00F22A3C">
          <w:rPr>
            <w:noProof/>
            <w:webHidden/>
          </w:rPr>
          <w:t>31</w:t>
        </w:r>
        <w:r w:rsidR="00F22A3C">
          <w:rPr>
            <w:noProof/>
            <w:webHidden/>
          </w:rPr>
          <w:fldChar w:fldCharType="end"/>
        </w:r>
      </w:hyperlink>
    </w:p>
    <w:p w14:paraId="5C4C3DDF" w14:textId="0F1B8CDE" w:rsidR="00F22A3C" w:rsidRDefault="00000000">
      <w:pPr>
        <w:pStyle w:val="TOC3"/>
        <w:rPr>
          <w:rFonts w:asciiTheme="minorHAnsi" w:eastAsiaTheme="minorEastAsia" w:hAnsiTheme="minorHAnsi" w:cstheme="minorBidi"/>
          <w:noProof/>
          <w:color w:val="auto"/>
          <w:sz w:val="22"/>
          <w:szCs w:val="22"/>
          <w:lang w:eastAsia="en-US"/>
        </w:rPr>
      </w:pPr>
      <w:hyperlink w:anchor="_Toc148367567" w:history="1">
        <w:r w:rsidR="00F22A3C" w:rsidRPr="007747E5">
          <w:rPr>
            <w:rStyle w:val="Hyperlink"/>
            <w:noProof/>
          </w:rPr>
          <w:t>3.5.14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GETACT^XQALERT(): Return Alert Variables</w:t>
        </w:r>
        <w:r w:rsidR="00F22A3C">
          <w:rPr>
            <w:noProof/>
            <w:webHidden/>
          </w:rPr>
          <w:tab/>
        </w:r>
        <w:r w:rsidR="00F22A3C">
          <w:rPr>
            <w:noProof/>
            <w:webHidden/>
          </w:rPr>
          <w:fldChar w:fldCharType="begin"/>
        </w:r>
        <w:r w:rsidR="00F22A3C">
          <w:rPr>
            <w:noProof/>
            <w:webHidden/>
          </w:rPr>
          <w:instrText xml:space="preserve"> PAGEREF _Toc148367567 \h </w:instrText>
        </w:r>
        <w:r w:rsidR="00F22A3C">
          <w:rPr>
            <w:noProof/>
            <w:webHidden/>
          </w:rPr>
        </w:r>
        <w:r w:rsidR="00F22A3C">
          <w:rPr>
            <w:noProof/>
            <w:webHidden/>
          </w:rPr>
          <w:fldChar w:fldCharType="separate"/>
        </w:r>
        <w:r w:rsidR="00F22A3C">
          <w:rPr>
            <w:noProof/>
            <w:webHidden/>
          </w:rPr>
          <w:t>33</w:t>
        </w:r>
        <w:r w:rsidR="00F22A3C">
          <w:rPr>
            <w:noProof/>
            <w:webHidden/>
          </w:rPr>
          <w:fldChar w:fldCharType="end"/>
        </w:r>
      </w:hyperlink>
    </w:p>
    <w:p w14:paraId="73EE8B25" w14:textId="4F0B63E7" w:rsidR="00F22A3C" w:rsidRDefault="00000000">
      <w:pPr>
        <w:pStyle w:val="TOC3"/>
        <w:rPr>
          <w:rFonts w:asciiTheme="minorHAnsi" w:eastAsiaTheme="minorEastAsia" w:hAnsiTheme="minorHAnsi" w:cstheme="minorBidi"/>
          <w:noProof/>
          <w:color w:val="auto"/>
          <w:sz w:val="22"/>
          <w:szCs w:val="22"/>
          <w:lang w:eastAsia="en-US"/>
        </w:rPr>
      </w:pPr>
      <w:hyperlink w:anchor="_Toc148367568" w:history="1">
        <w:r w:rsidR="00F22A3C" w:rsidRPr="007747E5">
          <w:rPr>
            <w:rStyle w:val="Hyperlink"/>
            <w:noProof/>
          </w:rPr>
          <w:t>3.5.15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PATIENT^XQALERT(): Get Alerts for a Patient</w:t>
        </w:r>
        <w:r w:rsidR="00F22A3C">
          <w:rPr>
            <w:noProof/>
            <w:webHidden/>
          </w:rPr>
          <w:tab/>
        </w:r>
        <w:r w:rsidR="00F22A3C">
          <w:rPr>
            <w:noProof/>
            <w:webHidden/>
          </w:rPr>
          <w:fldChar w:fldCharType="begin"/>
        </w:r>
        <w:r w:rsidR="00F22A3C">
          <w:rPr>
            <w:noProof/>
            <w:webHidden/>
          </w:rPr>
          <w:instrText xml:space="preserve"> PAGEREF _Toc148367568 \h </w:instrText>
        </w:r>
        <w:r w:rsidR="00F22A3C">
          <w:rPr>
            <w:noProof/>
            <w:webHidden/>
          </w:rPr>
        </w:r>
        <w:r w:rsidR="00F22A3C">
          <w:rPr>
            <w:noProof/>
            <w:webHidden/>
          </w:rPr>
          <w:fldChar w:fldCharType="separate"/>
        </w:r>
        <w:r w:rsidR="00F22A3C">
          <w:rPr>
            <w:noProof/>
            <w:webHidden/>
          </w:rPr>
          <w:t>34</w:t>
        </w:r>
        <w:r w:rsidR="00F22A3C">
          <w:rPr>
            <w:noProof/>
            <w:webHidden/>
          </w:rPr>
          <w:fldChar w:fldCharType="end"/>
        </w:r>
      </w:hyperlink>
    </w:p>
    <w:p w14:paraId="215D034E" w14:textId="4F072393" w:rsidR="00F22A3C" w:rsidRDefault="00000000">
      <w:pPr>
        <w:pStyle w:val="TOC3"/>
        <w:rPr>
          <w:rFonts w:asciiTheme="minorHAnsi" w:eastAsiaTheme="minorEastAsia" w:hAnsiTheme="minorHAnsi" w:cstheme="minorBidi"/>
          <w:noProof/>
          <w:color w:val="auto"/>
          <w:sz w:val="22"/>
          <w:szCs w:val="22"/>
          <w:lang w:eastAsia="en-US"/>
        </w:rPr>
      </w:pPr>
      <w:hyperlink w:anchor="_Toc148367569" w:history="1">
        <w:r w:rsidR="00F22A3C" w:rsidRPr="007747E5">
          <w:rPr>
            <w:rStyle w:val="Hyperlink"/>
            <w:noProof/>
          </w:rPr>
          <w:t>3.5.16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SETUP^XQALERT: Send Alerts</w:t>
        </w:r>
        <w:r w:rsidR="00F22A3C">
          <w:rPr>
            <w:noProof/>
            <w:webHidden/>
          </w:rPr>
          <w:tab/>
        </w:r>
        <w:r w:rsidR="00F22A3C">
          <w:rPr>
            <w:noProof/>
            <w:webHidden/>
          </w:rPr>
          <w:fldChar w:fldCharType="begin"/>
        </w:r>
        <w:r w:rsidR="00F22A3C">
          <w:rPr>
            <w:noProof/>
            <w:webHidden/>
          </w:rPr>
          <w:instrText xml:space="preserve"> PAGEREF _Toc148367569 \h </w:instrText>
        </w:r>
        <w:r w:rsidR="00F22A3C">
          <w:rPr>
            <w:noProof/>
            <w:webHidden/>
          </w:rPr>
        </w:r>
        <w:r w:rsidR="00F22A3C">
          <w:rPr>
            <w:noProof/>
            <w:webHidden/>
          </w:rPr>
          <w:fldChar w:fldCharType="separate"/>
        </w:r>
        <w:r w:rsidR="00F22A3C">
          <w:rPr>
            <w:noProof/>
            <w:webHidden/>
          </w:rPr>
          <w:t>35</w:t>
        </w:r>
        <w:r w:rsidR="00F22A3C">
          <w:rPr>
            <w:noProof/>
            <w:webHidden/>
          </w:rPr>
          <w:fldChar w:fldCharType="end"/>
        </w:r>
      </w:hyperlink>
    </w:p>
    <w:p w14:paraId="08547A5E" w14:textId="1540F2CF" w:rsidR="00F22A3C" w:rsidRDefault="00000000">
      <w:pPr>
        <w:pStyle w:val="TOC3"/>
        <w:rPr>
          <w:rFonts w:asciiTheme="minorHAnsi" w:eastAsiaTheme="minorEastAsia" w:hAnsiTheme="minorHAnsi" w:cstheme="minorBidi"/>
          <w:noProof/>
          <w:color w:val="auto"/>
          <w:sz w:val="22"/>
          <w:szCs w:val="22"/>
          <w:lang w:eastAsia="en-US"/>
        </w:rPr>
      </w:pPr>
      <w:hyperlink w:anchor="_Toc148367570" w:history="1">
        <w:r w:rsidR="00F22A3C" w:rsidRPr="007747E5">
          <w:rPr>
            <w:rStyle w:val="Hyperlink"/>
            <w:noProof/>
          </w:rPr>
          <w:t>3.5.17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$$SETUP1^XQALERT: Send Alerts</w:t>
        </w:r>
        <w:r w:rsidR="00F22A3C">
          <w:rPr>
            <w:noProof/>
            <w:webHidden/>
          </w:rPr>
          <w:tab/>
        </w:r>
        <w:r w:rsidR="00F22A3C">
          <w:rPr>
            <w:noProof/>
            <w:webHidden/>
          </w:rPr>
          <w:fldChar w:fldCharType="begin"/>
        </w:r>
        <w:r w:rsidR="00F22A3C">
          <w:rPr>
            <w:noProof/>
            <w:webHidden/>
          </w:rPr>
          <w:instrText xml:space="preserve"> PAGEREF _Toc148367570 \h </w:instrText>
        </w:r>
        <w:r w:rsidR="00F22A3C">
          <w:rPr>
            <w:noProof/>
            <w:webHidden/>
          </w:rPr>
        </w:r>
        <w:r w:rsidR="00F22A3C">
          <w:rPr>
            <w:noProof/>
            <w:webHidden/>
          </w:rPr>
          <w:fldChar w:fldCharType="separate"/>
        </w:r>
        <w:r w:rsidR="00F22A3C">
          <w:rPr>
            <w:noProof/>
            <w:webHidden/>
          </w:rPr>
          <w:t>40</w:t>
        </w:r>
        <w:r w:rsidR="00F22A3C">
          <w:rPr>
            <w:noProof/>
            <w:webHidden/>
          </w:rPr>
          <w:fldChar w:fldCharType="end"/>
        </w:r>
      </w:hyperlink>
    </w:p>
    <w:p w14:paraId="2BE71003" w14:textId="434B56FE" w:rsidR="00F22A3C" w:rsidRDefault="00000000">
      <w:pPr>
        <w:pStyle w:val="TOC3"/>
        <w:rPr>
          <w:rFonts w:asciiTheme="minorHAnsi" w:eastAsiaTheme="minorEastAsia" w:hAnsiTheme="minorHAnsi" w:cstheme="minorBidi"/>
          <w:noProof/>
          <w:color w:val="auto"/>
          <w:sz w:val="22"/>
          <w:szCs w:val="22"/>
          <w:lang w:eastAsia="en-US"/>
        </w:rPr>
      </w:pPr>
      <w:hyperlink w:anchor="_Toc148367571" w:history="1">
        <w:r w:rsidR="00F22A3C" w:rsidRPr="007747E5">
          <w:rPr>
            <w:rStyle w:val="Hyperlink"/>
            <w:noProof/>
          </w:rPr>
          <w:t>3.5.18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USER^XQALERT(): Get Alerts for a User</w:t>
        </w:r>
        <w:r w:rsidR="00F22A3C">
          <w:rPr>
            <w:noProof/>
            <w:webHidden/>
          </w:rPr>
          <w:tab/>
        </w:r>
        <w:r w:rsidR="00F22A3C">
          <w:rPr>
            <w:noProof/>
            <w:webHidden/>
          </w:rPr>
          <w:fldChar w:fldCharType="begin"/>
        </w:r>
        <w:r w:rsidR="00F22A3C">
          <w:rPr>
            <w:noProof/>
            <w:webHidden/>
          </w:rPr>
          <w:instrText xml:space="preserve"> PAGEREF _Toc148367571 \h </w:instrText>
        </w:r>
        <w:r w:rsidR="00F22A3C">
          <w:rPr>
            <w:noProof/>
            <w:webHidden/>
          </w:rPr>
        </w:r>
        <w:r w:rsidR="00F22A3C">
          <w:rPr>
            <w:noProof/>
            <w:webHidden/>
          </w:rPr>
          <w:fldChar w:fldCharType="separate"/>
        </w:r>
        <w:r w:rsidR="00F22A3C">
          <w:rPr>
            <w:noProof/>
            <w:webHidden/>
          </w:rPr>
          <w:t>46</w:t>
        </w:r>
        <w:r w:rsidR="00F22A3C">
          <w:rPr>
            <w:noProof/>
            <w:webHidden/>
          </w:rPr>
          <w:fldChar w:fldCharType="end"/>
        </w:r>
      </w:hyperlink>
    </w:p>
    <w:p w14:paraId="5A5E0ED7" w14:textId="722CF371" w:rsidR="00F22A3C" w:rsidRDefault="00000000">
      <w:pPr>
        <w:pStyle w:val="TOC3"/>
        <w:rPr>
          <w:rFonts w:asciiTheme="minorHAnsi" w:eastAsiaTheme="minorEastAsia" w:hAnsiTheme="minorHAnsi" w:cstheme="minorBidi"/>
          <w:noProof/>
          <w:color w:val="auto"/>
          <w:sz w:val="22"/>
          <w:szCs w:val="22"/>
          <w:lang w:eastAsia="en-US"/>
        </w:rPr>
      </w:pPr>
      <w:hyperlink w:anchor="_Toc148367572" w:history="1">
        <w:r w:rsidR="00F22A3C" w:rsidRPr="007747E5">
          <w:rPr>
            <w:rStyle w:val="Hyperlink"/>
            <w:noProof/>
          </w:rPr>
          <w:t>3.5.19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FORWARD^XQALFWD(): Forward Alerts</w:t>
        </w:r>
        <w:r w:rsidR="00F22A3C">
          <w:rPr>
            <w:noProof/>
            <w:webHidden/>
          </w:rPr>
          <w:tab/>
        </w:r>
        <w:r w:rsidR="00F22A3C">
          <w:rPr>
            <w:noProof/>
            <w:webHidden/>
          </w:rPr>
          <w:fldChar w:fldCharType="begin"/>
        </w:r>
        <w:r w:rsidR="00F22A3C">
          <w:rPr>
            <w:noProof/>
            <w:webHidden/>
          </w:rPr>
          <w:instrText xml:space="preserve"> PAGEREF _Toc148367572 \h </w:instrText>
        </w:r>
        <w:r w:rsidR="00F22A3C">
          <w:rPr>
            <w:noProof/>
            <w:webHidden/>
          </w:rPr>
        </w:r>
        <w:r w:rsidR="00F22A3C">
          <w:rPr>
            <w:noProof/>
            <w:webHidden/>
          </w:rPr>
          <w:fldChar w:fldCharType="separate"/>
        </w:r>
        <w:r w:rsidR="00F22A3C">
          <w:rPr>
            <w:noProof/>
            <w:webHidden/>
          </w:rPr>
          <w:t>48</w:t>
        </w:r>
        <w:r w:rsidR="00F22A3C">
          <w:rPr>
            <w:noProof/>
            <w:webHidden/>
          </w:rPr>
          <w:fldChar w:fldCharType="end"/>
        </w:r>
      </w:hyperlink>
    </w:p>
    <w:p w14:paraId="656C4072" w14:textId="31E697B8" w:rsidR="00F22A3C" w:rsidRDefault="00000000">
      <w:pPr>
        <w:pStyle w:val="TOC3"/>
        <w:rPr>
          <w:rFonts w:asciiTheme="minorHAnsi" w:eastAsiaTheme="minorEastAsia" w:hAnsiTheme="minorHAnsi" w:cstheme="minorBidi"/>
          <w:noProof/>
          <w:color w:val="auto"/>
          <w:sz w:val="22"/>
          <w:szCs w:val="22"/>
          <w:lang w:eastAsia="en-US"/>
        </w:rPr>
      </w:pPr>
      <w:hyperlink w:anchor="_Toc148367573" w:history="1">
        <w:r w:rsidR="00F22A3C" w:rsidRPr="007747E5">
          <w:rPr>
            <w:rStyle w:val="Hyperlink"/>
            <w:noProof/>
          </w:rPr>
          <w:t>3.5.20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$$CURRSURO^XQALSURO(): Get Current Surrogate for Alerts</w:t>
        </w:r>
        <w:r w:rsidR="00F22A3C">
          <w:rPr>
            <w:noProof/>
            <w:webHidden/>
          </w:rPr>
          <w:tab/>
        </w:r>
        <w:r w:rsidR="00F22A3C">
          <w:rPr>
            <w:noProof/>
            <w:webHidden/>
          </w:rPr>
          <w:fldChar w:fldCharType="begin"/>
        </w:r>
        <w:r w:rsidR="00F22A3C">
          <w:rPr>
            <w:noProof/>
            <w:webHidden/>
          </w:rPr>
          <w:instrText xml:space="preserve"> PAGEREF _Toc148367573 \h </w:instrText>
        </w:r>
        <w:r w:rsidR="00F22A3C">
          <w:rPr>
            <w:noProof/>
            <w:webHidden/>
          </w:rPr>
        </w:r>
        <w:r w:rsidR="00F22A3C">
          <w:rPr>
            <w:noProof/>
            <w:webHidden/>
          </w:rPr>
          <w:fldChar w:fldCharType="separate"/>
        </w:r>
        <w:r w:rsidR="00F22A3C">
          <w:rPr>
            <w:noProof/>
            <w:webHidden/>
          </w:rPr>
          <w:t>50</w:t>
        </w:r>
        <w:r w:rsidR="00F22A3C">
          <w:rPr>
            <w:noProof/>
            <w:webHidden/>
          </w:rPr>
          <w:fldChar w:fldCharType="end"/>
        </w:r>
      </w:hyperlink>
    </w:p>
    <w:p w14:paraId="04F1364D" w14:textId="6F9813ED" w:rsidR="00F22A3C" w:rsidRDefault="00000000">
      <w:pPr>
        <w:pStyle w:val="TOC3"/>
        <w:rPr>
          <w:rFonts w:asciiTheme="minorHAnsi" w:eastAsiaTheme="minorEastAsia" w:hAnsiTheme="minorHAnsi" w:cstheme="minorBidi"/>
          <w:noProof/>
          <w:color w:val="auto"/>
          <w:sz w:val="22"/>
          <w:szCs w:val="22"/>
          <w:lang w:eastAsia="en-US"/>
        </w:rPr>
      </w:pPr>
      <w:hyperlink w:anchor="_Toc148367574" w:history="1">
        <w:r w:rsidR="00F22A3C" w:rsidRPr="007747E5">
          <w:rPr>
            <w:rStyle w:val="Hyperlink"/>
            <w:noProof/>
          </w:rPr>
          <w:t>3.5.21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$$GETSURO^XQALSURO(): Get Current Surrogate Information</w:t>
        </w:r>
        <w:r w:rsidR="00F22A3C">
          <w:rPr>
            <w:noProof/>
            <w:webHidden/>
          </w:rPr>
          <w:tab/>
        </w:r>
        <w:r w:rsidR="00F22A3C">
          <w:rPr>
            <w:noProof/>
            <w:webHidden/>
          </w:rPr>
          <w:fldChar w:fldCharType="begin"/>
        </w:r>
        <w:r w:rsidR="00F22A3C">
          <w:rPr>
            <w:noProof/>
            <w:webHidden/>
          </w:rPr>
          <w:instrText xml:space="preserve"> PAGEREF _Toc148367574 \h </w:instrText>
        </w:r>
        <w:r w:rsidR="00F22A3C">
          <w:rPr>
            <w:noProof/>
            <w:webHidden/>
          </w:rPr>
        </w:r>
        <w:r w:rsidR="00F22A3C">
          <w:rPr>
            <w:noProof/>
            <w:webHidden/>
          </w:rPr>
          <w:fldChar w:fldCharType="separate"/>
        </w:r>
        <w:r w:rsidR="00F22A3C">
          <w:rPr>
            <w:noProof/>
            <w:webHidden/>
          </w:rPr>
          <w:t>51</w:t>
        </w:r>
        <w:r w:rsidR="00F22A3C">
          <w:rPr>
            <w:noProof/>
            <w:webHidden/>
          </w:rPr>
          <w:fldChar w:fldCharType="end"/>
        </w:r>
      </w:hyperlink>
    </w:p>
    <w:p w14:paraId="34BCD621" w14:textId="60CF4A4E" w:rsidR="00F22A3C" w:rsidRDefault="00000000">
      <w:pPr>
        <w:pStyle w:val="TOC3"/>
        <w:rPr>
          <w:rFonts w:asciiTheme="minorHAnsi" w:eastAsiaTheme="minorEastAsia" w:hAnsiTheme="minorHAnsi" w:cstheme="minorBidi"/>
          <w:noProof/>
          <w:color w:val="auto"/>
          <w:sz w:val="22"/>
          <w:szCs w:val="22"/>
          <w:lang w:eastAsia="en-US"/>
        </w:rPr>
      </w:pPr>
      <w:hyperlink w:anchor="_Toc148367575" w:history="1">
        <w:r w:rsidR="00F22A3C" w:rsidRPr="007747E5">
          <w:rPr>
            <w:rStyle w:val="Hyperlink"/>
            <w:noProof/>
          </w:rPr>
          <w:t>3.5.22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REMVSURO^XQALSURO(): Remove Surrogates for Alerts</w:t>
        </w:r>
        <w:r w:rsidR="00F22A3C">
          <w:rPr>
            <w:noProof/>
            <w:webHidden/>
          </w:rPr>
          <w:tab/>
        </w:r>
        <w:r w:rsidR="00F22A3C">
          <w:rPr>
            <w:noProof/>
            <w:webHidden/>
          </w:rPr>
          <w:fldChar w:fldCharType="begin"/>
        </w:r>
        <w:r w:rsidR="00F22A3C">
          <w:rPr>
            <w:noProof/>
            <w:webHidden/>
          </w:rPr>
          <w:instrText xml:space="preserve"> PAGEREF _Toc148367575 \h </w:instrText>
        </w:r>
        <w:r w:rsidR="00F22A3C">
          <w:rPr>
            <w:noProof/>
            <w:webHidden/>
          </w:rPr>
        </w:r>
        <w:r w:rsidR="00F22A3C">
          <w:rPr>
            <w:noProof/>
            <w:webHidden/>
          </w:rPr>
          <w:fldChar w:fldCharType="separate"/>
        </w:r>
        <w:r w:rsidR="00F22A3C">
          <w:rPr>
            <w:noProof/>
            <w:webHidden/>
          </w:rPr>
          <w:t>52</w:t>
        </w:r>
        <w:r w:rsidR="00F22A3C">
          <w:rPr>
            <w:noProof/>
            <w:webHidden/>
          </w:rPr>
          <w:fldChar w:fldCharType="end"/>
        </w:r>
      </w:hyperlink>
    </w:p>
    <w:p w14:paraId="4B6F85A2" w14:textId="001C5A61" w:rsidR="00F22A3C" w:rsidRDefault="00000000">
      <w:pPr>
        <w:pStyle w:val="TOC3"/>
        <w:rPr>
          <w:rFonts w:asciiTheme="minorHAnsi" w:eastAsiaTheme="minorEastAsia" w:hAnsiTheme="minorHAnsi" w:cstheme="minorBidi"/>
          <w:noProof/>
          <w:color w:val="auto"/>
          <w:sz w:val="22"/>
          <w:szCs w:val="22"/>
          <w:lang w:eastAsia="en-US"/>
        </w:rPr>
      </w:pPr>
      <w:hyperlink w:anchor="_Toc148367576" w:history="1">
        <w:r w:rsidR="00F22A3C" w:rsidRPr="007747E5">
          <w:rPr>
            <w:rStyle w:val="Hyperlink"/>
            <w:noProof/>
          </w:rPr>
          <w:t>3.5.23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SETSURO1^XQALSURO(): Establish a Surrogate for Alerts</w:t>
        </w:r>
        <w:r w:rsidR="00F22A3C">
          <w:rPr>
            <w:noProof/>
            <w:webHidden/>
          </w:rPr>
          <w:tab/>
        </w:r>
        <w:r w:rsidR="00F22A3C">
          <w:rPr>
            <w:noProof/>
            <w:webHidden/>
          </w:rPr>
          <w:fldChar w:fldCharType="begin"/>
        </w:r>
        <w:r w:rsidR="00F22A3C">
          <w:rPr>
            <w:noProof/>
            <w:webHidden/>
          </w:rPr>
          <w:instrText xml:space="preserve"> PAGEREF _Toc148367576 \h </w:instrText>
        </w:r>
        <w:r w:rsidR="00F22A3C">
          <w:rPr>
            <w:noProof/>
            <w:webHidden/>
          </w:rPr>
        </w:r>
        <w:r w:rsidR="00F22A3C">
          <w:rPr>
            <w:noProof/>
            <w:webHidden/>
          </w:rPr>
          <w:fldChar w:fldCharType="separate"/>
        </w:r>
        <w:r w:rsidR="00F22A3C">
          <w:rPr>
            <w:noProof/>
            <w:webHidden/>
          </w:rPr>
          <w:t>53</w:t>
        </w:r>
        <w:r w:rsidR="00F22A3C">
          <w:rPr>
            <w:noProof/>
            <w:webHidden/>
          </w:rPr>
          <w:fldChar w:fldCharType="end"/>
        </w:r>
      </w:hyperlink>
    </w:p>
    <w:p w14:paraId="106662EF" w14:textId="6326E8AA" w:rsidR="00F22A3C" w:rsidRDefault="00000000">
      <w:pPr>
        <w:pStyle w:val="TOC3"/>
        <w:rPr>
          <w:rFonts w:asciiTheme="minorHAnsi" w:eastAsiaTheme="minorEastAsia" w:hAnsiTheme="minorHAnsi" w:cstheme="minorBidi"/>
          <w:noProof/>
          <w:color w:val="auto"/>
          <w:sz w:val="22"/>
          <w:szCs w:val="22"/>
          <w:lang w:eastAsia="en-US"/>
        </w:rPr>
      </w:pPr>
      <w:hyperlink w:anchor="_Toc148367577" w:history="1">
        <w:r w:rsidR="00F22A3C" w:rsidRPr="007747E5">
          <w:rPr>
            <w:rStyle w:val="Hyperlink"/>
            <w:noProof/>
          </w:rPr>
          <w:t>3.5.24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SUROFOR^XQALSURO(): Return a Surrogate’s List of Users</w:t>
        </w:r>
        <w:r w:rsidR="00F22A3C">
          <w:rPr>
            <w:noProof/>
            <w:webHidden/>
          </w:rPr>
          <w:tab/>
        </w:r>
        <w:r w:rsidR="00F22A3C">
          <w:rPr>
            <w:noProof/>
            <w:webHidden/>
          </w:rPr>
          <w:fldChar w:fldCharType="begin"/>
        </w:r>
        <w:r w:rsidR="00F22A3C">
          <w:rPr>
            <w:noProof/>
            <w:webHidden/>
          </w:rPr>
          <w:instrText xml:space="preserve"> PAGEREF _Toc148367577 \h </w:instrText>
        </w:r>
        <w:r w:rsidR="00F22A3C">
          <w:rPr>
            <w:noProof/>
            <w:webHidden/>
          </w:rPr>
        </w:r>
        <w:r w:rsidR="00F22A3C">
          <w:rPr>
            <w:noProof/>
            <w:webHidden/>
          </w:rPr>
          <w:fldChar w:fldCharType="separate"/>
        </w:r>
        <w:r w:rsidR="00F22A3C">
          <w:rPr>
            <w:noProof/>
            <w:webHidden/>
          </w:rPr>
          <w:t>54</w:t>
        </w:r>
        <w:r w:rsidR="00F22A3C">
          <w:rPr>
            <w:noProof/>
            <w:webHidden/>
          </w:rPr>
          <w:fldChar w:fldCharType="end"/>
        </w:r>
      </w:hyperlink>
    </w:p>
    <w:p w14:paraId="42EE1E73" w14:textId="006D0EA6" w:rsidR="00F22A3C" w:rsidRDefault="00000000">
      <w:pPr>
        <w:pStyle w:val="TOC3"/>
        <w:rPr>
          <w:rFonts w:asciiTheme="minorHAnsi" w:eastAsiaTheme="minorEastAsia" w:hAnsiTheme="minorHAnsi" w:cstheme="minorBidi"/>
          <w:noProof/>
          <w:color w:val="auto"/>
          <w:sz w:val="22"/>
          <w:szCs w:val="22"/>
          <w:lang w:eastAsia="en-US"/>
        </w:rPr>
      </w:pPr>
      <w:hyperlink w:anchor="_Toc148367578" w:history="1">
        <w:r w:rsidR="00F22A3C" w:rsidRPr="007747E5">
          <w:rPr>
            <w:rStyle w:val="Hyperlink"/>
            <w:noProof/>
          </w:rPr>
          <w:t>3.5.25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SUROLIST^XQALSURO(): List Surrogates for a User</w:t>
        </w:r>
        <w:r w:rsidR="00F22A3C">
          <w:rPr>
            <w:noProof/>
            <w:webHidden/>
          </w:rPr>
          <w:tab/>
        </w:r>
        <w:r w:rsidR="00F22A3C">
          <w:rPr>
            <w:noProof/>
            <w:webHidden/>
          </w:rPr>
          <w:fldChar w:fldCharType="begin"/>
        </w:r>
        <w:r w:rsidR="00F22A3C">
          <w:rPr>
            <w:noProof/>
            <w:webHidden/>
          </w:rPr>
          <w:instrText xml:space="preserve"> PAGEREF _Toc148367578 \h </w:instrText>
        </w:r>
        <w:r w:rsidR="00F22A3C">
          <w:rPr>
            <w:noProof/>
            <w:webHidden/>
          </w:rPr>
        </w:r>
        <w:r w:rsidR="00F22A3C">
          <w:rPr>
            <w:noProof/>
            <w:webHidden/>
          </w:rPr>
          <w:fldChar w:fldCharType="separate"/>
        </w:r>
        <w:r w:rsidR="00F22A3C">
          <w:rPr>
            <w:noProof/>
            <w:webHidden/>
          </w:rPr>
          <w:t>56</w:t>
        </w:r>
        <w:r w:rsidR="00F22A3C">
          <w:rPr>
            <w:noProof/>
            <w:webHidden/>
          </w:rPr>
          <w:fldChar w:fldCharType="end"/>
        </w:r>
      </w:hyperlink>
    </w:p>
    <w:p w14:paraId="44130163" w14:textId="0CE53999" w:rsidR="00F22A3C" w:rsidRDefault="00000000">
      <w:pPr>
        <w:pStyle w:val="TOC1"/>
        <w:rPr>
          <w:rFonts w:asciiTheme="minorHAnsi" w:eastAsiaTheme="minorEastAsia" w:hAnsiTheme="minorHAnsi" w:cstheme="minorBidi"/>
          <w:b w:val="0"/>
          <w:color w:val="auto"/>
          <w:sz w:val="22"/>
          <w:szCs w:val="22"/>
          <w:lang w:eastAsia="en-US"/>
        </w:rPr>
      </w:pPr>
      <w:hyperlink w:anchor="_Toc148367579" w:history="1">
        <w:r w:rsidR="00F22A3C" w:rsidRPr="007747E5">
          <w:rPr>
            <w:rStyle w:val="Hyperlink"/>
          </w:rPr>
          <w:t>4</w:t>
        </w:r>
        <w:r w:rsidR="00F22A3C">
          <w:rPr>
            <w:rFonts w:asciiTheme="minorHAnsi" w:eastAsiaTheme="minorEastAsia" w:hAnsiTheme="minorHAnsi" w:cstheme="minorBidi"/>
            <w:b w:val="0"/>
            <w:color w:val="auto"/>
            <w:sz w:val="22"/>
            <w:szCs w:val="22"/>
            <w:lang w:eastAsia="en-US"/>
          </w:rPr>
          <w:tab/>
        </w:r>
        <w:r w:rsidR="00F22A3C" w:rsidRPr="007747E5">
          <w:rPr>
            <w:rStyle w:val="Hyperlink"/>
          </w:rPr>
          <w:t>Common Services: Developer Tools</w:t>
        </w:r>
        <w:r w:rsidR="00F22A3C">
          <w:rPr>
            <w:webHidden/>
          </w:rPr>
          <w:tab/>
        </w:r>
        <w:r w:rsidR="00F22A3C">
          <w:rPr>
            <w:webHidden/>
          </w:rPr>
          <w:fldChar w:fldCharType="begin"/>
        </w:r>
        <w:r w:rsidR="00F22A3C">
          <w:rPr>
            <w:webHidden/>
          </w:rPr>
          <w:instrText xml:space="preserve"> PAGEREF _Toc148367579 \h </w:instrText>
        </w:r>
        <w:r w:rsidR="00F22A3C">
          <w:rPr>
            <w:webHidden/>
          </w:rPr>
        </w:r>
        <w:r w:rsidR="00F22A3C">
          <w:rPr>
            <w:webHidden/>
          </w:rPr>
          <w:fldChar w:fldCharType="separate"/>
        </w:r>
        <w:r w:rsidR="00F22A3C">
          <w:rPr>
            <w:webHidden/>
          </w:rPr>
          <w:t>58</w:t>
        </w:r>
        <w:r w:rsidR="00F22A3C">
          <w:rPr>
            <w:webHidden/>
          </w:rPr>
          <w:fldChar w:fldCharType="end"/>
        </w:r>
      </w:hyperlink>
    </w:p>
    <w:p w14:paraId="2829041D" w14:textId="43AFE15B" w:rsidR="00F22A3C" w:rsidRDefault="00000000">
      <w:pPr>
        <w:pStyle w:val="TOC2"/>
        <w:rPr>
          <w:rFonts w:asciiTheme="minorHAnsi" w:eastAsiaTheme="minorEastAsia" w:hAnsiTheme="minorHAnsi" w:cstheme="minorBidi"/>
          <w:color w:val="auto"/>
          <w:sz w:val="22"/>
          <w:szCs w:val="22"/>
          <w:lang w:eastAsia="en-US"/>
        </w:rPr>
      </w:pPr>
      <w:hyperlink w:anchor="_Toc148367580" w:history="1">
        <w:r w:rsidR="00F22A3C" w:rsidRPr="007747E5">
          <w:rPr>
            <w:rStyle w:val="Hyperlink"/>
          </w:rPr>
          <w:t>4.1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_Toc148367580 \h </w:instrText>
        </w:r>
        <w:r w:rsidR="00F22A3C">
          <w:rPr>
            <w:webHidden/>
          </w:rPr>
        </w:r>
        <w:r w:rsidR="00F22A3C">
          <w:rPr>
            <w:webHidden/>
          </w:rPr>
          <w:fldChar w:fldCharType="separate"/>
        </w:r>
        <w:r w:rsidR="00F22A3C">
          <w:rPr>
            <w:webHidden/>
          </w:rPr>
          <w:t>58</w:t>
        </w:r>
        <w:r w:rsidR="00F22A3C">
          <w:rPr>
            <w:webHidden/>
          </w:rPr>
          <w:fldChar w:fldCharType="end"/>
        </w:r>
      </w:hyperlink>
    </w:p>
    <w:p w14:paraId="488F9B82" w14:textId="7CE721EC" w:rsidR="00F22A3C" w:rsidRDefault="00000000">
      <w:pPr>
        <w:pStyle w:val="TOC3"/>
        <w:rPr>
          <w:rFonts w:asciiTheme="minorHAnsi" w:eastAsiaTheme="minorEastAsia" w:hAnsiTheme="minorHAnsi" w:cstheme="minorBidi"/>
          <w:noProof/>
          <w:color w:val="auto"/>
          <w:sz w:val="22"/>
          <w:szCs w:val="22"/>
          <w:lang w:eastAsia="en-US"/>
        </w:rPr>
      </w:pPr>
      <w:hyperlink w:anchor="_Toc148367581" w:history="1">
        <w:r w:rsidR="00F22A3C" w:rsidRPr="007747E5">
          <w:rPr>
            <w:rStyle w:val="Hyperlink"/>
            <w:noProof/>
          </w:rPr>
          <w:t>4.1.1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$$IEN^XUPS(): Get IEN Using VPID in File #200</w:t>
        </w:r>
        <w:r w:rsidR="00F22A3C">
          <w:rPr>
            <w:noProof/>
            <w:webHidden/>
          </w:rPr>
          <w:tab/>
        </w:r>
        <w:r w:rsidR="00F22A3C">
          <w:rPr>
            <w:noProof/>
            <w:webHidden/>
          </w:rPr>
          <w:fldChar w:fldCharType="begin"/>
        </w:r>
        <w:r w:rsidR="00F22A3C">
          <w:rPr>
            <w:noProof/>
            <w:webHidden/>
          </w:rPr>
          <w:instrText xml:space="preserve"> PAGEREF _Toc148367581 \h </w:instrText>
        </w:r>
        <w:r w:rsidR="00F22A3C">
          <w:rPr>
            <w:noProof/>
            <w:webHidden/>
          </w:rPr>
        </w:r>
        <w:r w:rsidR="00F22A3C">
          <w:rPr>
            <w:noProof/>
            <w:webHidden/>
          </w:rPr>
          <w:fldChar w:fldCharType="separate"/>
        </w:r>
        <w:r w:rsidR="00F22A3C">
          <w:rPr>
            <w:noProof/>
            <w:webHidden/>
          </w:rPr>
          <w:t>58</w:t>
        </w:r>
        <w:r w:rsidR="00F22A3C">
          <w:rPr>
            <w:noProof/>
            <w:webHidden/>
          </w:rPr>
          <w:fldChar w:fldCharType="end"/>
        </w:r>
      </w:hyperlink>
    </w:p>
    <w:p w14:paraId="484DB54D" w14:textId="76F8255A" w:rsidR="00F22A3C" w:rsidRDefault="00000000">
      <w:pPr>
        <w:pStyle w:val="TOC3"/>
        <w:rPr>
          <w:rFonts w:asciiTheme="minorHAnsi" w:eastAsiaTheme="minorEastAsia" w:hAnsiTheme="minorHAnsi" w:cstheme="minorBidi"/>
          <w:noProof/>
          <w:color w:val="auto"/>
          <w:sz w:val="22"/>
          <w:szCs w:val="22"/>
          <w:lang w:eastAsia="en-US"/>
        </w:rPr>
      </w:pPr>
      <w:hyperlink w:anchor="_Toc148367582" w:history="1">
        <w:r w:rsidR="00F22A3C" w:rsidRPr="007747E5">
          <w:rPr>
            <w:rStyle w:val="Hyperlink"/>
            <w:noProof/>
          </w:rPr>
          <w:t>4.1.2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$$VPID^XUPS(): Get VPID Using IEN in File #200</w:t>
        </w:r>
        <w:r w:rsidR="00F22A3C">
          <w:rPr>
            <w:noProof/>
            <w:webHidden/>
          </w:rPr>
          <w:tab/>
        </w:r>
        <w:r w:rsidR="00F22A3C">
          <w:rPr>
            <w:noProof/>
            <w:webHidden/>
          </w:rPr>
          <w:fldChar w:fldCharType="begin"/>
        </w:r>
        <w:r w:rsidR="00F22A3C">
          <w:rPr>
            <w:noProof/>
            <w:webHidden/>
          </w:rPr>
          <w:instrText xml:space="preserve"> PAGEREF _Toc148367582 \h </w:instrText>
        </w:r>
        <w:r w:rsidR="00F22A3C">
          <w:rPr>
            <w:noProof/>
            <w:webHidden/>
          </w:rPr>
        </w:r>
        <w:r w:rsidR="00F22A3C">
          <w:rPr>
            <w:noProof/>
            <w:webHidden/>
          </w:rPr>
          <w:fldChar w:fldCharType="separate"/>
        </w:r>
        <w:r w:rsidR="00F22A3C">
          <w:rPr>
            <w:noProof/>
            <w:webHidden/>
          </w:rPr>
          <w:t>58</w:t>
        </w:r>
        <w:r w:rsidR="00F22A3C">
          <w:rPr>
            <w:noProof/>
            <w:webHidden/>
          </w:rPr>
          <w:fldChar w:fldCharType="end"/>
        </w:r>
      </w:hyperlink>
    </w:p>
    <w:p w14:paraId="6831141A" w14:textId="2630BE93" w:rsidR="00F22A3C" w:rsidRDefault="00000000">
      <w:pPr>
        <w:pStyle w:val="TOC3"/>
        <w:rPr>
          <w:rFonts w:asciiTheme="minorHAnsi" w:eastAsiaTheme="minorEastAsia" w:hAnsiTheme="minorHAnsi" w:cstheme="minorBidi"/>
          <w:noProof/>
          <w:color w:val="auto"/>
          <w:sz w:val="22"/>
          <w:szCs w:val="22"/>
          <w:lang w:eastAsia="en-US"/>
        </w:rPr>
      </w:pPr>
      <w:hyperlink w:anchor="_Toc148367583" w:history="1">
        <w:r w:rsidR="00F22A3C" w:rsidRPr="007747E5">
          <w:rPr>
            <w:rStyle w:val="Hyperlink"/>
            <w:noProof/>
          </w:rPr>
          <w:t>4.1.3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EN1^XUPSQRY(): Query New Person File</w:t>
        </w:r>
        <w:r w:rsidR="00F22A3C">
          <w:rPr>
            <w:noProof/>
            <w:webHidden/>
          </w:rPr>
          <w:tab/>
        </w:r>
        <w:r w:rsidR="00F22A3C">
          <w:rPr>
            <w:noProof/>
            <w:webHidden/>
          </w:rPr>
          <w:fldChar w:fldCharType="begin"/>
        </w:r>
        <w:r w:rsidR="00F22A3C">
          <w:rPr>
            <w:noProof/>
            <w:webHidden/>
          </w:rPr>
          <w:instrText xml:space="preserve"> PAGEREF _Toc148367583 \h </w:instrText>
        </w:r>
        <w:r w:rsidR="00F22A3C">
          <w:rPr>
            <w:noProof/>
            <w:webHidden/>
          </w:rPr>
        </w:r>
        <w:r w:rsidR="00F22A3C">
          <w:rPr>
            <w:noProof/>
            <w:webHidden/>
          </w:rPr>
          <w:fldChar w:fldCharType="separate"/>
        </w:r>
        <w:r w:rsidR="00F22A3C">
          <w:rPr>
            <w:noProof/>
            <w:webHidden/>
          </w:rPr>
          <w:t>59</w:t>
        </w:r>
        <w:r w:rsidR="00F22A3C">
          <w:rPr>
            <w:noProof/>
            <w:webHidden/>
          </w:rPr>
          <w:fldChar w:fldCharType="end"/>
        </w:r>
      </w:hyperlink>
    </w:p>
    <w:p w14:paraId="3DDD0E13" w14:textId="4EFC38C2" w:rsidR="00F22A3C" w:rsidRDefault="00000000">
      <w:pPr>
        <w:pStyle w:val="TOC1"/>
        <w:rPr>
          <w:rFonts w:asciiTheme="minorHAnsi" w:eastAsiaTheme="minorEastAsia" w:hAnsiTheme="minorHAnsi" w:cstheme="minorBidi"/>
          <w:b w:val="0"/>
          <w:color w:val="auto"/>
          <w:sz w:val="22"/>
          <w:szCs w:val="22"/>
          <w:lang w:eastAsia="en-US"/>
        </w:rPr>
      </w:pPr>
      <w:hyperlink w:anchor="_Toc148367584" w:history="1">
        <w:r w:rsidR="00F22A3C" w:rsidRPr="007747E5">
          <w:rPr>
            <w:rStyle w:val="Hyperlink"/>
          </w:rPr>
          <w:t>5</w:t>
        </w:r>
        <w:r w:rsidR="00F22A3C">
          <w:rPr>
            <w:rFonts w:asciiTheme="minorHAnsi" w:eastAsiaTheme="minorEastAsia" w:hAnsiTheme="minorHAnsi" w:cstheme="minorBidi"/>
            <w:b w:val="0"/>
            <w:color w:val="auto"/>
            <w:sz w:val="22"/>
            <w:szCs w:val="22"/>
            <w:lang w:eastAsia="en-US"/>
          </w:rPr>
          <w:tab/>
        </w:r>
        <w:r w:rsidR="00F22A3C" w:rsidRPr="007747E5">
          <w:rPr>
            <w:rStyle w:val="Hyperlink"/>
          </w:rPr>
          <w:t>Data Security: Developer Tools</w:t>
        </w:r>
        <w:r w:rsidR="00F22A3C">
          <w:rPr>
            <w:webHidden/>
          </w:rPr>
          <w:tab/>
        </w:r>
        <w:r w:rsidR="00F22A3C">
          <w:rPr>
            <w:webHidden/>
          </w:rPr>
          <w:fldChar w:fldCharType="begin"/>
        </w:r>
        <w:r w:rsidR="00F22A3C">
          <w:rPr>
            <w:webHidden/>
          </w:rPr>
          <w:instrText xml:space="preserve"> PAGEREF _Toc148367584 \h </w:instrText>
        </w:r>
        <w:r w:rsidR="00F22A3C">
          <w:rPr>
            <w:webHidden/>
          </w:rPr>
        </w:r>
        <w:r w:rsidR="00F22A3C">
          <w:rPr>
            <w:webHidden/>
          </w:rPr>
          <w:fldChar w:fldCharType="separate"/>
        </w:r>
        <w:r w:rsidR="00F22A3C">
          <w:rPr>
            <w:webHidden/>
          </w:rPr>
          <w:t>62</w:t>
        </w:r>
        <w:r w:rsidR="00F22A3C">
          <w:rPr>
            <w:webHidden/>
          </w:rPr>
          <w:fldChar w:fldCharType="end"/>
        </w:r>
      </w:hyperlink>
    </w:p>
    <w:p w14:paraId="6471C691" w14:textId="5125AF84" w:rsidR="00F22A3C" w:rsidRDefault="00000000">
      <w:pPr>
        <w:pStyle w:val="TOC2"/>
        <w:rPr>
          <w:rFonts w:asciiTheme="minorHAnsi" w:eastAsiaTheme="minorEastAsia" w:hAnsiTheme="minorHAnsi" w:cstheme="minorBidi"/>
          <w:color w:val="auto"/>
          <w:sz w:val="22"/>
          <w:szCs w:val="22"/>
          <w:lang w:eastAsia="en-US"/>
        </w:rPr>
      </w:pPr>
      <w:hyperlink w:anchor="_Toc148367585" w:history="1">
        <w:r w:rsidR="00F22A3C" w:rsidRPr="007747E5">
          <w:rPr>
            <w:rStyle w:val="Hyperlink"/>
          </w:rPr>
          <w:t>5.1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_Toc148367585 \h </w:instrText>
        </w:r>
        <w:r w:rsidR="00F22A3C">
          <w:rPr>
            <w:webHidden/>
          </w:rPr>
        </w:r>
        <w:r w:rsidR="00F22A3C">
          <w:rPr>
            <w:webHidden/>
          </w:rPr>
          <w:fldChar w:fldCharType="separate"/>
        </w:r>
        <w:r w:rsidR="00F22A3C">
          <w:rPr>
            <w:webHidden/>
          </w:rPr>
          <w:t>62</w:t>
        </w:r>
        <w:r w:rsidR="00F22A3C">
          <w:rPr>
            <w:webHidden/>
          </w:rPr>
          <w:fldChar w:fldCharType="end"/>
        </w:r>
      </w:hyperlink>
    </w:p>
    <w:p w14:paraId="7BDB9671" w14:textId="421F0474" w:rsidR="00F22A3C" w:rsidRDefault="00000000">
      <w:pPr>
        <w:pStyle w:val="TOC2"/>
        <w:rPr>
          <w:rFonts w:asciiTheme="minorHAnsi" w:eastAsiaTheme="minorEastAsia" w:hAnsiTheme="minorHAnsi" w:cstheme="minorBidi"/>
          <w:color w:val="auto"/>
          <w:sz w:val="22"/>
          <w:szCs w:val="22"/>
          <w:lang w:eastAsia="en-US"/>
        </w:rPr>
      </w:pPr>
      <w:hyperlink w:anchor="_Toc148367586" w:history="1">
        <w:r w:rsidR="00F22A3C" w:rsidRPr="007747E5">
          <w:rPr>
            <w:rStyle w:val="Hyperlink"/>
          </w:rPr>
          <w:t>5.2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_Toc148367586 \h </w:instrText>
        </w:r>
        <w:r w:rsidR="00F22A3C">
          <w:rPr>
            <w:webHidden/>
          </w:rPr>
        </w:r>
        <w:r w:rsidR="00F22A3C">
          <w:rPr>
            <w:webHidden/>
          </w:rPr>
          <w:fldChar w:fldCharType="separate"/>
        </w:r>
        <w:r w:rsidR="00F22A3C">
          <w:rPr>
            <w:webHidden/>
          </w:rPr>
          <w:t>63</w:t>
        </w:r>
        <w:r w:rsidR="00F22A3C">
          <w:rPr>
            <w:webHidden/>
          </w:rPr>
          <w:fldChar w:fldCharType="end"/>
        </w:r>
      </w:hyperlink>
    </w:p>
    <w:p w14:paraId="3227713A" w14:textId="0EEFDCD9" w:rsidR="00F22A3C" w:rsidRDefault="00000000">
      <w:pPr>
        <w:pStyle w:val="TOC3"/>
        <w:rPr>
          <w:rFonts w:asciiTheme="minorHAnsi" w:eastAsiaTheme="minorEastAsia" w:hAnsiTheme="minorHAnsi" w:cstheme="minorBidi"/>
          <w:noProof/>
          <w:color w:val="auto"/>
          <w:sz w:val="22"/>
          <w:szCs w:val="22"/>
          <w:lang w:eastAsia="en-US"/>
        </w:rPr>
      </w:pPr>
      <w:hyperlink w:anchor="_Toc148367587" w:history="1">
        <w:r w:rsidR="00F22A3C" w:rsidRPr="007747E5">
          <w:rPr>
            <w:rStyle w:val="Hyperlink"/>
            <w:noProof/>
          </w:rPr>
          <w:t>5.2.1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$$FILE^XLFSHAN(): Returns SHA Hash for Specified FileMan File or Subfile Entry</w:t>
        </w:r>
        <w:r w:rsidR="00F22A3C">
          <w:rPr>
            <w:noProof/>
            <w:webHidden/>
          </w:rPr>
          <w:tab/>
        </w:r>
        <w:r w:rsidR="00F22A3C">
          <w:rPr>
            <w:noProof/>
            <w:webHidden/>
          </w:rPr>
          <w:fldChar w:fldCharType="begin"/>
        </w:r>
        <w:r w:rsidR="00F22A3C">
          <w:rPr>
            <w:noProof/>
            <w:webHidden/>
          </w:rPr>
          <w:instrText xml:space="preserve"> PAGEREF _Toc148367587 \h </w:instrText>
        </w:r>
        <w:r w:rsidR="00F22A3C">
          <w:rPr>
            <w:noProof/>
            <w:webHidden/>
          </w:rPr>
        </w:r>
        <w:r w:rsidR="00F22A3C">
          <w:rPr>
            <w:noProof/>
            <w:webHidden/>
          </w:rPr>
          <w:fldChar w:fldCharType="separate"/>
        </w:r>
        <w:r w:rsidR="00F22A3C">
          <w:rPr>
            <w:noProof/>
            <w:webHidden/>
          </w:rPr>
          <w:t>63</w:t>
        </w:r>
        <w:r w:rsidR="00F22A3C">
          <w:rPr>
            <w:noProof/>
            <w:webHidden/>
          </w:rPr>
          <w:fldChar w:fldCharType="end"/>
        </w:r>
      </w:hyperlink>
    </w:p>
    <w:p w14:paraId="2E2F816F" w14:textId="7D5FA551" w:rsidR="00F22A3C" w:rsidRDefault="00000000">
      <w:pPr>
        <w:pStyle w:val="TOC3"/>
        <w:rPr>
          <w:rFonts w:asciiTheme="minorHAnsi" w:eastAsiaTheme="minorEastAsia" w:hAnsiTheme="minorHAnsi" w:cstheme="minorBidi"/>
          <w:noProof/>
          <w:color w:val="auto"/>
          <w:sz w:val="22"/>
          <w:szCs w:val="22"/>
          <w:lang w:eastAsia="en-US"/>
        </w:rPr>
      </w:pPr>
      <w:hyperlink w:anchor="_Toc148367588" w:history="1">
        <w:r w:rsidR="00F22A3C" w:rsidRPr="007747E5">
          <w:rPr>
            <w:rStyle w:val="Hyperlink"/>
            <w:noProof/>
          </w:rPr>
          <w:t>5.2.2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$$GLOBAL^XLFSHAN(): Returns SHA Hash for a Global</w:t>
        </w:r>
        <w:r w:rsidR="00F22A3C">
          <w:rPr>
            <w:noProof/>
            <w:webHidden/>
          </w:rPr>
          <w:tab/>
        </w:r>
        <w:r w:rsidR="00F22A3C">
          <w:rPr>
            <w:noProof/>
            <w:webHidden/>
          </w:rPr>
          <w:fldChar w:fldCharType="begin"/>
        </w:r>
        <w:r w:rsidR="00F22A3C">
          <w:rPr>
            <w:noProof/>
            <w:webHidden/>
          </w:rPr>
          <w:instrText xml:space="preserve"> PAGEREF _Toc148367588 \h </w:instrText>
        </w:r>
        <w:r w:rsidR="00F22A3C">
          <w:rPr>
            <w:noProof/>
            <w:webHidden/>
          </w:rPr>
        </w:r>
        <w:r w:rsidR="00F22A3C">
          <w:rPr>
            <w:noProof/>
            <w:webHidden/>
          </w:rPr>
          <w:fldChar w:fldCharType="separate"/>
        </w:r>
        <w:r w:rsidR="00F22A3C">
          <w:rPr>
            <w:noProof/>
            <w:webHidden/>
          </w:rPr>
          <w:t>65</w:t>
        </w:r>
        <w:r w:rsidR="00F22A3C">
          <w:rPr>
            <w:noProof/>
            <w:webHidden/>
          </w:rPr>
          <w:fldChar w:fldCharType="end"/>
        </w:r>
      </w:hyperlink>
    </w:p>
    <w:p w14:paraId="6F853E1D" w14:textId="7B813800" w:rsidR="00F22A3C" w:rsidRDefault="00000000">
      <w:pPr>
        <w:pStyle w:val="TOC3"/>
        <w:rPr>
          <w:rFonts w:asciiTheme="minorHAnsi" w:eastAsiaTheme="minorEastAsia" w:hAnsiTheme="minorHAnsi" w:cstheme="minorBidi"/>
          <w:noProof/>
          <w:color w:val="auto"/>
          <w:sz w:val="22"/>
          <w:szCs w:val="22"/>
          <w:lang w:eastAsia="en-US"/>
        </w:rPr>
      </w:pPr>
      <w:hyperlink w:anchor="_Toc148367589" w:history="1">
        <w:r w:rsidR="00F22A3C" w:rsidRPr="007747E5">
          <w:rPr>
            <w:rStyle w:val="Hyperlink"/>
            <w:noProof/>
          </w:rPr>
          <w:t>5.2.3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$$HOSTFILE^XLFSHAN(): Returns SHA Hash for Specified Host File</w:t>
        </w:r>
        <w:r w:rsidR="00F22A3C">
          <w:rPr>
            <w:noProof/>
            <w:webHidden/>
          </w:rPr>
          <w:tab/>
        </w:r>
        <w:r w:rsidR="00F22A3C">
          <w:rPr>
            <w:noProof/>
            <w:webHidden/>
          </w:rPr>
          <w:fldChar w:fldCharType="begin"/>
        </w:r>
        <w:r w:rsidR="00F22A3C">
          <w:rPr>
            <w:noProof/>
            <w:webHidden/>
          </w:rPr>
          <w:instrText xml:space="preserve"> PAGEREF _Toc148367589 \h </w:instrText>
        </w:r>
        <w:r w:rsidR="00F22A3C">
          <w:rPr>
            <w:noProof/>
            <w:webHidden/>
          </w:rPr>
        </w:r>
        <w:r w:rsidR="00F22A3C">
          <w:rPr>
            <w:noProof/>
            <w:webHidden/>
          </w:rPr>
          <w:fldChar w:fldCharType="separate"/>
        </w:r>
        <w:r w:rsidR="00F22A3C">
          <w:rPr>
            <w:noProof/>
            <w:webHidden/>
          </w:rPr>
          <w:t>66</w:t>
        </w:r>
        <w:r w:rsidR="00F22A3C">
          <w:rPr>
            <w:noProof/>
            <w:webHidden/>
          </w:rPr>
          <w:fldChar w:fldCharType="end"/>
        </w:r>
      </w:hyperlink>
    </w:p>
    <w:p w14:paraId="65ACC09D" w14:textId="649B5078" w:rsidR="00F22A3C" w:rsidRDefault="00000000">
      <w:pPr>
        <w:pStyle w:val="TOC3"/>
        <w:rPr>
          <w:rFonts w:asciiTheme="minorHAnsi" w:eastAsiaTheme="minorEastAsia" w:hAnsiTheme="minorHAnsi" w:cstheme="minorBidi"/>
          <w:noProof/>
          <w:color w:val="auto"/>
          <w:sz w:val="22"/>
          <w:szCs w:val="22"/>
          <w:lang w:eastAsia="en-US"/>
        </w:rPr>
      </w:pPr>
      <w:hyperlink w:anchor="_Toc148367590" w:history="1">
        <w:r w:rsidR="00F22A3C" w:rsidRPr="007747E5">
          <w:rPr>
            <w:rStyle w:val="Hyperlink"/>
            <w:noProof/>
          </w:rPr>
          <w:t>5.2.4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$$LSHAN^XLFSHAN(): Returns SHA Hash for a Long Message</w:t>
        </w:r>
        <w:r w:rsidR="00F22A3C">
          <w:rPr>
            <w:noProof/>
            <w:webHidden/>
          </w:rPr>
          <w:tab/>
        </w:r>
        <w:r w:rsidR="00F22A3C">
          <w:rPr>
            <w:noProof/>
            <w:webHidden/>
          </w:rPr>
          <w:fldChar w:fldCharType="begin"/>
        </w:r>
        <w:r w:rsidR="00F22A3C">
          <w:rPr>
            <w:noProof/>
            <w:webHidden/>
          </w:rPr>
          <w:instrText xml:space="preserve"> PAGEREF _Toc148367590 \h </w:instrText>
        </w:r>
        <w:r w:rsidR="00F22A3C">
          <w:rPr>
            <w:noProof/>
            <w:webHidden/>
          </w:rPr>
        </w:r>
        <w:r w:rsidR="00F22A3C">
          <w:rPr>
            <w:noProof/>
            <w:webHidden/>
          </w:rPr>
          <w:fldChar w:fldCharType="separate"/>
        </w:r>
        <w:r w:rsidR="00F22A3C">
          <w:rPr>
            <w:noProof/>
            <w:webHidden/>
          </w:rPr>
          <w:t>67</w:t>
        </w:r>
        <w:r w:rsidR="00F22A3C">
          <w:rPr>
            <w:noProof/>
            <w:webHidden/>
          </w:rPr>
          <w:fldChar w:fldCharType="end"/>
        </w:r>
      </w:hyperlink>
    </w:p>
    <w:p w14:paraId="2F663E66" w14:textId="671625BE" w:rsidR="00F22A3C" w:rsidRDefault="00000000">
      <w:pPr>
        <w:pStyle w:val="TOC3"/>
        <w:rPr>
          <w:rFonts w:asciiTheme="minorHAnsi" w:eastAsiaTheme="minorEastAsia" w:hAnsiTheme="minorHAnsi" w:cstheme="minorBidi"/>
          <w:noProof/>
          <w:color w:val="auto"/>
          <w:sz w:val="22"/>
          <w:szCs w:val="22"/>
          <w:lang w:eastAsia="en-US"/>
        </w:rPr>
      </w:pPr>
      <w:hyperlink w:anchor="_Toc148367591" w:history="1">
        <w:r w:rsidR="00F22A3C" w:rsidRPr="007747E5">
          <w:rPr>
            <w:rStyle w:val="Hyperlink"/>
            <w:noProof/>
          </w:rPr>
          <w:t>5.2.5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$$ROUTINE^XLFSHAN(): Returns SHA Hash for a VistA Routine</w:t>
        </w:r>
        <w:r w:rsidR="00F22A3C">
          <w:rPr>
            <w:noProof/>
            <w:webHidden/>
          </w:rPr>
          <w:tab/>
        </w:r>
        <w:r w:rsidR="00F22A3C">
          <w:rPr>
            <w:noProof/>
            <w:webHidden/>
          </w:rPr>
          <w:fldChar w:fldCharType="begin"/>
        </w:r>
        <w:r w:rsidR="00F22A3C">
          <w:rPr>
            <w:noProof/>
            <w:webHidden/>
          </w:rPr>
          <w:instrText xml:space="preserve"> PAGEREF _Toc148367591 \h </w:instrText>
        </w:r>
        <w:r w:rsidR="00F22A3C">
          <w:rPr>
            <w:noProof/>
            <w:webHidden/>
          </w:rPr>
        </w:r>
        <w:r w:rsidR="00F22A3C">
          <w:rPr>
            <w:noProof/>
            <w:webHidden/>
          </w:rPr>
          <w:fldChar w:fldCharType="separate"/>
        </w:r>
        <w:r w:rsidR="00F22A3C">
          <w:rPr>
            <w:noProof/>
            <w:webHidden/>
          </w:rPr>
          <w:t>68</w:t>
        </w:r>
        <w:r w:rsidR="00F22A3C">
          <w:rPr>
            <w:noProof/>
            <w:webHidden/>
          </w:rPr>
          <w:fldChar w:fldCharType="end"/>
        </w:r>
      </w:hyperlink>
    </w:p>
    <w:p w14:paraId="00749019" w14:textId="0EBBAF3F" w:rsidR="00F22A3C" w:rsidRDefault="00000000">
      <w:pPr>
        <w:pStyle w:val="TOC3"/>
        <w:rPr>
          <w:rFonts w:asciiTheme="minorHAnsi" w:eastAsiaTheme="minorEastAsia" w:hAnsiTheme="minorHAnsi" w:cstheme="minorBidi"/>
          <w:noProof/>
          <w:color w:val="auto"/>
          <w:sz w:val="22"/>
          <w:szCs w:val="22"/>
          <w:lang w:eastAsia="en-US"/>
        </w:rPr>
      </w:pPr>
      <w:hyperlink w:anchor="_Toc148367592" w:history="1">
        <w:r w:rsidR="00F22A3C" w:rsidRPr="007747E5">
          <w:rPr>
            <w:rStyle w:val="Hyperlink"/>
            <w:noProof/>
          </w:rPr>
          <w:t>5.2.6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$$SHAN^XLFSHAN(): Returns SHA Hash for a Message</w:t>
        </w:r>
        <w:r w:rsidR="00F22A3C">
          <w:rPr>
            <w:noProof/>
            <w:webHidden/>
          </w:rPr>
          <w:tab/>
        </w:r>
        <w:r w:rsidR="00F22A3C">
          <w:rPr>
            <w:noProof/>
            <w:webHidden/>
          </w:rPr>
          <w:fldChar w:fldCharType="begin"/>
        </w:r>
        <w:r w:rsidR="00F22A3C">
          <w:rPr>
            <w:noProof/>
            <w:webHidden/>
          </w:rPr>
          <w:instrText xml:space="preserve"> PAGEREF _Toc148367592 \h </w:instrText>
        </w:r>
        <w:r w:rsidR="00F22A3C">
          <w:rPr>
            <w:noProof/>
            <w:webHidden/>
          </w:rPr>
        </w:r>
        <w:r w:rsidR="00F22A3C">
          <w:rPr>
            <w:noProof/>
            <w:webHidden/>
          </w:rPr>
          <w:fldChar w:fldCharType="separate"/>
        </w:r>
        <w:r w:rsidR="00F22A3C">
          <w:rPr>
            <w:noProof/>
            <w:webHidden/>
          </w:rPr>
          <w:t>69</w:t>
        </w:r>
        <w:r w:rsidR="00F22A3C">
          <w:rPr>
            <w:noProof/>
            <w:webHidden/>
          </w:rPr>
          <w:fldChar w:fldCharType="end"/>
        </w:r>
      </w:hyperlink>
    </w:p>
    <w:p w14:paraId="12C8B5AC" w14:textId="6D5F793E" w:rsidR="00F22A3C" w:rsidRDefault="00000000">
      <w:pPr>
        <w:pStyle w:val="TOC3"/>
        <w:rPr>
          <w:rFonts w:asciiTheme="minorHAnsi" w:eastAsiaTheme="minorEastAsia" w:hAnsiTheme="minorHAnsi" w:cstheme="minorBidi"/>
          <w:noProof/>
          <w:color w:val="auto"/>
          <w:sz w:val="22"/>
          <w:szCs w:val="22"/>
          <w:lang w:eastAsia="en-US"/>
        </w:rPr>
      </w:pPr>
      <w:hyperlink w:anchor="_Toc148367593" w:history="1">
        <w:r w:rsidR="00F22A3C" w:rsidRPr="007747E5">
          <w:rPr>
            <w:rStyle w:val="Hyperlink"/>
            <w:noProof/>
          </w:rPr>
          <w:t>5.2.7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$$AESDECR^XUSHSH(): Returns Plaintext String Value for AES Encrypted Ciphertext Entry</w:t>
        </w:r>
        <w:r w:rsidR="00F22A3C">
          <w:rPr>
            <w:noProof/>
            <w:webHidden/>
          </w:rPr>
          <w:tab/>
        </w:r>
        <w:r w:rsidR="00F22A3C">
          <w:rPr>
            <w:noProof/>
            <w:webHidden/>
          </w:rPr>
          <w:fldChar w:fldCharType="begin"/>
        </w:r>
        <w:r w:rsidR="00F22A3C">
          <w:rPr>
            <w:noProof/>
            <w:webHidden/>
          </w:rPr>
          <w:instrText xml:space="preserve"> PAGEREF _Toc148367593 \h </w:instrText>
        </w:r>
        <w:r w:rsidR="00F22A3C">
          <w:rPr>
            <w:noProof/>
            <w:webHidden/>
          </w:rPr>
        </w:r>
        <w:r w:rsidR="00F22A3C">
          <w:rPr>
            <w:noProof/>
            <w:webHidden/>
          </w:rPr>
          <w:fldChar w:fldCharType="separate"/>
        </w:r>
        <w:r w:rsidR="00F22A3C">
          <w:rPr>
            <w:noProof/>
            <w:webHidden/>
          </w:rPr>
          <w:t>70</w:t>
        </w:r>
        <w:r w:rsidR="00F22A3C">
          <w:rPr>
            <w:noProof/>
            <w:webHidden/>
          </w:rPr>
          <w:fldChar w:fldCharType="end"/>
        </w:r>
      </w:hyperlink>
    </w:p>
    <w:p w14:paraId="38EE4FDE" w14:textId="35AD24E8" w:rsidR="00F22A3C" w:rsidRDefault="00000000">
      <w:pPr>
        <w:pStyle w:val="TOC3"/>
        <w:rPr>
          <w:rFonts w:asciiTheme="minorHAnsi" w:eastAsiaTheme="minorEastAsia" w:hAnsiTheme="minorHAnsi" w:cstheme="minorBidi"/>
          <w:noProof/>
          <w:color w:val="auto"/>
          <w:sz w:val="22"/>
          <w:szCs w:val="22"/>
          <w:lang w:eastAsia="en-US"/>
        </w:rPr>
      </w:pPr>
      <w:hyperlink w:anchor="_Toc148367594" w:history="1">
        <w:r w:rsidR="00F22A3C" w:rsidRPr="007747E5">
          <w:rPr>
            <w:rStyle w:val="Hyperlink"/>
            <w:noProof/>
          </w:rPr>
          <w:t>5.2.8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$$AESENCR^XUSHSH(): Returns AES Encrypted Ciphertext for String Entry</w:t>
        </w:r>
        <w:r w:rsidR="00F22A3C">
          <w:rPr>
            <w:noProof/>
            <w:webHidden/>
          </w:rPr>
          <w:tab/>
        </w:r>
        <w:r w:rsidR="00F22A3C">
          <w:rPr>
            <w:noProof/>
            <w:webHidden/>
          </w:rPr>
          <w:fldChar w:fldCharType="begin"/>
        </w:r>
        <w:r w:rsidR="00F22A3C">
          <w:rPr>
            <w:noProof/>
            <w:webHidden/>
          </w:rPr>
          <w:instrText xml:space="preserve"> PAGEREF _Toc148367594 \h </w:instrText>
        </w:r>
        <w:r w:rsidR="00F22A3C">
          <w:rPr>
            <w:noProof/>
            <w:webHidden/>
          </w:rPr>
        </w:r>
        <w:r w:rsidR="00F22A3C">
          <w:rPr>
            <w:noProof/>
            <w:webHidden/>
          </w:rPr>
          <w:fldChar w:fldCharType="separate"/>
        </w:r>
        <w:r w:rsidR="00F22A3C">
          <w:rPr>
            <w:noProof/>
            <w:webHidden/>
          </w:rPr>
          <w:t>71</w:t>
        </w:r>
        <w:r w:rsidR="00F22A3C">
          <w:rPr>
            <w:noProof/>
            <w:webHidden/>
          </w:rPr>
          <w:fldChar w:fldCharType="end"/>
        </w:r>
      </w:hyperlink>
    </w:p>
    <w:p w14:paraId="297AC876" w14:textId="4711033B" w:rsidR="00F22A3C" w:rsidRDefault="00000000">
      <w:pPr>
        <w:pStyle w:val="TOC3"/>
        <w:rPr>
          <w:rFonts w:asciiTheme="minorHAnsi" w:eastAsiaTheme="minorEastAsia" w:hAnsiTheme="minorHAnsi" w:cstheme="minorBidi"/>
          <w:noProof/>
          <w:color w:val="auto"/>
          <w:sz w:val="22"/>
          <w:szCs w:val="22"/>
          <w:lang w:eastAsia="en-US"/>
        </w:rPr>
      </w:pPr>
      <w:hyperlink w:anchor="_Toc148367595" w:history="1">
        <w:r w:rsidR="00F22A3C" w:rsidRPr="007747E5">
          <w:rPr>
            <w:rStyle w:val="Hyperlink"/>
            <w:noProof/>
          </w:rPr>
          <w:t>5.2.9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$$B64DECD ^XUSHSH(): Returns Decoded Value for a Base64 String Entry</w:t>
        </w:r>
        <w:r w:rsidR="00F22A3C">
          <w:rPr>
            <w:noProof/>
            <w:webHidden/>
          </w:rPr>
          <w:tab/>
        </w:r>
        <w:r w:rsidR="00F22A3C">
          <w:rPr>
            <w:noProof/>
            <w:webHidden/>
          </w:rPr>
          <w:fldChar w:fldCharType="begin"/>
        </w:r>
        <w:r w:rsidR="00F22A3C">
          <w:rPr>
            <w:noProof/>
            <w:webHidden/>
          </w:rPr>
          <w:instrText xml:space="preserve"> PAGEREF _Toc148367595 \h </w:instrText>
        </w:r>
        <w:r w:rsidR="00F22A3C">
          <w:rPr>
            <w:noProof/>
            <w:webHidden/>
          </w:rPr>
        </w:r>
        <w:r w:rsidR="00F22A3C">
          <w:rPr>
            <w:noProof/>
            <w:webHidden/>
          </w:rPr>
          <w:fldChar w:fldCharType="separate"/>
        </w:r>
        <w:r w:rsidR="00F22A3C">
          <w:rPr>
            <w:noProof/>
            <w:webHidden/>
          </w:rPr>
          <w:t>72</w:t>
        </w:r>
        <w:r w:rsidR="00F22A3C">
          <w:rPr>
            <w:noProof/>
            <w:webHidden/>
          </w:rPr>
          <w:fldChar w:fldCharType="end"/>
        </w:r>
      </w:hyperlink>
    </w:p>
    <w:p w14:paraId="666919B4" w14:textId="0362F9DE" w:rsidR="00F22A3C" w:rsidRDefault="00000000">
      <w:pPr>
        <w:pStyle w:val="TOC3"/>
        <w:rPr>
          <w:rFonts w:asciiTheme="minorHAnsi" w:eastAsiaTheme="minorEastAsia" w:hAnsiTheme="minorHAnsi" w:cstheme="minorBidi"/>
          <w:noProof/>
          <w:color w:val="auto"/>
          <w:sz w:val="22"/>
          <w:szCs w:val="22"/>
          <w:lang w:eastAsia="en-US"/>
        </w:rPr>
      </w:pPr>
      <w:hyperlink w:anchor="_Toc148367596" w:history="1">
        <w:r w:rsidR="00F22A3C" w:rsidRPr="007747E5">
          <w:rPr>
            <w:rStyle w:val="Hyperlink"/>
            <w:noProof/>
          </w:rPr>
          <w:t>5.2.10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$$B64ENCD^XUSHSH(): Returns Base64 Encoded Value for a String Entry</w:t>
        </w:r>
        <w:r w:rsidR="00F22A3C">
          <w:rPr>
            <w:noProof/>
            <w:webHidden/>
          </w:rPr>
          <w:tab/>
        </w:r>
        <w:r w:rsidR="00F22A3C">
          <w:rPr>
            <w:noProof/>
            <w:webHidden/>
          </w:rPr>
          <w:fldChar w:fldCharType="begin"/>
        </w:r>
        <w:r w:rsidR="00F22A3C">
          <w:rPr>
            <w:noProof/>
            <w:webHidden/>
          </w:rPr>
          <w:instrText xml:space="preserve"> PAGEREF _Toc148367596 \h </w:instrText>
        </w:r>
        <w:r w:rsidR="00F22A3C">
          <w:rPr>
            <w:noProof/>
            <w:webHidden/>
          </w:rPr>
        </w:r>
        <w:r w:rsidR="00F22A3C">
          <w:rPr>
            <w:noProof/>
            <w:webHidden/>
          </w:rPr>
          <w:fldChar w:fldCharType="separate"/>
        </w:r>
        <w:r w:rsidR="00F22A3C">
          <w:rPr>
            <w:noProof/>
            <w:webHidden/>
          </w:rPr>
          <w:t>73</w:t>
        </w:r>
        <w:r w:rsidR="00F22A3C">
          <w:rPr>
            <w:noProof/>
            <w:webHidden/>
          </w:rPr>
          <w:fldChar w:fldCharType="end"/>
        </w:r>
      </w:hyperlink>
    </w:p>
    <w:p w14:paraId="690BE920" w14:textId="585D061A" w:rsidR="00F22A3C" w:rsidRDefault="00000000">
      <w:pPr>
        <w:pStyle w:val="TOC3"/>
        <w:rPr>
          <w:rFonts w:asciiTheme="minorHAnsi" w:eastAsiaTheme="minorEastAsia" w:hAnsiTheme="minorHAnsi" w:cstheme="minorBidi"/>
          <w:noProof/>
          <w:color w:val="auto"/>
          <w:sz w:val="22"/>
          <w:szCs w:val="22"/>
          <w:lang w:eastAsia="en-US"/>
        </w:rPr>
      </w:pPr>
      <w:hyperlink w:anchor="_Toc148367597" w:history="1">
        <w:r w:rsidR="00F22A3C" w:rsidRPr="007747E5">
          <w:rPr>
            <w:rStyle w:val="Hyperlink"/>
            <w:noProof/>
          </w:rPr>
          <w:t>5.2.11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$$RSADECR^XUSHSH(): Returns Plaintext String Value for RSA Encrypted Ciphertext Entry</w:t>
        </w:r>
        <w:r w:rsidR="00F22A3C">
          <w:rPr>
            <w:noProof/>
            <w:webHidden/>
          </w:rPr>
          <w:tab/>
        </w:r>
        <w:r w:rsidR="00F22A3C">
          <w:rPr>
            <w:noProof/>
            <w:webHidden/>
          </w:rPr>
          <w:fldChar w:fldCharType="begin"/>
        </w:r>
        <w:r w:rsidR="00F22A3C">
          <w:rPr>
            <w:noProof/>
            <w:webHidden/>
          </w:rPr>
          <w:instrText xml:space="preserve"> PAGEREF _Toc148367597 \h </w:instrText>
        </w:r>
        <w:r w:rsidR="00F22A3C">
          <w:rPr>
            <w:noProof/>
            <w:webHidden/>
          </w:rPr>
        </w:r>
        <w:r w:rsidR="00F22A3C">
          <w:rPr>
            <w:noProof/>
            <w:webHidden/>
          </w:rPr>
          <w:fldChar w:fldCharType="separate"/>
        </w:r>
        <w:r w:rsidR="00F22A3C">
          <w:rPr>
            <w:noProof/>
            <w:webHidden/>
          </w:rPr>
          <w:t>74</w:t>
        </w:r>
        <w:r w:rsidR="00F22A3C">
          <w:rPr>
            <w:noProof/>
            <w:webHidden/>
          </w:rPr>
          <w:fldChar w:fldCharType="end"/>
        </w:r>
      </w:hyperlink>
    </w:p>
    <w:p w14:paraId="08FB6F8F" w14:textId="15C40AB1" w:rsidR="00F22A3C" w:rsidRDefault="00000000">
      <w:pPr>
        <w:pStyle w:val="TOC3"/>
        <w:rPr>
          <w:rFonts w:asciiTheme="minorHAnsi" w:eastAsiaTheme="minorEastAsia" w:hAnsiTheme="minorHAnsi" w:cstheme="minorBidi"/>
          <w:noProof/>
          <w:color w:val="auto"/>
          <w:sz w:val="22"/>
          <w:szCs w:val="22"/>
          <w:lang w:eastAsia="en-US"/>
        </w:rPr>
      </w:pPr>
      <w:hyperlink w:anchor="_Toc148367598" w:history="1">
        <w:r w:rsidR="00F22A3C" w:rsidRPr="007747E5">
          <w:rPr>
            <w:rStyle w:val="Hyperlink"/>
            <w:noProof/>
          </w:rPr>
          <w:t>5.2.12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$$RSAENCR^XUSHSH(): Returns RSA Encrypted Ciphertext for String Entry</w:t>
        </w:r>
        <w:r w:rsidR="00F22A3C">
          <w:rPr>
            <w:noProof/>
            <w:webHidden/>
          </w:rPr>
          <w:tab/>
        </w:r>
        <w:r w:rsidR="00F22A3C">
          <w:rPr>
            <w:noProof/>
            <w:webHidden/>
          </w:rPr>
          <w:fldChar w:fldCharType="begin"/>
        </w:r>
        <w:r w:rsidR="00F22A3C">
          <w:rPr>
            <w:noProof/>
            <w:webHidden/>
          </w:rPr>
          <w:instrText xml:space="preserve"> PAGEREF _Toc148367598 \h </w:instrText>
        </w:r>
        <w:r w:rsidR="00F22A3C">
          <w:rPr>
            <w:noProof/>
            <w:webHidden/>
          </w:rPr>
        </w:r>
        <w:r w:rsidR="00F22A3C">
          <w:rPr>
            <w:noProof/>
            <w:webHidden/>
          </w:rPr>
          <w:fldChar w:fldCharType="separate"/>
        </w:r>
        <w:r w:rsidR="00F22A3C">
          <w:rPr>
            <w:noProof/>
            <w:webHidden/>
          </w:rPr>
          <w:t>75</w:t>
        </w:r>
        <w:r w:rsidR="00F22A3C">
          <w:rPr>
            <w:noProof/>
            <w:webHidden/>
          </w:rPr>
          <w:fldChar w:fldCharType="end"/>
        </w:r>
      </w:hyperlink>
    </w:p>
    <w:p w14:paraId="30F368E3" w14:textId="60D79075" w:rsidR="00F22A3C" w:rsidRDefault="00000000">
      <w:pPr>
        <w:pStyle w:val="TOC3"/>
        <w:rPr>
          <w:rFonts w:asciiTheme="minorHAnsi" w:eastAsiaTheme="minorEastAsia" w:hAnsiTheme="minorHAnsi" w:cstheme="minorBidi"/>
          <w:noProof/>
          <w:color w:val="auto"/>
          <w:sz w:val="22"/>
          <w:szCs w:val="22"/>
          <w:lang w:eastAsia="en-US"/>
        </w:rPr>
      </w:pPr>
      <w:hyperlink w:anchor="_Toc148367599" w:history="1">
        <w:r w:rsidR="00F22A3C" w:rsidRPr="007747E5">
          <w:rPr>
            <w:rStyle w:val="Hyperlink"/>
            <w:noProof/>
          </w:rPr>
          <w:t>5.2.13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$$SHAHASH^XUSHSH(): Returns SHA Hash for a String Entry</w:t>
        </w:r>
        <w:r w:rsidR="00F22A3C">
          <w:rPr>
            <w:noProof/>
            <w:webHidden/>
          </w:rPr>
          <w:tab/>
        </w:r>
        <w:r w:rsidR="00F22A3C">
          <w:rPr>
            <w:noProof/>
            <w:webHidden/>
          </w:rPr>
          <w:fldChar w:fldCharType="begin"/>
        </w:r>
        <w:r w:rsidR="00F22A3C">
          <w:rPr>
            <w:noProof/>
            <w:webHidden/>
          </w:rPr>
          <w:instrText xml:space="preserve"> PAGEREF _Toc148367599 \h </w:instrText>
        </w:r>
        <w:r w:rsidR="00F22A3C">
          <w:rPr>
            <w:noProof/>
            <w:webHidden/>
          </w:rPr>
        </w:r>
        <w:r w:rsidR="00F22A3C">
          <w:rPr>
            <w:noProof/>
            <w:webHidden/>
          </w:rPr>
          <w:fldChar w:fldCharType="separate"/>
        </w:r>
        <w:r w:rsidR="00F22A3C">
          <w:rPr>
            <w:noProof/>
            <w:webHidden/>
          </w:rPr>
          <w:t>76</w:t>
        </w:r>
        <w:r w:rsidR="00F22A3C">
          <w:rPr>
            <w:noProof/>
            <w:webHidden/>
          </w:rPr>
          <w:fldChar w:fldCharType="end"/>
        </w:r>
      </w:hyperlink>
    </w:p>
    <w:p w14:paraId="050B9F31" w14:textId="34E5ADA6" w:rsidR="00F22A3C" w:rsidRDefault="00000000">
      <w:pPr>
        <w:pStyle w:val="TOC1"/>
        <w:rPr>
          <w:rFonts w:asciiTheme="minorHAnsi" w:eastAsiaTheme="minorEastAsia" w:hAnsiTheme="minorHAnsi" w:cstheme="minorBidi"/>
          <w:b w:val="0"/>
          <w:color w:val="auto"/>
          <w:sz w:val="22"/>
          <w:szCs w:val="22"/>
          <w:lang w:eastAsia="en-US"/>
        </w:rPr>
      </w:pPr>
      <w:hyperlink w:anchor="_Toc148367600" w:history="1">
        <w:r w:rsidR="00F22A3C" w:rsidRPr="007747E5">
          <w:rPr>
            <w:rStyle w:val="Hyperlink"/>
          </w:rPr>
          <w:t>6</w:t>
        </w:r>
        <w:r w:rsidR="00F22A3C">
          <w:rPr>
            <w:rFonts w:asciiTheme="minorHAnsi" w:eastAsiaTheme="minorEastAsia" w:hAnsiTheme="minorHAnsi" w:cstheme="minorBidi"/>
            <w:b w:val="0"/>
            <w:color w:val="auto"/>
            <w:sz w:val="22"/>
            <w:szCs w:val="22"/>
            <w:lang w:eastAsia="en-US"/>
          </w:rPr>
          <w:tab/>
        </w:r>
        <w:r w:rsidR="00F22A3C" w:rsidRPr="007747E5">
          <w:rPr>
            <w:rStyle w:val="Hyperlink"/>
          </w:rPr>
          <w:t>Device Handler: Developer Tools</w:t>
        </w:r>
        <w:r w:rsidR="00F22A3C">
          <w:rPr>
            <w:webHidden/>
          </w:rPr>
          <w:tab/>
        </w:r>
        <w:r w:rsidR="00F22A3C">
          <w:rPr>
            <w:webHidden/>
          </w:rPr>
          <w:fldChar w:fldCharType="begin"/>
        </w:r>
        <w:r w:rsidR="00F22A3C">
          <w:rPr>
            <w:webHidden/>
          </w:rPr>
          <w:instrText xml:space="preserve"> PAGEREF _Toc148367600 \h </w:instrText>
        </w:r>
        <w:r w:rsidR="00F22A3C">
          <w:rPr>
            <w:webHidden/>
          </w:rPr>
        </w:r>
        <w:r w:rsidR="00F22A3C">
          <w:rPr>
            <w:webHidden/>
          </w:rPr>
          <w:fldChar w:fldCharType="separate"/>
        </w:r>
        <w:r w:rsidR="00F22A3C">
          <w:rPr>
            <w:webHidden/>
          </w:rPr>
          <w:t>78</w:t>
        </w:r>
        <w:r w:rsidR="00F22A3C">
          <w:rPr>
            <w:webHidden/>
          </w:rPr>
          <w:fldChar w:fldCharType="end"/>
        </w:r>
      </w:hyperlink>
    </w:p>
    <w:p w14:paraId="29E6BC4C" w14:textId="2208613E" w:rsidR="00F22A3C" w:rsidRDefault="00000000">
      <w:pPr>
        <w:pStyle w:val="TOC2"/>
        <w:rPr>
          <w:rFonts w:asciiTheme="minorHAnsi" w:eastAsiaTheme="minorEastAsia" w:hAnsiTheme="minorHAnsi" w:cstheme="minorBidi"/>
          <w:color w:val="auto"/>
          <w:sz w:val="22"/>
          <w:szCs w:val="22"/>
          <w:lang w:eastAsia="en-US"/>
        </w:rPr>
      </w:pPr>
      <w:hyperlink w:anchor="_Toc148367601" w:history="1">
        <w:r w:rsidR="00F22A3C" w:rsidRPr="007747E5">
          <w:rPr>
            <w:rStyle w:val="Hyperlink"/>
          </w:rPr>
          <w:t>6.1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_Toc148367601 \h </w:instrText>
        </w:r>
        <w:r w:rsidR="00F22A3C">
          <w:rPr>
            <w:webHidden/>
          </w:rPr>
        </w:r>
        <w:r w:rsidR="00F22A3C">
          <w:rPr>
            <w:webHidden/>
          </w:rPr>
          <w:fldChar w:fldCharType="separate"/>
        </w:r>
        <w:r w:rsidR="00F22A3C">
          <w:rPr>
            <w:webHidden/>
          </w:rPr>
          <w:t>78</w:t>
        </w:r>
        <w:r w:rsidR="00F22A3C">
          <w:rPr>
            <w:webHidden/>
          </w:rPr>
          <w:fldChar w:fldCharType="end"/>
        </w:r>
      </w:hyperlink>
    </w:p>
    <w:p w14:paraId="13D26A82" w14:textId="1476AB69" w:rsidR="00F22A3C" w:rsidRDefault="00000000">
      <w:pPr>
        <w:pStyle w:val="TOC2"/>
        <w:rPr>
          <w:rFonts w:asciiTheme="minorHAnsi" w:eastAsiaTheme="minorEastAsia" w:hAnsiTheme="minorHAnsi" w:cstheme="minorBidi"/>
          <w:color w:val="auto"/>
          <w:sz w:val="22"/>
          <w:szCs w:val="22"/>
          <w:lang w:eastAsia="en-US"/>
        </w:rPr>
      </w:pPr>
      <w:hyperlink w:anchor="_Toc148367602" w:history="1">
        <w:r w:rsidR="00F22A3C" w:rsidRPr="007747E5">
          <w:rPr>
            <w:rStyle w:val="Hyperlink"/>
          </w:rPr>
          <w:t>6.2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_Toc148367602 \h </w:instrText>
        </w:r>
        <w:r w:rsidR="00F22A3C">
          <w:rPr>
            <w:webHidden/>
          </w:rPr>
        </w:r>
        <w:r w:rsidR="00F22A3C">
          <w:rPr>
            <w:webHidden/>
          </w:rPr>
          <w:fldChar w:fldCharType="separate"/>
        </w:r>
        <w:r w:rsidR="00F22A3C">
          <w:rPr>
            <w:webHidden/>
          </w:rPr>
          <w:t>78</w:t>
        </w:r>
        <w:r w:rsidR="00F22A3C">
          <w:rPr>
            <w:webHidden/>
          </w:rPr>
          <w:fldChar w:fldCharType="end"/>
        </w:r>
      </w:hyperlink>
    </w:p>
    <w:p w14:paraId="0A4CA7DD" w14:textId="77191F89" w:rsidR="00F22A3C" w:rsidRDefault="00000000">
      <w:pPr>
        <w:pStyle w:val="TOC3"/>
        <w:rPr>
          <w:rFonts w:asciiTheme="minorHAnsi" w:eastAsiaTheme="minorEastAsia" w:hAnsiTheme="minorHAnsi" w:cstheme="minorBidi"/>
          <w:noProof/>
          <w:color w:val="auto"/>
          <w:sz w:val="22"/>
          <w:szCs w:val="22"/>
          <w:lang w:eastAsia="en-US"/>
        </w:rPr>
      </w:pPr>
      <w:hyperlink w:anchor="_Toc148367603" w:history="1">
        <w:r w:rsidR="00F22A3C" w:rsidRPr="007747E5">
          <w:rPr>
            <w:rStyle w:val="Hyperlink"/>
            <w:noProof/>
          </w:rPr>
          <w:t>6.2.1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DEVICE^XUDHGUI(): GUI Device Lookup</w:t>
        </w:r>
        <w:r w:rsidR="00F22A3C">
          <w:rPr>
            <w:noProof/>
            <w:webHidden/>
          </w:rPr>
          <w:tab/>
        </w:r>
        <w:r w:rsidR="00F22A3C">
          <w:rPr>
            <w:noProof/>
            <w:webHidden/>
          </w:rPr>
          <w:fldChar w:fldCharType="begin"/>
        </w:r>
        <w:r w:rsidR="00F22A3C">
          <w:rPr>
            <w:noProof/>
            <w:webHidden/>
          </w:rPr>
          <w:instrText xml:space="preserve"> PAGEREF _Toc148367603 \h </w:instrText>
        </w:r>
        <w:r w:rsidR="00F22A3C">
          <w:rPr>
            <w:noProof/>
            <w:webHidden/>
          </w:rPr>
        </w:r>
        <w:r w:rsidR="00F22A3C">
          <w:rPr>
            <w:noProof/>
            <w:webHidden/>
          </w:rPr>
          <w:fldChar w:fldCharType="separate"/>
        </w:r>
        <w:r w:rsidR="00F22A3C">
          <w:rPr>
            <w:noProof/>
            <w:webHidden/>
          </w:rPr>
          <w:t>78</w:t>
        </w:r>
        <w:r w:rsidR="00F22A3C">
          <w:rPr>
            <w:noProof/>
            <w:webHidden/>
          </w:rPr>
          <w:fldChar w:fldCharType="end"/>
        </w:r>
      </w:hyperlink>
    </w:p>
    <w:p w14:paraId="39D08A53" w14:textId="178A5970" w:rsidR="00F22A3C" w:rsidRDefault="00000000">
      <w:pPr>
        <w:pStyle w:val="TOC3"/>
        <w:rPr>
          <w:rFonts w:asciiTheme="minorHAnsi" w:eastAsiaTheme="minorEastAsia" w:hAnsiTheme="minorHAnsi" w:cstheme="minorBidi"/>
          <w:noProof/>
          <w:color w:val="auto"/>
          <w:sz w:val="22"/>
          <w:szCs w:val="22"/>
          <w:lang w:eastAsia="en-US"/>
        </w:rPr>
      </w:pPr>
      <w:hyperlink w:anchor="_Toc148367604" w:history="1">
        <w:r w:rsidR="00F22A3C" w:rsidRPr="007747E5">
          <w:rPr>
            <w:rStyle w:val="Hyperlink"/>
            <w:noProof/>
          </w:rPr>
          <w:t>6.2.2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$$RES^XUDHSET(): Set Up Resource Device</w:t>
        </w:r>
        <w:r w:rsidR="00F22A3C">
          <w:rPr>
            <w:noProof/>
            <w:webHidden/>
          </w:rPr>
          <w:tab/>
        </w:r>
        <w:r w:rsidR="00F22A3C">
          <w:rPr>
            <w:noProof/>
            <w:webHidden/>
          </w:rPr>
          <w:fldChar w:fldCharType="begin"/>
        </w:r>
        <w:r w:rsidR="00F22A3C">
          <w:rPr>
            <w:noProof/>
            <w:webHidden/>
          </w:rPr>
          <w:instrText xml:space="preserve"> PAGEREF _Toc148367604 \h </w:instrText>
        </w:r>
        <w:r w:rsidR="00F22A3C">
          <w:rPr>
            <w:noProof/>
            <w:webHidden/>
          </w:rPr>
        </w:r>
        <w:r w:rsidR="00F22A3C">
          <w:rPr>
            <w:noProof/>
            <w:webHidden/>
          </w:rPr>
          <w:fldChar w:fldCharType="separate"/>
        </w:r>
        <w:r w:rsidR="00F22A3C">
          <w:rPr>
            <w:noProof/>
            <w:webHidden/>
          </w:rPr>
          <w:t>82</w:t>
        </w:r>
        <w:r w:rsidR="00F22A3C">
          <w:rPr>
            <w:noProof/>
            <w:webHidden/>
          </w:rPr>
          <w:fldChar w:fldCharType="end"/>
        </w:r>
      </w:hyperlink>
    </w:p>
    <w:p w14:paraId="10575F1B" w14:textId="43C756C4" w:rsidR="00F22A3C" w:rsidRDefault="00000000">
      <w:pPr>
        <w:pStyle w:val="TOC3"/>
        <w:rPr>
          <w:rFonts w:asciiTheme="minorHAnsi" w:eastAsiaTheme="minorEastAsia" w:hAnsiTheme="minorHAnsi" w:cstheme="minorBidi"/>
          <w:noProof/>
          <w:color w:val="auto"/>
          <w:sz w:val="22"/>
          <w:szCs w:val="22"/>
          <w:lang w:eastAsia="en-US"/>
        </w:rPr>
      </w:pPr>
      <w:hyperlink w:anchor="_Toc148367605" w:history="1">
        <w:r w:rsidR="00F22A3C" w:rsidRPr="007747E5">
          <w:rPr>
            <w:rStyle w:val="Hyperlink"/>
            <w:noProof/>
          </w:rPr>
          <w:t>6.2.3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^%ZIS: Standard Device Call</w:t>
        </w:r>
        <w:r w:rsidR="00F22A3C">
          <w:rPr>
            <w:noProof/>
            <w:webHidden/>
          </w:rPr>
          <w:tab/>
        </w:r>
        <w:r w:rsidR="00F22A3C">
          <w:rPr>
            <w:noProof/>
            <w:webHidden/>
          </w:rPr>
          <w:fldChar w:fldCharType="begin"/>
        </w:r>
        <w:r w:rsidR="00F22A3C">
          <w:rPr>
            <w:noProof/>
            <w:webHidden/>
          </w:rPr>
          <w:instrText xml:space="preserve"> PAGEREF _Toc148367605 \h </w:instrText>
        </w:r>
        <w:r w:rsidR="00F22A3C">
          <w:rPr>
            <w:noProof/>
            <w:webHidden/>
          </w:rPr>
        </w:r>
        <w:r w:rsidR="00F22A3C">
          <w:rPr>
            <w:noProof/>
            <w:webHidden/>
          </w:rPr>
          <w:fldChar w:fldCharType="separate"/>
        </w:r>
        <w:r w:rsidR="00F22A3C">
          <w:rPr>
            <w:noProof/>
            <w:webHidden/>
          </w:rPr>
          <w:t>83</w:t>
        </w:r>
        <w:r w:rsidR="00F22A3C">
          <w:rPr>
            <w:noProof/>
            <w:webHidden/>
          </w:rPr>
          <w:fldChar w:fldCharType="end"/>
        </w:r>
      </w:hyperlink>
    </w:p>
    <w:p w14:paraId="02E85732" w14:textId="3FE63BFD" w:rsidR="00F22A3C" w:rsidRDefault="00000000">
      <w:pPr>
        <w:pStyle w:val="TOC3"/>
        <w:rPr>
          <w:rFonts w:asciiTheme="minorHAnsi" w:eastAsiaTheme="minorEastAsia" w:hAnsiTheme="minorHAnsi" w:cstheme="minorBidi"/>
          <w:noProof/>
          <w:color w:val="auto"/>
          <w:sz w:val="22"/>
          <w:szCs w:val="22"/>
          <w:lang w:eastAsia="en-US"/>
        </w:rPr>
      </w:pPr>
      <w:hyperlink w:anchor="_Toc148367606" w:history="1">
        <w:r w:rsidR="00F22A3C" w:rsidRPr="007747E5">
          <w:rPr>
            <w:rStyle w:val="Hyperlink"/>
            <w:noProof/>
          </w:rPr>
          <w:t>6.2.4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HLP1^%ZIS: Display Brief Device Help</w:t>
        </w:r>
        <w:r w:rsidR="00F22A3C">
          <w:rPr>
            <w:noProof/>
            <w:webHidden/>
          </w:rPr>
          <w:tab/>
        </w:r>
        <w:r w:rsidR="00F22A3C">
          <w:rPr>
            <w:noProof/>
            <w:webHidden/>
          </w:rPr>
          <w:fldChar w:fldCharType="begin"/>
        </w:r>
        <w:r w:rsidR="00F22A3C">
          <w:rPr>
            <w:noProof/>
            <w:webHidden/>
          </w:rPr>
          <w:instrText xml:space="preserve"> PAGEREF _Toc148367606 \h </w:instrText>
        </w:r>
        <w:r w:rsidR="00F22A3C">
          <w:rPr>
            <w:noProof/>
            <w:webHidden/>
          </w:rPr>
        </w:r>
        <w:r w:rsidR="00F22A3C">
          <w:rPr>
            <w:noProof/>
            <w:webHidden/>
          </w:rPr>
          <w:fldChar w:fldCharType="separate"/>
        </w:r>
        <w:r w:rsidR="00F22A3C">
          <w:rPr>
            <w:noProof/>
            <w:webHidden/>
          </w:rPr>
          <w:t>95</w:t>
        </w:r>
        <w:r w:rsidR="00F22A3C">
          <w:rPr>
            <w:noProof/>
            <w:webHidden/>
          </w:rPr>
          <w:fldChar w:fldCharType="end"/>
        </w:r>
      </w:hyperlink>
    </w:p>
    <w:p w14:paraId="2665B81D" w14:textId="0CA61327" w:rsidR="00F22A3C" w:rsidRDefault="00000000">
      <w:pPr>
        <w:pStyle w:val="TOC3"/>
        <w:rPr>
          <w:rFonts w:asciiTheme="minorHAnsi" w:eastAsiaTheme="minorEastAsia" w:hAnsiTheme="minorHAnsi" w:cstheme="minorBidi"/>
          <w:noProof/>
          <w:color w:val="auto"/>
          <w:sz w:val="22"/>
          <w:szCs w:val="22"/>
          <w:lang w:eastAsia="en-US"/>
        </w:rPr>
      </w:pPr>
      <w:hyperlink w:anchor="_Toc148367607" w:history="1">
        <w:r w:rsidR="00F22A3C" w:rsidRPr="007747E5">
          <w:rPr>
            <w:rStyle w:val="Hyperlink"/>
            <w:noProof/>
          </w:rPr>
          <w:t>6.2.5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HLP2^%ZIS: Display Device Help Frames</w:t>
        </w:r>
        <w:r w:rsidR="00F22A3C">
          <w:rPr>
            <w:noProof/>
            <w:webHidden/>
          </w:rPr>
          <w:tab/>
        </w:r>
        <w:r w:rsidR="00F22A3C">
          <w:rPr>
            <w:noProof/>
            <w:webHidden/>
          </w:rPr>
          <w:fldChar w:fldCharType="begin"/>
        </w:r>
        <w:r w:rsidR="00F22A3C">
          <w:rPr>
            <w:noProof/>
            <w:webHidden/>
          </w:rPr>
          <w:instrText xml:space="preserve"> PAGEREF _Toc148367607 \h </w:instrText>
        </w:r>
        <w:r w:rsidR="00F22A3C">
          <w:rPr>
            <w:noProof/>
            <w:webHidden/>
          </w:rPr>
        </w:r>
        <w:r w:rsidR="00F22A3C">
          <w:rPr>
            <w:noProof/>
            <w:webHidden/>
          </w:rPr>
          <w:fldChar w:fldCharType="separate"/>
        </w:r>
        <w:r w:rsidR="00F22A3C">
          <w:rPr>
            <w:noProof/>
            <w:webHidden/>
          </w:rPr>
          <w:t>96</w:t>
        </w:r>
        <w:r w:rsidR="00F22A3C">
          <w:rPr>
            <w:noProof/>
            <w:webHidden/>
          </w:rPr>
          <w:fldChar w:fldCharType="end"/>
        </w:r>
      </w:hyperlink>
    </w:p>
    <w:p w14:paraId="2754E4B0" w14:textId="6436D6EA" w:rsidR="00F22A3C" w:rsidRDefault="00000000">
      <w:pPr>
        <w:pStyle w:val="TOC3"/>
        <w:rPr>
          <w:rFonts w:asciiTheme="minorHAnsi" w:eastAsiaTheme="minorEastAsia" w:hAnsiTheme="minorHAnsi" w:cstheme="minorBidi"/>
          <w:noProof/>
          <w:color w:val="auto"/>
          <w:sz w:val="22"/>
          <w:szCs w:val="22"/>
          <w:lang w:eastAsia="en-US"/>
        </w:rPr>
      </w:pPr>
      <w:hyperlink w:anchor="_Toc148367608" w:history="1">
        <w:r w:rsidR="00F22A3C" w:rsidRPr="007747E5">
          <w:rPr>
            <w:rStyle w:val="Hyperlink"/>
            <w:noProof/>
          </w:rPr>
          <w:t>6.2.6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HOME^%ZIS: Reset Home Device IO Variables</w:t>
        </w:r>
        <w:r w:rsidR="00F22A3C">
          <w:rPr>
            <w:noProof/>
            <w:webHidden/>
          </w:rPr>
          <w:tab/>
        </w:r>
        <w:r w:rsidR="00F22A3C">
          <w:rPr>
            <w:noProof/>
            <w:webHidden/>
          </w:rPr>
          <w:fldChar w:fldCharType="begin"/>
        </w:r>
        <w:r w:rsidR="00F22A3C">
          <w:rPr>
            <w:noProof/>
            <w:webHidden/>
          </w:rPr>
          <w:instrText xml:space="preserve"> PAGEREF _Toc148367608 \h </w:instrText>
        </w:r>
        <w:r w:rsidR="00F22A3C">
          <w:rPr>
            <w:noProof/>
            <w:webHidden/>
          </w:rPr>
        </w:r>
        <w:r w:rsidR="00F22A3C">
          <w:rPr>
            <w:noProof/>
            <w:webHidden/>
          </w:rPr>
          <w:fldChar w:fldCharType="separate"/>
        </w:r>
        <w:r w:rsidR="00F22A3C">
          <w:rPr>
            <w:noProof/>
            <w:webHidden/>
          </w:rPr>
          <w:t>96</w:t>
        </w:r>
        <w:r w:rsidR="00F22A3C">
          <w:rPr>
            <w:noProof/>
            <w:webHidden/>
          </w:rPr>
          <w:fldChar w:fldCharType="end"/>
        </w:r>
      </w:hyperlink>
    </w:p>
    <w:p w14:paraId="7ED60E99" w14:textId="1A33BAA2" w:rsidR="00F22A3C" w:rsidRDefault="00000000">
      <w:pPr>
        <w:pStyle w:val="TOC3"/>
        <w:rPr>
          <w:rFonts w:asciiTheme="minorHAnsi" w:eastAsiaTheme="minorEastAsia" w:hAnsiTheme="minorHAnsi" w:cstheme="minorBidi"/>
          <w:noProof/>
          <w:color w:val="auto"/>
          <w:sz w:val="22"/>
          <w:szCs w:val="22"/>
          <w:lang w:eastAsia="en-US"/>
        </w:rPr>
      </w:pPr>
      <w:hyperlink w:anchor="_Toc148367609" w:history="1">
        <w:r w:rsidR="00F22A3C" w:rsidRPr="007747E5">
          <w:rPr>
            <w:rStyle w:val="Hyperlink"/>
            <w:noProof/>
          </w:rPr>
          <w:t>6.2.7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$$REWIND^%ZIS(): Rewind Devices</w:t>
        </w:r>
        <w:r w:rsidR="00F22A3C">
          <w:rPr>
            <w:noProof/>
            <w:webHidden/>
          </w:rPr>
          <w:tab/>
        </w:r>
        <w:r w:rsidR="00F22A3C">
          <w:rPr>
            <w:noProof/>
            <w:webHidden/>
          </w:rPr>
          <w:fldChar w:fldCharType="begin"/>
        </w:r>
        <w:r w:rsidR="00F22A3C">
          <w:rPr>
            <w:noProof/>
            <w:webHidden/>
          </w:rPr>
          <w:instrText xml:space="preserve"> PAGEREF _Toc148367609 \h </w:instrText>
        </w:r>
        <w:r w:rsidR="00F22A3C">
          <w:rPr>
            <w:noProof/>
            <w:webHidden/>
          </w:rPr>
        </w:r>
        <w:r w:rsidR="00F22A3C">
          <w:rPr>
            <w:noProof/>
            <w:webHidden/>
          </w:rPr>
          <w:fldChar w:fldCharType="separate"/>
        </w:r>
        <w:r w:rsidR="00F22A3C">
          <w:rPr>
            <w:noProof/>
            <w:webHidden/>
          </w:rPr>
          <w:t>97</w:t>
        </w:r>
        <w:r w:rsidR="00F22A3C">
          <w:rPr>
            <w:noProof/>
            <w:webHidden/>
          </w:rPr>
          <w:fldChar w:fldCharType="end"/>
        </w:r>
      </w:hyperlink>
    </w:p>
    <w:p w14:paraId="74FAFB8A" w14:textId="48560B8E" w:rsidR="00F22A3C" w:rsidRDefault="00000000">
      <w:pPr>
        <w:pStyle w:val="TOC3"/>
        <w:rPr>
          <w:rFonts w:asciiTheme="minorHAnsi" w:eastAsiaTheme="minorEastAsia" w:hAnsiTheme="minorHAnsi" w:cstheme="minorBidi"/>
          <w:noProof/>
          <w:color w:val="auto"/>
          <w:sz w:val="22"/>
          <w:szCs w:val="22"/>
          <w:lang w:eastAsia="en-US"/>
        </w:rPr>
      </w:pPr>
      <w:hyperlink w:anchor="_Toc148367610" w:history="1">
        <w:r w:rsidR="00F22A3C" w:rsidRPr="007747E5">
          <w:rPr>
            <w:rStyle w:val="Hyperlink"/>
            <w:noProof/>
          </w:rPr>
          <w:t>6.2.8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^%ZISC: Close Device</w:t>
        </w:r>
        <w:r w:rsidR="00F22A3C">
          <w:rPr>
            <w:noProof/>
            <w:webHidden/>
          </w:rPr>
          <w:tab/>
        </w:r>
        <w:r w:rsidR="00F22A3C">
          <w:rPr>
            <w:noProof/>
            <w:webHidden/>
          </w:rPr>
          <w:fldChar w:fldCharType="begin"/>
        </w:r>
        <w:r w:rsidR="00F22A3C">
          <w:rPr>
            <w:noProof/>
            <w:webHidden/>
          </w:rPr>
          <w:instrText xml:space="preserve"> PAGEREF _Toc148367610 \h </w:instrText>
        </w:r>
        <w:r w:rsidR="00F22A3C">
          <w:rPr>
            <w:noProof/>
            <w:webHidden/>
          </w:rPr>
        </w:r>
        <w:r w:rsidR="00F22A3C">
          <w:rPr>
            <w:noProof/>
            <w:webHidden/>
          </w:rPr>
          <w:fldChar w:fldCharType="separate"/>
        </w:r>
        <w:r w:rsidR="00F22A3C">
          <w:rPr>
            <w:noProof/>
            <w:webHidden/>
          </w:rPr>
          <w:t>98</w:t>
        </w:r>
        <w:r w:rsidR="00F22A3C">
          <w:rPr>
            <w:noProof/>
            <w:webHidden/>
          </w:rPr>
          <w:fldChar w:fldCharType="end"/>
        </w:r>
      </w:hyperlink>
    </w:p>
    <w:p w14:paraId="5B90D5FE" w14:textId="3BA91A3A" w:rsidR="00F22A3C" w:rsidRDefault="00000000">
      <w:pPr>
        <w:pStyle w:val="TOC3"/>
        <w:rPr>
          <w:rFonts w:asciiTheme="minorHAnsi" w:eastAsiaTheme="minorEastAsia" w:hAnsiTheme="minorHAnsi" w:cstheme="minorBidi"/>
          <w:noProof/>
          <w:color w:val="auto"/>
          <w:sz w:val="22"/>
          <w:szCs w:val="22"/>
          <w:lang w:eastAsia="en-US"/>
        </w:rPr>
      </w:pPr>
      <w:hyperlink w:anchor="_Toc148367611" w:history="1">
        <w:r w:rsidR="00F22A3C" w:rsidRPr="007747E5">
          <w:rPr>
            <w:rStyle w:val="Hyperlink"/>
            <w:noProof/>
          </w:rPr>
          <w:t>6.2.9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PKILL^%ZISP: Kill Special Printer Variables</w:t>
        </w:r>
        <w:r w:rsidR="00F22A3C">
          <w:rPr>
            <w:noProof/>
            <w:webHidden/>
          </w:rPr>
          <w:tab/>
        </w:r>
        <w:r w:rsidR="00F22A3C">
          <w:rPr>
            <w:noProof/>
            <w:webHidden/>
          </w:rPr>
          <w:fldChar w:fldCharType="begin"/>
        </w:r>
        <w:r w:rsidR="00F22A3C">
          <w:rPr>
            <w:noProof/>
            <w:webHidden/>
          </w:rPr>
          <w:instrText xml:space="preserve"> PAGEREF _Toc148367611 \h </w:instrText>
        </w:r>
        <w:r w:rsidR="00F22A3C">
          <w:rPr>
            <w:noProof/>
            <w:webHidden/>
          </w:rPr>
        </w:r>
        <w:r w:rsidR="00F22A3C">
          <w:rPr>
            <w:noProof/>
            <w:webHidden/>
          </w:rPr>
          <w:fldChar w:fldCharType="separate"/>
        </w:r>
        <w:r w:rsidR="00F22A3C">
          <w:rPr>
            <w:noProof/>
            <w:webHidden/>
          </w:rPr>
          <w:t>99</w:t>
        </w:r>
        <w:r w:rsidR="00F22A3C">
          <w:rPr>
            <w:noProof/>
            <w:webHidden/>
          </w:rPr>
          <w:fldChar w:fldCharType="end"/>
        </w:r>
      </w:hyperlink>
    </w:p>
    <w:p w14:paraId="5E6E4AA9" w14:textId="145256E4" w:rsidR="00F22A3C" w:rsidRDefault="00000000">
      <w:pPr>
        <w:pStyle w:val="TOC3"/>
        <w:rPr>
          <w:rFonts w:asciiTheme="minorHAnsi" w:eastAsiaTheme="minorEastAsia" w:hAnsiTheme="minorHAnsi" w:cstheme="minorBidi"/>
          <w:noProof/>
          <w:color w:val="auto"/>
          <w:sz w:val="22"/>
          <w:szCs w:val="22"/>
          <w:lang w:eastAsia="en-US"/>
        </w:rPr>
      </w:pPr>
      <w:hyperlink w:anchor="_Toc148367612" w:history="1">
        <w:r w:rsidR="00F22A3C" w:rsidRPr="007747E5">
          <w:rPr>
            <w:rStyle w:val="Hyperlink"/>
            <w:noProof/>
          </w:rPr>
          <w:t>6.2.10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PSET^%ZISP: Set Up Special Printer Variables</w:t>
        </w:r>
        <w:r w:rsidR="00F22A3C">
          <w:rPr>
            <w:noProof/>
            <w:webHidden/>
          </w:rPr>
          <w:tab/>
        </w:r>
        <w:r w:rsidR="00F22A3C">
          <w:rPr>
            <w:noProof/>
            <w:webHidden/>
          </w:rPr>
          <w:fldChar w:fldCharType="begin"/>
        </w:r>
        <w:r w:rsidR="00F22A3C">
          <w:rPr>
            <w:noProof/>
            <w:webHidden/>
          </w:rPr>
          <w:instrText xml:space="preserve"> PAGEREF _Toc148367612 \h </w:instrText>
        </w:r>
        <w:r w:rsidR="00F22A3C">
          <w:rPr>
            <w:noProof/>
            <w:webHidden/>
          </w:rPr>
        </w:r>
        <w:r w:rsidR="00F22A3C">
          <w:rPr>
            <w:noProof/>
            <w:webHidden/>
          </w:rPr>
          <w:fldChar w:fldCharType="separate"/>
        </w:r>
        <w:r w:rsidR="00F22A3C">
          <w:rPr>
            <w:noProof/>
            <w:webHidden/>
          </w:rPr>
          <w:t>100</w:t>
        </w:r>
        <w:r w:rsidR="00F22A3C">
          <w:rPr>
            <w:noProof/>
            <w:webHidden/>
          </w:rPr>
          <w:fldChar w:fldCharType="end"/>
        </w:r>
      </w:hyperlink>
    </w:p>
    <w:p w14:paraId="483329FC" w14:textId="7D99C976" w:rsidR="00F22A3C" w:rsidRDefault="00000000">
      <w:pPr>
        <w:pStyle w:val="TOC3"/>
        <w:rPr>
          <w:rFonts w:asciiTheme="minorHAnsi" w:eastAsiaTheme="minorEastAsia" w:hAnsiTheme="minorHAnsi" w:cstheme="minorBidi"/>
          <w:noProof/>
          <w:color w:val="auto"/>
          <w:sz w:val="22"/>
          <w:szCs w:val="22"/>
          <w:lang w:eastAsia="en-US"/>
        </w:rPr>
      </w:pPr>
      <w:hyperlink w:anchor="_Toc148367613" w:history="1">
        <w:r w:rsidR="00F22A3C" w:rsidRPr="007747E5">
          <w:rPr>
            <w:rStyle w:val="Hyperlink"/>
            <w:noProof/>
          </w:rPr>
          <w:t>6.2.11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ENDR^%ZISS: Set Up Specific Screen Handling Variables</w:t>
        </w:r>
        <w:r w:rsidR="00F22A3C">
          <w:rPr>
            <w:noProof/>
            <w:webHidden/>
          </w:rPr>
          <w:tab/>
        </w:r>
        <w:r w:rsidR="00F22A3C">
          <w:rPr>
            <w:noProof/>
            <w:webHidden/>
          </w:rPr>
          <w:fldChar w:fldCharType="begin"/>
        </w:r>
        <w:r w:rsidR="00F22A3C">
          <w:rPr>
            <w:noProof/>
            <w:webHidden/>
          </w:rPr>
          <w:instrText xml:space="preserve"> PAGEREF _Toc148367613 \h </w:instrText>
        </w:r>
        <w:r w:rsidR="00F22A3C">
          <w:rPr>
            <w:noProof/>
            <w:webHidden/>
          </w:rPr>
        </w:r>
        <w:r w:rsidR="00F22A3C">
          <w:rPr>
            <w:noProof/>
            <w:webHidden/>
          </w:rPr>
          <w:fldChar w:fldCharType="separate"/>
        </w:r>
        <w:r w:rsidR="00F22A3C">
          <w:rPr>
            <w:noProof/>
            <w:webHidden/>
          </w:rPr>
          <w:t>101</w:t>
        </w:r>
        <w:r w:rsidR="00F22A3C">
          <w:rPr>
            <w:noProof/>
            <w:webHidden/>
          </w:rPr>
          <w:fldChar w:fldCharType="end"/>
        </w:r>
      </w:hyperlink>
    </w:p>
    <w:p w14:paraId="6DDE744C" w14:textId="4F7C366B" w:rsidR="00F22A3C" w:rsidRDefault="00000000">
      <w:pPr>
        <w:pStyle w:val="TOC3"/>
        <w:rPr>
          <w:rFonts w:asciiTheme="minorHAnsi" w:eastAsiaTheme="minorEastAsia" w:hAnsiTheme="minorHAnsi" w:cstheme="minorBidi"/>
          <w:noProof/>
          <w:color w:val="auto"/>
          <w:sz w:val="22"/>
          <w:szCs w:val="22"/>
          <w:lang w:eastAsia="en-US"/>
        </w:rPr>
      </w:pPr>
      <w:hyperlink w:anchor="_Toc148367614" w:history="1">
        <w:r w:rsidR="00F22A3C" w:rsidRPr="007747E5">
          <w:rPr>
            <w:rStyle w:val="Hyperlink"/>
            <w:noProof/>
          </w:rPr>
          <w:t>6.2.12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ENS^%ZISS: Set Up Screen-handling Variables</w:t>
        </w:r>
        <w:r w:rsidR="00F22A3C">
          <w:rPr>
            <w:noProof/>
            <w:webHidden/>
          </w:rPr>
          <w:tab/>
        </w:r>
        <w:r w:rsidR="00F22A3C">
          <w:rPr>
            <w:noProof/>
            <w:webHidden/>
          </w:rPr>
          <w:fldChar w:fldCharType="begin"/>
        </w:r>
        <w:r w:rsidR="00F22A3C">
          <w:rPr>
            <w:noProof/>
            <w:webHidden/>
          </w:rPr>
          <w:instrText xml:space="preserve"> PAGEREF _Toc148367614 \h </w:instrText>
        </w:r>
        <w:r w:rsidR="00F22A3C">
          <w:rPr>
            <w:noProof/>
            <w:webHidden/>
          </w:rPr>
        </w:r>
        <w:r w:rsidR="00F22A3C">
          <w:rPr>
            <w:noProof/>
            <w:webHidden/>
          </w:rPr>
          <w:fldChar w:fldCharType="separate"/>
        </w:r>
        <w:r w:rsidR="00F22A3C">
          <w:rPr>
            <w:noProof/>
            <w:webHidden/>
          </w:rPr>
          <w:t>102</w:t>
        </w:r>
        <w:r w:rsidR="00F22A3C">
          <w:rPr>
            <w:noProof/>
            <w:webHidden/>
          </w:rPr>
          <w:fldChar w:fldCharType="end"/>
        </w:r>
      </w:hyperlink>
    </w:p>
    <w:p w14:paraId="0A2079F4" w14:textId="1C5A5921" w:rsidR="00F22A3C" w:rsidRDefault="00000000">
      <w:pPr>
        <w:pStyle w:val="TOC3"/>
        <w:rPr>
          <w:rFonts w:asciiTheme="minorHAnsi" w:eastAsiaTheme="minorEastAsia" w:hAnsiTheme="minorHAnsi" w:cstheme="minorBidi"/>
          <w:noProof/>
          <w:color w:val="auto"/>
          <w:sz w:val="22"/>
          <w:szCs w:val="22"/>
          <w:lang w:eastAsia="en-US"/>
        </w:rPr>
      </w:pPr>
      <w:hyperlink w:anchor="_Toc148367615" w:history="1">
        <w:r w:rsidR="00F22A3C" w:rsidRPr="007747E5">
          <w:rPr>
            <w:rStyle w:val="Hyperlink"/>
            <w:noProof/>
          </w:rPr>
          <w:t>6.2.13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GKILL^%ZISS: KILL Graphic Variables</w:t>
        </w:r>
        <w:r w:rsidR="00F22A3C">
          <w:rPr>
            <w:noProof/>
            <w:webHidden/>
          </w:rPr>
          <w:tab/>
        </w:r>
        <w:r w:rsidR="00F22A3C">
          <w:rPr>
            <w:noProof/>
            <w:webHidden/>
          </w:rPr>
          <w:fldChar w:fldCharType="begin"/>
        </w:r>
        <w:r w:rsidR="00F22A3C">
          <w:rPr>
            <w:noProof/>
            <w:webHidden/>
          </w:rPr>
          <w:instrText xml:space="preserve"> PAGEREF _Toc148367615 \h </w:instrText>
        </w:r>
        <w:r w:rsidR="00F22A3C">
          <w:rPr>
            <w:noProof/>
            <w:webHidden/>
          </w:rPr>
        </w:r>
        <w:r w:rsidR="00F22A3C">
          <w:rPr>
            <w:noProof/>
            <w:webHidden/>
          </w:rPr>
          <w:fldChar w:fldCharType="separate"/>
        </w:r>
        <w:r w:rsidR="00F22A3C">
          <w:rPr>
            <w:noProof/>
            <w:webHidden/>
          </w:rPr>
          <w:t>107</w:t>
        </w:r>
        <w:r w:rsidR="00F22A3C">
          <w:rPr>
            <w:noProof/>
            <w:webHidden/>
          </w:rPr>
          <w:fldChar w:fldCharType="end"/>
        </w:r>
      </w:hyperlink>
    </w:p>
    <w:p w14:paraId="1AF34050" w14:textId="50F53EFC" w:rsidR="00F22A3C" w:rsidRDefault="00000000">
      <w:pPr>
        <w:pStyle w:val="TOC3"/>
        <w:rPr>
          <w:rFonts w:asciiTheme="minorHAnsi" w:eastAsiaTheme="minorEastAsia" w:hAnsiTheme="minorHAnsi" w:cstheme="minorBidi"/>
          <w:noProof/>
          <w:color w:val="auto"/>
          <w:sz w:val="22"/>
          <w:szCs w:val="22"/>
          <w:lang w:eastAsia="en-US"/>
        </w:rPr>
      </w:pPr>
      <w:hyperlink w:anchor="_Toc148367616" w:history="1">
        <w:r w:rsidR="00F22A3C" w:rsidRPr="007747E5">
          <w:rPr>
            <w:rStyle w:val="Hyperlink"/>
            <w:noProof/>
          </w:rPr>
          <w:t>6.2.14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GSET^%ZISS: Set Up Graphic Variables</w:t>
        </w:r>
        <w:r w:rsidR="00F22A3C">
          <w:rPr>
            <w:noProof/>
            <w:webHidden/>
          </w:rPr>
          <w:tab/>
        </w:r>
        <w:r w:rsidR="00F22A3C">
          <w:rPr>
            <w:noProof/>
            <w:webHidden/>
          </w:rPr>
          <w:fldChar w:fldCharType="begin"/>
        </w:r>
        <w:r w:rsidR="00F22A3C">
          <w:rPr>
            <w:noProof/>
            <w:webHidden/>
          </w:rPr>
          <w:instrText xml:space="preserve"> PAGEREF _Toc148367616 \h </w:instrText>
        </w:r>
        <w:r w:rsidR="00F22A3C">
          <w:rPr>
            <w:noProof/>
            <w:webHidden/>
          </w:rPr>
        </w:r>
        <w:r w:rsidR="00F22A3C">
          <w:rPr>
            <w:noProof/>
            <w:webHidden/>
          </w:rPr>
          <w:fldChar w:fldCharType="separate"/>
        </w:r>
        <w:r w:rsidR="00F22A3C">
          <w:rPr>
            <w:noProof/>
            <w:webHidden/>
          </w:rPr>
          <w:t>107</w:t>
        </w:r>
        <w:r w:rsidR="00F22A3C">
          <w:rPr>
            <w:noProof/>
            <w:webHidden/>
          </w:rPr>
          <w:fldChar w:fldCharType="end"/>
        </w:r>
      </w:hyperlink>
    </w:p>
    <w:p w14:paraId="00F6F929" w14:textId="068E7612" w:rsidR="00F22A3C" w:rsidRDefault="00000000">
      <w:pPr>
        <w:pStyle w:val="TOC3"/>
        <w:rPr>
          <w:rFonts w:asciiTheme="minorHAnsi" w:eastAsiaTheme="minorEastAsia" w:hAnsiTheme="minorHAnsi" w:cstheme="minorBidi"/>
          <w:noProof/>
          <w:color w:val="auto"/>
          <w:sz w:val="22"/>
          <w:szCs w:val="22"/>
          <w:lang w:eastAsia="en-US"/>
        </w:rPr>
      </w:pPr>
      <w:hyperlink w:anchor="_Toc148367617" w:history="1">
        <w:r w:rsidR="00F22A3C" w:rsidRPr="007747E5">
          <w:rPr>
            <w:rStyle w:val="Hyperlink"/>
            <w:noProof/>
          </w:rPr>
          <w:t>6.2.15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KILL^%ZISS: KILL Screen Handling Variables</w:t>
        </w:r>
        <w:r w:rsidR="00F22A3C">
          <w:rPr>
            <w:noProof/>
            <w:webHidden/>
          </w:rPr>
          <w:tab/>
        </w:r>
        <w:r w:rsidR="00F22A3C">
          <w:rPr>
            <w:noProof/>
            <w:webHidden/>
          </w:rPr>
          <w:fldChar w:fldCharType="begin"/>
        </w:r>
        <w:r w:rsidR="00F22A3C">
          <w:rPr>
            <w:noProof/>
            <w:webHidden/>
          </w:rPr>
          <w:instrText xml:space="preserve"> PAGEREF _Toc148367617 \h </w:instrText>
        </w:r>
        <w:r w:rsidR="00F22A3C">
          <w:rPr>
            <w:noProof/>
            <w:webHidden/>
          </w:rPr>
        </w:r>
        <w:r w:rsidR="00F22A3C">
          <w:rPr>
            <w:noProof/>
            <w:webHidden/>
          </w:rPr>
          <w:fldChar w:fldCharType="separate"/>
        </w:r>
        <w:r w:rsidR="00F22A3C">
          <w:rPr>
            <w:noProof/>
            <w:webHidden/>
          </w:rPr>
          <w:t>108</w:t>
        </w:r>
        <w:r w:rsidR="00F22A3C">
          <w:rPr>
            <w:noProof/>
            <w:webHidden/>
          </w:rPr>
          <w:fldChar w:fldCharType="end"/>
        </w:r>
      </w:hyperlink>
    </w:p>
    <w:p w14:paraId="1DC140EF" w14:textId="5536E92F" w:rsidR="00F22A3C" w:rsidRDefault="00000000">
      <w:pPr>
        <w:pStyle w:val="TOC3"/>
        <w:rPr>
          <w:rFonts w:asciiTheme="minorHAnsi" w:eastAsiaTheme="minorEastAsia" w:hAnsiTheme="minorHAnsi" w:cstheme="minorBidi"/>
          <w:noProof/>
          <w:color w:val="auto"/>
          <w:sz w:val="22"/>
          <w:szCs w:val="22"/>
          <w:lang w:eastAsia="en-US"/>
        </w:rPr>
      </w:pPr>
      <w:hyperlink w:anchor="_Toc148367618" w:history="1">
        <w:r w:rsidR="00F22A3C" w:rsidRPr="007747E5">
          <w:rPr>
            <w:rStyle w:val="Hyperlink"/>
            <w:noProof/>
          </w:rPr>
          <w:t>6.2.16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CALL^%ZISTCP: Make TCP/IP Connection (Remote System)</w:t>
        </w:r>
        <w:r w:rsidR="00F22A3C">
          <w:rPr>
            <w:noProof/>
            <w:webHidden/>
          </w:rPr>
          <w:tab/>
        </w:r>
        <w:r w:rsidR="00F22A3C">
          <w:rPr>
            <w:noProof/>
            <w:webHidden/>
          </w:rPr>
          <w:fldChar w:fldCharType="begin"/>
        </w:r>
        <w:r w:rsidR="00F22A3C">
          <w:rPr>
            <w:noProof/>
            <w:webHidden/>
          </w:rPr>
          <w:instrText xml:space="preserve"> PAGEREF _Toc148367618 \h </w:instrText>
        </w:r>
        <w:r w:rsidR="00F22A3C">
          <w:rPr>
            <w:noProof/>
            <w:webHidden/>
          </w:rPr>
        </w:r>
        <w:r w:rsidR="00F22A3C">
          <w:rPr>
            <w:noProof/>
            <w:webHidden/>
          </w:rPr>
          <w:fldChar w:fldCharType="separate"/>
        </w:r>
        <w:r w:rsidR="00F22A3C">
          <w:rPr>
            <w:noProof/>
            <w:webHidden/>
          </w:rPr>
          <w:t>109</w:t>
        </w:r>
        <w:r w:rsidR="00F22A3C">
          <w:rPr>
            <w:noProof/>
            <w:webHidden/>
          </w:rPr>
          <w:fldChar w:fldCharType="end"/>
        </w:r>
      </w:hyperlink>
    </w:p>
    <w:p w14:paraId="19E4DCA8" w14:textId="1274486D" w:rsidR="00F22A3C" w:rsidRDefault="00000000">
      <w:pPr>
        <w:pStyle w:val="TOC3"/>
        <w:rPr>
          <w:rFonts w:asciiTheme="minorHAnsi" w:eastAsiaTheme="minorEastAsia" w:hAnsiTheme="minorHAnsi" w:cstheme="minorBidi"/>
          <w:noProof/>
          <w:color w:val="auto"/>
          <w:sz w:val="22"/>
          <w:szCs w:val="22"/>
          <w:lang w:eastAsia="en-US"/>
        </w:rPr>
      </w:pPr>
      <w:hyperlink w:anchor="_Toc148367619" w:history="1">
        <w:r w:rsidR="00F22A3C" w:rsidRPr="007747E5">
          <w:rPr>
            <w:rStyle w:val="Hyperlink"/>
            <w:noProof/>
          </w:rPr>
          <w:t>6.2.17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CLOSE^%ZISTCP: Close TCP/IP Connection (Remote System)</w:t>
        </w:r>
        <w:r w:rsidR="00F22A3C">
          <w:rPr>
            <w:noProof/>
            <w:webHidden/>
          </w:rPr>
          <w:tab/>
        </w:r>
        <w:r w:rsidR="00F22A3C">
          <w:rPr>
            <w:noProof/>
            <w:webHidden/>
          </w:rPr>
          <w:fldChar w:fldCharType="begin"/>
        </w:r>
        <w:r w:rsidR="00F22A3C">
          <w:rPr>
            <w:noProof/>
            <w:webHidden/>
          </w:rPr>
          <w:instrText xml:space="preserve"> PAGEREF _Toc148367619 \h </w:instrText>
        </w:r>
        <w:r w:rsidR="00F22A3C">
          <w:rPr>
            <w:noProof/>
            <w:webHidden/>
          </w:rPr>
        </w:r>
        <w:r w:rsidR="00F22A3C">
          <w:rPr>
            <w:noProof/>
            <w:webHidden/>
          </w:rPr>
          <w:fldChar w:fldCharType="separate"/>
        </w:r>
        <w:r w:rsidR="00F22A3C">
          <w:rPr>
            <w:noProof/>
            <w:webHidden/>
          </w:rPr>
          <w:t>110</w:t>
        </w:r>
        <w:r w:rsidR="00F22A3C">
          <w:rPr>
            <w:noProof/>
            <w:webHidden/>
          </w:rPr>
          <w:fldChar w:fldCharType="end"/>
        </w:r>
      </w:hyperlink>
    </w:p>
    <w:p w14:paraId="7BF1D11D" w14:textId="7D4AE2CD" w:rsidR="00F22A3C" w:rsidRDefault="00000000">
      <w:pPr>
        <w:pStyle w:val="TOC3"/>
        <w:rPr>
          <w:rFonts w:asciiTheme="minorHAnsi" w:eastAsiaTheme="minorEastAsia" w:hAnsiTheme="minorHAnsi" w:cstheme="minorBidi"/>
          <w:noProof/>
          <w:color w:val="auto"/>
          <w:sz w:val="22"/>
          <w:szCs w:val="22"/>
          <w:lang w:eastAsia="en-US"/>
        </w:rPr>
      </w:pPr>
      <w:hyperlink w:anchor="_Toc148367620" w:history="1">
        <w:r w:rsidR="00F22A3C" w:rsidRPr="007747E5">
          <w:rPr>
            <w:rStyle w:val="Hyperlink"/>
            <w:noProof/>
          </w:rPr>
          <w:t>6.2.18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CLOSE^%ZISUTL(): Close Device with Handle</w:t>
        </w:r>
        <w:r w:rsidR="00F22A3C">
          <w:rPr>
            <w:noProof/>
            <w:webHidden/>
          </w:rPr>
          <w:tab/>
        </w:r>
        <w:r w:rsidR="00F22A3C">
          <w:rPr>
            <w:noProof/>
            <w:webHidden/>
          </w:rPr>
          <w:fldChar w:fldCharType="begin"/>
        </w:r>
        <w:r w:rsidR="00F22A3C">
          <w:rPr>
            <w:noProof/>
            <w:webHidden/>
          </w:rPr>
          <w:instrText xml:space="preserve"> PAGEREF _Toc148367620 \h </w:instrText>
        </w:r>
        <w:r w:rsidR="00F22A3C">
          <w:rPr>
            <w:noProof/>
            <w:webHidden/>
          </w:rPr>
        </w:r>
        <w:r w:rsidR="00F22A3C">
          <w:rPr>
            <w:noProof/>
            <w:webHidden/>
          </w:rPr>
          <w:fldChar w:fldCharType="separate"/>
        </w:r>
        <w:r w:rsidR="00F22A3C">
          <w:rPr>
            <w:noProof/>
            <w:webHidden/>
          </w:rPr>
          <w:t>111</w:t>
        </w:r>
        <w:r w:rsidR="00F22A3C">
          <w:rPr>
            <w:noProof/>
            <w:webHidden/>
          </w:rPr>
          <w:fldChar w:fldCharType="end"/>
        </w:r>
      </w:hyperlink>
    </w:p>
    <w:p w14:paraId="06F030F3" w14:textId="50261D99" w:rsidR="00F22A3C" w:rsidRDefault="00000000">
      <w:pPr>
        <w:pStyle w:val="TOC3"/>
        <w:rPr>
          <w:rFonts w:asciiTheme="minorHAnsi" w:eastAsiaTheme="minorEastAsia" w:hAnsiTheme="minorHAnsi" w:cstheme="minorBidi"/>
          <w:noProof/>
          <w:color w:val="auto"/>
          <w:sz w:val="22"/>
          <w:szCs w:val="22"/>
          <w:lang w:eastAsia="en-US"/>
        </w:rPr>
      </w:pPr>
      <w:hyperlink w:anchor="_Toc148367621" w:history="1">
        <w:r w:rsidR="00F22A3C" w:rsidRPr="007747E5">
          <w:rPr>
            <w:rStyle w:val="Hyperlink"/>
            <w:noProof/>
          </w:rPr>
          <w:t>6.2.19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OPEN^%ZISUTL(): Open Device with Handle</w:t>
        </w:r>
        <w:r w:rsidR="00F22A3C">
          <w:rPr>
            <w:noProof/>
            <w:webHidden/>
          </w:rPr>
          <w:tab/>
        </w:r>
        <w:r w:rsidR="00F22A3C">
          <w:rPr>
            <w:noProof/>
            <w:webHidden/>
          </w:rPr>
          <w:fldChar w:fldCharType="begin"/>
        </w:r>
        <w:r w:rsidR="00F22A3C">
          <w:rPr>
            <w:noProof/>
            <w:webHidden/>
          </w:rPr>
          <w:instrText xml:space="preserve"> PAGEREF _Toc148367621 \h </w:instrText>
        </w:r>
        <w:r w:rsidR="00F22A3C">
          <w:rPr>
            <w:noProof/>
            <w:webHidden/>
          </w:rPr>
        </w:r>
        <w:r w:rsidR="00F22A3C">
          <w:rPr>
            <w:noProof/>
            <w:webHidden/>
          </w:rPr>
          <w:fldChar w:fldCharType="separate"/>
        </w:r>
        <w:r w:rsidR="00F22A3C">
          <w:rPr>
            <w:noProof/>
            <w:webHidden/>
          </w:rPr>
          <w:t>111</w:t>
        </w:r>
        <w:r w:rsidR="00F22A3C">
          <w:rPr>
            <w:noProof/>
            <w:webHidden/>
          </w:rPr>
          <w:fldChar w:fldCharType="end"/>
        </w:r>
      </w:hyperlink>
    </w:p>
    <w:p w14:paraId="47928942" w14:textId="4889AECD" w:rsidR="00F22A3C" w:rsidRDefault="00000000">
      <w:pPr>
        <w:pStyle w:val="TOC3"/>
        <w:rPr>
          <w:rFonts w:asciiTheme="minorHAnsi" w:eastAsiaTheme="minorEastAsia" w:hAnsiTheme="minorHAnsi" w:cstheme="minorBidi"/>
          <w:noProof/>
          <w:color w:val="auto"/>
          <w:sz w:val="22"/>
          <w:szCs w:val="22"/>
          <w:lang w:eastAsia="en-US"/>
        </w:rPr>
      </w:pPr>
      <w:hyperlink w:anchor="_Toc148367622" w:history="1">
        <w:r w:rsidR="00F22A3C" w:rsidRPr="007747E5">
          <w:rPr>
            <w:rStyle w:val="Hyperlink"/>
            <w:noProof/>
          </w:rPr>
          <w:t>6.2.20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RMDEV^%ZISUTL(): Delete Data Given a Handle</w:t>
        </w:r>
        <w:r w:rsidR="00F22A3C">
          <w:rPr>
            <w:noProof/>
            <w:webHidden/>
          </w:rPr>
          <w:tab/>
        </w:r>
        <w:r w:rsidR="00F22A3C">
          <w:rPr>
            <w:noProof/>
            <w:webHidden/>
          </w:rPr>
          <w:fldChar w:fldCharType="begin"/>
        </w:r>
        <w:r w:rsidR="00F22A3C">
          <w:rPr>
            <w:noProof/>
            <w:webHidden/>
          </w:rPr>
          <w:instrText xml:space="preserve"> PAGEREF _Toc148367622 \h </w:instrText>
        </w:r>
        <w:r w:rsidR="00F22A3C">
          <w:rPr>
            <w:noProof/>
            <w:webHidden/>
          </w:rPr>
        </w:r>
        <w:r w:rsidR="00F22A3C">
          <w:rPr>
            <w:noProof/>
            <w:webHidden/>
          </w:rPr>
          <w:fldChar w:fldCharType="separate"/>
        </w:r>
        <w:r w:rsidR="00F22A3C">
          <w:rPr>
            <w:noProof/>
            <w:webHidden/>
          </w:rPr>
          <w:t>113</w:t>
        </w:r>
        <w:r w:rsidR="00F22A3C">
          <w:rPr>
            <w:noProof/>
            <w:webHidden/>
          </w:rPr>
          <w:fldChar w:fldCharType="end"/>
        </w:r>
      </w:hyperlink>
    </w:p>
    <w:p w14:paraId="5BA87E8B" w14:textId="7C39AE27" w:rsidR="00F22A3C" w:rsidRDefault="00000000">
      <w:pPr>
        <w:pStyle w:val="TOC3"/>
        <w:rPr>
          <w:rFonts w:asciiTheme="minorHAnsi" w:eastAsiaTheme="minorEastAsia" w:hAnsiTheme="minorHAnsi" w:cstheme="minorBidi"/>
          <w:noProof/>
          <w:color w:val="auto"/>
          <w:sz w:val="22"/>
          <w:szCs w:val="22"/>
          <w:lang w:eastAsia="en-US"/>
        </w:rPr>
      </w:pPr>
      <w:hyperlink w:anchor="_Toc148367623" w:history="1">
        <w:r w:rsidR="00F22A3C" w:rsidRPr="007747E5">
          <w:rPr>
            <w:rStyle w:val="Hyperlink"/>
            <w:noProof/>
          </w:rPr>
          <w:t>6.2.21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SAVDEV^%ZISUTL(): Save Data Given a Handle</w:t>
        </w:r>
        <w:r w:rsidR="00F22A3C">
          <w:rPr>
            <w:noProof/>
            <w:webHidden/>
          </w:rPr>
          <w:tab/>
        </w:r>
        <w:r w:rsidR="00F22A3C">
          <w:rPr>
            <w:noProof/>
            <w:webHidden/>
          </w:rPr>
          <w:fldChar w:fldCharType="begin"/>
        </w:r>
        <w:r w:rsidR="00F22A3C">
          <w:rPr>
            <w:noProof/>
            <w:webHidden/>
          </w:rPr>
          <w:instrText xml:space="preserve"> PAGEREF _Toc148367623 \h </w:instrText>
        </w:r>
        <w:r w:rsidR="00F22A3C">
          <w:rPr>
            <w:noProof/>
            <w:webHidden/>
          </w:rPr>
        </w:r>
        <w:r w:rsidR="00F22A3C">
          <w:rPr>
            <w:noProof/>
            <w:webHidden/>
          </w:rPr>
          <w:fldChar w:fldCharType="separate"/>
        </w:r>
        <w:r w:rsidR="00F22A3C">
          <w:rPr>
            <w:noProof/>
            <w:webHidden/>
          </w:rPr>
          <w:t>114</w:t>
        </w:r>
        <w:r w:rsidR="00F22A3C">
          <w:rPr>
            <w:noProof/>
            <w:webHidden/>
          </w:rPr>
          <w:fldChar w:fldCharType="end"/>
        </w:r>
      </w:hyperlink>
    </w:p>
    <w:p w14:paraId="6A0B84F8" w14:textId="14F48F80" w:rsidR="00F22A3C" w:rsidRDefault="00000000">
      <w:pPr>
        <w:pStyle w:val="TOC3"/>
        <w:rPr>
          <w:rFonts w:asciiTheme="minorHAnsi" w:eastAsiaTheme="minorEastAsia" w:hAnsiTheme="minorHAnsi" w:cstheme="minorBidi"/>
          <w:noProof/>
          <w:color w:val="auto"/>
          <w:sz w:val="22"/>
          <w:szCs w:val="22"/>
          <w:lang w:eastAsia="en-US"/>
        </w:rPr>
      </w:pPr>
      <w:hyperlink w:anchor="_Toc148367624" w:history="1">
        <w:r w:rsidR="00F22A3C" w:rsidRPr="007747E5">
          <w:rPr>
            <w:rStyle w:val="Hyperlink"/>
            <w:noProof/>
          </w:rPr>
          <w:t>6.2.22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USE^%ZISUTL(): Use Device Given a Handle</w:t>
        </w:r>
        <w:r w:rsidR="00F22A3C">
          <w:rPr>
            <w:noProof/>
            <w:webHidden/>
          </w:rPr>
          <w:tab/>
        </w:r>
        <w:r w:rsidR="00F22A3C">
          <w:rPr>
            <w:noProof/>
            <w:webHidden/>
          </w:rPr>
          <w:fldChar w:fldCharType="begin"/>
        </w:r>
        <w:r w:rsidR="00F22A3C">
          <w:rPr>
            <w:noProof/>
            <w:webHidden/>
          </w:rPr>
          <w:instrText xml:space="preserve"> PAGEREF _Toc148367624 \h </w:instrText>
        </w:r>
        <w:r w:rsidR="00F22A3C">
          <w:rPr>
            <w:noProof/>
            <w:webHidden/>
          </w:rPr>
        </w:r>
        <w:r w:rsidR="00F22A3C">
          <w:rPr>
            <w:noProof/>
            <w:webHidden/>
          </w:rPr>
          <w:fldChar w:fldCharType="separate"/>
        </w:r>
        <w:r w:rsidR="00F22A3C">
          <w:rPr>
            <w:noProof/>
            <w:webHidden/>
          </w:rPr>
          <w:t>114</w:t>
        </w:r>
        <w:r w:rsidR="00F22A3C">
          <w:rPr>
            <w:noProof/>
            <w:webHidden/>
          </w:rPr>
          <w:fldChar w:fldCharType="end"/>
        </w:r>
      </w:hyperlink>
    </w:p>
    <w:p w14:paraId="56F8FC34" w14:textId="5C957EA5" w:rsidR="00F22A3C" w:rsidRDefault="00000000">
      <w:pPr>
        <w:pStyle w:val="TOC2"/>
        <w:rPr>
          <w:rFonts w:asciiTheme="minorHAnsi" w:eastAsiaTheme="minorEastAsia" w:hAnsiTheme="minorHAnsi" w:cstheme="minorBidi"/>
          <w:color w:val="auto"/>
          <w:sz w:val="22"/>
          <w:szCs w:val="22"/>
          <w:lang w:eastAsia="en-US"/>
        </w:rPr>
      </w:pPr>
      <w:hyperlink w:anchor="_Toc148367625" w:history="1">
        <w:r w:rsidR="00F22A3C" w:rsidRPr="007747E5">
          <w:rPr>
            <w:rStyle w:val="Hyperlink"/>
          </w:rPr>
          <w:t>6.3</w:t>
        </w:r>
        <w:r w:rsidR="00F22A3C">
          <w:rPr>
            <w:rFonts w:asciiTheme="minorHAnsi" w:eastAsiaTheme="minorEastAsia" w:hAnsiTheme="minorHAnsi" w:cstheme="minorBidi"/>
            <w:color w:val="auto"/>
            <w:sz w:val="22"/>
            <w:szCs w:val="22"/>
            <w:lang w:eastAsia="en-US"/>
          </w:rPr>
          <w:tab/>
        </w:r>
        <w:r w:rsidR="00F22A3C" w:rsidRPr="007747E5">
          <w:rPr>
            <w:rStyle w:val="Hyperlink"/>
          </w:rPr>
          <w:t>Special Device Issues</w:t>
        </w:r>
        <w:r w:rsidR="00F22A3C">
          <w:rPr>
            <w:webHidden/>
          </w:rPr>
          <w:tab/>
        </w:r>
        <w:r w:rsidR="00F22A3C">
          <w:rPr>
            <w:webHidden/>
          </w:rPr>
          <w:fldChar w:fldCharType="begin"/>
        </w:r>
        <w:r w:rsidR="00F22A3C">
          <w:rPr>
            <w:webHidden/>
          </w:rPr>
          <w:instrText xml:space="preserve"> PAGEREF _Toc148367625 \h </w:instrText>
        </w:r>
        <w:r w:rsidR="00F22A3C">
          <w:rPr>
            <w:webHidden/>
          </w:rPr>
        </w:r>
        <w:r w:rsidR="00F22A3C">
          <w:rPr>
            <w:webHidden/>
          </w:rPr>
          <w:fldChar w:fldCharType="separate"/>
        </w:r>
        <w:r w:rsidR="00F22A3C">
          <w:rPr>
            <w:webHidden/>
          </w:rPr>
          <w:t>115</w:t>
        </w:r>
        <w:r w:rsidR="00F22A3C">
          <w:rPr>
            <w:webHidden/>
          </w:rPr>
          <w:fldChar w:fldCharType="end"/>
        </w:r>
      </w:hyperlink>
    </w:p>
    <w:p w14:paraId="28F03620" w14:textId="763D0346" w:rsidR="00F22A3C" w:rsidRDefault="00000000">
      <w:pPr>
        <w:pStyle w:val="TOC3"/>
        <w:rPr>
          <w:rFonts w:asciiTheme="minorHAnsi" w:eastAsiaTheme="minorEastAsia" w:hAnsiTheme="minorHAnsi" w:cstheme="minorBidi"/>
          <w:noProof/>
          <w:color w:val="auto"/>
          <w:sz w:val="22"/>
          <w:szCs w:val="22"/>
          <w:lang w:eastAsia="en-US"/>
        </w:rPr>
      </w:pPr>
      <w:hyperlink w:anchor="_Toc148367626" w:history="1">
        <w:r w:rsidR="00F22A3C" w:rsidRPr="007747E5">
          <w:rPr>
            <w:rStyle w:val="Hyperlink"/>
            <w:noProof/>
          </w:rPr>
          <w:t>6.3.1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Form Feeds</w:t>
        </w:r>
        <w:r w:rsidR="00F22A3C">
          <w:rPr>
            <w:noProof/>
            <w:webHidden/>
          </w:rPr>
          <w:tab/>
        </w:r>
        <w:r w:rsidR="00F22A3C">
          <w:rPr>
            <w:noProof/>
            <w:webHidden/>
          </w:rPr>
          <w:fldChar w:fldCharType="begin"/>
        </w:r>
        <w:r w:rsidR="00F22A3C">
          <w:rPr>
            <w:noProof/>
            <w:webHidden/>
          </w:rPr>
          <w:instrText xml:space="preserve"> PAGEREF _Toc148367626 \h </w:instrText>
        </w:r>
        <w:r w:rsidR="00F22A3C">
          <w:rPr>
            <w:noProof/>
            <w:webHidden/>
          </w:rPr>
        </w:r>
        <w:r w:rsidR="00F22A3C">
          <w:rPr>
            <w:noProof/>
            <w:webHidden/>
          </w:rPr>
          <w:fldChar w:fldCharType="separate"/>
        </w:r>
        <w:r w:rsidR="00F22A3C">
          <w:rPr>
            <w:noProof/>
            <w:webHidden/>
          </w:rPr>
          <w:t>115</w:t>
        </w:r>
        <w:r w:rsidR="00F22A3C">
          <w:rPr>
            <w:noProof/>
            <w:webHidden/>
          </w:rPr>
          <w:fldChar w:fldCharType="end"/>
        </w:r>
      </w:hyperlink>
    </w:p>
    <w:p w14:paraId="22593E4C" w14:textId="5B7EC654" w:rsidR="00F22A3C" w:rsidRDefault="00000000">
      <w:pPr>
        <w:pStyle w:val="TOC3"/>
        <w:rPr>
          <w:rFonts w:asciiTheme="minorHAnsi" w:eastAsiaTheme="minorEastAsia" w:hAnsiTheme="minorHAnsi" w:cstheme="minorBidi"/>
          <w:noProof/>
          <w:color w:val="auto"/>
          <w:sz w:val="22"/>
          <w:szCs w:val="22"/>
          <w:lang w:eastAsia="en-US"/>
        </w:rPr>
      </w:pPr>
      <w:hyperlink w:anchor="_Toc148367627" w:history="1">
        <w:r w:rsidR="00F22A3C" w:rsidRPr="007747E5">
          <w:rPr>
            <w:rStyle w:val="Hyperlink"/>
            <w:noProof/>
          </w:rPr>
          <w:t>6.3.2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Resources</w:t>
        </w:r>
        <w:r w:rsidR="00F22A3C">
          <w:rPr>
            <w:noProof/>
            <w:webHidden/>
          </w:rPr>
          <w:tab/>
        </w:r>
        <w:r w:rsidR="00F22A3C">
          <w:rPr>
            <w:noProof/>
            <w:webHidden/>
          </w:rPr>
          <w:fldChar w:fldCharType="begin"/>
        </w:r>
        <w:r w:rsidR="00F22A3C">
          <w:rPr>
            <w:noProof/>
            <w:webHidden/>
          </w:rPr>
          <w:instrText xml:space="preserve"> PAGEREF _Toc148367627 \h </w:instrText>
        </w:r>
        <w:r w:rsidR="00F22A3C">
          <w:rPr>
            <w:noProof/>
            <w:webHidden/>
          </w:rPr>
        </w:r>
        <w:r w:rsidR="00F22A3C">
          <w:rPr>
            <w:noProof/>
            <w:webHidden/>
          </w:rPr>
          <w:fldChar w:fldCharType="separate"/>
        </w:r>
        <w:r w:rsidR="00F22A3C">
          <w:rPr>
            <w:noProof/>
            <w:webHidden/>
          </w:rPr>
          <w:t>118</w:t>
        </w:r>
        <w:r w:rsidR="00F22A3C">
          <w:rPr>
            <w:noProof/>
            <w:webHidden/>
          </w:rPr>
          <w:fldChar w:fldCharType="end"/>
        </w:r>
      </w:hyperlink>
    </w:p>
    <w:p w14:paraId="54B7A6D3" w14:textId="2B29E19B" w:rsidR="00F22A3C" w:rsidRDefault="00000000">
      <w:pPr>
        <w:pStyle w:val="TOC1"/>
        <w:rPr>
          <w:rFonts w:asciiTheme="minorHAnsi" w:eastAsiaTheme="minorEastAsia" w:hAnsiTheme="minorHAnsi" w:cstheme="minorBidi"/>
          <w:b w:val="0"/>
          <w:color w:val="auto"/>
          <w:sz w:val="22"/>
          <w:szCs w:val="22"/>
          <w:lang w:eastAsia="en-US"/>
        </w:rPr>
      </w:pPr>
      <w:hyperlink w:anchor="_Toc148367628" w:history="1">
        <w:r w:rsidR="00F22A3C" w:rsidRPr="007747E5">
          <w:rPr>
            <w:rStyle w:val="Hyperlink"/>
          </w:rPr>
          <w:t>7</w:t>
        </w:r>
        <w:r w:rsidR="00F22A3C">
          <w:rPr>
            <w:rFonts w:asciiTheme="minorHAnsi" w:eastAsiaTheme="minorEastAsia" w:hAnsiTheme="minorHAnsi" w:cstheme="minorBidi"/>
            <w:b w:val="0"/>
            <w:color w:val="auto"/>
            <w:sz w:val="22"/>
            <w:szCs w:val="22"/>
            <w:lang w:eastAsia="en-US"/>
          </w:rPr>
          <w:tab/>
        </w:r>
        <w:r w:rsidR="00F22A3C" w:rsidRPr="007747E5">
          <w:rPr>
            <w:rStyle w:val="Hyperlink"/>
          </w:rPr>
          <w:t>Domain Name Service (DNS): Developer Tools</w:t>
        </w:r>
        <w:r w:rsidR="00F22A3C">
          <w:rPr>
            <w:webHidden/>
          </w:rPr>
          <w:tab/>
        </w:r>
        <w:r w:rsidR="00F22A3C">
          <w:rPr>
            <w:webHidden/>
          </w:rPr>
          <w:fldChar w:fldCharType="begin"/>
        </w:r>
        <w:r w:rsidR="00F22A3C">
          <w:rPr>
            <w:webHidden/>
          </w:rPr>
          <w:instrText xml:space="preserve"> PAGEREF _Toc148367628 \h </w:instrText>
        </w:r>
        <w:r w:rsidR="00F22A3C">
          <w:rPr>
            <w:webHidden/>
          </w:rPr>
        </w:r>
        <w:r w:rsidR="00F22A3C">
          <w:rPr>
            <w:webHidden/>
          </w:rPr>
          <w:fldChar w:fldCharType="separate"/>
        </w:r>
        <w:r w:rsidR="00F22A3C">
          <w:rPr>
            <w:webHidden/>
          </w:rPr>
          <w:t>119</w:t>
        </w:r>
        <w:r w:rsidR="00F22A3C">
          <w:rPr>
            <w:webHidden/>
          </w:rPr>
          <w:fldChar w:fldCharType="end"/>
        </w:r>
      </w:hyperlink>
    </w:p>
    <w:p w14:paraId="2487D5DB" w14:textId="071C0613" w:rsidR="00F22A3C" w:rsidRDefault="00000000">
      <w:pPr>
        <w:pStyle w:val="TOC2"/>
        <w:rPr>
          <w:rFonts w:asciiTheme="minorHAnsi" w:eastAsiaTheme="minorEastAsia" w:hAnsiTheme="minorHAnsi" w:cstheme="minorBidi"/>
          <w:color w:val="auto"/>
          <w:sz w:val="22"/>
          <w:szCs w:val="22"/>
          <w:lang w:eastAsia="en-US"/>
        </w:rPr>
      </w:pPr>
      <w:hyperlink w:anchor="_Toc148367629" w:history="1">
        <w:r w:rsidR="00F22A3C" w:rsidRPr="007747E5">
          <w:rPr>
            <w:rStyle w:val="Hyperlink"/>
          </w:rPr>
          <w:t>7.1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_Toc148367629 \h </w:instrText>
        </w:r>
        <w:r w:rsidR="00F22A3C">
          <w:rPr>
            <w:webHidden/>
          </w:rPr>
        </w:r>
        <w:r w:rsidR="00F22A3C">
          <w:rPr>
            <w:webHidden/>
          </w:rPr>
          <w:fldChar w:fldCharType="separate"/>
        </w:r>
        <w:r w:rsidR="00F22A3C">
          <w:rPr>
            <w:webHidden/>
          </w:rPr>
          <w:t>119</w:t>
        </w:r>
        <w:r w:rsidR="00F22A3C">
          <w:rPr>
            <w:webHidden/>
          </w:rPr>
          <w:fldChar w:fldCharType="end"/>
        </w:r>
      </w:hyperlink>
    </w:p>
    <w:p w14:paraId="0A23E6F0" w14:textId="517C19B9" w:rsidR="00F22A3C" w:rsidRDefault="00000000">
      <w:pPr>
        <w:pStyle w:val="TOC3"/>
        <w:rPr>
          <w:rFonts w:asciiTheme="minorHAnsi" w:eastAsiaTheme="minorEastAsia" w:hAnsiTheme="minorHAnsi" w:cstheme="minorBidi"/>
          <w:noProof/>
          <w:color w:val="auto"/>
          <w:sz w:val="22"/>
          <w:szCs w:val="22"/>
          <w:lang w:eastAsia="en-US"/>
        </w:rPr>
      </w:pPr>
      <w:hyperlink w:anchor="_Toc148367630" w:history="1">
        <w:r w:rsidR="00F22A3C" w:rsidRPr="007747E5">
          <w:rPr>
            <w:rStyle w:val="Hyperlink"/>
            <w:noProof/>
          </w:rPr>
          <w:t>7.1.1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$$ADDRESS^XLFNSLK(): Convert Domain Name to IP Addresses</w:t>
        </w:r>
        <w:r w:rsidR="00F22A3C">
          <w:rPr>
            <w:noProof/>
            <w:webHidden/>
          </w:rPr>
          <w:tab/>
        </w:r>
        <w:r w:rsidR="00F22A3C">
          <w:rPr>
            <w:noProof/>
            <w:webHidden/>
          </w:rPr>
          <w:fldChar w:fldCharType="begin"/>
        </w:r>
        <w:r w:rsidR="00F22A3C">
          <w:rPr>
            <w:noProof/>
            <w:webHidden/>
          </w:rPr>
          <w:instrText xml:space="preserve"> PAGEREF _Toc148367630 \h </w:instrText>
        </w:r>
        <w:r w:rsidR="00F22A3C">
          <w:rPr>
            <w:noProof/>
            <w:webHidden/>
          </w:rPr>
        </w:r>
        <w:r w:rsidR="00F22A3C">
          <w:rPr>
            <w:noProof/>
            <w:webHidden/>
          </w:rPr>
          <w:fldChar w:fldCharType="separate"/>
        </w:r>
        <w:r w:rsidR="00F22A3C">
          <w:rPr>
            <w:noProof/>
            <w:webHidden/>
          </w:rPr>
          <w:t>119</w:t>
        </w:r>
        <w:r w:rsidR="00F22A3C">
          <w:rPr>
            <w:noProof/>
            <w:webHidden/>
          </w:rPr>
          <w:fldChar w:fldCharType="end"/>
        </w:r>
      </w:hyperlink>
    </w:p>
    <w:p w14:paraId="1E5F3764" w14:textId="4B0D0FDA" w:rsidR="00F22A3C" w:rsidRDefault="00000000">
      <w:pPr>
        <w:pStyle w:val="TOC3"/>
        <w:rPr>
          <w:rFonts w:asciiTheme="minorHAnsi" w:eastAsiaTheme="minorEastAsia" w:hAnsiTheme="minorHAnsi" w:cstheme="minorBidi"/>
          <w:noProof/>
          <w:color w:val="auto"/>
          <w:sz w:val="22"/>
          <w:szCs w:val="22"/>
          <w:lang w:eastAsia="en-US"/>
        </w:rPr>
      </w:pPr>
      <w:hyperlink w:anchor="_Toc148367631" w:history="1">
        <w:r w:rsidR="00F22A3C" w:rsidRPr="007747E5">
          <w:rPr>
            <w:rStyle w:val="Hyperlink"/>
            <w:noProof/>
          </w:rPr>
          <w:t>7.1.2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MAIL^XLFNSLK(): Get IP Addresses for a Domain Name</w:t>
        </w:r>
        <w:r w:rsidR="00F22A3C">
          <w:rPr>
            <w:noProof/>
            <w:webHidden/>
          </w:rPr>
          <w:tab/>
        </w:r>
        <w:r w:rsidR="00F22A3C">
          <w:rPr>
            <w:noProof/>
            <w:webHidden/>
          </w:rPr>
          <w:fldChar w:fldCharType="begin"/>
        </w:r>
        <w:r w:rsidR="00F22A3C">
          <w:rPr>
            <w:noProof/>
            <w:webHidden/>
          </w:rPr>
          <w:instrText xml:space="preserve"> PAGEREF _Toc148367631 \h </w:instrText>
        </w:r>
        <w:r w:rsidR="00F22A3C">
          <w:rPr>
            <w:noProof/>
            <w:webHidden/>
          </w:rPr>
        </w:r>
        <w:r w:rsidR="00F22A3C">
          <w:rPr>
            <w:noProof/>
            <w:webHidden/>
          </w:rPr>
          <w:fldChar w:fldCharType="separate"/>
        </w:r>
        <w:r w:rsidR="00F22A3C">
          <w:rPr>
            <w:noProof/>
            <w:webHidden/>
          </w:rPr>
          <w:t>120</w:t>
        </w:r>
        <w:r w:rsidR="00F22A3C">
          <w:rPr>
            <w:noProof/>
            <w:webHidden/>
          </w:rPr>
          <w:fldChar w:fldCharType="end"/>
        </w:r>
      </w:hyperlink>
    </w:p>
    <w:p w14:paraId="45DCC5A1" w14:textId="00F6EFB8" w:rsidR="00F22A3C" w:rsidRDefault="00000000">
      <w:pPr>
        <w:pStyle w:val="TOC1"/>
        <w:rPr>
          <w:rFonts w:asciiTheme="minorHAnsi" w:eastAsiaTheme="minorEastAsia" w:hAnsiTheme="minorHAnsi" w:cstheme="minorBidi"/>
          <w:b w:val="0"/>
          <w:color w:val="auto"/>
          <w:sz w:val="22"/>
          <w:szCs w:val="22"/>
          <w:lang w:eastAsia="en-US"/>
        </w:rPr>
      </w:pPr>
      <w:hyperlink w:anchor="_Toc148367632" w:history="1">
        <w:r w:rsidR="00F22A3C" w:rsidRPr="007747E5">
          <w:rPr>
            <w:rStyle w:val="Hyperlink"/>
          </w:rPr>
          <w:t>8</w:t>
        </w:r>
        <w:r w:rsidR="00F22A3C">
          <w:rPr>
            <w:rFonts w:asciiTheme="minorHAnsi" w:eastAsiaTheme="minorEastAsia" w:hAnsiTheme="minorHAnsi" w:cstheme="minorBidi"/>
            <w:b w:val="0"/>
            <w:color w:val="auto"/>
            <w:sz w:val="22"/>
            <w:szCs w:val="22"/>
            <w:lang w:eastAsia="en-US"/>
          </w:rPr>
          <w:tab/>
        </w:r>
        <w:r w:rsidR="00F22A3C" w:rsidRPr="007747E5">
          <w:rPr>
            <w:rStyle w:val="Hyperlink"/>
          </w:rPr>
          <w:t>Electronic Signatures: Developer Tools</w:t>
        </w:r>
        <w:r w:rsidR="00F22A3C">
          <w:rPr>
            <w:webHidden/>
          </w:rPr>
          <w:tab/>
        </w:r>
        <w:r w:rsidR="00F22A3C">
          <w:rPr>
            <w:webHidden/>
          </w:rPr>
          <w:fldChar w:fldCharType="begin"/>
        </w:r>
        <w:r w:rsidR="00F22A3C">
          <w:rPr>
            <w:webHidden/>
          </w:rPr>
          <w:instrText xml:space="preserve"> PAGEREF _Toc148367632 \h </w:instrText>
        </w:r>
        <w:r w:rsidR="00F22A3C">
          <w:rPr>
            <w:webHidden/>
          </w:rPr>
        </w:r>
        <w:r w:rsidR="00F22A3C">
          <w:rPr>
            <w:webHidden/>
          </w:rPr>
          <w:fldChar w:fldCharType="separate"/>
        </w:r>
        <w:r w:rsidR="00F22A3C">
          <w:rPr>
            <w:webHidden/>
          </w:rPr>
          <w:t>122</w:t>
        </w:r>
        <w:r w:rsidR="00F22A3C">
          <w:rPr>
            <w:webHidden/>
          </w:rPr>
          <w:fldChar w:fldCharType="end"/>
        </w:r>
      </w:hyperlink>
    </w:p>
    <w:p w14:paraId="41968436" w14:textId="51F76A2F" w:rsidR="00F22A3C" w:rsidRDefault="00000000">
      <w:pPr>
        <w:pStyle w:val="TOC2"/>
        <w:rPr>
          <w:rFonts w:asciiTheme="minorHAnsi" w:eastAsiaTheme="minorEastAsia" w:hAnsiTheme="minorHAnsi" w:cstheme="minorBidi"/>
          <w:color w:val="auto"/>
          <w:sz w:val="22"/>
          <w:szCs w:val="22"/>
          <w:lang w:eastAsia="en-US"/>
        </w:rPr>
      </w:pPr>
      <w:hyperlink w:anchor="_Toc148367633" w:history="1">
        <w:r w:rsidR="00F22A3C" w:rsidRPr="007747E5">
          <w:rPr>
            <w:rStyle w:val="Hyperlink"/>
          </w:rPr>
          <w:t>8.1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_Toc148367633 \h </w:instrText>
        </w:r>
        <w:r w:rsidR="00F22A3C">
          <w:rPr>
            <w:webHidden/>
          </w:rPr>
        </w:r>
        <w:r w:rsidR="00F22A3C">
          <w:rPr>
            <w:webHidden/>
          </w:rPr>
          <w:fldChar w:fldCharType="separate"/>
        </w:r>
        <w:r w:rsidR="00F22A3C">
          <w:rPr>
            <w:webHidden/>
          </w:rPr>
          <w:t>122</w:t>
        </w:r>
        <w:r w:rsidR="00F22A3C">
          <w:rPr>
            <w:webHidden/>
          </w:rPr>
          <w:fldChar w:fldCharType="end"/>
        </w:r>
      </w:hyperlink>
    </w:p>
    <w:p w14:paraId="465AD379" w14:textId="10799DB1" w:rsidR="00F22A3C" w:rsidRDefault="00000000">
      <w:pPr>
        <w:pStyle w:val="TOC3"/>
        <w:rPr>
          <w:rFonts w:asciiTheme="minorHAnsi" w:eastAsiaTheme="minorEastAsia" w:hAnsiTheme="minorHAnsi" w:cstheme="minorBidi"/>
          <w:noProof/>
          <w:color w:val="auto"/>
          <w:sz w:val="22"/>
          <w:szCs w:val="22"/>
          <w:lang w:eastAsia="en-US"/>
        </w:rPr>
      </w:pPr>
      <w:hyperlink w:anchor="_Toc148367634" w:history="1">
        <w:r w:rsidR="00F22A3C" w:rsidRPr="007747E5">
          <w:rPr>
            <w:rStyle w:val="Hyperlink"/>
            <w:noProof/>
          </w:rPr>
          <w:t>8.1.1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^XUSESIG: Set Up Electronic Signature Code</w:t>
        </w:r>
        <w:r w:rsidR="00F22A3C">
          <w:rPr>
            <w:noProof/>
            <w:webHidden/>
          </w:rPr>
          <w:tab/>
        </w:r>
        <w:r w:rsidR="00F22A3C">
          <w:rPr>
            <w:noProof/>
            <w:webHidden/>
          </w:rPr>
          <w:fldChar w:fldCharType="begin"/>
        </w:r>
        <w:r w:rsidR="00F22A3C">
          <w:rPr>
            <w:noProof/>
            <w:webHidden/>
          </w:rPr>
          <w:instrText xml:space="preserve"> PAGEREF _Toc148367634 \h </w:instrText>
        </w:r>
        <w:r w:rsidR="00F22A3C">
          <w:rPr>
            <w:noProof/>
            <w:webHidden/>
          </w:rPr>
        </w:r>
        <w:r w:rsidR="00F22A3C">
          <w:rPr>
            <w:noProof/>
            <w:webHidden/>
          </w:rPr>
          <w:fldChar w:fldCharType="separate"/>
        </w:r>
        <w:r w:rsidR="00F22A3C">
          <w:rPr>
            <w:noProof/>
            <w:webHidden/>
          </w:rPr>
          <w:t>122</w:t>
        </w:r>
        <w:r w:rsidR="00F22A3C">
          <w:rPr>
            <w:noProof/>
            <w:webHidden/>
          </w:rPr>
          <w:fldChar w:fldCharType="end"/>
        </w:r>
      </w:hyperlink>
    </w:p>
    <w:p w14:paraId="256FAA37" w14:textId="48E736C6" w:rsidR="00F22A3C" w:rsidRDefault="00000000">
      <w:pPr>
        <w:pStyle w:val="TOC3"/>
        <w:rPr>
          <w:rFonts w:asciiTheme="minorHAnsi" w:eastAsiaTheme="minorEastAsia" w:hAnsiTheme="minorHAnsi" w:cstheme="minorBidi"/>
          <w:noProof/>
          <w:color w:val="auto"/>
          <w:sz w:val="22"/>
          <w:szCs w:val="22"/>
          <w:lang w:eastAsia="en-US"/>
        </w:rPr>
      </w:pPr>
      <w:hyperlink w:anchor="_Toc148367635" w:history="1">
        <w:r w:rsidR="00F22A3C" w:rsidRPr="007747E5">
          <w:rPr>
            <w:rStyle w:val="Hyperlink"/>
            <w:noProof/>
          </w:rPr>
          <w:t>8.1.2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SIG^XUSESIG(): Verify Electronic Signature Code</w:t>
        </w:r>
        <w:r w:rsidR="00F22A3C">
          <w:rPr>
            <w:noProof/>
            <w:webHidden/>
          </w:rPr>
          <w:tab/>
        </w:r>
        <w:r w:rsidR="00F22A3C">
          <w:rPr>
            <w:noProof/>
            <w:webHidden/>
          </w:rPr>
          <w:fldChar w:fldCharType="begin"/>
        </w:r>
        <w:r w:rsidR="00F22A3C">
          <w:rPr>
            <w:noProof/>
            <w:webHidden/>
          </w:rPr>
          <w:instrText xml:space="preserve"> PAGEREF _Toc148367635 \h </w:instrText>
        </w:r>
        <w:r w:rsidR="00F22A3C">
          <w:rPr>
            <w:noProof/>
            <w:webHidden/>
          </w:rPr>
        </w:r>
        <w:r w:rsidR="00F22A3C">
          <w:rPr>
            <w:noProof/>
            <w:webHidden/>
          </w:rPr>
          <w:fldChar w:fldCharType="separate"/>
        </w:r>
        <w:r w:rsidR="00F22A3C">
          <w:rPr>
            <w:noProof/>
            <w:webHidden/>
          </w:rPr>
          <w:t>122</w:t>
        </w:r>
        <w:r w:rsidR="00F22A3C">
          <w:rPr>
            <w:noProof/>
            <w:webHidden/>
          </w:rPr>
          <w:fldChar w:fldCharType="end"/>
        </w:r>
      </w:hyperlink>
    </w:p>
    <w:p w14:paraId="47E1D0FA" w14:textId="3CE86504" w:rsidR="00F22A3C" w:rsidRDefault="00000000">
      <w:pPr>
        <w:pStyle w:val="TOC3"/>
        <w:rPr>
          <w:rFonts w:asciiTheme="minorHAnsi" w:eastAsiaTheme="minorEastAsia" w:hAnsiTheme="minorHAnsi" w:cstheme="minorBidi"/>
          <w:noProof/>
          <w:color w:val="auto"/>
          <w:sz w:val="22"/>
          <w:szCs w:val="22"/>
          <w:lang w:eastAsia="en-US"/>
        </w:rPr>
      </w:pPr>
      <w:hyperlink w:anchor="_Toc148367636" w:history="1">
        <w:r w:rsidR="00F22A3C" w:rsidRPr="007747E5">
          <w:rPr>
            <w:rStyle w:val="Hyperlink"/>
            <w:noProof/>
          </w:rPr>
          <w:t>8.1.3</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$$CHKSUM</w:t>
        </w:r>
        <w:r w:rsidR="00F22A3C" w:rsidRPr="007747E5">
          <w:rPr>
            <w:rStyle w:val="Hyperlink"/>
            <w:noProof/>
          </w:rPr>
          <w:t>^XUSESIG1(): Build Checksum for Global Root</w:t>
        </w:r>
        <w:r w:rsidR="00F22A3C">
          <w:rPr>
            <w:noProof/>
            <w:webHidden/>
          </w:rPr>
          <w:tab/>
        </w:r>
        <w:r w:rsidR="00F22A3C">
          <w:rPr>
            <w:noProof/>
            <w:webHidden/>
          </w:rPr>
          <w:fldChar w:fldCharType="begin"/>
        </w:r>
        <w:r w:rsidR="00F22A3C">
          <w:rPr>
            <w:noProof/>
            <w:webHidden/>
          </w:rPr>
          <w:instrText xml:space="preserve"> PAGEREF _Toc148367636 \h </w:instrText>
        </w:r>
        <w:r w:rsidR="00F22A3C">
          <w:rPr>
            <w:noProof/>
            <w:webHidden/>
          </w:rPr>
        </w:r>
        <w:r w:rsidR="00F22A3C">
          <w:rPr>
            <w:noProof/>
            <w:webHidden/>
          </w:rPr>
          <w:fldChar w:fldCharType="separate"/>
        </w:r>
        <w:r w:rsidR="00F22A3C">
          <w:rPr>
            <w:noProof/>
            <w:webHidden/>
          </w:rPr>
          <w:t>123</w:t>
        </w:r>
        <w:r w:rsidR="00F22A3C">
          <w:rPr>
            <w:noProof/>
            <w:webHidden/>
          </w:rPr>
          <w:fldChar w:fldCharType="end"/>
        </w:r>
      </w:hyperlink>
    </w:p>
    <w:p w14:paraId="3D1AEE39" w14:textId="16CA255C" w:rsidR="00F22A3C" w:rsidRDefault="00000000">
      <w:pPr>
        <w:pStyle w:val="TOC3"/>
        <w:rPr>
          <w:rFonts w:asciiTheme="minorHAnsi" w:eastAsiaTheme="minorEastAsia" w:hAnsiTheme="minorHAnsi" w:cstheme="minorBidi"/>
          <w:noProof/>
          <w:color w:val="auto"/>
          <w:sz w:val="22"/>
          <w:szCs w:val="22"/>
          <w:lang w:eastAsia="en-US"/>
        </w:rPr>
      </w:pPr>
      <w:hyperlink w:anchor="_Toc148367637" w:history="1">
        <w:r w:rsidR="00F22A3C" w:rsidRPr="007747E5">
          <w:rPr>
            <w:rStyle w:val="Hyperlink"/>
            <w:noProof/>
          </w:rPr>
          <w:t>8.1.4</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$$CMP</w:t>
        </w:r>
        <w:r w:rsidR="00F22A3C" w:rsidRPr="007747E5">
          <w:rPr>
            <w:rStyle w:val="Hyperlink"/>
            <w:noProof/>
          </w:rPr>
          <w:t>^XUSESIG1(): Compare Checksum to $Name_Value</w:t>
        </w:r>
        <w:r w:rsidR="00F22A3C">
          <w:rPr>
            <w:noProof/>
            <w:webHidden/>
          </w:rPr>
          <w:tab/>
        </w:r>
        <w:r w:rsidR="00F22A3C">
          <w:rPr>
            <w:noProof/>
            <w:webHidden/>
          </w:rPr>
          <w:fldChar w:fldCharType="begin"/>
        </w:r>
        <w:r w:rsidR="00F22A3C">
          <w:rPr>
            <w:noProof/>
            <w:webHidden/>
          </w:rPr>
          <w:instrText xml:space="preserve"> PAGEREF _Toc148367637 \h </w:instrText>
        </w:r>
        <w:r w:rsidR="00F22A3C">
          <w:rPr>
            <w:noProof/>
            <w:webHidden/>
          </w:rPr>
        </w:r>
        <w:r w:rsidR="00F22A3C">
          <w:rPr>
            <w:noProof/>
            <w:webHidden/>
          </w:rPr>
          <w:fldChar w:fldCharType="separate"/>
        </w:r>
        <w:r w:rsidR="00F22A3C">
          <w:rPr>
            <w:noProof/>
            <w:webHidden/>
          </w:rPr>
          <w:t>123</w:t>
        </w:r>
        <w:r w:rsidR="00F22A3C">
          <w:rPr>
            <w:noProof/>
            <w:webHidden/>
          </w:rPr>
          <w:fldChar w:fldCharType="end"/>
        </w:r>
      </w:hyperlink>
    </w:p>
    <w:p w14:paraId="4D31CDA8" w14:textId="24D6DFB6" w:rsidR="00F22A3C" w:rsidRDefault="00000000">
      <w:pPr>
        <w:pStyle w:val="TOC3"/>
        <w:rPr>
          <w:rFonts w:asciiTheme="minorHAnsi" w:eastAsiaTheme="minorEastAsia" w:hAnsiTheme="minorHAnsi" w:cstheme="minorBidi"/>
          <w:noProof/>
          <w:color w:val="auto"/>
          <w:sz w:val="22"/>
          <w:szCs w:val="22"/>
          <w:lang w:eastAsia="en-US"/>
        </w:rPr>
      </w:pPr>
      <w:hyperlink w:anchor="_Toc148367638" w:history="1">
        <w:r w:rsidR="00F22A3C" w:rsidRPr="007747E5">
          <w:rPr>
            <w:rStyle w:val="Hyperlink"/>
            <w:noProof/>
          </w:rPr>
          <w:t>8.1.5</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$$DE</w:t>
        </w:r>
        <w:r w:rsidR="00F22A3C" w:rsidRPr="007747E5">
          <w:rPr>
            <w:rStyle w:val="Hyperlink"/>
            <w:noProof/>
          </w:rPr>
          <w:t>^XUSESIG1(): Decode String</w:t>
        </w:r>
        <w:r w:rsidR="00F22A3C">
          <w:rPr>
            <w:noProof/>
            <w:webHidden/>
          </w:rPr>
          <w:tab/>
        </w:r>
        <w:r w:rsidR="00F22A3C">
          <w:rPr>
            <w:noProof/>
            <w:webHidden/>
          </w:rPr>
          <w:fldChar w:fldCharType="begin"/>
        </w:r>
        <w:r w:rsidR="00F22A3C">
          <w:rPr>
            <w:noProof/>
            <w:webHidden/>
          </w:rPr>
          <w:instrText xml:space="preserve"> PAGEREF _Toc148367638 \h </w:instrText>
        </w:r>
        <w:r w:rsidR="00F22A3C">
          <w:rPr>
            <w:noProof/>
            <w:webHidden/>
          </w:rPr>
        </w:r>
        <w:r w:rsidR="00F22A3C">
          <w:rPr>
            <w:noProof/>
            <w:webHidden/>
          </w:rPr>
          <w:fldChar w:fldCharType="separate"/>
        </w:r>
        <w:r w:rsidR="00F22A3C">
          <w:rPr>
            <w:noProof/>
            <w:webHidden/>
          </w:rPr>
          <w:t>124</w:t>
        </w:r>
        <w:r w:rsidR="00F22A3C">
          <w:rPr>
            <w:noProof/>
            <w:webHidden/>
          </w:rPr>
          <w:fldChar w:fldCharType="end"/>
        </w:r>
      </w:hyperlink>
    </w:p>
    <w:p w14:paraId="0AAB94C7" w14:textId="77EC4B59" w:rsidR="00F22A3C" w:rsidRDefault="00000000">
      <w:pPr>
        <w:pStyle w:val="TOC3"/>
        <w:rPr>
          <w:rFonts w:asciiTheme="minorHAnsi" w:eastAsiaTheme="minorEastAsia" w:hAnsiTheme="minorHAnsi" w:cstheme="minorBidi"/>
          <w:noProof/>
          <w:color w:val="auto"/>
          <w:sz w:val="22"/>
          <w:szCs w:val="22"/>
          <w:lang w:eastAsia="en-US"/>
        </w:rPr>
      </w:pPr>
      <w:hyperlink w:anchor="_Toc148367639" w:history="1">
        <w:r w:rsidR="00F22A3C" w:rsidRPr="007747E5">
          <w:rPr>
            <w:rStyle w:val="Hyperlink"/>
            <w:noProof/>
          </w:rPr>
          <w:t>8.1.6</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$$E</w:t>
        </w:r>
        <w:r w:rsidR="00F22A3C" w:rsidRPr="007747E5">
          <w:rPr>
            <w:rStyle w:val="Hyperlink"/>
            <w:noProof/>
          </w:rPr>
          <w:t>N^XUSESIG1(): Encode ESBLOCK</w:t>
        </w:r>
        <w:r w:rsidR="00F22A3C">
          <w:rPr>
            <w:noProof/>
            <w:webHidden/>
          </w:rPr>
          <w:tab/>
        </w:r>
        <w:r w:rsidR="00F22A3C">
          <w:rPr>
            <w:noProof/>
            <w:webHidden/>
          </w:rPr>
          <w:fldChar w:fldCharType="begin"/>
        </w:r>
        <w:r w:rsidR="00F22A3C">
          <w:rPr>
            <w:noProof/>
            <w:webHidden/>
          </w:rPr>
          <w:instrText xml:space="preserve"> PAGEREF _Toc148367639 \h </w:instrText>
        </w:r>
        <w:r w:rsidR="00F22A3C">
          <w:rPr>
            <w:noProof/>
            <w:webHidden/>
          </w:rPr>
        </w:r>
        <w:r w:rsidR="00F22A3C">
          <w:rPr>
            <w:noProof/>
            <w:webHidden/>
          </w:rPr>
          <w:fldChar w:fldCharType="separate"/>
        </w:r>
        <w:r w:rsidR="00F22A3C">
          <w:rPr>
            <w:noProof/>
            <w:webHidden/>
          </w:rPr>
          <w:t>124</w:t>
        </w:r>
        <w:r w:rsidR="00F22A3C">
          <w:rPr>
            <w:noProof/>
            <w:webHidden/>
          </w:rPr>
          <w:fldChar w:fldCharType="end"/>
        </w:r>
      </w:hyperlink>
    </w:p>
    <w:p w14:paraId="73775B99" w14:textId="4C9A6D06" w:rsidR="00F22A3C" w:rsidRDefault="00000000">
      <w:pPr>
        <w:pStyle w:val="TOC3"/>
        <w:rPr>
          <w:rFonts w:asciiTheme="minorHAnsi" w:eastAsiaTheme="minorEastAsia" w:hAnsiTheme="minorHAnsi" w:cstheme="minorBidi"/>
          <w:noProof/>
          <w:color w:val="auto"/>
          <w:sz w:val="22"/>
          <w:szCs w:val="22"/>
          <w:lang w:eastAsia="en-US"/>
        </w:rPr>
      </w:pPr>
      <w:hyperlink w:anchor="_Toc148367640" w:history="1">
        <w:r w:rsidR="00F22A3C" w:rsidRPr="007747E5">
          <w:rPr>
            <w:rStyle w:val="Hyperlink"/>
            <w:noProof/>
          </w:rPr>
          <w:t>8.1.7</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$$E</w:t>
        </w:r>
        <w:r w:rsidR="00F22A3C" w:rsidRPr="007747E5">
          <w:rPr>
            <w:rStyle w:val="Hyperlink"/>
            <w:noProof/>
          </w:rPr>
          <w:t>SBLOCK^XUSESIG1(): E-Sig Fields Required for Hash</w:t>
        </w:r>
        <w:r w:rsidR="00F22A3C">
          <w:rPr>
            <w:noProof/>
            <w:webHidden/>
          </w:rPr>
          <w:tab/>
        </w:r>
        <w:r w:rsidR="00F22A3C">
          <w:rPr>
            <w:noProof/>
            <w:webHidden/>
          </w:rPr>
          <w:fldChar w:fldCharType="begin"/>
        </w:r>
        <w:r w:rsidR="00F22A3C">
          <w:rPr>
            <w:noProof/>
            <w:webHidden/>
          </w:rPr>
          <w:instrText xml:space="preserve"> PAGEREF _Toc148367640 \h </w:instrText>
        </w:r>
        <w:r w:rsidR="00F22A3C">
          <w:rPr>
            <w:noProof/>
            <w:webHidden/>
          </w:rPr>
        </w:r>
        <w:r w:rsidR="00F22A3C">
          <w:rPr>
            <w:noProof/>
            <w:webHidden/>
          </w:rPr>
          <w:fldChar w:fldCharType="separate"/>
        </w:r>
        <w:r w:rsidR="00F22A3C">
          <w:rPr>
            <w:noProof/>
            <w:webHidden/>
          </w:rPr>
          <w:t>125</w:t>
        </w:r>
        <w:r w:rsidR="00F22A3C">
          <w:rPr>
            <w:noProof/>
            <w:webHidden/>
          </w:rPr>
          <w:fldChar w:fldCharType="end"/>
        </w:r>
      </w:hyperlink>
    </w:p>
    <w:p w14:paraId="4501FD75" w14:textId="4D4BAE6D" w:rsidR="00F22A3C" w:rsidRDefault="00000000">
      <w:pPr>
        <w:pStyle w:val="TOC3"/>
        <w:rPr>
          <w:rFonts w:asciiTheme="minorHAnsi" w:eastAsiaTheme="minorEastAsia" w:hAnsiTheme="minorHAnsi" w:cstheme="minorBidi"/>
          <w:noProof/>
          <w:color w:val="auto"/>
          <w:sz w:val="22"/>
          <w:szCs w:val="22"/>
          <w:lang w:eastAsia="en-US"/>
        </w:rPr>
      </w:pPr>
      <w:hyperlink w:anchor="_Toc148367641" w:history="1">
        <w:r w:rsidR="00F22A3C" w:rsidRPr="007747E5">
          <w:rPr>
            <w:rStyle w:val="Hyperlink"/>
            <w:noProof/>
          </w:rPr>
          <w:t>8.1.8</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D</w:t>
        </w:r>
        <w:r w:rsidR="00F22A3C" w:rsidRPr="007747E5">
          <w:rPr>
            <w:rStyle w:val="Hyperlink"/>
            <w:noProof/>
          </w:rPr>
          <w:t>E^XUSHSHP: Decrypt Data String</w:t>
        </w:r>
        <w:r w:rsidR="00F22A3C">
          <w:rPr>
            <w:noProof/>
            <w:webHidden/>
          </w:rPr>
          <w:tab/>
        </w:r>
        <w:r w:rsidR="00F22A3C">
          <w:rPr>
            <w:noProof/>
            <w:webHidden/>
          </w:rPr>
          <w:fldChar w:fldCharType="begin"/>
        </w:r>
        <w:r w:rsidR="00F22A3C">
          <w:rPr>
            <w:noProof/>
            <w:webHidden/>
          </w:rPr>
          <w:instrText xml:space="preserve"> PAGEREF _Toc148367641 \h </w:instrText>
        </w:r>
        <w:r w:rsidR="00F22A3C">
          <w:rPr>
            <w:noProof/>
            <w:webHidden/>
          </w:rPr>
        </w:r>
        <w:r w:rsidR="00F22A3C">
          <w:rPr>
            <w:noProof/>
            <w:webHidden/>
          </w:rPr>
          <w:fldChar w:fldCharType="separate"/>
        </w:r>
        <w:r w:rsidR="00F22A3C">
          <w:rPr>
            <w:noProof/>
            <w:webHidden/>
          </w:rPr>
          <w:t>125</w:t>
        </w:r>
        <w:r w:rsidR="00F22A3C">
          <w:rPr>
            <w:noProof/>
            <w:webHidden/>
          </w:rPr>
          <w:fldChar w:fldCharType="end"/>
        </w:r>
      </w:hyperlink>
    </w:p>
    <w:p w14:paraId="78655B86" w14:textId="1D65E8C9" w:rsidR="00F22A3C" w:rsidRDefault="00000000">
      <w:pPr>
        <w:pStyle w:val="TOC3"/>
        <w:rPr>
          <w:rFonts w:asciiTheme="minorHAnsi" w:eastAsiaTheme="minorEastAsia" w:hAnsiTheme="minorHAnsi" w:cstheme="minorBidi"/>
          <w:noProof/>
          <w:color w:val="auto"/>
          <w:sz w:val="22"/>
          <w:szCs w:val="22"/>
          <w:lang w:eastAsia="en-US"/>
        </w:rPr>
      </w:pPr>
      <w:hyperlink w:anchor="_Toc148367642" w:history="1">
        <w:r w:rsidR="00F22A3C" w:rsidRPr="007747E5">
          <w:rPr>
            <w:rStyle w:val="Hyperlink"/>
            <w:noProof/>
          </w:rPr>
          <w:t>8.1.9</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E</w:t>
        </w:r>
        <w:r w:rsidR="00F22A3C" w:rsidRPr="007747E5">
          <w:rPr>
            <w:rStyle w:val="Hyperlink"/>
            <w:noProof/>
          </w:rPr>
          <w:t>N^XUSHSHP: Encrypt Data String</w:t>
        </w:r>
        <w:r w:rsidR="00F22A3C">
          <w:rPr>
            <w:noProof/>
            <w:webHidden/>
          </w:rPr>
          <w:tab/>
        </w:r>
        <w:r w:rsidR="00F22A3C">
          <w:rPr>
            <w:noProof/>
            <w:webHidden/>
          </w:rPr>
          <w:fldChar w:fldCharType="begin"/>
        </w:r>
        <w:r w:rsidR="00F22A3C">
          <w:rPr>
            <w:noProof/>
            <w:webHidden/>
          </w:rPr>
          <w:instrText xml:space="preserve"> PAGEREF _Toc148367642 \h </w:instrText>
        </w:r>
        <w:r w:rsidR="00F22A3C">
          <w:rPr>
            <w:noProof/>
            <w:webHidden/>
          </w:rPr>
        </w:r>
        <w:r w:rsidR="00F22A3C">
          <w:rPr>
            <w:noProof/>
            <w:webHidden/>
          </w:rPr>
          <w:fldChar w:fldCharType="separate"/>
        </w:r>
        <w:r w:rsidR="00F22A3C">
          <w:rPr>
            <w:noProof/>
            <w:webHidden/>
          </w:rPr>
          <w:t>126</w:t>
        </w:r>
        <w:r w:rsidR="00F22A3C">
          <w:rPr>
            <w:noProof/>
            <w:webHidden/>
          </w:rPr>
          <w:fldChar w:fldCharType="end"/>
        </w:r>
      </w:hyperlink>
    </w:p>
    <w:p w14:paraId="637524B4" w14:textId="067B2364" w:rsidR="00F22A3C" w:rsidRDefault="00000000">
      <w:pPr>
        <w:pStyle w:val="TOC3"/>
        <w:rPr>
          <w:rFonts w:asciiTheme="minorHAnsi" w:eastAsiaTheme="minorEastAsia" w:hAnsiTheme="minorHAnsi" w:cstheme="minorBidi"/>
          <w:noProof/>
          <w:color w:val="auto"/>
          <w:sz w:val="22"/>
          <w:szCs w:val="22"/>
          <w:lang w:eastAsia="en-US"/>
        </w:rPr>
      </w:pPr>
      <w:hyperlink w:anchor="_Toc148367643" w:history="1">
        <w:r w:rsidR="00F22A3C" w:rsidRPr="007747E5">
          <w:rPr>
            <w:rStyle w:val="Hyperlink"/>
            <w:noProof/>
          </w:rPr>
          <w:t>8.1.10</w:t>
        </w:r>
        <w:r w:rsidR="00F22A3C">
          <w:rPr>
            <w:rFonts w:asciiTheme="minorHAnsi" w:eastAsiaTheme="minorEastAsia" w:hAnsiTheme="minorHAnsi" w:cstheme="minorBidi"/>
            <w:noProof/>
            <w:color w:val="auto"/>
            <w:sz w:val="22"/>
            <w:szCs w:val="22"/>
            <w:lang w:eastAsia="en-US"/>
          </w:rPr>
          <w:tab/>
        </w:r>
        <w:r w:rsidR="00F22A3C" w:rsidRPr="007747E5">
          <w:rPr>
            <w:rStyle w:val="Hyperlink"/>
            <w:smallCaps/>
            <w:noProof/>
          </w:rPr>
          <w:t>H</w:t>
        </w:r>
        <w:r w:rsidR="00F22A3C" w:rsidRPr="007747E5">
          <w:rPr>
            <w:rStyle w:val="Hyperlink"/>
            <w:noProof/>
          </w:rPr>
          <w:t>ASH^XUSHSHP: Hash Electronic Signature Code</w:t>
        </w:r>
        <w:r w:rsidR="00F22A3C">
          <w:rPr>
            <w:noProof/>
            <w:webHidden/>
          </w:rPr>
          <w:tab/>
        </w:r>
        <w:r w:rsidR="00F22A3C">
          <w:rPr>
            <w:noProof/>
            <w:webHidden/>
          </w:rPr>
          <w:fldChar w:fldCharType="begin"/>
        </w:r>
        <w:r w:rsidR="00F22A3C">
          <w:rPr>
            <w:noProof/>
            <w:webHidden/>
          </w:rPr>
          <w:instrText xml:space="preserve"> PAGEREF _Toc148367643 \h </w:instrText>
        </w:r>
        <w:r w:rsidR="00F22A3C">
          <w:rPr>
            <w:noProof/>
            <w:webHidden/>
          </w:rPr>
        </w:r>
        <w:r w:rsidR="00F22A3C">
          <w:rPr>
            <w:noProof/>
            <w:webHidden/>
          </w:rPr>
          <w:fldChar w:fldCharType="separate"/>
        </w:r>
        <w:r w:rsidR="00F22A3C">
          <w:rPr>
            <w:noProof/>
            <w:webHidden/>
          </w:rPr>
          <w:t>127</w:t>
        </w:r>
        <w:r w:rsidR="00F22A3C">
          <w:rPr>
            <w:noProof/>
            <w:webHidden/>
          </w:rPr>
          <w:fldChar w:fldCharType="end"/>
        </w:r>
      </w:hyperlink>
    </w:p>
    <w:p w14:paraId="200E0581" w14:textId="31515A90" w:rsidR="00F22A3C" w:rsidRDefault="00000000">
      <w:pPr>
        <w:pStyle w:val="TOC1"/>
        <w:rPr>
          <w:rFonts w:asciiTheme="minorHAnsi" w:eastAsiaTheme="minorEastAsia" w:hAnsiTheme="minorHAnsi" w:cstheme="minorBidi"/>
          <w:b w:val="0"/>
          <w:color w:val="auto"/>
          <w:sz w:val="22"/>
          <w:szCs w:val="22"/>
          <w:lang w:eastAsia="en-US"/>
        </w:rPr>
      </w:pPr>
      <w:hyperlink w:anchor="_Toc148367644" w:history="1">
        <w:r w:rsidR="00F22A3C" w:rsidRPr="007747E5">
          <w:rPr>
            <w:rStyle w:val="Hyperlink"/>
          </w:rPr>
          <w:t>9</w:t>
        </w:r>
        <w:r w:rsidR="00F22A3C">
          <w:rPr>
            <w:rFonts w:asciiTheme="minorHAnsi" w:eastAsiaTheme="minorEastAsia" w:hAnsiTheme="minorHAnsi" w:cstheme="minorBidi"/>
            <w:b w:val="0"/>
            <w:color w:val="auto"/>
            <w:sz w:val="22"/>
            <w:szCs w:val="22"/>
            <w:lang w:eastAsia="en-US"/>
          </w:rPr>
          <w:tab/>
        </w:r>
        <w:r w:rsidR="00F22A3C" w:rsidRPr="007747E5">
          <w:rPr>
            <w:rStyle w:val="Hyperlink"/>
          </w:rPr>
          <w:t>Error Processing: Developer Tools</w:t>
        </w:r>
        <w:r w:rsidR="00F22A3C">
          <w:rPr>
            <w:webHidden/>
          </w:rPr>
          <w:tab/>
        </w:r>
        <w:r w:rsidR="00F22A3C">
          <w:rPr>
            <w:webHidden/>
          </w:rPr>
          <w:fldChar w:fldCharType="begin"/>
        </w:r>
        <w:r w:rsidR="00F22A3C">
          <w:rPr>
            <w:webHidden/>
          </w:rPr>
          <w:instrText xml:space="preserve"> PAGEREF _Toc148367644 \h </w:instrText>
        </w:r>
        <w:r w:rsidR="00F22A3C">
          <w:rPr>
            <w:webHidden/>
          </w:rPr>
        </w:r>
        <w:r w:rsidR="00F22A3C">
          <w:rPr>
            <w:webHidden/>
          </w:rPr>
          <w:fldChar w:fldCharType="separate"/>
        </w:r>
        <w:r w:rsidR="00F22A3C">
          <w:rPr>
            <w:webHidden/>
          </w:rPr>
          <w:t>128</w:t>
        </w:r>
        <w:r w:rsidR="00F22A3C">
          <w:rPr>
            <w:webHidden/>
          </w:rPr>
          <w:fldChar w:fldCharType="end"/>
        </w:r>
      </w:hyperlink>
    </w:p>
    <w:p w14:paraId="54F5DFDB" w14:textId="2C74E922" w:rsidR="00F22A3C" w:rsidRDefault="00000000">
      <w:pPr>
        <w:pStyle w:val="TOC2"/>
        <w:rPr>
          <w:rFonts w:asciiTheme="minorHAnsi" w:eastAsiaTheme="minorEastAsia" w:hAnsiTheme="minorHAnsi" w:cstheme="minorBidi"/>
          <w:color w:val="auto"/>
          <w:sz w:val="22"/>
          <w:szCs w:val="22"/>
          <w:lang w:eastAsia="en-US"/>
        </w:rPr>
      </w:pPr>
      <w:hyperlink w:anchor="_Toc148367645" w:history="1">
        <w:r w:rsidR="00F22A3C" w:rsidRPr="007747E5">
          <w:rPr>
            <w:rStyle w:val="Hyperlink"/>
          </w:rPr>
          <w:t>9.1</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_Toc148367645 \h </w:instrText>
        </w:r>
        <w:r w:rsidR="00F22A3C">
          <w:rPr>
            <w:webHidden/>
          </w:rPr>
        </w:r>
        <w:r w:rsidR="00F22A3C">
          <w:rPr>
            <w:webHidden/>
          </w:rPr>
          <w:fldChar w:fldCharType="separate"/>
        </w:r>
        <w:r w:rsidR="00F22A3C">
          <w:rPr>
            <w:webHidden/>
          </w:rPr>
          <w:t>128</w:t>
        </w:r>
        <w:r w:rsidR="00F22A3C">
          <w:rPr>
            <w:webHidden/>
          </w:rPr>
          <w:fldChar w:fldCharType="end"/>
        </w:r>
      </w:hyperlink>
    </w:p>
    <w:p w14:paraId="7799C506" w14:textId="614D9EAB" w:rsidR="00F22A3C" w:rsidRDefault="00000000">
      <w:pPr>
        <w:pStyle w:val="TOC3"/>
        <w:rPr>
          <w:rFonts w:asciiTheme="minorHAnsi" w:eastAsiaTheme="minorEastAsia" w:hAnsiTheme="minorHAnsi" w:cstheme="minorBidi"/>
          <w:noProof/>
          <w:color w:val="auto"/>
          <w:sz w:val="22"/>
          <w:szCs w:val="22"/>
          <w:lang w:eastAsia="en-US"/>
        </w:rPr>
      </w:pPr>
      <w:hyperlink w:anchor="_Toc148367646" w:history="1">
        <w:r w:rsidR="00F22A3C" w:rsidRPr="007747E5">
          <w:rPr>
            <w:rStyle w:val="Hyperlink"/>
            <w:noProof/>
          </w:rPr>
          <w:t>9.1.1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^XTER</w:t>
        </w:r>
        <w:r w:rsidR="00F22A3C">
          <w:rPr>
            <w:noProof/>
            <w:webHidden/>
          </w:rPr>
          <w:tab/>
        </w:r>
        <w:r w:rsidR="00F22A3C">
          <w:rPr>
            <w:noProof/>
            <w:webHidden/>
          </w:rPr>
          <w:fldChar w:fldCharType="begin"/>
        </w:r>
        <w:r w:rsidR="00F22A3C">
          <w:rPr>
            <w:noProof/>
            <w:webHidden/>
          </w:rPr>
          <w:instrText xml:space="preserve"> PAGEREF _Toc148367646 \h </w:instrText>
        </w:r>
        <w:r w:rsidR="00F22A3C">
          <w:rPr>
            <w:noProof/>
            <w:webHidden/>
          </w:rPr>
        </w:r>
        <w:r w:rsidR="00F22A3C">
          <w:rPr>
            <w:noProof/>
            <w:webHidden/>
          </w:rPr>
          <w:fldChar w:fldCharType="separate"/>
        </w:r>
        <w:r w:rsidR="00F22A3C">
          <w:rPr>
            <w:noProof/>
            <w:webHidden/>
          </w:rPr>
          <w:t>128</w:t>
        </w:r>
        <w:r w:rsidR="00F22A3C">
          <w:rPr>
            <w:noProof/>
            <w:webHidden/>
          </w:rPr>
          <w:fldChar w:fldCharType="end"/>
        </w:r>
      </w:hyperlink>
    </w:p>
    <w:p w14:paraId="612869AB" w14:textId="445181D8" w:rsidR="00F22A3C" w:rsidRDefault="00000000">
      <w:pPr>
        <w:pStyle w:val="TOC3"/>
        <w:rPr>
          <w:rFonts w:asciiTheme="minorHAnsi" w:eastAsiaTheme="minorEastAsia" w:hAnsiTheme="minorHAnsi" w:cstheme="minorBidi"/>
          <w:noProof/>
          <w:color w:val="auto"/>
          <w:sz w:val="22"/>
          <w:szCs w:val="22"/>
          <w:lang w:eastAsia="en-US"/>
        </w:rPr>
      </w:pPr>
      <w:hyperlink w:anchor="_Toc148367647" w:history="1">
        <w:r w:rsidR="00F22A3C" w:rsidRPr="007747E5">
          <w:rPr>
            <w:rStyle w:val="Hyperlink"/>
            <w:noProof/>
          </w:rPr>
          <w:t>9.1.2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^XTERPUR</w:t>
        </w:r>
        <w:r w:rsidR="00F22A3C">
          <w:rPr>
            <w:noProof/>
            <w:webHidden/>
          </w:rPr>
          <w:tab/>
        </w:r>
        <w:r w:rsidR="00F22A3C">
          <w:rPr>
            <w:noProof/>
            <w:webHidden/>
          </w:rPr>
          <w:fldChar w:fldCharType="begin"/>
        </w:r>
        <w:r w:rsidR="00F22A3C">
          <w:rPr>
            <w:noProof/>
            <w:webHidden/>
          </w:rPr>
          <w:instrText xml:space="preserve"> PAGEREF _Toc148367647 \h </w:instrText>
        </w:r>
        <w:r w:rsidR="00F22A3C">
          <w:rPr>
            <w:noProof/>
            <w:webHidden/>
          </w:rPr>
        </w:r>
        <w:r w:rsidR="00F22A3C">
          <w:rPr>
            <w:noProof/>
            <w:webHidden/>
          </w:rPr>
          <w:fldChar w:fldCharType="separate"/>
        </w:r>
        <w:r w:rsidR="00F22A3C">
          <w:rPr>
            <w:noProof/>
            <w:webHidden/>
          </w:rPr>
          <w:t>128</w:t>
        </w:r>
        <w:r w:rsidR="00F22A3C">
          <w:rPr>
            <w:noProof/>
            <w:webHidden/>
          </w:rPr>
          <w:fldChar w:fldCharType="end"/>
        </w:r>
      </w:hyperlink>
    </w:p>
    <w:p w14:paraId="666AB3F0" w14:textId="4E68175C" w:rsidR="00F22A3C" w:rsidRDefault="00000000">
      <w:pPr>
        <w:pStyle w:val="TOC2"/>
        <w:rPr>
          <w:rFonts w:asciiTheme="minorHAnsi" w:eastAsiaTheme="minorEastAsia" w:hAnsiTheme="minorHAnsi" w:cstheme="minorBidi"/>
          <w:color w:val="auto"/>
          <w:sz w:val="22"/>
          <w:szCs w:val="22"/>
          <w:lang w:eastAsia="en-US"/>
        </w:rPr>
      </w:pPr>
      <w:hyperlink w:anchor="_Toc148367648" w:history="1">
        <w:r w:rsidR="00F22A3C" w:rsidRPr="007747E5">
          <w:rPr>
            <w:rStyle w:val="Hyperlink"/>
          </w:rPr>
          <w:t>9.2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_Toc148367648 \h </w:instrText>
        </w:r>
        <w:r w:rsidR="00F22A3C">
          <w:rPr>
            <w:webHidden/>
          </w:rPr>
        </w:r>
        <w:r w:rsidR="00F22A3C">
          <w:rPr>
            <w:webHidden/>
          </w:rPr>
          <w:fldChar w:fldCharType="separate"/>
        </w:r>
        <w:r w:rsidR="00F22A3C">
          <w:rPr>
            <w:webHidden/>
          </w:rPr>
          <w:t>128</w:t>
        </w:r>
        <w:r w:rsidR="00F22A3C">
          <w:rPr>
            <w:webHidden/>
          </w:rPr>
          <w:fldChar w:fldCharType="end"/>
        </w:r>
      </w:hyperlink>
    </w:p>
    <w:p w14:paraId="2685F0D4" w14:textId="30BC2FB6" w:rsidR="00F22A3C" w:rsidRDefault="00000000">
      <w:pPr>
        <w:pStyle w:val="TOC3"/>
        <w:rPr>
          <w:rFonts w:asciiTheme="minorHAnsi" w:eastAsiaTheme="minorEastAsia" w:hAnsiTheme="minorHAnsi" w:cstheme="minorBidi"/>
          <w:noProof/>
          <w:color w:val="auto"/>
          <w:sz w:val="22"/>
          <w:szCs w:val="22"/>
          <w:lang w:eastAsia="en-US"/>
        </w:rPr>
      </w:pPr>
      <w:hyperlink w:anchor="_Toc148367649" w:history="1">
        <w:r w:rsidR="00F22A3C" w:rsidRPr="007747E5">
          <w:rPr>
            <w:rStyle w:val="Hyperlink"/>
            <w:noProof/>
          </w:rPr>
          <w:t>9.2.1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$$EC^%ZOSV: Get Error Code</w:t>
        </w:r>
        <w:r w:rsidR="00F22A3C">
          <w:rPr>
            <w:noProof/>
            <w:webHidden/>
          </w:rPr>
          <w:tab/>
        </w:r>
        <w:r w:rsidR="00F22A3C">
          <w:rPr>
            <w:noProof/>
            <w:webHidden/>
          </w:rPr>
          <w:fldChar w:fldCharType="begin"/>
        </w:r>
        <w:r w:rsidR="00F22A3C">
          <w:rPr>
            <w:noProof/>
            <w:webHidden/>
          </w:rPr>
          <w:instrText xml:space="preserve"> PAGEREF _Toc148367649 \h </w:instrText>
        </w:r>
        <w:r w:rsidR="00F22A3C">
          <w:rPr>
            <w:noProof/>
            <w:webHidden/>
          </w:rPr>
        </w:r>
        <w:r w:rsidR="00F22A3C">
          <w:rPr>
            <w:noProof/>
            <w:webHidden/>
          </w:rPr>
          <w:fldChar w:fldCharType="separate"/>
        </w:r>
        <w:r w:rsidR="00F22A3C">
          <w:rPr>
            <w:noProof/>
            <w:webHidden/>
          </w:rPr>
          <w:t>128</w:t>
        </w:r>
        <w:r w:rsidR="00F22A3C">
          <w:rPr>
            <w:noProof/>
            <w:webHidden/>
          </w:rPr>
          <w:fldChar w:fldCharType="end"/>
        </w:r>
      </w:hyperlink>
    </w:p>
    <w:p w14:paraId="7B74CB68" w14:textId="0A9C132D" w:rsidR="00F22A3C" w:rsidRDefault="00000000">
      <w:pPr>
        <w:pStyle w:val="TOC3"/>
        <w:rPr>
          <w:rFonts w:asciiTheme="minorHAnsi" w:eastAsiaTheme="minorEastAsia" w:hAnsiTheme="minorHAnsi" w:cstheme="minorBidi"/>
          <w:noProof/>
          <w:color w:val="auto"/>
          <w:sz w:val="22"/>
          <w:szCs w:val="22"/>
          <w:lang w:eastAsia="en-US"/>
        </w:rPr>
      </w:pPr>
      <w:hyperlink w:anchor="_Toc148367650" w:history="1">
        <w:r w:rsidR="00F22A3C" w:rsidRPr="007747E5">
          <w:rPr>
            <w:rStyle w:val="Hyperlink"/>
            <w:noProof/>
          </w:rPr>
          <w:t>9.2.2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^%ZTER: Kernel Standard Error Recording Routine</w:t>
        </w:r>
        <w:r w:rsidR="00F22A3C">
          <w:rPr>
            <w:noProof/>
            <w:webHidden/>
          </w:rPr>
          <w:tab/>
        </w:r>
        <w:r w:rsidR="00F22A3C">
          <w:rPr>
            <w:noProof/>
            <w:webHidden/>
          </w:rPr>
          <w:fldChar w:fldCharType="begin"/>
        </w:r>
        <w:r w:rsidR="00F22A3C">
          <w:rPr>
            <w:noProof/>
            <w:webHidden/>
          </w:rPr>
          <w:instrText xml:space="preserve"> PAGEREF _Toc148367650 \h </w:instrText>
        </w:r>
        <w:r w:rsidR="00F22A3C">
          <w:rPr>
            <w:noProof/>
            <w:webHidden/>
          </w:rPr>
        </w:r>
        <w:r w:rsidR="00F22A3C">
          <w:rPr>
            <w:noProof/>
            <w:webHidden/>
          </w:rPr>
          <w:fldChar w:fldCharType="separate"/>
        </w:r>
        <w:r w:rsidR="00F22A3C">
          <w:rPr>
            <w:noProof/>
            <w:webHidden/>
          </w:rPr>
          <w:t>129</w:t>
        </w:r>
        <w:r w:rsidR="00F22A3C">
          <w:rPr>
            <w:noProof/>
            <w:webHidden/>
          </w:rPr>
          <w:fldChar w:fldCharType="end"/>
        </w:r>
      </w:hyperlink>
    </w:p>
    <w:p w14:paraId="4AAC3F2E" w14:textId="321DEB2E" w:rsidR="00F22A3C" w:rsidRDefault="00000000">
      <w:pPr>
        <w:pStyle w:val="TOC3"/>
        <w:rPr>
          <w:rFonts w:asciiTheme="minorHAnsi" w:eastAsiaTheme="minorEastAsia" w:hAnsiTheme="minorHAnsi" w:cstheme="minorBidi"/>
          <w:noProof/>
          <w:color w:val="auto"/>
          <w:sz w:val="22"/>
          <w:szCs w:val="22"/>
          <w:lang w:eastAsia="en-US"/>
        </w:rPr>
      </w:pPr>
      <w:hyperlink w:anchor="_Toc148367651" w:history="1">
        <w:r w:rsidR="00F22A3C" w:rsidRPr="007747E5">
          <w:rPr>
            <w:rStyle w:val="Hyperlink"/>
            <w:noProof/>
          </w:rPr>
          <w:t>9.2.3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APPERR^%ZTER: Set Application Error Name in Kernel Error Trap Log</w:t>
        </w:r>
        <w:r w:rsidR="00F22A3C">
          <w:rPr>
            <w:noProof/>
            <w:webHidden/>
          </w:rPr>
          <w:tab/>
        </w:r>
        <w:r w:rsidR="00F22A3C">
          <w:rPr>
            <w:noProof/>
            <w:webHidden/>
          </w:rPr>
          <w:fldChar w:fldCharType="begin"/>
        </w:r>
        <w:r w:rsidR="00F22A3C">
          <w:rPr>
            <w:noProof/>
            <w:webHidden/>
          </w:rPr>
          <w:instrText xml:space="preserve"> PAGEREF _Toc148367651 \h </w:instrText>
        </w:r>
        <w:r w:rsidR="00F22A3C">
          <w:rPr>
            <w:noProof/>
            <w:webHidden/>
          </w:rPr>
        </w:r>
        <w:r w:rsidR="00F22A3C">
          <w:rPr>
            <w:noProof/>
            <w:webHidden/>
          </w:rPr>
          <w:fldChar w:fldCharType="separate"/>
        </w:r>
        <w:r w:rsidR="00F22A3C">
          <w:rPr>
            <w:noProof/>
            <w:webHidden/>
          </w:rPr>
          <w:t>132</w:t>
        </w:r>
        <w:r w:rsidR="00F22A3C">
          <w:rPr>
            <w:noProof/>
            <w:webHidden/>
          </w:rPr>
          <w:fldChar w:fldCharType="end"/>
        </w:r>
      </w:hyperlink>
    </w:p>
    <w:p w14:paraId="4D009EDA" w14:textId="6CEBC4B9" w:rsidR="00F22A3C" w:rsidRDefault="00000000">
      <w:pPr>
        <w:pStyle w:val="TOC3"/>
        <w:rPr>
          <w:rFonts w:asciiTheme="minorHAnsi" w:eastAsiaTheme="minorEastAsia" w:hAnsiTheme="minorHAnsi" w:cstheme="minorBidi"/>
          <w:noProof/>
          <w:color w:val="auto"/>
          <w:sz w:val="22"/>
          <w:szCs w:val="22"/>
          <w:lang w:eastAsia="en-US"/>
        </w:rPr>
      </w:pPr>
      <w:hyperlink w:anchor="_Toc148367652" w:history="1">
        <w:r w:rsidR="00F22A3C" w:rsidRPr="007747E5">
          <w:rPr>
            <w:rStyle w:val="Hyperlink"/>
            <w:noProof/>
          </w:rPr>
          <w:t>9.2.4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$$NEWERR^%ZTER: Verify Support of Standard Error Trapping (Obsolete)</w:t>
        </w:r>
        <w:r w:rsidR="00F22A3C">
          <w:rPr>
            <w:noProof/>
            <w:webHidden/>
          </w:rPr>
          <w:tab/>
        </w:r>
        <w:r w:rsidR="00F22A3C">
          <w:rPr>
            <w:noProof/>
            <w:webHidden/>
          </w:rPr>
          <w:fldChar w:fldCharType="begin"/>
        </w:r>
        <w:r w:rsidR="00F22A3C">
          <w:rPr>
            <w:noProof/>
            <w:webHidden/>
          </w:rPr>
          <w:instrText xml:space="preserve"> PAGEREF _Toc148367652 \h </w:instrText>
        </w:r>
        <w:r w:rsidR="00F22A3C">
          <w:rPr>
            <w:noProof/>
            <w:webHidden/>
          </w:rPr>
        </w:r>
        <w:r w:rsidR="00F22A3C">
          <w:rPr>
            <w:noProof/>
            <w:webHidden/>
          </w:rPr>
          <w:fldChar w:fldCharType="separate"/>
        </w:r>
        <w:r w:rsidR="00F22A3C">
          <w:rPr>
            <w:noProof/>
            <w:webHidden/>
          </w:rPr>
          <w:t>133</w:t>
        </w:r>
        <w:r w:rsidR="00F22A3C">
          <w:rPr>
            <w:noProof/>
            <w:webHidden/>
          </w:rPr>
          <w:fldChar w:fldCharType="end"/>
        </w:r>
      </w:hyperlink>
    </w:p>
    <w:p w14:paraId="2BDAF48D" w14:textId="4B490BC6" w:rsidR="00F22A3C" w:rsidRDefault="00000000">
      <w:pPr>
        <w:pStyle w:val="TOC3"/>
        <w:rPr>
          <w:rFonts w:asciiTheme="minorHAnsi" w:eastAsiaTheme="minorEastAsia" w:hAnsiTheme="minorHAnsi" w:cstheme="minorBidi"/>
          <w:noProof/>
          <w:color w:val="auto"/>
          <w:sz w:val="22"/>
          <w:szCs w:val="22"/>
          <w:lang w:eastAsia="en-US"/>
        </w:rPr>
      </w:pPr>
      <w:hyperlink w:anchor="_Toc148367653" w:history="1">
        <w:r w:rsidR="00F22A3C" w:rsidRPr="007747E5">
          <w:rPr>
            <w:rStyle w:val="Hyperlink"/>
            <w:noProof/>
          </w:rPr>
          <w:t>9.2.5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UNWIND^%ZTER: Quit Back to Calling Routine</w:t>
        </w:r>
        <w:r w:rsidR="00F22A3C">
          <w:rPr>
            <w:noProof/>
            <w:webHidden/>
          </w:rPr>
          <w:tab/>
        </w:r>
        <w:r w:rsidR="00F22A3C">
          <w:rPr>
            <w:noProof/>
            <w:webHidden/>
          </w:rPr>
          <w:fldChar w:fldCharType="begin"/>
        </w:r>
        <w:r w:rsidR="00F22A3C">
          <w:rPr>
            <w:noProof/>
            <w:webHidden/>
          </w:rPr>
          <w:instrText xml:space="preserve"> PAGEREF _Toc148367653 \h </w:instrText>
        </w:r>
        <w:r w:rsidR="00F22A3C">
          <w:rPr>
            <w:noProof/>
            <w:webHidden/>
          </w:rPr>
        </w:r>
        <w:r w:rsidR="00F22A3C">
          <w:rPr>
            <w:noProof/>
            <w:webHidden/>
          </w:rPr>
          <w:fldChar w:fldCharType="separate"/>
        </w:r>
        <w:r w:rsidR="00F22A3C">
          <w:rPr>
            <w:noProof/>
            <w:webHidden/>
          </w:rPr>
          <w:t>133</w:t>
        </w:r>
        <w:r w:rsidR="00F22A3C">
          <w:rPr>
            <w:noProof/>
            <w:webHidden/>
          </w:rPr>
          <w:fldChar w:fldCharType="end"/>
        </w:r>
      </w:hyperlink>
    </w:p>
    <w:p w14:paraId="09E49985" w14:textId="00BDA538" w:rsidR="00F22A3C" w:rsidRDefault="00000000">
      <w:pPr>
        <w:pStyle w:val="TOC1"/>
        <w:rPr>
          <w:rFonts w:asciiTheme="minorHAnsi" w:eastAsiaTheme="minorEastAsia" w:hAnsiTheme="minorHAnsi" w:cstheme="minorBidi"/>
          <w:b w:val="0"/>
          <w:color w:val="auto"/>
          <w:sz w:val="22"/>
          <w:szCs w:val="22"/>
          <w:lang w:eastAsia="en-US"/>
        </w:rPr>
      </w:pPr>
      <w:hyperlink w:anchor="_Toc148367654" w:history="1">
        <w:r w:rsidR="00F22A3C" w:rsidRPr="007747E5">
          <w:rPr>
            <w:rStyle w:val="Hyperlink"/>
          </w:rPr>
          <w:t>10</w:t>
        </w:r>
        <w:r w:rsidR="00F22A3C">
          <w:rPr>
            <w:rFonts w:asciiTheme="minorHAnsi" w:eastAsiaTheme="minorEastAsia" w:hAnsiTheme="minorHAnsi" w:cstheme="minorBidi"/>
            <w:b w:val="0"/>
            <w:color w:val="auto"/>
            <w:sz w:val="22"/>
            <w:szCs w:val="22"/>
            <w:lang w:eastAsia="en-US"/>
          </w:rPr>
          <w:tab/>
        </w:r>
        <w:r w:rsidR="00F22A3C" w:rsidRPr="007747E5">
          <w:rPr>
            <w:rStyle w:val="Hyperlink"/>
          </w:rPr>
          <w:t>Field Monitoring: Developer Tools</w:t>
        </w:r>
        <w:r w:rsidR="00F22A3C">
          <w:rPr>
            <w:webHidden/>
          </w:rPr>
          <w:tab/>
        </w:r>
        <w:r w:rsidR="00F22A3C">
          <w:rPr>
            <w:webHidden/>
          </w:rPr>
          <w:fldChar w:fldCharType="begin"/>
        </w:r>
        <w:r w:rsidR="00F22A3C">
          <w:rPr>
            <w:webHidden/>
          </w:rPr>
          <w:instrText xml:space="preserve"> PAGEREF _Toc148367654 \h </w:instrText>
        </w:r>
        <w:r w:rsidR="00F22A3C">
          <w:rPr>
            <w:webHidden/>
          </w:rPr>
        </w:r>
        <w:r w:rsidR="00F22A3C">
          <w:rPr>
            <w:webHidden/>
          </w:rPr>
          <w:fldChar w:fldCharType="separate"/>
        </w:r>
        <w:r w:rsidR="00F22A3C">
          <w:rPr>
            <w:webHidden/>
          </w:rPr>
          <w:t>135</w:t>
        </w:r>
        <w:r w:rsidR="00F22A3C">
          <w:rPr>
            <w:webHidden/>
          </w:rPr>
          <w:fldChar w:fldCharType="end"/>
        </w:r>
      </w:hyperlink>
    </w:p>
    <w:p w14:paraId="21E2440E" w14:textId="4CCBED7D" w:rsidR="00F22A3C" w:rsidRDefault="00000000">
      <w:pPr>
        <w:pStyle w:val="TOC2"/>
        <w:rPr>
          <w:rFonts w:asciiTheme="minorHAnsi" w:eastAsiaTheme="minorEastAsia" w:hAnsiTheme="minorHAnsi" w:cstheme="minorBidi"/>
          <w:color w:val="auto"/>
          <w:sz w:val="22"/>
          <w:szCs w:val="22"/>
          <w:lang w:eastAsia="en-US"/>
        </w:rPr>
      </w:pPr>
      <w:hyperlink w:anchor="_Toc148367655" w:history="1">
        <w:r w:rsidR="00F22A3C" w:rsidRPr="007747E5">
          <w:rPr>
            <w:rStyle w:val="Hyperlink"/>
          </w:rPr>
          <w:t>10.1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_Toc148367655 \h </w:instrText>
        </w:r>
        <w:r w:rsidR="00F22A3C">
          <w:rPr>
            <w:webHidden/>
          </w:rPr>
        </w:r>
        <w:r w:rsidR="00F22A3C">
          <w:rPr>
            <w:webHidden/>
          </w:rPr>
          <w:fldChar w:fldCharType="separate"/>
        </w:r>
        <w:r w:rsidR="00F22A3C">
          <w:rPr>
            <w:webHidden/>
          </w:rPr>
          <w:t>135</w:t>
        </w:r>
        <w:r w:rsidR="00F22A3C">
          <w:rPr>
            <w:webHidden/>
          </w:rPr>
          <w:fldChar w:fldCharType="end"/>
        </w:r>
      </w:hyperlink>
    </w:p>
    <w:p w14:paraId="0059A488" w14:textId="5A9238FA" w:rsidR="00F22A3C" w:rsidRDefault="00000000">
      <w:pPr>
        <w:pStyle w:val="TOC3"/>
        <w:rPr>
          <w:rFonts w:asciiTheme="minorHAnsi" w:eastAsiaTheme="minorEastAsia" w:hAnsiTheme="minorHAnsi" w:cstheme="minorBidi"/>
          <w:noProof/>
          <w:color w:val="auto"/>
          <w:sz w:val="22"/>
          <w:szCs w:val="22"/>
          <w:lang w:eastAsia="en-US"/>
        </w:rPr>
      </w:pPr>
      <w:hyperlink w:anchor="_Toc148367656" w:history="1">
        <w:r w:rsidR="00F22A3C" w:rsidRPr="007747E5">
          <w:rPr>
            <w:rStyle w:val="Hyperlink"/>
            <w:noProof/>
          </w:rPr>
          <w:t>10.1.1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OPKG^XUHUI(): Monitor New Style Cross-referenced Fields</w:t>
        </w:r>
        <w:r w:rsidR="00F22A3C">
          <w:rPr>
            <w:noProof/>
            <w:webHidden/>
          </w:rPr>
          <w:tab/>
        </w:r>
        <w:r w:rsidR="00F22A3C">
          <w:rPr>
            <w:noProof/>
            <w:webHidden/>
          </w:rPr>
          <w:fldChar w:fldCharType="begin"/>
        </w:r>
        <w:r w:rsidR="00F22A3C">
          <w:rPr>
            <w:noProof/>
            <w:webHidden/>
          </w:rPr>
          <w:instrText xml:space="preserve"> PAGEREF _Toc148367656 \h </w:instrText>
        </w:r>
        <w:r w:rsidR="00F22A3C">
          <w:rPr>
            <w:noProof/>
            <w:webHidden/>
          </w:rPr>
        </w:r>
        <w:r w:rsidR="00F22A3C">
          <w:rPr>
            <w:noProof/>
            <w:webHidden/>
          </w:rPr>
          <w:fldChar w:fldCharType="separate"/>
        </w:r>
        <w:r w:rsidR="00F22A3C">
          <w:rPr>
            <w:noProof/>
            <w:webHidden/>
          </w:rPr>
          <w:t>135</w:t>
        </w:r>
        <w:r w:rsidR="00F22A3C">
          <w:rPr>
            <w:noProof/>
            <w:webHidden/>
          </w:rPr>
          <w:fldChar w:fldCharType="end"/>
        </w:r>
      </w:hyperlink>
    </w:p>
    <w:p w14:paraId="0A09A7E9" w14:textId="539F1CBF" w:rsidR="00F22A3C" w:rsidRDefault="00000000">
      <w:pPr>
        <w:pStyle w:val="TOC1"/>
        <w:rPr>
          <w:rFonts w:asciiTheme="minorHAnsi" w:eastAsiaTheme="minorEastAsia" w:hAnsiTheme="minorHAnsi" w:cstheme="minorBidi"/>
          <w:b w:val="0"/>
          <w:color w:val="auto"/>
          <w:sz w:val="22"/>
          <w:szCs w:val="22"/>
          <w:lang w:eastAsia="en-US"/>
        </w:rPr>
      </w:pPr>
      <w:hyperlink w:anchor="_Toc148367657" w:history="1">
        <w:r w:rsidR="00F22A3C" w:rsidRPr="007747E5">
          <w:rPr>
            <w:rStyle w:val="Hyperlink"/>
          </w:rPr>
          <w:t>11</w:t>
        </w:r>
        <w:r w:rsidR="00F22A3C">
          <w:rPr>
            <w:rFonts w:asciiTheme="minorHAnsi" w:eastAsiaTheme="minorEastAsia" w:hAnsiTheme="minorHAnsi" w:cstheme="minorBidi"/>
            <w:b w:val="0"/>
            <w:color w:val="auto"/>
            <w:sz w:val="22"/>
            <w:szCs w:val="22"/>
            <w:lang w:eastAsia="en-US"/>
          </w:rPr>
          <w:tab/>
        </w:r>
        <w:r w:rsidR="00F22A3C" w:rsidRPr="007747E5">
          <w:rPr>
            <w:rStyle w:val="Hyperlink"/>
          </w:rPr>
          <w:t>File Access Security: Developer Tools</w:t>
        </w:r>
        <w:r w:rsidR="00F22A3C">
          <w:rPr>
            <w:webHidden/>
          </w:rPr>
          <w:tab/>
        </w:r>
        <w:r w:rsidR="00F22A3C">
          <w:rPr>
            <w:webHidden/>
          </w:rPr>
          <w:fldChar w:fldCharType="begin"/>
        </w:r>
        <w:r w:rsidR="00F22A3C">
          <w:rPr>
            <w:webHidden/>
          </w:rPr>
          <w:instrText xml:space="preserve"> PAGEREF _Toc148367657 \h </w:instrText>
        </w:r>
        <w:r w:rsidR="00F22A3C">
          <w:rPr>
            <w:webHidden/>
          </w:rPr>
        </w:r>
        <w:r w:rsidR="00F22A3C">
          <w:rPr>
            <w:webHidden/>
          </w:rPr>
          <w:fldChar w:fldCharType="separate"/>
        </w:r>
        <w:r w:rsidR="00F22A3C">
          <w:rPr>
            <w:webHidden/>
          </w:rPr>
          <w:t>141</w:t>
        </w:r>
        <w:r w:rsidR="00F22A3C">
          <w:rPr>
            <w:webHidden/>
          </w:rPr>
          <w:fldChar w:fldCharType="end"/>
        </w:r>
      </w:hyperlink>
    </w:p>
    <w:p w14:paraId="2F7B5975" w14:textId="4410433C" w:rsidR="00F22A3C" w:rsidRDefault="00000000">
      <w:pPr>
        <w:pStyle w:val="TOC2"/>
        <w:rPr>
          <w:rFonts w:asciiTheme="minorHAnsi" w:eastAsiaTheme="minorEastAsia" w:hAnsiTheme="minorHAnsi" w:cstheme="minorBidi"/>
          <w:color w:val="auto"/>
          <w:sz w:val="22"/>
          <w:szCs w:val="22"/>
          <w:lang w:eastAsia="en-US"/>
        </w:rPr>
      </w:pPr>
      <w:hyperlink w:anchor="_Toc148367658" w:history="1">
        <w:r w:rsidR="00F22A3C" w:rsidRPr="007747E5">
          <w:rPr>
            <w:rStyle w:val="Hyperlink"/>
          </w:rPr>
          <w:t>11.1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_Toc148367658 \h </w:instrText>
        </w:r>
        <w:r w:rsidR="00F22A3C">
          <w:rPr>
            <w:webHidden/>
          </w:rPr>
        </w:r>
        <w:r w:rsidR="00F22A3C">
          <w:rPr>
            <w:webHidden/>
          </w:rPr>
          <w:fldChar w:fldCharType="separate"/>
        </w:r>
        <w:r w:rsidR="00F22A3C">
          <w:rPr>
            <w:webHidden/>
          </w:rPr>
          <w:t>141</w:t>
        </w:r>
        <w:r w:rsidR="00F22A3C">
          <w:rPr>
            <w:webHidden/>
          </w:rPr>
          <w:fldChar w:fldCharType="end"/>
        </w:r>
      </w:hyperlink>
    </w:p>
    <w:p w14:paraId="2A23AE1E" w14:textId="22BDA5E1" w:rsidR="00F22A3C" w:rsidRDefault="00000000">
      <w:pPr>
        <w:pStyle w:val="TOC2"/>
        <w:rPr>
          <w:rFonts w:asciiTheme="minorHAnsi" w:eastAsiaTheme="minorEastAsia" w:hAnsiTheme="minorHAnsi" w:cstheme="minorBidi"/>
          <w:color w:val="auto"/>
          <w:sz w:val="22"/>
          <w:szCs w:val="22"/>
          <w:lang w:eastAsia="en-US"/>
        </w:rPr>
      </w:pPr>
      <w:hyperlink w:anchor="_Toc148367659" w:history="1">
        <w:r w:rsidR="00F22A3C" w:rsidRPr="007747E5">
          <w:rPr>
            <w:rStyle w:val="Hyperlink"/>
          </w:rPr>
          <w:t>11.2</w:t>
        </w:r>
        <w:r w:rsidR="00F22A3C">
          <w:rPr>
            <w:rFonts w:asciiTheme="minorHAnsi" w:eastAsiaTheme="minorEastAsia" w:hAnsiTheme="minorHAnsi" w:cstheme="minorBidi"/>
            <w:color w:val="auto"/>
            <w:sz w:val="22"/>
            <w:szCs w:val="22"/>
            <w:lang w:eastAsia="en-US"/>
          </w:rPr>
          <w:tab/>
        </w:r>
        <w:r w:rsidR="00F22A3C" w:rsidRPr="007747E5">
          <w:rPr>
            <w:rStyle w:val="Hyperlink"/>
          </w:rPr>
          <w:t>Field Level Protection</w:t>
        </w:r>
        <w:r w:rsidR="00F22A3C">
          <w:rPr>
            <w:webHidden/>
          </w:rPr>
          <w:tab/>
        </w:r>
        <w:r w:rsidR="00F22A3C">
          <w:rPr>
            <w:webHidden/>
          </w:rPr>
          <w:fldChar w:fldCharType="begin"/>
        </w:r>
        <w:r w:rsidR="00F22A3C">
          <w:rPr>
            <w:webHidden/>
          </w:rPr>
          <w:instrText xml:space="preserve"> PAGEREF _Toc148367659 \h </w:instrText>
        </w:r>
        <w:r w:rsidR="00F22A3C">
          <w:rPr>
            <w:webHidden/>
          </w:rPr>
        </w:r>
        <w:r w:rsidR="00F22A3C">
          <w:rPr>
            <w:webHidden/>
          </w:rPr>
          <w:fldChar w:fldCharType="separate"/>
        </w:r>
        <w:r w:rsidR="00F22A3C">
          <w:rPr>
            <w:webHidden/>
          </w:rPr>
          <w:t>141</w:t>
        </w:r>
        <w:r w:rsidR="00F22A3C">
          <w:rPr>
            <w:webHidden/>
          </w:rPr>
          <w:fldChar w:fldCharType="end"/>
        </w:r>
      </w:hyperlink>
    </w:p>
    <w:p w14:paraId="35DB9093" w14:textId="720B5E19" w:rsidR="00F22A3C" w:rsidRDefault="00000000">
      <w:pPr>
        <w:pStyle w:val="TOC2"/>
        <w:rPr>
          <w:rFonts w:asciiTheme="minorHAnsi" w:eastAsiaTheme="minorEastAsia" w:hAnsiTheme="minorHAnsi" w:cstheme="minorBidi"/>
          <w:color w:val="auto"/>
          <w:sz w:val="22"/>
          <w:szCs w:val="22"/>
          <w:lang w:eastAsia="en-US"/>
        </w:rPr>
      </w:pPr>
      <w:hyperlink w:anchor="_Toc148367660" w:history="1">
        <w:r w:rsidR="00F22A3C" w:rsidRPr="007747E5">
          <w:rPr>
            <w:rStyle w:val="Hyperlink"/>
          </w:rPr>
          <w:t>11.3</w:t>
        </w:r>
        <w:r w:rsidR="00F22A3C">
          <w:rPr>
            <w:rFonts w:asciiTheme="minorHAnsi" w:eastAsiaTheme="minorEastAsia" w:hAnsiTheme="minorHAnsi" w:cstheme="minorBidi"/>
            <w:color w:val="auto"/>
            <w:sz w:val="22"/>
            <w:szCs w:val="22"/>
            <w:lang w:eastAsia="en-US"/>
          </w:rPr>
          <w:tab/>
        </w:r>
        <w:r w:rsidR="00F22A3C" w:rsidRPr="007747E5">
          <w:rPr>
            <w:rStyle w:val="Hyperlink"/>
          </w:rPr>
          <w:t>File Navigation</w:t>
        </w:r>
        <w:r w:rsidR="00F22A3C">
          <w:rPr>
            <w:webHidden/>
          </w:rPr>
          <w:tab/>
        </w:r>
        <w:r w:rsidR="00F22A3C">
          <w:rPr>
            <w:webHidden/>
          </w:rPr>
          <w:fldChar w:fldCharType="begin"/>
        </w:r>
        <w:r w:rsidR="00F22A3C">
          <w:rPr>
            <w:webHidden/>
          </w:rPr>
          <w:instrText xml:space="preserve"> PAGEREF _Toc148367660 \h </w:instrText>
        </w:r>
        <w:r w:rsidR="00F22A3C">
          <w:rPr>
            <w:webHidden/>
          </w:rPr>
        </w:r>
        <w:r w:rsidR="00F22A3C">
          <w:rPr>
            <w:webHidden/>
          </w:rPr>
          <w:fldChar w:fldCharType="separate"/>
        </w:r>
        <w:r w:rsidR="00F22A3C">
          <w:rPr>
            <w:webHidden/>
          </w:rPr>
          <w:t>141</w:t>
        </w:r>
        <w:r w:rsidR="00F22A3C">
          <w:rPr>
            <w:webHidden/>
          </w:rPr>
          <w:fldChar w:fldCharType="end"/>
        </w:r>
      </w:hyperlink>
    </w:p>
    <w:p w14:paraId="4346272A" w14:textId="3F12CE0B" w:rsidR="00F22A3C" w:rsidRDefault="00000000">
      <w:pPr>
        <w:pStyle w:val="TOC2"/>
        <w:rPr>
          <w:rFonts w:asciiTheme="minorHAnsi" w:eastAsiaTheme="minorEastAsia" w:hAnsiTheme="minorHAnsi" w:cstheme="minorBidi"/>
          <w:color w:val="auto"/>
          <w:sz w:val="22"/>
          <w:szCs w:val="22"/>
          <w:lang w:eastAsia="en-US"/>
        </w:rPr>
      </w:pPr>
      <w:hyperlink w:anchor="_Toc148367661" w:history="1">
        <w:r w:rsidR="00F22A3C" w:rsidRPr="007747E5">
          <w:rPr>
            <w:rStyle w:val="Hyperlink"/>
          </w:rPr>
          <w:t>11.4</w:t>
        </w:r>
        <w:r w:rsidR="00F22A3C">
          <w:rPr>
            <w:rFonts w:asciiTheme="minorHAnsi" w:eastAsiaTheme="minorEastAsia" w:hAnsiTheme="minorHAnsi" w:cstheme="minorBidi"/>
            <w:color w:val="auto"/>
            <w:sz w:val="22"/>
            <w:szCs w:val="22"/>
            <w:lang w:eastAsia="en-US"/>
          </w:rPr>
          <w:tab/>
        </w:r>
        <w:r w:rsidR="00F22A3C" w:rsidRPr="007747E5">
          <w:rPr>
            <w:rStyle w:val="Hyperlink"/>
          </w:rPr>
          <w:t>Use of DLAYGO When Navigating to Files</w:t>
        </w:r>
        <w:r w:rsidR="00F22A3C">
          <w:rPr>
            <w:webHidden/>
          </w:rPr>
          <w:tab/>
        </w:r>
        <w:r w:rsidR="00F22A3C">
          <w:rPr>
            <w:webHidden/>
          </w:rPr>
          <w:fldChar w:fldCharType="begin"/>
        </w:r>
        <w:r w:rsidR="00F22A3C">
          <w:rPr>
            <w:webHidden/>
          </w:rPr>
          <w:instrText xml:space="preserve"> PAGEREF _Toc148367661 \h </w:instrText>
        </w:r>
        <w:r w:rsidR="00F22A3C">
          <w:rPr>
            <w:webHidden/>
          </w:rPr>
        </w:r>
        <w:r w:rsidR="00F22A3C">
          <w:rPr>
            <w:webHidden/>
          </w:rPr>
          <w:fldChar w:fldCharType="separate"/>
        </w:r>
        <w:r w:rsidR="00F22A3C">
          <w:rPr>
            <w:webHidden/>
          </w:rPr>
          <w:t>142</w:t>
        </w:r>
        <w:r w:rsidR="00F22A3C">
          <w:rPr>
            <w:webHidden/>
          </w:rPr>
          <w:fldChar w:fldCharType="end"/>
        </w:r>
      </w:hyperlink>
    </w:p>
    <w:p w14:paraId="75594AA0" w14:textId="1BD91534" w:rsidR="00F22A3C" w:rsidRDefault="00000000">
      <w:pPr>
        <w:pStyle w:val="TOC2"/>
        <w:rPr>
          <w:rFonts w:asciiTheme="minorHAnsi" w:eastAsiaTheme="minorEastAsia" w:hAnsiTheme="minorHAnsi" w:cstheme="minorBidi"/>
          <w:color w:val="auto"/>
          <w:sz w:val="22"/>
          <w:szCs w:val="22"/>
          <w:lang w:eastAsia="en-US"/>
        </w:rPr>
      </w:pPr>
      <w:hyperlink w:anchor="_Toc148367662" w:history="1">
        <w:r w:rsidR="00F22A3C" w:rsidRPr="007747E5">
          <w:rPr>
            <w:rStyle w:val="Hyperlink"/>
          </w:rPr>
          <w:t>11.5</w:t>
        </w:r>
        <w:r w:rsidR="00F22A3C">
          <w:rPr>
            <w:rFonts w:asciiTheme="minorHAnsi" w:eastAsiaTheme="minorEastAsia" w:hAnsiTheme="minorHAnsi" w:cstheme="minorBidi"/>
            <w:color w:val="auto"/>
            <w:sz w:val="22"/>
            <w:szCs w:val="22"/>
            <w:lang w:eastAsia="en-US"/>
          </w:rPr>
          <w:tab/>
        </w:r>
        <w:r w:rsidR="00F22A3C" w:rsidRPr="007747E5">
          <w:rPr>
            <w:rStyle w:val="Hyperlink"/>
          </w:rPr>
          <w:t>Use of DLAYGO in ^DIC Calls</w:t>
        </w:r>
        <w:r w:rsidR="00F22A3C">
          <w:rPr>
            <w:webHidden/>
          </w:rPr>
          <w:tab/>
        </w:r>
        <w:r w:rsidR="00F22A3C">
          <w:rPr>
            <w:webHidden/>
          </w:rPr>
          <w:fldChar w:fldCharType="begin"/>
        </w:r>
        <w:r w:rsidR="00F22A3C">
          <w:rPr>
            <w:webHidden/>
          </w:rPr>
          <w:instrText xml:space="preserve"> PAGEREF _Toc148367662 \h </w:instrText>
        </w:r>
        <w:r w:rsidR="00F22A3C">
          <w:rPr>
            <w:webHidden/>
          </w:rPr>
        </w:r>
        <w:r w:rsidR="00F22A3C">
          <w:rPr>
            <w:webHidden/>
          </w:rPr>
          <w:fldChar w:fldCharType="separate"/>
        </w:r>
        <w:r w:rsidR="00F22A3C">
          <w:rPr>
            <w:webHidden/>
          </w:rPr>
          <w:t>143</w:t>
        </w:r>
        <w:r w:rsidR="00F22A3C">
          <w:rPr>
            <w:webHidden/>
          </w:rPr>
          <w:fldChar w:fldCharType="end"/>
        </w:r>
      </w:hyperlink>
    </w:p>
    <w:p w14:paraId="7D90CA31" w14:textId="74458945" w:rsidR="00F22A3C" w:rsidRDefault="00000000">
      <w:pPr>
        <w:pStyle w:val="TOC2"/>
        <w:rPr>
          <w:rFonts w:asciiTheme="minorHAnsi" w:eastAsiaTheme="minorEastAsia" w:hAnsiTheme="minorHAnsi" w:cstheme="minorBidi"/>
          <w:color w:val="auto"/>
          <w:sz w:val="22"/>
          <w:szCs w:val="22"/>
          <w:lang w:eastAsia="en-US"/>
        </w:rPr>
      </w:pPr>
      <w:hyperlink w:anchor="_Toc148367663" w:history="1">
        <w:r w:rsidR="00F22A3C" w:rsidRPr="007747E5">
          <w:rPr>
            <w:rStyle w:val="Hyperlink"/>
          </w:rPr>
          <w:t>11.6</w:t>
        </w:r>
        <w:r w:rsidR="00F22A3C">
          <w:rPr>
            <w:rFonts w:asciiTheme="minorHAnsi" w:eastAsiaTheme="minorEastAsia" w:hAnsiTheme="minorHAnsi" w:cstheme="minorBidi"/>
            <w:color w:val="auto"/>
            <w:sz w:val="22"/>
            <w:szCs w:val="22"/>
            <w:lang w:eastAsia="en-US"/>
          </w:rPr>
          <w:tab/>
        </w:r>
        <w:r w:rsidR="00F22A3C" w:rsidRPr="007747E5">
          <w:rPr>
            <w:rStyle w:val="Hyperlink"/>
          </w:rPr>
          <w:t>Use of DIDEL in ^DIE Calls</w:t>
        </w:r>
        <w:r w:rsidR="00F22A3C">
          <w:rPr>
            <w:webHidden/>
          </w:rPr>
          <w:tab/>
        </w:r>
        <w:r w:rsidR="00F22A3C">
          <w:rPr>
            <w:webHidden/>
          </w:rPr>
          <w:fldChar w:fldCharType="begin"/>
        </w:r>
        <w:r w:rsidR="00F22A3C">
          <w:rPr>
            <w:webHidden/>
          </w:rPr>
          <w:instrText xml:space="preserve"> PAGEREF _Toc148367663 \h </w:instrText>
        </w:r>
        <w:r w:rsidR="00F22A3C">
          <w:rPr>
            <w:webHidden/>
          </w:rPr>
        </w:r>
        <w:r w:rsidR="00F22A3C">
          <w:rPr>
            <w:webHidden/>
          </w:rPr>
          <w:fldChar w:fldCharType="separate"/>
        </w:r>
        <w:r w:rsidR="00F22A3C">
          <w:rPr>
            <w:webHidden/>
          </w:rPr>
          <w:t>143</w:t>
        </w:r>
        <w:r w:rsidR="00F22A3C">
          <w:rPr>
            <w:webHidden/>
          </w:rPr>
          <w:fldChar w:fldCharType="end"/>
        </w:r>
      </w:hyperlink>
    </w:p>
    <w:p w14:paraId="36A9B38F" w14:textId="5BFBCE23" w:rsidR="00F22A3C" w:rsidRDefault="00000000">
      <w:pPr>
        <w:pStyle w:val="TOC1"/>
        <w:rPr>
          <w:rFonts w:asciiTheme="minorHAnsi" w:eastAsiaTheme="minorEastAsia" w:hAnsiTheme="minorHAnsi" w:cstheme="minorBidi"/>
          <w:b w:val="0"/>
          <w:color w:val="auto"/>
          <w:sz w:val="22"/>
          <w:szCs w:val="22"/>
          <w:lang w:eastAsia="en-US"/>
        </w:rPr>
      </w:pPr>
      <w:hyperlink w:anchor="_Toc148367664" w:history="1">
        <w:r w:rsidR="00F22A3C" w:rsidRPr="007747E5">
          <w:rPr>
            <w:rStyle w:val="Hyperlink"/>
          </w:rPr>
          <w:t>12</w:t>
        </w:r>
        <w:r w:rsidR="00F22A3C">
          <w:rPr>
            <w:rFonts w:asciiTheme="minorHAnsi" w:eastAsiaTheme="minorEastAsia" w:hAnsiTheme="minorHAnsi" w:cstheme="minorBidi"/>
            <w:b w:val="0"/>
            <w:color w:val="auto"/>
            <w:sz w:val="22"/>
            <w:szCs w:val="22"/>
            <w:lang w:eastAsia="en-US"/>
          </w:rPr>
          <w:tab/>
        </w:r>
        <w:r w:rsidR="00F22A3C" w:rsidRPr="007747E5">
          <w:rPr>
            <w:rStyle w:val="Hyperlink"/>
          </w:rPr>
          <w:t>Help Processor: Developer Tools</w:t>
        </w:r>
        <w:r w:rsidR="00F22A3C">
          <w:rPr>
            <w:webHidden/>
          </w:rPr>
          <w:tab/>
        </w:r>
        <w:r w:rsidR="00F22A3C">
          <w:rPr>
            <w:webHidden/>
          </w:rPr>
          <w:fldChar w:fldCharType="begin"/>
        </w:r>
        <w:r w:rsidR="00F22A3C">
          <w:rPr>
            <w:webHidden/>
          </w:rPr>
          <w:instrText xml:space="preserve"> PAGEREF _Toc148367664 \h </w:instrText>
        </w:r>
        <w:r w:rsidR="00F22A3C">
          <w:rPr>
            <w:webHidden/>
          </w:rPr>
        </w:r>
        <w:r w:rsidR="00F22A3C">
          <w:rPr>
            <w:webHidden/>
          </w:rPr>
          <w:fldChar w:fldCharType="separate"/>
        </w:r>
        <w:r w:rsidR="00F22A3C">
          <w:rPr>
            <w:webHidden/>
          </w:rPr>
          <w:t>144</w:t>
        </w:r>
        <w:r w:rsidR="00F22A3C">
          <w:rPr>
            <w:webHidden/>
          </w:rPr>
          <w:fldChar w:fldCharType="end"/>
        </w:r>
      </w:hyperlink>
    </w:p>
    <w:p w14:paraId="275A553C" w14:textId="24EA0B26" w:rsidR="00F22A3C" w:rsidRDefault="00000000">
      <w:pPr>
        <w:pStyle w:val="TOC2"/>
        <w:rPr>
          <w:rFonts w:asciiTheme="minorHAnsi" w:eastAsiaTheme="minorEastAsia" w:hAnsiTheme="minorHAnsi" w:cstheme="minorBidi"/>
          <w:color w:val="auto"/>
          <w:sz w:val="22"/>
          <w:szCs w:val="22"/>
          <w:lang w:eastAsia="en-US"/>
        </w:rPr>
      </w:pPr>
      <w:hyperlink w:anchor="_Toc148367665" w:history="1">
        <w:r w:rsidR="00F22A3C" w:rsidRPr="007747E5">
          <w:rPr>
            <w:rStyle w:val="Hyperlink"/>
          </w:rPr>
          <w:t>12.1</w:t>
        </w:r>
        <w:r w:rsidR="00F22A3C">
          <w:rPr>
            <w:rFonts w:asciiTheme="minorHAnsi" w:eastAsiaTheme="minorEastAsia" w:hAnsiTheme="minorHAnsi" w:cstheme="minorBidi"/>
            <w:color w:val="auto"/>
            <w:sz w:val="22"/>
            <w:szCs w:val="22"/>
            <w:lang w:eastAsia="en-US"/>
          </w:rPr>
          <w:tab/>
        </w:r>
        <w:r w:rsidR="00F22A3C" w:rsidRPr="007747E5">
          <w:rPr>
            <w:rStyle w:val="Hyperlink"/>
          </w:rPr>
          <w:t>Entry and Exit Execute Statements</w:t>
        </w:r>
        <w:r w:rsidR="00F22A3C">
          <w:rPr>
            <w:webHidden/>
          </w:rPr>
          <w:tab/>
        </w:r>
        <w:r w:rsidR="00F22A3C">
          <w:rPr>
            <w:webHidden/>
          </w:rPr>
          <w:fldChar w:fldCharType="begin"/>
        </w:r>
        <w:r w:rsidR="00F22A3C">
          <w:rPr>
            <w:webHidden/>
          </w:rPr>
          <w:instrText xml:space="preserve"> PAGEREF _Toc148367665 \h </w:instrText>
        </w:r>
        <w:r w:rsidR="00F22A3C">
          <w:rPr>
            <w:webHidden/>
          </w:rPr>
        </w:r>
        <w:r w:rsidR="00F22A3C">
          <w:rPr>
            <w:webHidden/>
          </w:rPr>
          <w:fldChar w:fldCharType="separate"/>
        </w:r>
        <w:r w:rsidR="00F22A3C">
          <w:rPr>
            <w:webHidden/>
          </w:rPr>
          <w:t>144</w:t>
        </w:r>
        <w:r w:rsidR="00F22A3C">
          <w:rPr>
            <w:webHidden/>
          </w:rPr>
          <w:fldChar w:fldCharType="end"/>
        </w:r>
      </w:hyperlink>
    </w:p>
    <w:p w14:paraId="4F84A1EF" w14:textId="74224C27" w:rsidR="00F22A3C" w:rsidRDefault="00000000">
      <w:pPr>
        <w:pStyle w:val="TOC2"/>
        <w:rPr>
          <w:rFonts w:asciiTheme="minorHAnsi" w:eastAsiaTheme="minorEastAsia" w:hAnsiTheme="minorHAnsi" w:cstheme="minorBidi"/>
          <w:color w:val="auto"/>
          <w:sz w:val="22"/>
          <w:szCs w:val="22"/>
          <w:lang w:eastAsia="en-US"/>
        </w:rPr>
      </w:pPr>
      <w:hyperlink w:anchor="_Toc148367666" w:history="1">
        <w:r w:rsidR="00F22A3C" w:rsidRPr="007747E5">
          <w:rPr>
            <w:rStyle w:val="Hyperlink"/>
          </w:rPr>
          <w:t>12.2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_Toc148367666 \h </w:instrText>
        </w:r>
        <w:r w:rsidR="00F22A3C">
          <w:rPr>
            <w:webHidden/>
          </w:rPr>
        </w:r>
        <w:r w:rsidR="00F22A3C">
          <w:rPr>
            <w:webHidden/>
          </w:rPr>
          <w:fldChar w:fldCharType="separate"/>
        </w:r>
        <w:r w:rsidR="00F22A3C">
          <w:rPr>
            <w:webHidden/>
          </w:rPr>
          <w:t>144</w:t>
        </w:r>
        <w:r w:rsidR="00F22A3C">
          <w:rPr>
            <w:webHidden/>
          </w:rPr>
          <w:fldChar w:fldCharType="end"/>
        </w:r>
      </w:hyperlink>
    </w:p>
    <w:p w14:paraId="2E451E13" w14:textId="1CAC372C" w:rsidR="00F22A3C" w:rsidRDefault="00000000">
      <w:pPr>
        <w:pStyle w:val="TOC3"/>
        <w:rPr>
          <w:rFonts w:asciiTheme="minorHAnsi" w:eastAsiaTheme="minorEastAsia" w:hAnsiTheme="minorHAnsi" w:cstheme="minorBidi"/>
          <w:noProof/>
          <w:color w:val="auto"/>
          <w:sz w:val="22"/>
          <w:szCs w:val="22"/>
          <w:lang w:eastAsia="en-US"/>
        </w:rPr>
      </w:pPr>
      <w:hyperlink w:anchor="_Toc148367667" w:history="1">
        <w:r w:rsidR="00F22A3C" w:rsidRPr="007747E5">
          <w:rPr>
            <w:rStyle w:val="Hyperlink"/>
            <w:noProof/>
          </w:rPr>
          <w:t>12.2.1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EN^XQH: Display Help Frames</w:t>
        </w:r>
        <w:r w:rsidR="00F22A3C">
          <w:rPr>
            <w:noProof/>
            <w:webHidden/>
          </w:rPr>
          <w:tab/>
        </w:r>
        <w:r w:rsidR="00F22A3C">
          <w:rPr>
            <w:noProof/>
            <w:webHidden/>
          </w:rPr>
          <w:fldChar w:fldCharType="begin"/>
        </w:r>
        <w:r w:rsidR="00F22A3C">
          <w:rPr>
            <w:noProof/>
            <w:webHidden/>
          </w:rPr>
          <w:instrText xml:space="preserve"> PAGEREF _Toc148367667 \h </w:instrText>
        </w:r>
        <w:r w:rsidR="00F22A3C">
          <w:rPr>
            <w:noProof/>
            <w:webHidden/>
          </w:rPr>
        </w:r>
        <w:r w:rsidR="00F22A3C">
          <w:rPr>
            <w:noProof/>
            <w:webHidden/>
          </w:rPr>
          <w:fldChar w:fldCharType="separate"/>
        </w:r>
        <w:r w:rsidR="00F22A3C">
          <w:rPr>
            <w:noProof/>
            <w:webHidden/>
          </w:rPr>
          <w:t>144</w:t>
        </w:r>
        <w:r w:rsidR="00F22A3C">
          <w:rPr>
            <w:noProof/>
            <w:webHidden/>
          </w:rPr>
          <w:fldChar w:fldCharType="end"/>
        </w:r>
      </w:hyperlink>
    </w:p>
    <w:p w14:paraId="2C9F86FC" w14:textId="0BE07FC9" w:rsidR="00F22A3C" w:rsidRDefault="00000000">
      <w:pPr>
        <w:pStyle w:val="TOC3"/>
        <w:rPr>
          <w:rFonts w:asciiTheme="minorHAnsi" w:eastAsiaTheme="minorEastAsia" w:hAnsiTheme="minorHAnsi" w:cstheme="minorBidi"/>
          <w:noProof/>
          <w:color w:val="auto"/>
          <w:sz w:val="22"/>
          <w:szCs w:val="22"/>
          <w:lang w:eastAsia="en-US"/>
        </w:rPr>
      </w:pPr>
      <w:hyperlink w:anchor="_Toc148367668" w:history="1">
        <w:r w:rsidR="00F22A3C" w:rsidRPr="007747E5">
          <w:rPr>
            <w:rStyle w:val="Hyperlink"/>
            <w:noProof/>
          </w:rPr>
          <w:t>12.2.2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EN1^XQH: Display Help Frames</w:t>
        </w:r>
        <w:r w:rsidR="00F22A3C">
          <w:rPr>
            <w:noProof/>
            <w:webHidden/>
          </w:rPr>
          <w:tab/>
        </w:r>
        <w:r w:rsidR="00F22A3C">
          <w:rPr>
            <w:noProof/>
            <w:webHidden/>
          </w:rPr>
          <w:fldChar w:fldCharType="begin"/>
        </w:r>
        <w:r w:rsidR="00F22A3C">
          <w:rPr>
            <w:noProof/>
            <w:webHidden/>
          </w:rPr>
          <w:instrText xml:space="preserve"> PAGEREF _Toc148367668 \h </w:instrText>
        </w:r>
        <w:r w:rsidR="00F22A3C">
          <w:rPr>
            <w:noProof/>
            <w:webHidden/>
          </w:rPr>
        </w:r>
        <w:r w:rsidR="00F22A3C">
          <w:rPr>
            <w:noProof/>
            <w:webHidden/>
          </w:rPr>
          <w:fldChar w:fldCharType="separate"/>
        </w:r>
        <w:r w:rsidR="00F22A3C">
          <w:rPr>
            <w:noProof/>
            <w:webHidden/>
          </w:rPr>
          <w:t>145</w:t>
        </w:r>
        <w:r w:rsidR="00F22A3C">
          <w:rPr>
            <w:noProof/>
            <w:webHidden/>
          </w:rPr>
          <w:fldChar w:fldCharType="end"/>
        </w:r>
      </w:hyperlink>
    </w:p>
    <w:p w14:paraId="7F0A4158" w14:textId="16720B16" w:rsidR="00F22A3C" w:rsidRDefault="00000000">
      <w:pPr>
        <w:pStyle w:val="TOC3"/>
        <w:rPr>
          <w:rFonts w:asciiTheme="minorHAnsi" w:eastAsiaTheme="minorEastAsia" w:hAnsiTheme="minorHAnsi" w:cstheme="minorBidi"/>
          <w:noProof/>
          <w:color w:val="auto"/>
          <w:sz w:val="22"/>
          <w:szCs w:val="22"/>
          <w:lang w:eastAsia="en-US"/>
        </w:rPr>
      </w:pPr>
      <w:hyperlink w:anchor="_Toc148367669" w:history="1">
        <w:r w:rsidR="00F22A3C" w:rsidRPr="007747E5">
          <w:rPr>
            <w:rStyle w:val="Hyperlink"/>
            <w:noProof/>
          </w:rPr>
          <w:t>12.2.3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ACTION^XQH4(): Print Help Frame Tree</w:t>
        </w:r>
        <w:r w:rsidR="00F22A3C">
          <w:rPr>
            <w:noProof/>
            <w:webHidden/>
          </w:rPr>
          <w:tab/>
        </w:r>
        <w:r w:rsidR="00F22A3C">
          <w:rPr>
            <w:noProof/>
            <w:webHidden/>
          </w:rPr>
          <w:fldChar w:fldCharType="begin"/>
        </w:r>
        <w:r w:rsidR="00F22A3C">
          <w:rPr>
            <w:noProof/>
            <w:webHidden/>
          </w:rPr>
          <w:instrText xml:space="preserve"> PAGEREF _Toc148367669 \h </w:instrText>
        </w:r>
        <w:r w:rsidR="00F22A3C">
          <w:rPr>
            <w:noProof/>
            <w:webHidden/>
          </w:rPr>
        </w:r>
        <w:r w:rsidR="00F22A3C">
          <w:rPr>
            <w:noProof/>
            <w:webHidden/>
          </w:rPr>
          <w:fldChar w:fldCharType="separate"/>
        </w:r>
        <w:r w:rsidR="00F22A3C">
          <w:rPr>
            <w:noProof/>
            <w:webHidden/>
          </w:rPr>
          <w:t>145</w:t>
        </w:r>
        <w:r w:rsidR="00F22A3C">
          <w:rPr>
            <w:noProof/>
            <w:webHidden/>
          </w:rPr>
          <w:fldChar w:fldCharType="end"/>
        </w:r>
      </w:hyperlink>
    </w:p>
    <w:p w14:paraId="4779B7F7" w14:textId="24235AEE" w:rsidR="00F22A3C" w:rsidRDefault="00000000">
      <w:pPr>
        <w:pStyle w:val="TOC1"/>
        <w:rPr>
          <w:rFonts w:asciiTheme="minorHAnsi" w:eastAsiaTheme="minorEastAsia" w:hAnsiTheme="minorHAnsi" w:cstheme="minorBidi"/>
          <w:b w:val="0"/>
          <w:color w:val="auto"/>
          <w:sz w:val="22"/>
          <w:szCs w:val="22"/>
          <w:lang w:eastAsia="en-US"/>
        </w:rPr>
      </w:pPr>
      <w:hyperlink w:anchor="_Toc148367670" w:history="1">
        <w:r w:rsidR="00F22A3C" w:rsidRPr="007747E5">
          <w:rPr>
            <w:rStyle w:val="Hyperlink"/>
          </w:rPr>
          <w:t>13</w:t>
        </w:r>
        <w:r w:rsidR="00F22A3C">
          <w:rPr>
            <w:rFonts w:asciiTheme="minorHAnsi" w:eastAsiaTheme="minorEastAsia" w:hAnsiTheme="minorHAnsi" w:cstheme="minorBidi"/>
            <w:b w:val="0"/>
            <w:color w:val="auto"/>
            <w:sz w:val="22"/>
            <w:szCs w:val="22"/>
            <w:lang w:eastAsia="en-US"/>
          </w:rPr>
          <w:tab/>
        </w:r>
        <w:r w:rsidR="00F22A3C" w:rsidRPr="007747E5">
          <w:rPr>
            <w:rStyle w:val="Hyperlink"/>
          </w:rPr>
          <w:t>Host Files: Developer Tools</w:t>
        </w:r>
        <w:r w:rsidR="00F22A3C">
          <w:rPr>
            <w:webHidden/>
          </w:rPr>
          <w:tab/>
        </w:r>
        <w:r w:rsidR="00F22A3C">
          <w:rPr>
            <w:webHidden/>
          </w:rPr>
          <w:fldChar w:fldCharType="begin"/>
        </w:r>
        <w:r w:rsidR="00F22A3C">
          <w:rPr>
            <w:webHidden/>
          </w:rPr>
          <w:instrText xml:space="preserve"> PAGEREF _Toc148367670 \h </w:instrText>
        </w:r>
        <w:r w:rsidR="00F22A3C">
          <w:rPr>
            <w:webHidden/>
          </w:rPr>
        </w:r>
        <w:r w:rsidR="00F22A3C">
          <w:rPr>
            <w:webHidden/>
          </w:rPr>
          <w:fldChar w:fldCharType="separate"/>
        </w:r>
        <w:r w:rsidR="00F22A3C">
          <w:rPr>
            <w:webHidden/>
          </w:rPr>
          <w:t>147</w:t>
        </w:r>
        <w:r w:rsidR="00F22A3C">
          <w:rPr>
            <w:webHidden/>
          </w:rPr>
          <w:fldChar w:fldCharType="end"/>
        </w:r>
      </w:hyperlink>
    </w:p>
    <w:p w14:paraId="23936742" w14:textId="57B26C6C" w:rsidR="00F22A3C" w:rsidRDefault="00000000">
      <w:pPr>
        <w:pStyle w:val="TOC2"/>
        <w:rPr>
          <w:rFonts w:asciiTheme="minorHAnsi" w:eastAsiaTheme="minorEastAsia" w:hAnsiTheme="minorHAnsi" w:cstheme="minorBidi"/>
          <w:color w:val="auto"/>
          <w:sz w:val="22"/>
          <w:szCs w:val="22"/>
          <w:lang w:eastAsia="en-US"/>
        </w:rPr>
      </w:pPr>
      <w:hyperlink w:anchor="_Toc148367671" w:history="1">
        <w:r w:rsidR="00F22A3C" w:rsidRPr="007747E5">
          <w:rPr>
            <w:rStyle w:val="Hyperlink"/>
          </w:rPr>
          <w:t>13.1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_Toc148367671 \h </w:instrText>
        </w:r>
        <w:r w:rsidR="00F22A3C">
          <w:rPr>
            <w:webHidden/>
          </w:rPr>
        </w:r>
        <w:r w:rsidR="00F22A3C">
          <w:rPr>
            <w:webHidden/>
          </w:rPr>
          <w:fldChar w:fldCharType="separate"/>
        </w:r>
        <w:r w:rsidR="00F22A3C">
          <w:rPr>
            <w:webHidden/>
          </w:rPr>
          <w:t>147</w:t>
        </w:r>
        <w:r w:rsidR="00F22A3C">
          <w:rPr>
            <w:webHidden/>
          </w:rPr>
          <w:fldChar w:fldCharType="end"/>
        </w:r>
      </w:hyperlink>
    </w:p>
    <w:p w14:paraId="68ED115C" w14:textId="38C96F4A" w:rsidR="00F22A3C" w:rsidRDefault="00000000">
      <w:pPr>
        <w:pStyle w:val="TOC3"/>
        <w:rPr>
          <w:rFonts w:asciiTheme="minorHAnsi" w:eastAsiaTheme="minorEastAsia" w:hAnsiTheme="minorHAnsi" w:cstheme="minorBidi"/>
          <w:noProof/>
          <w:color w:val="auto"/>
          <w:sz w:val="22"/>
          <w:szCs w:val="22"/>
          <w:lang w:eastAsia="en-US"/>
        </w:rPr>
      </w:pPr>
      <w:hyperlink w:anchor="_Toc148367672" w:history="1">
        <w:r w:rsidR="00F22A3C" w:rsidRPr="007747E5">
          <w:rPr>
            <w:rStyle w:val="Hyperlink"/>
            <w:noProof/>
          </w:rPr>
          <w:t>13.1.1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CLOSE^%ZISH(): Close Host File</w:t>
        </w:r>
        <w:r w:rsidR="00F22A3C">
          <w:rPr>
            <w:noProof/>
            <w:webHidden/>
          </w:rPr>
          <w:tab/>
        </w:r>
        <w:r w:rsidR="00F22A3C">
          <w:rPr>
            <w:noProof/>
            <w:webHidden/>
          </w:rPr>
          <w:fldChar w:fldCharType="begin"/>
        </w:r>
        <w:r w:rsidR="00F22A3C">
          <w:rPr>
            <w:noProof/>
            <w:webHidden/>
          </w:rPr>
          <w:instrText xml:space="preserve"> PAGEREF _Toc148367672 \h </w:instrText>
        </w:r>
        <w:r w:rsidR="00F22A3C">
          <w:rPr>
            <w:noProof/>
            <w:webHidden/>
          </w:rPr>
        </w:r>
        <w:r w:rsidR="00F22A3C">
          <w:rPr>
            <w:noProof/>
            <w:webHidden/>
          </w:rPr>
          <w:fldChar w:fldCharType="separate"/>
        </w:r>
        <w:r w:rsidR="00F22A3C">
          <w:rPr>
            <w:noProof/>
            <w:webHidden/>
          </w:rPr>
          <w:t>148</w:t>
        </w:r>
        <w:r w:rsidR="00F22A3C">
          <w:rPr>
            <w:noProof/>
            <w:webHidden/>
          </w:rPr>
          <w:fldChar w:fldCharType="end"/>
        </w:r>
      </w:hyperlink>
    </w:p>
    <w:p w14:paraId="69BFF413" w14:textId="305F2FE8" w:rsidR="00F22A3C" w:rsidRDefault="00000000">
      <w:pPr>
        <w:pStyle w:val="TOC3"/>
        <w:rPr>
          <w:rFonts w:asciiTheme="minorHAnsi" w:eastAsiaTheme="minorEastAsia" w:hAnsiTheme="minorHAnsi" w:cstheme="minorBidi"/>
          <w:noProof/>
          <w:color w:val="auto"/>
          <w:sz w:val="22"/>
          <w:szCs w:val="22"/>
          <w:lang w:eastAsia="en-US"/>
        </w:rPr>
      </w:pPr>
      <w:hyperlink w:anchor="_Toc148367673" w:history="1">
        <w:r w:rsidR="00F22A3C" w:rsidRPr="007747E5">
          <w:rPr>
            <w:rStyle w:val="Hyperlink"/>
            <w:noProof/>
          </w:rPr>
          <w:t>13.1.2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$$DEFDIR^%ZISH(): Get Default Host File Directory</w:t>
        </w:r>
        <w:r w:rsidR="00F22A3C">
          <w:rPr>
            <w:noProof/>
            <w:webHidden/>
          </w:rPr>
          <w:tab/>
        </w:r>
        <w:r w:rsidR="00F22A3C">
          <w:rPr>
            <w:noProof/>
            <w:webHidden/>
          </w:rPr>
          <w:fldChar w:fldCharType="begin"/>
        </w:r>
        <w:r w:rsidR="00F22A3C">
          <w:rPr>
            <w:noProof/>
            <w:webHidden/>
          </w:rPr>
          <w:instrText xml:space="preserve"> PAGEREF _Toc148367673 \h </w:instrText>
        </w:r>
        <w:r w:rsidR="00F22A3C">
          <w:rPr>
            <w:noProof/>
            <w:webHidden/>
          </w:rPr>
        </w:r>
        <w:r w:rsidR="00F22A3C">
          <w:rPr>
            <w:noProof/>
            <w:webHidden/>
          </w:rPr>
          <w:fldChar w:fldCharType="separate"/>
        </w:r>
        <w:r w:rsidR="00F22A3C">
          <w:rPr>
            <w:noProof/>
            <w:webHidden/>
          </w:rPr>
          <w:t>149</w:t>
        </w:r>
        <w:r w:rsidR="00F22A3C">
          <w:rPr>
            <w:noProof/>
            <w:webHidden/>
          </w:rPr>
          <w:fldChar w:fldCharType="end"/>
        </w:r>
      </w:hyperlink>
    </w:p>
    <w:p w14:paraId="04036E33" w14:textId="5C929510" w:rsidR="00F22A3C" w:rsidRDefault="00000000">
      <w:pPr>
        <w:pStyle w:val="TOC3"/>
        <w:rPr>
          <w:rFonts w:asciiTheme="minorHAnsi" w:eastAsiaTheme="minorEastAsia" w:hAnsiTheme="minorHAnsi" w:cstheme="minorBidi"/>
          <w:noProof/>
          <w:color w:val="auto"/>
          <w:sz w:val="22"/>
          <w:szCs w:val="22"/>
          <w:lang w:eastAsia="en-US"/>
        </w:rPr>
      </w:pPr>
      <w:hyperlink w:anchor="_Toc148367674" w:history="1">
        <w:r w:rsidR="00F22A3C" w:rsidRPr="007747E5">
          <w:rPr>
            <w:rStyle w:val="Hyperlink"/>
            <w:noProof/>
          </w:rPr>
          <w:t>13.1.3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$$DEL^%ZISH(): Delete Host File</w:t>
        </w:r>
        <w:r w:rsidR="00F22A3C">
          <w:rPr>
            <w:noProof/>
            <w:webHidden/>
          </w:rPr>
          <w:tab/>
        </w:r>
        <w:r w:rsidR="00F22A3C">
          <w:rPr>
            <w:noProof/>
            <w:webHidden/>
          </w:rPr>
          <w:fldChar w:fldCharType="begin"/>
        </w:r>
        <w:r w:rsidR="00F22A3C">
          <w:rPr>
            <w:noProof/>
            <w:webHidden/>
          </w:rPr>
          <w:instrText xml:space="preserve"> PAGEREF _Toc148367674 \h </w:instrText>
        </w:r>
        <w:r w:rsidR="00F22A3C">
          <w:rPr>
            <w:noProof/>
            <w:webHidden/>
          </w:rPr>
        </w:r>
        <w:r w:rsidR="00F22A3C">
          <w:rPr>
            <w:noProof/>
            <w:webHidden/>
          </w:rPr>
          <w:fldChar w:fldCharType="separate"/>
        </w:r>
        <w:r w:rsidR="00F22A3C">
          <w:rPr>
            <w:noProof/>
            <w:webHidden/>
          </w:rPr>
          <w:t>149</w:t>
        </w:r>
        <w:r w:rsidR="00F22A3C">
          <w:rPr>
            <w:noProof/>
            <w:webHidden/>
          </w:rPr>
          <w:fldChar w:fldCharType="end"/>
        </w:r>
      </w:hyperlink>
    </w:p>
    <w:p w14:paraId="12A74038" w14:textId="1E105966" w:rsidR="00F22A3C" w:rsidRDefault="00000000">
      <w:pPr>
        <w:pStyle w:val="TOC3"/>
        <w:rPr>
          <w:rFonts w:asciiTheme="minorHAnsi" w:eastAsiaTheme="minorEastAsia" w:hAnsiTheme="minorHAnsi" w:cstheme="minorBidi"/>
          <w:noProof/>
          <w:color w:val="auto"/>
          <w:sz w:val="22"/>
          <w:szCs w:val="22"/>
          <w:lang w:eastAsia="en-US"/>
        </w:rPr>
      </w:pPr>
      <w:hyperlink w:anchor="_Toc148367675" w:history="1">
        <w:r w:rsidR="00F22A3C" w:rsidRPr="007747E5">
          <w:rPr>
            <w:rStyle w:val="Hyperlink"/>
            <w:noProof/>
          </w:rPr>
          <w:t>13.1.4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$$FTG^%ZISH(): Load Host File into Global</w:t>
        </w:r>
        <w:r w:rsidR="00F22A3C">
          <w:rPr>
            <w:noProof/>
            <w:webHidden/>
          </w:rPr>
          <w:tab/>
        </w:r>
        <w:r w:rsidR="00F22A3C">
          <w:rPr>
            <w:noProof/>
            <w:webHidden/>
          </w:rPr>
          <w:fldChar w:fldCharType="begin"/>
        </w:r>
        <w:r w:rsidR="00F22A3C">
          <w:rPr>
            <w:noProof/>
            <w:webHidden/>
          </w:rPr>
          <w:instrText xml:space="preserve"> PAGEREF _Toc148367675 \h </w:instrText>
        </w:r>
        <w:r w:rsidR="00F22A3C">
          <w:rPr>
            <w:noProof/>
            <w:webHidden/>
          </w:rPr>
        </w:r>
        <w:r w:rsidR="00F22A3C">
          <w:rPr>
            <w:noProof/>
            <w:webHidden/>
          </w:rPr>
          <w:fldChar w:fldCharType="separate"/>
        </w:r>
        <w:r w:rsidR="00F22A3C">
          <w:rPr>
            <w:noProof/>
            <w:webHidden/>
          </w:rPr>
          <w:t>150</w:t>
        </w:r>
        <w:r w:rsidR="00F22A3C">
          <w:rPr>
            <w:noProof/>
            <w:webHidden/>
          </w:rPr>
          <w:fldChar w:fldCharType="end"/>
        </w:r>
      </w:hyperlink>
    </w:p>
    <w:p w14:paraId="355765D5" w14:textId="6117E298" w:rsidR="00F22A3C" w:rsidRDefault="00000000">
      <w:pPr>
        <w:pStyle w:val="TOC3"/>
        <w:rPr>
          <w:rFonts w:asciiTheme="minorHAnsi" w:eastAsiaTheme="minorEastAsia" w:hAnsiTheme="minorHAnsi" w:cstheme="minorBidi"/>
          <w:noProof/>
          <w:color w:val="auto"/>
          <w:sz w:val="22"/>
          <w:szCs w:val="22"/>
          <w:lang w:eastAsia="en-US"/>
        </w:rPr>
      </w:pPr>
      <w:hyperlink w:anchor="_Toc148367676" w:history="1">
        <w:r w:rsidR="00F22A3C" w:rsidRPr="007747E5">
          <w:rPr>
            <w:rStyle w:val="Hyperlink"/>
            <w:noProof/>
          </w:rPr>
          <w:t>13.1.5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$$GATF^%ZISH(): Copy Global to Host File</w:t>
        </w:r>
        <w:r w:rsidR="00F22A3C">
          <w:rPr>
            <w:noProof/>
            <w:webHidden/>
          </w:rPr>
          <w:tab/>
        </w:r>
        <w:r w:rsidR="00F22A3C">
          <w:rPr>
            <w:noProof/>
            <w:webHidden/>
          </w:rPr>
          <w:fldChar w:fldCharType="begin"/>
        </w:r>
        <w:r w:rsidR="00F22A3C">
          <w:rPr>
            <w:noProof/>
            <w:webHidden/>
          </w:rPr>
          <w:instrText xml:space="preserve"> PAGEREF _Toc148367676 \h </w:instrText>
        </w:r>
        <w:r w:rsidR="00F22A3C">
          <w:rPr>
            <w:noProof/>
            <w:webHidden/>
          </w:rPr>
        </w:r>
        <w:r w:rsidR="00F22A3C">
          <w:rPr>
            <w:noProof/>
            <w:webHidden/>
          </w:rPr>
          <w:fldChar w:fldCharType="separate"/>
        </w:r>
        <w:r w:rsidR="00F22A3C">
          <w:rPr>
            <w:noProof/>
            <w:webHidden/>
          </w:rPr>
          <w:t>152</w:t>
        </w:r>
        <w:r w:rsidR="00F22A3C">
          <w:rPr>
            <w:noProof/>
            <w:webHidden/>
          </w:rPr>
          <w:fldChar w:fldCharType="end"/>
        </w:r>
      </w:hyperlink>
    </w:p>
    <w:p w14:paraId="74EA6CC6" w14:textId="0CB4A2CF" w:rsidR="00F22A3C" w:rsidRDefault="00000000">
      <w:pPr>
        <w:pStyle w:val="TOC3"/>
        <w:rPr>
          <w:rFonts w:asciiTheme="minorHAnsi" w:eastAsiaTheme="minorEastAsia" w:hAnsiTheme="minorHAnsi" w:cstheme="minorBidi"/>
          <w:noProof/>
          <w:color w:val="auto"/>
          <w:sz w:val="22"/>
          <w:szCs w:val="22"/>
          <w:lang w:eastAsia="en-US"/>
        </w:rPr>
      </w:pPr>
      <w:hyperlink w:anchor="_Toc148367677" w:history="1">
        <w:r w:rsidR="00F22A3C" w:rsidRPr="007747E5">
          <w:rPr>
            <w:rStyle w:val="Hyperlink"/>
            <w:noProof/>
          </w:rPr>
          <w:t>13.1.6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$$GTF^%ZISH(): Copy Global to Host File</w:t>
        </w:r>
        <w:r w:rsidR="00F22A3C">
          <w:rPr>
            <w:noProof/>
            <w:webHidden/>
          </w:rPr>
          <w:tab/>
        </w:r>
        <w:r w:rsidR="00F22A3C">
          <w:rPr>
            <w:noProof/>
            <w:webHidden/>
          </w:rPr>
          <w:fldChar w:fldCharType="begin"/>
        </w:r>
        <w:r w:rsidR="00F22A3C">
          <w:rPr>
            <w:noProof/>
            <w:webHidden/>
          </w:rPr>
          <w:instrText xml:space="preserve"> PAGEREF _Toc148367677 \h </w:instrText>
        </w:r>
        <w:r w:rsidR="00F22A3C">
          <w:rPr>
            <w:noProof/>
            <w:webHidden/>
          </w:rPr>
        </w:r>
        <w:r w:rsidR="00F22A3C">
          <w:rPr>
            <w:noProof/>
            <w:webHidden/>
          </w:rPr>
          <w:fldChar w:fldCharType="separate"/>
        </w:r>
        <w:r w:rsidR="00F22A3C">
          <w:rPr>
            <w:noProof/>
            <w:webHidden/>
          </w:rPr>
          <w:t>153</w:t>
        </w:r>
        <w:r w:rsidR="00F22A3C">
          <w:rPr>
            <w:noProof/>
            <w:webHidden/>
          </w:rPr>
          <w:fldChar w:fldCharType="end"/>
        </w:r>
      </w:hyperlink>
    </w:p>
    <w:p w14:paraId="605BE44F" w14:textId="5F7B7EDF" w:rsidR="00F22A3C" w:rsidRDefault="00000000">
      <w:pPr>
        <w:pStyle w:val="TOC3"/>
        <w:rPr>
          <w:rFonts w:asciiTheme="minorHAnsi" w:eastAsiaTheme="minorEastAsia" w:hAnsiTheme="minorHAnsi" w:cstheme="minorBidi"/>
          <w:noProof/>
          <w:color w:val="auto"/>
          <w:sz w:val="22"/>
          <w:szCs w:val="22"/>
          <w:lang w:eastAsia="en-US"/>
        </w:rPr>
      </w:pPr>
      <w:hyperlink w:anchor="_Toc148367678" w:history="1">
        <w:r w:rsidR="00F22A3C" w:rsidRPr="007747E5">
          <w:rPr>
            <w:rStyle w:val="Hyperlink"/>
            <w:noProof/>
          </w:rPr>
          <w:t>13.1.7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$$LIST^%ZISH(): List Directory</w:t>
        </w:r>
        <w:r w:rsidR="00F22A3C">
          <w:rPr>
            <w:noProof/>
            <w:webHidden/>
          </w:rPr>
          <w:tab/>
        </w:r>
        <w:r w:rsidR="00F22A3C">
          <w:rPr>
            <w:noProof/>
            <w:webHidden/>
          </w:rPr>
          <w:fldChar w:fldCharType="begin"/>
        </w:r>
        <w:r w:rsidR="00F22A3C">
          <w:rPr>
            <w:noProof/>
            <w:webHidden/>
          </w:rPr>
          <w:instrText xml:space="preserve"> PAGEREF _Toc148367678 \h </w:instrText>
        </w:r>
        <w:r w:rsidR="00F22A3C">
          <w:rPr>
            <w:noProof/>
            <w:webHidden/>
          </w:rPr>
        </w:r>
        <w:r w:rsidR="00F22A3C">
          <w:rPr>
            <w:noProof/>
            <w:webHidden/>
          </w:rPr>
          <w:fldChar w:fldCharType="separate"/>
        </w:r>
        <w:r w:rsidR="00F22A3C">
          <w:rPr>
            <w:noProof/>
            <w:webHidden/>
          </w:rPr>
          <w:t>154</w:t>
        </w:r>
        <w:r w:rsidR="00F22A3C">
          <w:rPr>
            <w:noProof/>
            <w:webHidden/>
          </w:rPr>
          <w:fldChar w:fldCharType="end"/>
        </w:r>
      </w:hyperlink>
    </w:p>
    <w:p w14:paraId="4052989F" w14:textId="5797C2DA" w:rsidR="00F22A3C" w:rsidRDefault="00000000">
      <w:pPr>
        <w:pStyle w:val="TOC3"/>
        <w:rPr>
          <w:rFonts w:asciiTheme="minorHAnsi" w:eastAsiaTheme="minorEastAsia" w:hAnsiTheme="minorHAnsi" w:cstheme="minorBidi"/>
          <w:noProof/>
          <w:color w:val="auto"/>
          <w:sz w:val="22"/>
          <w:szCs w:val="22"/>
          <w:lang w:eastAsia="en-US"/>
        </w:rPr>
      </w:pPr>
      <w:hyperlink w:anchor="_Toc148367679" w:history="1">
        <w:r w:rsidR="00F22A3C" w:rsidRPr="007747E5">
          <w:rPr>
            <w:rStyle w:val="Hyperlink"/>
            <w:noProof/>
          </w:rPr>
          <w:t>13.1.8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$$MV^%ZISH(): Rename Host File</w:t>
        </w:r>
        <w:r w:rsidR="00F22A3C">
          <w:rPr>
            <w:noProof/>
            <w:webHidden/>
          </w:rPr>
          <w:tab/>
        </w:r>
        <w:r w:rsidR="00F22A3C">
          <w:rPr>
            <w:noProof/>
            <w:webHidden/>
          </w:rPr>
          <w:fldChar w:fldCharType="begin"/>
        </w:r>
        <w:r w:rsidR="00F22A3C">
          <w:rPr>
            <w:noProof/>
            <w:webHidden/>
          </w:rPr>
          <w:instrText xml:space="preserve"> PAGEREF _Toc148367679 \h </w:instrText>
        </w:r>
        <w:r w:rsidR="00F22A3C">
          <w:rPr>
            <w:noProof/>
            <w:webHidden/>
          </w:rPr>
        </w:r>
        <w:r w:rsidR="00F22A3C">
          <w:rPr>
            <w:noProof/>
            <w:webHidden/>
          </w:rPr>
          <w:fldChar w:fldCharType="separate"/>
        </w:r>
        <w:r w:rsidR="00F22A3C">
          <w:rPr>
            <w:noProof/>
            <w:webHidden/>
          </w:rPr>
          <w:t>155</w:t>
        </w:r>
        <w:r w:rsidR="00F22A3C">
          <w:rPr>
            <w:noProof/>
            <w:webHidden/>
          </w:rPr>
          <w:fldChar w:fldCharType="end"/>
        </w:r>
      </w:hyperlink>
    </w:p>
    <w:p w14:paraId="3BB5D125" w14:textId="0AFED50B" w:rsidR="00F22A3C" w:rsidRDefault="00000000">
      <w:pPr>
        <w:pStyle w:val="TOC3"/>
        <w:rPr>
          <w:rFonts w:asciiTheme="minorHAnsi" w:eastAsiaTheme="minorEastAsia" w:hAnsiTheme="minorHAnsi" w:cstheme="minorBidi"/>
          <w:noProof/>
          <w:color w:val="auto"/>
          <w:sz w:val="22"/>
          <w:szCs w:val="22"/>
          <w:lang w:eastAsia="en-US"/>
        </w:rPr>
      </w:pPr>
      <w:hyperlink w:anchor="_Toc148367680" w:history="1">
        <w:r w:rsidR="00F22A3C" w:rsidRPr="007747E5">
          <w:rPr>
            <w:rStyle w:val="Hyperlink"/>
            <w:noProof/>
          </w:rPr>
          <w:t>13.1.9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OPEN^%ZISH(): Open Host File</w:t>
        </w:r>
        <w:r w:rsidR="00F22A3C">
          <w:rPr>
            <w:noProof/>
            <w:webHidden/>
          </w:rPr>
          <w:tab/>
        </w:r>
        <w:r w:rsidR="00F22A3C">
          <w:rPr>
            <w:noProof/>
            <w:webHidden/>
          </w:rPr>
          <w:fldChar w:fldCharType="begin"/>
        </w:r>
        <w:r w:rsidR="00F22A3C">
          <w:rPr>
            <w:noProof/>
            <w:webHidden/>
          </w:rPr>
          <w:instrText xml:space="preserve"> PAGEREF _Toc148367680 \h </w:instrText>
        </w:r>
        <w:r w:rsidR="00F22A3C">
          <w:rPr>
            <w:noProof/>
            <w:webHidden/>
          </w:rPr>
        </w:r>
        <w:r w:rsidR="00F22A3C">
          <w:rPr>
            <w:noProof/>
            <w:webHidden/>
          </w:rPr>
          <w:fldChar w:fldCharType="separate"/>
        </w:r>
        <w:r w:rsidR="00F22A3C">
          <w:rPr>
            <w:noProof/>
            <w:webHidden/>
          </w:rPr>
          <w:t>156</w:t>
        </w:r>
        <w:r w:rsidR="00F22A3C">
          <w:rPr>
            <w:noProof/>
            <w:webHidden/>
          </w:rPr>
          <w:fldChar w:fldCharType="end"/>
        </w:r>
      </w:hyperlink>
    </w:p>
    <w:p w14:paraId="492559EC" w14:textId="0AD991E3" w:rsidR="00F22A3C" w:rsidRDefault="00000000">
      <w:pPr>
        <w:pStyle w:val="TOC3"/>
        <w:rPr>
          <w:rFonts w:asciiTheme="minorHAnsi" w:eastAsiaTheme="minorEastAsia" w:hAnsiTheme="minorHAnsi" w:cstheme="minorBidi"/>
          <w:noProof/>
          <w:color w:val="auto"/>
          <w:sz w:val="22"/>
          <w:szCs w:val="22"/>
          <w:lang w:eastAsia="en-US"/>
        </w:rPr>
      </w:pPr>
      <w:hyperlink w:anchor="_Toc148367681" w:history="1">
        <w:r w:rsidR="00F22A3C" w:rsidRPr="007747E5">
          <w:rPr>
            <w:rStyle w:val="Hyperlink"/>
            <w:noProof/>
          </w:rPr>
          <w:t>13.1.10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$$PWD^%ZISH: Get Current Directory</w:t>
        </w:r>
        <w:r w:rsidR="00F22A3C">
          <w:rPr>
            <w:noProof/>
            <w:webHidden/>
          </w:rPr>
          <w:tab/>
        </w:r>
        <w:r w:rsidR="00F22A3C">
          <w:rPr>
            <w:noProof/>
            <w:webHidden/>
          </w:rPr>
          <w:fldChar w:fldCharType="begin"/>
        </w:r>
        <w:r w:rsidR="00F22A3C">
          <w:rPr>
            <w:noProof/>
            <w:webHidden/>
          </w:rPr>
          <w:instrText xml:space="preserve"> PAGEREF _Toc148367681 \h </w:instrText>
        </w:r>
        <w:r w:rsidR="00F22A3C">
          <w:rPr>
            <w:noProof/>
            <w:webHidden/>
          </w:rPr>
        </w:r>
        <w:r w:rsidR="00F22A3C">
          <w:rPr>
            <w:noProof/>
            <w:webHidden/>
          </w:rPr>
          <w:fldChar w:fldCharType="separate"/>
        </w:r>
        <w:r w:rsidR="00F22A3C">
          <w:rPr>
            <w:noProof/>
            <w:webHidden/>
          </w:rPr>
          <w:t>157</w:t>
        </w:r>
        <w:r w:rsidR="00F22A3C">
          <w:rPr>
            <w:noProof/>
            <w:webHidden/>
          </w:rPr>
          <w:fldChar w:fldCharType="end"/>
        </w:r>
      </w:hyperlink>
    </w:p>
    <w:p w14:paraId="38F798A3" w14:textId="751FE87C" w:rsidR="00F22A3C" w:rsidRDefault="00000000">
      <w:pPr>
        <w:pStyle w:val="TOC3"/>
        <w:rPr>
          <w:rFonts w:asciiTheme="minorHAnsi" w:eastAsiaTheme="minorEastAsia" w:hAnsiTheme="minorHAnsi" w:cstheme="minorBidi"/>
          <w:noProof/>
          <w:color w:val="auto"/>
          <w:sz w:val="22"/>
          <w:szCs w:val="22"/>
          <w:lang w:eastAsia="en-US"/>
        </w:rPr>
      </w:pPr>
      <w:hyperlink w:anchor="_Toc148367682" w:history="1">
        <w:r w:rsidR="00F22A3C" w:rsidRPr="007747E5">
          <w:rPr>
            <w:rStyle w:val="Hyperlink"/>
            <w:noProof/>
          </w:rPr>
          <w:t>13.1.11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$$STATUS^%ZISH: Return End-of-File Status</w:t>
        </w:r>
        <w:r w:rsidR="00F22A3C">
          <w:rPr>
            <w:noProof/>
            <w:webHidden/>
          </w:rPr>
          <w:tab/>
        </w:r>
        <w:r w:rsidR="00F22A3C">
          <w:rPr>
            <w:noProof/>
            <w:webHidden/>
          </w:rPr>
          <w:fldChar w:fldCharType="begin"/>
        </w:r>
        <w:r w:rsidR="00F22A3C">
          <w:rPr>
            <w:noProof/>
            <w:webHidden/>
          </w:rPr>
          <w:instrText xml:space="preserve"> PAGEREF _Toc148367682 \h </w:instrText>
        </w:r>
        <w:r w:rsidR="00F22A3C">
          <w:rPr>
            <w:noProof/>
            <w:webHidden/>
          </w:rPr>
        </w:r>
        <w:r w:rsidR="00F22A3C">
          <w:rPr>
            <w:noProof/>
            <w:webHidden/>
          </w:rPr>
          <w:fldChar w:fldCharType="separate"/>
        </w:r>
        <w:r w:rsidR="00F22A3C">
          <w:rPr>
            <w:noProof/>
            <w:webHidden/>
          </w:rPr>
          <w:t>158</w:t>
        </w:r>
        <w:r w:rsidR="00F22A3C">
          <w:rPr>
            <w:noProof/>
            <w:webHidden/>
          </w:rPr>
          <w:fldChar w:fldCharType="end"/>
        </w:r>
      </w:hyperlink>
    </w:p>
    <w:p w14:paraId="0DA78042" w14:textId="732F29E3" w:rsidR="00F22A3C" w:rsidRDefault="00000000">
      <w:pPr>
        <w:pStyle w:val="TOC1"/>
        <w:rPr>
          <w:rFonts w:asciiTheme="minorHAnsi" w:eastAsiaTheme="minorEastAsia" w:hAnsiTheme="minorHAnsi" w:cstheme="minorBidi"/>
          <w:b w:val="0"/>
          <w:color w:val="auto"/>
          <w:sz w:val="22"/>
          <w:szCs w:val="22"/>
          <w:lang w:eastAsia="en-US"/>
        </w:rPr>
      </w:pPr>
      <w:hyperlink w:anchor="_Toc148367683" w:history="1">
        <w:r w:rsidR="00F22A3C" w:rsidRPr="007747E5">
          <w:rPr>
            <w:rStyle w:val="Hyperlink"/>
          </w:rPr>
          <w:t>14</w:t>
        </w:r>
        <w:r w:rsidR="00F22A3C">
          <w:rPr>
            <w:rFonts w:asciiTheme="minorHAnsi" w:eastAsiaTheme="minorEastAsia" w:hAnsiTheme="minorHAnsi" w:cstheme="minorBidi"/>
            <w:b w:val="0"/>
            <w:color w:val="auto"/>
            <w:sz w:val="22"/>
            <w:szCs w:val="22"/>
            <w:lang w:eastAsia="en-US"/>
          </w:rPr>
          <w:tab/>
        </w:r>
        <w:r w:rsidR="00F22A3C" w:rsidRPr="007747E5">
          <w:rPr>
            <w:rStyle w:val="Hyperlink"/>
          </w:rPr>
          <w:t>Institution File: Developer Tools</w:t>
        </w:r>
        <w:r w:rsidR="00F22A3C">
          <w:rPr>
            <w:webHidden/>
          </w:rPr>
          <w:tab/>
        </w:r>
        <w:r w:rsidR="00F22A3C">
          <w:rPr>
            <w:webHidden/>
          </w:rPr>
          <w:fldChar w:fldCharType="begin"/>
        </w:r>
        <w:r w:rsidR="00F22A3C">
          <w:rPr>
            <w:webHidden/>
          </w:rPr>
          <w:instrText xml:space="preserve"> PAGEREF _Toc148367683 \h </w:instrText>
        </w:r>
        <w:r w:rsidR="00F22A3C">
          <w:rPr>
            <w:webHidden/>
          </w:rPr>
        </w:r>
        <w:r w:rsidR="00F22A3C">
          <w:rPr>
            <w:webHidden/>
          </w:rPr>
          <w:fldChar w:fldCharType="separate"/>
        </w:r>
        <w:r w:rsidR="00F22A3C">
          <w:rPr>
            <w:webHidden/>
          </w:rPr>
          <w:t>159</w:t>
        </w:r>
        <w:r w:rsidR="00F22A3C">
          <w:rPr>
            <w:webHidden/>
          </w:rPr>
          <w:fldChar w:fldCharType="end"/>
        </w:r>
      </w:hyperlink>
    </w:p>
    <w:p w14:paraId="6DF00BB0" w14:textId="1C207B93" w:rsidR="00F22A3C" w:rsidRDefault="00000000">
      <w:pPr>
        <w:pStyle w:val="TOC2"/>
        <w:rPr>
          <w:rFonts w:asciiTheme="minorHAnsi" w:eastAsiaTheme="minorEastAsia" w:hAnsiTheme="minorHAnsi" w:cstheme="minorBidi"/>
          <w:color w:val="auto"/>
          <w:sz w:val="22"/>
          <w:szCs w:val="22"/>
          <w:lang w:eastAsia="en-US"/>
        </w:rPr>
      </w:pPr>
      <w:hyperlink w:anchor="_Toc148367684" w:history="1">
        <w:r w:rsidR="00F22A3C" w:rsidRPr="007747E5">
          <w:rPr>
            <w:rStyle w:val="Hyperlink"/>
          </w:rPr>
          <w:t>14.1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_Toc148367684 \h </w:instrText>
        </w:r>
        <w:r w:rsidR="00F22A3C">
          <w:rPr>
            <w:webHidden/>
          </w:rPr>
        </w:r>
        <w:r w:rsidR="00F22A3C">
          <w:rPr>
            <w:webHidden/>
          </w:rPr>
          <w:fldChar w:fldCharType="separate"/>
        </w:r>
        <w:r w:rsidR="00F22A3C">
          <w:rPr>
            <w:webHidden/>
          </w:rPr>
          <w:t>159</w:t>
        </w:r>
        <w:r w:rsidR="00F22A3C">
          <w:rPr>
            <w:webHidden/>
          </w:rPr>
          <w:fldChar w:fldCharType="end"/>
        </w:r>
      </w:hyperlink>
    </w:p>
    <w:p w14:paraId="2CFD431E" w14:textId="34E878D8" w:rsidR="00F22A3C" w:rsidRDefault="00000000">
      <w:pPr>
        <w:pStyle w:val="TOC3"/>
        <w:rPr>
          <w:rFonts w:asciiTheme="minorHAnsi" w:eastAsiaTheme="minorEastAsia" w:hAnsiTheme="minorHAnsi" w:cstheme="minorBidi"/>
          <w:noProof/>
          <w:color w:val="auto"/>
          <w:sz w:val="22"/>
          <w:szCs w:val="22"/>
          <w:lang w:eastAsia="en-US"/>
        </w:rPr>
      </w:pPr>
      <w:hyperlink w:anchor="_Toc148367685" w:history="1">
        <w:r w:rsidR="00F22A3C" w:rsidRPr="007747E5">
          <w:rPr>
            <w:rStyle w:val="Hyperlink"/>
            <w:noProof/>
          </w:rPr>
          <w:t>14.1.1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$$ACTIVE^XUAF4(): Institution Active Facility (True/False)</w:t>
        </w:r>
        <w:r w:rsidR="00F22A3C">
          <w:rPr>
            <w:noProof/>
            <w:webHidden/>
          </w:rPr>
          <w:tab/>
        </w:r>
        <w:r w:rsidR="00F22A3C">
          <w:rPr>
            <w:noProof/>
            <w:webHidden/>
          </w:rPr>
          <w:fldChar w:fldCharType="begin"/>
        </w:r>
        <w:r w:rsidR="00F22A3C">
          <w:rPr>
            <w:noProof/>
            <w:webHidden/>
          </w:rPr>
          <w:instrText xml:space="preserve"> PAGEREF _Toc148367685 \h </w:instrText>
        </w:r>
        <w:r w:rsidR="00F22A3C">
          <w:rPr>
            <w:noProof/>
            <w:webHidden/>
          </w:rPr>
        </w:r>
        <w:r w:rsidR="00F22A3C">
          <w:rPr>
            <w:noProof/>
            <w:webHidden/>
          </w:rPr>
          <w:fldChar w:fldCharType="separate"/>
        </w:r>
        <w:r w:rsidR="00F22A3C">
          <w:rPr>
            <w:noProof/>
            <w:webHidden/>
          </w:rPr>
          <w:t>159</w:t>
        </w:r>
        <w:r w:rsidR="00F22A3C">
          <w:rPr>
            <w:noProof/>
            <w:webHidden/>
          </w:rPr>
          <w:fldChar w:fldCharType="end"/>
        </w:r>
      </w:hyperlink>
    </w:p>
    <w:p w14:paraId="0B04AA32" w14:textId="3D3A5B55" w:rsidR="00F22A3C" w:rsidRDefault="00000000">
      <w:pPr>
        <w:pStyle w:val="TOC3"/>
        <w:rPr>
          <w:rFonts w:asciiTheme="minorHAnsi" w:eastAsiaTheme="minorEastAsia" w:hAnsiTheme="minorHAnsi" w:cstheme="minorBidi"/>
          <w:noProof/>
          <w:color w:val="auto"/>
          <w:sz w:val="22"/>
          <w:szCs w:val="22"/>
          <w:lang w:eastAsia="en-US"/>
        </w:rPr>
      </w:pPr>
      <w:hyperlink w:anchor="_Toc148367686" w:history="1">
        <w:r w:rsidR="00F22A3C" w:rsidRPr="007747E5">
          <w:rPr>
            <w:rStyle w:val="Hyperlink"/>
            <w:noProof/>
          </w:rPr>
          <w:t>14.1.2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CDSYS^XUAF4(): Coding System Name</w:t>
        </w:r>
        <w:r w:rsidR="00F22A3C">
          <w:rPr>
            <w:noProof/>
            <w:webHidden/>
          </w:rPr>
          <w:tab/>
        </w:r>
        <w:r w:rsidR="00F22A3C">
          <w:rPr>
            <w:noProof/>
            <w:webHidden/>
          </w:rPr>
          <w:fldChar w:fldCharType="begin"/>
        </w:r>
        <w:r w:rsidR="00F22A3C">
          <w:rPr>
            <w:noProof/>
            <w:webHidden/>
          </w:rPr>
          <w:instrText xml:space="preserve"> PAGEREF _Toc148367686 \h </w:instrText>
        </w:r>
        <w:r w:rsidR="00F22A3C">
          <w:rPr>
            <w:noProof/>
            <w:webHidden/>
          </w:rPr>
        </w:r>
        <w:r w:rsidR="00F22A3C">
          <w:rPr>
            <w:noProof/>
            <w:webHidden/>
          </w:rPr>
          <w:fldChar w:fldCharType="separate"/>
        </w:r>
        <w:r w:rsidR="00F22A3C">
          <w:rPr>
            <w:noProof/>
            <w:webHidden/>
          </w:rPr>
          <w:t>159</w:t>
        </w:r>
        <w:r w:rsidR="00F22A3C">
          <w:rPr>
            <w:noProof/>
            <w:webHidden/>
          </w:rPr>
          <w:fldChar w:fldCharType="end"/>
        </w:r>
      </w:hyperlink>
    </w:p>
    <w:p w14:paraId="4D0200E7" w14:textId="062D987C" w:rsidR="00F22A3C" w:rsidRDefault="00000000">
      <w:pPr>
        <w:pStyle w:val="TOC3"/>
        <w:rPr>
          <w:rFonts w:asciiTheme="minorHAnsi" w:eastAsiaTheme="minorEastAsia" w:hAnsiTheme="minorHAnsi" w:cstheme="minorBidi"/>
          <w:noProof/>
          <w:color w:val="auto"/>
          <w:sz w:val="22"/>
          <w:szCs w:val="22"/>
          <w:lang w:eastAsia="en-US"/>
        </w:rPr>
      </w:pPr>
      <w:hyperlink w:anchor="_Toc148367687" w:history="1">
        <w:r w:rsidR="00F22A3C" w:rsidRPr="007747E5">
          <w:rPr>
            <w:rStyle w:val="Hyperlink"/>
            <w:noProof/>
          </w:rPr>
          <w:t>14.1.3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$$CERNER^XUAF4(): Check if Site Converted to Cerner</w:t>
        </w:r>
        <w:r w:rsidR="00F22A3C">
          <w:rPr>
            <w:noProof/>
            <w:webHidden/>
          </w:rPr>
          <w:tab/>
        </w:r>
        <w:r w:rsidR="00F22A3C">
          <w:rPr>
            <w:noProof/>
            <w:webHidden/>
          </w:rPr>
          <w:fldChar w:fldCharType="begin"/>
        </w:r>
        <w:r w:rsidR="00F22A3C">
          <w:rPr>
            <w:noProof/>
            <w:webHidden/>
          </w:rPr>
          <w:instrText xml:space="preserve"> PAGEREF _Toc148367687 \h </w:instrText>
        </w:r>
        <w:r w:rsidR="00F22A3C">
          <w:rPr>
            <w:noProof/>
            <w:webHidden/>
          </w:rPr>
        </w:r>
        <w:r w:rsidR="00F22A3C">
          <w:rPr>
            <w:noProof/>
            <w:webHidden/>
          </w:rPr>
          <w:fldChar w:fldCharType="separate"/>
        </w:r>
        <w:r w:rsidR="00F22A3C">
          <w:rPr>
            <w:noProof/>
            <w:webHidden/>
          </w:rPr>
          <w:t>160</w:t>
        </w:r>
        <w:r w:rsidR="00F22A3C">
          <w:rPr>
            <w:noProof/>
            <w:webHidden/>
          </w:rPr>
          <w:fldChar w:fldCharType="end"/>
        </w:r>
      </w:hyperlink>
    </w:p>
    <w:p w14:paraId="60E9755C" w14:textId="6D887A2A" w:rsidR="00F22A3C" w:rsidRDefault="00000000">
      <w:pPr>
        <w:pStyle w:val="TOC3"/>
        <w:rPr>
          <w:rFonts w:asciiTheme="minorHAnsi" w:eastAsiaTheme="minorEastAsia" w:hAnsiTheme="minorHAnsi" w:cstheme="minorBidi"/>
          <w:noProof/>
          <w:color w:val="auto"/>
          <w:sz w:val="22"/>
          <w:szCs w:val="22"/>
          <w:lang w:eastAsia="en-US"/>
        </w:rPr>
      </w:pPr>
      <w:hyperlink w:anchor="_Toc148367688" w:history="1">
        <w:r w:rsidR="00F22A3C" w:rsidRPr="007747E5">
          <w:rPr>
            <w:rStyle w:val="Hyperlink"/>
            <w:noProof/>
          </w:rPr>
          <w:t>14.1.4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CHILDREN^XUAF4(): List of Child Institutions for a Parent</w:t>
        </w:r>
        <w:r w:rsidR="00F22A3C">
          <w:rPr>
            <w:noProof/>
            <w:webHidden/>
          </w:rPr>
          <w:tab/>
        </w:r>
        <w:r w:rsidR="00F22A3C">
          <w:rPr>
            <w:noProof/>
            <w:webHidden/>
          </w:rPr>
          <w:fldChar w:fldCharType="begin"/>
        </w:r>
        <w:r w:rsidR="00F22A3C">
          <w:rPr>
            <w:noProof/>
            <w:webHidden/>
          </w:rPr>
          <w:instrText xml:space="preserve"> PAGEREF _Toc148367688 \h </w:instrText>
        </w:r>
        <w:r w:rsidR="00F22A3C">
          <w:rPr>
            <w:noProof/>
            <w:webHidden/>
          </w:rPr>
        </w:r>
        <w:r w:rsidR="00F22A3C">
          <w:rPr>
            <w:noProof/>
            <w:webHidden/>
          </w:rPr>
          <w:fldChar w:fldCharType="separate"/>
        </w:r>
        <w:r w:rsidR="00F22A3C">
          <w:rPr>
            <w:noProof/>
            <w:webHidden/>
          </w:rPr>
          <w:t>160</w:t>
        </w:r>
        <w:r w:rsidR="00F22A3C">
          <w:rPr>
            <w:noProof/>
            <w:webHidden/>
          </w:rPr>
          <w:fldChar w:fldCharType="end"/>
        </w:r>
      </w:hyperlink>
    </w:p>
    <w:p w14:paraId="77482349" w14:textId="3529B5BC" w:rsidR="00F22A3C" w:rsidRDefault="00000000">
      <w:pPr>
        <w:pStyle w:val="TOC3"/>
        <w:rPr>
          <w:rFonts w:asciiTheme="minorHAnsi" w:eastAsiaTheme="minorEastAsia" w:hAnsiTheme="minorHAnsi" w:cstheme="minorBidi"/>
          <w:noProof/>
          <w:color w:val="auto"/>
          <w:sz w:val="22"/>
          <w:szCs w:val="22"/>
          <w:lang w:eastAsia="en-US"/>
        </w:rPr>
      </w:pPr>
      <w:hyperlink w:anchor="_Toc148367689" w:history="1">
        <w:r w:rsidR="00F22A3C" w:rsidRPr="007747E5">
          <w:rPr>
            <w:rStyle w:val="Hyperlink"/>
            <w:noProof/>
          </w:rPr>
          <w:t>14.1.5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$$CIRN^XUAF4(): Institution CIRN-enabled Field Value</w:t>
        </w:r>
        <w:r w:rsidR="00F22A3C">
          <w:rPr>
            <w:noProof/>
            <w:webHidden/>
          </w:rPr>
          <w:tab/>
        </w:r>
        <w:r w:rsidR="00F22A3C">
          <w:rPr>
            <w:noProof/>
            <w:webHidden/>
          </w:rPr>
          <w:fldChar w:fldCharType="begin"/>
        </w:r>
        <w:r w:rsidR="00F22A3C">
          <w:rPr>
            <w:noProof/>
            <w:webHidden/>
          </w:rPr>
          <w:instrText xml:space="preserve"> PAGEREF _Toc148367689 \h </w:instrText>
        </w:r>
        <w:r w:rsidR="00F22A3C">
          <w:rPr>
            <w:noProof/>
            <w:webHidden/>
          </w:rPr>
        </w:r>
        <w:r w:rsidR="00F22A3C">
          <w:rPr>
            <w:noProof/>
            <w:webHidden/>
          </w:rPr>
          <w:fldChar w:fldCharType="separate"/>
        </w:r>
        <w:r w:rsidR="00F22A3C">
          <w:rPr>
            <w:noProof/>
            <w:webHidden/>
          </w:rPr>
          <w:t>161</w:t>
        </w:r>
        <w:r w:rsidR="00F22A3C">
          <w:rPr>
            <w:noProof/>
            <w:webHidden/>
          </w:rPr>
          <w:fldChar w:fldCharType="end"/>
        </w:r>
      </w:hyperlink>
    </w:p>
    <w:p w14:paraId="257E91B2" w14:textId="57305807" w:rsidR="00F22A3C" w:rsidRDefault="00000000">
      <w:pPr>
        <w:pStyle w:val="TOC3"/>
        <w:rPr>
          <w:rFonts w:asciiTheme="minorHAnsi" w:eastAsiaTheme="minorEastAsia" w:hAnsiTheme="minorHAnsi" w:cstheme="minorBidi"/>
          <w:noProof/>
          <w:color w:val="auto"/>
          <w:sz w:val="22"/>
          <w:szCs w:val="22"/>
          <w:lang w:eastAsia="en-US"/>
        </w:rPr>
      </w:pPr>
      <w:hyperlink w:anchor="_Toc148367690" w:history="1">
        <w:r w:rsidR="00F22A3C" w:rsidRPr="007747E5">
          <w:rPr>
            <w:rStyle w:val="Hyperlink"/>
            <w:noProof/>
          </w:rPr>
          <w:t>14.1.6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F4^XUAF4(): Institution Data for a Station Number</w:t>
        </w:r>
        <w:r w:rsidR="00F22A3C">
          <w:rPr>
            <w:noProof/>
            <w:webHidden/>
          </w:rPr>
          <w:tab/>
        </w:r>
        <w:r w:rsidR="00F22A3C">
          <w:rPr>
            <w:noProof/>
            <w:webHidden/>
          </w:rPr>
          <w:fldChar w:fldCharType="begin"/>
        </w:r>
        <w:r w:rsidR="00F22A3C">
          <w:rPr>
            <w:noProof/>
            <w:webHidden/>
          </w:rPr>
          <w:instrText xml:space="preserve"> PAGEREF _Toc148367690 \h </w:instrText>
        </w:r>
        <w:r w:rsidR="00F22A3C">
          <w:rPr>
            <w:noProof/>
            <w:webHidden/>
          </w:rPr>
        </w:r>
        <w:r w:rsidR="00F22A3C">
          <w:rPr>
            <w:noProof/>
            <w:webHidden/>
          </w:rPr>
          <w:fldChar w:fldCharType="separate"/>
        </w:r>
        <w:r w:rsidR="00F22A3C">
          <w:rPr>
            <w:noProof/>
            <w:webHidden/>
          </w:rPr>
          <w:t>161</w:t>
        </w:r>
        <w:r w:rsidR="00F22A3C">
          <w:rPr>
            <w:noProof/>
            <w:webHidden/>
          </w:rPr>
          <w:fldChar w:fldCharType="end"/>
        </w:r>
      </w:hyperlink>
    </w:p>
    <w:p w14:paraId="03A81BFB" w14:textId="33BC854D" w:rsidR="00F22A3C" w:rsidRDefault="00000000">
      <w:pPr>
        <w:pStyle w:val="TOC3"/>
        <w:rPr>
          <w:rFonts w:asciiTheme="minorHAnsi" w:eastAsiaTheme="minorEastAsia" w:hAnsiTheme="minorHAnsi" w:cstheme="minorBidi"/>
          <w:noProof/>
          <w:color w:val="auto"/>
          <w:sz w:val="22"/>
          <w:szCs w:val="22"/>
          <w:lang w:eastAsia="en-US"/>
        </w:rPr>
      </w:pPr>
      <w:hyperlink w:anchor="_Toc148367691" w:history="1">
        <w:r w:rsidR="00F22A3C" w:rsidRPr="007747E5">
          <w:rPr>
            <w:rStyle w:val="Hyperlink"/>
            <w:noProof/>
          </w:rPr>
          <w:t>14.1.7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$$ID^XUAF4(): Institution Identifier</w:t>
        </w:r>
        <w:r w:rsidR="00F22A3C">
          <w:rPr>
            <w:noProof/>
            <w:webHidden/>
          </w:rPr>
          <w:tab/>
        </w:r>
        <w:r w:rsidR="00F22A3C">
          <w:rPr>
            <w:noProof/>
            <w:webHidden/>
          </w:rPr>
          <w:fldChar w:fldCharType="begin"/>
        </w:r>
        <w:r w:rsidR="00F22A3C">
          <w:rPr>
            <w:noProof/>
            <w:webHidden/>
          </w:rPr>
          <w:instrText xml:space="preserve"> PAGEREF _Toc148367691 \h </w:instrText>
        </w:r>
        <w:r w:rsidR="00F22A3C">
          <w:rPr>
            <w:noProof/>
            <w:webHidden/>
          </w:rPr>
        </w:r>
        <w:r w:rsidR="00F22A3C">
          <w:rPr>
            <w:noProof/>
            <w:webHidden/>
          </w:rPr>
          <w:fldChar w:fldCharType="separate"/>
        </w:r>
        <w:r w:rsidR="00F22A3C">
          <w:rPr>
            <w:noProof/>
            <w:webHidden/>
          </w:rPr>
          <w:t>163</w:t>
        </w:r>
        <w:r w:rsidR="00F22A3C">
          <w:rPr>
            <w:noProof/>
            <w:webHidden/>
          </w:rPr>
          <w:fldChar w:fldCharType="end"/>
        </w:r>
      </w:hyperlink>
    </w:p>
    <w:p w14:paraId="63461624" w14:textId="728D5FE8" w:rsidR="00F22A3C" w:rsidRDefault="00000000">
      <w:pPr>
        <w:pStyle w:val="TOC3"/>
        <w:rPr>
          <w:rFonts w:asciiTheme="minorHAnsi" w:eastAsiaTheme="minorEastAsia" w:hAnsiTheme="minorHAnsi" w:cstheme="minorBidi"/>
          <w:noProof/>
          <w:color w:val="auto"/>
          <w:sz w:val="22"/>
          <w:szCs w:val="22"/>
          <w:lang w:eastAsia="en-US"/>
        </w:rPr>
      </w:pPr>
      <w:hyperlink w:anchor="_Toc148367692" w:history="1">
        <w:r w:rsidR="00F22A3C" w:rsidRPr="007747E5">
          <w:rPr>
            <w:rStyle w:val="Hyperlink"/>
            <w:noProof/>
          </w:rPr>
          <w:t>14.1.8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$$IDX^XUAF4(): Institution IEN (Using Coding System and ID)</w:t>
        </w:r>
        <w:r w:rsidR="00F22A3C">
          <w:rPr>
            <w:noProof/>
            <w:webHidden/>
          </w:rPr>
          <w:tab/>
        </w:r>
        <w:r w:rsidR="00F22A3C">
          <w:rPr>
            <w:noProof/>
            <w:webHidden/>
          </w:rPr>
          <w:fldChar w:fldCharType="begin"/>
        </w:r>
        <w:r w:rsidR="00F22A3C">
          <w:rPr>
            <w:noProof/>
            <w:webHidden/>
          </w:rPr>
          <w:instrText xml:space="preserve"> PAGEREF _Toc148367692 \h </w:instrText>
        </w:r>
        <w:r w:rsidR="00F22A3C">
          <w:rPr>
            <w:noProof/>
            <w:webHidden/>
          </w:rPr>
        </w:r>
        <w:r w:rsidR="00F22A3C">
          <w:rPr>
            <w:noProof/>
            <w:webHidden/>
          </w:rPr>
          <w:fldChar w:fldCharType="separate"/>
        </w:r>
        <w:r w:rsidR="00F22A3C">
          <w:rPr>
            <w:noProof/>
            <w:webHidden/>
          </w:rPr>
          <w:t>163</w:t>
        </w:r>
        <w:r w:rsidR="00F22A3C">
          <w:rPr>
            <w:noProof/>
            <w:webHidden/>
          </w:rPr>
          <w:fldChar w:fldCharType="end"/>
        </w:r>
      </w:hyperlink>
    </w:p>
    <w:p w14:paraId="12CC587E" w14:textId="4448CEB7" w:rsidR="00F22A3C" w:rsidRDefault="00000000">
      <w:pPr>
        <w:pStyle w:val="TOC3"/>
        <w:rPr>
          <w:rFonts w:asciiTheme="minorHAnsi" w:eastAsiaTheme="minorEastAsia" w:hAnsiTheme="minorHAnsi" w:cstheme="minorBidi"/>
          <w:noProof/>
          <w:color w:val="auto"/>
          <w:sz w:val="22"/>
          <w:szCs w:val="22"/>
          <w:lang w:eastAsia="en-US"/>
        </w:rPr>
      </w:pPr>
      <w:hyperlink w:anchor="_Toc148367693" w:history="1">
        <w:r w:rsidR="00F22A3C" w:rsidRPr="007747E5">
          <w:rPr>
            <w:rStyle w:val="Hyperlink"/>
            <w:noProof/>
          </w:rPr>
          <w:t>14.1.9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$$IEN^XUAF4(): IEN for Station Number</w:t>
        </w:r>
        <w:r w:rsidR="00F22A3C">
          <w:rPr>
            <w:noProof/>
            <w:webHidden/>
          </w:rPr>
          <w:tab/>
        </w:r>
        <w:r w:rsidR="00F22A3C">
          <w:rPr>
            <w:noProof/>
            <w:webHidden/>
          </w:rPr>
          <w:fldChar w:fldCharType="begin"/>
        </w:r>
        <w:r w:rsidR="00F22A3C">
          <w:rPr>
            <w:noProof/>
            <w:webHidden/>
          </w:rPr>
          <w:instrText xml:space="preserve"> PAGEREF _Toc148367693 \h </w:instrText>
        </w:r>
        <w:r w:rsidR="00F22A3C">
          <w:rPr>
            <w:noProof/>
            <w:webHidden/>
          </w:rPr>
        </w:r>
        <w:r w:rsidR="00F22A3C">
          <w:rPr>
            <w:noProof/>
            <w:webHidden/>
          </w:rPr>
          <w:fldChar w:fldCharType="separate"/>
        </w:r>
        <w:r w:rsidR="00F22A3C">
          <w:rPr>
            <w:noProof/>
            <w:webHidden/>
          </w:rPr>
          <w:t>164</w:t>
        </w:r>
        <w:r w:rsidR="00F22A3C">
          <w:rPr>
            <w:noProof/>
            <w:webHidden/>
          </w:rPr>
          <w:fldChar w:fldCharType="end"/>
        </w:r>
      </w:hyperlink>
    </w:p>
    <w:p w14:paraId="446BA573" w14:textId="4A5D225B" w:rsidR="00F22A3C" w:rsidRDefault="00000000">
      <w:pPr>
        <w:pStyle w:val="TOC3"/>
        <w:rPr>
          <w:rFonts w:asciiTheme="minorHAnsi" w:eastAsiaTheme="minorEastAsia" w:hAnsiTheme="minorHAnsi" w:cstheme="minorBidi"/>
          <w:noProof/>
          <w:color w:val="auto"/>
          <w:sz w:val="22"/>
          <w:szCs w:val="22"/>
          <w:lang w:eastAsia="en-US"/>
        </w:rPr>
      </w:pPr>
      <w:hyperlink w:anchor="_Toc148367694" w:history="1">
        <w:r w:rsidR="00F22A3C" w:rsidRPr="007747E5">
          <w:rPr>
            <w:rStyle w:val="Hyperlink"/>
            <w:noProof/>
          </w:rPr>
          <w:t>14.1.10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$$LEGACY^XUAF4(): Institution Realigned/Legacy (True/False)</w:t>
        </w:r>
        <w:r w:rsidR="00F22A3C">
          <w:rPr>
            <w:noProof/>
            <w:webHidden/>
          </w:rPr>
          <w:tab/>
        </w:r>
        <w:r w:rsidR="00F22A3C">
          <w:rPr>
            <w:noProof/>
            <w:webHidden/>
          </w:rPr>
          <w:fldChar w:fldCharType="begin"/>
        </w:r>
        <w:r w:rsidR="00F22A3C">
          <w:rPr>
            <w:noProof/>
            <w:webHidden/>
          </w:rPr>
          <w:instrText xml:space="preserve"> PAGEREF _Toc148367694 \h </w:instrText>
        </w:r>
        <w:r w:rsidR="00F22A3C">
          <w:rPr>
            <w:noProof/>
            <w:webHidden/>
          </w:rPr>
        </w:r>
        <w:r w:rsidR="00F22A3C">
          <w:rPr>
            <w:noProof/>
            <w:webHidden/>
          </w:rPr>
          <w:fldChar w:fldCharType="separate"/>
        </w:r>
        <w:r w:rsidR="00F22A3C">
          <w:rPr>
            <w:noProof/>
            <w:webHidden/>
          </w:rPr>
          <w:t>164</w:t>
        </w:r>
        <w:r w:rsidR="00F22A3C">
          <w:rPr>
            <w:noProof/>
            <w:webHidden/>
          </w:rPr>
          <w:fldChar w:fldCharType="end"/>
        </w:r>
      </w:hyperlink>
    </w:p>
    <w:p w14:paraId="70B71826" w14:textId="6AA43BF4" w:rsidR="00F22A3C" w:rsidRDefault="00000000">
      <w:pPr>
        <w:pStyle w:val="TOC3"/>
        <w:rPr>
          <w:rFonts w:asciiTheme="minorHAnsi" w:eastAsiaTheme="minorEastAsia" w:hAnsiTheme="minorHAnsi" w:cstheme="minorBidi"/>
          <w:noProof/>
          <w:color w:val="auto"/>
          <w:sz w:val="22"/>
          <w:szCs w:val="22"/>
          <w:lang w:eastAsia="en-US"/>
        </w:rPr>
      </w:pPr>
      <w:hyperlink w:anchor="_Toc148367695" w:history="1">
        <w:r w:rsidR="00F22A3C" w:rsidRPr="007747E5">
          <w:rPr>
            <w:rStyle w:val="Hyperlink"/>
            <w:noProof/>
          </w:rPr>
          <w:t>14.1.11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$$LKUP^XUAF4(): Institution Lookup</w:t>
        </w:r>
        <w:r w:rsidR="00F22A3C">
          <w:rPr>
            <w:noProof/>
            <w:webHidden/>
          </w:rPr>
          <w:tab/>
        </w:r>
        <w:r w:rsidR="00F22A3C">
          <w:rPr>
            <w:noProof/>
            <w:webHidden/>
          </w:rPr>
          <w:fldChar w:fldCharType="begin"/>
        </w:r>
        <w:r w:rsidR="00F22A3C">
          <w:rPr>
            <w:noProof/>
            <w:webHidden/>
          </w:rPr>
          <w:instrText xml:space="preserve"> PAGEREF _Toc148367695 \h </w:instrText>
        </w:r>
        <w:r w:rsidR="00F22A3C">
          <w:rPr>
            <w:noProof/>
            <w:webHidden/>
          </w:rPr>
        </w:r>
        <w:r w:rsidR="00F22A3C">
          <w:rPr>
            <w:noProof/>
            <w:webHidden/>
          </w:rPr>
          <w:fldChar w:fldCharType="separate"/>
        </w:r>
        <w:r w:rsidR="00F22A3C">
          <w:rPr>
            <w:noProof/>
            <w:webHidden/>
          </w:rPr>
          <w:t>165</w:t>
        </w:r>
        <w:r w:rsidR="00F22A3C">
          <w:rPr>
            <w:noProof/>
            <w:webHidden/>
          </w:rPr>
          <w:fldChar w:fldCharType="end"/>
        </w:r>
      </w:hyperlink>
    </w:p>
    <w:p w14:paraId="3B264ECF" w14:textId="08310058" w:rsidR="00F22A3C" w:rsidRDefault="00000000">
      <w:pPr>
        <w:pStyle w:val="TOC3"/>
        <w:rPr>
          <w:rFonts w:asciiTheme="minorHAnsi" w:eastAsiaTheme="minorEastAsia" w:hAnsiTheme="minorHAnsi" w:cstheme="minorBidi"/>
          <w:noProof/>
          <w:color w:val="auto"/>
          <w:sz w:val="22"/>
          <w:szCs w:val="22"/>
          <w:lang w:eastAsia="en-US"/>
        </w:rPr>
      </w:pPr>
      <w:hyperlink w:anchor="_Toc148367696" w:history="1">
        <w:r w:rsidR="00F22A3C" w:rsidRPr="007747E5">
          <w:rPr>
            <w:rStyle w:val="Hyperlink"/>
            <w:noProof/>
          </w:rPr>
          <w:t>14.1.12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LOOKUP^XUAF4(): Look Up Institution Identifier</w:t>
        </w:r>
        <w:r w:rsidR="00F22A3C">
          <w:rPr>
            <w:noProof/>
            <w:webHidden/>
          </w:rPr>
          <w:tab/>
        </w:r>
        <w:r w:rsidR="00F22A3C">
          <w:rPr>
            <w:noProof/>
            <w:webHidden/>
          </w:rPr>
          <w:fldChar w:fldCharType="begin"/>
        </w:r>
        <w:r w:rsidR="00F22A3C">
          <w:rPr>
            <w:noProof/>
            <w:webHidden/>
          </w:rPr>
          <w:instrText xml:space="preserve"> PAGEREF _Toc148367696 \h </w:instrText>
        </w:r>
        <w:r w:rsidR="00F22A3C">
          <w:rPr>
            <w:noProof/>
            <w:webHidden/>
          </w:rPr>
        </w:r>
        <w:r w:rsidR="00F22A3C">
          <w:rPr>
            <w:noProof/>
            <w:webHidden/>
          </w:rPr>
          <w:fldChar w:fldCharType="separate"/>
        </w:r>
        <w:r w:rsidR="00F22A3C">
          <w:rPr>
            <w:noProof/>
            <w:webHidden/>
          </w:rPr>
          <w:t>165</w:t>
        </w:r>
        <w:r w:rsidR="00F22A3C">
          <w:rPr>
            <w:noProof/>
            <w:webHidden/>
          </w:rPr>
          <w:fldChar w:fldCharType="end"/>
        </w:r>
      </w:hyperlink>
    </w:p>
    <w:p w14:paraId="47AA2F58" w14:textId="51D89CCB" w:rsidR="00F22A3C" w:rsidRDefault="00000000">
      <w:pPr>
        <w:pStyle w:val="TOC3"/>
        <w:rPr>
          <w:rFonts w:asciiTheme="minorHAnsi" w:eastAsiaTheme="minorEastAsia" w:hAnsiTheme="minorHAnsi" w:cstheme="minorBidi"/>
          <w:noProof/>
          <w:color w:val="auto"/>
          <w:sz w:val="22"/>
          <w:szCs w:val="22"/>
          <w:lang w:eastAsia="en-US"/>
        </w:rPr>
      </w:pPr>
      <w:hyperlink w:anchor="_Toc148367697" w:history="1">
        <w:r w:rsidR="00F22A3C" w:rsidRPr="007747E5">
          <w:rPr>
            <w:rStyle w:val="Hyperlink"/>
            <w:noProof/>
          </w:rPr>
          <w:t>14.1.13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$$MADD^XUAF4(): Institution Mailing Address</w:t>
        </w:r>
        <w:r w:rsidR="00F22A3C">
          <w:rPr>
            <w:noProof/>
            <w:webHidden/>
          </w:rPr>
          <w:tab/>
        </w:r>
        <w:r w:rsidR="00F22A3C">
          <w:rPr>
            <w:noProof/>
            <w:webHidden/>
          </w:rPr>
          <w:fldChar w:fldCharType="begin"/>
        </w:r>
        <w:r w:rsidR="00F22A3C">
          <w:rPr>
            <w:noProof/>
            <w:webHidden/>
          </w:rPr>
          <w:instrText xml:space="preserve"> PAGEREF _Toc148367697 \h </w:instrText>
        </w:r>
        <w:r w:rsidR="00F22A3C">
          <w:rPr>
            <w:noProof/>
            <w:webHidden/>
          </w:rPr>
        </w:r>
        <w:r w:rsidR="00F22A3C">
          <w:rPr>
            <w:noProof/>
            <w:webHidden/>
          </w:rPr>
          <w:fldChar w:fldCharType="separate"/>
        </w:r>
        <w:r w:rsidR="00F22A3C">
          <w:rPr>
            <w:noProof/>
            <w:webHidden/>
          </w:rPr>
          <w:t>166</w:t>
        </w:r>
        <w:r w:rsidR="00F22A3C">
          <w:rPr>
            <w:noProof/>
            <w:webHidden/>
          </w:rPr>
          <w:fldChar w:fldCharType="end"/>
        </w:r>
      </w:hyperlink>
    </w:p>
    <w:p w14:paraId="66E71C22" w14:textId="3188ABB7" w:rsidR="00F22A3C" w:rsidRDefault="00000000">
      <w:pPr>
        <w:pStyle w:val="TOC3"/>
        <w:rPr>
          <w:rFonts w:asciiTheme="minorHAnsi" w:eastAsiaTheme="minorEastAsia" w:hAnsiTheme="minorHAnsi" w:cstheme="minorBidi"/>
          <w:noProof/>
          <w:color w:val="auto"/>
          <w:sz w:val="22"/>
          <w:szCs w:val="22"/>
          <w:lang w:eastAsia="en-US"/>
        </w:rPr>
      </w:pPr>
      <w:hyperlink w:anchor="_Toc148367698" w:history="1">
        <w:r w:rsidR="00F22A3C" w:rsidRPr="007747E5">
          <w:rPr>
            <w:rStyle w:val="Hyperlink"/>
            <w:noProof/>
          </w:rPr>
          <w:t>14.1.14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$$NAME^XUAF4(): Institution Official Name</w:t>
        </w:r>
        <w:r w:rsidR="00F22A3C">
          <w:rPr>
            <w:noProof/>
            <w:webHidden/>
          </w:rPr>
          <w:tab/>
        </w:r>
        <w:r w:rsidR="00F22A3C">
          <w:rPr>
            <w:noProof/>
            <w:webHidden/>
          </w:rPr>
          <w:fldChar w:fldCharType="begin"/>
        </w:r>
        <w:r w:rsidR="00F22A3C">
          <w:rPr>
            <w:noProof/>
            <w:webHidden/>
          </w:rPr>
          <w:instrText xml:space="preserve"> PAGEREF _Toc148367698 \h </w:instrText>
        </w:r>
        <w:r w:rsidR="00F22A3C">
          <w:rPr>
            <w:noProof/>
            <w:webHidden/>
          </w:rPr>
        </w:r>
        <w:r w:rsidR="00F22A3C">
          <w:rPr>
            <w:noProof/>
            <w:webHidden/>
          </w:rPr>
          <w:fldChar w:fldCharType="separate"/>
        </w:r>
        <w:r w:rsidR="00F22A3C">
          <w:rPr>
            <w:noProof/>
            <w:webHidden/>
          </w:rPr>
          <w:t>166</w:t>
        </w:r>
        <w:r w:rsidR="00F22A3C">
          <w:rPr>
            <w:noProof/>
            <w:webHidden/>
          </w:rPr>
          <w:fldChar w:fldCharType="end"/>
        </w:r>
      </w:hyperlink>
    </w:p>
    <w:p w14:paraId="4B2F2409" w14:textId="690D52D7" w:rsidR="00F22A3C" w:rsidRDefault="00000000">
      <w:pPr>
        <w:pStyle w:val="TOC3"/>
        <w:rPr>
          <w:rFonts w:asciiTheme="minorHAnsi" w:eastAsiaTheme="minorEastAsia" w:hAnsiTheme="minorHAnsi" w:cstheme="minorBidi"/>
          <w:noProof/>
          <w:color w:val="auto"/>
          <w:sz w:val="22"/>
          <w:szCs w:val="22"/>
          <w:lang w:eastAsia="en-US"/>
        </w:rPr>
      </w:pPr>
      <w:hyperlink w:anchor="_Toc148367699" w:history="1">
        <w:r w:rsidR="00F22A3C" w:rsidRPr="007747E5">
          <w:rPr>
            <w:rStyle w:val="Hyperlink"/>
            <w:noProof/>
          </w:rPr>
          <w:t>14.1.15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$$NNT^XUAF4(): Institution Station Name, Number, and Type</w:t>
        </w:r>
        <w:r w:rsidR="00F22A3C">
          <w:rPr>
            <w:noProof/>
            <w:webHidden/>
          </w:rPr>
          <w:tab/>
        </w:r>
        <w:r w:rsidR="00F22A3C">
          <w:rPr>
            <w:noProof/>
            <w:webHidden/>
          </w:rPr>
          <w:fldChar w:fldCharType="begin"/>
        </w:r>
        <w:r w:rsidR="00F22A3C">
          <w:rPr>
            <w:noProof/>
            <w:webHidden/>
          </w:rPr>
          <w:instrText xml:space="preserve"> PAGEREF _Toc148367699 \h </w:instrText>
        </w:r>
        <w:r w:rsidR="00F22A3C">
          <w:rPr>
            <w:noProof/>
            <w:webHidden/>
          </w:rPr>
        </w:r>
        <w:r w:rsidR="00F22A3C">
          <w:rPr>
            <w:noProof/>
            <w:webHidden/>
          </w:rPr>
          <w:fldChar w:fldCharType="separate"/>
        </w:r>
        <w:r w:rsidR="00F22A3C">
          <w:rPr>
            <w:noProof/>
            <w:webHidden/>
          </w:rPr>
          <w:t>167</w:t>
        </w:r>
        <w:r w:rsidR="00F22A3C">
          <w:rPr>
            <w:noProof/>
            <w:webHidden/>
          </w:rPr>
          <w:fldChar w:fldCharType="end"/>
        </w:r>
      </w:hyperlink>
    </w:p>
    <w:p w14:paraId="6A864562" w14:textId="57658BD3" w:rsidR="00F22A3C" w:rsidRDefault="00000000">
      <w:pPr>
        <w:pStyle w:val="TOC3"/>
        <w:rPr>
          <w:rFonts w:asciiTheme="minorHAnsi" w:eastAsiaTheme="minorEastAsia" w:hAnsiTheme="minorHAnsi" w:cstheme="minorBidi"/>
          <w:noProof/>
          <w:color w:val="auto"/>
          <w:sz w:val="22"/>
          <w:szCs w:val="22"/>
          <w:lang w:eastAsia="en-US"/>
        </w:rPr>
      </w:pPr>
      <w:hyperlink w:anchor="_Toc148367700" w:history="1">
        <w:r w:rsidR="00F22A3C" w:rsidRPr="007747E5">
          <w:rPr>
            <w:rStyle w:val="Hyperlink"/>
            <w:noProof/>
          </w:rPr>
          <w:t>14.1.16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$$NS^XUAF4(): Institution Name and Station Number</w:t>
        </w:r>
        <w:r w:rsidR="00F22A3C">
          <w:rPr>
            <w:noProof/>
            <w:webHidden/>
          </w:rPr>
          <w:tab/>
        </w:r>
        <w:r w:rsidR="00F22A3C">
          <w:rPr>
            <w:noProof/>
            <w:webHidden/>
          </w:rPr>
          <w:fldChar w:fldCharType="begin"/>
        </w:r>
        <w:r w:rsidR="00F22A3C">
          <w:rPr>
            <w:noProof/>
            <w:webHidden/>
          </w:rPr>
          <w:instrText xml:space="preserve"> PAGEREF _Toc148367700 \h </w:instrText>
        </w:r>
        <w:r w:rsidR="00F22A3C">
          <w:rPr>
            <w:noProof/>
            <w:webHidden/>
          </w:rPr>
        </w:r>
        <w:r w:rsidR="00F22A3C">
          <w:rPr>
            <w:noProof/>
            <w:webHidden/>
          </w:rPr>
          <w:fldChar w:fldCharType="separate"/>
        </w:r>
        <w:r w:rsidR="00F22A3C">
          <w:rPr>
            <w:noProof/>
            <w:webHidden/>
          </w:rPr>
          <w:t>167</w:t>
        </w:r>
        <w:r w:rsidR="00F22A3C">
          <w:rPr>
            <w:noProof/>
            <w:webHidden/>
          </w:rPr>
          <w:fldChar w:fldCharType="end"/>
        </w:r>
      </w:hyperlink>
    </w:p>
    <w:p w14:paraId="3C20B1D2" w14:textId="1EC91384" w:rsidR="00F22A3C" w:rsidRDefault="00000000">
      <w:pPr>
        <w:pStyle w:val="TOC3"/>
        <w:rPr>
          <w:rFonts w:asciiTheme="minorHAnsi" w:eastAsiaTheme="minorEastAsia" w:hAnsiTheme="minorHAnsi" w:cstheme="minorBidi"/>
          <w:noProof/>
          <w:color w:val="auto"/>
          <w:sz w:val="22"/>
          <w:szCs w:val="22"/>
          <w:lang w:eastAsia="en-US"/>
        </w:rPr>
      </w:pPr>
      <w:hyperlink w:anchor="_Toc148367701" w:history="1">
        <w:r w:rsidR="00F22A3C" w:rsidRPr="007747E5">
          <w:rPr>
            <w:rStyle w:val="Hyperlink"/>
            <w:noProof/>
          </w:rPr>
          <w:t>14.1.17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$$O99^XUAF4(): IEN of Merged Station Number</w:t>
        </w:r>
        <w:r w:rsidR="00F22A3C">
          <w:rPr>
            <w:noProof/>
            <w:webHidden/>
          </w:rPr>
          <w:tab/>
        </w:r>
        <w:r w:rsidR="00F22A3C">
          <w:rPr>
            <w:noProof/>
            <w:webHidden/>
          </w:rPr>
          <w:fldChar w:fldCharType="begin"/>
        </w:r>
        <w:r w:rsidR="00F22A3C">
          <w:rPr>
            <w:noProof/>
            <w:webHidden/>
          </w:rPr>
          <w:instrText xml:space="preserve"> PAGEREF _Toc148367701 \h </w:instrText>
        </w:r>
        <w:r w:rsidR="00F22A3C">
          <w:rPr>
            <w:noProof/>
            <w:webHidden/>
          </w:rPr>
        </w:r>
        <w:r w:rsidR="00F22A3C">
          <w:rPr>
            <w:noProof/>
            <w:webHidden/>
          </w:rPr>
          <w:fldChar w:fldCharType="separate"/>
        </w:r>
        <w:r w:rsidR="00F22A3C">
          <w:rPr>
            <w:noProof/>
            <w:webHidden/>
          </w:rPr>
          <w:t>168</w:t>
        </w:r>
        <w:r w:rsidR="00F22A3C">
          <w:rPr>
            <w:noProof/>
            <w:webHidden/>
          </w:rPr>
          <w:fldChar w:fldCharType="end"/>
        </w:r>
      </w:hyperlink>
    </w:p>
    <w:p w14:paraId="4D528A5F" w14:textId="61238EAC" w:rsidR="00F22A3C" w:rsidRDefault="00000000">
      <w:pPr>
        <w:pStyle w:val="TOC3"/>
        <w:rPr>
          <w:rFonts w:asciiTheme="minorHAnsi" w:eastAsiaTheme="minorEastAsia" w:hAnsiTheme="minorHAnsi" w:cstheme="minorBidi"/>
          <w:noProof/>
          <w:color w:val="auto"/>
          <w:sz w:val="22"/>
          <w:szCs w:val="22"/>
          <w:lang w:eastAsia="en-US"/>
        </w:rPr>
      </w:pPr>
      <w:hyperlink w:anchor="_Toc148367702" w:history="1">
        <w:r w:rsidR="00F22A3C" w:rsidRPr="007747E5">
          <w:rPr>
            <w:rStyle w:val="Hyperlink"/>
            <w:noProof/>
          </w:rPr>
          <w:t>14.1.18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$$PADD^ XUAF4(): Institution Physical Address</w:t>
        </w:r>
        <w:r w:rsidR="00F22A3C">
          <w:rPr>
            <w:noProof/>
            <w:webHidden/>
          </w:rPr>
          <w:tab/>
        </w:r>
        <w:r w:rsidR="00F22A3C">
          <w:rPr>
            <w:noProof/>
            <w:webHidden/>
          </w:rPr>
          <w:fldChar w:fldCharType="begin"/>
        </w:r>
        <w:r w:rsidR="00F22A3C">
          <w:rPr>
            <w:noProof/>
            <w:webHidden/>
          </w:rPr>
          <w:instrText xml:space="preserve"> PAGEREF _Toc148367702 \h </w:instrText>
        </w:r>
        <w:r w:rsidR="00F22A3C">
          <w:rPr>
            <w:noProof/>
            <w:webHidden/>
          </w:rPr>
        </w:r>
        <w:r w:rsidR="00F22A3C">
          <w:rPr>
            <w:noProof/>
            <w:webHidden/>
          </w:rPr>
          <w:fldChar w:fldCharType="separate"/>
        </w:r>
        <w:r w:rsidR="00F22A3C">
          <w:rPr>
            <w:noProof/>
            <w:webHidden/>
          </w:rPr>
          <w:t>169</w:t>
        </w:r>
        <w:r w:rsidR="00F22A3C">
          <w:rPr>
            <w:noProof/>
            <w:webHidden/>
          </w:rPr>
          <w:fldChar w:fldCharType="end"/>
        </w:r>
      </w:hyperlink>
    </w:p>
    <w:p w14:paraId="72934A7B" w14:textId="20FB5F1C" w:rsidR="00F22A3C" w:rsidRDefault="00000000">
      <w:pPr>
        <w:pStyle w:val="TOC3"/>
        <w:rPr>
          <w:rFonts w:asciiTheme="minorHAnsi" w:eastAsiaTheme="minorEastAsia" w:hAnsiTheme="minorHAnsi" w:cstheme="minorBidi"/>
          <w:noProof/>
          <w:color w:val="auto"/>
          <w:sz w:val="22"/>
          <w:szCs w:val="22"/>
          <w:lang w:eastAsia="en-US"/>
        </w:rPr>
      </w:pPr>
      <w:hyperlink w:anchor="_Toc148367703" w:history="1">
        <w:r w:rsidR="00F22A3C" w:rsidRPr="007747E5">
          <w:rPr>
            <w:rStyle w:val="Hyperlink"/>
            <w:noProof/>
          </w:rPr>
          <w:t>14.1.19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PARENT^XUAF4(): Parent Institution Lookup</w:t>
        </w:r>
        <w:r w:rsidR="00F22A3C">
          <w:rPr>
            <w:noProof/>
            <w:webHidden/>
          </w:rPr>
          <w:tab/>
        </w:r>
        <w:r w:rsidR="00F22A3C">
          <w:rPr>
            <w:noProof/>
            <w:webHidden/>
          </w:rPr>
          <w:fldChar w:fldCharType="begin"/>
        </w:r>
        <w:r w:rsidR="00F22A3C">
          <w:rPr>
            <w:noProof/>
            <w:webHidden/>
          </w:rPr>
          <w:instrText xml:space="preserve"> PAGEREF _Toc148367703 \h </w:instrText>
        </w:r>
        <w:r w:rsidR="00F22A3C">
          <w:rPr>
            <w:noProof/>
            <w:webHidden/>
          </w:rPr>
        </w:r>
        <w:r w:rsidR="00F22A3C">
          <w:rPr>
            <w:noProof/>
            <w:webHidden/>
          </w:rPr>
          <w:fldChar w:fldCharType="separate"/>
        </w:r>
        <w:r w:rsidR="00F22A3C">
          <w:rPr>
            <w:noProof/>
            <w:webHidden/>
          </w:rPr>
          <w:t>169</w:t>
        </w:r>
        <w:r w:rsidR="00F22A3C">
          <w:rPr>
            <w:noProof/>
            <w:webHidden/>
          </w:rPr>
          <w:fldChar w:fldCharType="end"/>
        </w:r>
      </w:hyperlink>
    </w:p>
    <w:p w14:paraId="179D4713" w14:textId="3D7F9C7A" w:rsidR="00F22A3C" w:rsidRDefault="00000000">
      <w:pPr>
        <w:pStyle w:val="TOC3"/>
        <w:rPr>
          <w:rFonts w:asciiTheme="minorHAnsi" w:eastAsiaTheme="minorEastAsia" w:hAnsiTheme="minorHAnsi" w:cstheme="minorBidi"/>
          <w:noProof/>
          <w:color w:val="auto"/>
          <w:sz w:val="22"/>
          <w:szCs w:val="22"/>
          <w:lang w:eastAsia="en-US"/>
        </w:rPr>
      </w:pPr>
      <w:hyperlink w:anchor="_Toc148367704" w:history="1">
        <w:r w:rsidR="00F22A3C" w:rsidRPr="007747E5">
          <w:rPr>
            <w:rStyle w:val="Hyperlink"/>
            <w:noProof/>
          </w:rPr>
          <w:t>14.1.20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$$PRNT^XUAF4(): Institution Parent Facility</w:t>
        </w:r>
        <w:r w:rsidR="00F22A3C">
          <w:rPr>
            <w:noProof/>
            <w:webHidden/>
          </w:rPr>
          <w:tab/>
        </w:r>
        <w:r w:rsidR="00F22A3C">
          <w:rPr>
            <w:noProof/>
            <w:webHidden/>
          </w:rPr>
          <w:fldChar w:fldCharType="begin"/>
        </w:r>
        <w:r w:rsidR="00F22A3C">
          <w:rPr>
            <w:noProof/>
            <w:webHidden/>
          </w:rPr>
          <w:instrText xml:space="preserve"> PAGEREF _Toc148367704 \h </w:instrText>
        </w:r>
        <w:r w:rsidR="00F22A3C">
          <w:rPr>
            <w:noProof/>
            <w:webHidden/>
          </w:rPr>
        </w:r>
        <w:r w:rsidR="00F22A3C">
          <w:rPr>
            <w:noProof/>
            <w:webHidden/>
          </w:rPr>
          <w:fldChar w:fldCharType="separate"/>
        </w:r>
        <w:r w:rsidR="00F22A3C">
          <w:rPr>
            <w:noProof/>
            <w:webHidden/>
          </w:rPr>
          <w:t>170</w:t>
        </w:r>
        <w:r w:rsidR="00F22A3C">
          <w:rPr>
            <w:noProof/>
            <w:webHidden/>
          </w:rPr>
          <w:fldChar w:fldCharType="end"/>
        </w:r>
      </w:hyperlink>
    </w:p>
    <w:p w14:paraId="07BC5715" w14:textId="74334758" w:rsidR="00F22A3C" w:rsidRDefault="00000000">
      <w:pPr>
        <w:pStyle w:val="TOC3"/>
        <w:rPr>
          <w:rFonts w:asciiTheme="minorHAnsi" w:eastAsiaTheme="minorEastAsia" w:hAnsiTheme="minorHAnsi" w:cstheme="minorBidi"/>
          <w:noProof/>
          <w:color w:val="auto"/>
          <w:sz w:val="22"/>
          <w:szCs w:val="22"/>
          <w:lang w:eastAsia="en-US"/>
        </w:rPr>
      </w:pPr>
      <w:hyperlink w:anchor="_Toc148367705" w:history="1">
        <w:r w:rsidR="00F22A3C" w:rsidRPr="007747E5">
          <w:rPr>
            <w:rStyle w:val="Hyperlink"/>
            <w:noProof/>
          </w:rPr>
          <w:t>14.1.21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$$RF^XUAF4(): Realigned From Institution Information</w:t>
        </w:r>
        <w:r w:rsidR="00F22A3C">
          <w:rPr>
            <w:noProof/>
            <w:webHidden/>
          </w:rPr>
          <w:tab/>
        </w:r>
        <w:r w:rsidR="00F22A3C">
          <w:rPr>
            <w:noProof/>
            <w:webHidden/>
          </w:rPr>
          <w:fldChar w:fldCharType="begin"/>
        </w:r>
        <w:r w:rsidR="00F22A3C">
          <w:rPr>
            <w:noProof/>
            <w:webHidden/>
          </w:rPr>
          <w:instrText xml:space="preserve"> PAGEREF _Toc148367705 \h </w:instrText>
        </w:r>
        <w:r w:rsidR="00F22A3C">
          <w:rPr>
            <w:noProof/>
            <w:webHidden/>
          </w:rPr>
        </w:r>
        <w:r w:rsidR="00F22A3C">
          <w:rPr>
            <w:noProof/>
            <w:webHidden/>
          </w:rPr>
          <w:fldChar w:fldCharType="separate"/>
        </w:r>
        <w:r w:rsidR="00F22A3C">
          <w:rPr>
            <w:noProof/>
            <w:webHidden/>
          </w:rPr>
          <w:t>171</w:t>
        </w:r>
        <w:r w:rsidR="00F22A3C">
          <w:rPr>
            <w:noProof/>
            <w:webHidden/>
          </w:rPr>
          <w:fldChar w:fldCharType="end"/>
        </w:r>
      </w:hyperlink>
    </w:p>
    <w:p w14:paraId="5F65766D" w14:textId="25A65F9B" w:rsidR="00F22A3C" w:rsidRDefault="00000000">
      <w:pPr>
        <w:pStyle w:val="TOC3"/>
        <w:rPr>
          <w:rFonts w:asciiTheme="minorHAnsi" w:eastAsiaTheme="minorEastAsia" w:hAnsiTheme="minorHAnsi" w:cstheme="minorBidi"/>
          <w:noProof/>
          <w:color w:val="auto"/>
          <w:sz w:val="22"/>
          <w:szCs w:val="22"/>
          <w:lang w:eastAsia="en-US"/>
        </w:rPr>
      </w:pPr>
      <w:hyperlink w:anchor="_Toc148367706" w:history="1">
        <w:r w:rsidR="00F22A3C" w:rsidRPr="007747E5">
          <w:rPr>
            <w:rStyle w:val="Hyperlink"/>
            <w:noProof/>
          </w:rPr>
          <w:t>14.1.22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$$RT^XUAF4(): Realigned To Institution Information</w:t>
        </w:r>
        <w:r w:rsidR="00F22A3C">
          <w:rPr>
            <w:noProof/>
            <w:webHidden/>
          </w:rPr>
          <w:tab/>
        </w:r>
        <w:r w:rsidR="00F22A3C">
          <w:rPr>
            <w:noProof/>
            <w:webHidden/>
          </w:rPr>
          <w:fldChar w:fldCharType="begin"/>
        </w:r>
        <w:r w:rsidR="00F22A3C">
          <w:rPr>
            <w:noProof/>
            <w:webHidden/>
          </w:rPr>
          <w:instrText xml:space="preserve"> PAGEREF _Toc148367706 \h </w:instrText>
        </w:r>
        <w:r w:rsidR="00F22A3C">
          <w:rPr>
            <w:noProof/>
            <w:webHidden/>
          </w:rPr>
        </w:r>
        <w:r w:rsidR="00F22A3C">
          <w:rPr>
            <w:noProof/>
            <w:webHidden/>
          </w:rPr>
          <w:fldChar w:fldCharType="separate"/>
        </w:r>
        <w:r w:rsidR="00F22A3C">
          <w:rPr>
            <w:noProof/>
            <w:webHidden/>
          </w:rPr>
          <w:t>171</w:t>
        </w:r>
        <w:r w:rsidR="00F22A3C">
          <w:rPr>
            <w:noProof/>
            <w:webHidden/>
          </w:rPr>
          <w:fldChar w:fldCharType="end"/>
        </w:r>
      </w:hyperlink>
    </w:p>
    <w:p w14:paraId="527D1D78" w14:textId="101280D5" w:rsidR="00F22A3C" w:rsidRDefault="00000000">
      <w:pPr>
        <w:pStyle w:val="TOC3"/>
        <w:rPr>
          <w:rFonts w:asciiTheme="minorHAnsi" w:eastAsiaTheme="minorEastAsia" w:hAnsiTheme="minorHAnsi" w:cstheme="minorBidi"/>
          <w:noProof/>
          <w:color w:val="auto"/>
          <w:sz w:val="22"/>
          <w:szCs w:val="22"/>
          <w:lang w:eastAsia="en-US"/>
        </w:rPr>
      </w:pPr>
      <w:hyperlink w:anchor="_Toc148367707" w:history="1">
        <w:r w:rsidR="00F22A3C" w:rsidRPr="007747E5">
          <w:rPr>
            <w:rStyle w:val="Hyperlink"/>
            <w:noProof/>
          </w:rPr>
          <w:t>14.1.23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SIBLING^XUAF4(): Sibling Institution Lookup</w:t>
        </w:r>
        <w:r w:rsidR="00F22A3C">
          <w:rPr>
            <w:noProof/>
            <w:webHidden/>
          </w:rPr>
          <w:tab/>
        </w:r>
        <w:r w:rsidR="00F22A3C">
          <w:rPr>
            <w:noProof/>
            <w:webHidden/>
          </w:rPr>
          <w:fldChar w:fldCharType="begin"/>
        </w:r>
        <w:r w:rsidR="00F22A3C">
          <w:rPr>
            <w:noProof/>
            <w:webHidden/>
          </w:rPr>
          <w:instrText xml:space="preserve"> PAGEREF _Toc148367707 \h </w:instrText>
        </w:r>
        <w:r w:rsidR="00F22A3C">
          <w:rPr>
            <w:noProof/>
            <w:webHidden/>
          </w:rPr>
        </w:r>
        <w:r w:rsidR="00F22A3C">
          <w:rPr>
            <w:noProof/>
            <w:webHidden/>
          </w:rPr>
          <w:fldChar w:fldCharType="separate"/>
        </w:r>
        <w:r w:rsidR="00F22A3C">
          <w:rPr>
            <w:noProof/>
            <w:webHidden/>
          </w:rPr>
          <w:t>172</w:t>
        </w:r>
        <w:r w:rsidR="00F22A3C">
          <w:rPr>
            <w:noProof/>
            <w:webHidden/>
          </w:rPr>
          <w:fldChar w:fldCharType="end"/>
        </w:r>
      </w:hyperlink>
    </w:p>
    <w:p w14:paraId="24E077B0" w14:textId="7CC5B5D5" w:rsidR="00F22A3C" w:rsidRDefault="00000000">
      <w:pPr>
        <w:pStyle w:val="TOC3"/>
        <w:rPr>
          <w:rFonts w:asciiTheme="minorHAnsi" w:eastAsiaTheme="minorEastAsia" w:hAnsiTheme="minorHAnsi" w:cstheme="minorBidi"/>
          <w:noProof/>
          <w:color w:val="auto"/>
          <w:sz w:val="22"/>
          <w:szCs w:val="22"/>
          <w:lang w:eastAsia="en-US"/>
        </w:rPr>
      </w:pPr>
      <w:hyperlink w:anchor="_Toc148367708" w:history="1">
        <w:r w:rsidR="00F22A3C" w:rsidRPr="007747E5">
          <w:rPr>
            <w:rStyle w:val="Hyperlink"/>
            <w:noProof/>
          </w:rPr>
          <w:t>14.1.24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$$STA^XUAF4(): Station Number for IEN</w:t>
        </w:r>
        <w:r w:rsidR="00F22A3C">
          <w:rPr>
            <w:noProof/>
            <w:webHidden/>
          </w:rPr>
          <w:tab/>
        </w:r>
        <w:r w:rsidR="00F22A3C">
          <w:rPr>
            <w:noProof/>
            <w:webHidden/>
          </w:rPr>
          <w:fldChar w:fldCharType="begin"/>
        </w:r>
        <w:r w:rsidR="00F22A3C">
          <w:rPr>
            <w:noProof/>
            <w:webHidden/>
          </w:rPr>
          <w:instrText xml:space="preserve"> PAGEREF _Toc148367708 \h </w:instrText>
        </w:r>
        <w:r w:rsidR="00F22A3C">
          <w:rPr>
            <w:noProof/>
            <w:webHidden/>
          </w:rPr>
        </w:r>
        <w:r w:rsidR="00F22A3C">
          <w:rPr>
            <w:noProof/>
            <w:webHidden/>
          </w:rPr>
          <w:fldChar w:fldCharType="separate"/>
        </w:r>
        <w:r w:rsidR="00F22A3C">
          <w:rPr>
            <w:noProof/>
            <w:webHidden/>
          </w:rPr>
          <w:t>173</w:t>
        </w:r>
        <w:r w:rsidR="00F22A3C">
          <w:rPr>
            <w:noProof/>
            <w:webHidden/>
          </w:rPr>
          <w:fldChar w:fldCharType="end"/>
        </w:r>
      </w:hyperlink>
    </w:p>
    <w:p w14:paraId="525C4E6A" w14:textId="6A06D9C4" w:rsidR="00F22A3C" w:rsidRDefault="00000000">
      <w:pPr>
        <w:pStyle w:val="TOC3"/>
        <w:rPr>
          <w:rFonts w:asciiTheme="minorHAnsi" w:eastAsiaTheme="minorEastAsia" w:hAnsiTheme="minorHAnsi" w:cstheme="minorBidi"/>
          <w:noProof/>
          <w:color w:val="auto"/>
          <w:sz w:val="22"/>
          <w:szCs w:val="22"/>
          <w:lang w:eastAsia="en-US"/>
        </w:rPr>
      </w:pPr>
      <w:hyperlink w:anchor="_Toc148367709" w:history="1">
        <w:r w:rsidR="00F22A3C" w:rsidRPr="007747E5">
          <w:rPr>
            <w:rStyle w:val="Hyperlink"/>
            <w:noProof/>
          </w:rPr>
          <w:t>14.1.25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$$TF^XUAF4(): Treating Facility (True/False)</w:t>
        </w:r>
        <w:r w:rsidR="00F22A3C">
          <w:rPr>
            <w:noProof/>
            <w:webHidden/>
          </w:rPr>
          <w:tab/>
        </w:r>
        <w:r w:rsidR="00F22A3C">
          <w:rPr>
            <w:noProof/>
            <w:webHidden/>
          </w:rPr>
          <w:fldChar w:fldCharType="begin"/>
        </w:r>
        <w:r w:rsidR="00F22A3C">
          <w:rPr>
            <w:noProof/>
            <w:webHidden/>
          </w:rPr>
          <w:instrText xml:space="preserve"> PAGEREF _Toc148367709 \h </w:instrText>
        </w:r>
        <w:r w:rsidR="00F22A3C">
          <w:rPr>
            <w:noProof/>
            <w:webHidden/>
          </w:rPr>
        </w:r>
        <w:r w:rsidR="00F22A3C">
          <w:rPr>
            <w:noProof/>
            <w:webHidden/>
          </w:rPr>
          <w:fldChar w:fldCharType="separate"/>
        </w:r>
        <w:r w:rsidR="00F22A3C">
          <w:rPr>
            <w:noProof/>
            <w:webHidden/>
          </w:rPr>
          <w:t>174</w:t>
        </w:r>
        <w:r w:rsidR="00F22A3C">
          <w:rPr>
            <w:noProof/>
            <w:webHidden/>
          </w:rPr>
          <w:fldChar w:fldCharType="end"/>
        </w:r>
      </w:hyperlink>
    </w:p>
    <w:p w14:paraId="3A390A2E" w14:textId="09FA6CA6" w:rsidR="00F22A3C" w:rsidRDefault="00000000">
      <w:pPr>
        <w:pStyle w:val="TOC3"/>
        <w:rPr>
          <w:rFonts w:asciiTheme="minorHAnsi" w:eastAsiaTheme="minorEastAsia" w:hAnsiTheme="minorHAnsi" w:cstheme="minorBidi"/>
          <w:noProof/>
          <w:color w:val="auto"/>
          <w:sz w:val="22"/>
          <w:szCs w:val="22"/>
          <w:lang w:eastAsia="en-US"/>
        </w:rPr>
      </w:pPr>
      <w:hyperlink w:anchor="_Toc148367710" w:history="1">
        <w:r w:rsidR="00F22A3C" w:rsidRPr="007747E5">
          <w:rPr>
            <w:rStyle w:val="Hyperlink"/>
            <w:noProof/>
          </w:rPr>
          <w:t>14.1.26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$$WHAT^XUAF4(): Institution Single Field Information</w:t>
        </w:r>
        <w:r w:rsidR="00F22A3C">
          <w:rPr>
            <w:noProof/>
            <w:webHidden/>
          </w:rPr>
          <w:tab/>
        </w:r>
        <w:r w:rsidR="00F22A3C">
          <w:rPr>
            <w:noProof/>
            <w:webHidden/>
          </w:rPr>
          <w:fldChar w:fldCharType="begin"/>
        </w:r>
        <w:r w:rsidR="00F22A3C">
          <w:rPr>
            <w:noProof/>
            <w:webHidden/>
          </w:rPr>
          <w:instrText xml:space="preserve"> PAGEREF _Toc148367710 \h </w:instrText>
        </w:r>
        <w:r w:rsidR="00F22A3C">
          <w:rPr>
            <w:noProof/>
            <w:webHidden/>
          </w:rPr>
        </w:r>
        <w:r w:rsidR="00F22A3C">
          <w:rPr>
            <w:noProof/>
            <w:webHidden/>
          </w:rPr>
          <w:fldChar w:fldCharType="separate"/>
        </w:r>
        <w:r w:rsidR="00F22A3C">
          <w:rPr>
            <w:noProof/>
            <w:webHidden/>
          </w:rPr>
          <w:t>174</w:t>
        </w:r>
        <w:r w:rsidR="00F22A3C">
          <w:rPr>
            <w:noProof/>
            <w:webHidden/>
          </w:rPr>
          <w:fldChar w:fldCharType="end"/>
        </w:r>
      </w:hyperlink>
    </w:p>
    <w:p w14:paraId="3948601A" w14:textId="3BF6B85E" w:rsidR="00F22A3C" w:rsidRDefault="00000000">
      <w:pPr>
        <w:pStyle w:val="TOC3"/>
        <w:rPr>
          <w:rFonts w:asciiTheme="minorHAnsi" w:eastAsiaTheme="minorEastAsia" w:hAnsiTheme="minorHAnsi" w:cstheme="minorBidi"/>
          <w:noProof/>
          <w:color w:val="auto"/>
          <w:sz w:val="22"/>
          <w:szCs w:val="22"/>
          <w:lang w:eastAsia="en-US"/>
        </w:rPr>
      </w:pPr>
      <w:hyperlink w:anchor="_Toc148367711" w:history="1">
        <w:r w:rsidR="00F22A3C" w:rsidRPr="007747E5">
          <w:rPr>
            <w:rStyle w:val="Hyperlink"/>
            <w:noProof/>
          </w:rPr>
          <w:t>14.1.27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$$IEN^XUMF(): Institution IEN (Using IFN, Coding System, and ID)</w:t>
        </w:r>
        <w:r w:rsidR="00F22A3C">
          <w:rPr>
            <w:noProof/>
            <w:webHidden/>
          </w:rPr>
          <w:tab/>
        </w:r>
        <w:r w:rsidR="00F22A3C">
          <w:rPr>
            <w:noProof/>
            <w:webHidden/>
          </w:rPr>
          <w:fldChar w:fldCharType="begin"/>
        </w:r>
        <w:r w:rsidR="00F22A3C">
          <w:rPr>
            <w:noProof/>
            <w:webHidden/>
          </w:rPr>
          <w:instrText xml:space="preserve"> PAGEREF _Toc148367711 \h </w:instrText>
        </w:r>
        <w:r w:rsidR="00F22A3C">
          <w:rPr>
            <w:noProof/>
            <w:webHidden/>
          </w:rPr>
        </w:r>
        <w:r w:rsidR="00F22A3C">
          <w:rPr>
            <w:noProof/>
            <w:webHidden/>
          </w:rPr>
          <w:fldChar w:fldCharType="separate"/>
        </w:r>
        <w:r w:rsidR="00F22A3C">
          <w:rPr>
            <w:noProof/>
            <w:webHidden/>
          </w:rPr>
          <w:t>175</w:t>
        </w:r>
        <w:r w:rsidR="00F22A3C">
          <w:rPr>
            <w:noProof/>
            <w:webHidden/>
          </w:rPr>
          <w:fldChar w:fldCharType="end"/>
        </w:r>
      </w:hyperlink>
    </w:p>
    <w:p w14:paraId="289B93AC" w14:textId="07B6ABD2" w:rsidR="00F22A3C" w:rsidRDefault="00000000">
      <w:pPr>
        <w:pStyle w:val="TOC3"/>
        <w:rPr>
          <w:rFonts w:asciiTheme="minorHAnsi" w:eastAsiaTheme="minorEastAsia" w:hAnsiTheme="minorHAnsi" w:cstheme="minorBidi"/>
          <w:noProof/>
          <w:color w:val="auto"/>
          <w:sz w:val="22"/>
          <w:szCs w:val="22"/>
          <w:lang w:eastAsia="en-US"/>
        </w:rPr>
      </w:pPr>
      <w:hyperlink w:anchor="_Toc148367712" w:history="1">
        <w:r w:rsidR="00F22A3C" w:rsidRPr="007747E5">
          <w:rPr>
            <w:rStyle w:val="Hyperlink"/>
            <w:noProof/>
          </w:rPr>
          <w:t>14.1.28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MAIN^XUMFI(): HL7 Master File Message Builder</w:t>
        </w:r>
        <w:r w:rsidR="00F22A3C">
          <w:rPr>
            <w:noProof/>
            <w:webHidden/>
          </w:rPr>
          <w:tab/>
        </w:r>
        <w:r w:rsidR="00F22A3C">
          <w:rPr>
            <w:noProof/>
            <w:webHidden/>
          </w:rPr>
          <w:fldChar w:fldCharType="begin"/>
        </w:r>
        <w:r w:rsidR="00F22A3C">
          <w:rPr>
            <w:noProof/>
            <w:webHidden/>
          </w:rPr>
          <w:instrText xml:space="preserve"> PAGEREF _Toc148367712 \h </w:instrText>
        </w:r>
        <w:r w:rsidR="00F22A3C">
          <w:rPr>
            <w:noProof/>
            <w:webHidden/>
          </w:rPr>
        </w:r>
        <w:r w:rsidR="00F22A3C">
          <w:rPr>
            <w:noProof/>
            <w:webHidden/>
          </w:rPr>
          <w:fldChar w:fldCharType="separate"/>
        </w:r>
        <w:r w:rsidR="00F22A3C">
          <w:rPr>
            <w:noProof/>
            <w:webHidden/>
          </w:rPr>
          <w:t>175</w:t>
        </w:r>
        <w:r w:rsidR="00F22A3C">
          <w:rPr>
            <w:noProof/>
            <w:webHidden/>
          </w:rPr>
          <w:fldChar w:fldCharType="end"/>
        </w:r>
      </w:hyperlink>
    </w:p>
    <w:p w14:paraId="737CF93C" w14:textId="3D6BCF84" w:rsidR="00F22A3C" w:rsidRDefault="00000000">
      <w:pPr>
        <w:pStyle w:val="TOC3"/>
        <w:rPr>
          <w:rFonts w:asciiTheme="minorHAnsi" w:eastAsiaTheme="minorEastAsia" w:hAnsiTheme="minorHAnsi" w:cstheme="minorBidi"/>
          <w:noProof/>
          <w:color w:val="auto"/>
          <w:sz w:val="22"/>
          <w:szCs w:val="22"/>
          <w:lang w:eastAsia="en-US"/>
        </w:rPr>
      </w:pPr>
      <w:hyperlink w:anchor="_Toc148367713" w:history="1">
        <w:r w:rsidR="00F22A3C" w:rsidRPr="007747E5">
          <w:rPr>
            <w:rStyle w:val="Hyperlink"/>
            <w:noProof/>
          </w:rPr>
          <w:t>14.1.29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MAIN^XUMFP(): Master File Parameters</w:t>
        </w:r>
        <w:r w:rsidR="00F22A3C">
          <w:rPr>
            <w:noProof/>
            <w:webHidden/>
          </w:rPr>
          <w:tab/>
        </w:r>
        <w:r w:rsidR="00F22A3C">
          <w:rPr>
            <w:noProof/>
            <w:webHidden/>
          </w:rPr>
          <w:fldChar w:fldCharType="begin"/>
        </w:r>
        <w:r w:rsidR="00F22A3C">
          <w:rPr>
            <w:noProof/>
            <w:webHidden/>
          </w:rPr>
          <w:instrText xml:space="preserve"> PAGEREF _Toc148367713 \h </w:instrText>
        </w:r>
        <w:r w:rsidR="00F22A3C">
          <w:rPr>
            <w:noProof/>
            <w:webHidden/>
          </w:rPr>
        </w:r>
        <w:r w:rsidR="00F22A3C">
          <w:rPr>
            <w:noProof/>
            <w:webHidden/>
          </w:rPr>
          <w:fldChar w:fldCharType="separate"/>
        </w:r>
        <w:r w:rsidR="00F22A3C">
          <w:rPr>
            <w:noProof/>
            <w:webHidden/>
          </w:rPr>
          <w:t>177</w:t>
        </w:r>
        <w:r w:rsidR="00F22A3C">
          <w:rPr>
            <w:noProof/>
            <w:webHidden/>
          </w:rPr>
          <w:fldChar w:fldCharType="end"/>
        </w:r>
      </w:hyperlink>
    </w:p>
    <w:p w14:paraId="1C726524" w14:textId="0E8FA80C" w:rsidR="00F22A3C" w:rsidRDefault="00000000">
      <w:pPr>
        <w:pStyle w:val="TOC1"/>
        <w:rPr>
          <w:rFonts w:asciiTheme="minorHAnsi" w:eastAsiaTheme="minorEastAsia" w:hAnsiTheme="minorHAnsi" w:cstheme="minorBidi"/>
          <w:b w:val="0"/>
          <w:color w:val="auto"/>
          <w:sz w:val="22"/>
          <w:szCs w:val="22"/>
          <w:lang w:eastAsia="en-US"/>
        </w:rPr>
      </w:pPr>
      <w:hyperlink w:anchor="_Toc148367714" w:history="1">
        <w:r w:rsidR="00F22A3C" w:rsidRPr="007747E5">
          <w:rPr>
            <w:rStyle w:val="Hyperlink"/>
          </w:rPr>
          <w:t>15</w:t>
        </w:r>
        <w:r w:rsidR="00F22A3C">
          <w:rPr>
            <w:rFonts w:asciiTheme="minorHAnsi" w:eastAsiaTheme="minorEastAsia" w:hAnsiTheme="minorHAnsi" w:cstheme="minorBidi"/>
            <w:b w:val="0"/>
            <w:color w:val="auto"/>
            <w:sz w:val="22"/>
            <w:szCs w:val="22"/>
            <w:lang w:eastAsia="en-US"/>
          </w:rPr>
          <w:tab/>
        </w:r>
        <w:r w:rsidR="00F22A3C" w:rsidRPr="007747E5">
          <w:rPr>
            <w:rStyle w:val="Hyperlink"/>
          </w:rPr>
          <w:t>Kernel Installation and Distribution System (KIDS): Developer Tools</w:t>
        </w:r>
        <w:r w:rsidR="00F22A3C">
          <w:rPr>
            <w:webHidden/>
          </w:rPr>
          <w:tab/>
        </w:r>
        <w:r w:rsidR="00F22A3C">
          <w:rPr>
            <w:webHidden/>
          </w:rPr>
          <w:fldChar w:fldCharType="begin"/>
        </w:r>
        <w:r w:rsidR="00F22A3C">
          <w:rPr>
            <w:webHidden/>
          </w:rPr>
          <w:instrText xml:space="preserve"> PAGEREF _Toc148367714 \h </w:instrText>
        </w:r>
        <w:r w:rsidR="00F22A3C">
          <w:rPr>
            <w:webHidden/>
          </w:rPr>
        </w:r>
        <w:r w:rsidR="00F22A3C">
          <w:rPr>
            <w:webHidden/>
          </w:rPr>
          <w:fldChar w:fldCharType="separate"/>
        </w:r>
        <w:r w:rsidR="00F22A3C">
          <w:rPr>
            <w:webHidden/>
          </w:rPr>
          <w:t>184</w:t>
        </w:r>
        <w:r w:rsidR="00F22A3C">
          <w:rPr>
            <w:webHidden/>
          </w:rPr>
          <w:fldChar w:fldCharType="end"/>
        </w:r>
      </w:hyperlink>
    </w:p>
    <w:p w14:paraId="6B9ED0BF" w14:textId="24549031" w:rsidR="00F22A3C" w:rsidRDefault="00000000">
      <w:pPr>
        <w:pStyle w:val="TOC2"/>
        <w:rPr>
          <w:rFonts w:asciiTheme="minorHAnsi" w:eastAsiaTheme="minorEastAsia" w:hAnsiTheme="minorHAnsi" w:cstheme="minorBidi"/>
          <w:color w:val="auto"/>
          <w:sz w:val="22"/>
          <w:szCs w:val="22"/>
          <w:lang w:eastAsia="en-US"/>
        </w:rPr>
      </w:pPr>
      <w:hyperlink w:anchor="_Toc148367715" w:history="1">
        <w:r w:rsidR="00F22A3C" w:rsidRPr="007747E5">
          <w:rPr>
            <w:rStyle w:val="Hyperlink"/>
          </w:rPr>
          <w:t>15.1</w:t>
        </w:r>
        <w:r w:rsidR="00F22A3C">
          <w:rPr>
            <w:rFonts w:asciiTheme="minorHAnsi" w:eastAsiaTheme="minorEastAsia" w:hAnsiTheme="minorHAnsi" w:cstheme="minorBidi"/>
            <w:color w:val="auto"/>
            <w:sz w:val="22"/>
            <w:szCs w:val="22"/>
            <w:lang w:eastAsia="en-US"/>
          </w:rPr>
          <w:tab/>
        </w:r>
        <w:r w:rsidR="00F22A3C" w:rsidRPr="007747E5">
          <w:rPr>
            <w:rStyle w:val="Hyperlink"/>
          </w:rPr>
          <w:t>KIDS Build-related Options</w:t>
        </w:r>
        <w:r w:rsidR="00F22A3C">
          <w:rPr>
            <w:webHidden/>
          </w:rPr>
          <w:tab/>
        </w:r>
        <w:r w:rsidR="00F22A3C">
          <w:rPr>
            <w:webHidden/>
          </w:rPr>
          <w:fldChar w:fldCharType="begin"/>
        </w:r>
        <w:r w:rsidR="00F22A3C">
          <w:rPr>
            <w:webHidden/>
          </w:rPr>
          <w:instrText xml:space="preserve"> PAGEREF _Toc148367715 \h </w:instrText>
        </w:r>
        <w:r w:rsidR="00F22A3C">
          <w:rPr>
            <w:webHidden/>
          </w:rPr>
        </w:r>
        <w:r w:rsidR="00F22A3C">
          <w:rPr>
            <w:webHidden/>
          </w:rPr>
          <w:fldChar w:fldCharType="separate"/>
        </w:r>
        <w:r w:rsidR="00F22A3C">
          <w:rPr>
            <w:webHidden/>
          </w:rPr>
          <w:t>184</w:t>
        </w:r>
        <w:r w:rsidR="00F22A3C">
          <w:rPr>
            <w:webHidden/>
          </w:rPr>
          <w:fldChar w:fldCharType="end"/>
        </w:r>
      </w:hyperlink>
    </w:p>
    <w:p w14:paraId="46BB11D8" w14:textId="121FED11" w:rsidR="00F22A3C" w:rsidRDefault="00000000">
      <w:pPr>
        <w:pStyle w:val="TOC2"/>
        <w:rPr>
          <w:rFonts w:asciiTheme="minorHAnsi" w:eastAsiaTheme="minorEastAsia" w:hAnsiTheme="minorHAnsi" w:cstheme="minorBidi"/>
          <w:color w:val="auto"/>
          <w:sz w:val="22"/>
          <w:szCs w:val="22"/>
          <w:lang w:eastAsia="en-US"/>
        </w:rPr>
      </w:pPr>
      <w:hyperlink w:anchor="_Toc148367716" w:history="1">
        <w:r w:rsidR="00F22A3C" w:rsidRPr="007747E5">
          <w:rPr>
            <w:rStyle w:val="Hyperlink"/>
          </w:rPr>
          <w:t>15.2</w:t>
        </w:r>
        <w:r w:rsidR="00F22A3C">
          <w:rPr>
            <w:rFonts w:asciiTheme="minorHAnsi" w:eastAsiaTheme="minorEastAsia" w:hAnsiTheme="minorHAnsi" w:cstheme="minorBidi"/>
            <w:color w:val="auto"/>
            <w:sz w:val="22"/>
            <w:szCs w:val="22"/>
            <w:lang w:eastAsia="en-US"/>
          </w:rPr>
          <w:tab/>
        </w:r>
        <w:r w:rsidR="00F22A3C" w:rsidRPr="007747E5">
          <w:rPr>
            <w:rStyle w:val="Hyperlink"/>
          </w:rPr>
          <w:t>Creating Builds</w:t>
        </w:r>
        <w:r w:rsidR="00F22A3C">
          <w:rPr>
            <w:webHidden/>
          </w:rPr>
          <w:tab/>
        </w:r>
        <w:r w:rsidR="00F22A3C">
          <w:rPr>
            <w:webHidden/>
          </w:rPr>
          <w:fldChar w:fldCharType="begin"/>
        </w:r>
        <w:r w:rsidR="00F22A3C">
          <w:rPr>
            <w:webHidden/>
          </w:rPr>
          <w:instrText xml:space="preserve"> PAGEREF _Toc148367716 \h </w:instrText>
        </w:r>
        <w:r w:rsidR="00F22A3C">
          <w:rPr>
            <w:webHidden/>
          </w:rPr>
        </w:r>
        <w:r w:rsidR="00F22A3C">
          <w:rPr>
            <w:webHidden/>
          </w:rPr>
          <w:fldChar w:fldCharType="separate"/>
        </w:r>
        <w:r w:rsidR="00F22A3C">
          <w:rPr>
            <w:webHidden/>
          </w:rPr>
          <w:t>185</w:t>
        </w:r>
        <w:r w:rsidR="00F22A3C">
          <w:rPr>
            <w:webHidden/>
          </w:rPr>
          <w:fldChar w:fldCharType="end"/>
        </w:r>
      </w:hyperlink>
    </w:p>
    <w:p w14:paraId="11A85906" w14:textId="7B3F0235" w:rsidR="00F22A3C" w:rsidRDefault="00000000">
      <w:pPr>
        <w:pStyle w:val="TOC3"/>
        <w:rPr>
          <w:rFonts w:asciiTheme="minorHAnsi" w:eastAsiaTheme="minorEastAsia" w:hAnsiTheme="minorHAnsi" w:cstheme="minorBidi"/>
          <w:noProof/>
          <w:color w:val="auto"/>
          <w:sz w:val="22"/>
          <w:szCs w:val="22"/>
          <w:lang w:eastAsia="en-US"/>
        </w:rPr>
      </w:pPr>
      <w:hyperlink w:anchor="_Toc148367717" w:history="1">
        <w:r w:rsidR="00F22A3C" w:rsidRPr="007747E5">
          <w:rPr>
            <w:rStyle w:val="Hyperlink"/>
            <w:noProof/>
          </w:rPr>
          <w:t>15.2.1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Build Entries</w:t>
        </w:r>
        <w:r w:rsidR="00F22A3C">
          <w:rPr>
            <w:noProof/>
            <w:webHidden/>
          </w:rPr>
          <w:tab/>
        </w:r>
        <w:r w:rsidR="00F22A3C">
          <w:rPr>
            <w:noProof/>
            <w:webHidden/>
          </w:rPr>
          <w:fldChar w:fldCharType="begin"/>
        </w:r>
        <w:r w:rsidR="00F22A3C">
          <w:rPr>
            <w:noProof/>
            <w:webHidden/>
          </w:rPr>
          <w:instrText xml:space="preserve"> PAGEREF _Toc148367717 \h </w:instrText>
        </w:r>
        <w:r w:rsidR="00F22A3C">
          <w:rPr>
            <w:noProof/>
            <w:webHidden/>
          </w:rPr>
        </w:r>
        <w:r w:rsidR="00F22A3C">
          <w:rPr>
            <w:noProof/>
            <w:webHidden/>
          </w:rPr>
          <w:fldChar w:fldCharType="separate"/>
        </w:r>
        <w:r w:rsidR="00F22A3C">
          <w:rPr>
            <w:noProof/>
            <w:webHidden/>
          </w:rPr>
          <w:t>185</w:t>
        </w:r>
        <w:r w:rsidR="00F22A3C">
          <w:rPr>
            <w:noProof/>
            <w:webHidden/>
          </w:rPr>
          <w:fldChar w:fldCharType="end"/>
        </w:r>
      </w:hyperlink>
    </w:p>
    <w:p w14:paraId="026BEE96" w14:textId="56F472F3" w:rsidR="00F22A3C" w:rsidRDefault="00000000">
      <w:pPr>
        <w:pStyle w:val="TOC3"/>
        <w:rPr>
          <w:rFonts w:asciiTheme="minorHAnsi" w:eastAsiaTheme="minorEastAsia" w:hAnsiTheme="minorHAnsi" w:cstheme="minorBidi"/>
          <w:noProof/>
          <w:color w:val="auto"/>
          <w:sz w:val="22"/>
          <w:szCs w:val="22"/>
          <w:lang w:eastAsia="en-US"/>
        </w:rPr>
      </w:pPr>
      <w:hyperlink w:anchor="_Toc148367718" w:history="1">
        <w:r w:rsidR="00F22A3C" w:rsidRPr="007747E5">
          <w:rPr>
            <w:rStyle w:val="Hyperlink"/>
            <w:noProof/>
          </w:rPr>
          <w:t>15.2.2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Create a Build Using Namespace</w:t>
        </w:r>
        <w:r w:rsidR="00F22A3C">
          <w:rPr>
            <w:noProof/>
            <w:webHidden/>
          </w:rPr>
          <w:tab/>
        </w:r>
        <w:r w:rsidR="00F22A3C">
          <w:rPr>
            <w:noProof/>
            <w:webHidden/>
          </w:rPr>
          <w:fldChar w:fldCharType="begin"/>
        </w:r>
        <w:r w:rsidR="00F22A3C">
          <w:rPr>
            <w:noProof/>
            <w:webHidden/>
          </w:rPr>
          <w:instrText xml:space="preserve"> PAGEREF _Toc148367718 \h </w:instrText>
        </w:r>
        <w:r w:rsidR="00F22A3C">
          <w:rPr>
            <w:noProof/>
            <w:webHidden/>
          </w:rPr>
        </w:r>
        <w:r w:rsidR="00F22A3C">
          <w:rPr>
            <w:noProof/>
            <w:webHidden/>
          </w:rPr>
          <w:fldChar w:fldCharType="separate"/>
        </w:r>
        <w:r w:rsidR="00F22A3C">
          <w:rPr>
            <w:noProof/>
            <w:webHidden/>
          </w:rPr>
          <w:t>186</w:t>
        </w:r>
        <w:r w:rsidR="00F22A3C">
          <w:rPr>
            <w:noProof/>
            <w:webHidden/>
          </w:rPr>
          <w:fldChar w:fldCharType="end"/>
        </w:r>
      </w:hyperlink>
    </w:p>
    <w:p w14:paraId="01AC94D6" w14:textId="76FCABD8" w:rsidR="00F22A3C" w:rsidRDefault="00000000">
      <w:pPr>
        <w:pStyle w:val="TOC3"/>
        <w:rPr>
          <w:rFonts w:asciiTheme="minorHAnsi" w:eastAsiaTheme="minorEastAsia" w:hAnsiTheme="minorHAnsi" w:cstheme="minorBidi"/>
          <w:noProof/>
          <w:color w:val="auto"/>
          <w:sz w:val="22"/>
          <w:szCs w:val="22"/>
          <w:lang w:eastAsia="en-US"/>
        </w:rPr>
      </w:pPr>
      <w:hyperlink w:anchor="_Toc148367719" w:history="1">
        <w:r w:rsidR="00F22A3C" w:rsidRPr="007747E5">
          <w:rPr>
            <w:rStyle w:val="Hyperlink"/>
            <w:noProof/>
          </w:rPr>
          <w:t>15.2.3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Copy Build to Build</w:t>
        </w:r>
        <w:r w:rsidR="00F22A3C">
          <w:rPr>
            <w:noProof/>
            <w:webHidden/>
          </w:rPr>
          <w:tab/>
        </w:r>
        <w:r w:rsidR="00F22A3C">
          <w:rPr>
            <w:noProof/>
            <w:webHidden/>
          </w:rPr>
          <w:fldChar w:fldCharType="begin"/>
        </w:r>
        <w:r w:rsidR="00F22A3C">
          <w:rPr>
            <w:noProof/>
            <w:webHidden/>
          </w:rPr>
          <w:instrText xml:space="preserve"> PAGEREF _Toc148367719 \h </w:instrText>
        </w:r>
        <w:r w:rsidR="00F22A3C">
          <w:rPr>
            <w:noProof/>
            <w:webHidden/>
          </w:rPr>
        </w:r>
        <w:r w:rsidR="00F22A3C">
          <w:rPr>
            <w:noProof/>
            <w:webHidden/>
          </w:rPr>
          <w:fldChar w:fldCharType="separate"/>
        </w:r>
        <w:r w:rsidR="00F22A3C">
          <w:rPr>
            <w:noProof/>
            <w:webHidden/>
          </w:rPr>
          <w:t>188</w:t>
        </w:r>
        <w:r w:rsidR="00F22A3C">
          <w:rPr>
            <w:noProof/>
            <w:webHidden/>
          </w:rPr>
          <w:fldChar w:fldCharType="end"/>
        </w:r>
      </w:hyperlink>
    </w:p>
    <w:p w14:paraId="54D68CE4" w14:textId="3DF0D0A4" w:rsidR="00F22A3C" w:rsidRDefault="00000000">
      <w:pPr>
        <w:pStyle w:val="TOC3"/>
        <w:rPr>
          <w:rFonts w:asciiTheme="minorHAnsi" w:eastAsiaTheme="minorEastAsia" w:hAnsiTheme="minorHAnsi" w:cstheme="minorBidi"/>
          <w:noProof/>
          <w:color w:val="auto"/>
          <w:sz w:val="22"/>
          <w:szCs w:val="22"/>
          <w:lang w:eastAsia="en-US"/>
        </w:rPr>
      </w:pPr>
      <w:hyperlink w:anchor="_Toc148367720" w:history="1">
        <w:r w:rsidR="00F22A3C" w:rsidRPr="007747E5">
          <w:rPr>
            <w:rStyle w:val="Hyperlink"/>
            <w:noProof/>
          </w:rPr>
          <w:t>15.2.4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Edit a Build</w:t>
        </w:r>
        <w:r w:rsidR="00F22A3C">
          <w:rPr>
            <w:noProof/>
            <w:webHidden/>
          </w:rPr>
          <w:tab/>
        </w:r>
        <w:r w:rsidR="00F22A3C">
          <w:rPr>
            <w:noProof/>
            <w:webHidden/>
          </w:rPr>
          <w:fldChar w:fldCharType="begin"/>
        </w:r>
        <w:r w:rsidR="00F22A3C">
          <w:rPr>
            <w:noProof/>
            <w:webHidden/>
          </w:rPr>
          <w:instrText xml:space="preserve"> PAGEREF _Toc148367720 \h </w:instrText>
        </w:r>
        <w:r w:rsidR="00F22A3C">
          <w:rPr>
            <w:noProof/>
            <w:webHidden/>
          </w:rPr>
        </w:r>
        <w:r w:rsidR="00F22A3C">
          <w:rPr>
            <w:noProof/>
            <w:webHidden/>
          </w:rPr>
          <w:fldChar w:fldCharType="separate"/>
        </w:r>
        <w:r w:rsidR="00F22A3C">
          <w:rPr>
            <w:noProof/>
            <w:webHidden/>
          </w:rPr>
          <w:t>188</w:t>
        </w:r>
        <w:r w:rsidR="00F22A3C">
          <w:rPr>
            <w:noProof/>
            <w:webHidden/>
          </w:rPr>
          <w:fldChar w:fldCharType="end"/>
        </w:r>
      </w:hyperlink>
    </w:p>
    <w:p w14:paraId="45E7EBAD" w14:textId="525EC3C8" w:rsidR="00F22A3C" w:rsidRDefault="00000000">
      <w:pPr>
        <w:pStyle w:val="TOC3"/>
        <w:rPr>
          <w:rFonts w:asciiTheme="minorHAnsi" w:eastAsiaTheme="minorEastAsia" w:hAnsiTheme="minorHAnsi" w:cstheme="minorBidi"/>
          <w:noProof/>
          <w:color w:val="auto"/>
          <w:sz w:val="22"/>
          <w:szCs w:val="22"/>
          <w:lang w:eastAsia="en-US"/>
        </w:rPr>
      </w:pPr>
      <w:hyperlink w:anchor="_Toc148367721" w:history="1">
        <w:r w:rsidR="00F22A3C" w:rsidRPr="007747E5">
          <w:rPr>
            <w:rStyle w:val="Hyperlink"/>
            <w:noProof/>
          </w:rPr>
          <w:t>15.2.5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Transporting a Distribution</w:t>
        </w:r>
        <w:r w:rsidR="00F22A3C">
          <w:rPr>
            <w:noProof/>
            <w:webHidden/>
          </w:rPr>
          <w:tab/>
        </w:r>
        <w:r w:rsidR="00F22A3C">
          <w:rPr>
            <w:noProof/>
            <w:webHidden/>
          </w:rPr>
          <w:fldChar w:fldCharType="begin"/>
        </w:r>
        <w:r w:rsidR="00F22A3C">
          <w:rPr>
            <w:noProof/>
            <w:webHidden/>
          </w:rPr>
          <w:instrText xml:space="preserve"> PAGEREF _Toc148367721 \h </w:instrText>
        </w:r>
        <w:r w:rsidR="00F22A3C">
          <w:rPr>
            <w:noProof/>
            <w:webHidden/>
          </w:rPr>
        </w:r>
        <w:r w:rsidR="00F22A3C">
          <w:rPr>
            <w:noProof/>
            <w:webHidden/>
          </w:rPr>
          <w:fldChar w:fldCharType="separate"/>
        </w:r>
        <w:r w:rsidR="00F22A3C">
          <w:rPr>
            <w:noProof/>
            <w:webHidden/>
          </w:rPr>
          <w:t>206</w:t>
        </w:r>
        <w:r w:rsidR="00F22A3C">
          <w:rPr>
            <w:noProof/>
            <w:webHidden/>
          </w:rPr>
          <w:fldChar w:fldCharType="end"/>
        </w:r>
      </w:hyperlink>
    </w:p>
    <w:p w14:paraId="6D4930C6" w14:textId="3856DA14" w:rsidR="00F22A3C" w:rsidRDefault="00000000">
      <w:pPr>
        <w:pStyle w:val="TOC3"/>
        <w:rPr>
          <w:rFonts w:asciiTheme="minorHAnsi" w:eastAsiaTheme="minorEastAsia" w:hAnsiTheme="minorHAnsi" w:cstheme="minorBidi"/>
          <w:noProof/>
          <w:color w:val="auto"/>
          <w:sz w:val="22"/>
          <w:szCs w:val="22"/>
          <w:lang w:eastAsia="en-US"/>
        </w:rPr>
      </w:pPr>
      <w:hyperlink w:anchor="_Toc148367722" w:history="1">
        <w:r w:rsidR="00F22A3C" w:rsidRPr="007747E5">
          <w:rPr>
            <w:rStyle w:val="Hyperlink"/>
            <w:noProof/>
          </w:rPr>
          <w:t>15.2.6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Creating Transport Globals that Install Efficiently</w:t>
        </w:r>
        <w:r w:rsidR="00F22A3C">
          <w:rPr>
            <w:noProof/>
            <w:webHidden/>
          </w:rPr>
          <w:tab/>
        </w:r>
        <w:r w:rsidR="00F22A3C">
          <w:rPr>
            <w:noProof/>
            <w:webHidden/>
          </w:rPr>
          <w:fldChar w:fldCharType="begin"/>
        </w:r>
        <w:r w:rsidR="00F22A3C">
          <w:rPr>
            <w:noProof/>
            <w:webHidden/>
          </w:rPr>
          <w:instrText xml:space="preserve"> PAGEREF _Toc148367722 \h </w:instrText>
        </w:r>
        <w:r w:rsidR="00F22A3C">
          <w:rPr>
            <w:noProof/>
            <w:webHidden/>
          </w:rPr>
        </w:r>
        <w:r w:rsidR="00F22A3C">
          <w:rPr>
            <w:noProof/>
            <w:webHidden/>
          </w:rPr>
          <w:fldChar w:fldCharType="separate"/>
        </w:r>
        <w:r w:rsidR="00F22A3C">
          <w:rPr>
            <w:noProof/>
            <w:webHidden/>
          </w:rPr>
          <w:t>210</w:t>
        </w:r>
        <w:r w:rsidR="00F22A3C">
          <w:rPr>
            <w:noProof/>
            <w:webHidden/>
          </w:rPr>
          <w:fldChar w:fldCharType="end"/>
        </w:r>
      </w:hyperlink>
    </w:p>
    <w:p w14:paraId="2BE10F78" w14:textId="54EA9A9A" w:rsidR="00F22A3C" w:rsidRDefault="00000000">
      <w:pPr>
        <w:pStyle w:val="TOC2"/>
        <w:rPr>
          <w:rFonts w:asciiTheme="minorHAnsi" w:eastAsiaTheme="minorEastAsia" w:hAnsiTheme="minorHAnsi" w:cstheme="minorBidi"/>
          <w:color w:val="auto"/>
          <w:sz w:val="22"/>
          <w:szCs w:val="22"/>
          <w:lang w:eastAsia="en-US"/>
        </w:rPr>
      </w:pPr>
      <w:hyperlink w:anchor="_Toc148367723" w:history="1">
        <w:r w:rsidR="00F22A3C" w:rsidRPr="007747E5">
          <w:rPr>
            <w:rStyle w:val="Hyperlink"/>
          </w:rPr>
          <w:t>15.3</w:t>
        </w:r>
        <w:r w:rsidR="00F22A3C">
          <w:rPr>
            <w:rFonts w:asciiTheme="minorHAnsi" w:eastAsiaTheme="minorEastAsia" w:hAnsiTheme="minorHAnsi" w:cstheme="minorBidi"/>
            <w:color w:val="auto"/>
            <w:sz w:val="22"/>
            <w:szCs w:val="22"/>
            <w:lang w:eastAsia="en-US"/>
          </w:rPr>
          <w:tab/>
        </w:r>
        <w:r w:rsidR="00F22A3C" w:rsidRPr="007747E5">
          <w:rPr>
            <w:rStyle w:val="Hyperlink"/>
          </w:rPr>
          <w:t>Advanced Build Techniques</w:t>
        </w:r>
        <w:r w:rsidR="00F22A3C">
          <w:rPr>
            <w:webHidden/>
          </w:rPr>
          <w:tab/>
        </w:r>
        <w:r w:rsidR="00F22A3C">
          <w:rPr>
            <w:webHidden/>
          </w:rPr>
          <w:fldChar w:fldCharType="begin"/>
        </w:r>
        <w:r w:rsidR="00F22A3C">
          <w:rPr>
            <w:webHidden/>
          </w:rPr>
          <w:instrText xml:space="preserve"> PAGEREF _Toc148367723 \h </w:instrText>
        </w:r>
        <w:r w:rsidR="00F22A3C">
          <w:rPr>
            <w:webHidden/>
          </w:rPr>
        </w:r>
        <w:r w:rsidR="00F22A3C">
          <w:rPr>
            <w:webHidden/>
          </w:rPr>
          <w:fldChar w:fldCharType="separate"/>
        </w:r>
        <w:r w:rsidR="00F22A3C">
          <w:rPr>
            <w:webHidden/>
          </w:rPr>
          <w:t>211</w:t>
        </w:r>
        <w:r w:rsidR="00F22A3C">
          <w:rPr>
            <w:webHidden/>
          </w:rPr>
          <w:fldChar w:fldCharType="end"/>
        </w:r>
      </w:hyperlink>
    </w:p>
    <w:p w14:paraId="741B4C07" w14:textId="372CB12D" w:rsidR="00F22A3C" w:rsidRDefault="00000000">
      <w:pPr>
        <w:pStyle w:val="TOC3"/>
        <w:rPr>
          <w:rFonts w:asciiTheme="minorHAnsi" w:eastAsiaTheme="minorEastAsia" w:hAnsiTheme="minorHAnsi" w:cstheme="minorBidi"/>
          <w:noProof/>
          <w:color w:val="auto"/>
          <w:sz w:val="22"/>
          <w:szCs w:val="22"/>
          <w:lang w:eastAsia="en-US"/>
        </w:rPr>
      </w:pPr>
      <w:hyperlink w:anchor="_Toc148367724" w:history="1">
        <w:r w:rsidR="00F22A3C" w:rsidRPr="007747E5">
          <w:rPr>
            <w:rStyle w:val="Hyperlink"/>
            <w:noProof/>
          </w:rPr>
          <w:t>15.3.1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Environment Check Routine</w:t>
        </w:r>
        <w:r w:rsidR="00F22A3C">
          <w:rPr>
            <w:noProof/>
            <w:webHidden/>
          </w:rPr>
          <w:tab/>
        </w:r>
        <w:r w:rsidR="00F22A3C">
          <w:rPr>
            <w:noProof/>
            <w:webHidden/>
          </w:rPr>
          <w:fldChar w:fldCharType="begin"/>
        </w:r>
        <w:r w:rsidR="00F22A3C">
          <w:rPr>
            <w:noProof/>
            <w:webHidden/>
          </w:rPr>
          <w:instrText xml:space="preserve"> PAGEREF _Toc148367724 \h </w:instrText>
        </w:r>
        <w:r w:rsidR="00F22A3C">
          <w:rPr>
            <w:noProof/>
            <w:webHidden/>
          </w:rPr>
        </w:r>
        <w:r w:rsidR="00F22A3C">
          <w:rPr>
            <w:noProof/>
            <w:webHidden/>
          </w:rPr>
          <w:fldChar w:fldCharType="separate"/>
        </w:r>
        <w:r w:rsidR="00F22A3C">
          <w:rPr>
            <w:noProof/>
            <w:webHidden/>
          </w:rPr>
          <w:t>211</w:t>
        </w:r>
        <w:r w:rsidR="00F22A3C">
          <w:rPr>
            <w:noProof/>
            <w:webHidden/>
          </w:rPr>
          <w:fldChar w:fldCharType="end"/>
        </w:r>
      </w:hyperlink>
    </w:p>
    <w:p w14:paraId="564095CA" w14:textId="598506EC" w:rsidR="00F22A3C" w:rsidRDefault="00000000">
      <w:pPr>
        <w:pStyle w:val="TOC3"/>
        <w:rPr>
          <w:rFonts w:asciiTheme="minorHAnsi" w:eastAsiaTheme="minorEastAsia" w:hAnsiTheme="minorHAnsi" w:cstheme="minorBidi"/>
          <w:noProof/>
          <w:color w:val="auto"/>
          <w:sz w:val="22"/>
          <w:szCs w:val="22"/>
          <w:lang w:eastAsia="en-US"/>
        </w:rPr>
      </w:pPr>
      <w:hyperlink w:anchor="_Toc148367725" w:history="1">
        <w:r w:rsidR="00F22A3C" w:rsidRPr="007747E5">
          <w:rPr>
            <w:rStyle w:val="Hyperlink"/>
            <w:noProof/>
          </w:rPr>
          <w:t>15.3.2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PRE-TRANSPORTATION ROUTINE (#900) Field</w:t>
        </w:r>
        <w:r w:rsidR="00F22A3C">
          <w:rPr>
            <w:noProof/>
            <w:webHidden/>
          </w:rPr>
          <w:tab/>
        </w:r>
        <w:r w:rsidR="00F22A3C">
          <w:rPr>
            <w:noProof/>
            <w:webHidden/>
          </w:rPr>
          <w:fldChar w:fldCharType="begin"/>
        </w:r>
        <w:r w:rsidR="00F22A3C">
          <w:rPr>
            <w:noProof/>
            <w:webHidden/>
          </w:rPr>
          <w:instrText xml:space="preserve"> PAGEREF _Toc148367725 \h </w:instrText>
        </w:r>
        <w:r w:rsidR="00F22A3C">
          <w:rPr>
            <w:noProof/>
            <w:webHidden/>
          </w:rPr>
        </w:r>
        <w:r w:rsidR="00F22A3C">
          <w:rPr>
            <w:noProof/>
            <w:webHidden/>
          </w:rPr>
          <w:fldChar w:fldCharType="separate"/>
        </w:r>
        <w:r w:rsidR="00F22A3C">
          <w:rPr>
            <w:noProof/>
            <w:webHidden/>
          </w:rPr>
          <w:t>218</w:t>
        </w:r>
        <w:r w:rsidR="00F22A3C">
          <w:rPr>
            <w:noProof/>
            <w:webHidden/>
          </w:rPr>
          <w:fldChar w:fldCharType="end"/>
        </w:r>
      </w:hyperlink>
    </w:p>
    <w:p w14:paraId="06BF39EF" w14:textId="4B424C20" w:rsidR="00F22A3C" w:rsidRDefault="00000000">
      <w:pPr>
        <w:pStyle w:val="TOC3"/>
        <w:rPr>
          <w:rFonts w:asciiTheme="minorHAnsi" w:eastAsiaTheme="minorEastAsia" w:hAnsiTheme="minorHAnsi" w:cstheme="minorBidi"/>
          <w:noProof/>
          <w:color w:val="auto"/>
          <w:sz w:val="22"/>
          <w:szCs w:val="22"/>
          <w:lang w:eastAsia="en-US"/>
        </w:rPr>
      </w:pPr>
      <w:hyperlink w:anchor="_Toc148367726" w:history="1">
        <w:r w:rsidR="00F22A3C" w:rsidRPr="007747E5">
          <w:rPr>
            <w:rStyle w:val="Hyperlink"/>
            <w:noProof/>
          </w:rPr>
          <w:t>15.3.3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Pre- and Post-Install Routines: Special Features</w:t>
        </w:r>
        <w:r w:rsidR="00F22A3C">
          <w:rPr>
            <w:noProof/>
            <w:webHidden/>
          </w:rPr>
          <w:tab/>
        </w:r>
        <w:r w:rsidR="00F22A3C">
          <w:rPr>
            <w:noProof/>
            <w:webHidden/>
          </w:rPr>
          <w:fldChar w:fldCharType="begin"/>
        </w:r>
        <w:r w:rsidR="00F22A3C">
          <w:rPr>
            <w:noProof/>
            <w:webHidden/>
          </w:rPr>
          <w:instrText xml:space="preserve"> PAGEREF _Toc148367726 \h </w:instrText>
        </w:r>
        <w:r w:rsidR="00F22A3C">
          <w:rPr>
            <w:noProof/>
            <w:webHidden/>
          </w:rPr>
        </w:r>
        <w:r w:rsidR="00F22A3C">
          <w:rPr>
            <w:noProof/>
            <w:webHidden/>
          </w:rPr>
          <w:fldChar w:fldCharType="separate"/>
        </w:r>
        <w:r w:rsidR="00F22A3C">
          <w:rPr>
            <w:noProof/>
            <w:webHidden/>
          </w:rPr>
          <w:t>219</w:t>
        </w:r>
        <w:r w:rsidR="00F22A3C">
          <w:rPr>
            <w:noProof/>
            <w:webHidden/>
          </w:rPr>
          <w:fldChar w:fldCharType="end"/>
        </w:r>
      </w:hyperlink>
    </w:p>
    <w:p w14:paraId="711E273D" w14:textId="48BD4065" w:rsidR="00F22A3C" w:rsidRDefault="00000000">
      <w:pPr>
        <w:pStyle w:val="TOC3"/>
        <w:rPr>
          <w:rFonts w:asciiTheme="minorHAnsi" w:eastAsiaTheme="minorEastAsia" w:hAnsiTheme="minorHAnsi" w:cstheme="minorBidi"/>
          <w:noProof/>
          <w:color w:val="auto"/>
          <w:sz w:val="22"/>
          <w:szCs w:val="22"/>
          <w:lang w:eastAsia="en-US"/>
        </w:rPr>
      </w:pPr>
      <w:hyperlink w:anchor="_Toc148367727" w:history="1">
        <w:r w:rsidR="00F22A3C" w:rsidRPr="007747E5">
          <w:rPr>
            <w:rStyle w:val="Hyperlink"/>
            <w:noProof/>
          </w:rPr>
          <w:t>15.3.4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Edit a Build—Screen 4</w:t>
        </w:r>
        <w:r w:rsidR="00F22A3C">
          <w:rPr>
            <w:noProof/>
            <w:webHidden/>
          </w:rPr>
          <w:tab/>
        </w:r>
        <w:r w:rsidR="00F22A3C">
          <w:rPr>
            <w:noProof/>
            <w:webHidden/>
          </w:rPr>
          <w:fldChar w:fldCharType="begin"/>
        </w:r>
        <w:r w:rsidR="00F22A3C">
          <w:rPr>
            <w:noProof/>
            <w:webHidden/>
          </w:rPr>
          <w:instrText xml:space="preserve"> PAGEREF _Toc148367727 \h </w:instrText>
        </w:r>
        <w:r w:rsidR="00F22A3C">
          <w:rPr>
            <w:noProof/>
            <w:webHidden/>
          </w:rPr>
        </w:r>
        <w:r w:rsidR="00F22A3C">
          <w:rPr>
            <w:noProof/>
            <w:webHidden/>
          </w:rPr>
          <w:fldChar w:fldCharType="separate"/>
        </w:r>
        <w:r w:rsidR="00F22A3C">
          <w:rPr>
            <w:noProof/>
            <w:webHidden/>
          </w:rPr>
          <w:t>222</w:t>
        </w:r>
        <w:r w:rsidR="00F22A3C">
          <w:rPr>
            <w:noProof/>
            <w:webHidden/>
          </w:rPr>
          <w:fldChar w:fldCharType="end"/>
        </w:r>
      </w:hyperlink>
    </w:p>
    <w:p w14:paraId="2CD44FD0" w14:textId="22A02913" w:rsidR="00F22A3C" w:rsidRDefault="00000000">
      <w:pPr>
        <w:pStyle w:val="TOC3"/>
        <w:rPr>
          <w:rFonts w:asciiTheme="minorHAnsi" w:eastAsiaTheme="minorEastAsia" w:hAnsiTheme="minorHAnsi" w:cstheme="minorBidi"/>
          <w:noProof/>
          <w:color w:val="auto"/>
          <w:sz w:val="22"/>
          <w:szCs w:val="22"/>
          <w:lang w:eastAsia="en-US"/>
        </w:rPr>
      </w:pPr>
      <w:hyperlink w:anchor="_Toc148367728" w:history="1">
        <w:r w:rsidR="00F22A3C" w:rsidRPr="007747E5">
          <w:rPr>
            <w:rStyle w:val="Hyperlink"/>
            <w:noProof/>
          </w:rPr>
          <w:t>15.3.5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How to Ask Installation Questions</w:t>
        </w:r>
        <w:r w:rsidR="00F22A3C">
          <w:rPr>
            <w:noProof/>
            <w:webHidden/>
          </w:rPr>
          <w:tab/>
        </w:r>
        <w:r w:rsidR="00F22A3C">
          <w:rPr>
            <w:noProof/>
            <w:webHidden/>
          </w:rPr>
          <w:fldChar w:fldCharType="begin"/>
        </w:r>
        <w:r w:rsidR="00F22A3C">
          <w:rPr>
            <w:noProof/>
            <w:webHidden/>
          </w:rPr>
          <w:instrText xml:space="preserve"> PAGEREF _Toc148367728 \h </w:instrText>
        </w:r>
        <w:r w:rsidR="00F22A3C">
          <w:rPr>
            <w:noProof/>
            <w:webHidden/>
          </w:rPr>
        </w:r>
        <w:r w:rsidR="00F22A3C">
          <w:rPr>
            <w:noProof/>
            <w:webHidden/>
          </w:rPr>
          <w:fldChar w:fldCharType="separate"/>
        </w:r>
        <w:r w:rsidR="00F22A3C">
          <w:rPr>
            <w:noProof/>
            <w:webHidden/>
          </w:rPr>
          <w:t>222</w:t>
        </w:r>
        <w:r w:rsidR="00F22A3C">
          <w:rPr>
            <w:noProof/>
            <w:webHidden/>
          </w:rPr>
          <w:fldChar w:fldCharType="end"/>
        </w:r>
      </w:hyperlink>
    </w:p>
    <w:p w14:paraId="6806B3C1" w14:textId="6E510540" w:rsidR="00F22A3C" w:rsidRDefault="00000000">
      <w:pPr>
        <w:pStyle w:val="TOC3"/>
        <w:rPr>
          <w:rFonts w:asciiTheme="minorHAnsi" w:eastAsiaTheme="minorEastAsia" w:hAnsiTheme="minorHAnsi" w:cstheme="minorBidi"/>
          <w:noProof/>
          <w:color w:val="auto"/>
          <w:sz w:val="22"/>
          <w:szCs w:val="22"/>
          <w:lang w:eastAsia="en-US"/>
        </w:rPr>
      </w:pPr>
      <w:hyperlink w:anchor="_Toc148367729" w:history="1">
        <w:r w:rsidR="00F22A3C" w:rsidRPr="007747E5">
          <w:rPr>
            <w:rStyle w:val="Hyperlink"/>
            <w:noProof/>
          </w:rPr>
          <w:t>15.3.6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Using Checkpoints (Pre- and Post-Install Routines)</w:t>
        </w:r>
        <w:r w:rsidR="00F22A3C">
          <w:rPr>
            <w:noProof/>
            <w:webHidden/>
          </w:rPr>
          <w:tab/>
        </w:r>
        <w:r w:rsidR="00F22A3C">
          <w:rPr>
            <w:noProof/>
            <w:webHidden/>
          </w:rPr>
          <w:fldChar w:fldCharType="begin"/>
        </w:r>
        <w:r w:rsidR="00F22A3C">
          <w:rPr>
            <w:noProof/>
            <w:webHidden/>
          </w:rPr>
          <w:instrText xml:space="preserve"> PAGEREF _Toc148367729 \h </w:instrText>
        </w:r>
        <w:r w:rsidR="00F22A3C">
          <w:rPr>
            <w:noProof/>
            <w:webHidden/>
          </w:rPr>
        </w:r>
        <w:r w:rsidR="00F22A3C">
          <w:rPr>
            <w:noProof/>
            <w:webHidden/>
          </w:rPr>
          <w:fldChar w:fldCharType="separate"/>
        </w:r>
        <w:r w:rsidR="00F22A3C">
          <w:rPr>
            <w:noProof/>
            <w:webHidden/>
          </w:rPr>
          <w:t>226</w:t>
        </w:r>
        <w:r w:rsidR="00F22A3C">
          <w:rPr>
            <w:noProof/>
            <w:webHidden/>
          </w:rPr>
          <w:fldChar w:fldCharType="end"/>
        </w:r>
      </w:hyperlink>
    </w:p>
    <w:p w14:paraId="642AE11B" w14:textId="18DB649C" w:rsidR="00F22A3C" w:rsidRDefault="00000000">
      <w:pPr>
        <w:pStyle w:val="TOC3"/>
        <w:rPr>
          <w:rFonts w:asciiTheme="minorHAnsi" w:eastAsiaTheme="minorEastAsia" w:hAnsiTheme="minorHAnsi" w:cstheme="minorBidi"/>
          <w:noProof/>
          <w:color w:val="auto"/>
          <w:sz w:val="22"/>
          <w:szCs w:val="22"/>
          <w:lang w:eastAsia="en-US"/>
        </w:rPr>
      </w:pPr>
      <w:hyperlink w:anchor="_Toc148367730" w:history="1">
        <w:r w:rsidR="00F22A3C" w:rsidRPr="007747E5">
          <w:rPr>
            <w:rStyle w:val="Hyperlink"/>
            <w:noProof/>
          </w:rPr>
          <w:t>15.3.7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Required Builds</w:t>
        </w:r>
        <w:r w:rsidR="00F22A3C">
          <w:rPr>
            <w:noProof/>
            <w:webHidden/>
          </w:rPr>
          <w:tab/>
        </w:r>
        <w:r w:rsidR="00F22A3C">
          <w:rPr>
            <w:noProof/>
            <w:webHidden/>
          </w:rPr>
          <w:fldChar w:fldCharType="begin"/>
        </w:r>
        <w:r w:rsidR="00F22A3C">
          <w:rPr>
            <w:noProof/>
            <w:webHidden/>
          </w:rPr>
          <w:instrText xml:space="preserve"> PAGEREF _Toc148367730 \h </w:instrText>
        </w:r>
        <w:r w:rsidR="00F22A3C">
          <w:rPr>
            <w:noProof/>
            <w:webHidden/>
          </w:rPr>
        </w:r>
        <w:r w:rsidR="00F22A3C">
          <w:rPr>
            <w:noProof/>
            <w:webHidden/>
          </w:rPr>
          <w:fldChar w:fldCharType="separate"/>
        </w:r>
        <w:r w:rsidR="00F22A3C">
          <w:rPr>
            <w:noProof/>
            <w:webHidden/>
          </w:rPr>
          <w:t>230</w:t>
        </w:r>
        <w:r w:rsidR="00F22A3C">
          <w:rPr>
            <w:noProof/>
            <w:webHidden/>
          </w:rPr>
          <w:fldChar w:fldCharType="end"/>
        </w:r>
      </w:hyperlink>
    </w:p>
    <w:p w14:paraId="5C0ABB86" w14:textId="1D04241A" w:rsidR="00F22A3C" w:rsidRDefault="00000000">
      <w:pPr>
        <w:pStyle w:val="TOC3"/>
        <w:rPr>
          <w:rFonts w:asciiTheme="minorHAnsi" w:eastAsiaTheme="minorEastAsia" w:hAnsiTheme="minorHAnsi" w:cstheme="minorBidi"/>
          <w:noProof/>
          <w:color w:val="auto"/>
          <w:sz w:val="22"/>
          <w:szCs w:val="22"/>
          <w:lang w:eastAsia="en-US"/>
        </w:rPr>
      </w:pPr>
      <w:hyperlink w:anchor="_Toc148367731" w:history="1">
        <w:r w:rsidR="00F22A3C" w:rsidRPr="007747E5">
          <w:rPr>
            <w:rStyle w:val="Hyperlink"/>
            <w:noProof/>
          </w:rPr>
          <w:t>15.3.8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Package File Link</w:t>
        </w:r>
        <w:r w:rsidR="00F22A3C">
          <w:rPr>
            <w:noProof/>
            <w:webHidden/>
          </w:rPr>
          <w:tab/>
        </w:r>
        <w:r w:rsidR="00F22A3C">
          <w:rPr>
            <w:noProof/>
            <w:webHidden/>
          </w:rPr>
          <w:fldChar w:fldCharType="begin"/>
        </w:r>
        <w:r w:rsidR="00F22A3C">
          <w:rPr>
            <w:noProof/>
            <w:webHidden/>
          </w:rPr>
          <w:instrText xml:space="preserve"> PAGEREF _Toc148367731 \h </w:instrText>
        </w:r>
        <w:r w:rsidR="00F22A3C">
          <w:rPr>
            <w:noProof/>
            <w:webHidden/>
          </w:rPr>
        </w:r>
        <w:r w:rsidR="00F22A3C">
          <w:rPr>
            <w:noProof/>
            <w:webHidden/>
          </w:rPr>
          <w:fldChar w:fldCharType="separate"/>
        </w:r>
        <w:r w:rsidR="00F22A3C">
          <w:rPr>
            <w:noProof/>
            <w:webHidden/>
          </w:rPr>
          <w:t>231</w:t>
        </w:r>
        <w:r w:rsidR="00F22A3C">
          <w:rPr>
            <w:noProof/>
            <w:webHidden/>
          </w:rPr>
          <w:fldChar w:fldCharType="end"/>
        </w:r>
      </w:hyperlink>
    </w:p>
    <w:p w14:paraId="22C8E10B" w14:textId="485053E7" w:rsidR="00F22A3C" w:rsidRDefault="00000000">
      <w:pPr>
        <w:pStyle w:val="TOC3"/>
        <w:rPr>
          <w:rFonts w:asciiTheme="minorHAnsi" w:eastAsiaTheme="minorEastAsia" w:hAnsiTheme="minorHAnsi" w:cstheme="minorBidi"/>
          <w:noProof/>
          <w:color w:val="auto"/>
          <w:sz w:val="22"/>
          <w:szCs w:val="22"/>
          <w:lang w:eastAsia="en-US"/>
        </w:rPr>
      </w:pPr>
      <w:hyperlink w:anchor="_Toc148367732" w:history="1">
        <w:r w:rsidR="00F22A3C" w:rsidRPr="007747E5">
          <w:rPr>
            <w:rStyle w:val="Hyperlink"/>
            <w:noProof/>
          </w:rPr>
          <w:t>15.3.9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Track Package Nationally</w:t>
        </w:r>
        <w:r w:rsidR="00F22A3C">
          <w:rPr>
            <w:noProof/>
            <w:webHidden/>
          </w:rPr>
          <w:tab/>
        </w:r>
        <w:r w:rsidR="00F22A3C">
          <w:rPr>
            <w:noProof/>
            <w:webHidden/>
          </w:rPr>
          <w:fldChar w:fldCharType="begin"/>
        </w:r>
        <w:r w:rsidR="00F22A3C">
          <w:rPr>
            <w:noProof/>
            <w:webHidden/>
          </w:rPr>
          <w:instrText xml:space="preserve"> PAGEREF _Toc148367732 \h </w:instrText>
        </w:r>
        <w:r w:rsidR="00F22A3C">
          <w:rPr>
            <w:noProof/>
            <w:webHidden/>
          </w:rPr>
        </w:r>
        <w:r w:rsidR="00F22A3C">
          <w:rPr>
            <w:noProof/>
            <w:webHidden/>
          </w:rPr>
          <w:fldChar w:fldCharType="separate"/>
        </w:r>
        <w:r w:rsidR="00F22A3C">
          <w:rPr>
            <w:noProof/>
            <w:webHidden/>
          </w:rPr>
          <w:t>233</w:t>
        </w:r>
        <w:r w:rsidR="00F22A3C">
          <w:rPr>
            <w:noProof/>
            <w:webHidden/>
          </w:rPr>
          <w:fldChar w:fldCharType="end"/>
        </w:r>
      </w:hyperlink>
    </w:p>
    <w:p w14:paraId="0F6E22EA" w14:textId="5AE5D4BE" w:rsidR="00F22A3C" w:rsidRDefault="00000000">
      <w:pPr>
        <w:pStyle w:val="TOC3"/>
        <w:rPr>
          <w:rFonts w:asciiTheme="minorHAnsi" w:eastAsiaTheme="minorEastAsia" w:hAnsiTheme="minorHAnsi" w:cstheme="minorBidi"/>
          <w:noProof/>
          <w:color w:val="auto"/>
          <w:sz w:val="22"/>
          <w:szCs w:val="22"/>
          <w:lang w:eastAsia="en-US"/>
        </w:rPr>
      </w:pPr>
      <w:hyperlink w:anchor="_Toc148367733" w:history="1">
        <w:r w:rsidR="00F22A3C" w:rsidRPr="007747E5">
          <w:rPr>
            <w:rStyle w:val="Hyperlink"/>
            <w:noProof/>
          </w:rPr>
          <w:t>15.3.10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Alpha/Beta Tracking</w:t>
        </w:r>
        <w:r w:rsidR="00F22A3C">
          <w:rPr>
            <w:noProof/>
            <w:webHidden/>
          </w:rPr>
          <w:tab/>
        </w:r>
        <w:r w:rsidR="00F22A3C">
          <w:rPr>
            <w:noProof/>
            <w:webHidden/>
          </w:rPr>
          <w:fldChar w:fldCharType="begin"/>
        </w:r>
        <w:r w:rsidR="00F22A3C">
          <w:rPr>
            <w:noProof/>
            <w:webHidden/>
          </w:rPr>
          <w:instrText xml:space="preserve"> PAGEREF _Toc148367733 \h </w:instrText>
        </w:r>
        <w:r w:rsidR="00F22A3C">
          <w:rPr>
            <w:noProof/>
            <w:webHidden/>
          </w:rPr>
        </w:r>
        <w:r w:rsidR="00F22A3C">
          <w:rPr>
            <w:noProof/>
            <w:webHidden/>
          </w:rPr>
          <w:fldChar w:fldCharType="separate"/>
        </w:r>
        <w:r w:rsidR="00F22A3C">
          <w:rPr>
            <w:noProof/>
            <w:webHidden/>
          </w:rPr>
          <w:t>234</w:t>
        </w:r>
        <w:r w:rsidR="00F22A3C">
          <w:rPr>
            <w:noProof/>
            <w:webHidden/>
          </w:rPr>
          <w:fldChar w:fldCharType="end"/>
        </w:r>
      </w:hyperlink>
    </w:p>
    <w:p w14:paraId="0F3E1C2A" w14:textId="2DF5D216" w:rsidR="00F22A3C" w:rsidRDefault="00000000">
      <w:pPr>
        <w:pStyle w:val="TOC2"/>
        <w:rPr>
          <w:rFonts w:asciiTheme="minorHAnsi" w:eastAsiaTheme="minorEastAsia" w:hAnsiTheme="minorHAnsi" w:cstheme="minorBidi"/>
          <w:color w:val="auto"/>
          <w:sz w:val="22"/>
          <w:szCs w:val="22"/>
          <w:lang w:eastAsia="en-US"/>
        </w:rPr>
      </w:pPr>
      <w:hyperlink w:anchor="_Toc148367734" w:history="1">
        <w:r w:rsidR="00F22A3C" w:rsidRPr="007747E5">
          <w:rPr>
            <w:rStyle w:val="Hyperlink"/>
          </w:rPr>
          <w:t>15.4</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_Toc148367734 \h </w:instrText>
        </w:r>
        <w:r w:rsidR="00F22A3C">
          <w:rPr>
            <w:webHidden/>
          </w:rPr>
        </w:r>
        <w:r w:rsidR="00F22A3C">
          <w:rPr>
            <w:webHidden/>
          </w:rPr>
          <w:fldChar w:fldCharType="separate"/>
        </w:r>
        <w:r w:rsidR="00F22A3C">
          <w:rPr>
            <w:webHidden/>
          </w:rPr>
          <w:t>241</w:t>
        </w:r>
        <w:r w:rsidR="00F22A3C">
          <w:rPr>
            <w:webHidden/>
          </w:rPr>
          <w:fldChar w:fldCharType="end"/>
        </w:r>
      </w:hyperlink>
    </w:p>
    <w:p w14:paraId="5CCB30BA" w14:textId="234C4282" w:rsidR="00F22A3C" w:rsidRDefault="00000000">
      <w:pPr>
        <w:pStyle w:val="TOC3"/>
        <w:rPr>
          <w:rFonts w:asciiTheme="minorHAnsi" w:eastAsiaTheme="minorEastAsia" w:hAnsiTheme="minorHAnsi" w:cstheme="minorBidi"/>
          <w:noProof/>
          <w:color w:val="auto"/>
          <w:sz w:val="22"/>
          <w:szCs w:val="22"/>
          <w:lang w:eastAsia="en-US"/>
        </w:rPr>
      </w:pPr>
      <w:hyperlink w:anchor="_Toc148367735" w:history="1">
        <w:r w:rsidR="00F22A3C" w:rsidRPr="007747E5">
          <w:rPr>
            <w:rStyle w:val="Hyperlink"/>
            <w:noProof/>
          </w:rPr>
          <w:t>15.4.1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UPDATE^XPDID(): Update Install Progress Bar</w:t>
        </w:r>
        <w:r w:rsidR="00F22A3C">
          <w:rPr>
            <w:noProof/>
            <w:webHidden/>
          </w:rPr>
          <w:tab/>
        </w:r>
        <w:r w:rsidR="00F22A3C">
          <w:rPr>
            <w:noProof/>
            <w:webHidden/>
          </w:rPr>
          <w:fldChar w:fldCharType="begin"/>
        </w:r>
        <w:r w:rsidR="00F22A3C">
          <w:rPr>
            <w:noProof/>
            <w:webHidden/>
          </w:rPr>
          <w:instrText xml:space="preserve"> PAGEREF _Toc148367735 \h </w:instrText>
        </w:r>
        <w:r w:rsidR="00F22A3C">
          <w:rPr>
            <w:noProof/>
            <w:webHidden/>
          </w:rPr>
        </w:r>
        <w:r w:rsidR="00F22A3C">
          <w:rPr>
            <w:noProof/>
            <w:webHidden/>
          </w:rPr>
          <w:fldChar w:fldCharType="separate"/>
        </w:r>
        <w:r w:rsidR="00F22A3C">
          <w:rPr>
            <w:noProof/>
            <w:webHidden/>
          </w:rPr>
          <w:t>242</w:t>
        </w:r>
        <w:r w:rsidR="00F22A3C">
          <w:rPr>
            <w:noProof/>
            <w:webHidden/>
          </w:rPr>
          <w:fldChar w:fldCharType="end"/>
        </w:r>
      </w:hyperlink>
    </w:p>
    <w:p w14:paraId="7A19359F" w14:textId="39AD891C" w:rsidR="00F22A3C" w:rsidRDefault="00000000">
      <w:pPr>
        <w:pStyle w:val="TOC3"/>
        <w:rPr>
          <w:rFonts w:asciiTheme="minorHAnsi" w:eastAsiaTheme="minorEastAsia" w:hAnsiTheme="minorHAnsi" w:cstheme="minorBidi"/>
          <w:noProof/>
          <w:color w:val="auto"/>
          <w:sz w:val="22"/>
          <w:szCs w:val="22"/>
          <w:lang w:eastAsia="en-US"/>
        </w:rPr>
      </w:pPr>
      <w:hyperlink w:anchor="_Toc148367736" w:history="1">
        <w:r w:rsidR="00F22A3C" w:rsidRPr="007747E5">
          <w:rPr>
            <w:rStyle w:val="Hyperlink"/>
            <w:noProof/>
          </w:rPr>
          <w:t>15.4.2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EN^XPDIJ(): Task Off KIDS Install</w:t>
        </w:r>
        <w:r w:rsidR="00F22A3C">
          <w:rPr>
            <w:noProof/>
            <w:webHidden/>
          </w:rPr>
          <w:tab/>
        </w:r>
        <w:r w:rsidR="00F22A3C">
          <w:rPr>
            <w:noProof/>
            <w:webHidden/>
          </w:rPr>
          <w:fldChar w:fldCharType="begin"/>
        </w:r>
        <w:r w:rsidR="00F22A3C">
          <w:rPr>
            <w:noProof/>
            <w:webHidden/>
          </w:rPr>
          <w:instrText xml:space="preserve"> PAGEREF _Toc148367736 \h </w:instrText>
        </w:r>
        <w:r w:rsidR="00F22A3C">
          <w:rPr>
            <w:noProof/>
            <w:webHidden/>
          </w:rPr>
        </w:r>
        <w:r w:rsidR="00F22A3C">
          <w:rPr>
            <w:noProof/>
            <w:webHidden/>
          </w:rPr>
          <w:fldChar w:fldCharType="separate"/>
        </w:r>
        <w:r w:rsidR="00F22A3C">
          <w:rPr>
            <w:noProof/>
            <w:webHidden/>
          </w:rPr>
          <w:t>243</w:t>
        </w:r>
        <w:r w:rsidR="00F22A3C">
          <w:rPr>
            <w:noProof/>
            <w:webHidden/>
          </w:rPr>
          <w:fldChar w:fldCharType="end"/>
        </w:r>
      </w:hyperlink>
    </w:p>
    <w:p w14:paraId="342AFDBD" w14:textId="0322DA9B" w:rsidR="00F22A3C" w:rsidRDefault="00000000">
      <w:pPr>
        <w:pStyle w:val="TOC3"/>
        <w:rPr>
          <w:rFonts w:asciiTheme="minorHAnsi" w:eastAsiaTheme="minorEastAsia" w:hAnsiTheme="minorHAnsi" w:cstheme="minorBidi"/>
          <w:noProof/>
          <w:color w:val="auto"/>
          <w:sz w:val="22"/>
          <w:szCs w:val="22"/>
          <w:lang w:eastAsia="en-US"/>
        </w:rPr>
      </w:pPr>
      <w:hyperlink w:anchor="_Toc148367737" w:history="1">
        <w:r w:rsidR="00F22A3C" w:rsidRPr="007747E5">
          <w:rPr>
            <w:rStyle w:val="Hyperlink"/>
            <w:noProof/>
          </w:rPr>
          <w:t>15.4.3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$$PKGPAT^XPDIP(): Update Patch History</w:t>
        </w:r>
        <w:r w:rsidR="00F22A3C">
          <w:rPr>
            <w:noProof/>
            <w:webHidden/>
          </w:rPr>
          <w:tab/>
        </w:r>
        <w:r w:rsidR="00F22A3C">
          <w:rPr>
            <w:noProof/>
            <w:webHidden/>
          </w:rPr>
          <w:fldChar w:fldCharType="begin"/>
        </w:r>
        <w:r w:rsidR="00F22A3C">
          <w:rPr>
            <w:noProof/>
            <w:webHidden/>
          </w:rPr>
          <w:instrText xml:space="preserve"> PAGEREF _Toc148367737 \h </w:instrText>
        </w:r>
        <w:r w:rsidR="00F22A3C">
          <w:rPr>
            <w:noProof/>
            <w:webHidden/>
          </w:rPr>
        </w:r>
        <w:r w:rsidR="00F22A3C">
          <w:rPr>
            <w:noProof/>
            <w:webHidden/>
          </w:rPr>
          <w:fldChar w:fldCharType="separate"/>
        </w:r>
        <w:r w:rsidR="00F22A3C">
          <w:rPr>
            <w:noProof/>
            <w:webHidden/>
          </w:rPr>
          <w:t>243</w:t>
        </w:r>
        <w:r w:rsidR="00F22A3C">
          <w:rPr>
            <w:noProof/>
            <w:webHidden/>
          </w:rPr>
          <w:fldChar w:fldCharType="end"/>
        </w:r>
      </w:hyperlink>
    </w:p>
    <w:p w14:paraId="70550191" w14:textId="42B79184" w:rsidR="00F22A3C" w:rsidRDefault="00000000">
      <w:pPr>
        <w:pStyle w:val="TOC3"/>
        <w:rPr>
          <w:rFonts w:asciiTheme="minorHAnsi" w:eastAsiaTheme="minorEastAsia" w:hAnsiTheme="minorHAnsi" w:cstheme="minorBidi"/>
          <w:noProof/>
          <w:color w:val="auto"/>
          <w:sz w:val="22"/>
          <w:szCs w:val="22"/>
          <w:lang w:eastAsia="en-US"/>
        </w:rPr>
      </w:pPr>
      <w:hyperlink w:anchor="_Toc148367738" w:history="1">
        <w:r w:rsidR="00F22A3C" w:rsidRPr="007747E5">
          <w:rPr>
            <w:rStyle w:val="Hyperlink"/>
            <w:noProof/>
          </w:rPr>
          <w:t>15.4.4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$$PKGVER^XPDIP(): Update Patch Version</w:t>
        </w:r>
        <w:r w:rsidR="00F22A3C">
          <w:rPr>
            <w:noProof/>
            <w:webHidden/>
          </w:rPr>
          <w:tab/>
        </w:r>
        <w:r w:rsidR="00F22A3C">
          <w:rPr>
            <w:noProof/>
            <w:webHidden/>
          </w:rPr>
          <w:fldChar w:fldCharType="begin"/>
        </w:r>
        <w:r w:rsidR="00F22A3C">
          <w:rPr>
            <w:noProof/>
            <w:webHidden/>
          </w:rPr>
          <w:instrText xml:space="preserve"> PAGEREF _Toc148367738 \h </w:instrText>
        </w:r>
        <w:r w:rsidR="00F22A3C">
          <w:rPr>
            <w:noProof/>
            <w:webHidden/>
          </w:rPr>
        </w:r>
        <w:r w:rsidR="00F22A3C">
          <w:rPr>
            <w:noProof/>
            <w:webHidden/>
          </w:rPr>
          <w:fldChar w:fldCharType="separate"/>
        </w:r>
        <w:r w:rsidR="00F22A3C">
          <w:rPr>
            <w:noProof/>
            <w:webHidden/>
          </w:rPr>
          <w:t>244</w:t>
        </w:r>
        <w:r w:rsidR="00F22A3C">
          <w:rPr>
            <w:noProof/>
            <w:webHidden/>
          </w:rPr>
          <w:fldChar w:fldCharType="end"/>
        </w:r>
      </w:hyperlink>
    </w:p>
    <w:p w14:paraId="082A0394" w14:textId="44CB9296" w:rsidR="00F22A3C" w:rsidRDefault="00000000">
      <w:pPr>
        <w:pStyle w:val="TOC3"/>
        <w:rPr>
          <w:rFonts w:asciiTheme="minorHAnsi" w:eastAsiaTheme="minorEastAsia" w:hAnsiTheme="minorHAnsi" w:cstheme="minorBidi"/>
          <w:noProof/>
          <w:color w:val="auto"/>
          <w:sz w:val="22"/>
          <w:szCs w:val="22"/>
          <w:lang w:eastAsia="en-US"/>
        </w:rPr>
      </w:pPr>
      <w:hyperlink w:anchor="_Toc148367739" w:history="1">
        <w:r w:rsidR="00F22A3C" w:rsidRPr="007747E5">
          <w:rPr>
            <w:rStyle w:val="Hyperlink"/>
            <w:noProof/>
          </w:rPr>
          <w:t>15.4.5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BMES^XPDUTL(): Output a Message with Blank Line</w:t>
        </w:r>
        <w:r w:rsidR="00F22A3C">
          <w:rPr>
            <w:noProof/>
            <w:webHidden/>
          </w:rPr>
          <w:tab/>
        </w:r>
        <w:r w:rsidR="00F22A3C">
          <w:rPr>
            <w:noProof/>
            <w:webHidden/>
          </w:rPr>
          <w:fldChar w:fldCharType="begin"/>
        </w:r>
        <w:r w:rsidR="00F22A3C">
          <w:rPr>
            <w:noProof/>
            <w:webHidden/>
          </w:rPr>
          <w:instrText xml:space="preserve"> PAGEREF _Toc148367739 \h </w:instrText>
        </w:r>
        <w:r w:rsidR="00F22A3C">
          <w:rPr>
            <w:noProof/>
            <w:webHidden/>
          </w:rPr>
        </w:r>
        <w:r w:rsidR="00F22A3C">
          <w:rPr>
            <w:noProof/>
            <w:webHidden/>
          </w:rPr>
          <w:fldChar w:fldCharType="separate"/>
        </w:r>
        <w:r w:rsidR="00F22A3C">
          <w:rPr>
            <w:noProof/>
            <w:webHidden/>
          </w:rPr>
          <w:t>244</w:t>
        </w:r>
        <w:r w:rsidR="00F22A3C">
          <w:rPr>
            <w:noProof/>
            <w:webHidden/>
          </w:rPr>
          <w:fldChar w:fldCharType="end"/>
        </w:r>
      </w:hyperlink>
    </w:p>
    <w:p w14:paraId="4ED7E775" w14:textId="00567836" w:rsidR="00F22A3C" w:rsidRDefault="00000000">
      <w:pPr>
        <w:pStyle w:val="TOC3"/>
        <w:rPr>
          <w:rFonts w:asciiTheme="minorHAnsi" w:eastAsiaTheme="minorEastAsia" w:hAnsiTheme="minorHAnsi" w:cstheme="minorBidi"/>
          <w:noProof/>
          <w:color w:val="auto"/>
          <w:sz w:val="22"/>
          <w:szCs w:val="22"/>
          <w:lang w:eastAsia="en-US"/>
        </w:rPr>
      </w:pPr>
      <w:hyperlink w:anchor="_Toc148367740" w:history="1">
        <w:r w:rsidR="00F22A3C" w:rsidRPr="007747E5">
          <w:rPr>
            <w:rStyle w:val="Hyperlink"/>
            <w:noProof/>
          </w:rPr>
          <w:t>15.4.6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$$COMCP^XPDUTL(): Complete Checkpoint</w:t>
        </w:r>
        <w:r w:rsidR="00F22A3C">
          <w:rPr>
            <w:noProof/>
            <w:webHidden/>
          </w:rPr>
          <w:tab/>
        </w:r>
        <w:r w:rsidR="00F22A3C">
          <w:rPr>
            <w:noProof/>
            <w:webHidden/>
          </w:rPr>
          <w:fldChar w:fldCharType="begin"/>
        </w:r>
        <w:r w:rsidR="00F22A3C">
          <w:rPr>
            <w:noProof/>
            <w:webHidden/>
          </w:rPr>
          <w:instrText xml:space="preserve"> PAGEREF _Toc148367740 \h </w:instrText>
        </w:r>
        <w:r w:rsidR="00F22A3C">
          <w:rPr>
            <w:noProof/>
            <w:webHidden/>
          </w:rPr>
        </w:r>
        <w:r w:rsidR="00F22A3C">
          <w:rPr>
            <w:noProof/>
            <w:webHidden/>
          </w:rPr>
          <w:fldChar w:fldCharType="separate"/>
        </w:r>
        <w:r w:rsidR="00F22A3C">
          <w:rPr>
            <w:noProof/>
            <w:webHidden/>
          </w:rPr>
          <w:t>245</w:t>
        </w:r>
        <w:r w:rsidR="00F22A3C">
          <w:rPr>
            <w:noProof/>
            <w:webHidden/>
          </w:rPr>
          <w:fldChar w:fldCharType="end"/>
        </w:r>
      </w:hyperlink>
    </w:p>
    <w:p w14:paraId="4BD7512A" w14:textId="7556EDE5" w:rsidR="00F22A3C" w:rsidRDefault="00000000">
      <w:pPr>
        <w:pStyle w:val="TOC3"/>
        <w:rPr>
          <w:rFonts w:asciiTheme="minorHAnsi" w:eastAsiaTheme="minorEastAsia" w:hAnsiTheme="minorHAnsi" w:cstheme="minorBidi"/>
          <w:noProof/>
          <w:color w:val="auto"/>
          <w:sz w:val="22"/>
          <w:szCs w:val="22"/>
          <w:lang w:eastAsia="en-US"/>
        </w:rPr>
      </w:pPr>
      <w:hyperlink w:anchor="_Toc148367741" w:history="1">
        <w:r w:rsidR="00F22A3C" w:rsidRPr="007747E5">
          <w:rPr>
            <w:rStyle w:val="Hyperlink"/>
            <w:noProof/>
          </w:rPr>
          <w:t>15.4.7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$$CURCP^XPDUTL(): Get Current Checkpoint Name/IEN</w:t>
        </w:r>
        <w:r w:rsidR="00F22A3C">
          <w:rPr>
            <w:noProof/>
            <w:webHidden/>
          </w:rPr>
          <w:tab/>
        </w:r>
        <w:r w:rsidR="00F22A3C">
          <w:rPr>
            <w:noProof/>
            <w:webHidden/>
          </w:rPr>
          <w:fldChar w:fldCharType="begin"/>
        </w:r>
        <w:r w:rsidR="00F22A3C">
          <w:rPr>
            <w:noProof/>
            <w:webHidden/>
          </w:rPr>
          <w:instrText xml:space="preserve"> PAGEREF _Toc148367741 \h </w:instrText>
        </w:r>
        <w:r w:rsidR="00F22A3C">
          <w:rPr>
            <w:noProof/>
            <w:webHidden/>
          </w:rPr>
        </w:r>
        <w:r w:rsidR="00F22A3C">
          <w:rPr>
            <w:noProof/>
            <w:webHidden/>
          </w:rPr>
          <w:fldChar w:fldCharType="separate"/>
        </w:r>
        <w:r w:rsidR="00F22A3C">
          <w:rPr>
            <w:noProof/>
            <w:webHidden/>
          </w:rPr>
          <w:t>245</w:t>
        </w:r>
        <w:r w:rsidR="00F22A3C">
          <w:rPr>
            <w:noProof/>
            <w:webHidden/>
          </w:rPr>
          <w:fldChar w:fldCharType="end"/>
        </w:r>
      </w:hyperlink>
    </w:p>
    <w:p w14:paraId="1E51940C" w14:textId="7B6D5F8F" w:rsidR="00F22A3C" w:rsidRDefault="00000000">
      <w:pPr>
        <w:pStyle w:val="TOC3"/>
        <w:rPr>
          <w:rFonts w:asciiTheme="minorHAnsi" w:eastAsiaTheme="minorEastAsia" w:hAnsiTheme="minorHAnsi" w:cstheme="minorBidi"/>
          <w:noProof/>
          <w:color w:val="auto"/>
          <w:sz w:val="22"/>
          <w:szCs w:val="22"/>
          <w:lang w:eastAsia="en-US"/>
        </w:rPr>
      </w:pPr>
      <w:hyperlink w:anchor="_Toc148367742" w:history="1">
        <w:r w:rsidR="00F22A3C" w:rsidRPr="007747E5">
          <w:rPr>
            <w:rStyle w:val="Hyperlink"/>
            <w:noProof/>
          </w:rPr>
          <w:t>15.4.8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$$INSTALDT^XPDUTL(): Return All Install Dates/Times</w:t>
        </w:r>
        <w:r w:rsidR="00F22A3C">
          <w:rPr>
            <w:noProof/>
            <w:webHidden/>
          </w:rPr>
          <w:tab/>
        </w:r>
        <w:r w:rsidR="00F22A3C">
          <w:rPr>
            <w:noProof/>
            <w:webHidden/>
          </w:rPr>
          <w:fldChar w:fldCharType="begin"/>
        </w:r>
        <w:r w:rsidR="00F22A3C">
          <w:rPr>
            <w:noProof/>
            <w:webHidden/>
          </w:rPr>
          <w:instrText xml:space="preserve"> PAGEREF _Toc148367742 \h </w:instrText>
        </w:r>
        <w:r w:rsidR="00F22A3C">
          <w:rPr>
            <w:noProof/>
            <w:webHidden/>
          </w:rPr>
        </w:r>
        <w:r w:rsidR="00F22A3C">
          <w:rPr>
            <w:noProof/>
            <w:webHidden/>
          </w:rPr>
          <w:fldChar w:fldCharType="separate"/>
        </w:r>
        <w:r w:rsidR="00F22A3C">
          <w:rPr>
            <w:noProof/>
            <w:webHidden/>
          </w:rPr>
          <w:t>246</w:t>
        </w:r>
        <w:r w:rsidR="00F22A3C">
          <w:rPr>
            <w:noProof/>
            <w:webHidden/>
          </w:rPr>
          <w:fldChar w:fldCharType="end"/>
        </w:r>
      </w:hyperlink>
    </w:p>
    <w:p w14:paraId="3AA95764" w14:textId="07DC0D00" w:rsidR="00F22A3C" w:rsidRDefault="00000000">
      <w:pPr>
        <w:pStyle w:val="TOC3"/>
        <w:rPr>
          <w:rFonts w:asciiTheme="minorHAnsi" w:eastAsiaTheme="minorEastAsia" w:hAnsiTheme="minorHAnsi" w:cstheme="minorBidi"/>
          <w:noProof/>
          <w:color w:val="auto"/>
          <w:sz w:val="22"/>
          <w:szCs w:val="22"/>
          <w:lang w:eastAsia="en-US"/>
        </w:rPr>
      </w:pPr>
      <w:hyperlink w:anchor="_Toc148367743" w:history="1">
        <w:r w:rsidR="00F22A3C" w:rsidRPr="007747E5">
          <w:rPr>
            <w:rStyle w:val="Hyperlink"/>
            <w:noProof/>
          </w:rPr>
          <w:t>15.4.9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$$LAST^XPDUTL(): Last Software Patch</w:t>
        </w:r>
        <w:r w:rsidR="00F22A3C">
          <w:rPr>
            <w:noProof/>
            <w:webHidden/>
          </w:rPr>
          <w:tab/>
        </w:r>
        <w:r w:rsidR="00F22A3C">
          <w:rPr>
            <w:noProof/>
            <w:webHidden/>
          </w:rPr>
          <w:fldChar w:fldCharType="begin"/>
        </w:r>
        <w:r w:rsidR="00F22A3C">
          <w:rPr>
            <w:noProof/>
            <w:webHidden/>
          </w:rPr>
          <w:instrText xml:space="preserve"> PAGEREF _Toc148367743 \h </w:instrText>
        </w:r>
        <w:r w:rsidR="00F22A3C">
          <w:rPr>
            <w:noProof/>
            <w:webHidden/>
          </w:rPr>
        </w:r>
        <w:r w:rsidR="00F22A3C">
          <w:rPr>
            <w:noProof/>
            <w:webHidden/>
          </w:rPr>
          <w:fldChar w:fldCharType="separate"/>
        </w:r>
        <w:r w:rsidR="00F22A3C">
          <w:rPr>
            <w:noProof/>
            <w:webHidden/>
          </w:rPr>
          <w:t>247</w:t>
        </w:r>
        <w:r w:rsidR="00F22A3C">
          <w:rPr>
            <w:noProof/>
            <w:webHidden/>
          </w:rPr>
          <w:fldChar w:fldCharType="end"/>
        </w:r>
      </w:hyperlink>
    </w:p>
    <w:p w14:paraId="0D8A78AA" w14:textId="5A3D99C3" w:rsidR="00F22A3C" w:rsidRDefault="00000000">
      <w:pPr>
        <w:pStyle w:val="TOC3"/>
        <w:rPr>
          <w:rFonts w:asciiTheme="minorHAnsi" w:eastAsiaTheme="minorEastAsia" w:hAnsiTheme="minorHAnsi" w:cstheme="minorBidi"/>
          <w:noProof/>
          <w:color w:val="auto"/>
          <w:sz w:val="22"/>
          <w:szCs w:val="22"/>
          <w:lang w:eastAsia="en-US"/>
        </w:rPr>
      </w:pPr>
      <w:hyperlink w:anchor="_Toc148367744" w:history="1">
        <w:r w:rsidR="00F22A3C" w:rsidRPr="007747E5">
          <w:rPr>
            <w:rStyle w:val="Hyperlink"/>
            <w:noProof/>
          </w:rPr>
          <w:t>15.4.10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MES^XPDUTL(): Output a Message</w:t>
        </w:r>
        <w:r w:rsidR="00F22A3C">
          <w:rPr>
            <w:noProof/>
            <w:webHidden/>
          </w:rPr>
          <w:tab/>
        </w:r>
        <w:r w:rsidR="00F22A3C">
          <w:rPr>
            <w:noProof/>
            <w:webHidden/>
          </w:rPr>
          <w:fldChar w:fldCharType="begin"/>
        </w:r>
        <w:r w:rsidR="00F22A3C">
          <w:rPr>
            <w:noProof/>
            <w:webHidden/>
          </w:rPr>
          <w:instrText xml:space="preserve"> PAGEREF _Toc148367744 \h </w:instrText>
        </w:r>
        <w:r w:rsidR="00F22A3C">
          <w:rPr>
            <w:noProof/>
            <w:webHidden/>
          </w:rPr>
        </w:r>
        <w:r w:rsidR="00F22A3C">
          <w:rPr>
            <w:noProof/>
            <w:webHidden/>
          </w:rPr>
          <w:fldChar w:fldCharType="separate"/>
        </w:r>
        <w:r w:rsidR="00F22A3C">
          <w:rPr>
            <w:noProof/>
            <w:webHidden/>
          </w:rPr>
          <w:t>249</w:t>
        </w:r>
        <w:r w:rsidR="00F22A3C">
          <w:rPr>
            <w:noProof/>
            <w:webHidden/>
          </w:rPr>
          <w:fldChar w:fldCharType="end"/>
        </w:r>
      </w:hyperlink>
    </w:p>
    <w:p w14:paraId="1443C35D" w14:textId="6207D0E8" w:rsidR="00F22A3C" w:rsidRDefault="00000000">
      <w:pPr>
        <w:pStyle w:val="TOC3"/>
        <w:rPr>
          <w:rFonts w:asciiTheme="minorHAnsi" w:eastAsiaTheme="minorEastAsia" w:hAnsiTheme="minorHAnsi" w:cstheme="minorBidi"/>
          <w:noProof/>
          <w:color w:val="auto"/>
          <w:sz w:val="22"/>
          <w:szCs w:val="22"/>
          <w:lang w:eastAsia="en-US"/>
        </w:rPr>
      </w:pPr>
      <w:hyperlink w:anchor="_Toc148367745" w:history="1">
        <w:r w:rsidR="00F22A3C" w:rsidRPr="007747E5">
          <w:rPr>
            <w:rStyle w:val="Hyperlink"/>
            <w:noProof/>
          </w:rPr>
          <w:t>15.4.11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$$NEWCP^XPDUTL(): Create Checkpoint</w:t>
        </w:r>
        <w:r w:rsidR="00F22A3C">
          <w:rPr>
            <w:noProof/>
            <w:webHidden/>
          </w:rPr>
          <w:tab/>
        </w:r>
        <w:r w:rsidR="00F22A3C">
          <w:rPr>
            <w:noProof/>
            <w:webHidden/>
          </w:rPr>
          <w:fldChar w:fldCharType="begin"/>
        </w:r>
        <w:r w:rsidR="00F22A3C">
          <w:rPr>
            <w:noProof/>
            <w:webHidden/>
          </w:rPr>
          <w:instrText xml:space="preserve"> PAGEREF _Toc148367745 \h </w:instrText>
        </w:r>
        <w:r w:rsidR="00F22A3C">
          <w:rPr>
            <w:noProof/>
            <w:webHidden/>
          </w:rPr>
        </w:r>
        <w:r w:rsidR="00F22A3C">
          <w:rPr>
            <w:noProof/>
            <w:webHidden/>
          </w:rPr>
          <w:fldChar w:fldCharType="separate"/>
        </w:r>
        <w:r w:rsidR="00F22A3C">
          <w:rPr>
            <w:noProof/>
            <w:webHidden/>
          </w:rPr>
          <w:t>250</w:t>
        </w:r>
        <w:r w:rsidR="00F22A3C">
          <w:rPr>
            <w:noProof/>
            <w:webHidden/>
          </w:rPr>
          <w:fldChar w:fldCharType="end"/>
        </w:r>
      </w:hyperlink>
    </w:p>
    <w:p w14:paraId="06AA83B5" w14:textId="5BDCD94B" w:rsidR="00F22A3C" w:rsidRDefault="00000000">
      <w:pPr>
        <w:pStyle w:val="TOC3"/>
        <w:rPr>
          <w:rFonts w:asciiTheme="minorHAnsi" w:eastAsiaTheme="minorEastAsia" w:hAnsiTheme="minorHAnsi" w:cstheme="minorBidi"/>
          <w:noProof/>
          <w:color w:val="auto"/>
          <w:sz w:val="22"/>
          <w:szCs w:val="22"/>
          <w:lang w:eastAsia="en-US"/>
        </w:rPr>
      </w:pPr>
      <w:hyperlink w:anchor="_Toc148367746" w:history="1">
        <w:r w:rsidR="00F22A3C" w:rsidRPr="007747E5">
          <w:rPr>
            <w:rStyle w:val="Hyperlink"/>
            <w:noProof/>
          </w:rPr>
          <w:t>15.4.12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$$OPTDE^XPDUTL(): Disable/Enable an Option</w:t>
        </w:r>
        <w:r w:rsidR="00F22A3C">
          <w:rPr>
            <w:noProof/>
            <w:webHidden/>
          </w:rPr>
          <w:tab/>
        </w:r>
        <w:r w:rsidR="00F22A3C">
          <w:rPr>
            <w:noProof/>
            <w:webHidden/>
          </w:rPr>
          <w:fldChar w:fldCharType="begin"/>
        </w:r>
        <w:r w:rsidR="00F22A3C">
          <w:rPr>
            <w:noProof/>
            <w:webHidden/>
          </w:rPr>
          <w:instrText xml:space="preserve"> PAGEREF _Toc148367746 \h </w:instrText>
        </w:r>
        <w:r w:rsidR="00F22A3C">
          <w:rPr>
            <w:noProof/>
            <w:webHidden/>
          </w:rPr>
        </w:r>
        <w:r w:rsidR="00F22A3C">
          <w:rPr>
            <w:noProof/>
            <w:webHidden/>
          </w:rPr>
          <w:fldChar w:fldCharType="separate"/>
        </w:r>
        <w:r w:rsidR="00F22A3C">
          <w:rPr>
            <w:noProof/>
            <w:webHidden/>
          </w:rPr>
          <w:t>251</w:t>
        </w:r>
        <w:r w:rsidR="00F22A3C">
          <w:rPr>
            <w:noProof/>
            <w:webHidden/>
          </w:rPr>
          <w:fldChar w:fldCharType="end"/>
        </w:r>
      </w:hyperlink>
    </w:p>
    <w:p w14:paraId="568B5DB7" w14:textId="24025450" w:rsidR="00F22A3C" w:rsidRDefault="00000000">
      <w:pPr>
        <w:pStyle w:val="TOC3"/>
        <w:rPr>
          <w:rFonts w:asciiTheme="minorHAnsi" w:eastAsiaTheme="minorEastAsia" w:hAnsiTheme="minorHAnsi" w:cstheme="minorBidi"/>
          <w:noProof/>
          <w:color w:val="auto"/>
          <w:sz w:val="22"/>
          <w:szCs w:val="22"/>
          <w:lang w:eastAsia="en-US"/>
        </w:rPr>
      </w:pPr>
      <w:hyperlink w:anchor="_Toc148367747" w:history="1">
        <w:r w:rsidR="00F22A3C" w:rsidRPr="007747E5">
          <w:rPr>
            <w:rStyle w:val="Hyperlink"/>
            <w:noProof/>
          </w:rPr>
          <w:t>15.4.13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$$PARCP^XPDUTL(): Get Checkpoint Parameter</w:t>
        </w:r>
        <w:r w:rsidR="00F22A3C">
          <w:rPr>
            <w:noProof/>
            <w:webHidden/>
          </w:rPr>
          <w:tab/>
        </w:r>
        <w:r w:rsidR="00F22A3C">
          <w:rPr>
            <w:noProof/>
            <w:webHidden/>
          </w:rPr>
          <w:fldChar w:fldCharType="begin"/>
        </w:r>
        <w:r w:rsidR="00F22A3C">
          <w:rPr>
            <w:noProof/>
            <w:webHidden/>
          </w:rPr>
          <w:instrText xml:space="preserve"> PAGEREF _Toc148367747 \h </w:instrText>
        </w:r>
        <w:r w:rsidR="00F22A3C">
          <w:rPr>
            <w:noProof/>
            <w:webHidden/>
          </w:rPr>
        </w:r>
        <w:r w:rsidR="00F22A3C">
          <w:rPr>
            <w:noProof/>
            <w:webHidden/>
          </w:rPr>
          <w:fldChar w:fldCharType="separate"/>
        </w:r>
        <w:r w:rsidR="00F22A3C">
          <w:rPr>
            <w:noProof/>
            <w:webHidden/>
          </w:rPr>
          <w:t>252</w:t>
        </w:r>
        <w:r w:rsidR="00F22A3C">
          <w:rPr>
            <w:noProof/>
            <w:webHidden/>
          </w:rPr>
          <w:fldChar w:fldCharType="end"/>
        </w:r>
      </w:hyperlink>
    </w:p>
    <w:p w14:paraId="3B9720B4" w14:textId="3787A6FA" w:rsidR="00F22A3C" w:rsidRDefault="00000000">
      <w:pPr>
        <w:pStyle w:val="TOC3"/>
        <w:rPr>
          <w:rFonts w:asciiTheme="minorHAnsi" w:eastAsiaTheme="minorEastAsia" w:hAnsiTheme="minorHAnsi" w:cstheme="minorBidi"/>
          <w:noProof/>
          <w:color w:val="auto"/>
          <w:sz w:val="22"/>
          <w:szCs w:val="22"/>
          <w:lang w:eastAsia="en-US"/>
        </w:rPr>
      </w:pPr>
      <w:hyperlink w:anchor="_Toc148367748" w:history="1">
        <w:r w:rsidR="00F22A3C" w:rsidRPr="007747E5">
          <w:rPr>
            <w:rStyle w:val="Hyperlink"/>
            <w:noProof/>
          </w:rPr>
          <w:t>15.4.14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$$PATCH^XPDUTL(): Verify Patch Installation</w:t>
        </w:r>
        <w:r w:rsidR="00F22A3C">
          <w:rPr>
            <w:noProof/>
            <w:webHidden/>
          </w:rPr>
          <w:tab/>
        </w:r>
        <w:r w:rsidR="00F22A3C">
          <w:rPr>
            <w:noProof/>
            <w:webHidden/>
          </w:rPr>
          <w:fldChar w:fldCharType="begin"/>
        </w:r>
        <w:r w:rsidR="00F22A3C">
          <w:rPr>
            <w:noProof/>
            <w:webHidden/>
          </w:rPr>
          <w:instrText xml:space="preserve"> PAGEREF _Toc148367748 \h </w:instrText>
        </w:r>
        <w:r w:rsidR="00F22A3C">
          <w:rPr>
            <w:noProof/>
            <w:webHidden/>
          </w:rPr>
        </w:r>
        <w:r w:rsidR="00F22A3C">
          <w:rPr>
            <w:noProof/>
            <w:webHidden/>
          </w:rPr>
          <w:fldChar w:fldCharType="separate"/>
        </w:r>
        <w:r w:rsidR="00F22A3C">
          <w:rPr>
            <w:noProof/>
            <w:webHidden/>
          </w:rPr>
          <w:t>252</w:t>
        </w:r>
        <w:r w:rsidR="00F22A3C">
          <w:rPr>
            <w:noProof/>
            <w:webHidden/>
          </w:rPr>
          <w:fldChar w:fldCharType="end"/>
        </w:r>
      </w:hyperlink>
    </w:p>
    <w:p w14:paraId="2FCE7075" w14:textId="4A1B7E30" w:rsidR="00F22A3C" w:rsidRDefault="00000000">
      <w:pPr>
        <w:pStyle w:val="TOC3"/>
        <w:rPr>
          <w:rFonts w:asciiTheme="minorHAnsi" w:eastAsiaTheme="minorEastAsia" w:hAnsiTheme="minorHAnsi" w:cstheme="minorBidi"/>
          <w:noProof/>
          <w:color w:val="auto"/>
          <w:sz w:val="22"/>
          <w:szCs w:val="22"/>
          <w:lang w:eastAsia="en-US"/>
        </w:rPr>
      </w:pPr>
      <w:hyperlink w:anchor="_Toc148367749" w:history="1">
        <w:r w:rsidR="00F22A3C" w:rsidRPr="007747E5">
          <w:rPr>
            <w:rStyle w:val="Hyperlink"/>
            <w:noProof/>
          </w:rPr>
          <w:t>15.4.15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$$PKG^XPDUTL(): Parse Software Name from Build Name</w:t>
        </w:r>
        <w:r w:rsidR="00F22A3C">
          <w:rPr>
            <w:noProof/>
            <w:webHidden/>
          </w:rPr>
          <w:tab/>
        </w:r>
        <w:r w:rsidR="00F22A3C">
          <w:rPr>
            <w:noProof/>
            <w:webHidden/>
          </w:rPr>
          <w:fldChar w:fldCharType="begin"/>
        </w:r>
        <w:r w:rsidR="00F22A3C">
          <w:rPr>
            <w:noProof/>
            <w:webHidden/>
          </w:rPr>
          <w:instrText xml:space="preserve"> PAGEREF _Toc148367749 \h </w:instrText>
        </w:r>
        <w:r w:rsidR="00F22A3C">
          <w:rPr>
            <w:noProof/>
            <w:webHidden/>
          </w:rPr>
        </w:r>
        <w:r w:rsidR="00F22A3C">
          <w:rPr>
            <w:noProof/>
            <w:webHidden/>
          </w:rPr>
          <w:fldChar w:fldCharType="separate"/>
        </w:r>
        <w:r w:rsidR="00F22A3C">
          <w:rPr>
            <w:noProof/>
            <w:webHidden/>
          </w:rPr>
          <w:t>253</w:t>
        </w:r>
        <w:r w:rsidR="00F22A3C">
          <w:rPr>
            <w:noProof/>
            <w:webHidden/>
          </w:rPr>
          <w:fldChar w:fldCharType="end"/>
        </w:r>
      </w:hyperlink>
    </w:p>
    <w:p w14:paraId="1DBD14E5" w14:textId="3802F3B2" w:rsidR="00F22A3C" w:rsidRDefault="00000000">
      <w:pPr>
        <w:pStyle w:val="TOC3"/>
        <w:rPr>
          <w:rFonts w:asciiTheme="minorHAnsi" w:eastAsiaTheme="minorEastAsia" w:hAnsiTheme="minorHAnsi" w:cstheme="minorBidi"/>
          <w:noProof/>
          <w:color w:val="auto"/>
          <w:sz w:val="22"/>
          <w:szCs w:val="22"/>
          <w:lang w:eastAsia="en-US"/>
        </w:rPr>
      </w:pPr>
      <w:hyperlink w:anchor="_Toc148367750" w:history="1">
        <w:r w:rsidR="00F22A3C" w:rsidRPr="007747E5">
          <w:rPr>
            <w:rStyle w:val="Hyperlink"/>
            <w:noProof/>
          </w:rPr>
          <w:t>15.4.16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$$PRODE^XPDUTL(): Disable/Enable a Protocol</w:t>
        </w:r>
        <w:r w:rsidR="00F22A3C">
          <w:rPr>
            <w:noProof/>
            <w:webHidden/>
          </w:rPr>
          <w:tab/>
        </w:r>
        <w:r w:rsidR="00F22A3C">
          <w:rPr>
            <w:noProof/>
            <w:webHidden/>
          </w:rPr>
          <w:fldChar w:fldCharType="begin"/>
        </w:r>
        <w:r w:rsidR="00F22A3C">
          <w:rPr>
            <w:noProof/>
            <w:webHidden/>
          </w:rPr>
          <w:instrText xml:space="preserve"> PAGEREF _Toc148367750 \h </w:instrText>
        </w:r>
        <w:r w:rsidR="00F22A3C">
          <w:rPr>
            <w:noProof/>
            <w:webHidden/>
          </w:rPr>
        </w:r>
        <w:r w:rsidR="00F22A3C">
          <w:rPr>
            <w:noProof/>
            <w:webHidden/>
          </w:rPr>
          <w:fldChar w:fldCharType="separate"/>
        </w:r>
        <w:r w:rsidR="00F22A3C">
          <w:rPr>
            <w:noProof/>
            <w:webHidden/>
          </w:rPr>
          <w:t>253</w:t>
        </w:r>
        <w:r w:rsidR="00F22A3C">
          <w:rPr>
            <w:noProof/>
            <w:webHidden/>
          </w:rPr>
          <w:fldChar w:fldCharType="end"/>
        </w:r>
      </w:hyperlink>
    </w:p>
    <w:p w14:paraId="79D7473E" w14:textId="685C2680" w:rsidR="00F22A3C" w:rsidRDefault="00000000">
      <w:pPr>
        <w:pStyle w:val="TOC3"/>
        <w:rPr>
          <w:rFonts w:asciiTheme="minorHAnsi" w:eastAsiaTheme="minorEastAsia" w:hAnsiTheme="minorHAnsi" w:cstheme="minorBidi"/>
          <w:noProof/>
          <w:color w:val="auto"/>
          <w:sz w:val="22"/>
          <w:szCs w:val="22"/>
          <w:lang w:eastAsia="en-US"/>
        </w:rPr>
      </w:pPr>
      <w:hyperlink w:anchor="_Toc148367751" w:history="1">
        <w:r w:rsidR="00F22A3C" w:rsidRPr="007747E5">
          <w:rPr>
            <w:rStyle w:val="Hyperlink"/>
            <w:noProof/>
          </w:rPr>
          <w:t>15.4.17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$$RTNUP^XPDUTL(): Update Routine Action</w:t>
        </w:r>
        <w:r w:rsidR="00F22A3C">
          <w:rPr>
            <w:noProof/>
            <w:webHidden/>
          </w:rPr>
          <w:tab/>
        </w:r>
        <w:r w:rsidR="00F22A3C">
          <w:rPr>
            <w:noProof/>
            <w:webHidden/>
          </w:rPr>
          <w:fldChar w:fldCharType="begin"/>
        </w:r>
        <w:r w:rsidR="00F22A3C">
          <w:rPr>
            <w:noProof/>
            <w:webHidden/>
          </w:rPr>
          <w:instrText xml:space="preserve"> PAGEREF _Toc148367751 \h </w:instrText>
        </w:r>
        <w:r w:rsidR="00F22A3C">
          <w:rPr>
            <w:noProof/>
            <w:webHidden/>
          </w:rPr>
        </w:r>
        <w:r w:rsidR="00F22A3C">
          <w:rPr>
            <w:noProof/>
            <w:webHidden/>
          </w:rPr>
          <w:fldChar w:fldCharType="separate"/>
        </w:r>
        <w:r w:rsidR="00F22A3C">
          <w:rPr>
            <w:noProof/>
            <w:webHidden/>
          </w:rPr>
          <w:t>254</w:t>
        </w:r>
        <w:r w:rsidR="00F22A3C">
          <w:rPr>
            <w:noProof/>
            <w:webHidden/>
          </w:rPr>
          <w:fldChar w:fldCharType="end"/>
        </w:r>
      </w:hyperlink>
    </w:p>
    <w:p w14:paraId="52D4FC40" w14:textId="69F6C8DB" w:rsidR="00F22A3C" w:rsidRDefault="00000000">
      <w:pPr>
        <w:pStyle w:val="TOC3"/>
        <w:rPr>
          <w:rFonts w:asciiTheme="minorHAnsi" w:eastAsiaTheme="minorEastAsia" w:hAnsiTheme="minorHAnsi" w:cstheme="minorBidi"/>
          <w:noProof/>
          <w:color w:val="auto"/>
          <w:sz w:val="22"/>
          <w:szCs w:val="22"/>
          <w:lang w:eastAsia="en-US"/>
        </w:rPr>
      </w:pPr>
      <w:hyperlink w:anchor="_Toc148367752" w:history="1">
        <w:r w:rsidR="00F22A3C" w:rsidRPr="007747E5">
          <w:rPr>
            <w:rStyle w:val="Hyperlink"/>
            <w:noProof/>
          </w:rPr>
          <w:t>15.4.18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$$UPCP^XPDUTL(): Update Checkpoint</w:t>
        </w:r>
        <w:r w:rsidR="00F22A3C">
          <w:rPr>
            <w:noProof/>
            <w:webHidden/>
          </w:rPr>
          <w:tab/>
        </w:r>
        <w:r w:rsidR="00F22A3C">
          <w:rPr>
            <w:noProof/>
            <w:webHidden/>
          </w:rPr>
          <w:fldChar w:fldCharType="begin"/>
        </w:r>
        <w:r w:rsidR="00F22A3C">
          <w:rPr>
            <w:noProof/>
            <w:webHidden/>
          </w:rPr>
          <w:instrText xml:space="preserve"> PAGEREF _Toc148367752 \h </w:instrText>
        </w:r>
        <w:r w:rsidR="00F22A3C">
          <w:rPr>
            <w:noProof/>
            <w:webHidden/>
          </w:rPr>
        </w:r>
        <w:r w:rsidR="00F22A3C">
          <w:rPr>
            <w:noProof/>
            <w:webHidden/>
          </w:rPr>
          <w:fldChar w:fldCharType="separate"/>
        </w:r>
        <w:r w:rsidR="00F22A3C">
          <w:rPr>
            <w:noProof/>
            <w:webHidden/>
          </w:rPr>
          <w:t>254</w:t>
        </w:r>
        <w:r w:rsidR="00F22A3C">
          <w:rPr>
            <w:noProof/>
            <w:webHidden/>
          </w:rPr>
          <w:fldChar w:fldCharType="end"/>
        </w:r>
      </w:hyperlink>
    </w:p>
    <w:p w14:paraId="4FDDFE4A" w14:textId="02E8CA48" w:rsidR="00F22A3C" w:rsidRDefault="00000000">
      <w:pPr>
        <w:pStyle w:val="TOC3"/>
        <w:rPr>
          <w:rFonts w:asciiTheme="minorHAnsi" w:eastAsiaTheme="minorEastAsia" w:hAnsiTheme="minorHAnsi" w:cstheme="minorBidi"/>
          <w:noProof/>
          <w:color w:val="auto"/>
          <w:sz w:val="22"/>
          <w:szCs w:val="22"/>
          <w:lang w:eastAsia="en-US"/>
        </w:rPr>
      </w:pPr>
      <w:hyperlink w:anchor="_Toc148367753" w:history="1">
        <w:r w:rsidR="00F22A3C" w:rsidRPr="007747E5">
          <w:rPr>
            <w:rStyle w:val="Hyperlink"/>
            <w:noProof/>
          </w:rPr>
          <w:t>15.4.19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$$VER^XPDUTL(): Parse Version from Build Name</w:t>
        </w:r>
        <w:r w:rsidR="00F22A3C">
          <w:rPr>
            <w:noProof/>
            <w:webHidden/>
          </w:rPr>
          <w:tab/>
        </w:r>
        <w:r w:rsidR="00F22A3C">
          <w:rPr>
            <w:noProof/>
            <w:webHidden/>
          </w:rPr>
          <w:fldChar w:fldCharType="begin"/>
        </w:r>
        <w:r w:rsidR="00F22A3C">
          <w:rPr>
            <w:noProof/>
            <w:webHidden/>
          </w:rPr>
          <w:instrText xml:space="preserve"> PAGEREF _Toc148367753 \h </w:instrText>
        </w:r>
        <w:r w:rsidR="00F22A3C">
          <w:rPr>
            <w:noProof/>
            <w:webHidden/>
          </w:rPr>
        </w:r>
        <w:r w:rsidR="00F22A3C">
          <w:rPr>
            <w:noProof/>
            <w:webHidden/>
          </w:rPr>
          <w:fldChar w:fldCharType="separate"/>
        </w:r>
        <w:r w:rsidR="00F22A3C">
          <w:rPr>
            <w:noProof/>
            <w:webHidden/>
          </w:rPr>
          <w:t>255</w:t>
        </w:r>
        <w:r w:rsidR="00F22A3C">
          <w:rPr>
            <w:noProof/>
            <w:webHidden/>
          </w:rPr>
          <w:fldChar w:fldCharType="end"/>
        </w:r>
      </w:hyperlink>
    </w:p>
    <w:p w14:paraId="12712AF6" w14:textId="21573499" w:rsidR="00F22A3C" w:rsidRDefault="00000000">
      <w:pPr>
        <w:pStyle w:val="TOC3"/>
        <w:rPr>
          <w:rFonts w:asciiTheme="minorHAnsi" w:eastAsiaTheme="minorEastAsia" w:hAnsiTheme="minorHAnsi" w:cstheme="minorBidi"/>
          <w:noProof/>
          <w:color w:val="auto"/>
          <w:sz w:val="22"/>
          <w:szCs w:val="22"/>
          <w:lang w:eastAsia="en-US"/>
        </w:rPr>
      </w:pPr>
      <w:hyperlink w:anchor="_Toc148367754" w:history="1">
        <w:r w:rsidR="00F22A3C" w:rsidRPr="007747E5">
          <w:rPr>
            <w:rStyle w:val="Hyperlink"/>
            <w:noProof/>
          </w:rPr>
          <w:t>15.4.20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$$VERCP^XPDUTL(): Verify Checkpoint</w:t>
        </w:r>
        <w:r w:rsidR="00F22A3C">
          <w:rPr>
            <w:noProof/>
            <w:webHidden/>
          </w:rPr>
          <w:tab/>
        </w:r>
        <w:r w:rsidR="00F22A3C">
          <w:rPr>
            <w:noProof/>
            <w:webHidden/>
          </w:rPr>
          <w:fldChar w:fldCharType="begin"/>
        </w:r>
        <w:r w:rsidR="00F22A3C">
          <w:rPr>
            <w:noProof/>
            <w:webHidden/>
          </w:rPr>
          <w:instrText xml:space="preserve"> PAGEREF _Toc148367754 \h </w:instrText>
        </w:r>
        <w:r w:rsidR="00F22A3C">
          <w:rPr>
            <w:noProof/>
            <w:webHidden/>
          </w:rPr>
        </w:r>
        <w:r w:rsidR="00F22A3C">
          <w:rPr>
            <w:noProof/>
            <w:webHidden/>
          </w:rPr>
          <w:fldChar w:fldCharType="separate"/>
        </w:r>
        <w:r w:rsidR="00F22A3C">
          <w:rPr>
            <w:noProof/>
            <w:webHidden/>
          </w:rPr>
          <w:t>255</w:t>
        </w:r>
        <w:r w:rsidR="00F22A3C">
          <w:rPr>
            <w:noProof/>
            <w:webHidden/>
          </w:rPr>
          <w:fldChar w:fldCharType="end"/>
        </w:r>
      </w:hyperlink>
    </w:p>
    <w:p w14:paraId="1A89DD30" w14:textId="70ED096E" w:rsidR="00F22A3C" w:rsidRDefault="00000000">
      <w:pPr>
        <w:pStyle w:val="TOC3"/>
        <w:rPr>
          <w:rFonts w:asciiTheme="minorHAnsi" w:eastAsiaTheme="minorEastAsia" w:hAnsiTheme="minorHAnsi" w:cstheme="minorBidi"/>
          <w:noProof/>
          <w:color w:val="auto"/>
          <w:sz w:val="22"/>
          <w:szCs w:val="22"/>
          <w:lang w:eastAsia="en-US"/>
        </w:rPr>
      </w:pPr>
      <w:hyperlink w:anchor="_Toc148367755" w:history="1">
        <w:r w:rsidR="00F22A3C" w:rsidRPr="007747E5">
          <w:rPr>
            <w:rStyle w:val="Hyperlink"/>
            <w:noProof/>
          </w:rPr>
          <w:t>15.4.21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$$VERSION^XPDUTL(): Package File Current Version</w:t>
        </w:r>
        <w:r w:rsidR="00F22A3C">
          <w:rPr>
            <w:noProof/>
            <w:webHidden/>
          </w:rPr>
          <w:tab/>
        </w:r>
        <w:r w:rsidR="00F22A3C">
          <w:rPr>
            <w:noProof/>
            <w:webHidden/>
          </w:rPr>
          <w:fldChar w:fldCharType="begin"/>
        </w:r>
        <w:r w:rsidR="00F22A3C">
          <w:rPr>
            <w:noProof/>
            <w:webHidden/>
          </w:rPr>
          <w:instrText xml:space="preserve"> PAGEREF _Toc148367755 \h </w:instrText>
        </w:r>
        <w:r w:rsidR="00F22A3C">
          <w:rPr>
            <w:noProof/>
            <w:webHidden/>
          </w:rPr>
        </w:r>
        <w:r w:rsidR="00F22A3C">
          <w:rPr>
            <w:noProof/>
            <w:webHidden/>
          </w:rPr>
          <w:fldChar w:fldCharType="separate"/>
        </w:r>
        <w:r w:rsidR="00F22A3C">
          <w:rPr>
            <w:noProof/>
            <w:webHidden/>
          </w:rPr>
          <w:t>256</w:t>
        </w:r>
        <w:r w:rsidR="00F22A3C">
          <w:rPr>
            <w:noProof/>
            <w:webHidden/>
          </w:rPr>
          <w:fldChar w:fldCharType="end"/>
        </w:r>
      </w:hyperlink>
    </w:p>
    <w:p w14:paraId="35F7284B" w14:textId="2D308F7E" w:rsidR="00F22A3C" w:rsidRDefault="00000000">
      <w:pPr>
        <w:pStyle w:val="TOC1"/>
        <w:rPr>
          <w:rFonts w:asciiTheme="minorHAnsi" w:eastAsiaTheme="minorEastAsia" w:hAnsiTheme="minorHAnsi" w:cstheme="minorBidi"/>
          <w:b w:val="0"/>
          <w:color w:val="auto"/>
          <w:sz w:val="22"/>
          <w:szCs w:val="22"/>
          <w:lang w:eastAsia="en-US"/>
        </w:rPr>
      </w:pPr>
      <w:hyperlink w:anchor="_Toc148367756" w:history="1">
        <w:r w:rsidR="00F22A3C" w:rsidRPr="007747E5">
          <w:rPr>
            <w:rStyle w:val="Hyperlink"/>
          </w:rPr>
          <w:t>16</w:t>
        </w:r>
        <w:r w:rsidR="00F22A3C">
          <w:rPr>
            <w:rFonts w:asciiTheme="minorHAnsi" w:eastAsiaTheme="minorEastAsia" w:hAnsiTheme="minorHAnsi" w:cstheme="minorBidi"/>
            <w:b w:val="0"/>
            <w:color w:val="auto"/>
            <w:sz w:val="22"/>
            <w:szCs w:val="22"/>
            <w:lang w:eastAsia="en-US"/>
          </w:rPr>
          <w:tab/>
        </w:r>
        <w:r w:rsidR="00F22A3C" w:rsidRPr="007747E5">
          <w:rPr>
            <w:rStyle w:val="Hyperlink"/>
          </w:rPr>
          <w:t>Menu Manager: Developer Tools</w:t>
        </w:r>
        <w:r w:rsidR="00F22A3C">
          <w:rPr>
            <w:webHidden/>
          </w:rPr>
          <w:tab/>
        </w:r>
        <w:r w:rsidR="00F22A3C">
          <w:rPr>
            <w:webHidden/>
          </w:rPr>
          <w:fldChar w:fldCharType="begin"/>
        </w:r>
        <w:r w:rsidR="00F22A3C">
          <w:rPr>
            <w:webHidden/>
          </w:rPr>
          <w:instrText xml:space="preserve"> PAGEREF _Toc148367756 \h </w:instrText>
        </w:r>
        <w:r w:rsidR="00F22A3C">
          <w:rPr>
            <w:webHidden/>
          </w:rPr>
        </w:r>
        <w:r w:rsidR="00F22A3C">
          <w:rPr>
            <w:webHidden/>
          </w:rPr>
          <w:fldChar w:fldCharType="separate"/>
        </w:r>
        <w:r w:rsidR="00F22A3C">
          <w:rPr>
            <w:webHidden/>
          </w:rPr>
          <w:t>257</w:t>
        </w:r>
        <w:r w:rsidR="00F22A3C">
          <w:rPr>
            <w:webHidden/>
          </w:rPr>
          <w:fldChar w:fldCharType="end"/>
        </w:r>
      </w:hyperlink>
    </w:p>
    <w:p w14:paraId="65D1A561" w14:textId="10725C03" w:rsidR="00F22A3C" w:rsidRDefault="00000000">
      <w:pPr>
        <w:pStyle w:val="TOC2"/>
        <w:rPr>
          <w:rFonts w:asciiTheme="minorHAnsi" w:eastAsiaTheme="minorEastAsia" w:hAnsiTheme="minorHAnsi" w:cstheme="minorBidi"/>
          <w:color w:val="auto"/>
          <w:sz w:val="22"/>
          <w:szCs w:val="22"/>
          <w:lang w:eastAsia="en-US"/>
        </w:rPr>
      </w:pPr>
      <w:hyperlink w:anchor="_Toc148367757" w:history="1">
        <w:r w:rsidR="00F22A3C" w:rsidRPr="007747E5">
          <w:rPr>
            <w:rStyle w:val="Hyperlink"/>
          </w:rPr>
          <w:t>16.1</w:t>
        </w:r>
        <w:r w:rsidR="00F22A3C">
          <w:rPr>
            <w:rFonts w:asciiTheme="minorHAnsi" w:eastAsiaTheme="minorEastAsia" w:hAnsiTheme="minorHAnsi" w:cstheme="minorBidi"/>
            <w:color w:val="auto"/>
            <w:sz w:val="22"/>
            <w:szCs w:val="22"/>
            <w:lang w:eastAsia="en-US"/>
          </w:rPr>
          <w:tab/>
        </w:r>
        <w:r w:rsidR="00F22A3C" w:rsidRPr="007747E5">
          <w:rPr>
            <w:rStyle w:val="Hyperlink"/>
          </w:rPr>
          <w:t>Creating Options</w:t>
        </w:r>
        <w:r w:rsidR="00F22A3C">
          <w:rPr>
            <w:webHidden/>
          </w:rPr>
          <w:tab/>
        </w:r>
        <w:r w:rsidR="00F22A3C">
          <w:rPr>
            <w:webHidden/>
          </w:rPr>
          <w:fldChar w:fldCharType="begin"/>
        </w:r>
        <w:r w:rsidR="00F22A3C">
          <w:rPr>
            <w:webHidden/>
          </w:rPr>
          <w:instrText xml:space="preserve"> PAGEREF _Toc148367757 \h </w:instrText>
        </w:r>
        <w:r w:rsidR="00F22A3C">
          <w:rPr>
            <w:webHidden/>
          </w:rPr>
        </w:r>
        <w:r w:rsidR="00F22A3C">
          <w:rPr>
            <w:webHidden/>
          </w:rPr>
          <w:fldChar w:fldCharType="separate"/>
        </w:r>
        <w:r w:rsidR="00F22A3C">
          <w:rPr>
            <w:webHidden/>
          </w:rPr>
          <w:t>257</w:t>
        </w:r>
        <w:r w:rsidR="00F22A3C">
          <w:rPr>
            <w:webHidden/>
          </w:rPr>
          <w:fldChar w:fldCharType="end"/>
        </w:r>
      </w:hyperlink>
    </w:p>
    <w:p w14:paraId="36C255CD" w14:textId="28B2E90E" w:rsidR="00F22A3C" w:rsidRDefault="00000000">
      <w:pPr>
        <w:pStyle w:val="TOC3"/>
        <w:rPr>
          <w:rFonts w:asciiTheme="minorHAnsi" w:eastAsiaTheme="minorEastAsia" w:hAnsiTheme="minorHAnsi" w:cstheme="minorBidi"/>
          <w:noProof/>
          <w:color w:val="auto"/>
          <w:sz w:val="22"/>
          <w:szCs w:val="22"/>
          <w:lang w:eastAsia="en-US"/>
        </w:rPr>
      </w:pPr>
      <w:hyperlink w:anchor="_Toc148367758" w:history="1">
        <w:r w:rsidR="00F22A3C" w:rsidRPr="007747E5">
          <w:rPr>
            <w:rStyle w:val="Hyperlink"/>
            <w:noProof/>
          </w:rPr>
          <w:t>16.1.1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Option Types</w:t>
        </w:r>
        <w:r w:rsidR="00F22A3C">
          <w:rPr>
            <w:noProof/>
            <w:webHidden/>
          </w:rPr>
          <w:tab/>
        </w:r>
        <w:r w:rsidR="00F22A3C">
          <w:rPr>
            <w:noProof/>
            <w:webHidden/>
          </w:rPr>
          <w:fldChar w:fldCharType="begin"/>
        </w:r>
        <w:r w:rsidR="00F22A3C">
          <w:rPr>
            <w:noProof/>
            <w:webHidden/>
          </w:rPr>
          <w:instrText xml:space="preserve"> PAGEREF _Toc148367758 \h </w:instrText>
        </w:r>
        <w:r w:rsidR="00F22A3C">
          <w:rPr>
            <w:noProof/>
            <w:webHidden/>
          </w:rPr>
        </w:r>
        <w:r w:rsidR="00F22A3C">
          <w:rPr>
            <w:noProof/>
            <w:webHidden/>
          </w:rPr>
          <w:fldChar w:fldCharType="separate"/>
        </w:r>
        <w:r w:rsidR="00F22A3C">
          <w:rPr>
            <w:noProof/>
            <w:webHidden/>
          </w:rPr>
          <w:t>257</w:t>
        </w:r>
        <w:r w:rsidR="00F22A3C">
          <w:rPr>
            <w:noProof/>
            <w:webHidden/>
          </w:rPr>
          <w:fldChar w:fldCharType="end"/>
        </w:r>
      </w:hyperlink>
    </w:p>
    <w:p w14:paraId="586271F6" w14:textId="2AB2128A" w:rsidR="00F22A3C" w:rsidRDefault="00000000">
      <w:pPr>
        <w:pStyle w:val="TOC3"/>
        <w:rPr>
          <w:rFonts w:asciiTheme="minorHAnsi" w:eastAsiaTheme="minorEastAsia" w:hAnsiTheme="minorHAnsi" w:cstheme="minorBidi"/>
          <w:noProof/>
          <w:color w:val="auto"/>
          <w:sz w:val="22"/>
          <w:szCs w:val="22"/>
          <w:lang w:eastAsia="en-US"/>
        </w:rPr>
      </w:pPr>
      <w:hyperlink w:anchor="_Toc148367759" w:history="1">
        <w:r w:rsidR="00F22A3C" w:rsidRPr="007747E5">
          <w:rPr>
            <w:rStyle w:val="Hyperlink"/>
            <w:noProof/>
          </w:rPr>
          <w:t>16.1.2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Creating Options (Edit Options)</w:t>
        </w:r>
        <w:r w:rsidR="00F22A3C">
          <w:rPr>
            <w:noProof/>
            <w:webHidden/>
          </w:rPr>
          <w:tab/>
        </w:r>
        <w:r w:rsidR="00F22A3C">
          <w:rPr>
            <w:noProof/>
            <w:webHidden/>
          </w:rPr>
          <w:fldChar w:fldCharType="begin"/>
        </w:r>
        <w:r w:rsidR="00F22A3C">
          <w:rPr>
            <w:noProof/>
            <w:webHidden/>
          </w:rPr>
          <w:instrText xml:space="preserve"> PAGEREF _Toc148367759 \h </w:instrText>
        </w:r>
        <w:r w:rsidR="00F22A3C">
          <w:rPr>
            <w:noProof/>
            <w:webHidden/>
          </w:rPr>
        </w:r>
        <w:r w:rsidR="00F22A3C">
          <w:rPr>
            <w:noProof/>
            <w:webHidden/>
          </w:rPr>
          <w:fldChar w:fldCharType="separate"/>
        </w:r>
        <w:r w:rsidR="00F22A3C">
          <w:rPr>
            <w:noProof/>
            <w:webHidden/>
          </w:rPr>
          <w:t>258</w:t>
        </w:r>
        <w:r w:rsidR="00F22A3C">
          <w:rPr>
            <w:noProof/>
            <w:webHidden/>
          </w:rPr>
          <w:fldChar w:fldCharType="end"/>
        </w:r>
      </w:hyperlink>
    </w:p>
    <w:p w14:paraId="53BAD810" w14:textId="31DD0B49" w:rsidR="00F22A3C" w:rsidRDefault="00000000">
      <w:pPr>
        <w:pStyle w:val="TOC2"/>
        <w:rPr>
          <w:rFonts w:asciiTheme="minorHAnsi" w:eastAsiaTheme="minorEastAsia" w:hAnsiTheme="minorHAnsi" w:cstheme="minorBidi"/>
          <w:color w:val="auto"/>
          <w:sz w:val="22"/>
          <w:szCs w:val="22"/>
          <w:lang w:eastAsia="en-US"/>
        </w:rPr>
      </w:pPr>
      <w:hyperlink w:anchor="_Toc148367760" w:history="1">
        <w:r w:rsidR="00F22A3C" w:rsidRPr="007747E5">
          <w:rPr>
            <w:rStyle w:val="Hyperlink"/>
          </w:rPr>
          <w:t>16.2</w:t>
        </w:r>
        <w:r w:rsidR="00F22A3C">
          <w:rPr>
            <w:rFonts w:asciiTheme="minorHAnsi" w:eastAsiaTheme="minorEastAsia" w:hAnsiTheme="minorHAnsi" w:cstheme="minorBidi"/>
            <w:color w:val="auto"/>
            <w:sz w:val="22"/>
            <w:szCs w:val="22"/>
            <w:lang w:eastAsia="en-US"/>
          </w:rPr>
          <w:tab/>
        </w:r>
        <w:r w:rsidR="00F22A3C" w:rsidRPr="007747E5">
          <w:rPr>
            <w:rStyle w:val="Hyperlink"/>
          </w:rPr>
          <w:t>Variables for Developer Use</w:t>
        </w:r>
        <w:r w:rsidR="00F22A3C">
          <w:rPr>
            <w:webHidden/>
          </w:rPr>
          <w:tab/>
        </w:r>
        <w:r w:rsidR="00F22A3C">
          <w:rPr>
            <w:webHidden/>
          </w:rPr>
          <w:fldChar w:fldCharType="begin"/>
        </w:r>
        <w:r w:rsidR="00F22A3C">
          <w:rPr>
            <w:webHidden/>
          </w:rPr>
          <w:instrText xml:space="preserve"> PAGEREF _Toc148367760 \h </w:instrText>
        </w:r>
        <w:r w:rsidR="00F22A3C">
          <w:rPr>
            <w:webHidden/>
          </w:rPr>
        </w:r>
        <w:r w:rsidR="00F22A3C">
          <w:rPr>
            <w:webHidden/>
          </w:rPr>
          <w:fldChar w:fldCharType="separate"/>
        </w:r>
        <w:r w:rsidR="00F22A3C">
          <w:rPr>
            <w:webHidden/>
          </w:rPr>
          <w:t>258</w:t>
        </w:r>
        <w:r w:rsidR="00F22A3C">
          <w:rPr>
            <w:webHidden/>
          </w:rPr>
          <w:fldChar w:fldCharType="end"/>
        </w:r>
      </w:hyperlink>
    </w:p>
    <w:p w14:paraId="41FFB4A8" w14:textId="202555AA" w:rsidR="00F22A3C" w:rsidRDefault="00000000">
      <w:pPr>
        <w:pStyle w:val="TOC3"/>
        <w:rPr>
          <w:rFonts w:asciiTheme="minorHAnsi" w:eastAsiaTheme="minorEastAsia" w:hAnsiTheme="minorHAnsi" w:cstheme="minorBidi"/>
          <w:noProof/>
          <w:color w:val="auto"/>
          <w:sz w:val="22"/>
          <w:szCs w:val="22"/>
          <w:lang w:eastAsia="en-US"/>
        </w:rPr>
      </w:pPr>
      <w:hyperlink w:anchor="_Toc148367761" w:history="1">
        <w:r w:rsidR="00F22A3C" w:rsidRPr="007747E5">
          <w:rPr>
            <w:rStyle w:val="Hyperlink"/>
            <w:noProof/>
          </w:rPr>
          <w:t>16.2.1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XQUIT: Quit the Option</w:t>
        </w:r>
        <w:r w:rsidR="00F22A3C">
          <w:rPr>
            <w:noProof/>
            <w:webHidden/>
          </w:rPr>
          <w:tab/>
        </w:r>
        <w:r w:rsidR="00F22A3C">
          <w:rPr>
            <w:noProof/>
            <w:webHidden/>
          </w:rPr>
          <w:fldChar w:fldCharType="begin"/>
        </w:r>
        <w:r w:rsidR="00F22A3C">
          <w:rPr>
            <w:noProof/>
            <w:webHidden/>
          </w:rPr>
          <w:instrText xml:space="preserve"> PAGEREF _Toc148367761 \h </w:instrText>
        </w:r>
        <w:r w:rsidR="00F22A3C">
          <w:rPr>
            <w:noProof/>
            <w:webHidden/>
          </w:rPr>
        </w:r>
        <w:r w:rsidR="00F22A3C">
          <w:rPr>
            <w:noProof/>
            <w:webHidden/>
          </w:rPr>
          <w:fldChar w:fldCharType="separate"/>
        </w:r>
        <w:r w:rsidR="00F22A3C">
          <w:rPr>
            <w:noProof/>
            <w:webHidden/>
          </w:rPr>
          <w:t>259</w:t>
        </w:r>
        <w:r w:rsidR="00F22A3C">
          <w:rPr>
            <w:noProof/>
            <w:webHidden/>
          </w:rPr>
          <w:fldChar w:fldCharType="end"/>
        </w:r>
      </w:hyperlink>
    </w:p>
    <w:p w14:paraId="09C25884" w14:textId="3B6212C1" w:rsidR="00F22A3C" w:rsidRDefault="00000000">
      <w:pPr>
        <w:pStyle w:val="TOC3"/>
        <w:rPr>
          <w:rFonts w:asciiTheme="minorHAnsi" w:eastAsiaTheme="minorEastAsia" w:hAnsiTheme="minorHAnsi" w:cstheme="minorBidi"/>
          <w:noProof/>
          <w:color w:val="auto"/>
          <w:sz w:val="22"/>
          <w:szCs w:val="22"/>
          <w:lang w:eastAsia="en-US"/>
        </w:rPr>
      </w:pPr>
      <w:hyperlink w:anchor="_Toc148367762" w:history="1">
        <w:r w:rsidR="00F22A3C" w:rsidRPr="007747E5">
          <w:rPr>
            <w:rStyle w:val="Hyperlink"/>
            <w:noProof/>
          </w:rPr>
          <w:t>16.2.2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XQMM(“A”): Menu Prompt</w:t>
        </w:r>
        <w:r w:rsidR="00F22A3C">
          <w:rPr>
            <w:noProof/>
            <w:webHidden/>
          </w:rPr>
          <w:tab/>
        </w:r>
        <w:r w:rsidR="00F22A3C">
          <w:rPr>
            <w:noProof/>
            <w:webHidden/>
          </w:rPr>
          <w:fldChar w:fldCharType="begin"/>
        </w:r>
        <w:r w:rsidR="00F22A3C">
          <w:rPr>
            <w:noProof/>
            <w:webHidden/>
          </w:rPr>
          <w:instrText xml:space="preserve"> PAGEREF _Toc148367762 \h </w:instrText>
        </w:r>
        <w:r w:rsidR="00F22A3C">
          <w:rPr>
            <w:noProof/>
            <w:webHidden/>
          </w:rPr>
        </w:r>
        <w:r w:rsidR="00F22A3C">
          <w:rPr>
            <w:noProof/>
            <w:webHidden/>
          </w:rPr>
          <w:fldChar w:fldCharType="separate"/>
        </w:r>
        <w:r w:rsidR="00F22A3C">
          <w:rPr>
            <w:noProof/>
            <w:webHidden/>
          </w:rPr>
          <w:t>259</w:t>
        </w:r>
        <w:r w:rsidR="00F22A3C">
          <w:rPr>
            <w:noProof/>
            <w:webHidden/>
          </w:rPr>
          <w:fldChar w:fldCharType="end"/>
        </w:r>
      </w:hyperlink>
    </w:p>
    <w:p w14:paraId="7FCA7E5D" w14:textId="5DBED23B" w:rsidR="00F22A3C" w:rsidRDefault="00000000">
      <w:pPr>
        <w:pStyle w:val="TOC3"/>
        <w:rPr>
          <w:rFonts w:asciiTheme="minorHAnsi" w:eastAsiaTheme="minorEastAsia" w:hAnsiTheme="minorHAnsi" w:cstheme="minorBidi"/>
          <w:noProof/>
          <w:color w:val="auto"/>
          <w:sz w:val="22"/>
          <w:szCs w:val="22"/>
          <w:lang w:eastAsia="en-US"/>
        </w:rPr>
      </w:pPr>
      <w:hyperlink w:anchor="_Toc148367763" w:history="1">
        <w:r w:rsidR="00F22A3C" w:rsidRPr="007747E5">
          <w:rPr>
            <w:rStyle w:val="Hyperlink"/>
            <w:noProof/>
          </w:rPr>
          <w:t>16.2.3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XQMM(“B”): Default Response</w:t>
        </w:r>
        <w:r w:rsidR="00F22A3C">
          <w:rPr>
            <w:noProof/>
            <w:webHidden/>
          </w:rPr>
          <w:tab/>
        </w:r>
        <w:r w:rsidR="00F22A3C">
          <w:rPr>
            <w:noProof/>
            <w:webHidden/>
          </w:rPr>
          <w:fldChar w:fldCharType="begin"/>
        </w:r>
        <w:r w:rsidR="00F22A3C">
          <w:rPr>
            <w:noProof/>
            <w:webHidden/>
          </w:rPr>
          <w:instrText xml:space="preserve"> PAGEREF _Toc148367763 \h </w:instrText>
        </w:r>
        <w:r w:rsidR="00F22A3C">
          <w:rPr>
            <w:noProof/>
            <w:webHidden/>
          </w:rPr>
        </w:r>
        <w:r w:rsidR="00F22A3C">
          <w:rPr>
            <w:noProof/>
            <w:webHidden/>
          </w:rPr>
          <w:fldChar w:fldCharType="separate"/>
        </w:r>
        <w:r w:rsidR="00F22A3C">
          <w:rPr>
            <w:noProof/>
            <w:webHidden/>
          </w:rPr>
          <w:t>259</w:t>
        </w:r>
        <w:r w:rsidR="00F22A3C">
          <w:rPr>
            <w:noProof/>
            <w:webHidden/>
          </w:rPr>
          <w:fldChar w:fldCharType="end"/>
        </w:r>
      </w:hyperlink>
    </w:p>
    <w:p w14:paraId="165EC1C1" w14:textId="7CAEF5C4" w:rsidR="00F22A3C" w:rsidRDefault="00000000">
      <w:pPr>
        <w:pStyle w:val="TOC3"/>
        <w:rPr>
          <w:rFonts w:asciiTheme="minorHAnsi" w:eastAsiaTheme="minorEastAsia" w:hAnsiTheme="minorHAnsi" w:cstheme="minorBidi"/>
          <w:noProof/>
          <w:color w:val="auto"/>
          <w:sz w:val="22"/>
          <w:szCs w:val="22"/>
          <w:lang w:eastAsia="en-US"/>
        </w:rPr>
      </w:pPr>
      <w:hyperlink w:anchor="_Toc148367764" w:history="1">
        <w:r w:rsidR="00F22A3C" w:rsidRPr="007747E5">
          <w:rPr>
            <w:rStyle w:val="Hyperlink"/>
            <w:noProof/>
          </w:rPr>
          <w:t>16.2.4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XQMM(“J”): The Phantom Jump</w:t>
        </w:r>
        <w:r w:rsidR="00F22A3C">
          <w:rPr>
            <w:noProof/>
            <w:webHidden/>
          </w:rPr>
          <w:tab/>
        </w:r>
        <w:r w:rsidR="00F22A3C">
          <w:rPr>
            <w:noProof/>
            <w:webHidden/>
          </w:rPr>
          <w:fldChar w:fldCharType="begin"/>
        </w:r>
        <w:r w:rsidR="00F22A3C">
          <w:rPr>
            <w:noProof/>
            <w:webHidden/>
          </w:rPr>
          <w:instrText xml:space="preserve"> PAGEREF _Toc148367764 \h </w:instrText>
        </w:r>
        <w:r w:rsidR="00F22A3C">
          <w:rPr>
            <w:noProof/>
            <w:webHidden/>
          </w:rPr>
        </w:r>
        <w:r w:rsidR="00F22A3C">
          <w:rPr>
            <w:noProof/>
            <w:webHidden/>
          </w:rPr>
          <w:fldChar w:fldCharType="separate"/>
        </w:r>
        <w:r w:rsidR="00F22A3C">
          <w:rPr>
            <w:noProof/>
            <w:webHidden/>
          </w:rPr>
          <w:t>259</w:t>
        </w:r>
        <w:r w:rsidR="00F22A3C">
          <w:rPr>
            <w:noProof/>
            <w:webHidden/>
          </w:rPr>
          <w:fldChar w:fldCharType="end"/>
        </w:r>
      </w:hyperlink>
    </w:p>
    <w:p w14:paraId="4C3BC847" w14:textId="3C89959E" w:rsidR="00F22A3C" w:rsidRDefault="00000000">
      <w:pPr>
        <w:pStyle w:val="TOC3"/>
        <w:rPr>
          <w:rFonts w:asciiTheme="minorHAnsi" w:eastAsiaTheme="minorEastAsia" w:hAnsiTheme="minorHAnsi" w:cstheme="minorBidi"/>
          <w:noProof/>
          <w:color w:val="auto"/>
          <w:sz w:val="22"/>
          <w:szCs w:val="22"/>
          <w:lang w:eastAsia="en-US"/>
        </w:rPr>
      </w:pPr>
      <w:hyperlink w:anchor="_Toc148367765" w:history="1">
        <w:r w:rsidR="00F22A3C" w:rsidRPr="007747E5">
          <w:rPr>
            <w:rStyle w:val="Hyperlink"/>
            <w:noProof/>
          </w:rPr>
          <w:t>16.2.5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XQMM(“N”): No Menu Display</w:t>
        </w:r>
        <w:r w:rsidR="00F22A3C">
          <w:rPr>
            <w:noProof/>
            <w:webHidden/>
          </w:rPr>
          <w:tab/>
        </w:r>
        <w:r w:rsidR="00F22A3C">
          <w:rPr>
            <w:noProof/>
            <w:webHidden/>
          </w:rPr>
          <w:fldChar w:fldCharType="begin"/>
        </w:r>
        <w:r w:rsidR="00F22A3C">
          <w:rPr>
            <w:noProof/>
            <w:webHidden/>
          </w:rPr>
          <w:instrText xml:space="preserve"> PAGEREF _Toc148367765 \h </w:instrText>
        </w:r>
        <w:r w:rsidR="00F22A3C">
          <w:rPr>
            <w:noProof/>
            <w:webHidden/>
          </w:rPr>
        </w:r>
        <w:r w:rsidR="00F22A3C">
          <w:rPr>
            <w:noProof/>
            <w:webHidden/>
          </w:rPr>
          <w:fldChar w:fldCharType="separate"/>
        </w:r>
        <w:r w:rsidR="00F22A3C">
          <w:rPr>
            <w:noProof/>
            <w:webHidden/>
          </w:rPr>
          <w:t>260</w:t>
        </w:r>
        <w:r w:rsidR="00F22A3C">
          <w:rPr>
            <w:noProof/>
            <w:webHidden/>
          </w:rPr>
          <w:fldChar w:fldCharType="end"/>
        </w:r>
      </w:hyperlink>
    </w:p>
    <w:p w14:paraId="2C7F2A5B" w14:textId="6C97CC19" w:rsidR="00F22A3C" w:rsidRDefault="00000000">
      <w:pPr>
        <w:pStyle w:val="TOC2"/>
        <w:rPr>
          <w:rFonts w:asciiTheme="minorHAnsi" w:eastAsiaTheme="minorEastAsia" w:hAnsiTheme="minorHAnsi" w:cstheme="minorBidi"/>
          <w:color w:val="auto"/>
          <w:sz w:val="22"/>
          <w:szCs w:val="22"/>
          <w:lang w:eastAsia="en-US"/>
        </w:rPr>
      </w:pPr>
      <w:hyperlink w:anchor="_Toc148367766" w:history="1">
        <w:r w:rsidR="00F22A3C" w:rsidRPr="007747E5">
          <w:rPr>
            <w:rStyle w:val="Hyperlink"/>
          </w:rPr>
          <w:t>16.3</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_Toc148367766 \h </w:instrText>
        </w:r>
        <w:r w:rsidR="00F22A3C">
          <w:rPr>
            <w:webHidden/>
          </w:rPr>
        </w:r>
        <w:r w:rsidR="00F22A3C">
          <w:rPr>
            <w:webHidden/>
          </w:rPr>
          <w:fldChar w:fldCharType="separate"/>
        </w:r>
        <w:r w:rsidR="00F22A3C">
          <w:rPr>
            <w:webHidden/>
          </w:rPr>
          <w:t>260</w:t>
        </w:r>
        <w:r w:rsidR="00F22A3C">
          <w:rPr>
            <w:webHidden/>
          </w:rPr>
          <w:fldChar w:fldCharType="end"/>
        </w:r>
      </w:hyperlink>
    </w:p>
    <w:p w14:paraId="2588A161" w14:textId="080B309A" w:rsidR="00F22A3C" w:rsidRDefault="00000000">
      <w:pPr>
        <w:pStyle w:val="TOC3"/>
        <w:rPr>
          <w:rFonts w:asciiTheme="minorHAnsi" w:eastAsiaTheme="minorEastAsia" w:hAnsiTheme="minorHAnsi" w:cstheme="minorBidi"/>
          <w:noProof/>
          <w:color w:val="auto"/>
          <w:sz w:val="22"/>
          <w:szCs w:val="22"/>
          <w:lang w:eastAsia="en-US"/>
        </w:rPr>
      </w:pPr>
      <w:hyperlink w:anchor="_Toc148367767" w:history="1">
        <w:r w:rsidR="00F22A3C" w:rsidRPr="007747E5">
          <w:rPr>
            <w:rStyle w:val="Hyperlink"/>
            <w:noProof/>
          </w:rPr>
          <w:t>16.3.1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^XQ1: Test an Option</w:t>
        </w:r>
        <w:r w:rsidR="00F22A3C">
          <w:rPr>
            <w:noProof/>
            <w:webHidden/>
          </w:rPr>
          <w:tab/>
        </w:r>
        <w:r w:rsidR="00F22A3C">
          <w:rPr>
            <w:noProof/>
            <w:webHidden/>
          </w:rPr>
          <w:fldChar w:fldCharType="begin"/>
        </w:r>
        <w:r w:rsidR="00F22A3C">
          <w:rPr>
            <w:noProof/>
            <w:webHidden/>
          </w:rPr>
          <w:instrText xml:space="preserve"> PAGEREF _Toc148367767 \h </w:instrText>
        </w:r>
        <w:r w:rsidR="00F22A3C">
          <w:rPr>
            <w:noProof/>
            <w:webHidden/>
          </w:rPr>
        </w:r>
        <w:r w:rsidR="00F22A3C">
          <w:rPr>
            <w:noProof/>
            <w:webHidden/>
          </w:rPr>
          <w:fldChar w:fldCharType="separate"/>
        </w:r>
        <w:r w:rsidR="00F22A3C">
          <w:rPr>
            <w:noProof/>
            <w:webHidden/>
          </w:rPr>
          <w:t>260</w:t>
        </w:r>
        <w:r w:rsidR="00F22A3C">
          <w:rPr>
            <w:noProof/>
            <w:webHidden/>
          </w:rPr>
          <w:fldChar w:fldCharType="end"/>
        </w:r>
      </w:hyperlink>
    </w:p>
    <w:p w14:paraId="05A3C22F" w14:textId="27D6B0CA" w:rsidR="00F22A3C" w:rsidRDefault="00000000">
      <w:pPr>
        <w:pStyle w:val="TOC2"/>
        <w:rPr>
          <w:rFonts w:asciiTheme="minorHAnsi" w:eastAsiaTheme="minorEastAsia" w:hAnsiTheme="minorHAnsi" w:cstheme="minorBidi"/>
          <w:color w:val="auto"/>
          <w:sz w:val="22"/>
          <w:szCs w:val="22"/>
          <w:lang w:eastAsia="en-US"/>
        </w:rPr>
      </w:pPr>
      <w:hyperlink w:anchor="_Toc148367768" w:history="1">
        <w:r w:rsidR="00F22A3C" w:rsidRPr="007747E5">
          <w:rPr>
            <w:rStyle w:val="Hyperlink"/>
          </w:rPr>
          <w:t>16.4</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_Toc148367768 \h </w:instrText>
        </w:r>
        <w:r w:rsidR="00F22A3C">
          <w:rPr>
            <w:webHidden/>
          </w:rPr>
        </w:r>
        <w:r w:rsidR="00F22A3C">
          <w:rPr>
            <w:webHidden/>
          </w:rPr>
          <w:fldChar w:fldCharType="separate"/>
        </w:r>
        <w:r w:rsidR="00F22A3C">
          <w:rPr>
            <w:webHidden/>
          </w:rPr>
          <w:t>261</w:t>
        </w:r>
        <w:r w:rsidR="00F22A3C">
          <w:rPr>
            <w:webHidden/>
          </w:rPr>
          <w:fldChar w:fldCharType="end"/>
        </w:r>
      </w:hyperlink>
    </w:p>
    <w:p w14:paraId="765D4489" w14:textId="01EE7D48" w:rsidR="00F22A3C" w:rsidRDefault="00000000">
      <w:pPr>
        <w:pStyle w:val="TOC3"/>
        <w:rPr>
          <w:rFonts w:asciiTheme="minorHAnsi" w:eastAsiaTheme="minorEastAsia" w:hAnsiTheme="minorHAnsi" w:cstheme="minorBidi"/>
          <w:noProof/>
          <w:color w:val="auto"/>
          <w:sz w:val="22"/>
          <w:szCs w:val="22"/>
          <w:lang w:eastAsia="en-US"/>
        </w:rPr>
      </w:pPr>
      <w:hyperlink w:anchor="_Toc148367769" w:history="1">
        <w:r w:rsidR="00F22A3C" w:rsidRPr="007747E5">
          <w:rPr>
            <w:rStyle w:val="Hyperlink"/>
            <w:noProof/>
          </w:rPr>
          <w:t>16.4.1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$$ADD^XPDMENU(): Add Option to Menu</w:t>
        </w:r>
        <w:r w:rsidR="00F22A3C">
          <w:rPr>
            <w:noProof/>
            <w:webHidden/>
          </w:rPr>
          <w:tab/>
        </w:r>
        <w:r w:rsidR="00F22A3C">
          <w:rPr>
            <w:noProof/>
            <w:webHidden/>
          </w:rPr>
          <w:fldChar w:fldCharType="begin"/>
        </w:r>
        <w:r w:rsidR="00F22A3C">
          <w:rPr>
            <w:noProof/>
            <w:webHidden/>
          </w:rPr>
          <w:instrText xml:space="preserve"> PAGEREF _Toc148367769 \h </w:instrText>
        </w:r>
        <w:r w:rsidR="00F22A3C">
          <w:rPr>
            <w:noProof/>
            <w:webHidden/>
          </w:rPr>
        </w:r>
        <w:r w:rsidR="00F22A3C">
          <w:rPr>
            <w:noProof/>
            <w:webHidden/>
          </w:rPr>
          <w:fldChar w:fldCharType="separate"/>
        </w:r>
        <w:r w:rsidR="00F22A3C">
          <w:rPr>
            <w:noProof/>
            <w:webHidden/>
          </w:rPr>
          <w:t>261</w:t>
        </w:r>
        <w:r w:rsidR="00F22A3C">
          <w:rPr>
            <w:noProof/>
            <w:webHidden/>
          </w:rPr>
          <w:fldChar w:fldCharType="end"/>
        </w:r>
      </w:hyperlink>
    </w:p>
    <w:p w14:paraId="731B3633" w14:textId="291E65A5" w:rsidR="00F22A3C" w:rsidRDefault="00000000">
      <w:pPr>
        <w:pStyle w:val="TOC3"/>
        <w:rPr>
          <w:rFonts w:asciiTheme="minorHAnsi" w:eastAsiaTheme="minorEastAsia" w:hAnsiTheme="minorHAnsi" w:cstheme="minorBidi"/>
          <w:noProof/>
          <w:color w:val="auto"/>
          <w:sz w:val="22"/>
          <w:szCs w:val="22"/>
          <w:lang w:eastAsia="en-US"/>
        </w:rPr>
      </w:pPr>
      <w:hyperlink w:anchor="_Toc148367770" w:history="1">
        <w:r w:rsidR="00F22A3C" w:rsidRPr="007747E5">
          <w:rPr>
            <w:rStyle w:val="Hyperlink"/>
            <w:noProof/>
          </w:rPr>
          <w:t>16.4.2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$$DELETE^XPDMENU(): Delete Menu Item</w:t>
        </w:r>
        <w:r w:rsidR="00F22A3C">
          <w:rPr>
            <w:noProof/>
            <w:webHidden/>
          </w:rPr>
          <w:tab/>
        </w:r>
        <w:r w:rsidR="00F22A3C">
          <w:rPr>
            <w:noProof/>
            <w:webHidden/>
          </w:rPr>
          <w:fldChar w:fldCharType="begin"/>
        </w:r>
        <w:r w:rsidR="00F22A3C">
          <w:rPr>
            <w:noProof/>
            <w:webHidden/>
          </w:rPr>
          <w:instrText xml:space="preserve"> PAGEREF _Toc148367770 \h </w:instrText>
        </w:r>
        <w:r w:rsidR="00F22A3C">
          <w:rPr>
            <w:noProof/>
            <w:webHidden/>
          </w:rPr>
        </w:r>
        <w:r w:rsidR="00F22A3C">
          <w:rPr>
            <w:noProof/>
            <w:webHidden/>
          </w:rPr>
          <w:fldChar w:fldCharType="separate"/>
        </w:r>
        <w:r w:rsidR="00F22A3C">
          <w:rPr>
            <w:noProof/>
            <w:webHidden/>
          </w:rPr>
          <w:t>262</w:t>
        </w:r>
        <w:r w:rsidR="00F22A3C">
          <w:rPr>
            <w:noProof/>
            <w:webHidden/>
          </w:rPr>
          <w:fldChar w:fldCharType="end"/>
        </w:r>
      </w:hyperlink>
    </w:p>
    <w:p w14:paraId="75FB3B3C" w14:textId="0223D8E6" w:rsidR="00F22A3C" w:rsidRDefault="00000000">
      <w:pPr>
        <w:pStyle w:val="TOC3"/>
        <w:rPr>
          <w:rFonts w:asciiTheme="minorHAnsi" w:eastAsiaTheme="minorEastAsia" w:hAnsiTheme="minorHAnsi" w:cstheme="minorBidi"/>
          <w:noProof/>
          <w:color w:val="auto"/>
          <w:sz w:val="22"/>
          <w:szCs w:val="22"/>
          <w:lang w:eastAsia="en-US"/>
        </w:rPr>
      </w:pPr>
      <w:hyperlink w:anchor="_Toc148367771" w:history="1">
        <w:r w:rsidR="00F22A3C" w:rsidRPr="007747E5">
          <w:rPr>
            <w:rStyle w:val="Hyperlink"/>
            <w:noProof/>
          </w:rPr>
          <w:t>16.4.3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$$LKOPT^XPDMENU(): Look Up Option IEN</w:t>
        </w:r>
        <w:r w:rsidR="00F22A3C">
          <w:rPr>
            <w:noProof/>
            <w:webHidden/>
          </w:rPr>
          <w:tab/>
        </w:r>
        <w:r w:rsidR="00F22A3C">
          <w:rPr>
            <w:noProof/>
            <w:webHidden/>
          </w:rPr>
          <w:fldChar w:fldCharType="begin"/>
        </w:r>
        <w:r w:rsidR="00F22A3C">
          <w:rPr>
            <w:noProof/>
            <w:webHidden/>
          </w:rPr>
          <w:instrText xml:space="preserve"> PAGEREF _Toc148367771 \h </w:instrText>
        </w:r>
        <w:r w:rsidR="00F22A3C">
          <w:rPr>
            <w:noProof/>
            <w:webHidden/>
          </w:rPr>
        </w:r>
        <w:r w:rsidR="00F22A3C">
          <w:rPr>
            <w:noProof/>
            <w:webHidden/>
          </w:rPr>
          <w:fldChar w:fldCharType="separate"/>
        </w:r>
        <w:r w:rsidR="00F22A3C">
          <w:rPr>
            <w:noProof/>
            <w:webHidden/>
          </w:rPr>
          <w:t>262</w:t>
        </w:r>
        <w:r w:rsidR="00F22A3C">
          <w:rPr>
            <w:noProof/>
            <w:webHidden/>
          </w:rPr>
          <w:fldChar w:fldCharType="end"/>
        </w:r>
      </w:hyperlink>
    </w:p>
    <w:p w14:paraId="421C5E9D" w14:textId="00D0F71B" w:rsidR="00F22A3C" w:rsidRDefault="00000000">
      <w:pPr>
        <w:pStyle w:val="TOC3"/>
        <w:rPr>
          <w:rFonts w:asciiTheme="minorHAnsi" w:eastAsiaTheme="minorEastAsia" w:hAnsiTheme="minorHAnsi" w:cstheme="minorBidi"/>
          <w:noProof/>
          <w:color w:val="auto"/>
          <w:sz w:val="22"/>
          <w:szCs w:val="22"/>
          <w:lang w:eastAsia="en-US"/>
        </w:rPr>
      </w:pPr>
      <w:hyperlink w:anchor="_Toc148367772" w:history="1">
        <w:r w:rsidR="00F22A3C" w:rsidRPr="007747E5">
          <w:rPr>
            <w:rStyle w:val="Hyperlink"/>
            <w:noProof/>
          </w:rPr>
          <w:t>16.4.4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LOCK^XPDMENU(): Set LOCK Field in OPTION File</w:t>
        </w:r>
        <w:r w:rsidR="00F22A3C">
          <w:rPr>
            <w:noProof/>
            <w:webHidden/>
          </w:rPr>
          <w:tab/>
        </w:r>
        <w:r w:rsidR="00F22A3C">
          <w:rPr>
            <w:noProof/>
            <w:webHidden/>
          </w:rPr>
          <w:fldChar w:fldCharType="begin"/>
        </w:r>
        <w:r w:rsidR="00F22A3C">
          <w:rPr>
            <w:noProof/>
            <w:webHidden/>
          </w:rPr>
          <w:instrText xml:space="preserve"> PAGEREF _Toc148367772 \h </w:instrText>
        </w:r>
        <w:r w:rsidR="00F22A3C">
          <w:rPr>
            <w:noProof/>
            <w:webHidden/>
          </w:rPr>
        </w:r>
        <w:r w:rsidR="00F22A3C">
          <w:rPr>
            <w:noProof/>
            <w:webHidden/>
          </w:rPr>
          <w:fldChar w:fldCharType="separate"/>
        </w:r>
        <w:r w:rsidR="00F22A3C">
          <w:rPr>
            <w:noProof/>
            <w:webHidden/>
          </w:rPr>
          <w:t>263</w:t>
        </w:r>
        <w:r w:rsidR="00F22A3C">
          <w:rPr>
            <w:noProof/>
            <w:webHidden/>
          </w:rPr>
          <w:fldChar w:fldCharType="end"/>
        </w:r>
      </w:hyperlink>
    </w:p>
    <w:p w14:paraId="55668394" w14:textId="0519C0C4" w:rsidR="00F22A3C" w:rsidRDefault="00000000">
      <w:pPr>
        <w:pStyle w:val="TOC3"/>
        <w:rPr>
          <w:rFonts w:asciiTheme="minorHAnsi" w:eastAsiaTheme="minorEastAsia" w:hAnsiTheme="minorHAnsi" w:cstheme="minorBidi"/>
          <w:noProof/>
          <w:color w:val="auto"/>
          <w:sz w:val="22"/>
          <w:szCs w:val="22"/>
          <w:lang w:eastAsia="en-US"/>
        </w:rPr>
      </w:pPr>
      <w:hyperlink w:anchor="_Toc148367773" w:history="1">
        <w:r w:rsidR="00F22A3C" w:rsidRPr="007747E5">
          <w:rPr>
            <w:rStyle w:val="Hyperlink"/>
            <w:noProof/>
          </w:rPr>
          <w:t>16.4.5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OUT^XPDMENU(): Edit Option’s Out of Order Message</w:t>
        </w:r>
        <w:r w:rsidR="00F22A3C">
          <w:rPr>
            <w:noProof/>
            <w:webHidden/>
          </w:rPr>
          <w:tab/>
        </w:r>
        <w:r w:rsidR="00F22A3C">
          <w:rPr>
            <w:noProof/>
            <w:webHidden/>
          </w:rPr>
          <w:fldChar w:fldCharType="begin"/>
        </w:r>
        <w:r w:rsidR="00F22A3C">
          <w:rPr>
            <w:noProof/>
            <w:webHidden/>
          </w:rPr>
          <w:instrText xml:space="preserve"> PAGEREF _Toc148367773 \h </w:instrText>
        </w:r>
        <w:r w:rsidR="00F22A3C">
          <w:rPr>
            <w:noProof/>
            <w:webHidden/>
          </w:rPr>
        </w:r>
        <w:r w:rsidR="00F22A3C">
          <w:rPr>
            <w:noProof/>
            <w:webHidden/>
          </w:rPr>
          <w:fldChar w:fldCharType="separate"/>
        </w:r>
        <w:r w:rsidR="00F22A3C">
          <w:rPr>
            <w:noProof/>
            <w:webHidden/>
          </w:rPr>
          <w:t>263</w:t>
        </w:r>
        <w:r w:rsidR="00F22A3C">
          <w:rPr>
            <w:noProof/>
            <w:webHidden/>
          </w:rPr>
          <w:fldChar w:fldCharType="end"/>
        </w:r>
      </w:hyperlink>
    </w:p>
    <w:p w14:paraId="58D296BC" w14:textId="1E2A7595" w:rsidR="00F22A3C" w:rsidRDefault="00000000">
      <w:pPr>
        <w:pStyle w:val="TOC3"/>
        <w:rPr>
          <w:rFonts w:asciiTheme="minorHAnsi" w:eastAsiaTheme="minorEastAsia" w:hAnsiTheme="minorHAnsi" w:cstheme="minorBidi"/>
          <w:noProof/>
          <w:color w:val="auto"/>
          <w:sz w:val="22"/>
          <w:szCs w:val="22"/>
          <w:lang w:eastAsia="en-US"/>
        </w:rPr>
      </w:pPr>
      <w:hyperlink w:anchor="_Toc148367774" w:history="1">
        <w:r w:rsidR="00F22A3C" w:rsidRPr="007747E5">
          <w:rPr>
            <w:rStyle w:val="Hyperlink"/>
            <w:noProof/>
          </w:rPr>
          <w:t>16.4.6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RENAME^XPDMENU(): Rename Option</w:t>
        </w:r>
        <w:r w:rsidR="00F22A3C">
          <w:rPr>
            <w:noProof/>
            <w:webHidden/>
          </w:rPr>
          <w:tab/>
        </w:r>
        <w:r w:rsidR="00F22A3C">
          <w:rPr>
            <w:noProof/>
            <w:webHidden/>
          </w:rPr>
          <w:fldChar w:fldCharType="begin"/>
        </w:r>
        <w:r w:rsidR="00F22A3C">
          <w:rPr>
            <w:noProof/>
            <w:webHidden/>
          </w:rPr>
          <w:instrText xml:space="preserve"> PAGEREF _Toc148367774 \h </w:instrText>
        </w:r>
        <w:r w:rsidR="00F22A3C">
          <w:rPr>
            <w:noProof/>
            <w:webHidden/>
          </w:rPr>
        </w:r>
        <w:r w:rsidR="00F22A3C">
          <w:rPr>
            <w:noProof/>
            <w:webHidden/>
          </w:rPr>
          <w:fldChar w:fldCharType="separate"/>
        </w:r>
        <w:r w:rsidR="00F22A3C">
          <w:rPr>
            <w:noProof/>
            <w:webHidden/>
          </w:rPr>
          <w:t>264</w:t>
        </w:r>
        <w:r w:rsidR="00F22A3C">
          <w:rPr>
            <w:noProof/>
            <w:webHidden/>
          </w:rPr>
          <w:fldChar w:fldCharType="end"/>
        </w:r>
      </w:hyperlink>
    </w:p>
    <w:p w14:paraId="21ED9F90" w14:textId="58078CB2" w:rsidR="00F22A3C" w:rsidRDefault="00000000">
      <w:pPr>
        <w:pStyle w:val="TOC3"/>
        <w:rPr>
          <w:rFonts w:asciiTheme="minorHAnsi" w:eastAsiaTheme="minorEastAsia" w:hAnsiTheme="minorHAnsi" w:cstheme="minorBidi"/>
          <w:noProof/>
          <w:color w:val="auto"/>
          <w:sz w:val="22"/>
          <w:szCs w:val="22"/>
          <w:lang w:eastAsia="en-US"/>
        </w:rPr>
      </w:pPr>
      <w:hyperlink w:anchor="_Toc148367775" w:history="1">
        <w:r w:rsidR="00F22A3C" w:rsidRPr="007747E5">
          <w:rPr>
            <w:rStyle w:val="Hyperlink"/>
            <w:noProof/>
          </w:rPr>
          <w:t>16.4.7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RLOCK^XPDMENU(): Set REVERSE/NEGATIVE Field in OPTION File</w:t>
        </w:r>
        <w:r w:rsidR="00F22A3C">
          <w:rPr>
            <w:noProof/>
            <w:webHidden/>
          </w:rPr>
          <w:tab/>
        </w:r>
        <w:r w:rsidR="00F22A3C">
          <w:rPr>
            <w:noProof/>
            <w:webHidden/>
          </w:rPr>
          <w:fldChar w:fldCharType="begin"/>
        </w:r>
        <w:r w:rsidR="00F22A3C">
          <w:rPr>
            <w:noProof/>
            <w:webHidden/>
          </w:rPr>
          <w:instrText xml:space="preserve"> PAGEREF _Toc148367775 \h </w:instrText>
        </w:r>
        <w:r w:rsidR="00F22A3C">
          <w:rPr>
            <w:noProof/>
            <w:webHidden/>
          </w:rPr>
        </w:r>
        <w:r w:rsidR="00F22A3C">
          <w:rPr>
            <w:noProof/>
            <w:webHidden/>
          </w:rPr>
          <w:fldChar w:fldCharType="separate"/>
        </w:r>
        <w:r w:rsidR="00F22A3C">
          <w:rPr>
            <w:noProof/>
            <w:webHidden/>
          </w:rPr>
          <w:t>264</w:t>
        </w:r>
        <w:r w:rsidR="00F22A3C">
          <w:rPr>
            <w:noProof/>
            <w:webHidden/>
          </w:rPr>
          <w:fldChar w:fldCharType="end"/>
        </w:r>
      </w:hyperlink>
    </w:p>
    <w:p w14:paraId="340F150E" w14:textId="2867C1A5" w:rsidR="00F22A3C" w:rsidRDefault="00000000">
      <w:pPr>
        <w:pStyle w:val="TOC3"/>
        <w:rPr>
          <w:rFonts w:asciiTheme="minorHAnsi" w:eastAsiaTheme="minorEastAsia" w:hAnsiTheme="minorHAnsi" w:cstheme="minorBidi"/>
          <w:noProof/>
          <w:color w:val="auto"/>
          <w:sz w:val="22"/>
          <w:szCs w:val="22"/>
          <w:lang w:eastAsia="en-US"/>
        </w:rPr>
      </w:pPr>
      <w:hyperlink w:anchor="_Toc148367776" w:history="1">
        <w:r w:rsidR="00F22A3C" w:rsidRPr="007747E5">
          <w:rPr>
            <w:rStyle w:val="Hyperlink"/>
            <w:noProof/>
          </w:rPr>
          <w:t>16.4.8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$$TYPE^XPDMENU(): Get Option Type</w:t>
        </w:r>
        <w:r w:rsidR="00F22A3C">
          <w:rPr>
            <w:noProof/>
            <w:webHidden/>
          </w:rPr>
          <w:tab/>
        </w:r>
        <w:r w:rsidR="00F22A3C">
          <w:rPr>
            <w:noProof/>
            <w:webHidden/>
          </w:rPr>
          <w:fldChar w:fldCharType="begin"/>
        </w:r>
        <w:r w:rsidR="00F22A3C">
          <w:rPr>
            <w:noProof/>
            <w:webHidden/>
          </w:rPr>
          <w:instrText xml:space="preserve"> PAGEREF _Toc148367776 \h </w:instrText>
        </w:r>
        <w:r w:rsidR="00F22A3C">
          <w:rPr>
            <w:noProof/>
            <w:webHidden/>
          </w:rPr>
        </w:r>
        <w:r w:rsidR="00F22A3C">
          <w:rPr>
            <w:noProof/>
            <w:webHidden/>
          </w:rPr>
          <w:fldChar w:fldCharType="separate"/>
        </w:r>
        <w:r w:rsidR="00F22A3C">
          <w:rPr>
            <w:noProof/>
            <w:webHidden/>
          </w:rPr>
          <w:t>265</w:t>
        </w:r>
        <w:r w:rsidR="00F22A3C">
          <w:rPr>
            <w:noProof/>
            <w:webHidden/>
          </w:rPr>
          <w:fldChar w:fldCharType="end"/>
        </w:r>
      </w:hyperlink>
    </w:p>
    <w:p w14:paraId="41A78756" w14:textId="28275116" w:rsidR="00F22A3C" w:rsidRDefault="00000000">
      <w:pPr>
        <w:pStyle w:val="TOC3"/>
        <w:rPr>
          <w:rFonts w:asciiTheme="minorHAnsi" w:eastAsiaTheme="minorEastAsia" w:hAnsiTheme="minorHAnsi" w:cstheme="minorBidi"/>
          <w:noProof/>
          <w:color w:val="auto"/>
          <w:sz w:val="22"/>
          <w:szCs w:val="22"/>
          <w:lang w:eastAsia="en-US"/>
        </w:rPr>
      </w:pPr>
      <w:hyperlink w:anchor="_Toc148367777" w:history="1">
        <w:r w:rsidR="00F22A3C" w:rsidRPr="007747E5">
          <w:rPr>
            <w:rStyle w:val="Hyperlink"/>
            <w:noProof/>
          </w:rPr>
          <w:t>16.4.9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$$ADD^XPDPROT(): Add Child Protocol to Parent Protocol</w:t>
        </w:r>
        <w:r w:rsidR="00F22A3C">
          <w:rPr>
            <w:noProof/>
            <w:webHidden/>
          </w:rPr>
          <w:tab/>
        </w:r>
        <w:r w:rsidR="00F22A3C">
          <w:rPr>
            <w:noProof/>
            <w:webHidden/>
          </w:rPr>
          <w:fldChar w:fldCharType="begin"/>
        </w:r>
        <w:r w:rsidR="00F22A3C">
          <w:rPr>
            <w:noProof/>
            <w:webHidden/>
          </w:rPr>
          <w:instrText xml:space="preserve"> PAGEREF _Toc148367777 \h </w:instrText>
        </w:r>
        <w:r w:rsidR="00F22A3C">
          <w:rPr>
            <w:noProof/>
            <w:webHidden/>
          </w:rPr>
        </w:r>
        <w:r w:rsidR="00F22A3C">
          <w:rPr>
            <w:noProof/>
            <w:webHidden/>
          </w:rPr>
          <w:fldChar w:fldCharType="separate"/>
        </w:r>
        <w:r w:rsidR="00F22A3C">
          <w:rPr>
            <w:noProof/>
            <w:webHidden/>
          </w:rPr>
          <w:t>266</w:t>
        </w:r>
        <w:r w:rsidR="00F22A3C">
          <w:rPr>
            <w:noProof/>
            <w:webHidden/>
          </w:rPr>
          <w:fldChar w:fldCharType="end"/>
        </w:r>
      </w:hyperlink>
    </w:p>
    <w:p w14:paraId="52FFD27F" w14:textId="60DF15FE" w:rsidR="00F22A3C" w:rsidRDefault="00000000">
      <w:pPr>
        <w:pStyle w:val="TOC3"/>
        <w:rPr>
          <w:rFonts w:asciiTheme="minorHAnsi" w:eastAsiaTheme="minorEastAsia" w:hAnsiTheme="minorHAnsi" w:cstheme="minorBidi"/>
          <w:noProof/>
          <w:color w:val="auto"/>
          <w:sz w:val="22"/>
          <w:szCs w:val="22"/>
          <w:lang w:eastAsia="en-US"/>
        </w:rPr>
      </w:pPr>
      <w:hyperlink w:anchor="_Toc148367778" w:history="1">
        <w:r w:rsidR="00F22A3C" w:rsidRPr="007747E5">
          <w:rPr>
            <w:rStyle w:val="Hyperlink"/>
            <w:noProof/>
          </w:rPr>
          <w:t>16.4.10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$$DELETE^XPDPROT(): Delete Child Protocol from Parent Protocol</w:t>
        </w:r>
        <w:r w:rsidR="00F22A3C">
          <w:rPr>
            <w:noProof/>
            <w:webHidden/>
          </w:rPr>
          <w:tab/>
        </w:r>
        <w:r w:rsidR="00F22A3C">
          <w:rPr>
            <w:noProof/>
            <w:webHidden/>
          </w:rPr>
          <w:fldChar w:fldCharType="begin"/>
        </w:r>
        <w:r w:rsidR="00F22A3C">
          <w:rPr>
            <w:noProof/>
            <w:webHidden/>
          </w:rPr>
          <w:instrText xml:space="preserve"> PAGEREF _Toc148367778 \h </w:instrText>
        </w:r>
        <w:r w:rsidR="00F22A3C">
          <w:rPr>
            <w:noProof/>
            <w:webHidden/>
          </w:rPr>
        </w:r>
        <w:r w:rsidR="00F22A3C">
          <w:rPr>
            <w:noProof/>
            <w:webHidden/>
          </w:rPr>
          <w:fldChar w:fldCharType="separate"/>
        </w:r>
        <w:r w:rsidR="00F22A3C">
          <w:rPr>
            <w:noProof/>
            <w:webHidden/>
          </w:rPr>
          <w:t>267</w:t>
        </w:r>
        <w:r w:rsidR="00F22A3C">
          <w:rPr>
            <w:noProof/>
            <w:webHidden/>
          </w:rPr>
          <w:fldChar w:fldCharType="end"/>
        </w:r>
      </w:hyperlink>
    </w:p>
    <w:p w14:paraId="3B3B2D53" w14:textId="01386512" w:rsidR="00F22A3C" w:rsidRDefault="00000000">
      <w:pPr>
        <w:pStyle w:val="TOC3"/>
        <w:rPr>
          <w:rFonts w:asciiTheme="minorHAnsi" w:eastAsiaTheme="minorEastAsia" w:hAnsiTheme="minorHAnsi" w:cstheme="minorBidi"/>
          <w:noProof/>
          <w:color w:val="auto"/>
          <w:sz w:val="22"/>
          <w:szCs w:val="22"/>
          <w:lang w:eastAsia="en-US"/>
        </w:rPr>
      </w:pPr>
      <w:hyperlink w:anchor="_Toc148367779" w:history="1">
        <w:r w:rsidR="00F22A3C" w:rsidRPr="007747E5">
          <w:rPr>
            <w:rStyle w:val="Hyperlink"/>
            <w:noProof/>
          </w:rPr>
          <w:t>16.4.11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FIND^XPDPROT(): Find All Parents for a Protocol</w:t>
        </w:r>
        <w:r w:rsidR="00F22A3C">
          <w:rPr>
            <w:noProof/>
            <w:webHidden/>
          </w:rPr>
          <w:tab/>
        </w:r>
        <w:r w:rsidR="00F22A3C">
          <w:rPr>
            <w:noProof/>
            <w:webHidden/>
          </w:rPr>
          <w:fldChar w:fldCharType="begin"/>
        </w:r>
        <w:r w:rsidR="00F22A3C">
          <w:rPr>
            <w:noProof/>
            <w:webHidden/>
          </w:rPr>
          <w:instrText xml:space="preserve"> PAGEREF _Toc148367779 \h </w:instrText>
        </w:r>
        <w:r w:rsidR="00F22A3C">
          <w:rPr>
            <w:noProof/>
            <w:webHidden/>
          </w:rPr>
        </w:r>
        <w:r w:rsidR="00F22A3C">
          <w:rPr>
            <w:noProof/>
            <w:webHidden/>
          </w:rPr>
          <w:fldChar w:fldCharType="separate"/>
        </w:r>
        <w:r w:rsidR="00F22A3C">
          <w:rPr>
            <w:noProof/>
            <w:webHidden/>
          </w:rPr>
          <w:t>267</w:t>
        </w:r>
        <w:r w:rsidR="00F22A3C">
          <w:rPr>
            <w:noProof/>
            <w:webHidden/>
          </w:rPr>
          <w:fldChar w:fldCharType="end"/>
        </w:r>
      </w:hyperlink>
    </w:p>
    <w:p w14:paraId="6846A52A" w14:textId="746CD66C" w:rsidR="00F22A3C" w:rsidRDefault="00000000">
      <w:pPr>
        <w:pStyle w:val="TOC3"/>
        <w:rPr>
          <w:rFonts w:asciiTheme="minorHAnsi" w:eastAsiaTheme="minorEastAsia" w:hAnsiTheme="minorHAnsi" w:cstheme="minorBidi"/>
          <w:noProof/>
          <w:color w:val="auto"/>
          <w:sz w:val="22"/>
          <w:szCs w:val="22"/>
          <w:lang w:eastAsia="en-US"/>
        </w:rPr>
      </w:pPr>
      <w:hyperlink w:anchor="_Toc148367780" w:history="1">
        <w:r w:rsidR="00F22A3C" w:rsidRPr="007747E5">
          <w:rPr>
            <w:rStyle w:val="Hyperlink"/>
            <w:noProof/>
          </w:rPr>
          <w:t>16.4.12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$$LKPROT^XPDPROT(): Look Up Protocol IEN</w:t>
        </w:r>
        <w:r w:rsidR="00F22A3C">
          <w:rPr>
            <w:noProof/>
            <w:webHidden/>
          </w:rPr>
          <w:tab/>
        </w:r>
        <w:r w:rsidR="00F22A3C">
          <w:rPr>
            <w:noProof/>
            <w:webHidden/>
          </w:rPr>
          <w:fldChar w:fldCharType="begin"/>
        </w:r>
        <w:r w:rsidR="00F22A3C">
          <w:rPr>
            <w:noProof/>
            <w:webHidden/>
          </w:rPr>
          <w:instrText xml:space="preserve"> PAGEREF _Toc148367780 \h </w:instrText>
        </w:r>
        <w:r w:rsidR="00F22A3C">
          <w:rPr>
            <w:noProof/>
            <w:webHidden/>
          </w:rPr>
        </w:r>
        <w:r w:rsidR="00F22A3C">
          <w:rPr>
            <w:noProof/>
            <w:webHidden/>
          </w:rPr>
          <w:fldChar w:fldCharType="separate"/>
        </w:r>
        <w:r w:rsidR="00F22A3C">
          <w:rPr>
            <w:noProof/>
            <w:webHidden/>
          </w:rPr>
          <w:t>268</w:t>
        </w:r>
        <w:r w:rsidR="00F22A3C">
          <w:rPr>
            <w:noProof/>
            <w:webHidden/>
          </w:rPr>
          <w:fldChar w:fldCharType="end"/>
        </w:r>
      </w:hyperlink>
    </w:p>
    <w:p w14:paraId="793B1831" w14:textId="1CFD616A" w:rsidR="00F22A3C" w:rsidRDefault="00000000">
      <w:pPr>
        <w:pStyle w:val="TOC3"/>
        <w:rPr>
          <w:rFonts w:asciiTheme="minorHAnsi" w:eastAsiaTheme="minorEastAsia" w:hAnsiTheme="minorHAnsi" w:cstheme="minorBidi"/>
          <w:noProof/>
          <w:color w:val="auto"/>
          <w:sz w:val="22"/>
          <w:szCs w:val="22"/>
          <w:lang w:eastAsia="en-US"/>
        </w:rPr>
      </w:pPr>
      <w:hyperlink w:anchor="_Toc148367781" w:history="1">
        <w:r w:rsidR="00F22A3C" w:rsidRPr="007747E5">
          <w:rPr>
            <w:rStyle w:val="Hyperlink"/>
            <w:noProof/>
          </w:rPr>
          <w:t>16.4.13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OUT^XPDPROT(): Edit Protocol’s Out of Order Message</w:t>
        </w:r>
        <w:r w:rsidR="00F22A3C">
          <w:rPr>
            <w:noProof/>
            <w:webHidden/>
          </w:rPr>
          <w:tab/>
        </w:r>
        <w:r w:rsidR="00F22A3C">
          <w:rPr>
            <w:noProof/>
            <w:webHidden/>
          </w:rPr>
          <w:fldChar w:fldCharType="begin"/>
        </w:r>
        <w:r w:rsidR="00F22A3C">
          <w:rPr>
            <w:noProof/>
            <w:webHidden/>
          </w:rPr>
          <w:instrText xml:space="preserve"> PAGEREF _Toc148367781 \h </w:instrText>
        </w:r>
        <w:r w:rsidR="00F22A3C">
          <w:rPr>
            <w:noProof/>
            <w:webHidden/>
          </w:rPr>
        </w:r>
        <w:r w:rsidR="00F22A3C">
          <w:rPr>
            <w:noProof/>
            <w:webHidden/>
          </w:rPr>
          <w:fldChar w:fldCharType="separate"/>
        </w:r>
        <w:r w:rsidR="00F22A3C">
          <w:rPr>
            <w:noProof/>
            <w:webHidden/>
          </w:rPr>
          <w:t>269</w:t>
        </w:r>
        <w:r w:rsidR="00F22A3C">
          <w:rPr>
            <w:noProof/>
            <w:webHidden/>
          </w:rPr>
          <w:fldChar w:fldCharType="end"/>
        </w:r>
      </w:hyperlink>
    </w:p>
    <w:p w14:paraId="6B1C0B21" w14:textId="4D4F4305" w:rsidR="00F22A3C" w:rsidRDefault="00000000">
      <w:pPr>
        <w:pStyle w:val="TOC3"/>
        <w:rPr>
          <w:rFonts w:asciiTheme="minorHAnsi" w:eastAsiaTheme="minorEastAsia" w:hAnsiTheme="minorHAnsi" w:cstheme="minorBidi"/>
          <w:noProof/>
          <w:color w:val="auto"/>
          <w:sz w:val="22"/>
          <w:szCs w:val="22"/>
          <w:lang w:eastAsia="en-US"/>
        </w:rPr>
      </w:pPr>
      <w:hyperlink w:anchor="_Toc148367782" w:history="1">
        <w:r w:rsidR="00F22A3C" w:rsidRPr="007747E5">
          <w:rPr>
            <w:rStyle w:val="Hyperlink"/>
            <w:noProof/>
          </w:rPr>
          <w:t>16.4.14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RENAME^XPDPROT(): Rename Protocol</w:t>
        </w:r>
        <w:r w:rsidR="00F22A3C">
          <w:rPr>
            <w:noProof/>
            <w:webHidden/>
          </w:rPr>
          <w:tab/>
        </w:r>
        <w:r w:rsidR="00F22A3C">
          <w:rPr>
            <w:noProof/>
            <w:webHidden/>
          </w:rPr>
          <w:fldChar w:fldCharType="begin"/>
        </w:r>
        <w:r w:rsidR="00F22A3C">
          <w:rPr>
            <w:noProof/>
            <w:webHidden/>
          </w:rPr>
          <w:instrText xml:space="preserve"> PAGEREF _Toc148367782 \h </w:instrText>
        </w:r>
        <w:r w:rsidR="00F22A3C">
          <w:rPr>
            <w:noProof/>
            <w:webHidden/>
          </w:rPr>
        </w:r>
        <w:r w:rsidR="00F22A3C">
          <w:rPr>
            <w:noProof/>
            <w:webHidden/>
          </w:rPr>
          <w:fldChar w:fldCharType="separate"/>
        </w:r>
        <w:r w:rsidR="00F22A3C">
          <w:rPr>
            <w:noProof/>
            <w:webHidden/>
          </w:rPr>
          <w:t>270</w:t>
        </w:r>
        <w:r w:rsidR="00F22A3C">
          <w:rPr>
            <w:noProof/>
            <w:webHidden/>
          </w:rPr>
          <w:fldChar w:fldCharType="end"/>
        </w:r>
      </w:hyperlink>
    </w:p>
    <w:p w14:paraId="2DE3F098" w14:textId="4B84AF38" w:rsidR="00F22A3C" w:rsidRDefault="00000000">
      <w:pPr>
        <w:pStyle w:val="TOC3"/>
        <w:rPr>
          <w:rFonts w:asciiTheme="minorHAnsi" w:eastAsiaTheme="minorEastAsia" w:hAnsiTheme="minorHAnsi" w:cstheme="minorBidi"/>
          <w:noProof/>
          <w:color w:val="auto"/>
          <w:sz w:val="22"/>
          <w:szCs w:val="22"/>
          <w:lang w:eastAsia="en-US"/>
        </w:rPr>
      </w:pPr>
      <w:hyperlink w:anchor="_Toc148367783" w:history="1">
        <w:r w:rsidR="00F22A3C" w:rsidRPr="007747E5">
          <w:rPr>
            <w:rStyle w:val="Hyperlink"/>
            <w:noProof/>
          </w:rPr>
          <w:t>16.4.15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$$TYPE^XPDPROT(): Get Protocol Type</w:t>
        </w:r>
        <w:r w:rsidR="00F22A3C">
          <w:rPr>
            <w:noProof/>
            <w:webHidden/>
          </w:rPr>
          <w:tab/>
        </w:r>
        <w:r w:rsidR="00F22A3C">
          <w:rPr>
            <w:noProof/>
            <w:webHidden/>
          </w:rPr>
          <w:fldChar w:fldCharType="begin"/>
        </w:r>
        <w:r w:rsidR="00F22A3C">
          <w:rPr>
            <w:noProof/>
            <w:webHidden/>
          </w:rPr>
          <w:instrText xml:space="preserve"> PAGEREF _Toc148367783 \h </w:instrText>
        </w:r>
        <w:r w:rsidR="00F22A3C">
          <w:rPr>
            <w:noProof/>
            <w:webHidden/>
          </w:rPr>
        </w:r>
        <w:r w:rsidR="00F22A3C">
          <w:rPr>
            <w:noProof/>
            <w:webHidden/>
          </w:rPr>
          <w:fldChar w:fldCharType="separate"/>
        </w:r>
        <w:r w:rsidR="00F22A3C">
          <w:rPr>
            <w:noProof/>
            <w:webHidden/>
          </w:rPr>
          <w:t>270</w:t>
        </w:r>
        <w:r w:rsidR="00F22A3C">
          <w:rPr>
            <w:noProof/>
            <w:webHidden/>
          </w:rPr>
          <w:fldChar w:fldCharType="end"/>
        </w:r>
      </w:hyperlink>
    </w:p>
    <w:p w14:paraId="1C91B796" w14:textId="3493D05C" w:rsidR="00F22A3C" w:rsidRDefault="00000000">
      <w:pPr>
        <w:pStyle w:val="TOC3"/>
        <w:rPr>
          <w:rFonts w:asciiTheme="minorHAnsi" w:eastAsiaTheme="minorEastAsia" w:hAnsiTheme="minorHAnsi" w:cstheme="minorBidi"/>
          <w:noProof/>
          <w:color w:val="auto"/>
          <w:sz w:val="22"/>
          <w:szCs w:val="22"/>
          <w:lang w:eastAsia="en-US"/>
        </w:rPr>
      </w:pPr>
      <w:hyperlink w:anchor="_Toc148367784" w:history="1">
        <w:r w:rsidR="00F22A3C" w:rsidRPr="007747E5">
          <w:rPr>
            <w:rStyle w:val="Hyperlink"/>
            <w:noProof/>
          </w:rPr>
          <w:t>16.4.16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NEXT^XQ92(): Restricted Times Check</w:t>
        </w:r>
        <w:r w:rsidR="00F22A3C">
          <w:rPr>
            <w:noProof/>
            <w:webHidden/>
          </w:rPr>
          <w:tab/>
        </w:r>
        <w:r w:rsidR="00F22A3C">
          <w:rPr>
            <w:noProof/>
            <w:webHidden/>
          </w:rPr>
          <w:fldChar w:fldCharType="begin"/>
        </w:r>
        <w:r w:rsidR="00F22A3C">
          <w:rPr>
            <w:noProof/>
            <w:webHidden/>
          </w:rPr>
          <w:instrText xml:space="preserve"> PAGEREF _Toc148367784 \h </w:instrText>
        </w:r>
        <w:r w:rsidR="00F22A3C">
          <w:rPr>
            <w:noProof/>
            <w:webHidden/>
          </w:rPr>
        </w:r>
        <w:r w:rsidR="00F22A3C">
          <w:rPr>
            <w:noProof/>
            <w:webHidden/>
          </w:rPr>
          <w:fldChar w:fldCharType="separate"/>
        </w:r>
        <w:r w:rsidR="00F22A3C">
          <w:rPr>
            <w:noProof/>
            <w:webHidden/>
          </w:rPr>
          <w:t>272</w:t>
        </w:r>
        <w:r w:rsidR="00F22A3C">
          <w:rPr>
            <w:noProof/>
            <w:webHidden/>
          </w:rPr>
          <w:fldChar w:fldCharType="end"/>
        </w:r>
      </w:hyperlink>
    </w:p>
    <w:p w14:paraId="1D3CAA18" w14:textId="12A7CF1C" w:rsidR="00F22A3C" w:rsidRDefault="00000000">
      <w:pPr>
        <w:pStyle w:val="TOC3"/>
        <w:rPr>
          <w:rFonts w:asciiTheme="minorHAnsi" w:eastAsiaTheme="minorEastAsia" w:hAnsiTheme="minorHAnsi" w:cstheme="minorBidi"/>
          <w:noProof/>
          <w:color w:val="auto"/>
          <w:sz w:val="22"/>
          <w:szCs w:val="22"/>
          <w:lang w:eastAsia="en-US"/>
        </w:rPr>
      </w:pPr>
      <w:hyperlink w:anchor="_Toc148367785" w:history="1">
        <w:r w:rsidR="00F22A3C" w:rsidRPr="007747E5">
          <w:rPr>
            <w:rStyle w:val="Hyperlink"/>
            <w:noProof/>
          </w:rPr>
          <w:t>16.4.17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$$ACCESS^XQCHK(): User Option Access Test</w:t>
        </w:r>
        <w:r w:rsidR="00F22A3C">
          <w:rPr>
            <w:noProof/>
            <w:webHidden/>
          </w:rPr>
          <w:tab/>
        </w:r>
        <w:r w:rsidR="00F22A3C">
          <w:rPr>
            <w:noProof/>
            <w:webHidden/>
          </w:rPr>
          <w:fldChar w:fldCharType="begin"/>
        </w:r>
        <w:r w:rsidR="00F22A3C">
          <w:rPr>
            <w:noProof/>
            <w:webHidden/>
          </w:rPr>
          <w:instrText xml:space="preserve"> PAGEREF _Toc148367785 \h </w:instrText>
        </w:r>
        <w:r w:rsidR="00F22A3C">
          <w:rPr>
            <w:noProof/>
            <w:webHidden/>
          </w:rPr>
        </w:r>
        <w:r w:rsidR="00F22A3C">
          <w:rPr>
            <w:noProof/>
            <w:webHidden/>
          </w:rPr>
          <w:fldChar w:fldCharType="separate"/>
        </w:r>
        <w:r w:rsidR="00F22A3C">
          <w:rPr>
            <w:noProof/>
            <w:webHidden/>
          </w:rPr>
          <w:t>272</w:t>
        </w:r>
        <w:r w:rsidR="00F22A3C">
          <w:rPr>
            <w:noProof/>
            <w:webHidden/>
          </w:rPr>
          <w:fldChar w:fldCharType="end"/>
        </w:r>
      </w:hyperlink>
    </w:p>
    <w:p w14:paraId="3B5621D4" w14:textId="1C974E7A" w:rsidR="00F22A3C" w:rsidRDefault="00000000">
      <w:pPr>
        <w:pStyle w:val="TOC3"/>
        <w:rPr>
          <w:rFonts w:asciiTheme="minorHAnsi" w:eastAsiaTheme="minorEastAsia" w:hAnsiTheme="minorHAnsi" w:cstheme="minorBidi"/>
          <w:noProof/>
          <w:color w:val="auto"/>
          <w:sz w:val="22"/>
          <w:szCs w:val="22"/>
          <w:lang w:eastAsia="en-US"/>
        </w:rPr>
      </w:pPr>
      <w:hyperlink w:anchor="_Toc148367786" w:history="1">
        <w:r w:rsidR="00F22A3C" w:rsidRPr="007747E5">
          <w:rPr>
            <w:rStyle w:val="Hyperlink"/>
            <w:noProof/>
          </w:rPr>
          <w:t>16.4.18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OP^XQCHK(): Current Option Check</w:t>
        </w:r>
        <w:r w:rsidR="00F22A3C">
          <w:rPr>
            <w:noProof/>
            <w:webHidden/>
          </w:rPr>
          <w:tab/>
        </w:r>
        <w:r w:rsidR="00F22A3C">
          <w:rPr>
            <w:noProof/>
            <w:webHidden/>
          </w:rPr>
          <w:fldChar w:fldCharType="begin"/>
        </w:r>
        <w:r w:rsidR="00F22A3C">
          <w:rPr>
            <w:noProof/>
            <w:webHidden/>
          </w:rPr>
          <w:instrText xml:space="preserve"> PAGEREF _Toc148367786 \h </w:instrText>
        </w:r>
        <w:r w:rsidR="00F22A3C">
          <w:rPr>
            <w:noProof/>
            <w:webHidden/>
          </w:rPr>
        </w:r>
        <w:r w:rsidR="00F22A3C">
          <w:rPr>
            <w:noProof/>
            <w:webHidden/>
          </w:rPr>
          <w:fldChar w:fldCharType="separate"/>
        </w:r>
        <w:r w:rsidR="00F22A3C">
          <w:rPr>
            <w:noProof/>
            <w:webHidden/>
          </w:rPr>
          <w:t>273</w:t>
        </w:r>
        <w:r w:rsidR="00F22A3C">
          <w:rPr>
            <w:noProof/>
            <w:webHidden/>
          </w:rPr>
          <w:fldChar w:fldCharType="end"/>
        </w:r>
      </w:hyperlink>
    </w:p>
    <w:p w14:paraId="725C83F3" w14:textId="18AB90A6" w:rsidR="00F22A3C" w:rsidRDefault="00000000">
      <w:pPr>
        <w:pStyle w:val="TOC1"/>
        <w:rPr>
          <w:rFonts w:asciiTheme="minorHAnsi" w:eastAsiaTheme="minorEastAsia" w:hAnsiTheme="minorHAnsi" w:cstheme="minorBidi"/>
          <w:b w:val="0"/>
          <w:color w:val="auto"/>
          <w:sz w:val="22"/>
          <w:szCs w:val="22"/>
          <w:lang w:eastAsia="en-US"/>
        </w:rPr>
      </w:pPr>
      <w:hyperlink w:anchor="_Toc148367787" w:history="1">
        <w:r w:rsidR="00F22A3C" w:rsidRPr="007747E5">
          <w:rPr>
            <w:rStyle w:val="Hyperlink"/>
          </w:rPr>
          <w:t>17</w:t>
        </w:r>
        <w:r w:rsidR="00F22A3C">
          <w:rPr>
            <w:rFonts w:asciiTheme="minorHAnsi" w:eastAsiaTheme="minorEastAsia" w:hAnsiTheme="minorHAnsi" w:cstheme="minorBidi"/>
            <w:b w:val="0"/>
            <w:color w:val="auto"/>
            <w:sz w:val="22"/>
            <w:szCs w:val="22"/>
            <w:lang w:eastAsia="en-US"/>
          </w:rPr>
          <w:tab/>
        </w:r>
        <w:r w:rsidR="00F22A3C" w:rsidRPr="007747E5">
          <w:rPr>
            <w:rStyle w:val="Hyperlink"/>
          </w:rPr>
          <w:t>Lock Manager: Developer Tools</w:t>
        </w:r>
        <w:r w:rsidR="00F22A3C">
          <w:rPr>
            <w:webHidden/>
          </w:rPr>
          <w:tab/>
        </w:r>
        <w:r w:rsidR="00F22A3C">
          <w:rPr>
            <w:webHidden/>
          </w:rPr>
          <w:fldChar w:fldCharType="begin"/>
        </w:r>
        <w:r w:rsidR="00F22A3C">
          <w:rPr>
            <w:webHidden/>
          </w:rPr>
          <w:instrText xml:space="preserve"> PAGEREF _Toc148367787 \h </w:instrText>
        </w:r>
        <w:r w:rsidR="00F22A3C">
          <w:rPr>
            <w:webHidden/>
          </w:rPr>
        </w:r>
        <w:r w:rsidR="00F22A3C">
          <w:rPr>
            <w:webHidden/>
          </w:rPr>
          <w:fldChar w:fldCharType="separate"/>
        </w:r>
        <w:r w:rsidR="00F22A3C">
          <w:rPr>
            <w:webHidden/>
          </w:rPr>
          <w:t>276</w:t>
        </w:r>
        <w:r w:rsidR="00F22A3C">
          <w:rPr>
            <w:webHidden/>
          </w:rPr>
          <w:fldChar w:fldCharType="end"/>
        </w:r>
      </w:hyperlink>
    </w:p>
    <w:p w14:paraId="623EFB7C" w14:textId="576DD99B" w:rsidR="00F22A3C" w:rsidRDefault="00000000">
      <w:pPr>
        <w:pStyle w:val="TOC2"/>
        <w:rPr>
          <w:rFonts w:asciiTheme="minorHAnsi" w:eastAsiaTheme="minorEastAsia" w:hAnsiTheme="minorHAnsi" w:cstheme="minorBidi"/>
          <w:color w:val="auto"/>
          <w:sz w:val="22"/>
          <w:szCs w:val="22"/>
          <w:lang w:eastAsia="en-US"/>
        </w:rPr>
      </w:pPr>
      <w:hyperlink w:anchor="_Toc148367788" w:history="1">
        <w:r w:rsidR="00F22A3C" w:rsidRPr="007747E5">
          <w:rPr>
            <w:rStyle w:val="Hyperlink"/>
          </w:rPr>
          <w:t>17.1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(API)—Housekeeping</w:t>
        </w:r>
        <w:r w:rsidR="00F22A3C">
          <w:rPr>
            <w:webHidden/>
          </w:rPr>
          <w:tab/>
        </w:r>
        <w:r w:rsidR="00F22A3C">
          <w:rPr>
            <w:webHidden/>
          </w:rPr>
          <w:fldChar w:fldCharType="begin"/>
        </w:r>
        <w:r w:rsidR="00F22A3C">
          <w:rPr>
            <w:webHidden/>
          </w:rPr>
          <w:instrText xml:space="preserve"> PAGEREF _Toc148367788 \h </w:instrText>
        </w:r>
        <w:r w:rsidR="00F22A3C">
          <w:rPr>
            <w:webHidden/>
          </w:rPr>
        </w:r>
        <w:r w:rsidR="00F22A3C">
          <w:rPr>
            <w:webHidden/>
          </w:rPr>
          <w:fldChar w:fldCharType="separate"/>
        </w:r>
        <w:r w:rsidR="00F22A3C">
          <w:rPr>
            <w:webHidden/>
          </w:rPr>
          <w:t>276</w:t>
        </w:r>
        <w:r w:rsidR="00F22A3C">
          <w:rPr>
            <w:webHidden/>
          </w:rPr>
          <w:fldChar w:fldCharType="end"/>
        </w:r>
      </w:hyperlink>
    </w:p>
    <w:p w14:paraId="2542A7C7" w14:textId="6D8D341C" w:rsidR="00F22A3C" w:rsidRDefault="00000000">
      <w:pPr>
        <w:pStyle w:val="TOC3"/>
        <w:rPr>
          <w:rFonts w:asciiTheme="minorHAnsi" w:eastAsiaTheme="minorEastAsia" w:hAnsiTheme="minorHAnsi" w:cstheme="minorBidi"/>
          <w:noProof/>
          <w:color w:val="auto"/>
          <w:sz w:val="22"/>
          <w:szCs w:val="22"/>
          <w:lang w:eastAsia="en-US"/>
        </w:rPr>
      </w:pPr>
      <w:hyperlink w:anchor="_Toc148367789" w:history="1">
        <w:r w:rsidR="00F22A3C" w:rsidRPr="007747E5">
          <w:rPr>
            <w:rStyle w:val="Hyperlink"/>
            <w:noProof/>
          </w:rPr>
          <w:t>17.1.1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CLEANUP^XULMU(): Execute the Housecleaning Stack</w:t>
        </w:r>
        <w:r w:rsidR="00F22A3C">
          <w:rPr>
            <w:noProof/>
            <w:webHidden/>
          </w:rPr>
          <w:tab/>
        </w:r>
        <w:r w:rsidR="00F22A3C">
          <w:rPr>
            <w:noProof/>
            <w:webHidden/>
          </w:rPr>
          <w:fldChar w:fldCharType="begin"/>
        </w:r>
        <w:r w:rsidR="00F22A3C">
          <w:rPr>
            <w:noProof/>
            <w:webHidden/>
          </w:rPr>
          <w:instrText xml:space="preserve"> PAGEREF _Toc148367789 \h </w:instrText>
        </w:r>
        <w:r w:rsidR="00F22A3C">
          <w:rPr>
            <w:noProof/>
            <w:webHidden/>
          </w:rPr>
        </w:r>
        <w:r w:rsidR="00F22A3C">
          <w:rPr>
            <w:noProof/>
            <w:webHidden/>
          </w:rPr>
          <w:fldChar w:fldCharType="separate"/>
        </w:r>
        <w:r w:rsidR="00F22A3C">
          <w:rPr>
            <w:noProof/>
            <w:webHidden/>
          </w:rPr>
          <w:t>276</w:t>
        </w:r>
        <w:r w:rsidR="00F22A3C">
          <w:rPr>
            <w:noProof/>
            <w:webHidden/>
          </w:rPr>
          <w:fldChar w:fldCharType="end"/>
        </w:r>
      </w:hyperlink>
    </w:p>
    <w:p w14:paraId="092B4E12" w14:textId="736DF0CB" w:rsidR="00F22A3C" w:rsidRDefault="00000000">
      <w:pPr>
        <w:pStyle w:val="TOC3"/>
        <w:rPr>
          <w:rFonts w:asciiTheme="minorHAnsi" w:eastAsiaTheme="minorEastAsia" w:hAnsiTheme="minorHAnsi" w:cstheme="minorBidi"/>
          <w:noProof/>
          <w:color w:val="auto"/>
          <w:sz w:val="22"/>
          <w:szCs w:val="22"/>
          <w:lang w:eastAsia="en-US"/>
        </w:rPr>
      </w:pPr>
      <w:hyperlink w:anchor="_Toc148367790" w:history="1">
        <w:r w:rsidR="00F22A3C" w:rsidRPr="007747E5">
          <w:rPr>
            <w:rStyle w:val="Hyperlink"/>
            <w:noProof/>
          </w:rPr>
          <w:t>17.1.2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SETCLEAN^XULMU(): Register a Cleanup Routine</w:t>
        </w:r>
        <w:r w:rsidR="00F22A3C">
          <w:rPr>
            <w:noProof/>
            <w:webHidden/>
          </w:rPr>
          <w:tab/>
        </w:r>
        <w:r w:rsidR="00F22A3C">
          <w:rPr>
            <w:noProof/>
            <w:webHidden/>
          </w:rPr>
          <w:fldChar w:fldCharType="begin"/>
        </w:r>
        <w:r w:rsidR="00F22A3C">
          <w:rPr>
            <w:noProof/>
            <w:webHidden/>
          </w:rPr>
          <w:instrText xml:space="preserve"> PAGEREF _Toc148367790 \h </w:instrText>
        </w:r>
        <w:r w:rsidR="00F22A3C">
          <w:rPr>
            <w:noProof/>
            <w:webHidden/>
          </w:rPr>
        </w:r>
        <w:r w:rsidR="00F22A3C">
          <w:rPr>
            <w:noProof/>
            <w:webHidden/>
          </w:rPr>
          <w:fldChar w:fldCharType="separate"/>
        </w:r>
        <w:r w:rsidR="00F22A3C">
          <w:rPr>
            <w:noProof/>
            <w:webHidden/>
          </w:rPr>
          <w:t>277</w:t>
        </w:r>
        <w:r w:rsidR="00F22A3C">
          <w:rPr>
            <w:noProof/>
            <w:webHidden/>
          </w:rPr>
          <w:fldChar w:fldCharType="end"/>
        </w:r>
      </w:hyperlink>
    </w:p>
    <w:p w14:paraId="5D5EB4AC" w14:textId="20BC1DF3" w:rsidR="00F22A3C" w:rsidRDefault="00000000">
      <w:pPr>
        <w:pStyle w:val="TOC3"/>
        <w:rPr>
          <w:rFonts w:asciiTheme="minorHAnsi" w:eastAsiaTheme="minorEastAsia" w:hAnsiTheme="minorHAnsi" w:cstheme="minorBidi"/>
          <w:noProof/>
          <w:color w:val="auto"/>
          <w:sz w:val="22"/>
          <w:szCs w:val="22"/>
          <w:lang w:eastAsia="en-US"/>
        </w:rPr>
      </w:pPr>
      <w:hyperlink w:anchor="_Toc148367791" w:history="1">
        <w:r w:rsidR="00F22A3C" w:rsidRPr="007747E5">
          <w:rPr>
            <w:rStyle w:val="Hyperlink"/>
            <w:noProof/>
          </w:rPr>
          <w:t>17.1.3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UNCLEAN^XULMU(): Remove Entries from the Housecleaning Stack</w:t>
        </w:r>
        <w:r w:rsidR="00F22A3C">
          <w:rPr>
            <w:noProof/>
            <w:webHidden/>
          </w:rPr>
          <w:tab/>
        </w:r>
        <w:r w:rsidR="00F22A3C">
          <w:rPr>
            <w:noProof/>
            <w:webHidden/>
          </w:rPr>
          <w:fldChar w:fldCharType="begin"/>
        </w:r>
        <w:r w:rsidR="00F22A3C">
          <w:rPr>
            <w:noProof/>
            <w:webHidden/>
          </w:rPr>
          <w:instrText xml:space="preserve"> PAGEREF _Toc148367791 \h </w:instrText>
        </w:r>
        <w:r w:rsidR="00F22A3C">
          <w:rPr>
            <w:noProof/>
            <w:webHidden/>
          </w:rPr>
        </w:r>
        <w:r w:rsidR="00F22A3C">
          <w:rPr>
            <w:noProof/>
            <w:webHidden/>
          </w:rPr>
          <w:fldChar w:fldCharType="separate"/>
        </w:r>
        <w:r w:rsidR="00F22A3C">
          <w:rPr>
            <w:noProof/>
            <w:webHidden/>
          </w:rPr>
          <w:t>278</w:t>
        </w:r>
        <w:r w:rsidR="00F22A3C">
          <w:rPr>
            <w:noProof/>
            <w:webHidden/>
          </w:rPr>
          <w:fldChar w:fldCharType="end"/>
        </w:r>
      </w:hyperlink>
    </w:p>
    <w:p w14:paraId="154603CD" w14:textId="43B45492" w:rsidR="00F22A3C" w:rsidRDefault="00000000">
      <w:pPr>
        <w:pStyle w:val="TOC2"/>
        <w:rPr>
          <w:rFonts w:asciiTheme="minorHAnsi" w:eastAsiaTheme="minorEastAsia" w:hAnsiTheme="minorHAnsi" w:cstheme="minorBidi"/>
          <w:color w:val="auto"/>
          <w:sz w:val="22"/>
          <w:szCs w:val="22"/>
          <w:lang w:eastAsia="en-US"/>
        </w:rPr>
      </w:pPr>
      <w:hyperlink w:anchor="_Toc148367792" w:history="1">
        <w:r w:rsidR="00F22A3C" w:rsidRPr="007747E5">
          <w:rPr>
            <w:rStyle w:val="Hyperlink"/>
          </w:rPr>
          <w:t>17.2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(API)—Lock Dictionary</w:t>
        </w:r>
        <w:r w:rsidR="00F22A3C">
          <w:rPr>
            <w:webHidden/>
          </w:rPr>
          <w:tab/>
        </w:r>
        <w:r w:rsidR="00F22A3C">
          <w:rPr>
            <w:webHidden/>
          </w:rPr>
          <w:fldChar w:fldCharType="begin"/>
        </w:r>
        <w:r w:rsidR="00F22A3C">
          <w:rPr>
            <w:webHidden/>
          </w:rPr>
          <w:instrText xml:space="preserve"> PAGEREF _Toc148367792 \h </w:instrText>
        </w:r>
        <w:r w:rsidR="00F22A3C">
          <w:rPr>
            <w:webHidden/>
          </w:rPr>
        </w:r>
        <w:r w:rsidR="00F22A3C">
          <w:rPr>
            <w:webHidden/>
          </w:rPr>
          <w:fldChar w:fldCharType="separate"/>
        </w:r>
        <w:r w:rsidR="00F22A3C">
          <w:rPr>
            <w:webHidden/>
          </w:rPr>
          <w:t>280</w:t>
        </w:r>
        <w:r w:rsidR="00F22A3C">
          <w:rPr>
            <w:webHidden/>
          </w:rPr>
          <w:fldChar w:fldCharType="end"/>
        </w:r>
      </w:hyperlink>
    </w:p>
    <w:p w14:paraId="3A0C96BB" w14:textId="7AA9CC71" w:rsidR="00F22A3C" w:rsidRDefault="00000000">
      <w:pPr>
        <w:pStyle w:val="TOC3"/>
        <w:rPr>
          <w:rFonts w:asciiTheme="minorHAnsi" w:eastAsiaTheme="minorEastAsia" w:hAnsiTheme="minorHAnsi" w:cstheme="minorBidi"/>
          <w:noProof/>
          <w:color w:val="auto"/>
          <w:sz w:val="22"/>
          <w:szCs w:val="22"/>
          <w:lang w:eastAsia="en-US"/>
        </w:rPr>
      </w:pPr>
      <w:hyperlink w:anchor="_Toc148367793" w:history="1">
        <w:r w:rsidR="00F22A3C" w:rsidRPr="007747E5">
          <w:rPr>
            <w:rStyle w:val="Hyperlink"/>
            <w:noProof/>
          </w:rPr>
          <w:t>17.2.1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ADDPAT^XULMU(): Add Patient Identifiers for a Computable File Reference</w:t>
        </w:r>
        <w:r w:rsidR="00F22A3C">
          <w:rPr>
            <w:noProof/>
            <w:webHidden/>
          </w:rPr>
          <w:tab/>
        </w:r>
        <w:r w:rsidR="00F22A3C">
          <w:rPr>
            <w:noProof/>
            <w:webHidden/>
          </w:rPr>
          <w:fldChar w:fldCharType="begin"/>
        </w:r>
        <w:r w:rsidR="00F22A3C">
          <w:rPr>
            <w:noProof/>
            <w:webHidden/>
          </w:rPr>
          <w:instrText xml:space="preserve"> PAGEREF _Toc148367793 \h </w:instrText>
        </w:r>
        <w:r w:rsidR="00F22A3C">
          <w:rPr>
            <w:noProof/>
            <w:webHidden/>
          </w:rPr>
        </w:r>
        <w:r w:rsidR="00F22A3C">
          <w:rPr>
            <w:noProof/>
            <w:webHidden/>
          </w:rPr>
          <w:fldChar w:fldCharType="separate"/>
        </w:r>
        <w:r w:rsidR="00F22A3C">
          <w:rPr>
            <w:noProof/>
            <w:webHidden/>
          </w:rPr>
          <w:t>280</w:t>
        </w:r>
        <w:r w:rsidR="00F22A3C">
          <w:rPr>
            <w:noProof/>
            <w:webHidden/>
          </w:rPr>
          <w:fldChar w:fldCharType="end"/>
        </w:r>
      </w:hyperlink>
    </w:p>
    <w:p w14:paraId="0FFF53CF" w14:textId="39654171" w:rsidR="00F22A3C" w:rsidRDefault="00000000">
      <w:pPr>
        <w:pStyle w:val="TOC3"/>
        <w:rPr>
          <w:rFonts w:asciiTheme="minorHAnsi" w:eastAsiaTheme="minorEastAsia" w:hAnsiTheme="minorHAnsi" w:cstheme="minorBidi"/>
          <w:noProof/>
          <w:color w:val="auto"/>
          <w:sz w:val="22"/>
          <w:szCs w:val="22"/>
          <w:lang w:eastAsia="en-US"/>
        </w:rPr>
      </w:pPr>
      <w:hyperlink w:anchor="_Toc148367794" w:history="1">
        <w:r w:rsidR="00F22A3C" w:rsidRPr="007747E5">
          <w:rPr>
            <w:rStyle w:val="Hyperlink"/>
            <w:noProof/>
          </w:rPr>
          <w:t>17.2.2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PAT^XULMU(): Get a Standard Set of Patient Identifiers</w:t>
        </w:r>
        <w:r w:rsidR="00F22A3C">
          <w:rPr>
            <w:noProof/>
            <w:webHidden/>
          </w:rPr>
          <w:tab/>
        </w:r>
        <w:r w:rsidR="00F22A3C">
          <w:rPr>
            <w:noProof/>
            <w:webHidden/>
          </w:rPr>
          <w:fldChar w:fldCharType="begin"/>
        </w:r>
        <w:r w:rsidR="00F22A3C">
          <w:rPr>
            <w:noProof/>
            <w:webHidden/>
          </w:rPr>
          <w:instrText xml:space="preserve"> PAGEREF _Toc148367794 \h </w:instrText>
        </w:r>
        <w:r w:rsidR="00F22A3C">
          <w:rPr>
            <w:noProof/>
            <w:webHidden/>
          </w:rPr>
        </w:r>
        <w:r w:rsidR="00F22A3C">
          <w:rPr>
            <w:noProof/>
            <w:webHidden/>
          </w:rPr>
          <w:fldChar w:fldCharType="separate"/>
        </w:r>
        <w:r w:rsidR="00F22A3C">
          <w:rPr>
            <w:noProof/>
            <w:webHidden/>
          </w:rPr>
          <w:t>281</w:t>
        </w:r>
        <w:r w:rsidR="00F22A3C">
          <w:rPr>
            <w:noProof/>
            <w:webHidden/>
          </w:rPr>
          <w:fldChar w:fldCharType="end"/>
        </w:r>
      </w:hyperlink>
    </w:p>
    <w:p w14:paraId="513EF7CD" w14:textId="5C3D7CDA" w:rsidR="00F22A3C" w:rsidRDefault="00000000">
      <w:pPr>
        <w:pStyle w:val="TOC1"/>
        <w:rPr>
          <w:rFonts w:asciiTheme="minorHAnsi" w:eastAsiaTheme="minorEastAsia" w:hAnsiTheme="minorHAnsi" w:cstheme="minorBidi"/>
          <w:b w:val="0"/>
          <w:color w:val="auto"/>
          <w:sz w:val="22"/>
          <w:szCs w:val="22"/>
          <w:lang w:eastAsia="en-US"/>
        </w:rPr>
      </w:pPr>
      <w:hyperlink w:anchor="_Toc148367795" w:history="1">
        <w:r w:rsidR="00F22A3C" w:rsidRPr="007747E5">
          <w:rPr>
            <w:rStyle w:val="Hyperlink"/>
          </w:rPr>
          <w:t>18</w:t>
        </w:r>
        <w:r w:rsidR="00F22A3C">
          <w:rPr>
            <w:rFonts w:asciiTheme="minorHAnsi" w:eastAsiaTheme="minorEastAsia" w:hAnsiTheme="minorHAnsi" w:cstheme="minorBidi"/>
            <w:b w:val="0"/>
            <w:color w:val="auto"/>
            <w:sz w:val="22"/>
            <w:szCs w:val="22"/>
            <w:lang w:eastAsia="en-US"/>
          </w:rPr>
          <w:tab/>
        </w:r>
        <w:r w:rsidR="00F22A3C" w:rsidRPr="007747E5">
          <w:rPr>
            <w:rStyle w:val="Hyperlink"/>
          </w:rPr>
          <w:t>Miscellaneous: Developer Tools</w:t>
        </w:r>
        <w:r w:rsidR="00F22A3C">
          <w:rPr>
            <w:webHidden/>
          </w:rPr>
          <w:tab/>
        </w:r>
        <w:r w:rsidR="00F22A3C">
          <w:rPr>
            <w:webHidden/>
          </w:rPr>
          <w:fldChar w:fldCharType="begin"/>
        </w:r>
        <w:r w:rsidR="00F22A3C">
          <w:rPr>
            <w:webHidden/>
          </w:rPr>
          <w:instrText xml:space="preserve"> PAGEREF _Toc148367795 \h </w:instrText>
        </w:r>
        <w:r w:rsidR="00F22A3C">
          <w:rPr>
            <w:webHidden/>
          </w:rPr>
        </w:r>
        <w:r w:rsidR="00F22A3C">
          <w:rPr>
            <w:webHidden/>
          </w:rPr>
          <w:fldChar w:fldCharType="separate"/>
        </w:r>
        <w:r w:rsidR="00F22A3C">
          <w:rPr>
            <w:webHidden/>
          </w:rPr>
          <w:t>282</w:t>
        </w:r>
        <w:r w:rsidR="00F22A3C">
          <w:rPr>
            <w:webHidden/>
          </w:rPr>
          <w:fldChar w:fldCharType="end"/>
        </w:r>
      </w:hyperlink>
    </w:p>
    <w:p w14:paraId="77B557E0" w14:textId="20CF90BF" w:rsidR="00F22A3C" w:rsidRDefault="00000000">
      <w:pPr>
        <w:pStyle w:val="TOC2"/>
        <w:rPr>
          <w:rFonts w:asciiTheme="minorHAnsi" w:eastAsiaTheme="minorEastAsia" w:hAnsiTheme="minorHAnsi" w:cstheme="minorBidi"/>
          <w:color w:val="auto"/>
          <w:sz w:val="22"/>
          <w:szCs w:val="22"/>
          <w:lang w:eastAsia="en-US"/>
        </w:rPr>
      </w:pPr>
      <w:hyperlink w:anchor="_Toc148367796" w:history="1">
        <w:r w:rsidR="00F22A3C" w:rsidRPr="007747E5">
          <w:rPr>
            <w:rStyle w:val="Hyperlink"/>
          </w:rPr>
          <w:t>18.1</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_Toc148367796 \h </w:instrText>
        </w:r>
        <w:r w:rsidR="00F22A3C">
          <w:rPr>
            <w:webHidden/>
          </w:rPr>
        </w:r>
        <w:r w:rsidR="00F22A3C">
          <w:rPr>
            <w:webHidden/>
          </w:rPr>
          <w:fldChar w:fldCharType="separate"/>
        </w:r>
        <w:r w:rsidR="00F22A3C">
          <w:rPr>
            <w:webHidden/>
          </w:rPr>
          <w:t>282</w:t>
        </w:r>
        <w:r w:rsidR="00F22A3C">
          <w:rPr>
            <w:webHidden/>
          </w:rPr>
          <w:fldChar w:fldCharType="end"/>
        </w:r>
      </w:hyperlink>
    </w:p>
    <w:p w14:paraId="02F91581" w14:textId="5B982A55" w:rsidR="00F22A3C" w:rsidRDefault="00000000">
      <w:pPr>
        <w:pStyle w:val="TOC2"/>
        <w:rPr>
          <w:rFonts w:asciiTheme="minorHAnsi" w:eastAsiaTheme="minorEastAsia" w:hAnsiTheme="minorHAnsi" w:cstheme="minorBidi"/>
          <w:color w:val="auto"/>
          <w:sz w:val="22"/>
          <w:szCs w:val="22"/>
          <w:lang w:eastAsia="en-US"/>
        </w:rPr>
      </w:pPr>
      <w:hyperlink w:anchor="_Toc148367797" w:history="1">
        <w:r w:rsidR="00F22A3C" w:rsidRPr="007747E5">
          <w:rPr>
            <w:rStyle w:val="Hyperlink"/>
          </w:rPr>
          <w:t>18.2</w:t>
        </w:r>
        <w:r w:rsidR="00F22A3C">
          <w:rPr>
            <w:rFonts w:asciiTheme="minorHAnsi" w:eastAsiaTheme="minorEastAsia" w:hAnsiTheme="minorHAnsi" w:cstheme="minorBidi"/>
            <w:color w:val="auto"/>
            <w:sz w:val="22"/>
            <w:szCs w:val="22"/>
            <w:lang w:eastAsia="en-US"/>
          </w:rPr>
          <w:tab/>
        </w:r>
        <w:r w:rsidR="00F22A3C" w:rsidRPr="007747E5">
          <w:rPr>
            <w:rStyle w:val="Hyperlink"/>
          </w:rPr>
          <w:t>Programmer Options Menu</w:t>
        </w:r>
        <w:r w:rsidR="00F22A3C">
          <w:rPr>
            <w:webHidden/>
          </w:rPr>
          <w:tab/>
        </w:r>
        <w:r w:rsidR="00F22A3C">
          <w:rPr>
            <w:webHidden/>
          </w:rPr>
          <w:fldChar w:fldCharType="begin"/>
        </w:r>
        <w:r w:rsidR="00F22A3C">
          <w:rPr>
            <w:webHidden/>
          </w:rPr>
          <w:instrText xml:space="preserve"> PAGEREF _Toc148367797 \h </w:instrText>
        </w:r>
        <w:r w:rsidR="00F22A3C">
          <w:rPr>
            <w:webHidden/>
          </w:rPr>
        </w:r>
        <w:r w:rsidR="00F22A3C">
          <w:rPr>
            <w:webHidden/>
          </w:rPr>
          <w:fldChar w:fldCharType="separate"/>
        </w:r>
        <w:r w:rsidR="00F22A3C">
          <w:rPr>
            <w:webHidden/>
          </w:rPr>
          <w:t>282</w:t>
        </w:r>
        <w:r w:rsidR="00F22A3C">
          <w:rPr>
            <w:webHidden/>
          </w:rPr>
          <w:fldChar w:fldCharType="end"/>
        </w:r>
      </w:hyperlink>
    </w:p>
    <w:p w14:paraId="28BAA359" w14:textId="5F22590E" w:rsidR="00F22A3C" w:rsidRDefault="00000000">
      <w:pPr>
        <w:pStyle w:val="TOC3"/>
        <w:rPr>
          <w:rFonts w:asciiTheme="minorHAnsi" w:eastAsiaTheme="minorEastAsia" w:hAnsiTheme="minorHAnsi" w:cstheme="minorBidi"/>
          <w:noProof/>
          <w:color w:val="auto"/>
          <w:sz w:val="22"/>
          <w:szCs w:val="22"/>
          <w:lang w:eastAsia="en-US"/>
        </w:rPr>
      </w:pPr>
      <w:hyperlink w:anchor="_Toc148367798" w:history="1">
        <w:r w:rsidR="00F22A3C" w:rsidRPr="007747E5">
          <w:rPr>
            <w:rStyle w:val="Hyperlink"/>
            <w:noProof/>
          </w:rPr>
          <w:t>18.2.1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 Unreferenced Options</w:t>
        </w:r>
        <w:r w:rsidR="00F22A3C">
          <w:rPr>
            <w:noProof/>
            <w:webHidden/>
          </w:rPr>
          <w:tab/>
        </w:r>
        <w:r w:rsidR="00F22A3C">
          <w:rPr>
            <w:noProof/>
            <w:webHidden/>
          </w:rPr>
          <w:fldChar w:fldCharType="begin"/>
        </w:r>
        <w:r w:rsidR="00F22A3C">
          <w:rPr>
            <w:noProof/>
            <w:webHidden/>
          </w:rPr>
          <w:instrText xml:space="preserve"> PAGEREF _Toc148367798 \h </w:instrText>
        </w:r>
        <w:r w:rsidR="00F22A3C">
          <w:rPr>
            <w:noProof/>
            <w:webHidden/>
          </w:rPr>
        </w:r>
        <w:r w:rsidR="00F22A3C">
          <w:rPr>
            <w:noProof/>
            <w:webHidden/>
          </w:rPr>
          <w:fldChar w:fldCharType="separate"/>
        </w:r>
        <w:r w:rsidR="00F22A3C">
          <w:rPr>
            <w:noProof/>
            <w:webHidden/>
          </w:rPr>
          <w:t>282</w:t>
        </w:r>
        <w:r w:rsidR="00F22A3C">
          <w:rPr>
            <w:noProof/>
            <w:webHidden/>
          </w:rPr>
          <w:fldChar w:fldCharType="end"/>
        </w:r>
      </w:hyperlink>
    </w:p>
    <w:p w14:paraId="1B194AA1" w14:textId="13161BF5" w:rsidR="00F22A3C" w:rsidRDefault="00000000">
      <w:pPr>
        <w:pStyle w:val="TOC3"/>
        <w:rPr>
          <w:rFonts w:asciiTheme="minorHAnsi" w:eastAsiaTheme="minorEastAsia" w:hAnsiTheme="minorHAnsi" w:cstheme="minorBidi"/>
          <w:noProof/>
          <w:color w:val="auto"/>
          <w:sz w:val="22"/>
          <w:szCs w:val="22"/>
          <w:lang w:eastAsia="en-US"/>
        </w:rPr>
      </w:pPr>
      <w:hyperlink w:anchor="_Toc148367799" w:history="1">
        <w:r w:rsidR="00F22A3C" w:rsidRPr="007747E5">
          <w:rPr>
            <w:rStyle w:val="Hyperlink"/>
            <w:noProof/>
          </w:rPr>
          <w:t>18.2.2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Global Block Count Option</w:t>
        </w:r>
        <w:r w:rsidR="00F22A3C">
          <w:rPr>
            <w:noProof/>
            <w:webHidden/>
          </w:rPr>
          <w:tab/>
        </w:r>
        <w:r w:rsidR="00F22A3C">
          <w:rPr>
            <w:noProof/>
            <w:webHidden/>
          </w:rPr>
          <w:fldChar w:fldCharType="begin"/>
        </w:r>
        <w:r w:rsidR="00F22A3C">
          <w:rPr>
            <w:noProof/>
            <w:webHidden/>
          </w:rPr>
          <w:instrText xml:space="preserve"> PAGEREF _Toc148367799 \h </w:instrText>
        </w:r>
        <w:r w:rsidR="00F22A3C">
          <w:rPr>
            <w:noProof/>
            <w:webHidden/>
          </w:rPr>
        </w:r>
        <w:r w:rsidR="00F22A3C">
          <w:rPr>
            <w:noProof/>
            <w:webHidden/>
          </w:rPr>
          <w:fldChar w:fldCharType="separate"/>
        </w:r>
        <w:r w:rsidR="00F22A3C">
          <w:rPr>
            <w:noProof/>
            <w:webHidden/>
          </w:rPr>
          <w:t>283</w:t>
        </w:r>
        <w:r w:rsidR="00F22A3C">
          <w:rPr>
            <w:noProof/>
            <w:webHidden/>
          </w:rPr>
          <w:fldChar w:fldCharType="end"/>
        </w:r>
      </w:hyperlink>
    </w:p>
    <w:p w14:paraId="3450BCEF" w14:textId="2C259955" w:rsidR="00F22A3C" w:rsidRDefault="00000000">
      <w:pPr>
        <w:pStyle w:val="TOC3"/>
        <w:rPr>
          <w:rFonts w:asciiTheme="minorHAnsi" w:eastAsiaTheme="minorEastAsia" w:hAnsiTheme="minorHAnsi" w:cstheme="minorBidi"/>
          <w:noProof/>
          <w:color w:val="auto"/>
          <w:sz w:val="22"/>
          <w:szCs w:val="22"/>
          <w:lang w:eastAsia="en-US"/>
        </w:rPr>
      </w:pPr>
      <w:hyperlink w:anchor="_Toc148367800" w:history="1">
        <w:r w:rsidR="00F22A3C" w:rsidRPr="007747E5">
          <w:rPr>
            <w:rStyle w:val="Hyperlink"/>
            <w:noProof/>
          </w:rPr>
          <w:t>18.2.3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Listing Globals Option</w:t>
        </w:r>
        <w:r w:rsidR="00F22A3C">
          <w:rPr>
            <w:noProof/>
            <w:webHidden/>
          </w:rPr>
          <w:tab/>
        </w:r>
        <w:r w:rsidR="00F22A3C">
          <w:rPr>
            <w:noProof/>
            <w:webHidden/>
          </w:rPr>
          <w:fldChar w:fldCharType="begin"/>
        </w:r>
        <w:r w:rsidR="00F22A3C">
          <w:rPr>
            <w:noProof/>
            <w:webHidden/>
          </w:rPr>
          <w:instrText xml:space="preserve"> PAGEREF _Toc148367800 \h </w:instrText>
        </w:r>
        <w:r w:rsidR="00F22A3C">
          <w:rPr>
            <w:noProof/>
            <w:webHidden/>
          </w:rPr>
        </w:r>
        <w:r w:rsidR="00F22A3C">
          <w:rPr>
            <w:noProof/>
            <w:webHidden/>
          </w:rPr>
          <w:fldChar w:fldCharType="separate"/>
        </w:r>
        <w:r w:rsidR="00F22A3C">
          <w:rPr>
            <w:noProof/>
            <w:webHidden/>
          </w:rPr>
          <w:t>283</w:t>
        </w:r>
        <w:r w:rsidR="00F22A3C">
          <w:rPr>
            <w:noProof/>
            <w:webHidden/>
          </w:rPr>
          <w:fldChar w:fldCharType="end"/>
        </w:r>
      </w:hyperlink>
    </w:p>
    <w:p w14:paraId="186CEA61" w14:textId="528096A9" w:rsidR="00F22A3C" w:rsidRDefault="00000000">
      <w:pPr>
        <w:pStyle w:val="TOC3"/>
        <w:rPr>
          <w:rFonts w:asciiTheme="minorHAnsi" w:eastAsiaTheme="minorEastAsia" w:hAnsiTheme="minorHAnsi" w:cstheme="minorBidi"/>
          <w:noProof/>
          <w:color w:val="auto"/>
          <w:sz w:val="22"/>
          <w:szCs w:val="22"/>
          <w:lang w:eastAsia="en-US"/>
        </w:rPr>
      </w:pPr>
      <w:hyperlink w:anchor="_Toc148367801" w:history="1">
        <w:r w:rsidR="00F22A3C" w:rsidRPr="007747E5">
          <w:rPr>
            <w:rStyle w:val="Hyperlink"/>
            <w:noProof/>
          </w:rPr>
          <w:t>18.2.4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Test an option not in your menu Option</w:t>
        </w:r>
        <w:r w:rsidR="00F22A3C">
          <w:rPr>
            <w:noProof/>
            <w:webHidden/>
          </w:rPr>
          <w:tab/>
        </w:r>
        <w:r w:rsidR="00F22A3C">
          <w:rPr>
            <w:noProof/>
            <w:webHidden/>
          </w:rPr>
          <w:fldChar w:fldCharType="begin"/>
        </w:r>
        <w:r w:rsidR="00F22A3C">
          <w:rPr>
            <w:noProof/>
            <w:webHidden/>
          </w:rPr>
          <w:instrText xml:space="preserve"> PAGEREF _Toc148367801 \h </w:instrText>
        </w:r>
        <w:r w:rsidR="00F22A3C">
          <w:rPr>
            <w:noProof/>
            <w:webHidden/>
          </w:rPr>
        </w:r>
        <w:r w:rsidR="00F22A3C">
          <w:rPr>
            <w:noProof/>
            <w:webHidden/>
          </w:rPr>
          <w:fldChar w:fldCharType="separate"/>
        </w:r>
        <w:r w:rsidR="00F22A3C">
          <w:rPr>
            <w:noProof/>
            <w:webHidden/>
          </w:rPr>
          <w:t>283</w:t>
        </w:r>
        <w:r w:rsidR="00F22A3C">
          <w:rPr>
            <w:noProof/>
            <w:webHidden/>
          </w:rPr>
          <w:fldChar w:fldCharType="end"/>
        </w:r>
      </w:hyperlink>
    </w:p>
    <w:p w14:paraId="25683EA4" w14:textId="0151DD96" w:rsidR="00F22A3C" w:rsidRDefault="00000000">
      <w:pPr>
        <w:pStyle w:val="TOC2"/>
        <w:rPr>
          <w:rFonts w:asciiTheme="minorHAnsi" w:eastAsiaTheme="minorEastAsia" w:hAnsiTheme="minorHAnsi" w:cstheme="minorBidi"/>
          <w:color w:val="auto"/>
          <w:sz w:val="22"/>
          <w:szCs w:val="22"/>
          <w:lang w:eastAsia="en-US"/>
        </w:rPr>
      </w:pPr>
      <w:hyperlink w:anchor="_Toc148367802" w:history="1">
        <w:r w:rsidR="00F22A3C" w:rsidRPr="007747E5">
          <w:rPr>
            <w:rStyle w:val="Hyperlink"/>
          </w:rPr>
          <w:t>18.3</w:t>
        </w:r>
        <w:r w:rsidR="00F22A3C">
          <w:rPr>
            <w:rFonts w:asciiTheme="minorHAnsi" w:eastAsiaTheme="minorEastAsia" w:hAnsiTheme="minorHAnsi" w:cstheme="minorBidi"/>
            <w:color w:val="auto"/>
            <w:sz w:val="22"/>
            <w:szCs w:val="22"/>
            <w:lang w:eastAsia="en-US"/>
          </w:rPr>
          <w:tab/>
        </w:r>
        <w:r w:rsidR="00F22A3C" w:rsidRPr="007747E5">
          <w:rPr>
            <w:rStyle w:val="Hyperlink"/>
          </w:rPr>
          <w:t>^%Z Editor</w:t>
        </w:r>
        <w:r w:rsidR="00F22A3C">
          <w:rPr>
            <w:webHidden/>
          </w:rPr>
          <w:tab/>
        </w:r>
        <w:r w:rsidR="00F22A3C">
          <w:rPr>
            <w:webHidden/>
          </w:rPr>
          <w:fldChar w:fldCharType="begin"/>
        </w:r>
        <w:r w:rsidR="00F22A3C">
          <w:rPr>
            <w:webHidden/>
          </w:rPr>
          <w:instrText xml:space="preserve"> PAGEREF _Toc148367802 \h </w:instrText>
        </w:r>
        <w:r w:rsidR="00F22A3C">
          <w:rPr>
            <w:webHidden/>
          </w:rPr>
        </w:r>
        <w:r w:rsidR="00F22A3C">
          <w:rPr>
            <w:webHidden/>
          </w:rPr>
          <w:fldChar w:fldCharType="separate"/>
        </w:r>
        <w:r w:rsidR="00F22A3C">
          <w:rPr>
            <w:webHidden/>
          </w:rPr>
          <w:t>284</w:t>
        </w:r>
        <w:r w:rsidR="00F22A3C">
          <w:rPr>
            <w:webHidden/>
          </w:rPr>
          <w:fldChar w:fldCharType="end"/>
        </w:r>
      </w:hyperlink>
    </w:p>
    <w:p w14:paraId="2B37E449" w14:textId="4C7D10F8" w:rsidR="00F22A3C" w:rsidRDefault="00000000">
      <w:pPr>
        <w:pStyle w:val="TOC3"/>
        <w:rPr>
          <w:rFonts w:asciiTheme="minorHAnsi" w:eastAsiaTheme="minorEastAsia" w:hAnsiTheme="minorHAnsi" w:cstheme="minorBidi"/>
          <w:noProof/>
          <w:color w:val="auto"/>
          <w:sz w:val="22"/>
          <w:szCs w:val="22"/>
          <w:lang w:eastAsia="en-US"/>
        </w:rPr>
      </w:pPr>
      <w:hyperlink w:anchor="_Toc148367803" w:history="1">
        <w:r w:rsidR="00F22A3C" w:rsidRPr="007747E5">
          <w:rPr>
            <w:rStyle w:val="Hyperlink"/>
            <w:noProof/>
          </w:rPr>
          <w:t>18.3.1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User Interface</w:t>
        </w:r>
        <w:r w:rsidR="00F22A3C">
          <w:rPr>
            <w:noProof/>
            <w:webHidden/>
          </w:rPr>
          <w:tab/>
        </w:r>
        <w:r w:rsidR="00F22A3C">
          <w:rPr>
            <w:noProof/>
            <w:webHidden/>
          </w:rPr>
          <w:fldChar w:fldCharType="begin"/>
        </w:r>
        <w:r w:rsidR="00F22A3C">
          <w:rPr>
            <w:noProof/>
            <w:webHidden/>
          </w:rPr>
          <w:instrText xml:space="preserve"> PAGEREF _Toc148367803 \h </w:instrText>
        </w:r>
        <w:r w:rsidR="00F22A3C">
          <w:rPr>
            <w:noProof/>
            <w:webHidden/>
          </w:rPr>
        </w:r>
        <w:r w:rsidR="00F22A3C">
          <w:rPr>
            <w:noProof/>
            <w:webHidden/>
          </w:rPr>
          <w:fldChar w:fldCharType="separate"/>
        </w:r>
        <w:r w:rsidR="00F22A3C">
          <w:rPr>
            <w:noProof/>
            <w:webHidden/>
          </w:rPr>
          <w:t>284</w:t>
        </w:r>
        <w:r w:rsidR="00F22A3C">
          <w:rPr>
            <w:noProof/>
            <w:webHidden/>
          </w:rPr>
          <w:fldChar w:fldCharType="end"/>
        </w:r>
      </w:hyperlink>
    </w:p>
    <w:p w14:paraId="1A3D7BAB" w14:textId="70BE36DE" w:rsidR="00F22A3C" w:rsidRDefault="00000000">
      <w:pPr>
        <w:pStyle w:val="TOC2"/>
        <w:rPr>
          <w:rFonts w:asciiTheme="minorHAnsi" w:eastAsiaTheme="minorEastAsia" w:hAnsiTheme="minorHAnsi" w:cstheme="minorBidi"/>
          <w:color w:val="auto"/>
          <w:sz w:val="22"/>
          <w:szCs w:val="22"/>
          <w:lang w:eastAsia="en-US"/>
        </w:rPr>
      </w:pPr>
      <w:hyperlink w:anchor="_Toc148367804" w:history="1">
        <w:r w:rsidR="00F22A3C" w:rsidRPr="007747E5">
          <w:rPr>
            <w:rStyle w:val="Hyperlink"/>
          </w:rPr>
          <w:t>18.4</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_Toc148367804 \h </w:instrText>
        </w:r>
        <w:r w:rsidR="00F22A3C">
          <w:rPr>
            <w:webHidden/>
          </w:rPr>
        </w:r>
        <w:r w:rsidR="00F22A3C">
          <w:rPr>
            <w:webHidden/>
          </w:rPr>
          <w:fldChar w:fldCharType="separate"/>
        </w:r>
        <w:r w:rsidR="00F22A3C">
          <w:rPr>
            <w:webHidden/>
          </w:rPr>
          <w:t>287</w:t>
        </w:r>
        <w:r w:rsidR="00F22A3C">
          <w:rPr>
            <w:webHidden/>
          </w:rPr>
          <w:fldChar w:fldCharType="end"/>
        </w:r>
      </w:hyperlink>
    </w:p>
    <w:p w14:paraId="43BE1CF9" w14:textId="3514FFE2" w:rsidR="00F22A3C" w:rsidRDefault="00000000">
      <w:pPr>
        <w:pStyle w:val="TOC3"/>
        <w:rPr>
          <w:rFonts w:asciiTheme="minorHAnsi" w:eastAsiaTheme="minorEastAsia" w:hAnsiTheme="minorHAnsi" w:cstheme="minorBidi"/>
          <w:noProof/>
          <w:color w:val="auto"/>
          <w:sz w:val="22"/>
          <w:szCs w:val="22"/>
          <w:lang w:eastAsia="en-US"/>
        </w:rPr>
      </w:pPr>
      <w:hyperlink w:anchor="_Toc148367805" w:history="1">
        <w:r w:rsidR="00F22A3C" w:rsidRPr="007747E5">
          <w:rPr>
            <w:rStyle w:val="Hyperlink"/>
            <w:noProof/>
          </w:rPr>
          <w:t>18.4.1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Progress Bar Emulator</w:t>
        </w:r>
        <w:r w:rsidR="00F22A3C">
          <w:rPr>
            <w:noProof/>
            <w:webHidden/>
          </w:rPr>
          <w:tab/>
        </w:r>
        <w:r w:rsidR="00F22A3C">
          <w:rPr>
            <w:noProof/>
            <w:webHidden/>
          </w:rPr>
          <w:fldChar w:fldCharType="begin"/>
        </w:r>
        <w:r w:rsidR="00F22A3C">
          <w:rPr>
            <w:noProof/>
            <w:webHidden/>
          </w:rPr>
          <w:instrText xml:space="preserve"> PAGEREF _Toc148367805 \h </w:instrText>
        </w:r>
        <w:r w:rsidR="00F22A3C">
          <w:rPr>
            <w:noProof/>
            <w:webHidden/>
          </w:rPr>
        </w:r>
        <w:r w:rsidR="00F22A3C">
          <w:rPr>
            <w:noProof/>
            <w:webHidden/>
          </w:rPr>
          <w:fldChar w:fldCharType="separate"/>
        </w:r>
        <w:r w:rsidR="00F22A3C">
          <w:rPr>
            <w:noProof/>
            <w:webHidden/>
          </w:rPr>
          <w:t>287</w:t>
        </w:r>
        <w:r w:rsidR="00F22A3C">
          <w:rPr>
            <w:noProof/>
            <w:webHidden/>
          </w:rPr>
          <w:fldChar w:fldCharType="end"/>
        </w:r>
      </w:hyperlink>
    </w:p>
    <w:p w14:paraId="6F6A4BBB" w14:textId="561B08A2" w:rsidR="00F22A3C" w:rsidRDefault="00000000">
      <w:pPr>
        <w:pStyle w:val="TOC3"/>
        <w:rPr>
          <w:rFonts w:asciiTheme="minorHAnsi" w:eastAsiaTheme="minorEastAsia" w:hAnsiTheme="minorHAnsi" w:cstheme="minorBidi"/>
          <w:noProof/>
          <w:color w:val="auto"/>
          <w:sz w:val="22"/>
          <w:szCs w:val="22"/>
          <w:lang w:eastAsia="en-US"/>
        </w:rPr>
      </w:pPr>
      <w:hyperlink w:anchor="_Toc148367806" w:history="1">
        <w:r w:rsidR="00F22A3C" w:rsidRPr="007747E5">
          <w:rPr>
            <w:rStyle w:val="Hyperlink"/>
            <w:noProof/>
          </w:rPr>
          <w:t>18.4.2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Lookup Utility</w:t>
        </w:r>
        <w:r w:rsidR="00F22A3C">
          <w:rPr>
            <w:noProof/>
            <w:webHidden/>
          </w:rPr>
          <w:tab/>
        </w:r>
        <w:r w:rsidR="00F22A3C">
          <w:rPr>
            <w:noProof/>
            <w:webHidden/>
          </w:rPr>
          <w:fldChar w:fldCharType="begin"/>
        </w:r>
        <w:r w:rsidR="00F22A3C">
          <w:rPr>
            <w:noProof/>
            <w:webHidden/>
          </w:rPr>
          <w:instrText xml:space="preserve"> PAGEREF _Toc148367806 \h </w:instrText>
        </w:r>
        <w:r w:rsidR="00F22A3C">
          <w:rPr>
            <w:noProof/>
            <w:webHidden/>
          </w:rPr>
        </w:r>
        <w:r w:rsidR="00F22A3C">
          <w:rPr>
            <w:noProof/>
            <w:webHidden/>
          </w:rPr>
          <w:fldChar w:fldCharType="separate"/>
        </w:r>
        <w:r w:rsidR="00F22A3C">
          <w:rPr>
            <w:noProof/>
            <w:webHidden/>
          </w:rPr>
          <w:t>288</w:t>
        </w:r>
        <w:r w:rsidR="00F22A3C">
          <w:rPr>
            <w:noProof/>
            <w:webHidden/>
          </w:rPr>
          <w:fldChar w:fldCharType="end"/>
        </w:r>
      </w:hyperlink>
    </w:p>
    <w:p w14:paraId="5BE82584" w14:textId="6C5B36B9" w:rsidR="00F22A3C" w:rsidRDefault="00000000">
      <w:pPr>
        <w:pStyle w:val="TOC3"/>
        <w:rPr>
          <w:rFonts w:asciiTheme="minorHAnsi" w:eastAsiaTheme="minorEastAsia" w:hAnsiTheme="minorHAnsi" w:cstheme="minorBidi"/>
          <w:noProof/>
          <w:color w:val="auto"/>
          <w:sz w:val="22"/>
          <w:szCs w:val="22"/>
          <w:lang w:eastAsia="en-US"/>
        </w:rPr>
      </w:pPr>
      <w:hyperlink w:anchor="_Toc148367807" w:history="1">
        <w:r w:rsidR="00F22A3C" w:rsidRPr="007747E5">
          <w:rPr>
            <w:rStyle w:val="Hyperlink"/>
            <w:noProof/>
          </w:rPr>
          <w:t>18.4.3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Date Conversions and Calculations</w:t>
        </w:r>
        <w:r w:rsidR="00F22A3C">
          <w:rPr>
            <w:noProof/>
            <w:webHidden/>
          </w:rPr>
          <w:tab/>
        </w:r>
        <w:r w:rsidR="00F22A3C">
          <w:rPr>
            <w:noProof/>
            <w:webHidden/>
          </w:rPr>
          <w:fldChar w:fldCharType="begin"/>
        </w:r>
        <w:r w:rsidR="00F22A3C">
          <w:rPr>
            <w:noProof/>
            <w:webHidden/>
          </w:rPr>
          <w:instrText xml:space="preserve"> PAGEREF _Toc148367807 \h </w:instrText>
        </w:r>
        <w:r w:rsidR="00F22A3C">
          <w:rPr>
            <w:noProof/>
            <w:webHidden/>
          </w:rPr>
        </w:r>
        <w:r w:rsidR="00F22A3C">
          <w:rPr>
            <w:noProof/>
            <w:webHidden/>
          </w:rPr>
          <w:fldChar w:fldCharType="separate"/>
        </w:r>
        <w:r w:rsidR="00F22A3C">
          <w:rPr>
            <w:noProof/>
            <w:webHidden/>
          </w:rPr>
          <w:t>289</w:t>
        </w:r>
        <w:r w:rsidR="00F22A3C">
          <w:rPr>
            <w:noProof/>
            <w:webHidden/>
          </w:rPr>
          <w:fldChar w:fldCharType="end"/>
        </w:r>
      </w:hyperlink>
    </w:p>
    <w:p w14:paraId="73F41809" w14:textId="4D02F7CC" w:rsidR="00F22A3C" w:rsidRDefault="00000000">
      <w:pPr>
        <w:pStyle w:val="TOC1"/>
        <w:rPr>
          <w:rFonts w:asciiTheme="minorHAnsi" w:eastAsiaTheme="minorEastAsia" w:hAnsiTheme="minorHAnsi" w:cstheme="minorBidi"/>
          <w:b w:val="0"/>
          <w:color w:val="auto"/>
          <w:sz w:val="22"/>
          <w:szCs w:val="22"/>
          <w:lang w:eastAsia="en-US"/>
        </w:rPr>
      </w:pPr>
      <w:hyperlink w:anchor="_Toc148367808" w:history="1">
        <w:r w:rsidR="00F22A3C" w:rsidRPr="007747E5">
          <w:rPr>
            <w:rStyle w:val="Hyperlink"/>
          </w:rPr>
          <w:t>19</w:t>
        </w:r>
        <w:r w:rsidR="00F22A3C">
          <w:rPr>
            <w:rFonts w:asciiTheme="minorHAnsi" w:eastAsiaTheme="minorEastAsia" w:hAnsiTheme="minorHAnsi" w:cstheme="minorBidi"/>
            <w:b w:val="0"/>
            <w:color w:val="auto"/>
            <w:sz w:val="22"/>
            <w:szCs w:val="22"/>
            <w:lang w:eastAsia="en-US"/>
          </w:rPr>
          <w:tab/>
        </w:r>
        <w:r w:rsidR="00F22A3C" w:rsidRPr="007747E5">
          <w:rPr>
            <w:rStyle w:val="Hyperlink"/>
          </w:rPr>
          <w:t>Name Standardization: Developer Tools</w:t>
        </w:r>
        <w:r w:rsidR="00F22A3C">
          <w:rPr>
            <w:webHidden/>
          </w:rPr>
          <w:tab/>
        </w:r>
        <w:r w:rsidR="00F22A3C">
          <w:rPr>
            <w:webHidden/>
          </w:rPr>
          <w:fldChar w:fldCharType="begin"/>
        </w:r>
        <w:r w:rsidR="00F22A3C">
          <w:rPr>
            <w:webHidden/>
          </w:rPr>
          <w:instrText xml:space="preserve"> PAGEREF _Toc148367808 \h </w:instrText>
        </w:r>
        <w:r w:rsidR="00F22A3C">
          <w:rPr>
            <w:webHidden/>
          </w:rPr>
        </w:r>
        <w:r w:rsidR="00F22A3C">
          <w:rPr>
            <w:webHidden/>
          </w:rPr>
          <w:fldChar w:fldCharType="separate"/>
        </w:r>
        <w:r w:rsidR="00F22A3C">
          <w:rPr>
            <w:webHidden/>
          </w:rPr>
          <w:t>296</w:t>
        </w:r>
        <w:r w:rsidR="00F22A3C">
          <w:rPr>
            <w:webHidden/>
          </w:rPr>
          <w:fldChar w:fldCharType="end"/>
        </w:r>
      </w:hyperlink>
    </w:p>
    <w:p w14:paraId="764AFE5D" w14:textId="1CBBF281" w:rsidR="00F22A3C" w:rsidRDefault="00000000">
      <w:pPr>
        <w:pStyle w:val="TOC2"/>
        <w:rPr>
          <w:rFonts w:asciiTheme="minorHAnsi" w:eastAsiaTheme="minorEastAsia" w:hAnsiTheme="minorHAnsi" w:cstheme="minorBidi"/>
          <w:color w:val="auto"/>
          <w:sz w:val="22"/>
          <w:szCs w:val="22"/>
          <w:lang w:eastAsia="en-US"/>
        </w:rPr>
      </w:pPr>
      <w:hyperlink w:anchor="_Toc148367809" w:history="1">
        <w:r w:rsidR="00F22A3C" w:rsidRPr="007747E5">
          <w:rPr>
            <w:rStyle w:val="Hyperlink"/>
          </w:rPr>
          <w:t>19.1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_Toc148367809 \h </w:instrText>
        </w:r>
        <w:r w:rsidR="00F22A3C">
          <w:rPr>
            <w:webHidden/>
          </w:rPr>
        </w:r>
        <w:r w:rsidR="00F22A3C">
          <w:rPr>
            <w:webHidden/>
          </w:rPr>
          <w:fldChar w:fldCharType="separate"/>
        </w:r>
        <w:r w:rsidR="00F22A3C">
          <w:rPr>
            <w:webHidden/>
          </w:rPr>
          <w:t>296</w:t>
        </w:r>
        <w:r w:rsidR="00F22A3C">
          <w:rPr>
            <w:webHidden/>
          </w:rPr>
          <w:fldChar w:fldCharType="end"/>
        </w:r>
      </w:hyperlink>
    </w:p>
    <w:p w14:paraId="360D219C" w14:textId="3B413A4B" w:rsidR="00F22A3C" w:rsidRDefault="00000000">
      <w:pPr>
        <w:pStyle w:val="TOC3"/>
        <w:rPr>
          <w:rFonts w:asciiTheme="minorHAnsi" w:eastAsiaTheme="minorEastAsia" w:hAnsiTheme="minorHAnsi" w:cstheme="minorBidi"/>
          <w:noProof/>
          <w:color w:val="auto"/>
          <w:sz w:val="22"/>
          <w:szCs w:val="22"/>
          <w:lang w:eastAsia="en-US"/>
        </w:rPr>
      </w:pPr>
      <w:hyperlink w:anchor="_Toc148367810" w:history="1">
        <w:r w:rsidR="00F22A3C" w:rsidRPr="007747E5">
          <w:rPr>
            <w:rStyle w:val="Hyperlink"/>
            <w:noProof/>
          </w:rPr>
          <w:t>19.1.1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$$BLDNAME^XLFNAME(): Build Name from Component Parts</w:t>
        </w:r>
        <w:r w:rsidR="00F22A3C">
          <w:rPr>
            <w:noProof/>
            <w:webHidden/>
          </w:rPr>
          <w:tab/>
        </w:r>
        <w:r w:rsidR="00F22A3C">
          <w:rPr>
            <w:noProof/>
            <w:webHidden/>
          </w:rPr>
          <w:fldChar w:fldCharType="begin"/>
        </w:r>
        <w:r w:rsidR="00F22A3C">
          <w:rPr>
            <w:noProof/>
            <w:webHidden/>
          </w:rPr>
          <w:instrText xml:space="preserve"> PAGEREF _Toc148367810 \h </w:instrText>
        </w:r>
        <w:r w:rsidR="00F22A3C">
          <w:rPr>
            <w:noProof/>
            <w:webHidden/>
          </w:rPr>
        </w:r>
        <w:r w:rsidR="00F22A3C">
          <w:rPr>
            <w:noProof/>
            <w:webHidden/>
          </w:rPr>
          <w:fldChar w:fldCharType="separate"/>
        </w:r>
        <w:r w:rsidR="00F22A3C">
          <w:rPr>
            <w:noProof/>
            <w:webHidden/>
          </w:rPr>
          <w:t>296</w:t>
        </w:r>
        <w:r w:rsidR="00F22A3C">
          <w:rPr>
            <w:noProof/>
            <w:webHidden/>
          </w:rPr>
          <w:fldChar w:fldCharType="end"/>
        </w:r>
      </w:hyperlink>
    </w:p>
    <w:p w14:paraId="30CF1FD6" w14:textId="5E36AC91" w:rsidR="00F22A3C" w:rsidRDefault="00000000">
      <w:pPr>
        <w:pStyle w:val="TOC3"/>
        <w:rPr>
          <w:rFonts w:asciiTheme="minorHAnsi" w:eastAsiaTheme="minorEastAsia" w:hAnsiTheme="minorHAnsi" w:cstheme="minorBidi"/>
          <w:noProof/>
          <w:color w:val="auto"/>
          <w:sz w:val="22"/>
          <w:szCs w:val="22"/>
          <w:lang w:eastAsia="en-US"/>
        </w:rPr>
      </w:pPr>
      <w:hyperlink w:anchor="_Toc148367811" w:history="1">
        <w:r w:rsidR="00F22A3C" w:rsidRPr="007747E5">
          <w:rPr>
            <w:rStyle w:val="Hyperlink"/>
            <w:noProof/>
          </w:rPr>
          <w:t>19.1.2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$$CLEANC^XLFNAME(): Name Component Standardization Routine</w:t>
        </w:r>
        <w:r w:rsidR="00F22A3C">
          <w:rPr>
            <w:noProof/>
            <w:webHidden/>
          </w:rPr>
          <w:tab/>
        </w:r>
        <w:r w:rsidR="00F22A3C">
          <w:rPr>
            <w:noProof/>
            <w:webHidden/>
          </w:rPr>
          <w:fldChar w:fldCharType="begin"/>
        </w:r>
        <w:r w:rsidR="00F22A3C">
          <w:rPr>
            <w:noProof/>
            <w:webHidden/>
          </w:rPr>
          <w:instrText xml:space="preserve"> PAGEREF _Toc148367811 \h </w:instrText>
        </w:r>
        <w:r w:rsidR="00F22A3C">
          <w:rPr>
            <w:noProof/>
            <w:webHidden/>
          </w:rPr>
        </w:r>
        <w:r w:rsidR="00F22A3C">
          <w:rPr>
            <w:noProof/>
            <w:webHidden/>
          </w:rPr>
          <w:fldChar w:fldCharType="separate"/>
        </w:r>
        <w:r w:rsidR="00F22A3C">
          <w:rPr>
            <w:noProof/>
            <w:webHidden/>
          </w:rPr>
          <w:t>299</w:t>
        </w:r>
        <w:r w:rsidR="00F22A3C">
          <w:rPr>
            <w:noProof/>
            <w:webHidden/>
          </w:rPr>
          <w:fldChar w:fldCharType="end"/>
        </w:r>
      </w:hyperlink>
    </w:p>
    <w:p w14:paraId="15051722" w14:textId="27DEC0BD" w:rsidR="00F22A3C" w:rsidRDefault="00000000">
      <w:pPr>
        <w:pStyle w:val="TOC3"/>
        <w:rPr>
          <w:rFonts w:asciiTheme="minorHAnsi" w:eastAsiaTheme="minorEastAsia" w:hAnsiTheme="minorHAnsi" w:cstheme="minorBidi"/>
          <w:noProof/>
          <w:color w:val="auto"/>
          <w:sz w:val="22"/>
          <w:szCs w:val="22"/>
          <w:lang w:eastAsia="en-US"/>
        </w:rPr>
      </w:pPr>
      <w:hyperlink w:anchor="_Toc148367812" w:history="1">
        <w:r w:rsidR="00F22A3C" w:rsidRPr="007747E5">
          <w:rPr>
            <w:rStyle w:val="Hyperlink"/>
            <w:noProof/>
          </w:rPr>
          <w:t>19.1.3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$$FMNAME^XLFNAME(): Convert HL7 Formatted Name to Name</w:t>
        </w:r>
        <w:r w:rsidR="00F22A3C">
          <w:rPr>
            <w:noProof/>
            <w:webHidden/>
          </w:rPr>
          <w:tab/>
        </w:r>
        <w:r w:rsidR="00F22A3C">
          <w:rPr>
            <w:noProof/>
            <w:webHidden/>
          </w:rPr>
          <w:fldChar w:fldCharType="begin"/>
        </w:r>
        <w:r w:rsidR="00F22A3C">
          <w:rPr>
            <w:noProof/>
            <w:webHidden/>
          </w:rPr>
          <w:instrText xml:space="preserve"> PAGEREF _Toc148367812 \h </w:instrText>
        </w:r>
        <w:r w:rsidR="00F22A3C">
          <w:rPr>
            <w:noProof/>
            <w:webHidden/>
          </w:rPr>
        </w:r>
        <w:r w:rsidR="00F22A3C">
          <w:rPr>
            <w:noProof/>
            <w:webHidden/>
          </w:rPr>
          <w:fldChar w:fldCharType="separate"/>
        </w:r>
        <w:r w:rsidR="00F22A3C">
          <w:rPr>
            <w:noProof/>
            <w:webHidden/>
          </w:rPr>
          <w:t>301</w:t>
        </w:r>
        <w:r w:rsidR="00F22A3C">
          <w:rPr>
            <w:noProof/>
            <w:webHidden/>
          </w:rPr>
          <w:fldChar w:fldCharType="end"/>
        </w:r>
      </w:hyperlink>
    </w:p>
    <w:p w14:paraId="7F552447" w14:textId="6D7C204B" w:rsidR="00F22A3C" w:rsidRDefault="00000000">
      <w:pPr>
        <w:pStyle w:val="TOC3"/>
        <w:rPr>
          <w:rFonts w:asciiTheme="minorHAnsi" w:eastAsiaTheme="minorEastAsia" w:hAnsiTheme="minorHAnsi" w:cstheme="minorBidi"/>
          <w:noProof/>
          <w:color w:val="auto"/>
          <w:sz w:val="22"/>
          <w:szCs w:val="22"/>
          <w:lang w:eastAsia="en-US"/>
        </w:rPr>
      </w:pPr>
      <w:hyperlink w:anchor="_Toc148367813" w:history="1">
        <w:r w:rsidR="00F22A3C" w:rsidRPr="007747E5">
          <w:rPr>
            <w:rStyle w:val="Hyperlink"/>
            <w:noProof/>
          </w:rPr>
          <w:t>19.1.4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$$HLNAME^XLFNAME(): Convert Name to HL7 Formatted Name</w:t>
        </w:r>
        <w:r w:rsidR="00F22A3C">
          <w:rPr>
            <w:noProof/>
            <w:webHidden/>
          </w:rPr>
          <w:tab/>
        </w:r>
        <w:r w:rsidR="00F22A3C">
          <w:rPr>
            <w:noProof/>
            <w:webHidden/>
          </w:rPr>
          <w:fldChar w:fldCharType="begin"/>
        </w:r>
        <w:r w:rsidR="00F22A3C">
          <w:rPr>
            <w:noProof/>
            <w:webHidden/>
          </w:rPr>
          <w:instrText xml:space="preserve"> PAGEREF _Toc148367813 \h </w:instrText>
        </w:r>
        <w:r w:rsidR="00F22A3C">
          <w:rPr>
            <w:noProof/>
            <w:webHidden/>
          </w:rPr>
        </w:r>
        <w:r w:rsidR="00F22A3C">
          <w:rPr>
            <w:noProof/>
            <w:webHidden/>
          </w:rPr>
          <w:fldChar w:fldCharType="separate"/>
        </w:r>
        <w:r w:rsidR="00F22A3C">
          <w:rPr>
            <w:noProof/>
            <w:webHidden/>
          </w:rPr>
          <w:t>304</w:t>
        </w:r>
        <w:r w:rsidR="00F22A3C">
          <w:rPr>
            <w:noProof/>
            <w:webHidden/>
          </w:rPr>
          <w:fldChar w:fldCharType="end"/>
        </w:r>
      </w:hyperlink>
    </w:p>
    <w:p w14:paraId="005DA917" w14:textId="64F20495" w:rsidR="00F22A3C" w:rsidRDefault="00000000">
      <w:pPr>
        <w:pStyle w:val="TOC3"/>
        <w:rPr>
          <w:rFonts w:asciiTheme="minorHAnsi" w:eastAsiaTheme="minorEastAsia" w:hAnsiTheme="minorHAnsi" w:cstheme="minorBidi"/>
          <w:noProof/>
          <w:color w:val="auto"/>
          <w:sz w:val="22"/>
          <w:szCs w:val="22"/>
          <w:lang w:eastAsia="en-US"/>
        </w:rPr>
      </w:pPr>
      <w:hyperlink w:anchor="_Toc148367814" w:history="1">
        <w:r w:rsidR="00F22A3C" w:rsidRPr="007747E5">
          <w:rPr>
            <w:rStyle w:val="Hyperlink"/>
            <w:noProof/>
          </w:rPr>
          <w:t>19.1.5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NAMECOMP^XLFNAME(): Component Parts from Standard Name</w:t>
        </w:r>
        <w:r w:rsidR="00F22A3C">
          <w:rPr>
            <w:noProof/>
            <w:webHidden/>
          </w:rPr>
          <w:tab/>
        </w:r>
        <w:r w:rsidR="00F22A3C">
          <w:rPr>
            <w:noProof/>
            <w:webHidden/>
          </w:rPr>
          <w:fldChar w:fldCharType="begin"/>
        </w:r>
        <w:r w:rsidR="00F22A3C">
          <w:rPr>
            <w:noProof/>
            <w:webHidden/>
          </w:rPr>
          <w:instrText xml:space="preserve"> PAGEREF _Toc148367814 \h </w:instrText>
        </w:r>
        <w:r w:rsidR="00F22A3C">
          <w:rPr>
            <w:noProof/>
            <w:webHidden/>
          </w:rPr>
        </w:r>
        <w:r w:rsidR="00F22A3C">
          <w:rPr>
            <w:noProof/>
            <w:webHidden/>
          </w:rPr>
          <w:fldChar w:fldCharType="separate"/>
        </w:r>
        <w:r w:rsidR="00F22A3C">
          <w:rPr>
            <w:noProof/>
            <w:webHidden/>
          </w:rPr>
          <w:t>308</w:t>
        </w:r>
        <w:r w:rsidR="00F22A3C">
          <w:rPr>
            <w:noProof/>
            <w:webHidden/>
          </w:rPr>
          <w:fldChar w:fldCharType="end"/>
        </w:r>
      </w:hyperlink>
    </w:p>
    <w:p w14:paraId="242C7D0C" w14:textId="747E6BAF" w:rsidR="00F22A3C" w:rsidRDefault="00000000">
      <w:pPr>
        <w:pStyle w:val="TOC3"/>
        <w:rPr>
          <w:rFonts w:asciiTheme="minorHAnsi" w:eastAsiaTheme="minorEastAsia" w:hAnsiTheme="minorHAnsi" w:cstheme="minorBidi"/>
          <w:noProof/>
          <w:color w:val="auto"/>
          <w:sz w:val="22"/>
          <w:szCs w:val="22"/>
          <w:lang w:eastAsia="en-US"/>
        </w:rPr>
      </w:pPr>
      <w:hyperlink w:anchor="_Toc148367815" w:history="1">
        <w:r w:rsidR="00F22A3C" w:rsidRPr="007747E5">
          <w:rPr>
            <w:rStyle w:val="Hyperlink"/>
            <w:noProof/>
          </w:rPr>
          <w:t>19.1.6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$$NAMEFMT^XLFNAME(): Formatted Name from Name Components</w:t>
        </w:r>
        <w:r w:rsidR="00F22A3C">
          <w:rPr>
            <w:noProof/>
            <w:webHidden/>
          </w:rPr>
          <w:tab/>
        </w:r>
        <w:r w:rsidR="00F22A3C">
          <w:rPr>
            <w:noProof/>
            <w:webHidden/>
          </w:rPr>
          <w:fldChar w:fldCharType="begin"/>
        </w:r>
        <w:r w:rsidR="00F22A3C">
          <w:rPr>
            <w:noProof/>
            <w:webHidden/>
          </w:rPr>
          <w:instrText xml:space="preserve"> PAGEREF _Toc148367815 \h </w:instrText>
        </w:r>
        <w:r w:rsidR="00F22A3C">
          <w:rPr>
            <w:noProof/>
            <w:webHidden/>
          </w:rPr>
        </w:r>
        <w:r w:rsidR="00F22A3C">
          <w:rPr>
            <w:noProof/>
            <w:webHidden/>
          </w:rPr>
          <w:fldChar w:fldCharType="separate"/>
        </w:r>
        <w:r w:rsidR="00F22A3C">
          <w:rPr>
            <w:noProof/>
            <w:webHidden/>
          </w:rPr>
          <w:t>309</w:t>
        </w:r>
        <w:r w:rsidR="00F22A3C">
          <w:rPr>
            <w:noProof/>
            <w:webHidden/>
          </w:rPr>
          <w:fldChar w:fldCharType="end"/>
        </w:r>
      </w:hyperlink>
    </w:p>
    <w:p w14:paraId="59C5F6D9" w14:textId="52C8C9A6" w:rsidR="00F22A3C" w:rsidRDefault="00000000">
      <w:pPr>
        <w:pStyle w:val="TOC3"/>
        <w:rPr>
          <w:rFonts w:asciiTheme="minorHAnsi" w:eastAsiaTheme="minorEastAsia" w:hAnsiTheme="minorHAnsi" w:cstheme="minorBidi"/>
          <w:noProof/>
          <w:color w:val="auto"/>
          <w:sz w:val="22"/>
          <w:szCs w:val="22"/>
          <w:lang w:eastAsia="en-US"/>
        </w:rPr>
      </w:pPr>
      <w:hyperlink w:anchor="_Toc148367816" w:history="1">
        <w:r w:rsidR="00F22A3C" w:rsidRPr="007747E5">
          <w:rPr>
            <w:rStyle w:val="Hyperlink"/>
            <w:noProof/>
          </w:rPr>
          <w:t>19.1.7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STDNAME^XLFNAME(): Name Standardization Routine</w:t>
        </w:r>
        <w:r w:rsidR="00F22A3C">
          <w:rPr>
            <w:noProof/>
            <w:webHidden/>
          </w:rPr>
          <w:tab/>
        </w:r>
        <w:r w:rsidR="00F22A3C">
          <w:rPr>
            <w:noProof/>
            <w:webHidden/>
          </w:rPr>
          <w:fldChar w:fldCharType="begin"/>
        </w:r>
        <w:r w:rsidR="00F22A3C">
          <w:rPr>
            <w:noProof/>
            <w:webHidden/>
          </w:rPr>
          <w:instrText xml:space="preserve"> PAGEREF _Toc148367816 \h </w:instrText>
        </w:r>
        <w:r w:rsidR="00F22A3C">
          <w:rPr>
            <w:noProof/>
            <w:webHidden/>
          </w:rPr>
        </w:r>
        <w:r w:rsidR="00F22A3C">
          <w:rPr>
            <w:noProof/>
            <w:webHidden/>
          </w:rPr>
          <w:fldChar w:fldCharType="separate"/>
        </w:r>
        <w:r w:rsidR="00F22A3C">
          <w:rPr>
            <w:noProof/>
            <w:webHidden/>
          </w:rPr>
          <w:t>314</w:t>
        </w:r>
        <w:r w:rsidR="00F22A3C">
          <w:rPr>
            <w:noProof/>
            <w:webHidden/>
          </w:rPr>
          <w:fldChar w:fldCharType="end"/>
        </w:r>
      </w:hyperlink>
    </w:p>
    <w:p w14:paraId="1A9BC19E" w14:textId="37710954" w:rsidR="00F22A3C" w:rsidRDefault="00000000">
      <w:pPr>
        <w:pStyle w:val="TOC3"/>
        <w:rPr>
          <w:rFonts w:asciiTheme="minorHAnsi" w:eastAsiaTheme="minorEastAsia" w:hAnsiTheme="minorHAnsi" w:cstheme="minorBidi"/>
          <w:noProof/>
          <w:color w:val="auto"/>
          <w:sz w:val="22"/>
          <w:szCs w:val="22"/>
          <w:lang w:eastAsia="en-US"/>
        </w:rPr>
      </w:pPr>
      <w:hyperlink w:anchor="_Toc148367817" w:history="1">
        <w:r w:rsidR="00F22A3C" w:rsidRPr="007747E5">
          <w:rPr>
            <w:rStyle w:val="Hyperlink"/>
            <w:noProof/>
          </w:rPr>
          <w:t>19.1.8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DELCOMP^XLFNAME2(): Delete Name Components Entry</w:t>
        </w:r>
        <w:r w:rsidR="00F22A3C">
          <w:rPr>
            <w:noProof/>
            <w:webHidden/>
          </w:rPr>
          <w:tab/>
        </w:r>
        <w:r w:rsidR="00F22A3C">
          <w:rPr>
            <w:noProof/>
            <w:webHidden/>
          </w:rPr>
          <w:fldChar w:fldCharType="begin"/>
        </w:r>
        <w:r w:rsidR="00F22A3C">
          <w:rPr>
            <w:noProof/>
            <w:webHidden/>
          </w:rPr>
          <w:instrText xml:space="preserve"> PAGEREF _Toc148367817 \h </w:instrText>
        </w:r>
        <w:r w:rsidR="00F22A3C">
          <w:rPr>
            <w:noProof/>
            <w:webHidden/>
          </w:rPr>
        </w:r>
        <w:r w:rsidR="00F22A3C">
          <w:rPr>
            <w:noProof/>
            <w:webHidden/>
          </w:rPr>
          <w:fldChar w:fldCharType="separate"/>
        </w:r>
        <w:r w:rsidR="00F22A3C">
          <w:rPr>
            <w:noProof/>
            <w:webHidden/>
          </w:rPr>
          <w:t>320</w:t>
        </w:r>
        <w:r w:rsidR="00F22A3C">
          <w:rPr>
            <w:noProof/>
            <w:webHidden/>
          </w:rPr>
          <w:fldChar w:fldCharType="end"/>
        </w:r>
      </w:hyperlink>
    </w:p>
    <w:p w14:paraId="645F9B9E" w14:textId="6A9B9F2D" w:rsidR="00F22A3C" w:rsidRDefault="00000000">
      <w:pPr>
        <w:pStyle w:val="TOC3"/>
        <w:rPr>
          <w:rFonts w:asciiTheme="minorHAnsi" w:eastAsiaTheme="minorEastAsia" w:hAnsiTheme="minorHAnsi" w:cstheme="minorBidi"/>
          <w:noProof/>
          <w:color w:val="auto"/>
          <w:sz w:val="22"/>
          <w:szCs w:val="22"/>
          <w:lang w:eastAsia="en-US"/>
        </w:rPr>
      </w:pPr>
      <w:hyperlink w:anchor="_Toc148367818" w:history="1">
        <w:r w:rsidR="00F22A3C" w:rsidRPr="007747E5">
          <w:rPr>
            <w:rStyle w:val="Hyperlink"/>
            <w:noProof/>
          </w:rPr>
          <w:t>19.1.9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UPDCOMP^XLFNAME2(): Update Name Components Entry</w:t>
        </w:r>
        <w:r w:rsidR="00F22A3C">
          <w:rPr>
            <w:noProof/>
            <w:webHidden/>
          </w:rPr>
          <w:tab/>
        </w:r>
        <w:r w:rsidR="00F22A3C">
          <w:rPr>
            <w:noProof/>
            <w:webHidden/>
          </w:rPr>
          <w:fldChar w:fldCharType="begin"/>
        </w:r>
        <w:r w:rsidR="00F22A3C">
          <w:rPr>
            <w:noProof/>
            <w:webHidden/>
          </w:rPr>
          <w:instrText xml:space="preserve"> PAGEREF _Toc148367818 \h </w:instrText>
        </w:r>
        <w:r w:rsidR="00F22A3C">
          <w:rPr>
            <w:noProof/>
            <w:webHidden/>
          </w:rPr>
        </w:r>
        <w:r w:rsidR="00F22A3C">
          <w:rPr>
            <w:noProof/>
            <w:webHidden/>
          </w:rPr>
          <w:fldChar w:fldCharType="separate"/>
        </w:r>
        <w:r w:rsidR="00F22A3C">
          <w:rPr>
            <w:noProof/>
            <w:webHidden/>
          </w:rPr>
          <w:t>321</w:t>
        </w:r>
        <w:r w:rsidR="00F22A3C">
          <w:rPr>
            <w:noProof/>
            <w:webHidden/>
          </w:rPr>
          <w:fldChar w:fldCharType="end"/>
        </w:r>
      </w:hyperlink>
    </w:p>
    <w:p w14:paraId="42E1F8B4" w14:textId="214482FB" w:rsidR="00F22A3C" w:rsidRDefault="00000000">
      <w:pPr>
        <w:pStyle w:val="TOC1"/>
        <w:rPr>
          <w:rFonts w:asciiTheme="minorHAnsi" w:eastAsiaTheme="minorEastAsia" w:hAnsiTheme="minorHAnsi" w:cstheme="minorBidi"/>
          <w:b w:val="0"/>
          <w:color w:val="auto"/>
          <w:sz w:val="22"/>
          <w:szCs w:val="22"/>
          <w:lang w:eastAsia="en-US"/>
        </w:rPr>
      </w:pPr>
      <w:hyperlink w:anchor="_Toc148367819" w:history="1">
        <w:r w:rsidR="00F22A3C" w:rsidRPr="007747E5">
          <w:rPr>
            <w:rStyle w:val="Hyperlink"/>
          </w:rPr>
          <w:t>20</w:t>
        </w:r>
        <w:r w:rsidR="00F22A3C">
          <w:rPr>
            <w:rFonts w:asciiTheme="minorHAnsi" w:eastAsiaTheme="minorEastAsia" w:hAnsiTheme="minorHAnsi" w:cstheme="minorBidi"/>
            <w:b w:val="0"/>
            <w:color w:val="auto"/>
            <w:sz w:val="22"/>
            <w:szCs w:val="22"/>
            <w:lang w:eastAsia="en-US"/>
          </w:rPr>
          <w:tab/>
        </w:r>
        <w:r w:rsidR="00F22A3C" w:rsidRPr="007747E5">
          <w:rPr>
            <w:rStyle w:val="Hyperlink"/>
          </w:rPr>
          <w:t>National Provider Identifier (NPI): Developer Tools</w:t>
        </w:r>
        <w:r w:rsidR="00F22A3C">
          <w:rPr>
            <w:webHidden/>
          </w:rPr>
          <w:tab/>
        </w:r>
        <w:r w:rsidR="00F22A3C">
          <w:rPr>
            <w:webHidden/>
          </w:rPr>
          <w:fldChar w:fldCharType="begin"/>
        </w:r>
        <w:r w:rsidR="00F22A3C">
          <w:rPr>
            <w:webHidden/>
          </w:rPr>
          <w:instrText xml:space="preserve"> PAGEREF _Toc148367819 \h </w:instrText>
        </w:r>
        <w:r w:rsidR="00F22A3C">
          <w:rPr>
            <w:webHidden/>
          </w:rPr>
        </w:r>
        <w:r w:rsidR="00F22A3C">
          <w:rPr>
            <w:webHidden/>
          </w:rPr>
          <w:fldChar w:fldCharType="separate"/>
        </w:r>
        <w:r w:rsidR="00F22A3C">
          <w:rPr>
            <w:webHidden/>
          </w:rPr>
          <w:t>324</w:t>
        </w:r>
        <w:r w:rsidR="00F22A3C">
          <w:rPr>
            <w:webHidden/>
          </w:rPr>
          <w:fldChar w:fldCharType="end"/>
        </w:r>
      </w:hyperlink>
    </w:p>
    <w:p w14:paraId="720EF857" w14:textId="28378570" w:rsidR="00F22A3C" w:rsidRDefault="00000000">
      <w:pPr>
        <w:pStyle w:val="TOC2"/>
        <w:rPr>
          <w:rFonts w:asciiTheme="minorHAnsi" w:eastAsiaTheme="minorEastAsia" w:hAnsiTheme="minorHAnsi" w:cstheme="minorBidi"/>
          <w:color w:val="auto"/>
          <w:sz w:val="22"/>
          <w:szCs w:val="22"/>
          <w:lang w:eastAsia="en-US"/>
        </w:rPr>
      </w:pPr>
      <w:hyperlink w:anchor="_Toc148367820" w:history="1">
        <w:r w:rsidR="00F22A3C" w:rsidRPr="007747E5">
          <w:rPr>
            <w:rStyle w:val="Hyperlink"/>
          </w:rPr>
          <w:t>20.1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_Toc148367820 \h </w:instrText>
        </w:r>
        <w:r w:rsidR="00F22A3C">
          <w:rPr>
            <w:webHidden/>
          </w:rPr>
        </w:r>
        <w:r w:rsidR="00F22A3C">
          <w:rPr>
            <w:webHidden/>
          </w:rPr>
          <w:fldChar w:fldCharType="separate"/>
        </w:r>
        <w:r w:rsidR="00F22A3C">
          <w:rPr>
            <w:webHidden/>
          </w:rPr>
          <w:t>324</w:t>
        </w:r>
        <w:r w:rsidR="00F22A3C">
          <w:rPr>
            <w:webHidden/>
          </w:rPr>
          <w:fldChar w:fldCharType="end"/>
        </w:r>
      </w:hyperlink>
    </w:p>
    <w:p w14:paraId="435A1179" w14:textId="5E64A043" w:rsidR="00F22A3C" w:rsidRDefault="00000000">
      <w:pPr>
        <w:pStyle w:val="TOC3"/>
        <w:rPr>
          <w:rFonts w:asciiTheme="minorHAnsi" w:eastAsiaTheme="minorEastAsia" w:hAnsiTheme="minorHAnsi" w:cstheme="minorBidi"/>
          <w:noProof/>
          <w:color w:val="auto"/>
          <w:sz w:val="22"/>
          <w:szCs w:val="22"/>
          <w:lang w:eastAsia="en-US"/>
        </w:rPr>
      </w:pPr>
      <w:hyperlink w:anchor="_Toc148367821" w:history="1">
        <w:r w:rsidR="00F22A3C" w:rsidRPr="007747E5">
          <w:rPr>
            <w:rStyle w:val="Hyperlink"/>
            <w:noProof/>
          </w:rPr>
          <w:t>20.1.1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$$CHKDGT^XUSNPI(): Validate NPI Format</w:t>
        </w:r>
        <w:r w:rsidR="00F22A3C">
          <w:rPr>
            <w:noProof/>
            <w:webHidden/>
          </w:rPr>
          <w:tab/>
        </w:r>
        <w:r w:rsidR="00F22A3C">
          <w:rPr>
            <w:noProof/>
            <w:webHidden/>
          </w:rPr>
          <w:fldChar w:fldCharType="begin"/>
        </w:r>
        <w:r w:rsidR="00F22A3C">
          <w:rPr>
            <w:noProof/>
            <w:webHidden/>
          </w:rPr>
          <w:instrText xml:space="preserve"> PAGEREF _Toc148367821 \h </w:instrText>
        </w:r>
        <w:r w:rsidR="00F22A3C">
          <w:rPr>
            <w:noProof/>
            <w:webHidden/>
          </w:rPr>
        </w:r>
        <w:r w:rsidR="00F22A3C">
          <w:rPr>
            <w:noProof/>
            <w:webHidden/>
          </w:rPr>
          <w:fldChar w:fldCharType="separate"/>
        </w:r>
        <w:r w:rsidR="00F22A3C">
          <w:rPr>
            <w:noProof/>
            <w:webHidden/>
          </w:rPr>
          <w:t>324</w:t>
        </w:r>
        <w:r w:rsidR="00F22A3C">
          <w:rPr>
            <w:noProof/>
            <w:webHidden/>
          </w:rPr>
          <w:fldChar w:fldCharType="end"/>
        </w:r>
      </w:hyperlink>
    </w:p>
    <w:p w14:paraId="715D3023" w14:textId="5CAF2DDB" w:rsidR="00F22A3C" w:rsidRDefault="00000000">
      <w:pPr>
        <w:pStyle w:val="TOC3"/>
        <w:rPr>
          <w:rFonts w:asciiTheme="minorHAnsi" w:eastAsiaTheme="minorEastAsia" w:hAnsiTheme="minorHAnsi" w:cstheme="minorBidi"/>
          <w:noProof/>
          <w:color w:val="auto"/>
          <w:sz w:val="22"/>
          <w:szCs w:val="22"/>
          <w:lang w:eastAsia="en-US"/>
        </w:rPr>
      </w:pPr>
      <w:hyperlink w:anchor="_Toc148367822" w:history="1">
        <w:r w:rsidR="00F22A3C" w:rsidRPr="007747E5">
          <w:rPr>
            <w:rStyle w:val="Hyperlink"/>
            <w:noProof/>
          </w:rPr>
          <w:t>20.1.2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$$NPI^XUSNPI(): Get NPI from Files #200, #4, or #355.93</w:t>
        </w:r>
        <w:r w:rsidR="00F22A3C">
          <w:rPr>
            <w:noProof/>
            <w:webHidden/>
          </w:rPr>
          <w:tab/>
        </w:r>
        <w:r w:rsidR="00F22A3C">
          <w:rPr>
            <w:noProof/>
            <w:webHidden/>
          </w:rPr>
          <w:fldChar w:fldCharType="begin"/>
        </w:r>
        <w:r w:rsidR="00F22A3C">
          <w:rPr>
            <w:noProof/>
            <w:webHidden/>
          </w:rPr>
          <w:instrText xml:space="preserve"> PAGEREF _Toc148367822 \h </w:instrText>
        </w:r>
        <w:r w:rsidR="00F22A3C">
          <w:rPr>
            <w:noProof/>
            <w:webHidden/>
          </w:rPr>
        </w:r>
        <w:r w:rsidR="00F22A3C">
          <w:rPr>
            <w:noProof/>
            <w:webHidden/>
          </w:rPr>
          <w:fldChar w:fldCharType="separate"/>
        </w:r>
        <w:r w:rsidR="00F22A3C">
          <w:rPr>
            <w:noProof/>
            <w:webHidden/>
          </w:rPr>
          <w:t>325</w:t>
        </w:r>
        <w:r w:rsidR="00F22A3C">
          <w:rPr>
            <w:noProof/>
            <w:webHidden/>
          </w:rPr>
          <w:fldChar w:fldCharType="end"/>
        </w:r>
      </w:hyperlink>
    </w:p>
    <w:p w14:paraId="1F0C9F1C" w14:textId="1E1E5838" w:rsidR="00F22A3C" w:rsidRDefault="00000000">
      <w:pPr>
        <w:pStyle w:val="TOC3"/>
        <w:rPr>
          <w:rFonts w:asciiTheme="minorHAnsi" w:eastAsiaTheme="minorEastAsia" w:hAnsiTheme="minorHAnsi" w:cstheme="minorBidi"/>
          <w:noProof/>
          <w:color w:val="auto"/>
          <w:sz w:val="22"/>
          <w:szCs w:val="22"/>
          <w:lang w:eastAsia="en-US"/>
        </w:rPr>
      </w:pPr>
      <w:hyperlink w:anchor="_Toc148367823" w:history="1">
        <w:r w:rsidR="00F22A3C" w:rsidRPr="007747E5">
          <w:rPr>
            <w:rStyle w:val="Hyperlink"/>
            <w:noProof/>
          </w:rPr>
          <w:t>20.1.3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$$QI^XUSNPI(): Get Provider Entities</w:t>
        </w:r>
        <w:r w:rsidR="00F22A3C">
          <w:rPr>
            <w:noProof/>
            <w:webHidden/>
          </w:rPr>
          <w:tab/>
        </w:r>
        <w:r w:rsidR="00F22A3C">
          <w:rPr>
            <w:noProof/>
            <w:webHidden/>
          </w:rPr>
          <w:fldChar w:fldCharType="begin"/>
        </w:r>
        <w:r w:rsidR="00F22A3C">
          <w:rPr>
            <w:noProof/>
            <w:webHidden/>
          </w:rPr>
          <w:instrText xml:space="preserve"> PAGEREF _Toc148367823 \h </w:instrText>
        </w:r>
        <w:r w:rsidR="00F22A3C">
          <w:rPr>
            <w:noProof/>
            <w:webHidden/>
          </w:rPr>
        </w:r>
        <w:r w:rsidR="00F22A3C">
          <w:rPr>
            <w:noProof/>
            <w:webHidden/>
          </w:rPr>
          <w:fldChar w:fldCharType="separate"/>
        </w:r>
        <w:r w:rsidR="00F22A3C">
          <w:rPr>
            <w:noProof/>
            <w:webHidden/>
          </w:rPr>
          <w:t>327</w:t>
        </w:r>
        <w:r w:rsidR="00F22A3C">
          <w:rPr>
            <w:noProof/>
            <w:webHidden/>
          </w:rPr>
          <w:fldChar w:fldCharType="end"/>
        </w:r>
      </w:hyperlink>
    </w:p>
    <w:p w14:paraId="4240BA55" w14:textId="79DEB5DD" w:rsidR="00F22A3C" w:rsidRDefault="00000000">
      <w:pPr>
        <w:pStyle w:val="TOC3"/>
        <w:rPr>
          <w:rFonts w:asciiTheme="minorHAnsi" w:eastAsiaTheme="minorEastAsia" w:hAnsiTheme="minorHAnsi" w:cstheme="minorBidi"/>
          <w:noProof/>
          <w:color w:val="auto"/>
          <w:sz w:val="22"/>
          <w:szCs w:val="22"/>
          <w:lang w:eastAsia="en-US"/>
        </w:rPr>
      </w:pPr>
      <w:hyperlink w:anchor="_Toc148367824" w:history="1">
        <w:r w:rsidR="00F22A3C" w:rsidRPr="007747E5">
          <w:rPr>
            <w:rStyle w:val="Hyperlink"/>
            <w:noProof/>
          </w:rPr>
          <w:t>20.1.4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$$NPIUSED^XUSNPI1(): Returns an Error or Warning if an NPI is in Use</w:t>
        </w:r>
        <w:r w:rsidR="00F22A3C">
          <w:rPr>
            <w:noProof/>
            <w:webHidden/>
          </w:rPr>
          <w:tab/>
        </w:r>
        <w:r w:rsidR="00F22A3C">
          <w:rPr>
            <w:noProof/>
            <w:webHidden/>
          </w:rPr>
          <w:fldChar w:fldCharType="begin"/>
        </w:r>
        <w:r w:rsidR="00F22A3C">
          <w:rPr>
            <w:noProof/>
            <w:webHidden/>
          </w:rPr>
          <w:instrText xml:space="preserve"> PAGEREF _Toc148367824 \h </w:instrText>
        </w:r>
        <w:r w:rsidR="00F22A3C">
          <w:rPr>
            <w:noProof/>
            <w:webHidden/>
          </w:rPr>
        </w:r>
        <w:r w:rsidR="00F22A3C">
          <w:rPr>
            <w:noProof/>
            <w:webHidden/>
          </w:rPr>
          <w:fldChar w:fldCharType="separate"/>
        </w:r>
        <w:r w:rsidR="00F22A3C">
          <w:rPr>
            <w:noProof/>
            <w:webHidden/>
          </w:rPr>
          <w:t>329</w:t>
        </w:r>
        <w:r w:rsidR="00F22A3C">
          <w:rPr>
            <w:noProof/>
            <w:webHidden/>
          </w:rPr>
          <w:fldChar w:fldCharType="end"/>
        </w:r>
      </w:hyperlink>
    </w:p>
    <w:p w14:paraId="48391B75" w14:textId="05FF513F" w:rsidR="00F22A3C" w:rsidRDefault="00000000">
      <w:pPr>
        <w:pStyle w:val="TOC3"/>
        <w:rPr>
          <w:rFonts w:asciiTheme="minorHAnsi" w:eastAsiaTheme="minorEastAsia" w:hAnsiTheme="minorHAnsi" w:cstheme="minorBidi"/>
          <w:noProof/>
          <w:color w:val="auto"/>
          <w:sz w:val="22"/>
          <w:szCs w:val="22"/>
          <w:lang w:eastAsia="en-US"/>
        </w:rPr>
      </w:pPr>
      <w:hyperlink w:anchor="_Toc148367825" w:history="1">
        <w:r w:rsidR="00F22A3C" w:rsidRPr="007747E5">
          <w:rPr>
            <w:rStyle w:val="Hyperlink"/>
            <w:noProof/>
          </w:rPr>
          <w:t>20.1.5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$$TAXIND^XUSTAX(): Get Taxonomy Code from File #200</w:t>
        </w:r>
        <w:r w:rsidR="00F22A3C">
          <w:rPr>
            <w:noProof/>
            <w:webHidden/>
          </w:rPr>
          <w:tab/>
        </w:r>
        <w:r w:rsidR="00F22A3C">
          <w:rPr>
            <w:noProof/>
            <w:webHidden/>
          </w:rPr>
          <w:fldChar w:fldCharType="begin"/>
        </w:r>
        <w:r w:rsidR="00F22A3C">
          <w:rPr>
            <w:noProof/>
            <w:webHidden/>
          </w:rPr>
          <w:instrText xml:space="preserve"> PAGEREF _Toc148367825 \h </w:instrText>
        </w:r>
        <w:r w:rsidR="00F22A3C">
          <w:rPr>
            <w:noProof/>
            <w:webHidden/>
          </w:rPr>
        </w:r>
        <w:r w:rsidR="00F22A3C">
          <w:rPr>
            <w:noProof/>
            <w:webHidden/>
          </w:rPr>
          <w:fldChar w:fldCharType="separate"/>
        </w:r>
        <w:r w:rsidR="00F22A3C">
          <w:rPr>
            <w:noProof/>
            <w:webHidden/>
          </w:rPr>
          <w:t>331</w:t>
        </w:r>
        <w:r w:rsidR="00F22A3C">
          <w:rPr>
            <w:noProof/>
            <w:webHidden/>
          </w:rPr>
          <w:fldChar w:fldCharType="end"/>
        </w:r>
      </w:hyperlink>
    </w:p>
    <w:p w14:paraId="51DF2368" w14:textId="100708B8" w:rsidR="00F22A3C" w:rsidRDefault="00000000">
      <w:pPr>
        <w:pStyle w:val="TOC3"/>
        <w:rPr>
          <w:rFonts w:asciiTheme="minorHAnsi" w:eastAsiaTheme="minorEastAsia" w:hAnsiTheme="minorHAnsi" w:cstheme="minorBidi"/>
          <w:noProof/>
          <w:color w:val="auto"/>
          <w:sz w:val="22"/>
          <w:szCs w:val="22"/>
          <w:lang w:eastAsia="en-US"/>
        </w:rPr>
      </w:pPr>
      <w:hyperlink w:anchor="_Toc148367826" w:history="1">
        <w:r w:rsidR="00F22A3C" w:rsidRPr="007747E5">
          <w:rPr>
            <w:rStyle w:val="Hyperlink"/>
            <w:noProof/>
          </w:rPr>
          <w:t>20.1.6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$$TAXORG^XUSTAX(): Get Taxonomy Code from File #4</w:t>
        </w:r>
        <w:r w:rsidR="00F22A3C">
          <w:rPr>
            <w:noProof/>
            <w:webHidden/>
          </w:rPr>
          <w:tab/>
        </w:r>
        <w:r w:rsidR="00F22A3C">
          <w:rPr>
            <w:noProof/>
            <w:webHidden/>
          </w:rPr>
          <w:fldChar w:fldCharType="begin"/>
        </w:r>
        <w:r w:rsidR="00F22A3C">
          <w:rPr>
            <w:noProof/>
            <w:webHidden/>
          </w:rPr>
          <w:instrText xml:space="preserve"> PAGEREF _Toc148367826 \h </w:instrText>
        </w:r>
        <w:r w:rsidR="00F22A3C">
          <w:rPr>
            <w:noProof/>
            <w:webHidden/>
          </w:rPr>
        </w:r>
        <w:r w:rsidR="00F22A3C">
          <w:rPr>
            <w:noProof/>
            <w:webHidden/>
          </w:rPr>
          <w:fldChar w:fldCharType="separate"/>
        </w:r>
        <w:r w:rsidR="00F22A3C">
          <w:rPr>
            <w:noProof/>
            <w:webHidden/>
          </w:rPr>
          <w:t>332</w:t>
        </w:r>
        <w:r w:rsidR="00F22A3C">
          <w:rPr>
            <w:noProof/>
            <w:webHidden/>
          </w:rPr>
          <w:fldChar w:fldCharType="end"/>
        </w:r>
      </w:hyperlink>
    </w:p>
    <w:p w14:paraId="785E26B1" w14:textId="19343C58" w:rsidR="00F22A3C" w:rsidRDefault="00000000">
      <w:pPr>
        <w:pStyle w:val="TOC1"/>
        <w:rPr>
          <w:rFonts w:asciiTheme="minorHAnsi" w:eastAsiaTheme="minorEastAsia" w:hAnsiTheme="minorHAnsi" w:cstheme="minorBidi"/>
          <w:b w:val="0"/>
          <w:color w:val="auto"/>
          <w:sz w:val="22"/>
          <w:szCs w:val="22"/>
          <w:lang w:eastAsia="en-US"/>
        </w:rPr>
      </w:pPr>
      <w:hyperlink w:anchor="_Toc148367827" w:history="1">
        <w:r w:rsidR="00F22A3C" w:rsidRPr="007747E5">
          <w:rPr>
            <w:rStyle w:val="Hyperlink"/>
          </w:rPr>
          <w:t>21</w:t>
        </w:r>
        <w:r w:rsidR="00F22A3C">
          <w:rPr>
            <w:rFonts w:asciiTheme="minorHAnsi" w:eastAsiaTheme="minorEastAsia" w:hAnsiTheme="minorHAnsi" w:cstheme="minorBidi"/>
            <w:b w:val="0"/>
            <w:color w:val="auto"/>
            <w:sz w:val="22"/>
            <w:szCs w:val="22"/>
            <w:lang w:eastAsia="en-US"/>
          </w:rPr>
          <w:tab/>
        </w:r>
        <w:r w:rsidR="00F22A3C" w:rsidRPr="007747E5">
          <w:rPr>
            <w:rStyle w:val="Hyperlink"/>
          </w:rPr>
          <w:t>Operating System (OS) Interface: Developer Tools</w:t>
        </w:r>
        <w:r w:rsidR="00F22A3C">
          <w:rPr>
            <w:webHidden/>
          </w:rPr>
          <w:tab/>
        </w:r>
        <w:r w:rsidR="00F22A3C">
          <w:rPr>
            <w:webHidden/>
          </w:rPr>
          <w:fldChar w:fldCharType="begin"/>
        </w:r>
        <w:r w:rsidR="00F22A3C">
          <w:rPr>
            <w:webHidden/>
          </w:rPr>
          <w:instrText xml:space="preserve"> PAGEREF _Toc148367827 \h </w:instrText>
        </w:r>
        <w:r w:rsidR="00F22A3C">
          <w:rPr>
            <w:webHidden/>
          </w:rPr>
        </w:r>
        <w:r w:rsidR="00F22A3C">
          <w:rPr>
            <w:webHidden/>
          </w:rPr>
          <w:fldChar w:fldCharType="separate"/>
        </w:r>
        <w:r w:rsidR="00F22A3C">
          <w:rPr>
            <w:webHidden/>
          </w:rPr>
          <w:t>333</w:t>
        </w:r>
        <w:r w:rsidR="00F22A3C">
          <w:rPr>
            <w:webHidden/>
          </w:rPr>
          <w:fldChar w:fldCharType="end"/>
        </w:r>
      </w:hyperlink>
    </w:p>
    <w:p w14:paraId="4EFF534E" w14:textId="7DF84540" w:rsidR="00F22A3C" w:rsidRDefault="00000000">
      <w:pPr>
        <w:pStyle w:val="TOC2"/>
        <w:rPr>
          <w:rFonts w:asciiTheme="minorHAnsi" w:eastAsiaTheme="minorEastAsia" w:hAnsiTheme="minorHAnsi" w:cstheme="minorBidi"/>
          <w:color w:val="auto"/>
          <w:sz w:val="22"/>
          <w:szCs w:val="22"/>
          <w:lang w:eastAsia="en-US"/>
        </w:rPr>
      </w:pPr>
      <w:hyperlink w:anchor="_Toc148367828" w:history="1">
        <w:r w:rsidR="00F22A3C" w:rsidRPr="007747E5">
          <w:rPr>
            <w:rStyle w:val="Hyperlink"/>
          </w:rPr>
          <w:t>21.1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_Toc148367828 \h </w:instrText>
        </w:r>
        <w:r w:rsidR="00F22A3C">
          <w:rPr>
            <w:webHidden/>
          </w:rPr>
        </w:r>
        <w:r w:rsidR="00F22A3C">
          <w:rPr>
            <w:webHidden/>
          </w:rPr>
          <w:fldChar w:fldCharType="separate"/>
        </w:r>
        <w:r w:rsidR="00F22A3C">
          <w:rPr>
            <w:webHidden/>
          </w:rPr>
          <w:t>333</w:t>
        </w:r>
        <w:r w:rsidR="00F22A3C">
          <w:rPr>
            <w:webHidden/>
          </w:rPr>
          <w:fldChar w:fldCharType="end"/>
        </w:r>
      </w:hyperlink>
    </w:p>
    <w:p w14:paraId="342BACAE" w14:textId="5E4DE414" w:rsidR="00F22A3C" w:rsidRDefault="00000000">
      <w:pPr>
        <w:pStyle w:val="TOC2"/>
        <w:rPr>
          <w:rFonts w:asciiTheme="minorHAnsi" w:eastAsiaTheme="minorEastAsia" w:hAnsiTheme="minorHAnsi" w:cstheme="minorBidi"/>
          <w:color w:val="auto"/>
          <w:sz w:val="22"/>
          <w:szCs w:val="22"/>
          <w:lang w:eastAsia="en-US"/>
        </w:rPr>
      </w:pPr>
      <w:hyperlink w:anchor="_Toc148367829" w:history="1">
        <w:r w:rsidR="00F22A3C" w:rsidRPr="007747E5">
          <w:rPr>
            <w:rStyle w:val="Hyperlink"/>
          </w:rPr>
          <w:t>21.2</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_Toc148367829 \h </w:instrText>
        </w:r>
        <w:r w:rsidR="00F22A3C">
          <w:rPr>
            <w:webHidden/>
          </w:rPr>
        </w:r>
        <w:r w:rsidR="00F22A3C">
          <w:rPr>
            <w:webHidden/>
          </w:rPr>
          <w:fldChar w:fldCharType="separate"/>
        </w:r>
        <w:r w:rsidR="00F22A3C">
          <w:rPr>
            <w:webHidden/>
          </w:rPr>
          <w:t>333</w:t>
        </w:r>
        <w:r w:rsidR="00F22A3C">
          <w:rPr>
            <w:webHidden/>
          </w:rPr>
          <w:fldChar w:fldCharType="end"/>
        </w:r>
      </w:hyperlink>
    </w:p>
    <w:p w14:paraId="0A8C64C8" w14:textId="68596639" w:rsidR="00F22A3C" w:rsidRDefault="00000000">
      <w:pPr>
        <w:pStyle w:val="TOC3"/>
        <w:rPr>
          <w:rFonts w:asciiTheme="minorHAnsi" w:eastAsiaTheme="minorEastAsia" w:hAnsiTheme="minorHAnsi" w:cstheme="minorBidi"/>
          <w:noProof/>
          <w:color w:val="auto"/>
          <w:sz w:val="22"/>
          <w:szCs w:val="22"/>
          <w:lang w:eastAsia="en-US"/>
        </w:rPr>
      </w:pPr>
      <w:hyperlink w:anchor="_Toc148367830" w:history="1">
        <w:r w:rsidR="00F22A3C" w:rsidRPr="007747E5">
          <w:rPr>
            <w:rStyle w:val="Hyperlink"/>
            <w:noProof/>
          </w:rPr>
          <w:t>21.2.1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^%ZTBKC: Global Block Count</w:t>
        </w:r>
        <w:r w:rsidR="00F22A3C">
          <w:rPr>
            <w:noProof/>
            <w:webHidden/>
          </w:rPr>
          <w:tab/>
        </w:r>
        <w:r w:rsidR="00F22A3C">
          <w:rPr>
            <w:noProof/>
            <w:webHidden/>
          </w:rPr>
          <w:fldChar w:fldCharType="begin"/>
        </w:r>
        <w:r w:rsidR="00F22A3C">
          <w:rPr>
            <w:noProof/>
            <w:webHidden/>
          </w:rPr>
          <w:instrText xml:space="preserve"> PAGEREF _Toc148367830 \h </w:instrText>
        </w:r>
        <w:r w:rsidR="00F22A3C">
          <w:rPr>
            <w:noProof/>
            <w:webHidden/>
          </w:rPr>
        </w:r>
        <w:r w:rsidR="00F22A3C">
          <w:rPr>
            <w:noProof/>
            <w:webHidden/>
          </w:rPr>
          <w:fldChar w:fldCharType="separate"/>
        </w:r>
        <w:r w:rsidR="00F22A3C">
          <w:rPr>
            <w:noProof/>
            <w:webHidden/>
          </w:rPr>
          <w:t>333</w:t>
        </w:r>
        <w:r w:rsidR="00F22A3C">
          <w:rPr>
            <w:noProof/>
            <w:webHidden/>
          </w:rPr>
          <w:fldChar w:fldCharType="end"/>
        </w:r>
      </w:hyperlink>
    </w:p>
    <w:p w14:paraId="470310C4" w14:textId="618C154C" w:rsidR="00F22A3C" w:rsidRDefault="00000000">
      <w:pPr>
        <w:pStyle w:val="TOC3"/>
        <w:rPr>
          <w:rFonts w:asciiTheme="minorHAnsi" w:eastAsiaTheme="minorEastAsia" w:hAnsiTheme="minorHAnsi" w:cstheme="minorBidi"/>
          <w:noProof/>
          <w:color w:val="auto"/>
          <w:sz w:val="22"/>
          <w:szCs w:val="22"/>
          <w:lang w:eastAsia="en-US"/>
        </w:rPr>
      </w:pPr>
      <w:hyperlink w:anchor="_Toc148367831" w:history="1">
        <w:r w:rsidR="00F22A3C" w:rsidRPr="007747E5">
          <w:rPr>
            <w:rStyle w:val="Hyperlink"/>
            <w:noProof/>
          </w:rPr>
          <w:t>21.2.2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^ZTMGRSET: Update ^%ZOSF Nodes</w:t>
        </w:r>
        <w:r w:rsidR="00F22A3C">
          <w:rPr>
            <w:noProof/>
            <w:webHidden/>
          </w:rPr>
          <w:tab/>
        </w:r>
        <w:r w:rsidR="00F22A3C">
          <w:rPr>
            <w:noProof/>
            <w:webHidden/>
          </w:rPr>
          <w:fldChar w:fldCharType="begin"/>
        </w:r>
        <w:r w:rsidR="00F22A3C">
          <w:rPr>
            <w:noProof/>
            <w:webHidden/>
          </w:rPr>
          <w:instrText xml:space="preserve"> PAGEREF _Toc148367831 \h </w:instrText>
        </w:r>
        <w:r w:rsidR="00F22A3C">
          <w:rPr>
            <w:noProof/>
            <w:webHidden/>
          </w:rPr>
        </w:r>
        <w:r w:rsidR="00F22A3C">
          <w:rPr>
            <w:noProof/>
            <w:webHidden/>
          </w:rPr>
          <w:fldChar w:fldCharType="separate"/>
        </w:r>
        <w:r w:rsidR="00F22A3C">
          <w:rPr>
            <w:noProof/>
            <w:webHidden/>
          </w:rPr>
          <w:t>333</w:t>
        </w:r>
        <w:r w:rsidR="00F22A3C">
          <w:rPr>
            <w:noProof/>
            <w:webHidden/>
          </w:rPr>
          <w:fldChar w:fldCharType="end"/>
        </w:r>
      </w:hyperlink>
    </w:p>
    <w:p w14:paraId="5BA70D50" w14:textId="678C2D9E" w:rsidR="00F22A3C" w:rsidRDefault="00000000">
      <w:pPr>
        <w:pStyle w:val="TOC2"/>
        <w:rPr>
          <w:rFonts w:asciiTheme="minorHAnsi" w:eastAsiaTheme="minorEastAsia" w:hAnsiTheme="minorHAnsi" w:cstheme="minorBidi"/>
          <w:color w:val="auto"/>
          <w:sz w:val="22"/>
          <w:szCs w:val="22"/>
          <w:lang w:eastAsia="en-US"/>
        </w:rPr>
      </w:pPr>
      <w:hyperlink w:anchor="_Toc148367832" w:history="1">
        <w:r w:rsidR="00F22A3C" w:rsidRPr="007747E5">
          <w:rPr>
            <w:rStyle w:val="Hyperlink"/>
          </w:rPr>
          <w:t>21.3</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_Toc148367832 \h </w:instrText>
        </w:r>
        <w:r w:rsidR="00F22A3C">
          <w:rPr>
            <w:webHidden/>
          </w:rPr>
        </w:r>
        <w:r w:rsidR="00F22A3C">
          <w:rPr>
            <w:webHidden/>
          </w:rPr>
          <w:fldChar w:fldCharType="separate"/>
        </w:r>
        <w:r w:rsidR="00F22A3C">
          <w:rPr>
            <w:webHidden/>
          </w:rPr>
          <w:t>334</w:t>
        </w:r>
        <w:r w:rsidR="00F22A3C">
          <w:rPr>
            <w:webHidden/>
          </w:rPr>
          <w:fldChar w:fldCharType="end"/>
        </w:r>
      </w:hyperlink>
    </w:p>
    <w:p w14:paraId="32B6954C" w14:textId="61D4A800" w:rsidR="00F22A3C" w:rsidRDefault="00000000">
      <w:pPr>
        <w:pStyle w:val="TOC3"/>
        <w:rPr>
          <w:rFonts w:asciiTheme="minorHAnsi" w:eastAsiaTheme="minorEastAsia" w:hAnsiTheme="minorHAnsi" w:cstheme="minorBidi"/>
          <w:noProof/>
          <w:color w:val="auto"/>
          <w:sz w:val="22"/>
          <w:szCs w:val="22"/>
          <w:lang w:eastAsia="en-US"/>
        </w:rPr>
      </w:pPr>
      <w:hyperlink w:anchor="_Toc148367833" w:history="1">
        <w:r w:rsidR="00F22A3C" w:rsidRPr="007747E5">
          <w:rPr>
            <w:rStyle w:val="Hyperlink"/>
            <w:noProof/>
          </w:rPr>
          <w:t>21.3.1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$$CPUTIME^XLFSHAN: Return System and User CPU Time</w:t>
        </w:r>
        <w:r w:rsidR="00F22A3C">
          <w:rPr>
            <w:noProof/>
            <w:webHidden/>
          </w:rPr>
          <w:tab/>
        </w:r>
        <w:r w:rsidR="00F22A3C">
          <w:rPr>
            <w:noProof/>
            <w:webHidden/>
          </w:rPr>
          <w:fldChar w:fldCharType="begin"/>
        </w:r>
        <w:r w:rsidR="00F22A3C">
          <w:rPr>
            <w:noProof/>
            <w:webHidden/>
          </w:rPr>
          <w:instrText xml:space="preserve"> PAGEREF _Toc148367833 \h </w:instrText>
        </w:r>
        <w:r w:rsidR="00F22A3C">
          <w:rPr>
            <w:noProof/>
            <w:webHidden/>
          </w:rPr>
        </w:r>
        <w:r w:rsidR="00F22A3C">
          <w:rPr>
            <w:noProof/>
            <w:webHidden/>
          </w:rPr>
          <w:fldChar w:fldCharType="separate"/>
        </w:r>
        <w:r w:rsidR="00F22A3C">
          <w:rPr>
            <w:noProof/>
            <w:webHidden/>
          </w:rPr>
          <w:t>334</w:t>
        </w:r>
        <w:r w:rsidR="00F22A3C">
          <w:rPr>
            <w:noProof/>
            <w:webHidden/>
          </w:rPr>
          <w:fldChar w:fldCharType="end"/>
        </w:r>
      </w:hyperlink>
    </w:p>
    <w:p w14:paraId="218A5948" w14:textId="24CC2FBD" w:rsidR="00F22A3C" w:rsidRDefault="00000000">
      <w:pPr>
        <w:pStyle w:val="TOC3"/>
        <w:rPr>
          <w:rFonts w:asciiTheme="minorHAnsi" w:eastAsiaTheme="minorEastAsia" w:hAnsiTheme="minorHAnsi" w:cstheme="minorBidi"/>
          <w:noProof/>
          <w:color w:val="auto"/>
          <w:sz w:val="22"/>
          <w:szCs w:val="22"/>
          <w:lang w:eastAsia="en-US"/>
        </w:rPr>
      </w:pPr>
      <w:hyperlink w:anchor="_Toc148367834" w:history="1">
        <w:r w:rsidR="00F22A3C" w:rsidRPr="007747E5">
          <w:rPr>
            <w:rStyle w:val="Hyperlink"/>
            <w:noProof/>
          </w:rPr>
          <w:t>21.3.2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$$ETIMEMS^XLFSHAN(): Return Elapsed Time in Milliseconds</w:t>
        </w:r>
        <w:r w:rsidR="00F22A3C">
          <w:rPr>
            <w:noProof/>
            <w:webHidden/>
          </w:rPr>
          <w:tab/>
        </w:r>
        <w:r w:rsidR="00F22A3C">
          <w:rPr>
            <w:noProof/>
            <w:webHidden/>
          </w:rPr>
          <w:fldChar w:fldCharType="begin"/>
        </w:r>
        <w:r w:rsidR="00F22A3C">
          <w:rPr>
            <w:noProof/>
            <w:webHidden/>
          </w:rPr>
          <w:instrText xml:space="preserve"> PAGEREF _Toc148367834 \h </w:instrText>
        </w:r>
        <w:r w:rsidR="00F22A3C">
          <w:rPr>
            <w:noProof/>
            <w:webHidden/>
          </w:rPr>
        </w:r>
        <w:r w:rsidR="00F22A3C">
          <w:rPr>
            <w:noProof/>
            <w:webHidden/>
          </w:rPr>
          <w:fldChar w:fldCharType="separate"/>
        </w:r>
        <w:r w:rsidR="00F22A3C">
          <w:rPr>
            <w:noProof/>
            <w:webHidden/>
          </w:rPr>
          <w:t>334</w:t>
        </w:r>
        <w:r w:rsidR="00F22A3C">
          <w:rPr>
            <w:noProof/>
            <w:webHidden/>
          </w:rPr>
          <w:fldChar w:fldCharType="end"/>
        </w:r>
      </w:hyperlink>
    </w:p>
    <w:p w14:paraId="538FDC5F" w14:textId="0ED665AC" w:rsidR="00F22A3C" w:rsidRDefault="00000000">
      <w:pPr>
        <w:pStyle w:val="TOC3"/>
        <w:rPr>
          <w:rFonts w:asciiTheme="minorHAnsi" w:eastAsiaTheme="minorEastAsia" w:hAnsiTheme="minorHAnsi" w:cstheme="minorBidi"/>
          <w:noProof/>
          <w:color w:val="auto"/>
          <w:sz w:val="22"/>
          <w:szCs w:val="22"/>
          <w:lang w:eastAsia="en-US"/>
        </w:rPr>
      </w:pPr>
      <w:hyperlink w:anchor="_Toc148367835" w:history="1">
        <w:r w:rsidR="00F22A3C" w:rsidRPr="007747E5">
          <w:rPr>
            <w:rStyle w:val="Hyperlink"/>
            <w:noProof/>
          </w:rPr>
          <w:t>21.3.3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^%ZOSF(): Operating System-dependent Logic Global</w:t>
        </w:r>
        <w:r w:rsidR="00F22A3C">
          <w:rPr>
            <w:noProof/>
            <w:webHidden/>
          </w:rPr>
          <w:tab/>
        </w:r>
        <w:r w:rsidR="00F22A3C">
          <w:rPr>
            <w:noProof/>
            <w:webHidden/>
          </w:rPr>
          <w:fldChar w:fldCharType="begin"/>
        </w:r>
        <w:r w:rsidR="00F22A3C">
          <w:rPr>
            <w:noProof/>
            <w:webHidden/>
          </w:rPr>
          <w:instrText xml:space="preserve"> PAGEREF _Toc148367835 \h </w:instrText>
        </w:r>
        <w:r w:rsidR="00F22A3C">
          <w:rPr>
            <w:noProof/>
            <w:webHidden/>
          </w:rPr>
        </w:r>
        <w:r w:rsidR="00F22A3C">
          <w:rPr>
            <w:noProof/>
            <w:webHidden/>
          </w:rPr>
          <w:fldChar w:fldCharType="separate"/>
        </w:r>
        <w:r w:rsidR="00F22A3C">
          <w:rPr>
            <w:noProof/>
            <w:webHidden/>
          </w:rPr>
          <w:t>335</w:t>
        </w:r>
        <w:r w:rsidR="00F22A3C">
          <w:rPr>
            <w:noProof/>
            <w:webHidden/>
          </w:rPr>
          <w:fldChar w:fldCharType="end"/>
        </w:r>
      </w:hyperlink>
    </w:p>
    <w:p w14:paraId="510611B6" w14:textId="5D85C567" w:rsidR="00F22A3C" w:rsidRDefault="00000000">
      <w:pPr>
        <w:pStyle w:val="TOC3"/>
        <w:rPr>
          <w:rFonts w:asciiTheme="minorHAnsi" w:eastAsiaTheme="minorEastAsia" w:hAnsiTheme="minorHAnsi" w:cstheme="minorBidi"/>
          <w:noProof/>
          <w:color w:val="auto"/>
          <w:sz w:val="22"/>
          <w:szCs w:val="22"/>
          <w:lang w:eastAsia="en-US"/>
        </w:rPr>
      </w:pPr>
      <w:hyperlink w:anchor="_Toc148367836" w:history="1">
        <w:r w:rsidR="00F22A3C" w:rsidRPr="007747E5">
          <w:rPr>
            <w:rStyle w:val="Hyperlink"/>
            <w:noProof/>
          </w:rPr>
          <w:t>21.3.4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$$ACTJ^%ZOSV: Number of Active Jobs</w:t>
        </w:r>
        <w:r w:rsidR="00F22A3C">
          <w:rPr>
            <w:noProof/>
            <w:webHidden/>
          </w:rPr>
          <w:tab/>
        </w:r>
        <w:r w:rsidR="00F22A3C">
          <w:rPr>
            <w:noProof/>
            <w:webHidden/>
          </w:rPr>
          <w:fldChar w:fldCharType="begin"/>
        </w:r>
        <w:r w:rsidR="00F22A3C">
          <w:rPr>
            <w:noProof/>
            <w:webHidden/>
          </w:rPr>
          <w:instrText xml:space="preserve"> PAGEREF _Toc148367836 \h </w:instrText>
        </w:r>
        <w:r w:rsidR="00F22A3C">
          <w:rPr>
            <w:noProof/>
            <w:webHidden/>
          </w:rPr>
        </w:r>
        <w:r w:rsidR="00F22A3C">
          <w:rPr>
            <w:noProof/>
            <w:webHidden/>
          </w:rPr>
          <w:fldChar w:fldCharType="separate"/>
        </w:r>
        <w:r w:rsidR="00F22A3C">
          <w:rPr>
            <w:noProof/>
            <w:webHidden/>
          </w:rPr>
          <w:t>338</w:t>
        </w:r>
        <w:r w:rsidR="00F22A3C">
          <w:rPr>
            <w:noProof/>
            <w:webHidden/>
          </w:rPr>
          <w:fldChar w:fldCharType="end"/>
        </w:r>
      </w:hyperlink>
    </w:p>
    <w:p w14:paraId="70E24DDA" w14:textId="25BD866B" w:rsidR="00F22A3C" w:rsidRDefault="00000000">
      <w:pPr>
        <w:pStyle w:val="TOC3"/>
        <w:rPr>
          <w:rFonts w:asciiTheme="minorHAnsi" w:eastAsiaTheme="minorEastAsia" w:hAnsiTheme="minorHAnsi" w:cstheme="minorBidi"/>
          <w:noProof/>
          <w:color w:val="auto"/>
          <w:sz w:val="22"/>
          <w:szCs w:val="22"/>
          <w:lang w:eastAsia="en-US"/>
        </w:rPr>
      </w:pPr>
      <w:hyperlink w:anchor="_Toc148367837" w:history="1">
        <w:r w:rsidR="00F22A3C" w:rsidRPr="007747E5">
          <w:rPr>
            <w:rStyle w:val="Hyperlink"/>
            <w:noProof/>
          </w:rPr>
          <w:t>21.3.5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$$AVJ^%ZOSV: Number of Available Jobs</w:t>
        </w:r>
        <w:r w:rsidR="00F22A3C">
          <w:rPr>
            <w:noProof/>
            <w:webHidden/>
          </w:rPr>
          <w:tab/>
        </w:r>
        <w:r w:rsidR="00F22A3C">
          <w:rPr>
            <w:noProof/>
            <w:webHidden/>
          </w:rPr>
          <w:fldChar w:fldCharType="begin"/>
        </w:r>
        <w:r w:rsidR="00F22A3C">
          <w:rPr>
            <w:noProof/>
            <w:webHidden/>
          </w:rPr>
          <w:instrText xml:space="preserve"> PAGEREF _Toc148367837 \h </w:instrText>
        </w:r>
        <w:r w:rsidR="00F22A3C">
          <w:rPr>
            <w:noProof/>
            <w:webHidden/>
          </w:rPr>
        </w:r>
        <w:r w:rsidR="00F22A3C">
          <w:rPr>
            <w:noProof/>
            <w:webHidden/>
          </w:rPr>
          <w:fldChar w:fldCharType="separate"/>
        </w:r>
        <w:r w:rsidR="00F22A3C">
          <w:rPr>
            <w:noProof/>
            <w:webHidden/>
          </w:rPr>
          <w:t>338</w:t>
        </w:r>
        <w:r w:rsidR="00F22A3C">
          <w:rPr>
            <w:noProof/>
            <w:webHidden/>
          </w:rPr>
          <w:fldChar w:fldCharType="end"/>
        </w:r>
      </w:hyperlink>
    </w:p>
    <w:p w14:paraId="34D1A320" w14:textId="09E10D64" w:rsidR="00F22A3C" w:rsidRDefault="00000000">
      <w:pPr>
        <w:pStyle w:val="TOC3"/>
        <w:rPr>
          <w:rFonts w:asciiTheme="minorHAnsi" w:eastAsiaTheme="minorEastAsia" w:hAnsiTheme="minorHAnsi" w:cstheme="minorBidi"/>
          <w:noProof/>
          <w:color w:val="auto"/>
          <w:sz w:val="22"/>
          <w:szCs w:val="22"/>
          <w:lang w:eastAsia="en-US"/>
        </w:rPr>
      </w:pPr>
      <w:hyperlink w:anchor="_Toc148367838" w:history="1">
        <w:r w:rsidR="00F22A3C" w:rsidRPr="007747E5">
          <w:rPr>
            <w:rStyle w:val="Hyperlink"/>
            <w:noProof/>
          </w:rPr>
          <w:t>21.3.6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DOLRO^%ZOSV: Display Local Variables</w:t>
        </w:r>
        <w:r w:rsidR="00F22A3C">
          <w:rPr>
            <w:noProof/>
            <w:webHidden/>
          </w:rPr>
          <w:tab/>
        </w:r>
        <w:r w:rsidR="00F22A3C">
          <w:rPr>
            <w:noProof/>
            <w:webHidden/>
          </w:rPr>
          <w:fldChar w:fldCharType="begin"/>
        </w:r>
        <w:r w:rsidR="00F22A3C">
          <w:rPr>
            <w:noProof/>
            <w:webHidden/>
          </w:rPr>
          <w:instrText xml:space="preserve"> PAGEREF _Toc148367838 \h </w:instrText>
        </w:r>
        <w:r w:rsidR="00F22A3C">
          <w:rPr>
            <w:noProof/>
            <w:webHidden/>
          </w:rPr>
        </w:r>
        <w:r w:rsidR="00F22A3C">
          <w:rPr>
            <w:noProof/>
            <w:webHidden/>
          </w:rPr>
          <w:fldChar w:fldCharType="separate"/>
        </w:r>
        <w:r w:rsidR="00F22A3C">
          <w:rPr>
            <w:noProof/>
            <w:webHidden/>
          </w:rPr>
          <w:t>339</w:t>
        </w:r>
        <w:r w:rsidR="00F22A3C">
          <w:rPr>
            <w:noProof/>
            <w:webHidden/>
          </w:rPr>
          <w:fldChar w:fldCharType="end"/>
        </w:r>
      </w:hyperlink>
    </w:p>
    <w:p w14:paraId="696BD113" w14:textId="12486922" w:rsidR="00F22A3C" w:rsidRDefault="00000000">
      <w:pPr>
        <w:pStyle w:val="TOC3"/>
        <w:rPr>
          <w:rFonts w:asciiTheme="minorHAnsi" w:eastAsiaTheme="minorEastAsia" w:hAnsiTheme="minorHAnsi" w:cstheme="minorBidi"/>
          <w:noProof/>
          <w:color w:val="auto"/>
          <w:sz w:val="22"/>
          <w:szCs w:val="22"/>
          <w:lang w:eastAsia="en-US"/>
        </w:rPr>
      </w:pPr>
      <w:hyperlink w:anchor="_Toc148367839" w:history="1">
        <w:r w:rsidR="00F22A3C" w:rsidRPr="007747E5">
          <w:rPr>
            <w:rStyle w:val="Hyperlink"/>
            <w:noProof/>
          </w:rPr>
          <w:t>21.3.7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GETENV^%ZOSV: Current System Information</w:t>
        </w:r>
        <w:r w:rsidR="00F22A3C">
          <w:rPr>
            <w:noProof/>
            <w:webHidden/>
          </w:rPr>
          <w:tab/>
        </w:r>
        <w:r w:rsidR="00F22A3C">
          <w:rPr>
            <w:noProof/>
            <w:webHidden/>
          </w:rPr>
          <w:fldChar w:fldCharType="begin"/>
        </w:r>
        <w:r w:rsidR="00F22A3C">
          <w:rPr>
            <w:noProof/>
            <w:webHidden/>
          </w:rPr>
          <w:instrText xml:space="preserve"> PAGEREF _Toc148367839 \h </w:instrText>
        </w:r>
        <w:r w:rsidR="00F22A3C">
          <w:rPr>
            <w:noProof/>
            <w:webHidden/>
          </w:rPr>
        </w:r>
        <w:r w:rsidR="00F22A3C">
          <w:rPr>
            <w:noProof/>
            <w:webHidden/>
          </w:rPr>
          <w:fldChar w:fldCharType="separate"/>
        </w:r>
        <w:r w:rsidR="00F22A3C">
          <w:rPr>
            <w:noProof/>
            <w:webHidden/>
          </w:rPr>
          <w:t>339</w:t>
        </w:r>
        <w:r w:rsidR="00F22A3C">
          <w:rPr>
            <w:noProof/>
            <w:webHidden/>
          </w:rPr>
          <w:fldChar w:fldCharType="end"/>
        </w:r>
      </w:hyperlink>
    </w:p>
    <w:p w14:paraId="6840A68F" w14:textId="287740DF" w:rsidR="00F22A3C" w:rsidRDefault="00000000">
      <w:pPr>
        <w:pStyle w:val="TOC3"/>
        <w:rPr>
          <w:rFonts w:asciiTheme="minorHAnsi" w:eastAsiaTheme="minorEastAsia" w:hAnsiTheme="minorHAnsi" w:cstheme="minorBidi"/>
          <w:noProof/>
          <w:color w:val="auto"/>
          <w:sz w:val="22"/>
          <w:szCs w:val="22"/>
          <w:lang w:eastAsia="en-US"/>
        </w:rPr>
      </w:pPr>
      <w:hyperlink w:anchor="_Toc148367840" w:history="1">
        <w:r w:rsidR="00F22A3C" w:rsidRPr="007747E5">
          <w:rPr>
            <w:rStyle w:val="Hyperlink"/>
            <w:noProof/>
          </w:rPr>
          <w:t>21.3.8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$$LGR^%ZOSV: Last Global Reference</w:t>
        </w:r>
        <w:r w:rsidR="00F22A3C">
          <w:rPr>
            <w:noProof/>
            <w:webHidden/>
          </w:rPr>
          <w:tab/>
        </w:r>
        <w:r w:rsidR="00F22A3C">
          <w:rPr>
            <w:noProof/>
            <w:webHidden/>
          </w:rPr>
          <w:fldChar w:fldCharType="begin"/>
        </w:r>
        <w:r w:rsidR="00F22A3C">
          <w:rPr>
            <w:noProof/>
            <w:webHidden/>
          </w:rPr>
          <w:instrText xml:space="preserve"> PAGEREF _Toc148367840 \h </w:instrText>
        </w:r>
        <w:r w:rsidR="00F22A3C">
          <w:rPr>
            <w:noProof/>
            <w:webHidden/>
          </w:rPr>
        </w:r>
        <w:r w:rsidR="00F22A3C">
          <w:rPr>
            <w:noProof/>
            <w:webHidden/>
          </w:rPr>
          <w:fldChar w:fldCharType="separate"/>
        </w:r>
        <w:r w:rsidR="00F22A3C">
          <w:rPr>
            <w:noProof/>
            <w:webHidden/>
          </w:rPr>
          <w:t>340</w:t>
        </w:r>
        <w:r w:rsidR="00F22A3C">
          <w:rPr>
            <w:noProof/>
            <w:webHidden/>
          </w:rPr>
          <w:fldChar w:fldCharType="end"/>
        </w:r>
      </w:hyperlink>
    </w:p>
    <w:p w14:paraId="1342A1EE" w14:textId="78AAD8A1" w:rsidR="00F22A3C" w:rsidRDefault="00000000">
      <w:pPr>
        <w:pStyle w:val="TOC3"/>
        <w:rPr>
          <w:rFonts w:asciiTheme="minorHAnsi" w:eastAsiaTheme="minorEastAsia" w:hAnsiTheme="minorHAnsi" w:cstheme="minorBidi"/>
          <w:noProof/>
          <w:color w:val="auto"/>
          <w:sz w:val="22"/>
          <w:szCs w:val="22"/>
          <w:lang w:eastAsia="en-US"/>
        </w:rPr>
      </w:pPr>
      <w:hyperlink w:anchor="_Toc148367841" w:history="1">
        <w:r w:rsidR="00F22A3C" w:rsidRPr="007747E5">
          <w:rPr>
            <w:rStyle w:val="Hyperlink"/>
            <w:noProof/>
          </w:rPr>
          <w:t>21.3.9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LOGRSRC^%ZOSV(): Record Resource Usage (RUM)</w:t>
        </w:r>
        <w:r w:rsidR="00F22A3C">
          <w:rPr>
            <w:noProof/>
            <w:webHidden/>
          </w:rPr>
          <w:tab/>
        </w:r>
        <w:r w:rsidR="00F22A3C">
          <w:rPr>
            <w:noProof/>
            <w:webHidden/>
          </w:rPr>
          <w:fldChar w:fldCharType="begin"/>
        </w:r>
        <w:r w:rsidR="00F22A3C">
          <w:rPr>
            <w:noProof/>
            <w:webHidden/>
          </w:rPr>
          <w:instrText xml:space="preserve"> PAGEREF _Toc148367841 \h </w:instrText>
        </w:r>
        <w:r w:rsidR="00F22A3C">
          <w:rPr>
            <w:noProof/>
            <w:webHidden/>
          </w:rPr>
        </w:r>
        <w:r w:rsidR="00F22A3C">
          <w:rPr>
            <w:noProof/>
            <w:webHidden/>
          </w:rPr>
          <w:fldChar w:fldCharType="separate"/>
        </w:r>
        <w:r w:rsidR="00F22A3C">
          <w:rPr>
            <w:noProof/>
            <w:webHidden/>
          </w:rPr>
          <w:t>340</w:t>
        </w:r>
        <w:r w:rsidR="00F22A3C">
          <w:rPr>
            <w:noProof/>
            <w:webHidden/>
          </w:rPr>
          <w:fldChar w:fldCharType="end"/>
        </w:r>
      </w:hyperlink>
    </w:p>
    <w:p w14:paraId="7E4AE31A" w14:textId="75E61100" w:rsidR="00F22A3C" w:rsidRDefault="00000000">
      <w:pPr>
        <w:pStyle w:val="TOC3"/>
        <w:rPr>
          <w:rFonts w:asciiTheme="minorHAnsi" w:eastAsiaTheme="minorEastAsia" w:hAnsiTheme="minorHAnsi" w:cstheme="minorBidi"/>
          <w:noProof/>
          <w:color w:val="auto"/>
          <w:sz w:val="22"/>
          <w:szCs w:val="22"/>
          <w:lang w:eastAsia="en-US"/>
        </w:rPr>
      </w:pPr>
      <w:hyperlink w:anchor="_Toc148367842" w:history="1">
        <w:r w:rsidR="00F22A3C" w:rsidRPr="007747E5">
          <w:rPr>
            <w:rStyle w:val="Hyperlink"/>
            <w:noProof/>
          </w:rPr>
          <w:t>21.3.10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$$OS^%ZOSV: Get Operating System Information</w:t>
        </w:r>
        <w:r w:rsidR="00F22A3C">
          <w:rPr>
            <w:noProof/>
            <w:webHidden/>
          </w:rPr>
          <w:tab/>
        </w:r>
        <w:r w:rsidR="00F22A3C">
          <w:rPr>
            <w:noProof/>
            <w:webHidden/>
          </w:rPr>
          <w:fldChar w:fldCharType="begin"/>
        </w:r>
        <w:r w:rsidR="00F22A3C">
          <w:rPr>
            <w:noProof/>
            <w:webHidden/>
          </w:rPr>
          <w:instrText xml:space="preserve"> PAGEREF _Toc148367842 \h </w:instrText>
        </w:r>
        <w:r w:rsidR="00F22A3C">
          <w:rPr>
            <w:noProof/>
            <w:webHidden/>
          </w:rPr>
        </w:r>
        <w:r w:rsidR="00F22A3C">
          <w:rPr>
            <w:noProof/>
            <w:webHidden/>
          </w:rPr>
          <w:fldChar w:fldCharType="separate"/>
        </w:r>
        <w:r w:rsidR="00F22A3C">
          <w:rPr>
            <w:noProof/>
            <w:webHidden/>
          </w:rPr>
          <w:t>341</w:t>
        </w:r>
        <w:r w:rsidR="00F22A3C">
          <w:rPr>
            <w:noProof/>
            <w:webHidden/>
          </w:rPr>
          <w:fldChar w:fldCharType="end"/>
        </w:r>
      </w:hyperlink>
    </w:p>
    <w:p w14:paraId="19F74CC4" w14:textId="2C281B70" w:rsidR="00F22A3C" w:rsidRDefault="00000000">
      <w:pPr>
        <w:pStyle w:val="TOC3"/>
        <w:rPr>
          <w:rFonts w:asciiTheme="minorHAnsi" w:eastAsiaTheme="minorEastAsia" w:hAnsiTheme="minorHAnsi" w:cstheme="minorBidi"/>
          <w:noProof/>
          <w:color w:val="auto"/>
          <w:sz w:val="22"/>
          <w:szCs w:val="22"/>
          <w:lang w:eastAsia="en-US"/>
        </w:rPr>
      </w:pPr>
      <w:hyperlink w:anchor="_Toc148367843" w:history="1">
        <w:r w:rsidR="00F22A3C" w:rsidRPr="007747E5">
          <w:rPr>
            <w:rStyle w:val="Hyperlink"/>
            <w:noProof/>
          </w:rPr>
          <w:t>21.3.11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SETENV^%ZOSV: Set VMS Process Name (Caché/OpenVMS Systems)</w:t>
        </w:r>
        <w:r w:rsidR="00F22A3C">
          <w:rPr>
            <w:noProof/>
            <w:webHidden/>
          </w:rPr>
          <w:tab/>
        </w:r>
        <w:r w:rsidR="00F22A3C">
          <w:rPr>
            <w:noProof/>
            <w:webHidden/>
          </w:rPr>
          <w:fldChar w:fldCharType="begin"/>
        </w:r>
        <w:r w:rsidR="00F22A3C">
          <w:rPr>
            <w:noProof/>
            <w:webHidden/>
          </w:rPr>
          <w:instrText xml:space="preserve"> PAGEREF _Toc148367843 \h </w:instrText>
        </w:r>
        <w:r w:rsidR="00F22A3C">
          <w:rPr>
            <w:noProof/>
            <w:webHidden/>
          </w:rPr>
        </w:r>
        <w:r w:rsidR="00F22A3C">
          <w:rPr>
            <w:noProof/>
            <w:webHidden/>
          </w:rPr>
          <w:fldChar w:fldCharType="separate"/>
        </w:r>
        <w:r w:rsidR="00F22A3C">
          <w:rPr>
            <w:noProof/>
            <w:webHidden/>
          </w:rPr>
          <w:t>341</w:t>
        </w:r>
        <w:r w:rsidR="00F22A3C">
          <w:rPr>
            <w:noProof/>
            <w:webHidden/>
          </w:rPr>
          <w:fldChar w:fldCharType="end"/>
        </w:r>
      </w:hyperlink>
    </w:p>
    <w:p w14:paraId="3F48B978" w14:textId="4BE3A9FF" w:rsidR="00F22A3C" w:rsidRDefault="00000000">
      <w:pPr>
        <w:pStyle w:val="TOC3"/>
        <w:rPr>
          <w:rFonts w:asciiTheme="minorHAnsi" w:eastAsiaTheme="minorEastAsia" w:hAnsiTheme="minorHAnsi" w:cstheme="minorBidi"/>
          <w:noProof/>
          <w:color w:val="auto"/>
          <w:sz w:val="22"/>
          <w:szCs w:val="22"/>
          <w:lang w:eastAsia="en-US"/>
        </w:rPr>
      </w:pPr>
      <w:hyperlink w:anchor="_Toc148367844" w:history="1">
        <w:r w:rsidR="00F22A3C" w:rsidRPr="007747E5">
          <w:rPr>
            <w:rStyle w:val="Hyperlink"/>
            <w:noProof/>
          </w:rPr>
          <w:t>21.3.12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SETNM^%ZOSV(): Set VMS Process Name (Caché/OpenVMS Systems)</w:t>
        </w:r>
        <w:r w:rsidR="00F22A3C">
          <w:rPr>
            <w:noProof/>
            <w:webHidden/>
          </w:rPr>
          <w:tab/>
        </w:r>
        <w:r w:rsidR="00F22A3C">
          <w:rPr>
            <w:noProof/>
            <w:webHidden/>
          </w:rPr>
          <w:fldChar w:fldCharType="begin"/>
        </w:r>
        <w:r w:rsidR="00F22A3C">
          <w:rPr>
            <w:noProof/>
            <w:webHidden/>
          </w:rPr>
          <w:instrText xml:space="preserve"> PAGEREF _Toc148367844 \h </w:instrText>
        </w:r>
        <w:r w:rsidR="00F22A3C">
          <w:rPr>
            <w:noProof/>
            <w:webHidden/>
          </w:rPr>
        </w:r>
        <w:r w:rsidR="00F22A3C">
          <w:rPr>
            <w:noProof/>
            <w:webHidden/>
          </w:rPr>
          <w:fldChar w:fldCharType="separate"/>
        </w:r>
        <w:r w:rsidR="00F22A3C">
          <w:rPr>
            <w:noProof/>
            <w:webHidden/>
          </w:rPr>
          <w:t>342</w:t>
        </w:r>
        <w:r w:rsidR="00F22A3C">
          <w:rPr>
            <w:noProof/>
            <w:webHidden/>
          </w:rPr>
          <w:fldChar w:fldCharType="end"/>
        </w:r>
      </w:hyperlink>
    </w:p>
    <w:p w14:paraId="64000842" w14:textId="29F54A50" w:rsidR="00F22A3C" w:rsidRDefault="00000000">
      <w:pPr>
        <w:pStyle w:val="TOC3"/>
        <w:rPr>
          <w:rFonts w:asciiTheme="minorHAnsi" w:eastAsiaTheme="minorEastAsia" w:hAnsiTheme="minorHAnsi" w:cstheme="minorBidi"/>
          <w:noProof/>
          <w:color w:val="auto"/>
          <w:sz w:val="22"/>
          <w:szCs w:val="22"/>
          <w:lang w:eastAsia="en-US"/>
        </w:rPr>
      </w:pPr>
      <w:hyperlink w:anchor="_Toc148367845" w:history="1">
        <w:r w:rsidR="00F22A3C" w:rsidRPr="007747E5">
          <w:rPr>
            <w:rStyle w:val="Hyperlink"/>
            <w:noProof/>
          </w:rPr>
          <w:t>21.3.13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T0^%ZOSV: Start RT Measure (Obsolete)</w:t>
        </w:r>
        <w:r w:rsidR="00F22A3C">
          <w:rPr>
            <w:noProof/>
            <w:webHidden/>
          </w:rPr>
          <w:tab/>
        </w:r>
        <w:r w:rsidR="00F22A3C">
          <w:rPr>
            <w:noProof/>
            <w:webHidden/>
          </w:rPr>
          <w:fldChar w:fldCharType="begin"/>
        </w:r>
        <w:r w:rsidR="00F22A3C">
          <w:rPr>
            <w:noProof/>
            <w:webHidden/>
          </w:rPr>
          <w:instrText xml:space="preserve"> PAGEREF _Toc148367845 \h </w:instrText>
        </w:r>
        <w:r w:rsidR="00F22A3C">
          <w:rPr>
            <w:noProof/>
            <w:webHidden/>
          </w:rPr>
        </w:r>
        <w:r w:rsidR="00F22A3C">
          <w:rPr>
            <w:noProof/>
            <w:webHidden/>
          </w:rPr>
          <w:fldChar w:fldCharType="separate"/>
        </w:r>
        <w:r w:rsidR="00F22A3C">
          <w:rPr>
            <w:noProof/>
            <w:webHidden/>
          </w:rPr>
          <w:t>343</w:t>
        </w:r>
        <w:r w:rsidR="00F22A3C">
          <w:rPr>
            <w:noProof/>
            <w:webHidden/>
          </w:rPr>
          <w:fldChar w:fldCharType="end"/>
        </w:r>
      </w:hyperlink>
    </w:p>
    <w:p w14:paraId="7049B9BE" w14:textId="658F90E9" w:rsidR="00F22A3C" w:rsidRDefault="00000000">
      <w:pPr>
        <w:pStyle w:val="TOC3"/>
        <w:rPr>
          <w:rFonts w:asciiTheme="minorHAnsi" w:eastAsiaTheme="minorEastAsia" w:hAnsiTheme="minorHAnsi" w:cstheme="minorBidi"/>
          <w:noProof/>
          <w:color w:val="auto"/>
          <w:sz w:val="22"/>
          <w:szCs w:val="22"/>
          <w:lang w:eastAsia="en-US"/>
        </w:rPr>
      </w:pPr>
      <w:hyperlink w:anchor="_Toc148367846" w:history="1">
        <w:r w:rsidR="00F22A3C" w:rsidRPr="007747E5">
          <w:rPr>
            <w:rStyle w:val="Hyperlink"/>
            <w:noProof/>
          </w:rPr>
          <w:t>21.3.14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T1^%ZOSV: Stop RT Measure (Obsolete)</w:t>
        </w:r>
        <w:r w:rsidR="00F22A3C">
          <w:rPr>
            <w:noProof/>
            <w:webHidden/>
          </w:rPr>
          <w:tab/>
        </w:r>
        <w:r w:rsidR="00F22A3C">
          <w:rPr>
            <w:noProof/>
            <w:webHidden/>
          </w:rPr>
          <w:fldChar w:fldCharType="begin"/>
        </w:r>
        <w:r w:rsidR="00F22A3C">
          <w:rPr>
            <w:noProof/>
            <w:webHidden/>
          </w:rPr>
          <w:instrText xml:space="preserve"> PAGEREF _Toc148367846 \h </w:instrText>
        </w:r>
        <w:r w:rsidR="00F22A3C">
          <w:rPr>
            <w:noProof/>
            <w:webHidden/>
          </w:rPr>
        </w:r>
        <w:r w:rsidR="00F22A3C">
          <w:rPr>
            <w:noProof/>
            <w:webHidden/>
          </w:rPr>
          <w:fldChar w:fldCharType="separate"/>
        </w:r>
        <w:r w:rsidR="00F22A3C">
          <w:rPr>
            <w:noProof/>
            <w:webHidden/>
          </w:rPr>
          <w:t>344</w:t>
        </w:r>
        <w:r w:rsidR="00F22A3C">
          <w:rPr>
            <w:noProof/>
            <w:webHidden/>
          </w:rPr>
          <w:fldChar w:fldCharType="end"/>
        </w:r>
      </w:hyperlink>
    </w:p>
    <w:p w14:paraId="5767B232" w14:textId="66541B8E" w:rsidR="00F22A3C" w:rsidRDefault="00000000">
      <w:pPr>
        <w:pStyle w:val="TOC3"/>
        <w:rPr>
          <w:rFonts w:asciiTheme="minorHAnsi" w:eastAsiaTheme="minorEastAsia" w:hAnsiTheme="minorHAnsi" w:cstheme="minorBidi"/>
          <w:noProof/>
          <w:color w:val="auto"/>
          <w:sz w:val="22"/>
          <w:szCs w:val="22"/>
          <w:lang w:eastAsia="en-US"/>
        </w:rPr>
      </w:pPr>
      <w:hyperlink w:anchor="_Toc148367847" w:history="1">
        <w:r w:rsidR="00F22A3C" w:rsidRPr="007747E5">
          <w:rPr>
            <w:rStyle w:val="Hyperlink"/>
            <w:noProof/>
          </w:rPr>
          <w:t>21.3.15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$$VERSION^%ZOSV(): Get OS Version Number or Name</w:t>
        </w:r>
        <w:r w:rsidR="00F22A3C">
          <w:rPr>
            <w:noProof/>
            <w:webHidden/>
          </w:rPr>
          <w:tab/>
        </w:r>
        <w:r w:rsidR="00F22A3C">
          <w:rPr>
            <w:noProof/>
            <w:webHidden/>
          </w:rPr>
          <w:fldChar w:fldCharType="begin"/>
        </w:r>
        <w:r w:rsidR="00F22A3C">
          <w:rPr>
            <w:noProof/>
            <w:webHidden/>
          </w:rPr>
          <w:instrText xml:space="preserve"> PAGEREF _Toc148367847 \h </w:instrText>
        </w:r>
        <w:r w:rsidR="00F22A3C">
          <w:rPr>
            <w:noProof/>
            <w:webHidden/>
          </w:rPr>
        </w:r>
        <w:r w:rsidR="00F22A3C">
          <w:rPr>
            <w:noProof/>
            <w:webHidden/>
          </w:rPr>
          <w:fldChar w:fldCharType="separate"/>
        </w:r>
        <w:r w:rsidR="00F22A3C">
          <w:rPr>
            <w:noProof/>
            <w:webHidden/>
          </w:rPr>
          <w:t>345</w:t>
        </w:r>
        <w:r w:rsidR="00F22A3C">
          <w:rPr>
            <w:noProof/>
            <w:webHidden/>
          </w:rPr>
          <w:fldChar w:fldCharType="end"/>
        </w:r>
      </w:hyperlink>
    </w:p>
    <w:p w14:paraId="402C11E3" w14:textId="06A4C0FA" w:rsidR="00F22A3C" w:rsidRDefault="00000000">
      <w:pPr>
        <w:pStyle w:val="TOC1"/>
        <w:rPr>
          <w:rFonts w:asciiTheme="minorHAnsi" w:eastAsiaTheme="minorEastAsia" w:hAnsiTheme="minorHAnsi" w:cstheme="minorBidi"/>
          <w:b w:val="0"/>
          <w:color w:val="auto"/>
          <w:sz w:val="22"/>
          <w:szCs w:val="22"/>
          <w:lang w:eastAsia="en-US"/>
        </w:rPr>
      </w:pPr>
      <w:hyperlink w:anchor="_Toc148367848" w:history="1">
        <w:r w:rsidR="00F22A3C" w:rsidRPr="007747E5">
          <w:rPr>
            <w:rStyle w:val="Hyperlink"/>
          </w:rPr>
          <w:t>22</w:t>
        </w:r>
        <w:r w:rsidR="00F22A3C">
          <w:rPr>
            <w:rFonts w:asciiTheme="minorHAnsi" w:eastAsiaTheme="minorEastAsia" w:hAnsiTheme="minorHAnsi" w:cstheme="minorBidi"/>
            <w:b w:val="0"/>
            <w:color w:val="auto"/>
            <w:sz w:val="22"/>
            <w:szCs w:val="22"/>
            <w:lang w:eastAsia="en-US"/>
          </w:rPr>
          <w:tab/>
        </w:r>
        <w:r w:rsidR="00F22A3C" w:rsidRPr="007747E5">
          <w:rPr>
            <w:rStyle w:val="Hyperlink"/>
          </w:rPr>
          <w:t>Security Keys: Developer Tools</w:t>
        </w:r>
        <w:r w:rsidR="00F22A3C">
          <w:rPr>
            <w:webHidden/>
          </w:rPr>
          <w:tab/>
        </w:r>
        <w:r w:rsidR="00F22A3C">
          <w:rPr>
            <w:webHidden/>
          </w:rPr>
          <w:fldChar w:fldCharType="begin"/>
        </w:r>
        <w:r w:rsidR="00F22A3C">
          <w:rPr>
            <w:webHidden/>
          </w:rPr>
          <w:instrText xml:space="preserve"> PAGEREF _Toc148367848 \h </w:instrText>
        </w:r>
        <w:r w:rsidR="00F22A3C">
          <w:rPr>
            <w:webHidden/>
          </w:rPr>
        </w:r>
        <w:r w:rsidR="00F22A3C">
          <w:rPr>
            <w:webHidden/>
          </w:rPr>
          <w:fldChar w:fldCharType="separate"/>
        </w:r>
        <w:r w:rsidR="00F22A3C">
          <w:rPr>
            <w:webHidden/>
          </w:rPr>
          <w:t>347</w:t>
        </w:r>
        <w:r w:rsidR="00F22A3C">
          <w:rPr>
            <w:webHidden/>
          </w:rPr>
          <w:fldChar w:fldCharType="end"/>
        </w:r>
      </w:hyperlink>
    </w:p>
    <w:p w14:paraId="75B7169D" w14:textId="651E4D14" w:rsidR="00F22A3C" w:rsidRDefault="00000000">
      <w:pPr>
        <w:pStyle w:val="TOC2"/>
        <w:rPr>
          <w:rFonts w:asciiTheme="minorHAnsi" w:eastAsiaTheme="minorEastAsia" w:hAnsiTheme="minorHAnsi" w:cstheme="minorBidi"/>
          <w:color w:val="auto"/>
          <w:sz w:val="22"/>
          <w:szCs w:val="22"/>
          <w:lang w:eastAsia="en-US"/>
        </w:rPr>
      </w:pPr>
      <w:hyperlink w:anchor="_Toc148367849" w:history="1">
        <w:r w:rsidR="00F22A3C" w:rsidRPr="007747E5">
          <w:rPr>
            <w:rStyle w:val="Hyperlink"/>
          </w:rPr>
          <w:t>22.1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_Toc148367849 \h </w:instrText>
        </w:r>
        <w:r w:rsidR="00F22A3C">
          <w:rPr>
            <w:webHidden/>
          </w:rPr>
        </w:r>
        <w:r w:rsidR="00F22A3C">
          <w:rPr>
            <w:webHidden/>
          </w:rPr>
          <w:fldChar w:fldCharType="separate"/>
        </w:r>
        <w:r w:rsidR="00F22A3C">
          <w:rPr>
            <w:webHidden/>
          </w:rPr>
          <w:t>347</w:t>
        </w:r>
        <w:r w:rsidR="00F22A3C">
          <w:rPr>
            <w:webHidden/>
          </w:rPr>
          <w:fldChar w:fldCharType="end"/>
        </w:r>
      </w:hyperlink>
    </w:p>
    <w:p w14:paraId="0BEB8D7C" w14:textId="5394BEAF" w:rsidR="00F22A3C" w:rsidRDefault="00000000">
      <w:pPr>
        <w:pStyle w:val="TOC2"/>
        <w:rPr>
          <w:rFonts w:asciiTheme="minorHAnsi" w:eastAsiaTheme="minorEastAsia" w:hAnsiTheme="minorHAnsi" w:cstheme="minorBidi"/>
          <w:color w:val="auto"/>
          <w:sz w:val="22"/>
          <w:szCs w:val="22"/>
          <w:lang w:eastAsia="en-US"/>
        </w:rPr>
      </w:pPr>
      <w:hyperlink w:anchor="_Toc148367850" w:history="1">
        <w:r w:rsidR="00F22A3C" w:rsidRPr="007747E5">
          <w:rPr>
            <w:rStyle w:val="Hyperlink"/>
          </w:rPr>
          <w:t>22.2</w:t>
        </w:r>
        <w:r w:rsidR="00F22A3C">
          <w:rPr>
            <w:rFonts w:asciiTheme="minorHAnsi" w:eastAsiaTheme="minorEastAsia" w:hAnsiTheme="minorHAnsi" w:cstheme="minorBidi"/>
            <w:color w:val="auto"/>
            <w:sz w:val="22"/>
            <w:szCs w:val="22"/>
            <w:lang w:eastAsia="en-US"/>
          </w:rPr>
          <w:tab/>
        </w:r>
        <w:r w:rsidR="00F22A3C" w:rsidRPr="007747E5">
          <w:rPr>
            <w:rStyle w:val="Hyperlink"/>
          </w:rPr>
          <w:t>Key Lookup</w:t>
        </w:r>
        <w:r w:rsidR="00F22A3C">
          <w:rPr>
            <w:webHidden/>
          </w:rPr>
          <w:tab/>
        </w:r>
        <w:r w:rsidR="00F22A3C">
          <w:rPr>
            <w:webHidden/>
          </w:rPr>
          <w:fldChar w:fldCharType="begin"/>
        </w:r>
        <w:r w:rsidR="00F22A3C">
          <w:rPr>
            <w:webHidden/>
          </w:rPr>
          <w:instrText xml:space="preserve"> PAGEREF _Toc148367850 \h </w:instrText>
        </w:r>
        <w:r w:rsidR="00F22A3C">
          <w:rPr>
            <w:webHidden/>
          </w:rPr>
        </w:r>
        <w:r w:rsidR="00F22A3C">
          <w:rPr>
            <w:webHidden/>
          </w:rPr>
          <w:fldChar w:fldCharType="separate"/>
        </w:r>
        <w:r w:rsidR="00F22A3C">
          <w:rPr>
            <w:webHidden/>
          </w:rPr>
          <w:t>347</w:t>
        </w:r>
        <w:r w:rsidR="00F22A3C">
          <w:rPr>
            <w:webHidden/>
          </w:rPr>
          <w:fldChar w:fldCharType="end"/>
        </w:r>
      </w:hyperlink>
    </w:p>
    <w:p w14:paraId="669F78AE" w14:textId="5ABC9869" w:rsidR="00F22A3C" w:rsidRDefault="00000000">
      <w:pPr>
        <w:pStyle w:val="TOC2"/>
        <w:rPr>
          <w:rFonts w:asciiTheme="minorHAnsi" w:eastAsiaTheme="minorEastAsia" w:hAnsiTheme="minorHAnsi" w:cstheme="minorBidi"/>
          <w:color w:val="auto"/>
          <w:sz w:val="22"/>
          <w:szCs w:val="22"/>
          <w:lang w:eastAsia="en-US"/>
        </w:rPr>
      </w:pPr>
      <w:hyperlink w:anchor="_Toc148367851" w:history="1">
        <w:r w:rsidR="00F22A3C" w:rsidRPr="007747E5">
          <w:rPr>
            <w:rStyle w:val="Hyperlink"/>
          </w:rPr>
          <w:t>22.3</w:t>
        </w:r>
        <w:r w:rsidR="00F22A3C">
          <w:rPr>
            <w:rFonts w:asciiTheme="minorHAnsi" w:eastAsiaTheme="minorEastAsia" w:hAnsiTheme="minorHAnsi" w:cstheme="minorBidi"/>
            <w:color w:val="auto"/>
            <w:sz w:val="22"/>
            <w:szCs w:val="22"/>
            <w:lang w:eastAsia="en-US"/>
          </w:rPr>
          <w:tab/>
        </w:r>
        <w:r w:rsidR="00F22A3C" w:rsidRPr="007747E5">
          <w:rPr>
            <w:rStyle w:val="Hyperlink"/>
          </w:rPr>
          <w:t>Person Lookup</w:t>
        </w:r>
        <w:r w:rsidR="00F22A3C">
          <w:rPr>
            <w:webHidden/>
          </w:rPr>
          <w:tab/>
        </w:r>
        <w:r w:rsidR="00F22A3C">
          <w:rPr>
            <w:webHidden/>
          </w:rPr>
          <w:fldChar w:fldCharType="begin"/>
        </w:r>
        <w:r w:rsidR="00F22A3C">
          <w:rPr>
            <w:webHidden/>
          </w:rPr>
          <w:instrText xml:space="preserve"> PAGEREF _Toc148367851 \h </w:instrText>
        </w:r>
        <w:r w:rsidR="00F22A3C">
          <w:rPr>
            <w:webHidden/>
          </w:rPr>
        </w:r>
        <w:r w:rsidR="00F22A3C">
          <w:rPr>
            <w:webHidden/>
          </w:rPr>
          <w:fldChar w:fldCharType="separate"/>
        </w:r>
        <w:r w:rsidR="00F22A3C">
          <w:rPr>
            <w:webHidden/>
          </w:rPr>
          <w:t>347</w:t>
        </w:r>
        <w:r w:rsidR="00F22A3C">
          <w:rPr>
            <w:webHidden/>
          </w:rPr>
          <w:fldChar w:fldCharType="end"/>
        </w:r>
      </w:hyperlink>
    </w:p>
    <w:p w14:paraId="0EE5929E" w14:textId="7B733C7A" w:rsidR="00F22A3C" w:rsidRDefault="00000000">
      <w:pPr>
        <w:pStyle w:val="TOC2"/>
        <w:rPr>
          <w:rFonts w:asciiTheme="minorHAnsi" w:eastAsiaTheme="minorEastAsia" w:hAnsiTheme="minorHAnsi" w:cstheme="minorBidi"/>
          <w:color w:val="auto"/>
          <w:sz w:val="22"/>
          <w:szCs w:val="22"/>
          <w:lang w:eastAsia="en-US"/>
        </w:rPr>
      </w:pPr>
      <w:hyperlink w:anchor="_Toc148367852" w:history="1">
        <w:r w:rsidR="00F22A3C" w:rsidRPr="007747E5">
          <w:rPr>
            <w:rStyle w:val="Hyperlink"/>
          </w:rPr>
          <w:t>22.4</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_Toc148367852 \h </w:instrText>
        </w:r>
        <w:r w:rsidR="00F22A3C">
          <w:rPr>
            <w:webHidden/>
          </w:rPr>
        </w:r>
        <w:r w:rsidR="00F22A3C">
          <w:rPr>
            <w:webHidden/>
          </w:rPr>
          <w:fldChar w:fldCharType="separate"/>
        </w:r>
        <w:r w:rsidR="00F22A3C">
          <w:rPr>
            <w:webHidden/>
          </w:rPr>
          <w:t>347</w:t>
        </w:r>
        <w:r w:rsidR="00F22A3C">
          <w:rPr>
            <w:webHidden/>
          </w:rPr>
          <w:fldChar w:fldCharType="end"/>
        </w:r>
      </w:hyperlink>
    </w:p>
    <w:p w14:paraId="18365DFD" w14:textId="5235CEC9" w:rsidR="00F22A3C" w:rsidRDefault="00000000">
      <w:pPr>
        <w:pStyle w:val="TOC3"/>
        <w:rPr>
          <w:rFonts w:asciiTheme="minorHAnsi" w:eastAsiaTheme="minorEastAsia" w:hAnsiTheme="minorHAnsi" w:cstheme="minorBidi"/>
          <w:noProof/>
          <w:color w:val="auto"/>
          <w:sz w:val="22"/>
          <w:szCs w:val="22"/>
          <w:lang w:eastAsia="en-US"/>
        </w:rPr>
      </w:pPr>
      <w:hyperlink w:anchor="_Toc148367853" w:history="1">
        <w:r w:rsidR="00F22A3C" w:rsidRPr="007747E5">
          <w:rPr>
            <w:rStyle w:val="Hyperlink"/>
            <w:noProof/>
          </w:rPr>
          <w:t>22.4.1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DEL^XPDKEY(): Delete Security Key</w:t>
        </w:r>
        <w:r w:rsidR="00F22A3C">
          <w:rPr>
            <w:noProof/>
            <w:webHidden/>
          </w:rPr>
          <w:tab/>
        </w:r>
        <w:r w:rsidR="00F22A3C">
          <w:rPr>
            <w:noProof/>
            <w:webHidden/>
          </w:rPr>
          <w:fldChar w:fldCharType="begin"/>
        </w:r>
        <w:r w:rsidR="00F22A3C">
          <w:rPr>
            <w:noProof/>
            <w:webHidden/>
          </w:rPr>
          <w:instrText xml:space="preserve"> PAGEREF _Toc148367853 \h </w:instrText>
        </w:r>
        <w:r w:rsidR="00F22A3C">
          <w:rPr>
            <w:noProof/>
            <w:webHidden/>
          </w:rPr>
        </w:r>
        <w:r w:rsidR="00F22A3C">
          <w:rPr>
            <w:noProof/>
            <w:webHidden/>
          </w:rPr>
          <w:fldChar w:fldCharType="separate"/>
        </w:r>
        <w:r w:rsidR="00F22A3C">
          <w:rPr>
            <w:noProof/>
            <w:webHidden/>
          </w:rPr>
          <w:t>347</w:t>
        </w:r>
        <w:r w:rsidR="00F22A3C">
          <w:rPr>
            <w:noProof/>
            <w:webHidden/>
          </w:rPr>
          <w:fldChar w:fldCharType="end"/>
        </w:r>
      </w:hyperlink>
    </w:p>
    <w:p w14:paraId="78C07B4A" w14:textId="757C2014" w:rsidR="00F22A3C" w:rsidRDefault="00000000">
      <w:pPr>
        <w:pStyle w:val="TOC3"/>
        <w:rPr>
          <w:rFonts w:asciiTheme="minorHAnsi" w:eastAsiaTheme="minorEastAsia" w:hAnsiTheme="minorHAnsi" w:cstheme="minorBidi"/>
          <w:noProof/>
          <w:color w:val="auto"/>
          <w:sz w:val="22"/>
          <w:szCs w:val="22"/>
          <w:lang w:eastAsia="en-US"/>
        </w:rPr>
      </w:pPr>
      <w:hyperlink w:anchor="_Toc148367854" w:history="1">
        <w:r w:rsidR="00F22A3C" w:rsidRPr="007747E5">
          <w:rPr>
            <w:rStyle w:val="Hyperlink"/>
            <w:noProof/>
          </w:rPr>
          <w:t>22.4.2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$$LKUP^XPDKEY(): Look Up Security Key Value</w:t>
        </w:r>
        <w:r w:rsidR="00F22A3C">
          <w:rPr>
            <w:noProof/>
            <w:webHidden/>
          </w:rPr>
          <w:tab/>
        </w:r>
        <w:r w:rsidR="00F22A3C">
          <w:rPr>
            <w:noProof/>
            <w:webHidden/>
          </w:rPr>
          <w:fldChar w:fldCharType="begin"/>
        </w:r>
        <w:r w:rsidR="00F22A3C">
          <w:rPr>
            <w:noProof/>
            <w:webHidden/>
          </w:rPr>
          <w:instrText xml:space="preserve"> PAGEREF _Toc148367854 \h </w:instrText>
        </w:r>
        <w:r w:rsidR="00F22A3C">
          <w:rPr>
            <w:noProof/>
            <w:webHidden/>
          </w:rPr>
        </w:r>
        <w:r w:rsidR="00F22A3C">
          <w:rPr>
            <w:noProof/>
            <w:webHidden/>
          </w:rPr>
          <w:fldChar w:fldCharType="separate"/>
        </w:r>
        <w:r w:rsidR="00F22A3C">
          <w:rPr>
            <w:noProof/>
            <w:webHidden/>
          </w:rPr>
          <w:t>348</w:t>
        </w:r>
        <w:r w:rsidR="00F22A3C">
          <w:rPr>
            <w:noProof/>
            <w:webHidden/>
          </w:rPr>
          <w:fldChar w:fldCharType="end"/>
        </w:r>
      </w:hyperlink>
    </w:p>
    <w:p w14:paraId="0B46B18F" w14:textId="01CDE323" w:rsidR="00F22A3C" w:rsidRDefault="00000000">
      <w:pPr>
        <w:pStyle w:val="TOC3"/>
        <w:rPr>
          <w:rFonts w:asciiTheme="minorHAnsi" w:eastAsiaTheme="minorEastAsia" w:hAnsiTheme="minorHAnsi" w:cstheme="minorBidi"/>
          <w:noProof/>
          <w:color w:val="auto"/>
          <w:sz w:val="22"/>
          <w:szCs w:val="22"/>
          <w:lang w:eastAsia="en-US"/>
        </w:rPr>
      </w:pPr>
      <w:hyperlink w:anchor="_Toc148367855" w:history="1">
        <w:r w:rsidR="00F22A3C" w:rsidRPr="007747E5">
          <w:rPr>
            <w:rStyle w:val="Hyperlink"/>
            <w:noProof/>
          </w:rPr>
          <w:t>22.4.3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$$RENAME^XPDKEY(): Rename Security Key</w:t>
        </w:r>
        <w:r w:rsidR="00F22A3C">
          <w:rPr>
            <w:noProof/>
            <w:webHidden/>
          </w:rPr>
          <w:tab/>
        </w:r>
        <w:r w:rsidR="00F22A3C">
          <w:rPr>
            <w:noProof/>
            <w:webHidden/>
          </w:rPr>
          <w:fldChar w:fldCharType="begin"/>
        </w:r>
        <w:r w:rsidR="00F22A3C">
          <w:rPr>
            <w:noProof/>
            <w:webHidden/>
          </w:rPr>
          <w:instrText xml:space="preserve"> PAGEREF _Toc148367855 \h </w:instrText>
        </w:r>
        <w:r w:rsidR="00F22A3C">
          <w:rPr>
            <w:noProof/>
            <w:webHidden/>
          </w:rPr>
        </w:r>
        <w:r w:rsidR="00F22A3C">
          <w:rPr>
            <w:noProof/>
            <w:webHidden/>
          </w:rPr>
          <w:fldChar w:fldCharType="separate"/>
        </w:r>
        <w:r w:rsidR="00F22A3C">
          <w:rPr>
            <w:noProof/>
            <w:webHidden/>
          </w:rPr>
          <w:t>349</w:t>
        </w:r>
        <w:r w:rsidR="00F22A3C">
          <w:rPr>
            <w:noProof/>
            <w:webHidden/>
          </w:rPr>
          <w:fldChar w:fldCharType="end"/>
        </w:r>
      </w:hyperlink>
    </w:p>
    <w:p w14:paraId="32166F2D" w14:textId="6FE5B9D0" w:rsidR="00F22A3C" w:rsidRDefault="00000000">
      <w:pPr>
        <w:pStyle w:val="TOC3"/>
        <w:rPr>
          <w:rFonts w:asciiTheme="minorHAnsi" w:eastAsiaTheme="minorEastAsia" w:hAnsiTheme="minorHAnsi" w:cstheme="minorBidi"/>
          <w:noProof/>
          <w:color w:val="auto"/>
          <w:sz w:val="22"/>
          <w:szCs w:val="22"/>
          <w:lang w:eastAsia="en-US"/>
        </w:rPr>
      </w:pPr>
      <w:hyperlink w:anchor="_Toc148367856" w:history="1">
        <w:r w:rsidR="00F22A3C" w:rsidRPr="007747E5">
          <w:rPr>
            <w:rStyle w:val="Hyperlink"/>
            <w:noProof/>
          </w:rPr>
          <w:t>22.4.4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OWNSKEY^XUSRB(): Verify Security Keys Assigned to a User</w:t>
        </w:r>
        <w:r w:rsidR="00F22A3C">
          <w:rPr>
            <w:noProof/>
            <w:webHidden/>
          </w:rPr>
          <w:tab/>
        </w:r>
        <w:r w:rsidR="00F22A3C">
          <w:rPr>
            <w:noProof/>
            <w:webHidden/>
          </w:rPr>
          <w:fldChar w:fldCharType="begin"/>
        </w:r>
        <w:r w:rsidR="00F22A3C">
          <w:rPr>
            <w:noProof/>
            <w:webHidden/>
          </w:rPr>
          <w:instrText xml:space="preserve"> PAGEREF _Toc148367856 \h </w:instrText>
        </w:r>
        <w:r w:rsidR="00F22A3C">
          <w:rPr>
            <w:noProof/>
            <w:webHidden/>
          </w:rPr>
        </w:r>
        <w:r w:rsidR="00F22A3C">
          <w:rPr>
            <w:noProof/>
            <w:webHidden/>
          </w:rPr>
          <w:fldChar w:fldCharType="separate"/>
        </w:r>
        <w:r w:rsidR="00F22A3C">
          <w:rPr>
            <w:noProof/>
            <w:webHidden/>
          </w:rPr>
          <w:t>349</w:t>
        </w:r>
        <w:r w:rsidR="00F22A3C">
          <w:rPr>
            <w:noProof/>
            <w:webHidden/>
          </w:rPr>
          <w:fldChar w:fldCharType="end"/>
        </w:r>
      </w:hyperlink>
    </w:p>
    <w:p w14:paraId="21B3DBFA" w14:textId="5E3C502A" w:rsidR="00F22A3C" w:rsidRDefault="00000000">
      <w:pPr>
        <w:pStyle w:val="TOC1"/>
        <w:rPr>
          <w:rFonts w:asciiTheme="minorHAnsi" w:eastAsiaTheme="minorEastAsia" w:hAnsiTheme="minorHAnsi" w:cstheme="minorBidi"/>
          <w:b w:val="0"/>
          <w:color w:val="auto"/>
          <w:sz w:val="22"/>
          <w:szCs w:val="22"/>
          <w:lang w:eastAsia="en-US"/>
        </w:rPr>
      </w:pPr>
      <w:hyperlink w:anchor="_Toc148367857" w:history="1">
        <w:r w:rsidR="00F22A3C" w:rsidRPr="007747E5">
          <w:rPr>
            <w:rStyle w:val="Hyperlink"/>
          </w:rPr>
          <w:t>23</w:t>
        </w:r>
        <w:r w:rsidR="00F22A3C">
          <w:rPr>
            <w:rFonts w:asciiTheme="minorHAnsi" w:eastAsiaTheme="minorEastAsia" w:hAnsiTheme="minorHAnsi" w:cstheme="minorBidi"/>
            <w:b w:val="0"/>
            <w:color w:val="auto"/>
            <w:sz w:val="22"/>
            <w:szCs w:val="22"/>
            <w:lang w:eastAsia="en-US"/>
          </w:rPr>
          <w:tab/>
        </w:r>
        <w:r w:rsidR="00F22A3C" w:rsidRPr="007747E5">
          <w:rPr>
            <w:rStyle w:val="Hyperlink"/>
          </w:rPr>
          <w:t>Server Options: Developer Tools</w:t>
        </w:r>
        <w:r w:rsidR="00F22A3C">
          <w:rPr>
            <w:webHidden/>
          </w:rPr>
          <w:tab/>
        </w:r>
        <w:r w:rsidR="00F22A3C">
          <w:rPr>
            <w:webHidden/>
          </w:rPr>
          <w:fldChar w:fldCharType="begin"/>
        </w:r>
        <w:r w:rsidR="00F22A3C">
          <w:rPr>
            <w:webHidden/>
          </w:rPr>
          <w:instrText xml:space="preserve"> PAGEREF _Toc148367857 \h </w:instrText>
        </w:r>
        <w:r w:rsidR="00F22A3C">
          <w:rPr>
            <w:webHidden/>
          </w:rPr>
        </w:r>
        <w:r w:rsidR="00F22A3C">
          <w:rPr>
            <w:webHidden/>
          </w:rPr>
          <w:fldChar w:fldCharType="separate"/>
        </w:r>
        <w:r w:rsidR="00F22A3C">
          <w:rPr>
            <w:webHidden/>
          </w:rPr>
          <w:t>351</w:t>
        </w:r>
        <w:r w:rsidR="00F22A3C">
          <w:rPr>
            <w:webHidden/>
          </w:rPr>
          <w:fldChar w:fldCharType="end"/>
        </w:r>
      </w:hyperlink>
    </w:p>
    <w:p w14:paraId="0C0ADC5E" w14:textId="3A64A923" w:rsidR="00F22A3C" w:rsidRDefault="00000000">
      <w:pPr>
        <w:pStyle w:val="TOC2"/>
        <w:rPr>
          <w:rFonts w:asciiTheme="minorHAnsi" w:eastAsiaTheme="minorEastAsia" w:hAnsiTheme="minorHAnsi" w:cstheme="minorBidi"/>
          <w:color w:val="auto"/>
          <w:sz w:val="22"/>
          <w:szCs w:val="22"/>
          <w:lang w:eastAsia="en-US"/>
        </w:rPr>
      </w:pPr>
      <w:hyperlink w:anchor="_Toc148367858" w:history="1">
        <w:r w:rsidR="00F22A3C" w:rsidRPr="007747E5">
          <w:rPr>
            <w:rStyle w:val="Hyperlink"/>
          </w:rPr>
          <w:t>23.1</w:t>
        </w:r>
        <w:r w:rsidR="00F22A3C">
          <w:rPr>
            <w:rFonts w:asciiTheme="minorHAnsi" w:eastAsiaTheme="minorEastAsia" w:hAnsiTheme="minorHAnsi" w:cstheme="minorBidi"/>
            <w:color w:val="auto"/>
            <w:sz w:val="22"/>
            <w:szCs w:val="22"/>
            <w:lang w:eastAsia="en-US"/>
          </w:rPr>
          <w:tab/>
        </w:r>
        <w:r w:rsidR="00F22A3C" w:rsidRPr="007747E5">
          <w:rPr>
            <w:rStyle w:val="Hyperlink"/>
          </w:rPr>
          <w:t>Tools for Processing Server Requests</w:t>
        </w:r>
        <w:r w:rsidR="00F22A3C">
          <w:rPr>
            <w:webHidden/>
          </w:rPr>
          <w:tab/>
        </w:r>
        <w:r w:rsidR="00F22A3C">
          <w:rPr>
            <w:webHidden/>
          </w:rPr>
          <w:fldChar w:fldCharType="begin"/>
        </w:r>
        <w:r w:rsidR="00F22A3C">
          <w:rPr>
            <w:webHidden/>
          </w:rPr>
          <w:instrText xml:space="preserve"> PAGEREF _Toc148367858 \h </w:instrText>
        </w:r>
        <w:r w:rsidR="00F22A3C">
          <w:rPr>
            <w:webHidden/>
          </w:rPr>
        </w:r>
        <w:r w:rsidR="00F22A3C">
          <w:rPr>
            <w:webHidden/>
          </w:rPr>
          <w:fldChar w:fldCharType="separate"/>
        </w:r>
        <w:r w:rsidR="00F22A3C">
          <w:rPr>
            <w:webHidden/>
          </w:rPr>
          <w:t>351</w:t>
        </w:r>
        <w:r w:rsidR="00F22A3C">
          <w:rPr>
            <w:webHidden/>
          </w:rPr>
          <w:fldChar w:fldCharType="end"/>
        </w:r>
      </w:hyperlink>
    </w:p>
    <w:p w14:paraId="17B4ADC2" w14:textId="5D288555" w:rsidR="00F22A3C" w:rsidRDefault="00000000">
      <w:pPr>
        <w:pStyle w:val="TOC2"/>
        <w:rPr>
          <w:rFonts w:asciiTheme="minorHAnsi" w:eastAsiaTheme="minorEastAsia" w:hAnsiTheme="minorHAnsi" w:cstheme="minorBidi"/>
          <w:color w:val="auto"/>
          <w:sz w:val="22"/>
          <w:szCs w:val="22"/>
          <w:lang w:eastAsia="en-US"/>
        </w:rPr>
      </w:pPr>
      <w:hyperlink w:anchor="_Toc148367859" w:history="1">
        <w:r w:rsidR="00F22A3C" w:rsidRPr="007747E5">
          <w:rPr>
            <w:rStyle w:val="Hyperlink"/>
          </w:rPr>
          <w:t>23.2</w:t>
        </w:r>
        <w:r w:rsidR="00F22A3C">
          <w:rPr>
            <w:rFonts w:asciiTheme="minorHAnsi" w:eastAsiaTheme="minorEastAsia" w:hAnsiTheme="minorHAnsi" w:cstheme="minorBidi"/>
            <w:color w:val="auto"/>
            <w:sz w:val="22"/>
            <w:szCs w:val="22"/>
            <w:lang w:eastAsia="en-US"/>
          </w:rPr>
          <w:tab/>
        </w:r>
        <w:r w:rsidR="00F22A3C" w:rsidRPr="007747E5">
          <w:rPr>
            <w:rStyle w:val="Hyperlink"/>
          </w:rPr>
          <w:t>Key Variables When a Server Option is Running</w:t>
        </w:r>
        <w:r w:rsidR="00F22A3C">
          <w:rPr>
            <w:webHidden/>
          </w:rPr>
          <w:tab/>
        </w:r>
        <w:r w:rsidR="00F22A3C">
          <w:rPr>
            <w:webHidden/>
          </w:rPr>
          <w:fldChar w:fldCharType="begin"/>
        </w:r>
        <w:r w:rsidR="00F22A3C">
          <w:rPr>
            <w:webHidden/>
          </w:rPr>
          <w:instrText xml:space="preserve"> PAGEREF _Toc148367859 \h </w:instrText>
        </w:r>
        <w:r w:rsidR="00F22A3C">
          <w:rPr>
            <w:webHidden/>
          </w:rPr>
        </w:r>
        <w:r w:rsidR="00F22A3C">
          <w:rPr>
            <w:webHidden/>
          </w:rPr>
          <w:fldChar w:fldCharType="separate"/>
        </w:r>
        <w:r w:rsidR="00F22A3C">
          <w:rPr>
            <w:webHidden/>
          </w:rPr>
          <w:t>351</w:t>
        </w:r>
        <w:r w:rsidR="00F22A3C">
          <w:rPr>
            <w:webHidden/>
          </w:rPr>
          <w:fldChar w:fldCharType="end"/>
        </w:r>
      </w:hyperlink>
    </w:p>
    <w:p w14:paraId="097ABA61" w14:textId="289CC53A" w:rsidR="00F22A3C" w:rsidRDefault="00000000">
      <w:pPr>
        <w:pStyle w:val="TOC2"/>
        <w:rPr>
          <w:rFonts w:asciiTheme="minorHAnsi" w:eastAsiaTheme="minorEastAsia" w:hAnsiTheme="minorHAnsi" w:cstheme="minorBidi"/>
          <w:color w:val="auto"/>
          <w:sz w:val="22"/>
          <w:szCs w:val="22"/>
          <w:lang w:eastAsia="en-US"/>
        </w:rPr>
      </w:pPr>
      <w:hyperlink w:anchor="_Toc148367860" w:history="1">
        <w:r w:rsidR="00F22A3C" w:rsidRPr="007747E5">
          <w:rPr>
            <w:rStyle w:val="Hyperlink"/>
          </w:rPr>
          <w:t>23.3</w:t>
        </w:r>
        <w:r w:rsidR="00F22A3C">
          <w:rPr>
            <w:rFonts w:asciiTheme="minorHAnsi" w:eastAsiaTheme="minorEastAsia" w:hAnsiTheme="minorHAnsi" w:cstheme="minorBidi"/>
            <w:color w:val="auto"/>
            <w:sz w:val="22"/>
            <w:szCs w:val="22"/>
            <w:lang w:eastAsia="en-US"/>
          </w:rPr>
          <w:tab/>
        </w:r>
        <w:r w:rsidR="00F22A3C" w:rsidRPr="007747E5">
          <w:rPr>
            <w:rStyle w:val="Hyperlink"/>
          </w:rPr>
          <w:t>Appending Text to a Server Request Bulletin or Mailman Reply</w:t>
        </w:r>
        <w:r w:rsidR="00F22A3C">
          <w:rPr>
            <w:webHidden/>
          </w:rPr>
          <w:tab/>
        </w:r>
        <w:r w:rsidR="00F22A3C">
          <w:rPr>
            <w:webHidden/>
          </w:rPr>
          <w:fldChar w:fldCharType="begin"/>
        </w:r>
        <w:r w:rsidR="00F22A3C">
          <w:rPr>
            <w:webHidden/>
          </w:rPr>
          <w:instrText xml:space="preserve"> PAGEREF _Toc148367860 \h </w:instrText>
        </w:r>
        <w:r w:rsidR="00F22A3C">
          <w:rPr>
            <w:webHidden/>
          </w:rPr>
        </w:r>
        <w:r w:rsidR="00F22A3C">
          <w:rPr>
            <w:webHidden/>
          </w:rPr>
          <w:fldChar w:fldCharType="separate"/>
        </w:r>
        <w:r w:rsidR="00F22A3C">
          <w:rPr>
            <w:webHidden/>
          </w:rPr>
          <w:t>352</w:t>
        </w:r>
        <w:r w:rsidR="00F22A3C">
          <w:rPr>
            <w:webHidden/>
          </w:rPr>
          <w:fldChar w:fldCharType="end"/>
        </w:r>
      </w:hyperlink>
    </w:p>
    <w:p w14:paraId="444CD8FB" w14:textId="0BC4B293" w:rsidR="00F22A3C" w:rsidRDefault="00000000">
      <w:pPr>
        <w:pStyle w:val="TOC2"/>
        <w:rPr>
          <w:rFonts w:asciiTheme="minorHAnsi" w:eastAsiaTheme="minorEastAsia" w:hAnsiTheme="minorHAnsi" w:cstheme="minorBidi"/>
          <w:color w:val="auto"/>
          <w:sz w:val="22"/>
          <w:szCs w:val="22"/>
          <w:lang w:eastAsia="en-US"/>
        </w:rPr>
      </w:pPr>
      <w:hyperlink w:anchor="_Toc148367861" w:history="1">
        <w:r w:rsidR="00F22A3C" w:rsidRPr="007747E5">
          <w:rPr>
            <w:rStyle w:val="Hyperlink"/>
          </w:rPr>
          <w:t>23.4</w:t>
        </w:r>
        <w:r w:rsidR="00F22A3C">
          <w:rPr>
            <w:rFonts w:asciiTheme="minorHAnsi" w:eastAsiaTheme="minorEastAsia" w:hAnsiTheme="minorHAnsi" w:cstheme="minorBidi"/>
            <w:color w:val="auto"/>
            <w:sz w:val="22"/>
            <w:szCs w:val="22"/>
            <w:lang w:eastAsia="en-US"/>
          </w:rPr>
          <w:tab/>
        </w:r>
        <w:r w:rsidR="00F22A3C" w:rsidRPr="007747E5">
          <w:rPr>
            <w:rStyle w:val="Hyperlink"/>
          </w:rPr>
          <w:t>Customizing a Server Request Bulletin</w:t>
        </w:r>
        <w:r w:rsidR="00F22A3C">
          <w:rPr>
            <w:webHidden/>
          </w:rPr>
          <w:tab/>
        </w:r>
        <w:r w:rsidR="00F22A3C">
          <w:rPr>
            <w:webHidden/>
          </w:rPr>
          <w:fldChar w:fldCharType="begin"/>
        </w:r>
        <w:r w:rsidR="00F22A3C">
          <w:rPr>
            <w:webHidden/>
          </w:rPr>
          <w:instrText xml:space="preserve"> PAGEREF _Toc148367861 \h </w:instrText>
        </w:r>
        <w:r w:rsidR="00F22A3C">
          <w:rPr>
            <w:webHidden/>
          </w:rPr>
        </w:r>
        <w:r w:rsidR="00F22A3C">
          <w:rPr>
            <w:webHidden/>
          </w:rPr>
          <w:fldChar w:fldCharType="separate"/>
        </w:r>
        <w:r w:rsidR="00F22A3C">
          <w:rPr>
            <w:webHidden/>
          </w:rPr>
          <w:t>353</w:t>
        </w:r>
        <w:r w:rsidR="00F22A3C">
          <w:rPr>
            <w:webHidden/>
          </w:rPr>
          <w:fldChar w:fldCharType="end"/>
        </w:r>
      </w:hyperlink>
    </w:p>
    <w:p w14:paraId="532CE26F" w14:textId="24FF2B52" w:rsidR="00F22A3C" w:rsidRDefault="00000000">
      <w:pPr>
        <w:pStyle w:val="TOC1"/>
        <w:rPr>
          <w:rFonts w:asciiTheme="minorHAnsi" w:eastAsiaTheme="minorEastAsia" w:hAnsiTheme="minorHAnsi" w:cstheme="minorBidi"/>
          <w:b w:val="0"/>
          <w:color w:val="auto"/>
          <w:sz w:val="22"/>
          <w:szCs w:val="22"/>
          <w:lang w:eastAsia="en-US"/>
        </w:rPr>
      </w:pPr>
      <w:hyperlink w:anchor="_Toc148367862" w:history="1">
        <w:r w:rsidR="00F22A3C" w:rsidRPr="007747E5">
          <w:rPr>
            <w:rStyle w:val="Hyperlink"/>
          </w:rPr>
          <w:t>24</w:t>
        </w:r>
        <w:r w:rsidR="00F22A3C">
          <w:rPr>
            <w:rFonts w:asciiTheme="minorHAnsi" w:eastAsiaTheme="minorEastAsia" w:hAnsiTheme="minorHAnsi" w:cstheme="minorBidi"/>
            <w:b w:val="0"/>
            <w:color w:val="auto"/>
            <w:sz w:val="22"/>
            <w:szCs w:val="22"/>
            <w:lang w:eastAsia="en-US"/>
          </w:rPr>
          <w:tab/>
        </w:r>
        <w:r w:rsidR="00F22A3C" w:rsidRPr="007747E5">
          <w:rPr>
            <w:rStyle w:val="Hyperlink"/>
          </w:rPr>
          <w:t>Signon/Security: Developer Tools</w:t>
        </w:r>
        <w:r w:rsidR="00F22A3C">
          <w:rPr>
            <w:webHidden/>
          </w:rPr>
          <w:tab/>
        </w:r>
        <w:r w:rsidR="00F22A3C">
          <w:rPr>
            <w:webHidden/>
          </w:rPr>
          <w:fldChar w:fldCharType="begin"/>
        </w:r>
        <w:r w:rsidR="00F22A3C">
          <w:rPr>
            <w:webHidden/>
          </w:rPr>
          <w:instrText xml:space="preserve"> PAGEREF _Toc148367862 \h </w:instrText>
        </w:r>
        <w:r w:rsidR="00F22A3C">
          <w:rPr>
            <w:webHidden/>
          </w:rPr>
        </w:r>
        <w:r w:rsidR="00F22A3C">
          <w:rPr>
            <w:webHidden/>
          </w:rPr>
          <w:fldChar w:fldCharType="separate"/>
        </w:r>
        <w:r w:rsidR="00F22A3C">
          <w:rPr>
            <w:webHidden/>
          </w:rPr>
          <w:t>355</w:t>
        </w:r>
        <w:r w:rsidR="00F22A3C">
          <w:rPr>
            <w:webHidden/>
          </w:rPr>
          <w:fldChar w:fldCharType="end"/>
        </w:r>
      </w:hyperlink>
    </w:p>
    <w:p w14:paraId="7BF7A093" w14:textId="3EE0D535" w:rsidR="00F22A3C" w:rsidRDefault="00000000">
      <w:pPr>
        <w:pStyle w:val="TOC2"/>
        <w:rPr>
          <w:rFonts w:asciiTheme="minorHAnsi" w:eastAsiaTheme="minorEastAsia" w:hAnsiTheme="minorHAnsi" w:cstheme="minorBidi"/>
          <w:color w:val="auto"/>
          <w:sz w:val="22"/>
          <w:szCs w:val="22"/>
          <w:lang w:eastAsia="en-US"/>
        </w:rPr>
      </w:pPr>
      <w:hyperlink w:anchor="_Toc148367863" w:history="1">
        <w:r w:rsidR="00F22A3C" w:rsidRPr="007747E5">
          <w:rPr>
            <w:rStyle w:val="Hyperlink"/>
          </w:rPr>
          <w:t>24.1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_Toc148367863 \h </w:instrText>
        </w:r>
        <w:r w:rsidR="00F22A3C">
          <w:rPr>
            <w:webHidden/>
          </w:rPr>
        </w:r>
        <w:r w:rsidR="00F22A3C">
          <w:rPr>
            <w:webHidden/>
          </w:rPr>
          <w:fldChar w:fldCharType="separate"/>
        </w:r>
        <w:r w:rsidR="00F22A3C">
          <w:rPr>
            <w:webHidden/>
          </w:rPr>
          <w:t>355</w:t>
        </w:r>
        <w:r w:rsidR="00F22A3C">
          <w:rPr>
            <w:webHidden/>
          </w:rPr>
          <w:fldChar w:fldCharType="end"/>
        </w:r>
      </w:hyperlink>
    </w:p>
    <w:p w14:paraId="65D828F4" w14:textId="7DC39CC9" w:rsidR="00F22A3C" w:rsidRDefault="00000000">
      <w:pPr>
        <w:pStyle w:val="TOC2"/>
        <w:rPr>
          <w:rFonts w:asciiTheme="minorHAnsi" w:eastAsiaTheme="minorEastAsia" w:hAnsiTheme="minorHAnsi" w:cstheme="minorBidi"/>
          <w:color w:val="auto"/>
          <w:sz w:val="22"/>
          <w:szCs w:val="22"/>
          <w:lang w:eastAsia="en-US"/>
        </w:rPr>
      </w:pPr>
      <w:hyperlink w:anchor="_Toc148367864" w:history="1">
        <w:r w:rsidR="00F22A3C" w:rsidRPr="007747E5">
          <w:rPr>
            <w:rStyle w:val="Hyperlink"/>
          </w:rPr>
          <w:t>24.2</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_Toc148367864 \h </w:instrText>
        </w:r>
        <w:r w:rsidR="00F22A3C">
          <w:rPr>
            <w:webHidden/>
          </w:rPr>
        </w:r>
        <w:r w:rsidR="00F22A3C">
          <w:rPr>
            <w:webHidden/>
          </w:rPr>
          <w:fldChar w:fldCharType="separate"/>
        </w:r>
        <w:r w:rsidR="00F22A3C">
          <w:rPr>
            <w:webHidden/>
          </w:rPr>
          <w:t>355</w:t>
        </w:r>
        <w:r w:rsidR="00F22A3C">
          <w:rPr>
            <w:webHidden/>
          </w:rPr>
          <w:fldChar w:fldCharType="end"/>
        </w:r>
      </w:hyperlink>
    </w:p>
    <w:p w14:paraId="30A7F4BB" w14:textId="24D021D6" w:rsidR="00F22A3C" w:rsidRDefault="00000000">
      <w:pPr>
        <w:pStyle w:val="TOC3"/>
        <w:rPr>
          <w:rFonts w:asciiTheme="minorHAnsi" w:eastAsiaTheme="minorEastAsia" w:hAnsiTheme="minorHAnsi" w:cstheme="minorBidi"/>
          <w:noProof/>
          <w:color w:val="auto"/>
          <w:sz w:val="22"/>
          <w:szCs w:val="22"/>
          <w:lang w:eastAsia="en-US"/>
        </w:rPr>
      </w:pPr>
      <w:hyperlink w:anchor="_Toc148367865" w:history="1">
        <w:r w:rsidR="00F22A3C" w:rsidRPr="007747E5">
          <w:rPr>
            <w:rStyle w:val="Hyperlink"/>
            <w:noProof/>
          </w:rPr>
          <w:t>24.2.1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^XUP: Programmer Signon</w:t>
        </w:r>
        <w:r w:rsidR="00F22A3C">
          <w:rPr>
            <w:noProof/>
            <w:webHidden/>
          </w:rPr>
          <w:tab/>
        </w:r>
        <w:r w:rsidR="00F22A3C">
          <w:rPr>
            <w:noProof/>
            <w:webHidden/>
          </w:rPr>
          <w:fldChar w:fldCharType="begin"/>
        </w:r>
        <w:r w:rsidR="00F22A3C">
          <w:rPr>
            <w:noProof/>
            <w:webHidden/>
          </w:rPr>
          <w:instrText xml:space="preserve"> PAGEREF _Toc148367865 \h </w:instrText>
        </w:r>
        <w:r w:rsidR="00F22A3C">
          <w:rPr>
            <w:noProof/>
            <w:webHidden/>
          </w:rPr>
        </w:r>
        <w:r w:rsidR="00F22A3C">
          <w:rPr>
            <w:noProof/>
            <w:webHidden/>
          </w:rPr>
          <w:fldChar w:fldCharType="separate"/>
        </w:r>
        <w:r w:rsidR="00F22A3C">
          <w:rPr>
            <w:noProof/>
            <w:webHidden/>
          </w:rPr>
          <w:t>355</w:t>
        </w:r>
        <w:r w:rsidR="00F22A3C">
          <w:rPr>
            <w:noProof/>
            <w:webHidden/>
          </w:rPr>
          <w:fldChar w:fldCharType="end"/>
        </w:r>
      </w:hyperlink>
    </w:p>
    <w:p w14:paraId="3664667A" w14:textId="10222F8C" w:rsidR="00F22A3C" w:rsidRDefault="00000000">
      <w:pPr>
        <w:pStyle w:val="TOC3"/>
        <w:rPr>
          <w:rFonts w:asciiTheme="minorHAnsi" w:eastAsiaTheme="minorEastAsia" w:hAnsiTheme="minorHAnsi" w:cstheme="minorBidi"/>
          <w:noProof/>
          <w:color w:val="auto"/>
          <w:sz w:val="22"/>
          <w:szCs w:val="22"/>
          <w:lang w:eastAsia="en-US"/>
        </w:rPr>
      </w:pPr>
      <w:hyperlink w:anchor="_Toc148367866" w:history="1">
        <w:r w:rsidR="00F22A3C" w:rsidRPr="007747E5">
          <w:rPr>
            <w:rStyle w:val="Hyperlink"/>
            <w:noProof/>
          </w:rPr>
          <w:t>24.2.2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^XUS: User Signon: No Error Trapping</w:t>
        </w:r>
        <w:r w:rsidR="00F22A3C">
          <w:rPr>
            <w:noProof/>
            <w:webHidden/>
          </w:rPr>
          <w:tab/>
        </w:r>
        <w:r w:rsidR="00F22A3C">
          <w:rPr>
            <w:noProof/>
            <w:webHidden/>
          </w:rPr>
          <w:fldChar w:fldCharType="begin"/>
        </w:r>
        <w:r w:rsidR="00F22A3C">
          <w:rPr>
            <w:noProof/>
            <w:webHidden/>
          </w:rPr>
          <w:instrText xml:space="preserve"> PAGEREF _Toc148367866 \h </w:instrText>
        </w:r>
        <w:r w:rsidR="00F22A3C">
          <w:rPr>
            <w:noProof/>
            <w:webHidden/>
          </w:rPr>
        </w:r>
        <w:r w:rsidR="00F22A3C">
          <w:rPr>
            <w:noProof/>
            <w:webHidden/>
          </w:rPr>
          <w:fldChar w:fldCharType="separate"/>
        </w:r>
        <w:r w:rsidR="00F22A3C">
          <w:rPr>
            <w:noProof/>
            <w:webHidden/>
          </w:rPr>
          <w:t>356</w:t>
        </w:r>
        <w:r w:rsidR="00F22A3C">
          <w:rPr>
            <w:noProof/>
            <w:webHidden/>
          </w:rPr>
          <w:fldChar w:fldCharType="end"/>
        </w:r>
      </w:hyperlink>
    </w:p>
    <w:p w14:paraId="44BC272B" w14:textId="010661CE" w:rsidR="00F22A3C" w:rsidRDefault="00000000">
      <w:pPr>
        <w:pStyle w:val="TOC3"/>
        <w:rPr>
          <w:rFonts w:asciiTheme="minorHAnsi" w:eastAsiaTheme="minorEastAsia" w:hAnsiTheme="minorHAnsi" w:cstheme="minorBidi"/>
          <w:noProof/>
          <w:color w:val="auto"/>
          <w:sz w:val="22"/>
          <w:szCs w:val="22"/>
          <w:lang w:eastAsia="en-US"/>
        </w:rPr>
      </w:pPr>
      <w:hyperlink w:anchor="_Toc148367867" w:history="1">
        <w:r w:rsidR="00F22A3C" w:rsidRPr="007747E5">
          <w:rPr>
            <w:rStyle w:val="Hyperlink"/>
            <w:noProof/>
          </w:rPr>
          <w:t>24.2.3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H^XUS: Programmer Halt</w:t>
        </w:r>
        <w:r w:rsidR="00F22A3C">
          <w:rPr>
            <w:noProof/>
            <w:webHidden/>
          </w:rPr>
          <w:tab/>
        </w:r>
        <w:r w:rsidR="00F22A3C">
          <w:rPr>
            <w:noProof/>
            <w:webHidden/>
          </w:rPr>
          <w:fldChar w:fldCharType="begin"/>
        </w:r>
        <w:r w:rsidR="00F22A3C">
          <w:rPr>
            <w:noProof/>
            <w:webHidden/>
          </w:rPr>
          <w:instrText xml:space="preserve"> PAGEREF _Toc148367867 \h </w:instrText>
        </w:r>
        <w:r w:rsidR="00F22A3C">
          <w:rPr>
            <w:noProof/>
            <w:webHidden/>
          </w:rPr>
        </w:r>
        <w:r w:rsidR="00F22A3C">
          <w:rPr>
            <w:noProof/>
            <w:webHidden/>
          </w:rPr>
          <w:fldChar w:fldCharType="separate"/>
        </w:r>
        <w:r w:rsidR="00F22A3C">
          <w:rPr>
            <w:noProof/>
            <w:webHidden/>
          </w:rPr>
          <w:t>356</w:t>
        </w:r>
        <w:r w:rsidR="00F22A3C">
          <w:rPr>
            <w:noProof/>
            <w:webHidden/>
          </w:rPr>
          <w:fldChar w:fldCharType="end"/>
        </w:r>
      </w:hyperlink>
    </w:p>
    <w:p w14:paraId="01377617" w14:textId="688A80E7" w:rsidR="00F22A3C" w:rsidRDefault="00000000">
      <w:pPr>
        <w:pStyle w:val="TOC3"/>
        <w:rPr>
          <w:rFonts w:asciiTheme="minorHAnsi" w:eastAsiaTheme="minorEastAsia" w:hAnsiTheme="minorHAnsi" w:cstheme="minorBidi"/>
          <w:noProof/>
          <w:color w:val="auto"/>
          <w:sz w:val="22"/>
          <w:szCs w:val="22"/>
          <w:lang w:eastAsia="en-US"/>
        </w:rPr>
      </w:pPr>
      <w:hyperlink w:anchor="_Toc148367868" w:history="1">
        <w:r w:rsidR="00F22A3C" w:rsidRPr="007747E5">
          <w:rPr>
            <w:rStyle w:val="Hyperlink"/>
            <w:noProof/>
          </w:rPr>
          <w:t>24.2.4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^XUSCLEAN: Programmer Halt</w:t>
        </w:r>
        <w:r w:rsidR="00F22A3C">
          <w:rPr>
            <w:noProof/>
            <w:webHidden/>
          </w:rPr>
          <w:tab/>
        </w:r>
        <w:r w:rsidR="00F22A3C">
          <w:rPr>
            <w:noProof/>
            <w:webHidden/>
          </w:rPr>
          <w:fldChar w:fldCharType="begin"/>
        </w:r>
        <w:r w:rsidR="00F22A3C">
          <w:rPr>
            <w:noProof/>
            <w:webHidden/>
          </w:rPr>
          <w:instrText xml:space="preserve"> PAGEREF _Toc148367868 \h </w:instrText>
        </w:r>
        <w:r w:rsidR="00F22A3C">
          <w:rPr>
            <w:noProof/>
            <w:webHidden/>
          </w:rPr>
        </w:r>
        <w:r w:rsidR="00F22A3C">
          <w:rPr>
            <w:noProof/>
            <w:webHidden/>
          </w:rPr>
          <w:fldChar w:fldCharType="separate"/>
        </w:r>
        <w:r w:rsidR="00F22A3C">
          <w:rPr>
            <w:noProof/>
            <w:webHidden/>
          </w:rPr>
          <w:t>356</w:t>
        </w:r>
        <w:r w:rsidR="00F22A3C">
          <w:rPr>
            <w:noProof/>
            <w:webHidden/>
          </w:rPr>
          <w:fldChar w:fldCharType="end"/>
        </w:r>
      </w:hyperlink>
    </w:p>
    <w:p w14:paraId="47B9FF2F" w14:textId="6E651C1E" w:rsidR="00F22A3C" w:rsidRDefault="00000000">
      <w:pPr>
        <w:pStyle w:val="TOC3"/>
        <w:rPr>
          <w:rFonts w:asciiTheme="minorHAnsi" w:eastAsiaTheme="minorEastAsia" w:hAnsiTheme="minorHAnsi" w:cstheme="minorBidi"/>
          <w:noProof/>
          <w:color w:val="auto"/>
          <w:sz w:val="22"/>
          <w:szCs w:val="22"/>
          <w:lang w:eastAsia="en-US"/>
        </w:rPr>
      </w:pPr>
      <w:hyperlink w:anchor="_Toc148367869" w:history="1">
        <w:r w:rsidR="00F22A3C" w:rsidRPr="007747E5">
          <w:rPr>
            <w:rStyle w:val="Hyperlink"/>
            <w:noProof/>
          </w:rPr>
          <w:t>24.2.5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^ZU: User Signon</w:t>
        </w:r>
        <w:r w:rsidR="00F22A3C">
          <w:rPr>
            <w:noProof/>
            <w:webHidden/>
          </w:rPr>
          <w:tab/>
        </w:r>
        <w:r w:rsidR="00F22A3C">
          <w:rPr>
            <w:noProof/>
            <w:webHidden/>
          </w:rPr>
          <w:fldChar w:fldCharType="begin"/>
        </w:r>
        <w:r w:rsidR="00F22A3C">
          <w:rPr>
            <w:noProof/>
            <w:webHidden/>
          </w:rPr>
          <w:instrText xml:space="preserve"> PAGEREF _Toc148367869 \h </w:instrText>
        </w:r>
        <w:r w:rsidR="00F22A3C">
          <w:rPr>
            <w:noProof/>
            <w:webHidden/>
          </w:rPr>
        </w:r>
        <w:r w:rsidR="00F22A3C">
          <w:rPr>
            <w:noProof/>
            <w:webHidden/>
          </w:rPr>
          <w:fldChar w:fldCharType="separate"/>
        </w:r>
        <w:r w:rsidR="00F22A3C">
          <w:rPr>
            <w:noProof/>
            <w:webHidden/>
          </w:rPr>
          <w:t>356</w:t>
        </w:r>
        <w:r w:rsidR="00F22A3C">
          <w:rPr>
            <w:noProof/>
            <w:webHidden/>
          </w:rPr>
          <w:fldChar w:fldCharType="end"/>
        </w:r>
      </w:hyperlink>
    </w:p>
    <w:p w14:paraId="457F9C12" w14:textId="5C5E16B9" w:rsidR="00F22A3C" w:rsidRDefault="00000000">
      <w:pPr>
        <w:pStyle w:val="TOC2"/>
        <w:rPr>
          <w:rFonts w:asciiTheme="minorHAnsi" w:eastAsiaTheme="minorEastAsia" w:hAnsiTheme="minorHAnsi" w:cstheme="minorBidi"/>
          <w:color w:val="auto"/>
          <w:sz w:val="22"/>
          <w:szCs w:val="22"/>
          <w:lang w:eastAsia="en-US"/>
        </w:rPr>
      </w:pPr>
      <w:hyperlink w:anchor="_Toc148367870" w:history="1">
        <w:r w:rsidR="00F22A3C" w:rsidRPr="007747E5">
          <w:rPr>
            <w:rStyle w:val="Hyperlink"/>
          </w:rPr>
          <w:t>24.3</w:t>
        </w:r>
        <w:r w:rsidR="00F22A3C">
          <w:rPr>
            <w:rFonts w:asciiTheme="minorHAnsi" w:eastAsiaTheme="minorEastAsia" w:hAnsiTheme="minorHAnsi" w:cstheme="minorBidi"/>
            <w:color w:val="auto"/>
            <w:sz w:val="22"/>
            <w:szCs w:val="22"/>
            <w:lang w:eastAsia="en-US"/>
          </w:rPr>
          <w:tab/>
        </w:r>
        <w:r w:rsidR="00F22A3C" w:rsidRPr="007747E5">
          <w:rPr>
            <w:rStyle w:val="Hyperlink"/>
          </w:rPr>
          <w:t>XU USER SIGN-ON Option</w:t>
        </w:r>
        <w:r w:rsidR="00F22A3C">
          <w:rPr>
            <w:webHidden/>
          </w:rPr>
          <w:tab/>
        </w:r>
        <w:r w:rsidR="00F22A3C">
          <w:rPr>
            <w:webHidden/>
          </w:rPr>
          <w:fldChar w:fldCharType="begin"/>
        </w:r>
        <w:r w:rsidR="00F22A3C">
          <w:rPr>
            <w:webHidden/>
          </w:rPr>
          <w:instrText xml:space="preserve"> PAGEREF _Toc148367870 \h </w:instrText>
        </w:r>
        <w:r w:rsidR="00F22A3C">
          <w:rPr>
            <w:webHidden/>
          </w:rPr>
        </w:r>
        <w:r w:rsidR="00F22A3C">
          <w:rPr>
            <w:webHidden/>
          </w:rPr>
          <w:fldChar w:fldCharType="separate"/>
        </w:r>
        <w:r w:rsidR="00F22A3C">
          <w:rPr>
            <w:webHidden/>
          </w:rPr>
          <w:t>357</w:t>
        </w:r>
        <w:r w:rsidR="00F22A3C">
          <w:rPr>
            <w:webHidden/>
          </w:rPr>
          <w:fldChar w:fldCharType="end"/>
        </w:r>
      </w:hyperlink>
    </w:p>
    <w:p w14:paraId="4B93365B" w14:textId="7FFC1114" w:rsidR="00F22A3C" w:rsidRDefault="00000000">
      <w:pPr>
        <w:pStyle w:val="TOC3"/>
        <w:rPr>
          <w:rFonts w:asciiTheme="minorHAnsi" w:eastAsiaTheme="minorEastAsia" w:hAnsiTheme="minorHAnsi" w:cstheme="minorBidi"/>
          <w:noProof/>
          <w:color w:val="auto"/>
          <w:sz w:val="22"/>
          <w:szCs w:val="22"/>
          <w:lang w:eastAsia="en-US"/>
        </w:rPr>
      </w:pPr>
      <w:hyperlink w:anchor="_Toc148367871" w:history="1">
        <w:r w:rsidR="00F22A3C" w:rsidRPr="007747E5">
          <w:rPr>
            <w:rStyle w:val="Hyperlink"/>
            <w:noProof/>
          </w:rPr>
          <w:t>24.3.1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 USER SIGN-ON: Package-Specific Signon Actions</w:t>
        </w:r>
        <w:r w:rsidR="00F22A3C">
          <w:rPr>
            <w:noProof/>
            <w:webHidden/>
          </w:rPr>
          <w:tab/>
        </w:r>
        <w:r w:rsidR="00F22A3C">
          <w:rPr>
            <w:noProof/>
            <w:webHidden/>
          </w:rPr>
          <w:fldChar w:fldCharType="begin"/>
        </w:r>
        <w:r w:rsidR="00F22A3C">
          <w:rPr>
            <w:noProof/>
            <w:webHidden/>
          </w:rPr>
          <w:instrText xml:space="preserve"> PAGEREF _Toc148367871 \h </w:instrText>
        </w:r>
        <w:r w:rsidR="00F22A3C">
          <w:rPr>
            <w:noProof/>
            <w:webHidden/>
          </w:rPr>
        </w:r>
        <w:r w:rsidR="00F22A3C">
          <w:rPr>
            <w:noProof/>
            <w:webHidden/>
          </w:rPr>
          <w:fldChar w:fldCharType="separate"/>
        </w:r>
        <w:r w:rsidR="00F22A3C">
          <w:rPr>
            <w:noProof/>
            <w:webHidden/>
          </w:rPr>
          <w:t>357</w:t>
        </w:r>
        <w:r w:rsidR="00F22A3C">
          <w:rPr>
            <w:noProof/>
            <w:webHidden/>
          </w:rPr>
          <w:fldChar w:fldCharType="end"/>
        </w:r>
      </w:hyperlink>
    </w:p>
    <w:p w14:paraId="69991666" w14:textId="7514C6B1" w:rsidR="00F22A3C" w:rsidRDefault="00000000">
      <w:pPr>
        <w:pStyle w:val="TOC2"/>
        <w:rPr>
          <w:rFonts w:asciiTheme="minorHAnsi" w:eastAsiaTheme="minorEastAsia" w:hAnsiTheme="minorHAnsi" w:cstheme="minorBidi"/>
          <w:color w:val="auto"/>
          <w:sz w:val="22"/>
          <w:szCs w:val="22"/>
          <w:lang w:eastAsia="en-US"/>
        </w:rPr>
      </w:pPr>
      <w:hyperlink w:anchor="_Toc148367872" w:history="1">
        <w:r w:rsidR="00F22A3C" w:rsidRPr="007747E5">
          <w:rPr>
            <w:rStyle w:val="Hyperlink"/>
          </w:rPr>
          <w:t>24.4</w:t>
        </w:r>
        <w:r w:rsidR="00F22A3C">
          <w:rPr>
            <w:rFonts w:asciiTheme="minorHAnsi" w:eastAsiaTheme="minorEastAsia" w:hAnsiTheme="minorHAnsi" w:cstheme="minorBidi"/>
            <w:color w:val="auto"/>
            <w:sz w:val="22"/>
            <w:szCs w:val="22"/>
            <w:lang w:eastAsia="en-US"/>
          </w:rPr>
          <w:tab/>
        </w:r>
        <w:r w:rsidR="00F22A3C" w:rsidRPr="007747E5">
          <w:rPr>
            <w:rStyle w:val="Hyperlink"/>
          </w:rPr>
          <w:t>XU USER START-UP Option</w:t>
        </w:r>
        <w:r w:rsidR="00F22A3C">
          <w:rPr>
            <w:webHidden/>
          </w:rPr>
          <w:tab/>
        </w:r>
        <w:r w:rsidR="00F22A3C">
          <w:rPr>
            <w:webHidden/>
          </w:rPr>
          <w:fldChar w:fldCharType="begin"/>
        </w:r>
        <w:r w:rsidR="00F22A3C">
          <w:rPr>
            <w:webHidden/>
          </w:rPr>
          <w:instrText xml:space="preserve"> PAGEREF _Toc148367872 \h </w:instrText>
        </w:r>
        <w:r w:rsidR="00F22A3C">
          <w:rPr>
            <w:webHidden/>
          </w:rPr>
        </w:r>
        <w:r w:rsidR="00F22A3C">
          <w:rPr>
            <w:webHidden/>
          </w:rPr>
          <w:fldChar w:fldCharType="separate"/>
        </w:r>
        <w:r w:rsidR="00F22A3C">
          <w:rPr>
            <w:webHidden/>
          </w:rPr>
          <w:t>358</w:t>
        </w:r>
        <w:r w:rsidR="00F22A3C">
          <w:rPr>
            <w:webHidden/>
          </w:rPr>
          <w:fldChar w:fldCharType="end"/>
        </w:r>
      </w:hyperlink>
    </w:p>
    <w:p w14:paraId="30FD42FD" w14:textId="273F5D4D" w:rsidR="00F22A3C" w:rsidRDefault="00000000">
      <w:pPr>
        <w:pStyle w:val="TOC3"/>
        <w:rPr>
          <w:rFonts w:asciiTheme="minorHAnsi" w:eastAsiaTheme="minorEastAsia" w:hAnsiTheme="minorHAnsi" w:cstheme="minorBidi"/>
          <w:noProof/>
          <w:color w:val="auto"/>
          <w:sz w:val="22"/>
          <w:szCs w:val="22"/>
          <w:lang w:eastAsia="en-US"/>
        </w:rPr>
      </w:pPr>
      <w:hyperlink w:anchor="_Toc148367873" w:history="1">
        <w:r w:rsidR="00F22A3C" w:rsidRPr="007747E5">
          <w:rPr>
            <w:rStyle w:val="Hyperlink"/>
            <w:noProof/>
          </w:rPr>
          <w:t>24.4.1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 USER START-UP: Application-specific Signon Actions</w:t>
        </w:r>
        <w:r w:rsidR="00F22A3C">
          <w:rPr>
            <w:noProof/>
            <w:webHidden/>
          </w:rPr>
          <w:tab/>
        </w:r>
        <w:r w:rsidR="00F22A3C">
          <w:rPr>
            <w:noProof/>
            <w:webHidden/>
          </w:rPr>
          <w:fldChar w:fldCharType="begin"/>
        </w:r>
        <w:r w:rsidR="00F22A3C">
          <w:rPr>
            <w:noProof/>
            <w:webHidden/>
          </w:rPr>
          <w:instrText xml:space="preserve"> PAGEREF _Toc148367873 \h </w:instrText>
        </w:r>
        <w:r w:rsidR="00F22A3C">
          <w:rPr>
            <w:noProof/>
            <w:webHidden/>
          </w:rPr>
        </w:r>
        <w:r w:rsidR="00F22A3C">
          <w:rPr>
            <w:noProof/>
            <w:webHidden/>
          </w:rPr>
          <w:fldChar w:fldCharType="separate"/>
        </w:r>
        <w:r w:rsidR="00F22A3C">
          <w:rPr>
            <w:noProof/>
            <w:webHidden/>
          </w:rPr>
          <w:t>358</w:t>
        </w:r>
        <w:r w:rsidR="00F22A3C">
          <w:rPr>
            <w:noProof/>
            <w:webHidden/>
          </w:rPr>
          <w:fldChar w:fldCharType="end"/>
        </w:r>
      </w:hyperlink>
    </w:p>
    <w:p w14:paraId="7EFFA804" w14:textId="6D20EA8B" w:rsidR="00F22A3C" w:rsidRDefault="00000000">
      <w:pPr>
        <w:pStyle w:val="TOC2"/>
        <w:rPr>
          <w:rFonts w:asciiTheme="minorHAnsi" w:eastAsiaTheme="minorEastAsia" w:hAnsiTheme="minorHAnsi" w:cstheme="minorBidi"/>
          <w:color w:val="auto"/>
          <w:sz w:val="22"/>
          <w:szCs w:val="22"/>
          <w:lang w:eastAsia="en-US"/>
        </w:rPr>
      </w:pPr>
      <w:hyperlink w:anchor="_Toc148367874" w:history="1">
        <w:r w:rsidR="00F22A3C" w:rsidRPr="007747E5">
          <w:rPr>
            <w:rStyle w:val="Hyperlink"/>
          </w:rPr>
          <w:t>24.5</w:t>
        </w:r>
        <w:r w:rsidR="00F22A3C">
          <w:rPr>
            <w:rFonts w:asciiTheme="minorHAnsi" w:eastAsiaTheme="minorEastAsia" w:hAnsiTheme="minorHAnsi" w:cstheme="minorBidi"/>
            <w:color w:val="auto"/>
            <w:sz w:val="22"/>
            <w:szCs w:val="22"/>
            <w:lang w:eastAsia="en-US"/>
          </w:rPr>
          <w:tab/>
        </w:r>
        <w:r w:rsidR="00F22A3C" w:rsidRPr="007747E5">
          <w:rPr>
            <w:rStyle w:val="Hyperlink"/>
          </w:rPr>
          <w:t>XU USER TERMINATE Option</w:t>
        </w:r>
        <w:r w:rsidR="00F22A3C">
          <w:rPr>
            <w:webHidden/>
          </w:rPr>
          <w:tab/>
        </w:r>
        <w:r w:rsidR="00F22A3C">
          <w:rPr>
            <w:webHidden/>
          </w:rPr>
          <w:fldChar w:fldCharType="begin"/>
        </w:r>
        <w:r w:rsidR="00F22A3C">
          <w:rPr>
            <w:webHidden/>
          </w:rPr>
          <w:instrText xml:space="preserve"> PAGEREF _Toc148367874 \h </w:instrText>
        </w:r>
        <w:r w:rsidR="00F22A3C">
          <w:rPr>
            <w:webHidden/>
          </w:rPr>
        </w:r>
        <w:r w:rsidR="00F22A3C">
          <w:rPr>
            <w:webHidden/>
          </w:rPr>
          <w:fldChar w:fldCharType="separate"/>
        </w:r>
        <w:r w:rsidR="00F22A3C">
          <w:rPr>
            <w:webHidden/>
          </w:rPr>
          <w:t>359</w:t>
        </w:r>
        <w:r w:rsidR="00F22A3C">
          <w:rPr>
            <w:webHidden/>
          </w:rPr>
          <w:fldChar w:fldCharType="end"/>
        </w:r>
      </w:hyperlink>
    </w:p>
    <w:p w14:paraId="30DDA5ED" w14:textId="3BFE613D" w:rsidR="00F22A3C" w:rsidRDefault="00000000">
      <w:pPr>
        <w:pStyle w:val="TOC3"/>
        <w:rPr>
          <w:rFonts w:asciiTheme="minorHAnsi" w:eastAsiaTheme="minorEastAsia" w:hAnsiTheme="minorHAnsi" w:cstheme="minorBidi"/>
          <w:noProof/>
          <w:color w:val="auto"/>
          <w:sz w:val="22"/>
          <w:szCs w:val="22"/>
          <w:lang w:eastAsia="en-US"/>
        </w:rPr>
      </w:pPr>
      <w:hyperlink w:anchor="_Toc148367875" w:history="1">
        <w:r w:rsidR="00F22A3C" w:rsidRPr="007747E5">
          <w:rPr>
            <w:rStyle w:val="Hyperlink"/>
            <w:noProof/>
          </w:rPr>
          <w:t>24.5.1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Discontinuation of USER TERMINATE ROUTINE</w:t>
        </w:r>
        <w:r w:rsidR="00F22A3C">
          <w:rPr>
            <w:noProof/>
            <w:webHidden/>
          </w:rPr>
          <w:tab/>
        </w:r>
        <w:r w:rsidR="00F22A3C">
          <w:rPr>
            <w:noProof/>
            <w:webHidden/>
          </w:rPr>
          <w:fldChar w:fldCharType="begin"/>
        </w:r>
        <w:r w:rsidR="00F22A3C">
          <w:rPr>
            <w:noProof/>
            <w:webHidden/>
          </w:rPr>
          <w:instrText xml:space="preserve"> PAGEREF _Toc148367875 \h </w:instrText>
        </w:r>
        <w:r w:rsidR="00F22A3C">
          <w:rPr>
            <w:noProof/>
            <w:webHidden/>
          </w:rPr>
        </w:r>
        <w:r w:rsidR="00F22A3C">
          <w:rPr>
            <w:noProof/>
            <w:webHidden/>
          </w:rPr>
          <w:fldChar w:fldCharType="separate"/>
        </w:r>
        <w:r w:rsidR="00F22A3C">
          <w:rPr>
            <w:noProof/>
            <w:webHidden/>
          </w:rPr>
          <w:t>359</w:t>
        </w:r>
        <w:r w:rsidR="00F22A3C">
          <w:rPr>
            <w:noProof/>
            <w:webHidden/>
          </w:rPr>
          <w:fldChar w:fldCharType="end"/>
        </w:r>
      </w:hyperlink>
    </w:p>
    <w:p w14:paraId="42335455" w14:textId="1E34D8F6" w:rsidR="00F22A3C" w:rsidRDefault="00000000">
      <w:pPr>
        <w:pStyle w:val="TOC3"/>
        <w:rPr>
          <w:rFonts w:asciiTheme="minorHAnsi" w:eastAsiaTheme="minorEastAsia" w:hAnsiTheme="minorHAnsi" w:cstheme="minorBidi"/>
          <w:noProof/>
          <w:color w:val="auto"/>
          <w:sz w:val="22"/>
          <w:szCs w:val="22"/>
          <w:lang w:eastAsia="en-US"/>
        </w:rPr>
      </w:pPr>
      <w:hyperlink w:anchor="_Toc148367876" w:history="1">
        <w:r w:rsidR="00F22A3C" w:rsidRPr="007747E5">
          <w:rPr>
            <w:rStyle w:val="Hyperlink"/>
            <w:noProof/>
          </w:rPr>
          <w:t>24.5.2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Creating a Package-Specific User Termination Action</w:t>
        </w:r>
        <w:r w:rsidR="00F22A3C">
          <w:rPr>
            <w:noProof/>
            <w:webHidden/>
          </w:rPr>
          <w:tab/>
        </w:r>
        <w:r w:rsidR="00F22A3C">
          <w:rPr>
            <w:noProof/>
            <w:webHidden/>
          </w:rPr>
          <w:fldChar w:fldCharType="begin"/>
        </w:r>
        <w:r w:rsidR="00F22A3C">
          <w:rPr>
            <w:noProof/>
            <w:webHidden/>
          </w:rPr>
          <w:instrText xml:space="preserve"> PAGEREF _Toc148367876 \h </w:instrText>
        </w:r>
        <w:r w:rsidR="00F22A3C">
          <w:rPr>
            <w:noProof/>
            <w:webHidden/>
          </w:rPr>
        </w:r>
        <w:r w:rsidR="00F22A3C">
          <w:rPr>
            <w:noProof/>
            <w:webHidden/>
          </w:rPr>
          <w:fldChar w:fldCharType="separate"/>
        </w:r>
        <w:r w:rsidR="00F22A3C">
          <w:rPr>
            <w:noProof/>
            <w:webHidden/>
          </w:rPr>
          <w:t>360</w:t>
        </w:r>
        <w:r w:rsidR="00F22A3C">
          <w:rPr>
            <w:noProof/>
            <w:webHidden/>
          </w:rPr>
          <w:fldChar w:fldCharType="end"/>
        </w:r>
      </w:hyperlink>
    </w:p>
    <w:p w14:paraId="4637158C" w14:textId="5EEC78EE" w:rsidR="00F22A3C" w:rsidRDefault="00000000">
      <w:pPr>
        <w:pStyle w:val="TOC2"/>
        <w:rPr>
          <w:rFonts w:asciiTheme="minorHAnsi" w:eastAsiaTheme="minorEastAsia" w:hAnsiTheme="minorHAnsi" w:cstheme="minorBidi"/>
          <w:color w:val="auto"/>
          <w:sz w:val="22"/>
          <w:szCs w:val="22"/>
          <w:lang w:eastAsia="en-US"/>
        </w:rPr>
      </w:pPr>
      <w:hyperlink w:anchor="_Toc148367877" w:history="1">
        <w:r w:rsidR="00F22A3C" w:rsidRPr="007747E5">
          <w:rPr>
            <w:rStyle w:val="Hyperlink"/>
          </w:rPr>
          <w:t>24.6</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_Toc148367877 \h </w:instrText>
        </w:r>
        <w:r w:rsidR="00F22A3C">
          <w:rPr>
            <w:webHidden/>
          </w:rPr>
        </w:r>
        <w:r w:rsidR="00F22A3C">
          <w:rPr>
            <w:webHidden/>
          </w:rPr>
          <w:fldChar w:fldCharType="separate"/>
        </w:r>
        <w:r w:rsidR="00F22A3C">
          <w:rPr>
            <w:webHidden/>
          </w:rPr>
          <w:t>360</w:t>
        </w:r>
        <w:r w:rsidR="00F22A3C">
          <w:rPr>
            <w:webHidden/>
          </w:rPr>
          <w:fldChar w:fldCharType="end"/>
        </w:r>
      </w:hyperlink>
    </w:p>
    <w:p w14:paraId="4A427F70" w14:textId="1174FC84" w:rsidR="00F22A3C" w:rsidRDefault="00000000">
      <w:pPr>
        <w:pStyle w:val="TOC3"/>
        <w:rPr>
          <w:rFonts w:asciiTheme="minorHAnsi" w:eastAsiaTheme="minorEastAsia" w:hAnsiTheme="minorHAnsi" w:cstheme="minorBidi"/>
          <w:noProof/>
          <w:color w:val="auto"/>
          <w:sz w:val="22"/>
          <w:szCs w:val="22"/>
          <w:lang w:eastAsia="en-US"/>
        </w:rPr>
      </w:pPr>
      <w:hyperlink w:anchor="_Toc148367878" w:history="1">
        <w:r w:rsidR="00F22A3C" w:rsidRPr="007747E5">
          <w:rPr>
            <w:rStyle w:val="Hyperlink"/>
            <w:noProof/>
          </w:rPr>
          <w:t>24.6.1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$$GET^XUPARAM(): Get Parameters</w:t>
        </w:r>
        <w:r w:rsidR="00F22A3C">
          <w:rPr>
            <w:noProof/>
            <w:webHidden/>
          </w:rPr>
          <w:tab/>
        </w:r>
        <w:r w:rsidR="00F22A3C">
          <w:rPr>
            <w:noProof/>
            <w:webHidden/>
          </w:rPr>
          <w:fldChar w:fldCharType="begin"/>
        </w:r>
        <w:r w:rsidR="00F22A3C">
          <w:rPr>
            <w:noProof/>
            <w:webHidden/>
          </w:rPr>
          <w:instrText xml:space="preserve"> PAGEREF _Toc148367878 \h </w:instrText>
        </w:r>
        <w:r w:rsidR="00F22A3C">
          <w:rPr>
            <w:noProof/>
            <w:webHidden/>
          </w:rPr>
        </w:r>
        <w:r w:rsidR="00F22A3C">
          <w:rPr>
            <w:noProof/>
            <w:webHidden/>
          </w:rPr>
          <w:fldChar w:fldCharType="separate"/>
        </w:r>
        <w:r w:rsidR="00F22A3C">
          <w:rPr>
            <w:noProof/>
            <w:webHidden/>
          </w:rPr>
          <w:t>360</w:t>
        </w:r>
        <w:r w:rsidR="00F22A3C">
          <w:rPr>
            <w:noProof/>
            <w:webHidden/>
          </w:rPr>
          <w:fldChar w:fldCharType="end"/>
        </w:r>
      </w:hyperlink>
    </w:p>
    <w:p w14:paraId="741FD4E2" w14:textId="2E9AC211" w:rsidR="00F22A3C" w:rsidRDefault="00000000">
      <w:pPr>
        <w:pStyle w:val="TOC3"/>
        <w:rPr>
          <w:rFonts w:asciiTheme="minorHAnsi" w:eastAsiaTheme="minorEastAsia" w:hAnsiTheme="minorHAnsi" w:cstheme="minorBidi"/>
          <w:noProof/>
          <w:color w:val="auto"/>
          <w:sz w:val="22"/>
          <w:szCs w:val="22"/>
          <w:lang w:eastAsia="en-US"/>
        </w:rPr>
      </w:pPr>
      <w:hyperlink w:anchor="_Toc148367879" w:history="1">
        <w:r w:rsidR="00F22A3C" w:rsidRPr="007747E5">
          <w:rPr>
            <w:rStyle w:val="Hyperlink"/>
            <w:noProof/>
          </w:rPr>
          <w:t>24.6.2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$$KSP^XUPARAM(): Return Kernel Site Parameter</w:t>
        </w:r>
        <w:r w:rsidR="00F22A3C">
          <w:rPr>
            <w:noProof/>
            <w:webHidden/>
          </w:rPr>
          <w:tab/>
        </w:r>
        <w:r w:rsidR="00F22A3C">
          <w:rPr>
            <w:noProof/>
            <w:webHidden/>
          </w:rPr>
          <w:fldChar w:fldCharType="begin"/>
        </w:r>
        <w:r w:rsidR="00F22A3C">
          <w:rPr>
            <w:noProof/>
            <w:webHidden/>
          </w:rPr>
          <w:instrText xml:space="preserve"> PAGEREF _Toc148367879 \h </w:instrText>
        </w:r>
        <w:r w:rsidR="00F22A3C">
          <w:rPr>
            <w:noProof/>
            <w:webHidden/>
          </w:rPr>
        </w:r>
        <w:r w:rsidR="00F22A3C">
          <w:rPr>
            <w:noProof/>
            <w:webHidden/>
          </w:rPr>
          <w:fldChar w:fldCharType="separate"/>
        </w:r>
        <w:r w:rsidR="00F22A3C">
          <w:rPr>
            <w:noProof/>
            <w:webHidden/>
          </w:rPr>
          <w:t>361</w:t>
        </w:r>
        <w:r w:rsidR="00F22A3C">
          <w:rPr>
            <w:noProof/>
            <w:webHidden/>
          </w:rPr>
          <w:fldChar w:fldCharType="end"/>
        </w:r>
      </w:hyperlink>
    </w:p>
    <w:p w14:paraId="0436E335" w14:textId="6343C005" w:rsidR="00F22A3C" w:rsidRDefault="00000000">
      <w:pPr>
        <w:pStyle w:val="TOC3"/>
        <w:rPr>
          <w:rFonts w:asciiTheme="minorHAnsi" w:eastAsiaTheme="minorEastAsia" w:hAnsiTheme="minorHAnsi" w:cstheme="minorBidi"/>
          <w:noProof/>
          <w:color w:val="auto"/>
          <w:sz w:val="22"/>
          <w:szCs w:val="22"/>
          <w:lang w:eastAsia="en-US"/>
        </w:rPr>
      </w:pPr>
      <w:hyperlink w:anchor="_Toc148367880" w:history="1">
        <w:r w:rsidR="00F22A3C" w:rsidRPr="007747E5">
          <w:rPr>
            <w:rStyle w:val="Hyperlink"/>
            <w:noProof/>
          </w:rPr>
          <w:t>24.6.3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$$LKUP^XUPARAM(): Look Up Parameters</w:t>
        </w:r>
        <w:r w:rsidR="00F22A3C">
          <w:rPr>
            <w:noProof/>
            <w:webHidden/>
          </w:rPr>
          <w:tab/>
        </w:r>
        <w:r w:rsidR="00F22A3C">
          <w:rPr>
            <w:noProof/>
            <w:webHidden/>
          </w:rPr>
          <w:fldChar w:fldCharType="begin"/>
        </w:r>
        <w:r w:rsidR="00F22A3C">
          <w:rPr>
            <w:noProof/>
            <w:webHidden/>
          </w:rPr>
          <w:instrText xml:space="preserve"> PAGEREF _Toc148367880 \h </w:instrText>
        </w:r>
        <w:r w:rsidR="00F22A3C">
          <w:rPr>
            <w:noProof/>
            <w:webHidden/>
          </w:rPr>
        </w:r>
        <w:r w:rsidR="00F22A3C">
          <w:rPr>
            <w:noProof/>
            <w:webHidden/>
          </w:rPr>
          <w:fldChar w:fldCharType="separate"/>
        </w:r>
        <w:r w:rsidR="00F22A3C">
          <w:rPr>
            <w:noProof/>
            <w:webHidden/>
          </w:rPr>
          <w:t>362</w:t>
        </w:r>
        <w:r w:rsidR="00F22A3C">
          <w:rPr>
            <w:noProof/>
            <w:webHidden/>
          </w:rPr>
          <w:fldChar w:fldCharType="end"/>
        </w:r>
      </w:hyperlink>
    </w:p>
    <w:p w14:paraId="48B71A88" w14:textId="7332FD3C" w:rsidR="00F22A3C" w:rsidRDefault="00000000">
      <w:pPr>
        <w:pStyle w:val="TOC3"/>
        <w:rPr>
          <w:rFonts w:asciiTheme="minorHAnsi" w:eastAsiaTheme="minorEastAsia" w:hAnsiTheme="minorHAnsi" w:cstheme="minorBidi"/>
          <w:noProof/>
          <w:color w:val="auto"/>
          <w:sz w:val="22"/>
          <w:szCs w:val="22"/>
          <w:lang w:eastAsia="en-US"/>
        </w:rPr>
      </w:pPr>
      <w:hyperlink w:anchor="_Toc148367881" w:history="1">
        <w:r w:rsidR="00F22A3C" w:rsidRPr="007747E5">
          <w:rPr>
            <w:rStyle w:val="Hyperlink"/>
            <w:noProof/>
          </w:rPr>
          <w:t>24.6.4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SET^XUPARAM(): Set Parameters</w:t>
        </w:r>
        <w:r w:rsidR="00F22A3C">
          <w:rPr>
            <w:noProof/>
            <w:webHidden/>
          </w:rPr>
          <w:tab/>
        </w:r>
        <w:r w:rsidR="00F22A3C">
          <w:rPr>
            <w:noProof/>
            <w:webHidden/>
          </w:rPr>
          <w:fldChar w:fldCharType="begin"/>
        </w:r>
        <w:r w:rsidR="00F22A3C">
          <w:rPr>
            <w:noProof/>
            <w:webHidden/>
          </w:rPr>
          <w:instrText xml:space="preserve"> PAGEREF _Toc148367881 \h </w:instrText>
        </w:r>
        <w:r w:rsidR="00F22A3C">
          <w:rPr>
            <w:noProof/>
            <w:webHidden/>
          </w:rPr>
        </w:r>
        <w:r w:rsidR="00F22A3C">
          <w:rPr>
            <w:noProof/>
            <w:webHidden/>
          </w:rPr>
          <w:fldChar w:fldCharType="separate"/>
        </w:r>
        <w:r w:rsidR="00F22A3C">
          <w:rPr>
            <w:noProof/>
            <w:webHidden/>
          </w:rPr>
          <w:t>363</w:t>
        </w:r>
        <w:r w:rsidR="00F22A3C">
          <w:rPr>
            <w:noProof/>
            <w:webHidden/>
          </w:rPr>
          <w:fldChar w:fldCharType="end"/>
        </w:r>
      </w:hyperlink>
    </w:p>
    <w:p w14:paraId="3381A8AD" w14:textId="18BBF7F7" w:rsidR="00F22A3C" w:rsidRDefault="00000000">
      <w:pPr>
        <w:pStyle w:val="TOC3"/>
        <w:rPr>
          <w:rFonts w:asciiTheme="minorHAnsi" w:eastAsiaTheme="minorEastAsia" w:hAnsiTheme="minorHAnsi" w:cstheme="minorBidi"/>
          <w:noProof/>
          <w:color w:val="auto"/>
          <w:sz w:val="22"/>
          <w:szCs w:val="22"/>
          <w:lang w:eastAsia="en-US"/>
        </w:rPr>
      </w:pPr>
      <w:hyperlink w:anchor="_Toc148367882" w:history="1">
        <w:r w:rsidR="00F22A3C" w:rsidRPr="007747E5">
          <w:rPr>
            <w:rStyle w:val="Hyperlink"/>
            <w:noProof/>
          </w:rPr>
          <w:t>24.6.5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$$PROD^XUPROD(): Production Vs. Test Account</w:t>
        </w:r>
        <w:r w:rsidR="00F22A3C">
          <w:rPr>
            <w:noProof/>
            <w:webHidden/>
          </w:rPr>
          <w:tab/>
        </w:r>
        <w:r w:rsidR="00F22A3C">
          <w:rPr>
            <w:noProof/>
            <w:webHidden/>
          </w:rPr>
          <w:fldChar w:fldCharType="begin"/>
        </w:r>
        <w:r w:rsidR="00F22A3C">
          <w:rPr>
            <w:noProof/>
            <w:webHidden/>
          </w:rPr>
          <w:instrText xml:space="preserve"> PAGEREF _Toc148367882 \h </w:instrText>
        </w:r>
        <w:r w:rsidR="00F22A3C">
          <w:rPr>
            <w:noProof/>
            <w:webHidden/>
          </w:rPr>
        </w:r>
        <w:r w:rsidR="00F22A3C">
          <w:rPr>
            <w:noProof/>
            <w:webHidden/>
          </w:rPr>
          <w:fldChar w:fldCharType="separate"/>
        </w:r>
        <w:r w:rsidR="00F22A3C">
          <w:rPr>
            <w:noProof/>
            <w:webHidden/>
          </w:rPr>
          <w:t>363</w:t>
        </w:r>
        <w:r w:rsidR="00F22A3C">
          <w:rPr>
            <w:noProof/>
            <w:webHidden/>
          </w:rPr>
          <w:fldChar w:fldCharType="end"/>
        </w:r>
      </w:hyperlink>
    </w:p>
    <w:p w14:paraId="1030C373" w14:textId="4F9F21B6" w:rsidR="00F22A3C" w:rsidRDefault="00000000">
      <w:pPr>
        <w:pStyle w:val="TOC3"/>
        <w:rPr>
          <w:rFonts w:asciiTheme="minorHAnsi" w:eastAsiaTheme="minorEastAsia" w:hAnsiTheme="minorHAnsi" w:cstheme="minorBidi"/>
          <w:noProof/>
          <w:color w:val="auto"/>
          <w:sz w:val="22"/>
          <w:szCs w:val="22"/>
          <w:lang w:eastAsia="en-US"/>
        </w:rPr>
      </w:pPr>
      <w:hyperlink w:anchor="_Toc148367883" w:history="1">
        <w:r w:rsidR="00F22A3C" w:rsidRPr="007747E5">
          <w:rPr>
            <w:rStyle w:val="Hyperlink"/>
            <w:noProof/>
          </w:rPr>
          <w:t>24.6.6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H^XUS: Programmer Halt</w:t>
        </w:r>
        <w:r w:rsidR="00F22A3C">
          <w:rPr>
            <w:noProof/>
            <w:webHidden/>
          </w:rPr>
          <w:tab/>
        </w:r>
        <w:r w:rsidR="00F22A3C">
          <w:rPr>
            <w:noProof/>
            <w:webHidden/>
          </w:rPr>
          <w:fldChar w:fldCharType="begin"/>
        </w:r>
        <w:r w:rsidR="00F22A3C">
          <w:rPr>
            <w:noProof/>
            <w:webHidden/>
          </w:rPr>
          <w:instrText xml:space="preserve"> PAGEREF _Toc148367883 \h </w:instrText>
        </w:r>
        <w:r w:rsidR="00F22A3C">
          <w:rPr>
            <w:noProof/>
            <w:webHidden/>
          </w:rPr>
        </w:r>
        <w:r w:rsidR="00F22A3C">
          <w:rPr>
            <w:noProof/>
            <w:webHidden/>
          </w:rPr>
          <w:fldChar w:fldCharType="separate"/>
        </w:r>
        <w:r w:rsidR="00F22A3C">
          <w:rPr>
            <w:noProof/>
            <w:webHidden/>
          </w:rPr>
          <w:t>364</w:t>
        </w:r>
        <w:r w:rsidR="00F22A3C">
          <w:rPr>
            <w:noProof/>
            <w:webHidden/>
          </w:rPr>
          <w:fldChar w:fldCharType="end"/>
        </w:r>
      </w:hyperlink>
    </w:p>
    <w:p w14:paraId="39C6DB02" w14:textId="193B8D29" w:rsidR="00F22A3C" w:rsidRDefault="00000000">
      <w:pPr>
        <w:pStyle w:val="TOC3"/>
        <w:rPr>
          <w:rFonts w:asciiTheme="minorHAnsi" w:eastAsiaTheme="minorEastAsia" w:hAnsiTheme="minorHAnsi" w:cstheme="minorBidi"/>
          <w:noProof/>
          <w:color w:val="auto"/>
          <w:sz w:val="22"/>
          <w:szCs w:val="22"/>
          <w:lang w:eastAsia="en-US"/>
        </w:rPr>
      </w:pPr>
      <w:hyperlink w:anchor="_Toc148367884" w:history="1">
        <w:r w:rsidR="00F22A3C" w:rsidRPr="007747E5">
          <w:rPr>
            <w:rStyle w:val="Hyperlink"/>
            <w:noProof/>
          </w:rPr>
          <w:t>24.6.7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SET^XUS1A(): Output Message During Signon</w:t>
        </w:r>
        <w:r w:rsidR="00F22A3C">
          <w:rPr>
            <w:noProof/>
            <w:webHidden/>
          </w:rPr>
          <w:tab/>
        </w:r>
        <w:r w:rsidR="00F22A3C">
          <w:rPr>
            <w:noProof/>
            <w:webHidden/>
          </w:rPr>
          <w:fldChar w:fldCharType="begin"/>
        </w:r>
        <w:r w:rsidR="00F22A3C">
          <w:rPr>
            <w:noProof/>
            <w:webHidden/>
          </w:rPr>
          <w:instrText xml:space="preserve"> PAGEREF _Toc148367884 \h </w:instrText>
        </w:r>
        <w:r w:rsidR="00F22A3C">
          <w:rPr>
            <w:noProof/>
            <w:webHidden/>
          </w:rPr>
        </w:r>
        <w:r w:rsidR="00F22A3C">
          <w:rPr>
            <w:noProof/>
            <w:webHidden/>
          </w:rPr>
          <w:fldChar w:fldCharType="separate"/>
        </w:r>
        <w:r w:rsidR="00F22A3C">
          <w:rPr>
            <w:noProof/>
            <w:webHidden/>
          </w:rPr>
          <w:t>364</w:t>
        </w:r>
        <w:r w:rsidR="00F22A3C">
          <w:rPr>
            <w:noProof/>
            <w:webHidden/>
          </w:rPr>
          <w:fldChar w:fldCharType="end"/>
        </w:r>
      </w:hyperlink>
    </w:p>
    <w:p w14:paraId="1CCCB977" w14:textId="62DFED08" w:rsidR="00F22A3C" w:rsidRDefault="00000000">
      <w:pPr>
        <w:pStyle w:val="TOC3"/>
        <w:rPr>
          <w:rFonts w:asciiTheme="minorHAnsi" w:eastAsiaTheme="minorEastAsia" w:hAnsiTheme="minorHAnsi" w:cstheme="minorBidi"/>
          <w:noProof/>
          <w:color w:val="auto"/>
          <w:sz w:val="22"/>
          <w:szCs w:val="22"/>
          <w:lang w:eastAsia="en-US"/>
        </w:rPr>
      </w:pPr>
      <w:hyperlink w:anchor="_Toc148367885" w:history="1">
        <w:r w:rsidR="00F22A3C" w:rsidRPr="007747E5">
          <w:rPr>
            <w:rStyle w:val="Hyperlink"/>
            <w:noProof/>
          </w:rPr>
          <w:t>24.6.8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AVHLPTXT^XUS2: Get Help Text</w:t>
        </w:r>
        <w:r w:rsidR="00F22A3C">
          <w:rPr>
            <w:noProof/>
            <w:webHidden/>
          </w:rPr>
          <w:tab/>
        </w:r>
        <w:r w:rsidR="00F22A3C">
          <w:rPr>
            <w:noProof/>
            <w:webHidden/>
          </w:rPr>
          <w:fldChar w:fldCharType="begin"/>
        </w:r>
        <w:r w:rsidR="00F22A3C">
          <w:rPr>
            <w:noProof/>
            <w:webHidden/>
          </w:rPr>
          <w:instrText xml:space="preserve"> PAGEREF _Toc148367885 \h </w:instrText>
        </w:r>
        <w:r w:rsidR="00F22A3C">
          <w:rPr>
            <w:noProof/>
            <w:webHidden/>
          </w:rPr>
        </w:r>
        <w:r w:rsidR="00F22A3C">
          <w:rPr>
            <w:noProof/>
            <w:webHidden/>
          </w:rPr>
          <w:fldChar w:fldCharType="separate"/>
        </w:r>
        <w:r w:rsidR="00F22A3C">
          <w:rPr>
            <w:noProof/>
            <w:webHidden/>
          </w:rPr>
          <w:t>365</w:t>
        </w:r>
        <w:r w:rsidR="00F22A3C">
          <w:rPr>
            <w:noProof/>
            <w:webHidden/>
          </w:rPr>
          <w:fldChar w:fldCharType="end"/>
        </w:r>
      </w:hyperlink>
    </w:p>
    <w:p w14:paraId="74F3C69F" w14:textId="63614D9A" w:rsidR="00F22A3C" w:rsidRDefault="00000000">
      <w:pPr>
        <w:pStyle w:val="TOC3"/>
        <w:rPr>
          <w:rFonts w:asciiTheme="minorHAnsi" w:eastAsiaTheme="minorEastAsia" w:hAnsiTheme="minorHAnsi" w:cstheme="minorBidi"/>
          <w:noProof/>
          <w:color w:val="auto"/>
          <w:sz w:val="22"/>
          <w:szCs w:val="22"/>
          <w:lang w:eastAsia="en-US"/>
        </w:rPr>
      </w:pPr>
      <w:hyperlink w:anchor="_Toc148367886" w:history="1">
        <w:r w:rsidR="00F22A3C" w:rsidRPr="007747E5">
          <w:rPr>
            <w:rStyle w:val="Hyperlink"/>
            <w:noProof/>
          </w:rPr>
          <w:t>24.6.9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$$CREATE^XUSAP: Create Application Proxy User</w:t>
        </w:r>
        <w:r w:rsidR="00F22A3C">
          <w:rPr>
            <w:noProof/>
            <w:webHidden/>
          </w:rPr>
          <w:tab/>
        </w:r>
        <w:r w:rsidR="00F22A3C">
          <w:rPr>
            <w:noProof/>
            <w:webHidden/>
          </w:rPr>
          <w:fldChar w:fldCharType="begin"/>
        </w:r>
        <w:r w:rsidR="00F22A3C">
          <w:rPr>
            <w:noProof/>
            <w:webHidden/>
          </w:rPr>
          <w:instrText xml:space="preserve"> PAGEREF _Toc148367886 \h </w:instrText>
        </w:r>
        <w:r w:rsidR="00F22A3C">
          <w:rPr>
            <w:noProof/>
            <w:webHidden/>
          </w:rPr>
        </w:r>
        <w:r w:rsidR="00F22A3C">
          <w:rPr>
            <w:noProof/>
            <w:webHidden/>
          </w:rPr>
          <w:fldChar w:fldCharType="separate"/>
        </w:r>
        <w:r w:rsidR="00F22A3C">
          <w:rPr>
            <w:noProof/>
            <w:webHidden/>
          </w:rPr>
          <w:t>365</w:t>
        </w:r>
        <w:r w:rsidR="00F22A3C">
          <w:rPr>
            <w:noProof/>
            <w:webHidden/>
          </w:rPr>
          <w:fldChar w:fldCharType="end"/>
        </w:r>
      </w:hyperlink>
    </w:p>
    <w:p w14:paraId="4717AB09" w14:textId="222E567C" w:rsidR="00F22A3C" w:rsidRDefault="00000000">
      <w:pPr>
        <w:pStyle w:val="TOC3"/>
        <w:rPr>
          <w:rFonts w:asciiTheme="minorHAnsi" w:eastAsiaTheme="minorEastAsia" w:hAnsiTheme="minorHAnsi" w:cstheme="minorBidi"/>
          <w:noProof/>
          <w:color w:val="auto"/>
          <w:sz w:val="22"/>
          <w:szCs w:val="22"/>
          <w:lang w:eastAsia="en-US"/>
        </w:rPr>
      </w:pPr>
      <w:hyperlink w:anchor="_Toc148367887" w:history="1">
        <w:r w:rsidR="00F22A3C" w:rsidRPr="007747E5">
          <w:rPr>
            <w:rStyle w:val="Hyperlink"/>
            <w:noProof/>
          </w:rPr>
          <w:t>24.6.10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KILL^XUSCLEAN: Clear all but Kernel Variables</w:t>
        </w:r>
        <w:r w:rsidR="00F22A3C">
          <w:rPr>
            <w:noProof/>
            <w:webHidden/>
          </w:rPr>
          <w:tab/>
        </w:r>
        <w:r w:rsidR="00F22A3C">
          <w:rPr>
            <w:noProof/>
            <w:webHidden/>
          </w:rPr>
          <w:fldChar w:fldCharType="begin"/>
        </w:r>
        <w:r w:rsidR="00F22A3C">
          <w:rPr>
            <w:noProof/>
            <w:webHidden/>
          </w:rPr>
          <w:instrText xml:space="preserve"> PAGEREF _Toc148367887 \h </w:instrText>
        </w:r>
        <w:r w:rsidR="00F22A3C">
          <w:rPr>
            <w:noProof/>
            <w:webHidden/>
          </w:rPr>
        </w:r>
        <w:r w:rsidR="00F22A3C">
          <w:rPr>
            <w:noProof/>
            <w:webHidden/>
          </w:rPr>
          <w:fldChar w:fldCharType="separate"/>
        </w:r>
        <w:r w:rsidR="00F22A3C">
          <w:rPr>
            <w:noProof/>
            <w:webHidden/>
          </w:rPr>
          <w:t>371</w:t>
        </w:r>
        <w:r w:rsidR="00F22A3C">
          <w:rPr>
            <w:noProof/>
            <w:webHidden/>
          </w:rPr>
          <w:fldChar w:fldCharType="end"/>
        </w:r>
      </w:hyperlink>
    </w:p>
    <w:p w14:paraId="72095A0C" w14:textId="5C8D60F6" w:rsidR="00F22A3C" w:rsidRDefault="00000000">
      <w:pPr>
        <w:pStyle w:val="TOC3"/>
        <w:rPr>
          <w:rFonts w:asciiTheme="minorHAnsi" w:eastAsiaTheme="minorEastAsia" w:hAnsiTheme="minorHAnsi" w:cstheme="minorBidi"/>
          <w:noProof/>
          <w:color w:val="auto"/>
          <w:sz w:val="22"/>
          <w:szCs w:val="22"/>
          <w:lang w:eastAsia="en-US"/>
        </w:rPr>
      </w:pPr>
      <w:hyperlink w:anchor="_Toc148367888" w:history="1">
        <w:r w:rsidR="00F22A3C" w:rsidRPr="007747E5">
          <w:rPr>
            <w:rStyle w:val="Hyperlink"/>
            <w:noProof/>
          </w:rPr>
          <w:t>24.6.11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$$ADD^XUSERNEW(): Add New Users</w:t>
        </w:r>
        <w:r w:rsidR="00F22A3C">
          <w:rPr>
            <w:noProof/>
            <w:webHidden/>
          </w:rPr>
          <w:tab/>
        </w:r>
        <w:r w:rsidR="00F22A3C">
          <w:rPr>
            <w:noProof/>
            <w:webHidden/>
          </w:rPr>
          <w:fldChar w:fldCharType="begin"/>
        </w:r>
        <w:r w:rsidR="00F22A3C">
          <w:rPr>
            <w:noProof/>
            <w:webHidden/>
          </w:rPr>
          <w:instrText xml:space="preserve"> PAGEREF _Toc148367888 \h </w:instrText>
        </w:r>
        <w:r w:rsidR="00F22A3C">
          <w:rPr>
            <w:noProof/>
            <w:webHidden/>
          </w:rPr>
        </w:r>
        <w:r w:rsidR="00F22A3C">
          <w:rPr>
            <w:noProof/>
            <w:webHidden/>
          </w:rPr>
          <w:fldChar w:fldCharType="separate"/>
        </w:r>
        <w:r w:rsidR="00F22A3C">
          <w:rPr>
            <w:noProof/>
            <w:webHidden/>
          </w:rPr>
          <w:t>372</w:t>
        </w:r>
        <w:r w:rsidR="00F22A3C">
          <w:rPr>
            <w:noProof/>
            <w:webHidden/>
          </w:rPr>
          <w:fldChar w:fldCharType="end"/>
        </w:r>
      </w:hyperlink>
    </w:p>
    <w:p w14:paraId="6BD08022" w14:textId="52398BBC" w:rsidR="00F22A3C" w:rsidRDefault="00000000">
      <w:pPr>
        <w:pStyle w:val="TOC3"/>
        <w:rPr>
          <w:rFonts w:asciiTheme="minorHAnsi" w:eastAsiaTheme="minorEastAsia" w:hAnsiTheme="minorHAnsi" w:cstheme="minorBidi"/>
          <w:noProof/>
          <w:color w:val="auto"/>
          <w:sz w:val="22"/>
          <w:szCs w:val="22"/>
          <w:lang w:eastAsia="en-US"/>
        </w:rPr>
      </w:pPr>
      <w:hyperlink w:anchor="_Toc148367889" w:history="1">
        <w:r w:rsidR="00F22A3C" w:rsidRPr="007747E5">
          <w:rPr>
            <w:rStyle w:val="Hyperlink"/>
            <w:noProof/>
          </w:rPr>
          <w:t>24.6.12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$$CHECKAV^XUSRB(): Check Access/Verify Codes</w:t>
        </w:r>
        <w:r w:rsidR="00F22A3C">
          <w:rPr>
            <w:noProof/>
            <w:webHidden/>
          </w:rPr>
          <w:tab/>
        </w:r>
        <w:r w:rsidR="00F22A3C">
          <w:rPr>
            <w:noProof/>
            <w:webHidden/>
          </w:rPr>
          <w:fldChar w:fldCharType="begin"/>
        </w:r>
        <w:r w:rsidR="00F22A3C">
          <w:rPr>
            <w:noProof/>
            <w:webHidden/>
          </w:rPr>
          <w:instrText xml:space="preserve"> PAGEREF _Toc148367889 \h </w:instrText>
        </w:r>
        <w:r w:rsidR="00F22A3C">
          <w:rPr>
            <w:noProof/>
            <w:webHidden/>
          </w:rPr>
        </w:r>
        <w:r w:rsidR="00F22A3C">
          <w:rPr>
            <w:noProof/>
            <w:webHidden/>
          </w:rPr>
          <w:fldChar w:fldCharType="separate"/>
        </w:r>
        <w:r w:rsidR="00F22A3C">
          <w:rPr>
            <w:noProof/>
            <w:webHidden/>
          </w:rPr>
          <w:t>374</w:t>
        </w:r>
        <w:r w:rsidR="00F22A3C">
          <w:rPr>
            <w:noProof/>
            <w:webHidden/>
          </w:rPr>
          <w:fldChar w:fldCharType="end"/>
        </w:r>
      </w:hyperlink>
    </w:p>
    <w:p w14:paraId="38D08945" w14:textId="3C955190" w:rsidR="00F22A3C" w:rsidRDefault="00000000">
      <w:pPr>
        <w:pStyle w:val="TOC3"/>
        <w:rPr>
          <w:rFonts w:asciiTheme="minorHAnsi" w:eastAsiaTheme="minorEastAsia" w:hAnsiTheme="minorHAnsi" w:cstheme="minorBidi"/>
          <w:noProof/>
          <w:color w:val="auto"/>
          <w:sz w:val="22"/>
          <w:szCs w:val="22"/>
          <w:lang w:eastAsia="en-US"/>
        </w:rPr>
      </w:pPr>
      <w:hyperlink w:anchor="_Toc148367890" w:history="1">
        <w:r w:rsidR="00F22A3C" w:rsidRPr="007747E5">
          <w:rPr>
            <w:rStyle w:val="Hyperlink"/>
            <w:noProof/>
          </w:rPr>
          <w:t>24.6.13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CVC^XUSRB: VistALink—Change User’s Verify Code</w:t>
        </w:r>
        <w:r w:rsidR="00F22A3C">
          <w:rPr>
            <w:noProof/>
            <w:webHidden/>
          </w:rPr>
          <w:tab/>
        </w:r>
        <w:r w:rsidR="00F22A3C">
          <w:rPr>
            <w:noProof/>
            <w:webHidden/>
          </w:rPr>
          <w:fldChar w:fldCharType="begin"/>
        </w:r>
        <w:r w:rsidR="00F22A3C">
          <w:rPr>
            <w:noProof/>
            <w:webHidden/>
          </w:rPr>
          <w:instrText xml:space="preserve"> PAGEREF _Toc148367890 \h </w:instrText>
        </w:r>
        <w:r w:rsidR="00F22A3C">
          <w:rPr>
            <w:noProof/>
            <w:webHidden/>
          </w:rPr>
        </w:r>
        <w:r w:rsidR="00F22A3C">
          <w:rPr>
            <w:noProof/>
            <w:webHidden/>
          </w:rPr>
          <w:fldChar w:fldCharType="separate"/>
        </w:r>
        <w:r w:rsidR="00F22A3C">
          <w:rPr>
            <w:noProof/>
            <w:webHidden/>
          </w:rPr>
          <w:t>375</w:t>
        </w:r>
        <w:r w:rsidR="00F22A3C">
          <w:rPr>
            <w:noProof/>
            <w:webHidden/>
          </w:rPr>
          <w:fldChar w:fldCharType="end"/>
        </w:r>
      </w:hyperlink>
    </w:p>
    <w:p w14:paraId="332EEBB7" w14:textId="47ED7E76" w:rsidR="00F22A3C" w:rsidRDefault="00000000">
      <w:pPr>
        <w:pStyle w:val="TOC3"/>
        <w:rPr>
          <w:rFonts w:asciiTheme="minorHAnsi" w:eastAsiaTheme="minorEastAsia" w:hAnsiTheme="minorHAnsi" w:cstheme="minorBidi"/>
          <w:noProof/>
          <w:color w:val="auto"/>
          <w:sz w:val="22"/>
          <w:szCs w:val="22"/>
          <w:lang w:eastAsia="en-US"/>
        </w:rPr>
      </w:pPr>
      <w:hyperlink w:anchor="_Toc148367891" w:history="1">
        <w:r w:rsidR="00F22A3C" w:rsidRPr="007747E5">
          <w:rPr>
            <w:rStyle w:val="Hyperlink"/>
            <w:noProof/>
          </w:rPr>
          <w:t>24.6.14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$$INHIBIT^XUSRB: Check if Logons Inhibited</w:t>
        </w:r>
        <w:r w:rsidR="00F22A3C">
          <w:rPr>
            <w:noProof/>
            <w:webHidden/>
          </w:rPr>
          <w:tab/>
        </w:r>
        <w:r w:rsidR="00F22A3C">
          <w:rPr>
            <w:noProof/>
            <w:webHidden/>
          </w:rPr>
          <w:fldChar w:fldCharType="begin"/>
        </w:r>
        <w:r w:rsidR="00F22A3C">
          <w:rPr>
            <w:noProof/>
            <w:webHidden/>
          </w:rPr>
          <w:instrText xml:space="preserve"> PAGEREF _Toc148367891 \h </w:instrText>
        </w:r>
        <w:r w:rsidR="00F22A3C">
          <w:rPr>
            <w:noProof/>
            <w:webHidden/>
          </w:rPr>
        </w:r>
        <w:r w:rsidR="00F22A3C">
          <w:rPr>
            <w:noProof/>
            <w:webHidden/>
          </w:rPr>
          <w:fldChar w:fldCharType="separate"/>
        </w:r>
        <w:r w:rsidR="00F22A3C">
          <w:rPr>
            <w:noProof/>
            <w:webHidden/>
          </w:rPr>
          <w:t>375</w:t>
        </w:r>
        <w:r w:rsidR="00F22A3C">
          <w:rPr>
            <w:noProof/>
            <w:webHidden/>
          </w:rPr>
          <w:fldChar w:fldCharType="end"/>
        </w:r>
      </w:hyperlink>
    </w:p>
    <w:p w14:paraId="2A15A88B" w14:textId="2B460DDC" w:rsidR="00F22A3C" w:rsidRDefault="00000000">
      <w:pPr>
        <w:pStyle w:val="TOC3"/>
        <w:rPr>
          <w:rFonts w:asciiTheme="minorHAnsi" w:eastAsiaTheme="minorEastAsia" w:hAnsiTheme="minorHAnsi" w:cstheme="minorBidi"/>
          <w:noProof/>
          <w:color w:val="auto"/>
          <w:sz w:val="22"/>
          <w:szCs w:val="22"/>
          <w:lang w:eastAsia="en-US"/>
        </w:rPr>
      </w:pPr>
      <w:hyperlink w:anchor="_Toc148367892" w:history="1">
        <w:r w:rsidR="00F22A3C" w:rsidRPr="007747E5">
          <w:rPr>
            <w:rStyle w:val="Hyperlink"/>
            <w:noProof/>
          </w:rPr>
          <w:t>24.6.15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INTRO^XUSRB: VistALink—Get Introductory Text</w:t>
        </w:r>
        <w:r w:rsidR="00F22A3C">
          <w:rPr>
            <w:noProof/>
            <w:webHidden/>
          </w:rPr>
          <w:tab/>
        </w:r>
        <w:r w:rsidR="00F22A3C">
          <w:rPr>
            <w:noProof/>
            <w:webHidden/>
          </w:rPr>
          <w:fldChar w:fldCharType="begin"/>
        </w:r>
        <w:r w:rsidR="00F22A3C">
          <w:rPr>
            <w:noProof/>
            <w:webHidden/>
          </w:rPr>
          <w:instrText xml:space="preserve"> PAGEREF _Toc148367892 \h </w:instrText>
        </w:r>
        <w:r w:rsidR="00F22A3C">
          <w:rPr>
            <w:noProof/>
            <w:webHidden/>
          </w:rPr>
        </w:r>
        <w:r w:rsidR="00F22A3C">
          <w:rPr>
            <w:noProof/>
            <w:webHidden/>
          </w:rPr>
          <w:fldChar w:fldCharType="separate"/>
        </w:r>
        <w:r w:rsidR="00F22A3C">
          <w:rPr>
            <w:noProof/>
            <w:webHidden/>
          </w:rPr>
          <w:t>375</w:t>
        </w:r>
        <w:r w:rsidR="00F22A3C">
          <w:rPr>
            <w:noProof/>
            <w:webHidden/>
          </w:rPr>
          <w:fldChar w:fldCharType="end"/>
        </w:r>
      </w:hyperlink>
    </w:p>
    <w:p w14:paraId="1BEFA6E7" w14:textId="3DBD34BC" w:rsidR="00F22A3C" w:rsidRDefault="00000000">
      <w:pPr>
        <w:pStyle w:val="TOC3"/>
        <w:rPr>
          <w:rFonts w:asciiTheme="minorHAnsi" w:eastAsiaTheme="minorEastAsia" w:hAnsiTheme="minorHAnsi" w:cstheme="minorBidi"/>
          <w:noProof/>
          <w:color w:val="auto"/>
          <w:sz w:val="22"/>
          <w:szCs w:val="22"/>
          <w:lang w:eastAsia="en-US"/>
        </w:rPr>
      </w:pPr>
      <w:hyperlink w:anchor="_Toc148367893" w:history="1">
        <w:r w:rsidR="00F22A3C" w:rsidRPr="007747E5">
          <w:rPr>
            <w:rStyle w:val="Hyperlink"/>
            <w:noProof/>
          </w:rPr>
          <w:t>24.6.16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LOGOUT^XUSRB: VistALink—Log Out User from M</w:t>
        </w:r>
        <w:r w:rsidR="00F22A3C">
          <w:rPr>
            <w:noProof/>
            <w:webHidden/>
          </w:rPr>
          <w:tab/>
        </w:r>
        <w:r w:rsidR="00F22A3C">
          <w:rPr>
            <w:noProof/>
            <w:webHidden/>
          </w:rPr>
          <w:fldChar w:fldCharType="begin"/>
        </w:r>
        <w:r w:rsidR="00F22A3C">
          <w:rPr>
            <w:noProof/>
            <w:webHidden/>
          </w:rPr>
          <w:instrText xml:space="preserve"> PAGEREF _Toc148367893 \h </w:instrText>
        </w:r>
        <w:r w:rsidR="00F22A3C">
          <w:rPr>
            <w:noProof/>
            <w:webHidden/>
          </w:rPr>
        </w:r>
        <w:r w:rsidR="00F22A3C">
          <w:rPr>
            <w:noProof/>
            <w:webHidden/>
          </w:rPr>
          <w:fldChar w:fldCharType="separate"/>
        </w:r>
        <w:r w:rsidR="00F22A3C">
          <w:rPr>
            <w:noProof/>
            <w:webHidden/>
          </w:rPr>
          <w:t>376</w:t>
        </w:r>
        <w:r w:rsidR="00F22A3C">
          <w:rPr>
            <w:noProof/>
            <w:webHidden/>
          </w:rPr>
          <w:fldChar w:fldCharType="end"/>
        </w:r>
      </w:hyperlink>
    </w:p>
    <w:p w14:paraId="53E2AD8E" w14:textId="2D242921" w:rsidR="00F22A3C" w:rsidRDefault="00000000">
      <w:pPr>
        <w:pStyle w:val="TOC3"/>
        <w:rPr>
          <w:rFonts w:asciiTheme="minorHAnsi" w:eastAsiaTheme="minorEastAsia" w:hAnsiTheme="minorHAnsi" w:cstheme="minorBidi"/>
          <w:noProof/>
          <w:color w:val="auto"/>
          <w:sz w:val="22"/>
          <w:szCs w:val="22"/>
          <w:lang w:eastAsia="en-US"/>
        </w:rPr>
      </w:pPr>
      <w:hyperlink w:anchor="_Toc148367894" w:history="1">
        <w:r w:rsidR="00F22A3C" w:rsidRPr="007747E5">
          <w:rPr>
            <w:rStyle w:val="Hyperlink"/>
            <w:noProof/>
          </w:rPr>
          <w:t>24.6.17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SETUP^XUSRB(): VistALink—Set Up User’s Partition in M</w:t>
        </w:r>
        <w:r w:rsidR="00F22A3C">
          <w:rPr>
            <w:noProof/>
            <w:webHidden/>
          </w:rPr>
          <w:tab/>
        </w:r>
        <w:r w:rsidR="00F22A3C">
          <w:rPr>
            <w:noProof/>
            <w:webHidden/>
          </w:rPr>
          <w:fldChar w:fldCharType="begin"/>
        </w:r>
        <w:r w:rsidR="00F22A3C">
          <w:rPr>
            <w:noProof/>
            <w:webHidden/>
          </w:rPr>
          <w:instrText xml:space="preserve"> PAGEREF _Toc148367894 \h </w:instrText>
        </w:r>
        <w:r w:rsidR="00F22A3C">
          <w:rPr>
            <w:noProof/>
            <w:webHidden/>
          </w:rPr>
        </w:r>
        <w:r w:rsidR="00F22A3C">
          <w:rPr>
            <w:noProof/>
            <w:webHidden/>
          </w:rPr>
          <w:fldChar w:fldCharType="separate"/>
        </w:r>
        <w:r w:rsidR="00F22A3C">
          <w:rPr>
            <w:noProof/>
            <w:webHidden/>
          </w:rPr>
          <w:t>376</w:t>
        </w:r>
        <w:r w:rsidR="00F22A3C">
          <w:rPr>
            <w:noProof/>
            <w:webHidden/>
          </w:rPr>
          <w:fldChar w:fldCharType="end"/>
        </w:r>
      </w:hyperlink>
    </w:p>
    <w:p w14:paraId="3A28FEEC" w14:textId="25588178" w:rsidR="00F22A3C" w:rsidRDefault="00000000">
      <w:pPr>
        <w:pStyle w:val="TOC3"/>
        <w:rPr>
          <w:rFonts w:asciiTheme="minorHAnsi" w:eastAsiaTheme="minorEastAsia" w:hAnsiTheme="minorHAnsi" w:cstheme="minorBidi"/>
          <w:noProof/>
          <w:color w:val="auto"/>
          <w:sz w:val="22"/>
          <w:szCs w:val="22"/>
          <w:lang w:eastAsia="en-US"/>
        </w:rPr>
      </w:pPr>
      <w:hyperlink w:anchor="_Toc148367895" w:history="1">
        <w:r w:rsidR="00F22A3C" w:rsidRPr="007747E5">
          <w:rPr>
            <w:rStyle w:val="Hyperlink"/>
            <w:noProof/>
          </w:rPr>
          <w:t>24.6.18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VALIDAV^XUSRB(): VistALink—Validate User Credentials</w:t>
        </w:r>
        <w:r w:rsidR="00F22A3C">
          <w:rPr>
            <w:noProof/>
            <w:webHidden/>
          </w:rPr>
          <w:tab/>
        </w:r>
        <w:r w:rsidR="00F22A3C">
          <w:rPr>
            <w:noProof/>
            <w:webHidden/>
          </w:rPr>
          <w:fldChar w:fldCharType="begin"/>
        </w:r>
        <w:r w:rsidR="00F22A3C">
          <w:rPr>
            <w:noProof/>
            <w:webHidden/>
          </w:rPr>
          <w:instrText xml:space="preserve"> PAGEREF _Toc148367895 \h </w:instrText>
        </w:r>
        <w:r w:rsidR="00F22A3C">
          <w:rPr>
            <w:noProof/>
            <w:webHidden/>
          </w:rPr>
        </w:r>
        <w:r w:rsidR="00F22A3C">
          <w:rPr>
            <w:noProof/>
            <w:webHidden/>
          </w:rPr>
          <w:fldChar w:fldCharType="separate"/>
        </w:r>
        <w:r w:rsidR="00F22A3C">
          <w:rPr>
            <w:noProof/>
            <w:webHidden/>
          </w:rPr>
          <w:t>377</w:t>
        </w:r>
        <w:r w:rsidR="00F22A3C">
          <w:rPr>
            <w:noProof/>
            <w:webHidden/>
          </w:rPr>
          <w:fldChar w:fldCharType="end"/>
        </w:r>
      </w:hyperlink>
    </w:p>
    <w:p w14:paraId="51C87182" w14:textId="7E28D211" w:rsidR="00F22A3C" w:rsidRDefault="00000000">
      <w:pPr>
        <w:pStyle w:val="TOC3"/>
        <w:rPr>
          <w:rFonts w:asciiTheme="minorHAnsi" w:eastAsiaTheme="minorEastAsia" w:hAnsiTheme="minorHAnsi" w:cstheme="minorBidi"/>
          <w:noProof/>
          <w:color w:val="auto"/>
          <w:sz w:val="22"/>
          <w:szCs w:val="22"/>
          <w:lang w:eastAsia="en-US"/>
        </w:rPr>
      </w:pPr>
      <w:hyperlink w:anchor="_Toc148367896" w:history="1">
        <w:r w:rsidR="00F22A3C" w:rsidRPr="007747E5">
          <w:rPr>
            <w:rStyle w:val="Hyperlink"/>
            <w:noProof/>
          </w:rPr>
          <w:t>24.6.19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$$DECRYP^XUSRB1(): Decrypt String</w:t>
        </w:r>
        <w:r w:rsidR="00F22A3C">
          <w:rPr>
            <w:noProof/>
            <w:webHidden/>
          </w:rPr>
          <w:tab/>
        </w:r>
        <w:r w:rsidR="00F22A3C">
          <w:rPr>
            <w:noProof/>
            <w:webHidden/>
          </w:rPr>
          <w:fldChar w:fldCharType="begin"/>
        </w:r>
        <w:r w:rsidR="00F22A3C">
          <w:rPr>
            <w:noProof/>
            <w:webHidden/>
          </w:rPr>
          <w:instrText xml:space="preserve"> PAGEREF _Toc148367896 \h </w:instrText>
        </w:r>
        <w:r w:rsidR="00F22A3C">
          <w:rPr>
            <w:noProof/>
            <w:webHidden/>
          </w:rPr>
        </w:r>
        <w:r w:rsidR="00F22A3C">
          <w:rPr>
            <w:noProof/>
            <w:webHidden/>
          </w:rPr>
          <w:fldChar w:fldCharType="separate"/>
        </w:r>
        <w:r w:rsidR="00F22A3C">
          <w:rPr>
            <w:noProof/>
            <w:webHidden/>
          </w:rPr>
          <w:t>377</w:t>
        </w:r>
        <w:r w:rsidR="00F22A3C">
          <w:rPr>
            <w:noProof/>
            <w:webHidden/>
          </w:rPr>
          <w:fldChar w:fldCharType="end"/>
        </w:r>
      </w:hyperlink>
    </w:p>
    <w:p w14:paraId="11B776E6" w14:textId="61362429" w:rsidR="00F22A3C" w:rsidRDefault="00000000">
      <w:pPr>
        <w:pStyle w:val="TOC3"/>
        <w:rPr>
          <w:rFonts w:asciiTheme="minorHAnsi" w:eastAsiaTheme="minorEastAsia" w:hAnsiTheme="minorHAnsi" w:cstheme="minorBidi"/>
          <w:noProof/>
          <w:color w:val="auto"/>
          <w:sz w:val="22"/>
          <w:szCs w:val="22"/>
          <w:lang w:eastAsia="en-US"/>
        </w:rPr>
      </w:pPr>
      <w:hyperlink w:anchor="_Toc148367897" w:history="1">
        <w:r w:rsidR="00F22A3C" w:rsidRPr="007747E5">
          <w:rPr>
            <w:rStyle w:val="Hyperlink"/>
            <w:noProof/>
          </w:rPr>
          <w:t>24.6.20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$$ENCRYP^XUSRB1(): Encrypt String</w:t>
        </w:r>
        <w:r w:rsidR="00F22A3C">
          <w:rPr>
            <w:noProof/>
            <w:webHidden/>
          </w:rPr>
          <w:tab/>
        </w:r>
        <w:r w:rsidR="00F22A3C">
          <w:rPr>
            <w:noProof/>
            <w:webHidden/>
          </w:rPr>
          <w:fldChar w:fldCharType="begin"/>
        </w:r>
        <w:r w:rsidR="00F22A3C">
          <w:rPr>
            <w:noProof/>
            <w:webHidden/>
          </w:rPr>
          <w:instrText xml:space="preserve"> PAGEREF _Toc148367897 \h </w:instrText>
        </w:r>
        <w:r w:rsidR="00F22A3C">
          <w:rPr>
            <w:noProof/>
            <w:webHidden/>
          </w:rPr>
        </w:r>
        <w:r w:rsidR="00F22A3C">
          <w:rPr>
            <w:noProof/>
            <w:webHidden/>
          </w:rPr>
          <w:fldChar w:fldCharType="separate"/>
        </w:r>
        <w:r w:rsidR="00F22A3C">
          <w:rPr>
            <w:noProof/>
            <w:webHidden/>
          </w:rPr>
          <w:t>378</w:t>
        </w:r>
        <w:r w:rsidR="00F22A3C">
          <w:rPr>
            <w:noProof/>
            <w:webHidden/>
          </w:rPr>
          <w:fldChar w:fldCharType="end"/>
        </w:r>
      </w:hyperlink>
    </w:p>
    <w:p w14:paraId="465913E5" w14:textId="2631224D" w:rsidR="00F22A3C" w:rsidRDefault="00000000">
      <w:pPr>
        <w:pStyle w:val="TOC3"/>
        <w:rPr>
          <w:rFonts w:asciiTheme="minorHAnsi" w:eastAsiaTheme="minorEastAsia" w:hAnsiTheme="minorHAnsi" w:cstheme="minorBidi"/>
          <w:noProof/>
          <w:color w:val="auto"/>
          <w:sz w:val="22"/>
          <w:szCs w:val="22"/>
          <w:lang w:eastAsia="en-US"/>
        </w:rPr>
      </w:pPr>
      <w:hyperlink w:anchor="_Toc148367898" w:history="1">
        <w:r w:rsidR="00F22A3C" w:rsidRPr="007747E5">
          <w:rPr>
            <w:rStyle w:val="Hyperlink"/>
            <w:noProof/>
          </w:rPr>
          <w:t>24.6.21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$$HANDLE^XUSRB4(): Return Unique Session ID String</w:t>
        </w:r>
        <w:r w:rsidR="00F22A3C">
          <w:rPr>
            <w:noProof/>
            <w:webHidden/>
          </w:rPr>
          <w:tab/>
        </w:r>
        <w:r w:rsidR="00F22A3C">
          <w:rPr>
            <w:noProof/>
            <w:webHidden/>
          </w:rPr>
          <w:fldChar w:fldCharType="begin"/>
        </w:r>
        <w:r w:rsidR="00F22A3C">
          <w:rPr>
            <w:noProof/>
            <w:webHidden/>
          </w:rPr>
          <w:instrText xml:space="preserve"> PAGEREF _Toc148367898 \h </w:instrText>
        </w:r>
        <w:r w:rsidR="00F22A3C">
          <w:rPr>
            <w:noProof/>
            <w:webHidden/>
          </w:rPr>
        </w:r>
        <w:r w:rsidR="00F22A3C">
          <w:rPr>
            <w:noProof/>
            <w:webHidden/>
          </w:rPr>
          <w:fldChar w:fldCharType="separate"/>
        </w:r>
        <w:r w:rsidR="00F22A3C">
          <w:rPr>
            <w:noProof/>
            <w:webHidden/>
          </w:rPr>
          <w:t>378</w:t>
        </w:r>
        <w:r w:rsidR="00F22A3C">
          <w:rPr>
            <w:noProof/>
            <w:webHidden/>
          </w:rPr>
          <w:fldChar w:fldCharType="end"/>
        </w:r>
      </w:hyperlink>
    </w:p>
    <w:p w14:paraId="625D16D3" w14:textId="1C9DBC86" w:rsidR="00F22A3C" w:rsidRDefault="00000000">
      <w:pPr>
        <w:pStyle w:val="TOC3"/>
        <w:rPr>
          <w:rFonts w:asciiTheme="minorHAnsi" w:eastAsiaTheme="minorEastAsia" w:hAnsiTheme="minorHAnsi" w:cstheme="minorBidi"/>
          <w:noProof/>
          <w:color w:val="auto"/>
          <w:sz w:val="22"/>
          <w:szCs w:val="22"/>
          <w:lang w:eastAsia="en-US"/>
        </w:rPr>
      </w:pPr>
      <w:hyperlink w:anchor="_Toc148367899" w:history="1">
        <w:r w:rsidR="00F22A3C" w:rsidRPr="007747E5">
          <w:rPr>
            <w:rStyle w:val="Hyperlink"/>
            <w:noProof/>
          </w:rPr>
          <w:t>24.6.22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^XUVERIFY: Verify Access and Verify Codes</w:t>
        </w:r>
        <w:r w:rsidR="00F22A3C">
          <w:rPr>
            <w:noProof/>
            <w:webHidden/>
          </w:rPr>
          <w:tab/>
        </w:r>
        <w:r w:rsidR="00F22A3C">
          <w:rPr>
            <w:noProof/>
            <w:webHidden/>
          </w:rPr>
          <w:fldChar w:fldCharType="begin"/>
        </w:r>
        <w:r w:rsidR="00F22A3C">
          <w:rPr>
            <w:noProof/>
            <w:webHidden/>
          </w:rPr>
          <w:instrText xml:space="preserve"> PAGEREF _Toc148367899 \h </w:instrText>
        </w:r>
        <w:r w:rsidR="00F22A3C">
          <w:rPr>
            <w:noProof/>
            <w:webHidden/>
          </w:rPr>
        </w:r>
        <w:r w:rsidR="00F22A3C">
          <w:rPr>
            <w:noProof/>
            <w:webHidden/>
          </w:rPr>
          <w:fldChar w:fldCharType="separate"/>
        </w:r>
        <w:r w:rsidR="00F22A3C">
          <w:rPr>
            <w:noProof/>
            <w:webHidden/>
          </w:rPr>
          <w:t>379</w:t>
        </w:r>
        <w:r w:rsidR="00F22A3C">
          <w:rPr>
            <w:noProof/>
            <w:webHidden/>
          </w:rPr>
          <w:fldChar w:fldCharType="end"/>
        </w:r>
      </w:hyperlink>
    </w:p>
    <w:p w14:paraId="2841864E" w14:textId="202C17F6" w:rsidR="00F22A3C" w:rsidRDefault="00000000">
      <w:pPr>
        <w:pStyle w:val="TOC3"/>
        <w:rPr>
          <w:rFonts w:asciiTheme="minorHAnsi" w:eastAsiaTheme="minorEastAsia" w:hAnsiTheme="minorHAnsi" w:cstheme="minorBidi"/>
          <w:noProof/>
          <w:color w:val="auto"/>
          <w:sz w:val="22"/>
          <w:szCs w:val="22"/>
          <w:lang w:eastAsia="en-US"/>
        </w:rPr>
      </w:pPr>
      <w:hyperlink w:anchor="_Toc148367900" w:history="1">
        <w:r w:rsidR="00F22A3C" w:rsidRPr="007747E5">
          <w:rPr>
            <w:rStyle w:val="Hyperlink"/>
            <w:noProof/>
          </w:rPr>
          <w:t>24.6.23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$$CHECKAV^XUVERIFY(): Check Access/Verify Codes</w:t>
        </w:r>
        <w:r w:rsidR="00F22A3C">
          <w:rPr>
            <w:noProof/>
            <w:webHidden/>
          </w:rPr>
          <w:tab/>
        </w:r>
        <w:r w:rsidR="00F22A3C">
          <w:rPr>
            <w:noProof/>
            <w:webHidden/>
          </w:rPr>
          <w:fldChar w:fldCharType="begin"/>
        </w:r>
        <w:r w:rsidR="00F22A3C">
          <w:rPr>
            <w:noProof/>
            <w:webHidden/>
          </w:rPr>
          <w:instrText xml:space="preserve"> PAGEREF _Toc148367900 \h </w:instrText>
        </w:r>
        <w:r w:rsidR="00F22A3C">
          <w:rPr>
            <w:noProof/>
            <w:webHidden/>
          </w:rPr>
        </w:r>
        <w:r w:rsidR="00F22A3C">
          <w:rPr>
            <w:noProof/>
            <w:webHidden/>
          </w:rPr>
          <w:fldChar w:fldCharType="separate"/>
        </w:r>
        <w:r w:rsidR="00F22A3C">
          <w:rPr>
            <w:noProof/>
            <w:webHidden/>
          </w:rPr>
          <w:t>380</w:t>
        </w:r>
        <w:r w:rsidR="00F22A3C">
          <w:rPr>
            <w:noProof/>
            <w:webHidden/>
          </w:rPr>
          <w:fldChar w:fldCharType="end"/>
        </w:r>
      </w:hyperlink>
    </w:p>
    <w:p w14:paraId="74CA1628" w14:textId="6D5E3AC7" w:rsidR="00F22A3C" w:rsidRDefault="00000000">
      <w:pPr>
        <w:pStyle w:val="TOC3"/>
        <w:rPr>
          <w:rFonts w:asciiTheme="minorHAnsi" w:eastAsiaTheme="minorEastAsia" w:hAnsiTheme="minorHAnsi" w:cstheme="minorBidi"/>
          <w:noProof/>
          <w:color w:val="auto"/>
          <w:sz w:val="22"/>
          <w:szCs w:val="22"/>
          <w:lang w:eastAsia="en-US"/>
        </w:rPr>
      </w:pPr>
      <w:hyperlink w:anchor="_Toc148367901" w:history="1">
        <w:r w:rsidR="00F22A3C" w:rsidRPr="007747E5">
          <w:rPr>
            <w:rStyle w:val="Hyperlink"/>
            <w:noProof/>
          </w:rPr>
          <w:t>24.6.24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WITNESS^XUVERIFY(): Return IEN of Users with A/V Codes and Security Keys</w:t>
        </w:r>
        <w:r w:rsidR="00F22A3C">
          <w:rPr>
            <w:noProof/>
            <w:webHidden/>
          </w:rPr>
          <w:tab/>
        </w:r>
        <w:r w:rsidR="00F22A3C">
          <w:rPr>
            <w:noProof/>
            <w:webHidden/>
          </w:rPr>
          <w:fldChar w:fldCharType="begin"/>
        </w:r>
        <w:r w:rsidR="00F22A3C">
          <w:rPr>
            <w:noProof/>
            <w:webHidden/>
          </w:rPr>
          <w:instrText xml:space="preserve"> PAGEREF _Toc148367901 \h </w:instrText>
        </w:r>
        <w:r w:rsidR="00F22A3C">
          <w:rPr>
            <w:noProof/>
            <w:webHidden/>
          </w:rPr>
        </w:r>
        <w:r w:rsidR="00F22A3C">
          <w:rPr>
            <w:noProof/>
            <w:webHidden/>
          </w:rPr>
          <w:fldChar w:fldCharType="separate"/>
        </w:r>
        <w:r w:rsidR="00F22A3C">
          <w:rPr>
            <w:noProof/>
            <w:webHidden/>
          </w:rPr>
          <w:t>381</w:t>
        </w:r>
        <w:r w:rsidR="00F22A3C">
          <w:rPr>
            <w:noProof/>
            <w:webHidden/>
          </w:rPr>
          <w:fldChar w:fldCharType="end"/>
        </w:r>
      </w:hyperlink>
    </w:p>
    <w:p w14:paraId="07C0E2BD" w14:textId="40A0C919" w:rsidR="00F22A3C" w:rsidRDefault="00000000">
      <w:pPr>
        <w:pStyle w:val="TOC3"/>
        <w:rPr>
          <w:rFonts w:asciiTheme="minorHAnsi" w:eastAsiaTheme="minorEastAsia" w:hAnsiTheme="minorHAnsi" w:cstheme="minorBidi"/>
          <w:noProof/>
          <w:color w:val="auto"/>
          <w:sz w:val="22"/>
          <w:szCs w:val="22"/>
          <w:lang w:eastAsia="en-US"/>
        </w:rPr>
      </w:pPr>
      <w:hyperlink w:anchor="_Toc148367902" w:history="1">
        <w:r w:rsidR="00F22A3C" w:rsidRPr="007747E5">
          <w:rPr>
            <w:rStyle w:val="Hyperlink"/>
            <w:noProof/>
          </w:rPr>
          <w:t>24.6.25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GETPEER^%ZOSV: VistALink—Get IP Address for Current Session</w:t>
        </w:r>
        <w:r w:rsidR="00F22A3C">
          <w:rPr>
            <w:noProof/>
            <w:webHidden/>
          </w:rPr>
          <w:tab/>
        </w:r>
        <w:r w:rsidR="00F22A3C">
          <w:rPr>
            <w:noProof/>
            <w:webHidden/>
          </w:rPr>
          <w:fldChar w:fldCharType="begin"/>
        </w:r>
        <w:r w:rsidR="00F22A3C">
          <w:rPr>
            <w:noProof/>
            <w:webHidden/>
          </w:rPr>
          <w:instrText xml:space="preserve"> PAGEREF _Toc148367902 \h </w:instrText>
        </w:r>
        <w:r w:rsidR="00F22A3C">
          <w:rPr>
            <w:noProof/>
            <w:webHidden/>
          </w:rPr>
        </w:r>
        <w:r w:rsidR="00F22A3C">
          <w:rPr>
            <w:noProof/>
            <w:webHidden/>
          </w:rPr>
          <w:fldChar w:fldCharType="separate"/>
        </w:r>
        <w:r w:rsidR="00F22A3C">
          <w:rPr>
            <w:noProof/>
            <w:webHidden/>
          </w:rPr>
          <w:t>382</w:t>
        </w:r>
        <w:r w:rsidR="00F22A3C">
          <w:rPr>
            <w:noProof/>
            <w:webHidden/>
          </w:rPr>
          <w:fldChar w:fldCharType="end"/>
        </w:r>
      </w:hyperlink>
    </w:p>
    <w:p w14:paraId="0DC716D9" w14:textId="595991B1" w:rsidR="00F22A3C" w:rsidRDefault="00000000">
      <w:pPr>
        <w:pStyle w:val="TOC1"/>
        <w:rPr>
          <w:rFonts w:asciiTheme="minorHAnsi" w:eastAsiaTheme="minorEastAsia" w:hAnsiTheme="minorHAnsi" w:cstheme="minorBidi"/>
          <w:b w:val="0"/>
          <w:color w:val="auto"/>
          <w:sz w:val="22"/>
          <w:szCs w:val="22"/>
          <w:lang w:eastAsia="en-US"/>
        </w:rPr>
      </w:pPr>
      <w:hyperlink w:anchor="_Toc148367903" w:history="1">
        <w:r w:rsidR="00F22A3C" w:rsidRPr="007747E5">
          <w:rPr>
            <w:rStyle w:val="Hyperlink"/>
          </w:rPr>
          <w:t>25</w:t>
        </w:r>
        <w:r w:rsidR="00F22A3C">
          <w:rPr>
            <w:rFonts w:asciiTheme="minorHAnsi" w:eastAsiaTheme="minorEastAsia" w:hAnsiTheme="minorHAnsi" w:cstheme="minorBidi"/>
            <w:b w:val="0"/>
            <w:color w:val="auto"/>
            <w:sz w:val="22"/>
            <w:szCs w:val="22"/>
            <w:lang w:eastAsia="en-US"/>
          </w:rPr>
          <w:tab/>
        </w:r>
        <w:r w:rsidR="00F22A3C" w:rsidRPr="007747E5">
          <w:rPr>
            <w:rStyle w:val="Hyperlink"/>
          </w:rPr>
          <w:t>Spooling: Developer Tools</w:t>
        </w:r>
        <w:r w:rsidR="00F22A3C">
          <w:rPr>
            <w:webHidden/>
          </w:rPr>
          <w:tab/>
        </w:r>
        <w:r w:rsidR="00F22A3C">
          <w:rPr>
            <w:webHidden/>
          </w:rPr>
          <w:fldChar w:fldCharType="begin"/>
        </w:r>
        <w:r w:rsidR="00F22A3C">
          <w:rPr>
            <w:webHidden/>
          </w:rPr>
          <w:instrText xml:space="preserve"> PAGEREF _Toc148367903 \h </w:instrText>
        </w:r>
        <w:r w:rsidR="00F22A3C">
          <w:rPr>
            <w:webHidden/>
          </w:rPr>
        </w:r>
        <w:r w:rsidR="00F22A3C">
          <w:rPr>
            <w:webHidden/>
          </w:rPr>
          <w:fldChar w:fldCharType="separate"/>
        </w:r>
        <w:r w:rsidR="00F22A3C">
          <w:rPr>
            <w:webHidden/>
          </w:rPr>
          <w:t>383</w:t>
        </w:r>
        <w:r w:rsidR="00F22A3C">
          <w:rPr>
            <w:webHidden/>
          </w:rPr>
          <w:fldChar w:fldCharType="end"/>
        </w:r>
      </w:hyperlink>
    </w:p>
    <w:p w14:paraId="29C4406D" w14:textId="1628A1C4" w:rsidR="00F22A3C" w:rsidRDefault="00000000">
      <w:pPr>
        <w:pStyle w:val="TOC2"/>
        <w:rPr>
          <w:rFonts w:asciiTheme="minorHAnsi" w:eastAsiaTheme="minorEastAsia" w:hAnsiTheme="minorHAnsi" w:cstheme="minorBidi"/>
          <w:color w:val="auto"/>
          <w:sz w:val="22"/>
          <w:szCs w:val="22"/>
          <w:lang w:eastAsia="en-US"/>
        </w:rPr>
      </w:pPr>
      <w:hyperlink w:anchor="_Toc148367904" w:history="1">
        <w:r w:rsidR="00F22A3C" w:rsidRPr="007747E5">
          <w:rPr>
            <w:rStyle w:val="Hyperlink"/>
          </w:rPr>
          <w:t>25.1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_Toc148367904 \h </w:instrText>
        </w:r>
        <w:r w:rsidR="00F22A3C">
          <w:rPr>
            <w:webHidden/>
          </w:rPr>
        </w:r>
        <w:r w:rsidR="00F22A3C">
          <w:rPr>
            <w:webHidden/>
          </w:rPr>
          <w:fldChar w:fldCharType="separate"/>
        </w:r>
        <w:r w:rsidR="00F22A3C">
          <w:rPr>
            <w:webHidden/>
          </w:rPr>
          <w:t>383</w:t>
        </w:r>
        <w:r w:rsidR="00F22A3C">
          <w:rPr>
            <w:webHidden/>
          </w:rPr>
          <w:fldChar w:fldCharType="end"/>
        </w:r>
      </w:hyperlink>
    </w:p>
    <w:p w14:paraId="68E854E9" w14:textId="00A74B7F" w:rsidR="00F22A3C" w:rsidRDefault="00000000">
      <w:pPr>
        <w:pStyle w:val="TOC2"/>
        <w:rPr>
          <w:rFonts w:asciiTheme="minorHAnsi" w:eastAsiaTheme="minorEastAsia" w:hAnsiTheme="minorHAnsi" w:cstheme="minorBidi"/>
          <w:color w:val="auto"/>
          <w:sz w:val="22"/>
          <w:szCs w:val="22"/>
          <w:lang w:eastAsia="en-US"/>
        </w:rPr>
      </w:pPr>
      <w:hyperlink w:anchor="_Toc148367905" w:history="1">
        <w:r w:rsidR="00F22A3C" w:rsidRPr="007747E5">
          <w:rPr>
            <w:rStyle w:val="Hyperlink"/>
          </w:rPr>
          <w:t>25.2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_Toc148367905 \h </w:instrText>
        </w:r>
        <w:r w:rsidR="00F22A3C">
          <w:rPr>
            <w:webHidden/>
          </w:rPr>
        </w:r>
        <w:r w:rsidR="00F22A3C">
          <w:rPr>
            <w:webHidden/>
          </w:rPr>
          <w:fldChar w:fldCharType="separate"/>
        </w:r>
        <w:r w:rsidR="00F22A3C">
          <w:rPr>
            <w:webHidden/>
          </w:rPr>
          <w:t>385</w:t>
        </w:r>
        <w:r w:rsidR="00F22A3C">
          <w:rPr>
            <w:webHidden/>
          </w:rPr>
          <w:fldChar w:fldCharType="end"/>
        </w:r>
      </w:hyperlink>
    </w:p>
    <w:p w14:paraId="340E5B24" w14:textId="34A3869B" w:rsidR="00F22A3C" w:rsidRDefault="00000000">
      <w:pPr>
        <w:pStyle w:val="TOC3"/>
        <w:rPr>
          <w:rFonts w:asciiTheme="minorHAnsi" w:eastAsiaTheme="minorEastAsia" w:hAnsiTheme="minorHAnsi" w:cstheme="minorBidi"/>
          <w:noProof/>
          <w:color w:val="auto"/>
          <w:sz w:val="22"/>
          <w:szCs w:val="22"/>
          <w:lang w:eastAsia="en-US"/>
        </w:rPr>
      </w:pPr>
      <w:hyperlink w:anchor="_Toc148367906" w:history="1">
        <w:r w:rsidR="00F22A3C" w:rsidRPr="007747E5">
          <w:rPr>
            <w:rStyle w:val="Hyperlink"/>
            <w:noProof/>
          </w:rPr>
          <w:t>25.2.1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DSD^ZISPL: Delete Spool Data File Entry</w:t>
        </w:r>
        <w:r w:rsidR="00F22A3C">
          <w:rPr>
            <w:noProof/>
            <w:webHidden/>
          </w:rPr>
          <w:tab/>
        </w:r>
        <w:r w:rsidR="00F22A3C">
          <w:rPr>
            <w:noProof/>
            <w:webHidden/>
          </w:rPr>
          <w:fldChar w:fldCharType="begin"/>
        </w:r>
        <w:r w:rsidR="00F22A3C">
          <w:rPr>
            <w:noProof/>
            <w:webHidden/>
          </w:rPr>
          <w:instrText xml:space="preserve"> PAGEREF _Toc148367906 \h </w:instrText>
        </w:r>
        <w:r w:rsidR="00F22A3C">
          <w:rPr>
            <w:noProof/>
            <w:webHidden/>
          </w:rPr>
        </w:r>
        <w:r w:rsidR="00F22A3C">
          <w:rPr>
            <w:noProof/>
            <w:webHidden/>
          </w:rPr>
          <w:fldChar w:fldCharType="separate"/>
        </w:r>
        <w:r w:rsidR="00F22A3C">
          <w:rPr>
            <w:noProof/>
            <w:webHidden/>
          </w:rPr>
          <w:t>385</w:t>
        </w:r>
        <w:r w:rsidR="00F22A3C">
          <w:rPr>
            <w:noProof/>
            <w:webHidden/>
          </w:rPr>
          <w:fldChar w:fldCharType="end"/>
        </w:r>
      </w:hyperlink>
    </w:p>
    <w:p w14:paraId="25CB4E85" w14:textId="01AB7B0C" w:rsidR="00F22A3C" w:rsidRDefault="00000000">
      <w:pPr>
        <w:pStyle w:val="TOC3"/>
        <w:rPr>
          <w:rFonts w:asciiTheme="minorHAnsi" w:eastAsiaTheme="minorEastAsia" w:hAnsiTheme="minorHAnsi" w:cstheme="minorBidi"/>
          <w:noProof/>
          <w:color w:val="auto"/>
          <w:sz w:val="22"/>
          <w:szCs w:val="22"/>
          <w:lang w:eastAsia="en-US"/>
        </w:rPr>
      </w:pPr>
      <w:hyperlink w:anchor="_Toc148367907" w:history="1">
        <w:r w:rsidR="00F22A3C" w:rsidRPr="007747E5">
          <w:rPr>
            <w:rStyle w:val="Hyperlink"/>
            <w:noProof/>
          </w:rPr>
          <w:t>25.2.2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DSDOC^ZISPL: Delete Spool Document File Entry</w:t>
        </w:r>
        <w:r w:rsidR="00F22A3C">
          <w:rPr>
            <w:noProof/>
            <w:webHidden/>
          </w:rPr>
          <w:tab/>
        </w:r>
        <w:r w:rsidR="00F22A3C">
          <w:rPr>
            <w:noProof/>
            <w:webHidden/>
          </w:rPr>
          <w:fldChar w:fldCharType="begin"/>
        </w:r>
        <w:r w:rsidR="00F22A3C">
          <w:rPr>
            <w:noProof/>
            <w:webHidden/>
          </w:rPr>
          <w:instrText xml:space="preserve"> PAGEREF _Toc148367907 \h </w:instrText>
        </w:r>
        <w:r w:rsidR="00F22A3C">
          <w:rPr>
            <w:noProof/>
            <w:webHidden/>
          </w:rPr>
        </w:r>
        <w:r w:rsidR="00F22A3C">
          <w:rPr>
            <w:noProof/>
            <w:webHidden/>
          </w:rPr>
          <w:fldChar w:fldCharType="separate"/>
        </w:r>
        <w:r w:rsidR="00F22A3C">
          <w:rPr>
            <w:noProof/>
            <w:webHidden/>
          </w:rPr>
          <w:t>385</w:t>
        </w:r>
        <w:r w:rsidR="00F22A3C">
          <w:rPr>
            <w:noProof/>
            <w:webHidden/>
          </w:rPr>
          <w:fldChar w:fldCharType="end"/>
        </w:r>
      </w:hyperlink>
    </w:p>
    <w:p w14:paraId="03900103" w14:textId="3F22C2BC" w:rsidR="00F22A3C" w:rsidRDefault="00000000">
      <w:pPr>
        <w:pStyle w:val="TOC1"/>
        <w:rPr>
          <w:rFonts w:asciiTheme="minorHAnsi" w:eastAsiaTheme="minorEastAsia" w:hAnsiTheme="minorHAnsi" w:cstheme="minorBidi"/>
          <w:b w:val="0"/>
          <w:color w:val="auto"/>
          <w:sz w:val="22"/>
          <w:szCs w:val="22"/>
          <w:lang w:eastAsia="en-US"/>
        </w:rPr>
      </w:pPr>
      <w:hyperlink w:anchor="_Toc148367908" w:history="1">
        <w:r w:rsidR="00F22A3C" w:rsidRPr="007747E5">
          <w:rPr>
            <w:rStyle w:val="Hyperlink"/>
          </w:rPr>
          <w:t>26</w:t>
        </w:r>
        <w:r w:rsidR="00F22A3C">
          <w:rPr>
            <w:rFonts w:asciiTheme="minorHAnsi" w:eastAsiaTheme="minorEastAsia" w:hAnsiTheme="minorHAnsi" w:cstheme="minorBidi"/>
            <w:b w:val="0"/>
            <w:color w:val="auto"/>
            <w:sz w:val="22"/>
            <w:szCs w:val="22"/>
            <w:lang w:eastAsia="en-US"/>
          </w:rPr>
          <w:tab/>
        </w:r>
        <w:r w:rsidR="00F22A3C" w:rsidRPr="007747E5">
          <w:rPr>
            <w:rStyle w:val="Hyperlink"/>
          </w:rPr>
          <w:t>TaskMan: Developer Tools</w:t>
        </w:r>
        <w:r w:rsidR="00F22A3C">
          <w:rPr>
            <w:webHidden/>
          </w:rPr>
          <w:tab/>
        </w:r>
        <w:r w:rsidR="00F22A3C">
          <w:rPr>
            <w:webHidden/>
          </w:rPr>
          <w:fldChar w:fldCharType="begin"/>
        </w:r>
        <w:r w:rsidR="00F22A3C">
          <w:rPr>
            <w:webHidden/>
          </w:rPr>
          <w:instrText xml:space="preserve"> PAGEREF _Toc148367908 \h </w:instrText>
        </w:r>
        <w:r w:rsidR="00F22A3C">
          <w:rPr>
            <w:webHidden/>
          </w:rPr>
        </w:r>
        <w:r w:rsidR="00F22A3C">
          <w:rPr>
            <w:webHidden/>
          </w:rPr>
          <w:fldChar w:fldCharType="separate"/>
        </w:r>
        <w:r w:rsidR="00F22A3C">
          <w:rPr>
            <w:webHidden/>
          </w:rPr>
          <w:t>386</w:t>
        </w:r>
        <w:r w:rsidR="00F22A3C">
          <w:rPr>
            <w:webHidden/>
          </w:rPr>
          <w:fldChar w:fldCharType="end"/>
        </w:r>
      </w:hyperlink>
    </w:p>
    <w:p w14:paraId="46838883" w14:textId="61AAF3C1" w:rsidR="00F22A3C" w:rsidRDefault="00000000">
      <w:pPr>
        <w:pStyle w:val="TOC2"/>
        <w:rPr>
          <w:rFonts w:asciiTheme="minorHAnsi" w:eastAsiaTheme="minorEastAsia" w:hAnsiTheme="minorHAnsi" w:cstheme="minorBidi"/>
          <w:color w:val="auto"/>
          <w:sz w:val="22"/>
          <w:szCs w:val="22"/>
          <w:lang w:eastAsia="en-US"/>
        </w:rPr>
      </w:pPr>
      <w:hyperlink w:anchor="_Toc148367909" w:history="1">
        <w:r w:rsidR="00F22A3C" w:rsidRPr="007747E5">
          <w:rPr>
            <w:rStyle w:val="Hyperlink"/>
          </w:rPr>
          <w:t>26.1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_Toc148367909 \h </w:instrText>
        </w:r>
        <w:r w:rsidR="00F22A3C">
          <w:rPr>
            <w:webHidden/>
          </w:rPr>
        </w:r>
        <w:r w:rsidR="00F22A3C">
          <w:rPr>
            <w:webHidden/>
          </w:rPr>
          <w:fldChar w:fldCharType="separate"/>
        </w:r>
        <w:r w:rsidR="00F22A3C">
          <w:rPr>
            <w:webHidden/>
          </w:rPr>
          <w:t>386</w:t>
        </w:r>
        <w:r w:rsidR="00F22A3C">
          <w:rPr>
            <w:webHidden/>
          </w:rPr>
          <w:fldChar w:fldCharType="end"/>
        </w:r>
      </w:hyperlink>
    </w:p>
    <w:p w14:paraId="3F18DAD0" w14:textId="77BC1583" w:rsidR="00F22A3C" w:rsidRDefault="00000000">
      <w:pPr>
        <w:pStyle w:val="TOC2"/>
        <w:rPr>
          <w:rFonts w:asciiTheme="minorHAnsi" w:eastAsiaTheme="minorEastAsia" w:hAnsiTheme="minorHAnsi" w:cstheme="minorBidi"/>
          <w:color w:val="auto"/>
          <w:sz w:val="22"/>
          <w:szCs w:val="22"/>
          <w:lang w:eastAsia="en-US"/>
        </w:rPr>
      </w:pPr>
      <w:hyperlink w:anchor="_Toc148367910" w:history="1">
        <w:r w:rsidR="00F22A3C" w:rsidRPr="007747E5">
          <w:rPr>
            <w:rStyle w:val="Hyperlink"/>
          </w:rPr>
          <w:t>26.2</w:t>
        </w:r>
        <w:r w:rsidR="00F22A3C">
          <w:rPr>
            <w:rFonts w:asciiTheme="minorHAnsi" w:eastAsiaTheme="minorEastAsia" w:hAnsiTheme="minorHAnsi" w:cstheme="minorBidi"/>
            <w:color w:val="auto"/>
            <w:sz w:val="22"/>
            <w:szCs w:val="22"/>
            <w:lang w:eastAsia="en-US"/>
          </w:rPr>
          <w:tab/>
        </w:r>
        <w:r w:rsidR="00F22A3C" w:rsidRPr="007747E5">
          <w:rPr>
            <w:rStyle w:val="Hyperlink"/>
          </w:rPr>
          <w:t>How to Write Code to Queue Tasks</w:t>
        </w:r>
        <w:r w:rsidR="00F22A3C">
          <w:rPr>
            <w:webHidden/>
          </w:rPr>
          <w:tab/>
        </w:r>
        <w:r w:rsidR="00F22A3C">
          <w:rPr>
            <w:webHidden/>
          </w:rPr>
          <w:fldChar w:fldCharType="begin"/>
        </w:r>
        <w:r w:rsidR="00F22A3C">
          <w:rPr>
            <w:webHidden/>
          </w:rPr>
          <w:instrText xml:space="preserve"> PAGEREF _Toc148367910 \h </w:instrText>
        </w:r>
        <w:r w:rsidR="00F22A3C">
          <w:rPr>
            <w:webHidden/>
          </w:rPr>
        </w:r>
        <w:r w:rsidR="00F22A3C">
          <w:rPr>
            <w:webHidden/>
          </w:rPr>
          <w:fldChar w:fldCharType="separate"/>
        </w:r>
        <w:r w:rsidR="00F22A3C">
          <w:rPr>
            <w:webHidden/>
          </w:rPr>
          <w:t>386</w:t>
        </w:r>
        <w:r w:rsidR="00F22A3C">
          <w:rPr>
            <w:webHidden/>
          </w:rPr>
          <w:fldChar w:fldCharType="end"/>
        </w:r>
      </w:hyperlink>
    </w:p>
    <w:p w14:paraId="378F3382" w14:textId="09368CF8" w:rsidR="00F22A3C" w:rsidRDefault="00000000">
      <w:pPr>
        <w:pStyle w:val="TOC3"/>
        <w:rPr>
          <w:rFonts w:asciiTheme="minorHAnsi" w:eastAsiaTheme="minorEastAsia" w:hAnsiTheme="minorHAnsi" w:cstheme="minorBidi"/>
          <w:noProof/>
          <w:color w:val="auto"/>
          <w:sz w:val="22"/>
          <w:szCs w:val="22"/>
          <w:lang w:eastAsia="en-US"/>
        </w:rPr>
      </w:pPr>
      <w:hyperlink w:anchor="_Toc148367911" w:history="1">
        <w:r w:rsidR="00F22A3C" w:rsidRPr="007747E5">
          <w:rPr>
            <w:rStyle w:val="Hyperlink"/>
            <w:noProof/>
          </w:rPr>
          <w:t>26.2.1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Queuers</w:t>
        </w:r>
        <w:r w:rsidR="00F22A3C">
          <w:rPr>
            <w:noProof/>
            <w:webHidden/>
          </w:rPr>
          <w:tab/>
        </w:r>
        <w:r w:rsidR="00F22A3C">
          <w:rPr>
            <w:noProof/>
            <w:webHidden/>
          </w:rPr>
          <w:fldChar w:fldCharType="begin"/>
        </w:r>
        <w:r w:rsidR="00F22A3C">
          <w:rPr>
            <w:noProof/>
            <w:webHidden/>
          </w:rPr>
          <w:instrText xml:space="preserve"> PAGEREF _Toc148367911 \h </w:instrText>
        </w:r>
        <w:r w:rsidR="00F22A3C">
          <w:rPr>
            <w:noProof/>
            <w:webHidden/>
          </w:rPr>
        </w:r>
        <w:r w:rsidR="00F22A3C">
          <w:rPr>
            <w:noProof/>
            <w:webHidden/>
          </w:rPr>
          <w:fldChar w:fldCharType="separate"/>
        </w:r>
        <w:r w:rsidR="00F22A3C">
          <w:rPr>
            <w:noProof/>
            <w:webHidden/>
          </w:rPr>
          <w:t>386</w:t>
        </w:r>
        <w:r w:rsidR="00F22A3C">
          <w:rPr>
            <w:noProof/>
            <w:webHidden/>
          </w:rPr>
          <w:fldChar w:fldCharType="end"/>
        </w:r>
      </w:hyperlink>
    </w:p>
    <w:p w14:paraId="0BB7C2D1" w14:textId="502E5BF9" w:rsidR="00F22A3C" w:rsidRDefault="00000000">
      <w:pPr>
        <w:pStyle w:val="TOC3"/>
        <w:rPr>
          <w:rFonts w:asciiTheme="minorHAnsi" w:eastAsiaTheme="minorEastAsia" w:hAnsiTheme="minorHAnsi" w:cstheme="minorBidi"/>
          <w:noProof/>
          <w:color w:val="auto"/>
          <w:sz w:val="22"/>
          <w:szCs w:val="22"/>
          <w:lang w:eastAsia="en-US"/>
        </w:rPr>
      </w:pPr>
      <w:hyperlink w:anchor="_Toc148367912" w:history="1">
        <w:r w:rsidR="00F22A3C" w:rsidRPr="007747E5">
          <w:rPr>
            <w:rStyle w:val="Hyperlink"/>
            <w:noProof/>
          </w:rPr>
          <w:t>26.2.2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Tasks</w:t>
        </w:r>
        <w:r w:rsidR="00F22A3C">
          <w:rPr>
            <w:noProof/>
            <w:webHidden/>
          </w:rPr>
          <w:tab/>
        </w:r>
        <w:r w:rsidR="00F22A3C">
          <w:rPr>
            <w:noProof/>
            <w:webHidden/>
          </w:rPr>
          <w:fldChar w:fldCharType="begin"/>
        </w:r>
        <w:r w:rsidR="00F22A3C">
          <w:rPr>
            <w:noProof/>
            <w:webHidden/>
          </w:rPr>
          <w:instrText xml:space="preserve"> PAGEREF _Toc148367912 \h </w:instrText>
        </w:r>
        <w:r w:rsidR="00F22A3C">
          <w:rPr>
            <w:noProof/>
            <w:webHidden/>
          </w:rPr>
        </w:r>
        <w:r w:rsidR="00F22A3C">
          <w:rPr>
            <w:noProof/>
            <w:webHidden/>
          </w:rPr>
          <w:fldChar w:fldCharType="separate"/>
        </w:r>
        <w:r w:rsidR="00F22A3C">
          <w:rPr>
            <w:noProof/>
            <w:webHidden/>
          </w:rPr>
          <w:t>388</w:t>
        </w:r>
        <w:r w:rsidR="00F22A3C">
          <w:rPr>
            <w:noProof/>
            <w:webHidden/>
          </w:rPr>
          <w:fldChar w:fldCharType="end"/>
        </w:r>
      </w:hyperlink>
    </w:p>
    <w:p w14:paraId="23B9956F" w14:textId="2493E7D9" w:rsidR="00F22A3C" w:rsidRDefault="00000000">
      <w:pPr>
        <w:pStyle w:val="TOC2"/>
        <w:rPr>
          <w:rFonts w:asciiTheme="minorHAnsi" w:eastAsiaTheme="minorEastAsia" w:hAnsiTheme="minorHAnsi" w:cstheme="minorBidi"/>
          <w:color w:val="auto"/>
          <w:sz w:val="22"/>
          <w:szCs w:val="22"/>
          <w:lang w:eastAsia="en-US"/>
        </w:rPr>
      </w:pPr>
      <w:hyperlink w:anchor="_Toc148367913" w:history="1">
        <w:r w:rsidR="00F22A3C" w:rsidRPr="007747E5">
          <w:rPr>
            <w:rStyle w:val="Hyperlink"/>
          </w:rPr>
          <w:t>26.3</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_Toc148367913 \h </w:instrText>
        </w:r>
        <w:r w:rsidR="00F22A3C">
          <w:rPr>
            <w:webHidden/>
          </w:rPr>
        </w:r>
        <w:r w:rsidR="00F22A3C">
          <w:rPr>
            <w:webHidden/>
          </w:rPr>
          <w:fldChar w:fldCharType="separate"/>
        </w:r>
        <w:r w:rsidR="00F22A3C">
          <w:rPr>
            <w:webHidden/>
          </w:rPr>
          <w:t>399</w:t>
        </w:r>
        <w:r w:rsidR="00F22A3C">
          <w:rPr>
            <w:webHidden/>
          </w:rPr>
          <w:fldChar w:fldCharType="end"/>
        </w:r>
      </w:hyperlink>
    </w:p>
    <w:p w14:paraId="21A67E12" w14:textId="792C3FA6" w:rsidR="00F22A3C" w:rsidRDefault="00000000">
      <w:pPr>
        <w:pStyle w:val="TOC3"/>
        <w:rPr>
          <w:rFonts w:asciiTheme="minorHAnsi" w:eastAsiaTheme="minorEastAsia" w:hAnsiTheme="minorHAnsi" w:cstheme="minorBidi"/>
          <w:noProof/>
          <w:color w:val="auto"/>
          <w:sz w:val="22"/>
          <w:szCs w:val="22"/>
          <w:lang w:eastAsia="en-US"/>
        </w:rPr>
      </w:pPr>
      <w:hyperlink w:anchor="_Toc148367914" w:history="1">
        <w:r w:rsidR="00F22A3C" w:rsidRPr="007747E5">
          <w:rPr>
            <w:rStyle w:val="Hyperlink"/>
            <w:noProof/>
          </w:rPr>
          <w:t>26.3.1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^ZTMB: Start TaskMan</w:t>
        </w:r>
        <w:r w:rsidR="00F22A3C">
          <w:rPr>
            <w:noProof/>
            <w:webHidden/>
          </w:rPr>
          <w:tab/>
        </w:r>
        <w:r w:rsidR="00F22A3C">
          <w:rPr>
            <w:noProof/>
            <w:webHidden/>
          </w:rPr>
          <w:fldChar w:fldCharType="begin"/>
        </w:r>
        <w:r w:rsidR="00F22A3C">
          <w:rPr>
            <w:noProof/>
            <w:webHidden/>
          </w:rPr>
          <w:instrText xml:space="preserve"> PAGEREF _Toc148367914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0B3F3B9A" w14:textId="3C171FBE" w:rsidR="00F22A3C" w:rsidRDefault="00000000">
      <w:pPr>
        <w:pStyle w:val="TOC3"/>
        <w:rPr>
          <w:rFonts w:asciiTheme="minorHAnsi" w:eastAsiaTheme="minorEastAsia" w:hAnsiTheme="minorHAnsi" w:cstheme="minorBidi"/>
          <w:noProof/>
          <w:color w:val="auto"/>
          <w:sz w:val="22"/>
          <w:szCs w:val="22"/>
          <w:lang w:eastAsia="en-US"/>
        </w:rPr>
      </w:pPr>
      <w:hyperlink w:anchor="_Toc148367915" w:history="1">
        <w:r w:rsidR="00F22A3C" w:rsidRPr="007747E5">
          <w:rPr>
            <w:rStyle w:val="Hyperlink"/>
            <w:noProof/>
          </w:rPr>
          <w:t>26.3.2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RESTART^ZTMB: Restart TaskMan</w:t>
        </w:r>
        <w:r w:rsidR="00F22A3C">
          <w:rPr>
            <w:noProof/>
            <w:webHidden/>
          </w:rPr>
          <w:tab/>
        </w:r>
        <w:r w:rsidR="00F22A3C">
          <w:rPr>
            <w:noProof/>
            <w:webHidden/>
          </w:rPr>
          <w:fldChar w:fldCharType="begin"/>
        </w:r>
        <w:r w:rsidR="00F22A3C">
          <w:rPr>
            <w:noProof/>
            <w:webHidden/>
          </w:rPr>
          <w:instrText xml:space="preserve"> PAGEREF _Toc148367915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13DE4C3A" w14:textId="6026F30B" w:rsidR="00F22A3C" w:rsidRDefault="00000000">
      <w:pPr>
        <w:pStyle w:val="TOC3"/>
        <w:rPr>
          <w:rFonts w:asciiTheme="minorHAnsi" w:eastAsiaTheme="minorEastAsia" w:hAnsiTheme="minorHAnsi" w:cstheme="minorBidi"/>
          <w:noProof/>
          <w:color w:val="auto"/>
          <w:sz w:val="22"/>
          <w:szCs w:val="22"/>
          <w:lang w:eastAsia="en-US"/>
        </w:rPr>
      </w:pPr>
      <w:hyperlink w:anchor="_Toc148367916" w:history="1">
        <w:r w:rsidR="00F22A3C" w:rsidRPr="007747E5">
          <w:rPr>
            <w:rStyle w:val="Hyperlink"/>
            <w:noProof/>
          </w:rPr>
          <w:t>26.3.3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^ZTMCHK: Check TaskMan’s Environment</w:t>
        </w:r>
        <w:r w:rsidR="00F22A3C">
          <w:rPr>
            <w:noProof/>
            <w:webHidden/>
          </w:rPr>
          <w:tab/>
        </w:r>
        <w:r w:rsidR="00F22A3C">
          <w:rPr>
            <w:noProof/>
            <w:webHidden/>
          </w:rPr>
          <w:fldChar w:fldCharType="begin"/>
        </w:r>
        <w:r w:rsidR="00F22A3C">
          <w:rPr>
            <w:noProof/>
            <w:webHidden/>
          </w:rPr>
          <w:instrText xml:space="preserve"> PAGEREF _Toc148367916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521F1946" w14:textId="15DF6308" w:rsidR="00F22A3C" w:rsidRDefault="00000000">
      <w:pPr>
        <w:pStyle w:val="TOC3"/>
        <w:rPr>
          <w:rFonts w:asciiTheme="minorHAnsi" w:eastAsiaTheme="minorEastAsia" w:hAnsiTheme="minorHAnsi" w:cstheme="minorBidi"/>
          <w:noProof/>
          <w:color w:val="auto"/>
          <w:sz w:val="22"/>
          <w:szCs w:val="22"/>
          <w:lang w:eastAsia="en-US"/>
        </w:rPr>
      </w:pPr>
      <w:hyperlink w:anchor="_Toc148367917" w:history="1">
        <w:r w:rsidR="00F22A3C" w:rsidRPr="007747E5">
          <w:rPr>
            <w:rStyle w:val="Hyperlink"/>
            <w:noProof/>
          </w:rPr>
          <w:t>26.3.4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RUN^ZTMKU: Remove Taskman from WAIT State Option</w:t>
        </w:r>
        <w:r w:rsidR="00F22A3C">
          <w:rPr>
            <w:noProof/>
            <w:webHidden/>
          </w:rPr>
          <w:tab/>
        </w:r>
        <w:r w:rsidR="00F22A3C">
          <w:rPr>
            <w:noProof/>
            <w:webHidden/>
          </w:rPr>
          <w:fldChar w:fldCharType="begin"/>
        </w:r>
        <w:r w:rsidR="00F22A3C">
          <w:rPr>
            <w:noProof/>
            <w:webHidden/>
          </w:rPr>
          <w:instrText xml:space="preserve"> PAGEREF _Toc148367917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0E1961DB" w14:textId="213F766A" w:rsidR="00F22A3C" w:rsidRDefault="00000000">
      <w:pPr>
        <w:pStyle w:val="TOC3"/>
        <w:rPr>
          <w:rFonts w:asciiTheme="minorHAnsi" w:eastAsiaTheme="minorEastAsia" w:hAnsiTheme="minorHAnsi" w:cstheme="minorBidi"/>
          <w:noProof/>
          <w:color w:val="auto"/>
          <w:sz w:val="22"/>
          <w:szCs w:val="22"/>
          <w:lang w:eastAsia="en-US"/>
        </w:rPr>
      </w:pPr>
      <w:hyperlink w:anchor="_Toc148367918" w:history="1">
        <w:r w:rsidR="00F22A3C" w:rsidRPr="007747E5">
          <w:rPr>
            <w:rStyle w:val="Hyperlink"/>
            <w:noProof/>
          </w:rPr>
          <w:t>26.3.5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STOP^ZTMKU: Stop Task Manager Option</w:t>
        </w:r>
        <w:r w:rsidR="00F22A3C">
          <w:rPr>
            <w:noProof/>
            <w:webHidden/>
          </w:rPr>
          <w:tab/>
        </w:r>
        <w:r w:rsidR="00F22A3C">
          <w:rPr>
            <w:noProof/>
            <w:webHidden/>
          </w:rPr>
          <w:fldChar w:fldCharType="begin"/>
        </w:r>
        <w:r w:rsidR="00F22A3C">
          <w:rPr>
            <w:noProof/>
            <w:webHidden/>
          </w:rPr>
          <w:instrText xml:space="preserve"> PAGEREF _Toc148367918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7ECBD6B6" w14:textId="32D8BC5C" w:rsidR="00F22A3C" w:rsidRDefault="00000000">
      <w:pPr>
        <w:pStyle w:val="TOC3"/>
        <w:rPr>
          <w:rFonts w:asciiTheme="minorHAnsi" w:eastAsiaTheme="minorEastAsia" w:hAnsiTheme="minorHAnsi" w:cstheme="minorBidi"/>
          <w:noProof/>
          <w:color w:val="auto"/>
          <w:sz w:val="22"/>
          <w:szCs w:val="22"/>
          <w:lang w:eastAsia="en-US"/>
        </w:rPr>
      </w:pPr>
      <w:hyperlink w:anchor="_Toc148367919" w:history="1">
        <w:r w:rsidR="00F22A3C" w:rsidRPr="007747E5">
          <w:rPr>
            <w:rStyle w:val="Hyperlink"/>
            <w:noProof/>
          </w:rPr>
          <w:t>26.3.6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WAIT^ZTMKU: Place Taskman in a WAIT State Option</w:t>
        </w:r>
        <w:r w:rsidR="00F22A3C">
          <w:rPr>
            <w:noProof/>
            <w:webHidden/>
          </w:rPr>
          <w:tab/>
        </w:r>
        <w:r w:rsidR="00F22A3C">
          <w:rPr>
            <w:noProof/>
            <w:webHidden/>
          </w:rPr>
          <w:fldChar w:fldCharType="begin"/>
        </w:r>
        <w:r w:rsidR="00F22A3C">
          <w:rPr>
            <w:noProof/>
            <w:webHidden/>
          </w:rPr>
          <w:instrText xml:space="preserve"> PAGEREF _Toc148367919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6CF9013F" w14:textId="35BC1F8C" w:rsidR="00F22A3C" w:rsidRDefault="00000000">
      <w:pPr>
        <w:pStyle w:val="TOC3"/>
        <w:rPr>
          <w:rFonts w:asciiTheme="minorHAnsi" w:eastAsiaTheme="minorEastAsia" w:hAnsiTheme="minorHAnsi" w:cstheme="minorBidi"/>
          <w:noProof/>
          <w:color w:val="auto"/>
          <w:sz w:val="22"/>
          <w:szCs w:val="22"/>
          <w:lang w:eastAsia="en-US"/>
        </w:rPr>
      </w:pPr>
      <w:hyperlink w:anchor="_Toc148367920" w:history="1">
        <w:r w:rsidR="00F22A3C" w:rsidRPr="007747E5">
          <w:rPr>
            <w:rStyle w:val="Hyperlink"/>
            <w:noProof/>
          </w:rPr>
          <w:t>26.3.7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&gt;D ^ZTMON: Monitor TaskMan Option</w:t>
        </w:r>
        <w:r w:rsidR="00F22A3C">
          <w:rPr>
            <w:noProof/>
            <w:webHidden/>
          </w:rPr>
          <w:tab/>
        </w:r>
        <w:r w:rsidR="00F22A3C">
          <w:rPr>
            <w:noProof/>
            <w:webHidden/>
          </w:rPr>
          <w:fldChar w:fldCharType="begin"/>
        </w:r>
        <w:r w:rsidR="00F22A3C">
          <w:rPr>
            <w:noProof/>
            <w:webHidden/>
          </w:rPr>
          <w:instrText xml:space="preserve"> PAGEREF _Toc148367920 \h </w:instrText>
        </w:r>
        <w:r w:rsidR="00F22A3C">
          <w:rPr>
            <w:noProof/>
            <w:webHidden/>
          </w:rPr>
        </w:r>
        <w:r w:rsidR="00F22A3C">
          <w:rPr>
            <w:noProof/>
            <w:webHidden/>
          </w:rPr>
          <w:fldChar w:fldCharType="separate"/>
        </w:r>
        <w:r w:rsidR="00F22A3C">
          <w:rPr>
            <w:noProof/>
            <w:webHidden/>
          </w:rPr>
          <w:t>399</w:t>
        </w:r>
        <w:r w:rsidR="00F22A3C">
          <w:rPr>
            <w:noProof/>
            <w:webHidden/>
          </w:rPr>
          <w:fldChar w:fldCharType="end"/>
        </w:r>
      </w:hyperlink>
    </w:p>
    <w:p w14:paraId="27B1B4EA" w14:textId="7584CAC2" w:rsidR="00F22A3C" w:rsidRDefault="00000000">
      <w:pPr>
        <w:pStyle w:val="TOC2"/>
        <w:rPr>
          <w:rFonts w:asciiTheme="minorHAnsi" w:eastAsiaTheme="minorEastAsia" w:hAnsiTheme="minorHAnsi" w:cstheme="minorBidi"/>
          <w:color w:val="auto"/>
          <w:sz w:val="22"/>
          <w:szCs w:val="22"/>
          <w:lang w:eastAsia="en-US"/>
        </w:rPr>
      </w:pPr>
      <w:hyperlink w:anchor="_Toc148367921" w:history="1">
        <w:r w:rsidR="00F22A3C" w:rsidRPr="007747E5">
          <w:rPr>
            <w:rStyle w:val="Hyperlink"/>
          </w:rPr>
          <w:t>26.4</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_Toc148367921 \h </w:instrText>
        </w:r>
        <w:r w:rsidR="00F22A3C">
          <w:rPr>
            <w:webHidden/>
          </w:rPr>
        </w:r>
        <w:r w:rsidR="00F22A3C">
          <w:rPr>
            <w:webHidden/>
          </w:rPr>
          <w:fldChar w:fldCharType="separate"/>
        </w:r>
        <w:r w:rsidR="00F22A3C">
          <w:rPr>
            <w:webHidden/>
          </w:rPr>
          <w:t>400</w:t>
        </w:r>
        <w:r w:rsidR="00F22A3C">
          <w:rPr>
            <w:webHidden/>
          </w:rPr>
          <w:fldChar w:fldCharType="end"/>
        </w:r>
      </w:hyperlink>
    </w:p>
    <w:p w14:paraId="6776458E" w14:textId="3E85AAE7" w:rsidR="00F22A3C" w:rsidRDefault="00000000">
      <w:pPr>
        <w:pStyle w:val="TOC3"/>
        <w:rPr>
          <w:rFonts w:asciiTheme="minorHAnsi" w:eastAsiaTheme="minorEastAsia" w:hAnsiTheme="minorHAnsi" w:cstheme="minorBidi"/>
          <w:noProof/>
          <w:color w:val="auto"/>
          <w:sz w:val="22"/>
          <w:szCs w:val="22"/>
          <w:lang w:eastAsia="en-US"/>
        </w:rPr>
      </w:pPr>
      <w:hyperlink w:anchor="_Toc148367922" w:history="1">
        <w:r w:rsidR="00F22A3C" w:rsidRPr="007747E5">
          <w:rPr>
            <w:rStyle w:val="Hyperlink"/>
            <w:noProof/>
          </w:rPr>
          <w:t>26.4.1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TOUCH^XUSCLEAN: Notify Kernel of Tasks that Run 7 Days or Longer</w:t>
        </w:r>
        <w:r w:rsidR="00F22A3C">
          <w:rPr>
            <w:noProof/>
            <w:webHidden/>
          </w:rPr>
          <w:tab/>
        </w:r>
        <w:r w:rsidR="00F22A3C">
          <w:rPr>
            <w:noProof/>
            <w:webHidden/>
          </w:rPr>
          <w:fldChar w:fldCharType="begin"/>
        </w:r>
        <w:r w:rsidR="00F22A3C">
          <w:rPr>
            <w:noProof/>
            <w:webHidden/>
          </w:rPr>
          <w:instrText xml:space="preserve"> PAGEREF _Toc148367922 \h </w:instrText>
        </w:r>
        <w:r w:rsidR="00F22A3C">
          <w:rPr>
            <w:noProof/>
            <w:webHidden/>
          </w:rPr>
        </w:r>
        <w:r w:rsidR="00F22A3C">
          <w:rPr>
            <w:noProof/>
            <w:webHidden/>
          </w:rPr>
          <w:fldChar w:fldCharType="separate"/>
        </w:r>
        <w:r w:rsidR="00F22A3C">
          <w:rPr>
            <w:noProof/>
            <w:webHidden/>
          </w:rPr>
          <w:t>400</w:t>
        </w:r>
        <w:r w:rsidR="00F22A3C">
          <w:rPr>
            <w:noProof/>
            <w:webHidden/>
          </w:rPr>
          <w:fldChar w:fldCharType="end"/>
        </w:r>
      </w:hyperlink>
    </w:p>
    <w:p w14:paraId="3F573C8A" w14:textId="0B26C1F6" w:rsidR="00F22A3C" w:rsidRDefault="00000000">
      <w:pPr>
        <w:pStyle w:val="TOC3"/>
        <w:rPr>
          <w:rFonts w:asciiTheme="minorHAnsi" w:eastAsiaTheme="minorEastAsia" w:hAnsiTheme="minorHAnsi" w:cstheme="minorBidi"/>
          <w:noProof/>
          <w:color w:val="auto"/>
          <w:sz w:val="22"/>
          <w:szCs w:val="22"/>
          <w:lang w:eastAsia="en-US"/>
        </w:rPr>
      </w:pPr>
      <w:hyperlink w:anchor="_Toc148367923" w:history="1">
        <w:r w:rsidR="00F22A3C" w:rsidRPr="007747E5">
          <w:rPr>
            <w:rStyle w:val="Hyperlink"/>
            <w:noProof/>
          </w:rPr>
          <w:t>26.4.2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$$DEV^XUTMDEVQ(): Force Queuing—Ask for Device</w:t>
        </w:r>
        <w:r w:rsidR="00F22A3C">
          <w:rPr>
            <w:noProof/>
            <w:webHidden/>
          </w:rPr>
          <w:tab/>
        </w:r>
        <w:r w:rsidR="00F22A3C">
          <w:rPr>
            <w:noProof/>
            <w:webHidden/>
          </w:rPr>
          <w:fldChar w:fldCharType="begin"/>
        </w:r>
        <w:r w:rsidR="00F22A3C">
          <w:rPr>
            <w:noProof/>
            <w:webHidden/>
          </w:rPr>
          <w:instrText xml:space="preserve"> PAGEREF _Toc148367923 \h </w:instrText>
        </w:r>
        <w:r w:rsidR="00F22A3C">
          <w:rPr>
            <w:noProof/>
            <w:webHidden/>
          </w:rPr>
        </w:r>
        <w:r w:rsidR="00F22A3C">
          <w:rPr>
            <w:noProof/>
            <w:webHidden/>
          </w:rPr>
          <w:fldChar w:fldCharType="separate"/>
        </w:r>
        <w:r w:rsidR="00F22A3C">
          <w:rPr>
            <w:noProof/>
            <w:webHidden/>
          </w:rPr>
          <w:t>400</w:t>
        </w:r>
        <w:r w:rsidR="00F22A3C">
          <w:rPr>
            <w:noProof/>
            <w:webHidden/>
          </w:rPr>
          <w:fldChar w:fldCharType="end"/>
        </w:r>
      </w:hyperlink>
    </w:p>
    <w:p w14:paraId="10BA5FD0" w14:textId="7EED573F" w:rsidR="00F22A3C" w:rsidRDefault="00000000">
      <w:pPr>
        <w:pStyle w:val="TOC3"/>
        <w:rPr>
          <w:rFonts w:asciiTheme="minorHAnsi" w:eastAsiaTheme="minorEastAsia" w:hAnsiTheme="minorHAnsi" w:cstheme="minorBidi"/>
          <w:noProof/>
          <w:color w:val="auto"/>
          <w:sz w:val="22"/>
          <w:szCs w:val="22"/>
          <w:lang w:eastAsia="en-US"/>
        </w:rPr>
      </w:pPr>
      <w:hyperlink w:anchor="_Toc148367924" w:history="1">
        <w:r w:rsidR="00F22A3C" w:rsidRPr="007747E5">
          <w:rPr>
            <w:rStyle w:val="Hyperlink"/>
            <w:noProof/>
          </w:rPr>
          <w:t>26.4.3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EN^XUTMDEVQ(): Run a Task (Directly or Queued)</w:t>
        </w:r>
        <w:r w:rsidR="00F22A3C">
          <w:rPr>
            <w:noProof/>
            <w:webHidden/>
          </w:rPr>
          <w:tab/>
        </w:r>
        <w:r w:rsidR="00F22A3C">
          <w:rPr>
            <w:noProof/>
            <w:webHidden/>
          </w:rPr>
          <w:fldChar w:fldCharType="begin"/>
        </w:r>
        <w:r w:rsidR="00F22A3C">
          <w:rPr>
            <w:noProof/>
            <w:webHidden/>
          </w:rPr>
          <w:instrText xml:space="preserve"> PAGEREF _Toc148367924 \h </w:instrText>
        </w:r>
        <w:r w:rsidR="00F22A3C">
          <w:rPr>
            <w:noProof/>
            <w:webHidden/>
          </w:rPr>
        </w:r>
        <w:r w:rsidR="00F22A3C">
          <w:rPr>
            <w:noProof/>
            <w:webHidden/>
          </w:rPr>
          <w:fldChar w:fldCharType="separate"/>
        </w:r>
        <w:r w:rsidR="00F22A3C">
          <w:rPr>
            <w:noProof/>
            <w:webHidden/>
          </w:rPr>
          <w:t>403</w:t>
        </w:r>
        <w:r w:rsidR="00F22A3C">
          <w:rPr>
            <w:noProof/>
            <w:webHidden/>
          </w:rPr>
          <w:fldChar w:fldCharType="end"/>
        </w:r>
      </w:hyperlink>
    </w:p>
    <w:p w14:paraId="58FA74B2" w14:textId="24D8CB9B" w:rsidR="00F22A3C" w:rsidRDefault="00000000">
      <w:pPr>
        <w:pStyle w:val="TOC3"/>
        <w:rPr>
          <w:rFonts w:asciiTheme="minorHAnsi" w:eastAsiaTheme="minorEastAsia" w:hAnsiTheme="minorHAnsi" w:cstheme="minorBidi"/>
          <w:noProof/>
          <w:color w:val="auto"/>
          <w:sz w:val="22"/>
          <w:szCs w:val="22"/>
          <w:lang w:eastAsia="en-US"/>
        </w:rPr>
      </w:pPr>
      <w:hyperlink w:anchor="_Toc148367925" w:history="1">
        <w:r w:rsidR="00F22A3C" w:rsidRPr="007747E5">
          <w:rPr>
            <w:rStyle w:val="Hyperlink"/>
            <w:noProof/>
          </w:rPr>
          <w:t>26.4.4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$$NODEV^XUTMDEVQ(): Force Queuing—No Device Selection</w:t>
        </w:r>
        <w:r w:rsidR="00F22A3C">
          <w:rPr>
            <w:noProof/>
            <w:webHidden/>
          </w:rPr>
          <w:tab/>
        </w:r>
        <w:r w:rsidR="00F22A3C">
          <w:rPr>
            <w:noProof/>
            <w:webHidden/>
          </w:rPr>
          <w:fldChar w:fldCharType="begin"/>
        </w:r>
        <w:r w:rsidR="00F22A3C">
          <w:rPr>
            <w:noProof/>
            <w:webHidden/>
          </w:rPr>
          <w:instrText xml:space="preserve"> PAGEREF _Toc148367925 \h </w:instrText>
        </w:r>
        <w:r w:rsidR="00F22A3C">
          <w:rPr>
            <w:noProof/>
            <w:webHidden/>
          </w:rPr>
        </w:r>
        <w:r w:rsidR="00F22A3C">
          <w:rPr>
            <w:noProof/>
            <w:webHidden/>
          </w:rPr>
          <w:fldChar w:fldCharType="separate"/>
        </w:r>
        <w:r w:rsidR="00F22A3C">
          <w:rPr>
            <w:noProof/>
            <w:webHidden/>
          </w:rPr>
          <w:t>405</w:t>
        </w:r>
        <w:r w:rsidR="00F22A3C">
          <w:rPr>
            <w:noProof/>
            <w:webHidden/>
          </w:rPr>
          <w:fldChar w:fldCharType="end"/>
        </w:r>
      </w:hyperlink>
    </w:p>
    <w:p w14:paraId="1B5BAB1B" w14:textId="1E5123CF" w:rsidR="00F22A3C" w:rsidRDefault="00000000">
      <w:pPr>
        <w:pStyle w:val="TOC3"/>
        <w:rPr>
          <w:rFonts w:asciiTheme="minorHAnsi" w:eastAsiaTheme="minorEastAsia" w:hAnsiTheme="minorHAnsi" w:cstheme="minorBidi"/>
          <w:noProof/>
          <w:color w:val="auto"/>
          <w:sz w:val="22"/>
          <w:szCs w:val="22"/>
          <w:lang w:eastAsia="en-US"/>
        </w:rPr>
      </w:pPr>
      <w:hyperlink w:anchor="_Toc148367926" w:history="1">
        <w:r w:rsidR="00F22A3C" w:rsidRPr="007747E5">
          <w:rPr>
            <w:rStyle w:val="Hyperlink"/>
            <w:noProof/>
          </w:rPr>
          <w:t>26.4.5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$$QQ^XUTMDEVQ(): Double Queue—Direct Queuing in a Single Call</w:t>
        </w:r>
        <w:r w:rsidR="00F22A3C">
          <w:rPr>
            <w:noProof/>
            <w:webHidden/>
          </w:rPr>
          <w:tab/>
        </w:r>
        <w:r w:rsidR="00F22A3C">
          <w:rPr>
            <w:noProof/>
            <w:webHidden/>
          </w:rPr>
          <w:fldChar w:fldCharType="begin"/>
        </w:r>
        <w:r w:rsidR="00F22A3C">
          <w:rPr>
            <w:noProof/>
            <w:webHidden/>
          </w:rPr>
          <w:instrText xml:space="preserve"> PAGEREF _Toc148367926 \h </w:instrText>
        </w:r>
        <w:r w:rsidR="00F22A3C">
          <w:rPr>
            <w:noProof/>
            <w:webHidden/>
          </w:rPr>
        </w:r>
        <w:r w:rsidR="00F22A3C">
          <w:rPr>
            <w:noProof/>
            <w:webHidden/>
          </w:rPr>
          <w:fldChar w:fldCharType="separate"/>
        </w:r>
        <w:r w:rsidR="00F22A3C">
          <w:rPr>
            <w:noProof/>
            <w:webHidden/>
          </w:rPr>
          <w:t>407</w:t>
        </w:r>
        <w:r w:rsidR="00F22A3C">
          <w:rPr>
            <w:noProof/>
            <w:webHidden/>
          </w:rPr>
          <w:fldChar w:fldCharType="end"/>
        </w:r>
      </w:hyperlink>
    </w:p>
    <w:p w14:paraId="26BFE781" w14:textId="27B3B835" w:rsidR="00F22A3C" w:rsidRDefault="00000000">
      <w:pPr>
        <w:pStyle w:val="TOC3"/>
        <w:rPr>
          <w:rFonts w:asciiTheme="minorHAnsi" w:eastAsiaTheme="minorEastAsia" w:hAnsiTheme="minorHAnsi" w:cstheme="minorBidi"/>
          <w:noProof/>
          <w:color w:val="auto"/>
          <w:sz w:val="22"/>
          <w:szCs w:val="22"/>
          <w:lang w:eastAsia="en-US"/>
        </w:rPr>
      </w:pPr>
      <w:hyperlink w:anchor="_Toc148367927" w:history="1">
        <w:r w:rsidR="00F22A3C" w:rsidRPr="007747E5">
          <w:rPr>
            <w:rStyle w:val="Hyperlink"/>
            <w:noProof/>
          </w:rPr>
          <w:t>26.4.6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$$REQQ^XUTMDEVQ(): Schedule Second Part of a Task</w:t>
        </w:r>
        <w:r w:rsidR="00F22A3C">
          <w:rPr>
            <w:noProof/>
            <w:webHidden/>
          </w:rPr>
          <w:tab/>
        </w:r>
        <w:r w:rsidR="00F22A3C">
          <w:rPr>
            <w:noProof/>
            <w:webHidden/>
          </w:rPr>
          <w:fldChar w:fldCharType="begin"/>
        </w:r>
        <w:r w:rsidR="00F22A3C">
          <w:rPr>
            <w:noProof/>
            <w:webHidden/>
          </w:rPr>
          <w:instrText xml:space="preserve"> PAGEREF _Toc148367927 \h </w:instrText>
        </w:r>
        <w:r w:rsidR="00F22A3C">
          <w:rPr>
            <w:noProof/>
            <w:webHidden/>
          </w:rPr>
        </w:r>
        <w:r w:rsidR="00F22A3C">
          <w:rPr>
            <w:noProof/>
            <w:webHidden/>
          </w:rPr>
          <w:fldChar w:fldCharType="separate"/>
        </w:r>
        <w:r w:rsidR="00F22A3C">
          <w:rPr>
            <w:noProof/>
            <w:webHidden/>
          </w:rPr>
          <w:t>412</w:t>
        </w:r>
        <w:r w:rsidR="00F22A3C">
          <w:rPr>
            <w:noProof/>
            <w:webHidden/>
          </w:rPr>
          <w:fldChar w:fldCharType="end"/>
        </w:r>
      </w:hyperlink>
    </w:p>
    <w:p w14:paraId="2B20F849" w14:textId="179F0729" w:rsidR="00F22A3C" w:rsidRDefault="00000000">
      <w:pPr>
        <w:pStyle w:val="TOC3"/>
        <w:rPr>
          <w:rFonts w:asciiTheme="minorHAnsi" w:eastAsiaTheme="minorEastAsia" w:hAnsiTheme="minorHAnsi" w:cstheme="minorBidi"/>
          <w:noProof/>
          <w:color w:val="auto"/>
          <w:sz w:val="22"/>
          <w:szCs w:val="22"/>
          <w:lang w:eastAsia="en-US"/>
        </w:rPr>
      </w:pPr>
      <w:hyperlink w:anchor="_Toc148367928" w:history="1">
        <w:r w:rsidR="00F22A3C" w:rsidRPr="007747E5">
          <w:rPr>
            <w:rStyle w:val="Hyperlink"/>
            <w:noProof/>
          </w:rPr>
          <w:t>26.4.7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DISP^XUTMOPT(): Display Option Schedule</w:t>
        </w:r>
        <w:r w:rsidR="00F22A3C">
          <w:rPr>
            <w:noProof/>
            <w:webHidden/>
          </w:rPr>
          <w:tab/>
        </w:r>
        <w:r w:rsidR="00F22A3C">
          <w:rPr>
            <w:noProof/>
            <w:webHidden/>
          </w:rPr>
          <w:fldChar w:fldCharType="begin"/>
        </w:r>
        <w:r w:rsidR="00F22A3C">
          <w:rPr>
            <w:noProof/>
            <w:webHidden/>
          </w:rPr>
          <w:instrText xml:space="preserve"> PAGEREF _Toc148367928 \h </w:instrText>
        </w:r>
        <w:r w:rsidR="00F22A3C">
          <w:rPr>
            <w:noProof/>
            <w:webHidden/>
          </w:rPr>
        </w:r>
        <w:r w:rsidR="00F22A3C">
          <w:rPr>
            <w:noProof/>
            <w:webHidden/>
          </w:rPr>
          <w:fldChar w:fldCharType="separate"/>
        </w:r>
        <w:r w:rsidR="00F22A3C">
          <w:rPr>
            <w:noProof/>
            <w:webHidden/>
          </w:rPr>
          <w:t>413</w:t>
        </w:r>
        <w:r w:rsidR="00F22A3C">
          <w:rPr>
            <w:noProof/>
            <w:webHidden/>
          </w:rPr>
          <w:fldChar w:fldCharType="end"/>
        </w:r>
      </w:hyperlink>
    </w:p>
    <w:p w14:paraId="2AE1D9BE" w14:textId="3F4A3EB2" w:rsidR="00F22A3C" w:rsidRDefault="00000000">
      <w:pPr>
        <w:pStyle w:val="TOC3"/>
        <w:rPr>
          <w:rFonts w:asciiTheme="minorHAnsi" w:eastAsiaTheme="minorEastAsia" w:hAnsiTheme="minorHAnsi" w:cstheme="minorBidi"/>
          <w:noProof/>
          <w:color w:val="auto"/>
          <w:sz w:val="22"/>
          <w:szCs w:val="22"/>
          <w:lang w:eastAsia="en-US"/>
        </w:rPr>
      </w:pPr>
      <w:hyperlink w:anchor="_Toc148367929" w:history="1">
        <w:r w:rsidR="00F22A3C" w:rsidRPr="007747E5">
          <w:rPr>
            <w:rStyle w:val="Hyperlink"/>
            <w:noProof/>
          </w:rPr>
          <w:t>26.4.8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EDIT^XUTMOPT(): Edit an Option’s Scheduling</w:t>
        </w:r>
        <w:r w:rsidR="00F22A3C">
          <w:rPr>
            <w:noProof/>
            <w:webHidden/>
          </w:rPr>
          <w:tab/>
        </w:r>
        <w:r w:rsidR="00F22A3C">
          <w:rPr>
            <w:noProof/>
            <w:webHidden/>
          </w:rPr>
          <w:fldChar w:fldCharType="begin"/>
        </w:r>
        <w:r w:rsidR="00F22A3C">
          <w:rPr>
            <w:noProof/>
            <w:webHidden/>
          </w:rPr>
          <w:instrText xml:space="preserve"> PAGEREF _Toc148367929 \h </w:instrText>
        </w:r>
        <w:r w:rsidR="00F22A3C">
          <w:rPr>
            <w:noProof/>
            <w:webHidden/>
          </w:rPr>
        </w:r>
        <w:r w:rsidR="00F22A3C">
          <w:rPr>
            <w:noProof/>
            <w:webHidden/>
          </w:rPr>
          <w:fldChar w:fldCharType="separate"/>
        </w:r>
        <w:r w:rsidR="00F22A3C">
          <w:rPr>
            <w:noProof/>
            <w:webHidden/>
          </w:rPr>
          <w:t>414</w:t>
        </w:r>
        <w:r w:rsidR="00F22A3C">
          <w:rPr>
            <w:noProof/>
            <w:webHidden/>
          </w:rPr>
          <w:fldChar w:fldCharType="end"/>
        </w:r>
      </w:hyperlink>
    </w:p>
    <w:p w14:paraId="356B23F8" w14:textId="78CB3E17" w:rsidR="00F22A3C" w:rsidRDefault="00000000">
      <w:pPr>
        <w:pStyle w:val="TOC3"/>
        <w:rPr>
          <w:rFonts w:asciiTheme="minorHAnsi" w:eastAsiaTheme="minorEastAsia" w:hAnsiTheme="minorHAnsi" w:cstheme="minorBidi"/>
          <w:noProof/>
          <w:color w:val="auto"/>
          <w:sz w:val="22"/>
          <w:szCs w:val="22"/>
          <w:lang w:eastAsia="en-US"/>
        </w:rPr>
      </w:pPr>
      <w:hyperlink w:anchor="_Toc148367930" w:history="1">
        <w:r w:rsidR="00F22A3C" w:rsidRPr="007747E5">
          <w:rPr>
            <w:rStyle w:val="Hyperlink"/>
            <w:noProof/>
          </w:rPr>
          <w:t>26.4.9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OPTSTAT^XUTMOPT(): Obtain Option Schedule</w:t>
        </w:r>
        <w:r w:rsidR="00F22A3C">
          <w:rPr>
            <w:noProof/>
            <w:webHidden/>
          </w:rPr>
          <w:tab/>
        </w:r>
        <w:r w:rsidR="00F22A3C">
          <w:rPr>
            <w:noProof/>
            <w:webHidden/>
          </w:rPr>
          <w:fldChar w:fldCharType="begin"/>
        </w:r>
        <w:r w:rsidR="00F22A3C">
          <w:rPr>
            <w:noProof/>
            <w:webHidden/>
          </w:rPr>
          <w:instrText xml:space="preserve"> PAGEREF _Toc148367930 \h </w:instrText>
        </w:r>
        <w:r w:rsidR="00F22A3C">
          <w:rPr>
            <w:noProof/>
            <w:webHidden/>
          </w:rPr>
        </w:r>
        <w:r w:rsidR="00F22A3C">
          <w:rPr>
            <w:noProof/>
            <w:webHidden/>
          </w:rPr>
          <w:fldChar w:fldCharType="separate"/>
        </w:r>
        <w:r w:rsidR="00F22A3C">
          <w:rPr>
            <w:noProof/>
            <w:webHidden/>
          </w:rPr>
          <w:t>414</w:t>
        </w:r>
        <w:r w:rsidR="00F22A3C">
          <w:rPr>
            <w:noProof/>
            <w:webHidden/>
          </w:rPr>
          <w:fldChar w:fldCharType="end"/>
        </w:r>
      </w:hyperlink>
    </w:p>
    <w:p w14:paraId="6A4FA1AE" w14:textId="231621CA" w:rsidR="00F22A3C" w:rsidRDefault="00000000">
      <w:pPr>
        <w:pStyle w:val="TOC3"/>
        <w:rPr>
          <w:rFonts w:asciiTheme="minorHAnsi" w:eastAsiaTheme="minorEastAsia" w:hAnsiTheme="minorHAnsi" w:cstheme="minorBidi"/>
          <w:noProof/>
          <w:color w:val="auto"/>
          <w:sz w:val="22"/>
          <w:szCs w:val="22"/>
          <w:lang w:eastAsia="en-US"/>
        </w:rPr>
      </w:pPr>
      <w:hyperlink w:anchor="_Toc148367931" w:history="1">
        <w:r w:rsidR="00F22A3C" w:rsidRPr="007747E5">
          <w:rPr>
            <w:rStyle w:val="Hyperlink"/>
            <w:noProof/>
          </w:rPr>
          <w:t>26.4.10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RESCH^XUTMOPT(): Set Up Option Schedule</w:t>
        </w:r>
        <w:r w:rsidR="00F22A3C">
          <w:rPr>
            <w:noProof/>
            <w:webHidden/>
          </w:rPr>
          <w:tab/>
        </w:r>
        <w:r w:rsidR="00F22A3C">
          <w:rPr>
            <w:noProof/>
            <w:webHidden/>
          </w:rPr>
          <w:fldChar w:fldCharType="begin"/>
        </w:r>
        <w:r w:rsidR="00F22A3C">
          <w:rPr>
            <w:noProof/>
            <w:webHidden/>
          </w:rPr>
          <w:instrText xml:space="preserve"> PAGEREF _Toc148367931 \h </w:instrText>
        </w:r>
        <w:r w:rsidR="00F22A3C">
          <w:rPr>
            <w:noProof/>
            <w:webHidden/>
          </w:rPr>
        </w:r>
        <w:r w:rsidR="00F22A3C">
          <w:rPr>
            <w:noProof/>
            <w:webHidden/>
          </w:rPr>
          <w:fldChar w:fldCharType="separate"/>
        </w:r>
        <w:r w:rsidR="00F22A3C">
          <w:rPr>
            <w:noProof/>
            <w:webHidden/>
          </w:rPr>
          <w:t>415</w:t>
        </w:r>
        <w:r w:rsidR="00F22A3C">
          <w:rPr>
            <w:noProof/>
            <w:webHidden/>
          </w:rPr>
          <w:fldChar w:fldCharType="end"/>
        </w:r>
      </w:hyperlink>
    </w:p>
    <w:p w14:paraId="0BFA8015" w14:textId="5F02B5C5" w:rsidR="00F22A3C" w:rsidRDefault="00000000">
      <w:pPr>
        <w:pStyle w:val="TOC3"/>
        <w:rPr>
          <w:rFonts w:asciiTheme="minorHAnsi" w:eastAsiaTheme="minorEastAsia" w:hAnsiTheme="minorHAnsi" w:cstheme="minorBidi"/>
          <w:noProof/>
          <w:color w:val="auto"/>
          <w:sz w:val="22"/>
          <w:szCs w:val="22"/>
          <w:lang w:eastAsia="en-US"/>
        </w:rPr>
      </w:pPr>
      <w:hyperlink w:anchor="_Toc148367932" w:history="1">
        <w:r w:rsidR="00F22A3C" w:rsidRPr="007747E5">
          <w:rPr>
            <w:rStyle w:val="Hyperlink"/>
            <w:noProof/>
          </w:rPr>
          <w:t>26.4.11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EN^XUTMTP(): Display HL7 Task Information</w:t>
        </w:r>
        <w:r w:rsidR="00F22A3C">
          <w:rPr>
            <w:noProof/>
            <w:webHidden/>
          </w:rPr>
          <w:tab/>
        </w:r>
        <w:r w:rsidR="00F22A3C">
          <w:rPr>
            <w:noProof/>
            <w:webHidden/>
          </w:rPr>
          <w:fldChar w:fldCharType="begin"/>
        </w:r>
        <w:r w:rsidR="00F22A3C">
          <w:rPr>
            <w:noProof/>
            <w:webHidden/>
          </w:rPr>
          <w:instrText xml:space="preserve"> PAGEREF _Toc148367932 \h </w:instrText>
        </w:r>
        <w:r w:rsidR="00F22A3C">
          <w:rPr>
            <w:noProof/>
            <w:webHidden/>
          </w:rPr>
        </w:r>
        <w:r w:rsidR="00F22A3C">
          <w:rPr>
            <w:noProof/>
            <w:webHidden/>
          </w:rPr>
          <w:fldChar w:fldCharType="separate"/>
        </w:r>
        <w:r w:rsidR="00F22A3C">
          <w:rPr>
            <w:noProof/>
            <w:webHidden/>
          </w:rPr>
          <w:t>416</w:t>
        </w:r>
        <w:r w:rsidR="00F22A3C">
          <w:rPr>
            <w:noProof/>
            <w:webHidden/>
          </w:rPr>
          <w:fldChar w:fldCharType="end"/>
        </w:r>
      </w:hyperlink>
    </w:p>
    <w:p w14:paraId="24106060" w14:textId="2EEB6145" w:rsidR="00F22A3C" w:rsidRDefault="00000000">
      <w:pPr>
        <w:pStyle w:val="TOC3"/>
        <w:rPr>
          <w:rFonts w:asciiTheme="minorHAnsi" w:eastAsiaTheme="minorEastAsia" w:hAnsiTheme="minorHAnsi" w:cstheme="minorBidi"/>
          <w:noProof/>
          <w:color w:val="auto"/>
          <w:sz w:val="22"/>
          <w:szCs w:val="22"/>
          <w:lang w:eastAsia="en-US"/>
        </w:rPr>
      </w:pPr>
      <w:hyperlink w:anchor="_Toc148367933" w:history="1">
        <w:r w:rsidR="00F22A3C" w:rsidRPr="007747E5">
          <w:rPr>
            <w:rStyle w:val="Hyperlink"/>
            <w:noProof/>
          </w:rPr>
          <w:t>26.4.12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^%ZTLOAD: Queue a Task</w:t>
        </w:r>
        <w:r w:rsidR="00F22A3C">
          <w:rPr>
            <w:noProof/>
            <w:webHidden/>
          </w:rPr>
          <w:tab/>
        </w:r>
        <w:r w:rsidR="00F22A3C">
          <w:rPr>
            <w:noProof/>
            <w:webHidden/>
          </w:rPr>
          <w:fldChar w:fldCharType="begin"/>
        </w:r>
        <w:r w:rsidR="00F22A3C">
          <w:rPr>
            <w:noProof/>
            <w:webHidden/>
          </w:rPr>
          <w:instrText xml:space="preserve"> PAGEREF _Toc148367933 \h </w:instrText>
        </w:r>
        <w:r w:rsidR="00F22A3C">
          <w:rPr>
            <w:noProof/>
            <w:webHidden/>
          </w:rPr>
        </w:r>
        <w:r w:rsidR="00F22A3C">
          <w:rPr>
            <w:noProof/>
            <w:webHidden/>
          </w:rPr>
          <w:fldChar w:fldCharType="separate"/>
        </w:r>
        <w:r w:rsidR="00F22A3C">
          <w:rPr>
            <w:noProof/>
            <w:webHidden/>
          </w:rPr>
          <w:t>417</w:t>
        </w:r>
        <w:r w:rsidR="00F22A3C">
          <w:rPr>
            <w:noProof/>
            <w:webHidden/>
          </w:rPr>
          <w:fldChar w:fldCharType="end"/>
        </w:r>
      </w:hyperlink>
    </w:p>
    <w:p w14:paraId="234E05F0" w14:textId="06CF40A7" w:rsidR="00F22A3C" w:rsidRDefault="00000000">
      <w:pPr>
        <w:pStyle w:val="TOC3"/>
        <w:rPr>
          <w:rFonts w:asciiTheme="minorHAnsi" w:eastAsiaTheme="minorEastAsia" w:hAnsiTheme="minorHAnsi" w:cstheme="minorBidi"/>
          <w:noProof/>
          <w:color w:val="auto"/>
          <w:sz w:val="22"/>
          <w:szCs w:val="22"/>
          <w:lang w:eastAsia="en-US"/>
        </w:rPr>
      </w:pPr>
      <w:hyperlink w:anchor="_Toc148367934" w:history="1">
        <w:r w:rsidR="00F22A3C" w:rsidRPr="007747E5">
          <w:rPr>
            <w:rStyle w:val="Hyperlink"/>
            <w:noProof/>
          </w:rPr>
          <w:t>26.4.13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$$ASKSTOP^%ZTLOAD: Stop TaskMan Task</w:t>
        </w:r>
        <w:r w:rsidR="00F22A3C">
          <w:rPr>
            <w:noProof/>
            <w:webHidden/>
          </w:rPr>
          <w:tab/>
        </w:r>
        <w:r w:rsidR="00F22A3C">
          <w:rPr>
            <w:noProof/>
            <w:webHidden/>
          </w:rPr>
          <w:fldChar w:fldCharType="begin"/>
        </w:r>
        <w:r w:rsidR="00F22A3C">
          <w:rPr>
            <w:noProof/>
            <w:webHidden/>
          </w:rPr>
          <w:instrText xml:space="preserve"> PAGEREF _Toc148367934 \h </w:instrText>
        </w:r>
        <w:r w:rsidR="00F22A3C">
          <w:rPr>
            <w:noProof/>
            <w:webHidden/>
          </w:rPr>
        </w:r>
        <w:r w:rsidR="00F22A3C">
          <w:rPr>
            <w:noProof/>
            <w:webHidden/>
          </w:rPr>
          <w:fldChar w:fldCharType="separate"/>
        </w:r>
        <w:r w:rsidR="00F22A3C">
          <w:rPr>
            <w:noProof/>
            <w:webHidden/>
          </w:rPr>
          <w:t>427</w:t>
        </w:r>
        <w:r w:rsidR="00F22A3C">
          <w:rPr>
            <w:noProof/>
            <w:webHidden/>
          </w:rPr>
          <w:fldChar w:fldCharType="end"/>
        </w:r>
      </w:hyperlink>
    </w:p>
    <w:p w14:paraId="03469179" w14:textId="5B835B01" w:rsidR="00F22A3C" w:rsidRDefault="00000000">
      <w:pPr>
        <w:pStyle w:val="TOC3"/>
        <w:rPr>
          <w:rFonts w:asciiTheme="minorHAnsi" w:eastAsiaTheme="minorEastAsia" w:hAnsiTheme="minorHAnsi" w:cstheme="minorBidi"/>
          <w:noProof/>
          <w:color w:val="auto"/>
          <w:sz w:val="22"/>
          <w:szCs w:val="22"/>
          <w:lang w:eastAsia="en-US"/>
        </w:rPr>
      </w:pPr>
      <w:hyperlink w:anchor="_Toc148367935" w:history="1">
        <w:r w:rsidR="00F22A3C" w:rsidRPr="007747E5">
          <w:rPr>
            <w:rStyle w:val="Hyperlink"/>
            <w:noProof/>
          </w:rPr>
          <w:t>26.4.14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DESC^%ZTLOAD(): Find Tasks with a Description</w:t>
        </w:r>
        <w:r w:rsidR="00F22A3C">
          <w:rPr>
            <w:noProof/>
            <w:webHidden/>
          </w:rPr>
          <w:tab/>
        </w:r>
        <w:r w:rsidR="00F22A3C">
          <w:rPr>
            <w:noProof/>
            <w:webHidden/>
          </w:rPr>
          <w:fldChar w:fldCharType="begin"/>
        </w:r>
        <w:r w:rsidR="00F22A3C">
          <w:rPr>
            <w:noProof/>
            <w:webHidden/>
          </w:rPr>
          <w:instrText xml:space="preserve"> PAGEREF _Toc148367935 \h </w:instrText>
        </w:r>
        <w:r w:rsidR="00F22A3C">
          <w:rPr>
            <w:noProof/>
            <w:webHidden/>
          </w:rPr>
        </w:r>
        <w:r w:rsidR="00F22A3C">
          <w:rPr>
            <w:noProof/>
            <w:webHidden/>
          </w:rPr>
          <w:fldChar w:fldCharType="separate"/>
        </w:r>
        <w:r w:rsidR="00F22A3C">
          <w:rPr>
            <w:noProof/>
            <w:webHidden/>
          </w:rPr>
          <w:t>428</w:t>
        </w:r>
        <w:r w:rsidR="00F22A3C">
          <w:rPr>
            <w:noProof/>
            <w:webHidden/>
          </w:rPr>
          <w:fldChar w:fldCharType="end"/>
        </w:r>
      </w:hyperlink>
    </w:p>
    <w:p w14:paraId="454774CC" w14:textId="3FEA3210" w:rsidR="00F22A3C" w:rsidRDefault="00000000">
      <w:pPr>
        <w:pStyle w:val="TOC3"/>
        <w:rPr>
          <w:rFonts w:asciiTheme="minorHAnsi" w:eastAsiaTheme="minorEastAsia" w:hAnsiTheme="minorHAnsi" w:cstheme="minorBidi"/>
          <w:noProof/>
          <w:color w:val="auto"/>
          <w:sz w:val="22"/>
          <w:szCs w:val="22"/>
          <w:lang w:eastAsia="en-US"/>
        </w:rPr>
      </w:pPr>
      <w:hyperlink w:anchor="_Toc148367936" w:history="1">
        <w:r w:rsidR="00F22A3C" w:rsidRPr="007747E5">
          <w:rPr>
            <w:rStyle w:val="Hyperlink"/>
            <w:noProof/>
          </w:rPr>
          <w:t>26.4.15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DQ^%ZTLOAD: Unschedule a Task</w:t>
        </w:r>
        <w:r w:rsidR="00F22A3C">
          <w:rPr>
            <w:noProof/>
            <w:webHidden/>
          </w:rPr>
          <w:tab/>
        </w:r>
        <w:r w:rsidR="00F22A3C">
          <w:rPr>
            <w:noProof/>
            <w:webHidden/>
          </w:rPr>
          <w:fldChar w:fldCharType="begin"/>
        </w:r>
        <w:r w:rsidR="00F22A3C">
          <w:rPr>
            <w:noProof/>
            <w:webHidden/>
          </w:rPr>
          <w:instrText xml:space="preserve"> PAGEREF _Toc148367936 \h </w:instrText>
        </w:r>
        <w:r w:rsidR="00F22A3C">
          <w:rPr>
            <w:noProof/>
            <w:webHidden/>
          </w:rPr>
        </w:r>
        <w:r w:rsidR="00F22A3C">
          <w:rPr>
            <w:noProof/>
            <w:webHidden/>
          </w:rPr>
          <w:fldChar w:fldCharType="separate"/>
        </w:r>
        <w:r w:rsidR="00F22A3C">
          <w:rPr>
            <w:noProof/>
            <w:webHidden/>
          </w:rPr>
          <w:t>428</w:t>
        </w:r>
        <w:r w:rsidR="00F22A3C">
          <w:rPr>
            <w:noProof/>
            <w:webHidden/>
          </w:rPr>
          <w:fldChar w:fldCharType="end"/>
        </w:r>
      </w:hyperlink>
    </w:p>
    <w:p w14:paraId="61588589" w14:textId="087125A9" w:rsidR="00F22A3C" w:rsidRDefault="00000000">
      <w:pPr>
        <w:pStyle w:val="TOC3"/>
        <w:rPr>
          <w:rFonts w:asciiTheme="minorHAnsi" w:eastAsiaTheme="minorEastAsia" w:hAnsiTheme="minorHAnsi" w:cstheme="minorBidi"/>
          <w:noProof/>
          <w:color w:val="auto"/>
          <w:sz w:val="22"/>
          <w:szCs w:val="22"/>
          <w:lang w:eastAsia="en-US"/>
        </w:rPr>
      </w:pPr>
      <w:hyperlink w:anchor="_Toc148367937" w:history="1">
        <w:r w:rsidR="00F22A3C" w:rsidRPr="007747E5">
          <w:rPr>
            <w:rStyle w:val="Hyperlink"/>
            <w:noProof/>
          </w:rPr>
          <w:t>26.4.16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ISQED^%ZTLOAD: Return Task Status</w:t>
        </w:r>
        <w:r w:rsidR="00F22A3C">
          <w:rPr>
            <w:noProof/>
            <w:webHidden/>
          </w:rPr>
          <w:tab/>
        </w:r>
        <w:r w:rsidR="00F22A3C">
          <w:rPr>
            <w:noProof/>
            <w:webHidden/>
          </w:rPr>
          <w:fldChar w:fldCharType="begin"/>
        </w:r>
        <w:r w:rsidR="00F22A3C">
          <w:rPr>
            <w:noProof/>
            <w:webHidden/>
          </w:rPr>
          <w:instrText xml:space="preserve"> PAGEREF _Toc148367937 \h </w:instrText>
        </w:r>
        <w:r w:rsidR="00F22A3C">
          <w:rPr>
            <w:noProof/>
            <w:webHidden/>
          </w:rPr>
        </w:r>
        <w:r w:rsidR="00F22A3C">
          <w:rPr>
            <w:noProof/>
            <w:webHidden/>
          </w:rPr>
          <w:fldChar w:fldCharType="separate"/>
        </w:r>
        <w:r w:rsidR="00F22A3C">
          <w:rPr>
            <w:noProof/>
            <w:webHidden/>
          </w:rPr>
          <w:t>429</w:t>
        </w:r>
        <w:r w:rsidR="00F22A3C">
          <w:rPr>
            <w:noProof/>
            <w:webHidden/>
          </w:rPr>
          <w:fldChar w:fldCharType="end"/>
        </w:r>
      </w:hyperlink>
    </w:p>
    <w:p w14:paraId="1C07B7EE" w14:textId="3B29496E" w:rsidR="00F22A3C" w:rsidRDefault="00000000">
      <w:pPr>
        <w:pStyle w:val="TOC3"/>
        <w:rPr>
          <w:rFonts w:asciiTheme="minorHAnsi" w:eastAsiaTheme="minorEastAsia" w:hAnsiTheme="minorHAnsi" w:cstheme="minorBidi"/>
          <w:noProof/>
          <w:color w:val="auto"/>
          <w:sz w:val="22"/>
          <w:szCs w:val="22"/>
          <w:lang w:eastAsia="en-US"/>
        </w:rPr>
      </w:pPr>
      <w:hyperlink w:anchor="_Toc148367938" w:history="1">
        <w:r w:rsidR="00F22A3C" w:rsidRPr="007747E5">
          <w:rPr>
            <w:rStyle w:val="Hyperlink"/>
            <w:noProof/>
          </w:rPr>
          <w:t>26.4.17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$$JOB^%ZTLOAD(): Return a Job Number for a Task</w:t>
        </w:r>
        <w:r w:rsidR="00F22A3C">
          <w:rPr>
            <w:noProof/>
            <w:webHidden/>
          </w:rPr>
          <w:tab/>
        </w:r>
        <w:r w:rsidR="00F22A3C">
          <w:rPr>
            <w:noProof/>
            <w:webHidden/>
          </w:rPr>
          <w:fldChar w:fldCharType="begin"/>
        </w:r>
        <w:r w:rsidR="00F22A3C">
          <w:rPr>
            <w:noProof/>
            <w:webHidden/>
          </w:rPr>
          <w:instrText xml:space="preserve"> PAGEREF _Toc148367938 \h </w:instrText>
        </w:r>
        <w:r w:rsidR="00F22A3C">
          <w:rPr>
            <w:noProof/>
            <w:webHidden/>
          </w:rPr>
        </w:r>
        <w:r w:rsidR="00F22A3C">
          <w:rPr>
            <w:noProof/>
            <w:webHidden/>
          </w:rPr>
          <w:fldChar w:fldCharType="separate"/>
        </w:r>
        <w:r w:rsidR="00F22A3C">
          <w:rPr>
            <w:noProof/>
            <w:webHidden/>
          </w:rPr>
          <w:t>430</w:t>
        </w:r>
        <w:r w:rsidR="00F22A3C">
          <w:rPr>
            <w:noProof/>
            <w:webHidden/>
          </w:rPr>
          <w:fldChar w:fldCharType="end"/>
        </w:r>
      </w:hyperlink>
    </w:p>
    <w:p w14:paraId="6F27F329" w14:textId="0639A403" w:rsidR="00F22A3C" w:rsidRDefault="00000000">
      <w:pPr>
        <w:pStyle w:val="TOC3"/>
        <w:rPr>
          <w:rFonts w:asciiTheme="minorHAnsi" w:eastAsiaTheme="minorEastAsia" w:hAnsiTheme="minorHAnsi" w:cstheme="minorBidi"/>
          <w:noProof/>
          <w:color w:val="auto"/>
          <w:sz w:val="22"/>
          <w:szCs w:val="22"/>
          <w:lang w:eastAsia="en-US"/>
        </w:rPr>
      </w:pPr>
      <w:hyperlink w:anchor="_Toc148367939" w:history="1">
        <w:r w:rsidR="00F22A3C" w:rsidRPr="007747E5">
          <w:rPr>
            <w:rStyle w:val="Hyperlink"/>
            <w:noProof/>
          </w:rPr>
          <w:t>26.4.18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KILL^%ZTLOAD: Delete a Task</w:t>
        </w:r>
        <w:r w:rsidR="00F22A3C">
          <w:rPr>
            <w:noProof/>
            <w:webHidden/>
          </w:rPr>
          <w:tab/>
        </w:r>
        <w:r w:rsidR="00F22A3C">
          <w:rPr>
            <w:noProof/>
            <w:webHidden/>
          </w:rPr>
          <w:fldChar w:fldCharType="begin"/>
        </w:r>
        <w:r w:rsidR="00F22A3C">
          <w:rPr>
            <w:noProof/>
            <w:webHidden/>
          </w:rPr>
          <w:instrText xml:space="preserve"> PAGEREF _Toc148367939 \h </w:instrText>
        </w:r>
        <w:r w:rsidR="00F22A3C">
          <w:rPr>
            <w:noProof/>
            <w:webHidden/>
          </w:rPr>
        </w:r>
        <w:r w:rsidR="00F22A3C">
          <w:rPr>
            <w:noProof/>
            <w:webHidden/>
          </w:rPr>
          <w:fldChar w:fldCharType="separate"/>
        </w:r>
        <w:r w:rsidR="00F22A3C">
          <w:rPr>
            <w:noProof/>
            <w:webHidden/>
          </w:rPr>
          <w:t>431</w:t>
        </w:r>
        <w:r w:rsidR="00F22A3C">
          <w:rPr>
            <w:noProof/>
            <w:webHidden/>
          </w:rPr>
          <w:fldChar w:fldCharType="end"/>
        </w:r>
      </w:hyperlink>
    </w:p>
    <w:p w14:paraId="6AA85398" w14:textId="1FC0F0AE" w:rsidR="00F22A3C" w:rsidRDefault="00000000">
      <w:pPr>
        <w:pStyle w:val="TOC3"/>
        <w:rPr>
          <w:rFonts w:asciiTheme="minorHAnsi" w:eastAsiaTheme="minorEastAsia" w:hAnsiTheme="minorHAnsi" w:cstheme="minorBidi"/>
          <w:noProof/>
          <w:color w:val="auto"/>
          <w:sz w:val="22"/>
          <w:szCs w:val="22"/>
          <w:lang w:eastAsia="en-US"/>
        </w:rPr>
      </w:pPr>
      <w:hyperlink w:anchor="_Toc148367940" w:history="1">
        <w:r w:rsidR="00F22A3C" w:rsidRPr="007747E5">
          <w:rPr>
            <w:rStyle w:val="Hyperlink"/>
            <w:noProof/>
          </w:rPr>
          <w:t>26.4.19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OPTION^%ZTLOAD(): Find Tasks for an Option</w:t>
        </w:r>
        <w:r w:rsidR="00F22A3C">
          <w:rPr>
            <w:noProof/>
            <w:webHidden/>
          </w:rPr>
          <w:tab/>
        </w:r>
        <w:r w:rsidR="00F22A3C">
          <w:rPr>
            <w:noProof/>
            <w:webHidden/>
          </w:rPr>
          <w:fldChar w:fldCharType="begin"/>
        </w:r>
        <w:r w:rsidR="00F22A3C">
          <w:rPr>
            <w:noProof/>
            <w:webHidden/>
          </w:rPr>
          <w:instrText xml:space="preserve"> PAGEREF _Toc148367940 \h </w:instrText>
        </w:r>
        <w:r w:rsidR="00F22A3C">
          <w:rPr>
            <w:noProof/>
            <w:webHidden/>
          </w:rPr>
        </w:r>
        <w:r w:rsidR="00F22A3C">
          <w:rPr>
            <w:noProof/>
            <w:webHidden/>
          </w:rPr>
          <w:fldChar w:fldCharType="separate"/>
        </w:r>
        <w:r w:rsidR="00F22A3C">
          <w:rPr>
            <w:noProof/>
            <w:webHidden/>
          </w:rPr>
          <w:t>431</w:t>
        </w:r>
        <w:r w:rsidR="00F22A3C">
          <w:rPr>
            <w:noProof/>
            <w:webHidden/>
          </w:rPr>
          <w:fldChar w:fldCharType="end"/>
        </w:r>
      </w:hyperlink>
    </w:p>
    <w:p w14:paraId="569BD70B" w14:textId="1F2DD5BE" w:rsidR="00F22A3C" w:rsidRDefault="00000000">
      <w:pPr>
        <w:pStyle w:val="TOC3"/>
        <w:rPr>
          <w:rFonts w:asciiTheme="minorHAnsi" w:eastAsiaTheme="minorEastAsia" w:hAnsiTheme="minorHAnsi" w:cstheme="minorBidi"/>
          <w:noProof/>
          <w:color w:val="auto"/>
          <w:sz w:val="22"/>
          <w:szCs w:val="22"/>
          <w:lang w:eastAsia="en-US"/>
        </w:rPr>
      </w:pPr>
      <w:hyperlink w:anchor="_Toc148367941" w:history="1">
        <w:r w:rsidR="00F22A3C" w:rsidRPr="007747E5">
          <w:rPr>
            <w:rStyle w:val="Hyperlink"/>
            <w:noProof/>
          </w:rPr>
          <w:t>26.4.20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PCLEAR^%ZTLOAD(): Clear Persistent Flag for a Task</w:t>
        </w:r>
        <w:r w:rsidR="00F22A3C">
          <w:rPr>
            <w:noProof/>
            <w:webHidden/>
          </w:rPr>
          <w:tab/>
        </w:r>
        <w:r w:rsidR="00F22A3C">
          <w:rPr>
            <w:noProof/>
            <w:webHidden/>
          </w:rPr>
          <w:fldChar w:fldCharType="begin"/>
        </w:r>
        <w:r w:rsidR="00F22A3C">
          <w:rPr>
            <w:noProof/>
            <w:webHidden/>
          </w:rPr>
          <w:instrText xml:space="preserve"> PAGEREF _Toc148367941 \h </w:instrText>
        </w:r>
        <w:r w:rsidR="00F22A3C">
          <w:rPr>
            <w:noProof/>
            <w:webHidden/>
          </w:rPr>
        </w:r>
        <w:r w:rsidR="00F22A3C">
          <w:rPr>
            <w:noProof/>
            <w:webHidden/>
          </w:rPr>
          <w:fldChar w:fldCharType="separate"/>
        </w:r>
        <w:r w:rsidR="00F22A3C">
          <w:rPr>
            <w:noProof/>
            <w:webHidden/>
          </w:rPr>
          <w:t>432</w:t>
        </w:r>
        <w:r w:rsidR="00F22A3C">
          <w:rPr>
            <w:noProof/>
            <w:webHidden/>
          </w:rPr>
          <w:fldChar w:fldCharType="end"/>
        </w:r>
      </w:hyperlink>
    </w:p>
    <w:p w14:paraId="33959F42" w14:textId="68878CB2" w:rsidR="00F22A3C" w:rsidRDefault="00000000">
      <w:pPr>
        <w:pStyle w:val="TOC3"/>
        <w:rPr>
          <w:rFonts w:asciiTheme="minorHAnsi" w:eastAsiaTheme="minorEastAsia" w:hAnsiTheme="minorHAnsi" w:cstheme="minorBidi"/>
          <w:noProof/>
          <w:color w:val="auto"/>
          <w:sz w:val="22"/>
          <w:szCs w:val="22"/>
          <w:lang w:eastAsia="en-US"/>
        </w:rPr>
      </w:pPr>
      <w:hyperlink w:anchor="_Toc148367942" w:history="1">
        <w:r w:rsidR="00F22A3C" w:rsidRPr="007747E5">
          <w:rPr>
            <w:rStyle w:val="Hyperlink"/>
            <w:noProof/>
          </w:rPr>
          <w:t>26.4.21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$$PSET^%ZTLOAD(): Set Task as Persistent</w:t>
        </w:r>
        <w:r w:rsidR="00F22A3C">
          <w:rPr>
            <w:noProof/>
            <w:webHidden/>
          </w:rPr>
          <w:tab/>
        </w:r>
        <w:r w:rsidR="00F22A3C">
          <w:rPr>
            <w:noProof/>
            <w:webHidden/>
          </w:rPr>
          <w:fldChar w:fldCharType="begin"/>
        </w:r>
        <w:r w:rsidR="00F22A3C">
          <w:rPr>
            <w:noProof/>
            <w:webHidden/>
          </w:rPr>
          <w:instrText xml:space="preserve"> PAGEREF _Toc148367942 \h </w:instrText>
        </w:r>
        <w:r w:rsidR="00F22A3C">
          <w:rPr>
            <w:noProof/>
            <w:webHidden/>
          </w:rPr>
        </w:r>
        <w:r w:rsidR="00F22A3C">
          <w:rPr>
            <w:noProof/>
            <w:webHidden/>
          </w:rPr>
          <w:fldChar w:fldCharType="separate"/>
        </w:r>
        <w:r w:rsidR="00F22A3C">
          <w:rPr>
            <w:noProof/>
            <w:webHidden/>
          </w:rPr>
          <w:t>432</w:t>
        </w:r>
        <w:r w:rsidR="00F22A3C">
          <w:rPr>
            <w:noProof/>
            <w:webHidden/>
          </w:rPr>
          <w:fldChar w:fldCharType="end"/>
        </w:r>
      </w:hyperlink>
    </w:p>
    <w:p w14:paraId="0E0B6DCA" w14:textId="0ABA73B1" w:rsidR="00F22A3C" w:rsidRDefault="00000000">
      <w:pPr>
        <w:pStyle w:val="TOC3"/>
        <w:rPr>
          <w:rFonts w:asciiTheme="minorHAnsi" w:eastAsiaTheme="minorEastAsia" w:hAnsiTheme="minorHAnsi" w:cstheme="minorBidi"/>
          <w:noProof/>
          <w:color w:val="auto"/>
          <w:sz w:val="22"/>
          <w:szCs w:val="22"/>
          <w:lang w:eastAsia="en-US"/>
        </w:rPr>
      </w:pPr>
      <w:hyperlink w:anchor="_Toc148367943" w:history="1">
        <w:r w:rsidR="00F22A3C" w:rsidRPr="007747E5">
          <w:rPr>
            <w:rStyle w:val="Hyperlink"/>
            <w:noProof/>
          </w:rPr>
          <w:t>26.4.22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REQ^%ZTLOAD: Requeue a Task</w:t>
        </w:r>
        <w:r w:rsidR="00F22A3C">
          <w:rPr>
            <w:noProof/>
            <w:webHidden/>
          </w:rPr>
          <w:tab/>
        </w:r>
        <w:r w:rsidR="00F22A3C">
          <w:rPr>
            <w:noProof/>
            <w:webHidden/>
          </w:rPr>
          <w:fldChar w:fldCharType="begin"/>
        </w:r>
        <w:r w:rsidR="00F22A3C">
          <w:rPr>
            <w:noProof/>
            <w:webHidden/>
          </w:rPr>
          <w:instrText xml:space="preserve"> PAGEREF _Toc148367943 \h </w:instrText>
        </w:r>
        <w:r w:rsidR="00F22A3C">
          <w:rPr>
            <w:noProof/>
            <w:webHidden/>
          </w:rPr>
        </w:r>
        <w:r w:rsidR="00F22A3C">
          <w:rPr>
            <w:noProof/>
            <w:webHidden/>
          </w:rPr>
          <w:fldChar w:fldCharType="separate"/>
        </w:r>
        <w:r w:rsidR="00F22A3C">
          <w:rPr>
            <w:noProof/>
            <w:webHidden/>
          </w:rPr>
          <w:t>433</w:t>
        </w:r>
        <w:r w:rsidR="00F22A3C">
          <w:rPr>
            <w:noProof/>
            <w:webHidden/>
          </w:rPr>
          <w:fldChar w:fldCharType="end"/>
        </w:r>
      </w:hyperlink>
    </w:p>
    <w:p w14:paraId="677F8472" w14:textId="3C260F70" w:rsidR="00F22A3C" w:rsidRDefault="00000000">
      <w:pPr>
        <w:pStyle w:val="TOC3"/>
        <w:rPr>
          <w:rFonts w:asciiTheme="minorHAnsi" w:eastAsiaTheme="minorEastAsia" w:hAnsiTheme="minorHAnsi" w:cstheme="minorBidi"/>
          <w:noProof/>
          <w:color w:val="auto"/>
          <w:sz w:val="22"/>
          <w:szCs w:val="22"/>
          <w:lang w:eastAsia="en-US"/>
        </w:rPr>
      </w:pPr>
      <w:hyperlink w:anchor="_Toc148367944" w:history="1">
        <w:r w:rsidR="00F22A3C" w:rsidRPr="007747E5">
          <w:rPr>
            <w:rStyle w:val="Hyperlink"/>
            <w:noProof/>
          </w:rPr>
          <w:t>26.4.23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RTN^%ZTLOAD(): Find Tasks that Call a Routine</w:t>
        </w:r>
        <w:r w:rsidR="00F22A3C">
          <w:rPr>
            <w:noProof/>
            <w:webHidden/>
          </w:rPr>
          <w:tab/>
        </w:r>
        <w:r w:rsidR="00F22A3C">
          <w:rPr>
            <w:noProof/>
            <w:webHidden/>
          </w:rPr>
          <w:fldChar w:fldCharType="begin"/>
        </w:r>
        <w:r w:rsidR="00F22A3C">
          <w:rPr>
            <w:noProof/>
            <w:webHidden/>
          </w:rPr>
          <w:instrText xml:space="preserve"> PAGEREF _Toc148367944 \h </w:instrText>
        </w:r>
        <w:r w:rsidR="00F22A3C">
          <w:rPr>
            <w:noProof/>
            <w:webHidden/>
          </w:rPr>
        </w:r>
        <w:r w:rsidR="00F22A3C">
          <w:rPr>
            <w:noProof/>
            <w:webHidden/>
          </w:rPr>
          <w:fldChar w:fldCharType="separate"/>
        </w:r>
        <w:r w:rsidR="00F22A3C">
          <w:rPr>
            <w:noProof/>
            <w:webHidden/>
          </w:rPr>
          <w:t>439</w:t>
        </w:r>
        <w:r w:rsidR="00F22A3C">
          <w:rPr>
            <w:noProof/>
            <w:webHidden/>
          </w:rPr>
          <w:fldChar w:fldCharType="end"/>
        </w:r>
      </w:hyperlink>
    </w:p>
    <w:p w14:paraId="2208EDBF" w14:textId="32582262" w:rsidR="00F22A3C" w:rsidRDefault="00000000">
      <w:pPr>
        <w:pStyle w:val="TOC3"/>
        <w:rPr>
          <w:rFonts w:asciiTheme="minorHAnsi" w:eastAsiaTheme="minorEastAsia" w:hAnsiTheme="minorHAnsi" w:cstheme="minorBidi"/>
          <w:noProof/>
          <w:color w:val="auto"/>
          <w:sz w:val="22"/>
          <w:szCs w:val="22"/>
          <w:lang w:eastAsia="en-US"/>
        </w:rPr>
      </w:pPr>
      <w:hyperlink w:anchor="_Toc148367945" w:history="1">
        <w:r w:rsidR="00F22A3C" w:rsidRPr="007747E5">
          <w:rPr>
            <w:rStyle w:val="Hyperlink"/>
            <w:noProof/>
          </w:rPr>
          <w:t>26.4.24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$$S^%ZTLOAD(): Check for Task Stop Request</w:t>
        </w:r>
        <w:r w:rsidR="00F22A3C">
          <w:rPr>
            <w:noProof/>
            <w:webHidden/>
          </w:rPr>
          <w:tab/>
        </w:r>
        <w:r w:rsidR="00F22A3C">
          <w:rPr>
            <w:noProof/>
            <w:webHidden/>
          </w:rPr>
          <w:fldChar w:fldCharType="begin"/>
        </w:r>
        <w:r w:rsidR="00F22A3C">
          <w:rPr>
            <w:noProof/>
            <w:webHidden/>
          </w:rPr>
          <w:instrText xml:space="preserve"> PAGEREF _Toc148367945 \h </w:instrText>
        </w:r>
        <w:r w:rsidR="00F22A3C">
          <w:rPr>
            <w:noProof/>
            <w:webHidden/>
          </w:rPr>
        </w:r>
        <w:r w:rsidR="00F22A3C">
          <w:rPr>
            <w:noProof/>
            <w:webHidden/>
          </w:rPr>
          <w:fldChar w:fldCharType="separate"/>
        </w:r>
        <w:r w:rsidR="00F22A3C">
          <w:rPr>
            <w:noProof/>
            <w:webHidden/>
          </w:rPr>
          <w:t>439</w:t>
        </w:r>
        <w:r w:rsidR="00F22A3C">
          <w:rPr>
            <w:noProof/>
            <w:webHidden/>
          </w:rPr>
          <w:fldChar w:fldCharType="end"/>
        </w:r>
      </w:hyperlink>
    </w:p>
    <w:p w14:paraId="4B95742E" w14:textId="760F4A1F" w:rsidR="00F22A3C" w:rsidRDefault="00000000">
      <w:pPr>
        <w:pStyle w:val="TOC3"/>
        <w:rPr>
          <w:rFonts w:asciiTheme="minorHAnsi" w:eastAsiaTheme="minorEastAsia" w:hAnsiTheme="minorHAnsi" w:cstheme="minorBidi"/>
          <w:noProof/>
          <w:color w:val="auto"/>
          <w:sz w:val="22"/>
          <w:szCs w:val="22"/>
          <w:lang w:eastAsia="en-US"/>
        </w:rPr>
      </w:pPr>
      <w:hyperlink w:anchor="_Toc148367946" w:history="1">
        <w:r w:rsidR="00F22A3C" w:rsidRPr="007747E5">
          <w:rPr>
            <w:rStyle w:val="Hyperlink"/>
            <w:noProof/>
          </w:rPr>
          <w:t>26.4.25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STAT^%ZTLOAD: Task Status</w:t>
        </w:r>
        <w:r w:rsidR="00F22A3C">
          <w:rPr>
            <w:noProof/>
            <w:webHidden/>
          </w:rPr>
          <w:tab/>
        </w:r>
        <w:r w:rsidR="00F22A3C">
          <w:rPr>
            <w:noProof/>
            <w:webHidden/>
          </w:rPr>
          <w:fldChar w:fldCharType="begin"/>
        </w:r>
        <w:r w:rsidR="00F22A3C">
          <w:rPr>
            <w:noProof/>
            <w:webHidden/>
          </w:rPr>
          <w:instrText xml:space="preserve"> PAGEREF _Toc148367946 \h </w:instrText>
        </w:r>
        <w:r w:rsidR="00F22A3C">
          <w:rPr>
            <w:noProof/>
            <w:webHidden/>
          </w:rPr>
        </w:r>
        <w:r w:rsidR="00F22A3C">
          <w:rPr>
            <w:noProof/>
            <w:webHidden/>
          </w:rPr>
          <w:fldChar w:fldCharType="separate"/>
        </w:r>
        <w:r w:rsidR="00F22A3C">
          <w:rPr>
            <w:noProof/>
            <w:webHidden/>
          </w:rPr>
          <w:t>440</w:t>
        </w:r>
        <w:r w:rsidR="00F22A3C">
          <w:rPr>
            <w:noProof/>
            <w:webHidden/>
          </w:rPr>
          <w:fldChar w:fldCharType="end"/>
        </w:r>
      </w:hyperlink>
    </w:p>
    <w:p w14:paraId="3F96E09A" w14:textId="59F367AD" w:rsidR="00F22A3C" w:rsidRDefault="00000000">
      <w:pPr>
        <w:pStyle w:val="TOC3"/>
        <w:rPr>
          <w:rFonts w:asciiTheme="minorHAnsi" w:eastAsiaTheme="minorEastAsia" w:hAnsiTheme="minorHAnsi" w:cstheme="minorBidi"/>
          <w:noProof/>
          <w:color w:val="auto"/>
          <w:sz w:val="22"/>
          <w:szCs w:val="22"/>
          <w:lang w:eastAsia="en-US"/>
        </w:rPr>
      </w:pPr>
      <w:hyperlink w:anchor="_Toc148367947" w:history="1">
        <w:r w:rsidR="00F22A3C" w:rsidRPr="007747E5">
          <w:rPr>
            <w:rStyle w:val="Hyperlink"/>
            <w:noProof/>
          </w:rPr>
          <w:t>26.4.26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$$TM^%ZTLOAD: Check if TaskMan is Running</w:t>
        </w:r>
        <w:r w:rsidR="00F22A3C">
          <w:rPr>
            <w:noProof/>
            <w:webHidden/>
          </w:rPr>
          <w:tab/>
        </w:r>
        <w:r w:rsidR="00F22A3C">
          <w:rPr>
            <w:noProof/>
            <w:webHidden/>
          </w:rPr>
          <w:fldChar w:fldCharType="begin"/>
        </w:r>
        <w:r w:rsidR="00F22A3C">
          <w:rPr>
            <w:noProof/>
            <w:webHidden/>
          </w:rPr>
          <w:instrText xml:space="preserve"> PAGEREF _Toc148367947 \h </w:instrText>
        </w:r>
        <w:r w:rsidR="00F22A3C">
          <w:rPr>
            <w:noProof/>
            <w:webHidden/>
          </w:rPr>
        </w:r>
        <w:r w:rsidR="00F22A3C">
          <w:rPr>
            <w:noProof/>
            <w:webHidden/>
          </w:rPr>
          <w:fldChar w:fldCharType="separate"/>
        </w:r>
        <w:r w:rsidR="00F22A3C">
          <w:rPr>
            <w:noProof/>
            <w:webHidden/>
          </w:rPr>
          <w:t>442</w:t>
        </w:r>
        <w:r w:rsidR="00F22A3C">
          <w:rPr>
            <w:noProof/>
            <w:webHidden/>
          </w:rPr>
          <w:fldChar w:fldCharType="end"/>
        </w:r>
      </w:hyperlink>
    </w:p>
    <w:p w14:paraId="1A335042" w14:textId="6F8E3C88" w:rsidR="00F22A3C" w:rsidRDefault="00000000">
      <w:pPr>
        <w:pStyle w:val="TOC3"/>
        <w:rPr>
          <w:rFonts w:asciiTheme="minorHAnsi" w:eastAsiaTheme="minorEastAsia" w:hAnsiTheme="minorHAnsi" w:cstheme="minorBidi"/>
          <w:noProof/>
          <w:color w:val="auto"/>
          <w:sz w:val="22"/>
          <w:szCs w:val="22"/>
          <w:lang w:eastAsia="en-US"/>
        </w:rPr>
      </w:pPr>
      <w:hyperlink w:anchor="_Toc148367948" w:history="1">
        <w:r w:rsidR="00F22A3C" w:rsidRPr="007747E5">
          <w:rPr>
            <w:rStyle w:val="Hyperlink"/>
            <w:noProof/>
          </w:rPr>
          <w:t>26.4.27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ZTSAVE^%ZTLOAD(): Build ZTSAVE Array</w:t>
        </w:r>
        <w:r w:rsidR="00F22A3C">
          <w:rPr>
            <w:noProof/>
            <w:webHidden/>
          </w:rPr>
          <w:tab/>
        </w:r>
        <w:r w:rsidR="00F22A3C">
          <w:rPr>
            <w:noProof/>
            <w:webHidden/>
          </w:rPr>
          <w:fldChar w:fldCharType="begin"/>
        </w:r>
        <w:r w:rsidR="00F22A3C">
          <w:rPr>
            <w:noProof/>
            <w:webHidden/>
          </w:rPr>
          <w:instrText xml:space="preserve"> PAGEREF _Toc148367948 \h </w:instrText>
        </w:r>
        <w:r w:rsidR="00F22A3C">
          <w:rPr>
            <w:noProof/>
            <w:webHidden/>
          </w:rPr>
        </w:r>
        <w:r w:rsidR="00F22A3C">
          <w:rPr>
            <w:noProof/>
            <w:webHidden/>
          </w:rPr>
          <w:fldChar w:fldCharType="separate"/>
        </w:r>
        <w:r w:rsidR="00F22A3C">
          <w:rPr>
            <w:noProof/>
            <w:webHidden/>
          </w:rPr>
          <w:t>442</w:t>
        </w:r>
        <w:r w:rsidR="00F22A3C">
          <w:rPr>
            <w:noProof/>
            <w:webHidden/>
          </w:rPr>
          <w:fldChar w:fldCharType="end"/>
        </w:r>
      </w:hyperlink>
    </w:p>
    <w:p w14:paraId="3D9AC56D" w14:textId="6DFF1165" w:rsidR="00F22A3C" w:rsidRDefault="00000000">
      <w:pPr>
        <w:pStyle w:val="TOC1"/>
        <w:rPr>
          <w:rFonts w:asciiTheme="minorHAnsi" w:eastAsiaTheme="minorEastAsia" w:hAnsiTheme="minorHAnsi" w:cstheme="minorBidi"/>
          <w:b w:val="0"/>
          <w:color w:val="auto"/>
          <w:sz w:val="22"/>
          <w:szCs w:val="22"/>
          <w:lang w:eastAsia="en-US"/>
        </w:rPr>
      </w:pPr>
      <w:hyperlink w:anchor="_Toc148367949" w:history="1">
        <w:r w:rsidR="00F22A3C" w:rsidRPr="007747E5">
          <w:rPr>
            <w:rStyle w:val="Hyperlink"/>
          </w:rPr>
          <w:t>27</w:t>
        </w:r>
        <w:r w:rsidR="00F22A3C">
          <w:rPr>
            <w:rFonts w:asciiTheme="minorHAnsi" w:eastAsiaTheme="minorEastAsia" w:hAnsiTheme="minorHAnsi" w:cstheme="minorBidi"/>
            <w:b w:val="0"/>
            <w:color w:val="auto"/>
            <w:sz w:val="22"/>
            <w:szCs w:val="22"/>
            <w:lang w:eastAsia="en-US"/>
          </w:rPr>
          <w:tab/>
        </w:r>
        <w:r w:rsidR="00F22A3C" w:rsidRPr="007747E5">
          <w:rPr>
            <w:rStyle w:val="Hyperlink"/>
          </w:rPr>
          <w:t>Toolkit: Developer Tools</w:t>
        </w:r>
        <w:r w:rsidR="00F22A3C">
          <w:rPr>
            <w:webHidden/>
          </w:rPr>
          <w:tab/>
        </w:r>
        <w:r w:rsidR="00F22A3C">
          <w:rPr>
            <w:webHidden/>
          </w:rPr>
          <w:fldChar w:fldCharType="begin"/>
        </w:r>
        <w:r w:rsidR="00F22A3C">
          <w:rPr>
            <w:webHidden/>
          </w:rPr>
          <w:instrText xml:space="preserve"> PAGEREF _Toc148367949 \h </w:instrText>
        </w:r>
        <w:r w:rsidR="00F22A3C">
          <w:rPr>
            <w:webHidden/>
          </w:rPr>
        </w:r>
        <w:r w:rsidR="00F22A3C">
          <w:rPr>
            <w:webHidden/>
          </w:rPr>
          <w:fldChar w:fldCharType="separate"/>
        </w:r>
        <w:r w:rsidR="00F22A3C">
          <w:rPr>
            <w:webHidden/>
          </w:rPr>
          <w:t>444</w:t>
        </w:r>
        <w:r w:rsidR="00F22A3C">
          <w:rPr>
            <w:webHidden/>
          </w:rPr>
          <w:fldChar w:fldCharType="end"/>
        </w:r>
      </w:hyperlink>
    </w:p>
    <w:p w14:paraId="7594AB14" w14:textId="4B0F8A16" w:rsidR="00F22A3C" w:rsidRDefault="00000000">
      <w:pPr>
        <w:pStyle w:val="TOC2"/>
        <w:rPr>
          <w:rFonts w:asciiTheme="minorHAnsi" w:eastAsiaTheme="minorEastAsia" w:hAnsiTheme="minorHAnsi" w:cstheme="minorBidi"/>
          <w:color w:val="auto"/>
          <w:sz w:val="22"/>
          <w:szCs w:val="22"/>
          <w:lang w:eastAsia="en-US"/>
        </w:rPr>
      </w:pPr>
      <w:hyperlink w:anchor="_Toc148367950" w:history="1">
        <w:r w:rsidR="00F22A3C" w:rsidRPr="007747E5">
          <w:rPr>
            <w:rStyle w:val="Hyperlink"/>
          </w:rPr>
          <w:t>27.1</w:t>
        </w:r>
        <w:r w:rsidR="00F22A3C">
          <w:rPr>
            <w:rFonts w:asciiTheme="minorHAnsi" w:eastAsiaTheme="minorEastAsia" w:hAnsiTheme="minorHAnsi" w:cstheme="minorBidi"/>
            <w:color w:val="auto"/>
            <w:sz w:val="22"/>
            <w:szCs w:val="22"/>
            <w:lang w:eastAsia="en-US"/>
          </w:rPr>
          <w:tab/>
        </w:r>
        <w:r w:rsidR="00F22A3C" w:rsidRPr="007747E5">
          <w:rPr>
            <w:rStyle w:val="Hyperlink"/>
          </w:rPr>
          <w:t>Toolkit—Data Standardization</w:t>
        </w:r>
        <w:r w:rsidR="00F22A3C">
          <w:rPr>
            <w:webHidden/>
          </w:rPr>
          <w:tab/>
        </w:r>
        <w:r w:rsidR="00F22A3C">
          <w:rPr>
            <w:webHidden/>
          </w:rPr>
          <w:fldChar w:fldCharType="begin"/>
        </w:r>
        <w:r w:rsidR="00F22A3C">
          <w:rPr>
            <w:webHidden/>
          </w:rPr>
          <w:instrText xml:space="preserve"> PAGEREF _Toc148367950 \h </w:instrText>
        </w:r>
        <w:r w:rsidR="00F22A3C">
          <w:rPr>
            <w:webHidden/>
          </w:rPr>
        </w:r>
        <w:r w:rsidR="00F22A3C">
          <w:rPr>
            <w:webHidden/>
          </w:rPr>
          <w:fldChar w:fldCharType="separate"/>
        </w:r>
        <w:r w:rsidR="00F22A3C">
          <w:rPr>
            <w:webHidden/>
          </w:rPr>
          <w:t>444</w:t>
        </w:r>
        <w:r w:rsidR="00F22A3C">
          <w:rPr>
            <w:webHidden/>
          </w:rPr>
          <w:fldChar w:fldCharType="end"/>
        </w:r>
      </w:hyperlink>
    </w:p>
    <w:p w14:paraId="63741F37" w14:textId="21A19827" w:rsidR="00F22A3C" w:rsidRDefault="00000000">
      <w:pPr>
        <w:pStyle w:val="TOC3"/>
        <w:rPr>
          <w:rFonts w:asciiTheme="minorHAnsi" w:eastAsiaTheme="minorEastAsia" w:hAnsiTheme="minorHAnsi" w:cstheme="minorBidi"/>
          <w:noProof/>
          <w:color w:val="auto"/>
          <w:sz w:val="22"/>
          <w:szCs w:val="22"/>
          <w:lang w:eastAsia="en-US"/>
        </w:rPr>
      </w:pPr>
      <w:hyperlink w:anchor="_Toc148367951" w:history="1">
        <w:r w:rsidR="00F22A3C" w:rsidRPr="007747E5">
          <w:rPr>
            <w:rStyle w:val="Hyperlink"/>
            <w:noProof/>
          </w:rPr>
          <w:t>27.1.1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Overview</w:t>
        </w:r>
        <w:r w:rsidR="00F22A3C">
          <w:rPr>
            <w:noProof/>
            <w:webHidden/>
          </w:rPr>
          <w:tab/>
        </w:r>
        <w:r w:rsidR="00F22A3C">
          <w:rPr>
            <w:noProof/>
            <w:webHidden/>
          </w:rPr>
          <w:fldChar w:fldCharType="begin"/>
        </w:r>
        <w:r w:rsidR="00F22A3C">
          <w:rPr>
            <w:noProof/>
            <w:webHidden/>
          </w:rPr>
          <w:instrText xml:space="preserve"> PAGEREF _Toc148367951 \h </w:instrText>
        </w:r>
        <w:r w:rsidR="00F22A3C">
          <w:rPr>
            <w:noProof/>
            <w:webHidden/>
          </w:rPr>
        </w:r>
        <w:r w:rsidR="00F22A3C">
          <w:rPr>
            <w:noProof/>
            <w:webHidden/>
          </w:rPr>
          <w:fldChar w:fldCharType="separate"/>
        </w:r>
        <w:r w:rsidR="00F22A3C">
          <w:rPr>
            <w:noProof/>
            <w:webHidden/>
          </w:rPr>
          <w:t>444</w:t>
        </w:r>
        <w:r w:rsidR="00F22A3C">
          <w:rPr>
            <w:noProof/>
            <w:webHidden/>
          </w:rPr>
          <w:fldChar w:fldCharType="end"/>
        </w:r>
      </w:hyperlink>
    </w:p>
    <w:p w14:paraId="78DE720B" w14:textId="03D4098A" w:rsidR="00F22A3C" w:rsidRDefault="00000000">
      <w:pPr>
        <w:pStyle w:val="TOC3"/>
        <w:rPr>
          <w:rFonts w:asciiTheme="minorHAnsi" w:eastAsiaTheme="minorEastAsia" w:hAnsiTheme="minorHAnsi" w:cstheme="minorBidi"/>
          <w:noProof/>
          <w:color w:val="auto"/>
          <w:sz w:val="22"/>
          <w:szCs w:val="22"/>
          <w:lang w:eastAsia="en-US"/>
        </w:rPr>
      </w:pPr>
      <w:hyperlink w:anchor="_Toc148367952" w:history="1">
        <w:r w:rsidR="00F22A3C" w:rsidRPr="007747E5">
          <w:rPr>
            <w:rStyle w:val="Hyperlink"/>
            <w:noProof/>
          </w:rPr>
          <w:t>27.1.2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Replacement Relationships</w:t>
        </w:r>
        <w:r w:rsidR="00F22A3C">
          <w:rPr>
            <w:noProof/>
            <w:webHidden/>
          </w:rPr>
          <w:tab/>
        </w:r>
        <w:r w:rsidR="00F22A3C">
          <w:rPr>
            <w:noProof/>
            <w:webHidden/>
          </w:rPr>
          <w:fldChar w:fldCharType="begin"/>
        </w:r>
        <w:r w:rsidR="00F22A3C">
          <w:rPr>
            <w:noProof/>
            <w:webHidden/>
          </w:rPr>
          <w:instrText xml:space="preserve"> PAGEREF _Toc148367952 \h </w:instrText>
        </w:r>
        <w:r w:rsidR="00F22A3C">
          <w:rPr>
            <w:noProof/>
            <w:webHidden/>
          </w:rPr>
        </w:r>
        <w:r w:rsidR="00F22A3C">
          <w:rPr>
            <w:noProof/>
            <w:webHidden/>
          </w:rPr>
          <w:fldChar w:fldCharType="separate"/>
        </w:r>
        <w:r w:rsidR="00F22A3C">
          <w:rPr>
            <w:noProof/>
            <w:webHidden/>
          </w:rPr>
          <w:t>445</w:t>
        </w:r>
        <w:r w:rsidR="00F22A3C">
          <w:rPr>
            <w:noProof/>
            <w:webHidden/>
          </w:rPr>
          <w:fldChar w:fldCharType="end"/>
        </w:r>
      </w:hyperlink>
    </w:p>
    <w:p w14:paraId="08CA13E0" w14:textId="38ACB804" w:rsidR="00F22A3C" w:rsidRDefault="00000000">
      <w:pPr>
        <w:pStyle w:val="TOC3"/>
        <w:rPr>
          <w:rFonts w:asciiTheme="minorHAnsi" w:eastAsiaTheme="minorEastAsia" w:hAnsiTheme="minorHAnsi" w:cstheme="minorBidi"/>
          <w:noProof/>
          <w:color w:val="auto"/>
          <w:sz w:val="22"/>
          <w:szCs w:val="22"/>
          <w:lang w:eastAsia="en-US"/>
        </w:rPr>
      </w:pPr>
      <w:hyperlink w:anchor="_Toc148367953" w:history="1">
        <w:r w:rsidR="00F22A3C" w:rsidRPr="007747E5">
          <w:rPr>
            <w:rStyle w:val="Hyperlink"/>
            <w:noProof/>
          </w:rPr>
          <w:t>27.1.3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_Toc148367953 \h </w:instrText>
        </w:r>
        <w:r w:rsidR="00F22A3C">
          <w:rPr>
            <w:noProof/>
            <w:webHidden/>
          </w:rPr>
        </w:r>
        <w:r w:rsidR="00F22A3C">
          <w:rPr>
            <w:noProof/>
            <w:webHidden/>
          </w:rPr>
          <w:fldChar w:fldCharType="separate"/>
        </w:r>
        <w:r w:rsidR="00F22A3C">
          <w:rPr>
            <w:noProof/>
            <w:webHidden/>
          </w:rPr>
          <w:t>447</w:t>
        </w:r>
        <w:r w:rsidR="00F22A3C">
          <w:rPr>
            <w:noProof/>
            <w:webHidden/>
          </w:rPr>
          <w:fldChar w:fldCharType="end"/>
        </w:r>
      </w:hyperlink>
    </w:p>
    <w:p w14:paraId="4B691FDD" w14:textId="0D8134DE" w:rsidR="00F22A3C" w:rsidRDefault="00000000">
      <w:pPr>
        <w:pStyle w:val="TOC3"/>
        <w:rPr>
          <w:rFonts w:asciiTheme="minorHAnsi" w:eastAsiaTheme="minorEastAsia" w:hAnsiTheme="minorHAnsi" w:cstheme="minorBidi"/>
          <w:noProof/>
          <w:color w:val="auto"/>
          <w:sz w:val="22"/>
          <w:szCs w:val="22"/>
          <w:lang w:eastAsia="en-US"/>
        </w:rPr>
      </w:pPr>
      <w:hyperlink w:anchor="_Toc148367954" w:history="1">
        <w:r w:rsidR="00F22A3C" w:rsidRPr="007747E5">
          <w:rPr>
            <w:rStyle w:val="Hyperlink"/>
            <w:noProof/>
          </w:rPr>
          <w:t>27.1.4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$$GETRPLC^XTIDTRM(): Get Mapped Terms (Term/Concept)</w:t>
        </w:r>
        <w:r w:rsidR="00F22A3C">
          <w:rPr>
            <w:noProof/>
            <w:webHidden/>
          </w:rPr>
          <w:tab/>
        </w:r>
        <w:r w:rsidR="00F22A3C">
          <w:rPr>
            <w:noProof/>
            <w:webHidden/>
          </w:rPr>
          <w:fldChar w:fldCharType="begin"/>
        </w:r>
        <w:r w:rsidR="00F22A3C">
          <w:rPr>
            <w:noProof/>
            <w:webHidden/>
          </w:rPr>
          <w:instrText xml:space="preserve"> PAGEREF _Toc148367954 \h </w:instrText>
        </w:r>
        <w:r w:rsidR="00F22A3C">
          <w:rPr>
            <w:noProof/>
            <w:webHidden/>
          </w:rPr>
        </w:r>
        <w:r w:rsidR="00F22A3C">
          <w:rPr>
            <w:noProof/>
            <w:webHidden/>
          </w:rPr>
          <w:fldChar w:fldCharType="separate"/>
        </w:r>
        <w:r w:rsidR="00F22A3C">
          <w:rPr>
            <w:noProof/>
            <w:webHidden/>
          </w:rPr>
          <w:t>447</w:t>
        </w:r>
        <w:r w:rsidR="00F22A3C">
          <w:rPr>
            <w:noProof/>
            <w:webHidden/>
          </w:rPr>
          <w:fldChar w:fldCharType="end"/>
        </w:r>
      </w:hyperlink>
    </w:p>
    <w:p w14:paraId="1AF83090" w14:textId="12BA4C80" w:rsidR="00F22A3C" w:rsidRDefault="00000000">
      <w:pPr>
        <w:pStyle w:val="TOC3"/>
        <w:rPr>
          <w:rFonts w:asciiTheme="minorHAnsi" w:eastAsiaTheme="minorEastAsia" w:hAnsiTheme="minorHAnsi" w:cstheme="minorBidi"/>
          <w:noProof/>
          <w:color w:val="auto"/>
          <w:sz w:val="22"/>
          <w:szCs w:val="22"/>
          <w:lang w:eastAsia="en-US"/>
        </w:rPr>
      </w:pPr>
      <w:hyperlink w:anchor="_Toc148367955" w:history="1">
        <w:r w:rsidR="00F22A3C" w:rsidRPr="007747E5">
          <w:rPr>
            <w:rStyle w:val="Hyperlink"/>
            <w:noProof/>
          </w:rPr>
          <w:t>27.1.5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$$RPLCLST^XTIDTRM(): Get Replacement Terms, w/Optional Status Date and History (Term/Concept)</w:t>
        </w:r>
        <w:r w:rsidR="00F22A3C">
          <w:rPr>
            <w:noProof/>
            <w:webHidden/>
          </w:rPr>
          <w:tab/>
        </w:r>
        <w:r w:rsidR="00F22A3C">
          <w:rPr>
            <w:noProof/>
            <w:webHidden/>
          </w:rPr>
          <w:fldChar w:fldCharType="begin"/>
        </w:r>
        <w:r w:rsidR="00F22A3C">
          <w:rPr>
            <w:noProof/>
            <w:webHidden/>
          </w:rPr>
          <w:instrText xml:space="preserve"> PAGEREF _Toc148367955 \h </w:instrText>
        </w:r>
        <w:r w:rsidR="00F22A3C">
          <w:rPr>
            <w:noProof/>
            <w:webHidden/>
          </w:rPr>
        </w:r>
        <w:r w:rsidR="00F22A3C">
          <w:rPr>
            <w:noProof/>
            <w:webHidden/>
          </w:rPr>
          <w:fldChar w:fldCharType="separate"/>
        </w:r>
        <w:r w:rsidR="00F22A3C">
          <w:rPr>
            <w:noProof/>
            <w:webHidden/>
          </w:rPr>
          <w:t>448</w:t>
        </w:r>
        <w:r w:rsidR="00F22A3C">
          <w:rPr>
            <w:noProof/>
            <w:webHidden/>
          </w:rPr>
          <w:fldChar w:fldCharType="end"/>
        </w:r>
      </w:hyperlink>
    </w:p>
    <w:p w14:paraId="3E6BBE88" w14:textId="3867279D" w:rsidR="00F22A3C" w:rsidRDefault="00000000">
      <w:pPr>
        <w:pStyle w:val="TOC3"/>
        <w:rPr>
          <w:rFonts w:asciiTheme="minorHAnsi" w:eastAsiaTheme="minorEastAsia" w:hAnsiTheme="minorHAnsi" w:cstheme="minorBidi"/>
          <w:noProof/>
          <w:color w:val="auto"/>
          <w:sz w:val="22"/>
          <w:szCs w:val="22"/>
          <w:lang w:eastAsia="en-US"/>
        </w:rPr>
      </w:pPr>
      <w:hyperlink w:anchor="_Toc148367956" w:history="1">
        <w:r w:rsidR="00F22A3C" w:rsidRPr="007747E5">
          <w:rPr>
            <w:rStyle w:val="Hyperlink"/>
            <w:noProof/>
          </w:rPr>
          <w:t>27.1.6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$$RPLCMNT^XTIDTRM(): M One Term to Another (Term/Concept)</w:t>
        </w:r>
        <w:r w:rsidR="00F22A3C">
          <w:rPr>
            <w:noProof/>
            <w:webHidden/>
          </w:rPr>
          <w:tab/>
        </w:r>
        <w:r w:rsidR="00F22A3C">
          <w:rPr>
            <w:noProof/>
            <w:webHidden/>
          </w:rPr>
          <w:fldChar w:fldCharType="begin"/>
        </w:r>
        <w:r w:rsidR="00F22A3C">
          <w:rPr>
            <w:noProof/>
            <w:webHidden/>
          </w:rPr>
          <w:instrText xml:space="preserve"> PAGEREF _Toc148367956 \h </w:instrText>
        </w:r>
        <w:r w:rsidR="00F22A3C">
          <w:rPr>
            <w:noProof/>
            <w:webHidden/>
          </w:rPr>
        </w:r>
        <w:r w:rsidR="00F22A3C">
          <w:rPr>
            <w:noProof/>
            <w:webHidden/>
          </w:rPr>
          <w:fldChar w:fldCharType="separate"/>
        </w:r>
        <w:r w:rsidR="00F22A3C">
          <w:rPr>
            <w:noProof/>
            <w:webHidden/>
          </w:rPr>
          <w:t>450</w:t>
        </w:r>
        <w:r w:rsidR="00F22A3C">
          <w:rPr>
            <w:noProof/>
            <w:webHidden/>
          </w:rPr>
          <w:fldChar w:fldCharType="end"/>
        </w:r>
      </w:hyperlink>
    </w:p>
    <w:p w14:paraId="4679466A" w14:textId="5A8F07F5" w:rsidR="00F22A3C" w:rsidRDefault="00000000">
      <w:pPr>
        <w:pStyle w:val="TOC3"/>
        <w:rPr>
          <w:rFonts w:asciiTheme="minorHAnsi" w:eastAsiaTheme="minorEastAsia" w:hAnsiTheme="minorHAnsi" w:cstheme="minorBidi"/>
          <w:noProof/>
          <w:color w:val="auto"/>
          <w:sz w:val="22"/>
          <w:szCs w:val="22"/>
          <w:lang w:eastAsia="en-US"/>
        </w:rPr>
      </w:pPr>
      <w:hyperlink w:anchor="_Toc148367957" w:history="1">
        <w:r w:rsidR="00F22A3C" w:rsidRPr="007747E5">
          <w:rPr>
            <w:rStyle w:val="Hyperlink"/>
            <w:noProof/>
          </w:rPr>
          <w:t>27.1.7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$$RPLCTRL^XTIDTRM(): Get Replacement Trail, w/ Replaced “BY” and Replacement “FOR” Terms</w:t>
        </w:r>
        <w:r w:rsidR="00F22A3C">
          <w:rPr>
            <w:noProof/>
            <w:webHidden/>
          </w:rPr>
          <w:tab/>
        </w:r>
        <w:r w:rsidR="00F22A3C">
          <w:rPr>
            <w:noProof/>
            <w:webHidden/>
          </w:rPr>
          <w:fldChar w:fldCharType="begin"/>
        </w:r>
        <w:r w:rsidR="00F22A3C">
          <w:rPr>
            <w:noProof/>
            <w:webHidden/>
          </w:rPr>
          <w:instrText xml:space="preserve"> PAGEREF _Toc148367957 \h </w:instrText>
        </w:r>
        <w:r w:rsidR="00F22A3C">
          <w:rPr>
            <w:noProof/>
            <w:webHidden/>
          </w:rPr>
        </w:r>
        <w:r w:rsidR="00F22A3C">
          <w:rPr>
            <w:noProof/>
            <w:webHidden/>
          </w:rPr>
          <w:fldChar w:fldCharType="separate"/>
        </w:r>
        <w:r w:rsidR="00F22A3C">
          <w:rPr>
            <w:noProof/>
            <w:webHidden/>
          </w:rPr>
          <w:t>451</w:t>
        </w:r>
        <w:r w:rsidR="00F22A3C">
          <w:rPr>
            <w:noProof/>
            <w:webHidden/>
          </w:rPr>
          <w:fldChar w:fldCharType="end"/>
        </w:r>
      </w:hyperlink>
    </w:p>
    <w:p w14:paraId="358F36A3" w14:textId="0B218585" w:rsidR="00F22A3C" w:rsidRDefault="00000000">
      <w:pPr>
        <w:pStyle w:val="TOC3"/>
        <w:rPr>
          <w:rFonts w:asciiTheme="minorHAnsi" w:eastAsiaTheme="minorEastAsia" w:hAnsiTheme="minorHAnsi" w:cstheme="minorBidi"/>
          <w:noProof/>
          <w:color w:val="auto"/>
          <w:sz w:val="22"/>
          <w:szCs w:val="22"/>
          <w:lang w:eastAsia="en-US"/>
        </w:rPr>
      </w:pPr>
      <w:hyperlink w:anchor="_Toc148367958" w:history="1">
        <w:r w:rsidR="00F22A3C" w:rsidRPr="007747E5">
          <w:rPr>
            <w:rStyle w:val="Hyperlink"/>
            <w:noProof/>
          </w:rPr>
          <w:t>27.1.8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$$RPLCVALS^XTIDTRM(): Get Field Values of Final Replacement Term (Term/Concept)</w:t>
        </w:r>
        <w:r w:rsidR="00F22A3C">
          <w:rPr>
            <w:noProof/>
            <w:webHidden/>
          </w:rPr>
          <w:tab/>
        </w:r>
        <w:r w:rsidR="00F22A3C">
          <w:rPr>
            <w:noProof/>
            <w:webHidden/>
          </w:rPr>
          <w:fldChar w:fldCharType="begin"/>
        </w:r>
        <w:r w:rsidR="00F22A3C">
          <w:rPr>
            <w:noProof/>
            <w:webHidden/>
          </w:rPr>
          <w:instrText xml:space="preserve"> PAGEREF _Toc148367958 \h </w:instrText>
        </w:r>
        <w:r w:rsidR="00F22A3C">
          <w:rPr>
            <w:noProof/>
            <w:webHidden/>
          </w:rPr>
        </w:r>
        <w:r w:rsidR="00F22A3C">
          <w:rPr>
            <w:noProof/>
            <w:webHidden/>
          </w:rPr>
          <w:fldChar w:fldCharType="separate"/>
        </w:r>
        <w:r w:rsidR="00F22A3C">
          <w:rPr>
            <w:noProof/>
            <w:webHidden/>
          </w:rPr>
          <w:t>452</w:t>
        </w:r>
        <w:r w:rsidR="00F22A3C">
          <w:rPr>
            <w:noProof/>
            <w:webHidden/>
          </w:rPr>
          <w:fldChar w:fldCharType="end"/>
        </w:r>
      </w:hyperlink>
    </w:p>
    <w:p w14:paraId="522FD4CB" w14:textId="286F2476" w:rsidR="00F22A3C" w:rsidRDefault="00000000">
      <w:pPr>
        <w:pStyle w:val="TOC3"/>
        <w:rPr>
          <w:rFonts w:asciiTheme="minorHAnsi" w:eastAsiaTheme="minorEastAsia" w:hAnsiTheme="minorHAnsi" w:cstheme="minorBidi"/>
          <w:noProof/>
          <w:color w:val="auto"/>
          <w:sz w:val="22"/>
          <w:szCs w:val="22"/>
          <w:lang w:eastAsia="en-US"/>
        </w:rPr>
      </w:pPr>
      <w:hyperlink w:anchor="_Toc148367959" w:history="1">
        <w:r w:rsidR="00F22A3C" w:rsidRPr="007747E5">
          <w:rPr>
            <w:rStyle w:val="Hyperlink"/>
            <w:noProof/>
          </w:rPr>
          <w:t>27.1.9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$$SETRPLC^XTIDTRM(): Set Replacement Terms (Term/Concept)</w:t>
        </w:r>
        <w:r w:rsidR="00F22A3C">
          <w:rPr>
            <w:noProof/>
            <w:webHidden/>
          </w:rPr>
          <w:tab/>
        </w:r>
        <w:r w:rsidR="00F22A3C">
          <w:rPr>
            <w:noProof/>
            <w:webHidden/>
          </w:rPr>
          <w:fldChar w:fldCharType="begin"/>
        </w:r>
        <w:r w:rsidR="00F22A3C">
          <w:rPr>
            <w:noProof/>
            <w:webHidden/>
          </w:rPr>
          <w:instrText xml:space="preserve"> PAGEREF _Toc148367959 \h </w:instrText>
        </w:r>
        <w:r w:rsidR="00F22A3C">
          <w:rPr>
            <w:noProof/>
            <w:webHidden/>
          </w:rPr>
        </w:r>
        <w:r w:rsidR="00F22A3C">
          <w:rPr>
            <w:noProof/>
            <w:webHidden/>
          </w:rPr>
          <w:fldChar w:fldCharType="separate"/>
        </w:r>
        <w:r w:rsidR="00F22A3C">
          <w:rPr>
            <w:noProof/>
            <w:webHidden/>
          </w:rPr>
          <w:t>454</w:t>
        </w:r>
        <w:r w:rsidR="00F22A3C">
          <w:rPr>
            <w:noProof/>
            <w:webHidden/>
          </w:rPr>
          <w:fldChar w:fldCharType="end"/>
        </w:r>
      </w:hyperlink>
    </w:p>
    <w:p w14:paraId="100357D3" w14:textId="378936DF" w:rsidR="00F22A3C" w:rsidRDefault="00000000">
      <w:pPr>
        <w:pStyle w:val="TOC2"/>
        <w:rPr>
          <w:rFonts w:asciiTheme="minorHAnsi" w:eastAsiaTheme="minorEastAsia" w:hAnsiTheme="minorHAnsi" w:cstheme="minorBidi"/>
          <w:color w:val="auto"/>
          <w:sz w:val="22"/>
          <w:szCs w:val="22"/>
          <w:lang w:eastAsia="en-US"/>
        </w:rPr>
      </w:pPr>
      <w:hyperlink w:anchor="_Toc148367960" w:history="1">
        <w:r w:rsidR="00F22A3C" w:rsidRPr="007747E5">
          <w:rPr>
            <w:rStyle w:val="Hyperlink"/>
          </w:rPr>
          <w:t>27.2</w:t>
        </w:r>
        <w:r w:rsidR="00F22A3C">
          <w:rPr>
            <w:rFonts w:asciiTheme="minorHAnsi" w:eastAsiaTheme="minorEastAsia" w:hAnsiTheme="minorHAnsi" w:cstheme="minorBidi"/>
            <w:color w:val="auto"/>
            <w:sz w:val="22"/>
            <w:szCs w:val="22"/>
            <w:lang w:eastAsia="en-US"/>
          </w:rPr>
          <w:tab/>
        </w:r>
        <w:r w:rsidR="00F22A3C" w:rsidRPr="007747E5">
          <w:rPr>
            <w:rStyle w:val="Hyperlink"/>
          </w:rPr>
          <w:t>Toolkit—Duplicate Record Merge</w:t>
        </w:r>
        <w:r w:rsidR="00F22A3C">
          <w:rPr>
            <w:webHidden/>
          </w:rPr>
          <w:tab/>
        </w:r>
        <w:r w:rsidR="00F22A3C">
          <w:rPr>
            <w:webHidden/>
          </w:rPr>
          <w:fldChar w:fldCharType="begin"/>
        </w:r>
        <w:r w:rsidR="00F22A3C">
          <w:rPr>
            <w:webHidden/>
          </w:rPr>
          <w:instrText xml:space="preserve"> PAGEREF _Toc148367960 \h </w:instrText>
        </w:r>
        <w:r w:rsidR="00F22A3C">
          <w:rPr>
            <w:webHidden/>
          </w:rPr>
        </w:r>
        <w:r w:rsidR="00F22A3C">
          <w:rPr>
            <w:webHidden/>
          </w:rPr>
          <w:fldChar w:fldCharType="separate"/>
        </w:r>
        <w:r w:rsidR="00F22A3C">
          <w:rPr>
            <w:webHidden/>
          </w:rPr>
          <w:t>455</w:t>
        </w:r>
        <w:r w:rsidR="00F22A3C">
          <w:rPr>
            <w:webHidden/>
          </w:rPr>
          <w:fldChar w:fldCharType="end"/>
        </w:r>
      </w:hyperlink>
    </w:p>
    <w:p w14:paraId="6B4CF897" w14:textId="34DA0971" w:rsidR="00F22A3C" w:rsidRDefault="00000000">
      <w:pPr>
        <w:pStyle w:val="TOC3"/>
        <w:rPr>
          <w:rFonts w:asciiTheme="minorHAnsi" w:eastAsiaTheme="minorEastAsia" w:hAnsiTheme="minorHAnsi" w:cstheme="minorBidi"/>
          <w:noProof/>
          <w:color w:val="auto"/>
          <w:sz w:val="22"/>
          <w:szCs w:val="22"/>
          <w:lang w:eastAsia="en-US"/>
        </w:rPr>
      </w:pPr>
      <w:hyperlink w:anchor="_Toc148367961" w:history="1">
        <w:r w:rsidR="00F22A3C" w:rsidRPr="007747E5">
          <w:rPr>
            <w:rStyle w:val="Hyperlink"/>
            <w:noProof/>
          </w:rPr>
          <w:t>27.2.1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Overview</w:t>
        </w:r>
        <w:r w:rsidR="00F22A3C">
          <w:rPr>
            <w:noProof/>
            <w:webHidden/>
          </w:rPr>
          <w:tab/>
        </w:r>
        <w:r w:rsidR="00F22A3C">
          <w:rPr>
            <w:noProof/>
            <w:webHidden/>
          </w:rPr>
          <w:fldChar w:fldCharType="begin"/>
        </w:r>
        <w:r w:rsidR="00F22A3C">
          <w:rPr>
            <w:noProof/>
            <w:webHidden/>
          </w:rPr>
          <w:instrText xml:space="preserve"> PAGEREF _Toc148367961 \h </w:instrText>
        </w:r>
        <w:r w:rsidR="00F22A3C">
          <w:rPr>
            <w:noProof/>
            <w:webHidden/>
          </w:rPr>
        </w:r>
        <w:r w:rsidR="00F22A3C">
          <w:rPr>
            <w:noProof/>
            <w:webHidden/>
          </w:rPr>
          <w:fldChar w:fldCharType="separate"/>
        </w:r>
        <w:r w:rsidR="00F22A3C">
          <w:rPr>
            <w:noProof/>
            <w:webHidden/>
          </w:rPr>
          <w:t>455</w:t>
        </w:r>
        <w:r w:rsidR="00F22A3C">
          <w:rPr>
            <w:noProof/>
            <w:webHidden/>
          </w:rPr>
          <w:fldChar w:fldCharType="end"/>
        </w:r>
      </w:hyperlink>
    </w:p>
    <w:p w14:paraId="02E9A8E1" w14:textId="4BD996DF" w:rsidR="00F22A3C" w:rsidRDefault="00000000">
      <w:pPr>
        <w:pStyle w:val="TOC2"/>
        <w:rPr>
          <w:rFonts w:asciiTheme="minorHAnsi" w:eastAsiaTheme="minorEastAsia" w:hAnsiTheme="minorHAnsi" w:cstheme="minorBidi"/>
          <w:color w:val="auto"/>
          <w:sz w:val="22"/>
          <w:szCs w:val="22"/>
          <w:lang w:eastAsia="en-US"/>
        </w:rPr>
      </w:pPr>
      <w:hyperlink w:anchor="_Toc148367962" w:history="1">
        <w:r w:rsidR="00F22A3C" w:rsidRPr="007747E5">
          <w:rPr>
            <w:rStyle w:val="Hyperlink"/>
          </w:rPr>
          <w:t>27.3</w:t>
        </w:r>
        <w:r w:rsidR="00F22A3C">
          <w:rPr>
            <w:rFonts w:asciiTheme="minorHAnsi" w:eastAsiaTheme="minorEastAsia" w:hAnsiTheme="minorHAnsi" w:cstheme="minorBidi"/>
            <w:color w:val="auto"/>
            <w:sz w:val="22"/>
            <w:szCs w:val="22"/>
            <w:lang w:eastAsia="en-US"/>
          </w:rPr>
          <w:tab/>
        </w:r>
        <w:r w:rsidR="00F22A3C" w:rsidRPr="007747E5">
          <w:rPr>
            <w:rStyle w:val="Hyperlink"/>
          </w:rPr>
          <w:t>Developing a File Merge Capability</w:t>
        </w:r>
        <w:r w:rsidR="00F22A3C">
          <w:rPr>
            <w:webHidden/>
          </w:rPr>
          <w:tab/>
        </w:r>
        <w:r w:rsidR="00F22A3C">
          <w:rPr>
            <w:webHidden/>
          </w:rPr>
          <w:fldChar w:fldCharType="begin"/>
        </w:r>
        <w:r w:rsidR="00F22A3C">
          <w:rPr>
            <w:webHidden/>
          </w:rPr>
          <w:instrText xml:space="preserve"> PAGEREF _Toc148367962 \h </w:instrText>
        </w:r>
        <w:r w:rsidR="00F22A3C">
          <w:rPr>
            <w:webHidden/>
          </w:rPr>
        </w:r>
        <w:r w:rsidR="00F22A3C">
          <w:rPr>
            <w:webHidden/>
          </w:rPr>
          <w:fldChar w:fldCharType="separate"/>
        </w:r>
        <w:r w:rsidR="00F22A3C">
          <w:rPr>
            <w:webHidden/>
          </w:rPr>
          <w:t>456</w:t>
        </w:r>
        <w:r w:rsidR="00F22A3C">
          <w:rPr>
            <w:webHidden/>
          </w:rPr>
          <w:fldChar w:fldCharType="end"/>
        </w:r>
      </w:hyperlink>
    </w:p>
    <w:p w14:paraId="59006221" w14:textId="1EE02D11" w:rsidR="00F22A3C" w:rsidRDefault="00000000">
      <w:pPr>
        <w:pStyle w:val="TOC3"/>
        <w:rPr>
          <w:rFonts w:asciiTheme="minorHAnsi" w:eastAsiaTheme="minorEastAsia" w:hAnsiTheme="minorHAnsi" w:cstheme="minorBidi"/>
          <w:noProof/>
          <w:color w:val="auto"/>
          <w:sz w:val="22"/>
          <w:szCs w:val="22"/>
          <w:lang w:eastAsia="en-US"/>
        </w:rPr>
      </w:pPr>
      <w:hyperlink w:anchor="_Toc148367963" w:history="1">
        <w:r w:rsidR="00F22A3C" w:rsidRPr="007747E5">
          <w:rPr>
            <w:rStyle w:val="Hyperlink"/>
            <w:noProof/>
          </w:rPr>
          <w:t>27.3.1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Step 1</w:t>
        </w:r>
        <w:r w:rsidR="00F22A3C">
          <w:rPr>
            <w:noProof/>
            <w:webHidden/>
          </w:rPr>
          <w:tab/>
        </w:r>
        <w:r w:rsidR="00F22A3C">
          <w:rPr>
            <w:noProof/>
            <w:webHidden/>
          </w:rPr>
          <w:fldChar w:fldCharType="begin"/>
        </w:r>
        <w:r w:rsidR="00F22A3C">
          <w:rPr>
            <w:noProof/>
            <w:webHidden/>
          </w:rPr>
          <w:instrText xml:space="preserve"> PAGEREF _Toc148367963 \h </w:instrText>
        </w:r>
        <w:r w:rsidR="00F22A3C">
          <w:rPr>
            <w:noProof/>
            <w:webHidden/>
          </w:rPr>
        </w:r>
        <w:r w:rsidR="00F22A3C">
          <w:rPr>
            <w:noProof/>
            <w:webHidden/>
          </w:rPr>
          <w:fldChar w:fldCharType="separate"/>
        </w:r>
        <w:r w:rsidR="00F22A3C">
          <w:rPr>
            <w:noProof/>
            <w:webHidden/>
          </w:rPr>
          <w:t>456</w:t>
        </w:r>
        <w:r w:rsidR="00F22A3C">
          <w:rPr>
            <w:noProof/>
            <w:webHidden/>
          </w:rPr>
          <w:fldChar w:fldCharType="end"/>
        </w:r>
      </w:hyperlink>
    </w:p>
    <w:p w14:paraId="7EC17423" w14:textId="79BA63DE" w:rsidR="00F22A3C" w:rsidRDefault="00000000">
      <w:pPr>
        <w:pStyle w:val="TOC3"/>
        <w:rPr>
          <w:rFonts w:asciiTheme="minorHAnsi" w:eastAsiaTheme="minorEastAsia" w:hAnsiTheme="minorHAnsi" w:cstheme="minorBidi"/>
          <w:noProof/>
          <w:color w:val="auto"/>
          <w:sz w:val="22"/>
          <w:szCs w:val="22"/>
          <w:lang w:eastAsia="en-US"/>
        </w:rPr>
      </w:pPr>
      <w:hyperlink w:anchor="_Toc148367964" w:history="1">
        <w:r w:rsidR="00F22A3C" w:rsidRPr="007747E5">
          <w:rPr>
            <w:rStyle w:val="Hyperlink"/>
            <w:noProof/>
          </w:rPr>
          <w:t>27.3.2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Step 2</w:t>
        </w:r>
        <w:r w:rsidR="00F22A3C">
          <w:rPr>
            <w:noProof/>
            <w:webHidden/>
          </w:rPr>
          <w:tab/>
        </w:r>
        <w:r w:rsidR="00F22A3C">
          <w:rPr>
            <w:noProof/>
            <w:webHidden/>
          </w:rPr>
          <w:fldChar w:fldCharType="begin"/>
        </w:r>
        <w:r w:rsidR="00F22A3C">
          <w:rPr>
            <w:noProof/>
            <w:webHidden/>
          </w:rPr>
          <w:instrText xml:space="preserve"> PAGEREF _Toc148367964 \h </w:instrText>
        </w:r>
        <w:r w:rsidR="00F22A3C">
          <w:rPr>
            <w:noProof/>
            <w:webHidden/>
          </w:rPr>
        </w:r>
        <w:r w:rsidR="00F22A3C">
          <w:rPr>
            <w:noProof/>
            <w:webHidden/>
          </w:rPr>
          <w:fldChar w:fldCharType="separate"/>
        </w:r>
        <w:r w:rsidR="00F22A3C">
          <w:rPr>
            <w:noProof/>
            <w:webHidden/>
          </w:rPr>
          <w:t>457</w:t>
        </w:r>
        <w:r w:rsidR="00F22A3C">
          <w:rPr>
            <w:noProof/>
            <w:webHidden/>
          </w:rPr>
          <w:fldChar w:fldCharType="end"/>
        </w:r>
      </w:hyperlink>
    </w:p>
    <w:p w14:paraId="5E9165FD" w14:textId="0DFCD470" w:rsidR="00F22A3C" w:rsidRDefault="00000000">
      <w:pPr>
        <w:pStyle w:val="TOC3"/>
        <w:rPr>
          <w:rFonts w:asciiTheme="minorHAnsi" w:eastAsiaTheme="minorEastAsia" w:hAnsiTheme="minorHAnsi" w:cstheme="minorBidi"/>
          <w:noProof/>
          <w:color w:val="auto"/>
          <w:sz w:val="22"/>
          <w:szCs w:val="22"/>
          <w:lang w:eastAsia="en-US"/>
        </w:rPr>
      </w:pPr>
      <w:hyperlink w:anchor="_Toc148367965" w:history="1">
        <w:r w:rsidR="00F22A3C" w:rsidRPr="007747E5">
          <w:rPr>
            <w:rStyle w:val="Hyperlink"/>
            <w:noProof/>
          </w:rPr>
          <w:t>27.3.3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Description of What Occurs during the Merge</w:t>
        </w:r>
        <w:r w:rsidR="00F22A3C">
          <w:rPr>
            <w:noProof/>
            <w:webHidden/>
          </w:rPr>
          <w:tab/>
        </w:r>
        <w:r w:rsidR="00F22A3C">
          <w:rPr>
            <w:noProof/>
            <w:webHidden/>
          </w:rPr>
          <w:fldChar w:fldCharType="begin"/>
        </w:r>
        <w:r w:rsidR="00F22A3C">
          <w:rPr>
            <w:noProof/>
            <w:webHidden/>
          </w:rPr>
          <w:instrText xml:space="preserve"> PAGEREF _Toc148367965 \h </w:instrText>
        </w:r>
        <w:r w:rsidR="00F22A3C">
          <w:rPr>
            <w:noProof/>
            <w:webHidden/>
          </w:rPr>
        </w:r>
        <w:r w:rsidR="00F22A3C">
          <w:rPr>
            <w:noProof/>
            <w:webHidden/>
          </w:rPr>
          <w:fldChar w:fldCharType="separate"/>
        </w:r>
        <w:r w:rsidR="00F22A3C">
          <w:rPr>
            <w:noProof/>
            <w:webHidden/>
          </w:rPr>
          <w:t>457</w:t>
        </w:r>
        <w:r w:rsidR="00F22A3C">
          <w:rPr>
            <w:noProof/>
            <w:webHidden/>
          </w:rPr>
          <w:fldChar w:fldCharType="end"/>
        </w:r>
      </w:hyperlink>
    </w:p>
    <w:p w14:paraId="0B027DBE" w14:textId="47F8CF46" w:rsidR="00F22A3C" w:rsidRDefault="00000000">
      <w:pPr>
        <w:pStyle w:val="TOC3"/>
        <w:rPr>
          <w:rFonts w:asciiTheme="minorHAnsi" w:eastAsiaTheme="minorEastAsia" w:hAnsiTheme="minorHAnsi" w:cstheme="minorBidi"/>
          <w:noProof/>
          <w:color w:val="auto"/>
          <w:sz w:val="22"/>
          <w:szCs w:val="22"/>
          <w:lang w:eastAsia="en-US"/>
        </w:rPr>
      </w:pPr>
      <w:hyperlink w:anchor="_Toc148367966" w:history="1">
        <w:r w:rsidR="00F22A3C" w:rsidRPr="007747E5">
          <w:rPr>
            <w:rStyle w:val="Hyperlink"/>
            <w:noProof/>
          </w:rPr>
          <w:t>27.3.4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Entries Needed in the PACKAGE (#9.4) File</w:t>
        </w:r>
        <w:r w:rsidR="00F22A3C">
          <w:rPr>
            <w:noProof/>
            <w:webHidden/>
          </w:rPr>
          <w:tab/>
        </w:r>
        <w:r w:rsidR="00F22A3C">
          <w:rPr>
            <w:noProof/>
            <w:webHidden/>
          </w:rPr>
          <w:fldChar w:fldCharType="begin"/>
        </w:r>
        <w:r w:rsidR="00F22A3C">
          <w:rPr>
            <w:noProof/>
            <w:webHidden/>
          </w:rPr>
          <w:instrText xml:space="preserve"> PAGEREF _Toc148367966 \h </w:instrText>
        </w:r>
        <w:r w:rsidR="00F22A3C">
          <w:rPr>
            <w:noProof/>
            <w:webHidden/>
          </w:rPr>
        </w:r>
        <w:r w:rsidR="00F22A3C">
          <w:rPr>
            <w:noProof/>
            <w:webHidden/>
          </w:rPr>
          <w:fldChar w:fldCharType="separate"/>
        </w:r>
        <w:r w:rsidR="00F22A3C">
          <w:rPr>
            <w:noProof/>
            <w:webHidden/>
          </w:rPr>
          <w:t>458</w:t>
        </w:r>
        <w:r w:rsidR="00F22A3C">
          <w:rPr>
            <w:noProof/>
            <w:webHidden/>
          </w:rPr>
          <w:fldChar w:fldCharType="end"/>
        </w:r>
      </w:hyperlink>
    </w:p>
    <w:p w14:paraId="799EABE6" w14:textId="6E220E1A" w:rsidR="00F22A3C" w:rsidRDefault="00000000">
      <w:pPr>
        <w:pStyle w:val="TOC3"/>
        <w:rPr>
          <w:rFonts w:asciiTheme="minorHAnsi" w:eastAsiaTheme="minorEastAsia" w:hAnsiTheme="minorHAnsi" w:cstheme="minorBidi"/>
          <w:noProof/>
          <w:color w:val="auto"/>
          <w:sz w:val="22"/>
          <w:szCs w:val="22"/>
          <w:lang w:eastAsia="en-US"/>
        </w:rPr>
      </w:pPr>
      <w:hyperlink w:anchor="_Toc148367967" w:history="1">
        <w:r w:rsidR="00F22A3C" w:rsidRPr="007747E5">
          <w:rPr>
            <w:rStyle w:val="Hyperlink"/>
            <w:noProof/>
          </w:rPr>
          <w:t>27.3.5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Step 3</w:t>
        </w:r>
        <w:r w:rsidR="00F22A3C">
          <w:rPr>
            <w:noProof/>
            <w:webHidden/>
          </w:rPr>
          <w:tab/>
        </w:r>
        <w:r w:rsidR="00F22A3C">
          <w:rPr>
            <w:noProof/>
            <w:webHidden/>
          </w:rPr>
          <w:fldChar w:fldCharType="begin"/>
        </w:r>
        <w:r w:rsidR="00F22A3C">
          <w:rPr>
            <w:noProof/>
            <w:webHidden/>
          </w:rPr>
          <w:instrText xml:space="preserve"> PAGEREF _Toc148367967 \h </w:instrText>
        </w:r>
        <w:r w:rsidR="00F22A3C">
          <w:rPr>
            <w:noProof/>
            <w:webHidden/>
          </w:rPr>
        </w:r>
        <w:r w:rsidR="00F22A3C">
          <w:rPr>
            <w:noProof/>
            <w:webHidden/>
          </w:rPr>
          <w:fldChar w:fldCharType="separate"/>
        </w:r>
        <w:r w:rsidR="00F22A3C">
          <w:rPr>
            <w:noProof/>
            <w:webHidden/>
          </w:rPr>
          <w:t>459</w:t>
        </w:r>
        <w:r w:rsidR="00F22A3C">
          <w:rPr>
            <w:noProof/>
            <w:webHidden/>
          </w:rPr>
          <w:fldChar w:fldCharType="end"/>
        </w:r>
      </w:hyperlink>
    </w:p>
    <w:p w14:paraId="57359A81" w14:textId="6E8F2377" w:rsidR="00F22A3C" w:rsidRDefault="00000000">
      <w:pPr>
        <w:pStyle w:val="TOC3"/>
        <w:rPr>
          <w:rFonts w:asciiTheme="minorHAnsi" w:eastAsiaTheme="minorEastAsia" w:hAnsiTheme="minorHAnsi" w:cstheme="minorBidi"/>
          <w:noProof/>
          <w:color w:val="auto"/>
          <w:sz w:val="22"/>
          <w:szCs w:val="22"/>
          <w:lang w:eastAsia="en-US"/>
        </w:rPr>
      </w:pPr>
      <w:hyperlink w:anchor="_Toc148367968" w:history="1">
        <w:r w:rsidR="00F22A3C" w:rsidRPr="007747E5">
          <w:rPr>
            <w:rStyle w:val="Hyperlink"/>
            <w:noProof/>
          </w:rPr>
          <w:t>27.3.6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Special Processing Routine Examples</w:t>
        </w:r>
        <w:r w:rsidR="00F22A3C">
          <w:rPr>
            <w:noProof/>
            <w:webHidden/>
          </w:rPr>
          <w:tab/>
        </w:r>
        <w:r w:rsidR="00F22A3C">
          <w:rPr>
            <w:noProof/>
            <w:webHidden/>
          </w:rPr>
          <w:fldChar w:fldCharType="begin"/>
        </w:r>
        <w:r w:rsidR="00F22A3C">
          <w:rPr>
            <w:noProof/>
            <w:webHidden/>
          </w:rPr>
          <w:instrText xml:space="preserve"> PAGEREF _Toc148367968 \h </w:instrText>
        </w:r>
        <w:r w:rsidR="00F22A3C">
          <w:rPr>
            <w:noProof/>
            <w:webHidden/>
          </w:rPr>
        </w:r>
        <w:r w:rsidR="00F22A3C">
          <w:rPr>
            <w:noProof/>
            <w:webHidden/>
          </w:rPr>
          <w:fldChar w:fldCharType="separate"/>
        </w:r>
        <w:r w:rsidR="00F22A3C">
          <w:rPr>
            <w:noProof/>
            <w:webHidden/>
          </w:rPr>
          <w:t>466</w:t>
        </w:r>
        <w:r w:rsidR="00F22A3C">
          <w:rPr>
            <w:noProof/>
            <w:webHidden/>
          </w:rPr>
          <w:fldChar w:fldCharType="end"/>
        </w:r>
      </w:hyperlink>
    </w:p>
    <w:p w14:paraId="3E751BC2" w14:textId="4C7729F3" w:rsidR="00F22A3C" w:rsidRDefault="00000000">
      <w:pPr>
        <w:pStyle w:val="TOC3"/>
        <w:rPr>
          <w:rFonts w:asciiTheme="minorHAnsi" w:eastAsiaTheme="minorEastAsia" w:hAnsiTheme="minorHAnsi" w:cstheme="minorBidi"/>
          <w:noProof/>
          <w:color w:val="auto"/>
          <w:sz w:val="22"/>
          <w:szCs w:val="22"/>
          <w:lang w:eastAsia="en-US"/>
        </w:rPr>
      </w:pPr>
      <w:hyperlink w:anchor="_Toc148367969" w:history="1">
        <w:r w:rsidR="00F22A3C" w:rsidRPr="007747E5">
          <w:rPr>
            <w:rStyle w:val="Hyperlink"/>
            <w:noProof/>
          </w:rPr>
          <w:t>27.3.7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_Toc148367969 \h </w:instrText>
        </w:r>
        <w:r w:rsidR="00F22A3C">
          <w:rPr>
            <w:noProof/>
            <w:webHidden/>
          </w:rPr>
        </w:r>
        <w:r w:rsidR="00F22A3C">
          <w:rPr>
            <w:noProof/>
            <w:webHidden/>
          </w:rPr>
          <w:fldChar w:fldCharType="separate"/>
        </w:r>
        <w:r w:rsidR="00F22A3C">
          <w:rPr>
            <w:noProof/>
            <w:webHidden/>
          </w:rPr>
          <w:t>471</w:t>
        </w:r>
        <w:r w:rsidR="00F22A3C">
          <w:rPr>
            <w:noProof/>
            <w:webHidden/>
          </w:rPr>
          <w:fldChar w:fldCharType="end"/>
        </w:r>
      </w:hyperlink>
    </w:p>
    <w:p w14:paraId="2DB6B399" w14:textId="5AB019B4" w:rsidR="00F22A3C" w:rsidRDefault="00000000">
      <w:pPr>
        <w:pStyle w:val="TOC3"/>
        <w:rPr>
          <w:rFonts w:asciiTheme="minorHAnsi" w:eastAsiaTheme="minorEastAsia" w:hAnsiTheme="minorHAnsi" w:cstheme="minorBidi"/>
          <w:noProof/>
          <w:color w:val="auto"/>
          <w:sz w:val="22"/>
          <w:szCs w:val="22"/>
          <w:lang w:eastAsia="en-US"/>
        </w:rPr>
      </w:pPr>
      <w:hyperlink w:anchor="_Toc148367970" w:history="1">
        <w:r w:rsidR="00F22A3C" w:rsidRPr="007747E5">
          <w:rPr>
            <w:rStyle w:val="Hyperlink"/>
            <w:noProof/>
          </w:rPr>
          <w:t>27.3.8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EN^XDRMERG</w:t>
        </w:r>
        <w:r w:rsidR="00F22A3C" w:rsidRPr="007747E5">
          <w:rPr>
            <w:rStyle w:val="Hyperlink"/>
            <w:noProof/>
            <w:kern w:val="2"/>
          </w:rPr>
          <w:t>()</w:t>
        </w:r>
        <w:r w:rsidR="00F22A3C" w:rsidRPr="007747E5">
          <w:rPr>
            <w:rStyle w:val="Hyperlink"/>
            <w:noProof/>
          </w:rPr>
          <w:t>: Merge File Entries</w:t>
        </w:r>
        <w:r w:rsidR="00F22A3C">
          <w:rPr>
            <w:noProof/>
            <w:webHidden/>
          </w:rPr>
          <w:tab/>
        </w:r>
        <w:r w:rsidR="00F22A3C">
          <w:rPr>
            <w:noProof/>
            <w:webHidden/>
          </w:rPr>
          <w:fldChar w:fldCharType="begin"/>
        </w:r>
        <w:r w:rsidR="00F22A3C">
          <w:rPr>
            <w:noProof/>
            <w:webHidden/>
          </w:rPr>
          <w:instrText xml:space="preserve"> PAGEREF _Toc148367970 \h </w:instrText>
        </w:r>
        <w:r w:rsidR="00F22A3C">
          <w:rPr>
            <w:noProof/>
            <w:webHidden/>
          </w:rPr>
        </w:r>
        <w:r w:rsidR="00F22A3C">
          <w:rPr>
            <w:noProof/>
            <w:webHidden/>
          </w:rPr>
          <w:fldChar w:fldCharType="separate"/>
        </w:r>
        <w:r w:rsidR="00F22A3C">
          <w:rPr>
            <w:noProof/>
            <w:webHidden/>
          </w:rPr>
          <w:t>471</w:t>
        </w:r>
        <w:r w:rsidR="00F22A3C">
          <w:rPr>
            <w:noProof/>
            <w:webHidden/>
          </w:rPr>
          <w:fldChar w:fldCharType="end"/>
        </w:r>
      </w:hyperlink>
    </w:p>
    <w:p w14:paraId="5514D16B" w14:textId="22C87C93" w:rsidR="00F22A3C" w:rsidRDefault="00000000">
      <w:pPr>
        <w:pStyle w:val="TOC3"/>
        <w:rPr>
          <w:rFonts w:asciiTheme="minorHAnsi" w:eastAsiaTheme="minorEastAsia" w:hAnsiTheme="minorHAnsi" w:cstheme="minorBidi"/>
          <w:noProof/>
          <w:color w:val="auto"/>
          <w:sz w:val="22"/>
          <w:szCs w:val="22"/>
          <w:lang w:eastAsia="en-US"/>
        </w:rPr>
      </w:pPr>
      <w:hyperlink w:anchor="_Toc148367971" w:history="1">
        <w:r w:rsidR="00F22A3C" w:rsidRPr="007747E5">
          <w:rPr>
            <w:rStyle w:val="Hyperlink"/>
            <w:noProof/>
          </w:rPr>
          <w:t>27.3.9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RESTART^XDRMERG(): Restart Merge</w:t>
        </w:r>
        <w:r w:rsidR="00F22A3C">
          <w:rPr>
            <w:noProof/>
            <w:webHidden/>
          </w:rPr>
          <w:tab/>
        </w:r>
        <w:r w:rsidR="00F22A3C">
          <w:rPr>
            <w:noProof/>
            <w:webHidden/>
          </w:rPr>
          <w:fldChar w:fldCharType="begin"/>
        </w:r>
        <w:r w:rsidR="00F22A3C">
          <w:rPr>
            <w:noProof/>
            <w:webHidden/>
          </w:rPr>
          <w:instrText xml:space="preserve"> PAGEREF _Toc148367971 \h </w:instrText>
        </w:r>
        <w:r w:rsidR="00F22A3C">
          <w:rPr>
            <w:noProof/>
            <w:webHidden/>
          </w:rPr>
        </w:r>
        <w:r w:rsidR="00F22A3C">
          <w:rPr>
            <w:noProof/>
            <w:webHidden/>
          </w:rPr>
          <w:fldChar w:fldCharType="separate"/>
        </w:r>
        <w:r w:rsidR="00F22A3C">
          <w:rPr>
            <w:noProof/>
            <w:webHidden/>
          </w:rPr>
          <w:t>473</w:t>
        </w:r>
        <w:r w:rsidR="00F22A3C">
          <w:rPr>
            <w:noProof/>
            <w:webHidden/>
          </w:rPr>
          <w:fldChar w:fldCharType="end"/>
        </w:r>
      </w:hyperlink>
    </w:p>
    <w:p w14:paraId="1AB2D1BC" w14:textId="11588F4D" w:rsidR="00F22A3C" w:rsidRDefault="00000000">
      <w:pPr>
        <w:pStyle w:val="TOC3"/>
        <w:rPr>
          <w:rFonts w:asciiTheme="minorHAnsi" w:eastAsiaTheme="minorEastAsia" w:hAnsiTheme="minorHAnsi" w:cstheme="minorBidi"/>
          <w:noProof/>
          <w:color w:val="auto"/>
          <w:sz w:val="22"/>
          <w:szCs w:val="22"/>
          <w:lang w:eastAsia="en-US"/>
        </w:rPr>
      </w:pPr>
      <w:hyperlink w:anchor="_Toc148367972" w:history="1">
        <w:r w:rsidR="00F22A3C" w:rsidRPr="007747E5">
          <w:rPr>
            <w:rStyle w:val="Hyperlink"/>
            <w:noProof/>
          </w:rPr>
          <w:t>27.3.10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SAVEMERG^XDRMERGB(): Save Image of Existing and Merged Data</w:t>
        </w:r>
        <w:r w:rsidR="00F22A3C">
          <w:rPr>
            <w:noProof/>
            <w:webHidden/>
          </w:rPr>
          <w:tab/>
        </w:r>
        <w:r w:rsidR="00F22A3C">
          <w:rPr>
            <w:noProof/>
            <w:webHidden/>
          </w:rPr>
          <w:fldChar w:fldCharType="begin"/>
        </w:r>
        <w:r w:rsidR="00F22A3C">
          <w:rPr>
            <w:noProof/>
            <w:webHidden/>
          </w:rPr>
          <w:instrText xml:space="preserve"> PAGEREF _Toc148367972 \h </w:instrText>
        </w:r>
        <w:r w:rsidR="00F22A3C">
          <w:rPr>
            <w:noProof/>
            <w:webHidden/>
          </w:rPr>
        </w:r>
        <w:r w:rsidR="00F22A3C">
          <w:rPr>
            <w:noProof/>
            <w:webHidden/>
          </w:rPr>
          <w:fldChar w:fldCharType="separate"/>
        </w:r>
        <w:r w:rsidR="00F22A3C">
          <w:rPr>
            <w:noProof/>
            <w:webHidden/>
          </w:rPr>
          <w:t>474</w:t>
        </w:r>
        <w:r w:rsidR="00F22A3C">
          <w:rPr>
            <w:noProof/>
            <w:webHidden/>
          </w:rPr>
          <w:fldChar w:fldCharType="end"/>
        </w:r>
      </w:hyperlink>
    </w:p>
    <w:p w14:paraId="5924E74C" w14:textId="768797C2" w:rsidR="00F22A3C" w:rsidRDefault="00000000">
      <w:pPr>
        <w:pStyle w:val="TOC2"/>
        <w:rPr>
          <w:rFonts w:asciiTheme="minorHAnsi" w:eastAsiaTheme="minorEastAsia" w:hAnsiTheme="minorHAnsi" w:cstheme="minorBidi"/>
          <w:color w:val="auto"/>
          <w:sz w:val="22"/>
          <w:szCs w:val="22"/>
          <w:lang w:eastAsia="en-US"/>
        </w:rPr>
      </w:pPr>
      <w:hyperlink w:anchor="_Toc148367973" w:history="1">
        <w:r w:rsidR="00F22A3C" w:rsidRPr="007747E5">
          <w:rPr>
            <w:rStyle w:val="Hyperlink"/>
          </w:rPr>
          <w:t>27.4</w:t>
        </w:r>
        <w:r w:rsidR="00F22A3C">
          <w:rPr>
            <w:rFonts w:asciiTheme="minorHAnsi" w:eastAsiaTheme="minorEastAsia" w:hAnsiTheme="minorHAnsi" w:cstheme="minorBidi"/>
            <w:color w:val="auto"/>
            <w:sz w:val="22"/>
            <w:szCs w:val="22"/>
            <w:lang w:eastAsia="en-US"/>
          </w:rPr>
          <w:tab/>
        </w:r>
        <w:r w:rsidR="00F22A3C" w:rsidRPr="007747E5">
          <w:rPr>
            <w:rStyle w:val="Hyperlink"/>
          </w:rPr>
          <w:t>Toolkit—HTTP Client</w:t>
        </w:r>
        <w:r w:rsidR="00F22A3C">
          <w:rPr>
            <w:webHidden/>
          </w:rPr>
          <w:tab/>
        </w:r>
        <w:r w:rsidR="00F22A3C">
          <w:rPr>
            <w:webHidden/>
          </w:rPr>
          <w:fldChar w:fldCharType="begin"/>
        </w:r>
        <w:r w:rsidR="00F22A3C">
          <w:rPr>
            <w:webHidden/>
          </w:rPr>
          <w:instrText xml:space="preserve"> PAGEREF _Toc148367973 \h </w:instrText>
        </w:r>
        <w:r w:rsidR="00F22A3C">
          <w:rPr>
            <w:webHidden/>
          </w:rPr>
        </w:r>
        <w:r w:rsidR="00F22A3C">
          <w:rPr>
            <w:webHidden/>
          </w:rPr>
          <w:fldChar w:fldCharType="separate"/>
        </w:r>
        <w:r w:rsidR="00F22A3C">
          <w:rPr>
            <w:webHidden/>
          </w:rPr>
          <w:t>475</w:t>
        </w:r>
        <w:r w:rsidR="00F22A3C">
          <w:rPr>
            <w:webHidden/>
          </w:rPr>
          <w:fldChar w:fldCharType="end"/>
        </w:r>
      </w:hyperlink>
    </w:p>
    <w:p w14:paraId="77CA2BD1" w14:textId="60BCC327" w:rsidR="00F22A3C" w:rsidRDefault="00000000">
      <w:pPr>
        <w:pStyle w:val="TOC3"/>
        <w:rPr>
          <w:rFonts w:asciiTheme="minorHAnsi" w:eastAsiaTheme="minorEastAsia" w:hAnsiTheme="minorHAnsi" w:cstheme="minorBidi"/>
          <w:noProof/>
          <w:color w:val="auto"/>
          <w:sz w:val="22"/>
          <w:szCs w:val="22"/>
          <w:lang w:eastAsia="en-US"/>
        </w:rPr>
      </w:pPr>
      <w:hyperlink w:anchor="_Toc148367974" w:history="1">
        <w:r w:rsidR="00F22A3C" w:rsidRPr="007747E5">
          <w:rPr>
            <w:rStyle w:val="Hyperlink"/>
            <w:noProof/>
          </w:rPr>
          <w:t>27.4.1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Overview</w:t>
        </w:r>
        <w:r w:rsidR="00F22A3C">
          <w:rPr>
            <w:noProof/>
            <w:webHidden/>
          </w:rPr>
          <w:tab/>
        </w:r>
        <w:r w:rsidR="00F22A3C">
          <w:rPr>
            <w:noProof/>
            <w:webHidden/>
          </w:rPr>
          <w:fldChar w:fldCharType="begin"/>
        </w:r>
        <w:r w:rsidR="00F22A3C">
          <w:rPr>
            <w:noProof/>
            <w:webHidden/>
          </w:rPr>
          <w:instrText xml:space="preserve"> PAGEREF _Toc148367974 \h </w:instrText>
        </w:r>
        <w:r w:rsidR="00F22A3C">
          <w:rPr>
            <w:noProof/>
            <w:webHidden/>
          </w:rPr>
        </w:r>
        <w:r w:rsidR="00F22A3C">
          <w:rPr>
            <w:noProof/>
            <w:webHidden/>
          </w:rPr>
          <w:fldChar w:fldCharType="separate"/>
        </w:r>
        <w:r w:rsidR="00F22A3C">
          <w:rPr>
            <w:noProof/>
            <w:webHidden/>
          </w:rPr>
          <w:t>475</w:t>
        </w:r>
        <w:r w:rsidR="00F22A3C">
          <w:rPr>
            <w:noProof/>
            <w:webHidden/>
          </w:rPr>
          <w:fldChar w:fldCharType="end"/>
        </w:r>
      </w:hyperlink>
    </w:p>
    <w:p w14:paraId="21FFEFA2" w14:textId="4D80B30A" w:rsidR="00F22A3C" w:rsidRDefault="00000000">
      <w:pPr>
        <w:pStyle w:val="TOC3"/>
        <w:rPr>
          <w:rFonts w:asciiTheme="minorHAnsi" w:eastAsiaTheme="minorEastAsia" w:hAnsiTheme="minorHAnsi" w:cstheme="minorBidi"/>
          <w:noProof/>
          <w:color w:val="auto"/>
          <w:sz w:val="22"/>
          <w:szCs w:val="22"/>
          <w:lang w:eastAsia="en-US"/>
        </w:rPr>
      </w:pPr>
      <w:hyperlink w:anchor="_Toc148367975" w:history="1">
        <w:r w:rsidR="00F22A3C" w:rsidRPr="007747E5">
          <w:rPr>
            <w:rStyle w:val="Hyperlink"/>
            <w:noProof/>
          </w:rPr>
          <w:t>27.4.2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_Toc148367975 \h </w:instrText>
        </w:r>
        <w:r w:rsidR="00F22A3C">
          <w:rPr>
            <w:noProof/>
            <w:webHidden/>
          </w:rPr>
        </w:r>
        <w:r w:rsidR="00F22A3C">
          <w:rPr>
            <w:noProof/>
            <w:webHidden/>
          </w:rPr>
          <w:fldChar w:fldCharType="separate"/>
        </w:r>
        <w:r w:rsidR="00F22A3C">
          <w:rPr>
            <w:noProof/>
            <w:webHidden/>
          </w:rPr>
          <w:t>476</w:t>
        </w:r>
        <w:r w:rsidR="00F22A3C">
          <w:rPr>
            <w:noProof/>
            <w:webHidden/>
          </w:rPr>
          <w:fldChar w:fldCharType="end"/>
        </w:r>
      </w:hyperlink>
    </w:p>
    <w:p w14:paraId="7298D352" w14:textId="006903CD" w:rsidR="00F22A3C" w:rsidRDefault="00000000">
      <w:pPr>
        <w:pStyle w:val="TOC3"/>
        <w:rPr>
          <w:rFonts w:asciiTheme="minorHAnsi" w:eastAsiaTheme="minorEastAsia" w:hAnsiTheme="minorHAnsi" w:cstheme="minorBidi"/>
          <w:noProof/>
          <w:color w:val="auto"/>
          <w:sz w:val="22"/>
          <w:szCs w:val="22"/>
          <w:lang w:eastAsia="en-US"/>
        </w:rPr>
      </w:pPr>
      <w:hyperlink w:anchor="_Toc148367976" w:history="1">
        <w:r w:rsidR="00F22A3C" w:rsidRPr="007747E5">
          <w:rPr>
            <w:rStyle w:val="Hyperlink"/>
            <w:noProof/>
          </w:rPr>
          <w:t>27.4.3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$$GETURL^XTHC10: Return URL Data Using HTTP</w:t>
        </w:r>
        <w:r w:rsidR="00F22A3C">
          <w:rPr>
            <w:noProof/>
            <w:webHidden/>
          </w:rPr>
          <w:tab/>
        </w:r>
        <w:r w:rsidR="00F22A3C">
          <w:rPr>
            <w:noProof/>
            <w:webHidden/>
          </w:rPr>
          <w:fldChar w:fldCharType="begin"/>
        </w:r>
        <w:r w:rsidR="00F22A3C">
          <w:rPr>
            <w:noProof/>
            <w:webHidden/>
          </w:rPr>
          <w:instrText xml:space="preserve"> PAGEREF _Toc148367976 \h </w:instrText>
        </w:r>
        <w:r w:rsidR="00F22A3C">
          <w:rPr>
            <w:noProof/>
            <w:webHidden/>
          </w:rPr>
        </w:r>
        <w:r w:rsidR="00F22A3C">
          <w:rPr>
            <w:noProof/>
            <w:webHidden/>
          </w:rPr>
          <w:fldChar w:fldCharType="separate"/>
        </w:r>
        <w:r w:rsidR="00F22A3C">
          <w:rPr>
            <w:noProof/>
            <w:webHidden/>
          </w:rPr>
          <w:t>476</w:t>
        </w:r>
        <w:r w:rsidR="00F22A3C">
          <w:rPr>
            <w:noProof/>
            <w:webHidden/>
          </w:rPr>
          <w:fldChar w:fldCharType="end"/>
        </w:r>
      </w:hyperlink>
    </w:p>
    <w:p w14:paraId="6BEFD6D7" w14:textId="649F6C9E" w:rsidR="00F22A3C" w:rsidRDefault="00000000">
      <w:pPr>
        <w:pStyle w:val="TOC3"/>
        <w:rPr>
          <w:rFonts w:asciiTheme="minorHAnsi" w:eastAsiaTheme="minorEastAsia" w:hAnsiTheme="minorHAnsi" w:cstheme="minorBidi"/>
          <w:noProof/>
          <w:color w:val="auto"/>
          <w:sz w:val="22"/>
          <w:szCs w:val="22"/>
          <w:lang w:eastAsia="en-US"/>
        </w:rPr>
      </w:pPr>
      <w:hyperlink w:anchor="_Toc148367977" w:history="1">
        <w:r w:rsidR="00F22A3C" w:rsidRPr="007747E5">
          <w:rPr>
            <w:rStyle w:val="Hyperlink"/>
            <w:noProof/>
          </w:rPr>
          <w:t>27.4.4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$$ENCODE^XTHCURL: Encodes a Query String</w:t>
        </w:r>
        <w:r w:rsidR="00F22A3C">
          <w:rPr>
            <w:noProof/>
            <w:webHidden/>
          </w:rPr>
          <w:tab/>
        </w:r>
        <w:r w:rsidR="00F22A3C">
          <w:rPr>
            <w:noProof/>
            <w:webHidden/>
          </w:rPr>
          <w:fldChar w:fldCharType="begin"/>
        </w:r>
        <w:r w:rsidR="00F22A3C">
          <w:rPr>
            <w:noProof/>
            <w:webHidden/>
          </w:rPr>
          <w:instrText xml:space="preserve"> PAGEREF _Toc148367977 \h </w:instrText>
        </w:r>
        <w:r w:rsidR="00F22A3C">
          <w:rPr>
            <w:noProof/>
            <w:webHidden/>
          </w:rPr>
        </w:r>
        <w:r w:rsidR="00F22A3C">
          <w:rPr>
            <w:noProof/>
            <w:webHidden/>
          </w:rPr>
          <w:fldChar w:fldCharType="separate"/>
        </w:r>
        <w:r w:rsidR="00F22A3C">
          <w:rPr>
            <w:noProof/>
            <w:webHidden/>
          </w:rPr>
          <w:t>479</w:t>
        </w:r>
        <w:r w:rsidR="00F22A3C">
          <w:rPr>
            <w:noProof/>
            <w:webHidden/>
          </w:rPr>
          <w:fldChar w:fldCharType="end"/>
        </w:r>
      </w:hyperlink>
    </w:p>
    <w:p w14:paraId="6B11DF3A" w14:textId="33A74A8D" w:rsidR="00F22A3C" w:rsidRDefault="00000000">
      <w:pPr>
        <w:pStyle w:val="TOC3"/>
        <w:rPr>
          <w:rFonts w:asciiTheme="minorHAnsi" w:eastAsiaTheme="minorEastAsia" w:hAnsiTheme="minorHAnsi" w:cstheme="minorBidi"/>
          <w:noProof/>
          <w:color w:val="auto"/>
          <w:sz w:val="22"/>
          <w:szCs w:val="22"/>
          <w:lang w:eastAsia="en-US"/>
        </w:rPr>
      </w:pPr>
      <w:hyperlink w:anchor="_Toc148367978" w:history="1">
        <w:r w:rsidR="00F22A3C" w:rsidRPr="007747E5">
          <w:rPr>
            <w:rStyle w:val="Hyperlink"/>
            <w:noProof/>
          </w:rPr>
          <w:t>27.4.5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$$MAKEURL^XTHCURL: Creates a URL from Components</w:t>
        </w:r>
        <w:r w:rsidR="00F22A3C">
          <w:rPr>
            <w:noProof/>
            <w:webHidden/>
          </w:rPr>
          <w:tab/>
        </w:r>
        <w:r w:rsidR="00F22A3C">
          <w:rPr>
            <w:noProof/>
            <w:webHidden/>
          </w:rPr>
          <w:fldChar w:fldCharType="begin"/>
        </w:r>
        <w:r w:rsidR="00F22A3C">
          <w:rPr>
            <w:noProof/>
            <w:webHidden/>
          </w:rPr>
          <w:instrText xml:space="preserve"> PAGEREF _Toc148367978 \h </w:instrText>
        </w:r>
        <w:r w:rsidR="00F22A3C">
          <w:rPr>
            <w:noProof/>
            <w:webHidden/>
          </w:rPr>
        </w:r>
        <w:r w:rsidR="00F22A3C">
          <w:rPr>
            <w:noProof/>
            <w:webHidden/>
          </w:rPr>
          <w:fldChar w:fldCharType="separate"/>
        </w:r>
        <w:r w:rsidR="00F22A3C">
          <w:rPr>
            <w:noProof/>
            <w:webHidden/>
          </w:rPr>
          <w:t>480</w:t>
        </w:r>
        <w:r w:rsidR="00F22A3C">
          <w:rPr>
            <w:noProof/>
            <w:webHidden/>
          </w:rPr>
          <w:fldChar w:fldCharType="end"/>
        </w:r>
      </w:hyperlink>
    </w:p>
    <w:p w14:paraId="27ADAE48" w14:textId="696EC237" w:rsidR="00F22A3C" w:rsidRDefault="00000000">
      <w:pPr>
        <w:pStyle w:val="TOC3"/>
        <w:rPr>
          <w:rFonts w:asciiTheme="minorHAnsi" w:eastAsiaTheme="minorEastAsia" w:hAnsiTheme="minorHAnsi" w:cstheme="minorBidi"/>
          <w:noProof/>
          <w:color w:val="auto"/>
          <w:sz w:val="22"/>
          <w:szCs w:val="22"/>
          <w:lang w:eastAsia="en-US"/>
        </w:rPr>
      </w:pPr>
      <w:hyperlink w:anchor="_Toc148367979" w:history="1">
        <w:r w:rsidR="00F22A3C" w:rsidRPr="007747E5">
          <w:rPr>
            <w:rStyle w:val="Hyperlink"/>
            <w:noProof/>
          </w:rPr>
          <w:t>27.4.6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$$PARSEURL^XTHCURL: Parses a URL</w:t>
        </w:r>
        <w:r w:rsidR="00F22A3C">
          <w:rPr>
            <w:noProof/>
            <w:webHidden/>
          </w:rPr>
          <w:tab/>
        </w:r>
        <w:r w:rsidR="00F22A3C">
          <w:rPr>
            <w:noProof/>
            <w:webHidden/>
          </w:rPr>
          <w:fldChar w:fldCharType="begin"/>
        </w:r>
        <w:r w:rsidR="00F22A3C">
          <w:rPr>
            <w:noProof/>
            <w:webHidden/>
          </w:rPr>
          <w:instrText xml:space="preserve"> PAGEREF _Toc148367979 \h </w:instrText>
        </w:r>
        <w:r w:rsidR="00F22A3C">
          <w:rPr>
            <w:noProof/>
            <w:webHidden/>
          </w:rPr>
        </w:r>
        <w:r w:rsidR="00F22A3C">
          <w:rPr>
            <w:noProof/>
            <w:webHidden/>
          </w:rPr>
          <w:fldChar w:fldCharType="separate"/>
        </w:r>
        <w:r w:rsidR="00F22A3C">
          <w:rPr>
            <w:noProof/>
            <w:webHidden/>
          </w:rPr>
          <w:t>481</w:t>
        </w:r>
        <w:r w:rsidR="00F22A3C">
          <w:rPr>
            <w:noProof/>
            <w:webHidden/>
          </w:rPr>
          <w:fldChar w:fldCharType="end"/>
        </w:r>
      </w:hyperlink>
    </w:p>
    <w:p w14:paraId="4D03BD86" w14:textId="1F53E2A2" w:rsidR="00F22A3C" w:rsidRDefault="00000000">
      <w:pPr>
        <w:pStyle w:val="TOC3"/>
        <w:rPr>
          <w:rFonts w:asciiTheme="minorHAnsi" w:eastAsiaTheme="minorEastAsia" w:hAnsiTheme="minorHAnsi" w:cstheme="minorBidi"/>
          <w:noProof/>
          <w:color w:val="auto"/>
          <w:sz w:val="22"/>
          <w:szCs w:val="22"/>
          <w:lang w:eastAsia="en-US"/>
        </w:rPr>
      </w:pPr>
      <w:hyperlink w:anchor="_Toc148367980" w:history="1">
        <w:r w:rsidR="00F22A3C" w:rsidRPr="007747E5">
          <w:rPr>
            <w:rStyle w:val="Hyperlink"/>
            <w:noProof/>
          </w:rPr>
          <w:t>27.4.7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$$DECODE^XTHCUTL: Decodes a String</w:t>
        </w:r>
        <w:r w:rsidR="00F22A3C">
          <w:rPr>
            <w:noProof/>
            <w:webHidden/>
          </w:rPr>
          <w:tab/>
        </w:r>
        <w:r w:rsidR="00F22A3C">
          <w:rPr>
            <w:noProof/>
            <w:webHidden/>
          </w:rPr>
          <w:fldChar w:fldCharType="begin"/>
        </w:r>
        <w:r w:rsidR="00F22A3C">
          <w:rPr>
            <w:noProof/>
            <w:webHidden/>
          </w:rPr>
          <w:instrText xml:space="preserve"> PAGEREF _Toc148367980 \h </w:instrText>
        </w:r>
        <w:r w:rsidR="00F22A3C">
          <w:rPr>
            <w:noProof/>
            <w:webHidden/>
          </w:rPr>
        </w:r>
        <w:r w:rsidR="00F22A3C">
          <w:rPr>
            <w:noProof/>
            <w:webHidden/>
          </w:rPr>
          <w:fldChar w:fldCharType="separate"/>
        </w:r>
        <w:r w:rsidR="00F22A3C">
          <w:rPr>
            <w:noProof/>
            <w:webHidden/>
          </w:rPr>
          <w:t>482</w:t>
        </w:r>
        <w:r w:rsidR="00F22A3C">
          <w:rPr>
            <w:noProof/>
            <w:webHidden/>
          </w:rPr>
          <w:fldChar w:fldCharType="end"/>
        </w:r>
      </w:hyperlink>
    </w:p>
    <w:p w14:paraId="238A8E74" w14:textId="4E28173B" w:rsidR="00F22A3C" w:rsidRDefault="00000000">
      <w:pPr>
        <w:pStyle w:val="TOC2"/>
        <w:rPr>
          <w:rFonts w:asciiTheme="minorHAnsi" w:eastAsiaTheme="minorEastAsia" w:hAnsiTheme="minorHAnsi" w:cstheme="minorBidi"/>
          <w:color w:val="auto"/>
          <w:sz w:val="22"/>
          <w:szCs w:val="22"/>
          <w:lang w:eastAsia="en-US"/>
        </w:rPr>
      </w:pPr>
      <w:hyperlink w:anchor="_Toc148367981" w:history="1">
        <w:r w:rsidR="00F22A3C" w:rsidRPr="007747E5">
          <w:rPr>
            <w:rStyle w:val="Hyperlink"/>
          </w:rPr>
          <w:t>27.5</w:t>
        </w:r>
        <w:r w:rsidR="00F22A3C">
          <w:rPr>
            <w:rFonts w:asciiTheme="minorHAnsi" w:eastAsiaTheme="minorEastAsia" w:hAnsiTheme="minorHAnsi" w:cstheme="minorBidi"/>
            <w:color w:val="auto"/>
            <w:sz w:val="22"/>
            <w:szCs w:val="22"/>
            <w:lang w:eastAsia="en-US"/>
          </w:rPr>
          <w:tab/>
        </w:r>
        <w:r w:rsidR="00F22A3C" w:rsidRPr="007747E5">
          <w:rPr>
            <w:rStyle w:val="Hyperlink"/>
          </w:rPr>
          <w:t>Toolkit—KERMIT APIs</w:t>
        </w:r>
        <w:r w:rsidR="00F22A3C">
          <w:rPr>
            <w:webHidden/>
          </w:rPr>
          <w:tab/>
        </w:r>
        <w:r w:rsidR="00F22A3C">
          <w:rPr>
            <w:webHidden/>
          </w:rPr>
          <w:fldChar w:fldCharType="begin"/>
        </w:r>
        <w:r w:rsidR="00F22A3C">
          <w:rPr>
            <w:webHidden/>
          </w:rPr>
          <w:instrText xml:space="preserve"> PAGEREF _Toc148367981 \h </w:instrText>
        </w:r>
        <w:r w:rsidR="00F22A3C">
          <w:rPr>
            <w:webHidden/>
          </w:rPr>
        </w:r>
        <w:r w:rsidR="00F22A3C">
          <w:rPr>
            <w:webHidden/>
          </w:rPr>
          <w:fldChar w:fldCharType="separate"/>
        </w:r>
        <w:r w:rsidR="00F22A3C">
          <w:rPr>
            <w:webHidden/>
          </w:rPr>
          <w:t>484</w:t>
        </w:r>
        <w:r w:rsidR="00F22A3C">
          <w:rPr>
            <w:webHidden/>
          </w:rPr>
          <w:fldChar w:fldCharType="end"/>
        </w:r>
      </w:hyperlink>
    </w:p>
    <w:p w14:paraId="1587CAA4" w14:textId="0074B9C8" w:rsidR="00F22A3C" w:rsidRDefault="00000000">
      <w:pPr>
        <w:pStyle w:val="TOC3"/>
        <w:rPr>
          <w:rFonts w:asciiTheme="minorHAnsi" w:eastAsiaTheme="minorEastAsia" w:hAnsiTheme="minorHAnsi" w:cstheme="minorBidi"/>
          <w:noProof/>
          <w:color w:val="auto"/>
          <w:sz w:val="22"/>
          <w:szCs w:val="22"/>
          <w:lang w:eastAsia="en-US"/>
        </w:rPr>
      </w:pPr>
      <w:hyperlink w:anchor="_Toc148367982" w:history="1">
        <w:r w:rsidR="00F22A3C" w:rsidRPr="007747E5">
          <w:rPr>
            <w:rStyle w:val="Hyperlink"/>
            <w:noProof/>
          </w:rPr>
          <w:t>27.5.1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RFILE^XTKERM4: Add Entries to Kermit Holding File</w:t>
        </w:r>
        <w:r w:rsidR="00F22A3C">
          <w:rPr>
            <w:noProof/>
            <w:webHidden/>
          </w:rPr>
          <w:tab/>
        </w:r>
        <w:r w:rsidR="00F22A3C">
          <w:rPr>
            <w:noProof/>
            <w:webHidden/>
          </w:rPr>
          <w:fldChar w:fldCharType="begin"/>
        </w:r>
        <w:r w:rsidR="00F22A3C">
          <w:rPr>
            <w:noProof/>
            <w:webHidden/>
          </w:rPr>
          <w:instrText xml:space="preserve"> PAGEREF _Toc148367982 \h </w:instrText>
        </w:r>
        <w:r w:rsidR="00F22A3C">
          <w:rPr>
            <w:noProof/>
            <w:webHidden/>
          </w:rPr>
        </w:r>
        <w:r w:rsidR="00F22A3C">
          <w:rPr>
            <w:noProof/>
            <w:webHidden/>
          </w:rPr>
          <w:fldChar w:fldCharType="separate"/>
        </w:r>
        <w:r w:rsidR="00F22A3C">
          <w:rPr>
            <w:noProof/>
            <w:webHidden/>
          </w:rPr>
          <w:t>484</w:t>
        </w:r>
        <w:r w:rsidR="00F22A3C">
          <w:rPr>
            <w:noProof/>
            <w:webHidden/>
          </w:rPr>
          <w:fldChar w:fldCharType="end"/>
        </w:r>
      </w:hyperlink>
    </w:p>
    <w:p w14:paraId="1575A888" w14:textId="64938C27" w:rsidR="00F22A3C" w:rsidRDefault="00000000">
      <w:pPr>
        <w:pStyle w:val="TOC3"/>
        <w:rPr>
          <w:rFonts w:asciiTheme="minorHAnsi" w:eastAsiaTheme="minorEastAsia" w:hAnsiTheme="minorHAnsi" w:cstheme="minorBidi"/>
          <w:noProof/>
          <w:color w:val="auto"/>
          <w:sz w:val="22"/>
          <w:szCs w:val="22"/>
          <w:lang w:eastAsia="en-US"/>
        </w:rPr>
      </w:pPr>
      <w:hyperlink w:anchor="_Toc148367983" w:history="1">
        <w:r w:rsidR="00F22A3C" w:rsidRPr="007747E5">
          <w:rPr>
            <w:rStyle w:val="Hyperlink"/>
            <w:noProof/>
          </w:rPr>
          <w:t>27.5.2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RECEIVE^XTKERMIT: Load a File into the Host</w:t>
        </w:r>
        <w:r w:rsidR="00F22A3C">
          <w:rPr>
            <w:noProof/>
            <w:webHidden/>
          </w:rPr>
          <w:tab/>
        </w:r>
        <w:r w:rsidR="00F22A3C">
          <w:rPr>
            <w:noProof/>
            <w:webHidden/>
          </w:rPr>
          <w:fldChar w:fldCharType="begin"/>
        </w:r>
        <w:r w:rsidR="00F22A3C">
          <w:rPr>
            <w:noProof/>
            <w:webHidden/>
          </w:rPr>
          <w:instrText xml:space="preserve"> PAGEREF _Toc148367983 \h </w:instrText>
        </w:r>
        <w:r w:rsidR="00F22A3C">
          <w:rPr>
            <w:noProof/>
            <w:webHidden/>
          </w:rPr>
        </w:r>
        <w:r w:rsidR="00F22A3C">
          <w:rPr>
            <w:noProof/>
            <w:webHidden/>
          </w:rPr>
          <w:fldChar w:fldCharType="separate"/>
        </w:r>
        <w:r w:rsidR="00F22A3C">
          <w:rPr>
            <w:noProof/>
            <w:webHidden/>
          </w:rPr>
          <w:t>484</w:t>
        </w:r>
        <w:r w:rsidR="00F22A3C">
          <w:rPr>
            <w:noProof/>
            <w:webHidden/>
          </w:rPr>
          <w:fldChar w:fldCharType="end"/>
        </w:r>
      </w:hyperlink>
    </w:p>
    <w:p w14:paraId="5DCF30A9" w14:textId="50C1B876" w:rsidR="00F22A3C" w:rsidRDefault="00000000">
      <w:pPr>
        <w:pStyle w:val="TOC3"/>
        <w:rPr>
          <w:rFonts w:asciiTheme="minorHAnsi" w:eastAsiaTheme="minorEastAsia" w:hAnsiTheme="minorHAnsi" w:cstheme="minorBidi"/>
          <w:noProof/>
          <w:color w:val="auto"/>
          <w:sz w:val="22"/>
          <w:szCs w:val="22"/>
          <w:lang w:eastAsia="en-US"/>
        </w:rPr>
      </w:pPr>
      <w:hyperlink w:anchor="_Toc148367984" w:history="1">
        <w:r w:rsidR="00F22A3C" w:rsidRPr="007747E5">
          <w:rPr>
            <w:rStyle w:val="Hyperlink"/>
            <w:noProof/>
          </w:rPr>
          <w:t>27.5.3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SEND^XTKERMIT: Send Data from Host</w:t>
        </w:r>
        <w:r w:rsidR="00F22A3C">
          <w:rPr>
            <w:noProof/>
            <w:webHidden/>
          </w:rPr>
          <w:tab/>
        </w:r>
        <w:r w:rsidR="00F22A3C">
          <w:rPr>
            <w:noProof/>
            <w:webHidden/>
          </w:rPr>
          <w:fldChar w:fldCharType="begin"/>
        </w:r>
        <w:r w:rsidR="00F22A3C">
          <w:rPr>
            <w:noProof/>
            <w:webHidden/>
          </w:rPr>
          <w:instrText xml:space="preserve"> PAGEREF _Toc148367984 \h </w:instrText>
        </w:r>
        <w:r w:rsidR="00F22A3C">
          <w:rPr>
            <w:noProof/>
            <w:webHidden/>
          </w:rPr>
        </w:r>
        <w:r w:rsidR="00F22A3C">
          <w:rPr>
            <w:noProof/>
            <w:webHidden/>
          </w:rPr>
          <w:fldChar w:fldCharType="separate"/>
        </w:r>
        <w:r w:rsidR="00F22A3C">
          <w:rPr>
            <w:noProof/>
            <w:webHidden/>
          </w:rPr>
          <w:t>485</w:t>
        </w:r>
        <w:r w:rsidR="00F22A3C">
          <w:rPr>
            <w:noProof/>
            <w:webHidden/>
          </w:rPr>
          <w:fldChar w:fldCharType="end"/>
        </w:r>
      </w:hyperlink>
    </w:p>
    <w:p w14:paraId="708AB9A1" w14:textId="3D11F907" w:rsidR="00F22A3C" w:rsidRDefault="00000000">
      <w:pPr>
        <w:pStyle w:val="TOC2"/>
        <w:rPr>
          <w:rFonts w:asciiTheme="minorHAnsi" w:eastAsiaTheme="minorEastAsia" w:hAnsiTheme="minorHAnsi" w:cstheme="minorBidi"/>
          <w:color w:val="auto"/>
          <w:sz w:val="22"/>
          <w:szCs w:val="22"/>
          <w:lang w:eastAsia="en-US"/>
        </w:rPr>
      </w:pPr>
      <w:hyperlink w:anchor="_Toc148367985" w:history="1">
        <w:r w:rsidR="00F22A3C" w:rsidRPr="007747E5">
          <w:rPr>
            <w:rStyle w:val="Hyperlink"/>
          </w:rPr>
          <w:t>27.6</w:t>
        </w:r>
        <w:r w:rsidR="00F22A3C">
          <w:rPr>
            <w:rFonts w:asciiTheme="minorHAnsi" w:eastAsiaTheme="minorEastAsia" w:hAnsiTheme="minorHAnsi" w:cstheme="minorBidi"/>
            <w:color w:val="auto"/>
            <w:sz w:val="22"/>
            <w:szCs w:val="22"/>
            <w:lang w:eastAsia="en-US"/>
          </w:rPr>
          <w:tab/>
        </w:r>
        <w:r w:rsidR="00F22A3C" w:rsidRPr="007747E5">
          <w:rPr>
            <w:rStyle w:val="Hyperlink"/>
          </w:rPr>
          <w:t>Toolkit—Multi-Term Look-Up (MTLU) APIs</w:t>
        </w:r>
        <w:r w:rsidR="00F22A3C">
          <w:rPr>
            <w:webHidden/>
          </w:rPr>
          <w:tab/>
        </w:r>
        <w:r w:rsidR="00F22A3C">
          <w:rPr>
            <w:webHidden/>
          </w:rPr>
          <w:fldChar w:fldCharType="begin"/>
        </w:r>
        <w:r w:rsidR="00F22A3C">
          <w:rPr>
            <w:webHidden/>
          </w:rPr>
          <w:instrText xml:space="preserve"> PAGEREF _Toc148367985 \h </w:instrText>
        </w:r>
        <w:r w:rsidR="00F22A3C">
          <w:rPr>
            <w:webHidden/>
          </w:rPr>
        </w:r>
        <w:r w:rsidR="00F22A3C">
          <w:rPr>
            <w:webHidden/>
          </w:rPr>
          <w:fldChar w:fldCharType="separate"/>
        </w:r>
        <w:r w:rsidR="00F22A3C">
          <w:rPr>
            <w:webHidden/>
          </w:rPr>
          <w:t>487</w:t>
        </w:r>
        <w:r w:rsidR="00F22A3C">
          <w:rPr>
            <w:webHidden/>
          </w:rPr>
          <w:fldChar w:fldCharType="end"/>
        </w:r>
      </w:hyperlink>
    </w:p>
    <w:p w14:paraId="15004775" w14:textId="09594B01" w:rsidR="00F22A3C" w:rsidRDefault="00000000">
      <w:pPr>
        <w:pStyle w:val="TOC3"/>
        <w:rPr>
          <w:rFonts w:asciiTheme="minorHAnsi" w:eastAsiaTheme="minorEastAsia" w:hAnsiTheme="minorHAnsi" w:cstheme="minorBidi"/>
          <w:noProof/>
          <w:color w:val="auto"/>
          <w:sz w:val="22"/>
          <w:szCs w:val="22"/>
          <w:lang w:eastAsia="en-US"/>
        </w:rPr>
      </w:pPr>
      <w:hyperlink w:anchor="_Toc148367986" w:history="1">
        <w:r w:rsidR="00F22A3C" w:rsidRPr="007747E5">
          <w:rPr>
            <w:rStyle w:val="Hyperlink"/>
            <w:noProof/>
          </w:rPr>
          <w:t>27.6.1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How to Override</w:t>
        </w:r>
        <w:r w:rsidR="00F22A3C">
          <w:rPr>
            <w:noProof/>
            <w:webHidden/>
          </w:rPr>
          <w:tab/>
        </w:r>
        <w:r w:rsidR="00F22A3C">
          <w:rPr>
            <w:noProof/>
            <w:webHidden/>
          </w:rPr>
          <w:fldChar w:fldCharType="begin"/>
        </w:r>
        <w:r w:rsidR="00F22A3C">
          <w:rPr>
            <w:noProof/>
            <w:webHidden/>
          </w:rPr>
          <w:instrText xml:space="preserve"> PAGEREF _Toc148367986 \h </w:instrText>
        </w:r>
        <w:r w:rsidR="00F22A3C">
          <w:rPr>
            <w:noProof/>
            <w:webHidden/>
          </w:rPr>
        </w:r>
        <w:r w:rsidR="00F22A3C">
          <w:rPr>
            <w:noProof/>
            <w:webHidden/>
          </w:rPr>
          <w:fldChar w:fldCharType="separate"/>
        </w:r>
        <w:r w:rsidR="00F22A3C">
          <w:rPr>
            <w:noProof/>
            <w:webHidden/>
          </w:rPr>
          <w:t>487</w:t>
        </w:r>
        <w:r w:rsidR="00F22A3C">
          <w:rPr>
            <w:noProof/>
            <w:webHidden/>
          </w:rPr>
          <w:fldChar w:fldCharType="end"/>
        </w:r>
      </w:hyperlink>
    </w:p>
    <w:p w14:paraId="46C2119F" w14:textId="7B2289E4" w:rsidR="00F22A3C" w:rsidRDefault="00000000">
      <w:pPr>
        <w:pStyle w:val="TOC3"/>
        <w:rPr>
          <w:rFonts w:asciiTheme="minorHAnsi" w:eastAsiaTheme="minorEastAsia" w:hAnsiTheme="minorHAnsi" w:cstheme="minorBidi"/>
          <w:noProof/>
          <w:color w:val="auto"/>
          <w:sz w:val="22"/>
          <w:szCs w:val="22"/>
          <w:lang w:eastAsia="en-US"/>
        </w:rPr>
      </w:pPr>
      <w:hyperlink w:anchor="_Toc148367987" w:history="1">
        <w:r w:rsidR="00F22A3C" w:rsidRPr="007747E5">
          <w:rPr>
            <w:rStyle w:val="Hyperlink"/>
            <w:noProof/>
          </w:rPr>
          <w:t>27.6.2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_Toc148367987 \h </w:instrText>
        </w:r>
        <w:r w:rsidR="00F22A3C">
          <w:rPr>
            <w:noProof/>
            <w:webHidden/>
          </w:rPr>
        </w:r>
        <w:r w:rsidR="00F22A3C">
          <w:rPr>
            <w:noProof/>
            <w:webHidden/>
          </w:rPr>
          <w:fldChar w:fldCharType="separate"/>
        </w:r>
        <w:r w:rsidR="00F22A3C">
          <w:rPr>
            <w:noProof/>
            <w:webHidden/>
          </w:rPr>
          <w:t>487</w:t>
        </w:r>
        <w:r w:rsidR="00F22A3C">
          <w:rPr>
            <w:noProof/>
            <w:webHidden/>
          </w:rPr>
          <w:fldChar w:fldCharType="end"/>
        </w:r>
      </w:hyperlink>
    </w:p>
    <w:p w14:paraId="1E2ACA7E" w14:textId="0F8CE405" w:rsidR="00F22A3C" w:rsidRDefault="00000000">
      <w:pPr>
        <w:pStyle w:val="TOC3"/>
        <w:rPr>
          <w:rFonts w:asciiTheme="minorHAnsi" w:eastAsiaTheme="minorEastAsia" w:hAnsiTheme="minorHAnsi" w:cstheme="minorBidi"/>
          <w:noProof/>
          <w:color w:val="auto"/>
          <w:sz w:val="22"/>
          <w:szCs w:val="22"/>
          <w:lang w:eastAsia="en-US"/>
        </w:rPr>
      </w:pPr>
      <w:hyperlink w:anchor="_Toc148367988" w:history="1">
        <w:r w:rsidR="00F22A3C" w:rsidRPr="007747E5">
          <w:rPr>
            <w:rStyle w:val="Hyperlink"/>
            <w:noProof/>
          </w:rPr>
          <w:t>27.6.3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XTLKKWL^XTLKKWL: Perform Supported VA FileMan Calls on Files Configured for MTLU</w:t>
        </w:r>
        <w:r w:rsidR="00F22A3C">
          <w:rPr>
            <w:noProof/>
            <w:webHidden/>
          </w:rPr>
          <w:tab/>
        </w:r>
        <w:r w:rsidR="00F22A3C">
          <w:rPr>
            <w:noProof/>
            <w:webHidden/>
          </w:rPr>
          <w:fldChar w:fldCharType="begin"/>
        </w:r>
        <w:r w:rsidR="00F22A3C">
          <w:rPr>
            <w:noProof/>
            <w:webHidden/>
          </w:rPr>
          <w:instrText xml:space="preserve"> PAGEREF _Toc148367988 \h </w:instrText>
        </w:r>
        <w:r w:rsidR="00F22A3C">
          <w:rPr>
            <w:noProof/>
            <w:webHidden/>
          </w:rPr>
        </w:r>
        <w:r w:rsidR="00F22A3C">
          <w:rPr>
            <w:noProof/>
            <w:webHidden/>
          </w:rPr>
          <w:fldChar w:fldCharType="separate"/>
        </w:r>
        <w:r w:rsidR="00F22A3C">
          <w:rPr>
            <w:noProof/>
            <w:webHidden/>
          </w:rPr>
          <w:t>488</w:t>
        </w:r>
        <w:r w:rsidR="00F22A3C">
          <w:rPr>
            <w:noProof/>
            <w:webHidden/>
          </w:rPr>
          <w:fldChar w:fldCharType="end"/>
        </w:r>
      </w:hyperlink>
    </w:p>
    <w:p w14:paraId="6AA7136C" w14:textId="35F5A5CD" w:rsidR="00F22A3C" w:rsidRDefault="00000000">
      <w:pPr>
        <w:pStyle w:val="TOC3"/>
        <w:rPr>
          <w:rFonts w:asciiTheme="minorHAnsi" w:eastAsiaTheme="minorEastAsia" w:hAnsiTheme="minorHAnsi" w:cstheme="minorBidi"/>
          <w:noProof/>
          <w:color w:val="auto"/>
          <w:sz w:val="22"/>
          <w:szCs w:val="22"/>
          <w:lang w:eastAsia="en-US"/>
        </w:rPr>
      </w:pPr>
      <w:hyperlink w:anchor="_Toc148367989" w:history="1">
        <w:r w:rsidR="00F22A3C" w:rsidRPr="007747E5">
          <w:rPr>
            <w:rStyle w:val="Hyperlink"/>
            <w:noProof/>
          </w:rPr>
          <w:t>27.6.4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DK^XTLKMGR(): Delete Keywords from the Local Keyword File</w:t>
        </w:r>
        <w:r w:rsidR="00F22A3C">
          <w:rPr>
            <w:noProof/>
            <w:webHidden/>
          </w:rPr>
          <w:tab/>
        </w:r>
        <w:r w:rsidR="00F22A3C">
          <w:rPr>
            <w:noProof/>
            <w:webHidden/>
          </w:rPr>
          <w:fldChar w:fldCharType="begin"/>
        </w:r>
        <w:r w:rsidR="00F22A3C">
          <w:rPr>
            <w:noProof/>
            <w:webHidden/>
          </w:rPr>
          <w:instrText xml:space="preserve"> PAGEREF _Toc148367989 \h </w:instrText>
        </w:r>
        <w:r w:rsidR="00F22A3C">
          <w:rPr>
            <w:noProof/>
            <w:webHidden/>
          </w:rPr>
        </w:r>
        <w:r w:rsidR="00F22A3C">
          <w:rPr>
            <w:noProof/>
            <w:webHidden/>
          </w:rPr>
          <w:fldChar w:fldCharType="separate"/>
        </w:r>
        <w:r w:rsidR="00F22A3C">
          <w:rPr>
            <w:noProof/>
            <w:webHidden/>
          </w:rPr>
          <w:t>489</w:t>
        </w:r>
        <w:r w:rsidR="00F22A3C">
          <w:rPr>
            <w:noProof/>
            <w:webHidden/>
          </w:rPr>
          <w:fldChar w:fldCharType="end"/>
        </w:r>
      </w:hyperlink>
    </w:p>
    <w:p w14:paraId="26A0F34C" w14:textId="798DE9DF" w:rsidR="00F22A3C" w:rsidRDefault="00000000">
      <w:pPr>
        <w:pStyle w:val="TOC3"/>
        <w:rPr>
          <w:rFonts w:asciiTheme="minorHAnsi" w:eastAsiaTheme="minorEastAsia" w:hAnsiTheme="minorHAnsi" w:cstheme="minorBidi"/>
          <w:noProof/>
          <w:color w:val="auto"/>
          <w:sz w:val="22"/>
          <w:szCs w:val="22"/>
          <w:lang w:eastAsia="en-US"/>
        </w:rPr>
      </w:pPr>
      <w:hyperlink w:anchor="_Toc148367990" w:history="1">
        <w:r w:rsidR="00F22A3C" w:rsidRPr="007747E5">
          <w:rPr>
            <w:rStyle w:val="Hyperlink"/>
            <w:noProof/>
          </w:rPr>
          <w:t>27.6.5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DLL^XTLKMGR(): Delete an Entry from the Local Lookup File</w:t>
        </w:r>
        <w:r w:rsidR="00F22A3C">
          <w:rPr>
            <w:noProof/>
            <w:webHidden/>
          </w:rPr>
          <w:tab/>
        </w:r>
        <w:r w:rsidR="00F22A3C">
          <w:rPr>
            <w:noProof/>
            <w:webHidden/>
          </w:rPr>
          <w:fldChar w:fldCharType="begin"/>
        </w:r>
        <w:r w:rsidR="00F22A3C">
          <w:rPr>
            <w:noProof/>
            <w:webHidden/>
          </w:rPr>
          <w:instrText xml:space="preserve"> PAGEREF _Toc148367990 \h </w:instrText>
        </w:r>
        <w:r w:rsidR="00F22A3C">
          <w:rPr>
            <w:noProof/>
            <w:webHidden/>
          </w:rPr>
        </w:r>
        <w:r w:rsidR="00F22A3C">
          <w:rPr>
            <w:noProof/>
            <w:webHidden/>
          </w:rPr>
          <w:fldChar w:fldCharType="separate"/>
        </w:r>
        <w:r w:rsidR="00F22A3C">
          <w:rPr>
            <w:noProof/>
            <w:webHidden/>
          </w:rPr>
          <w:t>490</w:t>
        </w:r>
        <w:r w:rsidR="00F22A3C">
          <w:rPr>
            <w:noProof/>
            <w:webHidden/>
          </w:rPr>
          <w:fldChar w:fldCharType="end"/>
        </w:r>
      </w:hyperlink>
    </w:p>
    <w:p w14:paraId="07A27504" w14:textId="4C25C5F3" w:rsidR="00F22A3C" w:rsidRDefault="00000000">
      <w:pPr>
        <w:pStyle w:val="TOC3"/>
        <w:rPr>
          <w:rFonts w:asciiTheme="minorHAnsi" w:eastAsiaTheme="minorEastAsia" w:hAnsiTheme="minorHAnsi" w:cstheme="minorBidi"/>
          <w:noProof/>
          <w:color w:val="auto"/>
          <w:sz w:val="22"/>
          <w:szCs w:val="22"/>
          <w:lang w:eastAsia="en-US"/>
        </w:rPr>
      </w:pPr>
      <w:hyperlink w:anchor="_Toc148367991" w:history="1">
        <w:r w:rsidR="00F22A3C" w:rsidRPr="007747E5">
          <w:rPr>
            <w:rStyle w:val="Hyperlink"/>
            <w:noProof/>
          </w:rPr>
          <w:t>27.6.6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DSH^XTLKMGR(): Delete Shortcuts from the Local Shortcut File</w:t>
        </w:r>
        <w:r w:rsidR="00F22A3C">
          <w:rPr>
            <w:noProof/>
            <w:webHidden/>
          </w:rPr>
          <w:tab/>
        </w:r>
        <w:r w:rsidR="00F22A3C">
          <w:rPr>
            <w:noProof/>
            <w:webHidden/>
          </w:rPr>
          <w:fldChar w:fldCharType="begin"/>
        </w:r>
        <w:r w:rsidR="00F22A3C">
          <w:rPr>
            <w:noProof/>
            <w:webHidden/>
          </w:rPr>
          <w:instrText xml:space="preserve"> PAGEREF _Toc148367991 \h </w:instrText>
        </w:r>
        <w:r w:rsidR="00F22A3C">
          <w:rPr>
            <w:noProof/>
            <w:webHidden/>
          </w:rPr>
        </w:r>
        <w:r w:rsidR="00F22A3C">
          <w:rPr>
            <w:noProof/>
            <w:webHidden/>
          </w:rPr>
          <w:fldChar w:fldCharType="separate"/>
        </w:r>
        <w:r w:rsidR="00F22A3C">
          <w:rPr>
            <w:noProof/>
            <w:webHidden/>
          </w:rPr>
          <w:t>490</w:t>
        </w:r>
        <w:r w:rsidR="00F22A3C">
          <w:rPr>
            <w:noProof/>
            <w:webHidden/>
          </w:rPr>
          <w:fldChar w:fldCharType="end"/>
        </w:r>
      </w:hyperlink>
    </w:p>
    <w:p w14:paraId="7E6FDC16" w14:textId="6C232C9F" w:rsidR="00F22A3C" w:rsidRDefault="00000000">
      <w:pPr>
        <w:pStyle w:val="TOC3"/>
        <w:rPr>
          <w:rFonts w:asciiTheme="minorHAnsi" w:eastAsiaTheme="minorEastAsia" w:hAnsiTheme="minorHAnsi" w:cstheme="minorBidi"/>
          <w:noProof/>
          <w:color w:val="auto"/>
          <w:sz w:val="22"/>
          <w:szCs w:val="22"/>
          <w:lang w:eastAsia="en-US"/>
        </w:rPr>
      </w:pPr>
      <w:hyperlink w:anchor="_Toc148367992" w:history="1">
        <w:r w:rsidR="00F22A3C" w:rsidRPr="007747E5">
          <w:rPr>
            <w:rStyle w:val="Hyperlink"/>
            <w:noProof/>
          </w:rPr>
          <w:t>27.6.7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DSY^XTLKMGR(): Delete Synonyms from the Local Synonym File</w:t>
        </w:r>
        <w:r w:rsidR="00F22A3C">
          <w:rPr>
            <w:noProof/>
            <w:webHidden/>
          </w:rPr>
          <w:tab/>
        </w:r>
        <w:r w:rsidR="00F22A3C">
          <w:rPr>
            <w:noProof/>
            <w:webHidden/>
          </w:rPr>
          <w:fldChar w:fldCharType="begin"/>
        </w:r>
        <w:r w:rsidR="00F22A3C">
          <w:rPr>
            <w:noProof/>
            <w:webHidden/>
          </w:rPr>
          <w:instrText xml:space="preserve"> PAGEREF _Toc148367992 \h </w:instrText>
        </w:r>
        <w:r w:rsidR="00F22A3C">
          <w:rPr>
            <w:noProof/>
            <w:webHidden/>
          </w:rPr>
        </w:r>
        <w:r w:rsidR="00F22A3C">
          <w:rPr>
            <w:noProof/>
            <w:webHidden/>
          </w:rPr>
          <w:fldChar w:fldCharType="separate"/>
        </w:r>
        <w:r w:rsidR="00F22A3C">
          <w:rPr>
            <w:noProof/>
            <w:webHidden/>
          </w:rPr>
          <w:t>491</w:t>
        </w:r>
        <w:r w:rsidR="00F22A3C">
          <w:rPr>
            <w:noProof/>
            <w:webHidden/>
          </w:rPr>
          <w:fldChar w:fldCharType="end"/>
        </w:r>
      </w:hyperlink>
    </w:p>
    <w:p w14:paraId="245B3CB1" w14:textId="2E208773" w:rsidR="00F22A3C" w:rsidRDefault="00000000">
      <w:pPr>
        <w:pStyle w:val="TOC3"/>
        <w:rPr>
          <w:rFonts w:asciiTheme="minorHAnsi" w:eastAsiaTheme="minorEastAsia" w:hAnsiTheme="minorHAnsi" w:cstheme="minorBidi"/>
          <w:noProof/>
          <w:color w:val="auto"/>
          <w:sz w:val="22"/>
          <w:szCs w:val="22"/>
          <w:lang w:eastAsia="en-US"/>
        </w:rPr>
      </w:pPr>
      <w:hyperlink w:anchor="_Toc148367993" w:history="1">
        <w:r w:rsidR="00F22A3C" w:rsidRPr="007747E5">
          <w:rPr>
            <w:rStyle w:val="Hyperlink"/>
            <w:noProof/>
          </w:rPr>
          <w:t>27.6.8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K^XTLKMGR(): Add Keywords to the Local Keyword File</w:t>
        </w:r>
        <w:r w:rsidR="00F22A3C">
          <w:rPr>
            <w:noProof/>
            <w:webHidden/>
          </w:rPr>
          <w:tab/>
        </w:r>
        <w:r w:rsidR="00F22A3C">
          <w:rPr>
            <w:noProof/>
            <w:webHidden/>
          </w:rPr>
          <w:fldChar w:fldCharType="begin"/>
        </w:r>
        <w:r w:rsidR="00F22A3C">
          <w:rPr>
            <w:noProof/>
            <w:webHidden/>
          </w:rPr>
          <w:instrText xml:space="preserve"> PAGEREF _Toc148367993 \h </w:instrText>
        </w:r>
        <w:r w:rsidR="00F22A3C">
          <w:rPr>
            <w:noProof/>
            <w:webHidden/>
          </w:rPr>
        </w:r>
        <w:r w:rsidR="00F22A3C">
          <w:rPr>
            <w:noProof/>
            <w:webHidden/>
          </w:rPr>
          <w:fldChar w:fldCharType="separate"/>
        </w:r>
        <w:r w:rsidR="00F22A3C">
          <w:rPr>
            <w:noProof/>
            <w:webHidden/>
          </w:rPr>
          <w:t>491</w:t>
        </w:r>
        <w:r w:rsidR="00F22A3C">
          <w:rPr>
            <w:noProof/>
            <w:webHidden/>
          </w:rPr>
          <w:fldChar w:fldCharType="end"/>
        </w:r>
      </w:hyperlink>
    </w:p>
    <w:p w14:paraId="5B342026" w14:textId="69C89BCB" w:rsidR="00F22A3C" w:rsidRDefault="00000000">
      <w:pPr>
        <w:pStyle w:val="TOC3"/>
        <w:rPr>
          <w:rFonts w:asciiTheme="minorHAnsi" w:eastAsiaTheme="minorEastAsia" w:hAnsiTheme="minorHAnsi" w:cstheme="minorBidi"/>
          <w:noProof/>
          <w:color w:val="auto"/>
          <w:sz w:val="22"/>
          <w:szCs w:val="22"/>
          <w:lang w:eastAsia="en-US"/>
        </w:rPr>
      </w:pPr>
      <w:hyperlink w:anchor="_Toc148367994" w:history="1">
        <w:r w:rsidR="00F22A3C" w:rsidRPr="007747E5">
          <w:rPr>
            <w:rStyle w:val="Hyperlink"/>
            <w:noProof/>
          </w:rPr>
          <w:t>27.6.9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L^XTLKMGR(): Define a File in the Local Lookup File</w:t>
        </w:r>
        <w:r w:rsidR="00F22A3C">
          <w:rPr>
            <w:noProof/>
            <w:webHidden/>
          </w:rPr>
          <w:tab/>
        </w:r>
        <w:r w:rsidR="00F22A3C">
          <w:rPr>
            <w:noProof/>
            <w:webHidden/>
          </w:rPr>
          <w:fldChar w:fldCharType="begin"/>
        </w:r>
        <w:r w:rsidR="00F22A3C">
          <w:rPr>
            <w:noProof/>
            <w:webHidden/>
          </w:rPr>
          <w:instrText xml:space="preserve"> PAGEREF _Toc148367994 \h </w:instrText>
        </w:r>
        <w:r w:rsidR="00F22A3C">
          <w:rPr>
            <w:noProof/>
            <w:webHidden/>
          </w:rPr>
        </w:r>
        <w:r w:rsidR="00F22A3C">
          <w:rPr>
            <w:noProof/>
            <w:webHidden/>
          </w:rPr>
          <w:fldChar w:fldCharType="separate"/>
        </w:r>
        <w:r w:rsidR="00F22A3C">
          <w:rPr>
            <w:noProof/>
            <w:webHidden/>
          </w:rPr>
          <w:t>492</w:t>
        </w:r>
        <w:r w:rsidR="00F22A3C">
          <w:rPr>
            <w:noProof/>
            <w:webHidden/>
          </w:rPr>
          <w:fldChar w:fldCharType="end"/>
        </w:r>
      </w:hyperlink>
    </w:p>
    <w:p w14:paraId="79C24770" w14:textId="47E22FFA" w:rsidR="00F22A3C" w:rsidRDefault="00000000">
      <w:pPr>
        <w:pStyle w:val="TOC3"/>
        <w:rPr>
          <w:rFonts w:asciiTheme="minorHAnsi" w:eastAsiaTheme="minorEastAsia" w:hAnsiTheme="minorHAnsi" w:cstheme="minorBidi"/>
          <w:noProof/>
          <w:color w:val="auto"/>
          <w:sz w:val="22"/>
          <w:szCs w:val="22"/>
          <w:lang w:eastAsia="en-US"/>
        </w:rPr>
      </w:pPr>
      <w:hyperlink w:anchor="_Toc148367995" w:history="1">
        <w:r w:rsidR="00F22A3C" w:rsidRPr="007747E5">
          <w:rPr>
            <w:rStyle w:val="Hyperlink"/>
            <w:noProof/>
          </w:rPr>
          <w:t>27.6.10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LKUP^XTLKMGR(): General Lookup Facility for MTLU</w:t>
        </w:r>
        <w:r w:rsidR="00F22A3C">
          <w:rPr>
            <w:noProof/>
            <w:webHidden/>
          </w:rPr>
          <w:tab/>
        </w:r>
        <w:r w:rsidR="00F22A3C">
          <w:rPr>
            <w:noProof/>
            <w:webHidden/>
          </w:rPr>
          <w:fldChar w:fldCharType="begin"/>
        </w:r>
        <w:r w:rsidR="00F22A3C">
          <w:rPr>
            <w:noProof/>
            <w:webHidden/>
          </w:rPr>
          <w:instrText xml:space="preserve"> PAGEREF _Toc148367995 \h </w:instrText>
        </w:r>
        <w:r w:rsidR="00F22A3C">
          <w:rPr>
            <w:noProof/>
            <w:webHidden/>
          </w:rPr>
        </w:r>
        <w:r w:rsidR="00F22A3C">
          <w:rPr>
            <w:noProof/>
            <w:webHidden/>
          </w:rPr>
          <w:fldChar w:fldCharType="separate"/>
        </w:r>
        <w:r w:rsidR="00F22A3C">
          <w:rPr>
            <w:noProof/>
            <w:webHidden/>
          </w:rPr>
          <w:t>493</w:t>
        </w:r>
        <w:r w:rsidR="00F22A3C">
          <w:rPr>
            <w:noProof/>
            <w:webHidden/>
          </w:rPr>
          <w:fldChar w:fldCharType="end"/>
        </w:r>
      </w:hyperlink>
    </w:p>
    <w:p w14:paraId="2D3B9AA3" w14:textId="475E9D2A" w:rsidR="00F22A3C" w:rsidRDefault="00000000">
      <w:pPr>
        <w:pStyle w:val="TOC3"/>
        <w:rPr>
          <w:rFonts w:asciiTheme="minorHAnsi" w:eastAsiaTheme="minorEastAsia" w:hAnsiTheme="minorHAnsi" w:cstheme="minorBidi"/>
          <w:noProof/>
          <w:color w:val="auto"/>
          <w:sz w:val="22"/>
          <w:szCs w:val="22"/>
          <w:lang w:eastAsia="en-US"/>
        </w:rPr>
      </w:pPr>
      <w:hyperlink w:anchor="_Toc148367996" w:history="1">
        <w:r w:rsidR="00F22A3C" w:rsidRPr="007747E5">
          <w:rPr>
            <w:rStyle w:val="Hyperlink"/>
            <w:noProof/>
          </w:rPr>
          <w:t>27.6.11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SH^XTLKMGR(): Add Shortcuts to the Local Shortcut File</w:t>
        </w:r>
        <w:r w:rsidR="00F22A3C">
          <w:rPr>
            <w:noProof/>
            <w:webHidden/>
          </w:rPr>
          <w:tab/>
        </w:r>
        <w:r w:rsidR="00F22A3C">
          <w:rPr>
            <w:noProof/>
            <w:webHidden/>
          </w:rPr>
          <w:fldChar w:fldCharType="begin"/>
        </w:r>
        <w:r w:rsidR="00F22A3C">
          <w:rPr>
            <w:noProof/>
            <w:webHidden/>
          </w:rPr>
          <w:instrText xml:space="preserve"> PAGEREF _Toc148367996 \h </w:instrText>
        </w:r>
        <w:r w:rsidR="00F22A3C">
          <w:rPr>
            <w:noProof/>
            <w:webHidden/>
          </w:rPr>
        </w:r>
        <w:r w:rsidR="00F22A3C">
          <w:rPr>
            <w:noProof/>
            <w:webHidden/>
          </w:rPr>
          <w:fldChar w:fldCharType="separate"/>
        </w:r>
        <w:r w:rsidR="00F22A3C">
          <w:rPr>
            <w:noProof/>
            <w:webHidden/>
          </w:rPr>
          <w:t>497</w:t>
        </w:r>
        <w:r w:rsidR="00F22A3C">
          <w:rPr>
            <w:noProof/>
            <w:webHidden/>
          </w:rPr>
          <w:fldChar w:fldCharType="end"/>
        </w:r>
      </w:hyperlink>
    </w:p>
    <w:p w14:paraId="62A817EF" w14:textId="4A82F251" w:rsidR="00F22A3C" w:rsidRDefault="00000000">
      <w:pPr>
        <w:pStyle w:val="TOC3"/>
        <w:rPr>
          <w:rFonts w:asciiTheme="minorHAnsi" w:eastAsiaTheme="minorEastAsia" w:hAnsiTheme="minorHAnsi" w:cstheme="minorBidi"/>
          <w:noProof/>
          <w:color w:val="auto"/>
          <w:sz w:val="22"/>
          <w:szCs w:val="22"/>
          <w:lang w:eastAsia="en-US"/>
        </w:rPr>
      </w:pPr>
      <w:hyperlink w:anchor="_Toc148367997" w:history="1">
        <w:r w:rsidR="00F22A3C" w:rsidRPr="007747E5">
          <w:rPr>
            <w:rStyle w:val="Hyperlink"/>
            <w:noProof/>
          </w:rPr>
          <w:t>27.6.12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SY^XTLKMGR(): Add Terms and Synonyms to the Local Synonym File</w:t>
        </w:r>
        <w:r w:rsidR="00F22A3C">
          <w:rPr>
            <w:noProof/>
            <w:webHidden/>
          </w:rPr>
          <w:tab/>
        </w:r>
        <w:r w:rsidR="00F22A3C">
          <w:rPr>
            <w:noProof/>
            <w:webHidden/>
          </w:rPr>
          <w:fldChar w:fldCharType="begin"/>
        </w:r>
        <w:r w:rsidR="00F22A3C">
          <w:rPr>
            <w:noProof/>
            <w:webHidden/>
          </w:rPr>
          <w:instrText xml:space="preserve"> PAGEREF _Toc148367997 \h </w:instrText>
        </w:r>
        <w:r w:rsidR="00F22A3C">
          <w:rPr>
            <w:noProof/>
            <w:webHidden/>
          </w:rPr>
        </w:r>
        <w:r w:rsidR="00F22A3C">
          <w:rPr>
            <w:noProof/>
            <w:webHidden/>
          </w:rPr>
          <w:fldChar w:fldCharType="separate"/>
        </w:r>
        <w:r w:rsidR="00F22A3C">
          <w:rPr>
            <w:noProof/>
            <w:webHidden/>
          </w:rPr>
          <w:t>498</w:t>
        </w:r>
        <w:r w:rsidR="00F22A3C">
          <w:rPr>
            <w:noProof/>
            <w:webHidden/>
          </w:rPr>
          <w:fldChar w:fldCharType="end"/>
        </w:r>
      </w:hyperlink>
    </w:p>
    <w:p w14:paraId="65AB18EB" w14:textId="37ACF24B" w:rsidR="00F22A3C" w:rsidRDefault="00000000">
      <w:pPr>
        <w:pStyle w:val="TOC2"/>
        <w:rPr>
          <w:rFonts w:asciiTheme="minorHAnsi" w:eastAsiaTheme="minorEastAsia" w:hAnsiTheme="minorHAnsi" w:cstheme="minorBidi"/>
          <w:color w:val="auto"/>
          <w:sz w:val="22"/>
          <w:szCs w:val="22"/>
          <w:lang w:eastAsia="en-US"/>
        </w:rPr>
      </w:pPr>
      <w:hyperlink w:anchor="_Toc148367998" w:history="1">
        <w:r w:rsidR="00F22A3C" w:rsidRPr="007747E5">
          <w:rPr>
            <w:rStyle w:val="Hyperlink"/>
          </w:rPr>
          <w:t>27.7</w:t>
        </w:r>
        <w:r w:rsidR="00F22A3C">
          <w:rPr>
            <w:rFonts w:asciiTheme="minorHAnsi" w:eastAsiaTheme="minorEastAsia" w:hAnsiTheme="minorHAnsi" w:cstheme="minorBidi"/>
            <w:color w:val="auto"/>
            <w:sz w:val="22"/>
            <w:szCs w:val="22"/>
            <w:lang w:eastAsia="en-US"/>
          </w:rPr>
          <w:tab/>
        </w:r>
        <w:r w:rsidR="00F22A3C" w:rsidRPr="007747E5">
          <w:rPr>
            <w:rStyle w:val="Hyperlink"/>
          </w:rPr>
          <w:t>Toolkit—M Unit Utility</w:t>
        </w:r>
        <w:r w:rsidR="00F22A3C">
          <w:rPr>
            <w:webHidden/>
          </w:rPr>
          <w:tab/>
        </w:r>
        <w:r w:rsidR="00F22A3C">
          <w:rPr>
            <w:webHidden/>
          </w:rPr>
          <w:fldChar w:fldCharType="begin"/>
        </w:r>
        <w:r w:rsidR="00F22A3C">
          <w:rPr>
            <w:webHidden/>
          </w:rPr>
          <w:instrText xml:space="preserve"> PAGEREF _Toc148367998 \h </w:instrText>
        </w:r>
        <w:r w:rsidR="00F22A3C">
          <w:rPr>
            <w:webHidden/>
          </w:rPr>
        </w:r>
        <w:r w:rsidR="00F22A3C">
          <w:rPr>
            <w:webHidden/>
          </w:rPr>
          <w:fldChar w:fldCharType="separate"/>
        </w:r>
        <w:r w:rsidR="00F22A3C">
          <w:rPr>
            <w:webHidden/>
          </w:rPr>
          <w:t>500</w:t>
        </w:r>
        <w:r w:rsidR="00F22A3C">
          <w:rPr>
            <w:webHidden/>
          </w:rPr>
          <w:fldChar w:fldCharType="end"/>
        </w:r>
      </w:hyperlink>
    </w:p>
    <w:p w14:paraId="6FE7DB31" w14:textId="0CF9412B" w:rsidR="00F22A3C" w:rsidRDefault="00000000">
      <w:pPr>
        <w:pStyle w:val="TOC3"/>
        <w:rPr>
          <w:rFonts w:asciiTheme="minorHAnsi" w:eastAsiaTheme="minorEastAsia" w:hAnsiTheme="minorHAnsi" w:cstheme="minorBidi"/>
          <w:noProof/>
          <w:color w:val="auto"/>
          <w:sz w:val="22"/>
          <w:szCs w:val="22"/>
          <w:lang w:eastAsia="en-US"/>
        </w:rPr>
      </w:pPr>
      <w:hyperlink w:anchor="_Toc148367999" w:history="1">
        <w:r w:rsidR="00F22A3C" w:rsidRPr="007747E5">
          <w:rPr>
            <w:rStyle w:val="Hyperlink"/>
            <w:noProof/>
          </w:rPr>
          <w:t>27.7.1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Overview</w:t>
        </w:r>
        <w:r w:rsidR="00F22A3C">
          <w:rPr>
            <w:noProof/>
            <w:webHidden/>
          </w:rPr>
          <w:tab/>
        </w:r>
        <w:r w:rsidR="00F22A3C">
          <w:rPr>
            <w:noProof/>
            <w:webHidden/>
          </w:rPr>
          <w:fldChar w:fldCharType="begin"/>
        </w:r>
        <w:r w:rsidR="00F22A3C">
          <w:rPr>
            <w:noProof/>
            <w:webHidden/>
          </w:rPr>
          <w:instrText xml:space="preserve"> PAGEREF _Toc148367999 \h </w:instrText>
        </w:r>
        <w:r w:rsidR="00F22A3C">
          <w:rPr>
            <w:noProof/>
            <w:webHidden/>
          </w:rPr>
        </w:r>
        <w:r w:rsidR="00F22A3C">
          <w:rPr>
            <w:noProof/>
            <w:webHidden/>
          </w:rPr>
          <w:fldChar w:fldCharType="separate"/>
        </w:r>
        <w:r w:rsidR="00F22A3C">
          <w:rPr>
            <w:noProof/>
            <w:webHidden/>
          </w:rPr>
          <w:t>500</w:t>
        </w:r>
        <w:r w:rsidR="00F22A3C">
          <w:rPr>
            <w:noProof/>
            <w:webHidden/>
          </w:rPr>
          <w:fldChar w:fldCharType="end"/>
        </w:r>
      </w:hyperlink>
    </w:p>
    <w:p w14:paraId="2CD0CF41" w14:textId="5B8393AA" w:rsidR="00F22A3C" w:rsidRDefault="00000000">
      <w:pPr>
        <w:pStyle w:val="TOC3"/>
        <w:rPr>
          <w:rFonts w:asciiTheme="minorHAnsi" w:eastAsiaTheme="minorEastAsia" w:hAnsiTheme="minorHAnsi" w:cstheme="minorBidi"/>
          <w:noProof/>
          <w:color w:val="auto"/>
          <w:sz w:val="22"/>
          <w:szCs w:val="22"/>
          <w:lang w:eastAsia="en-US"/>
        </w:rPr>
      </w:pPr>
      <w:hyperlink w:anchor="_Toc148368000" w:history="1">
        <w:r w:rsidR="00F22A3C" w:rsidRPr="007747E5">
          <w:rPr>
            <w:rStyle w:val="Hyperlink"/>
            <w:noProof/>
          </w:rPr>
          <w:t>27.7.2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Introduction to M Unit Testing</w:t>
        </w:r>
        <w:r w:rsidR="00F22A3C">
          <w:rPr>
            <w:noProof/>
            <w:webHidden/>
          </w:rPr>
          <w:tab/>
        </w:r>
        <w:r w:rsidR="00F22A3C">
          <w:rPr>
            <w:noProof/>
            <w:webHidden/>
          </w:rPr>
          <w:fldChar w:fldCharType="begin"/>
        </w:r>
        <w:r w:rsidR="00F22A3C">
          <w:rPr>
            <w:noProof/>
            <w:webHidden/>
          </w:rPr>
          <w:instrText xml:space="preserve"> PAGEREF _Toc148368000 \h </w:instrText>
        </w:r>
        <w:r w:rsidR="00F22A3C">
          <w:rPr>
            <w:noProof/>
            <w:webHidden/>
          </w:rPr>
        </w:r>
        <w:r w:rsidR="00F22A3C">
          <w:rPr>
            <w:noProof/>
            <w:webHidden/>
          </w:rPr>
          <w:fldChar w:fldCharType="separate"/>
        </w:r>
        <w:r w:rsidR="00F22A3C">
          <w:rPr>
            <w:noProof/>
            <w:webHidden/>
          </w:rPr>
          <w:t>500</w:t>
        </w:r>
        <w:r w:rsidR="00F22A3C">
          <w:rPr>
            <w:noProof/>
            <w:webHidden/>
          </w:rPr>
          <w:fldChar w:fldCharType="end"/>
        </w:r>
      </w:hyperlink>
    </w:p>
    <w:p w14:paraId="61ABAC2E" w14:textId="30D465A5" w:rsidR="00F22A3C" w:rsidRDefault="00000000">
      <w:pPr>
        <w:pStyle w:val="TOC3"/>
        <w:rPr>
          <w:rFonts w:asciiTheme="minorHAnsi" w:eastAsiaTheme="minorEastAsia" w:hAnsiTheme="minorHAnsi" w:cstheme="minorBidi"/>
          <w:noProof/>
          <w:color w:val="auto"/>
          <w:sz w:val="22"/>
          <w:szCs w:val="22"/>
          <w:lang w:eastAsia="en-US"/>
        </w:rPr>
      </w:pPr>
      <w:hyperlink w:anchor="_Toc148368001" w:history="1">
        <w:r w:rsidR="00F22A3C" w:rsidRPr="007747E5">
          <w:rPr>
            <w:rStyle w:val="Hyperlink"/>
            <w:noProof/>
          </w:rPr>
          <w:t>27.7.3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 Unit Test Definitions</w:t>
        </w:r>
        <w:r w:rsidR="00F22A3C">
          <w:rPr>
            <w:noProof/>
            <w:webHidden/>
          </w:rPr>
          <w:tab/>
        </w:r>
        <w:r w:rsidR="00F22A3C">
          <w:rPr>
            <w:noProof/>
            <w:webHidden/>
          </w:rPr>
          <w:fldChar w:fldCharType="begin"/>
        </w:r>
        <w:r w:rsidR="00F22A3C">
          <w:rPr>
            <w:noProof/>
            <w:webHidden/>
          </w:rPr>
          <w:instrText xml:space="preserve"> PAGEREF _Toc148368001 \h </w:instrText>
        </w:r>
        <w:r w:rsidR="00F22A3C">
          <w:rPr>
            <w:noProof/>
            <w:webHidden/>
          </w:rPr>
        </w:r>
        <w:r w:rsidR="00F22A3C">
          <w:rPr>
            <w:noProof/>
            <w:webHidden/>
          </w:rPr>
          <w:fldChar w:fldCharType="separate"/>
        </w:r>
        <w:r w:rsidR="00F22A3C">
          <w:rPr>
            <w:noProof/>
            <w:webHidden/>
          </w:rPr>
          <w:t>501</w:t>
        </w:r>
        <w:r w:rsidR="00F22A3C">
          <w:rPr>
            <w:noProof/>
            <w:webHidden/>
          </w:rPr>
          <w:fldChar w:fldCharType="end"/>
        </w:r>
      </w:hyperlink>
    </w:p>
    <w:p w14:paraId="11F94A10" w14:textId="6FE1E0FA" w:rsidR="00F22A3C" w:rsidRDefault="00000000">
      <w:pPr>
        <w:pStyle w:val="TOC3"/>
        <w:rPr>
          <w:rFonts w:asciiTheme="minorHAnsi" w:eastAsiaTheme="minorEastAsia" w:hAnsiTheme="minorHAnsi" w:cstheme="minorBidi"/>
          <w:noProof/>
          <w:color w:val="auto"/>
          <w:sz w:val="22"/>
          <w:szCs w:val="22"/>
          <w:lang w:eastAsia="en-US"/>
        </w:rPr>
      </w:pPr>
      <w:hyperlink w:anchor="_Toc148368002" w:history="1">
        <w:r w:rsidR="00F22A3C" w:rsidRPr="007747E5">
          <w:rPr>
            <w:rStyle w:val="Hyperlink"/>
            <w:noProof/>
          </w:rPr>
          <w:t>27.7.4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Getting Started</w:t>
        </w:r>
        <w:r w:rsidR="00F22A3C">
          <w:rPr>
            <w:noProof/>
            <w:webHidden/>
          </w:rPr>
          <w:tab/>
        </w:r>
        <w:r w:rsidR="00F22A3C">
          <w:rPr>
            <w:noProof/>
            <w:webHidden/>
          </w:rPr>
          <w:fldChar w:fldCharType="begin"/>
        </w:r>
        <w:r w:rsidR="00F22A3C">
          <w:rPr>
            <w:noProof/>
            <w:webHidden/>
          </w:rPr>
          <w:instrText xml:space="preserve"> PAGEREF _Toc148368002 \h </w:instrText>
        </w:r>
        <w:r w:rsidR="00F22A3C">
          <w:rPr>
            <w:noProof/>
            <w:webHidden/>
          </w:rPr>
        </w:r>
        <w:r w:rsidR="00F22A3C">
          <w:rPr>
            <w:noProof/>
            <w:webHidden/>
          </w:rPr>
          <w:fldChar w:fldCharType="separate"/>
        </w:r>
        <w:r w:rsidR="00F22A3C">
          <w:rPr>
            <w:noProof/>
            <w:webHidden/>
          </w:rPr>
          <w:t>501</w:t>
        </w:r>
        <w:r w:rsidR="00F22A3C">
          <w:rPr>
            <w:noProof/>
            <w:webHidden/>
          </w:rPr>
          <w:fldChar w:fldCharType="end"/>
        </w:r>
      </w:hyperlink>
    </w:p>
    <w:p w14:paraId="239B0A20" w14:textId="2845B0CC" w:rsidR="00F22A3C" w:rsidRDefault="00000000">
      <w:pPr>
        <w:pStyle w:val="TOC3"/>
        <w:rPr>
          <w:rFonts w:asciiTheme="minorHAnsi" w:eastAsiaTheme="minorEastAsia" w:hAnsiTheme="minorHAnsi" w:cstheme="minorBidi"/>
          <w:noProof/>
          <w:color w:val="auto"/>
          <w:sz w:val="22"/>
          <w:szCs w:val="22"/>
          <w:lang w:eastAsia="en-US"/>
        </w:rPr>
      </w:pPr>
      <w:hyperlink w:anchor="_Toc148368003" w:history="1">
        <w:r w:rsidR="00F22A3C" w:rsidRPr="007747E5">
          <w:rPr>
            <w:rStyle w:val="Hyperlink"/>
            <w:noProof/>
          </w:rPr>
          <w:t>27.7.5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_Toc148368003 \h </w:instrText>
        </w:r>
        <w:r w:rsidR="00F22A3C">
          <w:rPr>
            <w:noProof/>
            <w:webHidden/>
          </w:rPr>
        </w:r>
        <w:r w:rsidR="00F22A3C">
          <w:rPr>
            <w:noProof/>
            <w:webHidden/>
          </w:rPr>
          <w:fldChar w:fldCharType="separate"/>
        </w:r>
        <w:r w:rsidR="00F22A3C">
          <w:rPr>
            <w:noProof/>
            <w:webHidden/>
          </w:rPr>
          <w:t>502</w:t>
        </w:r>
        <w:r w:rsidR="00F22A3C">
          <w:rPr>
            <w:noProof/>
            <w:webHidden/>
          </w:rPr>
          <w:fldChar w:fldCharType="end"/>
        </w:r>
      </w:hyperlink>
    </w:p>
    <w:p w14:paraId="0DE03DF4" w14:textId="79151C5A" w:rsidR="00F22A3C" w:rsidRDefault="00000000">
      <w:pPr>
        <w:pStyle w:val="TOC3"/>
        <w:rPr>
          <w:rFonts w:asciiTheme="minorHAnsi" w:eastAsiaTheme="minorEastAsia" w:hAnsiTheme="minorHAnsi" w:cstheme="minorBidi"/>
          <w:noProof/>
          <w:color w:val="auto"/>
          <w:sz w:val="22"/>
          <w:szCs w:val="22"/>
          <w:lang w:eastAsia="en-US"/>
        </w:rPr>
      </w:pPr>
      <w:hyperlink w:anchor="_Toc148368004" w:history="1">
        <w:r w:rsidR="00F22A3C" w:rsidRPr="007747E5">
          <w:rPr>
            <w:rStyle w:val="Hyperlink"/>
            <w:noProof/>
          </w:rPr>
          <w:t>27.7.6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EN^XTMUNIT(): Run Unit Tests</w:t>
        </w:r>
        <w:r w:rsidR="00F22A3C">
          <w:rPr>
            <w:noProof/>
            <w:webHidden/>
          </w:rPr>
          <w:tab/>
        </w:r>
        <w:r w:rsidR="00F22A3C">
          <w:rPr>
            <w:noProof/>
            <w:webHidden/>
          </w:rPr>
          <w:fldChar w:fldCharType="begin"/>
        </w:r>
        <w:r w:rsidR="00F22A3C">
          <w:rPr>
            <w:noProof/>
            <w:webHidden/>
          </w:rPr>
          <w:instrText xml:space="preserve"> PAGEREF _Toc148368004 \h </w:instrText>
        </w:r>
        <w:r w:rsidR="00F22A3C">
          <w:rPr>
            <w:noProof/>
            <w:webHidden/>
          </w:rPr>
        </w:r>
        <w:r w:rsidR="00F22A3C">
          <w:rPr>
            <w:noProof/>
            <w:webHidden/>
          </w:rPr>
          <w:fldChar w:fldCharType="separate"/>
        </w:r>
        <w:r w:rsidR="00F22A3C">
          <w:rPr>
            <w:noProof/>
            <w:webHidden/>
          </w:rPr>
          <w:t>502</w:t>
        </w:r>
        <w:r w:rsidR="00F22A3C">
          <w:rPr>
            <w:noProof/>
            <w:webHidden/>
          </w:rPr>
          <w:fldChar w:fldCharType="end"/>
        </w:r>
      </w:hyperlink>
    </w:p>
    <w:p w14:paraId="6EB56253" w14:textId="5C98ABD8" w:rsidR="00F22A3C" w:rsidRDefault="00000000">
      <w:pPr>
        <w:pStyle w:val="TOC3"/>
        <w:rPr>
          <w:rFonts w:asciiTheme="minorHAnsi" w:eastAsiaTheme="minorEastAsia" w:hAnsiTheme="minorHAnsi" w:cstheme="minorBidi"/>
          <w:noProof/>
          <w:color w:val="auto"/>
          <w:sz w:val="22"/>
          <w:szCs w:val="22"/>
          <w:lang w:eastAsia="en-US"/>
        </w:rPr>
      </w:pPr>
      <w:hyperlink w:anchor="_Toc148368005" w:history="1">
        <w:r w:rsidR="00F22A3C" w:rsidRPr="007747E5">
          <w:rPr>
            <w:rStyle w:val="Hyperlink"/>
            <w:noProof/>
          </w:rPr>
          <w:t>27.7.7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CHKEQ^XTMUNIT: Check Two Values for Equivalence</w:t>
        </w:r>
        <w:r w:rsidR="00F22A3C">
          <w:rPr>
            <w:noProof/>
            <w:webHidden/>
          </w:rPr>
          <w:tab/>
        </w:r>
        <w:r w:rsidR="00F22A3C">
          <w:rPr>
            <w:noProof/>
            <w:webHidden/>
          </w:rPr>
          <w:fldChar w:fldCharType="begin"/>
        </w:r>
        <w:r w:rsidR="00F22A3C">
          <w:rPr>
            <w:noProof/>
            <w:webHidden/>
          </w:rPr>
          <w:instrText xml:space="preserve"> PAGEREF _Toc148368005 \h </w:instrText>
        </w:r>
        <w:r w:rsidR="00F22A3C">
          <w:rPr>
            <w:noProof/>
            <w:webHidden/>
          </w:rPr>
        </w:r>
        <w:r w:rsidR="00F22A3C">
          <w:rPr>
            <w:noProof/>
            <w:webHidden/>
          </w:rPr>
          <w:fldChar w:fldCharType="separate"/>
        </w:r>
        <w:r w:rsidR="00F22A3C">
          <w:rPr>
            <w:noProof/>
            <w:webHidden/>
          </w:rPr>
          <w:t>504</w:t>
        </w:r>
        <w:r w:rsidR="00F22A3C">
          <w:rPr>
            <w:noProof/>
            <w:webHidden/>
          </w:rPr>
          <w:fldChar w:fldCharType="end"/>
        </w:r>
      </w:hyperlink>
    </w:p>
    <w:p w14:paraId="3F89FC32" w14:textId="3758399B" w:rsidR="00F22A3C" w:rsidRDefault="00000000">
      <w:pPr>
        <w:pStyle w:val="TOC3"/>
        <w:rPr>
          <w:rFonts w:asciiTheme="minorHAnsi" w:eastAsiaTheme="minorEastAsia" w:hAnsiTheme="minorHAnsi" w:cstheme="minorBidi"/>
          <w:noProof/>
          <w:color w:val="auto"/>
          <w:sz w:val="22"/>
          <w:szCs w:val="22"/>
          <w:lang w:eastAsia="en-US"/>
        </w:rPr>
      </w:pPr>
      <w:hyperlink w:anchor="_Toc148368006" w:history="1">
        <w:r w:rsidR="00F22A3C" w:rsidRPr="007747E5">
          <w:rPr>
            <w:rStyle w:val="Hyperlink"/>
            <w:noProof/>
          </w:rPr>
          <w:t>27.7.8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CHKLEAKS^XTMUNIT(): Check for Variable Leaks</w:t>
        </w:r>
        <w:r w:rsidR="00F22A3C">
          <w:rPr>
            <w:noProof/>
            <w:webHidden/>
          </w:rPr>
          <w:tab/>
        </w:r>
        <w:r w:rsidR="00F22A3C">
          <w:rPr>
            <w:noProof/>
            <w:webHidden/>
          </w:rPr>
          <w:fldChar w:fldCharType="begin"/>
        </w:r>
        <w:r w:rsidR="00F22A3C">
          <w:rPr>
            <w:noProof/>
            <w:webHidden/>
          </w:rPr>
          <w:instrText xml:space="preserve"> PAGEREF _Toc148368006 \h </w:instrText>
        </w:r>
        <w:r w:rsidR="00F22A3C">
          <w:rPr>
            <w:noProof/>
            <w:webHidden/>
          </w:rPr>
        </w:r>
        <w:r w:rsidR="00F22A3C">
          <w:rPr>
            <w:noProof/>
            <w:webHidden/>
          </w:rPr>
          <w:fldChar w:fldCharType="separate"/>
        </w:r>
        <w:r w:rsidR="00F22A3C">
          <w:rPr>
            <w:noProof/>
            <w:webHidden/>
          </w:rPr>
          <w:t>505</w:t>
        </w:r>
        <w:r w:rsidR="00F22A3C">
          <w:rPr>
            <w:noProof/>
            <w:webHidden/>
          </w:rPr>
          <w:fldChar w:fldCharType="end"/>
        </w:r>
      </w:hyperlink>
    </w:p>
    <w:p w14:paraId="2B9CCF53" w14:textId="7B4D4C17" w:rsidR="00F22A3C" w:rsidRDefault="00000000">
      <w:pPr>
        <w:pStyle w:val="TOC3"/>
        <w:rPr>
          <w:rFonts w:asciiTheme="minorHAnsi" w:eastAsiaTheme="minorEastAsia" w:hAnsiTheme="minorHAnsi" w:cstheme="minorBidi"/>
          <w:noProof/>
          <w:color w:val="auto"/>
          <w:sz w:val="22"/>
          <w:szCs w:val="22"/>
          <w:lang w:eastAsia="en-US"/>
        </w:rPr>
      </w:pPr>
      <w:hyperlink w:anchor="_Toc148368007" w:history="1">
        <w:r w:rsidR="00F22A3C" w:rsidRPr="007747E5">
          <w:rPr>
            <w:rStyle w:val="Hyperlink"/>
            <w:noProof/>
          </w:rPr>
          <w:t>27.7.9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CHKTF^XTMUNIT(): Test Conditional Values</w:t>
        </w:r>
        <w:r w:rsidR="00F22A3C">
          <w:rPr>
            <w:noProof/>
            <w:webHidden/>
          </w:rPr>
          <w:tab/>
        </w:r>
        <w:r w:rsidR="00F22A3C">
          <w:rPr>
            <w:noProof/>
            <w:webHidden/>
          </w:rPr>
          <w:fldChar w:fldCharType="begin"/>
        </w:r>
        <w:r w:rsidR="00F22A3C">
          <w:rPr>
            <w:noProof/>
            <w:webHidden/>
          </w:rPr>
          <w:instrText xml:space="preserve"> PAGEREF _Toc148368007 \h </w:instrText>
        </w:r>
        <w:r w:rsidR="00F22A3C">
          <w:rPr>
            <w:noProof/>
            <w:webHidden/>
          </w:rPr>
        </w:r>
        <w:r w:rsidR="00F22A3C">
          <w:rPr>
            <w:noProof/>
            <w:webHidden/>
          </w:rPr>
          <w:fldChar w:fldCharType="separate"/>
        </w:r>
        <w:r w:rsidR="00F22A3C">
          <w:rPr>
            <w:noProof/>
            <w:webHidden/>
          </w:rPr>
          <w:t>506</w:t>
        </w:r>
        <w:r w:rsidR="00F22A3C">
          <w:rPr>
            <w:noProof/>
            <w:webHidden/>
          </w:rPr>
          <w:fldChar w:fldCharType="end"/>
        </w:r>
      </w:hyperlink>
    </w:p>
    <w:p w14:paraId="39CA6FBB" w14:textId="52CB80B3" w:rsidR="00F22A3C" w:rsidRDefault="00000000">
      <w:pPr>
        <w:pStyle w:val="TOC3"/>
        <w:rPr>
          <w:rFonts w:asciiTheme="minorHAnsi" w:eastAsiaTheme="minorEastAsia" w:hAnsiTheme="minorHAnsi" w:cstheme="minorBidi"/>
          <w:noProof/>
          <w:color w:val="auto"/>
          <w:sz w:val="22"/>
          <w:szCs w:val="22"/>
          <w:lang w:eastAsia="en-US"/>
        </w:rPr>
      </w:pPr>
      <w:hyperlink w:anchor="_Toc148368008" w:history="1">
        <w:r w:rsidR="00F22A3C" w:rsidRPr="007747E5">
          <w:rPr>
            <w:rStyle w:val="Hyperlink"/>
            <w:noProof/>
          </w:rPr>
          <w:t>27.7.10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FAIL^XTMUNIT(): Generate an Error Message</w:t>
        </w:r>
        <w:r w:rsidR="00F22A3C">
          <w:rPr>
            <w:noProof/>
            <w:webHidden/>
          </w:rPr>
          <w:tab/>
        </w:r>
        <w:r w:rsidR="00F22A3C">
          <w:rPr>
            <w:noProof/>
            <w:webHidden/>
          </w:rPr>
          <w:fldChar w:fldCharType="begin"/>
        </w:r>
        <w:r w:rsidR="00F22A3C">
          <w:rPr>
            <w:noProof/>
            <w:webHidden/>
          </w:rPr>
          <w:instrText xml:space="preserve"> PAGEREF _Toc148368008 \h </w:instrText>
        </w:r>
        <w:r w:rsidR="00F22A3C">
          <w:rPr>
            <w:noProof/>
            <w:webHidden/>
          </w:rPr>
        </w:r>
        <w:r w:rsidR="00F22A3C">
          <w:rPr>
            <w:noProof/>
            <w:webHidden/>
          </w:rPr>
          <w:fldChar w:fldCharType="separate"/>
        </w:r>
        <w:r w:rsidR="00F22A3C">
          <w:rPr>
            <w:noProof/>
            <w:webHidden/>
          </w:rPr>
          <w:t>506</w:t>
        </w:r>
        <w:r w:rsidR="00F22A3C">
          <w:rPr>
            <w:noProof/>
            <w:webHidden/>
          </w:rPr>
          <w:fldChar w:fldCharType="end"/>
        </w:r>
      </w:hyperlink>
    </w:p>
    <w:p w14:paraId="262D24D6" w14:textId="61EB595E" w:rsidR="00F22A3C" w:rsidRDefault="00000000">
      <w:pPr>
        <w:pStyle w:val="TOC3"/>
        <w:rPr>
          <w:rFonts w:asciiTheme="minorHAnsi" w:eastAsiaTheme="minorEastAsia" w:hAnsiTheme="minorHAnsi" w:cstheme="minorBidi"/>
          <w:noProof/>
          <w:color w:val="auto"/>
          <w:sz w:val="22"/>
          <w:szCs w:val="22"/>
          <w:lang w:eastAsia="en-US"/>
        </w:rPr>
      </w:pPr>
      <w:hyperlink w:anchor="_Toc148368009" w:history="1">
        <w:r w:rsidR="00F22A3C" w:rsidRPr="007747E5">
          <w:rPr>
            <w:rStyle w:val="Hyperlink"/>
            <w:noProof/>
          </w:rPr>
          <w:t>27.7.11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$$ISUTEST^XTMUNIT: Evaluate if Unit Test is Running</w:t>
        </w:r>
        <w:r w:rsidR="00F22A3C">
          <w:rPr>
            <w:noProof/>
            <w:webHidden/>
          </w:rPr>
          <w:tab/>
        </w:r>
        <w:r w:rsidR="00F22A3C">
          <w:rPr>
            <w:noProof/>
            <w:webHidden/>
          </w:rPr>
          <w:fldChar w:fldCharType="begin"/>
        </w:r>
        <w:r w:rsidR="00F22A3C">
          <w:rPr>
            <w:noProof/>
            <w:webHidden/>
          </w:rPr>
          <w:instrText xml:space="preserve"> PAGEREF _Toc148368009 \h </w:instrText>
        </w:r>
        <w:r w:rsidR="00F22A3C">
          <w:rPr>
            <w:noProof/>
            <w:webHidden/>
          </w:rPr>
        </w:r>
        <w:r w:rsidR="00F22A3C">
          <w:rPr>
            <w:noProof/>
            <w:webHidden/>
          </w:rPr>
          <w:fldChar w:fldCharType="separate"/>
        </w:r>
        <w:r w:rsidR="00F22A3C">
          <w:rPr>
            <w:noProof/>
            <w:webHidden/>
          </w:rPr>
          <w:t>507</w:t>
        </w:r>
        <w:r w:rsidR="00F22A3C">
          <w:rPr>
            <w:noProof/>
            <w:webHidden/>
          </w:rPr>
          <w:fldChar w:fldCharType="end"/>
        </w:r>
      </w:hyperlink>
    </w:p>
    <w:p w14:paraId="2CEAFFA8" w14:textId="79F1C06C" w:rsidR="00F22A3C" w:rsidRDefault="00000000">
      <w:pPr>
        <w:pStyle w:val="TOC3"/>
        <w:rPr>
          <w:rFonts w:asciiTheme="minorHAnsi" w:eastAsiaTheme="minorEastAsia" w:hAnsiTheme="minorHAnsi" w:cstheme="minorBidi"/>
          <w:noProof/>
          <w:color w:val="auto"/>
          <w:sz w:val="22"/>
          <w:szCs w:val="22"/>
          <w:lang w:eastAsia="en-US"/>
        </w:rPr>
      </w:pPr>
      <w:hyperlink w:anchor="_Toc148368010" w:history="1">
        <w:r w:rsidR="00F22A3C" w:rsidRPr="007747E5">
          <w:rPr>
            <w:rStyle w:val="Hyperlink"/>
            <w:noProof/>
          </w:rPr>
          <w:t>27.7.12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SUCCEED^XTMUNIT: Increment Test Counter</w:t>
        </w:r>
        <w:r w:rsidR="00F22A3C">
          <w:rPr>
            <w:noProof/>
            <w:webHidden/>
          </w:rPr>
          <w:tab/>
        </w:r>
        <w:r w:rsidR="00F22A3C">
          <w:rPr>
            <w:noProof/>
            <w:webHidden/>
          </w:rPr>
          <w:fldChar w:fldCharType="begin"/>
        </w:r>
        <w:r w:rsidR="00F22A3C">
          <w:rPr>
            <w:noProof/>
            <w:webHidden/>
          </w:rPr>
          <w:instrText xml:space="preserve"> PAGEREF _Toc148368010 \h </w:instrText>
        </w:r>
        <w:r w:rsidR="00F22A3C">
          <w:rPr>
            <w:noProof/>
            <w:webHidden/>
          </w:rPr>
        </w:r>
        <w:r w:rsidR="00F22A3C">
          <w:rPr>
            <w:noProof/>
            <w:webHidden/>
          </w:rPr>
          <w:fldChar w:fldCharType="separate"/>
        </w:r>
        <w:r w:rsidR="00F22A3C">
          <w:rPr>
            <w:noProof/>
            <w:webHidden/>
          </w:rPr>
          <w:t>507</w:t>
        </w:r>
        <w:r w:rsidR="00F22A3C">
          <w:rPr>
            <w:noProof/>
            <w:webHidden/>
          </w:rPr>
          <w:fldChar w:fldCharType="end"/>
        </w:r>
      </w:hyperlink>
    </w:p>
    <w:p w14:paraId="4E5EA8AC" w14:textId="0153CA2A" w:rsidR="00F22A3C" w:rsidRDefault="00000000">
      <w:pPr>
        <w:pStyle w:val="TOC3"/>
        <w:rPr>
          <w:rFonts w:asciiTheme="minorHAnsi" w:eastAsiaTheme="minorEastAsia" w:hAnsiTheme="minorHAnsi" w:cstheme="minorBidi"/>
          <w:noProof/>
          <w:color w:val="auto"/>
          <w:sz w:val="22"/>
          <w:szCs w:val="22"/>
          <w:lang w:eastAsia="en-US"/>
        </w:rPr>
      </w:pPr>
      <w:hyperlink w:anchor="_Toc148368011" w:history="1">
        <w:r w:rsidR="00F22A3C" w:rsidRPr="007747E5">
          <w:rPr>
            <w:rStyle w:val="Hyperlink"/>
            <w:noProof/>
          </w:rPr>
          <w:t>27.7.13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Sample M Unit Utility Output</w:t>
        </w:r>
        <w:r w:rsidR="00F22A3C">
          <w:rPr>
            <w:noProof/>
            <w:webHidden/>
          </w:rPr>
          <w:tab/>
        </w:r>
        <w:r w:rsidR="00F22A3C">
          <w:rPr>
            <w:noProof/>
            <w:webHidden/>
          </w:rPr>
          <w:fldChar w:fldCharType="begin"/>
        </w:r>
        <w:r w:rsidR="00F22A3C">
          <w:rPr>
            <w:noProof/>
            <w:webHidden/>
          </w:rPr>
          <w:instrText xml:space="preserve"> PAGEREF _Toc148368011 \h </w:instrText>
        </w:r>
        <w:r w:rsidR="00F22A3C">
          <w:rPr>
            <w:noProof/>
            <w:webHidden/>
          </w:rPr>
        </w:r>
        <w:r w:rsidR="00F22A3C">
          <w:rPr>
            <w:noProof/>
            <w:webHidden/>
          </w:rPr>
          <w:fldChar w:fldCharType="separate"/>
        </w:r>
        <w:r w:rsidR="00F22A3C">
          <w:rPr>
            <w:noProof/>
            <w:webHidden/>
          </w:rPr>
          <w:t>508</w:t>
        </w:r>
        <w:r w:rsidR="00F22A3C">
          <w:rPr>
            <w:noProof/>
            <w:webHidden/>
          </w:rPr>
          <w:fldChar w:fldCharType="end"/>
        </w:r>
      </w:hyperlink>
    </w:p>
    <w:p w14:paraId="2079A3C1" w14:textId="0D48A965" w:rsidR="00F22A3C" w:rsidRDefault="00000000">
      <w:pPr>
        <w:pStyle w:val="TOC2"/>
        <w:rPr>
          <w:rFonts w:asciiTheme="minorHAnsi" w:eastAsiaTheme="minorEastAsia" w:hAnsiTheme="minorHAnsi" w:cstheme="minorBidi"/>
          <w:color w:val="auto"/>
          <w:sz w:val="22"/>
          <w:szCs w:val="22"/>
          <w:lang w:eastAsia="en-US"/>
        </w:rPr>
      </w:pPr>
      <w:hyperlink w:anchor="_Toc148368012" w:history="1">
        <w:r w:rsidR="00F22A3C" w:rsidRPr="007747E5">
          <w:rPr>
            <w:rStyle w:val="Hyperlink"/>
          </w:rPr>
          <w:t>27.8</w:t>
        </w:r>
        <w:r w:rsidR="00F22A3C">
          <w:rPr>
            <w:rFonts w:asciiTheme="minorHAnsi" w:eastAsiaTheme="minorEastAsia" w:hAnsiTheme="minorHAnsi" w:cstheme="minorBidi"/>
            <w:color w:val="auto"/>
            <w:sz w:val="22"/>
            <w:szCs w:val="22"/>
            <w:lang w:eastAsia="en-US"/>
          </w:rPr>
          <w:tab/>
        </w:r>
        <w:r w:rsidR="00F22A3C" w:rsidRPr="007747E5">
          <w:rPr>
            <w:rStyle w:val="Hyperlink"/>
          </w:rPr>
          <w:t>Toolkit—Parameter Tools</w:t>
        </w:r>
        <w:r w:rsidR="00F22A3C">
          <w:rPr>
            <w:webHidden/>
          </w:rPr>
          <w:tab/>
        </w:r>
        <w:r w:rsidR="00F22A3C">
          <w:rPr>
            <w:webHidden/>
          </w:rPr>
          <w:fldChar w:fldCharType="begin"/>
        </w:r>
        <w:r w:rsidR="00F22A3C">
          <w:rPr>
            <w:webHidden/>
          </w:rPr>
          <w:instrText xml:space="preserve"> PAGEREF _Toc148368012 \h </w:instrText>
        </w:r>
        <w:r w:rsidR="00F22A3C">
          <w:rPr>
            <w:webHidden/>
          </w:rPr>
        </w:r>
        <w:r w:rsidR="00F22A3C">
          <w:rPr>
            <w:webHidden/>
          </w:rPr>
          <w:fldChar w:fldCharType="separate"/>
        </w:r>
        <w:r w:rsidR="00F22A3C">
          <w:rPr>
            <w:webHidden/>
          </w:rPr>
          <w:t>510</w:t>
        </w:r>
        <w:r w:rsidR="00F22A3C">
          <w:rPr>
            <w:webHidden/>
          </w:rPr>
          <w:fldChar w:fldCharType="end"/>
        </w:r>
      </w:hyperlink>
    </w:p>
    <w:p w14:paraId="758BF1B6" w14:textId="70865459" w:rsidR="00F22A3C" w:rsidRDefault="00000000">
      <w:pPr>
        <w:pStyle w:val="TOC3"/>
        <w:rPr>
          <w:rFonts w:asciiTheme="minorHAnsi" w:eastAsiaTheme="minorEastAsia" w:hAnsiTheme="minorHAnsi" w:cstheme="minorBidi"/>
          <w:noProof/>
          <w:color w:val="auto"/>
          <w:sz w:val="22"/>
          <w:szCs w:val="22"/>
          <w:lang w:eastAsia="en-US"/>
        </w:rPr>
      </w:pPr>
      <w:hyperlink w:anchor="_Toc148368013" w:history="1">
        <w:r w:rsidR="00F22A3C" w:rsidRPr="007747E5">
          <w:rPr>
            <w:rStyle w:val="Hyperlink"/>
            <w:noProof/>
          </w:rPr>
          <w:t>27.8.1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Overview</w:t>
        </w:r>
        <w:r w:rsidR="00F22A3C">
          <w:rPr>
            <w:noProof/>
            <w:webHidden/>
          </w:rPr>
          <w:tab/>
        </w:r>
        <w:r w:rsidR="00F22A3C">
          <w:rPr>
            <w:noProof/>
            <w:webHidden/>
          </w:rPr>
          <w:fldChar w:fldCharType="begin"/>
        </w:r>
        <w:r w:rsidR="00F22A3C">
          <w:rPr>
            <w:noProof/>
            <w:webHidden/>
          </w:rPr>
          <w:instrText xml:space="preserve"> PAGEREF _Toc148368013 \h </w:instrText>
        </w:r>
        <w:r w:rsidR="00F22A3C">
          <w:rPr>
            <w:noProof/>
            <w:webHidden/>
          </w:rPr>
        </w:r>
        <w:r w:rsidR="00F22A3C">
          <w:rPr>
            <w:noProof/>
            <w:webHidden/>
          </w:rPr>
          <w:fldChar w:fldCharType="separate"/>
        </w:r>
        <w:r w:rsidR="00F22A3C">
          <w:rPr>
            <w:noProof/>
            <w:webHidden/>
          </w:rPr>
          <w:t>510</w:t>
        </w:r>
        <w:r w:rsidR="00F22A3C">
          <w:rPr>
            <w:noProof/>
            <w:webHidden/>
          </w:rPr>
          <w:fldChar w:fldCharType="end"/>
        </w:r>
      </w:hyperlink>
    </w:p>
    <w:p w14:paraId="14C4C1B7" w14:textId="5CB494D7" w:rsidR="00F22A3C" w:rsidRDefault="00000000">
      <w:pPr>
        <w:pStyle w:val="TOC3"/>
        <w:rPr>
          <w:rFonts w:asciiTheme="minorHAnsi" w:eastAsiaTheme="minorEastAsia" w:hAnsiTheme="minorHAnsi" w:cstheme="minorBidi"/>
          <w:noProof/>
          <w:color w:val="auto"/>
          <w:sz w:val="22"/>
          <w:szCs w:val="22"/>
          <w:lang w:eastAsia="en-US"/>
        </w:rPr>
      </w:pPr>
      <w:hyperlink w:anchor="_Toc148368014" w:history="1">
        <w:r w:rsidR="00F22A3C" w:rsidRPr="007747E5">
          <w:rPr>
            <w:rStyle w:val="Hyperlink"/>
            <w:noProof/>
          </w:rPr>
          <w:t>27.8.2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Definitions</w:t>
        </w:r>
        <w:r w:rsidR="00F22A3C">
          <w:rPr>
            <w:noProof/>
            <w:webHidden/>
          </w:rPr>
          <w:tab/>
        </w:r>
        <w:r w:rsidR="00F22A3C">
          <w:rPr>
            <w:noProof/>
            <w:webHidden/>
          </w:rPr>
          <w:fldChar w:fldCharType="begin"/>
        </w:r>
        <w:r w:rsidR="00F22A3C">
          <w:rPr>
            <w:noProof/>
            <w:webHidden/>
          </w:rPr>
          <w:instrText xml:space="preserve"> PAGEREF _Toc148368014 \h </w:instrText>
        </w:r>
        <w:r w:rsidR="00F22A3C">
          <w:rPr>
            <w:noProof/>
            <w:webHidden/>
          </w:rPr>
        </w:r>
        <w:r w:rsidR="00F22A3C">
          <w:rPr>
            <w:noProof/>
            <w:webHidden/>
          </w:rPr>
          <w:fldChar w:fldCharType="separate"/>
        </w:r>
        <w:r w:rsidR="00F22A3C">
          <w:rPr>
            <w:noProof/>
            <w:webHidden/>
          </w:rPr>
          <w:t>510</w:t>
        </w:r>
        <w:r w:rsidR="00F22A3C">
          <w:rPr>
            <w:noProof/>
            <w:webHidden/>
          </w:rPr>
          <w:fldChar w:fldCharType="end"/>
        </w:r>
      </w:hyperlink>
    </w:p>
    <w:p w14:paraId="5B4840DA" w14:textId="2B78100A" w:rsidR="00F22A3C" w:rsidRDefault="00000000">
      <w:pPr>
        <w:pStyle w:val="TOC3"/>
        <w:rPr>
          <w:rFonts w:asciiTheme="minorHAnsi" w:eastAsiaTheme="minorEastAsia" w:hAnsiTheme="minorHAnsi" w:cstheme="minorBidi"/>
          <w:noProof/>
          <w:color w:val="auto"/>
          <w:sz w:val="22"/>
          <w:szCs w:val="22"/>
          <w:lang w:eastAsia="en-US"/>
        </w:rPr>
      </w:pPr>
      <w:hyperlink w:anchor="_Toc148368015" w:history="1">
        <w:r w:rsidR="00F22A3C" w:rsidRPr="007747E5">
          <w:rPr>
            <w:rStyle w:val="Hyperlink"/>
            <w:noProof/>
          </w:rPr>
          <w:t>27.8.3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Application Programming Interfaces (APIs)</w:t>
        </w:r>
        <w:r w:rsidR="00F22A3C">
          <w:rPr>
            <w:noProof/>
            <w:webHidden/>
          </w:rPr>
          <w:tab/>
        </w:r>
        <w:r w:rsidR="00F22A3C">
          <w:rPr>
            <w:noProof/>
            <w:webHidden/>
          </w:rPr>
          <w:fldChar w:fldCharType="begin"/>
        </w:r>
        <w:r w:rsidR="00F22A3C">
          <w:rPr>
            <w:noProof/>
            <w:webHidden/>
          </w:rPr>
          <w:instrText xml:space="preserve"> PAGEREF _Toc148368015 \h </w:instrText>
        </w:r>
        <w:r w:rsidR="00F22A3C">
          <w:rPr>
            <w:noProof/>
            <w:webHidden/>
          </w:rPr>
        </w:r>
        <w:r w:rsidR="00F22A3C">
          <w:rPr>
            <w:noProof/>
            <w:webHidden/>
          </w:rPr>
          <w:fldChar w:fldCharType="separate"/>
        </w:r>
        <w:r w:rsidR="00F22A3C">
          <w:rPr>
            <w:noProof/>
            <w:webHidden/>
          </w:rPr>
          <w:t>512</w:t>
        </w:r>
        <w:r w:rsidR="00F22A3C">
          <w:rPr>
            <w:noProof/>
            <w:webHidden/>
          </w:rPr>
          <w:fldChar w:fldCharType="end"/>
        </w:r>
      </w:hyperlink>
    </w:p>
    <w:p w14:paraId="7DECCDF3" w14:textId="55D08B87" w:rsidR="00F22A3C" w:rsidRDefault="00000000">
      <w:pPr>
        <w:pStyle w:val="TOC3"/>
        <w:rPr>
          <w:rFonts w:asciiTheme="minorHAnsi" w:eastAsiaTheme="minorEastAsia" w:hAnsiTheme="minorHAnsi" w:cstheme="minorBidi"/>
          <w:noProof/>
          <w:color w:val="auto"/>
          <w:sz w:val="22"/>
          <w:szCs w:val="22"/>
          <w:lang w:eastAsia="en-US"/>
        </w:rPr>
      </w:pPr>
      <w:hyperlink w:anchor="_Toc148368016" w:history="1">
        <w:r w:rsidR="00F22A3C" w:rsidRPr="007747E5">
          <w:rPr>
            <w:rStyle w:val="Hyperlink"/>
            <w:noProof/>
          </w:rPr>
          <w:t>27.8.4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ADD^XPAR</w:t>
        </w:r>
        <w:r w:rsidR="00F22A3C" w:rsidRPr="007747E5">
          <w:rPr>
            <w:rStyle w:val="Hyperlink"/>
            <w:noProof/>
            <w:kern w:val="2"/>
          </w:rPr>
          <w:t>()</w:t>
        </w:r>
        <w:r w:rsidR="00F22A3C" w:rsidRPr="007747E5">
          <w:rPr>
            <w:rStyle w:val="Hyperlink"/>
            <w:noProof/>
          </w:rPr>
          <w:t>: Add Parameter Value</w:t>
        </w:r>
        <w:r w:rsidR="00F22A3C">
          <w:rPr>
            <w:noProof/>
            <w:webHidden/>
          </w:rPr>
          <w:tab/>
        </w:r>
        <w:r w:rsidR="00F22A3C">
          <w:rPr>
            <w:noProof/>
            <w:webHidden/>
          </w:rPr>
          <w:fldChar w:fldCharType="begin"/>
        </w:r>
        <w:r w:rsidR="00F22A3C">
          <w:rPr>
            <w:noProof/>
            <w:webHidden/>
          </w:rPr>
          <w:instrText xml:space="preserve"> PAGEREF _Toc148368016 \h </w:instrText>
        </w:r>
        <w:r w:rsidR="00F22A3C">
          <w:rPr>
            <w:noProof/>
            <w:webHidden/>
          </w:rPr>
        </w:r>
        <w:r w:rsidR="00F22A3C">
          <w:rPr>
            <w:noProof/>
            <w:webHidden/>
          </w:rPr>
          <w:fldChar w:fldCharType="separate"/>
        </w:r>
        <w:r w:rsidR="00F22A3C">
          <w:rPr>
            <w:noProof/>
            <w:webHidden/>
          </w:rPr>
          <w:t>512</w:t>
        </w:r>
        <w:r w:rsidR="00F22A3C">
          <w:rPr>
            <w:noProof/>
            <w:webHidden/>
          </w:rPr>
          <w:fldChar w:fldCharType="end"/>
        </w:r>
      </w:hyperlink>
    </w:p>
    <w:p w14:paraId="00A5CC8E" w14:textId="1939768D" w:rsidR="00F22A3C" w:rsidRDefault="00000000">
      <w:pPr>
        <w:pStyle w:val="TOC3"/>
        <w:rPr>
          <w:rFonts w:asciiTheme="minorHAnsi" w:eastAsiaTheme="minorEastAsia" w:hAnsiTheme="minorHAnsi" w:cstheme="minorBidi"/>
          <w:noProof/>
          <w:color w:val="auto"/>
          <w:sz w:val="22"/>
          <w:szCs w:val="22"/>
          <w:lang w:eastAsia="en-US"/>
        </w:rPr>
      </w:pPr>
      <w:hyperlink w:anchor="_Toc148368017" w:history="1">
        <w:r w:rsidR="00F22A3C" w:rsidRPr="007747E5">
          <w:rPr>
            <w:rStyle w:val="Hyperlink"/>
            <w:noProof/>
          </w:rPr>
          <w:t>27.8.5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CHG^XPAR</w:t>
        </w:r>
        <w:r w:rsidR="00F22A3C" w:rsidRPr="007747E5">
          <w:rPr>
            <w:rStyle w:val="Hyperlink"/>
            <w:noProof/>
            <w:kern w:val="2"/>
          </w:rPr>
          <w:t>()</w:t>
        </w:r>
        <w:r w:rsidR="00F22A3C" w:rsidRPr="007747E5">
          <w:rPr>
            <w:rStyle w:val="Hyperlink"/>
            <w:noProof/>
          </w:rPr>
          <w:t>: Change Parameter Value</w:t>
        </w:r>
        <w:r w:rsidR="00F22A3C">
          <w:rPr>
            <w:noProof/>
            <w:webHidden/>
          </w:rPr>
          <w:tab/>
        </w:r>
        <w:r w:rsidR="00F22A3C">
          <w:rPr>
            <w:noProof/>
            <w:webHidden/>
          </w:rPr>
          <w:fldChar w:fldCharType="begin"/>
        </w:r>
        <w:r w:rsidR="00F22A3C">
          <w:rPr>
            <w:noProof/>
            <w:webHidden/>
          </w:rPr>
          <w:instrText xml:space="preserve"> PAGEREF _Toc148368017 \h </w:instrText>
        </w:r>
        <w:r w:rsidR="00F22A3C">
          <w:rPr>
            <w:noProof/>
            <w:webHidden/>
          </w:rPr>
        </w:r>
        <w:r w:rsidR="00F22A3C">
          <w:rPr>
            <w:noProof/>
            <w:webHidden/>
          </w:rPr>
          <w:fldChar w:fldCharType="separate"/>
        </w:r>
        <w:r w:rsidR="00F22A3C">
          <w:rPr>
            <w:noProof/>
            <w:webHidden/>
          </w:rPr>
          <w:t>513</w:t>
        </w:r>
        <w:r w:rsidR="00F22A3C">
          <w:rPr>
            <w:noProof/>
            <w:webHidden/>
          </w:rPr>
          <w:fldChar w:fldCharType="end"/>
        </w:r>
      </w:hyperlink>
    </w:p>
    <w:p w14:paraId="73A51F00" w14:textId="2AE6358E" w:rsidR="00F22A3C" w:rsidRDefault="00000000">
      <w:pPr>
        <w:pStyle w:val="TOC3"/>
        <w:rPr>
          <w:rFonts w:asciiTheme="minorHAnsi" w:eastAsiaTheme="minorEastAsia" w:hAnsiTheme="minorHAnsi" w:cstheme="minorBidi"/>
          <w:noProof/>
          <w:color w:val="auto"/>
          <w:sz w:val="22"/>
          <w:szCs w:val="22"/>
          <w:lang w:eastAsia="en-US"/>
        </w:rPr>
      </w:pPr>
      <w:hyperlink w:anchor="_Toc148368018" w:history="1">
        <w:r w:rsidR="00F22A3C" w:rsidRPr="007747E5">
          <w:rPr>
            <w:rStyle w:val="Hyperlink"/>
            <w:noProof/>
          </w:rPr>
          <w:t>27.8.6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DEL^XPAR</w:t>
        </w:r>
        <w:r w:rsidR="00F22A3C" w:rsidRPr="007747E5">
          <w:rPr>
            <w:rStyle w:val="Hyperlink"/>
            <w:noProof/>
            <w:kern w:val="2"/>
          </w:rPr>
          <w:t>()</w:t>
        </w:r>
        <w:r w:rsidR="00F22A3C" w:rsidRPr="007747E5">
          <w:rPr>
            <w:rStyle w:val="Hyperlink"/>
            <w:noProof/>
          </w:rPr>
          <w:t>: Delete Parameter Value</w:t>
        </w:r>
        <w:r w:rsidR="00F22A3C">
          <w:rPr>
            <w:noProof/>
            <w:webHidden/>
          </w:rPr>
          <w:tab/>
        </w:r>
        <w:r w:rsidR="00F22A3C">
          <w:rPr>
            <w:noProof/>
            <w:webHidden/>
          </w:rPr>
          <w:fldChar w:fldCharType="begin"/>
        </w:r>
        <w:r w:rsidR="00F22A3C">
          <w:rPr>
            <w:noProof/>
            <w:webHidden/>
          </w:rPr>
          <w:instrText xml:space="preserve"> PAGEREF _Toc148368018 \h </w:instrText>
        </w:r>
        <w:r w:rsidR="00F22A3C">
          <w:rPr>
            <w:noProof/>
            <w:webHidden/>
          </w:rPr>
        </w:r>
        <w:r w:rsidR="00F22A3C">
          <w:rPr>
            <w:noProof/>
            <w:webHidden/>
          </w:rPr>
          <w:fldChar w:fldCharType="separate"/>
        </w:r>
        <w:r w:rsidR="00F22A3C">
          <w:rPr>
            <w:noProof/>
            <w:webHidden/>
          </w:rPr>
          <w:t>513</w:t>
        </w:r>
        <w:r w:rsidR="00F22A3C">
          <w:rPr>
            <w:noProof/>
            <w:webHidden/>
          </w:rPr>
          <w:fldChar w:fldCharType="end"/>
        </w:r>
      </w:hyperlink>
    </w:p>
    <w:p w14:paraId="20A344C7" w14:textId="767CD804" w:rsidR="00F22A3C" w:rsidRDefault="00000000">
      <w:pPr>
        <w:pStyle w:val="TOC3"/>
        <w:rPr>
          <w:rFonts w:asciiTheme="minorHAnsi" w:eastAsiaTheme="minorEastAsia" w:hAnsiTheme="minorHAnsi" w:cstheme="minorBidi"/>
          <w:noProof/>
          <w:color w:val="auto"/>
          <w:sz w:val="22"/>
          <w:szCs w:val="22"/>
          <w:lang w:eastAsia="en-US"/>
        </w:rPr>
      </w:pPr>
      <w:hyperlink w:anchor="_Toc148368019" w:history="1">
        <w:r w:rsidR="00F22A3C" w:rsidRPr="007747E5">
          <w:rPr>
            <w:rStyle w:val="Hyperlink"/>
            <w:noProof/>
          </w:rPr>
          <w:t>27.8.7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EN^XPAR</w:t>
        </w:r>
        <w:r w:rsidR="00F22A3C" w:rsidRPr="007747E5">
          <w:rPr>
            <w:rStyle w:val="Hyperlink"/>
            <w:noProof/>
            <w:kern w:val="2"/>
          </w:rPr>
          <w:t>()</w:t>
        </w:r>
        <w:r w:rsidR="00F22A3C" w:rsidRPr="007747E5">
          <w:rPr>
            <w:rStyle w:val="Hyperlink"/>
            <w:noProof/>
          </w:rPr>
          <w:t>: Add, Change, Delete Parameters</w:t>
        </w:r>
        <w:r w:rsidR="00F22A3C">
          <w:rPr>
            <w:noProof/>
            <w:webHidden/>
          </w:rPr>
          <w:tab/>
        </w:r>
        <w:r w:rsidR="00F22A3C">
          <w:rPr>
            <w:noProof/>
            <w:webHidden/>
          </w:rPr>
          <w:fldChar w:fldCharType="begin"/>
        </w:r>
        <w:r w:rsidR="00F22A3C">
          <w:rPr>
            <w:noProof/>
            <w:webHidden/>
          </w:rPr>
          <w:instrText xml:space="preserve"> PAGEREF _Toc148368019 \h </w:instrText>
        </w:r>
        <w:r w:rsidR="00F22A3C">
          <w:rPr>
            <w:noProof/>
            <w:webHidden/>
          </w:rPr>
        </w:r>
        <w:r w:rsidR="00F22A3C">
          <w:rPr>
            <w:noProof/>
            <w:webHidden/>
          </w:rPr>
          <w:fldChar w:fldCharType="separate"/>
        </w:r>
        <w:r w:rsidR="00F22A3C">
          <w:rPr>
            <w:noProof/>
            <w:webHidden/>
          </w:rPr>
          <w:t>514</w:t>
        </w:r>
        <w:r w:rsidR="00F22A3C">
          <w:rPr>
            <w:noProof/>
            <w:webHidden/>
          </w:rPr>
          <w:fldChar w:fldCharType="end"/>
        </w:r>
      </w:hyperlink>
    </w:p>
    <w:p w14:paraId="32925C63" w14:textId="49F2097F" w:rsidR="00F22A3C" w:rsidRDefault="00000000">
      <w:pPr>
        <w:pStyle w:val="TOC3"/>
        <w:rPr>
          <w:rFonts w:asciiTheme="minorHAnsi" w:eastAsiaTheme="minorEastAsia" w:hAnsiTheme="minorHAnsi" w:cstheme="minorBidi"/>
          <w:noProof/>
          <w:color w:val="auto"/>
          <w:sz w:val="22"/>
          <w:szCs w:val="22"/>
          <w:lang w:eastAsia="en-US"/>
        </w:rPr>
      </w:pPr>
      <w:hyperlink w:anchor="_Toc148368020" w:history="1">
        <w:r w:rsidR="00F22A3C" w:rsidRPr="007747E5">
          <w:rPr>
            <w:rStyle w:val="Hyperlink"/>
            <w:noProof/>
          </w:rPr>
          <w:t>27.8.8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ENVAL^XPAR</w:t>
        </w:r>
        <w:r w:rsidR="00F22A3C" w:rsidRPr="007747E5">
          <w:rPr>
            <w:rStyle w:val="Hyperlink"/>
            <w:noProof/>
            <w:kern w:val="2"/>
          </w:rPr>
          <w:t>()</w:t>
        </w:r>
        <w:r w:rsidR="00F22A3C" w:rsidRPr="007747E5">
          <w:rPr>
            <w:rStyle w:val="Hyperlink"/>
            <w:noProof/>
          </w:rPr>
          <w:t>: Return All Parameter Instances</w:t>
        </w:r>
        <w:r w:rsidR="00F22A3C">
          <w:rPr>
            <w:noProof/>
            <w:webHidden/>
          </w:rPr>
          <w:tab/>
        </w:r>
        <w:r w:rsidR="00F22A3C">
          <w:rPr>
            <w:noProof/>
            <w:webHidden/>
          </w:rPr>
          <w:fldChar w:fldCharType="begin"/>
        </w:r>
        <w:r w:rsidR="00F22A3C">
          <w:rPr>
            <w:noProof/>
            <w:webHidden/>
          </w:rPr>
          <w:instrText xml:space="preserve"> PAGEREF _Toc148368020 \h </w:instrText>
        </w:r>
        <w:r w:rsidR="00F22A3C">
          <w:rPr>
            <w:noProof/>
            <w:webHidden/>
          </w:rPr>
        </w:r>
        <w:r w:rsidR="00F22A3C">
          <w:rPr>
            <w:noProof/>
            <w:webHidden/>
          </w:rPr>
          <w:fldChar w:fldCharType="separate"/>
        </w:r>
        <w:r w:rsidR="00F22A3C">
          <w:rPr>
            <w:noProof/>
            <w:webHidden/>
          </w:rPr>
          <w:t>516</w:t>
        </w:r>
        <w:r w:rsidR="00F22A3C">
          <w:rPr>
            <w:noProof/>
            <w:webHidden/>
          </w:rPr>
          <w:fldChar w:fldCharType="end"/>
        </w:r>
      </w:hyperlink>
    </w:p>
    <w:p w14:paraId="33EF107E" w14:textId="7D7A7359" w:rsidR="00F22A3C" w:rsidRDefault="00000000">
      <w:pPr>
        <w:pStyle w:val="TOC3"/>
        <w:rPr>
          <w:rFonts w:asciiTheme="minorHAnsi" w:eastAsiaTheme="minorEastAsia" w:hAnsiTheme="minorHAnsi" w:cstheme="minorBidi"/>
          <w:noProof/>
          <w:color w:val="auto"/>
          <w:sz w:val="22"/>
          <w:szCs w:val="22"/>
          <w:lang w:eastAsia="en-US"/>
        </w:rPr>
      </w:pPr>
      <w:hyperlink w:anchor="_Toc148368021" w:history="1">
        <w:r w:rsidR="00F22A3C" w:rsidRPr="007747E5">
          <w:rPr>
            <w:rStyle w:val="Hyperlink"/>
            <w:noProof/>
          </w:rPr>
          <w:t>27.8.9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$$GET^XPAR</w:t>
        </w:r>
        <w:r w:rsidR="00F22A3C" w:rsidRPr="007747E5">
          <w:rPr>
            <w:rStyle w:val="Hyperlink"/>
            <w:noProof/>
            <w:kern w:val="2"/>
          </w:rPr>
          <w:t>()</w:t>
        </w:r>
        <w:r w:rsidR="00F22A3C" w:rsidRPr="007747E5">
          <w:rPr>
            <w:rStyle w:val="Hyperlink"/>
            <w:noProof/>
          </w:rPr>
          <w:t>: Return an Instance of a Parameter</w:t>
        </w:r>
        <w:r w:rsidR="00F22A3C">
          <w:rPr>
            <w:noProof/>
            <w:webHidden/>
          </w:rPr>
          <w:tab/>
        </w:r>
        <w:r w:rsidR="00F22A3C">
          <w:rPr>
            <w:noProof/>
            <w:webHidden/>
          </w:rPr>
          <w:fldChar w:fldCharType="begin"/>
        </w:r>
        <w:r w:rsidR="00F22A3C">
          <w:rPr>
            <w:noProof/>
            <w:webHidden/>
          </w:rPr>
          <w:instrText xml:space="preserve"> PAGEREF _Toc148368021 \h </w:instrText>
        </w:r>
        <w:r w:rsidR="00F22A3C">
          <w:rPr>
            <w:noProof/>
            <w:webHidden/>
          </w:rPr>
        </w:r>
        <w:r w:rsidR="00F22A3C">
          <w:rPr>
            <w:noProof/>
            <w:webHidden/>
          </w:rPr>
          <w:fldChar w:fldCharType="separate"/>
        </w:r>
        <w:r w:rsidR="00F22A3C">
          <w:rPr>
            <w:noProof/>
            <w:webHidden/>
          </w:rPr>
          <w:t>517</w:t>
        </w:r>
        <w:r w:rsidR="00F22A3C">
          <w:rPr>
            <w:noProof/>
            <w:webHidden/>
          </w:rPr>
          <w:fldChar w:fldCharType="end"/>
        </w:r>
      </w:hyperlink>
    </w:p>
    <w:p w14:paraId="75587308" w14:textId="5AB56852" w:rsidR="00F22A3C" w:rsidRDefault="00000000">
      <w:pPr>
        <w:pStyle w:val="TOC3"/>
        <w:rPr>
          <w:rFonts w:asciiTheme="minorHAnsi" w:eastAsiaTheme="minorEastAsia" w:hAnsiTheme="minorHAnsi" w:cstheme="minorBidi"/>
          <w:noProof/>
          <w:color w:val="auto"/>
          <w:sz w:val="22"/>
          <w:szCs w:val="22"/>
          <w:lang w:eastAsia="en-US"/>
        </w:rPr>
      </w:pPr>
      <w:hyperlink w:anchor="_Toc148368022" w:history="1">
        <w:r w:rsidR="00F22A3C" w:rsidRPr="007747E5">
          <w:rPr>
            <w:rStyle w:val="Hyperlink"/>
            <w:noProof/>
          </w:rPr>
          <w:t>27.8.10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GETLST^XPAR</w:t>
        </w:r>
        <w:r w:rsidR="00F22A3C" w:rsidRPr="007747E5">
          <w:rPr>
            <w:rStyle w:val="Hyperlink"/>
            <w:noProof/>
            <w:kern w:val="2"/>
          </w:rPr>
          <w:t>()</w:t>
        </w:r>
        <w:r w:rsidR="00F22A3C" w:rsidRPr="007747E5">
          <w:rPr>
            <w:rStyle w:val="Hyperlink"/>
            <w:noProof/>
          </w:rPr>
          <w:t>: Return All Instances of a Parameter</w:t>
        </w:r>
        <w:r w:rsidR="00F22A3C">
          <w:rPr>
            <w:noProof/>
            <w:webHidden/>
          </w:rPr>
          <w:tab/>
        </w:r>
        <w:r w:rsidR="00F22A3C">
          <w:rPr>
            <w:noProof/>
            <w:webHidden/>
          </w:rPr>
          <w:fldChar w:fldCharType="begin"/>
        </w:r>
        <w:r w:rsidR="00F22A3C">
          <w:rPr>
            <w:noProof/>
            <w:webHidden/>
          </w:rPr>
          <w:instrText xml:space="preserve"> PAGEREF _Toc148368022 \h </w:instrText>
        </w:r>
        <w:r w:rsidR="00F22A3C">
          <w:rPr>
            <w:noProof/>
            <w:webHidden/>
          </w:rPr>
        </w:r>
        <w:r w:rsidR="00F22A3C">
          <w:rPr>
            <w:noProof/>
            <w:webHidden/>
          </w:rPr>
          <w:fldChar w:fldCharType="separate"/>
        </w:r>
        <w:r w:rsidR="00F22A3C">
          <w:rPr>
            <w:noProof/>
            <w:webHidden/>
          </w:rPr>
          <w:t>519</w:t>
        </w:r>
        <w:r w:rsidR="00F22A3C">
          <w:rPr>
            <w:noProof/>
            <w:webHidden/>
          </w:rPr>
          <w:fldChar w:fldCharType="end"/>
        </w:r>
      </w:hyperlink>
    </w:p>
    <w:p w14:paraId="5D420220" w14:textId="45F143B2" w:rsidR="00F22A3C" w:rsidRDefault="00000000">
      <w:pPr>
        <w:pStyle w:val="TOC3"/>
        <w:rPr>
          <w:rFonts w:asciiTheme="minorHAnsi" w:eastAsiaTheme="minorEastAsia" w:hAnsiTheme="minorHAnsi" w:cstheme="minorBidi"/>
          <w:noProof/>
          <w:color w:val="auto"/>
          <w:sz w:val="22"/>
          <w:szCs w:val="22"/>
          <w:lang w:eastAsia="en-US"/>
        </w:rPr>
      </w:pPr>
      <w:hyperlink w:anchor="_Toc148368023" w:history="1">
        <w:r w:rsidR="00F22A3C" w:rsidRPr="007747E5">
          <w:rPr>
            <w:rStyle w:val="Hyperlink"/>
            <w:noProof/>
          </w:rPr>
          <w:t>27.8.11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GETWP^XPAR</w:t>
        </w:r>
        <w:r w:rsidR="00F22A3C" w:rsidRPr="007747E5">
          <w:rPr>
            <w:rStyle w:val="Hyperlink"/>
            <w:noProof/>
            <w:kern w:val="2"/>
          </w:rPr>
          <w:t>()</w:t>
        </w:r>
        <w:r w:rsidR="00F22A3C" w:rsidRPr="007747E5">
          <w:rPr>
            <w:rStyle w:val="Hyperlink"/>
            <w:noProof/>
          </w:rPr>
          <w:t>: Return Word-Processing Text</w:t>
        </w:r>
        <w:r w:rsidR="00F22A3C">
          <w:rPr>
            <w:noProof/>
            <w:webHidden/>
          </w:rPr>
          <w:tab/>
        </w:r>
        <w:r w:rsidR="00F22A3C">
          <w:rPr>
            <w:noProof/>
            <w:webHidden/>
          </w:rPr>
          <w:fldChar w:fldCharType="begin"/>
        </w:r>
        <w:r w:rsidR="00F22A3C">
          <w:rPr>
            <w:noProof/>
            <w:webHidden/>
          </w:rPr>
          <w:instrText xml:space="preserve"> PAGEREF _Toc148368023 \h </w:instrText>
        </w:r>
        <w:r w:rsidR="00F22A3C">
          <w:rPr>
            <w:noProof/>
            <w:webHidden/>
          </w:rPr>
        </w:r>
        <w:r w:rsidR="00F22A3C">
          <w:rPr>
            <w:noProof/>
            <w:webHidden/>
          </w:rPr>
          <w:fldChar w:fldCharType="separate"/>
        </w:r>
        <w:r w:rsidR="00F22A3C">
          <w:rPr>
            <w:noProof/>
            <w:webHidden/>
          </w:rPr>
          <w:t>520</w:t>
        </w:r>
        <w:r w:rsidR="00F22A3C">
          <w:rPr>
            <w:noProof/>
            <w:webHidden/>
          </w:rPr>
          <w:fldChar w:fldCharType="end"/>
        </w:r>
      </w:hyperlink>
    </w:p>
    <w:p w14:paraId="48586828" w14:textId="330F7308" w:rsidR="00F22A3C" w:rsidRDefault="00000000">
      <w:pPr>
        <w:pStyle w:val="TOC3"/>
        <w:rPr>
          <w:rFonts w:asciiTheme="minorHAnsi" w:eastAsiaTheme="minorEastAsia" w:hAnsiTheme="minorHAnsi" w:cstheme="minorBidi"/>
          <w:noProof/>
          <w:color w:val="auto"/>
          <w:sz w:val="22"/>
          <w:szCs w:val="22"/>
          <w:lang w:eastAsia="en-US"/>
        </w:rPr>
      </w:pPr>
      <w:hyperlink w:anchor="_Toc148368024" w:history="1">
        <w:r w:rsidR="00F22A3C" w:rsidRPr="007747E5">
          <w:rPr>
            <w:rStyle w:val="Hyperlink"/>
            <w:noProof/>
          </w:rPr>
          <w:t>27.8.12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NDEL^XPAR</w:t>
        </w:r>
        <w:r w:rsidR="00F22A3C" w:rsidRPr="007747E5">
          <w:rPr>
            <w:rStyle w:val="Hyperlink"/>
            <w:noProof/>
            <w:kern w:val="2"/>
          </w:rPr>
          <w:t>()</w:t>
        </w:r>
        <w:r w:rsidR="00F22A3C" w:rsidRPr="007747E5">
          <w:rPr>
            <w:rStyle w:val="Hyperlink"/>
            <w:noProof/>
          </w:rPr>
          <w:t>: Delete All Instances of a Parameter</w:t>
        </w:r>
        <w:r w:rsidR="00F22A3C">
          <w:rPr>
            <w:noProof/>
            <w:webHidden/>
          </w:rPr>
          <w:tab/>
        </w:r>
        <w:r w:rsidR="00F22A3C">
          <w:rPr>
            <w:noProof/>
            <w:webHidden/>
          </w:rPr>
          <w:fldChar w:fldCharType="begin"/>
        </w:r>
        <w:r w:rsidR="00F22A3C">
          <w:rPr>
            <w:noProof/>
            <w:webHidden/>
          </w:rPr>
          <w:instrText xml:space="preserve"> PAGEREF _Toc148368024 \h </w:instrText>
        </w:r>
        <w:r w:rsidR="00F22A3C">
          <w:rPr>
            <w:noProof/>
            <w:webHidden/>
          </w:rPr>
        </w:r>
        <w:r w:rsidR="00F22A3C">
          <w:rPr>
            <w:noProof/>
            <w:webHidden/>
          </w:rPr>
          <w:fldChar w:fldCharType="separate"/>
        </w:r>
        <w:r w:rsidR="00F22A3C">
          <w:rPr>
            <w:noProof/>
            <w:webHidden/>
          </w:rPr>
          <w:t>521</w:t>
        </w:r>
        <w:r w:rsidR="00F22A3C">
          <w:rPr>
            <w:noProof/>
            <w:webHidden/>
          </w:rPr>
          <w:fldChar w:fldCharType="end"/>
        </w:r>
      </w:hyperlink>
    </w:p>
    <w:p w14:paraId="02A09AE8" w14:textId="6814363A" w:rsidR="00F22A3C" w:rsidRDefault="00000000">
      <w:pPr>
        <w:pStyle w:val="TOC3"/>
        <w:rPr>
          <w:rFonts w:asciiTheme="minorHAnsi" w:eastAsiaTheme="minorEastAsia" w:hAnsiTheme="minorHAnsi" w:cstheme="minorBidi"/>
          <w:noProof/>
          <w:color w:val="auto"/>
          <w:sz w:val="22"/>
          <w:szCs w:val="22"/>
          <w:lang w:eastAsia="en-US"/>
        </w:rPr>
      </w:pPr>
      <w:hyperlink w:anchor="_Toc148368025" w:history="1">
        <w:r w:rsidR="00F22A3C" w:rsidRPr="007747E5">
          <w:rPr>
            <w:rStyle w:val="Hyperlink"/>
            <w:noProof/>
          </w:rPr>
          <w:t>27.8.13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PUT^XPAR</w:t>
        </w:r>
        <w:r w:rsidR="00F22A3C" w:rsidRPr="007747E5">
          <w:rPr>
            <w:rStyle w:val="Hyperlink"/>
            <w:noProof/>
            <w:kern w:val="2"/>
          </w:rPr>
          <w:t>()</w:t>
        </w:r>
        <w:r w:rsidR="00F22A3C" w:rsidRPr="007747E5">
          <w:rPr>
            <w:rStyle w:val="Hyperlink"/>
            <w:noProof/>
          </w:rPr>
          <w:t>: Add/Update Parameter Instance</w:t>
        </w:r>
        <w:r w:rsidR="00F22A3C">
          <w:rPr>
            <w:noProof/>
            <w:webHidden/>
          </w:rPr>
          <w:tab/>
        </w:r>
        <w:r w:rsidR="00F22A3C">
          <w:rPr>
            <w:noProof/>
            <w:webHidden/>
          </w:rPr>
          <w:fldChar w:fldCharType="begin"/>
        </w:r>
        <w:r w:rsidR="00F22A3C">
          <w:rPr>
            <w:noProof/>
            <w:webHidden/>
          </w:rPr>
          <w:instrText xml:space="preserve"> PAGEREF _Toc148368025 \h </w:instrText>
        </w:r>
        <w:r w:rsidR="00F22A3C">
          <w:rPr>
            <w:noProof/>
            <w:webHidden/>
          </w:rPr>
        </w:r>
        <w:r w:rsidR="00F22A3C">
          <w:rPr>
            <w:noProof/>
            <w:webHidden/>
          </w:rPr>
          <w:fldChar w:fldCharType="separate"/>
        </w:r>
        <w:r w:rsidR="00F22A3C">
          <w:rPr>
            <w:noProof/>
            <w:webHidden/>
          </w:rPr>
          <w:t>523</w:t>
        </w:r>
        <w:r w:rsidR="00F22A3C">
          <w:rPr>
            <w:noProof/>
            <w:webHidden/>
          </w:rPr>
          <w:fldChar w:fldCharType="end"/>
        </w:r>
      </w:hyperlink>
    </w:p>
    <w:p w14:paraId="6663579F" w14:textId="56C42640" w:rsidR="00F22A3C" w:rsidRDefault="00000000">
      <w:pPr>
        <w:pStyle w:val="TOC3"/>
        <w:rPr>
          <w:rFonts w:asciiTheme="minorHAnsi" w:eastAsiaTheme="minorEastAsia" w:hAnsiTheme="minorHAnsi" w:cstheme="minorBidi"/>
          <w:noProof/>
          <w:color w:val="auto"/>
          <w:sz w:val="22"/>
          <w:szCs w:val="22"/>
          <w:lang w:eastAsia="en-US"/>
        </w:rPr>
      </w:pPr>
      <w:hyperlink w:anchor="_Toc148368026" w:history="1">
        <w:r w:rsidR="00F22A3C" w:rsidRPr="007747E5">
          <w:rPr>
            <w:rStyle w:val="Hyperlink"/>
            <w:noProof/>
          </w:rPr>
          <w:t>27.8.14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REP^XPAR</w:t>
        </w:r>
        <w:r w:rsidR="00F22A3C" w:rsidRPr="007747E5">
          <w:rPr>
            <w:rStyle w:val="Hyperlink"/>
            <w:noProof/>
            <w:kern w:val="2"/>
          </w:rPr>
          <w:t>()</w:t>
        </w:r>
        <w:r w:rsidR="00F22A3C" w:rsidRPr="007747E5">
          <w:rPr>
            <w:rStyle w:val="Hyperlink"/>
            <w:noProof/>
          </w:rPr>
          <w:t>: Replace Instance Value</w:t>
        </w:r>
        <w:r w:rsidR="00F22A3C">
          <w:rPr>
            <w:noProof/>
            <w:webHidden/>
          </w:rPr>
          <w:tab/>
        </w:r>
        <w:r w:rsidR="00F22A3C">
          <w:rPr>
            <w:noProof/>
            <w:webHidden/>
          </w:rPr>
          <w:fldChar w:fldCharType="begin"/>
        </w:r>
        <w:r w:rsidR="00F22A3C">
          <w:rPr>
            <w:noProof/>
            <w:webHidden/>
          </w:rPr>
          <w:instrText xml:space="preserve"> PAGEREF _Toc148368026 \h </w:instrText>
        </w:r>
        <w:r w:rsidR="00F22A3C">
          <w:rPr>
            <w:noProof/>
            <w:webHidden/>
          </w:rPr>
        </w:r>
        <w:r w:rsidR="00F22A3C">
          <w:rPr>
            <w:noProof/>
            <w:webHidden/>
          </w:rPr>
          <w:fldChar w:fldCharType="separate"/>
        </w:r>
        <w:r w:rsidR="00F22A3C">
          <w:rPr>
            <w:noProof/>
            <w:webHidden/>
          </w:rPr>
          <w:t>523</w:t>
        </w:r>
        <w:r w:rsidR="00F22A3C">
          <w:rPr>
            <w:noProof/>
            <w:webHidden/>
          </w:rPr>
          <w:fldChar w:fldCharType="end"/>
        </w:r>
      </w:hyperlink>
    </w:p>
    <w:p w14:paraId="0C256873" w14:textId="65BAE700" w:rsidR="00F22A3C" w:rsidRDefault="00000000">
      <w:pPr>
        <w:pStyle w:val="TOC3"/>
        <w:rPr>
          <w:rFonts w:asciiTheme="minorHAnsi" w:eastAsiaTheme="minorEastAsia" w:hAnsiTheme="minorHAnsi" w:cstheme="minorBidi"/>
          <w:noProof/>
          <w:color w:val="auto"/>
          <w:sz w:val="22"/>
          <w:szCs w:val="22"/>
          <w:lang w:eastAsia="en-US"/>
        </w:rPr>
      </w:pPr>
      <w:hyperlink w:anchor="_Toc148368027" w:history="1">
        <w:r w:rsidR="00F22A3C" w:rsidRPr="007747E5">
          <w:rPr>
            <w:rStyle w:val="Hyperlink"/>
            <w:noProof/>
          </w:rPr>
          <w:t>27.8.15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BLDLST^XPAREDIT</w:t>
        </w:r>
        <w:r w:rsidR="00F22A3C" w:rsidRPr="007747E5">
          <w:rPr>
            <w:rStyle w:val="Hyperlink"/>
            <w:noProof/>
            <w:kern w:val="2"/>
          </w:rPr>
          <w:t>()</w:t>
        </w:r>
        <w:r w:rsidR="00F22A3C" w:rsidRPr="007747E5">
          <w:rPr>
            <w:rStyle w:val="Hyperlink"/>
            <w:noProof/>
          </w:rPr>
          <w:t>: Return All Entities of a Parameter</w:t>
        </w:r>
        <w:r w:rsidR="00F22A3C">
          <w:rPr>
            <w:noProof/>
            <w:webHidden/>
          </w:rPr>
          <w:tab/>
        </w:r>
        <w:r w:rsidR="00F22A3C">
          <w:rPr>
            <w:noProof/>
            <w:webHidden/>
          </w:rPr>
          <w:fldChar w:fldCharType="begin"/>
        </w:r>
        <w:r w:rsidR="00F22A3C">
          <w:rPr>
            <w:noProof/>
            <w:webHidden/>
          </w:rPr>
          <w:instrText xml:space="preserve"> PAGEREF _Toc148368027 \h </w:instrText>
        </w:r>
        <w:r w:rsidR="00F22A3C">
          <w:rPr>
            <w:noProof/>
            <w:webHidden/>
          </w:rPr>
        </w:r>
        <w:r w:rsidR="00F22A3C">
          <w:rPr>
            <w:noProof/>
            <w:webHidden/>
          </w:rPr>
          <w:fldChar w:fldCharType="separate"/>
        </w:r>
        <w:r w:rsidR="00F22A3C">
          <w:rPr>
            <w:noProof/>
            <w:webHidden/>
          </w:rPr>
          <w:t>524</w:t>
        </w:r>
        <w:r w:rsidR="00F22A3C">
          <w:rPr>
            <w:noProof/>
            <w:webHidden/>
          </w:rPr>
          <w:fldChar w:fldCharType="end"/>
        </w:r>
      </w:hyperlink>
    </w:p>
    <w:p w14:paraId="1224CDA9" w14:textId="185C1DF5" w:rsidR="00F22A3C" w:rsidRDefault="00000000">
      <w:pPr>
        <w:pStyle w:val="TOC3"/>
        <w:rPr>
          <w:rFonts w:asciiTheme="minorHAnsi" w:eastAsiaTheme="minorEastAsia" w:hAnsiTheme="minorHAnsi" w:cstheme="minorBidi"/>
          <w:noProof/>
          <w:color w:val="auto"/>
          <w:sz w:val="22"/>
          <w:szCs w:val="22"/>
          <w:lang w:eastAsia="en-US"/>
        </w:rPr>
      </w:pPr>
      <w:hyperlink w:anchor="_Toc148368028" w:history="1">
        <w:r w:rsidR="00F22A3C" w:rsidRPr="007747E5">
          <w:rPr>
            <w:rStyle w:val="Hyperlink"/>
            <w:noProof/>
          </w:rPr>
          <w:t>27.8.16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EDIT^XPAREDIT</w:t>
        </w:r>
        <w:r w:rsidR="00F22A3C" w:rsidRPr="007747E5">
          <w:rPr>
            <w:rStyle w:val="Hyperlink"/>
            <w:noProof/>
            <w:kern w:val="2"/>
          </w:rPr>
          <w:t>()</w:t>
        </w:r>
        <w:r w:rsidR="00F22A3C" w:rsidRPr="007747E5">
          <w:rPr>
            <w:rStyle w:val="Hyperlink"/>
            <w:noProof/>
          </w:rPr>
          <w:t>: Edit Instance and Value of a Parameter</w:t>
        </w:r>
        <w:r w:rsidR="00F22A3C">
          <w:rPr>
            <w:noProof/>
            <w:webHidden/>
          </w:rPr>
          <w:tab/>
        </w:r>
        <w:r w:rsidR="00F22A3C">
          <w:rPr>
            <w:noProof/>
            <w:webHidden/>
          </w:rPr>
          <w:fldChar w:fldCharType="begin"/>
        </w:r>
        <w:r w:rsidR="00F22A3C">
          <w:rPr>
            <w:noProof/>
            <w:webHidden/>
          </w:rPr>
          <w:instrText xml:space="preserve"> PAGEREF _Toc148368028 \h </w:instrText>
        </w:r>
        <w:r w:rsidR="00F22A3C">
          <w:rPr>
            <w:noProof/>
            <w:webHidden/>
          </w:rPr>
        </w:r>
        <w:r w:rsidR="00F22A3C">
          <w:rPr>
            <w:noProof/>
            <w:webHidden/>
          </w:rPr>
          <w:fldChar w:fldCharType="separate"/>
        </w:r>
        <w:r w:rsidR="00F22A3C">
          <w:rPr>
            <w:noProof/>
            <w:webHidden/>
          </w:rPr>
          <w:t>524</w:t>
        </w:r>
        <w:r w:rsidR="00F22A3C">
          <w:rPr>
            <w:noProof/>
            <w:webHidden/>
          </w:rPr>
          <w:fldChar w:fldCharType="end"/>
        </w:r>
      </w:hyperlink>
    </w:p>
    <w:p w14:paraId="28F2839E" w14:textId="126C10BC" w:rsidR="00F22A3C" w:rsidRDefault="00000000">
      <w:pPr>
        <w:pStyle w:val="TOC3"/>
        <w:rPr>
          <w:rFonts w:asciiTheme="minorHAnsi" w:eastAsiaTheme="minorEastAsia" w:hAnsiTheme="minorHAnsi" w:cstheme="minorBidi"/>
          <w:noProof/>
          <w:color w:val="auto"/>
          <w:sz w:val="22"/>
          <w:szCs w:val="22"/>
          <w:lang w:eastAsia="en-US"/>
        </w:rPr>
      </w:pPr>
      <w:hyperlink w:anchor="_Toc148368029" w:history="1">
        <w:r w:rsidR="00F22A3C" w:rsidRPr="007747E5">
          <w:rPr>
            <w:rStyle w:val="Hyperlink"/>
            <w:noProof/>
          </w:rPr>
          <w:t>27.8.17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EDITPAR^XPAREDIT</w:t>
        </w:r>
        <w:r w:rsidR="00F22A3C" w:rsidRPr="007747E5">
          <w:rPr>
            <w:rStyle w:val="Hyperlink"/>
            <w:noProof/>
            <w:kern w:val="2"/>
          </w:rPr>
          <w:t>()</w:t>
        </w:r>
        <w:r w:rsidR="00F22A3C" w:rsidRPr="007747E5">
          <w:rPr>
            <w:rStyle w:val="Hyperlink"/>
            <w:noProof/>
          </w:rPr>
          <w:t>: Edit Single Parameter</w:t>
        </w:r>
        <w:r w:rsidR="00F22A3C">
          <w:rPr>
            <w:noProof/>
            <w:webHidden/>
          </w:rPr>
          <w:tab/>
        </w:r>
        <w:r w:rsidR="00F22A3C">
          <w:rPr>
            <w:noProof/>
            <w:webHidden/>
          </w:rPr>
          <w:fldChar w:fldCharType="begin"/>
        </w:r>
        <w:r w:rsidR="00F22A3C">
          <w:rPr>
            <w:noProof/>
            <w:webHidden/>
          </w:rPr>
          <w:instrText xml:space="preserve"> PAGEREF _Toc148368029 \h </w:instrText>
        </w:r>
        <w:r w:rsidR="00F22A3C">
          <w:rPr>
            <w:noProof/>
            <w:webHidden/>
          </w:rPr>
        </w:r>
        <w:r w:rsidR="00F22A3C">
          <w:rPr>
            <w:noProof/>
            <w:webHidden/>
          </w:rPr>
          <w:fldChar w:fldCharType="separate"/>
        </w:r>
        <w:r w:rsidR="00F22A3C">
          <w:rPr>
            <w:noProof/>
            <w:webHidden/>
          </w:rPr>
          <w:t>525</w:t>
        </w:r>
        <w:r w:rsidR="00F22A3C">
          <w:rPr>
            <w:noProof/>
            <w:webHidden/>
          </w:rPr>
          <w:fldChar w:fldCharType="end"/>
        </w:r>
      </w:hyperlink>
    </w:p>
    <w:p w14:paraId="7AB01937" w14:textId="6F9C4EB4" w:rsidR="00F22A3C" w:rsidRDefault="00000000">
      <w:pPr>
        <w:pStyle w:val="TOC3"/>
        <w:rPr>
          <w:rFonts w:asciiTheme="minorHAnsi" w:eastAsiaTheme="minorEastAsia" w:hAnsiTheme="minorHAnsi" w:cstheme="minorBidi"/>
          <w:noProof/>
          <w:color w:val="auto"/>
          <w:sz w:val="22"/>
          <w:szCs w:val="22"/>
          <w:lang w:eastAsia="en-US"/>
        </w:rPr>
      </w:pPr>
      <w:hyperlink w:anchor="_Toc148368030" w:history="1">
        <w:r w:rsidR="00F22A3C" w:rsidRPr="007747E5">
          <w:rPr>
            <w:rStyle w:val="Hyperlink"/>
            <w:noProof/>
          </w:rPr>
          <w:t>27.8.18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EN^XPAREDIT: Parameter Edit Prompt</w:t>
        </w:r>
        <w:r w:rsidR="00F22A3C">
          <w:rPr>
            <w:noProof/>
            <w:webHidden/>
          </w:rPr>
          <w:tab/>
        </w:r>
        <w:r w:rsidR="00F22A3C">
          <w:rPr>
            <w:noProof/>
            <w:webHidden/>
          </w:rPr>
          <w:fldChar w:fldCharType="begin"/>
        </w:r>
        <w:r w:rsidR="00F22A3C">
          <w:rPr>
            <w:noProof/>
            <w:webHidden/>
          </w:rPr>
          <w:instrText xml:space="preserve"> PAGEREF _Toc148368030 \h </w:instrText>
        </w:r>
        <w:r w:rsidR="00F22A3C">
          <w:rPr>
            <w:noProof/>
            <w:webHidden/>
          </w:rPr>
        </w:r>
        <w:r w:rsidR="00F22A3C">
          <w:rPr>
            <w:noProof/>
            <w:webHidden/>
          </w:rPr>
          <w:fldChar w:fldCharType="separate"/>
        </w:r>
        <w:r w:rsidR="00F22A3C">
          <w:rPr>
            <w:noProof/>
            <w:webHidden/>
          </w:rPr>
          <w:t>525</w:t>
        </w:r>
        <w:r w:rsidR="00F22A3C">
          <w:rPr>
            <w:noProof/>
            <w:webHidden/>
          </w:rPr>
          <w:fldChar w:fldCharType="end"/>
        </w:r>
      </w:hyperlink>
    </w:p>
    <w:p w14:paraId="50C4447F" w14:textId="0C7E84D7" w:rsidR="00F22A3C" w:rsidRDefault="00000000">
      <w:pPr>
        <w:pStyle w:val="TOC3"/>
        <w:rPr>
          <w:rFonts w:asciiTheme="minorHAnsi" w:eastAsiaTheme="minorEastAsia" w:hAnsiTheme="minorHAnsi" w:cstheme="minorBidi"/>
          <w:noProof/>
          <w:color w:val="auto"/>
          <w:sz w:val="22"/>
          <w:szCs w:val="22"/>
          <w:lang w:eastAsia="en-US"/>
        </w:rPr>
      </w:pPr>
      <w:hyperlink w:anchor="_Toc148368031" w:history="1">
        <w:r w:rsidR="00F22A3C" w:rsidRPr="007747E5">
          <w:rPr>
            <w:rStyle w:val="Hyperlink"/>
            <w:noProof/>
          </w:rPr>
          <w:t>27.8.19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GETENT^XPAREDIT</w:t>
        </w:r>
        <w:r w:rsidR="00F22A3C" w:rsidRPr="007747E5">
          <w:rPr>
            <w:rStyle w:val="Hyperlink"/>
            <w:noProof/>
            <w:kern w:val="2"/>
          </w:rPr>
          <w:t>()</w:t>
        </w:r>
        <w:r w:rsidR="00F22A3C" w:rsidRPr="007747E5">
          <w:rPr>
            <w:rStyle w:val="Hyperlink"/>
            <w:noProof/>
          </w:rPr>
          <w:t>: Prompt for Entity Based on Parameter</w:t>
        </w:r>
        <w:r w:rsidR="00F22A3C">
          <w:rPr>
            <w:noProof/>
            <w:webHidden/>
          </w:rPr>
          <w:tab/>
        </w:r>
        <w:r w:rsidR="00F22A3C">
          <w:rPr>
            <w:noProof/>
            <w:webHidden/>
          </w:rPr>
          <w:fldChar w:fldCharType="begin"/>
        </w:r>
        <w:r w:rsidR="00F22A3C">
          <w:rPr>
            <w:noProof/>
            <w:webHidden/>
          </w:rPr>
          <w:instrText xml:space="preserve"> PAGEREF _Toc148368031 \h </w:instrText>
        </w:r>
        <w:r w:rsidR="00F22A3C">
          <w:rPr>
            <w:noProof/>
            <w:webHidden/>
          </w:rPr>
        </w:r>
        <w:r w:rsidR="00F22A3C">
          <w:rPr>
            <w:noProof/>
            <w:webHidden/>
          </w:rPr>
          <w:fldChar w:fldCharType="separate"/>
        </w:r>
        <w:r w:rsidR="00F22A3C">
          <w:rPr>
            <w:noProof/>
            <w:webHidden/>
          </w:rPr>
          <w:t>526</w:t>
        </w:r>
        <w:r w:rsidR="00F22A3C">
          <w:rPr>
            <w:noProof/>
            <w:webHidden/>
          </w:rPr>
          <w:fldChar w:fldCharType="end"/>
        </w:r>
      </w:hyperlink>
    </w:p>
    <w:p w14:paraId="14849D2C" w14:textId="05D9ED98" w:rsidR="00F22A3C" w:rsidRDefault="00000000">
      <w:pPr>
        <w:pStyle w:val="TOC3"/>
        <w:rPr>
          <w:rFonts w:asciiTheme="minorHAnsi" w:eastAsiaTheme="minorEastAsia" w:hAnsiTheme="minorHAnsi" w:cstheme="minorBidi"/>
          <w:noProof/>
          <w:color w:val="auto"/>
          <w:sz w:val="22"/>
          <w:szCs w:val="22"/>
          <w:lang w:eastAsia="en-US"/>
        </w:rPr>
      </w:pPr>
      <w:hyperlink w:anchor="_Toc148368032" w:history="1">
        <w:r w:rsidR="00F22A3C" w:rsidRPr="007747E5">
          <w:rPr>
            <w:rStyle w:val="Hyperlink"/>
            <w:noProof/>
          </w:rPr>
          <w:t>27.8.20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GETPAR^XPAREDIT</w:t>
        </w:r>
        <w:r w:rsidR="00F22A3C" w:rsidRPr="007747E5">
          <w:rPr>
            <w:rStyle w:val="Hyperlink"/>
            <w:noProof/>
            <w:kern w:val="2"/>
          </w:rPr>
          <w:t>()</w:t>
        </w:r>
        <w:r w:rsidR="00F22A3C" w:rsidRPr="007747E5">
          <w:rPr>
            <w:rStyle w:val="Hyperlink"/>
            <w:noProof/>
          </w:rPr>
          <w:t>: Select Parameter Definition File</w:t>
        </w:r>
        <w:r w:rsidR="00F22A3C">
          <w:rPr>
            <w:noProof/>
            <w:webHidden/>
          </w:rPr>
          <w:tab/>
        </w:r>
        <w:r w:rsidR="00F22A3C">
          <w:rPr>
            <w:noProof/>
            <w:webHidden/>
          </w:rPr>
          <w:fldChar w:fldCharType="begin"/>
        </w:r>
        <w:r w:rsidR="00F22A3C">
          <w:rPr>
            <w:noProof/>
            <w:webHidden/>
          </w:rPr>
          <w:instrText xml:space="preserve"> PAGEREF _Toc148368032 \h </w:instrText>
        </w:r>
        <w:r w:rsidR="00F22A3C">
          <w:rPr>
            <w:noProof/>
            <w:webHidden/>
          </w:rPr>
        </w:r>
        <w:r w:rsidR="00F22A3C">
          <w:rPr>
            <w:noProof/>
            <w:webHidden/>
          </w:rPr>
          <w:fldChar w:fldCharType="separate"/>
        </w:r>
        <w:r w:rsidR="00F22A3C">
          <w:rPr>
            <w:noProof/>
            <w:webHidden/>
          </w:rPr>
          <w:t>526</w:t>
        </w:r>
        <w:r w:rsidR="00F22A3C">
          <w:rPr>
            <w:noProof/>
            <w:webHidden/>
          </w:rPr>
          <w:fldChar w:fldCharType="end"/>
        </w:r>
      </w:hyperlink>
    </w:p>
    <w:p w14:paraId="3E8E5D14" w14:textId="5782632D" w:rsidR="00F22A3C" w:rsidRDefault="00000000">
      <w:pPr>
        <w:pStyle w:val="TOC3"/>
        <w:rPr>
          <w:rFonts w:asciiTheme="minorHAnsi" w:eastAsiaTheme="minorEastAsia" w:hAnsiTheme="minorHAnsi" w:cstheme="minorBidi"/>
          <w:noProof/>
          <w:color w:val="auto"/>
          <w:sz w:val="22"/>
          <w:szCs w:val="22"/>
          <w:lang w:eastAsia="en-US"/>
        </w:rPr>
      </w:pPr>
      <w:hyperlink w:anchor="_Toc148368033" w:history="1">
        <w:r w:rsidR="00F22A3C" w:rsidRPr="007747E5">
          <w:rPr>
            <w:rStyle w:val="Hyperlink"/>
            <w:noProof/>
          </w:rPr>
          <w:t>27.8.21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TED^XPAREDIT</w:t>
        </w:r>
        <w:r w:rsidR="00F22A3C" w:rsidRPr="007747E5">
          <w:rPr>
            <w:rStyle w:val="Hyperlink"/>
            <w:noProof/>
            <w:kern w:val="2"/>
          </w:rPr>
          <w:t>()</w:t>
        </w:r>
        <w:r w:rsidR="00F22A3C" w:rsidRPr="007747E5">
          <w:rPr>
            <w:rStyle w:val="Hyperlink"/>
            <w:noProof/>
          </w:rPr>
          <w:t>: Edit Template Parameters (No Dash Dividers)</w:t>
        </w:r>
        <w:r w:rsidR="00F22A3C">
          <w:rPr>
            <w:noProof/>
            <w:webHidden/>
          </w:rPr>
          <w:tab/>
        </w:r>
        <w:r w:rsidR="00F22A3C">
          <w:rPr>
            <w:noProof/>
            <w:webHidden/>
          </w:rPr>
          <w:fldChar w:fldCharType="begin"/>
        </w:r>
        <w:r w:rsidR="00F22A3C">
          <w:rPr>
            <w:noProof/>
            <w:webHidden/>
          </w:rPr>
          <w:instrText xml:space="preserve"> PAGEREF _Toc148368033 \h </w:instrText>
        </w:r>
        <w:r w:rsidR="00F22A3C">
          <w:rPr>
            <w:noProof/>
            <w:webHidden/>
          </w:rPr>
        </w:r>
        <w:r w:rsidR="00F22A3C">
          <w:rPr>
            <w:noProof/>
            <w:webHidden/>
          </w:rPr>
          <w:fldChar w:fldCharType="separate"/>
        </w:r>
        <w:r w:rsidR="00F22A3C">
          <w:rPr>
            <w:noProof/>
            <w:webHidden/>
          </w:rPr>
          <w:t>527</w:t>
        </w:r>
        <w:r w:rsidR="00F22A3C">
          <w:rPr>
            <w:noProof/>
            <w:webHidden/>
          </w:rPr>
          <w:fldChar w:fldCharType="end"/>
        </w:r>
      </w:hyperlink>
    </w:p>
    <w:p w14:paraId="769595AA" w14:textId="6293603F" w:rsidR="00F22A3C" w:rsidRDefault="00000000">
      <w:pPr>
        <w:pStyle w:val="TOC3"/>
        <w:rPr>
          <w:rFonts w:asciiTheme="minorHAnsi" w:eastAsiaTheme="minorEastAsia" w:hAnsiTheme="minorHAnsi" w:cstheme="minorBidi"/>
          <w:noProof/>
          <w:color w:val="auto"/>
          <w:sz w:val="22"/>
          <w:szCs w:val="22"/>
          <w:lang w:eastAsia="en-US"/>
        </w:rPr>
      </w:pPr>
      <w:hyperlink w:anchor="_Toc148368034" w:history="1">
        <w:r w:rsidR="00F22A3C" w:rsidRPr="007747E5">
          <w:rPr>
            <w:rStyle w:val="Hyperlink"/>
            <w:noProof/>
          </w:rPr>
          <w:t>27.8.22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TEDH^XPAREDIT</w:t>
        </w:r>
        <w:r w:rsidR="00F22A3C" w:rsidRPr="007747E5">
          <w:rPr>
            <w:rStyle w:val="Hyperlink"/>
            <w:noProof/>
            <w:kern w:val="2"/>
          </w:rPr>
          <w:t>()</w:t>
        </w:r>
        <w:r w:rsidR="00F22A3C" w:rsidRPr="007747E5">
          <w:rPr>
            <w:rStyle w:val="Hyperlink"/>
            <w:noProof/>
          </w:rPr>
          <w:t>: Edit Template Parameters (with Dash Dividers)</w:t>
        </w:r>
        <w:r w:rsidR="00F22A3C">
          <w:rPr>
            <w:noProof/>
            <w:webHidden/>
          </w:rPr>
          <w:tab/>
        </w:r>
        <w:r w:rsidR="00F22A3C">
          <w:rPr>
            <w:noProof/>
            <w:webHidden/>
          </w:rPr>
          <w:fldChar w:fldCharType="begin"/>
        </w:r>
        <w:r w:rsidR="00F22A3C">
          <w:rPr>
            <w:noProof/>
            <w:webHidden/>
          </w:rPr>
          <w:instrText xml:space="preserve"> PAGEREF _Toc148368034 \h </w:instrText>
        </w:r>
        <w:r w:rsidR="00F22A3C">
          <w:rPr>
            <w:noProof/>
            <w:webHidden/>
          </w:rPr>
        </w:r>
        <w:r w:rsidR="00F22A3C">
          <w:rPr>
            <w:noProof/>
            <w:webHidden/>
          </w:rPr>
          <w:fldChar w:fldCharType="separate"/>
        </w:r>
        <w:r w:rsidR="00F22A3C">
          <w:rPr>
            <w:noProof/>
            <w:webHidden/>
          </w:rPr>
          <w:t>528</w:t>
        </w:r>
        <w:r w:rsidR="00F22A3C">
          <w:rPr>
            <w:noProof/>
            <w:webHidden/>
          </w:rPr>
          <w:fldChar w:fldCharType="end"/>
        </w:r>
      </w:hyperlink>
    </w:p>
    <w:p w14:paraId="639B8CF2" w14:textId="42D9E752" w:rsidR="00F22A3C" w:rsidRDefault="00000000">
      <w:pPr>
        <w:pStyle w:val="TOC2"/>
        <w:rPr>
          <w:rFonts w:asciiTheme="minorHAnsi" w:eastAsiaTheme="minorEastAsia" w:hAnsiTheme="minorHAnsi" w:cstheme="minorBidi"/>
          <w:color w:val="auto"/>
          <w:sz w:val="22"/>
          <w:szCs w:val="22"/>
          <w:lang w:eastAsia="en-US"/>
        </w:rPr>
      </w:pPr>
      <w:hyperlink w:anchor="_Toc148368035" w:history="1">
        <w:r w:rsidR="00F22A3C" w:rsidRPr="007747E5">
          <w:rPr>
            <w:rStyle w:val="Hyperlink"/>
          </w:rPr>
          <w:t>27.9</w:t>
        </w:r>
        <w:r w:rsidR="00F22A3C">
          <w:rPr>
            <w:rFonts w:asciiTheme="minorHAnsi" w:eastAsiaTheme="minorEastAsia" w:hAnsiTheme="minorHAnsi" w:cstheme="minorBidi"/>
            <w:color w:val="auto"/>
            <w:sz w:val="22"/>
            <w:szCs w:val="22"/>
            <w:lang w:eastAsia="en-US"/>
          </w:rPr>
          <w:tab/>
        </w:r>
        <w:r w:rsidR="00F22A3C" w:rsidRPr="007747E5">
          <w:rPr>
            <w:rStyle w:val="Hyperlink"/>
          </w:rPr>
          <w:t>Toolkit—VHA Unique ID (VUID) APIs</w:t>
        </w:r>
        <w:r w:rsidR="00F22A3C">
          <w:rPr>
            <w:webHidden/>
          </w:rPr>
          <w:tab/>
        </w:r>
        <w:r w:rsidR="00F22A3C">
          <w:rPr>
            <w:webHidden/>
          </w:rPr>
          <w:fldChar w:fldCharType="begin"/>
        </w:r>
        <w:r w:rsidR="00F22A3C">
          <w:rPr>
            <w:webHidden/>
          </w:rPr>
          <w:instrText xml:space="preserve"> PAGEREF _Toc148368035 \h </w:instrText>
        </w:r>
        <w:r w:rsidR="00F22A3C">
          <w:rPr>
            <w:webHidden/>
          </w:rPr>
        </w:r>
        <w:r w:rsidR="00F22A3C">
          <w:rPr>
            <w:webHidden/>
          </w:rPr>
          <w:fldChar w:fldCharType="separate"/>
        </w:r>
        <w:r w:rsidR="00F22A3C">
          <w:rPr>
            <w:webHidden/>
          </w:rPr>
          <w:t>529</w:t>
        </w:r>
        <w:r w:rsidR="00F22A3C">
          <w:rPr>
            <w:webHidden/>
          </w:rPr>
          <w:fldChar w:fldCharType="end"/>
        </w:r>
      </w:hyperlink>
    </w:p>
    <w:p w14:paraId="617B1939" w14:textId="01431731" w:rsidR="00F22A3C" w:rsidRDefault="00000000">
      <w:pPr>
        <w:pStyle w:val="TOC3"/>
        <w:rPr>
          <w:rFonts w:asciiTheme="minorHAnsi" w:eastAsiaTheme="minorEastAsia" w:hAnsiTheme="minorHAnsi" w:cstheme="minorBidi"/>
          <w:noProof/>
          <w:color w:val="auto"/>
          <w:sz w:val="22"/>
          <w:szCs w:val="22"/>
          <w:lang w:eastAsia="en-US"/>
        </w:rPr>
      </w:pPr>
      <w:hyperlink w:anchor="_Toc148368036" w:history="1">
        <w:r w:rsidR="00F22A3C" w:rsidRPr="007747E5">
          <w:rPr>
            <w:rStyle w:val="Hyperlink"/>
            <w:noProof/>
          </w:rPr>
          <w:t>27.9.1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GETIREF^XTID(): Get IREF (Term/Concept)</w:t>
        </w:r>
        <w:r w:rsidR="00F22A3C">
          <w:rPr>
            <w:noProof/>
            <w:webHidden/>
          </w:rPr>
          <w:tab/>
        </w:r>
        <w:r w:rsidR="00F22A3C">
          <w:rPr>
            <w:noProof/>
            <w:webHidden/>
          </w:rPr>
          <w:fldChar w:fldCharType="begin"/>
        </w:r>
        <w:r w:rsidR="00F22A3C">
          <w:rPr>
            <w:noProof/>
            <w:webHidden/>
          </w:rPr>
          <w:instrText xml:space="preserve"> PAGEREF _Toc148368036 \h </w:instrText>
        </w:r>
        <w:r w:rsidR="00F22A3C">
          <w:rPr>
            <w:noProof/>
            <w:webHidden/>
          </w:rPr>
        </w:r>
        <w:r w:rsidR="00F22A3C">
          <w:rPr>
            <w:noProof/>
            <w:webHidden/>
          </w:rPr>
          <w:fldChar w:fldCharType="separate"/>
        </w:r>
        <w:r w:rsidR="00F22A3C">
          <w:rPr>
            <w:noProof/>
            <w:webHidden/>
          </w:rPr>
          <w:t>529</w:t>
        </w:r>
        <w:r w:rsidR="00F22A3C">
          <w:rPr>
            <w:noProof/>
            <w:webHidden/>
          </w:rPr>
          <w:fldChar w:fldCharType="end"/>
        </w:r>
      </w:hyperlink>
    </w:p>
    <w:p w14:paraId="4A837C78" w14:textId="390EF098" w:rsidR="00F22A3C" w:rsidRDefault="00000000">
      <w:pPr>
        <w:pStyle w:val="TOC3"/>
        <w:rPr>
          <w:rFonts w:asciiTheme="minorHAnsi" w:eastAsiaTheme="minorEastAsia" w:hAnsiTheme="minorHAnsi" w:cstheme="minorBidi"/>
          <w:noProof/>
          <w:color w:val="auto"/>
          <w:sz w:val="22"/>
          <w:szCs w:val="22"/>
          <w:lang w:eastAsia="en-US"/>
        </w:rPr>
      </w:pPr>
      <w:hyperlink w:anchor="_Toc148368037" w:history="1">
        <w:r w:rsidR="00F22A3C" w:rsidRPr="007747E5">
          <w:rPr>
            <w:rStyle w:val="Hyperlink"/>
            <w:noProof/>
          </w:rPr>
          <w:t>27.9.2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$$GETMASTR^XTID(): Get Master VUID Flag (Term/Concept)</w:t>
        </w:r>
        <w:r w:rsidR="00F22A3C">
          <w:rPr>
            <w:noProof/>
            <w:webHidden/>
          </w:rPr>
          <w:tab/>
        </w:r>
        <w:r w:rsidR="00F22A3C">
          <w:rPr>
            <w:noProof/>
            <w:webHidden/>
          </w:rPr>
          <w:fldChar w:fldCharType="begin"/>
        </w:r>
        <w:r w:rsidR="00F22A3C">
          <w:rPr>
            <w:noProof/>
            <w:webHidden/>
          </w:rPr>
          <w:instrText xml:space="preserve"> PAGEREF _Toc148368037 \h </w:instrText>
        </w:r>
        <w:r w:rsidR="00F22A3C">
          <w:rPr>
            <w:noProof/>
            <w:webHidden/>
          </w:rPr>
        </w:r>
        <w:r w:rsidR="00F22A3C">
          <w:rPr>
            <w:noProof/>
            <w:webHidden/>
          </w:rPr>
          <w:fldChar w:fldCharType="separate"/>
        </w:r>
        <w:r w:rsidR="00F22A3C">
          <w:rPr>
            <w:noProof/>
            <w:webHidden/>
          </w:rPr>
          <w:t>531</w:t>
        </w:r>
        <w:r w:rsidR="00F22A3C">
          <w:rPr>
            <w:noProof/>
            <w:webHidden/>
          </w:rPr>
          <w:fldChar w:fldCharType="end"/>
        </w:r>
      </w:hyperlink>
    </w:p>
    <w:p w14:paraId="314ADC7D" w14:textId="6191543B" w:rsidR="00F22A3C" w:rsidRDefault="00000000">
      <w:pPr>
        <w:pStyle w:val="TOC3"/>
        <w:rPr>
          <w:rFonts w:asciiTheme="minorHAnsi" w:eastAsiaTheme="minorEastAsia" w:hAnsiTheme="minorHAnsi" w:cstheme="minorBidi"/>
          <w:noProof/>
          <w:color w:val="auto"/>
          <w:sz w:val="22"/>
          <w:szCs w:val="22"/>
          <w:lang w:eastAsia="en-US"/>
        </w:rPr>
      </w:pPr>
      <w:hyperlink w:anchor="_Toc148368038" w:history="1">
        <w:r w:rsidR="00F22A3C" w:rsidRPr="007747E5">
          <w:rPr>
            <w:rStyle w:val="Hyperlink"/>
            <w:noProof/>
          </w:rPr>
          <w:t>27.9.3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$$GETSTAT^XTID(): Get Status Information (Term/Concept)</w:t>
        </w:r>
        <w:r w:rsidR="00F22A3C">
          <w:rPr>
            <w:noProof/>
            <w:webHidden/>
          </w:rPr>
          <w:tab/>
        </w:r>
        <w:r w:rsidR="00F22A3C">
          <w:rPr>
            <w:noProof/>
            <w:webHidden/>
          </w:rPr>
          <w:fldChar w:fldCharType="begin"/>
        </w:r>
        <w:r w:rsidR="00F22A3C">
          <w:rPr>
            <w:noProof/>
            <w:webHidden/>
          </w:rPr>
          <w:instrText xml:space="preserve"> PAGEREF _Toc148368038 \h </w:instrText>
        </w:r>
        <w:r w:rsidR="00F22A3C">
          <w:rPr>
            <w:noProof/>
            <w:webHidden/>
          </w:rPr>
        </w:r>
        <w:r w:rsidR="00F22A3C">
          <w:rPr>
            <w:noProof/>
            <w:webHidden/>
          </w:rPr>
          <w:fldChar w:fldCharType="separate"/>
        </w:r>
        <w:r w:rsidR="00F22A3C">
          <w:rPr>
            <w:noProof/>
            <w:webHidden/>
          </w:rPr>
          <w:t>533</w:t>
        </w:r>
        <w:r w:rsidR="00F22A3C">
          <w:rPr>
            <w:noProof/>
            <w:webHidden/>
          </w:rPr>
          <w:fldChar w:fldCharType="end"/>
        </w:r>
      </w:hyperlink>
    </w:p>
    <w:p w14:paraId="1FF97989" w14:textId="23245DE8" w:rsidR="00F22A3C" w:rsidRDefault="00000000">
      <w:pPr>
        <w:pStyle w:val="TOC3"/>
        <w:rPr>
          <w:rFonts w:asciiTheme="minorHAnsi" w:eastAsiaTheme="minorEastAsia" w:hAnsiTheme="minorHAnsi" w:cstheme="minorBidi"/>
          <w:noProof/>
          <w:color w:val="auto"/>
          <w:sz w:val="22"/>
          <w:szCs w:val="22"/>
          <w:lang w:eastAsia="en-US"/>
        </w:rPr>
      </w:pPr>
      <w:hyperlink w:anchor="_Toc148368039" w:history="1">
        <w:r w:rsidR="00F22A3C" w:rsidRPr="007747E5">
          <w:rPr>
            <w:rStyle w:val="Hyperlink"/>
            <w:noProof/>
          </w:rPr>
          <w:t>27.9.4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$$GETVUID^XTID(): Get VUID (Term/Concept)</w:t>
        </w:r>
        <w:r w:rsidR="00F22A3C">
          <w:rPr>
            <w:noProof/>
            <w:webHidden/>
          </w:rPr>
          <w:tab/>
        </w:r>
        <w:r w:rsidR="00F22A3C">
          <w:rPr>
            <w:noProof/>
            <w:webHidden/>
          </w:rPr>
          <w:fldChar w:fldCharType="begin"/>
        </w:r>
        <w:r w:rsidR="00F22A3C">
          <w:rPr>
            <w:noProof/>
            <w:webHidden/>
          </w:rPr>
          <w:instrText xml:space="preserve"> PAGEREF _Toc148368039 \h </w:instrText>
        </w:r>
        <w:r w:rsidR="00F22A3C">
          <w:rPr>
            <w:noProof/>
            <w:webHidden/>
          </w:rPr>
        </w:r>
        <w:r w:rsidR="00F22A3C">
          <w:rPr>
            <w:noProof/>
            <w:webHidden/>
          </w:rPr>
          <w:fldChar w:fldCharType="separate"/>
        </w:r>
        <w:r w:rsidR="00F22A3C">
          <w:rPr>
            <w:noProof/>
            <w:webHidden/>
          </w:rPr>
          <w:t>535</w:t>
        </w:r>
        <w:r w:rsidR="00F22A3C">
          <w:rPr>
            <w:noProof/>
            <w:webHidden/>
          </w:rPr>
          <w:fldChar w:fldCharType="end"/>
        </w:r>
      </w:hyperlink>
    </w:p>
    <w:p w14:paraId="40B8333E" w14:textId="5CB9457A" w:rsidR="00F22A3C" w:rsidRDefault="00000000">
      <w:pPr>
        <w:pStyle w:val="TOC3"/>
        <w:rPr>
          <w:rFonts w:asciiTheme="minorHAnsi" w:eastAsiaTheme="minorEastAsia" w:hAnsiTheme="minorHAnsi" w:cstheme="minorBidi"/>
          <w:noProof/>
          <w:color w:val="auto"/>
          <w:sz w:val="22"/>
          <w:szCs w:val="22"/>
          <w:lang w:eastAsia="en-US"/>
        </w:rPr>
      </w:pPr>
      <w:hyperlink w:anchor="_Toc148368040" w:history="1">
        <w:r w:rsidR="00F22A3C" w:rsidRPr="007747E5">
          <w:rPr>
            <w:rStyle w:val="Hyperlink"/>
            <w:noProof/>
          </w:rPr>
          <w:t>27.9.5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$$SCREEN^XTID(): Get Screening Condition (Term/Concept)</w:t>
        </w:r>
        <w:r w:rsidR="00F22A3C">
          <w:rPr>
            <w:noProof/>
            <w:webHidden/>
          </w:rPr>
          <w:tab/>
        </w:r>
        <w:r w:rsidR="00F22A3C">
          <w:rPr>
            <w:noProof/>
            <w:webHidden/>
          </w:rPr>
          <w:fldChar w:fldCharType="begin"/>
        </w:r>
        <w:r w:rsidR="00F22A3C">
          <w:rPr>
            <w:noProof/>
            <w:webHidden/>
          </w:rPr>
          <w:instrText xml:space="preserve"> PAGEREF _Toc148368040 \h </w:instrText>
        </w:r>
        <w:r w:rsidR="00F22A3C">
          <w:rPr>
            <w:noProof/>
            <w:webHidden/>
          </w:rPr>
        </w:r>
        <w:r w:rsidR="00F22A3C">
          <w:rPr>
            <w:noProof/>
            <w:webHidden/>
          </w:rPr>
          <w:fldChar w:fldCharType="separate"/>
        </w:r>
        <w:r w:rsidR="00F22A3C">
          <w:rPr>
            <w:noProof/>
            <w:webHidden/>
          </w:rPr>
          <w:t>537</w:t>
        </w:r>
        <w:r w:rsidR="00F22A3C">
          <w:rPr>
            <w:noProof/>
            <w:webHidden/>
          </w:rPr>
          <w:fldChar w:fldCharType="end"/>
        </w:r>
      </w:hyperlink>
    </w:p>
    <w:p w14:paraId="7592AD62" w14:textId="1C2AFF5B" w:rsidR="00F22A3C" w:rsidRDefault="00000000">
      <w:pPr>
        <w:pStyle w:val="TOC3"/>
        <w:rPr>
          <w:rFonts w:asciiTheme="minorHAnsi" w:eastAsiaTheme="minorEastAsia" w:hAnsiTheme="minorHAnsi" w:cstheme="minorBidi"/>
          <w:noProof/>
          <w:color w:val="auto"/>
          <w:sz w:val="22"/>
          <w:szCs w:val="22"/>
          <w:lang w:eastAsia="en-US"/>
        </w:rPr>
      </w:pPr>
      <w:hyperlink w:anchor="_Toc148368041" w:history="1">
        <w:r w:rsidR="00F22A3C" w:rsidRPr="007747E5">
          <w:rPr>
            <w:rStyle w:val="Hyperlink"/>
            <w:noProof/>
          </w:rPr>
          <w:t>27.9.6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$$SETMASTR^XTID(): Set Master VUID Flag (Term/Concept)</w:t>
        </w:r>
        <w:r w:rsidR="00F22A3C">
          <w:rPr>
            <w:noProof/>
            <w:webHidden/>
          </w:rPr>
          <w:tab/>
        </w:r>
        <w:r w:rsidR="00F22A3C">
          <w:rPr>
            <w:noProof/>
            <w:webHidden/>
          </w:rPr>
          <w:fldChar w:fldCharType="begin"/>
        </w:r>
        <w:r w:rsidR="00F22A3C">
          <w:rPr>
            <w:noProof/>
            <w:webHidden/>
          </w:rPr>
          <w:instrText xml:space="preserve"> PAGEREF _Toc148368041 \h </w:instrText>
        </w:r>
        <w:r w:rsidR="00F22A3C">
          <w:rPr>
            <w:noProof/>
            <w:webHidden/>
          </w:rPr>
        </w:r>
        <w:r w:rsidR="00F22A3C">
          <w:rPr>
            <w:noProof/>
            <w:webHidden/>
          </w:rPr>
          <w:fldChar w:fldCharType="separate"/>
        </w:r>
        <w:r w:rsidR="00F22A3C">
          <w:rPr>
            <w:noProof/>
            <w:webHidden/>
          </w:rPr>
          <w:t>540</w:t>
        </w:r>
        <w:r w:rsidR="00F22A3C">
          <w:rPr>
            <w:noProof/>
            <w:webHidden/>
          </w:rPr>
          <w:fldChar w:fldCharType="end"/>
        </w:r>
      </w:hyperlink>
    </w:p>
    <w:p w14:paraId="17127CF8" w14:textId="3700C4CE" w:rsidR="00F22A3C" w:rsidRDefault="00000000">
      <w:pPr>
        <w:pStyle w:val="TOC3"/>
        <w:rPr>
          <w:rFonts w:asciiTheme="minorHAnsi" w:eastAsiaTheme="minorEastAsia" w:hAnsiTheme="minorHAnsi" w:cstheme="minorBidi"/>
          <w:noProof/>
          <w:color w:val="auto"/>
          <w:sz w:val="22"/>
          <w:szCs w:val="22"/>
          <w:lang w:eastAsia="en-US"/>
        </w:rPr>
      </w:pPr>
      <w:hyperlink w:anchor="_Toc148368042" w:history="1">
        <w:r w:rsidR="00F22A3C" w:rsidRPr="007747E5">
          <w:rPr>
            <w:rStyle w:val="Hyperlink"/>
            <w:noProof/>
          </w:rPr>
          <w:t>27.9.7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$$SETSTAT^XTID(): Set Status Information (Term/Concept)</w:t>
        </w:r>
        <w:r w:rsidR="00F22A3C">
          <w:rPr>
            <w:noProof/>
            <w:webHidden/>
          </w:rPr>
          <w:tab/>
        </w:r>
        <w:r w:rsidR="00F22A3C">
          <w:rPr>
            <w:noProof/>
            <w:webHidden/>
          </w:rPr>
          <w:fldChar w:fldCharType="begin"/>
        </w:r>
        <w:r w:rsidR="00F22A3C">
          <w:rPr>
            <w:noProof/>
            <w:webHidden/>
          </w:rPr>
          <w:instrText xml:space="preserve"> PAGEREF _Toc148368042 \h </w:instrText>
        </w:r>
        <w:r w:rsidR="00F22A3C">
          <w:rPr>
            <w:noProof/>
            <w:webHidden/>
          </w:rPr>
        </w:r>
        <w:r w:rsidR="00F22A3C">
          <w:rPr>
            <w:noProof/>
            <w:webHidden/>
          </w:rPr>
          <w:fldChar w:fldCharType="separate"/>
        </w:r>
        <w:r w:rsidR="00F22A3C">
          <w:rPr>
            <w:noProof/>
            <w:webHidden/>
          </w:rPr>
          <w:t>542</w:t>
        </w:r>
        <w:r w:rsidR="00F22A3C">
          <w:rPr>
            <w:noProof/>
            <w:webHidden/>
          </w:rPr>
          <w:fldChar w:fldCharType="end"/>
        </w:r>
      </w:hyperlink>
    </w:p>
    <w:p w14:paraId="3B50ED04" w14:textId="01EAF476" w:rsidR="00F22A3C" w:rsidRDefault="00000000">
      <w:pPr>
        <w:pStyle w:val="TOC3"/>
        <w:rPr>
          <w:rFonts w:asciiTheme="minorHAnsi" w:eastAsiaTheme="minorEastAsia" w:hAnsiTheme="minorHAnsi" w:cstheme="minorBidi"/>
          <w:noProof/>
          <w:color w:val="auto"/>
          <w:sz w:val="22"/>
          <w:szCs w:val="22"/>
          <w:lang w:eastAsia="en-US"/>
        </w:rPr>
      </w:pPr>
      <w:hyperlink w:anchor="_Toc148368043" w:history="1">
        <w:r w:rsidR="00F22A3C" w:rsidRPr="007747E5">
          <w:rPr>
            <w:rStyle w:val="Hyperlink"/>
            <w:noProof/>
          </w:rPr>
          <w:t>27.9.8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$$SETVUID^XTID(): Set VUID (Term/Concept)</w:t>
        </w:r>
        <w:r w:rsidR="00F22A3C">
          <w:rPr>
            <w:noProof/>
            <w:webHidden/>
          </w:rPr>
          <w:tab/>
        </w:r>
        <w:r w:rsidR="00F22A3C">
          <w:rPr>
            <w:noProof/>
            <w:webHidden/>
          </w:rPr>
          <w:fldChar w:fldCharType="begin"/>
        </w:r>
        <w:r w:rsidR="00F22A3C">
          <w:rPr>
            <w:noProof/>
            <w:webHidden/>
          </w:rPr>
          <w:instrText xml:space="preserve"> PAGEREF _Toc148368043 \h </w:instrText>
        </w:r>
        <w:r w:rsidR="00F22A3C">
          <w:rPr>
            <w:noProof/>
            <w:webHidden/>
          </w:rPr>
        </w:r>
        <w:r w:rsidR="00F22A3C">
          <w:rPr>
            <w:noProof/>
            <w:webHidden/>
          </w:rPr>
          <w:fldChar w:fldCharType="separate"/>
        </w:r>
        <w:r w:rsidR="00F22A3C">
          <w:rPr>
            <w:noProof/>
            <w:webHidden/>
          </w:rPr>
          <w:t>544</w:t>
        </w:r>
        <w:r w:rsidR="00F22A3C">
          <w:rPr>
            <w:noProof/>
            <w:webHidden/>
          </w:rPr>
          <w:fldChar w:fldCharType="end"/>
        </w:r>
      </w:hyperlink>
    </w:p>
    <w:p w14:paraId="2AA191C3" w14:textId="66D12991" w:rsidR="00F22A3C" w:rsidRDefault="00000000">
      <w:pPr>
        <w:pStyle w:val="TOC2"/>
        <w:rPr>
          <w:rFonts w:asciiTheme="minorHAnsi" w:eastAsiaTheme="minorEastAsia" w:hAnsiTheme="minorHAnsi" w:cstheme="minorBidi"/>
          <w:color w:val="auto"/>
          <w:sz w:val="22"/>
          <w:szCs w:val="22"/>
          <w:lang w:eastAsia="en-US"/>
        </w:rPr>
      </w:pPr>
      <w:hyperlink w:anchor="_Toc148368044" w:history="1">
        <w:r w:rsidR="00F22A3C" w:rsidRPr="007747E5">
          <w:rPr>
            <w:rStyle w:val="Hyperlink"/>
            <w:kern w:val="2"/>
          </w:rPr>
          <w:t>27.10</w:t>
        </w:r>
        <w:r w:rsidR="00F22A3C">
          <w:rPr>
            <w:rFonts w:asciiTheme="minorHAnsi" w:eastAsiaTheme="minorEastAsia" w:hAnsiTheme="minorHAnsi" w:cstheme="minorBidi"/>
            <w:color w:val="auto"/>
            <w:sz w:val="22"/>
            <w:szCs w:val="22"/>
            <w:lang w:eastAsia="en-US"/>
          </w:rPr>
          <w:tab/>
        </w:r>
        <w:r w:rsidR="00F22A3C" w:rsidRPr="007747E5">
          <w:rPr>
            <w:rStyle w:val="Hyperlink"/>
          </w:rPr>
          <w:t>Toolkit—</w:t>
        </w:r>
        <w:r w:rsidR="00F22A3C" w:rsidRPr="007747E5">
          <w:rPr>
            <w:rStyle w:val="Hyperlink"/>
            <w:kern w:val="2"/>
          </w:rPr>
          <w:t>Routine Tools</w:t>
        </w:r>
        <w:r w:rsidR="00F22A3C">
          <w:rPr>
            <w:webHidden/>
          </w:rPr>
          <w:tab/>
        </w:r>
        <w:r w:rsidR="00F22A3C">
          <w:rPr>
            <w:webHidden/>
          </w:rPr>
          <w:fldChar w:fldCharType="begin"/>
        </w:r>
        <w:r w:rsidR="00F22A3C">
          <w:rPr>
            <w:webHidden/>
          </w:rPr>
          <w:instrText xml:space="preserve"> PAGEREF _Toc148368044 \h </w:instrText>
        </w:r>
        <w:r w:rsidR="00F22A3C">
          <w:rPr>
            <w:webHidden/>
          </w:rPr>
        </w:r>
        <w:r w:rsidR="00F22A3C">
          <w:rPr>
            <w:webHidden/>
          </w:rPr>
          <w:fldChar w:fldCharType="separate"/>
        </w:r>
        <w:r w:rsidR="00F22A3C">
          <w:rPr>
            <w:webHidden/>
          </w:rPr>
          <w:t>546</w:t>
        </w:r>
        <w:r w:rsidR="00F22A3C">
          <w:rPr>
            <w:webHidden/>
          </w:rPr>
          <w:fldChar w:fldCharType="end"/>
        </w:r>
      </w:hyperlink>
    </w:p>
    <w:p w14:paraId="1361C17B" w14:textId="7622F075" w:rsidR="00F22A3C" w:rsidRDefault="00000000">
      <w:pPr>
        <w:pStyle w:val="TOC3"/>
        <w:rPr>
          <w:rFonts w:asciiTheme="minorHAnsi" w:eastAsiaTheme="minorEastAsia" w:hAnsiTheme="minorHAnsi" w:cstheme="minorBidi"/>
          <w:noProof/>
          <w:color w:val="auto"/>
          <w:sz w:val="22"/>
          <w:szCs w:val="22"/>
          <w:lang w:eastAsia="en-US"/>
        </w:rPr>
      </w:pPr>
      <w:hyperlink w:anchor="_Toc148368045" w:history="1">
        <w:r w:rsidR="00F22A3C" w:rsidRPr="007747E5">
          <w:rPr>
            <w:rStyle w:val="Hyperlink"/>
            <w:noProof/>
          </w:rPr>
          <w:t>27.10.1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Direct Mode Utilities</w:t>
        </w:r>
        <w:r w:rsidR="00F22A3C">
          <w:rPr>
            <w:noProof/>
            <w:webHidden/>
          </w:rPr>
          <w:tab/>
        </w:r>
        <w:r w:rsidR="00F22A3C">
          <w:rPr>
            <w:noProof/>
            <w:webHidden/>
          </w:rPr>
          <w:fldChar w:fldCharType="begin"/>
        </w:r>
        <w:r w:rsidR="00F22A3C">
          <w:rPr>
            <w:noProof/>
            <w:webHidden/>
          </w:rPr>
          <w:instrText xml:space="preserve"> PAGEREF _Toc148368045 \h </w:instrText>
        </w:r>
        <w:r w:rsidR="00F22A3C">
          <w:rPr>
            <w:noProof/>
            <w:webHidden/>
          </w:rPr>
        </w:r>
        <w:r w:rsidR="00F22A3C">
          <w:rPr>
            <w:noProof/>
            <w:webHidden/>
          </w:rPr>
          <w:fldChar w:fldCharType="separate"/>
        </w:r>
        <w:r w:rsidR="00F22A3C">
          <w:rPr>
            <w:noProof/>
            <w:webHidden/>
          </w:rPr>
          <w:t>546</w:t>
        </w:r>
        <w:r w:rsidR="00F22A3C">
          <w:rPr>
            <w:noProof/>
            <w:webHidden/>
          </w:rPr>
          <w:fldChar w:fldCharType="end"/>
        </w:r>
      </w:hyperlink>
    </w:p>
    <w:p w14:paraId="284844C8" w14:textId="264E52C2" w:rsidR="00F22A3C" w:rsidRDefault="00000000">
      <w:pPr>
        <w:pStyle w:val="TOC3"/>
        <w:rPr>
          <w:rFonts w:asciiTheme="minorHAnsi" w:eastAsiaTheme="minorEastAsia" w:hAnsiTheme="minorHAnsi" w:cstheme="minorBidi"/>
          <w:noProof/>
          <w:color w:val="auto"/>
          <w:sz w:val="22"/>
          <w:szCs w:val="22"/>
          <w:lang w:eastAsia="en-US"/>
        </w:rPr>
      </w:pPr>
      <w:hyperlink w:anchor="_Toc148368046" w:history="1">
        <w:r w:rsidR="00F22A3C" w:rsidRPr="007747E5">
          <w:rPr>
            <w:rStyle w:val="Hyperlink"/>
            <w:noProof/>
          </w:rPr>
          <w:t>27.10.2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Routine Tools Menu</w:t>
        </w:r>
        <w:r w:rsidR="00F22A3C">
          <w:rPr>
            <w:noProof/>
            <w:webHidden/>
          </w:rPr>
          <w:tab/>
        </w:r>
        <w:r w:rsidR="00F22A3C">
          <w:rPr>
            <w:noProof/>
            <w:webHidden/>
          </w:rPr>
          <w:fldChar w:fldCharType="begin"/>
        </w:r>
        <w:r w:rsidR="00F22A3C">
          <w:rPr>
            <w:noProof/>
            <w:webHidden/>
          </w:rPr>
          <w:instrText xml:space="preserve"> PAGEREF _Toc148368046 \h </w:instrText>
        </w:r>
        <w:r w:rsidR="00F22A3C">
          <w:rPr>
            <w:noProof/>
            <w:webHidden/>
          </w:rPr>
        </w:r>
        <w:r w:rsidR="00F22A3C">
          <w:rPr>
            <w:noProof/>
            <w:webHidden/>
          </w:rPr>
          <w:fldChar w:fldCharType="separate"/>
        </w:r>
        <w:r w:rsidR="00F22A3C">
          <w:rPr>
            <w:noProof/>
            <w:webHidden/>
          </w:rPr>
          <w:t>547</w:t>
        </w:r>
        <w:r w:rsidR="00F22A3C">
          <w:rPr>
            <w:noProof/>
            <w:webHidden/>
          </w:rPr>
          <w:fldChar w:fldCharType="end"/>
        </w:r>
      </w:hyperlink>
    </w:p>
    <w:p w14:paraId="77836FDD" w14:textId="55D16CF4" w:rsidR="00F22A3C" w:rsidRDefault="00000000">
      <w:pPr>
        <w:pStyle w:val="TOC2"/>
        <w:rPr>
          <w:rFonts w:asciiTheme="minorHAnsi" w:eastAsiaTheme="minorEastAsia" w:hAnsiTheme="minorHAnsi" w:cstheme="minorBidi"/>
          <w:color w:val="auto"/>
          <w:sz w:val="22"/>
          <w:szCs w:val="22"/>
          <w:lang w:eastAsia="en-US"/>
        </w:rPr>
      </w:pPr>
      <w:hyperlink w:anchor="_Toc148368047" w:history="1">
        <w:r w:rsidR="00F22A3C" w:rsidRPr="007747E5">
          <w:rPr>
            <w:rStyle w:val="Hyperlink"/>
          </w:rPr>
          <w:t>27.11</w:t>
        </w:r>
        <w:r w:rsidR="00F22A3C">
          <w:rPr>
            <w:rFonts w:asciiTheme="minorHAnsi" w:eastAsiaTheme="minorEastAsia" w:hAnsiTheme="minorHAnsi" w:cstheme="minorBidi"/>
            <w:color w:val="auto"/>
            <w:sz w:val="22"/>
            <w:szCs w:val="22"/>
            <w:lang w:eastAsia="en-US"/>
          </w:rPr>
          <w:tab/>
        </w:r>
        <w:r w:rsidR="00F22A3C" w:rsidRPr="007747E5">
          <w:rPr>
            <w:rStyle w:val="Hyperlink"/>
          </w:rPr>
          <w:t>Toolkit—Verification Tools</w:t>
        </w:r>
        <w:r w:rsidR="00F22A3C">
          <w:rPr>
            <w:webHidden/>
          </w:rPr>
          <w:tab/>
        </w:r>
        <w:r w:rsidR="00F22A3C">
          <w:rPr>
            <w:webHidden/>
          </w:rPr>
          <w:fldChar w:fldCharType="begin"/>
        </w:r>
        <w:r w:rsidR="00F22A3C">
          <w:rPr>
            <w:webHidden/>
          </w:rPr>
          <w:instrText xml:space="preserve"> PAGEREF _Toc148368047 \h </w:instrText>
        </w:r>
        <w:r w:rsidR="00F22A3C">
          <w:rPr>
            <w:webHidden/>
          </w:rPr>
        </w:r>
        <w:r w:rsidR="00F22A3C">
          <w:rPr>
            <w:webHidden/>
          </w:rPr>
          <w:fldChar w:fldCharType="separate"/>
        </w:r>
        <w:r w:rsidR="00F22A3C">
          <w:rPr>
            <w:webHidden/>
          </w:rPr>
          <w:t>555</w:t>
        </w:r>
        <w:r w:rsidR="00F22A3C">
          <w:rPr>
            <w:webHidden/>
          </w:rPr>
          <w:fldChar w:fldCharType="end"/>
        </w:r>
      </w:hyperlink>
    </w:p>
    <w:p w14:paraId="08676EDE" w14:textId="50DE80EA" w:rsidR="00F22A3C" w:rsidRDefault="00000000">
      <w:pPr>
        <w:pStyle w:val="TOC3"/>
        <w:rPr>
          <w:rFonts w:asciiTheme="minorHAnsi" w:eastAsiaTheme="minorEastAsia" w:hAnsiTheme="minorHAnsi" w:cstheme="minorBidi"/>
          <w:noProof/>
          <w:color w:val="auto"/>
          <w:sz w:val="22"/>
          <w:szCs w:val="22"/>
          <w:lang w:eastAsia="en-US"/>
        </w:rPr>
      </w:pPr>
      <w:hyperlink w:anchor="_Toc148368048" w:history="1">
        <w:r w:rsidR="00F22A3C" w:rsidRPr="007747E5">
          <w:rPr>
            <w:rStyle w:val="Hyperlink"/>
            <w:noProof/>
          </w:rPr>
          <w:t>27.11.1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Direct Mode Utilities</w:t>
        </w:r>
        <w:r w:rsidR="00F22A3C">
          <w:rPr>
            <w:noProof/>
            <w:webHidden/>
          </w:rPr>
          <w:tab/>
        </w:r>
        <w:r w:rsidR="00F22A3C">
          <w:rPr>
            <w:noProof/>
            <w:webHidden/>
          </w:rPr>
          <w:fldChar w:fldCharType="begin"/>
        </w:r>
        <w:r w:rsidR="00F22A3C">
          <w:rPr>
            <w:noProof/>
            <w:webHidden/>
          </w:rPr>
          <w:instrText xml:space="preserve"> PAGEREF _Toc148368048 \h </w:instrText>
        </w:r>
        <w:r w:rsidR="00F22A3C">
          <w:rPr>
            <w:noProof/>
            <w:webHidden/>
          </w:rPr>
        </w:r>
        <w:r w:rsidR="00F22A3C">
          <w:rPr>
            <w:noProof/>
            <w:webHidden/>
          </w:rPr>
          <w:fldChar w:fldCharType="separate"/>
        </w:r>
        <w:r w:rsidR="00F22A3C">
          <w:rPr>
            <w:noProof/>
            <w:webHidden/>
          </w:rPr>
          <w:t>556</w:t>
        </w:r>
        <w:r w:rsidR="00F22A3C">
          <w:rPr>
            <w:noProof/>
            <w:webHidden/>
          </w:rPr>
          <w:fldChar w:fldCharType="end"/>
        </w:r>
      </w:hyperlink>
    </w:p>
    <w:p w14:paraId="0314FE9D" w14:textId="7DEE5978" w:rsidR="00F22A3C" w:rsidRDefault="00000000">
      <w:pPr>
        <w:pStyle w:val="TOC3"/>
        <w:rPr>
          <w:rFonts w:asciiTheme="minorHAnsi" w:eastAsiaTheme="minorEastAsia" w:hAnsiTheme="minorHAnsi" w:cstheme="minorBidi"/>
          <w:noProof/>
          <w:color w:val="auto"/>
          <w:sz w:val="22"/>
          <w:szCs w:val="22"/>
          <w:lang w:eastAsia="en-US"/>
        </w:rPr>
      </w:pPr>
      <w:hyperlink w:anchor="_Toc148368049" w:history="1">
        <w:r w:rsidR="00F22A3C" w:rsidRPr="007747E5">
          <w:rPr>
            <w:rStyle w:val="Hyperlink"/>
            <w:noProof/>
          </w:rPr>
          <w:t>27.11.2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Verifier Tools Menu</w:t>
        </w:r>
        <w:r w:rsidR="00F22A3C">
          <w:rPr>
            <w:noProof/>
            <w:webHidden/>
          </w:rPr>
          <w:tab/>
        </w:r>
        <w:r w:rsidR="00F22A3C">
          <w:rPr>
            <w:noProof/>
            <w:webHidden/>
          </w:rPr>
          <w:fldChar w:fldCharType="begin"/>
        </w:r>
        <w:r w:rsidR="00F22A3C">
          <w:rPr>
            <w:noProof/>
            <w:webHidden/>
          </w:rPr>
          <w:instrText xml:space="preserve"> PAGEREF _Toc148368049 \h </w:instrText>
        </w:r>
        <w:r w:rsidR="00F22A3C">
          <w:rPr>
            <w:noProof/>
            <w:webHidden/>
          </w:rPr>
        </w:r>
        <w:r w:rsidR="00F22A3C">
          <w:rPr>
            <w:noProof/>
            <w:webHidden/>
          </w:rPr>
          <w:fldChar w:fldCharType="separate"/>
        </w:r>
        <w:r w:rsidR="00F22A3C">
          <w:rPr>
            <w:noProof/>
            <w:webHidden/>
          </w:rPr>
          <w:t>557</w:t>
        </w:r>
        <w:r w:rsidR="00F22A3C">
          <w:rPr>
            <w:noProof/>
            <w:webHidden/>
          </w:rPr>
          <w:fldChar w:fldCharType="end"/>
        </w:r>
      </w:hyperlink>
    </w:p>
    <w:p w14:paraId="577876D8" w14:textId="337ED861" w:rsidR="00F22A3C" w:rsidRDefault="00000000">
      <w:pPr>
        <w:pStyle w:val="TOC3"/>
        <w:rPr>
          <w:rFonts w:asciiTheme="minorHAnsi" w:eastAsiaTheme="minorEastAsia" w:hAnsiTheme="minorHAnsi" w:cstheme="minorBidi"/>
          <w:noProof/>
          <w:color w:val="auto"/>
          <w:sz w:val="22"/>
          <w:szCs w:val="22"/>
          <w:lang w:eastAsia="en-US"/>
        </w:rPr>
      </w:pPr>
      <w:hyperlink w:anchor="_Toc148368050" w:history="1">
        <w:r w:rsidR="00F22A3C" w:rsidRPr="007747E5">
          <w:rPr>
            <w:rStyle w:val="Hyperlink"/>
            <w:noProof/>
          </w:rPr>
          <w:t>27.11.3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Programmer Options Menu</w:t>
        </w:r>
        <w:r w:rsidR="00F22A3C">
          <w:rPr>
            <w:noProof/>
            <w:webHidden/>
          </w:rPr>
          <w:tab/>
        </w:r>
        <w:r w:rsidR="00F22A3C">
          <w:rPr>
            <w:noProof/>
            <w:webHidden/>
          </w:rPr>
          <w:fldChar w:fldCharType="begin"/>
        </w:r>
        <w:r w:rsidR="00F22A3C">
          <w:rPr>
            <w:noProof/>
            <w:webHidden/>
          </w:rPr>
          <w:instrText xml:space="preserve"> PAGEREF _Toc148368050 \h </w:instrText>
        </w:r>
        <w:r w:rsidR="00F22A3C">
          <w:rPr>
            <w:noProof/>
            <w:webHidden/>
          </w:rPr>
        </w:r>
        <w:r w:rsidR="00F22A3C">
          <w:rPr>
            <w:noProof/>
            <w:webHidden/>
          </w:rPr>
          <w:fldChar w:fldCharType="separate"/>
        </w:r>
        <w:r w:rsidR="00F22A3C">
          <w:rPr>
            <w:noProof/>
            <w:webHidden/>
          </w:rPr>
          <w:t>558</w:t>
        </w:r>
        <w:r w:rsidR="00F22A3C">
          <w:rPr>
            <w:noProof/>
            <w:webHidden/>
          </w:rPr>
          <w:fldChar w:fldCharType="end"/>
        </w:r>
      </w:hyperlink>
    </w:p>
    <w:p w14:paraId="437423F2" w14:textId="0BB9E3E4" w:rsidR="00F22A3C" w:rsidRDefault="00000000">
      <w:pPr>
        <w:pStyle w:val="TOC2"/>
        <w:rPr>
          <w:rFonts w:asciiTheme="minorHAnsi" w:eastAsiaTheme="minorEastAsia" w:hAnsiTheme="minorHAnsi" w:cstheme="minorBidi"/>
          <w:color w:val="auto"/>
          <w:sz w:val="22"/>
          <w:szCs w:val="22"/>
          <w:lang w:eastAsia="en-US"/>
        </w:rPr>
      </w:pPr>
      <w:hyperlink w:anchor="_Toc148368051" w:history="1">
        <w:r w:rsidR="00F22A3C" w:rsidRPr="007747E5">
          <w:rPr>
            <w:rStyle w:val="Hyperlink"/>
          </w:rPr>
          <w:t>27.12</w:t>
        </w:r>
        <w:r w:rsidR="00F22A3C">
          <w:rPr>
            <w:rFonts w:asciiTheme="minorHAnsi" w:eastAsiaTheme="minorEastAsia" w:hAnsiTheme="minorHAnsi" w:cstheme="minorBidi"/>
            <w:color w:val="auto"/>
            <w:sz w:val="22"/>
            <w:szCs w:val="22"/>
            <w:lang w:eastAsia="en-US"/>
          </w:rPr>
          <w:tab/>
        </w:r>
        <w:r w:rsidR="00F22A3C" w:rsidRPr="007747E5">
          <w:rPr>
            <w:rStyle w:val="Hyperlink"/>
          </w:rPr>
          <w:t>XINDEX</w:t>
        </w:r>
        <w:r w:rsidR="00F22A3C">
          <w:rPr>
            <w:webHidden/>
          </w:rPr>
          <w:tab/>
        </w:r>
        <w:r w:rsidR="00F22A3C">
          <w:rPr>
            <w:webHidden/>
          </w:rPr>
          <w:fldChar w:fldCharType="begin"/>
        </w:r>
        <w:r w:rsidR="00F22A3C">
          <w:rPr>
            <w:webHidden/>
          </w:rPr>
          <w:instrText xml:space="preserve"> PAGEREF _Toc148368051 \h </w:instrText>
        </w:r>
        <w:r w:rsidR="00F22A3C">
          <w:rPr>
            <w:webHidden/>
          </w:rPr>
        </w:r>
        <w:r w:rsidR="00F22A3C">
          <w:rPr>
            <w:webHidden/>
          </w:rPr>
          <w:fldChar w:fldCharType="separate"/>
        </w:r>
        <w:r w:rsidR="00F22A3C">
          <w:rPr>
            <w:webHidden/>
          </w:rPr>
          <w:t>561</w:t>
        </w:r>
        <w:r w:rsidR="00F22A3C">
          <w:rPr>
            <w:webHidden/>
          </w:rPr>
          <w:fldChar w:fldCharType="end"/>
        </w:r>
      </w:hyperlink>
    </w:p>
    <w:p w14:paraId="5993E5D6" w14:textId="4E9899B5" w:rsidR="00F22A3C" w:rsidRDefault="00000000">
      <w:pPr>
        <w:pStyle w:val="TOC3"/>
        <w:rPr>
          <w:rFonts w:asciiTheme="minorHAnsi" w:eastAsiaTheme="minorEastAsia" w:hAnsiTheme="minorHAnsi" w:cstheme="minorBidi"/>
          <w:noProof/>
          <w:color w:val="auto"/>
          <w:sz w:val="22"/>
          <w:szCs w:val="22"/>
          <w:lang w:eastAsia="en-US"/>
        </w:rPr>
      </w:pPr>
      <w:hyperlink w:anchor="_Toc148368052" w:history="1">
        <w:r w:rsidR="00F22A3C" w:rsidRPr="007747E5">
          <w:rPr>
            <w:rStyle w:val="Hyperlink"/>
            <w:noProof/>
            <w:kern w:val="2"/>
          </w:rPr>
          <w:t>27.12.1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Types of XINDEX Findings</w:t>
        </w:r>
        <w:r w:rsidR="00F22A3C">
          <w:rPr>
            <w:noProof/>
            <w:webHidden/>
          </w:rPr>
          <w:tab/>
        </w:r>
        <w:r w:rsidR="00F22A3C">
          <w:rPr>
            <w:noProof/>
            <w:webHidden/>
          </w:rPr>
          <w:fldChar w:fldCharType="begin"/>
        </w:r>
        <w:r w:rsidR="00F22A3C">
          <w:rPr>
            <w:noProof/>
            <w:webHidden/>
          </w:rPr>
          <w:instrText xml:space="preserve"> PAGEREF _Toc148368052 \h </w:instrText>
        </w:r>
        <w:r w:rsidR="00F22A3C">
          <w:rPr>
            <w:noProof/>
            <w:webHidden/>
          </w:rPr>
        </w:r>
        <w:r w:rsidR="00F22A3C">
          <w:rPr>
            <w:noProof/>
            <w:webHidden/>
          </w:rPr>
          <w:fldChar w:fldCharType="separate"/>
        </w:r>
        <w:r w:rsidR="00F22A3C">
          <w:rPr>
            <w:noProof/>
            <w:webHidden/>
          </w:rPr>
          <w:t>563</w:t>
        </w:r>
        <w:r w:rsidR="00F22A3C">
          <w:rPr>
            <w:noProof/>
            <w:webHidden/>
          </w:rPr>
          <w:fldChar w:fldCharType="end"/>
        </w:r>
      </w:hyperlink>
    </w:p>
    <w:p w14:paraId="19E5244D" w14:textId="78B88391" w:rsidR="00F22A3C" w:rsidRDefault="00000000">
      <w:pPr>
        <w:pStyle w:val="TOC3"/>
        <w:rPr>
          <w:rFonts w:asciiTheme="minorHAnsi" w:eastAsiaTheme="minorEastAsia" w:hAnsiTheme="minorHAnsi" w:cstheme="minorBidi"/>
          <w:noProof/>
          <w:color w:val="auto"/>
          <w:sz w:val="22"/>
          <w:szCs w:val="22"/>
          <w:lang w:eastAsia="en-US"/>
        </w:rPr>
      </w:pPr>
      <w:hyperlink w:anchor="_Toc148368053" w:history="1">
        <w:r w:rsidR="00F22A3C" w:rsidRPr="007747E5">
          <w:rPr>
            <w:rStyle w:val="Hyperlink"/>
            <w:noProof/>
          </w:rPr>
          <w:t>27.12.2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Running the XINDEX Utility</w:t>
        </w:r>
        <w:r w:rsidR="00F22A3C">
          <w:rPr>
            <w:noProof/>
            <w:webHidden/>
          </w:rPr>
          <w:tab/>
        </w:r>
        <w:r w:rsidR="00F22A3C">
          <w:rPr>
            <w:noProof/>
            <w:webHidden/>
          </w:rPr>
          <w:fldChar w:fldCharType="begin"/>
        </w:r>
        <w:r w:rsidR="00F22A3C">
          <w:rPr>
            <w:noProof/>
            <w:webHidden/>
          </w:rPr>
          <w:instrText xml:space="preserve"> PAGEREF _Toc148368053 \h </w:instrText>
        </w:r>
        <w:r w:rsidR="00F22A3C">
          <w:rPr>
            <w:noProof/>
            <w:webHidden/>
          </w:rPr>
        </w:r>
        <w:r w:rsidR="00F22A3C">
          <w:rPr>
            <w:noProof/>
            <w:webHidden/>
          </w:rPr>
          <w:fldChar w:fldCharType="separate"/>
        </w:r>
        <w:r w:rsidR="00F22A3C">
          <w:rPr>
            <w:noProof/>
            <w:webHidden/>
          </w:rPr>
          <w:t>566</w:t>
        </w:r>
        <w:r w:rsidR="00F22A3C">
          <w:rPr>
            <w:noProof/>
            <w:webHidden/>
          </w:rPr>
          <w:fldChar w:fldCharType="end"/>
        </w:r>
      </w:hyperlink>
    </w:p>
    <w:p w14:paraId="06AE647C" w14:textId="317F3528" w:rsidR="00F22A3C" w:rsidRDefault="00000000">
      <w:pPr>
        <w:pStyle w:val="TOC3"/>
        <w:rPr>
          <w:rFonts w:asciiTheme="minorHAnsi" w:eastAsiaTheme="minorEastAsia" w:hAnsiTheme="minorHAnsi" w:cstheme="minorBidi"/>
          <w:noProof/>
          <w:color w:val="auto"/>
          <w:sz w:val="22"/>
          <w:szCs w:val="22"/>
          <w:lang w:eastAsia="en-US"/>
        </w:rPr>
      </w:pPr>
      <w:hyperlink w:anchor="_Toc148368054" w:history="1">
        <w:r w:rsidR="00F22A3C" w:rsidRPr="007747E5">
          <w:rPr>
            <w:rStyle w:val="Hyperlink"/>
            <w:noProof/>
            <w:kern w:val="2"/>
          </w:rPr>
          <w:t>27.12.3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Analysis of XINDEX Error Findings by Category</w:t>
        </w:r>
        <w:r w:rsidR="00F22A3C">
          <w:rPr>
            <w:noProof/>
            <w:webHidden/>
          </w:rPr>
          <w:tab/>
        </w:r>
        <w:r w:rsidR="00F22A3C">
          <w:rPr>
            <w:noProof/>
            <w:webHidden/>
          </w:rPr>
          <w:fldChar w:fldCharType="begin"/>
        </w:r>
        <w:r w:rsidR="00F22A3C">
          <w:rPr>
            <w:noProof/>
            <w:webHidden/>
          </w:rPr>
          <w:instrText xml:space="preserve"> PAGEREF _Toc148368054 \h </w:instrText>
        </w:r>
        <w:r w:rsidR="00F22A3C">
          <w:rPr>
            <w:noProof/>
            <w:webHidden/>
          </w:rPr>
        </w:r>
        <w:r w:rsidR="00F22A3C">
          <w:rPr>
            <w:noProof/>
            <w:webHidden/>
          </w:rPr>
          <w:fldChar w:fldCharType="separate"/>
        </w:r>
        <w:r w:rsidR="00F22A3C">
          <w:rPr>
            <w:noProof/>
            <w:webHidden/>
          </w:rPr>
          <w:t>573</w:t>
        </w:r>
        <w:r w:rsidR="00F22A3C">
          <w:rPr>
            <w:noProof/>
            <w:webHidden/>
          </w:rPr>
          <w:fldChar w:fldCharType="end"/>
        </w:r>
      </w:hyperlink>
    </w:p>
    <w:p w14:paraId="6B519999" w14:textId="675FA72B" w:rsidR="00F22A3C" w:rsidRDefault="00000000">
      <w:pPr>
        <w:pStyle w:val="TOC1"/>
        <w:rPr>
          <w:rFonts w:asciiTheme="minorHAnsi" w:eastAsiaTheme="minorEastAsia" w:hAnsiTheme="minorHAnsi" w:cstheme="minorBidi"/>
          <w:b w:val="0"/>
          <w:color w:val="auto"/>
          <w:sz w:val="22"/>
          <w:szCs w:val="22"/>
          <w:lang w:eastAsia="en-US"/>
        </w:rPr>
      </w:pPr>
      <w:hyperlink w:anchor="_Toc148368055" w:history="1">
        <w:r w:rsidR="00F22A3C" w:rsidRPr="007747E5">
          <w:rPr>
            <w:rStyle w:val="Hyperlink"/>
          </w:rPr>
          <w:t>28</w:t>
        </w:r>
        <w:r w:rsidR="00F22A3C">
          <w:rPr>
            <w:rFonts w:asciiTheme="minorHAnsi" w:eastAsiaTheme="minorEastAsia" w:hAnsiTheme="minorHAnsi" w:cstheme="minorBidi"/>
            <w:b w:val="0"/>
            <w:color w:val="auto"/>
            <w:sz w:val="22"/>
            <w:szCs w:val="22"/>
            <w:lang w:eastAsia="en-US"/>
          </w:rPr>
          <w:tab/>
        </w:r>
        <w:r w:rsidR="00F22A3C" w:rsidRPr="007747E5">
          <w:rPr>
            <w:rStyle w:val="Hyperlink"/>
          </w:rPr>
          <w:t>Unwinder: Developer Tools</w:t>
        </w:r>
        <w:r w:rsidR="00F22A3C">
          <w:rPr>
            <w:webHidden/>
          </w:rPr>
          <w:tab/>
        </w:r>
        <w:r w:rsidR="00F22A3C">
          <w:rPr>
            <w:webHidden/>
          </w:rPr>
          <w:fldChar w:fldCharType="begin"/>
        </w:r>
        <w:r w:rsidR="00F22A3C">
          <w:rPr>
            <w:webHidden/>
          </w:rPr>
          <w:instrText xml:space="preserve"> PAGEREF _Toc148368055 \h </w:instrText>
        </w:r>
        <w:r w:rsidR="00F22A3C">
          <w:rPr>
            <w:webHidden/>
          </w:rPr>
        </w:r>
        <w:r w:rsidR="00F22A3C">
          <w:rPr>
            <w:webHidden/>
          </w:rPr>
          <w:fldChar w:fldCharType="separate"/>
        </w:r>
        <w:r w:rsidR="00F22A3C">
          <w:rPr>
            <w:webHidden/>
          </w:rPr>
          <w:t>587</w:t>
        </w:r>
        <w:r w:rsidR="00F22A3C">
          <w:rPr>
            <w:webHidden/>
          </w:rPr>
          <w:fldChar w:fldCharType="end"/>
        </w:r>
      </w:hyperlink>
    </w:p>
    <w:p w14:paraId="347E7765" w14:textId="29EA6B16" w:rsidR="00F22A3C" w:rsidRDefault="00000000">
      <w:pPr>
        <w:pStyle w:val="TOC2"/>
        <w:rPr>
          <w:rFonts w:asciiTheme="minorHAnsi" w:eastAsiaTheme="minorEastAsia" w:hAnsiTheme="minorHAnsi" w:cstheme="minorBidi"/>
          <w:color w:val="auto"/>
          <w:sz w:val="22"/>
          <w:szCs w:val="22"/>
          <w:lang w:eastAsia="en-US"/>
        </w:rPr>
      </w:pPr>
      <w:hyperlink w:anchor="_Toc148368056" w:history="1">
        <w:r w:rsidR="00F22A3C" w:rsidRPr="007747E5">
          <w:rPr>
            <w:rStyle w:val="Hyperlink"/>
          </w:rPr>
          <w:t>28.1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_Toc148368056 \h </w:instrText>
        </w:r>
        <w:r w:rsidR="00F22A3C">
          <w:rPr>
            <w:webHidden/>
          </w:rPr>
        </w:r>
        <w:r w:rsidR="00F22A3C">
          <w:rPr>
            <w:webHidden/>
          </w:rPr>
          <w:fldChar w:fldCharType="separate"/>
        </w:r>
        <w:r w:rsidR="00F22A3C">
          <w:rPr>
            <w:webHidden/>
          </w:rPr>
          <w:t>587</w:t>
        </w:r>
        <w:r w:rsidR="00F22A3C">
          <w:rPr>
            <w:webHidden/>
          </w:rPr>
          <w:fldChar w:fldCharType="end"/>
        </w:r>
      </w:hyperlink>
    </w:p>
    <w:p w14:paraId="72B73E6C" w14:textId="35D48FCD" w:rsidR="00F22A3C" w:rsidRDefault="00000000">
      <w:pPr>
        <w:pStyle w:val="TOC3"/>
        <w:rPr>
          <w:rFonts w:asciiTheme="minorHAnsi" w:eastAsiaTheme="minorEastAsia" w:hAnsiTheme="minorHAnsi" w:cstheme="minorBidi"/>
          <w:noProof/>
          <w:color w:val="auto"/>
          <w:sz w:val="22"/>
          <w:szCs w:val="22"/>
          <w:lang w:eastAsia="en-US"/>
        </w:rPr>
      </w:pPr>
      <w:hyperlink w:anchor="_Toc148368057" w:history="1">
        <w:r w:rsidR="00F22A3C" w:rsidRPr="007747E5">
          <w:rPr>
            <w:rStyle w:val="Hyperlink"/>
            <w:noProof/>
          </w:rPr>
          <w:t>28.1.1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EN^XQOR(): Navigating Protocols</w:t>
        </w:r>
        <w:r w:rsidR="00F22A3C">
          <w:rPr>
            <w:noProof/>
            <w:webHidden/>
          </w:rPr>
          <w:tab/>
        </w:r>
        <w:r w:rsidR="00F22A3C">
          <w:rPr>
            <w:noProof/>
            <w:webHidden/>
          </w:rPr>
          <w:fldChar w:fldCharType="begin"/>
        </w:r>
        <w:r w:rsidR="00F22A3C">
          <w:rPr>
            <w:noProof/>
            <w:webHidden/>
          </w:rPr>
          <w:instrText xml:space="preserve"> PAGEREF _Toc148368057 \h </w:instrText>
        </w:r>
        <w:r w:rsidR="00F22A3C">
          <w:rPr>
            <w:noProof/>
            <w:webHidden/>
          </w:rPr>
        </w:r>
        <w:r w:rsidR="00F22A3C">
          <w:rPr>
            <w:noProof/>
            <w:webHidden/>
          </w:rPr>
          <w:fldChar w:fldCharType="separate"/>
        </w:r>
        <w:r w:rsidR="00F22A3C">
          <w:rPr>
            <w:noProof/>
            <w:webHidden/>
          </w:rPr>
          <w:t>587</w:t>
        </w:r>
        <w:r w:rsidR="00F22A3C">
          <w:rPr>
            <w:noProof/>
            <w:webHidden/>
          </w:rPr>
          <w:fldChar w:fldCharType="end"/>
        </w:r>
      </w:hyperlink>
    </w:p>
    <w:p w14:paraId="7AE2A22D" w14:textId="1D7CFD13" w:rsidR="00F22A3C" w:rsidRDefault="00000000">
      <w:pPr>
        <w:pStyle w:val="TOC3"/>
        <w:rPr>
          <w:rFonts w:asciiTheme="minorHAnsi" w:eastAsiaTheme="minorEastAsia" w:hAnsiTheme="minorHAnsi" w:cstheme="minorBidi"/>
          <w:noProof/>
          <w:color w:val="auto"/>
          <w:sz w:val="22"/>
          <w:szCs w:val="22"/>
          <w:lang w:eastAsia="en-US"/>
        </w:rPr>
      </w:pPr>
      <w:hyperlink w:anchor="_Toc148368058" w:history="1">
        <w:r w:rsidR="00F22A3C" w:rsidRPr="007747E5">
          <w:rPr>
            <w:rStyle w:val="Hyperlink"/>
            <w:noProof/>
          </w:rPr>
          <w:t>28.1.2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EN1^XQOR(): Navigating Protocols</w:t>
        </w:r>
        <w:r w:rsidR="00F22A3C">
          <w:rPr>
            <w:noProof/>
            <w:webHidden/>
          </w:rPr>
          <w:tab/>
        </w:r>
        <w:r w:rsidR="00F22A3C">
          <w:rPr>
            <w:noProof/>
            <w:webHidden/>
          </w:rPr>
          <w:fldChar w:fldCharType="begin"/>
        </w:r>
        <w:r w:rsidR="00F22A3C">
          <w:rPr>
            <w:noProof/>
            <w:webHidden/>
          </w:rPr>
          <w:instrText xml:space="preserve"> PAGEREF _Toc148368058 \h </w:instrText>
        </w:r>
        <w:r w:rsidR="00F22A3C">
          <w:rPr>
            <w:noProof/>
            <w:webHidden/>
          </w:rPr>
        </w:r>
        <w:r w:rsidR="00F22A3C">
          <w:rPr>
            <w:noProof/>
            <w:webHidden/>
          </w:rPr>
          <w:fldChar w:fldCharType="separate"/>
        </w:r>
        <w:r w:rsidR="00F22A3C">
          <w:rPr>
            <w:noProof/>
            <w:webHidden/>
          </w:rPr>
          <w:t>588</w:t>
        </w:r>
        <w:r w:rsidR="00F22A3C">
          <w:rPr>
            <w:noProof/>
            <w:webHidden/>
          </w:rPr>
          <w:fldChar w:fldCharType="end"/>
        </w:r>
      </w:hyperlink>
    </w:p>
    <w:p w14:paraId="63749CBE" w14:textId="29844BF5" w:rsidR="00F22A3C" w:rsidRDefault="00000000">
      <w:pPr>
        <w:pStyle w:val="TOC3"/>
        <w:rPr>
          <w:rFonts w:asciiTheme="minorHAnsi" w:eastAsiaTheme="minorEastAsia" w:hAnsiTheme="minorHAnsi" w:cstheme="minorBidi"/>
          <w:noProof/>
          <w:color w:val="auto"/>
          <w:sz w:val="22"/>
          <w:szCs w:val="22"/>
          <w:lang w:eastAsia="en-US"/>
        </w:rPr>
      </w:pPr>
      <w:hyperlink w:anchor="_Toc148368059" w:history="1">
        <w:r w:rsidR="00F22A3C" w:rsidRPr="007747E5">
          <w:rPr>
            <w:rStyle w:val="Hyperlink"/>
            <w:noProof/>
          </w:rPr>
          <w:t>28.1.3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MSG^XQOR(): Enable HL7 Messaging</w:t>
        </w:r>
        <w:r w:rsidR="00F22A3C">
          <w:rPr>
            <w:noProof/>
            <w:webHidden/>
          </w:rPr>
          <w:tab/>
        </w:r>
        <w:r w:rsidR="00F22A3C">
          <w:rPr>
            <w:noProof/>
            <w:webHidden/>
          </w:rPr>
          <w:fldChar w:fldCharType="begin"/>
        </w:r>
        <w:r w:rsidR="00F22A3C">
          <w:rPr>
            <w:noProof/>
            <w:webHidden/>
          </w:rPr>
          <w:instrText xml:space="preserve"> PAGEREF _Toc148368059 \h </w:instrText>
        </w:r>
        <w:r w:rsidR="00F22A3C">
          <w:rPr>
            <w:noProof/>
            <w:webHidden/>
          </w:rPr>
        </w:r>
        <w:r w:rsidR="00F22A3C">
          <w:rPr>
            <w:noProof/>
            <w:webHidden/>
          </w:rPr>
          <w:fldChar w:fldCharType="separate"/>
        </w:r>
        <w:r w:rsidR="00F22A3C">
          <w:rPr>
            <w:noProof/>
            <w:webHidden/>
          </w:rPr>
          <w:t>588</w:t>
        </w:r>
        <w:r w:rsidR="00F22A3C">
          <w:rPr>
            <w:noProof/>
            <w:webHidden/>
          </w:rPr>
          <w:fldChar w:fldCharType="end"/>
        </w:r>
      </w:hyperlink>
    </w:p>
    <w:p w14:paraId="0BAE23BB" w14:textId="1C343ED6" w:rsidR="00F22A3C" w:rsidRDefault="00000000">
      <w:pPr>
        <w:pStyle w:val="TOC3"/>
        <w:rPr>
          <w:rFonts w:asciiTheme="minorHAnsi" w:eastAsiaTheme="minorEastAsia" w:hAnsiTheme="minorHAnsi" w:cstheme="minorBidi"/>
          <w:noProof/>
          <w:color w:val="auto"/>
          <w:sz w:val="22"/>
          <w:szCs w:val="22"/>
          <w:lang w:eastAsia="en-US"/>
        </w:rPr>
      </w:pPr>
      <w:hyperlink w:anchor="_Toc148368060" w:history="1">
        <w:r w:rsidR="00F22A3C" w:rsidRPr="007747E5">
          <w:rPr>
            <w:rStyle w:val="Hyperlink"/>
            <w:noProof/>
          </w:rPr>
          <w:t>28.1.4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EN^XQORM(): Menu Item Display and Selection</w:t>
        </w:r>
        <w:r w:rsidR="00F22A3C">
          <w:rPr>
            <w:noProof/>
            <w:webHidden/>
          </w:rPr>
          <w:tab/>
        </w:r>
        <w:r w:rsidR="00F22A3C">
          <w:rPr>
            <w:noProof/>
            <w:webHidden/>
          </w:rPr>
          <w:fldChar w:fldCharType="begin"/>
        </w:r>
        <w:r w:rsidR="00F22A3C">
          <w:rPr>
            <w:noProof/>
            <w:webHidden/>
          </w:rPr>
          <w:instrText xml:space="preserve"> PAGEREF _Toc148368060 \h </w:instrText>
        </w:r>
        <w:r w:rsidR="00F22A3C">
          <w:rPr>
            <w:noProof/>
            <w:webHidden/>
          </w:rPr>
        </w:r>
        <w:r w:rsidR="00F22A3C">
          <w:rPr>
            <w:noProof/>
            <w:webHidden/>
          </w:rPr>
          <w:fldChar w:fldCharType="separate"/>
        </w:r>
        <w:r w:rsidR="00F22A3C">
          <w:rPr>
            <w:noProof/>
            <w:webHidden/>
          </w:rPr>
          <w:t>589</w:t>
        </w:r>
        <w:r w:rsidR="00F22A3C">
          <w:rPr>
            <w:noProof/>
            <w:webHidden/>
          </w:rPr>
          <w:fldChar w:fldCharType="end"/>
        </w:r>
      </w:hyperlink>
    </w:p>
    <w:p w14:paraId="329D7654" w14:textId="209C5DAE" w:rsidR="00F22A3C" w:rsidRDefault="00000000">
      <w:pPr>
        <w:pStyle w:val="TOC3"/>
        <w:rPr>
          <w:rFonts w:asciiTheme="minorHAnsi" w:eastAsiaTheme="minorEastAsia" w:hAnsiTheme="minorHAnsi" w:cstheme="minorBidi"/>
          <w:noProof/>
          <w:color w:val="auto"/>
          <w:sz w:val="22"/>
          <w:szCs w:val="22"/>
          <w:lang w:eastAsia="en-US"/>
        </w:rPr>
      </w:pPr>
      <w:hyperlink w:anchor="_Toc148368061" w:history="1">
        <w:r w:rsidR="00F22A3C" w:rsidRPr="007747E5">
          <w:rPr>
            <w:rStyle w:val="Hyperlink"/>
            <w:noProof/>
          </w:rPr>
          <w:t>28.1.5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XREF^XQORM(): Force Menu Recompile</w:t>
        </w:r>
        <w:r w:rsidR="00F22A3C">
          <w:rPr>
            <w:noProof/>
            <w:webHidden/>
          </w:rPr>
          <w:tab/>
        </w:r>
        <w:r w:rsidR="00F22A3C">
          <w:rPr>
            <w:noProof/>
            <w:webHidden/>
          </w:rPr>
          <w:fldChar w:fldCharType="begin"/>
        </w:r>
        <w:r w:rsidR="00F22A3C">
          <w:rPr>
            <w:noProof/>
            <w:webHidden/>
          </w:rPr>
          <w:instrText xml:space="preserve"> PAGEREF _Toc148368061 \h </w:instrText>
        </w:r>
        <w:r w:rsidR="00F22A3C">
          <w:rPr>
            <w:noProof/>
            <w:webHidden/>
          </w:rPr>
        </w:r>
        <w:r w:rsidR="00F22A3C">
          <w:rPr>
            <w:noProof/>
            <w:webHidden/>
          </w:rPr>
          <w:fldChar w:fldCharType="separate"/>
        </w:r>
        <w:r w:rsidR="00F22A3C">
          <w:rPr>
            <w:noProof/>
            <w:webHidden/>
          </w:rPr>
          <w:t>589</w:t>
        </w:r>
        <w:r w:rsidR="00F22A3C">
          <w:rPr>
            <w:noProof/>
            <w:webHidden/>
          </w:rPr>
          <w:fldChar w:fldCharType="end"/>
        </w:r>
      </w:hyperlink>
    </w:p>
    <w:p w14:paraId="5DD15399" w14:textId="14757A2D" w:rsidR="00F22A3C" w:rsidRDefault="00000000">
      <w:pPr>
        <w:pStyle w:val="TOC3"/>
        <w:rPr>
          <w:rFonts w:asciiTheme="minorHAnsi" w:eastAsiaTheme="minorEastAsia" w:hAnsiTheme="minorHAnsi" w:cstheme="minorBidi"/>
          <w:noProof/>
          <w:color w:val="auto"/>
          <w:sz w:val="22"/>
          <w:szCs w:val="22"/>
          <w:lang w:eastAsia="en-US"/>
        </w:rPr>
      </w:pPr>
      <w:hyperlink w:anchor="_Toc148368062" w:history="1">
        <w:r w:rsidR="00F22A3C" w:rsidRPr="007747E5">
          <w:rPr>
            <w:rStyle w:val="Hyperlink"/>
            <w:noProof/>
          </w:rPr>
          <w:t>28.1.6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DISP^XQORM1(): Display Menu Selections From Help Code</w:t>
        </w:r>
        <w:r w:rsidR="00F22A3C">
          <w:rPr>
            <w:noProof/>
            <w:webHidden/>
          </w:rPr>
          <w:tab/>
        </w:r>
        <w:r w:rsidR="00F22A3C">
          <w:rPr>
            <w:noProof/>
            <w:webHidden/>
          </w:rPr>
          <w:fldChar w:fldCharType="begin"/>
        </w:r>
        <w:r w:rsidR="00F22A3C">
          <w:rPr>
            <w:noProof/>
            <w:webHidden/>
          </w:rPr>
          <w:instrText xml:space="preserve"> PAGEREF _Toc148368062 \h </w:instrText>
        </w:r>
        <w:r w:rsidR="00F22A3C">
          <w:rPr>
            <w:noProof/>
            <w:webHidden/>
          </w:rPr>
        </w:r>
        <w:r w:rsidR="00F22A3C">
          <w:rPr>
            <w:noProof/>
            <w:webHidden/>
          </w:rPr>
          <w:fldChar w:fldCharType="separate"/>
        </w:r>
        <w:r w:rsidR="00F22A3C">
          <w:rPr>
            <w:noProof/>
            <w:webHidden/>
          </w:rPr>
          <w:t>590</w:t>
        </w:r>
        <w:r w:rsidR="00F22A3C">
          <w:rPr>
            <w:noProof/>
            <w:webHidden/>
          </w:rPr>
          <w:fldChar w:fldCharType="end"/>
        </w:r>
      </w:hyperlink>
    </w:p>
    <w:p w14:paraId="428101AE" w14:textId="2096B40A" w:rsidR="00F22A3C" w:rsidRDefault="00000000">
      <w:pPr>
        <w:pStyle w:val="TOC1"/>
        <w:rPr>
          <w:rFonts w:asciiTheme="minorHAnsi" w:eastAsiaTheme="minorEastAsia" w:hAnsiTheme="minorHAnsi" w:cstheme="minorBidi"/>
          <w:b w:val="0"/>
          <w:color w:val="auto"/>
          <w:sz w:val="22"/>
          <w:szCs w:val="22"/>
          <w:lang w:eastAsia="en-US"/>
        </w:rPr>
      </w:pPr>
      <w:hyperlink w:anchor="_Toc148368063" w:history="1">
        <w:r w:rsidR="00F22A3C" w:rsidRPr="007747E5">
          <w:rPr>
            <w:rStyle w:val="Hyperlink"/>
          </w:rPr>
          <w:t>29</w:t>
        </w:r>
        <w:r w:rsidR="00F22A3C">
          <w:rPr>
            <w:rFonts w:asciiTheme="minorHAnsi" w:eastAsiaTheme="minorEastAsia" w:hAnsiTheme="minorHAnsi" w:cstheme="minorBidi"/>
            <w:b w:val="0"/>
            <w:color w:val="auto"/>
            <w:sz w:val="22"/>
            <w:szCs w:val="22"/>
            <w:lang w:eastAsia="en-US"/>
          </w:rPr>
          <w:tab/>
        </w:r>
        <w:r w:rsidR="00F22A3C" w:rsidRPr="007747E5">
          <w:rPr>
            <w:rStyle w:val="Hyperlink"/>
          </w:rPr>
          <w:t>User: Developer Tools</w:t>
        </w:r>
        <w:r w:rsidR="00F22A3C">
          <w:rPr>
            <w:webHidden/>
          </w:rPr>
          <w:tab/>
        </w:r>
        <w:r w:rsidR="00F22A3C">
          <w:rPr>
            <w:webHidden/>
          </w:rPr>
          <w:fldChar w:fldCharType="begin"/>
        </w:r>
        <w:r w:rsidR="00F22A3C">
          <w:rPr>
            <w:webHidden/>
          </w:rPr>
          <w:instrText xml:space="preserve"> PAGEREF _Toc148368063 \h </w:instrText>
        </w:r>
        <w:r w:rsidR="00F22A3C">
          <w:rPr>
            <w:webHidden/>
          </w:rPr>
        </w:r>
        <w:r w:rsidR="00F22A3C">
          <w:rPr>
            <w:webHidden/>
          </w:rPr>
          <w:fldChar w:fldCharType="separate"/>
        </w:r>
        <w:r w:rsidR="00F22A3C">
          <w:rPr>
            <w:webHidden/>
          </w:rPr>
          <w:t>591</w:t>
        </w:r>
        <w:r w:rsidR="00F22A3C">
          <w:rPr>
            <w:webHidden/>
          </w:rPr>
          <w:fldChar w:fldCharType="end"/>
        </w:r>
      </w:hyperlink>
    </w:p>
    <w:p w14:paraId="6A2A35AB" w14:textId="51111DC3" w:rsidR="00F22A3C" w:rsidRDefault="00000000">
      <w:pPr>
        <w:pStyle w:val="TOC2"/>
        <w:rPr>
          <w:rFonts w:asciiTheme="minorHAnsi" w:eastAsiaTheme="minorEastAsia" w:hAnsiTheme="minorHAnsi" w:cstheme="minorBidi"/>
          <w:color w:val="auto"/>
          <w:sz w:val="22"/>
          <w:szCs w:val="22"/>
          <w:lang w:eastAsia="en-US"/>
        </w:rPr>
      </w:pPr>
      <w:hyperlink w:anchor="_Toc148368064" w:history="1">
        <w:r w:rsidR="00F22A3C" w:rsidRPr="007747E5">
          <w:rPr>
            <w:rStyle w:val="Hyperlink"/>
          </w:rPr>
          <w:t>29.1</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_Toc148368064 \h </w:instrText>
        </w:r>
        <w:r w:rsidR="00F22A3C">
          <w:rPr>
            <w:webHidden/>
          </w:rPr>
        </w:r>
        <w:r w:rsidR="00F22A3C">
          <w:rPr>
            <w:webHidden/>
          </w:rPr>
          <w:fldChar w:fldCharType="separate"/>
        </w:r>
        <w:r w:rsidR="00F22A3C">
          <w:rPr>
            <w:webHidden/>
          </w:rPr>
          <w:t>591</w:t>
        </w:r>
        <w:r w:rsidR="00F22A3C">
          <w:rPr>
            <w:webHidden/>
          </w:rPr>
          <w:fldChar w:fldCharType="end"/>
        </w:r>
      </w:hyperlink>
    </w:p>
    <w:p w14:paraId="7059C992" w14:textId="36D408E8" w:rsidR="00F22A3C" w:rsidRDefault="00000000">
      <w:pPr>
        <w:pStyle w:val="TOC3"/>
        <w:rPr>
          <w:rFonts w:asciiTheme="minorHAnsi" w:eastAsiaTheme="minorEastAsia" w:hAnsiTheme="minorHAnsi" w:cstheme="minorBidi"/>
          <w:noProof/>
          <w:color w:val="auto"/>
          <w:sz w:val="22"/>
          <w:szCs w:val="22"/>
          <w:lang w:eastAsia="en-US"/>
        </w:rPr>
      </w:pPr>
      <w:hyperlink w:anchor="_Toc148368065" w:history="1">
        <w:r w:rsidR="00F22A3C" w:rsidRPr="007747E5">
          <w:rPr>
            <w:rStyle w:val="Hyperlink"/>
            <w:noProof/>
          </w:rPr>
          <w:t>29.1.1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$$CODE2TXT^XUA4A72(): Get HCFA Text</w:t>
        </w:r>
        <w:r w:rsidR="00F22A3C">
          <w:rPr>
            <w:noProof/>
            <w:webHidden/>
          </w:rPr>
          <w:tab/>
        </w:r>
        <w:r w:rsidR="00F22A3C">
          <w:rPr>
            <w:noProof/>
            <w:webHidden/>
          </w:rPr>
          <w:fldChar w:fldCharType="begin"/>
        </w:r>
        <w:r w:rsidR="00F22A3C">
          <w:rPr>
            <w:noProof/>
            <w:webHidden/>
          </w:rPr>
          <w:instrText xml:space="preserve"> PAGEREF _Toc148368065 \h </w:instrText>
        </w:r>
        <w:r w:rsidR="00F22A3C">
          <w:rPr>
            <w:noProof/>
            <w:webHidden/>
          </w:rPr>
        </w:r>
        <w:r w:rsidR="00F22A3C">
          <w:rPr>
            <w:noProof/>
            <w:webHidden/>
          </w:rPr>
          <w:fldChar w:fldCharType="separate"/>
        </w:r>
        <w:r w:rsidR="00F22A3C">
          <w:rPr>
            <w:noProof/>
            <w:webHidden/>
          </w:rPr>
          <w:t>591</w:t>
        </w:r>
        <w:r w:rsidR="00F22A3C">
          <w:rPr>
            <w:noProof/>
            <w:webHidden/>
          </w:rPr>
          <w:fldChar w:fldCharType="end"/>
        </w:r>
      </w:hyperlink>
    </w:p>
    <w:p w14:paraId="3F96C7D2" w14:textId="5A000545" w:rsidR="00F22A3C" w:rsidRDefault="00000000">
      <w:pPr>
        <w:pStyle w:val="TOC3"/>
        <w:rPr>
          <w:rFonts w:asciiTheme="minorHAnsi" w:eastAsiaTheme="minorEastAsia" w:hAnsiTheme="minorHAnsi" w:cstheme="minorBidi"/>
          <w:noProof/>
          <w:color w:val="auto"/>
          <w:sz w:val="22"/>
          <w:szCs w:val="22"/>
          <w:lang w:eastAsia="en-US"/>
        </w:rPr>
      </w:pPr>
      <w:hyperlink w:anchor="_Toc148368066" w:history="1">
        <w:r w:rsidR="00F22A3C" w:rsidRPr="007747E5">
          <w:rPr>
            <w:rStyle w:val="Hyperlink"/>
            <w:noProof/>
          </w:rPr>
          <w:t>29.1.2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$$GET^XUA4A72(): Get Specialty and Subspecialty for a User</w:t>
        </w:r>
        <w:r w:rsidR="00F22A3C">
          <w:rPr>
            <w:noProof/>
            <w:webHidden/>
          </w:rPr>
          <w:tab/>
        </w:r>
        <w:r w:rsidR="00F22A3C">
          <w:rPr>
            <w:noProof/>
            <w:webHidden/>
          </w:rPr>
          <w:fldChar w:fldCharType="begin"/>
        </w:r>
        <w:r w:rsidR="00F22A3C">
          <w:rPr>
            <w:noProof/>
            <w:webHidden/>
          </w:rPr>
          <w:instrText xml:space="preserve"> PAGEREF _Toc148368066 \h </w:instrText>
        </w:r>
        <w:r w:rsidR="00F22A3C">
          <w:rPr>
            <w:noProof/>
            <w:webHidden/>
          </w:rPr>
        </w:r>
        <w:r w:rsidR="00F22A3C">
          <w:rPr>
            <w:noProof/>
            <w:webHidden/>
          </w:rPr>
          <w:fldChar w:fldCharType="separate"/>
        </w:r>
        <w:r w:rsidR="00F22A3C">
          <w:rPr>
            <w:noProof/>
            <w:webHidden/>
          </w:rPr>
          <w:t>591</w:t>
        </w:r>
        <w:r w:rsidR="00F22A3C">
          <w:rPr>
            <w:noProof/>
            <w:webHidden/>
          </w:rPr>
          <w:fldChar w:fldCharType="end"/>
        </w:r>
      </w:hyperlink>
    </w:p>
    <w:p w14:paraId="167C9EC8" w14:textId="198AD9C0" w:rsidR="00F22A3C" w:rsidRDefault="00000000">
      <w:pPr>
        <w:pStyle w:val="TOC3"/>
        <w:rPr>
          <w:rFonts w:asciiTheme="minorHAnsi" w:eastAsiaTheme="minorEastAsia" w:hAnsiTheme="minorHAnsi" w:cstheme="minorBidi"/>
          <w:noProof/>
          <w:color w:val="auto"/>
          <w:sz w:val="22"/>
          <w:szCs w:val="22"/>
          <w:lang w:eastAsia="en-US"/>
        </w:rPr>
      </w:pPr>
      <w:hyperlink w:anchor="_Toc148368067" w:history="1">
        <w:r w:rsidR="00F22A3C" w:rsidRPr="007747E5">
          <w:rPr>
            <w:rStyle w:val="Hyperlink"/>
            <w:noProof/>
          </w:rPr>
          <w:t>29.1.3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$$IEN2CODE^XUA4A72(): Get VA Code</w:t>
        </w:r>
        <w:r w:rsidR="00F22A3C">
          <w:rPr>
            <w:noProof/>
            <w:webHidden/>
          </w:rPr>
          <w:tab/>
        </w:r>
        <w:r w:rsidR="00F22A3C">
          <w:rPr>
            <w:noProof/>
            <w:webHidden/>
          </w:rPr>
          <w:fldChar w:fldCharType="begin"/>
        </w:r>
        <w:r w:rsidR="00F22A3C">
          <w:rPr>
            <w:noProof/>
            <w:webHidden/>
          </w:rPr>
          <w:instrText xml:space="preserve"> PAGEREF _Toc148368067 \h </w:instrText>
        </w:r>
        <w:r w:rsidR="00F22A3C">
          <w:rPr>
            <w:noProof/>
            <w:webHidden/>
          </w:rPr>
        </w:r>
        <w:r w:rsidR="00F22A3C">
          <w:rPr>
            <w:noProof/>
            <w:webHidden/>
          </w:rPr>
          <w:fldChar w:fldCharType="separate"/>
        </w:r>
        <w:r w:rsidR="00F22A3C">
          <w:rPr>
            <w:noProof/>
            <w:webHidden/>
          </w:rPr>
          <w:t>592</w:t>
        </w:r>
        <w:r w:rsidR="00F22A3C">
          <w:rPr>
            <w:noProof/>
            <w:webHidden/>
          </w:rPr>
          <w:fldChar w:fldCharType="end"/>
        </w:r>
      </w:hyperlink>
    </w:p>
    <w:p w14:paraId="45E409D1" w14:textId="1046F1E6" w:rsidR="00F22A3C" w:rsidRDefault="00000000">
      <w:pPr>
        <w:pStyle w:val="TOC3"/>
        <w:rPr>
          <w:rFonts w:asciiTheme="minorHAnsi" w:eastAsiaTheme="minorEastAsia" w:hAnsiTheme="minorHAnsi" w:cstheme="minorBidi"/>
          <w:noProof/>
          <w:color w:val="auto"/>
          <w:sz w:val="22"/>
          <w:szCs w:val="22"/>
          <w:lang w:eastAsia="en-US"/>
        </w:rPr>
      </w:pPr>
      <w:hyperlink w:anchor="_Toc148368068" w:history="1">
        <w:r w:rsidR="00F22A3C" w:rsidRPr="007747E5">
          <w:rPr>
            <w:rStyle w:val="Hyperlink"/>
            <w:noProof/>
          </w:rPr>
          <w:t>29.1.4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$$DTIME^XUP(): Reset DTIME for USER</w:t>
        </w:r>
        <w:r w:rsidR="00F22A3C">
          <w:rPr>
            <w:noProof/>
            <w:webHidden/>
          </w:rPr>
          <w:tab/>
        </w:r>
        <w:r w:rsidR="00F22A3C">
          <w:rPr>
            <w:noProof/>
            <w:webHidden/>
          </w:rPr>
          <w:fldChar w:fldCharType="begin"/>
        </w:r>
        <w:r w:rsidR="00F22A3C">
          <w:rPr>
            <w:noProof/>
            <w:webHidden/>
          </w:rPr>
          <w:instrText xml:space="preserve"> PAGEREF _Toc148368068 \h </w:instrText>
        </w:r>
        <w:r w:rsidR="00F22A3C">
          <w:rPr>
            <w:noProof/>
            <w:webHidden/>
          </w:rPr>
        </w:r>
        <w:r w:rsidR="00F22A3C">
          <w:rPr>
            <w:noProof/>
            <w:webHidden/>
          </w:rPr>
          <w:fldChar w:fldCharType="separate"/>
        </w:r>
        <w:r w:rsidR="00F22A3C">
          <w:rPr>
            <w:noProof/>
            <w:webHidden/>
          </w:rPr>
          <w:t>593</w:t>
        </w:r>
        <w:r w:rsidR="00F22A3C">
          <w:rPr>
            <w:noProof/>
            <w:webHidden/>
          </w:rPr>
          <w:fldChar w:fldCharType="end"/>
        </w:r>
      </w:hyperlink>
    </w:p>
    <w:p w14:paraId="58596261" w14:textId="187E4374" w:rsidR="00F22A3C" w:rsidRDefault="00000000">
      <w:pPr>
        <w:pStyle w:val="TOC3"/>
        <w:rPr>
          <w:rFonts w:asciiTheme="minorHAnsi" w:eastAsiaTheme="minorEastAsia" w:hAnsiTheme="minorHAnsi" w:cstheme="minorBidi"/>
          <w:noProof/>
          <w:color w:val="auto"/>
          <w:sz w:val="22"/>
          <w:szCs w:val="22"/>
          <w:lang w:eastAsia="en-US"/>
        </w:rPr>
      </w:pPr>
      <w:hyperlink w:anchor="_Toc148368069" w:history="1">
        <w:r w:rsidR="00F22A3C" w:rsidRPr="007747E5">
          <w:rPr>
            <w:rStyle w:val="Hyperlink"/>
            <w:noProof/>
          </w:rPr>
          <w:t>29.1.5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DUZ^XUP(): Set the DUZ Variable</w:t>
        </w:r>
        <w:r w:rsidR="00F22A3C">
          <w:rPr>
            <w:noProof/>
            <w:webHidden/>
          </w:rPr>
          <w:tab/>
        </w:r>
        <w:r w:rsidR="00F22A3C">
          <w:rPr>
            <w:noProof/>
            <w:webHidden/>
          </w:rPr>
          <w:fldChar w:fldCharType="begin"/>
        </w:r>
        <w:r w:rsidR="00F22A3C">
          <w:rPr>
            <w:noProof/>
            <w:webHidden/>
          </w:rPr>
          <w:instrText xml:space="preserve"> PAGEREF _Toc148368069 \h </w:instrText>
        </w:r>
        <w:r w:rsidR="00F22A3C">
          <w:rPr>
            <w:noProof/>
            <w:webHidden/>
          </w:rPr>
        </w:r>
        <w:r w:rsidR="00F22A3C">
          <w:rPr>
            <w:noProof/>
            <w:webHidden/>
          </w:rPr>
          <w:fldChar w:fldCharType="separate"/>
        </w:r>
        <w:r w:rsidR="00F22A3C">
          <w:rPr>
            <w:noProof/>
            <w:webHidden/>
          </w:rPr>
          <w:t>596</w:t>
        </w:r>
        <w:r w:rsidR="00F22A3C">
          <w:rPr>
            <w:noProof/>
            <w:webHidden/>
          </w:rPr>
          <w:fldChar w:fldCharType="end"/>
        </w:r>
      </w:hyperlink>
    </w:p>
    <w:p w14:paraId="781FF9B4" w14:textId="726AB75F" w:rsidR="00F22A3C" w:rsidRDefault="00000000">
      <w:pPr>
        <w:pStyle w:val="TOC3"/>
        <w:rPr>
          <w:rFonts w:asciiTheme="minorHAnsi" w:eastAsiaTheme="minorEastAsia" w:hAnsiTheme="minorHAnsi" w:cstheme="minorBidi"/>
          <w:noProof/>
          <w:color w:val="auto"/>
          <w:sz w:val="22"/>
          <w:szCs w:val="22"/>
          <w:lang w:eastAsia="en-US"/>
        </w:rPr>
      </w:pPr>
      <w:hyperlink w:anchor="_Toc148368070" w:history="1">
        <w:r w:rsidR="00F22A3C" w:rsidRPr="007747E5">
          <w:rPr>
            <w:rStyle w:val="Hyperlink"/>
            <w:noProof/>
          </w:rPr>
          <w:t>29.1.6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$$ACTIVE^XUSER(): Status Indicator</w:t>
        </w:r>
        <w:r w:rsidR="00F22A3C">
          <w:rPr>
            <w:noProof/>
            <w:webHidden/>
          </w:rPr>
          <w:tab/>
        </w:r>
        <w:r w:rsidR="00F22A3C">
          <w:rPr>
            <w:noProof/>
            <w:webHidden/>
          </w:rPr>
          <w:fldChar w:fldCharType="begin"/>
        </w:r>
        <w:r w:rsidR="00F22A3C">
          <w:rPr>
            <w:noProof/>
            <w:webHidden/>
          </w:rPr>
          <w:instrText xml:space="preserve"> PAGEREF _Toc148368070 \h </w:instrText>
        </w:r>
        <w:r w:rsidR="00F22A3C">
          <w:rPr>
            <w:noProof/>
            <w:webHidden/>
          </w:rPr>
        </w:r>
        <w:r w:rsidR="00F22A3C">
          <w:rPr>
            <w:noProof/>
            <w:webHidden/>
          </w:rPr>
          <w:fldChar w:fldCharType="separate"/>
        </w:r>
        <w:r w:rsidR="00F22A3C">
          <w:rPr>
            <w:noProof/>
            <w:webHidden/>
          </w:rPr>
          <w:t>596</w:t>
        </w:r>
        <w:r w:rsidR="00F22A3C">
          <w:rPr>
            <w:noProof/>
            <w:webHidden/>
          </w:rPr>
          <w:fldChar w:fldCharType="end"/>
        </w:r>
      </w:hyperlink>
    </w:p>
    <w:p w14:paraId="7DBB5FC1" w14:textId="6DE867B3" w:rsidR="00F22A3C" w:rsidRDefault="00000000">
      <w:pPr>
        <w:pStyle w:val="TOC3"/>
        <w:rPr>
          <w:rFonts w:asciiTheme="minorHAnsi" w:eastAsiaTheme="minorEastAsia" w:hAnsiTheme="minorHAnsi" w:cstheme="minorBidi"/>
          <w:noProof/>
          <w:color w:val="auto"/>
          <w:sz w:val="22"/>
          <w:szCs w:val="22"/>
          <w:lang w:eastAsia="en-US"/>
        </w:rPr>
      </w:pPr>
      <w:hyperlink w:anchor="_Toc148368071" w:history="1">
        <w:r w:rsidR="00F22A3C" w:rsidRPr="007747E5">
          <w:rPr>
            <w:rStyle w:val="Hyperlink"/>
            <w:noProof/>
          </w:rPr>
          <w:t>29.1.7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$$DEA^XUSER()—Get User’s DEA Number</w:t>
        </w:r>
        <w:r w:rsidR="00F22A3C">
          <w:rPr>
            <w:noProof/>
            <w:webHidden/>
          </w:rPr>
          <w:tab/>
        </w:r>
        <w:r w:rsidR="00F22A3C">
          <w:rPr>
            <w:noProof/>
            <w:webHidden/>
          </w:rPr>
          <w:fldChar w:fldCharType="begin"/>
        </w:r>
        <w:r w:rsidR="00F22A3C">
          <w:rPr>
            <w:noProof/>
            <w:webHidden/>
          </w:rPr>
          <w:instrText xml:space="preserve"> PAGEREF _Toc148368071 \h </w:instrText>
        </w:r>
        <w:r w:rsidR="00F22A3C">
          <w:rPr>
            <w:noProof/>
            <w:webHidden/>
          </w:rPr>
        </w:r>
        <w:r w:rsidR="00F22A3C">
          <w:rPr>
            <w:noProof/>
            <w:webHidden/>
          </w:rPr>
          <w:fldChar w:fldCharType="separate"/>
        </w:r>
        <w:r w:rsidR="00F22A3C">
          <w:rPr>
            <w:noProof/>
            <w:webHidden/>
          </w:rPr>
          <w:t>598</w:t>
        </w:r>
        <w:r w:rsidR="00F22A3C">
          <w:rPr>
            <w:noProof/>
            <w:webHidden/>
          </w:rPr>
          <w:fldChar w:fldCharType="end"/>
        </w:r>
      </w:hyperlink>
    </w:p>
    <w:p w14:paraId="18556893" w14:textId="4C739547" w:rsidR="00F22A3C" w:rsidRDefault="00000000">
      <w:pPr>
        <w:pStyle w:val="TOC3"/>
        <w:rPr>
          <w:rFonts w:asciiTheme="minorHAnsi" w:eastAsiaTheme="minorEastAsia" w:hAnsiTheme="minorHAnsi" w:cstheme="minorBidi"/>
          <w:noProof/>
          <w:color w:val="auto"/>
          <w:sz w:val="22"/>
          <w:szCs w:val="22"/>
          <w:lang w:eastAsia="en-US"/>
        </w:rPr>
      </w:pPr>
      <w:hyperlink w:anchor="_Toc148368072" w:history="1">
        <w:r w:rsidR="00F22A3C" w:rsidRPr="007747E5">
          <w:rPr>
            <w:rStyle w:val="Hyperlink"/>
            <w:noProof/>
          </w:rPr>
          <w:t>29.1.8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$$DETOX^XUSER()—Get Detox/Maintenance ID Number</w:t>
        </w:r>
        <w:r w:rsidR="00F22A3C">
          <w:rPr>
            <w:noProof/>
            <w:webHidden/>
          </w:rPr>
          <w:tab/>
        </w:r>
        <w:r w:rsidR="00F22A3C">
          <w:rPr>
            <w:noProof/>
            <w:webHidden/>
          </w:rPr>
          <w:fldChar w:fldCharType="begin"/>
        </w:r>
        <w:r w:rsidR="00F22A3C">
          <w:rPr>
            <w:noProof/>
            <w:webHidden/>
          </w:rPr>
          <w:instrText xml:space="preserve"> PAGEREF _Toc148368072 \h </w:instrText>
        </w:r>
        <w:r w:rsidR="00F22A3C">
          <w:rPr>
            <w:noProof/>
            <w:webHidden/>
          </w:rPr>
        </w:r>
        <w:r w:rsidR="00F22A3C">
          <w:rPr>
            <w:noProof/>
            <w:webHidden/>
          </w:rPr>
          <w:fldChar w:fldCharType="separate"/>
        </w:r>
        <w:r w:rsidR="00F22A3C">
          <w:rPr>
            <w:noProof/>
            <w:webHidden/>
          </w:rPr>
          <w:t>602</w:t>
        </w:r>
        <w:r w:rsidR="00F22A3C">
          <w:rPr>
            <w:noProof/>
            <w:webHidden/>
          </w:rPr>
          <w:fldChar w:fldCharType="end"/>
        </w:r>
      </w:hyperlink>
    </w:p>
    <w:p w14:paraId="1F9993D0" w14:textId="19CFA86B" w:rsidR="00F22A3C" w:rsidRDefault="00000000">
      <w:pPr>
        <w:pStyle w:val="TOC3"/>
        <w:rPr>
          <w:rFonts w:asciiTheme="minorHAnsi" w:eastAsiaTheme="minorEastAsia" w:hAnsiTheme="minorHAnsi" w:cstheme="minorBidi"/>
          <w:noProof/>
          <w:color w:val="auto"/>
          <w:sz w:val="22"/>
          <w:szCs w:val="22"/>
          <w:lang w:eastAsia="en-US"/>
        </w:rPr>
      </w:pPr>
      <w:hyperlink w:anchor="_Toc148368073" w:history="1">
        <w:r w:rsidR="00F22A3C" w:rsidRPr="007747E5">
          <w:rPr>
            <w:rStyle w:val="Hyperlink"/>
            <w:noProof/>
          </w:rPr>
          <w:t>29.1.9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DIV4^XUSER(): Get User Divisions</w:t>
        </w:r>
        <w:r w:rsidR="00F22A3C">
          <w:rPr>
            <w:noProof/>
            <w:webHidden/>
          </w:rPr>
          <w:tab/>
        </w:r>
        <w:r w:rsidR="00F22A3C">
          <w:rPr>
            <w:noProof/>
            <w:webHidden/>
          </w:rPr>
          <w:fldChar w:fldCharType="begin"/>
        </w:r>
        <w:r w:rsidR="00F22A3C">
          <w:rPr>
            <w:noProof/>
            <w:webHidden/>
          </w:rPr>
          <w:instrText xml:space="preserve"> PAGEREF _Toc148368073 \h </w:instrText>
        </w:r>
        <w:r w:rsidR="00F22A3C">
          <w:rPr>
            <w:noProof/>
            <w:webHidden/>
          </w:rPr>
        </w:r>
        <w:r w:rsidR="00F22A3C">
          <w:rPr>
            <w:noProof/>
            <w:webHidden/>
          </w:rPr>
          <w:fldChar w:fldCharType="separate"/>
        </w:r>
        <w:r w:rsidR="00F22A3C">
          <w:rPr>
            <w:noProof/>
            <w:webHidden/>
          </w:rPr>
          <w:t>603</w:t>
        </w:r>
        <w:r w:rsidR="00F22A3C">
          <w:rPr>
            <w:noProof/>
            <w:webHidden/>
          </w:rPr>
          <w:fldChar w:fldCharType="end"/>
        </w:r>
      </w:hyperlink>
    </w:p>
    <w:p w14:paraId="61C8662E" w14:textId="3C107E53" w:rsidR="00F22A3C" w:rsidRDefault="00000000">
      <w:pPr>
        <w:pStyle w:val="TOC3"/>
        <w:rPr>
          <w:rFonts w:asciiTheme="minorHAnsi" w:eastAsiaTheme="minorEastAsia" w:hAnsiTheme="minorHAnsi" w:cstheme="minorBidi"/>
          <w:noProof/>
          <w:color w:val="auto"/>
          <w:sz w:val="22"/>
          <w:szCs w:val="22"/>
          <w:lang w:eastAsia="en-US"/>
        </w:rPr>
      </w:pPr>
      <w:hyperlink w:anchor="_Toc148368074" w:history="1">
        <w:r w:rsidR="00F22A3C" w:rsidRPr="007747E5">
          <w:rPr>
            <w:rStyle w:val="Hyperlink"/>
            <w:noProof/>
          </w:rPr>
          <w:t>29.1.10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$$LOOKUP^XUSER(): New Person File Lookup</w:t>
        </w:r>
        <w:r w:rsidR="00F22A3C">
          <w:rPr>
            <w:noProof/>
            <w:webHidden/>
          </w:rPr>
          <w:tab/>
        </w:r>
        <w:r w:rsidR="00F22A3C">
          <w:rPr>
            <w:noProof/>
            <w:webHidden/>
          </w:rPr>
          <w:fldChar w:fldCharType="begin"/>
        </w:r>
        <w:r w:rsidR="00F22A3C">
          <w:rPr>
            <w:noProof/>
            <w:webHidden/>
          </w:rPr>
          <w:instrText xml:space="preserve"> PAGEREF _Toc148368074 \h </w:instrText>
        </w:r>
        <w:r w:rsidR="00F22A3C">
          <w:rPr>
            <w:noProof/>
            <w:webHidden/>
          </w:rPr>
        </w:r>
        <w:r w:rsidR="00F22A3C">
          <w:rPr>
            <w:noProof/>
            <w:webHidden/>
          </w:rPr>
          <w:fldChar w:fldCharType="separate"/>
        </w:r>
        <w:r w:rsidR="00F22A3C">
          <w:rPr>
            <w:noProof/>
            <w:webHidden/>
          </w:rPr>
          <w:t>604</w:t>
        </w:r>
        <w:r w:rsidR="00F22A3C">
          <w:rPr>
            <w:noProof/>
            <w:webHidden/>
          </w:rPr>
          <w:fldChar w:fldCharType="end"/>
        </w:r>
      </w:hyperlink>
    </w:p>
    <w:p w14:paraId="6004E7D2" w14:textId="22D85110" w:rsidR="00F22A3C" w:rsidRDefault="00000000">
      <w:pPr>
        <w:pStyle w:val="TOC3"/>
        <w:rPr>
          <w:rFonts w:asciiTheme="minorHAnsi" w:eastAsiaTheme="minorEastAsia" w:hAnsiTheme="minorHAnsi" w:cstheme="minorBidi"/>
          <w:noProof/>
          <w:color w:val="auto"/>
          <w:sz w:val="22"/>
          <w:szCs w:val="22"/>
          <w:lang w:eastAsia="en-US"/>
        </w:rPr>
      </w:pPr>
      <w:hyperlink w:anchor="_Toc148368075" w:history="1">
        <w:r w:rsidR="00F22A3C" w:rsidRPr="007747E5">
          <w:rPr>
            <w:rStyle w:val="Hyperlink"/>
            <w:noProof/>
          </w:rPr>
          <w:t>29.1.11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$$NAME^XUSER(): Get Name of User</w:t>
        </w:r>
        <w:r w:rsidR="00F22A3C">
          <w:rPr>
            <w:noProof/>
            <w:webHidden/>
          </w:rPr>
          <w:tab/>
        </w:r>
        <w:r w:rsidR="00F22A3C">
          <w:rPr>
            <w:noProof/>
            <w:webHidden/>
          </w:rPr>
          <w:fldChar w:fldCharType="begin"/>
        </w:r>
        <w:r w:rsidR="00F22A3C">
          <w:rPr>
            <w:noProof/>
            <w:webHidden/>
          </w:rPr>
          <w:instrText xml:space="preserve"> PAGEREF _Toc148368075 \h </w:instrText>
        </w:r>
        <w:r w:rsidR="00F22A3C">
          <w:rPr>
            <w:noProof/>
            <w:webHidden/>
          </w:rPr>
        </w:r>
        <w:r w:rsidR="00F22A3C">
          <w:rPr>
            <w:noProof/>
            <w:webHidden/>
          </w:rPr>
          <w:fldChar w:fldCharType="separate"/>
        </w:r>
        <w:r w:rsidR="00F22A3C">
          <w:rPr>
            <w:noProof/>
            <w:webHidden/>
          </w:rPr>
          <w:t>607</w:t>
        </w:r>
        <w:r w:rsidR="00F22A3C">
          <w:rPr>
            <w:noProof/>
            <w:webHidden/>
          </w:rPr>
          <w:fldChar w:fldCharType="end"/>
        </w:r>
      </w:hyperlink>
    </w:p>
    <w:p w14:paraId="373E5FD2" w14:textId="413E48C6" w:rsidR="00F22A3C" w:rsidRDefault="00000000">
      <w:pPr>
        <w:pStyle w:val="TOC3"/>
        <w:rPr>
          <w:rFonts w:asciiTheme="minorHAnsi" w:eastAsiaTheme="minorEastAsia" w:hAnsiTheme="minorHAnsi" w:cstheme="minorBidi"/>
          <w:noProof/>
          <w:color w:val="auto"/>
          <w:sz w:val="22"/>
          <w:szCs w:val="22"/>
          <w:lang w:eastAsia="en-US"/>
        </w:rPr>
      </w:pPr>
      <w:hyperlink w:anchor="_Toc148368076" w:history="1">
        <w:r w:rsidR="00F22A3C" w:rsidRPr="007747E5">
          <w:rPr>
            <w:rStyle w:val="Hyperlink"/>
            <w:noProof/>
          </w:rPr>
          <w:t>29.1.12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$$PROVIDER^XUSER(): Providers in New Person File</w:t>
        </w:r>
        <w:r w:rsidR="00F22A3C">
          <w:rPr>
            <w:noProof/>
            <w:webHidden/>
          </w:rPr>
          <w:tab/>
        </w:r>
        <w:r w:rsidR="00F22A3C">
          <w:rPr>
            <w:noProof/>
            <w:webHidden/>
          </w:rPr>
          <w:fldChar w:fldCharType="begin"/>
        </w:r>
        <w:r w:rsidR="00F22A3C">
          <w:rPr>
            <w:noProof/>
            <w:webHidden/>
          </w:rPr>
          <w:instrText xml:space="preserve"> PAGEREF _Toc148368076 \h </w:instrText>
        </w:r>
        <w:r w:rsidR="00F22A3C">
          <w:rPr>
            <w:noProof/>
            <w:webHidden/>
          </w:rPr>
        </w:r>
        <w:r w:rsidR="00F22A3C">
          <w:rPr>
            <w:noProof/>
            <w:webHidden/>
          </w:rPr>
          <w:fldChar w:fldCharType="separate"/>
        </w:r>
        <w:r w:rsidR="00F22A3C">
          <w:rPr>
            <w:noProof/>
            <w:webHidden/>
          </w:rPr>
          <w:t>608</w:t>
        </w:r>
        <w:r w:rsidR="00F22A3C">
          <w:rPr>
            <w:noProof/>
            <w:webHidden/>
          </w:rPr>
          <w:fldChar w:fldCharType="end"/>
        </w:r>
      </w:hyperlink>
    </w:p>
    <w:p w14:paraId="6EEED0C8" w14:textId="63558166" w:rsidR="00F22A3C" w:rsidRDefault="00000000">
      <w:pPr>
        <w:pStyle w:val="TOC3"/>
        <w:rPr>
          <w:rFonts w:asciiTheme="minorHAnsi" w:eastAsiaTheme="minorEastAsia" w:hAnsiTheme="minorHAnsi" w:cstheme="minorBidi"/>
          <w:noProof/>
          <w:color w:val="auto"/>
          <w:sz w:val="22"/>
          <w:szCs w:val="22"/>
          <w:lang w:eastAsia="en-US"/>
        </w:rPr>
      </w:pPr>
      <w:hyperlink w:anchor="_Toc148368077" w:history="1">
        <w:r w:rsidR="00F22A3C" w:rsidRPr="007747E5">
          <w:rPr>
            <w:rStyle w:val="Hyperlink"/>
            <w:noProof/>
          </w:rPr>
          <w:t>29.1.13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$$SDEA^XUSER()—Check for Prescribing Privileges</w:t>
        </w:r>
        <w:r w:rsidR="00F22A3C">
          <w:rPr>
            <w:noProof/>
            <w:webHidden/>
          </w:rPr>
          <w:tab/>
        </w:r>
        <w:r w:rsidR="00F22A3C">
          <w:rPr>
            <w:noProof/>
            <w:webHidden/>
          </w:rPr>
          <w:fldChar w:fldCharType="begin"/>
        </w:r>
        <w:r w:rsidR="00F22A3C">
          <w:rPr>
            <w:noProof/>
            <w:webHidden/>
          </w:rPr>
          <w:instrText xml:space="preserve"> PAGEREF _Toc148368077 \h </w:instrText>
        </w:r>
        <w:r w:rsidR="00F22A3C">
          <w:rPr>
            <w:noProof/>
            <w:webHidden/>
          </w:rPr>
        </w:r>
        <w:r w:rsidR="00F22A3C">
          <w:rPr>
            <w:noProof/>
            <w:webHidden/>
          </w:rPr>
          <w:fldChar w:fldCharType="separate"/>
        </w:r>
        <w:r w:rsidR="00F22A3C">
          <w:rPr>
            <w:noProof/>
            <w:webHidden/>
          </w:rPr>
          <w:t>610</w:t>
        </w:r>
        <w:r w:rsidR="00F22A3C">
          <w:rPr>
            <w:noProof/>
            <w:webHidden/>
          </w:rPr>
          <w:fldChar w:fldCharType="end"/>
        </w:r>
      </w:hyperlink>
    </w:p>
    <w:p w14:paraId="5ACC6C29" w14:textId="5B6426ED" w:rsidR="00F22A3C" w:rsidRDefault="00000000">
      <w:pPr>
        <w:pStyle w:val="TOC3"/>
        <w:rPr>
          <w:rFonts w:asciiTheme="minorHAnsi" w:eastAsiaTheme="minorEastAsia" w:hAnsiTheme="minorHAnsi" w:cstheme="minorBidi"/>
          <w:noProof/>
          <w:color w:val="auto"/>
          <w:sz w:val="22"/>
          <w:szCs w:val="22"/>
          <w:lang w:eastAsia="en-US"/>
        </w:rPr>
      </w:pPr>
      <w:hyperlink w:anchor="_Toc148368078" w:history="1">
        <w:r w:rsidR="00F22A3C" w:rsidRPr="007747E5">
          <w:rPr>
            <w:rStyle w:val="Hyperlink"/>
            <w:noProof/>
          </w:rPr>
          <w:t>29.1.14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$$VDEA^XUSER()—Check if User Can Sign Controlled Substance Orders</w:t>
        </w:r>
        <w:r w:rsidR="00F22A3C">
          <w:rPr>
            <w:noProof/>
            <w:webHidden/>
          </w:rPr>
          <w:tab/>
        </w:r>
        <w:r w:rsidR="00F22A3C">
          <w:rPr>
            <w:noProof/>
            <w:webHidden/>
          </w:rPr>
          <w:fldChar w:fldCharType="begin"/>
        </w:r>
        <w:r w:rsidR="00F22A3C">
          <w:rPr>
            <w:noProof/>
            <w:webHidden/>
          </w:rPr>
          <w:instrText xml:space="preserve"> PAGEREF _Toc148368078 \h </w:instrText>
        </w:r>
        <w:r w:rsidR="00F22A3C">
          <w:rPr>
            <w:noProof/>
            <w:webHidden/>
          </w:rPr>
        </w:r>
        <w:r w:rsidR="00F22A3C">
          <w:rPr>
            <w:noProof/>
            <w:webHidden/>
          </w:rPr>
          <w:fldChar w:fldCharType="separate"/>
        </w:r>
        <w:r w:rsidR="00F22A3C">
          <w:rPr>
            <w:noProof/>
            <w:webHidden/>
          </w:rPr>
          <w:t>612</w:t>
        </w:r>
        <w:r w:rsidR="00F22A3C">
          <w:rPr>
            <w:noProof/>
            <w:webHidden/>
          </w:rPr>
          <w:fldChar w:fldCharType="end"/>
        </w:r>
      </w:hyperlink>
    </w:p>
    <w:p w14:paraId="6F5E431F" w14:textId="2282A068" w:rsidR="00F22A3C" w:rsidRDefault="00000000">
      <w:pPr>
        <w:pStyle w:val="TOC3"/>
        <w:rPr>
          <w:rFonts w:asciiTheme="minorHAnsi" w:eastAsiaTheme="minorEastAsia" w:hAnsiTheme="minorHAnsi" w:cstheme="minorBidi"/>
          <w:noProof/>
          <w:color w:val="auto"/>
          <w:sz w:val="22"/>
          <w:szCs w:val="22"/>
          <w:lang w:eastAsia="en-US"/>
        </w:rPr>
      </w:pPr>
      <w:hyperlink w:anchor="_Toc148368079" w:history="1">
        <w:r w:rsidR="00F22A3C" w:rsidRPr="007747E5">
          <w:rPr>
            <w:rStyle w:val="Hyperlink"/>
            <w:noProof/>
          </w:rPr>
          <w:t>29.1.15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$$KCHK^XUSRB(): Check If User Holds Security Key</w:t>
        </w:r>
        <w:r w:rsidR="00F22A3C">
          <w:rPr>
            <w:noProof/>
            <w:webHidden/>
          </w:rPr>
          <w:tab/>
        </w:r>
        <w:r w:rsidR="00F22A3C">
          <w:rPr>
            <w:noProof/>
            <w:webHidden/>
          </w:rPr>
          <w:fldChar w:fldCharType="begin"/>
        </w:r>
        <w:r w:rsidR="00F22A3C">
          <w:rPr>
            <w:noProof/>
            <w:webHidden/>
          </w:rPr>
          <w:instrText xml:space="preserve"> PAGEREF _Toc148368079 \h </w:instrText>
        </w:r>
        <w:r w:rsidR="00F22A3C">
          <w:rPr>
            <w:noProof/>
            <w:webHidden/>
          </w:rPr>
        </w:r>
        <w:r w:rsidR="00F22A3C">
          <w:rPr>
            <w:noProof/>
            <w:webHidden/>
          </w:rPr>
          <w:fldChar w:fldCharType="separate"/>
        </w:r>
        <w:r w:rsidR="00F22A3C">
          <w:rPr>
            <w:noProof/>
            <w:webHidden/>
          </w:rPr>
          <w:t>613</w:t>
        </w:r>
        <w:r w:rsidR="00F22A3C">
          <w:rPr>
            <w:noProof/>
            <w:webHidden/>
          </w:rPr>
          <w:fldChar w:fldCharType="end"/>
        </w:r>
      </w:hyperlink>
    </w:p>
    <w:p w14:paraId="0E42017D" w14:textId="73578B1D" w:rsidR="00F22A3C" w:rsidRDefault="00000000">
      <w:pPr>
        <w:pStyle w:val="TOC3"/>
        <w:rPr>
          <w:rFonts w:asciiTheme="minorHAnsi" w:eastAsiaTheme="minorEastAsia" w:hAnsiTheme="minorHAnsi" w:cstheme="minorBidi"/>
          <w:noProof/>
          <w:color w:val="auto"/>
          <w:sz w:val="22"/>
          <w:szCs w:val="22"/>
          <w:lang w:eastAsia="en-US"/>
        </w:rPr>
      </w:pPr>
      <w:hyperlink w:anchor="_Toc148368080" w:history="1">
        <w:r w:rsidR="00F22A3C" w:rsidRPr="007747E5">
          <w:rPr>
            <w:rStyle w:val="Hyperlink"/>
            <w:noProof/>
          </w:rPr>
          <w:t>29.1.16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DIVGET^XUSRB2(): Get Divisions for Current User</w:t>
        </w:r>
        <w:r w:rsidR="00F22A3C">
          <w:rPr>
            <w:noProof/>
            <w:webHidden/>
          </w:rPr>
          <w:tab/>
        </w:r>
        <w:r w:rsidR="00F22A3C">
          <w:rPr>
            <w:noProof/>
            <w:webHidden/>
          </w:rPr>
          <w:fldChar w:fldCharType="begin"/>
        </w:r>
        <w:r w:rsidR="00F22A3C">
          <w:rPr>
            <w:noProof/>
            <w:webHidden/>
          </w:rPr>
          <w:instrText xml:space="preserve"> PAGEREF _Toc148368080 \h </w:instrText>
        </w:r>
        <w:r w:rsidR="00F22A3C">
          <w:rPr>
            <w:noProof/>
            <w:webHidden/>
          </w:rPr>
        </w:r>
        <w:r w:rsidR="00F22A3C">
          <w:rPr>
            <w:noProof/>
            <w:webHidden/>
          </w:rPr>
          <w:fldChar w:fldCharType="separate"/>
        </w:r>
        <w:r w:rsidR="00F22A3C">
          <w:rPr>
            <w:noProof/>
            <w:webHidden/>
          </w:rPr>
          <w:t>615</w:t>
        </w:r>
        <w:r w:rsidR="00F22A3C">
          <w:rPr>
            <w:noProof/>
            <w:webHidden/>
          </w:rPr>
          <w:fldChar w:fldCharType="end"/>
        </w:r>
      </w:hyperlink>
    </w:p>
    <w:p w14:paraId="153FCA64" w14:textId="3CC75932" w:rsidR="00F22A3C" w:rsidRDefault="00000000">
      <w:pPr>
        <w:pStyle w:val="TOC3"/>
        <w:rPr>
          <w:rFonts w:asciiTheme="minorHAnsi" w:eastAsiaTheme="minorEastAsia" w:hAnsiTheme="minorHAnsi" w:cstheme="minorBidi"/>
          <w:noProof/>
          <w:color w:val="auto"/>
          <w:sz w:val="22"/>
          <w:szCs w:val="22"/>
          <w:lang w:eastAsia="en-US"/>
        </w:rPr>
      </w:pPr>
      <w:hyperlink w:anchor="_Toc148368081" w:history="1">
        <w:r w:rsidR="00F22A3C" w:rsidRPr="007747E5">
          <w:rPr>
            <w:rStyle w:val="Hyperlink"/>
            <w:noProof/>
          </w:rPr>
          <w:t>29.1.17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DIVSET^XUSRB2(): Set Division for Current User</w:t>
        </w:r>
        <w:r w:rsidR="00F22A3C">
          <w:rPr>
            <w:noProof/>
            <w:webHidden/>
          </w:rPr>
          <w:tab/>
        </w:r>
        <w:r w:rsidR="00F22A3C">
          <w:rPr>
            <w:noProof/>
            <w:webHidden/>
          </w:rPr>
          <w:fldChar w:fldCharType="begin"/>
        </w:r>
        <w:r w:rsidR="00F22A3C">
          <w:rPr>
            <w:noProof/>
            <w:webHidden/>
          </w:rPr>
          <w:instrText xml:space="preserve"> PAGEREF _Toc148368081 \h </w:instrText>
        </w:r>
        <w:r w:rsidR="00F22A3C">
          <w:rPr>
            <w:noProof/>
            <w:webHidden/>
          </w:rPr>
        </w:r>
        <w:r w:rsidR="00F22A3C">
          <w:rPr>
            <w:noProof/>
            <w:webHidden/>
          </w:rPr>
          <w:fldChar w:fldCharType="separate"/>
        </w:r>
        <w:r w:rsidR="00F22A3C">
          <w:rPr>
            <w:noProof/>
            <w:webHidden/>
          </w:rPr>
          <w:t>615</w:t>
        </w:r>
        <w:r w:rsidR="00F22A3C">
          <w:rPr>
            <w:noProof/>
            <w:webHidden/>
          </w:rPr>
          <w:fldChar w:fldCharType="end"/>
        </w:r>
      </w:hyperlink>
    </w:p>
    <w:p w14:paraId="4B4417B9" w14:textId="495D1C33" w:rsidR="00F22A3C" w:rsidRDefault="00000000">
      <w:pPr>
        <w:pStyle w:val="TOC3"/>
        <w:rPr>
          <w:rFonts w:asciiTheme="minorHAnsi" w:eastAsiaTheme="minorEastAsia" w:hAnsiTheme="minorHAnsi" w:cstheme="minorBidi"/>
          <w:noProof/>
          <w:color w:val="auto"/>
          <w:sz w:val="22"/>
          <w:szCs w:val="22"/>
          <w:lang w:eastAsia="en-US"/>
        </w:rPr>
      </w:pPr>
      <w:hyperlink w:anchor="_Toc148368082" w:history="1">
        <w:r w:rsidR="00F22A3C" w:rsidRPr="007747E5">
          <w:rPr>
            <w:rStyle w:val="Hyperlink"/>
            <w:noProof/>
          </w:rPr>
          <w:t>29.1.18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USERINFO^XUSRB2(): Get Demographics for Current User</w:t>
        </w:r>
        <w:r w:rsidR="00F22A3C">
          <w:rPr>
            <w:noProof/>
            <w:webHidden/>
          </w:rPr>
          <w:tab/>
        </w:r>
        <w:r w:rsidR="00F22A3C">
          <w:rPr>
            <w:noProof/>
            <w:webHidden/>
          </w:rPr>
          <w:fldChar w:fldCharType="begin"/>
        </w:r>
        <w:r w:rsidR="00F22A3C">
          <w:rPr>
            <w:noProof/>
            <w:webHidden/>
          </w:rPr>
          <w:instrText xml:space="preserve"> PAGEREF _Toc148368082 \h </w:instrText>
        </w:r>
        <w:r w:rsidR="00F22A3C">
          <w:rPr>
            <w:noProof/>
            <w:webHidden/>
          </w:rPr>
        </w:r>
        <w:r w:rsidR="00F22A3C">
          <w:rPr>
            <w:noProof/>
            <w:webHidden/>
          </w:rPr>
          <w:fldChar w:fldCharType="separate"/>
        </w:r>
        <w:r w:rsidR="00F22A3C">
          <w:rPr>
            <w:noProof/>
            <w:webHidden/>
          </w:rPr>
          <w:t>616</w:t>
        </w:r>
        <w:r w:rsidR="00F22A3C">
          <w:rPr>
            <w:noProof/>
            <w:webHidden/>
          </w:rPr>
          <w:fldChar w:fldCharType="end"/>
        </w:r>
      </w:hyperlink>
    </w:p>
    <w:p w14:paraId="0E4EF34B" w14:textId="7927185F" w:rsidR="00F22A3C" w:rsidRDefault="00000000">
      <w:pPr>
        <w:pStyle w:val="TOC1"/>
        <w:rPr>
          <w:rFonts w:asciiTheme="minorHAnsi" w:eastAsiaTheme="minorEastAsia" w:hAnsiTheme="minorHAnsi" w:cstheme="minorBidi"/>
          <w:b w:val="0"/>
          <w:color w:val="auto"/>
          <w:sz w:val="22"/>
          <w:szCs w:val="22"/>
          <w:lang w:eastAsia="en-US"/>
        </w:rPr>
      </w:pPr>
      <w:hyperlink w:anchor="_Toc148368083" w:history="1">
        <w:r w:rsidR="00F22A3C" w:rsidRPr="007747E5">
          <w:rPr>
            <w:rStyle w:val="Hyperlink"/>
          </w:rPr>
          <w:t>30</w:t>
        </w:r>
        <w:r w:rsidR="00F22A3C">
          <w:rPr>
            <w:rFonts w:asciiTheme="minorHAnsi" w:eastAsiaTheme="minorEastAsia" w:hAnsiTheme="minorHAnsi" w:cstheme="minorBidi"/>
            <w:b w:val="0"/>
            <w:color w:val="auto"/>
            <w:sz w:val="22"/>
            <w:szCs w:val="22"/>
            <w:lang w:eastAsia="en-US"/>
          </w:rPr>
          <w:tab/>
        </w:r>
        <w:r w:rsidR="00F22A3C" w:rsidRPr="007747E5">
          <w:rPr>
            <w:rStyle w:val="Hyperlink"/>
          </w:rPr>
          <w:t>XGF Function Library: Developer Tools</w:t>
        </w:r>
        <w:r w:rsidR="00F22A3C">
          <w:rPr>
            <w:webHidden/>
          </w:rPr>
          <w:tab/>
        </w:r>
        <w:r w:rsidR="00F22A3C">
          <w:rPr>
            <w:webHidden/>
          </w:rPr>
          <w:fldChar w:fldCharType="begin"/>
        </w:r>
        <w:r w:rsidR="00F22A3C">
          <w:rPr>
            <w:webHidden/>
          </w:rPr>
          <w:instrText xml:space="preserve"> PAGEREF _Toc148368083 \h </w:instrText>
        </w:r>
        <w:r w:rsidR="00F22A3C">
          <w:rPr>
            <w:webHidden/>
          </w:rPr>
        </w:r>
        <w:r w:rsidR="00F22A3C">
          <w:rPr>
            <w:webHidden/>
          </w:rPr>
          <w:fldChar w:fldCharType="separate"/>
        </w:r>
        <w:r w:rsidR="00F22A3C">
          <w:rPr>
            <w:webHidden/>
          </w:rPr>
          <w:t>618</w:t>
        </w:r>
        <w:r w:rsidR="00F22A3C">
          <w:rPr>
            <w:webHidden/>
          </w:rPr>
          <w:fldChar w:fldCharType="end"/>
        </w:r>
      </w:hyperlink>
    </w:p>
    <w:p w14:paraId="05D84AFB" w14:textId="4C5B0704" w:rsidR="00F22A3C" w:rsidRDefault="00000000">
      <w:pPr>
        <w:pStyle w:val="TOC2"/>
        <w:rPr>
          <w:rFonts w:asciiTheme="minorHAnsi" w:eastAsiaTheme="minorEastAsia" w:hAnsiTheme="minorHAnsi" w:cstheme="minorBidi"/>
          <w:color w:val="auto"/>
          <w:sz w:val="22"/>
          <w:szCs w:val="22"/>
          <w:lang w:eastAsia="en-US"/>
        </w:rPr>
      </w:pPr>
      <w:hyperlink w:anchor="_Toc148368084" w:history="1">
        <w:r w:rsidR="00F22A3C" w:rsidRPr="007747E5">
          <w:rPr>
            <w:rStyle w:val="Hyperlink"/>
          </w:rPr>
          <w:t>30.1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_Toc148368084 \h </w:instrText>
        </w:r>
        <w:r w:rsidR="00F22A3C">
          <w:rPr>
            <w:webHidden/>
          </w:rPr>
        </w:r>
        <w:r w:rsidR="00F22A3C">
          <w:rPr>
            <w:webHidden/>
          </w:rPr>
          <w:fldChar w:fldCharType="separate"/>
        </w:r>
        <w:r w:rsidR="00F22A3C">
          <w:rPr>
            <w:webHidden/>
          </w:rPr>
          <w:t>618</w:t>
        </w:r>
        <w:r w:rsidR="00F22A3C">
          <w:rPr>
            <w:webHidden/>
          </w:rPr>
          <w:fldChar w:fldCharType="end"/>
        </w:r>
      </w:hyperlink>
    </w:p>
    <w:p w14:paraId="55C144A4" w14:textId="4DA5A880" w:rsidR="00F22A3C" w:rsidRDefault="00000000">
      <w:pPr>
        <w:pStyle w:val="TOC2"/>
        <w:rPr>
          <w:rFonts w:asciiTheme="minorHAnsi" w:eastAsiaTheme="minorEastAsia" w:hAnsiTheme="minorHAnsi" w:cstheme="minorBidi"/>
          <w:color w:val="auto"/>
          <w:sz w:val="22"/>
          <w:szCs w:val="22"/>
          <w:lang w:eastAsia="en-US"/>
        </w:rPr>
      </w:pPr>
      <w:hyperlink w:anchor="_Toc148368085" w:history="1">
        <w:r w:rsidR="00F22A3C" w:rsidRPr="007747E5">
          <w:rPr>
            <w:rStyle w:val="Hyperlink"/>
          </w:rPr>
          <w:t>30.2</w:t>
        </w:r>
        <w:r w:rsidR="00F22A3C">
          <w:rPr>
            <w:rFonts w:asciiTheme="minorHAnsi" w:eastAsiaTheme="minorEastAsia" w:hAnsiTheme="minorHAnsi" w:cstheme="minorBidi"/>
            <w:color w:val="auto"/>
            <w:sz w:val="22"/>
            <w:szCs w:val="22"/>
            <w:lang w:eastAsia="en-US"/>
          </w:rPr>
          <w:tab/>
        </w:r>
        <w:r w:rsidR="00F22A3C" w:rsidRPr="007747E5">
          <w:rPr>
            <w:rStyle w:val="Hyperlink"/>
          </w:rPr>
          <w:t>Direct Mode Utilities</w:t>
        </w:r>
        <w:r w:rsidR="00F22A3C">
          <w:rPr>
            <w:webHidden/>
          </w:rPr>
          <w:tab/>
        </w:r>
        <w:r w:rsidR="00F22A3C">
          <w:rPr>
            <w:webHidden/>
          </w:rPr>
          <w:fldChar w:fldCharType="begin"/>
        </w:r>
        <w:r w:rsidR="00F22A3C">
          <w:rPr>
            <w:webHidden/>
          </w:rPr>
          <w:instrText xml:space="preserve"> PAGEREF _Toc148368085 \h </w:instrText>
        </w:r>
        <w:r w:rsidR="00F22A3C">
          <w:rPr>
            <w:webHidden/>
          </w:rPr>
        </w:r>
        <w:r w:rsidR="00F22A3C">
          <w:rPr>
            <w:webHidden/>
          </w:rPr>
          <w:fldChar w:fldCharType="separate"/>
        </w:r>
        <w:r w:rsidR="00F22A3C">
          <w:rPr>
            <w:webHidden/>
          </w:rPr>
          <w:t>619</w:t>
        </w:r>
        <w:r w:rsidR="00F22A3C">
          <w:rPr>
            <w:webHidden/>
          </w:rPr>
          <w:fldChar w:fldCharType="end"/>
        </w:r>
      </w:hyperlink>
    </w:p>
    <w:p w14:paraId="72733007" w14:textId="79BE19D0" w:rsidR="00F22A3C" w:rsidRDefault="00000000">
      <w:pPr>
        <w:pStyle w:val="TOC3"/>
        <w:rPr>
          <w:rFonts w:asciiTheme="minorHAnsi" w:eastAsiaTheme="minorEastAsia" w:hAnsiTheme="minorHAnsi" w:cstheme="minorBidi"/>
          <w:noProof/>
          <w:color w:val="auto"/>
          <w:sz w:val="22"/>
          <w:szCs w:val="22"/>
          <w:lang w:eastAsia="en-US"/>
        </w:rPr>
      </w:pPr>
      <w:hyperlink w:anchor="_Toc148368086" w:history="1">
        <w:r w:rsidR="00F22A3C" w:rsidRPr="007747E5">
          <w:rPr>
            <w:rStyle w:val="Hyperlink"/>
            <w:noProof/>
          </w:rPr>
          <w:t>30.2.1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^XGFDEMO: Demo Program</w:t>
        </w:r>
        <w:r w:rsidR="00F22A3C">
          <w:rPr>
            <w:noProof/>
            <w:webHidden/>
          </w:rPr>
          <w:tab/>
        </w:r>
        <w:r w:rsidR="00F22A3C">
          <w:rPr>
            <w:noProof/>
            <w:webHidden/>
          </w:rPr>
          <w:fldChar w:fldCharType="begin"/>
        </w:r>
        <w:r w:rsidR="00F22A3C">
          <w:rPr>
            <w:noProof/>
            <w:webHidden/>
          </w:rPr>
          <w:instrText xml:space="preserve"> PAGEREF _Toc148368086 \h </w:instrText>
        </w:r>
        <w:r w:rsidR="00F22A3C">
          <w:rPr>
            <w:noProof/>
            <w:webHidden/>
          </w:rPr>
        </w:r>
        <w:r w:rsidR="00F22A3C">
          <w:rPr>
            <w:noProof/>
            <w:webHidden/>
          </w:rPr>
          <w:fldChar w:fldCharType="separate"/>
        </w:r>
        <w:r w:rsidR="00F22A3C">
          <w:rPr>
            <w:noProof/>
            <w:webHidden/>
          </w:rPr>
          <w:t>619</w:t>
        </w:r>
        <w:r w:rsidR="00F22A3C">
          <w:rPr>
            <w:noProof/>
            <w:webHidden/>
          </w:rPr>
          <w:fldChar w:fldCharType="end"/>
        </w:r>
      </w:hyperlink>
    </w:p>
    <w:p w14:paraId="48065E53" w14:textId="3B0EE1D5" w:rsidR="00F22A3C" w:rsidRDefault="00000000">
      <w:pPr>
        <w:pStyle w:val="TOC2"/>
        <w:rPr>
          <w:rFonts w:asciiTheme="minorHAnsi" w:eastAsiaTheme="minorEastAsia" w:hAnsiTheme="minorHAnsi" w:cstheme="minorBidi"/>
          <w:color w:val="auto"/>
          <w:sz w:val="22"/>
          <w:szCs w:val="22"/>
          <w:lang w:eastAsia="en-US"/>
        </w:rPr>
      </w:pPr>
      <w:hyperlink w:anchor="_Toc148368087" w:history="1">
        <w:r w:rsidR="00F22A3C" w:rsidRPr="007747E5">
          <w:rPr>
            <w:rStyle w:val="Hyperlink"/>
          </w:rPr>
          <w:t>30.3</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_Toc148368087 \h </w:instrText>
        </w:r>
        <w:r w:rsidR="00F22A3C">
          <w:rPr>
            <w:webHidden/>
          </w:rPr>
        </w:r>
        <w:r w:rsidR="00F22A3C">
          <w:rPr>
            <w:webHidden/>
          </w:rPr>
          <w:fldChar w:fldCharType="separate"/>
        </w:r>
        <w:r w:rsidR="00F22A3C">
          <w:rPr>
            <w:webHidden/>
          </w:rPr>
          <w:t>620</w:t>
        </w:r>
        <w:r w:rsidR="00F22A3C">
          <w:rPr>
            <w:webHidden/>
          </w:rPr>
          <w:fldChar w:fldCharType="end"/>
        </w:r>
      </w:hyperlink>
    </w:p>
    <w:p w14:paraId="375D71A4" w14:textId="6E12412C" w:rsidR="00F22A3C" w:rsidRDefault="00000000">
      <w:pPr>
        <w:pStyle w:val="TOC3"/>
        <w:rPr>
          <w:rFonts w:asciiTheme="minorHAnsi" w:eastAsiaTheme="minorEastAsia" w:hAnsiTheme="minorHAnsi" w:cstheme="minorBidi"/>
          <w:noProof/>
          <w:color w:val="auto"/>
          <w:sz w:val="22"/>
          <w:szCs w:val="22"/>
          <w:lang w:eastAsia="en-US"/>
        </w:rPr>
      </w:pPr>
      <w:hyperlink w:anchor="_Toc148368088" w:history="1">
        <w:r w:rsidR="00F22A3C" w:rsidRPr="007747E5">
          <w:rPr>
            <w:rStyle w:val="Hyperlink"/>
            <w:noProof/>
          </w:rPr>
          <w:t>30.3.1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CHGA^XGF(): Screen Change Attributes</w:t>
        </w:r>
        <w:r w:rsidR="00F22A3C">
          <w:rPr>
            <w:noProof/>
            <w:webHidden/>
          </w:rPr>
          <w:tab/>
        </w:r>
        <w:r w:rsidR="00F22A3C">
          <w:rPr>
            <w:noProof/>
            <w:webHidden/>
          </w:rPr>
          <w:fldChar w:fldCharType="begin"/>
        </w:r>
        <w:r w:rsidR="00F22A3C">
          <w:rPr>
            <w:noProof/>
            <w:webHidden/>
          </w:rPr>
          <w:instrText xml:space="preserve"> PAGEREF _Toc148368088 \h </w:instrText>
        </w:r>
        <w:r w:rsidR="00F22A3C">
          <w:rPr>
            <w:noProof/>
            <w:webHidden/>
          </w:rPr>
        </w:r>
        <w:r w:rsidR="00F22A3C">
          <w:rPr>
            <w:noProof/>
            <w:webHidden/>
          </w:rPr>
          <w:fldChar w:fldCharType="separate"/>
        </w:r>
        <w:r w:rsidR="00F22A3C">
          <w:rPr>
            <w:noProof/>
            <w:webHidden/>
          </w:rPr>
          <w:t>620</w:t>
        </w:r>
        <w:r w:rsidR="00F22A3C">
          <w:rPr>
            <w:noProof/>
            <w:webHidden/>
          </w:rPr>
          <w:fldChar w:fldCharType="end"/>
        </w:r>
      </w:hyperlink>
    </w:p>
    <w:p w14:paraId="16DD721A" w14:textId="1D8F51F8" w:rsidR="00F22A3C" w:rsidRDefault="00000000">
      <w:pPr>
        <w:pStyle w:val="TOC3"/>
        <w:rPr>
          <w:rFonts w:asciiTheme="minorHAnsi" w:eastAsiaTheme="minorEastAsia" w:hAnsiTheme="minorHAnsi" w:cstheme="minorBidi"/>
          <w:noProof/>
          <w:color w:val="auto"/>
          <w:sz w:val="22"/>
          <w:szCs w:val="22"/>
          <w:lang w:eastAsia="en-US"/>
        </w:rPr>
      </w:pPr>
      <w:hyperlink w:anchor="_Toc148368089" w:history="1">
        <w:r w:rsidR="00F22A3C" w:rsidRPr="007747E5">
          <w:rPr>
            <w:rStyle w:val="Hyperlink"/>
            <w:noProof/>
          </w:rPr>
          <w:t>30.3.2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CLEAN^XGF: Screen/Keyboard Exit and Cleanup</w:t>
        </w:r>
        <w:r w:rsidR="00F22A3C">
          <w:rPr>
            <w:noProof/>
            <w:webHidden/>
          </w:rPr>
          <w:tab/>
        </w:r>
        <w:r w:rsidR="00F22A3C">
          <w:rPr>
            <w:noProof/>
            <w:webHidden/>
          </w:rPr>
          <w:fldChar w:fldCharType="begin"/>
        </w:r>
        <w:r w:rsidR="00F22A3C">
          <w:rPr>
            <w:noProof/>
            <w:webHidden/>
          </w:rPr>
          <w:instrText xml:space="preserve"> PAGEREF _Toc148368089 \h </w:instrText>
        </w:r>
        <w:r w:rsidR="00F22A3C">
          <w:rPr>
            <w:noProof/>
            <w:webHidden/>
          </w:rPr>
        </w:r>
        <w:r w:rsidR="00F22A3C">
          <w:rPr>
            <w:noProof/>
            <w:webHidden/>
          </w:rPr>
          <w:fldChar w:fldCharType="separate"/>
        </w:r>
        <w:r w:rsidR="00F22A3C">
          <w:rPr>
            <w:noProof/>
            <w:webHidden/>
          </w:rPr>
          <w:t>622</w:t>
        </w:r>
        <w:r w:rsidR="00F22A3C">
          <w:rPr>
            <w:noProof/>
            <w:webHidden/>
          </w:rPr>
          <w:fldChar w:fldCharType="end"/>
        </w:r>
      </w:hyperlink>
    </w:p>
    <w:p w14:paraId="486F1AE6" w14:textId="663DBBDC" w:rsidR="00F22A3C" w:rsidRDefault="00000000">
      <w:pPr>
        <w:pStyle w:val="TOC3"/>
        <w:rPr>
          <w:rFonts w:asciiTheme="minorHAnsi" w:eastAsiaTheme="minorEastAsia" w:hAnsiTheme="minorHAnsi" w:cstheme="minorBidi"/>
          <w:noProof/>
          <w:color w:val="auto"/>
          <w:sz w:val="22"/>
          <w:szCs w:val="22"/>
          <w:lang w:eastAsia="en-US"/>
        </w:rPr>
      </w:pPr>
      <w:hyperlink w:anchor="_Toc148368090" w:history="1">
        <w:r w:rsidR="00F22A3C" w:rsidRPr="007747E5">
          <w:rPr>
            <w:rStyle w:val="Hyperlink"/>
            <w:noProof/>
          </w:rPr>
          <w:t>30.3.3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CLEAR^XGF(): Screen Clear Region</w:t>
        </w:r>
        <w:r w:rsidR="00F22A3C">
          <w:rPr>
            <w:noProof/>
            <w:webHidden/>
          </w:rPr>
          <w:tab/>
        </w:r>
        <w:r w:rsidR="00F22A3C">
          <w:rPr>
            <w:noProof/>
            <w:webHidden/>
          </w:rPr>
          <w:fldChar w:fldCharType="begin"/>
        </w:r>
        <w:r w:rsidR="00F22A3C">
          <w:rPr>
            <w:noProof/>
            <w:webHidden/>
          </w:rPr>
          <w:instrText xml:space="preserve"> PAGEREF _Toc148368090 \h </w:instrText>
        </w:r>
        <w:r w:rsidR="00F22A3C">
          <w:rPr>
            <w:noProof/>
            <w:webHidden/>
          </w:rPr>
        </w:r>
        <w:r w:rsidR="00F22A3C">
          <w:rPr>
            <w:noProof/>
            <w:webHidden/>
          </w:rPr>
          <w:fldChar w:fldCharType="separate"/>
        </w:r>
        <w:r w:rsidR="00F22A3C">
          <w:rPr>
            <w:noProof/>
            <w:webHidden/>
          </w:rPr>
          <w:t>623</w:t>
        </w:r>
        <w:r w:rsidR="00F22A3C">
          <w:rPr>
            <w:noProof/>
            <w:webHidden/>
          </w:rPr>
          <w:fldChar w:fldCharType="end"/>
        </w:r>
      </w:hyperlink>
    </w:p>
    <w:p w14:paraId="6967C005" w14:textId="708169AA" w:rsidR="00F22A3C" w:rsidRDefault="00000000">
      <w:pPr>
        <w:pStyle w:val="TOC3"/>
        <w:rPr>
          <w:rFonts w:asciiTheme="minorHAnsi" w:eastAsiaTheme="minorEastAsia" w:hAnsiTheme="minorHAnsi" w:cstheme="minorBidi"/>
          <w:noProof/>
          <w:color w:val="auto"/>
          <w:sz w:val="22"/>
          <w:szCs w:val="22"/>
          <w:lang w:eastAsia="en-US"/>
        </w:rPr>
      </w:pPr>
      <w:hyperlink w:anchor="_Toc148368091" w:history="1">
        <w:r w:rsidR="00F22A3C" w:rsidRPr="007747E5">
          <w:rPr>
            <w:rStyle w:val="Hyperlink"/>
            <w:noProof/>
          </w:rPr>
          <w:t>30.3.4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FRAME^XGF(): Screen Frame</w:t>
        </w:r>
        <w:r w:rsidR="00F22A3C">
          <w:rPr>
            <w:noProof/>
            <w:webHidden/>
          </w:rPr>
          <w:tab/>
        </w:r>
        <w:r w:rsidR="00F22A3C">
          <w:rPr>
            <w:noProof/>
            <w:webHidden/>
          </w:rPr>
          <w:fldChar w:fldCharType="begin"/>
        </w:r>
        <w:r w:rsidR="00F22A3C">
          <w:rPr>
            <w:noProof/>
            <w:webHidden/>
          </w:rPr>
          <w:instrText xml:space="preserve"> PAGEREF _Toc148368091 \h </w:instrText>
        </w:r>
        <w:r w:rsidR="00F22A3C">
          <w:rPr>
            <w:noProof/>
            <w:webHidden/>
          </w:rPr>
        </w:r>
        <w:r w:rsidR="00F22A3C">
          <w:rPr>
            <w:noProof/>
            <w:webHidden/>
          </w:rPr>
          <w:fldChar w:fldCharType="separate"/>
        </w:r>
        <w:r w:rsidR="00F22A3C">
          <w:rPr>
            <w:noProof/>
            <w:webHidden/>
          </w:rPr>
          <w:t>624</w:t>
        </w:r>
        <w:r w:rsidR="00F22A3C">
          <w:rPr>
            <w:noProof/>
            <w:webHidden/>
          </w:rPr>
          <w:fldChar w:fldCharType="end"/>
        </w:r>
      </w:hyperlink>
    </w:p>
    <w:p w14:paraId="4C3E712F" w14:textId="197E5C36" w:rsidR="00F22A3C" w:rsidRDefault="00000000">
      <w:pPr>
        <w:pStyle w:val="TOC3"/>
        <w:rPr>
          <w:rFonts w:asciiTheme="minorHAnsi" w:eastAsiaTheme="minorEastAsia" w:hAnsiTheme="minorHAnsi" w:cstheme="minorBidi"/>
          <w:noProof/>
          <w:color w:val="auto"/>
          <w:sz w:val="22"/>
          <w:szCs w:val="22"/>
          <w:lang w:eastAsia="en-US"/>
        </w:rPr>
      </w:pPr>
      <w:hyperlink w:anchor="_Toc148368092" w:history="1">
        <w:r w:rsidR="00F22A3C" w:rsidRPr="007747E5">
          <w:rPr>
            <w:rStyle w:val="Hyperlink"/>
            <w:noProof/>
          </w:rPr>
          <w:t>30.3.5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INITKB^XGF(): Keyboard Setup Only</w:t>
        </w:r>
        <w:r w:rsidR="00F22A3C">
          <w:rPr>
            <w:noProof/>
            <w:webHidden/>
          </w:rPr>
          <w:tab/>
        </w:r>
        <w:r w:rsidR="00F22A3C">
          <w:rPr>
            <w:noProof/>
            <w:webHidden/>
          </w:rPr>
          <w:fldChar w:fldCharType="begin"/>
        </w:r>
        <w:r w:rsidR="00F22A3C">
          <w:rPr>
            <w:noProof/>
            <w:webHidden/>
          </w:rPr>
          <w:instrText xml:space="preserve"> PAGEREF _Toc148368092 \h </w:instrText>
        </w:r>
        <w:r w:rsidR="00F22A3C">
          <w:rPr>
            <w:noProof/>
            <w:webHidden/>
          </w:rPr>
        </w:r>
        <w:r w:rsidR="00F22A3C">
          <w:rPr>
            <w:noProof/>
            <w:webHidden/>
          </w:rPr>
          <w:fldChar w:fldCharType="separate"/>
        </w:r>
        <w:r w:rsidR="00F22A3C">
          <w:rPr>
            <w:noProof/>
            <w:webHidden/>
          </w:rPr>
          <w:t>625</w:t>
        </w:r>
        <w:r w:rsidR="00F22A3C">
          <w:rPr>
            <w:noProof/>
            <w:webHidden/>
          </w:rPr>
          <w:fldChar w:fldCharType="end"/>
        </w:r>
      </w:hyperlink>
    </w:p>
    <w:p w14:paraId="1288EB19" w14:textId="07193541" w:rsidR="00F22A3C" w:rsidRDefault="00000000">
      <w:pPr>
        <w:pStyle w:val="TOC3"/>
        <w:rPr>
          <w:rFonts w:asciiTheme="minorHAnsi" w:eastAsiaTheme="minorEastAsia" w:hAnsiTheme="minorHAnsi" w:cstheme="minorBidi"/>
          <w:noProof/>
          <w:color w:val="auto"/>
          <w:sz w:val="22"/>
          <w:szCs w:val="22"/>
          <w:lang w:eastAsia="en-US"/>
        </w:rPr>
      </w:pPr>
      <w:hyperlink w:anchor="_Toc148368093" w:history="1">
        <w:r w:rsidR="00F22A3C" w:rsidRPr="007747E5">
          <w:rPr>
            <w:rStyle w:val="Hyperlink"/>
            <w:noProof/>
          </w:rPr>
          <w:t>30.3.6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IOXY^XGF(): Screen Cursor Placement</w:t>
        </w:r>
        <w:r w:rsidR="00F22A3C">
          <w:rPr>
            <w:noProof/>
            <w:webHidden/>
          </w:rPr>
          <w:tab/>
        </w:r>
        <w:r w:rsidR="00F22A3C">
          <w:rPr>
            <w:noProof/>
            <w:webHidden/>
          </w:rPr>
          <w:fldChar w:fldCharType="begin"/>
        </w:r>
        <w:r w:rsidR="00F22A3C">
          <w:rPr>
            <w:noProof/>
            <w:webHidden/>
          </w:rPr>
          <w:instrText xml:space="preserve"> PAGEREF _Toc148368093 \h </w:instrText>
        </w:r>
        <w:r w:rsidR="00F22A3C">
          <w:rPr>
            <w:noProof/>
            <w:webHidden/>
          </w:rPr>
        </w:r>
        <w:r w:rsidR="00F22A3C">
          <w:rPr>
            <w:noProof/>
            <w:webHidden/>
          </w:rPr>
          <w:fldChar w:fldCharType="separate"/>
        </w:r>
        <w:r w:rsidR="00F22A3C">
          <w:rPr>
            <w:noProof/>
            <w:webHidden/>
          </w:rPr>
          <w:t>626</w:t>
        </w:r>
        <w:r w:rsidR="00F22A3C">
          <w:rPr>
            <w:noProof/>
            <w:webHidden/>
          </w:rPr>
          <w:fldChar w:fldCharType="end"/>
        </w:r>
      </w:hyperlink>
    </w:p>
    <w:p w14:paraId="29AFDB73" w14:textId="5D681196" w:rsidR="00F22A3C" w:rsidRDefault="00000000">
      <w:pPr>
        <w:pStyle w:val="TOC3"/>
        <w:rPr>
          <w:rFonts w:asciiTheme="minorHAnsi" w:eastAsiaTheme="minorEastAsia" w:hAnsiTheme="minorHAnsi" w:cstheme="minorBidi"/>
          <w:noProof/>
          <w:color w:val="auto"/>
          <w:sz w:val="22"/>
          <w:szCs w:val="22"/>
          <w:lang w:eastAsia="en-US"/>
        </w:rPr>
      </w:pPr>
      <w:hyperlink w:anchor="_Toc148368094" w:history="1">
        <w:r w:rsidR="00F22A3C" w:rsidRPr="007747E5">
          <w:rPr>
            <w:rStyle w:val="Hyperlink"/>
            <w:noProof/>
          </w:rPr>
          <w:t>30.3.7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PREP^XGF(): Screen/Keyboard Setup</w:t>
        </w:r>
        <w:r w:rsidR="00F22A3C">
          <w:rPr>
            <w:noProof/>
            <w:webHidden/>
          </w:rPr>
          <w:tab/>
        </w:r>
        <w:r w:rsidR="00F22A3C">
          <w:rPr>
            <w:noProof/>
            <w:webHidden/>
          </w:rPr>
          <w:fldChar w:fldCharType="begin"/>
        </w:r>
        <w:r w:rsidR="00F22A3C">
          <w:rPr>
            <w:noProof/>
            <w:webHidden/>
          </w:rPr>
          <w:instrText xml:space="preserve"> PAGEREF _Toc148368094 \h </w:instrText>
        </w:r>
        <w:r w:rsidR="00F22A3C">
          <w:rPr>
            <w:noProof/>
            <w:webHidden/>
          </w:rPr>
        </w:r>
        <w:r w:rsidR="00F22A3C">
          <w:rPr>
            <w:noProof/>
            <w:webHidden/>
          </w:rPr>
          <w:fldChar w:fldCharType="separate"/>
        </w:r>
        <w:r w:rsidR="00F22A3C">
          <w:rPr>
            <w:noProof/>
            <w:webHidden/>
          </w:rPr>
          <w:t>627</w:t>
        </w:r>
        <w:r w:rsidR="00F22A3C">
          <w:rPr>
            <w:noProof/>
            <w:webHidden/>
          </w:rPr>
          <w:fldChar w:fldCharType="end"/>
        </w:r>
      </w:hyperlink>
    </w:p>
    <w:p w14:paraId="5A829B8C" w14:textId="06BBE806" w:rsidR="00F22A3C" w:rsidRDefault="00000000">
      <w:pPr>
        <w:pStyle w:val="TOC3"/>
        <w:rPr>
          <w:rFonts w:asciiTheme="minorHAnsi" w:eastAsiaTheme="minorEastAsia" w:hAnsiTheme="minorHAnsi" w:cstheme="minorBidi"/>
          <w:noProof/>
          <w:color w:val="auto"/>
          <w:sz w:val="22"/>
          <w:szCs w:val="22"/>
          <w:lang w:eastAsia="en-US"/>
        </w:rPr>
      </w:pPr>
      <w:hyperlink w:anchor="_Toc148368095" w:history="1">
        <w:r w:rsidR="00F22A3C" w:rsidRPr="007747E5">
          <w:rPr>
            <w:rStyle w:val="Hyperlink"/>
            <w:noProof/>
          </w:rPr>
          <w:t>30.3.8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$$READ^XGF(): Read Using Escape Processing</w:t>
        </w:r>
        <w:r w:rsidR="00F22A3C">
          <w:rPr>
            <w:noProof/>
            <w:webHidden/>
          </w:rPr>
          <w:tab/>
        </w:r>
        <w:r w:rsidR="00F22A3C">
          <w:rPr>
            <w:noProof/>
            <w:webHidden/>
          </w:rPr>
          <w:fldChar w:fldCharType="begin"/>
        </w:r>
        <w:r w:rsidR="00F22A3C">
          <w:rPr>
            <w:noProof/>
            <w:webHidden/>
          </w:rPr>
          <w:instrText xml:space="preserve"> PAGEREF _Toc148368095 \h </w:instrText>
        </w:r>
        <w:r w:rsidR="00F22A3C">
          <w:rPr>
            <w:noProof/>
            <w:webHidden/>
          </w:rPr>
        </w:r>
        <w:r w:rsidR="00F22A3C">
          <w:rPr>
            <w:noProof/>
            <w:webHidden/>
          </w:rPr>
          <w:fldChar w:fldCharType="separate"/>
        </w:r>
        <w:r w:rsidR="00F22A3C">
          <w:rPr>
            <w:noProof/>
            <w:webHidden/>
          </w:rPr>
          <w:t>628</w:t>
        </w:r>
        <w:r w:rsidR="00F22A3C">
          <w:rPr>
            <w:noProof/>
            <w:webHidden/>
          </w:rPr>
          <w:fldChar w:fldCharType="end"/>
        </w:r>
      </w:hyperlink>
    </w:p>
    <w:p w14:paraId="5F9642B8" w14:textId="023B2026" w:rsidR="00F22A3C" w:rsidRDefault="00000000">
      <w:pPr>
        <w:pStyle w:val="TOC3"/>
        <w:rPr>
          <w:rFonts w:asciiTheme="minorHAnsi" w:eastAsiaTheme="minorEastAsia" w:hAnsiTheme="minorHAnsi" w:cstheme="minorBidi"/>
          <w:noProof/>
          <w:color w:val="auto"/>
          <w:sz w:val="22"/>
          <w:szCs w:val="22"/>
          <w:lang w:eastAsia="en-US"/>
        </w:rPr>
      </w:pPr>
      <w:hyperlink w:anchor="_Toc148368096" w:history="1">
        <w:r w:rsidR="00F22A3C" w:rsidRPr="007747E5">
          <w:rPr>
            <w:rStyle w:val="Hyperlink"/>
            <w:noProof/>
          </w:rPr>
          <w:t>30.3.9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RESETKB^XGF: Exit XGF Keyboard</w:t>
        </w:r>
        <w:r w:rsidR="00F22A3C">
          <w:rPr>
            <w:noProof/>
            <w:webHidden/>
          </w:rPr>
          <w:tab/>
        </w:r>
        <w:r w:rsidR="00F22A3C">
          <w:rPr>
            <w:noProof/>
            <w:webHidden/>
          </w:rPr>
          <w:fldChar w:fldCharType="begin"/>
        </w:r>
        <w:r w:rsidR="00F22A3C">
          <w:rPr>
            <w:noProof/>
            <w:webHidden/>
          </w:rPr>
          <w:instrText xml:space="preserve"> PAGEREF _Toc148368096 \h </w:instrText>
        </w:r>
        <w:r w:rsidR="00F22A3C">
          <w:rPr>
            <w:noProof/>
            <w:webHidden/>
          </w:rPr>
        </w:r>
        <w:r w:rsidR="00F22A3C">
          <w:rPr>
            <w:noProof/>
            <w:webHidden/>
          </w:rPr>
          <w:fldChar w:fldCharType="separate"/>
        </w:r>
        <w:r w:rsidR="00F22A3C">
          <w:rPr>
            <w:noProof/>
            <w:webHidden/>
          </w:rPr>
          <w:t>631</w:t>
        </w:r>
        <w:r w:rsidR="00F22A3C">
          <w:rPr>
            <w:noProof/>
            <w:webHidden/>
          </w:rPr>
          <w:fldChar w:fldCharType="end"/>
        </w:r>
      </w:hyperlink>
    </w:p>
    <w:p w14:paraId="228A6629" w14:textId="3A9BB3AF" w:rsidR="00F22A3C" w:rsidRDefault="00000000">
      <w:pPr>
        <w:pStyle w:val="TOC3"/>
        <w:rPr>
          <w:rFonts w:asciiTheme="minorHAnsi" w:eastAsiaTheme="minorEastAsia" w:hAnsiTheme="minorHAnsi" w:cstheme="minorBidi"/>
          <w:noProof/>
          <w:color w:val="auto"/>
          <w:sz w:val="22"/>
          <w:szCs w:val="22"/>
          <w:lang w:eastAsia="en-US"/>
        </w:rPr>
      </w:pPr>
      <w:hyperlink w:anchor="_Toc148368097" w:history="1">
        <w:r w:rsidR="00F22A3C" w:rsidRPr="007747E5">
          <w:rPr>
            <w:rStyle w:val="Hyperlink"/>
            <w:noProof/>
          </w:rPr>
          <w:t>30.3.10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RESTORE^XGF(): Screen Restore</w:t>
        </w:r>
        <w:r w:rsidR="00F22A3C">
          <w:rPr>
            <w:noProof/>
            <w:webHidden/>
          </w:rPr>
          <w:tab/>
        </w:r>
        <w:r w:rsidR="00F22A3C">
          <w:rPr>
            <w:noProof/>
            <w:webHidden/>
          </w:rPr>
          <w:fldChar w:fldCharType="begin"/>
        </w:r>
        <w:r w:rsidR="00F22A3C">
          <w:rPr>
            <w:noProof/>
            <w:webHidden/>
          </w:rPr>
          <w:instrText xml:space="preserve"> PAGEREF _Toc148368097 \h </w:instrText>
        </w:r>
        <w:r w:rsidR="00F22A3C">
          <w:rPr>
            <w:noProof/>
            <w:webHidden/>
          </w:rPr>
        </w:r>
        <w:r w:rsidR="00F22A3C">
          <w:rPr>
            <w:noProof/>
            <w:webHidden/>
          </w:rPr>
          <w:fldChar w:fldCharType="separate"/>
        </w:r>
        <w:r w:rsidR="00F22A3C">
          <w:rPr>
            <w:noProof/>
            <w:webHidden/>
          </w:rPr>
          <w:t>631</w:t>
        </w:r>
        <w:r w:rsidR="00F22A3C">
          <w:rPr>
            <w:noProof/>
            <w:webHidden/>
          </w:rPr>
          <w:fldChar w:fldCharType="end"/>
        </w:r>
      </w:hyperlink>
    </w:p>
    <w:p w14:paraId="327DFA27" w14:textId="31F40781" w:rsidR="00F22A3C" w:rsidRDefault="00000000">
      <w:pPr>
        <w:pStyle w:val="TOC3"/>
        <w:rPr>
          <w:rFonts w:asciiTheme="minorHAnsi" w:eastAsiaTheme="minorEastAsia" w:hAnsiTheme="minorHAnsi" w:cstheme="minorBidi"/>
          <w:noProof/>
          <w:color w:val="auto"/>
          <w:sz w:val="22"/>
          <w:szCs w:val="22"/>
          <w:lang w:eastAsia="en-US"/>
        </w:rPr>
      </w:pPr>
      <w:hyperlink w:anchor="_Toc148368098" w:history="1">
        <w:r w:rsidR="00F22A3C" w:rsidRPr="007747E5">
          <w:rPr>
            <w:rStyle w:val="Hyperlink"/>
            <w:noProof/>
          </w:rPr>
          <w:t>30.3.11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SAVE^XGF(): Screen Save</w:t>
        </w:r>
        <w:r w:rsidR="00F22A3C">
          <w:rPr>
            <w:noProof/>
            <w:webHidden/>
          </w:rPr>
          <w:tab/>
        </w:r>
        <w:r w:rsidR="00F22A3C">
          <w:rPr>
            <w:noProof/>
            <w:webHidden/>
          </w:rPr>
          <w:fldChar w:fldCharType="begin"/>
        </w:r>
        <w:r w:rsidR="00F22A3C">
          <w:rPr>
            <w:noProof/>
            <w:webHidden/>
          </w:rPr>
          <w:instrText xml:space="preserve"> PAGEREF _Toc148368098 \h </w:instrText>
        </w:r>
        <w:r w:rsidR="00F22A3C">
          <w:rPr>
            <w:noProof/>
            <w:webHidden/>
          </w:rPr>
        </w:r>
        <w:r w:rsidR="00F22A3C">
          <w:rPr>
            <w:noProof/>
            <w:webHidden/>
          </w:rPr>
          <w:fldChar w:fldCharType="separate"/>
        </w:r>
        <w:r w:rsidR="00F22A3C">
          <w:rPr>
            <w:noProof/>
            <w:webHidden/>
          </w:rPr>
          <w:t>632</w:t>
        </w:r>
        <w:r w:rsidR="00F22A3C">
          <w:rPr>
            <w:noProof/>
            <w:webHidden/>
          </w:rPr>
          <w:fldChar w:fldCharType="end"/>
        </w:r>
      </w:hyperlink>
    </w:p>
    <w:p w14:paraId="25F27A0B" w14:textId="41704F98" w:rsidR="00F22A3C" w:rsidRDefault="00000000">
      <w:pPr>
        <w:pStyle w:val="TOC3"/>
        <w:rPr>
          <w:rFonts w:asciiTheme="minorHAnsi" w:eastAsiaTheme="minorEastAsia" w:hAnsiTheme="minorHAnsi" w:cstheme="minorBidi"/>
          <w:noProof/>
          <w:color w:val="auto"/>
          <w:sz w:val="22"/>
          <w:szCs w:val="22"/>
          <w:lang w:eastAsia="en-US"/>
        </w:rPr>
      </w:pPr>
      <w:hyperlink w:anchor="_Toc148368099" w:history="1">
        <w:r w:rsidR="00F22A3C" w:rsidRPr="007747E5">
          <w:rPr>
            <w:rStyle w:val="Hyperlink"/>
            <w:noProof/>
          </w:rPr>
          <w:t>30.3.12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SAY^XGF(): Screen String</w:t>
        </w:r>
        <w:r w:rsidR="00F22A3C">
          <w:rPr>
            <w:noProof/>
            <w:webHidden/>
          </w:rPr>
          <w:tab/>
        </w:r>
        <w:r w:rsidR="00F22A3C">
          <w:rPr>
            <w:noProof/>
            <w:webHidden/>
          </w:rPr>
          <w:fldChar w:fldCharType="begin"/>
        </w:r>
        <w:r w:rsidR="00F22A3C">
          <w:rPr>
            <w:noProof/>
            <w:webHidden/>
          </w:rPr>
          <w:instrText xml:space="preserve"> PAGEREF _Toc148368099 \h </w:instrText>
        </w:r>
        <w:r w:rsidR="00F22A3C">
          <w:rPr>
            <w:noProof/>
            <w:webHidden/>
          </w:rPr>
        </w:r>
        <w:r w:rsidR="00F22A3C">
          <w:rPr>
            <w:noProof/>
            <w:webHidden/>
          </w:rPr>
          <w:fldChar w:fldCharType="separate"/>
        </w:r>
        <w:r w:rsidR="00F22A3C">
          <w:rPr>
            <w:noProof/>
            <w:webHidden/>
          </w:rPr>
          <w:t>633</w:t>
        </w:r>
        <w:r w:rsidR="00F22A3C">
          <w:rPr>
            <w:noProof/>
            <w:webHidden/>
          </w:rPr>
          <w:fldChar w:fldCharType="end"/>
        </w:r>
      </w:hyperlink>
    </w:p>
    <w:p w14:paraId="6240C399" w14:textId="0621F4A2" w:rsidR="00F22A3C" w:rsidRDefault="00000000">
      <w:pPr>
        <w:pStyle w:val="TOC3"/>
        <w:rPr>
          <w:rFonts w:asciiTheme="minorHAnsi" w:eastAsiaTheme="minorEastAsia" w:hAnsiTheme="minorHAnsi" w:cstheme="minorBidi"/>
          <w:noProof/>
          <w:color w:val="auto"/>
          <w:sz w:val="22"/>
          <w:szCs w:val="22"/>
          <w:lang w:eastAsia="en-US"/>
        </w:rPr>
      </w:pPr>
      <w:hyperlink w:anchor="_Toc148368100" w:history="1">
        <w:r w:rsidR="00F22A3C" w:rsidRPr="007747E5">
          <w:rPr>
            <w:rStyle w:val="Hyperlink"/>
            <w:noProof/>
          </w:rPr>
          <w:t>30.3.13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SAYU^XGF(): Screen String with Attributes</w:t>
        </w:r>
        <w:r w:rsidR="00F22A3C">
          <w:rPr>
            <w:noProof/>
            <w:webHidden/>
          </w:rPr>
          <w:tab/>
        </w:r>
        <w:r w:rsidR="00F22A3C">
          <w:rPr>
            <w:noProof/>
            <w:webHidden/>
          </w:rPr>
          <w:fldChar w:fldCharType="begin"/>
        </w:r>
        <w:r w:rsidR="00F22A3C">
          <w:rPr>
            <w:noProof/>
            <w:webHidden/>
          </w:rPr>
          <w:instrText xml:space="preserve"> PAGEREF _Toc148368100 \h </w:instrText>
        </w:r>
        <w:r w:rsidR="00F22A3C">
          <w:rPr>
            <w:noProof/>
            <w:webHidden/>
          </w:rPr>
        </w:r>
        <w:r w:rsidR="00F22A3C">
          <w:rPr>
            <w:noProof/>
            <w:webHidden/>
          </w:rPr>
          <w:fldChar w:fldCharType="separate"/>
        </w:r>
        <w:r w:rsidR="00F22A3C">
          <w:rPr>
            <w:noProof/>
            <w:webHidden/>
          </w:rPr>
          <w:t>635</w:t>
        </w:r>
        <w:r w:rsidR="00F22A3C">
          <w:rPr>
            <w:noProof/>
            <w:webHidden/>
          </w:rPr>
          <w:fldChar w:fldCharType="end"/>
        </w:r>
      </w:hyperlink>
    </w:p>
    <w:p w14:paraId="699CA8FC" w14:textId="5F3EFCB5" w:rsidR="00F22A3C" w:rsidRDefault="00000000">
      <w:pPr>
        <w:pStyle w:val="TOC3"/>
        <w:rPr>
          <w:rFonts w:asciiTheme="minorHAnsi" w:eastAsiaTheme="minorEastAsia" w:hAnsiTheme="minorHAnsi" w:cstheme="minorBidi"/>
          <w:noProof/>
          <w:color w:val="auto"/>
          <w:sz w:val="22"/>
          <w:szCs w:val="22"/>
          <w:lang w:eastAsia="en-US"/>
        </w:rPr>
      </w:pPr>
      <w:hyperlink w:anchor="_Toc148368101" w:history="1">
        <w:r w:rsidR="00F22A3C" w:rsidRPr="007747E5">
          <w:rPr>
            <w:rStyle w:val="Hyperlink"/>
            <w:noProof/>
          </w:rPr>
          <w:t>30.3.14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SETA^XGF(): Screen Video Attributes</w:t>
        </w:r>
        <w:r w:rsidR="00F22A3C">
          <w:rPr>
            <w:noProof/>
            <w:webHidden/>
          </w:rPr>
          <w:tab/>
        </w:r>
        <w:r w:rsidR="00F22A3C">
          <w:rPr>
            <w:noProof/>
            <w:webHidden/>
          </w:rPr>
          <w:fldChar w:fldCharType="begin"/>
        </w:r>
        <w:r w:rsidR="00F22A3C">
          <w:rPr>
            <w:noProof/>
            <w:webHidden/>
          </w:rPr>
          <w:instrText xml:space="preserve"> PAGEREF _Toc148368101 \h </w:instrText>
        </w:r>
        <w:r w:rsidR="00F22A3C">
          <w:rPr>
            <w:noProof/>
            <w:webHidden/>
          </w:rPr>
        </w:r>
        <w:r w:rsidR="00F22A3C">
          <w:rPr>
            <w:noProof/>
            <w:webHidden/>
          </w:rPr>
          <w:fldChar w:fldCharType="separate"/>
        </w:r>
        <w:r w:rsidR="00F22A3C">
          <w:rPr>
            <w:noProof/>
            <w:webHidden/>
          </w:rPr>
          <w:t>637</w:t>
        </w:r>
        <w:r w:rsidR="00F22A3C">
          <w:rPr>
            <w:noProof/>
            <w:webHidden/>
          </w:rPr>
          <w:fldChar w:fldCharType="end"/>
        </w:r>
      </w:hyperlink>
    </w:p>
    <w:p w14:paraId="3A0BB4AC" w14:textId="1C964F8F" w:rsidR="00F22A3C" w:rsidRDefault="00000000">
      <w:pPr>
        <w:pStyle w:val="TOC3"/>
        <w:rPr>
          <w:rFonts w:asciiTheme="minorHAnsi" w:eastAsiaTheme="minorEastAsia" w:hAnsiTheme="minorHAnsi" w:cstheme="minorBidi"/>
          <w:noProof/>
          <w:color w:val="auto"/>
          <w:sz w:val="22"/>
          <w:szCs w:val="22"/>
          <w:lang w:eastAsia="en-US"/>
        </w:rPr>
      </w:pPr>
      <w:hyperlink w:anchor="_Toc148368102" w:history="1">
        <w:r w:rsidR="00F22A3C" w:rsidRPr="007747E5">
          <w:rPr>
            <w:rStyle w:val="Hyperlink"/>
            <w:noProof/>
          </w:rPr>
          <w:t>30.3.15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WIN^XGF(): Screen Text Window</w:t>
        </w:r>
        <w:r w:rsidR="00F22A3C">
          <w:rPr>
            <w:noProof/>
            <w:webHidden/>
          </w:rPr>
          <w:tab/>
        </w:r>
        <w:r w:rsidR="00F22A3C">
          <w:rPr>
            <w:noProof/>
            <w:webHidden/>
          </w:rPr>
          <w:fldChar w:fldCharType="begin"/>
        </w:r>
        <w:r w:rsidR="00F22A3C">
          <w:rPr>
            <w:noProof/>
            <w:webHidden/>
          </w:rPr>
          <w:instrText xml:space="preserve"> PAGEREF _Toc148368102 \h </w:instrText>
        </w:r>
        <w:r w:rsidR="00F22A3C">
          <w:rPr>
            <w:noProof/>
            <w:webHidden/>
          </w:rPr>
        </w:r>
        <w:r w:rsidR="00F22A3C">
          <w:rPr>
            <w:noProof/>
            <w:webHidden/>
          </w:rPr>
          <w:fldChar w:fldCharType="separate"/>
        </w:r>
        <w:r w:rsidR="00F22A3C">
          <w:rPr>
            <w:noProof/>
            <w:webHidden/>
          </w:rPr>
          <w:t>638</w:t>
        </w:r>
        <w:r w:rsidR="00F22A3C">
          <w:rPr>
            <w:noProof/>
            <w:webHidden/>
          </w:rPr>
          <w:fldChar w:fldCharType="end"/>
        </w:r>
      </w:hyperlink>
    </w:p>
    <w:p w14:paraId="6E1EFE40" w14:textId="0CF0620E" w:rsidR="00F22A3C" w:rsidRDefault="00000000">
      <w:pPr>
        <w:pStyle w:val="TOC1"/>
        <w:rPr>
          <w:rFonts w:asciiTheme="minorHAnsi" w:eastAsiaTheme="minorEastAsia" w:hAnsiTheme="minorHAnsi" w:cstheme="minorBidi"/>
          <w:b w:val="0"/>
          <w:color w:val="auto"/>
          <w:sz w:val="22"/>
          <w:szCs w:val="22"/>
          <w:lang w:eastAsia="en-US"/>
        </w:rPr>
      </w:pPr>
      <w:hyperlink w:anchor="_Toc148368103" w:history="1">
        <w:r w:rsidR="00F22A3C" w:rsidRPr="007747E5">
          <w:rPr>
            <w:rStyle w:val="Hyperlink"/>
          </w:rPr>
          <w:t>31</w:t>
        </w:r>
        <w:r w:rsidR="00F22A3C">
          <w:rPr>
            <w:rFonts w:asciiTheme="minorHAnsi" w:eastAsiaTheme="minorEastAsia" w:hAnsiTheme="minorHAnsi" w:cstheme="minorBidi"/>
            <w:b w:val="0"/>
            <w:color w:val="auto"/>
            <w:sz w:val="22"/>
            <w:szCs w:val="22"/>
            <w:lang w:eastAsia="en-US"/>
          </w:rPr>
          <w:tab/>
        </w:r>
        <w:r w:rsidR="00F22A3C" w:rsidRPr="007747E5">
          <w:rPr>
            <w:rStyle w:val="Hyperlink"/>
          </w:rPr>
          <w:t>XLF Function Library: Developer Tools</w:t>
        </w:r>
        <w:r w:rsidR="00F22A3C">
          <w:rPr>
            <w:webHidden/>
          </w:rPr>
          <w:tab/>
        </w:r>
        <w:r w:rsidR="00F22A3C">
          <w:rPr>
            <w:webHidden/>
          </w:rPr>
          <w:fldChar w:fldCharType="begin"/>
        </w:r>
        <w:r w:rsidR="00F22A3C">
          <w:rPr>
            <w:webHidden/>
          </w:rPr>
          <w:instrText xml:space="preserve"> PAGEREF _Toc148368103 \h </w:instrText>
        </w:r>
        <w:r w:rsidR="00F22A3C">
          <w:rPr>
            <w:webHidden/>
          </w:rPr>
        </w:r>
        <w:r w:rsidR="00F22A3C">
          <w:rPr>
            <w:webHidden/>
          </w:rPr>
          <w:fldChar w:fldCharType="separate"/>
        </w:r>
        <w:r w:rsidR="00F22A3C">
          <w:rPr>
            <w:webHidden/>
          </w:rPr>
          <w:t>640</w:t>
        </w:r>
        <w:r w:rsidR="00F22A3C">
          <w:rPr>
            <w:webHidden/>
          </w:rPr>
          <w:fldChar w:fldCharType="end"/>
        </w:r>
      </w:hyperlink>
    </w:p>
    <w:p w14:paraId="360CE04D" w14:textId="39CF23F2" w:rsidR="00F22A3C" w:rsidRDefault="00000000">
      <w:pPr>
        <w:pStyle w:val="TOC2"/>
        <w:rPr>
          <w:rFonts w:asciiTheme="minorHAnsi" w:eastAsiaTheme="minorEastAsia" w:hAnsiTheme="minorHAnsi" w:cstheme="minorBidi"/>
          <w:color w:val="auto"/>
          <w:sz w:val="22"/>
          <w:szCs w:val="22"/>
          <w:lang w:eastAsia="en-US"/>
        </w:rPr>
      </w:pPr>
      <w:hyperlink w:anchor="_Toc148368104" w:history="1">
        <w:r w:rsidR="00F22A3C" w:rsidRPr="007747E5">
          <w:rPr>
            <w:rStyle w:val="Hyperlink"/>
          </w:rPr>
          <w:t>31.1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_Toc148368104 \h </w:instrText>
        </w:r>
        <w:r w:rsidR="00F22A3C">
          <w:rPr>
            <w:webHidden/>
          </w:rPr>
        </w:r>
        <w:r w:rsidR="00F22A3C">
          <w:rPr>
            <w:webHidden/>
          </w:rPr>
          <w:fldChar w:fldCharType="separate"/>
        </w:r>
        <w:r w:rsidR="00F22A3C">
          <w:rPr>
            <w:webHidden/>
          </w:rPr>
          <w:t>640</w:t>
        </w:r>
        <w:r w:rsidR="00F22A3C">
          <w:rPr>
            <w:webHidden/>
          </w:rPr>
          <w:fldChar w:fldCharType="end"/>
        </w:r>
      </w:hyperlink>
    </w:p>
    <w:p w14:paraId="2705B7FA" w14:textId="2868D7CB" w:rsidR="00F22A3C" w:rsidRDefault="00000000">
      <w:pPr>
        <w:pStyle w:val="TOC2"/>
        <w:rPr>
          <w:rFonts w:asciiTheme="minorHAnsi" w:eastAsiaTheme="minorEastAsia" w:hAnsiTheme="minorHAnsi" w:cstheme="minorBidi"/>
          <w:color w:val="auto"/>
          <w:sz w:val="22"/>
          <w:szCs w:val="22"/>
          <w:lang w:eastAsia="en-US"/>
        </w:rPr>
      </w:pPr>
      <w:hyperlink w:anchor="_Toc148368105" w:history="1">
        <w:r w:rsidR="00F22A3C" w:rsidRPr="007747E5">
          <w:rPr>
            <w:rStyle w:val="Hyperlink"/>
          </w:rPr>
          <w:t>31.2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_Toc148368105 \h </w:instrText>
        </w:r>
        <w:r w:rsidR="00F22A3C">
          <w:rPr>
            <w:webHidden/>
          </w:rPr>
        </w:r>
        <w:r w:rsidR="00F22A3C">
          <w:rPr>
            <w:webHidden/>
          </w:rPr>
          <w:fldChar w:fldCharType="separate"/>
        </w:r>
        <w:r w:rsidR="00F22A3C">
          <w:rPr>
            <w:webHidden/>
          </w:rPr>
          <w:t>640</w:t>
        </w:r>
        <w:r w:rsidR="00F22A3C">
          <w:rPr>
            <w:webHidden/>
          </w:rPr>
          <w:fldChar w:fldCharType="end"/>
        </w:r>
      </w:hyperlink>
    </w:p>
    <w:p w14:paraId="216FA8AC" w14:textId="65725F8B" w:rsidR="00F22A3C" w:rsidRDefault="00000000">
      <w:pPr>
        <w:pStyle w:val="TOC2"/>
        <w:rPr>
          <w:rFonts w:asciiTheme="minorHAnsi" w:eastAsiaTheme="minorEastAsia" w:hAnsiTheme="minorHAnsi" w:cstheme="minorBidi"/>
          <w:color w:val="auto"/>
          <w:sz w:val="22"/>
          <w:szCs w:val="22"/>
          <w:lang w:eastAsia="en-US"/>
        </w:rPr>
      </w:pPr>
      <w:hyperlink w:anchor="_Toc148368106" w:history="1">
        <w:r w:rsidR="00F22A3C" w:rsidRPr="007747E5">
          <w:rPr>
            <w:rStyle w:val="Hyperlink"/>
          </w:rPr>
          <w:t>31.3</w:t>
        </w:r>
        <w:r w:rsidR="00F22A3C">
          <w:rPr>
            <w:rFonts w:asciiTheme="minorHAnsi" w:eastAsiaTheme="minorEastAsia" w:hAnsiTheme="minorHAnsi" w:cstheme="minorBidi"/>
            <w:color w:val="auto"/>
            <w:sz w:val="22"/>
            <w:szCs w:val="22"/>
            <w:lang w:eastAsia="en-US"/>
          </w:rPr>
          <w:tab/>
        </w:r>
        <w:r w:rsidR="00F22A3C" w:rsidRPr="007747E5">
          <w:rPr>
            <w:rStyle w:val="Hyperlink"/>
          </w:rPr>
          <w:t>Bitwise Logic Functions—XLFSHAN</w:t>
        </w:r>
        <w:r w:rsidR="00F22A3C">
          <w:rPr>
            <w:webHidden/>
          </w:rPr>
          <w:tab/>
        </w:r>
        <w:r w:rsidR="00F22A3C">
          <w:rPr>
            <w:webHidden/>
          </w:rPr>
          <w:fldChar w:fldCharType="begin"/>
        </w:r>
        <w:r w:rsidR="00F22A3C">
          <w:rPr>
            <w:webHidden/>
          </w:rPr>
          <w:instrText xml:space="preserve"> PAGEREF _Toc148368106 \h </w:instrText>
        </w:r>
        <w:r w:rsidR="00F22A3C">
          <w:rPr>
            <w:webHidden/>
          </w:rPr>
        </w:r>
        <w:r w:rsidR="00F22A3C">
          <w:rPr>
            <w:webHidden/>
          </w:rPr>
          <w:fldChar w:fldCharType="separate"/>
        </w:r>
        <w:r w:rsidR="00F22A3C">
          <w:rPr>
            <w:webHidden/>
          </w:rPr>
          <w:t>640</w:t>
        </w:r>
        <w:r w:rsidR="00F22A3C">
          <w:rPr>
            <w:webHidden/>
          </w:rPr>
          <w:fldChar w:fldCharType="end"/>
        </w:r>
      </w:hyperlink>
    </w:p>
    <w:p w14:paraId="53A68076" w14:textId="5D68A6ED" w:rsidR="00F22A3C" w:rsidRDefault="00000000">
      <w:pPr>
        <w:pStyle w:val="TOC3"/>
        <w:rPr>
          <w:rFonts w:asciiTheme="minorHAnsi" w:eastAsiaTheme="minorEastAsia" w:hAnsiTheme="minorHAnsi" w:cstheme="minorBidi"/>
          <w:noProof/>
          <w:color w:val="auto"/>
          <w:sz w:val="22"/>
          <w:szCs w:val="22"/>
          <w:lang w:eastAsia="en-US"/>
        </w:rPr>
      </w:pPr>
      <w:hyperlink w:anchor="_Toc148368107" w:history="1">
        <w:r w:rsidR="00F22A3C" w:rsidRPr="007747E5">
          <w:rPr>
            <w:rStyle w:val="Hyperlink"/>
            <w:noProof/>
          </w:rPr>
          <w:t>31.3.1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$$AND^XLFSHAN(): Bitwise Logical AND</w:t>
        </w:r>
        <w:r w:rsidR="00F22A3C">
          <w:rPr>
            <w:noProof/>
            <w:webHidden/>
          </w:rPr>
          <w:tab/>
        </w:r>
        <w:r w:rsidR="00F22A3C">
          <w:rPr>
            <w:noProof/>
            <w:webHidden/>
          </w:rPr>
          <w:fldChar w:fldCharType="begin"/>
        </w:r>
        <w:r w:rsidR="00F22A3C">
          <w:rPr>
            <w:noProof/>
            <w:webHidden/>
          </w:rPr>
          <w:instrText xml:space="preserve"> PAGEREF _Toc148368107 \h </w:instrText>
        </w:r>
        <w:r w:rsidR="00F22A3C">
          <w:rPr>
            <w:noProof/>
            <w:webHidden/>
          </w:rPr>
        </w:r>
        <w:r w:rsidR="00F22A3C">
          <w:rPr>
            <w:noProof/>
            <w:webHidden/>
          </w:rPr>
          <w:fldChar w:fldCharType="separate"/>
        </w:r>
        <w:r w:rsidR="00F22A3C">
          <w:rPr>
            <w:noProof/>
            <w:webHidden/>
          </w:rPr>
          <w:t>640</w:t>
        </w:r>
        <w:r w:rsidR="00F22A3C">
          <w:rPr>
            <w:noProof/>
            <w:webHidden/>
          </w:rPr>
          <w:fldChar w:fldCharType="end"/>
        </w:r>
      </w:hyperlink>
    </w:p>
    <w:p w14:paraId="359B0EA0" w14:textId="2DF78DB3" w:rsidR="00F22A3C" w:rsidRDefault="00000000">
      <w:pPr>
        <w:pStyle w:val="TOC3"/>
        <w:rPr>
          <w:rFonts w:asciiTheme="minorHAnsi" w:eastAsiaTheme="minorEastAsia" w:hAnsiTheme="minorHAnsi" w:cstheme="minorBidi"/>
          <w:noProof/>
          <w:color w:val="auto"/>
          <w:sz w:val="22"/>
          <w:szCs w:val="22"/>
          <w:lang w:eastAsia="en-US"/>
        </w:rPr>
      </w:pPr>
      <w:hyperlink w:anchor="_Toc148368108" w:history="1">
        <w:r w:rsidR="00F22A3C" w:rsidRPr="007747E5">
          <w:rPr>
            <w:rStyle w:val="Hyperlink"/>
            <w:noProof/>
          </w:rPr>
          <w:t>31.3.2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$$OR^XLFSHAN(): Bitwise Logical OR</w:t>
        </w:r>
        <w:r w:rsidR="00F22A3C">
          <w:rPr>
            <w:noProof/>
            <w:webHidden/>
          </w:rPr>
          <w:tab/>
        </w:r>
        <w:r w:rsidR="00F22A3C">
          <w:rPr>
            <w:noProof/>
            <w:webHidden/>
          </w:rPr>
          <w:fldChar w:fldCharType="begin"/>
        </w:r>
        <w:r w:rsidR="00F22A3C">
          <w:rPr>
            <w:noProof/>
            <w:webHidden/>
          </w:rPr>
          <w:instrText xml:space="preserve"> PAGEREF _Toc148368108 \h </w:instrText>
        </w:r>
        <w:r w:rsidR="00F22A3C">
          <w:rPr>
            <w:noProof/>
            <w:webHidden/>
          </w:rPr>
        </w:r>
        <w:r w:rsidR="00F22A3C">
          <w:rPr>
            <w:noProof/>
            <w:webHidden/>
          </w:rPr>
          <w:fldChar w:fldCharType="separate"/>
        </w:r>
        <w:r w:rsidR="00F22A3C">
          <w:rPr>
            <w:noProof/>
            <w:webHidden/>
          </w:rPr>
          <w:t>641</w:t>
        </w:r>
        <w:r w:rsidR="00F22A3C">
          <w:rPr>
            <w:noProof/>
            <w:webHidden/>
          </w:rPr>
          <w:fldChar w:fldCharType="end"/>
        </w:r>
      </w:hyperlink>
    </w:p>
    <w:p w14:paraId="188CEF36" w14:textId="6B308FFE" w:rsidR="00F22A3C" w:rsidRDefault="00000000">
      <w:pPr>
        <w:pStyle w:val="TOC3"/>
        <w:rPr>
          <w:rFonts w:asciiTheme="minorHAnsi" w:eastAsiaTheme="minorEastAsia" w:hAnsiTheme="minorHAnsi" w:cstheme="minorBidi"/>
          <w:noProof/>
          <w:color w:val="auto"/>
          <w:sz w:val="22"/>
          <w:szCs w:val="22"/>
          <w:lang w:eastAsia="en-US"/>
        </w:rPr>
      </w:pPr>
      <w:hyperlink w:anchor="_Toc148368109" w:history="1">
        <w:r w:rsidR="00F22A3C" w:rsidRPr="007747E5">
          <w:rPr>
            <w:rStyle w:val="Hyperlink"/>
            <w:noProof/>
          </w:rPr>
          <w:t>31.3.3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$$XOR^XLFSHAN(): Bitwise Logical XOR</w:t>
        </w:r>
        <w:r w:rsidR="00F22A3C">
          <w:rPr>
            <w:noProof/>
            <w:webHidden/>
          </w:rPr>
          <w:tab/>
        </w:r>
        <w:r w:rsidR="00F22A3C">
          <w:rPr>
            <w:noProof/>
            <w:webHidden/>
          </w:rPr>
          <w:fldChar w:fldCharType="begin"/>
        </w:r>
        <w:r w:rsidR="00F22A3C">
          <w:rPr>
            <w:noProof/>
            <w:webHidden/>
          </w:rPr>
          <w:instrText xml:space="preserve"> PAGEREF _Toc148368109 \h </w:instrText>
        </w:r>
        <w:r w:rsidR="00F22A3C">
          <w:rPr>
            <w:noProof/>
            <w:webHidden/>
          </w:rPr>
        </w:r>
        <w:r w:rsidR="00F22A3C">
          <w:rPr>
            <w:noProof/>
            <w:webHidden/>
          </w:rPr>
          <w:fldChar w:fldCharType="separate"/>
        </w:r>
        <w:r w:rsidR="00F22A3C">
          <w:rPr>
            <w:noProof/>
            <w:webHidden/>
          </w:rPr>
          <w:t>642</w:t>
        </w:r>
        <w:r w:rsidR="00F22A3C">
          <w:rPr>
            <w:noProof/>
            <w:webHidden/>
          </w:rPr>
          <w:fldChar w:fldCharType="end"/>
        </w:r>
      </w:hyperlink>
    </w:p>
    <w:p w14:paraId="71C1B159" w14:textId="156F9DA1" w:rsidR="00F22A3C" w:rsidRDefault="00000000">
      <w:pPr>
        <w:pStyle w:val="TOC2"/>
        <w:rPr>
          <w:rFonts w:asciiTheme="minorHAnsi" w:eastAsiaTheme="minorEastAsia" w:hAnsiTheme="minorHAnsi" w:cstheme="minorBidi"/>
          <w:color w:val="auto"/>
          <w:sz w:val="22"/>
          <w:szCs w:val="22"/>
          <w:lang w:eastAsia="en-US"/>
        </w:rPr>
      </w:pPr>
      <w:hyperlink w:anchor="_Toc148368110" w:history="1">
        <w:r w:rsidR="00F22A3C" w:rsidRPr="007747E5">
          <w:rPr>
            <w:rStyle w:val="Hyperlink"/>
          </w:rPr>
          <w:t>31.4</w:t>
        </w:r>
        <w:r w:rsidR="00F22A3C">
          <w:rPr>
            <w:rFonts w:asciiTheme="minorHAnsi" w:eastAsiaTheme="minorEastAsia" w:hAnsiTheme="minorHAnsi" w:cstheme="minorBidi"/>
            <w:color w:val="auto"/>
            <w:sz w:val="22"/>
            <w:szCs w:val="22"/>
            <w:lang w:eastAsia="en-US"/>
          </w:rPr>
          <w:tab/>
        </w:r>
        <w:r w:rsidR="00F22A3C" w:rsidRPr="007747E5">
          <w:rPr>
            <w:rStyle w:val="Hyperlink"/>
          </w:rPr>
          <w:t>CRC Functions—XLFCRC</w:t>
        </w:r>
        <w:r w:rsidR="00F22A3C">
          <w:rPr>
            <w:webHidden/>
          </w:rPr>
          <w:tab/>
        </w:r>
        <w:r w:rsidR="00F22A3C">
          <w:rPr>
            <w:webHidden/>
          </w:rPr>
          <w:fldChar w:fldCharType="begin"/>
        </w:r>
        <w:r w:rsidR="00F22A3C">
          <w:rPr>
            <w:webHidden/>
          </w:rPr>
          <w:instrText xml:space="preserve"> PAGEREF _Toc148368110 \h </w:instrText>
        </w:r>
        <w:r w:rsidR="00F22A3C">
          <w:rPr>
            <w:webHidden/>
          </w:rPr>
        </w:r>
        <w:r w:rsidR="00F22A3C">
          <w:rPr>
            <w:webHidden/>
          </w:rPr>
          <w:fldChar w:fldCharType="separate"/>
        </w:r>
        <w:r w:rsidR="00F22A3C">
          <w:rPr>
            <w:webHidden/>
          </w:rPr>
          <w:t>642</w:t>
        </w:r>
        <w:r w:rsidR="00F22A3C">
          <w:rPr>
            <w:webHidden/>
          </w:rPr>
          <w:fldChar w:fldCharType="end"/>
        </w:r>
      </w:hyperlink>
    </w:p>
    <w:p w14:paraId="2EBD8F28" w14:textId="08A74565" w:rsidR="00F22A3C" w:rsidRDefault="00000000">
      <w:pPr>
        <w:pStyle w:val="TOC3"/>
        <w:rPr>
          <w:rFonts w:asciiTheme="minorHAnsi" w:eastAsiaTheme="minorEastAsia" w:hAnsiTheme="minorHAnsi" w:cstheme="minorBidi"/>
          <w:noProof/>
          <w:color w:val="auto"/>
          <w:sz w:val="22"/>
          <w:szCs w:val="22"/>
          <w:lang w:eastAsia="en-US"/>
        </w:rPr>
      </w:pPr>
      <w:hyperlink w:anchor="_Toc148368111" w:history="1">
        <w:r w:rsidR="00F22A3C" w:rsidRPr="007747E5">
          <w:rPr>
            <w:rStyle w:val="Hyperlink"/>
            <w:noProof/>
          </w:rPr>
          <w:t>31.4.1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$$CRC16^XLFCRC(): Cyclic Redundancy Code 16</w:t>
        </w:r>
        <w:r w:rsidR="00F22A3C">
          <w:rPr>
            <w:noProof/>
            <w:webHidden/>
          </w:rPr>
          <w:tab/>
        </w:r>
        <w:r w:rsidR="00F22A3C">
          <w:rPr>
            <w:noProof/>
            <w:webHidden/>
          </w:rPr>
          <w:fldChar w:fldCharType="begin"/>
        </w:r>
        <w:r w:rsidR="00F22A3C">
          <w:rPr>
            <w:noProof/>
            <w:webHidden/>
          </w:rPr>
          <w:instrText xml:space="preserve"> PAGEREF _Toc148368111 \h </w:instrText>
        </w:r>
        <w:r w:rsidR="00F22A3C">
          <w:rPr>
            <w:noProof/>
            <w:webHidden/>
          </w:rPr>
        </w:r>
        <w:r w:rsidR="00F22A3C">
          <w:rPr>
            <w:noProof/>
            <w:webHidden/>
          </w:rPr>
          <w:fldChar w:fldCharType="separate"/>
        </w:r>
        <w:r w:rsidR="00F22A3C">
          <w:rPr>
            <w:noProof/>
            <w:webHidden/>
          </w:rPr>
          <w:t>642</w:t>
        </w:r>
        <w:r w:rsidR="00F22A3C">
          <w:rPr>
            <w:noProof/>
            <w:webHidden/>
          </w:rPr>
          <w:fldChar w:fldCharType="end"/>
        </w:r>
      </w:hyperlink>
    </w:p>
    <w:p w14:paraId="3929B3B2" w14:textId="76E4C470" w:rsidR="00F22A3C" w:rsidRDefault="00000000">
      <w:pPr>
        <w:pStyle w:val="TOC3"/>
        <w:rPr>
          <w:rFonts w:asciiTheme="minorHAnsi" w:eastAsiaTheme="minorEastAsia" w:hAnsiTheme="minorHAnsi" w:cstheme="minorBidi"/>
          <w:noProof/>
          <w:color w:val="auto"/>
          <w:sz w:val="22"/>
          <w:szCs w:val="22"/>
          <w:lang w:eastAsia="en-US"/>
        </w:rPr>
      </w:pPr>
      <w:hyperlink w:anchor="_Toc148368112" w:history="1">
        <w:r w:rsidR="00F22A3C" w:rsidRPr="007747E5">
          <w:rPr>
            <w:rStyle w:val="Hyperlink"/>
            <w:noProof/>
          </w:rPr>
          <w:t>31.4.2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$$CRC32^XLFCRC(): Cyclic Redundancy Code 32</w:t>
        </w:r>
        <w:r w:rsidR="00F22A3C">
          <w:rPr>
            <w:noProof/>
            <w:webHidden/>
          </w:rPr>
          <w:tab/>
        </w:r>
        <w:r w:rsidR="00F22A3C">
          <w:rPr>
            <w:noProof/>
            <w:webHidden/>
          </w:rPr>
          <w:fldChar w:fldCharType="begin"/>
        </w:r>
        <w:r w:rsidR="00F22A3C">
          <w:rPr>
            <w:noProof/>
            <w:webHidden/>
          </w:rPr>
          <w:instrText xml:space="preserve"> PAGEREF _Toc148368112 \h </w:instrText>
        </w:r>
        <w:r w:rsidR="00F22A3C">
          <w:rPr>
            <w:noProof/>
            <w:webHidden/>
          </w:rPr>
        </w:r>
        <w:r w:rsidR="00F22A3C">
          <w:rPr>
            <w:noProof/>
            <w:webHidden/>
          </w:rPr>
          <w:fldChar w:fldCharType="separate"/>
        </w:r>
        <w:r w:rsidR="00F22A3C">
          <w:rPr>
            <w:noProof/>
            <w:webHidden/>
          </w:rPr>
          <w:t>644</w:t>
        </w:r>
        <w:r w:rsidR="00F22A3C">
          <w:rPr>
            <w:noProof/>
            <w:webHidden/>
          </w:rPr>
          <w:fldChar w:fldCharType="end"/>
        </w:r>
      </w:hyperlink>
    </w:p>
    <w:p w14:paraId="0FDF760E" w14:textId="662279B0" w:rsidR="00F22A3C" w:rsidRDefault="00000000">
      <w:pPr>
        <w:pStyle w:val="TOC2"/>
        <w:rPr>
          <w:rFonts w:asciiTheme="minorHAnsi" w:eastAsiaTheme="minorEastAsia" w:hAnsiTheme="minorHAnsi" w:cstheme="minorBidi"/>
          <w:color w:val="auto"/>
          <w:sz w:val="22"/>
          <w:szCs w:val="22"/>
          <w:lang w:eastAsia="en-US"/>
        </w:rPr>
      </w:pPr>
      <w:hyperlink w:anchor="_Toc148368113" w:history="1">
        <w:r w:rsidR="00F22A3C" w:rsidRPr="007747E5">
          <w:rPr>
            <w:rStyle w:val="Hyperlink"/>
          </w:rPr>
          <w:t>31.5</w:t>
        </w:r>
        <w:r w:rsidR="00F22A3C">
          <w:rPr>
            <w:rFonts w:asciiTheme="minorHAnsi" w:eastAsiaTheme="minorEastAsia" w:hAnsiTheme="minorHAnsi" w:cstheme="minorBidi"/>
            <w:color w:val="auto"/>
            <w:sz w:val="22"/>
            <w:szCs w:val="22"/>
            <w:lang w:eastAsia="en-US"/>
          </w:rPr>
          <w:tab/>
        </w:r>
        <w:r w:rsidR="00F22A3C" w:rsidRPr="007747E5">
          <w:rPr>
            <w:rStyle w:val="Hyperlink"/>
          </w:rPr>
          <w:t>Date Functions—XLFDT</w:t>
        </w:r>
        <w:r w:rsidR="00F22A3C">
          <w:rPr>
            <w:webHidden/>
          </w:rPr>
          <w:tab/>
        </w:r>
        <w:r w:rsidR="00F22A3C">
          <w:rPr>
            <w:webHidden/>
          </w:rPr>
          <w:fldChar w:fldCharType="begin"/>
        </w:r>
        <w:r w:rsidR="00F22A3C">
          <w:rPr>
            <w:webHidden/>
          </w:rPr>
          <w:instrText xml:space="preserve"> PAGEREF _Toc148368113 \h </w:instrText>
        </w:r>
        <w:r w:rsidR="00F22A3C">
          <w:rPr>
            <w:webHidden/>
          </w:rPr>
        </w:r>
        <w:r w:rsidR="00F22A3C">
          <w:rPr>
            <w:webHidden/>
          </w:rPr>
          <w:fldChar w:fldCharType="separate"/>
        </w:r>
        <w:r w:rsidR="00F22A3C">
          <w:rPr>
            <w:webHidden/>
          </w:rPr>
          <w:t>646</w:t>
        </w:r>
        <w:r w:rsidR="00F22A3C">
          <w:rPr>
            <w:webHidden/>
          </w:rPr>
          <w:fldChar w:fldCharType="end"/>
        </w:r>
      </w:hyperlink>
    </w:p>
    <w:p w14:paraId="0AC0A805" w14:textId="3B237ECC" w:rsidR="00F22A3C" w:rsidRDefault="00000000">
      <w:pPr>
        <w:pStyle w:val="TOC3"/>
        <w:rPr>
          <w:rFonts w:asciiTheme="minorHAnsi" w:eastAsiaTheme="minorEastAsia" w:hAnsiTheme="minorHAnsi" w:cstheme="minorBidi"/>
          <w:noProof/>
          <w:color w:val="auto"/>
          <w:sz w:val="22"/>
          <w:szCs w:val="22"/>
          <w:lang w:eastAsia="en-US"/>
        </w:rPr>
      </w:pPr>
      <w:hyperlink w:anchor="_Toc148368114" w:history="1">
        <w:r w:rsidR="00F22A3C" w:rsidRPr="007747E5">
          <w:rPr>
            <w:rStyle w:val="Hyperlink"/>
            <w:noProof/>
          </w:rPr>
          <w:t>31.5.1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$$%H^XLFDT(): Convert Seconds to $H</w:t>
        </w:r>
        <w:r w:rsidR="00F22A3C">
          <w:rPr>
            <w:noProof/>
            <w:webHidden/>
          </w:rPr>
          <w:tab/>
        </w:r>
        <w:r w:rsidR="00F22A3C">
          <w:rPr>
            <w:noProof/>
            <w:webHidden/>
          </w:rPr>
          <w:fldChar w:fldCharType="begin"/>
        </w:r>
        <w:r w:rsidR="00F22A3C">
          <w:rPr>
            <w:noProof/>
            <w:webHidden/>
          </w:rPr>
          <w:instrText xml:space="preserve"> PAGEREF _Toc148368114 \h </w:instrText>
        </w:r>
        <w:r w:rsidR="00F22A3C">
          <w:rPr>
            <w:noProof/>
            <w:webHidden/>
          </w:rPr>
        </w:r>
        <w:r w:rsidR="00F22A3C">
          <w:rPr>
            <w:noProof/>
            <w:webHidden/>
          </w:rPr>
          <w:fldChar w:fldCharType="separate"/>
        </w:r>
        <w:r w:rsidR="00F22A3C">
          <w:rPr>
            <w:noProof/>
            <w:webHidden/>
          </w:rPr>
          <w:t>646</w:t>
        </w:r>
        <w:r w:rsidR="00F22A3C">
          <w:rPr>
            <w:noProof/>
            <w:webHidden/>
          </w:rPr>
          <w:fldChar w:fldCharType="end"/>
        </w:r>
      </w:hyperlink>
    </w:p>
    <w:p w14:paraId="1BFA6C62" w14:textId="0E2AA5E6" w:rsidR="00F22A3C" w:rsidRDefault="00000000">
      <w:pPr>
        <w:pStyle w:val="TOC3"/>
        <w:rPr>
          <w:rFonts w:asciiTheme="minorHAnsi" w:eastAsiaTheme="minorEastAsia" w:hAnsiTheme="minorHAnsi" w:cstheme="minorBidi"/>
          <w:noProof/>
          <w:color w:val="auto"/>
          <w:sz w:val="22"/>
          <w:szCs w:val="22"/>
          <w:lang w:eastAsia="en-US"/>
        </w:rPr>
      </w:pPr>
      <w:hyperlink w:anchor="_Toc148368115" w:history="1">
        <w:r w:rsidR="00F22A3C" w:rsidRPr="007747E5">
          <w:rPr>
            <w:rStyle w:val="Hyperlink"/>
            <w:noProof/>
          </w:rPr>
          <w:t>31.5.2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$$DOW^XLFDT(): Day of Week</w:t>
        </w:r>
        <w:r w:rsidR="00F22A3C">
          <w:rPr>
            <w:noProof/>
            <w:webHidden/>
          </w:rPr>
          <w:tab/>
        </w:r>
        <w:r w:rsidR="00F22A3C">
          <w:rPr>
            <w:noProof/>
            <w:webHidden/>
          </w:rPr>
          <w:fldChar w:fldCharType="begin"/>
        </w:r>
        <w:r w:rsidR="00F22A3C">
          <w:rPr>
            <w:noProof/>
            <w:webHidden/>
          </w:rPr>
          <w:instrText xml:space="preserve"> PAGEREF _Toc148368115 \h </w:instrText>
        </w:r>
        <w:r w:rsidR="00F22A3C">
          <w:rPr>
            <w:noProof/>
            <w:webHidden/>
          </w:rPr>
        </w:r>
        <w:r w:rsidR="00F22A3C">
          <w:rPr>
            <w:noProof/>
            <w:webHidden/>
          </w:rPr>
          <w:fldChar w:fldCharType="separate"/>
        </w:r>
        <w:r w:rsidR="00F22A3C">
          <w:rPr>
            <w:noProof/>
            <w:webHidden/>
          </w:rPr>
          <w:t>646</w:t>
        </w:r>
        <w:r w:rsidR="00F22A3C">
          <w:rPr>
            <w:noProof/>
            <w:webHidden/>
          </w:rPr>
          <w:fldChar w:fldCharType="end"/>
        </w:r>
      </w:hyperlink>
    </w:p>
    <w:p w14:paraId="711CB7A7" w14:textId="3AF04D47" w:rsidR="00F22A3C" w:rsidRDefault="00000000">
      <w:pPr>
        <w:pStyle w:val="TOC3"/>
        <w:rPr>
          <w:rFonts w:asciiTheme="minorHAnsi" w:eastAsiaTheme="minorEastAsia" w:hAnsiTheme="minorHAnsi" w:cstheme="minorBidi"/>
          <w:noProof/>
          <w:color w:val="auto"/>
          <w:sz w:val="22"/>
          <w:szCs w:val="22"/>
          <w:lang w:eastAsia="en-US"/>
        </w:rPr>
      </w:pPr>
      <w:hyperlink w:anchor="_Toc148368116" w:history="1">
        <w:r w:rsidR="00F22A3C" w:rsidRPr="007747E5">
          <w:rPr>
            <w:rStyle w:val="Hyperlink"/>
            <w:noProof/>
          </w:rPr>
          <w:t>31.5.3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$$DT^XLFDT: Current Date (VA FileMan Date Format)</w:t>
        </w:r>
        <w:r w:rsidR="00F22A3C">
          <w:rPr>
            <w:noProof/>
            <w:webHidden/>
          </w:rPr>
          <w:tab/>
        </w:r>
        <w:r w:rsidR="00F22A3C">
          <w:rPr>
            <w:noProof/>
            <w:webHidden/>
          </w:rPr>
          <w:fldChar w:fldCharType="begin"/>
        </w:r>
        <w:r w:rsidR="00F22A3C">
          <w:rPr>
            <w:noProof/>
            <w:webHidden/>
          </w:rPr>
          <w:instrText xml:space="preserve"> PAGEREF _Toc148368116 \h </w:instrText>
        </w:r>
        <w:r w:rsidR="00F22A3C">
          <w:rPr>
            <w:noProof/>
            <w:webHidden/>
          </w:rPr>
        </w:r>
        <w:r w:rsidR="00F22A3C">
          <w:rPr>
            <w:noProof/>
            <w:webHidden/>
          </w:rPr>
          <w:fldChar w:fldCharType="separate"/>
        </w:r>
        <w:r w:rsidR="00F22A3C">
          <w:rPr>
            <w:noProof/>
            <w:webHidden/>
          </w:rPr>
          <w:t>647</w:t>
        </w:r>
        <w:r w:rsidR="00F22A3C">
          <w:rPr>
            <w:noProof/>
            <w:webHidden/>
          </w:rPr>
          <w:fldChar w:fldCharType="end"/>
        </w:r>
      </w:hyperlink>
    </w:p>
    <w:p w14:paraId="75BE6984" w14:textId="5DEC25A6" w:rsidR="00F22A3C" w:rsidRDefault="00000000">
      <w:pPr>
        <w:pStyle w:val="TOC3"/>
        <w:rPr>
          <w:rFonts w:asciiTheme="minorHAnsi" w:eastAsiaTheme="minorEastAsia" w:hAnsiTheme="minorHAnsi" w:cstheme="minorBidi"/>
          <w:noProof/>
          <w:color w:val="auto"/>
          <w:sz w:val="22"/>
          <w:szCs w:val="22"/>
          <w:lang w:eastAsia="en-US"/>
        </w:rPr>
      </w:pPr>
      <w:hyperlink w:anchor="_Toc148368117" w:history="1">
        <w:r w:rsidR="00F22A3C" w:rsidRPr="007747E5">
          <w:rPr>
            <w:rStyle w:val="Hyperlink"/>
            <w:noProof/>
          </w:rPr>
          <w:t>31.5.4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$$FMADD^XLFDT(): VA FileMan Date Add</w:t>
        </w:r>
        <w:r w:rsidR="00F22A3C">
          <w:rPr>
            <w:noProof/>
            <w:webHidden/>
          </w:rPr>
          <w:tab/>
        </w:r>
        <w:r w:rsidR="00F22A3C">
          <w:rPr>
            <w:noProof/>
            <w:webHidden/>
          </w:rPr>
          <w:fldChar w:fldCharType="begin"/>
        </w:r>
        <w:r w:rsidR="00F22A3C">
          <w:rPr>
            <w:noProof/>
            <w:webHidden/>
          </w:rPr>
          <w:instrText xml:space="preserve"> PAGEREF _Toc148368117 \h </w:instrText>
        </w:r>
        <w:r w:rsidR="00F22A3C">
          <w:rPr>
            <w:noProof/>
            <w:webHidden/>
          </w:rPr>
        </w:r>
        <w:r w:rsidR="00F22A3C">
          <w:rPr>
            <w:noProof/>
            <w:webHidden/>
          </w:rPr>
          <w:fldChar w:fldCharType="separate"/>
        </w:r>
        <w:r w:rsidR="00F22A3C">
          <w:rPr>
            <w:noProof/>
            <w:webHidden/>
          </w:rPr>
          <w:t>648</w:t>
        </w:r>
        <w:r w:rsidR="00F22A3C">
          <w:rPr>
            <w:noProof/>
            <w:webHidden/>
          </w:rPr>
          <w:fldChar w:fldCharType="end"/>
        </w:r>
      </w:hyperlink>
    </w:p>
    <w:p w14:paraId="24E2E3DE" w14:textId="0043E0C8" w:rsidR="00F22A3C" w:rsidRDefault="00000000">
      <w:pPr>
        <w:pStyle w:val="TOC3"/>
        <w:rPr>
          <w:rFonts w:asciiTheme="minorHAnsi" w:eastAsiaTheme="minorEastAsia" w:hAnsiTheme="minorHAnsi" w:cstheme="minorBidi"/>
          <w:noProof/>
          <w:color w:val="auto"/>
          <w:sz w:val="22"/>
          <w:szCs w:val="22"/>
          <w:lang w:eastAsia="en-US"/>
        </w:rPr>
      </w:pPr>
      <w:hyperlink w:anchor="_Toc148368118" w:history="1">
        <w:r w:rsidR="00F22A3C" w:rsidRPr="007747E5">
          <w:rPr>
            <w:rStyle w:val="Hyperlink"/>
            <w:noProof/>
          </w:rPr>
          <w:t>31.5.5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$$FMDIFF^XLFDT(): VA FileMan Date Difference</w:t>
        </w:r>
        <w:r w:rsidR="00F22A3C">
          <w:rPr>
            <w:noProof/>
            <w:webHidden/>
          </w:rPr>
          <w:tab/>
        </w:r>
        <w:r w:rsidR="00F22A3C">
          <w:rPr>
            <w:noProof/>
            <w:webHidden/>
          </w:rPr>
          <w:fldChar w:fldCharType="begin"/>
        </w:r>
        <w:r w:rsidR="00F22A3C">
          <w:rPr>
            <w:noProof/>
            <w:webHidden/>
          </w:rPr>
          <w:instrText xml:space="preserve"> PAGEREF _Toc148368118 \h </w:instrText>
        </w:r>
        <w:r w:rsidR="00F22A3C">
          <w:rPr>
            <w:noProof/>
            <w:webHidden/>
          </w:rPr>
        </w:r>
        <w:r w:rsidR="00F22A3C">
          <w:rPr>
            <w:noProof/>
            <w:webHidden/>
          </w:rPr>
          <w:fldChar w:fldCharType="separate"/>
        </w:r>
        <w:r w:rsidR="00F22A3C">
          <w:rPr>
            <w:noProof/>
            <w:webHidden/>
          </w:rPr>
          <w:t>648</w:t>
        </w:r>
        <w:r w:rsidR="00F22A3C">
          <w:rPr>
            <w:noProof/>
            <w:webHidden/>
          </w:rPr>
          <w:fldChar w:fldCharType="end"/>
        </w:r>
      </w:hyperlink>
    </w:p>
    <w:p w14:paraId="2F4C7951" w14:textId="6D223D20" w:rsidR="00F22A3C" w:rsidRDefault="00000000">
      <w:pPr>
        <w:pStyle w:val="TOC3"/>
        <w:rPr>
          <w:rFonts w:asciiTheme="minorHAnsi" w:eastAsiaTheme="minorEastAsia" w:hAnsiTheme="minorHAnsi" w:cstheme="minorBidi"/>
          <w:noProof/>
          <w:color w:val="auto"/>
          <w:sz w:val="22"/>
          <w:szCs w:val="22"/>
          <w:lang w:eastAsia="en-US"/>
        </w:rPr>
      </w:pPr>
      <w:hyperlink w:anchor="_Toc148368119" w:history="1">
        <w:r w:rsidR="00F22A3C" w:rsidRPr="007747E5">
          <w:rPr>
            <w:rStyle w:val="Hyperlink"/>
            <w:noProof/>
          </w:rPr>
          <w:t>31.5.6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$$FMTE^XLFDT(): Convert VA FileMan Date to External Format</w:t>
        </w:r>
        <w:r w:rsidR="00F22A3C">
          <w:rPr>
            <w:noProof/>
            <w:webHidden/>
          </w:rPr>
          <w:tab/>
        </w:r>
        <w:r w:rsidR="00F22A3C">
          <w:rPr>
            <w:noProof/>
            <w:webHidden/>
          </w:rPr>
          <w:fldChar w:fldCharType="begin"/>
        </w:r>
        <w:r w:rsidR="00F22A3C">
          <w:rPr>
            <w:noProof/>
            <w:webHidden/>
          </w:rPr>
          <w:instrText xml:space="preserve"> PAGEREF _Toc148368119 \h </w:instrText>
        </w:r>
        <w:r w:rsidR="00F22A3C">
          <w:rPr>
            <w:noProof/>
            <w:webHidden/>
          </w:rPr>
        </w:r>
        <w:r w:rsidR="00F22A3C">
          <w:rPr>
            <w:noProof/>
            <w:webHidden/>
          </w:rPr>
          <w:fldChar w:fldCharType="separate"/>
        </w:r>
        <w:r w:rsidR="00F22A3C">
          <w:rPr>
            <w:noProof/>
            <w:webHidden/>
          </w:rPr>
          <w:t>650</w:t>
        </w:r>
        <w:r w:rsidR="00F22A3C">
          <w:rPr>
            <w:noProof/>
            <w:webHidden/>
          </w:rPr>
          <w:fldChar w:fldCharType="end"/>
        </w:r>
      </w:hyperlink>
    </w:p>
    <w:p w14:paraId="23D6DEB6" w14:textId="4DAC9AFF" w:rsidR="00F22A3C" w:rsidRDefault="00000000">
      <w:pPr>
        <w:pStyle w:val="TOC3"/>
        <w:rPr>
          <w:rFonts w:asciiTheme="minorHAnsi" w:eastAsiaTheme="minorEastAsia" w:hAnsiTheme="minorHAnsi" w:cstheme="minorBidi"/>
          <w:noProof/>
          <w:color w:val="auto"/>
          <w:sz w:val="22"/>
          <w:szCs w:val="22"/>
          <w:lang w:eastAsia="en-US"/>
        </w:rPr>
      </w:pPr>
      <w:hyperlink w:anchor="_Toc148368120" w:history="1">
        <w:r w:rsidR="00F22A3C" w:rsidRPr="007747E5">
          <w:rPr>
            <w:rStyle w:val="Hyperlink"/>
            <w:noProof/>
          </w:rPr>
          <w:t>31.5.7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$$FMTH^XLFDT(): Convert VA FileMan Date to $H</w:t>
        </w:r>
        <w:r w:rsidR="00F22A3C">
          <w:rPr>
            <w:noProof/>
            <w:webHidden/>
          </w:rPr>
          <w:tab/>
        </w:r>
        <w:r w:rsidR="00F22A3C">
          <w:rPr>
            <w:noProof/>
            <w:webHidden/>
          </w:rPr>
          <w:fldChar w:fldCharType="begin"/>
        </w:r>
        <w:r w:rsidR="00F22A3C">
          <w:rPr>
            <w:noProof/>
            <w:webHidden/>
          </w:rPr>
          <w:instrText xml:space="preserve"> PAGEREF _Toc148368120 \h </w:instrText>
        </w:r>
        <w:r w:rsidR="00F22A3C">
          <w:rPr>
            <w:noProof/>
            <w:webHidden/>
          </w:rPr>
        </w:r>
        <w:r w:rsidR="00F22A3C">
          <w:rPr>
            <w:noProof/>
            <w:webHidden/>
          </w:rPr>
          <w:fldChar w:fldCharType="separate"/>
        </w:r>
        <w:r w:rsidR="00F22A3C">
          <w:rPr>
            <w:noProof/>
            <w:webHidden/>
          </w:rPr>
          <w:t>657</w:t>
        </w:r>
        <w:r w:rsidR="00F22A3C">
          <w:rPr>
            <w:noProof/>
            <w:webHidden/>
          </w:rPr>
          <w:fldChar w:fldCharType="end"/>
        </w:r>
      </w:hyperlink>
    </w:p>
    <w:p w14:paraId="052AAE22" w14:textId="1CBF02B3" w:rsidR="00F22A3C" w:rsidRDefault="00000000">
      <w:pPr>
        <w:pStyle w:val="TOC3"/>
        <w:rPr>
          <w:rFonts w:asciiTheme="minorHAnsi" w:eastAsiaTheme="minorEastAsia" w:hAnsiTheme="minorHAnsi" w:cstheme="minorBidi"/>
          <w:noProof/>
          <w:color w:val="auto"/>
          <w:sz w:val="22"/>
          <w:szCs w:val="22"/>
          <w:lang w:eastAsia="en-US"/>
        </w:rPr>
      </w:pPr>
      <w:hyperlink w:anchor="_Toc148368121" w:history="1">
        <w:r w:rsidR="00F22A3C" w:rsidRPr="007747E5">
          <w:rPr>
            <w:rStyle w:val="Hyperlink"/>
            <w:noProof/>
          </w:rPr>
          <w:t>31.5.8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$$FMTHL7^XLFDT(): Convert VA FileMan Date to HL7 Date</w:t>
        </w:r>
        <w:r w:rsidR="00F22A3C">
          <w:rPr>
            <w:noProof/>
            <w:webHidden/>
          </w:rPr>
          <w:tab/>
        </w:r>
        <w:r w:rsidR="00F22A3C">
          <w:rPr>
            <w:noProof/>
            <w:webHidden/>
          </w:rPr>
          <w:fldChar w:fldCharType="begin"/>
        </w:r>
        <w:r w:rsidR="00F22A3C">
          <w:rPr>
            <w:noProof/>
            <w:webHidden/>
          </w:rPr>
          <w:instrText xml:space="preserve"> PAGEREF _Toc148368121 \h </w:instrText>
        </w:r>
        <w:r w:rsidR="00F22A3C">
          <w:rPr>
            <w:noProof/>
            <w:webHidden/>
          </w:rPr>
        </w:r>
        <w:r w:rsidR="00F22A3C">
          <w:rPr>
            <w:noProof/>
            <w:webHidden/>
          </w:rPr>
          <w:fldChar w:fldCharType="separate"/>
        </w:r>
        <w:r w:rsidR="00F22A3C">
          <w:rPr>
            <w:noProof/>
            <w:webHidden/>
          </w:rPr>
          <w:t>658</w:t>
        </w:r>
        <w:r w:rsidR="00F22A3C">
          <w:rPr>
            <w:noProof/>
            <w:webHidden/>
          </w:rPr>
          <w:fldChar w:fldCharType="end"/>
        </w:r>
      </w:hyperlink>
    </w:p>
    <w:p w14:paraId="516702CD" w14:textId="24D38C45" w:rsidR="00F22A3C" w:rsidRDefault="00000000">
      <w:pPr>
        <w:pStyle w:val="TOC3"/>
        <w:rPr>
          <w:rFonts w:asciiTheme="minorHAnsi" w:eastAsiaTheme="minorEastAsia" w:hAnsiTheme="minorHAnsi" w:cstheme="minorBidi"/>
          <w:noProof/>
          <w:color w:val="auto"/>
          <w:sz w:val="22"/>
          <w:szCs w:val="22"/>
          <w:lang w:eastAsia="en-US"/>
        </w:rPr>
      </w:pPr>
      <w:hyperlink w:anchor="_Toc148368122" w:history="1">
        <w:r w:rsidR="00F22A3C" w:rsidRPr="007747E5">
          <w:rPr>
            <w:rStyle w:val="Hyperlink"/>
            <w:noProof/>
          </w:rPr>
          <w:t>31.5.9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$$HADD^XLFDT(): $H Add</w:t>
        </w:r>
        <w:r w:rsidR="00F22A3C">
          <w:rPr>
            <w:noProof/>
            <w:webHidden/>
          </w:rPr>
          <w:tab/>
        </w:r>
        <w:r w:rsidR="00F22A3C">
          <w:rPr>
            <w:noProof/>
            <w:webHidden/>
          </w:rPr>
          <w:fldChar w:fldCharType="begin"/>
        </w:r>
        <w:r w:rsidR="00F22A3C">
          <w:rPr>
            <w:noProof/>
            <w:webHidden/>
          </w:rPr>
          <w:instrText xml:space="preserve"> PAGEREF _Toc148368122 \h </w:instrText>
        </w:r>
        <w:r w:rsidR="00F22A3C">
          <w:rPr>
            <w:noProof/>
            <w:webHidden/>
          </w:rPr>
        </w:r>
        <w:r w:rsidR="00F22A3C">
          <w:rPr>
            <w:noProof/>
            <w:webHidden/>
          </w:rPr>
          <w:fldChar w:fldCharType="separate"/>
        </w:r>
        <w:r w:rsidR="00F22A3C">
          <w:rPr>
            <w:noProof/>
            <w:webHidden/>
          </w:rPr>
          <w:t>659</w:t>
        </w:r>
        <w:r w:rsidR="00F22A3C">
          <w:rPr>
            <w:noProof/>
            <w:webHidden/>
          </w:rPr>
          <w:fldChar w:fldCharType="end"/>
        </w:r>
      </w:hyperlink>
    </w:p>
    <w:p w14:paraId="77E35201" w14:textId="5CB86B83" w:rsidR="00F22A3C" w:rsidRDefault="00000000">
      <w:pPr>
        <w:pStyle w:val="TOC3"/>
        <w:rPr>
          <w:rFonts w:asciiTheme="minorHAnsi" w:eastAsiaTheme="minorEastAsia" w:hAnsiTheme="minorHAnsi" w:cstheme="minorBidi"/>
          <w:noProof/>
          <w:color w:val="auto"/>
          <w:sz w:val="22"/>
          <w:szCs w:val="22"/>
          <w:lang w:eastAsia="en-US"/>
        </w:rPr>
      </w:pPr>
      <w:hyperlink w:anchor="_Toc148368123" w:history="1">
        <w:r w:rsidR="00F22A3C" w:rsidRPr="007747E5">
          <w:rPr>
            <w:rStyle w:val="Hyperlink"/>
            <w:noProof/>
          </w:rPr>
          <w:t>31.5.10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$$HDIFF^XLFDT(): $H Difference</w:t>
        </w:r>
        <w:r w:rsidR="00F22A3C">
          <w:rPr>
            <w:noProof/>
            <w:webHidden/>
          </w:rPr>
          <w:tab/>
        </w:r>
        <w:r w:rsidR="00F22A3C">
          <w:rPr>
            <w:noProof/>
            <w:webHidden/>
          </w:rPr>
          <w:fldChar w:fldCharType="begin"/>
        </w:r>
        <w:r w:rsidR="00F22A3C">
          <w:rPr>
            <w:noProof/>
            <w:webHidden/>
          </w:rPr>
          <w:instrText xml:space="preserve"> PAGEREF _Toc148368123 \h </w:instrText>
        </w:r>
        <w:r w:rsidR="00F22A3C">
          <w:rPr>
            <w:noProof/>
            <w:webHidden/>
          </w:rPr>
        </w:r>
        <w:r w:rsidR="00F22A3C">
          <w:rPr>
            <w:noProof/>
            <w:webHidden/>
          </w:rPr>
          <w:fldChar w:fldCharType="separate"/>
        </w:r>
        <w:r w:rsidR="00F22A3C">
          <w:rPr>
            <w:noProof/>
            <w:webHidden/>
          </w:rPr>
          <w:t>660</w:t>
        </w:r>
        <w:r w:rsidR="00F22A3C">
          <w:rPr>
            <w:noProof/>
            <w:webHidden/>
          </w:rPr>
          <w:fldChar w:fldCharType="end"/>
        </w:r>
      </w:hyperlink>
    </w:p>
    <w:p w14:paraId="66CDE0E7" w14:textId="04603E97" w:rsidR="00F22A3C" w:rsidRDefault="00000000">
      <w:pPr>
        <w:pStyle w:val="TOC3"/>
        <w:rPr>
          <w:rFonts w:asciiTheme="minorHAnsi" w:eastAsiaTheme="minorEastAsia" w:hAnsiTheme="minorHAnsi" w:cstheme="minorBidi"/>
          <w:noProof/>
          <w:color w:val="auto"/>
          <w:sz w:val="22"/>
          <w:szCs w:val="22"/>
          <w:lang w:eastAsia="en-US"/>
        </w:rPr>
      </w:pPr>
      <w:hyperlink w:anchor="_Toc148368124" w:history="1">
        <w:r w:rsidR="00F22A3C" w:rsidRPr="007747E5">
          <w:rPr>
            <w:rStyle w:val="Hyperlink"/>
            <w:noProof/>
          </w:rPr>
          <w:t>31.5.11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$$HL7TFM^XLFDT(): Convert HL7 Date to VA FileMan Date</w:t>
        </w:r>
        <w:r w:rsidR="00F22A3C">
          <w:rPr>
            <w:noProof/>
            <w:webHidden/>
          </w:rPr>
          <w:tab/>
        </w:r>
        <w:r w:rsidR="00F22A3C">
          <w:rPr>
            <w:noProof/>
            <w:webHidden/>
          </w:rPr>
          <w:fldChar w:fldCharType="begin"/>
        </w:r>
        <w:r w:rsidR="00F22A3C">
          <w:rPr>
            <w:noProof/>
            <w:webHidden/>
          </w:rPr>
          <w:instrText xml:space="preserve"> PAGEREF _Toc148368124 \h </w:instrText>
        </w:r>
        <w:r w:rsidR="00F22A3C">
          <w:rPr>
            <w:noProof/>
            <w:webHidden/>
          </w:rPr>
        </w:r>
        <w:r w:rsidR="00F22A3C">
          <w:rPr>
            <w:noProof/>
            <w:webHidden/>
          </w:rPr>
          <w:fldChar w:fldCharType="separate"/>
        </w:r>
        <w:r w:rsidR="00F22A3C">
          <w:rPr>
            <w:noProof/>
            <w:webHidden/>
          </w:rPr>
          <w:t>661</w:t>
        </w:r>
        <w:r w:rsidR="00F22A3C">
          <w:rPr>
            <w:noProof/>
            <w:webHidden/>
          </w:rPr>
          <w:fldChar w:fldCharType="end"/>
        </w:r>
      </w:hyperlink>
    </w:p>
    <w:p w14:paraId="0339F788" w14:textId="562F065A" w:rsidR="00F22A3C" w:rsidRDefault="00000000">
      <w:pPr>
        <w:pStyle w:val="TOC3"/>
        <w:rPr>
          <w:rFonts w:asciiTheme="minorHAnsi" w:eastAsiaTheme="minorEastAsia" w:hAnsiTheme="minorHAnsi" w:cstheme="minorBidi"/>
          <w:noProof/>
          <w:color w:val="auto"/>
          <w:sz w:val="22"/>
          <w:szCs w:val="22"/>
          <w:lang w:eastAsia="en-US"/>
        </w:rPr>
      </w:pPr>
      <w:hyperlink w:anchor="_Toc148368125" w:history="1">
        <w:r w:rsidR="00F22A3C" w:rsidRPr="007747E5">
          <w:rPr>
            <w:rStyle w:val="Hyperlink"/>
            <w:noProof/>
          </w:rPr>
          <w:t>31.5.12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$$HTE^XLFDT(): Convert $H to External Format</w:t>
        </w:r>
        <w:r w:rsidR="00F22A3C">
          <w:rPr>
            <w:noProof/>
            <w:webHidden/>
          </w:rPr>
          <w:tab/>
        </w:r>
        <w:r w:rsidR="00F22A3C">
          <w:rPr>
            <w:noProof/>
            <w:webHidden/>
          </w:rPr>
          <w:fldChar w:fldCharType="begin"/>
        </w:r>
        <w:r w:rsidR="00F22A3C">
          <w:rPr>
            <w:noProof/>
            <w:webHidden/>
          </w:rPr>
          <w:instrText xml:space="preserve"> PAGEREF _Toc148368125 \h </w:instrText>
        </w:r>
        <w:r w:rsidR="00F22A3C">
          <w:rPr>
            <w:noProof/>
            <w:webHidden/>
          </w:rPr>
        </w:r>
        <w:r w:rsidR="00F22A3C">
          <w:rPr>
            <w:noProof/>
            <w:webHidden/>
          </w:rPr>
          <w:fldChar w:fldCharType="separate"/>
        </w:r>
        <w:r w:rsidR="00F22A3C">
          <w:rPr>
            <w:noProof/>
            <w:webHidden/>
          </w:rPr>
          <w:t>663</w:t>
        </w:r>
        <w:r w:rsidR="00F22A3C">
          <w:rPr>
            <w:noProof/>
            <w:webHidden/>
          </w:rPr>
          <w:fldChar w:fldCharType="end"/>
        </w:r>
      </w:hyperlink>
    </w:p>
    <w:p w14:paraId="61D9C850" w14:textId="432F907C" w:rsidR="00F22A3C" w:rsidRDefault="00000000">
      <w:pPr>
        <w:pStyle w:val="TOC3"/>
        <w:rPr>
          <w:rFonts w:asciiTheme="minorHAnsi" w:eastAsiaTheme="minorEastAsia" w:hAnsiTheme="minorHAnsi" w:cstheme="minorBidi"/>
          <w:noProof/>
          <w:color w:val="auto"/>
          <w:sz w:val="22"/>
          <w:szCs w:val="22"/>
          <w:lang w:eastAsia="en-US"/>
        </w:rPr>
      </w:pPr>
      <w:hyperlink w:anchor="_Toc148368126" w:history="1">
        <w:r w:rsidR="00F22A3C" w:rsidRPr="007747E5">
          <w:rPr>
            <w:rStyle w:val="Hyperlink"/>
            <w:noProof/>
          </w:rPr>
          <w:t>31.5.13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$$HTFM^XLFDT(): Convert $H to VA FileMan Date Format</w:t>
        </w:r>
        <w:r w:rsidR="00F22A3C">
          <w:rPr>
            <w:noProof/>
            <w:webHidden/>
          </w:rPr>
          <w:tab/>
        </w:r>
        <w:r w:rsidR="00F22A3C">
          <w:rPr>
            <w:noProof/>
            <w:webHidden/>
          </w:rPr>
          <w:fldChar w:fldCharType="begin"/>
        </w:r>
        <w:r w:rsidR="00F22A3C">
          <w:rPr>
            <w:noProof/>
            <w:webHidden/>
          </w:rPr>
          <w:instrText xml:space="preserve"> PAGEREF _Toc148368126 \h </w:instrText>
        </w:r>
        <w:r w:rsidR="00F22A3C">
          <w:rPr>
            <w:noProof/>
            <w:webHidden/>
          </w:rPr>
        </w:r>
        <w:r w:rsidR="00F22A3C">
          <w:rPr>
            <w:noProof/>
            <w:webHidden/>
          </w:rPr>
          <w:fldChar w:fldCharType="separate"/>
        </w:r>
        <w:r w:rsidR="00F22A3C">
          <w:rPr>
            <w:noProof/>
            <w:webHidden/>
          </w:rPr>
          <w:t>666</w:t>
        </w:r>
        <w:r w:rsidR="00F22A3C">
          <w:rPr>
            <w:noProof/>
            <w:webHidden/>
          </w:rPr>
          <w:fldChar w:fldCharType="end"/>
        </w:r>
      </w:hyperlink>
    </w:p>
    <w:p w14:paraId="7AE68FD6" w14:textId="3AE49A37" w:rsidR="00F22A3C" w:rsidRDefault="00000000">
      <w:pPr>
        <w:pStyle w:val="TOC3"/>
        <w:rPr>
          <w:rFonts w:asciiTheme="minorHAnsi" w:eastAsiaTheme="minorEastAsia" w:hAnsiTheme="minorHAnsi" w:cstheme="minorBidi"/>
          <w:noProof/>
          <w:color w:val="auto"/>
          <w:sz w:val="22"/>
          <w:szCs w:val="22"/>
          <w:lang w:eastAsia="en-US"/>
        </w:rPr>
      </w:pPr>
      <w:hyperlink w:anchor="_Toc148368127" w:history="1">
        <w:r w:rsidR="00F22A3C" w:rsidRPr="007747E5">
          <w:rPr>
            <w:rStyle w:val="Hyperlink"/>
            <w:noProof/>
          </w:rPr>
          <w:t>31.5.14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$$NOW^XLFDT: Current Date and Time (VA FileMan Format)</w:t>
        </w:r>
        <w:r w:rsidR="00F22A3C">
          <w:rPr>
            <w:noProof/>
            <w:webHidden/>
          </w:rPr>
          <w:tab/>
        </w:r>
        <w:r w:rsidR="00F22A3C">
          <w:rPr>
            <w:noProof/>
            <w:webHidden/>
          </w:rPr>
          <w:fldChar w:fldCharType="begin"/>
        </w:r>
        <w:r w:rsidR="00F22A3C">
          <w:rPr>
            <w:noProof/>
            <w:webHidden/>
          </w:rPr>
          <w:instrText xml:space="preserve"> PAGEREF _Toc148368127 \h </w:instrText>
        </w:r>
        <w:r w:rsidR="00F22A3C">
          <w:rPr>
            <w:noProof/>
            <w:webHidden/>
          </w:rPr>
        </w:r>
        <w:r w:rsidR="00F22A3C">
          <w:rPr>
            <w:noProof/>
            <w:webHidden/>
          </w:rPr>
          <w:fldChar w:fldCharType="separate"/>
        </w:r>
        <w:r w:rsidR="00F22A3C">
          <w:rPr>
            <w:noProof/>
            <w:webHidden/>
          </w:rPr>
          <w:t>667</w:t>
        </w:r>
        <w:r w:rsidR="00F22A3C">
          <w:rPr>
            <w:noProof/>
            <w:webHidden/>
          </w:rPr>
          <w:fldChar w:fldCharType="end"/>
        </w:r>
      </w:hyperlink>
    </w:p>
    <w:p w14:paraId="7A28EF5D" w14:textId="4C6D1E66" w:rsidR="00F22A3C" w:rsidRDefault="00000000">
      <w:pPr>
        <w:pStyle w:val="TOC3"/>
        <w:rPr>
          <w:rFonts w:asciiTheme="minorHAnsi" w:eastAsiaTheme="minorEastAsia" w:hAnsiTheme="minorHAnsi" w:cstheme="minorBidi"/>
          <w:noProof/>
          <w:color w:val="auto"/>
          <w:sz w:val="22"/>
          <w:szCs w:val="22"/>
          <w:lang w:eastAsia="en-US"/>
        </w:rPr>
      </w:pPr>
      <w:hyperlink w:anchor="_Toc148368128" w:history="1">
        <w:r w:rsidR="00F22A3C" w:rsidRPr="007747E5">
          <w:rPr>
            <w:rStyle w:val="Hyperlink"/>
            <w:noProof/>
          </w:rPr>
          <w:t>31.5.15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$$SCH^XLFDT(): Next Scheduled Runtime</w:t>
        </w:r>
        <w:r w:rsidR="00F22A3C">
          <w:rPr>
            <w:noProof/>
            <w:webHidden/>
          </w:rPr>
          <w:tab/>
        </w:r>
        <w:r w:rsidR="00F22A3C">
          <w:rPr>
            <w:noProof/>
            <w:webHidden/>
          </w:rPr>
          <w:fldChar w:fldCharType="begin"/>
        </w:r>
        <w:r w:rsidR="00F22A3C">
          <w:rPr>
            <w:noProof/>
            <w:webHidden/>
          </w:rPr>
          <w:instrText xml:space="preserve"> PAGEREF _Toc148368128 \h </w:instrText>
        </w:r>
        <w:r w:rsidR="00F22A3C">
          <w:rPr>
            <w:noProof/>
            <w:webHidden/>
          </w:rPr>
        </w:r>
        <w:r w:rsidR="00F22A3C">
          <w:rPr>
            <w:noProof/>
            <w:webHidden/>
          </w:rPr>
          <w:fldChar w:fldCharType="separate"/>
        </w:r>
        <w:r w:rsidR="00F22A3C">
          <w:rPr>
            <w:noProof/>
            <w:webHidden/>
          </w:rPr>
          <w:t>667</w:t>
        </w:r>
        <w:r w:rsidR="00F22A3C">
          <w:rPr>
            <w:noProof/>
            <w:webHidden/>
          </w:rPr>
          <w:fldChar w:fldCharType="end"/>
        </w:r>
      </w:hyperlink>
    </w:p>
    <w:p w14:paraId="0F73AEE9" w14:textId="24857DB0" w:rsidR="00F22A3C" w:rsidRDefault="00000000">
      <w:pPr>
        <w:pStyle w:val="TOC3"/>
        <w:rPr>
          <w:rFonts w:asciiTheme="minorHAnsi" w:eastAsiaTheme="minorEastAsia" w:hAnsiTheme="minorHAnsi" w:cstheme="minorBidi"/>
          <w:noProof/>
          <w:color w:val="auto"/>
          <w:sz w:val="22"/>
          <w:szCs w:val="22"/>
          <w:lang w:eastAsia="en-US"/>
        </w:rPr>
      </w:pPr>
      <w:hyperlink w:anchor="_Toc148368129" w:history="1">
        <w:r w:rsidR="00F22A3C" w:rsidRPr="007747E5">
          <w:rPr>
            <w:rStyle w:val="Hyperlink"/>
            <w:noProof/>
          </w:rPr>
          <w:t>31.5.16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$$SEC^XLFDT(): Convert $H/VA FileMan date to Seconds</w:t>
        </w:r>
        <w:r w:rsidR="00F22A3C">
          <w:rPr>
            <w:noProof/>
            <w:webHidden/>
          </w:rPr>
          <w:tab/>
        </w:r>
        <w:r w:rsidR="00F22A3C">
          <w:rPr>
            <w:noProof/>
            <w:webHidden/>
          </w:rPr>
          <w:fldChar w:fldCharType="begin"/>
        </w:r>
        <w:r w:rsidR="00F22A3C">
          <w:rPr>
            <w:noProof/>
            <w:webHidden/>
          </w:rPr>
          <w:instrText xml:space="preserve"> PAGEREF _Toc148368129 \h </w:instrText>
        </w:r>
        <w:r w:rsidR="00F22A3C">
          <w:rPr>
            <w:noProof/>
            <w:webHidden/>
          </w:rPr>
        </w:r>
        <w:r w:rsidR="00F22A3C">
          <w:rPr>
            <w:noProof/>
            <w:webHidden/>
          </w:rPr>
          <w:fldChar w:fldCharType="separate"/>
        </w:r>
        <w:r w:rsidR="00F22A3C">
          <w:rPr>
            <w:noProof/>
            <w:webHidden/>
          </w:rPr>
          <w:t>671</w:t>
        </w:r>
        <w:r w:rsidR="00F22A3C">
          <w:rPr>
            <w:noProof/>
            <w:webHidden/>
          </w:rPr>
          <w:fldChar w:fldCharType="end"/>
        </w:r>
      </w:hyperlink>
    </w:p>
    <w:p w14:paraId="6409D850" w14:textId="17F9450F" w:rsidR="00F22A3C" w:rsidRDefault="00000000">
      <w:pPr>
        <w:pStyle w:val="TOC3"/>
        <w:rPr>
          <w:rFonts w:asciiTheme="minorHAnsi" w:eastAsiaTheme="minorEastAsia" w:hAnsiTheme="minorHAnsi" w:cstheme="minorBidi"/>
          <w:noProof/>
          <w:color w:val="auto"/>
          <w:sz w:val="22"/>
          <w:szCs w:val="22"/>
          <w:lang w:eastAsia="en-US"/>
        </w:rPr>
      </w:pPr>
      <w:hyperlink w:anchor="_Toc148368130" w:history="1">
        <w:r w:rsidR="00F22A3C" w:rsidRPr="007747E5">
          <w:rPr>
            <w:rStyle w:val="Hyperlink"/>
            <w:noProof/>
          </w:rPr>
          <w:t>31.5.17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$$TZ^XLFDT: Time Zone Offset (GMT)</w:t>
        </w:r>
        <w:r w:rsidR="00F22A3C">
          <w:rPr>
            <w:noProof/>
            <w:webHidden/>
          </w:rPr>
          <w:tab/>
        </w:r>
        <w:r w:rsidR="00F22A3C">
          <w:rPr>
            <w:noProof/>
            <w:webHidden/>
          </w:rPr>
          <w:fldChar w:fldCharType="begin"/>
        </w:r>
        <w:r w:rsidR="00F22A3C">
          <w:rPr>
            <w:noProof/>
            <w:webHidden/>
          </w:rPr>
          <w:instrText xml:space="preserve"> PAGEREF _Toc148368130 \h </w:instrText>
        </w:r>
        <w:r w:rsidR="00F22A3C">
          <w:rPr>
            <w:noProof/>
            <w:webHidden/>
          </w:rPr>
        </w:r>
        <w:r w:rsidR="00F22A3C">
          <w:rPr>
            <w:noProof/>
            <w:webHidden/>
          </w:rPr>
          <w:fldChar w:fldCharType="separate"/>
        </w:r>
        <w:r w:rsidR="00F22A3C">
          <w:rPr>
            <w:noProof/>
            <w:webHidden/>
          </w:rPr>
          <w:t>672</w:t>
        </w:r>
        <w:r w:rsidR="00F22A3C">
          <w:rPr>
            <w:noProof/>
            <w:webHidden/>
          </w:rPr>
          <w:fldChar w:fldCharType="end"/>
        </w:r>
      </w:hyperlink>
    </w:p>
    <w:p w14:paraId="68BC73B0" w14:textId="56C860B0" w:rsidR="00F22A3C" w:rsidRDefault="00000000">
      <w:pPr>
        <w:pStyle w:val="TOC3"/>
        <w:rPr>
          <w:rFonts w:asciiTheme="minorHAnsi" w:eastAsiaTheme="minorEastAsia" w:hAnsiTheme="minorHAnsi" w:cstheme="minorBidi"/>
          <w:noProof/>
          <w:color w:val="auto"/>
          <w:sz w:val="22"/>
          <w:szCs w:val="22"/>
          <w:lang w:eastAsia="en-US"/>
        </w:rPr>
      </w:pPr>
      <w:hyperlink w:anchor="_Toc148368131" w:history="1">
        <w:r w:rsidR="00F22A3C" w:rsidRPr="007747E5">
          <w:rPr>
            <w:rStyle w:val="Hyperlink"/>
            <w:noProof/>
          </w:rPr>
          <w:t>31.5.18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$$WITHIN^XLFDT(): Checks Dates/Times within Schedule</w:t>
        </w:r>
        <w:r w:rsidR="00F22A3C">
          <w:rPr>
            <w:noProof/>
            <w:webHidden/>
          </w:rPr>
          <w:tab/>
        </w:r>
        <w:r w:rsidR="00F22A3C">
          <w:rPr>
            <w:noProof/>
            <w:webHidden/>
          </w:rPr>
          <w:fldChar w:fldCharType="begin"/>
        </w:r>
        <w:r w:rsidR="00F22A3C">
          <w:rPr>
            <w:noProof/>
            <w:webHidden/>
          </w:rPr>
          <w:instrText xml:space="preserve"> PAGEREF _Toc148368131 \h </w:instrText>
        </w:r>
        <w:r w:rsidR="00F22A3C">
          <w:rPr>
            <w:noProof/>
            <w:webHidden/>
          </w:rPr>
        </w:r>
        <w:r w:rsidR="00F22A3C">
          <w:rPr>
            <w:noProof/>
            <w:webHidden/>
          </w:rPr>
          <w:fldChar w:fldCharType="separate"/>
        </w:r>
        <w:r w:rsidR="00F22A3C">
          <w:rPr>
            <w:noProof/>
            <w:webHidden/>
          </w:rPr>
          <w:t>673</w:t>
        </w:r>
        <w:r w:rsidR="00F22A3C">
          <w:rPr>
            <w:noProof/>
            <w:webHidden/>
          </w:rPr>
          <w:fldChar w:fldCharType="end"/>
        </w:r>
      </w:hyperlink>
    </w:p>
    <w:p w14:paraId="20AF2618" w14:textId="649DE8E1" w:rsidR="00F22A3C" w:rsidRDefault="00000000">
      <w:pPr>
        <w:pStyle w:val="TOC2"/>
        <w:rPr>
          <w:rFonts w:asciiTheme="minorHAnsi" w:eastAsiaTheme="minorEastAsia" w:hAnsiTheme="minorHAnsi" w:cstheme="minorBidi"/>
          <w:color w:val="auto"/>
          <w:sz w:val="22"/>
          <w:szCs w:val="22"/>
          <w:lang w:eastAsia="en-US"/>
        </w:rPr>
      </w:pPr>
      <w:hyperlink w:anchor="_Toc148368132" w:history="1">
        <w:r w:rsidR="00F22A3C" w:rsidRPr="007747E5">
          <w:rPr>
            <w:rStyle w:val="Hyperlink"/>
          </w:rPr>
          <w:t>31.6</w:t>
        </w:r>
        <w:r w:rsidR="00F22A3C">
          <w:rPr>
            <w:rFonts w:asciiTheme="minorHAnsi" w:eastAsiaTheme="minorEastAsia" w:hAnsiTheme="minorHAnsi" w:cstheme="minorBidi"/>
            <w:color w:val="auto"/>
            <w:sz w:val="22"/>
            <w:szCs w:val="22"/>
            <w:lang w:eastAsia="en-US"/>
          </w:rPr>
          <w:tab/>
        </w:r>
        <w:r w:rsidR="00F22A3C" w:rsidRPr="007747E5">
          <w:rPr>
            <w:rStyle w:val="Hyperlink"/>
          </w:rPr>
          <w:t>Hyperbolic Trigonometric Functions—XLFHYPER</w:t>
        </w:r>
        <w:r w:rsidR="00F22A3C">
          <w:rPr>
            <w:webHidden/>
          </w:rPr>
          <w:tab/>
        </w:r>
        <w:r w:rsidR="00F22A3C">
          <w:rPr>
            <w:webHidden/>
          </w:rPr>
          <w:fldChar w:fldCharType="begin"/>
        </w:r>
        <w:r w:rsidR="00F22A3C">
          <w:rPr>
            <w:webHidden/>
          </w:rPr>
          <w:instrText xml:space="preserve"> PAGEREF _Toc148368132 \h </w:instrText>
        </w:r>
        <w:r w:rsidR="00F22A3C">
          <w:rPr>
            <w:webHidden/>
          </w:rPr>
        </w:r>
        <w:r w:rsidR="00F22A3C">
          <w:rPr>
            <w:webHidden/>
          </w:rPr>
          <w:fldChar w:fldCharType="separate"/>
        </w:r>
        <w:r w:rsidR="00F22A3C">
          <w:rPr>
            <w:webHidden/>
          </w:rPr>
          <w:t>673</w:t>
        </w:r>
        <w:r w:rsidR="00F22A3C">
          <w:rPr>
            <w:webHidden/>
          </w:rPr>
          <w:fldChar w:fldCharType="end"/>
        </w:r>
      </w:hyperlink>
    </w:p>
    <w:p w14:paraId="7A55238F" w14:textId="56E68310" w:rsidR="00F22A3C" w:rsidRDefault="00000000">
      <w:pPr>
        <w:pStyle w:val="TOC3"/>
        <w:rPr>
          <w:rFonts w:asciiTheme="minorHAnsi" w:eastAsiaTheme="minorEastAsia" w:hAnsiTheme="minorHAnsi" w:cstheme="minorBidi"/>
          <w:noProof/>
          <w:color w:val="auto"/>
          <w:sz w:val="22"/>
          <w:szCs w:val="22"/>
          <w:lang w:eastAsia="en-US"/>
        </w:rPr>
      </w:pPr>
      <w:hyperlink w:anchor="_Toc148368133" w:history="1">
        <w:r w:rsidR="00F22A3C" w:rsidRPr="007747E5">
          <w:rPr>
            <w:rStyle w:val="Hyperlink"/>
            <w:noProof/>
          </w:rPr>
          <w:t>31.6.1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$$ACOSH^XLFHYPER(): Hyperbolic Arc-Cosine</w:t>
        </w:r>
        <w:r w:rsidR="00F22A3C">
          <w:rPr>
            <w:noProof/>
            <w:webHidden/>
          </w:rPr>
          <w:tab/>
        </w:r>
        <w:r w:rsidR="00F22A3C">
          <w:rPr>
            <w:noProof/>
            <w:webHidden/>
          </w:rPr>
          <w:fldChar w:fldCharType="begin"/>
        </w:r>
        <w:r w:rsidR="00F22A3C">
          <w:rPr>
            <w:noProof/>
            <w:webHidden/>
          </w:rPr>
          <w:instrText xml:space="preserve"> PAGEREF _Toc148368133 \h </w:instrText>
        </w:r>
        <w:r w:rsidR="00F22A3C">
          <w:rPr>
            <w:noProof/>
            <w:webHidden/>
          </w:rPr>
        </w:r>
        <w:r w:rsidR="00F22A3C">
          <w:rPr>
            <w:noProof/>
            <w:webHidden/>
          </w:rPr>
          <w:fldChar w:fldCharType="separate"/>
        </w:r>
        <w:r w:rsidR="00F22A3C">
          <w:rPr>
            <w:noProof/>
            <w:webHidden/>
          </w:rPr>
          <w:t>674</w:t>
        </w:r>
        <w:r w:rsidR="00F22A3C">
          <w:rPr>
            <w:noProof/>
            <w:webHidden/>
          </w:rPr>
          <w:fldChar w:fldCharType="end"/>
        </w:r>
      </w:hyperlink>
    </w:p>
    <w:p w14:paraId="2F4211AC" w14:textId="04A974CB" w:rsidR="00F22A3C" w:rsidRDefault="00000000">
      <w:pPr>
        <w:pStyle w:val="TOC3"/>
        <w:rPr>
          <w:rFonts w:asciiTheme="minorHAnsi" w:eastAsiaTheme="minorEastAsia" w:hAnsiTheme="minorHAnsi" w:cstheme="minorBidi"/>
          <w:noProof/>
          <w:color w:val="auto"/>
          <w:sz w:val="22"/>
          <w:szCs w:val="22"/>
          <w:lang w:eastAsia="en-US"/>
        </w:rPr>
      </w:pPr>
      <w:hyperlink w:anchor="_Toc148368134" w:history="1">
        <w:r w:rsidR="00F22A3C" w:rsidRPr="007747E5">
          <w:rPr>
            <w:rStyle w:val="Hyperlink"/>
            <w:noProof/>
          </w:rPr>
          <w:t>31.6.2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$$ACOTH^XLFHYPER(): Hyperbolic Arc-Cotangent</w:t>
        </w:r>
        <w:r w:rsidR="00F22A3C">
          <w:rPr>
            <w:noProof/>
            <w:webHidden/>
          </w:rPr>
          <w:tab/>
        </w:r>
        <w:r w:rsidR="00F22A3C">
          <w:rPr>
            <w:noProof/>
            <w:webHidden/>
          </w:rPr>
          <w:fldChar w:fldCharType="begin"/>
        </w:r>
        <w:r w:rsidR="00F22A3C">
          <w:rPr>
            <w:noProof/>
            <w:webHidden/>
          </w:rPr>
          <w:instrText xml:space="preserve"> PAGEREF _Toc148368134 \h </w:instrText>
        </w:r>
        <w:r w:rsidR="00F22A3C">
          <w:rPr>
            <w:noProof/>
            <w:webHidden/>
          </w:rPr>
        </w:r>
        <w:r w:rsidR="00F22A3C">
          <w:rPr>
            <w:noProof/>
            <w:webHidden/>
          </w:rPr>
          <w:fldChar w:fldCharType="separate"/>
        </w:r>
        <w:r w:rsidR="00F22A3C">
          <w:rPr>
            <w:noProof/>
            <w:webHidden/>
          </w:rPr>
          <w:t>674</w:t>
        </w:r>
        <w:r w:rsidR="00F22A3C">
          <w:rPr>
            <w:noProof/>
            <w:webHidden/>
          </w:rPr>
          <w:fldChar w:fldCharType="end"/>
        </w:r>
      </w:hyperlink>
    </w:p>
    <w:p w14:paraId="14ACBC8B" w14:textId="208177B9" w:rsidR="00F22A3C" w:rsidRDefault="00000000">
      <w:pPr>
        <w:pStyle w:val="TOC3"/>
        <w:rPr>
          <w:rFonts w:asciiTheme="minorHAnsi" w:eastAsiaTheme="minorEastAsia" w:hAnsiTheme="minorHAnsi" w:cstheme="minorBidi"/>
          <w:noProof/>
          <w:color w:val="auto"/>
          <w:sz w:val="22"/>
          <w:szCs w:val="22"/>
          <w:lang w:eastAsia="en-US"/>
        </w:rPr>
      </w:pPr>
      <w:hyperlink w:anchor="_Toc148368135" w:history="1">
        <w:r w:rsidR="00F22A3C" w:rsidRPr="007747E5">
          <w:rPr>
            <w:rStyle w:val="Hyperlink"/>
            <w:noProof/>
          </w:rPr>
          <w:t>31.6.3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$$ACSCH^XLFHYPER(): Hyperbolic Arc-Cosecant</w:t>
        </w:r>
        <w:r w:rsidR="00F22A3C">
          <w:rPr>
            <w:noProof/>
            <w:webHidden/>
          </w:rPr>
          <w:tab/>
        </w:r>
        <w:r w:rsidR="00F22A3C">
          <w:rPr>
            <w:noProof/>
            <w:webHidden/>
          </w:rPr>
          <w:fldChar w:fldCharType="begin"/>
        </w:r>
        <w:r w:rsidR="00F22A3C">
          <w:rPr>
            <w:noProof/>
            <w:webHidden/>
          </w:rPr>
          <w:instrText xml:space="preserve"> PAGEREF _Toc148368135 \h </w:instrText>
        </w:r>
        <w:r w:rsidR="00F22A3C">
          <w:rPr>
            <w:noProof/>
            <w:webHidden/>
          </w:rPr>
        </w:r>
        <w:r w:rsidR="00F22A3C">
          <w:rPr>
            <w:noProof/>
            <w:webHidden/>
          </w:rPr>
          <w:fldChar w:fldCharType="separate"/>
        </w:r>
        <w:r w:rsidR="00F22A3C">
          <w:rPr>
            <w:noProof/>
            <w:webHidden/>
          </w:rPr>
          <w:t>675</w:t>
        </w:r>
        <w:r w:rsidR="00F22A3C">
          <w:rPr>
            <w:noProof/>
            <w:webHidden/>
          </w:rPr>
          <w:fldChar w:fldCharType="end"/>
        </w:r>
      </w:hyperlink>
    </w:p>
    <w:p w14:paraId="41C9D7CB" w14:textId="5318B892" w:rsidR="00F22A3C" w:rsidRDefault="00000000">
      <w:pPr>
        <w:pStyle w:val="TOC3"/>
        <w:rPr>
          <w:rFonts w:asciiTheme="minorHAnsi" w:eastAsiaTheme="minorEastAsia" w:hAnsiTheme="minorHAnsi" w:cstheme="minorBidi"/>
          <w:noProof/>
          <w:color w:val="auto"/>
          <w:sz w:val="22"/>
          <w:szCs w:val="22"/>
          <w:lang w:eastAsia="en-US"/>
        </w:rPr>
      </w:pPr>
      <w:hyperlink w:anchor="_Toc148368136" w:history="1">
        <w:r w:rsidR="00F22A3C" w:rsidRPr="007747E5">
          <w:rPr>
            <w:rStyle w:val="Hyperlink"/>
            <w:noProof/>
          </w:rPr>
          <w:t>31.6.4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$$ASECH^XLFHYPER(): Hyperbolic Arc-Secant</w:t>
        </w:r>
        <w:r w:rsidR="00F22A3C">
          <w:rPr>
            <w:noProof/>
            <w:webHidden/>
          </w:rPr>
          <w:tab/>
        </w:r>
        <w:r w:rsidR="00F22A3C">
          <w:rPr>
            <w:noProof/>
            <w:webHidden/>
          </w:rPr>
          <w:fldChar w:fldCharType="begin"/>
        </w:r>
        <w:r w:rsidR="00F22A3C">
          <w:rPr>
            <w:noProof/>
            <w:webHidden/>
          </w:rPr>
          <w:instrText xml:space="preserve"> PAGEREF _Toc148368136 \h </w:instrText>
        </w:r>
        <w:r w:rsidR="00F22A3C">
          <w:rPr>
            <w:noProof/>
            <w:webHidden/>
          </w:rPr>
        </w:r>
        <w:r w:rsidR="00F22A3C">
          <w:rPr>
            <w:noProof/>
            <w:webHidden/>
          </w:rPr>
          <w:fldChar w:fldCharType="separate"/>
        </w:r>
        <w:r w:rsidR="00F22A3C">
          <w:rPr>
            <w:noProof/>
            <w:webHidden/>
          </w:rPr>
          <w:t>676</w:t>
        </w:r>
        <w:r w:rsidR="00F22A3C">
          <w:rPr>
            <w:noProof/>
            <w:webHidden/>
          </w:rPr>
          <w:fldChar w:fldCharType="end"/>
        </w:r>
      </w:hyperlink>
    </w:p>
    <w:p w14:paraId="77686288" w14:textId="3F7C3922" w:rsidR="00F22A3C" w:rsidRDefault="00000000">
      <w:pPr>
        <w:pStyle w:val="TOC3"/>
        <w:rPr>
          <w:rFonts w:asciiTheme="minorHAnsi" w:eastAsiaTheme="minorEastAsia" w:hAnsiTheme="minorHAnsi" w:cstheme="minorBidi"/>
          <w:noProof/>
          <w:color w:val="auto"/>
          <w:sz w:val="22"/>
          <w:szCs w:val="22"/>
          <w:lang w:eastAsia="en-US"/>
        </w:rPr>
      </w:pPr>
      <w:hyperlink w:anchor="_Toc148368137" w:history="1">
        <w:r w:rsidR="00F22A3C" w:rsidRPr="007747E5">
          <w:rPr>
            <w:rStyle w:val="Hyperlink"/>
            <w:noProof/>
          </w:rPr>
          <w:t>31.6.5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$$ASINH^XLFHYPER(): Hyperbolic Arc-Sine</w:t>
        </w:r>
        <w:r w:rsidR="00F22A3C">
          <w:rPr>
            <w:noProof/>
            <w:webHidden/>
          </w:rPr>
          <w:tab/>
        </w:r>
        <w:r w:rsidR="00F22A3C">
          <w:rPr>
            <w:noProof/>
            <w:webHidden/>
          </w:rPr>
          <w:fldChar w:fldCharType="begin"/>
        </w:r>
        <w:r w:rsidR="00F22A3C">
          <w:rPr>
            <w:noProof/>
            <w:webHidden/>
          </w:rPr>
          <w:instrText xml:space="preserve"> PAGEREF _Toc148368137 \h </w:instrText>
        </w:r>
        <w:r w:rsidR="00F22A3C">
          <w:rPr>
            <w:noProof/>
            <w:webHidden/>
          </w:rPr>
        </w:r>
        <w:r w:rsidR="00F22A3C">
          <w:rPr>
            <w:noProof/>
            <w:webHidden/>
          </w:rPr>
          <w:fldChar w:fldCharType="separate"/>
        </w:r>
        <w:r w:rsidR="00F22A3C">
          <w:rPr>
            <w:noProof/>
            <w:webHidden/>
          </w:rPr>
          <w:t>676</w:t>
        </w:r>
        <w:r w:rsidR="00F22A3C">
          <w:rPr>
            <w:noProof/>
            <w:webHidden/>
          </w:rPr>
          <w:fldChar w:fldCharType="end"/>
        </w:r>
      </w:hyperlink>
    </w:p>
    <w:p w14:paraId="7A98E8CC" w14:textId="39DAA822" w:rsidR="00F22A3C" w:rsidRDefault="00000000">
      <w:pPr>
        <w:pStyle w:val="TOC3"/>
        <w:rPr>
          <w:rFonts w:asciiTheme="minorHAnsi" w:eastAsiaTheme="minorEastAsia" w:hAnsiTheme="minorHAnsi" w:cstheme="minorBidi"/>
          <w:noProof/>
          <w:color w:val="auto"/>
          <w:sz w:val="22"/>
          <w:szCs w:val="22"/>
          <w:lang w:eastAsia="en-US"/>
        </w:rPr>
      </w:pPr>
      <w:hyperlink w:anchor="_Toc148368138" w:history="1">
        <w:r w:rsidR="00F22A3C" w:rsidRPr="007747E5">
          <w:rPr>
            <w:rStyle w:val="Hyperlink"/>
            <w:noProof/>
          </w:rPr>
          <w:t>31.6.6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$$ATANH^XLFHYPER(): Hyperbolic Arc-Tangent</w:t>
        </w:r>
        <w:r w:rsidR="00F22A3C">
          <w:rPr>
            <w:noProof/>
            <w:webHidden/>
          </w:rPr>
          <w:tab/>
        </w:r>
        <w:r w:rsidR="00F22A3C">
          <w:rPr>
            <w:noProof/>
            <w:webHidden/>
          </w:rPr>
          <w:fldChar w:fldCharType="begin"/>
        </w:r>
        <w:r w:rsidR="00F22A3C">
          <w:rPr>
            <w:noProof/>
            <w:webHidden/>
          </w:rPr>
          <w:instrText xml:space="preserve"> PAGEREF _Toc148368138 \h </w:instrText>
        </w:r>
        <w:r w:rsidR="00F22A3C">
          <w:rPr>
            <w:noProof/>
            <w:webHidden/>
          </w:rPr>
        </w:r>
        <w:r w:rsidR="00F22A3C">
          <w:rPr>
            <w:noProof/>
            <w:webHidden/>
          </w:rPr>
          <w:fldChar w:fldCharType="separate"/>
        </w:r>
        <w:r w:rsidR="00F22A3C">
          <w:rPr>
            <w:noProof/>
            <w:webHidden/>
          </w:rPr>
          <w:t>677</w:t>
        </w:r>
        <w:r w:rsidR="00F22A3C">
          <w:rPr>
            <w:noProof/>
            <w:webHidden/>
          </w:rPr>
          <w:fldChar w:fldCharType="end"/>
        </w:r>
      </w:hyperlink>
    </w:p>
    <w:p w14:paraId="5727E1CE" w14:textId="1DB6B14B" w:rsidR="00F22A3C" w:rsidRDefault="00000000">
      <w:pPr>
        <w:pStyle w:val="TOC3"/>
        <w:rPr>
          <w:rFonts w:asciiTheme="minorHAnsi" w:eastAsiaTheme="minorEastAsia" w:hAnsiTheme="minorHAnsi" w:cstheme="minorBidi"/>
          <w:noProof/>
          <w:color w:val="auto"/>
          <w:sz w:val="22"/>
          <w:szCs w:val="22"/>
          <w:lang w:eastAsia="en-US"/>
        </w:rPr>
      </w:pPr>
      <w:hyperlink w:anchor="_Toc148368139" w:history="1">
        <w:r w:rsidR="00F22A3C" w:rsidRPr="007747E5">
          <w:rPr>
            <w:rStyle w:val="Hyperlink"/>
            <w:noProof/>
          </w:rPr>
          <w:t>31.6.7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$$COSH^XLFHYPER(): Hyperbolic Cosine</w:t>
        </w:r>
        <w:r w:rsidR="00F22A3C">
          <w:rPr>
            <w:noProof/>
            <w:webHidden/>
          </w:rPr>
          <w:tab/>
        </w:r>
        <w:r w:rsidR="00F22A3C">
          <w:rPr>
            <w:noProof/>
            <w:webHidden/>
          </w:rPr>
          <w:fldChar w:fldCharType="begin"/>
        </w:r>
        <w:r w:rsidR="00F22A3C">
          <w:rPr>
            <w:noProof/>
            <w:webHidden/>
          </w:rPr>
          <w:instrText xml:space="preserve"> PAGEREF _Toc148368139 \h </w:instrText>
        </w:r>
        <w:r w:rsidR="00F22A3C">
          <w:rPr>
            <w:noProof/>
            <w:webHidden/>
          </w:rPr>
        </w:r>
        <w:r w:rsidR="00F22A3C">
          <w:rPr>
            <w:noProof/>
            <w:webHidden/>
          </w:rPr>
          <w:fldChar w:fldCharType="separate"/>
        </w:r>
        <w:r w:rsidR="00F22A3C">
          <w:rPr>
            <w:noProof/>
            <w:webHidden/>
          </w:rPr>
          <w:t>678</w:t>
        </w:r>
        <w:r w:rsidR="00F22A3C">
          <w:rPr>
            <w:noProof/>
            <w:webHidden/>
          </w:rPr>
          <w:fldChar w:fldCharType="end"/>
        </w:r>
      </w:hyperlink>
    </w:p>
    <w:p w14:paraId="300E73E1" w14:textId="5E4E55C5" w:rsidR="00F22A3C" w:rsidRDefault="00000000">
      <w:pPr>
        <w:pStyle w:val="TOC3"/>
        <w:rPr>
          <w:rFonts w:asciiTheme="minorHAnsi" w:eastAsiaTheme="minorEastAsia" w:hAnsiTheme="minorHAnsi" w:cstheme="minorBidi"/>
          <w:noProof/>
          <w:color w:val="auto"/>
          <w:sz w:val="22"/>
          <w:szCs w:val="22"/>
          <w:lang w:eastAsia="en-US"/>
        </w:rPr>
      </w:pPr>
      <w:hyperlink w:anchor="_Toc148368140" w:history="1">
        <w:r w:rsidR="00F22A3C" w:rsidRPr="007747E5">
          <w:rPr>
            <w:rStyle w:val="Hyperlink"/>
            <w:noProof/>
          </w:rPr>
          <w:t>31.6.8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$$COTH^XLFHYPER(): Hyperbolic Cotangent</w:t>
        </w:r>
        <w:r w:rsidR="00F22A3C">
          <w:rPr>
            <w:noProof/>
            <w:webHidden/>
          </w:rPr>
          <w:tab/>
        </w:r>
        <w:r w:rsidR="00F22A3C">
          <w:rPr>
            <w:noProof/>
            <w:webHidden/>
          </w:rPr>
          <w:fldChar w:fldCharType="begin"/>
        </w:r>
        <w:r w:rsidR="00F22A3C">
          <w:rPr>
            <w:noProof/>
            <w:webHidden/>
          </w:rPr>
          <w:instrText xml:space="preserve"> PAGEREF _Toc148368140 \h </w:instrText>
        </w:r>
        <w:r w:rsidR="00F22A3C">
          <w:rPr>
            <w:noProof/>
            <w:webHidden/>
          </w:rPr>
        </w:r>
        <w:r w:rsidR="00F22A3C">
          <w:rPr>
            <w:noProof/>
            <w:webHidden/>
          </w:rPr>
          <w:fldChar w:fldCharType="separate"/>
        </w:r>
        <w:r w:rsidR="00F22A3C">
          <w:rPr>
            <w:noProof/>
            <w:webHidden/>
          </w:rPr>
          <w:t>678</w:t>
        </w:r>
        <w:r w:rsidR="00F22A3C">
          <w:rPr>
            <w:noProof/>
            <w:webHidden/>
          </w:rPr>
          <w:fldChar w:fldCharType="end"/>
        </w:r>
      </w:hyperlink>
    </w:p>
    <w:p w14:paraId="358042A0" w14:textId="5ED67DB3" w:rsidR="00F22A3C" w:rsidRDefault="00000000">
      <w:pPr>
        <w:pStyle w:val="TOC3"/>
        <w:rPr>
          <w:rFonts w:asciiTheme="minorHAnsi" w:eastAsiaTheme="minorEastAsia" w:hAnsiTheme="minorHAnsi" w:cstheme="minorBidi"/>
          <w:noProof/>
          <w:color w:val="auto"/>
          <w:sz w:val="22"/>
          <w:szCs w:val="22"/>
          <w:lang w:eastAsia="en-US"/>
        </w:rPr>
      </w:pPr>
      <w:hyperlink w:anchor="_Toc148368141" w:history="1">
        <w:r w:rsidR="00F22A3C" w:rsidRPr="007747E5">
          <w:rPr>
            <w:rStyle w:val="Hyperlink"/>
            <w:noProof/>
          </w:rPr>
          <w:t>31.6.9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$$CSCH^XLFHYPER(): Hyperbolic Cosecant</w:t>
        </w:r>
        <w:r w:rsidR="00F22A3C">
          <w:rPr>
            <w:noProof/>
            <w:webHidden/>
          </w:rPr>
          <w:tab/>
        </w:r>
        <w:r w:rsidR="00F22A3C">
          <w:rPr>
            <w:noProof/>
            <w:webHidden/>
          </w:rPr>
          <w:fldChar w:fldCharType="begin"/>
        </w:r>
        <w:r w:rsidR="00F22A3C">
          <w:rPr>
            <w:noProof/>
            <w:webHidden/>
          </w:rPr>
          <w:instrText xml:space="preserve"> PAGEREF _Toc148368141 \h </w:instrText>
        </w:r>
        <w:r w:rsidR="00F22A3C">
          <w:rPr>
            <w:noProof/>
            <w:webHidden/>
          </w:rPr>
        </w:r>
        <w:r w:rsidR="00F22A3C">
          <w:rPr>
            <w:noProof/>
            <w:webHidden/>
          </w:rPr>
          <w:fldChar w:fldCharType="separate"/>
        </w:r>
        <w:r w:rsidR="00F22A3C">
          <w:rPr>
            <w:noProof/>
            <w:webHidden/>
          </w:rPr>
          <w:t>679</w:t>
        </w:r>
        <w:r w:rsidR="00F22A3C">
          <w:rPr>
            <w:noProof/>
            <w:webHidden/>
          </w:rPr>
          <w:fldChar w:fldCharType="end"/>
        </w:r>
      </w:hyperlink>
    </w:p>
    <w:p w14:paraId="1488BD55" w14:textId="59D41CED" w:rsidR="00F22A3C" w:rsidRDefault="00000000">
      <w:pPr>
        <w:pStyle w:val="TOC3"/>
        <w:rPr>
          <w:rFonts w:asciiTheme="minorHAnsi" w:eastAsiaTheme="minorEastAsia" w:hAnsiTheme="minorHAnsi" w:cstheme="minorBidi"/>
          <w:noProof/>
          <w:color w:val="auto"/>
          <w:sz w:val="22"/>
          <w:szCs w:val="22"/>
          <w:lang w:eastAsia="en-US"/>
        </w:rPr>
      </w:pPr>
      <w:hyperlink w:anchor="_Toc148368142" w:history="1">
        <w:r w:rsidR="00F22A3C" w:rsidRPr="007747E5">
          <w:rPr>
            <w:rStyle w:val="Hyperlink"/>
            <w:noProof/>
          </w:rPr>
          <w:t>31.6.10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$$SECH^XLFHYPER(): Hyperbolic Secant</w:t>
        </w:r>
        <w:r w:rsidR="00F22A3C">
          <w:rPr>
            <w:noProof/>
            <w:webHidden/>
          </w:rPr>
          <w:tab/>
        </w:r>
        <w:r w:rsidR="00F22A3C">
          <w:rPr>
            <w:noProof/>
            <w:webHidden/>
          </w:rPr>
          <w:fldChar w:fldCharType="begin"/>
        </w:r>
        <w:r w:rsidR="00F22A3C">
          <w:rPr>
            <w:noProof/>
            <w:webHidden/>
          </w:rPr>
          <w:instrText xml:space="preserve"> PAGEREF _Toc148368142 \h </w:instrText>
        </w:r>
        <w:r w:rsidR="00F22A3C">
          <w:rPr>
            <w:noProof/>
            <w:webHidden/>
          </w:rPr>
        </w:r>
        <w:r w:rsidR="00F22A3C">
          <w:rPr>
            <w:noProof/>
            <w:webHidden/>
          </w:rPr>
          <w:fldChar w:fldCharType="separate"/>
        </w:r>
        <w:r w:rsidR="00F22A3C">
          <w:rPr>
            <w:noProof/>
            <w:webHidden/>
          </w:rPr>
          <w:t>680</w:t>
        </w:r>
        <w:r w:rsidR="00F22A3C">
          <w:rPr>
            <w:noProof/>
            <w:webHidden/>
          </w:rPr>
          <w:fldChar w:fldCharType="end"/>
        </w:r>
      </w:hyperlink>
    </w:p>
    <w:p w14:paraId="5CD42B1C" w14:textId="01D80EF2" w:rsidR="00F22A3C" w:rsidRDefault="00000000">
      <w:pPr>
        <w:pStyle w:val="TOC3"/>
        <w:rPr>
          <w:rFonts w:asciiTheme="minorHAnsi" w:eastAsiaTheme="minorEastAsia" w:hAnsiTheme="minorHAnsi" w:cstheme="minorBidi"/>
          <w:noProof/>
          <w:color w:val="auto"/>
          <w:sz w:val="22"/>
          <w:szCs w:val="22"/>
          <w:lang w:eastAsia="en-US"/>
        </w:rPr>
      </w:pPr>
      <w:hyperlink w:anchor="_Toc148368143" w:history="1">
        <w:r w:rsidR="00F22A3C" w:rsidRPr="007747E5">
          <w:rPr>
            <w:rStyle w:val="Hyperlink"/>
            <w:noProof/>
          </w:rPr>
          <w:t>31.6.11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$$SINH^XLFHYPER(): Hyperbolic Sine</w:t>
        </w:r>
        <w:r w:rsidR="00F22A3C">
          <w:rPr>
            <w:noProof/>
            <w:webHidden/>
          </w:rPr>
          <w:tab/>
        </w:r>
        <w:r w:rsidR="00F22A3C">
          <w:rPr>
            <w:noProof/>
            <w:webHidden/>
          </w:rPr>
          <w:fldChar w:fldCharType="begin"/>
        </w:r>
        <w:r w:rsidR="00F22A3C">
          <w:rPr>
            <w:noProof/>
            <w:webHidden/>
          </w:rPr>
          <w:instrText xml:space="preserve"> PAGEREF _Toc148368143 \h </w:instrText>
        </w:r>
        <w:r w:rsidR="00F22A3C">
          <w:rPr>
            <w:noProof/>
            <w:webHidden/>
          </w:rPr>
        </w:r>
        <w:r w:rsidR="00F22A3C">
          <w:rPr>
            <w:noProof/>
            <w:webHidden/>
          </w:rPr>
          <w:fldChar w:fldCharType="separate"/>
        </w:r>
        <w:r w:rsidR="00F22A3C">
          <w:rPr>
            <w:noProof/>
            <w:webHidden/>
          </w:rPr>
          <w:t>680</w:t>
        </w:r>
        <w:r w:rsidR="00F22A3C">
          <w:rPr>
            <w:noProof/>
            <w:webHidden/>
          </w:rPr>
          <w:fldChar w:fldCharType="end"/>
        </w:r>
      </w:hyperlink>
    </w:p>
    <w:p w14:paraId="5286CB14" w14:textId="69412D76" w:rsidR="00F22A3C" w:rsidRDefault="00000000">
      <w:pPr>
        <w:pStyle w:val="TOC3"/>
        <w:rPr>
          <w:rFonts w:asciiTheme="minorHAnsi" w:eastAsiaTheme="minorEastAsia" w:hAnsiTheme="minorHAnsi" w:cstheme="minorBidi"/>
          <w:noProof/>
          <w:color w:val="auto"/>
          <w:sz w:val="22"/>
          <w:szCs w:val="22"/>
          <w:lang w:eastAsia="en-US"/>
        </w:rPr>
      </w:pPr>
      <w:hyperlink w:anchor="_Toc148368144" w:history="1">
        <w:r w:rsidR="00F22A3C" w:rsidRPr="007747E5">
          <w:rPr>
            <w:rStyle w:val="Hyperlink"/>
            <w:noProof/>
          </w:rPr>
          <w:t>31.6.12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$$TANH^XLFHYPER(): Hyperbolic Tangent</w:t>
        </w:r>
        <w:r w:rsidR="00F22A3C">
          <w:rPr>
            <w:noProof/>
            <w:webHidden/>
          </w:rPr>
          <w:tab/>
        </w:r>
        <w:r w:rsidR="00F22A3C">
          <w:rPr>
            <w:noProof/>
            <w:webHidden/>
          </w:rPr>
          <w:fldChar w:fldCharType="begin"/>
        </w:r>
        <w:r w:rsidR="00F22A3C">
          <w:rPr>
            <w:noProof/>
            <w:webHidden/>
          </w:rPr>
          <w:instrText xml:space="preserve"> PAGEREF _Toc148368144 \h </w:instrText>
        </w:r>
        <w:r w:rsidR="00F22A3C">
          <w:rPr>
            <w:noProof/>
            <w:webHidden/>
          </w:rPr>
        </w:r>
        <w:r w:rsidR="00F22A3C">
          <w:rPr>
            <w:noProof/>
            <w:webHidden/>
          </w:rPr>
          <w:fldChar w:fldCharType="separate"/>
        </w:r>
        <w:r w:rsidR="00F22A3C">
          <w:rPr>
            <w:noProof/>
            <w:webHidden/>
          </w:rPr>
          <w:t>681</w:t>
        </w:r>
        <w:r w:rsidR="00F22A3C">
          <w:rPr>
            <w:noProof/>
            <w:webHidden/>
          </w:rPr>
          <w:fldChar w:fldCharType="end"/>
        </w:r>
      </w:hyperlink>
    </w:p>
    <w:p w14:paraId="1829AC6A" w14:textId="6A9B8D95" w:rsidR="00F22A3C" w:rsidRDefault="00000000">
      <w:pPr>
        <w:pStyle w:val="TOC2"/>
        <w:rPr>
          <w:rFonts w:asciiTheme="minorHAnsi" w:eastAsiaTheme="minorEastAsia" w:hAnsiTheme="minorHAnsi" w:cstheme="minorBidi"/>
          <w:color w:val="auto"/>
          <w:sz w:val="22"/>
          <w:szCs w:val="22"/>
          <w:lang w:eastAsia="en-US"/>
        </w:rPr>
      </w:pPr>
      <w:hyperlink w:anchor="_Toc148368145" w:history="1">
        <w:r w:rsidR="00F22A3C" w:rsidRPr="007747E5">
          <w:rPr>
            <w:rStyle w:val="Hyperlink"/>
          </w:rPr>
          <w:t>31.7</w:t>
        </w:r>
        <w:r w:rsidR="00F22A3C">
          <w:rPr>
            <w:rFonts w:asciiTheme="minorHAnsi" w:eastAsiaTheme="minorEastAsia" w:hAnsiTheme="minorHAnsi" w:cstheme="minorBidi"/>
            <w:color w:val="auto"/>
            <w:sz w:val="22"/>
            <w:szCs w:val="22"/>
            <w:lang w:eastAsia="en-US"/>
          </w:rPr>
          <w:tab/>
        </w:r>
        <w:r w:rsidR="00F22A3C" w:rsidRPr="007747E5">
          <w:rPr>
            <w:rStyle w:val="Hyperlink"/>
          </w:rPr>
          <w:t>Mathematical Functions—XLFMTH</w:t>
        </w:r>
        <w:r w:rsidR="00F22A3C">
          <w:rPr>
            <w:webHidden/>
          </w:rPr>
          <w:tab/>
        </w:r>
        <w:r w:rsidR="00F22A3C">
          <w:rPr>
            <w:webHidden/>
          </w:rPr>
          <w:fldChar w:fldCharType="begin"/>
        </w:r>
        <w:r w:rsidR="00F22A3C">
          <w:rPr>
            <w:webHidden/>
          </w:rPr>
          <w:instrText xml:space="preserve"> PAGEREF _Toc148368145 \h </w:instrText>
        </w:r>
        <w:r w:rsidR="00F22A3C">
          <w:rPr>
            <w:webHidden/>
          </w:rPr>
        </w:r>
        <w:r w:rsidR="00F22A3C">
          <w:rPr>
            <w:webHidden/>
          </w:rPr>
          <w:fldChar w:fldCharType="separate"/>
        </w:r>
        <w:r w:rsidR="00F22A3C">
          <w:rPr>
            <w:webHidden/>
          </w:rPr>
          <w:t>682</w:t>
        </w:r>
        <w:r w:rsidR="00F22A3C">
          <w:rPr>
            <w:webHidden/>
          </w:rPr>
          <w:fldChar w:fldCharType="end"/>
        </w:r>
      </w:hyperlink>
    </w:p>
    <w:p w14:paraId="11C81270" w14:textId="5BB00B73" w:rsidR="00F22A3C" w:rsidRDefault="00000000">
      <w:pPr>
        <w:pStyle w:val="TOC3"/>
        <w:rPr>
          <w:rFonts w:asciiTheme="minorHAnsi" w:eastAsiaTheme="minorEastAsia" w:hAnsiTheme="minorHAnsi" w:cstheme="minorBidi"/>
          <w:noProof/>
          <w:color w:val="auto"/>
          <w:sz w:val="22"/>
          <w:szCs w:val="22"/>
          <w:lang w:eastAsia="en-US"/>
        </w:rPr>
      </w:pPr>
      <w:hyperlink w:anchor="_Toc148368146" w:history="1">
        <w:r w:rsidR="00F22A3C" w:rsidRPr="007747E5">
          <w:rPr>
            <w:rStyle w:val="Hyperlink"/>
            <w:noProof/>
          </w:rPr>
          <w:t>31.7.1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$$ABS^XLFMTH(): Absolute Value</w:t>
        </w:r>
        <w:r w:rsidR="00F22A3C">
          <w:rPr>
            <w:noProof/>
            <w:webHidden/>
          </w:rPr>
          <w:tab/>
        </w:r>
        <w:r w:rsidR="00F22A3C">
          <w:rPr>
            <w:noProof/>
            <w:webHidden/>
          </w:rPr>
          <w:fldChar w:fldCharType="begin"/>
        </w:r>
        <w:r w:rsidR="00F22A3C">
          <w:rPr>
            <w:noProof/>
            <w:webHidden/>
          </w:rPr>
          <w:instrText xml:space="preserve"> PAGEREF _Toc148368146 \h </w:instrText>
        </w:r>
        <w:r w:rsidR="00F22A3C">
          <w:rPr>
            <w:noProof/>
            <w:webHidden/>
          </w:rPr>
        </w:r>
        <w:r w:rsidR="00F22A3C">
          <w:rPr>
            <w:noProof/>
            <w:webHidden/>
          </w:rPr>
          <w:fldChar w:fldCharType="separate"/>
        </w:r>
        <w:r w:rsidR="00F22A3C">
          <w:rPr>
            <w:noProof/>
            <w:webHidden/>
          </w:rPr>
          <w:t>682</w:t>
        </w:r>
        <w:r w:rsidR="00F22A3C">
          <w:rPr>
            <w:noProof/>
            <w:webHidden/>
          </w:rPr>
          <w:fldChar w:fldCharType="end"/>
        </w:r>
      </w:hyperlink>
    </w:p>
    <w:p w14:paraId="43780171" w14:textId="5CD91D01" w:rsidR="00F22A3C" w:rsidRDefault="00000000">
      <w:pPr>
        <w:pStyle w:val="TOC3"/>
        <w:rPr>
          <w:rFonts w:asciiTheme="minorHAnsi" w:eastAsiaTheme="minorEastAsia" w:hAnsiTheme="minorHAnsi" w:cstheme="minorBidi"/>
          <w:noProof/>
          <w:color w:val="auto"/>
          <w:sz w:val="22"/>
          <w:szCs w:val="22"/>
          <w:lang w:eastAsia="en-US"/>
        </w:rPr>
      </w:pPr>
      <w:hyperlink w:anchor="_Toc148368147" w:history="1">
        <w:r w:rsidR="00F22A3C" w:rsidRPr="007747E5">
          <w:rPr>
            <w:rStyle w:val="Hyperlink"/>
            <w:noProof/>
          </w:rPr>
          <w:t>31.7.2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$$ACOS^XLFMTH(): Arc-Cosine (Radians)</w:t>
        </w:r>
        <w:r w:rsidR="00F22A3C">
          <w:rPr>
            <w:noProof/>
            <w:webHidden/>
          </w:rPr>
          <w:tab/>
        </w:r>
        <w:r w:rsidR="00F22A3C">
          <w:rPr>
            <w:noProof/>
            <w:webHidden/>
          </w:rPr>
          <w:fldChar w:fldCharType="begin"/>
        </w:r>
        <w:r w:rsidR="00F22A3C">
          <w:rPr>
            <w:noProof/>
            <w:webHidden/>
          </w:rPr>
          <w:instrText xml:space="preserve"> PAGEREF _Toc148368147 \h </w:instrText>
        </w:r>
        <w:r w:rsidR="00F22A3C">
          <w:rPr>
            <w:noProof/>
            <w:webHidden/>
          </w:rPr>
        </w:r>
        <w:r w:rsidR="00F22A3C">
          <w:rPr>
            <w:noProof/>
            <w:webHidden/>
          </w:rPr>
          <w:fldChar w:fldCharType="separate"/>
        </w:r>
        <w:r w:rsidR="00F22A3C">
          <w:rPr>
            <w:noProof/>
            <w:webHidden/>
          </w:rPr>
          <w:t>683</w:t>
        </w:r>
        <w:r w:rsidR="00F22A3C">
          <w:rPr>
            <w:noProof/>
            <w:webHidden/>
          </w:rPr>
          <w:fldChar w:fldCharType="end"/>
        </w:r>
      </w:hyperlink>
    </w:p>
    <w:p w14:paraId="6DDC3313" w14:textId="5B60D7FB" w:rsidR="00F22A3C" w:rsidRDefault="00000000">
      <w:pPr>
        <w:pStyle w:val="TOC3"/>
        <w:rPr>
          <w:rFonts w:asciiTheme="minorHAnsi" w:eastAsiaTheme="minorEastAsia" w:hAnsiTheme="minorHAnsi" w:cstheme="minorBidi"/>
          <w:noProof/>
          <w:color w:val="auto"/>
          <w:sz w:val="22"/>
          <w:szCs w:val="22"/>
          <w:lang w:eastAsia="en-US"/>
        </w:rPr>
      </w:pPr>
      <w:hyperlink w:anchor="_Toc148368148" w:history="1">
        <w:r w:rsidR="00F22A3C" w:rsidRPr="007747E5">
          <w:rPr>
            <w:rStyle w:val="Hyperlink"/>
            <w:noProof/>
          </w:rPr>
          <w:t>31.7.3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$$ACOSDEG^XLFMTH(): Arc-Cosine (Degrees)</w:t>
        </w:r>
        <w:r w:rsidR="00F22A3C">
          <w:rPr>
            <w:noProof/>
            <w:webHidden/>
          </w:rPr>
          <w:tab/>
        </w:r>
        <w:r w:rsidR="00F22A3C">
          <w:rPr>
            <w:noProof/>
            <w:webHidden/>
          </w:rPr>
          <w:fldChar w:fldCharType="begin"/>
        </w:r>
        <w:r w:rsidR="00F22A3C">
          <w:rPr>
            <w:noProof/>
            <w:webHidden/>
          </w:rPr>
          <w:instrText xml:space="preserve"> PAGEREF _Toc148368148 \h </w:instrText>
        </w:r>
        <w:r w:rsidR="00F22A3C">
          <w:rPr>
            <w:noProof/>
            <w:webHidden/>
          </w:rPr>
        </w:r>
        <w:r w:rsidR="00F22A3C">
          <w:rPr>
            <w:noProof/>
            <w:webHidden/>
          </w:rPr>
          <w:fldChar w:fldCharType="separate"/>
        </w:r>
        <w:r w:rsidR="00F22A3C">
          <w:rPr>
            <w:noProof/>
            <w:webHidden/>
          </w:rPr>
          <w:t>684</w:t>
        </w:r>
        <w:r w:rsidR="00F22A3C">
          <w:rPr>
            <w:noProof/>
            <w:webHidden/>
          </w:rPr>
          <w:fldChar w:fldCharType="end"/>
        </w:r>
      </w:hyperlink>
    </w:p>
    <w:p w14:paraId="33A056BD" w14:textId="01080EE2" w:rsidR="00F22A3C" w:rsidRDefault="00000000">
      <w:pPr>
        <w:pStyle w:val="TOC3"/>
        <w:rPr>
          <w:rFonts w:asciiTheme="minorHAnsi" w:eastAsiaTheme="minorEastAsia" w:hAnsiTheme="minorHAnsi" w:cstheme="minorBidi"/>
          <w:noProof/>
          <w:color w:val="auto"/>
          <w:sz w:val="22"/>
          <w:szCs w:val="22"/>
          <w:lang w:eastAsia="en-US"/>
        </w:rPr>
      </w:pPr>
      <w:hyperlink w:anchor="_Toc148368149" w:history="1">
        <w:r w:rsidR="00F22A3C" w:rsidRPr="007747E5">
          <w:rPr>
            <w:rStyle w:val="Hyperlink"/>
            <w:noProof/>
          </w:rPr>
          <w:t>31.7.4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$$ACOT^XLFMTH(): Arc-Cotangent (Radians)</w:t>
        </w:r>
        <w:r w:rsidR="00F22A3C">
          <w:rPr>
            <w:noProof/>
            <w:webHidden/>
          </w:rPr>
          <w:tab/>
        </w:r>
        <w:r w:rsidR="00F22A3C">
          <w:rPr>
            <w:noProof/>
            <w:webHidden/>
          </w:rPr>
          <w:fldChar w:fldCharType="begin"/>
        </w:r>
        <w:r w:rsidR="00F22A3C">
          <w:rPr>
            <w:noProof/>
            <w:webHidden/>
          </w:rPr>
          <w:instrText xml:space="preserve"> PAGEREF _Toc148368149 \h </w:instrText>
        </w:r>
        <w:r w:rsidR="00F22A3C">
          <w:rPr>
            <w:noProof/>
            <w:webHidden/>
          </w:rPr>
        </w:r>
        <w:r w:rsidR="00F22A3C">
          <w:rPr>
            <w:noProof/>
            <w:webHidden/>
          </w:rPr>
          <w:fldChar w:fldCharType="separate"/>
        </w:r>
        <w:r w:rsidR="00F22A3C">
          <w:rPr>
            <w:noProof/>
            <w:webHidden/>
          </w:rPr>
          <w:t>684</w:t>
        </w:r>
        <w:r w:rsidR="00F22A3C">
          <w:rPr>
            <w:noProof/>
            <w:webHidden/>
          </w:rPr>
          <w:fldChar w:fldCharType="end"/>
        </w:r>
      </w:hyperlink>
    </w:p>
    <w:p w14:paraId="292C6DCC" w14:textId="721E1CF0" w:rsidR="00F22A3C" w:rsidRDefault="00000000">
      <w:pPr>
        <w:pStyle w:val="TOC3"/>
        <w:rPr>
          <w:rFonts w:asciiTheme="minorHAnsi" w:eastAsiaTheme="minorEastAsia" w:hAnsiTheme="minorHAnsi" w:cstheme="minorBidi"/>
          <w:noProof/>
          <w:color w:val="auto"/>
          <w:sz w:val="22"/>
          <w:szCs w:val="22"/>
          <w:lang w:eastAsia="en-US"/>
        </w:rPr>
      </w:pPr>
      <w:hyperlink w:anchor="_Toc148368150" w:history="1">
        <w:r w:rsidR="00F22A3C" w:rsidRPr="007747E5">
          <w:rPr>
            <w:rStyle w:val="Hyperlink"/>
            <w:noProof/>
          </w:rPr>
          <w:t>31.7.5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$$ACOTDEG^XLFMTH(): Arc-Cotangent (Degrees)</w:t>
        </w:r>
        <w:r w:rsidR="00F22A3C">
          <w:rPr>
            <w:noProof/>
            <w:webHidden/>
          </w:rPr>
          <w:tab/>
        </w:r>
        <w:r w:rsidR="00F22A3C">
          <w:rPr>
            <w:noProof/>
            <w:webHidden/>
          </w:rPr>
          <w:fldChar w:fldCharType="begin"/>
        </w:r>
        <w:r w:rsidR="00F22A3C">
          <w:rPr>
            <w:noProof/>
            <w:webHidden/>
          </w:rPr>
          <w:instrText xml:space="preserve"> PAGEREF _Toc148368150 \h </w:instrText>
        </w:r>
        <w:r w:rsidR="00F22A3C">
          <w:rPr>
            <w:noProof/>
            <w:webHidden/>
          </w:rPr>
        </w:r>
        <w:r w:rsidR="00F22A3C">
          <w:rPr>
            <w:noProof/>
            <w:webHidden/>
          </w:rPr>
          <w:fldChar w:fldCharType="separate"/>
        </w:r>
        <w:r w:rsidR="00F22A3C">
          <w:rPr>
            <w:noProof/>
            <w:webHidden/>
          </w:rPr>
          <w:t>685</w:t>
        </w:r>
        <w:r w:rsidR="00F22A3C">
          <w:rPr>
            <w:noProof/>
            <w:webHidden/>
          </w:rPr>
          <w:fldChar w:fldCharType="end"/>
        </w:r>
      </w:hyperlink>
    </w:p>
    <w:p w14:paraId="287CFC7C" w14:textId="3DF7D58F" w:rsidR="00F22A3C" w:rsidRDefault="00000000">
      <w:pPr>
        <w:pStyle w:val="TOC3"/>
        <w:rPr>
          <w:rFonts w:asciiTheme="minorHAnsi" w:eastAsiaTheme="minorEastAsia" w:hAnsiTheme="minorHAnsi" w:cstheme="minorBidi"/>
          <w:noProof/>
          <w:color w:val="auto"/>
          <w:sz w:val="22"/>
          <w:szCs w:val="22"/>
          <w:lang w:eastAsia="en-US"/>
        </w:rPr>
      </w:pPr>
      <w:hyperlink w:anchor="_Toc148368151" w:history="1">
        <w:r w:rsidR="00F22A3C" w:rsidRPr="007747E5">
          <w:rPr>
            <w:rStyle w:val="Hyperlink"/>
            <w:noProof/>
          </w:rPr>
          <w:t>31.7.6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$$ACSC^XLFMTH(): Arc-Cosecant (Radians)</w:t>
        </w:r>
        <w:r w:rsidR="00F22A3C">
          <w:rPr>
            <w:noProof/>
            <w:webHidden/>
          </w:rPr>
          <w:tab/>
        </w:r>
        <w:r w:rsidR="00F22A3C">
          <w:rPr>
            <w:noProof/>
            <w:webHidden/>
          </w:rPr>
          <w:fldChar w:fldCharType="begin"/>
        </w:r>
        <w:r w:rsidR="00F22A3C">
          <w:rPr>
            <w:noProof/>
            <w:webHidden/>
          </w:rPr>
          <w:instrText xml:space="preserve"> PAGEREF _Toc148368151 \h </w:instrText>
        </w:r>
        <w:r w:rsidR="00F22A3C">
          <w:rPr>
            <w:noProof/>
            <w:webHidden/>
          </w:rPr>
        </w:r>
        <w:r w:rsidR="00F22A3C">
          <w:rPr>
            <w:noProof/>
            <w:webHidden/>
          </w:rPr>
          <w:fldChar w:fldCharType="separate"/>
        </w:r>
        <w:r w:rsidR="00F22A3C">
          <w:rPr>
            <w:noProof/>
            <w:webHidden/>
          </w:rPr>
          <w:t>686</w:t>
        </w:r>
        <w:r w:rsidR="00F22A3C">
          <w:rPr>
            <w:noProof/>
            <w:webHidden/>
          </w:rPr>
          <w:fldChar w:fldCharType="end"/>
        </w:r>
      </w:hyperlink>
    </w:p>
    <w:p w14:paraId="5DEEDE90" w14:textId="18696D4C" w:rsidR="00F22A3C" w:rsidRDefault="00000000">
      <w:pPr>
        <w:pStyle w:val="TOC3"/>
        <w:rPr>
          <w:rFonts w:asciiTheme="minorHAnsi" w:eastAsiaTheme="minorEastAsia" w:hAnsiTheme="minorHAnsi" w:cstheme="minorBidi"/>
          <w:noProof/>
          <w:color w:val="auto"/>
          <w:sz w:val="22"/>
          <w:szCs w:val="22"/>
          <w:lang w:eastAsia="en-US"/>
        </w:rPr>
      </w:pPr>
      <w:hyperlink w:anchor="_Toc148368152" w:history="1">
        <w:r w:rsidR="00F22A3C" w:rsidRPr="007747E5">
          <w:rPr>
            <w:rStyle w:val="Hyperlink"/>
            <w:noProof/>
          </w:rPr>
          <w:t>31.7.7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$$ACSCDEG^XLFMTH(): Arc-Cosecant (Degrees)</w:t>
        </w:r>
        <w:r w:rsidR="00F22A3C">
          <w:rPr>
            <w:noProof/>
            <w:webHidden/>
          </w:rPr>
          <w:tab/>
        </w:r>
        <w:r w:rsidR="00F22A3C">
          <w:rPr>
            <w:noProof/>
            <w:webHidden/>
          </w:rPr>
          <w:fldChar w:fldCharType="begin"/>
        </w:r>
        <w:r w:rsidR="00F22A3C">
          <w:rPr>
            <w:noProof/>
            <w:webHidden/>
          </w:rPr>
          <w:instrText xml:space="preserve"> PAGEREF _Toc148368152 \h </w:instrText>
        </w:r>
        <w:r w:rsidR="00F22A3C">
          <w:rPr>
            <w:noProof/>
            <w:webHidden/>
          </w:rPr>
        </w:r>
        <w:r w:rsidR="00F22A3C">
          <w:rPr>
            <w:noProof/>
            <w:webHidden/>
          </w:rPr>
          <w:fldChar w:fldCharType="separate"/>
        </w:r>
        <w:r w:rsidR="00F22A3C">
          <w:rPr>
            <w:noProof/>
            <w:webHidden/>
          </w:rPr>
          <w:t>686</w:t>
        </w:r>
        <w:r w:rsidR="00F22A3C">
          <w:rPr>
            <w:noProof/>
            <w:webHidden/>
          </w:rPr>
          <w:fldChar w:fldCharType="end"/>
        </w:r>
      </w:hyperlink>
    </w:p>
    <w:p w14:paraId="2FDD1906" w14:textId="2C7F3E2B" w:rsidR="00F22A3C" w:rsidRDefault="00000000">
      <w:pPr>
        <w:pStyle w:val="TOC3"/>
        <w:rPr>
          <w:rFonts w:asciiTheme="minorHAnsi" w:eastAsiaTheme="minorEastAsia" w:hAnsiTheme="minorHAnsi" w:cstheme="minorBidi"/>
          <w:noProof/>
          <w:color w:val="auto"/>
          <w:sz w:val="22"/>
          <w:szCs w:val="22"/>
          <w:lang w:eastAsia="en-US"/>
        </w:rPr>
      </w:pPr>
      <w:hyperlink w:anchor="_Toc148368153" w:history="1">
        <w:r w:rsidR="00F22A3C" w:rsidRPr="007747E5">
          <w:rPr>
            <w:rStyle w:val="Hyperlink"/>
            <w:noProof/>
          </w:rPr>
          <w:t>31.7.8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$$ASEC^XLFMTH(): Arc-Secant (Radians)</w:t>
        </w:r>
        <w:r w:rsidR="00F22A3C">
          <w:rPr>
            <w:noProof/>
            <w:webHidden/>
          </w:rPr>
          <w:tab/>
        </w:r>
        <w:r w:rsidR="00F22A3C">
          <w:rPr>
            <w:noProof/>
            <w:webHidden/>
          </w:rPr>
          <w:fldChar w:fldCharType="begin"/>
        </w:r>
        <w:r w:rsidR="00F22A3C">
          <w:rPr>
            <w:noProof/>
            <w:webHidden/>
          </w:rPr>
          <w:instrText xml:space="preserve"> PAGEREF _Toc148368153 \h </w:instrText>
        </w:r>
        <w:r w:rsidR="00F22A3C">
          <w:rPr>
            <w:noProof/>
            <w:webHidden/>
          </w:rPr>
        </w:r>
        <w:r w:rsidR="00F22A3C">
          <w:rPr>
            <w:noProof/>
            <w:webHidden/>
          </w:rPr>
          <w:fldChar w:fldCharType="separate"/>
        </w:r>
        <w:r w:rsidR="00F22A3C">
          <w:rPr>
            <w:noProof/>
            <w:webHidden/>
          </w:rPr>
          <w:t>687</w:t>
        </w:r>
        <w:r w:rsidR="00F22A3C">
          <w:rPr>
            <w:noProof/>
            <w:webHidden/>
          </w:rPr>
          <w:fldChar w:fldCharType="end"/>
        </w:r>
      </w:hyperlink>
    </w:p>
    <w:p w14:paraId="5015C56F" w14:textId="3B96358B" w:rsidR="00F22A3C" w:rsidRDefault="00000000">
      <w:pPr>
        <w:pStyle w:val="TOC3"/>
        <w:rPr>
          <w:rFonts w:asciiTheme="minorHAnsi" w:eastAsiaTheme="minorEastAsia" w:hAnsiTheme="minorHAnsi" w:cstheme="minorBidi"/>
          <w:noProof/>
          <w:color w:val="auto"/>
          <w:sz w:val="22"/>
          <w:szCs w:val="22"/>
          <w:lang w:eastAsia="en-US"/>
        </w:rPr>
      </w:pPr>
      <w:hyperlink w:anchor="_Toc148368154" w:history="1">
        <w:r w:rsidR="00F22A3C" w:rsidRPr="007747E5">
          <w:rPr>
            <w:rStyle w:val="Hyperlink"/>
            <w:noProof/>
          </w:rPr>
          <w:t>31.7.9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$$ASECDEG^XLFMTH(): Arc-Secant (Degrees)</w:t>
        </w:r>
        <w:r w:rsidR="00F22A3C">
          <w:rPr>
            <w:noProof/>
            <w:webHidden/>
          </w:rPr>
          <w:tab/>
        </w:r>
        <w:r w:rsidR="00F22A3C">
          <w:rPr>
            <w:noProof/>
            <w:webHidden/>
          </w:rPr>
          <w:fldChar w:fldCharType="begin"/>
        </w:r>
        <w:r w:rsidR="00F22A3C">
          <w:rPr>
            <w:noProof/>
            <w:webHidden/>
          </w:rPr>
          <w:instrText xml:space="preserve"> PAGEREF _Toc148368154 \h </w:instrText>
        </w:r>
        <w:r w:rsidR="00F22A3C">
          <w:rPr>
            <w:noProof/>
            <w:webHidden/>
          </w:rPr>
        </w:r>
        <w:r w:rsidR="00F22A3C">
          <w:rPr>
            <w:noProof/>
            <w:webHidden/>
          </w:rPr>
          <w:fldChar w:fldCharType="separate"/>
        </w:r>
        <w:r w:rsidR="00F22A3C">
          <w:rPr>
            <w:noProof/>
            <w:webHidden/>
          </w:rPr>
          <w:t>688</w:t>
        </w:r>
        <w:r w:rsidR="00F22A3C">
          <w:rPr>
            <w:noProof/>
            <w:webHidden/>
          </w:rPr>
          <w:fldChar w:fldCharType="end"/>
        </w:r>
      </w:hyperlink>
    </w:p>
    <w:p w14:paraId="6E440D63" w14:textId="50480364" w:rsidR="00F22A3C" w:rsidRDefault="00000000">
      <w:pPr>
        <w:pStyle w:val="TOC3"/>
        <w:rPr>
          <w:rFonts w:asciiTheme="minorHAnsi" w:eastAsiaTheme="minorEastAsia" w:hAnsiTheme="minorHAnsi" w:cstheme="minorBidi"/>
          <w:noProof/>
          <w:color w:val="auto"/>
          <w:sz w:val="22"/>
          <w:szCs w:val="22"/>
          <w:lang w:eastAsia="en-US"/>
        </w:rPr>
      </w:pPr>
      <w:hyperlink w:anchor="_Toc148368155" w:history="1">
        <w:r w:rsidR="00F22A3C" w:rsidRPr="007747E5">
          <w:rPr>
            <w:rStyle w:val="Hyperlink"/>
            <w:noProof/>
          </w:rPr>
          <w:t>31.7.10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$$ASIN^XLFMTH(): Arc-Sine (Radians)</w:t>
        </w:r>
        <w:r w:rsidR="00F22A3C">
          <w:rPr>
            <w:noProof/>
            <w:webHidden/>
          </w:rPr>
          <w:tab/>
        </w:r>
        <w:r w:rsidR="00F22A3C">
          <w:rPr>
            <w:noProof/>
            <w:webHidden/>
          </w:rPr>
          <w:fldChar w:fldCharType="begin"/>
        </w:r>
        <w:r w:rsidR="00F22A3C">
          <w:rPr>
            <w:noProof/>
            <w:webHidden/>
          </w:rPr>
          <w:instrText xml:space="preserve"> PAGEREF _Toc148368155 \h </w:instrText>
        </w:r>
        <w:r w:rsidR="00F22A3C">
          <w:rPr>
            <w:noProof/>
            <w:webHidden/>
          </w:rPr>
        </w:r>
        <w:r w:rsidR="00F22A3C">
          <w:rPr>
            <w:noProof/>
            <w:webHidden/>
          </w:rPr>
          <w:fldChar w:fldCharType="separate"/>
        </w:r>
        <w:r w:rsidR="00F22A3C">
          <w:rPr>
            <w:noProof/>
            <w:webHidden/>
          </w:rPr>
          <w:t>688</w:t>
        </w:r>
        <w:r w:rsidR="00F22A3C">
          <w:rPr>
            <w:noProof/>
            <w:webHidden/>
          </w:rPr>
          <w:fldChar w:fldCharType="end"/>
        </w:r>
      </w:hyperlink>
    </w:p>
    <w:p w14:paraId="43C2758B" w14:textId="3E9F3BAC" w:rsidR="00F22A3C" w:rsidRDefault="00000000">
      <w:pPr>
        <w:pStyle w:val="TOC3"/>
        <w:rPr>
          <w:rFonts w:asciiTheme="minorHAnsi" w:eastAsiaTheme="minorEastAsia" w:hAnsiTheme="minorHAnsi" w:cstheme="minorBidi"/>
          <w:noProof/>
          <w:color w:val="auto"/>
          <w:sz w:val="22"/>
          <w:szCs w:val="22"/>
          <w:lang w:eastAsia="en-US"/>
        </w:rPr>
      </w:pPr>
      <w:hyperlink w:anchor="_Toc148368156" w:history="1">
        <w:r w:rsidR="00F22A3C" w:rsidRPr="007747E5">
          <w:rPr>
            <w:rStyle w:val="Hyperlink"/>
            <w:noProof/>
          </w:rPr>
          <w:t>31.7.11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$$ASINDEG^XLFMTH(): Arc-Sine (Degrees)</w:t>
        </w:r>
        <w:r w:rsidR="00F22A3C">
          <w:rPr>
            <w:noProof/>
            <w:webHidden/>
          </w:rPr>
          <w:tab/>
        </w:r>
        <w:r w:rsidR="00F22A3C">
          <w:rPr>
            <w:noProof/>
            <w:webHidden/>
          </w:rPr>
          <w:fldChar w:fldCharType="begin"/>
        </w:r>
        <w:r w:rsidR="00F22A3C">
          <w:rPr>
            <w:noProof/>
            <w:webHidden/>
          </w:rPr>
          <w:instrText xml:space="preserve"> PAGEREF _Toc148368156 \h </w:instrText>
        </w:r>
        <w:r w:rsidR="00F22A3C">
          <w:rPr>
            <w:noProof/>
            <w:webHidden/>
          </w:rPr>
        </w:r>
        <w:r w:rsidR="00F22A3C">
          <w:rPr>
            <w:noProof/>
            <w:webHidden/>
          </w:rPr>
          <w:fldChar w:fldCharType="separate"/>
        </w:r>
        <w:r w:rsidR="00F22A3C">
          <w:rPr>
            <w:noProof/>
            <w:webHidden/>
          </w:rPr>
          <w:t>689</w:t>
        </w:r>
        <w:r w:rsidR="00F22A3C">
          <w:rPr>
            <w:noProof/>
            <w:webHidden/>
          </w:rPr>
          <w:fldChar w:fldCharType="end"/>
        </w:r>
      </w:hyperlink>
    </w:p>
    <w:p w14:paraId="1624229A" w14:textId="12E143AB" w:rsidR="00F22A3C" w:rsidRDefault="00000000">
      <w:pPr>
        <w:pStyle w:val="TOC3"/>
        <w:rPr>
          <w:rFonts w:asciiTheme="minorHAnsi" w:eastAsiaTheme="minorEastAsia" w:hAnsiTheme="minorHAnsi" w:cstheme="minorBidi"/>
          <w:noProof/>
          <w:color w:val="auto"/>
          <w:sz w:val="22"/>
          <w:szCs w:val="22"/>
          <w:lang w:eastAsia="en-US"/>
        </w:rPr>
      </w:pPr>
      <w:hyperlink w:anchor="_Toc148368157" w:history="1">
        <w:r w:rsidR="00F22A3C" w:rsidRPr="007747E5">
          <w:rPr>
            <w:rStyle w:val="Hyperlink"/>
            <w:noProof/>
          </w:rPr>
          <w:t>31.7.12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$$ATAN^XLFMTH(): Arc-Tangent (Radians)</w:t>
        </w:r>
        <w:r w:rsidR="00F22A3C">
          <w:rPr>
            <w:noProof/>
            <w:webHidden/>
          </w:rPr>
          <w:tab/>
        </w:r>
        <w:r w:rsidR="00F22A3C">
          <w:rPr>
            <w:noProof/>
            <w:webHidden/>
          </w:rPr>
          <w:fldChar w:fldCharType="begin"/>
        </w:r>
        <w:r w:rsidR="00F22A3C">
          <w:rPr>
            <w:noProof/>
            <w:webHidden/>
          </w:rPr>
          <w:instrText xml:space="preserve"> PAGEREF _Toc148368157 \h </w:instrText>
        </w:r>
        <w:r w:rsidR="00F22A3C">
          <w:rPr>
            <w:noProof/>
            <w:webHidden/>
          </w:rPr>
        </w:r>
        <w:r w:rsidR="00F22A3C">
          <w:rPr>
            <w:noProof/>
            <w:webHidden/>
          </w:rPr>
          <w:fldChar w:fldCharType="separate"/>
        </w:r>
        <w:r w:rsidR="00F22A3C">
          <w:rPr>
            <w:noProof/>
            <w:webHidden/>
          </w:rPr>
          <w:t>690</w:t>
        </w:r>
        <w:r w:rsidR="00F22A3C">
          <w:rPr>
            <w:noProof/>
            <w:webHidden/>
          </w:rPr>
          <w:fldChar w:fldCharType="end"/>
        </w:r>
      </w:hyperlink>
    </w:p>
    <w:p w14:paraId="03501DE7" w14:textId="2EE63E6B" w:rsidR="00F22A3C" w:rsidRDefault="00000000">
      <w:pPr>
        <w:pStyle w:val="TOC3"/>
        <w:rPr>
          <w:rFonts w:asciiTheme="minorHAnsi" w:eastAsiaTheme="minorEastAsia" w:hAnsiTheme="minorHAnsi" w:cstheme="minorBidi"/>
          <w:noProof/>
          <w:color w:val="auto"/>
          <w:sz w:val="22"/>
          <w:szCs w:val="22"/>
          <w:lang w:eastAsia="en-US"/>
        </w:rPr>
      </w:pPr>
      <w:hyperlink w:anchor="_Toc148368158" w:history="1">
        <w:r w:rsidR="00F22A3C" w:rsidRPr="007747E5">
          <w:rPr>
            <w:rStyle w:val="Hyperlink"/>
            <w:noProof/>
          </w:rPr>
          <w:t>31.7.13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$$ATANDEG^XLFMTH(): Arc-Tangent (Degrees)</w:t>
        </w:r>
        <w:r w:rsidR="00F22A3C">
          <w:rPr>
            <w:noProof/>
            <w:webHidden/>
          </w:rPr>
          <w:tab/>
        </w:r>
        <w:r w:rsidR="00F22A3C">
          <w:rPr>
            <w:noProof/>
            <w:webHidden/>
          </w:rPr>
          <w:fldChar w:fldCharType="begin"/>
        </w:r>
        <w:r w:rsidR="00F22A3C">
          <w:rPr>
            <w:noProof/>
            <w:webHidden/>
          </w:rPr>
          <w:instrText xml:space="preserve"> PAGEREF _Toc148368158 \h </w:instrText>
        </w:r>
        <w:r w:rsidR="00F22A3C">
          <w:rPr>
            <w:noProof/>
            <w:webHidden/>
          </w:rPr>
        </w:r>
        <w:r w:rsidR="00F22A3C">
          <w:rPr>
            <w:noProof/>
            <w:webHidden/>
          </w:rPr>
          <w:fldChar w:fldCharType="separate"/>
        </w:r>
        <w:r w:rsidR="00F22A3C">
          <w:rPr>
            <w:noProof/>
            <w:webHidden/>
          </w:rPr>
          <w:t>690</w:t>
        </w:r>
        <w:r w:rsidR="00F22A3C">
          <w:rPr>
            <w:noProof/>
            <w:webHidden/>
          </w:rPr>
          <w:fldChar w:fldCharType="end"/>
        </w:r>
      </w:hyperlink>
    </w:p>
    <w:p w14:paraId="3397E3FC" w14:textId="2B2268C2" w:rsidR="00F22A3C" w:rsidRDefault="00000000">
      <w:pPr>
        <w:pStyle w:val="TOC3"/>
        <w:rPr>
          <w:rFonts w:asciiTheme="minorHAnsi" w:eastAsiaTheme="minorEastAsia" w:hAnsiTheme="minorHAnsi" w:cstheme="minorBidi"/>
          <w:noProof/>
          <w:color w:val="auto"/>
          <w:sz w:val="22"/>
          <w:szCs w:val="22"/>
          <w:lang w:eastAsia="en-US"/>
        </w:rPr>
      </w:pPr>
      <w:hyperlink w:anchor="_Toc148368159" w:history="1">
        <w:r w:rsidR="00F22A3C" w:rsidRPr="007747E5">
          <w:rPr>
            <w:rStyle w:val="Hyperlink"/>
            <w:noProof/>
          </w:rPr>
          <w:t>31.7.14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$$COS^XLFMTH(): Cosine (Radians)</w:t>
        </w:r>
        <w:r w:rsidR="00F22A3C">
          <w:rPr>
            <w:noProof/>
            <w:webHidden/>
          </w:rPr>
          <w:tab/>
        </w:r>
        <w:r w:rsidR="00F22A3C">
          <w:rPr>
            <w:noProof/>
            <w:webHidden/>
          </w:rPr>
          <w:fldChar w:fldCharType="begin"/>
        </w:r>
        <w:r w:rsidR="00F22A3C">
          <w:rPr>
            <w:noProof/>
            <w:webHidden/>
          </w:rPr>
          <w:instrText xml:space="preserve"> PAGEREF _Toc148368159 \h </w:instrText>
        </w:r>
        <w:r w:rsidR="00F22A3C">
          <w:rPr>
            <w:noProof/>
            <w:webHidden/>
          </w:rPr>
        </w:r>
        <w:r w:rsidR="00F22A3C">
          <w:rPr>
            <w:noProof/>
            <w:webHidden/>
          </w:rPr>
          <w:fldChar w:fldCharType="separate"/>
        </w:r>
        <w:r w:rsidR="00F22A3C">
          <w:rPr>
            <w:noProof/>
            <w:webHidden/>
          </w:rPr>
          <w:t>691</w:t>
        </w:r>
        <w:r w:rsidR="00F22A3C">
          <w:rPr>
            <w:noProof/>
            <w:webHidden/>
          </w:rPr>
          <w:fldChar w:fldCharType="end"/>
        </w:r>
      </w:hyperlink>
    </w:p>
    <w:p w14:paraId="651215CF" w14:textId="4C8F3357" w:rsidR="00F22A3C" w:rsidRDefault="00000000">
      <w:pPr>
        <w:pStyle w:val="TOC3"/>
        <w:rPr>
          <w:rFonts w:asciiTheme="minorHAnsi" w:eastAsiaTheme="minorEastAsia" w:hAnsiTheme="minorHAnsi" w:cstheme="minorBidi"/>
          <w:noProof/>
          <w:color w:val="auto"/>
          <w:sz w:val="22"/>
          <w:szCs w:val="22"/>
          <w:lang w:eastAsia="en-US"/>
        </w:rPr>
      </w:pPr>
      <w:hyperlink w:anchor="_Toc148368160" w:history="1">
        <w:r w:rsidR="00F22A3C" w:rsidRPr="007747E5">
          <w:rPr>
            <w:rStyle w:val="Hyperlink"/>
            <w:noProof/>
          </w:rPr>
          <w:t>31.7.15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$$COSDEG^XLFMTH(): Cosine (Degrees)</w:t>
        </w:r>
        <w:r w:rsidR="00F22A3C">
          <w:rPr>
            <w:noProof/>
            <w:webHidden/>
          </w:rPr>
          <w:tab/>
        </w:r>
        <w:r w:rsidR="00F22A3C">
          <w:rPr>
            <w:noProof/>
            <w:webHidden/>
          </w:rPr>
          <w:fldChar w:fldCharType="begin"/>
        </w:r>
        <w:r w:rsidR="00F22A3C">
          <w:rPr>
            <w:noProof/>
            <w:webHidden/>
          </w:rPr>
          <w:instrText xml:space="preserve"> PAGEREF _Toc148368160 \h </w:instrText>
        </w:r>
        <w:r w:rsidR="00F22A3C">
          <w:rPr>
            <w:noProof/>
            <w:webHidden/>
          </w:rPr>
        </w:r>
        <w:r w:rsidR="00F22A3C">
          <w:rPr>
            <w:noProof/>
            <w:webHidden/>
          </w:rPr>
          <w:fldChar w:fldCharType="separate"/>
        </w:r>
        <w:r w:rsidR="00F22A3C">
          <w:rPr>
            <w:noProof/>
            <w:webHidden/>
          </w:rPr>
          <w:t>692</w:t>
        </w:r>
        <w:r w:rsidR="00F22A3C">
          <w:rPr>
            <w:noProof/>
            <w:webHidden/>
          </w:rPr>
          <w:fldChar w:fldCharType="end"/>
        </w:r>
      </w:hyperlink>
    </w:p>
    <w:p w14:paraId="01DBA030" w14:textId="1FBD1AB5" w:rsidR="00F22A3C" w:rsidRDefault="00000000">
      <w:pPr>
        <w:pStyle w:val="TOC3"/>
        <w:rPr>
          <w:rFonts w:asciiTheme="minorHAnsi" w:eastAsiaTheme="minorEastAsia" w:hAnsiTheme="minorHAnsi" w:cstheme="minorBidi"/>
          <w:noProof/>
          <w:color w:val="auto"/>
          <w:sz w:val="22"/>
          <w:szCs w:val="22"/>
          <w:lang w:eastAsia="en-US"/>
        </w:rPr>
      </w:pPr>
      <w:hyperlink w:anchor="_Toc148368161" w:history="1">
        <w:r w:rsidR="00F22A3C" w:rsidRPr="007747E5">
          <w:rPr>
            <w:rStyle w:val="Hyperlink"/>
            <w:noProof/>
          </w:rPr>
          <w:t>31.7.16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$$COT^XLFMTH(): Cotangent (Radians)</w:t>
        </w:r>
        <w:r w:rsidR="00F22A3C">
          <w:rPr>
            <w:noProof/>
            <w:webHidden/>
          </w:rPr>
          <w:tab/>
        </w:r>
        <w:r w:rsidR="00F22A3C">
          <w:rPr>
            <w:noProof/>
            <w:webHidden/>
          </w:rPr>
          <w:fldChar w:fldCharType="begin"/>
        </w:r>
        <w:r w:rsidR="00F22A3C">
          <w:rPr>
            <w:noProof/>
            <w:webHidden/>
          </w:rPr>
          <w:instrText xml:space="preserve"> PAGEREF _Toc148368161 \h </w:instrText>
        </w:r>
        <w:r w:rsidR="00F22A3C">
          <w:rPr>
            <w:noProof/>
            <w:webHidden/>
          </w:rPr>
        </w:r>
        <w:r w:rsidR="00F22A3C">
          <w:rPr>
            <w:noProof/>
            <w:webHidden/>
          </w:rPr>
          <w:fldChar w:fldCharType="separate"/>
        </w:r>
        <w:r w:rsidR="00F22A3C">
          <w:rPr>
            <w:noProof/>
            <w:webHidden/>
          </w:rPr>
          <w:t>692</w:t>
        </w:r>
        <w:r w:rsidR="00F22A3C">
          <w:rPr>
            <w:noProof/>
            <w:webHidden/>
          </w:rPr>
          <w:fldChar w:fldCharType="end"/>
        </w:r>
      </w:hyperlink>
    </w:p>
    <w:p w14:paraId="619CF9D2" w14:textId="46EEFBCD" w:rsidR="00F22A3C" w:rsidRDefault="00000000">
      <w:pPr>
        <w:pStyle w:val="TOC3"/>
        <w:rPr>
          <w:rFonts w:asciiTheme="minorHAnsi" w:eastAsiaTheme="minorEastAsia" w:hAnsiTheme="minorHAnsi" w:cstheme="minorBidi"/>
          <w:noProof/>
          <w:color w:val="auto"/>
          <w:sz w:val="22"/>
          <w:szCs w:val="22"/>
          <w:lang w:eastAsia="en-US"/>
        </w:rPr>
      </w:pPr>
      <w:hyperlink w:anchor="_Toc148368162" w:history="1">
        <w:r w:rsidR="00F22A3C" w:rsidRPr="007747E5">
          <w:rPr>
            <w:rStyle w:val="Hyperlink"/>
            <w:noProof/>
          </w:rPr>
          <w:t>31.7.17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$$COTDEG^XLFMTH(): Cotangent (Degrees)</w:t>
        </w:r>
        <w:r w:rsidR="00F22A3C">
          <w:rPr>
            <w:noProof/>
            <w:webHidden/>
          </w:rPr>
          <w:tab/>
        </w:r>
        <w:r w:rsidR="00F22A3C">
          <w:rPr>
            <w:noProof/>
            <w:webHidden/>
          </w:rPr>
          <w:fldChar w:fldCharType="begin"/>
        </w:r>
        <w:r w:rsidR="00F22A3C">
          <w:rPr>
            <w:noProof/>
            <w:webHidden/>
          </w:rPr>
          <w:instrText xml:space="preserve"> PAGEREF _Toc148368162 \h </w:instrText>
        </w:r>
        <w:r w:rsidR="00F22A3C">
          <w:rPr>
            <w:noProof/>
            <w:webHidden/>
          </w:rPr>
        </w:r>
        <w:r w:rsidR="00F22A3C">
          <w:rPr>
            <w:noProof/>
            <w:webHidden/>
          </w:rPr>
          <w:fldChar w:fldCharType="separate"/>
        </w:r>
        <w:r w:rsidR="00F22A3C">
          <w:rPr>
            <w:noProof/>
            <w:webHidden/>
          </w:rPr>
          <w:t>693</w:t>
        </w:r>
        <w:r w:rsidR="00F22A3C">
          <w:rPr>
            <w:noProof/>
            <w:webHidden/>
          </w:rPr>
          <w:fldChar w:fldCharType="end"/>
        </w:r>
      </w:hyperlink>
    </w:p>
    <w:p w14:paraId="5E28E9D2" w14:textId="13874E9B" w:rsidR="00F22A3C" w:rsidRDefault="00000000">
      <w:pPr>
        <w:pStyle w:val="TOC3"/>
        <w:rPr>
          <w:rFonts w:asciiTheme="minorHAnsi" w:eastAsiaTheme="minorEastAsia" w:hAnsiTheme="minorHAnsi" w:cstheme="minorBidi"/>
          <w:noProof/>
          <w:color w:val="auto"/>
          <w:sz w:val="22"/>
          <w:szCs w:val="22"/>
          <w:lang w:eastAsia="en-US"/>
        </w:rPr>
      </w:pPr>
      <w:hyperlink w:anchor="_Toc148368163" w:history="1">
        <w:r w:rsidR="00F22A3C" w:rsidRPr="007747E5">
          <w:rPr>
            <w:rStyle w:val="Hyperlink"/>
            <w:noProof/>
          </w:rPr>
          <w:t>31.7.18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$$CSC^XLFMTH(): Cosecant (Radians)</w:t>
        </w:r>
        <w:r w:rsidR="00F22A3C">
          <w:rPr>
            <w:noProof/>
            <w:webHidden/>
          </w:rPr>
          <w:tab/>
        </w:r>
        <w:r w:rsidR="00F22A3C">
          <w:rPr>
            <w:noProof/>
            <w:webHidden/>
          </w:rPr>
          <w:fldChar w:fldCharType="begin"/>
        </w:r>
        <w:r w:rsidR="00F22A3C">
          <w:rPr>
            <w:noProof/>
            <w:webHidden/>
          </w:rPr>
          <w:instrText xml:space="preserve"> PAGEREF _Toc148368163 \h </w:instrText>
        </w:r>
        <w:r w:rsidR="00F22A3C">
          <w:rPr>
            <w:noProof/>
            <w:webHidden/>
          </w:rPr>
        </w:r>
        <w:r w:rsidR="00F22A3C">
          <w:rPr>
            <w:noProof/>
            <w:webHidden/>
          </w:rPr>
          <w:fldChar w:fldCharType="separate"/>
        </w:r>
        <w:r w:rsidR="00F22A3C">
          <w:rPr>
            <w:noProof/>
            <w:webHidden/>
          </w:rPr>
          <w:t>694</w:t>
        </w:r>
        <w:r w:rsidR="00F22A3C">
          <w:rPr>
            <w:noProof/>
            <w:webHidden/>
          </w:rPr>
          <w:fldChar w:fldCharType="end"/>
        </w:r>
      </w:hyperlink>
    </w:p>
    <w:p w14:paraId="629F09C9" w14:textId="73412F43" w:rsidR="00F22A3C" w:rsidRDefault="00000000">
      <w:pPr>
        <w:pStyle w:val="TOC3"/>
        <w:rPr>
          <w:rFonts w:asciiTheme="minorHAnsi" w:eastAsiaTheme="minorEastAsia" w:hAnsiTheme="minorHAnsi" w:cstheme="minorBidi"/>
          <w:noProof/>
          <w:color w:val="auto"/>
          <w:sz w:val="22"/>
          <w:szCs w:val="22"/>
          <w:lang w:eastAsia="en-US"/>
        </w:rPr>
      </w:pPr>
      <w:hyperlink w:anchor="_Toc148368164" w:history="1">
        <w:r w:rsidR="00F22A3C" w:rsidRPr="007747E5">
          <w:rPr>
            <w:rStyle w:val="Hyperlink"/>
            <w:noProof/>
          </w:rPr>
          <w:t>31.7.19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$$CSCDEG^XLFMTH(): Cosecant (Degrees)</w:t>
        </w:r>
        <w:r w:rsidR="00F22A3C">
          <w:rPr>
            <w:noProof/>
            <w:webHidden/>
          </w:rPr>
          <w:tab/>
        </w:r>
        <w:r w:rsidR="00F22A3C">
          <w:rPr>
            <w:noProof/>
            <w:webHidden/>
          </w:rPr>
          <w:fldChar w:fldCharType="begin"/>
        </w:r>
        <w:r w:rsidR="00F22A3C">
          <w:rPr>
            <w:noProof/>
            <w:webHidden/>
          </w:rPr>
          <w:instrText xml:space="preserve"> PAGEREF _Toc148368164 \h </w:instrText>
        </w:r>
        <w:r w:rsidR="00F22A3C">
          <w:rPr>
            <w:noProof/>
            <w:webHidden/>
          </w:rPr>
        </w:r>
        <w:r w:rsidR="00F22A3C">
          <w:rPr>
            <w:noProof/>
            <w:webHidden/>
          </w:rPr>
          <w:fldChar w:fldCharType="separate"/>
        </w:r>
        <w:r w:rsidR="00F22A3C">
          <w:rPr>
            <w:noProof/>
            <w:webHidden/>
          </w:rPr>
          <w:t>694</w:t>
        </w:r>
        <w:r w:rsidR="00F22A3C">
          <w:rPr>
            <w:noProof/>
            <w:webHidden/>
          </w:rPr>
          <w:fldChar w:fldCharType="end"/>
        </w:r>
      </w:hyperlink>
    </w:p>
    <w:p w14:paraId="0A473E76" w14:textId="06DFFFC7" w:rsidR="00F22A3C" w:rsidRDefault="00000000">
      <w:pPr>
        <w:pStyle w:val="TOC3"/>
        <w:rPr>
          <w:rFonts w:asciiTheme="minorHAnsi" w:eastAsiaTheme="minorEastAsia" w:hAnsiTheme="minorHAnsi" w:cstheme="minorBidi"/>
          <w:noProof/>
          <w:color w:val="auto"/>
          <w:sz w:val="22"/>
          <w:szCs w:val="22"/>
          <w:lang w:eastAsia="en-US"/>
        </w:rPr>
      </w:pPr>
      <w:hyperlink w:anchor="_Toc148368165" w:history="1">
        <w:r w:rsidR="00F22A3C" w:rsidRPr="007747E5">
          <w:rPr>
            <w:rStyle w:val="Hyperlink"/>
            <w:noProof/>
          </w:rPr>
          <w:t>31.7.20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$$DECDMS^XLFMTH(): Convert Decimals to Degrees:Minutes:Seconds</w:t>
        </w:r>
        <w:r w:rsidR="00F22A3C">
          <w:rPr>
            <w:noProof/>
            <w:webHidden/>
          </w:rPr>
          <w:tab/>
        </w:r>
        <w:r w:rsidR="00F22A3C">
          <w:rPr>
            <w:noProof/>
            <w:webHidden/>
          </w:rPr>
          <w:fldChar w:fldCharType="begin"/>
        </w:r>
        <w:r w:rsidR="00F22A3C">
          <w:rPr>
            <w:noProof/>
            <w:webHidden/>
          </w:rPr>
          <w:instrText xml:space="preserve"> PAGEREF _Toc148368165 \h </w:instrText>
        </w:r>
        <w:r w:rsidR="00F22A3C">
          <w:rPr>
            <w:noProof/>
            <w:webHidden/>
          </w:rPr>
        </w:r>
        <w:r w:rsidR="00F22A3C">
          <w:rPr>
            <w:noProof/>
            <w:webHidden/>
          </w:rPr>
          <w:fldChar w:fldCharType="separate"/>
        </w:r>
        <w:r w:rsidR="00F22A3C">
          <w:rPr>
            <w:noProof/>
            <w:webHidden/>
          </w:rPr>
          <w:t>695</w:t>
        </w:r>
        <w:r w:rsidR="00F22A3C">
          <w:rPr>
            <w:noProof/>
            <w:webHidden/>
          </w:rPr>
          <w:fldChar w:fldCharType="end"/>
        </w:r>
      </w:hyperlink>
    </w:p>
    <w:p w14:paraId="6A33F18F" w14:textId="6119D454" w:rsidR="00F22A3C" w:rsidRDefault="00000000">
      <w:pPr>
        <w:pStyle w:val="TOC3"/>
        <w:rPr>
          <w:rFonts w:asciiTheme="minorHAnsi" w:eastAsiaTheme="minorEastAsia" w:hAnsiTheme="minorHAnsi" w:cstheme="minorBidi"/>
          <w:noProof/>
          <w:color w:val="auto"/>
          <w:sz w:val="22"/>
          <w:szCs w:val="22"/>
          <w:lang w:eastAsia="en-US"/>
        </w:rPr>
      </w:pPr>
      <w:hyperlink w:anchor="_Toc148368166" w:history="1">
        <w:r w:rsidR="00F22A3C" w:rsidRPr="007747E5">
          <w:rPr>
            <w:rStyle w:val="Hyperlink"/>
            <w:noProof/>
          </w:rPr>
          <w:t>31.7.21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$$DMSDEC^XLFMTH(): Convert Degrees:Minutes:Seconds to Decimal</w:t>
        </w:r>
        <w:r w:rsidR="00F22A3C">
          <w:rPr>
            <w:noProof/>
            <w:webHidden/>
          </w:rPr>
          <w:tab/>
        </w:r>
        <w:r w:rsidR="00F22A3C">
          <w:rPr>
            <w:noProof/>
            <w:webHidden/>
          </w:rPr>
          <w:fldChar w:fldCharType="begin"/>
        </w:r>
        <w:r w:rsidR="00F22A3C">
          <w:rPr>
            <w:noProof/>
            <w:webHidden/>
          </w:rPr>
          <w:instrText xml:space="preserve"> PAGEREF _Toc148368166 \h </w:instrText>
        </w:r>
        <w:r w:rsidR="00F22A3C">
          <w:rPr>
            <w:noProof/>
            <w:webHidden/>
          </w:rPr>
        </w:r>
        <w:r w:rsidR="00F22A3C">
          <w:rPr>
            <w:noProof/>
            <w:webHidden/>
          </w:rPr>
          <w:fldChar w:fldCharType="separate"/>
        </w:r>
        <w:r w:rsidR="00F22A3C">
          <w:rPr>
            <w:noProof/>
            <w:webHidden/>
          </w:rPr>
          <w:t>696</w:t>
        </w:r>
        <w:r w:rsidR="00F22A3C">
          <w:rPr>
            <w:noProof/>
            <w:webHidden/>
          </w:rPr>
          <w:fldChar w:fldCharType="end"/>
        </w:r>
      </w:hyperlink>
    </w:p>
    <w:p w14:paraId="65C6D9BB" w14:textId="65B8E532" w:rsidR="00F22A3C" w:rsidRDefault="00000000">
      <w:pPr>
        <w:pStyle w:val="TOC3"/>
        <w:rPr>
          <w:rFonts w:asciiTheme="minorHAnsi" w:eastAsiaTheme="minorEastAsia" w:hAnsiTheme="minorHAnsi" w:cstheme="minorBidi"/>
          <w:noProof/>
          <w:color w:val="auto"/>
          <w:sz w:val="22"/>
          <w:szCs w:val="22"/>
          <w:lang w:eastAsia="en-US"/>
        </w:rPr>
      </w:pPr>
      <w:hyperlink w:anchor="_Toc148368167" w:history="1">
        <w:r w:rsidR="00F22A3C" w:rsidRPr="007747E5">
          <w:rPr>
            <w:rStyle w:val="Hyperlink"/>
            <w:noProof/>
          </w:rPr>
          <w:t>31.7.22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$$DTR^XLFMTH(): Convert Degrees to Radians</w:t>
        </w:r>
        <w:r w:rsidR="00F22A3C">
          <w:rPr>
            <w:noProof/>
            <w:webHidden/>
          </w:rPr>
          <w:tab/>
        </w:r>
        <w:r w:rsidR="00F22A3C">
          <w:rPr>
            <w:noProof/>
            <w:webHidden/>
          </w:rPr>
          <w:fldChar w:fldCharType="begin"/>
        </w:r>
        <w:r w:rsidR="00F22A3C">
          <w:rPr>
            <w:noProof/>
            <w:webHidden/>
          </w:rPr>
          <w:instrText xml:space="preserve"> PAGEREF _Toc148368167 \h </w:instrText>
        </w:r>
        <w:r w:rsidR="00F22A3C">
          <w:rPr>
            <w:noProof/>
            <w:webHidden/>
          </w:rPr>
        </w:r>
        <w:r w:rsidR="00F22A3C">
          <w:rPr>
            <w:noProof/>
            <w:webHidden/>
          </w:rPr>
          <w:fldChar w:fldCharType="separate"/>
        </w:r>
        <w:r w:rsidR="00F22A3C">
          <w:rPr>
            <w:noProof/>
            <w:webHidden/>
          </w:rPr>
          <w:t>696</w:t>
        </w:r>
        <w:r w:rsidR="00F22A3C">
          <w:rPr>
            <w:noProof/>
            <w:webHidden/>
          </w:rPr>
          <w:fldChar w:fldCharType="end"/>
        </w:r>
      </w:hyperlink>
    </w:p>
    <w:p w14:paraId="189BD286" w14:textId="01A56BEB" w:rsidR="00F22A3C" w:rsidRDefault="00000000">
      <w:pPr>
        <w:pStyle w:val="TOC3"/>
        <w:rPr>
          <w:rFonts w:asciiTheme="minorHAnsi" w:eastAsiaTheme="minorEastAsia" w:hAnsiTheme="minorHAnsi" w:cstheme="minorBidi"/>
          <w:noProof/>
          <w:color w:val="auto"/>
          <w:sz w:val="22"/>
          <w:szCs w:val="22"/>
          <w:lang w:eastAsia="en-US"/>
        </w:rPr>
      </w:pPr>
      <w:hyperlink w:anchor="_Toc148368168" w:history="1">
        <w:r w:rsidR="00F22A3C" w:rsidRPr="007747E5">
          <w:rPr>
            <w:rStyle w:val="Hyperlink"/>
            <w:noProof/>
          </w:rPr>
          <w:t>31.7.23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$$E^XLFMTH(): e—Natural Logarithm</w:t>
        </w:r>
        <w:r w:rsidR="00F22A3C">
          <w:rPr>
            <w:noProof/>
            <w:webHidden/>
          </w:rPr>
          <w:tab/>
        </w:r>
        <w:r w:rsidR="00F22A3C">
          <w:rPr>
            <w:noProof/>
            <w:webHidden/>
          </w:rPr>
          <w:fldChar w:fldCharType="begin"/>
        </w:r>
        <w:r w:rsidR="00F22A3C">
          <w:rPr>
            <w:noProof/>
            <w:webHidden/>
          </w:rPr>
          <w:instrText xml:space="preserve"> PAGEREF _Toc148368168 \h </w:instrText>
        </w:r>
        <w:r w:rsidR="00F22A3C">
          <w:rPr>
            <w:noProof/>
            <w:webHidden/>
          </w:rPr>
        </w:r>
        <w:r w:rsidR="00F22A3C">
          <w:rPr>
            <w:noProof/>
            <w:webHidden/>
          </w:rPr>
          <w:fldChar w:fldCharType="separate"/>
        </w:r>
        <w:r w:rsidR="00F22A3C">
          <w:rPr>
            <w:noProof/>
            <w:webHidden/>
          </w:rPr>
          <w:t>697</w:t>
        </w:r>
        <w:r w:rsidR="00F22A3C">
          <w:rPr>
            <w:noProof/>
            <w:webHidden/>
          </w:rPr>
          <w:fldChar w:fldCharType="end"/>
        </w:r>
      </w:hyperlink>
    </w:p>
    <w:p w14:paraId="2CE80E43" w14:textId="6C5CB32C" w:rsidR="00F22A3C" w:rsidRDefault="00000000">
      <w:pPr>
        <w:pStyle w:val="TOC3"/>
        <w:rPr>
          <w:rFonts w:asciiTheme="minorHAnsi" w:eastAsiaTheme="minorEastAsia" w:hAnsiTheme="minorHAnsi" w:cstheme="minorBidi"/>
          <w:noProof/>
          <w:color w:val="auto"/>
          <w:sz w:val="22"/>
          <w:szCs w:val="22"/>
          <w:lang w:eastAsia="en-US"/>
        </w:rPr>
      </w:pPr>
      <w:hyperlink w:anchor="_Toc148368169" w:history="1">
        <w:r w:rsidR="00F22A3C" w:rsidRPr="007747E5">
          <w:rPr>
            <w:rStyle w:val="Hyperlink"/>
            <w:noProof/>
          </w:rPr>
          <w:t>31.7.24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$$EXP^XLFMTH(): e—Natural Logarithm to the Nth Power</w:t>
        </w:r>
        <w:r w:rsidR="00F22A3C">
          <w:rPr>
            <w:noProof/>
            <w:webHidden/>
          </w:rPr>
          <w:tab/>
        </w:r>
        <w:r w:rsidR="00F22A3C">
          <w:rPr>
            <w:noProof/>
            <w:webHidden/>
          </w:rPr>
          <w:fldChar w:fldCharType="begin"/>
        </w:r>
        <w:r w:rsidR="00F22A3C">
          <w:rPr>
            <w:noProof/>
            <w:webHidden/>
          </w:rPr>
          <w:instrText xml:space="preserve"> PAGEREF _Toc148368169 \h </w:instrText>
        </w:r>
        <w:r w:rsidR="00F22A3C">
          <w:rPr>
            <w:noProof/>
            <w:webHidden/>
          </w:rPr>
        </w:r>
        <w:r w:rsidR="00F22A3C">
          <w:rPr>
            <w:noProof/>
            <w:webHidden/>
          </w:rPr>
          <w:fldChar w:fldCharType="separate"/>
        </w:r>
        <w:r w:rsidR="00F22A3C">
          <w:rPr>
            <w:noProof/>
            <w:webHidden/>
          </w:rPr>
          <w:t>698</w:t>
        </w:r>
        <w:r w:rsidR="00F22A3C">
          <w:rPr>
            <w:noProof/>
            <w:webHidden/>
          </w:rPr>
          <w:fldChar w:fldCharType="end"/>
        </w:r>
      </w:hyperlink>
    </w:p>
    <w:p w14:paraId="5D77E0ED" w14:textId="39843E34" w:rsidR="00F22A3C" w:rsidRDefault="00000000">
      <w:pPr>
        <w:pStyle w:val="TOC3"/>
        <w:rPr>
          <w:rFonts w:asciiTheme="minorHAnsi" w:eastAsiaTheme="minorEastAsia" w:hAnsiTheme="minorHAnsi" w:cstheme="minorBidi"/>
          <w:noProof/>
          <w:color w:val="auto"/>
          <w:sz w:val="22"/>
          <w:szCs w:val="22"/>
          <w:lang w:eastAsia="en-US"/>
        </w:rPr>
      </w:pPr>
      <w:hyperlink w:anchor="_Toc148368170" w:history="1">
        <w:r w:rsidR="00F22A3C" w:rsidRPr="007747E5">
          <w:rPr>
            <w:rStyle w:val="Hyperlink"/>
            <w:noProof/>
          </w:rPr>
          <w:t>31.7.25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$$LN^XLFMTH(): Natural Log (Base e)</w:t>
        </w:r>
        <w:r w:rsidR="00F22A3C">
          <w:rPr>
            <w:noProof/>
            <w:webHidden/>
          </w:rPr>
          <w:tab/>
        </w:r>
        <w:r w:rsidR="00F22A3C">
          <w:rPr>
            <w:noProof/>
            <w:webHidden/>
          </w:rPr>
          <w:fldChar w:fldCharType="begin"/>
        </w:r>
        <w:r w:rsidR="00F22A3C">
          <w:rPr>
            <w:noProof/>
            <w:webHidden/>
          </w:rPr>
          <w:instrText xml:space="preserve"> PAGEREF _Toc148368170 \h </w:instrText>
        </w:r>
        <w:r w:rsidR="00F22A3C">
          <w:rPr>
            <w:noProof/>
            <w:webHidden/>
          </w:rPr>
        </w:r>
        <w:r w:rsidR="00F22A3C">
          <w:rPr>
            <w:noProof/>
            <w:webHidden/>
          </w:rPr>
          <w:fldChar w:fldCharType="separate"/>
        </w:r>
        <w:r w:rsidR="00F22A3C">
          <w:rPr>
            <w:noProof/>
            <w:webHidden/>
          </w:rPr>
          <w:t>698</w:t>
        </w:r>
        <w:r w:rsidR="00F22A3C">
          <w:rPr>
            <w:noProof/>
            <w:webHidden/>
          </w:rPr>
          <w:fldChar w:fldCharType="end"/>
        </w:r>
      </w:hyperlink>
    </w:p>
    <w:p w14:paraId="5AFCD3F7" w14:textId="108036A4" w:rsidR="00F22A3C" w:rsidRDefault="00000000">
      <w:pPr>
        <w:pStyle w:val="TOC3"/>
        <w:rPr>
          <w:rFonts w:asciiTheme="minorHAnsi" w:eastAsiaTheme="minorEastAsia" w:hAnsiTheme="minorHAnsi" w:cstheme="minorBidi"/>
          <w:noProof/>
          <w:color w:val="auto"/>
          <w:sz w:val="22"/>
          <w:szCs w:val="22"/>
          <w:lang w:eastAsia="en-US"/>
        </w:rPr>
      </w:pPr>
      <w:hyperlink w:anchor="_Toc148368171" w:history="1">
        <w:r w:rsidR="00F22A3C" w:rsidRPr="007747E5">
          <w:rPr>
            <w:rStyle w:val="Hyperlink"/>
            <w:noProof/>
          </w:rPr>
          <w:t>31.7.26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$$LOG^XLFMTH(): Logarithm (Base 10)</w:t>
        </w:r>
        <w:r w:rsidR="00F22A3C">
          <w:rPr>
            <w:noProof/>
            <w:webHidden/>
          </w:rPr>
          <w:tab/>
        </w:r>
        <w:r w:rsidR="00F22A3C">
          <w:rPr>
            <w:noProof/>
            <w:webHidden/>
          </w:rPr>
          <w:fldChar w:fldCharType="begin"/>
        </w:r>
        <w:r w:rsidR="00F22A3C">
          <w:rPr>
            <w:noProof/>
            <w:webHidden/>
          </w:rPr>
          <w:instrText xml:space="preserve"> PAGEREF _Toc148368171 \h </w:instrText>
        </w:r>
        <w:r w:rsidR="00F22A3C">
          <w:rPr>
            <w:noProof/>
            <w:webHidden/>
          </w:rPr>
        </w:r>
        <w:r w:rsidR="00F22A3C">
          <w:rPr>
            <w:noProof/>
            <w:webHidden/>
          </w:rPr>
          <w:fldChar w:fldCharType="separate"/>
        </w:r>
        <w:r w:rsidR="00F22A3C">
          <w:rPr>
            <w:noProof/>
            <w:webHidden/>
          </w:rPr>
          <w:t>699</w:t>
        </w:r>
        <w:r w:rsidR="00F22A3C">
          <w:rPr>
            <w:noProof/>
            <w:webHidden/>
          </w:rPr>
          <w:fldChar w:fldCharType="end"/>
        </w:r>
      </w:hyperlink>
    </w:p>
    <w:p w14:paraId="305C8BD7" w14:textId="5595E384" w:rsidR="00F22A3C" w:rsidRDefault="00000000">
      <w:pPr>
        <w:pStyle w:val="TOC3"/>
        <w:rPr>
          <w:rFonts w:asciiTheme="minorHAnsi" w:eastAsiaTheme="minorEastAsia" w:hAnsiTheme="minorHAnsi" w:cstheme="minorBidi"/>
          <w:noProof/>
          <w:color w:val="auto"/>
          <w:sz w:val="22"/>
          <w:szCs w:val="22"/>
          <w:lang w:eastAsia="en-US"/>
        </w:rPr>
      </w:pPr>
      <w:hyperlink w:anchor="_Toc148368172" w:history="1">
        <w:r w:rsidR="00F22A3C" w:rsidRPr="007747E5">
          <w:rPr>
            <w:rStyle w:val="Hyperlink"/>
            <w:noProof/>
          </w:rPr>
          <w:t>31.7.27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$$MAX^XLFMTH(): Maximum of Two Numbers</w:t>
        </w:r>
        <w:r w:rsidR="00F22A3C">
          <w:rPr>
            <w:noProof/>
            <w:webHidden/>
          </w:rPr>
          <w:tab/>
        </w:r>
        <w:r w:rsidR="00F22A3C">
          <w:rPr>
            <w:noProof/>
            <w:webHidden/>
          </w:rPr>
          <w:fldChar w:fldCharType="begin"/>
        </w:r>
        <w:r w:rsidR="00F22A3C">
          <w:rPr>
            <w:noProof/>
            <w:webHidden/>
          </w:rPr>
          <w:instrText xml:space="preserve"> PAGEREF _Toc148368172 \h </w:instrText>
        </w:r>
        <w:r w:rsidR="00F22A3C">
          <w:rPr>
            <w:noProof/>
            <w:webHidden/>
          </w:rPr>
        </w:r>
        <w:r w:rsidR="00F22A3C">
          <w:rPr>
            <w:noProof/>
            <w:webHidden/>
          </w:rPr>
          <w:fldChar w:fldCharType="separate"/>
        </w:r>
        <w:r w:rsidR="00F22A3C">
          <w:rPr>
            <w:noProof/>
            <w:webHidden/>
          </w:rPr>
          <w:t>700</w:t>
        </w:r>
        <w:r w:rsidR="00F22A3C">
          <w:rPr>
            <w:noProof/>
            <w:webHidden/>
          </w:rPr>
          <w:fldChar w:fldCharType="end"/>
        </w:r>
      </w:hyperlink>
    </w:p>
    <w:p w14:paraId="696D7A2A" w14:textId="50CC016E" w:rsidR="00F22A3C" w:rsidRDefault="00000000">
      <w:pPr>
        <w:pStyle w:val="TOC3"/>
        <w:rPr>
          <w:rFonts w:asciiTheme="minorHAnsi" w:eastAsiaTheme="minorEastAsia" w:hAnsiTheme="minorHAnsi" w:cstheme="minorBidi"/>
          <w:noProof/>
          <w:color w:val="auto"/>
          <w:sz w:val="22"/>
          <w:szCs w:val="22"/>
          <w:lang w:eastAsia="en-US"/>
        </w:rPr>
      </w:pPr>
      <w:hyperlink w:anchor="_Toc148368173" w:history="1">
        <w:r w:rsidR="00F22A3C" w:rsidRPr="007747E5">
          <w:rPr>
            <w:rStyle w:val="Hyperlink"/>
            <w:noProof/>
          </w:rPr>
          <w:t>31.7.28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$$MIN^XLFMTH(): Minimum of Two Numbers</w:t>
        </w:r>
        <w:r w:rsidR="00F22A3C">
          <w:rPr>
            <w:noProof/>
            <w:webHidden/>
          </w:rPr>
          <w:tab/>
        </w:r>
        <w:r w:rsidR="00F22A3C">
          <w:rPr>
            <w:noProof/>
            <w:webHidden/>
          </w:rPr>
          <w:fldChar w:fldCharType="begin"/>
        </w:r>
        <w:r w:rsidR="00F22A3C">
          <w:rPr>
            <w:noProof/>
            <w:webHidden/>
          </w:rPr>
          <w:instrText xml:space="preserve"> PAGEREF _Toc148368173 \h </w:instrText>
        </w:r>
        <w:r w:rsidR="00F22A3C">
          <w:rPr>
            <w:noProof/>
            <w:webHidden/>
          </w:rPr>
        </w:r>
        <w:r w:rsidR="00F22A3C">
          <w:rPr>
            <w:noProof/>
            <w:webHidden/>
          </w:rPr>
          <w:fldChar w:fldCharType="separate"/>
        </w:r>
        <w:r w:rsidR="00F22A3C">
          <w:rPr>
            <w:noProof/>
            <w:webHidden/>
          </w:rPr>
          <w:t>700</w:t>
        </w:r>
        <w:r w:rsidR="00F22A3C">
          <w:rPr>
            <w:noProof/>
            <w:webHidden/>
          </w:rPr>
          <w:fldChar w:fldCharType="end"/>
        </w:r>
      </w:hyperlink>
    </w:p>
    <w:p w14:paraId="27F48CE7" w14:textId="61A66A91" w:rsidR="00F22A3C" w:rsidRDefault="00000000">
      <w:pPr>
        <w:pStyle w:val="TOC3"/>
        <w:rPr>
          <w:rFonts w:asciiTheme="minorHAnsi" w:eastAsiaTheme="minorEastAsia" w:hAnsiTheme="minorHAnsi" w:cstheme="minorBidi"/>
          <w:noProof/>
          <w:color w:val="auto"/>
          <w:sz w:val="22"/>
          <w:szCs w:val="22"/>
          <w:lang w:eastAsia="en-US"/>
        </w:rPr>
      </w:pPr>
      <w:hyperlink w:anchor="_Toc148368174" w:history="1">
        <w:r w:rsidR="00F22A3C" w:rsidRPr="007747E5">
          <w:rPr>
            <w:rStyle w:val="Hyperlink"/>
            <w:noProof/>
          </w:rPr>
          <w:t>31.7.29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$$PI^XLFMTH(): PI</w:t>
        </w:r>
        <w:r w:rsidR="00F22A3C">
          <w:rPr>
            <w:noProof/>
            <w:webHidden/>
          </w:rPr>
          <w:tab/>
        </w:r>
        <w:r w:rsidR="00F22A3C">
          <w:rPr>
            <w:noProof/>
            <w:webHidden/>
          </w:rPr>
          <w:fldChar w:fldCharType="begin"/>
        </w:r>
        <w:r w:rsidR="00F22A3C">
          <w:rPr>
            <w:noProof/>
            <w:webHidden/>
          </w:rPr>
          <w:instrText xml:space="preserve"> PAGEREF _Toc148368174 \h </w:instrText>
        </w:r>
        <w:r w:rsidR="00F22A3C">
          <w:rPr>
            <w:noProof/>
            <w:webHidden/>
          </w:rPr>
        </w:r>
        <w:r w:rsidR="00F22A3C">
          <w:rPr>
            <w:noProof/>
            <w:webHidden/>
          </w:rPr>
          <w:fldChar w:fldCharType="separate"/>
        </w:r>
        <w:r w:rsidR="00F22A3C">
          <w:rPr>
            <w:noProof/>
            <w:webHidden/>
          </w:rPr>
          <w:t>701</w:t>
        </w:r>
        <w:r w:rsidR="00F22A3C">
          <w:rPr>
            <w:noProof/>
            <w:webHidden/>
          </w:rPr>
          <w:fldChar w:fldCharType="end"/>
        </w:r>
      </w:hyperlink>
    </w:p>
    <w:p w14:paraId="6BCE461E" w14:textId="122D3A25" w:rsidR="00F22A3C" w:rsidRDefault="00000000">
      <w:pPr>
        <w:pStyle w:val="TOC3"/>
        <w:rPr>
          <w:rFonts w:asciiTheme="minorHAnsi" w:eastAsiaTheme="minorEastAsia" w:hAnsiTheme="minorHAnsi" w:cstheme="minorBidi"/>
          <w:noProof/>
          <w:color w:val="auto"/>
          <w:sz w:val="22"/>
          <w:szCs w:val="22"/>
          <w:lang w:eastAsia="en-US"/>
        </w:rPr>
      </w:pPr>
      <w:hyperlink w:anchor="_Toc148368175" w:history="1">
        <w:r w:rsidR="00F22A3C" w:rsidRPr="007747E5">
          <w:rPr>
            <w:rStyle w:val="Hyperlink"/>
            <w:noProof/>
          </w:rPr>
          <w:t>31.7.30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$$PWR^XLFMTH(): X to the Y Power</w:t>
        </w:r>
        <w:r w:rsidR="00F22A3C">
          <w:rPr>
            <w:noProof/>
            <w:webHidden/>
          </w:rPr>
          <w:tab/>
        </w:r>
        <w:r w:rsidR="00F22A3C">
          <w:rPr>
            <w:noProof/>
            <w:webHidden/>
          </w:rPr>
          <w:fldChar w:fldCharType="begin"/>
        </w:r>
        <w:r w:rsidR="00F22A3C">
          <w:rPr>
            <w:noProof/>
            <w:webHidden/>
          </w:rPr>
          <w:instrText xml:space="preserve"> PAGEREF _Toc148368175 \h </w:instrText>
        </w:r>
        <w:r w:rsidR="00F22A3C">
          <w:rPr>
            <w:noProof/>
            <w:webHidden/>
          </w:rPr>
        </w:r>
        <w:r w:rsidR="00F22A3C">
          <w:rPr>
            <w:noProof/>
            <w:webHidden/>
          </w:rPr>
          <w:fldChar w:fldCharType="separate"/>
        </w:r>
        <w:r w:rsidR="00F22A3C">
          <w:rPr>
            <w:noProof/>
            <w:webHidden/>
          </w:rPr>
          <w:t>701</w:t>
        </w:r>
        <w:r w:rsidR="00F22A3C">
          <w:rPr>
            <w:noProof/>
            <w:webHidden/>
          </w:rPr>
          <w:fldChar w:fldCharType="end"/>
        </w:r>
      </w:hyperlink>
    </w:p>
    <w:p w14:paraId="6364E2AF" w14:textId="7883318A" w:rsidR="00F22A3C" w:rsidRDefault="00000000">
      <w:pPr>
        <w:pStyle w:val="TOC3"/>
        <w:rPr>
          <w:rFonts w:asciiTheme="minorHAnsi" w:eastAsiaTheme="minorEastAsia" w:hAnsiTheme="minorHAnsi" w:cstheme="minorBidi"/>
          <w:noProof/>
          <w:color w:val="auto"/>
          <w:sz w:val="22"/>
          <w:szCs w:val="22"/>
          <w:lang w:eastAsia="en-US"/>
        </w:rPr>
      </w:pPr>
      <w:hyperlink w:anchor="_Toc148368176" w:history="1">
        <w:r w:rsidR="00F22A3C" w:rsidRPr="007747E5">
          <w:rPr>
            <w:rStyle w:val="Hyperlink"/>
            <w:noProof/>
          </w:rPr>
          <w:t>31.7.31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$$RTD^XLFMTH(): Convert Radians to Degrees</w:t>
        </w:r>
        <w:r w:rsidR="00F22A3C">
          <w:rPr>
            <w:noProof/>
            <w:webHidden/>
          </w:rPr>
          <w:tab/>
        </w:r>
        <w:r w:rsidR="00F22A3C">
          <w:rPr>
            <w:noProof/>
            <w:webHidden/>
          </w:rPr>
          <w:fldChar w:fldCharType="begin"/>
        </w:r>
        <w:r w:rsidR="00F22A3C">
          <w:rPr>
            <w:noProof/>
            <w:webHidden/>
          </w:rPr>
          <w:instrText xml:space="preserve"> PAGEREF _Toc148368176 \h </w:instrText>
        </w:r>
        <w:r w:rsidR="00F22A3C">
          <w:rPr>
            <w:noProof/>
            <w:webHidden/>
          </w:rPr>
        </w:r>
        <w:r w:rsidR="00F22A3C">
          <w:rPr>
            <w:noProof/>
            <w:webHidden/>
          </w:rPr>
          <w:fldChar w:fldCharType="separate"/>
        </w:r>
        <w:r w:rsidR="00F22A3C">
          <w:rPr>
            <w:noProof/>
            <w:webHidden/>
          </w:rPr>
          <w:t>702</w:t>
        </w:r>
        <w:r w:rsidR="00F22A3C">
          <w:rPr>
            <w:noProof/>
            <w:webHidden/>
          </w:rPr>
          <w:fldChar w:fldCharType="end"/>
        </w:r>
      </w:hyperlink>
    </w:p>
    <w:p w14:paraId="30594218" w14:textId="2705454D" w:rsidR="00F22A3C" w:rsidRDefault="00000000">
      <w:pPr>
        <w:pStyle w:val="TOC3"/>
        <w:rPr>
          <w:rFonts w:asciiTheme="minorHAnsi" w:eastAsiaTheme="minorEastAsia" w:hAnsiTheme="minorHAnsi" w:cstheme="minorBidi"/>
          <w:noProof/>
          <w:color w:val="auto"/>
          <w:sz w:val="22"/>
          <w:szCs w:val="22"/>
          <w:lang w:eastAsia="en-US"/>
        </w:rPr>
      </w:pPr>
      <w:hyperlink w:anchor="_Toc148368177" w:history="1">
        <w:r w:rsidR="00F22A3C" w:rsidRPr="007747E5">
          <w:rPr>
            <w:rStyle w:val="Hyperlink"/>
            <w:noProof/>
          </w:rPr>
          <w:t>31.7.32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$$SD^XLFMTH(): Standard Deviation</w:t>
        </w:r>
        <w:r w:rsidR="00F22A3C">
          <w:rPr>
            <w:noProof/>
            <w:webHidden/>
          </w:rPr>
          <w:tab/>
        </w:r>
        <w:r w:rsidR="00F22A3C">
          <w:rPr>
            <w:noProof/>
            <w:webHidden/>
          </w:rPr>
          <w:fldChar w:fldCharType="begin"/>
        </w:r>
        <w:r w:rsidR="00F22A3C">
          <w:rPr>
            <w:noProof/>
            <w:webHidden/>
          </w:rPr>
          <w:instrText xml:space="preserve"> PAGEREF _Toc148368177 \h </w:instrText>
        </w:r>
        <w:r w:rsidR="00F22A3C">
          <w:rPr>
            <w:noProof/>
            <w:webHidden/>
          </w:rPr>
        </w:r>
        <w:r w:rsidR="00F22A3C">
          <w:rPr>
            <w:noProof/>
            <w:webHidden/>
          </w:rPr>
          <w:fldChar w:fldCharType="separate"/>
        </w:r>
        <w:r w:rsidR="00F22A3C">
          <w:rPr>
            <w:noProof/>
            <w:webHidden/>
          </w:rPr>
          <w:t>703</w:t>
        </w:r>
        <w:r w:rsidR="00F22A3C">
          <w:rPr>
            <w:noProof/>
            <w:webHidden/>
          </w:rPr>
          <w:fldChar w:fldCharType="end"/>
        </w:r>
      </w:hyperlink>
    </w:p>
    <w:p w14:paraId="6B49697C" w14:textId="140A97CC" w:rsidR="00F22A3C" w:rsidRDefault="00000000">
      <w:pPr>
        <w:pStyle w:val="TOC3"/>
        <w:rPr>
          <w:rFonts w:asciiTheme="minorHAnsi" w:eastAsiaTheme="minorEastAsia" w:hAnsiTheme="minorHAnsi" w:cstheme="minorBidi"/>
          <w:noProof/>
          <w:color w:val="auto"/>
          <w:sz w:val="22"/>
          <w:szCs w:val="22"/>
          <w:lang w:eastAsia="en-US"/>
        </w:rPr>
      </w:pPr>
      <w:hyperlink w:anchor="_Toc148368178" w:history="1">
        <w:r w:rsidR="00F22A3C" w:rsidRPr="007747E5">
          <w:rPr>
            <w:rStyle w:val="Hyperlink"/>
            <w:noProof/>
          </w:rPr>
          <w:t>31.7.33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$$SEC^XLFMTH(): Secant (Radians)</w:t>
        </w:r>
        <w:r w:rsidR="00F22A3C">
          <w:rPr>
            <w:noProof/>
            <w:webHidden/>
          </w:rPr>
          <w:tab/>
        </w:r>
        <w:r w:rsidR="00F22A3C">
          <w:rPr>
            <w:noProof/>
            <w:webHidden/>
          </w:rPr>
          <w:fldChar w:fldCharType="begin"/>
        </w:r>
        <w:r w:rsidR="00F22A3C">
          <w:rPr>
            <w:noProof/>
            <w:webHidden/>
          </w:rPr>
          <w:instrText xml:space="preserve"> PAGEREF _Toc148368178 \h </w:instrText>
        </w:r>
        <w:r w:rsidR="00F22A3C">
          <w:rPr>
            <w:noProof/>
            <w:webHidden/>
          </w:rPr>
        </w:r>
        <w:r w:rsidR="00F22A3C">
          <w:rPr>
            <w:noProof/>
            <w:webHidden/>
          </w:rPr>
          <w:fldChar w:fldCharType="separate"/>
        </w:r>
        <w:r w:rsidR="00F22A3C">
          <w:rPr>
            <w:noProof/>
            <w:webHidden/>
          </w:rPr>
          <w:t>704</w:t>
        </w:r>
        <w:r w:rsidR="00F22A3C">
          <w:rPr>
            <w:noProof/>
            <w:webHidden/>
          </w:rPr>
          <w:fldChar w:fldCharType="end"/>
        </w:r>
      </w:hyperlink>
    </w:p>
    <w:p w14:paraId="7A60A0EC" w14:textId="77A57DCD" w:rsidR="00F22A3C" w:rsidRDefault="00000000">
      <w:pPr>
        <w:pStyle w:val="TOC3"/>
        <w:rPr>
          <w:rFonts w:asciiTheme="minorHAnsi" w:eastAsiaTheme="minorEastAsia" w:hAnsiTheme="minorHAnsi" w:cstheme="minorBidi"/>
          <w:noProof/>
          <w:color w:val="auto"/>
          <w:sz w:val="22"/>
          <w:szCs w:val="22"/>
          <w:lang w:eastAsia="en-US"/>
        </w:rPr>
      </w:pPr>
      <w:hyperlink w:anchor="_Toc148368179" w:history="1">
        <w:r w:rsidR="00F22A3C" w:rsidRPr="007747E5">
          <w:rPr>
            <w:rStyle w:val="Hyperlink"/>
            <w:noProof/>
          </w:rPr>
          <w:t>31.7.34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$$SECDEG^XLFMTH(): Secant (Degrees)</w:t>
        </w:r>
        <w:r w:rsidR="00F22A3C">
          <w:rPr>
            <w:noProof/>
            <w:webHidden/>
          </w:rPr>
          <w:tab/>
        </w:r>
        <w:r w:rsidR="00F22A3C">
          <w:rPr>
            <w:noProof/>
            <w:webHidden/>
          </w:rPr>
          <w:fldChar w:fldCharType="begin"/>
        </w:r>
        <w:r w:rsidR="00F22A3C">
          <w:rPr>
            <w:noProof/>
            <w:webHidden/>
          </w:rPr>
          <w:instrText xml:space="preserve"> PAGEREF _Toc148368179 \h </w:instrText>
        </w:r>
        <w:r w:rsidR="00F22A3C">
          <w:rPr>
            <w:noProof/>
            <w:webHidden/>
          </w:rPr>
        </w:r>
        <w:r w:rsidR="00F22A3C">
          <w:rPr>
            <w:noProof/>
            <w:webHidden/>
          </w:rPr>
          <w:fldChar w:fldCharType="separate"/>
        </w:r>
        <w:r w:rsidR="00F22A3C">
          <w:rPr>
            <w:noProof/>
            <w:webHidden/>
          </w:rPr>
          <w:t>704</w:t>
        </w:r>
        <w:r w:rsidR="00F22A3C">
          <w:rPr>
            <w:noProof/>
            <w:webHidden/>
          </w:rPr>
          <w:fldChar w:fldCharType="end"/>
        </w:r>
      </w:hyperlink>
    </w:p>
    <w:p w14:paraId="680A66B5" w14:textId="6D7E1A9A" w:rsidR="00F22A3C" w:rsidRDefault="00000000">
      <w:pPr>
        <w:pStyle w:val="TOC3"/>
        <w:rPr>
          <w:rFonts w:asciiTheme="minorHAnsi" w:eastAsiaTheme="minorEastAsia" w:hAnsiTheme="minorHAnsi" w:cstheme="minorBidi"/>
          <w:noProof/>
          <w:color w:val="auto"/>
          <w:sz w:val="22"/>
          <w:szCs w:val="22"/>
          <w:lang w:eastAsia="en-US"/>
        </w:rPr>
      </w:pPr>
      <w:hyperlink w:anchor="_Toc148368180" w:history="1">
        <w:r w:rsidR="00F22A3C" w:rsidRPr="007747E5">
          <w:rPr>
            <w:rStyle w:val="Hyperlink"/>
            <w:noProof/>
          </w:rPr>
          <w:t>31.7.35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$$SIN^XLFMTH(): Sine (Radians)</w:t>
        </w:r>
        <w:r w:rsidR="00F22A3C">
          <w:rPr>
            <w:noProof/>
            <w:webHidden/>
          </w:rPr>
          <w:tab/>
        </w:r>
        <w:r w:rsidR="00F22A3C">
          <w:rPr>
            <w:noProof/>
            <w:webHidden/>
          </w:rPr>
          <w:fldChar w:fldCharType="begin"/>
        </w:r>
        <w:r w:rsidR="00F22A3C">
          <w:rPr>
            <w:noProof/>
            <w:webHidden/>
          </w:rPr>
          <w:instrText xml:space="preserve"> PAGEREF _Toc148368180 \h </w:instrText>
        </w:r>
        <w:r w:rsidR="00F22A3C">
          <w:rPr>
            <w:noProof/>
            <w:webHidden/>
          </w:rPr>
        </w:r>
        <w:r w:rsidR="00F22A3C">
          <w:rPr>
            <w:noProof/>
            <w:webHidden/>
          </w:rPr>
          <w:fldChar w:fldCharType="separate"/>
        </w:r>
        <w:r w:rsidR="00F22A3C">
          <w:rPr>
            <w:noProof/>
            <w:webHidden/>
          </w:rPr>
          <w:t>705</w:t>
        </w:r>
        <w:r w:rsidR="00F22A3C">
          <w:rPr>
            <w:noProof/>
            <w:webHidden/>
          </w:rPr>
          <w:fldChar w:fldCharType="end"/>
        </w:r>
      </w:hyperlink>
    </w:p>
    <w:p w14:paraId="72131A06" w14:textId="029F866E" w:rsidR="00F22A3C" w:rsidRDefault="00000000">
      <w:pPr>
        <w:pStyle w:val="TOC3"/>
        <w:rPr>
          <w:rFonts w:asciiTheme="minorHAnsi" w:eastAsiaTheme="minorEastAsia" w:hAnsiTheme="minorHAnsi" w:cstheme="minorBidi"/>
          <w:noProof/>
          <w:color w:val="auto"/>
          <w:sz w:val="22"/>
          <w:szCs w:val="22"/>
          <w:lang w:eastAsia="en-US"/>
        </w:rPr>
      </w:pPr>
      <w:hyperlink w:anchor="_Toc148368181" w:history="1">
        <w:r w:rsidR="00F22A3C" w:rsidRPr="007747E5">
          <w:rPr>
            <w:rStyle w:val="Hyperlink"/>
            <w:noProof/>
          </w:rPr>
          <w:t>31.7.36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$$SINDEG^XLFMTH(): Sine (Degrees)</w:t>
        </w:r>
        <w:r w:rsidR="00F22A3C">
          <w:rPr>
            <w:noProof/>
            <w:webHidden/>
          </w:rPr>
          <w:tab/>
        </w:r>
        <w:r w:rsidR="00F22A3C">
          <w:rPr>
            <w:noProof/>
            <w:webHidden/>
          </w:rPr>
          <w:fldChar w:fldCharType="begin"/>
        </w:r>
        <w:r w:rsidR="00F22A3C">
          <w:rPr>
            <w:noProof/>
            <w:webHidden/>
          </w:rPr>
          <w:instrText xml:space="preserve"> PAGEREF _Toc148368181 \h </w:instrText>
        </w:r>
        <w:r w:rsidR="00F22A3C">
          <w:rPr>
            <w:noProof/>
            <w:webHidden/>
          </w:rPr>
        </w:r>
        <w:r w:rsidR="00F22A3C">
          <w:rPr>
            <w:noProof/>
            <w:webHidden/>
          </w:rPr>
          <w:fldChar w:fldCharType="separate"/>
        </w:r>
        <w:r w:rsidR="00F22A3C">
          <w:rPr>
            <w:noProof/>
            <w:webHidden/>
          </w:rPr>
          <w:t>706</w:t>
        </w:r>
        <w:r w:rsidR="00F22A3C">
          <w:rPr>
            <w:noProof/>
            <w:webHidden/>
          </w:rPr>
          <w:fldChar w:fldCharType="end"/>
        </w:r>
      </w:hyperlink>
    </w:p>
    <w:p w14:paraId="61DA4413" w14:textId="42A1EB00" w:rsidR="00F22A3C" w:rsidRDefault="00000000">
      <w:pPr>
        <w:pStyle w:val="TOC3"/>
        <w:rPr>
          <w:rFonts w:asciiTheme="minorHAnsi" w:eastAsiaTheme="minorEastAsia" w:hAnsiTheme="minorHAnsi" w:cstheme="minorBidi"/>
          <w:noProof/>
          <w:color w:val="auto"/>
          <w:sz w:val="22"/>
          <w:szCs w:val="22"/>
          <w:lang w:eastAsia="en-US"/>
        </w:rPr>
      </w:pPr>
      <w:hyperlink w:anchor="_Toc148368182" w:history="1">
        <w:r w:rsidR="00F22A3C" w:rsidRPr="007747E5">
          <w:rPr>
            <w:rStyle w:val="Hyperlink"/>
            <w:noProof/>
          </w:rPr>
          <w:t>31.7.37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$$SQRT^XLFMTH(): Square Root</w:t>
        </w:r>
        <w:r w:rsidR="00F22A3C">
          <w:rPr>
            <w:noProof/>
            <w:webHidden/>
          </w:rPr>
          <w:tab/>
        </w:r>
        <w:r w:rsidR="00F22A3C">
          <w:rPr>
            <w:noProof/>
            <w:webHidden/>
          </w:rPr>
          <w:fldChar w:fldCharType="begin"/>
        </w:r>
        <w:r w:rsidR="00F22A3C">
          <w:rPr>
            <w:noProof/>
            <w:webHidden/>
          </w:rPr>
          <w:instrText xml:space="preserve"> PAGEREF _Toc148368182 \h </w:instrText>
        </w:r>
        <w:r w:rsidR="00F22A3C">
          <w:rPr>
            <w:noProof/>
            <w:webHidden/>
          </w:rPr>
        </w:r>
        <w:r w:rsidR="00F22A3C">
          <w:rPr>
            <w:noProof/>
            <w:webHidden/>
          </w:rPr>
          <w:fldChar w:fldCharType="separate"/>
        </w:r>
        <w:r w:rsidR="00F22A3C">
          <w:rPr>
            <w:noProof/>
            <w:webHidden/>
          </w:rPr>
          <w:t>706</w:t>
        </w:r>
        <w:r w:rsidR="00F22A3C">
          <w:rPr>
            <w:noProof/>
            <w:webHidden/>
          </w:rPr>
          <w:fldChar w:fldCharType="end"/>
        </w:r>
      </w:hyperlink>
    </w:p>
    <w:p w14:paraId="0D727C53" w14:textId="5D5229D0" w:rsidR="00F22A3C" w:rsidRDefault="00000000">
      <w:pPr>
        <w:pStyle w:val="TOC3"/>
        <w:rPr>
          <w:rFonts w:asciiTheme="minorHAnsi" w:eastAsiaTheme="minorEastAsia" w:hAnsiTheme="minorHAnsi" w:cstheme="minorBidi"/>
          <w:noProof/>
          <w:color w:val="auto"/>
          <w:sz w:val="22"/>
          <w:szCs w:val="22"/>
          <w:lang w:eastAsia="en-US"/>
        </w:rPr>
      </w:pPr>
      <w:hyperlink w:anchor="_Toc148368183" w:history="1">
        <w:r w:rsidR="00F22A3C" w:rsidRPr="007747E5">
          <w:rPr>
            <w:rStyle w:val="Hyperlink"/>
            <w:noProof/>
          </w:rPr>
          <w:t>31.7.38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$$TAN^XLFMTH(): Tangent (Radians)</w:t>
        </w:r>
        <w:r w:rsidR="00F22A3C">
          <w:rPr>
            <w:noProof/>
            <w:webHidden/>
          </w:rPr>
          <w:tab/>
        </w:r>
        <w:r w:rsidR="00F22A3C">
          <w:rPr>
            <w:noProof/>
            <w:webHidden/>
          </w:rPr>
          <w:fldChar w:fldCharType="begin"/>
        </w:r>
        <w:r w:rsidR="00F22A3C">
          <w:rPr>
            <w:noProof/>
            <w:webHidden/>
          </w:rPr>
          <w:instrText xml:space="preserve"> PAGEREF _Toc148368183 \h </w:instrText>
        </w:r>
        <w:r w:rsidR="00F22A3C">
          <w:rPr>
            <w:noProof/>
            <w:webHidden/>
          </w:rPr>
        </w:r>
        <w:r w:rsidR="00F22A3C">
          <w:rPr>
            <w:noProof/>
            <w:webHidden/>
          </w:rPr>
          <w:fldChar w:fldCharType="separate"/>
        </w:r>
        <w:r w:rsidR="00F22A3C">
          <w:rPr>
            <w:noProof/>
            <w:webHidden/>
          </w:rPr>
          <w:t>707</w:t>
        </w:r>
        <w:r w:rsidR="00F22A3C">
          <w:rPr>
            <w:noProof/>
            <w:webHidden/>
          </w:rPr>
          <w:fldChar w:fldCharType="end"/>
        </w:r>
      </w:hyperlink>
    </w:p>
    <w:p w14:paraId="7C183372" w14:textId="1D710353" w:rsidR="00F22A3C" w:rsidRDefault="00000000">
      <w:pPr>
        <w:pStyle w:val="TOC3"/>
        <w:rPr>
          <w:rFonts w:asciiTheme="minorHAnsi" w:eastAsiaTheme="minorEastAsia" w:hAnsiTheme="minorHAnsi" w:cstheme="minorBidi"/>
          <w:noProof/>
          <w:color w:val="auto"/>
          <w:sz w:val="22"/>
          <w:szCs w:val="22"/>
          <w:lang w:eastAsia="en-US"/>
        </w:rPr>
      </w:pPr>
      <w:hyperlink w:anchor="_Toc148368184" w:history="1">
        <w:r w:rsidR="00F22A3C" w:rsidRPr="007747E5">
          <w:rPr>
            <w:rStyle w:val="Hyperlink"/>
            <w:noProof/>
          </w:rPr>
          <w:t>31.7.39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$$TANDEG^XLFMTH(): Tangent (Degrees)</w:t>
        </w:r>
        <w:r w:rsidR="00F22A3C">
          <w:rPr>
            <w:noProof/>
            <w:webHidden/>
          </w:rPr>
          <w:tab/>
        </w:r>
        <w:r w:rsidR="00F22A3C">
          <w:rPr>
            <w:noProof/>
            <w:webHidden/>
          </w:rPr>
          <w:fldChar w:fldCharType="begin"/>
        </w:r>
        <w:r w:rsidR="00F22A3C">
          <w:rPr>
            <w:noProof/>
            <w:webHidden/>
          </w:rPr>
          <w:instrText xml:space="preserve"> PAGEREF _Toc148368184 \h </w:instrText>
        </w:r>
        <w:r w:rsidR="00F22A3C">
          <w:rPr>
            <w:noProof/>
            <w:webHidden/>
          </w:rPr>
        </w:r>
        <w:r w:rsidR="00F22A3C">
          <w:rPr>
            <w:noProof/>
            <w:webHidden/>
          </w:rPr>
          <w:fldChar w:fldCharType="separate"/>
        </w:r>
        <w:r w:rsidR="00F22A3C">
          <w:rPr>
            <w:noProof/>
            <w:webHidden/>
          </w:rPr>
          <w:t>708</w:t>
        </w:r>
        <w:r w:rsidR="00F22A3C">
          <w:rPr>
            <w:noProof/>
            <w:webHidden/>
          </w:rPr>
          <w:fldChar w:fldCharType="end"/>
        </w:r>
      </w:hyperlink>
    </w:p>
    <w:p w14:paraId="477A9E90" w14:textId="049E0026" w:rsidR="00F22A3C" w:rsidRDefault="00000000">
      <w:pPr>
        <w:pStyle w:val="TOC2"/>
        <w:rPr>
          <w:rFonts w:asciiTheme="minorHAnsi" w:eastAsiaTheme="minorEastAsia" w:hAnsiTheme="minorHAnsi" w:cstheme="minorBidi"/>
          <w:color w:val="auto"/>
          <w:sz w:val="22"/>
          <w:szCs w:val="22"/>
          <w:lang w:eastAsia="en-US"/>
        </w:rPr>
      </w:pPr>
      <w:hyperlink w:anchor="_Toc148368185" w:history="1">
        <w:r w:rsidR="00F22A3C" w:rsidRPr="007747E5">
          <w:rPr>
            <w:rStyle w:val="Hyperlink"/>
          </w:rPr>
          <w:t>31.8</w:t>
        </w:r>
        <w:r w:rsidR="00F22A3C">
          <w:rPr>
            <w:rFonts w:asciiTheme="minorHAnsi" w:eastAsiaTheme="minorEastAsia" w:hAnsiTheme="minorHAnsi" w:cstheme="minorBidi"/>
            <w:color w:val="auto"/>
            <w:sz w:val="22"/>
            <w:szCs w:val="22"/>
            <w:lang w:eastAsia="en-US"/>
          </w:rPr>
          <w:tab/>
        </w:r>
        <w:r w:rsidR="00F22A3C" w:rsidRPr="007747E5">
          <w:rPr>
            <w:rStyle w:val="Hyperlink"/>
          </w:rPr>
          <w:t>Measurement Functions—XLFMSMT</w:t>
        </w:r>
        <w:r w:rsidR="00F22A3C">
          <w:rPr>
            <w:webHidden/>
          </w:rPr>
          <w:tab/>
        </w:r>
        <w:r w:rsidR="00F22A3C">
          <w:rPr>
            <w:webHidden/>
          </w:rPr>
          <w:fldChar w:fldCharType="begin"/>
        </w:r>
        <w:r w:rsidR="00F22A3C">
          <w:rPr>
            <w:webHidden/>
          </w:rPr>
          <w:instrText xml:space="preserve"> PAGEREF _Toc148368185 \h </w:instrText>
        </w:r>
        <w:r w:rsidR="00F22A3C">
          <w:rPr>
            <w:webHidden/>
          </w:rPr>
        </w:r>
        <w:r w:rsidR="00F22A3C">
          <w:rPr>
            <w:webHidden/>
          </w:rPr>
          <w:fldChar w:fldCharType="separate"/>
        </w:r>
        <w:r w:rsidR="00F22A3C">
          <w:rPr>
            <w:webHidden/>
          </w:rPr>
          <w:t>708</w:t>
        </w:r>
        <w:r w:rsidR="00F22A3C">
          <w:rPr>
            <w:webHidden/>
          </w:rPr>
          <w:fldChar w:fldCharType="end"/>
        </w:r>
      </w:hyperlink>
    </w:p>
    <w:p w14:paraId="4621E7C8" w14:textId="0A8C2C78" w:rsidR="00F22A3C" w:rsidRDefault="00000000">
      <w:pPr>
        <w:pStyle w:val="TOC3"/>
        <w:rPr>
          <w:rFonts w:asciiTheme="minorHAnsi" w:eastAsiaTheme="minorEastAsia" w:hAnsiTheme="minorHAnsi" w:cstheme="minorBidi"/>
          <w:noProof/>
          <w:color w:val="auto"/>
          <w:sz w:val="22"/>
          <w:szCs w:val="22"/>
          <w:lang w:eastAsia="en-US"/>
        </w:rPr>
      </w:pPr>
      <w:hyperlink w:anchor="_Toc148368186" w:history="1">
        <w:r w:rsidR="00F22A3C" w:rsidRPr="007747E5">
          <w:rPr>
            <w:rStyle w:val="Hyperlink"/>
            <w:noProof/>
          </w:rPr>
          <w:t>31.8.1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$$BSA^XLFMSMT(): Body Surface Area Measurement</w:t>
        </w:r>
        <w:r w:rsidR="00F22A3C">
          <w:rPr>
            <w:noProof/>
            <w:webHidden/>
          </w:rPr>
          <w:tab/>
        </w:r>
        <w:r w:rsidR="00F22A3C">
          <w:rPr>
            <w:noProof/>
            <w:webHidden/>
          </w:rPr>
          <w:fldChar w:fldCharType="begin"/>
        </w:r>
        <w:r w:rsidR="00F22A3C">
          <w:rPr>
            <w:noProof/>
            <w:webHidden/>
          </w:rPr>
          <w:instrText xml:space="preserve"> PAGEREF _Toc148368186 \h </w:instrText>
        </w:r>
        <w:r w:rsidR="00F22A3C">
          <w:rPr>
            <w:noProof/>
            <w:webHidden/>
          </w:rPr>
        </w:r>
        <w:r w:rsidR="00F22A3C">
          <w:rPr>
            <w:noProof/>
            <w:webHidden/>
          </w:rPr>
          <w:fldChar w:fldCharType="separate"/>
        </w:r>
        <w:r w:rsidR="00F22A3C">
          <w:rPr>
            <w:noProof/>
            <w:webHidden/>
          </w:rPr>
          <w:t>708</w:t>
        </w:r>
        <w:r w:rsidR="00F22A3C">
          <w:rPr>
            <w:noProof/>
            <w:webHidden/>
          </w:rPr>
          <w:fldChar w:fldCharType="end"/>
        </w:r>
      </w:hyperlink>
    </w:p>
    <w:p w14:paraId="1DC5CBF5" w14:textId="4BA8F729" w:rsidR="00F22A3C" w:rsidRDefault="00000000">
      <w:pPr>
        <w:pStyle w:val="TOC3"/>
        <w:rPr>
          <w:rFonts w:asciiTheme="minorHAnsi" w:eastAsiaTheme="minorEastAsia" w:hAnsiTheme="minorHAnsi" w:cstheme="minorBidi"/>
          <w:noProof/>
          <w:color w:val="auto"/>
          <w:sz w:val="22"/>
          <w:szCs w:val="22"/>
          <w:lang w:eastAsia="en-US"/>
        </w:rPr>
      </w:pPr>
      <w:hyperlink w:anchor="_Toc148368187" w:history="1">
        <w:r w:rsidR="00F22A3C" w:rsidRPr="007747E5">
          <w:rPr>
            <w:rStyle w:val="Hyperlink"/>
            <w:noProof/>
          </w:rPr>
          <w:t>31.8.2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$$LENGTH^XLFMSMT(): Convert Length Measurement</w:t>
        </w:r>
        <w:r w:rsidR="00F22A3C">
          <w:rPr>
            <w:noProof/>
            <w:webHidden/>
          </w:rPr>
          <w:tab/>
        </w:r>
        <w:r w:rsidR="00F22A3C">
          <w:rPr>
            <w:noProof/>
            <w:webHidden/>
          </w:rPr>
          <w:fldChar w:fldCharType="begin"/>
        </w:r>
        <w:r w:rsidR="00F22A3C">
          <w:rPr>
            <w:noProof/>
            <w:webHidden/>
          </w:rPr>
          <w:instrText xml:space="preserve"> PAGEREF _Toc148368187 \h </w:instrText>
        </w:r>
        <w:r w:rsidR="00F22A3C">
          <w:rPr>
            <w:noProof/>
            <w:webHidden/>
          </w:rPr>
        </w:r>
        <w:r w:rsidR="00F22A3C">
          <w:rPr>
            <w:noProof/>
            <w:webHidden/>
          </w:rPr>
          <w:fldChar w:fldCharType="separate"/>
        </w:r>
        <w:r w:rsidR="00F22A3C">
          <w:rPr>
            <w:noProof/>
            <w:webHidden/>
          </w:rPr>
          <w:t>709</w:t>
        </w:r>
        <w:r w:rsidR="00F22A3C">
          <w:rPr>
            <w:noProof/>
            <w:webHidden/>
          </w:rPr>
          <w:fldChar w:fldCharType="end"/>
        </w:r>
      </w:hyperlink>
    </w:p>
    <w:p w14:paraId="482E49D9" w14:textId="0042E437" w:rsidR="00F22A3C" w:rsidRDefault="00000000">
      <w:pPr>
        <w:pStyle w:val="TOC3"/>
        <w:rPr>
          <w:rFonts w:asciiTheme="minorHAnsi" w:eastAsiaTheme="minorEastAsia" w:hAnsiTheme="minorHAnsi" w:cstheme="minorBidi"/>
          <w:noProof/>
          <w:color w:val="auto"/>
          <w:sz w:val="22"/>
          <w:szCs w:val="22"/>
          <w:lang w:eastAsia="en-US"/>
        </w:rPr>
      </w:pPr>
      <w:hyperlink w:anchor="_Toc148368188" w:history="1">
        <w:r w:rsidR="00F22A3C" w:rsidRPr="007747E5">
          <w:rPr>
            <w:rStyle w:val="Hyperlink"/>
            <w:noProof/>
          </w:rPr>
          <w:t>31.8.3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$$TEMP^XLFMSMT(): Convert Temperature Measurement</w:t>
        </w:r>
        <w:r w:rsidR="00F22A3C">
          <w:rPr>
            <w:noProof/>
            <w:webHidden/>
          </w:rPr>
          <w:tab/>
        </w:r>
        <w:r w:rsidR="00F22A3C">
          <w:rPr>
            <w:noProof/>
            <w:webHidden/>
          </w:rPr>
          <w:fldChar w:fldCharType="begin"/>
        </w:r>
        <w:r w:rsidR="00F22A3C">
          <w:rPr>
            <w:noProof/>
            <w:webHidden/>
          </w:rPr>
          <w:instrText xml:space="preserve"> PAGEREF _Toc148368188 \h </w:instrText>
        </w:r>
        <w:r w:rsidR="00F22A3C">
          <w:rPr>
            <w:noProof/>
            <w:webHidden/>
          </w:rPr>
        </w:r>
        <w:r w:rsidR="00F22A3C">
          <w:rPr>
            <w:noProof/>
            <w:webHidden/>
          </w:rPr>
          <w:fldChar w:fldCharType="separate"/>
        </w:r>
        <w:r w:rsidR="00F22A3C">
          <w:rPr>
            <w:noProof/>
            <w:webHidden/>
          </w:rPr>
          <w:t>711</w:t>
        </w:r>
        <w:r w:rsidR="00F22A3C">
          <w:rPr>
            <w:noProof/>
            <w:webHidden/>
          </w:rPr>
          <w:fldChar w:fldCharType="end"/>
        </w:r>
      </w:hyperlink>
    </w:p>
    <w:p w14:paraId="32D3ED7D" w14:textId="7ADE09C0" w:rsidR="00F22A3C" w:rsidRDefault="00000000">
      <w:pPr>
        <w:pStyle w:val="TOC3"/>
        <w:rPr>
          <w:rFonts w:asciiTheme="minorHAnsi" w:eastAsiaTheme="minorEastAsia" w:hAnsiTheme="minorHAnsi" w:cstheme="minorBidi"/>
          <w:noProof/>
          <w:color w:val="auto"/>
          <w:sz w:val="22"/>
          <w:szCs w:val="22"/>
          <w:lang w:eastAsia="en-US"/>
        </w:rPr>
      </w:pPr>
      <w:hyperlink w:anchor="_Toc148368189" w:history="1">
        <w:r w:rsidR="00F22A3C" w:rsidRPr="007747E5">
          <w:rPr>
            <w:rStyle w:val="Hyperlink"/>
            <w:noProof/>
          </w:rPr>
          <w:t>31.8.4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$$VOLUME^XLFMSMT(): Convert Volume Measurement</w:t>
        </w:r>
        <w:r w:rsidR="00F22A3C">
          <w:rPr>
            <w:noProof/>
            <w:webHidden/>
          </w:rPr>
          <w:tab/>
        </w:r>
        <w:r w:rsidR="00F22A3C">
          <w:rPr>
            <w:noProof/>
            <w:webHidden/>
          </w:rPr>
          <w:fldChar w:fldCharType="begin"/>
        </w:r>
        <w:r w:rsidR="00F22A3C">
          <w:rPr>
            <w:noProof/>
            <w:webHidden/>
          </w:rPr>
          <w:instrText xml:space="preserve"> PAGEREF _Toc148368189 \h </w:instrText>
        </w:r>
        <w:r w:rsidR="00F22A3C">
          <w:rPr>
            <w:noProof/>
            <w:webHidden/>
          </w:rPr>
        </w:r>
        <w:r w:rsidR="00F22A3C">
          <w:rPr>
            <w:noProof/>
            <w:webHidden/>
          </w:rPr>
          <w:fldChar w:fldCharType="separate"/>
        </w:r>
        <w:r w:rsidR="00F22A3C">
          <w:rPr>
            <w:noProof/>
            <w:webHidden/>
          </w:rPr>
          <w:t>712</w:t>
        </w:r>
        <w:r w:rsidR="00F22A3C">
          <w:rPr>
            <w:noProof/>
            <w:webHidden/>
          </w:rPr>
          <w:fldChar w:fldCharType="end"/>
        </w:r>
      </w:hyperlink>
    </w:p>
    <w:p w14:paraId="074A9E38" w14:textId="5A270385" w:rsidR="00F22A3C" w:rsidRDefault="00000000">
      <w:pPr>
        <w:pStyle w:val="TOC3"/>
        <w:rPr>
          <w:rFonts w:asciiTheme="minorHAnsi" w:eastAsiaTheme="minorEastAsia" w:hAnsiTheme="minorHAnsi" w:cstheme="minorBidi"/>
          <w:noProof/>
          <w:color w:val="auto"/>
          <w:sz w:val="22"/>
          <w:szCs w:val="22"/>
          <w:lang w:eastAsia="en-US"/>
        </w:rPr>
      </w:pPr>
      <w:hyperlink w:anchor="_Toc148368190" w:history="1">
        <w:r w:rsidR="00F22A3C" w:rsidRPr="007747E5">
          <w:rPr>
            <w:rStyle w:val="Hyperlink"/>
            <w:noProof/>
          </w:rPr>
          <w:t>31.8.5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$$WEIGHT^XLFMSMT(): Convert Weight Measurement</w:t>
        </w:r>
        <w:r w:rsidR="00F22A3C">
          <w:rPr>
            <w:noProof/>
            <w:webHidden/>
          </w:rPr>
          <w:tab/>
        </w:r>
        <w:r w:rsidR="00F22A3C">
          <w:rPr>
            <w:noProof/>
            <w:webHidden/>
          </w:rPr>
          <w:fldChar w:fldCharType="begin"/>
        </w:r>
        <w:r w:rsidR="00F22A3C">
          <w:rPr>
            <w:noProof/>
            <w:webHidden/>
          </w:rPr>
          <w:instrText xml:space="preserve"> PAGEREF _Toc148368190 \h </w:instrText>
        </w:r>
        <w:r w:rsidR="00F22A3C">
          <w:rPr>
            <w:noProof/>
            <w:webHidden/>
          </w:rPr>
        </w:r>
        <w:r w:rsidR="00F22A3C">
          <w:rPr>
            <w:noProof/>
            <w:webHidden/>
          </w:rPr>
          <w:fldChar w:fldCharType="separate"/>
        </w:r>
        <w:r w:rsidR="00F22A3C">
          <w:rPr>
            <w:noProof/>
            <w:webHidden/>
          </w:rPr>
          <w:t>714</w:t>
        </w:r>
        <w:r w:rsidR="00F22A3C">
          <w:rPr>
            <w:noProof/>
            <w:webHidden/>
          </w:rPr>
          <w:fldChar w:fldCharType="end"/>
        </w:r>
      </w:hyperlink>
    </w:p>
    <w:p w14:paraId="54A47A99" w14:textId="17F523A4" w:rsidR="00F22A3C" w:rsidRDefault="00000000">
      <w:pPr>
        <w:pStyle w:val="TOC2"/>
        <w:rPr>
          <w:rFonts w:asciiTheme="minorHAnsi" w:eastAsiaTheme="minorEastAsia" w:hAnsiTheme="minorHAnsi" w:cstheme="minorBidi"/>
          <w:color w:val="auto"/>
          <w:sz w:val="22"/>
          <w:szCs w:val="22"/>
          <w:lang w:eastAsia="en-US"/>
        </w:rPr>
      </w:pPr>
      <w:hyperlink w:anchor="_Toc148368191" w:history="1">
        <w:r w:rsidR="00F22A3C" w:rsidRPr="007747E5">
          <w:rPr>
            <w:rStyle w:val="Hyperlink"/>
          </w:rPr>
          <w:t>31.9</w:t>
        </w:r>
        <w:r w:rsidR="00F22A3C">
          <w:rPr>
            <w:rFonts w:asciiTheme="minorHAnsi" w:eastAsiaTheme="minorEastAsia" w:hAnsiTheme="minorHAnsi" w:cstheme="minorBidi"/>
            <w:color w:val="auto"/>
            <w:sz w:val="22"/>
            <w:szCs w:val="22"/>
            <w:lang w:eastAsia="en-US"/>
          </w:rPr>
          <w:tab/>
        </w:r>
        <w:r w:rsidR="00F22A3C" w:rsidRPr="007747E5">
          <w:rPr>
            <w:rStyle w:val="Hyperlink"/>
          </w:rPr>
          <w:t>String Functions—XLFSTR</w:t>
        </w:r>
        <w:r w:rsidR="00F22A3C">
          <w:rPr>
            <w:webHidden/>
          </w:rPr>
          <w:tab/>
        </w:r>
        <w:r w:rsidR="00F22A3C">
          <w:rPr>
            <w:webHidden/>
          </w:rPr>
          <w:fldChar w:fldCharType="begin"/>
        </w:r>
        <w:r w:rsidR="00F22A3C">
          <w:rPr>
            <w:webHidden/>
          </w:rPr>
          <w:instrText xml:space="preserve"> PAGEREF _Toc148368191 \h </w:instrText>
        </w:r>
        <w:r w:rsidR="00F22A3C">
          <w:rPr>
            <w:webHidden/>
          </w:rPr>
        </w:r>
        <w:r w:rsidR="00F22A3C">
          <w:rPr>
            <w:webHidden/>
          </w:rPr>
          <w:fldChar w:fldCharType="separate"/>
        </w:r>
        <w:r w:rsidR="00F22A3C">
          <w:rPr>
            <w:webHidden/>
          </w:rPr>
          <w:t>715</w:t>
        </w:r>
        <w:r w:rsidR="00F22A3C">
          <w:rPr>
            <w:webHidden/>
          </w:rPr>
          <w:fldChar w:fldCharType="end"/>
        </w:r>
      </w:hyperlink>
    </w:p>
    <w:p w14:paraId="45001886" w14:textId="025B208A" w:rsidR="00F22A3C" w:rsidRDefault="00000000">
      <w:pPr>
        <w:pStyle w:val="TOC3"/>
        <w:rPr>
          <w:rFonts w:asciiTheme="minorHAnsi" w:eastAsiaTheme="minorEastAsia" w:hAnsiTheme="minorHAnsi" w:cstheme="minorBidi"/>
          <w:noProof/>
          <w:color w:val="auto"/>
          <w:sz w:val="22"/>
          <w:szCs w:val="22"/>
          <w:lang w:eastAsia="en-US"/>
        </w:rPr>
      </w:pPr>
      <w:hyperlink w:anchor="_Toc148368192" w:history="1">
        <w:r w:rsidR="00F22A3C" w:rsidRPr="007747E5">
          <w:rPr>
            <w:rStyle w:val="Hyperlink"/>
            <w:noProof/>
          </w:rPr>
          <w:t>31.9.1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$$CJ^XLFSTR(): Center Justify String</w:t>
        </w:r>
        <w:r w:rsidR="00F22A3C">
          <w:rPr>
            <w:noProof/>
            <w:webHidden/>
          </w:rPr>
          <w:tab/>
        </w:r>
        <w:r w:rsidR="00F22A3C">
          <w:rPr>
            <w:noProof/>
            <w:webHidden/>
          </w:rPr>
          <w:fldChar w:fldCharType="begin"/>
        </w:r>
        <w:r w:rsidR="00F22A3C">
          <w:rPr>
            <w:noProof/>
            <w:webHidden/>
          </w:rPr>
          <w:instrText xml:space="preserve"> PAGEREF _Toc148368192 \h </w:instrText>
        </w:r>
        <w:r w:rsidR="00F22A3C">
          <w:rPr>
            <w:noProof/>
            <w:webHidden/>
          </w:rPr>
        </w:r>
        <w:r w:rsidR="00F22A3C">
          <w:rPr>
            <w:noProof/>
            <w:webHidden/>
          </w:rPr>
          <w:fldChar w:fldCharType="separate"/>
        </w:r>
        <w:r w:rsidR="00F22A3C">
          <w:rPr>
            <w:noProof/>
            <w:webHidden/>
          </w:rPr>
          <w:t>715</w:t>
        </w:r>
        <w:r w:rsidR="00F22A3C">
          <w:rPr>
            <w:noProof/>
            <w:webHidden/>
          </w:rPr>
          <w:fldChar w:fldCharType="end"/>
        </w:r>
      </w:hyperlink>
    </w:p>
    <w:p w14:paraId="2FB99776" w14:textId="2A9395C1" w:rsidR="00F22A3C" w:rsidRDefault="00000000">
      <w:pPr>
        <w:pStyle w:val="TOC3"/>
        <w:rPr>
          <w:rFonts w:asciiTheme="minorHAnsi" w:eastAsiaTheme="minorEastAsia" w:hAnsiTheme="minorHAnsi" w:cstheme="minorBidi"/>
          <w:noProof/>
          <w:color w:val="auto"/>
          <w:sz w:val="22"/>
          <w:szCs w:val="22"/>
          <w:lang w:eastAsia="en-US"/>
        </w:rPr>
      </w:pPr>
      <w:hyperlink w:anchor="_Toc148368193" w:history="1">
        <w:r w:rsidR="00F22A3C" w:rsidRPr="007747E5">
          <w:rPr>
            <w:rStyle w:val="Hyperlink"/>
            <w:noProof/>
          </w:rPr>
          <w:t>31.9.2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$$INVERT^XLFSTR(): Invert String</w:t>
        </w:r>
        <w:r w:rsidR="00F22A3C">
          <w:rPr>
            <w:noProof/>
            <w:webHidden/>
          </w:rPr>
          <w:tab/>
        </w:r>
        <w:r w:rsidR="00F22A3C">
          <w:rPr>
            <w:noProof/>
            <w:webHidden/>
          </w:rPr>
          <w:fldChar w:fldCharType="begin"/>
        </w:r>
        <w:r w:rsidR="00F22A3C">
          <w:rPr>
            <w:noProof/>
            <w:webHidden/>
          </w:rPr>
          <w:instrText xml:space="preserve"> PAGEREF _Toc148368193 \h </w:instrText>
        </w:r>
        <w:r w:rsidR="00F22A3C">
          <w:rPr>
            <w:noProof/>
            <w:webHidden/>
          </w:rPr>
        </w:r>
        <w:r w:rsidR="00F22A3C">
          <w:rPr>
            <w:noProof/>
            <w:webHidden/>
          </w:rPr>
          <w:fldChar w:fldCharType="separate"/>
        </w:r>
        <w:r w:rsidR="00F22A3C">
          <w:rPr>
            <w:noProof/>
            <w:webHidden/>
          </w:rPr>
          <w:t>717</w:t>
        </w:r>
        <w:r w:rsidR="00F22A3C">
          <w:rPr>
            <w:noProof/>
            <w:webHidden/>
          </w:rPr>
          <w:fldChar w:fldCharType="end"/>
        </w:r>
      </w:hyperlink>
    </w:p>
    <w:p w14:paraId="7DF447FB" w14:textId="72BC81E7" w:rsidR="00F22A3C" w:rsidRDefault="00000000">
      <w:pPr>
        <w:pStyle w:val="TOC3"/>
        <w:rPr>
          <w:rFonts w:asciiTheme="minorHAnsi" w:eastAsiaTheme="minorEastAsia" w:hAnsiTheme="minorHAnsi" w:cstheme="minorBidi"/>
          <w:noProof/>
          <w:color w:val="auto"/>
          <w:sz w:val="22"/>
          <w:szCs w:val="22"/>
          <w:lang w:eastAsia="en-US"/>
        </w:rPr>
      </w:pPr>
      <w:hyperlink w:anchor="_Toc148368194" w:history="1">
        <w:r w:rsidR="00F22A3C" w:rsidRPr="007747E5">
          <w:rPr>
            <w:rStyle w:val="Hyperlink"/>
            <w:noProof/>
          </w:rPr>
          <w:t>31.9.3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$$LJ^XLFSTR(): Left Justify String</w:t>
        </w:r>
        <w:r w:rsidR="00F22A3C">
          <w:rPr>
            <w:noProof/>
            <w:webHidden/>
          </w:rPr>
          <w:tab/>
        </w:r>
        <w:r w:rsidR="00F22A3C">
          <w:rPr>
            <w:noProof/>
            <w:webHidden/>
          </w:rPr>
          <w:fldChar w:fldCharType="begin"/>
        </w:r>
        <w:r w:rsidR="00F22A3C">
          <w:rPr>
            <w:noProof/>
            <w:webHidden/>
          </w:rPr>
          <w:instrText xml:space="preserve"> PAGEREF _Toc148368194 \h </w:instrText>
        </w:r>
        <w:r w:rsidR="00F22A3C">
          <w:rPr>
            <w:noProof/>
            <w:webHidden/>
          </w:rPr>
        </w:r>
        <w:r w:rsidR="00F22A3C">
          <w:rPr>
            <w:noProof/>
            <w:webHidden/>
          </w:rPr>
          <w:fldChar w:fldCharType="separate"/>
        </w:r>
        <w:r w:rsidR="00F22A3C">
          <w:rPr>
            <w:noProof/>
            <w:webHidden/>
          </w:rPr>
          <w:t>717</w:t>
        </w:r>
        <w:r w:rsidR="00F22A3C">
          <w:rPr>
            <w:noProof/>
            <w:webHidden/>
          </w:rPr>
          <w:fldChar w:fldCharType="end"/>
        </w:r>
      </w:hyperlink>
    </w:p>
    <w:p w14:paraId="1F7A5847" w14:textId="6D61473D" w:rsidR="00F22A3C" w:rsidRDefault="00000000">
      <w:pPr>
        <w:pStyle w:val="TOC3"/>
        <w:rPr>
          <w:rFonts w:asciiTheme="minorHAnsi" w:eastAsiaTheme="minorEastAsia" w:hAnsiTheme="minorHAnsi" w:cstheme="minorBidi"/>
          <w:noProof/>
          <w:color w:val="auto"/>
          <w:sz w:val="22"/>
          <w:szCs w:val="22"/>
          <w:lang w:eastAsia="en-US"/>
        </w:rPr>
      </w:pPr>
      <w:hyperlink w:anchor="_Toc148368195" w:history="1">
        <w:r w:rsidR="00F22A3C" w:rsidRPr="007747E5">
          <w:rPr>
            <w:rStyle w:val="Hyperlink"/>
            <w:noProof/>
          </w:rPr>
          <w:t>31.9.4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$$LOW^XLFSTR(): Convert String to Lowercase</w:t>
        </w:r>
        <w:r w:rsidR="00F22A3C">
          <w:rPr>
            <w:noProof/>
            <w:webHidden/>
          </w:rPr>
          <w:tab/>
        </w:r>
        <w:r w:rsidR="00F22A3C">
          <w:rPr>
            <w:noProof/>
            <w:webHidden/>
          </w:rPr>
          <w:fldChar w:fldCharType="begin"/>
        </w:r>
        <w:r w:rsidR="00F22A3C">
          <w:rPr>
            <w:noProof/>
            <w:webHidden/>
          </w:rPr>
          <w:instrText xml:space="preserve"> PAGEREF _Toc148368195 \h </w:instrText>
        </w:r>
        <w:r w:rsidR="00F22A3C">
          <w:rPr>
            <w:noProof/>
            <w:webHidden/>
          </w:rPr>
        </w:r>
        <w:r w:rsidR="00F22A3C">
          <w:rPr>
            <w:noProof/>
            <w:webHidden/>
          </w:rPr>
          <w:fldChar w:fldCharType="separate"/>
        </w:r>
        <w:r w:rsidR="00F22A3C">
          <w:rPr>
            <w:noProof/>
            <w:webHidden/>
          </w:rPr>
          <w:t>718</w:t>
        </w:r>
        <w:r w:rsidR="00F22A3C">
          <w:rPr>
            <w:noProof/>
            <w:webHidden/>
          </w:rPr>
          <w:fldChar w:fldCharType="end"/>
        </w:r>
      </w:hyperlink>
    </w:p>
    <w:p w14:paraId="33996B71" w14:textId="7178DE3A" w:rsidR="00F22A3C" w:rsidRDefault="00000000">
      <w:pPr>
        <w:pStyle w:val="TOC3"/>
        <w:rPr>
          <w:rFonts w:asciiTheme="minorHAnsi" w:eastAsiaTheme="minorEastAsia" w:hAnsiTheme="minorHAnsi" w:cstheme="minorBidi"/>
          <w:noProof/>
          <w:color w:val="auto"/>
          <w:sz w:val="22"/>
          <w:szCs w:val="22"/>
          <w:lang w:eastAsia="en-US"/>
        </w:rPr>
      </w:pPr>
      <w:hyperlink w:anchor="_Toc148368196" w:history="1">
        <w:r w:rsidR="00F22A3C" w:rsidRPr="007747E5">
          <w:rPr>
            <w:rStyle w:val="Hyperlink"/>
            <w:noProof/>
          </w:rPr>
          <w:t>31.9.5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$$REPEAT^XLFSTR(): Repeat String</w:t>
        </w:r>
        <w:r w:rsidR="00F22A3C">
          <w:rPr>
            <w:noProof/>
            <w:webHidden/>
          </w:rPr>
          <w:tab/>
        </w:r>
        <w:r w:rsidR="00F22A3C">
          <w:rPr>
            <w:noProof/>
            <w:webHidden/>
          </w:rPr>
          <w:fldChar w:fldCharType="begin"/>
        </w:r>
        <w:r w:rsidR="00F22A3C">
          <w:rPr>
            <w:noProof/>
            <w:webHidden/>
          </w:rPr>
          <w:instrText xml:space="preserve"> PAGEREF _Toc148368196 \h </w:instrText>
        </w:r>
        <w:r w:rsidR="00F22A3C">
          <w:rPr>
            <w:noProof/>
            <w:webHidden/>
          </w:rPr>
        </w:r>
        <w:r w:rsidR="00F22A3C">
          <w:rPr>
            <w:noProof/>
            <w:webHidden/>
          </w:rPr>
          <w:fldChar w:fldCharType="separate"/>
        </w:r>
        <w:r w:rsidR="00F22A3C">
          <w:rPr>
            <w:noProof/>
            <w:webHidden/>
          </w:rPr>
          <w:t>719</w:t>
        </w:r>
        <w:r w:rsidR="00F22A3C">
          <w:rPr>
            <w:noProof/>
            <w:webHidden/>
          </w:rPr>
          <w:fldChar w:fldCharType="end"/>
        </w:r>
      </w:hyperlink>
    </w:p>
    <w:p w14:paraId="1FBBAB1D" w14:textId="6C0FC601" w:rsidR="00F22A3C" w:rsidRDefault="00000000">
      <w:pPr>
        <w:pStyle w:val="TOC3"/>
        <w:rPr>
          <w:rFonts w:asciiTheme="minorHAnsi" w:eastAsiaTheme="minorEastAsia" w:hAnsiTheme="minorHAnsi" w:cstheme="minorBidi"/>
          <w:noProof/>
          <w:color w:val="auto"/>
          <w:sz w:val="22"/>
          <w:szCs w:val="22"/>
          <w:lang w:eastAsia="en-US"/>
        </w:rPr>
      </w:pPr>
      <w:hyperlink w:anchor="_Toc148368197" w:history="1">
        <w:r w:rsidR="00F22A3C" w:rsidRPr="007747E5">
          <w:rPr>
            <w:rStyle w:val="Hyperlink"/>
            <w:noProof/>
          </w:rPr>
          <w:t>31.9.6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$$REPLACE^XLFSTR(): Replace Strings</w:t>
        </w:r>
        <w:r w:rsidR="00F22A3C">
          <w:rPr>
            <w:noProof/>
            <w:webHidden/>
          </w:rPr>
          <w:tab/>
        </w:r>
        <w:r w:rsidR="00F22A3C">
          <w:rPr>
            <w:noProof/>
            <w:webHidden/>
          </w:rPr>
          <w:fldChar w:fldCharType="begin"/>
        </w:r>
        <w:r w:rsidR="00F22A3C">
          <w:rPr>
            <w:noProof/>
            <w:webHidden/>
          </w:rPr>
          <w:instrText xml:space="preserve"> PAGEREF _Toc148368197 \h </w:instrText>
        </w:r>
        <w:r w:rsidR="00F22A3C">
          <w:rPr>
            <w:noProof/>
            <w:webHidden/>
          </w:rPr>
        </w:r>
        <w:r w:rsidR="00F22A3C">
          <w:rPr>
            <w:noProof/>
            <w:webHidden/>
          </w:rPr>
          <w:fldChar w:fldCharType="separate"/>
        </w:r>
        <w:r w:rsidR="00F22A3C">
          <w:rPr>
            <w:noProof/>
            <w:webHidden/>
          </w:rPr>
          <w:t>720</w:t>
        </w:r>
        <w:r w:rsidR="00F22A3C">
          <w:rPr>
            <w:noProof/>
            <w:webHidden/>
          </w:rPr>
          <w:fldChar w:fldCharType="end"/>
        </w:r>
      </w:hyperlink>
    </w:p>
    <w:p w14:paraId="7DA041EF" w14:textId="7CF7D51F" w:rsidR="00F22A3C" w:rsidRDefault="00000000">
      <w:pPr>
        <w:pStyle w:val="TOC3"/>
        <w:rPr>
          <w:rFonts w:asciiTheme="minorHAnsi" w:eastAsiaTheme="minorEastAsia" w:hAnsiTheme="minorHAnsi" w:cstheme="minorBidi"/>
          <w:noProof/>
          <w:color w:val="auto"/>
          <w:sz w:val="22"/>
          <w:szCs w:val="22"/>
          <w:lang w:eastAsia="en-US"/>
        </w:rPr>
      </w:pPr>
      <w:hyperlink w:anchor="_Toc148368198" w:history="1">
        <w:r w:rsidR="00F22A3C" w:rsidRPr="007747E5">
          <w:rPr>
            <w:rStyle w:val="Hyperlink"/>
            <w:noProof/>
          </w:rPr>
          <w:t>31.9.7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$$RJ^XLFSTR(): Right Justify String</w:t>
        </w:r>
        <w:r w:rsidR="00F22A3C">
          <w:rPr>
            <w:noProof/>
            <w:webHidden/>
          </w:rPr>
          <w:tab/>
        </w:r>
        <w:r w:rsidR="00F22A3C">
          <w:rPr>
            <w:noProof/>
            <w:webHidden/>
          </w:rPr>
          <w:fldChar w:fldCharType="begin"/>
        </w:r>
        <w:r w:rsidR="00F22A3C">
          <w:rPr>
            <w:noProof/>
            <w:webHidden/>
          </w:rPr>
          <w:instrText xml:space="preserve"> PAGEREF _Toc148368198 \h </w:instrText>
        </w:r>
        <w:r w:rsidR="00F22A3C">
          <w:rPr>
            <w:noProof/>
            <w:webHidden/>
          </w:rPr>
        </w:r>
        <w:r w:rsidR="00F22A3C">
          <w:rPr>
            <w:noProof/>
            <w:webHidden/>
          </w:rPr>
          <w:fldChar w:fldCharType="separate"/>
        </w:r>
        <w:r w:rsidR="00F22A3C">
          <w:rPr>
            <w:noProof/>
            <w:webHidden/>
          </w:rPr>
          <w:t>721</w:t>
        </w:r>
        <w:r w:rsidR="00F22A3C">
          <w:rPr>
            <w:noProof/>
            <w:webHidden/>
          </w:rPr>
          <w:fldChar w:fldCharType="end"/>
        </w:r>
      </w:hyperlink>
    </w:p>
    <w:p w14:paraId="080E7C31" w14:textId="65DF89CA" w:rsidR="00F22A3C" w:rsidRDefault="00000000">
      <w:pPr>
        <w:pStyle w:val="TOC3"/>
        <w:rPr>
          <w:rFonts w:asciiTheme="minorHAnsi" w:eastAsiaTheme="minorEastAsia" w:hAnsiTheme="minorHAnsi" w:cstheme="minorBidi"/>
          <w:noProof/>
          <w:color w:val="auto"/>
          <w:sz w:val="22"/>
          <w:szCs w:val="22"/>
          <w:lang w:eastAsia="en-US"/>
        </w:rPr>
      </w:pPr>
      <w:hyperlink w:anchor="_Toc148368199" w:history="1">
        <w:r w:rsidR="00F22A3C" w:rsidRPr="007747E5">
          <w:rPr>
            <w:rStyle w:val="Hyperlink"/>
            <w:noProof/>
          </w:rPr>
          <w:t>31.9.8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$$SENTENCE^XLFSTR(): Convert String to Sentence Case</w:t>
        </w:r>
        <w:r w:rsidR="00F22A3C">
          <w:rPr>
            <w:noProof/>
            <w:webHidden/>
          </w:rPr>
          <w:tab/>
        </w:r>
        <w:r w:rsidR="00F22A3C">
          <w:rPr>
            <w:noProof/>
            <w:webHidden/>
          </w:rPr>
          <w:fldChar w:fldCharType="begin"/>
        </w:r>
        <w:r w:rsidR="00F22A3C">
          <w:rPr>
            <w:noProof/>
            <w:webHidden/>
          </w:rPr>
          <w:instrText xml:space="preserve"> PAGEREF _Toc148368199 \h </w:instrText>
        </w:r>
        <w:r w:rsidR="00F22A3C">
          <w:rPr>
            <w:noProof/>
            <w:webHidden/>
          </w:rPr>
        </w:r>
        <w:r w:rsidR="00F22A3C">
          <w:rPr>
            <w:noProof/>
            <w:webHidden/>
          </w:rPr>
          <w:fldChar w:fldCharType="separate"/>
        </w:r>
        <w:r w:rsidR="00F22A3C">
          <w:rPr>
            <w:noProof/>
            <w:webHidden/>
          </w:rPr>
          <w:t>722</w:t>
        </w:r>
        <w:r w:rsidR="00F22A3C">
          <w:rPr>
            <w:noProof/>
            <w:webHidden/>
          </w:rPr>
          <w:fldChar w:fldCharType="end"/>
        </w:r>
      </w:hyperlink>
    </w:p>
    <w:p w14:paraId="2EBF1BC6" w14:textId="2122FEBE" w:rsidR="00F22A3C" w:rsidRDefault="00000000">
      <w:pPr>
        <w:pStyle w:val="TOC3"/>
        <w:rPr>
          <w:rFonts w:asciiTheme="minorHAnsi" w:eastAsiaTheme="minorEastAsia" w:hAnsiTheme="minorHAnsi" w:cstheme="minorBidi"/>
          <w:noProof/>
          <w:color w:val="auto"/>
          <w:sz w:val="22"/>
          <w:szCs w:val="22"/>
          <w:lang w:eastAsia="en-US"/>
        </w:rPr>
      </w:pPr>
      <w:hyperlink w:anchor="_Toc148368200" w:history="1">
        <w:r w:rsidR="00F22A3C" w:rsidRPr="007747E5">
          <w:rPr>
            <w:rStyle w:val="Hyperlink"/>
            <w:noProof/>
          </w:rPr>
          <w:t>31.9.9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$$STRIP^XLFSTR(): Strip a String</w:t>
        </w:r>
        <w:r w:rsidR="00F22A3C">
          <w:rPr>
            <w:noProof/>
            <w:webHidden/>
          </w:rPr>
          <w:tab/>
        </w:r>
        <w:r w:rsidR="00F22A3C">
          <w:rPr>
            <w:noProof/>
            <w:webHidden/>
          </w:rPr>
          <w:fldChar w:fldCharType="begin"/>
        </w:r>
        <w:r w:rsidR="00F22A3C">
          <w:rPr>
            <w:noProof/>
            <w:webHidden/>
          </w:rPr>
          <w:instrText xml:space="preserve"> PAGEREF _Toc148368200 \h </w:instrText>
        </w:r>
        <w:r w:rsidR="00F22A3C">
          <w:rPr>
            <w:noProof/>
            <w:webHidden/>
          </w:rPr>
        </w:r>
        <w:r w:rsidR="00F22A3C">
          <w:rPr>
            <w:noProof/>
            <w:webHidden/>
          </w:rPr>
          <w:fldChar w:fldCharType="separate"/>
        </w:r>
        <w:r w:rsidR="00F22A3C">
          <w:rPr>
            <w:noProof/>
            <w:webHidden/>
          </w:rPr>
          <w:t>723</w:t>
        </w:r>
        <w:r w:rsidR="00F22A3C">
          <w:rPr>
            <w:noProof/>
            <w:webHidden/>
          </w:rPr>
          <w:fldChar w:fldCharType="end"/>
        </w:r>
      </w:hyperlink>
    </w:p>
    <w:p w14:paraId="749948B4" w14:textId="7F0E92CB" w:rsidR="00F22A3C" w:rsidRDefault="00000000">
      <w:pPr>
        <w:pStyle w:val="TOC3"/>
        <w:rPr>
          <w:rFonts w:asciiTheme="minorHAnsi" w:eastAsiaTheme="minorEastAsia" w:hAnsiTheme="minorHAnsi" w:cstheme="minorBidi"/>
          <w:noProof/>
          <w:color w:val="auto"/>
          <w:sz w:val="22"/>
          <w:szCs w:val="22"/>
          <w:lang w:eastAsia="en-US"/>
        </w:rPr>
      </w:pPr>
      <w:hyperlink w:anchor="_Toc148368201" w:history="1">
        <w:r w:rsidR="00F22A3C" w:rsidRPr="007747E5">
          <w:rPr>
            <w:rStyle w:val="Hyperlink"/>
            <w:noProof/>
          </w:rPr>
          <w:t>31.9.10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$$TITLE^XLFSTR(): Convert String to Title Case</w:t>
        </w:r>
        <w:r w:rsidR="00F22A3C">
          <w:rPr>
            <w:noProof/>
            <w:webHidden/>
          </w:rPr>
          <w:tab/>
        </w:r>
        <w:r w:rsidR="00F22A3C">
          <w:rPr>
            <w:noProof/>
            <w:webHidden/>
          </w:rPr>
          <w:fldChar w:fldCharType="begin"/>
        </w:r>
        <w:r w:rsidR="00F22A3C">
          <w:rPr>
            <w:noProof/>
            <w:webHidden/>
          </w:rPr>
          <w:instrText xml:space="preserve"> PAGEREF _Toc148368201 \h </w:instrText>
        </w:r>
        <w:r w:rsidR="00F22A3C">
          <w:rPr>
            <w:noProof/>
            <w:webHidden/>
          </w:rPr>
        </w:r>
        <w:r w:rsidR="00F22A3C">
          <w:rPr>
            <w:noProof/>
            <w:webHidden/>
          </w:rPr>
          <w:fldChar w:fldCharType="separate"/>
        </w:r>
        <w:r w:rsidR="00F22A3C">
          <w:rPr>
            <w:noProof/>
            <w:webHidden/>
          </w:rPr>
          <w:t>724</w:t>
        </w:r>
        <w:r w:rsidR="00F22A3C">
          <w:rPr>
            <w:noProof/>
            <w:webHidden/>
          </w:rPr>
          <w:fldChar w:fldCharType="end"/>
        </w:r>
      </w:hyperlink>
    </w:p>
    <w:p w14:paraId="37871010" w14:textId="71C46FAA" w:rsidR="00F22A3C" w:rsidRDefault="00000000">
      <w:pPr>
        <w:pStyle w:val="TOC3"/>
        <w:rPr>
          <w:rFonts w:asciiTheme="minorHAnsi" w:eastAsiaTheme="minorEastAsia" w:hAnsiTheme="minorHAnsi" w:cstheme="minorBidi"/>
          <w:noProof/>
          <w:color w:val="auto"/>
          <w:sz w:val="22"/>
          <w:szCs w:val="22"/>
          <w:lang w:eastAsia="en-US"/>
        </w:rPr>
      </w:pPr>
      <w:hyperlink w:anchor="_Toc148368202" w:history="1">
        <w:r w:rsidR="00F22A3C" w:rsidRPr="007747E5">
          <w:rPr>
            <w:rStyle w:val="Hyperlink"/>
            <w:noProof/>
          </w:rPr>
          <w:t>31.9.11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$$TRIM^XLFSTR(): Trim String</w:t>
        </w:r>
        <w:r w:rsidR="00F22A3C">
          <w:rPr>
            <w:noProof/>
            <w:webHidden/>
          </w:rPr>
          <w:tab/>
        </w:r>
        <w:r w:rsidR="00F22A3C">
          <w:rPr>
            <w:noProof/>
            <w:webHidden/>
          </w:rPr>
          <w:fldChar w:fldCharType="begin"/>
        </w:r>
        <w:r w:rsidR="00F22A3C">
          <w:rPr>
            <w:noProof/>
            <w:webHidden/>
          </w:rPr>
          <w:instrText xml:space="preserve"> PAGEREF _Toc148368202 \h </w:instrText>
        </w:r>
        <w:r w:rsidR="00F22A3C">
          <w:rPr>
            <w:noProof/>
            <w:webHidden/>
          </w:rPr>
        </w:r>
        <w:r w:rsidR="00F22A3C">
          <w:rPr>
            <w:noProof/>
            <w:webHidden/>
          </w:rPr>
          <w:fldChar w:fldCharType="separate"/>
        </w:r>
        <w:r w:rsidR="00F22A3C">
          <w:rPr>
            <w:noProof/>
            <w:webHidden/>
          </w:rPr>
          <w:t>725</w:t>
        </w:r>
        <w:r w:rsidR="00F22A3C">
          <w:rPr>
            <w:noProof/>
            <w:webHidden/>
          </w:rPr>
          <w:fldChar w:fldCharType="end"/>
        </w:r>
      </w:hyperlink>
    </w:p>
    <w:p w14:paraId="537FF43A" w14:textId="651D02DD" w:rsidR="00F22A3C" w:rsidRDefault="00000000">
      <w:pPr>
        <w:pStyle w:val="TOC3"/>
        <w:rPr>
          <w:rFonts w:asciiTheme="minorHAnsi" w:eastAsiaTheme="minorEastAsia" w:hAnsiTheme="minorHAnsi" w:cstheme="minorBidi"/>
          <w:noProof/>
          <w:color w:val="auto"/>
          <w:sz w:val="22"/>
          <w:szCs w:val="22"/>
          <w:lang w:eastAsia="en-US"/>
        </w:rPr>
      </w:pPr>
      <w:hyperlink w:anchor="_Toc148368203" w:history="1">
        <w:r w:rsidR="00F22A3C" w:rsidRPr="007747E5">
          <w:rPr>
            <w:rStyle w:val="Hyperlink"/>
            <w:noProof/>
          </w:rPr>
          <w:t>31.9.12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$$UP^XLFSTR(): Convert String to Uppercase</w:t>
        </w:r>
        <w:r w:rsidR="00F22A3C">
          <w:rPr>
            <w:noProof/>
            <w:webHidden/>
          </w:rPr>
          <w:tab/>
        </w:r>
        <w:r w:rsidR="00F22A3C">
          <w:rPr>
            <w:noProof/>
            <w:webHidden/>
          </w:rPr>
          <w:fldChar w:fldCharType="begin"/>
        </w:r>
        <w:r w:rsidR="00F22A3C">
          <w:rPr>
            <w:noProof/>
            <w:webHidden/>
          </w:rPr>
          <w:instrText xml:space="preserve"> PAGEREF _Toc148368203 \h </w:instrText>
        </w:r>
        <w:r w:rsidR="00F22A3C">
          <w:rPr>
            <w:noProof/>
            <w:webHidden/>
          </w:rPr>
        </w:r>
        <w:r w:rsidR="00F22A3C">
          <w:rPr>
            <w:noProof/>
            <w:webHidden/>
          </w:rPr>
          <w:fldChar w:fldCharType="separate"/>
        </w:r>
        <w:r w:rsidR="00F22A3C">
          <w:rPr>
            <w:noProof/>
            <w:webHidden/>
          </w:rPr>
          <w:t>727</w:t>
        </w:r>
        <w:r w:rsidR="00F22A3C">
          <w:rPr>
            <w:noProof/>
            <w:webHidden/>
          </w:rPr>
          <w:fldChar w:fldCharType="end"/>
        </w:r>
      </w:hyperlink>
    </w:p>
    <w:p w14:paraId="6EC93AAC" w14:textId="76479A8A" w:rsidR="00F22A3C" w:rsidRDefault="00000000">
      <w:pPr>
        <w:pStyle w:val="TOC2"/>
        <w:rPr>
          <w:rFonts w:asciiTheme="minorHAnsi" w:eastAsiaTheme="minorEastAsia" w:hAnsiTheme="minorHAnsi" w:cstheme="minorBidi"/>
          <w:color w:val="auto"/>
          <w:sz w:val="22"/>
          <w:szCs w:val="22"/>
          <w:lang w:eastAsia="en-US"/>
        </w:rPr>
      </w:pPr>
      <w:hyperlink w:anchor="_Toc148368204" w:history="1">
        <w:r w:rsidR="00F22A3C" w:rsidRPr="007747E5">
          <w:rPr>
            <w:rStyle w:val="Hyperlink"/>
          </w:rPr>
          <w:t>31.10</w:t>
        </w:r>
        <w:r w:rsidR="00F22A3C">
          <w:rPr>
            <w:rFonts w:asciiTheme="minorHAnsi" w:eastAsiaTheme="minorEastAsia" w:hAnsiTheme="minorHAnsi" w:cstheme="minorBidi"/>
            <w:color w:val="auto"/>
            <w:sz w:val="22"/>
            <w:szCs w:val="22"/>
            <w:lang w:eastAsia="en-US"/>
          </w:rPr>
          <w:tab/>
        </w:r>
        <w:r w:rsidR="00F22A3C" w:rsidRPr="007747E5">
          <w:rPr>
            <w:rStyle w:val="Hyperlink"/>
          </w:rPr>
          <w:t>Utility Functions—XLFUTL</w:t>
        </w:r>
        <w:r w:rsidR="00F22A3C">
          <w:rPr>
            <w:webHidden/>
          </w:rPr>
          <w:tab/>
        </w:r>
        <w:r w:rsidR="00F22A3C">
          <w:rPr>
            <w:webHidden/>
          </w:rPr>
          <w:fldChar w:fldCharType="begin"/>
        </w:r>
        <w:r w:rsidR="00F22A3C">
          <w:rPr>
            <w:webHidden/>
          </w:rPr>
          <w:instrText xml:space="preserve"> PAGEREF _Toc148368204 \h </w:instrText>
        </w:r>
        <w:r w:rsidR="00F22A3C">
          <w:rPr>
            <w:webHidden/>
          </w:rPr>
        </w:r>
        <w:r w:rsidR="00F22A3C">
          <w:rPr>
            <w:webHidden/>
          </w:rPr>
          <w:fldChar w:fldCharType="separate"/>
        </w:r>
        <w:r w:rsidR="00F22A3C">
          <w:rPr>
            <w:webHidden/>
          </w:rPr>
          <w:t>728</w:t>
        </w:r>
        <w:r w:rsidR="00F22A3C">
          <w:rPr>
            <w:webHidden/>
          </w:rPr>
          <w:fldChar w:fldCharType="end"/>
        </w:r>
      </w:hyperlink>
    </w:p>
    <w:p w14:paraId="38DCBE03" w14:textId="149915BF" w:rsidR="00F22A3C" w:rsidRDefault="00000000">
      <w:pPr>
        <w:pStyle w:val="TOC3"/>
        <w:rPr>
          <w:rFonts w:asciiTheme="minorHAnsi" w:eastAsiaTheme="minorEastAsia" w:hAnsiTheme="minorHAnsi" w:cstheme="minorBidi"/>
          <w:noProof/>
          <w:color w:val="auto"/>
          <w:sz w:val="22"/>
          <w:szCs w:val="22"/>
          <w:lang w:eastAsia="en-US"/>
        </w:rPr>
      </w:pPr>
      <w:hyperlink w:anchor="_Toc148368205" w:history="1">
        <w:r w:rsidR="00F22A3C" w:rsidRPr="007747E5">
          <w:rPr>
            <w:rStyle w:val="Hyperlink"/>
            <w:noProof/>
          </w:rPr>
          <w:t>31.10.1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$$BASE^XLFUTL(): Convert Between Two Bases</w:t>
        </w:r>
        <w:r w:rsidR="00F22A3C">
          <w:rPr>
            <w:noProof/>
            <w:webHidden/>
          </w:rPr>
          <w:tab/>
        </w:r>
        <w:r w:rsidR="00F22A3C">
          <w:rPr>
            <w:noProof/>
            <w:webHidden/>
          </w:rPr>
          <w:fldChar w:fldCharType="begin"/>
        </w:r>
        <w:r w:rsidR="00F22A3C">
          <w:rPr>
            <w:noProof/>
            <w:webHidden/>
          </w:rPr>
          <w:instrText xml:space="preserve"> PAGEREF _Toc148368205 \h </w:instrText>
        </w:r>
        <w:r w:rsidR="00F22A3C">
          <w:rPr>
            <w:noProof/>
            <w:webHidden/>
          </w:rPr>
        </w:r>
        <w:r w:rsidR="00F22A3C">
          <w:rPr>
            <w:noProof/>
            <w:webHidden/>
          </w:rPr>
          <w:fldChar w:fldCharType="separate"/>
        </w:r>
        <w:r w:rsidR="00F22A3C">
          <w:rPr>
            <w:noProof/>
            <w:webHidden/>
          </w:rPr>
          <w:t>728</w:t>
        </w:r>
        <w:r w:rsidR="00F22A3C">
          <w:rPr>
            <w:noProof/>
            <w:webHidden/>
          </w:rPr>
          <w:fldChar w:fldCharType="end"/>
        </w:r>
      </w:hyperlink>
    </w:p>
    <w:p w14:paraId="077257BA" w14:textId="4D15276C" w:rsidR="00F22A3C" w:rsidRDefault="00000000">
      <w:pPr>
        <w:pStyle w:val="TOC3"/>
        <w:rPr>
          <w:rFonts w:asciiTheme="minorHAnsi" w:eastAsiaTheme="minorEastAsia" w:hAnsiTheme="minorHAnsi" w:cstheme="minorBidi"/>
          <w:noProof/>
          <w:color w:val="auto"/>
          <w:sz w:val="22"/>
          <w:szCs w:val="22"/>
          <w:lang w:eastAsia="en-US"/>
        </w:rPr>
      </w:pPr>
      <w:hyperlink w:anchor="_Toc148368206" w:history="1">
        <w:r w:rsidR="00F22A3C" w:rsidRPr="007747E5">
          <w:rPr>
            <w:rStyle w:val="Hyperlink"/>
            <w:noProof/>
          </w:rPr>
          <w:t>31.10.2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$$CCD^XLFUTL(): Append Check Digit</w:t>
        </w:r>
        <w:r w:rsidR="00F22A3C">
          <w:rPr>
            <w:noProof/>
            <w:webHidden/>
          </w:rPr>
          <w:tab/>
        </w:r>
        <w:r w:rsidR="00F22A3C">
          <w:rPr>
            <w:noProof/>
            <w:webHidden/>
          </w:rPr>
          <w:fldChar w:fldCharType="begin"/>
        </w:r>
        <w:r w:rsidR="00F22A3C">
          <w:rPr>
            <w:noProof/>
            <w:webHidden/>
          </w:rPr>
          <w:instrText xml:space="preserve"> PAGEREF _Toc148368206 \h </w:instrText>
        </w:r>
        <w:r w:rsidR="00F22A3C">
          <w:rPr>
            <w:noProof/>
            <w:webHidden/>
          </w:rPr>
        </w:r>
        <w:r w:rsidR="00F22A3C">
          <w:rPr>
            <w:noProof/>
            <w:webHidden/>
          </w:rPr>
          <w:fldChar w:fldCharType="separate"/>
        </w:r>
        <w:r w:rsidR="00F22A3C">
          <w:rPr>
            <w:noProof/>
            <w:webHidden/>
          </w:rPr>
          <w:t>729</w:t>
        </w:r>
        <w:r w:rsidR="00F22A3C">
          <w:rPr>
            <w:noProof/>
            <w:webHidden/>
          </w:rPr>
          <w:fldChar w:fldCharType="end"/>
        </w:r>
      </w:hyperlink>
    </w:p>
    <w:p w14:paraId="489C3DDB" w14:textId="039768CD" w:rsidR="00F22A3C" w:rsidRDefault="00000000">
      <w:pPr>
        <w:pStyle w:val="TOC3"/>
        <w:rPr>
          <w:rFonts w:asciiTheme="minorHAnsi" w:eastAsiaTheme="minorEastAsia" w:hAnsiTheme="minorHAnsi" w:cstheme="minorBidi"/>
          <w:noProof/>
          <w:color w:val="auto"/>
          <w:sz w:val="22"/>
          <w:szCs w:val="22"/>
          <w:lang w:eastAsia="en-US"/>
        </w:rPr>
      </w:pPr>
      <w:hyperlink w:anchor="_Toc148368207" w:history="1">
        <w:r w:rsidR="00F22A3C" w:rsidRPr="007747E5">
          <w:rPr>
            <w:rStyle w:val="Hyperlink"/>
            <w:noProof/>
          </w:rPr>
          <w:t>31.10.3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$$CNV^XLFUTL(): Convert Base 10 to Another Base</w:t>
        </w:r>
        <w:r w:rsidR="00F22A3C">
          <w:rPr>
            <w:noProof/>
            <w:webHidden/>
          </w:rPr>
          <w:tab/>
        </w:r>
        <w:r w:rsidR="00F22A3C">
          <w:rPr>
            <w:noProof/>
            <w:webHidden/>
          </w:rPr>
          <w:fldChar w:fldCharType="begin"/>
        </w:r>
        <w:r w:rsidR="00F22A3C">
          <w:rPr>
            <w:noProof/>
            <w:webHidden/>
          </w:rPr>
          <w:instrText xml:space="preserve"> PAGEREF _Toc148368207 \h </w:instrText>
        </w:r>
        <w:r w:rsidR="00F22A3C">
          <w:rPr>
            <w:noProof/>
            <w:webHidden/>
          </w:rPr>
        </w:r>
        <w:r w:rsidR="00F22A3C">
          <w:rPr>
            <w:noProof/>
            <w:webHidden/>
          </w:rPr>
          <w:fldChar w:fldCharType="separate"/>
        </w:r>
        <w:r w:rsidR="00F22A3C">
          <w:rPr>
            <w:noProof/>
            <w:webHidden/>
          </w:rPr>
          <w:t>730</w:t>
        </w:r>
        <w:r w:rsidR="00F22A3C">
          <w:rPr>
            <w:noProof/>
            <w:webHidden/>
          </w:rPr>
          <w:fldChar w:fldCharType="end"/>
        </w:r>
      </w:hyperlink>
    </w:p>
    <w:p w14:paraId="2CFDD8BF" w14:textId="7825AEE7" w:rsidR="00F22A3C" w:rsidRDefault="00000000">
      <w:pPr>
        <w:pStyle w:val="TOC3"/>
        <w:rPr>
          <w:rFonts w:asciiTheme="minorHAnsi" w:eastAsiaTheme="minorEastAsia" w:hAnsiTheme="minorHAnsi" w:cstheme="minorBidi"/>
          <w:noProof/>
          <w:color w:val="auto"/>
          <w:sz w:val="22"/>
          <w:szCs w:val="22"/>
          <w:lang w:eastAsia="en-US"/>
        </w:rPr>
      </w:pPr>
      <w:hyperlink w:anchor="_Toc148368208" w:history="1">
        <w:r w:rsidR="00F22A3C" w:rsidRPr="007747E5">
          <w:rPr>
            <w:rStyle w:val="Hyperlink"/>
            <w:noProof/>
          </w:rPr>
          <w:t>31.10.4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$$DEC^XLFUTL(): Convert Another Base to Base 10</w:t>
        </w:r>
        <w:r w:rsidR="00F22A3C">
          <w:rPr>
            <w:noProof/>
            <w:webHidden/>
          </w:rPr>
          <w:tab/>
        </w:r>
        <w:r w:rsidR="00F22A3C">
          <w:rPr>
            <w:noProof/>
            <w:webHidden/>
          </w:rPr>
          <w:fldChar w:fldCharType="begin"/>
        </w:r>
        <w:r w:rsidR="00F22A3C">
          <w:rPr>
            <w:noProof/>
            <w:webHidden/>
          </w:rPr>
          <w:instrText xml:space="preserve"> PAGEREF _Toc148368208 \h </w:instrText>
        </w:r>
        <w:r w:rsidR="00F22A3C">
          <w:rPr>
            <w:noProof/>
            <w:webHidden/>
          </w:rPr>
        </w:r>
        <w:r w:rsidR="00F22A3C">
          <w:rPr>
            <w:noProof/>
            <w:webHidden/>
          </w:rPr>
          <w:fldChar w:fldCharType="separate"/>
        </w:r>
        <w:r w:rsidR="00F22A3C">
          <w:rPr>
            <w:noProof/>
            <w:webHidden/>
          </w:rPr>
          <w:t>731</w:t>
        </w:r>
        <w:r w:rsidR="00F22A3C">
          <w:rPr>
            <w:noProof/>
            <w:webHidden/>
          </w:rPr>
          <w:fldChar w:fldCharType="end"/>
        </w:r>
      </w:hyperlink>
    </w:p>
    <w:p w14:paraId="2170D73A" w14:textId="5E50FFC7" w:rsidR="00F22A3C" w:rsidRDefault="00000000">
      <w:pPr>
        <w:pStyle w:val="TOC3"/>
        <w:rPr>
          <w:rFonts w:asciiTheme="minorHAnsi" w:eastAsiaTheme="minorEastAsia" w:hAnsiTheme="minorHAnsi" w:cstheme="minorBidi"/>
          <w:noProof/>
          <w:color w:val="auto"/>
          <w:sz w:val="22"/>
          <w:szCs w:val="22"/>
          <w:lang w:eastAsia="en-US"/>
        </w:rPr>
      </w:pPr>
      <w:hyperlink w:anchor="_Toc148368209" w:history="1">
        <w:r w:rsidR="00F22A3C" w:rsidRPr="007747E5">
          <w:rPr>
            <w:rStyle w:val="Hyperlink"/>
            <w:noProof/>
          </w:rPr>
          <w:t>31.10.5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$$VCD^XLFUTL(): Verify Integrity</w:t>
        </w:r>
        <w:r w:rsidR="00F22A3C">
          <w:rPr>
            <w:noProof/>
            <w:webHidden/>
          </w:rPr>
          <w:tab/>
        </w:r>
        <w:r w:rsidR="00F22A3C">
          <w:rPr>
            <w:noProof/>
            <w:webHidden/>
          </w:rPr>
          <w:fldChar w:fldCharType="begin"/>
        </w:r>
        <w:r w:rsidR="00F22A3C">
          <w:rPr>
            <w:noProof/>
            <w:webHidden/>
          </w:rPr>
          <w:instrText xml:space="preserve"> PAGEREF _Toc148368209 \h </w:instrText>
        </w:r>
        <w:r w:rsidR="00F22A3C">
          <w:rPr>
            <w:noProof/>
            <w:webHidden/>
          </w:rPr>
        </w:r>
        <w:r w:rsidR="00F22A3C">
          <w:rPr>
            <w:noProof/>
            <w:webHidden/>
          </w:rPr>
          <w:fldChar w:fldCharType="separate"/>
        </w:r>
        <w:r w:rsidR="00F22A3C">
          <w:rPr>
            <w:noProof/>
            <w:webHidden/>
          </w:rPr>
          <w:t>732</w:t>
        </w:r>
        <w:r w:rsidR="00F22A3C">
          <w:rPr>
            <w:noProof/>
            <w:webHidden/>
          </w:rPr>
          <w:fldChar w:fldCharType="end"/>
        </w:r>
      </w:hyperlink>
    </w:p>
    <w:p w14:paraId="00FD9C9F" w14:textId="488055B9" w:rsidR="00F22A3C" w:rsidRDefault="00000000">
      <w:pPr>
        <w:pStyle w:val="TOC2"/>
        <w:rPr>
          <w:rFonts w:asciiTheme="minorHAnsi" w:eastAsiaTheme="minorEastAsia" w:hAnsiTheme="minorHAnsi" w:cstheme="minorBidi"/>
          <w:color w:val="auto"/>
          <w:sz w:val="22"/>
          <w:szCs w:val="22"/>
          <w:lang w:eastAsia="en-US"/>
        </w:rPr>
      </w:pPr>
      <w:hyperlink w:anchor="_Toc148368210" w:history="1">
        <w:r w:rsidR="00F22A3C" w:rsidRPr="007747E5">
          <w:rPr>
            <w:rStyle w:val="Hyperlink"/>
          </w:rPr>
          <w:t>31.11</w:t>
        </w:r>
        <w:r w:rsidR="00F22A3C">
          <w:rPr>
            <w:rFonts w:asciiTheme="minorHAnsi" w:eastAsiaTheme="minorEastAsia" w:hAnsiTheme="minorHAnsi" w:cstheme="minorBidi"/>
            <w:color w:val="auto"/>
            <w:sz w:val="22"/>
            <w:szCs w:val="22"/>
            <w:lang w:eastAsia="en-US"/>
          </w:rPr>
          <w:tab/>
        </w:r>
        <w:r w:rsidR="00F22A3C" w:rsidRPr="007747E5">
          <w:rPr>
            <w:rStyle w:val="Hyperlink"/>
          </w:rPr>
          <w:t>IP Address Functions—XLFIPV</w:t>
        </w:r>
        <w:r w:rsidR="00F22A3C">
          <w:rPr>
            <w:webHidden/>
          </w:rPr>
          <w:tab/>
        </w:r>
        <w:r w:rsidR="00F22A3C">
          <w:rPr>
            <w:webHidden/>
          </w:rPr>
          <w:fldChar w:fldCharType="begin"/>
        </w:r>
        <w:r w:rsidR="00F22A3C">
          <w:rPr>
            <w:webHidden/>
          </w:rPr>
          <w:instrText xml:space="preserve"> PAGEREF _Toc148368210 \h </w:instrText>
        </w:r>
        <w:r w:rsidR="00F22A3C">
          <w:rPr>
            <w:webHidden/>
          </w:rPr>
        </w:r>
        <w:r w:rsidR="00F22A3C">
          <w:rPr>
            <w:webHidden/>
          </w:rPr>
          <w:fldChar w:fldCharType="separate"/>
        </w:r>
        <w:r w:rsidR="00F22A3C">
          <w:rPr>
            <w:webHidden/>
          </w:rPr>
          <w:t>734</w:t>
        </w:r>
        <w:r w:rsidR="00F22A3C">
          <w:rPr>
            <w:webHidden/>
          </w:rPr>
          <w:fldChar w:fldCharType="end"/>
        </w:r>
      </w:hyperlink>
    </w:p>
    <w:p w14:paraId="1C6E3D5B" w14:textId="09EBDA34" w:rsidR="00F22A3C" w:rsidRDefault="00000000">
      <w:pPr>
        <w:pStyle w:val="TOC3"/>
        <w:rPr>
          <w:rFonts w:asciiTheme="minorHAnsi" w:eastAsiaTheme="minorEastAsia" w:hAnsiTheme="minorHAnsi" w:cstheme="minorBidi"/>
          <w:noProof/>
          <w:color w:val="auto"/>
          <w:sz w:val="22"/>
          <w:szCs w:val="22"/>
          <w:lang w:eastAsia="en-US"/>
        </w:rPr>
      </w:pPr>
      <w:hyperlink w:anchor="_Toc148368211" w:history="1">
        <w:r w:rsidR="00F22A3C" w:rsidRPr="007747E5">
          <w:rPr>
            <w:rStyle w:val="Hyperlink"/>
            <w:noProof/>
          </w:rPr>
          <w:t>31.11.1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$$CONVERT^XLFIPV(): Convert any IP Address to Standardized IP Address Format</w:t>
        </w:r>
        <w:r w:rsidR="00F22A3C">
          <w:rPr>
            <w:noProof/>
            <w:webHidden/>
          </w:rPr>
          <w:tab/>
        </w:r>
        <w:r w:rsidR="00F22A3C">
          <w:rPr>
            <w:noProof/>
            <w:webHidden/>
          </w:rPr>
          <w:fldChar w:fldCharType="begin"/>
        </w:r>
        <w:r w:rsidR="00F22A3C">
          <w:rPr>
            <w:noProof/>
            <w:webHidden/>
          </w:rPr>
          <w:instrText xml:space="preserve"> PAGEREF _Toc148368211 \h </w:instrText>
        </w:r>
        <w:r w:rsidR="00F22A3C">
          <w:rPr>
            <w:noProof/>
            <w:webHidden/>
          </w:rPr>
        </w:r>
        <w:r w:rsidR="00F22A3C">
          <w:rPr>
            <w:noProof/>
            <w:webHidden/>
          </w:rPr>
          <w:fldChar w:fldCharType="separate"/>
        </w:r>
        <w:r w:rsidR="00F22A3C">
          <w:rPr>
            <w:noProof/>
            <w:webHidden/>
          </w:rPr>
          <w:t>734</w:t>
        </w:r>
        <w:r w:rsidR="00F22A3C">
          <w:rPr>
            <w:noProof/>
            <w:webHidden/>
          </w:rPr>
          <w:fldChar w:fldCharType="end"/>
        </w:r>
      </w:hyperlink>
    </w:p>
    <w:p w14:paraId="4C348B60" w14:textId="01FF1A0C" w:rsidR="00F22A3C" w:rsidRDefault="00000000">
      <w:pPr>
        <w:pStyle w:val="TOC3"/>
        <w:rPr>
          <w:rFonts w:asciiTheme="minorHAnsi" w:eastAsiaTheme="minorEastAsia" w:hAnsiTheme="minorHAnsi" w:cstheme="minorBidi"/>
          <w:noProof/>
          <w:color w:val="auto"/>
          <w:sz w:val="22"/>
          <w:szCs w:val="22"/>
          <w:lang w:eastAsia="en-US"/>
        </w:rPr>
      </w:pPr>
      <w:hyperlink w:anchor="_Toc148368212" w:history="1">
        <w:r w:rsidR="00F22A3C" w:rsidRPr="007747E5">
          <w:rPr>
            <w:rStyle w:val="Hyperlink"/>
            <w:noProof/>
          </w:rPr>
          <w:t>31.11.2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$$FORCEIP4^XLFIPV(): Convert any IP Address to IPv4</w:t>
        </w:r>
        <w:r w:rsidR="00F22A3C">
          <w:rPr>
            <w:noProof/>
            <w:webHidden/>
          </w:rPr>
          <w:tab/>
        </w:r>
        <w:r w:rsidR="00F22A3C">
          <w:rPr>
            <w:noProof/>
            <w:webHidden/>
          </w:rPr>
          <w:fldChar w:fldCharType="begin"/>
        </w:r>
        <w:r w:rsidR="00F22A3C">
          <w:rPr>
            <w:noProof/>
            <w:webHidden/>
          </w:rPr>
          <w:instrText xml:space="preserve"> PAGEREF _Toc148368212 \h </w:instrText>
        </w:r>
        <w:r w:rsidR="00F22A3C">
          <w:rPr>
            <w:noProof/>
            <w:webHidden/>
          </w:rPr>
        </w:r>
        <w:r w:rsidR="00F22A3C">
          <w:rPr>
            <w:noProof/>
            <w:webHidden/>
          </w:rPr>
          <w:fldChar w:fldCharType="separate"/>
        </w:r>
        <w:r w:rsidR="00F22A3C">
          <w:rPr>
            <w:noProof/>
            <w:webHidden/>
          </w:rPr>
          <w:t>736</w:t>
        </w:r>
        <w:r w:rsidR="00F22A3C">
          <w:rPr>
            <w:noProof/>
            <w:webHidden/>
          </w:rPr>
          <w:fldChar w:fldCharType="end"/>
        </w:r>
      </w:hyperlink>
    </w:p>
    <w:p w14:paraId="16D3B383" w14:textId="70BD00A3" w:rsidR="00F22A3C" w:rsidRDefault="00000000">
      <w:pPr>
        <w:pStyle w:val="TOC3"/>
        <w:rPr>
          <w:rFonts w:asciiTheme="minorHAnsi" w:eastAsiaTheme="minorEastAsia" w:hAnsiTheme="minorHAnsi" w:cstheme="minorBidi"/>
          <w:noProof/>
          <w:color w:val="auto"/>
          <w:sz w:val="22"/>
          <w:szCs w:val="22"/>
          <w:lang w:eastAsia="en-US"/>
        </w:rPr>
      </w:pPr>
      <w:hyperlink w:anchor="_Toc148368213" w:history="1">
        <w:r w:rsidR="00F22A3C" w:rsidRPr="007747E5">
          <w:rPr>
            <w:rStyle w:val="Hyperlink"/>
            <w:noProof/>
          </w:rPr>
          <w:t>31.11.3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$$FORCEIP6^XLFIPV(): Convert any IP Address to IPv6</w:t>
        </w:r>
        <w:r w:rsidR="00F22A3C">
          <w:rPr>
            <w:noProof/>
            <w:webHidden/>
          </w:rPr>
          <w:tab/>
        </w:r>
        <w:r w:rsidR="00F22A3C">
          <w:rPr>
            <w:noProof/>
            <w:webHidden/>
          </w:rPr>
          <w:fldChar w:fldCharType="begin"/>
        </w:r>
        <w:r w:rsidR="00F22A3C">
          <w:rPr>
            <w:noProof/>
            <w:webHidden/>
          </w:rPr>
          <w:instrText xml:space="preserve"> PAGEREF _Toc148368213 \h </w:instrText>
        </w:r>
        <w:r w:rsidR="00F22A3C">
          <w:rPr>
            <w:noProof/>
            <w:webHidden/>
          </w:rPr>
        </w:r>
        <w:r w:rsidR="00F22A3C">
          <w:rPr>
            <w:noProof/>
            <w:webHidden/>
          </w:rPr>
          <w:fldChar w:fldCharType="separate"/>
        </w:r>
        <w:r w:rsidR="00F22A3C">
          <w:rPr>
            <w:noProof/>
            <w:webHidden/>
          </w:rPr>
          <w:t>738</w:t>
        </w:r>
        <w:r w:rsidR="00F22A3C">
          <w:rPr>
            <w:noProof/>
            <w:webHidden/>
          </w:rPr>
          <w:fldChar w:fldCharType="end"/>
        </w:r>
      </w:hyperlink>
    </w:p>
    <w:p w14:paraId="529A6B46" w14:textId="4A06F7B1" w:rsidR="00F22A3C" w:rsidRDefault="00000000">
      <w:pPr>
        <w:pStyle w:val="TOC3"/>
        <w:rPr>
          <w:rFonts w:asciiTheme="minorHAnsi" w:eastAsiaTheme="minorEastAsia" w:hAnsiTheme="minorHAnsi" w:cstheme="minorBidi"/>
          <w:noProof/>
          <w:color w:val="auto"/>
          <w:sz w:val="22"/>
          <w:szCs w:val="22"/>
          <w:lang w:eastAsia="en-US"/>
        </w:rPr>
      </w:pPr>
      <w:hyperlink w:anchor="_Toc148368214" w:history="1">
        <w:r w:rsidR="00F22A3C" w:rsidRPr="007747E5">
          <w:rPr>
            <w:rStyle w:val="Hyperlink"/>
            <w:noProof/>
          </w:rPr>
          <w:t>31.11.4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$$VALIDATE^XLFIPV(): Validate IP Address Format</w:t>
        </w:r>
        <w:r w:rsidR="00F22A3C">
          <w:rPr>
            <w:noProof/>
            <w:webHidden/>
          </w:rPr>
          <w:tab/>
        </w:r>
        <w:r w:rsidR="00F22A3C">
          <w:rPr>
            <w:noProof/>
            <w:webHidden/>
          </w:rPr>
          <w:fldChar w:fldCharType="begin"/>
        </w:r>
        <w:r w:rsidR="00F22A3C">
          <w:rPr>
            <w:noProof/>
            <w:webHidden/>
          </w:rPr>
          <w:instrText xml:space="preserve"> PAGEREF _Toc148368214 \h </w:instrText>
        </w:r>
        <w:r w:rsidR="00F22A3C">
          <w:rPr>
            <w:noProof/>
            <w:webHidden/>
          </w:rPr>
        </w:r>
        <w:r w:rsidR="00F22A3C">
          <w:rPr>
            <w:noProof/>
            <w:webHidden/>
          </w:rPr>
          <w:fldChar w:fldCharType="separate"/>
        </w:r>
        <w:r w:rsidR="00F22A3C">
          <w:rPr>
            <w:noProof/>
            <w:webHidden/>
          </w:rPr>
          <w:t>740</w:t>
        </w:r>
        <w:r w:rsidR="00F22A3C">
          <w:rPr>
            <w:noProof/>
            <w:webHidden/>
          </w:rPr>
          <w:fldChar w:fldCharType="end"/>
        </w:r>
      </w:hyperlink>
    </w:p>
    <w:p w14:paraId="09124F99" w14:textId="563A89CA" w:rsidR="00F22A3C" w:rsidRDefault="00000000">
      <w:pPr>
        <w:pStyle w:val="TOC3"/>
        <w:rPr>
          <w:rFonts w:asciiTheme="minorHAnsi" w:eastAsiaTheme="minorEastAsia" w:hAnsiTheme="minorHAnsi" w:cstheme="minorBidi"/>
          <w:noProof/>
          <w:color w:val="auto"/>
          <w:sz w:val="22"/>
          <w:szCs w:val="22"/>
          <w:lang w:eastAsia="en-US"/>
        </w:rPr>
      </w:pPr>
      <w:hyperlink w:anchor="_Toc148368215" w:history="1">
        <w:r w:rsidR="00F22A3C" w:rsidRPr="007747E5">
          <w:rPr>
            <w:rStyle w:val="Hyperlink"/>
            <w:noProof/>
          </w:rPr>
          <w:t>31.11.5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$$VERSION^XLFIPV: Show System Settings for IPv6</w:t>
        </w:r>
        <w:r w:rsidR="00F22A3C">
          <w:rPr>
            <w:noProof/>
            <w:webHidden/>
          </w:rPr>
          <w:tab/>
        </w:r>
        <w:r w:rsidR="00F22A3C">
          <w:rPr>
            <w:noProof/>
            <w:webHidden/>
          </w:rPr>
          <w:fldChar w:fldCharType="begin"/>
        </w:r>
        <w:r w:rsidR="00F22A3C">
          <w:rPr>
            <w:noProof/>
            <w:webHidden/>
          </w:rPr>
          <w:instrText xml:space="preserve"> PAGEREF _Toc148368215 \h </w:instrText>
        </w:r>
        <w:r w:rsidR="00F22A3C">
          <w:rPr>
            <w:noProof/>
            <w:webHidden/>
          </w:rPr>
        </w:r>
        <w:r w:rsidR="00F22A3C">
          <w:rPr>
            <w:noProof/>
            <w:webHidden/>
          </w:rPr>
          <w:fldChar w:fldCharType="separate"/>
        </w:r>
        <w:r w:rsidR="00F22A3C">
          <w:rPr>
            <w:noProof/>
            <w:webHidden/>
          </w:rPr>
          <w:t>741</w:t>
        </w:r>
        <w:r w:rsidR="00F22A3C">
          <w:rPr>
            <w:noProof/>
            <w:webHidden/>
          </w:rPr>
          <w:fldChar w:fldCharType="end"/>
        </w:r>
      </w:hyperlink>
    </w:p>
    <w:p w14:paraId="1E845B07" w14:textId="1F28C5DC" w:rsidR="00F22A3C" w:rsidRDefault="00000000">
      <w:pPr>
        <w:pStyle w:val="TOC2"/>
        <w:rPr>
          <w:rFonts w:asciiTheme="minorHAnsi" w:eastAsiaTheme="minorEastAsia" w:hAnsiTheme="minorHAnsi" w:cstheme="minorBidi"/>
          <w:color w:val="auto"/>
          <w:sz w:val="22"/>
          <w:szCs w:val="22"/>
          <w:lang w:eastAsia="en-US"/>
        </w:rPr>
      </w:pPr>
      <w:hyperlink w:anchor="_Toc148368216" w:history="1">
        <w:r w:rsidR="00F22A3C" w:rsidRPr="007747E5">
          <w:rPr>
            <w:rStyle w:val="Hyperlink"/>
          </w:rPr>
          <w:t>31.12</w:t>
        </w:r>
        <w:r w:rsidR="00F22A3C">
          <w:rPr>
            <w:rFonts w:asciiTheme="minorHAnsi" w:eastAsiaTheme="minorEastAsia" w:hAnsiTheme="minorHAnsi" w:cstheme="minorBidi"/>
            <w:color w:val="auto"/>
            <w:sz w:val="22"/>
            <w:szCs w:val="22"/>
            <w:lang w:eastAsia="en-US"/>
          </w:rPr>
          <w:tab/>
        </w:r>
        <w:r w:rsidR="00F22A3C" w:rsidRPr="007747E5">
          <w:rPr>
            <w:rStyle w:val="Hyperlink"/>
          </w:rPr>
          <w:t>JSON Conversion Functions—XLFJSON</w:t>
        </w:r>
        <w:r w:rsidR="00F22A3C">
          <w:rPr>
            <w:webHidden/>
          </w:rPr>
          <w:tab/>
        </w:r>
        <w:r w:rsidR="00F22A3C">
          <w:rPr>
            <w:webHidden/>
          </w:rPr>
          <w:fldChar w:fldCharType="begin"/>
        </w:r>
        <w:r w:rsidR="00F22A3C">
          <w:rPr>
            <w:webHidden/>
          </w:rPr>
          <w:instrText xml:space="preserve"> PAGEREF _Toc148368216 \h </w:instrText>
        </w:r>
        <w:r w:rsidR="00F22A3C">
          <w:rPr>
            <w:webHidden/>
          </w:rPr>
        </w:r>
        <w:r w:rsidR="00F22A3C">
          <w:rPr>
            <w:webHidden/>
          </w:rPr>
          <w:fldChar w:fldCharType="separate"/>
        </w:r>
        <w:r w:rsidR="00F22A3C">
          <w:rPr>
            <w:webHidden/>
          </w:rPr>
          <w:t>742</w:t>
        </w:r>
        <w:r w:rsidR="00F22A3C">
          <w:rPr>
            <w:webHidden/>
          </w:rPr>
          <w:fldChar w:fldCharType="end"/>
        </w:r>
      </w:hyperlink>
    </w:p>
    <w:p w14:paraId="56A4E918" w14:textId="525EB648" w:rsidR="00F22A3C" w:rsidRDefault="00000000">
      <w:pPr>
        <w:pStyle w:val="TOC3"/>
        <w:rPr>
          <w:rFonts w:asciiTheme="minorHAnsi" w:eastAsiaTheme="minorEastAsia" w:hAnsiTheme="minorHAnsi" w:cstheme="minorBidi"/>
          <w:noProof/>
          <w:color w:val="auto"/>
          <w:sz w:val="22"/>
          <w:szCs w:val="22"/>
          <w:lang w:eastAsia="en-US"/>
        </w:rPr>
      </w:pPr>
      <w:hyperlink w:anchor="_Toc148368217" w:history="1">
        <w:r w:rsidR="00F22A3C" w:rsidRPr="007747E5">
          <w:rPr>
            <w:rStyle w:val="Hyperlink"/>
            <w:noProof/>
          </w:rPr>
          <w:t>31.12.1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DECODE^XLFJSON(): Convert a JSON Object into a Closed Array Reference</w:t>
        </w:r>
        <w:r w:rsidR="00F22A3C">
          <w:rPr>
            <w:noProof/>
            <w:webHidden/>
          </w:rPr>
          <w:tab/>
        </w:r>
        <w:r w:rsidR="00F22A3C">
          <w:rPr>
            <w:noProof/>
            <w:webHidden/>
          </w:rPr>
          <w:fldChar w:fldCharType="begin"/>
        </w:r>
        <w:r w:rsidR="00F22A3C">
          <w:rPr>
            <w:noProof/>
            <w:webHidden/>
          </w:rPr>
          <w:instrText xml:space="preserve"> PAGEREF _Toc148368217 \h </w:instrText>
        </w:r>
        <w:r w:rsidR="00F22A3C">
          <w:rPr>
            <w:noProof/>
            <w:webHidden/>
          </w:rPr>
        </w:r>
        <w:r w:rsidR="00F22A3C">
          <w:rPr>
            <w:noProof/>
            <w:webHidden/>
          </w:rPr>
          <w:fldChar w:fldCharType="separate"/>
        </w:r>
        <w:r w:rsidR="00F22A3C">
          <w:rPr>
            <w:noProof/>
            <w:webHidden/>
          </w:rPr>
          <w:t>742</w:t>
        </w:r>
        <w:r w:rsidR="00F22A3C">
          <w:rPr>
            <w:noProof/>
            <w:webHidden/>
          </w:rPr>
          <w:fldChar w:fldCharType="end"/>
        </w:r>
      </w:hyperlink>
    </w:p>
    <w:p w14:paraId="0F8F177C" w14:textId="5E6E11FA" w:rsidR="00F22A3C" w:rsidRDefault="00000000">
      <w:pPr>
        <w:pStyle w:val="TOC3"/>
        <w:rPr>
          <w:rFonts w:asciiTheme="minorHAnsi" w:eastAsiaTheme="minorEastAsia" w:hAnsiTheme="minorHAnsi" w:cstheme="minorBidi"/>
          <w:noProof/>
          <w:color w:val="auto"/>
          <w:sz w:val="22"/>
          <w:szCs w:val="22"/>
          <w:lang w:eastAsia="en-US"/>
        </w:rPr>
      </w:pPr>
      <w:hyperlink w:anchor="_Toc148368218" w:history="1">
        <w:r w:rsidR="00F22A3C" w:rsidRPr="007747E5">
          <w:rPr>
            <w:rStyle w:val="Hyperlink"/>
            <w:noProof/>
          </w:rPr>
          <w:t>31.12.2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ENCODE^XLFJSON(): Convert Closed Array or Global Reference to a JSON Object</w:t>
        </w:r>
        <w:r w:rsidR="00F22A3C">
          <w:rPr>
            <w:noProof/>
            <w:webHidden/>
          </w:rPr>
          <w:tab/>
        </w:r>
        <w:r w:rsidR="00F22A3C">
          <w:rPr>
            <w:noProof/>
            <w:webHidden/>
          </w:rPr>
          <w:fldChar w:fldCharType="begin"/>
        </w:r>
        <w:r w:rsidR="00F22A3C">
          <w:rPr>
            <w:noProof/>
            <w:webHidden/>
          </w:rPr>
          <w:instrText xml:space="preserve"> PAGEREF _Toc148368218 \h </w:instrText>
        </w:r>
        <w:r w:rsidR="00F22A3C">
          <w:rPr>
            <w:noProof/>
            <w:webHidden/>
          </w:rPr>
        </w:r>
        <w:r w:rsidR="00F22A3C">
          <w:rPr>
            <w:noProof/>
            <w:webHidden/>
          </w:rPr>
          <w:fldChar w:fldCharType="separate"/>
        </w:r>
        <w:r w:rsidR="00F22A3C">
          <w:rPr>
            <w:noProof/>
            <w:webHidden/>
          </w:rPr>
          <w:t>743</w:t>
        </w:r>
        <w:r w:rsidR="00F22A3C">
          <w:rPr>
            <w:noProof/>
            <w:webHidden/>
          </w:rPr>
          <w:fldChar w:fldCharType="end"/>
        </w:r>
      </w:hyperlink>
    </w:p>
    <w:p w14:paraId="7F84BABF" w14:textId="40F55AF9" w:rsidR="00F22A3C" w:rsidRDefault="00000000">
      <w:pPr>
        <w:pStyle w:val="TOC3"/>
        <w:rPr>
          <w:rFonts w:asciiTheme="minorHAnsi" w:eastAsiaTheme="minorEastAsia" w:hAnsiTheme="minorHAnsi" w:cstheme="minorBidi"/>
          <w:noProof/>
          <w:color w:val="auto"/>
          <w:sz w:val="22"/>
          <w:szCs w:val="22"/>
          <w:lang w:eastAsia="en-US"/>
        </w:rPr>
      </w:pPr>
      <w:hyperlink w:anchor="_Toc148368219" w:history="1">
        <w:r w:rsidR="00F22A3C" w:rsidRPr="007747E5">
          <w:rPr>
            <w:rStyle w:val="Hyperlink"/>
            <w:noProof/>
          </w:rPr>
          <w:t>31.12.3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$$ESC^XLFJSON(): Escape String to JSON</w:t>
        </w:r>
        <w:r w:rsidR="00F22A3C">
          <w:rPr>
            <w:noProof/>
            <w:webHidden/>
          </w:rPr>
          <w:tab/>
        </w:r>
        <w:r w:rsidR="00F22A3C">
          <w:rPr>
            <w:noProof/>
            <w:webHidden/>
          </w:rPr>
          <w:fldChar w:fldCharType="begin"/>
        </w:r>
        <w:r w:rsidR="00F22A3C">
          <w:rPr>
            <w:noProof/>
            <w:webHidden/>
          </w:rPr>
          <w:instrText xml:space="preserve"> PAGEREF _Toc148368219 \h </w:instrText>
        </w:r>
        <w:r w:rsidR="00F22A3C">
          <w:rPr>
            <w:noProof/>
            <w:webHidden/>
          </w:rPr>
        </w:r>
        <w:r w:rsidR="00F22A3C">
          <w:rPr>
            <w:noProof/>
            <w:webHidden/>
          </w:rPr>
          <w:fldChar w:fldCharType="separate"/>
        </w:r>
        <w:r w:rsidR="00F22A3C">
          <w:rPr>
            <w:noProof/>
            <w:webHidden/>
          </w:rPr>
          <w:t>744</w:t>
        </w:r>
        <w:r w:rsidR="00F22A3C">
          <w:rPr>
            <w:noProof/>
            <w:webHidden/>
          </w:rPr>
          <w:fldChar w:fldCharType="end"/>
        </w:r>
      </w:hyperlink>
    </w:p>
    <w:p w14:paraId="21FD3543" w14:textId="16616089" w:rsidR="00F22A3C" w:rsidRDefault="00000000">
      <w:pPr>
        <w:pStyle w:val="TOC3"/>
        <w:rPr>
          <w:rFonts w:asciiTheme="minorHAnsi" w:eastAsiaTheme="minorEastAsia" w:hAnsiTheme="minorHAnsi" w:cstheme="minorBidi"/>
          <w:noProof/>
          <w:color w:val="auto"/>
          <w:sz w:val="22"/>
          <w:szCs w:val="22"/>
          <w:lang w:eastAsia="en-US"/>
        </w:rPr>
      </w:pPr>
      <w:hyperlink w:anchor="_Toc148368220" w:history="1">
        <w:r w:rsidR="00F22A3C" w:rsidRPr="007747E5">
          <w:rPr>
            <w:rStyle w:val="Hyperlink"/>
            <w:noProof/>
          </w:rPr>
          <w:t>31.12.4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$$UES^XLFJSON(): Unescape JSON to a String</w:t>
        </w:r>
        <w:r w:rsidR="00F22A3C">
          <w:rPr>
            <w:noProof/>
            <w:webHidden/>
          </w:rPr>
          <w:tab/>
        </w:r>
        <w:r w:rsidR="00F22A3C">
          <w:rPr>
            <w:noProof/>
            <w:webHidden/>
          </w:rPr>
          <w:fldChar w:fldCharType="begin"/>
        </w:r>
        <w:r w:rsidR="00F22A3C">
          <w:rPr>
            <w:noProof/>
            <w:webHidden/>
          </w:rPr>
          <w:instrText xml:space="preserve"> PAGEREF _Toc148368220 \h </w:instrText>
        </w:r>
        <w:r w:rsidR="00F22A3C">
          <w:rPr>
            <w:noProof/>
            <w:webHidden/>
          </w:rPr>
        </w:r>
        <w:r w:rsidR="00F22A3C">
          <w:rPr>
            <w:noProof/>
            <w:webHidden/>
          </w:rPr>
          <w:fldChar w:fldCharType="separate"/>
        </w:r>
        <w:r w:rsidR="00F22A3C">
          <w:rPr>
            <w:noProof/>
            <w:webHidden/>
          </w:rPr>
          <w:t>745</w:t>
        </w:r>
        <w:r w:rsidR="00F22A3C">
          <w:rPr>
            <w:noProof/>
            <w:webHidden/>
          </w:rPr>
          <w:fldChar w:fldCharType="end"/>
        </w:r>
      </w:hyperlink>
    </w:p>
    <w:p w14:paraId="09F11932" w14:textId="6E931737" w:rsidR="00F22A3C" w:rsidRDefault="00000000">
      <w:pPr>
        <w:pStyle w:val="TOC1"/>
        <w:rPr>
          <w:rFonts w:asciiTheme="minorHAnsi" w:eastAsiaTheme="minorEastAsia" w:hAnsiTheme="minorHAnsi" w:cstheme="minorBidi"/>
          <w:b w:val="0"/>
          <w:color w:val="auto"/>
          <w:sz w:val="22"/>
          <w:szCs w:val="22"/>
          <w:lang w:eastAsia="en-US"/>
        </w:rPr>
      </w:pPr>
      <w:hyperlink w:anchor="_Toc148368221" w:history="1">
        <w:r w:rsidR="00F22A3C" w:rsidRPr="007747E5">
          <w:rPr>
            <w:rStyle w:val="Hyperlink"/>
          </w:rPr>
          <w:t>32</w:t>
        </w:r>
        <w:r w:rsidR="00F22A3C">
          <w:rPr>
            <w:rFonts w:asciiTheme="minorHAnsi" w:eastAsiaTheme="minorEastAsia" w:hAnsiTheme="minorHAnsi" w:cstheme="minorBidi"/>
            <w:b w:val="0"/>
            <w:color w:val="auto"/>
            <w:sz w:val="22"/>
            <w:szCs w:val="22"/>
            <w:lang w:eastAsia="en-US"/>
          </w:rPr>
          <w:tab/>
        </w:r>
        <w:r w:rsidR="00F22A3C" w:rsidRPr="007747E5">
          <w:rPr>
            <w:rStyle w:val="Hyperlink"/>
          </w:rPr>
          <w:t>XML Parser (VistA): Developer Tools</w:t>
        </w:r>
        <w:r w:rsidR="00F22A3C">
          <w:rPr>
            <w:webHidden/>
          </w:rPr>
          <w:tab/>
        </w:r>
        <w:r w:rsidR="00F22A3C">
          <w:rPr>
            <w:webHidden/>
          </w:rPr>
          <w:fldChar w:fldCharType="begin"/>
        </w:r>
        <w:r w:rsidR="00F22A3C">
          <w:rPr>
            <w:webHidden/>
          </w:rPr>
          <w:instrText xml:space="preserve"> PAGEREF _Toc148368221 \h </w:instrText>
        </w:r>
        <w:r w:rsidR="00F22A3C">
          <w:rPr>
            <w:webHidden/>
          </w:rPr>
        </w:r>
        <w:r w:rsidR="00F22A3C">
          <w:rPr>
            <w:webHidden/>
          </w:rPr>
          <w:fldChar w:fldCharType="separate"/>
        </w:r>
        <w:r w:rsidR="00F22A3C">
          <w:rPr>
            <w:webHidden/>
          </w:rPr>
          <w:t>746</w:t>
        </w:r>
        <w:r w:rsidR="00F22A3C">
          <w:rPr>
            <w:webHidden/>
          </w:rPr>
          <w:fldChar w:fldCharType="end"/>
        </w:r>
      </w:hyperlink>
    </w:p>
    <w:p w14:paraId="01603C14" w14:textId="322F18DD" w:rsidR="00F22A3C" w:rsidRDefault="00000000">
      <w:pPr>
        <w:pStyle w:val="TOC2"/>
        <w:rPr>
          <w:rFonts w:asciiTheme="minorHAnsi" w:eastAsiaTheme="minorEastAsia" w:hAnsiTheme="minorHAnsi" w:cstheme="minorBidi"/>
          <w:color w:val="auto"/>
          <w:sz w:val="22"/>
          <w:szCs w:val="22"/>
          <w:lang w:eastAsia="en-US"/>
        </w:rPr>
      </w:pPr>
      <w:hyperlink w:anchor="_Toc148368222" w:history="1">
        <w:r w:rsidR="00F22A3C" w:rsidRPr="007747E5">
          <w:rPr>
            <w:rStyle w:val="Hyperlink"/>
          </w:rPr>
          <w:t>32.1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_Toc148368222 \h </w:instrText>
        </w:r>
        <w:r w:rsidR="00F22A3C">
          <w:rPr>
            <w:webHidden/>
          </w:rPr>
        </w:r>
        <w:r w:rsidR="00F22A3C">
          <w:rPr>
            <w:webHidden/>
          </w:rPr>
          <w:fldChar w:fldCharType="separate"/>
        </w:r>
        <w:r w:rsidR="00F22A3C">
          <w:rPr>
            <w:webHidden/>
          </w:rPr>
          <w:t>746</w:t>
        </w:r>
        <w:r w:rsidR="00F22A3C">
          <w:rPr>
            <w:webHidden/>
          </w:rPr>
          <w:fldChar w:fldCharType="end"/>
        </w:r>
      </w:hyperlink>
    </w:p>
    <w:p w14:paraId="63ED857C" w14:textId="5AF3E10F" w:rsidR="00F22A3C" w:rsidRDefault="00000000">
      <w:pPr>
        <w:pStyle w:val="TOC3"/>
        <w:rPr>
          <w:rFonts w:asciiTheme="minorHAnsi" w:eastAsiaTheme="minorEastAsia" w:hAnsiTheme="minorHAnsi" w:cstheme="minorBidi"/>
          <w:noProof/>
          <w:color w:val="auto"/>
          <w:sz w:val="22"/>
          <w:szCs w:val="22"/>
          <w:lang w:eastAsia="en-US"/>
        </w:rPr>
      </w:pPr>
      <w:hyperlink w:anchor="_Toc148368223" w:history="1">
        <w:r w:rsidR="00F22A3C" w:rsidRPr="007747E5">
          <w:rPr>
            <w:rStyle w:val="Hyperlink"/>
            <w:noProof/>
          </w:rPr>
          <w:t>32.1.1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Event-Driven Interface</w:t>
        </w:r>
        <w:r w:rsidR="00F22A3C">
          <w:rPr>
            <w:noProof/>
            <w:webHidden/>
          </w:rPr>
          <w:tab/>
        </w:r>
        <w:r w:rsidR="00F22A3C">
          <w:rPr>
            <w:noProof/>
            <w:webHidden/>
          </w:rPr>
          <w:fldChar w:fldCharType="begin"/>
        </w:r>
        <w:r w:rsidR="00F22A3C">
          <w:rPr>
            <w:noProof/>
            <w:webHidden/>
          </w:rPr>
          <w:instrText xml:space="preserve"> PAGEREF _Toc148368223 \h </w:instrText>
        </w:r>
        <w:r w:rsidR="00F22A3C">
          <w:rPr>
            <w:noProof/>
            <w:webHidden/>
          </w:rPr>
        </w:r>
        <w:r w:rsidR="00F22A3C">
          <w:rPr>
            <w:noProof/>
            <w:webHidden/>
          </w:rPr>
          <w:fldChar w:fldCharType="separate"/>
        </w:r>
        <w:r w:rsidR="00F22A3C">
          <w:rPr>
            <w:noProof/>
            <w:webHidden/>
          </w:rPr>
          <w:t>746</w:t>
        </w:r>
        <w:r w:rsidR="00F22A3C">
          <w:rPr>
            <w:noProof/>
            <w:webHidden/>
          </w:rPr>
          <w:fldChar w:fldCharType="end"/>
        </w:r>
      </w:hyperlink>
    </w:p>
    <w:p w14:paraId="2A26C50F" w14:textId="45CC3140" w:rsidR="00F22A3C" w:rsidRDefault="00000000">
      <w:pPr>
        <w:pStyle w:val="TOC3"/>
        <w:rPr>
          <w:rFonts w:asciiTheme="minorHAnsi" w:eastAsiaTheme="minorEastAsia" w:hAnsiTheme="minorHAnsi" w:cstheme="minorBidi"/>
          <w:noProof/>
          <w:color w:val="auto"/>
          <w:sz w:val="22"/>
          <w:szCs w:val="22"/>
          <w:lang w:eastAsia="en-US"/>
        </w:rPr>
      </w:pPr>
      <w:hyperlink w:anchor="_Toc148368224" w:history="1">
        <w:r w:rsidR="00F22A3C" w:rsidRPr="007747E5">
          <w:rPr>
            <w:rStyle w:val="Hyperlink"/>
            <w:noProof/>
          </w:rPr>
          <w:t>32.1.2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World Wide Web Consortium Document Object Model Specification</w:t>
        </w:r>
        <w:r w:rsidR="00F22A3C">
          <w:rPr>
            <w:noProof/>
            <w:webHidden/>
          </w:rPr>
          <w:tab/>
        </w:r>
        <w:r w:rsidR="00F22A3C">
          <w:rPr>
            <w:noProof/>
            <w:webHidden/>
          </w:rPr>
          <w:fldChar w:fldCharType="begin"/>
        </w:r>
        <w:r w:rsidR="00F22A3C">
          <w:rPr>
            <w:noProof/>
            <w:webHidden/>
          </w:rPr>
          <w:instrText xml:space="preserve"> PAGEREF _Toc148368224 \h </w:instrText>
        </w:r>
        <w:r w:rsidR="00F22A3C">
          <w:rPr>
            <w:noProof/>
            <w:webHidden/>
          </w:rPr>
        </w:r>
        <w:r w:rsidR="00F22A3C">
          <w:rPr>
            <w:noProof/>
            <w:webHidden/>
          </w:rPr>
          <w:fldChar w:fldCharType="separate"/>
        </w:r>
        <w:r w:rsidR="00F22A3C">
          <w:rPr>
            <w:noProof/>
            <w:webHidden/>
          </w:rPr>
          <w:t>746</w:t>
        </w:r>
        <w:r w:rsidR="00F22A3C">
          <w:rPr>
            <w:noProof/>
            <w:webHidden/>
          </w:rPr>
          <w:fldChar w:fldCharType="end"/>
        </w:r>
      </w:hyperlink>
    </w:p>
    <w:p w14:paraId="2C629BAE" w14:textId="47846636" w:rsidR="00F22A3C" w:rsidRDefault="00000000">
      <w:pPr>
        <w:pStyle w:val="TOC3"/>
        <w:rPr>
          <w:rFonts w:asciiTheme="minorHAnsi" w:eastAsiaTheme="minorEastAsia" w:hAnsiTheme="minorHAnsi" w:cstheme="minorBidi"/>
          <w:noProof/>
          <w:color w:val="auto"/>
          <w:sz w:val="22"/>
          <w:szCs w:val="22"/>
          <w:lang w:eastAsia="en-US"/>
        </w:rPr>
      </w:pPr>
      <w:hyperlink w:anchor="_Toc148368225" w:history="1">
        <w:r w:rsidR="00F22A3C" w:rsidRPr="007747E5">
          <w:rPr>
            <w:rStyle w:val="Hyperlink"/>
            <w:noProof/>
          </w:rPr>
          <w:t>32.1.3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Entity Catalog</w:t>
        </w:r>
        <w:r w:rsidR="00F22A3C">
          <w:rPr>
            <w:noProof/>
            <w:webHidden/>
          </w:rPr>
          <w:tab/>
        </w:r>
        <w:r w:rsidR="00F22A3C">
          <w:rPr>
            <w:noProof/>
            <w:webHidden/>
          </w:rPr>
          <w:fldChar w:fldCharType="begin"/>
        </w:r>
        <w:r w:rsidR="00F22A3C">
          <w:rPr>
            <w:noProof/>
            <w:webHidden/>
          </w:rPr>
          <w:instrText xml:space="preserve"> PAGEREF _Toc148368225 \h </w:instrText>
        </w:r>
        <w:r w:rsidR="00F22A3C">
          <w:rPr>
            <w:noProof/>
            <w:webHidden/>
          </w:rPr>
        </w:r>
        <w:r w:rsidR="00F22A3C">
          <w:rPr>
            <w:noProof/>
            <w:webHidden/>
          </w:rPr>
          <w:fldChar w:fldCharType="separate"/>
        </w:r>
        <w:r w:rsidR="00F22A3C">
          <w:rPr>
            <w:noProof/>
            <w:webHidden/>
          </w:rPr>
          <w:t>747</w:t>
        </w:r>
        <w:r w:rsidR="00F22A3C">
          <w:rPr>
            <w:noProof/>
            <w:webHidden/>
          </w:rPr>
          <w:fldChar w:fldCharType="end"/>
        </w:r>
      </w:hyperlink>
    </w:p>
    <w:p w14:paraId="5DFB23C6" w14:textId="3905C318" w:rsidR="00F22A3C" w:rsidRDefault="00000000">
      <w:pPr>
        <w:pStyle w:val="TOC3"/>
        <w:rPr>
          <w:rFonts w:asciiTheme="minorHAnsi" w:eastAsiaTheme="minorEastAsia" w:hAnsiTheme="minorHAnsi" w:cstheme="minorBidi"/>
          <w:noProof/>
          <w:color w:val="auto"/>
          <w:sz w:val="22"/>
          <w:szCs w:val="22"/>
          <w:lang w:eastAsia="en-US"/>
        </w:rPr>
      </w:pPr>
      <w:hyperlink w:anchor="_Toc148368226" w:history="1">
        <w:r w:rsidR="00F22A3C" w:rsidRPr="007747E5">
          <w:rPr>
            <w:rStyle w:val="Hyperlink"/>
            <w:noProof/>
          </w:rPr>
          <w:t>32.1.4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Term Definitions and XML Parser Concept</w:t>
        </w:r>
        <w:r w:rsidR="00F22A3C">
          <w:rPr>
            <w:noProof/>
            <w:webHidden/>
          </w:rPr>
          <w:tab/>
        </w:r>
        <w:r w:rsidR="00F22A3C">
          <w:rPr>
            <w:noProof/>
            <w:webHidden/>
          </w:rPr>
          <w:fldChar w:fldCharType="begin"/>
        </w:r>
        <w:r w:rsidR="00F22A3C">
          <w:rPr>
            <w:noProof/>
            <w:webHidden/>
          </w:rPr>
          <w:instrText xml:space="preserve"> PAGEREF _Toc148368226 \h </w:instrText>
        </w:r>
        <w:r w:rsidR="00F22A3C">
          <w:rPr>
            <w:noProof/>
            <w:webHidden/>
          </w:rPr>
        </w:r>
        <w:r w:rsidR="00F22A3C">
          <w:rPr>
            <w:noProof/>
            <w:webHidden/>
          </w:rPr>
          <w:fldChar w:fldCharType="separate"/>
        </w:r>
        <w:r w:rsidR="00F22A3C">
          <w:rPr>
            <w:noProof/>
            <w:webHidden/>
          </w:rPr>
          <w:t>748</w:t>
        </w:r>
        <w:r w:rsidR="00F22A3C">
          <w:rPr>
            <w:noProof/>
            <w:webHidden/>
          </w:rPr>
          <w:fldChar w:fldCharType="end"/>
        </w:r>
      </w:hyperlink>
    </w:p>
    <w:p w14:paraId="06983A4D" w14:textId="3B41D7E5" w:rsidR="00F22A3C" w:rsidRDefault="00000000">
      <w:pPr>
        <w:pStyle w:val="TOC3"/>
        <w:rPr>
          <w:rFonts w:asciiTheme="minorHAnsi" w:eastAsiaTheme="minorEastAsia" w:hAnsiTheme="minorHAnsi" w:cstheme="minorBidi"/>
          <w:noProof/>
          <w:color w:val="auto"/>
          <w:sz w:val="22"/>
          <w:szCs w:val="22"/>
          <w:lang w:eastAsia="en-US"/>
        </w:rPr>
      </w:pPr>
      <w:hyperlink w:anchor="_Toc148368227" w:history="1">
        <w:r w:rsidR="00F22A3C" w:rsidRPr="007747E5">
          <w:rPr>
            <w:rStyle w:val="Hyperlink"/>
            <w:noProof/>
          </w:rPr>
          <w:t>32.1.5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Known Issues</w:t>
        </w:r>
        <w:r w:rsidR="00F22A3C">
          <w:rPr>
            <w:noProof/>
            <w:webHidden/>
          </w:rPr>
          <w:tab/>
        </w:r>
        <w:r w:rsidR="00F22A3C">
          <w:rPr>
            <w:noProof/>
            <w:webHidden/>
          </w:rPr>
          <w:fldChar w:fldCharType="begin"/>
        </w:r>
        <w:r w:rsidR="00F22A3C">
          <w:rPr>
            <w:noProof/>
            <w:webHidden/>
          </w:rPr>
          <w:instrText xml:space="preserve"> PAGEREF _Toc148368227 \h </w:instrText>
        </w:r>
        <w:r w:rsidR="00F22A3C">
          <w:rPr>
            <w:noProof/>
            <w:webHidden/>
          </w:rPr>
        </w:r>
        <w:r w:rsidR="00F22A3C">
          <w:rPr>
            <w:noProof/>
            <w:webHidden/>
          </w:rPr>
          <w:fldChar w:fldCharType="separate"/>
        </w:r>
        <w:r w:rsidR="00F22A3C">
          <w:rPr>
            <w:noProof/>
            <w:webHidden/>
          </w:rPr>
          <w:t>748</w:t>
        </w:r>
        <w:r w:rsidR="00F22A3C">
          <w:rPr>
            <w:noProof/>
            <w:webHidden/>
          </w:rPr>
          <w:fldChar w:fldCharType="end"/>
        </w:r>
      </w:hyperlink>
    </w:p>
    <w:p w14:paraId="19014782" w14:textId="67D2B5D9" w:rsidR="00F22A3C" w:rsidRDefault="00000000">
      <w:pPr>
        <w:pStyle w:val="TOC2"/>
        <w:rPr>
          <w:rFonts w:asciiTheme="minorHAnsi" w:eastAsiaTheme="minorEastAsia" w:hAnsiTheme="minorHAnsi" w:cstheme="minorBidi"/>
          <w:color w:val="auto"/>
          <w:sz w:val="22"/>
          <w:szCs w:val="22"/>
          <w:lang w:eastAsia="en-US"/>
        </w:rPr>
      </w:pPr>
      <w:hyperlink w:anchor="_Toc148368228" w:history="1">
        <w:r w:rsidR="00F22A3C" w:rsidRPr="007747E5">
          <w:rPr>
            <w:rStyle w:val="Hyperlink"/>
          </w:rPr>
          <w:t>32.2</w:t>
        </w:r>
        <w:r w:rsidR="00F22A3C">
          <w:rPr>
            <w:rFonts w:asciiTheme="minorHAnsi" w:eastAsiaTheme="minorEastAsia" w:hAnsiTheme="minorHAnsi" w:cstheme="minorBidi"/>
            <w:color w:val="auto"/>
            <w:sz w:val="22"/>
            <w:szCs w:val="22"/>
            <w:lang w:eastAsia="en-US"/>
          </w:rPr>
          <w:tab/>
        </w:r>
        <w:r w:rsidR="00F22A3C" w:rsidRPr="007747E5">
          <w:rPr>
            <w:rStyle w:val="Hyperlink"/>
          </w:rPr>
          <w:t>Application Programming Interface (API)</w:t>
        </w:r>
        <w:r w:rsidR="00F22A3C">
          <w:rPr>
            <w:webHidden/>
          </w:rPr>
          <w:tab/>
        </w:r>
        <w:r w:rsidR="00F22A3C">
          <w:rPr>
            <w:webHidden/>
          </w:rPr>
          <w:fldChar w:fldCharType="begin"/>
        </w:r>
        <w:r w:rsidR="00F22A3C">
          <w:rPr>
            <w:webHidden/>
          </w:rPr>
          <w:instrText xml:space="preserve"> PAGEREF _Toc148368228 \h </w:instrText>
        </w:r>
        <w:r w:rsidR="00F22A3C">
          <w:rPr>
            <w:webHidden/>
          </w:rPr>
        </w:r>
        <w:r w:rsidR="00F22A3C">
          <w:rPr>
            <w:webHidden/>
          </w:rPr>
          <w:fldChar w:fldCharType="separate"/>
        </w:r>
        <w:r w:rsidR="00F22A3C">
          <w:rPr>
            <w:webHidden/>
          </w:rPr>
          <w:t>750</w:t>
        </w:r>
        <w:r w:rsidR="00F22A3C">
          <w:rPr>
            <w:webHidden/>
          </w:rPr>
          <w:fldChar w:fldCharType="end"/>
        </w:r>
      </w:hyperlink>
    </w:p>
    <w:p w14:paraId="61210E28" w14:textId="11DFF96A" w:rsidR="00F22A3C" w:rsidRDefault="00000000">
      <w:pPr>
        <w:pStyle w:val="TOC3"/>
        <w:rPr>
          <w:rFonts w:asciiTheme="minorHAnsi" w:eastAsiaTheme="minorEastAsia" w:hAnsiTheme="minorHAnsi" w:cstheme="minorBidi"/>
          <w:noProof/>
          <w:color w:val="auto"/>
          <w:sz w:val="22"/>
          <w:szCs w:val="22"/>
          <w:lang w:eastAsia="en-US"/>
        </w:rPr>
      </w:pPr>
      <w:hyperlink w:anchor="_Toc148368229" w:history="1">
        <w:r w:rsidR="00F22A3C" w:rsidRPr="007747E5">
          <w:rPr>
            <w:rStyle w:val="Hyperlink"/>
            <w:noProof/>
          </w:rPr>
          <w:t>32.2.1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$$ATTRIB^MXMLDOM(): XML—Get First or Next Node Attribute Name</w:t>
        </w:r>
        <w:r w:rsidR="00F22A3C">
          <w:rPr>
            <w:noProof/>
            <w:webHidden/>
          </w:rPr>
          <w:tab/>
        </w:r>
        <w:r w:rsidR="00F22A3C">
          <w:rPr>
            <w:noProof/>
            <w:webHidden/>
          </w:rPr>
          <w:fldChar w:fldCharType="begin"/>
        </w:r>
        <w:r w:rsidR="00F22A3C">
          <w:rPr>
            <w:noProof/>
            <w:webHidden/>
          </w:rPr>
          <w:instrText xml:space="preserve"> PAGEREF _Toc148368229 \h </w:instrText>
        </w:r>
        <w:r w:rsidR="00F22A3C">
          <w:rPr>
            <w:noProof/>
            <w:webHidden/>
          </w:rPr>
        </w:r>
        <w:r w:rsidR="00F22A3C">
          <w:rPr>
            <w:noProof/>
            <w:webHidden/>
          </w:rPr>
          <w:fldChar w:fldCharType="separate"/>
        </w:r>
        <w:r w:rsidR="00F22A3C">
          <w:rPr>
            <w:noProof/>
            <w:webHidden/>
          </w:rPr>
          <w:t>750</w:t>
        </w:r>
        <w:r w:rsidR="00F22A3C">
          <w:rPr>
            <w:noProof/>
            <w:webHidden/>
          </w:rPr>
          <w:fldChar w:fldCharType="end"/>
        </w:r>
      </w:hyperlink>
    </w:p>
    <w:p w14:paraId="4C28FCC2" w14:textId="7E8C1006" w:rsidR="00F22A3C" w:rsidRDefault="00000000">
      <w:pPr>
        <w:pStyle w:val="TOC3"/>
        <w:rPr>
          <w:rFonts w:asciiTheme="minorHAnsi" w:eastAsiaTheme="minorEastAsia" w:hAnsiTheme="minorHAnsi" w:cstheme="minorBidi"/>
          <w:noProof/>
          <w:color w:val="auto"/>
          <w:sz w:val="22"/>
          <w:szCs w:val="22"/>
          <w:lang w:eastAsia="en-US"/>
        </w:rPr>
      </w:pPr>
      <w:hyperlink w:anchor="_Toc148368230" w:history="1">
        <w:r w:rsidR="00F22A3C" w:rsidRPr="007747E5">
          <w:rPr>
            <w:rStyle w:val="Hyperlink"/>
            <w:noProof/>
          </w:rPr>
          <w:t>32.2.2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$$CHILD^MXMLDOM(): XML—Get Parent Node’s First or Next Child</w:t>
        </w:r>
        <w:r w:rsidR="00F22A3C">
          <w:rPr>
            <w:noProof/>
            <w:webHidden/>
          </w:rPr>
          <w:tab/>
        </w:r>
        <w:r w:rsidR="00F22A3C">
          <w:rPr>
            <w:noProof/>
            <w:webHidden/>
          </w:rPr>
          <w:fldChar w:fldCharType="begin"/>
        </w:r>
        <w:r w:rsidR="00F22A3C">
          <w:rPr>
            <w:noProof/>
            <w:webHidden/>
          </w:rPr>
          <w:instrText xml:space="preserve"> PAGEREF _Toc148368230 \h </w:instrText>
        </w:r>
        <w:r w:rsidR="00F22A3C">
          <w:rPr>
            <w:noProof/>
            <w:webHidden/>
          </w:rPr>
        </w:r>
        <w:r w:rsidR="00F22A3C">
          <w:rPr>
            <w:noProof/>
            <w:webHidden/>
          </w:rPr>
          <w:fldChar w:fldCharType="separate"/>
        </w:r>
        <w:r w:rsidR="00F22A3C">
          <w:rPr>
            <w:noProof/>
            <w:webHidden/>
          </w:rPr>
          <w:t>751</w:t>
        </w:r>
        <w:r w:rsidR="00F22A3C">
          <w:rPr>
            <w:noProof/>
            <w:webHidden/>
          </w:rPr>
          <w:fldChar w:fldCharType="end"/>
        </w:r>
      </w:hyperlink>
    </w:p>
    <w:p w14:paraId="5B756B5A" w14:textId="6E7DD91F" w:rsidR="00F22A3C" w:rsidRDefault="00000000">
      <w:pPr>
        <w:pStyle w:val="TOC3"/>
        <w:rPr>
          <w:rFonts w:asciiTheme="minorHAnsi" w:eastAsiaTheme="minorEastAsia" w:hAnsiTheme="minorHAnsi" w:cstheme="minorBidi"/>
          <w:noProof/>
          <w:color w:val="auto"/>
          <w:sz w:val="22"/>
          <w:szCs w:val="22"/>
          <w:lang w:eastAsia="en-US"/>
        </w:rPr>
      </w:pPr>
      <w:hyperlink w:anchor="_Toc148368231" w:history="1">
        <w:r w:rsidR="00F22A3C" w:rsidRPr="007747E5">
          <w:rPr>
            <w:rStyle w:val="Hyperlink"/>
            <w:noProof/>
          </w:rPr>
          <w:t>32.2.3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$$CMNT^MXMLDOM(): XML—Extract Comment Text (True/False)</w:t>
        </w:r>
        <w:r w:rsidR="00F22A3C">
          <w:rPr>
            <w:noProof/>
            <w:webHidden/>
          </w:rPr>
          <w:tab/>
        </w:r>
        <w:r w:rsidR="00F22A3C">
          <w:rPr>
            <w:noProof/>
            <w:webHidden/>
          </w:rPr>
          <w:fldChar w:fldCharType="begin"/>
        </w:r>
        <w:r w:rsidR="00F22A3C">
          <w:rPr>
            <w:noProof/>
            <w:webHidden/>
          </w:rPr>
          <w:instrText xml:space="preserve"> PAGEREF _Toc148368231 \h </w:instrText>
        </w:r>
        <w:r w:rsidR="00F22A3C">
          <w:rPr>
            <w:noProof/>
            <w:webHidden/>
          </w:rPr>
        </w:r>
        <w:r w:rsidR="00F22A3C">
          <w:rPr>
            <w:noProof/>
            <w:webHidden/>
          </w:rPr>
          <w:fldChar w:fldCharType="separate"/>
        </w:r>
        <w:r w:rsidR="00F22A3C">
          <w:rPr>
            <w:noProof/>
            <w:webHidden/>
          </w:rPr>
          <w:t>751</w:t>
        </w:r>
        <w:r w:rsidR="00F22A3C">
          <w:rPr>
            <w:noProof/>
            <w:webHidden/>
          </w:rPr>
          <w:fldChar w:fldCharType="end"/>
        </w:r>
      </w:hyperlink>
    </w:p>
    <w:p w14:paraId="42A44379" w14:textId="5B2DB768" w:rsidR="00F22A3C" w:rsidRDefault="00000000">
      <w:pPr>
        <w:pStyle w:val="TOC3"/>
        <w:rPr>
          <w:rFonts w:asciiTheme="minorHAnsi" w:eastAsiaTheme="minorEastAsia" w:hAnsiTheme="minorHAnsi" w:cstheme="minorBidi"/>
          <w:noProof/>
          <w:color w:val="auto"/>
          <w:sz w:val="22"/>
          <w:szCs w:val="22"/>
          <w:lang w:eastAsia="en-US"/>
        </w:rPr>
      </w:pPr>
      <w:hyperlink w:anchor="_Toc148368232" w:history="1">
        <w:r w:rsidR="00F22A3C" w:rsidRPr="007747E5">
          <w:rPr>
            <w:rStyle w:val="Hyperlink"/>
            <w:noProof/>
          </w:rPr>
          <w:t>32.2.4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CMNT^MXMLDOM(): XML—Extract Comment Text (True/False)</w:t>
        </w:r>
        <w:r w:rsidR="00F22A3C">
          <w:rPr>
            <w:noProof/>
            <w:webHidden/>
          </w:rPr>
          <w:tab/>
        </w:r>
        <w:r w:rsidR="00F22A3C">
          <w:rPr>
            <w:noProof/>
            <w:webHidden/>
          </w:rPr>
          <w:fldChar w:fldCharType="begin"/>
        </w:r>
        <w:r w:rsidR="00F22A3C">
          <w:rPr>
            <w:noProof/>
            <w:webHidden/>
          </w:rPr>
          <w:instrText xml:space="preserve"> PAGEREF _Toc148368232 \h </w:instrText>
        </w:r>
        <w:r w:rsidR="00F22A3C">
          <w:rPr>
            <w:noProof/>
            <w:webHidden/>
          </w:rPr>
        </w:r>
        <w:r w:rsidR="00F22A3C">
          <w:rPr>
            <w:noProof/>
            <w:webHidden/>
          </w:rPr>
          <w:fldChar w:fldCharType="separate"/>
        </w:r>
        <w:r w:rsidR="00F22A3C">
          <w:rPr>
            <w:noProof/>
            <w:webHidden/>
          </w:rPr>
          <w:t>752</w:t>
        </w:r>
        <w:r w:rsidR="00F22A3C">
          <w:rPr>
            <w:noProof/>
            <w:webHidden/>
          </w:rPr>
          <w:fldChar w:fldCharType="end"/>
        </w:r>
      </w:hyperlink>
    </w:p>
    <w:p w14:paraId="32BD4263" w14:textId="2270F24D" w:rsidR="00F22A3C" w:rsidRDefault="00000000">
      <w:pPr>
        <w:pStyle w:val="TOC3"/>
        <w:rPr>
          <w:rFonts w:asciiTheme="minorHAnsi" w:eastAsiaTheme="minorEastAsia" w:hAnsiTheme="minorHAnsi" w:cstheme="minorBidi"/>
          <w:noProof/>
          <w:color w:val="auto"/>
          <w:sz w:val="22"/>
          <w:szCs w:val="22"/>
          <w:lang w:eastAsia="en-US"/>
        </w:rPr>
      </w:pPr>
      <w:hyperlink w:anchor="_Toc148368233" w:history="1">
        <w:r w:rsidR="00F22A3C" w:rsidRPr="007747E5">
          <w:rPr>
            <w:rStyle w:val="Hyperlink"/>
            <w:noProof/>
          </w:rPr>
          <w:t>32.2.5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DELETE^MXMLDOM(): XML—Delete Document Instance</w:t>
        </w:r>
        <w:r w:rsidR="00F22A3C">
          <w:rPr>
            <w:noProof/>
            <w:webHidden/>
          </w:rPr>
          <w:tab/>
        </w:r>
        <w:r w:rsidR="00F22A3C">
          <w:rPr>
            <w:noProof/>
            <w:webHidden/>
          </w:rPr>
          <w:fldChar w:fldCharType="begin"/>
        </w:r>
        <w:r w:rsidR="00F22A3C">
          <w:rPr>
            <w:noProof/>
            <w:webHidden/>
          </w:rPr>
          <w:instrText xml:space="preserve"> PAGEREF _Toc148368233 \h </w:instrText>
        </w:r>
        <w:r w:rsidR="00F22A3C">
          <w:rPr>
            <w:noProof/>
            <w:webHidden/>
          </w:rPr>
        </w:r>
        <w:r w:rsidR="00F22A3C">
          <w:rPr>
            <w:noProof/>
            <w:webHidden/>
          </w:rPr>
          <w:fldChar w:fldCharType="separate"/>
        </w:r>
        <w:r w:rsidR="00F22A3C">
          <w:rPr>
            <w:noProof/>
            <w:webHidden/>
          </w:rPr>
          <w:t>753</w:t>
        </w:r>
        <w:r w:rsidR="00F22A3C">
          <w:rPr>
            <w:noProof/>
            <w:webHidden/>
          </w:rPr>
          <w:fldChar w:fldCharType="end"/>
        </w:r>
      </w:hyperlink>
    </w:p>
    <w:p w14:paraId="21A8AA1B" w14:textId="2EC48207" w:rsidR="00F22A3C" w:rsidRDefault="00000000">
      <w:pPr>
        <w:pStyle w:val="TOC3"/>
        <w:rPr>
          <w:rFonts w:asciiTheme="minorHAnsi" w:eastAsiaTheme="minorEastAsia" w:hAnsiTheme="minorHAnsi" w:cstheme="minorBidi"/>
          <w:noProof/>
          <w:color w:val="auto"/>
          <w:sz w:val="22"/>
          <w:szCs w:val="22"/>
          <w:lang w:eastAsia="en-US"/>
        </w:rPr>
      </w:pPr>
      <w:hyperlink w:anchor="_Toc148368234" w:history="1">
        <w:r w:rsidR="00F22A3C" w:rsidRPr="007747E5">
          <w:rPr>
            <w:rStyle w:val="Hyperlink"/>
            <w:noProof/>
          </w:rPr>
          <w:t>32.2.6</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$$EN^MXMLDOM(): XML—Initial Processing of XML Document, Build In-memory Image</w:t>
        </w:r>
        <w:r w:rsidR="00F22A3C">
          <w:rPr>
            <w:noProof/>
            <w:webHidden/>
          </w:rPr>
          <w:tab/>
        </w:r>
        <w:r w:rsidR="00F22A3C">
          <w:rPr>
            <w:noProof/>
            <w:webHidden/>
          </w:rPr>
          <w:fldChar w:fldCharType="begin"/>
        </w:r>
        <w:r w:rsidR="00F22A3C">
          <w:rPr>
            <w:noProof/>
            <w:webHidden/>
          </w:rPr>
          <w:instrText xml:space="preserve"> PAGEREF _Toc148368234 \h </w:instrText>
        </w:r>
        <w:r w:rsidR="00F22A3C">
          <w:rPr>
            <w:noProof/>
            <w:webHidden/>
          </w:rPr>
        </w:r>
        <w:r w:rsidR="00F22A3C">
          <w:rPr>
            <w:noProof/>
            <w:webHidden/>
          </w:rPr>
          <w:fldChar w:fldCharType="separate"/>
        </w:r>
        <w:r w:rsidR="00F22A3C">
          <w:rPr>
            <w:noProof/>
            <w:webHidden/>
          </w:rPr>
          <w:t>753</w:t>
        </w:r>
        <w:r w:rsidR="00F22A3C">
          <w:rPr>
            <w:noProof/>
            <w:webHidden/>
          </w:rPr>
          <w:fldChar w:fldCharType="end"/>
        </w:r>
      </w:hyperlink>
    </w:p>
    <w:p w14:paraId="5E9294FD" w14:textId="51C07EF9" w:rsidR="00F22A3C" w:rsidRDefault="00000000">
      <w:pPr>
        <w:pStyle w:val="TOC3"/>
        <w:rPr>
          <w:rFonts w:asciiTheme="minorHAnsi" w:eastAsiaTheme="minorEastAsia" w:hAnsiTheme="minorHAnsi" w:cstheme="minorBidi"/>
          <w:noProof/>
          <w:color w:val="auto"/>
          <w:sz w:val="22"/>
          <w:szCs w:val="22"/>
          <w:lang w:eastAsia="en-US"/>
        </w:rPr>
      </w:pPr>
      <w:hyperlink w:anchor="_Toc148368235" w:history="1">
        <w:r w:rsidR="00F22A3C" w:rsidRPr="007747E5">
          <w:rPr>
            <w:rStyle w:val="Hyperlink"/>
            <w:noProof/>
          </w:rPr>
          <w:t>32.2.7</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$$NAME^MXMLDOM(): XML—Get Element Name</w:t>
        </w:r>
        <w:r w:rsidR="00F22A3C">
          <w:rPr>
            <w:noProof/>
            <w:webHidden/>
          </w:rPr>
          <w:tab/>
        </w:r>
        <w:r w:rsidR="00F22A3C">
          <w:rPr>
            <w:noProof/>
            <w:webHidden/>
          </w:rPr>
          <w:fldChar w:fldCharType="begin"/>
        </w:r>
        <w:r w:rsidR="00F22A3C">
          <w:rPr>
            <w:noProof/>
            <w:webHidden/>
          </w:rPr>
          <w:instrText xml:space="preserve"> PAGEREF _Toc148368235 \h </w:instrText>
        </w:r>
        <w:r w:rsidR="00F22A3C">
          <w:rPr>
            <w:noProof/>
            <w:webHidden/>
          </w:rPr>
        </w:r>
        <w:r w:rsidR="00F22A3C">
          <w:rPr>
            <w:noProof/>
            <w:webHidden/>
          </w:rPr>
          <w:fldChar w:fldCharType="separate"/>
        </w:r>
        <w:r w:rsidR="00F22A3C">
          <w:rPr>
            <w:noProof/>
            <w:webHidden/>
          </w:rPr>
          <w:t>755</w:t>
        </w:r>
        <w:r w:rsidR="00F22A3C">
          <w:rPr>
            <w:noProof/>
            <w:webHidden/>
          </w:rPr>
          <w:fldChar w:fldCharType="end"/>
        </w:r>
      </w:hyperlink>
    </w:p>
    <w:p w14:paraId="386A9D2E" w14:textId="0EDCF760" w:rsidR="00F22A3C" w:rsidRDefault="00000000">
      <w:pPr>
        <w:pStyle w:val="TOC3"/>
        <w:rPr>
          <w:rFonts w:asciiTheme="minorHAnsi" w:eastAsiaTheme="minorEastAsia" w:hAnsiTheme="minorHAnsi" w:cstheme="minorBidi"/>
          <w:noProof/>
          <w:color w:val="auto"/>
          <w:sz w:val="22"/>
          <w:szCs w:val="22"/>
          <w:lang w:eastAsia="en-US"/>
        </w:rPr>
      </w:pPr>
      <w:hyperlink w:anchor="_Toc148368236" w:history="1">
        <w:r w:rsidR="00F22A3C" w:rsidRPr="007747E5">
          <w:rPr>
            <w:rStyle w:val="Hyperlink"/>
            <w:noProof/>
          </w:rPr>
          <w:t>32.2.8</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$$PARENT^MXMLDOM(): XML—Get Parent Node</w:t>
        </w:r>
        <w:r w:rsidR="00F22A3C">
          <w:rPr>
            <w:noProof/>
            <w:webHidden/>
          </w:rPr>
          <w:tab/>
        </w:r>
        <w:r w:rsidR="00F22A3C">
          <w:rPr>
            <w:noProof/>
            <w:webHidden/>
          </w:rPr>
          <w:fldChar w:fldCharType="begin"/>
        </w:r>
        <w:r w:rsidR="00F22A3C">
          <w:rPr>
            <w:noProof/>
            <w:webHidden/>
          </w:rPr>
          <w:instrText xml:space="preserve"> PAGEREF _Toc148368236 \h </w:instrText>
        </w:r>
        <w:r w:rsidR="00F22A3C">
          <w:rPr>
            <w:noProof/>
            <w:webHidden/>
          </w:rPr>
        </w:r>
        <w:r w:rsidR="00F22A3C">
          <w:rPr>
            <w:noProof/>
            <w:webHidden/>
          </w:rPr>
          <w:fldChar w:fldCharType="separate"/>
        </w:r>
        <w:r w:rsidR="00F22A3C">
          <w:rPr>
            <w:noProof/>
            <w:webHidden/>
          </w:rPr>
          <w:t>755</w:t>
        </w:r>
        <w:r w:rsidR="00F22A3C">
          <w:rPr>
            <w:noProof/>
            <w:webHidden/>
          </w:rPr>
          <w:fldChar w:fldCharType="end"/>
        </w:r>
      </w:hyperlink>
    </w:p>
    <w:p w14:paraId="6D1CBD6F" w14:textId="6D82178D" w:rsidR="00F22A3C" w:rsidRDefault="00000000">
      <w:pPr>
        <w:pStyle w:val="TOC3"/>
        <w:rPr>
          <w:rFonts w:asciiTheme="minorHAnsi" w:eastAsiaTheme="minorEastAsia" w:hAnsiTheme="minorHAnsi" w:cstheme="minorBidi"/>
          <w:noProof/>
          <w:color w:val="auto"/>
          <w:sz w:val="22"/>
          <w:szCs w:val="22"/>
          <w:lang w:eastAsia="en-US"/>
        </w:rPr>
      </w:pPr>
      <w:hyperlink w:anchor="_Toc148368237" w:history="1">
        <w:r w:rsidR="00F22A3C" w:rsidRPr="007747E5">
          <w:rPr>
            <w:rStyle w:val="Hyperlink"/>
            <w:noProof/>
          </w:rPr>
          <w:t>32.2.9</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$$SIBLING^MXMLDOM(): XML—Get Sibling Node</w:t>
        </w:r>
        <w:r w:rsidR="00F22A3C">
          <w:rPr>
            <w:noProof/>
            <w:webHidden/>
          </w:rPr>
          <w:tab/>
        </w:r>
        <w:r w:rsidR="00F22A3C">
          <w:rPr>
            <w:noProof/>
            <w:webHidden/>
          </w:rPr>
          <w:fldChar w:fldCharType="begin"/>
        </w:r>
        <w:r w:rsidR="00F22A3C">
          <w:rPr>
            <w:noProof/>
            <w:webHidden/>
          </w:rPr>
          <w:instrText xml:space="preserve"> PAGEREF _Toc148368237 \h </w:instrText>
        </w:r>
        <w:r w:rsidR="00F22A3C">
          <w:rPr>
            <w:noProof/>
            <w:webHidden/>
          </w:rPr>
        </w:r>
        <w:r w:rsidR="00F22A3C">
          <w:rPr>
            <w:noProof/>
            <w:webHidden/>
          </w:rPr>
          <w:fldChar w:fldCharType="separate"/>
        </w:r>
        <w:r w:rsidR="00F22A3C">
          <w:rPr>
            <w:noProof/>
            <w:webHidden/>
          </w:rPr>
          <w:t>756</w:t>
        </w:r>
        <w:r w:rsidR="00F22A3C">
          <w:rPr>
            <w:noProof/>
            <w:webHidden/>
          </w:rPr>
          <w:fldChar w:fldCharType="end"/>
        </w:r>
      </w:hyperlink>
    </w:p>
    <w:p w14:paraId="029C2F5C" w14:textId="3FE5175B" w:rsidR="00F22A3C" w:rsidRDefault="00000000">
      <w:pPr>
        <w:pStyle w:val="TOC3"/>
        <w:rPr>
          <w:rFonts w:asciiTheme="minorHAnsi" w:eastAsiaTheme="minorEastAsia" w:hAnsiTheme="minorHAnsi" w:cstheme="minorBidi"/>
          <w:noProof/>
          <w:color w:val="auto"/>
          <w:sz w:val="22"/>
          <w:szCs w:val="22"/>
          <w:lang w:eastAsia="en-US"/>
        </w:rPr>
      </w:pPr>
      <w:hyperlink w:anchor="_Toc148368238" w:history="1">
        <w:r w:rsidR="00F22A3C" w:rsidRPr="007747E5">
          <w:rPr>
            <w:rStyle w:val="Hyperlink"/>
            <w:noProof/>
          </w:rPr>
          <w:t>32.2.10</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$$TEXT^MXMLDOM(): XML—Extract Non-markup Text (True/False)</w:t>
        </w:r>
        <w:r w:rsidR="00F22A3C">
          <w:rPr>
            <w:noProof/>
            <w:webHidden/>
          </w:rPr>
          <w:tab/>
        </w:r>
        <w:r w:rsidR="00F22A3C">
          <w:rPr>
            <w:noProof/>
            <w:webHidden/>
          </w:rPr>
          <w:fldChar w:fldCharType="begin"/>
        </w:r>
        <w:r w:rsidR="00F22A3C">
          <w:rPr>
            <w:noProof/>
            <w:webHidden/>
          </w:rPr>
          <w:instrText xml:space="preserve"> PAGEREF _Toc148368238 \h </w:instrText>
        </w:r>
        <w:r w:rsidR="00F22A3C">
          <w:rPr>
            <w:noProof/>
            <w:webHidden/>
          </w:rPr>
        </w:r>
        <w:r w:rsidR="00F22A3C">
          <w:rPr>
            <w:noProof/>
            <w:webHidden/>
          </w:rPr>
          <w:fldChar w:fldCharType="separate"/>
        </w:r>
        <w:r w:rsidR="00F22A3C">
          <w:rPr>
            <w:noProof/>
            <w:webHidden/>
          </w:rPr>
          <w:t>756</w:t>
        </w:r>
        <w:r w:rsidR="00F22A3C">
          <w:rPr>
            <w:noProof/>
            <w:webHidden/>
          </w:rPr>
          <w:fldChar w:fldCharType="end"/>
        </w:r>
      </w:hyperlink>
    </w:p>
    <w:p w14:paraId="3CD17C6B" w14:textId="33AB4994" w:rsidR="00F22A3C" w:rsidRDefault="00000000">
      <w:pPr>
        <w:pStyle w:val="TOC3"/>
        <w:rPr>
          <w:rFonts w:asciiTheme="minorHAnsi" w:eastAsiaTheme="minorEastAsia" w:hAnsiTheme="minorHAnsi" w:cstheme="minorBidi"/>
          <w:noProof/>
          <w:color w:val="auto"/>
          <w:sz w:val="22"/>
          <w:szCs w:val="22"/>
          <w:lang w:eastAsia="en-US"/>
        </w:rPr>
      </w:pPr>
      <w:hyperlink w:anchor="_Toc148368239" w:history="1">
        <w:r w:rsidR="00F22A3C" w:rsidRPr="007747E5">
          <w:rPr>
            <w:rStyle w:val="Hyperlink"/>
            <w:noProof/>
          </w:rPr>
          <w:t>32.2.11</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TEXT^MXMLDOM(): XML—Extract Non-markup Text (True/False)</w:t>
        </w:r>
        <w:r w:rsidR="00F22A3C">
          <w:rPr>
            <w:noProof/>
            <w:webHidden/>
          </w:rPr>
          <w:tab/>
        </w:r>
        <w:r w:rsidR="00F22A3C">
          <w:rPr>
            <w:noProof/>
            <w:webHidden/>
          </w:rPr>
          <w:fldChar w:fldCharType="begin"/>
        </w:r>
        <w:r w:rsidR="00F22A3C">
          <w:rPr>
            <w:noProof/>
            <w:webHidden/>
          </w:rPr>
          <w:instrText xml:space="preserve"> PAGEREF _Toc148368239 \h </w:instrText>
        </w:r>
        <w:r w:rsidR="00F22A3C">
          <w:rPr>
            <w:noProof/>
            <w:webHidden/>
          </w:rPr>
        </w:r>
        <w:r w:rsidR="00F22A3C">
          <w:rPr>
            <w:noProof/>
            <w:webHidden/>
          </w:rPr>
          <w:fldChar w:fldCharType="separate"/>
        </w:r>
        <w:r w:rsidR="00F22A3C">
          <w:rPr>
            <w:noProof/>
            <w:webHidden/>
          </w:rPr>
          <w:t>757</w:t>
        </w:r>
        <w:r w:rsidR="00F22A3C">
          <w:rPr>
            <w:noProof/>
            <w:webHidden/>
          </w:rPr>
          <w:fldChar w:fldCharType="end"/>
        </w:r>
      </w:hyperlink>
    </w:p>
    <w:p w14:paraId="4B9EDDDA" w14:textId="62ECEC23" w:rsidR="00F22A3C" w:rsidRDefault="00000000">
      <w:pPr>
        <w:pStyle w:val="TOC3"/>
        <w:rPr>
          <w:rFonts w:asciiTheme="minorHAnsi" w:eastAsiaTheme="minorEastAsia" w:hAnsiTheme="minorHAnsi" w:cstheme="minorBidi"/>
          <w:noProof/>
          <w:color w:val="auto"/>
          <w:sz w:val="22"/>
          <w:szCs w:val="22"/>
          <w:lang w:eastAsia="en-US"/>
        </w:rPr>
      </w:pPr>
      <w:hyperlink w:anchor="_Toc148368240" w:history="1">
        <w:r w:rsidR="00F22A3C" w:rsidRPr="007747E5">
          <w:rPr>
            <w:rStyle w:val="Hyperlink"/>
            <w:noProof/>
          </w:rPr>
          <w:t>32.2.12</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$$VALUE^MXMLDOM(): XML—Get Attribute Value</w:t>
        </w:r>
        <w:r w:rsidR="00F22A3C">
          <w:rPr>
            <w:noProof/>
            <w:webHidden/>
          </w:rPr>
          <w:tab/>
        </w:r>
        <w:r w:rsidR="00F22A3C">
          <w:rPr>
            <w:noProof/>
            <w:webHidden/>
          </w:rPr>
          <w:fldChar w:fldCharType="begin"/>
        </w:r>
        <w:r w:rsidR="00F22A3C">
          <w:rPr>
            <w:noProof/>
            <w:webHidden/>
          </w:rPr>
          <w:instrText xml:space="preserve"> PAGEREF _Toc148368240 \h </w:instrText>
        </w:r>
        <w:r w:rsidR="00F22A3C">
          <w:rPr>
            <w:noProof/>
            <w:webHidden/>
          </w:rPr>
        </w:r>
        <w:r w:rsidR="00F22A3C">
          <w:rPr>
            <w:noProof/>
            <w:webHidden/>
          </w:rPr>
          <w:fldChar w:fldCharType="separate"/>
        </w:r>
        <w:r w:rsidR="00F22A3C">
          <w:rPr>
            <w:noProof/>
            <w:webHidden/>
          </w:rPr>
          <w:t>757</w:t>
        </w:r>
        <w:r w:rsidR="00F22A3C">
          <w:rPr>
            <w:noProof/>
            <w:webHidden/>
          </w:rPr>
          <w:fldChar w:fldCharType="end"/>
        </w:r>
      </w:hyperlink>
    </w:p>
    <w:p w14:paraId="28B1E1E4" w14:textId="7490FE35" w:rsidR="00F22A3C" w:rsidRDefault="00000000">
      <w:pPr>
        <w:pStyle w:val="TOC3"/>
        <w:rPr>
          <w:rFonts w:asciiTheme="minorHAnsi" w:eastAsiaTheme="minorEastAsia" w:hAnsiTheme="minorHAnsi" w:cstheme="minorBidi"/>
          <w:noProof/>
          <w:color w:val="auto"/>
          <w:sz w:val="22"/>
          <w:szCs w:val="22"/>
          <w:lang w:eastAsia="en-US"/>
        </w:rPr>
      </w:pPr>
      <w:hyperlink w:anchor="_Toc148368241" w:history="1">
        <w:r w:rsidR="00F22A3C" w:rsidRPr="007747E5">
          <w:rPr>
            <w:rStyle w:val="Hyperlink"/>
            <w:noProof/>
          </w:rPr>
          <w:t>32.2.13</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EN^MXMLPRSE(): XML—Event Driven API</w:t>
        </w:r>
        <w:r w:rsidR="00F22A3C">
          <w:rPr>
            <w:noProof/>
            <w:webHidden/>
          </w:rPr>
          <w:tab/>
        </w:r>
        <w:r w:rsidR="00F22A3C">
          <w:rPr>
            <w:noProof/>
            <w:webHidden/>
          </w:rPr>
          <w:fldChar w:fldCharType="begin"/>
        </w:r>
        <w:r w:rsidR="00F22A3C">
          <w:rPr>
            <w:noProof/>
            <w:webHidden/>
          </w:rPr>
          <w:instrText xml:space="preserve"> PAGEREF _Toc148368241 \h </w:instrText>
        </w:r>
        <w:r w:rsidR="00F22A3C">
          <w:rPr>
            <w:noProof/>
            <w:webHidden/>
          </w:rPr>
        </w:r>
        <w:r w:rsidR="00F22A3C">
          <w:rPr>
            <w:noProof/>
            <w:webHidden/>
          </w:rPr>
          <w:fldChar w:fldCharType="separate"/>
        </w:r>
        <w:r w:rsidR="00F22A3C">
          <w:rPr>
            <w:noProof/>
            <w:webHidden/>
          </w:rPr>
          <w:t>758</w:t>
        </w:r>
        <w:r w:rsidR="00F22A3C">
          <w:rPr>
            <w:noProof/>
            <w:webHidden/>
          </w:rPr>
          <w:fldChar w:fldCharType="end"/>
        </w:r>
      </w:hyperlink>
    </w:p>
    <w:p w14:paraId="4B33BEAB" w14:textId="79BFB2B9" w:rsidR="00F22A3C" w:rsidRDefault="00000000">
      <w:pPr>
        <w:pStyle w:val="TOC3"/>
        <w:rPr>
          <w:rFonts w:asciiTheme="minorHAnsi" w:eastAsiaTheme="minorEastAsia" w:hAnsiTheme="minorHAnsi" w:cstheme="minorBidi"/>
          <w:noProof/>
          <w:color w:val="auto"/>
          <w:sz w:val="22"/>
          <w:szCs w:val="22"/>
          <w:lang w:eastAsia="en-US"/>
        </w:rPr>
      </w:pPr>
      <w:hyperlink w:anchor="_Toc148368242" w:history="1">
        <w:r w:rsidR="00F22A3C" w:rsidRPr="007747E5">
          <w:rPr>
            <w:rStyle w:val="Hyperlink"/>
            <w:noProof/>
          </w:rPr>
          <w:t>32.2.14</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$$SYMENC^MXMLUTL(): XML—Replace XML Symbols with XML Encoding</w:t>
        </w:r>
        <w:r w:rsidR="00F22A3C">
          <w:rPr>
            <w:noProof/>
            <w:webHidden/>
          </w:rPr>
          <w:tab/>
        </w:r>
        <w:r w:rsidR="00F22A3C">
          <w:rPr>
            <w:noProof/>
            <w:webHidden/>
          </w:rPr>
          <w:fldChar w:fldCharType="begin"/>
        </w:r>
        <w:r w:rsidR="00F22A3C">
          <w:rPr>
            <w:noProof/>
            <w:webHidden/>
          </w:rPr>
          <w:instrText xml:space="preserve"> PAGEREF _Toc148368242 \h </w:instrText>
        </w:r>
        <w:r w:rsidR="00F22A3C">
          <w:rPr>
            <w:noProof/>
            <w:webHidden/>
          </w:rPr>
        </w:r>
        <w:r w:rsidR="00F22A3C">
          <w:rPr>
            <w:noProof/>
            <w:webHidden/>
          </w:rPr>
          <w:fldChar w:fldCharType="separate"/>
        </w:r>
        <w:r w:rsidR="00F22A3C">
          <w:rPr>
            <w:noProof/>
            <w:webHidden/>
          </w:rPr>
          <w:t>764</w:t>
        </w:r>
        <w:r w:rsidR="00F22A3C">
          <w:rPr>
            <w:noProof/>
            <w:webHidden/>
          </w:rPr>
          <w:fldChar w:fldCharType="end"/>
        </w:r>
      </w:hyperlink>
    </w:p>
    <w:p w14:paraId="1B2693F8" w14:textId="40AF1CBB" w:rsidR="00F22A3C" w:rsidRDefault="00000000">
      <w:pPr>
        <w:pStyle w:val="TOC3"/>
        <w:rPr>
          <w:rFonts w:asciiTheme="minorHAnsi" w:eastAsiaTheme="minorEastAsia" w:hAnsiTheme="minorHAnsi" w:cstheme="minorBidi"/>
          <w:noProof/>
          <w:color w:val="auto"/>
          <w:sz w:val="22"/>
          <w:szCs w:val="22"/>
          <w:lang w:eastAsia="en-US"/>
        </w:rPr>
      </w:pPr>
      <w:hyperlink w:anchor="_Toc148368243" w:history="1">
        <w:r w:rsidR="00F22A3C" w:rsidRPr="007747E5">
          <w:rPr>
            <w:rStyle w:val="Hyperlink"/>
            <w:noProof/>
          </w:rPr>
          <w:t>32.2.15</w:t>
        </w:r>
        <w:r w:rsidR="00F22A3C">
          <w:rPr>
            <w:rFonts w:asciiTheme="minorHAnsi" w:eastAsiaTheme="minorEastAsia" w:hAnsiTheme="minorHAnsi" w:cstheme="minorBidi"/>
            <w:noProof/>
            <w:color w:val="auto"/>
            <w:sz w:val="22"/>
            <w:szCs w:val="22"/>
            <w:lang w:eastAsia="en-US"/>
          </w:rPr>
          <w:tab/>
        </w:r>
        <w:r w:rsidR="00F22A3C" w:rsidRPr="007747E5">
          <w:rPr>
            <w:rStyle w:val="Hyperlink"/>
            <w:noProof/>
          </w:rPr>
          <w:t>$$XMLHDR^MXMLUTL: XML—Get XML Message Header</w:t>
        </w:r>
        <w:r w:rsidR="00F22A3C">
          <w:rPr>
            <w:noProof/>
            <w:webHidden/>
          </w:rPr>
          <w:tab/>
        </w:r>
        <w:r w:rsidR="00F22A3C">
          <w:rPr>
            <w:noProof/>
            <w:webHidden/>
          </w:rPr>
          <w:fldChar w:fldCharType="begin"/>
        </w:r>
        <w:r w:rsidR="00F22A3C">
          <w:rPr>
            <w:noProof/>
            <w:webHidden/>
          </w:rPr>
          <w:instrText xml:space="preserve"> PAGEREF _Toc148368243 \h </w:instrText>
        </w:r>
        <w:r w:rsidR="00F22A3C">
          <w:rPr>
            <w:noProof/>
            <w:webHidden/>
          </w:rPr>
        </w:r>
        <w:r w:rsidR="00F22A3C">
          <w:rPr>
            <w:noProof/>
            <w:webHidden/>
          </w:rPr>
          <w:fldChar w:fldCharType="separate"/>
        </w:r>
        <w:r w:rsidR="00F22A3C">
          <w:rPr>
            <w:noProof/>
            <w:webHidden/>
          </w:rPr>
          <w:t>764</w:t>
        </w:r>
        <w:r w:rsidR="00F22A3C">
          <w:rPr>
            <w:noProof/>
            <w:webHidden/>
          </w:rPr>
          <w:fldChar w:fldCharType="end"/>
        </w:r>
      </w:hyperlink>
    </w:p>
    <w:p w14:paraId="32074F83" w14:textId="79F06472" w:rsidR="00F22A3C" w:rsidRDefault="00000000">
      <w:pPr>
        <w:pStyle w:val="TOC1"/>
        <w:rPr>
          <w:rFonts w:asciiTheme="minorHAnsi" w:eastAsiaTheme="minorEastAsia" w:hAnsiTheme="minorHAnsi" w:cstheme="minorBidi"/>
          <w:b w:val="0"/>
          <w:color w:val="auto"/>
          <w:sz w:val="22"/>
          <w:szCs w:val="22"/>
          <w:lang w:eastAsia="en-US"/>
        </w:rPr>
      </w:pPr>
      <w:hyperlink w:anchor="_Toc148368244" w:history="1">
        <w:r w:rsidR="00F22A3C" w:rsidRPr="007747E5">
          <w:rPr>
            <w:rStyle w:val="Hyperlink"/>
          </w:rPr>
          <w:t>33</w:t>
        </w:r>
        <w:r w:rsidR="00F22A3C">
          <w:rPr>
            <w:rFonts w:asciiTheme="minorHAnsi" w:eastAsiaTheme="minorEastAsia" w:hAnsiTheme="minorHAnsi" w:cstheme="minorBidi"/>
            <w:b w:val="0"/>
            <w:color w:val="auto"/>
            <w:sz w:val="22"/>
            <w:szCs w:val="22"/>
            <w:lang w:eastAsia="en-US"/>
          </w:rPr>
          <w:tab/>
        </w:r>
        <w:r w:rsidR="00F22A3C" w:rsidRPr="007747E5">
          <w:rPr>
            <w:rStyle w:val="Hyperlink"/>
          </w:rPr>
          <w:t>^XTMP Global: Developer Tools</w:t>
        </w:r>
        <w:r w:rsidR="00F22A3C">
          <w:rPr>
            <w:webHidden/>
          </w:rPr>
          <w:tab/>
        </w:r>
        <w:r w:rsidR="00F22A3C">
          <w:rPr>
            <w:webHidden/>
          </w:rPr>
          <w:fldChar w:fldCharType="begin"/>
        </w:r>
        <w:r w:rsidR="00F22A3C">
          <w:rPr>
            <w:webHidden/>
          </w:rPr>
          <w:instrText xml:space="preserve"> PAGEREF _Toc148368244 \h </w:instrText>
        </w:r>
        <w:r w:rsidR="00F22A3C">
          <w:rPr>
            <w:webHidden/>
          </w:rPr>
        </w:r>
        <w:r w:rsidR="00F22A3C">
          <w:rPr>
            <w:webHidden/>
          </w:rPr>
          <w:fldChar w:fldCharType="separate"/>
        </w:r>
        <w:r w:rsidR="00F22A3C">
          <w:rPr>
            <w:webHidden/>
          </w:rPr>
          <w:t>766</w:t>
        </w:r>
        <w:r w:rsidR="00F22A3C">
          <w:rPr>
            <w:webHidden/>
          </w:rPr>
          <w:fldChar w:fldCharType="end"/>
        </w:r>
      </w:hyperlink>
    </w:p>
    <w:p w14:paraId="5D8213D4" w14:textId="542EBC46" w:rsidR="00F22A3C" w:rsidRDefault="00000000">
      <w:pPr>
        <w:pStyle w:val="TOC2"/>
        <w:rPr>
          <w:rFonts w:asciiTheme="minorHAnsi" w:eastAsiaTheme="minorEastAsia" w:hAnsiTheme="minorHAnsi" w:cstheme="minorBidi"/>
          <w:color w:val="auto"/>
          <w:sz w:val="22"/>
          <w:szCs w:val="22"/>
          <w:lang w:eastAsia="en-US"/>
        </w:rPr>
      </w:pPr>
      <w:hyperlink w:anchor="_Toc148368245" w:history="1">
        <w:r w:rsidR="00F22A3C" w:rsidRPr="007747E5">
          <w:rPr>
            <w:rStyle w:val="Hyperlink"/>
          </w:rPr>
          <w:t>33.1</w:t>
        </w:r>
        <w:r w:rsidR="00F22A3C">
          <w:rPr>
            <w:rFonts w:asciiTheme="minorHAnsi" w:eastAsiaTheme="minorEastAsia" w:hAnsiTheme="minorHAnsi" w:cstheme="minorBidi"/>
            <w:color w:val="auto"/>
            <w:sz w:val="22"/>
            <w:szCs w:val="22"/>
            <w:lang w:eastAsia="en-US"/>
          </w:rPr>
          <w:tab/>
        </w:r>
        <w:r w:rsidR="00F22A3C" w:rsidRPr="007747E5">
          <w:rPr>
            <w:rStyle w:val="Hyperlink"/>
          </w:rPr>
          <w:t>Overview</w:t>
        </w:r>
        <w:r w:rsidR="00F22A3C">
          <w:rPr>
            <w:webHidden/>
          </w:rPr>
          <w:tab/>
        </w:r>
        <w:r w:rsidR="00F22A3C">
          <w:rPr>
            <w:webHidden/>
          </w:rPr>
          <w:fldChar w:fldCharType="begin"/>
        </w:r>
        <w:r w:rsidR="00F22A3C">
          <w:rPr>
            <w:webHidden/>
          </w:rPr>
          <w:instrText xml:space="preserve"> PAGEREF _Toc148368245 \h </w:instrText>
        </w:r>
        <w:r w:rsidR="00F22A3C">
          <w:rPr>
            <w:webHidden/>
          </w:rPr>
        </w:r>
        <w:r w:rsidR="00F22A3C">
          <w:rPr>
            <w:webHidden/>
          </w:rPr>
          <w:fldChar w:fldCharType="separate"/>
        </w:r>
        <w:r w:rsidR="00F22A3C">
          <w:rPr>
            <w:webHidden/>
          </w:rPr>
          <w:t>766</w:t>
        </w:r>
        <w:r w:rsidR="00F22A3C">
          <w:rPr>
            <w:webHidden/>
          </w:rPr>
          <w:fldChar w:fldCharType="end"/>
        </w:r>
      </w:hyperlink>
    </w:p>
    <w:p w14:paraId="623F918B" w14:textId="3C8DB85D" w:rsidR="00F22A3C" w:rsidRDefault="00000000">
      <w:pPr>
        <w:pStyle w:val="TOC2"/>
        <w:rPr>
          <w:rFonts w:asciiTheme="minorHAnsi" w:eastAsiaTheme="minorEastAsia" w:hAnsiTheme="minorHAnsi" w:cstheme="minorBidi"/>
          <w:color w:val="auto"/>
          <w:sz w:val="22"/>
          <w:szCs w:val="22"/>
          <w:lang w:eastAsia="en-US"/>
        </w:rPr>
      </w:pPr>
      <w:hyperlink w:anchor="_Toc148368246" w:history="1">
        <w:r w:rsidR="00F22A3C" w:rsidRPr="007747E5">
          <w:rPr>
            <w:rStyle w:val="Hyperlink"/>
          </w:rPr>
          <w:t>33.2</w:t>
        </w:r>
        <w:r w:rsidR="00F22A3C">
          <w:rPr>
            <w:rFonts w:asciiTheme="minorHAnsi" w:eastAsiaTheme="minorEastAsia" w:hAnsiTheme="minorHAnsi" w:cstheme="minorBidi"/>
            <w:color w:val="auto"/>
            <w:sz w:val="22"/>
            <w:szCs w:val="22"/>
            <w:lang w:eastAsia="en-US"/>
          </w:rPr>
          <w:tab/>
        </w:r>
        <w:r w:rsidR="00F22A3C" w:rsidRPr="007747E5">
          <w:rPr>
            <w:rStyle w:val="Hyperlink"/>
          </w:rPr>
          <w:t>Rules for Use of the ^XTMP Global</w:t>
        </w:r>
        <w:r w:rsidR="00F22A3C">
          <w:rPr>
            <w:webHidden/>
          </w:rPr>
          <w:tab/>
        </w:r>
        <w:r w:rsidR="00F22A3C">
          <w:rPr>
            <w:webHidden/>
          </w:rPr>
          <w:fldChar w:fldCharType="begin"/>
        </w:r>
        <w:r w:rsidR="00F22A3C">
          <w:rPr>
            <w:webHidden/>
          </w:rPr>
          <w:instrText xml:space="preserve"> PAGEREF _Toc148368246 \h </w:instrText>
        </w:r>
        <w:r w:rsidR="00F22A3C">
          <w:rPr>
            <w:webHidden/>
          </w:rPr>
        </w:r>
        <w:r w:rsidR="00F22A3C">
          <w:rPr>
            <w:webHidden/>
          </w:rPr>
          <w:fldChar w:fldCharType="separate"/>
        </w:r>
        <w:r w:rsidR="00F22A3C">
          <w:rPr>
            <w:webHidden/>
          </w:rPr>
          <w:t>766</w:t>
        </w:r>
        <w:r w:rsidR="00F22A3C">
          <w:rPr>
            <w:webHidden/>
          </w:rPr>
          <w:fldChar w:fldCharType="end"/>
        </w:r>
      </w:hyperlink>
    </w:p>
    <w:p w14:paraId="3BBF600E" w14:textId="6479A501" w:rsidR="00F22A3C" w:rsidRDefault="00000000">
      <w:pPr>
        <w:pStyle w:val="TOC2"/>
        <w:rPr>
          <w:rFonts w:asciiTheme="minorHAnsi" w:eastAsiaTheme="minorEastAsia" w:hAnsiTheme="minorHAnsi" w:cstheme="minorBidi"/>
          <w:color w:val="auto"/>
          <w:sz w:val="22"/>
          <w:szCs w:val="22"/>
          <w:lang w:eastAsia="en-US"/>
        </w:rPr>
      </w:pPr>
      <w:hyperlink w:anchor="_Toc148368247" w:history="1">
        <w:r w:rsidR="00F22A3C" w:rsidRPr="007747E5">
          <w:rPr>
            <w:rStyle w:val="Hyperlink"/>
          </w:rPr>
          <w:t>33.3</w:t>
        </w:r>
        <w:r w:rsidR="00F22A3C">
          <w:rPr>
            <w:rFonts w:asciiTheme="minorHAnsi" w:eastAsiaTheme="minorEastAsia" w:hAnsiTheme="minorHAnsi" w:cstheme="minorBidi"/>
            <w:color w:val="auto"/>
            <w:sz w:val="22"/>
            <w:szCs w:val="22"/>
            <w:lang w:eastAsia="en-US"/>
          </w:rPr>
          <w:tab/>
        </w:r>
        <w:r w:rsidR="00F22A3C" w:rsidRPr="007747E5">
          <w:rPr>
            <w:rStyle w:val="Hyperlink"/>
          </w:rPr>
          <w:t>SAC Exemptions</w:t>
        </w:r>
        <w:r w:rsidR="00F22A3C">
          <w:rPr>
            <w:webHidden/>
          </w:rPr>
          <w:tab/>
        </w:r>
        <w:r w:rsidR="00F22A3C">
          <w:rPr>
            <w:webHidden/>
          </w:rPr>
          <w:fldChar w:fldCharType="begin"/>
        </w:r>
        <w:r w:rsidR="00F22A3C">
          <w:rPr>
            <w:webHidden/>
          </w:rPr>
          <w:instrText xml:space="preserve"> PAGEREF _Toc148368247 \h </w:instrText>
        </w:r>
        <w:r w:rsidR="00F22A3C">
          <w:rPr>
            <w:webHidden/>
          </w:rPr>
        </w:r>
        <w:r w:rsidR="00F22A3C">
          <w:rPr>
            <w:webHidden/>
          </w:rPr>
          <w:fldChar w:fldCharType="separate"/>
        </w:r>
        <w:r w:rsidR="00F22A3C">
          <w:rPr>
            <w:webHidden/>
          </w:rPr>
          <w:t>767</w:t>
        </w:r>
        <w:r w:rsidR="00F22A3C">
          <w:rPr>
            <w:webHidden/>
          </w:rPr>
          <w:fldChar w:fldCharType="end"/>
        </w:r>
      </w:hyperlink>
    </w:p>
    <w:p w14:paraId="37D4DBC4" w14:textId="256EE53F" w:rsidR="00F22A3C" w:rsidRDefault="00000000">
      <w:pPr>
        <w:pStyle w:val="TOC9"/>
        <w:rPr>
          <w:rFonts w:asciiTheme="minorHAnsi" w:eastAsiaTheme="minorEastAsia" w:hAnsiTheme="minorHAnsi" w:cstheme="minorBidi"/>
          <w:noProof/>
          <w:color w:val="auto"/>
          <w:sz w:val="22"/>
          <w:szCs w:val="22"/>
          <w:lang w:eastAsia="en-US"/>
        </w:rPr>
      </w:pPr>
      <w:hyperlink w:anchor="_Toc148368248" w:history="1">
        <w:r w:rsidR="00F22A3C" w:rsidRPr="007747E5">
          <w:rPr>
            <w:rStyle w:val="Hyperlink"/>
            <w:noProof/>
          </w:rPr>
          <w:t>Glossary</w:t>
        </w:r>
        <w:r w:rsidR="00F22A3C">
          <w:rPr>
            <w:noProof/>
            <w:webHidden/>
          </w:rPr>
          <w:tab/>
        </w:r>
        <w:r w:rsidR="00F22A3C">
          <w:rPr>
            <w:noProof/>
            <w:webHidden/>
          </w:rPr>
          <w:fldChar w:fldCharType="begin"/>
        </w:r>
        <w:r w:rsidR="00F22A3C">
          <w:rPr>
            <w:noProof/>
            <w:webHidden/>
          </w:rPr>
          <w:instrText xml:space="preserve"> PAGEREF _Toc148368248 \h </w:instrText>
        </w:r>
        <w:r w:rsidR="00F22A3C">
          <w:rPr>
            <w:noProof/>
            <w:webHidden/>
          </w:rPr>
        </w:r>
        <w:r w:rsidR="00F22A3C">
          <w:rPr>
            <w:noProof/>
            <w:webHidden/>
          </w:rPr>
          <w:fldChar w:fldCharType="separate"/>
        </w:r>
        <w:r w:rsidR="00F22A3C">
          <w:rPr>
            <w:noProof/>
            <w:webHidden/>
          </w:rPr>
          <w:t>769</w:t>
        </w:r>
        <w:r w:rsidR="00F22A3C">
          <w:rPr>
            <w:noProof/>
            <w:webHidden/>
          </w:rPr>
          <w:fldChar w:fldCharType="end"/>
        </w:r>
      </w:hyperlink>
    </w:p>
    <w:p w14:paraId="7BFFD081" w14:textId="35106B84" w:rsidR="00F22A3C" w:rsidRDefault="00000000">
      <w:pPr>
        <w:pStyle w:val="TOC9"/>
        <w:rPr>
          <w:rFonts w:asciiTheme="minorHAnsi" w:eastAsiaTheme="minorEastAsia" w:hAnsiTheme="minorHAnsi" w:cstheme="minorBidi"/>
          <w:noProof/>
          <w:color w:val="auto"/>
          <w:sz w:val="22"/>
          <w:szCs w:val="22"/>
          <w:lang w:eastAsia="en-US"/>
        </w:rPr>
      </w:pPr>
      <w:hyperlink w:anchor="_Toc148368249" w:history="1">
        <w:r w:rsidR="00F22A3C" w:rsidRPr="007747E5">
          <w:rPr>
            <w:rStyle w:val="Hyperlink"/>
            <w:noProof/>
          </w:rPr>
          <w:t>Index</w:t>
        </w:r>
        <w:r w:rsidR="00F22A3C">
          <w:rPr>
            <w:noProof/>
            <w:webHidden/>
          </w:rPr>
          <w:tab/>
        </w:r>
        <w:r w:rsidR="00F22A3C">
          <w:rPr>
            <w:noProof/>
            <w:webHidden/>
          </w:rPr>
          <w:fldChar w:fldCharType="begin"/>
        </w:r>
        <w:r w:rsidR="00F22A3C">
          <w:rPr>
            <w:noProof/>
            <w:webHidden/>
          </w:rPr>
          <w:instrText xml:space="preserve"> PAGEREF _Toc148368249 \h </w:instrText>
        </w:r>
        <w:r w:rsidR="00F22A3C">
          <w:rPr>
            <w:noProof/>
            <w:webHidden/>
          </w:rPr>
        </w:r>
        <w:r w:rsidR="00F22A3C">
          <w:rPr>
            <w:noProof/>
            <w:webHidden/>
          </w:rPr>
          <w:fldChar w:fldCharType="separate"/>
        </w:r>
        <w:r w:rsidR="00F22A3C">
          <w:rPr>
            <w:noProof/>
            <w:webHidden/>
          </w:rPr>
          <w:t>776</w:t>
        </w:r>
        <w:r w:rsidR="00F22A3C">
          <w:rPr>
            <w:noProof/>
            <w:webHidden/>
          </w:rPr>
          <w:fldChar w:fldCharType="end"/>
        </w:r>
      </w:hyperlink>
    </w:p>
    <w:p w14:paraId="1D44F612" w14:textId="1FEEF10E" w:rsidR="006C202A" w:rsidRDefault="00FC14DE" w:rsidP="0047204B">
      <w:pPr>
        <w:pStyle w:val="BodyText"/>
      </w:pPr>
      <w:r>
        <w:rPr>
          <w:szCs w:val="36"/>
        </w:rPr>
        <w:fldChar w:fldCharType="end"/>
      </w:r>
    </w:p>
    <w:p w14:paraId="79A0E2E2" w14:textId="77777777" w:rsidR="006C202A" w:rsidRPr="006B2FCC" w:rsidRDefault="00844A43" w:rsidP="003E76CB">
      <w:pPr>
        <w:pStyle w:val="HeadingFront-BackMatter"/>
      </w:pPr>
      <w:bookmarkStart w:id="4" w:name="_Toc148367533"/>
      <w:r>
        <w:t xml:space="preserve">List of </w:t>
      </w:r>
      <w:r w:rsidR="006C202A" w:rsidRPr="006B2FCC">
        <w:t>Figures</w:t>
      </w:r>
      <w:bookmarkEnd w:id="4"/>
    </w:p>
    <w:p w14:paraId="2C2CE9D8" w14:textId="77777777" w:rsidR="0017366B" w:rsidRPr="006B2FCC" w:rsidRDefault="0017366B" w:rsidP="0029217A">
      <w:pPr>
        <w:pStyle w:val="BodyText6"/>
      </w:pPr>
      <w:r w:rsidRPr="006B2FCC">
        <w:fldChar w:fldCharType="begin"/>
      </w:r>
      <w:r w:rsidRPr="006B2FCC">
        <w:instrText xml:space="preserve">XE </w:instrText>
      </w:r>
      <w:r w:rsidR="009F58E4">
        <w:instrText>“</w:instrText>
      </w:r>
      <w:r w:rsidRPr="006B2FCC">
        <w:instrText>Figures</w:instrText>
      </w:r>
      <w:r w:rsidR="009F58E4">
        <w:instrText>”</w:instrText>
      </w:r>
      <w:r w:rsidRPr="006B2FCC">
        <w:fldChar w:fldCharType="end"/>
      </w:r>
    </w:p>
    <w:p w14:paraId="2CF1ED74" w14:textId="66B82BED" w:rsidR="00FB2336" w:rsidRDefault="006A7114">
      <w:pPr>
        <w:pStyle w:val="TableofFigures"/>
        <w:rPr>
          <w:rFonts w:asciiTheme="minorHAnsi" w:eastAsiaTheme="minorEastAsia" w:hAnsiTheme="minorHAnsi" w:cstheme="minorBidi"/>
          <w:color w:val="auto"/>
          <w:sz w:val="22"/>
          <w:szCs w:val="22"/>
        </w:rPr>
      </w:pPr>
      <w:r w:rsidRPr="006B2FCC">
        <w:rPr>
          <w:noProof w:val="0"/>
        </w:rPr>
        <w:fldChar w:fldCharType="begin"/>
      </w:r>
      <w:r w:rsidRPr="006B2FCC">
        <w:rPr>
          <w:noProof w:val="0"/>
        </w:rPr>
        <w:instrText xml:space="preserve"> TOC \h \z \c "Figure" </w:instrText>
      </w:r>
      <w:r w:rsidRPr="006B2FCC">
        <w:rPr>
          <w:noProof w:val="0"/>
        </w:rPr>
        <w:fldChar w:fldCharType="separate"/>
      </w:r>
      <w:hyperlink w:anchor="_Toc148365068" w:history="1">
        <w:r w:rsidR="00FB2336" w:rsidRPr="008B0FEB">
          <w:rPr>
            <w:rStyle w:val="Hyperlink"/>
          </w:rPr>
          <w:t>Figure 1: CCODE^XIPUTIL API—Example</w:t>
        </w:r>
        <w:r w:rsidR="00FB2336">
          <w:rPr>
            <w:webHidden/>
          </w:rPr>
          <w:tab/>
        </w:r>
        <w:r w:rsidR="00FB2336">
          <w:rPr>
            <w:webHidden/>
          </w:rPr>
          <w:fldChar w:fldCharType="begin"/>
        </w:r>
        <w:r w:rsidR="00FB2336">
          <w:rPr>
            <w:webHidden/>
          </w:rPr>
          <w:instrText xml:space="preserve"> PAGEREF _Toc148365068 \h </w:instrText>
        </w:r>
        <w:r w:rsidR="00FB2336">
          <w:rPr>
            <w:webHidden/>
          </w:rPr>
        </w:r>
        <w:r w:rsidR="00FB2336">
          <w:rPr>
            <w:webHidden/>
          </w:rPr>
          <w:fldChar w:fldCharType="separate"/>
        </w:r>
        <w:r w:rsidR="00FB2336">
          <w:rPr>
            <w:webHidden/>
          </w:rPr>
          <w:t>7</w:t>
        </w:r>
        <w:r w:rsidR="00FB2336">
          <w:rPr>
            <w:webHidden/>
          </w:rPr>
          <w:fldChar w:fldCharType="end"/>
        </w:r>
      </w:hyperlink>
    </w:p>
    <w:p w14:paraId="582F53B4" w14:textId="56105B00" w:rsidR="00FB2336" w:rsidRDefault="00000000">
      <w:pPr>
        <w:pStyle w:val="TableofFigures"/>
        <w:rPr>
          <w:rFonts w:asciiTheme="minorHAnsi" w:eastAsiaTheme="minorEastAsia" w:hAnsiTheme="minorHAnsi" w:cstheme="minorBidi"/>
          <w:color w:val="auto"/>
          <w:sz w:val="22"/>
          <w:szCs w:val="22"/>
        </w:rPr>
      </w:pPr>
      <w:hyperlink w:anchor="_Toc148365069" w:history="1">
        <w:r w:rsidR="00FB2336" w:rsidRPr="008B0FEB">
          <w:rPr>
            <w:rStyle w:val="Hyperlink"/>
          </w:rPr>
          <w:t>Figure 2: $$FIPS^XIPUTIL API—Example</w:t>
        </w:r>
        <w:r w:rsidR="00FB2336">
          <w:rPr>
            <w:webHidden/>
          </w:rPr>
          <w:tab/>
        </w:r>
        <w:r w:rsidR="00FB2336">
          <w:rPr>
            <w:webHidden/>
          </w:rPr>
          <w:fldChar w:fldCharType="begin"/>
        </w:r>
        <w:r w:rsidR="00FB2336">
          <w:rPr>
            <w:webHidden/>
          </w:rPr>
          <w:instrText xml:space="preserve"> PAGEREF _Toc148365069 \h </w:instrText>
        </w:r>
        <w:r w:rsidR="00FB2336">
          <w:rPr>
            <w:webHidden/>
          </w:rPr>
        </w:r>
        <w:r w:rsidR="00FB2336">
          <w:rPr>
            <w:webHidden/>
          </w:rPr>
          <w:fldChar w:fldCharType="separate"/>
        </w:r>
        <w:r w:rsidR="00FB2336">
          <w:rPr>
            <w:webHidden/>
          </w:rPr>
          <w:t>7</w:t>
        </w:r>
        <w:r w:rsidR="00FB2336">
          <w:rPr>
            <w:webHidden/>
          </w:rPr>
          <w:fldChar w:fldCharType="end"/>
        </w:r>
      </w:hyperlink>
    </w:p>
    <w:p w14:paraId="2AAB150E" w14:textId="7EE3F801" w:rsidR="00FB2336" w:rsidRDefault="00000000">
      <w:pPr>
        <w:pStyle w:val="TableofFigures"/>
        <w:rPr>
          <w:rFonts w:asciiTheme="minorHAnsi" w:eastAsiaTheme="minorEastAsia" w:hAnsiTheme="minorHAnsi" w:cstheme="minorBidi"/>
          <w:color w:val="auto"/>
          <w:sz w:val="22"/>
          <w:szCs w:val="22"/>
        </w:rPr>
      </w:pPr>
      <w:hyperlink w:anchor="_Toc148365070" w:history="1">
        <w:r w:rsidR="00FB2336" w:rsidRPr="008B0FEB">
          <w:rPr>
            <w:rStyle w:val="Hyperlink"/>
          </w:rPr>
          <w:t>Figure 3: $$FIPSCHK^XIPUTIL API—Example 1</w:t>
        </w:r>
        <w:r w:rsidR="00FB2336">
          <w:rPr>
            <w:webHidden/>
          </w:rPr>
          <w:tab/>
        </w:r>
        <w:r w:rsidR="00FB2336">
          <w:rPr>
            <w:webHidden/>
          </w:rPr>
          <w:fldChar w:fldCharType="begin"/>
        </w:r>
        <w:r w:rsidR="00FB2336">
          <w:rPr>
            <w:webHidden/>
          </w:rPr>
          <w:instrText xml:space="preserve"> PAGEREF _Toc148365070 \h </w:instrText>
        </w:r>
        <w:r w:rsidR="00FB2336">
          <w:rPr>
            <w:webHidden/>
          </w:rPr>
        </w:r>
        <w:r w:rsidR="00FB2336">
          <w:rPr>
            <w:webHidden/>
          </w:rPr>
          <w:fldChar w:fldCharType="separate"/>
        </w:r>
        <w:r w:rsidR="00FB2336">
          <w:rPr>
            <w:webHidden/>
          </w:rPr>
          <w:t>8</w:t>
        </w:r>
        <w:r w:rsidR="00FB2336">
          <w:rPr>
            <w:webHidden/>
          </w:rPr>
          <w:fldChar w:fldCharType="end"/>
        </w:r>
      </w:hyperlink>
    </w:p>
    <w:p w14:paraId="00538CD0" w14:textId="2C7FA13F" w:rsidR="00FB2336" w:rsidRDefault="00000000">
      <w:pPr>
        <w:pStyle w:val="TableofFigures"/>
        <w:rPr>
          <w:rFonts w:asciiTheme="minorHAnsi" w:eastAsiaTheme="minorEastAsia" w:hAnsiTheme="minorHAnsi" w:cstheme="minorBidi"/>
          <w:color w:val="auto"/>
          <w:sz w:val="22"/>
          <w:szCs w:val="22"/>
        </w:rPr>
      </w:pPr>
      <w:hyperlink w:anchor="_Toc148365071" w:history="1">
        <w:r w:rsidR="00FB2336" w:rsidRPr="008B0FEB">
          <w:rPr>
            <w:rStyle w:val="Hyperlink"/>
          </w:rPr>
          <w:t>Figure 4: $$FIPSCHK^XIPUTIL API—Example 2</w:t>
        </w:r>
        <w:r w:rsidR="00FB2336">
          <w:rPr>
            <w:webHidden/>
          </w:rPr>
          <w:tab/>
        </w:r>
        <w:r w:rsidR="00FB2336">
          <w:rPr>
            <w:webHidden/>
          </w:rPr>
          <w:fldChar w:fldCharType="begin"/>
        </w:r>
        <w:r w:rsidR="00FB2336">
          <w:rPr>
            <w:webHidden/>
          </w:rPr>
          <w:instrText xml:space="preserve"> PAGEREF _Toc148365071 \h </w:instrText>
        </w:r>
        <w:r w:rsidR="00FB2336">
          <w:rPr>
            <w:webHidden/>
          </w:rPr>
        </w:r>
        <w:r w:rsidR="00FB2336">
          <w:rPr>
            <w:webHidden/>
          </w:rPr>
          <w:fldChar w:fldCharType="separate"/>
        </w:r>
        <w:r w:rsidR="00FB2336">
          <w:rPr>
            <w:webHidden/>
          </w:rPr>
          <w:t>8</w:t>
        </w:r>
        <w:r w:rsidR="00FB2336">
          <w:rPr>
            <w:webHidden/>
          </w:rPr>
          <w:fldChar w:fldCharType="end"/>
        </w:r>
      </w:hyperlink>
    </w:p>
    <w:p w14:paraId="204DA90F" w14:textId="59AE886E" w:rsidR="00FB2336" w:rsidRDefault="00000000">
      <w:pPr>
        <w:pStyle w:val="TableofFigures"/>
        <w:rPr>
          <w:rFonts w:asciiTheme="minorHAnsi" w:eastAsiaTheme="minorEastAsia" w:hAnsiTheme="minorHAnsi" w:cstheme="minorBidi"/>
          <w:color w:val="auto"/>
          <w:sz w:val="22"/>
          <w:szCs w:val="22"/>
        </w:rPr>
      </w:pPr>
      <w:hyperlink w:anchor="_Toc148365072" w:history="1">
        <w:r w:rsidR="00FB2336" w:rsidRPr="008B0FEB">
          <w:rPr>
            <w:rStyle w:val="Hyperlink"/>
          </w:rPr>
          <w:t>Figure 5: POSTAL^XIPUTIL API—Example 1</w:t>
        </w:r>
        <w:r w:rsidR="00FB2336">
          <w:rPr>
            <w:webHidden/>
          </w:rPr>
          <w:tab/>
        </w:r>
        <w:r w:rsidR="00FB2336">
          <w:rPr>
            <w:webHidden/>
          </w:rPr>
          <w:fldChar w:fldCharType="begin"/>
        </w:r>
        <w:r w:rsidR="00FB2336">
          <w:rPr>
            <w:webHidden/>
          </w:rPr>
          <w:instrText xml:space="preserve"> PAGEREF _Toc148365072 \h </w:instrText>
        </w:r>
        <w:r w:rsidR="00FB2336">
          <w:rPr>
            <w:webHidden/>
          </w:rPr>
        </w:r>
        <w:r w:rsidR="00FB2336">
          <w:rPr>
            <w:webHidden/>
          </w:rPr>
          <w:fldChar w:fldCharType="separate"/>
        </w:r>
        <w:r w:rsidR="00FB2336">
          <w:rPr>
            <w:webHidden/>
          </w:rPr>
          <w:t>10</w:t>
        </w:r>
        <w:r w:rsidR="00FB2336">
          <w:rPr>
            <w:webHidden/>
          </w:rPr>
          <w:fldChar w:fldCharType="end"/>
        </w:r>
      </w:hyperlink>
    </w:p>
    <w:p w14:paraId="5E5B5F58" w14:textId="0F272974" w:rsidR="00FB2336" w:rsidRDefault="00000000">
      <w:pPr>
        <w:pStyle w:val="TableofFigures"/>
        <w:rPr>
          <w:rFonts w:asciiTheme="minorHAnsi" w:eastAsiaTheme="minorEastAsia" w:hAnsiTheme="minorHAnsi" w:cstheme="minorBidi"/>
          <w:color w:val="auto"/>
          <w:sz w:val="22"/>
          <w:szCs w:val="22"/>
        </w:rPr>
      </w:pPr>
      <w:hyperlink w:anchor="_Toc148365073" w:history="1">
        <w:r w:rsidR="00FB2336" w:rsidRPr="008B0FEB">
          <w:rPr>
            <w:rStyle w:val="Hyperlink"/>
          </w:rPr>
          <w:t>Figure 6: POSTAL^XIPUTIL API—Example 2</w:t>
        </w:r>
        <w:r w:rsidR="00FB2336">
          <w:rPr>
            <w:webHidden/>
          </w:rPr>
          <w:tab/>
        </w:r>
        <w:r w:rsidR="00FB2336">
          <w:rPr>
            <w:webHidden/>
          </w:rPr>
          <w:fldChar w:fldCharType="begin"/>
        </w:r>
        <w:r w:rsidR="00FB2336">
          <w:rPr>
            <w:webHidden/>
          </w:rPr>
          <w:instrText xml:space="preserve"> PAGEREF _Toc148365073 \h </w:instrText>
        </w:r>
        <w:r w:rsidR="00FB2336">
          <w:rPr>
            <w:webHidden/>
          </w:rPr>
        </w:r>
        <w:r w:rsidR="00FB2336">
          <w:rPr>
            <w:webHidden/>
          </w:rPr>
          <w:fldChar w:fldCharType="separate"/>
        </w:r>
        <w:r w:rsidR="00FB2336">
          <w:rPr>
            <w:webHidden/>
          </w:rPr>
          <w:t>11</w:t>
        </w:r>
        <w:r w:rsidR="00FB2336">
          <w:rPr>
            <w:webHidden/>
          </w:rPr>
          <w:fldChar w:fldCharType="end"/>
        </w:r>
      </w:hyperlink>
    </w:p>
    <w:p w14:paraId="7265925A" w14:textId="2A7C8014" w:rsidR="00FB2336" w:rsidRDefault="00000000">
      <w:pPr>
        <w:pStyle w:val="TableofFigures"/>
        <w:rPr>
          <w:rFonts w:asciiTheme="minorHAnsi" w:eastAsiaTheme="minorEastAsia" w:hAnsiTheme="minorHAnsi" w:cstheme="minorBidi"/>
          <w:color w:val="auto"/>
          <w:sz w:val="22"/>
          <w:szCs w:val="22"/>
        </w:rPr>
      </w:pPr>
      <w:hyperlink w:anchor="_Toc148365074" w:history="1">
        <w:r w:rsidR="00FB2336" w:rsidRPr="008B0FEB">
          <w:rPr>
            <w:rStyle w:val="Hyperlink"/>
          </w:rPr>
          <w:t>Figure 7: POSTALB^XIPUTIL API—Example</w:t>
        </w:r>
        <w:r w:rsidR="00FB2336">
          <w:rPr>
            <w:webHidden/>
          </w:rPr>
          <w:tab/>
        </w:r>
        <w:r w:rsidR="00FB2336">
          <w:rPr>
            <w:webHidden/>
          </w:rPr>
          <w:fldChar w:fldCharType="begin"/>
        </w:r>
        <w:r w:rsidR="00FB2336">
          <w:rPr>
            <w:webHidden/>
          </w:rPr>
          <w:instrText xml:space="preserve"> PAGEREF _Toc148365074 \h </w:instrText>
        </w:r>
        <w:r w:rsidR="00FB2336">
          <w:rPr>
            <w:webHidden/>
          </w:rPr>
        </w:r>
        <w:r w:rsidR="00FB2336">
          <w:rPr>
            <w:webHidden/>
          </w:rPr>
          <w:fldChar w:fldCharType="separate"/>
        </w:r>
        <w:r w:rsidR="00FB2336">
          <w:rPr>
            <w:webHidden/>
          </w:rPr>
          <w:t>13</w:t>
        </w:r>
        <w:r w:rsidR="00FB2336">
          <w:rPr>
            <w:webHidden/>
          </w:rPr>
          <w:fldChar w:fldCharType="end"/>
        </w:r>
      </w:hyperlink>
    </w:p>
    <w:p w14:paraId="3DAC694D" w14:textId="65A4E7AB" w:rsidR="00FB2336" w:rsidRDefault="00000000">
      <w:pPr>
        <w:pStyle w:val="TableofFigures"/>
        <w:rPr>
          <w:rFonts w:asciiTheme="minorHAnsi" w:eastAsiaTheme="minorEastAsia" w:hAnsiTheme="minorHAnsi" w:cstheme="minorBidi"/>
          <w:color w:val="auto"/>
          <w:sz w:val="22"/>
          <w:szCs w:val="22"/>
        </w:rPr>
      </w:pPr>
      <w:hyperlink w:anchor="_Toc148365075" w:history="1">
        <w:r w:rsidR="00FB2336" w:rsidRPr="008B0FEB">
          <w:rPr>
            <w:rStyle w:val="Hyperlink"/>
          </w:rPr>
          <w:t>Figure 8: Alerts—Creating an Alert for a User (e.g., #14)</w:t>
        </w:r>
        <w:r w:rsidR="00FB2336">
          <w:rPr>
            <w:webHidden/>
          </w:rPr>
          <w:tab/>
        </w:r>
        <w:r w:rsidR="00FB2336">
          <w:rPr>
            <w:webHidden/>
          </w:rPr>
          <w:fldChar w:fldCharType="begin"/>
        </w:r>
        <w:r w:rsidR="00FB2336">
          <w:rPr>
            <w:webHidden/>
          </w:rPr>
          <w:instrText xml:space="preserve"> PAGEREF _Toc148365075 \h </w:instrText>
        </w:r>
        <w:r w:rsidR="00FB2336">
          <w:rPr>
            <w:webHidden/>
          </w:rPr>
        </w:r>
        <w:r w:rsidR="00FB2336">
          <w:rPr>
            <w:webHidden/>
          </w:rPr>
          <w:fldChar w:fldCharType="separate"/>
        </w:r>
        <w:r w:rsidR="00FB2336">
          <w:rPr>
            <w:webHidden/>
          </w:rPr>
          <w:t>14</w:t>
        </w:r>
        <w:r w:rsidR="00FB2336">
          <w:rPr>
            <w:webHidden/>
          </w:rPr>
          <w:fldChar w:fldCharType="end"/>
        </w:r>
      </w:hyperlink>
    </w:p>
    <w:p w14:paraId="1A508A50" w14:textId="0C88BF0C" w:rsidR="00FB2336" w:rsidRDefault="00000000">
      <w:pPr>
        <w:pStyle w:val="TableofFigures"/>
        <w:rPr>
          <w:rFonts w:asciiTheme="minorHAnsi" w:eastAsiaTheme="minorEastAsia" w:hAnsiTheme="minorHAnsi" w:cstheme="minorBidi"/>
          <w:color w:val="auto"/>
          <w:sz w:val="22"/>
          <w:szCs w:val="22"/>
        </w:rPr>
      </w:pPr>
      <w:hyperlink w:anchor="_Toc148365076" w:history="1">
        <w:r w:rsidR="00FB2336" w:rsidRPr="008B0FEB">
          <w:rPr>
            <w:rStyle w:val="Hyperlink"/>
          </w:rPr>
          <w:t>Figure 9: Alerts</w:t>
        </w:r>
        <w:r w:rsidR="00FB2336" w:rsidRPr="008B0FEB">
          <w:rPr>
            <w:rStyle w:val="Hyperlink"/>
            <w:rFonts w:cs="Arial"/>
          </w:rPr>
          <w:t>—</w:t>
        </w:r>
        <w:r w:rsidR="00FB2336" w:rsidRPr="008B0FEB">
          <w:rPr>
            <w:rStyle w:val="Hyperlink"/>
          </w:rPr>
          <w:t>Checking that the Alert was Sent</w:t>
        </w:r>
        <w:r w:rsidR="00FB2336">
          <w:rPr>
            <w:webHidden/>
          </w:rPr>
          <w:tab/>
        </w:r>
        <w:r w:rsidR="00FB2336">
          <w:rPr>
            <w:webHidden/>
          </w:rPr>
          <w:fldChar w:fldCharType="begin"/>
        </w:r>
        <w:r w:rsidR="00FB2336">
          <w:rPr>
            <w:webHidden/>
          </w:rPr>
          <w:instrText xml:space="preserve"> PAGEREF _Toc148365076 \h </w:instrText>
        </w:r>
        <w:r w:rsidR="00FB2336">
          <w:rPr>
            <w:webHidden/>
          </w:rPr>
        </w:r>
        <w:r w:rsidR="00FB2336">
          <w:rPr>
            <w:webHidden/>
          </w:rPr>
          <w:fldChar w:fldCharType="separate"/>
        </w:r>
        <w:r w:rsidR="00FB2336">
          <w:rPr>
            <w:webHidden/>
          </w:rPr>
          <w:t>14</w:t>
        </w:r>
        <w:r w:rsidR="00FB2336">
          <w:rPr>
            <w:webHidden/>
          </w:rPr>
          <w:fldChar w:fldCharType="end"/>
        </w:r>
      </w:hyperlink>
    </w:p>
    <w:p w14:paraId="1ED6E2A6" w14:textId="79F0276A" w:rsidR="00FB2336" w:rsidRDefault="00000000">
      <w:pPr>
        <w:pStyle w:val="TableofFigures"/>
        <w:rPr>
          <w:rFonts w:asciiTheme="minorHAnsi" w:eastAsiaTheme="minorEastAsia" w:hAnsiTheme="minorHAnsi" w:cstheme="minorBidi"/>
          <w:color w:val="auto"/>
          <w:sz w:val="22"/>
          <w:szCs w:val="22"/>
        </w:rPr>
      </w:pPr>
      <w:hyperlink w:anchor="_Toc148365077" w:history="1">
        <w:r w:rsidR="00FB2336" w:rsidRPr="008B0FEB">
          <w:rPr>
            <w:rStyle w:val="Hyperlink"/>
          </w:rPr>
          <w:t>Figure 10: AHISTORY^XQALBUTL API—Example: Sample Use and Format of Data Returned</w:t>
        </w:r>
        <w:r w:rsidR="00FB2336">
          <w:rPr>
            <w:webHidden/>
          </w:rPr>
          <w:tab/>
        </w:r>
        <w:r w:rsidR="00FB2336">
          <w:rPr>
            <w:webHidden/>
          </w:rPr>
          <w:fldChar w:fldCharType="begin"/>
        </w:r>
        <w:r w:rsidR="00FB2336">
          <w:rPr>
            <w:webHidden/>
          </w:rPr>
          <w:instrText xml:space="preserve"> PAGEREF _Toc148365077 \h </w:instrText>
        </w:r>
        <w:r w:rsidR="00FB2336">
          <w:rPr>
            <w:webHidden/>
          </w:rPr>
        </w:r>
        <w:r w:rsidR="00FB2336">
          <w:rPr>
            <w:webHidden/>
          </w:rPr>
          <w:fldChar w:fldCharType="separate"/>
        </w:r>
        <w:r w:rsidR="00FB2336">
          <w:rPr>
            <w:webHidden/>
          </w:rPr>
          <w:t>18</w:t>
        </w:r>
        <w:r w:rsidR="00FB2336">
          <w:rPr>
            <w:webHidden/>
          </w:rPr>
          <w:fldChar w:fldCharType="end"/>
        </w:r>
      </w:hyperlink>
    </w:p>
    <w:p w14:paraId="34C1CE00" w14:textId="5C2A94FC" w:rsidR="00FB2336" w:rsidRDefault="00000000">
      <w:pPr>
        <w:pStyle w:val="TableofFigures"/>
        <w:rPr>
          <w:rFonts w:asciiTheme="minorHAnsi" w:eastAsiaTheme="minorEastAsia" w:hAnsiTheme="minorHAnsi" w:cstheme="minorBidi"/>
          <w:color w:val="auto"/>
          <w:sz w:val="22"/>
          <w:szCs w:val="22"/>
        </w:rPr>
      </w:pPr>
      <w:hyperlink w:anchor="_Toc148365078" w:history="1">
        <w:r w:rsidR="00FB2336" w:rsidRPr="008B0FEB">
          <w:rPr>
            <w:rStyle w:val="Hyperlink"/>
          </w:rPr>
          <w:t>Figure 11: AHISTORY^XQALBUTL API—Example: Basic Structure of Nodes Taken from the Global for this Entry as seen via a Global Map View of the ALERT TRACKING (#8992.1) File</w:t>
        </w:r>
        <w:r w:rsidR="00FB2336">
          <w:rPr>
            <w:webHidden/>
          </w:rPr>
          <w:tab/>
        </w:r>
        <w:r w:rsidR="00FB2336">
          <w:rPr>
            <w:webHidden/>
          </w:rPr>
          <w:fldChar w:fldCharType="begin"/>
        </w:r>
        <w:r w:rsidR="00FB2336">
          <w:rPr>
            <w:webHidden/>
          </w:rPr>
          <w:instrText xml:space="preserve"> PAGEREF _Toc148365078 \h </w:instrText>
        </w:r>
        <w:r w:rsidR="00FB2336">
          <w:rPr>
            <w:webHidden/>
          </w:rPr>
        </w:r>
        <w:r w:rsidR="00FB2336">
          <w:rPr>
            <w:webHidden/>
          </w:rPr>
          <w:fldChar w:fldCharType="separate"/>
        </w:r>
        <w:r w:rsidR="00FB2336">
          <w:rPr>
            <w:webHidden/>
          </w:rPr>
          <w:t>19</w:t>
        </w:r>
        <w:r w:rsidR="00FB2336">
          <w:rPr>
            <w:webHidden/>
          </w:rPr>
          <w:fldChar w:fldCharType="end"/>
        </w:r>
      </w:hyperlink>
    </w:p>
    <w:p w14:paraId="0A08ABB9" w14:textId="550D5E05" w:rsidR="00FB2336" w:rsidRDefault="00000000">
      <w:pPr>
        <w:pStyle w:val="TableofFigures"/>
        <w:rPr>
          <w:rFonts w:asciiTheme="minorHAnsi" w:eastAsiaTheme="minorEastAsia" w:hAnsiTheme="minorHAnsi" w:cstheme="minorBidi"/>
          <w:color w:val="auto"/>
          <w:sz w:val="22"/>
          <w:szCs w:val="22"/>
        </w:rPr>
      </w:pPr>
      <w:hyperlink w:anchor="_Toc148365079" w:history="1">
        <w:r w:rsidR="00FB2336" w:rsidRPr="008B0FEB">
          <w:rPr>
            <w:rStyle w:val="Hyperlink"/>
          </w:rPr>
          <w:t>Figure 12: ALERTDAT^XQALBUTL API—Example</w:t>
        </w:r>
        <w:r w:rsidR="00FB2336">
          <w:rPr>
            <w:webHidden/>
          </w:rPr>
          <w:tab/>
        </w:r>
        <w:r w:rsidR="00FB2336">
          <w:rPr>
            <w:webHidden/>
          </w:rPr>
          <w:fldChar w:fldCharType="begin"/>
        </w:r>
        <w:r w:rsidR="00FB2336">
          <w:rPr>
            <w:webHidden/>
          </w:rPr>
          <w:instrText xml:space="preserve"> PAGEREF _Toc148365079 \h </w:instrText>
        </w:r>
        <w:r w:rsidR="00FB2336">
          <w:rPr>
            <w:webHidden/>
          </w:rPr>
        </w:r>
        <w:r w:rsidR="00FB2336">
          <w:rPr>
            <w:webHidden/>
          </w:rPr>
          <w:fldChar w:fldCharType="separate"/>
        </w:r>
        <w:r w:rsidR="00FB2336">
          <w:rPr>
            <w:webHidden/>
          </w:rPr>
          <w:t>21</w:t>
        </w:r>
        <w:r w:rsidR="00FB2336">
          <w:rPr>
            <w:webHidden/>
          </w:rPr>
          <w:fldChar w:fldCharType="end"/>
        </w:r>
      </w:hyperlink>
    </w:p>
    <w:p w14:paraId="09B083E5" w14:textId="1688B3DB" w:rsidR="00FB2336" w:rsidRDefault="00000000">
      <w:pPr>
        <w:pStyle w:val="TableofFigures"/>
        <w:rPr>
          <w:rFonts w:asciiTheme="minorHAnsi" w:eastAsiaTheme="minorEastAsia" w:hAnsiTheme="minorHAnsi" w:cstheme="minorBidi"/>
          <w:color w:val="auto"/>
          <w:sz w:val="22"/>
          <w:szCs w:val="22"/>
        </w:rPr>
      </w:pPr>
      <w:hyperlink w:anchor="_Toc148365080" w:history="1">
        <w:r w:rsidR="00FB2336" w:rsidRPr="008B0FEB">
          <w:rPr>
            <w:rStyle w:val="Hyperlink"/>
          </w:rPr>
          <w:t>Figure 13: DELSTAT^XQALBUTL API—Example</w:t>
        </w:r>
        <w:r w:rsidR="00FB2336">
          <w:rPr>
            <w:webHidden/>
          </w:rPr>
          <w:tab/>
        </w:r>
        <w:r w:rsidR="00FB2336">
          <w:rPr>
            <w:webHidden/>
          </w:rPr>
          <w:fldChar w:fldCharType="begin"/>
        </w:r>
        <w:r w:rsidR="00FB2336">
          <w:rPr>
            <w:webHidden/>
          </w:rPr>
          <w:instrText xml:space="preserve"> PAGEREF _Toc148365080 \h </w:instrText>
        </w:r>
        <w:r w:rsidR="00FB2336">
          <w:rPr>
            <w:webHidden/>
          </w:rPr>
        </w:r>
        <w:r w:rsidR="00FB2336">
          <w:rPr>
            <w:webHidden/>
          </w:rPr>
          <w:fldChar w:fldCharType="separate"/>
        </w:r>
        <w:r w:rsidR="00FB2336">
          <w:rPr>
            <w:webHidden/>
          </w:rPr>
          <w:t>22</w:t>
        </w:r>
        <w:r w:rsidR="00FB2336">
          <w:rPr>
            <w:webHidden/>
          </w:rPr>
          <w:fldChar w:fldCharType="end"/>
        </w:r>
      </w:hyperlink>
    </w:p>
    <w:p w14:paraId="53C097B2" w14:textId="76305BA4" w:rsidR="00FB2336" w:rsidRDefault="00000000">
      <w:pPr>
        <w:pStyle w:val="TableofFigures"/>
        <w:rPr>
          <w:rFonts w:asciiTheme="minorHAnsi" w:eastAsiaTheme="minorEastAsia" w:hAnsiTheme="minorHAnsi" w:cstheme="minorBidi"/>
          <w:color w:val="auto"/>
          <w:sz w:val="22"/>
          <w:szCs w:val="22"/>
        </w:rPr>
      </w:pPr>
      <w:hyperlink w:anchor="_Toc148365081" w:history="1">
        <w:r w:rsidR="00FB2336" w:rsidRPr="008B0FEB">
          <w:rPr>
            <w:rStyle w:val="Hyperlink"/>
          </w:rPr>
          <w:t>Figure 14: DELSTAT^XQALBUTL API—Example: Sample VALUE Array</w:t>
        </w:r>
        <w:r w:rsidR="00FB2336">
          <w:rPr>
            <w:webHidden/>
          </w:rPr>
          <w:tab/>
        </w:r>
        <w:r w:rsidR="00FB2336">
          <w:rPr>
            <w:webHidden/>
          </w:rPr>
          <w:fldChar w:fldCharType="begin"/>
        </w:r>
        <w:r w:rsidR="00FB2336">
          <w:rPr>
            <w:webHidden/>
          </w:rPr>
          <w:instrText xml:space="preserve"> PAGEREF _Toc148365081 \h </w:instrText>
        </w:r>
        <w:r w:rsidR="00FB2336">
          <w:rPr>
            <w:webHidden/>
          </w:rPr>
        </w:r>
        <w:r w:rsidR="00FB2336">
          <w:rPr>
            <w:webHidden/>
          </w:rPr>
          <w:fldChar w:fldCharType="separate"/>
        </w:r>
        <w:r w:rsidR="00FB2336">
          <w:rPr>
            <w:webHidden/>
          </w:rPr>
          <w:t>22</w:t>
        </w:r>
        <w:r w:rsidR="00FB2336">
          <w:rPr>
            <w:webHidden/>
          </w:rPr>
          <w:fldChar w:fldCharType="end"/>
        </w:r>
      </w:hyperlink>
    </w:p>
    <w:p w14:paraId="1E8867A6" w14:textId="43EFD83B" w:rsidR="00FB2336" w:rsidRDefault="00000000">
      <w:pPr>
        <w:pStyle w:val="TableofFigures"/>
        <w:rPr>
          <w:rFonts w:asciiTheme="minorHAnsi" w:eastAsiaTheme="minorEastAsia" w:hAnsiTheme="minorHAnsi" w:cstheme="minorBidi"/>
          <w:color w:val="auto"/>
          <w:sz w:val="22"/>
          <w:szCs w:val="22"/>
        </w:rPr>
      </w:pPr>
      <w:hyperlink w:anchor="_Toc148365082" w:history="1">
        <w:r w:rsidR="00FB2336" w:rsidRPr="008B0FEB">
          <w:rPr>
            <w:rStyle w:val="Hyperlink"/>
          </w:rPr>
          <w:t>Figure 15: $$PENDING^XQALBUTL API—Example 1</w:t>
        </w:r>
        <w:r w:rsidR="00FB2336">
          <w:rPr>
            <w:webHidden/>
          </w:rPr>
          <w:tab/>
        </w:r>
        <w:r w:rsidR="00FB2336">
          <w:rPr>
            <w:webHidden/>
          </w:rPr>
          <w:fldChar w:fldCharType="begin"/>
        </w:r>
        <w:r w:rsidR="00FB2336">
          <w:rPr>
            <w:webHidden/>
          </w:rPr>
          <w:instrText xml:space="preserve"> PAGEREF _Toc148365082 \h </w:instrText>
        </w:r>
        <w:r w:rsidR="00FB2336">
          <w:rPr>
            <w:webHidden/>
          </w:rPr>
        </w:r>
        <w:r w:rsidR="00FB2336">
          <w:rPr>
            <w:webHidden/>
          </w:rPr>
          <w:fldChar w:fldCharType="separate"/>
        </w:r>
        <w:r w:rsidR="00FB2336">
          <w:rPr>
            <w:webHidden/>
          </w:rPr>
          <w:t>24</w:t>
        </w:r>
        <w:r w:rsidR="00FB2336">
          <w:rPr>
            <w:webHidden/>
          </w:rPr>
          <w:fldChar w:fldCharType="end"/>
        </w:r>
      </w:hyperlink>
    </w:p>
    <w:p w14:paraId="71FD18ED" w14:textId="5019AC25" w:rsidR="00FB2336" w:rsidRDefault="00000000">
      <w:pPr>
        <w:pStyle w:val="TableofFigures"/>
        <w:rPr>
          <w:rFonts w:asciiTheme="minorHAnsi" w:eastAsiaTheme="minorEastAsia" w:hAnsiTheme="minorHAnsi" w:cstheme="minorBidi"/>
          <w:color w:val="auto"/>
          <w:sz w:val="22"/>
          <w:szCs w:val="22"/>
        </w:rPr>
      </w:pPr>
      <w:hyperlink w:anchor="_Toc148365083" w:history="1">
        <w:r w:rsidR="00FB2336" w:rsidRPr="008B0FEB">
          <w:rPr>
            <w:rStyle w:val="Hyperlink"/>
          </w:rPr>
          <w:t>Figure 16: $$PENDING^XQALBUTL API—Example 2</w:t>
        </w:r>
        <w:r w:rsidR="00FB2336">
          <w:rPr>
            <w:webHidden/>
          </w:rPr>
          <w:tab/>
        </w:r>
        <w:r w:rsidR="00FB2336">
          <w:rPr>
            <w:webHidden/>
          </w:rPr>
          <w:fldChar w:fldCharType="begin"/>
        </w:r>
        <w:r w:rsidR="00FB2336">
          <w:rPr>
            <w:webHidden/>
          </w:rPr>
          <w:instrText xml:space="preserve"> PAGEREF _Toc148365083 \h </w:instrText>
        </w:r>
        <w:r w:rsidR="00FB2336">
          <w:rPr>
            <w:webHidden/>
          </w:rPr>
        </w:r>
        <w:r w:rsidR="00FB2336">
          <w:rPr>
            <w:webHidden/>
          </w:rPr>
          <w:fldChar w:fldCharType="separate"/>
        </w:r>
        <w:r w:rsidR="00FB2336">
          <w:rPr>
            <w:webHidden/>
          </w:rPr>
          <w:t>24</w:t>
        </w:r>
        <w:r w:rsidR="00FB2336">
          <w:rPr>
            <w:webHidden/>
          </w:rPr>
          <w:fldChar w:fldCharType="end"/>
        </w:r>
      </w:hyperlink>
    </w:p>
    <w:p w14:paraId="15B24332" w14:textId="77556FEE" w:rsidR="00FB2336" w:rsidRDefault="00000000">
      <w:pPr>
        <w:pStyle w:val="TableofFigures"/>
        <w:rPr>
          <w:rFonts w:asciiTheme="minorHAnsi" w:eastAsiaTheme="minorEastAsia" w:hAnsiTheme="minorHAnsi" w:cstheme="minorBidi"/>
          <w:color w:val="auto"/>
          <w:sz w:val="22"/>
          <w:szCs w:val="22"/>
        </w:rPr>
      </w:pPr>
      <w:hyperlink w:anchor="_Toc148365084" w:history="1">
        <w:r w:rsidR="00FB2336" w:rsidRPr="008B0FEB">
          <w:rPr>
            <w:rStyle w:val="Hyperlink"/>
          </w:rPr>
          <w:t>Figure 17: $$PKGPEND^XQALBUTL API—Example 1</w:t>
        </w:r>
        <w:r w:rsidR="00FB2336">
          <w:rPr>
            <w:webHidden/>
          </w:rPr>
          <w:tab/>
        </w:r>
        <w:r w:rsidR="00FB2336">
          <w:rPr>
            <w:webHidden/>
          </w:rPr>
          <w:fldChar w:fldCharType="begin"/>
        </w:r>
        <w:r w:rsidR="00FB2336">
          <w:rPr>
            <w:webHidden/>
          </w:rPr>
          <w:instrText xml:space="preserve"> PAGEREF _Toc148365084 \h </w:instrText>
        </w:r>
        <w:r w:rsidR="00FB2336">
          <w:rPr>
            <w:webHidden/>
          </w:rPr>
        </w:r>
        <w:r w:rsidR="00FB2336">
          <w:rPr>
            <w:webHidden/>
          </w:rPr>
          <w:fldChar w:fldCharType="separate"/>
        </w:r>
        <w:r w:rsidR="00FB2336">
          <w:rPr>
            <w:webHidden/>
          </w:rPr>
          <w:t>25</w:t>
        </w:r>
        <w:r w:rsidR="00FB2336">
          <w:rPr>
            <w:webHidden/>
          </w:rPr>
          <w:fldChar w:fldCharType="end"/>
        </w:r>
      </w:hyperlink>
    </w:p>
    <w:p w14:paraId="72C89BD2" w14:textId="179CE3BF" w:rsidR="00FB2336" w:rsidRDefault="00000000">
      <w:pPr>
        <w:pStyle w:val="TableofFigures"/>
        <w:rPr>
          <w:rFonts w:asciiTheme="minorHAnsi" w:eastAsiaTheme="minorEastAsia" w:hAnsiTheme="minorHAnsi" w:cstheme="minorBidi"/>
          <w:color w:val="auto"/>
          <w:sz w:val="22"/>
          <w:szCs w:val="22"/>
        </w:rPr>
      </w:pPr>
      <w:hyperlink w:anchor="_Toc148365085" w:history="1">
        <w:r w:rsidR="00FB2336" w:rsidRPr="008B0FEB">
          <w:rPr>
            <w:rStyle w:val="Hyperlink"/>
          </w:rPr>
          <w:t>Figure 18: $$PKGPEND^XQALBUTL API—Example 2</w:t>
        </w:r>
        <w:r w:rsidR="00FB2336">
          <w:rPr>
            <w:webHidden/>
          </w:rPr>
          <w:tab/>
        </w:r>
        <w:r w:rsidR="00FB2336">
          <w:rPr>
            <w:webHidden/>
          </w:rPr>
          <w:fldChar w:fldCharType="begin"/>
        </w:r>
        <w:r w:rsidR="00FB2336">
          <w:rPr>
            <w:webHidden/>
          </w:rPr>
          <w:instrText xml:space="preserve"> PAGEREF _Toc148365085 \h </w:instrText>
        </w:r>
        <w:r w:rsidR="00FB2336">
          <w:rPr>
            <w:webHidden/>
          </w:rPr>
        </w:r>
        <w:r w:rsidR="00FB2336">
          <w:rPr>
            <w:webHidden/>
          </w:rPr>
          <w:fldChar w:fldCharType="separate"/>
        </w:r>
        <w:r w:rsidR="00FB2336">
          <w:rPr>
            <w:webHidden/>
          </w:rPr>
          <w:t>26</w:t>
        </w:r>
        <w:r w:rsidR="00FB2336">
          <w:rPr>
            <w:webHidden/>
          </w:rPr>
          <w:fldChar w:fldCharType="end"/>
        </w:r>
      </w:hyperlink>
    </w:p>
    <w:p w14:paraId="150EAC25" w14:textId="7129A42D" w:rsidR="00FB2336" w:rsidRDefault="00000000">
      <w:pPr>
        <w:pStyle w:val="TableofFigures"/>
        <w:rPr>
          <w:rFonts w:asciiTheme="minorHAnsi" w:eastAsiaTheme="minorEastAsia" w:hAnsiTheme="minorHAnsi" w:cstheme="minorBidi"/>
          <w:color w:val="auto"/>
          <w:sz w:val="22"/>
          <w:szCs w:val="22"/>
        </w:rPr>
      </w:pPr>
      <w:hyperlink w:anchor="_Toc148365086" w:history="1">
        <w:r w:rsidR="00FB2336" w:rsidRPr="008B0FEB">
          <w:rPr>
            <w:rStyle w:val="Hyperlink"/>
          </w:rPr>
          <w:t>Figure 19: USERDATA^XQALBUTL API—Example</w:t>
        </w:r>
        <w:r w:rsidR="00FB2336">
          <w:rPr>
            <w:webHidden/>
          </w:rPr>
          <w:tab/>
        </w:r>
        <w:r w:rsidR="00FB2336">
          <w:rPr>
            <w:webHidden/>
          </w:rPr>
          <w:fldChar w:fldCharType="begin"/>
        </w:r>
        <w:r w:rsidR="00FB2336">
          <w:rPr>
            <w:webHidden/>
          </w:rPr>
          <w:instrText xml:space="preserve"> PAGEREF _Toc148365086 \h </w:instrText>
        </w:r>
        <w:r w:rsidR="00FB2336">
          <w:rPr>
            <w:webHidden/>
          </w:rPr>
        </w:r>
        <w:r w:rsidR="00FB2336">
          <w:rPr>
            <w:webHidden/>
          </w:rPr>
          <w:fldChar w:fldCharType="separate"/>
        </w:r>
        <w:r w:rsidR="00FB2336">
          <w:rPr>
            <w:webHidden/>
          </w:rPr>
          <w:t>28</w:t>
        </w:r>
        <w:r w:rsidR="00FB2336">
          <w:rPr>
            <w:webHidden/>
          </w:rPr>
          <w:fldChar w:fldCharType="end"/>
        </w:r>
      </w:hyperlink>
    </w:p>
    <w:p w14:paraId="6EEECDCC" w14:textId="3D4BDF0E" w:rsidR="00FB2336" w:rsidRDefault="00000000">
      <w:pPr>
        <w:pStyle w:val="TableofFigures"/>
        <w:rPr>
          <w:rFonts w:asciiTheme="minorHAnsi" w:eastAsiaTheme="minorEastAsia" w:hAnsiTheme="minorHAnsi" w:cstheme="minorBidi"/>
          <w:color w:val="auto"/>
          <w:sz w:val="22"/>
          <w:szCs w:val="22"/>
        </w:rPr>
      </w:pPr>
      <w:hyperlink w:anchor="_Toc148365087" w:history="1">
        <w:r w:rsidR="00FB2336" w:rsidRPr="008B0FEB">
          <w:rPr>
            <w:rStyle w:val="Hyperlink"/>
          </w:rPr>
          <w:t>Figure 20: USERLIST^XQALBUTL API—Example</w:t>
        </w:r>
        <w:r w:rsidR="00FB2336">
          <w:rPr>
            <w:webHidden/>
          </w:rPr>
          <w:tab/>
        </w:r>
        <w:r w:rsidR="00FB2336">
          <w:rPr>
            <w:webHidden/>
          </w:rPr>
          <w:fldChar w:fldCharType="begin"/>
        </w:r>
        <w:r w:rsidR="00FB2336">
          <w:rPr>
            <w:webHidden/>
          </w:rPr>
          <w:instrText xml:space="preserve"> PAGEREF _Toc148365087 \h </w:instrText>
        </w:r>
        <w:r w:rsidR="00FB2336">
          <w:rPr>
            <w:webHidden/>
          </w:rPr>
        </w:r>
        <w:r w:rsidR="00FB2336">
          <w:rPr>
            <w:webHidden/>
          </w:rPr>
          <w:fldChar w:fldCharType="separate"/>
        </w:r>
        <w:r w:rsidR="00FB2336">
          <w:rPr>
            <w:webHidden/>
          </w:rPr>
          <w:t>29</w:t>
        </w:r>
        <w:r w:rsidR="00FB2336">
          <w:rPr>
            <w:webHidden/>
          </w:rPr>
          <w:fldChar w:fldCharType="end"/>
        </w:r>
      </w:hyperlink>
    </w:p>
    <w:p w14:paraId="5A59FA74" w14:textId="50FF139E" w:rsidR="00FB2336" w:rsidRDefault="00000000">
      <w:pPr>
        <w:pStyle w:val="TableofFigures"/>
        <w:rPr>
          <w:rFonts w:asciiTheme="minorHAnsi" w:eastAsiaTheme="minorEastAsia" w:hAnsiTheme="minorHAnsi" w:cstheme="minorBidi"/>
          <w:color w:val="auto"/>
          <w:sz w:val="22"/>
          <w:szCs w:val="22"/>
        </w:rPr>
      </w:pPr>
      <w:hyperlink w:anchor="_Toc148365088" w:history="1">
        <w:r w:rsidR="00FB2336" w:rsidRPr="008B0FEB">
          <w:rPr>
            <w:rStyle w:val="Hyperlink"/>
          </w:rPr>
          <w:t>Figure 21: SETUP^XQALERT API—Example: Call to Send an Alert Sample</w:t>
        </w:r>
        <w:r w:rsidR="00FB2336">
          <w:rPr>
            <w:webHidden/>
          </w:rPr>
          <w:tab/>
        </w:r>
        <w:r w:rsidR="00FB2336">
          <w:rPr>
            <w:webHidden/>
          </w:rPr>
          <w:fldChar w:fldCharType="begin"/>
        </w:r>
        <w:r w:rsidR="00FB2336">
          <w:rPr>
            <w:webHidden/>
          </w:rPr>
          <w:instrText xml:space="preserve"> PAGEREF _Toc148365088 \h </w:instrText>
        </w:r>
        <w:r w:rsidR="00FB2336">
          <w:rPr>
            <w:webHidden/>
          </w:rPr>
        </w:r>
        <w:r w:rsidR="00FB2336">
          <w:rPr>
            <w:webHidden/>
          </w:rPr>
          <w:fldChar w:fldCharType="separate"/>
        </w:r>
        <w:r w:rsidR="00FB2336">
          <w:rPr>
            <w:webHidden/>
          </w:rPr>
          <w:t>40</w:t>
        </w:r>
        <w:r w:rsidR="00FB2336">
          <w:rPr>
            <w:webHidden/>
          </w:rPr>
          <w:fldChar w:fldCharType="end"/>
        </w:r>
      </w:hyperlink>
    </w:p>
    <w:p w14:paraId="48EA0AFB" w14:textId="2C039001" w:rsidR="00FB2336" w:rsidRDefault="00000000">
      <w:pPr>
        <w:pStyle w:val="TableofFigures"/>
        <w:rPr>
          <w:rFonts w:asciiTheme="minorHAnsi" w:eastAsiaTheme="minorEastAsia" w:hAnsiTheme="minorHAnsi" w:cstheme="minorBidi"/>
          <w:color w:val="auto"/>
          <w:sz w:val="22"/>
          <w:szCs w:val="22"/>
        </w:rPr>
      </w:pPr>
      <w:hyperlink w:anchor="_Toc148365089" w:history="1">
        <w:r w:rsidR="00FB2336" w:rsidRPr="008B0FEB">
          <w:rPr>
            <w:rStyle w:val="Hyperlink"/>
          </w:rPr>
          <w:t>Figure 22: SETUP^XQALERT API—Example: Resulting Alert, from View Alerts Option</w:t>
        </w:r>
        <w:r w:rsidR="00FB2336">
          <w:rPr>
            <w:webHidden/>
          </w:rPr>
          <w:tab/>
        </w:r>
        <w:r w:rsidR="00FB2336">
          <w:rPr>
            <w:webHidden/>
          </w:rPr>
          <w:fldChar w:fldCharType="begin"/>
        </w:r>
        <w:r w:rsidR="00FB2336">
          <w:rPr>
            <w:webHidden/>
          </w:rPr>
          <w:instrText xml:space="preserve"> PAGEREF _Toc148365089 \h </w:instrText>
        </w:r>
        <w:r w:rsidR="00FB2336">
          <w:rPr>
            <w:webHidden/>
          </w:rPr>
        </w:r>
        <w:r w:rsidR="00FB2336">
          <w:rPr>
            <w:webHidden/>
          </w:rPr>
          <w:fldChar w:fldCharType="separate"/>
        </w:r>
        <w:r w:rsidR="00FB2336">
          <w:rPr>
            <w:webHidden/>
          </w:rPr>
          <w:t>40</w:t>
        </w:r>
        <w:r w:rsidR="00FB2336">
          <w:rPr>
            <w:webHidden/>
          </w:rPr>
          <w:fldChar w:fldCharType="end"/>
        </w:r>
      </w:hyperlink>
    </w:p>
    <w:p w14:paraId="55B42D07" w14:textId="2287E9D0" w:rsidR="00FB2336" w:rsidRDefault="00000000">
      <w:pPr>
        <w:pStyle w:val="TableofFigures"/>
        <w:rPr>
          <w:rFonts w:asciiTheme="minorHAnsi" w:eastAsiaTheme="minorEastAsia" w:hAnsiTheme="minorHAnsi" w:cstheme="minorBidi"/>
          <w:color w:val="auto"/>
          <w:sz w:val="22"/>
          <w:szCs w:val="22"/>
        </w:rPr>
      </w:pPr>
      <w:hyperlink w:anchor="_Toc148365090" w:history="1">
        <w:r w:rsidR="00FB2336" w:rsidRPr="008B0FEB">
          <w:rPr>
            <w:rStyle w:val="Hyperlink"/>
          </w:rPr>
          <w:t>Figure 23: $$SETUP1^XQALERT API—Example: Call to Send an Alert Sample</w:t>
        </w:r>
        <w:r w:rsidR="00FB2336">
          <w:rPr>
            <w:webHidden/>
          </w:rPr>
          <w:tab/>
        </w:r>
        <w:r w:rsidR="00FB2336">
          <w:rPr>
            <w:webHidden/>
          </w:rPr>
          <w:fldChar w:fldCharType="begin"/>
        </w:r>
        <w:r w:rsidR="00FB2336">
          <w:rPr>
            <w:webHidden/>
          </w:rPr>
          <w:instrText xml:space="preserve"> PAGEREF _Toc148365090 \h </w:instrText>
        </w:r>
        <w:r w:rsidR="00FB2336">
          <w:rPr>
            <w:webHidden/>
          </w:rPr>
        </w:r>
        <w:r w:rsidR="00FB2336">
          <w:rPr>
            <w:webHidden/>
          </w:rPr>
          <w:fldChar w:fldCharType="separate"/>
        </w:r>
        <w:r w:rsidR="00FB2336">
          <w:rPr>
            <w:webHidden/>
          </w:rPr>
          <w:t>46</w:t>
        </w:r>
        <w:r w:rsidR="00FB2336">
          <w:rPr>
            <w:webHidden/>
          </w:rPr>
          <w:fldChar w:fldCharType="end"/>
        </w:r>
      </w:hyperlink>
    </w:p>
    <w:p w14:paraId="7C304A51" w14:textId="4BBFD034" w:rsidR="00FB2336" w:rsidRDefault="00000000">
      <w:pPr>
        <w:pStyle w:val="TableofFigures"/>
        <w:rPr>
          <w:rFonts w:asciiTheme="minorHAnsi" w:eastAsiaTheme="minorEastAsia" w:hAnsiTheme="minorHAnsi" w:cstheme="minorBidi"/>
          <w:color w:val="auto"/>
          <w:sz w:val="22"/>
          <w:szCs w:val="22"/>
        </w:rPr>
      </w:pPr>
      <w:hyperlink w:anchor="_Toc148365091" w:history="1">
        <w:r w:rsidR="00FB2336" w:rsidRPr="008B0FEB">
          <w:rPr>
            <w:rStyle w:val="Hyperlink"/>
          </w:rPr>
          <w:t>Figure 24: $$SETUP1^XQALERT API—Example: Resulting Alert, from View Alerts Option</w:t>
        </w:r>
        <w:r w:rsidR="00FB2336">
          <w:rPr>
            <w:webHidden/>
          </w:rPr>
          <w:tab/>
        </w:r>
        <w:r w:rsidR="00FB2336">
          <w:rPr>
            <w:webHidden/>
          </w:rPr>
          <w:fldChar w:fldCharType="begin"/>
        </w:r>
        <w:r w:rsidR="00FB2336">
          <w:rPr>
            <w:webHidden/>
          </w:rPr>
          <w:instrText xml:space="preserve"> PAGEREF _Toc148365091 \h </w:instrText>
        </w:r>
        <w:r w:rsidR="00FB2336">
          <w:rPr>
            <w:webHidden/>
          </w:rPr>
        </w:r>
        <w:r w:rsidR="00FB2336">
          <w:rPr>
            <w:webHidden/>
          </w:rPr>
          <w:fldChar w:fldCharType="separate"/>
        </w:r>
        <w:r w:rsidR="00FB2336">
          <w:rPr>
            <w:webHidden/>
          </w:rPr>
          <w:t>46</w:t>
        </w:r>
        <w:r w:rsidR="00FB2336">
          <w:rPr>
            <w:webHidden/>
          </w:rPr>
          <w:fldChar w:fldCharType="end"/>
        </w:r>
      </w:hyperlink>
    </w:p>
    <w:p w14:paraId="63A01164" w14:textId="7B7060FC" w:rsidR="00FB2336" w:rsidRDefault="00000000">
      <w:pPr>
        <w:pStyle w:val="TableofFigures"/>
        <w:rPr>
          <w:rFonts w:asciiTheme="minorHAnsi" w:eastAsiaTheme="minorEastAsia" w:hAnsiTheme="minorHAnsi" w:cstheme="minorBidi"/>
          <w:color w:val="auto"/>
          <w:sz w:val="22"/>
          <w:szCs w:val="22"/>
        </w:rPr>
      </w:pPr>
      <w:hyperlink w:anchor="_Toc148365092" w:history="1">
        <w:r w:rsidR="00FB2336" w:rsidRPr="008B0FEB">
          <w:rPr>
            <w:rStyle w:val="Hyperlink"/>
          </w:rPr>
          <w:t>Figure 25: USER^XQALERT API—Example</w:t>
        </w:r>
        <w:r w:rsidR="00FB2336">
          <w:rPr>
            <w:webHidden/>
          </w:rPr>
          <w:tab/>
        </w:r>
        <w:r w:rsidR="00FB2336">
          <w:rPr>
            <w:webHidden/>
          </w:rPr>
          <w:fldChar w:fldCharType="begin"/>
        </w:r>
        <w:r w:rsidR="00FB2336">
          <w:rPr>
            <w:webHidden/>
          </w:rPr>
          <w:instrText xml:space="preserve"> PAGEREF _Toc148365092 \h </w:instrText>
        </w:r>
        <w:r w:rsidR="00FB2336">
          <w:rPr>
            <w:webHidden/>
          </w:rPr>
        </w:r>
        <w:r w:rsidR="00FB2336">
          <w:rPr>
            <w:webHidden/>
          </w:rPr>
          <w:fldChar w:fldCharType="separate"/>
        </w:r>
        <w:r w:rsidR="00FB2336">
          <w:rPr>
            <w:webHidden/>
          </w:rPr>
          <w:t>47</w:t>
        </w:r>
        <w:r w:rsidR="00FB2336">
          <w:rPr>
            <w:webHidden/>
          </w:rPr>
          <w:fldChar w:fldCharType="end"/>
        </w:r>
      </w:hyperlink>
    </w:p>
    <w:p w14:paraId="0EC80EDC" w14:textId="35C508F0" w:rsidR="00FB2336" w:rsidRDefault="00000000">
      <w:pPr>
        <w:pStyle w:val="TableofFigures"/>
        <w:rPr>
          <w:rFonts w:asciiTheme="minorHAnsi" w:eastAsiaTheme="minorEastAsia" w:hAnsiTheme="minorHAnsi" w:cstheme="minorBidi"/>
          <w:color w:val="auto"/>
          <w:sz w:val="22"/>
          <w:szCs w:val="22"/>
        </w:rPr>
      </w:pPr>
      <w:hyperlink w:anchor="_Toc148365093" w:history="1">
        <w:r w:rsidR="00FB2336" w:rsidRPr="008B0FEB">
          <w:rPr>
            <w:rStyle w:val="Hyperlink"/>
          </w:rPr>
          <w:t>Figure 26: FORWARD^XQALFWD API—Example</w:t>
        </w:r>
        <w:r w:rsidR="00FB2336">
          <w:rPr>
            <w:webHidden/>
          </w:rPr>
          <w:tab/>
        </w:r>
        <w:r w:rsidR="00FB2336">
          <w:rPr>
            <w:webHidden/>
          </w:rPr>
          <w:fldChar w:fldCharType="begin"/>
        </w:r>
        <w:r w:rsidR="00FB2336">
          <w:rPr>
            <w:webHidden/>
          </w:rPr>
          <w:instrText xml:space="preserve"> PAGEREF _Toc148365093 \h </w:instrText>
        </w:r>
        <w:r w:rsidR="00FB2336">
          <w:rPr>
            <w:webHidden/>
          </w:rPr>
        </w:r>
        <w:r w:rsidR="00FB2336">
          <w:rPr>
            <w:webHidden/>
          </w:rPr>
          <w:fldChar w:fldCharType="separate"/>
        </w:r>
        <w:r w:rsidR="00FB2336">
          <w:rPr>
            <w:webHidden/>
          </w:rPr>
          <w:t>50</w:t>
        </w:r>
        <w:r w:rsidR="00FB2336">
          <w:rPr>
            <w:webHidden/>
          </w:rPr>
          <w:fldChar w:fldCharType="end"/>
        </w:r>
      </w:hyperlink>
    </w:p>
    <w:p w14:paraId="2BEEC61F" w14:textId="73BECD85" w:rsidR="00FB2336" w:rsidRDefault="00000000">
      <w:pPr>
        <w:pStyle w:val="TableofFigures"/>
        <w:rPr>
          <w:rFonts w:asciiTheme="minorHAnsi" w:eastAsiaTheme="minorEastAsia" w:hAnsiTheme="minorHAnsi" w:cstheme="minorBidi"/>
          <w:color w:val="auto"/>
          <w:sz w:val="22"/>
          <w:szCs w:val="22"/>
        </w:rPr>
      </w:pPr>
      <w:hyperlink w:anchor="_Toc148365094" w:history="1">
        <w:r w:rsidR="00FB2336" w:rsidRPr="008B0FEB">
          <w:rPr>
            <w:rStyle w:val="Hyperlink"/>
          </w:rPr>
          <w:t>Figure 27: $$GETSURO^XQALSURO API—Example</w:t>
        </w:r>
        <w:r w:rsidR="00FB2336">
          <w:rPr>
            <w:webHidden/>
          </w:rPr>
          <w:tab/>
        </w:r>
        <w:r w:rsidR="00FB2336">
          <w:rPr>
            <w:webHidden/>
          </w:rPr>
          <w:fldChar w:fldCharType="begin"/>
        </w:r>
        <w:r w:rsidR="00FB2336">
          <w:rPr>
            <w:webHidden/>
          </w:rPr>
          <w:instrText xml:space="preserve"> PAGEREF _Toc148365094 \h </w:instrText>
        </w:r>
        <w:r w:rsidR="00FB2336">
          <w:rPr>
            <w:webHidden/>
          </w:rPr>
        </w:r>
        <w:r w:rsidR="00FB2336">
          <w:rPr>
            <w:webHidden/>
          </w:rPr>
          <w:fldChar w:fldCharType="separate"/>
        </w:r>
        <w:r w:rsidR="00FB2336">
          <w:rPr>
            <w:webHidden/>
          </w:rPr>
          <w:t>52</w:t>
        </w:r>
        <w:r w:rsidR="00FB2336">
          <w:rPr>
            <w:webHidden/>
          </w:rPr>
          <w:fldChar w:fldCharType="end"/>
        </w:r>
      </w:hyperlink>
    </w:p>
    <w:p w14:paraId="02334F95" w14:textId="62D57BD8" w:rsidR="00FB2336" w:rsidRDefault="00000000">
      <w:pPr>
        <w:pStyle w:val="TableofFigures"/>
        <w:rPr>
          <w:rFonts w:asciiTheme="minorHAnsi" w:eastAsiaTheme="minorEastAsia" w:hAnsiTheme="minorHAnsi" w:cstheme="minorBidi"/>
          <w:color w:val="auto"/>
          <w:sz w:val="22"/>
          <w:szCs w:val="22"/>
        </w:rPr>
      </w:pPr>
      <w:hyperlink w:anchor="_Toc148365095" w:history="1">
        <w:r w:rsidR="00FB2336" w:rsidRPr="008B0FEB">
          <w:rPr>
            <w:rStyle w:val="Hyperlink"/>
          </w:rPr>
          <w:t>Figure 28: SETSURO1^XQALSURO—Example</w:t>
        </w:r>
        <w:r w:rsidR="00FB2336">
          <w:rPr>
            <w:webHidden/>
          </w:rPr>
          <w:tab/>
        </w:r>
        <w:r w:rsidR="00FB2336">
          <w:rPr>
            <w:webHidden/>
          </w:rPr>
          <w:fldChar w:fldCharType="begin"/>
        </w:r>
        <w:r w:rsidR="00FB2336">
          <w:rPr>
            <w:webHidden/>
          </w:rPr>
          <w:instrText xml:space="preserve"> PAGEREF _Toc148365095 \h </w:instrText>
        </w:r>
        <w:r w:rsidR="00FB2336">
          <w:rPr>
            <w:webHidden/>
          </w:rPr>
        </w:r>
        <w:r w:rsidR="00FB2336">
          <w:rPr>
            <w:webHidden/>
          </w:rPr>
          <w:fldChar w:fldCharType="separate"/>
        </w:r>
        <w:r w:rsidR="00FB2336">
          <w:rPr>
            <w:webHidden/>
          </w:rPr>
          <w:t>54</w:t>
        </w:r>
        <w:r w:rsidR="00FB2336">
          <w:rPr>
            <w:webHidden/>
          </w:rPr>
          <w:fldChar w:fldCharType="end"/>
        </w:r>
      </w:hyperlink>
    </w:p>
    <w:p w14:paraId="0580C313" w14:textId="2E0A7964" w:rsidR="00FB2336" w:rsidRDefault="00000000">
      <w:pPr>
        <w:pStyle w:val="TableofFigures"/>
        <w:rPr>
          <w:rFonts w:asciiTheme="minorHAnsi" w:eastAsiaTheme="minorEastAsia" w:hAnsiTheme="minorHAnsi" w:cstheme="minorBidi"/>
          <w:color w:val="auto"/>
          <w:sz w:val="22"/>
          <w:szCs w:val="22"/>
        </w:rPr>
      </w:pPr>
      <w:hyperlink w:anchor="_Toc148365096" w:history="1">
        <w:r w:rsidR="00FB2336" w:rsidRPr="008B0FEB">
          <w:rPr>
            <w:rStyle w:val="Hyperlink"/>
          </w:rPr>
          <w:t>Figure 29: SUROFOR^XQALSURO API—Example</w:t>
        </w:r>
        <w:r w:rsidR="00FB2336">
          <w:rPr>
            <w:webHidden/>
          </w:rPr>
          <w:tab/>
        </w:r>
        <w:r w:rsidR="00FB2336">
          <w:rPr>
            <w:webHidden/>
          </w:rPr>
          <w:fldChar w:fldCharType="begin"/>
        </w:r>
        <w:r w:rsidR="00FB2336">
          <w:rPr>
            <w:webHidden/>
          </w:rPr>
          <w:instrText xml:space="preserve"> PAGEREF _Toc148365096 \h </w:instrText>
        </w:r>
        <w:r w:rsidR="00FB2336">
          <w:rPr>
            <w:webHidden/>
          </w:rPr>
        </w:r>
        <w:r w:rsidR="00FB2336">
          <w:rPr>
            <w:webHidden/>
          </w:rPr>
          <w:fldChar w:fldCharType="separate"/>
        </w:r>
        <w:r w:rsidR="00FB2336">
          <w:rPr>
            <w:webHidden/>
          </w:rPr>
          <w:t>55</w:t>
        </w:r>
        <w:r w:rsidR="00FB2336">
          <w:rPr>
            <w:webHidden/>
          </w:rPr>
          <w:fldChar w:fldCharType="end"/>
        </w:r>
      </w:hyperlink>
    </w:p>
    <w:p w14:paraId="37C86F5F" w14:textId="2CCEDA01" w:rsidR="00FB2336" w:rsidRDefault="00000000">
      <w:pPr>
        <w:pStyle w:val="TableofFigures"/>
        <w:rPr>
          <w:rFonts w:asciiTheme="minorHAnsi" w:eastAsiaTheme="minorEastAsia" w:hAnsiTheme="minorHAnsi" w:cstheme="minorBidi"/>
          <w:color w:val="auto"/>
          <w:sz w:val="22"/>
          <w:szCs w:val="22"/>
        </w:rPr>
      </w:pPr>
      <w:hyperlink w:anchor="_Toc148365097" w:history="1">
        <w:r w:rsidR="00FB2336" w:rsidRPr="008B0FEB">
          <w:rPr>
            <w:rStyle w:val="Hyperlink"/>
          </w:rPr>
          <w:t>Figure 30: SUROFOR^XQALSURO API—Example: Returns</w:t>
        </w:r>
        <w:r w:rsidR="00FB2336">
          <w:rPr>
            <w:webHidden/>
          </w:rPr>
          <w:tab/>
        </w:r>
        <w:r w:rsidR="00FB2336">
          <w:rPr>
            <w:webHidden/>
          </w:rPr>
          <w:fldChar w:fldCharType="begin"/>
        </w:r>
        <w:r w:rsidR="00FB2336">
          <w:rPr>
            <w:webHidden/>
          </w:rPr>
          <w:instrText xml:space="preserve"> PAGEREF _Toc148365097 \h </w:instrText>
        </w:r>
        <w:r w:rsidR="00FB2336">
          <w:rPr>
            <w:webHidden/>
          </w:rPr>
        </w:r>
        <w:r w:rsidR="00FB2336">
          <w:rPr>
            <w:webHidden/>
          </w:rPr>
          <w:fldChar w:fldCharType="separate"/>
        </w:r>
        <w:r w:rsidR="00FB2336">
          <w:rPr>
            <w:webHidden/>
          </w:rPr>
          <w:t>55</w:t>
        </w:r>
        <w:r w:rsidR="00FB2336">
          <w:rPr>
            <w:webHidden/>
          </w:rPr>
          <w:fldChar w:fldCharType="end"/>
        </w:r>
      </w:hyperlink>
    </w:p>
    <w:p w14:paraId="1F655437" w14:textId="254BFD85" w:rsidR="00FB2336" w:rsidRDefault="00000000">
      <w:pPr>
        <w:pStyle w:val="TableofFigures"/>
        <w:rPr>
          <w:rFonts w:asciiTheme="minorHAnsi" w:eastAsiaTheme="minorEastAsia" w:hAnsiTheme="minorHAnsi" w:cstheme="minorBidi"/>
          <w:color w:val="auto"/>
          <w:sz w:val="22"/>
          <w:szCs w:val="22"/>
        </w:rPr>
      </w:pPr>
      <w:hyperlink w:anchor="_Toc148365098" w:history="1">
        <w:r w:rsidR="00FB2336" w:rsidRPr="008B0FEB">
          <w:rPr>
            <w:rStyle w:val="Hyperlink"/>
          </w:rPr>
          <w:t>Figure 31: SUROLIST^XQALSURO API—Example</w:t>
        </w:r>
        <w:r w:rsidR="00FB2336">
          <w:rPr>
            <w:webHidden/>
          </w:rPr>
          <w:tab/>
        </w:r>
        <w:r w:rsidR="00FB2336">
          <w:rPr>
            <w:webHidden/>
          </w:rPr>
          <w:fldChar w:fldCharType="begin"/>
        </w:r>
        <w:r w:rsidR="00FB2336">
          <w:rPr>
            <w:webHidden/>
          </w:rPr>
          <w:instrText xml:space="preserve"> PAGEREF _Toc148365098 \h </w:instrText>
        </w:r>
        <w:r w:rsidR="00FB2336">
          <w:rPr>
            <w:webHidden/>
          </w:rPr>
        </w:r>
        <w:r w:rsidR="00FB2336">
          <w:rPr>
            <w:webHidden/>
          </w:rPr>
          <w:fldChar w:fldCharType="separate"/>
        </w:r>
        <w:r w:rsidR="00FB2336">
          <w:rPr>
            <w:webHidden/>
          </w:rPr>
          <w:t>57</w:t>
        </w:r>
        <w:r w:rsidR="00FB2336">
          <w:rPr>
            <w:webHidden/>
          </w:rPr>
          <w:fldChar w:fldCharType="end"/>
        </w:r>
      </w:hyperlink>
    </w:p>
    <w:p w14:paraId="0D5C7BD4" w14:textId="32F8915F" w:rsidR="00FB2336" w:rsidRDefault="00000000">
      <w:pPr>
        <w:pStyle w:val="TableofFigures"/>
        <w:rPr>
          <w:rFonts w:asciiTheme="minorHAnsi" w:eastAsiaTheme="minorEastAsia" w:hAnsiTheme="minorHAnsi" w:cstheme="minorBidi"/>
          <w:color w:val="auto"/>
          <w:sz w:val="22"/>
          <w:szCs w:val="22"/>
        </w:rPr>
      </w:pPr>
      <w:hyperlink w:anchor="_Toc148365099" w:history="1">
        <w:r w:rsidR="00FB2336" w:rsidRPr="008B0FEB">
          <w:rPr>
            <w:rStyle w:val="Hyperlink"/>
          </w:rPr>
          <w:t>Figure 32: $$FILE^XLFSHAN API—Example</w:t>
        </w:r>
        <w:r w:rsidR="00FB2336">
          <w:rPr>
            <w:webHidden/>
          </w:rPr>
          <w:tab/>
        </w:r>
        <w:r w:rsidR="00FB2336">
          <w:rPr>
            <w:webHidden/>
          </w:rPr>
          <w:fldChar w:fldCharType="begin"/>
        </w:r>
        <w:r w:rsidR="00FB2336">
          <w:rPr>
            <w:webHidden/>
          </w:rPr>
          <w:instrText xml:space="preserve"> PAGEREF _Toc148365099 \h </w:instrText>
        </w:r>
        <w:r w:rsidR="00FB2336">
          <w:rPr>
            <w:webHidden/>
          </w:rPr>
        </w:r>
        <w:r w:rsidR="00FB2336">
          <w:rPr>
            <w:webHidden/>
          </w:rPr>
          <w:fldChar w:fldCharType="separate"/>
        </w:r>
        <w:r w:rsidR="00FB2336">
          <w:rPr>
            <w:webHidden/>
          </w:rPr>
          <w:t>65</w:t>
        </w:r>
        <w:r w:rsidR="00FB2336">
          <w:rPr>
            <w:webHidden/>
          </w:rPr>
          <w:fldChar w:fldCharType="end"/>
        </w:r>
      </w:hyperlink>
    </w:p>
    <w:p w14:paraId="3007302F" w14:textId="149569DA" w:rsidR="00FB2336" w:rsidRDefault="00000000">
      <w:pPr>
        <w:pStyle w:val="TableofFigures"/>
        <w:rPr>
          <w:rFonts w:asciiTheme="minorHAnsi" w:eastAsiaTheme="minorEastAsia" w:hAnsiTheme="minorHAnsi" w:cstheme="minorBidi"/>
          <w:color w:val="auto"/>
          <w:sz w:val="22"/>
          <w:szCs w:val="22"/>
        </w:rPr>
      </w:pPr>
      <w:hyperlink w:anchor="_Toc148365100" w:history="1">
        <w:r w:rsidR="00FB2336" w:rsidRPr="008B0FEB">
          <w:rPr>
            <w:rStyle w:val="Hyperlink"/>
          </w:rPr>
          <w:t>Figure 33: $$GLOBAL^XLFSHAN API—Example</w:t>
        </w:r>
        <w:r w:rsidR="00FB2336">
          <w:rPr>
            <w:webHidden/>
          </w:rPr>
          <w:tab/>
        </w:r>
        <w:r w:rsidR="00FB2336">
          <w:rPr>
            <w:webHidden/>
          </w:rPr>
          <w:fldChar w:fldCharType="begin"/>
        </w:r>
        <w:r w:rsidR="00FB2336">
          <w:rPr>
            <w:webHidden/>
          </w:rPr>
          <w:instrText xml:space="preserve"> PAGEREF _Toc148365100 \h </w:instrText>
        </w:r>
        <w:r w:rsidR="00FB2336">
          <w:rPr>
            <w:webHidden/>
          </w:rPr>
        </w:r>
        <w:r w:rsidR="00FB2336">
          <w:rPr>
            <w:webHidden/>
          </w:rPr>
          <w:fldChar w:fldCharType="separate"/>
        </w:r>
        <w:r w:rsidR="00FB2336">
          <w:rPr>
            <w:webHidden/>
          </w:rPr>
          <w:t>66</w:t>
        </w:r>
        <w:r w:rsidR="00FB2336">
          <w:rPr>
            <w:webHidden/>
          </w:rPr>
          <w:fldChar w:fldCharType="end"/>
        </w:r>
      </w:hyperlink>
    </w:p>
    <w:p w14:paraId="1ED04F72" w14:textId="4550C473" w:rsidR="00FB2336" w:rsidRDefault="00000000">
      <w:pPr>
        <w:pStyle w:val="TableofFigures"/>
        <w:rPr>
          <w:rFonts w:asciiTheme="minorHAnsi" w:eastAsiaTheme="minorEastAsia" w:hAnsiTheme="minorHAnsi" w:cstheme="minorBidi"/>
          <w:color w:val="auto"/>
          <w:sz w:val="22"/>
          <w:szCs w:val="22"/>
        </w:rPr>
      </w:pPr>
      <w:hyperlink w:anchor="_Toc148365101" w:history="1">
        <w:r w:rsidR="00FB2336" w:rsidRPr="008B0FEB">
          <w:rPr>
            <w:rStyle w:val="Hyperlink"/>
          </w:rPr>
          <w:t>Figure 34: $$HOSTFILE^XLFSHAN API—Example</w:t>
        </w:r>
        <w:r w:rsidR="00FB2336">
          <w:rPr>
            <w:webHidden/>
          </w:rPr>
          <w:tab/>
        </w:r>
        <w:r w:rsidR="00FB2336">
          <w:rPr>
            <w:webHidden/>
          </w:rPr>
          <w:fldChar w:fldCharType="begin"/>
        </w:r>
        <w:r w:rsidR="00FB2336">
          <w:rPr>
            <w:webHidden/>
          </w:rPr>
          <w:instrText xml:space="preserve"> PAGEREF _Toc148365101 \h </w:instrText>
        </w:r>
        <w:r w:rsidR="00FB2336">
          <w:rPr>
            <w:webHidden/>
          </w:rPr>
        </w:r>
        <w:r w:rsidR="00FB2336">
          <w:rPr>
            <w:webHidden/>
          </w:rPr>
          <w:fldChar w:fldCharType="separate"/>
        </w:r>
        <w:r w:rsidR="00FB2336">
          <w:rPr>
            <w:webHidden/>
          </w:rPr>
          <w:t>67</w:t>
        </w:r>
        <w:r w:rsidR="00FB2336">
          <w:rPr>
            <w:webHidden/>
          </w:rPr>
          <w:fldChar w:fldCharType="end"/>
        </w:r>
      </w:hyperlink>
    </w:p>
    <w:p w14:paraId="3884901F" w14:textId="5055CA74" w:rsidR="00FB2336" w:rsidRDefault="00000000">
      <w:pPr>
        <w:pStyle w:val="TableofFigures"/>
        <w:rPr>
          <w:rFonts w:asciiTheme="minorHAnsi" w:eastAsiaTheme="minorEastAsia" w:hAnsiTheme="minorHAnsi" w:cstheme="minorBidi"/>
          <w:color w:val="auto"/>
          <w:sz w:val="22"/>
          <w:szCs w:val="22"/>
        </w:rPr>
      </w:pPr>
      <w:hyperlink w:anchor="_Toc148365102" w:history="1">
        <w:r w:rsidR="00FB2336" w:rsidRPr="008B0FEB">
          <w:rPr>
            <w:rStyle w:val="Hyperlink"/>
          </w:rPr>
          <w:t>Figure 35: $$LSHAN^XLFSHAN API—Example</w:t>
        </w:r>
        <w:r w:rsidR="00FB2336">
          <w:rPr>
            <w:webHidden/>
          </w:rPr>
          <w:tab/>
        </w:r>
        <w:r w:rsidR="00FB2336">
          <w:rPr>
            <w:webHidden/>
          </w:rPr>
          <w:fldChar w:fldCharType="begin"/>
        </w:r>
        <w:r w:rsidR="00FB2336">
          <w:rPr>
            <w:webHidden/>
          </w:rPr>
          <w:instrText xml:space="preserve"> PAGEREF _Toc148365102 \h </w:instrText>
        </w:r>
        <w:r w:rsidR="00FB2336">
          <w:rPr>
            <w:webHidden/>
          </w:rPr>
        </w:r>
        <w:r w:rsidR="00FB2336">
          <w:rPr>
            <w:webHidden/>
          </w:rPr>
          <w:fldChar w:fldCharType="separate"/>
        </w:r>
        <w:r w:rsidR="00FB2336">
          <w:rPr>
            <w:webHidden/>
          </w:rPr>
          <w:t>68</w:t>
        </w:r>
        <w:r w:rsidR="00FB2336">
          <w:rPr>
            <w:webHidden/>
          </w:rPr>
          <w:fldChar w:fldCharType="end"/>
        </w:r>
      </w:hyperlink>
    </w:p>
    <w:p w14:paraId="5099C895" w14:textId="55534D8D" w:rsidR="00FB2336" w:rsidRDefault="00000000">
      <w:pPr>
        <w:pStyle w:val="TableofFigures"/>
        <w:rPr>
          <w:rFonts w:asciiTheme="minorHAnsi" w:eastAsiaTheme="minorEastAsia" w:hAnsiTheme="minorHAnsi" w:cstheme="minorBidi"/>
          <w:color w:val="auto"/>
          <w:sz w:val="22"/>
          <w:szCs w:val="22"/>
        </w:rPr>
      </w:pPr>
      <w:hyperlink w:anchor="_Toc148365103" w:history="1">
        <w:r w:rsidR="00FB2336" w:rsidRPr="008B0FEB">
          <w:rPr>
            <w:rStyle w:val="Hyperlink"/>
          </w:rPr>
          <w:t>Figure 36: $$ROUTINE^XLFSHAN API—Example</w:t>
        </w:r>
        <w:r w:rsidR="00FB2336">
          <w:rPr>
            <w:webHidden/>
          </w:rPr>
          <w:tab/>
        </w:r>
        <w:r w:rsidR="00FB2336">
          <w:rPr>
            <w:webHidden/>
          </w:rPr>
          <w:fldChar w:fldCharType="begin"/>
        </w:r>
        <w:r w:rsidR="00FB2336">
          <w:rPr>
            <w:webHidden/>
          </w:rPr>
          <w:instrText xml:space="preserve"> PAGEREF _Toc148365103 \h </w:instrText>
        </w:r>
        <w:r w:rsidR="00FB2336">
          <w:rPr>
            <w:webHidden/>
          </w:rPr>
        </w:r>
        <w:r w:rsidR="00FB2336">
          <w:rPr>
            <w:webHidden/>
          </w:rPr>
          <w:fldChar w:fldCharType="separate"/>
        </w:r>
        <w:r w:rsidR="00FB2336">
          <w:rPr>
            <w:webHidden/>
          </w:rPr>
          <w:t>69</w:t>
        </w:r>
        <w:r w:rsidR="00FB2336">
          <w:rPr>
            <w:webHidden/>
          </w:rPr>
          <w:fldChar w:fldCharType="end"/>
        </w:r>
      </w:hyperlink>
    </w:p>
    <w:p w14:paraId="36B0D55F" w14:textId="22307697" w:rsidR="00FB2336" w:rsidRDefault="00000000">
      <w:pPr>
        <w:pStyle w:val="TableofFigures"/>
        <w:rPr>
          <w:rFonts w:asciiTheme="minorHAnsi" w:eastAsiaTheme="minorEastAsia" w:hAnsiTheme="minorHAnsi" w:cstheme="minorBidi"/>
          <w:color w:val="auto"/>
          <w:sz w:val="22"/>
          <w:szCs w:val="22"/>
        </w:rPr>
      </w:pPr>
      <w:hyperlink w:anchor="_Toc148365104" w:history="1">
        <w:r w:rsidR="00FB2336" w:rsidRPr="008B0FEB">
          <w:rPr>
            <w:rStyle w:val="Hyperlink"/>
          </w:rPr>
          <w:t>Figure 37: $$SHAN^XLFSHAN API—Example</w:t>
        </w:r>
        <w:r w:rsidR="00FB2336">
          <w:rPr>
            <w:webHidden/>
          </w:rPr>
          <w:tab/>
        </w:r>
        <w:r w:rsidR="00FB2336">
          <w:rPr>
            <w:webHidden/>
          </w:rPr>
          <w:fldChar w:fldCharType="begin"/>
        </w:r>
        <w:r w:rsidR="00FB2336">
          <w:rPr>
            <w:webHidden/>
          </w:rPr>
          <w:instrText xml:space="preserve"> PAGEREF _Toc148365104 \h </w:instrText>
        </w:r>
        <w:r w:rsidR="00FB2336">
          <w:rPr>
            <w:webHidden/>
          </w:rPr>
        </w:r>
        <w:r w:rsidR="00FB2336">
          <w:rPr>
            <w:webHidden/>
          </w:rPr>
          <w:fldChar w:fldCharType="separate"/>
        </w:r>
        <w:r w:rsidR="00FB2336">
          <w:rPr>
            <w:webHidden/>
          </w:rPr>
          <w:t>70</w:t>
        </w:r>
        <w:r w:rsidR="00FB2336">
          <w:rPr>
            <w:webHidden/>
          </w:rPr>
          <w:fldChar w:fldCharType="end"/>
        </w:r>
      </w:hyperlink>
    </w:p>
    <w:p w14:paraId="38F65DCD" w14:textId="38336C20" w:rsidR="00FB2336" w:rsidRDefault="00000000">
      <w:pPr>
        <w:pStyle w:val="TableofFigures"/>
        <w:rPr>
          <w:rFonts w:asciiTheme="minorHAnsi" w:eastAsiaTheme="minorEastAsia" w:hAnsiTheme="minorHAnsi" w:cstheme="minorBidi"/>
          <w:color w:val="auto"/>
          <w:sz w:val="22"/>
          <w:szCs w:val="22"/>
        </w:rPr>
      </w:pPr>
      <w:hyperlink w:anchor="_Toc148365105" w:history="1">
        <w:r w:rsidR="00FB2336" w:rsidRPr="008B0FEB">
          <w:rPr>
            <w:rStyle w:val="Hyperlink"/>
          </w:rPr>
          <w:t>Figure 38: $$AESDECR^XUSHSH API—Example</w:t>
        </w:r>
        <w:r w:rsidR="00FB2336">
          <w:rPr>
            <w:webHidden/>
          </w:rPr>
          <w:tab/>
        </w:r>
        <w:r w:rsidR="00FB2336">
          <w:rPr>
            <w:webHidden/>
          </w:rPr>
          <w:fldChar w:fldCharType="begin"/>
        </w:r>
        <w:r w:rsidR="00FB2336">
          <w:rPr>
            <w:webHidden/>
          </w:rPr>
          <w:instrText xml:space="preserve"> PAGEREF _Toc148365105 \h </w:instrText>
        </w:r>
        <w:r w:rsidR="00FB2336">
          <w:rPr>
            <w:webHidden/>
          </w:rPr>
        </w:r>
        <w:r w:rsidR="00FB2336">
          <w:rPr>
            <w:webHidden/>
          </w:rPr>
          <w:fldChar w:fldCharType="separate"/>
        </w:r>
        <w:r w:rsidR="00FB2336">
          <w:rPr>
            <w:webHidden/>
          </w:rPr>
          <w:t>71</w:t>
        </w:r>
        <w:r w:rsidR="00FB2336">
          <w:rPr>
            <w:webHidden/>
          </w:rPr>
          <w:fldChar w:fldCharType="end"/>
        </w:r>
      </w:hyperlink>
    </w:p>
    <w:p w14:paraId="5E795577" w14:textId="66FCF8C3" w:rsidR="00FB2336" w:rsidRDefault="00000000">
      <w:pPr>
        <w:pStyle w:val="TableofFigures"/>
        <w:rPr>
          <w:rFonts w:asciiTheme="minorHAnsi" w:eastAsiaTheme="minorEastAsia" w:hAnsiTheme="minorHAnsi" w:cstheme="minorBidi"/>
          <w:color w:val="auto"/>
          <w:sz w:val="22"/>
          <w:szCs w:val="22"/>
        </w:rPr>
      </w:pPr>
      <w:hyperlink w:anchor="_Toc148365106" w:history="1">
        <w:r w:rsidR="00FB2336" w:rsidRPr="008B0FEB">
          <w:rPr>
            <w:rStyle w:val="Hyperlink"/>
          </w:rPr>
          <w:t>Figure 39: $$AESENCR^XUSHSH API—Example</w:t>
        </w:r>
        <w:r w:rsidR="00FB2336">
          <w:rPr>
            <w:webHidden/>
          </w:rPr>
          <w:tab/>
        </w:r>
        <w:r w:rsidR="00FB2336">
          <w:rPr>
            <w:webHidden/>
          </w:rPr>
          <w:fldChar w:fldCharType="begin"/>
        </w:r>
        <w:r w:rsidR="00FB2336">
          <w:rPr>
            <w:webHidden/>
          </w:rPr>
          <w:instrText xml:space="preserve"> PAGEREF _Toc148365106 \h </w:instrText>
        </w:r>
        <w:r w:rsidR="00FB2336">
          <w:rPr>
            <w:webHidden/>
          </w:rPr>
        </w:r>
        <w:r w:rsidR="00FB2336">
          <w:rPr>
            <w:webHidden/>
          </w:rPr>
          <w:fldChar w:fldCharType="separate"/>
        </w:r>
        <w:r w:rsidR="00FB2336">
          <w:rPr>
            <w:webHidden/>
          </w:rPr>
          <w:t>72</w:t>
        </w:r>
        <w:r w:rsidR="00FB2336">
          <w:rPr>
            <w:webHidden/>
          </w:rPr>
          <w:fldChar w:fldCharType="end"/>
        </w:r>
      </w:hyperlink>
    </w:p>
    <w:p w14:paraId="6FD0A7D2" w14:textId="746D1CB7" w:rsidR="00FB2336" w:rsidRDefault="00000000">
      <w:pPr>
        <w:pStyle w:val="TableofFigures"/>
        <w:rPr>
          <w:rFonts w:asciiTheme="minorHAnsi" w:eastAsiaTheme="minorEastAsia" w:hAnsiTheme="minorHAnsi" w:cstheme="minorBidi"/>
          <w:color w:val="auto"/>
          <w:sz w:val="22"/>
          <w:szCs w:val="22"/>
        </w:rPr>
      </w:pPr>
      <w:hyperlink w:anchor="_Toc148365107" w:history="1">
        <w:r w:rsidR="00FB2336" w:rsidRPr="008B0FEB">
          <w:rPr>
            <w:rStyle w:val="Hyperlink"/>
          </w:rPr>
          <w:t>Figure 40: $$B64DECD ^XUSHSH API—Example</w:t>
        </w:r>
        <w:r w:rsidR="00FB2336">
          <w:rPr>
            <w:webHidden/>
          </w:rPr>
          <w:tab/>
        </w:r>
        <w:r w:rsidR="00FB2336">
          <w:rPr>
            <w:webHidden/>
          </w:rPr>
          <w:fldChar w:fldCharType="begin"/>
        </w:r>
        <w:r w:rsidR="00FB2336">
          <w:rPr>
            <w:webHidden/>
          </w:rPr>
          <w:instrText xml:space="preserve"> PAGEREF _Toc148365107 \h </w:instrText>
        </w:r>
        <w:r w:rsidR="00FB2336">
          <w:rPr>
            <w:webHidden/>
          </w:rPr>
        </w:r>
        <w:r w:rsidR="00FB2336">
          <w:rPr>
            <w:webHidden/>
          </w:rPr>
          <w:fldChar w:fldCharType="separate"/>
        </w:r>
        <w:r w:rsidR="00FB2336">
          <w:rPr>
            <w:webHidden/>
          </w:rPr>
          <w:t>72</w:t>
        </w:r>
        <w:r w:rsidR="00FB2336">
          <w:rPr>
            <w:webHidden/>
          </w:rPr>
          <w:fldChar w:fldCharType="end"/>
        </w:r>
      </w:hyperlink>
    </w:p>
    <w:p w14:paraId="32C30B37" w14:textId="756AA80D" w:rsidR="00FB2336" w:rsidRDefault="00000000">
      <w:pPr>
        <w:pStyle w:val="TableofFigures"/>
        <w:rPr>
          <w:rFonts w:asciiTheme="minorHAnsi" w:eastAsiaTheme="minorEastAsia" w:hAnsiTheme="minorHAnsi" w:cstheme="minorBidi"/>
          <w:color w:val="auto"/>
          <w:sz w:val="22"/>
          <w:szCs w:val="22"/>
        </w:rPr>
      </w:pPr>
      <w:hyperlink w:anchor="_Toc148365108" w:history="1">
        <w:r w:rsidR="00FB2336" w:rsidRPr="008B0FEB">
          <w:rPr>
            <w:rStyle w:val="Hyperlink"/>
          </w:rPr>
          <w:t>Figure 41: $$B64ENCD^XUSHSH API—Example</w:t>
        </w:r>
        <w:r w:rsidR="00FB2336">
          <w:rPr>
            <w:webHidden/>
          </w:rPr>
          <w:tab/>
        </w:r>
        <w:r w:rsidR="00FB2336">
          <w:rPr>
            <w:webHidden/>
          </w:rPr>
          <w:fldChar w:fldCharType="begin"/>
        </w:r>
        <w:r w:rsidR="00FB2336">
          <w:rPr>
            <w:webHidden/>
          </w:rPr>
          <w:instrText xml:space="preserve"> PAGEREF _Toc148365108 \h </w:instrText>
        </w:r>
        <w:r w:rsidR="00FB2336">
          <w:rPr>
            <w:webHidden/>
          </w:rPr>
        </w:r>
        <w:r w:rsidR="00FB2336">
          <w:rPr>
            <w:webHidden/>
          </w:rPr>
          <w:fldChar w:fldCharType="separate"/>
        </w:r>
        <w:r w:rsidR="00FB2336">
          <w:rPr>
            <w:webHidden/>
          </w:rPr>
          <w:t>73</w:t>
        </w:r>
        <w:r w:rsidR="00FB2336">
          <w:rPr>
            <w:webHidden/>
          </w:rPr>
          <w:fldChar w:fldCharType="end"/>
        </w:r>
      </w:hyperlink>
    </w:p>
    <w:p w14:paraId="7F92146B" w14:textId="5ABD880C" w:rsidR="00FB2336" w:rsidRDefault="00000000">
      <w:pPr>
        <w:pStyle w:val="TableofFigures"/>
        <w:rPr>
          <w:rFonts w:asciiTheme="minorHAnsi" w:eastAsiaTheme="minorEastAsia" w:hAnsiTheme="minorHAnsi" w:cstheme="minorBidi"/>
          <w:color w:val="auto"/>
          <w:sz w:val="22"/>
          <w:szCs w:val="22"/>
        </w:rPr>
      </w:pPr>
      <w:hyperlink w:anchor="_Toc148365109" w:history="1">
        <w:r w:rsidR="00FB2336" w:rsidRPr="008B0FEB">
          <w:rPr>
            <w:rStyle w:val="Hyperlink"/>
          </w:rPr>
          <w:t>Figure 42: $$RSAENCR^XUSHSH API—Example</w:t>
        </w:r>
        <w:r w:rsidR="00FB2336">
          <w:rPr>
            <w:webHidden/>
          </w:rPr>
          <w:tab/>
        </w:r>
        <w:r w:rsidR="00FB2336">
          <w:rPr>
            <w:webHidden/>
          </w:rPr>
          <w:fldChar w:fldCharType="begin"/>
        </w:r>
        <w:r w:rsidR="00FB2336">
          <w:rPr>
            <w:webHidden/>
          </w:rPr>
          <w:instrText xml:space="preserve"> PAGEREF _Toc148365109 \h </w:instrText>
        </w:r>
        <w:r w:rsidR="00FB2336">
          <w:rPr>
            <w:webHidden/>
          </w:rPr>
        </w:r>
        <w:r w:rsidR="00FB2336">
          <w:rPr>
            <w:webHidden/>
          </w:rPr>
          <w:fldChar w:fldCharType="separate"/>
        </w:r>
        <w:r w:rsidR="00FB2336">
          <w:rPr>
            <w:webHidden/>
          </w:rPr>
          <w:t>76</w:t>
        </w:r>
        <w:r w:rsidR="00FB2336">
          <w:rPr>
            <w:webHidden/>
          </w:rPr>
          <w:fldChar w:fldCharType="end"/>
        </w:r>
      </w:hyperlink>
    </w:p>
    <w:p w14:paraId="22264C1A" w14:textId="3F8F13FF" w:rsidR="00FB2336" w:rsidRDefault="00000000">
      <w:pPr>
        <w:pStyle w:val="TableofFigures"/>
        <w:rPr>
          <w:rFonts w:asciiTheme="minorHAnsi" w:eastAsiaTheme="minorEastAsia" w:hAnsiTheme="minorHAnsi" w:cstheme="minorBidi"/>
          <w:color w:val="auto"/>
          <w:sz w:val="22"/>
          <w:szCs w:val="22"/>
        </w:rPr>
      </w:pPr>
      <w:hyperlink w:anchor="_Toc148365110" w:history="1">
        <w:r w:rsidR="00FB2336" w:rsidRPr="008B0FEB">
          <w:rPr>
            <w:rStyle w:val="Hyperlink"/>
          </w:rPr>
          <w:t>Figure 43: $$SHAHASH^XUSHSH API—Example 1</w:t>
        </w:r>
        <w:r w:rsidR="00FB2336">
          <w:rPr>
            <w:webHidden/>
          </w:rPr>
          <w:tab/>
        </w:r>
        <w:r w:rsidR="00FB2336">
          <w:rPr>
            <w:webHidden/>
          </w:rPr>
          <w:fldChar w:fldCharType="begin"/>
        </w:r>
        <w:r w:rsidR="00FB2336">
          <w:rPr>
            <w:webHidden/>
          </w:rPr>
          <w:instrText xml:space="preserve"> PAGEREF _Toc148365110 \h </w:instrText>
        </w:r>
        <w:r w:rsidR="00FB2336">
          <w:rPr>
            <w:webHidden/>
          </w:rPr>
        </w:r>
        <w:r w:rsidR="00FB2336">
          <w:rPr>
            <w:webHidden/>
          </w:rPr>
          <w:fldChar w:fldCharType="separate"/>
        </w:r>
        <w:r w:rsidR="00FB2336">
          <w:rPr>
            <w:webHidden/>
          </w:rPr>
          <w:t>77</w:t>
        </w:r>
        <w:r w:rsidR="00FB2336">
          <w:rPr>
            <w:webHidden/>
          </w:rPr>
          <w:fldChar w:fldCharType="end"/>
        </w:r>
      </w:hyperlink>
    </w:p>
    <w:p w14:paraId="32424568" w14:textId="606B52FF" w:rsidR="00FB2336" w:rsidRDefault="00000000">
      <w:pPr>
        <w:pStyle w:val="TableofFigures"/>
        <w:rPr>
          <w:rFonts w:asciiTheme="minorHAnsi" w:eastAsiaTheme="minorEastAsia" w:hAnsiTheme="minorHAnsi" w:cstheme="minorBidi"/>
          <w:color w:val="auto"/>
          <w:sz w:val="22"/>
          <w:szCs w:val="22"/>
        </w:rPr>
      </w:pPr>
      <w:hyperlink w:anchor="_Toc148365111" w:history="1">
        <w:r w:rsidR="00FB2336" w:rsidRPr="008B0FEB">
          <w:rPr>
            <w:rStyle w:val="Hyperlink"/>
          </w:rPr>
          <w:t>Figure 44: $$SHAHASH^XUSHSH API—Example 1</w:t>
        </w:r>
        <w:r w:rsidR="00FB2336">
          <w:rPr>
            <w:webHidden/>
          </w:rPr>
          <w:tab/>
        </w:r>
        <w:r w:rsidR="00FB2336">
          <w:rPr>
            <w:webHidden/>
          </w:rPr>
          <w:fldChar w:fldCharType="begin"/>
        </w:r>
        <w:r w:rsidR="00FB2336">
          <w:rPr>
            <w:webHidden/>
          </w:rPr>
          <w:instrText xml:space="preserve"> PAGEREF _Toc148365111 \h </w:instrText>
        </w:r>
        <w:r w:rsidR="00FB2336">
          <w:rPr>
            <w:webHidden/>
          </w:rPr>
        </w:r>
        <w:r w:rsidR="00FB2336">
          <w:rPr>
            <w:webHidden/>
          </w:rPr>
          <w:fldChar w:fldCharType="separate"/>
        </w:r>
        <w:r w:rsidR="00FB2336">
          <w:rPr>
            <w:webHidden/>
          </w:rPr>
          <w:t>77</w:t>
        </w:r>
        <w:r w:rsidR="00FB2336">
          <w:rPr>
            <w:webHidden/>
          </w:rPr>
          <w:fldChar w:fldCharType="end"/>
        </w:r>
      </w:hyperlink>
    </w:p>
    <w:p w14:paraId="336D76F5" w14:textId="6E380DC9" w:rsidR="00FB2336" w:rsidRDefault="00000000">
      <w:pPr>
        <w:pStyle w:val="TableofFigures"/>
        <w:rPr>
          <w:rFonts w:asciiTheme="minorHAnsi" w:eastAsiaTheme="minorEastAsia" w:hAnsiTheme="minorHAnsi" w:cstheme="minorBidi"/>
          <w:color w:val="auto"/>
          <w:sz w:val="22"/>
          <w:szCs w:val="22"/>
        </w:rPr>
      </w:pPr>
      <w:hyperlink w:anchor="_Toc148365112" w:history="1">
        <w:r w:rsidR="00FB2336" w:rsidRPr="008B0FEB">
          <w:rPr>
            <w:rStyle w:val="Hyperlink"/>
          </w:rPr>
          <w:t>Figure 45: DEVICE^XUDHGUI API—Example 1: Store Devices</w:t>
        </w:r>
        <w:r w:rsidR="00FB2336">
          <w:rPr>
            <w:webHidden/>
          </w:rPr>
          <w:tab/>
        </w:r>
        <w:r w:rsidR="00FB2336">
          <w:rPr>
            <w:webHidden/>
          </w:rPr>
          <w:fldChar w:fldCharType="begin"/>
        </w:r>
        <w:r w:rsidR="00FB2336">
          <w:rPr>
            <w:webHidden/>
          </w:rPr>
          <w:instrText xml:space="preserve"> PAGEREF _Toc148365112 \h </w:instrText>
        </w:r>
        <w:r w:rsidR="00FB2336">
          <w:rPr>
            <w:webHidden/>
          </w:rPr>
        </w:r>
        <w:r w:rsidR="00FB2336">
          <w:rPr>
            <w:webHidden/>
          </w:rPr>
          <w:fldChar w:fldCharType="separate"/>
        </w:r>
        <w:r w:rsidR="00FB2336">
          <w:rPr>
            <w:webHidden/>
          </w:rPr>
          <w:t>79</w:t>
        </w:r>
        <w:r w:rsidR="00FB2336">
          <w:rPr>
            <w:webHidden/>
          </w:rPr>
          <w:fldChar w:fldCharType="end"/>
        </w:r>
      </w:hyperlink>
    </w:p>
    <w:p w14:paraId="0979561F" w14:textId="5A548313" w:rsidR="00FB2336" w:rsidRDefault="00000000">
      <w:pPr>
        <w:pStyle w:val="TableofFigures"/>
        <w:rPr>
          <w:rFonts w:asciiTheme="minorHAnsi" w:eastAsiaTheme="minorEastAsia" w:hAnsiTheme="minorHAnsi" w:cstheme="minorBidi"/>
          <w:color w:val="auto"/>
          <w:sz w:val="22"/>
          <w:szCs w:val="22"/>
        </w:rPr>
      </w:pPr>
      <w:hyperlink w:anchor="_Toc148365113" w:history="1">
        <w:r w:rsidR="00FB2336" w:rsidRPr="008B0FEB">
          <w:rPr>
            <w:rStyle w:val="Hyperlink"/>
          </w:rPr>
          <w:t>Figure 46: DEVICE^XUDHGUI API—Example 1: Display Sample Results</w:t>
        </w:r>
        <w:r w:rsidR="00FB2336">
          <w:rPr>
            <w:webHidden/>
          </w:rPr>
          <w:tab/>
        </w:r>
        <w:r w:rsidR="00FB2336">
          <w:rPr>
            <w:webHidden/>
          </w:rPr>
          <w:fldChar w:fldCharType="begin"/>
        </w:r>
        <w:r w:rsidR="00FB2336">
          <w:rPr>
            <w:webHidden/>
          </w:rPr>
          <w:instrText xml:space="preserve"> PAGEREF _Toc148365113 \h </w:instrText>
        </w:r>
        <w:r w:rsidR="00FB2336">
          <w:rPr>
            <w:webHidden/>
          </w:rPr>
        </w:r>
        <w:r w:rsidR="00FB2336">
          <w:rPr>
            <w:webHidden/>
          </w:rPr>
          <w:fldChar w:fldCharType="separate"/>
        </w:r>
        <w:r w:rsidR="00FB2336">
          <w:rPr>
            <w:webHidden/>
          </w:rPr>
          <w:t>79</w:t>
        </w:r>
        <w:r w:rsidR="00FB2336">
          <w:rPr>
            <w:webHidden/>
          </w:rPr>
          <w:fldChar w:fldCharType="end"/>
        </w:r>
      </w:hyperlink>
    </w:p>
    <w:p w14:paraId="0EE990D2" w14:textId="74F8EC64" w:rsidR="00FB2336" w:rsidRDefault="00000000">
      <w:pPr>
        <w:pStyle w:val="TableofFigures"/>
        <w:rPr>
          <w:rFonts w:asciiTheme="minorHAnsi" w:eastAsiaTheme="minorEastAsia" w:hAnsiTheme="minorHAnsi" w:cstheme="minorBidi"/>
          <w:color w:val="auto"/>
          <w:sz w:val="22"/>
          <w:szCs w:val="22"/>
        </w:rPr>
      </w:pPr>
      <w:hyperlink w:anchor="_Toc148365114" w:history="1">
        <w:r w:rsidR="00FB2336" w:rsidRPr="008B0FEB">
          <w:rPr>
            <w:rStyle w:val="Hyperlink"/>
          </w:rPr>
          <w:t>Figure 47: DEVICE^XUDHGUI API—Example 2: Store Devices</w:t>
        </w:r>
        <w:r w:rsidR="00FB2336">
          <w:rPr>
            <w:webHidden/>
          </w:rPr>
          <w:tab/>
        </w:r>
        <w:r w:rsidR="00FB2336">
          <w:rPr>
            <w:webHidden/>
          </w:rPr>
          <w:fldChar w:fldCharType="begin"/>
        </w:r>
        <w:r w:rsidR="00FB2336">
          <w:rPr>
            <w:webHidden/>
          </w:rPr>
          <w:instrText xml:space="preserve"> PAGEREF _Toc148365114 \h </w:instrText>
        </w:r>
        <w:r w:rsidR="00FB2336">
          <w:rPr>
            <w:webHidden/>
          </w:rPr>
        </w:r>
        <w:r w:rsidR="00FB2336">
          <w:rPr>
            <w:webHidden/>
          </w:rPr>
          <w:fldChar w:fldCharType="separate"/>
        </w:r>
        <w:r w:rsidR="00FB2336">
          <w:rPr>
            <w:webHidden/>
          </w:rPr>
          <w:t>80</w:t>
        </w:r>
        <w:r w:rsidR="00FB2336">
          <w:rPr>
            <w:webHidden/>
          </w:rPr>
          <w:fldChar w:fldCharType="end"/>
        </w:r>
      </w:hyperlink>
    </w:p>
    <w:p w14:paraId="31658C8D" w14:textId="312EA1EF" w:rsidR="00FB2336" w:rsidRDefault="00000000">
      <w:pPr>
        <w:pStyle w:val="TableofFigures"/>
        <w:rPr>
          <w:rFonts w:asciiTheme="minorHAnsi" w:eastAsiaTheme="minorEastAsia" w:hAnsiTheme="minorHAnsi" w:cstheme="minorBidi"/>
          <w:color w:val="auto"/>
          <w:sz w:val="22"/>
          <w:szCs w:val="22"/>
        </w:rPr>
      </w:pPr>
      <w:hyperlink w:anchor="_Toc148365115" w:history="1">
        <w:r w:rsidR="00FB2336" w:rsidRPr="008B0FEB">
          <w:rPr>
            <w:rStyle w:val="Hyperlink"/>
          </w:rPr>
          <w:t>Figure 48: DEVICE^XUDHGUI API—Example 2: Display Sample Results</w:t>
        </w:r>
        <w:r w:rsidR="00FB2336">
          <w:rPr>
            <w:webHidden/>
          </w:rPr>
          <w:tab/>
        </w:r>
        <w:r w:rsidR="00FB2336">
          <w:rPr>
            <w:webHidden/>
          </w:rPr>
          <w:fldChar w:fldCharType="begin"/>
        </w:r>
        <w:r w:rsidR="00FB2336">
          <w:rPr>
            <w:webHidden/>
          </w:rPr>
          <w:instrText xml:space="preserve"> PAGEREF _Toc148365115 \h </w:instrText>
        </w:r>
        <w:r w:rsidR="00FB2336">
          <w:rPr>
            <w:webHidden/>
          </w:rPr>
        </w:r>
        <w:r w:rsidR="00FB2336">
          <w:rPr>
            <w:webHidden/>
          </w:rPr>
          <w:fldChar w:fldCharType="separate"/>
        </w:r>
        <w:r w:rsidR="00FB2336">
          <w:rPr>
            <w:webHidden/>
          </w:rPr>
          <w:t>80</w:t>
        </w:r>
        <w:r w:rsidR="00FB2336">
          <w:rPr>
            <w:webHidden/>
          </w:rPr>
          <w:fldChar w:fldCharType="end"/>
        </w:r>
      </w:hyperlink>
    </w:p>
    <w:p w14:paraId="1FCDC2E9" w14:textId="35372312" w:rsidR="00FB2336" w:rsidRDefault="00000000">
      <w:pPr>
        <w:pStyle w:val="TableofFigures"/>
        <w:rPr>
          <w:rFonts w:asciiTheme="minorHAnsi" w:eastAsiaTheme="minorEastAsia" w:hAnsiTheme="minorHAnsi" w:cstheme="minorBidi"/>
          <w:color w:val="auto"/>
          <w:sz w:val="22"/>
          <w:szCs w:val="22"/>
        </w:rPr>
      </w:pPr>
      <w:hyperlink w:anchor="_Toc148365116" w:history="1">
        <w:r w:rsidR="00FB2336" w:rsidRPr="008B0FEB">
          <w:rPr>
            <w:rStyle w:val="Hyperlink"/>
          </w:rPr>
          <w:t>Figure 49: DEVICE^XUDHGUI API—Example 3: Store Devices</w:t>
        </w:r>
        <w:r w:rsidR="00FB2336">
          <w:rPr>
            <w:webHidden/>
          </w:rPr>
          <w:tab/>
        </w:r>
        <w:r w:rsidR="00FB2336">
          <w:rPr>
            <w:webHidden/>
          </w:rPr>
          <w:fldChar w:fldCharType="begin"/>
        </w:r>
        <w:r w:rsidR="00FB2336">
          <w:rPr>
            <w:webHidden/>
          </w:rPr>
          <w:instrText xml:space="preserve"> PAGEREF _Toc148365116 \h </w:instrText>
        </w:r>
        <w:r w:rsidR="00FB2336">
          <w:rPr>
            <w:webHidden/>
          </w:rPr>
        </w:r>
        <w:r w:rsidR="00FB2336">
          <w:rPr>
            <w:webHidden/>
          </w:rPr>
          <w:fldChar w:fldCharType="separate"/>
        </w:r>
        <w:r w:rsidR="00FB2336">
          <w:rPr>
            <w:webHidden/>
          </w:rPr>
          <w:t>80</w:t>
        </w:r>
        <w:r w:rsidR="00FB2336">
          <w:rPr>
            <w:webHidden/>
          </w:rPr>
          <w:fldChar w:fldCharType="end"/>
        </w:r>
      </w:hyperlink>
    </w:p>
    <w:p w14:paraId="33BB1546" w14:textId="2813A292" w:rsidR="00FB2336" w:rsidRDefault="00000000">
      <w:pPr>
        <w:pStyle w:val="TableofFigures"/>
        <w:rPr>
          <w:rFonts w:asciiTheme="minorHAnsi" w:eastAsiaTheme="minorEastAsia" w:hAnsiTheme="minorHAnsi" w:cstheme="minorBidi"/>
          <w:color w:val="auto"/>
          <w:sz w:val="22"/>
          <w:szCs w:val="22"/>
        </w:rPr>
      </w:pPr>
      <w:hyperlink w:anchor="_Toc148365117" w:history="1">
        <w:r w:rsidR="00FB2336" w:rsidRPr="008B0FEB">
          <w:rPr>
            <w:rStyle w:val="Hyperlink"/>
          </w:rPr>
          <w:t>Figure 50: DEVICE^XUDHGUI API—Example 3: Display Sample Results</w:t>
        </w:r>
        <w:r w:rsidR="00FB2336">
          <w:rPr>
            <w:webHidden/>
          </w:rPr>
          <w:tab/>
        </w:r>
        <w:r w:rsidR="00FB2336">
          <w:rPr>
            <w:webHidden/>
          </w:rPr>
          <w:fldChar w:fldCharType="begin"/>
        </w:r>
        <w:r w:rsidR="00FB2336">
          <w:rPr>
            <w:webHidden/>
          </w:rPr>
          <w:instrText xml:space="preserve"> PAGEREF _Toc148365117 \h </w:instrText>
        </w:r>
        <w:r w:rsidR="00FB2336">
          <w:rPr>
            <w:webHidden/>
          </w:rPr>
        </w:r>
        <w:r w:rsidR="00FB2336">
          <w:rPr>
            <w:webHidden/>
          </w:rPr>
          <w:fldChar w:fldCharType="separate"/>
        </w:r>
        <w:r w:rsidR="00FB2336">
          <w:rPr>
            <w:webHidden/>
          </w:rPr>
          <w:t>81</w:t>
        </w:r>
        <w:r w:rsidR="00FB2336">
          <w:rPr>
            <w:webHidden/>
          </w:rPr>
          <w:fldChar w:fldCharType="end"/>
        </w:r>
      </w:hyperlink>
    </w:p>
    <w:p w14:paraId="2B2BF3D9" w14:textId="24C5A137" w:rsidR="00FB2336" w:rsidRDefault="00000000">
      <w:pPr>
        <w:pStyle w:val="TableofFigures"/>
        <w:rPr>
          <w:rFonts w:asciiTheme="minorHAnsi" w:eastAsiaTheme="minorEastAsia" w:hAnsiTheme="minorHAnsi" w:cstheme="minorBidi"/>
          <w:color w:val="auto"/>
          <w:sz w:val="22"/>
          <w:szCs w:val="22"/>
        </w:rPr>
      </w:pPr>
      <w:hyperlink w:anchor="_Toc148365118" w:history="1">
        <w:r w:rsidR="00FB2336" w:rsidRPr="008B0FEB">
          <w:rPr>
            <w:rStyle w:val="Hyperlink"/>
          </w:rPr>
          <w:t>Figure 51: DEVICE^XUDHGUI API—Example 4: Store Devices</w:t>
        </w:r>
        <w:r w:rsidR="00FB2336">
          <w:rPr>
            <w:webHidden/>
          </w:rPr>
          <w:tab/>
        </w:r>
        <w:r w:rsidR="00FB2336">
          <w:rPr>
            <w:webHidden/>
          </w:rPr>
          <w:fldChar w:fldCharType="begin"/>
        </w:r>
        <w:r w:rsidR="00FB2336">
          <w:rPr>
            <w:webHidden/>
          </w:rPr>
          <w:instrText xml:space="preserve"> PAGEREF _Toc148365118 \h </w:instrText>
        </w:r>
        <w:r w:rsidR="00FB2336">
          <w:rPr>
            <w:webHidden/>
          </w:rPr>
        </w:r>
        <w:r w:rsidR="00FB2336">
          <w:rPr>
            <w:webHidden/>
          </w:rPr>
          <w:fldChar w:fldCharType="separate"/>
        </w:r>
        <w:r w:rsidR="00FB2336">
          <w:rPr>
            <w:webHidden/>
          </w:rPr>
          <w:t>81</w:t>
        </w:r>
        <w:r w:rsidR="00FB2336">
          <w:rPr>
            <w:webHidden/>
          </w:rPr>
          <w:fldChar w:fldCharType="end"/>
        </w:r>
      </w:hyperlink>
    </w:p>
    <w:p w14:paraId="5036A85E" w14:textId="1807AA07" w:rsidR="00FB2336" w:rsidRDefault="00000000">
      <w:pPr>
        <w:pStyle w:val="TableofFigures"/>
        <w:rPr>
          <w:rFonts w:asciiTheme="minorHAnsi" w:eastAsiaTheme="minorEastAsia" w:hAnsiTheme="minorHAnsi" w:cstheme="minorBidi"/>
          <w:color w:val="auto"/>
          <w:sz w:val="22"/>
          <w:szCs w:val="22"/>
        </w:rPr>
      </w:pPr>
      <w:hyperlink w:anchor="_Toc148365119" w:history="1">
        <w:r w:rsidR="00FB2336" w:rsidRPr="008B0FEB">
          <w:rPr>
            <w:rStyle w:val="Hyperlink"/>
          </w:rPr>
          <w:t>Figure 52: DEVICE^XUDHGUI API—Example 4: Display Sample Results</w:t>
        </w:r>
        <w:r w:rsidR="00FB2336">
          <w:rPr>
            <w:webHidden/>
          </w:rPr>
          <w:tab/>
        </w:r>
        <w:r w:rsidR="00FB2336">
          <w:rPr>
            <w:webHidden/>
          </w:rPr>
          <w:fldChar w:fldCharType="begin"/>
        </w:r>
        <w:r w:rsidR="00FB2336">
          <w:rPr>
            <w:webHidden/>
          </w:rPr>
          <w:instrText xml:space="preserve"> PAGEREF _Toc148365119 \h </w:instrText>
        </w:r>
        <w:r w:rsidR="00FB2336">
          <w:rPr>
            <w:webHidden/>
          </w:rPr>
        </w:r>
        <w:r w:rsidR="00FB2336">
          <w:rPr>
            <w:webHidden/>
          </w:rPr>
          <w:fldChar w:fldCharType="separate"/>
        </w:r>
        <w:r w:rsidR="00FB2336">
          <w:rPr>
            <w:webHidden/>
          </w:rPr>
          <w:t>82</w:t>
        </w:r>
        <w:r w:rsidR="00FB2336">
          <w:rPr>
            <w:webHidden/>
          </w:rPr>
          <w:fldChar w:fldCharType="end"/>
        </w:r>
      </w:hyperlink>
    </w:p>
    <w:p w14:paraId="5BE60480" w14:textId="31B0E435" w:rsidR="00FB2336" w:rsidRDefault="00000000">
      <w:pPr>
        <w:pStyle w:val="TableofFigures"/>
        <w:rPr>
          <w:rFonts w:asciiTheme="minorHAnsi" w:eastAsiaTheme="minorEastAsia" w:hAnsiTheme="minorHAnsi" w:cstheme="minorBidi"/>
          <w:color w:val="auto"/>
          <w:sz w:val="22"/>
          <w:szCs w:val="22"/>
        </w:rPr>
      </w:pPr>
      <w:hyperlink w:anchor="_Toc148365120" w:history="1">
        <w:r w:rsidR="00FB2336" w:rsidRPr="008B0FEB">
          <w:rPr>
            <w:rStyle w:val="Hyperlink"/>
          </w:rPr>
          <w:t>Figure 53: ^%ZIS API—Example</w:t>
        </w:r>
        <w:r w:rsidR="00FB2336">
          <w:rPr>
            <w:webHidden/>
          </w:rPr>
          <w:tab/>
        </w:r>
        <w:r w:rsidR="00FB2336">
          <w:rPr>
            <w:webHidden/>
          </w:rPr>
          <w:fldChar w:fldCharType="begin"/>
        </w:r>
        <w:r w:rsidR="00FB2336">
          <w:rPr>
            <w:webHidden/>
          </w:rPr>
          <w:instrText xml:space="preserve"> PAGEREF _Toc148365120 \h </w:instrText>
        </w:r>
        <w:r w:rsidR="00FB2336">
          <w:rPr>
            <w:webHidden/>
          </w:rPr>
        </w:r>
        <w:r w:rsidR="00FB2336">
          <w:rPr>
            <w:webHidden/>
          </w:rPr>
          <w:fldChar w:fldCharType="separate"/>
        </w:r>
        <w:r w:rsidR="00FB2336">
          <w:rPr>
            <w:webHidden/>
          </w:rPr>
          <w:t>93</w:t>
        </w:r>
        <w:r w:rsidR="00FB2336">
          <w:rPr>
            <w:webHidden/>
          </w:rPr>
          <w:fldChar w:fldCharType="end"/>
        </w:r>
      </w:hyperlink>
    </w:p>
    <w:p w14:paraId="224780FD" w14:textId="6F7E4290" w:rsidR="00FB2336" w:rsidRDefault="00000000">
      <w:pPr>
        <w:pStyle w:val="TableofFigures"/>
        <w:rPr>
          <w:rFonts w:asciiTheme="minorHAnsi" w:eastAsiaTheme="minorEastAsia" w:hAnsiTheme="minorHAnsi" w:cstheme="minorBidi"/>
          <w:color w:val="auto"/>
          <w:sz w:val="22"/>
          <w:szCs w:val="22"/>
        </w:rPr>
      </w:pPr>
      <w:hyperlink w:anchor="_Toc148365121" w:history="1">
        <w:r w:rsidR="00FB2336" w:rsidRPr="008B0FEB">
          <w:rPr>
            <w:rStyle w:val="Hyperlink"/>
          </w:rPr>
          <w:t>Figure 54: $$REWIND^%ZIS API—Example</w:t>
        </w:r>
        <w:r w:rsidR="00FB2336">
          <w:rPr>
            <w:webHidden/>
          </w:rPr>
          <w:tab/>
        </w:r>
        <w:r w:rsidR="00FB2336">
          <w:rPr>
            <w:webHidden/>
          </w:rPr>
          <w:fldChar w:fldCharType="begin"/>
        </w:r>
        <w:r w:rsidR="00FB2336">
          <w:rPr>
            <w:webHidden/>
          </w:rPr>
          <w:instrText xml:space="preserve"> PAGEREF _Toc148365121 \h </w:instrText>
        </w:r>
        <w:r w:rsidR="00FB2336">
          <w:rPr>
            <w:webHidden/>
          </w:rPr>
        </w:r>
        <w:r w:rsidR="00FB2336">
          <w:rPr>
            <w:webHidden/>
          </w:rPr>
          <w:fldChar w:fldCharType="separate"/>
        </w:r>
        <w:r w:rsidR="00FB2336">
          <w:rPr>
            <w:webHidden/>
          </w:rPr>
          <w:t>98</w:t>
        </w:r>
        <w:r w:rsidR="00FB2336">
          <w:rPr>
            <w:webHidden/>
          </w:rPr>
          <w:fldChar w:fldCharType="end"/>
        </w:r>
      </w:hyperlink>
    </w:p>
    <w:p w14:paraId="2C2C1F43" w14:textId="298D64A3" w:rsidR="00FB2336" w:rsidRDefault="00000000">
      <w:pPr>
        <w:pStyle w:val="TableofFigures"/>
        <w:rPr>
          <w:rFonts w:asciiTheme="minorHAnsi" w:eastAsiaTheme="minorEastAsia" w:hAnsiTheme="minorHAnsi" w:cstheme="minorBidi"/>
          <w:color w:val="auto"/>
          <w:sz w:val="22"/>
          <w:szCs w:val="22"/>
        </w:rPr>
      </w:pPr>
      <w:hyperlink w:anchor="_Toc148365122" w:history="1">
        <w:r w:rsidR="00FB2336" w:rsidRPr="008B0FEB">
          <w:rPr>
            <w:rStyle w:val="Hyperlink"/>
          </w:rPr>
          <w:t>Figure 55: ^%ZISC API—Example</w:t>
        </w:r>
        <w:r w:rsidR="00FB2336">
          <w:rPr>
            <w:webHidden/>
          </w:rPr>
          <w:tab/>
        </w:r>
        <w:r w:rsidR="00FB2336">
          <w:rPr>
            <w:webHidden/>
          </w:rPr>
          <w:fldChar w:fldCharType="begin"/>
        </w:r>
        <w:r w:rsidR="00FB2336">
          <w:rPr>
            <w:webHidden/>
          </w:rPr>
          <w:instrText xml:space="preserve"> PAGEREF _Toc148365122 \h </w:instrText>
        </w:r>
        <w:r w:rsidR="00FB2336">
          <w:rPr>
            <w:webHidden/>
          </w:rPr>
        </w:r>
        <w:r w:rsidR="00FB2336">
          <w:rPr>
            <w:webHidden/>
          </w:rPr>
          <w:fldChar w:fldCharType="separate"/>
        </w:r>
        <w:r w:rsidR="00FB2336">
          <w:rPr>
            <w:webHidden/>
          </w:rPr>
          <w:t>99</w:t>
        </w:r>
        <w:r w:rsidR="00FB2336">
          <w:rPr>
            <w:webHidden/>
          </w:rPr>
          <w:fldChar w:fldCharType="end"/>
        </w:r>
      </w:hyperlink>
    </w:p>
    <w:p w14:paraId="33B80D68" w14:textId="2721DB15" w:rsidR="00FB2336" w:rsidRDefault="00000000">
      <w:pPr>
        <w:pStyle w:val="TableofFigures"/>
        <w:rPr>
          <w:rFonts w:asciiTheme="minorHAnsi" w:eastAsiaTheme="minorEastAsia" w:hAnsiTheme="minorHAnsi" w:cstheme="minorBidi"/>
          <w:color w:val="auto"/>
          <w:sz w:val="22"/>
          <w:szCs w:val="22"/>
        </w:rPr>
      </w:pPr>
      <w:hyperlink w:anchor="_Toc148365123" w:history="1">
        <w:r w:rsidR="00FB2336" w:rsidRPr="008B0FEB">
          <w:rPr>
            <w:rStyle w:val="Hyperlink"/>
          </w:rPr>
          <w:t>Figure 56: PSET^%ZISP API—Example</w:t>
        </w:r>
        <w:r w:rsidR="00FB2336">
          <w:rPr>
            <w:webHidden/>
          </w:rPr>
          <w:tab/>
        </w:r>
        <w:r w:rsidR="00FB2336">
          <w:rPr>
            <w:webHidden/>
          </w:rPr>
          <w:fldChar w:fldCharType="begin"/>
        </w:r>
        <w:r w:rsidR="00FB2336">
          <w:rPr>
            <w:webHidden/>
          </w:rPr>
          <w:instrText xml:space="preserve"> PAGEREF _Toc148365123 \h </w:instrText>
        </w:r>
        <w:r w:rsidR="00FB2336">
          <w:rPr>
            <w:webHidden/>
          </w:rPr>
        </w:r>
        <w:r w:rsidR="00FB2336">
          <w:rPr>
            <w:webHidden/>
          </w:rPr>
          <w:fldChar w:fldCharType="separate"/>
        </w:r>
        <w:r w:rsidR="00FB2336">
          <w:rPr>
            <w:webHidden/>
          </w:rPr>
          <w:t>101</w:t>
        </w:r>
        <w:r w:rsidR="00FB2336">
          <w:rPr>
            <w:webHidden/>
          </w:rPr>
          <w:fldChar w:fldCharType="end"/>
        </w:r>
      </w:hyperlink>
    </w:p>
    <w:p w14:paraId="36E70DDF" w14:textId="58B1CF21" w:rsidR="00FB2336" w:rsidRDefault="00000000">
      <w:pPr>
        <w:pStyle w:val="TableofFigures"/>
        <w:rPr>
          <w:rFonts w:asciiTheme="minorHAnsi" w:eastAsiaTheme="minorEastAsia" w:hAnsiTheme="minorHAnsi" w:cstheme="minorBidi"/>
          <w:color w:val="auto"/>
          <w:sz w:val="22"/>
          <w:szCs w:val="22"/>
        </w:rPr>
      </w:pPr>
      <w:hyperlink w:anchor="_Toc148365124" w:history="1">
        <w:r w:rsidR="00FB2336" w:rsidRPr="008B0FEB">
          <w:rPr>
            <w:rStyle w:val="Hyperlink"/>
          </w:rPr>
          <w:t>Figure 57: GSET^%ZISS API—Example</w:t>
        </w:r>
        <w:r w:rsidR="00FB2336">
          <w:rPr>
            <w:webHidden/>
          </w:rPr>
          <w:tab/>
        </w:r>
        <w:r w:rsidR="00FB2336">
          <w:rPr>
            <w:webHidden/>
          </w:rPr>
          <w:fldChar w:fldCharType="begin"/>
        </w:r>
        <w:r w:rsidR="00FB2336">
          <w:rPr>
            <w:webHidden/>
          </w:rPr>
          <w:instrText xml:space="preserve"> PAGEREF _Toc148365124 \h </w:instrText>
        </w:r>
        <w:r w:rsidR="00FB2336">
          <w:rPr>
            <w:webHidden/>
          </w:rPr>
        </w:r>
        <w:r w:rsidR="00FB2336">
          <w:rPr>
            <w:webHidden/>
          </w:rPr>
          <w:fldChar w:fldCharType="separate"/>
        </w:r>
        <w:r w:rsidR="00FB2336">
          <w:rPr>
            <w:webHidden/>
          </w:rPr>
          <w:t>108</w:t>
        </w:r>
        <w:r w:rsidR="00FB2336">
          <w:rPr>
            <w:webHidden/>
          </w:rPr>
          <w:fldChar w:fldCharType="end"/>
        </w:r>
      </w:hyperlink>
    </w:p>
    <w:p w14:paraId="590BFB9A" w14:textId="048B6684" w:rsidR="00FB2336" w:rsidRDefault="00000000">
      <w:pPr>
        <w:pStyle w:val="TableofFigures"/>
        <w:rPr>
          <w:rFonts w:asciiTheme="minorHAnsi" w:eastAsiaTheme="minorEastAsia" w:hAnsiTheme="minorHAnsi" w:cstheme="minorBidi"/>
          <w:color w:val="auto"/>
          <w:sz w:val="22"/>
          <w:szCs w:val="22"/>
        </w:rPr>
      </w:pPr>
      <w:hyperlink w:anchor="_Toc148365125" w:history="1">
        <w:r w:rsidR="00FB2336" w:rsidRPr="008B0FEB">
          <w:rPr>
            <w:rStyle w:val="Hyperlink"/>
          </w:rPr>
          <w:t>Figure 58: OPEN^%ZISUTL API—Example</w:t>
        </w:r>
        <w:r w:rsidR="00FB2336">
          <w:rPr>
            <w:webHidden/>
          </w:rPr>
          <w:tab/>
        </w:r>
        <w:r w:rsidR="00FB2336">
          <w:rPr>
            <w:webHidden/>
          </w:rPr>
          <w:fldChar w:fldCharType="begin"/>
        </w:r>
        <w:r w:rsidR="00FB2336">
          <w:rPr>
            <w:webHidden/>
          </w:rPr>
          <w:instrText xml:space="preserve"> PAGEREF _Toc148365125 \h </w:instrText>
        </w:r>
        <w:r w:rsidR="00FB2336">
          <w:rPr>
            <w:webHidden/>
          </w:rPr>
        </w:r>
        <w:r w:rsidR="00FB2336">
          <w:rPr>
            <w:webHidden/>
          </w:rPr>
          <w:fldChar w:fldCharType="separate"/>
        </w:r>
        <w:r w:rsidR="00FB2336">
          <w:rPr>
            <w:webHidden/>
          </w:rPr>
          <w:t>113</w:t>
        </w:r>
        <w:r w:rsidR="00FB2336">
          <w:rPr>
            <w:webHidden/>
          </w:rPr>
          <w:fldChar w:fldCharType="end"/>
        </w:r>
      </w:hyperlink>
    </w:p>
    <w:p w14:paraId="3BC029BF" w14:textId="35E30505" w:rsidR="00FB2336" w:rsidRDefault="00000000">
      <w:pPr>
        <w:pStyle w:val="TableofFigures"/>
        <w:rPr>
          <w:rFonts w:asciiTheme="minorHAnsi" w:eastAsiaTheme="minorEastAsia" w:hAnsiTheme="minorHAnsi" w:cstheme="minorBidi"/>
          <w:color w:val="auto"/>
          <w:sz w:val="22"/>
          <w:szCs w:val="22"/>
        </w:rPr>
      </w:pPr>
      <w:hyperlink w:anchor="_Toc148365126" w:history="1">
        <w:r w:rsidR="00FB2336" w:rsidRPr="008B0FEB">
          <w:rPr>
            <w:rStyle w:val="Hyperlink"/>
          </w:rPr>
          <w:t>Figure 59: Device Handler—Issuing Form Feeds following Current Guidelines</w:t>
        </w:r>
        <w:r w:rsidR="00FB2336">
          <w:rPr>
            <w:webHidden/>
          </w:rPr>
          <w:tab/>
        </w:r>
        <w:r w:rsidR="00FB2336">
          <w:rPr>
            <w:webHidden/>
          </w:rPr>
          <w:fldChar w:fldCharType="begin"/>
        </w:r>
        <w:r w:rsidR="00FB2336">
          <w:rPr>
            <w:webHidden/>
          </w:rPr>
          <w:instrText xml:space="preserve"> PAGEREF _Toc148365126 \h </w:instrText>
        </w:r>
        <w:r w:rsidR="00FB2336">
          <w:rPr>
            <w:webHidden/>
          </w:rPr>
        </w:r>
        <w:r w:rsidR="00FB2336">
          <w:rPr>
            <w:webHidden/>
          </w:rPr>
          <w:fldChar w:fldCharType="separate"/>
        </w:r>
        <w:r w:rsidR="00FB2336">
          <w:rPr>
            <w:webHidden/>
          </w:rPr>
          <w:t>117</w:t>
        </w:r>
        <w:r w:rsidR="00FB2336">
          <w:rPr>
            <w:webHidden/>
          </w:rPr>
          <w:fldChar w:fldCharType="end"/>
        </w:r>
      </w:hyperlink>
    </w:p>
    <w:p w14:paraId="560E6651" w14:textId="518FC3A4" w:rsidR="00FB2336" w:rsidRDefault="00000000">
      <w:pPr>
        <w:pStyle w:val="TableofFigures"/>
        <w:rPr>
          <w:rFonts w:asciiTheme="minorHAnsi" w:eastAsiaTheme="minorEastAsia" w:hAnsiTheme="minorHAnsi" w:cstheme="minorBidi"/>
          <w:color w:val="auto"/>
          <w:sz w:val="22"/>
          <w:szCs w:val="22"/>
        </w:rPr>
      </w:pPr>
      <w:hyperlink w:anchor="_Toc148365127" w:history="1">
        <w:r w:rsidR="00FB2336" w:rsidRPr="008B0FEB">
          <w:rPr>
            <w:rStyle w:val="Hyperlink"/>
          </w:rPr>
          <w:t>Figure 60: Device Handler—Alternate Approach following Current Guidelines</w:t>
        </w:r>
        <w:r w:rsidR="00FB2336">
          <w:rPr>
            <w:webHidden/>
          </w:rPr>
          <w:tab/>
        </w:r>
        <w:r w:rsidR="00FB2336">
          <w:rPr>
            <w:webHidden/>
          </w:rPr>
          <w:fldChar w:fldCharType="begin"/>
        </w:r>
        <w:r w:rsidR="00FB2336">
          <w:rPr>
            <w:webHidden/>
          </w:rPr>
          <w:instrText xml:space="preserve"> PAGEREF _Toc148365127 \h </w:instrText>
        </w:r>
        <w:r w:rsidR="00FB2336">
          <w:rPr>
            <w:webHidden/>
          </w:rPr>
        </w:r>
        <w:r w:rsidR="00FB2336">
          <w:rPr>
            <w:webHidden/>
          </w:rPr>
          <w:fldChar w:fldCharType="separate"/>
        </w:r>
        <w:r w:rsidR="00FB2336">
          <w:rPr>
            <w:webHidden/>
          </w:rPr>
          <w:t>118</w:t>
        </w:r>
        <w:r w:rsidR="00FB2336">
          <w:rPr>
            <w:webHidden/>
          </w:rPr>
          <w:fldChar w:fldCharType="end"/>
        </w:r>
      </w:hyperlink>
    </w:p>
    <w:p w14:paraId="01781AC7" w14:textId="18FC5B24" w:rsidR="00FB2336" w:rsidRDefault="00000000">
      <w:pPr>
        <w:pStyle w:val="TableofFigures"/>
        <w:rPr>
          <w:rFonts w:asciiTheme="minorHAnsi" w:eastAsiaTheme="minorEastAsia" w:hAnsiTheme="minorHAnsi" w:cstheme="minorBidi"/>
          <w:color w:val="auto"/>
          <w:sz w:val="22"/>
          <w:szCs w:val="22"/>
        </w:rPr>
      </w:pPr>
      <w:hyperlink w:anchor="_Toc148365128" w:history="1">
        <w:r w:rsidR="00FB2336" w:rsidRPr="008B0FEB">
          <w:rPr>
            <w:rStyle w:val="Hyperlink"/>
          </w:rPr>
          <w:t>Figure 61: $$ADDRESS^XLFNSLK API—Example 1</w:t>
        </w:r>
        <w:r w:rsidR="00FB2336">
          <w:rPr>
            <w:webHidden/>
          </w:rPr>
          <w:tab/>
        </w:r>
        <w:r w:rsidR="00FB2336">
          <w:rPr>
            <w:webHidden/>
          </w:rPr>
          <w:fldChar w:fldCharType="begin"/>
        </w:r>
        <w:r w:rsidR="00FB2336">
          <w:rPr>
            <w:webHidden/>
          </w:rPr>
          <w:instrText xml:space="preserve"> PAGEREF _Toc148365128 \h </w:instrText>
        </w:r>
        <w:r w:rsidR="00FB2336">
          <w:rPr>
            <w:webHidden/>
          </w:rPr>
        </w:r>
        <w:r w:rsidR="00FB2336">
          <w:rPr>
            <w:webHidden/>
          </w:rPr>
          <w:fldChar w:fldCharType="separate"/>
        </w:r>
        <w:r w:rsidR="00FB2336">
          <w:rPr>
            <w:webHidden/>
          </w:rPr>
          <w:t>119</w:t>
        </w:r>
        <w:r w:rsidR="00FB2336">
          <w:rPr>
            <w:webHidden/>
          </w:rPr>
          <w:fldChar w:fldCharType="end"/>
        </w:r>
      </w:hyperlink>
    </w:p>
    <w:p w14:paraId="77A8069A" w14:textId="3985C894" w:rsidR="00FB2336" w:rsidRDefault="00000000">
      <w:pPr>
        <w:pStyle w:val="TableofFigures"/>
        <w:rPr>
          <w:rFonts w:asciiTheme="minorHAnsi" w:eastAsiaTheme="minorEastAsia" w:hAnsiTheme="minorHAnsi" w:cstheme="minorBidi"/>
          <w:color w:val="auto"/>
          <w:sz w:val="22"/>
          <w:szCs w:val="22"/>
        </w:rPr>
      </w:pPr>
      <w:hyperlink w:anchor="_Toc148365129" w:history="1">
        <w:r w:rsidR="00FB2336" w:rsidRPr="008B0FEB">
          <w:rPr>
            <w:rStyle w:val="Hyperlink"/>
          </w:rPr>
          <w:t>Figure 62: $$ADDRESS^XLFNSLK API—Example 2</w:t>
        </w:r>
        <w:r w:rsidR="00FB2336">
          <w:rPr>
            <w:webHidden/>
          </w:rPr>
          <w:tab/>
        </w:r>
        <w:r w:rsidR="00FB2336">
          <w:rPr>
            <w:webHidden/>
          </w:rPr>
          <w:fldChar w:fldCharType="begin"/>
        </w:r>
        <w:r w:rsidR="00FB2336">
          <w:rPr>
            <w:webHidden/>
          </w:rPr>
          <w:instrText xml:space="preserve"> PAGEREF _Toc148365129 \h </w:instrText>
        </w:r>
        <w:r w:rsidR="00FB2336">
          <w:rPr>
            <w:webHidden/>
          </w:rPr>
        </w:r>
        <w:r w:rsidR="00FB2336">
          <w:rPr>
            <w:webHidden/>
          </w:rPr>
          <w:fldChar w:fldCharType="separate"/>
        </w:r>
        <w:r w:rsidR="00FB2336">
          <w:rPr>
            <w:webHidden/>
          </w:rPr>
          <w:t>120</w:t>
        </w:r>
        <w:r w:rsidR="00FB2336">
          <w:rPr>
            <w:webHidden/>
          </w:rPr>
          <w:fldChar w:fldCharType="end"/>
        </w:r>
      </w:hyperlink>
    </w:p>
    <w:p w14:paraId="041238A3" w14:textId="5DA8B753" w:rsidR="00FB2336" w:rsidRDefault="00000000">
      <w:pPr>
        <w:pStyle w:val="TableofFigures"/>
        <w:rPr>
          <w:rFonts w:asciiTheme="minorHAnsi" w:eastAsiaTheme="minorEastAsia" w:hAnsiTheme="minorHAnsi" w:cstheme="minorBidi"/>
          <w:color w:val="auto"/>
          <w:sz w:val="22"/>
          <w:szCs w:val="22"/>
        </w:rPr>
      </w:pPr>
      <w:hyperlink w:anchor="_Toc148365130" w:history="1">
        <w:r w:rsidR="00FB2336" w:rsidRPr="008B0FEB">
          <w:rPr>
            <w:rStyle w:val="Hyperlink"/>
          </w:rPr>
          <w:t>Figure 63: MAIL^XLFNSLK API Example: IPv4</w:t>
        </w:r>
        <w:r w:rsidR="00FB2336">
          <w:rPr>
            <w:webHidden/>
          </w:rPr>
          <w:tab/>
        </w:r>
        <w:r w:rsidR="00FB2336">
          <w:rPr>
            <w:webHidden/>
          </w:rPr>
          <w:fldChar w:fldCharType="begin"/>
        </w:r>
        <w:r w:rsidR="00FB2336">
          <w:rPr>
            <w:webHidden/>
          </w:rPr>
          <w:instrText xml:space="preserve"> PAGEREF _Toc148365130 \h </w:instrText>
        </w:r>
        <w:r w:rsidR="00FB2336">
          <w:rPr>
            <w:webHidden/>
          </w:rPr>
        </w:r>
        <w:r w:rsidR="00FB2336">
          <w:rPr>
            <w:webHidden/>
          </w:rPr>
          <w:fldChar w:fldCharType="separate"/>
        </w:r>
        <w:r w:rsidR="00FB2336">
          <w:rPr>
            <w:webHidden/>
          </w:rPr>
          <w:t>121</w:t>
        </w:r>
        <w:r w:rsidR="00FB2336">
          <w:rPr>
            <w:webHidden/>
          </w:rPr>
          <w:fldChar w:fldCharType="end"/>
        </w:r>
      </w:hyperlink>
    </w:p>
    <w:p w14:paraId="4A137971" w14:textId="0876E703" w:rsidR="00FB2336" w:rsidRDefault="00000000">
      <w:pPr>
        <w:pStyle w:val="TableofFigures"/>
        <w:rPr>
          <w:rFonts w:asciiTheme="minorHAnsi" w:eastAsiaTheme="minorEastAsia" w:hAnsiTheme="minorHAnsi" w:cstheme="minorBidi"/>
          <w:color w:val="auto"/>
          <w:sz w:val="22"/>
          <w:szCs w:val="22"/>
        </w:rPr>
      </w:pPr>
      <w:hyperlink w:anchor="_Toc148365131" w:history="1">
        <w:r w:rsidR="00FB2336" w:rsidRPr="008B0FEB">
          <w:rPr>
            <w:rStyle w:val="Hyperlink"/>
          </w:rPr>
          <w:t>Figure 64: MAIL^XLFNSLK API Example: IPv6</w:t>
        </w:r>
        <w:r w:rsidR="00FB2336">
          <w:rPr>
            <w:webHidden/>
          </w:rPr>
          <w:tab/>
        </w:r>
        <w:r w:rsidR="00FB2336">
          <w:rPr>
            <w:webHidden/>
          </w:rPr>
          <w:fldChar w:fldCharType="begin"/>
        </w:r>
        <w:r w:rsidR="00FB2336">
          <w:rPr>
            <w:webHidden/>
          </w:rPr>
          <w:instrText xml:space="preserve"> PAGEREF _Toc148365131 \h </w:instrText>
        </w:r>
        <w:r w:rsidR="00FB2336">
          <w:rPr>
            <w:webHidden/>
          </w:rPr>
        </w:r>
        <w:r w:rsidR="00FB2336">
          <w:rPr>
            <w:webHidden/>
          </w:rPr>
          <w:fldChar w:fldCharType="separate"/>
        </w:r>
        <w:r w:rsidR="00FB2336">
          <w:rPr>
            <w:webHidden/>
          </w:rPr>
          <w:t>121</w:t>
        </w:r>
        <w:r w:rsidR="00FB2336">
          <w:rPr>
            <w:webHidden/>
          </w:rPr>
          <w:fldChar w:fldCharType="end"/>
        </w:r>
      </w:hyperlink>
    </w:p>
    <w:p w14:paraId="6826AEAD" w14:textId="25DE1334" w:rsidR="00FB2336" w:rsidRDefault="00000000">
      <w:pPr>
        <w:pStyle w:val="TableofFigures"/>
        <w:rPr>
          <w:rFonts w:asciiTheme="minorHAnsi" w:eastAsiaTheme="minorEastAsia" w:hAnsiTheme="minorHAnsi" w:cstheme="minorBidi"/>
          <w:color w:val="auto"/>
          <w:sz w:val="22"/>
          <w:szCs w:val="22"/>
        </w:rPr>
      </w:pPr>
      <w:hyperlink w:anchor="_Toc148365132" w:history="1">
        <w:r w:rsidR="00FB2336" w:rsidRPr="008B0FEB">
          <w:rPr>
            <w:rStyle w:val="Hyperlink"/>
          </w:rPr>
          <w:t>Figure 65: Error Trap—Example</w:t>
        </w:r>
        <w:r w:rsidR="00FB2336">
          <w:rPr>
            <w:webHidden/>
          </w:rPr>
          <w:tab/>
        </w:r>
        <w:r w:rsidR="00FB2336">
          <w:rPr>
            <w:webHidden/>
          </w:rPr>
          <w:fldChar w:fldCharType="begin"/>
        </w:r>
        <w:r w:rsidR="00FB2336">
          <w:rPr>
            <w:webHidden/>
          </w:rPr>
          <w:instrText xml:space="preserve"> PAGEREF _Toc148365132 \h </w:instrText>
        </w:r>
        <w:r w:rsidR="00FB2336">
          <w:rPr>
            <w:webHidden/>
          </w:rPr>
        </w:r>
        <w:r w:rsidR="00FB2336">
          <w:rPr>
            <w:webHidden/>
          </w:rPr>
          <w:fldChar w:fldCharType="separate"/>
        </w:r>
        <w:r w:rsidR="00FB2336">
          <w:rPr>
            <w:webHidden/>
          </w:rPr>
          <w:t>131</w:t>
        </w:r>
        <w:r w:rsidR="00FB2336">
          <w:rPr>
            <w:webHidden/>
          </w:rPr>
          <w:fldChar w:fldCharType="end"/>
        </w:r>
      </w:hyperlink>
    </w:p>
    <w:p w14:paraId="2F081FC1" w14:textId="669044FB" w:rsidR="00FB2336" w:rsidRDefault="00000000">
      <w:pPr>
        <w:pStyle w:val="TableofFigures"/>
        <w:rPr>
          <w:rFonts w:asciiTheme="minorHAnsi" w:eastAsiaTheme="minorEastAsia" w:hAnsiTheme="minorHAnsi" w:cstheme="minorBidi"/>
          <w:color w:val="auto"/>
          <w:sz w:val="22"/>
          <w:szCs w:val="22"/>
        </w:rPr>
      </w:pPr>
      <w:hyperlink w:anchor="_Toc148365133" w:history="1">
        <w:r w:rsidR="00FB2336" w:rsidRPr="008B0FEB">
          <w:rPr>
            <w:rStyle w:val="Hyperlink"/>
          </w:rPr>
          <w:t>Figure 66: UNWIND^%ZTER API—Main Code Example</w:t>
        </w:r>
        <w:r w:rsidR="00FB2336">
          <w:rPr>
            <w:webHidden/>
          </w:rPr>
          <w:tab/>
        </w:r>
        <w:r w:rsidR="00FB2336">
          <w:rPr>
            <w:webHidden/>
          </w:rPr>
          <w:fldChar w:fldCharType="begin"/>
        </w:r>
        <w:r w:rsidR="00FB2336">
          <w:rPr>
            <w:webHidden/>
          </w:rPr>
          <w:instrText xml:space="preserve"> PAGEREF _Toc148365133 \h </w:instrText>
        </w:r>
        <w:r w:rsidR="00FB2336">
          <w:rPr>
            <w:webHidden/>
          </w:rPr>
        </w:r>
        <w:r w:rsidR="00FB2336">
          <w:rPr>
            <w:webHidden/>
          </w:rPr>
          <w:fldChar w:fldCharType="separate"/>
        </w:r>
        <w:r w:rsidR="00FB2336">
          <w:rPr>
            <w:webHidden/>
          </w:rPr>
          <w:t>134</w:t>
        </w:r>
        <w:r w:rsidR="00FB2336">
          <w:rPr>
            <w:webHidden/>
          </w:rPr>
          <w:fldChar w:fldCharType="end"/>
        </w:r>
      </w:hyperlink>
    </w:p>
    <w:p w14:paraId="65B70115" w14:textId="1B748608" w:rsidR="00FB2336" w:rsidRDefault="00000000">
      <w:pPr>
        <w:pStyle w:val="TableofFigures"/>
        <w:rPr>
          <w:rFonts w:asciiTheme="minorHAnsi" w:eastAsiaTheme="minorEastAsia" w:hAnsiTheme="minorHAnsi" w:cstheme="minorBidi"/>
          <w:color w:val="auto"/>
          <w:sz w:val="22"/>
          <w:szCs w:val="22"/>
        </w:rPr>
      </w:pPr>
      <w:hyperlink w:anchor="_Toc148365134" w:history="1">
        <w:r w:rsidR="00FB2336" w:rsidRPr="008B0FEB">
          <w:rPr>
            <w:rStyle w:val="Hyperlink"/>
          </w:rPr>
          <w:t>Figure 67: UNWIND^%ZTER API—Usage</w:t>
        </w:r>
        <w:r w:rsidR="00FB2336">
          <w:rPr>
            <w:webHidden/>
          </w:rPr>
          <w:tab/>
        </w:r>
        <w:r w:rsidR="00FB2336">
          <w:rPr>
            <w:webHidden/>
          </w:rPr>
          <w:fldChar w:fldCharType="begin"/>
        </w:r>
        <w:r w:rsidR="00FB2336">
          <w:rPr>
            <w:webHidden/>
          </w:rPr>
          <w:instrText xml:space="preserve"> PAGEREF _Toc148365134 \h </w:instrText>
        </w:r>
        <w:r w:rsidR="00FB2336">
          <w:rPr>
            <w:webHidden/>
          </w:rPr>
        </w:r>
        <w:r w:rsidR="00FB2336">
          <w:rPr>
            <w:webHidden/>
          </w:rPr>
          <w:fldChar w:fldCharType="separate"/>
        </w:r>
        <w:r w:rsidR="00FB2336">
          <w:rPr>
            <w:webHidden/>
          </w:rPr>
          <w:t>134</w:t>
        </w:r>
        <w:r w:rsidR="00FB2336">
          <w:rPr>
            <w:webHidden/>
          </w:rPr>
          <w:fldChar w:fldCharType="end"/>
        </w:r>
      </w:hyperlink>
    </w:p>
    <w:p w14:paraId="38B177E4" w14:textId="410053F8" w:rsidR="00FB2336" w:rsidRDefault="00000000">
      <w:pPr>
        <w:pStyle w:val="TableofFigures"/>
        <w:rPr>
          <w:rFonts w:asciiTheme="minorHAnsi" w:eastAsiaTheme="minorEastAsia" w:hAnsiTheme="minorHAnsi" w:cstheme="minorBidi"/>
          <w:color w:val="auto"/>
          <w:sz w:val="22"/>
          <w:szCs w:val="22"/>
        </w:rPr>
      </w:pPr>
      <w:hyperlink w:anchor="_Toc148365135" w:history="1">
        <w:r w:rsidR="00FB2336" w:rsidRPr="008B0FEB">
          <w:rPr>
            <w:rStyle w:val="Hyperlink"/>
          </w:rPr>
          <w:t>Figure 68: OPKG^XUHUI API—Example of Creating New Style Cross-references</w:t>
        </w:r>
        <w:r w:rsidR="00FB2336">
          <w:rPr>
            <w:webHidden/>
          </w:rPr>
          <w:tab/>
        </w:r>
        <w:r w:rsidR="00FB2336">
          <w:rPr>
            <w:webHidden/>
          </w:rPr>
          <w:fldChar w:fldCharType="begin"/>
        </w:r>
        <w:r w:rsidR="00FB2336">
          <w:rPr>
            <w:webHidden/>
          </w:rPr>
          <w:instrText xml:space="preserve"> PAGEREF _Toc148365135 \h </w:instrText>
        </w:r>
        <w:r w:rsidR="00FB2336">
          <w:rPr>
            <w:webHidden/>
          </w:rPr>
        </w:r>
        <w:r w:rsidR="00FB2336">
          <w:rPr>
            <w:webHidden/>
          </w:rPr>
          <w:fldChar w:fldCharType="separate"/>
        </w:r>
        <w:r w:rsidR="00FB2336">
          <w:rPr>
            <w:webHidden/>
          </w:rPr>
          <w:t>137</w:t>
        </w:r>
        <w:r w:rsidR="00FB2336">
          <w:rPr>
            <w:webHidden/>
          </w:rPr>
          <w:fldChar w:fldCharType="end"/>
        </w:r>
      </w:hyperlink>
    </w:p>
    <w:p w14:paraId="0B5149F0" w14:textId="4554A531" w:rsidR="00FB2336" w:rsidRDefault="00000000">
      <w:pPr>
        <w:pStyle w:val="TableofFigures"/>
        <w:rPr>
          <w:rFonts w:asciiTheme="minorHAnsi" w:eastAsiaTheme="minorEastAsia" w:hAnsiTheme="minorHAnsi" w:cstheme="minorBidi"/>
          <w:color w:val="auto"/>
          <w:sz w:val="22"/>
          <w:szCs w:val="22"/>
        </w:rPr>
      </w:pPr>
      <w:hyperlink w:anchor="_Toc148365136" w:history="1">
        <w:r w:rsidR="00FB2336" w:rsidRPr="008B0FEB">
          <w:rPr>
            <w:rStyle w:val="Hyperlink"/>
          </w:rPr>
          <w:t>Figure 69: OPKG^XUHUI API—Sample Scenario</w:t>
        </w:r>
        <w:r w:rsidR="00FB2336">
          <w:rPr>
            <w:webHidden/>
          </w:rPr>
          <w:tab/>
        </w:r>
        <w:r w:rsidR="00FB2336">
          <w:rPr>
            <w:webHidden/>
          </w:rPr>
          <w:fldChar w:fldCharType="begin"/>
        </w:r>
        <w:r w:rsidR="00FB2336">
          <w:rPr>
            <w:webHidden/>
          </w:rPr>
          <w:instrText xml:space="preserve"> PAGEREF _Toc148365136 \h </w:instrText>
        </w:r>
        <w:r w:rsidR="00FB2336">
          <w:rPr>
            <w:webHidden/>
          </w:rPr>
        </w:r>
        <w:r w:rsidR="00FB2336">
          <w:rPr>
            <w:webHidden/>
          </w:rPr>
          <w:fldChar w:fldCharType="separate"/>
        </w:r>
        <w:r w:rsidR="00FB2336">
          <w:rPr>
            <w:webHidden/>
          </w:rPr>
          <w:t>138</w:t>
        </w:r>
        <w:r w:rsidR="00FB2336">
          <w:rPr>
            <w:webHidden/>
          </w:rPr>
          <w:fldChar w:fldCharType="end"/>
        </w:r>
      </w:hyperlink>
    </w:p>
    <w:p w14:paraId="488E2313" w14:textId="76C3D4DC" w:rsidR="00FB2336" w:rsidRDefault="00000000">
      <w:pPr>
        <w:pStyle w:val="TableofFigures"/>
        <w:rPr>
          <w:rFonts w:asciiTheme="minorHAnsi" w:eastAsiaTheme="minorEastAsia" w:hAnsiTheme="minorHAnsi" w:cstheme="minorBidi"/>
          <w:color w:val="auto"/>
          <w:sz w:val="22"/>
          <w:szCs w:val="22"/>
        </w:rPr>
      </w:pPr>
      <w:hyperlink w:anchor="_Toc148365137" w:history="1">
        <w:r w:rsidR="00FB2336" w:rsidRPr="008B0FEB">
          <w:rPr>
            <w:rStyle w:val="Hyperlink"/>
          </w:rPr>
          <w:t>Figure 70: OPKG^XUHUI API—Example of Internal Results</w:t>
        </w:r>
        <w:r w:rsidR="00FB2336">
          <w:rPr>
            <w:webHidden/>
          </w:rPr>
          <w:tab/>
        </w:r>
        <w:r w:rsidR="00FB2336">
          <w:rPr>
            <w:webHidden/>
          </w:rPr>
          <w:fldChar w:fldCharType="begin"/>
        </w:r>
        <w:r w:rsidR="00FB2336">
          <w:rPr>
            <w:webHidden/>
          </w:rPr>
          <w:instrText xml:space="preserve"> PAGEREF _Toc148365137 \h </w:instrText>
        </w:r>
        <w:r w:rsidR="00FB2336">
          <w:rPr>
            <w:webHidden/>
          </w:rPr>
        </w:r>
        <w:r w:rsidR="00FB2336">
          <w:rPr>
            <w:webHidden/>
          </w:rPr>
          <w:fldChar w:fldCharType="separate"/>
        </w:r>
        <w:r w:rsidR="00FB2336">
          <w:rPr>
            <w:webHidden/>
          </w:rPr>
          <w:t>139</w:t>
        </w:r>
        <w:r w:rsidR="00FB2336">
          <w:rPr>
            <w:webHidden/>
          </w:rPr>
          <w:fldChar w:fldCharType="end"/>
        </w:r>
      </w:hyperlink>
    </w:p>
    <w:p w14:paraId="0FE47429" w14:textId="7DDA42FF" w:rsidR="00FB2336" w:rsidRDefault="00000000">
      <w:pPr>
        <w:pStyle w:val="TableofFigures"/>
        <w:rPr>
          <w:rFonts w:asciiTheme="minorHAnsi" w:eastAsiaTheme="minorEastAsia" w:hAnsiTheme="minorHAnsi" w:cstheme="minorBidi"/>
          <w:color w:val="auto"/>
          <w:sz w:val="22"/>
          <w:szCs w:val="22"/>
        </w:rPr>
      </w:pPr>
      <w:hyperlink w:anchor="_Toc148365138" w:history="1">
        <w:r w:rsidR="00FB2336" w:rsidRPr="008B0FEB">
          <w:rPr>
            <w:rStyle w:val="Hyperlink"/>
          </w:rPr>
          <w:t>Figure 71: File Access Security—Setting DLAYGO in a Template</w:t>
        </w:r>
        <w:r w:rsidR="00FB2336">
          <w:rPr>
            <w:webHidden/>
          </w:rPr>
          <w:tab/>
        </w:r>
        <w:r w:rsidR="00FB2336">
          <w:rPr>
            <w:webHidden/>
          </w:rPr>
          <w:fldChar w:fldCharType="begin"/>
        </w:r>
        <w:r w:rsidR="00FB2336">
          <w:rPr>
            <w:webHidden/>
          </w:rPr>
          <w:instrText xml:space="preserve"> PAGEREF _Toc148365138 \h </w:instrText>
        </w:r>
        <w:r w:rsidR="00FB2336">
          <w:rPr>
            <w:webHidden/>
          </w:rPr>
        </w:r>
        <w:r w:rsidR="00FB2336">
          <w:rPr>
            <w:webHidden/>
          </w:rPr>
          <w:fldChar w:fldCharType="separate"/>
        </w:r>
        <w:r w:rsidR="00FB2336">
          <w:rPr>
            <w:webHidden/>
          </w:rPr>
          <w:t>142</w:t>
        </w:r>
        <w:r w:rsidR="00FB2336">
          <w:rPr>
            <w:webHidden/>
          </w:rPr>
          <w:fldChar w:fldCharType="end"/>
        </w:r>
      </w:hyperlink>
    </w:p>
    <w:p w14:paraId="4A48FDB8" w14:textId="65392125" w:rsidR="00FB2336" w:rsidRDefault="00000000">
      <w:pPr>
        <w:pStyle w:val="TableofFigures"/>
        <w:rPr>
          <w:rFonts w:asciiTheme="minorHAnsi" w:eastAsiaTheme="minorEastAsia" w:hAnsiTheme="minorHAnsi" w:cstheme="minorBidi"/>
          <w:color w:val="auto"/>
          <w:sz w:val="22"/>
          <w:szCs w:val="22"/>
        </w:rPr>
      </w:pPr>
      <w:hyperlink w:anchor="_Toc148365139" w:history="1">
        <w:r w:rsidR="00FB2336" w:rsidRPr="008B0FEB">
          <w:rPr>
            <w:rStyle w:val="Hyperlink"/>
          </w:rPr>
          <w:t>Figure 72: Host Files—Opening a Host File Using the ^%ZIS API</w:t>
        </w:r>
        <w:r w:rsidR="00FB2336">
          <w:rPr>
            <w:webHidden/>
          </w:rPr>
          <w:tab/>
        </w:r>
        <w:r w:rsidR="00FB2336">
          <w:rPr>
            <w:webHidden/>
          </w:rPr>
          <w:fldChar w:fldCharType="begin"/>
        </w:r>
        <w:r w:rsidR="00FB2336">
          <w:rPr>
            <w:webHidden/>
          </w:rPr>
          <w:instrText xml:space="preserve"> PAGEREF _Toc148365139 \h </w:instrText>
        </w:r>
        <w:r w:rsidR="00FB2336">
          <w:rPr>
            <w:webHidden/>
          </w:rPr>
        </w:r>
        <w:r w:rsidR="00FB2336">
          <w:rPr>
            <w:webHidden/>
          </w:rPr>
          <w:fldChar w:fldCharType="separate"/>
        </w:r>
        <w:r w:rsidR="00FB2336">
          <w:rPr>
            <w:webHidden/>
          </w:rPr>
          <w:t>147</w:t>
        </w:r>
        <w:r w:rsidR="00FB2336">
          <w:rPr>
            <w:webHidden/>
          </w:rPr>
          <w:fldChar w:fldCharType="end"/>
        </w:r>
      </w:hyperlink>
    </w:p>
    <w:p w14:paraId="6D3A57DA" w14:textId="14F7ED59" w:rsidR="00FB2336" w:rsidRDefault="00000000">
      <w:pPr>
        <w:pStyle w:val="TableofFigures"/>
        <w:rPr>
          <w:rFonts w:asciiTheme="minorHAnsi" w:eastAsiaTheme="minorEastAsia" w:hAnsiTheme="minorHAnsi" w:cstheme="minorBidi"/>
          <w:color w:val="auto"/>
          <w:sz w:val="22"/>
          <w:szCs w:val="22"/>
        </w:rPr>
      </w:pPr>
      <w:hyperlink w:anchor="_Toc148365140" w:history="1">
        <w:r w:rsidR="00FB2336" w:rsidRPr="008B0FEB">
          <w:rPr>
            <w:rStyle w:val="Hyperlink"/>
          </w:rPr>
          <w:t>Figure 73: CLOSE^%ZISH API—Example</w:t>
        </w:r>
        <w:r w:rsidR="00FB2336">
          <w:rPr>
            <w:webHidden/>
          </w:rPr>
          <w:tab/>
        </w:r>
        <w:r w:rsidR="00FB2336">
          <w:rPr>
            <w:webHidden/>
          </w:rPr>
          <w:fldChar w:fldCharType="begin"/>
        </w:r>
        <w:r w:rsidR="00FB2336">
          <w:rPr>
            <w:webHidden/>
          </w:rPr>
          <w:instrText xml:space="preserve"> PAGEREF _Toc148365140 \h </w:instrText>
        </w:r>
        <w:r w:rsidR="00FB2336">
          <w:rPr>
            <w:webHidden/>
          </w:rPr>
        </w:r>
        <w:r w:rsidR="00FB2336">
          <w:rPr>
            <w:webHidden/>
          </w:rPr>
          <w:fldChar w:fldCharType="separate"/>
        </w:r>
        <w:r w:rsidR="00FB2336">
          <w:rPr>
            <w:webHidden/>
          </w:rPr>
          <w:t>149</w:t>
        </w:r>
        <w:r w:rsidR="00FB2336">
          <w:rPr>
            <w:webHidden/>
          </w:rPr>
          <w:fldChar w:fldCharType="end"/>
        </w:r>
      </w:hyperlink>
    </w:p>
    <w:p w14:paraId="7249487E" w14:textId="741F46F1" w:rsidR="00FB2336" w:rsidRDefault="00000000">
      <w:pPr>
        <w:pStyle w:val="TableofFigures"/>
        <w:rPr>
          <w:rFonts w:asciiTheme="minorHAnsi" w:eastAsiaTheme="minorEastAsia" w:hAnsiTheme="minorHAnsi" w:cstheme="minorBidi"/>
          <w:color w:val="auto"/>
          <w:sz w:val="22"/>
          <w:szCs w:val="22"/>
        </w:rPr>
      </w:pPr>
      <w:hyperlink w:anchor="_Toc148365141" w:history="1">
        <w:r w:rsidR="00FB2336" w:rsidRPr="008B0FEB">
          <w:rPr>
            <w:rStyle w:val="Hyperlink"/>
          </w:rPr>
          <w:t>Figure 74: $$DEL^%ZISH API—Example</w:t>
        </w:r>
        <w:r w:rsidR="00FB2336">
          <w:rPr>
            <w:webHidden/>
          </w:rPr>
          <w:tab/>
        </w:r>
        <w:r w:rsidR="00FB2336">
          <w:rPr>
            <w:webHidden/>
          </w:rPr>
          <w:fldChar w:fldCharType="begin"/>
        </w:r>
        <w:r w:rsidR="00FB2336">
          <w:rPr>
            <w:webHidden/>
          </w:rPr>
          <w:instrText xml:space="preserve"> PAGEREF _Toc148365141 \h </w:instrText>
        </w:r>
        <w:r w:rsidR="00FB2336">
          <w:rPr>
            <w:webHidden/>
          </w:rPr>
        </w:r>
        <w:r w:rsidR="00FB2336">
          <w:rPr>
            <w:webHidden/>
          </w:rPr>
          <w:fldChar w:fldCharType="separate"/>
        </w:r>
        <w:r w:rsidR="00FB2336">
          <w:rPr>
            <w:webHidden/>
          </w:rPr>
          <w:t>150</w:t>
        </w:r>
        <w:r w:rsidR="00FB2336">
          <w:rPr>
            <w:webHidden/>
          </w:rPr>
          <w:fldChar w:fldCharType="end"/>
        </w:r>
      </w:hyperlink>
    </w:p>
    <w:p w14:paraId="006F052F" w14:textId="7564EBD3" w:rsidR="00FB2336" w:rsidRDefault="00000000">
      <w:pPr>
        <w:pStyle w:val="TableofFigures"/>
        <w:rPr>
          <w:rFonts w:asciiTheme="minorHAnsi" w:eastAsiaTheme="minorEastAsia" w:hAnsiTheme="minorHAnsi" w:cstheme="minorBidi"/>
          <w:color w:val="auto"/>
          <w:sz w:val="22"/>
          <w:szCs w:val="22"/>
        </w:rPr>
      </w:pPr>
      <w:hyperlink w:anchor="_Toc148365142" w:history="1">
        <w:r w:rsidR="00FB2336" w:rsidRPr="008B0FEB">
          <w:rPr>
            <w:rStyle w:val="Hyperlink"/>
          </w:rPr>
          <w:t>Figure 75: Host Files—Overflow Lines in a Host File Sample</w:t>
        </w:r>
        <w:r w:rsidR="00FB2336">
          <w:rPr>
            <w:webHidden/>
          </w:rPr>
          <w:tab/>
        </w:r>
        <w:r w:rsidR="00FB2336">
          <w:rPr>
            <w:webHidden/>
          </w:rPr>
          <w:fldChar w:fldCharType="begin"/>
        </w:r>
        <w:r w:rsidR="00FB2336">
          <w:rPr>
            <w:webHidden/>
          </w:rPr>
          <w:instrText xml:space="preserve"> PAGEREF _Toc148365142 \h </w:instrText>
        </w:r>
        <w:r w:rsidR="00FB2336">
          <w:rPr>
            <w:webHidden/>
          </w:rPr>
        </w:r>
        <w:r w:rsidR="00FB2336">
          <w:rPr>
            <w:webHidden/>
          </w:rPr>
          <w:fldChar w:fldCharType="separate"/>
        </w:r>
        <w:r w:rsidR="00FB2336">
          <w:rPr>
            <w:webHidden/>
          </w:rPr>
          <w:t>151</w:t>
        </w:r>
        <w:r w:rsidR="00FB2336">
          <w:rPr>
            <w:webHidden/>
          </w:rPr>
          <w:fldChar w:fldCharType="end"/>
        </w:r>
      </w:hyperlink>
    </w:p>
    <w:p w14:paraId="3E2695D8" w14:textId="7C0DBD6C" w:rsidR="00FB2336" w:rsidRDefault="00000000">
      <w:pPr>
        <w:pStyle w:val="TableofFigures"/>
        <w:rPr>
          <w:rFonts w:asciiTheme="minorHAnsi" w:eastAsiaTheme="minorEastAsia" w:hAnsiTheme="minorHAnsi" w:cstheme="minorBidi"/>
          <w:color w:val="auto"/>
          <w:sz w:val="22"/>
          <w:szCs w:val="22"/>
        </w:rPr>
      </w:pPr>
      <w:hyperlink w:anchor="_Toc148365143" w:history="1">
        <w:r w:rsidR="00FB2336" w:rsidRPr="008B0FEB">
          <w:rPr>
            <w:rStyle w:val="Hyperlink"/>
          </w:rPr>
          <w:t>Figure 76: $$FTG^%ZISH API—Example</w:t>
        </w:r>
        <w:r w:rsidR="00FB2336">
          <w:rPr>
            <w:webHidden/>
          </w:rPr>
          <w:tab/>
        </w:r>
        <w:r w:rsidR="00FB2336">
          <w:rPr>
            <w:webHidden/>
          </w:rPr>
          <w:fldChar w:fldCharType="begin"/>
        </w:r>
        <w:r w:rsidR="00FB2336">
          <w:rPr>
            <w:webHidden/>
          </w:rPr>
          <w:instrText xml:space="preserve"> PAGEREF _Toc148365143 \h </w:instrText>
        </w:r>
        <w:r w:rsidR="00FB2336">
          <w:rPr>
            <w:webHidden/>
          </w:rPr>
        </w:r>
        <w:r w:rsidR="00FB2336">
          <w:rPr>
            <w:webHidden/>
          </w:rPr>
          <w:fldChar w:fldCharType="separate"/>
        </w:r>
        <w:r w:rsidR="00FB2336">
          <w:rPr>
            <w:webHidden/>
          </w:rPr>
          <w:t>152</w:t>
        </w:r>
        <w:r w:rsidR="00FB2336">
          <w:rPr>
            <w:webHidden/>
          </w:rPr>
          <w:fldChar w:fldCharType="end"/>
        </w:r>
      </w:hyperlink>
    </w:p>
    <w:p w14:paraId="694F5B08" w14:textId="4303A3F6" w:rsidR="00FB2336" w:rsidRDefault="00000000">
      <w:pPr>
        <w:pStyle w:val="TableofFigures"/>
        <w:rPr>
          <w:rFonts w:asciiTheme="minorHAnsi" w:eastAsiaTheme="minorEastAsia" w:hAnsiTheme="minorHAnsi" w:cstheme="minorBidi"/>
          <w:color w:val="auto"/>
          <w:sz w:val="22"/>
          <w:szCs w:val="22"/>
        </w:rPr>
      </w:pPr>
      <w:hyperlink w:anchor="_Toc148365144" w:history="1">
        <w:r w:rsidR="00FB2336" w:rsidRPr="008B0FEB">
          <w:rPr>
            <w:rStyle w:val="Hyperlink"/>
          </w:rPr>
          <w:t>Figure 77: $$GTF^%ZISH API—Example</w:t>
        </w:r>
        <w:r w:rsidR="00FB2336">
          <w:rPr>
            <w:webHidden/>
          </w:rPr>
          <w:tab/>
        </w:r>
        <w:r w:rsidR="00FB2336">
          <w:rPr>
            <w:webHidden/>
          </w:rPr>
          <w:fldChar w:fldCharType="begin"/>
        </w:r>
        <w:r w:rsidR="00FB2336">
          <w:rPr>
            <w:webHidden/>
          </w:rPr>
          <w:instrText xml:space="preserve"> PAGEREF _Toc148365144 \h </w:instrText>
        </w:r>
        <w:r w:rsidR="00FB2336">
          <w:rPr>
            <w:webHidden/>
          </w:rPr>
        </w:r>
        <w:r w:rsidR="00FB2336">
          <w:rPr>
            <w:webHidden/>
          </w:rPr>
          <w:fldChar w:fldCharType="separate"/>
        </w:r>
        <w:r w:rsidR="00FB2336">
          <w:rPr>
            <w:webHidden/>
          </w:rPr>
          <w:t>153</w:t>
        </w:r>
        <w:r w:rsidR="00FB2336">
          <w:rPr>
            <w:webHidden/>
          </w:rPr>
          <w:fldChar w:fldCharType="end"/>
        </w:r>
      </w:hyperlink>
    </w:p>
    <w:p w14:paraId="246425DD" w14:textId="16E39505" w:rsidR="00FB2336" w:rsidRDefault="00000000">
      <w:pPr>
        <w:pStyle w:val="TableofFigures"/>
        <w:rPr>
          <w:rFonts w:asciiTheme="minorHAnsi" w:eastAsiaTheme="minorEastAsia" w:hAnsiTheme="minorHAnsi" w:cstheme="minorBidi"/>
          <w:color w:val="auto"/>
          <w:sz w:val="22"/>
          <w:szCs w:val="22"/>
        </w:rPr>
      </w:pPr>
      <w:hyperlink w:anchor="_Toc148365145" w:history="1">
        <w:r w:rsidR="00FB2336" w:rsidRPr="008B0FEB">
          <w:rPr>
            <w:rStyle w:val="Hyperlink"/>
          </w:rPr>
          <w:t>Figure 78: $$LIST^%ZISH API—Example</w:t>
        </w:r>
        <w:r w:rsidR="00FB2336">
          <w:rPr>
            <w:webHidden/>
          </w:rPr>
          <w:tab/>
        </w:r>
        <w:r w:rsidR="00FB2336">
          <w:rPr>
            <w:webHidden/>
          </w:rPr>
          <w:fldChar w:fldCharType="begin"/>
        </w:r>
        <w:r w:rsidR="00FB2336">
          <w:rPr>
            <w:webHidden/>
          </w:rPr>
          <w:instrText xml:space="preserve"> PAGEREF _Toc148365145 \h </w:instrText>
        </w:r>
        <w:r w:rsidR="00FB2336">
          <w:rPr>
            <w:webHidden/>
          </w:rPr>
        </w:r>
        <w:r w:rsidR="00FB2336">
          <w:rPr>
            <w:webHidden/>
          </w:rPr>
          <w:fldChar w:fldCharType="separate"/>
        </w:r>
        <w:r w:rsidR="00FB2336">
          <w:rPr>
            <w:webHidden/>
          </w:rPr>
          <w:t>155</w:t>
        </w:r>
        <w:r w:rsidR="00FB2336">
          <w:rPr>
            <w:webHidden/>
          </w:rPr>
          <w:fldChar w:fldCharType="end"/>
        </w:r>
      </w:hyperlink>
    </w:p>
    <w:p w14:paraId="310D4E9A" w14:textId="3A0EC242" w:rsidR="00FB2336" w:rsidRDefault="00000000">
      <w:pPr>
        <w:pStyle w:val="TableofFigures"/>
        <w:rPr>
          <w:rFonts w:asciiTheme="minorHAnsi" w:eastAsiaTheme="minorEastAsia" w:hAnsiTheme="minorHAnsi" w:cstheme="minorBidi"/>
          <w:color w:val="auto"/>
          <w:sz w:val="22"/>
          <w:szCs w:val="22"/>
        </w:rPr>
      </w:pPr>
      <w:hyperlink w:anchor="_Toc148365146" w:history="1">
        <w:r w:rsidR="00FB2336" w:rsidRPr="008B0FEB">
          <w:rPr>
            <w:rStyle w:val="Hyperlink"/>
          </w:rPr>
          <w:t>Figure 79: $$MV^%ZISH API—Example</w:t>
        </w:r>
        <w:r w:rsidR="00FB2336">
          <w:rPr>
            <w:webHidden/>
          </w:rPr>
          <w:tab/>
        </w:r>
        <w:r w:rsidR="00FB2336">
          <w:rPr>
            <w:webHidden/>
          </w:rPr>
          <w:fldChar w:fldCharType="begin"/>
        </w:r>
        <w:r w:rsidR="00FB2336">
          <w:rPr>
            <w:webHidden/>
          </w:rPr>
          <w:instrText xml:space="preserve"> PAGEREF _Toc148365146 \h </w:instrText>
        </w:r>
        <w:r w:rsidR="00FB2336">
          <w:rPr>
            <w:webHidden/>
          </w:rPr>
        </w:r>
        <w:r w:rsidR="00FB2336">
          <w:rPr>
            <w:webHidden/>
          </w:rPr>
          <w:fldChar w:fldCharType="separate"/>
        </w:r>
        <w:r w:rsidR="00FB2336">
          <w:rPr>
            <w:webHidden/>
          </w:rPr>
          <w:t>155</w:t>
        </w:r>
        <w:r w:rsidR="00FB2336">
          <w:rPr>
            <w:webHidden/>
          </w:rPr>
          <w:fldChar w:fldCharType="end"/>
        </w:r>
      </w:hyperlink>
    </w:p>
    <w:p w14:paraId="668D3013" w14:textId="27313D56" w:rsidR="00FB2336" w:rsidRDefault="00000000">
      <w:pPr>
        <w:pStyle w:val="TableofFigures"/>
        <w:rPr>
          <w:rFonts w:asciiTheme="minorHAnsi" w:eastAsiaTheme="minorEastAsia" w:hAnsiTheme="minorHAnsi" w:cstheme="minorBidi"/>
          <w:color w:val="auto"/>
          <w:sz w:val="22"/>
          <w:szCs w:val="22"/>
        </w:rPr>
      </w:pPr>
      <w:hyperlink w:anchor="_Toc148365147" w:history="1">
        <w:r w:rsidR="00FB2336" w:rsidRPr="008B0FEB">
          <w:rPr>
            <w:rStyle w:val="Hyperlink"/>
          </w:rPr>
          <w:t>Figure 80: OPEN^%ZISH API—Example</w:t>
        </w:r>
        <w:r w:rsidR="00FB2336">
          <w:rPr>
            <w:webHidden/>
          </w:rPr>
          <w:tab/>
        </w:r>
        <w:r w:rsidR="00FB2336">
          <w:rPr>
            <w:webHidden/>
          </w:rPr>
          <w:fldChar w:fldCharType="begin"/>
        </w:r>
        <w:r w:rsidR="00FB2336">
          <w:rPr>
            <w:webHidden/>
          </w:rPr>
          <w:instrText xml:space="preserve"> PAGEREF _Toc148365147 \h </w:instrText>
        </w:r>
        <w:r w:rsidR="00FB2336">
          <w:rPr>
            <w:webHidden/>
          </w:rPr>
        </w:r>
        <w:r w:rsidR="00FB2336">
          <w:rPr>
            <w:webHidden/>
          </w:rPr>
          <w:fldChar w:fldCharType="separate"/>
        </w:r>
        <w:r w:rsidR="00FB2336">
          <w:rPr>
            <w:webHidden/>
          </w:rPr>
          <w:t>157</w:t>
        </w:r>
        <w:r w:rsidR="00FB2336">
          <w:rPr>
            <w:webHidden/>
          </w:rPr>
          <w:fldChar w:fldCharType="end"/>
        </w:r>
      </w:hyperlink>
    </w:p>
    <w:p w14:paraId="517A49B4" w14:textId="76B0C12F" w:rsidR="00FB2336" w:rsidRDefault="00000000">
      <w:pPr>
        <w:pStyle w:val="TableofFigures"/>
        <w:rPr>
          <w:rFonts w:asciiTheme="minorHAnsi" w:eastAsiaTheme="minorEastAsia" w:hAnsiTheme="minorHAnsi" w:cstheme="minorBidi"/>
          <w:color w:val="auto"/>
          <w:sz w:val="22"/>
          <w:szCs w:val="22"/>
        </w:rPr>
      </w:pPr>
      <w:hyperlink w:anchor="_Toc148365148" w:history="1">
        <w:r w:rsidR="00FB2336" w:rsidRPr="008B0FEB">
          <w:rPr>
            <w:rStyle w:val="Hyperlink"/>
          </w:rPr>
          <w:t>Figure 81: $$PWD^%ZISH API—Example</w:t>
        </w:r>
        <w:r w:rsidR="00FB2336">
          <w:rPr>
            <w:webHidden/>
          </w:rPr>
          <w:tab/>
        </w:r>
        <w:r w:rsidR="00FB2336">
          <w:rPr>
            <w:webHidden/>
          </w:rPr>
          <w:fldChar w:fldCharType="begin"/>
        </w:r>
        <w:r w:rsidR="00FB2336">
          <w:rPr>
            <w:webHidden/>
          </w:rPr>
          <w:instrText xml:space="preserve"> PAGEREF _Toc148365148 \h </w:instrText>
        </w:r>
        <w:r w:rsidR="00FB2336">
          <w:rPr>
            <w:webHidden/>
          </w:rPr>
        </w:r>
        <w:r w:rsidR="00FB2336">
          <w:rPr>
            <w:webHidden/>
          </w:rPr>
          <w:fldChar w:fldCharType="separate"/>
        </w:r>
        <w:r w:rsidR="00FB2336">
          <w:rPr>
            <w:webHidden/>
          </w:rPr>
          <w:t>157</w:t>
        </w:r>
        <w:r w:rsidR="00FB2336">
          <w:rPr>
            <w:webHidden/>
          </w:rPr>
          <w:fldChar w:fldCharType="end"/>
        </w:r>
      </w:hyperlink>
    </w:p>
    <w:p w14:paraId="5B6A6172" w14:textId="3B2762A8" w:rsidR="00FB2336" w:rsidRDefault="00000000">
      <w:pPr>
        <w:pStyle w:val="TableofFigures"/>
        <w:rPr>
          <w:rFonts w:asciiTheme="minorHAnsi" w:eastAsiaTheme="minorEastAsia" w:hAnsiTheme="minorHAnsi" w:cstheme="minorBidi"/>
          <w:color w:val="auto"/>
          <w:sz w:val="22"/>
          <w:szCs w:val="22"/>
        </w:rPr>
      </w:pPr>
      <w:hyperlink w:anchor="_Toc148365149" w:history="1">
        <w:r w:rsidR="00FB2336" w:rsidRPr="008B0FEB">
          <w:rPr>
            <w:rStyle w:val="Hyperlink"/>
          </w:rPr>
          <w:t>Figure 82: $$STATUS^%ZISH API—Example</w:t>
        </w:r>
        <w:r w:rsidR="00FB2336">
          <w:rPr>
            <w:webHidden/>
          </w:rPr>
          <w:tab/>
        </w:r>
        <w:r w:rsidR="00FB2336">
          <w:rPr>
            <w:webHidden/>
          </w:rPr>
          <w:fldChar w:fldCharType="begin"/>
        </w:r>
        <w:r w:rsidR="00FB2336">
          <w:rPr>
            <w:webHidden/>
          </w:rPr>
          <w:instrText xml:space="preserve"> PAGEREF _Toc148365149 \h </w:instrText>
        </w:r>
        <w:r w:rsidR="00FB2336">
          <w:rPr>
            <w:webHidden/>
          </w:rPr>
        </w:r>
        <w:r w:rsidR="00FB2336">
          <w:rPr>
            <w:webHidden/>
          </w:rPr>
          <w:fldChar w:fldCharType="separate"/>
        </w:r>
        <w:r w:rsidR="00FB2336">
          <w:rPr>
            <w:webHidden/>
          </w:rPr>
          <w:t>158</w:t>
        </w:r>
        <w:r w:rsidR="00FB2336">
          <w:rPr>
            <w:webHidden/>
          </w:rPr>
          <w:fldChar w:fldCharType="end"/>
        </w:r>
      </w:hyperlink>
    </w:p>
    <w:p w14:paraId="1B293133" w14:textId="5454794B" w:rsidR="00FB2336" w:rsidRDefault="00000000">
      <w:pPr>
        <w:pStyle w:val="TableofFigures"/>
        <w:rPr>
          <w:rFonts w:asciiTheme="minorHAnsi" w:eastAsiaTheme="minorEastAsia" w:hAnsiTheme="minorHAnsi" w:cstheme="minorBidi"/>
          <w:color w:val="auto"/>
          <w:sz w:val="22"/>
          <w:szCs w:val="22"/>
        </w:rPr>
      </w:pPr>
      <w:hyperlink w:anchor="_Toc148365150" w:history="1">
        <w:r w:rsidR="00FB2336" w:rsidRPr="008B0FEB">
          <w:rPr>
            <w:rStyle w:val="Hyperlink"/>
          </w:rPr>
          <w:t>Figure 83: F4^XUAF4 API—Example</w:t>
        </w:r>
        <w:r w:rsidR="00FB2336">
          <w:rPr>
            <w:webHidden/>
          </w:rPr>
          <w:tab/>
        </w:r>
        <w:r w:rsidR="00FB2336">
          <w:rPr>
            <w:webHidden/>
          </w:rPr>
          <w:fldChar w:fldCharType="begin"/>
        </w:r>
        <w:r w:rsidR="00FB2336">
          <w:rPr>
            <w:webHidden/>
          </w:rPr>
          <w:instrText xml:space="preserve"> PAGEREF _Toc148365150 \h </w:instrText>
        </w:r>
        <w:r w:rsidR="00FB2336">
          <w:rPr>
            <w:webHidden/>
          </w:rPr>
        </w:r>
        <w:r w:rsidR="00FB2336">
          <w:rPr>
            <w:webHidden/>
          </w:rPr>
          <w:fldChar w:fldCharType="separate"/>
        </w:r>
        <w:r w:rsidR="00FB2336">
          <w:rPr>
            <w:webHidden/>
          </w:rPr>
          <w:t>162</w:t>
        </w:r>
        <w:r w:rsidR="00FB2336">
          <w:rPr>
            <w:webHidden/>
          </w:rPr>
          <w:fldChar w:fldCharType="end"/>
        </w:r>
      </w:hyperlink>
    </w:p>
    <w:p w14:paraId="165142C1" w14:textId="7D1BDE41" w:rsidR="00FB2336" w:rsidRDefault="00000000">
      <w:pPr>
        <w:pStyle w:val="TableofFigures"/>
        <w:rPr>
          <w:rFonts w:asciiTheme="minorHAnsi" w:eastAsiaTheme="minorEastAsia" w:hAnsiTheme="minorHAnsi" w:cstheme="minorBidi"/>
          <w:color w:val="auto"/>
          <w:sz w:val="22"/>
          <w:szCs w:val="22"/>
        </w:rPr>
      </w:pPr>
      <w:hyperlink w:anchor="_Toc148365151" w:history="1">
        <w:r w:rsidR="00FB2336" w:rsidRPr="008B0FEB">
          <w:rPr>
            <w:rStyle w:val="Hyperlink"/>
          </w:rPr>
          <w:t>Figure 84: $$IEN^XUAF4 API—Example</w:t>
        </w:r>
        <w:r w:rsidR="00FB2336">
          <w:rPr>
            <w:webHidden/>
          </w:rPr>
          <w:tab/>
        </w:r>
        <w:r w:rsidR="00FB2336">
          <w:rPr>
            <w:webHidden/>
          </w:rPr>
          <w:fldChar w:fldCharType="begin"/>
        </w:r>
        <w:r w:rsidR="00FB2336">
          <w:rPr>
            <w:webHidden/>
          </w:rPr>
          <w:instrText xml:space="preserve"> PAGEREF _Toc148365151 \h </w:instrText>
        </w:r>
        <w:r w:rsidR="00FB2336">
          <w:rPr>
            <w:webHidden/>
          </w:rPr>
        </w:r>
        <w:r w:rsidR="00FB2336">
          <w:rPr>
            <w:webHidden/>
          </w:rPr>
          <w:fldChar w:fldCharType="separate"/>
        </w:r>
        <w:r w:rsidR="00FB2336">
          <w:rPr>
            <w:webHidden/>
          </w:rPr>
          <w:t>164</w:t>
        </w:r>
        <w:r w:rsidR="00FB2336">
          <w:rPr>
            <w:webHidden/>
          </w:rPr>
          <w:fldChar w:fldCharType="end"/>
        </w:r>
      </w:hyperlink>
    </w:p>
    <w:p w14:paraId="467A95B1" w14:textId="5DBDEA56" w:rsidR="00FB2336" w:rsidRDefault="00000000">
      <w:pPr>
        <w:pStyle w:val="TableofFigures"/>
        <w:rPr>
          <w:rFonts w:asciiTheme="minorHAnsi" w:eastAsiaTheme="minorEastAsia" w:hAnsiTheme="minorHAnsi" w:cstheme="minorBidi"/>
          <w:color w:val="auto"/>
          <w:sz w:val="22"/>
          <w:szCs w:val="22"/>
        </w:rPr>
      </w:pPr>
      <w:hyperlink w:anchor="_Toc148365152" w:history="1">
        <w:r w:rsidR="00FB2336" w:rsidRPr="008B0FEB">
          <w:rPr>
            <w:rStyle w:val="Hyperlink"/>
          </w:rPr>
          <w:t>Figure 85: LOOKUP^XUAF4 API—Example</w:t>
        </w:r>
        <w:r w:rsidR="00FB2336">
          <w:rPr>
            <w:webHidden/>
          </w:rPr>
          <w:tab/>
        </w:r>
        <w:r w:rsidR="00FB2336">
          <w:rPr>
            <w:webHidden/>
          </w:rPr>
          <w:fldChar w:fldCharType="begin"/>
        </w:r>
        <w:r w:rsidR="00FB2336">
          <w:rPr>
            <w:webHidden/>
          </w:rPr>
          <w:instrText xml:space="preserve"> PAGEREF _Toc148365152 \h </w:instrText>
        </w:r>
        <w:r w:rsidR="00FB2336">
          <w:rPr>
            <w:webHidden/>
          </w:rPr>
        </w:r>
        <w:r w:rsidR="00FB2336">
          <w:rPr>
            <w:webHidden/>
          </w:rPr>
          <w:fldChar w:fldCharType="separate"/>
        </w:r>
        <w:r w:rsidR="00FB2336">
          <w:rPr>
            <w:webHidden/>
          </w:rPr>
          <w:t>166</w:t>
        </w:r>
        <w:r w:rsidR="00FB2336">
          <w:rPr>
            <w:webHidden/>
          </w:rPr>
          <w:fldChar w:fldCharType="end"/>
        </w:r>
      </w:hyperlink>
    </w:p>
    <w:p w14:paraId="67CD8E40" w14:textId="32ACDFD5" w:rsidR="00FB2336" w:rsidRDefault="00000000">
      <w:pPr>
        <w:pStyle w:val="TableofFigures"/>
        <w:rPr>
          <w:rFonts w:asciiTheme="minorHAnsi" w:eastAsiaTheme="minorEastAsia" w:hAnsiTheme="minorHAnsi" w:cstheme="minorBidi"/>
          <w:color w:val="auto"/>
          <w:sz w:val="22"/>
          <w:szCs w:val="22"/>
        </w:rPr>
      </w:pPr>
      <w:hyperlink w:anchor="_Toc148365153" w:history="1">
        <w:r w:rsidR="00FB2336" w:rsidRPr="008B0FEB">
          <w:rPr>
            <w:rStyle w:val="Hyperlink"/>
          </w:rPr>
          <w:t>Figure 86: $$O99^XUAF4 API—Example</w:t>
        </w:r>
        <w:r w:rsidR="00FB2336">
          <w:rPr>
            <w:webHidden/>
          </w:rPr>
          <w:tab/>
        </w:r>
        <w:r w:rsidR="00FB2336">
          <w:rPr>
            <w:webHidden/>
          </w:rPr>
          <w:fldChar w:fldCharType="begin"/>
        </w:r>
        <w:r w:rsidR="00FB2336">
          <w:rPr>
            <w:webHidden/>
          </w:rPr>
          <w:instrText xml:space="preserve"> PAGEREF _Toc148365153 \h </w:instrText>
        </w:r>
        <w:r w:rsidR="00FB2336">
          <w:rPr>
            <w:webHidden/>
          </w:rPr>
        </w:r>
        <w:r w:rsidR="00FB2336">
          <w:rPr>
            <w:webHidden/>
          </w:rPr>
          <w:fldChar w:fldCharType="separate"/>
        </w:r>
        <w:r w:rsidR="00FB2336">
          <w:rPr>
            <w:webHidden/>
          </w:rPr>
          <w:t>168</w:t>
        </w:r>
        <w:r w:rsidR="00FB2336">
          <w:rPr>
            <w:webHidden/>
          </w:rPr>
          <w:fldChar w:fldCharType="end"/>
        </w:r>
      </w:hyperlink>
    </w:p>
    <w:p w14:paraId="53D71D1E" w14:textId="3194F023" w:rsidR="00FB2336" w:rsidRDefault="00000000">
      <w:pPr>
        <w:pStyle w:val="TableofFigures"/>
        <w:rPr>
          <w:rFonts w:asciiTheme="minorHAnsi" w:eastAsiaTheme="minorEastAsia" w:hAnsiTheme="minorHAnsi" w:cstheme="minorBidi"/>
          <w:color w:val="auto"/>
          <w:sz w:val="22"/>
          <w:szCs w:val="22"/>
        </w:rPr>
      </w:pPr>
      <w:hyperlink w:anchor="_Toc148365154" w:history="1">
        <w:r w:rsidR="00FB2336" w:rsidRPr="008B0FEB">
          <w:rPr>
            <w:rStyle w:val="Hyperlink"/>
          </w:rPr>
          <w:t>Figure 87: $$RF^XUAF4 API—Example</w:t>
        </w:r>
        <w:r w:rsidR="00FB2336">
          <w:rPr>
            <w:webHidden/>
          </w:rPr>
          <w:tab/>
        </w:r>
        <w:r w:rsidR="00FB2336">
          <w:rPr>
            <w:webHidden/>
          </w:rPr>
          <w:fldChar w:fldCharType="begin"/>
        </w:r>
        <w:r w:rsidR="00FB2336">
          <w:rPr>
            <w:webHidden/>
          </w:rPr>
          <w:instrText xml:space="preserve"> PAGEREF _Toc148365154 \h </w:instrText>
        </w:r>
        <w:r w:rsidR="00FB2336">
          <w:rPr>
            <w:webHidden/>
          </w:rPr>
        </w:r>
        <w:r w:rsidR="00FB2336">
          <w:rPr>
            <w:webHidden/>
          </w:rPr>
          <w:fldChar w:fldCharType="separate"/>
        </w:r>
        <w:r w:rsidR="00FB2336">
          <w:rPr>
            <w:webHidden/>
          </w:rPr>
          <w:t>171</w:t>
        </w:r>
        <w:r w:rsidR="00FB2336">
          <w:rPr>
            <w:webHidden/>
          </w:rPr>
          <w:fldChar w:fldCharType="end"/>
        </w:r>
      </w:hyperlink>
    </w:p>
    <w:p w14:paraId="7E84E901" w14:textId="63D139CD" w:rsidR="00FB2336" w:rsidRDefault="00000000">
      <w:pPr>
        <w:pStyle w:val="TableofFigures"/>
        <w:rPr>
          <w:rFonts w:asciiTheme="minorHAnsi" w:eastAsiaTheme="minorEastAsia" w:hAnsiTheme="minorHAnsi" w:cstheme="minorBidi"/>
          <w:color w:val="auto"/>
          <w:sz w:val="22"/>
          <w:szCs w:val="22"/>
        </w:rPr>
      </w:pPr>
      <w:hyperlink w:anchor="_Toc148365155" w:history="1">
        <w:r w:rsidR="00FB2336" w:rsidRPr="008B0FEB">
          <w:rPr>
            <w:rStyle w:val="Hyperlink"/>
          </w:rPr>
          <w:t>Figure 88: $$RT^XUAF4 API—Example</w:t>
        </w:r>
        <w:r w:rsidR="00FB2336">
          <w:rPr>
            <w:webHidden/>
          </w:rPr>
          <w:tab/>
        </w:r>
        <w:r w:rsidR="00FB2336">
          <w:rPr>
            <w:webHidden/>
          </w:rPr>
          <w:fldChar w:fldCharType="begin"/>
        </w:r>
        <w:r w:rsidR="00FB2336">
          <w:rPr>
            <w:webHidden/>
          </w:rPr>
          <w:instrText xml:space="preserve"> PAGEREF _Toc148365155 \h </w:instrText>
        </w:r>
        <w:r w:rsidR="00FB2336">
          <w:rPr>
            <w:webHidden/>
          </w:rPr>
        </w:r>
        <w:r w:rsidR="00FB2336">
          <w:rPr>
            <w:webHidden/>
          </w:rPr>
          <w:fldChar w:fldCharType="separate"/>
        </w:r>
        <w:r w:rsidR="00FB2336">
          <w:rPr>
            <w:webHidden/>
          </w:rPr>
          <w:t>172</w:t>
        </w:r>
        <w:r w:rsidR="00FB2336">
          <w:rPr>
            <w:webHidden/>
          </w:rPr>
          <w:fldChar w:fldCharType="end"/>
        </w:r>
      </w:hyperlink>
    </w:p>
    <w:p w14:paraId="4BEBB4C9" w14:textId="450AA2E7" w:rsidR="00FB2336" w:rsidRDefault="00000000">
      <w:pPr>
        <w:pStyle w:val="TableofFigures"/>
        <w:rPr>
          <w:rFonts w:asciiTheme="minorHAnsi" w:eastAsiaTheme="minorEastAsia" w:hAnsiTheme="minorHAnsi" w:cstheme="minorBidi"/>
          <w:color w:val="auto"/>
          <w:sz w:val="22"/>
          <w:szCs w:val="22"/>
        </w:rPr>
      </w:pPr>
      <w:hyperlink w:anchor="_Toc148365156" w:history="1">
        <w:r w:rsidR="00FB2336" w:rsidRPr="008B0FEB">
          <w:rPr>
            <w:rStyle w:val="Hyperlink"/>
          </w:rPr>
          <w:t>Figure 89: $$STA^XUAF4 API—Example</w:t>
        </w:r>
        <w:r w:rsidR="00FB2336">
          <w:rPr>
            <w:webHidden/>
          </w:rPr>
          <w:tab/>
        </w:r>
        <w:r w:rsidR="00FB2336">
          <w:rPr>
            <w:webHidden/>
          </w:rPr>
          <w:fldChar w:fldCharType="begin"/>
        </w:r>
        <w:r w:rsidR="00FB2336">
          <w:rPr>
            <w:webHidden/>
          </w:rPr>
          <w:instrText xml:space="preserve"> PAGEREF _Toc148365156 \h </w:instrText>
        </w:r>
        <w:r w:rsidR="00FB2336">
          <w:rPr>
            <w:webHidden/>
          </w:rPr>
        </w:r>
        <w:r w:rsidR="00FB2336">
          <w:rPr>
            <w:webHidden/>
          </w:rPr>
          <w:fldChar w:fldCharType="separate"/>
        </w:r>
        <w:r w:rsidR="00FB2336">
          <w:rPr>
            <w:webHidden/>
          </w:rPr>
          <w:t>173</w:t>
        </w:r>
        <w:r w:rsidR="00FB2336">
          <w:rPr>
            <w:webHidden/>
          </w:rPr>
          <w:fldChar w:fldCharType="end"/>
        </w:r>
      </w:hyperlink>
    </w:p>
    <w:p w14:paraId="2C8372BD" w14:textId="735A7BAD" w:rsidR="00FB2336" w:rsidRDefault="00000000">
      <w:pPr>
        <w:pStyle w:val="TableofFigures"/>
        <w:rPr>
          <w:rFonts w:asciiTheme="minorHAnsi" w:eastAsiaTheme="minorEastAsia" w:hAnsiTheme="minorHAnsi" w:cstheme="minorBidi"/>
          <w:color w:val="auto"/>
          <w:sz w:val="22"/>
          <w:szCs w:val="22"/>
        </w:rPr>
      </w:pPr>
      <w:hyperlink w:anchor="_Toc148365157" w:history="1">
        <w:r w:rsidR="00FB2336" w:rsidRPr="008B0FEB">
          <w:rPr>
            <w:rStyle w:val="Hyperlink"/>
          </w:rPr>
          <w:t>Figure 90: $$TF^XUAF4 API—Example</w:t>
        </w:r>
        <w:r w:rsidR="00FB2336">
          <w:rPr>
            <w:webHidden/>
          </w:rPr>
          <w:tab/>
        </w:r>
        <w:r w:rsidR="00FB2336">
          <w:rPr>
            <w:webHidden/>
          </w:rPr>
          <w:fldChar w:fldCharType="begin"/>
        </w:r>
        <w:r w:rsidR="00FB2336">
          <w:rPr>
            <w:webHidden/>
          </w:rPr>
          <w:instrText xml:space="preserve"> PAGEREF _Toc148365157 \h </w:instrText>
        </w:r>
        <w:r w:rsidR="00FB2336">
          <w:rPr>
            <w:webHidden/>
          </w:rPr>
        </w:r>
        <w:r w:rsidR="00FB2336">
          <w:rPr>
            <w:webHidden/>
          </w:rPr>
          <w:fldChar w:fldCharType="separate"/>
        </w:r>
        <w:r w:rsidR="00FB2336">
          <w:rPr>
            <w:webHidden/>
          </w:rPr>
          <w:t>174</w:t>
        </w:r>
        <w:r w:rsidR="00FB2336">
          <w:rPr>
            <w:webHidden/>
          </w:rPr>
          <w:fldChar w:fldCharType="end"/>
        </w:r>
      </w:hyperlink>
    </w:p>
    <w:p w14:paraId="49D58FD5" w14:textId="18F90067" w:rsidR="00FB2336" w:rsidRDefault="00000000">
      <w:pPr>
        <w:pStyle w:val="TableofFigures"/>
        <w:rPr>
          <w:rFonts w:asciiTheme="minorHAnsi" w:eastAsiaTheme="minorEastAsia" w:hAnsiTheme="minorHAnsi" w:cstheme="minorBidi"/>
          <w:color w:val="auto"/>
          <w:sz w:val="22"/>
          <w:szCs w:val="22"/>
        </w:rPr>
      </w:pPr>
      <w:hyperlink w:anchor="_Toc148365158" w:history="1">
        <w:r w:rsidR="00FB2336" w:rsidRPr="008B0FEB">
          <w:rPr>
            <w:rStyle w:val="Hyperlink"/>
          </w:rPr>
          <w:t>Figure 91: MAIN^XUMFI API—Example</w:t>
        </w:r>
        <w:r w:rsidR="00FB2336">
          <w:rPr>
            <w:webHidden/>
          </w:rPr>
          <w:tab/>
        </w:r>
        <w:r w:rsidR="00FB2336">
          <w:rPr>
            <w:webHidden/>
          </w:rPr>
          <w:fldChar w:fldCharType="begin"/>
        </w:r>
        <w:r w:rsidR="00FB2336">
          <w:rPr>
            <w:webHidden/>
          </w:rPr>
          <w:instrText xml:space="preserve"> PAGEREF _Toc148365158 \h </w:instrText>
        </w:r>
        <w:r w:rsidR="00FB2336">
          <w:rPr>
            <w:webHidden/>
          </w:rPr>
        </w:r>
        <w:r w:rsidR="00FB2336">
          <w:rPr>
            <w:webHidden/>
          </w:rPr>
          <w:fldChar w:fldCharType="separate"/>
        </w:r>
        <w:r w:rsidR="00FB2336">
          <w:rPr>
            <w:webHidden/>
          </w:rPr>
          <w:t>176</w:t>
        </w:r>
        <w:r w:rsidR="00FB2336">
          <w:rPr>
            <w:webHidden/>
          </w:rPr>
          <w:fldChar w:fldCharType="end"/>
        </w:r>
      </w:hyperlink>
    </w:p>
    <w:p w14:paraId="20FBA9AF" w14:textId="6B09AC5A" w:rsidR="00FB2336" w:rsidRDefault="00000000">
      <w:pPr>
        <w:pStyle w:val="TableofFigures"/>
        <w:rPr>
          <w:rFonts w:asciiTheme="minorHAnsi" w:eastAsiaTheme="minorEastAsia" w:hAnsiTheme="minorHAnsi" w:cstheme="minorBidi"/>
          <w:color w:val="auto"/>
          <w:sz w:val="22"/>
          <w:szCs w:val="22"/>
        </w:rPr>
      </w:pPr>
      <w:hyperlink w:anchor="_Toc148365159" w:history="1">
        <w:r w:rsidR="00FB2336" w:rsidRPr="008B0FEB">
          <w:rPr>
            <w:rStyle w:val="Hyperlink"/>
          </w:rPr>
          <w:t>Figure 92: MAIN^XUMFI API—Sample Output</w:t>
        </w:r>
        <w:r w:rsidR="00FB2336">
          <w:rPr>
            <w:webHidden/>
          </w:rPr>
          <w:tab/>
        </w:r>
        <w:r w:rsidR="00FB2336">
          <w:rPr>
            <w:webHidden/>
          </w:rPr>
          <w:fldChar w:fldCharType="begin"/>
        </w:r>
        <w:r w:rsidR="00FB2336">
          <w:rPr>
            <w:webHidden/>
          </w:rPr>
          <w:instrText xml:space="preserve"> PAGEREF _Toc148365159 \h </w:instrText>
        </w:r>
        <w:r w:rsidR="00FB2336">
          <w:rPr>
            <w:webHidden/>
          </w:rPr>
        </w:r>
        <w:r w:rsidR="00FB2336">
          <w:rPr>
            <w:webHidden/>
          </w:rPr>
          <w:fldChar w:fldCharType="separate"/>
        </w:r>
        <w:r w:rsidR="00FB2336">
          <w:rPr>
            <w:webHidden/>
          </w:rPr>
          <w:t>176</w:t>
        </w:r>
        <w:r w:rsidR="00FB2336">
          <w:rPr>
            <w:webHidden/>
          </w:rPr>
          <w:fldChar w:fldCharType="end"/>
        </w:r>
      </w:hyperlink>
    </w:p>
    <w:p w14:paraId="71A9671A" w14:textId="62E745B5" w:rsidR="00FB2336" w:rsidRDefault="00000000">
      <w:pPr>
        <w:pStyle w:val="TableofFigures"/>
        <w:rPr>
          <w:rFonts w:asciiTheme="minorHAnsi" w:eastAsiaTheme="minorEastAsia" w:hAnsiTheme="minorHAnsi" w:cstheme="minorBidi"/>
          <w:color w:val="auto"/>
          <w:sz w:val="22"/>
          <w:szCs w:val="22"/>
        </w:rPr>
      </w:pPr>
      <w:hyperlink w:anchor="_Toc148365160" w:history="1">
        <w:r w:rsidR="00FB2336" w:rsidRPr="008B0FEB">
          <w:rPr>
            <w:rStyle w:val="Hyperlink"/>
          </w:rPr>
          <w:t>Figure 93: MAIN^XUMFP API—Example</w:t>
        </w:r>
        <w:r w:rsidR="00FB2336">
          <w:rPr>
            <w:webHidden/>
          </w:rPr>
          <w:tab/>
        </w:r>
        <w:r w:rsidR="00FB2336">
          <w:rPr>
            <w:webHidden/>
          </w:rPr>
          <w:fldChar w:fldCharType="begin"/>
        </w:r>
        <w:r w:rsidR="00FB2336">
          <w:rPr>
            <w:webHidden/>
          </w:rPr>
          <w:instrText xml:space="preserve"> PAGEREF _Toc148365160 \h </w:instrText>
        </w:r>
        <w:r w:rsidR="00FB2336">
          <w:rPr>
            <w:webHidden/>
          </w:rPr>
        </w:r>
        <w:r w:rsidR="00FB2336">
          <w:rPr>
            <w:webHidden/>
          </w:rPr>
          <w:fldChar w:fldCharType="separate"/>
        </w:r>
        <w:r w:rsidR="00FB2336">
          <w:rPr>
            <w:webHidden/>
          </w:rPr>
          <w:t>181</w:t>
        </w:r>
        <w:r w:rsidR="00FB2336">
          <w:rPr>
            <w:webHidden/>
          </w:rPr>
          <w:fldChar w:fldCharType="end"/>
        </w:r>
      </w:hyperlink>
    </w:p>
    <w:p w14:paraId="0AE54A0F" w14:textId="37102098" w:rsidR="00FB2336" w:rsidRDefault="00000000">
      <w:pPr>
        <w:pStyle w:val="TableofFigures"/>
        <w:rPr>
          <w:rFonts w:asciiTheme="minorHAnsi" w:eastAsiaTheme="minorEastAsia" w:hAnsiTheme="minorHAnsi" w:cstheme="minorBidi"/>
          <w:color w:val="auto"/>
          <w:sz w:val="22"/>
          <w:szCs w:val="22"/>
        </w:rPr>
      </w:pPr>
      <w:hyperlink w:anchor="_Toc148365161" w:history="1">
        <w:r w:rsidR="00FB2336" w:rsidRPr="008B0FEB">
          <w:rPr>
            <w:rStyle w:val="Hyperlink"/>
          </w:rPr>
          <w:t>Figure 94: MAIN^XUMFP API—Displaying ^TMP Global for PARAM Values</w:t>
        </w:r>
        <w:r w:rsidR="00FB2336">
          <w:rPr>
            <w:webHidden/>
          </w:rPr>
          <w:tab/>
        </w:r>
        <w:r w:rsidR="00FB2336">
          <w:rPr>
            <w:webHidden/>
          </w:rPr>
          <w:fldChar w:fldCharType="begin"/>
        </w:r>
        <w:r w:rsidR="00FB2336">
          <w:rPr>
            <w:webHidden/>
          </w:rPr>
          <w:instrText xml:space="preserve"> PAGEREF _Toc148365161 \h </w:instrText>
        </w:r>
        <w:r w:rsidR="00FB2336">
          <w:rPr>
            <w:webHidden/>
          </w:rPr>
        </w:r>
        <w:r w:rsidR="00FB2336">
          <w:rPr>
            <w:webHidden/>
          </w:rPr>
          <w:fldChar w:fldCharType="separate"/>
        </w:r>
        <w:r w:rsidR="00FB2336">
          <w:rPr>
            <w:webHidden/>
          </w:rPr>
          <w:t>182</w:t>
        </w:r>
        <w:r w:rsidR="00FB2336">
          <w:rPr>
            <w:webHidden/>
          </w:rPr>
          <w:fldChar w:fldCharType="end"/>
        </w:r>
      </w:hyperlink>
    </w:p>
    <w:p w14:paraId="1956CD6F" w14:textId="5B01AB65" w:rsidR="00FB2336" w:rsidRDefault="00000000">
      <w:pPr>
        <w:pStyle w:val="TableofFigures"/>
        <w:rPr>
          <w:rFonts w:asciiTheme="minorHAnsi" w:eastAsiaTheme="minorEastAsia" w:hAnsiTheme="minorHAnsi" w:cstheme="minorBidi"/>
          <w:color w:val="auto"/>
          <w:sz w:val="22"/>
          <w:szCs w:val="22"/>
        </w:rPr>
      </w:pPr>
      <w:hyperlink w:anchor="_Toc148365162" w:history="1">
        <w:r w:rsidR="00FB2336" w:rsidRPr="008B0FEB">
          <w:rPr>
            <w:rStyle w:val="Hyperlink"/>
          </w:rPr>
          <w:t>Figure 95: KIDS—Edits and Distribution Menu Options</w:t>
        </w:r>
        <w:r w:rsidR="00FB2336">
          <w:rPr>
            <w:webHidden/>
          </w:rPr>
          <w:tab/>
        </w:r>
        <w:r w:rsidR="00FB2336">
          <w:rPr>
            <w:webHidden/>
          </w:rPr>
          <w:fldChar w:fldCharType="begin"/>
        </w:r>
        <w:r w:rsidR="00FB2336">
          <w:rPr>
            <w:webHidden/>
          </w:rPr>
          <w:instrText xml:space="preserve"> PAGEREF _Toc148365162 \h </w:instrText>
        </w:r>
        <w:r w:rsidR="00FB2336">
          <w:rPr>
            <w:webHidden/>
          </w:rPr>
        </w:r>
        <w:r w:rsidR="00FB2336">
          <w:rPr>
            <w:webHidden/>
          </w:rPr>
          <w:fldChar w:fldCharType="separate"/>
        </w:r>
        <w:r w:rsidR="00FB2336">
          <w:rPr>
            <w:webHidden/>
          </w:rPr>
          <w:t>184</w:t>
        </w:r>
        <w:r w:rsidR="00FB2336">
          <w:rPr>
            <w:webHidden/>
          </w:rPr>
          <w:fldChar w:fldCharType="end"/>
        </w:r>
      </w:hyperlink>
    </w:p>
    <w:p w14:paraId="3213E6B4" w14:textId="1E6320A0" w:rsidR="00FB2336" w:rsidRDefault="00000000">
      <w:pPr>
        <w:pStyle w:val="TableofFigures"/>
        <w:rPr>
          <w:rFonts w:asciiTheme="minorHAnsi" w:eastAsiaTheme="minorEastAsia" w:hAnsiTheme="minorHAnsi" w:cstheme="minorBidi"/>
          <w:color w:val="auto"/>
          <w:sz w:val="22"/>
          <w:szCs w:val="22"/>
        </w:rPr>
      </w:pPr>
      <w:hyperlink w:anchor="_Toc148365163" w:history="1">
        <w:r w:rsidR="00FB2336" w:rsidRPr="008B0FEB">
          <w:rPr>
            <w:rStyle w:val="Hyperlink"/>
          </w:rPr>
          <w:t>Figure 96: KIDS—Choosing a Build Type Sample</w:t>
        </w:r>
        <w:r w:rsidR="00FB2336">
          <w:rPr>
            <w:webHidden/>
          </w:rPr>
          <w:tab/>
        </w:r>
        <w:r w:rsidR="00FB2336">
          <w:rPr>
            <w:webHidden/>
          </w:rPr>
          <w:fldChar w:fldCharType="begin"/>
        </w:r>
        <w:r w:rsidR="00FB2336">
          <w:rPr>
            <w:webHidden/>
          </w:rPr>
          <w:instrText xml:space="preserve"> PAGEREF _Toc148365163 \h </w:instrText>
        </w:r>
        <w:r w:rsidR="00FB2336">
          <w:rPr>
            <w:webHidden/>
          </w:rPr>
        </w:r>
        <w:r w:rsidR="00FB2336">
          <w:rPr>
            <w:webHidden/>
          </w:rPr>
          <w:fldChar w:fldCharType="separate"/>
        </w:r>
        <w:r w:rsidR="00FB2336">
          <w:rPr>
            <w:webHidden/>
          </w:rPr>
          <w:t>186</w:t>
        </w:r>
        <w:r w:rsidR="00FB2336">
          <w:rPr>
            <w:webHidden/>
          </w:rPr>
          <w:fldChar w:fldCharType="end"/>
        </w:r>
      </w:hyperlink>
    </w:p>
    <w:p w14:paraId="408656E4" w14:textId="2E119D99" w:rsidR="00FB2336" w:rsidRDefault="00000000">
      <w:pPr>
        <w:pStyle w:val="TableofFigures"/>
        <w:rPr>
          <w:rFonts w:asciiTheme="minorHAnsi" w:eastAsiaTheme="minorEastAsia" w:hAnsiTheme="minorHAnsi" w:cstheme="minorBidi"/>
          <w:color w:val="auto"/>
          <w:sz w:val="22"/>
          <w:szCs w:val="22"/>
        </w:rPr>
      </w:pPr>
      <w:hyperlink w:anchor="_Toc148365164" w:history="1">
        <w:r w:rsidR="00FB2336" w:rsidRPr="008B0FEB">
          <w:rPr>
            <w:rStyle w:val="Hyperlink"/>
          </w:rPr>
          <w:t>Figure 97: KIDS—Populating a Build Entry by Namespace</w:t>
        </w:r>
        <w:r w:rsidR="00FB2336">
          <w:rPr>
            <w:webHidden/>
          </w:rPr>
          <w:tab/>
        </w:r>
        <w:r w:rsidR="00FB2336">
          <w:rPr>
            <w:webHidden/>
          </w:rPr>
          <w:fldChar w:fldCharType="begin"/>
        </w:r>
        <w:r w:rsidR="00FB2336">
          <w:rPr>
            <w:webHidden/>
          </w:rPr>
          <w:instrText xml:space="preserve"> PAGEREF _Toc148365164 \h </w:instrText>
        </w:r>
        <w:r w:rsidR="00FB2336">
          <w:rPr>
            <w:webHidden/>
          </w:rPr>
        </w:r>
        <w:r w:rsidR="00FB2336">
          <w:rPr>
            <w:webHidden/>
          </w:rPr>
          <w:fldChar w:fldCharType="separate"/>
        </w:r>
        <w:r w:rsidR="00FB2336">
          <w:rPr>
            <w:webHidden/>
          </w:rPr>
          <w:t>188</w:t>
        </w:r>
        <w:r w:rsidR="00FB2336">
          <w:rPr>
            <w:webHidden/>
          </w:rPr>
          <w:fldChar w:fldCharType="end"/>
        </w:r>
      </w:hyperlink>
    </w:p>
    <w:p w14:paraId="7CC037F3" w14:textId="2ACFACBF" w:rsidR="00FB2336" w:rsidRDefault="00000000">
      <w:pPr>
        <w:pStyle w:val="TableofFigures"/>
        <w:rPr>
          <w:rFonts w:asciiTheme="minorHAnsi" w:eastAsiaTheme="minorEastAsia" w:hAnsiTheme="minorHAnsi" w:cstheme="minorBidi"/>
          <w:color w:val="auto"/>
          <w:sz w:val="22"/>
          <w:szCs w:val="22"/>
        </w:rPr>
      </w:pPr>
      <w:hyperlink w:anchor="_Toc148365165" w:history="1">
        <w:r w:rsidR="00FB2336" w:rsidRPr="008B0FEB">
          <w:rPr>
            <w:rStyle w:val="Hyperlink"/>
          </w:rPr>
          <w:t>Figure 98: KIDS—Copying a Build Entry</w:t>
        </w:r>
        <w:r w:rsidR="00FB2336">
          <w:rPr>
            <w:webHidden/>
          </w:rPr>
          <w:tab/>
        </w:r>
        <w:r w:rsidR="00FB2336">
          <w:rPr>
            <w:webHidden/>
          </w:rPr>
          <w:fldChar w:fldCharType="begin"/>
        </w:r>
        <w:r w:rsidR="00FB2336">
          <w:rPr>
            <w:webHidden/>
          </w:rPr>
          <w:instrText xml:space="preserve"> PAGEREF _Toc148365165 \h </w:instrText>
        </w:r>
        <w:r w:rsidR="00FB2336">
          <w:rPr>
            <w:webHidden/>
          </w:rPr>
        </w:r>
        <w:r w:rsidR="00FB2336">
          <w:rPr>
            <w:webHidden/>
          </w:rPr>
          <w:fldChar w:fldCharType="separate"/>
        </w:r>
        <w:r w:rsidR="00FB2336">
          <w:rPr>
            <w:webHidden/>
          </w:rPr>
          <w:t>188</w:t>
        </w:r>
        <w:r w:rsidR="00FB2336">
          <w:rPr>
            <w:webHidden/>
          </w:rPr>
          <w:fldChar w:fldCharType="end"/>
        </w:r>
      </w:hyperlink>
    </w:p>
    <w:p w14:paraId="752F5E49" w14:textId="7402CEC6" w:rsidR="00FB2336" w:rsidRDefault="00000000">
      <w:pPr>
        <w:pStyle w:val="TableofFigures"/>
        <w:rPr>
          <w:rFonts w:asciiTheme="minorHAnsi" w:eastAsiaTheme="minorEastAsia" w:hAnsiTheme="minorHAnsi" w:cstheme="minorBidi"/>
          <w:color w:val="auto"/>
          <w:sz w:val="22"/>
          <w:szCs w:val="22"/>
        </w:rPr>
      </w:pPr>
      <w:hyperlink w:anchor="_Toc148365166" w:history="1">
        <w:r w:rsidR="00FB2336" w:rsidRPr="008B0FEB">
          <w:rPr>
            <w:rStyle w:val="Hyperlink"/>
          </w:rPr>
          <w:t>Figure 99: KIDS—Screen 1 of Edit a Build Sample</w:t>
        </w:r>
        <w:r w:rsidR="00FB2336">
          <w:rPr>
            <w:webHidden/>
          </w:rPr>
          <w:tab/>
        </w:r>
        <w:r w:rsidR="00FB2336">
          <w:rPr>
            <w:webHidden/>
          </w:rPr>
          <w:fldChar w:fldCharType="begin"/>
        </w:r>
        <w:r w:rsidR="00FB2336">
          <w:rPr>
            <w:webHidden/>
          </w:rPr>
          <w:instrText xml:space="preserve"> PAGEREF _Toc148365166 \h </w:instrText>
        </w:r>
        <w:r w:rsidR="00FB2336">
          <w:rPr>
            <w:webHidden/>
          </w:rPr>
        </w:r>
        <w:r w:rsidR="00FB2336">
          <w:rPr>
            <w:webHidden/>
          </w:rPr>
          <w:fldChar w:fldCharType="separate"/>
        </w:r>
        <w:r w:rsidR="00FB2336">
          <w:rPr>
            <w:webHidden/>
          </w:rPr>
          <w:t>191</w:t>
        </w:r>
        <w:r w:rsidR="00FB2336">
          <w:rPr>
            <w:webHidden/>
          </w:rPr>
          <w:fldChar w:fldCharType="end"/>
        </w:r>
      </w:hyperlink>
    </w:p>
    <w:p w14:paraId="3540FDD9" w14:textId="237238D5" w:rsidR="00FB2336" w:rsidRDefault="00000000">
      <w:pPr>
        <w:pStyle w:val="TableofFigures"/>
        <w:rPr>
          <w:rFonts w:asciiTheme="minorHAnsi" w:eastAsiaTheme="minorEastAsia" w:hAnsiTheme="minorHAnsi" w:cstheme="minorBidi"/>
          <w:color w:val="auto"/>
          <w:sz w:val="22"/>
          <w:szCs w:val="22"/>
        </w:rPr>
      </w:pPr>
      <w:hyperlink w:anchor="_Toc148365167" w:history="1">
        <w:r w:rsidR="00FB2336" w:rsidRPr="008B0FEB">
          <w:rPr>
            <w:rStyle w:val="Hyperlink"/>
          </w:rPr>
          <w:t>Figure 100: KIDS—Screen 2 of Edit a Build: Selecting Files</w:t>
        </w:r>
        <w:r w:rsidR="00FB2336">
          <w:rPr>
            <w:webHidden/>
          </w:rPr>
          <w:tab/>
        </w:r>
        <w:r w:rsidR="00FB2336">
          <w:rPr>
            <w:webHidden/>
          </w:rPr>
          <w:fldChar w:fldCharType="begin"/>
        </w:r>
        <w:r w:rsidR="00FB2336">
          <w:rPr>
            <w:webHidden/>
          </w:rPr>
          <w:instrText xml:space="preserve"> PAGEREF _Toc148365167 \h </w:instrText>
        </w:r>
        <w:r w:rsidR="00FB2336">
          <w:rPr>
            <w:webHidden/>
          </w:rPr>
        </w:r>
        <w:r w:rsidR="00FB2336">
          <w:rPr>
            <w:webHidden/>
          </w:rPr>
          <w:fldChar w:fldCharType="separate"/>
        </w:r>
        <w:r w:rsidR="00FB2336">
          <w:rPr>
            <w:webHidden/>
          </w:rPr>
          <w:t>192</w:t>
        </w:r>
        <w:r w:rsidR="00FB2336">
          <w:rPr>
            <w:webHidden/>
          </w:rPr>
          <w:fldChar w:fldCharType="end"/>
        </w:r>
      </w:hyperlink>
    </w:p>
    <w:p w14:paraId="195733E5" w14:textId="7BE37B1D" w:rsidR="00FB2336" w:rsidRDefault="00000000">
      <w:pPr>
        <w:pStyle w:val="TableofFigures"/>
        <w:rPr>
          <w:rFonts w:asciiTheme="minorHAnsi" w:eastAsiaTheme="minorEastAsia" w:hAnsiTheme="minorHAnsi" w:cstheme="minorBidi"/>
          <w:color w:val="auto"/>
          <w:sz w:val="22"/>
          <w:szCs w:val="22"/>
        </w:rPr>
      </w:pPr>
      <w:hyperlink w:anchor="_Toc148365168" w:history="1">
        <w:r w:rsidR="00FB2336" w:rsidRPr="008B0FEB">
          <w:rPr>
            <w:rStyle w:val="Hyperlink"/>
          </w:rPr>
          <w:t>Figure 101: KIDS—Data Dictionary and Data Settings</w:t>
        </w:r>
        <w:r w:rsidR="00FB2336">
          <w:rPr>
            <w:webHidden/>
          </w:rPr>
          <w:tab/>
        </w:r>
        <w:r w:rsidR="00FB2336">
          <w:rPr>
            <w:webHidden/>
          </w:rPr>
          <w:fldChar w:fldCharType="begin"/>
        </w:r>
        <w:r w:rsidR="00FB2336">
          <w:rPr>
            <w:webHidden/>
          </w:rPr>
          <w:instrText xml:space="preserve"> PAGEREF _Toc148365168 \h </w:instrText>
        </w:r>
        <w:r w:rsidR="00FB2336">
          <w:rPr>
            <w:webHidden/>
          </w:rPr>
        </w:r>
        <w:r w:rsidR="00FB2336">
          <w:rPr>
            <w:webHidden/>
          </w:rPr>
          <w:fldChar w:fldCharType="separate"/>
        </w:r>
        <w:r w:rsidR="00FB2336">
          <w:rPr>
            <w:webHidden/>
          </w:rPr>
          <w:t>193</w:t>
        </w:r>
        <w:r w:rsidR="00FB2336">
          <w:rPr>
            <w:webHidden/>
          </w:rPr>
          <w:fldChar w:fldCharType="end"/>
        </w:r>
      </w:hyperlink>
    </w:p>
    <w:p w14:paraId="416E854C" w14:textId="5743965F" w:rsidR="00FB2336" w:rsidRDefault="00000000">
      <w:pPr>
        <w:pStyle w:val="TableofFigures"/>
        <w:rPr>
          <w:rFonts w:asciiTheme="minorHAnsi" w:eastAsiaTheme="minorEastAsia" w:hAnsiTheme="minorHAnsi" w:cstheme="minorBidi"/>
          <w:color w:val="auto"/>
          <w:sz w:val="22"/>
          <w:szCs w:val="22"/>
        </w:rPr>
      </w:pPr>
      <w:hyperlink w:anchor="_Toc148365169" w:history="1">
        <w:r w:rsidR="00FB2336" w:rsidRPr="008B0FEB">
          <w:rPr>
            <w:rStyle w:val="Hyperlink"/>
          </w:rPr>
          <w:t>Figure 102: KIDS—Data Dictionary Settings Screen—DD Export Options</w:t>
        </w:r>
        <w:r w:rsidR="00FB2336">
          <w:rPr>
            <w:webHidden/>
          </w:rPr>
          <w:tab/>
        </w:r>
        <w:r w:rsidR="00FB2336">
          <w:rPr>
            <w:webHidden/>
          </w:rPr>
          <w:fldChar w:fldCharType="begin"/>
        </w:r>
        <w:r w:rsidR="00FB2336">
          <w:rPr>
            <w:webHidden/>
          </w:rPr>
          <w:instrText xml:space="preserve"> PAGEREF _Toc148365169 \h </w:instrText>
        </w:r>
        <w:r w:rsidR="00FB2336">
          <w:rPr>
            <w:webHidden/>
          </w:rPr>
        </w:r>
        <w:r w:rsidR="00FB2336">
          <w:rPr>
            <w:webHidden/>
          </w:rPr>
          <w:fldChar w:fldCharType="separate"/>
        </w:r>
        <w:r w:rsidR="00FB2336">
          <w:rPr>
            <w:webHidden/>
          </w:rPr>
          <w:t>195</w:t>
        </w:r>
        <w:r w:rsidR="00FB2336">
          <w:rPr>
            <w:webHidden/>
          </w:rPr>
          <w:fldChar w:fldCharType="end"/>
        </w:r>
      </w:hyperlink>
    </w:p>
    <w:p w14:paraId="47FC9BC9" w14:textId="31BB0B8A" w:rsidR="00FB2336" w:rsidRDefault="00000000">
      <w:pPr>
        <w:pStyle w:val="TableofFigures"/>
        <w:rPr>
          <w:rFonts w:asciiTheme="minorHAnsi" w:eastAsiaTheme="minorEastAsia" w:hAnsiTheme="minorHAnsi" w:cstheme="minorBidi"/>
          <w:color w:val="auto"/>
          <w:sz w:val="22"/>
          <w:szCs w:val="22"/>
        </w:rPr>
      </w:pPr>
      <w:hyperlink w:anchor="_Toc148365170" w:history="1">
        <w:r w:rsidR="00FB2336" w:rsidRPr="008B0FEB">
          <w:rPr>
            <w:rStyle w:val="Hyperlink"/>
          </w:rPr>
          <w:t>Figure 103: KIDS—Partial DD: Choosing DD Levels (Top Level and Multiple) to Send; Data Dictionary Number Level</w:t>
        </w:r>
        <w:r w:rsidR="00FB2336">
          <w:rPr>
            <w:webHidden/>
          </w:rPr>
          <w:tab/>
        </w:r>
        <w:r w:rsidR="00FB2336">
          <w:rPr>
            <w:webHidden/>
          </w:rPr>
          <w:fldChar w:fldCharType="begin"/>
        </w:r>
        <w:r w:rsidR="00FB2336">
          <w:rPr>
            <w:webHidden/>
          </w:rPr>
          <w:instrText xml:space="preserve"> PAGEREF _Toc148365170 \h </w:instrText>
        </w:r>
        <w:r w:rsidR="00FB2336">
          <w:rPr>
            <w:webHidden/>
          </w:rPr>
        </w:r>
        <w:r w:rsidR="00FB2336">
          <w:rPr>
            <w:webHidden/>
          </w:rPr>
          <w:fldChar w:fldCharType="separate"/>
        </w:r>
        <w:r w:rsidR="00FB2336">
          <w:rPr>
            <w:webHidden/>
          </w:rPr>
          <w:t>195</w:t>
        </w:r>
        <w:r w:rsidR="00FB2336">
          <w:rPr>
            <w:webHidden/>
          </w:rPr>
          <w:fldChar w:fldCharType="end"/>
        </w:r>
      </w:hyperlink>
    </w:p>
    <w:p w14:paraId="40F14C6E" w14:textId="7C8E15C4" w:rsidR="00FB2336" w:rsidRDefault="00000000">
      <w:pPr>
        <w:pStyle w:val="TableofFigures"/>
        <w:rPr>
          <w:rFonts w:asciiTheme="minorHAnsi" w:eastAsiaTheme="minorEastAsia" w:hAnsiTheme="minorHAnsi" w:cstheme="minorBidi"/>
          <w:color w:val="auto"/>
          <w:sz w:val="22"/>
          <w:szCs w:val="22"/>
        </w:rPr>
      </w:pPr>
      <w:hyperlink w:anchor="_Toc148365171" w:history="1">
        <w:r w:rsidR="00FB2336" w:rsidRPr="008B0FEB">
          <w:rPr>
            <w:rStyle w:val="Hyperlink"/>
          </w:rPr>
          <w:t>Figure 104: KIDS—Partial DD: Choosing DD Levels (Top Level and Multiple) to Send; Field Number Level</w:t>
        </w:r>
        <w:r w:rsidR="00FB2336">
          <w:rPr>
            <w:webHidden/>
          </w:rPr>
          <w:tab/>
        </w:r>
        <w:r w:rsidR="00FB2336">
          <w:rPr>
            <w:webHidden/>
          </w:rPr>
          <w:fldChar w:fldCharType="begin"/>
        </w:r>
        <w:r w:rsidR="00FB2336">
          <w:rPr>
            <w:webHidden/>
          </w:rPr>
          <w:instrText xml:space="preserve"> PAGEREF _Toc148365171 \h </w:instrText>
        </w:r>
        <w:r w:rsidR="00FB2336">
          <w:rPr>
            <w:webHidden/>
          </w:rPr>
        </w:r>
        <w:r w:rsidR="00FB2336">
          <w:rPr>
            <w:webHidden/>
          </w:rPr>
          <w:fldChar w:fldCharType="separate"/>
        </w:r>
        <w:r w:rsidR="00FB2336">
          <w:rPr>
            <w:webHidden/>
          </w:rPr>
          <w:t>196</w:t>
        </w:r>
        <w:r w:rsidR="00FB2336">
          <w:rPr>
            <w:webHidden/>
          </w:rPr>
          <w:fldChar w:fldCharType="end"/>
        </w:r>
      </w:hyperlink>
    </w:p>
    <w:p w14:paraId="040DECB5" w14:textId="71736C33" w:rsidR="00FB2336" w:rsidRDefault="00000000">
      <w:pPr>
        <w:pStyle w:val="TableofFigures"/>
        <w:rPr>
          <w:rFonts w:asciiTheme="minorHAnsi" w:eastAsiaTheme="minorEastAsia" w:hAnsiTheme="minorHAnsi" w:cstheme="minorBidi"/>
          <w:color w:val="auto"/>
          <w:sz w:val="22"/>
          <w:szCs w:val="22"/>
        </w:rPr>
      </w:pPr>
      <w:hyperlink w:anchor="_Toc148365172" w:history="1">
        <w:r w:rsidR="00FB2336" w:rsidRPr="008B0FEB">
          <w:rPr>
            <w:rStyle w:val="Hyperlink"/>
          </w:rPr>
          <w:t>Figure 105: KIDS—Settings for Sending Data</w:t>
        </w:r>
        <w:r w:rsidR="00FB2336">
          <w:rPr>
            <w:webHidden/>
          </w:rPr>
          <w:tab/>
        </w:r>
        <w:r w:rsidR="00FB2336">
          <w:rPr>
            <w:webHidden/>
          </w:rPr>
          <w:fldChar w:fldCharType="begin"/>
        </w:r>
        <w:r w:rsidR="00FB2336">
          <w:rPr>
            <w:webHidden/>
          </w:rPr>
          <w:instrText xml:space="preserve"> PAGEREF _Toc148365172 \h </w:instrText>
        </w:r>
        <w:r w:rsidR="00FB2336">
          <w:rPr>
            <w:webHidden/>
          </w:rPr>
        </w:r>
        <w:r w:rsidR="00FB2336">
          <w:rPr>
            <w:webHidden/>
          </w:rPr>
          <w:fldChar w:fldCharType="separate"/>
        </w:r>
        <w:r w:rsidR="00FB2336">
          <w:rPr>
            <w:webHidden/>
          </w:rPr>
          <w:t>197</w:t>
        </w:r>
        <w:r w:rsidR="00FB2336">
          <w:rPr>
            <w:webHidden/>
          </w:rPr>
          <w:fldChar w:fldCharType="end"/>
        </w:r>
      </w:hyperlink>
    </w:p>
    <w:p w14:paraId="253E9FF1" w14:textId="74EE8E9B" w:rsidR="00FB2336" w:rsidRDefault="00000000">
      <w:pPr>
        <w:pStyle w:val="TableofFigures"/>
        <w:rPr>
          <w:rFonts w:asciiTheme="minorHAnsi" w:eastAsiaTheme="minorEastAsia" w:hAnsiTheme="minorHAnsi" w:cstheme="minorBidi"/>
          <w:color w:val="auto"/>
          <w:sz w:val="22"/>
          <w:szCs w:val="22"/>
        </w:rPr>
      </w:pPr>
      <w:hyperlink w:anchor="_Toc148365173" w:history="1">
        <w:r w:rsidR="00FB2336" w:rsidRPr="008B0FEB">
          <w:rPr>
            <w:rStyle w:val="Hyperlink"/>
          </w:rPr>
          <w:t>Figure 106: KIDS—Screen 3 of Edit a Build: Components</w:t>
        </w:r>
        <w:r w:rsidR="00FB2336">
          <w:rPr>
            <w:webHidden/>
          </w:rPr>
          <w:tab/>
        </w:r>
        <w:r w:rsidR="00FB2336">
          <w:rPr>
            <w:webHidden/>
          </w:rPr>
          <w:fldChar w:fldCharType="begin"/>
        </w:r>
        <w:r w:rsidR="00FB2336">
          <w:rPr>
            <w:webHidden/>
          </w:rPr>
          <w:instrText xml:space="preserve"> PAGEREF _Toc148365173 \h </w:instrText>
        </w:r>
        <w:r w:rsidR="00FB2336">
          <w:rPr>
            <w:webHidden/>
          </w:rPr>
        </w:r>
        <w:r w:rsidR="00FB2336">
          <w:rPr>
            <w:webHidden/>
          </w:rPr>
          <w:fldChar w:fldCharType="separate"/>
        </w:r>
        <w:r w:rsidR="00FB2336">
          <w:rPr>
            <w:webHidden/>
          </w:rPr>
          <w:t>202</w:t>
        </w:r>
        <w:r w:rsidR="00FB2336">
          <w:rPr>
            <w:webHidden/>
          </w:rPr>
          <w:fldChar w:fldCharType="end"/>
        </w:r>
      </w:hyperlink>
    </w:p>
    <w:p w14:paraId="6E8A9F43" w14:textId="315A75E8" w:rsidR="00FB2336" w:rsidRDefault="00000000">
      <w:pPr>
        <w:pStyle w:val="TableofFigures"/>
        <w:rPr>
          <w:rFonts w:asciiTheme="minorHAnsi" w:eastAsiaTheme="minorEastAsia" w:hAnsiTheme="minorHAnsi" w:cstheme="minorBidi"/>
          <w:color w:val="auto"/>
          <w:sz w:val="22"/>
          <w:szCs w:val="22"/>
        </w:rPr>
      </w:pPr>
      <w:hyperlink w:anchor="_Toc148365174" w:history="1">
        <w:r w:rsidR="00FB2336" w:rsidRPr="008B0FEB">
          <w:rPr>
            <w:rStyle w:val="Hyperlink"/>
          </w:rPr>
          <w:t>Figure 107: KIDS—Choosing Routines</w:t>
        </w:r>
        <w:r w:rsidR="00FB2336">
          <w:rPr>
            <w:webHidden/>
          </w:rPr>
          <w:tab/>
        </w:r>
        <w:r w:rsidR="00FB2336">
          <w:rPr>
            <w:webHidden/>
          </w:rPr>
          <w:fldChar w:fldCharType="begin"/>
        </w:r>
        <w:r w:rsidR="00FB2336">
          <w:rPr>
            <w:webHidden/>
          </w:rPr>
          <w:instrText xml:space="preserve"> PAGEREF _Toc148365174 \h </w:instrText>
        </w:r>
        <w:r w:rsidR="00FB2336">
          <w:rPr>
            <w:webHidden/>
          </w:rPr>
        </w:r>
        <w:r w:rsidR="00FB2336">
          <w:rPr>
            <w:webHidden/>
          </w:rPr>
          <w:fldChar w:fldCharType="separate"/>
        </w:r>
        <w:r w:rsidR="00FB2336">
          <w:rPr>
            <w:webHidden/>
          </w:rPr>
          <w:t>205</w:t>
        </w:r>
        <w:r w:rsidR="00FB2336">
          <w:rPr>
            <w:webHidden/>
          </w:rPr>
          <w:fldChar w:fldCharType="end"/>
        </w:r>
      </w:hyperlink>
    </w:p>
    <w:p w14:paraId="570CCED1" w14:textId="5A8F62E1" w:rsidR="00FB2336" w:rsidRDefault="00000000">
      <w:pPr>
        <w:pStyle w:val="TableofFigures"/>
        <w:rPr>
          <w:rFonts w:asciiTheme="minorHAnsi" w:eastAsiaTheme="minorEastAsia" w:hAnsiTheme="minorHAnsi" w:cstheme="minorBidi"/>
          <w:color w:val="auto"/>
          <w:sz w:val="22"/>
          <w:szCs w:val="22"/>
        </w:rPr>
      </w:pPr>
      <w:hyperlink w:anchor="_Toc148365175" w:history="1">
        <w:r w:rsidR="00FB2336" w:rsidRPr="008B0FEB">
          <w:rPr>
            <w:rStyle w:val="Hyperlink"/>
          </w:rPr>
          <w:t>Figure 108: KIDS—Selecting Templates</w:t>
        </w:r>
        <w:r w:rsidR="00FB2336">
          <w:rPr>
            <w:webHidden/>
          </w:rPr>
          <w:tab/>
        </w:r>
        <w:r w:rsidR="00FB2336">
          <w:rPr>
            <w:webHidden/>
          </w:rPr>
          <w:fldChar w:fldCharType="begin"/>
        </w:r>
        <w:r w:rsidR="00FB2336">
          <w:rPr>
            <w:webHidden/>
          </w:rPr>
          <w:instrText xml:space="preserve"> PAGEREF _Toc148365175 \h </w:instrText>
        </w:r>
        <w:r w:rsidR="00FB2336">
          <w:rPr>
            <w:webHidden/>
          </w:rPr>
        </w:r>
        <w:r w:rsidR="00FB2336">
          <w:rPr>
            <w:webHidden/>
          </w:rPr>
          <w:fldChar w:fldCharType="separate"/>
        </w:r>
        <w:r w:rsidR="00FB2336">
          <w:rPr>
            <w:webHidden/>
          </w:rPr>
          <w:t>206</w:t>
        </w:r>
        <w:r w:rsidR="00FB2336">
          <w:rPr>
            <w:webHidden/>
          </w:rPr>
          <w:fldChar w:fldCharType="end"/>
        </w:r>
      </w:hyperlink>
    </w:p>
    <w:p w14:paraId="2166FCF9" w14:textId="0740DCED" w:rsidR="00FB2336" w:rsidRDefault="00000000">
      <w:pPr>
        <w:pStyle w:val="TableofFigures"/>
        <w:rPr>
          <w:rFonts w:asciiTheme="minorHAnsi" w:eastAsiaTheme="minorEastAsia" w:hAnsiTheme="minorHAnsi" w:cstheme="minorBidi"/>
          <w:color w:val="auto"/>
          <w:sz w:val="22"/>
          <w:szCs w:val="22"/>
        </w:rPr>
      </w:pPr>
      <w:hyperlink w:anchor="_Toc148365176" w:history="1">
        <w:r w:rsidR="00FB2336" w:rsidRPr="008B0FEB">
          <w:rPr>
            <w:rStyle w:val="Hyperlink"/>
          </w:rPr>
          <w:t>Figure 109: KIDS—Transport a Distribution Option: Creating a Distribution Sample User Dialogue</w:t>
        </w:r>
        <w:r w:rsidR="00FB2336">
          <w:rPr>
            <w:webHidden/>
          </w:rPr>
          <w:tab/>
        </w:r>
        <w:r w:rsidR="00FB2336">
          <w:rPr>
            <w:webHidden/>
          </w:rPr>
          <w:fldChar w:fldCharType="begin"/>
        </w:r>
        <w:r w:rsidR="00FB2336">
          <w:rPr>
            <w:webHidden/>
          </w:rPr>
          <w:instrText xml:space="preserve"> PAGEREF _Toc148365176 \h </w:instrText>
        </w:r>
        <w:r w:rsidR="00FB2336">
          <w:rPr>
            <w:webHidden/>
          </w:rPr>
        </w:r>
        <w:r w:rsidR="00FB2336">
          <w:rPr>
            <w:webHidden/>
          </w:rPr>
          <w:fldChar w:fldCharType="separate"/>
        </w:r>
        <w:r w:rsidR="00FB2336">
          <w:rPr>
            <w:webHidden/>
          </w:rPr>
          <w:t>207</w:t>
        </w:r>
        <w:r w:rsidR="00FB2336">
          <w:rPr>
            <w:webHidden/>
          </w:rPr>
          <w:fldChar w:fldCharType="end"/>
        </w:r>
      </w:hyperlink>
    </w:p>
    <w:p w14:paraId="07039628" w14:textId="2C20C12A" w:rsidR="00FB2336" w:rsidRDefault="00000000">
      <w:pPr>
        <w:pStyle w:val="TableofFigures"/>
        <w:rPr>
          <w:rFonts w:asciiTheme="minorHAnsi" w:eastAsiaTheme="minorEastAsia" w:hAnsiTheme="minorHAnsi" w:cstheme="minorBidi"/>
          <w:color w:val="auto"/>
          <w:sz w:val="22"/>
          <w:szCs w:val="22"/>
        </w:rPr>
      </w:pPr>
      <w:hyperlink w:anchor="_Toc148365177" w:history="1">
        <w:r w:rsidR="00FB2336" w:rsidRPr="008B0FEB">
          <w:rPr>
            <w:rStyle w:val="Hyperlink"/>
          </w:rPr>
          <w:t>Figure 110: KIDS—Transport a Distribution Option: Sending via Network (PackMan Message) Sample User Dialogue</w:t>
        </w:r>
        <w:r w:rsidR="00FB2336">
          <w:rPr>
            <w:webHidden/>
          </w:rPr>
          <w:tab/>
        </w:r>
        <w:r w:rsidR="00FB2336">
          <w:rPr>
            <w:webHidden/>
          </w:rPr>
          <w:fldChar w:fldCharType="begin"/>
        </w:r>
        <w:r w:rsidR="00FB2336">
          <w:rPr>
            <w:webHidden/>
          </w:rPr>
          <w:instrText xml:space="preserve"> PAGEREF _Toc148365177 \h </w:instrText>
        </w:r>
        <w:r w:rsidR="00FB2336">
          <w:rPr>
            <w:webHidden/>
          </w:rPr>
        </w:r>
        <w:r w:rsidR="00FB2336">
          <w:rPr>
            <w:webHidden/>
          </w:rPr>
          <w:fldChar w:fldCharType="separate"/>
        </w:r>
        <w:r w:rsidR="00FB2336">
          <w:rPr>
            <w:webHidden/>
          </w:rPr>
          <w:t>208</w:t>
        </w:r>
        <w:r w:rsidR="00FB2336">
          <w:rPr>
            <w:webHidden/>
          </w:rPr>
          <w:fldChar w:fldCharType="end"/>
        </w:r>
      </w:hyperlink>
    </w:p>
    <w:p w14:paraId="2FA42AC3" w14:textId="487B4CE5" w:rsidR="00FB2336" w:rsidRDefault="00000000">
      <w:pPr>
        <w:pStyle w:val="TableofFigures"/>
        <w:rPr>
          <w:rFonts w:asciiTheme="minorHAnsi" w:eastAsiaTheme="minorEastAsia" w:hAnsiTheme="minorHAnsi" w:cstheme="minorBidi"/>
          <w:color w:val="auto"/>
          <w:sz w:val="22"/>
          <w:szCs w:val="22"/>
        </w:rPr>
      </w:pPr>
      <w:hyperlink w:anchor="_Toc148365178" w:history="1">
        <w:r w:rsidR="00FB2336" w:rsidRPr="008B0FEB">
          <w:rPr>
            <w:rStyle w:val="Hyperlink"/>
          </w:rPr>
          <w:t>Figure 111: KIDS—Multi-package Builds Sample</w:t>
        </w:r>
        <w:r w:rsidR="00FB2336">
          <w:rPr>
            <w:webHidden/>
          </w:rPr>
          <w:tab/>
        </w:r>
        <w:r w:rsidR="00FB2336">
          <w:rPr>
            <w:webHidden/>
          </w:rPr>
          <w:fldChar w:fldCharType="begin"/>
        </w:r>
        <w:r w:rsidR="00FB2336">
          <w:rPr>
            <w:webHidden/>
          </w:rPr>
          <w:instrText xml:space="preserve"> PAGEREF _Toc148365178 \h </w:instrText>
        </w:r>
        <w:r w:rsidR="00FB2336">
          <w:rPr>
            <w:webHidden/>
          </w:rPr>
        </w:r>
        <w:r w:rsidR="00FB2336">
          <w:rPr>
            <w:webHidden/>
          </w:rPr>
          <w:fldChar w:fldCharType="separate"/>
        </w:r>
        <w:r w:rsidR="00FB2336">
          <w:rPr>
            <w:webHidden/>
          </w:rPr>
          <w:t>209</w:t>
        </w:r>
        <w:r w:rsidR="00FB2336">
          <w:rPr>
            <w:webHidden/>
          </w:rPr>
          <w:fldChar w:fldCharType="end"/>
        </w:r>
      </w:hyperlink>
    </w:p>
    <w:p w14:paraId="48095773" w14:textId="689A6792" w:rsidR="00FB2336" w:rsidRDefault="00000000">
      <w:pPr>
        <w:pStyle w:val="TableofFigures"/>
        <w:rPr>
          <w:rFonts w:asciiTheme="minorHAnsi" w:eastAsiaTheme="minorEastAsia" w:hAnsiTheme="minorHAnsi" w:cstheme="minorBidi"/>
          <w:color w:val="auto"/>
          <w:sz w:val="22"/>
          <w:szCs w:val="22"/>
        </w:rPr>
      </w:pPr>
      <w:hyperlink w:anchor="_Toc148365179" w:history="1">
        <w:r w:rsidR="00FB2336" w:rsidRPr="008B0FEB">
          <w:rPr>
            <w:rStyle w:val="Hyperlink"/>
          </w:rPr>
          <w:t>Figure 112: KIDS—Exporting Global Distributions Sample</w:t>
        </w:r>
        <w:r w:rsidR="00FB2336">
          <w:rPr>
            <w:webHidden/>
          </w:rPr>
          <w:tab/>
        </w:r>
        <w:r w:rsidR="00FB2336">
          <w:rPr>
            <w:webHidden/>
          </w:rPr>
          <w:fldChar w:fldCharType="begin"/>
        </w:r>
        <w:r w:rsidR="00FB2336">
          <w:rPr>
            <w:webHidden/>
          </w:rPr>
          <w:instrText xml:space="preserve"> PAGEREF _Toc148365179 \h </w:instrText>
        </w:r>
        <w:r w:rsidR="00FB2336">
          <w:rPr>
            <w:webHidden/>
          </w:rPr>
        </w:r>
        <w:r w:rsidR="00FB2336">
          <w:rPr>
            <w:webHidden/>
          </w:rPr>
          <w:fldChar w:fldCharType="separate"/>
        </w:r>
        <w:r w:rsidR="00FB2336">
          <w:rPr>
            <w:webHidden/>
          </w:rPr>
          <w:t>210</w:t>
        </w:r>
        <w:r w:rsidR="00FB2336">
          <w:rPr>
            <w:webHidden/>
          </w:rPr>
          <w:fldChar w:fldCharType="end"/>
        </w:r>
      </w:hyperlink>
    </w:p>
    <w:p w14:paraId="296CC419" w14:textId="50883D9A" w:rsidR="00FB2336" w:rsidRDefault="00000000">
      <w:pPr>
        <w:pStyle w:val="TableofFigures"/>
        <w:rPr>
          <w:rFonts w:asciiTheme="minorHAnsi" w:eastAsiaTheme="minorEastAsia" w:hAnsiTheme="minorHAnsi" w:cstheme="minorBidi"/>
          <w:color w:val="auto"/>
          <w:sz w:val="22"/>
          <w:szCs w:val="22"/>
        </w:rPr>
      </w:pPr>
      <w:hyperlink w:anchor="_Toc148365180" w:history="1">
        <w:r w:rsidR="00FB2336" w:rsidRPr="008B0FEB">
          <w:rPr>
            <w:rStyle w:val="Hyperlink"/>
          </w:rPr>
          <w:t>Figure 113: KIDS—Dialogue when the XPDNOQUE Variable is Set to Disable Queuing</w:t>
        </w:r>
        <w:r w:rsidR="00FB2336">
          <w:rPr>
            <w:webHidden/>
          </w:rPr>
          <w:tab/>
        </w:r>
        <w:r w:rsidR="00FB2336">
          <w:rPr>
            <w:webHidden/>
          </w:rPr>
          <w:fldChar w:fldCharType="begin"/>
        </w:r>
        <w:r w:rsidR="00FB2336">
          <w:rPr>
            <w:webHidden/>
          </w:rPr>
          <w:instrText xml:space="preserve"> PAGEREF _Toc148365180 \h </w:instrText>
        </w:r>
        <w:r w:rsidR="00FB2336">
          <w:rPr>
            <w:webHidden/>
          </w:rPr>
        </w:r>
        <w:r w:rsidR="00FB2336">
          <w:rPr>
            <w:webHidden/>
          </w:rPr>
          <w:fldChar w:fldCharType="separate"/>
        </w:r>
        <w:r w:rsidR="00FB2336">
          <w:rPr>
            <w:webHidden/>
          </w:rPr>
          <w:t>215</w:t>
        </w:r>
        <w:r w:rsidR="00FB2336">
          <w:rPr>
            <w:webHidden/>
          </w:rPr>
          <w:fldChar w:fldCharType="end"/>
        </w:r>
      </w:hyperlink>
    </w:p>
    <w:p w14:paraId="4CABCD72" w14:textId="32F51EF6" w:rsidR="00FB2336" w:rsidRDefault="00000000">
      <w:pPr>
        <w:pStyle w:val="TableofFigures"/>
        <w:rPr>
          <w:rFonts w:asciiTheme="minorHAnsi" w:eastAsiaTheme="minorEastAsia" w:hAnsiTheme="minorHAnsi" w:cstheme="minorBidi"/>
          <w:color w:val="auto"/>
          <w:sz w:val="22"/>
          <w:szCs w:val="22"/>
        </w:rPr>
      </w:pPr>
      <w:hyperlink w:anchor="_Toc148365181" w:history="1">
        <w:r w:rsidR="00FB2336" w:rsidRPr="008B0FEB">
          <w:rPr>
            <w:rStyle w:val="Hyperlink"/>
          </w:rPr>
          <w:t>Figure 114: KIDS—”DISABLE” Default Prompt during Installations</w:t>
        </w:r>
        <w:r w:rsidR="00FB2336">
          <w:rPr>
            <w:webHidden/>
          </w:rPr>
          <w:tab/>
        </w:r>
        <w:r w:rsidR="00FB2336">
          <w:rPr>
            <w:webHidden/>
          </w:rPr>
          <w:fldChar w:fldCharType="begin"/>
        </w:r>
        <w:r w:rsidR="00FB2336">
          <w:rPr>
            <w:webHidden/>
          </w:rPr>
          <w:instrText xml:space="preserve"> PAGEREF _Toc148365181 \h </w:instrText>
        </w:r>
        <w:r w:rsidR="00FB2336">
          <w:rPr>
            <w:webHidden/>
          </w:rPr>
        </w:r>
        <w:r w:rsidR="00FB2336">
          <w:rPr>
            <w:webHidden/>
          </w:rPr>
          <w:fldChar w:fldCharType="separate"/>
        </w:r>
        <w:r w:rsidR="00FB2336">
          <w:rPr>
            <w:webHidden/>
          </w:rPr>
          <w:t>215</w:t>
        </w:r>
        <w:r w:rsidR="00FB2336">
          <w:rPr>
            <w:webHidden/>
          </w:rPr>
          <w:fldChar w:fldCharType="end"/>
        </w:r>
      </w:hyperlink>
    </w:p>
    <w:p w14:paraId="75F56A7F" w14:textId="0CD8A5C7" w:rsidR="00FB2336" w:rsidRDefault="00000000">
      <w:pPr>
        <w:pStyle w:val="TableofFigures"/>
        <w:rPr>
          <w:rFonts w:asciiTheme="minorHAnsi" w:eastAsiaTheme="minorEastAsia" w:hAnsiTheme="minorHAnsi" w:cstheme="minorBidi"/>
          <w:color w:val="auto"/>
          <w:sz w:val="22"/>
          <w:szCs w:val="22"/>
        </w:rPr>
      </w:pPr>
      <w:hyperlink w:anchor="_Toc148365182" w:history="1">
        <w:r w:rsidR="00FB2336" w:rsidRPr="008B0FEB">
          <w:rPr>
            <w:rStyle w:val="Hyperlink"/>
          </w:rPr>
          <w:t>Figure 115: KIDS—”MOVE routines” Default Prompt during Installations</w:t>
        </w:r>
        <w:r w:rsidR="00FB2336">
          <w:rPr>
            <w:webHidden/>
          </w:rPr>
          <w:tab/>
        </w:r>
        <w:r w:rsidR="00FB2336">
          <w:rPr>
            <w:webHidden/>
          </w:rPr>
          <w:fldChar w:fldCharType="begin"/>
        </w:r>
        <w:r w:rsidR="00FB2336">
          <w:rPr>
            <w:webHidden/>
          </w:rPr>
          <w:instrText xml:space="preserve"> PAGEREF _Toc148365182 \h </w:instrText>
        </w:r>
        <w:r w:rsidR="00FB2336">
          <w:rPr>
            <w:webHidden/>
          </w:rPr>
        </w:r>
        <w:r w:rsidR="00FB2336">
          <w:rPr>
            <w:webHidden/>
          </w:rPr>
          <w:fldChar w:fldCharType="separate"/>
        </w:r>
        <w:r w:rsidR="00FB2336">
          <w:rPr>
            <w:webHidden/>
          </w:rPr>
          <w:t>216</w:t>
        </w:r>
        <w:r w:rsidR="00FB2336">
          <w:rPr>
            <w:webHidden/>
          </w:rPr>
          <w:fldChar w:fldCharType="end"/>
        </w:r>
      </w:hyperlink>
    </w:p>
    <w:p w14:paraId="63039367" w14:textId="5F7E5152" w:rsidR="00FB2336" w:rsidRDefault="00000000">
      <w:pPr>
        <w:pStyle w:val="TableofFigures"/>
        <w:rPr>
          <w:rFonts w:asciiTheme="minorHAnsi" w:eastAsiaTheme="minorEastAsia" w:hAnsiTheme="minorHAnsi" w:cstheme="minorBidi"/>
          <w:color w:val="auto"/>
          <w:sz w:val="22"/>
          <w:szCs w:val="22"/>
        </w:rPr>
      </w:pPr>
      <w:hyperlink w:anchor="_Toc148365183" w:history="1">
        <w:r w:rsidR="00FB2336" w:rsidRPr="008B0FEB">
          <w:rPr>
            <w:rStyle w:val="Hyperlink"/>
          </w:rPr>
          <w:t>Figure 116: KIDS—Environment Check Routine Sample</w:t>
        </w:r>
        <w:r w:rsidR="00FB2336">
          <w:rPr>
            <w:webHidden/>
          </w:rPr>
          <w:tab/>
        </w:r>
        <w:r w:rsidR="00FB2336">
          <w:rPr>
            <w:webHidden/>
          </w:rPr>
          <w:fldChar w:fldCharType="begin"/>
        </w:r>
        <w:r w:rsidR="00FB2336">
          <w:rPr>
            <w:webHidden/>
          </w:rPr>
          <w:instrText xml:space="preserve"> PAGEREF _Toc148365183 \h </w:instrText>
        </w:r>
        <w:r w:rsidR="00FB2336">
          <w:rPr>
            <w:webHidden/>
          </w:rPr>
        </w:r>
        <w:r w:rsidR="00FB2336">
          <w:rPr>
            <w:webHidden/>
          </w:rPr>
          <w:fldChar w:fldCharType="separate"/>
        </w:r>
        <w:r w:rsidR="00FB2336">
          <w:rPr>
            <w:webHidden/>
          </w:rPr>
          <w:t>217</w:t>
        </w:r>
        <w:r w:rsidR="00FB2336">
          <w:rPr>
            <w:webHidden/>
          </w:rPr>
          <w:fldChar w:fldCharType="end"/>
        </w:r>
      </w:hyperlink>
    </w:p>
    <w:p w14:paraId="1B3ACDA2" w14:textId="5A5D59ED" w:rsidR="00FB2336" w:rsidRDefault="00000000">
      <w:pPr>
        <w:pStyle w:val="TableofFigures"/>
        <w:rPr>
          <w:rFonts w:asciiTheme="minorHAnsi" w:eastAsiaTheme="minorEastAsia" w:hAnsiTheme="minorHAnsi" w:cstheme="minorBidi"/>
          <w:color w:val="auto"/>
          <w:sz w:val="22"/>
          <w:szCs w:val="22"/>
        </w:rPr>
      </w:pPr>
      <w:hyperlink w:anchor="_Toc148365184" w:history="1">
        <w:r w:rsidR="00FB2336" w:rsidRPr="008B0FEB">
          <w:rPr>
            <w:rStyle w:val="Hyperlink"/>
          </w:rPr>
          <w:t>Figure 117: KIDS—PRE-TRANSPORTATION ROUTINE Field Sample</w:t>
        </w:r>
        <w:r w:rsidR="00FB2336">
          <w:rPr>
            <w:webHidden/>
          </w:rPr>
          <w:tab/>
        </w:r>
        <w:r w:rsidR="00FB2336">
          <w:rPr>
            <w:webHidden/>
          </w:rPr>
          <w:fldChar w:fldCharType="begin"/>
        </w:r>
        <w:r w:rsidR="00FB2336">
          <w:rPr>
            <w:webHidden/>
          </w:rPr>
          <w:instrText xml:space="preserve"> PAGEREF _Toc148365184 \h </w:instrText>
        </w:r>
        <w:r w:rsidR="00FB2336">
          <w:rPr>
            <w:webHidden/>
          </w:rPr>
        </w:r>
        <w:r w:rsidR="00FB2336">
          <w:rPr>
            <w:webHidden/>
          </w:rPr>
          <w:fldChar w:fldCharType="separate"/>
        </w:r>
        <w:r w:rsidR="00FB2336">
          <w:rPr>
            <w:webHidden/>
          </w:rPr>
          <w:t>218</w:t>
        </w:r>
        <w:r w:rsidR="00FB2336">
          <w:rPr>
            <w:webHidden/>
          </w:rPr>
          <w:fldChar w:fldCharType="end"/>
        </w:r>
      </w:hyperlink>
    </w:p>
    <w:p w14:paraId="39EF72F4" w14:textId="75BEE662" w:rsidR="00FB2336" w:rsidRDefault="00000000">
      <w:pPr>
        <w:pStyle w:val="TableofFigures"/>
        <w:rPr>
          <w:rFonts w:asciiTheme="minorHAnsi" w:eastAsiaTheme="minorEastAsia" w:hAnsiTheme="minorHAnsi" w:cstheme="minorBidi"/>
          <w:color w:val="auto"/>
          <w:sz w:val="22"/>
          <w:szCs w:val="22"/>
        </w:rPr>
      </w:pPr>
      <w:hyperlink w:anchor="_Toc148365185" w:history="1">
        <w:r w:rsidR="00FB2336" w:rsidRPr="008B0FEB">
          <w:rPr>
            <w:rStyle w:val="Hyperlink"/>
          </w:rPr>
          <w:t>Figure 118: KIDS—Screen 4 of Edit a Build Sample</w:t>
        </w:r>
        <w:r w:rsidR="00FB2336">
          <w:rPr>
            <w:webHidden/>
          </w:rPr>
          <w:tab/>
        </w:r>
        <w:r w:rsidR="00FB2336">
          <w:rPr>
            <w:webHidden/>
          </w:rPr>
          <w:fldChar w:fldCharType="begin"/>
        </w:r>
        <w:r w:rsidR="00FB2336">
          <w:rPr>
            <w:webHidden/>
          </w:rPr>
          <w:instrText xml:space="preserve"> PAGEREF _Toc148365185 \h </w:instrText>
        </w:r>
        <w:r w:rsidR="00FB2336">
          <w:rPr>
            <w:webHidden/>
          </w:rPr>
        </w:r>
        <w:r w:rsidR="00FB2336">
          <w:rPr>
            <w:webHidden/>
          </w:rPr>
          <w:fldChar w:fldCharType="separate"/>
        </w:r>
        <w:r w:rsidR="00FB2336">
          <w:rPr>
            <w:webHidden/>
          </w:rPr>
          <w:t>222</w:t>
        </w:r>
        <w:r w:rsidR="00FB2336">
          <w:rPr>
            <w:webHidden/>
          </w:rPr>
          <w:fldChar w:fldCharType="end"/>
        </w:r>
      </w:hyperlink>
    </w:p>
    <w:p w14:paraId="3219CFD6" w14:textId="2314DF9D" w:rsidR="00FB2336" w:rsidRDefault="00000000">
      <w:pPr>
        <w:pStyle w:val="TableofFigures"/>
        <w:rPr>
          <w:rFonts w:asciiTheme="minorHAnsi" w:eastAsiaTheme="minorEastAsia" w:hAnsiTheme="minorHAnsi" w:cstheme="minorBidi"/>
          <w:color w:val="auto"/>
          <w:sz w:val="22"/>
          <w:szCs w:val="22"/>
        </w:rPr>
      </w:pPr>
      <w:hyperlink w:anchor="_Toc148365186" w:history="1">
        <w:r w:rsidR="00FB2336" w:rsidRPr="008B0FEB">
          <w:rPr>
            <w:rStyle w:val="Hyperlink"/>
          </w:rPr>
          <w:t>Figure 119: KIDS—Pre-install Question (Setting Up) Sample</w:t>
        </w:r>
        <w:r w:rsidR="00FB2336">
          <w:rPr>
            <w:webHidden/>
          </w:rPr>
          <w:tab/>
        </w:r>
        <w:r w:rsidR="00FB2336">
          <w:rPr>
            <w:webHidden/>
          </w:rPr>
          <w:fldChar w:fldCharType="begin"/>
        </w:r>
        <w:r w:rsidR="00FB2336">
          <w:rPr>
            <w:webHidden/>
          </w:rPr>
          <w:instrText xml:space="preserve"> PAGEREF _Toc148365186 \h </w:instrText>
        </w:r>
        <w:r w:rsidR="00FB2336">
          <w:rPr>
            <w:webHidden/>
          </w:rPr>
        </w:r>
        <w:r w:rsidR="00FB2336">
          <w:rPr>
            <w:webHidden/>
          </w:rPr>
          <w:fldChar w:fldCharType="separate"/>
        </w:r>
        <w:r w:rsidR="00FB2336">
          <w:rPr>
            <w:webHidden/>
          </w:rPr>
          <w:t>225</w:t>
        </w:r>
        <w:r w:rsidR="00FB2336">
          <w:rPr>
            <w:webHidden/>
          </w:rPr>
          <w:fldChar w:fldCharType="end"/>
        </w:r>
      </w:hyperlink>
    </w:p>
    <w:p w14:paraId="23470C60" w14:textId="5FE3A952" w:rsidR="00FB2336" w:rsidRDefault="00000000">
      <w:pPr>
        <w:pStyle w:val="TableofFigures"/>
        <w:rPr>
          <w:rFonts w:asciiTheme="minorHAnsi" w:eastAsiaTheme="minorEastAsia" w:hAnsiTheme="minorHAnsi" w:cstheme="minorBidi"/>
          <w:color w:val="auto"/>
          <w:sz w:val="22"/>
          <w:szCs w:val="22"/>
        </w:rPr>
      </w:pPr>
      <w:hyperlink w:anchor="_Toc148365187" w:history="1">
        <w:r w:rsidR="00FB2336" w:rsidRPr="008B0FEB">
          <w:rPr>
            <w:rStyle w:val="Hyperlink"/>
          </w:rPr>
          <w:t>Figure 120: KIDS—Appearance of Question during Installation</w:t>
        </w:r>
        <w:r w:rsidR="00FB2336">
          <w:rPr>
            <w:webHidden/>
          </w:rPr>
          <w:tab/>
        </w:r>
        <w:r w:rsidR="00FB2336">
          <w:rPr>
            <w:webHidden/>
          </w:rPr>
          <w:fldChar w:fldCharType="begin"/>
        </w:r>
        <w:r w:rsidR="00FB2336">
          <w:rPr>
            <w:webHidden/>
          </w:rPr>
          <w:instrText xml:space="preserve"> PAGEREF _Toc148365187 \h </w:instrText>
        </w:r>
        <w:r w:rsidR="00FB2336">
          <w:rPr>
            <w:webHidden/>
          </w:rPr>
        </w:r>
        <w:r w:rsidR="00FB2336">
          <w:rPr>
            <w:webHidden/>
          </w:rPr>
          <w:fldChar w:fldCharType="separate"/>
        </w:r>
        <w:r w:rsidR="00FB2336">
          <w:rPr>
            <w:webHidden/>
          </w:rPr>
          <w:t>225</w:t>
        </w:r>
        <w:r w:rsidR="00FB2336">
          <w:rPr>
            <w:webHidden/>
          </w:rPr>
          <w:fldChar w:fldCharType="end"/>
        </w:r>
      </w:hyperlink>
    </w:p>
    <w:p w14:paraId="77B28B39" w14:textId="16EBDB3A" w:rsidR="00FB2336" w:rsidRDefault="00000000">
      <w:pPr>
        <w:pStyle w:val="TableofFigures"/>
        <w:rPr>
          <w:rFonts w:asciiTheme="minorHAnsi" w:eastAsiaTheme="minorEastAsia" w:hAnsiTheme="minorHAnsi" w:cstheme="minorBidi"/>
          <w:color w:val="auto"/>
          <w:sz w:val="22"/>
          <w:szCs w:val="22"/>
        </w:rPr>
      </w:pPr>
      <w:hyperlink w:anchor="_Toc148365188" w:history="1">
        <w:r w:rsidR="00FB2336" w:rsidRPr="008B0FEB">
          <w:rPr>
            <w:rStyle w:val="Hyperlink"/>
          </w:rPr>
          <w:t xml:space="preserve">Figure 121: KIDS—Using Checkpoints </w:t>
        </w:r>
        <w:r w:rsidR="00FB2336" w:rsidRPr="008B0FEB">
          <w:rPr>
            <w:rStyle w:val="Hyperlink"/>
            <w:i/>
          </w:rPr>
          <w:t>with</w:t>
        </w:r>
        <w:r w:rsidR="00FB2336" w:rsidRPr="008B0FEB">
          <w:rPr>
            <w:rStyle w:val="Hyperlink"/>
          </w:rPr>
          <w:t xml:space="preserve"> Callbacks: Combined Pre- and Post-install Routine</w:t>
        </w:r>
        <w:r w:rsidR="00FB2336">
          <w:rPr>
            <w:webHidden/>
          </w:rPr>
          <w:tab/>
        </w:r>
        <w:r w:rsidR="00FB2336">
          <w:rPr>
            <w:webHidden/>
          </w:rPr>
          <w:fldChar w:fldCharType="begin"/>
        </w:r>
        <w:r w:rsidR="00FB2336">
          <w:rPr>
            <w:webHidden/>
          </w:rPr>
          <w:instrText xml:space="preserve"> PAGEREF _Toc148365188 \h </w:instrText>
        </w:r>
        <w:r w:rsidR="00FB2336">
          <w:rPr>
            <w:webHidden/>
          </w:rPr>
        </w:r>
        <w:r w:rsidR="00FB2336">
          <w:rPr>
            <w:webHidden/>
          </w:rPr>
          <w:fldChar w:fldCharType="separate"/>
        </w:r>
        <w:r w:rsidR="00FB2336">
          <w:rPr>
            <w:webHidden/>
          </w:rPr>
          <w:t>228</w:t>
        </w:r>
        <w:r w:rsidR="00FB2336">
          <w:rPr>
            <w:webHidden/>
          </w:rPr>
          <w:fldChar w:fldCharType="end"/>
        </w:r>
      </w:hyperlink>
    </w:p>
    <w:p w14:paraId="17940D6F" w14:textId="3851BB84" w:rsidR="00FB2336" w:rsidRDefault="00000000">
      <w:pPr>
        <w:pStyle w:val="TableofFigures"/>
        <w:rPr>
          <w:rFonts w:asciiTheme="minorHAnsi" w:eastAsiaTheme="minorEastAsia" w:hAnsiTheme="minorHAnsi" w:cstheme="minorBidi"/>
          <w:color w:val="auto"/>
          <w:sz w:val="22"/>
          <w:szCs w:val="22"/>
        </w:rPr>
      </w:pPr>
      <w:hyperlink w:anchor="_Toc148365189" w:history="1">
        <w:r w:rsidR="00FB2336" w:rsidRPr="008B0FEB">
          <w:rPr>
            <w:rStyle w:val="Hyperlink"/>
          </w:rPr>
          <w:t>Figure 122: KIDS—Required Builds Sample</w:t>
        </w:r>
        <w:r w:rsidR="00FB2336">
          <w:rPr>
            <w:webHidden/>
          </w:rPr>
          <w:tab/>
        </w:r>
        <w:r w:rsidR="00FB2336">
          <w:rPr>
            <w:webHidden/>
          </w:rPr>
          <w:fldChar w:fldCharType="begin"/>
        </w:r>
        <w:r w:rsidR="00FB2336">
          <w:rPr>
            <w:webHidden/>
          </w:rPr>
          <w:instrText xml:space="preserve"> PAGEREF _Toc148365189 \h </w:instrText>
        </w:r>
        <w:r w:rsidR="00FB2336">
          <w:rPr>
            <w:webHidden/>
          </w:rPr>
        </w:r>
        <w:r w:rsidR="00FB2336">
          <w:rPr>
            <w:webHidden/>
          </w:rPr>
          <w:fldChar w:fldCharType="separate"/>
        </w:r>
        <w:r w:rsidR="00FB2336">
          <w:rPr>
            <w:webHidden/>
          </w:rPr>
          <w:t>230</w:t>
        </w:r>
        <w:r w:rsidR="00FB2336">
          <w:rPr>
            <w:webHidden/>
          </w:rPr>
          <w:fldChar w:fldCharType="end"/>
        </w:r>
      </w:hyperlink>
    </w:p>
    <w:p w14:paraId="25D41B64" w14:textId="0A745DAC" w:rsidR="00FB2336" w:rsidRDefault="00000000">
      <w:pPr>
        <w:pStyle w:val="TableofFigures"/>
        <w:rPr>
          <w:rFonts w:asciiTheme="minorHAnsi" w:eastAsiaTheme="minorEastAsia" w:hAnsiTheme="minorHAnsi" w:cstheme="minorBidi"/>
          <w:color w:val="auto"/>
          <w:sz w:val="22"/>
          <w:szCs w:val="22"/>
        </w:rPr>
      </w:pPr>
      <w:hyperlink w:anchor="_Toc148365190" w:history="1">
        <w:r w:rsidR="00FB2336" w:rsidRPr="008B0FEB">
          <w:rPr>
            <w:rStyle w:val="Hyperlink"/>
          </w:rPr>
          <w:t>Figure 123: KIDS—Patch Application History Sample</w:t>
        </w:r>
        <w:r w:rsidR="00FB2336">
          <w:rPr>
            <w:webHidden/>
          </w:rPr>
          <w:tab/>
        </w:r>
        <w:r w:rsidR="00FB2336">
          <w:rPr>
            <w:webHidden/>
          </w:rPr>
          <w:fldChar w:fldCharType="begin"/>
        </w:r>
        <w:r w:rsidR="00FB2336">
          <w:rPr>
            <w:webHidden/>
          </w:rPr>
          <w:instrText xml:space="preserve"> PAGEREF _Toc148365190 \h </w:instrText>
        </w:r>
        <w:r w:rsidR="00FB2336">
          <w:rPr>
            <w:webHidden/>
          </w:rPr>
        </w:r>
        <w:r w:rsidR="00FB2336">
          <w:rPr>
            <w:webHidden/>
          </w:rPr>
          <w:fldChar w:fldCharType="separate"/>
        </w:r>
        <w:r w:rsidR="00FB2336">
          <w:rPr>
            <w:webHidden/>
          </w:rPr>
          <w:t>233</w:t>
        </w:r>
        <w:r w:rsidR="00FB2336">
          <w:rPr>
            <w:webHidden/>
          </w:rPr>
          <w:fldChar w:fldCharType="end"/>
        </w:r>
      </w:hyperlink>
    </w:p>
    <w:p w14:paraId="552B8A6B" w14:textId="56430D18" w:rsidR="00FB2336" w:rsidRDefault="00000000">
      <w:pPr>
        <w:pStyle w:val="TableofFigures"/>
        <w:rPr>
          <w:rFonts w:asciiTheme="minorHAnsi" w:eastAsiaTheme="minorEastAsia" w:hAnsiTheme="minorHAnsi" w:cstheme="minorBidi"/>
          <w:color w:val="auto"/>
          <w:sz w:val="22"/>
          <w:szCs w:val="22"/>
        </w:rPr>
      </w:pPr>
      <w:hyperlink w:anchor="_Toc148365191" w:history="1">
        <w:r w:rsidR="00FB2336" w:rsidRPr="008B0FEB">
          <w:rPr>
            <w:rStyle w:val="Hyperlink"/>
          </w:rPr>
          <w:t>Figure 124: KIDS—Errors Logged in Alpha/Beta Test (QUEUED) Option</w:t>
        </w:r>
        <w:r w:rsidR="00FB2336">
          <w:rPr>
            <w:webHidden/>
          </w:rPr>
          <w:tab/>
        </w:r>
        <w:r w:rsidR="00FB2336">
          <w:rPr>
            <w:webHidden/>
          </w:rPr>
          <w:fldChar w:fldCharType="begin"/>
        </w:r>
        <w:r w:rsidR="00FB2336">
          <w:rPr>
            <w:webHidden/>
          </w:rPr>
          <w:instrText xml:space="preserve"> PAGEREF _Toc148365191 \h </w:instrText>
        </w:r>
        <w:r w:rsidR="00FB2336">
          <w:rPr>
            <w:webHidden/>
          </w:rPr>
        </w:r>
        <w:r w:rsidR="00FB2336">
          <w:rPr>
            <w:webHidden/>
          </w:rPr>
          <w:fldChar w:fldCharType="separate"/>
        </w:r>
        <w:r w:rsidR="00FB2336">
          <w:rPr>
            <w:webHidden/>
          </w:rPr>
          <w:t>237</w:t>
        </w:r>
        <w:r w:rsidR="00FB2336">
          <w:rPr>
            <w:webHidden/>
          </w:rPr>
          <w:fldChar w:fldCharType="end"/>
        </w:r>
      </w:hyperlink>
    </w:p>
    <w:p w14:paraId="026A0277" w14:textId="79C03169" w:rsidR="00FB2336" w:rsidRDefault="00000000">
      <w:pPr>
        <w:pStyle w:val="TableofFigures"/>
        <w:rPr>
          <w:rFonts w:asciiTheme="minorHAnsi" w:eastAsiaTheme="minorEastAsia" w:hAnsiTheme="minorHAnsi" w:cstheme="minorBidi"/>
          <w:color w:val="auto"/>
          <w:sz w:val="22"/>
          <w:szCs w:val="22"/>
        </w:rPr>
      </w:pPr>
      <w:hyperlink w:anchor="_Toc148365192" w:history="1">
        <w:r w:rsidR="00FB2336" w:rsidRPr="008B0FEB">
          <w:rPr>
            <w:rStyle w:val="Hyperlink"/>
          </w:rPr>
          <w:t>Figure 125: Alpha/Beta Test Option Usage Menu Options</w:t>
        </w:r>
        <w:r w:rsidR="00FB2336">
          <w:rPr>
            <w:webHidden/>
          </w:rPr>
          <w:tab/>
        </w:r>
        <w:r w:rsidR="00FB2336">
          <w:rPr>
            <w:webHidden/>
          </w:rPr>
          <w:fldChar w:fldCharType="begin"/>
        </w:r>
        <w:r w:rsidR="00FB2336">
          <w:rPr>
            <w:webHidden/>
          </w:rPr>
          <w:instrText xml:space="preserve"> PAGEREF _Toc148365192 \h </w:instrText>
        </w:r>
        <w:r w:rsidR="00FB2336">
          <w:rPr>
            <w:webHidden/>
          </w:rPr>
        </w:r>
        <w:r w:rsidR="00FB2336">
          <w:rPr>
            <w:webHidden/>
          </w:rPr>
          <w:fldChar w:fldCharType="separate"/>
        </w:r>
        <w:r w:rsidR="00FB2336">
          <w:rPr>
            <w:webHidden/>
          </w:rPr>
          <w:t>238</w:t>
        </w:r>
        <w:r w:rsidR="00FB2336">
          <w:rPr>
            <w:webHidden/>
          </w:rPr>
          <w:fldChar w:fldCharType="end"/>
        </w:r>
      </w:hyperlink>
    </w:p>
    <w:p w14:paraId="37ED4FAB" w14:textId="4C73FAE9" w:rsidR="00FB2336" w:rsidRDefault="00000000">
      <w:pPr>
        <w:pStyle w:val="TableofFigures"/>
        <w:rPr>
          <w:rFonts w:asciiTheme="minorHAnsi" w:eastAsiaTheme="minorEastAsia" w:hAnsiTheme="minorHAnsi" w:cstheme="minorBidi"/>
          <w:color w:val="auto"/>
          <w:sz w:val="22"/>
          <w:szCs w:val="22"/>
        </w:rPr>
      </w:pPr>
      <w:hyperlink w:anchor="_Toc148365193" w:history="1">
        <w:r w:rsidR="00FB2336" w:rsidRPr="008B0FEB">
          <w:rPr>
            <w:rStyle w:val="Hyperlink"/>
          </w:rPr>
          <w:t>Figure 126: Actual Usage of Alpha/Beta Test Options Option—Sample Option Usage Report</w:t>
        </w:r>
        <w:r w:rsidR="00FB2336">
          <w:rPr>
            <w:webHidden/>
          </w:rPr>
          <w:tab/>
        </w:r>
        <w:r w:rsidR="00FB2336">
          <w:rPr>
            <w:webHidden/>
          </w:rPr>
          <w:fldChar w:fldCharType="begin"/>
        </w:r>
        <w:r w:rsidR="00FB2336">
          <w:rPr>
            <w:webHidden/>
          </w:rPr>
          <w:instrText xml:space="preserve"> PAGEREF _Toc148365193 \h </w:instrText>
        </w:r>
        <w:r w:rsidR="00FB2336">
          <w:rPr>
            <w:webHidden/>
          </w:rPr>
        </w:r>
        <w:r w:rsidR="00FB2336">
          <w:rPr>
            <w:webHidden/>
          </w:rPr>
          <w:fldChar w:fldCharType="separate"/>
        </w:r>
        <w:r w:rsidR="00FB2336">
          <w:rPr>
            <w:webHidden/>
          </w:rPr>
          <w:t>239</w:t>
        </w:r>
        <w:r w:rsidR="00FB2336">
          <w:rPr>
            <w:webHidden/>
          </w:rPr>
          <w:fldChar w:fldCharType="end"/>
        </w:r>
      </w:hyperlink>
    </w:p>
    <w:p w14:paraId="2616350E" w14:textId="06B1A69E" w:rsidR="00FB2336" w:rsidRDefault="00000000">
      <w:pPr>
        <w:pStyle w:val="TableofFigures"/>
        <w:rPr>
          <w:rFonts w:asciiTheme="minorHAnsi" w:eastAsiaTheme="minorEastAsia" w:hAnsiTheme="minorHAnsi" w:cstheme="minorBidi"/>
          <w:color w:val="auto"/>
          <w:sz w:val="22"/>
          <w:szCs w:val="22"/>
        </w:rPr>
      </w:pPr>
      <w:hyperlink w:anchor="_Toc148365194" w:history="1">
        <w:r w:rsidR="00FB2336" w:rsidRPr="008B0FEB">
          <w:rPr>
            <w:rStyle w:val="Hyperlink"/>
          </w:rPr>
          <w:t>Figure 127: Enter/Edit Kernel Site Parameters—Sample User Dialogue</w:t>
        </w:r>
        <w:r w:rsidR="00FB2336">
          <w:rPr>
            <w:webHidden/>
          </w:rPr>
          <w:tab/>
        </w:r>
        <w:r w:rsidR="00FB2336">
          <w:rPr>
            <w:webHidden/>
          </w:rPr>
          <w:fldChar w:fldCharType="begin"/>
        </w:r>
        <w:r w:rsidR="00FB2336">
          <w:rPr>
            <w:webHidden/>
          </w:rPr>
          <w:instrText xml:space="preserve"> PAGEREF _Toc148365194 \h </w:instrText>
        </w:r>
        <w:r w:rsidR="00FB2336">
          <w:rPr>
            <w:webHidden/>
          </w:rPr>
        </w:r>
        <w:r w:rsidR="00FB2336">
          <w:rPr>
            <w:webHidden/>
          </w:rPr>
          <w:fldChar w:fldCharType="separate"/>
        </w:r>
        <w:r w:rsidR="00FB2336">
          <w:rPr>
            <w:webHidden/>
          </w:rPr>
          <w:t>241</w:t>
        </w:r>
        <w:r w:rsidR="00FB2336">
          <w:rPr>
            <w:webHidden/>
          </w:rPr>
          <w:fldChar w:fldCharType="end"/>
        </w:r>
      </w:hyperlink>
    </w:p>
    <w:p w14:paraId="3CFE3413" w14:textId="1CC25592" w:rsidR="00FB2336" w:rsidRDefault="00000000">
      <w:pPr>
        <w:pStyle w:val="TableofFigures"/>
        <w:rPr>
          <w:rFonts w:asciiTheme="minorHAnsi" w:eastAsiaTheme="minorEastAsia" w:hAnsiTheme="minorHAnsi" w:cstheme="minorBidi"/>
          <w:color w:val="auto"/>
          <w:sz w:val="22"/>
          <w:szCs w:val="22"/>
        </w:rPr>
      </w:pPr>
      <w:hyperlink w:anchor="_Toc148365195" w:history="1">
        <w:r w:rsidR="00FB2336" w:rsidRPr="008B0FEB">
          <w:rPr>
            <w:rStyle w:val="Hyperlink"/>
          </w:rPr>
          <w:t>Figure 128: UPDATE^XPDID API—Example</w:t>
        </w:r>
        <w:r w:rsidR="00FB2336">
          <w:rPr>
            <w:webHidden/>
          </w:rPr>
          <w:tab/>
        </w:r>
        <w:r w:rsidR="00FB2336">
          <w:rPr>
            <w:webHidden/>
          </w:rPr>
          <w:fldChar w:fldCharType="begin"/>
        </w:r>
        <w:r w:rsidR="00FB2336">
          <w:rPr>
            <w:webHidden/>
          </w:rPr>
          <w:instrText xml:space="preserve"> PAGEREF _Toc148365195 \h </w:instrText>
        </w:r>
        <w:r w:rsidR="00FB2336">
          <w:rPr>
            <w:webHidden/>
          </w:rPr>
        </w:r>
        <w:r w:rsidR="00FB2336">
          <w:rPr>
            <w:webHidden/>
          </w:rPr>
          <w:fldChar w:fldCharType="separate"/>
        </w:r>
        <w:r w:rsidR="00FB2336">
          <w:rPr>
            <w:webHidden/>
          </w:rPr>
          <w:t>242</w:t>
        </w:r>
        <w:r w:rsidR="00FB2336">
          <w:rPr>
            <w:webHidden/>
          </w:rPr>
          <w:fldChar w:fldCharType="end"/>
        </w:r>
      </w:hyperlink>
    </w:p>
    <w:p w14:paraId="7F209C82" w14:textId="76FA069D" w:rsidR="00FB2336" w:rsidRDefault="00000000">
      <w:pPr>
        <w:pStyle w:val="TableofFigures"/>
        <w:rPr>
          <w:rFonts w:asciiTheme="minorHAnsi" w:eastAsiaTheme="minorEastAsia" w:hAnsiTheme="minorHAnsi" w:cstheme="minorBidi"/>
          <w:color w:val="auto"/>
          <w:sz w:val="22"/>
          <w:szCs w:val="22"/>
        </w:rPr>
      </w:pPr>
      <w:hyperlink w:anchor="_Toc148365196" w:history="1">
        <w:r w:rsidR="00FB2336" w:rsidRPr="008B0FEB">
          <w:rPr>
            <w:rStyle w:val="Hyperlink"/>
          </w:rPr>
          <w:t>Figure 129: $$INSTALDT^XPDUTL API—Example</w:t>
        </w:r>
        <w:r w:rsidR="00FB2336">
          <w:rPr>
            <w:webHidden/>
          </w:rPr>
          <w:tab/>
        </w:r>
        <w:r w:rsidR="00FB2336">
          <w:rPr>
            <w:webHidden/>
          </w:rPr>
          <w:fldChar w:fldCharType="begin"/>
        </w:r>
        <w:r w:rsidR="00FB2336">
          <w:rPr>
            <w:webHidden/>
          </w:rPr>
          <w:instrText xml:space="preserve"> PAGEREF _Toc148365196 \h </w:instrText>
        </w:r>
        <w:r w:rsidR="00FB2336">
          <w:rPr>
            <w:webHidden/>
          </w:rPr>
        </w:r>
        <w:r w:rsidR="00FB2336">
          <w:rPr>
            <w:webHidden/>
          </w:rPr>
          <w:fldChar w:fldCharType="separate"/>
        </w:r>
        <w:r w:rsidR="00FB2336">
          <w:rPr>
            <w:webHidden/>
          </w:rPr>
          <w:t>247</w:t>
        </w:r>
        <w:r w:rsidR="00FB2336">
          <w:rPr>
            <w:webHidden/>
          </w:rPr>
          <w:fldChar w:fldCharType="end"/>
        </w:r>
      </w:hyperlink>
    </w:p>
    <w:p w14:paraId="21211EBD" w14:textId="467CBB02" w:rsidR="00FB2336" w:rsidRDefault="00000000">
      <w:pPr>
        <w:pStyle w:val="TableofFigures"/>
        <w:rPr>
          <w:rFonts w:asciiTheme="minorHAnsi" w:eastAsiaTheme="minorEastAsia" w:hAnsiTheme="minorHAnsi" w:cstheme="minorBidi"/>
          <w:color w:val="auto"/>
          <w:sz w:val="22"/>
          <w:szCs w:val="22"/>
        </w:rPr>
      </w:pPr>
      <w:hyperlink w:anchor="_Toc148365197" w:history="1">
        <w:r w:rsidR="00FB2336" w:rsidRPr="008B0FEB">
          <w:rPr>
            <w:rStyle w:val="Hyperlink"/>
          </w:rPr>
          <w:t>Figure 130: $$LAST^XPDUTL API—Example 1</w:t>
        </w:r>
        <w:r w:rsidR="00FB2336">
          <w:rPr>
            <w:webHidden/>
          </w:rPr>
          <w:tab/>
        </w:r>
        <w:r w:rsidR="00FB2336">
          <w:rPr>
            <w:webHidden/>
          </w:rPr>
          <w:fldChar w:fldCharType="begin"/>
        </w:r>
        <w:r w:rsidR="00FB2336">
          <w:rPr>
            <w:webHidden/>
          </w:rPr>
          <w:instrText xml:space="preserve"> PAGEREF _Toc148365197 \h </w:instrText>
        </w:r>
        <w:r w:rsidR="00FB2336">
          <w:rPr>
            <w:webHidden/>
          </w:rPr>
        </w:r>
        <w:r w:rsidR="00FB2336">
          <w:rPr>
            <w:webHidden/>
          </w:rPr>
          <w:fldChar w:fldCharType="separate"/>
        </w:r>
        <w:r w:rsidR="00FB2336">
          <w:rPr>
            <w:webHidden/>
          </w:rPr>
          <w:t>248</w:t>
        </w:r>
        <w:r w:rsidR="00FB2336">
          <w:rPr>
            <w:webHidden/>
          </w:rPr>
          <w:fldChar w:fldCharType="end"/>
        </w:r>
      </w:hyperlink>
    </w:p>
    <w:p w14:paraId="0EA507B6" w14:textId="182BDDA6" w:rsidR="00FB2336" w:rsidRDefault="00000000">
      <w:pPr>
        <w:pStyle w:val="TableofFigures"/>
        <w:rPr>
          <w:rFonts w:asciiTheme="minorHAnsi" w:eastAsiaTheme="minorEastAsia" w:hAnsiTheme="minorHAnsi" w:cstheme="minorBidi"/>
          <w:color w:val="auto"/>
          <w:sz w:val="22"/>
          <w:szCs w:val="22"/>
        </w:rPr>
      </w:pPr>
      <w:hyperlink w:anchor="_Toc148365198" w:history="1">
        <w:r w:rsidR="00FB2336" w:rsidRPr="008B0FEB">
          <w:rPr>
            <w:rStyle w:val="Hyperlink"/>
          </w:rPr>
          <w:t>Figure 131: $$LAST^XPDUTL API—Example 2</w:t>
        </w:r>
        <w:r w:rsidR="00FB2336">
          <w:rPr>
            <w:webHidden/>
          </w:rPr>
          <w:tab/>
        </w:r>
        <w:r w:rsidR="00FB2336">
          <w:rPr>
            <w:webHidden/>
          </w:rPr>
          <w:fldChar w:fldCharType="begin"/>
        </w:r>
        <w:r w:rsidR="00FB2336">
          <w:rPr>
            <w:webHidden/>
          </w:rPr>
          <w:instrText xml:space="preserve"> PAGEREF _Toc148365198 \h </w:instrText>
        </w:r>
        <w:r w:rsidR="00FB2336">
          <w:rPr>
            <w:webHidden/>
          </w:rPr>
        </w:r>
        <w:r w:rsidR="00FB2336">
          <w:rPr>
            <w:webHidden/>
          </w:rPr>
          <w:fldChar w:fldCharType="separate"/>
        </w:r>
        <w:r w:rsidR="00FB2336">
          <w:rPr>
            <w:webHidden/>
          </w:rPr>
          <w:t>248</w:t>
        </w:r>
        <w:r w:rsidR="00FB2336">
          <w:rPr>
            <w:webHidden/>
          </w:rPr>
          <w:fldChar w:fldCharType="end"/>
        </w:r>
      </w:hyperlink>
    </w:p>
    <w:p w14:paraId="6C259CCB" w14:textId="72AF197A" w:rsidR="00FB2336" w:rsidRDefault="00000000">
      <w:pPr>
        <w:pStyle w:val="TableofFigures"/>
        <w:rPr>
          <w:rFonts w:asciiTheme="minorHAnsi" w:eastAsiaTheme="minorEastAsia" w:hAnsiTheme="minorHAnsi" w:cstheme="minorBidi"/>
          <w:color w:val="auto"/>
          <w:sz w:val="22"/>
          <w:szCs w:val="22"/>
        </w:rPr>
      </w:pPr>
      <w:hyperlink w:anchor="_Toc148365199" w:history="1">
        <w:r w:rsidR="00FB2336" w:rsidRPr="008B0FEB">
          <w:rPr>
            <w:rStyle w:val="Hyperlink"/>
          </w:rPr>
          <w:t>Figure 132: $$LAST^XPDUTL API—Example 3</w:t>
        </w:r>
        <w:r w:rsidR="00FB2336">
          <w:rPr>
            <w:webHidden/>
          </w:rPr>
          <w:tab/>
        </w:r>
        <w:r w:rsidR="00FB2336">
          <w:rPr>
            <w:webHidden/>
          </w:rPr>
          <w:fldChar w:fldCharType="begin"/>
        </w:r>
        <w:r w:rsidR="00FB2336">
          <w:rPr>
            <w:webHidden/>
          </w:rPr>
          <w:instrText xml:space="preserve"> PAGEREF _Toc148365199 \h </w:instrText>
        </w:r>
        <w:r w:rsidR="00FB2336">
          <w:rPr>
            <w:webHidden/>
          </w:rPr>
        </w:r>
        <w:r w:rsidR="00FB2336">
          <w:rPr>
            <w:webHidden/>
          </w:rPr>
          <w:fldChar w:fldCharType="separate"/>
        </w:r>
        <w:r w:rsidR="00FB2336">
          <w:rPr>
            <w:webHidden/>
          </w:rPr>
          <w:t>249</w:t>
        </w:r>
        <w:r w:rsidR="00FB2336">
          <w:rPr>
            <w:webHidden/>
          </w:rPr>
          <w:fldChar w:fldCharType="end"/>
        </w:r>
      </w:hyperlink>
    </w:p>
    <w:p w14:paraId="79FD031D" w14:textId="2A512DD6" w:rsidR="00FB2336" w:rsidRDefault="00000000">
      <w:pPr>
        <w:pStyle w:val="TableofFigures"/>
        <w:rPr>
          <w:rFonts w:asciiTheme="minorHAnsi" w:eastAsiaTheme="minorEastAsia" w:hAnsiTheme="minorHAnsi" w:cstheme="minorBidi"/>
          <w:color w:val="auto"/>
          <w:sz w:val="22"/>
          <w:szCs w:val="22"/>
        </w:rPr>
      </w:pPr>
      <w:hyperlink w:anchor="_Toc148365200" w:history="1">
        <w:r w:rsidR="00FB2336" w:rsidRPr="008B0FEB">
          <w:rPr>
            <w:rStyle w:val="Hyperlink"/>
          </w:rPr>
          <w:t>Figure 133: $$OPTDE^XPDUTL API—Example</w:t>
        </w:r>
        <w:r w:rsidR="00FB2336">
          <w:rPr>
            <w:webHidden/>
          </w:rPr>
          <w:tab/>
        </w:r>
        <w:r w:rsidR="00FB2336">
          <w:rPr>
            <w:webHidden/>
          </w:rPr>
          <w:fldChar w:fldCharType="begin"/>
        </w:r>
        <w:r w:rsidR="00FB2336">
          <w:rPr>
            <w:webHidden/>
          </w:rPr>
          <w:instrText xml:space="preserve"> PAGEREF _Toc148365200 \h </w:instrText>
        </w:r>
        <w:r w:rsidR="00FB2336">
          <w:rPr>
            <w:webHidden/>
          </w:rPr>
        </w:r>
        <w:r w:rsidR="00FB2336">
          <w:rPr>
            <w:webHidden/>
          </w:rPr>
          <w:fldChar w:fldCharType="separate"/>
        </w:r>
        <w:r w:rsidR="00FB2336">
          <w:rPr>
            <w:webHidden/>
          </w:rPr>
          <w:t>251</w:t>
        </w:r>
        <w:r w:rsidR="00FB2336">
          <w:rPr>
            <w:webHidden/>
          </w:rPr>
          <w:fldChar w:fldCharType="end"/>
        </w:r>
      </w:hyperlink>
    </w:p>
    <w:p w14:paraId="7A6D7AF9" w14:textId="23E1C1A5" w:rsidR="00FB2336" w:rsidRDefault="00000000">
      <w:pPr>
        <w:pStyle w:val="TableofFigures"/>
        <w:rPr>
          <w:rFonts w:asciiTheme="minorHAnsi" w:eastAsiaTheme="minorEastAsia" w:hAnsiTheme="minorHAnsi" w:cstheme="minorBidi"/>
          <w:color w:val="auto"/>
          <w:sz w:val="22"/>
          <w:szCs w:val="22"/>
        </w:rPr>
      </w:pPr>
      <w:hyperlink w:anchor="_Toc148365201" w:history="1">
        <w:r w:rsidR="00FB2336" w:rsidRPr="008B0FEB">
          <w:rPr>
            <w:rStyle w:val="Hyperlink"/>
          </w:rPr>
          <w:t>Figure 134: $$PATCH^XPDUTL API—Example</w:t>
        </w:r>
        <w:r w:rsidR="00FB2336">
          <w:rPr>
            <w:webHidden/>
          </w:rPr>
          <w:tab/>
        </w:r>
        <w:r w:rsidR="00FB2336">
          <w:rPr>
            <w:webHidden/>
          </w:rPr>
          <w:fldChar w:fldCharType="begin"/>
        </w:r>
        <w:r w:rsidR="00FB2336">
          <w:rPr>
            <w:webHidden/>
          </w:rPr>
          <w:instrText xml:space="preserve"> PAGEREF _Toc148365201 \h </w:instrText>
        </w:r>
        <w:r w:rsidR="00FB2336">
          <w:rPr>
            <w:webHidden/>
          </w:rPr>
        </w:r>
        <w:r w:rsidR="00FB2336">
          <w:rPr>
            <w:webHidden/>
          </w:rPr>
          <w:fldChar w:fldCharType="separate"/>
        </w:r>
        <w:r w:rsidR="00FB2336">
          <w:rPr>
            <w:webHidden/>
          </w:rPr>
          <w:t>253</w:t>
        </w:r>
        <w:r w:rsidR="00FB2336">
          <w:rPr>
            <w:webHidden/>
          </w:rPr>
          <w:fldChar w:fldCharType="end"/>
        </w:r>
      </w:hyperlink>
    </w:p>
    <w:p w14:paraId="5513A402" w14:textId="65F2AABF" w:rsidR="00FB2336" w:rsidRDefault="00000000">
      <w:pPr>
        <w:pStyle w:val="TableofFigures"/>
        <w:rPr>
          <w:rFonts w:asciiTheme="minorHAnsi" w:eastAsiaTheme="minorEastAsia" w:hAnsiTheme="minorHAnsi" w:cstheme="minorBidi"/>
          <w:color w:val="auto"/>
          <w:sz w:val="22"/>
          <w:szCs w:val="22"/>
        </w:rPr>
      </w:pPr>
      <w:hyperlink w:anchor="_Toc148365202" w:history="1">
        <w:r w:rsidR="00FB2336" w:rsidRPr="008B0FEB">
          <w:rPr>
            <w:rStyle w:val="Hyperlink"/>
          </w:rPr>
          <w:t>Figure 135: Menu Manager—Edit options [XUEDITOPT]</w:t>
        </w:r>
        <w:r w:rsidR="00FB2336">
          <w:rPr>
            <w:webHidden/>
          </w:rPr>
          <w:tab/>
        </w:r>
        <w:r w:rsidR="00FB2336">
          <w:rPr>
            <w:webHidden/>
          </w:rPr>
          <w:fldChar w:fldCharType="begin"/>
        </w:r>
        <w:r w:rsidR="00FB2336">
          <w:rPr>
            <w:webHidden/>
          </w:rPr>
          <w:instrText xml:space="preserve"> PAGEREF _Toc148365202 \h </w:instrText>
        </w:r>
        <w:r w:rsidR="00FB2336">
          <w:rPr>
            <w:webHidden/>
          </w:rPr>
        </w:r>
        <w:r w:rsidR="00FB2336">
          <w:rPr>
            <w:webHidden/>
          </w:rPr>
          <w:fldChar w:fldCharType="separate"/>
        </w:r>
        <w:r w:rsidR="00FB2336">
          <w:rPr>
            <w:webHidden/>
          </w:rPr>
          <w:t>258</w:t>
        </w:r>
        <w:r w:rsidR="00FB2336">
          <w:rPr>
            <w:webHidden/>
          </w:rPr>
          <w:fldChar w:fldCharType="end"/>
        </w:r>
      </w:hyperlink>
    </w:p>
    <w:p w14:paraId="6D87BCD0" w14:textId="02B8F6AC" w:rsidR="00FB2336" w:rsidRDefault="00000000">
      <w:pPr>
        <w:pStyle w:val="TableofFigures"/>
        <w:rPr>
          <w:rFonts w:asciiTheme="minorHAnsi" w:eastAsiaTheme="minorEastAsia" w:hAnsiTheme="minorHAnsi" w:cstheme="minorBidi"/>
          <w:color w:val="auto"/>
          <w:sz w:val="22"/>
          <w:szCs w:val="22"/>
        </w:rPr>
      </w:pPr>
      <w:hyperlink w:anchor="_Toc148365203" w:history="1">
        <w:r w:rsidR="00FB2336" w:rsidRPr="008B0FEB">
          <w:rPr>
            <w:rStyle w:val="Hyperlink"/>
          </w:rPr>
          <w:t>Figure 136: OP^XQCHK API—Example 1</w:t>
        </w:r>
        <w:r w:rsidR="00FB2336">
          <w:rPr>
            <w:webHidden/>
          </w:rPr>
          <w:tab/>
        </w:r>
        <w:r w:rsidR="00FB2336">
          <w:rPr>
            <w:webHidden/>
          </w:rPr>
          <w:fldChar w:fldCharType="begin"/>
        </w:r>
        <w:r w:rsidR="00FB2336">
          <w:rPr>
            <w:webHidden/>
          </w:rPr>
          <w:instrText xml:space="preserve"> PAGEREF _Toc148365203 \h </w:instrText>
        </w:r>
        <w:r w:rsidR="00FB2336">
          <w:rPr>
            <w:webHidden/>
          </w:rPr>
        </w:r>
        <w:r w:rsidR="00FB2336">
          <w:rPr>
            <w:webHidden/>
          </w:rPr>
          <w:fldChar w:fldCharType="separate"/>
        </w:r>
        <w:r w:rsidR="00FB2336">
          <w:rPr>
            <w:webHidden/>
          </w:rPr>
          <w:t>274</w:t>
        </w:r>
        <w:r w:rsidR="00FB2336">
          <w:rPr>
            <w:webHidden/>
          </w:rPr>
          <w:fldChar w:fldCharType="end"/>
        </w:r>
      </w:hyperlink>
    </w:p>
    <w:p w14:paraId="0B635A79" w14:textId="27FB6136" w:rsidR="00FB2336" w:rsidRDefault="00000000">
      <w:pPr>
        <w:pStyle w:val="TableofFigures"/>
        <w:rPr>
          <w:rFonts w:asciiTheme="minorHAnsi" w:eastAsiaTheme="minorEastAsia" w:hAnsiTheme="minorHAnsi" w:cstheme="minorBidi"/>
          <w:color w:val="auto"/>
          <w:sz w:val="22"/>
          <w:szCs w:val="22"/>
        </w:rPr>
      </w:pPr>
      <w:hyperlink w:anchor="_Toc148365204" w:history="1">
        <w:r w:rsidR="00FB2336" w:rsidRPr="008B0FEB">
          <w:rPr>
            <w:rStyle w:val="Hyperlink"/>
          </w:rPr>
          <w:t>Figure 137: OP^XQCHK API—Example 2</w:t>
        </w:r>
        <w:r w:rsidR="00FB2336">
          <w:rPr>
            <w:webHidden/>
          </w:rPr>
          <w:tab/>
        </w:r>
        <w:r w:rsidR="00FB2336">
          <w:rPr>
            <w:webHidden/>
          </w:rPr>
          <w:fldChar w:fldCharType="begin"/>
        </w:r>
        <w:r w:rsidR="00FB2336">
          <w:rPr>
            <w:webHidden/>
          </w:rPr>
          <w:instrText xml:space="preserve"> PAGEREF _Toc148365204 \h </w:instrText>
        </w:r>
        <w:r w:rsidR="00FB2336">
          <w:rPr>
            <w:webHidden/>
          </w:rPr>
        </w:r>
        <w:r w:rsidR="00FB2336">
          <w:rPr>
            <w:webHidden/>
          </w:rPr>
          <w:fldChar w:fldCharType="separate"/>
        </w:r>
        <w:r w:rsidR="00FB2336">
          <w:rPr>
            <w:webHidden/>
          </w:rPr>
          <w:t>275</w:t>
        </w:r>
        <w:r w:rsidR="00FB2336">
          <w:rPr>
            <w:webHidden/>
          </w:rPr>
          <w:fldChar w:fldCharType="end"/>
        </w:r>
      </w:hyperlink>
    </w:p>
    <w:p w14:paraId="7D927E70" w14:textId="6EC80051" w:rsidR="00FB2336" w:rsidRDefault="00000000">
      <w:pPr>
        <w:pStyle w:val="TableofFigures"/>
        <w:rPr>
          <w:rFonts w:asciiTheme="minorHAnsi" w:eastAsiaTheme="minorEastAsia" w:hAnsiTheme="minorHAnsi" w:cstheme="minorBidi"/>
          <w:color w:val="auto"/>
          <w:sz w:val="22"/>
          <w:szCs w:val="22"/>
        </w:rPr>
      </w:pPr>
      <w:hyperlink w:anchor="_Toc148365205" w:history="1">
        <w:r w:rsidR="00FB2336" w:rsidRPr="008B0FEB">
          <w:rPr>
            <w:rStyle w:val="Hyperlink"/>
          </w:rPr>
          <w:t>Figure 138: OP^XQCHK API—Example 3</w:t>
        </w:r>
        <w:r w:rsidR="00FB2336">
          <w:rPr>
            <w:webHidden/>
          </w:rPr>
          <w:tab/>
        </w:r>
        <w:r w:rsidR="00FB2336">
          <w:rPr>
            <w:webHidden/>
          </w:rPr>
          <w:fldChar w:fldCharType="begin"/>
        </w:r>
        <w:r w:rsidR="00FB2336">
          <w:rPr>
            <w:webHidden/>
          </w:rPr>
          <w:instrText xml:space="preserve"> PAGEREF _Toc148365205 \h </w:instrText>
        </w:r>
        <w:r w:rsidR="00FB2336">
          <w:rPr>
            <w:webHidden/>
          </w:rPr>
        </w:r>
        <w:r w:rsidR="00FB2336">
          <w:rPr>
            <w:webHidden/>
          </w:rPr>
          <w:fldChar w:fldCharType="separate"/>
        </w:r>
        <w:r w:rsidR="00FB2336">
          <w:rPr>
            <w:webHidden/>
          </w:rPr>
          <w:t>275</w:t>
        </w:r>
        <w:r w:rsidR="00FB2336">
          <w:rPr>
            <w:webHidden/>
          </w:rPr>
          <w:fldChar w:fldCharType="end"/>
        </w:r>
      </w:hyperlink>
    </w:p>
    <w:p w14:paraId="78098E83" w14:textId="4AD3085E" w:rsidR="00FB2336" w:rsidRDefault="00000000">
      <w:pPr>
        <w:pStyle w:val="TableofFigures"/>
        <w:rPr>
          <w:rFonts w:asciiTheme="minorHAnsi" w:eastAsiaTheme="minorEastAsia" w:hAnsiTheme="minorHAnsi" w:cstheme="minorBidi"/>
          <w:color w:val="auto"/>
          <w:sz w:val="22"/>
          <w:szCs w:val="22"/>
        </w:rPr>
      </w:pPr>
      <w:hyperlink w:anchor="_Toc148365206" w:history="1">
        <w:r w:rsidR="00FB2336" w:rsidRPr="008B0FEB">
          <w:rPr>
            <w:rStyle w:val="Hyperlink"/>
          </w:rPr>
          <w:t>Figure 139: OP^XQCHK API—Example 4</w:t>
        </w:r>
        <w:r w:rsidR="00FB2336">
          <w:rPr>
            <w:webHidden/>
          </w:rPr>
          <w:tab/>
        </w:r>
        <w:r w:rsidR="00FB2336">
          <w:rPr>
            <w:webHidden/>
          </w:rPr>
          <w:fldChar w:fldCharType="begin"/>
        </w:r>
        <w:r w:rsidR="00FB2336">
          <w:rPr>
            <w:webHidden/>
          </w:rPr>
          <w:instrText xml:space="preserve"> PAGEREF _Toc148365206 \h </w:instrText>
        </w:r>
        <w:r w:rsidR="00FB2336">
          <w:rPr>
            <w:webHidden/>
          </w:rPr>
        </w:r>
        <w:r w:rsidR="00FB2336">
          <w:rPr>
            <w:webHidden/>
          </w:rPr>
          <w:fldChar w:fldCharType="separate"/>
        </w:r>
        <w:r w:rsidR="00FB2336">
          <w:rPr>
            <w:webHidden/>
          </w:rPr>
          <w:t>275</w:t>
        </w:r>
        <w:r w:rsidR="00FB2336">
          <w:rPr>
            <w:webHidden/>
          </w:rPr>
          <w:fldChar w:fldCharType="end"/>
        </w:r>
      </w:hyperlink>
    </w:p>
    <w:p w14:paraId="21AD334C" w14:textId="6C0CB14D" w:rsidR="00FB2336" w:rsidRDefault="00000000">
      <w:pPr>
        <w:pStyle w:val="TableofFigures"/>
        <w:rPr>
          <w:rFonts w:asciiTheme="minorHAnsi" w:eastAsiaTheme="minorEastAsia" w:hAnsiTheme="minorHAnsi" w:cstheme="minorBidi"/>
          <w:color w:val="auto"/>
          <w:sz w:val="22"/>
          <w:szCs w:val="22"/>
        </w:rPr>
      </w:pPr>
      <w:hyperlink w:anchor="_Toc148365207" w:history="1">
        <w:r w:rsidR="00FB2336" w:rsidRPr="008B0FEB">
          <w:rPr>
            <w:rStyle w:val="Hyperlink"/>
          </w:rPr>
          <w:t>Figure 140: CLEANUP^XULMU API—Example 1</w:t>
        </w:r>
        <w:r w:rsidR="00FB2336">
          <w:rPr>
            <w:webHidden/>
          </w:rPr>
          <w:tab/>
        </w:r>
        <w:r w:rsidR="00FB2336">
          <w:rPr>
            <w:webHidden/>
          </w:rPr>
          <w:fldChar w:fldCharType="begin"/>
        </w:r>
        <w:r w:rsidR="00FB2336">
          <w:rPr>
            <w:webHidden/>
          </w:rPr>
          <w:instrText xml:space="preserve"> PAGEREF _Toc148365207 \h </w:instrText>
        </w:r>
        <w:r w:rsidR="00FB2336">
          <w:rPr>
            <w:webHidden/>
          </w:rPr>
        </w:r>
        <w:r w:rsidR="00FB2336">
          <w:rPr>
            <w:webHidden/>
          </w:rPr>
          <w:fldChar w:fldCharType="separate"/>
        </w:r>
        <w:r w:rsidR="00FB2336">
          <w:rPr>
            <w:webHidden/>
          </w:rPr>
          <w:t>276</w:t>
        </w:r>
        <w:r w:rsidR="00FB2336">
          <w:rPr>
            <w:webHidden/>
          </w:rPr>
          <w:fldChar w:fldCharType="end"/>
        </w:r>
      </w:hyperlink>
    </w:p>
    <w:p w14:paraId="0C95C042" w14:textId="37D2F9D4" w:rsidR="00FB2336" w:rsidRDefault="00000000">
      <w:pPr>
        <w:pStyle w:val="TableofFigures"/>
        <w:rPr>
          <w:rFonts w:asciiTheme="minorHAnsi" w:eastAsiaTheme="minorEastAsia" w:hAnsiTheme="minorHAnsi" w:cstheme="minorBidi"/>
          <w:color w:val="auto"/>
          <w:sz w:val="22"/>
          <w:szCs w:val="22"/>
        </w:rPr>
      </w:pPr>
      <w:hyperlink w:anchor="_Toc148365208" w:history="1">
        <w:r w:rsidR="00FB2336" w:rsidRPr="008B0FEB">
          <w:rPr>
            <w:rStyle w:val="Hyperlink"/>
          </w:rPr>
          <w:t>Figure 141: CLEANUP^XULMU API—Example 2</w:t>
        </w:r>
        <w:r w:rsidR="00FB2336">
          <w:rPr>
            <w:webHidden/>
          </w:rPr>
          <w:tab/>
        </w:r>
        <w:r w:rsidR="00FB2336">
          <w:rPr>
            <w:webHidden/>
          </w:rPr>
          <w:fldChar w:fldCharType="begin"/>
        </w:r>
        <w:r w:rsidR="00FB2336">
          <w:rPr>
            <w:webHidden/>
          </w:rPr>
          <w:instrText xml:space="preserve"> PAGEREF _Toc148365208 \h </w:instrText>
        </w:r>
        <w:r w:rsidR="00FB2336">
          <w:rPr>
            <w:webHidden/>
          </w:rPr>
        </w:r>
        <w:r w:rsidR="00FB2336">
          <w:rPr>
            <w:webHidden/>
          </w:rPr>
          <w:fldChar w:fldCharType="separate"/>
        </w:r>
        <w:r w:rsidR="00FB2336">
          <w:rPr>
            <w:webHidden/>
          </w:rPr>
          <w:t>277</w:t>
        </w:r>
        <w:r w:rsidR="00FB2336">
          <w:rPr>
            <w:webHidden/>
          </w:rPr>
          <w:fldChar w:fldCharType="end"/>
        </w:r>
      </w:hyperlink>
    </w:p>
    <w:p w14:paraId="67FD48B0" w14:textId="226CDE88" w:rsidR="00FB2336" w:rsidRDefault="00000000">
      <w:pPr>
        <w:pStyle w:val="TableofFigures"/>
        <w:rPr>
          <w:rFonts w:asciiTheme="minorHAnsi" w:eastAsiaTheme="minorEastAsia" w:hAnsiTheme="minorHAnsi" w:cstheme="minorBidi"/>
          <w:color w:val="auto"/>
          <w:sz w:val="22"/>
          <w:szCs w:val="22"/>
        </w:rPr>
      </w:pPr>
      <w:hyperlink w:anchor="_Toc148365209" w:history="1">
        <w:r w:rsidR="00FB2336" w:rsidRPr="008B0FEB">
          <w:rPr>
            <w:rStyle w:val="Hyperlink"/>
          </w:rPr>
          <w:t>Figure 142: SETCLEAN^XULMU API—Example</w:t>
        </w:r>
        <w:r w:rsidR="00FB2336">
          <w:rPr>
            <w:webHidden/>
          </w:rPr>
          <w:tab/>
        </w:r>
        <w:r w:rsidR="00FB2336">
          <w:rPr>
            <w:webHidden/>
          </w:rPr>
          <w:fldChar w:fldCharType="begin"/>
        </w:r>
        <w:r w:rsidR="00FB2336">
          <w:rPr>
            <w:webHidden/>
          </w:rPr>
          <w:instrText xml:space="preserve"> PAGEREF _Toc148365209 \h </w:instrText>
        </w:r>
        <w:r w:rsidR="00FB2336">
          <w:rPr>
            <w:webHidden/>
          </w:rPr>
        </w:r>
        <w:r w:rsidR="00FB2336">
          <w:rPr>
            <w:webHidden/>
          </w:rPr>
          <w:fldChar w:fldCharType="separate"/>
        </w:r>
        <w:r w:rsidR="00FB2336">
          <w:rPr>
            <w:webHidden/>
          </w:rPr>
          <w:t>278</w:t>
        </w:r>
        <w:r w:rsidR="00FB2336">
          <w:rPr>
            <w:webHidden/>
          </w:rPr>
          <w:fldChar w:fldCharType="end"/>
        </w:r>
      </w:hyperlink>
    </w:p>
    <w:p w14:paraId="7ADA8849" w14:textId="0386C9C7" w:rsidR="00FB2336" w:rsidRDefault="00000000">
      <w:pPr>
        <w:pStyle w:val="TableofFigures"/>
        <w:rPr>
          <w:rFonts w:asciiTheme="minorHAnsi" w:eastAsiaTheme="minorEastAsia" w:hAnsiTheme="minorHAnsi" w:cstheme="minorBidi"/>
          <w:color w:val="auto"/>
          <w:sz w:val="22"/>
          <w:szCs w:val="22"/>
        </w:rPr>
      </w:pPr>
      <w:hyperlink w:anchor="_Toc148365210" w:history="1">
        <w:r w:rsidR="00FB2336" w:rsidRPr="008B0FEB">
          <w:rPr>
            <w:rStyle w:val="Hyperlink"/>
          </w:rPr>
          <w:t>Figure 143: SETCLEAN^XULMU API—Sample Stack</w:t>
        </w:r>
        <w:r w:rsidR="00FB2336">
          <w:rPr>
            <w:webHidden/>
          </w:rPr>
          <w:tab/>
        </w:r>
        <w:r w:rsidR="00FB2336">
          <w:rPr>
            <w:webHidden/>
          </w:rPr>
          <w:fldChar w:fldCharType="begin"/>
        </w:r>
        <w:r w:rsidR="00FB2336">
          <w:rPr>
            <w:webHidden/>
          </w:rPr>
          <w:instrText xml:space="preserve"> PAGEREF _Toc148365210 \h </w:instrText>
        </w:r>
        <w:r w:rsidR="00FB2336">
          <w:rPr>
            <w:webHidden/>
          </w:rPr>
        </w:r>
        <w:r w:rsidR="00FB2336">
          <w:rPr>
            <w:webHidden/>
          </w:rPr>
          <w:fldChar w:fldCharType="separate"/>
        </w:r>
        <w:r w:rsidR="00FB2336">
          <w:rPr>
            <w:webHidden/>
          </w:rPr>
          <w:t>278</w:t>
        </w:r>
        <w:r w:rsidR="00FB2336">
          <w:rPr>
            <w:webHidden/>
          </w:rPr>
          <w:fldChar w:fldCharType="end"/>
        </w:r>
      </w:hyperlink>
    </w:p>
    <w:p w14:paraId="2CAB5E7E" w14:textId="00926496" w:rsidR="00FB2336" w:rsidRDefault="00000000">
      <w:pPr>
        <w:pStyle w:val="TableofFigures"/>
        <w:rPr>
          <w:rFonts w:asciiTheme="minorHAnsi" w:eastAsiaTheme="minorEastAsia" w:hAnsiTheme="minorHAnsi" w:cstheme="minorBidi"/>
          <w:color w:val="auto"/>
          <w:sz w:val="22"/>
          <w:szCs w:val="22"/>
        </w:rPr>
      </w:pPr>
      <w:hyperlink w:anchor="_Toc148365211" w:history="1">
        <w:r w:rsidR="00FB2336" w:rsidRPr="008B0FEB">
          <w:rPr>
            <w:rStyle w:val="Hyperlink"/>
          </w:rPr>
          <w:t>Figure 144: UNCLEAN^XULMU API—Example 1</w:t>
        </w:r>
        <w:r w:rsidR="00FB2336">
          <w:rPr>
            <w:webHidden/>
          </w:rPr>
          <w:tab/>
        </w:r>
        <w:r w:rsidR="00FB2336">
          <w:rPr>
            <w:webHidden/>
          </w:rPr>
          <w:fldChar w:fldCharType="begin"/>
        </w:r>
        <w:r w:rsidR="00FB2336">
          <w:rPr>
            <w:webHidden/>
          </w:rPr>
          <w:instrText xml:space="preserve"> PAGEREF _Toc148365211 \h </w:instrText>
        </w:r>
        <w:r w:rsidR="00FB2336">
          <w:rPr>
            <w:webHidden/>
          </w:rPr>
        </w:r>
        <w:r w:rsidR="00FB2336">
          <w:rPr>
            <w:webHidden/>
          </w:rPr>
          <w:fldChar w:fldCharType="separate"/>
        </w:r>
        <w:r w:rsidR="00FB2336">
          <w:rPr>
            <w:webHidden/>
          </w:rPr>
          <w:t>279</w:t>
        </w:r>
        <w:r w:rsidR="00FB2336">
          <w:rPr>
            <w:webHidden/>
          </w:rPr>
          <w:fldChar w:fldCharType="end"/>
        </w:r>
      </w:hyperlink>
    </w:p>
    <w:p w14:paraId="4554D8EC" w14:textId="0E86D934" w:rsidR="00FB2336" w:rsidRDefault="00000000">
      <w:pPr>
        <w:pStyle w:val="TableofFigures"/>
        <w:rPr>
          <w:rFonts w:asciiTheme="minorHAnsi" w:eastAsiaTheme="minorEastAsia" w:hAnsiTheme="minorHAnsi" w:cstheme="minorBidi"/>
          <w:color w:val="auto"/>
          <w:sz w:val="22"/>
          <w:szCs w:val="22"/>
        </w:rPr>
      </w:pPr>
      <w:hyperlink w:anchor="_Toc148365212" w:history="1">
        <w:r w:rsidR="00FB2336" w:rsidRPr="008B0FEB">
          <w:rPr>
            <w:rStyle w:val="Hyperlink"/>
          </w:rPr>
          <w:t>Figure 145: UNCLEAN^XULMU API—Example 2</w:t>
        </w:r>
        <w:r w:rsidR="00FB2336">
          <w:rPr>
            <w:webHidden/>
          </w:rPr>
          <w:tab/>
        </w:r>
        <w:r w:rsidR="00FB2336">
          <w:rPr>
            <w:webHidden/>
          </w:rPr>
          <w:fldChar w:fldCharType="begin"/>
        </w:r>
        <w:r w:rsidR="00FB2336">
          <w:rPr>
            <w:webHidden/>
          </w:rPr>
          <w:instrText xml:space="preserve"> PAGEREF _Toc148365212 \h </w:instrText>
        </w:r>
        <w:r w:rsidR="00FB2336">
          <w:rPr>
            <w:webHidden/>
          </w:rPr>
        </w:r>
        <w:r w:rsidR="00FB2336">
          <w:rPr>
            <w:webHidden/>
          </w:rPr>
          <w:fldChar w:fldCharType="separate"/>
        </w:r>
        <w:r w:rsidR="00FB2336">
          <w:rPr>
            <w:webHidden/>
          </w:rPr>
          <w:t>279</w:t>
        </w:r>
        <w:r w:rsidR="00FB2336">
          <w:rPr>
            <w:webHidden/>
          </w:rPr>
          <w:fldChar w:fldCharType="end"/>
        </w:r>
      </w:hyperlink>
    </w:p>
    <w:p w14:paraId="6312A4B5" w14:textId="1DF34CDD" w:rsidR="00FB2336" w:rsidRDefault="00000000">
      <w:pPr>
        <w:pStyle w:val="TableofFigures"/>
        <w:rPr>
          <w:rFonts w:asciiTheme="minorHAnsi" w:eastAsiaTheme="minorEastAsia" w:hAnsiTheme="minorHAnsi" w:cstheme="minorBidi"/>
          <w:color w:val="auto"/>
          <w:sz w:val="22"/>
          <w:szCs w:val="22"/>
        </w:rPr>
      </w:pPr>
      <w:hyperlink w:anchor="_Toc148365213" w:history="1">
        <w:r w:rsidR="00FB2336" w:rsidRPr="008B0FEB">
          <w:rPr>
            <w:rStyle w:val="Hyperlink"/>
          </w:rPr>
          <w:t>Figure 146: PAT^XULMU API—Example</w:t>
        </w:r>
        <w:r w:rsidR="00FB2336">
          <w:rPr>
            <w:webHidden/>
          </w:rPr>
          <w:tab/>
        </w:r>
        <w:r w:rsidR="00FB2336">
          <w:rPr>
            <w:webHidden/>
          </w:rPr>
          <w:fldChar w:fldCharType="begin"/>
        </w:r>
        <w:r w:rsidR="00FB2336">
          <w:rPr>
            <w:webHidden/>
          </w:rPr>
          <w:instrText xml:space="preserve"> PAGEREF _Toc148365213 \h </w:instrText>
        </w:r>
        <w:r w:rsidR="00FB2336">
          <w:rPr>
            <w:webHidden/>
          </w:rPr>
        </w:r>
        <w:r w:rsidR="00FB2336">
          <w:rPr>
            <w:webHidden/>
          </w:rPr>
          <w:fldChar w:fldCharType="separate"/>
        </w:r>
        <w:r w:rsidR="00FB2336">
          <w:rPr>
            <w:webHidden/>
          </w:rPr>
          <w:t>281</w:t>
        </w:r>
        <w:r w:rsidR="00FB2336">
          <w:rPr>
            <w:webHidden/>
          </w:rPr>
          <w:fldChar w:fldCharType="end"/>
        </w:r>
      </w:hyperlink>
    </w:p>
    <w:p w14:paraId="5D459ED3" w14:textId="292E7ECB" w:rsidR="00FB2336" w:rsidRDefault="00000000">
      <w:pPr>
        <w:pStyle w:val="TableofFigures"/>
        <w:rPr>
          <w:rFonts w:asciiTheme="minorHAnsi" w:eastAsiaTheme="minorEastAsia" w:hAnsiTheme="minorHAnsi" w:cstheme="minorBidi"/>
          <w:color w:val="auto"/>
          <w:sz w:val="22"/>
          <w:szCs w:val="22"/>
        </w:rPr>
      </w:pPr>
      <w:hyperlink w:anchor="_Toc148365214" w:history="1">
        <w:r w:rsidR="00FB2336" w:rsidRPr="008B0FEB">
          <w:rPr>
            <w:rStyle w:val="Hyperlink"/>
          </w:rPr>
          <w:t>Figure 147: Programmer Options Menu Options—Toolkit Miscellaneous Tools</w:t>
        </w:r>
        <w:r w:rsidR="00FB2336">
          <w:rPr>
            <w:webHidden/>
          </w:rPr>
          <w:tab/>
        </w:r>
        <w:r w:rsidR="00FB2336">
          <w:rPr>
            <w:webHidden/>
          </w:rPr>
          <w:fldChar w:fldCharType="begin"/>
        </w:r>
        <w:r w:rsidR="00FB2336">
          <w:rPr>
            <w:webHidden/>
          </w:rPr>
          <w:instrText xml:space="preserve"> PAGEREF _Toc148365214 \h </w:instrText>
        </w:r>
        <w:r w:rsidR="00FB2336">
          <w:rPr>
            <w:webHidden/>
          </w:rPr>
        </w:r>
        <w:r w:rsidR="00FB2336">
          <w:rPr>
            <w:webHidden/>
          </w:rPr>
          <w:fldChar w:fldCharType="separate"/>
        </w:r>
        <w:r w:rsidR="00FB2336">
          <w:rPr>
            <w:webHidden/>
          </w:rPr>
          <w:t>282</w:t>
        </w:r>
        <w:r w:rsidR="00FB2336">
          <w:rPr>
            <w:webHidden/>
          </w:rPr>
          <w:fldChar w:fldCharType="end"/>
        </w:r>
      </w:hyperlink>
    </w:p>
    <w:p w14:paraId="52EAF425" w14:textId="674B46B9" w:rsidR="00FB2336" w:rsidRDefault="00000000">
      <w:pPr>
        <w:pStyle w:val="TableofFigures"/>
        <w:rPr>
          <w:rFonts w:asciiTheme="minorHAnsi" w:eastAsiaTheme="minorEastAsia" w:hAnsiTheme="minorHAnsi" w:cstheme="minorBidi"/>
          <w:color w:val="auto"/>
          <w:sz w:val="22"/>
          <w:szCs w:val="22"/>
        </w:rPr>
      </w:pPr>
      <w:hyperlink w:anchor="_Toc148365215" w:history="1">
        <w:r w:rsidR="00FB2336" w:rsidRPr="008B0FEB">
          <w:rPr>
            <w:rStyle w:val="Hyperlink"/>
          </w:rPr>
          <w:t>Figure 148: Calling the ^%Z Editor—Sample User Entries</w:t>
        </w:r>
        <w:r w:rsidR="00FB2336">
          <w:rPr>
            <w:webHidden/>
          </w:rPr>
          <w:tab/>
        </w:r>
        <w:r w:rsidR="00FB2336">
          <w:rPr>
            <w:webHidden/>
          </w:rPr>
          <w:fldChar w:fldCharType="begin"/>
        </w:r>
        <w:r w:rsidR="00FB2336">
          <w:rPr>
            <w:webHidden/>
          </w:rPr>
          <w:instrText xml:space="preserve"> PAGEREF _Toc148365215 \h </w:instrText>
        </w:r>
        <w:r w:rsidR="00FB2336">
          <w:rPr>
            <w:webHidden/>
          </w:rPr>
        </w:r>
        <w:r w:rsidR="00FB2336">
          <w:rPr>
            <w:webHidden/>
          </w:rPr>
          <w:fldChar w:fldCharType="separate"/>
        </w:r>
        <w:r w:rsidR="00FB2336">
          <w:rPr>
            <w:webHidden/>
          </w:rPr>
          <w:t>284</w:t>
        </w:r>
        <w:r w:rsidR="00FB2336">
          <w:rPr>
            <w:webHidden/>
          </w:rPr>
          <w:fldChar w:fldCharType="end"/>
        </w:r>
      </w:hyperlink>
    </w:p>
    <w:p w14:paraId="1AA51413" w14:textId="64E42528" w:rsidR="00FB2336" w:rsidRDefault="00000000">
      <w:pPr>
        <w:pStyle w:val="TableofFigures"/>
        <w:rPr>
          <w:rFonts w:asciiTheme="minorHAnsi" w:eastAsiaTheme="minorEastAsia" w:hAnsiTheme="minorHAnsi" w:cstheme="minorBidi"/>
          <w:color w:val="auto"/>
          <w:sz w:val="22"/>
          <w:szCs w:val="22"/>
        </w:rPr>
      </w:pPr>
      <w:hyperlink w:anchor="_Toc148365216" w:history="1">
        <w:r w:rsidR="00FB2336" w:rsidRPr="008B0FEB">
          <w:rPr>
            <w:rStyle w:val="Hyperlink"/>
          </w:rPr>
          <w:t>Figure 149: ^%Z Editor—Displaying a Routine Using the ZP Command</w:t>
        </w:r>
        <w:r w:rsidR="00FB2336">
          <w:rPr>
            <w:webHidden/>
          </w:rPr>
          <w:tab/>
        </w:r>
        <w:r w:rsidR="00FB2336">
          <w:rPr>
            <w:webHidden/>
          </w:rPr>
          <w:fldChar w:fldCharType="begin"/>
        </w:r>
        <w:r w:rsidR="00FB2336">
          <w:rPr>
            <w:webHidden/>
          </w:rPr>
          <w:instrText xml:space="preserve"> PAGEREF _Toc148365216 \h </w:instrText>
        </w:r>
        <w:r w:rsidR="00FB2336">
          <w:rPr>
            <w:webHidden/>
          </w:rPr>
        </w:r>
        <w:r w:rsidR="00FB2336">
          <w:rPr>
            <w:webHidden/>
          </w:rPr>
          <w:fldChar w:fldCharType="separate"/>
        </w:r>
        <w:r w:rsidR="00FB2336">
          <w:rPr>
            <w:webHidden/>
          </w:rPr>
          <w:t>285</w:t>
        </w:r>
        <w:r w:rsidR="00FB2336">
          <w:rPr>
            <w:webHidden/>
          </w:rPr>
          <w:fldChar w:fldCharType="end"/>
        </w:r>
      </w:hyperlink>
    </w:p>
    <w:p w14:paraId="49FFCE34" w14:textId="4DA1BFBA" w:rsidR="00FB2336" w:rsidRDefault="00000000">
      <w:pPr>
        <w:pStyle w:val="TableofFigures"/>
        <w:rPr>
          <w:rFonts w:asciiTheme="minorHAnsi" w:eastAsiaTheme="minorEastAsia" w:hAnsiTheme="minorHAnsi" w:cstheme="minorBidi"/>
          <w:color w:val="auto"/>
          <w:sz w:val="22"/>
          <w:szCs w:val="22"/>
        </w:rPr>
      </w:pPr>
      <w:hyperlink w:anchor="_Toc148365217" w:history="1">
        <w:r w:rsidR="00FB2336" w:rsidRPr="008B0FEB">
          <w:rPr>
            <w:rStyle w:val="Hyperlink"/>
          </w:rPr>
          <w:t>Figure 150: ^%Z Editor—Listing Edit Commands</w:t>
        </w:r>
        <w:r w:rsidR="00FB2336">
          <w:rPr>
            <w:webHidden/>
          </w:rPr>
          <w:tab/>
        </w:r>
        <w:r w:rsidR="00FB2336">
          <w:rPr>
            <w:webHidden/>
          </w:rPr>
          <w:fldChar w:fldCharType="begin"/>
        </w:r>
        <w:r w:rsidR="00FB2336">
          <w:rPr>
            <w:webHidden/>
          </w:rPr>
          <w:instrText xml:space="preserve"> PAGEREF _Toc148365217 \h </w:instrText>
        </w:r>
        <w:r w:rsidR="00FB2336">
          <w:rPr>
            <w:webHidden/>
          </w:rPr>
        </w:r>
        <w:r w:rsidR="00FB2336">
          <w:rPr>
            <w:webHidden/>
          </w:rPr>
          <w:fldChar w:fldCharType="separate"/>
        </w:r>
        <w:r w:rsidR="00FB2336">
          <w:rPr>
            <w:webHidden/>
          </w:rPr>
          <w:t>285</w:t>
        </w:r>
        <w:r w:rsidR="00FB2336">
          <w:rPr>
            <w:webHidden/>
          </w:rPr>
          <w:fldChar w:fldCharType="end"/>
        </w:r>
      </w:hyperlink>
    </w:p>
    <w:p w14:paraId="75968EA8" w14:textId="08D8A8D5" w:rsidR="00FB2336" w:rsidRDefault="00000000">
      <w:pPr>
        <w:pStyle w:val="TableofFigures"/>
        <w:rPr>
          <w:rFonts w:asciiTheme="minorHAnsi" w:eastAsiaTheme="minorEastAsia" w:hAnsiTheme="minorHAnsi" w:cstheme="minorBidi"/>
          <w:color w:val="auto"/>
          <w:sz w:val="22"/>
          <w:szCs w:val="22"/>
        </w:rPr>
      </w:pPr>
      <w:hyperlink w:anchor="_Toc148365218" w:history="1">
        <w:r w:rsidR="00FB2336" w:rsidRPr="008B0FEB">
          <w:rPr>
            <w:rStyle w:val="Hyperlink"/>
          </w:rPr>
          <w:t>Figure 151: ^%Z Editor—Line Mode Help Information</w:t>
        </w:r>
        <w:r w:rsidR="00FB2336">
          <w:rPr>
            <w:webHidden/>
          </w:rPr>
          <w:tab/>
        </w:r>
        <w:r w:rsidR="00FB2336">
          <w:rPr>
            <w:webHidden/>
          </w:rPr>
          <w:fldChar w:fldCharType="begin"/>
        </w:r>
        <w:r w:rsidR="00FB2336">
          <w:rPr>
            <w:webHidden/>
          </w:rPr>
          <w:instrText xml:space="preserve"> PAGEREF _Toc148365218 \h </w:instrText>
        </w:r>
        <w:r w:rsidR="00FB2336">
          <w:rPr>
            <w:webHidden/>
          </w:rPr>
        </w:r>
        <w:r w:rsidR="00FB2336">
          <w:rPr>
            <w:webHidden/>
          </w:rPr>
          <w:fldChar w:fldCharType="separate"/>
        </w:r>
        <w:r w:rsidR="00FB2336">
          <w:rPr>
            <w:webHidden/>
          </w:rPr>
          <w:t>286</w:t>
        </w:r>
        <w:r w:rsidR="00FB2336">
          <w:rPr>
            <w:webHidden/>
          </w:rPr>
          <w:fldChar w:fldCharType="end"/>
        </w:r>
      </w:hyperlink>
    </w:p>
    <w:p w14:paraId="2BEBC735" w14:textId="29E366A9" w:rsidR="00FB2336" w:rsidRDefault="00000000">
      <w:pPr>
        <w:pStyle w:val="TableofFigures"/>
        <w:rPr>
          <w:rFonts w:asciiTheme="minorHAnsi" w:eastAsiaTheme="minorEastAsia" w:hAnsiTheme="minorHAnsi" w:cstheme="minorBidi"/>
          <w:color w:val="auto"/>
          <w:sz w:val="22"/>
          <w:szCs w:val="22"/>
        </w:rPr>
      </w:pPr>
      <w:hyperlink w:anchor="_Toc148365219" w:history="1">
        <w:r w:rsidR="00FB2336" w:rsidRPr="008B0FEB">
          <w:rPr>
            <w:rStyle w:val="Hyperlink"/>
          </w:rPr>
          <w:t>Figure 152: ^%Z Editor—Replace Mode Editing Help Information</w:t>
        </w:r>
        <w:r w:rsidR="00FB2336">
          <w:rPr>
            <w:webHidden/>
          </w:rPr>
          <w:tab/>
        </w:r>
        <w:r w:rsidR="00FB2336">
          <w:rPr>
            <w:webHidden/>
          </w:rPr>
          <w:fldChar w:fldCharType="begin"/>
        </w:r>
        <w:r w:rsidR="00FB2336">
          <w:rPr>
            <w:webHidden/>
          </w:rPr>
          <w:instrText xml:space="preserve"> PAGEREF _Toc148365219 \h </w:instrText>
        </w:r>
        <w:r w:rsidR="00FB2336">
          <w:rPr>
            <w:webHidden/>
          </w:rPr>
        </w:r>
        <w:r w:rsidR="00FB2336">
          <w:rPr>
            <w:webHidden/>
          </w:rPr>
          <w:fldChar w:fldCharType="separate"/>
        </w:r>
        <w:r w:rsidR="00FB2336">
          <w:rPr>
            <w:webHidden/>
          </w:rPr>
          <w:t>286</w:t>
        </w:r>
        <w:r w:rsidR="00FB2336">
          <w:rPr>
            <w:webHidden/>
          </w:rPr>
          <w:fldChar w:fldCharType="end"/>
        </w:r>
      </w:hyperlink>
    </w:p>
    <w:p w14:paraId="0F45FF9E" w14:textId="61354995" w:rsidR="00FB2336" w:rsidRDefault="00000000">
      <w:pPr>
        <w:pStyle w:val="TableofFigures"/>
        <w:rPr>
          <w:rFonts w:asciiTheme="minorHAnsi" w:eastAsiaTheme="minorEastAsia" w:hAnsiTheme="minorHAnsi" w:cstheme="minorBidi"/>
          <w:color w:val="auto"/>
          <w:sz w:val="22"/>
          <w:szCs w:val="22"/>
        </w:rPr>
      </w:pPr>
      <w:hyperlink w:anchor="_Toc148365220" w:history="1">
        <w:r w:rsidR="00FB2336" w:rsidRPr="008B0FEB">
          <w:rPr>
            <w:rStyle w:val="Hyperlink"/>
          </w:rPr>
          <w:t>Figure 153: ACTION Menu—Sample User Entries</w:t>
        </w:r>
        <w:r w:rsidR="00FB2336">
          <w:rPr>
            <w:webHidden/>
          </w:rPr>
          <w:tab/>
        </w:r>
        <w:r w:rsidR="00FB2336">
          <w:rPr>
            <w:webHidden/>
          </w:rPr>
          <w:fldChar w:fldCharType="begin"/>
        </w:r>
        <w:r w:rsidR="00FB2336">
          <w:rPr>
            <w:webHidden/>
          </w:rPr>
          <w:instrText xml:space="preserve"> PAGEREF _Toc148365220 \h </w:instrText>
        </w:r>
        <w:r w:rsidR="00FB2336">
          <w:rPr>
            <w:webHidden/>
          </w:rPr>
        </w:r>
        <w:r w:rsidR="00FB2336">
          <w:rPr>
            <w:webHidden/>
          </w:rPr>
          <w:fldChar w:fldCharType="separate"/>
        </w:r>
        <w:r w:rsidR="00FB2336">
          <w:rPr>
            <w:webHidden/>
          </w:rPr>
          <w:t>287</w:t>
        </w:r>
        <w:r w:rsidR="00FB2336">
          <w:rPr>
            <w:webHidden/>
          </w:rPr>
          <w:fldChar w:fldCharType="end"/>
        </w:r>
      </w:hyperlink>
    </w:p>
    <w:p w14:paraId="0B6C0F31" w14:textId="39E80D9A" w:rsidR="00FB2336" w:rsidRDefault="00000000">
      <w:pPr>
        <w:pStyle w:val="TableofFigures"/>
        <w:rPr>
          <w:rFonts w:asciiTheme="minorHAnsi" w:eastAsiaTheme="minorEastAsia" w:hAnsiTheme="minorHAnsi" w:cstheme="minorBidi"/>
          <w:color w:val="auto"/>
          <w:sz w:val="22"/>
          <w:szCs w:val="22"/>
        </w:rPr>
      </w:pPr>
      <w:hyperlink w:anchor="_Toc148365221" w:history="1">
        <w:r w:rsidR="00FB2336" w:rsidRPr="008B0FEB">
          <w:rPr>
            <w:rStyle w:val="Hyperlink"/>
          </w:rPr>
          <w:t>Figure 154: ^XUWORKDY API—Example</w:t>
        </w:r>
        <w:r w:rsidR="00FB2336">
          <w:rPr>
            <w:webHidden/>
          </w:rPr>
          <w:tab/>
        </w:r>
        <w:r w:rsidR="00FB2336">
          <w:rPr>
            <w:webHidden/>
          </w:rPr>
          <w:fldChar w:fldCharType="begin"/>
        </w:r>
        <w:r w:rsidR="00FB2336">
          <w:rPr>
            <w:webHidden/>
          </w:rPr>
          <w:instrText xml:space="preserve"> PAGEREF _Toc148365221 \h </w:instrText>
        </w:r>
        <w:r w:rsidR="00FB2336">
          <w:rPr>
            <w:webHidden/>
          </w:rPr>
        </w:r>
        <w:r w:rsidR="00FB2336">
          <w:rPr>
            <w:webHidden/>
          </w:rPr>
          <w:fldChar w:fldCharType="separate"/>
        </w:r>
        <w:r w:rsidR="00FB2336">
          <w:rPr>
            <w:webHidden/>
          </w:rPr>
          <w:t>291</w:t>
        </w:r>
        <w:r w:rsidR="00FB2336">
          <w:rPr>
            <w:webHidden/>
          </w:rPr>
          <w:fldChar w:fldCharType="end"/>
        </w:r>
      </w:hyperlink>
    </w:p>
    <w:p w14:paraId="4B8F8685" w14:textId="2606ACA6" w:rsidR="00FB2336" w:rsidRDefault="00000000">
      <w:pPr>
        <w:pStyle w:val="TableofFigures"/>
        <w:rPr>
          <w:rFonts w:asciiTheme="minorHAnsi" w:eastAsiaTheme="minorEastAsia" w:hAnsiTheme="minorHAnsi" w:cstheme="minorBidi"/>
          <w:color w:val="auto"/>
          <w:sz w:val="22"/>
          <w:szCs w:val="22"/>
        </w:rPr>
      </w:pPr>
      <w:hyperlink w:anchor="_Toc148365222" w:history="1">
        <w:r w:rsidR="00FB2336" w:rsidRPr="008B0FEB">
          <w:rPr>
            <w:rStyle w:val="Hyperlink"/>
          </w:rPr>
          <w:t>Figure 155: $$EN^XUWORKDY API—Example</w:t>
        </w:r>
        <w:r w:rsidR="00FB2336">
          <w:rPr>
            <w:webHidden/>
          </w:rPr>
          <w:tab/>
        </w:r>
        <w:r w:rsidR="00FB2336">
          <w:rPr>
            <w:webHidden/>
          </w:rPr>
          <w:fldChar w:fldCharType="begin"/>
        </w:r>
        <w:r w:rsidR="00FB2336">
          <w:rPr>
            <w:webHidden/>
          </w:rPr>
          <w:instrText xml:space="preserve"> PAGEREF _Toc148365222 \h </w:instrText>
        </w:r>
        <w:r w:rsidR="00FB2336">
          <w:rPr>
            <w:webHidden/>
          </w:rPr>
        </w:r>
        <w:r w:rsidR="00FB2336">
          <w:rPr>
            <w:webHidden/>
          </w:rPr>
          <w:fldChar w:fldCharType="separate"/>
        </w:r>
        <w:r w:rsidR="00FB2336">
          <w:rPr>
            <w:webHidden/>
          </w:rPr>
          <w:t>292</w:t>
        </w:r>
        <w:r w:rsidR="00FB2336">
          <w:rPr>
            <w:webHidden/>
          </w:rPr>
          <w:fldChar w:fldCharType="end"/>
        </w:r>
      </w:hyperlink>
    </w:p>
    <w:p w14:paraId="5C286D3D" w14:textId="0B6E5EA4" w:rsidR="00FB2336" w:rsidRDefault="00000000">
      <w:pPr>
        <w:pStyle w:val="TableofFigures"/>
        <w:rPr>
          <w:rFonts w:asciiTheme="minorHAnsi" w:eastAsiaTheme="minorEastAsia" w:hAnsiTheme="minorHAnsi" w:cstheme="minorBidi"/>
          <w:color w:val="auto"/>
          <w:sz w:val="22"/>
          <w:szCs w:val="22"/>
        </w:rPr>
      </w:pPr>
      <w:hyperlink w:anchor="_Toc148365223" w:history="1">
        <w:r w:rsidR="00FB2336" w:rsidRPr="008B0FEB">
          <w:rPr>
            <w:rStyle w:val="Hyperlink"/>
          </w:rPr>
          <w:t>Figure 156: $$WORKDAY^XUWORKDY API—Example 1</w:t>
        </w:r>
        <w:r w:rsidR="00FB2336">
          <w:rPr>
            <w:webHidden/>
          </w:rPr>
          <w:tab/>
        </w:r>
        <w:r w:rsidR="00FB2336">
          <w:rPr>
            <w:webHidden/>
          </w:rPr>
          <w:fldChar w:fldCharType="begin"/>
        </w:r>
        <w:r w:rsidR="00FB2336">
          <w:rPr>
            <w:webHidden/>
          </w:rPr>
          <w:instrText xml:space="preserve"> PAGEREF _Toc148365223 \h </w:instrText>
        </w:r>
        <w:r w:rsidR="00FB2336">
          <w:rPr>
            <w:webHidden/>
          </w:rPr>
        </w:r>
        <w:r w:rsidR="00FB2336">
          <w:rPr>
            <w:webHidden/>
          </w:rPr>
          <w:fldChar w:fldCharType="separate"/>
        </w:r>
        <w:r w:rsidR="00FB2336">
          <w:rPr>
            <w:webHidden/>
          </w:rPr>
          <w:t>293</w:t>
        </w:r>
        <w:r w:rsidR="00FB2336">
          <w:rPr>
            <w:webHidden/>
          </w:rPr>
          <w:fldChar w:fldCharType="end"/>
        </w:r>
      </w:hyperlink>
    </w:p>
    <w:p w14:paraId="15F39D99" w14:textId="4BD2EA6A" w:rsidR="00FB2336" w:rsidRDefault="00000000">
      <w:pPr>
        <w:pStyle w:val="TableofFigures"/>
        <w:rPr>
          <w:rFonts w:asciiTheme="minorHAnsi" w:eastAsiaTheme="minorEastAsia" w:hAnsiTheme="minorHAnsi" w:cstheme="minorBidi"/>
          <w:color w:val="auto"/>
          <w:sz w:val="22"/>
          <w:szCs w:val="22"/>
        </w:rPr>
      </w:pPr>
      <w:hyperlink w:anchor="_Toc148365224" w:history="1">
        <w:r w:rsidR="00FB2336" w:rsidRPr="008B0FEB">
          <w:rPr>
            <w:rStyle w:val="Hyperlink"/>
          </w:rPr>
          <w:t>Figure 157: $$WORKDAY^XUWORKDY API—Example 2</w:t>
        </w:r>
        <w:r w:rsidR="00FB2336">
          <w:rPr>
            <w:webHidden/>
          </w:rPr>
          <w:tab/>
        </w:r>
        <w:r w:rsidR="00FB2336">
          <w:rPr>
            <w:webHidden/>
          </w:rPr>
          <w:fldChar w:fldCharType="begin"/>
        </w:r>
        <w:r w:rsidR="00FB2336">
          <w:rPr>
            <w:webHidden/>
          </w:rPr>
          <w:instrText xml:space="preserve"> PAGEREF _Toc148365224 \h </w:instrText>
        </w:r>
        <w:r w:rsidR="00FB2336">
          <w:rPr>
            <w:webHidden/>
          </w:rPr>
        </w:r>
        <w:r w:rsidR="00FB2336">
          <w:rPr>
            <w:webHidden/>
          </w:rPr>
          <w:fldChar w:fldCharType="separate"/>
        </w:r>
        <w:r w:rsidR="00FB2336">
          <w:rPr>
            <w:webHidden/>
          </w:rPr>
          <w:t>294</w:t>
        </w:r>
        <w:r w:rsidR="00FB2336">
          <w:rPr>
            <w:webHidden/>
          </w:rPr>
          <w:fldChar w:fldCharType="end"/>
        </w:r>
      </w:hyperlink>
    </w:p>
    <w:p w14:paraId="3DF1A14B" w14:textId="08499E99" w:rsidR="00FB2336" w:rsidRDefault="00000000">
      <w:pPr>
        <w:pStyle w:val="TableofFigures"/>
        <w:rPr>
          <w:rFonts w:asciiTheme="minorHAnsi" w:eastAsiaTheme="minorEastAsia" w:hAnsiTheme="minorHAnsi" w:cstheme="minorBidi"/>
          <w:color w:val="auto"/>
          <w:sz w:val="22"/>
          <w:szCs w:val="22"/>
        </w:rPr>
      </w:pPr>
      <w:hyperlink w:anchor="_Toc148365225" w:history="1">
        <w:r w:rsidR="00FB2336" w:rsidRPr="008B0FEB">
          <w:rPr>
            <w:rStyle w:val="Hyperlink"/>
          </w:rPr>
          <w:t>Figure 158: $$WORKPLUS^XUWORKDY API—Example</w:t>
        </w:r>
        <w:r w:rsidR="00FB2336">
          <w:rPr>
            <w:webHidden/>
          </w:rPr>
          <w:tab/>
        </w:r>
        <w:r w:rsidR="00FB2336">
          <w:rPr>
            <w:webHidden/>
          </w:rPr>
          <w:fldChar w:fldCharType="begin"/>
        </w:r>
        <w:r w:rsidR="00FB2336">
          <w:rPr>
            <w:webHidden/>
          </w:rPr>
          <w:instrText xml:space="preserve"> PAGEREF _Toc148365225 \h </w:instrText>
        </w:r>
        <w:r w:rsidR="00FB2336">
          <w:rPr>
            <w:webHidden/>
          </w:rPr>
        </w:r>
        <w:r w:rsidR="00FB2336">
          <w:rPr>
            <w:webHidden/>
          </w:rPr>
          <w:fldChar w:fldCharType="separate"/>
        </w:r>
        <w:r w:rsidR="00FB2336">
          <w:rPr>
            <w:webHidden/>
          </w:rPr>
          <w:t>295</w:t>
        </w:r>
        <w:r w:rsidR="00FB2336">
          <w:rPr>
            <w:webHidden/>
          </w:rPr>
          <w:fldChar w:fldCharType="end"/>
        </w:r>
      </w:hyperlink>
    </w:p>
    <w:p w14:paraId="79C58240" w14:textId="2503C0B5" w:rsidR="00FB2336" w:rsidRDefault="00000000">
      <w:pPr>
        <w:pStyle w:val="TableofFigures"/>
        <w:rPr>
          <w:rFonts w:asciiTheme="minorHAnsi" w:eastAsiaTheme="minorEastAsia" w:hAnsiTheme="minorHAnsi" w:cstheme="minorBidi"/>
          <w:color w:val="auto"/>
          <w:sz w:val="22"/>
          <w:szCs w:val="22"/>
        </w:rPr>
      </w:pPr>
      <w:hyperlink w:anchor="_Toc148365226" w:history="1">
        <w:r w:rsidR="00FB2336" w:rsidRPr="008B0FEB">
          <w:rPr>
            <w:rStyle w:val="Hyperlink"/>
          </w:rPr>
          <w:t>Figure 159: $$BLDNAME^XLFNAME API—Example 1: All Characters</w:t>
        </w:r>
        <w:r w:rsidR="00FB2336">
          <w:rPr>
            <w:webHidden/>
          </w:rPr>
          <w:tab/>
        </w:r>
        <w:r w:rsidR="00FB2336">
          <w:rPr>
            <w:webHidden/>
          </w:rPr>
          <w:fldChar w:fldCharType="begin"/>
        </w:r>
        <w:r w:rsidR="00FB2336">
          <w:rPr>
            <w:webHidden/>
          </w:rPr>
          <w:instrText xml:space="preserve"> PAGEREF _Toc148365226 \h </w:instrText>
        </w:r>
        <w:r w:rsidR="00FB2336">
          <w:rPr>
            <w:webHidden/>
          </w:rPr>
        </w:r>
        <w:r w:rsidR="00FB2336">
          <w:rPr>
            <w:webHidden/>
          </w:rPr>
          <w:fldChar w:fldCharType="separate"/>
        </w:r>
        <w:r w:rsidR="00FB2336">
          <w:rPr>
            <w:webHidden/>
          </w:rPr>
          <w:t>297</w:t>
        </w:r>
        <w:r w:rsidR="00FB2336">
          <w:rPr>
            <w:webHidden/>
          </w:rPr>
          <w:fldChar w:fldCharType="end"/>
        </w:r>
      </w:hyperlink>
    </w:p>
    <w:p w14:paraId="2922C072" w14:textId="1595FA8E" w:rsidR="00FB2336" w:rsidRDefault="00000000">
      <w:pPr>
        <w:pStyle w:val="TableofFigures"/>
        <w:rPr>
          <w:rFonts w:asciiTheme="minorHAnsi" w:eastAsiaTheme="minorEastAsia" w:hAnsiTheme="minorHAnsi" w:cstheme="minorBidi"/>
          <w:color w:val="auto"/>
          <w:sz w:val="22"/>
          <w:szCs w:val="22"/>
        </w:rPr>
      </w:pPr>
      <w:hyperlink w:anchor="_Toc148365227" w:history="1">
        <w:r w:rsidR="00FB2336" w:rsidRPr="008B0FEB">
          <w:rPr>
            <w:rStyle w:val="Hyperlink"/>
          </w:rPr>
          <w:t>Figure 160: $$BLDNAME^XLFNAME API—Example 1: Only 12 Characters</w:t>
        </w:r>
        <w:r w:rsidR="00FB2336">
          <w:rPr>
            <w:webHidden/>
          </w:rPr>
          <w:tab/>
        </w:r>
        <w:r w:rsidR="00FB2336">
          <w:rPr>
            <w:webHidden/>
          </w:rPr>
          <w:fldChar w:fldCharType="begin"/>
        </w:r>
        <w:r w:rsidR="00FB2336">
          <w:rPr>
            <w:webHidden/>
          </w:rPr>
          <w:instrText xml:space="preserve"> PAGEREF _Toc148365227 \h </w:instrText>
        </w:r>
        <w:r w:rsidR="00FB2336">
          <w:rPr>
            <w:webHidden/>
          </w:rPr>
        </w:r>
        <w:r w:rsidR="00FB2336">
          <w:rPr>
            <w:webHidden/>
          </w:rPr>
          <w:fldChar w:fldCharType="separate"/>
        </w:r>
        <w:r w:rsidR="00FB2336">
          <w:rPr>
            <w:webHidden/>
          </w:rPr>
          <w:t>298</w:t>
        </w:r>
        <w:r w:rsidR="00FB2336">
          <w:rPr>
            <w:webHidden/>
          </w:rPr>
          <w:fldChar w:fldCharType="end"/>
        </w:r>
      </w:hyperlink>
    </w:p>
    <w:p w14:paraId="353D9E2C" w14:textId="60A4348F" w:rsidR="00FB2336" w:rsidRDefault="00000000">
      <w:pPr>
        <w:pStyle w:val="TableofFigures"/>
        <w:rPr>
          <w:rFonts w:asciiTheme="minorHAnsi" w:eastAsiaTheme="minorEastAsia" w:hAnsiTheme="minorHAnsi" w:cstheme="minorBidi"/>
          <w:color w:val="auto"/>
          <w:sz w:val="22"/>
          <w:szCs w:val="22"/>
        </w:rPr>
      </w:pPr>
      <w:hyperlink w:anchor="_Toc148365228" w:history="1">
        <w:r w:rsidR="00FB2336" w:rsidRPr="008B0FEB">
          <w:rPr>
            <w:rStyle w:val="Hyperlink"/>
          </w:rPr>
          <w:t>Figure 161: $$BLDNAME^XLFNAME API—Example 2: All Characters</w:t>
        </w:r>
        <w:r w:rsidR="00FB2336">
          <w:rPr>
            <w:webHidden/>
          </w:rPr>
          <w:tab/>
        </w:r>
        <w:r w:rsidR="00FB2336">
          <w:rPr>
            <w:webHidden/>
          </w:rPr>
          <w:fldChar w:fldCharType="begin"/>
        </w:r>
        <w:r w:rsidR="00FB2336">
          <w:rPr>
            <w:webHidden/>
          </w:rPr>
          <w:instrText xml:space="preserve"> PAGEREF _Toc148365228 \h </w:instrText>
        </w:r>
        <w:r w:rsidR="00FB2336">
          <w:rPr>
            <w:webHidden/>
          </w:rPr>
        </w:r>
        <w:r w:rsidR="00FB2336">
          <w:rPr>
            <w:webHidden/>
          </w:rPr>
          <w:fldChar w:fldCharType="separate"/>
        </w:r>
        <w:r w:rsidR="00FB2336">
          <w:rPr>
            <w:webHidden/>
          </w:rPr>
          <w:t>298</w:t>
        </w:r>
        <w:r w:rsidR="00FB2336">
          <w:rPr>
            <w:webHidden/>
          </w:rPr>
          <w:fldChar w:fldCharType="end"/>
        </w:r>
      </w:hyperlink>
    </w:p>
    <w:p w14:paraId="17E9BFC6" w14:textId="2777EA0F" w:rsidR="00FB2336" w:rsidRDefault="00000000">
      <w:pPr>
        <w:pStyle w:val="TableofFigures"/>
        <w:rPr>
          <w:rFonts w:asciiTheme="minorHAnsi" w:eastAsiaTheme="minorEastAsia" w:hAnsiTheme="minorHAnsi" w:cstheme="minorBidi"/>
          <w:color w:val="auto"/>
          <w:sz w:val="22"/>
          <w:szCs w:val="22"/>
        </w:rPr>
      </w:pPr>
      <w:hyperlink w:anchor="_Toc148365229" w:history="1">
        <w:r w:rsidR="00FB2336" w:rsidRPr="008B0FEB">
          <w:rPr>
            <w:rStyle w:val="Hyperlink"/>
          </w:rPr>
          <w:t>Figure 162: $$BLDNAME^XLFNAME API—Example 2: Only 12 Characters</w:t>
        </w:r>
        <w:r w:rsidR="00FB2336">
          <w:rPr>
            <w:webHidden/>
          </w:rPr>
          <w:tab/>
        </w:r>
        <w:r w:rsidR="00FB2336">
          <w:rPr>
            <w:webHidden/>
          </w:rPr>
          <w:fldChar w:fldCharType="begin"/>
        </w:r>
        <w:r w:rsidR="00FB2336">
          <w:rPr>
            <w:webHidden/>
          </w:rPr>
          <w:instrText xml:space="preserve"> PAGEREF _Toc148365229 \h </w:instrText>
        </w:r>
        <w:r w:rsidR="00FB2336">
          <w:rPr>
            <w:webHidden/>
          </w:rPr>
        </w:r>
        <w:r w:rsidR="00FB2336">
          <w:rPr>
            <w:webHidden/>
          </w:rPr>
          <w:fldChar w:fldCharType="separate"/>
        </w:r>
        <w:r w:rsidR="00FB2336">
          <w:rPr>
            <w:webHidden/>
          </w:rPr>
          <w:t>299</w:t>
        </w:r>
        <w:r w:rsidR="00FB2336">
          <w:rPr>
            <w:webHidden/>
          </w:rPr>
          <w:fldChar w:fldCharType="end"/>
        </w:r>
      </w:hyperlink>
    </w:p>
    <w:p w14:paraId="7D6ED4D6" w14:textId="3FB4CA97" w:rsidR="00FB2336" w:rsidRDefault="00000000">
      <w:pPr>
        <w:pStyle w:val="TableofFigures"/>
        <w:rPr>
          <w:rFonts w:asciiTheme="minorHAnsi" w:eastAsiaTheme="minorEastAsia" w:hAnsiTheme="minorHAnsi" w:cstheme="minorBidi"/>
          <w:color w:val="auto"/>
          <w:sz w:val="22"/>
          <w:szCs w:val="22"/>
        </w:rPr>
      </w:pPr>
      <w:hyperlink w:anchor="_Toc148365230" w:history="1">
        <w:r w:rsidR="00FB2336" w:rsidRPr="008B0FEB">
          <w:rPr>
            <w:rStyle w:val="Hyperlink"/>
          </w:rPr>
          <w:t>Figure 163: $$CLEANC^XLFNAME API—Example 1</w:t>
        </w:r>
        <w:r w:rsidR="00FB2336">
          <w:rPr>
            <w:webHidden/>
          </w:rPr>
          <w:tab/>
        </w:r>
        <w:r w:rsidR="00FB2336">
          <w:rPr>
            <w:webHidden/>
          </w:rPr>
          <w:fldChar w:fldCharType="begin"/>
        </w:r>
        <w:r w:rsidR="00FB2336">
          <w:rPr>
            <w:webHidden/>
          </w:rPr>
          <w:instrText xml:space="preserve"> PAGEREF _Toc148365230 \h </w:instrText>
        </w:r>
        <w:r w:rsidR="00FB2336">
          <w:rPr>
            <w:webHidden/>
          </w:rPr>
        </w:r>
        <w:r w:rsidR="00FB2336">
          <w:rPr>
            <w:webHidden/>
          </w:rPr>
          <w:fldChar w:fldCharType="separate"/>
        </w:r>
        <w:r w:rsidR="00FB2336">
          <w:rPr>
            <w:webHidden/>
          </w:rPr>
          <w:t>300</w:t>
        </w:r>
        <w:r w:rsidR="00FB2336">
          <w:rPr>
            <w:webHidden/>
          </w:rPr>
          <w:fldChar w:fldCharType="end"/>
        </w:r>
      </w:hyperlink>
    </w:p>
    <w:p w14:paraId="1FE801A4" w14:textId="263162B6" w:rsidR="00FB2336" w:rsidRDefault="00000000">
      <w:pPr>
        <w:pStyle w:val="TableofFigures"/>
        <w:rPr>
          <w:rFonts w:asciiTheme="minorHAnsi" w:eastAsiaTheme="minorEastAsia" w:hAnsiTheme="minorHAnsi" w:cstheme="minorBidi"/>
          <w:color w:val="auto"/>
          <w:sz w:val="22"/>
          <w:szCs w:val="22"/>
        </w:rPr>
      </w:pPr>
      <w:hyperlink w:anchor="_Toc148365231" w:history="1">
        <w:r w:rsidR="00FB2336" w:rsidRPr="008B0FEB">
          <w:rPr>
            <w:rStyle w:val="Hyperlink"/>
          </w:rPr>
          <w:t>Figure 164: $$CLEANC^XLFNAME API—Example 2</w:t>
        </w:r>
        <w:r w:rsidR="00FB2336">
          <w:rPr>
            <w:webHidden/>
          </w:rPr>
          <w:tab/>
        </w:r>
        <w:r w:rsidR="00FB2336">
          <w:rPr>
            <w:webHidden/>
          </w:rPr>
          <w:fldChar w:fldCharType="begin"/>
        </w:r>
        <w:r w:rsidR="00FB2336">
          <w:rPr>
            <w:webHidden/>
          </w:rPr>
          <w:instrText xml:space="preserve"> PAGEREF _Toc148365231 \h </w:instrText>
        </w:r>
        <w:r w:rsidR="00FB2336">
          <w:rPr>
            <w:webHidden/>
          </w:rPr>
        </w:r>
        <w:r w:rsidR="00FB2336">
          <w:rPr>
            <w:webHidden/>
          </w:rPr>
          <w:fldChar w:fldCharType="separate"/>
        </w:r>
        <w:r w:rsidR="00FB2336">
          <w:rPr>
            <w:webHidden/>
          </w:rPr>
          <w:t>301</w:t>
        </w:r>
        <w:r w:rsidR="00FB2336">
          <w:rPr>
            <w:webHidden/>
          </w:rPr>
          <w:fldChar w:fldCharType="end"/>
        </w:r>
      </w:hyperlink>
    </w:p>
    <w:p w14:paraId="2293B9A3" w14:textId="2E08DA5B" w:rsidR="00FB2336" w:rsidRDefault="00000000">
      <w:pPr>
        <w:pStyle w:val="TableofFigures"/>
        <w:rPr>
          <w:rFonts w:asciiTheme="minorHAnsi" w:eastAsiaTheme="minorEastAsia" w:hAnsiTheme="minorHAnsi" w:cstheme="minorBidi"/>
          <w:color w:val="auto"/>
          <w:sz w:val="22"/>
          <w:szCs w:val="22"/>
        </w:rPr>
      </w:pPr>
      <w:hyperlink w:anchor="_Toc148365232" w:history="1">
        <w:r w:rsidR="00FB2336" w:rsidRPr="008B0FEB">
          <w:rPr>
            <w:rStyle w:val="Hyperlink"/>
          </w:rPr>
          <w:t>Figure 165: $$FMNAME^XLFNAME API—Example 1</w:t>
        </w:r>
        <w:r w:rsidR="00FB2336">
          <w:rPr>
            <w:webHidden/>
          </w:rPr>
          <w:tab/>
        </w:r>
        <w:r w:rsidR="00FB2336">
          <w:rPr>
            <w:webHidden/>
          </w:rPr>
          <w:fldChar w:fldCharType="begin"/>
        </w:r>
        <w:r w:rsidR="00FB2336">
          <w:rPr>
            <w:webHidden/>
          </w:rPr>
          <w:instrText xml:space="preserve"> PAGEREF _Toc148365232 \h </w:instrText>
        </w:r>
        <w:r w:rsidR="00FB2336">
          <w:rPr>
            <w:webHidden/>
          </w:rPr>
        </w:r>
        <w:r w:rsidR="00FB2336">
          <w:rPr>
            <w:webHidden/>
          </w:rPr>
          <w:fldChar w:fldCharType="separate"/>
        </w:r>
        <w:r w:rsidR="00FB2336">
          <w:rPr>
            <w:webHidden/>
          </w:rPr>
          <w:t>303</w:t>
        </w:r>
        <w:r w:rsidR="00FB2336">
          <w:rPr>
            <w:webHidden/>
          </w:rPr>
          <w:fldChar w:fldCharType="end"/>
        </w:r>
      </w:hyperlink>
    </w:p>
    <w:p w14:paraId="18455984" w14:textId="7627A1E9" w:rsidR="00FB2336" w:rsidRDefault="00000000">
      <w:pPr>
        <w:pStyle w:val="TableofFigures"/>
        <w:rPr>
          <w:rFonts w:asciiTheme="minorHAnsi" w:eastAsiaTheme="minorEastAsia" w:hAnsiTheme="minorHAnsi" w:cstheme="minorBidi"/>
          <w:color w:val="auto"/>
          <w:sz w:val="22"/>
          <w:szCs w:val="22"/>
        </w:rPr>
      </w:pPr>
      <w:hyperlink w:anchor="_Toc148365233" w:history="1">
        <w:r w:rsidR="00FB2336" w:rsidRPr="008B0FEB">
          <w:rPr>
            <w:rStyle w:val="Hyperlink"/>
          </w:rPr>
          <w:t>Figure 166: $$FMNAME^XLFNAME API—Example 2</w:t>
        </w:r>
        <w:r w:rsidR="00FB2336">
          <w:rPr>
            <w:webHidden/>
          </w:rPr>
          <w:tab/>
        </w:r>
        <w:r w:rsidR="00FB2336">
          <w:rPr>
            <w:webHidden/>
          </w:rPr>
          <w:fldChar w:fldCharType="begin"/>
        </w:r>
        <w:r w:rsidR="00FB2336">
          <w:rPr>
            <w:webHidden/>
          </w:rPr>
          <w:instrText xml:space="preserve"> PAGEREF _Toc148365233 \h </w:instrText>
        </w:r>
        <w:r w:rsidR="00FB2336">
          <w:rPr>
            <w:webHidden/>
          </w:rPr>
        </w:r>
        <w:r w:rsidR="00FB2336">
          <w:rPr>
            <w:webHidden/>
          </w:rPr>
          <w:fldChar w:fldCharType="separate"/>
        </w:r>
        <w:r w:rsidR="00FB2336">
          <w:rPr>
            <w:webHidden/>
          </w:rPr>
          <w:t>303</w:t>
        </w:r>
        <w:r w:rsidR="00FB2336">
          <w:rPr>
            <w:webHidden/>
          </w:rPr>
          <w:fldChar w:fldCharType="end"/>
        </w:r>
      </w:hyperlink>
    </w:p>
    <w:p w14:paraId="3787D261" w14:textId="0124D44C" w:rsidR="00FB2336" w:rsidRDefault="00000000">
      <w:pPr>
        <w:pStyle w:val="TableofFigures"/>
        <w:rPr>
          <w:rFonts w:asciiTheme="minorHAnsi" w:eastAsiaTheme="minorEastAsia" w:hAnsiTheme="minorHAnsi" w:cstheme="minorBidi"/>
          <w:color w:val="auto"/>
          <w:sz w:val="22"/>
          <w:szCs w:val="22"/>
        </w:rPr>
      </w:pPr>
      <w:hyperlink w:anchor="_Toc148365234" w:history="1">
        <w:r w:rsidR="00FB2336" w:rsidRPr="008B0FEB">
          <w:rPr>
            <w:rStyle w:val="Hyperlink"/>
          </w:rPr>
          <w:t>Figure 167: $$FMNAME^XLFNAME API—Example 3: Converting an HL7 Formatted Name to a Standard Name, and Returning the Components in an Array</w:t>
        </w:r>
        <w:r w:rsidR="00FB2336">
          <w:rPr>
            <w:webHidden/>
          </w:rPr>
          <w:tab/>
        </w:r>
        <w:r w:rsidR="00FB2336">
          <w:rPr>
            <w:webHidden/>
          </w:rPr>
          <w:fldChar w:fldCharType="begin"/>
        </w:r>
        <w:r w:rsidR="00FB2336">
          <w:rPr>
            <w:webHidden/>
          </w:rPr>
          <w:instrText xml:space="preserve"> PAGEREF _Toc148365234 \h </w:instrText>
        </w:r>
        <w:r w:rsidR="00FB2336">
          <w:rPr>
            <w:webHidden/>
          </w:rPr>
        </w:r>
        <w:r w:rsidR="00FB2336">
          <w:rPr>
            <w:webHidden/>
          </w:rPr>
          <w:fldChar w:fldCharType="separate"/>
        </w:r>
        <w:r w:rsidR="00FB2336">
          <w:rPr>
            <w:webHidden/>
          </w:rPr>
          <w:t>304</w:t>
        </w:r>
        <w:r w:rsidR="00FB2336">
          <w:rPr>
            <w:webHidden/>
          </w:rPr>
          <w:fldChar w:fldCharType="end"/>
        </w:r>
      </w:hyperlink>
    </w:p>
    <w:p w14:paraId="709E9A45" w14:textId="09CB6C28" w:rsidR="00FB2336" w:rsidRDefault="00000000">
      <w:pPr>
        <w:pStyle w:val="TableofFigures"/>
        <w:rPr>
          <w:rFonts w:asciiTheme="minorHAnsi" w:eastAsiaTheme="minorEastAsia" w:hAnsiTheme="minorHAnsi" w:cstheme="minorBidi"/>
          <w:color w:val="auto"/>
          <w:sz w:val="22"/>
          <w:szCs w:val="22"/>
        </w:rPr>
      </w:pPr>
      <w:hyperlink w:anchor="_Toc148365235" w:history="1">
        <w:r w:rsidR="00FB2336" w:rsidRPr="008B0FEB">
          <w:rPr>
            <w:rStyle w:val="Hyperlink"/>
          </w:rPr>
          <w:t>Figure 168: $$HLNAME^XLFNAME API—Example 1</w:t>
        </w:r>
        <w:r w:rsidR="00FB2336">
          <w:rPr>
            <w:webHidden/>
          </w:rPr>
          <w:tab/>
        </w:r>
        <w:r w:rsidR="00FB2336">
          <w:rPr>
            <w:webHidden/>
          </w:rPr>
          <w:fldChar w:fldCharType="begin"/>
        </w:r>
        <w:r w:rsidR="00FB2336">
          <w:rPr>
            <w:webHidden/>
          </w:rPr>
          <w:instrText xml:space="preserve"> PAGEREF _Toc148365235 \h </w:instrText>
        </w:r>
        <w:r w:rsidR="00FB2336">
          <w:rPr>
            <w:webHidden/>
          </w:rPr>
        </w:r>
        <w:r w:rsidR="00FB2336">
          <w:rPr>
            <w:webHidden/>
          </w:rPr>
          <w:fldChar w:fldCharType="separate"/>
        </w:r>
        <w:r w:rsidR="00FB2336">
          <w:rPr>
            <w:webHidden/>
          </w:rPr>
          <w:t>306</w:t>
        </w:r>
        <w:r w:rsidR="00FB2336">
          <w:rPr>
            <w:webHidden/>
          </w:rPr>
          <w:fldChar w:fldCharType="end"/>
        </w:r>
      </w:hyperlink>
    </w:p>
    <w:p w14:paraId="0F912A67" w14:textId="6F595E46" w:rsidR="00FB2336" w:rsidRDefault="00000000">
      <w:pPr>
        <w:pStyle w:val="TableofFigures"/>
        <w:rPr>
          <w:rFonts w:asciiTheme="minorHAnsi" w:eastAsiaTheme="minorEastAsia" w:hAnsiTheme="minorHAnsi" w:cstheme="minorBidi"/>
          <w:color w:val="auto"/>
          <w:sz w:val="22"/>
          <w:szCs w:val="22"/>
        </w:rPr>
      </w:pPr>
      <w:hyperlink w:anchor="_Toc148365236" w:history="1">
        <w:r w:rsidR="00FB2336" w:rsidRPr="008B0FEB">
          <w:rPr>
            <w:rStyle w:val="Hyperlink"/>
          </w:rPr>
          <w:t>Figure 169: $$HLNAME^XLFNAME API—Example 3</w:t>
        </w:r>
        <w:r w:rsidR="00FB2336">
          <w:rPr>
            <w:webHidden/>
          </w:rPr>
          <w:tab/>
        </w:r>
        <w:r w:rsidR="00FB2336">
          <w:rPr>
            <w:webHidden/>
          </w:rPr>
          <w:fldChar w:fldCharType="begin"/>
        </w:r>
        <w:r w:rsidR="00FB2336">
          <w:rPr>
            <w:webHidden/>
          </w:rPr>
          <w:instrText xml:space="preserve"> PAGEREF _Toc148365236 \h </w:instrText>
        </w:r>
        <w:r w:rsidR="00FB2336">
          <w:rPr>
            <w:webHidden/>
          </w:rPr>
        </w:r>
        <w:r w:rsidR="00FB2336">
          <w:rPr>
            <w:webHidden/>
          </w:rPr>
          <w:fldChar w:fldCharType="separate"/>
        </w:r>
        <w:r w:rsidR="00FB2336">
          <w:rPr>
            <w:webHidden/>
          </w:rPr>
          <w:t>307</w:t>
        </w:r>
        <w:r w:rsidR="00FB2336">
          <w:rPr>
            <w:webHidden/>
          </w:rPr>
          <w:fldChar w:fldCharType="end"/>
        </w:r>
      </w:hyperlink>
    </w:p>
    <w:p w14:paraId="4F146318" w14:textId="4D86F306" w:rsidR="00FB2336" w:rsidRDefault="00000000">
      <w:pPr>
        <w:pStyle w:val="TableofFigures"/>
        <w:rPr>
          <w:rFonts w:asciiTheme="minorHAnsi" w:eastAsiaTheme="minorEastAsia" w:hAnsiTheme="minorHAnsi" w:cstheme="minorBidi"/>
          <w:color w:val="auto"/>
          <w:sz w:val="22"/>
          <w:szCs w:val="22"/>
        </w:rPr>
      </w:pPr>
      <w:hyperlink w:anchor="_Toc148365237" w:history="1">
        <w:r w:rsidR="00FB2336" w:rsidRPr="008B0FEB">
          <w:rPr>
            <w:rStyle w:val="Hyperlink"/>
          </w:rPr>
          <w:t>Figure 170: NAMECOMP^XLFNAME API—Example</w:t>
        </w:r>
        <w:r w:rsidR="00FB2336">
          <w:rPr>
            <w:webHidden/>
          </w:rPr>
          <w:tab/>
        </w:r>
        <w:r w:rsidR="00FB2336">
          <w:rPr>
            <w:webHidden/>
          </w:rPr>
          <w:fldChar w:fldCharType="begin"/>
        </w:r>
        <w:r w:rsidR="00FB2336">
          <w:rPr>
            <w:webHidden/>
          </w:rPr>
          <w:instrText xml:space="preserve"> PAGEREF _Toc148365237 \h </w:instrText>
        </w:r>
        <w:r w:rsidR="00FB2336">
          <w:rPr>
            <w:webHidden/>
          </w:rPr>
        </w:r>
        <w:r w:rsidR="00FB2336">
          <w:rPr>
            <w:webHidden/>
          </w:rPr>
          <w:fldChar w:fldCharType="separate"/>
        </w:r>
        <w:r w:rsidR="00FB2336">
          <w:rPr>
            <w:webHidden/>
          </w:rPr>
          <w:t>308</w:t>
        </w:r>
        <w:r w:rsidR="00FB2336">
          <w:rPr>
            <w:webHidden/>
          </w:rPr>
          <w:fldChar w:fldCharType="end"/>
        </w:r>
      </w:hyperlink>
    </w:p>
    <w:p w14:paraId="5C2A79F7" w14:textId="7084763F" w:rsidR="00FB2336" w:rsidRDefault="00000000">
      <w:pPr>
        <w:pStyle w:val="TableofFigures"/>
        <w:rPr>
          <w:rFonts w:asciiTheme="minorHAnsi" w:eastAsiaTheme="minorEastAsia" w:hAnsiTheme="minorHAnsi" w:cstheme="minorBidi"/>
          <w:color w:val="auto"/>
          <w:sz w:val="22"/>
          <w:szCs w:val="22"/>
        </w:rPr>
      </w:pPr>
      <w:hyperlink w:anchor="_Toc148365238" w:history="1">
        <w:r w:rsidR="00FB2336" w:rsidRPr="008B0FEB">
          <w:rPr>
            <w:rStyle w:val="Hyperlink"/>
          </w:rPr>
          <w:t>Figure 171: $$NAMEFMT^XLFNAME API—Example 1</w:t>
        </w:r>
        <w:r w:rsidR="00FB2336">
          <w:rPr>
            <w:webHidden/>
          </w:rPr>
          <w:tab/>
        </w:r>
        <w:r w:rsidR="00FB2336">
          <w:rPr>
            <w:webHidden/>
          </w:rPr>
          <w:fldChar w:fldCharType="begin"/>
        </w:r>
        <w:r w:rsidR="00FB2336">
          <w:rPr>
            <w:webHidden/>
          </w:rPr>
          <w:instrText xml:space="preserve"> PAGEREF _Toc148365238 \h </w:instrText>
        </w:r>
        <w:r w:rsidR="00FB2336">
          <w:rPr>
            <w:webHidden/>
          </w:rPr>
        </w:r>
        <w:r w:rsidR="00FB2336">
          <w:rPr>
            <w:webHidden/>
          </w:rPr>
          <w:fldChar w:fldCharType="separate"/>
        </w:r>
        <w:r w:rsidR="00FB2336">
          <w:rPr>
            <w:webHidden/>
          </w:rPr>
          <w:t>312</w:t>
        </w:r>
        <w:r w:rsidR="00FB2336">
          <w:rPr>
            <w:webHidden/>
          </w:rPr>
          <w:fldChar w:fldCharType="end"/>
        </w:r>
      </w:hyperlink>
    </w:p>
    <w:p w14:paraId="6495E84C" w14:textId="1F58B712" w:rsidR="00FB2336" w:rsidRDefault="00000000">
      <w:pPr>
        <w:pStyle w:val="TableofFigures"/>
        <w:rPr>
          <w:rFonts w:asciiTheme="minorHAnsi" w:eastAsiaTheme="minorEastAsia" w:hAnsiTheme="minorHAnsi" w:cstheme="minorBidi"/>
          <w:color w:val="auto"/>
          <w:sz w:val="22"/>
          <w:szCs w:val="22"/>
        </w:rPr>
      </w:pPr>
      <w:hyperlink w:anchor="_Toc148365239" w:history="1">
        <w:r w:rsidR="00FB2336" w:rsidRPr="008B0FEB">
          <w:rPr>
            <w:rStyle w:val="Hyperlink"/>
          </w:rPr>
          <w:t>Figure 172: STDNAME^XLFNAME API—Example</w:t>
        </w:r>
        <w:r w:rsidR="00FB2336">
          <w:rPr>
            <w:webHidden/>
          </w:rPr>
          <w:tab/>
        </w:r>
        <w:r w:rsidR="00FB2336">
          <w:rPr>
            <w:webHidden/>
          </w:rPr>
          <w:fldChar w:fldCharType="begin"/>
        </w:r>
        <w:r w:rsidR="00FB2336">
          <w:rPr>
            <w:webHidden/>
          </w:rPr>
          <w:instrText xml:space="preserve"> PAGEREF _Toc148365239 \h </w:instrText>
        </w:r>
        <w:r w:rsidR="00FB2336">
          <w:rPr>
            <w:webHidden/>
          </w:rPr>
        </w:r>
        <w:r w:rsidR="00FB2336">
          <w:rPr>
            <w:webHidden/>
          </w:rPr>
          <w:fldChar w:fldCharType="separate"/>
        </w:r>
        <w:r w:rsidR="00FB2336">
          <w:rPr>
            <w:webHidden/>
          </w:rPr>
          <w:t>320</w:t>
        </w:r>
        <w:r w:rsidR="00FB2336">
          <w:rPr>
            <w:webHidden/>
          </w:rPr>
          <w:fldChar w:fldCharType="end"/>
        </w:r>
      </w:hyperlink>
    </w:p>
    <w:p w14:paraId="65FD9734" w14:textId="03D6E278" w:rsidR="00FB2336" w:rsidRDefault="00000000">
      <w:pPr>
        <w:pStyle w:val="TableofFigures"/>
        <w:rPr>
          <w:rFonts w:asciiTheme="minorHAnsi" w:eastAsiaTheme="minorEastAsia" w:hAnsiTheme="minorHAnsi" w:cstheme="minorBidi"/>
          <w:color w:val="auto"/>
          <w:sz w:val="22"/>
          <w:szCs w:val="22"/>
        </w:rPr>
      </w:pPr>
      <w:hyperlink w:anchor="_Toc148365240" w:history="1">
        <w:r w:rsidR="00FB2336" w:rsidRPr="008B0FEB">
          <w:rPr>
            <w:rStyle w:val="Hyperlink"/>
          </w:rPr>
          <w:t>Figure 173: DELCOMP^XLFNAME2 API—Example</w:t>
        </w:r>
        <w:r w:rsidR="00FB2336">
          <w:rPr>
            <w:webHidden/>
          </w:rPr>
          <w:tab/>
        </w:r>
        <w:r w:rsidR="00FB2336">
          <w:rPr>
            <w:webHidden/>
          </w:rPr>
          <w:fldChar w:fldCharType="begin"/>
        </w:r>
        <w:r w:rsidR="00FB2336">
          <w:rPr>
            <w:webHidden/>
          </w:rPr>
          <w:instrText xml:space="preserve"> PAGEREF _Toc148365240 \h </w:instrText>
        </w:r>
        <w:r w:rsidR="00FB2336">
          <w:rPr>
            <w:webHidden/>
          </w:rPr>
        </w:r>
        <w:r w:rsidR="00FB2336">
          <w:rPr>
            <w:webHidden/>
          </w:rPr>
          <w:fldChar w:fldCharType="separate"/>
        </w:r>
        <w:r w:rsidR="00FB2336">
          <w:rPr>
            <w:webHidden/>
          </w:rPr>
          <w:t>321</w:t>
        </w:r>
        <w:r w:rsidR="00FB2336">
          <w:rPr>
            <w:webHidden/>
          </w:rPr>
          <w:fldChar w:fldCharType="end"/>
        </w:r>
      </w:hyperlink>
    </w:p>
    <w:p w14:paraId="4C9E9FCC" w14:textId="29D4CC25" w:rsidR="00FB2336" w:rsidRDefault="00000000">
      <w:pPr>
        <w:pStyle w:val="TableofFigures"/>
        <w:rPr>
          <w:rFonts w:asciiTheme="minorHAnsi" w:eastAsiaTheme="minorEastAsia" w:hAnsiTheme="minorHAnsi" w:cstheme="minorBidi"/>
          <w:color w:val="auto"/>
          <w:sz w:val="22"/>
          <w:szCs w:val="22"/>
        </w:rPr>
      </w:pPr>
      <w:hyperlink w:anchor="_Toc148365241" w:history="1">
        <w:r w:rsidR="00FB2336" w:rsidRPr="008B0FEB">
          <w:rPr>
            <w:rStyle w:val="Hyperlink"/>
          </w:rPr>
          <w:t>Figure 174: UPDCOMP^XLFNAME2 API—Example</w:t>
        </w:r>
        <w:r w:rsidR="00FB2336">
          <w:rPr>
            <w:webHidden/>
          </w:rPr>
          <w:tab/>
        </w:r>
        <w:r w:rsidR="00FB2336">
          <w:rPr>
            <w:webHidden/>
          </w:rPr>
          <w:fldChar w:fldCharType="begin"/>
        </w:r>
        <w:r w:rsidR="00FB2336">
          <w:rPr>
            <w:webHidden/>
          </w:rPr>
          <w:instrText xml:space="preserve"> PAGEREF _Toc148365241 \h </w:instrText>
        </w:r>
        <w:r w:rsidR="00FB2336">
          <w:rPr>
            <w:webHidden/>
          </w:rPr>
        </w:r>
        <w:r w:rsidR="00FB2336">
          <w:rPr>
            <w:webHidden/>
          </w:rPr>
          <w:fldChar w:fldCharType="separate"/>
        </w:r>
        <w:r w:rsidR="00FB2336">
          <w:rPr>
            <w:webHidden/>
          </w:rPr>
          <w:t>323</w:t>
        </w:r>
        <w:r w:rsidR="00FB2336">
          <w:rPr>
            <w:webHidden/>
          </w:rPr>
          <w:fldChar w:fldCharType="end"/>
        </w:r>
      </w:hyperlink>
    </w:p>
    <w:p w14:paraId="7C654340" w14:textId="0ED6500F" w:rsidR="00FB2336" w:rsidRDefault="00000000">
      <w:pPr>
        <w:pStyle w:val="TableofFigures"/>
        <w:rPr>
          <w:rFonts w:asciiTheme="minorHAnsi" w:eastAsiaTheme="minorEastAsia" w:hAnsiTheme="minorHAnsi" w:cstheme="minorBidi"/>
          <w:color w:val="auto"/>
          <w:sz w:val="22"/>
          <w:szCs w:val="22"/>
        </w:rPr>
      </w:pPr>
      <w:hyperlink w:anchor="_Toc148365242" w:history="1">
        <w:r w:rsidR="00FB2336" w:rsidRPr="008B0FEB">
          <w:rPr>
            <w:rStyle w:val="Hyperlink"/>
          </w:rPr>
          <w:t>Figure 175: $$CHKDGT^XUSNPI API—Example 1</w:t>
        </w:r>
        <w:r w:rsidR="00FB2336">
          <w:rPr>
            <w:webHidden/>
          </w:rPr>
          <w:tab/>
        </w:r>
        <w:r w:rsidR="00FB2336">
          <w:rPr>
            <w:webHidden/>
          </w:rPr>
          <w:fldChar w:fldCharType="begin"/>
        </w:r>
        <w:r w:rsidR="00FB2336">
          <w:rPr>
            <w:webHidden/>
          </w:rPr>
          <w:instrText xml:space="preserve"> PAGEREF _Toc148365242 \h </w:instrText>
        </w:r>
        <w:r w:rsidR="00FB2336">
          <w:rPr>
            <w:webHidden/>
          </w:rPr>
        </w:r>
        <w:r w:rsidR="00FB2336">
          <w:rPr>
            <w:webHidden/>
          </w:rPr>
          <w:fldChar w:fldCharType="separate"/>
        </w:r>
        <w:r w:rsidR="00FB2336">
          <w:rPr>
            <w:webHidden/>
          </w:rPr>
          <w:t>324</w:t>
        </w:r>
        <w:r w:rsidR="00FB2336">
          <w:rPr>
            <w:webHidden/>
          </w:rPr>
          <w:fldChar w:fldCharType="end"/>
        </w:r>
      </w:hyperlink>
    </w:p>
    <w:p w14:paraId="53D1EEE7" w14:textId="0724C530" w:rsidR="00FB2336" w:rsidRDefault="00000000">
      <w:pPr>
        <w:pStyle w:val="TableofFigures"/>
        <w:rPr>
          <w:rFonts w:asciiTheme="minorHAnsi" w:eastAsiaTheme="minorEastAsia" w:hAnsiTheme="minorHAnsi" w:cstheme="minorBidi"/>
          <w:color w:val="auto"/>
          <w:sz w:val="22"/>
          <w:szCs w:val="22"/>
        </w:rPr>
      </w:pPr>
      <w:hyperlink w:anchor="_Toc148365243" w:history="1">
        <w:r w:rsidR="00FB2336" w:rsidRPr="008B0FEB">
          <w:rPr>
            <w:rStyle w:val="Hyperlink"/>
          </w:rPr>
          <w:t>Figure 176: $$CHKDGT^XUSNPI API—Example 2</w:t>
        </w:r>
        <w:r w:rsidR="00FB2336">
          <w:rPr>
            <w:webHidden/>
          </w:rPr>
          <w:tab/>
        </w:r>
        <w:r w:rsidR="00FB2336">
          <w:rPr>
            <w:webHidden/>
          </w:rPr>
          <w:fldChar w:fldCharType="begin"/>
        </w:r>
        <w:r w:rsidR="00FB2336">
          <w:rPr>
            <w:webHidden/>
          </w:rPr>
          <w:instrText xml:space="preserve"> PAGEREF _Toc148365243 \h </w:instrText>
        </w:r>
        <w:r w:rsidR="00FB2336">
          <w:rPr>
            <w:webHidden/>
          </w:rPr>
        </w:r>
        <w:r w:rsidR="00FB2336">
          <w:rPr>
            <w:webHidden/>
          </w:rPr>
          <w:fldChar w:fldCharType="separate"/>
        </w:r>
        <w:r w:rsidR="00FB2336">
          <w:rPr>
            <w:webHidden/>
          </w:rPr>
          <w:t>325</w:t>
        </w:r>
        <w:r w:rsidR="00FB2336">
          <w:rPr>
            <w:webHidden/>
          </w:rPr>
          <w:fldChar w:fldCharType="end"/>
        </w:r>
      </w:hyperlink>
    </w:p>
    <w:p w14:paraId="37C6E91D" w14:textId="1A4716BD" w:rsidR="00FB2336" w:rsidRDefault="00000000">
      <w:pPr>
        <w:pStyle w:val="TableofFigures"/>
        <w:rPr>
          <w:rFonts w:asciiTheme="minorHAnsi" w:eastAsiaTheme="minorEastAsia" w:hAnsiTheme="minorHAnsi" w:cstheme="minorBidi"/>
          <w:color w:val="auto"/>
          <w:sz w:val="22"/>
          <w:szCs w:val="22"/>
        </w:rPr>
      </w:pPr>
      <w:hyperlink w:anchor="_Toc148365244" w:history="1">
        <w:r w:rsidR="00FB2336" w:rsidRPr="008B0FEB">
          <w:rPr>
            <w:rStyle w:val="Hyperlink"/>
          </w:rPr>
          <w:t>Figure 177: $$CHKDGT^XUSNPI API—Example 3</w:t>
        </w:r>
        <w:r w:rsidR="00FB2336">
          <w:rPr>
            <w:webHidden/>
          </w:rPr>
          <w:tab/>
        </w:r>
        <w:r w:rsidR="00FB2336">
          <w:rPr>
            <w:webHidden/>
          </w:rPr>
          <w:fldChar w:fldCharType="begin"/>
        </w:r>
        <w:r w:rsidR="00FB2336">
          <w:rPr>
            <w:webHidden/>
          </w:rPr>
          <w:instrText xml:space="preserve"> PAGEREF _Toc148365244 \h </w:instrText>
        </w:r>
        <w:r w:rsidR="00FB2336">
          <w:rPr>
            <w:webHidden/>
          </w:rPr>
        </w:r>
        <w:r w:rsidR="00FB2336">
          <w:rPr>
            <w:webHidden/>
          </w:rPr>
          <w:fldChar w:fldCharType="separate"/>
        </w:r>
        <w:r w:rsidR="00FB2336">
          <w:rPr>
            <w:webHidden/>
          </w:rPr>
          <w:t>325</w:t>
        </w:r>
        <w:r w:rsidR="00FB2336">
          <w:rPr>
            <w:webHidden/>
          </w:rPr>
          <w:fldChar w:fldCharType="end"/>
        </w:r>
      </w:hyperlink>
    </w:p>
    <w:p w14:paraId="64E9C52A" w14:textId="210AF5F1" w:rsidR="00FB2336" w:rsidRDefault="00000000">
      <w:pPr>
        <w:pStyle w:val="TableofFigures"/>
        <w:rPr>
          <w:rFonts w:asciiTheme="minorHAnsi" w:eastAsiaTheme="minorEastAsia" w:hAnsiTheme="minorHAnsi" w:cstheme="minorBidi"/>
          <w:color w:val="auto"/>
          <w:sz w:val="22"/>
          <w:szCs w:val="22"/>
        </w:rPr>
      </w:pPr>
      <w:hyperlink w:anchor="_Toc148365245" w:history="1">
        <w:r w:rsidR="00FB2336" w:rsidRPr="008B0FEB">
          <w:rPr>
            <w:rStyle w:val="Hyperlink"/>
          </w:rPr>
          <w:t>Figure 178: $$NPI^XUSNPI API—Example 1</w:t>
        </w:r>
        <w:r w:rsidR="00FB2336">
          <w:rPr>
            <w:webHidden/>
          </w:rPr>
          <w:tab/>
        </w:r>
        <w:r w:rsidR="00FB2336">
          <w:rPr>
            <w:webHidden/>
          </w:rPr>
          <w:fldChar w:fldCharType="begin"/>
        </w:r>
        <w:r w:rsidR="00FB2336">
          <w:rPr>
            <w:webHidden/>
          </w:rPr>
          <w:instrText xml:space="preserve"> PAGEREF _Toc148365245 \h </w:instrText>
        </w:r>
        <w:r w:rsidR="00FB2336">
          <w:rPr>
            <w:webHidden/>
          </w:rPr>
        </w:r>
        <w:r w:rsidR="00FB2336">
          <w:rPr>
            <w:webHidden/>
          </w:rPr>
          <w:fldChar w:fldCharType="separate"/>
        </w:r>
        <w:r w:rsidR="00FB2336">
          <w:rPr>
            <w:webHidden/>
          </w:rPr>
          <w:t>326</w:t>
        </w:r>
        <w:r w:rsidR="00FB2336">
          <w:rPr>
            <w:webHidden/>
          </w:rPr>
          <w:fldChar w:fldCharType="end"/>
        </w:r>
      </w:hyperlink>
    </w:p>
    <w:p w14:paraId="773DCEF8" w14:textId="52C65737" w:rsidR="00FB2336" w:rsidRDefault="00000000">
      <w:pPr>
        <w:pStyle w:val="TableofFigures"/>
        <w:rPr>
          <w:rFonts w:asciiTheme="minorHAnsi" w:eastAsiaTheme="minorEastAsia" w:hAnsiTheme="minorHAnsi" w:cstheme="minorBidi"/>
          <w:color w:val="auto"/>
          <w:sz w:val="22"/>
          <w:szCs w:val="22"/>
        </w:rPr>
      </w:pPr>
      <w:hyperlink w:anchor="_Toc148365246" w:history="1">
        <w:r w:rsidR="00FB2336" w:rsidRPr="008B0FEB">
          <w:rPr>
            <w:rStyle w:val="Hyperlink"/>
          </w:rPr>
          <w:t>Figure 179: $$NPI^XUSNPI API—Example 2</w:t>
        </w:r>
        <w:r w:rsidR="00FB2336">
          <w:rPr>
            <w:webHidden/>
          </w:rPr>
          <w:tab/>
        </w:r>
        <w:r w:rsidR="00FB2336">
          <w:rPr>
            <w:webHidden/>
          </w:rPr>
          <w:fldChar w:fldCharType="begin"/>
        </w:r>
        <w:r w:rsidR="00FB2336">
          <w:rPr>
            <w:webHidden/>
          </w:rPr>
          <w:instrText xml:space="preserve"> PAGEREF _Toc148365246 \h </w:instrText>
        </w:r>
        <w:r w:rsidR="00FB2336">
          <w:rPr>
            <w:webHidden/>
          </w:rPr>
        </w:r>
        <w:r w:rsidR="00FB2336">
          <w:rPr>
            <w:webHidden/>
          </w:rPr>
          <w:fldChar w:fldCharType="separate"/>
        </w:r>
        <w:r w:rsidR="00FB2336">
          <w:rPr>
            <w:webHidden/>
          </w:rPr>
          <w:t>327</w:t>
        </w:r>
        <w:r w:rsidR="00FB2336">
          <w:rPr>
            <w:webHidden/>
          </w:rPr>
          <w:fldChar w:fldCharType="end"/>
        </w:r>
      </w:hyperlink>
    </w:p>
    <w:p w14:paraId="193A03D2" w14:textId="662077EE" w:rsidR="00FB2336" w:rsidRDefault="00000000">
      <w:pPr>
        <w:pStyle w:val="TableofFigures"/>
        <w:rPr>
          <w:rFonts w:asciiTheme="minorHAnsi" w:eastAsiaTheme="minorEastAsia" w:hAnsiTheme="minorHAnsi" w:cstheme="minorBidi"/>
          <w:color w:val="auto"/>
          <w:sz w:val="22"/>
          <w:szCs w:val="22"/>
        </w:rPr>
      </w:pPr>
      <w:hyperlink w:anchor="_Toc148365247" w:history="1">
        <w:r w:rsidR="00FB2336" w:rsidRPr="008B0FEB">
          <w:rPr>
            <w:rStyle w:val="Hyperlink"/>
          </w:rPr>
          <w:t>Figure 180: $$NPI^XUSNPI API—Example 3</w:t>
        </w:r>
        <w:r w:rsidR="00FB2336">
          <w:rPr>
            <w:webHidden/>
          </w:rPr>
          <w:tab/>
        </w:r>
        <w:r w:rsidR="00FB2336">
          <w:rPr>
            <w:webHidden/>
          </w:rPr>
          <w:fldChar w:fldCharType="begin"/>
        </w:r>
        <w:r w:rsidR="00FB2336">
          <w:rPr>
            <w:webHidden/>
          </w:rPr>
          <w:instrText xml:space="preserve"> PAGEREF _Toc148365247 \h </w:instrText>
        </w:r>
        <w:r w:rsidR="00FB2336">
          <w:rPr>
            <w:webHidden/>
          </w:rPr>
        </w:r>
        <w:r w:rsidR="00FB2336">
          <w:rPr>
            <w:webHidden/>
          </w:rPr>
          <w:fldChar w:fldCharType="separate"/>
        </w:r>
        <w:r w:rsidR="00FB2336">
          <w:rPr>
            <w:webHidden/>
          </w:rPr>
          <w:t>327</w:t>
        </w:r>
        <w:r w:rsidR="00FB2336">
          <w:rPr>
            <w:webHidden/>
          </w:rPr>
          <w:fldChar w:fldCharType="end"/>
        </w:r>
      </w:hyperlink>
    </w:p>
    <w:p w14:paraId="61B14F5A" w14:textId="4526DF25" w:rsidR="00FB2336" w:rsidRDefault="00000000">
      <w:pPr>
        <w:pStyle w:val="TableofFigures"/>
        <w:rPr>
          <w:rFonts w:asciiTheme="minorHAnsi" w:eastAsiaTheme="minorEastAsia" w:hAnsiTheme="minorHAnsi" w:cstheme="minorBidi"/>
          <w:color w:val="auto"/>
          <w:sz w:val="22"/>
          <w:szCs w:val="22"/>
        </w:rPr>
      </w:pPr>
      <w:hyperlink w:anchor="_Toc148365248" w:history="1">
        <w:r w:rsidR="00FB2336" w:rsidRPr="008B0FEB">
          <w:rPr>
            <w:rStyle w:val="Hyperlink"/>
          </w:rPr>
          <w:t>Figure 181: $$QI^XUSNPI API—Example 1</w:t>
        </w:r>
        <w:r w:rsidR="00FB2336">
          <w:rPr>
            <w:webHidden/>
          </w:rPr>
          <w:tab/>
        </w:r>
        <w:r w:rsidR="00FB2336">
          <w:rPr>
            <w:webHidden/>
          </w:rPr>
          <w:fldChar w:fldCharType="begin"/>
        </w:r>
        <w:r w:rsidR="00FB2336">
          <w:rPr>
            <w:webHidden/>
          </w:rPr>
          <w:instrText xml:space="preserve"> PAGEREF _Toc148365248 \h </w:instrText>
        </w:r>
        <w:r w:rsidR="00FB2336">
          <w:rPr>
            <w:webHidden/>
          </w:rPr>
        </w:r>
        <w:r w:rsidR="00FB2336">
          <w:rPr>
            <w:webHidden/>
          </w:rPr>
          <w:fldChar w:fldCharType="separate"/>
        </w:r>
        <w:r w:rsidR="00FB2336">
          <w:rPr>
            <w:webHidden/>
          </w:rPr>
          <w:t>328</w:t>
        </w:r>
        <w:r w:rsidR="00FB2336">
          <w:rPr>
            <w:webHidden/>
          </w:rPr>
          <w:fldChar w:fldCharType="end"/>
        </w:r>
      </w:hyperlink>
    </w:p>
    <w:p w14:paraId="6A3E1525" w14:textId="789DD57E" w:rsidR="00FB2336" w:rsidRDefault="00000000">
      <w:pPr>
        <w:pStyle w:val="TableofFigures"/>
        <w:rPr>
          <w:rFonts w:asciiTheme="minorHAnsi" w:eastAsiaTheme="minorEastAsia" w:hAnsiTheme="minorHAnsi" w:cstheme="minorBidi"/>
          <w:color w:val="auto"/>
          <w:sz w:val="22"/>
          <w:szCs w:val="22"/>
        </w:rPr>
      </w:pPr>
      <w:hyperlink w:anchor="_Toc148365249" w:history="1">
        <w:r w:rsidR="00FB2336" w:rsidRPr="008B0FEB">
          <w:rPr>
            <w:rStyle w:val="Hyperlink"/>
          </w:rPr>
          <w:t>Figure 182: $$QI^XUSNPI API—Example 2</w:t>
        </w:r>
        <w:r w:rsidR="00FB2336">
          <w:rPr>
            <w:webHidden/>
          </w:rPr>
          <w:tab/>
        </w:r>
        <w:r w:rsidR="00FB2336">
          <w:rPr>
            <w:webHidden/>
          </w:rPr>
          <w:fldChar w:fldCharType="begin"/>
        </w:r>
        <w:r w:rsidR="00FB2336">
          <w:rPr>
            <w:webHidden/>
          </w:rPr>
          <w:instrText xml:space="preserve"> PAGEREF _Toc148365249 \h </w:instrText>
        </w:r>
        <w:r w:rsidR="00FB2336">
          <w:rPr>
            <w:webHidden/>
          </w:rPr>
        </w:r>
        <w:r w:rsidR="00FB2336">
          <w:rPr>
            <w:webHidden/>
          </w:rPr>
          <w:fldChar w:fldCharType="separate"/>
        </w:r>
        <w:r w:rsidR="00FB2336">
          <w:rPr>
            <w:webHidden/>
          </w:rPr>
          <w:t>328</w:t>
        </w:r>
        <w:r w:rsidR="00FB2336">
          <w:rPr>
            <w:webHidden/>
          </w:rPr>
          <w:fldChar w:fldCharType="end"/>
        </w:r>
      </w:hyperlink>
    </w:p>
    <w:p w14:paraId="6ABE2A65" w14:textId="350A0FC0" w:rsidR="00FB2336" w:rsidRDefault="00000000">
      <w:pPr>
        <w:pStyle w:val="TableofFigures"/>
        <w:rPr>
          <w:rFonts w:asciiTheme="minorHAnsi" w:eastAsiaTheme="minorEastAsia" w:hAnsiTheme="minorHAnsi" w:cstheme="minorBidi"/>
          <w:color w:val="auto"/>
          <w:sz w:val="22"/>
          <w:szCs w:val="22"/>
        </w:rPr>
      </w:pPr>
      <w:hyperlink w:anchor="_Toc148365250" w:history="1">
        <w:r w:rsidR="00FB2336" w:rsidRPr="008B0FEB">
          <w:rPr>
            <w:rStyle w:val="Hyperlink"/>
          </w:rPr>
          <w:t>Figure 183: $$QI^XUSNPI API—Example 3</w:t>
        </w:r>
        <w:r w:rsidR="00FB2336">
          <w:rPr>
            <w:webHidden/>
          </w:rPr>
          <w:tab/>
        </w:r>
        <w:r w:rsidR="00FB2336">
          <w:rPr>
            <w:webHidden/>
          </w:rPr>
          <w:fldChar w:fldCharType="begin"/>
        </w:r>
        <w:r w:rsidR="00FB2336">
          <w:rPr>
            <w:webHidden/>
          </w:rPr>
          <w:instrText xml:space="preserve"> PAGEREF _Toc148365250 \h </w:instrText>
        </w:r>
        <w:r w:rsidR="00FB2336">
          <w:rPr>
            <w:webHidden/>
          </w:rPr>
        </w:r>
        <w:r w:rsidR="00FB2336">
          <w:rPr>
            <w:webHidden/>
          </w:rPr>
          <w:fldChar w:fldCharType="separate"/>
        </w:r>
        <w:r w:rsidR="00FB2336">
          <w:rPr>
            <w:webHidden/>
          </w:rPr>
          <w:t>329</w:t>
        </w:r>
        <w:r w:rsidR="00FB2336">
          <w:rPr>
            <w:webHidden/>
          </w:rPr>
          <w:fldChar w:fldCharType="end"/>
        </w:r>
      </w:hyperlink>
    </w:p>
    <w:p w14:paraId="1C6D4B7F" w14:textId="61DD29B7" w:rsidR="00FB2336" w:rsidRDefault="00000000">
      <w:pPr>
        <w:pStyle w:val="TableofFigures"/>
        <w:rPr>
          <w:rFonts w:asciiTheme="minorHAnsi" w:eastAsiaTheme="minorEastAsia" w:hAnsiTheme="minorHAnsi" w:cstheme="minorBidi"/>
          <w:color w:val="auto"/>
          <w:sz w:val="22"/>
          <w:szCs w:val="22"/>
        </w:rPr>
      </w:pPr>
      <w:hyperlink w:anchor="_Toc148365251" w:history="1">
        <w:r w:rsidR="00FB2336" w:rsidRPr="008B0FEB">
          <w:rPr>
            <w:rStyle w:val="Hyperlink"/>
          </w:rPr>
          <w:t>Figure 184: $$TAXIND^XUSTAX API—Example</w:t>
        </w:r>
        <w:r w:rsidR="00FB2336">
          <w:rPr>
            <w:webHidden/>
          </w:rPr>
          <w:tab/>
        </w:r>
        <w:r w:rsidR="00FB2336">
          <w:rPr>
            <w:webHidden/>
          </w:rPr>
          <w:fldChar w:fldCharType="begin"/>
        </w:r>
        <w:r w:rsidR="00FB2336">
          <w:rPr>
            <w:webHidden/>
          </w:rPr>
          <w:instrText xml:space="preserve"> PAGEREF _Toc148365251 \h </w:instrText>
        </w:r>
        <w:r w:rsidR="00FB2336">
          <w:rPr>
            <w:webHidden/>
          </w:rPr>
        </w:r>
        <w:r w:rsidR="00FB2336">
          <w:rPr>
            <w:webHidden/>
          </w:rPr>
          <w:fldChar w:fldCharType="separate"/>
        </w:r>
        <w:r w:rsidR="00FB2336">
          <w:rPr>
            <w:webHidden/>
          </w:rPr>
          <w:t>331</w:t>
        </w:r>
        <w:r w:rsidR="00FB2336">
          <w:rPr>
            <w:webHidden/>
          </w:rPr>
          <w:fldChar w:fldCharType="end"/>
        </w:r>
      </w:hyperlink>
    </w:p>
    <w:p w14:paraId="27F602B5" w14:textId="2E5115AC" w:rsidR="00FB2336" w:rsidRDefault="00000000">
      <w:pPr>
        <w:pStyle w:val="TableofFigures"/>
        <w:rPr>
          <w:rFonts w:asciiTheme="minorHAnsi" w:eastAsiaTheme="minorEastAsia" w:hAnsiTheme="minorHAnsi" w:cstheme="minorBidi"/>
          <w:color w:val="auto"/>
          <w:sz w:val="22"/>
          <w:szCs w:val="22"/>
        </w:rPr>
      </w:pPr>
      <w:hyperlink w:anchor="_Toc148365252" w:history="1">
        <w:r w:rsidR="00FB2336" w:rsidRPr="008B0FEB">
          <w:rPr>
            <w:rStyle w:val="Hyperlink"/>
          </w:rPr>
          <w:t>Figure 185: $$TAXORG^XUSTAX API—Example</w:t>
        </w:r>
        <w:r w:rsidR="00FB2336">
          <w:rPr>
            <w:webHidden/>
          </w:rPr>
          <w:tab/>
        </w:r>
        <w:r w:rsidR="00FB2336">
          <w:rPr>
            <w:webHidden/>
          </w:rPr>
          <w:fldChar w:fldCharType="begin"/>
        </w:r>
        <w:r w:rsidR="00FB2336">
          <w:rPr>
            <w:webHidden/>
          </w:rPr>
          <w:instrText xml:space="preserve"> PAGEREF _Toc148365252 \h </w:instrText>
        </w:r>
        <w:r w:rsidR="00FB2336">
          <w:rPr>
            <w:webHidden/>
          </w:rPr>
        </w:r>
        <w:r w:rsidR="00FB2336">
          <w:rPr>
            <w:webHidden/>
          </w:rPr>
          <w:fldChar w:fldCharType="separate"/>
        </w:r>
        <w:r w:rsidR="00FB2336">
          <w:rPr>
            <w:webHidden/>
          </w:rPr>
          <w:t>332</w:t>
        </w:r>
        <w:r w:rsidR="00FB2336">
          <w:rPr>
            <w:webHidden/>
          </w:rPr>
          <w:fldChar w:fldCharType="end"/>
        </w:r>
      </w:hyperlink>
    </w:p>
    <w:p w14:paraId="23D29CBE" w14:textId="4CBEB8F6" w:rsidR="00FB2336" w:rsidRDefault="00000000">
      <w:pPr>
        <w:pStyle w:val="TableofFigures"/>
        <w:rPr>
          <w:rFonts w:asciiTheme="minorHAnsi" w:eastAsiaTheme="minorEastAsia" w:hAnsiTheme="minorHAnsi" w:cstheme="minorBidi"/>
          <w:color w:val="auto"/>
          <w:sz w:val="22"/>
          <w:szCs w:val="22"/>
        </w:rPr>
      </w:pPr>
      <w:hyperlink w:anchor="_Toc148365253" w:history="1">
        <w:r w:rsidR="00FB2336" w:rsidRPr="008B0FEB">
          <w:rPr>
            <w:rStyle w:val="Hyperlink"/>
          </w:rPr>
          <w:t>Figure 186: DOLRO^%ZOSV API—Example</w:t>
        </w:r>
        <w:r w:rsidR="00FB2336">
          <w:rPr>
            <w:webHidden/>
          </w:rPr>
          <w:tab/>
        </w:r>
        <w:r w:rsidR="00FB2336">
          <w:rPr>
            <w:webHidden/>
          </w:rPr>
          <w:fldChar w:fldCharType="begin"/>
        </w:r>
        <w:r w:rsidR="00FB2336">
          <w:rPr>
            <w:webHidden/>
          </w:rPr>
          <w:instrText xml:space="preserve"> PAGEREF _Toc148365253 \h </w:instrText>
        </w:r>
        <w:r w:rsidR="00FB2336">
          <w:rPr>
            <w:webHidden/>
          </w:rPr>
        </w:r>
        <w:r w:rsidR="00FB2336">
          <w:rPr>
            <w:webHidden/>
          </w:rPr>
          <w:fldChar w:fldCharType="separate"/>
        </w:r>
        <w:r w:rsidR="00FB2336">
          <w:rPr>
            <w:webHidden/>
          </w:rPr>
          <w:t>339</w:t>
        </w:r>
        <w:r w:rsidR="00FB2336">
          <w:rPr>
            <w:webHidden/>
          </w:rPr>
          <w:fldChar w:fldCharType="end"/>
        </w:r>
      </w:hyperlink>
    </w:p>
    <w:p w14:paraId="61D3E755" w14:textId="6DEE9F93" w:rsidR="00FB2336" w:rsidRDefault="00000000">
      <w:pPr>
        <w:pStyle w:val="TableofFigures"/>
        <w:rPr>
          <w:rFonts w:asciiTheme="minorHAnsi" w:eastAsiaTheme="minorEastAsia" w:hAnsiTheme="minorHAnsi" w:cstheme="minorBidi"/>
          <w:color w:val="auto"/>
          <w:sz w:val="22"/>
          <w:szCs w:val="22"/>
        </w:rPr>
      </w:pPr>
      <w:hyperlink w:anchor="_Toc148365254" w:history="1">
        <w:r w:rsidR="00FB2336" w:rsidRPr="008B0FEB">
          <w:rPr>
            <w:rStyle w:val="Hyperlink"/>
          </w:rPr>
          <w:t>Figure 187: $$LGR^%ZOSV API—Example</w:t>
        </w:r>
        <w:r w:rsidR="00FB2336">
          <w:rPr>
            <w:webHidden/>
          </w:rPr>
          <w:tab/>
        </w:r>
        <w:r w:rsidR="00FB2336">
          <w:rPr>
            <w:webHidden/>
          </w:rPr>
          <w:fldChar w:fldCharType="begin"/>
        </w:r>
        <w:r w:rsidR="00FB2336">
          <w:rPr>
            <w:webHidden/>
          </w:rPr>
          <w:instrText xml:space="preserve"> PAGEREF _Toc148365254 \h </w:instrText>
        </w:r>
        <w:r w:rsidR="00FB2336">
          <w:rPr>
            <w:webHidden/>
          </w:rPr>
        </w:r>
        <w:r w:rsidR="00FB2336">
          <w:rPr>
            <w:webHidden/>
          </w:rPr>
          <w:fldChar w:fldCharType="separate"/>
        </w:r>
        <w:r w:rsidR="00FB2336">
          <w:rPr>
            <w:webHidden/>
          </w:rPr>
          <w:t>340</w:t>
        </w:r>
        <w:r w:rsidR="00FB2336">
          <w:rPr>
            <w:webHidden/>
          </w:rPr>
          <w:fldChar w:fldCharType="end"/>
        </w:r>
      </w:hyperlink>
    </w:p>
    <w:p w14:paraId="195E9E91" w14:textId="3452FFDB" w:rsidR="00FB2336" w:rsidRDefault="00000000">
      <w:pPr>
        <w:pStyle w:val="TableofFigures"/>
        <w:rPr>
          <w:rFonts w:asciiTheme="minorHAnsi" w:eastAsiaTheme="minorEastAsia" w:hAnsiTheme="minorHAnsi" w:cstheme="minorBidi"/>
          <w:color w:val="auto"/>
          <w:sz w:val="22"/>
          <w:szCs w:val="22"/>
        </w:rPr>
      </w:pPr>
      <w:hyperlink w:anchor="_Toc148365255" w:history="1">
        <w:r w:rsidR="00FB2336" w:rsidRPr="008B0FEB">
          <w:rPr>
            <w:rStyle w:val="Hyperlink"/>
          </w:rPr>
          <w:t>Figure 188: $$OS^%ZOSV API—Example</w:t>
        </w:r>
        <w:r w:rsidR="00FB2336">
          <w:rPr>
            <w:webHidden/>
          </w:rPr>
          <w:tab/>
        </w:r>
        <w:r w:rsidR="00FB2336">
          <w:rPr>
            <w:webHidden/>
          </w:rPr>
          <w:fldChar w:fldCharType="begin"/>
        </w:r>
        <w:r w:rsidR="00FB2336">
          <w:rPr>
            <w:webHidden/>
          </w:rPr>
          <w:instrText xml:space="preserve"> PAGEREF _Toc148365255 \h </w:instrText>
        </w:r>
        <w:r w:rsidR="00FB2336">
          <w:rPr>
            <w:webHidden/>
          </w:rPr>
        </w:r>
        <w:r w:rsidR="00FB2336">
          <w:rPr>
            <w:webHidden/>
          </w:rPr>
          <w:fldChar w:fldCharType="separate"/>
        </w:r>
        <w:r w:rsidR="00FB2336">
          <w:rPr>
            <w:webHidden/>
          </w:rPr>
          <w:t>341</w:t>
        </w:r>
        <w:r w:rsidR="00FB2336">
          <w:rPr>
            <w:webHidden/>
          </w:rPr>
          <w:fldChar w:fldCharType="end"/>
        </w:r>
      </w:hyperlink>
    </w:p>
    <w:p w14:paraId="5DF5EFB9" w14:textId="64D7E58C" w:rsidR="00FB2336" w:rsidRDefault="00000000">
      <w:pPr>
        <w:pStyle w:val="TableofFigures"/>
        <w:rPr>
          <w:rFonts w:asciiTheme="minorHAnsi" w:eastAsiaTheme="minorEastAsia" w:hAnsiTheme="minorHAnsi" w:cstheme="minorBidi"/>
          <w:color w:val="auto"/>
          <w:sz w:val="22"/>
          <w:szCs w:val="22"/>
        </w:rPr>
      </w:pPr>
      <w:hyperlink w:anchor="_Toc148365256" w:history="1">
        <w:r w:rsidR="00FB2336" w:rsidRPr="008B0FEB">
          <w:rPr>
            <w:rStyle w:val="Hyperlink"/>
          </w:rPr>
          <w:t>Figure 189: $$VERSION^%ZOSV API—Example 1</w:t>
        </w:r>
        <w:r w:rsidR="00FB2336">
          <w:rPr>
            <w:webHidden/>
          </w:rPr>
          <w:tab/>
        </w:r>
        <w:r w:rsidR="00FB2336">
          <w:rPr>
            <w:webHidden/>
          </w:rPr>
          <w:fldChar w:fldCharType="begin"/>
        </w:r>
        <w:r w:rsidR="00FB2336">
          <w:rPr>
            <w:webHidden/>
          </w:rPr>
          <w:instrText xml:space="preserve"> PAGEREF _Toc148365256 \h </w:instrText>
        </w:r>
        <w:r w:rsidR="00FB2336">
          <w:rPr>
            <w:webHidden/>
          </w:rPr>
        </w:r>
        <w:r w:rsidR="00FB2336">
          <w:rPr>
            <w:webHidden/>
          </w:rPr>
          <w:fldChar w:fldCharType="separate"/>
        </w:r>
        <w:r w:rsidR="00FB2336">
          <w:rPr>
            <w:webHidden/>
          </w:rPr>
          <w:t>345</w:t>
        </w:r>
        <w:r w:rsidR="00FB2336">
          <w:rPr>
            <w:webHidden/>
          </w:rPr>
          <w:fldChar w:fldCharType="end"/>
        </w:r>
      </w:hyperlink>
    </w:p>
    <w:p w14:paraId="3EFA7E40" w14:textId="7E3DBEC9" w:rsidR="00FB2336" w:rsidRDefault="00000000">
      <w:pPr>
        <w:pStyle w:val="TableofFigures"/>
        <w:rPr>
          <w:rFonts w:asciiTheme="minorHAnsi" w:eastAsiaTheme="minorEastAsia" w:hAnsiTheme="minorHAnsi" w:cstheme="minorBidi"/>
          <w:color w:val="auto"/>
          <w:sz w:val="22"/>
          <w:szCs w:val="22"/>
        </w:rPr>
      </w:pPr>
      <w:hyperlink w:anchor="_Toc148365257" w:history="1">
        <w:r w:rsidR="00FB2336" w:rsidRPr="008B0FEB">
          <w:rPr>
            <w:rStyle w:val="Hyperlink"/>
          </w:rPr>
          <w:t>Figure 190: $$VERSION^%ZOSV API—Example 2</w:t>
        </w:r>
        <w:r w:rsidR="00FB2336">
          <w:rPr>
            <w:webHidden/>
          </w:rPr>
          <w:tab/>
        </w:r>
        <w:r w:rsidR="00FB2336">
          <w:rPr>
            <w:webHidden/>
          </w:rPr>
          <w:fldChar w:fldCharType="begin"/>
        </w:r>
        <w:r w:rsidR="00FB2336">
          <w:rPr>
            <w:webHidden/>
          </w:rPr>
          <w:instrText xml:space="preserve"> PAGEREF _Toc148365257 \h </w:instrText>
        </w:r>
        <w:r w:rsidR="00FB2336">
          <w:rPr>
            <w:webHidden/>
          </w:rPr>
        </w:r>
        <w:r w:rsidR="00FB2336">
          <w:rPr>
            <w:webHidden/>
          </w:rPr>
          <w:fldChar w:fldCharType="separate"/>
        </w:r>
        <w:r w:rsidR="00FB2336">
          <w:rPr>
            <w:webHidden/>
          </w:rPr>
          <w:t>345</w:t>
        </w:r>
        <w:r w:rsidR="00FB2336">
          <w:rPr>
            <w:webHidden/>
          </w:rPr>
          <w:fldChar w:fldCharType="end"/>
        </w:r>
      </w:hyperlink>
    </w:p>
    <w:p w14:paraId="2ACA2243" w14:textId="52851D3F" w:rsidR="00FB2336" w:rsidRDefault="00000000">
      <w:pPr>
        <w:pStyle w:val="TableofFigures"/>
        <w:rPr>
          <w:rFonts w:asciiTheme="minorHAnsi" w:eastAsiaTheme="minorEastAsia" w:hAnsiTheme="minorHAnsi" w:cstheme="minorBidi"/>
          <w:color w:val="auto"/>
          <w:sz w:val="22"/>
          <w:szCs w:val="22"/>
        </w:rPr>
      </w:pPr>
      <w:hyperlink w:anchor="_Toc148365258" w:history="1">
        <w:r w:rsidR="00FB2336" w:rsidRPr="008B0FEB">
          <w:rPr>
            <w:rStyle w:val="Hyperlink"/>
          </w:rPr>
          <w:t>Figure 191: DEL^XPDKEY API—Example</w:t>
        </w:r>
        <w:r w:rsidR="00FB2336">
          <w:rPr>
            <w:webHidden/>
          </w:rPr>
          <w:tab/>
        </w:r>
        <w:r w:rsidR="00FB2336">
          <w:rPr>
            <w:webHidden/>
          </w:rPr>
          <w:fldChar w:fldCharType="begin"/>
        </w:r>
        <w:r w:rsidR="00FB2336">
          <w:rPr>
            <w:webHidden/>
          </w:rPr>
          <w:instrText xml:space="preserve"> PAGEREF _Toc148365258 \h </w:instrText>
        </w:r>
        <w:r w:rsidR="00FB2336">
          <w:rPr>
            <w:webHidden/>
          </w:rPr>
        </w:r>
        <w:r w:rsidR="00FB2336">
          <w:rPr>
            <w:webHidden/>
          </w:rPr>
          <w:fldChar w:fldCharType="separate"/>
        </w:r>
        <w:r w:rsidR="00FB2336">
          <w:rPr>
            <w:webHidden/>
          </w:rPr>
          <w:t>348</w:t>
        </w:r>
        <w:r w:rsidR="00FB2336">
          <w:rPr>
            <w:webHidden/>
          </w:rPr>
          <w:fldChar w:fldCharType="end"/>
        </w:r>
      </w:hyperlink>
    </w:p>
    <w:p w14:paraId="279122FB" w14:textId="1597EFA5" w:rsidR="00FB2336" w:rsidRDefault="00000000">
      <w:pPr>
        <w:pStyle w:val="TableofFigures"/>
        <w:rPr>
          <w:rFonts w:asciiTheme="minorHAnsi" w:eastAsiaTheme="minorEastAsia" w:hAnsiTheme="minorHAnsi" w:cstheme="minorBidi"/>
          <w:color w:val="auto"/>
          <w:sz w:val="22"/>
          <w:szCs w:val="22"/>
        </w:rPr>
      </w:pPr>
      <w:hyperlink w:anchor="_Toc148365259" w:history="1">
        <w:r w:rsidR="00FB2336" w:rsidRPr="008B0FEB">
          <w:rPr>
            <w:rStyle w:val="Hyperlink"/>
          </w:rPr>
          <w:t>Figure 192: $$LKUP^XPDKEY API—Example</w:t>
        </w:r>
        <w:r w:rsidR="00FB2336">
          <w:rPr>
            <w:webHidden/>
          </w:rPr>
          <w:tab/>
        </w:r>
        <w:r w:rsidR="00FB2336">
          <w:rPr>
            <w:webHidden/>
          </w:rPr>
          <w:fldChar w:fldCharType="begin"/>
        </w:r>
        <w:r w:rsidR="00FB2336">
          <w:rPr>
            <w:webHidden/>
          </w:rPr>
          <w:instrText xml:space="preserve"> PAGEREF _Toc148365259 \h </w:instrText>
        </w:r>
        <w:r w:rsidR="00FB2336">
          <w:rPr>
            <w:webHidden/>
          </w:rPr>
        </w:r>
        <w:r w:rsidR="00FB2336">
          <w:rPr>
            <w:webHidden/>
          </w:rPr>
          <w:fldChar w:fldCharType="separate"/>
        </w:r>
        <w:r w:rsidR="00FB2336">
          <w:rPr>
            <w:webHidden/>
          </w:rPr>
          <w:t>348</w:t>
        </w:r>
        <w:r w:rsidR="00FB2336">
          <w:rPr>
            <w:webHidden/>
          </w:rPr>
          <w:fldChar w:fldCharType="end"/>
        </w:r>
      </w:hyperlink>
    </w:p>
    <w:p w14:paraId="05F7CB55" w14:textId="52CFFF52" w:rsidR="00FB2336" w:rsidRDefault="00000000">
      <w:pPr>
        <w:pStyle w:val="TableofFigures"/>
        <w:rPr>
          <w:rFonts w:asciiTheme="minorHAnsi" w:eastAsiaTheme="minorEastAsia" w:hAnsiTheme="minorHAnsi" w:cstheme="minorBidi"/>
          <w:color w:val="auto"/>
          <w:sz w:val="22"/>
          <w:szCs w:val="22"/>
        </w:rPr>
      </w:pPr>
      <w:hyperlink w:anchor="_Toc148365260" w:history="1">
        <w:r w:rsidR="00FB2336" w:rsidRPr="008B0FEB">
          <w:rPr>
            <w:rStyle w:val="Hyperlink"/>
          </w:rPr>
          <w:t>Figure 193: OWNSKEY^XUSRB API—Example 1</w:t>
        </w:r>
        <w:r w:rsidR="00FB2336">
          <w:rPr>
            <w:webHidden/>
          </w:rPr>
          <w:tab/>
        </w:r>
        <w:r w:rsidR="00FB2336">
          <w:rPr>
            <w:webHidden/>
          </w:rPr>
          <w:fldChar w:fldCharType="begin"/>
        </w:r>
        <w:r w:rsidR="00FB2336">
          <w:rPr>
            <w:webHidden/>
          </w:rPr>
          <w:instrText xml:space="preserve"> PAGEREF _Toc148365260 \h </w:instrText>
        </w:r>
        <w:r w:rsidR="00FB2336">
          <w:rPr>
            <w:webHidden/>
          </w:rPr>
        </w:r>
        <w:r w:rsidR="00FB2336">
          <w:rPr>
            <w:webHidden/>
          </w:rPr>
          <w:fldChar w:fldCharType="separate"/>
        </w:r>
        <w:r w:rsidR="00FB2336">
          <w:rPr>
            <w:webHidden/>
          </w:rPr>
          <w:t>350</w:t>
        </w:r>
        <w:r w:rsidR="00FB2336">
          <w:rPr>
            <w:webHidden/>
          </w:rPr>
          <w:fldChar w:fldCharType="end"/>
        </w:r>
      </w:hyperlink>
    </w:p>
    <w:p w14:paraId="0E402EAF" w14:textId="4795837A" w:rsidR="00FB2336" w:rsidRDefault="00000000">
      <w:pPr>
        <w:pStyle w:val="TableofFigures"/>
        <w:rPr>
          <w:rFonts w:asciiTheme="minorHAnsi" w:eastAsiaTheme="minorEastAsia" w:hAnsiTheme="minorHAnsi" w:cstheme="minorBidi"/>
          <w:color w:val="auto"/>
          <w:sz w:val="22"/>
          <w:szCs w:val="22"/>
        </w:rPr>
      </w:pPr>
      <w:hyperlink w:anchor="_Toc148365261" w:history="1">
        <w:r w:rsidR="00FB2336" w:rsidRPr="008B0FEB">
          <w:rPr>
            <w:rStyle w:val="Hyperlink"/>
          </w:rPr>
          <w:t>Figure 194: OWNSKEY^XUSRB API—Example 2</w:t>
        </w:r>
        <w:r w:rsidR="00FB2336">
          <w:rPr>
            <w:webHidden/>
          </w:rPr>
          <w:tab/>
        </w:r>
        <w:r w:rsidR="00FB2336">
          <w:rPr>
            <w:webHidden/>
          </w:rPr>
          <w:fldChar w:fldCharType="begin"/>
        </w:r>
        <w:r w:rsidR="00FB2336">
          <w:rPr>
            <w:webHidden/>
          </w:rPr>
          <w:instrText xml:space="preserve"> PAGEREF _Toc148365261 \h </w:instrText>
        </w:r>
        <w:r w:rsidR="00FB2336">
          <w:rPr>
            <w:webHidden/>
          </w:rPr>
        </w:r>
        <w:r w:rsidR="00FB2336">
          <w:rPr>
            <w:webHidden/>
          </w:rPr>
          <w:fldChar w:fldCharType="separate"/>
        </w:r>
        <w:r w:rsidR="00FB2336">
          <w:rPr>
            <w:webHidden/>
          </w:rPr>
          <w:t>350</w:t>
        </w:r>
        <w:r w:rsidR="00FB2336">
          <w:rPr>
            <w:webHidden/>
          </w:rPr>
          <w:fldChar w:fldCharType="end"/>
        </w:r>
      </w:hyperlink>
    </w:p>
    <w:p w14:paraId="4F4BA8E5" w14:textId="376F07F7" w:rsidR="00FB2336" w:rsidRDefault="00000000">
      <w:pPr>
        <w:pStyle w:val="TableofFigures"/>
        <w:rPr>
          <w:rFonts w:asciiTheme="minorHAnsi" w:eastAsiaTheme="minorEastAsia" w:hAnsiTheme="minorHAnsi" w:cstheme="minorBidi"/>
          <w:color w:val="auto"/>
          <w:sz w:val="22"/>
          <w:szCs w:val="22"/>
        </w:rPr>
      </w:pPr>
      <w:hyperlink w:anchor="_Toc148365262" w:history="1">
        <w:r w:rsidR="00FB2336" w:rsidRPr="008B0FEB">
          <w:rPr>
            <w:rStyle w:val="Hyperlink"/>
          </w:rPr>
          <w:t>Figure 195: XQSERVER—Default Bulletin</w:t>
        </w:r>
        <w:r w:rsidR="00FB2336">
          <w:rPr>
            <w:webHidden/>
          </w:rPr>
          <w:tab/>
        </w:r>
        <w:r w:rsidR="00FB2336">
          <w:rPr>
            <w:webHidden/>
          </w:rPr>
          <w:fldChar w:fldCharType="begin"/>
        </w:r>
        <w:r w:rsidR="00FB2336">
          <w:rPr>
            <w:webHidden/>
          </w:rPr>
          <w:instrText xml:space="preserve"> PAGEREF _Toc148365262 \h </w:instrText>
        </w:r>
        <w:r w:rsidR="00FB2336">
          <w:rPr>
            <w:webHidden/>
          </w:rPr>
        </w:r>
        <w:r w:rsidR="00FB2336">
          <w:rPr>
            <w:webHidden/>
          </w:rPr>
          <w:fldChar w:fldCharType="separate"/>
        </w:r>
        <w:r w:rsidR="00FB2336">
          <w:rPr>
            <w:webHidden/>
          </w:rPr>
          <w:t>353</w:t>
        </w:r>
        <w:r w:rsidR="00FB2336">
          <w:rPr>
            <w:webHidden/>
          </w:rPr>
          <w:fldChar w:fldCharType="end"/>
        </w:r>
      </w:hyperlink>
    </w:p>
    <w:p w14:paraId="249B314F" w14:textId="1344ECE8" w:rsidR="00FB2336" w:rsidRDefault="00000000">
      <w:pPr>
        <w:pStyle w:val="TableofFigures"/>
        <w:rPr>
          <w:rFonts w:asciiTheme="minorHAnsi" w:eastAsiaTheme="minorEastAsia" w:hAnsiTheme="minorHAnsi" w:cstheme="minorBidi"/>
          <w:color w:val="auto"/>
          <w:sz w:val="22"/>
          <w:szCs w:val="22"/>
        </w:rPr>
      </w:pPr>
      <w:hyperlink w:anchor="_Toc148365263" w:history="1">
        <w:r w:rsidR="00FB2336" w:rsidRPr="008B0FEB">
          <w:rPr>
            <w:rStyle w:val="Hyperlink"/>
          </w:rPr>
          <w:t>Figure 196: XU USER SIGN-ON—Sample ZZTALK Protocol</w:t>
        </w:r>
        <w:r w:rsidR="00FB2336">
          <w:rPr>
            <w:webHidden/>
          </w:rPr>
          <w:tab/>
        </w:r>
        <w:r w:rsidR="00FB2336">
          <w:rPr>
            <w:webHidden/>
          </w:rPr>
          <w:fldChar w:fldCharType="begin"/>
        </w:r>
        <w:r w:rsidR="00FB2336">
          <w:rPr>
            <w:webHidden/>
          </w:rPr>
          <w:instrText xml:space="preserve"> PAGEREF _Toc148365263 \h </w:instrText>
        </w:r>
        <w:r w:rsidR="00FB2336">
          <w:rPr>
            <w:webHidden/>
          </w:rPr>
        </w:r>
        <w:r w:rsidR="00FB2336">
          <w:rPr>
            <w:webHidden/>
          </w:rPr>
          <w:fldChar w:fldCharType="separate"/>
        </w:r>
        <w:r w:rsidR="00FB2336">
          <w:rPr>
            <w:webHidden/>
          </w:rPr>
          <w:t>358</w:t>
        </w:r>
        <w:r w:rsidR="00FB2336">
          <w:rPr>
            <w:webHidden/>
          </w:rPr>
          <w:fldChar w:fldCharType="end"/>
        </w:r>
      </w:hyperlink>
    </w:p>
    <w:p w14:paraId="70BF6E8D" w14:textId="11850E32" w:rsidR="00FB2336" w:rsidRDefault="00000000">
      <w:pPr>
        <w:pStyle w:val="TableofFigures"/>
        <w:rPr>
          <w:rFonts w:asciiTheme="minorHAnsi" w:eastAsiaTheme="minorEastAsia" w:hAnsiTheme="minorHAnsi" w:cstheme="minorBidi"/>
          <w:color w:val="auto"/>
          <w:sz w:val="22"/>
          <w:szCs w:val="22"/>
        </w:rPr>
      </w:pPr>
      <w:hyperlink w:anchor="_Toc148365264" w:history="1">
        <w:r w:rsidR="00FB2336" w:rsidRPr="008B0FEB">
          <w:rPr>
            <w:rStyle w:val="Hyperlink"/>
          </w:rPr>
          <w:t>Figure 197: XU USER START-UP Option—Sample Signon Action-type Option</w:t>
        </w:r>
        <w:r w:rsidR="00FB2336">
          <w:rPr>
            <w:webHidden/>
          </w:rPr>
          <w:tab/>
        </w:r>
        <w:r w:rsidR="00FB2336">
          <w:rPr>
            <w:webHidden/>
          </w:rPr>
          <w:fldChar w:fldCharType="begin"/>
        </w:r>
        <w:r w:rsidR="00FB2336">
          <w:rPr>
            <w:webHidden/>
          </w:rPr>
          <w:instrText xml:space="preserve"> PAGEREF _Toc148365264 \h </w:instrText>
        </w:r>
        <w:r w:rsidR="00FB2336">
          <w:rPr>
            <w:webHidden/>
          </w:rPr>
        </w:r>
        <w:r w:rsidR="00FB2336">
          <w:rPr>
            <w:webHidden/>
          </w:rPr>
          <w:fldChar w:fldCharType="separate"/>
        </w:r>
        <w:r w:rsidR="00FB2336">
          <w:rPr>
            <w:webHidden/>
          </w:rPr>
          <w:t>359</w:t>
        </w:r>
        <w:r w:rsidR="00FB2336">
          <w:rPr>
            <w:webHidden/>
          </w:rPr>
          <w:fldChar w:fldCharType="end"/>
        </w:r>
      </w:hyperlink>
    </w:p>
    <w:p w14:paraId="7B0102AB" w14:textId="7DD29F81" w:rsidR="00FB2336" w:rsidRDefault="00000000">
      <w:pPr>
        <w:pStyle w:val="TableofFigures"/>
        <w:rPr>
          <w:rFonts w:asciiTheme="minorHAnsi" w:eastAsiaTheme="minorEastAsia" w:hAnsiTheme="minorHAnsi" w:cstheme="minorBidi"/>
          <w:color w:val="auto"/>
          <w:sz w:val="22"/>
          <w:szCs w:val="22"/>
        </w:rPr>
      </w:pPr>
      <w:hyperlink w:anchor="_Toc148365265" w:history="1">
        <w:r w:rsidR="00FB2336" w:rsidRPr="008B0FEB">
          <w:rPr>
            <w:rStyle w:val="Hyperlink"/>
          </w:rPr>
          <w:t>Figure 198: $$KSP^XUPARAM API—Example 1</w:t>
        </w:r>
        <w:r w:rsidR="00FB2336">
          <w:rPr>
            <w:webHidden/>
          </w:rPr>
          <w:tab/>
        </w:r>
        <w:r w:rsidR="00FB2336">
          <w:rPr>
            <w:webHidden/>
          </w:rPr>
          <w:fldChar w:fldCharType="begin"/>
        </w:r>
        <w:r w:rsidR="00FB2336">
          <w:rPr>
            <w:webHidden/>
          </w:rPr>
          <w:instrText xml:space="preserve"> PAGEREF _Toc148365265 \h </w:instrText>
        </w:r>
        <w:r w:rsidR="00FB2336">
          <w:rPr>
            <w:webHidden/>
          </w:rPr>
        </w:r>
        <w:r w:rsidR="00FB2336">
          <w:rPr>
            <w:webHidden/>
          </w:rPr>
          <w:fldChar w:fldCharType="separate"/>
        </w:r>
        <w:r w:rsidR="00FB2336">
          <w:rPr>
            <w:webHidden/>
          </w:rPr>
          <w:t>362</w:t>
        </w:r>
        <w:r w:rsidR="00FB2336">
          <w:rPr>
            <w:webHidden/>
          </w:rPr>
          <w:fldChar w:fldCharType="end"/>
        </w:r>
      </w:hyperlink>
    </w:p>
    <w:p w14:paraId="70D0463D" w14:textId="46052C8F" w:rsidR="00FB2336" w:rsidRDefault="00000000">
      <w:pPr>
        <w:pStyle w:val="TableofFigures"/>
        <w:rPr>
          <w:rFonts w:asciiTheme="minorHAnsi" w:eastAsiaTheme="minorEastAsia" w:hAnsiTheme="minorHAnsi" w:cstheme="minorBidi"/>
          <w:color w:val="auto"/>
          <w:sz w:val="22"/>
          <w:szCs w:val="22"/>
        </w:rPr>
      </w:pPr>
      <w:hyperlink w:anchor="_Toc148365266" w:history="1">
        <w:r w:rsidR="00FB2336" w:rsidRPr="008B0FEB">
          <w:rPr>
            <w:rStyle w:val="Hyperlink"/>
          </w:rPr>
          <w:t>Figure 199: $$KSP^XUPARAM API—Example 2</w:t>
        </w:r>
        <w:r w:rsidR="00FB2336">
          <w:rPr>
            <w:webHidden/>
          </w:rPr>
          <w:tab/>
        </w:r>
        <w:r w:rsidR="00FB2336">
          <w:rPr>
            <w:webHidden/>
          </w:rPr>
          <w:fldChar w:fldCharType="begin"/>
        </w:r>
        <w:r w:rsidR="00FB2336">
          <w:rPr>
            <w:webHidden/>
          </w:rPr>
          <w:instrText xml:space="preserve"> PAGEREF _Toc148365266 \h </w:instrText>
        </w:r>
        <w:r w:rsidR="00FB2336">
          <w:rPr>
            <w:webHidden/>
          </w:rPr>
        </w:r>
        <w:r w:rsidR="00FB2336">
          <w:rPr>
            <w:webHidden/>
          </w:rPr>
          <w:fldChar w:fldCharType="separate"/>
        </w:r>
        <w:r w:rsidR="00FB2336">
          <w:rPr>
            <w:webHidden/>
          </w:rPr>
          <w:t>362</w:t>
        </w:r>
        <w:r w:rsidR="00FB2336">
          <w:rPr>
            <w:webHidden/>
          </w:rPr>
          <w:fldChar w:fldCharType="end"/>
        </w:r>
      </w:hyperlink>
    </w:p>
    <w:p w14:paraId="01239690" w14:textId="54921E0F" w:rsidR="00FB2336" w:rsidRDefault="00000000">
      <w:pPr>
        <w:pStyle w:val="TableofFigures"/>
        <w:rPr>
          <w:rFonts w:asciiTheme="minorHAnsi" w:eastAsiaTheme="minorEastAsia" w:hAnsiTheme="minorHAnsi" w:cstheme="minorBidi"/>
          <w:color w:val="auto"/>
          <w:sz w:val="22"/>
          <w:szCs w:val="22"/>
        </w:rPr>
      </w:pPr>
      <w:hyperlink w:anchor="_Toc148365267" w:history="1">
        <w:r w:rsidR="00FB2336" w:rsidRPr="008B0FEB">
          <w:rPr>
            <w:rStyle w:val="Hyperlink"/>
          </w:rPr>
          <w:t>Figure 200: $$CREATE^XUSAP API—Example</w:t>
        </w:r>
        <w:r w:rsidR="00FB2336">
          <w:rPr>
            <w:webHidden/>
          </w:rPr>
          <w:tab/>
        </w:r>
        <w:r w:rsidR="00FB2336">
          <w:rPr>
            <w:webHidden/>
          </w:rPr>
          <w:fldChar w:fldCharType="begin"/>
        </w:r>
        <w:r w:rsidR="00FB2336">
          <w:rPr>
            <w:webHidden/>
          </w:rPr>
          <w:instrText xml:space="preserve"> PAGEREF _Toc148365267 \h </w:instrText>
        </w:r>
        <w:r w:rsidR="00FB2336">
          <w:rPr>
            <w:webHidden/>
          </w:rPr>
        </w:r>
        <w:r w:rsidR="00FB2336">
          <w:rPr>
            <w:webHidden/>
          </w:rPr>
          <w:fldChar w:fldCharType="separate"/>
        </w:r>
        <w:r w:rsidR="00FB2336">
          <w:rPr>
            <w:webHidden/>
          </w:rPr>
          <w:t>368</w:t>
        </w:r>
        <w:r w:rsidR="00FB2336">
          <w:rPr>
            <w:webHidden/>
          </w:rPr>
          <w:fldChar w:fldCharType="end"/>
        </w:r>
      </w:hyperlink>
    </w:p>
    <w:p w14:paraId="4D53C44A" w14:textId="76E4E6E7" w:rsidR="00FB2336" w:rsidRDefault="00000000">
      <w:pPr>
        <w:pStyle w:val="TableofFigures"/>
        <w:rPr>
          <w:rFonts w:asciiTheme="minorHAnsi" w:eastAsiaTheme="minorEastAsia" w:hAnsiTheme="minorHAnsi" w:cstheme="minorBidi"/>
          <w:color w:val="auto"/>
          <w:sz w:val="22"/>
          <w:szCs w:val="22"/>
        </w:rPr>
      </w:pPr>
      <w:hyperlink w:anchor="_Toc148365268" w:history="1">
        <w:r w:rsidR="00FB2336" w:rsidRPr="008B0FEB">
          <w:rPr>
            <w:rStyle w:val="Hyperlink"/>
          </w:rPr>
          <w:t>Figure 201: Application Proxy Example (Good)</w:t>
        </w:r>
        <w:r w:rsidR="00FB2336">
          <w:rPr>
            <w:webHidden/>
          </w:rPr>
          <w:tab/>
        </w:r>
        <w:r w:rsidR="00FB2336">
          <w:rPr>
            <w:webHidden/>
          </w:rPr>
          <w:fldChar w:fldCharType="begin"/>
        </w:r>
        <w:r w:rsidR="00FB2336">
          <w:rPr>
            <w:webHidden/>
          </w:rPr>
          <w:instrText xml:space="preserve"> PAGEREF _Toc148365268 \h </w:instrText>
        </w:r>
        <w:r w:rsidR="00FB2336">
          <w:rPr>
            <w:webHidden/>
          </w:rPr>
        </w:r>
        <w:r w:rsidR="00FB2336">
          <w:rPr>
            <w:webHidden/>
          </w:rPr>
          <w:fldChar w:fldCharType="separate"/>
        </w:r>
        <w:r w:rsidR="00FB2336">
          <w:rPr>
            <w:webHidden/>
          </w:rPr>
          <w:t>369</w:t>
        </w:r>
        <w:r w:rsidR="00FB2336">
          <w:rPr>
            <w:webHidden/>
          </w:rPr>
          <w:fldChar w:fldCharType="end"/>
        </w:r>
      </w:hyperlink>
    </w:p>
    <w:p w14:paraId="219E2AA5" w14:textId="3825A9A5" w:rsidR="00FB2336" w:rsidRDefault="00000000">
      <w:pPr>
        <w:pStyle w:val="TableofFigures"/>
        <w:rPr>
          <w:rFonts w:asciiTheme="minorHAnsi" w:eastAsiaTheme="minorEastAsia" w:hAnsiTheme="minorHAnsi" w:cstheme="minorBidi"/>
          <w:color w:val="auto"/>
          <w:sz w:val="22"/>
          <w:szCs w:val="22"/>
        </w:rPr>
      </w:pPr>
      <w:hyperlink w:anchor="_Toc148365269" w:history="1">
        <w:r w:rsidR="00FB2336" w:rsidRPr="008B0FEB">
          <w:rPr>
            <w:rStyle w:val="Hyperlink"/>
          </w:rPr>
          <w:t>Figure 202: Application Proxy Example (Good)—Displayed Using Proxy User List Option</w:t>
        </w:r>
        <w:r w:rsidR="00FB2336">
          <w:rPr>
            <w:webHidden/>
          </w:rPr>
          <w:tab/>
        </w:r>
        <w:r w:rsidR="00FB2336">
          <w:rPr>
            <w:webHidden/>
          </w:rPr>
          <w:fldChar w:fldCharType="begin"/>
        </w:r>
        <w:r w:rsidR="00FB2336">
          <w:rPr>
            <w:webHidden/>
          </w:rPr>
          <w:instrText xml:space="preserve"> PAGEREF _Toc148365269 \h </w:instrText>
        </w:r>
        <w:r w:rsidR="00FB2336">
          <w:rPr>
            <w:webHidden/>
          </w:rPr>
        </w:r>
        <w:r w:rsidR="00FB2336">
          <w:rPr>
            <w:webHidden/>
          </w:rPr>
          <w:fldChar w:fldCharType="separate"/>
        </w:r>
        <w:r w:rsidR="00FB2336">
          <w:rPr>
            <w:webHidden/>
          </w:rPr>
          <w:t>369</w:t>
        </w:r>
        <w:r w:rsidR="00FB2336">
          <w:rPr>
            <w:webHidden/>
          </w:rPr>
          <w:fldChar w:fldCharType="end"/>
        </w:r>
      </w:hyperlink>
    </w:p>
    <w:p w14:paraId="4BD6C020" w14:textId="3F81D475" w:rsidR="00FB2336" w:rsidRDefault="00000000">
      <w:pPr>
        <w:pStyle w:val="TableofFigures"/>
        <w:rPr>
          <w:rFonts w:asciiTheme="minorHAnsi" w:eastAsiaTheme="minorEastAsia" w:hAnsiTheme="minorHAnsi" w:cstheme="minorBidi"/>
          <w:color w:val="auto"/>
          <w:sz w:val="22"/>
          <w:szCs w:val="22"/>
        </w:rPr>
      </w:pPr>
      <w:hyperlink w:anchor="_Toc148365270" w:history="1">
        <w:r w:rsidR="00FB2336" w:rsidRPr="008B0FEB">
          <w:rPr>
            <w:rStyle w:val="Hyperlink"/>
          </w:rPr>
          <w:t>Figure 203: Application Proxy Example (Bad) (1 of 2)</w:t>
        </w:r>
        <w:r w:rsidR="00FB2336">
          <w:rPr>
            <w:webHidden/>
          </w:rPr>
          <w:tab/>
        </w:r>
        <w:r w:rsidR="00FB2336">
          <w:rPr>
            <w:webHidden/>
          </w:rPr>
          <w:fldChar w:fldCharType="begin"/>
        </w:r>
        <w:r w:rsidR="00FB2336">
          <w:rPr>
            <w:webHidden/>
          </w:rPr>
          <w:instrText xml:space="preserve"> PAGEREF _Toc148365270 \h </w:instrText>
        </w:r>
        <w:r w:rsidR="00FB2336">
          <w:rPr>
            <w:webHidden/>
          </w:rPr>
        </w:r>
        <w:r w:rsidR="00FB2336">
          <w:rPr>
            <w:webHidden/>
          </w:rPr>
          <w:fldChar w:fldCharType="separate"/>
        </w:r>
        <w:r w:rsidR="00FB2336">
          <w:rPr>
            <w:webHidden/>
          </w:rPr>
          <w:t>370</w:t>
        </w:r>
        <w:r w:rsidR="00FB2336">
          <w:rPr>
            <w:webHidden/>
          </w:rPr>
          <w:fldChar w:fldCharType="end"/>
        </w:r>
      </w:hyperlink>
    </w:p>
    <w:p w14:paraId="089570B5" w14:textId="58D2082C" w:rsidR="00FB2336" w:rsidRDefault="00000000">
      <w:pPr>
        <w:pStyle w:val="TableofFigures"/>
        <w:rPr>
          <w:rFonts w:asciiTheme="minorHAnsi" w:eastAsiaTheme="minorEastAsia" w:hAnsiTheme="minorHAnsi" w:cstheme="minorBidi"/>
          <w:color w:val="auto"/>
          <w:sz w:val="22"/>
          <w:szCs w:val="22"/>
        </w:rPr>
      </w:pPr>
      <w:hyperlink w:anchor="_Toc148365271" w:history="1">
        <w:r w:rsidR="00FB2336" w:rsidRPr="008B0FEB">
          <w:rPr>
            <w:rStyle w:val="Hyperlink"/>
          </w:rPr>
          <w:t>Figure 204: Application Proxy Example (Bad) (2 of 2)</w:t>
        </w:r>
        <w:r w:rsidR="00FB2336">
          <w:rPr>
            <w:webHidden/>
          </w:rPr>
          <w:tab/>
        </w:r>
        <w:r w:rsidR="00FB2336">
          <w:rPr>
            <w:webHidden/>
          </w:rPr>
          <w:fldChar w:fldCharType="begin"/>
        </w:r>
        <w:r w:rsidR="00FB2336">
          <w:rPr>
            <w:webHidden/>
          </w:rPr>
          <w:instrText xml:space="preserve"> PAGEREF _Toc148365271 \h </w:instrText>
        </w:r>
        <w:r w:rsidR="00FB2336">
          <w:rPr>
            <w:webHidden/>
          </w:rPr>
        </w:r>
        <w:r w:rsidR="00FB2336">
          <w:rPr>
            <w:webHidden/>
          </w:rPr>
          <w:fldChar w:fldCharType="separate"/>
        </w:r>
        <w:r w:rsidR="00FB2336">
          <w:rPr>
            <w:webHidden/>
          </w:rPr>
          <w:t>370</w:t>
        </w:r>
        <w:r w:rsidR="00FB2336">
          <w:rPr>
            <w:webHidden/>
          </w:rPr>
          <w:fldChar w:fldCharType="end"/>
        </w:r>
      </w:hyperlink>
    </w:p>
    <w:p w14:paraId="68118480" w14:textId="7E7038C7" w:rsidR="00FB2336" w:rsidRDefault="00000000">
      <w:pPr>
        <w:pStyle w:val="TableofFigures"/>
        <w:rPr>
          <w:rFonts w:asciiTheme="minorHAnsi" w:eastAsiaTheme="minorEastAsia" w:hAnsiTheme="minorHAnsi" w:cstheme="minorBidi"/>
          <w:color w:val="auto"/>
          <w:sz w:val="22"/>
          <w:szCs w:val="22"/>
        </w:rPr>
      </w:pPr>
      <w:hyperlink w:anchor="_Toc148365272" w:history="1">
        <w:r w:rsidR="00FB2336" w:rsidRPr="008B0FEB">
          <w:rPr>
            <w:rStyle w:val="Hyperlink"/>
          </w:rPr>
          <w:t>Figure 205: $$ADD^XUSERNEW API—Example 1: Adding a New User</w:t>
        </w:r>
        <w:r w:rsidR="00FB2336">
          <w:rPr>
            <w:webHidden/>
          </w:rPr>
          <w:tab/>
        </w:r>
        <w:r w:rsidR="00FB2336">
          <w:rPr>
            <w:webHidden/>
          </w:rPr>
          <w:fldChar w:fldCharType="begin"/>
        </w:r>
        <w:r w:rsidR="00FB2336">
          <w:rPr>
            <w:webHidden/>
          </w:rPr>
          <w:instrText xml:space="preserve"> PAGEREF _Toc148365272 \h </w:instrText>
        </w:r>
        <w:r w:rsidR="00FB2336">
          <w:rPr>
            <w:webHidden/>
          </w:rPr>
        </w:r>
        <w:r w:rsidR="00FB2336">
          <w:rPr>
            <w:webHidden/>
          </w:rPr>
          <w:fldChar w:fldCharType="separate"/>
        </w:r>
        <w:r w:rsidR="00FB2336">
          <w:rPr>
            <w:webHidden/>
          </w:rPr>
          <w:t>373</w:t>
        </w:r>
        <w:r w:rsidR="00FB2336">
          <w:rPr>
            <w:webHidden/>
          </w:rPr>
          <w:fldChar w:fldCharType="end"/>
        </w:r>
      </w:hyperlink>
    </w:p>
    <w:p w14:paraId="03151DE9" w14:textId="35BF7F93" w:rsidR="00FB2336" w:rsidRDefault="00000000">
      <w:pPr>
        <w:pStyle w:val="TableofFigures"/>
        <w:rPr>
          <w:rFonts w:asciiTheme="minorHAnsi" w:eastAsiaTheme="minorEastAsia" w:hAnsiTheme="minorHAnsi" w:cstheme="minorBidi"/>
          <w:color w:val="auto"/>
          <w:sz w:val="22"/>
          <w:szCs w:val="22"/>
        </w:rPr>
      </w:pPr>
      <w:hyperlink w:anchor="_Toc148365273" w:history="1">
        <w:r w:rsidR="00FB2336" w:rsidRPr="008B0FEB">
          <w:rPr>
            <w:rStyle w:val="Hyperlink"/>
          </w:rPr>
          <w:t>Figure 206: $$ADD^XUSERNEW API—Example 2</w:t>
        </w:r>
        <w:r w:rsidR="00FB2336">
          <w:rPr>
            <w:webHidden/>
          </w:rPr>
          <w:tab/>
        </w:r>
        <w:r w:rsidR="00FB2336">
          <w:rPr>
            <w:webHidden/>
          </w:rPr>
          <w:fldChar w:fldCharType="begin"/>
        </w:r>
        <w:r w:rsidR="00FB2336">
          <w:rPr>
            <w:webHidden/>
          </w:rPr>
          <w:instrText xml:space="preserve"> PAGEREF _Toc148365273 \h </w:instrText>
        </w:r>
        <w:r w:rsidR="00FB2336">
          <w:rPr>
            <w:webHidden/>
          </w:rPr>
        </w:r>
        <w:r w:rsidR="00FB2336">
          <w:rPr>
            <w:webHidden/>
          </w:rPr>
          <w:fldChar w:fldCharType="separate"/>
        </w:r>
        <w:r w:rsidR="00FB2336">
          <w:rPr>
            <w:webHidden/>
          </w:rPr>
          <w:t>374</w:t>
        </w:r>
        <w:r w:rsidR="00FB2336">
          <w:rPr>
            <w:webHidden/>
          </w:rPr>
          <w:fldChar w:fldCharType="end"/>
        </w:r>
      </w:hyperlink>
    </w:p>
    <w:p w14:paraId="5C292D57" w14:textId="305CDD24" w:rsidR="00FB2336" w:rsidRDefault="00000000">
      <w:pPr>
        <w:pStyle w:val="TableofFigures"/>
        <w:rPr>
          <w:rFonts w:asciiTheme="minorHAnsi" w:eastAsiaTheme="minorEastAsia" w:hAnsiTheme="minorHAnsi" w:cstheme="minorBidi"/>
          <w:color w:val="auto"/>
          <w:sz w:val="22"/>
          <w:szCs w:val="22"/>
        </w:rPr>
      </w:pPr>
      <w:hyperlink w:anchor="_Toc148365274" w:history="1">
        <w:r w:rsidR="00FB2336" w:rsidRPr="008B0FEB">
          <w:rPr>
            <w:rStyle w:val="Hyperlink"/>
          </w:rPr>
          <w:t>Figure 207: $$ADD^XUSERNEW API—Example 3</w:t>
        </w:r>
        <w:r w:rsidR="00FB2336">
          <w:rPr>
            <w:webHidden/>
          </w:rPr>
          <w:tab/>
        </w:r>
        <w:r w:rsidR="00FB2336">
          <w:rPr>
            <w:webHidden/>
          </w:rPr>
          <w:fldChar w:fldCharType="begin"/>
        </w:r>
        <w:r w:rsidR="00FB2336">
          <w:rPr>
            <w:webHidden/>
          </w:rPr>
          <w:instrText xml:space="preserve"> PAGEREF _Toc148365274 \h </w:instrText>
        </w:r>
        <w:r w:rsidR="00FB2336">
          <w:rPr>
            <w:webHidden/>
          </w:rPr>
        </w:r>
        <w:r w:rsidR="00FB2336">
          <w:rPr>
            <w:webHidden/>
          </w:rPr>
          <w:fldChar w:fldCharType="separate"/>
        </w:r>
        <w:r w:rsidR="00FB2336">
          <w:rPr>
            <w:webHidden/>
          </w:rPr>
          <w:t>374</w:t>
        </w:r>
        <w:r w:rsidR="00FB2336">
          <w:rPr>
            <w:webHidden/>
          </w:rPr>
          <w:fldChar w:fldCharType="end"/>
        </w:r>
      </w:hyperlink>
    </w:p>
    <w:p w14:paraId="32BD3734" w14:textId="02E4AC57" w:rsidR="00FB2336" w:rsidRDefault="00000000">
      <w:pPr>
        <w:pStyle w:val="TableofFigures"/>
        <w:rPr>
          <w:rFonts w:asciiTheme="minorHAnsi" w:eastAsiaTheme="minorEastAsia" w:hAnsiTheme="minorHAnsi" w:cstheme="minorBidi"/>
          <w:color w:val="auto"/>
          <w:sz w:val="22"/>
          <w:szCs w:val="22"/>
        </w:rPr>
      </w:pPr>
      <w:hyperlink w:anchor="_Toc148365275" w:history="1">
        <w:r w:rsidR="00FB2336" w:rsidRPr="008B0FEB">
          <w:rPr>
            <w:rStyle w:val="Hyperlink"/>
          </w:rPr>
          <w:t>Figure 208: $$CHECKAV^XUSRB API—Example</w:t>
        </w:r>
        <w:r w:rsidR="00FB2336">
          <w:rPr>
            <w:webHidden/>
          </w:rPr>
          <w:tab/>
        </w:r>
        <w:r w:rsidR="00FB2336">
          <w:rPr>
            <w:webHidden/>
          </w:rPr>
          <w:fldChar w:fldCharType="begin"/>
        </w:r>
        <w:r w:rsidR="00FB2336">
          <w:rPr>
            <w:webHidden/>
          </w:rPr>
          <w:instrText xml:space="preserve"> PAGEREF _Toc148365275 \h </w:instrText>
        </w:r>
        <w:r w:rsidR="00FB2336">
          <w:rPr>
            <w:webHidden/>
          </w:rPr>
        </w:r>
        <w:r w:rsidR="00FB2336">
          <w:rPr>
            <w:webHidden/>
          </w:rPr>
          <w:fldChar w:fldCharType="separate"/>
        </w:r>
        <w:r w:rsidR="00FB2336">
          <w:rPr>
            <w:webHidden/>
          </w:rPr>
          <w:t>374</w:t>
        </w:r>
        <w:r w:rsidR="00FB2336">
          <w:rPr>
            <w:webHidden/>
          </w:rPr>
          <w:fldChar w:fldCharType="end"/>
        </w:r>
      </w:hyperlink>
    </w:p>
    <w:p w14:paraId="1FFB9325" w14:textId="6E92AD09" w:rsidR="00FB2336" w:rsidRDefault="00000000">
      <w:pPr>
        <w:pStyle w:val="TableofFigures"/>
        <w:rPr>
          <w:rFonts w:asciiTheme="minorHAnsi" w:eastAsiaTheme="minorEastAsia" w:hAnsiTheme="minorHAnsi" w:cstheme="minorBidi"/>
          <w:color w:val="auto"/>
          <w:sz w:val="22"/>
          <w:szCs w:val="22"/>
        </w:rPr>
      </w:pPr>
      <w:hyperlink w:anchor="_Toc148365276" w:history="1">
        <w:r w:rsidR="00FB2336" w:rsidRPr="008B0FEB">
          <w:rPr>
            <w:rStyle w:val="Hyperlink"/>
          </w:rPr>
          <w:t>Figure 209: $$HANDLE^XUSRB4 API—Example</w:t>
        </w:r>
        <w:r w:rsidR="00FB2336">
          <w:rPr>
            <w:webHidden/>
          </w:rPr>
          <w:tab/>
        </w:r>
        <w:r w:rsidR="00FB2336">
          <w:rPr>
            <w:webHidden/>
          </w:rPr>
          <w:fldChar w:fldCharType="begin"/>
        </w:r>
        <w:r w:rsidR="00FB2336">
          <w:rPr>
            <w:webHidden/>
          </w:rPr>
          <w:instrText xml:space="preserve"> PAGEREF _Toc148365276 \h </w:instrText>
        </w:r>
        <w:r w:rsidR="00FB2336">
          <w:rPr>
            <w:webHidden/>
          </w:rPr>
        </w:r>
        <w:r w:rsidR="00FB2336">
          <w:rPr>
            <w:webHidden/>
          </w:rPr>
          <w:fldChar w:fldCharType="separate"/>
        </w:r>
        <w:r w:rsidR="00FB2336">
          <w:rPr>
            <w:webHidden/>
          </w:rPr>
          <w:t>379</w:t>
        </w:r>
        <w:r w:rsidR="00FB2336">
          <w:rPr>
            <w:webHidden/>
          </w:rPr>
          <w:fldChar w:fldCharType="end"/>
        </w:r>
      </w:hyperlink>
    </w:p>
    <w:p w14:paraId="1148B056" w14:textId="0BB3AA2C" w:rsidR="00FB2336" w:rsidRDefault="00000000">
      <w:pPr>
        <w:pStyle w:val="TableofFigures"/>
        <w:rPr>
          <w:rFonts w:asciiTheme="minorHAnsi" w:eastAsiaTheme="minorEastAsia" w:hAnsiTheme="minorHAnsi" w:cstheme="minorBidi"/>
          <w:color w:val="auto"/>
          <w:sz w:val="22"/>
          <w:szCs w:val="22"/>
        </w:rPr>
      </w:pPr>
      <w:hyperlink w:anchor="_Toc148365277" w:history="1">
        <w:r w:rsidR="00FB2336" w:rsidRPr="008B0FEB">
          <w:rPr>
            <w:rStyle w:val="Hyperlink"/>
          </w:rPr>
          <w:t>Figure 210: $$CHECKAV^XUVERIFY API—Example</w:t>
        </w:r>
        <w:r w:rsidR="00FB2336">
          <w:rPr>
            <w:webHidden/>
          </w:rPr>
          <w:tab/>
        </w:r>
        <w:r w:rsidR="00FB2336">
          <w:rPr>
            <w:webHidden/>
          </w:rPr>
          <w:fldChar w:fldCharType="begin"/>
        </w:r>
        <w:r w:rsidR="00FB2336">
          <w:rPr>
            <w:webHidden/>
          </w:rPr>
          <w:instrText xml:space="preserve"> PAGEREF _Toc148365277 \h </w:instrText>
        </w:r>
        <w:r w:rsidR="00FB2336">
          <w:rPr>
            <w:webHidden/>
          </w:rPr>
        </w:r>
        <w:r w:rsidR="00FB2336">
          <w:rPr>
            <w:webHidden/>
          </w:rPr>
          <w:fldChar w:fldCharType="separate"/>
        </w:r>
        <w:r w:rsidR="00FB2336">
          <w:rPr>
            <w:webHidden/>
          </w:rPr>
          <w:t>380</w:t>
        </w:r>
        <w:r w:rsidR="00FB2336">
          <w:rPr>
            <w:webHidden/>
          </w:rPr>
          <w:fldChar w:fldCharType="end"/>
        </w:r>
      </w:hyperlink>
    </w:p>
    <w:p w14:paraId="2CA18811" w14:textId="134DA53F" w:rsidR="00FB2336" w:rsidRDefault="00000000">
      <w:pPr>
        <w:pStyle w:val="TableofFigures"/>
        <w:rPr>
          <w:rFonts w:asciiTheme="minorHAnsi" w:eastAsiaTheme="minorEastAsia" w:hAnsiTheme="minorHAnsi" w:cstheme="minorBidi"/>
          <w:color w:val="auto"/>
          <w:sz w:val="22"/>
          <w:szCs w:val="22"/>
        </w:rPr>
      </w:pPr>
      <w:hyperlink w:anchor="_Toc148365278" w:history="1">
        <w:r w:rsidR="00FB2336" w:rsidRPr="008B0FEB">
          <w:rPr>
            <w:rStyle w:val="Hyperlink"/>
          </w:rPr>
          <w:t>Figure 211: WITNESS^XUVERIFY API—Example</w:t>
        </w:r>
        <w:r w:rsidR="00FB2336">
          <w:rPr>
            <w:webHidden/>
          </w:rPr>
          <w:tab/>
        </w:r>
        <w:r w:rsidR="00FB2336">
          <w:rPr>
            <w:webHidden/>
          </w:rPr>
          <w:fldChar w:fldCharType="begin"/>
        </w:r>
        <w:r w:rsidR="00FB2336">
          <w:rPr>
            <w:webHidden/>
          </w:rPr>
          <w:instrText xml:space="preserve"> PAGEREF _Toc148365278 \h </w:instrText>
        </w:r>
        <w:r w:rsidR="00FB2336">
          <w:rPr>
            <w:webHidden/>
          </w:rPr>
        </w:r>
        <w:r w:rsidR="00FB2336">
          <w:rPr>
            <w:webHidden/>
          </w:rPr>
          <w:fldChar w:fldCharType="separate"/>
        </w:r>
        <w:r w:rsidR="00FB2336">
          <w:rPr>
            <w:webHidden/>
          </w:rPr>
          <w:t>381</w:t>
        </w:r>
        <w:r w:rsidR="00FB2336">
          <w:rPr>
            <w:webHidden/>
          </w:rPr>
          <w:fldChar w:fldCharType="end"/>
        </w:r>
      </w:hyperlink>
    </w:p>
    <w:p w14:paraId="4BEDD030" w14:textId="34C55455" w:rsidR="00FB2336" w:rsidRDefault="00000000">
      <w:pPr>
        <w:pStyle w:val="TableofFigures"/>
        <w:rPr>
          <w:rFonts w:asciiTheme="minorHAnsi" w:eastAsiaTheme="minorEastAsia" w:hAnsiTheme="minorHAnsi" w:cstheme="minorBidi"/>
          <w:color w:val="auto"/>
          <w:sz w:val="22"/>
          <w:szCs w:val="22"/>
        </w:rPr>
      </w:pPr>
      <w:hyperlink w:anchor="_Toc148365279" w:history="1">
        <w:r w:rsidR="00FB2336" w:rsidRPr="008B0FEB">
          <w:rPr>
            <w:rStyle w:val="Hyperlink"/>
          </w:rPr>
          <w:t>Figure 212: Spooling—Sending Output to the Spooler (and Pre-defining ZTIO)</w:t>
        </w:r>
        <w:r w:rsidR="00FB2336">
          <w:rPr>
            <w:webHidden/>
          </w:rPr>
          <w:tab/>
        </w:r>
        <w:r w:rsidR="00FB2336">
          <w:rPr>
            <w:webHidden/>
          </w:rPr>
          <w:fldChar w:fldCharType="begin"/>
        </w:r>
        <w:r w:rsidR="00FB2336">
          <w:rPr>
            <w:webHidden/>
          </w:rPr>
          <w:instrText xml:space="preserve"> PAGEREF _Toc148365279 \h </w:instrText>
        </w:r>
        <w:r w:rsidR="00FB2336">
          <w:rPr>
            <w:webHidden/>
          </w:rPr>
        </w:r>
        <w:r w:rsidR="00FB2336">
          <w:rPr>
            <w:webHidden/>
          </w:rPr>
          <w:fldChar w:fldCharType="separate"/>
        </w:r>
        <w:r w:rsidR="00FB2336">
          <w:rPr>
            <w:webHidden/>
          </w:rPr>
          <w:t>383</w:t>
        </w:r>
        <w:r w:rsidR="00FB2336">
          <w:rPr>
            <w:webHidden/>
          </w:rPr>
          <w:fldChar w:fldCharType="end"/>
        </w:r>
      </w:hyperlink>
    </w:p>
    <w:p w14:paraId="7D589D5F" w14:textId="17D1FC7B" w:rsidR="00FB2336" w:rsidRDefault="00000000">
      <w:pPr>
        <w:pStyle w:val="TableofFigures"/>
        <w:rPr>
          <w:rFonts w:asciiTheme="minorHAnsi" w:eastAsiaTheme="minorEastAsia" w:hAnsiTheme="minorHAnsi" w:cstheme="minorBidi"/>
          <w:color w:val="auto"/>
          <w:sz w:val="22"/>
          <w:szCs w:val="22"/>
        </w:rPr>
      </w:pPr>
      <w:hyperlink w:anchor="_Toc148365280" w:history="1">
        <w:r w:rsidR="00FB2336" w:rsidRPr="008B0FEB">
          <w:rPr>
            <w:rStyle w:val="Hyperlink"/>
          </w:rPr>
          <w:t>Figure 213: Spooling</w:t>
        </w:r>
        <w:r w:rsidR="00FB2336" w:rsidRPr="008B0FEB">
          <w:rPr>
            <w:rStyle w:val="Hyperlink"/>
            <w:rFonts w:cs="Arial"/>
          </w:rPr>
          <w:t>—</w:t>
        </w:r>
        <w:r w:rsidR="00FB2336" w:rsidRPr="008B0FEB">
          <w:rPr>
            <w:rStyle w:val="Hyperlink"/>
          </w:rPr>
          <w:t>Allowing Output to Go the Spooler (</w:t>
        </w:r>
        <w:r w:rsidR="00FB2336" w:rsidRPr="008B0FEB">
          <w:rPr>
            <w:rStyle w:val="Hyperlink"/>
            <w:i/>
            <w:iCs/>
          </w:rPr>
          <w:t>without</w:t>
        </w:r>
        <w:r w:rsidR="00FB2336" w:rsidRPr="008B0FEB">
          <w:rPr>
            <w:rStyle w:val="Hyperlink"/>
          </w:rPr>
          <w:t xml:space="preserve"> Pre-defining ZTIO)</w:t>
        </w:r>
        <w:r w:rsidR="00FB2336">
          <w:rPr>
            <w:webHidden/>
          </w:rPr>
          <w:tab/>
        </w:r>
        <w:r w:rsidR="00FB2336">
          <w:rPr>
            <w:webHidden/>
          </w:rPr>
          <w:fldChar w:fldCharType="begin"/>
        </w:r>
        <w:r w:rsidR="00FB2336">
          <w:rPr>
            <w:webHidden/>
          </w:rPr>
          <w:instrText xml:space="preserve"> PAGEREF _Toc148365280 \h </w:instrText>
        </w:r>
        <w:r w:rsidR="00FB2336">
          <w:rPr>
            <w:webHidden/>
          </w:rPr>
        </w:r>
        <w:r w:rsidR="00FB2336">
          <w:rPr>
            <w:webHidden/>
          </w:rPr>
          <w:fldChar w:fldCharType="separate"/>
        </w:r>
        <w:r w:rsidR="00FB2336">
          <w:rPr>
            <w:webHidden/>
          </w:rPr>
          <w:t>384</w:t>
        </w:r>
        <w:r w:rsidR="00FB2336">
          <w:rPr>
            <w:webHidden/>
          </w:rPr>
          <w:fldChar w:fldCharType="end"/>
        </w:r>
      </w:hyperlink>
    </w:p>
    <w:p w14:paraId="4B9A40D8" w14:textId="096914BA" w:rsidR="00FB2336" w:rsidRDefault="00000000">
      <w:pPr>
        <w:pStyle w:val="TableofFigures"/>
        <w:rPr>
          <w:rFonts w:asciiTheme="minorHAnsi" w:eastAsiaTheme="minorEastAsia" w:hAnsiTheme="minorHAnsi" w:cstheme="minorBidi"/>
          <w:color w:val="auto"/>
          <w:sz w:val="22"/>
          <w:szCs w:val="22"/>
        </w:rPr>
      </w:pPr>
      <w:hyperlink w:anchor="_Toc148365281" w:history="1">
        <w:r w:rsidR="00FB2336" w:rsidRPr="008B0FEB">
          <w:rPr>
            <w:rStyle w:val="Hyperlink"/>
          </w:rPr>
          <w:t>Figure 214: TaskMan—Sample Code Allowing Users to Select whether a Job is Queued or Not and the Output Device to Use</w:t>
        </w:r>
        <w:r w:rsidR="00FB2336">
          <w:rPr>
            <w:webHidden/>
          </w:rPr>
          <w:tab/>
        </w:r>
        <w:r w:rsidR="00FB2336">
          <w:rPr>
            <w:webHidden/>
          </w:rPr>
          <w:fldChar w:fldCharType="begin"/>
        </w:r>
        <w:r w:rsidR="00FB2336">
          <w:rPr>
            <w:webHidden/>
          </w:rPr>
          <w:instrText xml:space="preserve"> PAGEREF _Toc148365281 \h </w:instrText>
        </w:r>
        <w:r w:rsidR="00FB2336">
          <w:rPr>
            <w:webHidden/>
          </w:rPr>
        </w:r>
        <w:r w:rsidR="00FB2336">
          <w:rPr>
            <w:webHidden/>
          </w:rPr>
          <w:fldChar w:fldCharType="separate"/>
        </w:r>
        <w:r w:rsidR="00FB2336">
          <w:rPr>
            <w:webHidden/>
          </w:rPr>
          <w:t>396</w:t>
        </w:r>
        <w:r w:rsidR="00FB2336">
          <w:rPr>
            <w:webHidden/>
          </w:rPr>
          <w:fldChar w:fldCharType="end"/>
        </w:r>
      </w:hyperlink>
    </w:p>
    <w:p w14:paraId="77B677B5" w14:textId="20FEBB86" w:rsidR="00FB2336" w:rsidRDefault="00000000">
      <w:pPr>
        <w:pStyle w:val="TableofFigures"/>
        <w:rPr>
          <w:rFonts w:asciiTheme="minorHAnsi" w:eastAsiaTheme="minorEastAsia" w:hAnsiTheme="minorHAnsi" w:cstheme="minorBidi"/>
          <w:color w:val="auto"/>
          <w:sz w:val="22"/>
          <w:szCs w:val="22"/>
        </w:rPr>
      </w:pPr>
      <w:hyperlink w:anchor="_Toc148365282" w:history="1">
        <w:r w:rsidR="00FB2336" w:rsidRPr="008B0FEB">
          <w:rPr>
            <w:rStyle w:val="Hyperlink"/>
          </w:rPr>
          <w:t>Figure 215: TaskMan—Sample Code Printing to a Device Using Saved Variables</w:t>
        </w:r>
        <w:r w:rsidR="00FB2336">
          <w:rPr>
            <w:webHidden/>
          </w:rPr>
          <w:tab/>
        </w:r>
        <w:r w:rsidR="00FB2336">
          <w:rPr>
            <w:webHidden/>
          </w:rPr>
          <w:fldChar w:fldCharType="begin"/>
        </w:r>
        <w:r w:rsidR="00FB2336">
          <w:rPr>
            <w:webHidden/>
          </w:rPr>
          <w:instrText xml:space="preserve"> PAGEREF _Toc148365282 \h </w:instrText>
        </w:r>
        <w:r w:rsidR="00FB2336">
          <w:rPr>
            <w:webHidden/>
          </w:rPr>
        </w:r>
        <w:r w:rsidR="00FB2336">
          <w:rPr>
            <w:webHidden/>
          </w:rPr>
          <w:fldChar w:fldCharType="separate"/>
        </w:r>
        <w:r w:rsidR="00FB2336">
          <w:rPr>
            <w:webHidden/>
          </w:rPr>
          <w:t>397</w:t>
        </w:r>
        <w:r w:rsidR="00FB2336">
          <w:rPr>
            <w:webHidden/>
          </w:rPr>
          <w:fldChar w:fldCharType="end"/>
        </w:r>
      </w:hyperlink>
    </w:p>
    <w:p w14:paraId="2E1B4168" w14:textId="29AD816D" w:rsidR="00FB2336" w:rsidRDefault="00000000">
      <w:pPr>
        <w:pStyle w:val="TableofFigures"/>
        <w:rPr>
          <w:rFonts w:asciiTheme="minorHAnsi" w:eastAsiaTheme="minorEastAsia" w:hAnsiTheme="minorHAnsi" w:cstheme="minorBidi"/>
          <w:color w:val="auto"/>
          <w:sz w:val="22"/>
          <w:szCs w:val="22"/>
        </w:rPr>
      </w:pPr>
      <w:hyperlink w:anchor="_Toc148365283" w:history="1">
        <w:r w:rsidR="00FB2336" w:rsidRPr="008B0FEB">
          <w:rPr>
            <w:rStyle w:val="Hyperlink"/>
          </w:rPr>
          <w:t>Figure 216: $$DEV^XUTMDEVQ API—Example: Sample Code</w:t>
        </w:r>
        <w:r w:rsidR="00FB2336">
          <w:rPr>
            <w:webHidden/>
          </w:rPr>
          <w:tab/>
        </w:r>
        <w:r w:rsidR="00FB2336">
          <w:rPr>
            <w:webHidden/>
          </w:rPr>
          <w:fldChar w:fldCharType="begin"/>
        </w:r>
        <w:r w:rsidR="00FB2336">
          <w:rPr>
            <w:webHidden/>
          </w:rPr>
          <w:instrText xml:space="preserve"> PAGEREF _Toc148365283 \h </w:instrText>
        </w:r>
        <w:r w:rsidR="00FB2336">
          <w:rPr>
            <w:webHidden/>
          </w:rPr>
        </w:r>
        <w:r w:rsidR="00FB2336">
          <w:rPr>
            <w:webHidden/>
          </w:rPr>
          <w:fldChar w:fldCharType="separate"/>
        </w:r>
        <w:r w:rsidR="00FB2336">
          <w:rPr>
            <w:webHidden/>
          </w:rPr>
          <w:t>402</w:t>
        </w:r>
        <w:r w:rsidR="00FB2336">
          <w:rPr>
            <w:webHidden/>
          </w:rPr>
          <w:fldChar w:fldCharType="end"/>
        </w:r>
      </w:hyperlink>
    </w:p>
    <w:p w14:paraId="66A906EC" w14:textId="0EDA1261" w:rsidR="00FB2336" w:rsidRDefault="00000000">
      <w:pPr>
        <w:pStyle w:val="TableofFigures"/>
        <w:rPr>
          <w:rFonts w:asciiTheme="minorHAnsi" w:eastAsiaTheme="minorEastAsia" w:hAnsiTheme="minorHAnsi" w:cstheme="minorBidi"/>
          <w:color w:val="auto"/>
          <w:sz w:val="22"/>
          <w:szCs w:val="22"/>
        </w:rPr>
      </w:pPr>
      <w:hyperlink w:anchor="_Toc148365284" w:history="1">
        <w:r w:rsidR="00FB2336" w:rsidRPr="008B0FEB">
          <w:rPr>
            <w:rStyle w:val="Hyperlink"/>
          </w:rPr>
          <w:t>Figure 217: EN^XUTMDEVQ API—Sample Report</w:t>
        </w:r>
        <w:r w:rsidR="00FB2336">
          <w:rPr>
            <w:webHidden/>
          </w:rPr>
          <w:tab/>
        </w:r>
        <w:r w:rsidR="00FB2336">
          <w:rPr>
            <w:webHidden/>
          </w:rPr>
          <w:fldChar w:fldCharType="begin"/>
        </w:r>
        <w:r w:rsidR="00FB2336">
          <w:rPr>
            <w:webHidden/>
          </w:rPr>
          <w:instrText xml:space="preserve"> PAGEREF _Toc148365284 \h </w:instrText>
        </w:r>
        <w:r w:rsidR="00FB2336">
          <w:rPr>
            <w:webHidden/>
          </w:rPr>
        </w:r>
        <w:r w:rsidR="00FB2336">
          <w:rPr>
            <w:webHidden/>
          </w:rPr>
          <w:fldChar w:fldCharType="separate"/>
        </w:r>
        <w:r w:rsidR="00FB2336">
          <w:rPr>
            <w:webHidden/>
          </w:rPr>
          <w:t>404</w:t>
        </w:r>
        <w:r w:rsidR="00FB2336">
          <w:rPr>
            <w:webHidden/>
          </w:rPr>
          <w:fldChar w:fldCharType="end"/>
        </w:r>
      </w:hyperlink>
    </w:p>
    <w:p w14:paraId="7D7B8B42" w14:textId="53247366" w:rsidR="00FB2336" w:rsidRDefault="00000000">
      <w:pPr>
        <w:pStyle w:val="TableofFigures"/>
        <w:rPr>
          <w:rFonts w:asciiTheme="minorHAnsi" w:eastAsiaTheme="minorEastAsia" w:hAnsiTheme="minorHAnsi" w:cstheme="minorBidi"/>
          <w:color w:val="auto"/>
          <w:sz w:val="22"/>
          <w:szCs w:val="22"/>
        </w:rPr>
      </w:pPr>
      <w:hyperlink w:anchor="_Toc148365285" w:history="1">
        <w:r w:rsidR="00FB2336" w:rsidRPr="008B0FEB">
          <w:rPr>
            <w:rStyle w:val="Hyperlink"/>
          </w:rPr>
          <w:t>Figure 218: $$NODEV^XUTMDEVQ API—Sample Code</w:t>
        </w:r>
        <w:r w:rsidR="00FB2336">
          <w:rPr>
            <w:webHidden/>
          </w:rPr>
          <w:tab/>
        </w:r>
        <w:r w:rsidR="00FB2336">
          <w:rPr>
            <w:webHidden/>
          </w:rPr>
          <w:fldChar w:fldCharType="begin"/>
        </w:r>
        <w:r w:rsidR="00FB2336">
          <w:rPr>
            <w:webHidden/>
          </w:rPr>
          <w:instrText xml:space="preserve"> PAGEREF _Toc148365285 \h </w:instrText>
        </w:r>
        <w:r w:rsidR="00FB2336">
          <w:rPr>
            <w:webHidden/>
          </w:rPr>
        </w:r>
        <w:r w:rsidR="00FB2336">
          <w:rPr>
            <w:webHidden/>
          </w:rPr>
          <w:fldChar w:fldCharType="separate"/>
        </w:r>
        <w:r w:rsidR="00FB2336">
          <w:rPr>
            <w:webHidden/>
          </w:rPr>
          <w:t>407</w:t>
        </w:r>
        <w:r w:rsidR="00FB2336">
          <w:rPr>
            <w:webHidden/>
          </w:rPr>
          <w:fldChar w:fldCharType="end"/>
        </w:r>
      </w:hyperlink>
    </w:p>
    <w:p w14:paraId="079A6907" w14:textId="3983CAD8" w:rsidR="00FB2336" w:rsidRDefault="00000000">
      <w:pPr>
        <w:pStyle w:val="TableofFigures"/>
        <w:rPr>
          <w:rFonts w:asciiTheme="minorHAnsi" w:eastAsiaTheme="minorEastAsia" w:hAnsiTheme="minorHAnsi" w:cstheme="minorBidi"/>
          <w:color w:val="auto"/>
          <w:sz w:val="22"/>
          <w:szCs w:val="22"/>
        </w:rPr>
      </w:pPr>
      <w:hyperlink w:anchor="_Toc148365286" w:history="1">
        <w:r w:rsidR="00FB2336" w:rsidRPr="008B0FEB">
          <w:rPr>
            <w:rStyle w:val="Hyperlink"/>
          </w:rPr>
          <w:t>Figure 219: $$QQ^XUTMDEVQ API—Sample Code</w:t>
        </w:r>
        <w:r w:rsidR="00FB2336">
          <w:rPr>
            <w:webHidden/>
          </w:rPr>
          <w:tab/>
        </w:r>
        <w:r w:rsidR="00FB2336">
          <w:rPr>
            <w:webHidden/>
          </w:rPr>
          <w:fldChar w:fldCharType="begin"/>
        </w:r>
        <w:r w:rsidR="00FB2336">
          <w:rPr>
            <w:webHidden/>
          </w:rPr>
          <w:instrText xml:space="preserve"> PAGEREF _Toc148365286 \h </w:instrText>
        </w:r>
        <w:r w:rsidR="00FB2336">
          <w:rPr>
            <w:webHidden/>
          </w:rPr>
        </w:r>
        <w:r w:rsidR="00FB2336">
          <w:rPr>
            <w:webHidden/>
          </w:rPr>
          <w:fldChar w:fldCharType="separate"/>
        </w:r>
        <w:r w:rsidR="00FB2336">
          <w:rPr>
            <w:webHidden/>
          </w:rPr>
          <w:t>411</w:t>
        </w:r>
        <w:r w:rsidR="00FB2336">
          <w:rPr>
            <w:webHidden/>
          </w:rPr>
          <w:fldChar w:fldCharType="end"/>
        </w:r>
      </w:hyperlink>
    </w:p>
    <w:p w14:paraId="49BBE35F" w14:textId="2A875BB6" w:rsidR="00FB2336" w:rsidRDefault="00000000">
      <w:pPr>
        <w:pStyle w:val="TableofFigures"/>
        <w:rPr>
          <w:rFonts w:asciiTheme="minorHAnsi" w:eastAsiaTheme="minorEastAsia" w:hAnsiTheme="minorHAnsi" w:cstheme="minorBidi"/>
          <w:color w:val="auto"/>
          <w:sz w:val="22"/>
          <w:szCs w:val="22"/>
        </w:rPr>
      </w:pPr>
      <w:hyperlink w:anchor="_Toc148365287" w:history="1">
        <w:r w:rsidR="00FB2336" w:rsidRPr="008B0FEB">
          <w:rPr>
            <w:rStyle w:val="Hyperlink"/>
          </w:rPr>
          <w:t>Figure 220: $$REQQ^XUTMDEVQ API—Sample code</w:t>
        </w:r>
        <w:r w:rsidR="00FB2336">
          <w:rPr>
            <w:webHidden/>
          </w:rPr>
          <w:tab/>
        </w:r>
        <w:r w:rsidR="00FB2336">
          <w:rPr>
            <w:webHidden/>
          </w:rPr>
          <w:fldChar w:fldCharType="begin"/>
        </w:r>
        <w:r w:rsidR="00FB2336">
          <w:rPr>
            <w:webHidden/>
          </w:rPr>
          <w:instrText xml:space="preserve"> PAGEREF _Toc148365287 \h </w:instrText>
        </w:r>
        <w:r w:rsidR="00FB2336">
          <w:rPr>
            <w:webHidden/>
          </w:rPr>
        </w:r>
        <w:r w:rsidR="00FB2336">
          <w:rPr>
            <w:webHidden/>
          </w:rPr>
          <w:fldChar w:fldCharType="separate"/>
        </w:r>
        <w:r w:rsidR="00FB2336">
          <w:rPr>
            <w:webHidden/>
          </w:rPr>
          <w:t>413</w:t>
        </w:r>
        <w:r w:rsidR="00FB2336">
          <w:rPr>
            <w:webHidden/>
          </w:rPr>
          <w:fldChar w:fldCharType="end"/>
        </w:r>
      </w:hyperlink>
    </w:p>
    <w:p w14:paraId="480E8555" w14:textId="291F9A3F" w:rsidR="00FB2336" w:rsidRDefault="00000000">
      <w:pPr>
        <w:pStyle w:val="TableofFigures"/>
        <w:rPr>
          <w:rFonts w:asciiTheme="minorHAnsi" w:eastAsiaTheme="minorEastAsia" w:hAnsiTheme="minorHAnsi" w:cstheme="minorBidi"/>
          <w:color w:val="auto"/>
          <w:sz w:val="22"/>
          <w:szCs w:val="22"/>
        </w:rPr>
      </w:pPr>
      <w:hyperlink w:anchor="_Toc148365288" w:history="1">
        <w:r w:rsidR="00FB2336" w:rsidRPr="008B0FEB">
          <w:rPr>
            <w:rStyle w:val="Hyperlink"/>
          </w:rPr>
          <w:t>Figure 221: DISP^XUTMOPT API—Example</w:t>
        </w:r>
        <w:r w:rsidR="00FB2336">
          <w:rPr>
            <w:webHidden/>
          </w:rPr>
          <w:tab/>
        </w:r>
        <w:r w:rsidR="00FB2336">
          <w:rPr>
            <w:webHidden/>
          </w:rPr>
          <w:fldChar w:fldCharType="begin"/>
        </w:r>
        <w:r w:rsidR="00FB2336">
          <w:rPr>
            <w:webHidden/>
          </w:rPr>
          <w:instrText xml:space="preserve"> PAGEREF _Toc148365288 \h </w:instrText>
        </w:r>
        <w:r w:rsidR="00FB2336">
          <w:rPr>
            <w:webHidden/>
          </w:rPr>
        </w:r>
        <w:r w:rsidR="00FB2336">
          <w:rPr>
            <w:webHidden/>
          </w:rPr>
          <w:fldChar w:fldCharType="separate"/>
        </w:r>
        <w:r w:rsidR="00FB2336">
          <w:rPr>
            <w:webHidden/>
          </w:rPr>
          <w:t>414</w:t>
        </w:r>
        <w:r w:rsidR="00FB2336">
          <w:rPr>
            <w:webHidden/>
          </w:rPr>
          <w:fldChar w:fldCharType="end"/>
        </w:r>
      </w:hyperlink>
    </w:p>
    <w:p w14:paraId="701DF534" w14:textId="0D8D85F2" w:rsidR="00FB2336" w:rsidRDefault="00000000">
      <w:pPr>
        <w:pStyle w:val="TableofFigures"/>
        <w:rPr>
          <w:rFonts w:asciiTheme="minorHAnsi" w:eastAsiaTheme="minorEastAsia" w:hAnsiTheme="minorHAnsi" w:cstheme="minorBidi"/>
          <w:color w:val="auto"/>
          <w:sz w:val="22"/>
          <w:szCs w:val="22"/>
        </w:rPr>
      </w:pPr>
      <w:hyperlink w:anchor="_Toc148365289" w:history="1">
        <w:r w:rsidR="00FB2336" w:rsidRPr="008B0FEB">
          <w:rPr>
            <w:rStyle w:val="Hyperlink"/>
          </w:rPr>
          <w:t>Figure 222: OPTSTAT^XUTMOPT API—Example</w:t>
        </w:r>
        <w:r w:rsidR="00FB2336">
          <w:rPr>
            <w:webHidden/>
          </w:rPr>
          <w:tab/>
        </w:r>
        <w:r w:rsidR="00FB2336">
          <w:rPr>
            <w:webHidden/>
          </w:rPr>
          <w:fldChar w:fldCharType="begin"/>
        </w:r>
        <w:r w:rsidR="00FB2336">
          <w:rPr>
            <w:webHidden/>
          </w:rPr>
          <w:instrText xml:space="preserve"> PAGEREF _Toc148365289 \h </w:instrText>
        </w:r>
        <w:r w:rsidR="00FB2336">
          <w:rPr>
            <w:webHidden/>
          </w:rPr>
        </w:r>
        <w:r w:rsidR="00FB2336">
          <w:rPr>
            <w:webHidden/>
          </w:rPr>
          <w:fldChar w:fldCharType="separate"/>
        </w:r>
        <w:r w:rsidR="00FB2336">
          <w:rPr>
            <w:webHidden/>
          </w:rPr>
          <w:t>415</w:t>
        </w:r>
        <w:r w:rsidR="00FB2336">
          <w:rPr>
            <w:webHidden/>
          </w:rPr>
          <w:fldChar w:fldCharType="end"/>
        </w:r>
      </w:hyperlink>
    </w:p>
    <w:p w14:paraId="4854B83D" w14:textId="0521BF82" w:rsidR="00FB2336" w:rsidRDefault="00000000">
      <w:pPr>
        <w:pStyle w:val="TableofFigures"/>
        <w:rPr>
          <w:rFonts w:asciiTheme="minorHAnsi" w:eastAsiaTheme="minorEastAsia" w:hAnsiTheme="minorHAnsi" w:cstheme="minorBidi"/>
          <w:color w:val="auto"/>
          <w:sz w:val="22"/>
          <w:szCs w:val="22"/>
        </w:rPr>
      </w:pPr>
      <w:hyperlink w:anchor="_Toc148365290" w:history="1">
        <w:r w:rsidR="00FB2336" w:rsidRPr="008B0FEB">
          <w:rPr>
            <w:rStyle w:val="Hyperlink"/>
          </w:rPr>
          <w:t>Figure 223: EN^XUTMTP—Sample Display Information</w:t>
        </w:r>
        <w:r w:rsidR="00FB2336">
          <w:rPr>
            <w:webHidden/>
          </w:rPr>
          <w:tab/>
        </w:r>
        <w:r w:rsidR="00FB2336">
          <w:rPr>
            <w:webHidden/>
          </w:rPr>
          <w:fldChar w:fldCharType="begin"/>
        </w:r>
        <w:r w:rsidR="00FB2336">
          <w:rPr>
            <w:webHidden/>
          </w:rPr>
          <w:instrText xml:space="preserve"> PAGEREF _Toc148365290 \h </w:instrText>
        </w:r>
        <w:r w:rsidR="00FB2336">
          <w:rPr>
            <w:webHidden/>
          </w:rPr>
        </w:r>
        <w:r w:rsidR="00FB2336">
          <w:rPr>
            <w:webHidden/>
          </w:rPr>
          <w:fldChar w:fldCharType="separate"/>
        </w:r>
        <w:r w:rsidR="00FB2336">
          <w:rPr>
            <w:webHidden/>
          </w:rPr>
          <w:t>416</w:t>
        </w:r>
        <w:r w:rsidR="00FB2336">
          <w:rPr>
            <w:webHidden/>
          </w:rPr>
          <w:fldChar w:fldCharType="end"/>
        </w:r>
      </w:hyperlink>
    </w:p>
    <w:p w14:paraId="752CC8CF" w14:textId="5BF39AD9" w:rsidR="00FB2336" w:rsidRDefault="00000000">
      <w:pPr>
        <w:pStyle w:val="TableofFigures"/>
        <w:rPr>
          <w:rFonts w:asciiTheme="minorHAnsi" w:eastAsiaTheme="minorEastAsia" w:hAnsiTheme="minorHAnsi" w:cstheme="minorBidi"/>
          <w:color w:val="auto"/>
          <w:sz w:val="22"/>
          <w:szCs w:val="22"/>
        </w:rPr>
      </w:pPr>
      <w:hyperlink w:anchor="_Toc148365291" w:history="1">
        <w:r w:rsidR="00FB2336" w:rsidRPr="008B0FEB">
          <w:rPr>
            <w:rStyle w:val="Hyperlink"/>
          </w:rPr>
          <w:t>Figure 224: ^%ZTLOAD API—Print Queuer Sample Code</w:t>
        </w:r>
        <w:r w:rsidR="00FB2336">
          <w:rPr>
            <w:webHidden/>
          </w:rPr>
          <w:tab/>
        </w:r>
        <w:r w:rsidR="00FB2336">
          <w:rPr>
            <w:webHidden/>
          </w:rPr>
          <w:fldChar w:fldCharType="begin"/>
        </w:r>
        <w:r w:rsidR="00FB2336">
          <w:rPr>
            <w:webHidden/>
          </w:rPr>
          <w:instrText xml:space="preserve"> PAGEREF _Toc148365291 \h </w:instrText>
        </w:r>
        <w:r w:rsidR="00FB2336">
          <w:rPr>
            <w:webHidden/>
          </w:rPr>
        </w:r>
        <w:r w:rsidR="00FB2336">
          <w:rPr>
            <w:webHidden/>
          </w:rPr>
          <w:fldChar w:fldCharType="separate"/>
        </w:r>
        <w:r w:rsidR="00FB2336">
          <w:rPr>
            <w:webHidden/>
          </w:rPr>
          <w:t>421</w:t>
        </w:r>
        <w:r w:rsidR="00FB2336">
          <w:rPr>
            <w:webHidden/>
          </w:rPr>
          <w:fldChar w:fldCharType="end"/>
        </w:r>
      </w:hyperlink>
    </w:p>
    <w:p w14:paraId="5220A66F" w14:textId="2F174C0C" w:rsidR="00FB2336" w:rsidRDefault="00000000">
      <w:pPr>
        <w:pStyle w:val="TableofFigures"/>
        <w:rPr>
          <w:rFonts w:asciiTheme="minorHAnsi" w:eastAsiaTheme="minorEastAsia" w:hAnsiTheme="minorHAnsi" w:cstheme="minorBidi"/>
          <w:color w:val="auto"/>
          <w:sz w:val="22"/>
          <w:szCs w:val="22"/>
        </w:rPr>
      </w:pPr>
      <w:hyperlink w:anchor="_Toc148365292" w:history="1">
        <w:r w:rsidR="00FB2336" w:rsidRPr="008B0FEB">
          <w:rPr>
            <w:rStyle w:val="Hyperlink"/>
          </w:rPr>
          <w:t>Figure 225: ^%ZTLOAD API—Sample Code</w:t>
        </w:r>
        <w:r w:rsidR="00FB2336">
          <w:rPr>
            <w:webHidden/>
          </w:rPr>
          <w:tab/>
        </w:r>
        <w:r w:rsidR="00FB2336">
          <w:rPr>
            <w:webHidden/>
          </w:rPr>
          <w:fldChar w:fldCharType="begin"/>
        </w:r>
        <w:r w:rsidR="00FB2336">
          <w:rPr>
            <w:webHidden/>
          </w:rPr>
          <w:instrText xml:space="preserve"> PAGEREF _Toc148365292 \h </w:instrText>
        </w:r>
        <w:r w:rsidR="00FB2336">
          <w:rPr>
            <w:webHidden/>
          </w:rPr>
        </w:r>
        <w:r w:rsidR="00FB2336">
          <w:rPr>
            <w:webHidden/>
          </w:rPr>
          <w:fldChar w:fldCharType="separate"/>
        </w:r>
        <w:r w:rsidR="00FB2336">
          <w:rPr>
            <w:webHidden/>
          </w:rPr>
          <w:t>424</w:t>
        </w:r>
        <w:r w:rsidR="00FB2336">
          <w:rPr>
            <w:webHidden/>
          </w:rPr>
          <w:fldChar w:fldCharType="end"/>
        </w:r>
      </w:hyperlink>
    </w:p>
    <w:p w14:paraId="499DC644" w14:textId="17B30D69" w:rsidR="00FB2336" w:rsidRDefault="00000000">
      <w:pPr>
        <w:pStyle w:val="TableofFigures"/>
        <w:rPr>
          <w:rFonts w:asciiTheme="minorHAnsi" w:eastAsiaTheme="minorEastAsia" w:hAnsiTheme="minorHAnsi" w:cstheme="minorBidi"/>
          <w:color w:val="auto"/>
          <w:sz w:val="22"/>
          <w:szCs w:val="22"/>
        </w:rPr>
      </w:pPr>
      <w:hyperlink w:anchor="_Toc148365293" w:history="1">
        <w:r w:rsidR="00FB2336" w:rsidRPr="008B0FEB">
          <w:rPr>
            <w:rStyle w:val="Hyperlink"/>
          </w:rPr>
          <w:t>Figure 226: ^%ZTLOAD API—Sample Code Execution</w:t>
        </w:r>
        <w:r w:rsidR="00FB2336">
          <w:rPr>
            <w:webHidden/>
          </w:rPr>
          <w:tab/>
        </w:r>
        <w:r w:rsidR="00FB2336">
          <w:rPr>
            <w:webHidden/>
          </w:rPr>
          <w:fldChar w:fldCharType="begin"/>
        </w:r>
        <w:r w:rsidR="00FB2336">
          <w:rPr>
            <w:webHidden/>
          </w:rPr>
          <w:instrText xml:space="preserve"> PAGEREF _Toc148365293 \h </w:instrText>
        </w:r>
        <w:r w:rsidR="00FB2336">
          <w:rPr>
            <w:webHidden/>
          </w:rPr>
        </w:r>
        <w:r w:rsidR="00FB2336">
          <w:rPr>
            <w:webHidden/>
          </w:rPr>
          <w:fldChar w:fldCharType="separate"/>
        </w:r>
        <w:r w:rsidR="00FB2336">
          <w:rPr>
            <w:webHidden/>
          </w:rPr>
          <w:t>426</w:t>
        </w:r>
        <w:r w:rsidR="00FB2336">
          <w:rPr>
            <w:webHidden/>
          </w:rPr>
          <w:fldChar w:fldCharType="end"/>
        </w:r>
      </w:hyperlink>
    </w:p>
    <w:p w14:paraId="44CC05A8" w14:textId="13E4D70F" w:rsidR="00FB2336" w:rsidRDefault="00000000">
      <w:pPr>
        <w:pStyle w:val="TableofFigures"/>
        <w:rPr>
          <w:rFonts w:asciiTheme="minorHAnsi" w:eastAsiaTheme="minorEastAsia" w:hAnsiTheme="minorHAnsi" w:cstheme="minorBidi"/>
          <w:color w:val="auto"/>
          <w:sz w:val="22"/>
          <w:szCs w:val="22"/>
        </w:rPr>
      </w:pPr>
      <w:hyperlink w:anchor="_Toc148365294" w:history="1">
        <w:r w:rsidR="00FB2336" w:rsidRPr="008B0FEB">
          <w:rPr>
            <w:rStyle w:val="Hyperlink"/>
          </w:rPr>
          <w:t>Figure 227: ^%ZTLOAD API—Sample Output</w:t>
        </w:r>
        <w:r w:rsidR="00FB2336">
          <w:rPr>
            <w:webHidden/>
          </w:rPr>
          <w:tab/>
        </w:r>
        <w:r w:rsidR="00FB2336">
          <w:rPr>
            <w:webHidden/>
          </w:rPr>
          <w:fldChar w:fldCharType="begin"/>
        </w:r>
        <w:r w:rsidR="00FB2336">
          <w:rPr>
            <w:webHidden/>
          </w:rPr>
          <w:instrText xml:space="preserve"> PAGEREF _Toc148365294 \h </w:instrText>
        </w:r>
        <w:r w:rsidR="00FB2336">
          <w:rPr>
            <w:webHidden/>
          </w:rPr>
        </w:r>
        <w:r w:rsidR="00FB2336">
          <w:rPr>
            <w:webHidden/>
          </w:rPr>
          <w:fldChar w:fldCharType="separate"/>
        </w:r>
        <w:r w:rsidR="00FB2336">
          <w:rPr>
            <w:webHidden/>
          </w:rPr>
          <w:t>426</w:t>
        </w:r>
        <w:r w:rsidR="00FB2336">
          <w:rPr>
            <w:webHidden/>
          </w:rPr>
          <w:fldChar w:fldCharType="end"/>
        </w:r>
      </w:hyperlink>
    </w:p>
    <w:p w14:paraId="6201C789" w14:textId="3A9B2BA2" w:rsidR="00FB2336" w:rsidRDefault="00000000">
      <w:pPr>
        <w:pStyle w:val="TableofFigures"/>
        <w:rPr>
          <w:rFonts w:asciiTheme="minorHAnsi" w:eastAsiaTheme="minorEastAsia" w:hAnsiTheme="minorHAnsi" w:cstheme="minorBidi"/>
          <w:color w:val="auto"/>
          <w:sz w:val="22"/>
          <w:szCs w:val="22"/>
        </w:rPr>
      </w:pPr>
      <w:hyperlink w:anchor="_Toc148365295" w:history="1">
        <w:r w:rsidR="00FB2336" w:rsidRPr="008B0FEB">
          <w:rPr>
            <w:rStyle w:val="Hyperlink"/>
          </w:rPr>
          <w:t>Figure 228: REQ^%ZTLOAD API—Sample Code</w:t>
        </w:r>
        <w:r w:rsidR="00FB2336">
          <w:rPr>
            <w:webHidden/>
          </w:rPr>
          <w:tab/>
        </w:r>
        <w:r w:rsidR="00FB2336">
          <w:rPr>
            <w:webHidden/>
          </w:rPr>
          <w:fldChar w:fldCharType="begin"/>
        </w:r>
        <w:r w:rsidR="00FB2336">
          <w:rPr>
            <w:webHidden/>
          </w:rPr>
          <w:instrText xml:space="preserve"> PAGEREF _Toc148365295 \h </w:instrText>
        </w:r>
        <w:r w:rsidR="00FB2336">
          <w:rPr>
            <w:webHidden/>
          </w:rPr>
        </w:r>
        <w:r w:rsidR="00FB2336">
          <w:rPr>
            <w:webHidden/>
          </w:rPr>
          <w:fldChar w:fldCharType="separate"/>
        </w:r>
        <w:r w:rsidR="00FB2336">
          <w:rPr>
            <w:webHidden/>
          </w:rPr>
          <w:t>436</w:t>
        </w:r>
        <w:r w:rsidR="00FB2336">
          <w:rPr>
            <w:webHidden/>
          </w:rPr>
          <w:fldChar w:fldCharType="end"/>
        </w:r>
      </w:hyperlink>
    </w:p>
    <w:p w14:paraId="7950B3E0" w14:textId="347B684C" w:rsidR="00FB2336" w:rsidRDefault="00000000">
      <w:pPr>
        <w:pStyle w:val="TableofFigures"/>
        <w:rPr>
          <w:rFonts w:asciiTheme="minorHAnsi" w:eastAsiaTheme="minorEastAsia" w:hAnsiTheme="minorHAnsi" w:cstheme="minorBidi"/>
          <w:color w:val="auto"/>
          <w:sz w:val="22"/>
          <w:szCs w:val="22"/>
        </w:rPr>
      </w:pPr>
      <w:hyperlink w:anchor="_Toc148365296" w:history="1">
        <w:r w:rsidR="00FB2336" w:rsidRPr="008B0FEB">
          <w:rPr>
            <w:rStyle w:val="Hyperlink"/>
          </w:rPr>
          <w:t>Figure 229: ^%ZTLOAD API—Sample Code Execution</w:t>
        </w:r>
        <w:r w:rsidR="00FB2336">
          <w:rPr>
            <w:webHidden/>
          </w:rPr>
          <w:tab/>
        </w:r>
        <w:r w:rsidR="00FB2336">
          <w:rPr>
            <w:webHidden/>
          </w:rPr>
          <w:fldChar w:fldCharType="begin"/>
        </w:r>
        <w:r w:rsidR="00FB2336">
          <w:rPr>
            <w:webHidden/>
          </w:rPr>
          <w:instrText xml:space="preserve"> PAGEREF _Toc148365296 \h </w:instrText>
        </w:r>
        <w:r w:rsidR="00FB2336">
          <w:rPr>
            <w:webHidden/>
          </w:rPr>
        </w:r>
        <w:r w:rsidR="00FB2336">
          <w:rPr>
            <w:webHidden/>
          </w:rPr>
          <w:fldChar w:fldCharType="separate"/>
        </w:r>
        <w:r w:rsidR="00FB2336">
          <w:rPr>
            <w:webHidden/>
          </w:rPr>
          <w:t>438</w:t>
        </w:r>
        <w:r w:rsidR="00FB2336">
          <w:rPr>
            <w:webHidden/>
          </w:rPr>
          <w:fldChar w:fldCharType="end"/>
        </w:r>
      </w:hyperlink>
    </w:p>
    <w:p w14:paraId="281181CD" w14:textId="311C4369" w:rsidR="00FB2336" w:rsidRDefault="00000000">
      <w:pPr>
        <w:pStyle w:val="TableofFigures"/>
        <w:rPr>
          <w:rFonts w:asciiTheme="minorHAnsi" w:eastAsiaTheme="minorEastAsia" w:hAnsiTheme="minorHAnsi" w:cstheme="minorBidi"/>
          <w:color w:val="auto"/>
          <w:sz w:val="22"/>
          <w:szCs w:val="22"/>
        </w:rPr>
      </w:pPr>
      <w:hyperlink w:anchor="_Toc148365297" w:history="1">
        <w:r w:rsidR="00FB2336" w:rsidRPr="008B0FEB">
          <w:rPr>
            <w:rStyle w:val="Hyperlink"/>
          </w:rPr>
          <w:t>Figure 230: ^%ZTLOAD API—Sample Output</w:t>
        </w:r>
        <w:r w:rsidR="00FB2336">
          <w:rPr>
            <w:webHidden/>
          </w:rPr>
          <w:tab/>
        </w:r>
        <w:r w:rsidR="00FB2336">
          <w:rPr>
            <w:webHidden/>
          </w:rPr>
          <w:fldChar w:fldCharType="begin"/>
        </w:r>
        <w:r w:rsidR="00FB2336">
          <w:rPr>
            <w:webHidden/>
          </w:rPr>
          <w:instrText xml:space="preserve"> PAGEREF _Toc148365297 \h </w:instrText>
        </w:r>
        <w:r w:rsidR="00FB2336">
          <w:rPr>
            <w:webHidden/>
          </w:rPr>
        </w:r>
        <w:r w:rsidR="00FB2336">
          <w:rPr>
            <w:webHidden/>
          </w:rPr>
          <w:fldChar w:fldCharType="separate"/>
        </w:r>
        <w:r w:rsidR="00FB2336">
          <w:rPr>
            <w:webHidden/>
          </w:rPr>
          <w:t>438</w:t>
        </w:r>
        <w:r w:rsidR="00FB2336">
          <w:rPr>
            <w:webHidden/>
          </w:rPr>
          <w:fldChar w:fldCharType="end"/>
        </w:r>
      </w:hyperlink>
    </w:p>
    <w:p w14:paraId="42AD5ED4" w14:textId="4810E044" w:rsidR="00FB2336" w:rsidRDefault="00000000">
      <w:pPr>
        <w:pStyle w:val="TableofFigures"/>
        <w:rPr>
          <w:rFonts w:asciiTheme="minorHAnsi" w:eastAsiaTheme="minorEastAsia" w:hAnsiTheme="minorHAnsi" w:cstheme="minorBidi"/>
          <w:color w:val="auto"/>
          <w:sz w:val="22"/>
          <w:szCs w:val="22"/>
        </w:rPr>
      </w:pPr>
      <w:hyperlink w:anchor="_Toc148365298" w:history="1">
        <w:r w:rsidR="00FB2336" w:rsidRPr="008B0FEB">
          <w:rPr>
            <w:rStyle w:val="Hyperlink"/>
          </w:rPr>
          <w:t>Figure 231: Toolkit—Replacement Relationships: Data Standardization</w:t>
        </w:r>
        <w:r w:rsidR="00FB2336">
          <w:rPr>
            <w:webHidden/>
          </w:rPr>
          <w:tab/>
        </w:r>
        <w:r w:rsidR="00FB2336">
          <w:rPr>
            <w:webHidden/>
          </w:rPr>
          <w:fldChar w:fldCharType="begin"/>
        </w:r>
        <w:r w:rsidR="00FB2336">
          <w:rPr>
            <w:webHidden/>
          </w:rPr>
          <w:instrText xml:space="preserve"> PAGEREF _Toc148365298 \h </w:instrText>
        </w:r>
        <w:r w:rsidR="00FB2336">
          <w:rPr>
            <w:webHidden/>
          </w:rPr>
        </w:r>
        <w:r w:rsidR="00FB2336">
          <w:rPr>
            <w:webHidden/>
          </w:rPr>
          <w:fldChar w:fldCharType="separate"/>
        </w:r>
        <w:r w:rsidR="00FB2336">
          <w:rPr>
            <w:webHidden/>
          </w:rPr>
          <w:t>445</w:t>
        </w:r>
        <w:r w:rsidR="00FB2336">
          <w:rPr>
            <w:webHidden/>
          </w:rPr>
          <w:fldChar w:fldCharType="end"/>
        </w:r>
      </w:hyperlink>
    </w:p>
    <w:p w14:paraId="101BBE30" w14:textId="7DDAC19C" w:rsidR="00FB2336" w:rsidRDefault="00000000">
      <w:pPr>
        <w:pStyle w:val="TableofFigures"/>
        <w:rPr>
          <w:rFonts w:asciiTheme="minorHAnsi" w:eastAsiaTheme="minorEastAsia" w:hAnsiTheme="minorHAnsi" w:cstheme="minorBidi"/>
          <w:color w:val="auto"/>
          <w:sz w:val="22"/>
          <w:szCs w:val="22"/>
        </w:rPr>
      </w:pPr>
      <w:hyperlink w:anchor="_Toc148365299" w:history="1">
        <w:r w:rsidR="00FB2336" w:rsidRPr="008B0FEB">
          <w:rPr>
            <w:rStyle w:val="Hyperlink"/>
          </w:rPr>
          <w:t>Figure 232: $$GETRPLC^XTIDTRM API—Example</w:t>
        </w:r>
        <w:r w:rsidR="00FB2336">
          <w:rPr>
            <w:webHidden/>
          </w:rPr>
          <w:tab/>
        </w:r>
        <w:r w:rsidR="00FB2336">
          <w:rPr>
            <w:webHidden/>
          </w:rPr>
          <w:fldChar w:fldCharType="begin"/>
        </w:r>
        <w:r w:rsidR="00FB2336">
          <w:rPr>
            <w:webHidden/>
          </w:rPr>
          <w:instrText xml:space="preserve"> PAGEREF _Toc148365299 \h </w:instrText>
        </w:r>
        <w:r w:rsidR="00FB2336">
          <w:rPr>
            <w:webHidden/>
          </w:rPr>
        </w:r>
        <w:r w:rsidR="00FB2336">
          <w:rPr>
            <w:webHidden/>
          </w:rPr>
          <w:fldChar w:fldCharType="separate"/>
        </w:r>
        <w:r w:rsidR="00FB2336">
          <w:rPr>
            <w:webHidden/>
          </w:rPr>
          <w:t>447</w:t>
        </w:r>
        <w:r w:rsidR="00FB2336">
          <w:rPr>
            <w:webHidden/>
          </w:rPr>
          <w:fldChar w:fldCharType="end"/>
        </w:r>
      </w:hyperlink>
    </w:p>
    <w:p w14:paraId="135C02BE" w14:textId="50B0BD9C" w:rsidR="00FB2336" w:rsidRDefault="00000000">
      <w:pPr>
        <w:pStyle w:val="TableofFigures"/>
        <w:rPr>
          <w:rFonts w:asciiTheme="minorHAnsi" w:eastAsiaTheme="minorEastAsia" w:hAnsiTheme="minorHAnsi" w:cstheme="minorBidi"/>
          <w:color w:val="auto"/>
          <w:sz w:val="22"/>
          <w:szCs w:val="22"/>
        </w:rPr>
      </w:pPr>
      <w:hyperlink w:anchor="_Toc148365300" w:history="1">
        <w:r w:rsidR="00FB2336" w:rsidRPr="008B0FEB">
          <w:rPr>
            <w:rStyle w:val="Hyperlink"/>
          </w:rPr>
          <w:t>Figure 233: $$RPLCLST^XTIDTRM API—Example</w:t>
        </w:r>
        <w:r w:rsidR="00FB2336">
          <w:rPr>
            <w:webHidden/>
          </w:rPr>
          <w:tab/>
        </w:r>
        <w:r w:rsidR="00FB2336">
          <w:rPr>
            <w:webHidden/>
          </w:rPr>
          <w:fldChar w:fldCharType="begin"/>
        </w:r>
        <w:r w:rsidR="00FB2336">
          <w:rPr>
            <w:webHidden/>
          </w:rPr>
          <w:instrText xml:space="preserve"> PAGEREF _Toc148365300 \h </w:instrText>
        </w:r>
        <w:r w:rsidR="00FB2336">
          <w:rPr>
            <w:webHidden/>
          </w:rPr>
        </w:r>
        <w:r w:rsidR="00FB2336">
          <w:rPr>
            <w:webHidden/>
          </w:rPr>
          <w:fldChar w:fldCharType="separate"/>
        </w:r>
        <w:r w:rsidR="00FB2336">
          <w:rPr>
            <w:webHidden/>
          </w:rPr>
          <w:t>449</w:t>
        </w:r>
        <w:r w:rsidR="00FB2336">
          <w:rPr>
            <w:webHidden/>
          </w:rPr>
          <w:fldChar w:fldCharType="end"/>
        </w:r>
      </w:hyperlink>
    </w:p>
    <w:p w14:paraId="4BE1FB8E" w14:textId="59F8ECB3" w:rsidR="00FB2336" w:rsidRDefault="00000000">
      <w:pPr>
        <w:pStyle w:val="TableofFigures"/>
        <w:rPr>
          <w:rFonts w:asciiTheme="minorHAnsi" w:eastAsiaTheme="minorEastAsia" w:hAnsiTheme="minorHAnsi" w:cstheme="minorBidi"/>
          <w:color w:val="auto"/>
          <w:sz w:val="22"/>
          <w:szCs w:val="22"/>
        </w:rPr>
      </w:pPr>
      <w:hyperlink w:anchor="_Toc148365301" w:history="1">
        <w:r w:rsidR="00FB2336" w:rsidRPr="008B0FEB">
          <w:rPr>
            <w:rStyle w:val="Hyperlink"/>
          </w:rPr>
          <w:t>Figure 234: $$RPLCMNT^XTIDTRM API—Example</w:t>
        </w:r>
        <w:r w:rsidR="00FB2336">
          <w:rPr>
            <w:webHidden/>
          </w:rPr>
          <w:tab/>
        </w:r>
        <w:r w:rsidR="00FB2336">
          <w:rPr>
            <w:webHidden/>
          </w:rPr>
          <w:fldChar w:fldCharType="begin"/>
        </w:r>
        <w:r w:rsidR="00FB2336">
          <w:rPr>
            <w:webHidden/>
          </w:rPr>
          <w:instrText xml:space="preserve"> PAGEREF _Toc148365301 \h </w:instrText>
        </w:r>
        <w:r w:rsidR="00FB2336">
          <w:rPr>
            <w:webHidden/>
          </w:rPr>
        </w:r>
        <w:r w:rsidR="00FB2336">
          <w:rPr>
            <w:webHidden/>
          </w:rPr>
          <w:fldChar w:fldCharType="separate"/>
        </w:r>
        <w:r w:rsidR="00FB2336">
          <w:rPr>
            <w:webHidden/>
          </w:rPr>
          <w:t>450</w:t>
        </w:r>
        <w:r w:rsidR="00FB2336">
          <w:rPr>
            <w:webHidden/>
          </w:rPr>
          <w:fldChar w:fldCharType="end"/>
        </w:r>
      </w:hyperlink>
    </w:p>
    <w:p w14:paraId="377C49D5" w14:textId="4F1ACEFA" w:rsidR="00FB2336" w:rsidRDefault="00000000">
      <w:pPr>
        <w:pStyle w:val="TableofFigures"/>
        <w:rPr>
          <w:rFonts w:asciiTheme="minorHAnsi" w:eastAsiaTheme="minorEastAsia" w:hAnsiTheme="minorHAnsi" w:cstheme="minorBidi"/>
          <w:color w:val="auto"/>
          <w:sz w:val="22"/>
          <w:szCs w:val="22"/>
        </w:rPr>
      </w:pPr>
      <w:hyperlink w:anchor="_Toc148365302" w:history="1">
        <w:r w:rsidR="00FB2336" w:rsidRPr="008B0FEB">
          <w:rPr>
            <w:rStyle w:val="Hyperlink"/>
          </w:rPr>
          <w:t>Figure 235 $$RPLCTRL^XTIDTRM API—Example</w:t>
        </w:r>
        <w:r w:rsidR="00FB2336">
          <w:rPr>
            <w:webHidden/>
          </w:rPr>
          <w:tab/>
        </w:r>
        <w:r w:rsidR="00FB2336">
          <w:rPr>
            <w:webHidden/>
          </w:rPr>
          <w:fldChar w:fldCharType="begin"/>
        </w:r>
        <w:r w:rsidR="00FB2336">
          <w:rPr>
            <w:webHidden/>
          </w:rPr>
          <w:instrText xml:space="preserve"> PAGEREF _Toc148365302 \h </w:instrText>
        </w:r>
        <w:r w:rsidR="00FB2336">
          <w:rPr>
            <w:webHidden/>
          </w:rPr>
        </w:r>
        <w:r w:rsidR="00FB2336">
          <w:rPr>
            <w:webHidden/>
          </w:rPr>
          <w:fldChar w:fldCharType="separate"/>
        </w:r>
        <w:r w:rsidR="00FB2336">
          <w:rPr>
            <w:webHidden/>
          </w:rPr>
          <w:t>452</w:t>
        </w:r>
        <w:r w:rsidR="00FB2336">
          <w:rPr>
            <w:webHidden/>
          </w:rPr>
          <w:fldChar w:fldCharType="end"/>
        </w:r>
      </w:hyperlink>
    </w:p>
    <w:p w14:paraId="362942A7" w14:textId="5BF2AC82" w:rsidR="00FB2336" w:rsidRDefault="00000000">
      <w:pPr>
        <w:pStyle w:val="TableofFigures"/>
        <w:rPr>
          <w:rFonts w:asciiTheme="minorHAnsi" w:eastAsiaTheme="minorEastAsia" w:hAnsiTheme="minorHAnsi" w:cstheme="minorBidi"/>
          <w:color w:val="auto"/>
          <w:sz w:val="22"/>
          <w:szCs w:val="22"/>
        </w:rPr>
      </w:pPr>
      <w:hyperlink w:anchor="_Toc148365303" w:history="1">
        <w:r w:rsidR="00FB2336" w:rsidRPr="008B0FEB">
          <w:rPr>
            <w:rStyle w:val="Hyperlink"/>
          </w:rPr>
          <w:t>Figure 236: $$RPLCVALS^XTIDTRM API—Example</w:t>
        </w:r>
        <w:r w:rsidR="00FB2336">
          <w:rPr>
            <w:webHidden/>
          </w:rPr>
          <w:tab/>
        </w:r>
        <w:r w:rsidR="00FB2336">
          <w:rPr>
            <w:webHidden/>
          </w:rPr>
          <w:fldChar w:fldCharType="begin"/>
        </w:r>
        <w:r w:rsidR="00FB2336">
          <w:rPr>
            <w:webHidden/>
          </w:rPr>
          <w:instrText xml:space="preserve"> PAGEREF _Toc148365303 \h </w:instrText>
        </w:r>
        <w:r w:rsidR="00FB2336">
          <w:rPr>
            <w:webHidden/>
          </w:rPr>
        </w:r>
        <w:r w:rsidR="00FB2336">
          <w:rPr>
            <w:webHidden/>
          </w:rPr>
          <w:fldChar w:fldCharType="separate"/>
        </w:r>
        <w:r w:rsidR="00FB2336">
          <w:rPr>
            <w:webHidden/>
          </w:rPr>
          <w:t>453</w:t>
        </w:r>
        <w:r w:rsidR="00FB2336">
          <w:rPr>
            <w:webHidden/>
          </w:rPr>
          <w:fldChar w:fldCharType="end"/>
        </w:r>
      </w:hyperlink>
    </w:p>
    <w:p w14:paraId="67EEC513" w14:textId="78EA5AE0" w:rsidR="00FB2336" w:rsidRDefault="00000000">
      <w:pPr>
        <w:pStyle w:val="TableofFigures"/>
        <w:rPr>
          <w:rFonts w:asciiTheme="minorHAnsi" w:eastAsiaTheme="minorEastAsia" w:hAnsiTheme="minorHAnsi" w:cstheme="minorBidi"/>
          <w:color w:val="auto"/>
          <w:sz w:val="22"/>
          <w:szCs w:val="22"/>
        </w:rPr>
      </w:pPr>
      <w:hyperlink w:anchor="_Toc148365304" w:history="1">
        <w:r w:rsidR="00FB2336" w:rsidRPr="008B0FEB">
          <w:rPr>
            <w:rStyle w:val="Hyperlink"/>
          </w:rPr>
          <w:t>Figure 237: $$SETRPLC^XTIDTRM API—Example</w:t>
        </w:r>
        <w:r w:rsidR="00FB2336">
          <w:rPr>
            <w:webHidden/>
          </w:rPr>
          <w:tab/>
        </w:r>
        <w:r w:rsidR="00FB2336">
          <w:rPr>
            <w:webHidden/>
          </w:rPr>
          <w:fldChar w:fldCharType="begin"/>
        </w:r>
        <w:r w:rsidR="00FB2336">
          <w:rPr>
            <w:webHidden/>
          </w:rPr>
          <w:instrText xml:space="preserve"> PAGEREF _Toc148365304 \h </w:instrText>
        </w:r>
        <w:r w:rsidR="00FB2336">
          <w:rPr>
            <w:webHidden/>
          </w:rPr>
        </w:r>
        <w:r w:rsidR="00FB2336">
          <w:rPr>
            <w:webHidden/>
          </w:rPr>
          <w:fldChar w:fldCharType="separate"/>
        </w:r>
        <w:r w:rsidR="00FB2336">
          <w:rPr>
            <w:webHidden/>
          </w:rPr>
          <w:t>454</w:t>
        </w:r>
        <w:r w:rsidR="00FB2336">
          <w:rPr>
            <w:webHidden/>
          </w:rPr>
          <w:fldChar w:fldCharType="end"/>
        </w:r>
      </w:hyperlink>
    </w:p>
    <w:p w14:paraId="4E0B63E3" w14:textId="2F4ADBE3" w:rsidR="00FB2336" w:rsidRDefault="00000000">
      <w:pPr>
        <w:pStyle w:val="TableofFigures"/>
        <w:rPr>
          <w:rFonts w:asciiTheme="minorHAnsi" w:eastAsiaTheme="minorEastAsia" w:hAnsiTheme="minorHAnsi" w:cstheme="minorBidi"/>
          <w:color w:val="auto"/>
          <w:sz w:val="22"/>
          <w:szCs w:val="22"/>
        </w:rPr>
      </w:pPr>
      <w:hyperlink w:anchor="_Toc148365305" w:history="1">
        <w:r w:rsidR="00FB2336" w:rsidRPr="008B0FEB">
          <w:rPr>
            <w:rStyle w:val="Hyperlink"/>
          </w:rPr>
          <w:t>Figure 238: Special Processing Routine Examples—Candidate Collection Routine for Patient Merge</w:t>
        </w:r>
        <w:r w:rsidR="00FB2336">
          <w:rPr>
            <w:webHidden/>
          </w:rPr>
          <w:tab/>
        </w:r>
        <w:r w:rsidR="00FB2336">
          <w:rPr>
            <w:webHidden/>
          </w:rPr>
          <w:fldChar w:fldCharType="begin"/>
        </w:r>
        <w:r w:rsidR="00FB2336">
          <w:rPr>
            <w:webHidden/>
          </w:rPr>
          <w:instrText xml:space="preserve"> PAGEREF _Toc148365305 \h </w:instrText>
        </w:r>
        <w:r w:rsidR="00FB2336">
          <w:rPr>
            <w:webHidden/>
          </w:rPr>
        </w:r>
        <w:r w:rsidR="00FB2336">
          <w:rPr>
            <w:webHidden/>
          </w:rPr>
          <w:fldChar w:fldCharType="separate"/>
        </w:r>
        <w:r w:rsidR="00FB2336">
          <w:rPr>
            <w:webHidden/>
          </w:rPr>
          <w:t>466</w:t>
        </w:r>
        <w:r w:rsidR="00FB2336">
          <w:rPr>
            <w:webHidden/>
          </w:rPr>
          <w:fldChar w:fldCharType="end"/>
        </w:r>
      </w:hyperlink>
    </w:p>
    <w:p w14:paraId="2603CA37" w14:textId="6FC87789" w:rsidR="00FB2336" w:rsidRDefault="00000000">
      <w:pPr>
        <w:pStyle w:val="TableofFigures"/>
        <w:rPr>
          <w:rFonts w:asciiTheme="minorHAnsi" w:eastAsiaTheme="minorEastAsia" w:hAnsiTheme="minorHAnsi" w:cstheme="minorBidi"/>
          <w:color w:val="auto"/>
          <w:sz w:val="22"/>
          <w:szCs w:val="22"/>
        </w:rPr>
      </w:pPr>
      <w:hyperlink w:anchor="_Toc148365306" w:history="1">
        <w:r w:rsidR="00FB2336" w:rsidRPr="008B0FEB">
          <w:rPr>
            <w:rStyle w:val="Hyperlink"/>
          </w:rPr>
          <w:t>Figure 239: Special Processing Routine Examples—Name Test Routine for a Patient Merge</w:t>
        </w:r>
        <w:r w:rsidR="00FB2336">
          <w:rPr>
            <w:webHidden/>
          </w:rPr>
          <w:tab/>
        </w:r>
        <w:r w:rsidR="00FB2336">
          <w:rPr>
            <w:webHidden/>
          </w:rPr>
          <w:fldChar w:fldCharType="begin"/>
        </w:r>
        <w:r w:rsidR="00FB2336">
          <w:rPr>
            <w:webHidden/>
          </w:rPr>
          <w:instrText xml:space="preserve"> PAGEREF _Toc148365306 \h </w:instrText>
        </w:r>
        <w:r w:rsidR="00FB2336">
          <w:rPr>
            <w:webHidden/>
          </w:rPr>
        </w:r>
        <w:r w:rsidR="00FB2336">
          <w:rPr>
            <w:webHidden/>
          </w:rPr>
          <w:fldChar w:fldCharType="separate"/>
        </w:r>
        <w:r w:rsidR="00FB2336">
          <w:rPr>
            <w:webHidden/>
          </w:rPr>
          <w:t>468</w:t>
        </w:r>
        <w:r w:rsidR="00FB2336">
          <w:rPr>
            <w:webHidden/>
          </w:rPr>
          <w:fldChar w:fldCharType="end"/>
        </w:r>
      </w:hyperlink>
    </w:p>
    <w:p w14:paraId="7A717625" w14:textId="56470697" w:rsidR="00FB2336" w:rsidRDefault="00000000">
      <w:pPr>
        <w:pStyle w:val="TableofFigures"/>
        <w:rPr>
          <w:rFonts w:asciiTheme="minorHAnsi" w:eastAsiaTheme="minorEastAsia" w:hAnsiTheme="minorHAnsi" w:cstheme="minorBidi"/>
          <w:color w:val="auto"/>
          <w:sz w:val="22"/>
          <w:szCs w:val="22"/>
        </w:rPr>
      </w:pPr>
      <w:hyperlink w:anchor="_Toc148365307" w:history="1">
        <w:r w:rsidR="00FB2336" w:rsidRPr="008B0FEB">
          <w:rPr>
            <w:rStyle w:val="Hyperlink"/>
          </w:rPr>
          <w:t>Figure 240: Special Processing Routine Examples—Date of Birth Test Routine for a Patient Merge</w:t>
        </w:r>
        <w:r w:rsidR="00FB2336">
          <w:rPr>
            <w:webHidden/>
          </w:rPr>
          <w:tab/>
        </w:r>
        <w:r w:rsidR="00FB2336">
          <w:rPr>
            <w:webHidden/>
          </w:rPr>
          <w:fldChar w:fldCharType="begin"/>
        </w:r>
        <w:r w:rsidR="00FB2336">
          <w:rPr>
            <w:webHidden/>
          </w:rPr>
          <w:instrText xml:space="preserve"> PAGEREF _Toc148365307 \h </w:instrText>
        </w:r>
        <w:r w:rsidR="00FB2336">
          <w:rPr>
            <w:webHidden/>
          </w:rPr>
        </w:r>
        <w:r w:rsidR="00FB2336">
          <w:rPr>
            <w:webHidden/>
          </w:rPr>
          <w:fldChar w:fldCharType="separate"/>
        </w:r>
        <w:r w:rsidR="00FB2336">
          <w:rPr>
            <w:webHidden/>
          </w:rPr>
          <w:t>470</w:t>
        </w:r>
        <w:r w:rsidR="00FB2336">
          <w:rPr>
            <w:webHidden/>
          </w:rPr>
          <w:fldChar w:fldCharType="end"/>
        </w:r>
      </w:hyperlink>
    </w:p>
    <w:p w14:paraId="6DCE654C" w14:textId="048FC32B" w:rsidR="00FB2336" w:rsidRDefault="00000000">
      <w:pPr>
        <w:pStyle w:val="TableofFigures"/>
        <w:rPr>
          <w:rFonts w:asciiTheme="minorHAnsi" w:eastAsiaTheme="minorEastAsia" w:hAnsiTheme="minorHAnsi" w:cstheme="minorBidi"/>
          <w:color w:val="auto"/>
          <w:sz w:val="22"/>
          <w:szCs w:val="22"/>
        </w:rPr>
      </w:pPr>
      <w:hyperlink w:anchor="_Toc148365308" w:history="1">
        <w:r w:rsidR="00FB2336" w:rsidRPr="008B0FEB">
          <w:rPr>
            <w:rStyle w:val="Hyperlink"/>
          </w:rPr>
          <w:t>Figure 241: EN^XDRMERG API—Example</w:t>
        </w:r>
        <w:r w:rsidR="00FB2336">
          <w:rPr>
            <w:webHidden/>
          </w:rPr>
          <w:tab/>
        </w:r>
        <w:r w:rsidR="00FB2336">
          <w:rPr>
            <w:webHidden/>
          </w:rPr>
          <w:fldChar w:fldCharType="begin"/>
        </w:r>
        <w:r w:rsidR="00FB2336">
          <w:rPr>
            <w:webHidden/>
          </w:rPr>
          <w:instrText xml:space="preserve"> PAGEREF _Toc148365308 \h </w:instrText>
        </w:r>
        <w:r w:rsidR="00FB2336">
          <w:rPr>
            <w:webHidden/>
          </w:rPr>
        </w:r>
        <w:r w:rsidR="00FB2336">
          <w:rPr>
            <w:webHidden/>
          </w:rPr>
          <w:fldChar w:fldCharType="separate"/>
        </w:r>
        <w:r w:rsidR="00FB2336">
          <w:rPr>
            <w:webHidden/>
          </w:rPr>
          <w:t>472</w:t>
        </w:r>
        <w:r w:rsidR="00FB2336">
          <w:rPr>
            <w:webHidden/>
          </w:rPr>
          <w:fldChar w:fldCharType="end"/>
        </w:r>
      </w:hyperlink>
    </w:p>
    <w:p w14:paraId="2210F831" w14:textId="7EFBEDFD" w:rsidR="00FB2336" w:rsidRDefault="00000000">
      <w:pPr>
        <w:pStyle w:val="TableofFigures"/>
        <w:rPr>
          <w:rFonts w:asciiTheme="minorHAnsi" w:eastAsiaTheme="minorEastAsia" w:hAnsiTheme="minorHAnsi" w:cstheme="minorBidi"/>
          <w:color w:val="auto"/>
          <w:sz w:val="22"/>
          <w:szCs w:val="22"/>
        </w:rPr>
      </w:pPr>
      <w:hyperlink w:anchor="_Toc148365309" w:history="1">
        <w:r w:rsidR="00FB2336" w:rsidRPr="008B0FEB">
          <w:rPr>
            <w:rStyle w:val="Hyperlink"/>
          </w:rPr>
          <w:t>Figure 242: $$ENCODE^XTHCURL API—Example</w:t>
        </w:r>
        <w:r w:rsidR="00FB2336">
          <w:rPr>
            <w:webHidden/>
          </w:rPr>
          <w:tab/>
        </w:r>
        <w:r w:rsidR="00FB2336">
          <w:rPr>
            <w:webHidden/>
          </w:rPr>
          <w:fldChar w:fldCharType="begin"/>
        </w:r>
        <w:r w:rsidR="00FB2336">
          <w:rPr>
            <w:webHidden/>
          </w:rPr>
          <w:instrText xml:space="preserve"> PAGEREF _Toc148365309 \h </w:instrText>
        </w:r>
        <w:r w:rsidR="00FB2336">
          <w:rPr>
            <w:webHidden/>
          </w:rPr>
        </w:r>
        <w:r w:rsidR="00FB2336">
          <w:rPr>
            <w:webHidden/>
          </w:rPr>
          <w:fldChar w:fldCharType="separate"/>
        </w:r>
        <w:r w:rsidR="00FB2336">
          <w:rPr>
            <w:webHidden/>
          </w:rPr>
          <w:t>479</w:t>
        </w:r>
        <w:r w:rsidR="00FB2336">
          <w:rPr>
            <w:webHidden/>
          </w:rPr>
          <w:fldChar w:fldCharType="end"/>
        </w:r>
      </w:hyperlink>
    </w:p>
    <w:p w14:paraId="000E32B7" w14:textId="378F50E2" w:rsidR="00FB2336" w:rsidRDefault="00000000">
      <w:pPr>
        <w:pStyle w:val="TableofFigures"/>
        <w:rPr>
          <w:rFonts w:asciiTheme="minorHAnsi" w:eastAsiaTheme="minorEastAsia" w:hAnsiTheme="minorHAnsi" w:cstheme="minorBidi"/>
          <w:color w:val="auto"/>
          <w:sz w:val="22"/>
          <w:szCs w:val="22"/>
        </w:rPr>
      </w:pPr>
      <w:hyperlink w:anchor="_Toc148365310" w:history="1">
        <w:r w:rsidR="00FB2336" w:rsidRPr="008B0FEB">
          <w:rPr>
            <w:rStyle w:val="Hyperlink"/>
          </w:rPr>
          <w:t>Figure 243: $$MAKEURL^XTHCURL API—Example</w:t>
        </w:r>
        <w:r w:rsidR="00FB2336">
          <w:rPr>
            <w:webHidden/>
          </w:rPr>
          <w:tab/>
        </w:r>
        <w:r w:rsidR="00FB2336">
          <w:rPr>
            <w:webHidden/>
          </w:rPr>
          <w:fldChar w:fldCharType="begin"/>
        </w:r>
        <w:r w:rsidR="00FB2336">
          <w:rPr>
            <w:webHidden/>
          </w:rPr>
          <w:instrText xml:space="preserve"> PAGEREF _Toc148365310 \h </w:instrText>
        </w:r>
        <w:r w:rsidR="00FB2336">
          <w:rPr>
            <w:webHidden/>
          </w:rPr>
        </w:r>
        <w:r w:rsidR="00FB2336">
          <w:rPr>
            <w:webHidden/>
          </w:rPr>
          <w:fldChar w:fldCharType="separate"/>
        </w:r>
        <w:r w:rsidR="00FB2336">
          <w:rPr>
            <w:webHidden/>
          </w:rPr>
          <w:t>481</w:t>
        </w:r>
        <w:r w:rsidR="00FB2336">
          <w:rPr>
            <w:webHidden/>
          </w:rPr>
          <w:fldChar w:fldCharType="end"/>
        </w:r>
      </w:hyperlink>
    </w:p>
    <w:p w14:paraId="3BBC51D3" w14:textId="0E4057EE" w:rsidR="00FB2336" w:rsidRDefault="00000000">
      <w:pPr>
        <w:pStyle w:val="TableofFigures"/>
        <w:rPr>
          <w:rFonts w:asciiTheme="minorHAnsi" w:eastAsiaTheme="minorEastAsia" w:hAnsiTheme="minorHAnsi" w:cstheme="minorBidi"/>
          <w:color w:val="auto"/>
          <w:sz w:val="22"/>
          <w:szCs w:val="22"/>
        </w:rPr>
      </w:pPr>
      <w:hyperlink w:anchor="_Toc148365311" w:history="1">
        <w:r w:rsidR="00FB2336" w:rsidRPr="008B0FEB">
          <w:rPr>
            <w:rStyle w:val="Hyperlink"/>
          </w:rPr>
          <w:t>Figure 244: $$PARSEURL^XTHCURL API—Example</w:t>
        </w:r>
        <w:r w:rsidR="00FB2336">
          <w:rPr>
            <w:webHidden/>
          </w:rPr>
          <w:tab/>
        </w:r>
        <w:r w:rsidR="00FB2336">
          <w:rPr>
            <w:webHidden/>
          </w:rPr>
          <w:fldChar w:fldCharType="begin"/>
        </w:r>
        <w:r w:rsidR="00FB2336">
          <w:rPr>
            <w:webHidden/>
          </w:rPr>
          <w:instrText xml:space="preserve"> PAGEREF _Toc148365311 \h </w:instrText>
        </w:r>
        <w:r w:rsidR="00FB2336">
          <w:rPr>
            <w:webHidden/>
          </w:rPr>
        </w:r>
        <w:r w:rsidR="00FB2336">
          <w:rPr>
            <w:webHidden/>
          </w:rPr>
          <w:fldChar w:fldCharType="separate"/>
        </w:r>
        <w:r w:rsidR="00FB2336">
          <w:rPr>
            <w:webHidden/>
          </w:rPr>
          <w:t>482</w:t>
        </w:r>
        <w:r w:rsidR="00FB2336">
          <w:rPr>
            <w:webHidden/>
          </w:rPr>
          <w:fldChar w:fldCharType="end"/>
        </w:r>
      </w:hyperlink>
    </w:p>
    <w:p w14:paraId="429BE019" w14:textId="21479D7E" w:rsidR="00FB2336" w:rsidRDefault="00000000">
      <w:pPr>
        <w:pStyle w:val="TableofFigures"/>
        <w:rPr>
          <w:rFonts w:asciiTheme="minorHAnsi" w:eastAsiaTheme="minorEastAsia" w:hAnsiTheme="minorHAnsi" w:cstheme="minorBidi"/>
          <w:color w:val="auto"/>
          <w:sz w:val="22"/>
          <w:szCs w:val="22"/>
        </w:rPr>
      </w:pPr>
      <w:hyperlink w:anchor="_Toc148365312" w:history="1">
        <w:r w:rsidR="00FB2336" w:rsidRPr="008B0FEB">
          <w:rPr>
            <w:rStyle w:val="Hyperlink"/>
          </w:rPr>
          <w:t>Figure 245: $$DECODE^XTHCUTL API—Example</w:t>
        </w:r>
        <w:r w:rsidR="00FB2336">
          <w:rPr>
            <w:webHidden/>
          </w:rPr>
          <w:tab/>
        </w:r>
        <w:r w:rsidR="00FB2336">
          <w:rPr>
            <w:webHidden/>
          </w:rPr>
          <w:fldChar w:fldCharType="begin"/>
        </w:r>
        <w:r w:rsidR="00FB2336">
          <w:rPr>
            <w:webHidden/>
          </w:rPr>
          <w:instrText xml:space="preserve"> PAGEREF _Toc148365312 \h </w:instrText>
        </w:r>
        <w:r w:rsidR="00FB2336">
          <w:rPr>
            <w:webHidden/>
          </w:rPr>
        </w:r>
        <w:r w:rsidR="00FB2336">
          <w:rPr>
            <w:webHidden/>
          </w:rPr>
          <w:fldChar w:fldCharType="separate"/>
        </w:r>
        <w:r w:rsidR="00FB2336">
          <w:rPr>
            <w:webHidden/>
          </w:rPr>
          <w:t>483</w:t>
        </w:r>
        <w:r w:rsidR="00FB2336">
          <w:rPr>
            <w:webHidden/>
          </w:rPr>
          <w:fldChar w:fldCharType="end"/>
        </w:r>
      </w:hyperlink>
    </w:p>
    <w:p w14:paraId="70F0FB64" w14:textId="4E5444F1" w:rsidR="00FB2336" w:rsidRDefault="00000000">
      <w:pPr>
        <w:pStyle w:val="TableofFigures"/>
        <w:rPr>
          <w:rFonts w:asciiTheme="minorHAnsi" w:eastAsiaTheme="minorEastAsia" w:hAnsiTheme="minorHAnsi" w:cstheme="minorBidi"/>
          <w:color w:val="auto"/>
          <w:sz w:val="22"/>
          <w:szCs w:val="22"/>
        </w:rPr>
      </w:pPr>
      <w:hyperlink w:anchor="_Toc148365313" w:history="1">
        <w:r w:rsidR="00FB2336" w:rsidRPr="008B0FEB">
          <w:rPr>
            <w:rStyle w:val="Hyperlink"/>
          </w:rPr>
          <w:t>Figure 246: LKUP^XTLKMGR API—Example 1: Standard Lookup; Single Term Entered</w:t>
        </w:r>
        <w:r w:rsidR="00FB2336">
          <w:rPr>
            <w:webHidden/>
          </w:rPr>
          <w:tab/>
        </w:r>
        <w:r w:rsidR="00FB2336">
          <w:rPr>
            <w:webHidden/>
          </w:rPr>
          <w:fldChar w:fldCharType="begin"/>
        </w:r>
        <w:r w:rsidR="00FB2336">
          <w:rPr>
            <w:webHidden/>
          </w:rPr>
          <w:instrText xml:space="preserve"> PAGEREF _Toc148365313 \h </w:instrText>
        </w:r>
        <w:r w:rsidR="00FB2336">
          <w:rPr>
            <w:webHidden/>
          </w:rPr>
        </w:r>
        <w:r w:rsidR="00FB2336">
          <w:rPr>
            <w:webHidden/>
          </w:rPr>
          <w:fldChar w:fldCharType="separate"/>
        </w:r>
        <w:r w:rsidR="00FB2336">
          <w:rPr>
            <w:webHidden/>
          </w:rPr>
          <w:t>494</w:t>
        </w:r>
        <w:r w:rsidR="00FB2336">
          <w:rPr>
            <w:webHidden/>
          </w:rPr>
          <w:fldChar w:fldCharType="end"/>
        </w:r>
      </w:hyperlink>
    </w:p>
    <w:p w14:paraId="67E92323" w14:textId="38612469" w:rsidR="00FB2336" w:rsidRDefault="00000000">
      <w:pPr>
        <w:pStyle w:val="TableofFigures"/>
        <w:rPr>
          <w:rFonts w:asciiTheme="minorHAnsi" w:eastAsiaTheme="minorEastAsia" w:hAnsiTheme="minorHAnsi" w:cstheme="minorBidi"/>
          <w:color w:val="auto"/>
          <w:sz w:val="22"/>
          <w:szCs w:val="22"/>
        </w:rPr>
      </w:pPr>
      <w:hyperlink w:anchor="_Toc148365314" w:history="1">
        <w:r w:rsidR="00FB2336" w:rsidRPr="008B0FEB">
          <w:rPr>
            <w:rStyle w:val="Hyperlink"/>
          </w:rPr>
          <w:t>Figure 247: LKUP^XTLKMGR API—Example 2: Standard Lookup; Multiple Terms Entered</w:t>
        </w:r>
        <w:r w:rsidR="00FB2336">
          <w:rPr>
            <w:webHidden/>
          </w:rPr>
          <w:tab/>
        </w:r>
        <w:r w:rsidR="00FB2336">
          <w:rPr>
            <w:webHidden/>
          </w:rPr>
          <w:fldChar w:fldCharType="begin"/>
        </w:r>
        <w:r w:rsidR="00FB2336">
          <w:rPr>
            <w:webHidden/>
          </w:rPr>
          <w:instrText xml:space="preserve"> PAGEREF _Toc148365314 \h </w:instrText>
        </w:r>
        <w:r w:rsidR="00FB2336">
          <w:rPr>
            <w:webHidden/>
          </w:rPr>
        </w:r>
        <w:r w:rsidR="00FB2336">
          <w:rPr>
            <w:webHidden/>
          </w:rPr>
          <w:fldChar w:fldCharType="separate"/>
        </w:r>
        <w:r w:rsidR="00FB2336">
          <w:rPr>
            <w:webHidden/>
          </w:rPr>
          <w:t>495</w:t>
        </w:r>
        <w:r w:rsidR="00FB2336">
          <w:rPr>
            <w:webHidden/>
          </w:rPr>
          <w:fldChar w:fldCharType="end"/>
        </w:r>
      </w:hyperlink>
    </w:p>
    <w:p w14:paraId="75F5E0A2" w14:textId="1FFA24C2" w:rsidR="00FB2336" w:rsidRDefault="00000000">
      <w:pPr>
        <w:pStyle w:val="TableofFigures"/>
        <w:rPr>
          <w:rFonts w:asciiTheme="minorHAnsi" w:eastAsiaTheme="minorEastAsia" w:hAnsiTheme="minorHAnsi" w:cstheme="minorBidi"/>
          <w:color w:val="auto"/>
          <w:sz w:val="22"/>
          <w:szCs w:val="22"/>
        </w:rPr>
      </w:pPr>
      <w:hyperlink w:anchor="_Toc148365315" w:history="1">
        <w:r w:rsidR="00FB2336" w:rsidRPr="008B0FEB">
          <w:rPr>
            <w:rStyle w:val="Hyperlink"/>
          </w:rPr>
          <w:t>Figure 248: LKUP^XTLKMGR API—Example 3: Display Minimized by Setting the 3rd Parameter = 0</w:t>
        </w:r>
        <w:r w:rsidR="00FB2336">
          <w:rPr>
            <w:webHidden/>
          </w:rPr>
          <w:tab/>
        </w:r>
        <w:r w:rsidR="00FB2336">
          <w:rPr>
            <w:webHidden/>
          </w:rPr>
          <w:fldChar w:fldCharType="begin"/>
        </w:r>
        <w:r w:rsidR="00FB2336">
          <w:rPr>
            <w:webHidden/>
          </w:rPr>
          <w:instrText xml:space="preserve"> PAGEREF _Toc148365315 \h </w:instrText>
        </w:r>
        <w:r w:rsidR="00FB2336">
          <w:rPr>
            <w:webHidden/>
          </w:rPr>
        </w:r>
        <w:r w:rsidR="00FB2336">
          <w:rPr>
            <w:webHidden/>
          </w:rPr>
          <w:fldChar w:fldCharType="separate"/>
        </w:r>
        <w:r w:rsidR="00FB2336">
          <w:rPr>
            <w:webHidden/>
          </w:rPr>
          <w:t>496</w:t>
        </w:r>
        <w:r w:rsidR="00FB2336">
          <w:rPr>
            <w:webHidden/>
          </w:rPr>
          <w:fldChar w:fldCharType="end"/>
        </w:r>
      </w:hyperlink>
    </w:p>
    <w:p w14:paraId="74B7AEC5" w14:textId="4D0200C6" w:rsidR="00FB2336" w:rsidRDefault="00000000">
      <w:pPr>
        <w:pStyle w:val="TableofFigures"/>
        <w:rPr>
          <w:rFonts w:asciiTheme="minorHAnsi" w:eastAsiaTheme="minorEastAsia" w:hAnsiTheme="minorHAnsi" w:cstheme="minorBidi"/>
          <w:color w:val="auto"/>
          <w:sz w:val="22"/>
          <w:szCs w:val="22"/>
        </w:rPr>
      </w:pPr>
      <w:hyperlink w:anchor="_Toc148365316" w:history="1">
        <w:r w:rsidR="00FB2336" w:rsidRPr="008B0FEB">
          <w:rPr>
            <w:rStyle w:val="Hyperlink"/>
          </w:rPr>
          <w:t>Figure 249: LKUP^XTLKMGR API—Example 4: MTLU with Screen Display Turned Off</w:t>
        </w:r>
        <w:r w:rsidR="00FB2336">
          <w:rPr>
            <w:webHidden/>
          </w:rPr>
          <w:tab/>
        </w:r>
        <w:r w:rsidR="00FB2336">
          <w:rPr>
            <w:webHidden/>
          </w:rPr>
          <w:fldChar w:fldCharType="begin"/>
        </w:r>
        <w:r w:rsidR="00FB2336">
          <w:rPr>
            <w:webHidden/>
          </w:rPr>
          <w:instrText xml:space="preserve"> PAGEREF _Toc148365316 \h </w:instrText>
        </w:r>
        <w:r w:rsidR="00FB2336">
          <w:rPr>
            <w:webHidden/>
          </w:rPr>
        </w:r>
        <w:r w:rsidR="00FB2336">
          <w:rPr>
            <w:webHidden/>
          </w:rPr>
          <w:fldChar w:fldCharType="separate"/>
        </w:r>
        <w:r w:rsidR="00FB2336">
          <w:rPr>
            <w:webHidden/>
          </w:rPr>
          <w:t>497</w:t>
        </w:r>
        <w:r w:rsidR="00FB2336">
          <w:rPr>
            <w:webHidden/>
          </w:rPr>
          <w:fldChar w:fldCharType="end"/>
        </w:r>
      </w:hyperlink>
    </w:p>
    <w:p w14:paraId="45B8A896" w14:textId="1174EBE7" w:rsidR="00FB2336" w:rsidRDefault="00000000">
      <w:pPr>
        <w:pStyle w:val="TableofFigures"/>
        <w:rPr>
          <w:rFonts w:asciiTheme="minorHAnsi" w:eastAsiaTheme="minorEastAsia" w:hAnsiTheme="minorHAnsi" w:cstheme="minorBidi"/>
          <w:color w:val="auto"/>
          <w:sz w:val="22"/>
          <w:szCs w:val="22"/>
        </w:rPr>
      </w:pPr>
      <w:hyperlink w:anchor="_Toc148365317" w:history="1">
        <w:r w:rsidR="00FB2336" w:rsidRPr="008B0FEB">
          <w:rPr>
            <w:rStyle w:val="Hyperlink"/>
          </w:rPr>
          <w:t>Figure 250: XTENT: List Unit Test Entry Points</w:t>
        </w:r>
        <w:r w:rsidR="00FB2336">
          <w:rPr>
            <w:webHidden/>
          </w:rPr>
          <w:tab/>
        </w:r>
        <w:r w:rsidR="00FB2336">
          <w:rPr>
            <w:webHidden/>
          </w:rPr>
          <w:fldChar w:fldCharType="begin"/>
        </w:r>
        <w:r w:rsidR="00FB2336">
          <w:rPr>
            <w:webHidden/>
          </w:rPr>
          <w:instrText xml:space="preserve"> PAGEREF _Toc148365317 \h </w:instrText>
        </w:r>
        <w:r w:rsidR="00FB2336">
          <w:rPr>
            <w:webHidden/>
          </w:rPr>
        </w:r>
        <w:r w:rsidR="00FB2336">
          <w:rPr>
            <w:webHidden/>
          </w:rPr>
          <w:fldChar w:fldCharType="separate"/>
        </w:r>
        <w:r w:rsidR="00FB2336">
          <w:rPr>
            <w:webHidden/>
          </w:rPr>
          <w:t>503</w:t>
        </w:r>
        <w:r w:rsidR="00FB2336">
          <w:rPr>
            <w:webHidden/>
          </w:rPr>
          <w:fldChar w:fldCharType="end"/>
        </w:r>
      </w:hyperlink>
    </w:p>
    <w:p w14:paraId="5828676B" w14:textId="532637DC" w:rsidR="00FB2336" w:rsidRDefault="00000000">
      <w:pPr>
        <w:pStyle w:val="TableofFigures"/>
        <w:rPr>
          <w:rFonts w:asciiTheme="minorHAnsi" w:eastAsiaTheme="minorEastAsia" w:hAnsiTheme="minorHAnsi" w:cstheme="minorBidi"/>
          <w:color w:val="auto"/>
          <w:sz w:val="22"/>
          <w:szCs w:val="22"/>
        </w:rPr>
      </w:pPr>
      <w:hyperlink w:anchor="_Toc148365318" w:history="1">
        <w:r w:rsidR="00FB2336" w:rsidRPr="008B0FEB">
          <w:rPr>
            <w:rStyle w:val="Hyperlink"/>
          </w:rPr>
          <w:t>Figure 251: XTROU: List of Routines Containing Additional Tests</w:t>
        </w:r>
        <w:r w:rsidR="00FB2336">
          <w:rPr>
            <w:webHidden/>
          </w:rPr>
          <w:tab/>
        </w:r>
        <w:r w:rsidR="00FB2336">
          <w:rPr>
            <w:webHidden/>
          </w:rPr>
          <w:fldChar w:fldCharType="begin"/>
        </w:r>
        <w:r w:rsidR="00FB2336">
          <w:rPr>
            <w:webHidden/>
          </w:rPr>
          <w:instrText xml:space="preserve"> PAGEREF _Toc148365318 \h </w:instrText>
        </w:r>
        <w:r w:rsidR="00FB2336">
          <w:rPr>
            <w:webHidden/>
          </w:rPr>
        </w:r>
        <w:r w:rsidR="00FB2336">
          <w:rPr>
            <w:webHidden/>
          </w:rPr>
          <w:fldChar w:fldCharType="separate"/>
        </w:r>
        <w:r w:rsidR="00FB2336">
          <w:rPr>
            <w:webHidden/>
          </w:rPr>
          <w:t>504</w:t>
        </w:r>
        <w:r w:rsidR="00FB2336">
          <w:rPr>
            <w:webHidden/>
          </w:rPr>
          <w:fldChar w:fldCharType="end"/>
        </w:r>
      </w:hyperlink>
    </w:p>
    <w:p w14:paraId="2114676A" w14:textId="62F7D970" w:rsidR="00FB2336" w:rsidRDefault="00000000">
      <w:pPr>
        <w:pStyle w:val="TableofFigures"/>
        <w:rPr>
          <w:rFonts w:asciiTheme="minorHAnsi" w:eastAsiaTheme="minorEastAsia" w:hAnsiTheme="minorHAnsi" w:cstheme="minorBidi"/>
          <w:color w:val="auto"/>
          <w:sz w:val="22"/>
          <w:szCs w:val="22"/>
        </w:rPr>
      </w:pPr>
      <w:hyperlink w:anchor="_Toc148365319" w:history="1">
        <w:r w:rsidR="00FB2336" w:rsidRPr="008B0FEB">
          <w:rPr>
            <w:rStyle w:val="Hyperlink"/>
          </w:rPr>
          <w:t>Figure 252: Sample Output from the M Unit Test Tool—Verbose</w:t>
        </w:r>
        <w:r w:rsidR="00FB2336">
          <w:rPr>
            <w:webHidden/>
          </w:rPr>
          <w:tab/>
        </w:r>
        <w:r w:rsidR="00FB2336">
          <w:rPr>
            <w:webHidden/>
          </w:rPr>
          <w:fldChar w:fldCharType="begin"/>
        </w:r>
        <w:r w:rsidR="00FB2336">
          <w:rPr>
            <w:webHidden/>
          </w:rPr>
          <w:instrText xml:space="preserve"> PAGEREF _Toc148365319 \h </w:instrText>
        </w:r>
        <w:r w:rsidR="00FB2336">
          <w:rPr>
            <w:webHidden/>
          </w:rPr>
        </w:r>
        <w:r w:rsidR="00FB2336">
          <w:rPr>
            <w:webHidden/>
          </w:rPr>
          <w:fldChar w:fldCharType="separate"/>
        </w:r>
        <w:r w:rsidR="00FB2336">
          <w:rPr>
            <w:webHidden/>
          </w:rPr>
          <w:t>508</w:t>
        </w:r>
        <w:r w:rsidR="00FB2336">
          <w:rPr>
            <w:webHidden/>
          </w:rPr>
          <w:fldChar w:fldCharType="end"/>
        </w:r>
      </w:hyperlink>
    </w:p>
    <w:p w14:paraId="26D0046F" w14:textId="09047D0D" w:rsidR="00FB2336" w:rsidRDefault="00000000">
      <w:pPr>
        <w:pStyle w:val="TableofFigures"/>
        <w:rPr>
          <w:rFonts w:asciiTheme="minorHAnsi" w:eastAsiaTheme="minorEastAsia" w:hAnsiTheme="minorHAnsi" w:cstheme="minorBidi"/>
          <w:color w:val="auto"/>
          <w:sz w:val="22"/>
          <w:szCs w:val="22"/>
        </w:rPr>
      </w:pPr>
      <w:hyperlink w:anchor="_Toc148365320" w:history="1">
        <w:r w:rsidR="00FB2336" w:rsidRPr="008B0FEB">
          <w:rPr>
            <w:rStyle w:val="Hyperlink"/>
          </w:rPr>
          <w:t>Figure 253: ADD^XPAR API—Example</w:t>
        </w:r>
        <w:r w:rsidR="00FB2336">
          <w:rPr>
            <w:webHidden/>
          </w:rPr>
          <w:tab/>
        </w:r>
        <w:r w:rsidR="00FB2336">
          <w:rPr>
            <w:webHidden/>
          </w:rPr>
          <w:fldChar w:fldCharType="begin"/>
        </w:r>
        <w:r w:rsidR="00FB2336">
          <w:rPr>
            <w:webHidden/>
          </w:rPr>
          <w:instrText xml:space="preserve"> PAGEREF _Toc148365320 \h </w:instrText>
        </w:r>
        <w:r w:rsidR="00FB2336">
          <w:rPr>
            <w:webHidden/>
          </w:rPr>
        </w:r>
        <w:r w:rsidR="00FB2336">
          <w:rPr>
            <w:webHidden/>
          </w:rPr>
          <w:fldChar w:fldCharType="separate"/>
        </w:r>
        <w:r w:rsidR="00FB2336">
          <w:rPr>
            <w:webHidden/>
          </w:rPr>
          <w:t>512</w:t>
        </w:r>
        <w:r w:rsidR="00FB2336">
          <w:rPr>
            <w:webHidden/>
          </w:rPr>
          <w:fldChar w:fldCharType="end"/>
        </w:r>
      </w:hyperlink>
    </w:p>
    <w:p w14:paraId="1546CF46" w14:textId="5A895ABC" w:rsidR="00FB2336" w:rsidRDefault="00000000">
      <w:pPr>
        <w:pStyle w:val="TableofFigures"/>
        <w:rPr>
          <w:rFonts w:asciiTheme="minorHAnsi" w:eastAsiaTheme="minorEastAsia" w:hAnsiTheme="minorHAnsi" w:cstheme="minorBidi"/>
          <w:color w:val="auto"/>
          <w:sz w:val="22"/>
          <w:szCs w:val="22"/>
        </w:rPr>
      </w:pPr>
      <w:hyperlink w:anchor="_Toc148365321" w:history="1">
        <w:r w:rsidR="00FB2336" w:rsidRPr="008B0FEB">
          <w:rPr>
            <w:rStyle w:val="Hyperlink"/>
          </w:rPr>
          <w:t>Figure 254: CHG^XPAR API—Example</w:t>
        </w:r>
        <w:r w:rsidR="00FB2336">
          <w:rPr>
            <w:webHidden/>
          </w:rPr>
          <w:tab/>
        </w:r>
        <w:r w:rsidR="00FB2336">
          <w:rPr>
            <w:webHidden/>
          </w:rPr>
          <w:fldChar w:fldCharType="begin"/>
        </w:r>
        <w:r w:rsidR="00FB2336">
          <w:rPr>
            <w:webHidden/>
          </w:rPr>
          <w:instrText xml:space="preserve"> PAGEREF _Toc148365321 \h </w:instrText>
        </w:r>
        <w:r w:rsidR="00FB2336">
          <w:rPr>
            <w:webHidden/>
          </w:rPr>
        </w:r>
        <w:r w:rsidR="00FB2336">
          <w:rPr>
            <w:webHidden/>
          </w:rPr>
          <w:fldChar w:fldCharType="separate"/>
        </w:r>
        <w:r w:rsidR="00FB2336">
          <w:rPr>
            <w:webHidden/>
          </w:rPr>
          <w:t>513</w:t>
        </w:r>
        <w:r w:rsidR="00FB2336">
          <w:rPr>
            <w:webHidden/>
          </w:rPr>
          <w:fldChar w:fldCharType="end"/>
        </w:r>
      </w:hyperlink>
    </w:p>
    <w:p w14:paraId="588A65B4" w14:textId="68C2295F" w:rsidR="00FB2336" w:rsidRDefault="00000000">
      <w:pPr>
        <w:pStyle w:val="TableofFigures"/>
        <w:rPr>
          <w:rFonts w:asciiTheme="minorHAnsi" w:eastAsiaTheme="minorEastAsia" w:hAnsiTheme="minorHAnsi" w:cstheme="minorBidi"/>
          <w:color w:val="auto"/>
          <w:sz w:val="22"/>
          <w:szCs w:val="22"/>
        </w:rPr>
      </w:pPr>
      <w:hyperlink w:anchor="_Toc148365322" w:history="1">
        <w:r w:rsidR="00FB2336" w:rsidRPr="008B0FEB">
          <w:rPr>
            <w:rStyle w:val="Hyperlink"/>
          </w:rPr>
          <w:t>Figure 255: DEL^XPAR API—Example</w:t>
        </w:r>
        <w:r w:rsidR="00FB2336">
          <w:rPr>
            <w:webHidden/>
          </w:rPr>
          <w:tab/>
        </w:r>
        <w:r w:rsidR="00FB2336">
          <w:rPr>
            <w:webHidden/>
          </w:rPr>
          <w:fldChar w:fldCharType="begin"/>
        </w:r>
        <w:r w:rsidR="00FB2336">
          <w:rPr>
            <w:webHidden/>
          </w:rPr>
          <w:instrText xml:space="preserve"> PAGEREF _Toc148365322 \h </w:instrText>
        </w:r>
        <w:r w:rsidR="00FB2336">
          <w:rPr>
            <w:webHidden/>
          </w:rPr>
        </w:r>
        <w:r w:rsidR="00FB2336">
          <w:rPr>
            <w:webHidden/>
          </w:rPr>
          <w:fldChar w:fldCharType="separate"/>
        </w:r>
        <w:r w:rsidR="00FB2336">
          <w:rPr>
            <w:webHidden/>
          </w:rPr>
          <w:t>514</w:t>
        </w:r>
        <w:r w:rsidR="00FB2336">
          <w:rPr>
            <w:webHidden/>
          </w:rPr>
          <w:fldChar w:fldCharType="end"/>
        </w:r>
      </w:hyperlink>
    </w:p>
    <w:p w14:paraId="506C89D9" w14:textId="09553595" w:rsidR="00FB2336" w:rsidRDefault="00000000">
      <w:pPr>
        <w:pStyle w:val="TableofFigures"/>
        <w:rPr>
          <w:rFonts w:asciiTheme="minorHAnsi" w:eastAsiaTheme="minorEastAsia" w:hAnsiTheme="minorHAnsi" w:cstheme="minorBidi"/>
          <w:color w:val="auto"/>
          <w:sz w:val="22"/>
          <w:szCs w:val="22"/>
        </w:rPr>
      </w:pPr>
      <w:hyperlink w:anchor="_Toc148365323" w:history="1">
        <w:r w:rsidR="00FB2336" w:rsidRPr="008B0FEB">
          <w:rPr>
            <w:rStyle w:val="Hyperlink"/>
          </w:rPr>
          <w:t>Figure 256: EN^XPAR API—Example</w:t>
        </w:r>
        <w:r w:rsidR="00FB2336">
          <w:rPr>
            <w:webHidden/>
          </w:rPr>
          <w:tab/>
        </w:r>
        <w:r w:rsidR="00FB2336">
          <w:rPr>
            <w:webHidden/>
          </w:rPr>
          <w:fldChar w:fldCharType="begin"/>
        </w:r>
        <w:r w:rsidR="00FB2336">
          <w:rPr>
            <w:webHidden/>
          </w:rPr>
          <w:instrText xml:space="preserve"> PAGEREF _Toc148365323 \h </w:instrText>
        </w:r>
        <w:r w:rsidR="00FB2336">
          <w:rPr>
            <w:webHidden/>
          </w:rPr>
        </w:r>
        <w:r w:rsidR="00FB2336">
          <w:rPr>
            <w:webHidden/>
          </w:rPr>
          <w:fldChar w:fldCharType="separate"/>
        </w:r>
        <w:r w:rsidR="00FB2336">
          <w:rPr>
            <w:webHidden/>
          </w:rPr>
          <w:t>516</w:t>
        </w:r>
        <w:r w:rsidR="00FB2336">
          <w:rPr>
            <w:webHidden/>
          </w:rPr>
          <w:fldChar w:fldCharType="end"/>
        </w:r>
      </w:hyperlink>
    </w:p>
    <w:p w14:paraId="6EF13367" w14:textId="122EA1AE" w:rsidR="00FB2336" w:rsidRDefault="00000000">
      <w:pPr>
        <w:pStyle w:val="TableofFigures"/>
        <w:rPr>
          <w:rFonts w:asciiTheme="minorHAnsi" w:eastAsiaTheme="minorEastAsia" w:hAnsiTheme="minorHAnsi" w:cstheme="minorBidi"/>
          <w:color w:val="auto"/>
          <w:sz w:val="22"/>
          <w:szCs w:val="22"/>
        </w:rPr>
      </w:pPr>
      <w:hyperlink w:anchor="_Toc148365324" w:history="1">
        <w:r w:rsidR="00FB2336" w:rsidRPr="008B0FEB">
          <w:rPr>
            <w:rStyle w:val="Hyperlink"/>
          </w:rPr>
          <w:t>Figure 257: GETLST^XPAR API—Example</w:t>
        </w:r>
        <w:r w:rsidR="00FB2336">
          <w:rPr>
            <w:webHidden/>
          </w:rPr>
          <w:tab/>
        </w:r>
        <w:r w:rsidR="00FB2336">
          <w:rPr>
            <w:webHidden/>
          </w:rPr>
          <w:fldChar w:fldCharType="begin"/>
        </w:r>
        <w:r w:rsidR="00FB2336">
          <w:rPr>
            <w:webHidden/>
          </w:rPr>
          <w:instrText xml:space="preserve"> PAGEREF _Toc148365324 \h </w:instrText>
        </w:r>
        <w:r w:rsidR="00FB2336">
          <w:rPr>
            <w:webHidden/>
          </w:rPr>
        </w:r>
        <w:r w:rsidR="00FB2336">
          <w:rPr>
            <w:webHidden/>
          </w:rPr>
          <w:fldChar w:fldCharType="separate"/>
        </w:r>
        <w:r w:rsidR="00FB2336">
          <w:rPr>
            <w:webHidden/>
          </w:rPr>
          <w:t>520</w:t>
        </w:r>
        <w:r w:rsidR="00FB2336">
          <w:rPr>
            <w:webHidden/>
          </w:rPr>
          <w:fldChar w:fldCharType="end"/>
        </w:r>
      </w:hyperlink>
    </w:p>
    <w:p w14:paraId="364DF400" w14:textId="6E944991" w:rsidR="00FB2336" w:rsidRDefault="00000000">
      <w:pPr>
        <w:pStyle w:val="TableofFigures"/>
        <w:rPr>
          <w:rFonts w:asciiTheme="minorHAnsi" w:eastAsiaTheme="minorEastAsia" w:hAnsiTheme="minorHAnsi" w:cstheme="minorBidi"/>
          <w:color w:val="auto"/>
          <w:sz w:val="22"/>
          <w:szCs w:val="22"/>
        </w:rPr>
      </w:pPr>
      <w:hyperlink w:anchor="_Toc148365325" w:history="1">
        <w:r w:rsidR="00FB2336" w:rsidRPr="008B0FEB">
          <w:rPr>
            <w:rStyle w:val="Hyperlink"/>
          </w:rPr>
          <w:t>Figure 258: GETWP^XPAR API—Example</w:t>
        </w:r>
        <w:r w:rsidR="00FB2336">
          <w:rPr>
            <w:webHidden/>
          </w:rPr>
          <w:tab/>
        </w:r>
        <w:r w:rsidR="00FB2336">
          <w:rPr>
            <w:webHidden/>
          </w:rPr>
          <w:fldChar w:fldCharType="begin"/>
        </w:r>
        <w:r w:rsidR="00FB2336">
          <w:rPr>
            <w:webHidden/>
          </w:rPr>
          <w:instrText xml:space="preserve"> PAGEREF _Toc148365325 \h </w:instrText>
        </w:r>
        <w:r w:rsidR="00FB2336">
          <w:rPr>
            <w:webHidden/>
          </w:rPr>
        </w:r>
        <w:r w:rsidR="00FB2336">
          <w:rPr>
            <w:webHidden/>
          </w:rPr>
          <w:fldChar w:fldCharType="separate"/>
        </w:r>
        <w:r w:rsidR="00FB2336">
          <w:rPr>
            <w:webHidden/>
          </w:rPr>
          <w:t>521</w:t>
        </w:r>
        <w:r w:rsidR="00FB2336">
          <w:rPr>
            <w:webHidden/>
          </w:rPr>
          <w:fldChar w:fldCharType="end"/>
        </w:r>
      </w:hyperlink>
    </w:p>
    <w:p w14:paraId="679667F5" w14:textId="5DA369FC" w:rsidR="00FB2336" w:rsidRDefault="00000000">
      <w:pPr>
        <w:pStyle w:val="TableofFigures"/>
        <w:rPr>
          <w:rFonts w:asciiTheme="minorHAnsi" w:eastAsiaTheme="minorEastAsia" w:hAnsiTheme="minorHAnsi" w:cstheme="minorBidi"/>
          <w:color w:val="auto"/>
          <w:sz w:val="22"/>
          <w:szCs w:val="22"/>
        </w:rPr>
      </w:pPr>
      <w:hyperlink w:anchor="_Toc148365326" w:history="1">
        <w:r w:rsidR="00FB2336" w:rsidRPr="008B0FEB">
          <w:rPr>
            <w:rStyle w:val="Hyperlink"/>
          </w:rPr>
          <w:t>Figure 259: NDEL^XPAR API—Example</w:t>
        </w:r>
        <w:r w:rsidR="00FB2336">
          <w:rPr>
            <w:webHidden/>
          </w:rPr>
          <w:tab/>
        </w:r>
        <w:r w:rsidR="00FB2336">
          <w:rPr>
            <w:webHidden/>
          </w:rPr>
          <w:fldChar w:fldCharType="begin"/>
        </w:r>
        <w:r w:rsidR="00FB2336">
          <w:rPr>
            <w:webHidden/>
          </w:rPr>
          <w:instrText xml:space="preserve"> PAGEREF _Toc148365326 \h </w:instrText>
        </w:r>
        <w:r w:rsidR="00FB2336">
          <w:rPr>
            <w:webHidden/>
          </w:rPr>
        </w:r>
        <w:r w:rsidR="00FB2336">
          <w:rPr>
            <w:webHidden/>
          </w:rPr>
          <w:fldChar w:fldCharType="separate"/>
        </w:r>
        <w:r w:rsidR="00FB2336">
          <w:rPr>
            <w:webHidden/>
          </w:rPr>
          <w:t>522</w:t>
        </w:r>
        <w:r w:rsidR="00FB2336">
          <w:rPr>
            <w:webHidden/>
          </w:rPr>
          <w:fldChar w:fldCharType="end"/>
        </w:r>
      </w:hyperlink>
    </w:p>
    <w:p w14:paraId="101F188B" w14:textId="28E7E8D4" w:rsidR="00FB2336" w:rsidRDefault="00000000">
      <w:pPr>
        <w:pStyle w:val="TableofFigures"/>
        <w:rPr>
          <w:rFonts w:asciiTheme="minorHAnsi" w:eastAsiaTheme="minorEastAsia" w:hAnsiTheme="minorHAnsi" w:cstheme="minorBidi"/>
          <w:color w:val="auto"/>
          <w:sz w:val="22"/>
          <w:szCs w:val="22"/>
        </w:rPr>
      </w:pPr>
      <w:hyperlink w:anchor="_Toc148365327" w:history="1">
        <w:r w:rsidR="00FB2336" w:rsidRPr="008B0FEB">
          <w:rPr>
            <w:rStyle w:val="Hyperlink"/>
          </w:rPr>
          <w:t>Figure 260: PUT^XPAR API—Example</w:t>
        </w:r>
        <w:r w:rsidR="00FB2336">
          <w:rPr>
            <w:webHidden/>
          </w:rPr>
          <w:tab/>
        </w:r>
        <w:r w:rsidR="00FB2336">
          <w:rPr>
            <w:webHidden/>
          </w:rPr>
          <w:fldChar w:fldCharType="begin"/>
        </w:r>
        <w:r w:rsidR="00FB2336">
          <w:rPr>
            <w:webHidden/>
          </w:rPr>
          <w:instrText xml:space="preserve"> PAGEREF _Toc148365327 \h </w:instrText>
        </w:r>
        <w:r w:rsidR="00FB2336">
          <w:rPr>
            <w:webHidden/>
          </w:rPr>
        </w:r>
        <w:r w:rsidR="00FB2336">
          <w:rPr>
            <w:webHidden/>
          </w:rPr>
          <w:fldChar w:fldCharType="separate"/>
        </w:r>
        <w:r w:rsidR="00FB2336">
          <w:rPr>
            <w:webHidden/>
          </w:rPr>
          <w:t>523</w:t>
        </w:r>
        <w:r w:rsidR="00FB2336">
          <w:rPr>
            <w:webHidden/>
          </w:rPr>
          <w:fldChar w:fldCharType="end"/>
        </w:r>
      </w:hyperlink>
    </w:p>
    <w:p w14:paraId="13FD4D9D" w14:textId="54D90F0B" w:rsidR="00FB2336" w:rsidRDefault="00000000">
      <w:pPr>
        <w:pStyle w:val="TableofFigures"/>
        <w:rPr>
          <w:rFonts w:asciiTheme="minorHAnsi" w:eastAsiaTheme="minorEastAsia" w:hAnsiTheme="minorHAnsi" w:cstheme="minorBidi"/>
          <w:color w:val="auto"/>
          <w:sz w:val="22"/>
          <w:szCs w:val="22"/>
        </w:rPr>
      </w:pPr>
      <w:hyperlink w:anchor="_Toc148365328" w:history="1">
        <w:r w:rsidR="00FB2336" w:rsidRPr="008B0FEB">
          <w:rPr>
            <w:rStyle w:val="Hyperlink"/>
          </w:rPr>
          <w:t>Figure 261: GETIREF^XTID API—Example 1</w:t>
        </w:r>
        <w:r w:rsidR="00FB2336">
          <w:rPr>
            <w:webHidden/>
          </w:rPr>
          <w:tab/>
        </w:r>
        <w:r w:rsidR="00FB2336">
          <w:rPr>
            <w:webHidden/>
          </w:rPr>
          <w:fldChar w:fldCharType="begin"/>
        </w:r>
        <w:r w:rsidR="00FB2336">
          <w:rPr>
            <w:webHidden/>
          </w:rPr>
          <w:instrText xml:space="preserve"> PAGEREF _Toc148365328 \h </w:instrText>
        </w:r>
        <w:r w:rsidR="00FB2336">
          <w:rPr>
            <w:webHidden/>
          </w:rPr>
        </w:r>
        <w:r w:rsidR="00FB2336">
          <w:rPr>
            <w:webHidden/>
          </w:rPr>
          <w:fldChar w:fldCharType="separate"/>
        </w:r>
        <w:r w:rsidR="00FB2336">
          <w:rPr>
            <w:webHidden/>
          </w:rPr>
          <w:t>531</w:t>
        </w:r>
        <w:r w:rsidR="00FB2336">
          <w:rPr>
            <w:webHidden/>
          </w:rPr>
          <w:fldChar w:fldCharType="end"/>
        </w:r>
      </w:hyperlink>
    </w:p>
    <w:p w14:paraId="77972D97" w14:textId="1941F7B1" w:rsidR="00FB2336" w:rsidRDefault="00000000">
      <w:pPr>
        <w:pStyle w:val="TableofFigures"/>
        <w:rPr>
          <w:rFonts w:asciiTheme="minorHAnsi" w:eastAsiaTheme="minorEastAsia" w:hAnsiTheme="minorHAnsi" w:cstheme="minorBidi"/>
          <w:color w:val="auto"/>
          <w:sz w:val="22"/>
          <w:szCs w:val="22"/>
        </w:rPr>
      </w:pPr>
      <w:hyperlink w:anchor="_Toc148365329" w:history="1">
        <w:r w:rsidR="00FB2336" w:rsidRPr="008B0FEB">
          <w:rPr>
            <w:rStyle w:val="Hyperlink"/>
          </w:rPr>
          <w:t>Figure 262: GETIREF^XTID API—Example 2</w:t>
        </w:r>
        <w:r w:rsidR="00FB2336">
          <w:rPr>
            <w:webHidden/>
          </w:rPr>
          <w:tab/>
        </w:r>
        <w:r w:rsidR="00FB2336">
          <w:rPr>
            <w:webHidden/>
          </w:rPr>
          <w:fldChar w:fldCharType="begin"/>
        </w:r>
        <w:r w:rsidR="00FB2336">
          <w:rPr>
            <w:webHidden/>
          </w:rPr>
          <w:instrText xml:space="preserve"> PAGEREF _Toc148365329 \h </w:instrText>
        </w:r>
        <w:r w:rsidR="00FB2336">
          <w:rPr>
            <w:webHidden/>
          </w:rPr>
        </w:r>
        <w:r w:rsidR="00FB2336">
          <w:rPr>
            <w:webHidden/>
          </w:rPr>
          <w:fldChar w:fldCharType="separate"/>
        </w:r>
        <w:r w:rsidR="00FB2336">
          <w:rPr>
            <w:webHidden/>
          </w:rPr>
          <w:t>531</w:t>
        </w:r>
        <w:r w:rsidR="00FB2336">
          <w:rPr>
            <w:webHidden/>
          </w:rPr>
          <w:fldChar w:fldCharType="end"/>
        </w:r>
      </w:hyperlink>
    </w:p>
    <w:p w14:paraId="7DBCE47A" w14:textId="06091C64" w:rsidR="00FB2336" w:rsidRDefault="00000000">
      <w:pPr>
        <w:pStyle w:val="TableofFigures"/>
        <w:rPr>
          <w:rFonts w:asciiTheme="minorHAnsi" w:eastAsiaTheme="minorEastAsia" w:hAnsiTheme="minorHAnsi" w:cstheme="minorBidi"/>
          <w:color w:val="auto"/>
          <w:sz w:val="22"/>
          <w:szCs w:val="22"/>
        </w:rPr>
      </w:pPr>
      <w:hyperlink w:anchor="_Toc148365330" w:history="1">
        <w:r w:rsidR="00FB2336" w:rsidRPr="008B0FEB">
          <w:rPr>
            <w:rStyle w:val="Hyperlink"/>
          </w:rPr>
          <w:t>Figure 263: GETIREF^XTID API—Example 3</w:t>
        </w:r>
        <w:r w:rsidR="00FB2336">
          <w:rPr>
            <w:webHidden/>
          </w:rPr>
          <w:tab/>
        </w:r>
        <w:r w:rsidR="00FB2336">
          <w:rPr>
            <w:webHidden/>
          </w:rPr>
          <w:fldChar w:fldCharType="begin"/>
        </w:r>
        <w:r w:rsidR="00FB2336">
          <w:rPr>
            <w:webHidden/>
          </w:rPr>
          <w:instrText xml:space="preserve"> PAGEREF _Toc148365330 \h </w:instrText>
        </w:r>
        <w:r w:rsidR="00FB2336">
          <w:rPr>
            <w:webHidden/>
          </w:rPr>
        </w:r>
        <w:r w:rsidR="00FB2336">
          <w:rPr>
            <w:webHidden/>
          </w:rPr>
          <w:fldChar w:fldCharType="separate"/>
        </w:r>
        <w:r w:rsidR="00FB2336">
          <w:rPr>
            <w:webHidden/>
          </w:rPr>
          <w:t>531</w:t>
        </w:r>
        <w:r w:rsidR="00FB2336">
          <w:rPr>
            <w:webHidden/>
          </w:rPr>
          <w:fldChar w:fldCharType="end"/>
        </w:r>
      </w:hyperlink>
    </w:p>
    <w:p w14:paraId="52960871" w14:textId="1E463FD0" w:rsidR="00FB2336" w:rsidRDefault="00000000">
      <w:pPr>
        <w:pStyle w:val="TableofFigures"/>
        <w:rPr>
          <w:rFonts w:asciiTheme="minorHAnsi" w:eastAsiaTheme="minorEastAsia" w:hAnsiTheme="minorHAnsi" w:cstheme="minorBidi"/>
          <w:color w:val="auto"/>
          <w:sz w:val="22"/>
          <w:szCs w:val="22"/>
        </w:rPr>
      </w:pPr>
      <w:hyperlink w:anchor="_Toc148365331" w:history="1">
        <w:r w:rsidR="00FB2336" w:rsidRPr="008B0FEB">
          <w:rPr>
            <w:rStyle w:val="Hyperlink"/>
          </w:rPr>
          <w:t>Figure 264: $$GETMASTR^XTID API—Example 1: Terms Defined in Fields that are SET OF CODES</w:t>
        </w:r>
        <w:r w:rsidR="00FB2336">
          <w:rPr>
            <w:webHidden/>
          </w:rPr>
          <w:tab/>
        </w:r>
        <w:r w:rsidR="00FB2336">
          <w:rPr>
            <w:webHidden/>
          </w:rPr>
          <w:fldChar w:fldCharType="begin"/>
        </w:r>
        <w:r w:rsidR="00FB2336">
          <w:rPr>
            <w:webHidden/>
          </w:rPr>
          <w:instrText xml:space="preserve"> PAGEREF _Toc148365331 \h </w:instrText>
        </w:r>
        <w:r w:rsidR="00FB2336">
          <w:rPr>
            <w:webHidden/>
          </w:rPr>
        </w:r>
        <w:r w:rsidR="00FB2336">
          <w:rPr>
            <w:webHidden/>
          </w:rPr>
          <w:fldChar w:fldCharType="separate"/>
        </w:r>
        <w:r w:rsidR="00FB2336">
          <w:rPr>
            <w:webHidden/>
          </w:rPr>
          <w:t>533</w:t>
        </w:r>
        <w:r w:rsidR="00FB2336">
          <w:rPr>
            <w:webHidden/>
          </w:rPr>
          <w:fldChar w:fldCharType="end"/>
        </w:r>
      </w:hyperlink>
    </w:p>
    <w:p w14:paraId="60CEB516" w14:textId="37A9ACB5" w:rsidR="00FB2336" w:rsidRDefault="00000000">
      <w:pPr>
        <w:pStyle w:val="TableofFigures"/>
        <w:rPr>
          <w:rFonts w:asciiTheme="minorHAnsi" w:eastAsiaTheme="minorEastAsia" w:hAnsiTheme="minorHAnsi" w:cstheme="minorBidi"/>
          <w:color w:val="auto"/>
          <w:sz w:val="22"/>
          <w:szCs w:val="22"/>
        </w:rPr>
      </w:pPr>
      <w:hyperlink w:anchor="_Toc148365332" w:history="1">
        <w:r w:rsidR="00FB2336" w:rsidRPr="008B0FEB">
          <w:rPr>
            <w:rStyle w:val="Hyperlink"/>
          </w:rPr>
          <w:t>Figure 265: $$GETMASTR^XTID API—Example 2: Terms Defined in a Single File</w:t>
        </w:r>
        <w:r w:rsidR="00FB2336">
          <w:rPr>
            <w:webHidden/>
          </w:rPr>
          <w:tab/>
        </w:r>
        <w:r w:rsidR="00FB2336">
          <w:rPr>
            <w:webHidden/>
          </w:rPr>
          <w:fldChar w:fldCharType="begin"/>
        </w:r>
        <w:r w:rsidR="00FB2336">
          <w:rPr>
            <w:webHidden/>
          </w:rPr>
          <w:instrText xml:space="preserve"> PAGEREF _Toc148365332 \h </w:instrText>
        </w:r>
        <w:r w:rsidR="00FB2336">
          <w:rPr>
            <w:webHidden/>
          </w:rPr>
        </w:r>
        <w:r w:rsidR="00FB2336">
          <w:rPr>
            <w:webHidden/>
          </w:rPr>
          <w:fldChar w:fldCharType="separate"/>
        </w:r>
        <w:r w:rsidR="00FB2336">
          <w:rPr>
            <w:webHidden/>
          </w:rPr>
          <w:t>533</w:t>
        </w:r>
        <w:r w:rsidR="00FB2336">
          <w:rPr>
            <w:webHidden/>
          </w:rPr>
          <w:fldChar w:fldCharType="end"/>
        </w:r>
      </w:hyperlink>
    </w:p>
    <w:p w14:paraId="7505E541" w14:textId="24D09806" w:rsidR="00FB2336" w:rsidRDefault="00000000">
      <w:pPr>
        <w:pStyle w:val="TableofFigures"/>
        <w:rPr>
          <w:rFonts w:asciiTheme="minorHAnsi" w:eastAsiaTheme="minorEastAsia" w:hAnsiTheme="minorHAnsi" w:cstheme="minorBidi"/>
          <w:color w:val="auto"/>
          <w:sz w:val="22"/>
          <w:szCs w:val="22"/>
        </w:rPr>
      </w:pPr>
      <w:hyperlink w:anchor="_Toc148365333" w:history="1">
        <w:r w:rsidR="00FB2336" w:rsidRPr="008B0FEB">
          <w:rPr>
            <w:rStyle w:val="Hyperlink"/>
          </w:rPr>
          <w:t>Figure 266: $$GETSTAT^XTID API—Example 1: Terms Defined in Fields that are SET OF CODES</w:t>
        </w:r>
        <w:r w:rsidR="00FB2336">
          <w:rPr>
            <w:webHidden/>
          </w:rPr>
          <w:tab/>
        </w:r>
        <w:r w:rsidR="00FB2336">
          <w:rPr>
            <w:webHidden/>
          </w:rPr>
          <w:fldChar w:fldCharType="begin"/>
        </w:r>
        <w:r w:rsidR="00FB2336">
          <w:rPr>
            <w:webHidden/>
          </w:rPr>
          <w:instrText xml:space="preserve"> PAGEREF _Toc148365333 \h </w:instrText>
        </w:r>
        <w:r w:rsidR="00FB2336">
          <w:rPr>
            <w:webHidden/>
          </w:rPr>
        </w:r>
        <w:r w:rsidR="00FB2336">
          <w:rPr>
            <w:webHidden/>
          </w:rPr>
          <w:fldChar w:fldCharType="separate"/>
        </w:r>
        <w:r w:rsidR="00FB2336">
          <w:rPr>
            <w:webHidden/>
          </w:rPr>
          <w:t>535</w:t>
        </w:r>
        <w:r w:rsidR="00FB2336">
          <w:rPr>
            <w:webHidden/>
          </w:rPr>
          <w:fldChar w:fldCharType="end"/>
        </w:r>
      </w:hyperlink>
    </w:p>
    <w:p w14:paraId="7E38EDC3" w14:textId="4F42C33A" w:rsidR="00FB2336" w:rsidRDefault="00000000">
      <w:pPr>
        <w:pStyle w:val="TableofFigures"/>
        <w:rPr>
          <w:rFonts w:asciiTheme="minorHAnsi" w:eastAsiaTheme="minorEastAsia" w:hAnsiTheme="minorHAnsi" w:cstheme="minorBidi"/>
          <w:color w:val="auto"/>
          <w:sz w:val="22"/>
          <w:szCs w:val="22"/>
        </w:rPr>
      </w:pPr>
      <w:hyperlink w:anchor="_Toc148365334" w:history="1">
        <w:r w:rsidR="00FB2336" w:rsidRPr="008B0FEB">
          <w:rPr>
            <w:rStyle w:val="Hyperlink"/>
          </w:rPr>
          <w:t>Figure 267: $$GETSTAT^XTID API—Example 2: Terms Defined in a Single File</w:t>
        </w:r>
        <w:r w:rsidR="00FB2336">
          <w:rPr>
            <w:webHidden/>
          </w:rPr>
          <w:tab/>
        </w:r>
        <w:r w:rsidR="00FB2336">
          <w:rPr>
            <w:webHidden/>
          </w:rPr>
          <w:fldChar w:fldCharType="begin"/>
        </w:r>
        <w:r w:rsidR="00FB2336">
          <w:rPr>
            <w:webHidden/>
          </w:rPr>
          <w:instrText xml:space="preserve"> PAGEREF _Toc148365334 \h </w:instrText>
        </w:r>
        <w:r w:rsidR="00FB2336">
          <w:rPr>
            <w:webHidden/>
          </w:rPr>
        </w:r>
        <w:r w:rsidR="00FB2336">
          <w:rPr>
            <w:webHidden/>
          </w:rPr>
          <w:fldChar w:fldCharType="separate"/>
        </w:r>
        <w:r w:rsidR="00FB2336">
          <w:rPr>
            <w:webHidden/>
          </w:rPr>
          <w:t>535</w:t>
        </w:r>
        <w:r w:rsidR="00FB2336">
          <w:rPr>
            <w:webHidden/>
          </w:rPr>
          <w:fldChar w:fldCharType="end"/>
        </w:r>
      </w:hyperlink>
    </w:p>
    <w:p w14:paraId="69065B7B" w14:textId="4AF74B65" w:rsidR="00FB2336" w:rsidRDefault="00000000">
      <w:pPr>
        <w:pStyle w:val="TableofFigures"/>
        <w:rPr>
          <w:rFonts w:asciiTheme="minorHAnsi" w:eastAsiaTheme="minorEastAsia" w:hAnsiTheme="minorHAnsi" w:cstheme="minorBidi"/>
          <w:color w:val="auto"/>
          <w:sz w:val="22"/>
          <w:szCs w:val="22"/>
        </w:rPr>
      </w:pPr>
      <w:hyperlink w:anchor="_Toc148365335" w:history="1">
        <w:r w:rsidR="00FB2336" w:rsidRPr="008B0FEB">
          <w:rPr>
            <w:rStyle w:val="Hyperlink"/>
          </w:rPr>
          <w:t>Figure 268: $$GETVUID^XTID API—Example 1: Terms Defined in Fields that are SET OF CODES</w:t>
        </w:r>
        <w:r w:rsidR="00FB2336">
          <w:rPr>
            <w:webHidden/>
          </w:rPr>
          <w:tab/>
        </w:r>
        <w:r w:rsidR="00FB2336">
          <w:rPr>
            <w:webHidden/>
          </w:rPr>
          <w:fldChar w:fldCharType="begin"/>
        </w:r>
        <w:r w:rsidR="00FB2336">
          <w:rPr>
            <w:webHidden/>
          </w:rPr>
          <w:instrText xml:space="preserve"> PAGEREF _Toc148365335 \h </w:instrText>
        </w:r>
        <w:r w:rsidR="00FB2336">
          <w:rPr>
            <w:webHidden/>
          </w:rPr>
        </w:r>
        <w:r w:rsidR="00FB2336">
          <w:rPr>
            <w:webHidden/>
          </w:rPr>
          <w:fldChar w:fldCharType="separate"/>
        </w:r>
        <w:r w:rsidR="00FB2336">
          <w:rPr>
            <w:webHidden/>
          </w:rPr>
          <w:t>537</w:t>
        </w:r>
        <w:r w:rsidR="00FB2336">
          <w:rPr>
            <w:webHidden/>
          </w:rPr>
          <w:fldChar w:fldCharType="end"/>
        </w:r>
      </w:hyperlink>
    </w:p>
    <w:p w14:paraId="33F07173" w14:textId="6765D581" w:rsidR="00FB2336" w:rsidRDefault="00000000">
      <w:pPr>
        <w:pStyle w:val="TableofFigures"/>
        <w:rPr>
          <w:rFonts w:asciiTheme="minorHAnsi" w:eastAsiaTheme="minorEastAsia" w:hAnsiTheme="minorHAnsi" w:cstheme="minorBidi"/>
          <w:color w:val="auto"/>
          <w:sz w:val="22"/>
          <w:szCs w:val="22"/>
        </w:rPr>
      </w:pPr>
      <w:hyperlink w:anchor="_Toc148365336" w:history="1">
        <w:r w:rsidR="00FB2336" w:rsidRPr="008B0FEB">
          <w:rPr>
            <w:rStyle w:val="Hyperlink"/>
          </w:rPr>
          <w:t>Figure 269: $$GETVUID^XTID API—Example 2: Terms Defined in a Single File</w:t>
        </w:r>
        <w:r w:rsidR="00FB2336">
          <w:rPr>
            <w:webHidden/>
          </w:rPr>
          <w:tab/>
        </w:r>
        <w:r w:rsidR="00FB2336">
          <w:rPr>
            <w:webHidden/>
          </w:rPr>
          <w:fldChar w:fldCharType="begin"/>
        </w:r>
        <w:r w:rsidR="00FB2336">
          <w:rPr>
            <w:webHidden/>
          </w:rPr>
          <w:instrText xml:space="preserve"> PAGEREF _Toc148365336 \h </w:instrText>
        </w:r>
        <w:r w:rsidR="00FB2336">
          <w:rPr>
            <w:webHidden/>
          </w:rPr>
        </w:r>
        <w:r w:rsidR="00FB2336">
          <w:rPr>
            <w:webHidden/>
          </w:rPr>
          <w:fldChar w:fldCharType="separate"/>
        </w:r>
        <w:r w:rsidR="00FB2336">
          <w:rPr>
            <w:webHidden/>
          </w:rPr>
          <w:t>537</w:t>
        </w:r>
        <w:r w:rsidR="00FB2336">
          <w:rPr>
            <w:webHidden/>
          </w:rPr>
          <w:fldChar w:fldCharType="end"/>
        </w:r>
      </w:hyperlink>
    </w:p>
    <w:p w14:paraId="2A3D149B" w14:textId="759186B0" w:rsidR="00FB2336" w:rsidRDefault="00000000">
      <w:pPr>
        <w:pStyle w:val="TableofFigures"/>
        <w:rPr>
          <w:rFonts w:asciiTheme="minorHAnsi" w:eastAsiaTheme="minorEastAsia" w:hAnsiTheme="minorHAnsi" w:cstheme="minorBidi"/>
          <w:color w:val="auto"/>
          <w:sz w:val="22"/>
          <w:szCs w:val="22"/>
        </w:rPr>
      </w:pPr>
      <w:hyperlink w:anchor="_Toc148365337" w:history="1">
        <w:r w:rsidR="00FB2336" w:rsidRPr="008B0FEB">
          <w:rPr>
            <w:rStyle w:val="Hyperlink"/>
          </w:rPr>
          <w:t>Figure 270: $$SCREEN^XTID API—Example 1: Terms Defined in Fields that are SET OF CODES</w:t>
        </w:r>
        <w:r w:rsidR="00FB2336">
          <w:rPr>
            <w:webHidden/>
          </w:rPr>
          <w:tab/>
        </w:r>
        <w:r w:rsidR="00FB2336">
          <w:rPr>
            <w:webHidden/>
          </w:rPr>
          <w:fldChar w:fldCharType="begin"/>
        </w:r>
        <w:r w:rsidR="00FB2336">
          <w:rPr>
            <w:webHidden/>
          </w:rPr>
          <w:instrText xml:space="preserve"> PAGEREF _Toc148365337 \h </w:instrText>
        </w:r>
        <w:r w:rsidR="00FB2336">
          <w:rPr>
            <w:webHidden/>
          </w:rPr>
        </w:r>
        <w:r w:rsidR="00FB2336">
          <w:rPr>
            <w:webHidden/>
          </w:rPr>
          <w:fldChar w:fldCharType="separate"/>
        </w:r>
        <w:r w:rsidR="00FB2336">
          <w:rPr>
            <w:webHidden/>
          </w:rPr>
          <w:t>539</w:t>
        </w:r>
        <w:r w:rsidR="00FB2336">
          <w:rPr>
            <w:webHidden/>
          </w:rPr>
          <w:fldChar w:fldCharType="end"/>
        </w:r>
      </w:hyperlink>
    </w:p>
    <w:p w14:paraId="044C5142" w14:textId="19A5708F" w:rsidR="00FB2336" w:rsidRDefault="00000000">
      <w:pPr>
        <w:pStyle w:val="TableofFigures"/>
        <w:rPr>
          <w:rFonts w:asciiTheme="minorHAnsi" w:eastAsiaTheme="minorEastAsia" w:hAnsiTheme="minorHAnsi" w:cstheme="minorBidi"/>
          <w:color w:val="auto"/>
          <w:sz w:val="22"/>
          <w:szCs w:val="22"/>
        </w:rPr>
      </w:pPr>
      <w:hyperlink w:anchor="_Toc148365338" w:history="1">
        <w:r w:rsidR="00FB2336" w:rsidRPr="008B0FEB">
          <w:rPr>
            <w:rStyle w:val="Hyperlink"/>
          </w:rPr>
          <w:t>Figure 271: $$SCREEN^XTID API—Example 2: Terms Defined in a Single File</w:t>
        </w:r>
        <w:r w:rsidR="00FB2336">
          <w:rPr>
            <w:webHidden/>
          </w:rPr>
          <w:tab/>
        </w:r>
        <w:r w:rsidR="00FB2336">
          <w:rPr>
            <w:webHidden/>
          </w:rPr>
          <w:fldChar w:fldCharType="begin"/>
        </w:r>
        <w:r w:rsidR="00FB2336">
          <w:rPr>
            <w:webHidden/>
          </w:rPr>
          <w:instrText xml:space="preserve"> PAGEREF _Toc148365338 \h </w:instrText>
        </w:r>
        <w:r w:rsidR="00FB2336">
          <w:rPr>
            <w:webHidden/>
          </w:rPr>
        </w:r>
        <w:r w:rsidR="00FB2336">
          <w:rPr>
            <w:webHidden/>
          </w:rPr>
          <w:fldChar w:fldCharType="separate"/>
        </w:r>
        <w:r w:rsidR="00FB2336">
          <w:rPr>
            <w:webHidden/>
          </w:rPr>
          <w:t>539</w:t>
        </w:r>
        <w:r w:rsidR="00FB2336">
          <w:rPr>
            <w:webHidden/>
          </w:rPr>
          <w:fldChar w:fldCharType="end"/>
        </w:r>
      </w:hyperlink>
    </w:p>
    <w:p w14:paraId="7ED6075F" w14:textId="1314F364" w:rsidR="00FB2336" w:rsidRDefault="00000000">
      <w:pPr>
        <w:pStyle w:val="TableofFigures"/>
        <w:rPr>
          <w:rFonts w:asciiTheme="minorHAnsi" w:eastAsiaTheme="minorEastAsia" w:hAnsiTheme="minorHAnsi" w:cstheme="minorBidi"/>
          <w:color w:val="auto"/>
          <w:sz w:val="22"/>
          <w:szCs w:val="22"/>
        </w:rPr>
      </w:pPr>
      <w:hyperlink w:anchor="_Toc148365339" w:history="1">
        <w:r w:rsidR="00FB2336" w:rsidRPr="008B0FEB">
          <w:rPr>
            <w:rStyle w:val="Hyperlink"/>
          </w:rPr>
          <w:t>Figure 272: $$SCREEN^XTID API—Example 3</w:t>
        </w:r>
        <w:r w:rsidR="00FB2336">
          <w:rPr>
            <w:webHidden/>
          </w:rPr>
          <w:tab/>
        </w:r>
        <w:r w:rsidR="00FB2336">
          <w:rPr>
            <w:webHidden/>
          </w:rPr>
          <w:fldChar w:fldCharType="begin"/>
        </w:r>
        <w:r w:rsidR="00FB2336">
          <w:rPr>
            <w:webHidden/>
          </w:rPr>
          <w:instrText xml:space="preserve"> PAGEREF _Toc148365339 \h </w:instrText>
        </w:r>
        <w:r w:rsidR="00FB2336">
          <w:rPr>
            <w:webHidden/>
          </w:rPr>
        </w:r>
        <w:r w:rsidR="00FB2336">
          <w:rPr>
            <w:webHidden/>
          </w:rPr>
          <w:fldChar w:fldCharType="separate"/>
        </w:r>
        <w:r w:rsidR="00FB2336">
          <w:rPr>
            <w:webHidden/>
          </w:rPr>
          <w:t>540</w:t>
        </w:r>
        <w:r w:rsidR="00FB2336">
          <w:rPr>
            <w:webHidden/>
          </w:rPr>
          <w:fldChar w:fldCharType="end"/>
        </w:r>
      </w:hyperlink>
    </w:p>
    <w:p w14:paraId="73E5C2C4" w14:textId="28B007B3" w:rsidR="00FB2336" w:rsidRDefault="00000000">
      <w:pPr>
        <w:pStyle w:val="TableofFigures"/>
        <w:rPr>
          <w:rFonts w:asciiTheme="minorHAnsi" w:eastAsiaTheme="minorEastAsia" w:hAnsiTheme="minorHAnsi" w:cstheme="minorBidi"/>
          <w:color w:val="auto"/>
          <w:sz w:val="22"/>
          <w:szCs w:val="22"/>
        </w:rPr>
      </w:pPr>
      <w:hyperlink w:anchor="_Toc148365340" w:history="1">
        <w:r w:rsidR="00FB2336" w:rsidRPr="008B0FEB">
          <w:rPr>
            <w:rStyle w:val="Hyperlink"/>
          </w:rPr>
          <w:t>Figure 273: $$SETMASTR^XTID API—Example 1: Terms Defined in Fields that are SET OF CODES</w:t>
        </w:r>
        <w:r w:rsidR="00FB2336">
          <w:rPr>
            <w:webHidden/>
          </w:rPr>
          <w:tab/>
        </w:r>
        <w:r w:rsidR="00FB2336">
          <w:rPr>
            <w:webHidden/>
          </w:rPr>
          <w:fldChar w:fldCharType="begin"/>
        </w:r>
        <w:r w:rsidR="00FB2336">
          <w:rPr>
            <w:webHidden/>
          </w:rPr>
          <w:instrText xml:space="preserve"> PAGEREF _Toc148365340 \h </w:instrText>
        </w:r>
        <w:r w:rsidR="00FB2336">
          <w:rPr>
            <w:webHidden/>
          </w:rPr>
        </w:r>
        <w:r w:rsidR="00FB2336">
          <w:rPr>
            <w:webHidden/>
          </w:rPr>
          <w:fldChar w:fldCharType="separate"/>
        </w:r>
        <w:r w:rsidR="00FB2336">
          <w:rPr>
            <w:webHidden/>
          </w:rPr>
          <w:t>541</w:t>
        </w:r>
        <w:r w:rsidR="00FB2336">
          <w:rPr>
            <w:webHidden/>
          </w:rPr>
          <w:fldChar w:fldCharType="end"/>
        </w:r>
      </w:hyperlink>
    </w:p>
    <w:p w14:paraId="506DD1C3" w14:textId="72927C81" w:rsidR="00FB2336" w:rsidRDefault="00000000">
      <w:pPr>
        <w:pStyle w:val="TableofFigures"/>
        <w:rPr>
          <w:rFonts w:asciiTheme="minorHAnsi" w:eastAsiaTheme="minorEastAsia" w:hAnsiTheme="minorHAnsi" w:cstheme="minorBidi"/>
          <w:color w:val="auto"/>
          <w:sz w:val="22"/>
          <w:szCs w:val="22"/>
        </w:rPr>
      </w:pPr>
      <w:hyperlink w:anchor="_Toc148365341" w:history="1">
        <w:r w:rsidR="00FB2336" w:rsidRPr="008B0FEB">
          <w:rPr>
            <w:rStyle w:val="Hyperlink"/>
          </w:rPr>
          <w:t>Figure 274: $$SETMASTR^XTID API—Example 2: Terms Defined in a Single File</w:t>
        </w:r>
        <w:r w:rsidR="00FB2336">
          <w:rPr>
            <w:webHidden/>
          </w:rPr>
          <w:tab/>
        </w:r>
        <w:r w:rsidR="00FB2336">
          <w:rPr>
            <w:webHidden/>
          </w:rPr>
          <w:fldChar w:fldCharType="begin"/>
        </w:r>
        <w:r w:rsidR="00FB2336">
          <w:rPr>
            <w:webHidden/>
          </w:rPr>
          <w:instrText xml:space="preserve"> PAGEREF _Toc148365341 \h </w:instrText>
        </w:r>
        <w:r w:rsidR="00FB2336">
          <w:rPr>
            <w:webHidden/>
          </w:rPr>
        </w:r>
        <w:r w:rsidR="00FB2336">
          <w:rPr>
            <w:webHidden/>
          </w:rPr>
          <w:fldChar w:fldCharType="separate"/>
        </w:r>
        <w:r w:rsidR="00FB2336">
          <w:rPr>
            <w:webHidden/>
          </w:rPr>
          <w:t>542</w:t>
        </w:r>
        <w:r w:rsidR="00FB2336">
          <w:rPr>
            <w:webHidden/>
          </w:rPr>
          <w:fldChar w:fldCharType="end"/>
        </w:r>
      </w:hyperlink>
    </w:p>
    <w:p w14:paraId="201509B9" w14:textId="10887AB9" w:rsidR="00FB2336" w:rsidRDefault="00000000">
      <w:pPr>
        <w:pStyle w:val="TableofFigures"/>
        <w:rPr>
          <w:rFonts w:asciiTheme="minorHAnsi" w:eastAsiaTheme="minorEastAsia" w:hAnsiTheme="minorHAnsi" w:cstheme="minorBidi"/>
          <w:color w:val="auto"/>
          <w:sz w:val="22"/>
          <w:szCs w:val="22"/>
        </w:rPr>
      </w:pPr>
      <w:hyperlink w:anchor="_Toc148365342" w:history="1">
        <w:r w:rsidR="00FB2336" w:rsidRPr="008B0FEB">
          <w:rPr>
            <w:rStyle w:val="Hyperlink"/>
          </w:rPr>
          <w:t>Figure 275: $$SETMASTR^XTID API—Example 3</w:t>
        </w:r>
        <w:r w:rsidR="00FB2336">
          <w:rPr>
            <w:webHidden/>
          </w:rPr>
          <w:tab/>
        </w:r>
        <w:r w:rsidR="00FB2336">
          <w:rPr>
            <w:webHidden/>
          </w:rPr>
          <w:fldChar w:fldCharType="begin"/>
        </w:r>
        <w:r w:rsidR="00FB2336">
          <w:rPr>
            <w:webHidden/>
          </w:rPr>
          <w:instrText xml:space="preserve"> PAGEREF _Toc148365342 \h </w:instrText>
        </w:r>
        <w:r w:rsidR="00FB2336">
          <w:rPr>
            <w:webHidden/>
          </w:rPr>
        </w:r>
        <w:r w:rsidR="00FB2336">
          <w:rPr>
            <w:webHidden/>
          </w:rPr>
          <w:fldChar w:fldCharType="separate"/>
        </w:r>
        <w:r w:rsidR="00FB2336">
          <w:rPr>
            <w:webHidden/>
          </w:rPr>
          <w:t>542</w:t>
        </w:r>
        <w:r w:rsidR="00FB2336">
          <w:rPr>
            <w:webHidden/>
          </w:rPr>
          <w:fldChar w:fldCharType="end"/>
        </w:r>
      </w:hyperlink>
    </w:p>
    <w:p w14:paraId="6222B68D" w14:textId="2811DEE2" w:rsidR="00FB2336" w:rsidRDefault="00000000">
      <w:pPr>
        <w:pStyle w:val="TableofFigures"/>
        <w:rPr>
          <w:rFonts w:asciiTheme="minorHAnsi" w:eastAsiaTheme="minorEastAsia" w:hAnsiTheme="minorHAnsi" w:cstheme="minorBidi"/>
          <w:color w:val="auto"/>
          <w:sz w:val="22"/>
          <w:szCs w:val="22"/>
        </w:rPr>
      </w:pPr>
      <w:hyperlink w:anchor="_Toc148365343" w:history="1">
        <w:r w:rsidR="00FB2336" w:rsidRPr="008B0FEB">
          <w:rPr>
            <w:rStyle w:val="Hyperlink"/>
          </w:rPr>
          <w:t>Figure 276: $$SETSTAT^XTID API—Example 1: Terms Defined in Fields that are SET OF CODES</w:t>
        </w:r>
        <w:r w:rsidR="00FB2336">
          <w:rPr>
            <w:webHidden/>
          </w:rPr>
          <w:tab/>
        </w:r>
        <w:r w:rsidR="00FB2336">
          <w:rPr>
            <w:webHidden/>
          </w:rPr>
          <w:fldChar w:fldCharType="begin"/>
        </w:r>
        <w:r w:rsidR="00FB2336">
          <w:rPr>
            <w:webHidden/>
          </w:rPr>
          <w:instrText xml:space="preserve"> PAGEREF _Toc148365343 \h </w:instrText>
        </w:r>
        <w:r w:rsidR="00FB2336">
          <w:rPr>
            <w:webHidden/>
          </w:rPr>
        </w:r>
        <w:r w:rsidR="00FB2336">
          <w:rPr>
            <w:webHidden/>
          </w:rPr>
          <w:fldChar w:fldCharType="separate"/>
        </w:r>
        <w:r w:rsidR="00FB2336">
          <w:rPr>
            <w:webHidden/>
          </w:rPr>
          <w:t>543</w:t>
        </w:r>
        <w:r w:rsidR="00FB2336">
          <w:rPr>
            <w:webHidden/>
          </w:rPr>
          <w:fldChar w:fldCharType="end"/>
        </w:r>
      </w:hyperlink>
    </w:p>
    <w:p w14:paraId="68C22FD6" w14:textId="59AEED14" w:rsidR="00FB2336" w:rsidRDefault="00000000">
      <w:pPr>
        <w:pStyle w:val="TableofFigures"/>
        <w:rPr>
          <w:rFonts w:asciiTheme="minorHAnsi" w:eastAsiaTheme="minorEastAsia" w:hAnsiTheme="minorHAnsi" w:cstheme="minorBidi"/>
          <w:color w:val="auto"/>
          <w:sz w:val="22"/>
          <w:szCs w:val="22"/>
        </w:rPr>
      </w:pPr>
      <w:hyperlink w:anchor="_Toc148365344" w:history="1">
        <w:r w:rsidR="00FB2336" w:rsidRPr="008B0FEB">
          <w:rPr>
            <w:rStyle w:val="Hyperlink"/>
          </w:rPr>
          <w:t>Figure 277: $$SETSTAT^XTID API—Example 2: Terms Defined in a Single File</w:t>
        </w:r>
        <w:r w:rsidR="00FB2336">
          <w:rPr>
            <w:webHidden/>
          </w:rPr>
          <w:tab/>
        </w:r>
        <w:r w:rsidR="00FB2336">
          <w:rPr>
            <w:webHidden/>
          </w:rPr>
          <w:fldChar w:fldCharType="begin"/>
        </w:r>
        <w:r w:rsidR="00FB2336">
          <w:rPr>
            <w:webHidden/>
          </w:rPr>
          <w:instrText xml:space="preserve"> PAGEREF _Toc148365344 \h </w:instrText>
        </w:r>
        <w:r w:rsidR="00FB2336">
          <w:rPr>
            <w:webHidden/>
          </w:rPr>
        </w:r>
        <w:r w:rsidR="00FB2336">
          <w:rPr>
            <w:webHidden/>
          </w:rPr>
          <w:fldChar w:fldCharType="separate"/>
        </w:r>
        <w:r w:rsidR="00FB2336">
          <w:rPr>
            <w:webHidden/>
          </w:rPr>
          <w:t>544</w:t>
        </w:r>
        <w:r w:rsidR="00FB2336">
          <w:rPr>
            <w:webHidden/>
          </w:rPr>
          <w:fldChar w:fldCharType="end"/>
        </w:r>
      </w:hyperlink>
    </w:p>
    <w:p w14:paraId="7CB2252A" w14:textId="1EA8D309" w:rsidR="00FB2336" w:rsidRDefault="00000000">
      <w:pPr>
        <w:pStyle w:val="TableofFigures"/>
        <w:rPr>
          <w:rFonts w:asciiTheme="minorHAnsi" w:eastAsiaTheme="minorEastAsia" w:hAnsiTheme="minorHAnsi" w:cstheme="minorBidi"/>
          <w:color w:val="auto"/>
          <w:sz w:val="22"/>
          <w:szCs w:val="22"/>
        </w:rPr>
      </w:pPr>
      <w:hyperlink w:anchor="_Toc148365345" w:history="1">
        <w:r w:rsidR="00FB2336" w:rsidRPr="008B0FEB">
          <w:rPr>
            <w:rStyle w:val="Hyperlink"/>
          </w:rPr>
          <w:t>Figure 278: $$SETVUID^XTID API—Example 1: Terms Defined in Fields that are SET OF CODES</w:t>
        </w:r>
        <w:r w:rsidR="00FB2336">
          <w:rPr>
            <w:webHidden/>
          </w:rPr>
          <w:tab/>
        </w:r>
        <w:r w:rsidR="00FB2336">
          <w:rPr>
            <w:webHidden/>
          </w:rPr>
          <w:fldChar w:fldCharType="begin"/>
        </w:r>
        <w:r w:rsidR="00FB2336">
          <w:rPr>
            <w:webHidden/>
          </w:rPr>
          <w:instrText xml:space="preserve"> PAGEREF _Toc148365345 \h </w:instrText>
        </w:r>
        <w:r w:rsidR="00FB2336">
          <w:rPr>
            <w:webHidden/>
          </w:rPr>
        </w:r>
        <w:r w:rsidR="00FB2336">
          <w:rPr>
            <w:webHidden/>
          </w:rPr>
          <w:fldChar w:fldCharType="separate"/>
        </w:r>
        <w:r w:rsidR="00FB2336">
          <w:rPr>
            <w:webHidden/>
          </w:rPr>
          <w:t>545</w:t>
        </w:r>
        <w:r w:rsidR="00FB2336">
          <w:rPr>
            <w:webHidden/>
          </w:rPr>
          <w:fldChar w:fldCharType="end"/>
        </w:r>
      </w:hyperlink>
    </w:p>
    <w:p w14:paraId="5948C932" w14:textId="27600B91" w:rsidR="00FB2336" w:rsidRDefault="00000000">
      <w:pPr>
        <w:pStyle w:val="TableofFigures"/>
        <w:rPr>
          <w:rFonts w:asciiTheme="minorHAnsi" w:eastAsiaTheme="minorEastAsia" w:hAnsiTheme="minorHAnsi" w:cstheme="minorBidi"/>
          <w:color w:val="auto"/>
          <w:sz w:val="22"/>
          <w:szCs w:val="22"/>
        </w:rPr>
      </w:pPr>
      <w:hyperlink w:anchor="_Toc148365346" w:history="1">
        <w:r w:rsidR="00FB2336" w:rsidRPr="008B0FEB">
          <w:rPr>
            <w:rStyle w:val="Hyperlink"/>
          </w:rPr>
          <w:t>Figure 279: $$SETVUID^XTID API—Example 2: Terms Defined in a Single File</w:t>
        </w:r>
        <w:r w:rsidR="00FB2336">
          <w:rPr>
            <w:webHidden/>
          </w:rPr>
          <w:tab/>
        </w:r>
        <w:r w:rsidR="00FB2336">
          <w:rPr>
            <w:webHidden/>
          </w:rPr>
          <w:fldChar w:fldCharType="begin"/>
        </w:r>
        <w:r w:rsidR="00FB2336">
          <w:rPr>
            <w:webHidden/>
          </w:rPr>
          <w:instrText xml:space="preserve"> PAGEREF _Toc148365346 \h </w:instrText>
        </w:r>
        <w:r w:rsidR="00FB2336">
          <w:rPr>
            <w:webHidden/>
          </w:rPr>
        </w:r>
        <w:r w:rsidR="00FB2336">
          <w:rPr>
            <w:webHidden/>
          </w:rPr>
          <w:fldChar w:fldCharType="separate"/>
        </w:r>
        <w:r w:rsidR="00FB2336">
          <w:rPr>
            <w:webHidden/>
          </w:rPr>
          <w:t>545</w:t>
        </w:r>
        <w:r w:rsidR="00FB2336">
          <w:rPr>
            <w:webHidden/>
          </w:rPr>
          <w:fldChar w:fldCharType="end"/>
        </w:r>
      </w:hyperlink>
    </w:p>
    <w:p w14:paraId="585B76A1" w14:textId="5B95EC0C" w:rsidR="00FB2336" w:rsidRDefault="00000000">
      <w:pPr>
        <w:pStyle w:val="TableofFigures"/>
        <w:rPr>
          <w:rFonts w:asciiTheme="minorHAnsi" w:eastAsiaTheme="minorEastAsia" w:hAnsiTheme="minorHAnsi" w:cstheme="minorBidi"/>
          <w:color w:val="auto"/>
          <w:sz w:val="22"/>
          <w:szCs w:val="22"/>
        </w:rPr>
      </w:pPr>
      <w:hyperlink w:anchor="_Toc148365347" w:history="1">
        <w:r w:rsidR="00FB2336" w:rsidRPr="008B0FEB">
          <w:rPr>
            <w:rStyle w:val="Hyperlink"/>
          </w:rPr>
          <w:t>Figure 280: Routine Tools—Menu Options</w:t>
        </w:r>
        <w:r w:rsidR="00FB2336">
          <w:rPr>
            <w:webHidden/>
          </w:rPr>
          <w:tab/>
        </w:r>
        <w:r w:rsidR="00FB2336">
          <w:rPr>
            <w:webHidden/>
          </w:rPr>
          <w:fldChar w:fldCharType="begin"/>
        </w:r>
        <w:r w:rsidR="00FB2336">
          <w:rPr>
            <w:webHidden/>
          </w:rPr>
          <w:instrText xml:space="preserve"> PAGEREF _Toc148365347 \h </w:instrText>
        </w:r>
        <w:r w:rsidR="00FB2336">
          <w:rPr>
            <w:webHidden/>
          </w:rPr>
        </w:r>
        <w:r w:rsidR="00FB2336">
          <w:rPr>
            <w:webHidden/>
          </w:rPr>
          <w:fldChar w:fldCharType="separate"/>
        </w:r>
        <w:r w:rsidR="00FB2336">
          <w:rPr>
            <w:webHidden/>
          </w:rPr>
          <w:t>548</w:t>
        </w:r>
        <w:r w:rsidR="00FB2336">
          <w:rPr>
            <w:webHidden/>
          </w:rPr>
          <w:fldChar w:fldCharType="end"/>
        </w:r>
      </w:hyperlink>
    </w:p>
    <w:p w14:paraId="47E2D4CE" w14:textId="6C15CB9A" w:rsidR="00FB2336" w:rsidRDefault="00000000">
      <w:pPr>
        <w:pStyle w:val="TableofFigures"/>
        <w:rPr>
          <w:rFonts w:asciiTheme="minorHAnsi" w:eastAsiaTheme="minorEastAsia" w:hAnsiTheme="minorHAnsi" w:cstheme="minorBidi"/>
          <w:color w:val="auto"/>
          <w:sz w:val="22"/>
          <w:szCs w:val="22"/>
        </w:rPr>
      </w:pPr>
      <w:hyperlink w:anchor="_Toc148365348" w:history="1">
        <w:r w:rsidR="00FB2336" w:rsidRPr="008B0FEB">
          <w:rPr>
            <w:rStyle w:val="Hyperlink"/>
          </w:rPr>
          <w:t>Figure 281: %Index of Routines Option—Sample User Entries</w:t>
        </w:r>
        <w:r w:rsidR="00FB2336">
          <w:rPr>
            <w:webHidden/>
          </w:rPr>
          <w:tab/>
        </w:r>
        <w:r w:rsidR="00FB2336">
          <w:rPr>
            <w:webHidden/>
          </w:rPr>
          <w:fldChar w:fldCharType="begin"/>
        </w:r>
        <w:r w:rsidR="00FB2336">
          <w:rPr>
            <w:webHidden/>
          </w:rPr>
          <w:instrText xml:space="preserve"> PAGEREF _Toc148365348 \h </w:instrText>
        </w:r>
        <w:r w:rsidR="00FB2336">
          <w:rPr>
            <w:webHidden/>
          </w:rPr>
        </w:r>
        <w:r w:rsidR="00FB2336">
          <w:rPr>
            <w:webHidden/>
          </w:rPr>
          <w:fldChar w:fldCharType="separate"/>
        </w:r>
        <w:r w:rsidR="00FB2336">
          <w:rPr>
            <w:webHidden/>
          </w:rPr>
          <w:t>550</w:t>
        </w:r>
        <w:r w:rsidR="00FB2336">
          <w:rPr>
            <w:webHidden/>
          </w:rPr>
          <w:fldChar w:fldCharType="end"/>
        </w:r>
      </w:hyperlink>
    </w:p>
    <w:p w14:paraId="640AC644" w14:textId="3E41BB16" w:rsidR="00FB2336" w:rsidRDefault="00000000">
      <w:pPr>
        <w:pStyle w:val="TableofFigures"/>
        <w:rPr>
          <w:rFonts w:asciiTheme="minorHAnsi" w:eastAsiaTheme="minorEastAsia" w:hAnsiTheme="minorHAnsi" w:cstheme="minorBidi"/>
          <w:color w:val="auto"/>
          <w:sz w:val="22"/>
          <w:szCs w:val="22"/>
        </w:rPr>
      </w:pPr>
      <w:hyperlink w:anchor="_Toc148365349" w:history="1">
        <w:r w:rsidR="00FB2336" w:rsidRPr="008B0FEB">
          <w:rPr>
            <w:rStyle w:val="Hyperlink"/>
          </w:rPr>
          <w:t>Figure 282: Verifier Tools—Menu Options</w:t>
        </w:r>
        <w:r w:rsidR="00FB2336">
          <w:rPr>
            <w:webHidden/>
          </w:rPr>
          <w:tab/>
        </w:r>
        <w:r w:rsidR="00FB2336">
          <w:rPr>
            <w:webHidden/>
          </w:rPr>
          <w:fldChar w:fldCharType="begin"/>
        </w:r>
        <w:r w:rsidR="00FB2336">
          <w:rPr>
            <w:webHidden/>
          </w:rPr>
          <w:instrText xml:space="preserve"> PAGEREF _Toc148365349 \h </w:instrText>
        </w:r>
        <w:r w:rsidR="00FB2336">
          <w:rPr>
            <w:webHidden/>
          </w:rPr>
        </w:r>
        <w:r w:rsidR="00FB2336">
          <w:rPr>
            <w:webHidden/>
          </w:rPr>
          <w:fldChar w:fldCharType="separate"/>
        </w:r>
        <w:r w:rsidR="00FB2336">
          <w:rPr>
            <w:webHidden/>
          </w:rPr>
          <w:t>557</w:t>
        </w:r>
        <w:r w:rsidR="00FB2336">
          <w:rPr>
            <w:webHidden/>
          </w:rPr>
          <w:fldChar w:fldCharType="end"/>
        </w:r>
      </w:hyperlink>
    </w:p>
    <w:p w14:paraId="0C64F9F8" w14:textId="30ACE103" w:rsidR="00FB2336" w:rsidRDefault="00000000">
      <w:pPr>
        <w:pStyle w:val="TableofFigures"/>
        <w:rPr>
          <w:rFonts w:asciiTheme="minorHAnsi" w:eastAsiaTheme="minorEastAsia" w:hAnsiTheme="minorHAnsi" w:cstheme="minorBidi"/>
          <w:color w:val="auto"/>
          <w:sz w:val="22"/>
          <w:szCs w:val="22"/>
        </w:rPr>
      </w:pPr>
      <w:hyperlink w:anchor="_Toc148365350" w:history="1">
        <w:r w:rsidR="00FB2336" w:rsidRPr="008B0FEB">
          <w:rPr>
            <w:rStyle w:val="Hyperlink"/>
          </w:rPr>
          <w:t>Figure 283: Programmer Options—Menu options: Toolkit Verification Tools</w:t>
        </w:r>
        <w:r w:rsidR="00FB2336">
          <w:rPr>
            <w:webHidden/>
          </w:rPr>
          <w:tab/>
        </w:r>
        <w:r w:rsidR="00FB2336">
          <w:rPr>
            <w:webHidden/>
          </w:rPr>
          <w:fldChar w:fldCharType="begin"/>
        </w:r>
        <w:r w:rsidR="00FB2336">
          <w:rPr>
            <w:webHidden/>
          </w:rPr>
          <w:instrText xml:space="preserve"> PAGEREF _Toc148365350 \h </w:instrText>
        </w:r>
        <w:r w:rsidR="00FB2336">
          <w:rPr>
            <w:webHidden/>
          </w:rPr>
        </w:r>
        <w:r w:rsidR="00FB2336">
          <w:rPr>
            <w:webHidden/>
          </w:rPr>
          <w:fldChar w:fldCharType="separate"/>
        </w:r>
        <w:r w:rsidR="00FB2336">
          <w:rPr>
            <w:webHidden/>
          </w:rPr>
          <w:t>558</w:t>
        </w:r>
        <w:r w:rsidR="00FB2336">
          <w:rPr>
            <w:webHidden/>
          </w:rPr>
          <w:fldChar w:fldCharType="end"/>
        </w:r>
      </w:hyperlink>
    </w:p>
    <w:p w14:paraId="18D65BB7" w14:textId="3D85194D" w:rsidR="00FB2336" w:rsidRDefault="00000000">
      <w:pPr>
        <w:pStyle w:val="TableofFigures"/>
        <w:rPr>
          <w:rFonts w:asciiTheme="minorHAnsi" w:eastAsiaTheme="minorEastAsia" w:hAnsiTheme="minorHAnsi" w:cstheme="minorBidi"/>
          <w:color w:val="auto"/>
          <w:sz w:val="22"/>
          <w:szCs w:val="22"/>
        </w:rPr>
      </w:pPr>
      <w:hyperlink w:anchor="_Toc148365351" w:history="1">
        <w:r w:rsidR="00FB2336" w:rsidRPr="008B0FEB">
          <w:rPr>
            <w:rStyle w:val="Hyperlink"/>
          </w:rPr>
          <w:t>Figure 284: XINDEX—Direct Mode Utilities Sample User Entries: Specifying a Routine Name Only</w:t>
        </w:r>
        <w:r w:rsidR="00FB2336">
          <w:rPr>
            <w:webHidden/>
          </w:rPr>
          <w:tab/>
        </w:r>
        <w:r w:rsidR="00FB2336">
          <w:rPr>
            <w:webHidden/>
          </w:rPr>
          <w:fldChar w:fldCharType="begin"/>
        </w:r>
        <w:r w:rsidR="00FB2336">
          <w:rPr>
            <w:webHidden/>
          </w:rPr>
          <w:instrText xml:space="preserve"> PAGEREF _Toc148365351 \h </w:instrText>
        </w:r>
        <w:r w:rsidR="00FB2336">
          <w:rPr>
            <w:webHidden/>
          </w:rPr>
        </w:r>
        <w:r w:rsidR="00FB2336">
          <w:rPr>
            <w:webHidden/>
          </w:rPr>
          <w:fldChar w:fldCharType="separate"/>
        </w:r>
        <w:r w:rsidR="00FB2336">
          <w:rPr>
            <w:webHidden/>
          </w:rPr>
          <w:t>568</w:t>
        </w:r>
        <w:r w:rsidR="00FB2336">
          <w:rPr>
            <w:webHidden/>
          </w:rPr>
          <w:fldChar w:fldCharType="end"/>
        </w:r>
      </w:hyperlink>
    </w:p>
    <w:p w14:paraId="72892CEE" w14:textId="6C8C8760" w:rsidR="00FB2336" w:rsidRDefault="00000000">
      <w:pPr>
        <w:pStyle w:val="TableofFigures"/>
        <w:rPr>
          <w:rFonts w:asciiTheme="minorHAnsi" w:eastAsiaTheme="minorEastAsia" w:hAnsiTheme="minorHAnsi" w:cstheme="minorBidi"/>
          <w:color w:val="auto"/>
          <w:sz w:val="22"/>
          <w:szCs w:val="22"/>
        </w:rPr>
      </w:pPr>
      <w:hyperlink w:anchor="_Toc148365352" w:history="1">
        <w:r w:rsidR="00FB2336" w:rsidRPr="008B0FEB">
          <w:rPr>
            <w:rStyle w:val="Hyperlink"/>
          </w:rPr>
          <w:t>Figure 285: XINDEX—Direct Mode Utilities Sample User Entries: Specifying a Build Name</w:t>
        </w:r>
        <w:r w:rsidR="00FB2336">
          <w:rPr>
            <w:webHidden/>
          </w:rPr>
          <w:tab/>
        </w:r>
        <w:r w:rsidR="00FB2336">
          <w:rPr>
            <w:webHidden/>
          </w:rPr>
          <w:fldChar w:fldCharType="begin"/>
        </w:r>
        <w:r w:rsidR="00FB2336">
          <w:rPr>
            <w:webHidden/>
          </w:rPr>
          <w:instrText xml:space="preserve"> PAGEREF _Toc148365352 \h </w:instrText>
        </w:r>
        <w:r w:rsidR="00FB2336">
          <w:rPr>
            <w:webHidden/>
          </w:rPr>
        </w:r>
        <w:r w:rsidR="00FB2336">
          <w:rPr>
            <w:webHidden/>
          </w:rPr>
          <w:fldChar w:fldCharType="separate"/>
        </w:r>
        <w:r w:rsidR="00FB2336">
          <w:rPr>
            <w:webHidden/>
          </w:rPr>
          <w:t>570</w:t>
        </w:r>
        <w:r w:rsidR="00FB2336">
          <w:rPr>
            <w:webHidden/>
          </w:rPr>
          <w:fldChar w:fldCharType="end"/>
        </w:r>
      </w:hyperlink>
    </w:p>
    <w:p w14:paraId="138DA22C" w14:textId="2447A56C" w:rsidR="00FB2336" w:rsidRDefault="00000000">
      <w:pPr>
        <w:pStyle w:val="TableofFigures"/>
        <w:rPr>
          <w:rFonts w:asciiTheme="minorHAnsi" w:eastAsiaTheme="minorEastAsia" w:hAnsiTheme="minorHAnsi" w:cstheme="minorBidi"/>
          <w:color w:val="auto"/>
          <w:sz w:val="22"/>
          <w:szCs w:val="22"/>
        </w:rPr>
      </w:pPr>
      <w:hyperlink w:anchor="_Toc148365353" w:history="1">
        <w:r w:rsidR="00FB2336" w:rsidRPr="008B0FEB">
          <w:rPr>
            <w:rStyle w:val="Hyperlink"/>
          </w:rPr>
          <w:t>Figure 286: XINDEX—Direct Mode Utilities Sample User Entries: Specifying a Package Name</w:t>
        </w:r>
        <w:r w:rsidR="00FB2336">
          <w:rPr>
            <w:webHidden/>
          </w:rPr>
          <w:tab/>
        </w:r>
        <w:r w:rsidR="00FB2336">
          <w:rPr>
            <w:webHidden/>
          </w:rPr>
          <w:fldChar w:fldCharType="begin"/>
        </w:r>
        <w:r w:rsidR="00FB2336">
          <w:rPr>
            <w:webHidden/>
          </w:rPr>
          <w:instrText xml:space="preserve"> PAGEREF _Toc148365353 \h </w:instrText>
        </w:r>
        <w:r w:rsidR="00FB2336">
          <w:rPr>
            <w:webHidden/>
          </w:rPr>
        </w:r>
        <w:r w:rsidR="00FB2336">
          <w:rPr>
            <w:webHidden/>
          </w:rPr>
          <w:fldChar w:fldCharType="separate"/>
        </w:r>
        <w:r w:rsidR="00FB2336">
          <w:rPr>
            <w:webHidden/>
          </w:rPr>
          <w:t>572</w:t>
        </w:r>
        <w:r w:rsidR="00FB2336">
          <w:rPr>
            <w:webHidden/>
          </w:rPr>
          <w:fldChar w:fldCharType="end"/>
        </w:r>
      </w:hyperlink>
    </w:p>
    <w:p w14:paraId="3B932144" w14:textId="717B6ABC" w:rsidR="00FB2336" w:rsidRDefault="00000000">
      <w:pPr>
        <w:pStyle w:val="TableofFigures"/>
        <w:rPr>
          <w:rFonts w:asciiTheme="minorHAnsi" w:eastAsiaTheme="minorEastAsia" w:hAnsiTheme="minorHAnsi" w:cstheme="minorBidi"/>
          <w:color w:val="auto"/>
          <w:sz w:val="22"/>
          <w:szCs w:val="22"/>
        </w:rPr>
      </w:pPr>
      <w:hyperlink w:anchor="_Toc148365354" w:history="1">
        <w:r w:rsidR="00FB2336" w:rsidRPr="008B0FEB">
          <w:rPr>
            <w:rStyle w:val="Hyperlink"/>
          </w:rPr>
          <w:t>Figure 287: F - Block structure mismatch—Sample Code Error</w:t>
        </w:r>
        <w:r w:rsidR="00FB2336">
          <w:rPr>
            <w:webHidden/>
          </w:rPr>
          <w:tab/>
        </w:r>
        <w:r w:rsidR="00FB2336">
          <w:rPr>
            <w:webHidden/>
          </w:rPr>
          <w:fldChar w:fldCharType="begin"/>
        </w:r>
        <w:r w:rsidR="00FB2336">
          <w:rPr>
            <w:webHidden/>
          </w:rPr>
          <w:instrText xml:space="preserve"> PAGEREF _Toc148365354 \h </w:instrText>
        </w:r>
        <w:r w:rsidR="00FB2336">
          <w:rPr>
            <w:webHidden/>
          </w:rPr>
        </w:r>
        <w:r w:rsidR="00FB2336">
          <w:rPr>
            <w:webHidden/>
          </w:rPr>
          <w:fldChar w:fldCharType="separate"/>
        </w:r>
        <w:r w:rsidR="00FB2336">
          <w:rPr>
            <w:webHidden/>
          </w:rPr>
          <w:t>574</w:t>
        </w:r>
        <w:r w:rsidR="00FB2336">
          <w:rPr>
            <w:webHidden/>
          </w:rPr>
          <w:fldChar w:fldCharType="end"/>
        </w:r>
      </w:hyperlink>
    </w:p>
    <w:p w14:paraId="166FF8C9" w14:textId="23F636C6" w:rsidR="00FB2336" w:rsidRDefault="00000000">
      <w:pPr>
        <w:pStyle w:val="TableofFigures"/>
        <w:rPr>
          <w:rFonts w:asciiTheme="minorHAnsi" w:eastAsiaTheme="minorEastAsia" w:hAnsiTheme="minorHAnsi" w:cstheme="minorBidi"/>
          <w:color w:val="auto"/>
          <w:sz w:val="22"/>
          <w:szCs w:val="22"/>
        </w:rPr>
      </w:pPr>
      <w:hyperlink w:anchor="_Toc148365355" w:history="1">
        <w:r w:rsidR="00FB2336" w:rsidRPr="008B0FEB">
          <w:rPr>
            <w:rStyle w:val="Hyperlink"/>
          </w:rPr>
          <w:t>Figure 288: F</w:t>
        </w:r>
        <w:r w:rsidR="00FB2336" w:rsidRPr="008B0FEB">
          <w:rPr>
            <w:rStyle w:val="Hyperlink"/>
            <w:rFonts w:cs="Arial"/>
          </w:rPr>
          <w:t>—</w:t>
        </w:r>
        <w:r w:rsidR="00FB2336" w:rsidRPr="008B0FEB">
          <w:rPr>
            <w:rStyle w:val="Hyperlink"/>
          </w:rPr>
          <w:t>GO or DO mismatch from block structure (M45)—Sample Code Error</w:t>
        </w:r>
        <w:r w:rsidR="00FB2336">
          <w:rPr>
            <w:webHidden/>
          </w:rPr>
          <w:tab/>
        </w:r>
        <w:r w:rsidR="00FB2336">
          <w:rPr>
            <w:webHidden/>
          </w:rPr>
          <w:fldChar w:fldCharType="begin"/>
        </w:r>
        <w:r w:rsidR="00FB2336">
          <w:rPr>
            <w:webHidden/>
          </w:rPr>
          <w:instrText xml:space="preserve"> PAGEREF _Toc148365355 \h </w:instrText>
        </w:r>
        <w:r w:rsidR="00FB2336">
          <w:rPr>
            <w:webHidden/>
          </w:rPr>
        </w:r>
        <w:r w:rsidR="00FB2336">
          <w:rPr>
            <w:webHidden/>
          </w:rPr>
          <w:fldChar w:fldCharType="separate"/>
        </w:r>
        <w:r w:rsidR="00FB2336">
          <w:rPr>
            <w:webHidden/>
          </w:rPr>
          <w:t>575</w:t>
        </w:r>
        <w:r w:rsidR="00FB2336">
          <w:rPr>
            <w:webHidden/>
          </w:rPr>
          <w:fldChar w:fldCharType="end"/>
        </w:r>
      </w:hyperlink>
    </w:p>
    <w:p w14:paraId="60A7EAA5" w14:textId="38659CE4" w:rsidR="00FB2336" w:rsidRDefault="00000000">
      <w:pPr>
        <w:pStyle w:val="TableofFigures"/>
        <w:rPr>
          <w:rFonts w:asciiTheme="minorHAnsi" w:eastAsiaTheme="minorEastAsia" w:hAnsiTheme="minorHAnsi" w:cstheme="minorBidi"/>
          <w:color w:val="auto"/>
          <w:sz w:val="22"/>
          <w:szCs w:val="22"/>
        </w:rPr>
      </w:pPr>
      <w:hyperlink w:anchor="_Toc148365356" w:history="1">
        <w:r w:rsidR="00FB2336" w:rsidRPr="008B0FEB">
          <w:rPr>
            <w:rStyle w:val="Hyperlink"/>
          </w:rPr>
          <w:t>Figure 289: F - Label is not Valid—Sample Code Error</w:t>
        </w:r>
        <w:r w:rsidR="00FB2336">
          <w:rPr>
            <w:webHidden/>
          </w:rPr>
          <w:tab/>
        </w:r>
        <w:r w:rsidR="00FB2336">
          <w:rPr>
            <w:webHidden/>
          </w:rPr>
          <w:fldChar w:fldCharType="begin"/>
        </w:r>
        <w:r w:rsidR="00FB2336">
          <w:rPr>
            <w:webHidden/>
          </w:rPr>
          <w:instrText xml:space="preserve"> PAGEREF _Toc148365356 \h </w:instrText>
        </w:r>
        <w:r w:rsidR="00FB2336">
          <w:rPr>
            <w:webHidden/>
          </w:rPr>
        </w:r>
        <w:r w:rsidR="00FB2336">
          <w:rPr>
            <w:webHidden/>
          </w:rPr>
          <w:fldChar w:fldCharType="separate"/>
        </w:r>
        <w:r w:rsidR="00FB2336">
          <w:rPr>
            <w:webHidden/>
          </w:rPr>
          <w:t>576</w:t>
        </w:r>
        <w:r w:rsidR="00FB2336">
          <w:rPr>
            <w:webHidden/>
          </w:rPr>
          <w:fldChar w:fldCharType="end"/>
        </w:r>
      </w:hyperlink>
    </w:p>
    <w:p w14:paraId="24E19B8D" w14:textId="4B0BDBCC" w:rsidR="00FB2336" w:rsidRDefault="00000000">
      <w:pPr>
        <w:pStyle w:val="TableofFigures"/>
        <w:rPr>
          <w:rFonts w:asciiTheme="minorHAnsi" w:eastAsiaTheme="minorEastAsia" w:hAnsiTheme="minorHAnsi" w:cstheme="minorBidi"/>
          <w:color w:val="auto"/>
          <w:sz w:val="22"/>
          <w:szCs w:val="22"/>
        </w:rPr>
      </w:pPr>
      <w:hyperlink w:anchor="_Toc148365357" w:history="1">
        <w:r w:rsidR="00FB2336" w:rsidRPr="008B0FEB">
          <w:rPr>
            <w:rStyle w:val="Hyperlink"/>
          </w:rPr>
          <w:t>Figure 290: API</w:t>
        </w:r>
        <w:r w:rsidR="00FB2336" w:rsidRPr="008B0FEB">
          <w:rPr>
            <w:rStyle w:val="Hyperlink"/>
            <w:rFonts w:cs="Arial"/>
          </w:rPr>
          <w:t>—</w:t>
        </w:r>
        <w:r w:rsidR="00FB2336" w:rsidRPr="008B0FEB">
          <w:rPr>
            <w:rStyle w:val="Hyperlink"/>
          </w:rPr>
          <w:t>Star or pound READ used—Syntactic Variation (1 of 2)</w:t>
        </w:r>
        <w:r w:rsidR="00FB2336">
          <w:rPr>
            <w:webHidden/>
          </w:rPr>
          <w:tab/>
        </w:r>
        <w:r w:rsidR="00FB2336">
          <w:rPr>
            <w:webHidden/>
          </w:rPr>
          <w:fldChar w:fldCharType="begin"/>
        </w:r>
        <w:r w:rsidR="00FB2336">
          <w:rPr>
            <w:webHidden/>
          </w:rPr>
          <w:instrText xml:space="preserve"> PAGEREF _Toc148365357 \h </w:instrText>
        </w:r>
        <w:r w:rsidR="00FB2336">
          <w:rPr>
            <w:webHidden/>
          </w:rPr>
        </w:r>
        <w:r w:rsidR="00FB2336">
          <w:rPr>
            <w:webHidden/>
          </w:rPr>
          <w:fldChar w:fldCharType="separate"/>
        </w:r>
        <w:r w:rsidR="00FB2336">
          <w:rPr>
            <w:webHidden/>
          </w:rPr>
          <w:t>585</w:t>
        </w:r>
        <w:r w:rsidR="00FB2336">
          <w:rPr>
            <w:webHidden/>
          </w:rPr>
          <w:fldChar w:fldCharType="end"/>
        </w:r>
      </w:hyperlink>
    </w:p>
    <w:p w14:paraId="7E19415E" w14:textId="3626F7FC" w:rsidR="00FB2336" w:rsidRDefault="00000000">
      <w:pPr>
        <w:pStyle w:val="TableofFigures"/>
        <w:rPr>
          <w:rFonts w:asciiTheme="minorHAnsi" w:eastAsiaTheme="minorEastAsia" w:hAnsiTheme="minorHAnsi" w:cstheme="minorBidi"/>
          <w:color w:val="auto"/>
          <w:sz w:val="22"/>
          <w:szCs w:val="22"/>
        </w:rPr>
      </w:pPr>
      <w:hyperlink w:anchor="_Toc148365358" w:history="1">
        <w:r w:rsidR="00FB2336" w:rsidRPr="008B0FEB">
          <w:rPr>
            <w:rStyle w:val="Hyperlink"/>
          </w:rPr>
          <w:t>Figure 291: API</w:t>
        </w:r>
        <w:r w:rsidR="00FB2336" w:rsidRPr="008B0FEB">
          <w:rPr>
            <w:rStyle w:val="Hyperlink"/>
            <w:rFonts w:cs="Arial"/>
          </w:rPr>
          <w:t>—</w:t>
        </w:r>
        <w:r w:rsidR="00FB2336" w:rsidRPr="008B0FEB">
          <w:rPr>
            <w:rStyle w:val="Hyperlink"/>
          </w:rPr>
          <w:t>Star or pound READ used—Syntactic Variation (2 of 2)</w:t>
        </w:r>
        <w:r w:rsidR="00FB2336">
          <w:rPr>
            <w:webHidden/>
          </w:rPr>
          <w:tab/>
        </w:r>
        <w:r w:rsidR="00FB2336">
          <w:rPr>
            <w:webHidden/>
          </w:rPr>
          <w:fldChar w:fldCharType="begin"/>
        </w:r>
        <w:r w:rsidR="00FB2336">
          <w:rPr>
            <w:webHidden/>
          </w:rPr>
          <w:instrText xml:space="preserve"> PAGEREF _Toc148365358 \h </w:instrText>
        </w:r>
        <w:r w:rsidR="00FB2336">
          <w:rPr>
            <w:webHidden/>
          </w:rPr>
        </w:r>
        <w:r w:rsidR="00FB2336">
          <w:rPr>
            <w:webHidden/>
          </w:rPr>
          <w:fldChar w:fldCharType="separate"/>
        </w:r>
        <w:r w:rsidR="00FB2336">
          <w:rPr>
            <w:webHidden/>
          </w:rPr>
          <w:t>586</w:t>
        </w:r>
        <w:r w:rsidR="00FB2336">
          <w:rPr>
            <w:webHidden/>
          </w:rPr>
          <w:fldChar w:fldCharType="end"/>
        </w:r>
      </w:hyperlink>
    </w:p>
    <w:p w14:paraId="29EDA87D" w14:textId="73B47701" w:rsidR="00FB2336" w:rsidRDefault="00000000">
      <w:pPr>
        <w:pStyle w:val="TableofFigures"/>
        <w:rPr>
          <w:rFonts w:asciiTheme="minorHAnsi" w:eastAsiaTheme="minorEastAsia" w:hAnsiTheme="minorHAnsi" w:cstheme="minorBidi"/>
          <w:color w:val="auto"/>
          <w:sz w:val="22"/>
          <w:szCs w:val="22"/>
        </w:rPr>
      </w:pPr>
      <w:hyperlink w:anchor="_Toc148365359" w:history="1">
        <w:r w:rsidR="00FB2336" w:rsidRPr="008B0FEB">
          <w:rPr>
            <w:rStyle w:val="Hyperlink"/>
          </w:rPr>
          <w:t>Figure 292: $$DTIME^XUP API—Example 1</w:t>
        </w:r>
        <w:r w:rsidR="00FB2336">
          <w:rPr>
            <w:webHidden/>
          </w:rPr>
          <w:tab/>
        </w:r>
        <w:r w:rsidR="00FB2336">
          <w:rPr>
            <w:webHidden/>
          </w:rPr>
          <w:fldChar w:fldCharType="begin"/>
        </w:r>
        <w:r w:rsidR="00FB2336">
          <w:rPr>
            <w:webHidden/>
          </w:rPr>
          <w:instrText xml:space="preserve"> PAGEREF _Toc148365359 \h </w:instrText>
        </w:r>
        <w:r w:rsidR="00FB2336">
          <w:rPr>
            <w:webHidden/>
          </w:rPr>
        </w:r>
        <w:r w:rsidR="00FB2336">
          <w:rPr>
            <w:webHidden/>
          </w:rPr>
          <w:fldChar w:fldCharType="separate"/>
        </w:r>
        <w:r w:rsidR="00FB2336">
          <w:rPr>
            <w:webHidden/>
          </w:rPr>
          <w:t>594</w:t>
        </w:r>
        <w:r w:rsidR="00FB2336">
          <w:rPr>
            <w:webHidden/>
          </w:rPr>
          <w:fldChar w:fldCharType="end"/>
        </w:r>
      </w:hyperlink>
    </w:p>
    <w:p w14:paraId="1D658846" w14:textId="463FC285" w:rsidR="00FB2336" w:rsidRDefault="00000000">
      <w:pPr>
        <w:pStyle w:val="TableofFigures"/>
        <w:rPr>
          <w:rFonts w:asciiTheme="minorHAnsi" w:eastAsiaTheme="minorEastAsia" w:hAnsiTheme="minorHAnsi" w:cstheme="minorBidi"/>
          <w:color w:val="auto"/>
          <w:sz w:val="22"/>
          <w:szCs w:val="22"/>
        </w:rPr>
      </w:pPr>
      <w:hyperlink w:anchor="_Toc148365360" w:history="1">
        <w:r w:rsidR="00FB2336" w:rsidRPr="008B0FEB">
          <w:rPr>
            <w:rStyle w:val="Hyperlink"/>
          </w:rPr>
          <w:t>Figure 293: $$DTIME^XUP API—Example 2</w:t>
        </w:r>
        <w:r w:rsidR="00FB2336">
          <w:rPr>
            <w:webHidden/>
          </w:rPr>
          <w:tab/>
        </w:r>
        <w:r w:rsidR="00FB2336">
          <w:rPr>
            <w:webHidden/>
          </w:rPr>
          <w:fldChar w:fldCharType="begin"/>
        </w:r>
        <w:r w:rsidR="00FB2336">
          <w:rPr>
            <w:webHidden/>
          </w:rPr>
          <w:instrText xml:space="preserve"> PAGEREF _Toc148365360 \h </w:instrText>
        </w:r>
        <w:r w:rsidR="00FB2336">
          <w:rPr>
            <w:webHidden/>
          </w:rPr>
        </w:r>
        <w:r w:rsidR="00FB2336">
          <w:rPr>
            <w:webHidden/>
          </w:rPr>
          <w:fldChar w:fldCharType="separate"/>
        </w:r>
        <w:r w:rsidR="00FB2336">
          <w:rPr>
            <w:webHidden/>
          </w:rPr>
          <w:t>594</w:t>
        </w:r>
        <w:r w:rsidR="00FB2336">
          <w:rPr>
            <w:webHidden/>
          </w:rPr>
          <w:fldChar w:fldCharType="end"/>
        </w:r>
      </w:hyperlink>
    </w:p>
    <w:p w14:paraId="5B299622" w14:textId="441DAF03" w:rsidR="00FB2336" w:rsidRDefault="00000000">
      <w:pPr>
        <w:pStyle w:val="TableofFigures"/>
        <w:rPr>
          <w:rFonts w:asciiTheme="minorHAnsi" w:eastAsiaTheme="minorEastAsia" w:hAnsiTheme="minorHAnsi" w:cstheme="minorBidi"/>
          <w:color w:val="auto"/>
          <w:sz w:val="22"/>
          <w:szCs w:val="22"/>
        </w:rPr>
      </w:pPr>
      <w:hyperlink w:anchor="_Toc148365361" w:history="1">
        <w:r w:rsidR="00FB2336" w:rsidRPr="008B0FEB">
          <w:rPr>
            <w:rStyle w:val="Hyperlink"/>
          </w:rPr>
          <w:t>Figure 294: $$DTIME^XUP API—Example 3</w:t>
        </w:r>
        <w:r w:rsidR="00FB2336">
          <w:rPr>
            <w:webHidden/>
          </w:rPr>
          <w:tab/>
        </w:r>
        <w:r w:rsidR="00FB2336">
          <w:rPr>
            <w:webHidden/>
          </w:rPr>
          <w:fldChar w:fldCharType="begin"/>
        </w:r>
        <w:r w:rsidR="00FB2336">
          <w:rPr>
            <w:webHidden/>
          </w:rPr>
          <w:instrText xml:space="preserve"> PAGEREF _Toc148365361 \h </w:instrText>
        </w:r>
        <w:r w:rsidR="00FB2336">
          <w:rPr>
            <w:webHidden/>
          </w:rPr>
        </w:r>
        <w:r w:rsidR="00FB2336">
          <w:rPr>
            <w:webHidden/>
          </w:rPr>
          <w:fldChar w:fldCharType="separate"/>
        </w:r>
        <w:r w:rsidR="00FB2336">
          <w:rPr>
            <w:webHidden/>
          </w:rPr>
          <w:t>594</w:t>
        </w:r>
        <w:r w:rsidR="00FB2336">
          <w:rPr>
            <w:webHidden/>
          </w:rPr>
          <w:fldChar w:fldCharType="end"/>
        </w:r>
      </w:hyperlink>
    </w:p>
    <w:p w14:paraId="657172BC" w14:textId="22C00B61" w:rsidR="00FB2336" w:rsidRDefault="00000000">
      <w:pPr>
        <w:pStyle w:val="TableofFigures"/>
        <w:rPr>
          <w:rFonts w:asciiTheme="minorHAnsi" w:eastAsiaTheme="minorEastAsia" w:hAnsiTheme="minorHAnsi" w:cstheme="minorBidi"/>
          <w:color w:val="auto"/>
          <w:sz w:val="22"/>
          <w:szCs w:val="22"/>
        </w:rPr>
      </w:pPr>
      <w:hyperlink w:anchor="_Toc148365362" w:history="1">
        <w:r w:rsidR="00FB2336" w:rsidRPr="008B0FEB">
          <w:rPr>
            <w:rStyle w:val="Hyperlink"/>
          </w:rPr>
          <w:t>Figure 295: $$DTIME^XUP API—Example 4a</w:t>
        </w:r>
        <w:r w:rsidR="00FB2336">
          <w:rPr>
            <w:webHidden/>
          </w:rPr>
          <w:tab/>
        </w:r>
        <w:r w:rsidR="00FB2336">
          <w:rPr>
            <w:webHidden/>
          </w:rPr>
          <w:fldChar w:fldCharType="begin"/>
        </w:r>
        <w:r w:rsidR="00FB2336">
          <w:rPr>
            <w:webHidden/>
          </w:rPr>
          <w:instrText xml:space="preserve"> PAGEREF _Toc148365362 \h </w:instrText>
        </w:r>
        <w:r w:rsidR="00FB2336">
          <w:rPr>
            <w:webHidden/>
          </w:rPr>
        </w:r>
        <w:r w:rsidR="00FB2336">
          <w:rPr>
            <w:webHidden/>
          </w:rPr>
          <w:fldChar w:fldCharType="separate"/>
        </w:r>
        <w:r w:rsidR="00FB2336">
          <w:rPr>
            <w:webHidden/>
          </w:rPr>
          <w:t>595</w:t>
        </w:r>
        <w:r w:rsidR="00FB2336">
          <w:rPr>
            <w:webHidden/>
          </w:rPr>
          <w:fldChar w:fldCharType="end"/>
        </w:r>
      </w:hyperlink>
    </w:p>
    <w:p w14:paraId="4C4B9513" w14:textId="31B1AEA3" w:rsidR="00FB2336" w:rsidRDefault="00000000">
      <w:pPr>
        <w:pStyle w:val="TableofFigures"/>
        <w:rPr>
          <w:rFonts w:asciiTheme="minorHAnsi" w:eastAsiaTheme="minorEastAsia" w:hAnsiTheme="minorHAnsi" w:cstheme="minorBidi"/>
          <w:color w:val="auto"/>
          <w:sz w:val="22"/>
          <w:szCs w:val="22"/>
        </w:rPr>
      </w:pPr>
      <w:hyperlink w:anchor="_Toc148365363" w:history="1">
        <w:r w:rsidR="00FB2336" w:rsidRPr="008B0FEB">
          <w:rPr>
            <w:rStyle w:val="Hyperlink"/>
          </w:rPr>
          <w:t>Figure 296: $$DTIME^XUP API—Example 4b</w:t>
        </w:r>
        <w:r w:rsidR="00FB2336">
          <w:rPr>
            <w:webHidden/>
          </w:rPr>
          <w:tab/>
        </w:r>
        <w:r w:rsidR="00FB2336">
          <w:rPr>
            <w:webHidden/>
          </w:rPr>
          <w:fldChar w:fldCharType="begin"/>
        </w:r>
        <w:r w:rsidR="00FB2336">
          <w:rPr>
            <w:webHidden/>
          </w:rPr>
          <w:instrText xml:space="preserve"> PAGEREF _Toc148365363 \h </w:instrText>
        </w:r>
        <w:r w:rsidR="00FB2336">
          <w:rPr>
            <w:webHidden/>
          </w:rPr>
        </w:r>
        <w:r w:rsidR="00FB2336">
          <w:rPr>
            <w:webHidden/>
          </w:rPr>
          <w:fldChar w:fldCharType="separate"/>
        </w:r>
        <w:r w:rsidR="00FB2336">
          <w:rPr>
            <w:webHidden/>
          </w:rPr>
          <w:t>595</w:t>
        </w:r>
        <w:r w:rsidR="00FB2336">
          <w:rPr>
            <w:webHidden/>
          </w:rPr>
          <w:fldChar w:fldCharType="end"/>
        </w:r>
      </w:hyperlink>
    </w:p>
    <w:p w14:paraId="0AA2E0A2" w14:textId="76A5AA32" w:rsidR="00FB2336" w:rsidRDefault="00000000">
      <w:pPr>
        <w:pStyle w:val="TableofFigures"/>
        <w:rPr>
          <w:rFonts w:asciiTheme="minorHAnsi" w:eastAsiaTheme="minorEastAsia" w:hAnsiTheme="minorHAnsi" w:cstheme="minorBidi"/>
          <w:color w:val="auto"/>
          <w:sz w:val="22"/>
          <w:szCs w:val="22"/>
        </w:rPr>
      </w:pPr>
      <w:hyperlink w:anchor="_Toc148365364" w:history="1">
        <w:r w:rsidR="00FB2336" w:rsidRPr="008B0FEB">
          <w:rPr>
            <w:rStyle w:val="Hyperlink"/>
          </w:rPr>
          <w:t>Figure 297: $$DTIME^XUP API—Example 5</w:t>
        </w:r>
        <w:r w:rsidR="00FB2336">
          <w:rPr>
            <w:webHidden/>
          </w:rPr>
          <w:tab/>
        </w:r>
        <w:r w:rsidR="00FB2336">
          <w:rPr>
            <w:webHidden/>
          </w:rPr>
          <w:fldChar w:fldCharType="begin"/>
        </w:r>
        <w:r w:rsidR="00FB2336">
          <w:rPr>
            <w:webHidden/>
          </w:rPr>
          <w:instrText xml:space="preserve"> PAGEREF _Toc148365364 \h </w:instrText>
        </w:r>
        <w:r w:rsidR="00FB2336">
          <w:rPr>
            <w:webHidden/>
          </w:rPr>
        </w:r>
        <w:r w:rsidR="00FB2336">
          <w:rPr>
            <w:webHidden/>
          </w:rPr>
          <w:fldChar w:fldCharType="separate"/>
        </w:r>
        <w:r w:rsidR="00FB2336">
          <w:rPr>
            <w:webHidden/>
          </w:rPr>
          <w:t>595</w:t>
        </w:r>
        <w:r w:rsidR="00FB2336">
          <w:rPr>
            <w:webHidden/>
          </w:rPr>
          <w:fldChar w:fldCharType="end"/>
        </w:r>
      </w:hyperlink>
    </w:p>
    <w:p w14:paraId="25905B74" w14:textId="24285871" w:rsidR="00FB2336" w:rsidRDefault="00000000">
      <w:pPr>
        <w:pStyle w:val="TableofFigures"/>
        <w:rPr>
          <w:rFonts w:asciiTheme="minorHAnsi" w:eastAsiaTheme="minorEastAsia" w:hAnsiTheme="minorHAnsi" w:cstheme="minorBidi"/>
          <w:color w:val="auto"/>
          <w:sz w:val="22"/>
          <w:szCs w:val="22"/>
        </w:rPr>
      </w:pPr>
      <w:hyperlink w:anchor="_Toc148365365" w:history="1">
        <w:r w:rsidR="00FB2336" w:rsidRPr="008B0FEB">
          <w:rPr>
            <w:rStyle w:val="Hyperlink"/>
          </w:rPr>
          <w:t>Figure 298: $$ACTIVE^XUSER API—Example 1</w:t>
        </w:r>
        <w:r w:rsidR="00FB2336">
          <w:rPr>
            <w:webHidden/>
          </w:rPr>
          <w:tab/>
        </w:r>
        <w:r w:rsidR="00FB2336">
          <w:rPr>
            <w:webHidden/>
          </w:rPr>
          <w:fldChar w:fldCharType="begin"/>
        </w:r>
        <w:r w:rsidR="00FB2336">
          <w:rPr>
            <w:webHidden/>
          </w:rPr>
          <w:instrText xml:space="preserve"> PAGEREF _Toc148365365 \h </w:instrText>
        </w:r>
        <w:r w:rsidR="00FB2336">
          <w:rPr>
            <w:webHidden/>
          </w:rPr>
        </w:r>
        <w:r w:rsidR="00FB2336">
          <w:rPr>
            <w:webHidden/>
          </w:rPr>
          <w:fldChar w:fldCharType="separate"/>
        </w:r>
        <w:r w:rsidR="00FB2336">
          <w:rPr>
            <w:webHidden/>
          </w:rPr>
          <w:t>597</w:t>
        </w:r>
        <w:r w:rsidR="00FB2336">
          <w:rPr>
            <w:webHidden/>
          </w:rPr>
          <w:fldChar w:fldCharType="end"/>
        </w:r>
      </w:hyperlink>
    </w:p>
    <w:p w14:paraId="2E113840" w14:textId="49695F99" w:rsidR="00FB2336" w:rsidRDefault="00000000">
      <w:pPr>
        <w:pStyle w:val="TableofFigures"/>
        <w:rPr>
          <w:rFonts w:asciiTheme="minorHAnsi" w:eastAsiaTheme="minorEastAsia" w:hAnsiTheme="minorHAnsi" w:cstheme="minorBidi"/>
          <w:color w:val="auto"/>
          <w:sz w:val="22"/>
          <w:szCs w:val="22"/>
        </w:rPr>
      </w:pPr>
      <w:hyperlink w:anchor="_Toc148365366" w:history="1">
        <w:r w:rsidR="00FB2336" w:rsidRPr="008B0FEB">
          <w:rPr>
            <w:rStyle w:val="Hyperlink"/>
          </w:rPr>
          <w:t>Figure 299: $$ACTIVE^XUSER API—Example 2</w:t>
        </w:r>
        <w:r w:rsidR="00FB2336">
          <w:rPr>
            <w:webHidden/>
          </w:rPr>
          <w:tab/>
        </w:r>
        <w:r w:rsidR="00FB2336">
          <w:rPr>
            <w:webHidden/>
          </w:rPr>
          <w:fldChar w:fldCharType="begin"/>
        </w:r>
        <w:r w:rsidR="00FB2336">
          <w:rPr>
            <w:webHidden/>
          </w:rPr>
          <w:instrText xml:space="preserve"> PAGEREF _Toc148365366 \h </w:instrText>
        </w:r>
        <w:r w:rsidR="00FB2336">
          <w:rPr>
            <w:webHidden/>
          </w:rPr>
        </w:r>
        <w:r w:rsidR="00FB2336">
          <w:rPr>
            <w:webHidden/>
          </w:rPr>
          <w:fldChar w:fldCharType="separate"/>
        </w:r>
        <w:r w:rsidR="00FB2336">
          <w:rPr>
            <w:webHidden/>
          </w:rPr>
          <w:t>597</w:t>
        </w:r>
        <w:r w:rsidR="00FB2336">
          <w:rPr>
            <w:webHidden/>
          </w:rPr>
          <w:fldChar w:fldCharType="end"/>
        </w:r>
      </w:hyperlink>
    </w:p>
    <w:p w14:paraId="65A7B12F" w14:textId="4A072D37" w:rsidR="00FB2336" w:rsidRDefault="00000000">
      <w:pPr>
        <w:pStyle w:val="TableofFigures"/>
        <w:rPr>
          <w:rFonts w:asciiTheme="minorHAnsi" w:eastAsiaTheme="minorEastAsia" w:hAnsiTheme="minorHAnsi" w:cstheme="minorBidi"/>
          <w:color w:val="auto"/>
          <w:sz w:val="22"/>
          <w:szCs w:val="22"/>
        </w:rPr>
      </w:pPr>
      <w:hyperlink w:anchor="_Toc148365367" w:history="1">
        <w:r w:rsidR="00FB2336" w:rsidRPr="008B0FEB">
          <w:rPr>
            <w:rStyle w:val="Hyperlink"/>
          </w:rPr>
          <w:t>Figure 300: $$ACTIVE^XUSER API—Example 3</w:t>
        </w:r>
        <w:r w:rsidR="00FB2336">
          <w:rPr>
            <w:webHidden/>
          </w:rPr>
          <w:tab/>
        </w:r>
        <w:r w:rsidR="00FB2336">
          <w:rPr>
            <w:webHidden/>
          </w:rPr>
          <w:fldChar w:fldCharType="begin"/>
        </w:r>
        <w:r w:rsidR="00FB2336">
          <w:rPr>
            <w:webHidden/>
          </w:rPr>
          <w:instrText xml:space="preserve"> PAGEREF _Toc148365367 \h </w:instrText>
        </w:r>
        <w:r w:rsidR="00FB2336">
          <w:rPr>
            <w:webHidden/>
          </w:rPr>
        </w:r>
        <w:r w:rsidR="00FB2336">
          <w:rPr>
            <w:webHidden/>
          </w:rPr>
          <w:fldChar w:fldCharType="separate"/>
        </w:r>
        <w:r w:rsidR="00FB2336">
          <w:rPr>
            <w:webHidden/>
          </w:rPr>
          <w:t>598</w:t>
        </w:r>
        <w:r w:rsidR="00FB2336">
          <w:rPr>
            <w:webHidden/>
          </w:rPr>
          <w:fldChar w:fldCharType="end"/>
        </w:r>
      </w:hyperlink>
    </w:p>
    <w:p w14:paraId="6D455248" w14:textId="5B412271" w:rsidR="00FB2336" w:rsidRDefault="00000000">
      <w:pPr>
        <w:pStyle w:val="TableofFigures"/>
        <w:rPr>
          <w:rFonts w:asciiTheme="minorHAnsi" w:eastAsiaTheme="minorEastAsia" w:hAnsiTheme="minorHAnsi" w:cstheme="minorBidi"/>
          <w:color w:val="auto"/>
          <w:sz w:val="22"/>
          <w:szCs w:val="22"/>
        </w:rPr>
      </w:pPr>
      <w:hyperlink w:anchor="_Toc148365368" w:history="1">
        <w:r w:rsidR="00FB2336" w:rsidRPr="008B0FEB">
          <w:rPr>
            <w:rStyle w:val="Hyperlink"/>
          </w:rPr>
          <w:t>Figure 301: $$ACTIVE^XUSER API—Example 4</w:t>
        </w:r>
        <w:r w:rsidR="00FB2336">
          <w:rPr>
            <w:webHidden/>
          </w:rPr>
          <w:tab/>
        </w:r>
        <w:r w:rsidR="00FB2336">
          <w:rPr>
            <w:webHidden/>
          </w:rPr>
          <w:fldChar w:fldCharType="begin"/>
        </w:r>
        <w:r w:rsidR="00FB2336">
          <w:rPr>
            <w:webHidden/>
          </w:rPr>
          <w:instrText xml:space="preserve"> PAGEREF _Toc148365368 \h </w:instrText>
        </w:r>
        <w:r w:rsidR="00FB2336">
          <w:rPr>
            <w:webHidden/>
          </w:rPr>
        </w:r>
        <w:r w:rsidR="00FB2336">
          <w:rPr>
            <w:webHidden/>
          </w:rPr>
          <w:fldChar w:fldCharType="separate"/>
        </w:r>
        <w:r w:rsidR="00FB2336">
          <w:rPr>
            <w:webHidden/>
          </w:rPr>
          <w:t>598</w:t>
        </w:r>
        <w:r w:rsidR="00FB2336">
          <w:rPr>
            <w:webHidden/>
          </w:rPr>
          <w:fldChar w:fldCharType="end"/>
        </w:r>
      </w:hyperlink>
    </w:p>
    <w:p w14:paraId="177277D0" w14:textId="452BC25F" w:rsidR="00FB2336" w:rsidRDefault="00000000">
      <w:pPr>
        <w:pStyle w:val="TableofFigures"/>
        <w:rPr>
          <w:rFonts w:asciiTheme="minorHAnsi" w:eastAsiaTheme="minorEastAsia" w:hAnsiTheme="minorHAnsi" w:cstheme="minorBidi"/>
          <w:color w:val="auto"/>
          <w:sz w:val="22"/>
          <w:szCs w:val="22"/>
        </w:rPr>
      </w:pPr>
      <w:hyperlink w:anchor="_Toc148365369" w:history="1">
        <w:r w:rsidR="00FB2336" w:rsidRPr="008B0FEB">
          <w:rPr>
            <w:rStyle w:val="Hyperlink"/>
          </w:rPr>
          <w:t>Figure 302: DIV4^XUSER API—Example</w:t>
        </w:r>
        <w:r w:rsidR="00FB2336">
          <w:rPr>
            <w:webHidden/>
          </w:rPr>
          <w:tab/>
        </w:r>
        <w:r w:rsidR="00FB2336">
          <w:rPr>
            <w:webHidden/>
          </w:rPr>
          <w:fldChar w:fldCharType="begin"/>
        </w:r>
        <w:r w:rsidR="00FB2336">
          <w:rPr>
            <w:webHidden/>
          </w:rPr>
          <w:instrText xml:space="preserve"> PAGEREF _Toc148365369 \h </w:instrText>
        </w:r>
        <w:r w:rsidR="00FB2336">
          <w:rPr>
            <w:webHidden/>
          </w:rPr>
        </w:r>
        <w:r w:rsidR="00FB2336">
          <w:rPr>
            <w:webHidden/>
          </w:rPr>
          <w:fldChar w:fldCharType="separate"/>
        </w:r>
        <w:r w:rsidR="00FB2336">
          <w:rPr>
            <w:webHidden/>
          </w:rPr>
          <w:t>604</w:t>
        </w:r>
        <w:r w:rsidR="00FB2336">
          <w:rPr>
            <w:webHidden/>
          </w:rPr>
          <w:fldChar w:fldCharType="end"/>
        </w:r>
      </w:hyperlink>
    </w:p>
    <w:p w14:paraId="1D6B3085" w14:textId="2590682A" w:rsidR="00FB2336" w:rsidRDefault="00000000">
      <w:pPr>
        <w:pStyle w:val="TableofFigures"/>
        <w:rPr>
          <w:rFonts w:asciiTheme="minorHAnsi" w:eastAsiaTheme="minorEastAsia" w:hAnsiTheme="minorHAnsi" w:cstheme="minorBidi"/>
          <w:color w:val="auto"/>
          <w:sz w:val="22"/>
          <w:szCs w:val="22"/>
        </w:rPr>
      </w:pPr>
      <w:hyperlink w:anchor="_Toc148365370" w:history="1">
        <w:r w:rsidR="00FB2336" w:rsidRPr="008B0FEB">
          <w:rPr>
            <w:rStyle w:val="Hyperlink"/>
          </w:rPr>
          <w:t>Figure 303: $$LOOKUP^XUSER API—Example 1: Showing Confirmation Prompt</w:t>
        </w:r>
        <w:r w:rsidR="00FB2336">
          <w:rPr>
            <w:webHidden/>
          </w:rPr>
          <w:tab/>
        </w:r>
        <w:r w:rsidR="00FB2336">
          <w:rPr>
            <w:webHidden/>
          </w:rPr>
          <w:fldChar w:fldCharType="begin"/>
        </w:r>
        <w:r w:rsidR="00FB2336">
          <w:rPr>
            <w:webHidden/>
          </w:rPr>
          <w:instrText xml:space="preserve"> PAGEREF _Toc148365370 \h </w:instrText>
        </w:r>
        <w:r w:rsidR="00FB2336">
          <w:rPr>
            <w:webHidden/>
          </w:rPr>
        </w:r>
        <w:r w:rsidR="00FB2336">
          <w:rPr>
            <w:webHidden/>
          </w:rPr>
          <w:fldChar w:fldCharType="separate"/>
        </w:r>
        <w:r w:rsidR="00FB2336">
          <w:rPr>
            <w:webHidden/>
          </w:rPr>
          <w:t>606</w:t>
        </w:r>
        <w:r w:rsidR="00FB2336">
          <w:rPr>
            <w:webHidden/>
          </w:rPr>
          <w:fldChar w:fldCharType="end"/>
        </w:r>
      </w:hyperlink>
    </w:p>
    <w:p w14:paraId="34311C82" w14:textId="34556A92" w:rsidR="00FB2336" w:rsidRDefault="00000000">
      <w:pPr>
        <w:pStyle w:val="TableofFigures"/>
        <w:rPr>
          <w:rFonts w:asciiTheme="minorHAnsi" w:eastAsiaTheme="minorEastAsia" w:hAnsiTheme="minorHAnsi" w:cstheme="minorBidi"/>
          <w:color w:val="auto"/>
          <w:sz w:val="22"/>
          <w:szCs w:val="22"/>
        </w:rPr>
      </w:pPr>
      <w:hyperlink w:anchor="_Toc148365371" w:history="1">
        <w:r w:rsidR="00FB2336" w:rsidRPr="008B0FEB">
          <w:rPr>
            <w:rStyle w:val="Hyperlink"/>
          </w:rPr>
          <w:t>Figure 304: $$LOOKUP^XUSER API—Example 2: Suppressing Confirmation Prompt</w:t>
        </w:r>
        <w:r w:rsidR="00FB2336">
          <w:rPr>
            <w:webHidden/>
          </w:rPr>
          <w:tab/>
        </w:r>
        <w:r w:rsidR="00FB2336">
          <w:rPr>
            <w:webHidden/>
          </w:rPr>
          <w:fldChar w:fldCharType="begin"/>
        </w:r>
        <w:r w:rsidR="00FB2336">
          <w:rPr>
            <w:webHidden/>
          </w:rPr>
          <w:instrText xml:space="preserve"> PAGEREF _Toc148365371 \h </w:instrText>
        </w:r>
        <w:r w:rsidR="00FB2336">
          <w:rPr>
            <w:webHidden/>
          </w:rPr>
        </w:r>
        <w:r w:rsidR="00FB2336">
          <w:rPr>
            <w:webHidden/>
          </w:rPr>
          <w:fldChar w:fldCharType="separate"/>
        </w:r>
        <w:r w:rsidR="00FB2336">
          <w:rPr>
            <w:webHidden/>
          </w:rPr>
          <w:t>606</w:t>
        </w:r>
        <w:r w:rsidR="00FB2336">
          <w:rPr>
            <w:webHidden/>
          </w:rPr>
          <w:fldChar w:fldCharType="end"/>
        </w:r>
      </w:hyperlink>
    </w:p>
    <w:p w14:paraId="5B1F77EC" w14:textId="2B9EC5A9" w:rsidR="00FB2336" w:rsidRDefault="00000000">
      <w:pPr>
        <w:pStyle w:val="TableofFigures"/>
        <w:rPr>
          <w:rFonts w:asciiTheme="minorHAnsi" w:eastAsiaTheme="minorEastAsia" w:hAnsiTheme="minorHAnsi" w:cstheme="minorBidi"/>
          <w:color w:val="auto"/>
          <w:sz w:val="22"/>
          <w:szCs w:val="22"/>
        </w:rPr>
      </w:pPr>
      <w:hyperlink w:anchor="_Toc148365372" w:history="1">
        <w:r w:rsidR="00FB2336" w:rsidRPr="008B0FEB">
          <w:rPr>
            <w:rStyle w:val="Hyperlink"/>
          </w:rPr>
          <w:t>Figure 305: $$LOOKUP^XUSER API—Example 3: Terminated User</w:t>
        </w:r>
        <w:r w:rsidR="00FB2336">
          <w:rPr>
            <w:webHidden/>
          </w:rPr>
          <w:tab/>
        </w:r>
        <w:r w:rsidR="00FB2336">
          <w:rPr>
            <w:webHidden/>
          </w:rPr>
          <w:fldChar w:fldCharType="begin"/>
        </w:r>
        <w:r w:rsidR="00FB2336">
          <w:rPr>
            <w:webHidden/>
          </w:rPr>
          <w:instrText xml:space="preserve"> PAGEREF _Toc148365372 \h </w:instrText>
        </w:r>
        <w:r w:rsidR="00FB2336">
          <w:rPr>
            <w:webHidden/>
          </w:rPr>
        </w:r>
        <w:r w:rsidR="00FB2336">
          <w:rPr>
            <w:webHidden/>
          </w:rPr>
          <w:fldChar w:fldCharType="separate"/>
        </w:r>
        <w:r w:rsidR="00FB2336">
          <w:rPr>
            <w:webHidden/>
          </w:rPr>
          <w:t>607</w:t>
        </w:r>
        <w:r w:rsidR="00FB2336">
          <w:rPr>
            <w:webHidden/>
          </w:rPr>
          <w:fldChar w:fldCharType="end"/>
        </w:r>
      </w:hyperlink>
    </w:p>
    <w:p w14:paraId="61488AA0" w14:textId="7B57A48E" w:rsidR="00FB2336" w:rsidRDefault="00000000">
      <w:pPr>
        <w:pStyle w:val="TableofFigures"/>
        <w:rPr>
          <w:rFonts w:asciiTheme="minorHAnsi" w:eastAsiaTheme="minorEastAsia" w:hAnsiTheme="minorHAnsi" w:cstheme="minorBidi"/>
          <w:color w:val="auto"/>
          <w:sz w:val="22"/>
          <w:szCs w:val="22"/>
        </w:rPr>
      </w:pPr>
      <w:hyperlink w:anchor="_Toc148365373" w:history="1">
        <w:r w:rsidR="00FB2336" w:rsidRPr="008B0FEB">
          <w:rPr>
            <w:rStyle w:val="Hyperlink"/>
          </w:rPr>
          <w:t>Figure 306: $$NAME^XUSER API—Example 1</w:t>
        </w:r>
        <w:r w:rsidR="00FB2336">
          <w:rPr>
            <w:webHidden/>
          </w:rPr>
          <w:tab/>
        </w:r>
        <w:r w:rsidR="00FB2336">
          <w:rPr>
            <w:webHidden/>
          </w:rPr>
          <w:fldChar w:fldCharType="begin"/>
        </w:r>
        <w:r w:rsidR="00FB2336">
          <w:rPr>
            <w:webHidden/>
          </w:rPr>
          <w:instrText xml:space="preserve"> PAGEREF _Toc148365373 \h </w:instrText>
        </w:r>
        <w:r w:rsidR="00FB2336">
          <w:rPr>
            <w:webHidden/>
          </w:rPr>
        </w:r>
        <w:r w:rsidR="00FB2336">
          <w:rPr>
            <w:webHidden/>
          </w:rPr>
          <w:fldChar w:fldCharType="separate"/>
        </w:r>
        <w:r w:rsidR="00FB2336">
          <w:rPr>
            <w:webHidden/>
          </w:rPr>
          <w:t>608</w:t>
        </w:r>
        <w:r w:rsidR="00FB2336">
          <w:rPr>
            <w:webHidden/>
          </w:rPr>
          <w:fldChar w:fldCharType="end"/>
        </w:r>
      </w:hyperlink>
    </w:p>
    <w:p w14:paraId="36FAF990" w14:textId="1957F442" w:rsidR="00FB2336" w:rsidRDefault="00000000">
      <w:pPr>
        <w:pStyle w:val="TableofFigures"/>
        <w:rPr>
          <w:rFonts w:asciiTheme="minorHAnsi" w:eastAsiaTheme="minorEastAsia" w:hAnsiTheme="minorHAnsi" w:cstheme="minorBidi"/>
          <w:color w:val="auto"/>
          <w:sz w:val="22"/>
          <w:szCs w:val="22"/>
        </w:rPr>
      </w:pPr>
      <w:hyperlink w:anchor="_Toc148365374" w:history="1">
        <w:r w:rsidR="00FB2336" w:rsidRPr="008B0FEB">
          <w:rPr>
            <w:rStyle w:val="Hyperlink"/>
          </w:rPr>
          <w:t>Figure 307: $$NAME^XUSER API—Example 2</w:t>
        </w:r>
        <w:r w:rsidR="00FB2336">
          <w:rPr>
            <w:webHidden/>
          </w:rPr>
          <w:tab/>
        </w:r>
        <w:r w:rsidR="00FB2336">
          <w:rPr>
            <w:webHidden/>
          </w:rPr>
          <w:fldChar w:fldCharType="begin"/>
        </w:r>
        <w:r w:rsidR="00FB2336">
          <w:rPr>
            <w:webHidden/>
          </w:rPr>
          <w:instrText xml:space="preserve"> PAGEREF _Toc148365374 \h </w:instrText>
        </w:r>
        <w:r w:rsidR="00FB2336">
          <w:rPr>
            <w:webHidden/>
          </w:rPr>
        </w:r>
        <w:r w:rsidR="00FB2336">
          <w:rPr>
            <w:webHidden/>
          </w:rPr>
          <w:fldChar w:fldCharType="separate"/>
        </w:r>
        <w:r w:rsidR="00FB2336">
          <w:rPr>
            <w:webHidden/>
          </w:rPr>
          <w:t>608</w:t>
        </w:r>
        <w:r w:rsidR="00FB2336">
          <w:rPr>
            <w:webHidden/>
          </w:rPr>
          <w:fldChar w:fldCharType="end"/>
        </w:r>
      </w:hyperlink>
    </w:p>
    <w:p w14:paraId="5544D032" w14:textId="040A5EE0" w:rsidR="00FB2336" w:rsidRDefault="00000000">
      <w:pPr>
        <w:pStyle w:val="TableofFigures"/>
        <w:rPr>
          <w:rFonts w:asciiTheme="minorHAnsi" w:eastAsiaTheme="minorEastAsia" w:hAnsiTheme="minorHAnsi" w:cstheme="minorBidi"/>
          <w:color w:val="auto"/>
          <w:sz w:val="22"/>
          <w:szCs w:val="22"/>
        </w:rPr>
      </w:pPr>
      <w:hyperlink w:anchor="_Toc148365375" w:history="1">
        <w:r w:rsidR="00FB2336" w:rsidRPr="008B0FEB">
          <w:rPr>
            <w:rStyle w:val="Hyperlink"/>
          </w:rPr>
          <w:t>Figure 308: $$PROVIDER^XUSER API—Example 1</w:t>
        </w:r>
        <w:r w:rsidR="00FB2336">
          <w:rPr>
            <w:webHidden/>
          </w:rPr>
          <w:tab/>
        </w:r>
        <w:r w:rsidR="00FB2336">
          <w:rPr>
            <w:webHidden/>
          </w:rPr>
          <w:fldChar w:fldCharType="begin"/>
        </w:r>
        <w:r w:rsidR="00FB2336">
          <w:rPr>
            <w:webHidden/>
          </w:rPr>
          <w:instrText xml:space="preserve"> PAGEREF _Toc148365375 \h </w:instrText>
        </w:r>
        <w:r w:rsidR="00FB2336">
          <w:rPr>
            <w:webHidden/>
          </w:rPr>
        </w:r>
        <w:r w:rsidR="00FB2336">
          <w:rPr>
            <w:webHidden/>
          </w:rPr>
          <w:fldChar w:fldCharType="separate"/>
        </w:r>
        <w:r w:rsidR="00FB2336">
          <w:rPr>
            <w:webHidden/>
          </w:rPr>
          <w:t>609</w:t>
        </w:r>
        <w:r w:rsidR="00FB2336">
          <w:rPr>
            <w:webHidden/>
          </w:rPr>
          <w:fldChar w:fldCharType="end"/>
        </w:r>
      </w:hyperlink>
    </w:p>
    <w:p w14:paraId="4BF3E18F" w14:textId="75006E85" w:rsidR="00FB2336" w:rsidRDefault="00000000">
      <w:pPr>
        <w:pStyle w:val="TableofFigures"/>
        <w:rPr>
          <w:rFonts w:asciiTheme="minorHAnsi" w:eastAsiaTheme="minorEastAsia" w:hAnsiTheme="minorHAnsi" w:cstheme="minorBidi"/>
          <w:color w:val="auto"/>
          <w:sz w:val="22"/>
          <w:szCs w:val="22"/>
        </w:rPr>
      </w:pPr>
      <w:hyperlink w:anchor="_Toc148365376" w:history="1">
        <w:r w:rsidR="00FB2336" w:rsidRPr="008B0FEB">
          <w:rPr>
            <w:rStyle w:val="Hyperlink"/>
          </w:rPr>
          <w:t>Figure 309: $$PROVIDER^XUSER API—Example 2</w:t>
        </w:r>
        <w:r w:rsidR="00FB2336">
          <w:rPr>
            <w:webHidden/>
          </w:rPr>
          <w:tab/>
        </w:r>
        <w:r w:rsidR="00FB2336">
          <w:rPr>
            <w:webHidden/>
          </w:rPr>
          <w:fldChar w:fldCharType="begin"/>
        </w:r>
        <w:r w:rsidR="00FB2336">
          <w:rPr>
            <w:webHidden/>
          </w:rPr>
          <w:instrText xml:space="preserve"> PAGEREF _Toc148365376 \h </w:instrText>
        </w:r>
        <w:r w:rsidR="00FB2336">
          <w:rPr>
            <w:webHidden/>
          </w:rPr>
        </w:r>
        <w:r w:rsidR="00FB2336">
          <w:rPr>
            <w:webHidden/>
          </w:rPr>
          <w:fldChar w:fldCharType="separate"/>
        </w:r>
        <w:r w:rsidR="00FB2336">
          <w:rPr>
            <w:webHidden/>
          </w:rPr>
          <w:t>609</w:t>
        </w:r>
        <w:r w:rsidR="00FB2336">
          <w:rPr>
            <w:webHidden/>
          </w:rPr>
          <w:fldChar w:fldCharType="end"/>
        </w:r>
      </w:hyperlink>
    </w:p>
    <w:p w14:paraId="66210B28" w14:textId="36F32188" w:rsidR="00FB2336" w:rsidRDefault="00000000">
      <w:pPr>
        <w:pStyle w:val="TableofFigures"/>
        <w:rPr>
          <w:rFonts w:asciiTheme="minorHAnsi" w:eastAsiaTheme="minorEastAsia" w:hAnsiTheme="minorHAnsi" w:cstheme="minorBidi"/>
          <w:color w:val="auto"/>
          <w:sz w:val="22"/>
          <w:szCs w:val="22"/>
        </w:rPr>
      </w:pPr>
      <w:hyperlink w:anchor="_Toc148365377" w:history="1">
        <w:r w:rsidR="00FB2336" w:rsidRPr="008B0FEB">
          <w:rPr>
            <w:rStyle w:val="Hyperlink"/>
          </w:rPr>
          <w:t>Figure 310: $$PROVIDER^XUSER API—Example 3</w:t>
        </w:r>
        <w:r w:rsidR="00FB2336">
          <w:rPr>
            <w:webHidden/>
          </w:rPr>
          <w:tab/>
        </w:r>
        <w:r w:rsidR="00FB2336">
          <w:rPr>
            <w:webHidden/>
          </w:rPr>
          <w:fldChar w:fldCharType="begin"/>
        </w:r>
        <w:r w:rsidR="00FB2336">
          <w:rPr>
            <w:webHidden/>
          </w:rPr>
          <w:instrText xml:space="preserve"> PAGEREF _Toc148365377 \h </w:instrText>
        </w:r>
        <w:r w:rsidR="00FB2336">
          <w:rPr>
            <w:webHidden/>
          </w:rPr>
        </w:r>
        <w:r w:rsidR="00FB2336">
          <w:rPr>
            <w:webHidden/>
          </w:rPr>
          <w:fldChar w:fldCharType="separate"/>
        </w:r>
        <w:r w:rsidR="00FB2336">
          <w:rPr>
            <w:webHidden/>
          </w:rPr>
          <w:t>610</w:t>
        </w:r>
        <w:r w:rsidR="00FB2336">
          <w:rPr>
            <w:webHidden/>
          </w:rPr>
          <w:fldChar w:fldCharType="end"/>
        </w:r>
      </w:hyperlink>
    </w:p>
    <w:p w14:paraId="1CB5E010" w14:textId="30A5F12F" w:rsidR="00FB2336" w:rsidRDefault="00000000">
      <w:pPr>
        <w:pStyle w:val="TableofFigures"/>
        <w:rPr>
          <w:rFonts w:asciiTheme="minorHAnsi" w:eastAsiaTheme="minorEastAsia" w:hAnsiTheme="minorHAnsi" w:cstheme="minorBidi"/>
          <w:color w:val="auto"/>
          <w:sz w:val="22"/>
          <w:szCs w:val="22"/>
        </w:rPr>
      </w:pPr>
      <w:hyperlink w:anchor="_Toc148365378" w:history="1">
        <w:r w:rsidR="00FB2336" w:rsidRPr="008B0FEB">
          <w:rPr>
            <w:rStyle w:val="Hyperlink"/>
          </w:rPr>
          <w:t>Figure 311: $$KCHK^XUSRB API—Example 1</w:t>
        </w:r>
        <w:r w:rsidR="00FB2336">
          <w:rPr>
            <w:webHidden/>
          </w:rPr>
          <w:tab/>
        </w:r>
        <w:r w:rsidR="00FB2336">
          <w:rPr>
            <w:webHidden/>
          </w:rPr>
          <w:fldChar w:fldCharType="begin"/>
        </w:r>
        <w:r w:rsidR="00FB2336">
          <w:rPr>
            <w:webHidden/>
          </w:rPr>
          <w:instrText xml:space="preserve"> PAGEREF _Toc148365378 \h </w:instrText>
        </w:r>
        <w:r w:rsidR="00FB2336">
          <w:rPr>
            <w:webHidden/>
          </w:rPr>
        </w:r>
        <w:r w:rsidR="00FB2336">
          <w:rPr>
            <w:webHidden/>
          </w:rPr>
          <w:fldChar w:fldCharType="separate"/>
        </w:r>
        <w:r w:rsidR="00FB2336">
          <w:rPr>
            <w:webHidden/>
          </w:rPr>
          <w:t>614</w:t>
        </w:r>
        <w:r w:rsidR="00FB2336">
          <w:rPr>
            <w:webHidden/>
          </w:rPr>
          <w:fldChar w:fldCharType="end"/>
        </w:r>
      </w:hyperlink>
    </w:p>
    <w:p w14:paraId="08619A2F" w14:textId="733039C5" w:rsidR="00FB2336" w:rsidRDefault="00000000">
      <w:pPr>
        <w:pStyle w:val="TableofFigures"/>
        <w:rPr>
          <w:rFonts w:asciiTheme="minorHAnsi" w:eastAsiaTheme="minorEastAsia" w:hAnsiTheme="minorHAnsi" w:cstheme="minorBidi"/>
          <w:color w:val="auto"/>
          <w:sz w:val="22"/>
          <w:szCs w:val="22"/>
        </w:rPr>
      </w:pPr>
      <w:hyperlink w:anchor="_Toc148365379" w:history="1">
        <w:r w:rsidR="00FB2336" w:rsidRPr="008B0FEB">
          <w:rPr>
            <w:rStyle w:val="Hyperlink"/>
          </w:rPr>
          <w:t>Figure 312: $$KCHK^XUSRB API—Example 2</w:t>
        </w:r>
        <w:r w:rsidR="00FB2336">
          <w:rPr>
            <w:webHidden/>
          </w:rPr>
          <w:tab/>
        </w:r>
        <w:r w:rsidR="00FB2336">
          <w:rPr>
            <w:webHidden/>
          </w:rPr>
          <w:fldChar w:fldCharType="begin"/>
        </w:r>
        <w:r w:rsidR="00FB2336">
          <w:rPr>
            <w:webHidden/>
          </w:rPr>
          <w:instrText xml:space="preserve"> PAGEREF _Toc148365379 \h </w:instrText>
        </w:r>
        <w:r w:rsidR="00FB2336">
          <w:rPr>
            <w:webHidden/>
          </w:rPr>
        </w:r>
        <w:r w:rsidR="00FB2336">
          <w:rPr>
            <w:webHidden/>
          </w:rPr>
          <w:fldChar w:fldCharType="separate"/>
        </w:r>
        <w:r w:rsidR="00FB2336">
          <w:rPr>
            <w:webHidden/>
          </w:rPr>
          <w:t>614</w:t>
        </w:r>
        <w:r w:rsidR="00FB2336">
          <w:rPr>
            <w:webHidden/>
          </w:rPr>
          <w:fldChar w:fldCharType="end"/>
        </w:r>
      </w:hyperlink>
    </w:p>
    <w:p w14:paraId="2364C4C8" w14:textId="3AF1483C" w:rsidR="00FB2336" w:rsidRDefault="00000000">
      <w:pPr>
        <w:pStyle w:val="TableofFigures"/>
        <w:rPr>
          <w:rFonts w:asciiTheme="minorHAnsi" w:eastAsiaTheme="minorEastAsia" w:hAnsiTheme="minorHAnsi" w:cstheme="minorBidi"/>
          <w:color w:val="auto"/>
          <w:sz w:val="22"/>
          <w:szCs w:val="22"/>
        </w:rPr>
      </w:pPr>
      <w:hyperlink w:anchor="_Toc148365380" w:history="1">
        <w:r w:rsidR="00FB2336" w:rsidRPr="008B0FEB">
          <w:rPr>
            <w:rStyle w:val="Hyperlink"/>
          </w:rPr>
          <w:t>Figure 313: $$KCHK^XUSRB API—Example 3</w:t>
        </w:r>
        <w:r w:rsidR="00FB2336">
          <w:rPr>
            <w:webHidden/>
          </w:rPr>
          <w:tab/>
        </w:r>
        <w:r w:rsidR="00FB2336">
          <w:rPr>
            <w:webHidden/>
          </w:rPr>
          <w:fldChar w:fldCharType="begin"/>
        </w:r>
        <w:r w:rsidR="00FB2336">
          <w:rPr>
            <w:webHidden/>
          </w:rPr>
          <w:instrText xml:space="preserve"> PAGEREF _Toc148365380 \h </w:instrText>
        </w:r>
        <w:r w:rsidR="00FB2336">
          <w:rPr>
            <w:webHidden/>
          </w:rPr>
        </w:r>
        <w:r w:rsidR="00FB2336">
          <w:rPr>
            <w:webHidden/>
          </w:rPr>
          <w:fldChar w:fldCharType="separate"/>
        </w:r>
        <w:r w:rsidR="00FB2336">
          <w:rPr>
            <w:webHidden/>
          </w:rPr>
          <w:t>614</w:t>
        </w:r>
        <w:r w:rsidR="00FB2336">
          <w:rPr>
            <w:webHidden/>
          </w:rPr>
          <w:fldChar w:fldCharType="end"/>
        </w:r>
      </w:hyperlink>
    </w:p>
    <w:p w14:paraId="6BDDFFF9" w14:textId="68801AE1" w:rsidR="00FB2336" w:rsidRDefault="00000000">
      <w:pPr>
        <w:pStyle w:val="TableofFigures"/>
        <w:rPr>
          <w:rFonts w:asciiTheme="minorHAnsi" w:eastAsiaTheme="minorEastAsia" w:hAnsiTheme="minorHAnsi" w:cstheme="minorBidi"/>
          <w:color w:val="auto"/>
          <w:sz w:val="22"/>
          <w:szCs w:val="22"/>
        </w:rPr>
      </w:pPr>
      <w:hyperlink w:anchor="_Toc148365381" w:history="1">
        <w:r w:rsidR="00FB2336" w:rsidRPr="008B0FEB">
          <w:rPr>
            <w:rStyle w:val="Hyperlink"/>
          </w:rPr>
          <w:t>Figure 314: CHGA^XGF API—Example 1</w:t>
        </w:r>
        <w:r w:rsidR="00FB2336">
          <w:rPr>
            <w:webHidden/>
          </w:rPr>
          <w:tab/>
        </w:r>
        <w:r w:rsidR="00FB2336">
          <w:rPr>
            <w:webHidden/>
          </w:rPr>
          <w:fldChar w:fldCharType="begin"/>
        </w:r>
        <w:r w:rsidR="00FB2336">
          <w:rPr>
            <w:webHidden/>
          </w:rPr>
          <w:instrText xml:space="preserve"> PAGEREF _Toc148365381 \h </w:instrText>
        </w:r>
        <w:r w:rsidR="00FB2336">
          <w:rPr>
            <w:webHidden/>
          </w:rPr>
        </w:r>
        <w:r w:rsidR="00FB2336">
          <w:rPr>
            <w:webHidden/>
          </w:rPr>
          <w:fldChar w:fldCharType="separate"/>
        </w:r>
        <w:r w:rsidR="00FB2336">
          <w:rPr>
            <w:webHidden/>
          </w:rPr>
          <w:t>621</w:t>
        </w:r>
        <w:r w:rsidR="00FB2336">
          <w:rPr>
            <w:webHidden/>
          </w:rPr>
          <w:fldChar w:fldCharType="end"/>
        </w:r>
      </w:hyperlink>
    </w:p>
    <w:p w14:paraId="3EB1F30F" w14:textId="06D99334" w:rsidR="00FB2336" w:rsidRDefault="00000000">
      <w:pPr>
        <w:pStyle w:val="TableofFigures"/>
        <w:rPr>
          <w:rFonts w:asciiTheme="minorHAnsi" w:eastAsiaTheme="minorEastAsia" w:hAnsiTheme="minorHAnsi" w:cstheme="minorBidi"/>
          <w:color w:val="auto"/>
          <w:sz w:val="22"/>
          <w:szCs w:val="22"/>
        </w:rPr>
      </w:pPr>
      <w:hyperlink w:anchor="_Toc148365382" w:history="1">
        <w:r w:rsidR="00FB2336" w:rsidRPr="008B0FEB">
          <w:rPr>
            <w:rStyle w:val="Hyperlink"/>
          </w:rPr>
          <w:t>Figure 315: CHGA^XGF API—Example 2</w:t>
        </w:r>
        <w:r w:rsidR="00FB2336">
          <w:rPr>
            <w:webHidden/>
          </w:rPr>
          <w:tab/>
        </w:r>
        <w:r w:rsidR="00FB2336">
          <w:rPr>
            <w:webHidden/>
          </w:rPr>
          <w:fldChar w:fldCharType="begin"/>
        </w:r>
        <w:r w:rsidR="00FB2336">
          <w:rPr>
            <w:webHidden/>
          </w:rPr>
          <w:instrText xml:space="preserve"> PAGEREF _Toc148365382 \h </w:instrText>
        </w:r>
        <w:r w:rsidR="00FB2336">
          <w:rPr>
            <w:webHidden/>
          </w:rPr>
        </w:r>
        <w:r w:rsidR="00FB2336">
          <w:rPr>
            <w:webHidden/>
          </w:rPr>
          <w:fldChar w:fldCharType="separate"/>
        </w:r>
        <w:r w:rsidR="00FB2336">
          <w:rPr>
            <w:webHidden/>
          </w:rPr>
          <w:t>621</w:t>
        </w:r>
        <w:r w:rsidR="00FB2336">
          <w:rPr>
            <w:webHidden/>
          </w:rPr>
          <w:fldChar w:fldCharType="end"/>
        </w:r>
      </w:hyperlink>
    </w:p>
    <w:p w14:paraId="4BC66D2D" w14:textId="4409542D" w:rsidR="00FB2336" w:rsidRDefault="00000000">
      <w:pPr>
        <w:pStyle w:val="TableofFigures"/>
        <w:rPr>
          <w:rFonts w:asciiTheme="minorHAnsi" w:eastAsiaTheme="minorEastAsia" w:hAnsiTheme="minorHAnsi" w:cstheme="minorBidi"/>
          <w:color w:val="auto"/>
          <w:sz w:val="22"/>
          <w:szCs w:val="22"/>
        </w:rPr>
      </w:pPr>
      <w:hyperlink w:anchor="_Toc148365383" w:history="1">
        <w:r w:rsidR="00FB2336" w:rsidRPr="008B0FEB">
          <w:rPr>
            <w:rStyle w:val="Hyperlink"/>
          </w:rPr>
          <w:t>Figure 316: CHGA^XGF API—Example 3</w:t>
        </w:r>
        <w:r w:rsidR="00FB2336">
          <w:rPr>
            <w:webHidden/>
          </w:rPr>
          <w:tab/>
        </w:r>
        <w:r w:rsidR="00FB2336">
          <w:rPr>
            <w:webHidden/>
          </w:rPr>
          <w:fldChar w:fldCharType="begin"/>
        </w:r>
        <w:r w:rsidR="00FB2336">
          <w:rPr>
            <w:webHidden/>
          </w:rPr>
          <w:instrText xml:space="preserve"> PAGEREF _Toc148365383 \h </w:instrText>
        </w:r>
        <w:r w:rsidR="00FB2336">
          <w:rPr>
            <w:webHidden/>
          </w:rPr>
        </w:r>
        <w:r w:rsidR="00FB2336">
          <w:rPr>
            <w:webHidden/>
          </w:rPr>
          <w:fldChar w:fldCharType="separate"/>
        </w:r>
        <w:r w:rsidR="00FB2336">
          <w:rPr>
            <w:webHidden/>
          </w:rPr>
          <w:t>622</w:t>
        </w:r>
        <w:r w:rsidR="00FB2336">
          <w:rPr>
            <w:webHidden/>
          </w:rPr>
          <w:fldChar w:fldCharType="end"/>
        </w:r>
      </w:hyperlink>
    </w:p>
    <w:p w14:paraId="16573250" w14:textId="695C3E02" w:rsidR="00FB2336" w:rsidRDefault="00000000">
      <w:pPr>
        <w:pStyle w:val="TableofFigures"/>
        <w:rPr>
          <w:rFonts w:asciiTheme="minorHAnsi" w:eastAsiaTheme="minorEastAsia" w:hAnsiTheme="minorHAnsi" w:cstheme="minorBidi"/>
          <w:color w:val="auto"/>
          <w:sz w:val="22"/>
          <w:szCs w:val="22"/>
        </w:rPr>
      </w:pPr>
      <w:hyperlink w:anchor="_Toc148365384" w:history="1">
        <w:r w:rsidR="00FB2336" w:rsidRPr="008B0FEB">
          <w:rPr>
            <w:rStyle w:val="Hyperlink"/>
          </w:rPr>
          <w:t>Figure 317: CLEAR^XGF API—Example 1</w:t>
        </w:r>
        <w:r w:rsidR="00FB2336">
          <w:rPr>
            <w:webHidden/>
          </w:rPr>
          <w:tab/>
        </w:r>
        <w:r w:rsidR="00FB2336">
          <w:rPr>
            <w:webHidden/>
          </w:rPr>
          <w:fldChar w:fldCharType="begin"/>
        </w:r>
        <w:r w:rsidR="00FB2336">
          <w:rPr>
            <w:webHidden/>
          </w:rPr>
          <w:instrText xml:space="preserve"> PAGEREF _Toc148365384 \h </w:instrText>
        </w:r>
        <w:r w:rsidR="00FB2336">
          <w:rPr>
            <w:webHidden/>
          </w:rPr>
        </w:r>
        <w:r w:rsidR="00FB2336">
          <w:rPr>
            <w:webHidden/>
          </w:rPr>
          <w:fldChar w:fldCharType="separate"/>
        </w:r>
        <w:r w:rsidR="00FB2336">
          <w:rPr>
            <w:webHidden/>
          </w:rPr>
          <w:t>623</w:t>
        </w:r>
        <w:r w:rsidR="00FB2336">
          <w:rPr>
            <w:webHidden/>
          </w:rPr>
          <w:fldChar w:fldCharType="end"/>
        </w:r>
      </w:hyperlink>
    </w:p>
    <w:p w14:paraId="2A31EE2C" w14:textId="06EA27F4" w:rsidR="00FB2336" w:rsidRDefault="00000000">
      <w:pPr>
        <w:pStyle w:val="TableofFigures"/>
        <w:rPr>
          <w:rFonts w:asciiTheme="minorHAnsi" w:eastAsiaTheme="minorEastAsia" w:hAnsiTheme="minorHAnsi" w:cstheme="minorBidi"/>
          <w:color w:val="auto"/>
          <w:sz w:val="22"/>
          <w:szCs w:val="22"/>
        </w:rPr>
      </w:pPr>
      <w:hyperlink w:anchor="_Toc148365385" w:history="1">
        <w:r w:rsidR="00FB2336" w:rsidRPr="008B0FEB">
          <w:rPr>
            <w:rStyle w:val="Hyperlink"/>
          </w:rPr>
          <w:t>Figure 318: CLEAR^XGF API—Example 2</w:t>
        </w:r>
        <w:r w:rsidR="00FB2336">
          <w:rPr>
            <w:webHidden/>
          </w:rPr>
          <w:tab/>
        </w:r>
        <w:r w:rsidR="00FB2336">
          <w:rPr>
            <w:webHidden/>
          </w:rPr>
          <w:fldChar w:fldCharType="begin"/>
        </w:r>
        <w:r w:rsidR="00FB2336">
          <w:rPr>
            <w:webHidden/>
          </w:rPr>
          <w:instrText xml:space="preserve"> PAGEREF _Toc148365385 \h </w:instrText>
        </w:r>
        <w:r w:rsidR="00FB2336">
          <w:rPr>
            <w:webHidden/>
          </w:rPr>
        </w:r>
        <w:r w:rsidR="00FB2336">
          <w:rPr>
            <w:webHidden/>
          </w:rPr>
          <w:fldChar w:fldCharType="separate"/>
        </w:r>
        <w:r w:rsidR="00FB2336">
          <w:rPr>
            <w:webHidden/>
          </w:rPr>
          <w:t>624</w:t>
        </w:r>
        <w:r w:rsidR="00FB2336">
          <w:rPr>
            <w:webHidden/>
          </w:rPr>
          <w:fldChar w:fldCharType="end"/>
        </w:r>
      </w:hyperlink>
    </w:p>
    <w:p w14:paraId="588ACFEC" w14:textId="4E87FF5E" w:rsidR="00FB2336" w:rsidRDefault="00000000">
      <w:pPr>
        <w:pStyle w:val="TableofFigures"/>
        <w:rPr>
          <w:rFonts w:asciiTheme="minorHAnsi" w:eastAsiaTheme="minorEastAsia" w:hAnsiTheme="minorHAnsi" w:cstheme="minorBidi"/>
          <w:color w:val="auto"/>
          <w:sz w:val="22"/>
          <w:szCs w:val="22"/>
        </w:rPr>
      </w:pPr>
      <w:hyperlink w:anchor="_Toc148365386" w:history="1">
        <w:r w:rsidR="00FB2336" w:rsidRPr="008B0FEB">
          <w:rPr>
            <w:rStyle w:val="Hyperlink"/>
          </w:rPr>
          <w:t>Figure 319: FRAME^XGF API—Example</w:t>
        </w:r>
        <w:r w:rsidR="00FB2336">
          <w:rPr>
            <w:webHidden/>
          </w:rPr>
          <w:tab/>
        </w:r>
        <w:r w:rsidR="00FB2336">
          <w:rPr>
            <w:webHidden/>
          </w:rPr>
          <w:fldChar w:fldCharType="begin"/>
        </w:r>
        <w:r w:rsidR="00FB2336">
          <w:rPr>
            <w:webHidden/>
          </w:rPr>
          <w:instrText xml:space="preserve"> PAGEREF _Toc148365386 \h </w:instrText>
        </w:r>
        <w:r w:rsidR="00FB2336">
          <w:rPr>
            <w:webHidden/>
          </w:rPr>
        </w:r>
        <w:r w:rsidR="00FB2336">
          <w:rPr>
            <w:webHidden/>
          </w:rPr>
          <w:fldChar w:fldCharType="separate"/>
        </w:r>
        <w:r w:rsidR="00FB2336">
          <w:rPr>
            <w:webHidden/>
          </w:rPr>
          <w:t>625</w:t>
        </w:r>
        <w:r w:rsidR="00FB2336">
          <w:rPr>
            <w:webHidden/>
          </w:rPr>
          <w:fldChar w:fldCharType="end"/>
        </w:r>
      </w:hyperlink>
    </w:p>
    <w:p w14:paraId="60576494" w14:textId="56AFE72B" w:rsidR="00FB2336" w:rsidRDefault="00000000">
      <w:pPr>
        <w:pStyle w:val="TableofFigures"/>
        <w:rPr>
          <w:rFonts w:asciiTheme="minorHAnsi" w:eastAsiaTheme="minorEastAsia" w:hAnsiTheme="minorHAnsi" w:cstheme="minorBidi"/>
          <w:color w:val="auto"/>
          <w:sz w:val="22"/>
          <w:szCs w:val="22"/>
        </w:rPr>
      </w:pPr>
      <w:hyperlink w:anchor="_Toc148365387" w:history="1">
        <w:r w:rsidR="00FB2336" w:rsidRPr="008B0FEB">
          <w:rPr>
            <w:rStyle w:val="Hyperlink"/>
          </w:rPr>
          <w:t>Figure 320: IOXY^XGF API—Example</w:t>
        </w:r>
        <w:r w:rsidR="00FB2336">
          <w:rPr>
            <w:webHidden/>
          </w:rPr>
          <w:tab/>
        </w:r>
        <w:r w:rsidR="00FB2336">
          <w:rPr>
            <w:webHidden/>
          </w:rPr>
          <w:fldChar w:fldCharType="begin"/>
        </w:r>
        <w:r w:rsidR="00FB2336">
          <w:rPr>
            <w:webHidden/>
          </w:rPr>
          <w:instrText xml:space="preserve"> PAGEREF _Toc148365387 \h </w:instrText>
        </w:r>
        <w:r w:rsidR="00FB2336">
          <w:rPr>
            <w:webHidden/>
          </w:rPr>
        </w:r>
        <w:r w:rsidR="00FB2336">
          <w:rPr>
            <w:webHidden/>
          </w:rPr>
          <w:fldChar w:fldCharType="separate"/>
        </w:r>
        <w:r w:rsidR="00FB2336">
          <w:rPr>
            <w:webHidden/>
          </w:rPr>
          <w:t>627</w:t>
        </w:r>
        <w:r w:rsidR="00FB2336">
          <w:rPr>
            <w:webHidden/>
          </w:rPr>
          <w:fldChar w:fldCharType="end"/>
        </w:r>
      </w:hyperlink>
    </w:p>
    <w:p w14:paraId="13BA656C" w14:textId="7FCD8BB0" w:rsidR="00FB2336" w:rsidRDefault="00000000">
      <w:pPr>
        <w:pStyle w:val="TableofFigures"/>
        <w:rPr>
          <w:rFonts w:asciiTheme="minorHAnsi" w:eastAsiaTheme="minorEastAsia" w:hAnsiTheme="minorHAnsi" w:cstheme="minorBidi"/>
          <w:color w:val="auto"/>
          <w:sz w:val="22"/>
          <w:szCs w:val="22"/>
        </w:rPr>
      </w:pPr>
      <w:hyperlink w:anchor="_Toc148365388" w:history="1">
        <w:r w:rsidR="00FB2336" w:rsidRPr="008B0FEB">
          <w:rPr>
            <w:rStyle w:val="Hyperlink"/>
          </w:rPr>
          <w:t>Figure 321: SAY^XGF API—Example 1: READ a Name</w:t>
        </w:r>
        <w:r w:rsidR="00FB2336">
          <w:rPr>
            <w:webHidden/>
          </w:rPr>
          <w:tab/>
        </w:r>
        <w:r w:rsidR="00FB2336">
          <w:rPr>
            <w:webHidden/>
          </w:rPr>
          <w:fldChar w:fldCharType="begin"/>
        </w:r>
        <w:r w:rsidR="00FB2336">
          <w:rPr>
            <w:webHidden/>
          </w:rPr>
          <w:instrText xml:space="preserve"> PAGEREF _Toc148365388 \h </w:instrText>
        </w:r>
        <w:r w:rsidR="00FB2336">
          <w:rPr>
            <w:webHidden/>
          </w:rPr>
        </w:r>
        <w:r w:rsidR="00FB2336">
          <w:rPr>
            <w:webHidden/>
          </w:rPr>
          <w:fldChar w:fldCharType="separate"/>
        </w:r>
        <w:r w:rsidR="00FB2336">
          <w:rPr>
            <w:webHidden/>
          </w:rPr>
          <w:t>630</w:t>
        </w:r>
        <w:r w:rsidR="00FB2336">
          <w:rPr>
            <w:webHidden/>
          </w:rPr>
          <w:fldChar w:fldCharType="end"/>
        </w:r>
      </w:hyperlink>
    </w:p>
    <w:p w14:paraId="70D1AA09" w14:textId="19F1359F" w:rsidR="00FB2336" w:rsidRDefault="00000000">
      <w:pPr>
        <w:pStyle w:val="TableofFigures"/>
        <w:rPr>
          <w:rFonts w:asciiTheme="minorHAnsi" w:eastAsiaTheme="minorEastAsia" w:hAnsiTheme="minorHAnsi" w:cstheme="minorBidi"/>
          <w:color w:val="auto"/>
          <w:sz w:val="22"/>
          <w:szCs w:val="22"/>
        </w:rPr>
      </w:pPr>
      <w:hyperlink w:anchor="_Toc148365389" w:history="1">
        <w:r w:rsidR="00FB2336" w:rsidRPr="008B0FEB">
          <w:rPr>
            <w:rStyle w:val="Hyperlink"/>
          </w:rPr>
          <w:t>Figure 322: $$READ^XGF API—Example 2: Accept Only Up-Arrow (“↑”) and Down-Arrow (“↓”) Keys</w:t>
        </w:r>
        <w:r w:rsidR="00FB2336">
          <w:rPr>
            <w:webHidden/>
          </w:rPr>
          <w:tab/>
        </w:r>
        <w:r w:rsidR="00FB2336">
          <w:rPr>
            <w:webHidden/>
          </w:rPr>
          <w:fldChar w:fldCharType="begin"/>
        </w:r>
        <w:r w:rsidR="00FB2336">
          <w:rPr>
            <w:webHidden/>
          </w:rPr>
          <w:instrText xml:space="preserve"> PAGEREF _Toc148365389 \h </w:instrText>
        </w:r>
        <w:r w:rsidR="00FB2336">
          <w:rPr>
            <w:webHidden/>
          </w:rPr>
        </w:r>
        <w:r w:rsidR="00FB2336">
          <w:rPr>
            <w:webHidden/>
          </w:rPr>
          <w:fldChar w:fldCharType="separate"/>
        </w:r>
        <w:r w:rsidR="00FB2336">
          <w:rPr>
            <w:webHidden/>
          </w:rPr>
          <w:t>630</w:t>
        </w:r>
        <w:r w:rsidR="00FB2336">
          <w:rPr>
            <w:webHidden/>
          </w:rPr>
          <w:fldChar w:fldCharType="end"/>
        </w:r>
      </w:hyperlink>
    </w:p>
    <w:p w14:paraId="36751840" w14:textId="2FBAD96C" w:rsidR="00FB2336" w:rsidRDefault="00000000">
      <w:pPr>
        <w:pStyle w:val="TableofFigures"/>
        <w:rPr>
          <w:rFonts w:asciiTheme="minorHAnsi" w:eastAsiaTheme="minorEastAsia" w:hAnsiTheme="minorHAnsi" w:cstheme="minorBidi"/>
          <w:color w:val="auto"/>
          <w:sz w:val="22"/>
          <w:szCs w:val="22"/>
        </w:rPr>
      </w:pPr>
      <w:hyperlink w:anchor="_Toc148365390" w:history="1">
        <w:r w:rsidR="00FB2336" w:rsidRPr="008B0FEB">
          <w:rPr>
            <w:rStyle w:val="Hyperlink"/>
          </w:rPr>
          <w:t>Figure 323: RESTORE^XGF API—Example</w:t>
        </w:r>
        <w:r w:rsidR="00FB2336">
          <w:rPr>
            <w:webHidden/>
          </w:rPr>
          <w:tab/>
        </w:r>
        <w:r w:rsidR="00FB2336">
          <w:rPr>
            <w:webHidden/>
          </w:rPr>
          <w:fldChar w:fldCharType="begin"/>
        </w:r>
        <w:r w:rsidR="00FB2336">
          <w:rPr>
            <w:webHidden/>
          </w:rPr>
          <w:instrText xml:space="preserve"> PAGEREF _Toc148365390 \h </w:instrText>
        </w:r>
        <w:r w:rsidR="00FB2336">
          <w:rPr>
            <w:webHidden/>
          </w:rPr>
        </w:r>
        <w:r w:rsidR="00FB2336">
          <w:rPr>
            <w:webHidden/>
          </w:rPr>
          <w:fldChar w:fldCharType="separate"/>
        </w:r>
        <w:r w:rsidR="00FB2336">
          <w:rPr>
            <w:webHidden/>
          </w:rPr>
          <w:t>632</w:t>
        </w:r>
        <w:r w:rsidR="00FB2336">
          <w:rPr>
            <w:webHidden/>
          </w:rPr>
          <w:fldChar w:fldCharType="end"/>
        </w:r>
      </w:hyperlink>
    </w:p>
    <w:p w14:paraId="45302831" w14:textId="7A9BD606" w:rsidR="00FB2336" w:rsidRDefault="00000000">
      <w:pPr>
        <w:pStyle w:val="TableofFigures"/>
        <w:rPr>
          <w:rFonts w:asciiTheme="minorHAnsi" w:eastAsiaTheme="minorEastAsia" w:hAnsiTheme="minorHAnsi" w:cstheme="minorBidi"/>
          <w:color w:val="auto"/>
          <w:sz w:val="22"/>
          <w:szCs w:val="22"/>
        </w:rPr>
      </w:pPr>
      <w:hyperlink w:anchor="_Toc148365391" w:history="1">
        <w:r w:rsidR="00FB2336" w:rsidRPr="008B0FEB">
          <w:rPr>
            <w:rStyle w:val="Hyperlink"/>
          </w:rPr>
          <w:t>Figure 324: SAVE^XGF API—Example</w:t>
        </w:r>
        <w:r w:rsidR="00FB2336">
          <w:rPr>
            <w:webHidden/>
          </w:rPr>
          <w:tab/>
        </w:r>
        <w:r w:rsidR="00FB2336">
          <w:rPr>
            <w:webHidden/>
          </w:rPr>
          <w:fldChar w:fldCharType="begin"/>
        </w:r>
        <w:r w:rsidR="00FB2336">
          <w:rPr>
            <w:webHidden/>
          </w:rPr>
          <w:instrText xml:space="preserve"> PAGEREF _Toc148365391 \h </w:instrText>
        </w:r>
        <w:r w:rsidR="00FB2336">
          <w:rPr>
            <w:webHidden/>
          </w:rPr>
        </w:r>
        <w:r w:rsidR="00FB2336">
          <w:rPr>
            <w:webHidden/>
          </w:rPr>
          <w:fldChar w:fldCharType="separate"/>
        </w:r>
        <w:r w:rsidR="00FB2336">
          <w:rPr>
            <w:webHidden/>
          </w:rPr>
          <w:t>633</w:t>
        </w:r>
        <w:r w:rsidR="00FB2336">
          <w:rPr>
            <w:webHidden/>
          </w:rPr>
          <w:fldChar w:fldCharType="end"/>
        </w:r>
      </w:hyperlink>
    </w:p>
    <w:p w14:paraId="6382AA94" w14:textId="792F34CF" w:rsidR="00FB2336" w:rsidRDefault="00000000">
      <w:pPr>
        <w:pStyle w:val="TableofFigures"/>
        <w:rPr>
          <w:rFonts w:asciiTheme="minorHAnsi" w:eastAsiaTheme="minorEastAsia" w:hAnsiTheme="minorHAnsi" w:cstheme="minorBidi"/>
          <w:color w:val="auto"/>
          <w:sz w:val="22"/>
          <w:szCs w:val="22"/>
        </w:rPr>
      </w:pPr>
      <w:hyperlink w:anchor="_Toc148365392" w:history="1">
        <w:r w:rsidR="00FB2336" w:rsidRPr="008B0FEB">
          <w:rPr>
            <w:rStyle w:val="Hyperlink"/>
          </w:rPr>
          <w:t>Figure 325: SAY^XGF API—Example 1</w:t>
        </w:r>
        <w:r w:rsidR="00FB2336">
          <w:rPr>
            <w:webHidden/>
          </w:rPr>
          <w:tab/>
        </w:r>
        <w:r w:rsidR="00FB2336">
          <w:rPr>
            <w:webHidden/>
          </w:rPr>
          <w:fldChar w:fldCharType="begin"/>
        </w:r>
        <w:r w:rsidR="00FB2336">
          <w:rPr>
            <w:webHidden/>
          </w:rPr>
          <w:instrText xml:space="preserve"> PAGEREF _Toc148365392 \h </w:instrText>
        </w:r>
        <w:r w:rsidR="00FB2336">
          <w:rPr>
            <w:webHidden/>
          </w:rPr>
        </w:r>
        <w:r w:rsidR="00FB2336">
          <w:rPr>
            <w:webHidden/>
          </w:rPr>
          <w:fldChar w:fldCharType="separate"/>
        </w:r>
        <w:r w:rsidR="00FB2336">
          <w:rPr>
            <w:webHidden/>
          </w:rPr>
          <w:t>634</w:t>
        </w:r>
        <w:r w:rsidR="00FB2336">
          <w:rPr>
            <w:webHidden/>
          </w:rPr>
          <w:fldChar w:fldCharType="end"/>
        </w:r>
      </w:hyperlink>
    </w:p>
    <w:p w14:paraId="26D6D43F" w14:textId="4F5F49FB" w:rsidR="00FB2336" w:rsidRDefault="00000000">
      <w:pPr>
        <w:pStyle w:val="TableofFigures"/>
        <w:rPr>
          <w:rFonts w:asciiTheme="minorHAnsi" w:eastAsiaTheme="minorEastAsia" w:hAnsiTheme="minorHAnsi" w:cstheme="minorBidi"/>
          <w:color w:val="auto"/>
          <w:sz w:val="22"/>
          <w:szCs w:val="22"/>
        </w:rPr>
      </w:pPr>
      <w:hyperlink w:anchor="_Toc148365393" w:history="1">
        <w:r w:rsidR="00FB2336" w:rsidRPr="008B0FEB">
          <w:rPr>
            <w:rStyle w:val="Hyperlink"/>
          </w:rPr>
          <w:t>Figure 326: SAY^XGF API—Example 2</w:t>
        </w:r>
        <w:r w:rsidR="00FB2336">
          <w:rPr>
            <w:webHidden/>
          </w:rPr>
          <w:tab/>
        </w:r>
        <w:r w:rsidR="00FB2336">
          <w:rPr>
            <w:webHidden/>
          </w:rPr>
          <w:fldChar w:fldCharType="begin"/>
        </w:r>
        <w:r w:rsidR="00FB2336">
          <w:rPr>
            <w:webHidden/>
          </w:rPr>
          <w:instrText xml:space="preserve"> PAGEREF _Toc148365393 \h </w:instrText>
        </w:r>
        <w:r w:rsidR="00FB2336">
          <w:rPr>
            <w:webHidden/>
          </w:rPr>
        </w:r>
        <w:r w:rsidR="00FB2336">
          <w:rPr>
            <w:webHidden/>
          </w:rPr>
          <w:fldChar w:fldCharType="separate"/>
        </w:r>
        <w:r w:rsidR="00FB2336">
          <w:rPr>
            <w:webHidden/>
          </w:rPr>
          <w:t>635</w:t>
        </w:r>
        <w:r w:rsidR="00FB2336">
          <w:rPr>
            <w:webHidden/>
          </w:rPr>
          <w:fldChar w:fldCharType="end"/>
        </w:r>
      </w:hyperlink>
    </w:p>
    <w:p w14:paraId="1A993E9E" w14:textId="3056286D" w:rsidR="00FB2336" w:rsidRDefault="00000000">
      <w:pPr>
        <w:pStyle w:val="TableofFigures"/>
        <w:rPr>
          <w:rFonts w:asciiTheme="minorHAnsi" w:eastAsiaTheme="minorEastAsia" w:hAnsiTheme="minorHAnsi" w:cstheme="minorBidi"/>
          <w:color w:val="auto"/>
          <w:sz w:val="22"/>
          <w:szCs w:val="22"/>
        </w:rPr>
      </w:pPr>
      <w:hyperlink w:anchor="_Toc148365394" w:history="1">
        <w:r w:rsidR="00FB2336" w:rsidRPr="008B0FEB">
          <w:rPr>
            <w:rStyle w:val="Hyperlink"/>
          </w:rPr>
          <w:t>Figure 327: SAY^XGF API—Example 3</w:t>
        </w:r>
        <w:r w:rsidR="00FB2336">
          <w:rPr>
            <w:webHidden/>
          </w:rPr>
          <w:tab/>
        </w:r>
        <w:r w:rsidR="00FB2336">
          <w:rPr>
            <w:webHidden/>
          </w:rPr>
          <w:fldChar w:fldCharType="begin"/>
        </w:r>
        <w:r w:rsidR="00FB2336">
          <w:rPr>
            <w:webHidden/>
          </w:rPr>
          <w:instrText xml:space="preserve"> PAGEREF _Toc148365394 \h </w:instrText>
        </w:r>
        <w:r w:rsidR="00FB2336">
          <w:rPr>
            <w:webHidden/>
          </w:rPr>
        </w:r>
        <w:r w:rsidR="00FB2336">
          <w:rPr>
            <w:webHidden/>
          </w:rPr>
          <w:fldChar w:fldCharType="separate"/>
        </w:r>
        <w:r w:rsidR="00FB2336">
          <w:rPr>
            <w:webHidden/>
          </w:rPr>
          <w:t>635</w:t>
        </w:r>
        <w:r w:rsidR="00FB2336">
          <w:rPr>
            <w:webHidden/>
          </w:rPr>
          <w:fldChar w:fldCharType="end"/>
        </w:r>
      </w:hyperlink>
    </w:p>
    <w:p w14:paraId="0404030D" w14:textId="11AA6F0C" w:rsidR="00FB2336" w:rsidRDefault="00000000">
      <w:pPr>
        <w:pStyle w:val="TableofFigures"/>
        <w:rPr>
          <w:rFonts w:asciiTheme="minorHAnsi" w:eastAsiaTheme="minorEastAsia" w:hAnsiTheme="minorHAnsi" w:cstheme="minorBidi"/>
          <w:color w:val="auto"/>
          <w:sz w:val="22"/>
          <w:szCs w:val="22"/>
        </w:rPr>
      </w:pPr>
      <w:hyperlink w:anchor="_Toc148365395" w:history="1">
        <w:r w:rsidR="00FB2336" w:rsidRPr="008B0FEB">
          <w:rPr>
            <w:rStyle w:val="Hyperlink"/>
          </w:rPr>
          <w:t>Figure 328: SAYU^XGF API—Example</w:t>
        </w:r>
        <w:r w:rsidR="00FB2336">
          <w:rPr>
            <w:webHidden/>
          </w:rPr>
          <w:tab/>
        </w:r>
        <w:r w:rsidR="00FB2336">
          <w:rPr>
            <w:webHidden/>
          </w:rPr>
          <w:fldChar w:fldCharType="begin"/>
        </w:r>
        <w:r w:rsidR="00FB2336">
          <w:rPr>
            <w:webHidden/>
          </w:rPr>
          <w:instrText xml:space="preserve"> PAGEREF _Toc148365395 \h </w:instrText>
        </w:r>
        <w:r w:rsidR="00FB2336">
          <w:rPr>
            <w:webHidden/>
          </w:rPr>
        </w:r>
        <w:r w:rsidR="00FB2336">
          <w:rPr>
            <w:webHidden/>
          </w:rPr>
          <w:fldChar w:fldCharType="separate"/>
        </w:r>
        <w:r w:rsidR="00FB2336">
          <w:rPr>
            <w:webHidden/>
          </w:rPr>
          <w:t>636</w:t>
        </w:r>
        <w:r w:rsidR="00FB2336">
          <w:rPr>
            <w:webHidden/>
          </w:rPr>
          <w:fldChar w:fldCharType="end"/>
        </w:r>
      </w:hyperlink>
    </w:p>
    <w:p w14:paraId="28F5C06C" w14:textId="4B936789" w:rsidR="00FB2336" w:rsidRDefault="00000000">
      <w:pPr>
        <w:pStyle w:val="TableofFigures"/>
        <w:rPr>
          <w:rFonts w:asciiTheme="minorHAnsi" w:eastAsiaTheme="minorEastAsia" w:hAnsiTheme="minorHAnsi" w:cstheme="minorBidi"/>
          <w:color w:val="auto"/>
          <w:sz w:val="22"/>
          <w:szCs w:val="22"/>
        </w:rPr>
      </w:pPr>
      <w:hyperlink w:anchor="_Toc148365396" w:history="1">
        <w:r w:rsidR="00FB2336" w:rsidRPr="008B0FEB">
          <w:rPr>
            <w:rStyle w:val="Hyperlink"/>
          </w:rPr>
          <w:t>Figure 329: SETA^XGF API—Example</w:t>
        </w:r>
        <w:r w:rsidR="00FB2336">
          <w:rPr>
            <w:webHidden/>
          </w:rPr>
          <w:tab/>
        </w:r>
        <w:r w:rsidR="00FB2336">
          <w:rPr>
            <w:webHidden/>
          </w:rPr>
          <w:fldChar w:fldCharType="begin"/>
        </w:r>
        <w:r w:rsidR="00FB2336">
          <w:rPr>
            <w:webHidden/>
          </w:rPr>
          <w:instrText xml:space="preserve"> PAGEREF _Toc148365396 \h </w:instrText>
        </w:r>
        <w:r w:rsidR="00FB2336">
          <w:rPr>
            <w:webHidden/>
          </w:rPr>
        </w:r>
        <w:r w:rsidR="00FB2336">
          <w:rPr>
            <w:webHidden/>
          </w:rPr>
          <w:fldChar w:fldCharType="separate"/>
        </w:r>
        <w:r w:rsidR="00FB2336">
          <w:rPr>
            <w:webHidden/>
          </w:rPr>
          <w:t>638</w:t>
        </w:r>
        <w:r w:rsidR="00FB2336">
          <w:rPr>
            <w:webHidden/>
          </w:rPr>
          <w:fldChar w:fldCharType="end"/>
        </w:r>
      </w:hyperlink>
    </w:p>
    <w:p w14:paraId="76E3B9A3" w14:textId="5063A783" w:rsidR="00FB2336" w:rsidRDefault="00000000">
      <w:pPr>
        <w:pStyle w:val="TableofFigures"/>
        <w:rPr>
          <w:rFonts w:asciiTheme="minorHAnsi" w:eastAsiaTheme="minorEastAsia" w:hAnsiTheme="minorHAnsi" w:cstheme="minorBidi"/>
          <w:color w:val="auto"/>
          <w:sz w:val="22"/>
          <w:szCs w:val="22"/>
        </w:rPr>
      </w:pPr>
      <w:hyperlink w:anchor="_Toc148365397" w:history="1">
        <w:r w:rsidR="00FB2336" w:rsidRPr="008B0FEB">
          <w:rPr>
            <w:rStyle w:val="Hyperlink"/>
          </w:rPr>
          <w:t>Figure 330: WIN^XGF API—Example 1</w:t>
        </w:r>
        <w:r w:rsidR="00FB2336">
          <w:rPr>
            <w:webHidden/>
          </w:rPr>
          <w:tab/>
        </w:r>
        <w:r w:rsidR="00FB2336">
          <w:rPr>
            <w:webHidden/>
          </w:rPr>
          <w:fldChar w:fldCharType="begin"/>
        </w:r>
        <w:r w:rsidR="00FB2336">
          <w:rPr>
            <w:webHidden/>
          </w:rPr>
          <w:instrText xml:space="preserve"> PAGEREF _Toc148365397 \h </w:instrText>
        </w:r>
        <w:r w:rsidR="00FB2336">
          <w:rPr>
            <w:webHidden/>
          </w:rPr>
        </w:r>
        <w:r w:rsidR="00FB2336">
          <w:rPr>
            <w:webHidden/>
          </w:rPr>
          <w:fldChar w:fldCharType="separate"/>
        </w:r>
        <w:r w:rsidR="00FB2336">
          <w:rPr>
            <w:webHidden/>
          </w:rPr>
          <w:t>639</w:t>
        </w:r>
        <w:r w:rsidR="00FB2336">
          <w:rPr>
            <w:webHidden/>
          </w:rPr>
          <w:fldChar w:fldCharType="end"/>
        </w:r>
      </w:hyperlink>
    </w:p>
    <w:p w14:paraId="19558A38" w14:textId="4A276CDF" w:rsidR="00FB2336" w:rsidRDefault="00000000">
      <w:pPr>
        <w:pStyle w:val="TableofFigures"/>
        <w:rPr>
          <w:rFonts w:asciiTheme="minorHAnsi" w:eastAsiaTheme="minorEastAsia" w:hAnsiTheme="minorHAnsi" w:cstheme="minorBidi"/>
          <w:color w:val="auto"/>
          <w:sz w:val="22"/>
          <w:szCs w:val="22"/>
        </w:rPr>
      </w:pPr>
      <w:hyperlink w:anchor="_Toc148365398" w:history="1">
        <w:r w:rsidR="00FB2336" w:rsidRPr="008B0FEB">
          <w:rPr>
            <w:rStyle w:val="Hyperlink"/>
          </w:rPr>
          <w:t>Figure 331: WIN^XGF API—Example 2</w:t>
        </w:r>
        <w:r w:rsidR="00FB2336">
          <w:rPr>
            <w:webHidden/>
          </w:rPr>
          <w:tab/>
        </w:r>
        <w:r w:rsidR="00FB2336">
          <w:rPr>
            <w:webHidden/>
          </w:rPr>
          <w:fldChar w:fldCharType="begin"/>
        </w:r>
        <w:r w:rsidR="00FB2336">
          <w:rPr>
            <w:webHidden/>
          </w:rPr>
          <w:instrText xml:space="preserve"> PAGEREF _Toc148365398 \h </w:instrText>
        </w:r>
        <w:r w:rsidR="00FB2336">
          <w:rPr>
            <w:webHidden/>
          </w:rPr>
        </w:r>
        <w:r w:rsidR="00FB2336">
          <w:rPr>
            <w:webHidden/>
          </w:rPr>
          <w:fldChar w:fldCharType="separate"/>
        </w:r>
        <w:r w:rsidR="00FB2336">
          <w:rPr>
            <w:webHidden/>
          </w:rPr>
          <w:t>639</w:t>
        </w:r>
        <w:r w:rsidR="00FB2336">
          <w:rPr>
            <w:webHidden/>
          </w:rPr>
          <w:fldChar w:fldCharType="end"/>
        </w:r>
      </w:hyperlink>
    </w:p>
    <w:p w14:paraId="01A43E52" w14:textId="3F5E391F" w:rsidR="00FB2336" w:rsidRDefault="00000000">
      <w:pPr>
        <w:pStyle w:val="TableofFigures"/>
        <w:rPr>
          <w:rFonts w:asciiTheme="minorHAnsi" w:eastAsiaTheme="minorEastAsia" w:hAnsiTheme="minorHAnsi" w:cstheme="minorBidi"/>
          <w:color w:val="auto"/>
          <w:sz w:val="22"/>
          <w:szCs w:val="22"/>
        </w:rPr>
      </w:pPr>
      <w:hyperlink w:anchor="_Toc148365399" w:history="1">
        <w:r w:rsidR="00FB2336" w:rsidRPr="008B0FEB">
          <w:rPr>
            <w:rStyle w:val="Hyperlink"/>
          </w:rPr>
          <w:t>Figure 332: $$AND^XLFSHAN API—Example</w:t>
        </w:r>
        <w:r w:rsidR="00FB2336">
          <w:rPr>
            <w:webHidden/>
          </w:rPr>
          <w:tab/>
        </w:r>
        <w:r w:rsidR="00FB2336">
          <w:rPr>
            <w:webHidden/>
          </w:rPr>
          <w:fldChar w:fldCharType="begin"/>
        </w:r>
        <w:r w:rsidR="00FB2336">
          <w:rPr>
            <w:webHidden/>
          </w:rPr>
          <w:instrText xml:space="preserve"> PAGEREF _Toc148365399 \h </w:instrText>
        </w:r>
        <w:r w:rsidR="00FB2336">
          <w:rPr>
            <w:webHidden/>
          </w:rPr>
        </w:r>
        <w:r w:rsidR="00FB2336">
          <w:rPr>
            <w:webHidden/>
          </w:rPr>
          <w:fldChar w:fldCharType="separate"/>
        </w:r>
        <w:r w:rsidR="00FB2336">
          <w:rPr>
            <w:webHidden/>
          </w:rPr>
          <w:t>641</w:t>
        </w:r>
        <w:r w:rsidR="00FB2336">
          <w:rPr>
            <w:webHidden/>
          </w:rPr>
          <w:fldChar w:fldCharType="end"/>
        </w:r>
      </w:hyperlink>
    </w:p>
    <w:p w14:paraId="14F77734" w14:textId="76A28DA3" w:rsidR="00FB2336" w:rsidRDefault="00000000">
      <w:pPr>
        <w:pStyle w:val="TableofFigures"/>
        <w:rPr>
          <w:rFonts w:asciiTheme="minorHAnsi" w:eastAsiaTheme="minorEastAsia" w:hAnsiTheme="minorHAnsi" w:cstheme="minorBidi"/>
          <w:color w:val="auto"/>
          <w:sz w:val="22"/>
          <w:szCs w:val="22"/>
        </w:rPr>
      </w:pPr>
      <w:hyperlink w:anchor="_Toc148365400" w:history="1">
        <w:r w:rsidR="00FB2336" w:rsidRPr="008B0FEB">
          <w:rPr>
            <w:rStyle w:val="Hyperlink"/>
          </w:rPr>
          <w:t>Figure 333: $$OR^XLFSHAN API—Example</w:t>
        </w:r>
        <w:r w:rsidR="00FB2336">
          <w:rPr>
            <w:webHidden/>
          </w:rPr>
          <w:tab/>
        </w:r>
        <w:r w:rsidR="00FB2336">
          <w:rPr>
            <w:webHidden/>
          </w:rPr>
          <w:fldChar w:fldCharType="begin"/>
        </w:r>
        <w:r w:rsidR="00FB2336">
          <w:rPr>
            <w:webHidden/>
          </w:rPr>
          <w:instrText xml:space="preserve"> PAGEREF _Toc148365400 \h </w:instrText>
        </w:r>
        <w:r w:rsidR="00FB2336">
          <w:rPr>
            <w:webHidden/>
          </w:rPr>
        </w:r>
        <w:r w:rsidR="00FB2336">
          <w:rPr>
            <w:webHidden/>
          </w:rPr>
          <w:fldChar w:fldCharType="separate"/>
        </w:r>
        <w:r w:rsidR="00FB2336">
          <w:rPr>
            <w:webHidden/>
          </w:rPr>
          <w:t>641</w:t>
        </w:r>
        <w:r w:rsidR="00FB2336">
          <w:rPr>
            <w:webHidden/>
          </w:rPr>
          <w:fldChar w:fldCharType="end"/>
        </w:r>
      </w:hyperlink>
    </w:p>
    <w:p w14:paraId="74A4CE32" w14:textId="1E32C84B" w:rsidR="00FB2336" w:rsidRDefault="00000000">
      <w:pPr>
        <w:pStyle w:val="TableofFigures"/>
        <w:rPr>
          <w:rFonts w:asciiTheme="minorHAnsi" w:eastAsiaTheme="minorEastAsia" w:hAnsiTheme="minorHAnsi" w:cstheme="minorBidi"/>
          <w:color w:val="auto"/>
          <w:sz w:val="22"/>
          <w:szCs w:val="22"/>
        </w:rPr>
      </w:pPr>
      <w:hyperlink w:anchor="_Toc148365401" w:history="1">
        <w:r w:rsidR="00FB2336" w:rsidRPr="008B0FEB">
          <w:rPr>
            <w:rStyle w:val="Hyperlink"/>
          </w:rPr>
          <w:t>Figure 334: $$XOR^XLFSHAN API—Example</w:t>
        </w:r>
        <w:r w:rsidR="00FB2336">
          <w:rPr>
            <w:webHidden/>
          </w:rPr>
          <w:tab/>
        </w:r>
        <w:r w:rsidR="00FB2336">
          <w:rPr>
            <w:webHidden/>
          </w:rPr>
          <w:fldChar w:fldCharType="begin"/>
        </w:r>
        <w:r w:rsidR="00FB2336">
          <w:rPr>
            <w:webHidden/>
          </w:rPr>
          <w:instrText xml:space="preserve"> PAGEREF _Toc148365401 \h </w:instrText>
        </w:r>
        <w:r w:rsidR="00FB2336">
          <w:rPr>
            <w:webHidden/>
          </w:rPr>
        </w:r>
        <w:r w:rsidR="00FB2336">
          <w:rPr>
            <w:webHidden/>
          </w:rPr>
          <w:fldChar w:fldCharType="separate"/>
        </w:r>
        <w:r w:rsidR="00FB2336">
          <w:rPr>
            <w:webHidden/>
          </w:rPr>
          <w:t>642</w:t>
        </w:r>
        <w:r w:rsidR="00FB2336">
          <w:rPr>
            <w:webHidden/>
          </w:rPr>
          <w:fldChar w:fldCharType="end"/>
        </w:r>
      </w:hyperlink>
    </w:p>
    <w:p w14:paraId="7187445E" w14:textId="0848E37D" w:rsidR="00FB2336" w:rsidRDefault="00000000">
      <w:pPr>
        <w:pStyle w:val="TableofFigures"/>
        <w:rPr>
          <w:rFonts w:asciiTheme="minorHAnsi" w:eastAsiaTheme="minorEastAsia" w:hAnsiTheme="minorHAnsi" w:cstheme="minorBidi"/>
          <w:color w:val="auto"/>
          <w:sz w:val="22"/>
          <w:szCs w:val="22"/>
        </w:rPr>
      </w:pPr>
      <w:hyperlink w:anchor="_Toc148365402" w:history="1">
        <w:r w:rsidR="00FB2336" w:rsidRPr="008B0FEB">
          <w:rPr>
            <w:rStyle w:val="Hyperlink"/>
          </w:rPr>
          <w:t>Figure 335: $$CRC16^XLFCRC API—Example 1: Calculating a Checksum over Multiple Strings (1 of 2)</w:t>
        </w:r>
        <w:r w:rsidR="00FB2336">
          <w:rPr>
            <w:webHidden/>
          </w:rPr>
          <w:tab/>
        </w:r>
        <w:r w:rsidR="00FB2336">
          <w:rPr>
            <w:webHidden/>
          </w:rPr>
          <w:fldChar w:fldCharType="begin"/>
        </w:r>
        <w:r w:rsidR="00FB2336">
          <w:rPr>
            <w:webHidden/>
          </w:rPr>
          <w:instrText xml:space="preserve"> PAGEREF _Toc148365402 \h </w:instrText>
        </w:r>
        <w:r w:rsidR="00FB2336">
          <w:rPr>
            <w:webHidden/>
          </w:rPr>
        </w:r>
        <w:r w:rsidR="00FB2336">
          <w:rPr>
            <w:webHidden/>
          </w:rPr>
          <w:fldChar w:fldCharType="separate"/>
        </w:r>
        <w:r w:rsidR="00FB2336">
          <w:rPr>
            <w:webHidden/>
          </w:rPr>
          <w:t>643</w:t>
        </w:r>
        <w:r w:rsidR="00FB2336">
          <w:rPr>
            <w:webHidden/>
          </w:rPr>
          <w:fldChar w:fldCharType="end"/>
        </w:r>
      </w:hyperlink>
    </w:p>
    <w:p w14:paraId="6D56B777" w14:textId="5C00D1D0" w:rsidR="00FB2336" w:rsidRDefault="00000000">
      <w:pPr>
        <w:pStyle w:val="TableofFigures"/>
        <w:rPr>
          <w:rFonts w:asciiTheme="minorHAnsi" w:eastAsiaTheme="minorEastAsia" w:hAnsiTheme="minorHAnsi" w:cstheme="minorBidi"/>
          <w:color w:val="auto"/>
          <w:sz w:val="22"/>
          <w:szCs w:val="22"/>
        </w:rPr>
      </w:pPr>
      <w:hyperlink w:anchor="_Toc148365403" w:history="1">
        <w:r w:rsidR="00FB2336" w:rsidRPr="008B0FEB">
          <w:rPr>
            <w:rStyle w:val="Hyperlink"/>
          </w:rPr>
          <w:t>Figure 336: $$CRC16^XLFCRC API—Example 1: Calculating a Checksum over Multiple Strings (2 of 2)</w:t>
        </w:r>
        <w:r w:rsidR="00FB2336">
          <w:rPr>
            <w:webHidden/>
          </w:rPr>
          <w:tab/>
        </w:r>
        <w:r w:rsidR="00FB2336">
          <w:rPr>
            <w:webHidden/>
          </w:rPr>
          <w:fldChar w:fldCharType="begin"/>
        </w:r>
        <w:r w:rsidR="00FB2336">
          <w:rPr>
            <w:webHidden/>
          </w:rPr>
          <w:instrText xml:space="preserve"> PAGEREF _Toc148365403 \h </w:instrText>
        </w:r>
        <w:r w:rsidR="00FB2336">
          <w:rPr>
            <w:webHidden/>
          </w:rPr>
        </w:r>
        <w:r w:rsidR="00FB2336">
          <w:rPr>
            <w:webHidden/>
          </w:rPr>
          <w:fldChar w:fldCharType="separate"/>
        </w:r>
        <w:r w:rsidR="00FB2336">
          <w:rPr>
            <w:webHidden/>
          </w:rPr>
          <w:t>643</w:t>
        </w:r>
        <w:r w:rsidR="00FB2336">
          <w:rPr>
            <w:webHidden/>
          </w:rPr>
          <w:fldChar w:fldCharType="end"/>
        </w:r>
      </w:hyperlink>
    </w:p>
    <w:p w14:paraId="32C95109" w14:textId="155D6E2E" w:rsidR="00FB2336" w:rsidRDefault="00000000">
      <w:pPr>
        <w:pStyle w:val="TableofFigures"/>
        <w:rPr>
          <w:rFonts w:asciiTheme="minorHAnsi" w:eastAsiaTheme="minorEastAsia" w:hAnsiTheme="minorHAnsi" w:cstheme="minorBidi"/>
          <w:color w:val="auto"/>
          <w:sz w:val="22"/>
          <w:szCs w:val="22"/>
        </w:rPr>
      </w:pPr>
      <w:hyperlink w:anchor="_Toc148365404" w:history="1">
        <w:r w:rsidR="00FB2336" w:rsidRPr="008B0FEB">
          <w:rPr>
            <w:rStyle w:val="Hyperlink"/>
          </w:rPr>
          <w:t>Figure 337: $$CRC16^XLFCRC API—Example 2</w:t>
        </w:r>
        <w:r w:rsidR="00FB2336">
          <w:rPr>
            <w:webHidden/>
          </w:rPr>
          <w:tab/>
        </w:r>
        <w:r w:rsidR="00FB2336">
          <w:rPr>
            <w:webHidden/>
          </w:rPr>
          <w:fldChar w:fldCharType="begin"/>
        </w:r>
        <w:r w:rsidR="00FB2336">
          <w:rPr>
            <w:webHidden/>
          </w:rPr>
          <w:instrText xml:space="preserve"> PAGEREF _Toc148365404 \h </w:instrText>
        </w:r>
        <w:r w:rsidR="00FB2336">
          <w:rPr>
            <w:webHidden/>
          </w:rPr>
        </w:r>
        <w:r w:rsidR="00FB2336">
          <w:rPr>
            <w:webHidden/>
          </w:rPr>
          <w:fldChar w:fldCharType="separate"/>
        </w:r>
        <w:r w:rsidR="00FB2336">
          <w:rPr>
            <w:webHidden/>
          </w:rPr>
          <w:t>644</w:t>
        </w:r>
        <w:r w:rsidR="00FB2336">
          <w:rPr>
            <w:webHidden/>
          </w:rPr>
          <w:fldChar w:fldCharType="end"/>
        </w:r>
      </w:hyperlink>
    </w:p>
    <w:p w14:paraId="70368309" w14:textId="200C84A1" w:rsidR="00FB2336" w:rsidRDefault="00000000">
      <w:pPr>
        <w:pStyle w:val="TableofFigures"/>
        <w:rPr>
          <w:rFonts w:asciiTheme="minorHAnsi" w:eastAsiaTheme="minorEastAsia" w:hAnsiTheme="minorHAnsi" w:cstheme="minorBidi"/>
          <w:color w:val="auto"/>
          <w:sz w:val="22"/>
          <w:szCs w:val="22"/>
        </w:rPr>
      </w:pPr>
      <w:hyperlink w:anchor="_Toc148365405" w:history="1">
        <w:r w:rsidR="00FB2336" w:rsidRPr="008B0FEB">
          <w:rPr>
            <w:rStyle w:val="Hyperlink"/>
          </w:rPr>
          <w:t>Figure 338: $$CRC32^XLFCRC API—Example 1: Calculating a Checksum over Multiple Strings (1 of 2)</w:t>
        </w:r>
        <w:r w:rsidR="00FB2336">
          <w:rPr>
            <w:webHidden/>
          </w:rPr>
          <w:tab/>
        </w:r>
        <w:r w:rsidR="00FB2336">
          <w:rPr>
            <w:webHidden/>
          </w:rPr>
          <w:fldChar w:fldCharType="begin"/>
        </w:r>
        <w:r w:rsidR="00FB2336">
          <w:rPr>
            <w:webHidden/>
          </w:rPr>
          <w:instrText xml:space="preserve"> PAGEREF _Toc148365405 \h </w:instrText>
        </w:r>
        <w:r w:rsidR="00FB2336">
          <w:rPr>
            <w:webHidden/>
          </w:rPr>
        </w:r>
        <w:r w:rsidR="00FB2336">
          <w:rPr>
            <w:webHidden/>
          </w:rPr>
          <w:fldChar w:fldCharType="separate"/>
        </w:r>
        <w:r w:rsidR="00FB2336">
          <w:rPr>
            <w:webHidden/>
          </w:rPr>
          <w:t>645</w:t>
        </w:r>
        <w:r w:rsidR="00FB2336">
          <w:rPr>
            <w:webHidden/>
          </w:rPr>
          <w:fldChar w:fldCharType="end"/>
        </w:r>
      </w:hyperlink>
    </w:p>
    <w:p w14:paraId="764DD605" w14:textId="46C44013" w:rsidR="00FB2336" w:rsidRDefault="00000000">
      <w:pPr>
        <w:pStyle w:val="TableofFigures"/>
        <w:rPr>
          <w:rFonts w:asciiTheme="minorHAnsi" w:eastAsiaTheme="minorEastAsia" w:hAnsiTheme="minorHAnsi" w:cstheme="minorBidi"/>
          <w:color w:val="auto"/>
          <w:sz w:val="22"/>
          <w:szCs w:val="22"/>
        </w:rPr>
      </w:pPr>
      <w:hyperlink w:anchor="_Toc148365406" w:history="1">
        <w:r w:rsidR="00FB2336" w:rsidRPr="008B0FEB">
          <w:rPr>
            <w:rStyle w:val="Hyperlink"/>
          </w:rPr>
          <w:t>Figure 339: $$CRC32^XLFCRC API—Example 1: Calculating a Checksum over Multiple Strings (2 of 2)</w:t>
        </w:r>
        <w:r w:rsidR="00FB2336">
          <w:rPr>
            <w:webHidden/>
          </w:rPr>
          <w:tab/>
        </w:r>
        <w:r w:rsidR="00FB2336">
          <w:rPr>
            <w:webHidden/>
          </w:rPr>
          <w:fldChar w:fldCharType="begin"/>
        </w:r>
        <w:r w:rsidR="00FB2336">
          <w:rPr>
            <w:webHidden/>
          </w:rPr>
          <w:instrText xml:space="preserve"> PAGEREF _Toc148365406 \h </w:instrText>
        </w:r>
        <w:r w:rsidR="00FB2336">
          <w:rPr>
            <w:webHidden/>
          </w:rPr>
        </w:r>
        <w:r w:rsidR="00FB2336">
          <w:rPr>
            <w:webHidden/>
          </w:rPr>
          <w:fldChar w:fldCharType="separate"/>
        </w:r>
        <w:r w:rsidR="00FB2336">
          <w:rPr>
            <w:webHidden/>
          </w:rPr>
          <w:t>645</w:t>
        </w:r>
        <w:r w:rsidR="00FB2336">
          <w:rPr>
            <w:webHidden/>
          </w:rPr>
          <w:fldChar w:fldCharType="end"/>
        </w:r>
      </w:hyperlink>
    </w:p>
    <w:p w14:paraId="2318716F" w14:textId="45750155" w:rsidR="00FB2336" w:rsidRDefault="00000000">
      <w:pPr>
        <w:pStyle w:val="TableofFigures"/>
        <w:rPr>
          <w:rFonts w:asciiTheme="minorHAnsi" w:eastAsiaTheme="minorEastAsia" w:hAnsiTheme="minorHAnsi" w:cstheme="minorBidi"/>
          <w:color w:val="auto"/>
          <w:sz w:val="22"/>
          <w:szCs w:val="22"/>
        </w:rPr>
      </w:pPr>
      <w:hyperlink w:anchor="_Toc148365407" w:history="1">
        <w:r w:rsidR="00FB2336" w:rsidRPr="008B0FEB">
          <w:rPr>
            <w:rStyle w:val="Hyperlink"/>
          </w:rPr>
          <w:t>Figure 340: $$CRC32^XLFCRC API—Example 2</w:t>
        </w:r>
        <w:r w:rsidR="00FB2336">
          <w:rPr>
            <w:webHidden/>
          </w:rPr>
          <w:tab/>
        </w:r>
        <w:r w:rsidR="00FB2336">
          <w:rPr>
            <w:webHidden/>
          </w:rPr>
          <w:fldChar w:fldCharType="begin"/>
        </w:r>
        <w:r w:rsidR="00FB2336">
          <w:rPr>
            <w:webHidden/>
          </w:rPr>
          <w:instrText xml:space="preserve"> PAGEREF _Toc148365407 \h </w:instrText>
        </w:r>
        <w:r w:rsidR="00FB2336">
          <w:rPr>
            <w:webHidden/>
          </w:rPr>
        </w:r>
        <w:r w:rsidR="00FB2336">
          <w:rPr>
            <w:webHidden/>
          </w:rPr>
          <w:fldChar w:fldCharType="separate"/>
        </w:r>
        <w:r w:rsidR="00FB2336">
          <w:rPr>
            <w:webHidden/>
          </w:rPr>
          <w:t>645</w:t>
        </w:r>
        <w:r w:rsidR="00FB2336">
          <w:rPr>
            <w:webHidden/>
          </w:rPr>
          <w:fldChar w:fldCharType="end"/>
        </w:r>
      </w:hyperlink>
    </w:p>
    <w:p w14:paraId="7BC46D49" w14:textId="3CC0C99A" w:rsidR="00FB2336" w:rsidRDefault="00000000">
      <w:pPr>
        <w:pStyle w:val="TableofFigures"/>
        <w:rPr>
          <w:rFonts w:asciiTheme="minorHAnsi" w:eastAsiaTheme="minorEastAsia" w:hAnsiTheme="minorHAnsi" w:cstheme="minorBidi"/>
          <w:color w:val="auto"/>
          <w:sz w:val="22"/>
          <w:szCs w:val="22"/>
        </w:rPr>
      </w:pPr>
      <w:hyperlink w:anchor="_Toc148365408" w:history="1">
        <w:r w:rsidR="00FB2336" w:rsidRPr="008B0FEB">
          <w:rPr>
            <w:rStyle w:val="Hyperlink"/>
          </w:rPr>
          <w:t>Figure 341: $$%H^XLFDT API—Example</w:t>
        </w:r>
        <w:r w:rsidR="00FB2336">
          <w:rPr>
            <w:webHidden/>
          </w:rPr>
          <w:tab/>
        </w:r>
        <w:r w:rsidR="00FB2336">
          <w:rPr>
            <w:webHidden/>
          </w:rPr>
          <w:fldChar w:fldCharType="begin"/>
        </w:r>
        <w:r w:rsidR="00FB2336">
          <w:rPr>
            <w:webHidden/>
          </w:rPr>
          <w:instrText xml:space="preserve"> PAGEREF _Toc148365408 \h </w:instrText>
        </w:r>
        <w:r w:rsidR="00FB2336">
          <w:rPr>
            <w:webHidden/>
          </w:rPr>
        </w:r>
        <w:r w:rsidR="00FB2336">
          <w:rPr>
            <w:webHidden/>
          </w:rPr>
          <w:fldChar w:fldCharType="separate"/>
        </w:r>
        <w:r w:rsidR="00FB2336">
          <w:rPr>
            <w:webHidden/>
          </w:rPr>
          <w:t>646</w:t>
        </w:r>
        <w:r w:rsidR="00FB2336">
          <w:rPr>
            <w:webHidden/>
          </w:rPr>
          <w:fldChar w:fldCharType="end"/>
        </w:r>
      </w:hyperlink>
    </w:p>
    <w:p w14:paraId="39A1920A" w14:textId="07657CC8" w:rsidR="00FB2336" w:rsidRDefault="00000000">
      <w:pPr>
        <w:pStyle w:val="TableofFigures"/>
        <w:rPr>
          <w:rFonts w:asciiTheme="minorHAnsi" w:eastAsiaTheme="minorEastAsia" w:hAnsiTheme="minorHAnsi" w:cstheme="minorBidi"/>
          <w:color w:val="auto"/>
          <w:sz w:val="22"/>
          <w:szCs w:val="22"/>
        </w:rPr>
      </w:pPr>
      <w:hyperlink w:anchor="_Toc148365409" w:history="1">
        <w:r w:rsidR="00FB2336" w:rsidRPr="008B0FEB">
          <w:rPr>
            <w:rStyle w:val="Hyperlink"/>
          </w:rPr>
          <w:t>Figure 342: $$DOW^XLFDT API—Example 1</w:t>
        </w:r>
        <w:r w:rsidR="00FB2336">
          <w:rPr>
            <w:webHidden/>
          </w:rPr>
          <w:tab/>
        </w:r>
        <w:r w:rsidR="00FB2336">
          <w:rPr>
            <w:webHidden/>
          </w:rPr>
          <w:fldChar w:fldCharType="begin"/>
        </w:r>
        <w:r w:rsidR="00FB2336">
          <w:rPr>
            <w:webHidden/>
          </w:rPr>
          <w:instrText xml:space="preserve"> PAGEREF _Toc148365409 \h </w:instrText>
        </w:r>
        <w:r w:rsidR="00FB2336">
          <w:rPr>
            <w:webHidden/>
          </w:rPr>
        </w:r>
        <w:r w:rsidR="00FB2336">
          <w:rPr>
            <w:webHidden/>
          </w:rPr>
          <w:fldChar w:fldCharType="separate"/>
        </w:r>
        <w:r w:rsidR="00FB2336">
          <w:rPr>
            <w:webHidden/>
          </w:rPr>
          <w:t>647</w:t>
        </w:r>
        <w:r w:rsidR="00FB2336">
          <w:rPr>
            <w:webHidden/>
          </w:rPr>
          <w:fldChar w:fldCharType="end"/>
        </w:r>
      </w:hyperlink>
    </w:p>
    <w:p w14:paraId="066C61AD" w14:textId="7FE043FF" w:rsidR="00FB2336" w:rsidRDefault="00000000">
      <w:pPr>
        <w:pStyle w:val="TableofFigures"/>
        <w:rPr>
          <w:rFonts w:asciiTheme="minorHAnsi" w:eastAsiaTheme="minorEastAsia" w:hAnsiTheme="minorHAnsi" w:cstheme="minorBidi"/>
          <w:color w:val="auto"/>
          <w:sz w:val="22"/>
          <w:szCs w:val="22"/>
        </w:rPr>
      </w:pPr>
      <w:hyperlink w:anchor="_Toc148365410" w:history="1">
        <w:r w:rsidR="00FB2336" w:rsidRPr="008B0FEB">
          <w:rPr>
            <w:rStyle w:val="Hyperlink"/>
          </w:rPr>
          <w:t>Figure 343: $$DOW^XLFDT API—Example 2</w:t>
        </w:r>
        <w:r w:rsidR="00FB2336">
          <w:rPr>
            <w:webHidden/>
          </w:rPr>
          <w:tab/>
        </w:r>
        <w:r w:rsidR="00FB2336">
          <w:rPr>
            <w:webHidden/>
          </w:rPr>
          <w:fldChar w:fldCharType="begin"/>
        </w:r>
        <w:r w:rsidR="00FB2336">
          <w:rPr>
            <w:webHidden/>
          </w:rPr>
          <w:instrText xml:space="preserve"> PAGEREF _Toc148365410 \h </w:instrText>
        </w:r>
        <w:r w:rsidR="00FB2336">
          <w:rPr>
            <w:webHidden/>
          </w:rPr>
        </w:r>
        <w:r w:rsidR="00FB2336">
          <w:rPr>
            <w:webHidden/>
          </w:rPr>
          <w:fldChar w:fldCharType="separate"/>
        </w:r>
        <w:r w:rsidR="00FB2336">
          <w:rPr>
            <w:webHidden/>
          </w:rPr>
          <w:t>647</w:t>
        </w:r>
        <w:r w:rsidR="00FB2336">
          <w:rPr>
            <w:webHidden/>
          </w:rPr>
          <w:fldChar w:fldCharType="end"/>
        </w:r>
      </w:hyperlink>
    </w:p>
    <w:p w14:paraId="06EBEDBD" w14:textId="348F0C9B" w:rsidR="00FB2336" w:rsidRDefault="00000000">
      <w:pPr>
        <w:pStyle w:val="TableofFigures"/>
        <w:rPr>
          <w:rFonts w:asciiTheme="minorHAnsi" w:eastAsiaTheme="minorEastAsia" w:hAnsiTheme="minorHAnsi" w:cstheme="minorBidi"/>
          <w:color w:val="auto"/>
          <w:sz w:val="22"/>
          <w:szCs w:val="22"/>
        </w:rPr>
      </w:pPr>
      <w:hyperlink w:anchor="_Toc148365411" w:history="1">
        <w:r w:rsidR="00FB2336" w:rsidRPr="008B0FEB">
          <w:rPr>
            <w:rStyle w:val="Hyperlink"/>
          </w:rPr>
          <w:t>Figure 344: $$DT^XLFDT API—Example</w:t>
        </w:r>
        <w:r w:rsidR="00FB2336">
          <w:rPr>
            <w:webHidden/>
          </w:rPr>
          <w:tab/>
        </w:r>
        <w:r w:rsidR="00FB2336">
          <w:rPr>
            <w:webHidden/>
          </w:rPr>
          <w:fldChar w:fldCharType="begin"/>
        </w:r>
        <w:r w:rsidR="00FB2336">
          <w:rPr>
            <w:webHidden/>
          </w:rPr>
          <w:instrText xml:space="preserve"> PAGEREF _Toc148365411 \h </w:instrText>
        </w:r>
        <w:r w:rsidR="00FB2336">
          <w:rPr>
            <w:webHidden/>
          </w:rPr>
        </w:r>
        <w:r w:rsidR="00FB2336">
          <w:rPr>
            <w:webHidden/>
          </w:rPr>
          <w:fldChar w:fldCharType="separate"/>
        </w:r>
        <w:r w:rsidR="00FB2336">
          <w:rPr>
            <w:webHidden/>
          </w:rPr>
          <w:t>647</w:t>
        </w:r>
        <w:r w:rsidR="00FB2336">
          <w:rPr>
            <w:webHidden/>
          </w:rPr>
          <w:fldChar w:fldCharType="end"/>
        </w:r>
      </w:hyperlink>
    </w:p>
    <w:p w14:paraId="240C0E81" w14:textId="3CB2C6FD" w:rsidR="00FB2336" w:rsidRDefault="00000000">
      <w:pPr>
        <w:pStyle w:val="TableofFigures"/>
        <w:rPr>
          <w:rFonts w:asciiTheme="minorHAnsi" w:eastAsiaTheme="minorEastAsia" w:hAnsiTheme="minorHAnsi" w:cstheme="minorBidi"/>
          <w:color w:val="auto"/>
          <w:sz w:val="22"/>
          <w:szCs w:val="22"/>
        </w:rPr>
      </w:pPr>
      <w:hyperlink w:anchor="_Toc148365412" w:history="1">
        <w:r w:rsidR="00FB2336" w:rsidRPr="008B0FEB">
          <w:rPr>
            <w:rStyle w:val="Hyperlink"/>
          </w:rPr>
          <w:t>Figure 345: $$FMADD^XLFDT API—Example</w:t>
        </w:r>
        <w:r w:rsidR="00FB2336">
          <w:rPr>
            <w:webHidden/>
          </w:rPr>
          <w:tab/>
        </w:r>
        <w:r w:rsidR="00FB2336">
          <w:rPr>
            <w:webHidden/>
          </w:rPr>
          <w:fldChar w:fldCharType="begin"/>
        </w:r>
        <w:r w:rsidR="00FB2336">
          <w:rPr>
            <w:webHidden/>
          </w:rPr>
          <w:instrText xml:space="preserve"> PAGEREF _Toc148365412 \h </w:instrText>
        </w:r>
        <w:r w:rsidR="00FB2336">
          <w:rPr>
            <w:webHidden/>
          </w:rPr>
        </w:r>
        <w:r w:rsidR="00FB2336">
          <w:rPr>
            <w:webHidden/>
          </w:rPr>
          <w:fldChar w:fldCharType="separate"/>
        </w:r>
        <w:r w:rsidR="00FB2336">
          <w:rPr>
            <w:webHidden/>
          </w:rPr>
          <w:t>648</w:t>
        </w:r>
        <w:r w:rsidR="00FB2336">
          <w:rPr>
            <w:webHidden/>
          </w:rPr>
          <w:fldChar w:fldCharType="end"/>
        </w:r>
      </w:hyperlink>
    </w:p>
    <w:p w14:paraId="7D953018" w14:textId="568E1EFA" w:rsidR="00FB2336" w:rsidRDefault="00000000">
      <w:pPr>
        <w:pStyle w:val="TableofFigures"/>
        <w:rPr>
          <w:rFonts w:asciiTheme="minorHAnsi" w:eastAsiaTheme="minorEastAsia" w:hAnsiTheme="minorHAnsi" w:cstheme="minorBidi"/>
          <w:color w:val="auto"/>
          <w:sz w:val="22"/>
          <w:szCs w:val="22"/>
        </w:rPr>
      </w:pPr>
      <w:hyperlink w:anchor="_Toc148365413" w:history="1">
        <w:r w:rsidR="00FB2336" w:rsidRPr="008B0FEB">
          <w:rPr>
            <w:rStyle w:val="Hyperlink"/>
          </w:rPr>
          <w:t>Figure 346: $$FMDIFF^XLFDT API—Example 1</w:t>
        </w:r>
        <w:r w:rsidR="00FB2336">
          <w:rPr>
            <w:webHidden/>
          </w:rPr>
          <w:tab/>
        </w:r>
        <w:r w:rsidR="00FB2336">
          <w:rPr>
            <w:webHidden/>
          </w:rPr>
          <w:fldChar w:fldCharType="begin"/>
        </w:r>
        <w:r w:rsidR="00FB2336">
          <w:rPr>
            <w:webHidden/>
          </w:rPr>
          <w:instrText xml:space="preserve"> PAGEREF _Toc148365413 \h </w:instrText>
        </w:r>
        <w:r w:rsidR="00FB2336">
          <w:rPr>
            <w:webHidden/>
          </w:rPr>
        </w:r>
        <w:r w:rsidR="00FB2336">
          <w:rPr>
            <w:webHidden/>
          </w:rPr>
          <w:fldChar w:fldCharType="separate"/>
        </w:r>
        <w:r w:rsidR="00FB2336">
          <w:rPr>
            <w:webHidden/>
          </w:rPr>
          <w:t>649</w:t>
        </w:r>
        <w:r w:rsidR="00FB2336">
          <w:rPr>
            <w:webHidden/>
          </w:rPr>
          <w:fldChar w:fldCharType="end"/>
        </w:r>
      </w:hyperlink>
    </w:p>
    <w:p w14:paraId="5F6302A0" w14:textId="36CDFB54" w:rsidR="00FB2336" w:rsidRDefault="00000000">
      <w:pPr>
        <w:pStyle w:val="TableofFigures"/>
        <w:rPr>
          <w:rFonts w:asciiTheme="minorHAnsi" w:eastAsiaTheme="minorEastAsia" w:hAnsiTheme="minorHAnsi" w:cstheme="minorBidi"/>
          <w:color w:val="auto"/>
          <w:sz w:val="22"/>
          <w:szCs w:val="22"/>
        </w:rPr>
      </w:pPr>
      <w:hyperlink w:anchor="_Toc148365414" w:history="1">
        <w:r w:rsidR="00FB2336" w:rsidRPr="008B0FEB">
          <w:rPr>
            <w:rStyle w:val="Hyperlink"/>
          </w:rPr>
          <w:t>Figure 347: $$FMDIFF^XLFDT API—Example 2</w:t>
        </w:r>
        <w:r w:rsidR="00FB2336">
          <w:rPr>
            <w:webHidden/>
          </w:rPr>
          <w:tab/>
        </w:r>
        <w:r w:rsidR="00FB2336">
          <w:rPr>
            <w:webHidden/>
          </w:rPr>
          <w:fldChar w:fldCharType="begin"/>
        </w:r>
        <w:r w:rsidR="00FB2336">
          <w:rPr>
            <w:webHidden/>
          </w:rPr>
          <w:instrText xml:space="preserve"> PAGEREF _Toc148365414 \h </w:instrText>
        </w:r>
        <w:r w:rsidR="00FB2336">
          <w:rPr>
            <w:webHidden/>
          </w:rPr>
        </w:r>
        <w:r w:rsidR="00FB2336">
          <w:rPr>
            <w:webHidden/>
          </w:rPr>
          <w:fldChar w:fldCharType="separate"/>
        </w:r>
        <w:r w:rsidR="00FB2336">
          <w:rPr>
            <w:webHidden/>
          </w:rPr>
          <w:t>650</w:t>
        </w:r>
        <w:r w:rsidR="00FB2336">
          <w:rPr>
            <w:webHidden/>
          </w:rPr>
          <w:fldChar w:fldCharType="end"/>
        </w:r>
      </w:hyperlink>
    </w:p>
    <w:p w14:paraId="7468A257" w14:textId="35BB1F05" w:rsidR="00FB2336" w:rsidRDefault="00000000">
      <w:pPr>
        <w:pStyle w:val="TableofFigures"/>
        <w:rPr>
          <w:rFonts w:asciiTheme="minorHAnsi" w:eastAsiaTheme="minorEastAsia" w:hAnsiTheme="minorHAnsi" w:cstheme="minorBidi"/>
          <w:color w:val="auto"/>
          <w:sz w:val="22"/>
          <w:szCs w:val="22"/>
        </w:rPr>
      </w:pPr>
      <w:hyperlink w:anchor="_Toc148365415" w:history="1">
        <w:r w:rsidR="00FB2336" w:rsidRPr="008B0FEB">
          <w:rPr>
            <w:rStyle w:val="Hyperlink"/>
          </w:rPr>
          <w:t>Figure 348: $$FMDIFF^XLFDT API—Example 3</w:t>
        </w:r>
        <w:r w:rsidR="00FB2336">
          <w:rPr>
            <w:webHidden/>
          </w:rPr>
          <w:tab/>
        </w:r>
        <w:r w:rsidR="00FB2336">
          <w:rPr>
            <w:webHidden/>
          </w:rPr>
          <w:fldChar w:fldCharType="begin"/>
        </w:r>
        <w:r w:rsidR="00FB2336">
          <w:rPr>
            <w:webHidden/>
          </w:rPr>
          <w:instrText xml:space="preserve"> PAGEREF _Toc148365415 \h </w:instrText>
        </w:r>
        <w:r w:rsidR="00FB2336">
          <w:rPr>
            <w:webHidden/>
          </w:rPr>
        </w:r>
        <w:r w:rsidR="00FB2336">
          <w:rPr>
            <w:webHidden/>
          </w:rPr>
          <w:fldChar w:fldCharType="separate"/>
        </w:r>
        <w:r w:rsidR="00FB2336">
          <w:rPr>
            <w:webHidden/>
          </w:rPr>
          <w:t>650</w:t>
        </w:r>
        <w:r w:rsidR="00FB2336">
          <w:rPr>
            <w:webHidden/>
          </w:rPr>
          <w:fldChar w:fldCharType="end"/>
        </w:r>
      </w:hyperlink>
    </w:p>
    <w:p w14:paraId="6D28EB39" w14:textId="5C049F3F" w:rsidR="00FB2336" w:rsidRDefault="00000000">
      <w:pPr>
        <w:pStyle w:val="TableofFigures"/>
        <w:rPr>
          <w:rFonts w:asciiTheme="minorHAnsi" w:eastAsiaTheme="minorEastAsia" w:hAnsiTheme="minorHAnsi" w:cstheme="minorBidi"/>
          <w:color w:val="auto"/>
          <w:sz w:val="22"/>
          <w:szCs w:val="22"/>
        </w:rPr>
      </w:pPr>
      <w:hyperlink w:anchor="_Toc148365416" w:history="1">
        <w:r w:rsidR="00FB2336" w:rsidRPr="008B0FEB">
          <w:rPr>
            <w:rStyle w:val="Hyperlink"/>
          </w:rPr>
          <w:t>Figure 349: $$FMTE^XLFDT API—Example 1: Standard VA FileMan Date Format</w:t>
        </w:r>
        <w:r w:rsidR="00FB2336">
          <w:rPr>
            <w:webHidden/>
          </w:rPr>
          <w:tab/>
        </w:r>
        <w:r w:rsidR="00FB2336">
          <w:rPr>
            <w:webHidden/>
          </w:rPr>
          <w:fldChar w:fldCharType="begin"/>
        </w:r>
        <w:r w:rsidR="00FB2336">
          <w:rPr>
            <w:webHidden/>
          </w:rPr>
          <w:instrText xml:space="preserve"> PAGEREF _Toc148365416 \h </w:instrText>
        </w:r>
        <w:r w:rsidR="00FB2336">
          <w:rPr>
            <w:webHidden/>
          </w:rPr>
        </w:r>
        <w:r w:rsidR="00FB2336">
          <w:rPr>
            <w:webHidden/>
          </w:rPr>
          <w:fldChar w:fldCharType="separate"/>
        </w:r>
        <w:r w:rsidR="00FB2336">
          <w:rPr>
            <w:webHidden/>
          </w:rPr>
          <w:t>652</w:t>
        </w:r>
        <w:r w:rsidR="00FB2336">
          <w:rPr>
            <w:webHidden/>
          </w:rPr>
          <w:fldChar w:fldCharType="end"/>
        </w:r>
      </w:hyperlink>
    </w:p>
    <w:p w14:paraId="55D4E137" w14:textId="5708453A" w:rsidR="00FB2336" w:rsidRDefault="00000000">
      <w:pPr>
        <w:pStyle w:val="TableofFigures"/>
        <w:rPr>
          <w:rFonts w:asciiTheme="minorHAnsi" w:eastAsiaTheme="minorEastAsia" w:hAnsiTheme="minorHAnsi" w:cstheme="minorBidi"/>
          <w:color w:val="auto"/>
          <w:sz w:val="22"/>
          <w:szCs w:val="22"/>
        </w:rPr>
      </w:pPr>
      <w:hyperlink w:anchor="_Toc148365417" w:history="1">
        <w:r w:rsidR="00FB2336" w:rsidRPr="008B0FEB">
          <w:rPr>
            <w:rStyle w:val="Hyperlink"/>
          </w:rPr>
          <w:t>Figure 350: $$FMTE^XLFDT API—Example 2: Standard VA FileMan Date Format and Including am/pm</w:t>
        </w:r>
        <w:r w:rsidR="00FB2336">
          <w:rPr>
            <w:webHidden/>
          </w:rPr>
          <w:tab/>
        </w:r>
        <w:r w:rsidR="00FB2336">
          <w:rPr>
            <w:webHidden/>
          </w:rPr>
          <w:fldChar w:fldCharType="begin"/>
        </w:r>
        <w:r w:rsidR="00FB2336">
          <w:rPr>
            <w:webHidden/>
          </w:rPr>
          <w:instrText xml:space="preserve"> PAGEREF _Toc148365417 \h </w:instrText>
        </w:r>
        <w:r w:rsidR="00FB2336">
          <w:rPr>
            <w:webHidden/>
          </w:rPr>
        </w:r>
        <w:r w:rsidR="00FB2336">
          <w:rPr>
            <w:webHidden/>
          </w:rPr>
          <w:fldChar w:fldCharType="separate"/>
        </w:r>
        <w:r w:rsidR="00FB2336">
          <w:rPr>
            <w:webHidden/>
          </w:rPr>
          <w:t>652</w:t>
        </w:r>
        <w:r w:rsidR="00FB2336">
          <w:rPr>
            <w:webHidden/>
          </w:rPr>
          <w:fldChar w:fldCharType="end"/>
        </w:r>
      </w:hyperlink>
    </w:p>
    <w:p w14:paraId="62D0F064" w14:textId="6F80DB66" w:rsidR="00FB2336" w:rsidRDefault="00000000">
      <w:pPr>
        <w:pStyle w:val="TableofFigures"/>
        <w:rPr>
          <w:rFonts w:asciiTheme="minorHAnsi" w:eastAsiaTheme="minorEastAsia" w:hAnsiTheme="minorHAnsi" w:cstheme="minorBidi"/>
          <w:color w:val="auto"/>
          <w:sz w:val="22"/>
          <w:szCs w:val="22"/>
        </w:rPr>
      </w:pPr>
      <w:hyperlink w:anchor="_Toc148365418" w:history="1">
        <w:r w:rsidR="00FB2336" w:rsidRPr="008B0FEB">
          <w:rPr>
            <w:rStyle w:val="Hyperlink"/>
          </w:rPr>
          <w:t>Figure 351: $$FMTE^XLFDT API—Example 3: MM/DD/YY@HH:MM:SS Format</w:t>
        </w:r>
        <w:r w:rsidR="00FB2336">
          <w:rPr>
            <w:webHidden/>
          </w:rPr>
          <w:tab/>
        </w:r>
        <w:r w:rsidR="00FB2336">
          <w:rPr>
            <w:webHidden/>
          </w:rPr>
          <w:fldChar w:fldCharType="begin"/>
        </w:r>
        <w:r w:rsidR="00FB2336">
          <w:rPr>
            <w:webHidden/>
          </w:rPr>
          <w:instrText xml:space="preserve"> PAGEREF _Toc148365418 \h </w:instrText>
        </w:r>
        <w:r w:rsidR="00FB2336">
          <w:rPr>
            <w:webHidden/>
          </w:rPr>
        </w:r>
        <w:r w:rsidR="00FB2336">
          <w:rPr>
            <w:webHidden/>
          </w:rPr>
          <w:fldChar w:fldCharType="separate"/>
        </w:r>
        <w:r w:rsidR="00FB2336">
          <w:rPr>
            <w:webHidden/>
          </w:rPr>
          <w:t>652</w:t>
        </w:r>
        <w:r w:rsidR="00FB2336">
          <w:rPr>
            <w:webHidden/>
          </w:rPr>
          <w:fldChar w:fldCharType="end"/>
        </w:r>
      </w:hyperlink>
    </w:p>
    <w:p w14:paraId="04A31E5F" w14:textId="32020239" w:rsidR="00FB2336" w:rsidRDefault="00000000">
      <w:pPr>
        <w:pStyle w:val="TableofFigures"/>
        <w:rPr>
          <w:rFonts w:asciiTheme="minorHAnsi" w:eastAsiaTheme="minorEastAsia" w:hAnsiTheme="minorHAnsi" w:cstheme="minorBidi"/>
          <w:color w:val="auto"/>
          <w:sz w:val="22"/>
          <w:szCs w:val="22"/>
        </w:rPr>
      </w:pPr>
      <w:hyperlink w:anchor="_Toc148365419" w:history="1">
        <w:r w:rsidR="00FB2336" w:rsidRPr="008B0FEB">
          <w:rPr>
            <w:rStyle w:val="Hyperlink"/>
          </w:rPr>
          <w:t>Figure 352: $$FMTE^XLFDT API—Example 4: MM/DD/YY@HH:MM Format</w:t>
        </w:r>
        <w:r w:rsidR="00FB2336">
          <w:rPr>
            <w:webHidden/>
          </w:rPr>
          <w:tab/>
        </w:r>
        <w:r w:rsidR="00FB2336">
          <w:rPr>
            <w:webHidden/>
          </w:rPr>
          <w:fldChar w:fldCharType="begin"/>
        </w:r>
        <w:r w:rsidR="00FB2336">
          <w:rPr>
            <w:webHidden/>
          </w:rPr>
          <w:instrText xml:space="preserve"> PAGEREF _Toc148365419 \h </w:instrText>
        </w:r>
        <w:r w:rsidR="00FB2336">
          <w:rPr>
            <w:webHidden/>
          </w:rPr>
        </w:r>
        <w:r w:rsidR="00FB2336">
          <w:rPr>
            <w:webHidden/>
          </w:rPr>
          <w:fldChar w:fldCharType="separate"/>
        </w:r>
        <w:r w:rsidR="00FB2336">
          <w:rPr>
            <w:webHidden/>
          </w:rPr>
          <w:t>653</w:t>
        </w:r>
        <w:r w:rsidR="00FB2336">
          <w:rPr>
            <w:webHidden/>
          </w:rPr>
          <w:fldChar w:fldCharType="end"/>
        </w:r>
      </w:hyperlink>
    </w:p>
    <w:p w14:paraId="00D0E786" w14:textId="4F8C8EC1" w:rsidR="00FB2336" w:rsidRDefault="00000000">
      <w:pPr>
        <w:pStyle w:val="TableofFigures"/>
        <w:rPr>
          <w:rFonts w:asciiTheme="minorHAnsi" w:eastAsiaTheme="minorEastAsia" w:hAnsiTheme="minorHAnsi" w:cstheme="minorBidi"/>
          <w:color w:val="auto"/>
          <w:sz w:val="22"/>
          <w:szCs w:val="22"/>
        </w:rPr>
      </w:pPr>
      <w:hyperlink w:anchor="_Toc148365420" w:history="1">
        <w:r w:rsidR="00FB2336" w:rsidRPr="008B0FEB">
          <w:rPr>
            <w:rStyle w:val="Hyperlink"/>
          </w:rPr>
          <w:t>Figure 353: $$FMTE^XLFDT API—Example 5: MM/DD/YY@HH:MM:SS Format and Including am/pm</w:t>
        </w:r>
        <w:r w:rsidR="00FB2336">
          <w:rPr>
            <w:webHidden/>
          </w:rPr>
          <w:tab/>
        </w:r>
        <w:r w:rsidR="00FB2336">
          <w:rPr>
            <w:webHidden/>
          </w:rPr>
          <w:fldChar w:fldCharType="begin"/>
        </w:r>
        <w:r w:rsidR="00FB2336">
          <w:rPr>
            <w:webHidden/>
          </w:rPr>
          <w:instrText xml:space="preserve"> PAGEREF _Toc148365420 \h </w:instrText>
        </w:r>
        <w:r w:rsidR="00FB2336">
          <w:rPr>
            <w:webHidden/>
          </w:rPr>
        </w:r>
        <w:r w:rsidR="00FB2336">
          <w:rPr>
            <w:webHidden/>
          </w:rPr>
          <w:fldChar w:fldCharType="separate"/>
        </w:r>
        <w:r w:rsidR="00FB2336">
          <w:rPr>
            <w:webHidden/>
          </w:rPr>
          <w:t>653</w:t>
        </w:r>
        <w:r w:rsidR="00FB2336">
          <w:rPr>
            <w:webHidden/>
          </w:rPr>
          <w:fldChar w:fldCharType="end"/>
        </w:r>
      </w:hyperlink>
    </w:p>
    <w:p w14:paraId="694EBE51" w14:textId="19877040" w:rsidR="00FB2336" w:rsidRDefault="00000000">
      <w:pPr>
        <w:pStyle w:val="TableofFigures"/>
        <w:rPr>
          <w:rFonts w:asciiTheme="minorHAnsi" w:eastAsiaTheme="minorEastAsia" w:hAnsiTheme="minorHAnsi" w:cstheme="minorBidi"/>
          <w:color w:val="auto"/>
          <w:sz w:val="22"/>
          <w:szCs w:val="22"/>
        </w:rPr>
      </w:pPr>
      <w:hyperlink w:anchor="_Toc148365421" w:history="1">
        <w:r w:rsidR="00FB2336" w:rsidRPr="008B0FEB">
          <w:rPr>
            <w:rStyle w:val="Hyperlink"/>
          </w:rPr>
          <w:t>Figure 354: $$FMTE^XLFDT API—Example 6: MM/DD/YY@HH:MM:SS Format with Forced Seconds Displayed</w:t>
        </w:r>
        <w:r w:rsidR="00FB2336">
          <w:rPr>
            <w:webHidden/>
          </w:rPr>
          <w:tab/>
        </w:r>
        <w:r w:rsidR="00FB2336">
          <w:rPr>
            <w:webHidden/>
          </w:rPr>
          <w:fldChar w:fldCharType="begin"/>
        </w:r>
        <w:r w:rsidR="00FB2336">
          <w:rPr>
            <w:webHidden/>
          </w:rPr>
          <w:instrText xml:space="preserve"> PAGEREF _Toc148365421 \h </w:instrText>
        </w:r>
        <w:r w:rsidR="00FB2336">
          <w:rPr>
            <w:webHidden/>
          </w:rPr>
        </w:r>
        <w:r w:rsidR="00FB2336">
          <w:rPr>
            <w:webHidden/>
          </w:rPr>
          <w:fldChar w:fldCharType="separate"/>
        </w:r>
        <w:r w:rsidR="00FB2336">
          <w:rPr>
            <w:webHidden/>
          </w:rPr>
          <w:t>653</w:t>
        </w:r>
        <w:r w:rsidR="00FB2336">
          <w:rPr>
            <w:webHidden/>
          </w:rPr>
          <w:fldChar w:fldCharType="end"/>
        </w:r>
      </w:hyperlink>
    </w:p>
    <w:p w14:paraId="0CE823F0" w14:textId="0ABE2605" w:rsidR="00FB2336" w:rsidRDefault="00000000">
      <w:pPr>
        <w:pStyle w:val="TableofFigures"/>
        <w:rPr>
          <w:rFonts w:asciiTheme="minorHAnsi" w:eastAsiaTheme="minorEastAsia" w:hAnsiTheme="minorHAnsi" w:cstheme="minorBidi"/>
          <w:color w:val="auto"/>
          <w:sz w:val="22"/>
          <w:szCs w:val="22"/>
        </w:rPr>
      </w:pPr>
      <w:hyperlink w:anchor="_Toc148365422" w:history="1">
        <w:r w:rsidR="00FB2336" w:rsidRPr="008B0FEB">
          <w:rPr>
            <w:rStyle w:val="Hyperlink"/>
          </w:rPr>
          <w:t>Figure 355: $$FMTE^XLFDT API—Example 7: MM/DD/YY@HH:MM:SS Format Including Leading Spaces and with Forced Seconds Displayed</w:t>
        </w:r>
        <w:r w:rsidR="00FB2336">
          <w:rPr>
            <w:webHidden/>
          </w:rPr>
          <w:tab/>
        </w:r>
        <w:r w:rsidR="00FB2336">
          <w:rPr>
            <w:webHidden/>
          </w:rPr>
          <w:fldChar w:fldCharType="begin"/>
        </w:r>
        <w:r w:rsidR="00FB2336">
          <w:rPr>
            <w:webHidden/>
          </w:rPr>
          <w:instrText xml:space="preserve"> PAGEREF _Toc148365422 \h </w:instrText>
        </w:r>
        <w:r w:rsidR="00FB2336">
          <w:rPr>
            <w:webHidden/>
          </w:rPr>
        </w:r>
        <w:r w:rsidR="00FB2336">
          <w:rPr>
            <w:webHidden/>
          </w:rPr>
          <w:fldChar w:fldCharType="separate"/>
        </w:r>
        <w:r w:rsidR="00FB2336">
          <w:rPr>
            <w:webHidden/>
          </w:rPr>
          <w:t>654</w:t>
        </w:r>
        <w:r w:rsidR="00FB2336">
          <w:rPr>
            <w:webHidden/>
          </w:rPr>
          <w:fldChar w:fldCharType="end"/>
        </w:r>
      </w:hyperlink>
    </w:p>
    <w:p w14:paraId="40B76C74" w14:textId="18B1F910" w:rsidR="00FB2336" w:rsidRDefault="00000000">
      <w:pPr>
        <w:pStyle w:val="TableofFigures"/>
        <w:rPr>
          <w:rFonts w:asciiTheme="minorHAnsi" w:eastAsiaTheme="minorEastAsia" w:hAnsiTheme="minorHAnsi" w:cstheme="minorBidi"/>
          <w:color w:val="auto"/>
          <w:sz w:val="22"/>
          <w:szCs w:val="22"/>
        </w:rPr>
      </w:pPr>
      <w:hyperlink w:anchor="_Toc148365423" w:history="1">
        <w:r w:rsidR="00FB2336" w:rsidRPr="008B0FEB">
          <w:rPr>
            <w:rStyle w:val="Hyperlink"/>
          </w:rPr>
          <w:t>Figure 356: $$FMTE^XLFDT API—Example 8: DD/MM/YY@HH:MM:SS Format Including Leading Spaces</w:t>
        </w:r>
        <w:r w:rsidR="00FB2336">
          <w:rPr>
            <w:webHidden/>
          </w:rPr>
          <w:tab/>
        </w:r>
        <w:r w:rsidR="00FB2336">
          <w:rPr>
            <w:webHidden/>
          </w:rPr>
          <w:fldChar w:fldCharType="begin"/>
        </w:r>
        <w:r w:rsidR="00FB2336">
          <w:rPr>
            <w:webHidden/>
          </w:rPr>
          <w:instrText xml:space="preserve"> PAGEREF _Toc148365423 \h </w:instrText>
        </w:r>
        <w:r w:rsidR="00FB2336">
          <w:rPr>
            <w:webHidden/>
          </w:rPr>
        </w:r>
        <w:r w:rsidR="00FB2336">
          <w:rPr>
            <w:webHidden/>
          </w:rPr>
          <w:fldChar w:fldCharType="separate"/>
        </w:r>
        <w:r w:rsidR="00FB2336">
          <w:rPr>
            <w:webHidden/>
          </w:rPr>
          <w:t>654</w:t>
        </w:r>
        <w:r w:rsidR="00FB2336">
          <w:rPr>
            <w:webHidden/>
          </w:rPr>
          <w:fldChar w:fldCharType="end"/>
        </w:r>
      </w:hyperlink>
    </w:p>
    <w:p w14:paraId="57C875CE" w14:textId="2413B891" w:rsidR="00FB2336" w:rsidRDefault="00000000">
      <w:pPr>
        <w:pStyle w:val="TableofFigures"/>
        <w:rPr>
          <w:rFonts w:asciiTheme="minorHAnsi" w:eastAsiaTheme="minorEastAsia" w:hAnsiTheme="minorHAnsi" w:cstheme="minorBidi"/>
          <w:color w:val="auto"/>
          <w:sz w:val="22"/>
          <w:szCs w:val="22"/>
        </w:rPr>
      </w:pPr>
      <w:hyperlink w:anchor="_Toc148365424" w:history="1">
        <w:r w:rsidR="00FB2336" w:rsidRPr="008B0FEB">
          <w:rPr>
            <w:rStyle w:val="Hyperlink"/>
          </w:rPr>
          <w:t>Figure 357: $$FMTE^XLFDT API—Example 9: YY/MM/DD Format Ignoring Time Values</w:t>
        </w:r>
        <w:r w:rsidR="00FB2336">
          <w:rPr>
            <w:webHidden/>
          </w:rPr>
          <w:tab/>
        </w:r>
        <w:r w:rsidR="00FB2336">
          <w:rPr>
            <w:webHidden/>
          </w:rPr>
          <w:fldChar w:fldCharType="begin"/>
        </w:r>
        <w:r w:rsidR="00FB2336">
          <w:rPr>
            <w:webHidden/>
          </w:rPr>
          <w:instrText xml:space="preserve"> PAGEREF _Toc148365424 \h </w:instrText>
        </w:r>
        <w:r w:rsidR="00FB2336">
          <w:rPr>
            <w:webHidden/>
          </w:rPr>
        </w:r>
        <w:r w:rsidR="00FB2336">
          <w:rPr>
            <w:webHidden/>
          </w:rPr>
          <w:fldChar w:fldCharType="separate"/>
        </w:r>
        <w:r w:rsidR="00FB2336">
          <w:rPr>
            <w:webHidden/>
          </w:rPr>
          <w:t>654</w:t>
        </w:r>
        <w:r w:rsidR="00FB2336">
          <w:rPr>
            <w:webHidden/>
          </w:rPr>
          <w:fldChar w:fldCharType="end"/>
        </w:r>
      </w:hyperlink>
    </w:p>
    <w:p w14:paraId="405C4D9B" w14:textId="5A76564E" w:rsidR="00FB2336" w:rsidRDefault="00000000">
      <w:pPr>
        <w:pStyle w:val="TableofFigures"/>
        <w:rPr>
          <w:rFonts w:asciiTheme="minorHAnsi" w:eastAsiaTheme="minorEastAsia" w:hAnsiTheme="minorHAnsi" w:cstheme="minorBidi"/>
          <w:color w:val="auto"/>
          <w:sz w:val="22"/>
          <w:szCs w:val="22"/>
        </w:rPr>
      </w:pPr>
      <w:hyperlink w:anchor="_Toc148365425" w:history="1">
        <w:r w:rsidR="00FB2336" w:rsidRPr="008B0FEB">
          <w:rPr>
            <w:rStyle w:val="Hyperlink"/>
          </w:rPr>
          <w:t>Figure 358: $$FMTE^XLFDT API—Example 10: Short Date/Time Format Converting Spaces to Zeroes and Removing Slashes</w:t>
        </w:r>
        <w:r w:rsidR="00FB2336">
          <w:rPr>
            <w:webHidden/>
          </w:rPr>
          <w:tab/>
        </w:r>
        <w:r w:rsidR="00FB2336">
          <w:rPr>
            <w:webHidden/>
          </w:rPr>
          <w:fldChar w:fldCharType="begin"/>
        </w:r>
        <w:r w:rsidR="00FB2336">
          <w:rPr>
            <w:webHidden/>
          </w:rPr>
          <w:instrText xml:space="preserve"> PAGEREF _Toc148365425 \h </w:instrText>
        </w:r>
        <w:r w:rsidR="00FB2336">
          <w:rPr>
            <w:webHidden/>
          </w:rPr>
        </w:r>
        <w:r w:rsidR="00FB2336">
          <w:rPr>
            <w:webHidden/>
          </w:rPr>
          <w:fldChar w:fldCharType="separate"/>
        </w:r>
        <w:r w:rsidR="00FB2336">
          <w:rPr>
            <w:webHidden/>
          </w:rPr>
          <w:t>655</w:t>
        </w:r>
        <w:r w:rsidR="00FB2336">
          <w:rPr>
            <w:webHidden/>
          </w:rPr>
          <w:fldChar w:fldCharType="end"/>
        </w:r>
      </w:hyperlink>
    </w:p>
    <w:p w14:paraId="301A111F" w14:textId="4A480D24" w:rsidR="00FB2336" w:rsidRDefault="00000000">
      <w:pPr>
        <w:pStyle w:val="TableofFigures"/>
        <w:rPr>
          <w:rFonts w:asciiTheme="minorHAnsi" w:eastAsiaTheme="minorEastAsia" w:hAnsiTheme="minorHAnsi" w:cstheme="minorBidi"/>
          <w:color w:val="auto"/>
          <w:sz w:val="22"/>
          <w:szCs w:val="22"/>
        </w:rPr>
      </w:pPr>
      <w:hyperlink w:anchor="_Toc148365426" w:history="1">
        <w:r w:rsidR="00FB2336" w:rsidRPr="008B0FEB">
          <w:rPr>
            <w:rStyle w:val="Hyperlink"/>
          </w:rPr>
          <w:t>Figure 359: $$FMTE^XLFDT API—Example 11: MM/DD/YYYY@HH:MM:SS Format</w:t>
        </w:r>
        <w:r w:rsidR="00FB2336">
          <w:rPr>
            <w:webHidden/>
          </w:rPr>
          <w:tab/>
        </w:r>
        <w:r w:rsidR="00FB2336">
          <w:rPr>
            <w:webHidden/>
          </w:rPr>
          <w:fldChar w:fldCharType="begin"/>
        </w:r>
        <w:r w:rsidR="00FB2336">
          <w:rPr>
            <w:webHidden/>
          </w:rPr>
          <w:instrText xml:space="preserve"> PAGEREF _Toc148365426 \h </w:instrText>
        </w:r>
        <w:r w:rsidR="00FB2336">
          <w:rPr>
            <w:webHidden/>
          </w:rPr>
        </w:r>
        <w:r w:rsidR="00FB2336">
          <w:rPr>
            <w:webHidden/>
          </w:rPr>
          <w:fldChar w:fldCharType="separate"/>
        </w:r>
        <w:r w:rsidR="00FB2336">
          <w:rPr>
            <w:webHidden/>
          </w:rPr>
          <w:t>655</w:t>
        </w:r>
        <w:r w:rsidR="00FB2336">
          <w:rPr>
            <w:webHidden/>
          </w:rPr>
          <w:fldChar w:fldCharType="end"/>
        </w:r>
      </w:hyperlink>
    </w:p>
    <w:p w14:paraId="730F959F" w14:textId="4B2FEA08" w:rsidR="00FB2336" w:rsidRDefault="00000000">
      <w:pPr>
        <w:pStyle w:val="TableofFigures"/>
        <w:rPr>
          <w:rFonts w:asciiTheme="minorHAnsi" w:eastAsiaTheme="minorEastAsia" w:hAnsiTheme="minorHAnsi" w:cstheme="minorBidi"/>
          <w:color w:val="auto"/>
          <w:sz w:val="22"/>
          <w:szCs w:val="22"/>
        </w:rPr>
      </w:pPr>
      <w:hyperlink w:anchor="_Toc148365427" w:history="1">
        <w:r w:rsidR="00FB2336" w:rsidRPr="008B0FEB">
          <w:rPr>
            <w:rStyle w:val="Hyperlink"/>
          </w:rPr>
          <w:t>Figure 360: $$FMTE^XLFDT API—Example 12: MM/DD/YYYY@HH:MM:SS Format Including Leading Spaces</w:t>
        </w:r>
        <w:r w:rsidR="00FB2336">
          <w:rPr>
            <w:webHidden/>
          </w:rPr>
          <w:tab/>
        </w:r>
        <w:r w:rsidR="00FB2336">
          <w:rPr>
            <w:webHidden/>
          </w:rPr>
          <w:fldChar w:fldCharType="begin"/>
        </w:r>
        <w:r w:rsidR="00FB2336">
          <w:rPr>
            <w:webHidden/>
          </w:rPr>
          <w:instrText xml:space="preserve"> PAGEREF _Toc148365427 \h </w:instrText>
        </w:r>
        <w:r w:rsidR="00FB2336">
          <w:rPr>
            <w:webHidden/>
          </w:rPr>
        </w:r>
        <w:r w:rsidR="00FB2336">
          <w:rPr>
            <w:webHidden/>
          </w:rPr>
          <w:fldChar w:fldCharType="separate"/>
        </w:r>
        <w:r w:rsidR="00FB2336">
          <w:rPr>
            <w:webHidden/>
          </w:rPr>
          <w:t>655</w:t>
        </w:r>
        <w:r w:rsidR="00FB2336">
          <w:rPr>
            <w:webHidden/>
          </w:rPr>
          <w:fldChar w:fldCharType="end"/>
        </w:r>
      </w:hyperlink>
    </w:p>
    <w:p w14:paraId="37EBD9EA" w14:textId="5D7C5000" w:rsidR="00FB2336" w:rsidRDefault="00000000">
      <w:pPr>
        <w:pStyle w:val="TableofFigures"/>
        <w:rPr>
          <w:rFonts w:asciiTheme="minorHAnsi" w:eastAsiaTheme="minorEastAsia" w:hAnsiTheme="minorHAnsi" w:cstheme="minorBidi"/>
          <w:color w:val="auto"/>
          <w:sz w:val="22"/>
          <w:szCs w:val="22"/>
        </w:rPr>
      </w:pPr>
      <w:hyperlink w:anchor="_Toc148365428" w:history="1">
        <w:r w:rsidR="00FB2336" w:rsidRPr="008B0FEB">
          <w:rPr>
            <w:rStyle w:val="Hyperlink"/>
          </w:rPr>
          <w:t>Figure 361: $$FMTE^XLFDT API—Example 13: MM/DD/YYYY@HH:MM:SS Format Forcing Seconds</w:t>
        </w:r>
        <w:r w:rsidR="00FB2336">
          <w:rPr>
            <w:webHidden/>
          </w:rPr>
          <w:tab/>
        </w:r>
        <w:r w:rsidR="00FB2336">
          <w:rPr>
            <w:webHidden/>
          </w:rPr>
          <w:fldChar w:fldCharType="begin"/>
        </w:r>
        <w:r w:rsidR="00FB2336">
          <w:rPr>
            <w:webHidden/>
          </w:rPr>
          <w:instrText xml:space="preserve"> PAGEREF _Toc148365428 \h </w:instrText>
        </w:r>
        <w:r w:rsidR="00FB2336">
          <w:rPr>
            <w:webHidden/>
          </w:rPr>
        </w:r>
        <w:r w:rsidR="00FB2336">
          <w:rPr>
            <w:webHidden/>
          </w:rPr>
          <w:fldChar w:fldCharType="separate"/>
        </w:r>
        <w:r w:rsidR="00FB2336">
          <w:rPr>
            <w:webHidden/>
          </w:rPr>
          <w:t>656</w:t>
        </w:r>
        <w:r w:rsidR="00FB2336">
          <w:rPr>
            <w:webHidden/>
          </w:rPr>
          <w:fldChar w:fldCharType="end"/>
        </w:r>
      </w:hyperlink>
    </w:p>
    <w:p w14:paraId="6E13C83C" w14:textId="626ED96E" w:rsidR="00FB2336" w:rsidRDefault="00000000">
      <w:pPr>
        <w:pStyle w:val="TableofFigures"/>
        <w:rPr>
          <w:rFonts w:asciiTheme="minorHAnsi" w:eastAsiaTheme="minorEastAsia" w:hAnsiTheme="minorHAnsi" w:cstheme="minorBidi"/>
          <w:color w:val="auto"/>
          <w:sz w:val="22"/>
          <w:szCs w:val="22"/>
        </w:rPr>
      </w:pPr>
      <w:hyperlink w:anchor="_Toc148365429" w:history="1">
        <w:r w:rsidR="00FB2336" w:rsidRPr="008B0FEB">
          <w:rPr>
            <w:rStyle w:val="Hyperlink"/>
          </w:rPr>
          <w:t>Figure 362: $$FMTE^XLFDT API—Example 14: MM/DD/YYYY HH:MM:SS Format Including Leading Zeroes and am/pm</w:t>
        </w:r>
        <w:r w:rsidR="00FB2336">
          <w:rPr>
            <w:webHidden/>
          </w:rPr>
          <w:tab/>
        </w:r>
        <w:r w:rsidR="00FB2336">
          <w:rPr>
            <w:webHidden/>
          </w:rPr>
          <w:fldChar w:fldCharType="begin"/>
        </w:r>
        <w:r w:rsidR="00FB2336">
          <w:rPr>
            <w:webHidden/>
          </w:rPr>
          <w:instrText xml:space="preserve"> PAGEREF _Toc148365429 \h </w:instrText>
        </w:r>
        <w:r w:rsidR="00FB2336">
          <w:rPr>
            <w:webHidden/>
          </w:rPr>
        </w:r>
        <w:r w:rsidR="00FB2336">
          <w:rPr>
            <w:webHidden/>
          </w:rPr>
          <w:fldChar w:fldCharType="separate"/>
        </w:r>
        <w:r w:rsidR="00FB2336">
          <w:rPr>
            <w:webHidden/>
          </w:rPr>
          <w:t>656</w:t>
        </w:r>
        <w:r w:rsidR="00FB2336">
          <w:rPr>
            <w:webHidden/>
          </w:rPr>
          <w:fldChar w:fldCharType="end"/>
        </w:r>
      </w:hyperlink>
    </w:p>
    <w:p w14:paraId="07F5AB06" w14:textId="5279E279" w:rsidR="00FB2336" w:rsidRDefault="00000000">
      <w:pPr>
        <w:pStyle w:val="TableofFigures"/>
        <w:rPr>
          <w:rFonts w:asciiTheme="minorHAnsi" w:eastAsiaTheme="minorEastAsia" w:hAnsiTheme="minorHAnsi" w:cstheme="minorBidi"/>
          <w:color w:val="auto"/>
          <w:sz w:val="22"/>
          <w:szCs w:val="22"/>
        </w:rPr>
      </w:pPr>
      <w:hyperlink w:anchor="_Toc148365430" w:history="1">
        <w:r w:rsidR="00FB2336" w:rsidRPr="008B0FEB">
          <w:rPr>
            <w:rStyle w:val="Hyperlink"/>
          </w:rPr>
          <w:t>Figure 363: $$FMTE^XLFDT API—Example 15: DD/MM/YYYY@HH:MM:SS Format with Leading Spaces</w:t>
        </w:r>
        <w:r w:rsidR="00FB2336">
          <w:rPr>
            <w:webHidden/>
          </w:rPr>
          <w:tab/>
        </w:r>
        <w:r w:rsidR="00FB2336">
          <w:rPr>
            <w:webHidden/>
          </w:rPr>
          <w:fldChar w:fldCharType="begin"/>
        </w:r>
        <w:r w:rsidR="00FB2336">
          <w:rPr>
            <w:webHidden/>
          </w:rPr>
          <w:instrText xml:space="preserve"> PAGEREF _Toc148365430 \h </w:instrText>
        </w:r>
        <w:r w:rsidR="00FB2336">
          <w:rPr>
            <w:webHidden/>
          </w:rPr>
        </w:r>
        <w:r w:rsidR="00FB2336">
          <w:rPr>
            <w:webHidden/>
          </w:rPr>
          <w:fldChar w:fldCharType="separate"/>
        </w:r>
        <w:r w:rsidR="00FB2336">
          <w:rPr>
            <w:webHidden/>
          </w:rPr>
          <w:t>656</w:t>
        </w:r>
        <w:r w:rsidR="00FB2336">
          <w:rPr>
            <w:webHidden/>
          </w:rPr>
          <w:fldChar w:fldCharType="end"/>
        </w:r>
      </w:hyperlink>
    </w:p>
    <w:p w14:paraId="76AEB727" w14:textId="345EF11F" w:rsidR="00FB2336" w:rsidRDefault="00000000">
      <w:pPr>
        <w:pStyle w:val="TableofFigures"/>
        <w:rPr>
          <w:rFonts w:asciiTheme="minorHAnsi" w:eastAsiaTheme="minorEastAsia" w:hAnsiTheme="minorHAnsi" w:cstheme="minorBidi"/>
          <w:color w:val="auto"/>
          <w:sz w:val="22"/>
          <w:szCs w:val="22"/>
        </w:rPr>
      </w:pPr>
      <w:hyperlink w:anchor="_Toc148365431" w:history="1">
        <w:r w:rsidR="00FB2336" w:rsidRPr="008B0FEB">
          <w:rPr>
            <w:rStyle w:val="Hyperlink"/>
          </w:rPr>
          <w:t>Figure 364: $$FMTE^XLFDT API—Example 16: DD/MM/YYYY@HH:MM:SS Format with Leading Zeroes</w:t>
        </w:r>
        <w:r w:rsidR="00FB2336">
          <w:rPr>
            <w:webHidden/>
          </w:rPr>
          <w:tab/>
        </w:r>
        <w:r w:rsidR="00FB2336">
          <w:rPr>
            <w:webHidden/>
          </w:rPr>
          <w:fldChar w:fldCharType="begin"/>
        </w:r>
        <w:r w:rsidR="00FB2336">
          <w:rPr>
            <w:webHidden/>
          </w:rPr>
          <w:instrText xml:space="preserve"> PAGEREF _Toc148365431 \h </w:instrText>
        </w:r>
        <w:r w:rsidR="00FB2336">
          <w:rPr>
            <w:webHidden/>
          </w:rPr>
        </w:r>
        <w:r w:rsidR="00FB2336">
          <w:rPr>
            <w:webHidden/>
          </w:rPr>
          <w:fldChar w:fldCharType="separate"/>
        </w:r>
        <w:r w:rsidR="00FB2336">
          <w:rPr>
            <w:webHidden/>
          </w:rPr>
          <w:t>657</w:t>
        </w:r>
        <w:r w:rsidR="00FB2336">
          <w:rPr>
            <w:webHidden/>
          </w:rPr>
          <w:fldChar w:fldCharType="end"/>
        </w:r>
      </w:hyperlink>
    </w:p>
    <w:p w14:paraId="27B5594B" w14:textId="30FC41A1" w:rsidR="00FB2336" w:rsidRDefault="00000000">
      <w:pPr>
        <w:pStyle w:val="TableofFigures"/>
        <w:rPr>
          <w:rFonts w:asciiTheme="minorHAnsi" w:eastAsiaTheme="minorEastAsia" w:hAnsiTheme="minorHAnsi" w:cstheme="minorBidi"/>
          <w:color w:val="auto"/>
          <w:sz w:val="22"/>
          <w:szCs w:val="22"/>
        </w:rPr>
      </w:pPr>
      <w:hyperlink w:anchor="_Toc148365432" w:history="1">
        <w:r w:rsidR="00FB2336" w:rsidRPr="008B0FEB">
          <w:rPr>
            <w:rStyle w:val="Hyperlink"/>
          </w:rPr>
          <w:t>Figure 365: $$FMTE^XLFDT API—Example 17: YYYY/MM/DD@HH:MM:SS Format</w:t>
        </w:r>
        <w:r w:rsidR="00FB2336">
          <w:rPr>
            <w:webHidden/>
          </w:rPr>
          <w:tab/>
        </w:r>
        <w:r w:rsidR="00FB2336">
          <w:rPr>
            <w:webHidden/>
          </w:rPr>
          <w:fldChar w:fldCharType="begin"/>
        </w:r>
        <w:r w:rsidR="00FB2336">
          <w:rPr>
            <w:webHidden/>
          </w:rPr>
          <w:instrText xml:space="preserve"> PAGEREF _Toc148365432 \h </w:instrText>
        </w:r>
        <w:r w:rsidR="00FB2336">
          <w:rPr>
            <w:webHidden/>
          </w:rPr>
        </w:r>
        <w:r w:rsidR="00FB2336">
          <w:rPr>
            <w:webHidden/>
          </w:rPr>
          <w:fldChar w:fldCharType="separate"/>
        </w:r>
        <w:r w:rsidR="00FB2336">
          <w:rPr>
            <w:webHidden/>
          </w:rPr>
          <w:t>657</w:t>
        </w:r>
        <w:r w:rsidR="00FB2336">
          <w:rPr>
            <w:webHidden/>
          </w:rPr>
          <w:fldChar w:fldCharType="end"/>
        </w:r>
      </w:hyperlink>
    </w:p>
    <w:p w14:paraId="732F4B1D" w14:textId="527C1880" w:rsidR="00FB2336" w:rsidRDefault="00000000">
      <w:pPr>
        <w:pStyle w:val="TableofFigures"/>
        <w:rPr>
          <w:rFonts w:asciiTheme="minorHAnsi" w:eastAsiaTheme="minorEastAsia" w:hAnsiTheme="minorHAnsi" w:cstheme="minorBidi"/>
          <w:color w:val="auto"/>
          <w:sz w:val="22"/>
          <w:szCs w:val="22"/>
        </w:rPr>
      </w:pPr>
      <w:hyperlink w:anchor="_Toc148365433" w:history="1">
        <w:r w:rsidR="00FB2336" w:rsidRPr="008B0FEB">
          <w:rPr>
            <w:rStyle w:val="Hyperlink"/>
          </w:rPr>
          <w:t>Figure 366: $$FMTE^XLFDT API—Example 18: YYYY/MM/DD Format Ignoring Time Values</w:t>
        </w:r>
        <w:r w:rsidR="00FB2336">
          <w:rPr>
            <w:webHidden/>
          </w:rPr>
          <w:tab/>
        </w:r>
        <w:r w:rsidR="00FB2336">
          <w:rPr>
            <w:webHidden/>
          </w:rPr>
          <w:fldChar w:fldCharType="begin"/>
        </w:r>
        <w:r w:rsidR="00FB2336">
          <w:rPr>
            <w:webHidden/>
          </w:rPr>
          <w:instrText xml:space="preserve"> PAGEREF _Toc148365433 \h </w:instrText>
        </w:r>
        <w:r w:rsidR="00FB2336">
          <w:rPr>
            <w:webHidden/>
          </w:rPr>
        </w:r>
        <w:r w:rsidR="00FB2336">
          <w:rPr>
            <w:webHidden/>
          </w:rPr>
          <w:fldChar w:fldCharType="separate"/>
        </w:r>
        <w:r w:rsidR="00FB2336">
          <w:rPr>
            <w:webHidden/>
          </w:rPr>
          <w:t>657</w:t>
        </w:r>
        <w:r w:rsidR="00FB2336">
          <w:rPr>
            <w:webHidden/>
          </w:rPr>
          <w:fldChar w:fldCharType="end"/>
        </w:r>
      </w:hyperlink>
    </w:p>
    <w:p w14:paraId="78619290" w14:textId="14BB40A8" w:rsidR="00FB2336" w:rsidRDefault="00000000">
      <w:pPr>
        <w:pStyle w:val="TableofFigures"/>
        <w:rPr>
          <w:rFonts w:asciiTheme="minorHAnsi" w:eastAsiaTheme="minorEastAsia" w:hAnsiTheme="minorHAnsi" w:cstheme="minorBidi"/>
          <w:color w:val="auto"/>
          <w:sz w:val="22"/>
          <w:szCs w:val="22"/>
        </w:rPr>
      </w:pPr>
      <w:hyperlink w:anchor="_Toc148365434" w:history="1">
        <w:r w:rsidR="00FB2336" w:rsidRPr="008B0FEB">
          <w:rPr>
            <w:rStyle w:val="Hyperlink"/>
          </w:rPr>
          <w:t>Figure 367: $$FMTH^XLFDT API—Example 1</w:t>
        </w:r>
        <w:r w:rsidR="00FB2336">
          <w:rPr>
            <w:webHidden/>
          </w:rPr>
          <w:tab/>
        </w:r>
        <w:r w:rsidR="00FB2336">
          <w:rPr>
            <w:webHidden/>
          </w:rPr>
          <w:fldChar w:fldCharType="begin"/>
        </w:r>
        <w:r w:rsidR="00FB2336">
          <w:rPr>
            <w:webHidden/>
          </w:rPr>
          <w:instrText xml:space="preserve"> PAGEREF _Toc148365434 \h </w:instrText>
        </w:r>
        <w:r w:rsidR="00FB2336">
          <w:rPr>
            <w:webHidden/>
          </w:rPr>
        </w:r>
        <w:r w:rsidR="00FB2336">
          <w:rPr>
            <w:webHidden/>
          </w:rPr>
          <w:fldChar w:fldCharType="separate"/>
        </w:r>
        <w:r w:rsidR="00FB2336">
          <w:rPr>
            <w:webHidden/>
          </w:rPr>
          <w:t>658</w:t>
        </w:r>
        <w:r w:rsidR="00FB2336">
          <w:rPr>
            <w:webHidden/>
          </w:rPr>
          <w:fldChar w:fldCharType="end"/>
        </w:r>
      </w:hyperlink>
    </w:p>
    <w:p w14:paraId="5240A868" w14:textId="0DD60D6A" w:rsidR="00FB2336" w:rsidRDefault="00000000">
      <w:pPr>
        <w:pStyle w:val="TableofFigures"/>
        <w:rPr>
          <w:rFonts w:asciiTheme="minorHAnsi" w:eastAsiaTheme="minorEastAsia" w:hAnsiTheme="minorHAnsi" w:cstheme="minorBidi"/>
          <w:color w:val="auto"/>
          <w:sz w:val="22"/>
          <w:szCs w:val="22"/>
        </w:rPr>
      </w:pPr>
      <w:hyperlink w:anchor="_Toc148365435" w:history="1">
        <w:r w:rsidR="00FB2336" w:rsidRPr="008B0FEB">
          <w:rPr>
            <w:rStyle w:val="Hyperlink"/>
          </w:rPr>
          <w:t>Figure 368: $$FMTH^XLFDT API—Example 2</w:t>
        </w:r>
        <w:r w:rsidR="00FB2336">
          <w:rPr>
            <w:webHidden/>
          </w:rPr>
          <w:tab/>
        </w:r>
        <w:r w:rsidR="00FB2336">
          <w:rPr>
            <w:webHidden/>
          </w:rPr>
          <w:fldChar w:fldCharType="begin"/>
        </w:r>
        <w:r w:rsidR="00FB2336">
          <w:rPr>
            <w:webHidden/>
          </w:rPr>
          <w:instrText xml:space="preserve"> PAGEREF _Toc148365435 \h </w:instrText>
        </w:r>
        <w:r w:rsidR="00FB2336">
          <w:rPr>
            <w:webHidden/>
          </w:rPr>
        </w:r>
        <w:r w:rsidR="00FB2336">
          <w:rPr>
            <w:webHidden/>
          </w:rPr>
          <w:fldChar w:fldCharType="separate"/>
        </w:r>
        <w:r w:rsidR="00FB2336">
          <w:rPr>
            <w:webHidden/>
          </w:rPr>
          <w:t>658</w:t>
        </w:r>
        <w:r w:rsidR="00FB2336">
          <w:rPr>
            <w:webHidden/>
          </w:rPr>
          <w:fldChar w:fldCharType="end"/>
        </w:r>
      </w:hyperlink>
    </w:p>
    <w:p w14:paraId="15896EA2" w14:textId="7AAD7D56" w:rsidR="00FB2336" w:rsidRDefault="00000000">
      <w:pPr>
        <w:pStyle w:val="TableofFigures"/>
        <w:rPr>
          <w:rFonts w:asciiTheme="minorHAnsi" w:eastAsiaTheme="minorEastAsia" w:hAnsiTheme="minorHAnsi" w:cstheme="minorBidi"/>
          <w:color w:val="auto"/>
          <w:sz w:val="22"/>
          <w:szCs w:val="22"/>
        </w:rPr>
      </w:pPr>
      <w:hyperlink w:anchor="_Toc148365436" w:history="1">
        <w:r w:rsidR="00FB2336" w:rsidRPr="008B0FEB">
          <w:rPr>
            <w:rStyle w:val="Hyperlink"/>
          </w:rPr>
          <w:t>Figure 369: $$FMTHL7^XLFDT API—Example</w:t>
        </w:r>
        <w:r w:rsidR="00FB2336">
          <w:rPr>
            <w:webHidden/>
          </w:rPr>
          <w:tab/>
        </w:r>
        <w:r w:rsidR="00FB2336">
          <w:rPr>
            <w:webHidden/>
          </w:rPr>
          <w:fldChar w:fldCharType="begin"/>
        </w:r>
        <w:r w:rsidR="00FB2336">
          <w:rPr>
            <w:webHidden/>
          </w:rPr>
          <w:instrText xml:space="preserve"> PAGEREF _Toc148365436 \h </w:instrText>
        </w:r>
        <w:r w:rsidR="00FB2336">
          <w:rPr>
            <w:webHidden/>
          </w:rPr>
        </w:r>
        <w:r w:rsidR="00FB2336">
          <w:rPr>
            <w:webHidden/>
          </w:rPr>
          <w:fldChar w:fldCharType="separate"/>
        </w:r>
        <w:r w:rsidR="00FB2336">
          <w:rPr>
            <w:webHidden/>
          </w:rPr>
          <w:t>659</w:t>
        </w:r>
        <w:r w:rsidR="00FB2336">
          <w:rPr>
            <w:webHidden/>
          </w:rPr>
          <w:fldChar w:fldCharType="end"/>
        </w:r>
      </w:hyperlink>
    </w:p>
    <w:p w14:paraId="5465EFF4" w14:textId="78FAAA52" w:rsidR="00FB2336" w:rsidRDefault="00000000">
      <w:pPr>
        <w:pStyle w:val="TableofFigures"/>
        <w:rPr>
          <w:rFonts w:asciiTheme="minorHAnsi" w:eastAsiaTheme="minorEastAsia" w:hAnsiTheme="minorHAnsi" w:cstheme="minorBidi"/>
          <w:color w:val="auto"/>
          <w:sz w:val="22"/>
          <w:szCs w:val="22"/>
        </w:rPr>
      </w:pPr>
      <w:hyperlink w:anchor="_Toc148365437" w:history="1">
        <w:r w:rsidR="00FB2336" w:rsidRPr="008B0FEB">
          <w:rPr>
            <w:rStyle w:val="Hyperlink"/>
          </w:rPr>
          <w:t>Figure 370: $$HADD^XLFDT API—Example</w:t>
        </w:r>
        <w:r w:rsidR="00FB2336">
          <w:rPr>
            <w:webHidden/>
          </w:rPr>
          <w:tab/>
        </w:r>
        <w:r w:rsidR="00FB2336">
          <w:rPr>
            <w:webHidden/>
          </w:rPr>
          <w:fldChar w:fldCharType="begin"/>
        </w:r>
        <w:r w:rsidR="00FB2336">
          <w:rPr>
            <w:webHidden/>
          </w:rPr>
          <w:instrText xml:space="preserve"> PAGEREF _Toc148365437 \h </w:instrText>
        </w:r>
        <w:r w:rsidR="00FB2336">
          <w:rPr>
            <w:webHidden/>
          </w:rPr>
        </w:r>
        <w:r w:rsidR="00FB2336">
          <w:rPr>
            <w:webHidden/>
          </w:rPr>
          <w:fldChar w:fldCharType="separate"/>
        </w:r>
        <w:r w:rsidR="00FB2336">
          <w:rPr>
            <w:webHidden/>
          </w:rPr>
          <w:t>659</w:t>
        </w:r>
        <w:r w:rsidR="00FB2336">
          <w:rPr>
            <w:webHidden/>
          </w:rPr>
          <w:fldChar w:fldCharType="end"/>
        </w:r>
      </w:hyperlink>
    </w:p>
    <w:p w14:paraId="65B338D5" w14:textId="276D6FDB" w:rsidR="00FB2336" w:rsidRDefault="00000000">
      <w:pPr>
        <w:pStyle w:val="TableofFigures"/>
        <w:rPr>
          <w:rFonts w:asciiTheme="minorHAnsi" w:eastAsiaTheme="minorEastAsia" w:hAnsiTheme="minorHAnsi" w:cstheme="minorBidi"/>
          <w:color w:val="auto"/>
          <w:sz w:val="22"/>
          <w:szCs w:val="22"/>
        </w:rPr>
      </w:pPr>
      <w:hyperlink w:anchor="_Toc148365438" w:history="1">
        <w:r w:rsidR="00FB2336" w:rsidRPr="008B0FEB">
          <w:rPr>
            <w:rStyle w:val="Hyperlink"/>
          </w:rPr>
          <w:t>Figure 371: $$HDIFF^XLFDT API—Example 1</w:t>
        </w:r>
        <w:r w:rsidR="00FB2336">
          <w:rPr>
            <w:webHidden/>
          </w:rPr>
          <w:tab/>
        </w:r>
        <w:r w:rsidR="00FB2336">
          <w:rPr>
            <w:webHidden/>
          </w:rPr>
          <w:fldChar w:fldCharType="begin"/>
        </w:r>
        <w:r w:rsidR="00FB2336">
          <w:rPr>
            <w:webHidden/>
          </w:rPr>
          <w:instrText xml:space="preserve"> PAGEREF _Toc148365438 \h </w:instrText>
        </w:r>
        <w:r w:rsidR="00FB2336">
          <w:rPr>
            <w:webHidden/>
          </w:rPr>
        </w:r>
        <w:r w:rsidR="00FB2336">
          <w:rPr>
            <w:webHidden/>
          </w:rPr>
          <w:fldChar w:fldCharType="separate"/>
        </w:r>
        <w:r w:rsidR="00FB2336">
          <w:rPr>
            <w:webHidden/>
          </w:rPr>
          <w:t>660</w:t>
        </w:r>
        <w:r w:rsidR="00FB2336">
          <w:rPr>
            <w:webHidden/>
          </w:rPr>
          <w:fldChar w:fldCharType="end"/>
        </w:r>
      </w:hyperlink>
    </w:p>
    <w:p w14:paraId="27983160" w14:textId="2083A95A" w:rsidR="00FB2336" w:rsidRDefault="00000000">
      <w:pPr>
        <w:pStyle w:val="TableofFigures"/>
        <w:rPr>
          <w:rFonts w:asciiTheme="minorHAnsi" w:eastAsiaTheme="minorEastAsia" w:hAnsiTheme="minorHAnsi" w:cstheme="minorBidi"/>
          <w:color w:val="auto"/>
          <w:sz w:val="22"/>
          <w:szCs w:val="22"/>
        </w:rPr>
      </w:pPr>
      <w:hyperlink w:anchor="_Toc148365439" w:history="1">
        <w:r w:rsidR="00FB2336" w:rsidRPr="008B0FEB">
          <w:rPr>
            <w:rStyle w:val="Hyperlink"/>
          </w:rPr>
          <w:t>Figure 372: $$HDIFF^XLFDT API—Example 2</w:t>
        </w:r>
        <w:r w:rsidR="00FB2336">
          <w:rPr>
            <w:webHidden/>
          </w:rPr>
          <w:tab/>
        </w:r>
        <w:r w:rsidR="00FB2336">
          <w:rPr>
            <w:webHidden/>
          </w:rPr>
          <w:fldChar w:fldCharType="begin"/>
        </w:r>
        <w:r w:rsidR="00FB2336">
          <w:rPr>
            <w:webHidden/>
          </w:rPr>
          <w:instrText xml:space="preserve"> PAGEREF _Toc148365439 \h </w:instrText>
        </w:r>
        <w:r w:rsidR="00FB2336">
          <w:rPr>
            <w:webHidden/>
          </w:rPr>
        </w:r>
        <w:r w:rsidR="00FB2336">
          <w:rPr>
            <w:webHidden/>
          </w:rPr>
          <w:fldChar w:fldCharType="separate"/>
        </w:r>
        <w:r w:rsidR="00FB2336">
          <w:rPr>
            <w:webHidden/>
          </w:rPr>
          <w:t>661</w:t>
        </w:r>
        <w:r w:rsidR="00FB2336">
          <w:rPr>
            <w:webHidden/>
          </w:rPr>
          <w:fldChar w:fldCharType="end"/>
        </w:r>
      </w:hyperlink>
    </w:p>
    <w:p w14:paraId="14AAFC3B" w14:textId="1288457F" w:rsidR="00FB2336" w:rsidRDefault="00000000">
      <w:pPr>
        <w:pStyle w:val="TableofFigures"/>
        <w:rPr>
          <w:rFonts w:asciiTheme="minorHAnsi" w:eastAsiaTheme="minorEastAsia" w:hAnsiTheme="minorHAnsi" w:cstheme="minorBidi"/>
          <w:color w:val="auto"/>
          <w:sz w:val="22"/>
          <w:szCs w:val="22"/>
        </w:rPr>
      </w:pPr>
      <w:hyperlink w:anchor="_Toc148365440" w:history="1">
        <w:r w:rsidR="00FB2336" w:rsidRPr="008B0FEB">
          <w:rPr>
            <w:rStyle w:val="Hyperlink"/>
          </w:rPr>
          <w:t>Figure 373: $$HDIFF^XLFDT API—Example 3</w:t>
        </w:r>
        <w:r w:rsidR="00FB2336">
          <w:rPr>
            <w:webHidden/>
          </w:rPr>
          <w:tab/>
        </w:r>
        <w:r w:rsidR="00FB2336">
          <w:rPr>
            <w:webHidden/>
          </w:rPr>
          <w:fldChar w:fldCharType="begin"/>
        </w:r>
        <w:r w:rsidR="00FB2336">
          <w:rPr>
            <w:webHidden/>
          </w:rPr>
          <w:instrText xml:space="preserve"> PAGEREF _Toc148365440 \h </w:instrText>
        </w:r>
        <w:r w:rsidR="00FB2336">
          <w:rPr>
            <w:webHidden/>
          </w:rPr>
        </w:r>
        <w:r w:rsidR="00FB2336">
          <w:rPr>
            <w:webHidden/>
          </w:rPr>
          <w:fldChar w:fldCharType="separate"/>
        </w:r>
        <w:r w:rsidR="00FB2336">
          <w:rPr>
            <w:webHidden/>
          </w:rPr>
          <w:t>661</w:t>
        </w:r>
        <w:r w:rsidR="00FB2336">
          <w:rPr>
            <w:webHidden/>
          </w:rPr>
          <w:fldChar w:fldCharType="end"/>
        </w:r>
      </w:hyperlink>
    </w:p>
    <w:p w14:paraId="7E9B1A6D" w14:textId="1E26B0DC" w:rsidR="00FB2336" w:rsidRDefault="00000000">
      <w:pPr>
        <w:pStyle w:val="TableofFigures"/>
        <w:rPr>
          <w:rFonts w:asciiTheme="minorHAnsi" w:eastAsiaTheme="minorEastAsia" w:hAnsiTheme="minorHAnsi" w:cstheme="minorBidi"/>
          <w:color w:val="auto"/>
          <w:sz w:val="22"/>
          <w:szCs w:val="22"/>
        </w:rPr>
      </w:pPr>
      <w:hyperlink w:anchor="_Toc148365441" w:history="1">
        <w:r w:rsidR="00FB2336" w:rsidRPr="008B0FEB">
          <w:rPr>
            <w:rStyle w:val="Hyperlink"/>
          </w:rPr>
          <w:t>Figure 374: $$HL7TFM^XLFDT API—Example 1</w:t>
        </w:r>
        <w:r w:rsidR="00FB2336">
          <w:rPr>
            <w:webHidden/>
          </w:rPr>
          <w:tab/>
        </w:r>
        <w:r w:rsidR="00FB2336">
          <w:rPr>
            <w:webHidden/>
          </w:rPr>
          <w:fldChar w:fldCharType="begin"/>
        </w:r>
        <w:r w:rsidR="00FB2336">
          <w:rPr>
            <w:webHidden/>
          </w:rPr>
          <w:instrText xml:space="preserve"> PAGEREF _Toc148365441 \h </w:instrText>
        </w:r>
        <w:r w:rsidR="00FB2336">
          <w:rPr>
            <w:webHidden/>
          </w:rPr>
        </w:r>
        <w:r w:rsidR="00FB2336">
          <w:rPr>
            <w:webHidden/>
          </w:rPr>
          <w:fldChar w:fldCharType="separate"/>
        </w:r>
        <w:r w:rsidR="00FB2336">
          <w:rPr>
            <w:webHidden/>
          </w:rPr>
          <w:t>662</w:t>
        </w:r>
        <w:r w:rsidR="00FB2336">
          <w:rPr>
            <w:webHidden/>
          </w:rPr>
          <w:fldChar w:fldCharType="end"/>
        </w:r>
      </w:hyperlink>
    </w:p>
    <w:p w14:paraId="1F51D43E" w14:textId="603F136F" w:rsidR="00FB2336" w:rsidRDefault="00000000">
      <w:pPr>
        <w:pStyle w:val="TableofFigures"/>
        <w:rPr>
          <w:rFonts w:asciiTheme="minorHAnsi" w:eastAsiaTheme="minorEastAsia" w:hAnsiTheme="minorHAnsi" w:cstheme="minorBidi"/>
          <w:color w:val="auto"/>
          <w:sz w:val="22"/>
          <w:szCs w:val="22"/>
        </w:rPr>
      </w:pPr>
      <w:hyperlink w:anchor="_Toc148365442" w:history="1">
        <w:r w:rsidR="00FB2336" w:rsidRPr="008B0FEB">
          <w:rPr>
            <w:rStyle w:val="Hyperlink"/>
          </w:rPr>
          <w:t>Figure 375: $$HL7TFM^XLFDT API—Example 2</w:t>
        </w:r>
        <w:r w:rsidR="00FB2336">
          <w:rPr>
            <w:webHidden/>
          </w:rPr>
          <w:tab/>
        </w:r>
        <w:r w:rsidR="00FB2336">
          <w:rPr>
            <w:webHidden/>
          </w:rPr>
          <w:fldChar w:fldCharType="begin"/>
        </w:r>
        <w:r w:rsidR="00FB2336">
          <w:rPr>
            <w:webHidden/>
          </w:rPr>
          <w:instrText xml:space="preserve"> PAGEREF _Toc148365442 \h </w:instrText>
        </w:r>
        <w:r w:rsidR="00FB2336">
          <w:rPr>
            <w:webHidden/>
          </w:rPr>
        </w:r>
        <w:r w:rsidR="00FB2336">
          <w:rPr>
            <w:webHidden/>
          </w:rPr>
          <w:fldChar w:fldCharType="separate"/>
        </w:r>
        <w:r w:rsidR="00FB2336">
          <w:rPr>
            <w:webHidden/>
          </w:rPr>
          <w:t>662</w:t>
        </w:r>
        <w:r w:rsidR="00FB2336">
          <w:rPr>
            <w:webHidden/>
          </w:rPr>
          <w:fldChar w:fldCharType="end"/>
        </w:r>
      </w:hyperlink>
    </w:p>
    <w:p w14:paraId="2147FFC1" w14:textId="08E7913D" w:rsidR="00FB2336" w:rsidRDefault="00000000">
      <w:pPr>
        <w:pStyle w:val="TableofFigures"/>
        <w:rPr>
          <w:rFonts w:asciiTheme="minorHAnsi" w:eastAsiaTheme="minorEastAsia" w:hAnsiTheme="minorHAnsi" w:cstheme="minorBidi"/>
          <w:color w:val="auto"/>
          <w:sz w:val="22"/>
          <w:szCs w:val="22"/>
        </w:rPr>
      </w:pPr>
      <w:hyperlink w:anchor="_Toc148365443" w:history="1">
        <w:r w:rsidR="00FB2336" w:rsidRPr="008B0FEB">
          <w:rPr>
            <w:rStyle w:val="Hyperlink"/>
          </w:rPr>
          <w:t>Figure 376: $$HL7TFM^XLFDT API—Example 3</w:t>
        </w:r>
        <w:r w:rsidR="00FB2336">
          <w:rPr>
            <w:webHidden/>
          </w:rPr>
          <w:tab/>
        </w:r>
        <w:r w:rsidR="00FB2336">
          <w:rPr>
            <w:webHidden/>
          </w:rPr>
          <w:fldChar w:fldCharType="begin"/>
        </w:r>
        <w:r w:rsidR="00FB2336">
          <w:rPr>
            <w:webHidden/>
          </w:rPr>
          <w:instrText xml:space="preserve"> PAGEREF _Toc148365443 \h </w:instrText>
        </w:r>
        <w:r w:rsidR="00FB2336">
          <w:rPr>
            <w:webHidden/>
          </w:rPr>
        </w:r>
        <w:r w:rsidR="00FB2336">
          <w:rPr>
            <w:webHidden/>
          </w:rPr>
          <w:fldChar w:fldCharType="separate"/>
        </w:r>
        <w:r w:rsidR="00FB2336">
          <w:rPr>
            <w:webHidden/>
          </w:rPr>
          <w:t>662</w:t>
        </w:r>
        <w:r w:rsidR="00FB2336">
          <w:rPr>
            <w:webHidden/>
          </w:rPr>
          <w:fldChar w:fldCharType="end"/>
        </w:r>
      </w:hyperlink>
    </w:p>
    <w:p w14:paraId="622B4F8D" w14:textId="5E48CA20" w:rsidR="00FB2336" w:rsidRDefault="00000000">
      <w:pPr>
        <w:pStyle w:val="TableofFigures"/>
        <w:rPr>
          <w:rFonts w:asciiTheme="minorHAnsi" w:eastAsiaTheme="minorEastAsia" w:hAnsiTheme="minorHAnsi" w:cstheme="minorBidi"/>
          <w:color w:val="auto"/>
          <w:sz w:val="22"/>
          <w:szCs w:val="22"/>
        </w:rPr>
      </w:pPr>
      <w:hyperlink w:anchor="_Toc148365444" w:history="1">
        <w:r w:rsidR="00FB2336" w:rsidRPr="008B0FEB">
          <w:rPr>
            <w:rStyle w:val="Hyperlink"/>
          </w:rPr>
          <w:t>Figure 377: $$HL7TFM^XLFDT API—Example 4</w:t>
        </w:r>
        <w:r w:rsidR="00FB2336">
          <w:rPr>
            <w:webHidden/>
          </w:rPr>
          <w:tab/>
        </w:r>
        <w:r w:rsidR="00FB2336">
          <w:rPr>
            <w:webHidden/>
          </w:rPr>
          <w:fldChar w:fldCharType="begin"/>
        </w:r>
        <w:r w:rsidR="00FB2336">
          <w:rPr>
            <w:webHidden/>
          </w:rPr>
          <w:instrText xml:space="preserve"> PAGEREF _Toc148365444 \h </w:instrText>
        </w:r>
        <w:r w:rsidR="00FB2336">
          <w:rPr>
            <w:webHidden/>
          </w:rPr>
        </w:r>
        <w:r w:rsidR="00FB2336">
          <w:rPr>
            <w:webHidden/>
          </w:rPr>
          <w:fldChar w:fldCharType="separate"/>
        </w:r>
        <w:r w:rsidR="00FB2336">
          <w:rPr>
            <w:webHidden/>
          </w:rPr>
          <w:t>663</w:t>
        </w:r>
        <w:r w:rsidR="00FB2336">
          <w:rPr>
            <w:webHidden/>
          </w:rPr>
          <w:fldChar w:fldCharType="end"/>
        </w:r>
      </w:hyperlink>
    </w:p>
    <w:p w14:paraId="3297B628" w14:textId="26D62A9B" w:rsidR="00FB2336" w:rsidRDefault="00000000">
      <w:pPr>
        <w:pStyle w:val="TableofFigures"/>
        <w:rPr>
          <w:rFonts w:asciiTheme="minorHAnsi" w:eastAsiaTheme="minorEastAsia" w:hAnsiTheme="minorHAnsi" w:cstheme="minorBidi"/>
          <w:color w:val="auto"/>
          <w:sz w:val="22"/>
          <w:szCs w:val="22"/>
        </w:rPr>
      </w:pPr>
      <w:hyperlink w:anchor="_Toc148365445" w:history="1">
        <w:r w:rsidR="00FB2336" w:rsidRPr="008B0FEB">
          <w:rPr>
            <w:rStyle w:val="Hyperlink"/>
          </w:rPr>
          <w:t>Figure 378: $$HTE^XLFDT API—Example 1</w:t>
        </w:r>
        <w:r w:rsidR="00FB2336">
          <w:rPr>
            <w:webHidden/>
          </w:rPr>
          <w:tab/>
        </w:r>
        <w:r w:rsidR="00FB2336">
          <w:rPr>
            <w:webHidden/>
          </w:rPr>
          <w:fldChar w:fldCharType="begin"/>
        </w:r>
        <w:r w:rsidR="00FB2336">
          <w:rPr>
            <w:webHidden/>
          </w:rPr>
          <w:instrText xml:space="preserve"> PAGEREF _Toc148365445 \h </w:instrText>
        </w:r>
        <w:r w:rsidR="00FB2336">
          <w:rPr>
            <w:webHidden/>
          </w:rPr>
        </w:r>
        <w:r w:rsidR="00FB2336">
          <w:rPr>
            <w:webHidden/>
          </w:rPr>
          <w:fldChar w:fldCharType="separate"/>
        </w:r>
        <w:r w:rsidR="00FB2336">
          <w:rPr>
            <w:webHidden/>
          </w:rPr>
          <w:t>664</w:t>
        </w:r>
        <w:r w:rsidR="00FB2336">
          <w:rPr>
            <w:webHidden/>
          </w:rPr>
          <w:fldChar w:fldCharType="end"/>
        </w:r>
      </w:hyperlink>
    </w:p>
    <w:p w14:paraId="0133DF85" w14:textId="124C8112" w:rsidR="00FB2336" w:rsidRDefault="00000000">
      <w:pPr>
        <w:pStyle w:val="TableofFigures"/>
        <w:rPr>
          <w:rFonts w:asciiTheme="minorHAnsi" w:eastAsiaTheme="minorEastAsia" w:hAnsiTheme="minorHAnsi" w:cstheme="minorBidi"/>
          <w:color w:val="auto"/>
          <w:sz w:val="22"/>
          <w:szCs w:val="22"/>
        </w:rPr>
      </w:pPr>
      <w:hyperlink w:anchor="_Toc148365446" w:history="1">
        <w:r w:rsidR="00FB2336" w:rsidRPr="008B0FEB">
          <w:rPr>
            <w:rStyle w:val="Hyperlink"/>
          </w:rPr>
          <w:t>Figure 379: $$HTE^XLFDT API—Example 2</w:t>
        </w:r>
        <w:r w:rsidR="00FB2336">
          <w:rPr>
            <w:webHidden/>
          </w:rPr>
          <w:tab/>
        </w:r>
        <w:r w:rsidR="00FB2336">
          <w:rPr>
            <w:webHidden/>
          </w:rPr>
          <w:fldChar w:fldCharType="begin"/>
        </w:r>
        <w:r w:rsidR="00FB2336">
          <w:rPr>
            <w:webHidden/>
          </w:rPr>
          <w:instrText xml:space="preserve"> PAGEREF _Toc148365446 \h </w:instrText>
        </w:r>
        <w:r w:rsidR="00FB2336">
          <w:rPr>
            <w:webHidden/>
          </w:rPr>
        </w:r>
        <w:r w:rsidR="00FB2336">
          <w:rPr>
            <w:webHidden/>
          </w:rPr>
          <w:fldChar w:fldCharType="separate"/>
        </w:r>
        <w:r w:rsidR="00FB2336">
          <w:rPr>
            <w:webHidden/>
          </w:rPr>
          <w:t>664</w:t>
        </w:r>
        <w:r w:rsidR="00FB2336">
          <w:rPr>
            <w:webHidden/>
          </w:rPr>
          <w:fldChar w:fldCharType="end"/>
        </w:r>
      </w:hyperlink>
    </w:p>
    <w:p w14:paraId="3E12B3A1" w14:textId="665E5F07" w:rsidR="00FB2336" w:rsidRDefault="00000000">
      <w:pPr>
        <w:pStyle w:val="TableofFigures"/>
        <w:rPr>
          <w:rFonts w:asciiTheme="minorHAnsi" w:eastAsiaTheme="minorEastAsia" w:hAnsiTheme="minorHAnsi" w:cstheme="minorBidi"/>
          <w:color w:val="auto"/>
          <w:sz w:val="22"/>
          <w:szCs w:val="22"/>
        </w:rPr>
      </w:pPr>
      <w:hyperlink w:anchor="_Toc148365447" w:history="1">
        <w:r w:rsidR="00FB2336" w:rsidRPr="008B0FEB">
          <w:rPr>
            <w:rStyle w:val="Hyperlink"/>
          </w:rPr>
          <w:t>Figure 380: $$HTE^XLFDT API—Example 3</w:t>
        </w:r>
        <w:r w:rsidR="00FB2336">
          <w:rPr>
            <w:webHidden/>
          </w:rPr>
          <w:tab/>
        </w:r>
        <w:r w:rsidR="00FB2336">
          <w:rPr>
            <w:webHidden/>
          </w:rPr>
          <w:fldChar w:fldCharType="begin"/>
        </w:r>
        <w:r w:rsidR="00FB2336">
          <w:rPr>
            <w:webHidden/>
          </w:rPr>
          <w:instrText xml:space="preserve"> PAGEREF _Toc148365447 \h </w:instrText>
        </w:r>
        <w:r w:rsidR="00FB2336">
          <w:rPr>
            <w:webHidden/>
          </w:rPr>
        </w:r>
        <w:r w:rsidR="00FB2336">
          <w:rPr>
            <w:webHidden/>
          </w:rPr>
          <w:fldChar w:fldCharType="separate"/>
        </w:r>
        <w:r w:rsidR="00FB2336">
          <w:rPr>
            <w:webHidden/>
          </w:rPr>
          <w:t>665</w:t>
        </w:r>
        <w:r w:rsidR="00FB2336">
          <w:rPr>
            <w:webHidden/>
          </w:rPr>
          <w:fldChar w:fldCharType="end"/>
        </w:r>
      </w:hyperlink>
    </w:p>
    <w:p w14:paraId="6E81F7CF" w14:textId="7D908FDA" w:rsidR="00FB2336" w:rsidRDefault="00000000">
      <w:pPr>
        <w:pStyle w:val="TableofFigures"/>
        <w:rPr>
          <w:rFonts w:asciiTheme="minorHAnsi" w:eastAsiaTheme="minorEastAsia" w:hAnsiTheme="minorHAnsi" w:cstheme="minorBidi"/>
          <w:color w:val="auto"/>
          <w:sz w:val="22"/>
          <w:szCs w:val="22"/>
        </w:rPr>
      </w:pPr>
      <w:hyperlink w:anchor="_Toc148365448" w:history="1">
        <w:r w:rsidR="00FB2336" w:rsidRPr="008B0FEB">
          <w:rPr>
            <w:rStyle w:val="Hyperlink"/>
          </w:rPr>
          <w:t>Figure 381: $$HTE^XLFDT API—Example 4</w:t>
        </w:r>
        <w:r w:rsidR="00FB2336">
          <w:rPr>
            <w:webHidden/>
          </w:rPr>
          <w:tab/>
        </w:r>
        <w:r w:rsidR="00FB2336">
          <w:rPr>
            <w:webHidden/>
          </w:rPr>
          <w:fldChar w:fldCharType="begin"/>
        </w:r>
        <w:r w:rsidR="00FB2336">
          <w:rPr>
            <w:webHidden/>
          </w:rPr>
          <w:instrText xml:space="preserve"> PAGEREF _Toc148365448 \h </w:instrText>
        </w:r>
        <w:r w:rsidR="00FB2336">
          <w:rPr>
            <w:webHidden/>
          </w:rPr>
        </w:r>
        <w:r w:rsidR="00FB2336">
          <w:rPr>
            <w:webHidden/>
          </w:rPr>
          <w:fldChar w:fldCharType="separate"/>
        </w:r>
        <w:r w:rsidR="00FB2336">
          <w:rPr>
            <w:webHidden/>
          </w:rPr>
          <w:t>665</w:t>
        </w:r>
        <w:r w:rsidR="00FB2336">
          <w:rPr>
            <w:webHidden/>
          </w:rPr>
          <w:fldChar w:fldCharType="end"/>
        </w:r>
      </w:hyperlink>
    </w:p>
    <w:p w14:paraId="0B0CC114" w14:textId="3D7834D2" w:rsidR="00FB2336" w:rsidRDefault="00000000">
      <w:pPr>
        <w:pStyle w:val="TableofFigures"/>
        <w:rPr>
          <w:rFonts w:asciiTheme="minorHAnsi" w:eastAsiaTheme="minorEastAsia" w:hAnsiTheme="minorHAnsi" w:cstheme="minorBidi"/>
          <w:color w:val="auto"/>
          <w:sz w:val="22"/>
          <w:szCs w:val="22"/>
        </w:rPr>
      </w:pPr>
      <w:hyperlink w:anchor="_Toc148365449" w:history="1">
        <w:r w:rsidR="00FB2336" w:rsidRPr="008B0FEB">
          <w:rPr>
            <w:rStyle w:val="Hyperlink"/>
          </w:rPr>
          <w:t>Figure 382: $$HTE^XLFDT API—Example 5</w:t>
        </w:r>
        <w:r w:rsidR="00FB2336">
          <w:rPr>
            <w:webHidden/>
          </w:rPr>
          <w:tab/>
        </w:r>
        <w:r w:rsidR="00FB2336">
          <w:rPr>
            <w:webHidden/>
          </w:rPr>
          <w:fldChar w:fldCharType="begin"/>
        </w:r>
        <w:r w:rsidR="00FB2336">
          <w:rPr>
            <w:webHidden/>
          </w:rPr>
          <w:instrText xml:space="preserve"> PAGEREF _Toc148365449 \h </w:instrText>
        </w:r>
        <w:r w:rsidR="00FB2336">
          <w:rPr>
            <w:webHidden/>
          </w:rPr>
        </w:r>
        <w:r w:rsidR="00FB2336">
          <w:rPr>
            <w:webHidden/>
          </w:rPr>
          <w:fldChar w:fldCharType="separate"/>
        </w:r>
        <w:r w:rsidR="00FB2336">
          <w:rPr>
            <w:webHidden/>
          </w:rPr>
          <w:t>665</w:t>
        </w:r>
        <w:r w:rsidR="00FB2336">
          <w:rPr>
            <w:webHidden/>
          </w:rPr>
          <w:fldChar w:fldCharType="end"/>
        </w:r>
      </w:hyperlink>
    </w:p>
    <w:p w14:paraId="0357DFEE" w14:textId="188270C2" w:rsidR="00FB2336" w:rsidRDefault="00000000">
      <w:pPr>
        <w:pStyle w:val="TableofFigures"/>
        <w:rPr>
          <w:rFonts w:asciiTheme="minorHAnsi" w:eastAsiaTheme="minorEastAsia" w:hAnsiTheme="minorHAnsi" w:cstheme="minorBidi"/>
          <w:color w:val="auto"/>
          <w:sz w:val="22"/>
          <w:szCs w:val="22"/>
        </w:rPr>
      </w:pPr>
      <w:hyperlink w:anchor="_Toc148365450" w:history="1">
        <w:r w:rsidR="00FB2336" w:rsidRPr="008B0FEB">
          <w:rPr>
            <w:rStyle w:val="Hyperlink"/>
          </w:rPr>
          <w:t>Figure 383: $$HTE^XLFDT API—Example 6</w:t>
        </w:r>
        <w:r w:rsidR="00FB2336">
          <w:rPr>
            <w:webHidden/>
          </w:rPr>
          <w:tab/>
        </w:r>
        <w:r w:rsidR="00FB2336">
          <w:rPr>
            <w:webHidden/>
          </w:rPr>
          <w:fldChar w:fldCharType="begin"/>
        </w:r>
        <w:r w:rsidR="00FB2336">
          <w:rPr>
            <w:webHidden/>
          </w:rPr>
          <w:instrText xml:space="preserve"> PAGEREF _Toc148365450 \h </w:instrText>
        </w:r>
        <w:r w:rsidR="00FB2336">
          <w:rPr>
            <w:webHidden/>
          </w:rPr>
        </w:r>
        <w:r w:rsidR="00FB2336">
          <w:rPr>
            <w:webHidden/>
          </w:rPr>
          <w:fldChar w:fldCharType="separate"/>
        </w:r>
        <w:r w:rsidR="00FB2336">
          <w:rPr>
            <w:webHidden/>
          </w:rPr>
          <w:t>665</w:t>
        </w:r>
        <w:r w:rsidR="00FB2336">
          <w:rPr>
            <w:webHidden/>
          </w:rPr>
          <w:fldChar w:fldCharType="end"/>
        </w:r>
      </w:hyperlink>
    </w:p>
    <w:p w14:paraId="5D3661C2" w14:textId="767F5340" w:rsidR="00FB2336" w:rsidRDefault="00000000">
      <w:pPr>
        <w:pStyle w:val="TableofFigures"/>
        <w:rPr>
          <w:rFonts w:asciiTheme="minorHAnsi" w:eastAsiaTheme="minorEastAsia" w:hAnsiTheme="minorHAnsi" w:cstheme="minorBidi"/>
          <w:color w:val="auto"/>
          <w:sz w:val="22"/>
          <w:szCs w:val="22"/>
        </w:rPr>
      </w:pPr>
      <w:hyperlink w:anchor="_Toc148365451" w:history="1">
        <w:r w:rsidR="00FB2336" w:rsidRPr="008B0FEB">
          <w:rPr>
            <w:rStyle w:val="Hyperlink"/>
          </w:rPr>
          <w:t>Figure 384: $$HTFM^XLFDT API—Example 1</w:t>
        </w:r>
        <w:r w:rsidR="00FB2336">
          <w:rPr>
            <w:webHidden/>
          </w:rPr>
          <w:tab/>
        </w:r>
        <w:r w:rsidR="00FB2336">
          <w:rPr>
            <w:webHidden/>
          </w:rPr>
          <w:fldChar w:fldCharType="begin"/>
        </w:r>
        <w:r w:rsidR="00FB2336">
          <w:rPr>
            <w:webHidden/>
          </w:rPr>
          <w:instrText xml:space="preserve"> PAGEREF _Toc148365451 \h </w:instrText>
        </w:r>
        <w:r w:rsidR="00FB2336">
          <w:rPr>
            <w:webHidden/>
          </w:rPr>
        </w:r>
        <w:r w:rsidR="00FB2336">
          <w:rPr>
            <w:webHidden/>
          </w:rPr>
          <w:fldChar w:fldCharType="separate"/>
        </w:r>
        <w:r w:rsidR="00FB2336">
          <w:rPr>
            <w:webHidden/>
          </w:rPr>
          <w:t>666</w:t>
        </w:r>
        <w:r w:rsidR="00FB2336">
          <w:rPr>
            <w:webHidden/>
          </w:rPr>
          <w:fldChar w:fldCharType="end"/>
        </w:r>
      </w:hyperlink>
    </w:p>
    <w:p w14:paraId="0A514771" w14:textId="75F4D1BF" w:rsidR="00FB2336" w:rsidRDefault="00000000">
      <w:pPr>
        <w:pStyle w:val="TableofFigures"/>
        <w:rPr>
          <w:rFonts w:asciiTheme="minorHAnsi" w:eastAsiaTheme="minorEastAsia" w:hAnsiTheme="minorHAnsi" w:cstheme="minorBidi"/>
          <w:color w:val="auto"/>
          <w:sz w:val="22"/>
          <w:szCs w:val="22"/>
        </w:rPr>
      </w:pPr>
      <w:hyperlink w:anchor="_Toc148365452" w:history="1">
        <w:r w:rsidR="00FB2336" w:rsidRPr="008B0FEB">
          <w:rPr>
            <w:rStyle w:val="Hyperlink"/>
          </w:rPr>
          <w:t>Figure 385: $$HTFM^XLFDT API—Example 2</w:t>
        </w:r>
        <w:r w:rsidR="00FB2336">
          <w:rPr>
            <w:webHidden/>
          </w:rPr>
          <w:tab/>
        </w:r>
        <w:r w:rsidR="00FB2336">
          <w:rPr>
            <w:webHidden/>
          </w:rPr>
          <w:fldChar w:fldCharType="begin"/>
        </w:r>
        <w:r w:rsidR="00FB2336">
          <w:rPr>
            <w:webHidden/>
          </w:rPr>
          <w:instrText xml:space="preserve"> PAGEREF _Toc148365452 \h </w:instrText>
        </w:r>
        <w:r w:rsidR="00FB2336">
          <w:rPr>
            <w:webHidden/>
          </w:rPr>
        </w:r>
        <w:r w:rsidR="00FB2336">
          <w:rPr>
            <w:webHidden/>
          </w:rPr>
          <w:fldChar w:fldCharType="separate"/>
        </w:r>
        <w:r w:rsidR="00FB2336">
          <w:rPr>
            <w:webHidden/>
          </w:rPr>
          <w:t>666</w:t>
        </w:r>
        <w:r w:rsidR="00FB2336">
          <w:rPr>
            <w:webHidden/>
          </w:rPr>
          <w:fldChar w:fldCharType="end"/>
        </w:r>
      </w:hyperlink>
    </w:p>
    <w:p w14:paraId="6B2E661B" w14:textId="0435DCF5" w:rsidR="00FB2336" w:rsidRDefault="00000000">
      <w:pPr>
        <w:pStyle w:val="TableofFigures"/>
        <w:rPr>
          <w:rFonts w:asciiTheme="minorHAnsi" w:eastAsiaTheme="minorEastAsia" w:hAnsiTheme="minorHAnsi" w:cstheme="minorBidi"/>
          <w:color w:val="auto"/>
          <w:sz w:val="22"/>
          <w:szCs w:val="22"/>
        </w:rPr>
      </w:pPr>
      <w:hyperlink w:anchor="_Toc148365453" w:history="1">
        <w:r w:rsidR="00FB2336" w:rsidRPr="008B0FEB">
          <w:rPr>
            <w:rStyle w:val="Hyperlink"/>
          </w:rPr>
          <w:t>Figure 386: $$NOW^XLFDT API—Example</w:t>
        </w:r>
        <w:r w:rsidR="00FB2336">
          <w:rPr>
            <w:webHidden/>
          </w:rPr>
          <w:tab/>
        </w:r>
        <w:r w:rsidR="00FB2336">
          <w:rPr>
            <w:webHidden/>
          </w:rPr>
          <w:fldChar w:fldCharType="begin"/>
        </w:r>
        <w:r w:rsidR="00FB2336">
          <w:rPr>
            <w:webHidden/>
          </w:rPr>
          <w:instrText xml:space="preserve"> PAGEREF _Toc148365453 \h </w:instrText>
        </w:r>
        <w:r w:rsidR="00FB2336">
          <w:rPr>
            <w:webHidden/>
          </w:rPr>
        </w:r>
        <w:r w:rsidR="00FB2336">
          <w:rPr>
            <w:webHidden/>
          </w:rPr>
          <w:fldChar w:fldCharType="separate"/>
        </w:r>
        <w:r w:rsidR="00FB2336">
          <w:rPr>
            <w:webHidden/>
          </w:rPr>
          <w:t>667</w:t>
        </w:r>
        <w:r w:rsidR="00FB2336">
          <w:rPr>
            <w:webHidden/>
          </w:rPr>
          <w:fldChar w:fldCharType="end"/>
        </w:r>
      </w:hyperlink>
    </w:p>
    <w:p w14:paraId="6E101284" w14:textId="088BD2B5" w:rsidR="00FB2336" w:rsidRDefault="00000000">
      <w:pPr>
        <w:pStyle w:val="TableofFigures"/>
        <w:rPr>
          <w:rFonts w:asciiTheme="minorHAnsi" w:eastAsiaTheme="minorEastAsia" w:hAnsiTheme="minorHAnsi" w:cstheme="minorBidi"/>
          <w:color w:val="auto"/>
          <w:sz w:val="22"/>
          <w:szCs w:val="22"/>
        </w:rPr>
      </w:pPr>
      <w:hyperlink w:anchor="_Toc148365454" w:history="1">
        <w:r w:rsidR="00FB2336" w:rsidRPr="008B0FEB">
          <w:rPr>
            <w:rStyle w:val="Hyperlink"/>
          </w:rPr>
          <w:t>Figure 387: $$SCH^XLFDT API$$SCH^XLFDT API—Example 1: Middle of the Month</w:t>
        </w:r>
        <w:r w:rsidR="00FB2336">
          <w:rPr>
            <w:webHidden/>
          </w:rPr>
          <w:tab/>
        </w:r>
        <w:r w:rsidR="00FB2336">
          <w:rPr>
            <w:webHidden/>
          </w:rPr>
          <w:fldChar w:fldCharType="begin"/>
        </w:r>
        <w:r w:rsidR="00FB2336">
          <w:rPr>
            <w:webHidden/>
          </w:rPr>
          <w:instrText xml:space="preserve"> PAGEREF _Toc148365454 \h </w:instrText>
        </w:r>
        <w:r w:rsidR="00FB2336">
          <w:rPr>
            <w:webHidden/>
          </w:rPr>
        </w:r>
        <w:r w:rsidR="00FB2336">
          <w:rPr>
            <w:webHidden/>
          </w:rPr>
          <w:fldChar w:fldCharType="separate"/>
        </w:r>
        <w:r w:rsidR="00FB2336">
          <w:rPr>
            <w:webHidden/>
          </w:rPr>
          <w:t>669</w:t>
        </w:r>
        <w:r w:rsidR="00FB2336">
          <w:rPr>
            <w:webHidden/>
          </w:rPr>
          <w:fldChar w:fldCharType="end"/>
        </w:r>
      </w:hyperlink>
    </w:p>
    <w:p w14:paraId="79A343C4" w14:textId="206FFB7B" w:rsidR="00FB2336" w:rsidRDefault="00000000">
      <w:pPr>
        <w:pStyle w:val="TableofFigures"/>
        <w:rPr>
          <w:rFonts w:asciiTheme="minorHAnsi" w:eastAsiaTheme="minorEastAsia" w:hAnsiTheme="minorHAnsi" w:cstheme="minorBidi"/>
          <w:color w:val="auto"/>
          <w:sz w:val="22"/>
          <w:szCs w:val="22"/>
        </w:rPr>
      </w:pPr>
      <w:hyperlink w:anchor="_Toc148365455" w:history="1">
        <w:r w:rsidR="00FB2336" w:rsidRPr="008B0FEB">
          <w:rPr>
            <w:rStyle w:val="Hyperlink"/>
          </w:rPr>
          <w:t>Figure 388: $$SCH^XLFDT API$$SCH^XLFDT API—Example 1: End of the Month</w:t>
        </w:r>
        <w:r w:rsidR="00FB2336">
          <w:rPr>
            <w:webHidden/>
          </w:rPr>
          <w:tab/>
        </w:r>
        <w:r w:rsidR="00FB2336">
          <w:rPr>
            <w:webHidden/>
          </w:rPr>
          <w:fldChar w:fldCharType="begin"/>
        </w:r>
        <w:r w:rsidR="00FB2336">
          <w:rPr>
            <w:webHidden/>
          </w:rPr>
          <w:instrText xml:space="preserve"> PAGEREF _Toc148365455 \h </w:instrText>
        </w:r>
        <w:r w:rsidR="00FB2336">
          <w:rPr>
            <w:webHidden/>
          </w:rPr>
        </w:r>
        <w:r w:rsidR="00FB2336">
          <w:rPr>
            <w:webHidden/>
          </w:rPr>
          <w:fldChar w:fldCharType="separate"/>
        </w:r>
        <w:r w:rsidR="00FB2336">
          <w:rPr>
            <w:webHidden/>
          </w:rPr>
          <w:t>669</w:t>
        </w:r>
        <w:r w:rsidR="00FB2336">
          <w:rPr>
            <w:webHidden/>
          </w:rPr>
          <w:fldChar w:fldCharType="end"/>
        </w:r>
      </w:hyperlink>
    </w:p>
    <w:p w14:paraId="076BB31D" w14:textId="5A5B6A0A" w:rsidR="00FB2336" w:rsidRDefault="00000000">
      <w:pPr>
        <w:pStyle w:val="TableofFigures"/>
        <w:rPr>
          <w:rFonts w:asciiTheme="minorHAnsi" w:eastAsiaTheme="minorEastAsia" w:hAnsiTheme="minorHAnsi" w:cstheme="minorBidi"/>
          <w:color w:val="auto"/>
          <w:sz w:val="22"/>
          <w:szCs w:val="22"/>
        </w:rPr>
      </w:pPr>
      <w:hyperlink w:anchor="_Toc148365456" w:history="1">
        <w:r w:rsidR="00FB2336" w:rsidRPr="008B0FEB">
          <w:rPr>
            <w:rStyle w:val="Hyperlink"/>
          </w:rPr>
          <w:t>Figure 389: $$SCH^XLFDT API$$SCH^XLFDT API—Example 2: Middle of the Month</w:t>
        </w:r>
        <w:r w:rsidR="00FB2336">
          <w:rPr>
            <w:webHidden/>
          </w:rPr>
          <w:tab/>
        </w:r>
        <w:r w:rsidR="00FB2336">
          <w:rPr>
            <w:webHidden/>
          </w:rPr>
          <w:fldChar w:fldCharType="begin"/>
        </w:r>
        <w:r w:rsidR="00FB2336">
          <w:rPr>
            <w:webHidden/>
          </w:rPr>
          <w:instrText xml:space="preserve"> PAGEREF _Toc148365456 \h </w:instrText>
        </w:r>
        <w:r w:rsidR="00FB2336">
          <w:rPr>
            <w:webHidden/>
          </w:rPr>
        </w:r>
        <w:r w:rsidR="00FB2336">
          <w:rPr>
            <w:webHidden/>
          </w:rPr>
          <w:fldChar w:fldCharType="separate"/>
        </w:r>
        <w:r w:rsidR="00FB2336">
          <w:rPr>
            <w:webHidden/>
          </w:rPr>
          <w:t>669</w:t>
        </w:r>
        <w:r w:rsidR="00FB2336">
          <w:rPr>
            <w:webHidden/>
          </w:rPr>
          <w:fldChar w:fldCharType="end"/>
        </w:r>
      </w:hyperlink>
    </w:p>
    <w:p w14:paraId="49C30B38" w14:textId="13722F4B" w:rsidR="00FB2336" w:rsidRDefault="00000000">
      <w:pPr>
        <w:pStyle w:val="TableofFigures"/>
        <w:rPr>
          <w:rFonts w:asciiTheme="minorHAnsi" w:eastAsiaTheme="minorEastAsia" w:hAnsiTheme="minorHAnsi" w:cstheme="minorBidi"/>
          <w:color w:val="auto"/>
          <w:sz w:val="22"/>
          <w:szCs w:val="22"/>
        </w:rPr>
      </w:pPr>
      <w:hyperlink w:anchor="_Toc148365457" w:history="1">
        <w:r w:rsidR="00FB2336" w:rsidRPr="008B0FEB">
          <w:rPr>
            <w:rStyle w:val="Hyperlink"/>
          </w:rPr>
          <w:t>Figure 390: $$SCH^XLFDT API$$SCH^XLFDT API—Example 2: End of the Month</w:t>
        </w:r>
        <w:r w:rsidR="00FB2336">
          <w:rPr>
            <w:webHidden/>
          </w:rPr>
          <w:tab/>
        </w:r>
        <w:r w:rsidR="00FB2336">
          <w:rPr>
            <w:webHidden/>
          </w:rPr>
          <w:fldChar w:fldCharType="begin"/>
        </w:r>
        <w:r w:rsidR="00FB2336">
          <w:rPr>
            <w:webHidden/>
          </w:rPr>
          <w:instrText xml:space="preserve"> PAGEREF _Toc148365457 \h </w:instrText>
        </w:r>
        <w:r w:rsidR="00FB2336">
          <w:rPr>
            <w:webHidden/>
          </w:rPr>
        </w:r>
        <w:r w:rsidR="00FB2336">
          <w:rPr>
            <w:webHidden/>
          </w:rPr>
          <w:fldChar w:fldCharType="separate"/>
        </w:r>
        <w:r w:rsidR="00FB2336">
          <w:rPr>
            <w:webHidden/>
          </w:rPr>
          <w:t>670</w:t>
        </w:r>
        <w:r w:rsidR="00FB2336">
          <w:rPr>
            <w:webHidden/>
          </w:rPr>
          <w:fldChar w:fldCharType="end"/>
        </w:r>
      </w:hyperlink>
    </w:p>
    <w:p w14:paraId="5A923936" w14:textId="347570FF" w:rsidR="00FB2336" w:rsidRDefault="00000000">
      <w:pPr>
        <w:pStyle w:val="TableofFigures"/>
        <w:rPr>
          <w:rFonts w:asciiTheme="minorHAnsi" w:eastAsiaTheme="minorEastAsia" w:hAnsiTheme="minorHAnsi" w:cstheme="minorBidi"/>
          <w:color w:val="auto"/>
          <w:sz w:val="22"/>
          <w:szCs w:val="22"/>
        </w:rPr>
      </w:pPr>
      <w:hyperlink w:anchor="_Toc148365458" w:history="1">
        <w:r w:rsidR="00FB2336" w:rsidRPr="008B0FEB">
          <w:rPr>
            <w:rStyle w:val="Hyperlink"/>
          </w:rPr>
          <w:t>Figure 391: $$SCH^XLFDT API$$SCH^XLFDT API—Example 3: Middle of the Month</w:t>
        </w:r>
        <w:r w:rsidR="00FB2336">
          <w:rPr>
            <w:webHidden/>
          </w:rPr>
          <w:tab/>
        </w:r>
        <w:r w:rsidR="00FB2336">
          <w:rPr>
            <w:webHidden/>
          </w:rPr>
          <w:fldChar w:fldCharType="begin"/>
        </w:r>
        <w:r w:rsidR="00FB2336">
          <w:rPr>
            <w:webHidden/>
          </w:rPr>
          <w:instrText xml:space="preserve"> PAGEREF _Toc148365458 \h </w:instrText>
        </w:r>
        <w:r w:rsidR="00FB2336">
          <w:rPr>
            <w:webHidden/>
          </w:rPr>
        </w:r>
        <w:r w:rsidR="00FB2336">
          <w:rPr>
            <w:webHidden/>
          </w:rPr>
          <w:fldChar w:fldCharType="separate"/>
        </w:r>
        <w:r w:rsidR="00FB2336">
          <w:rPr>
            <w:webHidden/>
          </w:rPr>
          <w:t>670</w:t>
        </w:r>
        <w:r w:rsidR="00FB2336">
          <w:rPr>
            <w:webHidden/>
          </w:rPr>
          <w:fldChar w:fldCharType="end"/>
        </w:r>
      </w:hyperlink>
    </w:p>
    <w:p w14:paraId="36A9AC9A" w14:textId="3349FFE7" w:rsidR="00FB2336" w:rsidRDefault="00000000">
      <w:pPr>
        <w:pStyle w:val="TableofFigures"/>
        <w:rPr>
          <w:rFonts w:asciiTheme="minorHAnsi" w:eastAsiaTheme="minorEastAsia" w:hAnsiTheme="minorHAnsi" w:cstheme="minorBidi"/>
          <w:color w:val="auto"/>
          <w:sz w:val="22"/>
          <w:szCs w:val="22"/>
        </w:rPr>
      </w:pPr>
      <w:hyperlink w:anchor="_Toc148365459" w:history="1">
        <w:r w:rsidR="00FB2336" w:rsidRPr="008B0FEB">
          <w:rPr>
            <w:rStyle w:val="Hyperlink"/>
          </w:rPr>
          <w:t>Figure 392: $$SCH^XLFDT API$$SCH^XLFDT API—Example 3: End of the Month</w:t>
        </w:r>
        <w:r w:rsidR="00FB2336">
          <w:rPr>
            <w:webHidden/>
          </w:rPr>
          <w:tab/>
        </w:r>
        <w:r w:rsidR="00FB2336">
          <w:rPr>
            <w:webHidden/>
          </w:rPr>
          <w:fldChar w:fldCharType="begin"/>
        </w:r>
        <w:r w:rsidR="00FB2336">
          <w:rPr>
            <w:webHidden/>
          </w:rPr>
          <w:instrText xml:space="preserve"> PAGEREF _Toc148365459 \h </w:instrText>
        </w:r>
        <w:r w:rsidR="00FB2336">
          <w:rPr>
            <w:webHidden/>
          </w:rPr>
        </w:r>
        <w:r w:rsidR="00FB2336">
          <w:rPr>
            <w:webHidden/>
          </w:rPr>
          <w:fldChar w:fldCharType="separate"/>
        </w:r>
        <w:r w:rsidR="00FB2336">
          <w:rPr>
            <w:webHidden/>
          </w:rPr>
          <w:t>670</w:t>
        </w:r>
        <w:r w:rsidR="00FB2336">
          <w:rPr>
            <w:webHidden/>
          </w:rPr>
          <w:fldChar w:fldCharType="end"/>
        </w:r>
      </w:hyperlink>
    </w:p>
    <w:p w14:paraId="264F5D93" w14:textId="7B698693" w:rsidR="00FB2336" w:rsidRDefault="00000000">
      <w:pPr>
        <w:pStyle w:val="TableofFigures"/>
        <w:rPr>
          <w:rFonts w:asciiTheme="minorHAnsi" w:eastAsiaTheme="minorEastAsia" w:hAnsiTheme="minorHAnsi" w:cstheme="minorBidi"/>
          <w:color w:val="auto"/>
          <w:sz w:val="22"/>
          <w:szCs w:val="22"/>
        </w:rPr>
      </w:pPr>
      <w:hyperlink w:anchor="_Toc148365460" w:history="1">
        <w:r w:rsidR="00FB2336" w:rsidRPr="008B0FEB">
          <w:rPr>
            <w:rStyle w:val="Hyperlink"/>
          </w:rPr>
          <w:t>Figure 393: $$SCH^XLFDT API—Example 4: Not Using Future flag</w:t>
        </w:r>
        <w:r w:rsidR="00FB2336">
          <w:rPr>
            <w:webHidden/>
          </w:rPr>
          <w:tab/>
        </w:r>
        <w:r w:rsidR="00FB2336">
          <w:rPr>
            <w:webHidden/>
          </w:rPr>
          <w:fldChar w:fldCharType="begin"/>
        </w:r>
        <w:r w:rsidR="00FB2336">
          <w:rPr>
            <w:webHidden/>
          </w:rPr>
          <w:instrText xml:space="preserve"> PAGEREF _Toc148365460 \h </w:instrText>
        </w:r>
        <w:r w:rsidR="00FB2336">
          <w:rPr>
            <w:webHidden/>
          </w:rPr>
        </w:r>
        <w:r w:rsidR="00FB2336">
          <w:rPr>
            <w:webHidden/>
          </w:rPr>
          <w:fldChar w:fldCharType="separate"/>
        </w:r>
        <w:r w:rsidR="00FB2336">
          <w:rPr>
            <w:webHidden/>
          </w:rPr>
          <w:t>671</w:t>
        </w:r>
        <w:r w:rsidR="00FB2336">
          <w:rPr>
            <w:webHidden/>
          </w:rPr>
          <w:fldChar w:fldCharType="end"/>
        </w:r>
      </w:hyperlink>
    </w:p>
    <w:p w14:paraId="4DC58AC5" w14:textId="141A09BA" w:rsidR="00FB2336" w:rsidRDefault="00000000">
      <w:pPr>
        <w:pStyle w:val="TableofFigures"/>
        <w:rPr>
          <w:rFonts w:asciiTheme="minorHAnsi" w:eastAsiaTheme="minorEastAsia" w:hAnsiTheme="minorHAnsi" w:cstheme="minorBidi"/>
          <w:color w:val="auto"/>
          <w:sz w:val="22"/>
          <w:szCs w:val="22"/>
        </w:rPr>
      </w:pPr>
      <w:hyperlink w:anchor="_Toc148365461" w:history="1">
        <w:r w:rsidR="00FB2336" w:rsidRPr="008B0FEB">
          <w:rPr>
            <w:rStyle w:val="Hyperlink"/>
          </w:rPr>
          <w:t>Figure 394: $$SCH^XLFDT API—Example 4: Using Future Flag</w:t>
        </w:r>
        <w:r w:rsidR="00FB2336">
          <w:rPr>
            <w:webHidden/>
          </w:rPr>
          <w:tab/>
        </w:r>
        <w:r w:rsidR="00FB2336">
          <w:rPr>
            <w:webHidden/>
          </w:rPr>
          <w:fldChar w:fldCharType="begin"/>
        </w:r>
        <w:r w:rsidR="00FB2336">
          <w:rPr>
            <w:webHidden/>
          </w:rPr>
          <w:instrText xml:space="preserve"> PAGEREF _Toc148365461 \h </w:instrText>
        </w:r>
        <w:r w:rsidR="00FB2336">
          <w:rPr>
            <w:webHidden/>
          </w:rPr>
        </w:r>
        <w:r w:rsidR="00FB2336">
          <w:rPr>
            <w:webHidden/>
          </w:rPr>
          <w:fldChar w:fldCharType="separate"/>
        </w:r>
        <w:r w:rsidR="00FB2336">
          <w:rPr>
            <w:webHidden/>
          </w:rPr>
          <w:t>671</w:t>
        </w:r>
        <w:r w:rsidR="00FB2336">
          <w:rPr>
            <w:webHidden/>
          </w:rPr>
          <w:fldChar w:fldCharType="end"/>
        </w:r>
      </w:hyperlink>
    </w:p>
    <w:p w14:paraId="2E699483" w14:textId="2F8CE9AE" w:rsidR="00FB2336" w:rsidRDefault="00000000">
      <w:pPr>
        <w:pStyle w:val="TableofFigures"/>
        <w:rPr>
          <w:rFonts w:asciiTheme="minorHAnsi" w:eastAsiaTheme="minorEastAsia" w:hAnsiTheme="minorHAnsi" w:cstheme="minorBidi"/>
          <w:color w:val="auto"/>
          <w:sz w:val="22"/>
          <w:szCs w:val="22"/>
        </w:rPr>
      </w:pPr>
      <w:hyperlink w:anchor="_Toc148365462" w:history="1">
        <w:r w:rsidR="00FB2336" w:rsidRPr="008B0FEB">
          <w:rPr>
            <w:rStyle w:val="Hyperlink"/>
          </w:rPr>
          <w:t>Figure 395: $$SEC^XLFDT—Example 1</w:t>
        </w:r>
        <w:r w:rsidR="00FB2336">
          <w:rPr>
            <w:webHidden/>
          </w:rPr>
          <w:tab/>
        </w:r>
        <w:r w:rsidR="00FB2336">
          <w:rPr>
            <w:webHidden/>
          </w:rPr>
          <w:fldChar w:fldCharType="begin"/>
        </w:r>
        <w:r w:rsidR="00FB2336">
          <w:rPr>
            <w:webHidden/>
          </w:rPr>
          <w:instrText xml:space="preserve"> PAGEREF _Toc148365462 \h </w:instrText>
        </w:r>
        <w:r w:rsidR="00FB2336">
          <w:rPr>
            <w:webHidden/>
          </w:rPr>
        </w:r>
        <w:r w:rsidR="00FB2336">
          <w:rPr>
            <w:webHidden/>
          </w:rPr>
          <w:fldChar w:fldCharType="separate"/>
        </w:r>
        <w:r w:rsidR="00FB2336">
          <w:rPr>
            <w:webHidden/>
          </w:rPr>
          <w:t>672</w:t>
        </w:r>
        <w:r w:rsidR="00FB2336">
          <w:rPr>
            <w:webHidden/>
          </w:rPr>
          <w:fldChar w:fldCharType="end"/>
        </w:r>
      </w:hyperlink>
    </w:p>
    <w:p w14:paraId="2373437A" w14:textId="13A381E5" w:rsidR="00FB2336" w:rsidRDefault="00000000">
      <w:pPr>
        <w:pStyle w:val="TableofFigures"/>
        <w:rPr>
          <w:rFonts w:asciiTheme="minorHAnsi" w:eastAsiaTheme="minorEastAsia" w:hAnsiTheme="minorHAnsi" w:cstheme="minorBidi"/>
          <w:color w:val="auto"/>
          <w:sz w:val="22"/>
          <w:szCs w:val="22"/>
        </w:rPr>
      </w:pPr>
      <w:hyperlink w:anchor="_Toc148365463" w:history="1">
        <w:r w:rsidR="00FB2336" w:rsidRPr="008B0FEB">
          <w:rPr>
            <w:rStyle w:val="Hyperlink"/>
          </w:rPr>
          <w:t>Figure 396: $$SEC^XLFDT—Example 2</w:t>
        </w:r>
        <w:r w:rsidR="00FB2336">
          <w:rPr>
            <w:webHidden/>
          </w:rPr>
          <w:tab/>
        </w:r>
        <w:r w:rsidR="00FB2336">
          <w:rPr>
            <w:webHidden/>
          </w:rPr>
          <w:fldChar w:fldCharType="begin"/>
        </w:r>
        <w:r w:rsidR="00FB2336">
          <w:rPr>
            <w:webHidden/>
          </w:rPr>
          <w:instrText xml:space="preserve"> PAGEREF _Toc148365463 \h </w:instrText>
        </w:r>
        <w:r w:rsidR="00FB2336">
          <w:rPr>
            <w:webHidden/>
          </w:rPr>
        </w:r>
        <w:r w:rsidR="00FB2336">
          <w:rPr>
            <w:webHidden/>
          </w:rPr>
          <w:fldChar w:fldCharType="separate"/>
        </w:r>
        <w:r w:rsidR="00FB2336">
          <w:rPr>
            <w:webHidden/>
          </w:rPr>
          <w:t>672</w:t>
        </w:r>
        <w:r w:rsidR="00FB2336">
          <w:rPr>
            <w:webHidden/>
          </w:rPr>
          <w:fldChar w:fldCharType="end"/>
        </w:r>
      </w:hyperlink>
    </w:p>
    <w:p w14:paraId="17F069A7" w14:textId="0E910907" w:rsidR="00FB2336" w:rsidRDefault="00000000">
      <w:pPr>
        <w:pStyle w:val="TableofFigures"/>
        <w:rPr>
          <w:rFonts w:asciiTheme="minorHAnsi" w:eastAsiaTheme="minorEastAsia" w:hAnsiTheme="minorHAnsi" w:cstheme="minorBidi"/>
          <w:color w:val="auto"/>
          <w:sz w:val="22"/>
          <w:szCs w:val="22"/>
        </w:rPr>
      </w:pPr>
      <w:hyperlink w:anchor="_Toc148365464" w:history="1">
        <w:r w:rsidR="00FB2336" w:rsidRPr="008B0FEB">
          <w:rPr>
            <w:rStyle w:val="Hyperlink"/>
          </w:rPr>
          <w:t>Figure 397: $$TZ^XLFDT—Example</w:t>
        </w:r>
        <w:r w:rsidR="00FB2336">
          <w:rPr>
            <w:webHidden/>
          </w:rPr>
          <w:tab/>
        </w:r>
        <w:r w:rsidR="00FB2336">
          <w:rPr>
            <w:webHidden/>
          </w:rPr>
          <w:fldChar w:fldCharType="begin"/>
        </w:r>
        <w:r w:rsidR="00FB2336">
          <w:rPr>
            <w:webHidden/>
          </w:rPr>
          <w:instrText xml:space="preserve"> PAGEREF _Toc148365464 \h </w:instrText>
        </w:r>
        <w:r w:rsidR="00FB2336">
          <w:rPr>
            <w:webHidden/>
          </w:rPr>
        </w:r>
        <w:r w:rsidR="00FB2336">
          <w:rPr>
            <w:webHidden/>
          </w:rPr>
          <w:fldChar w:fldCharType="separate"/>
        </w:r>
        <w:r w:rsidR="00FB2336">
          <w:rPr>
            <w:webHidden/>
          </w:rPr>
          <w:t>673</w:t>
        </w:r>
        <w:r w:rsidR="00FB2336">
          <w:rPr>
            <w:webHidden/>
          </w:rPr>
          <w:fldChar w:fldCharType="end"/>
        </w:r>
      </w:hyperlink>
    </w:p>
    <w:p w14:paraId="7D11E655" w14:textId="6A64FBB4" w:rsidR="00FB2336" w:rsidRDefault="00000000">
      <w:pPr>
        <w:pStyle w:val="TableofFigures"/>
        <w:rPr>
          <w:rFonts w:asciiTheme="minorHAnsi" w:eastAsiaTheme="minorEastAsia" w:hAnsiTheme="minorHAnsi" w:cstheme="minorBidi"/>
          <w:color w:val="auto"/>
          <w:sz w:val="22"/>
          <w:szCs w:val="22"/>
        </w:rPr>
      </w:pPr>
      <w:hyperlink w:anchor="_Toc148365465" w:history="1">
        <w:r w:rsidR="00FB2336" w:rsidRPr="008B0FEB">
          <w:rPr>
            <w:rStyle w:val="Hyperlink"/>
          </w:rPr>
          <w:t>Figure 398: $$ACOSH^XLFHYPER API—Example</w:t>
        </w:r>
        <w:r w:rsidR="00FB2336">
          <w:rPr>
            <w:webHidden/>
          </w:rPr>
          <w:tab/>
        </w:r>
        <w:r w:rsidR="00FB2336">
          <w:rPr>
            <w:webHidden/>
          </w:rPr>
          <w:fldChar w:fldCharType="begin"/>
        </w:r>
        <w:r w:rsidR="00FB2336">
          <w:rPr>
            <w:webHidden/>
          </w:rPr>
          <w:instrText xml:space="preserve"> PAGEREF _Toc148365465 \h </w:instrText>
        </w:r>
        <w:r w:rsidR="00FB2336">
          <w:rPr>
            <w:webHidden/>
          </w:rPr>
        </w:r>
        <w:r w:rsidR="00FB2336">
          <w:rPr>
            <w:webHidden/>
          </w:rPr>
          <w:fldChar w:fldCharType="separate"/>
        </w:r>
        <w:r w:rsidR="00FB2336">
          <w:rPr>
            <w:webHidden/>
          </w:rPr>
          <w:t>674</w:t>
        </w:r>
        <w:r w:rsidR="00FB2336">
          <w:rPr>
            <w:webHidden/>
          </w:rPr>
          <w:fldChar w:fldCharType="end"/>
        </w:r>
      </w:hyperlink>
    </w:p>
    <w:p w14:paraId="32BE53B3" w14:textId="07E0E694" w:rsidR="00FB2336" w:rsidRDefault="00000000">
      <w:pPr>
        <w:pStyle w:val="TableofFigures"/>
        <w:rPr>
          <w:rFonts w:asciiTheme="minorHAnsi" w:eastAsiaTheme="minorEastAsia" w:hAnsiTheme="minorHAnsi" w:cstheme="minorBidi"/>
          <w:color w:val="auto"/>
          <w:sz w:val="22"/>
          <w:szCs w:val="22"/>
        </w:rPr>
      </w:pPr>
      <w:hyperlink w:anchor="_Toc148365466" w:history="1">
        <w:r w:rsidR="00FB2336" w:rsidRPr="008B0FEB">
          <w:rPr>
            <w:rStyle w:val="Hyperlink"/>
          </w:rPr>
          <w:t>Figure 399: $$ACOTH^XLFHYPER API—Example</w:t>
        </w:r>
        <w:r w:rsidR="00FB2336">
          <w:rPr>
            <w:webHidden/>
          </w:rPr>
          <w:tab/>
        </w:r>
        <w:r w:rsidR="00FB2336">
          <w:rPr>
            <w:webHidden/>
          </w:rPr>
          <w:fldChar w:fldCharType="begin"/>
        </w:r>
        <w:r w:rsidR="00FB2336">
          <w:rPr>
            <w:webHidden/>
          </w:rPr>
          <w:instrText xml:space="preserve"> PAGEREF _Toc148365466 \h </w:instrText>
        </w:r>
        <w:r w:rsidR="00FB2336">
          <w:rPr>
            <w:webHidden/>
          </w:rPr>
        </w:r>
        <w:r w:rsidR="00FB2336">
          <w:rPr>
            <w:webHidden/>
          </w:rPr>
          <w:fldChar w:fldCharType="separate"/>
        </w:r>
        <w:r w:rsidR="00FB2336">
          <w:rPr>
            <w:webHidden/>
          </w:rPr>
          <w:t>675</w:t>
        </w:r>
        <w:r w:rsidR="00FB2336">
          <w:rPr>
            <w:webHidden/>
          </w:rPr>
          <w:fldChar w:fldCharType="end"/>
        </w:r>
      </w:hyperlink>
    </w:p>
    <w:p w14:paraId="4A9DC794" w14:textId="7BA2A14B" w:rsidR="00FB2336" w:rsidRDefault="00000000">
      <w:pPr>
        <w:pStyle w:val="TableofFigures"/>
        <w:rPr>
          <w:rFonts w:asciiTheme="minorHAnsi" w:eastAsiaTheme="minorEastAsia" w:hAnsiTheme="minorHAnsi" w:cstheme="minorBidi"/>
          <w:color w:val="auto"/>
          <w:sz w:val="22"/>
          <w:szCs w:val="22"/>
        </w:rPr>
      </w:pPr>
      <w:hyperlink w:anchor="_Toc148365467" w:history="1">
        <w:r w:rsidR="00FB2336" w:rsidRPr="008B0FEB">
          <w:rPr>
            <w:rStyle w:val="Hyperlink"/>
          </w:rPr>
          <w:t>Figure 400: $$ACSCH^XLFHYPER API—Example</w:t>
        </w:r>
        <w:r w:rsidR="00FB2336">
          <w:rPr>
            <w:webHidden/>
          </w:rPr>
          <w:tab/>
        </w:r>
        <w:r w:rsidR="00FB2336">
          <w:rPr>
            <w:webHidden/>
          </w:rPr>
          <w:fldChar w:fldCharType="begin"/>
        </w:r>
        <w:r w:rsidR="00FB2336">
          <w:rPr>
            <w:webHidden/>
          </w:rPr>
          <w:instrText xml:space="preserve"> PAGEREF _Toc148365467 \h </w:instrText>
        </w:r>
        <w:r w:rsidR="00FB2336">
          <w:rPr>
            <w:webHidden/>
          </w:rPr>
        </w:r>
        <w:r w:rsidR="00FB2336">
          <w:rPr>
            <w:webHidden/>
          </w:rPr>
          <w:fldChar w:fldCharType="separate"/>
        </w:r>
        <w:r w:rsidR="00FB2336">
          <w:rPr>
            <w:webHidden/>
          </w:rPr>
          <w:t>675</w:t>
        </w:r>
        <w:r w:rsidR="00FB2336">
          <w:rPr>
            <w:webHidden/>
          </w:rPr>
          <w:fldChar w:fldCharType="end"/>
        </w:r>
      </w:hyperlink>
    </w:p>
    <w:p w14:paraId="21FE5288" w14:textId="093D66A1" w:rsidR="00FB2336" w:rsidRDefault="00000000">
      <w:pPr>
        <w:pStyle w:val="TableofFigures"/>
        <w:rPr>
          <w:rFonts w:asciiTheme="minorHAnsi" w:eastAsiaTheme="minorEastAsia" w:hAnsiTheme="minorHAnsi" w:cstheme="minorBidi"/>
          <w:color w:val="auto"/>
          <w:sz w:val="22"/>
          <w:szCs w:val="22"/>
        </w:rPr>
      </w:pPr>
      <w:hyperlink w:anchor="_Toc148365468" w:history="1">
        <w:r w:rsidR="00FB2336" w:rsidRPr="008B0FEB">
          <w:rPr>
            <w:rStyle w:val="Hyperlink"/>
          </w:rPr>
          <w:t>Figure 401: $$ASECH^XLFHYPER API—Example</w:t>
        </w:r>
        <w:r w:rsidR="00FB2336">
          <w:rPr>
            <w:webHidden/>
          </w:rPr>
          <w:tab/>
        </w:r>
        <w:r w:rsidR="00FB2336">
          <w:rPr>
            <w:webHidden/>
          </w:rPr>
          <w:fldChar w:fldCharType="begin"/>
        </w:r>
        <w:r w:rsidR="00FB2336">
          <w:rPr>
            <w:webHidden/>
          </w:rPr>
          <w:instrText xml:space="preserve"> PAGEREF _Toc148365468 \h </w:instrText>
        </w:r>
        <w:r w:rsidR="00FB2336">
          <w:rPr>
            <w:webHidden/>
          </w:rPr>
        </w:r>
        <w:r w:rsidR="00FB2336">
          <w:rPr>
            <w:webHidden/>
          </w:rPr>
          <w:fldChar w:fldCharType="separate"/>
        </w:r>
        <w:r w:rsidR="00FB2336">
          <w:rPr>
            <w:webHidden/>
          </w:rPr>
          <w:t>676</w:t>
        </w:r>
        <w:r w:rsidR="00FB2336">
          <w:rPr>
            <w:webHidden/>
          </w:rPr>
          <w:fldChar w:fldCharType="end"/>
        </w:r>
      </w:hyperlink>
    </w:p>
    <w:p w14:paraId="34B0F61C" w14:textId="04816EBF" w:rsidR="00FB2336" w:rsidRDefault="00000000">
      <w:pPr>
        <w:pStyle w:val="TableofFigures"/>
        <w:rPr>
          <w:rFonts w:asciiTheme="minorHAnsi" w:eastAsiaTheme="minorEastAsia" w:hAnsiTheme="minorHAnsi" w:cstheme="minorBidi"/>
          <w:color w:val="auto"/>
          <w:sz w:val="22"/>
          <w:szCs w:val="22"/>
        </w:rPr>
      </w:pPr>
      <w:hyperlink w:anchor="_Toc148365469" w:history="1">
        <w:r w:rsidR="00FB2336" w:rsidRPr="008B0FEB">
          <w:rPr>
            <w:rStyle w:val="Hyperlink"/>
          </w:rPr>
          <w:t>Figure 402: $$ASINH^XLFHYPER API—Example</w:t>
        </w:r>
        <w:r w:rsidR="00FB2336">
          <w:rPr>
            <w:webHidden/>
          </w:rPr>
          <w:tab/>
        </w:r>
        <w:r w:rsidR="00FB2336">
          <w:rPr>
            <w:webHidden/>
          </w:rPr>
          <w:fldChar w:fldCharType="begin"/>
        </w:r>
        <w:r w:rsidR="00FB2336">
          <w:rPr>
            <w:webHidden/>
          </w:rPr>
          <w:instrText xml:space="preserve"> PAGEREF _Toc148365469 \h </w:instrText>
        </w:r>
        <w:r w:rsidR="00FB2336">
          <w:rPr>
            <w:webHidden/>
          </w:rPr>
        </w:r>
        <w:r w:rsidR="00FB2336">
          <w:rPr>
            <w:webHidden/>
          </w:rPr>
          <w:fldChar w:fldCharType="separate"/>
        </w:r>
        <w:r w:rsidR="00FB2336">
          <w:rPr>
            <w:webHidden/>
          </w:rPr>
          <w:t>677</w:t>
        </w:r>
        <w:r w:rsidR="00FB2336">
          <w:rPr>
            <w:webHidden/>
          </w:rPr>
          <w:fldChar w:fldCharType="end"/>
        </w:r>
      </w:hyperlink>
    </w:p>
    <w:p w14:paraId="03DE6DB0" w14:textId="6C7D221D" w:rsidR="00FB2336" w:rsidRDefault="00000000">
      <w:pPr>
        <w:pStyle w:val="TableofFigures"/>
        <w:rPr>
          <w:rFonts w:asciiTheme="minorHAnsi" w:eastAsiaTheme="minorEastAsia" w:hAnsiTheme="minorHAnsi" w:cstheme="minorBidi"/>
          <w:color w:val="auto"/>
          <w:sz w:val="22"/>
          <w:szCs w:val="22"/>
        </w:rPr>
      </w:pPr>
      <w:hyperlink w:anchor="_Toc148365470" w:history="1">
        <w:r w:rsidR="00FB2336" w:rsidRPr="008B0FEB">
          <w:rPr>
            <w:rStyle w:val="Hyperlink"/>
          </w:rPr>
          <w:t>Figure 403: $$ATANH^XLFHYPER API—Example</w:t>
        </w:r>
        <w:r w:rsidR="00FB2336">
          <w:rPr>
            <w:webHidden/>
          </w:rPr>
          <w:tab/>
        </w:r>
        <w:r w:rsidR="00FB2336">
          <w:rPr>
            <w:webHidden/>
          </w:rPr>
          <w:fldChar w:fldCharType="begin"/>
        </w:r>
        <w:r w:rsidR="00FB2336">
          <w:rPr>
            <w:webHidden/>
          </w:rPr>
          <w:instrText xml:space="preserve"> PAGEREF _Toc148365470 \h </w:instrText>
        </w:r>
        <w:r w:rsidR="00FB2336">
          <w:rPr>
            <w:webHidden/>
          </w:rPr>
        </w:r>
        <w:r w:rsidR="00FB2336">
          <w:rPr>
            <w:webHidden/>
          </w:rPr>
          <w:fldChar w:fldCharType="separate"/>
        </w:r>
        <w:r w:rsidR="00FB2336">
          <w:rPr>
            <w:webHidden/>
          </w:rPr>
          <w:t>677</w:t>
        </w:r>
        <w:r w:rsidR="00FB2336">
          <w:rPr>
            <w:webHidden/>
          </w:rPr>
          <w:fldChar w:fldCharType="end"/>
        </w:r>
      </w:hyperlink>
    </w:p>
    <w:p w14:paraId="0722A06E" w14:textId="1CB807FD" w:rsidR="00FB2336" w:rsidRDefault="00000000">
      <w:pPr>
        <w:pStyle w:val="TableofFigures"/>
        <w:rPr>
          <w:rFonts w:asciiTheme="minorHAnsi" w:eastAsiaTheme="minorEastAsia" w:hAnsiTheme="minorHAnsi" w:cstheme="minorBidi"/>
          <w:color w:val="auto"/>
          <w:sz w:val="22"/>
          <w:szCs w:val="22"/>
        </w:rPr>
      </w:pPr>
      <w:hyperlink w:anchor="_Toc148365471" w:history="1">
        <w:r w:rsidR="00FB2336" w:rsidRPr="008B0FEB">
          <w:rPr>
            <w:rStyle w:val="Hyperlink"/>
          </w:rPr>
          <w:t>Figure 404: $$COSH ^XLFHYPER API—Example</w:t>
        </w:r>
        <w:r w:rsidR="00FB2336">
          <w:rPr>
            <w:webHidden/>
          </w:rPr>
          <w:tab/>
        </w:r>
        <w:r w:rsidR="00FB2336">
          <w:rPr>
            <w:webHidden/>
          </w:rPr>
          <w:fldChar w:fldCharType="begin"/>
        </w:r>
        <w:r w:rsidR="00FB2336">
          <w:rPr>
            <w:webHidden/>
          </w:rPr>
          <w:instrText xml:space="preserve"> PAGEREF _Toc148365471 \h </w:instrText>
        </w:r>
        <w:r w:rsidR="00FB2336">
          <w:rPr>
            <w:webHidden/>
          </w:rPr>
        </w:r>
        <w:r w:rsidR="00FB2336">
          <w:rPr>
            <w:webHidden/>
          </w:rPr>
          <w:fldChar w:fldCharType="separate"/>
        </w:r>
        <w:r w:rsidR="00FB2336">
          <w:rPr>
            <w:webHidden/>
          </w:rPr>
          <w:t>678</w:t>
        </w:r>
        <w:r w:rsidR="00FB2336">
          <w:rPr>
            <w:webHidden/>
          </w:rPr>
          <w:fldChar w:fldCharType="end"/>
        </w:r>
      </w:hyperlink>
    </w:p>
    <w:p w14:paraId="567144DF" w14:textId="7668344D" w:rsidR="00FB2336" w:rsidRDefault="00000000">
      <w:pPr>
        <w:pStyle w:val="TableofFigures"/>
        <w:rPr>
          <w:rFonts w:asciiTheme="minorHAnsi" w:eastAsiaTheme="minorEastAsia" w:hAnsiTheme="minorHAnsi" w:cstheme="minorBidi"/>
          <w:color w:val="auto"/>
          <w:sz w:val="22"/>
          <w:szCs w:val="22"/>
        </w:rPr>
      </w:pPr>
      <w:hyperlink w:anchor="_Toc148365472" w:history="1">
        <w:r w:rsidR="00FB2336" w:rsidRPr="008B0FEB">
          <w:rPr>
            <w:rStyle w:val="Hyperlink"/>
          </w:rPr>
          <w:t>Figure 405: $$COTH^XLFHYPER API—Example</w:t>
        </w:r>
        <w:r w:rsidR="00FB2336">
          <w:rPr>
            <w:webHidden/>
          </w:rPr>
          <w:tab/>
        </w:r>
        <w:r w:rsidR="00FB2336">
          <w:rPr>
            <w:webHidden/>
          </w:rPr>
          <w:fldChar w:fldCharType="begin"/>
        </w:r>
        <w:r w:rsidR="00FB2336">
          <w:rPr>
            <w:webHidden/>
          </w:rPr>
          <w:instrText xml:space="preserve"> PAGEREF _Toc148365472 \h </w:instrText>
        </w:r>
        <w:r w:rsidR="00FB2336">
          <w:rPr>
            <w:webHidden/>
          </w:rPr>
        </w:r>
        <w:r w:rsidR="00FB2336">
          <w:rPr>
            <w:webHidden/>
          </w:rPr>
          <w:fldChar w:fldCharType="separate"/>
        </w:r>
        <w:r w:rsidR="00FB2336">
          <w:rPr>
            <w:webHidden/>
          </w:rPr>
          <w:t>679</w:t>
        </w:r>
        <w:r w:rsidR="00FB2336">
          <w:rPr>
            <w:webHidden/>
          </w:rPr>
          <w:fldChar w:fldCharType="end"/>
        </w:r>
      </w:hyperlink>
    </w:p>
    <w:p w14:paraId="526BFF98" w14:textId="14CD1796" w:rsidR="00FB2336" w:rsidRDefault="00000000">
      <w:pPr>
        <w:pStyle w:val="TableofFigures"/>
        <w:rPr>
          <w:rFonts w:asciiTheme="minorHAnsi" w:eastAsiaTheme="minorEastAsia" w:hAnsiTheme="minorHAnsi" w:cstheme="minorBidi"/>
          <w:color w:val="auto"/>
          <w:sz w:val="22"/>
          <w:szCs w:val="22"/>
        </w:rPr>
      </w:pPr>
      <w:hyperlink w:anchor="_Toc148365473" w:history="1">
        <w:r w:rsidR="00FB2336" w:rsidRPr="008B0FEB">
          <w:rPr>
            <w:rStyle w:val="Hyperlink"/>
          </w:rPr>
          <w:t>Figure 406: $$CSCH^XLFHYPER API—Example</w:t>
        </w:r>
        <w:r w:rsidR="00FB2336">
          <w:rPr>
            <w:webHidden/>
          </w:rPr>
          <w:tab/>
        </w:r>
        <w:r w:rsidR="00FB2336">
          <w:rPr>
            <w:webHidden/>
          </w:rPr>
          <w:fldChar w:fldCharType="begin"/>
        </w:r>
        <w:r w:rsidR="00FB2336">
          <w:rPr>
            <w:webHidden/>
          </w:rPr>
          <w:instrText xml:space="preserve"> PAGEREF _Toc148365473 \h </w:instrText>
        </w:r>
        <w:r w:rsidR="00FB2336">
          <w:rPr>
            <w:webHidden/>
          </w:rPr>
        </w:r>
        <w:r w:rsidR="00FB2336">
          <w:rPr>
            <w:webHidden/>
          </w:rPr>
          <w:fldChar w:fldCharType="separate"/>
        </w:r>
        <w:r w:rsidR="00FB2336">
          <w:rPr>
            <w:webHidden/>
          </w:rPr>
          <w:t>679</w:t>
        </w:r>
        <w:r w:rsidR="00FB2336">
          <w:rPr>
            <w:webHidden/>
          </w:rPr>
          <w:fldChar w:fldCharType="end"/>
        </w:r>
      </w:hyperlink>
    </w:p>
    <w:p w14:paraId="1439493B" w14:textId="4A5A4481" w:rsidR="00FB2336" w:rsidRDefault="00000000">
      <w:pPr>
        <w:pStyle w:val="TableofFigures"/>
        <w:rPr>
          <w:rFonts w:asciiTheme="minorHAnsi" w:eastAsiaTheme="minorEastAsia" w:hAnsiTheme="minorHAnsi" w:cstheme="minorBidi"/>
          <w:color w:val="auto"/>
          <w:sz w:val="22"/>
          <w:szCs w:val="22"/>
        </w:rPr>
      </w:pPr>
      <w:hyperlink w:anchor="_Toc148365474" w:history="1">
        <w:r w:rsidR="00FB2336" w:rsidRPr="008B0FEB">
          <w:rPr>
            <w:rStyle w:val="Hyperlink"/>
          </w:rPr>
          <w:t>Figure 407: $$SECH^XLFHYPER API—Example</w:t>
        </w:r>
        <w:r w:rsidR="00FB2336">
          <w:rPr>
            <w:webHidden/>
          </w:rPr>
          <w:tab/>
        </w:r>
        <w:r w:rsidR="00FB2336">
          <w:rPr>
            <w:webHidden/>
          </w:rPr>
          <w:fldChar w:fldCharType="begin"/>
        </w:r>
        <w:r w:rsidR="00FB2336">
          <w:rPr>
            <w:webHidden/>
          </w:rPr>
          <w:instrText xml:space="preserve"> PAGEREF _Toc148365474 \h </w:instrText>
        </w:r>
        <w:r w:rsidR="00FB2336">
          <w:rPr>
            <w:webHidden/>
          </w:rPr>
        </w:r>
        <w:r w:rsidR="00FB2336">
          <w:rPr>
            <w:webHidden/>
          </w:rPr>
          <w:fldChar w:fldCharType="separate"/>
        </w:r>
        <w:r w:rsidR="00FB2336">
          <w:rPr>
            <w:webHidden/>
          </w:rPr>
          <w:t>680</w:t>
        </w:r>
        <w:r w:rsidR="00FB2336">
          <w:rPr>
            <w:webHidden/>
          </w:rPr>
          <w:fldChar w:fldCharType="end"/>
        </w:r>
      </w:hyperlink>
    </w:p>
    <w:p w14:paraId="74BB1C32" w14:textId="2E16F3B0" w:rsidR="00FB2336" w:rsidRDefault="00000000">
      <w:pPr>
        <w:pStyle w:val="TableofFigures"/>
        <w:rPr>
          <w:rFonts w:asciiTheme="minorHAnsi" w:eastAsiaTheme="minorEastAsia" w:hAnsiTheme="minorHAnsi" w:cstheme="minorBidi"/>
          <w:color w:val="auto"/>
          <w:sz w:val="22"/>
          <w:szCs w:val="22"/>
        </w:rPr>
      </w:pPr>
      <w:hyperlink w:anchor="_Toc148365475" w:history="1">
        <w:r w:rsidR="00FB2336" w:rsidRPr="008B0FEB">
          <w:rPr>
            <w:rStyle w:val="Hyperlink"/>
          </w:rPr>
          <w:t>Figure 408: $$SINH^XLFHYPER API—Example 1</w:t>
        </w:r>
        <w:r w:rsidR="00FB2336">
          <w:rPr>
            <w:webHidden/>
          </w:rPr>
          <w:tab/>
        </w:r>
        <w:r w:rsidR="00FB2336">
          <w:rPr>
            <w:webHidden/>
          </w:rPr>
          <w:fldChar w:fldCharType="begin"/>
        </w:r>
        <w:r w:rsidR="00FB2336">
          <w:rPr>
            <w:webHidden/>
          </w:rPr>
          <w:instrText xml:space="preserve"> PAGEREF _Toc148365475 \h </w:instrText>
        </w:r>
        <w:r w:rsidR="00FB2336">
          <w:rPr>
            <w:webHidden/>
          </w:rPr>
        </w:r>
        <w:r w:rsidR="00FB2336">
          <w:rPr>
            <w:webHidden/>
          </w:rPr>
          <w:fldChar w:fldCharType="separate"/>
        </w:r>
        <w:r w:rsidR="00FB2336">
          <w:rPr>
            <w:webHidden/>
          </w:rPr>
          <w:t>681</w:t>
        </w:r>
        <w:r w:rsidR="00FB2336">
          <w:rPr>
            <w:webHidden/>
          </w:rPr>
          <w:fldChar w:fldCharType="end"/>
        </w:r>
      </w:hyperlink>
    </w:p>
    <w:p w14:paraId="49359A1B" w14:textId="7E0C087D" w:rsidR="00FB2336" w:rsidRDefault="00000000">
      <w:pPr>
        <w:pStyle w:val="TableofFigures"/>
        <w:rPr>
          <w:rFonts w:asciiTheme="minorHAnsi" w:eastAsiaTheme="minorEastAsia" w:hAnsiTheme="minorHAnsi" w:cstheme="minorBidi"/>
          <w:color w:val="auto"/>
          <w:sz w:val="22"/>
          <w:szCs w:val="22"/>
        </w:rPr>
      </w:pPr>
      <w:hyperlink w:anchor="_Toc148365476" w:history="1">
        <w:r w:rsidR="00FB2336" w:rsidRPr="008B0FEB">
          <w:rPr>
            <w:rStyle w:val="Hyperlink"/>
          </w:rPr>
          <w:t>Figure 409: $$SINH^XLFHYPER API—Example 2</w:t>
        </w:r>
        <w:r w:rsidR="00FB2336">
          <w:rPr>
            <w:webHidden/>
          </w:rPr>
          <w:tab/>
        </w:r>
        <w:r w:rsidR="00FB2336">
          <w:rPr>
            <w:webHidden/>
          </w:rPr>
          <w:fldChar w:fldCharType="begin"/>
        </w:r>
        <w:r w:rsidR="00FB2336">
          <w:rPr>
            <w:webHidden/>
          </w:rPr>
          <w:instrText xml:space="preserve"> PAGEREF _Toc148365476 \h </w:instrText>
        </w:r>
        <w:r w:rsidR="00FB2336">
          <w:rPr>
            <w:webHidden/>
          </w:rPr>
        </w:r>
        <w:r w:rsidR="00FB2336">
          <w:rPr>
            <w:webHidden/>
          </w:rPr>
          <w:fldChar w:fldCharType="separate"/>
        </w:r>
        <w:r w:rsidR="00FB2336">
          <w:rPr>
            <w:webHidden/>
          </w:rPr>
          <w:t>681</w:t>
        </w:r>
        <w:r w:rsidR="00FB2336">
          <w:rPr>
            <w:webHidden/>
          </w:rPr>
          <w:fldChar w:fldCharType="end"/>
        </w:r>
      </w:hyperlink>
    </w:p>
    <w:p w14:paraId="2865E609" w14:textId="300FDCFB" w:rsidR="00FB2336" w:rsidRDefault="00000000">
      <w:pPr>
        <w:pStyle w:val="TableofFigures"/>
        <w:rPr>
          <w:rFonts w:asciiTheme="minorHAnsi" w:eastAsiaTheme="minorEastAsia" w:hAnsiTheme="minorHAnsi" w:cstheme="minorBidi"/>
          <w:color w:val="auto"/>
          <w:sz w:val="22"/>
          <w:szCs w:val="22"/>
        </w:rPr>
      </w:pPr>
      <w:hyperlink w:anchor="_Toc148365477" w:history="1">
        <w:r w:rsidR="00FB2336" w:rsidRPr="008B0FEB">
          <w:rPr>
            <w:rStyle w:val="Hyperlink"/>
          </w:rPr>
          <w:t>Figure 410: $$TANH^XLFHYPER API—Example</w:t>
        </w:r>
        <w:r w:rsidR="00FB2336">
          <w:rPr>
            <w:webHidden/>
          </w:rPr>
          <w:tab/>
        </w:r>
        <w:r w:rsidR="00FB2336">
          <w:rPr>
            <w:webHidden/>
          </w:rPr>
          <w:fldChar w:fldCharType="begin"/>
        </w:r>
        <w:r w:rsidR="00FB2336">
          <w:rPr>
            <w:webHidden/>
          </w:rPr>
          <w:instrText xml:space="preserve"> PAGEREF _Toc148365477 \h </w:instrText>
        </w:r>
        <w:r w:rsidR="00FB2336">
          <w:rPr>
            <w:webHidden/>
          </w:rPr>
        </w:r>
        <w:r w:rsidR="00FB2336">
          <w:rPr>
            <w:webHidden/>
          </w:rPr>
          <w:fldChar w:fldCharType="separate"/>
        </w:r>
        <w:r w:rsidR="00FB2336">
          <w:rPr>
            <w:webHidden/>
          </w:rPr>
          <w:t>682</w:t>
        </w:r>
        <w:r w:rsidR="00FB2336">
          <w:rPr>
            <w:webHidden/>
          </w:rPr>
          <w:fldChar w:fldCharType="end"/>
        </w:r>
      </w:hyperlink>
    </w:p>
    <w:p w14:paraId="6836B425" w14:textId="2A2A9599" w:rsidR="00FB2336" w:rsidRDefault="00000000">
      <w:pPr>
        <w:pStyle w:val="TableofFigures"/>
        <w:rPr>
          <w:rFonts w:asciiTheme="minorHAnsi" w:eastAsiaTheme="minorEastAsia" w:hAnsiTheme="minorHAnsi" w:cstheme="minorBidi"/>
          <w:color w:val="auto"/>
          <w:sz w:val="22"/>
          <w:szCs w:val="22"/>
        </w:rPr>
      </w:pPr>
      <w:hyperlink w:anchor="_Toc148365478" w:history="1">
        <w:r w:rsidR="00FB2336" w:rsidRPr="008B0FEB">
          <w:rPr>
            <w:rStyle w:val="Hyperlink"/>
          </w:rPr>
          <w:t>Figure 411: $$ABS^XLFMTH API—Example</w:t>
        </w:r>
        <w:r w:rsidR="00FB2336">
          <w:rPr>
            <w:webHidden/>
          </w:rPr>
          <w:tab/>
        </w:r>
        <w:r w:rsidR="00FB2336">
          <w:rPr>
            <w:webHidden/>
          </w:rPr>
          <w:fldChar w:fldCharType="begin"/>
        </w:r>
        <w:r w:rsidR="00FB2336">
          <w:rPr>
            <w:webHidden/>
          </w:rPr>
          <w:instrText xml:space="preserve"> PAGEREF _Toc148365478 \h </w:instrText>
        </w:r>
        <w:r w:rsidR="00FB2336">
          <w:rPr>
            <w:webHidden/>
          </w:rPr>
        </w:r>
        <w:r w:rsidR="00FB2336">
          <w:rPr>
            <w:webHidden/>
          </w:rPr>
          <w:fldChar w:fldCharType="separate"/>
        </w:r>
        <w:r w:rsidR="00FB2336">
          <w:rPr>
            <w:webHidden/>
          </w:rPr>
          <w:t>683</w:t>
        </w:r>
        <w:r w:rsidR="00FB2336">
          <w:rPr>
            <w:webHidden/>
          </w:rPr>
          <w:fldChar w:fldCharType="end"/>
        </w:r>
      </w:hyperlink>
    </w:p>
    <w:p w14:paraId="15A9D738" w14:textId="10DF36A5" w:rsidR="00FB2336" w:rsidRDefault="00000000">
      <w:pPr>
        <w:pStyle w:val="TableofFigures"/>
        <w:rPr>
          <w:rFonts w:asciiTheme="minorHAnsi" w:eastAsiaTheme="minorEastAsia" w:hAnsiTheme="minorHAnsi" w:cstheme="minorBidi"/>
          <w:color w:val="auto"/>
          <w:sz w:val="22"/>
          <w:szCs w:val="22"/>
        </w:rPr>
      </w:pPr>
      <w:hyperlink w:anchor="_Toc148365479" w:history="1">
        <w:r w:rsidR="00FB2336" w:rsidRPr="008B0FEB">
          <w:rPr>
            <w:rStyle w:val="Hyperlink"/>
          </w:rPr>
          <w:t>Figure 412: $$ACOS^XLFMTH API—Example</w:t>
        </w:r>
        <w:r w:rsidR="00FB2336">
          <w:rPr>
            <w:webHidden/>
          </w:rPr>
          <w:tab/>
        </w:r>
        <w:r w:rsidR="00FB2336">
          <w:rPr>
            <w:webHidden/>
          </w:rPr>
          <w:fldChar w:fldCharType="begin"/>
        </w:r>
        <w:r w:rsidR="00FB2336">
          <w:rPr>
            <w:webHidden/>
          </w:rPr>
          <w:instrText xml:space="preserve"> PAGEREF _Toc148365479 \h </w:instrText>
        </w:r>
        <w:r w:rsidR="00FB2336">
          <w:rPr>
            <w:webHidden/>
          </w:rPr>
        </w:r>
        <w:r w:rsidR="00FB2336">
          <w:rPr>
            <w:webHidden/>
          </w:rPr>
          <w:fldChar w:fldCharType="separate"/>
        </w:r>
        <w:r w:rsidR="00FB2336">
          <w:rPr>
            <w:webHidden/>
          </w:rPr>
          <w:t>683</w:t>
        </w:r>
        <w:r w:rsidR="00FB2336">
          <w:rPr>
            <w:webHidden/>
          </w:rPr>
          <w:fldChar w:fldCharType="end"/>
        </w:r>
      </w:hyperlink>
    </w:p>
    <w:p w14:paraId="2FB248C6" w14:textId="3692BAC2" w:rsidR="00FB2336" w:rsidRDefault="00000000">
      <w:pPr>
        <w:pStyle w:val="TableofFigures"/>
        <w:rPr>
          <w:rFonts w:asciiTheme="minorHAnsi" w:eastAsiaTheme="minorEastAsia" w:hAnsiTheme="minorHAnsi" w:cstheme="minorBidi"/>
          <w:color w:val="auto"/>
          <w:sz w:val="22"/>
          <w:szCs w:val="22"/>
        </w:rPr>
      </w:pPr>
      <w:hyperlink w:anchor="_Toc148365480" w:history="1">
        <w:r w:rsidR="00FB2336" w:rsidRPr="008B0FEB">
          <w:rPr>
            <w:rStyle w:val="Hyperlink"/>
          </w:rPr>
          <w:t>Figure 413: $$ACOSDEG^XLFMTH API—Example</w:t>
        </w:r>
        <w:r w:rsidR="00FB2336">
          <w:rPr>
            <w:webHidden/>
          </w:rPr>
          <w:tab/>
        </w:r>
        <w:r w:rsidR="00FB2336">
          <w:rPr>
            <w:webHidden/>
          </w:rPr>
          <w:fldChar w:fldCharType="begin"/>
        </w:r>
        <w:r w:rsidR="00FB2336">
          <w:rPr>
            <w:webHidden/>
          </w:rPr>
          <w:instrText xml:space="preserve"> PAGEREF _Toc148365480 \h </w:instrText>
        </w:r>
        <w:r w:rsidR="00FB2336">
          <w:rPr>
            <w:webHidden/>
          </w:rPr>
        </w:r>
        <w:r w:rsidR="00FB2336">
          <w:rPr>
            <w:webHidden/>
          </w:rPr>
          <w:fldChar w:fldCharType="separate"/>
        </w:r>
        <w:r w:rsidR="00FB2336">
          <w:rPr>
            <w:webHidden/>
          </w:rPr>
          <w:t>684</w:t>
        </w:r>
        <w:r w:rsidR="00FB2336">
          <w:rPr>
            <w:webHidden/>
          </w:rPr>
          <w:fldChar w:fldCharType="end"/>
        </w:r>
      </w:hyperlink>
    </w:p>
    <w:p w14:paraId="659EAE11" w14:textId="380049CD" w:rsidR="00FB2336" w:rsidRDefault="00000000">
      <w:pPr>
        <w:pStyle w:val="TableofFigures"/>
        <w:rPr>
          <w:rFonts w:asciiTheme="minorHAnsi" w:eastAsiaTheme="minorEastAsia" w:hAnsiTheme="minorHAnsi" w:cstheme="minorBidi"/>
          <w:color w:val="auto"/>
          <w:sz w:val="22"/>
          <w:szCs w:val="22"/>
        </w:rPr>
      </w:pPr>
      <w:hyperlink w:anchor="_Toc148365481" w:history="1">
        <w:r w:rsidR="00FB2336" w:rsidRPr="008B0FEB">
          <w:rPr>
            <w:rStyle w:val="Hyperlink"/>
          </w:rPr>
          <w:t>Figure 414: $$ACOT^XLFMTH API—Example</w:t>
        </w:r>
        <w:r w:rsidR="00FB2336">
          <w:rPr>
            <w:webHidden/>
          </w:rPr>
          <w:tab/>
        </w:r>
        <w:r w:rsidR="00FB2336">
          <w:rPr>
            <w:webHidden/>
          </w:rPr>
          <w:fldChar w:fldCharType="begin"/>
        </w:r>
        <w:r w:rsidR="00FB2336">
          <w:rPr>
            <w:webHidden/>
          </w:rPr>
          <w:instrText xml:space="preserve"> PAGEREF _Toc148365481 \h </w:instrText>
        </w:r>
        <w:r w:rsidR="00FB2336">
          <w:rPr>
            <w:webHidden/>
          </w:rPr>
        </w:r>
        <w:r w:rsidR="00FB2336">
          <w:rPr>
            <w:webHidden/>
          </w:rPr>
          <w:fldChar w:fldCharType="separate"/>
        </w:r>
        <w:r w:rsidR="00FB2336">
          <w:rPr>
            <w:webHidden/>
          </w:rPr>
          <w:t>685</w:t>
        </w:r>
        <w:r w:rsidR="00FB2336">
          <w:rPr>
            <w:webHidden/>
          </w:rPr>
          <w:fldChar w:fldCharType="end"/>
        </w:r>
      </w:hyperlink>
    </w:p>
    <w:p w14:paraId="1388AFB9" w14:textId="51069946" w:rsidR="00FB2336" w:rsidRDefault="00000000">
      <w:pPr>
        <w:pStyle w:val="TableofFigures"/>
        <w:rPr>
          <w:rFonts w:asciiTheme="minorHAnsi" w:eastAsiaTheme="minorEastAsia" w:hAnsiTheme="minorHAnsi" w:cstheme="minorBidi"/>
          <w:color w:val="auto"/>
          <w:sz w:val="22"/>
          <w:szCs w:val="22"/>
        </w:rPr>
      </w:pPr>
      <w:hyperlink w:anchor="_Toc148365482" w:history="1">
        <w:r w:rsidR="00FB2336" w:rsidRPr="008B0FEB">
          <w:rPr>
            <w:rStyle w:val="Hyperlink"/>
          </w:rPr>
          <w:t>Figure 415: $$ACOTDEG^XLFMTH API—Example</w:t>
        </w:r>
        <w:r w:rsidR="00FB2336">
          <w:rPr>
            <w:webHidden/>
          </w:rPr>
          <w:tab/>
        </w:r>
        <w:r w:rsidR="00FB2336">
          <w:rPr>
            <w:webHidden/>
          </w:rPr>
          <w:fldChar w:fldCharType="begin"/>
        </w:r>
        <w:r w:rsidR="00FB2336">
          <w:rPr>
            <w:webHidden/>
          </w:rPr>
          <w:instrText xml:space="preserve"> PAGEREF _Toc148365482 \h </w:instrText>
        </w:r>
        <w:r w:rsidR="00FB2336">
          <w:rPr>
            <w:webHidden/>
          </w:rPr>
        </w:r>
        <w:r w:rsidR="00FB2336">
          <w:rPr>
            <w:webHidden/>
          </w:rPr>
          <w:fldChar w:fldCharType="separate"/>
        </w:r>
        <w:r w:rsidR="00FB2336">
          <w:rPr>
            <w:webHidden/>
          </w:rPr>
          <w:t>685</w:t>
        </w:r>
        <w:r w:rsidR="00FB2336">
          <w:rPr>
            <w:webHidden/>
          </w:rPr>
          <w:fldChar w:fldCharType="end"/>
        </w:r>
      </w:hyperlink>
    </w:p>
    <w:p w14:paraId="7DCA151C" w14:textId="52F3DBF9" w:rsidR="00FB2336" w:rsidRDefault="00000000">
      <w:pPr>
        <w:pStyle w:val="TableofFigures"/>
        <w:rPr>
          <w:rFonts w:asciiTheme="minorHAnsi" w:eastAsiaTheme="minorEastAsia" w:hAnsiTheme="minorHAnsi" w:cstheme="minorBidi"/>
          <w:color w:val="auto"/>
          <w:sz w:val="22"/>
          <w:szCs w:val="22"/>
        </w:rPr>
      </w:pPr>
      <w:hyperlink w:anchor="_Toc148365483" w:history="1">
        <w:r w:rsidR="00FB2336" w:rsidRPr="008B0FEB">
          <w:rPr>
            <w:rStyle w:val="Hyperlink"/>
          </w:rPr>
          <w:t>Figure 416: $$ACSC^XLFMTH API—Example</w:t>
        </w:r>
        <w:r w:rsidR="00FB2336">
          <w:rPr>
            <w:webHidden/>
          </w:rPr>
          <w:tab/>
        </w:r>
        <w:r w:rsidR="00FB2336">
          <w:rPr>
            <w:webHidden/>
          </w:rPr>
          <w:fldChar w:fldCharType="begin"/>
        </w:r>
        <w:r w:rsidR="00FB2336">
          <w:rPr>
            <w:webHidden/>
          </w:rPr>
          <w:instrText xml:space="preserve"> PAGEREF _Toc148365483 \h </w:instrText>
        </w:r>
        <w:r w:rsidR="00FB2336">
          <w:rPr>
            <w:webHidden/>
          </w:rPr>
        </w:r>
        <w:r w:rsidR="00FB2336">
          <w:rPr>
            <w:webHidden/>
          </w:rPr>
          <w:fldChar w:fldCharType="separate"/>
        </w:r>
        <w:r w:rsidR="00FB2336">
          <w:rPr>
            <w:webHidden/>
          </w:rPr>
          <w:t>686</w:t>
        </w:r>
        <w:r w:rsidR="00FB2336">
          <w:rPr>
            <w:webHidden/>
          </w:rPr>
          <w:fldChar w:fldCharType="end"/>
        </w:r>
      </w:hyperlink>
    </w:p>
    <w:p w14:paraId="4C98C942" w14:textId="0E805442" w:rsidR="00FB2336" w:rsidRDefault="00000000">
      <w:pPr>
        <w:pStyle w:val="TableofFigures"/>
        <w:rPr>
          <w:rFonts w:asciiTheme="minorHAnsi" w:eastAsiaTheme="minorEastAsia" w:hAnsiTheme="minorHAnsi" w:cstheme="minorBidi"/>
          <w:color w:val="auto"/>
          <w:sz w:val="22"/>
          <w:szCs w:val="22"/>
        </w:rPr>
      </w:pPr>
      <w:hyperlink w:anchor="_Toc148365484" w:history="1">
        <w:r w:rsidR="00FB2336" w:rsidRPr="008B0FEB">
          <w:rPr>
            <w:rStyle w:val="Hyperlink"/>
          </w:rPr>
          <w:t>Figure 417: $$ACSCDEG^XLFMTH API—Example</w:t>
        </w:r>
        <w:r w:rsidR="00FB2336">
          <w:rPr>
            <w:webHidden/>
          </w:rPr>
          <w:tab/>
        </w:r>
        <w:r w:rsidR="00FB2336">
          <w:rPr>
            <w:webHidden/>
          </w:rPr>
          <w:fldChar w:fldCharType="begin"/>
        </w:r>
        <w:r w:rsidR="00FB2336">
          <w:rPr>
            <w:webHidden/>
          </w:rPr>
          <w:instrText xml:space="preserve"> PAGEREF _Toc148365484 \h </w:instrText>
        </w:r>
        <w:r w:rsidR="00FB2336">
          <w:rPr>
            <w:webHidden/>
          </w:rPr>
        </w:r>
        <w:r w:rsidR="00FB2336">
          <w:rPr>
            <w:webHidden/>
          </w:rPr>
          <w:fldChar w:fldCharType="separate"/>
        </w:r>
        <w:r w:rsidR="00FB2336">
          <w:rPr>
            <w:webHidden/>
          </w:rPr>
          <w:t>687</w:t>
        </w:r>
        <w:r w:rsidR="00FB2336">
          <w:rPr>
            <w:webHidden/>
          </w:rPr>
          <w:fldChar w:fldCharType="end"/>
        </w:r>
      </w:hyperlink>
    </w:p>
    <w:p w14:paraId="1C6DCD02" w14:textId="6D2CAC6C" w:rsidR="00FB2336" w:rsidRDefault="00000000">
      <w:pPr>
        <w:pStyle w:val="TableofFigures"/>
        <w:rPr>
          <w:rFonts w:asciiTheme="minorHAnsi" w:eastAsiaTheme="minorEastAsia" w:hAnsiTheme="minorHAnsi" w:cstheme="minorBidi"/>
          <w:color w:val="auto"/>
          <w:sz w:val="22"/>
          <w:szCs w:val="22"/>
        </w:rPr>
      </w:pPr>
      <w:hyperlink w:anchor="_Toc148365485" w:history="1">
        <w:r w:rsidR="00FB2336" w:rsidRPr="008B0FEB">
          <w:rPr>
            <w:rStyle w:val="Hyperlink"/>
          </w:rPr>
          <w:t>Figure 418: $$ASEC^XLFMTH API—Example</w:t>
        </w:r>
        <w:r w:rsidR="00FB2336">
          <w:rPr>
            <w:webHidden/>
          </w:rPr>
          <w:tab/>
        </w:r>
        <w:r w:rsidR="00FB2336">
          <w:rPr>
            <w:webHidden/>
          </w:rPr>
          <w:fldChar w:fldCharType="begin"/>
        </w:r>
        <w:r w:rsidR="00FB2336">
          <w:rPr>
            <w:webHidden/>
          </w:rPr>
          <w:instrText xml:space="preserve"> PAGEREF _Toc148365485 \h </w:instrText>
        </w:r>
        <w:r w:rsidR="00FB2336">
          <w:rPr>
            <w:webHidden/>
          </w:rPr>
        </w:r>
        <w:r w:rsidR="00FB2336">
          <w:rPr>
            <w:webHidden/>
          </w:rPr>
          <w:fldChar w:fldCharType="separate"/>
        </w:r>
        <w:r w:rsidR="00FB2336">
          <w:rPr>
            <w:webHidden/>
          </w:rPr>
          <w:t>687</w:t>
        </w:r>
        <w:r w:rsidR="00FB2336">
          <w:rPr>
            <w:webHidden/>
          </w:rPr>
          <w:fldChar w:fldCharType="end"/>
        </w:r>
      </w:hyperlink>
    </w:p>
    <w:p w14:paraId="3B5E8C03" w14:textId="4835B4B7" w:rsidR="00FB2336" w:rsidRDefault="00000000">
      <w:pPr>
        <w:pStyle w:val="TableofFigures"/>
        <w:rPr>
          <w:rFonts w:asciiTheme="minorHAnsi" w:eastAsiaTheme="minorEastAsia" w:hAnsiTheme="minorHAnsi" w:cstheme="minorBidi"/>
          <w:color w:val="auto"/>
          <w:sz w:val="22"/>
          <w:szCs w:val="22"/>
        </w:rPr>
      </w:pPr>
      <w:hyperlink w:anchor="_Toc148365486" w:history="1">
        <w:r w:rsidR="00FB2336" w:rsidRPr="008B0FEB">
          <w:rPr>
            <w:rStyle w:val="Hyperlink"/>
          </w:rPr>
          <w:t>Figure 419: $$ASECDEG^XLFMTH API—Example</w:t>
        </w:r>
        <w:r w:rsidR="00FB2336">
          <w:rPr>
            <w:webHidden/>
          </w:rPr>
          <w:tab/>
        </w:r>
        <w:r w:rsidR="00FB2336">
          <w:rPr>
            <w:webHidden/>
          </w:rPr>
          <w:fldChar w:fldCharType="begin"/>
        </w:r>
        <w:r w:rsidR="00FB2336">
          <w:rPr>
            <w:webHidden/>
          </w:rPr>
          <w:instrText xml:space="preserve"> PAGEREF _Toc148365486 \h </w:instrText>
        </w:r>
        <w:r w:rsidR="00FB2336">
          <w:rPr>
            <w:webHidden/>
          </w:rPr>
        </w:r>
        <w:r w:rsidR="00FB2336">
          <w:rPr>
            <w:webHidden/>
          </w:rPr>
          <w:fldChar w:fldCharType="separate"/>
        </w:r>
        <w:r w:rsidR="00FB2336">
          <w:rPr>
            <w:webHidden/>
          </w:rPr>
          <w:t>688</w:t>
        </w:r>
        <w:r w:rsidR="00FB2336">
          <w:rPr>
            <w:webHidden/>
          </w:rPr>
          <w:fldChar w:fldCharType="end"/>
        </w:r>
      </w:hyperlink>
    </w:p>
    <w:p w14:paraId="352E111A" w14:textId="58DD1E18" w:rsidR="00FB2336" w:rsidRDefault="00000000">
      <w:pPr>
        <w:pStyle w:val="TableofFigures"/>
        <w:rPr>
          <w:rFonts w:asciiTheme="minorHAnsi" w:eastAsiaTheme="minorEastAsia" w:hAnsiTheme="minorHAnsi" w:cstheme="minorBidi"/>
          <w:color w:val="auto"/>
          <w:sz w:val="22"/>
          <w:szCs w:val="22"/>
        </w:rPr>
      </w:pPr>
      <w:hyperlink w:anchor="_Toc148365487" w:history="1">
        <w:r w:rsidR="00FB2336" w:rsidRPr="008B0FEB">
          <w:rPr>
            <w:rStyle w:val="Hyperlink"/>
          </w:rPr>
          <w:t>Figure 420: $$ASIN^XLFMTH API—Example</w:t>
        </w:r>
        <w:r w:rsidR="00FB2336">
          <w:rPr>
            <w:webHidden/>
          </w:rPr>
          <w:tab/>
        </w:r>
        <w:r w:rsidR="00FB2336">
          <w:rPr>
            <w:webHidden/>
          </w:rPr>
          <w:fldChar w:fldCharType="begin"/>
        </w:r>
        <w:r w:rsidR="00FB2336">
          <w:rPr>
            <w:webHidden/>
          </w:rPr>
          <w:instrText xml:space="preserve"> PAGEREF _Toc148365487 \h </w:instrText>
        </w:r>
        <w:r w:rsidR="00FB2336">
          <w:rPr>
            <w:webHidden/>
          </w:rPr>
        </w:r>
        <w:r w:rsidR="00FB2336">
          <w:rPr>
            <w:webHidden/>
          </w:rPr>
          <w:fldChar w:fldCharType="separate"/>
        </w:r>
        <w:r w:rsidR="00FB2336">
          <w:rPr>
            <w:webHidden/>
          </w:rPr>
          <w:t>689</w:t>
        </w:r>
        <w:r w:rsidR="00FB2336">
          <w:rPr>
            <w:webHidden/>
          </w:rPr>
          <w:fldChar w:fldCharType="end"/>
        </w:r>
      </w:hyperlink>
    </w:p>
    <w:p w14:paraId="4352ED42" w14:textId="58FF9B53" w:rsidR="00FB2336" w:rsidRDefault="00000000">
      <w:pPr>
        <w:pStyle w:val="TableofFigures"/>
        <w:rPr>
          <w:rFonts w:asciiTheme="minorHAnsi" w:eastAsiaTheme="minorEastAsia" w:hAnsiTheme="minorHAnsi" w:cstheme="minorBidi"/>
          <w:color w:val="auto"/>
          <w:sz w:val="22"/>
          <w:szCs w:val="22"/>
        </w:rPr>
      </w:pPr>
      <w:hyperlink w:anchor="_Toc148365488" w:history="1">
        <w:r w:rsidR="00FB2336" w:rsidRPr="008B0FEB">
          <w:rPr>
            <w:rStyle w:val="Hyperlink"/>
          </w:rPr>
          <w:t>Figure 421: $$ASINDEG^XLFMTH API—Example</w:t>
        </w:r>
        <w:r w:rsidR="00FB2336">
          <w:rPr>
            <w:webHidden/>
          </w:rPr>
          <w:tab/>
        </w:r>
        <w:r w:rsidR="00FB2336">
          <w:rPr>
            <w:webHidden/>
          </w:rPr>
          <w:fldChar w:fldCharType="begin"/>
        </w:r>
        <w:r w:rsidR="00FB2336">
          <w:rPr>
            <w:webHidden/>
          </w:rPr>
          <w:instrText xml:space="preserve"> PAGEREF _Toc148365488 \h </w:instrText>
        </w:r>
        <w:r w:rsidR="00FB2336">
          <w:rPr>
            <w:webHidden/>
          </w:rPr>
        </w:r>
        <w:r w:rsidR="00FB2336">
          <w:rPr>
            <w:webHidden/>
          </w:rPr>
          <w:fldChar w:fldCharType="separate"/>
        </w:r>
        <w:r w:rsidR="00FB2336">
          <w:rPr>
            <w:webHidden/>
          </w:rPr>
          <w:t>689</w:t>
        </w:r>
        <w:r w:rsidR="00FB2336">
          <w:rPr>
            <w:webHidden/>
          </w:rPr>
          <w:fldChar w:fldCharType="end"/>
        </w:r>
      </w:hyperlink>
    </w:p>
    <w:p w14:paraId="5F64DC82" w14:textId="176CD522" w:rsidR="00FB2336" w:rsidRDefault="00000000">
      <w:pPr>
        <w:pStyle w:val="TableofFigures"/>
        <w:rPr>
          <w:rFonts w:asciiTheme="minorHAnsi" w:eastAsiaTheme="minorEastAsia" w:hAnsiTheme="minorHAnsi" w:cstheme="minorBidi"/>
          <w:color w:val="auto"/>
          <w:sz w:val="22"/>
          <w:szCs w:val="22"/>
        </w:rPr>
      </w:pPr>
      <w:hyperlink w:anchor="_Toc148365489" w:history="1">
        <w:r w:rsidR="00FB2336" w:rsidRPr="008B0FEB">
          <w:rPr>
            <w:rStyle w:val="Hyperlink"/>
          </w:rPr>
          <w:t>Figure 422: $$ATAN^XLFMTH API—Example</w:t>
        </w:r>
        <w:r w:rsidR="00FB2336">
          <w:rPr>
            <w:webHidden/>
          </w:rPr>
          <w:tab/>
        </w:r>
        <w:r w:rsidR="00FB2336">
          <w:rPr>
            <w:webHidden/>
          </w:rPr>
          <w:fldChar w:fldCharType="begin"/>
        </w:r>
        <w:r w:rsidR="00FB2336">
          <w:rPr>
            <w:webHidden/>
          </w:rPr>
          <w:instrText xml:space="preserve"> PAGEREF _Toc148365489 \h </w:instrText>
        </w:r>
        <w:r w:rsidR="00FB2336">
          <w:rPr>
            <w:webHidden/>
          </w:rPr>
        </w:r>
        <w:r w:rsidR="00FB2336">
          <w:rPr>
            <w:webHidden/>
          </w:rPr>
          <w:fldChar w:fldCharType="separate"/>
        </w:r>
        <w:r w:rsidR="00FB2336">
          <w:rPr>
            <w:webHidden/>
          </w:rPr>
          <w:t>690</w:t>
        </w:r>
        <w:r w:rsidR="00FB2336">
          <w:rPr>
            <w:webHidden/>
          </w:rPr>
          <w:fldChar w:fldCharType="end"/>
        </w:r>
      </w:hyperlink>
    </w:p>
    <w:p w14:paraId="3B6C57C5" w14:textId="4ABD663C" w:rsidR="00FB2336" w:rsidRDefault="00000000">
      <w:pPr>
        <w:pStyle w:val="TableofFigures"/>
        <w:rPr>
          <w:rFonts w:asciiTheme="minorHAnsi" w:eastAsiaTheme="minorEastAsia" w:hAnsiTheme="minorHAnsi" w:cstheme="minorBidi"/>
          <w:color w:val="auto"/>
          <w:sz w:val="22"/>
          <w:szCs w:val="22"/>
        </w:rPr>
      </w:pPr>
      <w:hyperlink w:anchor="_Toc148365490" w:history="1">
        <w:r w:rsidR="00FB2336" w:rsidRPr="008B0FEB">
          <w:rPr>
            <w:rStyle w:val="Hyperlink"/>
          </w:rPr>
          <w:t>Figure 423: $$ATANDEG^XLFMTH API—Example</w:t>
        </w:r>
        <w:r w:rsidR="00FB2336">
          <w:rPr>
            <w:webHidden/>
          </w:rPr>
          <w:tab/>
        </w:r>
        <w:r w:rsidR="00FB2336">
          <w:rPr>
            <w:webHidden/>
          </w:rPr>
          <w:fldChar w:fldCharType="begin"/>
        </w:r>
        <w:r w:rsidR="00FB2336">
          <w:rPr>
            <w:webHidden/>
          </w:rPr>
          <w:instrText xml:space="preserve"> PAGEREF _Toc148365490 \h </w:instrText>
        </w:r>
        <w:r w:rsidR="00FB2336">
          <w:rPr>
            <w:webHidden/>
          </w:rPr>
        </w:r>
        <w:r w:rsidR="00FB2336">
          <w:rPr>
            <w:webHidden/>
          </w:rPr>
          <w:fldChar w:fldCharType="separate"/>
        </w:r>
        <w:r w:rsidR="00FB2336">
          <w:rPr>
            <w:webHidden/>
          </w:rPr>
          <w:t>691</w:t>
        </w:r>
        <w:r w:rsidR="00FB2336">
          <w:rPr>
            <w:webHidden/>
          </w:rPr>
          <w:fldChar w:fldCharType="end"/>
        </w:r>
      </w:hyperlink>
    </w:p>
    <w:p w14:paraId="466FF3A9" w14:textId="104CC257" w:rsidR="00FB2336" w:rsidRDefault="00000000">
      <w:pPr>
        <w:pStyle w:val="TableofFigures"/>
        <w:rPr>
          <w:rFonts w:asciiTheme="minorHAnsi" w:eastAsiaTheme="minorEastAsia" w:hAnsiTheme="minorHAnsi" w:cstheme="minorBidi"/>
          <w:color w:val="auto"/>
          <w:sz w:val="22"/>
          <w:szCs w:val="22"/>
        </w:rPr>
      </w:pPr>
      <w:hyperlink w:anchor="_Toc148365491" w:history="1">
        <w:r w:rsidR="00FB2336" w:rsidRPr="008B0FEB">
          <w:rPr>
            <w:rStyle w:val="Hyperlink"/>
          </w:rPr>
          <w:t>Figure 424: $$COS^XLFMTH API—Example</w:t>
        </w:r>
        <w:r w:rsidR="00FB2336">
          <w:rPr>
            <w:webHidden/>
          </w:rPr>
          <w:tab/>
        </w:r>
        <w:r w:rsidR="00FB2336">
          <w:rPr>
            <w:webHidden/>
          </w:rPr>
          <w:fldChar w:fldCharType="begin"/>
        </w:r>
        <w:r w:rsidR="00FB2336">
          <w:rPr>
            <w:webHidden/>
          </w:rPr>
          <w:instrText xml:space="preserve"> PAGEREF _Toc148365491 \h </w:instrText>
        </w:r>
        <w:r w:rsidR="00FB2336">
          <w:rPr>
            <w:webHidden/>
          </w:rPr>
        </w:r>
        <w:r w:rsidR="00FB2336">
          <w:rPr>
            <w:webHidden/>
          </w:rPr>
          <w:fldChar w:fldCharType="separate"/>
        </w:r>
        <w:r w:rsidR="00FB2336">
          <w:rPr>
            <w:webHidden/>
          </w:rPr>
          <w:t>691</w:t>
        </w:r>
        <w:r w:rsidR="00FB2336">
          <w:rPr>
            <w:webHidden/>
          </w:rPr>
          <w:fldChar w:fldCharType="end"/>
        </w:r>
      </w:hyperlink>
    </w:p>
    <w:p w14:paraId="4FE38517" w14:textId="6A27CFE1" w:rsidR="00FB2336" w:rsidRDefault="00000000">
      <w:pPr>
        <w:pStyle w:val="TableofFigures"/>
        <w:rPr>
          <w:rFonts w:asciiTheme="minorHAnsi" w:eastAsiaTheme="minorEastAsia" w:hAnsiTheme="minorHAnsi" w:cstheme="minorBidi"/>
          <w:color w:val="auto"/>
          <w:sz w:val="22"/>
          <w:szCs w:val="22"/>
        </w:rPr>
      </w:pPr>
      <w:hyperlink w:anchor="_Toc148365492" w:history="1">
        <w:r w:rsidR="00FB2336" w:rsidRPr="008B0FEB">
          <w:rPr>
            <w:rStyle w:val="Hyperlink"/>
          </w:rPr>
          <w:t>Figure 425: $$COSDEG^XLFMTH API—Example</w:t>
        </w:r>
        <w:r w:rsidR="00FB2336">
          <w:rPr>
            <w:webHidden/>
          </w:rPr>
          <w:tab/>
        </w:r>
        <w:r w:rsidR="00FB2336">
          <w:rPr>
            <w:webHidden/>
          </w:rPr>
          <w:fldChar w:fldCharType="begin"/>
        </w:r>
        <w:r w:rsidR="00FB2336">
          <w:rPr>
            <w:webHidden/>
          </w:rPr>
          <w:instrText xml:space="preserve"> PAGEREF _Toc148365492 \h </w:instrText>
        </w:r>
        <w:r w:rsidR="00FB2336">
          <w:rPr>
            <w:webHidden/>
          </w:rPr>
        </w:r>
        <w:r w:rsidR="00FB2336">
          <w:rPr>
            <w:webHidden/>
          </w:rPr>
          <w:fldChar w:fldCharType="separate"/>
        </w:r>
        <w:r w:rsidR="00FB2336">
          <w:rPr>
            <w:webHidden/>
          </w:rPr>
          <w:t>692</w:t>
        </w:r>
        <w:r w:rsidR="00FB2336">
          <w:rPr>
            <w:webHidden/>
          </w:rPr>
          <w:fldChar w:fldCharType="end"/>
        </w:r>
      </w:hyperlink>
    </w:p>
    <w:p w14:paraId="6675B65E" w14:textId="65338175" w:rsidR="00FB2336" w:rsidRDefault="00000000">
      <w:pPr>
        <w:pStyle w:val="TableofFigures"/>
        <w:rPr>
          <w:rFonts w:asciiTheme="minorHAnsi" w:eastAsiaTheme="minorEastAsia" w:hAnsiTheme="minorHAnsi" w:cstheme="minorBidi"/>
          <w:color w:val="auto"/>
          <w:sz w:val="22"/>
          <w:szCs w:val="22"/>
        </w:rPr>
      </w:pPr>
      <w:hyperlink w:anchor="_Toc148365493" w:history="1">
        <w:r w:rsidR="00FB2336" w:rsidRPr="008B0FEB">
          <w:rPr>
            <w:rStyle w:val="Hyperlink"/>
          </w:rPr>
          <w:t>Figure 426: $$COT^XLFMTH API—Example</w:t>
        </w:r>
        <w:r w:rsidR="00FB2336">
          <w:rPr>
            <w:webHidden/>
          </w:rPr>
          <w:tab/>
        </w:r>
        <w:r w:rsidR="00FB2336">
          <w:rPr>
            <w:webHidden/>
          </w:rPr>
          <w:fldChar w:fldCharType="begin"/>
        </w:r>
        <w:r w:rsidR="00FB2336">
          <w:rPr>
            <w:webHidden/>
          </w:rPr>
          <w:instrText xml:space="preserve"> PAGEREF _Toc148365493 \h </w:instrText>
        </w:r>
        <w:r w:rsidR="00FB2336">
          <w:rPr>
            <w:webHidden/>
          </w:rPr>
        </w:r>
        <w:r w:rsidR="00FB2336">
          <w:rPr>
            <w:webHidden/>
          </w:rPr>
          <w:fldChar w:fldCharType="separate"/>
        </w:r>
        <w:r w:rsidR="00FB2336">
          <w:rPr>
            <w:webHidden/>
          </w:rPr>
          <w:t>693</w:t>
        </w:r>
        <w:r w:rsidR="00FB2336">
          <w:rPr>
            <w:webHidden/>
          </w:rPr>
          <w:fldChar w:fldCharType="end"/>
        </w:r>
      </w:hyperlink>
    </w:p>
    <w:p w14:paraId="4CE22D62" w14:textId="185515D0" w:rsidR="00FB2336" w:rsidRDefault="00000000">
      <w:pPr>
        <w:pStyle w:val="TableofFigures"/>
        <w:rPr>
          <w:rFonts w:asciiTheme="minorHAnsi" w:eastAsiaTheme="minorEastAsia" w:hAnsiTheme="minorHAnsi" w:cstheme="minorBidi"/>
          <w:color w:val="auto"/>
          <w:sz w:val="22"/>
          <w:szCs w:val="22"/>
        </w:rPr>
      </w:pPr>
      <w:hyperlink w:anchor="_Toc148365494" w:history="1">
        <w:r w:rsidR="00FB2336" w:rsidRPr="008B0FEB">
          <w:rPr>
            <w:rStyle w:val="Hyperlink"/>
          </w:rPr>
          <w:t>Figure 427: $$COTDEG^XLFMTH API—Example</w:t>
        </w:r>
        <w:r w:rsidR="00FB2336">
          <w:rPr>
            <w:webHidden/>
          </w:rPr>
          <w:tab/>
        </w:r>
        <w:r w:rsidR="00FB2336">
          <w:rPr>
            <w:webHidden/>
          </w:rPr>
          <w:fldChar w:fldCharType="begin"/>
        </w:r>
        <w:r w:rsidR="00FB2336">
          <w:rPr>
            <w:webHidden/>
          </w:rPr>
          <w:instrText xml:space="preserve"> PAGEREF _Toc148365494 \h </w:instrText>
        </w:r>
        <w:r w:rsidR="00FB2336">
          <w:rPr>
            <w:webHidden/>
          </w:rPr>
        </w:r>
        <w:r w:rsidR="00FB2336">
          <w:rPr>
            <w:webHidden/>
          </w:rPr>
          <w:fldChar w:fldCharType="separate"/>
        </w:r>
        <w:r w:rsidR="00FB2336">
          <w:rPr>
            <w:webHidden/>
          </w:rPr>
          <w:t>693</w:t>
        </w:r>
        <w:r w:rsidR="00FB2336">
          <w:rPr>
            <w:webHidden/>
          </w:rPr>
          <w:fldChar w:fldCharType="end"/>
        </w:r>
      </w:hyperlink>
    </w:p>
    <w:p w14:paraId="1BF3DE66" w14:textId="055729D6" w:rsidR="00FB2336" w:rsidRDefault="00000000">
      <w:pPr>
        <w:pStyle w:val="TableofFigures"/>
        <w:rPr>
          <w:rFonts w:asciiTheme="minorHAnsi" w:eastAsiaTheme="minorEastAsia" w:hAnsiTheme="minorHAnsi" w:cstheme="minorBidi"/>
          <w:color w:val="auto"/>
          <w:sz w:val="22"/>
          <w:szCs w:val="22"/>
        </w:rPr>
      </w:pPr>
      <w:hyperlink w:anchor="_Toc148365495" w:history="1">
        <w:r w:rsidR="00FB2336" w:rsidRPr="008B0FEB">
          <w:rPr>
            <w:rStyle w:val="Hyperlink"/>
          </w:rPr>
          <w:t>Figure 428: $$CSC^XLFMTH API—Example</w:t>
        </w:r>
        <w:r w:rsidR="00FB2336">
          <w:rPr>
            <w:webHidden/>
          </w:rPr>
          <w:tab/>
        </w:r>
        <w:r w:rsidR="00FB2336">
          <w:rPr>
            <w:webHidden/>
          </w:rPr>
          <w:fldChar w:fldCharType="begin"/>
        </w:r>
        <w:r w:rsidR="00FB2336">
          <w:rPr>
            <w:webHidden/>
          </w:rPr>
          <w:instrText xml:space="preserve"> PAGEREF _Toc148365495 \h </w:instrText>
        </w:r>
        <w:r w:rsidR="00FB2336">
          <w:rPr>
            <w:webHidden/>
          </w:rPr>
        </w:r>
        <w:r w:rsidR="00FB2336">
          <w:rPr>
            <w:webHidden/>
          </w:rPr>
          <w:fldChar w:fldCharType="separate"/>
        </w:r>
        <w:r w:rsidR="00FB2336">
          <w:rPr>
            <w:webHidden/>
          </w:rPr>
          <w:t>694</w:t>
        </w:r>
        <w:r w:rsidR="00FB2336">
          <w:rPr>
            <w:webHidden/>
          </w:rPr>
          <w:fldChar w:fldCharType="end"/>
        </w:r>
      </w:hyperlink>
    </w:p>
    <w:p w14:paraId="75A7A1B4" w14:textId="0F559559" w:rsidR="00FB2336" w:rsidRDefault="00000000">
      <w:pPr>
        <w:pStyle w:val="TableofFigures"/>
        <w:rPr>
          <w:rFonts w:asciiTheme="minorHAnsi" w:eastAsiaTheme="minorEastAsia" w:hAnsiTheme="minorHAnsi" w:cstheme="minorBidi"/>
          <w:color w:val="auto"/>
          <w:sz w:val="22"/>
          <w:szCs w:val="22"/>
        </w:rPr>
      </w:pPr>
      <w:hyperlink w:anchor="_Toc148365496" w:history="1">
        <w:r w:rsidR="00FB2336" w:rsidRPr="008B0FEB">
          <w:rPr>
            <w:rStyle w:val="Hyperlink"/>
          </w:rPr>
          <w:t>Figure 429: $$CSCDEG^XLFMTH API—Example</w:t>
        </w:r>
        <w:r w:rsidR="00FB2336">
          <w:rPr>
            <w:webHidden/>
          </w:rPr>
          <w:tab/>
        </w:r>
        <w:r w:rsidR="00FB2336">
          <w:rPr>
            <w:webHidden/>
          </w:rPr>
          <w:fldChar w:fldCharType="begin"/>
        </w:r>
        <w:r w:rsidR="00FB2336">
          <w:rPr>
            <w:webHidden/>
          </w:rPr>
          <w:instrText xml:space="preserve"> PAGEREF _Toc148365496 \h </w:instrText>
        </w:r>
        <w:r w:rsidR="00FB2336">
          <w:rPr>
            <w:webHidden/>
          </w:rPr>
        </w:r>
        <w:r w:rsidR="00FB2336">
          <w:rPr>
            <w:webHidden/>
          </w:rPr>
          <w:fldChar w:fldCharType="separate"/>
        </w:r>
        <w:r w:rsidR="00FB2336">
          <w:rPr>
            <w:webHidden/>
          </w:rPr>
          <w:t>695</w:t>
        </w:r>
        <w:r w:rsidR="00FB2336">
          <w:rPr>
            <w:webHidden/>
          </w:rPr>
          <w:fldChar w:fldCharType="end"/>
        </w:r>
      </w:hyperlink>
    </w:p>
    <w:p w14:paraId="3AF36E80" w14:textId="7153C34D" w:rsidR="00FB2336" w:rsidRDefault="00000000">
      <w:pPr>
        <w:pStyle w:val="TableofFigures"/>
        <w:rPr>
          <w:rFonts w:asciiTheme="minorHAnsi" w:eastAsiaTheme="minorEastAsia" w:hAnsiTheme="minorHAnsi" w:cstheme="minorBidi"/>
          <w:color w:val="auto"/>
          <w:sz w:val="22"/>
          <w:szCs w:val="22"/>
        </w:rPr>
      </w:pPr>
      <w:hyperlink w:anchor="_Toc148365497" w:history="1">
        <w:r w:rsidR="00FB2336" w:rsidRPr="008B0FEB">
          <w:rPr>
            <w:rStyle w:val="Hyperlink"/>
          </w:rPr>
          <w:t>Figure 430: $$DECDMS^XLFMTH API—Example</w:t>
        </w:r>
        <w:r w:rsidR="00FB2336">
          <w:rPr>
            <w:webHidden/>
          </w:rPr>
          <w:tab/>
        </w:r>
        <w:r w:rsidR="00FB2336">
          <w:rPr>
            <w:webHidden/>
          </w:rPr>
          <w:fldChar w:fldCharType="begin"/>
        </w:r>
        <w:r w:rsidR="00FB2336">
          <w:rPr>
            <w:webHidden/>
          </w:rPr>
          <w:instrText xml:space="preserve"> PAGEREF _Toc148365497 \h </w:instrText>
        </w:r>
        <w:r w:rsidR="00FB2336">
          <w:rPr>
            <w:webHidden/>
          </w:rPr>
        </w:r>
        <w:r w:rsidR="00FB2336">
          <w:rPr>
            <w:webHidden/>
          </w:rPr>
          <w:fldChar w:fldCharType="separate"/>
        </w:r>
        <w:r w:rsidR="00FB2336">
          <w:rPr>
            <w:webHidden/>
          </w:rPr>
          <w:t>695</w:t>
        </w:r>
        <w:r w:rsidR="00FB2336">
          <w:rPr>
            <w:webHidden/>
          </w:rPr>
          <w:fldChar w:fldCharType="end"/>
        </w:r>
      </w:hyperlink>
    </w:p>
    <w:p w14:paraId="27E304EF" w14:textId="07055F7C" w:rsidR="00FB2336" w:rsidRDefault="00000000">
      <w:pPr>
        <w:pStyle w:val="TableofFigures"/>
        <w:rPr>
          <w:rFonts w:asciiTheme="minorHAnsi" w:eastAsiaTheme="minorEastAsia" w:hAnsiTheme="minorHAnsi" w:cstheme="minorBidi"/>
          <w:color w:val="auto"/>
          <w:sz w:val="22"/>
          <w:szCs w:val="22"/>
        </w:rPr>
      </w:pPr>
      <w:hyperlink w:anchor="_Toc148365498" w:history="1">
        <w:r w:rsidR="00FB2336" w:rsidRPr="008B0FEB">
          <w:rPr>
            <w:rStyle w:val="Hyperlink"/>
          </w:rPr>
          <w:t>Figure 431: $$DMSDEC^XLFMTH API—Example</w:t>
        </w:r>
        <w:r w:rsidR="00FB2336">
          <w:rPr>
            <w:webHidden/>
          </w:rPr>
          <w:tab/>
        </w:r>
        <w:r w:rsidR="00FB2336">
          <w:rPr>
            <w:webHidden/>
          </w:rPr>
          <w:fldChar w:fldCharType="begin"/>
        </w:r>
        <w:r w:rsidR="00FB2336">
          <w:rPr>
            <w:webHidden/>
          </w:rPr>
          <w:instrText xml:space="preserve"> PAGEREF _Toc148365498 \h </w:instrText>
        </w:r>
        <w:r w:rsidR="00FB2336">
          <w:rPr>
            <w:webHidden/>
          </w:rPr>
        </w:r>
        <w:r w:rsidR="00FB2336">
          <w:rPr>
            <w:webHidden/>
          </w:rPr>
          <w:fldChar w:fldCharType="separate"/>
        </w:r>
        <w:r w:rsidR="00FB2336">
          <w:rPr>
            <w:webHidden/>
          </w:rPr>
          <w:t>696</w:t>
        </w:r>
        <w:r w:rsidR="00FB2336">
          <w:rPr>
            <w:webHidden/>
          </w:rPr>
          <w:fldChar w:fldCharType="end"/>
        </w:r>
      </w:hyperlink>
    </w:p>
    <w:p w14:paraId="4B4115E5" w14:textId="7307553A" w:rsidR="00FB2336" w:rsidRDefault="00000000">
      <w:pPr>
        <w:pStyle w:val="TableofFigures"/>
        <w:rPr>
          <w:rFonts w:asciiTheme="minorHAnsi" w:eastAsiaTheme="minorEastAsia" w:hAnsiTheme="minorHAnsi" w:cstheme="minorBidi"/>
          <w:color w:val="auto"/>
          <w:sz w:val="22"/>
          <w:szCs w:val="22"/>
        </w:rPr>
      </w:pPr>
      <w:hyperlink w:anchor="_Toc148365499" w:history="1">
        <w:r w:rsidR="00FB2336" w:rsidRPr="008B0FEB">
          <w:rPr>
            <w:rStyle w:val="Hyperlink"/>
          </w:rPr>
          <w:t>Figure 432: $$DTR^XLFMTH API—Example</w:t>
        </w:r>
        <w:r w:rsidR="00FB2336">
          <w:rPr>
            <w:webHidden/>
          </w:rPr>
          <w:tab/>
        </w:r>
        <w:r w:rsidR="00FB2336">
          <w:rPr>
            <w:webHidden/>
          </w:rPr>
          <w:fldChar w:fldCharType="begin"/>
        </w:r>
        <w:r w:rsidR="00FB2336">
          <w:rPr>
            <w:webHidden/>
          </w:rPr>
          <w:instrText xml:space="preserve"> PAGEREF _Toc148365499 \h </w:instrText>
        </w:r>
        <w:r w:rsidR="00FB2336">
          <w:rPr>
            <w:webHidden/>
          </w:rPr>
        </w:r>
        <w:r w:rsidR="00FB2336">
          <w:rPr>
            <w:webHidden/>
          </w:rPr>
          <w:fldChar w:fldCharType="separate"/>
        </w:r>
        <w:r w:rsidR="00FB2336">
          <w:rPr>
            <w:webHidden/>
          </w:rPr>
          <w:t>697</w:t>
        </w:r>
        <w:r w:rsidR="00FB2336">
          <w:rPr>
            <w:webHidden/>
          </w:rPr>
          <w:fldChar w:fldCharType="end"/>
        </w:r>
      </w:hyperlink>
    </w:p>
    <w:p w14:paraId="1AF1E090" w14:textId="6D1F3E46" w:rsidR="00FB2336" w:rsidRDefault="00000000">
      <w:pPr>
        <w:pStyle w:val="TableofFigures"/>
        <w:rPr>
          <w:rFonts w:asciiTheme="minorHAnsi" w:eastAsiaTheme="minorEastAsia" w:hAnsiTheme="minorHAnsi" w:cstheme="minorBidi"/>
          <w:color w:val="auto"/>
          <w:sz w:val="22"/>
          <w:szCs w:val="22"/>
        </w:rPr>
      </w:pPr>
      <w:hyperlink w:anchor="_Toc148365500" w:history="1">
        <w:r w:rsidR="00FB2336" w:rsidRPr="008B0FEB">
          <w:rPr>
            <w:rStyle w:val="Hyperlink"/>
          </w:rPr>
          <w:t>Figure 433: $$E^XLFMTH API—Example</w:t>
        </w:r>
        <w:r w:rsidR="00FB2336">
          <w:rPr>
            <w:webHidden/>
          </w:rPr>
          <w:tab/>
        </w:r>
        <w:r w:rsidR="00FB2336">
          <w:rPr>
            <w:webHidden/>
          </w:rPr>
          <w:fldChar w:fldCharType="begin"/>
        </w:r>
        <w:r w:rsidR="00FB2336">
          <w:rPr>
            <w:webHidden/>
          </w:rPr>
          <w:instrText xml:space="preserve"> PAGEREF _Toc148365500 \h </w:instrText>
        </w:r>
        <w:r w:rsidR="00FB2336">
          <w:rPr>
            <w:webHidden/>
          </w:rPr>
        </w:r>
        <w:r w:rsidR="00FB2336">
          <w:rPr>
            <w:webHidden/>
          </w:rPr>
          <w:fldChar w:fldCharType="separate"/>
        </w:r>
        <w:r w:rsidR="00FB2336">
          <w:rPr>
            <w:webHidden/>
          </w:rPr>
          <w:t>697</w:t>
        </w:r>
        <w:r w:rsidR="00FB2336">
          <w:rPr>
            <w:webHidden/>
          </w:rPr>
          <w:fldChar w:fldCharType="end"/>
        </w:r>
      </w:hyperlink>
    </w:p>
    <w:p w14:paraId="4C40BD24" w14:textId="5F95981A" w:rsidR="00FB2336" w:rsidRDefault="00000000">
      <w:pPr>
        <w:pStyle w:val="TableofFigures"/>
        <w:rPr>
          <w:rFonts w:asciiTheme="minorHAnsi" w:eastAsiaTheme="minorEastAsia" w:hAnsiTheme="minorHAnsi" w:cstheme="minorBidi"/>
          <w:color w:val="auto"/>
          <w:sz w:val="22"/>
          <w:szCs w:val="22"/>
        </w:rPr>
      </w:pPr>
      <w:hyperlink w:anchor="_Toc148365501" w:history="1">
        <w:r w:rsidR="00FB2336" w:rsidRPr="008B0FEB">
          <w:rPr>
            <w:rStyle w:val="Hyperlink"/>
          </w:rPr>
          <w:t>Figure 434: $$EXP^XLFMTH API—Example</w:t>
        </w:r>
        <w:r w:rsidR="00FB2336">
          <w:rPr>
            <w:webHidden/>
          </w:rPr>
          <w:tab/>
        </w:r>
        <w:r w:rsidR="00FB2336">
          <w:rPr>
            <w:webHidden/>
          </w:rPr>
          <w:fldChar w:fldCharType="begin"/>
        </w:r>
        <w:r w:rsidR="00FB2336">
          <w:rPr>
            <w:webHidden/>
          </w:rPr>
          <w:instrText xml:space="preserve"> PAGEREF _Toc148365501 \h </w:instrText>
        </w:r>
        <w:r w:rsidR="00FB2336">
          <w:rPr>
            <w:webHidden/>
          </w:rPr>
        </w:r>
        <w:r w:rsidR="00FB2336">
          <w:rPr>
            <w:webHidden/>
          </w:rPr>
          <w:fldChar w:fldCharType="separate"/>
        </w:r>
        <w:r w:rsidR="00FB2336">
          <w:rPr>
            <w:webHidden/>
          </w:rPr>
          <w:t>698</w:t>
        </w:r>
        <w:r w:rsidR="00FB2336">
          <w:rPr>
            <w:webHidden/>
          </w:rPr>
          <w:fldChar w:fldCharType="end"/>
        </w:r>
      </w:hyperlink>
    </w:p>
    <w:p w14:paraId="6AA4FD32" w14:textId="58C19574" w:rsidR="00FB2336" w:rsidRDefault="00000000">
      <w:pPr>
        <w:pStyle w:val="TableofFigures"/>
        <w:rPr>
          <w:rFonts w:asciiTheme="minorHAnsi" w:eastAsiaTheme="minorEastAsia" w:hAnsiTheme="minorHAnsi" w:cstheme="minorBidi"/>
          <w:color w:val="auto"/>
          <w:sz w:val="22"/>
          <w:szCs w:val="22"/>
        </w:rPr>
      </w:pPr>
      <w:hyperlink w:anchor="_Toc148365502" w:history="1">
        <w:r w:rsidR="00FB2336" w:rsidRPr="008B0FEB">
          <w:rPr>
            <w:rStyle w:val="Hyperlink"/>
          </w:rPr>
          <w:t>Figure 435: $$LN^XLFMTH API—Example</w:t>
        </w:r>
        <w:r w:rsidR="00FB2336">
          <w:rPr>
            <w:webHidden/>
          </w:rPr>
          <w:tab/>
        </w:r>
        <w:r w:rsidR="00FB2336">
          <w:rPr>
            <w:webHidden/>
          </w:rPr>
          <w:fldChar w:fldCharType="begin"/>
        </w:r>
        <w:r w:rsidR="00FB2336">
          <w:rPr>
            <w:webHidden/>
          </w:rPr>
          <w:instrText xml:space="preserve"> PAGEREF _Toc148365502 \h </w:instrText>
        </w:r>
        <w:r w:rsidR="00FB2336">
          <w:rPr>
            <w:webHidden/>
          </w:rPr>
        </w:r>
        <w:r w:rsidR="00FB2336">
          <w:rPr>
            <w:webHidden/>
          </w:rPr>
          <w:fldChar w:fldCharType="separate"/>
        </w:r>
        <w:r w:rsidR="00FB2336">
          <w:rPr>
            <w:webHidden/>
          </w:rPr>
          <w:t>699</w:t>
        </w:r>
        <w:r w:rsidR="00FB2336">
          <w:rPr>
            <w:webHidden/>
          </w:rPr>
          <w:fldChar w:fldCharType="end"/>
        </w:r>
      </w:hyperlink>
    </w:p>
    <w:p w14:paraId="56924F50" w14:textId="24485027" w:rsidR="00FB2336" w:rsidRDefault="00000000">
      <w:pPr>
        <w:pStyle w:val="TableofFigures"/>
        <w:rPr>
          <w:rFonts w:asciiTheme="minorHAnsi" w:eastAsiaTheme="minorEastAsia" w:hAnsiTheme="minorHAnsi" w:cstheme="minorBidi"/>
          <w:color w:val="auto"/>
          <w:sz w:val="22"/>
          <w:szCs w:val="22"/>
        </w:rPr>
      </w:pPr>
      <w:hyperlink w:anchor="_Toc148365503" w:history="1">
        <w:r w:rsidR="00FB2336" w:rsidRPr="008B0FEB">
          <w:rPr>
            <w:rStyle w:val="Hyperlink"/>
          </w:rPr>
          <w:t>Figure 436: $$LOG^XLFMTH API—Example</w:t>
        </w:r>
        <w:r w:rsidR="00FB2336">
          <w:rPr>
            <w:webHidden/>
          </w:rPr>
          <w:tab/>
        </w:r>
        <w:r w:rsidR="00FB2336">
          <w:rPr>
            <w:webHidden/>
          </w:rPr>
          <w:fldChar w:fldCharType="begin"/>
        </w:r>
        <w:r w:rsidR="00FB2336">
          <w:rPr>
            <w:webHidden/>
          </w:rPr>
          <w:instrText xml:space="preserve"> PAGEREF _Toc148365503 \h </w:instrText>
        </w:r>
        <w:r w:rsidR="00FB2336">
          <w:rPr>
            <w:webHidden/>
          </w:rPr>
        </w:r>
        <w:r w:rsidR="00FB2336">
          <w:rPr>
            <w:webHidden/>
          </w:rPr>
          <w:fldChar w:fldCharType="separate"/>
        </w:r>
        <w:r w:rsidR="00FB2336">
          <w:rPr>
            <w:webHidden/>
          </w:rPr>
          <w:t>699</w:t>
        </w:r>
        <w:r w:rsidR="00FB2336">
          <w:rPr>
            <w:webHidden/>
          </w:rPr>
          <w:fldChar w:fldCharType="end"/>
        </w:r>
      </w:hyperlink>
    </w:p>
    <w:p w14:paraId="45F99C55" w14:textId="6C927D67" w:rsidR="00FB2336" w:rsidRDefault="00000000">
      <w:pPr>
        <w:pStyle w:val="TableofFigures"/>
        <w:rPr>
          <w:rFonts w:asciiTheme="minorHAnsi" w:eastAsiaTheme="minorEastAsia" w:hAnsiTheme="minorHAnsi" w:cstheme="minorBidi"/>
          <w:color w:val="auto"/>
          <w:sz w:val="22"/>
          <w:szCs w:val="22"/>
        </w:rPr>
      </w:pPr>
      <w:hyperlink w:anchor="_Toc148365504" w:history="1">
        <w:r w:rsidR="00FB2336" w:rsidRPr="008B0FEB">
          <w:rPr>
            <w:rStyle w:val="Hyperlink"/>
          </w:rPr>
          <w:t>Figure 437: $$MAX^XLFMTH API—Example</w:t>
        </w:r>
        <w:r w:rsidR="00FB2336">
          <w:rPr>
            <w:webHidden/>
          </w:rPr>
          <w:tab/>
        </w:r>
        <w:r w:rsidR="00FB2336">
          <w:rPr>
            <w:webHidden/>
          </w:rPr>
          <w:fldChar w:fldCharType="begin"/>
        </w:r>
        <w:r w:rsidR="00FB2336">
          <w:rPr>
            <w:webHidden/>
          </w:rPr>
          <w:instrText xml:space="preserve"> PAGEREF _Toc148365504 \h </w:instrText>
        </w:r>
        <w:r w:rsidR="00FB2336">
          <w:rPr>
            <w:webHidden/>
          </w:rPr>
        </w:r>
        <w:r w:rsidR="00FB2336">
          <w:rPr>
            <w:webHidden/>
          </w:rPr>
          <w:fldChar w:fldCharType="separate"/>
        </w:r>
        <w:r w:rsidR="00FB2336">
          <w:rPr>
            <w:webHidden/>
          </w:rPr>
          <w:t>700</w:t>
        </w:r>
        <w:r w:rsidR="00FB2336">
          <w:rPr>
            <w:webHidden/>
          </w:rPr>
          <w:fldChar w:fldCharType="end"/>
        </w:r>
      </w:hyperlink>
    </w:p>
    <w:p w14:paraId="13EF54C7" w14:textId="1FF2E63F" w:rsidR="00FB2336" w:rsidRDefault="00000000">
      <w:pPr>
        <w:pStyle w:val="TableofFigures"/>
        <w:rPr>
          <w:rFonts w:asciiTheme="minorHAnsi" w:eastAsiaTheme="minorEastAsia" w:hAnsiTheme="minorHAnsi" w:cstheme="minorBidi"/>
          <w:color w:val="auto"/>
          <w:sz w:val="22"/>
          <w:szCs w:val="22"/>
        </w:rPr>
      </w:pPr>
      <w:hyperlink w:anchor="_Toc148365505" w:history="1">
        <w:r w:rsidR="00FB2336" w:rsidRPr="008B0FEB">
          <w:rPr>
            <w:rStyle w:val="Hyperlink"/>
          </w:rPr>
          <w:t>Figure 438: $$MIN^XLFMTH API—Example</w:t>
        </w:r>
        <w:r w:rsidR="00FB2336">
          <w:rPr>
            <w:webHidden/>
          </w:rPr>
          <w:tab/>
        </w:r>
        <w:r w:rsidR="00FB2336">
          <w:rPr>
            <w:webHidden/>
          </w:rPr>
          <w:fldChar w:fldCharType="begin"/>
        </w:r>
        <w:r w:rsidR="00FB2336">
          <w:rPr>
            <w:webHidden/>
          </w:rPr>
          <w:instrText xml:space="preserve"> PAGEREF _Toc148365505 \h </w:instrText>
        </w:r>
        <w:r w:rsidR="00FB2336">
          <w:rPr>
            <w:webHidden/>
          </w:rPr>
        </w:r>
        <w:r w:rsidR="00FB2336">
          <w:rPr>
            <w:webHidden/>
          </w:rPr>
          <w:fldChar w:fldCharType="separate"/>
        </w:r>
        <w:r w:rsidR="00FB2336">
          <w:rPr>
            <w:webHidden/>
          </w:rPr>
          <w:t>701</w:t>
        </w:r>
        <w:r w:rsidR="00FB2336">
          <w:rPr>
            <w:webHidden/>
          </w:rPr>
          <w:fldChar w:fldCharType="end"/>
        </w:r>
      </w:hyperlink>
    </w:p>
    <w:p w14:paraId="5F941F59" w14:textId="038CA4E1" w:rsidR="00FB2336" w:rsidRDefault="00000000">
      <w:pPr>
        <w:pStyle w:val="TableofFigures"/>
        <w:rPr>
          <w:rFonts w:asciiTheme="minorHAnsi" w:eastAsiaTheme="minorEastAsia" w:hAnsiTheme="minorHAnsi" w:cstheme="minorBidi"/>
          <w:color w:val="auto"/>
          <w:sz w:val="22"/>
          <w:szCs w:val="22"/>
        </w:rPr>
      </w:pPr>
      <w:hyperlink w:anchor="_Toc148365506" w:history="1">
        <w:r w:rsidR="00FB2336" w:rsidRPr="008B0FEB">
          <w:rPr>
            <w:rStyle w:val="Hyperlink"/>
          </w:rPr>
          <w:t>Figure 439: $$PI^XLFMTH API—Example</w:t>
        </w:r>
        <w:r w:rsidR="00FB2336">
          <w:rPr>
            <w:webHidden/>
          </w:rPr>
          <w:tab/>
        </w:r>
        <w:r w:rsidR="00FB2336">
          <w:rPr>
            <w:webHidden/>
          </w:rPr>
          <w:fldChar w:fldCharType="begin"/>
        </w:r>
        <w:r w:rsidR="00FB2336">
          <w:rPr>
            <w:webHidden/>
          </w:rPr>
          <w:instrText xml:space="preserve"> PAGEREF _Toc148365506 \h </w:instrText>
        </w:r>
        <w:r w:rsidR="00FB2336">
          <w:rPr>
            <w:webHidden/>
          </w:rPr>
        </w:r>
        <w:r w:rsidR="00FB2336">
          <w:rPr>
            <w:webHidden/>
          </w:rPr>
          <w:fldChar w:fldCharType="separate"/>
        </w:r>
        <w:r w:rsidR="00FB2336">
          <w:rPr>
            <w:webHidden/>
          </w:rPr>
          <w:t>701</w:t>
        </w:r>
        <w:r w:rsidR="00FB2336">
          <w:rPr>
            <w:webHidden/>
          </w:rPr>
          <w:fldChar w:fldCharType="end"/>
        </w:r>
      </w:hyperlink>
    </w:p>
    <w:p w14:paraId="508376FE" w14:textId="019208DD" w:rsidR="00FB2336" w:rsidRDefault="00000000">
      <w:pPr>
        <w:pStyle w:val="TableofFigures"/>
        <w:rPr>
          <w:rFonts w:asciiTheme="minorHAnsi" w:eastAsiaTheme="minorEastAsia" w:hAnsiTheme="minorHAnsi" w:cstheme="minorBidi"/>
          <w:color w:val="auto"/>
          <w:sz w:val="22"/>
          <w:szCs w:val="22"/>
        </w:rPr>
      </w:pPr>
      <w:hyperlink w:anchor="_Toc148365507" w:history="1">
        <w:r w:rsidR="00FB2336" w:rsidRPr="008B0FEB">
          <w:rPr>
            <w:rStyle w:val="Hyperlink"/>
          </w:rPr>
          <w:t>Figure 440: $$PWR^XLFMTH API—Example</w:t>
        </w:r>
        <w:r w:rsidR="00FB2336">
          <w:rPr>
            <w:webHidden/>
          </w:rPr>
          <w:tab/>
        </w:r>
        <w:r w:rsidR="00FB2336">
          <w:rPr>
            <w:webHidden/>
          </w:rPr>
          <w:fldChar w:fldCharType="begin"/>
        </w:r>
        <w:r w:rsidR="00FB2336">
          <w:rPr>
            <w:webHidden/>
          </w:rPr>
          <w:instrText xml:space="preserve"> PAGEREF _Toc148365507 \h </w:instrText>
        </w:r>
        <w:r w:rsidR="00FB2336">
          <w:rPr>
            <w:webHidden/>
          </w:rPr>
        </w:r>
        <w:r w:rsidR="00FB2336">
          <w:rPr>
            <w:webHidden/>
          </w:rPr>
          <w:fldChar w:fldCharType="separate"/>
        </w:r>
        <w:r w:rsidR="00FB2336">
          <w:rPr>
            <w:webHidden/>
          </w:rPr>
          <w:t>702</w:t>
        </w:r>
        <w:r w:rsidR="00FB2336">
          <w:rPr>
            <w:webHidden/>
          </w:rPr>
          <w:fldChar w:fldCharType="end"/>
        </w:r>
      </w:hyperlink>
    </w:p>
    <w:p w14:paraId="5E78CA0F" w14:textId="15F5FE63" w:rsidR="00FB2336" w:rsidRDefault="00000000">
      <w:pPr>
        <w:pStyle w:val="TableofFigures"/>
        <w:rPr>
          <w:rFonts w:asciiTheme="minorHAnsi" w:eastAsiaTheme="minorEastAsia" w:hAnsiTheme="minorHAnsi" w:cstheme="minorBidi"/>
          <w:color w:val="auto"/>
          <w:sz w:val="22"/>
          <w:szCs w:val="22"/>
        </w:rPr>
      </w:pPr>
      <w:hyperlink w:anchor="_Toc148365508" w:history="1">
        <w:r w:rsidR="00FB2336" w:rsidRPr="008B0FEB">
          <w:rPr>
            <w:rStyle w:val="Hyperlink"/>
          </w:rPr>
          <w:t>Figure 441: $$RTD^XLFMTH API—Example</w:t>
        </w:r>
        <w:r w:rsidR="00FB2336">
          <w:rPr>
            <w:webHidden/>
          </w:rPr>
          <w:tab/>
        </w:r>
        <w:r w:rsidR="00FB2336">
          <w:rPr>
            <w:webHidden/>
          </w:rPr>
          <w:fldChar w:fldCharType="begin"/>
        </w:r>
        <w:r w:rsidR="00FB2336">
          <w:rPr>
            <w:webHidden/>
          </w:rPr>
          <w:instrText xml:space="preserve"> PAGEREF _Toc148365508 \h </w:instrText>
        </w:r>
        <w:r w:rsidR="00FB2336">
          <w:rPr>
            <w:webHidden/>
          </w:rPr>
        </w:r>
        <w:r w:rsidR="00FB2336">
          <w:rPr>
            <w:webHidden/>
          </w:rPr>
          <w:fldChar w:fldCharType="separate"/>
        </w:r>
        <w:r w:rsidR="00FB2336">
          <w:rPr>
            <w:webHidden/>
          </w:rPr>
          <w:t>703</w:t>
        </w:r>
        <w:r w:rsidR="00FB2336">
          <w:rPr>
            <w:webHidden/>
          </w:rPr>
          <w:fldChar w:fldCharType="end"/>
        </w:r>
      </w:hyperlink>
    </w:p>
    <w:p w14:paraId="5AEC8ED8" w14:textId="1BEA62F0" w:rsidR="00FB2336" w:rsidRDefault="00000000">
      <w:pPr>
        <w:pStyle w:val="TableofFigures"/>
        <w:rPr>
          <w:rFonts w:asciiTheme="minorHAnsi" w:eastAsiaTheme="minorEastAsia" w:hAnsiTheme="minorHAnsi" w:cstheme="minorBidi"/>
          <w:color w:val="auto"/>
          <w:sz w:val="22"/>
          <w:szCs w:val="22"/>
        </w:rPr>
      </w:pPr>
      <w:hyperlink w:anchor="_Toc148365509" w:history="1">
        <w:r w:rsidR="00FB2336" w:rsidRPr="008B0FEB">
          <w:rPr>
            <w:rStyle w:val="Hyperlink"/>
          </w:rPr>
          <w:t>Figure 442: $$SD^XLFMTH API—Example</w:t>
        </w:r>
        <w:r w:rsidR="00FB2336">
          <w:rPr>
            <w:webHidden/>
          </w:rPr>
          <w:tab/>
        </w:r>
        <w:r w:rsidR="00FB2336">
          <w:rPr>
            <w:webHidden/>
          </w:rPr>
          <w:fldChar w:fldCharType="begin"/>
        </w:r>
        <w:r w:rsidR="00FB2336">
          <w:rPr>
            <w:webHidden/>
          </w:rPr>
          <w:instrText xml:space="preserve"> PAGEREF _Toc148365509 \h </w:instrText>
        </w:r>
        <w:r w:rsidR="00FB2336">
          <w:rPr>
            <w:webHidden/>
          </w:rPr>
        </w:r>
        <w:r w:rsidR="00FB2336">
          <w:rPr>
            <w:webHidden/>
          </w:rPr>
          <w:fldChar w:fldCharType="separate"/>
        </w:r>
        <w:r w:rsidR="00FB2336">
          <w:rPr>
            <w:webHidden/>
          </w:rPr>
          <w:t>703</w:t>
        </w:r>
        <w:r w:rsidR="00FB2336">
          <w:rPr>
            <w:webHidden/>
          </w:rPr>
          <w:fldChar w:fldCharType="end"/>
        </w:r>
      </w:hyperlink>
    </w:p>
    <w:p w14:paraId="4030D5CD" w14:textId="43411A08" w:rsidR="00FB2336" w:rsidRDefault="00000000">
      <w:pPr>
        <w:pStyle w:val="TableofFigures"/>
        <w:rPr>
          <w:rFonts w:asciiTheme="minorHAnsi" w:eastAsiaTheme="minorEastAsia" w:hAnsiTheme="minorHAnsi" w:cstheme="minorBidi"/>
          <w:color w:val="auto"/>
          <w:sz w:val="22"/>
          <w:szCs w:val="22"/>
        </w:rPr>
      </w:pPr>
      <w:hyperlink w:anchor="_Toc148365510" w:history="1">
        <w:r w:rsidR="00FB2336" w:rsidRPr="008B0FEB">
          <w:rPr>
            <w:rStyle w:val="Hyperlink"/>
          </w:rPr>
          <w:t>Figure 443: $$SEC^XLFMTH API—Example</w:t>
        </w:r>
        <w:r w:rsidR="00FB2336">
          <w:rPr>
            <w:webHidden/>
          </w:rPr>
          <w:tab/>
        </w:r>
        <w:r w:rsidR="00FB2336">
          <w:rPr>
            <w:webHidden/>
          </w:rPr>
          <w:fldChar w:fldCharType="begin"/>
        </w:r>
        <w:r w:rsidR="00FB2336">
          <w:rPr>
            <w:webHidden/>
          </w:rPr>
          <w:instrText xml:space="preserve"> PAGEREF _Toc148365510 \h </w:instrText>
        </w:r>
        <w:r w:rsidR="00FB2336">
          <w:rPr>
            <w:webHidden/>
          </w:rPr>
        </w:r>
        <w:r w:rsidR="00FB2336">
          <w:rPr>
            <w:webHidden/>
          </w:rPr>
          <w:fldChar w:fldCharType="separate"/>
        </w:r>
        <w:r w:rsidR="00FB2336">
          <w:rPr>
            <w:webHidden/>
          </w:rPr>
          <w:t>704</w:t>
        </w:r>
        <w:r w:rsidR="00FB2336">
          <w:rPr>
            <w:webHidden/>
          </w:rPr>
          <w:fldChar w:fldCharType="end"/>
        </w:r>
      </w:hyperlink>
    </w:p>
    <w:p w14:paraId="2C86F171" w14:textId="43440F28" w:rsidR="00FB2336" w:rsidRDefault="00000000">
      <w:pPr>
        <w:pStyle w:val="TableofFigures"/>
        <w:rPr>
          <w:rFonts w:asciiTheme="minorHAnsi" w:eastAsiaTheme="minorEastAsia" w:hAnsiTheme="minorHAnsi" w:cstheme="minorBidi"/>
          <w:color w:val="auto"/>
          <w:sz w:val="22"/>
          <w:szCs w:val="22"/>
        </w:rPr>
      </w:pPr>
      <w:hyperlink w:anchor="_Toc148365511" w:history="1">
        <w:r w:rsidR="00FB2336" w:rsidRPr="008B0FEB">
          <w:rPr>
            <w:rStyle w:val="Hyperlink"/>
          </w:rPr>
          <w:t>Figure 444: $$SECDEG^XLFMTH API—Example</w:t>
        </w:r>
        <w:r w:rsidR="00FB2336">
          <w:rPr>
            <w:webHidden/>
          </w:rPr>
          <w:tab/>
        </w:r>
        <w:r w:rsidR="00FB2336">
          <w:rPr>
            <w:webHidden/>
          </w:rPr>
          <w:fldChar w:fldCharType="begin"/>
        </w:r>
        <w:r w:rsidR="00FB2336">
          <w:rPr>
            <w:webHidden/>
          </w:rPr>
          <w:instrText xml:space="preserve"> PAGEREF _Toc148365511 \h </w:instrText>
        </w:r>
        <w:r w:rsidR="00FB2336">
          <w:rPr>
            <w:webHidden/>
          </w:rPr>
        </w:r>
        <w:r w:rsidR="00FB2336">
          <w:rPr>
            <w:webHidden/>
          </w:rPr>
          <w:fldChar w:fldCharType="separate"/>
        </w:r>
        <w:r w:rsidR="00FB2336">
          <w:rPr>
            <w:webHidden/>
          </w:rPr>
          <w:t>705</w:t>
        </w:r>
        <w:r w:rsidR="00FB2336">
          <w:rPr>
            <w:webHidden/>
          </w:rPr>
          <w:fldChar w:fldCharType="end"/>
        </w:r>
      </w:hyperlink>
    </w:p>
    <w:p w14:paraId="4FE938F8" w14:textId="2A5DE0FA" w:rsidR="00FB2336" w:rsidRDefault="00000000">
      <w:pPr>
        <w:pStyle w:val="TableofFigures"/>
        <w:rPr>
          <w:rFonts w:asciiTheme="minorHAnsi" w:eastAsiaTheme="minorEastAsia" w:hAnsiTheme="minorHAnsi" w:cstheme="minorBidi"/>
          <w:color w:val="auto"/>
          <w:sz w:val="22"/>
          <w:szCs w:val="22"/>
        </w:rPr>
      </w:pPr>
      <w:hyperlink w:anchor="_Toc148365512" w:history="1">
        <w:r w:rsidR="00FB2336" w:rsidRPr="008B0FEB">
          <w:rPr>
            <w:rStyle w:val="Hyperlink"/>
          </w:rPr>
          <w:t>Figure 445: $$SIN^XLFMTH API—Example</w:t>
        </w:r>
        <w:r w:rsidR="00FB2336">
          <w:rPr>
            <w:webHidden/>
          </w:rPr>
          <w:tab/>
        </w:r>
        <w:r w:rsidR="00FB2336">
          <w:rPr>
            <w:webHidden/>
          </w:rPr>
          <w:fldChar w:fldCharType="begin"/>
        </w:r>
        <w:r w:rsidR="00FB2336">
          <w:rPr>
            <w:webHidden/>
          </w:rPr>
          <w:instrText xml:space="preserve"> PAGEREF _Toc148365512 \h </w:instrText>
        </w:r>
        <w:r w:rsidR="00FB2336">
          <w:rPr>
            <w:webHidden/>
          </w:rPr>
        </w:r>
        <w:r w:rsidR="00FB2336">
          <w:rPr>
            <w:webHidden/>
          </w:rPr>
          <w:fldChar w:fldCharType="separate"/>
        </w:r>
        <w:r w:rsidR="00FB2336">
          <w:rPr>
            <w:webHidden/>
          </w:rPr>
          <w:t>705</w:t>
        </w:r>
        <w:r w:rsidR="00FB2336">
          <w:rPr>
            <w:webHidden/>
          </w:rPr>
          <w:fldChar w:fldCharType="end"/>
        </w:r>
      </w:hyperlink>
    </w:p>
    <w:p w14:paraId="413B4F6C" w14:textId="5EE79706" w:rsidR="00FB2336" w:rsidRDefault="00000000">
      <w:pPr>
        <w:pStyle w:val="TableofFigures"/>
        <w:rPr>
          <w:rFonts w:asciiTheme="minorHAnsi" w:eastAsiaTheme="minorEastAsia" w:hAnsiTheme="minorHAnsi" w:cstheme="minorBidi"/>
          <w:color w:val="auto"/>
          <w:sz w:val="22"/>
          <w:szCs w:val="22"/>
        </w:rPr>
      </w:pPr>
      <w:hyperlink w:anchor="_Toc148365513" w:history="1">
        <w:r w:rsidR="00FB2336" w:rsidRPr="008B0FEB">
          <w:rPr>
            <w:rStyle w:val="Hyperlink"/>
          </w:rPr>
          <w:t>Figure 446: $$SINDEG^XLFMTH API—Example</w:t>
        </w:r>
        <w:r w:rsidR="00FB2336">
          <w:rPr>
            <w:webHidden/>
          </w:rPr>
          <w:tab/>
        </w:r>
        <w:r w:rsidR="00FB2336">
          <w:rPr>
            <w:webHidden/>
          </w:rPr>
          <w:fldChar w:fldCharType="begin"/>
        </w:r>
        <w:r w:rsidR="00FB2336">
          <w:rPr>
            <w:webHidden/>
          </w:rPr>
          <w:instrText xml:space="preserve"> PAGEREF _Toc148365513 \h </w:instrText>
        </w:r>
        <w:r w:rsidR="00FB2336">
          <w:rPr>
            <w:webHidden/>
          </w:rPr>
        </w:r>
        <w:r w:rsidR="00FB2336">
          <w:rPr>
            <w:webHidden/>
          </w:rPr>
          <w:fldChar w:fldCharType="separate"/>
        </w:r>
        <w:r w:rsidR="00FB2336">
          <w:rPr>
            <w:webHidden/>
          </w:rPr>
          <w:t>706</w:t>
        </w:r>
        <w:r w:rsidR="00FB2336">
          <w:rPr>
            <w:webHidden/>
          </w:rPr>
          <w:fldChar w:fldCharType="end"/>
        </w:r>
      </w:hyperlink>
    </w:p>
    <w:p w14:paraId="1B62A719" w14:textId="0B72610E" w:rsidR="00FB2336" w:rsidRDefault="00000000">
      <w:pPr>
        <w:pStyle w:val="TableofFigures"/>
        <w:rPr>
          <w:rFonts w:asciiTheme="minorHAnsi" w:eastAsiaTheme="minorEastAsia" w:hAnsiTheme="minorHAnsi" w:cstheme="minorBidi"/>
          <w:color w:val="auto"/>
          <w:sz w:val="22"/>
          <w:szCs w:val="22"/>
        </w:rPr>
      </w:pPr>
      <w:hyperlink w:anchor="_Toc148365514" w:history="1">
        <w:r w:rsidR="00FB2336" w:rsidRPr="008B0FEB">
          <w:rPr>
            <w:rStyle w:val="Hyperlink"/>
          </w:rPr>
          <w:t>Figure 447: $$SQRT^XLFMTH API—Example</w:t>
        </w:r>
        <w:r w:rsidR="00FB2336">
          <w:rPr>
            <w:webHidden/>
          </w:rPr>
          <w:tab/>
        </w:r>
        <w:r w:rsidR="00FB2336">
          <w:rPr>
            <w:webHidden/>
          </w:rPr>
          <w:fldChar w:fldCharType="begin"/>
        </w:r>
        <w:r w:rsidR="00FB2336">
          <w:rPr>
            <w:webHidden/>
          </w:rPr>
          <w:instrText xml:space="preserve"> PAGEREF _Toc148365514 \h </w:instrText>
        </w:r>
        <w:r w:rsidR="00FB2336">
          <w:rPr>
            <w:webHidden/>
          </w:rPr>
        </w:r>
        <w:r w:rsidR="00FB2336">
          <w:rPr>
            <w:webHidden/>
          </w:rPr>
          <w:fldChar w:fldCharType="separate"/>
        </w:r>
        <w:r w:rsidR="00FB2336">
          <w:rPr>
            <w:webHidden/>
          </w:rPr>
          <w:t>707</w:t>
        </w:r>
        <w:r w:rsidR="00FB2336">
          <w:rPr>
            <w:webHidden/>
          </w:rPr>
          <w:fldChar w:fldCharType="end"/>
        </w:r>
      </w:hyperlink>
    </w:p>
    <w:p w14:paraId="32B11AC9" w14:textId="49370E96" w:rsidR="00FB2336" w:rsidRDefault="00000000">
      <w:pPr>
        <w:pStyle w:val="TableofFigures"/>
        <w:rPr>
          <w:rFonts w:asciiTheme="minorHAnsi" w:eastAsiaTheme="minorEastAsia" w:hAnsiTheme="minorHAnsi" w:cstheme="minorBidi"/>
          <w:color w:val="auto"/>
          <w:sz w:val="22"/>
          <w:szCs w:val="22"/>
        </w:rPr>
      </w:pPr>
      <w:hyperlink w:anchor="_Toc148365515" w:history="1">
        <w:r w:rsidR="00FB2336" w:rsidRPr="008B0FEB">
          <w:rPr>
            <w:rStyle w:val="Hyperlink"/>
          </w:rPr>
          <w:t>Figure 448: $$TAN^XLFMTH API—Example</w:t>
        </w:r>
        <w:r w:rsidR="00FB2336">
          <w:rPr>
            <w:webHidden/>
          </w:rPr>
          <w:tab/>
        </w:r>
        <w:r w:rsidR="00FB2336">
          <w:rPr>
            <w:webHidden/>
          </w:rPr>
          <w:fldChar w:fldCharType="begin"/>
        </w:r>
        <w:r w:rsidR="00FB2336">
          <w:rPr>
            <w:webHidden/>
          </w:rPr>
          <w:instrText xml:space="preserve"> PAGEREF _Toc148365515 \h </w:instrText>
        </w:r>
        <w:r w:rsidR="00FB2336">
          <w:rPr>
            <w:webHidden/>
          </w:rPr>
        </w:r>
        <w:r w:rsidR="00FB2336">
          <w:rPr>
            <w:webHidden/>
          </w:rPr>
          <w:fldChar w:fldCharType="separate"/>
        </w:r>
        <w:r w:rsidR="00FB2336">
          <w:rPr>
            <w:webHidden/>
          </w:rPr>
          <w:t>707</w:t>
        </w:r>
        <w:r w:rsidR="00FB2336">
          <w:rPr>
            <w:webHidden/>
          </w:rPr>
          <w:fldChar w:fldCharType="end"/>
        </w:r>
      </w:hyperlink>
    </w:p>
    <w:p w14:paraId="4F5D6D68" w14:textId="58F65F8D" w:rsidR="00FB2336" w:rsidRDefault="00000000">
      <w:pPr>
        <w:pStyle w:val="TableofFigures"/>
        <w:rPr>
          <w:rFonts w:asciiTheme="minorHAnsi" w:eastAsiaTheme="minorEastAsia" w:hAnsiTheme="minorHAnsi" w:cstheme="minorBidi"/>
          <w:color w:val="auto"/>
          <w:sz w:val="22"/>
          <w:szCs w:val="22"/>
        </w:rPr>
      </w:pPr>
      <w:hyperlink w:anchor="_Toc148365516" w:history="1">
        <w:r w:rsidR="00FB2336" w:rsidRPr="008B0FEB">
          <w:rPr>
            <w:rStyle w:val="Hyperlink"/>
          </w:rPr>
          <w:t>Figure 449: $$TANDEG^XLFMTH API—Example</w:t>
        </w:r>
        <w:r w:rsidR="00FB2336">
          <w:rPr>
            <w:webHidden/>
          </w:rPr>
          <w:tab/>
        </w:r>
        <w:r w:rsidR="00FB2336">
          <w:rPr>
            <w:webHidden/>
          </w:rPr>
          <w:fldChar w:fldCharType="begin"/>
        </w:r>
        <w:r w:rsidR="00FB2336">
          <w:rPr>
            <w:webHidden/>
          </w:rPr>
          <w:instrText xml:space="preserve"> PAGEREF _Toc148365516 \h </w:instrText>
        </w:r>
        <w:r w:rsidR="00FB2336">
          <w:rPr>
            <w:webHidden/>
          </w:rPr>
        </w:r>
        <w:r w:rsidR="00FB2336">
          <w:rPr>
            <w:webHidden/>
          </w:rPr>
          <w:fldChar w:fldCharType="separate"/>
        </w:r>
        <w:r w:rsidR="00FB2336">
          <w:rPr>
            <w:webHidden/>
          </w:rPr>
          <w:t>708</w:t>
        </w:r>
        <w:r w:rsidR="00FB2336">
          <w:rPr>
            <w:webHidden/>
          </w:rPr>
          <w:fldChar w:fldCharType="end"/>
        </w:r>
      </w:hyperlink>
    </w:p>
    <w:p w14:paraId="4E3B0732" w14:textId="68B52326" w:rsidR="00FB2336" w:rsidRDefault="00000000">
      <w:pPr>
        <w:pStyle w:val="TableofFigures"/>
        <w:rPr>
          <w:rFonts w:asciiTheme="minorHAnsi" w:eastAsiaTheme="minorEastAsia" w:hAnsiTheme="minorHAnsi" w:cstheme="minorBidi"/>
          <w:color w:val="auto"/>
          <w:sz w:val="22"/>
          <w:szCs w:val="22"/>
        </w:rPr>
      </w:pPr>
      <w:hyperlink w:anchor="_Toc148365517" w:history="1">
        <w:r w:rsidR="00FB2336" w:rsidRPr="008B0FEB">
          <w:rPr>
            <w:rStyle w:val="Hyperlink"/>
          </w:rPr>
          <w:t>Figure 450: $$BSA^XLFMSMT API—Example 1</w:t>
        </w:r>
        <w:r w:rsidR="00FB2336">
          <w:rPr>
            <w:webHidden/>
          </w:rPr>
          <w:tab/>
        </w:r>
        <w:r w:rsidR="00FB2336">
          <w:rPr>
            <w:webHidden/>
          </w:rPr>
          <w:fldChar w:fldCharType="begin"/>
        </w:r>
        <w:r w:rsidR="00FB2336">
          <w:rPr>
            <w:webHidden/>
          </w:rPr>
          <w:instrText xml:space="preserve"> PAGEREF _Toc148365517 \h </w:instrText>
        </w:r>
        <w:r w:rsidR="00FB2336">
          <w:rPr>
            <w:webHidden/>
          </w:rPr>
        </w:r>
        <w:r w:rsidR="00FB2336">
          <w:rPr>
            <w:webHidden/>
          </w:rPr>
          <w:fldChar w:fldCharType="separate"/>
        </w:r>
        <w:r w:rsidR="00FB2336">
          <w:rPr>
            <w:webHidden/>
          </w:rPr>
          <w:t>709</w:t>
        </w:r>
        <w:r w:rsidR="00FB2336">
          <w:rPr>
            <w:webHidden/>
          </w:rPr>
          <w:fldChar w:fldCharType="end"/>
        </w:r>
      </w:hyperlink>
    </w:p>
    <w:p w14:paraId="498FEFE4" w14:textId="229ECE6D" w:rsidR="00FB2336" w:rsidRDefault="00000000">
      <w:pPr>
        <w:pStyle w:val="TableofFigures"/>
        <w:rPr>
          <w:rFonts w:asciiTheme="minorHAnsi" w:eastAsiaTheme="minorEastAsia" w:hAnsiTheme="minorHAnsi" w:cstheme="minorBidi"/>
          <w:color w:val="auto"/>
          <w:sz w:val="22"/>
          <w:szCs w:val="22"/>
        </w:rPr>
      </w:pPr>
      <w:hyperlink w:anchor="_Toc148365518" w:history="1">
        <w:r w:rsidR="00FB2336" w:rsidRPr="008B0FEB">
          <w:rPr>
            <w:rStyle w:val="Hyperlink"/>
          </w:rPr>
          <w:t>Figure 451: $$BSA^XLFMSMT API—Example 2</w:t>
        </w:r>
        <w:r w:rsidR="00FB2336">
          <w:rPr>
            <w:webHidden/>
          </w:rPr>
          <w:tab/>
        </w:r>
        <w:r w:rsidR="00FB2336">
          <w:rPr>
            <w:webHidden/>
          </w:rPr>
          <w:fldChar w:fldCharType="begin"/>
        </w:r>
        <w:r w:rsidR="00FB2336">
          <w:rPr>
            <w:webHidden/>
          </w:rPr>
          <w:instrText xml:space="preserve"> PAGEREF _Toc148365518 \h </w:instrText>
        </w:r>
        <w:r w:rsidR="00FB2336">
          <w:rPr>
            <w:webHidden/>
          </w:rPr>
        </w:r>
        <w:r w:rsidR="00FB2336">
          <w:rPr>
            <w:webHidden/>
          </w:rPr>
          <w:fldChar w:fldCharType="separate"/>
        </w:r>
        <w:r w:rsidR="00FB2336">
          <w:rPr>
            <w:webHidden/>
          </w:rPr>
          <w:t>709</w:t>
        </w:r>
        <w:r w:rsidR="00FB2336">
          <w:rPr>
            <w:webHidden/>
          </w:rPr>
          <w:fldChar w:fldCharType="end"/>
        </w:r>
      </w:hyperlink>
    </w:p>
    <w:p w14:paraId="31F2D8CB" w14:textId="7E26D5AC" w:rsidR="00FB2336" w:rsidRDefault="00000000">
      <w:pPr>
        <w:pStyle w:val="TableofFigures"/>
        <w:rPr>
          <w:rFonts w:asciiTheme="minorHAnsi" w:eastAsiaTheme="minorEastAsia" w:hAnsiTheme="minorHAnsi" w:cstheme="minorBidi"/>
          <w:color w:val="auto"/>
          <w:sz w:val="22"/>
          <w:szCs w:val="22"/>
        </w:rPr>
      </w:pPr>
      <w:hyperlink w:anchor="_Toc148365519" w:history="1">
        <w:r w:rsidR="00FB2336" w:rsidRPr="008B0FEB">
          <w:rPr>
            <w:rStyle w:val="Hyperlink"/>
          </w:rPr>
          <w:t>Figure 452: $$LENGTH^XLFMSMT API—Example 1</w:t>
        </w:r>
        <w:r w:rsidR="00FB2336">
          <w:rPr>
            <w:webHidden/>
          </w:rPr>
          <w:tab/>
        </w:r>
        <w:r w:rsidR="00FB2336">
          <w:rPr>
            <w:webHidden/>
          </w:rPr>
          <w:fldChar w:fldCharType="begin"/>
        </w:r>
        <w:r w:rsidR="00FB2336">
          <w:rPr>
            <w:webHidden/>
          </w:rPr>
          <w:instrText xml:space="preserve"> PAGEREF _Toc148365519 \h </w:instrText>
        </w:r>
        <w:r w:rsidR="00FB2336">
          <w:rPr>
            <w:webHidden/>
          </w:rPr>
        </w:r>
        <w:r w:rsidR="00FB2336">
          <w:rPr>
            <w:webHidden/>
          </w:rPr>
          <w:fldChar w:fldCharType="separate"/>
        </w:r>
        <w:r w:rsidR="00FB2336">
          <w:rPr>
            <w:webHidden/>
          </w:rPr>
          <w:t>710</w:t>
        </w:r>
        <w:r w:rsidR="00FB2336">
          <w:rPr>
            <w:webHidden/>
          </w:rPr>
          <w:fldChar w:fldCharType="end"/>
        </w:r>
      </w:hyperlink>
    </w:p>
    <w:p w14:paraId="4C73AADA" w14:textId="40338461" w:rsidR="00FB2336" w:rsidRDefault="00000000">
      <w:pPr>
        <w:pStyle w:val="TableofFigures"/>
        <w:rPr>
          <w:rFonts w:asciiTheme="minorHAnsi" w:eastAsiaTheme="minorEastAsia" w:hAnsiTheme="minorHAnsi" w:cstheme="minorBidi"/>
          <w:color w:val="auto"/>
          <w:sz w:val="22"/>
          <w:szCs w:val="22"/>
        </w:rPr>
      </w:pPr>
      <w:hyperlink w:anchor="_Toc148365520" w:history="1">
        <w:r w:rsidR="00FB2336" w:rsidRPr="008B0FEB">
          <w:rPr>
            <w:rStyle w:val="Hyperlink"/>
          </w:rPr>
          <w:t>Figure 453: $$LENGTH^XLFMSMT API—Example 2</w:t>
        </w:r>
        <w:r w:rsidR="00FB2336">
          <w:rPr>
            <w:webHidden/>
          </w:rPr>
          <w:tab/>
        </w:r>
        <w:r w:rsidR="00FB2336">
          <w:rPr>
            <w:webHidden/>
          </w:rPr>
          <w:fldChar w:fldCharType="begin"/>
        </w:r>
        <w:r w:rsidR="00FB2336">
          <w:rPr>
            <w:webHidden/>
          </w:rPr>
          <w:instrText xml:space="preserve"> PAGEREF _Toc148365520 \h </w:instrText>
        </w:r>
        <w:r w:rsidR="00FB2336">
          <w:rPr>
            <w:webHidden/>
          </w:rPr>
        </w:r>
        <w:r w:rsidR="00FB2336">
          <w:rPr>
            <w:webHidden/>
          </w:rPr>
          <w:fldChar w:fldCharType="separate"/>
        </w:r>
        <w:r w:rsidR="00FB2336">
          <w:rPr>
            <w:webHidden/>
          </w:rPr>
          <w:t>711</w:t>
        </w:r>
        <w:r w:rsidR="00FB2336">
          <w:rPr>
            <w:webHidden/>
          </w:rPr>
          <w:fldChar w:fldCharType="end"/>
        </w:r>
      </w:hyperlink>
    </w:p>
    <w:p w14:paraId="0C6E5580" w14:textId="7E30422C" w:rsidR="00FB2336" w:rsidRDefault="00000000">
      <w:pPr>
        <w:pStyle w:val="TableofFigures"/>
        <w:rPr>
          <w:rFonts w:asciiTheme="minorHAnsi" w:eastAsiaTheme="minorEastAsia" w:hAnsiTheme="minorHAnsi" w:cstheme="minorBidi"/>
          <w:color w:val="auto"/>
          <w:sz w:val="22"/>
          <w:szCs w:val="22"/>
        </w:rPr>
      </w:pPr>
      <w:hyperlink w:anchor="_Toc148365521" w:history="1">
        <w:r w:rsidR="00FB2336" w:rsidRPr="008B0FEB">
          <w:rPr>
            <w:rStyle w:val="Hyperlink"/>
          </w:rPr>
          <w:t>Figure 454: $$TEMP^XLFMSMT API—Example 1: Converting Fahrenheit to Celsius</w:t>
        </w:r>
        <w:r w:rsidR="00FB2336">
          <w:rPr>
            <w:webHidden/>
          </w:rPr>
          <w:tab/>
        </w:r>
        <w:r w:rsidR="00FB2336">
          <w:rPr>
            <w:webHidden/>
          </w:rPr>
          <w:fldChar w:fldCharType="begin"/>
        </w:r>
        <w:r w:rsidR="00FB2336">
          <w:rPr>
            <w:webHidden/>
          </w:rPr>
          <w:instrText xml:space="preserve"> PAGEREF _Toc148365521 \h </w:instrText>
        </w:r>
        <w:r w:rsidR="00FB2336">
          <w:rPr>
            <w:webHidden/>
          </w:rPr>
        </w:r>
        <w:r w:rsidR="00FB2336">
          <w:rPr>
            <w:webHidden/>
          </w:rPr>
          <w:fldChar w:fldCharType="separate"/>
        </w:r>
        <w:r w:rsidR="00FB2336">
          <w:rPr>
            <w:webHidden/>
          </w:rPr>
          <w:t>712</w:t>
        </w:r>
        <w:r w:rsidR="00FB2336">
          <w:rPr>
            <w:webHidden/>
          </w:rPr>
          <w:fldChar w:fldCharType="end"/>
        </w:r>
      </w:hyperlink>
    </w:p>
    <w:p w14:paraId="7FD2BCFA" w14:textId="72FD063C" w:rsidR="00FB2336" w:rsidRDefault="00000000">
      <w:pPr>
        <w:pStyle w:val="TableofFigures"/>
        <w:rPr>
          <w:rFonts w:asciiTheme="minorHAnsi" w:eastAsiaTheme="minorEastAsia" w:hAnsiTheme="minorHAnsi" w:cstheme="minorBidi"/>
          <w:color w:val="auto"/>
          <w:sz w:val="22"/>
          <w:szCs w:val="22"/>
        </w:rPr>
      </w:pPr>
      <w:hyperlink w:anchor="_Toc148365522" w:history="1">
        <w:r w:rsidR="00FB2336" w:rsidRPr="008B0FEB">
          <w:rPr>
            <w:rStyle w:val="Hyperlink"/>
          </w:rPr>
          <w:t>Figure 455: $$TEMP^XLFMSMT API—Example 2: Converting Celsius to Fahrenheit</w:t>
        </w:r>
        <w:r w:rsidR="00FB2336">
          <w:rPr>
            <w:webHidden/>
          </w:rPr>
          <w:tab/>
        </w:r>
        <w:r w:rsidR="00FB2336">
          <w:rPr>
            <w:webHidden/>
          </w:rPr>
          <w:fldChar w:fldCharType="begin"/>
        </w:r>
        <w:r w:rsidR="00FB2336">
          <w:rPr>
            <w:webHidden/>
          </w:rPr>
          <w:instrText xml:space="preserve"> PAGEREF _Toc148365522 \h </w:instrText>
        </w:r>
        <w:r w:rsidR="00FB2336">
          <w:rPr>
            <w:webHidden/>
          </w:rPr>
        </w:r>
        <w:r w:rsidR="00FB2336">
          <w:rPr>
            <w:webHidden/>
          </w:rPr>
          <w:fldChar w:fldCharType="separate"/>
        </w:r>
        <w:r w:rsidR="00FB2336">
          <w:rPr>
            <w:webHidden/>
          </w:rPr>
          <w:t>712</w:t>
        </w:r>
        <w:r w:rsidR="00FB2336">
          <w:rPr>
            <w:webHidden/>
          </w:rPr>
          <w:fldChar w:fldCharType="end"/>
        </w:r>
      </w:hyperlink>
    </w:p>
    <w:p w14:paraId="52A8CCD6" w14:textId="0D9794D7" w:rsidR="00FB2336" w:rsidRDefault="00000000">
      <w:pPr>
        <w:pStyle w:val="TableofFigures"/>
        <w:rPr>
          <w:rFonts w:asciiTheme="minorHAnsi" w:eastAsiaTheme="minorEastAsia" w:hAnsiTheme="minorHAnsi" w:cstheme="minorBidi"/>
          <w:color w:val="auto"/>
          <w:sz w:val="22"/>
          <w:szCs w:val="22"/>
        </w:rPr>
      </w:pPr>
      <w:hyperlink w:anchor="_Toc148365523" w:history="1">
        <w:r w:rsidR="00FB2336" w:rsidRPr="008B0FEB">
          <w:rPr>
            <w:rStyle w:val="Hyperlink"/>
          </w:rPr>
          <w:t>Figure 456: $$VOLUME^XLFMSMT API—Example 1</w:t>
        </w:r>
        <w:r w:rsidR="00FB2336">
          <w:rPr>
            <w:webHidden/>
          </w:rPr>
          <w:tab/>
        </w:r>
        <w:r w:rsidR="00FB2336">
          <w:rPr>
            <w:webHidden/>
          </w:rPr>
          <w:fldChar w:fldCharType="begin"/>
        </w:r>
        <w:r w:rsidR="00FB2336">
          <w:rPr>
            <w:webHidden/>
          </w:rPr>
          <w:instrText xml:space="preserve"> PAGEREF _Toc148365523 \h </w:instrText>
        </w:r>
        <w:r w:rsidR="00FB2336">
          <w:rPr>
            <w:webHidden/>
          </w:rPr>
        </w:r>
        <w:r w:rsidR="00FB2336">
          <w:rPr>
            <w:webHidden/>
          </w:rPr>
          <w:fldChar w:fldCharType="separate"/>
        </w:r>
        <w:r w:rsidR="00FB2336">
          <w:rPr>
            <w:webHidden/>
          </w:rPr>
          <w:t>713</w:t>
        </w:r>
        <w:r w:rsidR="00FB2336">
          <w:rPr>
            <w:webHidden/>
          </w:rPr>
          <w:fldChar w:fldCharType="end"/>
        </w:r>
      </w:hyperlink>
    </w:p>
    <w:p w14:paraId="30C71E10" w14:textId="308F30D2" w:rsidR="00FB2336" w:rsidRDefault="00000000">
      <w:pPr>
        <w:pStyle w:val="TableofFigures"/>
        <w:rPr>
          <w:rFonts w:asciiTheme="minorHAnsi" w:eastAsiaTheme="minorEastAsia" w:hAnsiTheme="minorHAnsi" w:cstheme="minorBidi"/>
          <w:color w:val="auto"/>
          <w:sz w:val="22"/>
          <w:szCs w:val="22"/>
        </w:rPr>
      </w:pPr>
      <w:hyperlink w:anchor="_Toc148365524" w:history="1">
        <w:r w:rsidR="00FB2336" w:rsidRPr="008B0FEB">
          <w:rPr>
            <w:rStyle w:val="Hyperlink"/>
          </w:rPr>
          <w:t>Figure 457: $$VOLUME^XLFMSMT API—Example 2</w:t>
        </w:r>
        <w:r w:rsidR="00FB2336">
          <w:rPr>
            <w:webHidden/>
          </w:rPr>
          <w:tab/>
        </w:r>
        <w:r w:rsidR="00FB2336">
          <w:rPr>
            <w:webHidden/>
          </w:rPr>
          <w:fldChar w:fldCharType="begin"/>
        </w:r>
        <w:r w:rsidR="00FB2336">
          <w:rPr>
            <w:webHidden/>
          </w:rPr>
          <w:instrText xml:space="preserve"> PAGEREF _Toc148365524 \h </w:instrText>
        </w:r>
        <w:r w:rsidR="00FB2336">
          <w:rPr>
            <w:webHidden/>
          </w:rPr>
        </w:r>
        <w:r w:rsidR="00FB2336">
          <w:rPr>
            <w:webHidden/>
          </w:rPr>
          <w:fldChar w:fldCharType="separate"/>
        </w:r>
        <w:r w:rsidR="00FB2336">
          <w:rPr>
            <w:webHidden/>
          </w:rPr>
          <w:t>714</w:t>
        </w:r>
        <w:r w:rsidR="00FB2336">
          <w:rPr>
            <w:webHidden/>
          </w:rPr>
          <w:fldChar w:fldCharType="end"/>
        </w:r>
      </w:hyperlink>
    </w:p>
    <w:p w14:paraId="61D90A00" w14:textId="679F537F" w:rsidR="00FB2336" w:rsidRDefault="00000000">
      <w:pPr>
        <w:pStyle w:val="TableofFigures"/>
        <w:rPr>
          <w:rFonts w:asciiTheme="minorHAnsi" w:eastAsiaTheme="minorEastAsia" w:hAnsiTheme="minorHAnsi" w:cstheme="minorBidi"/>
          <w:color w:val="auto"/>
          <w:sz w:val="22"/>
          <w:szCs w:val="22"/>
        </w:rPr>
      </w:pPr>
      <w:hyperlink w:anchor="_Toc148365525" w:history="1">
        <w:r w:rsidR="00FB2336" w:rsidRPr="008B0FEB">
          <w:rPr>
            <w:rStyle w:val="Hyperlink"/>
          </w:rPr>
          <w:t>Figure 458: $$WEIGHT^XLFMSMT API—Example 1</w:t>
        </w:r>
        <w:r w:rsidR="00FB2336">
          <w:rPr>
            <w:webHidden/>
          </w:rPr>
          <w:tab/>
        </w:r>
        <w:r w:rsidR="00FB2336">
          <w:rPr>
            <w:webHidden/>
          </w:rPr>
          <w:fldChar w:fldCharType="begin"/>
        </w:r>
        <w:r w:rsidR="00FB2336">
          <w:rPr>
            <w:webHidden/>
          </w:rPr>
          <w:instrText xml:space="preserve"> PAGEREF _Toc148365525 \h </w:instrText>
        </w:r>
        <w:r w:rsidR="00FB2336">
          <w:rPr>
            <w:webHidden/>
          </w:rPr>
        </w:r>
        <w:r w:rsidR="00FB2336">
          <w:rPr>
            <w:webHidden/>
          </w:rPr>
          <w:fldChar w:fldCharType="separate"/>
        </w:r>
        <w:r w:rsidR="00FB2336">
          <w:rPr>
            <w:webHidden/>
          </w:rPr>
          <w:t>715</w:t>
        </w:r>
        <w:r w:rsidR="00FB2336">
          <w:rPr>
            <w:webHidden/>
          </w:rPr>
          <w:fldChar w:fldCharType="end"/>
        </w:r>
      </w:hyperlink>
    </w:p>
    <w:p w14:paraId="5E61990F" w14:textId="2E36FDB9" w:rsidR="00FB2336" w:rsidRDefault="00000000">
      <w:pPr>
        <w:pStyle w:val="TableofFigures"/>
        <w:rPr>
          <w:rFonts w:asciiTheme="minorHAnsi" w:eastAsiaTheme="minorEastAsia" w:hAnsiTheme="minorHAnsi" w:cstheme="minorBidi"/>
          <w:color w:val="auto"/>
          <w:sz w:val="22"/>
          <w:szCs w:val="22"/>
        </w:rPr>
      </w:pPr>
      <w:hyperlink w:anchor="_Toc148365526" w:history="1">
        <w:r w:rsidR="00FB2336" w:rsidRPr="008B0FEB">
          <w:rPr>
            <w:rStyle w:val="Hyperlink"/>
          </w:rPr>
          <w:t>Figure 459: $$WEIGHT^XLFMSMT API—Example 2</w:t>
        </w:r>
        <w:r w:rsidR="00FB2336">
          <w:rPr>
            <w:webHidden/>
          </w:rPr>
          <w:tab/>
        </w:r>
        <w:r w:rsidR="00FB2336">
          <w:rPr>
            <w:webHidden/>
          </w:rPr>
          <w:fldChar w:fldCharType="begin"/>
        </w:r>
        <w:r w:rsidR="00FB2336">
          <w:rPr>
            <w:webHidden/>
          </w:rPr>
          <w:instrText xml:space="preserve"> PAGEREF _Toc148365526 \h </w:instrText>
        </w:r>
        <w:r w:rsidR="00FB2336">
          <w:rPr>
            <w:webHidden/>
          </w:rPr>
        </w:r>
        <w:r w:rsidR="00FB2336">
          <w:rPr>
            <w:webHidden/>
          </w:rPr>
          <w:fldChar w:fldCharType="separate"/>
        </w:r>
        <w:r w:rsidR="00FB2336">
          <w:rPr>
            <w:webHidden/>
          </w:rPr>
          <w:t>715</w:t>
        </w:r>
        <w:r w:rsidR="00FB2336">
          <w:rPr>
            <w:webHidden/>
          </w:rPr>
          <w:fldChar w:fldCharType="end"/>
        </w:r>
      </w:hyperlink>
    </w:p>
    <w:p w14:paraId="6139C657" w14:textId="230275F8" w:rsidR="00FB2336" w:rsidRDefault="00000000">
      <w:pPr>
        <w:pStyle w:val="TableofFigures"/>
        <w:rPr>
          <w:rFonts w:asciiTheme="minorHAnsi" w:eastAsiaTheme="minorEastAsia" w:hAnsiTheme="minorHAnsi" w:cstheme="minorBidi"/>
          <w:color w:val="auto"/>
          <w:sz w:val="22"/>
          <w:szCs w:val="22"/>
        </w:rPr>
      </w:pPr>
      <w:hyperlink w:anchor="_Toc148365527" w:history="1">
        <w:r w:rsidR="00FB2336" w:rsidRPr="008B0FEB">
          <w:rPr>
            <w:rStyle w:val="Hyperlink"/>
          </w:rPr>
          <w:t>Figure 460: $$CJ^XLFSTR API—Example 1</w:t>
        </w:r>
        <w:r w:rsidR="00FB2336">
          <w:rPr>
            <w:webHidden/>
          </w:rPr>
          <w:tab/>
        </w:r>
        <w:r w:rsidR="00FB2336">
          <w:rPr>
            <w:webHidden/>
          </w:rPr>
          <w:fldChar w:fldCharType="begin"/>
        </w:r>
        <w:r w:rsidR="00FB2336">
          <w:rPr>
            <w:webHidden/>
          </w:rPr>
          <w:instrText xml:space="preserve"> PAGEREF _Toc148365527 \h </w:instrText>
        </w:r>
        <w:r w:rsidR="00FB2336">
          <w:rPr>
            <w:webHidden/>
          </w:rPr>
        </w:r>
        <w:r w:rsidR="00FB2336">
          <w:rPr>
            <w:webHidden/>
          </w:rPr>
          <w:fldChar w:fldCharType="separate"/>
        </w:r>
        <w:r w:rsidR="00FB2336">
          <w:rPr>
            <w:webHidden/>
          </w:rPr>
          <w:t>716</w:t>
        </w:r>
        <w:r w:rsidR="00FB2336">
          <w:rPr>
            <w:webHidden/>
          </w:rPr>
          <w:fldChar w:fldCharType="end"/>
        </w:r>
      </w:hyperlink>
    </w:p>
    <w:p w14:paraId="007AD50C" w14:textId="1FD5A8E8" w:rsidR="00FB2336" w:rsidRDefault="00000000">
      <w:pPr>
        <w:pStyle w:val="TableofFigures"/>
        <w:rPr>
          <w:rFonts w:asciiTheme="minorHAnsi" w:eastAsiaTheme="minorEastAsia" w:hAnsiTheme="minorHAnsi" w:cstheme="minorBidi"/>
          <w:color w:val="auto"/>
          <w:sz w:val="22"/>
          <w:szCs w:val="22"/>
        </w:rPr>
      </w:pPr>
      <w:hyperlink w:anchor="_Toc148365528" w:history="1">
        <w:r w:rsidR="00FB2336" w:rsidRPr="008B0FEB">
          <w:rPr>
            <w:rStyle w:val="Hyperlink"/>
          </w:rPr>
          <w:t>Figure 461: $$CJ^XLFSTR API—Example 2</w:t>
        </w:r>
        <w:r w:rsidR="00FB2336">
          <w:rPr>
            <w:webHidden/>
          </w:rPr>
          <w:tab/>
        </w:r>
        <w:r w:rsidR="00FB2336">
          <w:rPr>
            <w:webHidden/>
          </w:rPr>
          <w:fldChar w:fldCharType="begin"/>
        </w:r>
        <w:r w:rsidR="00FB2336">
          <w:rPr>
            <w:webHidden/>
          </w:rPr>
          <w:instrText xml:space="preserve"> PAGEREF _Toc148365528 \h </w:instrText>
        </w:r>
        <w:r w:rsidR="00FB2336">
          <w:rPr>
            <w:webHidden/>
          </w:rPr>
        </w:r>
        <w:r w:rsidR="00FB2336">
          <w:rPr>
            <w:webHidden/>
          </w:rPr>
          <w:fldChar w:fldCharType="separate"/>
        </w:r>
        <w:r w:rsidR="00FB2336">
          <w:rPr>
            <w:webHidden/>
          </w:rPr>
          <w:t>716</w:t>
        </w:r>
        <w:r w:rsidR="00FB2336">
          <w:rPr>
            <w:webHidden/>
          </w:rPr>
          <w:fldChar w:fldCharType="end"/>
        </w:r>
      </w:hyperlink>
    </w:p>
    <w:p w14:paraId="034BCDE2" w14:textId="06345BE7" w:rsidR="00FB2336" w:rsidRDefault="00000000">
      <w:pPr>
        <w:pStyle w:val="TableofFigures"/>
        <w:rPr>
          <w:rFonts w:asciiTheme="minorHAnsi" w:eastAsiaTheme="minorEastAsia" w:hAnsiTheme="minorHAnsi" w:cstheme="minorBidi"/>
          <w:color w:val="auto"/>
          <w:sz w:val="22"/>
          <w:szCs w:val="22"/>
        </w:rPr>
      </w:pPr>
      <w:hyperlink w:anchor="_Toc148365529" w:history="1">
        <w:r w:rsidR="00FB2336" w:rsidRPr="008B0FEB">
          <w:rPr>
            <w:rStyle w:val="Hyperlink"/>
          </w:rPr>
          <w:t>Figure 462: $$CJ^XLFSTR API—Example 3</w:t>
        </w:r>
        <w:r w:rsidR="00FB2336">
          <w:rPr>
            <w:webHidden/>
          </w:rPr>
          <w:tab/>
        </w:r>
        <w:r w:rsidR="00FB2336">
          <w:rPr>
            <w:webHidden/>
          </w:rPr>
          <w:fldChar w:fldCharType="begin"/>
        </w:r>
        <w:r w:rsidR="00FB2336">
          <w:rPr>
            <w:webHidden/>
          </w:rPr>
          <w:instrText xml:space="preserve"> PAGEREF _Toc148365529 \h </w:instrText>
        </w:r>
        <w:r w:rsidR="00FB2336">
          <w:rPr>
            <w:webHidden/>
          </w:rPr>
        </w:r>
        <w:r w:rsidR="00FB2336">
          <w:rPr>
            <w:webHidden/>
          </w:rPr>
          <w:fldChar w:fldCharType="separate"/>
        </w:r>
        <w:r w:rsidR="00FB2336">
          <w:rPr>
            <w:webHidden/>
          </w:rPr>
          <w:t>716</w:t>
        </w:r>
        <w:r w:rsidR="00FB2336">
          <w:rPr>
            <w:webHidden/>
          </w:rPr>
          <w:fldChar w:fldCharType="end"/>
        </w:r>
      </w:hyperlink>
    </w:p>
    <w:p w14:paraId="0E260423" w14:textId="2039EC92" w:rsidR="00FB2336" w:rsidRDefault="00000000">
      <w:pPr>
        <w:pStyle w:val="TableofFigures"/>
        <w:rPr>
          <w:rFonts w:asciiTheme="minorHAnsi" w:eastAsiaTheme="minorEastAsia" w:hAnsiTheme="minorHAnsi" w:cstheme="minorBidi"/>
          <w:color w:val="auto"/>
          <w:sz w:val="22"/>
          <w:szCs w:val="22"/>
        </w:rPr>
      </w:pPr>
      <w:hyperlink w:anchor="_Toc148365530" w:history="1">
        <w:r w:rsidR="00FB2336" w:rsidRPr="008B0FEB">
          <w:rPr>
            <w:rStyle w:val="Hyperlink"/>
          </w:rPr>
          <w:t>Figure 463: $$CJ^XLFSTR API—Example 4</w:t>
        </w:r>
        <w:r w:rsidR="00FB2336">
          <w:rPr>
            <w:webHidden/>
          </w:rPr>
          <w:tab/>
        </w:r>
        <w:r w:rsidR="00FB2336">
          <w:rPr>
            <w:webHidden/>
          </w:rPr>
          <w:fldChar w:fldCharType="begin"/>
        </w:r>
        <w:r w:rsidR="00FB2336">
          <w:rPr>
            <w:webHidden/>
          </w:rPr>
          <w:instrText xml:space="preserve"> PAGEREF _Toc148365530 \h </w:instrText>
        </w:r>
        <w:r w:rsidR="00FB2336">
          <w:rPr>
            <w:webHidden/>
          </w:rPr>
        </w:r>
        <w:r w:rsidR="00FB2336">
          <w:rPr>
            <w:webHidden/>
          </w:rPr>
          <w:fldChar w:fldCharType="separate"/>
        </w:r>
        <w:r w:rsidR="00FB2336">
          <w:rPr>
            <w:webHidden/>
          </w:rPr>
          <w:t>716</w:t>
        </w:r>
        <w:r w:rsidR="00FB2336">
          <w:rPr>
            <w:webHidden/>
          </w:rPr>
          <w:fldChar w:fldCharType="end"/>
        </w:r>
      </w:hyperlink>
    </w:p>
    <w:p w14:paraId="6379780F" w14:textId="76EF8C36" w:rsidR="00FB2336" w:rsidRDefault="00000000">
      <w:pPr>
        <w:pStyle w:val="TableofFigures"/>
        <w:rPr>
          <w:rFonts w:asciiTheme="minorHAnsi" w:eastAsiaTheme="minorEastAsia" w:hAnsiTheme="minorHAnsi" w:cstheme="minorBidi"/>
          <w:color w:val="auto"/>
          <w:sz w:val="22"/>
          <w:szCs w:val="22"/>
        </w:rPr>
      </w:pPr>
      <w:hyperlink w:anchor="_Toc148365531" w:history="1">
        <w:r w:rsidR="00FB2336" w:rsidRPr="008B0FEB">
          <w:rPr>
            <w:rStyle w:val="Hyperlink"/>
          </w:rPr>
          <w:t>Figure 464: $$INVERT^XLFSTR API—Example</w:t>
        </w:r>
        <w:r w:rsidR="00FB2336">
          <w:rPr>
            <w:webHidden/>
          </w:rPr>
          <w:tab/>
        </w:r>
        <w:r w:rsidR="00FB2336">
          <w:rPr>
            <w:webHidden/>
          </w:rPr>
          <w:fldChar w:fldCharType="begin"/>
        </w:r>
        <w:r w:rsidR="00FB2336">
          <w:rPr>
            <w:webHidden/>
          </w:rPr>
          <w:instrText xml:space="preserve"> PAGEREF _Toc148365531 \h </w:instrText>
        </w:r>
        <w:r w:rsidR="00FB2336">
          <w:rPr>
            <w:webHidden/>
          </w:rPr>
        </w:r>
        <w:r w:rsidR="00FB2336">
          <w:rPr>
            <w:webHidden/>
          </w:rPr>
          <w:fldChar w:fldCharType="separate"/>
        </w:r>
        <w:r w:rsidR="00FB2336">
          <w:rPr>
            <w:webHidden/>
          </w:rPr>
          <w:t>717</w:t>
        </w:r>
        <w:r w:rsidR="00FB2336">
          <w:rPr>
            <w:webHidden/>
          </w:rPr>
          <w:fldChar w:fldCharType="end"/>
        </w:r>
      </w:hyperlink>
    </w:p>
    <w:p w14:paraId="45FFB1A0" w14:textId="0D2F3426" w:rsidR="00FB2336" w:rsidRDefault="00000000">
      <w:pPr>
        <w:pStyle w:val="TableofFigures"/>
        <w:rPr>
          <w:rFonts w:asciiTheme="minorHAnsi" w:eastAsiaTheme="minorEastAsia" w:hAnsiTheme="minorHAnsi" w:cstheme="minorBidi"/>
          <w:color w:val="auto"/>
          <w:sz w:val="22"/>
          <w:szCs w:val="22"/>
        </w:rPr>
      </w:pPr>
      <w:hyperlink w:anchor="_Toc148365532" w:history="1">
        <w:r w:rsidR="00FB2336" w:rsidRPr="008B0FEB">
          <w:rPr>
            <w:rStyle w:val="Hyperlink"/>
          </w:rPr>
          <w:t>Figure 465: $$LJ^XLFSTR API—Example 1</w:t>
        </w:r>
        <w:r w:rsidR="00FB2336">
          <w:rPr>
            <w:webHidden/>
          </w:rPr>
          <w:tab/>
        </w:r>
        <w:r w:rsidR="00FB2336">
          <w:rPr>
            <w:webHidden/>
          </w:rPr>
          <w:fldChar w:fldCharType="begin"/>
        </w:r>
        <w:r w:rsidR="00FB2336">
          <w:rPr>
            <w:webHidden/>
          </w:rPr>
          <w:instrText xml:space="preserve"> PAGEREF _Toc148365532 \h </w:instrText>
        </w:r>
        <w:r w:rsidR="00FB2336">
          <w:rPr>
            <w:webHidden/>
          </w:rPr>
        </w:r>
        <w:r w:rsidR="00FB2336">
          <w:rPr>
            <w:webHidden/>
          </w:rPr>
          <w:fldChar w:fldCharType="separate"/>
        </w:r>
        <w:r w:rsidR="00FB2336">
          <w:rPr>
            <w:webHidden/>
          </w:rPr>
          <w:t>718</w:t>
        </w:r>
        <w:r w:rsidR="00FB2336">
          <w:rPr>
            <w:webHidden/>
          </w:rPr>
          <w:fldChar w:fldCharType="end"/>
        </w:r>
      </w:hyperlink>
    </w:p>
    <w:p w14:paraId="7D4E24EF" w14:textId="26DFCC52" w:rsidR="00FB2336" w:rsidRDefault="00000000">
      <w:pPr>
        <w:pStyle w:val="TableofFigures"/>
        <w:rPr>
          <w:rFonts w:asciiTheme="minorHAnsi" w:eastAsiaTheme="minorEastAsia" w:hAnsiTheme="minorHAnsi" w:cstheme="minorBidi"/>
          <w:color w:val="auto"/>
          <w:sz w:val="22"/>
          <w:szCs w:val="22"/>
        </w:rPr>
      </w:pPr>
      <w:hyperlink w:anchor="_Toc148365533" w:history="1">
        <w:r w:rsidR="00FB2336" w:rsidRPr="008B0FEB">
          <w:rPr>
            <w:rStyle w:val="Hyperlink"/>
          </w:rPr>
          <w:t>Figure 466: $$LJ^XLFSTR API—Example 2</w:t>
        </w:r>
        <w:r w:rsidR="00FB2336">
          <w:rPr>
            <w:webHidden/>
          </w:rPr>
          <w:tab/>
        </w:r>
        <w:r w:rsidR="00FB2336">
          <w:rPr>
            <w:webHidden/>
          </w:rPr>
          <w:fldChar w:fldCharType="begin"/>
        </w:r>
        <w:r w:rsidR="00FB2336">
          <w:rPr>
            <w:webHidden/>
          </w:rPr>
          <w:instrText xml:space="preserve"> PAGEREF _Toc148365533 \h </w:instrText>
        </w:r>
        <w:r w:rsidR="00FB2336">
          <w:rPr>
            <w:webHidden/>
          </w:rPr>
        </w:r>
        <w:r w:rsidR="00FB2336">
          <w:rPr>
            <w:webHidden/>
          </w:rPr>
          <w:fldChar w:fldCharType="separate"/>
        </w:r>
        <w:r w:rsidR="00FB2336">
          <w:rPr>
            <w:webHidden/>
          </w:rPr>
          <w:t>718</w:t>
        </w:r>
        <w:r w:rsidR="00FB2336">
          <w:rPr>
            <w:webHidden/>
          </w:rPr>
          <w:fldChar w:fldCharType="end"/>
        </w:r>
      </w:hyperlink>
    </w:p>
    <w:p w14:paraId="39EBCE8C" w14:textId="574177D6" w:rsidR="00FB2336" w:rsidRDefault="00000000">
      <w:pPr>
        <w:pStyle w:val="TableofFigures"/>
        <w:rPr>
          <w:rFonts w:asciiTheme="minorHAnsi" w:eastAsiaTheme="minorEastAsia" w:hAnsiTheme="minorHAnsi" w:cstheme="minorBidi"/>
          <w:color w:val="auto"/>
          <w:sz w:val="22"/>
          <w:szCs w:val="22"/>
        </w:rPr>
      </w:pPr>
      <w:hyperlink w:anchor="_Toc148365534" w:history="1">
        <w:r w:rsidR="00FB2336" w:rsidRPr="008B0FEB">
          <w:rPr>
            <w:rStyle w:val="Hyperlink"/>
          </w:rPr>
          <w:t>Figure 467: $$LJ^XLFSTR API—Example 3</w:t>
        </w:r>
        <w:r w:rsidR="00FB2336">
          <w:rPr>
            <w:webHidden/>
          </w:rPr>
          <w:tab/>
        </w:r>
        <w:r w:rsidR="00FB2336">
          <w:rPr>
            <w:webHidden/>
          </w:rPr>
          <w:fldChar w:fldCharType="begin"/>
        </w:r>
        <w:r w:rsidR="00FB2336">
          <w:rPr>
            <w:webHidden/>
          </w:rPr>
          <w:instrText xml:space="preserve"> PAGEREF _Toc148365534 \h </w:instrText>
        </w:r>
        <w:r w:rsidR="00FB2336">
          <w:rPr>
            <w:webHidden/>
          </w:rPr>
        </w:r>
        <w:r w:rsidR="00FB2336">
          <w:rPr>
            <w:webHidden/>
          </w:rPr>
          <w:fldChar w:fldCharType="separate"/>
        </w:r>
        <w:r w:rsidR="00FB2336">
          <w:rPr>
            <w:webHidden/>
          </w:rPr>
          <w:t>718</w:t>
        </w:r>
        <w:r w:rsidR="00FB2336">
          <w:rPr>
            <w:webHidden/>
          </w:rPr>
          <w:fldChar w:fldCharType="end"/>
        </w:r>
      </w:hyperlink>
    </w:p>
    <w:p w14:paraId="265FB617" w14:textId="579F3E12" w:rsidR="00FB2336" w:rsidRDefault="00000000">
      <w:pPr>
        <w:pStyle w:val="TableofFigures"/>
        <w:rPr>
          <w:rFonts w:asciiTheme="minorHAnsi" w:eastAsiaTheme="minorEastAsia" w:hAnsiTheme="minorHAnsi" w:cstheme="minorBidi"/>
          <w:color w:val="auto"/>
          <w:sz w:val="22"/>
          <w:szCs w:val="22"/>
        </w:rPr>
      </w:pPr>
      <w:hyperlink w:anchor="_Toc148365535" w:history="1">
        <w:r w:rsidR="00FB2336" w:rsidRPr="008B0FEB">
          <w:rPr>
            <w:rStyle w:val="Hyperlink"/>
          </w:rPr>
          <w:t>Figure 468: $$LJ^XLFSTR API—Example 4</w:t>
        </w:r>
        <w:r w:rsidR="00FB2336">
          <w:rPr>
            <w:webHidden/>
          </w:rPr>
          <w:tab/>
        </w:r>
        <w:r w:rsidR="00FB2336">
          <w:rPr>
            <w:webHidden/>
          </w:rPr>
          <w:fldChar w:fldCharType="begin"/>
        </w:r>
        <w:r w:rsidR="00FB2336">
          <w:rPr>
            <w:webHidden/>
          </w:rPr>
          <w:instrText xml:space="preserve"> PAGEREF _Toc148365535 \h </w:instrText>
        </w:r>
        <w:r w:rsidR="00FB2336">
          <w:rPr>
            <w:webHidden/>
          </w:rPr>
        </w:r>
        <w:r w:rsidR="00FB2336">
          <w:rPr>
            <w:webHidden/>
          </w:rPr>
          <w:fldChar w:fldCharType="separate"/>
        </w:r>
        <w:r w:rsidR="00FB2336">
          <w:rPr>
            <w:webHidden/>
          </w:rPr>
          <w:t>718</w:t>
        </w:r>
        <w:r w:rsidR="00FB2336">
          <w:rPr>
            <w:webHidden/>
          </w:rPr>
          <w:fldChar w:fldCharType="end"/>
        </w:r>
      </w:hyperlink>
    </w:p>
    <w:p w14:paraId="40D9530B" w14:textId="170AAD01" w:rsidR="00FB2336" w:rsidRDefault="00000000">
      <w:pPr>
        <w:pStyle w:val="TableofFigures"/>
        <w:rPr>
          <w:rFonts w:asciiTheme="minorHAnsi" w:eastAsiaTheme="minorEastAsia" w:hAnsiTheme="minorHAnsi" w:cstheme="minorBidi"/>
          <w:color w:val="auto"/>
          <w:sz w:val="22"/>
          <w:szCs w:val="22"/>
        </w:rPr>
      </w:pPr>
      <w:hyperlink w:anchor="_Toc148365536" w:history="1">
        <w:r w:rsidR="00FB2336" w:rsidRPr="008B0FEB">
          <w:rPr>
            <w:rStyle w:val="Hyperlink"/>
          </w:rPr>
          <w:t>Figure 469: $$LOW^XLFSTR API—Example</w:t>
        </w:r>
        <w:r w:rsidR="00FB2336">
          <w:rPr>
            <w:webHidden/>
          </w:rPr>
          <w:tab/>
        </w:r>
        <w:r w:rsidR="00FB2336">
          <w:rPr>
            <w:webHidden/>
          </w:rPr>
          <w:fldChar w:fldCharType="begin"/>
        </w:r>
        <w:r w:rsidR="00FB2336">
          <w:rPr>
            <w:webHidden/>
          </w:rPr>
          <w:instrText xml:space="preserve"> PAGEREF _Toc148365536 \h </w:instrText>
        </w:r>
        <w:r w:rsidR="00FB2336">
          <w:rPr>
            <w:webHidden/>
          </w:rPr>
        </w:r>
        <w:r w:rsidR="00FB2336">
          <w:rPr>
            <w:webHidden/>
          </w:rPr>
          <w:fldChar w:fldCharType="separate"/>
        </w:r>
        <w:r w:rsidR="00FB2336">
          <w:rPr>
            <w:webHidden/>
          </w:rPr>
          <w:t>719</w:t>
        </w:r>
        <w:r w:rsidR="00FB2336">
          <w:rPr>
            <w:webHidden/>
          </w:rPr>
          <w:fldChar w:fldCharType="end"/>
        </w:r>
      </w:hyperlink>
    </w:p>
    <w:p w14:paraId="6C5399CC" w14:textId="56F1C67A" w:rsidR="00FB2336" w:rsidRDefault="00000000">
      <w:pPr>
        <w:pStyle w:val="TableofFigures"/>
        <w:rPr>
          <w:rFonts w:asciiTheme="minorHAnsi" w:eastAsiaTheme="minorEastAsia" w:hAnsiTheme="minorHAnsi" w:cstheme="minorBidi"/>
          <w:color w:val="auto"/>
          <w:sz w:val="22"/>
          <w:szCs w:val="22"/>
        </w:rPr>
      </w:pPr>
      <w:hyperlink w:anchor="_Toc148365537" w:history="1">
        <w:r w:rsidR="00FB2336" w:rsidRPr="008B0FEB">
          <w:rPr>
            <w:rStyle w:val="Hyperlink"/>
          </w:rPr>
          <w:t>Figure 470: $$REPEAT^XLFSTR API—Example 1</w:t>
        </w:r>
        <w:r w:rsidR="00FB2336">
          <w:rPr>
            <w:webHidden/>
          </w:rPr>
          <w:tab/>
        </w:r>
        <w:r w:rsidR="00FB2336">
          <w:rPr>
            <w:webHidden/>
          </w:rPr>
          <w:fldChar w:fldCharType="begin"/>
        </w:r>
        <w:r w:rsidR="00FB2336">
          <w:rPr>
            <w:webHidden/>
          </w:rPr>
          <w:instrText xml:space="preserve"> PAGEREF _Toc148365537 \h </w:instrText>
        </w:r>
        <w:r w:rsidR="00FB2336">
          <w:rPr>
            <w:webHidden/>
          </w:rPr>
        </w:r>
        <w:r w:rsidR="00FB2336">
          <w:rPr>
            <w:webHidden/>
          </w:rPr>
          <w:fldChar w:fldCharType="separate"/>
        </w:r>
        <w:r w:rsidR="00FB2336">
          <w:rPr>
            <w:webHidden/>
          </w:rPr>
          <w:t>719</w:t>
        </w:r>
        <w:r w:rsidR="00FB2336">
          <w:rPr>
            <w:webHidden/>
          </w:rPr>
          <w:fldChar w:fldCharType="end"/>
        </w:r>
      </w:hyperlink>
    </w:p>
    <w:p w14:paraId="5E4007EA" w14:textId="4FCC9001" w:rsidR="00FB2336" w:rsidRDefault="00000000">
      <w:pPr>
        <w:pStyle w:val="TableofFigures"/>
        <w:rPr>
          <w:rFonts w:asciiTheme="minorHAnsi" w:eastAsiaTheme="minorEastAsia" w:hAnsiTheme="minorHAnsi" w:cstheme="minorBidi"/>
          <w:color w:val="auto"/>
          <w:sz w:val="22"/>
          <w:szCs w:val="22"/>
        </w:rPr>
      </w:pPr>
      <w:hyperlink w:anchor="_Toc148365538" w:history="1">
        <w:r w:rsidR="00FB2336" w:rsidRPr="008B0FEB">
          <w:rPr>
            <w:rStyle w:val="Hyperlink"/>
          </w:rPr>
          <w:t>Figure 471: $$REPEAT^XLFSTR API—Example 2</w:t>
        </w:r>
        <w:r w:rsidR="00FB2336">
          <w:rPr>
            <w:webHidden/>
          </w:rPr>
          <w:tab/>
        </w:r>
        <w:r w:rsidR="00FB2336">
          <w:rPr>
            <w:webHidden/>
          </w:rPr>
          <w:fldChar w:fldCharType="begin"/>
        </w:r>
        <w:r w:rsidR="00FB2336">
          <w:rPr>
            <w:webHidden/>
          </w:rPr>
          <w:instrText xml:space="preserve"> PAGEREF _Toc148365538 \h </w:instrText>
        </w:r>
        <w:r w:rsidR="00FB2336">
          <w:rPr>
            <w:webHidden/>
          </w:rPr>
        </w:r>
        <w:r w:rsidR="00FB2336">
          <w:rPr>
            <w:webHidden/>
          </w:rPr>
          <w:fldChar w:fldCharType="separate"/>
        </w:r>
        <w:r w:rsidR="00FB2336">
          <w:rPr>
            <w:webHidden/>
          </w:rPr>
          <w:t>720</w:t>
        </w:r>
        <w:r w:rsidR="00FB2336">
          <w:rPr>
            <w:webHidden/>
          </w:rPr>
          <w:fldChar w:fldCharType="end"/>
        </w:r>
      </w:hyperlink>
    </w:p>
    <w:p w14:paraId="597C8FEC" w14:textId="485F126E" w:rsidR="00FB2336" w:rsidRDefault="00000000">
      <w:pPr>
        <w:pStyle w:val="TableofFigures"/>
        <w:rPr>
          <w:rFonts w:asciiTheme="minorHAnsi" w:eastAsiaTheme="minorEastAsia" w:hAnsiTheme="minorHAnsi" w:cstheme="minorBidi"/>
          <w:color w:val="auto"/>
          <w:sz w:val="22"/>
          <w:szCs w:val="22"/>
        </w:rPr>
      </w:pPr>
      <w:hyperlink w:anchor="_Toc148365539" w:history="1">
        <w:r w:rsidR="00FB2336" w:rsidRPr="008B0FEB">
          <w:rPr>
            <w:rStyle w:val="Hyperlink"/>
          </w:rPr>
          <w:t>Figure 472: $$REPLACE^XLFSTR API—Example 1</w:t>
        </w:r>
        <w:r w:rsidR="00FB2336">
          <w:rPr>
            <w:webHidden/>
          </w:rPr>
          <w:tab/>
        </w:r>
        <w:r w:rsidR="00FB2336">
          <w:rPr>
            <w:webHidden/>
          </w:rPr>
          <w:fldChar w:fldCharType="begin"/>
        </w:r>
        <w:r w:rsidR="00FB2336">
          <w:rPr>
            <w:webHidden/>
          </w:rPr>
          <w:instrText xml:space="preserve"> PAGEREF _Toc148365539 \h </w:instrText>
        </w:r>
        <w:r w:rsidR="00FB2336">
          <w:rPr>
            <w:webHidden/>
          </w:rPr>
        </w:r>
        <w:r w:rsidR="00FB2336">
          <w:rPr>
            <w:webHidden/>
          </w:rPr>
          <w:fldChar w:fldCharType="separate"/>
        </w:r>
        <w:r w:rsidR="00FB2336">
          <w:rPr>
            <w:webHidden/>
          </w:rPr>
          <w:t>720</w:t>
        </w:r>
        <w:r w:rsidR="00FB2336">
          <w:rPr>
            <w:webHidden/>
          </w:rPr>
          <w:fldChar w:fldCharType="end"/>
        </w:r>
      </w:hyperlink>
    </w:p>
    <w:p w14:paraId="1AAA2A80" w14:textId="4F45D5B4" w:rsidR="00FB2336" w:rsidRDefault="00000000">
      <w:pPr>
        <w:pStyle w:val="TableofFigures"/>
        <w:rPr>
          <w:rFonts w:asciiTheme="minorHAnsi" w:eastAsiaTheme="minorEastAsia" w:hAnsiTheme="minorHAnsi" w:cstheme="minorBidi"/>
          <w:color w:val="auto"/>
          <w:sz w:val="22"/>
          <w:szCs w:val="22"/>
        </w:rPr>
      </w:pPr>
      <w:hyperlink w:anchor="_Toc148365540" w:history="1">
        <w:r w:rsidR="00FB2336" w:rsidRPr="008B0FEB">
          <w:rPr>
            <w:rStyle w:val="Hyperlink"/>
          </w:rPr>
          <w:t>Figure 473: $$REPLACE^XLFSTR API—Example 2</w:t>
        </w:r>
        <w:r w:rsidR="00FB2336">
          <w:rPr>
            <w:webHidden/>
          </w:rPr>
          <w:tab/>
        </w:r>
        <w:r w:rsidR="00FB2336">
          <w:rPr>
            <w:webHidden/>
          </w:rPr>
          <w:fldChar w:fldCharType="begin"/>
        </w:r>
        <w:r w:rsidR="00FB2336">
          <w:rPr>
            <w:webHidden/>
          </w:rPr>
          <w:instrText xml:space="preserve"> PAGEREF _Toc148365540 \h </w:instrText>
        </w:r>
        <w:r w:rsidR="00FB2336">
          <w:rPr>
            <w:webHidden/>
          </w:rPr>
        </w:r>
        <w:r w:rsidR="00FB2336">
          <w:rPr>
            <w:webHidden/>
          </w:rPr>
          <w:fldChar w:fldCharType="separate"/>
        </w:r>
        <w:r w:rsidR="00FB2336">
          <w:rPr>
            <w:webHidden/>
          </w:rPr>
          <w:t>721</w:t>
        </w:r>
        <w:r w:rsidR="00FB2336">
          <w:rPr>
            <w:webHidden/>
          </w:rPr>
          <w:fldChar w:fldCharType="end"/>
        </w:r>
      </w:hyperlink>
    </w:p>
    <w:p w14:paraId="0D2D3B35" w14:textId="6C73DCF5" w:rsidR="00FB2336" w:rsidRDefault="00000000">
      <w:pPr>
        <w:pStyle w:val="TableofFigures"/>
        <w:rPr>
          <w:rFonts w:asciiTheme="minorHAnsi" w:eastAsiaTheme="minorEastAsia" w:hAnsiTheme="minorHAnsi" w:cstheme="minorBidi"/>
          <w:color w:val="auto"/>
          <w:sz w:val="22"/>
          <w:szCs w:val="22"/>
        </w:rPr>
      </w:pPr>
      <w:hyperlink w:anchor="_Toc148365541" w:history="1">
        <w:r w:rsidR="00FB2336" w:rsidRPr="008B0FEB">
          <w:rPr>
            <w:rStyle w:val="Hyperlink"/>
          </w:rPr>
          <w:t>Figure 474: $$RJ^XLFSTR API—Example 1</w:t>
        </w:r>
        <w:r w:rsidR="00FB2336">
          <w:rPr>
            <w:webHidden/>
          </w:rPr>
          <w:tab/>
        </w:r>
        <w:r w:rsidR="00FB2336">
          <w:rPr>
            <w:webHidden/>
          </w:rPr>
          <w:fldChar w:fldCharType="begin"/>
        </w:r>
        <w:r w:rsidR="00FB2336">
          <w:rPr>
            <w:webHidden/>
          </w:rPr>
          <w:instrText xml:space="preserve"> PAGEREF _Toc148365541 \h </w:instrText>
        </w:r>
        <w:r w:rsidR="00FB2336">
          <w:rPr>
            <w:webHidden/>
          </w:rPr>
        </w:r>
        <w:r w:rsidR="00FB2336">
          <w:rPr>
            <w:webHidden/>
          </w:rPr>
          <w:fldChar w:fldCharType="separate"/>
        </w:r>
        <w:r w:rsidR="00FB2336">
          <w:rPr>
            <w:webHidden/>
          </w:rPr>
          <w:t>721</w:t>
        </w:r>
        <w:r w:rsidR="00FB2336">
          <w:rPr>
            <w:webHidden/>
          </w:rPr>
          <w:fldChar w:fldCharType="end"/>
        </w:r>
      </w:hyperlink>
    </w:p>
    <w:p w14:paraId="1B451767" w14:textId="6AC5172E" w:rsidR="00FB2336" w:rsidRDefault="00000000">
      <w:pPr>
        <w:pStyle w:val="TableofFigures"/>
        <w:rPr>
          <w:rFonts w:asciiTheme="minorHAnsi" w:eastAsiaTheme="minorEastAsia" w:hAnsiTheme="minorHAnsi" w:cstheme="minorBidi"/>
          <w:color w:val="auto"/>
          <w:sz w:val="22"/>
          <w:szCs w:val="22"/>
        </w:rPr>
      </w:pPr>
      <w:hyperlink w:anchor="_Toc148365542" w:history="1">
        <w:r w:rsidR="00FB2336" w:rsidRPr="008B0FEB">
          <w:rPr>
            <w:rStyle w:val="Hyperlink"/>
          </w:rPr>
          <w:t>Figure 475: $$RJ^XLFSTR API—Example 2</w:t>
        </w:r>
        <w:r w:rsidR="00FB2336">
          <w:rPr>
            <w:webHidden/>
          </w:rPr>
          <w:tab/>
        </w:r>
        <w:r w:rsidR="00FB2336">
          <w:rPr>
            <w:webHidden/>
          </w:rPr>
          <w:fldChar w:fldCharType="begin"/>
        </w:r>
        <w:r w:rsidR="00FB2336">
          <w:rPr>
            <w:webHidden/>
          </w:rPr>
          <w:instrText xml:space="preserve"> PAGEREF _Toc148365542 \h </w:instrText>
        </w:r>
        <w:r w:rsidR="00FB2336">
          <w:rPr>
            <w:webHidden/>
          </w:rPr>
        </w:r>
        <w:r w:rsidR="00FB2336">
          <w:rPr>
            <w:webHidden/>
          </w:rPr>
          <w:fldChar w:fldCharType="separate"/>
        </w:r>
        <w:r w:rsidR="00FB2336">
          <w:rPr>
            <w:webHidden/>
          </w:rPr>
          <w:t>722</w:t>
        </w:r>
        <w:r w:rsidR="00FB2336">
          <w:rPr>
            <w:webHidden/>
          </w:rPr>
          <w:fldChar w:fldCharType="end"/>
        </w:r>
      </w:hyperlink>
    </w:p>
    <w:p w14:paraId="449F9845" w14:textId="31B827F1" w:rsidR="00FB2336" w:rsidRDefault="00000000">
      <w:pPr>
        <w:pStyle w:val="TableofFigures"/>
        <w:rPr>
          <w:rFonts w:asciiTheme="minorHAnsi" w:eastAsiaTheme="minorEastAsia" w:hAnsiTheme="minorHAnsi" w:cstheme="minorBidi"/>
          <w:color w:val="auto"/>
          <w:sz w:val="22"/>
          <w:szCs w:val="22"/>
        </w:rPr>
      </w:pPr>
      <w:hyperlink w:anchor="_Toc148365543" w:history="1">
        <w:r w:rsidR="00FB2336" w:rsidRPr="008B0FEB">
          <w:rPr>
            <w:rStyle w:val="Hyperlink"/>
          </w:rPr>
          <w:t>Figure 476: $$RJ^XLFSTR API—Example 3</w:t>
        </w:r>
        <w:r w:rsidR="00FB2336">
          <w:rPr>
            <w:webHidden/>
          </w:rPr>
          <w:tab/>
        </w:r>
        <w:r w:rsidR="00FB2336">
          <w:rPr>
            <w:webHidden/>
          </w:rPr>
          <w:fldChar w:fldCharType="begin"/>
        </w:r>
        <w:r w:rsidR="00FB2336">
          <w:rPr>
            <w:webHidden/>
          </w:rPr>
          <w:instrText xml:space="preserve"> PAGEREF _Toc148365543 \h </w:instrText>
        </w:r>
        <w:r w:rsidR="00FB2336">
          <w:rPr>
            <w:webHidden/>
          </w:rPr>
        </w:r>
        <w:r w:rsidR="00FB2336">
          <w:rPr>
            <w:webHidden/>
          </w:rPr>
          <w:fldChar w:fldCharType="separate"/>
        </w:r>
        <w:r w:rsidR="00FB2336">
          <w:rPr>
            <w:webHidden/>
          </w:rPr>
          <w:t>722</w:t>
        </w:r>
        <w:r w:rsidR="00FB2336">
          <w:rPr>
            <w:webHidden/>
          </w:rPr>
          <w:fldChar w:fldCharType="end"/>
        </w:r>
      </w:hyperlink>
    </w:p>
    <w:p w14:paraId="39A15E57" w14:textId="0B1678B4" w:rsidR="00FB2336" w:rsidRDefault="00000000">
      <w:pPr>
        <w:pStyle w:val="TableofFigures"/>
        <w:rPr>
          <w:rFonts w:asciiTheme="minorHAnsi" w:eastAsiaTheme="minorEastAsia" w:hAnsiTheme="minorHAnsi" w:cstheme="minorBidi"/>
          <w:color w:val="auto"/>
          <w:sz w:val="22"/>
          <w:szCs w:val="22"/>
        </w:rPr>
      </w:pPr>
      <w:hyperlink w:anchor="_Toc148365544" w:history="1">
        <w:r w:rsidR="00FB2336" w:rsidRPr="008B0FEB">
          <w:rPr>
            <w:rStyle w:val="Hyperlink"/>
          </w:rPr>
          <w:t>Figure 477: $$RJ^XLFSTR API—Example 4</w:t>
        </w:r>
        <w:r w:rsidR="00FB2336">
          <w:rPr>
            <w:webHidden/>
          </w:rPr>
          <w:tab/>
        </w:r>
        <w:r w:rsidR="00FB2336">
          <w:rPr>
            <w:webHidden/>
          </w:rPr>
          <w:fldChar w:fldCharType="begin"/>
        </w:r>
        <w:r w:rsidR="00FB2336">
          <w:rPr>
            <w:webHidden/>
          </w:rPr>
          <w:instrText xml:space="preserve"> PAGEREF _Toc148365544 \h </w:instrText>
        </w:r>
        <w:r w:rsidR="00FB2336">
          <w:rPr>
            <w:webHidden/>
          </w:rPr>
        </w:r>
        <w:r w:rsidR="00FB2336">
          <w:rPr>
            <w:webHidden/>
          </w:rPr>
          <w:fldChar w:fldCharType="separate"/>
        </w:r>
        <w:r w:rsidR="00FB2336">
          <w:rPr>
            <w:webHidden/>
          </w:rPr>
          <w:t>722</w:t>
        </w:r>
        <w:r w:rsidR="00FB2336">
          <w:rPr>
            <w:webHidden/>
          </w:rPr>
          <w:fldChar w:fldCharType="end"/>
        </w:r>
      </w:hyperlink>
    </w:p>
    <w:p w14:paraId="7EAD102F" w14:textId="172AEDF5" w:rsidR="00FB2336" w:rsidRDefault="00000000">
      <w:pPr>
        <w:pStyle w:val="TableofFigures"/>
        <w:rPr>
          <w:rFonts w:asciiTheme="minorHAnsi" w:eastAsiaTheme="minorEastAsia" w:hAnsiTheme="minorHAnsi" w:cstheme="minorBidi"/>
          <w:color w:val="auto"/>
          <w:sz w:val="22"/>
          <w:szCs w:val="22"/>
        </w:rPr>
      </w:pPr>
      <w:hyperlink w:anchor="_Toc148365545" w:history="1">
        <w:r w:rsidR="00FB2336" w:rsidRPr="008B0FEB">
          <w:rPr>
            <w:rStyle w:val="Hyperlink"/>
          </w:rPr>
          <w:t>Figure 478: $$SENTENCE^XLFSTR API—Example</w:t>
        </w:r>
        <w:r w:rsidR="00FB2336">
          <w:rPr>
            <w:webHidden/>
          </w:rPr>
          <w:tab/>
        </w:r>
        <w:r w:rsidR="00FB2336">
          <w:rPr>
            <w:webHidden/>
          </w:rPr>
          <w:fldChar w:fldCharType="begin"/>
        </w:r>
        <w:r w:rsidR="00FB2336">
          <w:rPr>
            <w:webHidden/>
          </w:rPr>
          <w:instrText xml:space="preserve"> PAGEREF _Toc148365545 \h </w:instrText>
        </w:r>
        <w:r w:rsidR="00FB2336">
          <w:rPr>
            <w:webHidden/>
          </w:rPr>
        </w:r>
        <w:r w:rsidR="00FB2336">
          <w:rPr>
            <w:webHidden/>
          </w:rPr>
          <w:fldChar w:fldCharType="separate"/>
        </w:r>
        <w:r w:rsidR="00FB2336">
          <w:rPr>
            <w:webHidden/>
          </w:rPr>
          <w:t>723</w:t>
        </w:r>
        <w:r w:rsidR="00FB2336">
          <w:rPr>
            <w:webHidden/>
          </w:rPr>
          <w:fldChar w:fldCharType="end"/>
        </w:r>
      </w:hyperlink>
    </w:p>
    <w:p w14:paraId="5052E072" w14:textId="73BA164D" w:rsidR="00FB2336" w:rsidRDefault="00000000">
      <w:pPr>
        <w:pStyle w:val="TableofFigures"/>
        <w:rPr>
          <w:rFonts w:asciiTheme="minorHAnsi" w:eastAsiaTheme="minorEastAsia" w:hAnsiTheme="minorHAnsi" w:cstheme="minorBidi"/>
          <w:color w:val="auto"/>
          <w:sz w:val="22"/>
          <w:szCs w:val="22"/>
        </w:rPr>
      </w:pPr>
      <w:hyperlink w:anchor="_Toc148365546" w:history="1">
        <w:r w:rsidR="00FB2336" w:rsidRPr="008B0FEB">
          <w:rPr>
            <w:rStyle w:val="Hyperlink"/>
          </w:rPr>
          <w:t>Figure 479: $$STRIP^XLFSTR API—Example 1</w:t>
        </w:r>
        <w:r w:rsidR="00FB2336">
          <w:rPr>
            <w:webHidden/>
          </w:rPr>
          <w:tab/>
        </w:r>
        <w:r w:rsidR="00FB2336">
          <w:rPr>
            <w:webHidden/>
          </w:rPr>
          <w:fldChar w:fldCharType="begin"/>
        </w:r>
        <w:r w:rsidR="00FB2336">
          <w:rPr>
            <w:webHidden/>
          </w:rPr>
          <w:instrText xml:space="preserve"> PAGEREF _Toc148365546 \h </w:instrText>
        </w:r>
        <w:r w:rsidR="00FB2336">
          <w:rPr>
            <w:webHidden/>
          </w:rPr>
        </w:r>
        <w:r w:rsidR="00FB2336">
          <w:rPr>
            <w:webHidden/>
          </w:rPr>
          <w:fldChar w:fldCharType="separate"/>
        </w:r>
        <w:r w:rsidR="00FB2336">
          <w:rPr>
            <w:webHidden/>
          </w:rPr>
          <w:t>723</w:t>
        </w:r>
        <w:r w:rsidR="00FB2336">
          <w:rPr>
            <w:webHidden/>
          </w:rPr>
          <w:fldChar w:fldCharType="end"/>
        </w:r>
      </w:hyperlink>
    </w:p>
    <w:p w14:paraId="16795B8B" w14:textId="4B50B653" w:rsidR="00FB2336" w:rsidRDefault="00000000">
      <w:pPr>
        <w:pStyle w:val="TableofFigures"/>
        <w:rPr>
          <w:rFonts w:asciiTheme="minorHAnsi" w:eastAsiaTheme="minorEastAsia" w:hAnsiTheme="minorHAnsi" w:cstheme="minorBidi"/>
          <w:color w:val="auto"/>
          <w:sz w:val="22"/>
          <w:szCs w:val="22"/>
        </w:rPr>
      </w:pPr>
      <w:hyperlink w:anchor="_Toc148365547" w:history="1">
        <w:r w:rsidR="00FB2336" w:rsidRPr="008B0FEB">
          <w:rPr>
            <w:rStyle w:val="Hyperlink"/>
          </w:rPr>
          <w:t>Figure 480: $$STRIP^XLFSTR API—Example 2</w:t>
        </w:r>
        <w:r w:rsidR="00FB2336">
          <w:rPr>
            <w:webHidden/>
          </w:rPr>
          <w:tab/>
        </w:r>
        <w:r w:rsidR="00FB2336">
          <w:rPr>
            <w:webHidden/>
          </w:rPr>
          <w:fldChar w:fldCharType="begin"/>
        </w:r>
        <w:r w:rsidR="00FB2336">
          <w:rPr>
            <w:webHidden/>
          </w:rPr>
          <w:instrText xml:space="preserve"> PAGEREF _Toc148365547 \h </w:instrText>
        </w:r>
        <w:r w:rsidR="00FB2336">
          <w:rPr>
            <w:webHidden/>
          </w:rPr>
        </w:r>
        <w:r w:rsidR="00FB2336">
          <w:rPr>
            <w:webHidden/>
          </w:rPr>
          <w:fldChar w:fldCharType="separate"/>
        </w:r>
        <w:r w:rsidR="00FB2336">
          <w:rPr>
            <w:webHidden/>
          </w:rPr>
          <w:t>724</w:t>
        </w:r>
        <w:r w:rsidR="00FB2336">
          <w:rPr>
            <w:webHidden/>
          </w:rPr>
          <w:fldChar w:fldCharType="end"/>
        </w:r>
      </w:hyperlink>
    </w:p>
    <w:p w14:paraId="48B9AD13" w14:textId="30A35E87" w:rsidR="00FB2336" w:rsidRDefault="00000000">
      <w:pPr>
        <w:pStyle w:val="TableofFigures"/>
        <w:rPr>
          <w:rFonts w:asciiTheme="minorHAnsi" w:eastAsiaTheme="minorEastAsia" w:hAnsiTheme="minorHAnsi" w:cstheme="minorBidi"/>
          <w:color w:val="auto"/>
          <w:sz w:val="22"/>
          <w:szCs w:val="22"/>
        </w:rPr>
      </w:pPr>
      <w:hyperlink w:anchor="_Toc148365548" w:history="1">
        <w:r w:rsidR="00FB2336" w:rsidRPr="008B0FEB">
          <w:rPr>
            <w:rStyle w:val="Hyperlink"/>
          </w:rPr>
          <w:t>Figure 481: $$TITLE^XLFSTR API—Example</w:t>
        </w:r>
        <w:r w:rsidR="00FB2336">
          <w:rPr>
            <w:webHidden/>
          </w:rPr>
          <w:tab/>
        </w:r>
        <w:r w:rsidR="00FB2336">
          <w:rPr>
            <w:webHidden/>
          </w:rPr>
          <w:fldChar w:fldCharType="begin"/>
        </w:r>
        <w:r w:rsidR="00FB2336">
          <w:rPr>
            <w:webHidden/>
          </w:rPr>
          <w:instrText xml:space="preserve"> PAGEREF _Toc148365548 \h </w:instrText>
        </w:r>
        <w:r w:rsidR="00FB2336">
          <w:rPr>
            <w:webHidden/>
          </w:rPr>
        </w:r>
        <w:r w:rsidR="00FB2336">
          <w:rPr>
            <w:webHidden/>
          </w:rPr>
          <w:fldChar w:fldCharType="separate"/>
        </w:r>
        <w:r w:rsidR="00FB2336">
          <w:rPr>
            <w:webHidden/>
          </w:rPr>
          <w:t>725</w:t>
        </w:r>
        <w:r w:rsidR="00FB2336">
          <w:rPr>
            <w:webHidden/>
          </w:rPr>
          <w:fldChar w:fldCharType="end"/>
        </w:r>
      </w:hyperlink>
    </w:p>
    <w:p w14:paraId="163199FB" w14:textId="5445F75A" w:rsidR="00FB2336" w:rsidRDefault="00000000">
      <w:pPr>
        <w:pStyle w:val="TableofFigures"/>
        <w:rPr>
          <w:rFonts w:asciiTheme="minorHAnsi" w:eastAsiaTheme="minorEastAsia" w:hAnsiTheme="minorHAnsi" w:cstheme="minorBidi"/>
          <w:color w:val="auto"/>
          <w:sz w:val="22"/>
          <w:szCs w:val="22"/>
        </w:rPr>
      </w:pPr>
      <w:hyperlink w:anchor="_Toc148365549" w:history="1">
        <w:r w:rsidR="00FB2336" w:rsidRPr="008B0FEB">
          <w:rPr>
            <w:rStyle w:val="Hyperlink"/>
          </w:rPr>
          <w:t>Figure 482: $$TRIM^XLFSTR API—Example 1</w:t>
        </w:r>
        <w:r w:rsidR="00FB2336">
          <w:rPr>
            <w:webHidden/>
          </w:rPr>
          <w:tab/>
        </w:r>
        <w:r w:rsidR="00FB2336">
          <w:rPr>
            <w:webHidden/>
          </w:rPr>
          <w:fldChar w:fldCharType="begin"/>
        </w:r>
        <w:r w:rsidR="00FB2336">
          <w:rPr>
            <w:webHidden/>
          </w:rPr>
          <w:instrText xml:space="preserve"> PAGEREF _Toc148365549 \h </w:instrText>
        </w:r>
        <w:r w:rsidR="00FB2336">
          <w:rPr>
            <w:webHidden/>
          </w:rPr>
        </w:r>
        <w:r w:rsidR="00FB2336">
          <w:rPr>
            <w:webHidden/>
          </w:rPr>
          <w:fldChar w:fldCharType="separate"/>
        </w:r>
        <w:r w:rsidR="00FB2336">
          <w:rPr>
            <w:webHidden/>
          </w:rPr>
          <w:t>726</w:t>
        </w:r>
        <w:r w:rsidR="00FB2336">
          <w:rPr>
            <w:webHidden/>
          </w:rPr>
          <w:fldChar w:fldCharType="end"/>
        </w:r>
      </w:hyperlink>
    </w:p>
    <w:p w14:paraId="07ECF121" w14:textId="35A722A2" w:rsidR="00FB2336" w:rsidRDefault="00000000">
      <w:pPr>
        <w:pStyle w:val="TableofFigures"/>
        <w:rPr>
          <w:rFonts w:asciiTheme="minorHAnsi" w:eastAsiaTheme="minorEastAsia" w:hAnsiTheme="minorHAnsi" w:cstheme="minorBidi"/>
          <w:color w:val="auto"/>
          <w:sz w:val="22"/>
          <w:szCs w:val="22"/>
        </w:rPr>
      </w:pPr>
      <w:hyperlink w:anchor="_Toc148365550" w:history="1">
        <w:r w:rsidR="00FB2336" w:rsidRPr="008B0FEB">
          <w:rPr>
            <w:rStyle w:val="Hyperlink"/>
          </w:rPr>
          <w:t>Figure 483: $$TRIM^XLFSTR API—Example 2</w:t>
        </w:r>
        <w:r w:rsidR="00FB2336">
          <w:rPr>
            <w:webHidden/>
          </w:rPr>
          <w:tab/>
        </w:r>
        <w:r w:rsidR="00FB2336">
          <w:rPr>
            <w:webHidden/>
          </w:rPr>
          <w:fldChar w:fldCharType="begin"/>
        </w:r>
        <w:r w:rsidR="00FB2336">
          <w:rPr>
            <w:webHidden/>
          </w:rPr>
          <w:instrText xml:space="preserve"> PAGEREF _Toc148365550 \h </w:instrText>
        </w:r>
        <w:r w:rsidR="00FB2336">
          <w:rPr>
            <w:webHidden/>
          </w:rPr>
        </w:r>
        <w:r w:rsidR="00FB2336">
          <w:rPr>
            <w:webHidden/>
          </w:rPr>
          <w:fldChar w:fldCharType="separate"/>
        </w:r>
        <w:r w:rsidR="00FB2336">
          <w:rPr>
            <w:webHidden/>
          </w:rPr>
          <w:t>726</w:t>
        </w:r>
        <w:r w:rsidR="00FB2336">
          <w:rPr>
            <w:webHidden/>
          </w:rPr>
          <w:fldChar w:fldCharType="end"/>
        </w:r>
      </w:hyperlink>
    </w:p>
    <w:p w14:paraId="27EB2248" w14:textId="4658709F" w:rsidR="00FB2336" w:rsidRDefault="00000000">
      <w:pPr>
        <w:pStyle w:val="TableofFigures"/>
        <w:rPr>
          <w:rFonts w:asciiTheme="minorHAnsi" w:eastAsiaTheme="minorEastAsia" w:hAnsiTheme="minorHAnsi" w:cstheme="minorBidi"/>
          <w:color w:val="auto"/>
          <w:sz w:val="22"/>
          <w:szCs w:val="22"/>
        </w:rPr>
      </w:pPr>
      <w:hyperlink w:anchor="_Toc148365551" w:history="1">
        <w:r w:rsidR="00FB2336" w:rsidRPr="008B0FEB">
          <w:rPr>
            <w:rStyle w:val="Hyperlink"/>
          </w:rPr>
          <w:t>Figure 484: $$TRIM^XLFSTR API—Example 3</w:t>
        </w:r>
        <w:r w:rsidR="00FB2336">
          <w:rPr>
            <w:webHidden/>
          </w:rPr>
          <w:tab/>
        </w:r>
        <w:r w:rsidR="00FB2336">
          <w:rPr>
            <w:webHidden/>
          </w:rPr>
          <w:fldChar w:fldCharType="begin"/>
        </w:r>
        <w:r w:rsidR="00FB2336">
          <w:rPr>
            <w:webHidden/>
          </w:rPr>
          <w:instrText xml:space="preserve"> PAGEREF _Toc148365551 \h </w:instrText>
        </w:r>
        <w:r w:rsidR="00FB2336">
          <w:rPr>
            <w:webHidden/>
          </w:rPr>
        </w:r>
        <w:r w:rsidR="00FB2336">
          <w:rPr>
            <w:webHidden/>
          </w:rPr>
          <w:fldChar w:fldCharType="separate"/>
        </w:r>
        <w:r w:rsidR="00FB2336">
          <w:rPr>
            <w:webHidden/>
          </w:rPr>
          <w:t>726</w:t>
        </w:r>
        <w:r w:rsidR="00FB2336">
          <w:rPr>
            <w:webHidden/>
          </w:rPr>
          <w:fldChar w:fldCharType="end"/>
        </w:r>
      </w:hyperlink>
    </w:p>
    <w:p w14:paraId="028EECD7" w14:textId="7CA898A7" w:rsidR="00FB2336" w:rsidRDefault="00000000">
      <w:pPr>
        <w:pStyle w:val="TableofFigures"/>
        <w:rPr>
          <w:rFonts w:asciiTheme="minorHAnsi" w:eastAsiaTheme="minorEastAsia" w:hAnsiTheme="minorHAnsi" w:cstheme="minorBidi"/>
          <w:color w:val="auto"/>
          <w:sz w:val="22"/>
          <w:szCs w:val="22"/>
        </w:rPr>
      </w:pPr>
      <w:hyperlink w:anchor="_Toc148365552" w:history="1">
        <w:r w:rsidR="00FB2336" w:rsidRPr="008B0FEB">
          <w:rPr>
            <w:rStyle w:val="Hyperlink"/>
          </w:rPr>
          <w:t>Figure 485: $$TRIM^XLFSTR API—Example 4</w:t>
        </w:r>
        <w:r w:rsidR="00FB2336">
          <w:rPr>
            <w:webHidden/>
          </w:rPr>
          <w:tab/>
        </w:r>
        <w:r w:rsidR="00FB2336">
          <w:rPr>
            <w:webHidden/>
          </w:rPr>
          <w:fldChar w:fldCharType="begin"/>
        </w:r>
        <w:r w:rsidR="00FB2336">
          <w:rPr>
            <w:webHidden/>
          </w:rPr>
          <w:instrText xml:space="preserve"> PAGEREF _Toc148365552 \h </w:instrText>
        </w:r>
        <w:r w:rsidR="00FB2336">
          <w:rPr>
            <w:webHidden/>
          </w:rPr>
        </w:r>
        <w:r w:rsidR="00FB2336">
          <w:rPr>
            <w:webHidden/>
          </w:rPr>
          <w:fldChar w:fldCharType="separate"/>
        </w:r>
        <w:r w:rsidR="00FB2336">
          <w:rPr>
            <w:webHidden/>
          </w:rPr>
          <w:t>727</w:t>
        </w:r>
        <w:r w:rsidR="00FB2336">
          <w:rPr>
            <w:webHidden/>
          </w:rPr>
          <w:fldChar w:fldCharType="end"/>
        </w:r>
      </w:hyperlink>
    </w:p>
    <w:p w14:paraId="4020AEED" w14:textId="0B07A397" w:rsidR="00FB2336" w:rsidRDefault="00000000">
      <w:pPr>
        <w:pStyle w:val="TableofFigures"/>
        <w:rPr>
          <w:rFonts w:asciiTheme="minorHAnsi" w:eastAsiaTheme="minorEastAsia" w:hAnsiTheme="minorHAnsi" w:cstheme="minorBidi"/>
          <w:color w:val="auto"/>
          <w:sz w:val="22"/>
          <w:szCs w:val="22"/>
        </w:rPr>
      </w:pPr>
      <w:hyperlink w:anchor="_Toc148365553" w:history="1">
        <w:r w:rsidR="00FB2336" w:rsidRPr="008B0FEB">
          <w:rPr>
            <w:rStyle w:val="Hyperlink"/>
          </w:rPr>
          <w:t>Figure 486: $$UP^XLFSTR API—Example</w:t>
        </w:r>
        <w:r w:rsidR="00FB2336">
          <w:rPr>
            <w:webHidden/>
          </w:rPr>
          <w:tab/>
        </w:r>
        <w:r w:rsidR="00FB2336">
          <w:rPr>
            <w:webHidden/>
          </w:rPr>
          <w:fldChar w:fldCharType="begin"/>
        </w:r>
        <w:r w:rsidR="00FB2336">
          <w:rPr>
            <w:webHidden/>
          </w:rPr>
          <w:instrText xml:space="preserve"> PAGEREF _Toc148365553 \h </w:instrText>
        </w:r>
        <w:r w:rsidR="00FB2336">
          <w:rPr>
            <w:webHidden/>
          </w:rPr>
        </w:r>
        <w:r w:rsidR="00FB2336">
          <w:rPr>
            <w:webHidden/>
          </w:rPr>
          <w:fldChar w:fldCharType="separate"/>
        </w:r>
        <w:r w:rsidR="00FB2336">
          <w:rPr>
            <w:webHidden/>
          </w:rPr>
          <w:t>727</w:t>
        </w:r>
        <w:r w:rsidR="00FB2336">
          <w:rPr>
            <w:webHidden/>
          </w:rPr>
          <w:fldChar w:fldCharType="end"/>
        </w:r>
      </w:hyperlink>
    </w:p>
    <w:p w14:paraId="40E38421" w14:textId="53B7B271" w:rsidR="00FB2336" w:rsidRDefault="00000000">
      <w:pPr>
        <w:pStyle w:val="TableofFigures"/>
        <w:rPr>
          <w:rFonts w:asciiTheme="minorHAnsi" w:eastAsiaTheme="minorEastAsia" w:hAnsiTheme="minorHAnsi" w:cstheme="minorBidi"/>
          <w:color w:val="auto"/>
          <w:sz w:val="22"/>
          <w:szCs w:val="22"/>
        </w:rPr>
      </w:pPr>
      <w:hyperlink w:anchor="_Toc148365554" w:history="1">
        <w:r w:rsidR="00FB2336" w:rsidRPr="008B0FEB">
          <w:rPr>
            <w:rStyle w:val="Hyperlink"/>
          </w:rPr>
          <w:t>Figure 487: $$BASE^XLFUTL API—Example 1</w:t>
        </w:r>
        <w:r w:rsidR="00FB2336">
          <w:rPr>
            <w:webHidden/>
          </w:rPr>
          <w:tab/>
        </w:r>
        <w:r w:rsidR="00FB2336">
          <w:rPr>
            <w:webHidden/>
          </w:rPr>
          <w:fldChar w:fldCharType="begin"/>
        </w:r>
        <w:r w:rsidR="00FB2336">
          <w:rPr>
            <w:webHidden/>
          </w:rPr>
          <w:instrText xml:space="preserve"> PAGEREF _Toc148365554 \h </w:instrText>
        </w:r>
        <w:r w:rsidR="00FB2336">
          <w:rPr>
            <w:webHidden/>
          </w:rPr>
        </w:r>
        <w:r w:rsidR="00FB2336">
          <w:rPr>
            <w:webHidden/>
          </w:rPr>
          <w:fldChar w:fldCharType="separate"/>
        </w:r>
        <w:r w:rsidR="00FB2336">
          <w:rPr>
            <w:webHidden/>
          </w:rPr>
          <w:t>728</w:t>
        </w:r>
        <w:r w:rsidR="00FB2336">
          <w:rPr>
            <w:webHidden/>
          </w:rPr>
          <w:fldChar w:fldCharType="end"/>
        </w:r>
      </w:hyperlink>
    </w:p>
    <w:p w14:paraId="7350C226" w14:textId="0089F2FD" w:rsidR="00FB2336" w:rsidRDefault="00000000">
      <w:pPr>
        <w:pStyle w:val="TableofFigures"/>
        <w:rPr>
          <w:rFonts w:asciiTheme="minorHAnsi" w:eastAsiaTheme="minorEastAsia" w:hAnsiTheme="minorHAnsi" w:cstheme="minorBidi"/>
          <w:color w:val="auto"/>
          <w:sz w:val="22"/>
          <w:szCs w:val="22"/>
        </w:rPr>
      </w:pPr>
      <w:hyperlink w:anchor="_Toc148365555" w:history="1">
        <w:r w:rsidR="00FB2336" w:rsidRPr="008B0FEB">
          <w:rPr>
            <w:rStyle w:val="Hyperlink"/>
          </w:rPr>
          <w:t>Figure 488: $$BASE^XLFUTL API—Example 2</w:t>
        </w:r>
        <w:r w:rsidR="00FB2336">
          <w:rPr>
            <w:webHidden/>
          </w:rPr>
          <w:tab/>
        </w:r>
        <w:r w:rsidR="00FB2336">
          <w:rPr>
            <w:webHidden/>
          </w:rPr>
          <w:fldChar w:fldCharType="begin"/>
        </w:r>
        <w:r w:rsidR="00FB2336">
          <w:rPr>
            <w:webHidden/>
          </w:rPr>
          <w:instrText xml:space="preserve"> PAGEREF _Toc148365555 \h </w:instrText>
        </w:r>
        <w:r w:rsidR="00FB2336">
          <w:rPr>
            <w:webHidden/>
          </w:rPr>
        </w:r>
        <w:r w:rsidR="00FB2336">
          <w:rPr>
            <w:webHidden/>
          </w:rPr>
          <w:fldChar w:fldCharType="separate"/>
        </w:r>
        <w:r w:rsidR="00FB2336">
          <w:rPr>
            <w:webHidden/>
          </w:rPr>
          <w:t>728</w:t>
        </w:r>
        <w:r w:rsidR="00FB2336">
          <w:rPr>
            <w:webHidden/>
          </w:rPr>
          <w:fldChar w:fldCharType="end"/>
        </w:r>
      </w:hyperlink>
    </w:p>
    <w:p w14:paraId="7C3515AD" w14:textId="5A00307B" w:rsidR="00FB2336" w:rsidRDefault="00000000">
      <w:pPr>
        <w:pStyle w:val="TableofFigures"/>
        <w:rPr>
          <w:rFonts w:asciiTheme="minorHAnsi" w:eastAsiaTheme="minorEastAsia" w:hAnsiTheme="minorHAnsi" w:cstheme="minorBidi"/>
          <w:color w:val="auto"/>
          <w:sz w:val="22"/>
          <w:szCs w:val="22"/>
        </w:rPr>
      </w:pPr>
      <w:hyperlink w:anchor="_Toc148365556" w:history="1">
        <w:r w:rsidR="00FB2336" w:rsidRPr="008B0FEB">
          <w:rPr>
            <w:rStyle w:val="Hyperlink"/>
          </w:rPr>
          <w:t>Figure 489: $$BASE^XLFUTL API—Example 3</w:t>
        </w:r>
        <w:r w:rsidR="00FB2336">
          <w:rPr>
            <w:webHidden/>
          </w:rPr>
          <w:tab/>
        </w:r>
        <w:r w:rsidR="00FB2336">
          <w:rPr>
            <w:webHidden/>
          </w:rPr>
          <w:fldChar w:fldCharType="begin"/>
        </w:r>
        <w:r w:rsidR="00FB2336">
          <w:rPr>
            <w:webHidden/>
          </w:rPr>
          <w:instrText xml:space="preserve"> PAGEREF _Toc148365556 \h </w:instrText>
        </w:r>
        <w:r w:rsidR="00FB2336">
          <w:rPr>
            <w:webHidden/>
          </w:rPr>
        </w:r>
        <w:r w:rsidR="00FB2336">
          <w:rPr>
            <w:webHidden/>
          </w:rPr>
          <w:fldChar w:fldCharType="separate"/>
        </w:r>
        <w:r w:rsidR="00FB2336">
          <w:rPr>
            <w:webHidden/>
          </w:rPr>
          <w:t>729</w:t>
        </w:r>
        <w:r w:rsidR="00FB2336">
          <w:rPr>
            <w:webHidden/>
          </w:rPr>
          <w:fldChar w:fldCharType="end"/>
        </w:r>
      </w:hyperlink>
    </w:p>
    <w:p w14:paraId="1B8D8104" w14:textId="2DE75ADC" w:rsidR="00FB2336" w:rsidRDefault="00000000">
      <w:pPr>
        <w:pStyle w:val="TableofFigures"/>
        <w:rPr>
          <w:rFonts w:asciiTheme="minorHAnsi" w:eastAsiaTheme="minorEastAsia" w:hAnsiTheme="minorHAnsi" w:cstheme="minorBidi"/>
          <w:color w:val="auto"/>
          <w:sz w:val="22"/>
          <w:szCs w:val="22"/>
        </w:rPr>
      </w:pPr>
      <w:hyperlink w:anchor="_Toc148365557" w:history="1">
        <w:r w:rsidR="00FB2336" w:rsidRPr="008B0FEB">
          <w:rPr>
            <w:rStyle w:val="Hyperlink"/>
          </w:rPr>
          <w:t>Figure 490: $$CCD^XLFUTL API—Example 1</w:t>
        </w:r>
        <w:r w:rsidR="00FB2336">
          <w:rPr>
            <w:webHidden/>
          </w:rPr>
          <w:tab/>
        </w:r>
        <w:r w:rsidR="00FB2336">
          <w:rPr>
            <w:webHidden/>
          </w:rPr>
          <w:fldChar w:fldCharType="begin"/>
        </w:r>
        <w:r w:rsidR="00FB2336">
          <w:rPr>
            <w:webHidden/>
          </w:rPr>
          <w:instrText xml:space="preserve"> PAGEREF _Toc148365557 \h </w:instrText>
        </w:r>
        <w:r w:rsidR="00FB2336">
          <w:rPr>
            <w:webHidden/>
          </w:rPr>
        </w:r>
        <w:r w:rsidR="00FB2336">
          <w:rPr>
            <w:webHidden/>
          </w:rPr>
          <w:fldChar w:fldCharType="separate"/>
        </w:r>
        <w:r w:rsidR="00FB2336">
          <w:rPr>
            <w:webHidden/>
          </w:rPr>
          <w:t>730</w:t>
        </w:r>
        <w:r w:rsidR="00FB2336">
          <w:rPr>
            <w:webHidden/>
          </w:rPr>
          <w:fldChar w:fldCharType="end"/>
        </w:r>
      </w:hyperlink>
    </w:p>
    <w:p w14:paraId="1E9B30F9" w14:textId="102444C4" w:rsidR="00FB2336" w:rsidRDefault="00000000">
      <w:pPr>
        <w:pStyle w:val="TableofFigures"/>
        <w:rPr>
          <w:rFonts w:asciiTheme="minorHAnsi" w:eastAsiaTheme="minorEastAsia" w:hAnsiTheme="minorHAnsi" w:cstheme="minorBidi"/>
          <w:color w:val="auto"/>
          <w:sz w:val="22"/>
          <w:szCs w:val="22"/>
        </w:rPr>
      </w:pPr>
      <w:hyperlink w:anchor="_Toc148365558" w:history="1">
        <w:r w:rsidR="00FB2336" w:rsidRPr="008B0FEB">
          <w:rPr>
            <w:rStyle w:val="Hyperlink"/>
          </w:rPr>
          <w:t>Figure 491: $$CCD^XLFUTL API—Example 2</w:t>
        </w:r>
        <w:r w:rsidR="00FB2336">
          <w:rPr>
            <w:webHidden/>
          </w:rPr>
          <w:tab/>
        </w:r>
        <w:r w:rsidR="00FB2336">
          <w:rPr>
            <w:webHidden/>
          </w:rPr>
          <w:fldChar w:fldCharType="begin"/>
        </w:r>
        <w:r w:rsidR="00FB2336">
          <w:rPr>
            <w:webHidden/>
          </w:rPr>
          <w:instrText xml:space="preserve"> PAGEREF _Toc148365558 \h </w:instrText>
        </w:r>
        <w:r w:rsidR="00FB2336">
          <w:rPr>
            <w:webHidden/>
          </w:rPr>
        </w:r>
        <w:r w:rsidR="00FB2336">
          <w:rPr>
            <w:webHidden/>
          </w:rPr>
          <w:fldChar w:fldCharType="separate"/>
        </w:r>
        <w:r w:rsidR="00FB2336">
          <w:rPr>
            <w:webHidden/>
          </w:rPr>
          <w:t>730</w:t>
        </w:r>
        <w:r w:rsidR="00FB2336">
          <w:rPr>
            <w:webHidden/>
          </w:rPr>
          <w:fldChar w:fldCharType="end"/>
        </w:r>
      </w:hyperlink>
    </w:p>
    <w:p w14:paraId="42B294FA" w14:textId="2371645C" w:rsidR="00FB2336" w:rsidRDefault="00000000">
      <w:pPr>
        <w:pStyle w:val="TableofFigures"/>
        <w:rPr>
          <w:rFonts w:asciiTheme="minorHAnsi" w:eastAsiaTheme="minorEastAsia" w:hAnsiTheme="minorHAnsi" w:cstheme="minorBidi"/>
          <w:color w:val="auto"/>
          <w:sz w:val="22"/>
          <w:szCs w:val="22"/>
        </w:rPr>
      </w:pPr>
      <w:hyperlink w:anchor="_Toc148365559" w:history="1">
        <w:r w:rsidR="00FB2336" w:rsidRPr="008B0FEB">
          <w:rPr>
            <w:rStyle w:val="Hyperlink"/>
          </w:rPr>
          <w:t>Figure 492: $$CNV^XLFUTL API—Example 1</w:t>
        </w:r>
        <w:r w:rsidR="00FB2336">
          <w:rPr>
            <w:webHidden/>
          </w:rPr>
          <w:tab/>
        </w:r>
        <w:r w:rsidR="00FB2336">
          <w:rPr>
            <w:webHidden/>
          </w:rPr>
          <w:fldChar w:fldCharType="begin"/>
        </w:r>
        <w:r w:rsidR="00FB2336">
          <w:rPr>
            <w:webHidden/>
          </w:rPr>
          <w:instrText xml:space="preserve"> PAGEREF _Toc148365559 \h </w:instrText>
        </w:r>
        <w:r w:rsidR="00FB2336">
          <w:rPr>
            <w:webHidden/>
          </w:rPr>
        </w:r>
        <w:r w:rsidR="00FB2336">
          <w:rPr>
            <w:webHidden/>
          </w:rPr>
          <w:fldChar w:fldCharType="separate"/>
        </w:r>
        <w:r w:rsidR="00FB2336">
          <w:rPr>
            <w:webHidden/>
          </w:rPr>
          <w:t>731</w:t>
        </w:r>
        <w:r w:rsidR="00FB2336">
          <w:rPr>
            <w:webHidden/>
          </w:rPr>
          <w:fldChar w:fldCharType="end"/>
        </w:r>
      </w:hyperlink>
    </w:p>
    <w:p w14:paraId="580A1076" w14:textId="25FD68B8" w:rsidR="00FB2336" w:rsidRDefault="00000000">
      <w:pPr>
        <w:pStyle w:val="TableofFigures"/>
        <w:rPr>
          <w:rFonts w:asciiTheme="minorHAnsi" w:eastAsiaTheme="minorEastAsia" w:hAnsiTheme="minorHAnsi" w:cstheme="minorBidi"/>
          <w:color w:val="auto"/>
          <w:sz w:val="22"/>
          <w:szCs w:val="22"/>
        </w:rPr>
      </w:pPr>
      <w:hyperlink w:anchor="_Toc148365560" w:history="1">
        <w:r w:rsidR="00FB2336" w:rsidRPr="008B0FEB">
          <w:rPr>
            <w:rStyle w:val="Hyperlink"/>
          </w:rPr>
          <w:t>Figure 493: $$CNV^XLFUTL API—Example 2</w:t>
        </w:r>
        <w:r w:rsidR="00FB2336">
          <w:rPr>
            <w:webHidden/>
          </w:rPr>
          <w:tab/>
        </w:r>
        <w:r w:rsidR="00FB2336">
          <w:rPr>
            <w:webHidden/>
          </w:rPr>
          <w:fldChar w:fldCharType="begin"/>
        </w:r>
        <w:r w:rsidR="00FB2336">
          <w:rPr>
            <w:webHidden/>
          </w:rPr>
          <w:instrText xml:space="preserve"> PAGEREF _Toc148365560 \h </w:instrText>
        </w:r>
        <w:r w:rsidR="00FB2336">
          <w:rPr>
            <w:webHidden/>
          </w:rPr>
        </w:r>
        <w:r w:rsidR="00FB2336">
          <w:rPr>
            <w:webHidden/>
          </w:rPr>
          <w:fldChar w:fldCharType="separate"/>
        </w:r>
        <w:r w:rsidR="00FB2336">
          <w:rPr>
            <w:webHidden/>
          </w:rPr>
          <w:t>731</w:t>
        </w:r>
        <w:r w:rsidR="00FB2336">
          <w:rPr>
            <w:webHidden/>
          </w:rPr>
          <w:fldChar w:fldCharType="end"/>
        </w:r>
      </w:hyperlink>
    </w:p>
    <w:p w14:paraId="15267050" w14:textId="11579E7A" w:rsidR="00FB2336" w:rsidRDefault="00000000">
      <w:pPr>
        <w:pStyle w:val="TableofFigures"/>
        <w:rPr>
          <w:rFonts w:asciiTheme="minorHAnsi" w:eastAsiaTheme="minorEastAsia" w:hAnsiTheme="minorHAnsi" w:cstheme="minorBidi"/>
          <w:color w:val="auto"/>
          <w:sz w:val="22"/>
          <w:szCs w:val="22"/>
        </w:rPr>
      </w:pPr>
      <w:hyperlink w:anchor="_Toc148365561" w:history="1">
        <w:r w:rsidR="00FB2336" w:rsidRPr="008B0FEB">
          <w:rPr>
            <w:rStyle w:val="Hyperlink"/>
          </w:rPr>
          <w:t>Figure 494: $$CNV^XLFUTL API—Example 3</w:t>
        </w:r>
        <w:r w:rsidR="00FB2336">
          <w:rPr>
            <w:webHidden/>
          </w:rPr>
          <w:tab/>
        </w:r>
        <w:r w:rsidR="00FB2336">
          <w:rPr>
            <w:webHidden/>
          </w:rPr>
          <w:fldChar w:fldCharType="begin"/>
        </w:r>
        <w:r w:rsidR="00FB2336">
          <w:rPr>
            <w:webHidden/>
          </w:rPr>
          <w:instrText xml:space="preserve"> PAGEREF _Toc148365561 \h </w:instrText>
        </w:r>
        <w:r w:rsidR="00FB2336">
          <w:rPr>
            <w:webHidden/>
          </w:rPr>
        </w:r>
        <w:r w:rsidR="00FB2336">
          <w:rPr>
            <w:webHidden/>
          </w:rPr>
          <w:fldChar w:fldCharType="separate"/>
        </w:r>
        <w:r w:rsidR="00FB2336">
          <w:rPr>
            <w:webHidden/>
          </w:rPr>
          <w:t>731</w:t>
        </w:r>
        <w:r w:rsidR="00FB2336">
          <w:rPr>
            <w:webHidden/>
          </w:rPr>
          <w:fldChar w:fldCharType="end"/>
        </w:r>
      </w:hyperlink>
    </w:p>
    <w:p w14:paraId="7EAF60AF" w14:textId="2ED0BECE" w:rsidR="00FB2336" w:rsidRDefault="00000000">
      <w:pPr>
        <w:pStyle w:val="TableofFigures"/>
        <w:rPr>
          <w:rFonts w:asciiTheme="minorHAnsi" w:eastAsiaTheme="minorEastAsia" w:hAnsiTheme="minorHAnsi" w:cstheme="minorBidi"/>
          <w:color w:val="auto"/>
          <w:sz w:val="22"/>
          <w:szCs w:val="22"/>
        </w:rPr>
      </w:pPr>
      <w:hyperlink w:anchor="_Toc148365562" w:history="1">
        <w:r w:rsidR="00FB2336" w:rsidRPr="008B0FEB">
          <w:rPr>
            <w:rStyle w:val="Hyperlink"/>
          </w:rPr>
          <w:t>Figure 495: $$DEC^XLFUTL API—Example</w:t>
        </w:r>
        <w:r w:rsidR="00FB2336">
          <w:rPr>
            <w:webHidden/>
          </w:rPr>
          <w:tab/>
        </w:r>
        <w:r w:rsidR="00FB2336">
          <w:rPr>
            <w:webHidden/>
          </w:rPr>
          <w:fldChar w:fldCharType="begin"/>
        </w:r>
        <w:r w:rsidR="00FB2336">
          <w:rPr>
            <w:webHidden/>
          </w:rPr>
          <w:instrText xml:space="preserve"> PAGEREF _Toc148365562 \h </w:instrText>
        </w:r>
        <w:r w:rsidR="00FB2336">
          <w:rPr>
            <w:webHidden/>
          </w:rPr>
        </w:r>
        <w:r w:rsidR="00FB2336">
          <w:rPr>
            <w:webHidden/>
          </w:rPr>
          <w:fldChar w:fldCharType="separate"/>
        </w:r>
        <w:r w:rsidR="00FB2336">
          <w:rPr>
            <w:webHidden/>
          </w:rPr>
          <w:t>732</w:t>
        </w:r>
        <w:r w:rsidR="00FB2336">
          <w:rPr>
            <w:webHidden/>
          </w:rPr>
          <w:fldChar w:fldCharType="end"/>
        </w:r>
      </w:hyperlink>
    </w:p>
    <w:p w14:paraId="291D1F8C" w14:textId="68D94E65" w:rsidR="00FB2336" w:rsidRDefault="00000000">
      <w:pPr>
        <w:pStyle w:val="TableofFigures"/>
        <w:rPr>
          <w:rFonts w:asciiTheme="minorHAnsi" w:eastAsiaTheme="minorEastAsia" w:hAnsiTheme="minorHAnsi" w:cstheme="minorBidi"/>
          <w:color w:val="auto"/>
          <w:sz w:val="22"/>
          <w:szCs w:val="22"/>
        </w:rPr>
      </w:pPr>
      <w:hyperlink w:anchor="_Toc148365563" w:history="1">
        <w:r w:rsidR="00FB2336" w:rsidRPr="008B0FEB">
          <w:rPr>
            <w:rStyle w:val="Hyperlink"/>
          </w:rPr>
          <w:t>Figure 496: $$VCD^XLFUTL API—Example 1</w:t>
        </w:r>
        <w:r w:rsidR="00FB2336">
          <w:rPr>
            <w:webHidden/>
          </w:rPr>
          <w:tab/>
        </w:r>
        <w:r w:rsidR="00FB2336">
          <w:rPr>
            <w:webHidden/>
          </w:rPr>
          <w:fldChar w:fldCharType="begin"/>
        </w:r>
        <w:r w:rsidR="00FB2336">
          <w:rPr>
            <w:webHidden/>
          </w:rPr>
          <w:instrText xml:space="preserve"> PAGEREF _Toc148365563 \h </w:instrText>
        </w:r>
        <w:r w:rsidR="00FB2336">
          <w:rPr>
            <w:webHidden/>
          </w:rPr>
        </w:r>
        <w:r w:rsidR="00FB2336">
          <w:rPr>
            <w:webHidden/>
          </w:rPr>
          <w:fldChar w:fldCharType="separate"/>
        </w:r>
        <w:r w:rsidR="00FB2336">
          <w:rPr>
            <w:webHidden/>
          </w:rPr>
          <w:t>732</w:t>
        </w:r>
        <w:r w:rsidR="00FB2336">
          <w:rPr>
            <w:webHidden/>
          </w:rPr>
          <w:fldChar w:fldCharType="end"/>
        </w:r>
      </w:hyperlink>
    </w:p>
    <w:p w14:paraId="5D500F01" w14:textId="665D6223" w:rsidR="00FB2336" w:rsidRDefault="00000000">
      <w:pPr>
        <w:pStyle w:val="TableofFigures"/>
        <w:rPr>
          <w:rFonts w:asciiTheme="minorHAnsi" w:eastAsiaTheme="minorEastAsia" w:hAnsiTheme="minorHAnsi" w:cstheme="minorBidi"/>
          <w:color w:val="auto"/>
          <w:sz w:val="22"/>
          <w:szCs w:val="22"/>
        </w:rPr>
      </w:pPr>
      <w:hyperlink w:anchor="_Toc148365564" w:history="1">
        <w:r w:rsidR="00FB2336" w:rsidRPr="008B0FEB">
          <w:rPr>
            <w:rStyle w:val="Hyperlink"/>
          </w:rPr>
          <w:t>Figure 497: $$VCD^XLFUTL API—Example 2</w:t>
        </w:r>
        <w:r w:rsidR="00FB2336">
          <w:rPr>
            <w:webHidden/>
          </w:rPr>
          <w:tab/>
        </w:r>
        <w:r w:rsidR="00FB2336">
          <w:rPr>
            <w:webHidden/>
          </w:rPr>
          <w:fldChar w:fldCharType="begin"/>
        </w:r>
        <w:r w:rsidR="00FB2336">
          <w:rPr>
            <w:webHidden/>
          </w:rPr>
          <w:instrText xml:space="preserve"> PAGEREF _Toc148365564 \h </w:instrText>
        </w:r>
        <w:r w:rsidR="00FB2336">
          <w:rPr>
            <w:webHidden/>
          </w:rPr>
        </w:r>
        <w:r w:rsidR="00FB2336">
          <w:rPr>
            <w:webHidden/>
          </w:rPr>
          <w:fldChar w:fldCharType="separate"/>
        </w:r>
        <w:r w:rsidR="00FB2336">
          <w:rPr>
            <w:webHidden/>
          </w:rPr>
          <w:t>733</w:t>
        </w:r>
        <w:r w:rsidR="00FB2336">
          <w:rPr>
            <w:webHidden/>
          </w:rPr>
          <w:fldChar w:fldCharType="end"/>
        </w:r>
      </w:hyperlink>
    </w:p>
    <w:p w14:paraId="635C8EB3" w14:textId="11BD41AD" w:rsidR="00FB2336" w:rsidRDefault="00000000">
      <w:pPr>
        <w:pStyle w:val="TableofFigures"/>
        <w:rPr>
          <w:rFonts w:asciiTheme="minorHAnsi" w:eastAsiaTheme="minorEastAsia" w:hAnsiTheme="minorHAnsi" w:cstheme="minorBidi"/>
          <w:color w:val="auto"/>
          <w:sz w:val="22"/>
          <w:szCs w:val="22"/>
        </w:rPr>
      </w:pPr>
      <w:hyperlink w:anchor="_Toc148365565" w:history="1">
        <w:r w:rsidR="00FB2336" w:rsidRPr="008B0FEB">
          <w:rPr>
            <w:rStyle w:val="Hyperlink"/>
          </w:rPr>
          <w:t>Figure 498: $$CONVERT^XLFIPV API—Example 1</w:t>
        </w:r>
        <w:r w:rsidR="00FB2336">
          <w:rPr>
            <w:webHidden/>
          </w:rPr>
          <w:tab/>
        </w:r>
        <w:r w:rsidR="00FB2336">
          <w:rPr>
            <w:webHidden/>
          </w:rPr>
          <w:fldChar w:fldCharType="begin"/>
        </w:r>
        <w:r w:rsidR="00FB2336">
          <w:rPr>
            <w:webHidden/>
          </w:rPr>
          <w:instrText xml:space="preserve"> PAGEREF _Toc148365565 \h </w:instrText>
        </w:r>
        <w:r w:rsidR="00FB2336">
          <w:rPr>
            <w:webHidden/>
          </w:rPr>
        </w:r>
        <w:r w:rsidR="00FB2336">
          <w:rPr>
            <w:webHidden/>
          </w:rPr>
          <w:fldChar w:fldCharType="separate"/>
        </w:r>
        <w:r w:rsidR="00FB2336">
          <w:rPr>
            <w:webHidden/>
          </w:rPr>
          <w:t>735</w:t>
        </w:r>
        <w:r w:rsidR="00FB2336">
          <w:rPr>
            <w:webHidden/>
          </w:rPr>
          <w:fldChar w:fldCharType="end"/>
        </w:r>
      </w:hyperlink>
    </w:p>
    <w:p w14:paraId="70DB5419" w14:textId="4DD7AF7E" w:rsidR="00FB2336" w:rsidRDefault="00000000">
      <w:pPr>
        <w:pStyle w:val="TableofFigures"/>
        <w:rPr>
          <w:rFonts w:asciiTheme="minorHAnsi" w:eastAsiaTheme="minorEastAsia" w:hAnsiTheme="minorHAnsi" w:cstheme="minorBidi"/>
          <w:color w:val="auto"/>
          <w:sz w:val="22"/>
          <w:szCs w:val="22"/>
        </w:rPr>
      </w:pPr>
      <w:hyperlink w:anchor="_Toc148365566" w:history="1">
        <w:r w:rsidR="00FB2336" w:rsidRPr="008B0FEB">
          <w:rPr>
            <w:rStyle w:val="Hyperlink"/>
          </w:rPr>
          <w:t>Figure 499: $$CONVERT^XLFIPV API—Example 2</w:t>
        </w:r>
        <w:r w:rsidR="00FB2336">
          <w:rPr>
            <w:webHidden/>
          </w:rPr>
          <w:tab/>
        </w:r>
        <w:r w:rsidR="00FB2336">
          <w:rPr>
            <w:webHidden/>
          </w:rPr>
          <w:fldChar w:fldCharType="begin"/>
        </w:r>
        <w:r w:rsidR="00FB2336">
          <w:rPr>
            <w:webHidden/>
          </w:rPr>
          <w:instrText xml:space="preserve"> PAGEREF _Toc148365566 \h </w:instrText>
        </w:r>
        <w:r w:rsidR="00FB2336">
          <w:rPr>
            <w:webHidden/>
          </w:rPr>
        </w:r>
        <w:r w:rsidR="00FB2336">
          <w:rPr>
            <w:webHidden/>
          </w:rPr>
          <w:fldChar w:fldCharType="separate"/>
        </w:r>
        <w:r w:rsidR="00FB2336">
          <w:rPr>
            <w:webHidden/>
          </w:rPr>
          <w:t>735</w:t>
        </w:r>
        <w:r w:rsidR="00FB2336">
          <w:rPr>
            <w:webHidden/>
          </w:rPr>
          <w:fldChar w:fldCharType="end"/>
        </w:r>
      </w:hyperlink>
    </w:p>
    <w:p w14:paraId="29363294" w14:textId="0CCB4548" w:rsidR="00FB2336" w:rsidRDefault="00000000">
      <w:pPr>
        <w:pStyle w:val="TableofFigures"/>
        <w:rPr>
          <w:rFonts w:asciiTheme="minorHAnsi" w:eastAsiaTheme="minorEastAsia" w:hAnsiTheme="minorHAnsi" w:cstheme="minorBidi"/>
          <w:color w:val="auto"/>
          <w:sz w:val="22"/>
          <w:szCs w:val="22"/>
        </w:rPr>
      </w:pPr>
      <w:hyperlink w:anchor="_Toc148365567" w:history="1">
        <w:r w:rsidR="00FB2336" w:rsidRPr="008B0FEB">
          <w:rPr>
            <w:rStyle w:val="Hyperlink"/>
          </w:rPr>
          <w:t>Figure 500: $$CONVERT^XLFIPV API—Example 3</w:t>
        </w:r>
        <w:r w:rsidR="00FB2336">
          <w:rPr>
            <w:webHidden/>
          </w:rPr>
          <w:tab/>
        </w:r>
        <w:r w:rsidR="00FB2336">
          <w:rPr>
            <w:webHidden/>
          </w:rPr>
          <w:fldChar w:fldCharType="begin"/>
        </w:r>
        <w:r w:rsidR="00FB2336">
          <w:rPr>
            <w:webHidden/>
          </w:rPr>
          <w:instrText xml:space="preserve"> PAGEREF _Toc148365567 \h </w:instrText>
        </w:r>
        <w:r w:rsidR="00FB2336">
          <w:rPr>
            <w:webHidden/>
          </w:rPr>
        </w:r>
        <w:r w:rsidR="00FB2336">
          <w:rPr>
            <w:webHidden/>
          </w:rPr>
          <w:fldChar w:fldCharType="separate"/>
        </w:r>
        <w:r w:rsidR="00FB2336">
          <w:rPr>
            <w:webHidden/>
          </w:rPr>
          <w:t>735</w:t>
        </w:r>
        <w:r w:rsidR="00FB2336">
          <w:rPr>
            <w:webHidden/>
          </w:rPr>
          <w:fldChar w:fldCharType="end"/>
        </w:r>
      </w:hyperlink>
    </w:p>
    <w:p w14:paraId="1F3F1609" w14:textId="082305BE" w:rsidR="00FB2336" w:rsidRDefault="00000000">
      <w:pPr>
        <w:pStyle w:val="TableofFigures"/>
        <w:rPr>
          <w:rFonts w:asciiTheme="minorHAnsi" w:eastAsiaTheme="minorEastAsia" w:hAnsiTheme="minorHAnsi" w:cstheme="minorBidi"/>
          <w:color w:val="auto"/>
          <w:sz w:val="22"/>
          <w:szCs w:val="22"/>
        </w:rPr>
      </w:pPr>
      <w:hyperlink w:anchor="_Toc148365568" w:history="1">
        <w:r w:rsidR="00FB2336" w:rsidRPr="008B0FEB">
          <w:rPr>
            <w:rStyle w:val="Hyperlink"/>
          </w:rPr>
          <w:t>Figure 501: $$CONVERT^XLFIPV API—Example 4</w:t>
        </w:r>
        <w:r w:rsidR="00FB2336">
          <w:rPr>
            <w:webHidden/>
          </w:rPr>
          <w:tab/>
        </w:r>
        <w:r w:rsidR="00FB2336">
          <w:rPr>
            <w:webHidden/>
          </w:rPr>
          <w:fldChar w:fldCharType="begin"/>
        </w:r>
        <w:r w:rsidR="00FB2336">
          <w:rPr>
            <w:webHidden/>
          </w:rPr>
          <w:instrText xml:space="preserve"> PAGEREF _Toc148365568 \h </w:instrText>
        </w:r>
        <w:r w:rsidR="00FB2336">
          <w:rPr>
            <w:webHidden/>
          </w:rPr>
        </w:r>
        <w:r w:rsidR="00FB2336">
          <w:rPr>
            <w:webHidden/>
          </w:rPr>
          <w:fldChar w:fldCharType="separate"/>
        </w:r>
        <w:r w:rsidR="00FB2336">
          <w:rPr>
            <w:webHidden/>
          </w:rPr>
          <w:t>735</w:t>
        </w:r>
        <w:r w:rsidR="00FB2336">
          <w:rPr>
            <w:webHidden/>
          </w:rPr>
          <w:fldChar w:fldCharType="end"/>
        </w:r>
      </w:hyperlink>
    </w:p>
    <w:p w14:paraId="523D0892" w14:textId="46D2099A" w:rsidR="00FB2336" w:rsidRDefault="00000000">
      <w:pPr>
        <w:pStyle w:val="TableofFigures"/>
        <w:rPr>
          <w:rFonts w:asciiTheme="minorHAnsi" w:eastAsiaTheme="minorEastAsia" w:hAnsiTheme="minorHAnsi" w:cstheme="minorBidi"/>
          <w:color w:val="auto"/>
          <w:sz w:val="22"/>
          <w:szCs w:val="22"/>
        </w:rPr>
      </w:pPr>
      <w:hyperlink w:anchor="_Toc148365569" w:history="1">
        <w:r w:rsidR="00FB2336" w:rsidRPr="008B0FEB">
          <w:rPr>
            <w:rStyle w:val="Hyperlink"/>
          </w:rPr>
          <w:t>Figure 502: $$FORCEIP4^XLFIPV API—Example 1</w:t>
        </w:r>
        <w:r w:rsidR="00FB2336">
          <w:rPr>
            <w:webHidden/>
          </w:rPr>
          <w:tab/>
        </w:r>
        <w:r w:rsidR="00FB2336">
          <w:rPr>
            <w:webHidden/>
          </w:rPr>
          <w:fldChar w:fldCharType="begin"/>
        </w:r>
        <w:r w:rsidR="00FB2336">
          <w:rPr>
            <w:webHidden/>
          </w:rPr>
          <w:instrText xml:space="preserve"> PAGEREF _Toc148365569 \h </w:instrText>
        </w:r>
        <w:r w:rsidR="00FB2336">
          <w:rPr>
            <w:webHidden/>
          </w:rPr>
        </w:r>
        <w:r w:rsidR="00FB2336">
          <w:rPr>
            <w:webHidden/>
          </w:rPr>
          <w:fldChar w:fldCharType="separate"/>
        </w:r>
        <w:r w:rsidR="00FB2336">
          <w:rPr>
            <w:webHidden/>
          </w:rPr>
          <w:t>736</w:t>
        </w:r>
        <w:r w:rsidR="00FB2336">
          <w:rPr>
            <w:webHidden/>
          </w:rPr>
          <w:fldChar w:fldCharType="end"/>
        </w:r>
      </w:hyperlink>
    </w:p>
    <w:p w14:paraId="0A7EB6D0" w14:textId="1E4E04D4" w:rsidR="00FB2336" w:rsidRDefault="00000000">
      <w:pPr>
        <w:pStyle w:val="TableofFigures"/>
        <w:rPr>
          <w:rFonts w:asciiTheme="minorHAnsi" w:eastAsiaTheme="minorEastAsia" w:hAnsiTheme="minorHAnsi" w:cstheme="minorBidi"/>
          <w:color w:val="auto"/>
          <w:sz w:val="22"/>
          <w:szCs w:val="22"/>
        </w:rPr>
      </w:pPr>
      <w:hyperlink w:anchor="_Toc148365570" w:history="1">
        <w:r w:rsidR="00FB2336" w:rsidRPr="008B0FEB">
          <w:rPr>
            <w:rStyle w:val="Hyperlink"/>
          </w:rPr>
          <w:t>Figure 503: $$FORCEIP4^XLFIPV API—Example 2</w:t>
        </w:r>
        <w:r w:rsidR="00FB2336">
          <w:rPr>
            <w:webHidden/>
          </w:rPr>
          <w:tab/>
        </w:r>
        <w:r w:rsidR="00FB2336">
          <w:rPr>
            <w:webHidden/>
          </w:rPr>
          <w:fldChar w:fldCharType="begin"/>
        </w:r>
        <w:r w:rsidR="00FB2336">
          <w:rPr>
            <w:webHidden/>
          </w:rPr>
          <w:instrText xml:space="preserve"> PAGEREF _Toc148365570 \h </w:instrText>
        </w:r>
        <w:r w:rsidR="00FB2336">
          <w:rPr>
            <w:webHidden/>
          </w:rPr>
        </w:r>
        <w:r w:rsidR="00FB2336">
          <w:rPr>
            <w:webHidden/>
          </w:rPr>
          <w:fldChar w:fldCharType="separate"/>
        </w:r>
        <w:r w:rsidR="00FB2336">
          <w:rPr>
            <w:webHidden/>
          </w:rPr>
          <w:t>737</w:t>
        </w:r>
        <w:r w:rsidR="00FB2336">
          <w:rPr>
            <w:webHidden/>
          </w:rPr>
          <w:fldChar w:fldCharType="end"/>
        </w:r>
      </w:hyperlink>
    </w:p>
    <w:p w14:paraId="3A380103" w14:textId="2E9590D2" w:rsidR="00FB2336" w:rsidRDefault="00000000">
      <w:pPr>
        <w:pStyle w:val="TableofFigures"/>
        <w:rPr>
          <w:rFonts w:asciiTheme="minorHAnsi" w:eastAsiaTheme="minorEastAsia" w:hAnsiTheme="minorHAnsi" w:cstheme="minorBidi"/>
          <w:color w:val="auto"/>
          <w:sz w:val="22"/>
          <w:szCs w:val="22"/>
        </w:rPr>
      </w:pPr>
      <w:hyperlink w:anchor="_Toc148365571" w:history="1">
        <w:r w:rsidR="00FB2336" w:rsidRPr="008B0FEB">
          <w:rPr>
            <w:rStyle w:val="Hyperlink"/>
          </w:rPr>
          <w:t>Figure 504: $$FORCEIP4^XLFIPV API—Example 3</w:t>
        </w:r>
        <w:r w:rsidR="00FB2336">
          <w:rPr>
            <w:webHidden/>
          </w:rPr>
          <w:tab/>
        </w:r>
        <w:r w:rsidR="00FB2336">
          <w:rPr>
            <w:webHidden/>
          </w:rPr>
          <w:fldChar w:fldCharType="begin"/>
        </w:r>
        <w:r w:rsidR="00FB2336">
          <w:rPr>
            <w:webHidden/>
          </w:rPr>
          <w:instrText xml:space="preserve"> PAGEREF _Toc148365571 \h </w:instrText>
        </w:r>
        <w:r w:rsidR="00FB2336">
          <w:rPr>
            <w:webHidden/>
          </w:rPr>
        </w:r>
        <w:r w:rsidR="00FB2336">
          <w:rPr>
            <w:webHidden/>
          </w:rPr>
          <w:fldChar w:fldCharType="separate"/>
        </w:r>
        <w:r w:rsidR="00FB2336">
          <w:rPr>
            <w:webHidden/>
          </w:rPr>
          <w:t>737</w:t>
        </w:r>
        <w:r w:rsidR="00FB2336">
          <w:rPr>
            <w:webHidden/>
          </w:rPr>
          <w:fldChar w:fldCharType="end"/>
        </w:r>
      </w:hyperlink>
    </w:p>
    <w:p w14:paraId="118B9374" w14:textId="1FC1EDA2" w:rsidR="00FB2336" w:rsidRDefault="00000000">
      <w:pPr>
        <w:pStyle w:val="TableofFigures"/>
        <w:rPr>
          <w:rFonts w:asciiTheme="minorHAnsi" w:eastAsiaTheme="minorEastAsia" w:hAnsiTheme="minorHAnsi" w:cstheme="minorBidi"/>
          <w:color w:val="auto"/>
          <w:sz w:val="22"/>
          <w:szCs w:val="22"/>
        </w:rPr>
      </w:pPr>
      <w:hyperlink w:anchor="_Toc148365572" w:history="1">
        <w:r w:rsidR="00FB2336" w:rsidRPr="008B0FEB">
          <w:rPr>
            <w:rStyle w:val="Hyperlink"/>
          </w:rPr>
          <w:t>Figure 505: $$FORCEIP4^XLFIPV API—Example 4</w:t>
        </w:r>
        <w:r w:rsidR="00FB2336">
          <w:rPr>
            <w:webHidden/>
          </w:rPr>
          <w:tab/>
        </w:r>
        <w:r w:rsidR="00FB2336">
          <w:rPr>
            <w:webHidden/>
          </w:rPr>
          <w:fldChar w:fldCharType="begin"/>
        </w:r>
        <w:r w:rsidR="00FB2336">
          <w:rPr>
            <w:webHidden/>
          </w:rPr>
          <w:instrText xml:space="preserve"> PAGEREF _Toc148365572 \h </w:instrText>
        </w:r>
        <w:r w:rsidR="00FB2336">
          <w:rPr>
            <w:webHidden/>
          </w:rPr>
        </w:r>
        <w:r w:rsidR="00FB2336">
          <w:rPr>
            <w:webHidden/>
          </w:rPr>
          <w:fldChar w:fldCharType="separate"/>
        </w:r>
        <w:r w:rsidR="00FB2336">
          <w:rPr>
            <w:webHidden/>
          </w:rPr>
          <w:t>737</w:t>
        </w:r>
        <w:r w:rsidR="00FB2336">
          <w:rPr>
            <w:webHidden/>
          </w:rPr>
          <w:fldChar w:fldCharType="end"/>
        </w:r>
      </w:hyperlink>
    </w:p>
    <w:p w14:paraId="32A487EF" w14:textId="5431A20A" w:rsidR="00FB2336" w:rsidRDefault="00000000">
      <w:pPr>
        <w:pStyle w:val="TableofFigures"/>
        <w:rPr>
          <w:rFonts w:asciiTheme="minorHAnsi" w:eastAsiaTheme="minorEastAsia" w:hAnsiTheme="minorHAnsi" w:cstheme="minorBidi"/>
          <w:color w:val="auto"/>
          <w:sz w:val="22"/>
          <w:szCs w:val="22"/>
        </w:rPr>
      </w:pPr>
      <w:hyperlink w:anchor="_Toc148365573" w:history="1">
        <w:r w:rsidR="00FB2336" w:rsidRPr="008B0FEB">
          <w:rPr>
            <w:rStyle w:val="Hyperlink"/>
          </w:rPr>
          <w:t>Figure 506: $$FORCEIP4^XLFIPV API—Example 5</w:t>
        </w:r>
        <w:r w:rsidR="00FB2336">
          <w:rPr>
            <w:webHidden/>
          </w:rPr>
          <w:tab/>
        </w:r>
        <w:r w:rsidR="00FB2336">
          <w:rPr>
            <w:webHidden/>
          </w:rPr>
          <w:fldChar w:fldCharType="begin"/>
        </w:r>
        <w:r w:rsidR="00FB2336">
          <w:rPr>
            <w:webHidden/>
          </w:rPr>
          <w:instrText xml:space="preserve"> PAGEREF _Toc148365573 \h </w:instrText>
        </w:r>
        <w:r w:rsidR="00FB2336">
          <w:rPr>
            <w:webHidden/>
          </w:rPr>
        </w:r>
        <w:r w:rsidR="00FB2336">
          <w:rPr>
            <w:webHidden/>
          </w:rPr>
          <w:fldChar w:fldCharType="separate"/>
        </w:r>
        <w:r w:rsidR="00FB2336">
          <w:rPr>
            <w:webHidden/>
          </w:rPr>
          <w:t>737</w:t>
        </w:r>
        <w:r w:rsidR="00FB2336">
          <w:rPr>
            <w:webHidden/>
          </w:rPr>
          <w:fldChar w:fldCharType="end"/>
        </w:r>
      </w:hyperlink>
    </w:p>
    <w:p w14:paraId="6CFF978A" w14:textId="1FFF92CF" w:rsidR="00FB2336" w:rsidRDefault="00000000">
      <w:pPr>
        <w:pStyle w:val="TableofFigures"/>
        <w:rPr>
          <w:rFonts w:asciiTheme="minorHAnsi" w:eastAsiaTheme="minorEastAsia" w:hAnsiTheme="minorHAnsi" w:cstheme="minorBidi"/>
          <w:color w:val="auto"/>
          <w:sz w:val="22"/>
          <w:szCs w:val="22"/>
        </w:rPr>
      </w:pPr>
      <w:hyperlink w:anchor="_Toc148365574" w:history="1">
        <w:r w:rsidR="00FB2336" w:rsidRPr="008B0FEB">
          <w:rPr>
            <w:rStyle w:val="Hyperlink"/>
          </w:rPr>
          <w:t>Figure 507: $$FORCEIP6^XLFIPV API—Example 1</w:t>
        </w:r>
        <w:r w:rsidR="00FB2336">
          <w:rPr>
            <w:webHidden/>
          </w:rPr>
          <w:tab/>
        </w:r>
        <w:r w:rsidR="00FB2336">
          <w:rPr>
            <w:webHidden/>
          </w:rPr>
          <w:fldChar w:fldCharType="begin"/>
        </w:r>
        <w:r w:rsidR="00FB2336">
          <w:rPr>
            <w:webHidden/>
          </w:rPr>
          <w:instrText xml:space="preserve"> PAGEREF _Toc148365574 \h </w:instrText>
        </w:r>
        <w:r w:rsidR="00FB2336">
          <w:rPr>
            <w:webHidden/>
          </w:rPr>
        </w:r>
        <w:r w:rsidR="00FB2336">
          <w:rPr>
            <w:webHidden/>
          </w:rPr>
          <w:fldChar w:fldCharType="separate"/>
        </w:r>
        <w:r w:rsidR="00FB2336">
          <w:rPr>
            <w:webHidden/>
          </w:rPr>
          <w:t>738</w:t>
        </w:r>
        <w:r w:rsidR="00FB2336">
          <w:rPr>
            <w:webHidden/>
          </w:rPr>
          <w:fldChar w:fldCharType="end"/>
        </w:r>
      </w:hyperlink>
    </w:p>
    <w:p w14:paraId="2465806C" w14:textId="5F599D48" w:rsidR="00FB2336" w:rsidRDefault="00000000">
      <w:pPr>
        <w:pStyle w:val="TableofFigures"/>
        <w:rPr>
          <w:rFonts w:asciiTheme="minorHAnsi" w:eastAsiaTheme="minorEastAsia" w:hAnsiTheme="minorHAnsi" w:cstheme="minorBidi"/>
          <w:color w:val="auto"/>
          <w:sz w:val="22"/>
          <w:szCs w:val="22"/>
        </w:rPr>
      </w:pPr>
      <w:hyperlink w:anchor="_Toc148365575" w:history="1">
        <w:r w:rsidR="00FB2336" w:rsidRPr="008B0FEB">
          <w:rPr>
            <w:rStyle w:val="Hyperlink"/>
          </w:rPr>
          <w:t>Figure 508: $$FORCEIP6^XLFIPV API—Example 2</w:t>
        </w:r>
        <w:r w:rsidR="00FB2336">
          <w:rPr>
            <w:webHidden/>
          </w:rPr>
          <w:tab/>
        </w:r>
        <w:r w:rsidR="00FB2336">
          <w:rPr>
            <w:webHidden/>
          </w:rPr>
          <w:fldChar w:fldCharType="begin"/>
        </w:r>
        <w:r w:rsidR="00FB2336">
          <w:rPr>
            <w:webHidden/>
          </w:rPr>
          <w:instrText xml:space="preserve"> PAGEREF _Toc148365575 \h </w:instrText>
        </w:r>
        <w:r w:rsidR="00FB2336">
          <w:rPr>
            <w:webHidden/>
          </w:rPr>
        </w:r>
        <w:r w:rsidR="00FB2336">
          <w:rPr>
            <w:webHidden/>
          </w:rPr>
          <w:fldChar w:fldCharType="separate"/>
        </w:r>
        <w:r w:rsidR="00FB2336">
          <w:rPr>
            <w:webHidden/>
          </w:rPr>
          <w:t>739</w:t>
        </w:r>
        <w:r w:rsidR="00FB2336">
          <w:rPr>
            <w:webHidden/>
          </w:rPr>
          <w:fldChar w:fldCharType="end"/>
        </w:r>
      </w:hyperlink>
    </w:p>
    <w:p w14:paraId="64FC694D" w14:textId="6E9DA2DC" w:rsidR="00FB2336" w:rsidRDefault="00000000">
      <w:pPr>
        <w:pStyle w:val="TableofFigures"/>
        <w:rPr>
          <w:rFonts w:asciiTheme="minorHAnsi" w:eastAsiaTheme="minorEastAsia" w:hAnsiTheme="minorHAnsi" w:cstheme="minorBidi"/>
          <w:color w:val="auto"/>
          <w:sz w:val="22"/>
          <w:szCs w:val="22"/>
        </w:rPr>
      </w:pPr>
      <w:hyperlink w:anchor="_Toc148365576" w:history="1">
        <w:r w:rsidR="00FB2336" w:rsidRPr="008B0FEB">
          <w:rPr>
            <w:rStyle w:val="Hyperlink"/>
          </w:rPr>
          <w:t>Figure 509: $$FORCEIP6^XLFIPV API—Example 3</w:t>
        </w:r>
        <w:r w:rsidR="00FB2336">
          <w:rPr>
            <w:webHidden/>
          </w:rPr>
          <w:tab/>
        </w:r>
        <w:r w:rsidR="00FB2336">
          <w:rPr>
            <w:webHidden/>
          </w:rPr>
          <w:fldChar w:fldCharType="begin"/>
        </w:r>
        <w:r w:rsidR="00FB2336">
          <w:rPr>
            <w:webHidden/>
          </w:rPr>
          <w:instrText xml:space="preserve"> PAGEREF _Toc148365576 \h </w:instrText>
        </w:r>
        <w:r w:rsidR="00FB2336">
          <w:rPr>
            <w:webHidden/>
          </w:rPr>
        </w:r>
        <w:r w:rsidR="00FB2336">
          <w:rPr>
            <w:webHidden/>
          </w:rPr>
          <w:fldChar w:fldCharType="separate"/>
        </w:r>
        <w:r w:rsidR="00FB2336">
          <w:rPr>
            <w:webHidden/>
          </w:rPr>
          <w:t>739</w:t>
        </w:r>
        <w:r w:rsidR="00FB2336">
          <w:rPr>
            <w:webHidden/>
          </w:rPr>
          <w:fldChar w:fldCharType="end"/>
        </w:r>
      </w:hyperlink>
    </w:p>
    <w:p w14:paraId="4260A669" w14:textId="20CA54A8" w:rsidR="00FB2336" w:rsidRDefault="00000000">
      <w:pPr>
        <w:pStyle w:val="TableofFigures"/>
        <w:rPr>
          <w:rFonts w:asciiTheme="minorHAnsi" w:eastAsiaTheme="minorEastAsia" w:hAnsiTheme="minorHAnsi" w:cstheme="minorBidi"/>
          <w:color w:val="auto"/>
          <w:sz w:val="22"/>
          <w:szCs w:val="22"/>
        </w:rPr>
      </w:pPr>
      <w:hyperlink w:anchor="_Toc148365577" w:history="1">
        <w:r w:rsidR="00FB2336" w:rsidRPr="008B0FEB">
          <w:rPr>
            <w:rStyle w:val="Hyperlink"/>
          </w:rPr>
          <w:t>Figure 510: $$FORCEIP6^XLFIPV API—Example 4</w:t>
        </w:r>
        <w:r w:rsidR="00FB2336">
          <w:rPr>
            <w:webHidden/>
          </w:rPr>
          <w:tab/>
        </w:r>
        <w:r w:rsidR="00FB2336">
          <w:rPr>
            <w:webHidden/>
          </w:rPr>
          <w:fldChar w:fldCharType="begin"/>
        </w:r>
        <w:r w:rsidR="00FB2336">
          <w:rPr>
            <w:webHidden/>
          </w:rPr>
          <w:instrText xml:space="preserve"> PAGEREF _Toc148365577 \h </w:instrText>
        </w:r>
        <w:r w:rsidR="00FB2336">
          <w:rPr>
            <w:webHidden/>
          </w:rPr>
        </w:r>
        <w:r w:rsidR="00FB2336">
          <w:rPr>
            <w:webHidden/>
          </w:rPr>
          <w:fldChar w:fldCharType="separate"/>
        </w:r>
        <w:r w:rsidR="00FB2336">
          <w:rPr>
            <w:webHidden/>
          </w:rPr>
          <w:t>739</w:t>
        </w:r>
        <w:r w:rsidR="00FB2336">
          <w:rPr>
            <w:webHidden/>
          </w:rPr>
          <w:fldChar w:fldCharType="end"/>
        </w:r>
      </w:hyperlink>
    </w:p>
    <w:p w14:paraId="10DCD227" w14:textId="4AE513D3" w:rsidR="00FB2336" w:rsidRDefault="00000000">
      <w:pPr>
        <w:pStyle w:val="TableofFigures"/>
        <w:rPr>
          <w:rFonts w:asciiTheme="minorHAnsi" w:eastAsiaTheme="minorEastAsia" w:hAnsiTheme="minorHAnsi" w:cstheme="minorBidi"/>
          <w:color w:val="auto"/>
          <w:sz w:val="22"/>
          <w:szCs w:val="22"/>
        </w:rPr>
      </w:pPr>
      <w:hyperlink w:anchor="_Toc148365578" w:history="1">
        <w:r w:rsidR="00FB2336" w:rsidRPr="008B0FEB">
          <w:rPr>
            <w:rStyle w:val="Hyperlink"/>
          </w:rPr>
          <w:t>Figure 511: $$FORCEIP6^XLFIPV API—Example 5</w:t>
        </w:r>
        <w:r w:rsidR="00FB2336">
          <w:rPr>
            <w:webHidden/>
          </w:rPr>
          <w:tab/>
        </w:r>
        <w:r w:rsidR="00FB2336">
          <w:rPr>
            <w:webHidden/>
          </w:rPr>
          <w:fldChar w:fldCharType="begin"/>
        </w:r>
        <w:r w:rsidR="00FB2336">
          <w:rPr>
            <w:webHidden/>
          </w:rPr>
          <w:instrText xml:space="preserve"> PAGEREF _Toc148365578 \h </w:instrText>
        </w:r>
        <w:r w:rsidR="00FB2336">
          <w:rPr>
            <w:webHidden/>
          </w:rPr>
        </w:r>
        <w:r w:rsidR="00FB2336">
          <w:rPr>
            <w:webHidden/>
          </w:rPr>
          <w:fldChar w:fldCharType="separate"/>
        </w:r>
        <w:r w:rsidR="00FB2336">
          <w:rPr>
            <w:webHidden/>
          </w:rPr>
          <w:t>739</w:t>
        </w:r>
        <w:r w:rsidR="00FB2336">
          <w:rPr>
            <w:webHidden/>
          </w:rPr>
          <w:fldChar w:fldCharType="end"/>
        </w:r>
      </w:hyperlink>
    </w:p>
    <w:p w14:paraId="0276EB01" w14:textId="1699D622" w:rsidR="00FB2336" w:rsidRDefault="00000000">
      <w:pPr>
        <w:pStyle w:val="TableofFigures"/>
        <w:rPr>
          <w:rFonts w:asciiTheme="minorHAnsi" w:eastAsiaTheme="minorEastAsia" w:hAnsiTheme="minorHAnsi" w:cstheme="minorBidi"/>
          <w:color w:val="auto"/>
          <w:sz w:val="22"/>
          <w:szCs w:val="22"/>
        </w:rPr>
      </w:pPr>
      <w:hyperlink w:anchor="_Toc148365579" w:history="1">
        <w:r w:rsidR="00FB2336" w:rsidRPr="008B0FEB">
          <w:rPr>
            <w:rStyle w:val="Hyperlink"/>
          </w:rPr>
          <w:t>Figure 512: $$VALIDATE^XLFIPV API—Example 1</w:t>
        </w:r>
        <w:r w:rsidR="00FB2336">
          <w:rPr>
            <w:webHidden/>
          </w:rPr>
          <w:tab/>
        </w:r>
        <w:r w:rsidR="00FB2336">
          <w:rPr>
            <w:webHidden/>
          </w:rPr>
          <w:fldChar w:fldCharType="begin"/>
        </w:r>
        <w:r w:rsidR="00FB2336">
          <w:rPr>
            <w:webHidden/>
          </w:rPr>
          <w:instrText xml:space="preserve"> PAGEREF _Toc148365579 \h </w:instrText>
        </w:r>
        <w:r w:rsidR="00FB2336">
          <w:rPr>
            <w:webHidden/>
          </w:rPr>
        </w:r>
        <w:r w:rsidR="00FB2336">
          <w:rPr>
            <w:webHidden/>
          </w:rPr>
          <w:fldChar w:fldCharType="separate"/>
        </w:r>
        <w:r w:rsidR="00FB2336">
          <w:rPr>
            <w:webHidden/>
          </w:rPr>
          <w:t>740</w:t>
        </w:r>
        <w:r w:rsidR="00FB2336">
          <w:rPr>
            <w:webHidden/>
          </w:rPr>
          <w:fldChar w:fldCharType="end"/>
        </w:r>
      </w:hyperlink>
    </w:p>
    <w:p w14:paraId="272227C2" w14:textId="6DB361EB" w:rsidR="00FB2336" w:rsidRDefault="00000000">
      <w:pPr>
        <w:pStyle w:val="TableofFigures"/>
        <w:rPr>
          <w:rFonts w:asciiTheme="minorHAnsi" w:eastAsiaTheme="minorEastAsia" w:hAnsiTheme="minorHAnsi" w:cstheme="minorBidi"/>
          <w:color w:val="auto"/>
          <w:sz w:val="22"/>
          <w:szCs w:val="22"/>
        </w:rPr>
      </w:pPr>
      <w:hyperlink w:anchor="_Toc148365580" w:history="1">
        <w:r w:rsidR="00FB2336" w:rsidRPr="008B0FEB">
          <w:rPr>
            <w:rStyle w:val="Hyperlink"/>
          </w:rPr>
          <w:t>Figure 513: $$VALIDATE^XLFIPV API—Example 2</w:t>
        </w:r>
        <w:r w:rsidR="00FB2336">
          <w:rPr>
            <w:webHidden/>
          </w:rPr>
          <w:tab/>
        </w:r>
        <w:r w:rsidR="00FB2336">
          <w:rPr>
            <w:webHidden/>
          </w:rPr>
          <w:fldChar w:fldCharType="begin"/>
        </w:r>
        <w:r w:rsidR="00FB2336">
          <w:rPr>
            <w:webHidden/>
          </w:rPr>
          <w:instrText xml:space="preserve"> PAGEREF _Toc148365580 \h </w:instrText>
        </w:r>
        <w:r w:rsidR="00FB2336">
          <w:rPr>
            <w:webHidden/>
          </w:rPr>
        </w:r>
        <w:r w:rsidR="00FB2336">
          <w:rPr>
            <w:webHidden/>
          </w:rPr>
          <w:fldChar w:fldCharType="separate"/>
        </w:r>
        <w:r w:rsidR="00FB2336">
          <w:rPr>
            <w:webHidden/>
          </w:rPr>
          <w:t>740</w:t>
        </w:r>
        <w:r w:rsidR="00FB2336">
          <w:rPr>
            <w:webHidden/>
          </w:rPr>
          <w:fldChar w:fldCharType="end"/>
        </w:r>
      </w:hyperlink>
    </w:p>
    <w:p w14:paraId="645BFF44" w14:textId="7652BDF3" w:rsidR="00FB2336" w:rsidRDefault="00000000">
      <w:pPr>
        <w:pStyle w:val="TableofFigures"/>
        <w:rPr>
          <w:rFonts w:asciiTheme="minorHAnsi" w:eastAsiaTheme="minorEastAsia" w:hAnsiTheme="minorHAnsi" w:cstheme="minorBidi"/>
          <w:color w:val="auto"/>
          <w:sz w:val="22"/>
          <w:szCs w:val="22"/>
        </w:rPr>
      </w:pPr>
      <w:hyperlink w:anchor="_Toc148365581" w:history="1">
        <w:r w:rsidR="00FB2336" w:rsidRPr="008B0FEB">
          <w:rPr>
            <w:rStyle w:val="Hyperlink"/>
          </w:rPr>
          <w:t>Figure 514: $$VALIDATE^XLFIPV API—Example 3</w:t>
        </w:r>
        <w:r w:rsidR="00FB2336">
          <w:rPr>
            <w:webHidden/>
          </w:rPr>
          <w:tab/>
        </w:r>
        <w:r w:rsidR="00FB2336">
          <w:rPr>
            <w:webHidden/>
          </w:rPr>
          <w:fldChar w:fldCharType="begin"/>
        </w:r>
        <w:r w:rsidR="00FB2336">
          <w:rPr>
            <w:webHidden/>
          </w:rPr>
          <w:instrText xml:space="preserve"> PAGEREF _Toc148365581 \h </w:instrText>
        </w:r>
        <w:r w:rsidR="00FB2336">
          <w:rPr>
            <w:webHidden/>
          </w:rPr>
        </w:r>
        <w:r w:rsidR="00FB2336">
          <w:rPr>
            <w:webHidden/>
          </w:rPr>
          <w:fldChar w:fldCharType="separate"/>
        </w:r>
        <w:r w:rsidR="00FB2336">
          <w:rPr>
            <w:webHidden/>
          </w:rPr>
          <w:t>741</w:t>
        </w:r>
        <w:r w:rsidR="00FB2336">
          <w:rPr>
            <w:webHidden/>
          </w:rPr>
          <w:fldChar w:fldCharType="end"/>
        </w:r>
      </w:hyperlink>
    </w:p>
    <w:p w14:paraId="385CB09D" w14:textId="3858A0EA" w:rsidR="00FB2336" w:rsidRDefault="00000000">
      <w:pPr>
        <w:pStyle w:val="TableofFigures"/>
        <w:rPr>
          <w:rFonts w:asciiTheme="minorHAnsi" w:eastAsiaTheme="minorEastAsia" w:hAnsiTheme="minorHAnsi" w:cstheme="minorBidi"/>
          <w:color w:val="auto"/>
          <w:sz w:val="22"/>
          <w:szCs w:val="22"/>
        </w:rPr>
      </w:pPr>
      <w:hyperlink w:anchor="_Toc148365582" w:history="1">
        <w:r w:rsidR="00FB2336" w:rsidRPr="008B0FEB">
          <w:rPr>
            <w:rStyle w:val="Hyperlink"/>
          </w:rPr>
          <w:t>Figure 515: $$VALIDATE^XLFIPV API—Example 4</w:t>
        </w:r>
        <w:r w:rsidR="00FB2336">
          <w:rPr>
            <w:webHidden/>
          </w:rPr>
          <w:tab/>
        </w:r>
        <w:r w:rsidR="00FB2336">
          <w:rPr>
            <w:webHidden/>
          </w:rPr>
          <w:fldChar w:fldCharType="begin"/>
        </w:r>
        <w:r w:rsidR="00FB2336">
          <w:rPr>
            <w:webHidden/>
          </w:rPr>
          <w:instrText xml:space="preserve"> PAGEREF _Toc148365582 \h </w:instrText>
        </w:r>
        <w:r w:rsidR="00FB2336">
          <w:rPr>
            <w:webHidden/>
          </w:rPr>
        </w:r>
        <w:r w:rsidR="00FB2336">
          <w:rPr>
            <w:webHidden/>
          </w:rPr>
          <w:fldChar w:fldCharType="separate"/>
        </w:r>
        <w:r w:rsidR="00FB2336">
          <w:rPr>
            <w:webHidden/>
          </w:rPr>
          <w:t>741</w:t>
        </w:r>
        <w:r w:rsidR="00FB2336">
          <w:rPr>
            <w:webHidden/>
          </w:rPr>
          <w:fldChar w:fldCharType="end"/>
        </w:r>
      </w:hyperlink>
    </w:p>
    <w:p w14:paraId="56F059DD" w14:textId="26F6E930" w:rsidR="00FB2336" w:rsidRDefault="00000000">
      <w:pPr>
        <w:pStyle w:val="TableofFigures"/>
        <w:rPr>
          <w:rFonts w:asciiTheme="minorHAnsi" w:eastAsiaTheme="minorEastAsia" w:hAnsiTheme="minorHAnsi" w:cstheme="minorBidi"/>
          <w:color w:val="auto"/>
          <w:sz w:val="22"/>
          <w:szCs w:val="22"/>
        </w:rPr>
      </w:pPr>
      <w:hyperlink w:anchor="_Toc148365583" w:history="1">
        <w:r w:rsidR="00FB2336" w:rsidRPr="008B0FEB">
          <w:rPr>
            <w:rStyle w:val="Hyperlink"/>
          </w:rPr>
          <w:t>Figure 516: $$VERSION^XLFIPV API—Example 1: IPv6 Enabled</w:t>
        </w:r>
        <w:r w:rsidR="00FB2336">
          <w:rPr>
            <w:webHidden/>
          </w:rPr>
          <w:tab/>
        </w:r>
        <w:r w:rsidR="00FB2336">
          <w:rPr>
            <w:webHidden/>
          </w:rPr>
          <w:fldChar w:fldCharType="begin"/>
        </w:r>
        <w:r w:rsidR="00FB2336">
          <w:rPr>
            <w:webHidden/>
          </w:rPr>
          <w:instrText xml:space="preserve"> PAGEREF _Toc148365583 \h </w:instrText>
        </w:r>
        <w:r w:rsidR="00FB2336">
          <w:rPr>
            <w:webHidden/>
          </w:rPr>
        </w:r>
        <w:r w:rsidR="00FB2336">
          <w:rPr>
            <w:webHidden/>
          </w:rPr>
          <w:fldChar w:fldCharType="separate"/>
        </w:r>
        <w:r w:rsidR="00FB2336">
          <w:rPr>
            <w:webHidden/>
          </w:rPr>
          <w:t>742</w:t>
        </w:r>
        <w:r w:rsidR="00FB2336">
          <w:rPr>
            <w:webHidden/>
          </w:rPr>
          <w:fldChar w:fldCharType="end"/>
        </w:r>
      </w:hyperlink>
    </w:p>
    <w:p w14:paraId="5DB46387" w14:textId="4C633941" w:rsidR="00FB2336" w:rsidRDefault="00000000">
      <w:pPr>
        <w:pStyle w:val="TableofFigures"/>
        <w:rPr>
          <w:rFonts w:asciiTheme="minorHAnsi" w:eastAsiaTheme="minorEastAsia" w:hAnsiTheme="minorHAnsi" w:cstheme="minorBidi"/>
          <w:color w:val="auto"/>
          <w:sz w:val="22"/>
          <w:szCs w:val="22"/>
        </w:rPr>
      </w:pPr>
      <w:hyperlink w:anchor="_Toc148365584" w:history="1">
        <w:r w:rsidR="00FB2336" w:rsidRPr="008B0FEB">
          <w:rPr>
            <w:rStyle w:val="Hyperlink"/>
          </w:rPr>
          <w:t>Figure 517: $$VERSION^XLFIPV API—Example 2: IPv6 Disabled</w:t>
        </w:r>
        <w:r w:rsidR="00FB2336">
          <w:rPr>
            <w:webHidden/>
          </w:rPr>
          <w:tab/>
        </w:r>
        <w:r w:rsidR="00FB2336">
          <w:rPr>
            <w:webHidden/>
          </w:rPr>
          <w:fldChar w:fldCharType="begin"/>
        </w:r>
        <w:r w:rsidR="00FB2336">
          <w:rPr>
            <w:webHidden/>
          </w:rPr>
          <w:instrText xml:space="preserve"> PAGEREF _Toc148365584 \h </w:instrText>
        </w:r>
        <w:r w:rsidR="00FB2336">
          <w:rPr>
            <w:webHidden/>
          </w:rPr>
        </w:r>
        <w:r w:rsidR="00FB2336">
          <w:rPr>
            <w:webHidden/>
          </w:rPr>
          <w:fldChar w:fldCharType="separate"/>
        </w:r>
        <w:r w:rsidR="00FB2336">
          <w:rPr>
            <w:webHidden/>
          </w:rPr>
          <w:t>742</w:t>
        </w:r>
        <w:r w:rsidR="00FB2336">
          <w:rPr>
            <w:webHidden/>
          </w:rPr>
          <w:fldChar w:fldCharType="end"/>
        </w:r>
      </w:hyperlink>
    </w:p>
    <w:p w14:paraId="6C5B0FA0" w14:textId="5FC1EB1D" w:rsidR="00FB2336" w:rsidRDefault="00000000">
      <w:pPr>
        <w:pStyle w:val="TableofFigures"/>
        <w:rPr>
          <w:rFonts w:asciiTheme="minorHAnsi" w:eastAsiaTheme="minorEastAsia" w:hAnsiTheme="minorHAnsi" w:cstheme="minorBidi"/>
          <w:color w:val="auto"/>
          <w:sz w:val="22"/>
          <w:szCs w:val="22"/>
        </w:rPr>
      </w:pPr>
      <w:hyperlink w:anchor="_Toc148365585" w:history="1">
        <w:r w:rsidR="00FB2336" w:rsidRPr="008B0FEB">
          <w:rPr>
            <w:rStyle w:val="Hyperlink"/>
          </w:rPr>
          <w:t>Figure 518: DECODE^XLFJSON API—Example</w:t>
        </w:r>
        <w:r w:rsidR="00FB2336">
          <w:rPr>
            <w:webHidden/>
          </w:rPr>
          <w:tab/>
        </w:r>
        <w:r w:rsidR="00FB2336">
          <w:rPr>
            <w:webHidden/>
          </w:rPr>
          <w:fldChar w:fldCharType="begin"/>
        </w:r>
        <w:r w:rsidR="00FB2336">
          <w:rPr>
            <w:webHidden/>
          </w:rPr>
          <w:instrText xml:space="preserve"> PAGEREF _Toc148365585 \h </w:instrText>
        </w:r>
        <w:r w:rsidR="00FB2336">
          <w:rPr>
            <w:webHidden/>
          </w:rPr>
        </w:r>
        <w:r w:rsidR="00FB2336">
          <w:rPr>
            <w:webHidden/>
          </w:rPr>
          <w:fldChar w:fldCharType="separate"/>
        </w:r>
        <w:r w:rsidR="00FB2336">
          <w:rPr>
            <w:webHidden/>
          </w:rPr>
          <w:t>743</w:t>
        </w:r>
        <w:r w:rsidR="00FB2336">
          <w:rPr>
            <w:webHidden/>
          </w:rPr>
          <w:fldChar w:fldCharType="end"/>
        </w:r>
      </w:hyperlink>
    </w:p>
    <w:p w14:paraId="7C73684E" w14:textId="2BDC2BFD" w:rsidR="00FB2336" w:rsidRDefault="00000000">
      <w:pPr>
        <w:pStyle w:val="TableofFigures"/>
        <w:rPr>
          <w:rFonts w:asciiTheme="minorHAnsi" w:eastAsiaTheme="minorEastAsia" w:hAnsiTheme="minorHAnsi" w:cstheme="minorBidi"/>
          <w:color w:val="auto"/>
          <w:sz w:val="22"/>
          <w:szCs w:val="22"/>
        </w:rPr>
      </w:pPr>
      <w:hyperlink w:anchor="_Toc148365586" w:history="1">
        <w:r w:rsidR="00FB2336" w:rsidRPr="008B0FEB">
          <w:rPr>
            <w:rStyle w:val="Hyperlink"/>
          </w:rPr>
          <w:t>Figure 519: ENCODE^XLFJSON API—Example</w:t>
        </w:r>
        <w:r w:rsidR="00FB2336">
          <w:rPr>
            <w:webHidden/>
          </w:rPr>
          <w:tab/>
        </w:r>
        <w:r w:rsidR="00FB2336">
          <w:rPr>
            <w:webHidden/>
          </w:rPr>
          <w:fldChar w:fldCharType="begin"/>
        </w:r>
        <w:r w:rsidR="00FB2336">
          <w:rPr>
            <w:webHidden/>
          </w:rPr>
          <w:instrText xml:space="preserve"> PAGEREF _Toc148365586 \h </w:instrText>
        </w:r>
        <w:r w:rsidR="00FB2336">
          <w:rPr>
            <w:webHidden/>
          </w:rPr>
        </w:r>
        <w:r w:rsidR="00FB2336">
          <w:rPr>
            <w:webHidden/>
          </w:rPr>
          <w:fldChar w:fldCharType="separate"/>
        </w:r>
        <w:r w:rsidR="00FB2336">
          <w:rPr>
            <w:webHidden/>
          </w:rPr>
          <w:t>744</w:t>
        </w:r>
        <w:r w:rsidR="00FB2336">
          <w:rPr>
            <w:webHidden/>
          </w:rPr>
          <w:fldChar w:fldCharType="end"/>
        </w:r>
      </w:hyperlink>
    </w:p>
    <w:p w14:paraId="727569D9" w14:textId="4B8AF63E" w:rsidR="00FB2336" w:rsidRDefault="00000000">
      <w:pPr>
        <w:pStyle w:val="TableofFigures"/>
        <w:rPr>
          <w:rFonts w:asciiTheme="minorHAnsi" w:eastAsiaTheme="minorEastAsia" w:hAnsiTheme="minorHAnsi" w:cstheme="minorBidi"/>
          <w:color w:val="auto"/>
          <w:sz w:val="22"/>
          <w:szCs w:val="22"/>
        </w:rPr>
      </w:pPr>
      <w:hyperlink w:anchor="_Toc148365587" w:history="1">
        <w:r w:rsidR="00FB2336" w:rsidRPr="008B0FEB">
          <w:rPr>
            <w:rStyle w:val="Hyperlink"/>
          </w:rPr>
          <w:t>Figure 520: $$ESC^XLFJSON API—Example</w:t>
        </w:r>
        <w:r w:rsidR="00FB2336">
          <w:rPr>
            <w:webHidden/>
          </w:rPr>
          <w:tab/>
        </w:r>
        <w:r w:rsidR="00FB2336">
          <w:rPr>
            <w:webHidden/>
          </w:rPr>
          <w:fldChar w:fldCharType="begin"/>
        </w:r>
        <w:r w:rsidR="00FB2336">
          <w:rPr>
            <w:webHidden/>
          </w:rPr>
          <w:instrText xml:space="preserve"> PAGEREF _Toc148365587 \h </w:instrText>
        </w:r>
        <w:r w:rsidR="00FB2336">
          <w:rPr>
            <w:webHidden/>
          </w:rPr>
        </w:r>
        <w:r w:rsidR="00FB2336">
          <w:rPr>
            <w:webHidden/>
          </w:rPr>
          <w:fldChar w:fldCharType="separate"/>
        </w:r>
        <w:r w:rsidR="00FB2336">
          <w:rPr>
            <w:webHidden/>
          </w:rPr>
          <w:t>745</w:t>
        </w:r>
        <w:r w:rsidR="00FB2336">
          <w:rPr>
            <w:webHidden/>
          </w:rPr>
          <w:fldChar w:fldCharType="end"/>
        </w:r>
      </w:hyperlink>
    </w:p>
    <w:p w14:paraId="1D6AB13B" w14:textId="2554A6FA" w:rsidR="00FB2336" w:rsidRDefault="00000000">
      <w:pPr>
        <w:pStyle w:val="TableofFigures"/>
        <w:rPr>
          <w:rFonts w:asciiTheme="minorHAnsi" w:eastAsiaTheme="minorEastAsia" w:hAnsiTheme="minorHAnsi" w:cstheme="minorBidi"/>
          <w:color w:val="auto"/>
          <w:sz w:val="22"/>
          <w:szCs w:val="22"/>
        </w:rPr>
      </w:pPr>
      <w:hyperlink w:anchor="_Toc148365588" w:history="1">
        <w:r w:rsidR="00FB2336" w:rsidRPr="008B0FEB">
          <w:rPr>
            <w:rStyle w:val="Hyperlink"/>
          </w:rPr>
          <w:t>Figure 521: $$UES^XLFJSON API—Example</w:t>
        </w:r>
        <w:r w:rsidR="00FB2336">
          <w:rPr>
            <w:webHidden/>
          </w:rPr>
          <w:tab/>
        </w:r>
        <w:r w:rsidR="00FB2336">
          <w:rPr>
            <w:webHidden/>
          </w:rPr>
          <w:fldChar w:fldCharType="begin"/>
        </w:r>
        <w:r w:rsidR="00FB2336">
          <w:rPr>
            <w:webHidden/>
          </w:rPr>
          <w:instrText xml:space="preserve"> PAGEREF _Toc148365588 \h </w:instrText>
        </w:r>
        <w:r w:rsidR="00FB2336">
          <w:rPr>
            <w:webHidden/>
          </w:rPr>
        </w:r>
        <w:r w:rsidR="00FB2336">
          <w:rPr>
            <w:webHidden/>
          </w:rPr>
          <w:fldChar w:fldCharType="separate"/>
        </w:r>
        <w:r w:rsidR="00FB2336">
          <w:rPr>
            <w:webHidden/>
          </w:rPr>
          <w:t>745</w:t>
        </w:r>
        <w:r w:rsidR="00FB2336">
          <w:rPr>
            <w:webHidden/>
          </w:rPr>
          <w:fldChar w:fldCharType="end"/>
        </w:r>
      </w:hyperlink>
    </w:p>
    <w:p w14:paraId="211DE09A" w14:textId="71C26DE7" w:rsidR="00FB2336" w:rsidRDefault="00000000">
      <w:pPr>
        <w:pStyle w:val="TableofFigures"/>
        <w:rPr>
          <w:rFonts w:asciiTheme="minorHAnsi" w:eastAsiaTheme="minorEastAsia" w:hAnsiTheme="minorHAnsi" w:cstheme="minorBidi"/>
          <w:color w:val="auto"/>
          <w:sz w:val="22"/>
          <w:szCs w:val="22"/>
        </w:rPr>
      </w:pPr>
      <w:hyperlink w:anchor="_Toc148365589" w:history="1">
        <w:r w:rsidR="00FB2336" w:rsidRPr="008B0FEB">
          <w:rPr>
            <w:rStyle w:val="Hyperlink"/>
          </w:rPr>
          <w:t>Figure 522: XML Document (left)—Tree Structure Diagram (right)</w:t>
        </w:r>
        <w:r w:rsidR="00FB2336">
          <w:rPr>
            <w:webHidden/>
          </w:rPr>
          <w:tab/>
        </w:r>
        <w:r w:rsidR="00FB2336">
          <w:rPr>
            <w:webHidden/>
          </w:rPr>
          <w:fldChar w:fldCharType="begin"/>
        </w:r>
        <w:r w:rsidR="00FB2336">
          <w:rPr>
            <w:webHidden/>
          </w:rPr>
          <w:instrText xml:space="preserve"> PAGEREF _Toc148365589 \h </w:instrText>
        </w:r>
        <w:r w:rsidR="00FB2336">
          <w:rPr>
            <w:webHidden/>
          </w:rPr>
        </w:r>
        <w:r w:rsidR="00FB2336">
          <w:rPr>
            <w:webHidden/>
          </w:rPr>
          <w:fldChar w:fldCharType="separate"/>
        </w:r>
        <w:r w:rsidR="00FB2336">
          <w:rPr>
            <w:webHidden/>
          </w:rPr>
          <w:t>747</w:t>
        </w:r>
        <w:r w:rsidR="00FB2336">
          <w:rPr>
            <w:webHidden/>
          </w:rPr>
          <w:fldChar w:fldCharType="end"/>
        </w:r>
      </w:hyperlink>
    </w:p>
    <w:p w14:paraId="123E4851" w14:textId="6378D09E" w:rsidR="00FB2336" w:rsidRDefault="00000000">
      <w:pPr>
        <w:pStyle w:val="TableofFigures"/>
        <w:rPr>
          <w:rFonts w:asciiTheme="minorHAnsi" w:eastAsiaTheme="minorEastAsia" w:hAnsiTheme="minorHAnsi" w:cstheme="minorBidi"/>
          <w:color w:val="auto"/>
          <w:sz w:val="22"/>
          <w:szCs w:val="22"/>
        </w:rPr>
      </w:pPr>
      <w:hyperlink w:anchor="_Toc148365590" w:history="1">
        <w:r w:rsidR="00FB2336" w:rsidRPr="008B0FEB">
          <w:rPr>
            <w:rStyle w:val="Hyperlink"/>
          </w:rPr>
          <w:t>Figure 523: VistA XML Parser Use—Example: Create XML File</w:t>
        </w:r>
        <w:r w:rsidR="00FB2336">
          <w:rPr>
            <w:webHidden/>
          </w:rPr>
          <w:tab/>
        </w:r>
        <w:r w:rsidR="00FB2336">
          <w:rPr>
            <w:webHidden/>
          </w:rPr>
          <w:fldChar w:fldCharType="begin"/>
        </w:r>
        <w:r w:rsidR="00FB2336">
          <w:rPr>
            <w:webHidden/>
          </w:rPr>
          <w:instrText xml:space="preserve"> PAGEREF _Toc148365590 \h </w:instrText>
        </w:r>
        <w:r w:rsidR="00FB2336">
          <w:rPr>
            <w:webHidden/>
          </w:rPr>
        </w:r>
        <w:r w:rsidR="00FB2336">
          <w:rPr>
            <w:webHidden/>
          </w:rPr>
          <w:fldChar w:fldCharType="separate"/>
        </w:r>
        <w:r w:rsidR="00FB2336">
          <w:rPr>
            <w:webHidden/>
          </w:rPr>
          <w:t>762</w:t>
        </w:r>
        <w:r w:rsidR="00FB2336">
          <w:rPr>
            <w:webHidden/>
          </w:rPr>
          <w:fldChar w:fldCharType="end"/>
        </w:r>
      </w:hyperlink>
    </w:p>
    <w:p w14:paraId="7A691321" w14:textId="0E60501E" w:rsidR="00FB2336" w:rsidRDefault="00000000">
      <w:pPr>
        <w:pStyle w:val="TableofFigures"/>
        <w:rPr>
          <w:rFonts w:asciiTheme="minorHAnsi" w:eastAsiaTheme="minorEastAsia" w:hAnsiTheme="minorHAnsi" w:cstheme="minorBidi"/>
          <w:color w:val="auto"/>
          <w:sz w:val="22"/>
          <w:szCs w:val="22"/>
        </w:rPr>
      </w:pPr>
      <w:hyperlink w:anchor="_Toc148365591" w:history="1">
        <w:r w:rsidR="00FB2336" w:rsidRPr="008B0FEB">
          <w:rPr>
            <w:rStyle w:val="Hyperlink"/>
          </w:rPr>
          <w:t>Figure 524: VistA XML Parser Use Example—Invoke SAX Interface</w:t>
        </w:r>
        <w:r w:rsidR="00FB2336">
          <w:rPr>
            <w:webHidden/>
          </w:rPr>
          <w:tab/>
        </w:r>
        <w:r w:rsidR="00FB2336">
          <w:rPr>
            <w:webHidden/>
          </w:rPr>
          <w:fldChar w:fldCharType="begin"/>
        </w:r>
        <w:r w:rsidR="00FB2336">
          <w:rPr>
            <w:webHidden/>
          </w:rPr>
          <w:instrText xml:space="preserve"> PAGEREF _Toc148365591 \h </w:instrText>
        </w:r>
        <w:r w:rsidR="00FB2336">
          <w:rPr>
            <w:webHidden/>
          </w:rPr>
        </w:r>
        <w:r w:rsidR="00FB2336">
          <w:rPr>
            <w:webHidden/>
          </w:rPr>
          <w:fldChar w:fldCharType="separate"/>
        </w:r>
        <w:r w:rsidR="00FB2336">
          <w:rPr>
            <w:webHidden/>
          </w:rPr>
          <w:t>762</w:t>
        </w:r>
        <w:r w:rsidR="00FB2336">
          <w:rPr>
            <w:webHidden/>
          </w:rPr>
          <w:fldChar w:fldCharType="end"/>
        </w:r>
      </w:hyperlink>
    </w:p>
    <w:p w14:paraId="2C0FD2AC" w14:textId="5C25D5EA" w:rsidR="00FB2336" w:rsidRDefault="00000000">
      <w:pPr>
        <w:pStyle w:val="TableofFigures"/>
        <w:rPr>
          <w:rFonts w:asciiTheme="minorHAnsi" w:eastAsiaTheme="minorEastAsia" w:hAnsiTheme="minorHAnsi" w:cstheme="minorBidi"/>
          <w:color w:val="auto"/>
          <w:sz w:val="22"/>
          <w:szCs w:val="22"/>
        </w:rPr>
      </w:pPr>
      <w:hyperlink w:anchor="_Toc148365592" w:history="1">
        <w:r w:rsidR="00FB2336" w:rsidRPr="008B0FEB">
          <w:rPr>
            <w:rStyle w:val="Hyperlink"/>
          </w:rPr>
          <w:t>Figure 525: VistA XML Parser Use Example—Check DOM Interface</w:t>
        </w:r>
        <w:r w:rsidR="00FB2336">
          <w:rPr>
            <w:webHidden/>
          </w:rPr>
          <w:tab/>
        </w:r>
        <w:r w:rsidR="00FB2336">
          <w:rPr>
            <w:webHidden/>
          </w:rPr>
          <w:fldChar w:fldCharType="begin"/>
        </w:r>
        <w:r w:rsidR="00FB2336">
          <w:rPr>
            <w:webHidden/>
          </w:rPr>
          <w:instrText xml:space="preserve"> PAGEREF _Toc148365592 \h </w:instrText>
        </w:r>
        <w:r w:rsidR="00FB2336">
          <w:rPr>
            <w:webHidden/>
          </w:rPr>
        </w:r>
        <w:r w:rsidR="00FB2336">
          <w:rPr>
            <w:webHidden/>
          </w:rPr>
          <w:fldChar w:fldCharType="separate"/>
        </w:r>
        <w:r w:rsidR="00FB2336">
          <w:rPr>
            <w:webHidden/>
          </w:rPr>
          <w:t>763</w:t>
        </w:r>
        <w:r w:rsidR="00FB2336">
          <w:rPr>
            <w:webHidden/>
          </w:rPr>
          <w:fldChar w:fldCharType="end"/>
        </w:r>
      </w:hyperlink>
    </w:p>
    <w:p w14:paraId="7611E9B9" w14:textId="08FF3C94" w:rsidR="00FB2336" w:rsidRDefault="00000000">
      <w:pPr>
        <w:pStyle w:val="TableofFigures"/>
        <w:rPr>
          <w:rFonts w:asciiTheme="minorHAnsi" w:eastAsiaTheme="minorEastAsia" w:hAnsiTheme="minorHAnsi" w:cstheme="minorBidi"/>
          <w:color w:val="auto"/>
          <w:sz w:val="22"/>
          <w:szCs w:val="22"/>
        </w:rPr>
      </w:pPr>
      <w:hyperlink w:anchor="_Toc148365593" w:history="1">
        <w:r w:rsidR="00FB2336" w:rsidRPr="008B0FEB">
          <w:rPr>
            <w:rStyle w:val="Hyperlink"/>
          </w:rPr>
          <w:t>Figure 526: VistA XML Parser Use Example—List All Sibling Nodes</w:t>
        </w:r>
        <w:r w:rsidR="00FB2336">
          <w:rPr>
            <w:webHidden/>
          </w:rPr>
          <w:tab/>
        </w:r>
        <w:r w:rsidR="00FB2336">
          <w:rPr>
            <w:webHidden/>
          </w:rPr>
          <w:fldChar w:fldCharType="begin"/>
        </w:r>
        <w:r w:rsidR="00FB2336">
          <w:rPr>
            <w:webHidden/>
          </w:rPr>
          <w:instrText xml:space="preserve"> PAGEREF _Toc148365593 \h </w:instrText>
        </w:r>
        <w:r w:rsidR="00FB2336">
          <w:rPr>
            <w:webHidden/>
          </w:rPr>
        </w:r>
        <w:r w:rsidR="00FB2336">
          <w:rPr>
            <w:webHidden/>
          </w:rPr>
          <w:fldChar w:fldCharType="separate"/>
        </w:r>
        <w:r w:rsidR="00FB2336">
          <w:rPr>
            <w:webHidden/>
          </w:rPr>
          <w:t>763</w:t>
        </w:r>
        <w:r w:rsidR="00FB2336">
          <w:rPr>
            <w:webHidden/>
          </w:rPr>
          <w:fldChar w:fldCharType="end"/>
        </w:r>
      </w:hyperlink>
    </w:p>
    <w:p w14:paraId="284044DC" w14:textId="58E74E12" w:rsidR="00FB2336" w:rsidRDefault="00000000">
      <w:pPr>
        <w:pStyle w:val="TableofFigures"/>
        <w:rPr>
          <w:rFonts w:asciiTheme="minorHAnsi" w:eastAsiaTheme="minorEastAsia" w:hAnsiTheme="minorHAnsi" w:cstheme="minorBidi"/>
          <w:color w:val="auto"/>
          <w:sz w:val="22"/>
          <w:szCs w:val="22"/>
        </w:rPr>
      </w:pPr>
      <w:hyperlink w:anchor="_Toc148365594" w:history="1">
        <w:r w:rsidR="00FB2336" w:rsidRPr="008B0FEB">
          <w:rPr>
            <w:rStyle w:val="Hyperlink"/>
          </w:rPr>
          <w:t>Figure 527: $$SYMENC^MXMLUTL API—Example</w:t>
        </w:r>
        <w:r w:rsidR="00FB2336">
          <w:rPr>
            <w:webHidden/>
          </w:rPr>
          <w:tab/>
        </w:r>
        <w:r w:rsidR="00FB2336">
          <w:rPr>
            <w:webHidden/>
          </w:rPr>
          <w:fldChar w:fldCharType="begin"/>
        </w:r>
        <w:r w:rsidR="00FB2336">
          <w:rPr>
            <w:webHidden/>
          </w:rPr>
          <w:instrText xml:space="preserve"> PAGEREF _Toc148365594 \h </w:instrText>
        </w:r>
        <w:r w:rsidR="00FB2336">
          <w:rPr>
            <w:webHidden/>
          </w:rPr>
        </w:r>
        <w:r w:rsidR="00FB2336">
          <w:rPr>
            <w:webHidden/>
          </w:rPr>
          <w:fldChar w:fldCharType="separate"/>
        </w:r>
        <w:r w:rsidR="00FB2336">
          <w:rPr>
            <w:webHidden/>
          </w:rPr>
          <w:t>764</w:t>
        </w:r>
        <w:r w:rsidR="00FB2336">
          <w:rPr>
            <w:webHidden/>
          </w:rPr>
          <w:fldChar w:fldCharType="end"/>
        </w:r>
      </w:hyperlink>
    </w:p>
    <w:p w14:paraId="449E8011" w14:textId="76419690" w:rsidR="00FB2336" w:rsidRDefault="00000000">
      <w:pPr>
        <w:pStyle w:val="TableofFigures"/>
        <w:rPr>
          <w:rFonts w:asciiTheme="minorHAnsi" w:eastAsiaTheme="minorEastAsia" w:hAnsiTheme="minorHAnsi" w:cstheme="minorBidi"/>
          <w:color w:val="auto"/>
          <w:sz w:val="22"/>
          <w:szCs w:val="22"/>
        </w:rPr>
      </w:pPr>
      <w:hyperlink w:anchor="_Toc148365595" w:history="1">
        <w:r w:rsidR="00FB2336" w:rsidRPr="008B0FEB">
          <w:rPr>
            <w:rStyle w:val="Hyperlink"/>
          </w:rPr>
          <w:t>Figure 528: $$XMLHDR^MXMLUTL API—Example</w:t>
        </w:r>
        <w:r w:rsidR="00FB2336">
          <w:rPr>
            <w:webHidden/>
          </w:rPr>
          <w:tab/>
        </w:r>
        <w:r w:rsidR="00FB2336">
          <w:rPr>
            <w:webHidden/>
          </w:rPr>
          <w:fldChar w:fldCharType="begin"/>
        </w:r>
        <w:r w:rsidR="00FB2336">
          <w:rPr>
            <w:webHidden/>
          </w:rPr>
          <w:instrText xml:space="preserve"> PAGEREF _Toc148365595 \h </w:instrText>
        </w:r>
        <w:r w:rsidR="00FB2336">
          <w:rPr>
            <w:webHidden/>
          </w:rPr>
        </w:r>
        <w:r w:rsidR="00FB2336">
          <w:rPr>
            <w:webHidden/>
          </w:rPr>
          <w:fldChar w:fldCharType="separate"/>
        </w:r>
        <w:r w:rsidR="00FB2336">
          <w:rPr>
            <w:webHidden/>
          </w:rPr>
          <w:t>765</w:t>
        </w:r>
        <w:r w:rsidR="00FB2336">
          <w:rPr>
            <w:webHidden/>
          </w:rPr>
          <w:fldChar w:fldCharType="end"/>
        </w:r>
      </w:hyperlink>
    </w:p>
    <w:p w14:paraId="5FBCC2CD" w14:textId="0FA3E558" w:rsidR="0017366B" w:rsidRPr="006B2FCC" w:rsidRDefault="006A7114" w:rsidP="00312AD1">
      <w:pPr>
        <w:pStyle w:val="BodyText"/>
      </w:pPr>
      <w:r w:rsidRPr="006B2FCC">
        <w:fldChar w:fldCharType="end"/>
      </w:r>
    </w:p>
    <w:p w14:paraId="041E26EA" w14:textId="77777777" w:rsidR="00C40C2A" w:rsidRPr="00C40C2A" w:rsidRDefault="00C40C2A" w:rsidP="00C40C2A">
      <w:pPr>
        <w:pStyle w:val="BodyText"/>
        <w:rPr>
          <w:color w:val="000000" w:themeColor="text1"/>
        </w:rPr>
      </w:pPr>
      <w:r w:rsidRPr="00C40C2A">
        <w:br w:type="page"/>
      </w:r>
    </w:p>
    <w:p w14:paraId="678A1BBF" w14:textId="57521C8D" w:rsidR="00844A43" w:rsidRPr="006B2FCC" w:rsidRDefault="00844A43" w:rsidP="003E76CB">
      <w:pPr>
        <w:pStyle w:val="HeadingFront-BackMatter"/>
      </w:pPr>
      <w:bookmarkStart w:id="5" w:name="_Toc148367534"/>
      <w:r>
        <w:lastRenderedPageBreak/>
        <w:t xml:space="preserve">List of </w:t>
      </w:r>
      <w:r w:rsidRPr="006B2FCC">
        <w:t>Tables</w:t>
      </w:r>
      <w:bookmarkEnd w:id="5"/>
    </w:p>
    <w:p w14:paraId="38575018" w14:textId="77777777" w:rsidR="0017366B" w:rsidRPr="006B2FCC" w:rsidRDefault="004065CA" w:rsidP="0029217A">
      <w:pPr>
        <w:pStyle w:val="BodyText6"/>
      </w:pPr>
      <w:r w:rsidRPr="006B2FCC">
        <w:fldChar w:fldCharType="begin"/>
      </w:r>
      <w:r w:rsidRPr="006B2FCC">
        <w:instrText xml:space="preserve">XE </w:instrText>
      </w:r>
      <w:r w:rsidR="009F58E4">
        <w:instrText>“</w:instrText>
      </w:r>
      <w:r w:rsidRPr="006B2FCC">
        <w:instrText>Tables</w:instrText>
      </w:r>
      <w:r w:rsidR="009F58E4">
        <w:instrText>”</w:instrText>
      </w:r>
      <w:r w:rsidRPr="006B2FCC">
        <w:fldChar w:fldCharType="end"/>
      </w:r>
    </w:p>
    <w:p w14:paraId="51A09883" w14:textId="6342B7DB" w:rsidR="00FB2336" w:rsidRDefault="006A7114">
      <w:pPr>
        <w:pStyle w:val="TableofFigures"/>
        <w:rPr>
          <w:rFonts w:asciiTheme="minorHAnsi" w:eastAsiaTheme="minorEastAsia" w:hAnsiTheme="minorHAnsi" w:cstheme="minorBidi"/>
          <w:color w:val="auto"/>
          <w:sz w:val="22"/>
          <w:szCs w:val="22"/>
        </w:rPr>
      </w:pPr>
      <w:r w:rsidRPr="006B2FCC">
        <w:rPr>
          <w:noProof w:val="0"/>
        </w:rPr>
        <w:fldChar w:fldCharType="begin"/>
      </w:r>
      <w:r w:rsidRPr="006B2FCC">
        <w:rPr>
          <w:noProof w:val="0"/>
        </w:rPr>
        <w:instrText xml:space="preserve"> TOC \h \z \c "Table" </w:instrText>
      </w:r>
      <w:r w:rsidRPr="006B2FCC">
        <w:rPr>
          <w:noProof w:val="0"/>
        </w:rPr>
        <w:fldChar w:fldCharType="separate"/>
      </w:r>
      <w:hyperlink w:anchor="_Toc148365647" w:history="1">
        <w:r w:rsidR="00FB2336" w:rsidRPr="008765DB">
          <w:rPr>
            <w:rStyle w:val="Hyperlink"/>
          </w:rPr>
          <w:t>Table 1: Documentation Symbol Descriptions</w:t>
        </w:r>
        <w:r w:rsidR="00FB2336">
          <w:rPr>
            <w:webHidden/>
          </w:rPr>
          <w:tab/>
        </w:r>
        <w:r w:rsidR="00FB2336">
          <w:rPr>
            <w:webHidden/>
          </w:rPr>
          <w:fldChar w:fldCharType="begin"/>
        </w:r>
        <w:r w:rsidR="00FB2336">
          <w:rPr>
            <w:webHidden/>
          </w:rPr>
          <w:instrText xml:space="preserve"> PAGEREF _Toc148365647 \h </w:instrText>
        </w:r>
        <w:r w:rsidR="00FB2336">
          <w:rPr>
            <w:webHidden/>
          </w:rPr>
        </w:r>
        <w:r w:rsidR="00FB2336">
          <w:rPr>
            <w:webHidden/>
          </w:rPr>
          <w:fldChar w:fldCharType="separate"/>
        </w:r>
        <w:r w:rsidR="00FB2336">
          <w:rPr>
            <w:webHidden/>
          </w:rPr>
          <w:t>lxix</w:t>
        </w:r>
        <w:r w:rsidR="00FB2336">
          <w:rPr>
            <w:webHidden/>
          </w:rPr>
          <w:fldChar w:fldCharType="end"/>
        </w:r>
      </w:hyperlink>
    </w:p>
    <w:p w14:paraId="1907CC4F" w14:textId="7BEFB2F3" w:rsidR="00FB2336" w:rsidRDefault="00000000">
      <w:pPr>
        <w:pStyle w:val="TableofFigures"/>
        <w:rPr>
          <w:rFonts w:asciiTheme="minorHAnsi" w:eastAsiaTheme="minorEastAsia" w:hAnsiTheme="minorHAnsi" w:cstheme="minorBidi"/>
          <w:color w:val="auto"/>
          <w:sz w:val="22"/>
          <w:szCs w:val="22"/>
        </w:rPr>
      </w:pPr>
      <w:hyperlink w:anchor="_Toc148365648" w:history="1">
        <w:r w:rsidR="00FB2336" w:rsidRPr="008765DB">
          <w:rPr>
            <w:rStyle w:val="Hyperlink"/>
          </w:rPr>
          <w:t>Table 2: Alerts—Related Terms and Definitions</w:t>
        </w:r>
        <w:r w:rsidR="00FB2336">
          <w:rPr>
            <w:webHidden/>
          </w:rPr>
          <w:tab/>
        </w:r>
        <w:r w:rsidR="00FB2336">
          <w:rPr>
            <w:webHidden/>
          </w:rPr>
          <w:fldChar w:fldCharType="begin"/>
        </w:r>
        <w:r w:rsidR="00FB2336">
          <w:rPr>
            <w:webHidden/>
          </w:rPr>
          <w:instrText xml:space="preserve"> PAGEREF _Toc148365648 \h </w:instrText>
        </w:r>
        <w:r w:rsidR="00FB2336">
          <w:rPr>
            <w:webHidden/>
          </w:rPr>
        </w:r>
        <w:r w:rsidR="00FB2336">
          <w:rPr>
            <w:webHidden/>
          </w:rPr>
          <w:fldChar w:fldCharType="separate"/>
        </w:r>
        <w:r w:rsidR="00FB2336">
          <w:rPr>
            <w:webHidden/>
          </w:rPr>
          <w:t>16</w:t>
        </w:r>
        <w:r w:rsidR="00FB2336">
          <w:rPr>
            <w:webHidden/>
          </w:rPr>
          <w:fldChar w:fldCharType="end"/>
        </w:r>
      </w:hyperlink>
    </w:p>
    <w:p w14:paraId="5B35A9B2" w14:textId="30271D2F" w:rsidR="00FB2336" w:rsidRDefault="00000000">
      <w:pPr>
        <w:pStyle w:val="TableofFigures"/>
        <w:rPr>
          <w:rFonts w:asciiTheme="minorHAnsi" w:eastAsiaTheme="minorEastAsia" w:hAnsiTheme="minorHAnsi" w:cstheme="minorBidi"/>
          <w:color w:val="auto"/>
          <w:sz w:val="22"/>
          <w:szCs w:val="22"/>
        </w:rPr>
      </w:pPr>
      <w:hyperlink w:anchor="_Toc148365649" w:history="1">
        <w:r w:rsidR="00FB2336" w:rsidRPr="008765DB">
          <w:rPr>
            <w:rStyle w:val="Hyperlink"/>
          </w:rPr>
          <w:t>Table 3: Host File APIs—Definitions</w:t>
        </w:r>
        <w:r w:rsidR="00FB2336">
          <w:rPr>
            <w:webHidden/>
          </w:rPr>
          <w:tab/>
        </w:r>
        <w:r w:rsidR="00FB2336">
          <w:rPr>
            <w:webHidden/>
          </w:rPr>
          <w:fldChar w:fldCharType="begin"/>
        </w:r>
        <w:r w:rsidR="00FB2336">
          <w:rPr>
            <w:webHidden/>
          </w:rPr>
          <w:instrText xml:space="preserve"> PAGEREF _Toc148365649 \h </w:instrText>
        </w:r>
        <w:r w:rsidR="00FB2336">
          <w:rPr>
            <w:webHidden/>
          </w:rPr>
        </w:r>
        <w:r w:rsidR="00FB2336">
          <w:rPr>
            <w:webHidden/>
          </w:rPr>
          <w:fldChar w:fldCharType="separate"/>
        </w:r>
        <w:r w:rsidR="00FB2336">
          <w:rPr>
            <w:webHidden/>
          </w:rPr>
          <w:t>148</w:t>
        </w:r>
        <w:r w:rsidR="00FB2336">
          <w:rPr>
            <w:webHidden/>
          </w:rPr>
          <w:fldChar w:fldCharType="end"/>
        </w:r>
      </w:hyperlink>
    </w:p>
    <w:p w14:paraId="34BBF7F1" w14:textId="211C16F2" w:rsidR="00FB2336" w:rsidRDefault="00000000">
      <w:pPr>
        <w:pStyle w:val="TableofFigures"/>
        <w:rPr>
          <w:rFonts w:asciiTheme="minorHAnsi" w:eastAsiaTheme="minorEastAsia" w:hAnsiTheme="minorHAnsi" w:cstheme="minorBidi"/>
          <w:color w:val="auto"/>
          <w:sz w:val="22"/>
          <w:szCs w:val="22"/>
        </w:rPr>
      </w:pPr>
      <w:hyperlink w:anchor="_Toc148365650" w:history="1">
        <w:r w:rsidR="00FB2336" w:rsidRPr="008765DB">
          <w:rPr>
            <w:rStyle w:val="Hyperlink"/>
          </w:rPr>
          <w:t>Table 4: MAIN^XUMFP(): Master File Parameters API—QRD: Query Definition</w:t>
        </w:r>
        <w:r w:rsidR="00FB2336">
          <w:rPr>
            <w:webHidden/>
          </w:rPr>
          <w:tab/>
        </w:r>
        <w:r w:rsidR="00FB2336">
          <w:rPr>
            <w:webHidden/>
          </w:rPr>
          <w:fldChar w:fldCharType="begin"/>
        </w:r>
        <w:r w:rsidR="00FB2336">
          <w:rPr>
            <w:webHidden/>
          </w:rPr>
          <w:instrText xml:space="preserve"> PAGEREF _Toc148365650 \h </w:instrText>
        </w:r>
        <w:r w:rsidR="00FB2336">
          <w:rPr>
            <w:webHidden/>
          </w:rPr>
        </w:r>
        <w:r w:rsidR="00FB2336">
          <w:rPr>
            <w:webHidden/>
          </w:rPr>
          <w:fldChar w:fldCharType="separate"/>
        </w:r>
        <w:r w:rsidR="00FB2336">
          <w:rPr>
            <w:webHidden/>
          </w:rPr>
          <w:t>179</w:t>
        </w:r>
        <w:r w:rsidR="00FB2336">
          <w:rPr>
            <w:webHidden/>
          </w:rPr>
          <w:fldChar w:fldCharType="end"/>
        </w:r>
      </w:hyperlink>
    </w:p>
    <w:p w14:paraId="2A23B012" w14:textId="4AB62013" w:rsidR="00FB2336" w:rsidRDefault="00000000">
      <w:pPr>
        <w:pStyle w:val="TableofFigures"/>
        <w:rPr>
          <w:rFonts w:asciiTheme="minorHAnsi" w:eastAsiaTheme="minorEastAsia" w:hAnsiTheme="minorHAnsi" w:cstheme="minorBidi"/>
          <w:color w:val="auto"/>
          <w:sz w:val="22"/>
          <w:szCs w:val="22"/>
        </w:rPr>
      </w:pPr>
      <w:hyperlink w:anchor="_Toc148365651" w:history="1">
        <w:r w:rsidR="00FB2336" w:rsidRPr="008765DB">
          <w:rPr>
            <w:rStyle w:val="Hyperlink"/>
          </w:rPr>
          <w:t>Table 5: MAIN^XUMFP(): Master File Parameters API—XCN Data Type of QRD WHO Parameter</w:t>
        </w:r>
        <w:r w:rsidR="00FB2336">
          <w:rPr>
            <w:webHidden/>
          </w:rPr>
          <w:tab/>
        </w:r>
        <w:r w:rsidR="00FB2336">
          <w:rPr>
            <w:webHidden/>
          </w:rPr>
          <w:fldChar w:fldCharType="begin"/>
        </w:r>
        <w:r w:rsidR="00FB2336">
          <w:rPr>
            <w:webHidden/>
          </w:rPr>
          <w:instrText xml:space="preserve"> PAGEREF _Toc148365651 \h </w:instrText>
        </w:r>
        <w:r w:rsidR="00FB2336">
          <w:rPr>
            <w:webHidden/>
          </w:rPr>
        </w:r>
        <w:r w:rsidR="00FB2336">
          <w:rPr>
            <w:webHidden/>
          </w:rPr>
          <w:fldChar w:fldCharType="separate"/>
        </w:r>
        <w:r w:rsidR="00FB2336">
          <w:rPr>
            <w:webHidden/>
          </w:rPr>
          <w:t>179</w:t>
        </w:r>
        <w:r w:rsidR="00FB2336">
          <w:rPr>
            <w:webHidden/>
          </w:rPr>
          <w:fldChar w:fldCharType="end"/>
        </w:r>
      </w:hyperlink>
    </w:p>
    <w:p w14:paraId="36265C03" w14:textId="778BB75F" w:rsidR="00FB2336" w:rsidRDefault="00000000">
      <w:pPr>
        <w:pStyle w:val="TableofFigures"/>
        <w:rPr>
          <w:rFonts w:asciiTheme="minorHAnsi" w:eastAsiaTheme="minorEastAsia" w:hAnsiTheme="minorHAnsi" w:cstheme="minorBidi"/>
          <w:color w:val="auto"/>
          <w:sz w:val="22"/>
          <w:szCs w:val="22"/>
        </w:rPr>
      </w:pPr>
      <w:hyperlink w:anchor="_Toc148365652" w:history="1">
        <w:r w:rsidR="00FB2336" w:rsidRPr="008765DB">
          <w:rPr>
            <w:rStyle w:val="Hyperlink"/>
          </w:rPr>
          <w:t>Table 6: MAIN^XUMFP(): Master File Parameters API—CE Data Type of QRD WHAT Parameter</w:t>
        </w:r>
        <w:r w:rsidR="00FB2336">
          <w:rPr>
            <w:webHidden/>
          </w:rPr>
          <w:tab/>
        </w:r>
        <w:r w:rsidR="00FB2336">
          <w:rPr>
            <w:webHidden/>
          </w:rPr>
          <w:fldChar w:fldCharType="begin"/>
        </w:r>
        <w:r w:rsidR="00FB2336">
          <w:rPr>
            <w:webHidden/>
          </w:rPr>
          <w:instrText xml:space="preserve"> PAGEREF _Toc148365652 \h </w:instrText>
        </w:r>
        <w:r w:rsidR="00FB2336">
          <w:rPr>
            <w:webHidden/>
          </w:rPr>
        </w:r>
        <w:r w:rsidR="00FB2336">
          <w:rPr>
            <w:webHidden/>
          </w:rPr>
          <w:fldChar w:fldCharType="separate"/>
        </w:r>
        <w:r w:rsidR="00FB2336">
          <w:rPr>
            <w:webHidden/>
          </w:rPr>
          <w:t>180</w:t>
        </w:r>
        <w:r w:rsidR="00FB2336">
          <w:rPr>
            <w:webHidden/>
          </w:rPr>
          <w:fldChar w:fldCharType="end"/>
        </w:r>
      </w:hyperlink>
    </w:p>
    <w:p w14:paraId="78A49EC7" w14:textId="148CDC14" w:rsidR="00FB2336" w:rsidRDefault="00000000">
      <w:pPr>
        <w:pStyle w:val="TableofFigures"/>
        <w:rPr>
          <w:rFonts w:asciiTheme="minorHAnsi" w:eastAsiaTheme="minorEastAsia" w:hAnsiTheme="minorHAnsi" w:cstheme="minorBidi"/>
          <w:color w:val="auto"/>
          <w:sz w:val="22"/>
          <w:szCs w:val="22"/>
        </w:rPr>
      </w:pPr>
      <w:hyperlink w:anchor="_Toc148365653" w:history="1">
        <w:r w:rsidR="00FB2336" w:rsidRPr="008765DB">
          <w:rPr>
            <w:rStyle w:val="Hyperlink"/>
          </w:rPr>
          <w:t>Table 7: MAIN^XUMFP(): Master File Parameters API—MFI: Master File Identification</w:t>
        </w:r>
        <w:r w:rsidR="00FB2336">
          <w:rPr>
            <w:webHidden/>
          </w:rPr>
          <w:tab/>
        </w:r>
        <w:r w:rsidR="00FB2336">
          <w:rPr>
            <w:webHidden/>
          </w:rPr>
          <w:fldChar w:fldCharType="begin"/>
        </w:r>
        <w:r w:rsidR="00FB2336">
          <w:rPr>
            <w:webHidden/>
          </w:rPr>
          <w:instrText xml:space="preserve"> PAGEREF _Toc148365653 \h </w:instrText>
        </w:r>
        <w:r w:rsidR="00FB2336">
          <w:rPr>
            <w:webHidden/>
          </w:rPr>
        </w:r>
        <w:r w:rsidR="00FB2336">
          <w:rPr>
            <w:webHidden/>
          </w:rPr>
          <w:fldChar w:fldCharType="separate"/>
        </w:r>
        <w:r w:rsidR="00FB2336">
          <w:rPr>
            <w:webHidden/>
          </w:rPr>
          <w:t>180</w:t>
        </w:r>
        <w:r w:rsidR="00FB2336">
          <w:rPr>
            <w:webHidden/>
          </w:rPr>
          <w:fldChar w:fldCharType="end"/>
        </w:r>
      </w:hyperlink>
    </w:p>
    <w:p w14:paraId="5E6C2144" w14:textId="0E412497" w:rsidR="00FB2336" w:rsidRDefault="00000000">
      <w:pPr>
        <w:pStyle w:val="TableofFigures"/>
        <w:rPr>
          <w:rFonts w:asciiTheme="minorHAnsi" w:eastAsiaTheme="minorEastAsia" w:hAnsiTheme="minorHAnsi" w:cstheme="minorBidi"/>
          <w:color w:val="auto"/>
          <w:sz w:val="22"/>
          <w:szCs w:val="22"/>
        </w:rPr>
      </w:pPr>
      <w:hyperlink w:anchor="_Toc148365654" w:history="1">
        <w:r w:rsidR="00FB2336" w:rsidRPr="008765DB">
          <w:rPr>
            <w:rStyle w:val="Hyperlink"/>
          </w:rPr>
          <w:t>Table 8: MAIN^XUMFP(): Master File Parameters API—MFE: Master File Entry</w:t>
        </w:r>
        <w:r w:rsidR="00FB2336">
          <w:rPr>
            <w:webHidden/>
          </w:rPr>
          <w:tab/>
        </w:r>
        <w:r w:rsidR="00FB2336">
          <w:rPr>
            <w:webHidden/>
          </w:rPr>
          <w:fldChar w:fldCharType="begin"/>
        </w:r>
        <w:r w:rsidR="00FB2336">
          <w:rPr>
            <w:webHidden/>
          </w:rPr>
          <w:instrText xml:space="preserve"> PAGEREF _Toc148365654 \h </w:instrText>
        </w:r>
        <w:r w:rsidR="00FB2336">
          <w:rPr>
            <w:webHidden/>
          </w:rPr>
        </w:r>
        <w:r w:rsidR="00FB2336">
          <w:rPr>
            <w:webHidden/>
          </w:rPr>
          <w:fldChar w:fldCharType="separate"/>
        </w:r>
        <w:r w:rsidR="00FB2336">
          <w:rPr>
            <w:webHidden/>
          </w:rPr>
          <w:t>180</w:t>
        </w:r>
        <w:r w:rsidR="00FB2336">
          <w:rPr>
            <w:webHidden/>
          </w:rPr>
          <w:fldChar w:fldCharType="end"/>
        </w:r>
      </w:hyperlink>
    </w:p>
    <w:p w14:paraId="754519F9" w14:textId="11C6844E" w:rsidR="00FB2336" w:rsidRDefault="00000000">
      <w:pPr>
        <w:pStyle w:val="TableofFigures"/>
        <w:rPr>
          <w:rFonts w:asciiTheme="minorHAnsi" w:eastAsiaTheme="minorEastAsia" w:hAnsiTheme="minorHAnsi" w:cstheme="minorBidi"/>
          <w:color w:val="auto"/>
          <w:sz w:val="22"/>
          <w:szCs w:val="22"/>
        </w:rPr>
      </w:pPr>
      <w:hyperlink w:anchor="_Toc148365655" w:history="1">
        <w:r w:rsidR="00FB2336" w:rsidRPr="008765DB">
          <w:rPr>
            <w:rStyle w:val="Hyperlink"/>
          </w:rPr>
          <w:t>Table 9: MAIN^XUMFP(): Master File Parameters API—[Z...] Segments Parameters</w:t>
        </w:r>
        <w:r w:rsidR="00FB2336">
          <w:rPr>
            <w:webHidden/>
          </w:rPr>
          <w:tab/>
        </w:r>
        <w:r w:rsidR="00FB2336">
          <w:rPr>
            <w:webHidden/>
          </w:rPr>
          <w:fldChar w:fldCharType="begin"/>
        </w:r>
        <w:r w:rsidR="00FB2336">
          <w:rPr>
            <w:webHidden/>
          </w:rPr>
          <w:instrText xml:space="preserve"> PAGEREF _Toc148365655 \h </w:instrText>
        </w:r>
        <w:r w:rsidR="00FB2336">
          <w:rPr>
            <w:webHidden/>
          </w:rPr>
        </w:r>
        <w:r w:rsidR="00FB2336">
          <w:rPr>
            <w:webHidden/>
          </w:rPr>
          <w:fldChar w:fldCharType="separate"/>
        </w:r>
        <w:r w:rsidR="00FB2336">
          <w:rPr>
            <w:webHidden/>
          </w:rPr>
          <w:t>180</w:t>
        </w:r>
        <w:r w:rsidR="00FB2336">
          <w:rPr>
            <w:webHidden/>
          </w:rPr>
          <w:fldChar w:fldCharType="end"/>
        </w:r>
      </w:hyperlink>
    </w:p>
    <w:p w14:paraId="7702515A" w14:textId="3CA11C03" w:rsidR="00FB2336" w:rsidRDefault="00000000">
      <w:pPr>
        <w:pStyle w:val="TableofFigures"/>
        <w:rPr>
          <w:rFonts w:asciiTheme="minorHAnsi" w:eastAsiaTheme="minorEastAsia" w:hAnsiTheme="minorHAnsi" w:cstheme="minorBidi"/>
          <w:color w:val="auto"/>
          <w:sz w:val="22"/>
          <w:szCs w:val="22"/>
        </w:rPr>
      </w:pPr>
      <w:hyperlink w:anchor="_Toc148365656" w:history="1">
        <w:r w:rsidR="00FB2336" w:rsidRPr="008765DB">
          <w:rPr>
            <w:rStyle w:val="Hyperlink"/>
          </w:rPr>
          <w:t>Table 10: MAIN^XUMFP(): Master File Parameters API—Files Involving Sub-Records and Extended Reference</w:t>
        </w:r>
        <w:r w:rsidR="00FB2336">
          <w:rPr>
            <w:webHidden/>
          </w:rPr>
          <w:tab/>
        </w:r>
        <w:r w:rsidR="00FB2336">
          <w:rPr>
            <w:webHidden/>
          </w:rPr>
          <w:fldChar w:fldCharType="begin"/>
        </w:r>
        <w:r w:rsidR="00FB2336">
          <w:rPr>
            <w:webHidden/>
          </w:rPr>
          <w:instrText xml:space="preserve"> PAGEREF _Toc148365656 \h </w:instrText>
        </w:r>
        <w:r w:rsidR="00FB2336">
          <w:rPr>
            <w:webHidden/>
          </w:rPr>
        </w:r>
        <w:r w:rsidR="00FB2336">
          <w:rPr>
            <w:webHidden/>
          </w:rPr>
          <w:fldChar w:fldCharType="separate"/>
        </w:r>
        <w:r w:rsidR="00FB2336">
          <w:rPr>
            <w:webHidden/>
          </w:rPr>
          <w:t>181</w:t>
        </w:r>
        <w:r w:rsidR="00FB2336">
          <w:rPr>
            <w:webHidden/>
          </w:rPr>
          <w:fldChar w:fldCharType="end"/>
        </w:r>
      </w:hyperlink>
    </w:p>
    <w:p w14:paraId="2EF7D91D" w14:textId="1FB420D5" w:rsidR="00FB2336" w:rsidRDefault="00000000">
      <w:pPr>
        <w:pStyle w:val="TableofFigures"/>
        <w:rPr>
          <w:rFonts w:asciiTheme="minorHAnsi" w:eastAsiaTheme="minorEastAsia" w:hAnsiTheme="minorHAnsi" w:cstheme="minorBidi"/>
          <w:color w:val="auto"/>
          <w:sz w:val="22"/>
          <w:szCs w:val="22"/>
        </w:rPr>
      </w:pPr>
      <w:hyperlink w:anchor="_Toc148365657" w:history="1">
        <w:r w:rsidR="00FB2336" w:rsidRPr="008765DB">
          <w:rPr>
            <w:rStyle w:val="Hyperlink"/>
          </w:rPr>
          <w:t>Table 11: KIDS—Options Supporting Software Application Builds and Exports</w:t>
        </w:r>
        <w:r w:rsidR="00FB2336">
          <w:rPr>
            <w:webHidden/>
          </w:rPr>
          <w:tab/>
        </w:r>
        <w:r w:rsidR="00FB2336">
          <w:rPr>
            <w:webHidden/>
          </w:rPr>
          <w:fldChar w:fldCharType="begin"/>
        </w:r>
        <w:r w:rsidR="00FB2336">
          <w:rPr>
            <w:webHidden/>
          </w:rPr>
          <w:instrText xml:space="preserve"> PAGEREF _Toc148365657 \h </w:instrText>
        </w:r>
        <w:r w:rsidR="00FB2336">
          <w:rPr>
            <w:webHidden/>
          </w:rPr>
        </w:r>
        <w:r w:rsidR="00FB2336">
          <w:rPr>
            <w:webHidden/>
          </w:rPr>
          <w:fldChar w:fldCharType="separate"/>
        </w:r>
        <w:r w:rsidR="00FB2336">
          <w:rPr>
            <w:webHidden/>
          </w:rPr>
          <w:t>185</w:t>
        </w:r>
        <w:r w:rsidR="00FB2336">
          <w:rPr>
            <w:webHidden/>
          </w:rPr>
          <w:fldChar w:fldCharType="end"/>
        </w:r>
      </w:hyperlink>
    </w:p>
    <w:p w14:paraId="75510B44" w14:textId="3C4AA041" w:rsidR="00FB2336" w:rsidRDefault="00000000">
      <w:pPr>
        <w:pStyle w:val="TableofFigures"/>
        <w:rPr>
          <w:rFonts w:asciiTheme="minorHAnsi" w:eastAsiaTheme="minorEastAsia" w:hAnsiTheme="minorHAnsi" w:cstheme="minorBidi"/>
          <w:color w:val="auto"/>
          <w:sz w:val="22"/>
          <w:szCs w:val="22"/>
        </w:rPr>
      </w:pPr>
      <w:hyperlink w:anchor="_Toc148365658" w:history="1">
        <w:r w:rsidR="00FB2336" w:rsidRPr="008765DB">
          <w:rPr>
            <w:rStyle w:val="Hyperlink"/>
          </w:rPr>
          <w:t>Table 12: KIDS—Functional Layout, Edit a Build</w:t>
        </w:r>
        <w:r w:rsidR="00FB2336">
          <w:rPr>
            <w:webHidden/>
          </w:rPr>
          <w:tab/>
        </w:r>
        <w:r w:rsidR="00FB2336">
          <w:rPr>
            <w:webHidden/>
          </w:rPr>
          <w:fldChar w:fldCharType="begin"/>
        </w:r>
        <w:r w:rsidR="00FB2336">
          <w:rPr>
            <w:webHidden/>
          </w:rPr>
          <w:instrText xml:space="preserve"> PAGEREF _Toc148365658 \h </w:instrText>
        </w:r>
        <w:r w:rsidR="00FB2336">
          <w:rPr>
            <w:webHidden/>
          </w:rPr>
        </w:r>
        <w:r w:rsidR="00FB2336">
          <w:rPr>
            <w:webHidden/>
          </w:rPr>
          <w:fldChar w:fldCharType="separate"/>
        </w:r>
        <w:r w:rsidR="00FB2336">
          <w:rPr>
            <w:webHidden/>
          </w:rPr>
          <w:t>189</w:t>
        </w:r>
        <w:r w:rsidR="00FB2336">
          <w:rPr>
            <w:webHidden/>
          </w:rPr>
          <w:fldChar w:fldCharType="end"/>
        </w:r>
      </w:hyperlink>
    </w:p>
    <w:p w14:paraId="412A38D2" w14:textId="1045C202" w:rsidR="00FB2336" w:rsidRDefault="00000000">
      <w:pPr>
        <w:pStyle w:val="TableofFigures"/>
        <w:rPr>
          <w:rFonts w:asciiTheme="minorHAnsi" w:eastAsiaTheme="minorEastAsia" w:hAnsiTheme="minorHAnsi" w:cstheme="minorBidi"/>
          <w:color w:val="auto"/>
          <w:sz w:val="22"/>
          <w:szCs w:val="22"/>
        </w:rPr>
      </w:pPr>
      <w:hyperlink w:anchor="_Toc148365659" w:history="1">
        <w:r w:rsidR="00FB2336" w:rsidRPr="008765DB">
          <w:rPr>
            <w:rStyle w:val="Hyperlink"/>
          </w:rPr>
          <w:t>Table 13: KIDS—Data Installation Actions</w:t>
        </w:r>
        <w:r w:rsidR="00FB2336">
          <w:rPr>
            <w:webHidden/>
          </w:rPr>
          <w:tab/>
        </w:r>
        <w:r w:rsidR="00FB2336">
          <w:rPr>
            <w:webHidden/>
          </w:rPr>
          <w:fldChar w:fldCharType="begin"/>
        </w:r>
        <w:r w:rsidR="00FB2336">
          <w:rPr>
            <w:webHidden/>
          </w:rPr>
          <w:instrText xml:space="preserve"> PAGEREF _Toc148365659 \h </w:instrText>
        </w:r>
        <w:r w:rsidR="00FB2336">
          <w:rPr>
            <w:webHidden/>
          </w:rPr>
        </w:r>
        <w:r w:rsidR="00FB2336">
          <w:rPr>
            <w:webHidden/>
          </w:rPr>
          <w:fldChar w:fldCharType="separate"/>
        </w:r>
        <w:r w:rsidR="00FB2336">
          <w:rPr>
            <w:webHidden/>
          </w:rPr>
          <w:t>198</w:t>
        </w:r>
        <w:r w:rsidR="00FB2336">
          <w:rPr>
            <w:webHidden/>
          </w:rPr>
          <w:fldChar w:fldCharType="end"/>
        </w:r>
      </w:hyperlink>
    </w:p>
    <w:p w14:paraId="0BD2B9B7" w14:textId="412EC1F7" w:rsidR="00FB2336" w:rsidRDefault="00000000">
      <w:pPr>
        <w:pStyle w:val="TableofFigures"/>
        <w:rPr>
          <w:rFonts w:asciiTheme="minorHAnsi" w:eastAsiaTheme="minorEastAsia" w:hAnsiTheme="minorHAnsi" w:cstheme="minorBidi"/>
          <w:color w:val="auto"/>
          <w:sz w:val="22"/>
          <w:szCs w:val="22"/>
        </w:rPr>
      </w:pPr>
      <w:hyperlink w:anchor="_Toc148365660" w:history="1">
        <w:r w:rsidR="00FB2336" w:rsidRPr="008765DB">
          <w:rPr>
            <w:rStyle w:val="Hyperlink"/>
          </w:rPr>
          <w:t>Table 14: KIDS—Option and Protocol Installation Actions</w:t>
        </w:r>
        <w:r w:rsidR="00FB2336">
          <w:rPr>
            <w:webHidden/>
          </w:rPr>
          <w:tab/>
        </w:r>
        <w:r w:rsidR="00FB2336">
          <w:rPr>
            <w:webHidden/>
          </w:rPr>
          <w:fldChar w:fldCharType="begin"/>
        </w:r>
        <w:r w:rsidR="00FB2336">
          <w:rPr>
            <w:webHidden/>
          </w:rPr>
          <w:instrText xml:space="preserve"> PAGEREF _Toc148365660 \h </w:instrText>
        </w:r>
        <w:r w:rsidR="00FB2336">
          <w:rPr>
            <w:webHidden/>
          </w:rPr>
        </w:r>
        <w:r w:rsidR="00FB2336">
          <w:rPr>
            <w:webHidden/>
          </w:rPr>
          <w:fldChar w:fldCharType="separate"/>
        </w:r>
        <w:r w:rsidR="00FB2336">
          <w:rPr>
            <w:webHidden/>
          </w:rPr>
          <w:t>203</w:t>
        </w:r>
        <w:r w:rsidR="00FB2336">
          <w:rPr>
            <w:webHidden/>
          </w:rPr>
          <w:fldChar w:fldCharType="end"/>
        </w:r>
      </w:hyperlink>
    </w:p>
    <w:p w14:paraId="2E2B6AC3" w14:textId="52BF15CB" w:rsidR="00FB2336" w:rsidRDefault="00000000">
      <w:pPr>
        <w:pStyle w:val="TableofFigures"/>
        <w:rPr>
          <w:rFonts w:asciiTheme="minorHAnsi" w:eastAsiaTheme="minorEastAsia" w:hAnsiTheme="minorHAnsi" w:cstheme="minorBidi"/>
          <w:color w:val="auto"/>
          <w:sz w:val="22"/>
          <w:szCs w:val="22"/>
        </w:rPr>
      </w:pPr>
      <w:hyperlink w:anchor="_Toc148365661" w:history="1">
        <w:r w:rsidR="00FB2336" w:rsidRPr="008765DB">
          <w:rPr>
            <w:rStyle w:val="Hyperlink"/>
          </w:rPr>
          <w:t>Table 15: KIDS—Key Variables during the Environment Check (listed alphabetically)</w:t>
        </w:r>
        <w:r w:rsidR="00FB2336">
          <w:rPr>
            <w:webHidden/>
          </w:rPr>
          <w:tab/>
        </w:r>
        <w:r w:rsidR="00FB2336">
          <w:rPr>
            <w:webHidden/>
          </w:rPr>
          <w:fldChar w:fldCharType="begin"/>
        </w:r>
        <w:r w:rsidR="00FB2336">
          <w:rPr>
            <w:webHidden/>
          </w:rPr>
          <w:instrText xml:space="preserve"> PAGEREF _Toc148365661 \h </w:instrText>
        </w:r>
        <w:r w:rsidR="00FB2336">
          <w:rPr>
            <w:webHidden/>
          </w:rPr>
        </w:r>
        <w:r w:rsidR="00FB2336">
          <w:rPr>
            <w:webHidden/>
          </w:rPr>
          <w:fldChar w:fldCharType="separate"/>
        </w:r>
        <w:r w:rsidR="00FB2336">
          <w:rPr>
            <w:webHidden/>
          </w:rPr>
          <w:t>212</w:t>
        </w:r>
        <w:r w:rsidR="00FB2336">
          <w:rPr>
            <w:webHidden/>
          </w:rPr>
          <w:fldChar w:fldCharType="end"/>
        </w:r>
      </w:hyperlink>
    </w:p>
    <w:p w14:paraId="52AB870B" w14:textId="44907D03" w:rsidR="00FB2336" w:rsidRDefault="00000000">
      <w:pPr>
        <w:pStyle w:val="TableofFigures"/>
        <w:rPr>
          <w:rFonts w:asciiTheme="minorHAnsi" w:eastAsiaTheme="minorEastAsia" w:hAnsiTheme="minorHAnsi" w:cstheme="minorBidi"/>
          <w:color w:val="auto"/>
          <w:sz w:val="22"/>
          <w:szCs w:val="22"/>
        </w:rPr>
      </w:pPr>
      <w:hyperlink w:anchor="_Toc148365662" w:history="1">
        <w:r w:rsidR="00FB2336" w:rsidRPr="008765DB">
          <w:rPr>
            <w:rStyle w:val="Hyperlink"/>
          </w:rPr>
          <w:t>Table 16: KIDS—Actions Based on Environment Check Conclusions</w:t>
        </w:r>
        <w:r w:rsidR="00FB2336">
          <w:rPr>
            <w:webHidden/>
          </w:rPr>
          <w:tab/>
        </w:r>
        <w:r w:rsidR="00FB2336">
          <w:rPr>
            <w:webHidden/>
          </w:rPr>
          <w:fldChar w:fldCharType="begin"/>
        </w:r>
        <w:r w:rsidR="00FB2336">
          <w:rPr>
            <w:webHidden/>
          </w:rPr>
          <w:instrText xml:space="preserve"> PAGEREF _Toc148365662 \h </w:instrText>
        </w:r>
        <w:r w:rsidR="00FB2336">
          <w:rPr>
            <w:webHidden/>
          </w:rPr>
        </w:r>
        <w:r w:rsidR="00FB2336">
          <w:rPr>
            <w:webHidden/>
          </w:rPr>
          <w:fldChar w:fldCharType="separate"/>
        </w:r>
        <w:r w:rsidR="00FB2336">
          <w:rPr>
            <w:webHidden/>
          </w:rPr>
          <w:t>214</w:t>
        </w:r>
        <w:r w:rsidR="00FB2336">
          <w:rPr>
            <w:webHidden/>
          </w:rPr>
          <w:fldChar w:fldCharType="end"/>
        </w:r>
      </w:hyperlink>
    </w:p>
    <w:p w14:paraId="1968806C" w14:textId="5D51F5A4" w:rsidR="00FB2336" w:rsidRDefault="00000000">
      <w:pPr>
        <w:pStyle w:val="TableofFigures"/>
        <w:rPr>
          <w:rFonts w:asciiTheme="minorHAnsi" w:eastAsiaTheme="minorEastAsia" w:hAnsiTheme="minorHAnsi" w:cstheme="minorBidi"/>
          <w:color w:val="auto"/>
          <w:sz w:val="22"/>
          <w:szCs w:val="22"/>
        </w:rPr>
      </w:pPr>
      <w:hyperlink w:anchor="_Toc148365663" w:history="1">
        <w:r w:rsidR="00FB2336" w:rsidRPr="008765DB">
          <w:rPr>
            <w:rStyle w:val="Hyperlink"/>
          </w:rPr>
          <w:t>Table 17: KIDS—Installation: XPDDIQ Array Sample</w:t>
        </w:r>
        <w:r w:rsidR="00FB2336">
          <w:rPr>
            <w:webHidden/>
          </w:rPr>
          <w:tab/>
        </w:r>
        <w:r w:rsidR="00FB2336">
          <w:rPr>
            <w:webHidden/>
          </w:rPr>
          <w:fldChar w:fldCharType="begin"/>
        </w:r>
        <w:r w:rsidR="00FB2336">
          <w:rPr>
            <w:webHidden/>
          </w:rPr>
          <w:instrText xml:space="preserve"> PAGEREF _Toc148365663 \h </w:instrText>
        </w:r>
        <w:r w:rsidR="00FB2336">
          <w:rPr>
            <w:webHidden/>
          </w:rPr>
        </w:r>
        <w:r w:rsidR="00FB2336">
          <w:rPr>
            <w:webHidden/>
          </w:rPr>
          <w:fldChar w:fldCharType="separate"/>
        </w:r>
        <w:r w:rsidR="00FB2336">
          <w:rPr>
            <w:webHidden/>
          </w:rPr>
          <w:t>216</w:t>
        </w:r>
        <w:r w:rsidR="00FB2336">
          <w:rPr>
            <w:webHidden/>
          </w:rPr>
          <w:fldChar w:fldCharType="end"/>
        </w:r>
      </w:hyperlink>
    </w:p>
    <w:p w14:paraId="59137764" w14:textId="07605642" w:rsidR="00FB2336" w:rsidRDefault="00000000">
      <w:pPr>
        <w:pStyle w:val="TableofFigures"/>
        <w:rPr>
          <w:rFonts w:asciiTheme="minorHAnsi" w:eastAsiaTheme="minorEastAsia" w:hAnsiTheme="minorHAnsi" w:cstheme="minorBidi"/>
          <w:color w:val="auto"/>
          <w:sz w:val="22"/>
          <w:szCs w:val="22"/>
        </w:rPr>
      </w:pPr>
      <w:hyperlink w:anchor="_Toc148365664" w:history="1">
        <w:r w:rsidR="00FB2336" w:rsidRPr="008765DB">
          <w:rPr>
            <w:rStyle w:val="Hyperlink"/>
          </w:rPr>
          <w:t>Table 18: KIDS—Environment Check—XPDDIQ Array Sample</w:t>
        </w:r>
        <w:r w:rsidR="00FB2336">
          <w:rPr>
            <w:webHidden/>
          </w:rPr>
          <w:tab/>
        </w:r>
        <w:r w:rsidR="00FB2336">
          <w:rPr>
            <w:webHidden/>
          </w:rPr>
          <w:fldChar w:fldCharType="begin"/>
        </w:r>
        <w:r w:rsidR="00FB2336">
          <w:rPr>
            <w:webHidden/>
          </w:rPr>
          <w:instrText xml:space="preserve"> PAGEREF _Toc148365664 \h </w:instrText>
        </w:r>
        <w:r w:rsidR="00FB2336">
          <w:rPr>
            <w:webHidden/>
          </w:rPr>
        </w:r>
        <w:r w:rsidR="00FB2336">
          <w:rPr>
            <w:webHidden/>
          </w:rPr>
          <w:fldChar w:fldCharType="separate"/>
        </w:r>
        <w:r w:rsidR="00FB2336">
          <w:rPr>
            <w:webHidden/>
          </w:rPr>
          <w:t>216</w:t>
        </w:r>
        <w:r w:rsidR="00FB2336">
          <w:rPr>
            <w:webHidden/>
          </w:rPr>
          <w:fldChar w:fldCharType="end"/>
        </w:r>
      </w:hyperlink>
    </w:p>
    <w:p w14:paraId="5AD80E18" w14:textId="266895B6" w:rsidR="00FB2336" w:rsidRDefault="00000000">
      <w:pPr>
        <w:pStyle w:val="TableofFigures"/>
        <w:rPr>
          <w:rFonts w:asciiTheme="minorHAnsi" w:eastAsiaTheme="minorEastAsia" w:hAnsiTheme="minorHAnsi" w:cstheme="minorBidi"/>
          <w:color w:val="auto"/>
          <w:sz w:val="22"/>
          <w:szCs w:val="22"/>
        </w:rPr>
      </w:pPr>
      <w:hyperlink w:anchor="_Toc148365665" w:history="1">
        <w:r w:rsidR="00FB2336" w:rsidRPr="008765DB">
          <w:rPr>
            <w:rStyle w:val="Hyperlink"/>
          </w:rPr>
          <w:t>Table 19: KIDS—Key Parameters during the Pre- and Post-install Routines</w:t>
        </w:r>
        <w:r w:rsidR="00FB2336">
          <w:rPr>
            <w:webHidden/>
          </w:rPr>
          <w:tab/>
        </w:r>
        <w:r w:rsidR="00FB2336">
          <w:rPr>
            <w:webHidden/>
          </w:rPr>
          <w:fldChar w:fldCharType="begin"/>
        </w:r>
        <w:r w:rsidR="00FB2336">
          <w:rPr>
            <w:webHidden/>
          </w:rPr>
          <w:instrText xml:space="preserve"> PAGEREF _Toc148365665 \h </w:instrText>
        </w:r>
        <w:r w:rsidR="00FB2336">
          <w:rPr>
            <w:webHidden/>
          </w:rPr>
        </w:r>
        <w:r w:rsidR="00FB2336">
          <w:rPr>
            <w:webHidden/>
          </w:rPr>
          <w:fldChar w:fldCharType="separate"/>
        </w:r>
        <w:r w:rsidR="00FB2336">
          <w:rPr>
            <w:webHidden/>
          </w:rPr>
          <w:t>220</w:t>
        </w:r>
        <w:r w:rsidR="00FB2336">
          <w:rPr>
            <w:webHidden/>
          </w:rPr>
          <w:fldChar w:fldCharType="end"/>
        </w:r>
      </w:hyperlink>
    </w:p>
    <w:p w14:paraId="2DA19599" w14:textId="5FEDC0ED" w:rsidR="00FB2336" w:rsidRDefault="00000000">
      <w:pPr>
        <w:pStyle w:val="TableofFigures"/>
        <w:rPr>
          <w:rFonts w:asciiTheme="minorHAnsi" w:eastAsiaTheme="minorEastAsia" w:hAnsiTheme="minorHAnsi" w:cstheme="minorBidi"/>
          <w:color w:val="auto"/>
          <w:sz w:val="22"/>
          <w:szCs w:val="22"/>
        </w:rPr>
      </w:pPr>
      <w:hyperlink w:anchor="_Toc148365666" w:history="1">
        <w:r w:rsidR="00FB2336" w:rsidRPr="008765DB">
          <w:rPr>
            <w:rStyle w:val="Hyperlink"/>
          </w:rPr>
          <w:t>Table 20: KIDS—Key Variables during the Pre- and Post-install Routines</w:t>
        </w:r>
        <w:r w:rsidR="00FB2336">
          <w:rPr>
            <w:webHidden/>
          </w:rPr>
          <w:tab/>
        </w:r>
        <w:r w:rsidR="00FB2336">
          <w:rPr>
            <w:webHidden/>
          </w:rPr>
          <w:fldChar w:fldCharType="begin"/>
        </w:r>
        <w:r w:rsidR="00FB2336">
          <w:rPr>
            <w:webHidden/>
          </w:rPr>
          <w:instrText xml:space="preserve"> PAGEREF _Toc148365666 \h </w:instrText>
        </w:r>
        <w:r w:rsidR="00FB2336">
          <w:rPr>
            <w:webHidden/>
          </w:rPr>
        </w:r>
        <w:r w:rsidR="00FB2336">
          <w:rPr>
            <w:webHidden/>
          </w:rPr>
          <w:fldChar w:fldCharType="separate"/>
        </w:r>
        <w:r w:rsidR="00FB2336">
          <w:rPr>
            <w:webHidden/>
          </w:rPr>
          <w:t>220</w:t>
        </w:r>
        <w:r w:rsidR="00FB2336">
          <w:rPr>
            <w:webHidden/>
          </w:rPr>
          <w:fldChar w:fldCharType="end"/>
        </w:r>
      </w:hyperlink>
    </w:p>
    <w:p w14:paraId="2AF4D11F" w14:textId="55E2B293" w:rsidR="00FB2336" w:rsidRDefault="00000000">
      <w:pPr>
        <w:pStyle w:val="TableofFigures"/>
        <w:rPr>
          <w:rFonts w:asciiTheme="minorHAnsi" w:eastAsiaTheme="minorEastAsia" w:hAnsiTheme="minorHAnsi" w:cstheme="minorBidi"/>
          <w:color w:val="auto"/>
          <w:sz w:val="22"/>
          <w:szCs w:val="22"/>
        </w:rPr>
      </w:pPr>
      <w:hyperlink w:anchor="_Toc148365667" w:history="1">
        <w:r w:rsidR="00FB2336" w:rsidRPr="008765DB">
          <w:rPr>
            <w:rStyle w:val="Hyperlink"/>
          </w:rPr>
          <w:t>Table 21: KIDS—DIR Input Values for KIDS Install Questions</w:t>
        </w:r>
        <w:r w:rsidR="00FB2336">
          <w:rPr>
            <w:webHidden/>
          </w:rPr>
          <w:tab/>
        </w:r>
        <w:r w:rsidR="00FB2336">
          <w:rPr>
            <w:webHidden/>
          </w:rPr>
          <w:fldChar w:fldCharType="begin"/>
        </w:r>
        <w:r w:rsidR="00FB2336">
          <w:rPr>
            <w:webHidden/>
          </w:rPr>
          <w:instrText xml:space="preserve"> PAGEREF _Toc148365667 \h </w:instrText>
        </w:r>
        <w:r w:rsidR="00FB2336">
          <w:rPr>
            <w:webHidden/>
          </w:rPr>
        </w:r>
        <w:r w:rsidR="00FB2336">
          <w:rPr>
            <w:webHidden/>
          </w:rPr>
          <w:fldChar w:fldCharType="separate"/>
        </w:r>
        <w:r w:rsidR="00FB2336">
          <w:rPr>
            <w:webHidden/>
          </w:rPr>
          <w:t>223</w:t>
        </w:r>
        <w:r w:rsidR="00FB2336">
          <w:rPr>
            <w:webHidden/>
          </w:rPr>
          <w:fldChar w:fldCharType="end"/>
        </w:r>
      </w:hyperlink>
    </w:p>
    <w:p w14:paraId="0D075121" w14:textId="413F76D8" w:rsidR="00FB2336" w:rsidRDefault="00000000">
      <w:pPr>
        <w:pStyle w:val="TableofFigures"/>
        <w:rPr>
          <w:rFonts w:asciiTheme="minorHAnsi" w:eastAsiaTheme="minorEastAsia" w:hAnsiTheme="minorHAnsi" w:cstheme="minorBidi"/>
          <w:color w:val="auto"/>
          <w:sz w:val="22"/>
          <w:szCs w:val="22"/>
        </w:rPr>
      </w:pPr>
      <w:hyperlink w:anchor="_Toc148365668" w:history="1">
        <w:r w:rsidR="00FB2336" w:rsidRPr="008765DB">
          <w:rPr>
            <w:rStyle w:val="Hyperlink"/>
          </w:rPr>
          <w:t xml:space="preserve">Table 22: KIDS—Functions Using Checkpoints </w:t>
        </w:r>
        <w:r w:rsidR="00FB2336" w:rsidRPr="008765DB">
          <w:rPr>
            <w:rStyle w:val="Hyperlink"/>
            <w:i/>
            <w:iCs/>
          </w:rPr>
          <w:t>with</w:t>
        </w:r>
        <w:r w:rsidR="00FB2336" w:rsidRPr="008765DB">
          <w:rPr>
            <w:rStyle w:val="Hyperlink"/>
          </w:rPr>
          <w:t xml:space="preserve"> Callbacks</w:t>
        </w:r>
        <w:r w:rsidR="00FB2336">
          <w:rPr>
            <w:webHidden/>
          </w:rPr>
          <w:tab/>
        </w:r>
        <w:r w:rsidR="00FB2336">
          <w:rPr>
            <w:webHidden/>
          </w:rPr>
          <w:fldChar w:fldCharType="begin"/>
        </w:r>
        <w:r w:rsidR="00FB2336">
          <w:rPr>
            <w:webHidden/>
          </w:rPr>
          <w:instrText xml:space="preserve"> PAGEREF _Toc148365668 \h </w:instrText>
        </w:r>
        <w:r w:rsidR="00FB2336">
          <w:rPr>
            <w:webHidden/>
          </w:rPr>
        </w:r>
        <w:r w:rsidR="00FB2336">
          <w:rPr>
            <w:webHidden/>
          </w:rPr>
          <w:fldChar w:fldCharType="separate"/>
        </w:r>
        <w:r w:rsidR="00FB2336">
          <w:rPr>
            <w:webHidden/>
          </w:rPr>
          <w:t>227</w:t>
        </w:r>
        <w:r w:rsidR="00FB2336">
          <w:rPr>
            <w:webHidden/>
          </w:rPr>
          <w:fldChar w:fldCharType="end"/>
        </w:r>
      </w:hyperlink>
    </w:p>
    <w:p w14:paraId="6CC021AC" w14:textId="64B277B2" w:rsidR="00FB2336" w:rsidRDefault="00000000">
      <w:pPr>
        <w:pStyle w:val="TableofFigures"/>
        <w:rPr>
          <w:rFonts w:asciiTheme="minorHAnsi" w:eastAsiaTheme="minorEastAsia" w:hAnsiTheme="minorHAnsi" w:cstheme="minorBidi"/>
          <w:color w:val="auto"/>
          <w:sz w:val="22"/>
          <w:szCs w:val="22"/>
        </w:rPr>
      </w:pPr>
      <w:hyperlink w:anchor="_Toc148365669" w:history="1">
        <w:r w:rsidR="00FB2336" w:rsidRPr="008765DB">
          <w:rPr>
            <w:rStyle w:val="Hyperlink"/>
          </w:rPr>
          <w:t xml:space="preserve">Table 23: KIDS—Functions Using Checkpoints </w:t>
        </w:r>
        <w:r w:rsidR="00FB2336" w:rsidRPr="008765DB">
          <w:rPr>
            <w:rStyle w:val="Hyperlink"/>
            <w:i/>
            <w:iCs/>
          </w:rPr>
          <w:t>without</w:t>
        </w:r>
        <w:r w:rsidR="00FB2336" w:rsidRPr="008765DB">
          <w:rPr>
            <w:rStyle w:val="Hyperlink"/>
          </w:rPr>
          <w:t xml:space="preserve"> Callbacks</w:t>
        </w:r>
        <w:r w:rsidR="00FB2336">
          <w:rPr>
            <w:webHidden/>
          </w:rPr>
          <w:tab/>
        </w:r>
        <w:r w:rsidR="00FB2336">
          <w:rPr>
            <w:webHidden/>
          </w:rPr>
          <w:fldChar w:fldCharType="begin"/>
        </w:r>
        <w:r w:rsidR="00FB2336">
          <w:rPr>
            <w:webHidden/>
          </w:rPr>
          <w:instrText xml:space="preserve"> PAGEREF _Toc148365669 \h </w:instrText>
        </w:r>
        <w:r w:rsidR="00FB2336">
          <w:rPr>
            <w:webHidden/>
          </w:rPr>
        </w:r>
        <w:r w:rsidR="00FB2336">
          <w:rPr>
            <w:webHidden/>
          </w:rPr>
          <w:fldChar w:fldCharType="separate"/>
        </w:r>
        <w:r w:rsidR="00FB2336">
          <w:rPr>
            <w:webHidden/>
          </w:rPr>
          <w:t>229</w:t>
        </w:r>
        <w:r w:rsidR="00FB2336">
          <w:rPr>
            <w:webHidden/>
          </w:rPr>
          <w:fldChar w:fldCharType="end"/>
        </w:r>
      </w:hyperlink>
    </w:p>
    <w:p w14:paraId="21D8B6A7" w14:textId="502BC619" w:rsidR="00FB2336" w:rsidRDefault="00000000">
      <w:pPr>
        <w:pStyle w:val="TableofFigures"/>
        <w:rPr>
          <w:rFonts w:asciiTheme="minorHAnsi" w:eastAsiaTheme="minorEastAsia" w:hAnsiTheme="minorHAnsi" w:cstheme="minorBidi"/>
          <w:color w:val="auto"/>
          <w:sz w:val="22"/>
          <w:szCs w:val="22"/>
        </w:rPr>
      </w:pPr>
      <w:hyperlink w:anchor="_Toc148365670" w:history="1">
        <w:r w:rsidR="00FB2336" w:rsidRPr="008765DB">
          <w:rPr>
            <w:rStyle w:val="Hyperlink"/>
          </w:rPr>
          <w:t>Table 24: KIDS—Required Builds Installation Actions</w:t>
        </w:r>
        <w:r w:rsidR="00FB2336">
          <w:rPr>
            <w:webHidden/>
          </w:rPr>
          <w:tab/>
        </w:r>
        <w:r w:rsidR="00FB2336">
          <w:rPr>
            <w:webHidden/>
          </w:rPr>
          <w:fldChar w:fldCharType="begin"/>
        </w:r>
        <w:r w:rsidR="00FB2336">
          <w:rPr>
            <w:webHidden/>
          </w:rPr>
          <w:instrText xml:space="preserve"> PAGEREF _Toc148365670 \h </w:instrText>
        </w:r>
        <w:r w:rsidR="00FB2336">
          <w:rPr>
            <w:webHidden/>
          </w:rPr>
        </w:r>
        <w:r w:rsidR="00FB2336">
          <w:rPr>
            <w:webHidden/>
          </w:rPr>
          <w:fldChar w:fldCharType="separate"/>
        </w:r>
        <w:r w:rsidR="00FB2336">
          <w:rPr>
            <w:webHidden/>
          </w:rPr>
          <w:t>231</w:t>
        </w:r>
        <w:r w:rsidR="00FB2336">
          <w:rPr>
            <w:webHidden/>
          </w:rPr>
          <w:fldChar w:fldCharType="end"/>
        </w:r>
      </w:hyperlink>
    </w:p>
    <w:p w14:paraId="11E3DF31" w14:textId="508C4AB7" w:rsidR="00FB2336" w:rsidRDefault="00000000">
      <w:pPr>
        <w:pStyle w:val="TableofFigures"/>
        <w:rPr>
          <w:rFonts w:asciiTheme="minorHAnsi" w:eastAsiaTheme="minorEastAsia" w:hAnsiTheme="minorHAnsi" w:cstheme="minorBidi"/>
          <w:color w:val="auto"/>
          <w:sz w:val="22"/>
          <w:szCs w:val="22"/>
        </w:rPr>
      </w:pPr>
      <w:hyperlink w:anchor="_Toc148365671" w:history="1">
        <w:r w:rsidR="00FB2336" w:rsidRPr="008765DB">
          <w:rPr>
            <w:rStyle w:val="Hyperlink"/>
          </w:rPr>
          <w:t>Table 25: KIDS—National PACKAGE File Field Updates</w:t>
        </w:r>
        <w:r w:rsidR="00FB2336">
          <w:rPr>
            <w:webHidden/>
          </w:rPr>
          <w:tab/>
        </w:r>
        <w:r w:rsidR="00FB2336">
          <w:rPr>
            <w:webHidden/>
          </w:rPr>
          <w:fldChar w:fldCharType="begin"/>
        </w:r>
        <w:r w:rsidR="00FB2336">
          <w:rPr>
            <w:webHidden/>
          </w:rPr>
          <w:instrText xml:space="preserve"> PAGEREF _Toc148365671 \h </w:instrText>
        </w:r>
        <w:r w:rsidR="00FB2336">
          <w:rPr>
            <w:webHidden/>
          </w:rPr>
        </w:r>
        <w:r w:rsidR="00FB2336">
          <w:rPr>
            <w:webHidden/>
          </w:rPr>
          <w:fldChar w:fldCharType="separate"/>
        </w:r>
        <w:r w:rsidR="00FB2336">
          <w:rPr>
            <w:webHidden/>
          </w:rPr>
          <w:t>232</w:t>
        </w:r>
        <w:r w:rsidR="00FB2336">
          <w:rPr>
            <w:webHidden/>
          </w:rPr>
          <w:fldChar w:fldCharType="end"/>
        </w:r>
      </w:hyperlink>
    </w:p>
    <w:p w14:paraId="6DF608F4" w14:textId="45D126DC" w:rsidR="00FB2336" w:rsidRDefault="00000000">
      <w:pPr>
        <w:pStyle w:val="TableofFigures"/>
        <w:rPr>
          <w:rFonts w:asciiTheme="minorHAnsi" w:eastAsiaTheme="minorEastAsia" w:hAnsiTheme="minorHAnsi" w:cstheme="minorBidi"/>
          <w:color w:val="auto"/>
          <w:sz w:val="22"/>
          <w:szCs w:val="22"/>
        </w:rPr>
      </w:pPr>
      <w:hyperlink w:anchor="_Toc148365672" w:history="1">
        <w:r w:rsidR="00FB2336" w:rsidRPr="008765DB">
          <w:rPr>
            <w:rStyle w:val="Hyperlink"/>
          </w:rPr>
          <w:t>Table 26: Alpha/Beta Tracking—KERNEL SYSTEM PARAMETERS (#8989.3) File Field Setup for KIDS</w:t>
        </w:r>
        <w:r w:rsidR="00FB2336">
          <w:rPr>
            <w:webHidden/>
          </w:rPr>
          <w:tab/>
        </w:r>
        <w:r w:rsidR="00FB2336">
          <w:rPr>
            <w:webHidden/>
          </w:rPr>
          <w:fldChar w:fldCharType="begin"/>
        </w:r>
        <w:r w:rsidR="00FB2336">
          <w:rPr>
            <w:webHidden/>
          </w:rPr>
          <w:instrText xml:space="preserve"> PAGEREF _Toc148365672 \h </w:instrText>
        </w:r>
        <w:r w:rsidR="00FB2336">
          <w:rPr>
            <w:webHidden/>
          </w:rPr>
        </w:r>
        <w:r w:rsidR="00FB2336">
          <w:rPr>
            <w:webHidden/>
          </w:rPr>
          <w:fldChar w:fldCharType="separate"/>
        </w:r>
        <w:r w:rsidR="00FB2336">
          <w:rPr>
            <w:webHidden/>
          </w:rPr>
          <w:t>234</w:t>
        </w:r>
        <w:r w:rsidR="00FB2336">
          <w:rPr>
            <w:webHidden/>
          </w:rPr>
          <w:fldChar w:fldCharType="end"/>
        </w:r>
      </w:hyperlink>
    </w:p>
    <w:p w14:paraId="12C274A6" w14:textId="76886CFB" w:rsidR="00FB2336" w:rsidRDefault="00000000">
      <w:pPr>
        <w:pStyle w:val="TableofFigures"/>
        <w:rPr>
          <w:rFonts w:asciiTheme="minorHAnsi" w:eastAsiaTheme="minorEastAsia" w:hAnsiTheme="minorHAnsi" w:cstheme="minorBidi"/>
          <w:color w:val="auto"/>
          <w:sz w:val="22"/>
          <w:szCs w:val="22"/>
        </w:rPr>
      </w:pPr>
      <w:hyperlink w:anchor="_Toc148365673" w:history="1">
        <w:r w:rsidR="00FB2336" w:rsidRPr="008765DB">
          <w:rPr>
            <w:rStyle w:val="Hyperlink"/>
          </w:rPr>
          <w:t>Table 27: Alpha/Beta Tracking—BUILD (#9.6) File Field Setup for KIDS</w:t>
        </w:r>
        <w:r w:rsidR="00FB2336">
          <w:rPr>
            <w:webHidden/>
          </w:rPr>
          <w:tab/>
        </w:r>
        <w:r w:rsidR="00FB2336">
          <w:rPr>
            <w:webHidden/>
          </w:rPr>
          <w:fldChar w:fldCharType="begin"/>
        </w:r>
        <w:r w:rsidR="00FB2336">
          <w:rPr>
            <w:webHidden/>
          </w:rPr>
          <w:instrText xml:space="preserve"> PAGEREF _Toc148365673 \h </w:instrText>
        </w:r>
        <w:r w:rsidR="00FB2336">
          <w:rPr>
            <w:webHidden/>
          </w:rPr>
        </w:r>
        <w:r w:rsidR="00FB2336">
          <w:rPr>
            <w:webHidden/>
          </w:rPr>
          <w:fldChar w:fldCharType="separate"/>
        </w:r>
        <w:r w:rsidR="00FB2336">
          <w:rPr>
            <w:webHidden/>
          </w:rPr>
          <w:t>235</w:t>
        </w:r>
        <w:r w:rsidR="00FB2336">
          <w:rPr>
            <w:webHidden/>
          </w:rPr>
          <w:fldChar w:fldCharType="end"/>
        </w:r>
      </w:hyperlink>
    </w:p>
    <w:p w14:paraId="4901CF75" w14:textId="5A39CA9E" w:rsidR="00FB2336" w:rsidRDefault="00000000">
      <w:pPr>
        <w:pStyle w:val="TableofFigures"/>
        <w:rPr>
          <w:rFonts w:asciiTheme="minorHAnsi" w:eastAsiaTheme="minorEastAsia" w:hAnsiTheme="minorHAnsi" w:cstheme="minorBidi"/>
          <w:color w:val="auto"/>
          <w:sz w:val="22"/>
          <w:szCs w:val="22"/>
        </w:rPr>
      </w:pPr>
      <w:hyperlink w:anchor="_Toc148365674" w:history="1">
        <w:r w:rsidR="00FB2336" w:rsidRPr="008765DB">
          <w:rPr>
            <w:rStyle w:val="Hyperlink"/>
          </w:rPr>
          <w:t>Table 28: Miscellaneous Tools—Direct Mode Utilities</w:t>
        </w:r>
        <w:r w:rsidR="00FB2336">
          <w:rPr>
            <w:webHidden/>
          </w:rPr>
          <w:tab/>
        </w:r>
        <w:r w:rsidR="00FB2336">
          <w:rPr>
            <w:webHidden/>
          </w:rPr>
          <w:fldChar w:fldCharType="begin"/>
        </w:r>
        <w:r w:rsidR="00FB2336">
          <w:rPr>
            <w:webHidden/>
          </w:rPr>
          <w:instrText xml:space="preserve"> PAGEREF _Toc148365674 \h </w:instrText>
        </w:r>
        <w:r w:rsidR="00FB2336">
          <w:rPr>
            <w:webHidden/>
          </w:rPr>
        </w:r>
        <w:r w:rsidR="00FB2336">
          <w:rPr>
            <w:webHidden/>
          </w:rPr>
          <w:fldChar w:fldCharType="separate"/>
        </w:r>
        <w:r w:rsidR="00FB2336">
          <w:rPr>
            <w:webHidden/>
          </w:rPr>
          <w:t>282</w:t>
        </w:r>
        <w:r w:rsidR="00FB2336">
          <w:rPr>
            <w:webHidden/>
          </w:rPr>
          <w:fldChar w:fldCharType="end"/>
        </w:r>
      </w:hyperlink>
    </w:p>
    <w:p w14:paraId="65809C76" w14:textId="3AD88966" w:rsidR="00FB2336" w:rsidRDefault="00000000">
      <w:pPr>
        <w:pStyle w:val="TableofFigures"/>
        <w:rPr>
          <w:rFonts w:asciiTheme="minorHAnsi" w:eastAsiaTheme="minorEastAsia" w:hAnsiTheme="minorHAnsi" w:cstheme="minorBidi"/>
          <w:color w:val="auto"/>
          <w:sz w:val="22"/>
          <w:szCs w:val="22"/>
        </w:rPr>
      </w:pPr>
      <w:hyperlink w:anchor="_Toc148365675" w:history="1">
        <w:r w:rsidR="00FB2336" w:rsidRPr="008765DB">
          <w:rPr>
            <w:rStyle w:val="Hyperlink"/>
          </w:rPr>
          <w:t>Table 29: ^%ZOSF API—Global Nodes</w:t>
        </w:r>
        <w:r w:rsidR="00FB2336">
          <w:rPr>
            <w:webHidden/>
          </w:rPr>
          <w:tab/>
        </w:r>
        <w:r w:rsidR="00FB2336">
          <w:rPr>
            <w:webHidden/>
          </w:rPr>
          <w:fldChar w:fldCharType="begin"/>
        </w:r>
        <w:r w:rsidR="00FB2336">
          <w:rPr>
            <w:webHidden/>
          </w:rPr>
          <w:instrText xml:space="preserve"> PAGEREF _Toc148365675 \h </w:instrText>
        </w:r>
        <w:r w:rsidR="00FB2336">
          <w:rPr>
            <w:webHidden/>
          </w:rPr>
        </w:r>
        <w:r w:rsidR="00FB2336">
          <w:rPr>
            <w:webHidden/>
          </w:rPr>
          <w:fldChar w:fldCharType="separate"/>
        </w:r>
        <w:r w:rsidR="00FB2336">
          <w:rPr>
            <w:webHidden/>
          </w:rPr>
          <w:t>335</w:t>
        </w:r>
        <w:r w:rsidR="00FB2336">
          <w:rPr>
            <w:webHidden/>
          </w:rPr>
          <w:fldChar w:fldCharType="end"/>
        </w:r>
      </w:hyperlink>
    </w:p>
    <w:p w14:paraId="11FF365C" w14:textId="6F489832" w:rsidR="00FB2336" w:rsidRDefault="00000000">
      <w:pPr>
        <w:pStyle w:val="TableofFigures"/>
        <w:rPr>
          <w:rFonts w:asciiTheme="minorHAnsi" w:eastAsiaTheme="minorEastAsia" w:hAnsiTheme="minorHAnsi" w:cstheme="minorBidi"/>
          <w:color w:val="auto"/>
          <w:sz w:val="22"/>
          <w:szCs w:val="22"/>
        </w:rPr>
      </w:pPr>
      <w:hyperlink w:anchor="_Toc148365676" w:history="1">
        <w:r w:rsidR="00FB2336" w:rsidRPr="008765DB">
          <w:rPr>
            <w:rStyle w:val="Hyperlink"/>
          </w:rPr>
          <w:t>Table 30: Key Variable Setup—Server Options</w:t>
        </w:r>
        <w:r w:rsidR="00FB2336">
          <w:rPr>
            <w:webHidden/>
          </w:rPr>
          <w:tab/>
        </w:r>
        <w:r w:rsidR="00FB2336">
          <w:rPr>
            <w:webHidden/>
          </w:rPr>
          <w:fldChar w:fldCharType="begin"/>
        </w:r>
        <w:r w:rsidR="00FB2336">
          <w:rPr>
            <w:webHidden/>
          </w:rPr>
          <w:instrText xml:space="preserve"> PAGEREF _Toc148365676 \h </w:instrText>
        </w:r>
        <w:r w:rsidR="00FB2336">
          <w:rPr>
            <w:webHidden/>
          </w:rPr>
        </w:r>
        <w:r w:rsidR="00FB2336">
          <w:rPr>
            <w:webHidden/>
          </w:rPr>
          <w:fldChar w:fldCharType="separate"/>
        </w:r>
        <w:r w:rsidR="00FB2336">
          <w:rPr>
            <w:webHidden/>
          </w:rPr>
          <w:t>352</w:t>
        </w:r>
        <w:r w:rsidR="00FB2336">
          <w:rPr>
            <w:webHidden/>
          </w:rPr>
          <w:fldChar w:fldCharType="end"/>
        </w:r>
      </w:hyperlink>
    </w:p>
    <w:p w14:paraId="06D51296" w14:textId="0035AEDA" w:rsidR="00FB2336" w:rsidRDefault="00000000">
      <w:pPr>
        <w:pStyle w:val="TableofFigures"/>
        <w:rPr>
          <w:rFonts w:asciiTheme="minorHAnsi" w:eastAsiaTheme="minorEastAsia" w:hAnsiTheme="minorHAnsi" w:cstheme="minorBidi"/>
          <w:color w:val="auto"/>
          <w:sz w:val="22"/>
          <w:szCs w:val="22"/>
        </w:rPr>
      </w:pPr>
      <w:hyperlink w:anchor="_Toc148365677" w:history="1">
        <w:r w:rsidR="00FB2336" w:rsidRPr="008765DB">
          <w:rPr>
            <w:rStyle w:val="Hyperlink"/>
          </w:rPr>
          <w:t>Table 31: TaskMan—ZTREQ Piece and Equivalent REQ^ZTLOAD Variable</w:t>
        </w:r>
        <w:r w:rsidR="00FB2336">
          <w:rPr>
            <w:webHidden/>
          </w:rPr>
          <w:tab/>
        </w:r>
        <w:r w:rsidR="00FB2336">
          <w:rPr>
            <w:webHidden/>
          </w:rPr>
          <w:fldChar w:fldCharType="begin"/>
        </w:r>
        <w:r w:rsidR="00FB2336">
          <w:rPr>
            <w:webHidden/>
          </w:rPr>
          <w:instrText xml:space="preserve"> PAGEREF _Toc148365677 \h </w:instrText>
        </w:r>
        <w:r w:rsidR="00FB2336">
          <w:rPr>
            <w:webHidden/>
          </w:rPr>
        </w:r>
        <w:r w:rsidR="00FB2336">
          <w:rPr>
            <w:webHidden/>
          </w:rPr>
          <w:fldChar w:fldCharType="separate"/>
        </w:r>
        <w:r w:rsidR="00FB2336">
          <w:rPr>
            <w:webHidden/>
          </w:rPr>
          <w:t>393</w:t>
        </w:r>
        <w:r w:rsidR="00FB2336">
          <w:rPr>
            <w:webHidden/>
          </w:rPr>
          <w:fldChar w:fldCharType="end"/>
        </w:r>
      </w:hyperlink>
    </w:p>
    <w:p w14:paraId="3736A995" w14:textId="319EF2D9" w:rsidR="00FB2336" w:rsidRDefault="00000000">
      <w:pPr>
        <w:pStyle w:val="TableofFigures"/>
        <w:rPr>
          <w:rFonts w:asciiTheme="minorHAnsi" w:eastAsiaTheme="minorEastAsia" w:hAnsiTheme="minorHAnsi" w:cstheme="minorBidi"/>
          <w:color w:val="auto"/>
          <w:sz w:val="22"/>
          <w:szCs w:val="22"/>
        </w:rPr>
      </w:pPr>
      <w:hyperlink w:anchor="_Toc148365678" w:history="1">
        <w:r w:rsidR="00FB2336" w:rsidRPr="008765DB">
          <w:rPr>
            <w:rStyle w:val="Hyperlink"/>
          </w:rPr>
          <w:t>Table 32: .03 DUPLICATE TEST ROUTINE—Variables Passed to the Test Routine</w:t>
        </w:r>
        <w:r w:rsidR="00FB2336">
          <w:rPr>
            <w:webHidden/>
          </w:rPr>
          <w:tab/>
        </w:r>
        <w:r w:rsidR="00FB2336">
          <w:rPr>
            <w:webHidden/>
          </w:rPr>
          <w:fldChar w:fldCharType="begin"/>
        </w:r>
        <w:r w:rsidR="00FB2336">
          <w:rPr>
            <w:webHidden/>
          </w:rPr>
          <w:instrText xml:space="preserve"> PAGEREF _Toc148365678 \h </w:instrText>
        </w:r>
        <w:r w:rsidR="00FB2336">
          <w:rPr>
            <w:webHidden/>
          </w:rPr>
        </w:r>
        <w:r w:rsidR="00FB2336">
          <w:rPr>
            <w:webHidden/>
          </w:rPr>
          <w:fldChar w:fldCharType="separate"/>
        </w:r>
        <w:r w:rsidR="00FB2336">
          <w:rPr>
            <w:webHidden/>
          </w:rPr>
          <w:t>462</w:t>
        </w:r>
        <w:r w:rsidR="00FB2336">
          <w:rPr>
            <w:webHidden/>
          </w:rPr>
          <w:fldChar w:fldCharType="end"/>
        </w:r>
      </w:hyperlink>
    </w:p>
    <w:p w14:paraId="47148F99" w14:textId="35BF9484" w:rsidR="00FB2336" w:rsidRDefault="00000000">
      <w:pPr>
        <w:pStyle w:val="TableofFigures"/>
        <w:rPr>
          <w:rFonts w:asciiTheme="minorHAnsi" w:eastAsiaTheme="minorEastAsia" w:hAnsiTheme="minorHAnsi" w:cstheme="minorBidi"/>
          <w:color w:val="auto"/>
          <w:sz w:val="22"/>
          <w:szCs w:val="22"/>
        </w:rPr>
      </w:pPr>
      <w:hyperlink w:anchor="_Toc148365679" w:history="1">
        <w:r w:rsidR="00FB2336" w:rsidRPr="008765DB">
          <w:rPr>
            <w:rStyle w:val="Hyperlink"/>
          </w:rPr>
          <w:t>Table 33: $$GETURL^XTHC10—Common HTTP Status Codes Returned</w:t>
        </w:r>
        <w:r w:rsidR="00FB2336">
          <w:rPr>
            <w:webHidden/>
          </w:rPr>
          <w:tab/>
        </w:r>
        <w:r w:rsidR="00FB2336">
          <w:rPr>
            <w:webHidden/>
          </w:rPr>
          <w:fldChar w:fldCharType="begin"/>
        </w:r>
        <w:r w:rsidR="00FB2336">
          <w:rPr>
            <w:webHidden/>
          </w:rPr>
          <w:instrText xml:space="preserve"> PAGEREF _Toc148365679 \h </w:instrText>
        </w:r>
        <w:r w:rsidR="00FB2336">
          <w:rPr>
            <w:webHidden/>
          </w:rPr>
        </w:r>
        <w:r w:rsidR="00FB2336">
          <w:rPr>
            <w:webHidden/>
          </w:rPr>
          <w:fldChar w:fldCharType="separate"/>
        </w:r>
        <w:r w:rsidR="00FB2336">
          <w:rPr>
            <w:webHidden/>
          </w:rPr>
          <w:t>478</w:t>
        </w:r>
        <w:r w:rsidR="00FB2336">
          <w:rPr>
            <w:webHidden/>
          </w:rPr>
          <w:fldChar w:fldCharType="end"/>
        </w:r>
      </w:hyperlink>
    </w:p>
    <w:p w14:paraId="7AD5AB95" w14:textId="3EEE4A44" w:rsidR="00FB2336" w:rsidRDefault="00000000">
      <w:pPr>
        <w:pStyle w:val="TableofFigures"/>
        <w:rPr>
          <w:rFonts w:asciiTheme="minorHAnsi" w:eastAsiaTheme="minorEastAsia" w:hAnsiTheme="minorHAnsi" w:cstheme="minorBidi"/>
          <w:color w:val="auto"/>
          <w:sz w:val="22"/>
          <w:szCs w:val="22"/>
        </w:rPr>
      </w:pPr>
      <w:hyperlink w:anchor="_Toc148365680" w:history="1">
        <w:r w:rsidR="00FB2336" w:rsidRPr="008765DB">
          <w:rPr>
            <w:rStyle w:val="Hyperlink"/>
          </w:rPr>
          <w:t>Table 34: Parameter Tool—Parameter Entity Levels</w:t>
        </w:r>
        <w:r w:rsidR="00FB2336">
          <w:rPr>
            <w:webHidden/>
          </w:rPr>
          <w:tab/>
        </w:r>
        <w:r w:rsidR="00FB2336">
          <w:rPr>
            <w:webHidden/>
          </w:rPr>
          <w:fldChar w:fldCharType="begin"/>
        </w:r>
        <w:r w:rsidR="00FB2336">
          <w:rPr>
            <w:webHidden/>
          </w:rPr>
          <w:instrText xml:space="preserve"> PAGEREF _Toc148365680 \h </w:instrText>
        </w:r>
        <w:r w:rsidR="00FB2336">
          <w:rPr>
            <w:webHidden/>
          </w:rPr>
        </w:r>
        <w:r w:rsidR="00FB2336">
          <w:rPr>
            <w:webHidden/>
          </w:rPr>
          <w:fldChar w:fldCharType="separate"/>
        </w:r>
        <w:r w:rsidR="00FB2336">
          <w:rPr>
            <w:webHidden/>
          </w:rPr>
          <w:t>510</w:t>
        </w:r>
        <w:r w:rsidR="00FB2336">
          <w:rPr>
            <w:webHidden/>
          </w:rPr>
          <w:fldChar w:fldCharType="end"/>
        </w:r>
      </w:hyperlink>
    </w:p>
    <w:p w14:paraId="72246C83" w14:textId="7373B9F6" w:rsidR="00FB2336" w:rsidRDefault="00000000">
      <w:pPr>
        <w:pStyle w:val="TableofFigures"/>
        <w:rPr>
          <w:rFonts w:asciiTheme="minorHAnsi" w:eastAsiaTheme="minorEastAsia" w:hAnsiTheme="minorHAnsi" w:cstheme="minorBidi"/>
          <w:color w:val="auto"/>
          <w:sz w:val="22"/>
          <w:szCs w:val="22"/>
        </w:rPr>
      </w:pPr>
      <w:hyperlink w:anchor="_Toc148365681" w:history="1">
        <w:r w:rsidR="00FB2336" w:rsidRPr="008765DB">
          <w:rPr>
            <w:rStyle w:val="Hyperlink"/>
          </w:rPr>
          <w:t>Table 35: Routine Tools—Direct Mode Utilities</w:t>
        </w:r>
        <w:r w:rsidR="00FB2336">
          <w:rPr>
            <w:webHidden/>
          </w:rPr>
          <w:tab/>
        </w:r>
        <w:r w:rsidR="00FB2336">
          <w:rPr>
            <w:webHidden/>
          </w:rPr>
          <w:fldChar w:fldCharType="begin"/>
        </w:r>
        <w:r w:rsidR="00FB2336">
          <w:rPr>
            <w:webHidden/>
          </w:rPr>
          <w:instrText xml:space="preserve"> PAGEREF _Toc148365681 \h </w:instrText>
        </w:r>
        <w:r w:rsidR="00FB2336">
          <w:rPr>
            <w:webHidden/>
          </w:rPr>
        </w:r>
        <w:r w:rsidR="00FB2336">
          <w:rPr>
            <w:webHidden/>
          </w:rPr>
          <w:fldChar w:fldCharType="separate"/>
        </w:r>
        <w:r w:rsidR="00FB2336">
          <w:rPr>
            <w:webHidden/>
          </w:rPr>
          <w:t>546</w:t>
        </w:r>
        <w:r w:rsidR="00FB2336">
          <w:rPr>
            <w:webHidden/>
          </w:rPr>
          <w:fldChar w:fldCharType="end"/>
        </w:r>
      </w:hyperlink>
    </w:p>
    <w:p w14:paraId="7A63C151" w14:textId="6387D715" w:rsidR="00FB2336" w:rsidRDefault="00000000">
      <w:pPr>
        <w:pStyle w:val="TableofFigures"/>
        <w:rPr>
          <w:rFonts w:asciiTheme="minorHAnsi" w:eastAsiaTheme="minorEastAsia" w:hAnsiTheme="minorHAnsi" w:cstheme="minorBidi"/>
          <w:color w:val="auto"/>
          <w:sz w:val="22"/>
          <w:szCs w:val="22"/>
        </w:rPr>
      </w:pPr>
      <w:hyperlink w:anchor="_Toc148365682" w:history="1">
        <w:r w:rsidR="00FB2336" w:rsidRPr="008765DB">
          <w:rPr>
            <w:rStyle w:val="Hyperlink"/>
          </w:rPr>
          <w:t>Table 36: Verification Tools—Direct Mode Utilities</w:t>
        </w:r>
        <w:r w:rsidR="00FB2336">
          <w:rPr>
            <w:webHidden/>
          </w:rPr>
          <w:tab/>
        </w:r>
        <w:r w:rsidR="00FB2336">
          <w:rPr>
            <w:webHidden/>
          </w:rPr>
          <w:fldChar w:fldCharType="begin"/>
        </w:r>
        <w:r w:rsidR="00FB2336">
          <w:rPr>
            <w:webHidden/>
          </w:rPr>
          <w:instrText xml:space="preserve"> PAGEREF _Toc148365682 \h </w:instrText>
        </w:r>
        <w:r w:rsidR="00FB2336">
          <w:rPr>
            <w:webHidden/>
          </w:rPr>
        </w:r>
        <w:r w:rsidR="00FB2336">
          <w:rPr>
            <w:webHidden/>
          </w:rPr>
          <w:fldChar w:fldCharType="separate"/>
        </w:r>
        <w:r w:rsidR="00FB2336">
          <w:rPr>
            <w:webHidden/>
          </w:rPr>
          <w:t>556</w:t>
        </w:r>
        <w:r w:rsidR="00FB2336">
          <w:rPr>
            <w:webHidden/>
          </w:rPr>
          <w:fldChar w:fldCharType="end"/>
        </w:r>
      </w:hyperlink>
    </w:p>
    <w:p w14:paraId="5FFC37A3" w14:textId="40DF6AD2" w:rsidR="00FB2336" w:rsidRDefault="00000000">
      <w:pPr>
        <w:pStyle w:val="TableofFigures"/>
        <w:rPr>
          <w:rFonts w:asciiTheme="minorHAnsi" w:eastAsiaTheme="minorEastAsia" w:hAnsiTheme="minorHAnsi" w:cstheme="minorBidi"/>
          <w:color w:val="auto"/>
          <w:sz w:val="22"/>
          <w:szCs w:val="22"/>
        </w:rPr>
      </w:pPr>
      <w:hyperlink w:anchor="_Toc148365683" w:history="1">
        <w:r w:rsidR="00FB2336" w:rsidRPr="008765DB">
          <w:rPr>
            <w:rStyle w:val="Hyperlink"/>
          </w:rPr>
          <w:t>Table 37: XINDEX—Types of Findings (Category Codes or Flags)</w:t>
        </w:r>
        <w:r w:rsidR="00FB2336">
          <w:rPr>
            <w:webHidden/>
          </w:rPr>
          <w:tab/>
        </w:r>
        <w:r w:rsidR="00FB2336">
          <w:rPr>
            <w:webHidden/>
          </w:rPr>
          <w:fldChar w:fldCharType="begin"/>
        </w:r>
        <w:r w:rsidR="00FB2336">
          <w:rPr>
            <w:webHidden/>
          </w:rPr>
          <w:instrText xml:space="preserve"> PAGEREF _Toc148365683 \h </w:instrText>
        </w:r>
        <w:r w:rsidR="00FB2336">
          <w:rPr>
            <w:webHidden/>
          </w:rPr>
        </w:r>
        <w:r w:rsidR="00FB2336">
          <w:rPr>
            <w:webHidden/>
          </w:rPr>
          <w:fldChar w:fldCharType="separate"/>
        </w:r>
        <w:r w:rsidR="00FB2336">
          <w:rPr>
            <w:webHidden/>
          </w:rPr>
          <w:t>563</w:t>
        </w:r>
        <w:r w:rsidR="00FB2336">
          <w:rPr>
            <w:webHidden/>
          </w:rPr>
          <w:fldChar w:fldCharType="end"/>
        </w:r>
      </w:hyperlink>
    </w:p>
    <w:p w14:paraId="69EF41C0" w14:textId="51E19E34" w:rsidR="00FB2336" w:rsidRDefault="00000000">
      <w:pPr>
        <w:pStyle w:val="TableofFigures"/>
        <w:rPr>
          <w:rFonts w:asciiTheme="minorHAnsi" w:eastAsiaTheme="minorEastAsia" w:hAnsiTheme="minorHAnsi" w:cstheme="minorBidi"/>
          <w:color w:val="auto"/>
          <w:sz w:val="22"/>
          <w:szCs w:val="22"/>
        </w:rPr>
      </w:pPr>
      <w:hyperlink w:anchor="_Toc148365684" w:history="1">
        <w:r w:rsidR="00FB2336" w:rsidRPr="008765DB">
          <w:rPr>
            <w:rStyle w:val="Hyperlink"/>
          </w:rPr>
          <w:t>Table 38: XINDEX—List of Error Conditions (Messages) Flagged: Grouped by Category and Listed Alphabetically); Messages are Stored in XINDX1 Routine</w:t>
        </w:r>
        <w:r w:rsidR="00FB2336">
          <w:rPr>
            <w:webHidden/>
          </w:rPr>
          <w:tab/>
        </w:r>
        <w:r w:rsidR="00FB2336">
          <w:rPr>
            <w:webHidden/>
          </w:rPr>
          <w:fldChar w:fldCharType="begin"/>
        </w:r>
        <w:r w:rsidR="00FB2336">
          <w:rPr>
            <w:webHidden/>
          </w:rPr>
          <w:instrText xml:space="preserve"> PAGEREF _Toc148365684 \h </w:instrText>
        </w:r>
        <w:r w:rsidR="00FB2336">
          <w:rPr>
            <w:webHidden/>
          </w:rPr>
        </w:r>
        <w:r w:rsidR="00FB2336">
          <w:rPr>
            <w:webHidden/>
          </w:rPr>
          <w:fldChar w:fldCharType="separate"/>
        </w:r>
        <w:r w:rsidR="00FB2336">
          <w:rPr>
            <w:webHidden/>
          </w:rPr>
          <w:t>564</w:t>
        </w:r>
        <w:r w:rsidR="00FB2336">
          <w:rPr>
            <w:webHidden/>
          </w:rPr>
          <w:fldChar w:fldCharType="end"/>
        </w:r>
      </w:hyperlink>
    </w:p>
    <w:p w14:paraId="1ABA6547" w14:textId="6C5173C2" w:rsidR="00FB2336" w:rsidRDefault="00000000">
      <w:pPr>
        <w:pStyle w:val="TableofFigures"/>
        <w:rPr>
          <w:rFonts w:asciiTheme="minorHAnsi" w:eastAsiaTheme="minorEastAsia" w:hAnsiTheme="minorHAnsi" w:cstheme="minorBidi"/>
          <w:color w:val="auto"/>
          <w:sz w:val="22"/>
          <w:szCs w:val="22"/>
        </w:rPr>
      </w:pPr>
      <w:hyperlink w:anchor="_Toc148365685" w:history="1">
        <w:r w:rsidR="00FB2336" w:rsidRPr="008765DB">
          <w:rPr>
            <w:rStyle w:val="Hyperlink"/>
          </w:rPr>
          <w:t>Table 39: XGF Function Library—Minimum M Implementation Features Required</w:t>
        </w:r>
        <w:r w:rsidR="00FB2336">
          <w:rPr>
            <w:webHidden/>
          </w:rPr>
          <w:tab/>
        </w:r>
        <w:r w:rsidR="00FB2336">
          <w:rPr>
            <w:webHidden/>
          </w:rPr>
          <w:fldChar w:fldCharType="begin"/>
        </w:r>
        <w:r w:rsidR="00FB2336">
          <w:rPr>
            <w:webHidden/>
          </w:rPr>
          <w:instrText xml:space="preserve"> PAGEREF _Toc148365685 \h </w:instrText>
        </w:r>
        <w:r w:rsidR="00FB2336">
          <w:rPr>
            <w:webHidden/>
          </w:rPr>
        </w:r>
        <w:r w:rsidR="00FB2336">
          <w:rPr>
            <w:webHidden/>
          </w:rPr>
          <w:fldChar w:fldCharType="separate"/>
        </w:r>
        <w:r w:rsidR="00FB2336">
          <w:rPr>
            <w:webHidden/>
          </w:rPr>
          <w:t>618</w:t>
        </w:r>
        <w:r w:rsidR="00FB2336">
          <w:rPr>
            <w:webHidden/>
          </w:rPr>
          <w:fldChar w:fldCharType="end"/>
        </w:r>
      </w:hyperlink>
    </w:p>
    <w:p w14:paraId="7BCC184D" w14:textId="04C4E6C0" w:rsidR="00FB2336" w:rsidRDefault="00000000">
      <w:pPr>
        <w:pStyle w:val="TableofFigures"/>
        <w:rPr>
          <w:rFonts w:asciiTheme="minorHAnsi" w:eastAsiaTheme="minorEastAsia" w:hAnsiTheme="minorHAnsi" w:cstheme="minorBidi"/>
          <w:color w:val="auto"/>
          <w:sz w:val="22"/>
          <w:szCs w:val="22"/>
        </w:rPr>
      </w:pPr>
      <w:hyperlink w:anchor="_Toc148365686" w:history="1">
        <w:r w:rsidR="00FB2336" w:rsidRPr="008765DB">
          <w:rPr>
            <w:rStyle w:val="Hyperlink"/>
          </w:rPr>
          <w:t>Table 40: XGF Function Library—Demo Functional Division</w:t>
        </w:r>
        <w:r w:rsidR="00FB2336">
          <w:rPr>
            <w:webHidden/>
          </w:rPr>
          <w:tab/>
        </w:r>
        <w:r w:rsidR="00FB2336">
          <w:rPr>
            <w:webHidden/>
          </w:rPr>
          <w:fldChar w:fldCharType="begin"/>
        </w:r>
        <w:r w:rsidR="00FB2336">
          <w:rPr>
            <w:webHidden/>
          </w:rPr>
          <w:instrText xml:space="preserve"> PAGEREF _Toc148365686 \h </w:instrText>
        </w:r>
        <w:r w:rsidR="00FB2336">
          <w:rPr>
            <w:webHidden/>
          </w:rPr>
        </w:r>
        <w:r w:rsidR="00FB2336">
          <w:rPr>
            <w:webHidden/>
          </w:rPr>
          <w:fldChar w:fldCharType="separate"/>
        </w:r>
        <w:r w:rsidR="00FB2336">
          <w:rPr>
            <w:webHidden/>
          </w:rPr>
          <w:t>619</w:t>
        </w:r>
        <w:r w:rsidR="00FB2336">
          <w:rPr>
            <w:webHidden/>
          </w:rPr>
          <w:fldChar w:fldCharType="end"/>
        </w:r>
      </w:hyperlink>
    </w:p>
    <w:p w14:paraId="5FCD3510" w14:textId="5BD829B0" w:rsidR="00FB2336" w:rsidRDefault="00000000">
      <w:pPr>
        <w:pStyle w:val="TableofFigures"/>
        <w:rPr>
          <w:rFonts w:asciiTheme="minorHAnsi" w:eastAsiaTheme="minorEastAsia" w:hAnsiTheme="minorHAnsi" w:cstheme="minorBidi"/>
          <w:color w:val="auto"/>
          <w:sz w:val="22"/>
          <w:szCs w:val="22"/>
        </w:rPr>
      </w:pPr>
      <w:hyperlink w:anchor="_Toc148365687" w:history="1">
        <w:r w:rsidR="00FB2336" w:rsidRPr="008765DB">
          <w:rPr>
            <w:rStyle w:val="Hyperlink"/>
          </w:rPr>
          <w:t>Table 41: XGF Function Library—Mnemonics for Keys that Terminate READs</w:t>
        </w:r>
        <w:r w:rsidR="00FB2336">
          <w:rPr>
            <w:webHidden/>
          </w:rPr>
          <w:tab/>
        </w:r>
        <w:r w:rsidR="00FB2336">
          <w:rPr>
            <w:webHidden/>
          </w:rPr>
          <w:fldChar w:fldCharType="begin"/>
        </w:r>
        <w:r w:rsidR="00FB2336">
          <w:rPr>
            <w:webHidden/>
          </w:rPr>
          <w:instrText xml:space="preserve"> PAGEREF _Toc148365687 \h </w:instrText>
        </w:r>
        <w:r w:rsidR="00FB2336">
          <w:rPr>
            <w:webHidden/>
          </w:rPr>
        </w:r>
        <w:r w:rsidR="00FB2336">
          <w:rPr>
            <w:webHidden/>
          </w:rPr>
          <w:fldChar w:fldCharType="separate"/>
        </w:r>
        <w:r w:rsidR="00FB2336">
          <w:rPr>
            <w:webHidden/>
          </w:rPr>
          <w:t>629</w:t>
        </w:r>
        <w:r w:rsidR="00FB2336">
          <w:rPr>
            <w:webHidden/>
          </w:rPr>
          <w:fldChar w:fldCharType="end"/>
        </w:r>
      </w:hyperlink>
    </w:p>
    <w:p w14:paraId="5E7980A6" w14:textId="71C1AC7E" w:rsidR="00FB2336" w:rsidRDefault="00000000">
      <w:pPr>
        <w:pStyle w:val="TableofFigures"/>
        <w:rPr>
          <w:rFonts w:asciiTheme="minorHAnsi" w:eastAsiaTheme="minorEastAsia" w:hAnsiTheme="minorHAnsi" w:cstheme="minorBidi"/>
          <w:color w:val="auto"/>
          <w:sz w:val="22"/>
          <w:szCs w:val="22"/>
        </w:rPr>
      </w:pPr>
      <w:hyperlink w:anchor="_Toc148365688" w:history="1">
        <w:r w:rsidR="00FB2336" w:rsidRPr="008765DB">
          <w:rPr>
            <w:rStyle w:val="Hyperlink"/>
          </w:rPr>
          <w:t>Table 42: $$LENGTH^XLFMSMT API—Valid Units</w:t>
        </w:r>
        <w:r w:rsidR="00FB2336">
          <w:rPr>
            <w:webHidden/>
          </w:rPr>
          <w:tab/>
        </w:r>
        <w:r w:rsidR="00FB2336">
          <w:rPr>
            <w:webHidden/>
          </w:rPr>
          <w:fldChar w:fldCharType="begin"/>
        </w:r>
        <w:r w:rsidR="00FB2336">
          <w:rPr>
            <w:webHidden/>
          </w:rPr>
          <w:instrText xml:space="preserve"> PAGEREF _Toc148365688 \h </w:instrText>
        </w:r>
        <w:r w:rsidR="00FB2336">
          <w:rPr>
            <w:webHidden/>
          </w:rPr>
        </w:r>
        <w:r w:rsidR="00FB2336">
          <w:rPr>
            <w:webHidden/>
          </w:rPr>
          <w:fldChar w:fldCharType="separate"/>
        </w:r>
        <w:r w:rsidR="00FB2336">
          <w:rPr>
            <w:webHidden/>
          </w:rPr>
          <w:t>710</w:t>
        </w:r>
        <w:r w:rsidR="00FB2336">
          <w:rPr>
            <w:webHidden/>
          </w:rPr>
          <w:fldChar w:fldCharType="end"/>
        </w:r>
      </w:hyperlink>
    </w:p>
    <w:p w14:paraId="76495856" w14:textId="592DBEC6" w:rsidR="00FB2336" w:rsidRDefault="00000000">
      <w:pPr>
        <w:pStyle w:val="TableofFigures"/>
        <w:rPr>
          <w:rFonts w:asciiTheme="minorHAnsi" w:eastAsiaTheme="minorEastAsia" w:hAnsiTheme="minorHAnsi" w:cstheme="minorBidi"/>
          <w:color w:val="auto"/>
          <w:sz w:val="22"/>
          <w:szCs w:val="22"/>
        </w:rPr>
      </w:pPr>
      <w:hyperlink w:anchor="_Toc148365689" w:history="1">
        <w:r w:rsidR="00FB2336" w:rsidRPr="008765DB">
          <w:rPr>
            <w:rStyle w:val="Hyperlink"/>
          </w:rPr>
          <w:t>Table 43: $$TEMP^XLFMSMT API—Valid Units</w:t>
        </w:r>
        <w:r w:rsidR="00FB2336">
          <w:rPr>
            <w:webHidden/>
          </w:rPr>
          <w:tab/>
        </w:r>
        <w:r w:rsidR="00FB2336">
          <w:rPr>
            <w:webHidden/>
          </w:rPr>
          <w:fldChar w:fldCharType="begin"/>
        </w:r>
        <w:r w:rsidR="00FB2336">
          <w:rPr>
            <w:webHidden/>
          </w:rPr>
          <w:instrText xml:space="preserve"> PAGEREF _Toc148365689 \h </w:instrText>
        </w:r>
        <w:r w:rsidR="00FB2336">
          <w:rPr>
            <w:webHidden/>
          </w:rPr>
        </w:r>
        <w:r w:rsidR="00FB2336">
          <w:rPr>
            <w:webHidden/>
          </w:rPr>
          <w:fldChar w:fldCharType="separate"/>
        </w:r>
        <w:r w:rsidR="00FB2336">
          <w:rPr>
            <w:webHidden/>
          </w:rPr>
          <w:t>711</w:t>
        </w:r>
        <w:r w:rsidR="00FB2336">
          <w:rPr>
            <w:webHidden/>
          </w:rPr>
          <w:fldChar w:fldCharType="end"/>
        </w:r>
      </w:hyperlink>
    </w:p>
    <w:p w14:paraId="76CEDAFE" w14:textId="7CF40847" w:rsidR="00FB2336" w:rsidRDefault="00000000">
      <w:pPr>
        <w:pStyle w:val="TableofFigures"/>
        <w:rPr>
          <w:rFonts w:asciiTheme="minorHAnsi" w:eastAsiaTheme="minorEastAsia" w:hAnsiTheme="minorHAnsi" w:cstheme="minorBidi"/>
          <w:color w:val="auto"/>
          <w:sz w:val="22"/>
          <w:szCs w:val="22"/>
        </w:rPr>
      </w:pPr>
      <w:hyperlink w:anchor="_Toc148365690" w:history="1">
        <w:r w:rsidR="00FB2336" w:rsidRPr="008765DB">
          <w:rPr>
            <w:rStyle w:val="Hyperlink"/>
          </w:rPr>
          <w:t>Table 44: $$VOLUME^XLFMSMT API—Valid Units</w:t>
        </w:r>
        <w:r w:rsidR="00FB2336">
          <w:rPr>
            <w:webHidden/>
          </w:rPr>
          <w:tab/>
        </w:r>
        <w:r w:rsidR="00FB2336">
          <w:rPr>
            <w:webHidden/>
          </w:rPr>
          <w:fldChar w:fldCharType="begin"/>
        </w:r>
        <w:r w:rsidR="00FB2336">
          <w:rPr>
            <w:webHidden/>
          </w:rPr>
          <w:instrText xml:space="preserve"> PAGEREF _Toc148365690 \h </w:instrText>
        </w:r>
        <w:r w:rsidR="00FB2336">
          <w:rPr>
            <w:webHidden/>
          </w:rPr>
        </w:r>
        <w:r w:rsidR="00FB2336">
          <w:rPr>
            <w:webHidden/>
          </w:rPr>
          <w:fldChar w:fldCharType="separate"/>
        </w:r>
        <w:r w:rsidR="00FB2336">
          <w:rPr>
            <w:webHidden/>
          </w:rPr>
          <w:t>713</w:t>
        </w:r>
        <w:r w:rsidR="00FB2336">
          <w:rPr>
            <w:webHidden/>
          </w:rPr>
          <w:fldChar w:fldCharType="end"/>
        </w:r>
      </w:hyperlink>
    </w:p>
    <w:p w14:paraId="78B436EF" w14:textId="26F8855E" w:rsidR="00FB2336" w:rsidRDefault="00000000">
      <w:pPr>
        <w:pStyle w:val="TableofFigures"/>
        <w:rPr>
          <w:rFonts w:asciiTheme="minorHAnsi" w:eastAsiaTheme="minorEastAsia" w:hAnsiTheme="minorHAnsi" w:cstheme="minorBidi"/>
          <w:color w:val="auto"/>
          <w:sz w:val="22"/>
          <w:szCs w:val="22"/>
        </w:rPr>
      </w:pPr>
      <w:hyperlink w:anchor="_Toc148365691" w:history="1">
        <w:r w:rsidR="00FB2336" w:rsidRPr="008765DB">
          <w:rPr>
            <w:rStyle w:val="Hyperlink"/>
          </w:rPr>
          <w:t>Table 45: $$WEIGHT^XLFMSMT API—Valid Units</w:t>
        </w:r>
        <w:r w:rsidR="00FB2336">
          <w:rPr>
            <w:webHidden/>
          </w:rPr>
          <w:tab/>
        </w:r>
        <w:r w:rsidR="00FB2336">
          <w:rPr>
            <w:webHidden/>
          </w:rPr>
          <w:fldChar w:fldCharType="begin"/>
        </w:r>
        <w:r w:rsidR="00FB2336">
          <w:rPr>
            <w:webHidden/>
          </w:rPr>
          <w:instrText xml:space="preserve"> PAGEREF _Toc148365691 \h </w:instrText>
        </w:r>
        <w:r w:rsidR="00FB2336">
          <w:rPr>
            <w:webHidden/>
          </w:rPr>
        </w:r>
        <w:r w:rsidR="00FB2336">
          <w:rPr>
            <w:webHidden/>
          </w:rPr>
          <w:fldChar w:fldCharType="separate"/>
        </w:r>
        <w:r w:rsidR="00FB2336">
          <w:rPr>
            <w:webHidden/>
          </w:rPr>
          <w:t>714</w:t>
        </w:r>
        <w:r w:rsidR="00FB2336">
          <w:rPr>
            <w:webHidden/>
          </w:rPr>
          <w:fldChar w:fldCharType="end"/>
        </w:r>
      </w:hyperlink>
    </w:p>
    <w:p w14:paraId="34AC67FC" w14:textId="64544C3C" w:rsidR="00FB2336" w:rsidRDefault="00000000">
      <w:pPr>
        <w:pStyle w:val="TableofFigures"/>
        <w:rPr>
          <w:rFonts w:asciiTheme="minorHAnsi" w:eastAsiaTheme="minorEastAsia" w:hAnsiTheme="minorHAnsi" w:cstheme="minorBidi"/>
          <w:color w:val="auto"/>
          <w:sz w:val="22"/>
          <w:szCs w:val="22"/>
        </w:rPr>
      </w:pPr>
      <w:hyperlink w:anchor="_Toc148365692" w:history="1">
        <w:r w:rsidR="00FB2336" w:rsidRPr="008765DB">
          <w:rPr>
            <w:rStyle w:val="Hyperlink"/>
          </w:rPr>
          <w:t>Table 46: XML ENTITY CATALOG (#950) File—Stores External Entities and Assoc Public Identifiers</w:t>
        </w:r>
        <w:r w:rsidR="00FB2336">
          <w:rPr>
            <w:webHidden/>
          </w:rPr>
          <w:tab/>
        </w:r>
        <w:r w:rsidR="00FB2336">
          <w:rPr>
            <w:webHidden/>
          </w:rPr>
          <w:fldChar w:fldCharType="begin"/>
        </w:r>
        <w:r w:rsidR="00FB2336">
          <w:rPr>
            <w:webHidden/>
          </w:rPr>
          <w:instrText xml:space="preserve"> PAGEREF _Toc148365692 \h </w:instrText>
        </w:r>
        <w:r w:rsidR="00FB2336">
          <w:rPr>
            <w:webHidden/>
          </w:rPr>
        </w:r>
        <w:r w:rsidR="00FB2336">
          <w:rPr>
            <w:webHidden/>
          </w:rPr>
          <w:fldChar w:fldCharType="separate"/>
        </w:r>
        <w:r w:rsidR="00FB2336">
          <w:rPr>
            <w:webHidden/>
          </w:rPr>
          <w:t>747</w:t>
        </w:r>
        <w:r w:rsidR="00FB2336">
          <w:rPr>
            <w:webHidden/>
          </w:rPr>
          <w:fldChar w:fldCharType="end"/>
        </w:r>
      </w:hyperlink>
    </w:p>
    <w:p w14:paraId="551DFD72" w14:textId="4E400868" w:rsidR="00FB2336" w:rsidRDefault="00000000">
      <w:pPr>
        <w:pStyle w:val="TableofFigures"/>
        <w:rPr>
          <w:rFonts w:asciiTheme="minorHAnsi" w:eastAsiaTheme="minorEastAsia" w:hAnsiTheme="minorHAnsi" w:cstheme="minorBidi"/>
          <w:color w:val="auto"/>
          <w:sz w:val="22"/>
          <w:szCs w:val="22"/>
        </w:rPr>
      </w:pPr>
      <w:hyperlink w:anchor="_Toc148365693" w:history="1">
        <w:r w:rsidR="00FB2336" w:rsidRPr="008765DB">
          <w:rPr>
            <w:rStyle w:val="Hyperlink"/>
          </w:rPr>
          <w:t>Table 47: XML Parser—Event Types</w:t>
        </w:r>
        <w:r w:rsidR="00FB2336">
          <w:rPr>
            <w:webHidden/>
          </w:rPr>
          <w:tab/>
        </w:r>
        <w:r w:rsidR="00FB2336">
          <w:rPr>
            <w:webHidden/>
          </w:rPr>
          <w:fldChar w:fldCharType="begin"/>
        </w:r>
        <w:r w:rsidR="00FB2336">
          <w:rPr>
            <w:webHidden/>
          </w:rPr>
          <w:instrText xml:space="preserve"> PAGEREF _Toc148365693 \h </w:instrText>
        </w:r>
        <w:r w:rsidR="00FB2336">
          <w:rPr>
            <w:webHidden/>
          </w:rPr>
        </w:r>
        <w:r w:rsidR="00FB2336">
          <w:rPr>
            <w:webHidden/>
          </w:rPr>
          <w:fldChar w:fldCharType="separate"/>
        </w:r>
        <w:r w:rsidR="00FB2336">
          <w:rPr>
            <w:webHidden/>
          </w:rPr>
          <w:t>760</w:t>
        </w:r>
        <w:r w:rsidR="00FB2336">
          <w:rPr>
            <w:webHidden/>
          </w:rPr>
          <w:fldChar w:fldCharType="end"/>
        </w:r>
      </w:hyperlink>
    </w:p>
    <w:p w14:paraId="6B3BCDB5" w14:textId="7A90E284" w:rsidR="00312AD1" w:rsidRPr="006B2FCC" w:rsidRDefault="006A7114" w:rsidP="00312AD1">
      <w:pPr>
        <w:pStyle w:val="BodyText"/>
      </w:pPr>
      <w:r w:rsidRPr="006B2FCC">
        <w:fldChar w:fldCharType="end"/>
      </w:r>
    </w:p>
    <w:p w14:paraId="704F8433" w14:textId="77777777" w:rsidR="006C202A" w:rsidRPr="006B2FCC" w:rsidRDefault="006C202A" w:rsidP="004E4D3B">
      <w:pPr>
        <w:pStyle w:val="BodyText"/>
        <w:sectPr w:rsidR="006C202A" w:rsidRPr="006B2FCC" w:rsidSect="00325B62">
          <w:headerReference w:type="even" r:id="rId17"/>
          <w:headerReference w:type="default" r:id="rId18"/>
          <w:pgSz w:w="12240" w:h="15840" w:code="1"/>
          <w:pgMar w:top="1440" w:right="1440" w:bottom="1440" w:left="1440" w:header="720" w:footer="720" w:gutter="0"/>
          <w:pgNumType w:fmt="lowerRoman"/>
          <w:cols w:space="720"/>
        </w:sectPr>
      </w:pPr>
    </w:p>
    <w:p w14:paraId="358F84A6" w14:textId="77777777" w:rsidR="006C202A" w:rsidRPr="006B2FCC" w:rsidRDefault="009D7E64" w:rsidP="003E76CB">
      <w:pPr>
        <w:pStyle w:val="HeadingFront-BackMatter"/>
      </w:pPr>
      <w:bookmarkStart w:id="6" w:name="_Hlt412359042"/>
      <w:bookmarkStart w:id="7" w:name="_Ref38421374"/>
      <w:bookmarkStart w:id="8" w:name="_Toc234301877"/>
      <w:bookmarkStart w:id="9" w:name="_Toc236534525"/>
      <w:bookmarkStart w:id="10" w:name="orientation"/>
      <w:bookmarkStart w:id="11" w:name="_Toc311811085"/>
      <w:bookmarkStart w:id="12" w:name="_Toc322612052"/>
      <w:bookmarkStart w:id="13" w:name="_Toc148367535"/>
      <w:bookmarkEnd w:id="6"/>
      <w:r w:rsidRPr="00EC557F">
        <w:lastRenderedPageBreak/>
        <w:t>Orientation</w:t>
      </w:r>
      <w:bookmarkEnd w:id="7"/>
      <w:bookmarkEnd w:id="8"/>
      <w:bookmarkEnd w:id="9"/>
      <w:bookmarkEnd w:id="10"/>
      <w:bookmarkEnd w:id="11"/>
      <w:bookmarkEnd w:id="12"/>
      <w:bookmarkEnd w:id="13"/>
    </w:p>
    <w:p w14:paraId="5DE0B257" w14:textId="77777777" w:rsidR="006C202A" w:rsidRPr="006B2FCC" w:rsidRDefault="009D7E64" w:rsidP="006237EC">
      <w:pPr>
        <w:pStyle w:val="AltHeading2"/>
      </w:pPr>
      <w:bookmarkStart w:id="14" w:name="_Toc336755501"/>
      <w:bookmarkStart w:id="15" w:name="_Toc336755634"/>
      <w:bookmarkStart w:id="16" w:name="_Toc336755787"/>
      <w:bookmarkStart w:id="17" w:name="_Toc336756084"/>
      <w:bookmarkStart w:id="18" w:name="_Toc336756187"/>
      <w:bookmarkStart w:id="19" w:name="_Toc336760251"/>
      <w:bookmarkStart w:id="20" w:name="_Toc336940172"/>
      <w:bookmarkStart w:id="21" w:name="_Toc337531822"/>
      <w:bookmarkStart w:id="22" w:name="_Toc337542598"/>
      <w:bookmarkStart w:id="23" w:name="_Toc337626310"/>
      <w:bookmarkStart w:id="24" w:name="_Toc337626513"/>
      <w:bookmarkStart w:id="25" w:name="_Toc337966589"/>
      <w:bookmarkStart w:id="26" w:name="_Toc338036333"/>
      <w:bookmarkStart w:id="27" w:name="_Toc338036629"/>
      <w:bookmarkStart w:id="28" w:name="_Toc338036784"/>
      <w:bookmarkStart w:id="29" w:name="_Toc338129956"/>
      <w:bookmarkStart w:id="30" w:name="_Toc338740693"/>
      <w:bookmarkStart w:id="31" w:name="_Toc338834078"/>
      <w:bookmarkStart w:id="32" w:name="_Toc339260909"/>
      <w:bookmarkStart w:id="33" w:name="_Toc339260978"/>
      <w:bookmarkStart w:id="34" w:name="_Toc339418576"/>
      <w:bookmarkStart w:id="35" w:name="_Toc339707965"/>
      <w:bookmarkStart w:id="36" w:name="_Toc339783046"/>
      <w:bookmarkStart w:id="37" w:name="_Toc345918859"/>
      <w:bookmarkStart w:id="38" w:name="how_to_use_this_manual"/>
      <w:r w:rsidRPr="00632CC5">
        <w:t xml:space="preserve">How to Use this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632CC5">
        <w:t>Manual</w:t>
      </w:r>
      <w:bookmarkEnd w:id="38"/>
    </w:p>
    <w:p w14:paraId="10268BE0" w14:textId="2CA97DCA" w:rsidR="006C202A" w:rsidRPr="006B2FCC" w:rsidRDefault="006237EC" w:rsidP="00FA60A3">
      <w:pPr>
        <w:pStyle w:val="BodyText"/>
      </w:pPr>
      <w:r w:rsidRPr="006B2FCC">
        <w:fldChar w:fldCharType="begin"/>
      </w:r>
      <w:r w:rsidRPr="006B2FCC">
        <w:instrText xml:space="preserve">XE </w:instrText>
      </w:r>
      <w:r w:rsidR="009F58E4">
        <w:instrText>“</w:instrText>
      </w:r>
      <w:r w:rsidRPr="006B2FCC">
        <w:instrText xml:space="preserve">Orientation </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How to:Use this Manual</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Use this Manual, How to</w:instrText>
      </w:r>
      <w:r w:rsidR="009F58E4">
        <w:instrText>”</w:instrText>
      </w:r>
      <w:r w:rsidRPr="006B2FCC">
        <w:fldChar w:fldCharType="end"/>
      </w:r>
      <w:r w:rsidR="00585D41" w:rsidRPr="006B2FCC">
        <w:t>T</w:t>
      </w:r>
      <w:r w:rsidR="003B44D2" w:rsidRPr="006B2FCC">
        <w:t>his manual</w:t>
      </w:r>
      <w:r w:rsidR="00585D41" w:rsidRPr="006B2FCC">
        <w:t xml:space="preserve"> provides </w:t>
      </w:r>
      <w:r w:rsidR="003B44D2" w:rsidRPr="006B2FCC">
        <w:t xml:space="preserve">advice and instruction about </w:t>
      </w:r>
      <w:r w:rsidR="004741D4">
        <w:t xml:space="preserve">Kernel 8.0 </w:t>
      </w:r>
      <w:r w:rsidR="007E7A1C">
        <w:t>and</w:t>
      </w:r>
      <w:r w:rsidR="004741D4">
        <w:t xml:space="preserve"> Kernel Toolkit 7.3</w:t>
      </w:r>
      <w:r w:rsidR="00D60060">
        <w:t xml:space="preserve"> </w:t>
      </w:r>
      <w:r w:rsidR="00740B85">
        <w:t>Application Programming Interface</w:t>
      </w:r>
      <w:r w:rsidR="008145CB" w:rsidRPr="006B2FCC">
        <w:t>s (</w:t>
      </w:r>
      <w:r w:rsidR="00F92D1F">
        <w:t>APIs</w:t>
      </w:r>
      <w:r w:rsidR="008145CB" w:rsidRPr="006B2FCC">
        <w:t xml:space="preserve">), Direct Mode Utilities, and other information </w:t>
      </w:r>
      <w:r w:rsidR="006C202A" w:rsidRPr="006B2FCC">
        <w:t>for Veterans Health Information Systems and Technology Architecture (</w:t>
      </w:r>
      <w:r w:rsidR="006C202A" w:rsidRPr="006B2FCC">
        <w:rPr>
          <w:bCs/>
        </w:rPr>
        <w:t>VistA</w:t>
      </w:r>
      <w:r w:rsidR="006C202A" w:rsidRPr="006B2FCC">
        <w:t>)</w:t>
      </w:r>
      <w:r w:rsidR="008F7BE9">
        <w:t xml:space="preserve"> application</w:t>
      </w:r>
      <w:r w:rsidR="008145CB" w:rsidRPr="006B2FCC">
        <w:t xml:space="preserve"> developers</w:t>
      </w:r>
      <w:r w:rsidR="006C202A" w:rsidRPr="006B2FCC">
        <w:t>.</w:t>
      </w:r>
    </w:p>
    <w:p w14:paraId="31D0C2CE" w14:textId="77777777" w:rsidR="008E3FD1" w:rsidRPr="006B2FCC" w:rsidRDefault="009D7E64" w:rsidP="006237EC">
      <w:pPr>
        <w:pStyle w:val="AltHeading2"/>
      </w:pPr>
      <w:bookmarkStart w:id="39" w:name="intended_audience"/>
      <w:r w:rsidRPr="00632CC5">
        <w:t>Intended Audience</w:t>
      </w:r>
      <w:bookmarkEnd w:id="39"/>
    </w:p>
    <w:p w14:paraId="30CE15AE" w14:textId="77777777" w:rsidR="00490188" w:rsidRPr="00DC79CD" w:rsidRDefault="006237EC" w:rsidP="00490188">
      <w:pPr>
        <w:pStyle w:val="BodyText"/>
        <w:keepNext/>
        <w:keepLines/>
      </w:pPr>
      <w:r w:rsidRPr="006B2FCC">
        <w:fldChar w:fldCharType="begin"/>
      </w:r>
      <w:r w:rsidRPr="006B2FCC">
        <w:instrText xml:space="preserve">XE </w:instrText>
      </w:r>
      <w:r w:rsidR="009F58E4">
        <w:instrText>“</w:instrText>
      </w:r>
      <w:r w:rsidRPr="006B2FCC">
        <w:instrText>Intended Audience</w:instrText>
      </w:r>
      <w:r w:rsidR="009F58E4">
        <w:instrText>”</w:instrText>
      </w:r>
      <w:r w:rsidRPr="006B2FCC">
        <w:fldChar w:fldCharType="end"/>
      </w:r>
      <w:r w:rsidR="00490188" w:rsidRPr="00DC79CD">
        <w:t xml:space="preserve">The intended </w:t>
      </w:r>
      <w:r w:rsidR="002C3B94" w:rsidRPr="00DC79CD">
        <w:t xml:space="preserve">audience of this manual </w:t>
      </w:r>
      <w:r w:rsidR="002C3B94">
        <w:t>is</w:t>
      </w:r>
      <w:r w:rsidR="00490188">
        <w:t xml:space="preserve"> the following</w:t>
      </w:r>
      <w:r w:rsidR="00490188" w:rsidRPr="00DC79CD">
        <w:t xml:space="preserve"> stakeholders</w:t>
      </w:r>
      <w:r w:rsidR="00490188" w:rsidRPr="00C3465D">
        <w:t>:</w:t>
      </w:r>
    </w:p>
    <w:p w14:paraId="6D227A91" w14:textId="1F94BEA7" w:rsidR="008E3FD1" w:rsidRPr="006B2FCC" w:rsidRDefault="004F24C3" w:rsidP="008E3FD1">
      <w:pPr>
        <w:pStyle w:val="ListBullet"/>
        <w:keepNext/>
        <w:keepLines/>
      </w:pPr>
      <w:r>
        <w:t>Software Product Management (SPM)</w:t>
      </w:r>
      <w:r w:rsidR="008E3FD1" w:rsidRPr="006B2FCC">
        <w:t>—VistA legacy development teams.</w:t>
      </w:r>
    </w:p>
    <w:p w14:paraId="5EC4FC05" w14:textId="77777777" w:rsidR="008E3FD1" w:rsidRPr="006B2FCC" w:rsidRDefault="00F15F6E" w:rsidP="008E3FD1">
      <w:pPr>
        <w:pStyle w:val="ListBullet"/>
        <w:keepNext/>
        <w:keepLines/>
      </w:pPr>
      <w:r>
        <w:t>System Administrators</w:t>
      </w:r>
      <w:r w:rsidR="008E3FD1" w:rsidRPr="006B2FCC">
        <w:t xml:space="preserve">—System administrators at Department of Veterans Affairs (VA) </w:t>
      </w:r>
      <w:r>
        <w:t xml:space="preserve">regional </w:t>
      </w:r>
      <w:r w:rsidR="00EB074C">
        <w:t xml:space="preserve">and local </w:t>
      </w:r>
      <w:r w:rsidR="008E3FD1" w:rsidRPr="006B2FCC">
        <w:t>sites who are responsible for computer management and system security on the VistA M Servers.</w:t>
      </w:r>
    </w:p>
    <w:p w14:paraId="460522A9" w14:textId="77777777" w:rsidR="008E3FD1" w:rsidRPr="006B2FCC" w:rsidRDefault="008E3FD1" w:rsidP="008E3FD1">
      <w:pPr>
        <w:pStyle w:val="ListBullet"/>
        <w:keepNext/>
        <w:keepLines/>
      </w:pPr>
      <w:r w:rsidRPr="006B2FCC">
        <w:t>Information Security Officers (ISOs)—Personnel at VA sites responsible for system security.</w:t>
      </w:r>
    </w:p>
    <w:p w14:paraId="4E0F74E0" w14:textId="5A7A4D8A" w:rsidR="008E3FD1" w:rsidRDefault="00F57355" w:rsidP="008E3FD1">
      <w:pPr>
        <w:pStyle w:val="ListBullet"/>
      </w:pPr>
      <w:r>
        <w:t>Product Support (P</w:t>
      </w:r>
      <w:r w:rsidR="008E3FD1" w:rsidRPr="006B2FCC">
        <w:t>S).</w:t>
      </w:r>
    </w:p>
    <w:p w14:paraId="20FD97AE" w14:textId="77777777" w:rsidR="00530173" w:rsidRPr="006B2FCC" w:rsidRDefault="00530173" w:rsidP="00530173">
      <w:pPr>
        <w:pStyle w:val="BodyText6"/>
      </w:pPr>
    </w:p>
    <w:p w14:paraId="42039A27" w14:textId="77777777" w:rsidR="00E9290B" w:rsidRPr="00AE49A1" w:rsidRDefault="00E9290B" w:rsidP="00E9290B">
      <w:pPr>
        <w:pStyle w:val="AltHeading2"/>
      </w:pPr>
      <w:bookmarkStart w:id="40" w:name="disclaimers"/>
      <w:r w:rsidRPr="00AE49A1">
        <w:t>Disclaimers</w:t>
      </w:r>
      <w:bookmarkEnd w:id="40"/>
    </w:p>
    <w:p w14:paraId="1F3DAFC6" w14:textId="77777777" w:rsidR="00E9290B" w:rsidRPr="00AE49A1" w:rsidRDefault="00E9290B" w:rsidP="00E9290B">
      <w:pPr>
        <w:pStyle w:val="AltHeading3"/>
      </w:pPr>
      <w:bookmarkStart w:id="41" w:name="software_disclaimer"/>
      <w:r>
        <w:t>Software</w:t>
      </w:r>
      <w:r w:rsidRPr="00AE49A1">
        <w:t xml:space="preserve"> </w:t>
      </w:r>
      <w:r>
        <w:t>Disclaimer</w:t>
      </w:r>
      <w:bookmarkEnd w:id="41"/>
    </w:p>
    <w:p w14:paraId="1C8CFE19" w14:textId="77777777" w:rsidR="00E9290B" w:rsidRDefault="00E9290B" w:rsidP="00E9290B">
      <w:pPr>
        <w:pStyle w:val="BodyText"/>
        <w:keepNext/>
        <w:keepLines/>
      </w:pPr>
      <w:r w:rsidRPr="00AE49A1">
        <w:fldChar w:fldCharType="begin"/>
      </w:r>
      <w:r w:rsidRPr="00AE49A1">
        <w:instrText>XE "</w:instrText>
      </w:r>
      <w:r>
        <w:instrText>Software Disclaimer</w:instrText>
      </w:r>
      <w:r w:rsidRPr="00AE49A1">
        <w:instrText>"</w:instrText>
      </w:r>
      <w:r w:rsidRPr="00AE49A1">
        <w:fldChar w:fldCharType="end"/>
      </w:r>
      <w:r w:rsidRPr="00AE49A1">
        <w:fldChar w:fldCharType="begin"/>
      </w:r>
      <w:r w:rsidRPr="00AE49A1">
        <w:instrText>XE "</w:instrText>
      </w:r>
      <w:r>
        <w:instrText>Disclaimers</w:instrText>
      </w:r>
      <w:r w:rsidRPr="00AE49A1">
        <w:instrText>:</w:instrText>
      </w:r>
      <w:r>
        <w:instrText>Software</w:instrText>
      </w:r>
      <w:r w:rsidRPr="00AE49A1">
        <w:instrText>"</w:instrText>
      </w:r>
      <w:r w:rsidRPr="00AE49A1">
        <w:fldChar w:fldCharType="end"/>
      </w:r>
      <w:r w:rsidRPr="008033A8">
        <w:t xml:space="preserve"> </w:t>
      </w:r>
      <w:r>
        <w:t xml:space="preserve">This software was developed at the Department of Veterans Affairs (VA) by employees of the Federal Government in the course of their official duties. Pursuant to title 17 Section 105 of the United States Code this software is </w:t>
      </w:r>
      <w:r w:rsidRPr="0092173D">
        <w:rPr>
          <w:i/>
        </w:rPr>
        <w:t>not</w:t>
      </w:r>
      <w:r>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w:t>
      </w:r>
      <w:r w:rsidR="00680683">
        <w:t>s software can be redistributed</w:t>
      </w:r>
      <w:r>
        <w:t xml:space="preserve"> freely provided that any derivative works bear some notice that they are derived from it.</w:t>
      </w:r>
    </w:p>
    <w:p w14:paraId="67FCBD47" w14:textId="3D63A5D4" w:rsidR="00680683" w:rsidRDefault="00680683" w:rsidP="00680683">
      <w:pPr>
        <w:pStyle w:val="Caution"/>
      </w:pPr>
      <w:r>
        <w:rPr>
          <w:noProof/>
          <w:lang w:eastAsia="en-US"/>
        </w:rPr>
        <w:drawing>
          <wp:inline distT="0" distB="0" distL="0" distR="0" wp14:anchorId="22F8F8B5" wp14:editId="44F92B82">
            <wp:extent cx="409575" cy="409575"/>
            <wp:effectExtent l="0" t="0" r="9525" b="9525"/>
            <wp:docPr id="44" name="Picture 4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sidRPr="006B2FCC">
        <w:t xml:space="preserve">CAUTION: </w:t>
      </w:r>
      <w:r>
        <w:t xml:space="preserve">Kernel routines should </w:t>
      </w:r>
      <w:r w:rsidRPr="000D73B4">
        <w:rPr>
          <w:i/>
        </w:rPr>
        <w:t>never</w:t>
      </w:r>
      <w:r>
        <w:t xml:space="preserve"> be modified at the site. If there is an immediate national requirement, the changes should be made by emergency Kernel patch. Kernel software is subject to FDA regulations requiring Blood Bank Review, among other limitations. Line 3 of all Kernel routines states:</w:t>
      </w:r>
      <w:r>
        <w:br/>
      </w:r>
      <w:r>
        <w:br/>
      </w:r>
      <w:r w:rsidR="00A23DA3">
        <w:rPr>
          <w:rFonts w:ascii="Arial Bold" w:hAnsi="Arial Bold"/>
          <w:color w:val="000000" w:themeColor="text1"/>
        </w:rPr>
        <w:t xml:space="preserve">    Per </w:t>
      </w:r>
      <w:hyperlink r:id="rId20" w:history="1">
        <w:r w:rsidR="00A23DA3" w:rsidRPr="007768FD">
          <w:rPr>
            <w:rStyle w:val="Hyperlink"/>
            <w:rFonts w:ascii="Arial Bold" w:hAnsi="Arial Bold"/>
          </w:rPr>
          <w:t>VA Directive 6402</w:t>
        </w:r>
      </w:hyperlink>
      <w:r w:rsidR="00A23DA3">
        <w:rPr>
          <w:rFonts w:ascii="Arial Bold" w:hAnsi="Arial Bold"/>
          <w:color w:val="000000" w:themeColor="text1"/>
        </w:rPr>
        <w:t xml:space="preserve"> (pending signature)</w:t>
      </w:r>
      <w:r w:rsidR="00A23DA3" w:rsidRPr="000D73B4">
        <w:rPr>
          <w:rFonts w:ascii="Arial Bold" w:hAnsi="Arial Bold"/>
          <w:color w:val="000000" w:themeColor="text1"/>
        </w:rPr>
        <w:t>, this routine should not be modified</w:t>
      </w:r>
      <w:r w:rsidR="00A23DA3">
        <w:rPr>
          <w:rFonts w:ascii="Arial Bold" w:hAnsi="Arial Bold"/>
          <w:color w:val="000000" w:themeColor="text1"/>
        </w:rPr>
        <w:t>.</w:t>
      </w:r>
    </w:p>
    <w:p w14:paraId="65F62F79" w14:textId="77777777" w:rsidR="00260618" w:rsidRDefault="00376F27" w:rsidP="00260618">
      <w:pPr>
        <w:pStyle w:val="Caution"/>
      </w:pPr>
      <w:r>
        <w:rPr>
          <w:noProof/>
          <w:lang w:eastAsia="en-US"/>
        </w:rPr>
        <w:lastRenderedPageBreak/>
        <w:drawing>
          <wp:inline distT="0" distB="0" distL="0" distR="0" wp14:anchorId="2FB9B95D" wp14:editId="78AAD9D9">
            <wp:extent cx="409575" cy="409575"/>
            <wp:effectExtent l="0" t="0" r="9525" b="9525"/>
            <wp:docPr id="661" name="Picture 66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661"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260618">
        <w:tab/>
      </w:r>
      <w:r w:rsidR="00260618" w:rsidRPr="006B2FCC">
        <w:t>CAUTION: To protect the security of V</w:t>
      </w:r>
      <w:r w:rsidR="00260618" w:rsidRPr="006B2FCC">
        <w:rPr>
          <w:iCs/>
        </w:rPr>
        <w:t>ist</w:t>
      </w:r>
      <w:r w:rsidR="00260618" w:rsidRPr="006B2FCC">
        <w:t>A systems, distribution of this software for use on any other computer system by V</w:t>
      </w:r>
      <w:r w:rsidR="00260618" w:rsidRPr="006B2FCC">
        <w:rPr>
          <w:iCs/>
        </w:rPr>
        <w:t>ist</w:t>
      </w:r>
      <w:r w:rsidR="00260618" w:rsidRPr="006B2FCC">
        <w:t xml:space="preserve">A sites is prohibited. All requests for copies of Kernel for </w:t>
      </w:r>
      <w:r w:rsidR="00260618" w:rsidRPr="00260618">
        <w:rPr>
          <w:i/>
        </w:rPr>
        <w:t>non</w:t>
      </w:r>
      <w:r w:rsidR="00260618" w:rsidRPr="006B2FCC">
        <w:t>-V</w:t>
      </w:r>
      <w:r w:rsidR="00260618" w:rsidRPr="006B2FCC">
        <w:rPr>
          <w:iCs/>
        </w:rPr>
        <w:t>ist</w:t>
      </w:r>
      <w:r w:rsidR="00260618" w:rsidRPr="006B2FCC">
        <w:t>A use should be referred to the VistA site</w:t>
      </w:r>
      <w:r w:rsidR="00FF3F33">
        <w:t>’</w:t>
      </w:r>
      <w:r w:rsidR="00260618" w:rsidRPr="006B2FCC">
        <w:t>s local Office of Information Field Office (OIFO).</w:t>
      </w:r>
    </w:p>
    <w:p w14:paraId="30881744" w14:textId="77777777" w:rsidR="00E9290B" w:rsidRPr="00AE49A1" w:rsidRDefault="00E9290B" w:rsidP="00E9290B">
      <w:pPr>
        <w:pStyle w:val="AltHeading3"/>
      </w:pPr>
      <w:bookmarkStart w:id="42" w:name="documentation_disclaimer"/>
      <w:r>
        <w:t>Documentation Disclaimer</w:t>
      </w:r>
      <w:bookmarkEnd w:id="42"/>
    </w:p>
    <w:p w14:paraId="6FF14B2A" w14:textId="0C7E542C" w:rsidR="00E9290B" w:rsidRPr="00AE49A1" w:rsidRDefault="00E9290B" w:rsidP="00464890">
      <w:pPr>
        <w:pStyle w:val="BodyText"/>
        <w:keepNext/>
        <w:keepLines/>
      </w:pPr>
      <w:r w:rsidRPr="00AE49A1">
        <w:fldChar w:fldCharType="begin"/>
      </w:r>
      <w:r w:rsidRPr="00AE49A1">
        <w:instrText>XE "</w:instrText>
      </w:r>
      <w:r>
        <w:instrText>Documentation Disclaimer</w:instrText>
      </w:r>
      <w:r w:rsidRPr="00AE49A1">
        <w:instrText>"</w:instrText>
      </w:r>
      <w:r w:rsidRPr="00AE49A1">
        <w:fldChar w:fldCharType="end"/>
      </w:r>
      <w:r w:rsidRPr="00AE49A1">
        <w:fldChar w:fldCharType="begin"/>
      </w:r>
      <w:r w:rsidRPr="00AE49A1">
        <w:instrText>XE "</w:instrText>
      </w:r>
      <w:r>
        <w:instrText>Disclaimers:Documentation</w:instrText>
      </w:r>
      <w:r w:rsidRPr="00AE49A1">
        <w:instrText>"</w:instrText>
      </w:r>
      <w:r w:rsidRPr="00AE49A1">
        <w:fldChar w:fldCharType="end"/>
      </w:r>
      <w:r w:rsidRPr="00AE49A1">
        <w:t xml:space="preserve">This manual provides an overall explanation of using </w:t>
      </w:r>
      <w:r w:rsidR="00AE459E">
        <w:t>kernel</w:t>
      </w:r>
      <w:r w:rsidRPr="00AE49A1">
        <w:t>; however, no attempt is made to explain how the overall VistA programming system is integrated and maintained. Such methods and procedures are documented elsewhere. We suggest you look at the various VA Internet and Intranet SharePoint sites and websites for a general orientation to VistA. For example, visit the Office of Information and Technology (</w:t>
      </w:r>
      <w:r w:rsidR="00CD7242">
        <w:t>OIT</w:t>
      </w:r>
      <w:r w:rsidRPr="00AE49A1">
        <w:t xml:space="preserve">) </w:t>
      </w:r>
      <w:r w:rsidR="004F24C3">
        <w:t>Software Product Management (SPM)</w:t>
      </w:r>
      <w:r w:rsidR="004F24C3" w:rsidRPr="00AE49A1">
        <w:t xml:space="preserve"> Intranet Website</w:t>
      </w:r>
      <w:r w:rsidR="004F24C3" w:rsidRPr="00AE49A1">
        <w:fldChar w:fldCharType="begin"/>
      </w:r>
      <w:r w:rsidR="004F24C3" w:rsidRPr="00AE49A1">
        <w:instrText>XE "Websites:</w:instrText>
      </w:r>
      <w:r w:rsidR="004F24C3">
        <w:instrText>SPM</w:instrText>
      </w:r>
      <w:r w:rsidR="004F24C3" w:rsidRPr="00AE49A1">
        <w:instrText>"</w:instrText>
      </w:r>
      <w:r w:rsidR="004F24C3" w:rsidRPr="00AE49A1">
        <w:fldChar w:fldCharType="end"/>
      </w:r>
      <w:r w:rsidR="004F24C3" w:rsidRPr="00AE49A1">
        <w:fldChar w:fldCharType="begin"/>
      </w:r>
      <w:r w:rsidR="004F24C3" w:rsidRPr="00AE49A1">
        <w:instrText>XE "URLs:</w:instrText>
      </w:r>
      <w:r w:rsidR="004F24C3">
        <w:instrText>SPM</w:instrText>
      </w:r>
      <w:r w:rsidR="004F24C3" w:rsidRPr="00AE49A1">
        <w:instrText xml:space="preserve"> Website"</w:instrText>
      </w:r>
      <w:r w:rsidR="004F24C3" w:rsidRPr="00AE49A1">
        <w:fldChar w:fldCharType="end"/>
      </w:r>
      <w:r w:rsidR="004F24C3" w:rsidRPr="00AE49A1">
        <w:fldChar w:fldCharType="begin"/>
      </w:r>
      <w:r w:rsidR="004F24C3" w:rsidRPr="00AE49A1">
        <w:instrText>XE "Home Pages:</w:instrText>
      </w:r>
      <w:r w:rsidR="004F24C3">
        <w:instrText>SPM</w:instrText>
      </w:r>
      <w:r w:rsidR="004F24C3" w:rsidRPr="00AE49A1">
        <w:instrText xml:space="preserve"> Website"</w:instrText>
      </w:r>
      <w:r w:rsidR="004F24C3" w:rsidRPr="00AE49A1">
        <w:fldChar w:fldCharType="end"/>
      </w:r>
      <w:r w:rsidRPr="00AE49A1">
        <w:t>.</w:t>
      </w:r>
    </w:p>
    <w:p w14:paraId="16DD84B2" w14:textId="4D745DEE" w:rsidR="00E9290B" w:rsidRPr="0049559A" w:rsidRDefault="00E9290B" w:rsidP="00E9290B">
      <w:pPr>
        <w:pStyle w:val="Caution"/>
      </w:pPr>
      <w:r w:rsidRPr="0049559A">
        <w:tab/>
        <w:t xml:space="preserve">DISCLAIMER: The appearance of any external hyperlink references in this manual does </w:t>
      </w:r>
      <w:r w:rsidRPr="00181220">
        <w:rPr>
          <w:i/>
        </w:rPr>
        <w:t>not</w:t>
      </w:r>
      <w:r w:rsidRPr="0049559A">
        <w:t xml:space="preserve"> constitute endorsement by the Department of Veterans Affairs (VA) of this Website or the information, products, or services contained therein. The VA does </w:t>
      </w:r>
      <w:r w:rsidRPr="00181220">
        <w:rPr>
          <w:i/>
        </w:rPr>
        <w:t>not</w:t>
      </w:r>
      <w:r w:rsidRPr="0049559A">
        <w:t xml:space="preserve"> exercise any editorial control over the information you find at these locations. Such links are provided and are consistent with the stated purpose of this VA Intranet Service.</w:t>
      </w:r>
    </w:p>
    <w:p w14:paraId="4B384CA6" w14:textId="77777777" w:rsidR="008E3FD1" w:rsidRPr="006B2FCC" w:rsidRDefault="009D7E64" w:rsidP="006237EC">
      <w:pPr>
        <w:pStyle w:val="AltHeading2"/>
      </w:pPr>
      <w:bookmarkStart w:id="43" w:name="documentation_conventions"/>
      <w:r w:rsidRPr="00632CC5">
        <w:t>Documentation Conventions</w:t>
      </w:r>
      <w:bookmarkEnd w:id="43"/>
    </w:p>
    <w:p w14:paraId="49E147AF" w14:textId="77777777" w:rsidR="008E3FD1" w:rsidRPr="006B2FCC" w:rsidRDefault="006237EC" w:rsidP="009D7E64">
      <w:pPr>
        <w:pStyle w:val="BodyText"/>
        <w:keepNext/>
        <w:keepLines/>
      </w:pPr>
      <w:r w:rsidRPr="006B2FCC">
        <w:fldChar w:fldCharType="begin"/>
      </w:r>
      <w:r w:rsidRPr="006B2FCC">
        <w:instrText xml:space="preserve">XE </w:instrText>
      </w:r>
      <w:r w:rsidR="009F58E4">
        <w:instrText>“</w:instrText>
      </w:r>
      <w:r w:rsidRPr="006B2FCC">
        <w:instrText>Documentation Conventions</w:instrText>
      </w:r>
      <w:r w:rsidR="009F58E4">
        <w:instrText>”</w:instrText>
      </w:r>
      <w:r w:rsidRPr="006B2FCC">
        <w:fldChar w:fldCharType="end"/>
      </w:r>
      <w:r w:rsidR="008E3FD1" w:rsidRPr="006B2FCC">
        <w:t>This manual uses several methods to highlight different aspects of the material:</w:t>
      </w:r>
    </w:p>
    <w:p w14:paraId="6287D412" w14:textId="0B4BA599" w:rsidR="008E3FD1" w:rsidRDefault="008E3FD1" w:rsidP="009D7E64">
      <w:pPr>
        <w:pStyle w:val="ListBullet"/>
        <w:keepNext/>
        <w:keepLines/>
      </w:pPr>
      <w:r w:rsidRPr="006B2FCC">
        <w:t xml:space="preserve">Various symbols are used throughout the documentation to alert the reader to special information. </w:t>
      </w:r>
      <w:r w:rsidR="003E40B1" w:rsidRPr="003E40B1">
        <w:rPr>
          <w:color w:val="0000FF"/>
          <w:u w:val="single"/>
        </w:rPr>
        <w:fldChar w:fldCharType="begin" w:fldLock="1"/>
      </w:r>
      <w:r w:rsidR="003E40B1" w:rsidRPr="003E40B1">
        <w:rPr>
          <w:color w:val="0000FF"/>
          <w:u w:val="single"/>
        </w:rPr>
        <w:instrText xml:space="preserve"> REF _Ref431821080 \h </w:instrText>
      </w:r>
      <w:r w:rsidR="003E40B1">
        <w:rPr>
          <w:color w:val="0000FF"/>
          <w:u w:val="single"/>
        </w:rPr>
        <w:instrText xml:space="preserve"> \* MERGEFORMAT </w:instrText>
      </w:r>
      <w:r w:rsidR="003E40B1" w:rsidRPr="003E40B1">
        <w:rPr>
          <w:color w:val="0000FF"/>
          <w:u w:val="single"/>
        </w:rPr>
      </w:r>
      <w:r w:rsidR="003E40B1" w:rsidRPr="003E40B1">
        <w:rPr>
          <w:color w:val="0000FF"/>
          <w:u w:val="single"/>
        </w:rPr>
        <w:fldChar w:fldCharType="separate"/>
      </w:r>
      <w:r w:rsidR="00192B74" w:rsidRPr="00192B74">
        <w:rPr>
          <w:color w:val="0000FF"/>
          <w:u w:val="single"/>
        </w:rPr>
        <w:t xml:space="preserve">Table </w:t>
      </w:r>
      <w:r w:rsidR="00192B74" w:rsidRPr="00192B74">
        <w:rPr>
          <w:noProof/>
          <w:color w:val="0000FF"/>
          <w:u w:val="single"/>
        </w:rPr>
        <w:t>1</w:t>
      </w:r>
      <w:r w:rsidR="003E40B1" w:rsidRPr="003E40B1">
        <w:rPr>
          <w:color w:val="0000FF"/>
          <w:u w:val="single"/>
        </w:rPr>
        <w:fldChar w:fldCharType="end"/>
      </w:r>
      <w:r w:rsidRPr="006B2FCC">
        <w:t xml:space="preserve"> gives a description of each of these symbols</w:t>
      </w:r>
      <w:r w:rsidRPr="006B2FCC">
        <w:fldChar w:fldCharType="begin"/>
      </w:r>
      <w:r w:rsidRPr="006B2FCC">
        <w:instrText xml:space="preserve"> XE </w:instrText>
      </w:r>
      <w:r w:rsidR="009F58E4">
        <w:instrText>“</w:instrText>
      </w:r>
      <w:r w:rsidRPr="006B2FCC">
        <w:instrText>Documentation:Symbols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Symbols:Found in the Documentation</w:instrText>
      </w:r>
      <w:r w:rsidR="009F58E4">
        <w:instrText>”</w:instrText>
      </w:r>
      <w:r w:rsidRPr="006B2FCC">
        <w:instrText xml:space="preserve"> </w:instrText>
      </w:r>
      <w:r w:rsidRPr="006B2FCC">
        <w:fldChar w:fldCharType="end"/>
      </w:r>
      <w:r w:rsidRPr="006B2FCC">
        <w:t>:</w:t>
      </w:r>
    </w:p>
    <w:p w14:paraId="701C9A26" w14:textId="77777777" w:rsidR="000A182C" w:rsidRDefault="000A182C" w:rsidP="000A182C">
      <w:pPr>
        <w:pStyle w:val="BodyText6"/>
        <w:keepNext/>
        <w:keepLines/>
      </w:pPr>
    </w:p>
    <w:p w14:paraId="0FDFAC08" w14:textId="60B42CAF" w:rsidR="008E3FD1" w:rsidRPr="006B2FCC" w:rsidRDefault="002C3B94" w:rsidP="002C3B94">
      <w:pPr>
        <w:pStyle w:val="Caption"/>
      </w:pPr>
      <w:bookmarkStart w:id="44" w:name="_Ref431821080"/>
      <w:bookmarkStart w:id="45" w:name="_Toc148365647"/>
      <w:r>
        <w:t xml:space="preserve">Table </w:t>
      </w:r>
      <w:fldSimple w:instr=" SEQ Table \* ARABIC ">
        <w:r w:rsidR="00C57752">
          <w:rPr>
            <w:noProof/>
          </w:rPr>
          <w:t>1</w:t>
        </w:r>
      </w:fldSimple>
      <w:bookmarkEnd w:id="44"/>
      <w:r w:rsidR="000A5EE2">
        <w:t>:</w:t>
      </w:r>
      <w:r>
        <w:t xml:space="preserve"> </w:t>
      </w:r>
      <w:r w:rsidR="00527415">
        <w:t>Documentation Symbol D</w:t>
      </w:r>
      <w:r w:rsidRPr="001B4B89">
        <w:t>escriptions</w:t>
      </w:r>
      <w:bookmarkEnd w:id="45"/>
    </w:p>
    <w:tbl>
      <w:tblPr>
        <w:tblW w:w="8891"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451"/>
      </w:tblGrid>
      <w:tr w:rsidR="008E3FD1" w:rsidRPr="00080F80" w14:paraId="1B497051" w14:textId="77777777" w:rsidTr="00EC6AA3">
        <w:trPr>
          <w:tblHeader/>
        </w:trPr>
        <w:tc>
          <w:tcPr>
            <w:tcW w:w="1440" w:type="dxa"/>
            <w:tcBorders>
              <w:top w:val="single" w:sz="8" w:space="0" w:color="auto"/>
              <w:bottom w:val="single" w:sz="6" w:space="0" w:color="auto"/>
            </w:tcBorders>
            <w:shd w:val="clear" w:color="auto" w:fill="F2F2F2" w:themeFill="background1" w:themeFillShade="F2"/>
          </w:tcPr>
          <w:p w14:paraId="12D75B31" w14:textId="77777777" w:rsidR="008E3FD1" w:rsidRPr="006B2FCC" w:rsidRDefault="008E3FD1" w:rsidP="009D7E64">
            <w:pPr>
              <w:pStyle w:val="TableHeading"/>
            </w:pPr>
            <w:bookmarkStart w:id="46" w:name="COL001_TBL002"/>
            <w:bookmarkEnd w:id="46"/>
            <w:r w:rsidRPr="006B2FCC">
              <w:t>Symbol</w:t>
            </w:r>
          </w:p>
        </w:tc>
        <w:tc>
          <w:tcPr>
            <w:tcW w:w="7451" w:type="dxa"/>
            <w:tcBorders>
              <w:top w:val="single" w:sz="8" w:space="0" w:color="auto"/>
              <w:bottom w:val="single" w:sz="6" w:space="0" w:color="auto"/>
            </w:tcBorders>
            <w:shd w:val="clear" w:color="auto" w:fill="F2F2F2" w:themeFill="background1" w:themeFillShade="F2"/>
          </w:tcPr>
          <w:p w14:paraId="6AD227B0" w14:textId="77777777" w:rsidR="008E3FD1" w:rsidRPr="006B2FCC" w:rsidRDefault="008E3FD1" w:rsidP="009D7E64">
            <w:pPr>
              <w:pStyle w:val="TableHeading"/>
            </w:pPr>
            <w:r w:rsidRPr="006B2FCC">
              <w:t>Description</w:t>
            </w:r>
          </w:p>
        </w:tc>
      </w:tr>
      <w:tr w:rsidR="008E3FD1" w:rsidRPr="00080F80" w14:paraId="038B549C" w14:textId="77777777" w:rsidTr="008E3FD1">
        <w:tc>
          <w:tcPr>
            <w:tcW w:w="1440" w:type="dxa"/>
            <w:tcBorders>
              <w:top w:val="single" w:sz="6" w:space="0" w:color="auto"/>
            </w:tcBorders>
          </w:tcPr>
          <w:p w14:paraId="6B66A41F" w14:textId="77777777" w:rsidR="008E3FD1" w:rsidRPr="00080F80" w:rsidRDefault="00F223BA" w:rsidP="009D7E64">
            <w:pPr>
              <w:pStyle w:val="TableText"/>
              <w:keepNext/>
              <w:keepLines/>
              <w:jc w:val="center"/>
              <w:rPr>
                <w:rFonts w:cs="Arial"/>
              </w:rPr>
            </w:pPr>
            <w:r>
              <w:rPr>
                <w:noProof/>
              </w:rPr>
              <w:drawing>
                <wp:inline distT="0" distB="0" distL="0" distR="0" wp14:anchorId="16CDF0F5" wp14:editId="00A16E11">
                  <wp:extent cx="285750" cy="285750"/>
                  <wp:effectExtent l="0" t="0" r="0" b="0"/>
                  <wp:docPr id="525" name="Picture 5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7451" w:type="dxa"/>
            <w:tcBorders>
              <w:top w:val="single" w:sz="6" w:space="0" w:color="auto"/>
            </w:tcBorders>
          </w:tcPr>
          <w:p w14:paraId="5BB32B27" w14:textId="77777777" w:rsidR="008E3FD1" w:rsidRPr="00080F80" w:rsidRDefault="008E3FD1" w:rsidP="009D7E64">
            <w:pPr>
              <w:pStyle w:val="TableText"/>
              <w:keepNext/>
              <w:keepLines/>
              <w:rPr>
                <w:rFonts w:cs="Arial"/>
              </w:rPr>
            </w:pPr>
            <w:r w:rsidRPr="00080F80">
              <w:rPr>
                <w:rFonts w:cs="Arial"/>
                <w:b/>
              </w:rPr>
              <w:t>NOTE</w:t>
            </w:r>
            <w:r w:rsidR="00CF55F1">
              <w:rPr>
                <w:rFonts w:cs="Arial"/>
                <w:b/>
              </w:rPr>
              <w:t xml:space="preserve"> </w:t>
            </w:r>
            <w:r w:rsidRPr="00080F80">
              <w:rPr>
                <w:rFonts w:cs="Arial"/>
                <w:b/>
              </w:rPr>
              <w:t>/</w:t>
            </w:r>
            <w:r w:rsidR="00CF55F1">
              <w:rPr>
                <w:rFonts w:cs="Arial"/>
                <w:b/>
              </w:rPr>
              <w:t xml:space="preserve"> </w:t>
            </w:r>
            <w:smartTag w:uri="urn:schemas-microsoft-com:office:smarttags" w:element="stockticker">
              <w:r w:rsidRPr="00080F80">
                <w:rPr>
                  <w:rFonts w:cs="Arial"/>
                  <w:b/>
                </w:rPr>
                <w:t>REF</w:t>
              </w:r>
            </w:smartTag>
            <w:r w:rsidRPr="00080F80">
              <w:rPr>
                <w:rFonts w:cs="Arial"/>
                <w:b/>
              </w:rPr>
              <w:t>:</w:t>
            </w:r>
            <w:r w:rsidRPr="00080F80">
              <w:rPr>
                <w:rFonts w:cs="Arial"/>
              </w:rPr>
              <w:t xml:space="preserve"> Used to inform the reader of general information including references to additional reading material.</w:t>
            </w:r>
          </w:p>
        </w:tc>
      </w:tr>
      <w:tr w:rsidR="008E3FD1" w:rsidRPr="00080F80" w14:paraId="3A246A5F" w14:textId="77777777" w:rsidTr="008E3FD1">
        <w:tc>
          <w:tcPr>
            <w:tcW w:w="1440" w:type="dxa"/>
          </w:tcPr>
          <w:p w14:paraId="13398532" w14:textId="77777777" w:rsidR="008E3FD1" w:rsidRPr="00080F80" w:rsidRDefault="00851795" w:rsidP="009D7E64">
            <w:pPr>
              <w:pStyle w:val="TableText"/>
              <w:keepNext/>
              <w:keepLines/>
              <w:jc w:val="center"/>
              <w:rPr>
                <w:rFonts w:cs="Arial"/>
              </w:rPr>
            </w:pPr>
            <w:r>
              <w:rPr>
                <w:noProof/>
              </w:rPr>
              <w:drawing>
                <wp:inline distT="0" distB="0" distL="0" distR="0" wp14:anchorId="545B3AA9" wp14:editId="5843F393">
                  <wp:extent cx="409575" cy="409575"/>
                  <wp:effectExtent l="0" t="0" r="9525" b="9525"/>
                  <wp:docPr id="43" name="Picture 4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451" w:type="dxa"/>
          </w:tcPr>
          <w:p w14:paraId="20B77C33" w14:textId="77777777" w:rsidR="008E3FD1" w:rsidRPr="00080F80" w:rsidRDefault="009D7E64" w:rsidP="009D7E64">
            <w:pPr>
              <w:pStyle w:val="TableText"/>
              <w:keepNext/>
              <w:keepLines/>
              <w:rPr>
                <w:rFonts w:cs="Arial"/>
              </w:rPr>
            </w:pPr>
            <w:r w:rsidRPr="00080F80">
              <w:rPr>
                <w:rFonts w:cs="Arial"/>
                <w:b/>
              </w:rPr>
              <w:t>CAUTION</w:t>
            </w:r>
            <w:r w:rsidR="0057463D" w:rsidRPr="00080F80">
              <w:rPr>
                <w:rFonts w:cs="Arial"/>
                <w:b/>
              </w:rPr>
              <w:t xml:space="preserve"> </w:t>
            </w:r>
            <w:r w:rsidRPr="00080F80">
              <w:rPr>
                <w:rFonts w:cs="Arial"/>
                <w:b/>
              </w:rPr>
              <w:t>/</w:t>
            </w:r>
            <w:r w:rsidR="0057463D" w:rsidRPr="00080F80">
              <w:rPr>
                <w:rFonts w:cs="Arial"/>
                <w:b/>
              </w:rPr>
              <w:t xml:space="preserve"> </w:t>
            </w:r>
            <w:r w:rsidRPr="00080F80">
              <w:rPr>
                <w:rFonts w:cs="Arial"/>
                <w:b/>
              </w:rPr>
              <w:t>RECOMMENDATION</w:t>
            </w:r>
            <w:r w:rsidR="0057463D" w:rsidRPr="00080F80">
              <w:rPr>
                <w:rFonts w:cs="Arial"/>
                <w:b/>
              </w:rPr>
              <w:t xml:space="preserve"> </w:t>
            </w:r>
            <w:r w:rsidRPr="00080F80">
              <w:rPr>
                <w:rFonts w:cs="Arial"/>
                <w:b/>
              </w:rPr>
              <w:t>/</w:t>
            </w:r>
            <w:r w:rsidR="0057463D" w:rsidRPr="00080F80">
              <w:rPr>
                <w:rFonts w:cs="Arial"/>
                <w:b/>
              </w:rPr>
              <w:t xml:space="preserve"> </w:t>
            </w:r>
            <w:r w:rsidRPr="00080F80">
              <w:rPr>
                <w:rFonts w:cs="Arial"/>
                <w:b/>
              </w:rPr>
              <w:t>DISCLAIMER</w:t>
            </w:r>
            <w:r w:rsidR="008E3FD1" w:rsidRPr="00080F80">
              <w:rPr>
                <w:rFonts w:cs="Arial"/>
                <w:b/>
              </w:rPr>
              <w:t>:</w:t>
            </w:r>
            <w:r w:rsidR="008E3FD1" w:rsidRPr="00080F80">
              <w:rPr>
                <w:rFonts w:cs="Arial"/>
              </w:rPr>
              <w:t xml:space="preserve"> Used to caution the reader to take special notice of critical information.</w:t>
            </w:r>
          </w:p>
        </w:tc>
      </w:tr>
    </w:tbl>
    <w:p w14:paraId="2211A10B" w14:textId="77777777" w:rsidR="008E3FD1" w:rsidRPr="006B2FCC" w:rsidRDefault="008E3FD1" w:rsidP="0029217A">
      <w:pPr>
        <w:pStyle w:val="BodyText6"/>
      </w:pPr>
    </w:p>
    <w:p w14:paraId="195BF75E" w14:textId="77777777" w:rsidR="008E3FD1" w:rsidRPr="006B2FCC" w:rsidRDefault="008E3FD1" w:rsidP="008E3FD1">
      <w:pPr>
        <w:pStyle w:val="ListBullet"/>
      </w:pPr>
      <w:r w:rsidRPr="006B2FCC">
        <w:t>Descriptive text is presented in a proportional font (as represented by this font).</w:t>
      </w:r>
    </w:p>
    <w:p w14:paraId="782D98DA" w14:textId="77777777" w:rsidR="008E3FD1" w:rsidRPr="006B2FCC" w:rsidRDefault="008E3FD1" w:rsidP="008E3FD1">
      <w:pPr>
        <w:pStyle w:val="ListBullet"/>
        <w:keepNext/>
        <w:keepLines/>
        <w:rPr>
          <w:kern w:val="2"/>
        </w:rPr>
      </w:pPr>
      <w:r w:rsidRPr="006B2FCC">
        <w:lastRenderedPageBreak/>
        <w:t>Conventions for displaying TEST data in this document are as follows:</w:t>
      </w:r>
    </w:p>
    <w:p w14:paraId="084DDCE2" w14:textId="77777777" w:rsidR="008E3FD1" w:rsidRPr="006B2FCC" w:rsidRDefault="008E3FD1" w:rsidP="001D3B15">
      <w:pPr>
        <w:pStyle w:val="ListBullet2"/>
        <w:keepNext/>
        <w:keepLines/>
        <w:rPr>
          <w:kern w:val="2"/>
        </w:rPr>
      </w:pPr>
      <w:r w:rsidRPr="006B2FCC">
        <w:t>The first three digits (prefix) of any Social Security Numbers (</w:t>
      </w:r>
      <w:smartTag w:uri="urn:schemas-microsoft-com:office:smarttags" w:element="stockticker">
        <w:r w:rsidRPr="006B2FCC">
          <w:t>SSN</w:t>
        </w:r>
      </w:smartTag>
      <w:r w:rsidRPr="006B2FCC">
        <w:t xml:space="preserve">) begin with either </w:t>
      </w:r>
      <w:r w:rsidR="00FF3F33">
        <w:t>“</w:t>
      </w:r>
      <w:r w:rsidRPr="00530173">
        <w:rPr>
          <w:b/>
          <w:bCs/>
        </w:rPr>
        <w:t>000</w:t>
      </w:r>
      <w:r w:rsidR="00FF3F33">
        <w:t>”</w:t>
      </w:r>
      <w:r w:rsidRPr="006B2FCC">
        <w:t xml:space="preserve"> or </w:t>
      </w:r>
      <w:r w:rsidR="00FF3F33">
        <w:t>“</w:t>
      </w:r>
      <w:r w:rsidRPr="00530173">
        <w:rPr>
          <w:b/>
          <w:bCs/>
        </w:rPr>
        <w:t>666</w:t>
      </w:r>
      <w:r w:rsidR="00FF3F33">
        <w:t>”</w:t>
      </w:r>
      <w:r w:rsidRPr="006B2FCC">
        <w:t>.</w:t>
      </w:r>
    </w:p>
    <w:p w14:paraId="2E1F7CFB" w14:textId="77777777" w:rsidR="00462E00" w:rsidRPr="00462E00" w:rsidRDefault="008E3FD1" w:rsidP="00462E00">
      <w:pPr>
        <w:pStyle w:val="ListBullet2"/>
        <w:keepNext/>
        <w:keepLines/>
        <w:rPr>
          <w:kern w:val="2"/>
        </w:rPr>
      </w:pPr>
      <w:r w:rsidRPr="006B2FCC">
        <w:t xml:space="preserve">Patient and user names </w:t>
      </w:r>
      <w:r w:rsidR="003B473D">
        <w:t>are</w:t>
      </w:r>
      <w:r w:rsidR="00462E00">
        <w:t xml:space="preserve"> formatted as follows:</w:t>
      </w:r>
    </w:p>
    <w:p w14:paraId="090A697A" w14:textId="77777777" w:rsidR="00462E00" w:rsidRDefault="003B473D" w:rsidP="00462E00">
      <w:pPr>
        <w:pStyle w:val="ListBullet3"/>
        <w:keepNext/>
        <w:keepLines/>
      </w:pPr>
      <w:r w:rsidRPr="00462E00">
        <w:rPr>
          <w:i/>
        </w:rPr>
        <w:t>&lt;</w:t>
      </w:r>
      <w:r w:rsidR="000254B1" w:rsidRPr="00462E00">
        <w:rPr>
          <w:i/>
        </w:rPr>
        <w:t>Ap</w:t>
      </w:r>
      <w:r w:rsidR="008E3FD1" w:rsidRPr="00462E00">
        <w:rPr>
          <w:i/>
        </w:rPr>
        <w:t xml:space="preserve">plication </w:t>
      </w:r>
      <w:r w:rsidR="00264E91" w:rsidRPr="00462E00">
        <w:rPr>
          <w:i/>
        </w:rPr>
        <w:t>Name/</w:t>
      </w:r>
      <w:r w:rsidR="00EC6C27" w:rsidRPr="00462E00">
        <w:rPr>
          <w:i/>
        </w:rPr>
        <w:t>Abbreviation/</w:t>
      </w:r>
      <w:r w:rsidR="008E3FD1" w:rsidRPr="00462E00">
        <w:rPr>
          <w:i/>
        </w:rPr>
        <w:t>Name</w:t>
      </w:r>
      <w:r w:rsidR="002F492D" w:rsidRPr="00462E00">
        <w:rPr>
          <w:i/>
        </w:rPr>
        <w:t>space</w:t>
      </w:r>
      <w:r w:rsidRPr="00462E00">
        <w:rPr>
          <w:i/>
        </w:rPr>
        <w:t>&gt;</w:t>
      </w:r>
      <w:r w:rsidR="008E3FD1" w:rsidRPr="006B2FCC">
        <w:t>PATIENT,</w:t>
      </w:r>
      <w:r w:rsidRPr="00462E00">
        <w:rPr>
          <w:i/>
        </w:rPr>
        <w:t>&lt;N&gt;</w:t>
      </w:r>
    </w:p>
    <w:p w14:paraId="6F7D1AF3" w14:textId="77777777" w:rsidR="00462E00" w:rsidRPr="00462E00" w:rsidRDefault="003B473D" w:rsidP="00462E00">
      <w:pPr>
        <w:pStyle w:val="ListBullet3"/>
        <w:rPr>
          <w:kern w:val="2"/>
        </w:rPr>
      </w:pPr>
      <w:r w:rsidRPr="00462E00">
        <w:rPr>
          <w:i/>
        </w:rPr>
        <w:t>&lt;</w:t>
      </w:r>
      <w:r w:rsidR="00EF784D" w:rsidRPr="00462E00">
        <w:rPr>
          <w:i/>
        </w:rPr>
        <w:t>Ap</w:t>
      </w:r>
      <w:r w:rsidR="008E3FD1" w:rsidRPr="00462E00">
        <w:rPr>
          <w:i/>
        </w:rPr>
        <w:t xml:space="preserve">plication </w:t>
      </w:r>
      <w:r w:rsidR="00264E91" w:rsidRPr="00462E00">
        <w:rPr>
          <w:i/>
        </w:rPr>
        <w:t>Name/</w:t>
      </w:r>
      <w:r w:rsidR="00EC6C27" w:rsidRPr="00462E00">
        <w:rPr>
          <w:i/>
        </w:rPr>
        <w:t>Abbreviation/</w:t>
      </w:r>
      <w:r w:rsidR="008E3FD1" w:rsidRPr="00462E00">
        <w:rPr>
          <w:i/>
        </w:rPr>
        <w:t>Name</w:t>
      </w:r>
      <w:r w:rsidR="002F492D" w:rsidRPr="00462E00">
        <w:rPr>
          <w:i/>
        </w:rPr>
        <w:t>space</w:t>
      </w:r>
      <w:r w:rsidRPr="00462E00">
        <w:rPr>
          <w:i/>
        </w:rPr>
        <w:t>&gt;</w:t>
      </w:r>
      <w:r w:rsidR="00EC6C27">
        <w:t>USER,</w:t>
      </w:r>
      <w:r w:rsidR="00EC6C27" w:rsidRPr="00462E00">
        <w:rPr>
          <w:i/>
        </w:rPr>
        <w:t>&lt;N&gt;</w:t>
      </w:r>
    </w:p>
    <w:p w14:paraId="02ECC677" w14:textId="77777777" w:rsidR="00530173" w:rsidRDefault="00530173" w:rsidP="00530173">
      <w:pPr>
        <w:pStyle w:val="BodyText6"/>
      </w:pPr>
    </w:p>
    <w:p w14:paraId="2D7FCDDF" w14:textId="3BB0A668" w:rsidR="00462E00" w:rsidRDefault="00462E00" w:rsidP="00462E00">
      <w:pPr>
        <w:pStyle w:val="BodyText4"/>
        <w:keepNext/>
        <w:keepLines/>
      </w:pPr>
      <w:r>
        <w:t>W</w:t>
      </w:r>
      <w:r w:rsidR="008E3FD1" w:rsidRPr="006B2FCC">
        <w:t>here</w:t>
      </w:r>
      <w:r>
        <w:t>:</w:t>
      </w:r>
    </w:p>
    <w:p w14:paraId="1B09A594" w14:textId="77777777" w:rsidR="00462E00" w:rsidRPr="00462E00" w:rsidRDefault="00EC6C27" w:rsidP="00462E00">
      <w:pPr>
        <w:pStyle w:val="ListBullet3"/>
        <w:keepNext/>
        <w:keepLines/>
        <w:rPr>
          <w:kern w:val="2"/>
        </w:rPr>
      </w:pPr>
      <w:r w:rsidRPr="00462E00">
        <w:rPr>
          <w:i/>
        </w:rPr>
        <w:t>&lt;</w:t>
      </w:r>
      <w:r w:rsidR="00F92D1F" w:rsidRPr="00462E00">
        <w:rPr>
          <w:i/>
        </w:rPr>
        <w:t>Application</w:t>
      </w:r>
      <w:r w:rsidR="008E3FD1" w:rsidRPr="00462E00">
        <w:rPr>
          <w:i/>
        </w:rPr>
        <w:t xml:space="preserve"> </w:t>
      </w:r>
      <w:r w:rsidR="00264E91" w:rsidRPr="00462E00">
        <w:rPr>
          <w:i/>
        </w:rPr>
        <w:t>Name/</w:t>
      </w:r>
      <w:r w:rsidRPr="00462E00">
        <w:rPr>
          <w:i/>
        </w:rPr>
        <w:t>Abbreviation/</w:t>
      </w:r>
      <w:r w:rsidR="008E3FD1" w:rsidRPr="00462E00">
        <w:rPr>
          <w:i/>
        </w:rPr>
        <w:t>Name</w:t>
      </w:r>
      <w:r w:rsidR="002F492D" w:rsidRPr="00462E00">
        <w:rPr>
          <w:i/>
        </w:rPr>
        <w:t>space</w:t>
      </w:r>
      <w:r w:rsidRPr="00462E00">
        <w:rPr>
          <w:i/>
        </w:rPr>
        <w:t>&gt;</w:t>
      </w:r>
      <w:r w:rsidR="00462E00">
        <w:t xml:space="preserve"> </w:t>
      </w:r>
      <w:r w:rsidR="008E3FD1" w:rsidRPr="006B2FCC">
        <w:t xml:space="preserve">is defined in the </w:t>
      </w:r>
      <w:r w:rsidR="008F7BE9">
        <w:t>Ap</w:t>
      </w:r>
      <w:r w:rsidR="008E3FD1" w:rsidRPr="006B2FCC">
        <w:t xml:space="preserve">proved </w:t>
      </w:r>
      <w:r w:rsidR="008F7BE9">
        <w:t>Ap</w:t>
      </w:r>
      <w:r w:rsidR="008E3FD1" w:rsidRPr="006B2FCC">
        <w:t>plication Abbreviations document</w:t>
      </w:r>
      <w:r w:rsidR="00462E00">
        <w:t>.</w:t>
      </w:r>
    </w:p>
    <w:p w14:paraId="5C21CFC4" w14:textId="77777777" w:rsidR="00462E00" w:rsidRPr="00462E00" w:rsidRDefault="00EC6C27" w:rsidP="00462E00">
      <w:pPr>
        <w:pStyle w:val="ListBullet3"/>
        <w:rPr>
          <w:kern w:val="2"/>
        </w:rPr>
      </w:pPr>
      <w:r w:rsidRPr="00462E00">
        <w:rPr>
          <w:i/>
        </w:rPr>
        <w:t>&lt;</w:t>
      </w:r>
      <w:r w:rsidR="008E3FD1" w:rsidRPr="00462E00">
        <w:rPr>
          <w:i/>
        </w:rPr>
        <w:t>N</w:t>
      </w:r>
      <w:r w:rsidRPr="00462E00">
        <w:rPr>
          <w:i/>
        </w:rPr>
        <w:t>&gt;</w:t>
      </w:r>
      <w:r w:rsidR="008E3FD1" w:rsidRPr="006B2FCC">
        <w:t xml:space="preserve"> represents the first name as a number spelled out and i</w:t>
      </w:r>
      <w:r w:rsidR="00462E00">
        <w:t>ncremented with each new entry.</w:t>
      </w:r>
    </w:p>
    <w:p w14:paraId="52C9A0D0" w14:textId="77777777" w:rsidR="00530173" w:rsidRDefault="00530173" w:rsidP="00530173">
      <w:pPr>
        <w:pStyle w:val="BodyText6"/>
      </w:pPr>
    </w:p>
    <w:p w14:paraId="182C8A77" w14:textId="50867F2C" w:rsidR="00462E00" w:rsidRDefault="008E3FD1" w:rsidP="00F15F6E">
      <w:pPr>
        <w:pStyle w:val="BodyText4"/>
        <w:keepNext/>
        <w:keepLines/>
      </w:pPr>
      <w:r w:rsidRPr="006B2FCC">
        <w:t>For example, in Kernel (</w:t>
      </w:r>
      <w:r w:rsidR="002F492D" w:rsidRPr="006B2FCC">
        <w:t>XU</w:t>
      </w:r>
      <w:r w:rsidR="00264E91">
        <w:t xml:space="preserve"> or KRN</w:t>
      </w:r>
      <w:r w:rsidRPr="006B2FCC">
        <w:t xml:space="preserve">) test patient and user names </w:t>
      </w:r>
      <w:r w:rsidR="00462E00">
        <w:t>would be documented as follows:</w:t>
      </w:r>
    </w:p>
    <w:p w14:paraId="7FC8BF28" w14:textId="77777777" w:rsidR="00813271" w:rsidRDefault="00813271" w:rsidP="00813271">
      <w:pPr>
        <w:pStyle w:val="BodyTextIndent4"/>
        <w:keepNext/>
        <w:keepLines/>
      </w:pPr>
      <w:r>
        <w:t>KRN</w:t>
      </w:r>
      <w:r w:rsidRPr="006B2FCC">
        <w:t>PATIENT,</w:t>
      </w:r>
      <w:smartTag w:uri="urn:schemas-microsoft-com:office:smarttags" w:element="stockticker">
        <w:r w:rsidRPr="006B2FCC">
          <w:t>ONE</w:t>
        </w:r>
      </w:smartTag>
      <w:r w:rsidRPr="006B2FCC">
        <w:t xml:space="preserve">; </w:t>
      </w:r>
      <w:r>
        <w:t>KRN</w:t>
      </w:r>
      <w:r w:rsidRPr="006B2FCC">
        <w:t xml:space="preserve">PATIENT,TWO; </w:t>
      </w:r>
      <w:r>
        <w:t>KRN</w:t>
      </w:r>
      <w:r w:rsidRPr="006B2FCC">
        <w:t xml:space="preserve">PATIENT,THREE; </w:t>
      </w:r>
      <w:r>
        <w:t>… KRN</w:t>
      </w:r>
      <w:r w:rsidRPr="006B2FCC">
        <w:t>PATIENT,</w:t>
      </w:r>
      <w:r>
        <w:t>14</w:t>
      </w:r>
      <w:r w:rsidRPr="006B2FCC">
        <w:t>;</w:t>
      </w:r>
      <w:r>
        <w:t xml:space="preserve"> </w:t>
      </w:r>
      <w:r w:rsidRPr="006B2FCC">
        <w:t>etc.</w:t>
      </w:r>
    </w:p>
    <w:p w14:paraId="535A701E" w14:textId="77777777" w:rsidR="00813271" w:rsidRPr="006B2FCC" w:rsidRDefault="00813271" w:rsidP="00813271">
      <w:pPr>
        <w:pStyle w:val="BodyTextIndent4"/>
        <w:rPr>
          <w:kern w:val="2"/>
        </w:rPr>
      </w:pPr>
      <w:r>
        <w:t>KRNUSER</w:t>
      </w:r>
      <w:r w:rsidRPr="006B2FCC">
        <w:t>,</w:t>
      </w:r>
      <w:smartTag w:uri="urn:schemas-microsoft-com:office:smarttags" w:element="stockticker">
        <w:r w:rsidRPr="006B2FCC">
          <w:t>ONE</w:t>
        </w:r>
      </w:smartTag>
      <w:r w:rsidRPr="006B2FCC">
        <w:t xml:space="preserve">; </w:t>
      </w:r>
      <w:r>
        <w:t>KRNUSE</w:t>
      </w:r>
      <w:r w:rsidR="00843722">
        <w:t>R</w:t>
      </w:r>
      <w:r w:rsidRPr="006B2FCC">
        <w:t xml:space="preserve">,TWO; </w:t>
      </w:r>
      <w:r>
        <w:t>KRNUSE</w:t>
      </w:r>
      <w:r w:rsidR="00843722">
        <w:t>R</w:t>
      </w:r>
      <w:r w:rsidRPr="006B2FCC">
        <w:t xml:space="preserve">,THREE; </w:t>
      </w:r>
      <w:r>
        <w:t>… KRNUSE</w:t>
      </w:r>
      <w:r w:rsidR="00843722">
        <w:t>R</w:t>
      </w:r>
      <w:r w:rsidRPr="006B2FCC">
        <w:t>,</w:t>
      </w:r>
      <w:r>
        <w:t>14</w:t>
      </w:r>
      <w:r w:rsidRPr="006B2FCC">
        <w:t>;</w:t>
      </w:r>
      <w:r>
        <w:t xml:space="preserve"> </w:t>
      </w:r>
      <w:r w:rsidRPr="006B2FCC">
        <w:t>etc.</w:t>
      </w:r>
    </w:p>
    <w:p w14:paraId="4F8C2236" w14:textId="77777777" w:rsidR="008E3FD1" w:rsidRPr="006B2FCC" w:rsidRDefault="00813271" w:rsidP="00813271">
      <w:pPr>
        <w:pStyle w:val="ListBullet"/>
        <w:keepNext/>
        <w:keepLines/>
      </w:pPr>
      <w:r>
        <w:rPr>
          <w:kern w:val="2"/>
        </w:rPr>
        <w:t xml:space="preserve"> </w:t>
      </w:r>
      <w:r w:rsidR="00FF3F33">
        <w:rPr>
          <w:kern w:val="2"/>
        </w:rPr>
        <w:t>“</w:t>
      </w:r>
      <w:r w:rsidR="002C3B94">
        <w:rPr>
          <w:kern w:val="2"/>
        </w:rPr>
        <w:t>S</w:t>
      </w:r>
      <w:r w:rsidR="002C3B94" w:rsidRPr="006B2FCC">
        <w:rPr>
          <w:kern w:val="2"/>
        </w:rPr>
        <w:t>n</w:t>
      </w:r>
      <w:r w:rsidR="002C3B94">
        <w:rPr>
          <w:kern w:val="2"/>
        </w:rPr>
        <w:t>ap</w:t>
      </w:r>
      <w:r w:rsidR="002C3B94" w:rsidRPr="006B2FCC">
        <w:rPr>
          <w:kern w:val="2"/>
        </w:rPr>
        <w:t>shots</w:t>
      </w:r>
      <w:r w:rsidR="00FF3F33">
        <w:rPr>
          <w:kern w:val="2"/>
        </w:rPr>
        <w:t>”</w:t>
      </w:r>
      <w:r w:rsidR="008E3FD1" w:rsidRPr="006B2FCC">
        <w:rPr>
          <w:kern w:val="2"/>
        </w:rPr>
        <w:t xml:space="preserve"> of computer online displays (i.e., </w:t>
      </w:r>
      <w:r w:rsidR="00FB2271">
        <w:t>s</w:t>
      </w:r>
      <w:r w:rsidR="008E3FD1" w:rsidRPr="006B2FCC">
        <w:t xml:space="preserve">creen </w:t>
      </w:r>
      <w:r w:rsidR="002C3B94" w:rsidRPr="006B2FCC">
        <w:t>captures</w:t>
      </w:r>
      <w:r w:rsidR="008E3FD1" w:rsidRPr="006B2FCC">
        <w:t>/</w:t>
      </w:r>
      <w:r w:rsidR="008E3FD1" w:rsidRPr="006B2FCC">
        <w:rPr>
          <w:kern w:val="2"/>
        </w:rPr>
        <w:t xml:space="preserve">dialogues) and computer source </w:t>
      </w:r>
      <w:r w:rsidR="0096469F" w:rsidRPr="006B2FCC">
        <w:rPr>
          <w:kern w:val="2"/>
        </w:rPr>
        <w:t>code is</w:t>
      </w:r>
      <w:r w:rsidR="008E3FD1" w:rsidRPr="006B2FCC">
        <w:rPr>
          <w:kern w:val="2"/>
        </w:rPr>
        <w:t xml:space="preserve"> shown in a </w:t>
      </w:r>
      <w:r w:rsidR="008E3FD1" w:rsidRPr="006B2FCC">
        <w:rPr>
          <w:i/>
          <w:iCs/>
          <w:kern w:val="2"/>
        </w:rPr>
        <w:t>non</w:t>
      </w:r>
      <w:r w:rsidR="008E3FD1" w:rsidRPr="006B2FCC">
        <w:rPr>
          <w:kern w:val="2"/>
        </w:rPr>
        <w:t xml:space="preserve">-proportional font </w:t>
      </w:r>
      <w:r w:rsidR="00FB2271" w:rsidRPr="002351C8">
        <w:t>and may be enclosed within a box</w:t>
      </w:r>
      <w:r w:rsidR="008E3FD1" w:rsidRPr="006B2FCC">
        <w:rPr>
          <w:kern w:val="2"/>
        </w:rPr>
        <w:t>.</w:t>
      </w:r>
    </w:p>
    <w:p w14:paraId="4E09605C" w14:textId="77777777" w:rsidR="005A35C8" w:rsidRDefault="005A35C8" w:rsidP="00264E91">
      <w:pPr>
        <w:pStyle w:val="ListBullet2"/>
        <w:keepNext/>
        <w:keepLines/>
      </w:pPr>
      <w:r w:rsidRPr="002351C8">
        <w:t>User</w:t>
      </w:r>
      <w:r w:rsidR="00FF3F33">
        <w:t>’</w:t>
      </w:r>
      <w:r w:rsidRPr="002351C8">
        <w:t xml:space="preserve">s responses to online prompts </w:t>
      </w:r>
      <w:r w:rsidR="00CF55F1">
        <w:t>are</w:t>
      </w:r>
      <w:r w:rsidRPr="002351C8">
        <w:t xml:space="preserve"> </w:t>
      </w:r>
      <w:r w:rsidRPr="008B3CDF">
        <w:rPr>
          <w:b/>
        </w:rPr>
        <w:t>boldface</w:t>
      </w:r>
      <w:r>
        <w:t xml:space="preserve"> and </w:t>
      </w:r>
      <w:r w:rsidR="008B3CDF">
        <w:t xml:space="preserve">(optionally) </w:t>
      </w:r>
      <w:r>
        <w:t>highlighted in yellow (e.g., </w:t>
      </w:r>
      <w:r w:rsidRPr="000D5285">
        <w:rPr>
          <w:b/>
          <w:highlight w:val="yellow"/>
        </w:rPr>
        <w:t>&lt;Enter&gt;</w:t>
      </w:r>
      <w:r>
        <w:t>).</w:t>
      </w:r>
    </w:p>
    <w:p w14:paraId="58C29518" w14:textId="77777777" w:rsidR="005A35C8" w:rsidRDefault="005A35C8" w:rsidP="00264E91">
      <w:pPr>
        <w:pStyle w:val="ListBullet2"/>
        <w:keepNext/>
        <w:keepLines/>
      </w:pPr>
      <w:r>
        <w:t xml:space="preserve">Emphasis within a dialogue box </w:t>
      </w:r>
      <w:r w:rsidR="00CF55F1">
        <w:t>is</w:t>
      </w:r>
      <w:r w:rsidRPr="002351C8">
        <w:t xml:space="preserve"> </w:t>
      </w:r>
      <w:r w:rsidRPr="008B3CDF">
        <w:rPr>
          <w:b/>
        </w:rPr>
        <w:t>boldface</w:t>
      </w:r>
      <w:r>
        <w:t xml:space="preserve"> and </w:t>
      </w:r>
      <w:r w:rsidR="008B3CDF">
        <w:t xml:space="preserve">(optionally) </w:t>
      </w:r>
      <w:r>
        <w:t>highlighted in blue (e.g.,</w:t>
      </w:r>
      <w:r>
        <w:rPr>
          <w:highlight w:val="cyan"/>
        </w:rPr>
        <w:t> </w:t>
      </w:r>
      <w:r w:rsidR="003B473D">
        <w:rPr>
          <w:highlight w:val="cyan"/>
        </w:rPr>
        <w:t xml:space="preserve">STANDARD LISTENER: </w:t>
      </w:r>
      <w:r w:rsidRPr="00D90D5E">
        <w:rPr>
          <w:highlight w:val="cyan"/>
        </w:rPr>
        <w:t>RUNNING</w:t>
      </w:r>
      <w:r>
        <w:t>).</w:t>
      </w:r>
    </w:p>
    <w:p w14:paraId="3BDE943C" w14:textId="77777777" w:rsidR="005A35C8" w:rsidRPr="002351C8" w:rsidRDefault="005A35C8" w:rsidP="00264E91">
      <w:pPr>
        <w:pStyle w:val="ListBullet2"/>
        <w:keepNext/>
        <w:keepLines/>
      </w:pPr>
      <w:r>
        <w:t>S</w:t>
      </w:r>
      <w:r w:rsidRPr="002351C8">
        <w:t xml:space="preserve">ome software code reserved/key words </w:t>
      </w:r>
      <w:r w:rsidR="00CF55F1">
        <w:t>are</w:t>
      </w:r>
      <w:r w:rsidRPr="002351C8">
        <w:t xml:space="preserve"> </w:t>
      </w:r>
      <w:r w:rsidR="008B3CDF" w:rsidRPr="008B3CDF">
        <w:rPr>
          <w:b/>
        </w:rPr>
        <w:t>boldface</w:t>
      </w:r>
      <w:r>
        <w:t xml:space="preserve"> with alternate color font</w:t>
      </w:r>
      <w:r w:rsidRPr="002351C8">
        <w:t>.</w:t>
      </w:r>
    </w:p>
    <w:p w14:paraId="64E98575" w14:textId="77777777" w:rsidR="005A35C8" w:rsidRPr="00E42F55" w:rsidRDefault="005A35C8" w:rsidP="00264E91">
      <w:pPr>
        <w:pStyle w:val="ListBullet2"/>
        <w:keepNext/>
        <w:keepLines/>
      </w:pPr>
      <w:r w:rsidRPr="00E42F55">
        <w:t xml:space="preserve">References to </w:t>
      </w:r>
      <w:r w:rsidR="00FF3F33">
        <w:t>“</w:t>
      </w:r>
      <w:r w:rsidRPr="00E42F55">
        <w:rPr>
          <w:b/>
        </w:rPr>
        <w:t>&lt;Enter&gt;</w:t>
      </w:r>
      <w:r w:rsidR="00255113">
        <w:t>”</w:t>
      </w:r>
      <w:r w:rsidRPr="00E42F55">
        <w:t xml:space="preserve"> within these </w:t>
      </w:r>
      <w:r w:rsidR="002C3B94" w:rsidRPr="00E42F55">
        <w:t>sn</w:t>
      </w:r>
      <w:r w:rsidR="002C3B94">
        <w:t>ap</w:t>
      </w:r>
      <w:r w:rsidR="002C3B94" w:rsidRPr="00E42F55">
        <w:t>shots</w:t>
      </w:r>
      <w:r w:rsidRPr="00E42F55">
        <w:t xml:space="preserve"> indicate that the user should press the </w:t>
      </w:r>
      <w:r w:rsidRPr="00E42F55">
        <w:rPr>
          <w:b/>
        </w:rPr>
        <w:t>Enter</w:t>
      </w:r>
      <w:r w:rsidRPr="00E42F55">
        <w:t xml:space="preserve"> key on the keyboard. Other special keys are represented within </w:t>
      </w:r>
      <w:r w:rsidRPr="00E42F55">
        <w:rPr>
          <w:b/>
          <w:bCs/>
        </w:rPr>
        <w:t>&lt; &gt;</w:t>
      </w:r>
      <w:r w:rsidRPr="00E42F55">
        <w:t xml:space="preserve"> angle brackets. For example, pressing the </w:t>
      </w:r>
      <w:r w:rsidRPr="00E42F55">
        <w:rPr>
          <w:b/>
        </w:rPr>
        <w:t>PF1</w:t>
      </w:r>
      <w:r w:rsidRPr="00E42F55">
        <w:t xml:space="preserve"> key can be represented as pressing </w:t>
      </w:r>
      <w:r w:rsidRPr="00E42F55">
        <w:rPr>
          <w:b/>
          <w:bCs/>
        </w:rPr>
        <w:t>&lt;PF1&gt;</w:t>
      </w:r>
      <w:r w:rsidRPr="00E42F55">
        <w:t>.</w:t>
      </w:r>
    </w:p>
    <w:p w14:paraId="6DB1B42A" w14:textId="77777777" w:rsidR="005A35C8" w:rsidRDefault="005A35C8" w:rsidP="00264E91">
      <w:pPr>
        <w:pStyle w:val="ListBullet2"/>
        <w:keepNext/>
        <w:keepLines/>
      </w:pPr>
      <w:r w:rsidRPr="00E42F55">
        <w:t>Author</w:t>
      </w:r>
      <w:r w:rsidR="00FF3F33">
        <w:t>’</w:t>
      </w:r>
      <w:r w:rsidRPr="00E42F55">
        <w:t xml:space="preserve">s comments are displayed in italics or as </w:t>
      </w:r>
      <w:r w:rsidR="00FF3F33">
        <w:t>“</w:t>
      </w:r>
      <w:r w:rsidRPr="00E42F55">
        <w:t>callout</w:t>
      </w:r>
      <w:r w:rsidR="00FF3F33">
        <w:t>”</w:t>
      </w:r>
      <w:r w:rsidRPr="00E42F55">
        <w:t xml:space="preserve"> boxes</w:t>
      </w:r>
      <w:r w:rsidRPr="00E42F55">
        <w:fldChar w:fldCharType="begin"/>
      </w:r>
      <w:r w:rsidRPr="00E42F55">
        <w:instrText xml:space="preserve"> XE </w:instrText>
      </w:r>
      <w:r w:rsidR="009F58E4">
        <w:instrText>“</w:instrText>
      </w:r>
      <w:r w:rsidRPr="00E42F55">
        <w:instrText>Callout Boxes</w:instrText>
      </w:r>
      <w:r w:rsidR="009F58E4">
        <w:instrText>”</w:instrText>
      </w:r>
      <w:r w:rsidRPr="00E42F55">
        <w:instrText xml:space="preserve"> </w:instrText>
      </w:r>
      <w:r w:rsidRPr="00E42F55">
        <w:fldChar w:fldCharType="end"/>
      </w:r>
      <w:r w:rsidRPr="00E42F55">
        <w:t>.</w:t>
      </w:r>
    </w:p>
    <w:p w14:paraId="5559A738" w14:textId="1C2B36A3" w:rsidR="008E3FD1" w:rsidRDefault="00B1207A" w:rsidP="00264E91">
      <w:pPr>
        <w:pStyle w:val="NoteIndent3"/>
      </w:pPr>
      <w:r>
        <w:rPr>
          <w:noProof/>
          <w:lang w:eastAsia="en-US"/>
        </w:rPr>
        <w:drawing>
          <wp:inline distT="0" distB="0" distL="0" distR="0" wp14:anchorId="7EA46C00" wp14:editId="56D13B34">
            <wp:extent cx="285750" cy="285750"/>
            <wp:effectExtent l="0" t="0" r="0" b="0"/>
            <wp:docPr id="223" name="Picture 2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r w:rsidR="006237EC" w:rsidRPr="006B2FCC">
        <w:rPr>
          <w:b/>
        </w:rPr>
        <w:t>NOTE:</w:t>
      </w:r>
      <w:r w:rsidR="006237EC" w:rsidRPr="006B2FCC">
        <w:t xml:space="preserve"> Callout boxes refer to labels or descriptions usually enclosed within a box, which point to specific areas of a displayed image.</w:t>
      </w:r>
    </w:p>
    <w:p w14:paraId="40DBD458" w14:textId="77777777" w:rsidR="00530173" w:rsidRPr="006B2FCC" w:rsidRDefault="00530173" w:rsidP="00530173">
      <w:pPr>
        <w:pStyle w:val="BodyText6"/>
      </w:pPr>
    </w:p>
    <w:p w14:paraId="6B70E1D6" w14:textId="77777777" w:rsidR="008E3FD1" w:rsidRPr="006B2FCC" w:rsidRDefault="008E3FD1" w:rsidP="008E3FD1">
      <w:pPr>
        <w:pStyle w:val="ListBullet"/>
      </w:pPr>
      <w:r w:rsidRPr="006B2FCC">
        <w:t>This manual refers to the M programming language. Under the 1995 American National Standards Institute (</w:t>
      </w:r>
      <w:smartTag w:uri="urn:schemas-microsoft-com:office:smarttags" w:element="stockticker">
        <w:r w:rsidRPr="006B2FCC">
          <w:t>ANSI</w:t>
        </w:r>
      </w:smartTag>
      <w:r w:rsidRPr="006B2FCC">
        <w:t xml:space="preserve">) standard, M is the primary name of the MUMPS </w:t>
      </w:r>
      <w:r w:rsidRPr="006B2FCC">
        <w:lastRenderedPageBreak/>
        <w:t xml:space="preserve">programming language, and MUMPS </w:t>
      </w:r>
      <w:r w:rsidR="008555F8">
        <w:t>is</w:t>
      </w:r>
      <w:r w:rsidRPr="006B2FCC">
        <w:t xml:space="preserve"> considered an alternate name. This manual uses the name M.</w:t>
      </w:r>
    </w:p>
    <w:p w14:paraId="6494CE6B" w14:textId="77777777" w:rsidR="008E3FD1" w:rsidRPr="006B2FCC" w:rsidRDefault="008E3FD1" w:rsidP="008E3FD1">
      <w:pPr>
        <w:pStyle w:val="ListBullet"/>
        <w:keepNext/>
        <w:keepLines/>
      </w:pPr>
      <w:r w:rsidRPr="006B2FCC">
        <w:t xml:space="preserve">Descriptions of direct mode utilities are prefaced with the standard M </w:t>
      </w:r>
      <w:r w:rsidR="00FF3F33">
        <w:t>“</w:t>
      </w:r>
      <w:r w:rsidRPr="006B2FCC">
        <w:rPr>
          <w:b/>
          <w:bCs/>
        </w:rPr>
        <w:t>&gt;</w:t>
      </w:r>
      <w:r w:rsidR="009D2507">
        <w:t>”</w:t>
      </w:r>
      <w:r w:rsidRPr="006B2FCC">
        <w:t xml:space="preserve"> prompt to emphasize that the call is to be used </w:t>
      </w:r>
      <w:r w:rsidRPr="006B2FCC">
        <w:rPr>
          <w:bCs/>
          <w:i/>
          <w:iCs/>
        </w:rPr>
        <w:t>only in direct mode</w:t>
      </w:r>
      <w:r w:rsidRPr="006B2FCC">
        <w:t>. They also include the M command used to invoke the utility. The following is an example:</w:t>
      </w:r>
    </w:p>
    <w:p w14:paraId="3BBFCC7E" w14:textId="77777777" w:rsidR="008E3FD1" w:rsidRPr="000B37D9" w:rsidRDefault="008E3FD1" w:rsidP="00312AD1">
      <w:pPr>
        <w:pStyle w:val="BodyTextIndent3"/>
        <w:rPr>
          <w:rFonts w:ascii="Courier New" w:hAnsi="Courier New"/>
          <w:sz w:val="20"/>
        </w:rPr>
      </w:pPr>
      <w:r w:rsidRPr="000B37D9">
        <w:rPr>
          <w:rFonts w:ascii="Courier New" w:hAnsi="Courier New"/>
          <w:bCs/>
          <w:sz w:val="20"/>
        </w:rPr>
        <w:t>&gt;</w:t>
      </w:r>
      <w:r w:rsidRPr="000B37D9">
        <w:rPr>
          <w:rFonts w:ascii="Courier New" w:hAnsi="Courier New"/>
          <w:b/>
          <w:sz w:val="20"/>
          <w:highlight w:val="yellow"/>
        </w:rPr>
        <w:t>D ^XUP</w:t>
      </w:r>
    </w:p>
    <w:p w14:paraId="4814CDA6" w14:textId="77777777" w:rsidR="006C202A" w:rsidRPr="006B2FCC" w:rsidRDefault="006C202A" w:rsidP="008E3FD1">
      <w:pPr>
        <w:pStyle w:val="ListBullet"/>
        <w:keepNext/>
        <w:keepLines/>
      </w:pPr>
      <w:r w:rsidRPr="006B2FCC">
        <w:t xml:space="preserve">The following conventions </w:t>
      </w:r>
      <w:r w:rsidR="00896D39">
        <w:t>are</w:t>
      </w:r>
      <w:r w:rsidRPr="006B2FCC">
        <w:t xml:space="preserve"> used with regards to </w:t>
      </w:r>
      <w:r w:rsidR="00F92D1F">
        <w:t>APIs</w:t>
      </w:r>
      <w:r w:rsidRPr="006B2FCC">
        <w:t>:</w:t>
      </w:r>
    </w:p>
    <w:p w14:paraId="612224E8" w14:textId="77777777" w:rsidR="00FC6BB3" w:rsidRDefault="00FC6BB3" w:rsidP="00FC6BB3">
      <w:pPr>
        <w:pStyle w:val="ListBullet2"/>
        <w:keepNext/>
        <w:keepLines/>
      </w:pPr>
      <w:r>
        <w:t>The following API types are documented:</w:t>
      </w:r>
    </w:p>
    <w:p w14:paraId="75EEBCAF" w14:textId="77777777" w:rsidR="00FC6BB3" w:rsidRPr="008D6727" w:rsidRDefault="00FC6BB3" w:rsidP="00FC6BB3">
      <w:pPr>
        <w:pStyle w:val="ListBullet3"/>
        <w:keepNext/>
        <w:keepLines/>
        <w:rPr>
          <w:b/>
        </w:rPr>
      </w:pPr>
      <w:r w:rsidRPr="008D6727">
        <w:rPr>
          <w:b/>
        </w:rPr>
        <w:t>Supported:</w:t>
      </w:r>
    </w:p>
    <w:p w14:paraId="62C96EB2" w14:textId="77777777" w:rsidR="00FC6BB3" w:rsidRDefault="00FC6BB3" w:rsidP="00FC6BB3">
      <w:pPr>
        <w:pStyle w:val="BodyText5"/>
      </w:pPr>
      <w:r w:rsidRPr="004622DB">
        <w:t xml:space="preserve">This applies where any VistA application may use the attributes/functions defined by the </w:t>
      </w:r>
      <w:r>
        <w:t>Integration Control Registration (</w:t>
      </w:r>
      <w:r w:rsidRPr="004622DB">
        <w:t>ICR</w:t>
      </w:r>
      <w:r>
        <w:t>); these are also called “Public”</w:t>
      </w:r>
      <w:r w:rsidRPr="004622DB">
        <w:t xml:space="preserve">. An example is an ICR that describes a standard API. The package that creates/maintains the Supported Reference </w:t>
      </w:r>
      <w:r w:rsidRPr="00C27C42">
        <w:rPr>
          <w:i/>
        </w:rPr>
        <w:t>must</w:t>
      </w:r>
      <w:r w:rsidRPr="004622DB">
        <w:t xml:space="preserve"> ensure it is recorded as a Supported Reference in the ICR database. There is no need for other VistA packages to request an ICR to use these references; they are open to all by default.</w:t>
      </w:r>
    </w:p>
    <w:p w14:paraId="64A89CDF" w14:textId="77777777" w:rsidR="00FC6BB3" w:rsidRDefault="00FC6BB3" w:rsidP="00FC6BB3">
      <w:pPr>
        <w:pStyle w:val="ListBullet3"/>
        <w:keepNext/>
        <w:keepLines/>
      </w:pPr>
      <w:r w:rsidRPr="008D6727">
        <w:rPr>
          <w:b/>
        </w:rPr>
        <w:t>Controlled Subscription:</w:t>
      </w:r>
    </w:p>
    <w:p w14:paraId="3396FAAB" w14:textId="77777777" w:rsidR="00FC6BB3" w:rsidRDefault="00FC6BB3" w:rsidP="00FC6BB3">
      <w:pPr>
        <w:pStyle w:val="BodyText5"/>
      </w:pPr>
      <w:r w:rsidRPr="004622DB">
        <w:t xml:space="preserve">Describes attributes/functions that </w:t>
      </w:r>
      <w:r w:rsidRPr="00C27C42">
        <w:rPr>
          <w:i/>
        </w:rPr>
        <w:t>must</w:t>
      </w:r>
      <w:r w:rsidRPr="004622DB">
        <w:t xml:space="preserve"> be controlled in their use. The decision to restrict the </w:t>
      </w:r>
      <w:r>
        <w:t>Integration Control Registration (</w:t>
      </w:r>
      <w:r w:rsidRPr="004622DB">
        <w:t>ICR</w:t>
      </w:r>
      <w:r>
        <w:t>)</w:t>
      </w:r>
      <w:r w:rsidRPr="004622DB">
        <w:t xml:space="preserve"> is based on the maturity of the custodian package. Typically, these ICRs are created by the requesting package based on their independent examination of the custodian package's features. For the ICR to be approved the custodian grants permission to other VistA packages to use the attributes/functions of the ICR; permission is granted on a one-by-one basis where each is based on a solicitation by the requesting package.</w:t>
      </w:r>
    </w:p>
    <w:p w14:paraId="421B3BED" w14:textId="77777777" w:rsidR="00FC6BB3" w:rsidRDefault="00FC6BB3" w:rsidP="00FC6BB3">
      <w:pPr>
        <w:pStyle w:val="NoteIndent3"/>
      </w:pPr>
      <w:r w:rsidRPr="0085607C">
        <w:rPr>
          <w:noProof/>
          <w:lang w:eastAsia="en-US"/>
        </w:rPr>
        <w:drawing>
          <wp:inline distT="0" distB="0" distL="0" distR="0" wp14:anchorId="416F01FC" wp14:editId="24F6157F">
            <wp:extent cx="304800" cy="304800"/>
            <wp:effectExtent l="0" t="0" r="0" b="0"/>
            <wp:docPr id="322"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t xml:space="preserve">Private APIs are </w:t>
      </w:r>
      <w:r w:rsidRPr="008D6727">
        <w:rPr>
          <w:i/>
        </w:rPr>
        <w:t>not</w:t>
      </w:r>
      <w:r>
        <w:t xml:space="preserve"> documented.</w:t>
      </w:r>
    </w:p>
    <w:p w14:paraId="29D6C9B7" w14:textId="77777777" w:rsidR="006C202A" w:rsidRPr="006B2FCC" w:rsidRDefault="006C202A" w:rsidP="001D3B15">
      <w:pPr>
        <w:pStyle w:val="ListBullet2"/>
        <w:keepNext/>
        <w:keepLines/>
      </w:pPr>
      <w:r w:rsidRPr="001D3B15">
        <w:t xml:space="preserve">Headings for </w:t>
      </w:r>
      <w:r w:rsidR="00575A73" w:rsidRPr="001D3B15">
        <w:t>developer</w:t>
      </w:r>
      <w:r w:rsidRPr="001D3B15">
        <w:t xml:space="preserve"> </w:t>
      </w:r>
      <w:r w:rsidR="00DD2EAB">
        <w:t>AP</w:t>
      </w:r>
      <w:r w:rsidRPr="001D3B15">
        <w:t>I descriptions (e.g.,</w:t>
      </w:r>
      <w:r w:rsidR="00802CBF" w:rsidRPr="001D3B15">
        <w:t> </w:t>
      </w:r>
      <w:r w:rsidRPr="001D3B15">
        <w:t>supported for use in</w:t>
      </w:r>
      <w:r w:rsidR="008F7BE9">
        <w:t xml:space="preserve"> application</w:t>
      </w:r>
      <w:r w:rsidRPr="001D3B15">
        <w:t>s and on the</w:t>
      </w:r>
      <w:r w:rsidRPr="006B2FCC">
        <w:t xml:space="preserve"> Database Integration Committee [DBIC] list) include the routine tag (if any), the caret (</w:t>
      </w:r>
      <w:r w:rsidRPr="006B2FCC">
        <w:rPr>
          <w:b/>
          <w:bCs/>
        </w:rPr>
        <w:t>^</w:t>
      </w:r>
      <w:r w:rsidRPr="006B2FCC">
        <w:t>) used when calling the routine, and the routine name. The following is an example:</w:t>
      </w:r>
    </w:p>
    <w:p w14:paraId="30054A6C" w14:textId="77777777" w:rsidR="006C202A" w:rsidRPr="000B37D9" w:rsidRDefault="006C202A" w:rsidP="00FC6BB3">
      <w:pPr>
        <w:pStyle w:val="BodyTextIndent4"/>
        <w:tabs>
          <w:tab w:val="left" w:pos="1800"/>
        </w:tabs>
        <w:rPr>
          <w:rFonts w:ascii="Courier New" w:hAnsi="Courier New"/>
          <w:sz w:val="20"/>
        </w:rPr>
      </w:pPr>
      <w:r w:rsidRPr="000B37D9">
        <w:rPr>
          <w:rFonts w:ascii="Courier New" w:hAnsi="Courier New"/>
          <w:sz w:val="20"/>
        </w:rPr>
        <w:t>EN1^XQH</w:t>
      </w:r>
    </w:p>
    <w:p w14:paraId="5604DC03" w14:textId="77777777" w:rsidR="006C202A" w:rsidRPr="006B2FCC" w:rsidRDefault="006C202A" w:rsidP="00FC6BB3">
      <w:pPr>
        <w:pStyle w:val="ListBullet2"/>
      </w:pPr>
      <w:r w:rsidRPr="006B2FCC">
        <w:t xml:space="preserve">For </w:t>
      </w:r>
      <w:r w:rsidR="00F92D1F">
        <w:t>APIs</w:t>
      </w:r>
      <w:r w:rsidRPr="006B2FCC">
        <w:t xml:space="preserve"> that take input parameter, the input parameter </w:t>
      </w:r>
      <w:r w:rsidR="0074327E">
        <w:t>is</w:t>
      </w:r>
      <w:r w:rsidRPr="006B2FCC">
        <w:t xml:space="preserve"> labeled </w:t>
      </w:r>
      <w:r w:rsidR="00FF3F33">
        <w:t>“</w:t>
      </w:r>
      <w:r w:rsidRPr="006B2FCC">
        <w:t>required</w:t>
      </w:r>
      <w:r w:rsidR="00FF3F33">
        <w:t>”</w:t>
      </w:r>
      <w:r w:rsidRPr="006B2FCC">
        <w:t xml:space="preserve"> when it is a required input parameter and labeled </w:t>
      </w:r>
      <w:r w:rsidR="00FF3F33">
        <w:t>“</w:t>
      </w:r>
      <w:r w:rsidRPr="006B2FCC">
        <w:t>optional</w:t>
      </w:r>
      <w:r w:rsidR="00FF3F33">
        <w:t>”</w:t>
      </w:r>
      <w:r w:rsidRPr="006B2FCC">
        <w:t xml:space="preserve"> when it is an optional input parameter.</w:t>
      </w:r>
    </w:p>
    <w:p w14:paraId="13794392" w14:textId="77777777" w:rsidR="006C202A" w:rsidRPr="006B2FCC" w:rsidRDefault="006C202A" w:rsidP="001D3B15">
      <w:pPr>
        <w:pStyle w:val="ListBullet2"/>
        <w:keepNext/>
        <w:keepLines/>
      </w:pPr>
      <w:r w:rsidRPr="006B2FCC">
        <w:t xml:space="preserve">For </w:t>
      </w:r>
      <w:r w:rsidR="00F92D1F">
        <w:t>APIs</w:t>
      </w:r>
      <w:r w:rsidRPr="006B2FCC">
        <w:t xml:space="preserve"> that take parameters, parameters are </w:t>
      </w:r>
      <w:r w:rsidR="00E4541D" w:rsidRPr="006B2FCC">
        <w:t>shown</w:t>
      </w:r>
      <w:r w:rsidRPr="006B2FCC">
        <w:t xml:space="preserve"> in lowercase</w:t>
      </w:r>
      <w:r w:rsidR="000B1770" w:rsidRPr="006B2FCC">
        <w:t xml:space="preserve"> and variables are shown in uppercase</w:t>
      </w:r>
      <w:r w:rsidRPr="006B2FCC">
        <w:t xml:space="preserve">. This is to convey that the parameter name is merely a placeholder; M allows you to pass a variable of any name as the parameter or even a string literal (if the parameter is </w:t>
      </w:r>
      <w:r w:rsidR="004117F1" w:rsidRPr="004117F1">
        <w:rPr>
          <w:i/>
        </w:rPr>
        <w:t>not</w:t>
      </w:r>
      <w:r w:rsidRPr="006B2FCC">
        <w:t xml:space="preserve"> being passed by reference). The following is an example of the formatting for input parameters:</w:t>
      </w:r>
    </w:p>
    <w:p w14:paraId="2E2201C5" w14:textId="77777777" w:rsidR="006C202A" w:rsidRPr="000B37D9" w:rsidRDefault="006C202A" w:rsidP="00312AD1">
      <w:pPr>
        <w:pStyle w:val="BodyTextIndent4"/>
        <w:rPr>
          <w:rFonts w:ascii="Courier New" w:hAnsi="Courier New"/>
          <w:sz w:val="20"/>
        </w:rPr>
      </w:pPr>
      <w:r w:rsidRPr="000B37D9">
        <w:rPr>
          <w:rFonts w:ascii="Courier New" w:hAnsi="Courier New"/>
          <w:sz w:val="20"/>
        </w:rPr>
        <w:t>XGLMSG^XGLMSG(msg_type,[.]var[,timeout])</w:t>
      </w:r>
    </w:p>
    <w:p w14:paraId="69AAB237" w14:textId="77777777" w:rsidR="006C202A" w:rsidRPr="006B2FCC" w:rsidRDefault="006C202A" w:rsidP="001D3B15">
      <w:pPr>
        <w:pStyle w:val="ListBullet2"/>
      </w:pPr>
      <w:r w:rsidRPr="006B2FCC">
        <w:lastRenderedPageBreak/>
        <w:t xml:space="preserve">Rectangular brackets </w:t>
      </w:r>
      <w:r w:rsidRPr="006B2FCC">
        <w:rPr>
          <w:b/>
          <w:bCs/>
        </w:rPr>
        <w:t>[</w:t>
      </w:r>
      <w:r w:rsidRPr="006B2FCC">
        <w:t xml:space="preserve"> </w:t>
      </w:r>
      <w:r w:rsidRPr="006B2FCC">
        <w:rPr>
          <w:b/>
          <w:bCs/>
        </w:rPr>
        <w:t>]</w:t>
      </w:r>
      <w:r w:rsidRPr="006B2FCC">
        <w:t xml:space="preserve"> around a parameter are used to indicate that passing the parameter is optional. Rectangular brackets around a leading period </w:t>
      </w:r>
      <w:r w:rsidRPr="006B2FCC">
        <w:rPr>
          <w:b/>
          <w:bCs/>
        </w:rPr>
        <w:t>[.]</w:t>
      </w:r>
      <w:r w:rsidRPr="006B2FCC">
        <w:t xml:space="preserve"> in front of a parameter indicate that you can optionally pass that parameter by reference.</w:t>
      </w:r>
    </w:p>
    <w:p w14:paraId="5483C50A" w14:textId="77777777" w:rsidR="00083476" w:rsidRPr="006B2FCC" w:rsidRDefault="00083476" w:rsidP="001D3B15">
      <w:pPr>
        <w:pStyle w:val="ListBullet2"/>
      </w:pPr>
      <w:r w:rsidRPr="006B2FCC">
        <w:t xml:space="preserve">All </w:t>
      </w:r>
      <w:r w:rsidR="00F92D1F">
        <w:t>APIs</w:t>
      </w:r>
      <w:r w:rsidRPr="006B2FCC">
        <w:t xml:space="preserve"> are categorized by function. This categorization is subjective and subject to change based on feedback from the development community. </w:t>
      </w:r>
      <w:r w:rsidR="008231B5" w:rsidRPr="006B2FCC">
        <w:t>In addition</w:t>
      </w:r>
      <w:r w:rsidRPr="006B2FCC">
        <w:t xml:space="preserve">, some </w:t>
      </w:r>
      <w:r w:rsidR="00F92D1F">
        <w:t>APIs</w:t>
      </w:r>
      <w:r w:rsidRPr="006B2FCC">
        <w:t xml:space="preserve"> could fall under multiple categories; however, they are only listed once under a chosen category.</w:t>
      </w:r>
      <w:r w:rsidRPr="006B2FCC">
        <w:br/>
      </w:r>
      <w:r w:rsidRPr="006B2FCC">
        <w:br/>
      </w:r>
      <w:r w:rsidR="00F92D1F">
        <w:t>APIs</w:t>
      </w:r>
      <w:r w:rsidRPr="006B2FCC">
        <w:t xml:space="preserve"> within a category are </w:t>
      </w:r>
      <w:r w:rsidR="00FD02CD" w:rsidRPr="006B2FCC">
        <w:t>first sorted alphabetically by R</w:t>
      </w:r>
      <w:r w:rsidRPr="006B2FCC">
        <w:t>outine name and then within routine name are sorted al</w:t>
      </w:r>
      <w:r w:rsidR="00FD02CD" w:rsidRPr="006B2FCC">
        <w:t>phabetically by Tag reference. T</w:t>
      </w:r>
      <w:r w:rsidRPr="006B2FCC">
        <w:t xml:space="preserve">he </w:t>
      </w:r>
      <w:r w:rsidRPr="006B2FCC">
        <w:rPr>
          <w:b/>
        </w:rPr>
        <w:t>$$</w:t>
      </w:r>
      <w:r w:rsidR="00FD02CD" w:rsidRPr="006B2FCC">
        <w:t xml:space="preserve">, </w:t>
      </w:r>
      <w:r w:rsidR="00FD02CD" w:rsidRPr="006B2FCC">
        <w:rPr>
          <w:b/>
        </w:rPr>
        <w:t>^</w:t>
      </w:r>
      <w:r w:rsidR="00FD02CD" w:rsidRPr="006B2FCC">
        <w:t xml:space="preserve">, or </w:t>
      </w:r>
      <w:r w:rsidR="00FD02CD" w:rsidRPr="006B2FCC">
        <w:rPr>
          <w:b/>
        </w:rPr>
        <w:t>^%</w:t>
      </w:r>
      <w:r w:rsidRPr="006B2FCC">
        <w:t xml:space="preserve"> </w:t>
      </w:r>
      <w:r w:rsidR="00FD02CD" w:rsidRPr="006B2FCC">
        <w:t xml:space="preserve">prefixes </w:t>
      </w:r>
      <w:r w:rsidRPr="006B2FCC">
        <w:t xml:space="preserve">on </w:t>
      </w:r>
      <w:r w:rsidR="00F92D1F">
        <w:t>APIs</w:t>
      </w:r>
      <w:r w:rsidRPr="006B2FCC">
        <w:t xml:space="preserve"> is ignored</w:t>
      </w:r>
      <w:r w:rsidR="00FD02CD" w:rsidRPr="006B2FCC">
        <w:t xml:space="preserve"> when alphabetizing</w:t>
      </w:r>
      <w:r w:rsidRPr="006B2FCC">
        <w:t>.</w:t>
      </w:r>
    </w:p>
    <w:p w14:paraId="5E2B0166" w14:textId="77777777" w:rsidR="008E3FD1" w:rsidRPr="006B2FCC" w:rsidRDefault="008E3FD1" w:rsidP="00241503">
      <w:pPr>
        <w:pStyle w:val="ListBullet"/>
        <w:keepNext/>
        <w:keepLines/>
        <w:numPr>
          <w:ilvl w:val="0"/>
          <w:numId w:val="11"/>
        </w:numPr>
        <w:tabs>
          <w:tab w:val="clear" w:pos="360"/>
        </w:tabs>
        <w:ind w:left="720"/>
      </w:pPr>
      <w:r w:rsidRPr="006B2FCC">
        <w:t>All uppercase is reserved for the representation of M code, variable names, or the formal name of options, field/file names, and security keys (e.g., the XUPROGMODE security key).</w:t>
      </w:r>
    </w:p>
    <w:p w14:paraId="32E18E0E" w14:textId="5F5E1522" w:rsidR="009D7E64" w:rsidRDefault="00B1207A" w:rsidP="0057463D">
      <w:pPr>
        <w:pStyle w:val="NoteIndent2"/>
      </w:pPr>
      <w:r>
        <w:rPr>
          <w:noProof/>
          <w:lang w:eastAsia="en-US"/>
        </w:rPr>
        <w:drawing>
          <wp:inline distT="0" distB="0" distL="0" distR="0" wp14:anchorId="13FC0AC4" wp14:editId="746AFDDB">
            <wp:extent cx="285750" cy="285750"/>
            <wp:effectExtent l="0" t="0" r="0" b="0"/>
            <wp:docPr id="348" name="Picture 3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r w:rsidR="006237EC" w:rsidRPr="00632CC5">
        <w:rPr>
          <w:b/>
        </w:rPr>
        <w:t xml:space="preserve">NOTE: </w:t>
      </w:r>
      <w:r w:rsidR="006237EC" w:rsidRPr="00632CC5">
        <w:t>Other software code (e.g., Delphi/Pascal and Java) variable names and file/folder names can be written in lower or mixed case</w:t>
      </w:r>
      <w:r w:rsidR="00F92DDA">
        <w:t xml:space="preserve"> (e.g</w:t>
      </w:r>
      <w:r w:rsidR="00255113">
        <w:t>., </w:t>
      </w:r>
      <w:r w:rsidR="00970936">
        <w:t>CamelC</w:t>
      </w:r>
      <w:r w:rsidR="00255113">
        <w:t>ase)</w:t>
      </w:r>
      <w:r w:rsidR="006237EC" w:rsidRPr="00632CC5">
        <w:t>.</w:t>
      </w:r>
    </w:p>
    <w:p w14:paraId="375DA613" w14:textId="77777777" w:rsidR="00524F7A" w:rsidRPr="009D7E64" w:rsidRDefault="00524F7A" w:rsidP="00524F7A">
      <w:pPr>
        <w:pStyle w:val="BodyText6"/>
      </w:pPr>
    </w:p>
    <w:p w14:paraId="12138D6C" w14:textId="77777777" w:rsidR="0089372A" w:rsidRPr="002351C8" w:rsidRDefault="0089372A" w:rsidP="006237EC">
      <w:pPr>
        <w:pStyle w:val="AltHeading2"/>
      </w:pPr>
      <w:bookmarkStart w:id="47" w:name="navigation"/>
      <w:bookmarkStart w:id="48" w:name="_Toc321921658"/>
      <w:r w:rsidRPr="002351C8">
        <w:t>Documentation Navigation</w:t>
      </w:r>
      <w:bookmarkEnd w:id="47"/>
      <w:bookmarkEnd w:id="48"/>
    </w:p>
    <w:p w14:paraId="13253603" w14:textId="77777777" w:rsidR="0089372A" w:rsidRPr="002351C8" w:rsidRDefault="006237EC" w:rsidP="0089372A">
      <w:pPr>
        <w:pStyle w:val="BodyText"/>
        <w:keepNext/>
        <w:keepLines/>
      </w:pPr>
      <w:r>
        <w:fldChar w:fldCharType="begin"/>
      </w:r>
      <w:r>
        <w:instrText xml:space="preserve"> XE </w:instrText>
      </w:r>
      <w:r w:rsidR="009F58E4">
        <w:instrText>“</w:instrText>
      </w:r>
      <w:r w:rsidRPr="00A33A3C">
        <w:instrText>Documentation Navigation</w:instrText>
      </w:r>
      <w:r w:rsidR="009F58E4">
        <w:instrText>”</w:instrText>
      </w:r>
      <w:r>
        <w:instrText xml:space="preserve"> </w:instrText>
      </w:r>
      <w:r>
        <w:fldChar w:fldCharType="end"/>
      </w:r>
      <w:r w:rsidR="0089372A" w:rsidRPr="002351C8">
        <w:t>This document uses Microsoft</w:t>
      </w:r>
      <w:r w:rsidR="0089372A" w:rsidRPr="00F92DDA">
        <w:rPr>
          <w:vertAlign w:val="superscript"/>
        </w:rPr>
        <w:t>®</w:t>
      </w:r>
      <w:r w:rsidR="0089372A" w:rsidRPr="002351C8">
        <w:t xml:space="preserve"> Word</w:t>
      </w:r>
      <w:r w:rsidR="00FF3F33">
        <w:t>’</w:t>
      </w:r>
      <w:r w:rsidR="0089372A" w:rsidRPr="002351C8">
        <w:t xml:space="preserve">s built-in navigation for internal hyperlinks. To add </w:t>
      </w:r>
      <w:r w:rsidR="0089372A" w:rsidRPr="002351C8">
        <w:rPr>
          <w:b/>
        </w:rPr>
        <w:t>Back</w:t>
      </w:r>
      <w:r w:rsidR="0089372A" w:rsidRPr="002351C8">
        <w:t xml:space="preserve"> and </w:t>
      </w:r>
      <w:r w:rsidR="0089372A" w:rsidRPr="002351C8">
        <w:rPr>
          <w:b/>
        </w:rPr>
        <w:t>Forward</w:t>
      </w:r>
      <w:r w:rsidR="0089372A" w:rsidRPr="002351C8">
        <w:t xml:space="preserve"> navigation buttons to </w:t>
      </w:r>
      <w:r w:rsidR="00EC6C27">
        <w:t>the</w:t>
      </w:r>
      <w:r w:rsidR="0089372A" w:rsidRPr="002351C8">
        <w:t xml:space="preserve"> toolbar, do the following:</w:t>
      </w:r>
    </w:p>
    <w:p w14:paraId="1595D966" w14:textId="77777777" w:rsidR="0089372A" w:rsidRDefault="0089372A" w:rsidP="00462E00">
      <w:pPr>
        <w:pStyle w:val="ListNumber"/>
        <w:keepNext/>
        <w:keepLines/>
      </w:pPr>
      <w:r w:rsidRPr="002351C8">
        <w:t>Right-click anywhere on the customizable Toolbar in Word (</w:t>
      </w:r>
      <w:r w:rsidRPr="00EC6C27">
        <w:rPr>
          <w:i/>
        </w:rPr>
        <w:t>not</w:t>
      </w:r>
      <w:r w:rsidRPr="002351C8">
        <w:t xml:space="preserve"> the Ribbon section).</w:t>
      </w:r>
    </w:p>
    <w:p w14:paraId="30C1DC65" w14:textId="77777777" w:rsidR="0089372A" w:rsidRPr="002351C8" w:rsidRDefault="0089372A" w:rsidP="00462E00">
      <w:pPr>
        <w:pStyle w:val="ListNumber"/>
        <w:keepNext/>
        <w:keepLines/>
      </w:pPr>
      <w:r w:rsidRPr="002351C8">
        <w:t xml:space="preserve">Select </w:t>
      </w:r>
      <w:r w:rsidRPr="002351C8">
        <w:rPr>
          <w:b/>
        </w:rPr>
        <w:t>Customize Quick Access Toolbar</w:t>
      </w:r>
      <w:r w:rsidRPr="002351C8">
        <w:t xml:space="preserve"> from the secondary menu.</w:t>
      </w:r>
    </w:p>
    <w:p w14:paraId="1830ED54" w14:textId="77777777" w:rsidR="0089372A" w:rsidRPr="002351C8" w:rsidRDefault="00EC6C27" w:rsidP="00462E00">
      <w:pPr>
        <w:pStyle w:val="ListNumber"/>
        <w:keepNext/>
        <w:keepLines/>
      </w:pPr>
      <w:r>
        <w:t>Select</w:t>
      </w:r>
      <w:r w:rsidR="0089372A" w:rsidRPr="002351C8">
        <w:t xml:space="preserve"> the drop</w:t>
      </w:r>
      <w:r w:rsidR="0089372A">
        <w:t>-</w:t>
      </w:r>
      <w:r w:rsidR="0089372A" w:rsidRPr="002351C8">
        <w:t xml:space="preserve">down arrow in the </w:t>
      </w:r>
      <w:r w:rsidR="00FF3F33">
        <w:t>“</w:t>
      </w:r>
      <w:r w:rsidR="0089372A" w:rsidRPr="002351C8">
        <w:t>Choose commands from:</w:t>
      </w:r>
      <w:r w:rsidR="00FF3F33">
        <w:t>”</w:t>
      </w:r>
      <w:r w:rsidR="0089372A" w:rsidRPr="002351C8">
        <w:t xml:space="preserve"> box.</w:t>
      </w:r>
    </w:p>
    <w:p w14:paraId="280D72CE" w14:textId="77777777" w:rsidR="0089372A" w:rsidRPr="002351C8" w:rsidRDefault="0089372A" w:rsidP="00462E00">
      <w:pPr>
        <w:pStyle w:val="ListNumber"/>
      </w:pPr>
      <w:r w:rsidRPr="002351C8">
        <w:t xml:space="preserve">Select </w:t>
      </w:r>
      <w:r w:rsidRPr="002351C8">
        <w:rPr>
          <w:b/>
        </w:rPr>
        <w:t>All Commands</w:t>
      </w:r>
      <w:r w:rsidRPr="002351C8">
        <w:t xml:space="preserve"> from the displayed list.</w:t>
      </w:r>
    </w:p>
    <w:p w14:paraId="26FA00A9" w14:textId="77777777" w:rsidR="0089372A" w:rsidRPr="002351C8" w:rsidRDefault="0089372A" w:rsidP="00462E00">
      <w:pPr>
        <w:pStyle w:val="ListNumber"/>
      </w:pPr>
      <w:r w:rsidRPr="002351C8">
        <w:t xml:space="preserve">Scroll through the command list in the left column until you see the </w:t>
      </w:r>
      <w:r w:rsidRPr="002351C8">
        <w:rPr>
          <w:b/>
        </w:rPr>
        <w:t>Back</w:t>
      </w:r>
      <w:r w:rsidRPr="002351C8">
        <w:t xml:space="preserve"> command (circle with arrow pointing left).</w:t>
      </w:r>
    </w:p>
    <w:p w14:paraId="5FF8133B" w14:textId="77777777" w:rsidR="0089372A" w:rsidRPr="002351C8" w:rsidRDefault="00EC6C27" w:rsidP="00462E00">
      <w:pPr>
        <w:pStyle w:val="ListNumber"/>
      </w:pPr>
      <w:r>
        <w:t>Select</w:t>
      </w:r>
      <w:r w:rsidR="0089372A" w:rsidRPr="002351C8">
        <w:t xml:space="preserve">/Highlight the </w:t>
      </w:r>
      <w:r w:rsidR="0089372A" w:rsidRPr="002351C8">
        <w:rPr>
          <w:b/>
        </w:rPr>
        <w:t>Back</w:t>
      </w:r>
      <w:r w:rsidR="0089372A" w:rsidRPr="002351C8">
        <w:t xml:space="preserve"> command and </w:t>
      </w:r>
      <w:r>
        <w:t>select</w:t>
      </w:r>
      <w:r w:rsidR="0089372A" w:rsidRPr="002351C8">
        <w:t xml:space="preserve"> </w:t>
      </w:r>
      <w:r w:rsidR="0089372A" w:rsidRPr="002351C8">
        <w:rPr>
          <w:b/>
        </w:rPr>
        <w:t>Add</w:t>
      </w:r>
      <w:r w:rsidR="0089372A" w:rsidRPr="002351C8">
        <w:t xml:space="preserve"> to add it to your customized toolbar.</w:t>
      </w:r>
    </w:p>
    <w:p w14:paraId="4B06B558" w14:textId="77777777" w:rsidR="0089372A" w:rsidRPr="002351C8" w:rsidRDefault="0089372A" w:rsidP="00462E00">
      <w:pPr>
        <w:pStyle w:val="ListNumber"/>
      </w:pPr>
      <w:r w:rsidRPr="002351C8">
        <w:t xml:space="preserve">Scroll through the command list in the left column until you see the </w:t>
      </w:r>
      <w:r w:rsidRPr="0042780D">
        <w:rPr>
          <w:b/>
        </w:rPr>
        <w:t>Forward</w:t>
      </w:r>
      <w:r w:rsidRPr="002351C8">
        <w:t xml:space="preserve"> command (circle with arrow pointing right).</w:t>
      </w:r>
    </w:p>
    <w:p w14:paraId="5B67D4EC" w14:textId="77777777" w:rsidR="0089372A" w:rsidRPr="002351C8" w:rsidRDefault="00EC6C27" w:rsidP="00462E00">
      <w:pPr>
        <w:pStyle w:val="ListNumber"/>
      </w:pPr>
      <w:r>
        <w:t>Select</w:t>
      </w:r>
      <w:r w:rsidR="0089372A" w:rsidRPr="002351C8">
        <w:t xml:space="preserve">/Highlight the </w:t>
      </w:r>
      <w:r w:rsidR="0089372A" w:rsidRPr="00896D39">
        <w:rPr>
          <w:b/>
        </w:rPr>
        <w:t>Forward</w:t>
      </w:r>
      <w:r w:rsidR="0089372A" w:rsidRPr="002351C8">
        <w:t xml:space="preserve"> command and </w:t>
      </w:r>
      <w:r>
        <w:t>select</w:t>
      </w:r>
      <w:r w:rsidR="0089372A" w:rsidRPr="002351C8">
        <w:t xml:space="preserve"> </w:t>
      </w:r>
      <w:r w:rsidR="0089372A" w:rsidRPr="002351C8">
        <w:rPr>
          <w:b/>
        </w:rPr>
        <w:t>Add</w:t>
      </w:r>
      <w:r w:rsidR="0089372A" w:rsidRPr="002351C8">
        <w:t xml:space="preserve"> to add it to </w:t>
      </w:r>
      <w:r w:rsidR="00896D39">
        <w:t>the</w:t>
      </w:r>
      <w:r w:rsidR="0089372A" w:rsidRPr="002351C8">
        <w:t xml:space="preserve"> customized toolbar.</w:t>
      </w:r>
    </w:p>
    <w:p w14:paraId="3960476A" w14:textId="77777777" w:rsidR="0089372A" w:rsidRPr="002351C8" w:rsidRDefault="00EC6C27" w:rsidP="00462E00">
      <w:pPr>
        <w:pStyle w:val="ListNumber"/>
      </w:pPr>
      <w:r>
        <w:t>Select</w:t>
      </w:r>
      <w:r w:rsidR="0089372A" w:rsidRPr="002351C8">
        <w:t xml:space="preserve"> </w:t>
      </w:r>
      <w:r w:rsidR="0089372A" w:rsidRPr="002351C8">
        <w:rPr>
          <w:b/>
        </w:rPr>
        <w:t>OK</w:t>
      </w:r>
      <w:r w:rsidR="0089372A" w:rsidRPr="002351C8">
        <w:t>.</w:t>
      </w:r>
    </w:p>
    <w:p w14:paraId="36B27D40" w14:textId="77777777" w:rsidR="00530173" w:rsidRDefault="00530173" w:rsidP="00530173">
      <w:pPr>
        <w:pStyle w:val="BodyText6"/>
      </w:pPr>
    </w:p>
    <w:p w14:paraId="3DA073A4" w14:textId="4C6E1899" w:rsidR="0089372A" w:rsidRDefault="0089372A" w:rsidP="0089372A">
      <w:pPr>
        <w:pStyle w:val="BodyText"/>
        <w:keepNext/>
        <w:keepLines/>
      </w:pPr>
      <w:r w:rsidRPr="002351C8">
        <w:lastRenderedPageBreak/>
        <w:t xml:space="preserve">You can now use these </w:t>
      </w:r>
      <w:r w:rsidRPr="002351C8">
        <w:rPr>
          <w:b/>
        </w:rPr>
        <w:t>Back</w:t>
      </w:r>
      <w:r w:rsidRPr="002351C8">
        <w:t xml:space="preserve"> and </w:t>
      </w:r>
      <w:r w:rsidRPr="002351C8">
        <w:rPr>
          <w:b/>
        </w:rPr>
        <w:t>Forward</w:t>
      </w:r>
      <w:r w:rsidRPr="002351C8">
        <w:t xml:space="preserve"> command buttons in </w:t>
      </w:r>
      <w:r w:rsidR="00896D39">
        <w:t>the</w:t>
      </w:r>
      <w:r w:rsidRPr="002351C8">
        <w:t xml:space="preserve"> Toolbar to navigate back and forth in </w:t>
      </w:r>
      <w:r w:rsidR="005D770F">
        <w:t>the</w:t>
      </w:r>
      <w:r w:rsidRPr="002351C8">
        <w:t xml:space="preserve"> Word document when </w:t>
      </w:r>
      <w:r w:rsidR="00896D39">
        <w:t>selecting</w:t>
      </w:r>
      <w:r w:rsidRPr="002351C8">
        <w:t xml:space="preserve"> hyperlinks within the document.</w:t>
      </w:r>
    </w:p>
    <w:p w14:paraId="4F813504" w14:textId="1EB8EFE3" w:rsidR="0089372A" w:rsidRDefault="00B1207A" w:rsidP="006237EC">
      <w:pPr>
        <w:pStyle w:val="Note"/>
      </w:pPr>
      <w:r>
        <w:rPr>
          <w:noProof/>
          <w:lang w:eastAsia="en-US"/>
        </w:rPr>
        <w:drawing>
          <wp:inline distT="0" distB="0" distL="0" distR="0" wp14:anchorId="76077ED9" wp14:editId="51F302DD">
            <wp:extent cx="285750" cy="285750"/>
            <wp:effectExtent l="0" t="0" r="0" b="0"/>
            <wp:docPr id="347" name="Picture 3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r w:rsidR="006237EC" w:rsidRPr="002351C8">
        <w:rPr>
          <w:b/>
        </w:rPr>
        <w:t>NOTE:</w:t>
      </w:r>
      <w:r w:rsidR="006237EC" w:rsidRPr="002351C8">
        <w:t xml:space="preserve"> </w:t>
      </w:r>
      <w:r w:rsidR="006237EC">
        <w:t xml:space="preserve">This is a one-time setup and </w:t>
      </w:r>
      <w:r w:rsidR="00EC6C27">
        <w:t>is automatically</w:t>
      </w:r>
      <w:r w:rsidR="006237EC">
        <w:t xml:space="preserve"> available in any other Word document once you install it on the Toolbar.</w:t>
      </w:r>
    </w:p>
    <w:p w14:paraId="37D787CB" w14:textId="77777777" w:rsidR="00524F7A" w:rsidRPr="002351C8" w:rsidRDefault="00524F7A" w:rsidP="00524F7A">
      <w:pPr>
        <w:pStyle w:val="BodyText6"/>
      </w:pPr>
    </w:p>
    <w:p w14:paraId="2ADBBD83" w14:textId="77777777" w:rsidR="006C202A" w:rsidRPr="006B2FCC" w:rsidRDefault="009D7E64" w:rsidP="006237EC">
      <w:pPr>
        <w:pStyle w:val="AltHeading2"/>
      </w:pPr>
      <w:bookmarkStart w:id="49" w:name="_Toc397138030"/>
      <w:bookmarkStart w:id="50" w:name="_Toc485620882"/>
      <w:bookmarkStart w:id="51" w:name="_Toc4315558"/>
      <w:bookmarkStart w:id="52" w:name="_Toc8096545"/>
      <w:bookmarkStart w:id="53" w:name="_Toc15257683"/>
      <w:bookmarkStart w:id="54" w:name="_Toc18284795"/>
      <w:bookmarkStart w:id="55" w:name="Obtain_Technical_Information_Online"/>
      <w:r w:rsidRPr="00632CC5">
        <w:t>How to Obtain Technical Information Online</w:t>
      </w:r>
      <w:bookmarkEnd w:id="49"/>
      <w:bookmarkEnd w:id="50"/>
      <w:bookmarkEnd w:id="51"/>
      <w:bookmarkEnd w:id="52"/>
      <w:bookmarkEnd w:id="53"/>
      <w:bookmarkEnd w:id="54"/>
      <w:bookmarkEnd w:id="55"/>
    </w:p>
    <w:p w14:paraId="4B020303" w14:textId="77777777" w:rsidR="006C202A" w:rsidRDefault="006237EC" w:rsidP="006935EE">
      <w:pPr>
        <w:pStyle w:val="BodyText"/>
        <w:keepNext/>
        <w:keepLines/>
      </w:pPr>
      <w:r w:rsidRPr="006B2FCC">
        <w:fldChar w:fldCharType="begin"/>
      </w:r>
      <w:r w:rsidRPr="006B2FCC">
        <w:instrText xml:space="preserve">XE </w:instrText>
      </w:r>
      <w:r w:rsidR="009F58E4">
        <w:instrText>“</w:instrText>
      </w:r>
      <w:r w:rsidRPr="006B2FCC">
        <w:instrText xml:space="preserve">How to:Obtain Technical Information Online </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Online:Technical Information, How to Obtain</w:instrText>
      </w:r>
      <w:r w:rsidR="009F58E4">
        <w:instrText>”</w:instrText>
      </w:r>
      <w:r w:rsidRPr="006B2FCC">
        <w:fldChar w:fldCharType="end"/>
      </w:r>
      <w:r w:rsidR="006C202A" w:rsidRPr="006B2FCC">
        <w:t xml:space="preserve">Exported </w:t>
      </w:r>
      <w:r w:rsidR="00993BAD" w:rsidRPr="006B2FCC">
        <w:t xml:space="preserve">VistA M Server-based software </w:t>
      </w:r>
      <w:r w:rsidR="006C202A" w:rsidRPr="006B2FCC">
        <w:t xml:space="preserve">file, routine, and global documentation can be generated </w:t>
      </w:r>
      <w:r w:rsidR="008231B5" w:rsidRPr="006B2FCC">
        <w:t>using</w:t>
      </w:r>
      <w:r w:rsidR="006C202A" w:rsidRPr="006B2FCC">
        <w:t xml:space="preserve"> Kernel, MailMan, and VA FileMan utilities.</w:t>
      </w:r>
    </w:p>
    <w:p w14:paraId="273A5B50" w14:textId="1DE19B21" w:rsidR="006237EC" w:rsidRDefault="00B1207A" w:rsidP="006237EC">
      <w:pPr>
        <w:pStyle w:val="Note"/>
      </w:pPr>
      <w:r>
        <w:rPr>
          <w:noProof/>
          <w:lang w:eastAsia="en-US"/>
        </w:rPr>
        <w:drawing>
          <wp:inline distT="0" distB="0" distL="0" distR="0" wp14:anchorId="72AD850B" wp14:editId="599D2311">
            <wp:extent cx="285750" cy="285750"/>
            <wp:effectExtent l="0" t="0" r="0" b="0"/>
            <wp:docPr id="344" name="Picture 3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r w:rsidR="006237EC" w:rsidRPr="006B2FCC">
        <w:rPr>
          <w:b/>
          <w:iCs/>
        </w:rPr>
        <w:t xml:space="preserve">NOTE: </w:t>
      </w:r>
      <w:r w:rsidR="006237EC" w:rsidRPr="006B2FCC">
        <w:t xml:space="preserve">Methods of obtaining specific technical information online </w:t>
      </w:r>
      <w:r w:rsidR="0074327E">
        <w:t>is</w:t>
      </w:r>
      <w:r w:rsidR="006237EC" w:rsidRPr="006B2FCC">
        <w:t xml:space="preserve"> indicated where </w:t>
      </w:r>
      <w:r w:rsidR="002C3B94" w:rsidRPr="006B2FCC">
        <w:t>applicable</w:t>
      </w:r>
      <w:r w:rsidR="006237EC" w:rsidRPr="006B2FCC">
        <w:t xml:space="preserve"> under the </w:t>
      </w:r>
      <w:r w:rsidR="00050EA4">
        <w:t>ap</w:t>
      </w:r>
      <w:r w:rsidR="006237EC" w:rsidRPr="006B2FCC">
        <w:t xml:space="preserve">propriate </w:t>
      </w:r>
      <w:r w:rsidR="006237EC">
        <w:t>section</w:t>
      </w:r>
      <w:r w:rsidR="006237EC" w:rsidRPr="006B2FCC">
        <w:t>.</w:t>
      </w:r>
      <w:r w:rsidR="006237EC">
        <w:br/>
      </w:r>
      <w:r w:rsidR="006237EC">
        <w:br/>
      </w:r>
      <w:smartTag w:uri="urn:schemas-microsoft-com:office:smarttags" w:element="stockticker">
        <w:r w:rsidR="006237EC" w:rsidRPr="006B2FCC">
          <w:rPr>
            <w:b/>
            <w:iCs/>
          </w:rPr>
          <w:t>REF</w:t>
        </w:r>
      </w:smartTag>
      <w:r w:rsidR="006237EC" w:rsidRPr="006B2FCC">
        <w:rPr>
          <w:b/>
          <w:iCs/>
        </w:rPr>
        <w:t xml:space="preserve">: </w:t>
      </w:r>
      <w:r w:rsidR="008F7A1C">
        <w:t>F</w:t>
      </w:r>
      <w:r w:rsidR="008F7A1C" w:rsidRPr="006B2FCC">
        <w:t>or further information</w:t>
      </w:r>
      <w:r w:rsidR="008F7A1C">
        <w:t>, s</w:t>
      </w:r>
      <w:r w:rsidR="006237EC" w:rsidRPr="006B2FCC">
        <w:t xml:space="preserve">ee the </w:t>
      </w:r>
      <w:r w:rsidR="004741D4">
        <w:rPr>
          <w:i/>
        </w:rPr>
        <w:t xml:space="preserve">Kernel 8.0 </w:t>
      </w:r>
      <w:r w:rsidR="007E7A1C">
        <w:rPr>
          <w:i/>
        </w:rPr>
        <w:t>and</w:t>
      </w:r>
      <w:r w:rsidR="004741D4">
        <w:rPr>
          <w:i/>
        </w:rPr>
        <w:t xml:space="preserve"> Kernel Toolkit 7.3</w:t>
      </w:r>
      <w:r w:rsidR="00C23382">
        <w:rPr>
          <w:i/>
        </w:rPr>
        <w:t xml:space="preserve"> Technical Manual</w:t>
      </w:r>
      <w:r w:rsidR="006237EC" w:rsidRPr="006B2FCC">
        <w:t>.</w:t>
      </w:r>
    </w:p>
    <w:p w14:paraId="48705EF4" w14:textId="77777777" w:rsidR="00524F7A" w:rsidRPr="006B2FCC" w:rsidRDefault="00524F7A" w:rsidP="00524F7A">
      <w:pPr>
        <w:pStyle w:val="BodyText6"/>
      </w:pPr>
    </w:p>
    <w:p w14:paraId="04CDE202" w14:textId="77777777" w:rsidR="006C202A" w:rsidRPr="006B2FCC" w:rsidRDefault="009D7E64" w:rsidP="00776B20">
      <w:pPr>
        <w:pStyle w:val="AltHeading3"/>
      </w:pPr>
      <w:bookmarkStart w:id="56" w:name="Help_at_Prompts"/>
      <w:r w:rsidRPr="00632CC5">
        <w:t>Help at Prompts</w:t>
      </w:r>
      <w:bookmarkEnd w:id="56"/>
    </w:p>
    <w:p w14:paraId="69642750" w14:textId="77777777" w:rsidR="008E3FD1" w:rsidRPr="006B2FCC" w:rsidRDefault="008F7A1C" w:rsidP="00FA60A3">
      <w:pPr>
        <w:pStyle w:val="BodyText"/>
      </w:pPr>
      <w:r w:rsidRPr="008D0393">
        <w:fldChar w:fldCharType="begin"/>
      </w:r>
      <w:r w:rsidRPr="008D0393">
        <w:instrText xml:space="preserve">XE </w:instrText>
      </w:r>
      <w:r w:rsidR="009F58E4">
        <w:instrText>“</w:instrText>
      </w:r>
      <w:r w:rsidRPr="008D0393">
        <w:instrText>Online:Documentation</w:instrText>
      </w:r>
      <w:r w:rsidR="009F58E4">
        <w:instrText>”</w:instrText>
      </w:r>
      <w:r w:rsidRPr="008D0393">
        <w:fldChar w:fldCharType="end"/>
      </w:r>
      <w:r w:rsidRPr="008D0393">
        <w:fldChar w:fldCharType="begin"/>
      </w:r>
      <w:r w:rsidRPr="008D0393">
        <w:instrText xml:space="preserve">XE </w:instrText>
      </w:r>
      <w:r w:rsidR="009F58E4">
        <w:instrText>“</w:instrText>
      </w:r>
      <w:r w:rsidRPr="008D0393">
        <w:instrText>Help:At Prompts</w:instrText>
      </w:r>
      <w:r w:rsidR="009F58E4">
        <w:instrText>”</w:instrText>
      </w:r>
      <w:r w:rsidRPr="008D0393">
        <w:fldChar w:fldCharType="end"/>
      </w:r>
      <w:r w:rsidRPr="008D0393">
        <w:fldChar w:fldCharType="begin"/>
      </w:r>
      <w:r w:rsidRPr="008D0393">
        <w:instrText xml:space="preserve">XE </w:instrText>
      </w:r>
      <w:r w:rsidR="009F58E4">
        <w:instrText>“</w:instrText>
      </w:r>
      <w:r w:rsidRPr="008D0393">
        <w:instrText>Help:Online</w:instrText>
      </w:r>
      <w:r w:rsidR="009F58E4">
        <w:instrText>”</w:instrText>
      </w:r>
      <w:r w:rsidRPr="008D0393">
        <w:fldChar w:fldCharType="end"/>
      </w:r>
      <w:r w:rsidRPr="008D0393">
        <w:rPr>
          <w:vanish/>
        </w:rPr>
        <w:fldChar w:fldCharType="begin"/>
      </w:r>
      <w:r w:rsidRPr="008D0393">
        <w:rPr>
          <w:vanish/>
        </w:rPr>
        <w:instrText xml:space="preserve">XE </w:instrText>
      </w:r>
      <w:r w:rsidR="009F58E4">
        <w:rPr>
          <w:vanish/>
        </w:rPr>
        <w:instrText>“</w:instrText>
      </w:r>
      <w:r w:rsidRPr="008D0393">
        <w:rPr>
          <w:vanish/>
        </w:rPr>
        <w:instrText>Question Mark Help</w:instrText>
      </w:r>
      <w:r w:rsidR="009F58E4">
        <w:rPr>
          <w:vanish/>
        </w:rPr>
        <w:instrText>”</w:instrText>
      </w:r>
      <w:r w:rsidRPr="008D0393">
        <w:rPr>
          <w:vanish/>
        </w:rPr>
        <w:fldChar w:fldCharType="end"/>
      </w:r>
      <w:r w:rsidR="008E3FD1" w:rsidRPr="006B2FCC">
        <w:t>VistA M Server-based software provides online help and commonly used system default prompts. Users are encouraged to enter question marks</w:t>
      </w:r>
      <w:r w:rsidR="008E3FD1" w:rsidRPr="006B2FCC">
        <w:fldChar w:fldCharType="begin"/>
      </w:r>
      <w:r w:rsidR="008E3FD1" w:rsidRPr="006B2FCC">
        <w:instrText xml:space="preserve"> XE </w:instrText>
      </w:r>
      <w:r w:rsidR="009F58E4">
        <w:instrText>“</w:instrText>
      </w:r>
      <w:r w:rsidR="008E3FD1" w:rsidRPr="006B2FCC">
        <w:instrText>Question Mark Help</w:instrText>
      </w:r>
      <w:r w:rsidR="009F58E4">
        <w:instrText>”</w:instrText>
      </w:r>
      <w:r w:rsidR="008E3FD1" w:rsidRPr="006B2FCC">
        <w:instrText xml:space="preserve"> </w:instrText>
      </w:r>
      <w:r w:rsidR="008E3FD1" w:rsidRPr="006B2FCC">
        <w:fldChar w:fldCharType="end"/>
      </w:r>
      <w:r w:rsidR="008E3FD1" w:rsidRPr="006B2FCC">
        <w:fldChar w:fldCharType="begin"/>
      </w:r>
      <w:r w:rsidR="008E3FD1" w:rsidRPr="006B2FCC">
        <w:instrText xml:space="preserve"> XE </w:instrText>
      </w:r>
      <w:r w:rsidR="009F58E4">
        <w:instrText>“</w:instrText>
      </w:r>
      <w:r w:rsidR="008E3FD1" w:rsidRPr="006B2FCC">
        <w:instrText>Help:Question Marks</w:instrText>
      </w:r>
      <w:r w:rsidR="009F58E4">
        <w:instrText>”</w:instrText>
      </w:r>
      <w:r w:rsidR="008E3FD1" w:rsidRPr="006B2FCC">
        <w:instrText xml:space="preserve"> </w:instrText>
      </w:r>
      <w:r w:rsidR="008E3FD1" w:rsidRPr="006B2FCC">
        <w:fldChar w:fldCharType="end"/>
      </w:r>
      <w:r w:rsidR="008E3FD1" w:rsidRPr="006B2FCC">
        <w:t xml:space="preserve"> at any response prompt. At the end of the help display, you are immediately returned to the point from which you started. This is an easy way to learn about any aspect of VistA M Server-based software.</w:t>
      </w:r>
    </w:p>
    <w:p w14:paraId="424517EE" w14:textId="77777777" w:rsidR="006C202A" w:rsidRPr="006B2FCC" w:rsidRDefault="009D7E64" w:rsidP="00776B20">
      <w:pPr>
        <w:pStyle w:val="AltHeading3"/>
      </w:pPr>
      <w:bookmarkStart w:id="57" w:name="Obtaining_Data_Dictionary_Listings"/>
      <w:r w:rsidRPr="00632CC5">
        <w:t>Obtaining Data Dictionary Listings</w:t>
      </w:r>
      <w:bookmarkEnd w:id="57"/>
    </w:p>
    <w:p w14:paraId="6FB3E691" w14:textId="77777777" w:rsidR="006C202A" w:rsidRPr="006B2FCC" w:rsidRDefault="006237EC" w:rsidP="006237EC">
      <w:pPr>
        <w:pStyle w:val="BodyText"/>
        <w:keepNext/>
        <w:keepLines/>
      </w:pPr>
      <w:r w:rsidRPr="006B2FCC">
        <w:fldChar w:fldCharType="begin"/>
      </w:r>
      <w:r w:rsidRPr="006B2FCC">
        <w:instrText xml:space="preserve">XE </w:instrText>
      </w:r>
      <w:r w:rsidR="009F58E4">
        <w:instrText>“</w:instrText>
      </w:r>
      <w:r w:rsidRPr="006B2FCC">
        <w:instrText>Data Dictionary:Listings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Obtaining:Data Dictionary Listings</w:instrText>
      </w:r>
      <w:r w:rsidR="009F58E4">
        <w:instrText>”</w:instrText>
      </w:r>
      <w:r w:rsidRPr="006B2FCC">
        <w:fldChar w:fldCharType="end"/>
      </w:r>
      <w:r w:rsidR="006C202A" w:rsidRPr="006B2FCC">
        <w:t>Technical information about</w:t>
      </w:r>
      <w:r w:rsidR="00993BAD" w:rsidRPr="006B2FCC">
        <w:t xml:space="preserve"> VistA M Server-based</w:t>
      </w:r>
      <w:r w:rsidR="006C202A" w:rsidRPr="006B2FCC">
        <w:t xml:space="preserve"> files and the fields in files is stored in data dictionaries</w:t>
      </w:r>
      <w:r w:rsidR="00993BAD" w:rsidRPr="006B2FCC">
        <w:t xml:space="preserve"> (DD)</w:t>
      </w:r>
      <w:r w:rsidR="006C202A" w:rsidRPr="006B2FCC">
        <w:t xml:space="preserve">. You can use the </w:t>
      </w:r>
      <w:r w:rsidR="006C202A" w:rsidRPr="00961FFC">
        <w:rPr>
          <w:b/>
        </w:rPr>
        <w:t>List File Attributes</w:t>
      </w:r>
      <w:r w:rsidR="006C202A" w:rsidRPr="006B2FCC">
        <w:fldChar w:fldCharType="begin"/>
      </w:r>
      <w:r w:rsidR="006C202A" w:rsidRPr="006B2FCC">
        <w:instrText xml:space="preserve">XE </w:instrText>
      </w:r>
      <w:r w:rsidR="009F58E4">
        <w:instrText>“</w:instrText>
      </w:r>
      <w:r w:rsidR="006C202A" w:rsidRPr="006B2FCC">
        <w:instrText>List File Attributes Option</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Options:List File Attributes</w:instrText>
      </w:r>
      <w:r w:rsidR="009F58E4">
        <w:instrText>”</w:instrText>
      </w:r>
      <w:r w:rsidR="006C202A" w:rsidRPr="006B2FCC">
        <w:fldChar w:fldCharType="end"/>
      </w:r>
      <w:r w:rsidR="00574CFF" w:rsidRPr="000239D2">
        <w:t xml:space="preserve"> [DILIST</w:t>
      </w:r>
      <w:r w:rsidR="00574CFF" w:rsidRPr="000239D2">
        <w:fldChar w:fldCharType="begin"/>
      </w:r>
      <w:r w:rsidR="00574CFF" w:rsidRPr="000239D2">
        <w:instrText xml:space="preserve"> XE </w:instrText>
      </w:r>
      <w:r w:rsidR="00574CFF">
        <w:instrText>“</w:instrText>
      </w:r>
      <w:r w:rsidR="00574CFF" w:rsidRPr="000239D2">
        <w:instrText>DILIST Option</w:instrText>
      </w:r>
      <w:r w:rsidR="00574CFF">
        <w:instrText>”</w:instrText>
      </w:r>
      <w:r w:rsidR="00574CFF" w:rsidRPr="000239D2">
        <w:instrText xml:space="preserve"> </w:instrText>
      </w:r>
      <w:r w:rsidR="00574CFF" w:rsidRPr="000239D2">
        <w:fldChar w:fldCharType="end"/>
      </w:r>
      <w:r w:rsidR="00574CFF" w:rsidRPr="000239D2">
        <w:fldChar w:fldCharType="begin"/>
      </w:r>
      <w:r w:rsidR="00574CFF" w:rsidRPr="000239D2">
        <w:instrText xml:space="preserve"> XE </w:instrText>
      </w:r>
      <w:r w:rsidR="00574CFF">
        <w:instrText>“</w:instrText>
      </w:r>
      <w:r w:rsidR="00574CFF" w:rsidRPr="000239D2">
        <w:instrText>Options:DILIST</w:instrText>
      </w:r>
      <w:r w:rsidR="00574CFF">
        <w:instrText>”</w:instrText>
      </w:r>
      <w:r w:rsidR="00574CFF" w:rsidRPr="000239D2">
        <w:instrText xml:space="preserve"> </w:instrText>
      </w:r>
      <w:r w:rsidR="00574CFF" w:rsidRPr="000239D2">
        <w:fldChar w:fldCharType="end"/>
      </w:r>
      <w:r w:rsidR="00574CFF" w:rsidRPr="000239D2">
        <w:t>]</w:t>
      </w:r>
      <w:r w:rsidR="00961FFC" w:rsidRPr="006B2FCC">
        <w:t xml:space="preserve"> option</w:t>
      </w:r>
      <w:r w:rsidR="006C202A" w:rsidRPr="006B2FCC">
        <w:t xml:space="preserve"> on the </w:t>
      </w:r>
      <w:r w:rsidR="006C202A" w:rsidRPr="00F46F16">
        <w:rPr>
          <w:b/>
        </w:rPr>
        <w:t>Data Dictionary Utilities</w:t>
      </w:r>
      <w:r w:rsidR="006C202A" w:rsidRPr="006B2FCC">
        <w:fldChar w:fldCharType="begin"/>
      </w:r>
      <w:r w:rsidR="006C202A" w:rsidRPr="006B2FCC">
        <w:instrText xml:space="preserve">XE </w:instrText>
      </w:r>
      <w:r w:rsidR="009F58E4">
        <w:instrText>“</w:instrText>
      </w:r>
      <w:r w:rsidR="006C202A" w:rsidRPr="006B2FCC">
        <w:instrText>Data Dictionary:Data Dictionary Utilities Menu</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Menus:Data Dictionary Utilities</w:instrText>
      </w:r>
      <w:r w:rsidR="009F58E4">
        <w:instrText>”</w:instrText>
      </w:r>
      <w:r w:rsidR="006C202A" w:rsidRPr="006B2FCC">
        <w:fldChar w:fldCharType="end"/>
      </w:r>
      <w:r w:rsidR="00914A67" w:rsidRPr="006B2FCC">
        <w:fldChar w:fldCharType="begin"/>
      </w:r>
      <w:r w:rsidR="00914A67" w:rsidRPr="006B2FCC">
        <w:instrText xml:space="preserve">XE </w:instrText>
      </w:r>
      <w:r w:rsidR="009F58E4">
        <w:instrText>“</w:instrText>
      </w:r>
      <w:r w:rsidR="00914A67" w:rsidRPr="006B2FCC">
        <w:instrText>Options:Data Dictionary Utilities</w:instrText>
      </w:r>
      <w:r w:rsidR="009F58E4">
        <w:instrText>”</w:instrText>
      </w:r>
      <w:r w:rsidR="00914A67" w:rsidRPr="006B2FCC">
        <w:fldChar w:fldCharType="end"/>
      </w:r>
      <w:r w:rsidR="00574CFF" w:rsidRPr="000239D2">
        <w:t xml:space="preserve"> [DI DDU</w:t>
      </w:r>
      <w:r w:rsidR="00574CFF" w:rsidRPr="000239D2">
        <w:fldChar w:fldCharType="begin"/>
      </w:r>
      <w:r w:rsidR="00574CFF" w:rsidRPr="000239D2">
        <w:instrText xml:space="preserve"> XE </w:instrText>
      </w:r>
      <w:r w:rsidR="00574CFF">
        <w:instrText>“</w:instrText>
      </w:r>
      <w:r w:rsidR="00574CFF" w:rsidRPr="000239D2">
        <w:instrText>DI DDU Menu</w:instrText>
      </w:r>
      <w:r w:rsidR="00574CFF">
        <w:instrText>”</w:instrText>
      </w:r>
      <w:r w:rsidR="00574CFF" w:rsidRPr="000239D2">
        <w:instrText xml:space="preserve"> </w:instrText>
      </w:r>
      <w:r w:rsidR="00574CFF" w:rsidRPr="000239D2">
        <w:fldChar w:fldCharType="end"/>
      </w:r>
      <w:r w:rsidR="00574CFF" w:rsidRPr="000239D2">
        <w:fldChar w:fldCharType="begin"/>
      </w:r>
      <w:r w:rsidR="00574CFF" w:rsidRPr="000239D2">
        <w:instrText xml:space="preserve"> XE </w:instrText>
      </w:r>
      <w:r w:rsidR="00574CFF">
        <w:instrText>“</w:instrText>
      </w:r>
      <w:r w:rsidR="00574CFF" w:rsidRPr="000239D2">
        <w:instrText>Menus:DI DDU</w:instrText>
      </w:r>
      <w:r w:rsidR="00574CFF">
        <w:instrText>”</w:instrText>
      </w:r>
      <w:r w:rsidR="00574CFF" w:rsidRPr="000239D2">
        <w:instrText xml:space="preserve"> </w:instrText>
      </w:r>
      <w:r w:rsidR="00574CFF" w:rsidRPr="000239D2">
        <w:fldChar w:fldCharType="end"/>
      </w:r>
      <w:r w:rsidR="00574CFF" w:rsidRPr="000239D2">
        <w:fldChar w:fldCharType="begin"/>
      </w:r>
      <w:r w:rsidR="00574CFF" w:rsidRPr="000239D2">
        <w:instrText xml:space="preserve"> XE </w:instrText>
      </w:r>
      <w:r w:rsidR="00574CFF">
        <w:instrText>“</w:instrText>
      </w:r>
      <w:r w:rsidR="00574CFF" w:rsidRPr="000239D2">
        <w:instrText>Options:DI DDU</w:instrText>
      </w:r>
      <w:r w:rsidR="00574CFF">
        <w:instrText>”</w:instrText>
      </w:r>
      <w:r w:rsidR="00574CFF" w:rsidRPr="000239D2">
        <w:instrText xml:space="preserve"> </w:instrText>
      </w:r>
      <w:r w:rsidR="00574CFF" w:rsidRPr="000239D2">
        <w:fldChar w:fldCharType="end"/>
      </w:r>
      <w:r w:rsidR="00574CFF" w:rsidRPr="000239D2">
        <w:t>]</w:t>
      </w:r>
      <w:r w:rsidR="00F46F16" w:rsidRPr="006B2FCC">
        <w:t xml:space="preserve"> menu</w:t>
      </w:r>
      <w:r w:rsidR="006C202A" w:rsidRPr="006B2FCC">
        <w:t xml:space="preserve"> in VA FileMan to print formatted data dictionaries.</w:t>
      </w:r>
    </w:p>
    <w:p w14:paraId="63A13219" w14:textId="4A010B31" w:rsidR="006C202A" w:rsidRDefault="00F223BA" w:rsidP="006237EC">
      <w:pPr>
        <w:pStyle w:val="Note"/>
      </w:pPr>
      <w:r>
        <w:rPr>
          <w:noProof/>
          <w:lang w:eastAsia="en-US"/>
        </w:rPr>
        <w:drawing>
          <wp:inline distT="0" distB="0" distL="0" distR="0" wp14:anchorId="7D67C69D" wp14:editId="316B30F9">
            <wp:extent cx="285750" cy="285750"/>
            <wp:effectExtent l="0" t="0" r="0" b="0"/>
            <wp:docPr id="526" name="Picture 5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smartTag w:uri="urn:schemas-microsoft-com:office:smarttags" w:element="stockticker">
        <w:r w:rsidR="006237EC" w:rsidRPr="006B2FCC">
          <w:rPr>
            <w:b/>
            <w:iCs/>
          </w:rPr>
          <w:t>REF</w:t>
        </w:r>
      </w:smartTag>
      <w:r w:rsidR="006237EC" w:rsidRPr="006B2FCC">
        <w:rPr>
          <w:b/>
          <w:iCs/>
        </w:rPr>
        <w:t xml:space="preserve">: </w:t>
      </w:r>
      <w:r w:rsidR="006237EC" w:rsidRPr="006B2FCC">
        <w:t xml:space="preserve">For details about obtaining data dictionaries and about the formats available, see the </w:t>
      </w:r>
      <w:r w:rsidR="00FF3F33">
        <w:t>“</w:t>
      </w:r>
      <w:r w:rsidR="006237EC" w:rsidRPr="006B2FCC">
        <w:t>List File Attributes</w:t>
      </w:r>
      <w:r w:rsidR="00FF3F33">
        <w:t>”</w:t>
      </w:r>
      <w:r w:rsidR="006237EC" w:rsidRPr="006B2FCC">
        <w:t xml:space="preserve"> </w:t>
      </w:r>
      <w:r w:rsidR="002E3D91">
        <w:t>section</w:t>
      </w:r>
      <w:r w:rsidR="006237EC" w:rsidRPr="006B2FCC">
        <w:t xml:space="preserve"> in the </w:t>
      </w:r>
      <w:r w:rsidR="00FF3F33">
        <w:t>“</w:t>
      </w:r>
      <w:r w:rsidR="006237EC" w:rsidRPr="006B2FCC">
        <w:t>File Management</w:t>
      </w:r>
      <w:r w:rsidR="00FF3F33">
        <w:t>”</w:t>
      </w:r>
      <w:r w:rsidR="006237EC" w:rsidRPr="006B2FCC">
        <w:t xml:space="preserve"> section </w:t>
      </w:r>
      <w:r w:rsidR="00F92DDA">
        <w:t>in</w:t>
      </w:r>
      <w:r w:rsidR="006237EC" w:rsidRPr="006B2FCC">
        <w:t xml:space="preserve"> the </w:t>
      </w:r>
      <w:r w:rsidR="006237EC" w:rsidRPr="006B2FCC">
        <w:rPr>
          <w:i/>
        </w:rPr>
        <w:t>VA FileMan Advanced User Manual</w:t>
      </w:r>
      <w:r w:rsidR="006237EC" w:rsidRPr="006B2FCC">
        <w:t>.</w:t>
      </w:r>
    </w:p>
    <w:p w14:paraId="25173B22" w14:textId="77777777" w:rsidR="000A182C" w:rsidRPr="006B2FCC" w:rsidRDefault="000A182C" w:rsidP="000A182C">
      <w:pPr>
        <w:pStyle w:val="BodyText6"/>
      </w:pPr>
    </w:p>
    <w:p w14:paraId="3A0BD8CD" w14:textId="77777777" w:rsidR="006C202A" w:rsidRPr="006B2FCC" w:rsidRDefault="009D7E64" w:rsidP="006237EC">
      <w:pPr>
        <w:pStyle w:val="AltHeading2"/>
      </w:pPr>
      <w:bookmarkStart w:id="58" w:name="Assumptions_about_the_Reader"/>
      <w:r w:rsidRPr="00632CC5">
        <w:lastRenderedPageBreak/>
        <w:t>Assumptions</w:t>
      </w:r>
      <w:bookmarkEnd w:id="58"/>
    </w:p>
    <w:p w14:paraId="738903A4" w14:textId="77777777" w:rsidR="006C202A" w:rsidRPr="006B2FCC" w:rsidRDefault="006237EC" w:rsidP="006237EC">
      <w:pPr>
        <w:pStyle w:val="BodyText"/>
        <w:keepNext/>
        <w:keepLines/>
      </w:pPr>
      <w:r w:rsidRPr="006B2FCC">
        <w:fldChar w:fldCharType="begin"/>
      </w:r>
      <w:r w:rsidRPr="006B2FCC">
        <w:instrText xml:space="preserve">XE </w:instrText>
      </w:r>
      <w:r w:rsidR="009F58E4">
        <w:instrText>“</w:instrText>
      </w:r>
      <w:r w:rsidRPr="006B2FCC">
        <w:instrText>Assumptions</w:instrText>
      </w:r>
      <w:r w:rsidR="009F58E4">
        <w:instrText>”</w:instrText>
      </w:r>
      <w:r w:rsidRPr="006B2FCC">
        <w:fldChar w:fldCharType="end"/>
      </w:r>
      <w:r w:rsidR="006C202A" w:rsidRPr="006B2FCC">
        <w:t>This manual is written with the assumption that the reader is familiar with the following:</w:t>
      </w:r>
    </w:p>
    <w:p w14:paraId="6A5D9C3E" w14:textId="77777777" w:rsidR="00993BAD" w:rsidRPr="006B2FCC" w:rsidRDefault="00993BAD" w:rsidP="006237EC">
      <w:pPr>
        <w:pStyle w:val="ListBullet"/>
        <w:keepNext/>
        <w:keepLines/>
      </w:pPr>
      <w:r w:rsidRPr="006B2FCC">
        <w:rPr>
          <w:bCs/>
        </w:rPr>
        <w:t>VistA</w:t>
      </w:r>
      <w:r w:rsidRPr="006B2FCC">
        <w:t xml:space="preserve"> computing environment:</w:t>
      </w:r>
    </w:p>
    <w:p w14:paraId="243FE57F" w14:textId="77777777" w:rsidR="00993BAD" w:rsidRPr="006B2FCC" w:rsidRDefault="00993BAD" w:rsidP="006237EC">
      <w:pPr>
        <w:pStyle w:val="ListBullet2"/>
        <w:keepNext/>
        <w:keepLines/>
      </w:pPr>
      <w:r w:rsidRPr="006B2FCC">
        <w:t>Kernel—VistA M Server software</w:t>
      </w:r>
    </w:p>
    <w:p w14:paraId="4253ECFD" w14:textId="787BC7A7" w:rsidR="00993BAD" w:rsidRDefault="00993BAD" w:rsidP="006237EC">
      <w:pPr>
        <w:pStyle w:val="ListBullet2"/>
        <w:keepNext/>
        <w:keepLines/>
      </w:pPr>
      <w:r w:rsidRPr="006B2FCC">
        <w:t>VA FileMan data structures and terminology—VistA M Server software</w:t>
      </w:r>
    </w:p>
    <w:p w14:paraId="3FA755D8" w14:textId="77777777" w:rsidR="00530173" w:rsidRPr="006B2FCC" w:rsidRDefault="00530173" w:rsidP="00530173">
      <w:pPr>
        <w:pStyle w:val="BodyText6"/>
      </w:pPr>
    </w:p>
    <w:p w14:paraId="28B77410" w14:textId="77777777" w:rsidR="00993BAD" w:rsidRPr="006B2FCC" w:rsidRDefault="00993BAD" w:rsidP="006237EC">
      <w:pPr>
        <w:pStyle w:val="ListBullet"/>
        <w:keepNext/>
        <w:keepLines/>
      </w:pPr>
      <w:r w:rsidRPr="006B2FCC">
        <w:t>Microsoft</w:t>
      </w:r>
      <w:r w:rsidR="008F7A1C" w:rsidRPr="001A76FF">
        <w:rPr>
          <w:vertAlign w:val="superscript"/>
        </w:rPr>
        <w:t>®</w:t>
      </w:r>
      <w:r w:rsidRPr="006B2FCC">
        <w:t xml:space="preserve"> Windows environment</w:t>
      </w:r>
    </w:p>
    <w:p w14:paraId="20EC4E99" w14:textId="119502D5" w:rsidR="00993BAD" w:rsidRDefault="00993BAD" w:rsidP="003758E8">
      <w:pPr>
        <w:pStyle w:val="ListBullet"/>
      </w:pPr>
      <w:r w:rsidRPr="006B2FCC">
        <w:t>M programming language</w:t>
      </w:r>
    </w:p>
    <w:p w14:paraId="1C9A642C" w14:textId="77777777" w:rsidR="00530173" w:rsidRPr="006B2FCC" w:rsidRDefault="00530173" w:rsidP="00530173">
      <w:pPr>
        <w:pStyle w:val="BodyText6"/>
      </w:pPr>
    </w:p>
    <w:p w14:paraId="249013AF" w14:textId="77777777" w:rsidR="006C202A" w:rsidRPr="006B2FCC" w:rsidRDefault="009D7E64" w:rsidP="006237EC">
      <w:pPr>
        <w:pStyle w:val="AltHeading2"/>
      </w:pPr>
      <w:bookmarkStart w:id="59" w:name="_Toc397138035"/>
      <w:bookmarkStart w:id="60" w:name="_Toc485620884"/>
      <w:bookmarkStart w:id="61" w:name="_Toc4315560"/>
      <w:bookmarkStart w:id="62" w:name="_Toc8096547"/>
      <w:bookmarkStart w:id="63" w:name="_Toc15257685"/>
      <w:bookmarkStart w:id="64" w:name="_Toc18284796"/>
      <w:bookmarkStart w:id="65" w:name="Reference_Materials"/>
      <w:r w:rsidRPr="00632CC5">
        <w:t>Reference</w:t>
      </w:r>
      <w:bookmarkEnd w:id="59"/>
      <w:bookmarkEnd w:id="60"/>
      <w:r w:rsidRPr="00632CC5">
        <w:t xml:space="preserve"> Materials</w:t>
      </w:r>
      <w:bookmarkEnd w:id="61"/>
      <w:bookmarkEnd w:id="62"/>
      <w:bookmarkEnd w:id="63"/>
      <w:bookmarkEnd w:id="64"/>
      <w:bookmarkEnd w:id="65"/>
    </w:p>
    <w:p w14:paraId="464FDAB8" w14:textId="77777777" w:rsidR="006C202A" w:rsidRPr="006B2FCC" w:rsidRDefault="006237EC" w:rsidP="00FA60A3">
      <w:pPr>
        <w:pStyle w:val="BodyText"/>
        <w:keepNext/>
        <w:keepLines/>
      </w:pPr>
      <w:r w:rsidRPr="006B2FCC">
        <w:fldChar w:fldCharType="begin"/>
      </w:r>
      <w:r w:rsidRPr="006B2FCC">
        <w:instrText xml:space="preserve">XE </w:instrText>
      </w:r>
      <w:r w:rsidR="009F58E4">
        <w:instrText>“</w:instrText>
      </w:r>
      <w:r w:rsidRPr="006B2FCC">
        <w:instrText>Reference Materials</w:instrText>
      </w:r>
      <w:r w:rsidR="009F58E4">
        <w:instrText>”</w:instrText>
      </w:r>
      <w:r w:rsidRPr="006B2FCC">
        <w:fldChar w:fldCharType="end"/>
      </w:r>
      <w:r w:rsidR="006C202A" w:rsidRPr="006B2FCC">
        <w:t>Readers who wish to learn more about Kernel should consult the following:</w:t>
      </w:r>
    </w:p>
    <w:p w14:paraId="00869CE4" w14:textId="77777777" w:rsidR="006C202A" w:rsidRPr="006B2FCC" w:rsidRDefault="006C202A" w:rsidP="003758E8">
      <w:pPr>
        <w:pStyle w:val="ListBullet"/>
        <w:keepNext/>
        <w:keepLines/>
        <w:rPr>
          <w:i/>
        </w:rPr>
      </w:pPr>
      <w:r w:rsidRPr="006B2FCC">
        <w:rPr>
          <w:i/>
        </w:rPr>
        <w:t>Kernel Release Notes</w:t>
      </w:r>
    </w:p>
    <w:p w14:paraId="473D745A" w14:textId="77777777" w:rsidR="006C202A" w:rsidRPr="006B2FCC" w:rsidRDefault="006C202A" w:rsidP="003758E8">
      <w:pPr>
        <w:pStyle w:val="ListBullet"/>
        <w:keepNext/>
        <w:keepLines/>
        <w:rPr>
          <w:i/>
        </w:rPr>
      </w:pPr>
      <w:r w:rsidRPr="006B2FCC">
        <w:rPr>
          <w:i/>
        </w:rPr>
        <w:t>Kernel Installation Guide</w:t>
      </w:r>
    </w:p>
    <w:p w14:paraId="1BA569E7" w14:textId="14FD7F6C" w:rsidR="006C202A" w:rsidRPr="006B2FCC" w:rsidRDefault="004741D4" w:rsidP="003758E8">
      <w:pPr>
        <w:pStyle w:val="ListBullet"/>
        <w:keepNext/>
        <w:keepLines/>
        <w:rPr>
          <w:i/>
        </w:rPr>
      </w:pPr>
      <w:r>
        <w:rPr>
          <w:i/>
        </w:rPr>
        <w:t xml:space="preserve">Kernel 8.0 </w:t>
      </w:r>
      <w:r w:rsidR="007E7A1C">
        <w:rPr>
          <w:i/>
        </w:rPr>
        <w:t>and</w:t>
      </w:r>
      <w:r>
        <w:rPr>
          <w:i/>
        </w:rPr>
        <w:t xml:space="preserve"> Kernel Toolkit 7.3</w:t>
      </w:r>
      <w:r w:rsidR="00C23382">
        <w:rPr>
          <w:i/>
        </w:rPr>
        <w:t xml:space="preserve"> Systems Management Guide</w:t>
      </w:r>
    </w:p>
    <w:p w14:paraId="33DC939E" w14:textId="4579D787" w:rsidR="0089737F" w:rsidRPr="006B2FCC" w:rsidRDefault="004741D4" w:rsidP="00C23382">
      <w:pPr>
        <w:pStyle w:val="ListBullet"/>
        <w:rPr>
          <w:i/>
        </w:rPr>
      </w:pPr>
      <w:r>
        <w:rPr>
          <w:i/>
        </w:rPr>
        <w:t xml:space="preserve">Kernel 8.0 </w:t>
      </w:r>
      <w:r w:rsidR="007E7A1C">
        <w:rPr>
          <w:i/>
        </w:rPr>
        <w:t>and</w:t>
      </w:r>
      <w:r>
        <w:rPr>
          <w:i/>
        </w:rPr>
        <w:t xml:space="preserve"> Kernel Toolkit 7.3</w:t>
      </w:r>
      <w:r w:rsidR="00C23382" w:rsidRPr="00C23382">
        <w:rPr>
          <w:i/>
        </w:rPr>
        <w:t xml:space="preserve"> Developer's Guide</w:t>
      </w:r>
      <w:r w:rsidR="0089737F" w:rsidRPr="006B2FCC">
        <w:t xml:space="preserve"> (this manual)</w:t>
      </w:r>
    </w:p>
    <w:p w14:paraId="3017DFED" w14:textId="3772CBCA" w:rsidR="006C202A" w:rsidRPr="006B2FCC" w:rsidRDefault="004741D4" w:rsidP="003758E8">
      <w:pPr>
        <w:pStyle w:val="ListBullet"/>
        <w:keepNext/>
        <w:keepLines/>
        <w:rPr>
          <w:i/>
        </w:rPr>
      </w:pPr>
      <w:r>
        <w:rPr>
          <w:i/>
        </w:rPr>
        <w:t xml:space="preserve">Kernel 8.0 </w:t>
      </w:r>
      <w:r w:rsidR="007E7A1C">
        <w:rPr>
          <w:i/>
        </w:rPr>
        <w:t>and</w:t>
      </w:r>
      <w:r>
        <w:rPr>
          <w:i/>
        </w:rPr>
        <w:t xml:space="preserve"> Kernel Toolkit 7.3</w:t>
      </w:r>
      <w:r w:rsidR="00C23382">
        <w:rPr>
          <w:i/>
        </w:rPr>
        <w:t xml:space="preserve"> Technical Manual</w:t>
      </w:r>
    </w:p>
    <w:p w14:paraId="1EF66489" w14:textId="77777777" w:rsidR="006C202A" w:rsidRPr="006B2FCC" w:rsidRDefault="006C202A" w:rsidP="003758E8">
      <w:pPr>
        <w:pStyle w:val="ListBullet"/>
        <w:keepNext/>
        <w:keepLines/>
        <w:rPr>
          <w:i/>
        </w:rPr>
      </w:pPr>
      <w:r w:rsidRPr="006B2FCC">
        <w:rPr>
          <w:i/>
        </w:rPr>
        <w:t>Kernel Security Tools Manual</w:t>
      </w:r>
    </w:p>
    <w:p w14:paraId="6D7BA2A6" w14:textId="77777777" w:rsidR="006C202A" w:rsidRPr="006B2FCC" w:rsidRDefault="006C202A" w:rsidP="00312AD1">
      <w:pPr>
        <w:pStyle w:val="ListBullet"/>
        <w:keepNext/>
        <w:keepLines/>
      </w:pPr>
      <w:r w:rsidRPr="006B2FCC">
        <w:t>Ker</w:t>
      </w:r>
      <w:r w:rsidR="001D146A" w:rsidRPr="006B2FCC">
        <w:t xml:space="preserve">nel </w:t>
      </w:r>
      <w:r w:rsidR="00ED6063" w:rsidRPr="006B2FCC">
        <w:t xml:space="preserve">VA Intranet </w:t>
      </w:r>
      <w:r w:rsidR="00445C8C" w:rsidRPr="006B2FCC">
        <w:t>Website</w:t>
      </w:r>
      <w:r w:rsidRPr="006B2FCC">
        <w:fldChar w:fldCharType="begin"/>
      </w:r>
      <w:r w:rsidRPr="006B2FCC">
        <w:instrText xml:space="preserve">XE </w:instrText>
      </w:r>
      <w:r w:rsidR="009F58E4">
        <w:instrText>“</w:instrText>
      </w:r>
      <w:r w:rsidR="00E60C4C" w:rsidRPr="006B2FCC">
        <w:instrText>Websites:</w:instrText>
      </w:r>
      <w:r w:rsidRPr="006B2FCC">
        <w:instrText>Kernel</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 xml:space="preserve">URLs:Kernel </w:instrText>
      </w:r>
      <w:r w:rsidR="00445C8C" w:rsidRPr="006B2FCC">
        <w:instrText>Website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 xml:space="preserve">Home Pages:Kernel </w:instrText>
      </w:r>
      <w:r w:rsidR="00445C8C" w:rsidRPr="006B2FCC">
        <w:instrText>Website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Kernel:</w:instrText>
      </w:r>
      <w:r w:rsidR="00445C8C" w:rsidRPr="006B2FCC">
        <w:instrText>Website</w:instrText>
      </w:r>
      <w:r w:rsidR="009F58E4">
        <w:instrText>”</w:instrText>
      </w:r>
      <w:r w:rsidRPr="006B2FCC">
        <w:fldChar w:fldCharType="end"/>
      </w:r>
      <w:r w:rsidR="008F7A1C">
        <w:t>.</w:t>
      </w:r>
    </w:p>
    <w:p w14:paraId="3B1BB410" w14:textId="6A01A7B3" w:rsidR="006C202A" w:rsidRDefault="006C202A" w:rsidP="00F33976">
      <w:pPr>
        <w:pStyle w:val="BodyTextFirstIndent2"/>
      </w:pPr>
      <w:r w:rsidRPr="006B2FCC">
        <w:t>This site contains other information and provides links to additional documentation.</w:t>
      </w:r>
    </w:p>
    <w:p w14:paraId="5C8B7550" w14:textId="77777777" w:rsidR="00530173" w:rsidRPr="006B2FCC" w:rsidRDefault="00530173" w:rsidP="00530173">
      <w:pPr>
        <w:pStyle w:val="BodyText6"/>
      </w:pPr>
    </w:p>
    <w:p w14:paraId="30D7AA19" w14:textId="7B231F12" w:rsidR="006C202A" w:rsidRPr="006B2FCC" w:rsidRDefault="0089737F" w:rsidP="009D7E64">
      <w:pPr>
        <w:pStyle w:val="BodyText"/>
        <w:keepNext/>
        <w:keepLines/>
      </w:pPr>
      <w:r w:rsidRPr="006B2FCC">
        <w:t>VistA</w:t>
      </w:r>
      <w:r w:rsidR="006C202A" w:rsidRPr="006B2FCC">
        <w:t xml:space="preserve"> documentation is made available online in Microsoft</w:t>
      </w:r>
      <w:r w:rsidR="008F7A1C" w:rsidRPr="001A76FF">
        <w:rPr>
          <w:vertAlign w:val="superscript"/>
        </w:rPr>
        <w:t>®</w:t>
      </w:r>
      <w:r w:rsidR="006C202A" w:rsidRPr="006B2FCC">
        <w:t xml:space="preserve"> Word format and in Adobe</w:t>
      </w:r>
      <w:r w:rsidR="008F7A1C" w:rsidRPr="001A76FF">
        <w:rPr>
          <w:vertAlign w:val="superscript"/>
        </w:rPr>
        <w:t>®</w:t>
      </w:r>
      <w:r w:rsidR="006C202A" w:rsidRPr="006B2FCC">
        <w:t xml:space="preserve"> Acrobat Portable Document Format (PDF). The PDF documents </w:t>
      </w:r>
      <w:r w:rsidR="006C202A" w:rsidRPr="006B2FCC">
        <w:rPr>
          <w:i/>
        </w:rPr>
        <w:t>must</w:t>
      </w:r>
      <w:r w:rsidR="006C202A" w:rsidRPr="006B2FCC">
        <w:t xml:space="preserve"> be read using the Adobe</w:t>
      </w:r>
      <w:r w:rsidR="008F7A1C" w:rsidRPr="001A76FF">
        <w:rPr>
          <w:vertAlign w:val="superscript"/>
        </w:rPr>
        <w:t>®</w:t>
      </w:r>
      <w:r w:rsidR="006C202A" w:rsidRPr="006B2FCC">
        <w:t xml:space="preserve"> Acrobat Reader, which is freely distributed by Adobe</w:t>
      </w:r>
      <w:r w:rsidR="008F7A1C" w:rsidRPr="001A76FF">
        <w:rPr>
          <w:vertAlign w:val="superscript"/>
        </w:rPr>
        <w:t>®</w:t>
      </w:r>
      <w:r w:rsidR="006C202A" w:rsidRPr="006B2FCC">
        <w:t xml:space="preserve"> Systems</w:t>
      </w:r>
      <w:r w:rsidR="001D146A" w:rsidRPr="006B2FCC">
        <w:t xml:space="preserve"> Incorporated </w:t>
      </w:r>
      <w:r w:rsidR="00EA5246" w:rsidRPr="006B2FCC">
        <w:t>at</w:t>
      </w:r>
      <w:r w:rsidR="006C202A" w:rsidRPr="006B2FCC">
        <w:fldChar w:fldCharType="begin"/>
      </w:r>
      <w:r w:rsidR="006C202A" w:rsidRPr="006B2FCC">
        <w:instrText xml:space="preserve">XE </w:instrText>
      </w:r>
      <w:r w:rsidR="009F58E4">
        <w:instrText>“</w:instrText>
      </w:r>
      <w:r w:rsidR="00E60C4C" w:rsidRPr="006B2FCC">
        <w:instrText>Websites:</w:instrText>
      </w:r>
      <w:r w:rsidR="006C202A" w:rsidRPr="006B2FCC">
        <w:instrText xml:space="preserve">Adobe </w:instrText>
      </w:r>
      <w:r w:rsidR="00445C8C" w:rsidRPr="006B2FCC">
        <w:instrText>Website</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 xml:space="preserve">URLs:Adobe </w:instrText>
      </w:r>
      <w:r w:rsidR="00445C8C" w:rsidRPr="006B2FCC">
        <w:instrText>Website</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 xml:space="preserve">Home Pages:Adobe </w:instrText>
      </w:r>
      <w:r w:rsidR="00445C8C" w:rsidRPr="006B2FCC">
        <w:instrText>Website</w:instrText>
      </w:r>
      <w:r w:rsidR="009F58E4">
        <w:instrText>”</w:instrText>
      </w:r>
      <w:r w:rsidR="006C202A" w:rsidRPr="006B2FCC">
        <w:fldChar w:fldCharType="end"/>
      </w:r>
      <w:r w:rsidR="009D7E64">
        <w:t xml:space="preserve">: </w:t>
      </w:r>
      <w:hyperlink r:id="rId21" w:tooltip="Adobe Website" w:history="1">
        <w:r w:rsidR="006C202A" w:rsidRPr="003E403A">
          <w:rPr>
            <w:rStyle w:val="Hyperlink"/>
          </w:rPr>
          <w:t>http://www.adobe.com/</w:t>
        </w:r>
      </w:hyperlink>
    </w:p>
    <w:p w14:paraId="5CA54437" w14:textId="0D6BEC27" w:rsidR="0089737F" w:rsidRPr="006B2FCC" w:rsidRDefault="0089737F" w:rsidP="006237EC">
      <w:pPr>
        <w:pStyle w:val="BodyText"/>
      </w:pPr>
      <w:r w:rsidRPr="006B2FCC">
        <w:rPr>
          <w:bCs/>
        </w:rPr>
        <w:t>VistA</w:t>
      </w:r>
      <w:r w:rsidRPr="006B2FCC">
        <w:t xml:space="preserve"> documentation can be downloaded from the </w:t>
      </w:r>
      <w:r w:rsidR="009B002C">
        <w:rPr>
          <w:bCs/>
        </w:rPr>
        <w:t>V</w:t>
      </w:r>
      <w:r w:rsidR="00133379" w:rsidRPr="006B2FCC">
        <w:rPr>
          <w:bCs/>
        </w:rPr>
        <w:t>A Software Document Library</w:t>
      </w:r>
      <w:r w:rsidR="00B40C68" w:rsidRPr="006B2FCC">
        <w:t xml:space="preserve"> (VDL)</w:t>
      </w:r>
      <w:r w:rsidRPr="006B2FCC">
        <w:rPr>
          <w:kern w:val="2"/>
        </w:rPr>
        <w:fldChar w:fldCharType="begin"/>
      </w:r>
      <w:r w:rsidRPr="006B2FCC">
        <w:instrText xml:space="preserve"> XE </w:instrText>
      </w:r>
      <w:r w:rsidR="009F58E4">
        <w:instrText>“</w:instrText>
      </w:r>
      <w:r w:rsidR="00E60C4C" w:rsidRPr="006B2FCC">
        <w:instrText>Websites:</w:instrText>
      </w:r>
      <w:r w:rsidR="009B002C">
        <w:instrText>V</w:instrText>
      </w:r>
      <w:r w:rsidR="00133379" w:rsidRPr="006B2FCC">
        <w:instrText>A Software Document Library</w:instrText>
      </w:r>
      <w:r w:rsidRPr="006B2FCC">
        <w:instrText xml:space="preserve"> (</w:instrText>
      </w:r>
      <w:r w:rsidRPr="006B2FCC">
        <w:rPr>
          <w:kern w:val="2"/>
        </w:rPr>
        <w:instrText>VDL)</w:instrText>
      </w:r>
      <w:r w:rsidR="009F58E4">
        <w:instrText>”</w:instrText>
      </w:r>
      <w:r w:rsidRPr="006B2FCC">
        <w:instrText xml:space="preserve"> </w:instrText>
      </w:r>
      <w:r w:rsidRPr="006B2FCC">
        <w:rPr>
          <w:kern w:val="2"/>
        </w:rPr>
        <w:fldChar w:fldCharType="end"/>
      </w:r>
      <w:r w:rsidR="00EF08D7" w:rsidRPr="006B2FCC">
        <w:rPr>
          <w:kern w:val="2"/>
        </w:rPr>
        <w:fldChar w:fldCharType="begin"/>
      </w:r>
      <w:r w:rsidR="00EF08D7" w:rsidRPr="006B2FCC">
        <w:instrText xml:space="preserve"> XE </w:instrText>
      </w:r>
      <w:r w:rsidR="009F58E4">
        <w:instrText>“</w:instrText>
      </w:r>
      <w:r w:rsidR="00EF08D7" w:rsidRPr="006B2FCC">
        <w:instrText>URLs:</w:instrText>
      </w:r>
      <w:r w:rsidR="009B002C">
        <w:instrText>V</w:instrText>
      </w:r>
      <w:r w:rsidR="00133379" w:rsidRPr="006B2FCC">
        <w:instrText>A Software Document Library</w:instrText>
      </w:r>
      <w:r w:rsidR="00EF08D7" w:rsidRPr="006B2FCC">
        <w:instrText xml:space="preserve"> (</w:instrText>
      </w:r>
      <w:r w:rsidR="00EF08D7" w:rsidRPr="006B2FCC">
        <w:rPr>
          <w:kern w:val="2"/>
        </w:rPr>
        <w:instrText>VDL)</w:instrText>
      </w:r>
      <w:r w:rsidR="009F58E4">
        <w:instrText>”</w:instrText>
      </w:r>
      <w:r w:rsidR="00EF08D7" w:rsidRPr="006B2FCC">
        <w:instrText xml:space="preserve"> </w:instrText>
      </w:r>
      <w:r w:rsidR="00EF08D7" w:rsidRPr="006B2FCC">
        <w:rPr>
          <w:kern w:val="2"/>
        </w:rPr>
        <w:fldChar w:fldCharType="end"/>
      </w:r>
      <w:r w:rsidRPr="006B2FCC">
        <w:rPr>
          <w:kern w:val="2"/>
        </w:rPr>
        <w:fldChar w:fldCharType="begin"/>
      </w:r>
      <w:r w:rsidRPr="006B2FCC">
        <w:instrText xml:space="preserve"> XE </w:instrText>
      </w:r>
      <w:r w:rsidR="009F58E4">
        <w:instrText>“</w:instrText>
      </w:r>
      <w:r w:rsidRPr="006B2FCC">
        <w:instrText>Home Page</w:instrText>
      </w:r>
      <w:r w:rsidR="003D219C" w:rsidRPr="006B2FCC">
        <w:instrText>s</w:instrText>
      </w:r>
      <w:r w:rsidRPr="006B2FCC">
        <w:instrText>:</w:instrText>
      </w:r>
      <w:r w:rsidR="009B002C">
        <w:instrText>V</w:instrText>
      </w:r>
      <w:r w:rsidR="00133379" w:rsidRPr="006B2FCC">
        <w:instrText>A Software Document Library</w:instrText>
      </w:r>
      <w:r w:rsidRPr="006B2FCC">
        <w:instrText xml:space="preserve"> (</w:instrText>
      </w:r>
      <w:r w:rsidRPr="006B2FCC">
        <w:rPr>
          <w:kern w:val="2"/>
        </w:rPr>
        <w:instrText>VDL)</w:instrText>
      </w:r>
      <w:r w:rsidR="009F58E4">
        <w:instrText>”</w:instrText>
      </w:r>
      <w:r w:rsidRPr="006B2FCC">
        <w:instrText xml:space="preserve"> </w:instrText>
      </w:r>
      <w:r w:rsidRPr="006B2FCC">
        <w:rPr>
          <w:kern w:val="2"/>
        </w:rPr>
        <w:fldChar w:fldCharType="end"/>
      </w:r>
      <w:r w:rsidR="00EF08D7" w:rsidRPr="006B2FCC">
        <w:rPr>
          <w:kern w:val="2"/>
        </w:rPr>
        <w:fldChar w:fldCharType="begin"/>
      </w:r>
      <w:r w:rsidR="00EF08D7" w:rsidRPr="006B2FCC">
        <w:instrText xml:space="preserve"> XE </w:instrText>
      </w:r>
      <w:r w:rsidR="009F58E4">
        <w:instrText>“</w:instrText>
      </w:r>
      <w:r w:rsidR="009B002C">
        <w:instrText>V</w:instrText>
      </w:r>
      <w:r w:rsidR="00133379" w:rsidRPr="006B2FCC">
        <w:instrText>A Software Document Library</w:instrText>
      </w:r>
      <w:r w:rsidR="00EF08D7" w:rsidRPr="006B2FCC">
        <w:instrText xml:space="preserve"> (</w:instrText>
      </w:r>
      <w:r w:rsidR="00EF08D7" w:rsidRPr="006B2FCC">
        <w:rPr>
          <w:kern w:val="2"/>
        </w:rPr>
        <w:instrText>VDL):</w:instrText>
      </w:r>
      <w:r w:rsidR="00445C8C" w:rsidRPr="006B2FCC">
        <w:rPr>
          <w:kern w:val="2"/>
        </w:rPr>
        <w:instrText>Website</w:instrText>
      </w:r>
      <w:r w:rsidR="009F58E4">
        <w:instrText>”</w:instrText>
      </w:r>
      <w:r w:rsidR="00EF08D7" w:rsidRPr="006B2FCC">
        <w:instrText xml:space="preserve"> </w:instrText>
      </w:r>
      <w:r w:rsidR="00EF08D7" w:rsidRPr="006B2FCC">
        <w:rPr>
          <w:kern w:val="2"/>
        </w:rPr>
        <w:fldChar w:fldCharType="end"/>
      </w:r>
      <w:r w:rsidR="009D7E64">
        <w:t xml:space="preserve">: </w:t>
      </w:r>
      <w:hyperlink r:id="rId22" w:tooltip="VA Software Document Library (VDL) Website" w:history="1">
        <w:r w:rsidRPr="003E403A">
          <w:rPr>
            <w:rStyle w:val="Hyperlink"/>
          </w:rPr>
          <w:t>http://www.va.gov/vdl/</w:t>
        </w:r>
      </w:hyperlink>
    </w:p>
    <w:p w14:paraId="4B36E897" w14:textId="004F5C54" w:rsidR="00F92DDA" w:rsidRDefault="00F223BA" w:rsidP="00F92DDA">
      <w:pPr>
        <w:pStyle w:val="Note"/>
      </w:pPr>
      <w:r>
        <w:rPr>
          <w:noProof/>
          <w:lang w:eastAsia="en-US"/>
        </w:rPr>
        <w:drawing>
          <wp:inline distT="0" distB="0" distL="0" distR="0" wp14:anchorId="2DCEBC5C" wp14:editId="1E557BC3">
            <wp:extent cx="285750" cy="285750"/>
            <wp:effectExtent l="0" t="0" r="0" b="0"/>
            <wp:docPr id="527" name="Picture 5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92DDA" w:rsidRPr="006018E3">
        <w:tab/>
      </w:r>
      <w:r w:rsidR="00F92DDA" w:rsidRPr="006018E3">
        <w:rPr>
          <w:b/>
        </w:rPr>
        <w:t>REF:</w:t>
      </w:r>
      <w:r w:rsidR="00F92DDA" w:rsidRPr="006018E3">
        <w:t xml:space="preserve"> </w:t>
      </w:r>
      <w:r w:rsidR="00F92DDA">
        <w:rPr>
          <w:kern w:val="2"/>
        </w:rPr>
        <w:t>Kernel</w:t>
      </w:r>
      <w:r w:rsidR="00F92DDA" w:rsidRPr="006018E3">
        <w:rPr>
          <w:kern w:val="2"/>
        </w:rPr>
        <w:t xml:space="preserve"> manuals are located on the </w:t>
      </w:r>
      <w:r w:rsidR="00F92DDA" w:rsidRPr="006018E3">
        <w:t>VDL at</w:t>
      </w:r>
      <w:r w:rsidR="00F92DDA" w:rsidRPr="006018E3">
        <w:rPr>
          <w:kern w:val="2"/>
        </w:rPr>
        <w:t xml:space="preserve">: </w:t>
      </w:r>
      <w:hyperlink r:id="rId23" w:tooltip="VDL: Kernel Documentation site" w:history="1">
        <w:r w:rsidR="00F92DDA" w:rsidRPr="002C058B">
          <w:rPr>
            <w:rStyle w:val="Hyperlink"/>
          </w:rPr>
          <w:t>http://www.va.gov/vdl/application.asp?appid=10</w:t>
        </w:r>
      </w:hyperlink>
      <w:r w:rsidR="00F92DDA">
        <w:t xml:space="preserve"> </w:t>
      </w:r>
    </w:p>
    <w:p w14:paraId="1C86EF2E" w14:textId="77777777" w:rsidR="000A182C" w:rsidRPr="006018E3" w:rsidRDefault="000A182C" w:rsidP="000A182C">
      <w:pPr>
        <w:pStyle w:val="BodyText6"/>
      </w:pPr>
    </w:p>
    <w:p w14:paraId="1485D74E" w14:textId="77777777" w:rsidR="006C202A" w:rsidRPr="006B2FCC" w:rsidRDefault="0089737F" w:rsidP="0047204B">
      <w:pPr>
        <w:pStyle w:val="BodyText"/>
      </w:pPr>
      <w:r w:rsidRPr="006B2FCC">
        <w:t xml:space="preserve">VistA documentation and software can also be downloaded from the </w:t>
      </w:r>
      <w:r w:rsidR="00CA06FC" w:rsidRPr="006B2FCC">
        <w:rPr>
          <w:bCs/>
        </w:rPr>
        <w:t>Product</w:t>
      </w:r>
      <w:r w:rsidR="00445C8C" w:rsidRPr="006B2FCC">
        <w:t xml:space="preserve"> Support (</w:t>
      </w:r>
      <w:r w:rsidR="00CA06FC" w:rsidRPr="006B2FCC">
        <w:t>P</w:t>
      </w:r>
      <w:r w:rsidR="008F7A1C">
        <w:t>S) Anonymous D</w:t>
      </w:r>
      <w:r w:rsidRPr="006B2FCC">
        <w:t>irectories</w:t>
      </w:r>
      <w:r w:rsidRPr="006B2FCC">
        <w:fldChar w:fldCharType="begin"/>
      </w:r>
      <w:r w:rsidR="00445C8C" w:rsidRPr="006B2FCC">
        <w:instrText xml:space="preserve"> XE </w:instrText>
      </w:r>
      <w:r w:rsidR="009F58E4">
        <w:instrText>“</w:instrText>
      </w:r>
      <w:r w:rsidR="00CA06FC" w:rsidRPr="006B2FCC">
        <w:instrText>P</w:instrText>
      </w:r>
      <w:r w:rsidRPr="006B2FCC">
        <w:instrText>S Anonymous Directories</w:instrText>
      </w:r>
      <w:r w:rsidR="009F58E4">
        <w:instrText>”</w:instrText>
      </w:r>
      <w:r w:rsidRPr="006B2FCC">
        <w:instrText xml:space="preserve"> </w:instrText>
      </w:r>
      <w:r w:rsidRPr="006B2FCC">
        <w:fldChar w:fldCharType="end"/>
      </w:r>
      <w:r w:rsidR="008F7A1C">
        <w:t>.</w:t>
      </w:r>
    </w:p>
    <w:p w14:paraId="6DA174C5" w14:textId="77777777" w:rsidR="006237EC" w:rsidRPr="006B2FCC" w:rsidRDefault="006237EC" w:rsidP="00F33976">
      <w:pPr>
        <w:pStyle w:val="BodyText"/>
      </w:pPr>
    </w:p>
    <w:p w14:paraId="66099490" w14:textId="77777777" w:rsidR="00B726EC" w:rsidRPr="006B2FCC" w:rsidRDefault="00B726EC" w:rsidP="004E4D3B">
      <w:pPr>
        <w:pStyle w:val="BodyText"/>
        <w:sectPr w:rsidR="00B726EC" w:rsidRPr="006B2FCC" w:rsidSect="00325B62">
          <w:headerReference w:type="even" r:id="rId24"/>
          <w:headerReference w:type="default" r:id="rId25"/>
          <w:pgSz w:w="12240" w:h="15840" w:code="1"/>
          <w:pgMar w:top="1440" w:right="1440" w:bottom="1440" w:left="1440" w:header="720" w:footer="720" w:gutter="0"/>
          <w:pgNumType w:fmt="lowerRoman"/>
          <w:cols w:space="720"/>
        </w:sectPr>
      </w:pPr>
    </w:p>
    <w:p w14:paraId="189540D7" w14:textId="77777777" w:rsidR="006C202A" w:rsidRPr="006B2FCC" w:rsidRDefault="006C202A" w:rsidP="00246B1E">
      <w:pPr>
        <w:pStyle w:val="Heading1"/>
      </w:pPr>
      <w:bookmarkStart w:id="66" w:name="_Toc148367536"/>
      <w:r w:rsidRPr="006B2FCC">
        <w:lastRenderedPageBreak/>
        <w:t>Introduction</w:t>
      </w:r>
      <w:bookmarkEnd w:id="66"/>
    </w:p>
    <w:p w14:paraId="30E53A7E" w14:textId="77777777" w:rsidR="00660EC1" w:rsidRDefault="00660EC1" w:rsidP="00660EC1">
      <w:pPr>
        <w:pStyle w:val="Heading2"/>
      </w:pPr>
      <w:bookmarkStart w:id="67" w:name="_Toc148367537"/>
      <w:r>
        <w:t>Overview</w:t>
      </w:r>
      <w:bookmarkEnd w:id="67"/>
    </w:p>
    <w:p w14:paraId="6501CB10" w14:textId="77777777" w:rsidR="006C202A" w:rsidRPr="006B2FCC" w:rsidRDefault="006237EC" w:rsidP="006237EC">
      <w:pPr>
        <w:pStyle w:val="BodyText"/>
        <w:keepNext/>
        <w:keepLines/>
      </w:pPr>
      <w:r w:rsidRPr="006B2FCC">
        <w:fldChar w:fldCharType="begin"/>
      </w:r>
      <w:r w:rsidRPr="006B2FCC">
        <w:instrText xml:space="preserve"> XE </w:instrText>
      </w:r>
      <w:r w:rsidR="009F58E4">
        <w:instrText>“</w:instrText>
      </w:r>
      <w:r w:rsidRPr="006B2FCC">
        <w:instrText>Introduction</w:instrText>
      </w:r>
      <w:r w:rsidR="009F58E4">
        <w:instrText>”</w:instrText>
      </w:r>
      <w:r w:rsidRPr="006B2FCC">
        <w:instrText xml:space="preserve"> </w:instrText>
      </w:r>
      <w:r w:rsidRPr="006B2FCC">
        <w:fldChar w:fldCharType="end"/>
      </w:r>
      <w:r w:rsidR="006C202A" w:rsidRPr="006B2FCC">
        <w:t>This manual provides descriptive information about Kernel for use by</w:t>
      </w:r>
      <w:r w:rsidR="008F7BE9">
        <w:t xml:space="preserve"> application</w:t>
      </w:r>
      <w:r w:rsidR="006C202A" w:rsidRPr="006B2FCC">
        <w:t xml:space="preserve"> </w:t>
      </w:r>
      <w:r w:rsidR="00575A73" w:rsidRPr="006B2FCC">
        <w:t>developer</w:t>
      </w:r>
      <w:r w:rsidR="006C202A" w:rsidRPr="006B2FCC">
        <w:t xml:space="preserve">s. Kernel provides </w:t>
      </w:r>
      <w:r w:rsidR="00575A73" w:rsidRPr="006B2FCC">
        <w:t>developer</w:t>
      </w:r>
      <w:r w:rsidR="006C202A" w:rsidRPr="006B2FCC">
        <w:t xml:space="preserve">s with a number of tools. These tools include </w:t>
      </w:r>
      <w:r w:rsidR="00740B85">
        <w:t>Application Programming Interface</w:t>
      </w:r>
      <w:r w:rsidR="006C202A" w:rsidRPr="006B2FCC">
        <w:t>s (</w:t>
      </w:r>
      <w:r w:rsidR="00F92D1F">
        <w:t>APIs</w:t>
      </w:r>
      <w:r w:rsidR="006C202A" w:rsidRPr="006B2FCC">
        <w:t>) and direct-mode utilities. These tools let you create</w:t>
      </w:r>
      <w:r w:rsidR="008F7BE9">
        <w:t xml:space="preserve"> application</w:t>
      </w:r>
      <w:r w:rsidR="006C202A" w:rsidRPr="006B2FCC">
        <w:t>s that are fully integrated with Kernel and that take advantage of Kernel</w:t>
      </w:r>
      <w:r w:rsidR="00FF3F33">
        <w:t>’</w:t>
      </w:r>
      <w:r w:rsidR="006C202A" w:rsidRPr="006B2FCC">
        <w:t>s features.</w:t>
      </w:r>
    </w:p>
    <w:p w14:paraId="10D8161B" w14:textId="77777777" w:rsidR="006C202A" w:rsidRPr="006B2FCC" w:rsidRDefault="006C202A" w:rsidP="006237EC">
      <w:pPr>
        <w:pStyle w:val="BodyText"/>
        <w:keepNext/>
        <w:keepLines/>
      </w:pPr>
      <w:r w:rsidRPr="006B2FCC">
        <w:t>This manual assumes that the reader is familiar with the computing environment of the VA</w:t>
      </w:r>
      <w:r w:rsidR="00FF3F33">
        <w:t>’</w:t>
      </w:r>
      <w:r w:rsidRPr="006B2FCC">
        <w:t>s Veterans Health Information Systems and Technology Architecture (</w:t>
      </w:r>
      <w:r w:rsidRPr="006B2FCC">
        <w:rPr>
          <w:bCs/>
        </w:rPr>
        <w:t>VistA</w:t>
      </w:r>
      <w:r w:rsidRPr="006B2FCC">
        <w:t xml:space="preserve">), and understands VA FileMan data structures and terminology. Understanding of the M programming language is required for this manual. No attempt is made to explain how the overall </w:t>
      </w:r>
      <w:r w:rsidRPr="006B2FCC">
        <w:rPr>
          <w:bCs/>
        </w:rPr>
        <w:t>VistA</w:t>
      </w:r>
      <w:r w:rsidRPr="006B2FCC">
        <w:t xml:space="preserve"> programming system is integrated and maintained; such methods and procedures are documented elsewhere.</w:t>
      </w:r>
    </w:p>
    <w:p w14:paraId="4CD4D5DC" w14:textId="77777777" w:rsidR="006C202A" w:rsidRPr="006B2FCC" w:rsidRDefault="006C202A" w:rsidP="00F33976">
      <w:pPr>
        <w:pStyle w:val="BodyText"/>
      </w:pPr>
      <w:r w:rsidRPr="006B2FCC">
        <w:t xml:space="preserve">You can find </w:t>
      </w:r>
      <w:r w:rsidR="00575A73" w:rsidRPr="006B2FCC">
        <w:t>developer</w:t>
      </w:r>
      <w:r w:rsidRPr="006B2FCC">
        <w:t xml:space="preserve"> information in the </w:t>
      </w:r>
      <w:r w:rsidR="002E3D91">
        <w:t>section</w:t>
      </w:r>
      <w:r w:rsidRPr="006B2FCC">
        <w:t>s and sub-</w:t>
      </w:r>
      <w:r w:rsidR="002E3D91">
        <w:t>section</w:t>
      </w:r>
      <w:r w:rsidRPr="006B2FCC">
        <w:t xml:space="preserve">s of this manual that contain </w:t>
      </w:r>
      <w:r w:rsidR="00FF3F33">
        <w:t>“</w:t>
      </w:r>
      <w:r w:rsidR="00575A73" w:rsidRPr="006B2FCC">
        <w:t>Developer</w:t>
      </w:r>
      <w:r w:rsidRPr="006B2FCC">
        <w:t xml:space="preserve"> Tools</w:t>
      </w:r>
      <w:r w:rsidR="00FF3F33">
        <w:t>”</w:t>
      </w:r>
      <w:r w:rsidRPr="006B2FCC">
        <w:t xml:space="preserve"> in their titles. You m</w:t>
      </w:r>
      <w:r w:rsidR="00127F36" w:rsidRPr="006B2FCC">
        <w:t>ight</w:t>
      </w:r>
      <w:r w:rsidRPr="006B2FCC">
        <w:t xml:space="preserve"> want t</w:t>
      </w:r>
      <w:r w:rsidR="00127F36" w:rsidRPr="006B2FCC">
        <w:t>o concentrate on those</w:t>
      </w:r>
      <w:r w:rsidRPr="006B2FCC">
        <w:t xml:space="preserve"> </w:t>
      </w:r>
      <w:r w:rsidR="002E3D91">
        <w:t>section</w:t>
      </w:r>
      <w:r w:rsidR="00127F36" w:rsidRPr="006B2FCC">
        <w:t>s in</w:t>
      </w:r>
      <w:r w:rsidRPr="006B2FCC">
        <w:t xml:space="preserve"> this manual that </w:t>
      </w:r>
      <w:r w:rsidR="00127F36" w:rsidRPr="006B2FCC">
        <w:t>could affect</w:t>
      </w:r>
      <w:r w:rsidRPr="006B2FCC">
        <w:t xml:space="preserve"> </w:t>
      </w:r>
      <w:r w:rsidR="00127F36" w:rsidRPr="006B2FCC">
        <w:t>your</w:t>
      </w:r>
      <w:r w:rsidRPr="006B2FCC">
        <w:t xml:space="preserve"> project. For example, if you are working on a project requiring tasking a job, you should familiarize yourself with the information in the </w:t>
      </w:r>
      <w:r w:rsidR="00FF3F33">
        <w:t>“</w:t>
      </w:r>
      <w:r w:rsidRPr="007335E6">
        <w:rPr>
          <w:color w:val="0000FF"/>
          <w:u w:val="single"/>
        </w:rPr>
        <w:fldChar w:fldCharType="begin" w:fldLock="1"/>
      </w:r>
      <w:r w:rsidRPr="007335E6">
        <w:rPr>
          <w:color w:val="0000FF"/>
          <w:u w:val="single"/>
        </w:rPr>
        <w:instrText xml:space="preserve"> REF _Ref20116317 \h </w:instrText>
      </w:r>
      <w:r w:rsidR="00F33976" w:rsidRPr="007335E6">
        <w:rPr>
          <w:color w:val="0000FF"/>
          <w:u w:val="single"/>
        </w:rPr>
        <w:instrText xml:space="preserve"> \* MERGEFORMAT </w:instrText>
      </w:r>
      <w:r w:rsidRPr="007335E6">
        <w:rPr>
          <w:color w:val="0000FF"/>
          <w:u w:val="single"/>
        </w:rPr>
      </w:r>
      <w:r w:rsidRPr="007335E6">
        <w:rPr>
          <w:color w:val="0000FF"/>
          <w:u w:val="single"/>
        </w:rPr>
        <w:fldChar w:fldCharType="separate"/>
      </w:r>
      <w:r w:rsidR="00EB0586" w:rsidRPr="00EB0586">
        <w:rPr>
          <w:color w:val="0000FF"/>
          <w:u w:val="single"/>
        </w:rPr>
        <w:t>TaskMan: Developer Tools</w:t>
      </w:r>
      <w:r w:rsidRPr="007335E6">
        <w:rPr>
          <w:color w:val="0000FF"/>
          <w:u w:val="single"/>
        </w:rPr>
        <w:fldChar w:fldCharType="end"/>
      </w:r>
      <w:r w:rsidR="00CC6A5D">
        <w:t>”</w:t>
      </w:r>
      <w:r w:rsidRPr="006B2FCC">
        <w:t xml:space="preserve"> </w:t>
      </w:r>
      <w:r w:rsidR="002E3D91">
        <w:t>section</w:t>
      </w:r>
      <w:r w:rsidRPr="006B2FCC">
        <w:t>.</w:t>
      </w:r>
    </w:p>
    <w:p w14:paraId="1C1D40C6" w14:textId="77777777" w:rsidR="0049156A" w:rsidRPr="006B2FCC" w:rsidRDefault="0049156A" w:rsidP="00F33976">
      <w:pPr>
        <w:pStyle w:val="BodyText"/>
      </w:pPr>
      <w:r w:rsidRPr="006B2FCC">
        <w:t xml:space="preserve">Kernel provides </w:t>
      </w:r>
      <w:r w:rsidR="00575A73" w:rsidRPr="006B2FCC">
        <w:t>developer</w:t>
      </w:r>
      <w:r w:rsidRPr="006B2FCC">
        <w:t xml:space="preserve">s with a number of tools. These tools include </w:t>
      </w:r>
      <w:r w:rsidR="00740B85">
        <w:t>Application Programming Interface</w:t>
      </w:r>
      <w:r w:rsidRPr="006B2FCC">
        <w:t>s (</w:t>
      </w:r>
      <w:r w:rsidR="00F92D1F">
        <w:t>APIs</w:t>
      </w:r>
      <w:r w:rsidRPr="006B2FCC">
        <w:t>), and direct-mode utilities. These tools let you create</w:t>
      </w:r>
      <w:r w:rsidR="008F7BE9">
        <w:t xml:space="preserve"> application</w:t>
      </w:r>
      <w:r w:rsidRPr="006B2FCC">
        <w:t>s that are fully integrated with Kernel and that take advantage of Kernel</w:t>
      </w:r>
      <w:r w:rsidR="00FF3F33">
        <w:t>’</w:t>
      </w:r>
      <w:r w:rsidRPr="006B2FCC">
        <w:t>s features.</w:t>
      </w:r>
    </w:p>
    <w:p w14:paraId="294ABC54" w14:textId="62AABCB4" w:rsidR="00077D15" w:rsidRPr="006B2FCC" w:rsidRDefault="00077D15" w:rsidP="006237EC">
      <w:pPr>
        <w:pStyle w:val="BodyText"/>
        <w:keepNext/>
        <w:keepLines/>
      </w:pPr>
      <w:r w:rsidRPr="006B2FCC">
        <w:t xml:space="preserve">The </w:t>
      </w:r>
      <w:r w:rsidR="004741D4">
        <w:rPr>
          <w:i/>
        </w:rPr>
        <w:t xml:space="preserve">Kernel 8.0 </w:t>
      </w:r>
      <w:r w:rsidR="007E7A1C">
        <w:rPr>
          <w:i/>
        </w:rPr>
        <w:t>and</w:t>
      </w:r>
      <w:r w:rsidR="004741D4">
        <w:rPr>
          <w:i/>
        </w:rPr>
        <w:t xml:space="preserve"> Kernel Toolkit 7.3</w:t>
      </w:r>
      <w:r w:rsidR="00C23382" w:rsidRPr="00C23382">
        <w:rPr>
          <w:i/>
        </w:rPr>
        <w:t xml:space="preserve"> Developer's Guide</w:t>
      </w:r>
      <w:r w:rsidRPr="006B2FCC">
        <w:t xml:space="preserve"> is divided into </w:t>
      </w:r>
      <w:r w:rsidR="002E3D91">
        <w:t>section</w:t>
      </w:r>
      <w:r w:rsidRPr="006B2FCC">
        <w:t xml:space="preserve">s, based on the following functional </w:t>
      </w:r>
      <w:r w:rsidR="00DD2EAB">
        <w:t>AP</w:t>
      </w:r>
      <w:r w:rsidRPr="006B2FCC">
        <w:t>I/Direct Mode Utility categories within Kernel (listed alphabetically):</w:t>
      </w:r>
    </w:p>
    <w:p w14:paraId="3327B889" w14:textId="77777777" w:rsidR="00B95954" w:rsidRPr="006237EC" w:rsidRDefault="00B95954" w:rsidP="006237EC">
      <w:pPr>
        <w:pStyle w:val="ListBullet"/>
        <w:keepNext/>
        <w:keepLines/>
      </w:pPr>
      <w:r w:rsidRPr="006237EC">
        <w:rPr>
          <w:color w:val="0000FF"/>
          <w:u w:val="single"/>
        </w:rPr>
        <w:fldChar w:fldCharType="begin" w:fldLock="1"/>
      </w:r>
      <w:r w:rsidRPr="006237EC">
        <w:rPr>
          <w:color w:val="0000FF"/>
          <w:u w:val="single"/>
        </w:rPr>
        <w:instrText xml:space="preserve"> REF _Ref303842618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Address Hygiene: Developer Tools</w:t>
      </w:r>
      <w:r w:rsidRPr="006237EC">
        <w:rPr>
          <w:color w:val="0000FF"/>
          <w:u w:val="single"/>
        </w:rPr>
        <w:fldChar w:fldCharType="end"/>
      </w:r>
    </w:p>
    <w:p w14:paraId="15DF2754" w14:textId="77777777" w:rsidR="00077D15" w:rsidRPr="006237EC" w:rsidRDefault="00B95954" w:rsidP="006237EC">
      <w:pPr>
        <w:pStyle w:val="ListBullet"/>
        <w:keepNext/>
        <w:keepLines/>
      </w:pPr>
      <w:r w:rsidRPr="006237EC">
        <w:rPr>
          <w:color w:val="0000FF"/>
          <w:u w:val="single"/>
        </w:rPr>
        <w:fldChar w:fldCharType="begin" w:fldLock="1"/>
      </w:r>
      <w:r w:rsidRPr="006237EC">
        <w:rPr>
          <w:color w:val="0000FF"/>
          <w:u w:val="single"/>
        </w:rPr>
        <w:instrText xml:space="preserve"> REF _Ref303842619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Alerts: Developer Tools</w:t>
      </w:r>
      <w:r w:rsidRPr="006237EC">
        <w:rPr>
          <w:color w:val="0000FF"/>
          <w:u w:val="single"/>
        </w:rPr>
        <w:fldChar w:fldCharType="end"/>
      </w:r>
    </w:p>
    <w:p w14:paraId="2CF486E7" w14:textId="77777777" w:rsidR="00B95954" w:rsidRPr="00751F7A" w:rsidRDefault="00B95954" w:rsidP="000048DC">
      <w:pPr>
        <w:pStyle w:val="ListBullet"/>
      </w:pPr>
      <w:r w:rsidRPr="006237EC">
        <w:rPr>
          <w:color w:val="0000FF"/>
          <w:u w:val="single"/>
        </w:rPr>
        <w:fldChar w:fldCharType="begin" w:fldLock="1"/>
      </w:r>
      <w:r w:rsidRPr="006237EC">
        <w:rPr>
          <w:color w:val="0000FF"/>
          <w:u w:val="single"/>
        </w:rPr>
        <w:instrText xml:space="preserve"> REF _Ref303842647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Common Services: Developer Tools</w:t>
      </w:r>
      <w:r w:rsidRPr="006237EC">
        <w:rPr>
          <w:color w:val="0000FF"/>
          <w:u w:val="single"/>
        </w:rPr>
        <w:fldChar w:fldCharType="end"/>
      </w:r>
    </w:p>
    <w:p w14:paraId="3BE80709" w14:textId="685C9EA6" w:rsidR="00751F7A" w:rsidRPr="00751F7A" w:rsidRDefault="00751F7A" w:rsidP="000048DC">
      <w:pPr>
        <w:pStyle w:val="ListBullet"/>
        <w:rPr>
          <w:color w:val="000000" w:themeColor="text1"/>
        </w:rPr>
      </w:pPr>
      <w:r w:rsidRPr="00751F7A">
        <w:rPr>
          <w:color w:val="0000FF"/>
          <w:u w:val="single"/>
        </w:rPr>
        <w:fldChar w:fldCharType="begin" w:fldLock="1"/>
      </w:r>
      <w:r w:rsidRPr="00751F7A">
        <w:rPr>
          <w:color w:val="0000FF"/>
          <w:u w:val="single"/>
        </w:rPr>
        <w:instrText xml:space="preserve"> REF _Ref433039093 \h </w:instrText>
      </w:r>
      <w:r>
        <w:rPr>
          <w:color w:val="0000FF"/>
          <w:u w:val="single"/>
        </w:rPr>
        <w:instrText xml:space="preserve"> \* MERGEFORMAT </w:instrText>
      </w:r>
      <w:r w:rsidRPr="00751F7A">
        <w:rPr>
          <w:color w:val="0000FF"/>
          <w:u w:val="single"/>
        </w:rPr>
      </w:r>
      <w:r w:rsidRPr="00751F7A">
        <w:rPr>
          <w:color w:val="0000FF"/>
          <w:u w:val="single"/>
        </w:rPr>
        <w:fldChar w:fldCharType="separate"/>
      </w:r>
      <w:r w:rsidR="00192B74" w:rsidRPr="00192B74">
        <w:rPr>
          <w:color w:val="0000FF"/>
          <w:u w:val="single"/>
        </w:rPr>
        <w:t>Data Security: Developer Tools</w:t>
      </w:r>
      <w:r w:rsidRPr="00751F7A">
        <w:rPr>
          <w:color w:val="0000FF"/>
          <w:u w:val="single"/>
        </w:rPr>
        <w:fldChar w:fldCharType="end"/>
      </w:r>
    </w:p>
    <w:p w14:paraId="4F62CA2C" w14:textId="007DA747" w:rsidR="00077D15" w:rsidRPr="00751F7A" w:rsidRDefault="00751F7A" w:rsidP="000048DC">
      <w:pPr>
        <w:pStyle w:val="ListBullet"/>
        <w:rPr>
          <w:color w:val="000000" w:themeColor="text1"/>
        </w:rPr>
      </w:pPr>
      <w:r w:rsidRPr="00751F7A">
        <w:rPr>
          <w:color w:val="0000FF"/>
          <w:u w:val="single"/>
        </w:rPr>
        <w:fldChar w:fldCharType="begin" w:fldLock="1"/>
      </w:r>
      <w:r w:rsidRPr="00751F7A">
        <w:rPr>
          <w:color w:val="0000FF"/>
          <w:u w:val="single"/>
        </w:rPr>
        <w:instrText xml:space="preserve"> REF _Ref499549166 \h </w:instrText>
      </w:r>
      <w:r>
        <w:rPr>
          <w:color w:val="0000FF"/>
          <w:u w:val="single"/>
        </w:rPr>
        <w:instrText xml:space="preserve"> \* MERGEFORMAT </w:instrText>
      </w:r>
      <w:r w:rsidRPr="00751F7A">
        <w:rPr>
          <w:color w:val="0000FF"/>
          <w:u w:val="single"/>
        </w:rPr>
      </w:r>
      <w:r w:rsidRPr="00751F7A">
        <w:rPr>
          <w:color w:val="0000FF"/>
          <w:u w:val="single"/>
        </w:rPr>
        <w:fldChar w:fldCharType="separate"/>
      </w:r>
      <w:r w:rsidR="00192B74" w:rsidRPr="00192B74">
        <w:rPr>
          <w:color w:val="0000FF"/>
          <w:u w:val="single"/>
        </w:rPr>
        <w:t>Device Handler: Developer Tools</w:t>
      </w:r>
      <w:r w:rsidRPr="00751F7A">
        <w:rPr>
          <w:color w:val="0000FF"/>
          <w:u w:val="single"/>
        </w:rPr>
        <w:fldChar w:fldCharType="end"/>
      </w:r>
    </w:p>
    <w:p w14:paraId="1BF2D506" w14:textId="77777777" w:rsidR="00077D15" w:rsidRPr="006237EC" w:rsidRDefault="00B95954" w:rsidP="000048DC">
      <w:pPr>
        <w:pStyle w:val="ListBullet"/>
      </w:pPr>
      <w:r w:rsidRPr="006237EC">
        <w:rPr>
          <w:color w:val="0000FF"/>
          <w:u w:val="single"/>
        </w:rPr>
        <w:fldChar w:fldCharType="begin" w:fldLock="1"/>
      </w:r>
      <w:r w:rsidRPr="006237EC">
        <w:rPr>
          <w:color w:val="0000FF"/>
          <w:u w:val="single"/>
        </w:rPr>
        <w:instrText xml:space="preserve"> REF _Ref303842664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Domain Name Service (DNS): Developer Tools</w:t>
      </w:r>
      <w:r w:rsidRPr="006237EC">
        <w:rPr>
          <w:color w:val="0000FF"/>
          <w:u w:val="single"/>
        </w:rPr>
        <w:fldChar w:fldCharType="end"/>
      </w:r>
    </w:p>
    <w:p w14:paraId="4DE31541"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_Ref303842680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Electronic Signatures: Developer Tools</w:t>
      </w:r>
      <w:r w:rsidRPr="006237EC">
        <w:rPr>
          <w:color w:val="0000FF"/>
          <w:u w:val="single"/>
        </w:rPr>
        <w:fldChar w:fldCharType="end"/>
      </w:r>
    </w:p>
    <w:p w14:paraId="1BB342CC"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_Ref303842688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Error Processing: Developer Tools</w:t>
      </w:r>
      <w:r w:rsidRPr="006237EC">
        <w:rPr>
          <w:color w:val="0000FF"/>
          <w:u w:val="single"/>
        </w:rPr>
        <w:fldChar w:fldCharType="end"/>
      </w:r>
    </w:p>
    <w:p w14:paraId="471639F7"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_Ref303842698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Field Monitoring: Developer Tools</w:t>
      </w:r>
      <w:r w:rsidRPr="006237EC">
        <w:rPr>
          <w:color w:val="0000FF"/>
          <w:u w:val="single"/>
        </w:rPr>
        <w:fldChar w:fldCharType="end"/>
      </w:r>
    </w:p>
    <w:p w14:paraId="3ABA98DD"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_Ref303842710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File Access Security: Developer Tools</w:t>
      </w:r>
      <w:r w:rsidRPr="006237EC">
        <w:rPr>
          <w:color w:val="0000FF"/>
          <w:u w:val="single"/>
        </w:rPr>
        <w:fldChar w:fldCharType="end"/>
      </w:r>
    </w:p>
    <w:p w14:paraId="238731D9"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_Ref303842720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Help Processor: Developer Tools</w:t>
      </w:r>
      <w:r w:rsidRPr="006237EC">
        <w:rPr>
          <w:color w:val="0000FF"/>
          <w:u w:val="single"/>
        </w:rPr>
        <w:fldChar w:fldCharType="end"/>
      </w:r>
    </w:p>
    <w:p w14:paraId="14902A53"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_Ref303842731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Host Files: Developer Tools</w:t>
      </w:r>
      <w:r w:rsidRPr="006237EC">
        <w:rPr>
          <w:color w:val="0000FF"/>
          <w:u w:val="single"/>
        </w:rPr>
        <w:fldChar w:fldCharType="end"/>
      </w:r>
    </w:p>
    <w:p w14:paraId="79B4797B"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_Ref303842744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Institution File: Developer Tools</w:t>
      </w:r>
      <w:r w:rsidRPr="006237EC">
        <w:rPr>
          <w:color w:val="0000FF"/>
          <w:u w:val="single"/>
        </w:rPr>
        <w:fldChar w:fldCharType="end"/>
      </w:r>
    </w:p>
    <w:p w14:paraId="1BA560E4"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_Ref20099379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Kernel Installation and Distribution System (KIDS): Developer Tools</w:t>
      </w:r>
      <w:r w:rsidRPr="006237EC">
        <w:rPr>
          <w:color w:val="0000FF"/>
          <w:u w:val="single"/>
        </w:rPr>
        <w:fldChar w:fldCharType="end"/>
      </w:r>
    </w:p>
    <w:p w14:paraId="3282D263" w14:textId="05258A01" w:rsidR="00F762E7" w:rsidRPr="00773A13" w:rsidRDefault="00F762E7" w:rsidP="00F33976">
      <w:pPr>
        <w:pStyle w:val="ListBullet"/>
      </w:pPr>
      <w:r w:rsidRPr="00F762E7">
        <w:rPr>
          <w:color w:val="0000FF"/>
          <w:u w:val="single"/>
        </w:rPr>
        <w:lastRenderedPageBreak/>
        <w:fldChar w:fldCharType="begin" w:fldLock="1"/>
      </w:r>
      <w:r w:rsidRPr="00F762E7">
        <w:rPr>
          <w:color w:val="0000FF"/>
          <w:u w:val="single"/>
        </w:rPr>
        <w:instrText xml:space="preserve"> REF _Ref410207780 \h </w:instrText>
      </w:r>
      <w:r>
        <w:rPr>
          <w:color w:val="0000FF"/>
          <w:u w:val="single"/>
        </w:rPr>
        <w:instrText xml:space="preserve"> \* MERGEFORMAT </w:instrText>
      </w:r>
      <w:r w:rsidRPr="00F762E7">
        <w:rPr>
          <w:color w:val="0000FF"/>
          <w:u w:val="single"/>
        </w:rPr>
      </w:r>
      <w:r w:rsidRPr="00F762E7">
        <w:rPr>
          <w:color w:val="0000FF"/>
          <w:u w:val="single"/>
        </w:rPr>
        <w:fldChar w:fldCharType="separate"/>
      </w:r>
      <w:r w:rsidR="00192B74" w:rsidRPr="00192B74">
        <w:rPr>
          <w:color w:val="0000FF"/>
          <w:u w:val="single"/>
        </w:rPr>
        <w:t>Menu Manager: Developer Tools</w:t>
      </w:r>
      <w:r w:rsidRPr="00F762E7">
        <w:rPr>
          <w:color w:val="0000FF"/>
          <w:u w:val="single"/>
        </w:rPr>
        <w:fldChar w:fldCharType="end"/>
      </w:r>
    </w:p>
    <w:p w14:paraId="5FCDE559"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_Ref200254379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Miscellaneous: Developer Tools</w:t>
      </w:r>
      <w:r w:rsidRPr="006237EC">
        <w:rPr>
          <w:color w:val="0000FF"/>
          <w:u w:val="single"/>
        </w:rPr>
        <w:fldChar w:fldCharType="end"/>
      </w:r>
    </w:p>
    <w:p w14:paraId="78E468D0"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_Ref303842837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Name Standardization: Developer Tools</w:t>
      </w:r>
      <w:r w:rsidRPr="006237EC">
        <w:rPr>
          <w:color w:val="0000FF"/>
          <w:u w:val="single"/>
        </w:rPr>
        <w:fldChar w:fldCharType="end"/>
      </w:r>
    </w:p>
    <w:p w14:paraId="6D95D976" w14:textId="77777777" w:rsidR="00B95954"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_Ref303842861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National Provider Identifier (NPI): Developer Tools</w:t>
      </w:r>
      <w:r w:rsidRPr="006237EC">
        <w:rPr>
          <w:color w:val="0000FF"/>
          <w:u w:val="single"/>
        </w:rPr>
        <w:fldChar w:fldCharType="end"/>
      </w:r>
    </w:p>
    <w:p w14:paraId="28C48545"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_Ref303842897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Operating System (OS) Interface: Developer Tools</w:t>
      </w:r>
      <w:r w:rsidRPr="006237EC">
        <w:rPr>
          <w:color w:val="0000FF"/>
          <w:u w:val="single"/>
        </w:rPr>
        <w:fldChar w:fldCharType="end"/>
      </w:r>
    </w:p>
    <w:p w14:paraId="16397638"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_Ref303842964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Security Keys: Developer Tools</w:t>
      </w:r>
      <w:r w:rsidRPr="006237EC">
        <w:rPr>
          <w:color w:val="0000FF"/>
          <w:u w:val="single"/>
        </w:rPr>
        <w:fldChar w:fldCharType="end"/>
      </w:r>
    </w:p>
    <w:p w14:paraId="35790721"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_Ref135456158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Server Options: Developer Tools</w:t>
      </w:r>
      <w:r w:rsidRPr="006237EC">
        <w:rPr>
          <w:color w:val="0000FF"/>
          <w:u w:val="single"/>
        </w:rPr>
        <w:fldChar w:fldCharType="end"/>
      </w:r>
    </w:p>
    <w:p w14:paraId="7F134D15"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_Ref97639362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Signon/Security: Developer Tools</w:t>
      </w:r>
      <w:r w:rsidRPr="006237EC">
        <w:rPr>
          <w:color w:val="0000FF"/>
          <w:u w:val="single"/>
        </w:rPr>
        <w:fldChar w:fldCharType="end"/>
      </w:r>
    </w:p>
    <w:p w14:paraId="22812580"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_Ref303843035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Spooling: Developer Tools</w:t>
      </w:r>
      <w:r w:rsidRPr="006237EC">
        <w:rPr>
          <w:color w:val="0000FF"/>
          <w:u w:val="single"/>
        </w:rPr>
        <w:fldChar w:fldCharType="end"/>
      </w:r>
    </w:p>
    <w:p w14:paraId="4F88778A"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_Ref20100825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TaskMan: Developer Tools</w:t>
      </w:r>
      <w:r w:rsidRPr="006237EC">
        <w:rPr>
          <w:color w:val="0000FF"/>
          <w:u w:val="single"/>
        </w:rPr>
        <w:fldChar w:fldCharType="end"/>
      </w:r>
    </w:p>
    <w:p w14:paraId="415ED362" w14:textId="77777777" w:rsidR="00B95954" w:rsidRPr="006237EC" w:rsidRDefault="00B95954" w:rsidP="000048DC">
      <w:pPr>
        <w:pStyle w:val="ListBullet"/>
        <w:keepNext/>
        <w:keepLines/>
      </w:pPr>
      <w:r w:rsidRPr="006237EC">
        <w:rPr>
          <w:color w:val="0000FF"/>
          <w:u w:val="single"/>
        </w:rPr>
        <w:fldChar w:fldCharType="begin" w:fldLock="1"/>
      </w:r>
      <w:r w:rsidRPr="006237EC">
        <w:rPr>
          <w:color w:val="0000FF"/>
          <w:u w:val="single"/>
        </w:rPr>
        <w:instrText xml:space="preserve"> REF _Ref212961720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Toolkit: Developer Tools</w:t>
      </w:r>
      <w:r w:rsidRPr="006237EC">
        <w:rPr>
          <w:color w:val="0000FF"/>
          <w:u w:val="single"/>
        </w:rPr>
        <w:fldChar w:fldCharType="end"/>
      </w:r>
    </w:p>
    <w:p w14:paraId="6DE01FCE" w14:textId="4C2ECA86" w:rsidR="00751F7A" w:rsidRPr="000048DC" w:rsidRDefault="00751F7A" w:rsidP="000048DC">
      <w:pPr>
        <w:pStyle w:val="ListBullet2"/>
        <w:keepNext/>
        <w:keepLines/>
        <w:rPr>
          <w:color w:val="000000" w:themeColor="text1"/>
        </w:rPr>
      </w:pPr>
      <w:r w:rsidRPr="000048DC">
        <w:rPr>
          <w:color w:val="0000FF"/>
          <w:u w:val="single"/>
        </w:rPr>
        <w:fldChar w:fldCharType="begin" w:fldLock="1"/>
      </w:r>
      <w:r w:rsidRPr="000048DC">
        <w:rPr>
          <w:color w:val="0000FF"/>
          <w:u w:val="single"/>
        </w:rPr>
        <w:instrText xml:space="preserve"> REF _Ref229206234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Toolkit—Data Standardization</w:t>
      </w:r>
      <w:r w:rsidRPr="000048DC">
        <w:rPr>
          <w:color w:val="0000FF"/>
          <w:u w:val="single"/>
        </w:rPr>
        <w:fldChar w:fldCharType="end"/>
      </w:r>
    </w:p>
    <w:p w14:paraId="4A310D6F" w14:textId="74A3A2BB" w:rsidR="00751F7A" w:rsidRPr="000048DC" w:rsidRDefault="00751F7A" w:rsidP="000048DC">
      <w:pPr>
        <w:pStyle w:val="ListBullet2"/>
        <w:keepNext/>
        <w:keepLines/>
        <w:rPr>
          <w:color w:val="000000" w:themeColor="text1"/>
        </w:rPr>
      </w:pPr>
      <w:r w:rsidRPr="000048DC">
        <w:rPr>
          <w:color w:val="0000FF"/>
          <w:u w:val="single"/>
        </w:rPr>
        <w:fldChar w:fldCharType="begin" w:fldLock="1"/>
      </w:r>
      <w:r w:rsidRPr="000048DC">
        <w:rPr>
          <w:color w:val="0000FF"/>
          <w:u w:val="single"/>
        </w:rPr>
        <w:instrText xml:space="preserve"> REF _Ref357667485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Toolkit—Duplicate Record Merge</w:t>
      </w:r>
      <w:r w:rsidRPr="000048DC">
        <w:rPr>
          <w:color w:val="0000FF"/>
          <w:u w:val="single"/>
        </w:rPr>
        <w:fldChar w:fldCharType="end"/>
      </w:r>
    </w:p>
    <w:p w14:paraId="56DD2EDE" w14:textId="33016497"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_Ref442366223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Developing a File Merge Capability</w:t>
      </w:r>
      <w:r w:rsidRPr="000048DC">
        <w:rPr>
          <w:color w:val="0000FF"/>
          <w:u w:val="single"/>
        </w:rPr>
        <w:fldChar w:fldCharType="end"/>
      </w:r>
    </w:p>
    <w:p w14:paraId="7E5BE8CA" w14:textId="5CFC4745"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_Ref275166273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Toolkit—HTTP Client</w:t>
      </w:r>
      <w:r w:rsidRPr="000048DC">
        <w:rPr>
          <w:color w:val="0000FF"/>
          <w:u w:val="single"/>
        </w:rPr>
        <w:fldChar w:fldCharType="end"/>
      </w:r>
    </w:p>
    <w:p w14:paraId="26FE8E09" w14:textId="4BF5C450"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_Ref241384196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Toolkit—KERMIT APIs</w:t>
      </w:r>
      <w:r w:rsidRPr="000048DC">
        <w:rPr>
          <w:color w:val="0000FF"/>
          <w:u w:val="single"/>
        </w:rPr>
        <w:fldChar w:fldCharType="end"/>
      </w:r>
    </w:p>
    <w:p w14:paraId="0E9BC477" w14:textId="6B7A5796"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_Ref241384197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Toolkit—Multi-Term Look-Up (MTLU) APIs</w:t>
      </w:r>
      <w:r w:rsidRPr="000048DC">
        <w:rPr>
          <w:color w:val="0000FF"/>
          <w:u w:val="single"/>
        </w:rPr>
        <w:fldChar w:fldCharType="end"/>
      </w:r>
    </w:p>
    <w:p w14:paraId="08CCD0DE" w14:textId="3D115C06"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_Ref410207747 \h  \* MERGEFORMAT </w:instrText>
      </w:r>
      <w:r w:rsidRPr="000048DC">
        <w:rPr>
          <w:color w:val="0000FF"/>
          <w:u w:val="single"/>
        </w:rPr>
      </w:r>
      <w:r w:rsidRPr="000048DC">
        <w:rPr>
          <w:color w:val="0000FF"/>
          <w:u w:val="single"/>
        </w:rPr>
        <w:fldChar w:fldCharType="separate"/>
      </w:r>
      <w:r w:rsidR="00192B74" w:rsidRPr="00192B74">
        <w:rPr>
          <w:color w:val="0000FF"/>
          <w:u w:val="single"/>
        </w:rPr>
        <w:t>Toolkit—M Unit</w:t>
      </w:r>
      <w:r w:rsidRPr="000048DC">
        <w:rPr>
          <w:color w:val="0000FF"/>
          <w:u w:val="single"/>
        </w:rPr>
        <w:fldChar w:fldCharType="end"/>
      </w:r>
    </w:p>
    <w:p w14:paraId="34757AA3" w14:textId="5F9B5663"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_Ref421613886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Toolkit—Parameter Tools</w:t>
      </w:r>
      <w:r w:rsidRPr="000048DC">
        <w:rPr>
          <w:color w:val="0000FF"/>
          <w:u w:val="single"/>
        </w:rPr>
        <w:fldChar w:fldCharType="end"/>
      </w:r>
    </w:p>
    <w:p w14:paraId="19EE9C94" w14:textId="56629F6D"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_Ref241384236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Toolkit—VHA Unique ID (VUID) APIs</w:t>
      </w:r>
      <w:r w:rsidRPr="000048DC">
        <w:rPr>
          <w:color w:val="0000FF"/>
          <w:u w:val="single"/>
        </w:rPr>
        <w:fldChar w:fldCharType="end"/>
      </w:r>
    </w:p>
    <w:p w14:paraId="71F999AD" w14:textId="4530F97C"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_Ref499549233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Toolkit—Routine Tools</w:t>
      </w:r>
      <w:r w:rsidRPr="000048DC">
        <w:rPr>
          <w:color w:val="0000FF"/>
          <w:u w:val="single"/>
        </w:rPr>
        <w:fldChar w:fldCharType="end"/>
      </w:r>
    </w:p>
    <w:p w14:paraId="0F897FBB" w14:textId="0DFD92AF" w:rsidR="00751F7A" w:rsidRPr="000048DC"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_Ref499549234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Toolkit—Verification Tools</w:t>
      </w:r>
      <w:r w:rsidRPr="000048DC">
        <w:rPr>
          <w:color w:val="0000FF"/>
          <w:u w:val="single"/>
        </w:rPr>
        <w:fldChar w:fldCharType="end"/>
      </w:r>
    </w:p>
    <w:p w14:paraId="28F5E268" w14:textId="01955E9E" w:rsidR="00751F7A" w:rsidRPr="00530173" w:rsidRDefault="00751F7A" w:rsidP="00751F7A">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_Ref311036740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XINDEX</w:t>
      </w:r>
      <w:r w:rsidRPr="000048DC">
        <w:rPr>
          <w:color w:val="0000FF"/>
          <w:u w:val="single"/>
        </w:rPr>
        <w:fldChar w:fldCharType="end"/>
      </w:r>
    </w:p>
    <w:p w14:paraId="2621BCB3" w14:textId="77777777" w:rsidR="00530173" w:rsidRPr="000048DC" w:rsidRDefault="00530173" w:rsidP="00530173">
      <w:pPr>
        <w:pStyle w:val="BodyText6"/>
      </w:pPr>
    </w:p>
    <w:p w14:paraId="7BFB6F78"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_Ref303843090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Unwinder: Developer Tools</w:t>
      </w:r>
      <w:r w:rsidRPr="006237EC">
        <w:rPr>
          <w:color w:val="0000FF"/>
          <w:u w:val="single"/>
        </w:rPr>
        <w:fldChar w:fldCharType="end"/>
      </w:r>
    </w:p>
    <w:p w14:paraId="77F03791"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_Ref303843102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User: Developer Tools</w:t>
      </w:r>
      <w:r w:rsidRPr="006237EC">
        <w:rPr>
          <w:color w:val="0000FF"/>
          <w:u w:val="single"/>
        </w:rPr>
        <w:fldChar w:fldCharType="end"/>
      </w:r>
    </w:p>
    <w:p w14:paraId="5590A1F2" w14:textId="77777777" w:rsidR="00077D15" w:rsidRPr="006237EC" w:rsidRDefault="00B95954" w:rsidP="00F33976">
      <w:pPr>
        <w:pStyle w:val="ListBullet"/>
      </w:pPr>
      <w:r w:rsidRPr="006237EC">
        <w:rPr>
          <w:color w:val="0000FF"/>
          <w:u w:val="single"/>
        </w:rPr>
        <w:fldChar w:fldCharType="begin" w:fldLock="1"/>
      </w:r>
      <w:r w:rsidRPr="006237EC">
        <w:rPr>
          <w:color w:val="0000FF"/>
          <w:u w:val="single"/>
        </w:rPr>
        <w:instrText xml:space="preserve"> REF _Ref241378675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XGF Function Library: Developer Tools</w:t>
      </w:r>
      <w:r w:rsidRPr="006237EC">
        <w:rPr>
          <w:color w:val="0000FF"/>
          <w:u w:val="single"/>
        </w:rPr>
        <w:fldChar w:fldCharType="end"/>
      </w:r>
    </w:p>
    <w:p w14:paraId="28A1ACE3" w14:textId="77777777" w:rsidR="00077D15" w:rsidRPr="006237EC" w:rsidRDefault="00B95954" w:rsidP="00F33976">
      <w:pPr>
        <w:pStyle w:val="ListBullet"/>
        <w:keepNext/>
        <w:keepLines/>
      </w:pPr>
      <w:r w:rsidRPr="006237EC">
        <w:rPr>
          <w:color w:val="0000FF"/>
          <w:u w:val="single"/>
        </w:rPr>
        <w:fldChar w:fldCharType="begin" w:fldLock="1"/>
      </w:r>
      <w:r w:rsidRPr="006237EC">
        <w:rPr>
          <w:color w:val="0000FF"/>
          <w:u w:val="single"/>
        </w:rPr>
        <w:instrText xml:space="preserve"> REF _Ref303843127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XLF Function Library: Developer Tools</w:t>
      </w:r>
      <w:r w:rsidRPr="006237EC">
        <w:rPr>
          <w:color w:val="0000FF"/>
          <w:u w:val="single"/>
        </w:rPr>
        <w:fldChar w:fldCharType="end"/>
      </w:r>
    </w:p>
    <w:p w14:paraId="5D72507D" w14:textId="5800028A" w:rsidR="00751F7A" w:rsidRPr="000048DC" w:rsidRDefault="00751F7A" w:rsidP="006237EC">
      <w:pPr>
        <w:pStyle w:val="ListBullet2"/>
        <w:keepNext/>
        <w:keepLines/>
        <w:rPr>
          <w:color w:val="000000" w:themeColor="text1"/>
        </w:rPr>
      </w:pPr>
      <w:r w:rsidRPr="000048DC">
        <w:rPr>
          <w:color w:val="0000FF"/>
          <w:u w:val="single"/>
        </w:rPr>
        <w:fldChar w:fldCharType="begin" w:fldLock="1"/>
      </w:r>
      <w:r w:rsidRPr="000048DC">
        <w:rPr>
          <w:color w:val="0000FF"/>
          <w:u w:val="single"/>
        </w:rPr>
        <w:instrText xml:space="preserve"> REF _Ref497907573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Bitwise Logic Functions—XLFSHAN</w:t>
      </w:r>
      <w:r w:rsidRPr="000048DC">
        <w:rPr>
          <w:color w:val="0000FF"/>
          <w:u w:val="single"/>
        </w:rPr>
        <w:fldChar w:fldCharType="end"/>
      </w:r>
    </w:p>
    <w:p w14:paraId="0586A4F4" w14:textId="705EC629" w:rsidR="00751F7A" w:rsidRPr="000048DC" w:rsidRDefault="00751F7A" w:rsidP="006237EC">
      <w:pPr>
        <w:pStyle w:val="ListBullet2"/>
        <w:keepNext/>
        <w:keepLines/>
        <w:rPr>
          <w:color w:val="000000" w:themeColor="text1"/>
        </w:rPr>
      </w:pPr>
      <w:r w:rsidRPr="000048DC">
        <w:rPr>
          <w:color w:val="0000FF"/>
          <w:u w:val="single"/>
        </w:rPr>
        <w:fldChar w:fldCharType="begin" w:fldLock="1"/>
      </w:r>
      <w:r w:rsidRPr="000048DC">
        <w:rPr>
          <w:color w:val="0000FF"/>
          <w:u w:val="single"/>
        </w:rPr>
        <w:instrText xml:space="preserve"> REF _Ref497907979 \h </w:instrText>
      </w:r>
      <w:r w:rsidR="000048DC">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CRC Functions—XLFCRC</w:t>
      </w:r>
      <w:r w:rsidRPr="000048DC">
        <w:rPr>
          <w:color w:val="0000FF"/>
          <w:u w:val="single"/>
        </w:rPr>
        <w:fldChar w:fldCharType="end"/>
      </w:r>
    </w:p>
    <w:p w14:paraId="1972DA71" w14:textId="77777777" w:rsidR="00077D15" w:rsidRPr="006237EC" w:rsidRDefault="00B95954" w:rsidP="000048DC">
      <w:pPr>
        <w:pStyle w:val="ListBullet2"/>
      </w:pPr>
      <w:r w:rsidRPr="006237EC">
        <w:rPr>
          <w:color w:val="0000FF"/>
          <w:u w:val="single"/>
        </w:rPr>
        <w:fldChar w:fldCharType="begin" w:fldLock="1"/>
      </w:r>
      <w:r w:rsidRPr="006237EC">
        <w:rPr>
          <w:color w:val="0000FF"/>
          <w:u w:val="single"/>
        </w:rPr>
        <w:instrText xml:space="preserve"> REF _Ref303843141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Date Functions—XLFDT</w:t>
      </w:r>
      <w:r w:rsidRPr="006237EC">
        <w:rPr>
          <w:color w:val="0000FF"/>
          <w:u w:val="single"/>
        </w:rPr>
        <w:fldChar w:fldCharType="end"/>
      </w:r>
    </w:p>
    <w:p w14:paraId="6632E48F" w14:textId="77777777" w:rsidR="00077D15" w:rsidRPr="00F762E7" w:rsidRDefault="00B95954" w:rsidP="000048DC">
      <w:pPr>
        <w:pStyle w:val="ListBullet2"/>
      </w:pPr>
      <w:r w:rsidRPr="006237EC">
        <w:rPr>
          <w:color w:val="0000FF"/>
          <w:u w:val="single"/>
        </w:rPr>
        <w:fldChar w:fldCharType="begin" w:fldLock="1"/>
      </w:r>
      <w:r w:rsidRPr="006237EC">
        <w:rPr>
          <w:color w:val="0000FF"/>
          <w:u w:val="single"/>
        </w:rPr>
        <w:instrText xml:space="preserve"> REF _Ref303843167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Hyperbolic Trigonometric Functions—XLFHYPER</w:t>
      </w:r>
      <w:r w:rsidRPr="006237EC">
        <w:rPr>
          <w:color w:val="0000FF"/>
          <w:u w:val="single"/>
        </w:rPr>
        <w:fldChar w:fldCharType="end"/>
      </w:r>
    </w:p>
    <w:p w14:paraId="4977350A" w14:textId="35EC665D" w:rsidR="00077D15" w:rsidRPr="00773A13" w:rsidRDefault="00F762E7" w:rsidP="000048DC">
      <w:pPr>
        <w:pStyle w:val="ListBullet2"/>
      </w:pPr>
      <w:r w:rsidRPr="00F762E7">
        <w:rPr>
          <w:color w:val="0000FF"/>
          <w:u w:val="single"/>
        </w:rPr>
        <w:lastRenderedPageBreak/>
        <w:fldChar w:fldCharType="begin" w:fldLock="1"/>
      </w:r>
      <w:r w:rsidRPr="00F762E7">
        <w:rPr>
          <w:color w:val="0000FF"/>
          <w:u w:val="single"/>
        </w:rPr>
        <w:instrText xml:space="preserve"> REF _Ref410207818 \h </w:instrText>
      </w:r>
      <w:r>
        <w:rPr>
          <w:color w:val="0000FF"/>
          <w:u w:val="single"/>
        </w:rPr>
        <w:instrText xml:space="preserve"> \* MERGEFORMAT </w:instrText>
      </w:r>
      <w:r w:rsidRPr="00F762E7">
        <w:rPr>
          <w:color w:val="0000FF"/>
          <w:u w:val="single"/>
        </w:rPr>
      </w:r>
      <w:r w:rsidRPr="00F762E7">
        <w:rPr>
          <w:color w:val="0000FF"/>
          <w:u w:val="single"/>
        </w:rPr>
        <w:fldChar w:fldCharType="separate"/>
      </w:r>
      <w:r w:rsidR="00192B74" w:rsidRPr="00192B74">
        <w:rPr>
          <w:color w:val="0000FF"/>
          <w:u w:val="single"/>
        </w:rPr>
        <w:t>Mathematical Functions—XLFMTH</w:t>
      </w:r>
      <w:r w:rsidRPr="00F762E7">
        <w:rPr>
          <w:color w:val="0000FF"/>
          <w:u w:val="single"/>
        </w:rPr>
        <w:fldChar w:fldCharType="end"/>
      </w:r>
    </w:p>
    <w:p w14:paraId="7D3A9A78" w14:textId="77777777" w:rsidR="00077D15" w:rsidRPr="006237EC" w:rsidRDefault="00B95954" w:rsidP="000048DC">
      <w:pPr>
        <w:pStyle w:val="ListBullet2"/>
      </w:pPr>
      <w:r w:rsidRPr="006237EC">
        <w:rPr>
          <w:color w:val="0000FF"/>
          <w:u w:val="single"/>
        </w:rPr>
        <w:fldChar w:fldCharType="begin" w:fldLock="1"/>
      </w:r>
      <w:r w:rsidRPr="006237EC">
        <w:rPr>
          <w:color w:val="0000FF"/>
          <w:u w:val="single"/>
        </w:rPr>
        <w:instrText xml:space="preserve"> REF _Ref303843204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Measurement Functions—XLFMSMT</w:t>
      </w:r>
      <w:r w:rsidRPr="006237EC">
        <w:rPr>
          <w:color w:val="0000FF"/>
          <w:u w:val="single"/>
        </w:rPr>
        <w:fldChar w:fldCharType="end"/>
      </w:r>
    </w:p>
    <w:p w14:paraId="4C44E5A1" w14:textId="77777777" w:rsidR="00077D15" w:rsidRPr="006237EC" w:rsidRDefault="00B95954" w:rsidP="000048DC">
      <w:pPr>
        <w:pStyle w:val="ListBullet2"/>
      </w:pPr>
      <w:r w:rsidRPr="006237EC">
        <w:rPr>
          <w:color w:val="0000FF"/>
          <w:u w:val="single"/>
        </w:rPr>
        <w:fldChar w:fldCharType="begin" w:fldLock="1"/>
      </w:r>
      <w:r w:rsidRPr="006237EC">
        <w:rPr>
          <w:color w:val="0000FF"/>
          <w:u w:val="single"/>
        </w:rPr>
        <w:instrText xml:space="preserve"> REF _Ref303843217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String Functions—XLFSTR</w:t>
      </w:r>
      <w:r w:rsidRPr="006237EC">
        <w:rPr>
          <w:color w:val="0000FF"/>
          <w:u w:val="single"/>
        </w:rPr>
        <w:fldChar w:fldCharType="end"/>
      </w:r>
    </w:p>
    <w:p w14:paraId="0A2A2B08" w14:textId="77777777" w:rsidR="00077D15" w:rsidRPr="00821BAC" w:rsidRDefault="00B95954" w:rsidP="001D3B15">
      <w:pPr>
        <w:pStyle w:val="ListBullet2"/>
      </w:pPr>
      <w:r w:rsidRPr="006237EC">
        <w:rPr>
          <w:color w:val="0000FF"/>
          <w:u w:val="single"/>
        </w:rPr>
        <w:fldChar w:fldCharType="begin" w:fldLock="1"/>
      </w:r>
      <w:r w:rsidRPr="006237EC">
        <w:rPr>
          <w:color w:val="0000FF"/>
          <w:u w:val="single"/>
        </w:rPr>
        <w:instrText xml:space="preserve"> REF _Ref303843230 \h </w:instrText>
      </w:r>
      <w:r w:rsidR="006237EC" w:rsidRPr="006237EC">
        <w:rPr>
          <w:color w:val="0000FF"/>
          <w:u w:val="single"/>
        </w:rPr>
        <w:instrText xml:space="preserve"> \* MERGEFORMAT </w:instrText>
      </w:r>
      <w:r w:rsidRPr="006237EC">
        <w:rPr>
          <w:color w:val="0000FF"/>
          <w:u w:val="single"/>
        </w:rPr>
      </w:r>
      <w:r w:rsidRPr="006237EC">
        <w:rPr>
          <w:color w:val="0000FF"/>
          <w:u w:val="single"/>
        </w:rPr>
        <w:fldChar w:fldCharType="separate"/>
      </w:r>
      <w:r w:rsidR="00EB0586" w:rsidRPr="00EB0586">
        <w:rPr>
          <w:color w:val="0000FF"/>
          <w:u w:val="single"/>
        </w:rPr>
        <w:t>Utility Functions—XLFUTL</w:t>
      </w:r>
      <w:r w:rsidRPr="006237EC">
        <w:rPr>
          <w:color w:val="0000FF"/>
          <w:u w:val="single"/>
        </w:rPr>
        <w:fldChar w:fldCharType="end"/>
      </w:r>
    </w:p>
    <w:p w14:paraId="0EC187B5" w14:textId="62A4DAFA" w:rsidR="000048DC" w:rsidRPr="000048DC" w:rsidRDefault="000048DC" w:rsidP="000048DC">
      <w:pPr>
        <w:pStyle w:val="ListBullet2"/>
      </w:pPr>
      <w:r w:rsidRPr="00F762E7">
        <w:rPr>
          <w:color w:val="0000FF"/>
          <w:u w:val="single"/>
        </w:rPr>
        <w:fldChar w:fldCharType="begin" w:fldLock="1"/>
      </w:r>
      <w:r w:rsidRPr="00F762E7">
        <w:rPr>
          <w:color w:val="0000FF"/>
          <w:u w:val="single"/>
        </w:rPr>
        <w:instrText xml:space="preserve"> REF _Ref410207738 \h </w:instrText>
      </w:r>
      <w:r>
        <w:rPr>
          <w:color w:val="0000FF"/>
          <w:u w:val="single"/>
        </w:rPr>
        <w:instrText xml:space="preserve"> \* MERGEFORMAT </w:instrText>
      </w:r>
      <w:r w:rsidRPr="00F762E7">
        <w:rPr>
          <w:color w:val="0000FF"/>
          <w:u w:val="single"/>
        </w:rPr>
      </w:r>
      <w:r w:rsidRPr="00F762E7">
        <w:rPr>
          <w:color w:val="0000FF"/>
          <w:u w:val="single"/>
        </w:rPr>
        <w:fldChar w:fldCharType="separate"/>
      </w:r>
      <w:r w:rsidR="00192B74" w:rsidRPr="00192B74">
        <w:rPr>
          <w:color w:val="0000FF"/>
          <w:u w:val="single"/>
        </w:rPr>
        <w:t>IP Address Functions—XLFIPV</w:t>
      </w:r>
      <w:r w:rsidRPr="00F762E7">
        <w:rPr>
          <w:color w:val="0000FF"/>
          <w:u w:val="single"/>
        </w:rPr>
        <w:fldChar w:fldCharType="end"/>
      </w:r>
    </w:p>
    <w:p w14:paraId="317FEE44" w14:textId="79277CB2" w:rsidR="000048DC" w:rsidRPr="00530173" w:rsidRDefault="000048DC" w:rsidP="000048DC">
      <w:pPr>
        <w:pStyle w:val="ListBullet2"/>
        <w:rPr>
          <w:color w:val="000000" w:themeColor="text1"/>
        </w:rPr>
      </w:pPr>
      <w:r w:rsidRPr="000048DC">
        <w:rPr>
          <w:color w:val="0000FF"/>
          <w:u w:val="single"/>
        </w:rPr>
        <w:fldChar w:fldCharType="begin" w:fldLock="1"/>
      </w:r>
      <w:r w:rsidRPr="000048DC">
        <w:rPr>
          <w:color w:val="0000FF"/>
          <w:u w:val="single"/>
        </w:rPr>
        <w:instrText xml:space="preserve"> REF _Ref499549271 \h </w:instrText>
      </w:r>
      <w:r>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JSON Conversion Functions—XLFJSON</w:t>
      </w:r>
      <w:r w:rsidRPr="000048DC">
        <w:rPr>
          <w:color w:val="0000FF"/>
          <w:u w:val="single"/>
        </w:rPr>
        <w:fldChar w:fldCharType="end"/>
      </w:r>
    </w:p>
    <w:p w14:paraId="749C9A08" w14:textId="77777777" w:rsidR="00530173" w:rsidRPr="000048DC" w:rsidRDefault="00530173" w:rsidP="00530173">
      <w:pPr>
        <w:pStyle w:val="BodyText6"/>
      </w:pPr>
    </w:p>
    <w:p w14:paraId="13E4736F" w14:textId="30953D6C" w:rsidR="00331FED" w:rsidRPr="00530173" w:rsidRDefault="00331FED" w:rsidP="00331FED">
      <w:pPr>
        <w:pStyle w:val="ListBullet"/>
        <w:rPr>
          <w:color w:val="000000" w:themeColor="text1"/>
        </w:rPr>
      </w:pPr>
      <w:r w:rsidRPr="00331FED">
        <w:rPr>
          <w:color w:val="0000FF"/>
          <w:u w:val="single"/>
        </w:rPr>
        <w:fldChar w:fldCharType="begin" w:fldLock="1"/>
      </w:r>
      <w:r w:rsidRPr="00331FED">
        <w:rPr>
          <w:color w:val="0000FF"/>
          <w:u w:val="single"/>
        </w:rPr>
        <w:instrText xml:space="preserve"> REF _Ref423511112 \h </w:instrText>
      </w:r>
      <w:r>
        <w:rPr>
          <w:color w:val="0000FF"/>
          <w:u w:val="single"/>
        </w:rPr>
        <w:instrText xml:space="preserve"> \* MERGEFORMAT </w:instrText>
      </w:r>
      <w:r w:rsidRPr="00331FED">
        <w:rPr>
          <w:color w:val="0000FF"/>
          <w:u w:val="single"/>
        </w:rPr>
      </w:r>
      <w:r w:rsidRPr="00331FED">
        <w:rPr>
          <w:color w:val="0000FF"/>
          <w:u w:val="single"/>
        </w:rPr>
        <w:fldChar w:fldCharType="separate"/>
      </w:r>
      <w:r w:rsidR="00192B74" w:rsidRPr="00192B74">
        <w:rPr>
          <w:color w:val="0000FF"/>
          <w:u w:val="single"/>
        </w:rPr>
        <w:t>XML Parser (VistA): Developer Tools</w:t>
      </w:r>
      <w:r w:rsidRPr="00331FED">
        <w:rPr>
          <w:color w:val="0000FF"/>
          <w:u w:val="single"/>
        </w:rPr>
        <w:fldChar w:fldCharType="end"/>
      </w:r>
    </w:p>
    <w:p w14:paraId="1967A37B" w14:textId="77777777" w:rsidR="00530173" w:rsidRPr="00331FED" w:rsidRDefault="00530173" w:rsidP="00530173">
      <w:pPr>
        <w:pStyle w:val="BodyText6"/>
      </w:pPr>
    </w:p>
    <w:p w14:paraId="3E2D1CCD" w14:textId="3DBF99A3" w:rsidR="006E0E6B" w:rsidRDefault="00F223BA" w:rsidP="00464890">
      <w:pPr>
        <w:pStyle w:val="Note"/>
        <w:rPr>
          <w:iCs/>
        </w:rPr>
      </w:pPr>
      <w:r>
        <w:rPr>
          <w:noProof/>
          <w:lang w:eastAsia="en-US"/>
        </w:rPr>
        <w:drawing>
          <wp:inline distT="0" distB="0" distL="0" distR="0" wp14:anchorId="409B76F9" wp14:editId="7B3CF8D4">
            <wp:extent cx="285750" cy="285750"/>
            <wp:effectExtent l="0" t="0" r="0" b="0"/>
            <wp:docPr id="334" name="Picture 3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237EC">
        <w:tab/>
      </w:r>
      <w:smartTag w:uri="urn:schemas-microsoft-com:office:smarttags" w:element="stockticker">
        <w:r w:rsidR="006237EC" w:rsidRPr="006B2FCC">
          <w:rPr>
            <w:b/>
          </w:rPr>
          <w:t>REF</w:t>
        </w:r>
      </w:smartTag>
      <w:r w:rsidR="006237EC" w:rsidRPr="006B2FCC">
        <w:rPr>
          <w:b/>
        </w:rPr>
        <w:t>:</w:t>
      </w:r>
      <w:r w:rsidR="006237EC" w:rsidRPr="006B2FCC">
        <w:t xml:space="preserve"> For general user information and system manager information, see the </w:t>
      </w:r>
      <w:r w:rsidR="004741D4">
        <w:rPr>
          <w:i/>
        </w:rPr>
        <w:t xml:space="preserve">Kernel 8.0 </w:t>
      </w:r>
      <w:r w:rsidR="007E7A1C">
        <w:rPr>
          <w:i/>
        </w:rPr>
        <w:t>and</w:t>
      </w:r>
      <w:r w:rsidR="004741D4">
        <w:rPr>
          <w:i/>
        </w:rPr>
        <w:t xml:space="preserve"> Kernel Toolkit 7.3</w:t>
      </w:r>
      <w:r w:rsidR="00C23382">
        <w:rPr>
          <w:i/>
        </w:rPr>
        <w:t xml:space="preserve"> Systems Management Guide</w:t>
      </w:r>
      <w:r w:rsidR="006237EC" w:rsidRPr="006B2FCC">
        <w:t>.</w:t>
      </w:r>
      <w:r w:rsidR="006237EC" w:rsidRPr="006B2FCC">
        <w:br/>
      </w:r>
      <w:r w:rsidR="006237EC" w:rsidRPr="006B2FCC">
        <w:br/>
        <w:t xml:space="preserve">Instructions for installing Kernel are provided in the </w:t>
      </w:r>
      <w:r w:rsidR="006237EC" w:rsidRPr="006B2FCC">
        <w:rPr>
          <w:i/>
        </w:rPr>
        <w:t>Kernel Installation Guide</w:t>
      </w:r>
      <w:r w:rsidR="006237EC" w:rsidRPr="006B2FCC">
        <w:rPr>
          <w:iCs/>
        </w:rPr>
        <w:t>. This guide</w:t>
      </w:r>
      <w:r w:rsidR="006237EC" w:rsidRPr="006B2FCC">
        <w:t xml:space="preserve"> also includes information about software</w:t>
      </w:r>
      <w:r w:rsidR="008F7BE9">
        <w:t xml:space="preserve"> application</w:t>
      </w:r>
      <w:r w:rsidR="006237EC" w:rsidRPr="006B2FCC">
        <w:t xml:space="preserve"> management (e.g., </w:t>
      </w:r>
      <w:r w:rsidR="006237EC" w:rsidRPr="003217BD">
        <w:rPr>
          <w:i/>
        </w:rPr>
        <w:t>recommended</w:t>
      </w:r>
      <w:r w:rsidR="006237EC" w:rsidRPr="006B2FCC">
        <w:t xml:space="preserve"> settings for site parameters and scheduling time frames for tasked options).</w:t>
      </w:r>
      <w:r w:rsidR="006237EC" w:rsidRPr="006B2FCC">
        <w:rPr>
          <w:iCs/>
        </w:rPr>
        <w:br/>
      </w:r>
      <w:r w:rsidR="006237EC" w:rsidRPr="006B2FCC">
        <w:rPr>
          <w:iCs/>
        </w:rPr>
        <w:br/>
      </w:r>
      <w:r w:rsidR="006237EC" w:rsidRPr="006B2FCC">
        <w:t>Information on recommended system configuration and setting Kernel</w:t>
      </w:r>
      <w:r w:rsidR="00FF3F33">
        <w:t>’</w:t>
      </w:r>
      <w:r w:rsidR="006237EC" w:rsidRPr="006B2FCC">
        <w:t xml:space="preserve">s site parameters, as well as lists of files, routines, options, and other components are documented in the </w:t>
      </w:r>
      <w:r w:rsidR="004741D4">
        <w:rPr>
          <w:i/>
        </w:rPr>
        <w:t xml:space="preserve">Kernel 8.0 </w:t>
      </w:r>
      <w:r w:rsidR="007E7A1C">
        <w:rPr>
          <w:i/>
        </w:rPr>
        <w:t>and</w:t>
      </w:r>
      <w:r w:rsidR="004741D4">
        <w:rPr>
          <w:i/>
        </w:rPr>
        <w:t xml:space="preserve"> Kernel Toolkit 7.3</w:t>
      </w:r>
      <w:r w:rsidR="00C23382">
        <w:rPr>
          <w:i/>
        </w:rPr>
        <w:t xml:space="preserve"> Technical Manual</w:t>
      </w:r>
      <w:r w:rsidR="006237EC" w:rsidRPr="006B2FCC">
        <w:rPr>
          <w:iCs/>
        </w:rPr>
        <w:t>.</w:t>
      </w:r>
      <w:r w:rsidR="006237EC" w:rsidRPr="006B2FCC">
        <w:rPr>
          <w:iCs/>
        </w:rPr>
        <w:br/>
      </w:r>
      <w:r w:rsidR="006237EC" w:rsidRPr="006B2FCC">
        <w:rPr>
          <w:iCs/>
        </w:rPr>
        <w:br/>
      </w:r>
      <w:r w:rsidR="006237EC" w:rsidRPr="006B2FCC">
        <w:t xml:space="preserve">Information about managing computer security, which includes a detailed description of techniques that can be used to monitor and audit computing activity, is presented in the </w:t>
      </w:r>
      <w:r w:rsidR="006237EC" w:rsidRPr="006B2FCC">
        <w:rPr>
          <w:i/>
        </w:rPr>
        <w:t>Kernel Security Tools Manual</w:t>
      </w:r>
      <w:r w:rsidR="006237EC" w:rsidRPr="006B2FCC">
        <w:rPr>
          <w:iCs/>
        </w:rPr>
        <w:t>.</w:t>
      </w:r>
    </w:p>
    <w:p w14:paraId="39902871" w14:textId="77777777" w:rsidR="000A182C" w:rsidRPr="006B2FCC" w:rsidRDefault="000A182C" w:rsidP="000A182C">
      <w:pPr>
        <w:pStyle w:val="BodyText6"/>
      </w:pPr>
    </w:p>
    <w:p w14:paraId="63B6B625" w14:textId="77777777" w:rsidR="00C0564D" w:rsidRPr="00C0564D" w:rsidRDefault="00C0564D" w:rsidP="00C0564D">
      <w:pPr>
        <w:pStyle w:val="Heading2"/>
      </w:pPr>
      <w:bookmarkStart w:id="68" w:name="_Toc148367538"/>
      <w:r w:rsidRPr="00C0564D">
        <w:t>API Information</w:t>
      </w:r>
      <w:bookmarkEnd w:id="68"/>
    </w:p>
    <w:p w14:paraId="737682D4" w14:textId="77777777" w:rsidR="00C0564D" w:rsidRPr="00C0564D" w:rsidRDefault="00C0564D" w:rsidP="004E48D0">
      <w:pPr>
        <w:pStyle w:val="BodyText"/>
        <w:keepNext/>
        <w:keepLines/>
      </w:pPr>
      <w:r w:rsidRPr="00C0564D">
        <w:t>Each API displays the following information in the order listed:</w:t>
      </w:r>
    </w:p>
    <w:p w14:paraId="2485F39B" w14:textId="77777777" w:rsidR="004E48D0" w:rsidRDefault="00C0564D" w:rsidP="00EB503B">
      <w:pPr>
        <w:pStyle w:val="ListNumber"/>
        <w:keepNext/>
        <w:keepLines/>
        <w:numPr>
          <w:ilvl w:val="0"/>
          <w:numId w:val="114"/>
        </w:numPr>
        <w:ind w:left="720"/>
      </w:pPr>
      <w:r w:rsidRPr="00C0564D">
        <w:rPr>
          <w:b/>
          <w:bCs/>
        </w:rPr>
        <w:t>API Name</w:t>
      </w:r>
      <w:r w:rsidR="009A0428">
        <w:t xml:space="preserve"> (required):</w:t>
      </w:r>
    </w:p>
    <w:p w14:paraId="41DF4D10" w14:textId="77777777" w:rsidR="00C0564D" w:rsidRPr="00C0564D" w:rsidRDefault="00C0564D" w:rsidP="004E48D0">
      <w:pPr>
        <w:pStyle w:val="BodyText3"/>
        <w:keepNext/>
        <w:keepLines/>
      </w:pPr>
      <w:r w:rsidRPr="00C0564D">
        <w:t>This is the name of the API and is followed by a colon and a brief descriptive phrase of its use. It is written i</w:t>
      </w:r>
      <w:r w:rsidR="002349B1">
        <w:t>n one of the following formats:</w:t>
      </w:r>
    </w:p>
    <w:p w14:paraId="2E9C2ACB" w14:textId="77777777" w:rsidR="00C0564D" w:rsidRPr="00C0564D" w:rsidRDefault="00C0564D" w:rsidP="004E48D0">
      <w:pPr>
        <w:pStyle w:val="ListBulletIndent2"/>
        <w:keepNext/>
        <w:keepLines/>
      </w:pPr>
      <w:r w:rsidRPr="00C0564D">
        <w:rPr>
          <w:b/>
          <w:bCs/>
        </w:rPr>
        <w:t>^ROUTINE or TAG^ROUTINE</w:t>
      </w:r>
      <w:r w:rsidRPr="00C0564D">
        <w:t xml:space="preserve">—This format is used when the API is an entry point that does </w:t>
      </w:r>
      <w:r w:rsidRPr="00C0564D">
        <w:rPr>
          <w:i/>
          <w:iCs/>
        </w:rPr>
        <w:t>not</w:t>
      </w:r>
      <w:r w:rsidRPr="00C0564D">
        <w:t xml:space="preserve"> take any input parameters in a parameter list (i.e.,</w:t>
      </w:r>
      <w:r w:rsidR="004E48D0">
        <w:t> </w:t>
      </w:r>
      <w:r w:rsidRPr="00C0564D">
        <w:t>no parenthes</w:t>
      </w:r>
      <w:r>
        <w:t>is following the routine name).</w:t>
      </w:r>
    </w:p>
    <w:p w14:paraId="38226844" w14:textId="77777777" w:rsidR="00C0564D" w:rsidRPr="00C0564D" w:rsidRDefault="00C0564D" w:rsidP="00C0564D">
      <w:pPr>
        <w:pStyle w:val="ListBulletIndent2"/>
      </w:pPr>
      <w:r w:rsidRPr="00C0564D">
        <w:rPr>
          <w:b/>
          <w:bCs/>
        </w:rPr>
        <w:t>TAG^ROUTINE()</w:t>
      </w:r>
      <w:r w:rsidRPr="00C0564D">
        <w:t xml:space="preserve">—This format is used when the API is a </w:t>
      </w:r>
      <w:r w:rsidRPr="00C0564D">
        <w:rPr>
          <w:b/>
          <w:bCs/>
        </w:rPr>
        <w:t>procedure</w:t>
      </w:r>
      <w:r w:rsidRPr="00C0564D">
        <w:t>. Parentheses following the routine name indicate that the</w:t>
      </w:r>
      <w:r>
        <w:t xml:space="preserve"> API may take input parameters.</w:t>
      </w:r>
    </w:p>
    <w:p w14:paraId="1B06CD3A" w14:textId="77777777" w:rsidR="00C0564D" w:rsidRPr="00C0564D" w:rsidRDefault="00C0564D" w:rsidP="00C0564D">
      <w:pPr>
        <w:pStyle w:val="ListBulletIndent2"/>
      </w:pPr>
      <w:r w:rsidRPr="00C0564D">
        <w:rPr>
          <w:b/>
          <w:bCs/>
        </w:rPr>
        <w:lastRenderedPageBreak/>
        <w:t>$$TAG^ROUTINE()</w:t>
      </w:r>
      <w:r w:rsidRPr="00C0564D">
        <w:t xml:space="preserve">—This format is used when the API is an extrinsic </w:t>
      </w:r>
      <w:r w:rsidRPr="00C0564D">
        <w:rPr>
          <w:b/>
          <w:bCs/>
        </w:rPr>
        <w:t>function</w:t>
      </w:r>
      <w:r w:rsidR="004E48D0">
        <w:t>.</w:t>
      </w:r>
      <w:r w:rsidRPr="00C0564D">
        <w:t xml:space="preserve"> Parentheses following the routine name indicate that the</w:t>
      </w:r>
      <w:r w:rsidR="004E48D0">
        <w:t xml:space="preserve"> API may take input parameters.</w:t>
      </w:r>
    </w:p>
    <w:p w14:paraId="6EFBD959" w14:textId="77777777" w:rsidR="00C0564D" w:rsidRPr="000B37D9" w:rsidRDefault="00C0564D" w:rsidP="004E48D0">
      <w:pPr>
        <w:pStyle w:val="BodyText3"/>
        <w:keepNext/>
        <w:keepLines/>
        <w:rPr>
          <w:rStyle w:val="BodyText3Char"/>
          <w:sz w:val="24"/>
          <w:szCs w:val="24"/>
        </w:rPr>
      </w:pPr>
      <w:r w:rsidRPr="000B37D9">
        <w:rPr>
          <w:rStyle w:val="BodyText3Char"/>
          <w:sz w:val="24"/>
          <w:szCs w:val="24"/>
        </w:rPr>
        <w:t>For example:</w:t>
      </w:r>
    </w:p>
    <w:p w14:paraId="4ECE1CC6" w14:textId="77777777" w:rsidR="00C0564D" w:rsidRPr="000B37D9" w:rsidRDefault="00C0564D" w:rsidP="004E48D0">
      <w:pPr>
        <w:pStyle w:val="BodyTextIndent3"/>
        <w:rPr>
          <w:rStyle w:val="BodyTextIndentChar"/>
          <w:sz w:val="24"/>
          <w:lang w:eastAsia="en-US"/>
        </w:rPr>
      </w:pPr>
      <w:r w:rsidRPr="000B37D9">
        <w:rPr>
          <w:rStyle w:val="BodyTextIndentChar"/>
          <w:sz w:val="24"/>
          <w:lang w:eastAsia="en-US"/>
        </w:rPr>
        <w:t>MAIL^XLFNSLK(): Get</w:t>
      </w:r>
      <w:r w:rsidR="004E48D0" w:rsidRPr="000B37D9">
        <w:rPr>
          <w:rStyle w:val="BodyTextIndentChar"/>
          <w:sz w:val="24"/>
          <w:lang w:eastAsia="en-US"/>
        </w:rPr>
        <w:t xml:space="preserve"> IP Addresses for a Domain Name</w:t>
      </w:r>
    </w:p>
    <w:p w14:paraId="5432B211" w14:textId="77777777" w:rsidR="00C0564D" w:rsidRPr="000B37D9" w:rsidRDefault="00C0564D" w:rsidP="004E48D0">
      <w:pPr>
        <w:pStyle w:val="BodyText3"/>
        <w:rPr>
          <w:rStyle w:val="BodyText3Char"/>
          <w:sz w:val="24"/>
          <w:szCs w:val="24"/>
        </w:rPr>
      </w:pPr>
      <w:r w:rsidRPr="000B37D9">
        <w:rPr>
          <w:rStyle w:val="BodyText3Char"/>
          <w:sz w:val="24"/>
          <w:szCs w:val="24"/>
        </w:rPr>
        <w:t>In this case "</w:t>
      </w:r>
      <w:r w:rsidRPr="000B37D9">
        <w:rPr>
          <w:rStyle w:val="BodyText3Char"/>
          <w:b/>
          <w:sz w:val="24"/>
          <w:szCs w:val="24"/>
        </w:rPr>
        <w:t>MAIL</w:t>
      </w:r>
      <w:r w:rsidRPr="000B37D9">
        <w:rPr>
          <w:rStyle w:val="BodyText3Char"/>
          <w:sz w:val="24"/>
          <w:szCs w:val="24"/>
        </w:rPr>
        <w:t>" is the tag name, "</w:t>
      </w:r>
      <w:r w:rsidRPr="000B37D9">
        <w:rPr>
          <w:rStyle w:val="BodyText3Char"/>
          <w:b/>
          <w:sz w:val="24"/>
          <w:szCs w:val="24"/>
        </w:rPr>
        <w:t>XLFNSLK</w:t>
      </w:r>
      <w:r w:rsidRPr="000B37D9">
        <w:rPr>
          <w:rStyle w:val="BodyText3Char"/>
          <w:sz w:val="24"/>
          <w:szCs w:val="24"/>
        </w:rPr>
        <w:t>" is the routine name, and the parenthesis indicate that this API may take input parameters. The lack of "</w:t>
      </w:r>
      <w:r w:rsidRPr="000B37D9">
        <w:rPr>
          <w:rStyle w:val="BodyText3Char"/>
          <w:b/>
          <w:sz w:val="24"/>
          <w:szCs w:val="24"/>
        </w:rPr>
        <w:t>$$</w:t>
      </w:r>
      <w:r w:rsidRPr="000B37D9">
        <w:rPr>
          <w:rStyle w:val="BodyText3Char"/>
          <w:sz w:val="24"/>
          <w:szCs w:val="24"/>
        </w:rPr>
        <w:t xml:space="preserve">" preceding the tag name indicates that this API is a </w:t>
      </w:r>
      <w:r w:rsidRPr="000B37D9">
        <w:rPr>
          <w:rStyle w:val="BodyText3Char"/>
          <w:b/>
          <w:sz w:val="24"/>
          <w:szCs w:val="24"/>
        </w:rPr>
        <w:t>procedure</w:t>
      </w:r>
      <w:r w:rsidRPr="000B37D9">
        <w:rPr>
          <w:rStyle w:val="BodyText3Char"/>
          <w:sz w:val="24"/>
          <w:szCs w:val="24"/>
        </w:rPr>
        <w:t>. The brief text that follows the colon gives you a general idea of what this API does.</w:t>
      </w:r>
    </w:p>
    <w:p w14:paraId="37E623B9" w14:textId="77777777" w:rsidR="00C0564D" w:rsidRPr="000B37D9" w:rsidRDefault="004E48D0" w:rsidP="004E48D0">
      <w:pPr>
        <w:pStyle w:val="BodyText3"/>
        <w:keepNext/>
        <w:keepLines/>
        <w:rPr>
          <w:rStyle w:val="BodyText3Char"/>
          <w:sz w:val="24"/>
          <w:szCs w:val="24"/>
        </w:rPr>
      </w:pPr>
      <w:r w:rsidRPr="000B37D9">
        <w:rPr>
          <w:rStyle w:val="BodyText3Char"/>
          <w:sz w:val="24"/>
          <w:szCs w:val="24"/>
        </w:rPr>
        <w:t>Another example:</w:t>
      </w:r>
    </w:p>
    <w:p w14:paraId="12F5391E" w14:textId="77777777" w:rsidR="004E48D0" w:rsidRPr="004E48D0" w:rsidRDefault="00C0564D" w:rsidP="004E48D0">
      <w:pPr>
        <w:pStyle w:val="BodyTextIndent3"/>
      </w:pPr>
      <w:r w:rsidRPr="004E48D0">
        <w:t>$$ADDRESS^XLFNSLK(): Conversion (Domain Name to IP Addresses)</w:t>
      </w:r>
    </w:p>
    <w:p w14:paraId="649CDD42" w14:textId="77777777" w:rsidR="00C0564D" w:rsidRPr="004E48D0" w:rsidRDefault="00C0564D" w:rsidP="004E48D0">
      <w:pPr>
        <w:pStyle w:val="BodyText3"/>
      </w:pPr>
      <w:r w:rsidRPr="004E48D0">
        <w:t>In this case "</w:t>
      </w:r>
      <w:r w:rsidRPr="004E48D0">
        <w:rPr>
          <w:b/>
          <w:bCs/>
        </w:rPr>
        <w:t>ADDRESS</w:t>
      </w:r>
      <w:r w:rsidRPr="004E48D0">
        <w:t>" is the tag name, "</w:t>
      </w:r>
      <w:r w:rsidRPr="004E48D0">
        <w:rPr>
          <w:b/>
          <w:bCs/>
        </w:rPr>
        <w:t>XLFNSLK</w:t>
      </w:r>
      <w:r w:rsidRPr="004E48D0">
        <w:t>" is the routine name, and the parenthesis indicate that this API may take input parameters. The "</w:t>
      </w:r>
      <w:r w:rsidRPr="004E48D0">
        <w:rPr>
          <w:b/>
          <w:bCs/>
        </w:rPr>
        <w:t>$$</w:t>
      </w:r>
      <w:r w:rsidRPr="004E48D0">
        <w:t xml:space="preserve">" preceding the tag name indicates that this API is an extrinsic </w:t>
      </w:r>
      <w:r w:rsidRPr="004E48D0">
        <w:rPr>
          <w:b/>
          <w:bCs/>
        </w:rPr>
        <w:t>function</w:t>
      </w:r>
      <w:r w:rsidRPr="004E48D0">
        <w:t>. The brief text that follows the colon gives you a gene</w:t>
      </w:r>
      <w:r w:rsidR="004E48D0">
        <w:t>ral idea of what this API does.</w:t>
      </w:r>
    </w:p>
    <w:p w14:paraId="70E11101" w14:textId="77777777" w:rsidR="004E48D0" w:rsidRDefault="00C0564D" w:rsidP="004E48D0">
      <w:pPr>
        <w:pStyle w:val="ListNumber"/>
        <w:keepNext/>
        <w:keepLines/>
      </w:pPr>
      <w:r w:rsidRPr="00C0564D">
        <w:rPr>
          <w:b/>
          <w:bCs/>
        </w:rPr>
        <w:t>Reference Type</w:t>
      </w:r>
      <w:r w:rsidR="004E48D0">
        <w:t xml:space="preserve"> (required)</w:t>
      </w:r>
      <w:r w:rsidR="009A0428">
        <w:t>:</w:t>
      </w:r>
    </w:p>
    <w:p w14:paraId="05564003" w14:textId="77777777" w:rsidR="00C0564D" w:rsidRPr="00C0564D" w:rsidRDefault="00C0564D" w:rsidP="004E48D0">
      <w:pPr>
        <w:pStyle w:val="BodyText3"/>
        <w:keepNext/>
        <w:keepLines/>
      </w:pPr>
      <w:r w:rsidRPr="00C0564D">
        <w:t xml:space="preserve">The Reference Type indicates the Integration Control </w:t>
      </w:r>
      <w:r w:rsidR="009A0428">
        <w:t>Registration (ICR) for the API:</w:t>
      </w:r>
    </w:p>
    <w:p w14:paraId="58E27540" w14:textId="77777777" w:rsidR="00C0564D" w:rsidRPr="00C0564D" w:rsidRDefault="00C0564D" w:rsidP="004E48D0">
      <w:pPr>
        <w:pStyle w:val="ListBulletIndent2"/>
        <w:keepNext/>
        <w:keepLines/>
      </w:pPr>
      <w:r w:rsidRPr="00C0564D">
        <w:rPr>
          <w:b/>
          <w:bCs/>
        </w:rPr>
        <w:t>Supported Reference</w:t>
      </w:r>
      <w:r w:rsidRPr="00C0564D">
        <w:t xml:space="preserve">—An API of this type is open for use by any VistA application. It has been recorded as a Supported Reference in the IA database on FORUM. VistA software applications do </w:t>
      </w:r>
      <w:r w:rsidRPr="00C0564D">
        <w:rPr>
          <w:i/>
          <w:iCs/>
        </w:rPr>
        <w:t>not</w:t>
      </w:r>
      <w:r w:rsidRPr="00C0564D">
        <w:t xml:space="preserve"> n</w:t>
      </w:r>
      <w:r w:rsidR="004E48D0">
        <w:t>eed to request an IA to use it.</w:t>
      </w:r>
    </w:p>
    <w:p w14:paraId="02B90101" w14:textId="77777777" w:rsidR="00C0564D" w:rsidRDefault="00C0564D" w:rsidP="004E48D0">
      <w:pPr>
        <w:pStyle w:val="ListBulletIndent2"/>
      </w:pPr>
      <w:r w:rsidRPr="00C0564D">
        <w:rPr>
          <w:b/>
          <w:bCs/>
        </w:rPr>
        <w:t>Controlled Subscription Reference</w:t>
      </w:r>
      <w:r w:rsidRPr="00C0564D">
        <w:t>—An API of this type is controlled in its use. Permission to use the API is granted by the custodial package (software application, such as Kernel) o</w:t>
      </w:r>
      <w:r w:rsidR="004E48D0">
        <w:t>n a case-by-case basis.</w:t>
      </w:r>
    </w:p>
    <w:p w14:paraId="0E68344B" w14:textId="336C9368" w:rsidR="002349B1" w:rsidRDefault="002349B1" w:rsidP="002349B1">
      <w:pPr>
        <w:pStyle w:val="NoteIndent2"/>
      </w:pPr>
      <w:r>
        <w:rPr>
          <w:noProof/>
          <w:lang w:eastAsia="en-US"/>
        </w:rPr>
        <w:drawing>
          <wp:inline distT="0" distB="0" distL="0" distR="0" wp14:anchorId="79C9511F" wp14:editId="25737E9F">
            <wp:extent cx="285750" cy="285750"/>
            <wp:effectExtent l="0" t="0" r="0" b="0"/>
            <wp:docPr id="199" name="Picture 1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349B1">
        <w:rPr>
          <w:b/>
        </w:rPr>
        <w:t>NOTE:</w:t>
      </w:r>
      <w:r>
        <w:t xml:space="preserve"> Private APIs are </w:t>
      </w:r>
      <w:r w:rsidRPr="002349B1">
        <w:rPr>
          <w:i/>
        </w:rPr>
        <w:t>not</w:t>
      </w:r>
      <w:r>
        <w:t xml:space="preserve"> documented in this manual.</w:t>
      </w:r>
    </w:p>
    <w:p w14:paraId="675FCA7B" w14:textId="77777777" w:rsidR="00524F7A" w:rsidRPr="00C0564D" w:rsidRDefault="00524F7A" w:rsidP="00524F7A">
      <w:pPr>
        <w:pStyle w:val="BodyText6"/>
      </w:pPr>
    </w:p>
    <w:p w14:paraId="4EAAEC2D" w14:textId="77777777" w:rsidR="004E48D0" w:rsidRDefault="00C0564D" w:rsidP="004E48D0">
      <w:pPr>
        <w:pStyle w:val="ListNumber"/>
        <w:keepNext/>
        <w:keepLines/>
      </w:pPr>
      <w:r w:rsidRPr="00C0564D">
        <w:rPr>
          <w:b/>
          <w:bCs/>
        </w:rPr>
        <w:t>Category</w:t>
      </w:r>
      <w:r w:rsidRPr="00C0564D">
        <w:t xml:space="preserve"> (required)</w:t>
      </w:r>
      <w:r w:rsidR="009A0428">
        <w:t>:</w:t>
      </w:r>
    </w:p>
    <w:p w14:paraId="0E335D68" w14:textId="77777777" w:rsidR="00C0564D" w:rsidRPr="00C0564D" w:rsidRDefault="00C0564D" w:rsidP="004E48D0">
      <w:pPr>
        <w:pStyle w:val="BodyText3"/>
      </w:pPr>
      <w:r w:rsidRPr="00C0564D">
        <w:t>The Category indicates the general cat</w:t>
      </w:r>
      <w:r w:rsidR="004E48D0">
        <w:t>egory to which the API belongs.</w:t>
      </w:r>
    </w:p>
    <w:p w14:paraId="63931733" w14:textId="77777777" w:rsidR="004E48D0" w:rsidRDefault="00C0564D" w:rsidP="004E48D0">
      <w:pPr>
        <w:pStyle w:val="ListNumber"/>
        <w:keepNext/>
        <w:keepLines/>
      </w:pPr>
      <w:r w:rsidRPr="00C0564D">
        <w:rPr>
          <w:b/>
          <w:bCs/>
        </w:rPr>
        <w:t>Integration Control Registration</w:t>
      </w:r>
      <w:r w:rsidRPr="00C0564D">
        <w:t xml:space="preserve"> (required)</w:t>
      </w:r>
      <w:r w:rsidR="009A0428">
        <w:t>:</w:t>
      </w:r>
    </w:p>
    <w:p w14:paraId="1CEDF71E" w14:textId="77777777" w:rsidR="00C0564D" w:rsidRPr="00C0564D" w:rsidRDefault="00C0564D" w:rsidP="004E48D0">
      <w:pPr>
        <w:pStyle w:val="BodyText3"/>
      </w:pPr>
      <w:r w:rsidRPr="00C0564D">
        <w:t>The Integration Control Registration indicates the Supported or Controlled Subscription Reference Integration Control Registr</w:t>
      </w:r>
      <w:r w:rsidR="004E48D0">
        <w:t>ation (ICR) number for the API.</w:t>
      </w:r>
    </w:p>
    <w:p w14:paraId="702DE97A" w14:textId="77777777" w:rsidR="004E48D0" w:rsidRDefault="00C0564D" w:rsidP="004E48D0">
      <w:pPr>
        <w:pStyle w:val="ListNumber"/>
        <w:keepNext/>
        <w:keepLines/>
      </w:pPr>
      <w:r w:rsidRPr="00C0564D">
        <w:rPr>
          <w:b/>
          <w:bCs/>
        </w:rPr>
        <w:t>Description</w:t>
      </w:r>
      <w:r w:rsidRPr="00C0564D">
        <w:t xml:space="preserve"> (required)</w:t>
      </w:r>
      <w:r w:rsidR="009A0428">
        <w:t>:</w:t>
      </w:r>
    </w:p>
    <w:p w14:paraId="2C62D446" w14:textId="77777777" w:rsidR="00C0564D" w:rsidRPr="00C0564D" w:rsidRDefault="00C0564D" w:rsidP="004E48D0">
      <w:pPr>
        <w:pStyle w:val="BodyText3"/>
      </w:pPr>
      <w:r w:rsidRPr="00C0564D">
        <w:t>This section provides an overall description of the API. Please include the patch reference ID (e.g.,</w:t>
      </w:r>
      <w:r w:rsidR="002D4961">
        <w:t> </w:t>
      </w:r>
      <w:r w:rsidRPr="00C0564D">
        <w:t>XU*8.0*999) if this API is being released via a patch.</w:t>
      </w:r>
    </w:p>
    <w:p w14:paraId="66764B15" w14:textId="77777777" w:rsidR="004E48D0" w:rsidRDefault="00C0564D" w:rsidP="004E48D0">
      <w:pPr>
        <w:pStyle w:val="ListNumber"/>
        <w:keepNext/>
        <w:keepLines/>
      </w:pPr>
      <w:r w:rsidRPr="00C0564D">
        <w:rPr>
          <w:b/>
          <w:bCs/>
        </w:rPr>
        <w:t>Format</w:t>
      </w:r>
      <w:r w:rsidR="004E48D0">
        <w:t xml:space="preserve"> (required)</w:t>
      </w:r>
      <w:r w:rsidR="009A0428">
        <w:t>:</w:t>
      </w:r>
    </w:p>
    <w:p w14:paraId="632B53AC" w14:textId="77777777" w:rsidR="00C0564D" w:rsidRPr="00C0564D" w:rsidRDefault="00C0564D" w:rsidP="004E48D0">
      <w:pPr>
        <w:pStyle w:val="BodyText3"/>
      </w:pPr>
      <w:r w:rsidRPr="00C0564D">
        <w:t xml:space="preserve">This section displays the format (usage) of the API. Optional parameters appear inside rectangular brackets </w:t>
      </w:r>
      <w:r w:rsidRPr="00C0564D">
        <w:rPr>
          <w:b/>
          <w:bCs/>
        </w:rPr>
        <w:t>[ ]</w:t>
      </w:r>
      <w:r w:rsidRPr="00C0564D">
        <w:t xml:space="preserve">. For example, tag^routine(x[,y]), the </w:t>
      </w:r>
      <w:r w:rsidRPr="00C0564D">
        <w:rPr>
          <w:b/>
          <w:bCs/>
        </w:rPr>
        <w:t>x</w:t>
      </w:r>
      <w:r w:rsidRPr="00C0564D">
        <w:t xml:space="preserve"> input parameter is required </w:t>
      </w:r>
      <w:r w:rsidRPr="00C0564D">
        <w:lastRenderedPageBreak/>
        <w:t xml:space="preserve">and the </w:t>
      </w:r>
      <w:r w:rsidRPr="00C0564D">
        <w:rPr>
          <w:b/>
          <w:bCs/>
        </w:rPr>
        <w:t>y</w:t>
      </w:r>
      <w:r w:rsidRPr="00C0564D">
        <w:t xml:space="preserve"> input parameter is optional. Rectangular brackets around a leading period </w:t>
      </w:r>
      <w:r w:rsidRPr="00C0564D">
        <w:rPr>
          <w:b/>
          <w:bCs/>
        </w:rPr>
        <w:t>[.]</w:t>
      </w:r>
      <w:r w:rsidRPr="00C0564D">
        <w:t xml:space="preserve"> in front of a parameter indicate that you can optionally pa</w:t>
      </w:r>
      <w:r w:rsidR="004E48D0">
        <w:t>ss that parameter by reference.</w:t>
      </w:r>
    </w:p>
    <w:p w14:paraId="1035CEAB" w14:textId="77777777" w:rsidR="004E48D0" w:rsidRDefault="00C0564D" w:rsidP="004E48D0">
      <w:pPr>
        <w:pStyle w:val="ListNumber"/>
        <w:keepNext/>
        <w:keepLines/>
      </w:pPr>
      <w:r w:rsidRPr="00C0564D">
        <w:rPr>
          <w:b/>
          <w:bCs/>
        </w:rPr>
        <w:t>Input Parameters / Input Variables</w:t>
      </w:r>
      <w:r w:rsidR="004E48D0">
        <w:t xml:space="preserve"> (optional)</w:t>
      </w:r>
      <w:r w:rsidR="009A0428">
        <w:t>:</w:t>
      </w:r>
    </w:p>
    <w:p w14:paraId="7B464026" w14:textId="77777777" w:rsidR="00C0564D" w:rsidRPr="00C0564D" w:rsidRDefault="00C0564D" w:rsidP="004E48D0">
      <w:pPr>
        <w:pStyle w:val="BodyText3"/>
        <w:keepNext/>
        <w:keepLines/>
      </w:pPr>
      <w:r w:rsidRPr="00C0564D">
        <w:t>This section lists all input pa</w:t>
      </w:r>
      <w:r w:rsidR="009A0428">
        <w:t>rameters/variables for the API:</w:t>
      </w:r>
    </w:p>
    <w:p w14:paraId="5117DD53" w14:textId="77777777" w:rsidR="00C0564D" w:rsidRPr="00C0564D" w:rsidRDefault="00C0564D" w:rsidP="004E48D0">
      <w:pPr>
        <w:pStyle w:val="ListBulletIndent2"/>
        <w:keepNext/>
        <w:keepLines/>
      </w:pPr>
      <w:r w:rsidRPr="00C0564D">
        <w:rPr>
          <w:b/>
          <w:bCs/>
        </w:rPr>
        <w:t>Input Parameters</w:t>
      </w:r>
      <w:r w:rsidRPr="00C0564D">
        <w:t>—Input passed in a parameter list to procedure and function APIs. For documentation purposes only, par</w:t>
      </w:r>
      <w:r w:rsidR="004E48D0">
        <w:t>ameters are shown in lowercase.</w:t>
      </w:r>
    </w:p>
    <w:p w14:paraId="1B92AC2B" w14:textId="77777777" w:rsidR="00C0564D" w:rsidRPr="00C0564D" w:rsidRDefault="00C0564D" w:rsidP="004E48D0">
      <w:pPr>
        <w:pStyle w:val="ListBulletIndent2"/>
      </w:pPr>
      <w:r w:rsidRPr="00C0564D">
        <w:rPr>
          <w:b/>
          <w:bCs/>
        </w:rPr>
        <w:t>Input Variables</w:t>
      </w:r>
      <w:r w:rsidRPr="00C0564D">
        <w:t>—Input variables passed through the symbol table to APIs without a parameter list.  For documentation purposes only, va</w:t>
      </w:r>
      <w:r w:rsidR="004E48D0">
        <w:t>riables are shown in uppercase.</w:t>
      </w:r>
    </w:p>
    <w:p w14:paraId="67E20393" w14:textId="77777777" w:rsidR="00DF1192" w:rsidRDefault="00DF1192" w:rsidP="00DF1192">
      <w:pPr>
        <w:pStyle w:val="BodyText6"/>
      </w:pPr>
    </w:p>
    <w:p w14:paraId="64E3C07D" w14:textId="43C7ED29" w:rsidR="00C0564D" w:rsidRPr="00C0564D" w:rsidRDefault="00C0564D" w:rsidP="004E48D0">
      <w:pPr>
        <w:pStyle w:val="BodyText3"/>
      </w:pPr>
      <w:r w:rsidRPr="00C0564D">
        <w:t xml:space="preserve">All input parameters </w:t>
      </w:r>
      <w:r w:rsidRPr="00C0564D">
        <w:rPr>
          <w:i/>
          <w:iCs/>
        </w:rPr>
        <w:t>must</w:t>
      </w:r>
      <w:r w:rsidRPr="00C0564D">
        <w:t xml:space="preserve"> indicate whether they are "required" or "optional."</w:t>
      </w:r>
    </w:p>
    <w:p w14:paraId="105C7792" w14:textId="77777777" w:rsidR="004E48D0" w:rsidRPr="000B37D9" w:rsidRDefault="00C0564D" w:rsidP="004E48D0">
      <w:pPr>
        <w:pStyle w:val="ListNumber"/>
        <w:keepNext/>
        <w:keepLines/>
        <w:rPr>
          <w:rStyle w:val="ListNumberChar"/>
          <w:rFonts w:ascii="Verdana" w:hAnsi="Verdana"/>
          <w:szCs w:val="24"/>
        </w:rPr>
      </w:pPr>
      <w:r w:rsidRPr="000B37D9">
        <w:rPr>
          <w:rStyle w:val="ListNumberChar"/>
          <w:szCs w:val="24"/>
        </w:rPr>
        <w:t>Output / Output Parameters / Output Variables</w:t>
      </w:r>
      <w:r w:rsidR="004E48D0" w:rsidRPr="000B37D9">
        <w:rPr>
          <w:rStyle w:val="ListNumberChar"/>
          <w:szCs w:val="24"/>
        </w:rPr>
        <w:t xml:space="preserve"> (optional)</w:t>
      </w:r>
      <w:r w:rsidR="009A0428" w:rsidRPr="000B37D9">
        <w:rPr>
          <w:rStyle w:val="ListNumberChar"/>
          <w:szCs w:val="24"/>
        </w:rPr>
        <w:t>:</w:t>
      </w:r>
    </w:p>
    <w:p w14:paraId="4663CEB1" w14:textId="77777777" w:rsidR="00C0564D" w:rsidRPr="00C0564D" w:rsidRDefault="00C0564D" w:rsidP="004E48D0">
      <w:pPr>
        <w:pStyle w:val="BodyText3"/>
        <w:keepNext/>
        <w:keepLines/>
      </w:pPr>
      <w:r w:rsidRPr="00C0564D">
        <w:t>This section lists all output or output variables returned by th</w:t>
      </w:r>
      <w:r w:rsidR="004E48D0">
        <w:t>e API</w:t>
      </w:r>
      <w:r w:rsidR="009A0428">
        <w:t>:</w:t>
      </w:r>
    </w:p>
    <w:p w14:paraId="7DFD2E0B" w14:textId="77777777" w:rsidR="00C0564D" w:rsidRPr="00C0564D" w:rsidRDefault="00C0564D" w:rsidP="004E48D0">
      <w:pPr>
        <w:pStyle w:val="ListBulletIndent2"/>
        <w:keepNext/>
        <w:keepLines/>
      </w:pPr>
      <w:r w:rsidRPr="00C0564D">
        <w:rPr>
          <w:b/>
          <w:bCs/>
        </w:rPr>
        <w:t>Output</w:t>
      </w:r>
      <w:r w:rsidRPr="00C0564D">
        <w:t>—Output returned through a "pass by reference" variable from a procedure or the return valu</w:t>
      </w:r>
      <w:r w:rsidR="004E48D0">
        <w:t>e of an extrinsic function API.</w:t>
      </w:r>
    </w:p>
    <w:p w14:paraId="74DC62B7" w14:textId="77777777" w:rsidR="00C0564D" w:rsidRPr="00C0564D" w:rsidRDefault="00C0564D" w:rsidP="004E48D0">
      <w:pPr>
        <w:pStyle w:val="ListBulletIndent2"/>
      </w:pPr>
      <w:r w:rsidRPr="00C0564D">
        <w:rPr>
          <w:b/>
          <w:bCs/>
        </w:rPr>
        <w:t>Output Parameters</w:t>
      </w:r>
      <w:r w:rsidRPr="00C0564D">
        <w:t xml:space="preserve">—Output </w:t>
      </w:r>
      <w:r w:rsidR="004E48D0">
        <w:t>parameters returned by the API.</w:t>
      </w:r>
    </w:p>
    <w:p w14:paraId="45C3F719" w14:textId="64B01BC1" w:rsidR="00C0564D" w:rsidRDefault="00C0564D" w:rsidP="004E48D0">
      <w:pPr>
        <w:pStyle w:val="ListBulletIndent2"/>
      </w:pPr>
      <w:r w:rsidRPr="00C0564D">
        <w:rPr>
          <w:b/>
          <w:bCs/>
        </w:rPr>
        <w:t>Output Variables</w:t>
      </w:r>
      <w:r w:rsidRPr="00C0564D">
        <w:t>—Output variables returned through the</w:t>
      </w:r>
      <w:r w:rsidR="004E48D0">
        <w:t xml:space="preserve"> symbol table from an API.</w:t>
      </w:r>
    </w:p>
    <w:p w14:paraId="5325B6E5" w14:textId="77777777" w:rsidR="00DF1192" w:rsidRPr="00C0564D" w:rsidRDefault="00DF1192" w:rsidP="00DF1192">
      <w:pPr>
        <w:pStyle w:val="BodyText6"/>
      </w:pPr>
    </w:p>
    <w:p w14:paraId="09EB5439" w14:textId="77777777" w:rsidR="004E48D0" w:rsidRDefault="00C0564D" w:rsidP="004E48D0">
      <w:pPr>
        <w:pStyle w:val="ListNumber"/>
        <w:keepNext/>
        <w:keepLines/>
      </w:pPr>
      <w:r w:rsidRPr="00C0564D">
        <w:rPr>
          <w:b/>
          <w:bCs/>
        </w:rPr>
        <w:t>Details</w:t>
      </w:r>
      <w:r w:rsidR="004E48D0">
        <w:t xml:space="preserve"> (optional)</w:t>
      </w:r>
      <w:r w:rsidR="009A0428">
        <w:t>:</w:t>
      </w:r>
    </w:p>
    <w:p w14:paraId="240AD5E4" w14:textId="77777777" w:rsidR="00C0564D" w:rsidRPr="00C0564D" w:rsidRDefault="00C0564D" w:rsidP="004E48D0">
      <w:pPr>
        <w:pStyle w:val="BodyText3"/>
      </w:pPr>
      <w:r w:rsidRPr="00C0564D">
        <w:t xml:space="preserve">This section provides any additional  information regarding the use of the API. This should include anything </w:t>
      </w:r>
      <w:r w:rsidRPr="00C0564D">
        <w:rPr>
          <w:i/>
          <w:iCs/>
        </w:rPr>
        <w:t>not</w:t>
      </w:r>
      <w:r w:rsidRPr="00C0564D">
        <w:t xml:space="preserve"> already included in</w:t>
      </w:r>
      <w:r w:rsidR="004E48D0">
        <w:t xml:space="preserve"> the API "Description" section.</w:t>
      </w:r>
    </w:p>
    <w:p w14:paraId="4EBC54BC" w14:textId="77777777" w:rsidR="004E48D0" w:rsidRDefault="00C0564D" w:rsidP="004E48D0">
      <w:pPr>
        <w:pStyle w:val="ListNumber"/>
        <w:keepNext/>
        <w:keepLines/>
      </w:pPr>
      <w:r w:rsidRPr="00C0564D">
        <w:rPr>
          <w:b/>
          <w:bCs/>
        </w:rPr>
        <w:t>Examples</w:t>
      </w:r>
      <w:r w:rsidR="004E48D0">
        <w:t xml:space="preserve"> (required)</w:t>
      </w:r>
      <w:r w:rsidR="009A0428">
        <w:t>:</w:t>
      </w:r>
    </w:p>
    <w:p w14:paraId="2A0B8006" w14:textId="77777777" w:rsidR="004E48D0" w:rsidRPr="00C0564D" w:rsidRDefault="00C0564D" w:rsidP="004E48D0">
      <w:pPr>
        <w:pStyle w:val="BodyText3"/>
      </w:pPr>
      <w:r w:rsidRPr="00C0564D">
        <w:t>This section provides one or more examples demonstrating the use/functionality of the API (</w:t>
      </w:r>
      <w:r w:rsidRPr="00C0564D">
        <w:rPr>
          <w:i/>
          <w:iCs/>
        </w:rPr>
        <w:t>not</w:t>
      </w:r>
      <w:r w:rsidR="004E48D0">
        <w:t xml:space="preserve"> all APIs have examples).</w:t>
      </w:r>
    </w:p>
    <w:p w14:paraId="163B23D9" w14:textId="42BA806B" w:rsidR="00B95954" w:rsidRDefault="00B95954" w:rsidP="00DF1192">
      <w:pPr>
        <w:pStyle w:val="BodyText6"/>
      </w:pPr>
    </w:p>
    <w:p w14:paraId="07DD4F88" w14:textId="77777777" w:rsidR="0004040E" w:rsidRPr="0004040E" w:rsidRDefault="0004040E" w:rsidP="0004040E">
      <w:pPr>
        <w:pStyle w:val="BodyText"/>
      </w:pPr>
    </w:p>
    <w:p w14:paraId="14FCD66B" w14:textId="77777777" w:rsidR="0004040E" w:rsidRPr="0004040E" w:rsidRDefault="0004040E" w:rsidP="0004040E">
      <w:pPr>
        <w:pStyle w:val="BodyText"/>
        <w:rPr>
          <w:b/>
          <w:bCs/>
          <w:kern w:val="32"/>
        </w:rPr>
      </w:pPr>
      <w:bookmarkStart w:id="69" w:name="_Ref303842618"/>
      <w:r w:rsidRPr="0004040E">
        <w:br w:type="page"/>
      </w:r>
    </w:p>
    <w:p w14:paraId="37629789" w14:textId="1F0B710E" w:rsidR="006C202A" w:rsidRPr="006B2FCC" w:rsidRDefault="006C202A" w:rsidP="00246B1E">
      <w:pPr>
        <w:pStyle w:val="Heading1"/>
      </w:pPr>
      <w:bookmarkStart w:id="70" w:name="_Toc148367539"/>
      <w:r w:rsidRPr="006B2FCC">
        <w:lastRenderedPageBreak/>
        <w:t xml:space="preserve">Address Hygiene: </w:t>
      </w:r>
      <w:r w:rsidR="00575A73" w:rsidRPr="006B2FCC">
        <w:t>Developer</w:t>
      </w:r>
      <w:r w:rsidRPr="006B2FCC">
        <w:t xml:space="preserve"> Tools</w:t>
      </w:r>
      <w:bookmarkEnd w:id="69"/>
      <w:bookmarkEnd w:id="70"/>
    </w:p>
    <w:p w14:paraId="5C5C22FB" w14:textId="77777777" w:rsidR="006C202A" w:rsidRPr="006B2FCC" w:rsidRDefault="00740B85" w:rsidP="002A3730">
      <w:pPr>
        <w:pStyle w:val="Heading2"/>
      </w:pPr>
      <w:bookmarkStart w:id="71" w:name="_Toc148367540"/>
      <w:r>
        <w:t>Application Programming Interface</w:t>
      </w:r>
      <w:r w:rsidR="006C202A" w:rsidRPr="006B2FCC">
        <w:t xml:space="preserve"> (</w:t>
      </w:r>
      <w:r w:rsidR="00F92D1F">
        <w:t>AP</w:t>
      </w:r>
      <w:r w:rsidR="006C202A" w:rsidRPr="006B2FCC">
        <w:t>I)</w:t>
      </w:r>
      <w:bookmarkEnd w:id="71"/>
    </w:p>
    <w:p w14:paraId="55B6EA92" w14:textId="77777777" w:rsidR="006C202A" w:rsidRPr="006B2FCC" w:rsidRDefault="006237EC" w:rsidP="00F33976">
      <w:pPr>
        <w:pStyle w:val="BodyText"/>
        <w:keepNext/>
        <w:keepLines/>
      </w:pPr>
      <w:r w:rsidRPr="006B2FCC">
        <w:fldChar w:fldCharType="begin"/>
      </w:r>
      <w:r w:rsidRPr="006B2FCC">
        <w:instrText xml:space="preserve"> XE </w:instrText>
      </w:r>
      <w:r w:rsidR="009F58E4">
        <w:instrText>“</w:instrText>
      </w:r>
      <w:r w:rsidRPr="006B2FCC">
        <w:instrText>Address Hygiene:Developer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Tools:Address Hygiene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EF784D">
        <w:instrText>(API)</w:instrText>
      </w:r>
      <w:r w:rsidRPr="006B2FCC">
        <w:instrText>:Address Hygiene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Address Hygiene:</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address hygiene. These </w:t>
      </w:r>
      <w:r w:rsidR="00F92D1F">
        <w:t>APIs</w:t>
      </w:r>
      <w:r w:rsidR="006C202A" w:rsidRPr="006B2FCC">
        <w:t xml:space="preserve"> are described below.</w:t>
      </w:r>
    </w:p>
    <w:p w14:paraId="6551D8C0" w14:textId="77777777" w:rsidR="00D9649E" w:rsidRDefault="00D9649E" w:rsidP="00C54011">
      <w:pPr>
        <w:pStyle w:val="Heading3"/>
      </w:pPr>
      <w:bookmarkStart w:id="72" w:name="ccode_xiputil"/>
      <w:bookmarkStart w:id="73" w:name="_Toc148367541"/>
      <w:r w:rsidRPr="006B2FCC">
        <w:t>CCODE^XIPUTIL</w:t>
      </w:r>
      <w:bookmarkEnd w:id="72"/>
      <w:r w:rsidRPr="006B2FCC">
        <w:t>(): FIPS Code Data</w:t>
      </w:r>
      <w:bookmarkEnd w:id="73"/>
    </w:p>
    <w:p w14:paraId="0FF5254E" w14:textId="77777777" w:rsidR="0031346E" w:rsidRDefault="0031346E" w:rsidP="00380915">
      <w:pPr>
        <w:pStyle w:val="APIText"/>
        <w:keepNext/>
        <w:keepLines/>
      </w:pPr>
      <w:r w:rsidRPr="006B2FCC">
        <w:rPr>
          <w:b/>
        </w:rPr>
        <w:t>Reference Type</w:t>
      </w:r>
      <w:r w:rsidR="00130A0D">
        <w:rPr>
          <w:b/>
        </w:rPr>
        <w:t>:</w:t>
      </w:r>
      <w:r>
        <w:rPr>
          <w:b/>
        </w:rPr>
        <w:tab/>
      </w:r>
      <w:r w:rsidRPr="006B2FCC">
        <w:t>Supported</w:t>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XIPUTIL</w:instrText>
      </w:r>
      <w:r w:rsidR="00730CB7" w:rsidRPr="006B2FCC">
        <w:rPr>
          <w:vanish/>
        </w:rPr>
        <w:instrText>:</w:instrText>
      </w:r>
      <w:r w:rsidR="00730CB7" w:rsidRPr="006B2FCC">
        <w:instrText>CCODE^XIPUTIL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CCODE^XIPUTIL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Address Hygiene:CCODE^XIPUTIL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Reference Type:Supported:CCODE^XIPUTIL</w:instrText>
      </w:r>
      <w:r w:rsidR="00730CB7">
        <w:instrText>”</w:instrText>
      </w:r>
      <w:r w:rsidR="00730CB7" w:rsidRPr="006B2FCC">
        <w:instrText xml:space="preserve"> </w:instrText>
      </w:r>
      <w:r w:rsidR="00730CB7" w:rsidRPr="006B2FCC">
        <w:rPr>
          <w:vanish/>
        </w:rPr>
        <w:fldChar w:fldCharType="end"/>
      </w:r>
    </w:p>
    <w:p w14:paraId="4AA4D5DC" w14:textId="77777777" w:rsidR="0031346E" w:rsidRDefault="0031346E" w:rsidP="00380915">
      <w:pPr>
        <w:pStyle w:val="APIText"/>
        <w:keepNext/>
        <w:keepLines/>
      </w:pPr>
      <w:r w:rsidRPr="006B2FCC">
        <w:rPr>
          <w:b/>
        </w:rPr>
        <w:t>Category</w:t>
      </w:r>
      <w:r w:rsidR="00130A0D">
        <w:rPr>
          <w:b/>
        </w:rPr>
        <w:t>:</w:t>
      </w:r>
      <w:r>
        <w:rPr>
          <w:b/>
        </w:rPr>
        <w:tab/>
      </w:r>
      <w:r w:rsidRPr="006B2FCC">
        <w:t>Address Hygiene</w:t>
      </w:r>
    </w:p>
    <w:p w14:paraId="30AD3F6D" w14:textId="77777777" w:rsidR="0031346E" w:rsidRDefault="006205D0" w:rsidP="00380915">
      <w:pPr>
        <w:pStyle w:val="APIText"/>
        <w:keepNext/>
        <w:keepLines/>
      </w:pPr>
      <w:r>
        <w:rPr>
          <w:b/>
        </w:rPr>
        <w:t>ICR #</w:t>
      </w:r>
      <w:r w:rsidR="00130A0D">
        <w:rPr>
          <w:b/>
        </w:rPr>
        <w:t>:</w:t>
      </w:r>
      <w:r w:rsidR="0031346E">
        <w:rPr>
          <w:b/>
        </w:rPr>
        <w:tab/>
      </w:r>
      <w:r w:rsidR="0031346E" w:rsidRPr="006B2FCC">
        <w:t>3618</w:t>
      </w:r>
    </w:p>
    <w:p w14:paraId="0166FEA9" w14:textId="77777777" w:rsidR="0031346E" w:rsidRDefault="0031346E" w:rsidP="00380915">
      <w:pPr>
        <w:pStyle w:val="APIText"/>
        <w:keepNext/>
        <w:keepLines/>
      </w:pPr>
      <w:r w:rsidRPr="006B2FCC">
        <w:rPr>
          <w:b/>
        </w:rPr>
        <w:t>Description</w:t>
      </w:r>
      <w:r w:rsidR="00130A0D">
        <w:rPr>
          <w:b/>
        </w:rPr>
        <w:t>:</w:t>
      </w:r>
      <w:r>
        <w:rPr>
          <w:b/>
        </w:rPr>
        <w:tab/>
      </w:r>
      <w:r w:rsidR="005A59FA">
        <w:t xml:space="preserve">The </w:t>
      </w:r>
      <w:r w:rsidR="005A59FA" w:rsidRPr="006B2FCC">
        <w:t>CCODE^XIPUTIL</w:t>
      </w:r>
      <w:r>
        <w:t xml:space="preserve"> API</w:t>
      </w:r>
      <w:r w:rsidRPr="006B2FCC">
        <w:t xml:space="preserve"> returns all the data associated for a </w:t>
      </w:r>
      <w:r w:rsidR="00F2004C" w:rsidRPr="00F2004C">
        <w:t>Federal Information Processing Standards (FIPS)</w:t>
      </w:r>
      <w:r w:rsidRPr="006B2FCC">
        <w:t xml:space="preserve"> code.</w:t>
      </w:r>
    </w:p>
    <w:p w14:paraId="67444680" w14:textId="77777777" w:rsidR="0031346E" w:rsidRPr="000B37D9" w:rsidRDefault="0031346E" w:rsidP="0084064A">
      <w:pPr>
        <w:pStyle w:val="APIText"/>
        <w:rPr>
          <w:rFonts w:ascii="Courier New" w:hAnsi="Courier New" w:cs="Courier New"/>
          <w:sz w:val="20"/>
          <w:szCs w:val="18"/>
        </w:rPr>
      </w:pPr>
      <w:r w:rsidRPr="006B2FCC">
        <w:rPr>
          <w:b/>
        </w:rPr>
        <w:t>Format</w:t>
      </w:r>
      <w:r w:rsidR="00130A0D">
        <w:rPr>
          <w:b/>
        </w:rPr>
        <w:t>:</w:t>
      </w:r>
      <w:r>
        <w:rPr>
          <w:b/>
        </w:rPr>
        <w:tab/>
      </w:r>
      <w:r w:rsidRPr="000B37D9">
        <w:rPr>
          <w:rFonts w:ascii="Courier New" w:hAnsi="Courier New" w:cs="Courier New"/>
          <w:sz w:val="20"/>
          <w:szCs w:val="18"/>
        </w:rPr>
        <w:t>CCODE^XIPUTIL(fips,.xipc)</w:t>
      </w:r>
    </w:p>
    <w:p w14:paraId="415183AD" w14:textId="77777777" w:rsidR="0031346E" w:rsidRDefault="0031346E" w:rsidP="00B46F1A">
      <w:pPr>
        <w:pStyle w:val="APIParameters"/>
      </w:pPr>
      <w:r w:rsidRPr="006B2FCC">
        <w:rPr>
          <w:b/>
        </w:rPr>
        <w:t>Input Parameters</w:t>
      </w:r>
      <w:r w:rsidR="00130A0D">
        <w:rPr>
          <w:b/>
        </w:rPr>
        <w:t>:</w:t>
      </w:r>
      <w:r>
        <w:rPr>
          <w:b/>
        </w:rPr>
        <w:tab/>
      </w:r>
      <w:r w:rsidRPr="0010240B">
        <w:rPr>
          <w:b/>
          <w:bCs w:val="0"/>
        </w:rPr>
        <w:t>fips</w:t>
      </w:r>
      <w:r w:rsidRPr="006B2FCC">
        <w:t>:</w:t>
      </w:r>
      <w:r>
        <w:tab/>
      </w:r>
      <w:r w:rsidRPr="006B2FCC">
        <w:t>(required) FIPS Code.</w:t>
      </w:r>
    </w:p>
    <w:p w14:paraId="6F356DB8" w14:textId="77777777" w:rsidR="0031346E" w:rsidRDefault="0031346E" w:rsidP="00A36438">
      <w:pPr>
        <w:pStyle w:val="APIParameters"/>
        <w:keepNext/>
        <w:keepLines/>
      </w:pPr>
      <w:r w:rsidRPr="006B2FCC">
        <w:rPr>
          <w:b/>
        </w:rPr>
        <w:t>Output Parameters</w:t>
      </w:r>
      <w:r w:rsidR="00130A0D">
        <w:rPr>
          <w:b/>
        </w:rPr>
        <w:t>:</w:t>
      </w:r>
      <w:r>
        <w:rPr>
          <w:b/>
        </w:rPr>
        <w:tab/>
      </w:r>
      <w:r w:rsidRPr="0010240B">
        <w:rPr>
          <w:b/>
          <w:bCs w:val="0"/>
        </w:rPr>
        <w:t>xipc</w:t>
      </w:r>
      <w:r w:rsidRPr="006B2FCC">
        <w:t>:</w:t>
      </w:r>
      <w:r>
        <w:tab/>
      </w:r>
      <w:r w:rsidRPr="006B2FCC">
        <w:t>An array containing the following:</w:t>
      </w:r>
    </w:p>
    <w:p w14:paraId="6FBF1EEE" w14:textId="77777777" w:rsidR="0031346E" w:rsidRPr="00380915" w:rsidRDefault="0031346E" w:rsidP="00A36438">
      <w:pPr>
        <w:pStyle w:val="APIParametersListBullet"/>
        <w:keepNext/>
        <w:keepLines/>
      </w:pPr>
      <w:r w:rsidRPr="00F2004C">
        <w:rPr>
          <w:b/>
        </w:rPr>
        <w:t>XIPC(“COUNTY”)—</w:t>
      </w:r>
      <w:r w:rsidRPr="00380915">
        <w:t>County associated with this FIPS code</w:t>
      </w:r>
    </w:p>
    <w:p w14:paraId="121290AB" w14:textId="77777777" w:rsidR="0031346E" w:rsidRPr="00380915" w:rsidRDefault="0031346E" w:rsidP="00A36438">
      <w:pPr>
        <w:pStyle w:val="APIParametersListBullet"/>
        <w:keepNext/>
        <w:keepLines/>
      </w:pPr>
      <w:r w:rsidRPr="00F2004C">
        <w:rPr>
          <w:b/>
        </w:rPr>
        <w:t>XIPC(“FIPS CODE”)—</w:t>
      </w:r>
      <w:r w:rsidRPr="00380915">
        <w:t>5-digit FIPS county code</w:t>
      </w:r>
    </w:p>
    <w:p w14:paraId="6D449B81" w14:textId="77777777" w:rsidR="0031346E" w:rsidRPr="00380915" w:rsidRDefault="0031346E" w:rsidP="00A36438">
      <w:pPr>
        <w:pStyle w:val="APIParametersListBullet"/>
      </w:pPr>
      <w:r w:rsidRPr="00F2004C">
        <w:rPr>
          <w:b/>
        </w:rPr>
        <w:t>XIPC(“INACTIVE DATE”)—</w:t>
      </w:r>
      <w:r w:rsidRPr="00380915">
        <w:t>Date the FIPS code was inactivated</w:t>
      </w:r>
    </w:p>
    <w:p w14:paraId="7C0E8438" w14:textId="77777777" w:rsidR="0031346E" w:rsidRPr="00380915" w:rsidRDefault="0031346E" w:rsidP="00A36438">
      <w:pPr>
        <w:pStyle w:val="APIParametersListBullet"/>
      </w:pPr>
      <w:r w:rsidRPr="00F2004C">
        <w:rPr>
          <w:b/>
        </w:rPr>
        <w:t>XIPC(“LATITUDE”)—</w:t>
      </w:r>
      <w:r w:rsidRPr="00380915">
        <w:t>Estimated Latitude of the county</w:t>
      </w:r>
    </w:p>
    <w:p w14:paraId="53F348F6" w14:textId="77777777" w:rsidR="0031346E" w:rsidRDefault="0031346E" w:rsidP="00A36438">
      <w:pPr>
        <w:pStyle w:val="APIParametersListBullet"/>
      </w:pPr>
      <w:r w:rsidRPr="00F2004C">
        <w:rPr>
          <w:b/>
        </w:rPr>
        <w:t>XIPC(“LONGITUDE”)—</w:t>
      </w:r>
      <w:r w:rsidRPr="006B2FCC">
        <w:t>Estimated Longitude of the county</w:t>
      </w:r>
    </w:p>
    <w:p w14:paraId="3742DF82" w14:textId="77777777" w:rsidR="0031346E" w:rsidRDefault="0031346E" w:rsidP="00A36438">
      <w:pPr>
        <w:pStyle w:val="APIParametersListBullet"/>
      </w:pPr>
      <w:r w:rsidRPr="00F2004C">
        <w:rPr>
          <w:b/>
        </w:rPr>
        <w:t>XIPC(“STATE”)—</w:t>
      </w:r>
      <w:r w:rsidRPr="006B2FCC">
        <w:t>State associated with this FIPS code</w:t>
      </w:r>
    </w:p>
    <w:p w14:paraId="1B854569" w14:textId="77777777" w:rsidR="0031346E" w:rsidRDefault="0031346E" w:rsidP="00A36438">
      <w:pPr>
        <w:pStyle w:val="APIParametersListBullet"/>
      </w:pPr>
      <w:r w:rsidRPr="00F2004C">
        <w:rPr>
          <w:b/>
        </w:rPr>
        <w:t>XIPC(“STATE POINTER”)—</w:t>
      </w:r>
      <w:r w:rsidRPr="006B2FCC">
        <w:t>Pointer to the state in the STATE</w:t>
      </w:r>
      <w:r w:rsidR="00825C18" w:rsidRPr="006B2FCC">
        <w:t xml:space="preserve"> (#5)</w:t>
      </w:r>
      <w:r w:rsidRPr="006B2FCC">
        <w:t xml:space="preserve"> file</w:t>
      </w:r>
      <w:r w:rsidRPr="006B2FCC">
        <w:fldChar w:fldCharType="begin"/>
      </w:r>
      <w:r w:rsidRPr="006B2FCC">
        <w:instrText xml:space="preserve"> XE </w:instrText>
      </w:r>
      <w:r>
        <w:instrText>“</w:instrText>
      </w:r>
      <w:r w:rsidRPr="006B2FCC">
        <w:instrText>STATE</w:instrText>
      </w:r>
      <w:r w:rsidR="00825C18" w:rsidRPr="006B2FCC">
        <w:instrText xml:space="preserve"> (#5)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Files:STATE (#5)</w:instrText>
      </w:r>
      <w:r>
        <w:instrText>”</w:instrText>
      </w:r>
      <w:r w:rsidRPr="006B2FCC">
        <w:instrText xml:space="preserve"> </w:instrText>
      </w:r>
      <w:r w:rsidRPr="006B2FCC">
        <w:fldChar w:fldCharType="end"/>
      </w:r>
    </w:p>
    <w:p w14:paraId="62C4960C" w14:textId="7A3A9D91" w:rsidR="0031346E" w:rsidRDefault="0031346E" w:rsidP="00A36438">
      <w:pPr>
        <w:pStyle w:val="APIParametersListBullet"/>
      </w:pPr>
      <w:r w:rsidRPr="00F2004C">
        <w:rPr>
          <w:b/>
        </w:rPr>
        <w:t>XIPC(“ERROR”)—</w:t>
      </w:r>
      <w:r w:rsidRPr="006B2FCC">
        <w:t>Errors encountered during lookup</w:t>
      </w:r>
    </w:p>
    <w:p w14:paraId="35BBBCB0" w14:textId="77777777" w:rsidR="00CF78AB" w:rsidRPr="001415CF" w:rsidRDefault="00CF78AB" w:rsidP="00CF78AB">
      <w:pPr>
        <w:pStyle w:val="BodyText6"/>
      </w:pPr>
    </w:p>
    <w:p w14:paraId="2ABD4073" w14:textId="0AF4651C" w:rsidR="00D9649E" w:rsidRDefault="00D9649E" w:rsidP="0075488D">
      <w:pPr>
        <w:pStyle w:val="Heading4"/>
      </w:pPr>
      <w:r w:rsidRPr="006B2FCC">
        <w:lastRenderedPageBreak/>
        <w:t>Example</w:t>
      </w:r>
    </w:p>
    <w:p w14:paraId="5CD7900D" w14:textId="77777777" w:rsidR="006F5106" w:rsidRPr="006F5106" w:rsidRDefault="006F5106" w:rsidP="006F5106">
      <w:pPr>
        <w:pStyle w:val="BodyText6"/>
        <w:keepNext/>
        <w:keepLines/>
      </w:pPr>
    </w:p>
    <w:p w14:paraId="395E3972" w14:textId="2D94284A" w:rsidR="00D9649E" w:rsidRPr="006B2FCC" w:rsidRDefault="00F07FF0" w:rsidP="00F07FF0">
      <w:pPr>
        <w:pStyle w:val="Caption"/>
      </w:pPr>
      <w:bookmarkStart w:id="74" w:name="_Toc148365068"/>
      <w:r>
        <w:t xml:space="preserve">Figure </w:t>
      </w:r>
      <w:fldSimple w:instr=" SEQ Figure \* ARABIC ">
        <w:r w:rsidR="00C57752">
          <w:rPr>
            <w:noProof/>
          </w:rPr>
          <w:t>1</w:t>
        </w:r>
      </w:fldSimple>
      <w:r w:rsidR="00844A43">
        <w:t>:</w:t>
      </w:r>
      <w:r>
        <w:t xml:space="preserve"> </w:t>
      </w:r>
      <w:r w:rsidRPr="006B2FCC">
        <w:t>CCODE^XIPUTIL</w:t>
      </w:r>
      <w:r>
        <w:t xml:space="preserve"> </w:t>
      </w:r>
      <w:r w:rsidR="00EF784D">
        <w:t>AP</w:t>
      </w:r>
      <w:r>
        <w:t>I—Example</w:t>
      </w:r>
      <w:bookmarkEnd w:id="74"/>
    </w:p>
    <w:p w14:paraId="6ECE90B2" w14:textId="77777777" w:rsidR="00D9649E" w:rsidRPr="000B37D9" w:rsidRDefault="00D9649E" w:rsidP="006266E6">
      <w:pPr>
        <w:pStyle w:val="Dialogue"/>
      </w:pPr>
      <w:r w:rsidRPr="000B37D9">
        <w:t>&gt;</w:t>
      </w:r>
      <w:r w:rsidRPr="000B37D9">
        <w:rPr>
          <w:b/>
          <w:highlight w:val="yellow"/>
        </w:rPr>
        <w:t>S ZFIPS=54041</w:t>
      </w:r>
    </w:p>
    <w:p w14:paraId="0591E50B" w14:textId="77777777" w:rsidR="00D9649E" w:rsidRPr="006B2FCC" w:rsidRDefault="00D9649E" w:rsidP="006266E6">
      <w:pPr>
        <w:pStyle w:val="Dialogue"/>
      </w:pPr>
    </w:p>
    <w:p w14:paraId="490C8B85" w14:textId="77777777" w:rsidR="00D9649E" w:rsidRPr="006266E6" w:rsidRDefault="00D9649E" w:rsidP="006266E6">
      <w:pPr>
        <w:pStyle w:val="Dialogue"/>
      </w:pPr>
      <w:r w:rsidRPr="006B2FCC">
        <w:t>&gt;</w:t>
      </w:r>
      <w:r w:rsidRPr="006266E6">
        <w:rPr>
          <w:b/>
          <w:highlight w:val="yellow"/>
        </w:rPr>
        <w:t>S ZTMP=</w:t>
      </w:r>
      <w:r w:rsidR="00027BB2">
        <w:rPr>
          <w:b/>
          <w:highlight w:val="yellow"/>
        </w:rPr>
        <w:t>“</w:t>
      </w:r>
      <w:r w:rsidR="00027BB2" w:rsidRPr="00027BB2">
        <w:rPr>
          <w:b/>
          <w:highlight w:val="yellow"/>
        </w:rPr>
        <w:t>”</w:t>
      </w:r>
    </w:p>
    <w:p w14:paraId="015153D3" w14:textId="77777777" w:rsidR="00D9649E" w:rsidRPr="006B2FCC" w:rsidRDefault="00D9649E" w:rsidP="006266E6">
      <w:pPr>
        <w:pStyle w:val="Dialogue"/>
      </w:pPr>
    </w:p>
    <w:p w14:paraId="28096559" w14:textId="77777777" w:rsidR="00D9649E" w:rsidRPr="006B2FCC" w:rsidRDefault="00D9649E" w:rsidP="006266E6">
      <w:pPr>
        <w:pStyle w:val="Dialogue"/>
      </w:pPr>
      <w:r w:rsidRPr="006B2FCC">
        <w:t>&gt;</w:t>
      </w:r>
      <w:r w:rsidRPr="006266E6">
        <w:rPr>
          <w:b/>
          <w:highlight w:val="yellow"/>
        </w:rPr>
        <w:t>D CCODE^XIPUTIL(ZFIPS,.ZTMP)</w:t>
      </w:r>
    </w:p>
    <w:p w14:paraId="0B81DACF" w14:textId="77777777" w:rsidR="00D9649E" w:rsidRPr="006B2FCC" w:rsidRDefault="00D9649E" w:rsidP="006266E6">
      <w:pPr>
        <w:pStyle w:val="Dialogue"/>
      </w:pPr>
    </w:p>
    <w:p w14:paraId="0FB3DD27" w14:textId="77777777" w:rsidR="00D9649E" w:rsidRPr="006B2FCC" w:rsidRDefault="00D9649E" w:rsidP="006266E6">
      <w:pPr>
        <w:pStyle w:val="Dialogue"/>
      </w:pPr>
      <w:r w:rsidRPr="006B2FCC">
        <w:t>&gt;</w:t>
      </w:r>
      <w:r w:rsidRPr="006266E6">
        <w:rPr>
          <w:b/>
          <w:highlight w:val="yellow"/>
        </w:rPr>
        <w:t>ZW ZTMP,ZFIPS</w:t>
      </w:r>
    </w:p>
    <w:p w14:paraId="0237E7DE" w14:textId="77777777" w:rsidR="00D9649E" w:rsidRPr="006B2FCC" w:rsidRDefault="00D9649E" w:rsidP="006266E6">
      <w:pPr>
        <w:pStyle w:val="Dialogue"/>
      </w:pPr>
      <w:r w:rsidRPr="006B2FCC">
        <w:t>ZFIPS=54041</w:t>
      </w:r>
    </w:p>
    <w:p w14:paraId="35C6DE71" w14:textId="77777777" w:rsidR="00D9649E" w:rsidRPr="006B2FCC" w:rsidRDefault="00D9649E" w:rsidP="006266E6">
      <w:pPr>
        <w:pStyle w:val="Dialogue"/>
      </w:pPr>
      <w:r w:rsidRPr="006B2FCC">
        <w:t>ZTMP=</w:t>
      </w:r>
    </w:p>
    <w:p w14:paraId="29506C62" w14:textId="77777777" w:rsidR="00D9649E" w:rsidRPr="006B2FCC" w:rsidRDefault="00D9649E" w:rsidP="006266E6">
      <w:pPr>
        <w:pStyle w:val="Dialogue"/>
      </w:pPr>
      <w:r w:rsidRPr="006B2FCC">
        <w:t>ZTMP(</w:t>
      </w:r>
      <w:r w:rsidR="00FF3F33">
        <w:t>“</w:t>
      </w:r>
      <w:r w:rsidRPr="006B2FCC">
        <w:t>COUNTY</w:t>
      </w:r>
      <w:r w:rsidR="00FF3F33">
        <w:t>”</w:t>
      </w:r>
      <w:r w:rsidRPr="006B2FCC">
        <w:t>)=LEWIS</w:t>
      </w:r>
    </w:p>
    <w:p w14:paraId="0D5ABDCD" w14:textId="77777777" w:rsidR="00D9649E" w:rsidRPr="006B2FCC" w:rsidRDefault="00D9649E" w:rsidP="006266E6">
      <w:pPr>
        <w:pStyle w:val="Dialogue"/>
      </w:pPr>
      <w:r w:rsidRPr="006B2FCC">
        <w:t>ZTMP(</w:t>
      </w:r>
      <w:r w:rsidR="00FF3F33">
        <w:t>“</w:t>
      </w:r>
      <w:r w:rsidRPr="006B2FCC">
        <w:t>FIPS CODE</w:t>
      </w:r>
      <w:r w:rsidR="00FF3F33">
        <w:t>”</w:t>
      </w:r>
      <w:r w:rsidRPr="006B2FCC">
        <w:t>)=54041</w:t>
      </w:r>
    </w:p>
    <w:p w14:paraId="6D301EE9" w14:textId="77777777" w:rsidR="00D9649E" w:rsidRPr="006B2FCC" w:rsidRDefault="00D9649E" w:rsidP="006266E6">
      <w:pPr>
        <w:pStyle w:val="Dialogue"/>
      </w:pPr>
      <w:r w:rsidRPr="006B2FCC">
        <w:t>ZTMP(</w:t>
      </w:r>
      <w:r w:rsidR="00FF3F33">
        <w:t>“</w:t>
      </w:r>
      <w:r w:rsidRPr="006B2FCC">
        <w:t>INACTIVE DATE</w:t>
      </w:r>
      <w:r w:rsidR="00FF3F33">
        <w:t>”</w:t>
      </w:r>
      <w:r w:rsidRPr="006B2FCC">
        <w:t>)=</w:t>
      </w:r>
    </w:p>
    <w:p w14:paraId="6A1ECEBF" w14:textId="77777777" w:rsidR="00D9649E" w:rsidRPr="006B2FCC" w:rsidRDefault="00D9649E" w:rsidP="006266E6">
      <w:pPr>
        <w:pStyle w:val="Dialogue"/>
      </w:pPr>
      <w:r w:rsidRPr="006B2FCC">
        <w:t>ZTMP(</w:t>
      </w:r>
      <w:r w:rsidR="00FF3F33">
        <w:t>“</w:t>
      </w:r>
      <w:r w:rsidRPr="006B2FCC">
        <w:t>LATITUDE</w:t>
      </w:r>
      <w:r w:rsidR="00FF3F33">
        <w:t>”</w:t>
      </w:r>
      <w:r w:rsidRPr="006B2FCC">
        <w:t>)=39:00N</w:t>
      </w:r>
    </w:p>
    <w:p w14:paraId="3AEE6A33" w14:textId="77777777" w:rsidR="00D9649E" w:rsidRPr="006B2FCC" w:rsidRDefault="00D9649E" w:rsidP="006266E6">
      <w:pPr>
        <w:pStyle w:val="Dialogue"/>
      </w:pPr>
      <w:r w:rsidRPr="006B2FCC">
        <w:t>ZTMP(</w:t>
      </w:r>
      <w:r w:rsidR="00FF3F33">
        <w:t>“</w:t>
      </w:r>
      <w:r w:rsidRPr="006B2FCC">
        <w:t>LONGITUDE</w:t>
      </w:r>
      <w:r w:rsidR="00FF3F33">
        <w:t>”</w:t>
      </w:r>
      <w:r w:rsidRPr="006B2FCC">
        <w:t>)=80:28W</w:t>
      </w:r>
    </w:p>
    <w:p w14:paraId="676D072F" w14:textId="77777777" w:rsidR="00D9649E" w:rsidRPr="006B2FCC" w:rsidRDefault="00D9649E" w:rsidP="006266E6">
      <w:pPr>
        <w:pStyle w:val="Dialogue"/>
      </w:pPr>
      <w:r w:rsidRPr="006B2FCC">
        <w:t>ZTMP(</w:t>
      </w:r>
      <w:r w:rsidR="00FF3F33">
        <w:t>“</w:t>
      </w:r>
      <w:r w:rsidRPr="006B2FCC">
        <w:t>STATE</w:t>
      </w:r>
      <w:r w:rsidR="00FF3F33">
        <w:t>”</w:t>
      </w:r>
      <w:r w:rsidRPr="006B2FCC">
        <w:t>)=WEST VIRGINIA</w:t>
      </w:r>
    </w:p>
    <w:p w14:paraId="5CB97C0D" w14:textId="77777777" w:rsidR="00D9649E" w:rsidRPr="006B2FCC" w:rsidRDefault="00D9649E" w:rsidP="006266E6">
      <w:pPr>
        <w:pStyle w:val="Dialogue"/>
      </w:pPr>
      <w:r w:rsidRPr="006B2FCC">
        <w:t>ZTMP(</w:t>
      </w:r>
      <w:r w:rsidR="00FF3F33">
        <w:t>“</w:t>
      </w:r>
      <w:r w:rsidRPr="006B2FCC">
        <w:t>STATE POINTER</w:t>
      </w:r>
      <w:r w:rsidR="00FF3F33">
        <w:t>”</w:t>
      </w:r>
      <w:r w:rsidRPr="006B2FCC">
        <w:t>)=54</w:t>
      </w:r>
    </w:p>
    <w:p w14:paraId="52D8E0BA" w14:textId="77777777" w:rsidR="00AE2FC8" w:rsidRPr="006B2FCC" w:rsidRDefault="00AE2FC8" w:rsidP="0029217A">
      <w:pPr>
        <w:pStyle w:val="BodyText6"/>
      </w:pPr>
    </w:p>
    <w:p w14:paraId="65322FE3" w14:textId="77777777" w:rsidR="006C202A" w:rsidRDefault="006C202A" w:rsidP="00C54011">
      <w:pPr>
        <w:pStyle w:val="Heading3"/>
      </w:pPr>
      <w:bookmarkStart w:id="75" w:name="fips_xiputil"/>
      <w:bookmarkStart w:id="76" w:name="_Toc148367542"/>
      <w:r w:rsidRPr="006B2FCC">
        <w:t>$$FIPS^XIPUTIL</w:t>
      </w:r>
      <w:bookmarkEnd w:id="75"/>
      <w:r w:rsidRPr="006B2FCC">
        <w:t>(): FIPS Code for ZIP Code</w:t>
      </w:r>
      <w:bookmarkEnd w:id="76"/>
    </w:p>
    <w:p w14:paraId="5163FC05" w14:textId="77777777" w:rsidR="002A736E" w:rsidRDefault="002A736E" w:rsidP="00380915">
      <w:pPr>
        <w:pStyle w:val="APIText"/>
        <w:keepNext/>
        <w:keepLines/>
      </w:pPr>
      <w:r w:rsidRPr="006B2FCC">
        <w:rPr>
          <w:b/>
        </w:rPr>
        <w:t>Reference Type</w:t>
      </w:r>
      <w:r w:rsidR="00130A0D">
        <w:rPr>
          <w:b/>
        </w:rPr>
        <w:t>:</w:t>
      </w:r>
      <w:r>
        <w:rPr>
          <w:b/>
        </w:rPr>
        <w:tab/>
      </w:r>
      <w:r w:rsidRPr="006B2FCC">
        <w:t>Supported</w:t>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XIPUTIL</w:instrText>
      </w:r>
      <w:r w:rsidR="00730CB7" w:rsidRPr="006B2FCC">
        <w:rPr>
          <w:vanish/>
        </w:rPr>
        <w:instrText>:</w:instrText>
      </w:r>
      <w:r w:rsidR="00730CB7" w:rsidRPr="006B2FCC">
        <w:instrText>$$FIPS^XIPUTIL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$$FIPS^XIPUTIL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Address Hygiene:$$FIPS^XIPUTIL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Reference Type:Supported:$$FIPS^XIPUTIL</w:instrText>
      </w:r>
      <w:r w:rsidR="00730CB7">
        <w:instrText>”</w:instrText>
      </w:r>
      <w:r w:rsidR="00730CB7" w:rsidRPr="006B2FCC">
        <w:instrText xml:space="preserve"> </w:instrText>
      </w:r>
      <w:r w:rsidR="00730CB7" w:rsidRPr="006B2FCC">
        <w:rPr>
          <w:vanish/>
        </w:rPr>
        <w:fldChar w:fldCharType="end"/>
      </w:r>
    </w:p>
    <w:p w14:paraId="03C81C85" w14:textId="77777777" w:rsidR="002A736E" w:rsidRDefault="002A736E" w:rsidP="00380915">
      <w:pPr>
        <w:pStyle w:val="APIText"/>
        <w:keepNext/>
        <w:keepLines/>
      </w:pPr>
      <w:r w:rsidRPr="006B2FCC">
        <w:rPr>
          <w:b/>
        </w:rPr>
        <w:t>Category</w:t>
      </w:r>
      <w:r w:rsidR="00130A0D">
        <w:rPr>
          <w:b/>
        </w:rPr>
        <w:t>:</w:t>
      </w:r>
      <w:r>
        <w:rPr>
          <w:b/>
        </w:rPr>
        <w:tab/>
      </w:r>
      <w:r w:rsidRPr="006B2FCC">
        <w:t>Address Hygiene</w:t>
      </w:r>
    </w:p>
    <w:p w14:paraId="2EFABF7B" w14:textId="77777777" w:rsidR="002A736E" w:rsidRDefault="006205D0" w:rsidP="00380915">
      <w:pPr>
        <w:pStyle w:val="APIText"/>
        <w:keepNext/>
        <w:keepLines/>
      </w:pPr>
      <w:r>
        <w:rPr>
          <w:b/>
        </w:rPr>
        <w:t>ICR #</w:t>
      </w:r>
      <w:r w:rsidR="00130A0D">
        <w:rPr>
          <w:b/>
        </w:rPr>
        <w:t>:</w:t>
      </w:r>
      <w:r w:rsidR="002A736E">
        <w:rPr>
          <w:b/>
        </w:rPr>
        <w:tab/>
      </w:r>
      <w:r w:rsidR="002A736E" w:rsidRPr="006B2FCC">
        <w:t>3618</w:t>
      </w:r>
    </w:p>
    <w:p w14:paraId="6490AF1E" w14:textId="77777777" w:rsidR="002A736E" w:rsidRDefault="002A736E" w:rsidP="00380915">
      <w:pPr>
        <w:pStyle w:val="APIText"/>
        <w:keepNext/>
        <w:keepLines/>
      </w:pPr>
      <w:r w:rsidRPr="006B2FCC">
        <w:rPr>
          <w:b/>
        </w:rPr>
        <w:t>Description</w:t>
      </w:r>
      <w:r w:rsidR="00130A0D">
        <w:rPr>
          <w:b/>
        </w:rPr>
        <w:t>:</w:t>
      </w:r>
      <w:r>
        <w:rPr>
          <w:b/>
        </w:rPr>
        <w:tab/>
      </w:r>
      <w:r w:rsidR="00FD0086">
        <w:t xml:space="preserve">The </w:t>
      </w:r>
      <w:r w:rsidR="00FD0086" w:rsidRPr="006B2FCC">
        <w:t>$$FIPS^XIPUTIL</w:t>
      </w:r>
      <w:r w:rsidRPr="006B2FCC">
        <w:t xml:space="preserve"> extrinsic function returns the Federal Information Processing Standard (FIPS) Code associated with the Postal Code.</w:t>
      </w:r>
    </w:p>
    <w:p w14:paraId="1D9AFF25" w14:textId="77777777" w:rsidR="002A736E" w:rsidRPr="000B37D9" w:rsidRDefault="002A736E" w:rsidP="0084064A">
      <w:pPr>
        <w:pStyle w:val="APIText"/>
        <w:rPr>
          <w:rFonts w:ascii="Courier New" w:hAnsi="Courier New" w:cs="Courier New"/>
          <w:sz w:val="20"/>
          <w:szCs w:val="18"/>
        </w:rPr>
      </w:pPr>
      <w:r w:rsidRPr="006B2FCC">
        <w:rPr>
          <w:b/>
        </w:rPr>
        <w:t>Format</w:t>
      </w:r>
      <w:r w:rsidR="00130A0D">
        <w:rPr>
          <w:b/>
        </w:rPr>
        <w:t>:</w:t>
      </w:r>
      <w:r>
        <w:rPr>
          <w:b/>
        </w:rPr>
        <w:tab/>
      </w:r>
      <w:r w:rsidRPr="000B37D9">
        <w:rPr>
          <w:rFonts w:ascii="Courier New" w:hAnsi="Courier New" w:cs="Courier New"/>
          <w:sz w:val="20"/>
          <w:szCs w:val="18"/>
        </w:rPr>
        <w:t>$$FIPS^XIPUTIL(pcode)</w:t>
      </w:r>
    </w:p>
    <w:p w14:paraId="5E3B01D6" w14:textId="77777777" w:rsidR="002A736E" w:rsidRDefault="002A736E" w:rsidP="00B46F1A">
      <w:pPr>
        <w:pStyle w:val="APIParameters"/>
      </w:pPr>
      <w:r w:rsidRPr="006B2FCC">
        <w:rPr>
          <w:b/>
        </w:rPr>
        <w:t>Input Parameters</w:t>
      </w:r>
      <w:r w:rsidR="00130A0D">
        <w:rPr>
          <w:b/>
        </w:rPr>
        <w:t>:</w:t>
      </w:r>
      <w:r>
        <w:rPr>
          <w:b/>
        </w:rPr>
        <w:tab/>
      </w:r>
      <w:r w:rsidRPr="0010240B">
        <w:rPr>
          <w:b/>
          <w:bCs w:val="0"/>
        </w:rPr>
        <w:t>pcode</w:t>
      </w:r>
      <w:r w:rsidRPr="006B2FCC">
        <w:t>:</w:t>
      </w:r>
      <w:r>
        <w:tab/>
      </w:r>
      <w:r w:rsidRPr="006B2FCC">
        <w:t>(required) Postal Code for which the FIPS Code is returned.</w:t>
      </w:r>
    </w:p>
    <w:p w14:paraId="18C24EF4" w14:textId="77777777" w:rsidR="002A736E" w:rsidRDefault="002A736E" w:rsidP="00B46F1A">
      <w:pPr>
        <w:pStyle w:val="APIParameters"/>
      </w:pPr>
      <w:r w:rsidRPr="006B2FCC">
        <w:rPr>
          <w:b/>
        </w:rPr>
        <w:t>Output</w:t>
      </w:r>
      <w:r w:rsidR="00130A0D">
        <w:rPr>
          <w:b/>
        </w:rPr>
        <w:t>:</w:t>
      </w:r>
      <w:r>
        <w:rPr>
          <w:b/>
        </w:rPr>
        <w:tab/>
      </w:r>
      <w:r w:rsidRPr="006B2FCC">
        <w:t>returns:</w:t>
      </w:r>
      <w:r>
        <w:tab/>
      </w:r>
      <w:r w:rsidRPr="006B2FCC">
        <w:t>Returns the FIPS Code.</w:t>
      </w:r>
    </w:p>
    <w:p w14:paraId="715BA2CE" w14:textId="77777777" w:rsidR="000A1C2C" w:rsidRDefault="000A1C2C" w:rsidP="0029217A">
      <w:pPr>
        <w:pStyle w:val="BodyText6"/>
      </w:pPr>
    </w:p>
    <w:p w14:paraId="6381B391" w14:textId="4B4154EB" w:rsidR="006C202A" w:rsidRDefault="006C202A" w:rsidP="0075488D">
      <w:pPr>
        <w:pStyle w:val="Heading4"/>
      </w:pPr>
      <w:r w:rsidRPr="006B2FCC">
        <w:lastRenderedPageBreak/>
        <w:t>Example</w:t>
      </w:r>
    </w:p>
    <w:p w14:paraId="246390DE" w14:textId="77777777" w:rsidR="006F5106" w:rsidRPr="006F5106" w:rsidRDefault="006F5106" w:rsidP="006F5106">
      <w:pPr>
        <w:pStyle w:val="BodyText6"/>
        <w:keepNext/>
        <w:keepLines/>
      </w:pPr>
    </w:p>
    <w:p w14:paraId="01D2AFE6" w14:textId="40F73C57" w:rsidR="00433CE7" w:rsidRPr="00433CE7" w:rsidRDefault="00433CE7" w:rsidP="00433CE7">
      <w:pPr>
        <w:pStyle w:val="Caption"/>
      </w:pPr>
      <w:bookmarkStart w:id="77" w:name="_Toc148365069"/>
      <w:r>
        <w:t xml:space="preserve">Figure </w:t>
      </w:r>
      <w:fldSimple w:instr=" SEQ Figure \* ARABIC ">
        <w:r w:rsidR="00C57752">
          <w:rPr>
            <w:noProof/>
          </w:rPr>
          <w:t>2</w:t>
        </w:r>
      </w:fldSimple>
      <w:r>
        <w:t xml:space="preserve">: </w:t>
      </w:r>
      <w:r w:rsidRPr="006B2FCC">
        <w:t>$$FIPS^XIPUTIL</w:t>
      </w:r>
      <w:r>
        <w:t xml:space="preserve"> API</w:t>
      </w:r>
      <w:r w:rsidR="00A36438">
        <w:t>—</w:t>
      </w:r>
      <w:r>
        <w:t>Example</w:t>
      </w:r>
      <w:bookmarkEnd w:id="77"/>
    </w:p>
    <w:p w14:paraId="0AB2C574" w14:textId="77777777" w:rsidR="006C202A" w:rsidRPr="006B2FCC" w:rsidRDefault="006C202A" w:rsidP="00A36438">
      <w:pPr>
        <w:pStyle w:val="CodeExamplewBox"/>
      </w:pPr>
      <w:r w:rsidRPr="006B2FCC">
        <w:t>&gt;</w:t>
      </w:r>
      <w:r w:rsidRPr="00A36438">
        <w:rPr>
          <w:b/>
        </w:rPr>
        <w:t>S X=$$FIPS^XIPUTIL(</w:t>
      </w:r>
      <w:r w:rsidR="00FF3F33" w:rsidRPr="00A36438">
        <w:rPr>
          <w:b/>
        </w:rPr>
        <w:t>“</w:t>
      </w:r>
      <w:r w:rsidRPr="00A36438">
        <w:rPr>
          <w:b/>
        </w:rPr>
        <w:t>26452</w:t>
      </w:r>
      <w:r w:rsidR="00FF3F33" w:rsidRPr="00A36438">
        <w:rPr>
          <w:b/>
        </w:rPr>
        <w:t>”</w:t>
      </w:r>
      <w:r w:rsidRPr="00A36438">
        <w:rPr>
          <w:b/>
        </w:rPr>
        <w:t>)</w:t>
      </w:r>
    </w:p>
    <w:p w14:paraId="074D9DC8" w14:textId="77777777" w:rsidR="006C202A" w:rsidRPr="006B2FCC" w:rsidRDefault="006C202A" w:rsidP="00A36438">
      <w:pPr>
        <w:pStyle w:val="CodeExamplewBox"/>
      </w:pPr>
    </w:p>
    <w:p w14:paraId="47AAB353" w14:textId="77777777" w:rsidR="006C202A" w:rsidRPr="00A36438" w:rsidRDefault="006C202A" w:rsidP="00A36438">
      <w:pPr>
        <w:pStyle w:val="CodeExamplewBox"/>
        <w:rPr>
          <w:b/>
        </w:rPr>
      </w:pPr>
      <w:r w:rsidRPr="006B2FCC">
        <w:t>&gt;</w:t>
      </w:r>
      <w:r w:rsidRPr="00A36438">
        <w:rPr>
          <w:b/>
        </w:rPr>
        <w:t>W X</w:t>
      </w:r>
    </w:p>
    <w:p w14:paraId="7AAE5224" w14:textId="77777777" w:rsidR="006C202A" w:rsidRDefault="006C202A" w:rsidP="00A36438">
      <w:pPr>
        <w:pStyle w:val="CodeExamplewBox"/>
      </w:pPr>
      <w:r w:rsidRPr="006B2FCC">
        <w:t>54041</w:t>
      </w:r>
    </w:p>
    <w:p w14:paraId="0C9223F8" w14:textId="77777777" w:rsidR="006237EC" w:rsidRPr="006B2FCC" w:rsidRDefault="006237EC" w:rsidP="0029217A">
      <w:pPr>
        <w:pStyle w:val="BodyText6"/>
      </w:pPr>
    </w:p>
    <w:p w14:paraId="5D7AA25B" w14:textId="77777777" w:rsidR="006C202A" w:rsidRDefault="006C202A" w:rsidP="00C54011">
      <w:pPr>
        <w:pStyle w:val="Heading3"/>
      </w:pPr>
      <w:bookmarkStart w:id="78" w:name="fipschk_xiputil"/>
      <w:bookmarkStart w:id="79" w:name="_Toc148367543"/>
      <w:r w:rsidRPr="006B2FCC">
        <w:t>$$FIPSCHK^XIPUTIL</w:t>
      </w:r>
      <w:bookmarkEnd w:id="78"/>
      <w:r w:rsidRPr="006B2FCC">
        <w:t>(): Check for FIPS Code</w:t>
      </w:r>
      <w:bookmarkEnd w:id="79"/>
    </w:p>
    <w:p w14:paraId="44B35EEA" w14:textId="77777777" w:rsidR="002A736E" w:rsidRPr="00380915" w:rsidRDefault="002A736E" w:rsidP="00380915">
      <w:pPr>
        <w:pStyle w:val="APIText"/>
        <w:keepNext/>
        <w:keepLines/>
      </w:pPr>
      <w:r w:rsidRPr="00380915">
        <w:rPr>
          <w:b/>
        </w:rPr>
        <w:t>Reference Type</w:t>
      </w:r>
      <w:r w:rsidR="00380915">
        <w:rPr>
          <w:b/>
        </w:rPr>
        <w:t>:</w:t>
      </w:r>
      <w:r w:rsidRPr="00380915">
        <w:tab/>
      </w:r>
      <w:r w:rsidR="00380915" w:rsidRPr="00380915">
        <w:t>Supported</w:t>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XIPUTIL</w:instrText>
      </w:r>
      <w:r w:rsidR="00730CB7" w:rsidRPr="006B2FCC">
        <w:rPr>
          <w:vanish/>
        </w:rPr>
        <w:instrText>:</w:instrText>
      </w:r>
      <w:r w:rsidR="00730CB7" w:rsidRPr="006B2FCC">
        <w:instrText>$$FIPSCHK^XIPUTIL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$$FIPSCHK^XIPUTIL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Address Hygiene:$$FIPSCHK^XIPUTIL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Reference Type:Supported:$$FIPSCHK^XIPUTIL</w:instrText>
      </w:r>
      <w:r w:rsidR="00730CB7">
        <w:instrText>”</w:instrText>
      </w:r>
      <w:r w:rsidR="00730CB7" w:rsidRPr="006B2FCC">
        <w:instrText xml:space="preserve"> </w:instrText>
      </w:r>
      <w:r w:rsidR="00730CB7" w:rsidRPr="006B2FCC">
        <w:rPr>
          <w:vanish/>
        </w:rPr>
        <w:fldChar w:fldCharType="end"/>
      </w:r>
    </w:p>
    <w:p w14:paraId="304D1964" w14:textId="77777777" w:rsidR="002A736E" w:rsidRPr="00380915" w:rsidRDefault="002A736E" w:rsidP="00380915">
      <w:pPr>
        <w:pStyle w:val="APIText"/>
        <w:keepNext/>
        <w:keepLines/>
      </w:pPr>
      <w:r w:rsidRPr="00380915">
        <w:rPr>
          <w:b/>
        </w:rPr>
        <w:t>Category</w:t>
      </w:r>
      <w:r w:rsidR="00380915">
        <w:rPr>
          <w:b/>
        </w:rPr>
        <w:t>:</w:t>
      </w:r>
      <w:r w:rsidRPr="00380915">
        <w:tab/>
      </w:r>
      <w:r w:rsidR="00380915" w:rsidRPr="00380915">
        <w:t>Address Hygiene</w:t>
      </w:r>
    </w:p>
    <w:p w14:paraId="18D3D7C3" w14:textId="77777777" w:rsidR="002A736E" w:rsidRPr="00380915" w:rsidRDefault="006205D0" w:rsidP="00380915">
      <w:pPr>
        <w:pStyle w:val="APIText"/>
        <w:keepNext/>
        <w:keepLines/>
      </w:pPr>
      <w:r>
        <w:rPr>
          <w:b/>
        </w:rPr>
        <w:t>ICR #</w:t>
      </w:r>
      <w:r w:rsidR="00380915" w:rsidRPr="00380915">
        <w:rPr>
          <w:b/>
        </w:rPr>
        <w:t>:</w:t>
      </w:r>
      <w:r w:rsidR="002A736E" w:rsidRPr="00380915">
        <w:tab/>
      </w:r>
      <w:r w:rsidR="00380915" w:rsidRPr="00380915">
        <w:t>3618</w:t>
      </w:r>
    </w:p>
    <w:p w14:paraId="120923CB" w14:textId="77777777" w:rsidR="002A736E" w:rsidRDefault="002A736E" w:rsidP="00380915">
      <w:pPr>
        <w:pStyle w:val="APIText"/>
        <w:keepNext/>
        <w:keepLines/>
      </w:pPr>
      <w:r w:rsidRPr="00380915">
        <w:rPr>
          <w:b/>
        </w:rPr>
        <w:t>Description</w:t>
      </w:r>
      <w:r w:rsidR="00380915">
        <w:rPr>
          <w:b/>
        </w:rPr>
        <w:t>:</w:t>
      </w:r>
      <w:r w:rsidRPr="00380915">
        <w:tab/>
      </w:r>
      <w:r w:rsidR="00903B88">
        <w:t xml:space="preserve">The </w:t>
      </w:r>
      <w:r w:rsidR="00903B88" w:rsidRPr="006B2FCC">
        <w:t>$$FIPSCHK^XIPUTIL</w:t>
      </w:r>
      <w:r w:rsidR="00380915" w:rsidRPr="006B2FCC">
        <w:t xml:space="preserve"> extrinsic function answers the question as to whether or not a Federal Information Processing Standard (FIPS) code exists. It returns the following:</w:t>
      </w:r>
    </w:p>
    <w:p w14:paraId="03AECEF5" w14:textId="77777777" w:rsidR="00380915" w:rsidRDefault="00380915" w:rsidP="00380915">
      <w:pPr>
        <w:pStyle w:val="APIDescriptionListBullet"/>
        <w:keepNext/>
        <w:keepLines/>
      </w:pPr>
      <w:r w:rsidRPr="00D3652E">
        <w:rPr>
          <w:b/>
        </w:rPr>
        <w:t>IEN—</w:t>
      </w:r>
      <w:r w:rsidRPr="006B2FCC">
        <w:t>Internal Entry Number, if the FIPS code exists.</w:t>
      </w:r>
    </w:p>
    <w:p w14:paraId="644646EC" w14:textId="77777777" w:rsidR="00380915" w:rsidRPr="00380915" w:rsidRDefault="00380915" w:rsidP="00380915">
      <w:pPr>
        <w:pStyle w:val="APIDescriptionListBullet"/>
        <w:keepNext/>
        <w:keepLines/>
      </w:pPr>
      <w:r w:rsidRPr="00D3652E">
        <w:rPr>
          <w:b/>
        </w:rPr>
        <w:t>Zero (0)—</w:t>
      </w:r>
      <w:r w:rsidRPr="006B2FCC">
        <w:t xml:space="preserve">FIPS Code does </w:t>
      </w:r>
      <w:r w:rsidRPr="00987EB0">
        <w:rPr>
          <w:i/>
          <w:iCs/>
        </w:rPr>
        <w:t>not</w:t>
      </w:r>
      <w:r w:rsidRPr="006B2FCC">
        <w:t xml:space="preserve"> exist.</w:t>
      </w:r>
    </w:p>
    <w:p w14:paraId="771BB53B" w14:textId="77777777" w:rsidR="002A736E" w:rsidRPr="000B37D9" w:rsidRDefault="002A736E" w:rsidP="0084064A">
      <w:pPr>
        <w:pStyle w:val="APIText"/>
        <w:rPr>
          <w:rFonts w:ascii="Courier New" w:hAnsi="Courier New" w:cs="Courier New"/>
          <w:sz w:val="20"/>
          <w:szCs w:val="18"/>
        </w:rPr>
      </w:pPr>
      <w:r w:rsidRPr="00380915">
        <w:rPr>
          <w:b/>
        </w:rPr>
        <w:t>Format</w:t>
      </w:r>
      <w:r w:rsidR="00380915">
        <w:rPr>
          <w:b/>
        </w:rPr>
        <w:t>:</w:t>
      </w:r>
      <w:r w:rsidRPr="00380915">
        <w:tab/>
      </w:r>
      <w:r w:rsidR="00380915" w:rsidRPr="000B37D9">
        <w:rPr>
          <w:rFonts w:ascii="Courier New" w:hAnsi="Courier New" w:cs="Courier New"/>
          <w:sz w:val="20"/>
          <w:szCs w:val="18"/>
        </w:rPr>
        <w:t>$$FIPSCHK^XIPUTIL(fips)</w:t>
      </w:r>
    </w:p>
    <w:p w14:paraId="7D048F0B" w14:textId="77777777" w:rsidR="002A736E" w:rsidRPr="00380915" w:rsidRDefault="002A736E" w:rsidP="00B46F1A">
      <w:pPr>
        <w:pStyle w:val="APIParameters"/>
      </w:pPr>
      <w:r w:rsidRPr="00380915">
        <w:rPr>
          <w:b/>
        </w:rPr>
        <w:t>Input Parameters</w:t>
      </w:r>
      <w:r w:rsidR="00380915" w:rsidRPr="00380915">
        <w:rPr>
          <w:b/>
        </w:rPr>
        <w:t>:</w:t>
      </w:r>
      <w:r w:rsidRPr="00380915">
        <w:tab/>
      </w:r>
      <w:r w:rsidR="00380915" w:rsidRPr="0010240B">
        <w:rPr>
          <w:b/>
          <w:bCs w:val="0"/>
        </w:rPr>
        <w:t>fips</w:t>
      </w:r>
      <w:r w:rsidR="00380915" w:rsidRPr="006B2FCC">
        <w:t>:</w:t>
      </w:r>
      <w:r w:rsidRPr="00380915">
        <w:tab/>
      </w:r>
      <w:r w:rsidR="00380915" w:rsidRPr="006B2FCC">
        <w:t>(required) FIPS Code.</w:t>
      </w:r>
    </w:p>
    <w:p w14:paraId="32F08784" w14:textId="77777777" w:rsidR="002A736E" w:rsidRPr="00380915" w:rsidRDefault="002A736E" w:rsidP="00DC4D21">
      <w:pPr>
        <w:pStyle w:val="APIParameters"/>
        <w:keepNext/>
        <w:keepLines/>
      </w:pPr>
      <w:r w:rsidRPr="00380915">
        <w:rPr>
          <w:b/>
        </w:rPr>
        <w:t>Output</w:t>
      </w:r>
      <w:r w:rsidR="00380915" w:rsidRPr="00380915">
        <w:rPr>
          <w:b/>
        </w:rPr>
        <w:t>:</w:t>
      </w:r>
      <w:r w:rsidRPr="00380915">
        <w:tab/>
      </w:r>
      <w:r w:rsidR="00380915" w:rsidRPr="006B2FCC">
        <w:t>returns:</w:t>
      </w:r>
      <w:r w:rsidRPr="00380915">
        <w:tab/>
      </w:r>
      <w:r w:rsidR="00380915" w:rsidRPr="006B2FCC">
        <w:t>Returns:</w:t>
      </w:r>
    </w:p>
    <w:p w14:paraId="508BA9CB" w14:textId="77777777" w:rsidR="00380915" w:rsidRPr="00D54960" w:rsidRDefault="00380915" w:rsidP="00DC4D21">
      <w:pPr>
        <w:pStyle w:val="APIParametersListBullet"/>
        <w:keepNext/>
        <w:keepLines/>
      </w:pPr>
      <w:r w:rsidRPr="00D3652E">
        <w:rPr>
          <w:b/>
        </w:rPr>
        <w:t>IEN—</w:t>
      </w:r>
      <w:r w:rsidRPr="00D54960">
        <w:t>Internal Entry Number, if the FIPS code exists.</w:t>
      </w:r>
    </w:p>
    <w:p w14:paraId="18FDBE98" w14:textId="43FB2D92" w:rsidR="00380915" w:rsidRDefault="00380915" w:rsidP="00B46F1A">
      <w:pPr>
        <w:pStyle w:val="APIParametersListBullet"/>
      </w:pPr>
      <w:r w:rsidRPr="00D3652E">
        <w:rPr>
          <w:b/>
        </w:rPr>
        <w:t>Zero (0)—</w:t>
      </w:r>
      <w:r w:rsidRPr="00D54960">
        <w:t xml:space="preserve">FIPS Code does </w:t>
      </w:r>
      <w:r w:rsidR="004117F1" w:rsidRPr="004117F1">
        <w:rPr>
          <w:i/>
        </w:rPr>
        <w:t>not</w:t>
      </w:r>
      <w:r w:rsidRPr="00D54960">
        <w:t xml:space="preserve"> exist.</w:t>
      </w:r>
    </w:p>
    <w:p w14:paraId="16100CEA" w14:textId="77777777" w:rsidR="00CF78AB" w:rsidRPr="00D54960" w:rsidRDefault="00CF78AB" w:rsidP="00CF78AB">
      <w:pPr>
        <w:pStyle w:val="BodyText6"/>
      </w:pPr>
    </w:p>
    <w:p w14:paraId="59858BA2" w14:textId="77777777" w:rsidR="00CF001D" w:rsidRDefault="00CF001D" w:rsidP="0075488D">
      <w:pPr>
        <w:pStyle w:val="Heading4"/>
      </w:pPr>
      <w:r>
        <w:t>Examples</w:t>
      </w:r>
    </w:p>
    <w:p w14:paraId="734AAB74" w14:textId="68A9976C" w:rsidR="006C202A" w:rsidRDefault="006C202A" w:rsidP="00485FBB">
      <w:pPr>
        <w:pStyle w:val="Heading5"/>
      </w:pPr>
      <w:r w:rsidRPr="006B2FCC">
        <w:t>Example 1</w:t>
      </w:r>
    </w:p>
    <w:p w14:paraId="4D22F18F" w14:textId="77777777" w:rsidR="006F5106" w:rsidRPr="006F5106" w:rsidRDefault="006F5106" w:rsidP="006F5106">
      <w:pPr>
        <w:pStyle w:val="BodyText6"/>
        <w:keepNext/>
        <w:keepLines/>
      </w:pPr>
    </w:p>
    <w:p w14:paraId="12A066AC" w14:textId="4C094C72" w:rsidR="00A36438" w:rsidRPr="00A36438" w:rsidRDefault="00A36438" w:rsidP="00A36438">
      <w:pPr>
        <w:pStyle w:val="Caption"/>
      </w:pPr>
      <w:bookmarkStart w:id="80" w:name="_Toc148365070"/>
      <w:r>
        <w:t xml:space="preserve">Figure </w:t>
      </w:r>
      <w:fldSimple w:instr=" SEQ Figure \* ARABIC ">
        <w:r w:rsidR="00C57752">
          <w:rPr>
            <w:noProof/>
          </w:rPr>
          <w:t>3</w:t>
        </w:r>
      </w:fldSimple>
      <w:r>
        <w:t xml:space="preserve">: </w:t>
      </w:r>
      <w:r w:rsidRPr="006B2FCC">
        <w:t>$$FIPSCHK^XIPUTIL</w:t>
      </w:r>
      <w:r>
        <w:t xml:space="preserve"> API—Example 1</w:t>
      </w:r>
      <w:bookmarkEnd w:id="80"/>
    </w:p>
    <w:p w14:paraId="2E8F8CC2" w14:textId="77777777" w:rsidR="006C202A" w:rsidRPr="00A36438" w:rsidRDefault="006C202A" w:rsidP="00A36438">
      <w:pPr>
        <w:pStyle w:val="CodeExamplewBox"/>
        <w:rPr>
          <w:b/>
        </w:rPr>
      </w:pPr>
      <w:r w:rsidRPr="006B2FCC">
        <w:t>&gt;</w:t>
      </w:r>
      <w:r w:rsidRPr="00A36438">
        <w:rPr>
          <w:b/>
        </w:rPr>
        <w:t>S X=$$FIPSCHK^XIPUTIL(</w:t>
      </w:r>
      <w:r w:rsidR="00FF3F33" w:rsidRPr="00A36438">
        <w:rPr>
          <w:b/>
        </w:rPr>
        <w:t>“</w:t>
      </w:r>
      <w:r w:rsidRPr="00A36438">
        <w:rPr>
          <w:b/>
        </w:rPr>
        <w:t>54041</w:t>
      </w:r>
      <w:r w:rsidR="00FF3F33" w:rsidRPr="00A36438">
        <w:rPr>
          <w:b/>
        </w:rPr>
        <w:t>”</w:t>
      </w:r>
      <w:r w:rsidRPr="00A36438">
        <w:rPr>
          <w:b/>
        </w:rPr>
        <w:t>)</w:t>
      </w:r>
    </w:p>
    <w:p w14:paraId="5417B1C3" w14:textId="77777777" w:rsidR="006C202A" w:rsidRPr="006B2FCC" w:rsidRDefault="006C202A" w:rsidP="00A36438">
      <w:pPr>
        <w:pStyle w:val="CodeExamplewBox"/>
      </w:pPr>
    </w:p>
    <w:p w14:paraId="2C0B6407" w14:textId="77777777" w:rsidR="006C202A" w:rsidRPr="00A36438" w:rsidRDefault="006C202A" w:rsidP="00A36438">
      <w:pPr>
        <w:pStyle w:val="CodeExamplewBox"/>
        <w:rPr>
          <w:b/>
        </w:rPr>
      </w:pPr>
      <w:r w:rsidRPr="006B2FCC">
        <w:t>&gt;</w:t>
      </w:r>
      <w:r w:rsidRPr="00A36438">
        <w:rPr>
          <w:b/>
        </w:rPr>
        <w:t>W X</w:t>
      </w:r>
    </w:p>
    <w:p w14:paraId="4C092062" w14:textId="77777777" w:rsidR="006C202A" w:rsidRPr="006B2FCC" w:rsidRDefault="006C202A" w:rsidP="00A36438">
      <w:pPr>
        <w:pStyle w:val="CodeExamplewBox"/>
      </w:pPr>
      <w:r w:rsidRPr="006B2FCC">
        <w:t>335</w:t>
      </w:r>
    </w:p>
    <w:p w14:paraId="152C2027" w14:textId="77777777" w:rsidR="006C202A" w:rsidRPr="006B2FCC" w:rsidRDefault="006C202A" w:rsidP="0029217A">
      <w:pPr>
        <w:pStyle w:val="BodyText6"/>
      </w:pPr>
    </w:p>
    <w:p w14:paraId="58DA35C2" w14:textId="5099E74B" w:rsidR="006C202A" w:rsidRDefault="006C202A" w:rsidP="00485FBB">
      <w:pPr>
        <w:pStyle w:val="Heading5"/>
      </w:pPr>
      <w:r w:rsidRPr="006B2FCC">
        <w:lastRenderedPageBreak/>
        <w:t>Example 2</w:t>
      </w:r>
    </w:p>
    <w:p w14:paraId="3B4B1B1D" w14:textId="77777777" w:rsidR="006F5106" w:rsidRPr="006F5106" w:rsidRDefault="006F5106" w:rsidP="006F5106">
      <w:pPr>
        <w:pStyle w:val="BodyText6"/>
        <w:keepNext/>
        <w:keepLines/>
      </w:pPr>
    </w:p>
    <w:p w14:paraId="464D3927" w14:textId="78CAEEDF" w:rsidR="00A36438" w:rsidRPr="00A36438" w:rsidRDefault="00A36438" w:rsidP="00A36438">
      <w:pPr>
        <w:pStyle w:val="Caption"/>
      </w:pPr>
      <w:bookmarkStart w:id="81" w:name="_Toc148365071"/>
      <w:r>
        <w:t xml:space="preserve">Figure </w:t>
      </w:r>
      <w:fldSimple w:instr=" SEQ Figure \* ARABIC ">
        <w:r w:rsidR="00C57752">
          <w:rPr>
            <w:noProof/>
          </w:rPr>
          <w:t>4</w:t>
        </w:r>
      </w:fldSimple>
      <w:r>
        <w:t xml:space="preserve">: </w:t>
      </w:r>
      <w:r w:rsidRPr="006B2FCC">
        <w:t>$$FIPSCHK^XIPUTIL</w:t>
      </w:r>
      <w:r>
        <w:t xml:space="preserve"> API—Example 2</w:t>
      </w:r>
      <w:bookmarkEnd w:id="81"/>
    </w:p>
    <w:p w14:paraId="1B9679AB" w14:textId="77777777" w:rsidR="006C202A" w:rsidRPr="00A36438" w:rsidRDefault="006C202A" w:rsidP="00A36438">
      <w:pPr>
        <w:pStyle w:val="CodeExamplewBox"/>
        <w:rPr>
          <w:b/>
        </w:rPr>
      </w:pPr>
      <w:r w:rsidRPr="00A36438">
        <w:t>&gt;</w:t>
      </w:r>
      <w:r w:rsidRPr="00A36438">
        <w:rPr>
          <w:b/>
        </w:rPr>
        <w:t>S X=$$FIPSCHK^XIPUTIL(</w:t>
      </w:r>
      <w:r w:rsidR="00FF3F33" w:rsidRPr="00A36438">
        <w:rPr>
          <w:b/>
        </w:rPr>
        <w:t>“</w:t>
      </w:r>
      <w:r w:rsidRPr="00A36438">
        <w:rPr>
          <w:b/>
        </w:rPr>
        <w:t>54999</w:t>
      </w:r>
      <w:r w:rsidR="00FF3F33" w:rsidRPr="00A36438">
        <w:rPr>
          <w:b/>
        </w:rPr>
        <w:t>”</w:t>
      </w:r>
      <w:r w:rsidRPr="00A36438">
        <w:rPr>
          <w:b/>
        </w:rPr>
        <w:t>)</w:t>
      </w:r>
    </w:p>
    <w:p w14:paraId="76C64931" w14:textId="77777777" w:rsidR="006C202A" w:rsidRPr="00A36438" w:rsidRDefault="006C202A" w:rsidP="00A36438">
      <w:pPr>
        <w:pStyle w:val="CodeExamplewBox"/>
      </w:pPr>
    </w:p>
    <w:p w14:paraId="2FF2E638" w14:textId="77777777" w:rsidR="006C202A" w:rsidRPr="00A36438" w:rsidRDefault="006C202A" w:rsidP="00A36438">
      <w:pPr>
        <w:pStyle w:val="CodeExamplewBox"/>
        <w:rPr>
          <w:b/>
        </w:rPr>
      </w:pPr>
      <w:r w:rsidRPr="00A36438">
        <w:t>&gt;</w:t>
      </w:r>
      <w:r w:rsidRPr="00A36438">
        <w:rPr>
          <w:b/>
        </w:rPr>
        <w:t>W X</w:t>
      </w:r>
    </w:p>
    <w:p w14:paraId="1476D148" w14:textId="77777777" w:rsidR="006C202A" w:rsidRPr="00A36438" w:rsidRDefault="006C202A" w:rsidP="00A36438">
      <w:pPr>
        <w:pStyle w:val="CodeExamplewBox"/>
      </w:pPr>
      <w:r w:rsidRPr="00A36438">
        <w:t>0</w:t>
      </w:r>
    </w:p>
    <w:p w14:paraId="2D476FF4" w14:textId="77777777" w:rsidR="001415CF" w:rsidRPr="006B2FCC" w:rsidRDefault="001415CF" w:rsidP="0029217A">
      <w:pPr>
        <w:pStyle w:val="BodyText6"/>
      </w:pPr>
    </w:p>
    <w:p w14:paraId="289EB158" w14:textId="77777777" w:rsidR="006C202A" w:rsidRDefault="006C202A" w:rsidP="00C54011">
      <w:pPr>
        <w:pStyle w:val="Heading3"/>
      </w:pPr>
      <w:bookmarkStart w:id="82" w:name="postal_xiputil"/>
      <w:bookmarkStart w:id="83" w:name="_Toc148367544"/>
      <w:r w:rsidRPr="006B2FCC">
        <w:t>POSTAL^XIPUTIL</w:t>
      </w:r>
      <w:bookmarkEnd w:id="82"/>
      <w:r w:rsidRPr="006B2FCC">
        <w:t>(): ZIP Code Information</w:t>
      </w:r>
      <w:bookmarkEnd w:id="83"/>
    </w:p>
    <w:p w14:paraId="6B063E4E" w14:textId="77777777" w:rsidR="0066446A" w:rsidRDefault="0066446A" w:rsidP="0066446A">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instrText>XIPUTIL</w:instrText>
      </w:r>
      <w:r w:rsidRPr="006B2FCC">
        <w:rPr>
          <w:vanish/>
        </w:rPr>
        <w:instrText>:</w:instrText>
      </w:r>
      <w:r w:rsidRPr="006B2FCC">
        <w:instrText>POSTAL^XIPUTIL</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POSTAL^XIPUTIL</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Address Hygiene:POSTAL^XIPUTIL</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Type:Supported:POSTAL^XIPUTIL</w:instrText>
      </w:r>
      <w:r>
        <w:instrText>”</w:instrText>
      </w:r>
      <w:r w:rsidRPr="006B2FCC">
        <w:instrText xml:space="preserve"> </w:instrText>
      </w:r>
      <w:r w:rsidRPr="006B2FCC">
        <w:rPr>
          <w:vanish/>
        </w:rPr>
        <w:fldChar w:fldCharType="end"/>
      </w:r>
    </w:p>
    <w:p w14:paraId="69911F29" w14:textId="77777777" w:rsidR="0066446A" w:rsidRDefault="0066446A" w:rsidP="0066446A">
      <w:pPr>
        <w:pStyle w:val="APIText"/>
        <w:keepNext/>
        <w:keepLines/>
      </w:pPr>
      <w:r w:rsidRPr="006B2FCC">
        <w:rPr>
          <w:b/>
        </w:rPr>
        <w:t>Category</w:t>
      </w:r>
      <w:r>
        <w:rPr>
          <w:b/>
        </w:rPr>
        <w:t>:</w:t>
      </w:r>
      <w:r>
        <w:rPr>
          <w:b/>
        </w:rPr>
        <w:tab/>
      </w:r>
      <w:r w:rsidRPr="006B2FCC">
        <w:t>Address Hygiene</w:t>
      </w:r>
    </w:p>
    <w:p w14:paraId="7F65463A" w14:textId="77777777" w:rsidR="0066446A" w:rsidRPr="0084064A" w:rsidRDefault="0066446A" w:rsidP="0066446A">
      <w:pPr>
        <w:pStyle w:val="APIText"/>
        <w:keepNext/>
        <w:keepLines/>
      </w:pPr>
      <w:r>
        <w:rPr>
          <w:b/>
        </w:rPr>
        <w:t>ICR #:</w:t>
      </w:r>
      <w:r w:rsidRPr="0084064A">
        <w:tab/>
      </w:r>
      <w:r w:rsidRPr="006B2FCC">
        <w:t>3618</w:t>
      </w:r>
    </w:p>
    <w:p w14:paraId="6B441335" w14:textId="77777777" w:rsidR="0066446A" w:rsidRPr="0084064A" w:rsidRDefault="0066446A" w:rsidP="0066446A">
      <w:pPr>
        <w:pStyle w:val="APIText"/>
        <w:keepNext/>
        <w:keepLines/>
      </w:pPr>
      <w:r w:rsidRPr="006B2FCC">
        <w:rPr>
          <w:b/>
        </w:rPr>
        <w:t>Description</w:t>
      </w:r>
      <w:r>
        <w:rPr>
          <w:b/>
        </w:rPr>
        <w:t>:</w:t>
      </w:r>
      <w:r w:rsidRPr="0084064A">
        <w:tab/>
      </w:r>
      <w:r>
        <w:t xml:space="preserve">The </w:t>
      </w:r>
      <w:r w:rsidRPr="006B2FCC">
        <w:t>POSTAL^XIPUTIL</w:t>
      </w:r>
      <w:r>
        <w:t xml:space="preserve"> API</w:t>
      </w:r>
      <w:r w:rsidRPr="006B2FCC">
        <w:t xml:space="preserve"> returns United States Postal Service (USPS)-related data/information in an output array (see </w:t>
      </w:r>
      <w:r>
        <w:t>“</w:t>
      </w:r>
      <w:r w:rsidRPr="006B2FCC">
        <w:t>Output</w:t>
      </w:r>
      <w:r>
        <w:t xml:space="preserve"> Parameters”</w:t>
      </w:r>
      <w:r w:rsidRPr="006B2FCC">
        <w:t>) for the preferred (default) ZIP Code.</w:t>
      </w:r>
    </w:p>
    <w:p w14:paraId="2DA1C713" w14:textId="77777777" w:rsidR="0066446A" w:rsidRPr="000B37D9" w:rsidRDefault="0066446A" w:rsidP="0066446A">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POSTAL^XIPUTIL(pcode,.xip)</w:t>
      </w:r>
    </w:p>
    <w:p w14:paraId="325EF041" w14:textId="77777777" w:rsidR="0066446A" w:rsidRDefault="0066446A" w:rsidP="0066446A">
      <w:pPr>
        <w:pStyle w:val="APIParameters"/>
      </w:pPr>
      <w:r w:rsidRPr="006B2FCC">
        <w:rPr>
          <w:b/>
        </w:rPr>
        <w:t>Input Parameters</w:t>
      </w:r>
      <w:r>
        <w:rPr>
          <w:b/>
        </w:rPr>
        <w:t>:</w:t>
      </w:r>
      <w:r w:rsidRPr="0084064A">
        <w:tab/>
      </w:r>
      <w:r w:rsidRPr="0010240B">
        <w:rPr>
          <w:b/>
          <w:bCs w:val="0"/>
        </w:rPr>
        <w:t>pcode</w:t>
      </w:r>
      <w:r w:rsidRPr="006B2FCC">
        <w:t>:</w:t>
      </w:r>
      <w:r w:rsidRPr="0084064A">
        <w:tab/>
      </w:r>
      <w:r w:rsidRPr="006B2FCC">
        <w:t>(required) Postal Code for which data is returned.</w:t>
      </w:r>
    </w:p>
    <w:p w14:paraId="7F33CAF8" w14:textId="77777777" w:rsidR="0066446A" w:rsidRDefault="0066446A" w:rsidP="0066446A">
      <w:pPr>
        <w:pStyle w:val="APIParameters"/>
        <w:keepNext/>
        <w:keepLines/>
      </w:pPr>
      <w:r w:rsidRPr="006B2FCC">
        <w:rPr>
          <w:b/>
        </w:rPr>
        <w:t>Output Parameters</w:t>
      </w:r>
      <w:r>
        <w:rPr>
          <w:b/>
        </w:rPr>
        <w:t>:</w:t>
      </w:r>
      <w:r w:rsidRPr="0084064A">
        <w:tab/>
      </w:r>
      <w:r w:rsidRPr="0010240B">
        <w:rPr>
          <w:b/>
          <w:bCs w:val="0"/>
        </w:rPr>
        <w:t>.xip</w:t>
      </w:r>
      <w:r w:rsidRPr="006B2FCC">
        <w:t>:</w:t>
      </w:r>
      <w:r w:rsidRPr="0084064A">
        <w:tab/>
      </w:r>
      <w:r w:rsidRPr="006B2FCC">
        <w:t>An array containing the following:</w:t>
      </w:r>
    </w:p>
    <w:p w14:paraId="00FE98BD" w14:textId="77777777" w:rsidR="0066446A" w:rsidRPr="006B2FCC" w:rsidRDefault="0066446A" w:rsidP="0066446A">
      <w:pPr>
        <w:pStyle w:val="APIParametersListBullet"/>
        <w:keepNext/>
        <w:keepLines/>
      </w:pPr>
      <w:r w:rsidRPr="00D42F5D">
        <w:rPr>
          <w:b/>
        </w:rPr>
        <w:t>XIP(“CITY”)—</w:t>
      </w:r>
      <w:r w:rsidRPr="006B2FCC">
        <w:t xml:space="preserve">City that the </w:t>
      </w:r>
      <w:r>
        <w:t>United States Postal Service (</w:t>
      </w:r>
      <w:r w:rsidRPr="006B2FCC">
        <w:t>USPS</w:t>
      </w:r>
      <w:r>
        <w:t>)</w:t>
      </w:r>
      <w:r w:rsidRPr="006B2FCC">
        <w:t xml:space="preserve"> assigned to this PCODE.</w:t>
      </w:r>
    </w:p>
    <w:p w14:paraId="42363BE3" w14:textId="77777777" w:rsidR="0066446A" w:rsidRPr="006B2FCC" w:rsidRDefault="0066446A" w:rsidP="0066446A">
      <w:pPr>
        <w:pStyle w:val="APIParametersListBullet"/>
        <w:keepNext/>
        <w:keepLines/>
      </w:pPr>
      <w:r w:rsidRPr="00D42F5D">
        <w:rPr>
          <w:b/>
        </w:rPr>
        <w:t>XIP(“CITY ABBREVIATION”)—</w:t>
      </w:r>
      <w:r w:rsidRPr="006B2FCC">
        <w:t>USPS</w:t>
      </w:r>
      <w:r>
        <w:t xml:space="preserve"> </w:t>
      </w:r>
      <w:r w:rsidRPr="006B2FCC">
        <w:t>assigned abbreviation.</w:t>
      </w:r>
    </w:p>
    <w:p w14:paraId="35A45A45" w14:textId="77777777" w:rsidR="0066446A" w:rsidRPr="006B2FCC" w:rsidRDefault="0066446A" w:rsidP="0066446A">
      <w:pPr>
        <w:pStyle w:val="APIParametersListBullet"/>
        <w:keepNext/>
        <w:keepLines/>
      </w:pPr>
      <w:r w:rsidRPr="00D42F5D">
        <w:rPr>
          <w:b/>
        </w:rPr>
        <w:t>XIP(“CITY KEY”)—</w:t>
      </w:r>
      <w:r w:rsidRPr="006B2FCC">
        <w:t>USPS assigned city key.</w:t>
      </w:r>
    </w:p>
    <w:p w14:paraId="7D27D018" w14:textId="77777777" w:rsidR="0066446A" w:rsidRPr="006B2FCC" w:rsidRDefault="0066446A" w:rsidP="0066446A">
      <w:pPr>
        <w:pStyle w:val="APIParametersListBullet"/>
        <w:keepNext/>
        <w:keepLines/>
      </w:pPr>
      <w:r w:rsidRPr="00D42F5D">
        <w:rPr>
          <w:b/>
        </w:rPr>
        <w:t>XIP(“COUNTY”)—</w:t>
      </w:r>
      <w:r w:rsidRPr="006B2FCC">
        <w:t>County associated with this PCODE.</w:t>
      </w:r>
    </w:p>
    <w:p w14:paraId="7B673069" w14:textId="77777777" w:rsidR="0066446A" w:rsidRPr="006B2FCC" w:rsidRDefault="0066446A" w:rsidP="0066446A">
      <w:pPr>
        <w:pStyle w:val="APIParametersListBullet"/>
      </w:pPr>
      <w:r w:rsidRPr="00D42F5D">
        <w:rPr>
          <w:b/>
        </w:rPr>
        <w:t>XIP(“COUNTY POINTER”)—</w:t>
      </w:r>
      <w:r w:rsidRPr="006B2FCC">
        <w:t>Pointer to the county in the COUNTY CODE (#5.13) file</w:t>
      </w:r>
      <w:r w:rsidRPr="006B2FCC">
        <w:fldChar w:fldCharType="begin"/>
      </w:r>
      <w:r w:rsidRPr="006B2FCC">
        <w:instrText xml:space="preserve"> XE </w:instrText>
      </w:r>
      <w:r>
        <w:instrText>“</w:instrText>
      </w:r>
      <w:r w:rsidRPr="006B2FCC">
        <w:instrText>COUNTY CODE (#5.13)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Files:COUNTY CODE (#5.13)</w:instrText>
      </w:r>
      <w:r>
        <w:instrText>”</w:instrText>
      </w:r>
      <w:r w:rsidRPr="006B2FCC">
        <w:instrText xml:space="preserve"> </w:instrText>
      </w:r>
      <w:r w:rsidRPr="006B2FCC">
        <w:fldChar w:fldCharType="end"/>
      </w:r>
      <w:r w:rsidRPr="006B2FCC">
        <w:t>.</w:t>
      </w:r>
    </w:p>
    <w:p w14:paraId="40B92A8D" w14:textId="77777777" w:rsidR="0066446A" w:rsidRPr="006B2FCC" w:rsidRDefault="0066446A" w:rsidP="0066446A">
      <w:pPr>
        <w:pStyle w:val="APIParametersListBullet"/>
      </w:pPr>
      <w:r w:rsidRPr="00D42F5D">
        <w:rPr>
          <w:b/>
        </w:rPr>
        <w:t>XIP(“FIPS CODE”)—</w:t>
      </w:r>
      <w:r w:rsidRPr="006B2FCC">
        <w:t>5-digit FIPS code associated with the county.</w:t>
      </w:r>
    </w:p>
    <w:p w14:paraId="1AA2272F" w14:textId="77777777" w:rsidR="0066446A" w:rsidRPr="006B2FCC" w:rsidRDefault="0066446A" w:rsidP="0066446A">
      <w:pPr>
        <w:pStyle w:val="APIParametersListBullet"/>
      </w:pPr>
      <w:r w:rsidRPr="00D42F5D">
        <w:rPr>
          <w:b/>
        </w:rPr>
        <w:t>XIP(“INACTIVE DATE”)—</w:t>
      </w:r>
      <w:r w:rsidRPr="006B2FCC">
        <w:t>Date FIPS Code inactive.</w:t>
      </w:r>
    </w:p>
    <w:p w14:paraId="59C6063F" w14:textId="77777777" w:rsidR="0066446A" w:rsidRPr="006B2FCC" w:rsidRDefault="0066446A" w:rsidP="0066446A">
      <w:pPr>
        <w:pStyle w:val="APIParametersListBullet"/>
      </w:pPr>
      <w:r w:rsidRPr="00D42F5D">
        <w:rPr>
          <w:b/>
        </w:rPr>
        <w:lastRenderedPageBreak/>
        <w:t>XIP(“LATITUDE”)—</w:t>
      </w:r>
      <w:r w:rsidRPr="006B2FCC">
        <w:t>Latitude.</w:t>
      </w:r>
    </w:p>
    <w:p w14:paraId="1CEA865D" w14:textId="77777777" w:rsidR="0066446A" w:rsidRPr="006B2FCC" w:rsidRDefault="0066446A" w:rsidP="0066446A">
      <w:pPr>
        <w:pStyle w:val="APIParametersListBullet"/>
      </w:pPr>
      <w:r w:rsidRPr="00D42F5D">
        <w:rPr>
          <w:b/>
        </w:rPr>
        <w:t>XIP(“LONGITUDE”)—</w:t>
      </w:r>
      <w:r w:rsidRPr="006B2FCC">
        <w:t>Longitude.</w:t>
      </w:r>
    </w:p>
    <w:p w14:paraId="6C3171B4" w14:textId="77777777" w:rsidR="0066446A" w:rsidRPr="006B2FCC" w:rsidRDefault="0066446A" w:rsidP="0066446A">
      <w:pPr>
        <w:pStyle w:val="APIParametersListBullet"/>
      </w:pPr>
      <w:r w:rsidRPr="00D42F5D">
        <w:rPr>
          <w:b/>
        </w:rPr>
        <w:t>XIP(“POSTAL CODE”)—</w:t>
      </w:r>
      <w:r w:rsidRPr="006B2FCC">
        <w:t>Value used to look up postal data.</w:t>
      </w:r>
    </w:p>
    <w:p w14:paraId="3FE3F104" w14:textId="77777777" w:rsidR="0066446A" w:rsidRPr="006B2FCC" w:rsidRDefault="0066446A" w:rsidP="0066446A">
      <w:pPr>
        <w:pStyle w:val="APIParametersListBullet"/>
      </w:pPr>
      <w:r w:rsidRPr="00D42F5D">
        <w:rPr>
          <w:b/>
        </w:rPr>
        <w:t>XIP(“PREFERRED CITY KEY”)—</w:t>
      </w:r>
      <w:r w:rsidRPr="006B2FCC">
        <w:t>USPS preferred (DEFAULT) city key.</w:t>
      </w:r>
    </w:p>
    <w:p w14:paraId="26A1EC37" w14:textId="77777777" w:rsidR="0066446A" w:rsidRPr="006B2FCC" w:rsidRDefault="0066446A" w:rsidP="0066446A">
      <w:pPr>
        <w:pStyle w:val="APIParametersListBullet"/>
      </w:pPr>
      <w:r w:rsidRPr="00D42F5D">
        <w:rPr>
          <w:b/>
        </w:rPr>
        <w:t>XIP(“STATE”)—</w:t>
      </w:r>
      <w:r w:rsidRPr="006B2FCC">
        <w:t>State associated with this PCODE.</w:t>
      </w:r>
    </w:p>
    <w:p w14:paraId="2CEFB194" w14:textId="77777777" w:rsidR="0066446A" w:rsidRPr="006B2FCC" w:rsidRDefault="0066446A" w:rsidP="0066446A">
      <w:pPr>
        <w:pStyle w:val="APIParametersListBullet"/>
      </w:pPr>
      <w:r w:rsidRPr="00D42F5D">
        <w:rPr>
          <w:b/>
        </w:rPr>
        <w:t>XIP(“STATE POINTER”)—</w:t>
      </w:r>
      <w:r w:rsidRPr="006B2FCC">
        <w:t>Pointer to the state in the STATE (#5) file</w:t>
      </w:r>
      <w:r w:rsidRPr="006B2FCC">
        <w:fldChar w:fldCharType="begin"/>
      </w:r>
      <w:r w:rsidRPr="006B2FCC">
        <w:instrText xml:space="preserve"> XE </w:instrText>
      </w:r>
      <w:r>
        <w:instrText>“</w:instrText>
      </w:r>
      <w:r w:rsidRPr="006B2FCC">
        <w:instrText>STATE (#5)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Files:STATE (#5)</w:instrText>
      </w:r>
      <w:r>
        <w:instrText>”</w:instrText>
      </w:r>
      <w:r w:rsidRPr="006B2FCC">
        <w:instrText xml:space="preserve"> </w:instrText>
      </w:r>
      <w:r w:rsidRPr="006B2FCC">
        <w:fldChar w:fldCharType="end"/>
      </w:r>
      <w:r w:rsidRPr="006B2FCC">
        <w:t>.</w:t>
      </w:r>
    </w:p>
    <w:p w14:paraId="027C4C11" w14:textId="77777777" w:rsidR="0066446A" w:rsidRPr="006B2FCC" w:rsidRDefault="0066446A" w:rsidP="0066446A">
      <w:pPr>
        <w:pStyle w:val="APIParametersListBullet"/>
      </w:pPr>
      <w:r w:rsidRPr="00D42F5D">
        <w:rPr>
          <w:b/>
        </w:rPr>
        <w:t>XIP(“UNIQUE KEY”)—</w:t>
      </w:r>
      <w:r>
        <w:t>Unique lookup value.</w:t>
      </w:r>
    </w:p>
    <w:p w14:paraId="757EDEB8" w14:textId="00CC1C71" w:rsidR="0066446A" w:rsidRDefault="0066446A" w:rsidP="0066446A">
      <w:pPr>
        <w:pStyle w:val="APIParametersListBullet"/>
      </w:pPr>
      <w:r w:rsidRPr="00D42F5D">
        <w:rPr>
          <w:b/>
        </w:rPr>
        <w:t>XIP(“ERROR”)—</w:t>
      </w:r>
      <w:r w:rsidRPr="006B2FCC">
        <w:t>Errors encountered during lookup.</w:t>
      </w:r>
    </w:p>
    <w:p w14:paraId="316BCDB4" w14:textId="77777777" w:rsidR="00CF78AB" w:rsidRPr="0084064A" w:rsidRDefault="00CF78AB" w:rsidP="00CF78AB">
      <w:pPr>
        <w:pStyle w:val="BodyText6"/>
      </w:pPr>
    </w:p>
    <w:p w14:paraId="1F33420B" w14:textId="77777777" w:rsidR="00CF001D" w:rsidRDefault="00CF001D" w:rsidP="0075488D">
      <w:pPr>
        <w:pStyle w:val="Heading4"/>
      </w:pPr>
      <w:r>
        <w:lastRenderedPageBreak/>
        <w:t>Examples</w:t>
      </w:r>
    </w:p>
    <w:p w14:paraId="0C795A85" w14:textId="4DB4561F" w:rsidR="006C202A" w:rsidRDefault="006C202A" w:rsidP="00485FBB">
      <w:pPr>
        <w:pStyle w:val="Heading5"/>
      </w:pPr>
      <w:r w:rsidRPr="006B2FCC">
        <w:t>Example 1</w:t>
      </w:r>
    </w:p>
    <w:p w14:paraId="1A58CFFC" w14:textId="77777777" w:rsidR="006F5106" w:rsidRPr="006F5106" w:rsidRDefault="006F5106" w:rsidP="006F5106">
      <w:pPr>
        <w:pStyle w:val="BodyText6"/>
        <w:keepNext/>
        <w:keepLines/>
      </w:pPr>
    </w:p>
    <w:p w14:paraId="26924E79" w14:textId="01F110BD" w:rsidR="001415CF" w:rsidRPr="006B2FCC" w:rsidRDefault="00F07FF0" w:rsidP="00F07FF0">
      <w:pPr>
        <w:pStyle w:val="Caption"/>
      </w:pPr>
      <w:bookmarkStart w:id="84" w:name="_Toc148365072"/>
      <w:r>
        <w:t xml:space="preserve">Figure </w:t>
      </w:r>
      <w:fldSimple w:instr=" SEQ Figure \* ARABIC ">
        <w:r w:rsidR="00C57752">
          <w:rPr>
            <w:noProof/>
          </w:rPr>
          <w:t>5</w:t>
        </w:r>
      </w:fldSimple>
      <w:r w:rsidR="00844A43">
        <w:t>:</w:t>
      </w:r>
      <w:r>
        <w:t xml:space="preserve"> </w:t>
      </w:r>
      <w:r w:rsidRPr="006B2FCC">
        <w:t>POSTAL^XIPUTIL</w:t>
      </w:r>
      <w:r>
        <w:t xml:space="preserve"> </w:t>
      </w:r>
      <w:r w:rsidR="00EF784D">
        <w:t>AP</w:t>
      </w:r>
      <w:r>
        <w:t>I—Example 1</w:t>
      </w:r>
      <w:bookmarkEnd w:id="84"/>
    </w:p>
    <w:p w14:paraId="55D94D99" w14:textId="77777777" w:rsidR="006C202A" w:rsidRPr="006B2FCC" w:rsidRDefault="006C202A" w:rsidP="001F7C2C">
      <w:pPr>
        <w:pStyle w:val="Dialogue"/>
      </w:pPr>
      <w:r w:rsidRPr="006B2FCC">
        <w:t>&gt;</w:t>
      </w:r>
      <w:r w:rsidRPr="001F7C2C">
        <w:rPr>
          <w:b/>
          <w:highlight w:val="yellow"/>
        </w:rPr>
        <w:t>S ZCODE=9</w:t>
      </w:r>
      <w:r w:rsidR="00CB7E44" w:rsidRPr="00CB7E44">
        <w:rPr>
          <w:b/>
          <w:highlight w:val="yellow"/>
        </w:rPr>
        <w:t>9</w:t>
      </w:r>
      <w:r w:rsidR="00DD3E60">
        <w:rPr>
          <w:b/>
          <w:highlight w:val="yellow"/>
        </w:rPr>
        <w:t>99</w:t>
      </w:r>
      <w:r w:rsidR="00DD3E60" w:rsidRPr="00DD3E60">
        <w:rPr>
          <w:b/>
          <w:highlight w:val="yellow"/>
        </w:rPr>
        <w:t>1</w:t>
      </w:r>
    </w:p>
    <w:p w14:paraId="0C82D807" w14:textId="77777777" w:rsidR="006C202A" w:rsidRPr="006B2FCC" w:rsidRDefault="006C202A" w:rsidP="001F7C2C">
      <w:pPr>
        <w:pStyle w:val="Dialogue"/>
      </w:pPr>
    </w:p>
    <w:p w14:paraId="12A6382C" w14:textId="77777777" w:rsidR="006C202A" w:rsidRPr="006B2FCC" w:rsidRDefault="006C202A" w:rsidP="001F7C2C">
      <w:pPr>
        <w:pStyle w:val="Dialogue"/>
      </w:pPr>
      <w:r w:rsidRPr="006B2FCC">
        <w:t>&gt;</w:t>
      </w:r>
      <w:r w:rsidRPr="001F7C2C">
        <w:rPr>
          <w:b/>
          <w:highlight w:val="yellow"/>
        </w:rPr>
        <w:t>S ZTMP=</w:t>
      </w:r>
      <w:r w:rsidR="00027BB2">
        <w:rPr>
          <w:b/>
          <w:highlight w:val="yellow"/>
        </w:rPr>
        <w:t>“</w:t>
      </w:r>
      <w:r w:rsidR="00027BB2" w:rsidRPr="00027BB2">
        <w:rPr>
          <w:b/>
          <w:highlight w:val="yellow"/>
        </w:rPr>
        <w:t>”</w:t>
      </w:r>
    </w:p>
    <w:p w14:paraId="0DC5A93C" w14:textId="77777777" w:rsidR="006C202A" w:rsidRPr="006B2FCC" w:rsidRDefault="006C202A" w:rsidP="001F7C2C">
      <w:pPr>
        <w:pStyle w:val="Dialogue"/>
      </w:pPr>
    </w:p>
    <w:p w14:paraId="72FA0D94" w14:textId="77777777" w:rsidR="006C202A" w:rsidRPr="006B2FCC" w:rsidRDefault="006C202A" w:rsidP="001F7C2C">
      <w:pPr>
        <w:pStyle w:val="Dialogue"/>
      </w:pPr>
      <w:r w:rsidRPr="006B2FCC">
        <w:t>&gt;</w:t>
      </w:r>
      <w:r w:rsidRPr="001F7C2C">
        <w:rPr>
          <w:b/>
          <w:highlight w:val="yellow"/>
        </w:rPr>
        <w:t>D POSTAL^XIPUTIL(ZCODE,.ZTMP)</w:t>
      </w:r>
    </w:p>
    <w:p w14:paraId="7DE7DC1A" w14:textId="77777777" w:rsidR="006C202A" w:rsidRPr="006B2FCC" w:rsidRDefault="006C202A" w:rsidP="001F7C2C">
      <w:pPr>
        <w:pStyle w:val="Dialogue"/>
      </w:pPr>
    </w:p>
    <w:p w14:paraId="42F3BCAB" w14:textId="77777777" w:rsidR="006C202A" w:rsidRPr="006B2FCC" w:rsidRDefault="006C202A" w:rsidP="001F7C2C">
      <w:pPr>
        <w:pStyle w:val="Dialogue"/>
      </w:pPr>
      <w:r w:rsidRPr="006B2FCC">
        <w:t>&gt;</w:t>
      </w:r>
      <w:r w:rsidRPr="001F7C2C">
        <w:rPr>
          <w:b/>
          <w:highlight w:val="yellow"/>
        </w:rPr>
        <w:t>ZW ZTMP,ZCODE</w:t>
      </w:r>
    </w:p>
    <w:p w14:paraId="1B99C344" w14:textId="77777777" w:rsidR="006C202A" w:rsidRPr="006B2FCC" w:rsidRDefault="006C202A" w:rsidP="001F7C2C">
      <w:pPr>
        <w:pStyle w:val="Dialogue"/>
      </w:pPr>
      <w:r w:rsidRPr="006B2FCC">
        <w:t>ZCODE=9</w:t>
      </w:r>
      <w:r w:rsidR="00DD3E60">
        <w:t>9991</w:t>
      </w:r>
    </w:p>
    <w:p w14:paraId="74E4C4B1" w14:textId="77777777" w:rsidR="006C202A" w:rsidRPr="006B2FCC" w:rsidRDefault="006C202A" w:rsidP="001F7C2C">
      <w:pPr>
        <w:pStyle w:val="Dialogue"/>
      </w:pPr>
      <w:r w:rsidRPr="006B2FCC">
        <w:t>ZTMP=</w:t>
      </w:r>
    </w:p>
    <w:p w14:paraId="075AB4F6" w14:textId="77777777" w:rsidR="006C202A" w:rsidRPr="006B2FCC" w:rsidRDefault="006C202A" w:rsidP="001F7C2C">
      <w:pPr>
        <w:pStyle w:val="Dialogue"/>
      </w:pPr>
      <w:r w:rsidRPr="006B2FCC">
        <w:t>ZTMP(</w:t>
      </w:r>
      <w:r w:rsidR="00FF3F33">
        <w:t>“</w:t>
      </w:r>
      <w:r w:rsidRPr="006B2FCC">
        <w:t>CITY</w:t>
      </w:r>
      <w:r w:rsidR="00FF3F33">
        <w:t>”</w:t>
      </w:r>
      <w:r w:rsidRPr="006B2FCC">
        <w:t>)=</w:t>
      </w:r>
      <w:r w:rsidR="00CB7E44">
        <w:t>ANYCITY</w:t>
      </w:r>
      <w:r w:rsidR="00DD3E60">
        <w:t>1</w:t>
      </w:r>
    </w:p>
    <w:p w14:paraId="3DDD022E" w14:textId="77777777" w:rsidR="006C202A" w:rsidRPr="006B2FCC" w:rsidRDefault="006C202A" w:rsidP="001F7C2C">
      <w:pPr>
        <w:pStyle w:val="Dialogue"/>
      </w:pPr>
      <w:r w:rsidRPr="006B2FCC">
        <w:t>ZTMP(</w:t>
      </w:r>
      <w:r w:rsidR="00FF3F33">
        <w:t>“</w:t>
      </w:r>
      <w:r w:rsidRPr="006B2FCC">
        <w:t>CITY ABBREVIATION</w:t>
      </w:r>
      <w:r w:rsidR="00FF3F33">
        <w:t>”</w:t>
      </w:r>
      <w:r w:rsidRPr="006B2FCC">
        <w:t>)=</w:t>
      </w:r>
    </w:p>
    <w:p w14:paraId="62A97D1E" w14:textId="77777777" w:rsidR="006C202A" w:rsidRPr="006B2FCC" w:rsidRDefault="006C202A" w:rsidP="001F7C2C">
      <w:pPr>
        <w:pStyle w:val="Dialogue"/>
      </w:pPr>
      <w:r w:rsidRPr="006B2FCC">
        <w:t>ZTMP(</w:t>
      </w:r>
      <w:r w:rsidR="00FF3F33">
        <w:t>“</w:t>
      </w:r>
      <w:r w:rsidRPr="006B2FCC">
        <w:t>CITY KEY</w:t>
      </w:r>
      <w:r w:rsidR="00FF3F33">
        <w:t>”</w:t>
      </w:r>
      <w:r w:rsidRPr="006B2FCC">
        <w:t>)=Z22802</w:t>
      </w:r>
    </w:p>
    <w:p w14:paraId="1B31E302" w14:textId="77777777" w:rsidR="006C202A" w:rsidRPr="006B2FCC" w:rsidRDefault="006C202A" w:rsidP="001F7C2C">
      <w:pPr>
        <w:pStyle w:val="Dialogue"/>
      </w:pPr>
      <w:r w:rsidRPr="006B2FCC">
        <w:t>ZTMP(</w:t>
      </w:r>
      <w:r w:rsidR="00FF3F33">
        <w:t>“</w:t>
      </w:r>
      <w:r w:rsidRPr="006B2FCC">
        <w:t>COUNTY</w:t>
      </w:r>
      <w:r w:rsidR="00FF3F33">
        <w:t>”</w:t>
      </w:r>
      <w:r w:rsidRPr="006B2FCC">
        <w:t>)=</w:t>
      </w:r>
      <w:r w:rsidR="00CB7E44">
        <w:t>A</w:t>
      </w:r>
      <w:r w:rsidR="00DD3E60">
        <w:t>NYCOUNTY1</w:t>
      </w:r>
    </w:p>
    <w:p w14:paraId="63DE87E9" w14:textId="77777777" w:rsidR="006C202A" w:rsidRPr="006B2FCC" w:rsidRDefault="006C202A" w:rsidP="001F7C2C">
      <w:pPr>
        <w:pStyle w:val="Dialogue"/>
      </w:pPr>
      <w:r w:rsidRPr="006B2FCC">
        <w:t>ZTMP(</w:t>
      </w:r>
      <w:r w:rsidR="00FF3F33">
        <w:t>“</w:t>
      </w:r>
      <w:r w:rsidRPr="006B2FCC">
        <w:t>COUNTY POINTER</w:t>
      </w:r>
      <w:r w:rsidR="00FF3F33">
        <w:t>”</w:t>
      </w:r>
      <w:r w:rsidRPr="006B2FCC">
        <w:t>)=2910</w:t>
      </w:r>
    </w:p>
    <w:p w14:paraId="6B10DAB8" w14:textId="77777777" w:rsidR="006C202A" w:rsidRPr="006B2FCC" w:rsidRDefault="006C202A" w:rsidP="001F7C2C">
      <w:pPr>
        <w:pStyle w:val="Dialogue"/>
      </w:pPr>
      <w:r w:rsidRPr="006B2FCC">
        <w:t>ZTMP(</w:t>
      </w:r>
      <w:r w:rsidR="00FF3F33">
        <w:t>“</w:t>
      </w:r>
      <w:r w:rsidRPr="006B2FCC">
        <w:t>FIPS CODE</w:t>
      </w:r>
      <w:r w:rsidR="00FF3F33">
        <w:t>”</w:t>
      </w:r>
      <w:r w:rsidRPr="006B2FCC">
        <w:t>)=06075</w:t>
      </w:r>
    </w:p>
    <w:p w14:paraId="00A3C653" w14:textId="77777777" w:rsidR="006C202A" w:rsidRPr="006B2FCC" w:rsidRDefault="006C202A" w:rsidP="001F7C2C">
      <w:pPr>
        <w:pStyle w:val="Dialogue"/>
      </w:pPr>
      <w:r w:rsidRPr="006B2FCC">
        <w:t>ZTMP(</w:t>
      </w:r>
      <w:r w:rsidR="00FF3F33">
        <w:t>“</w:t>
      </w:r>
      <w:r w:rsidRPr="006B2FCC">
        <w:t>INACTIVE DATE</w:t>
      </w:r>
      <w:r w:rsidR="00FF3F33">
        <w:t>”</w:t>
      </w:r>
      <w:r w:rsidRPr="006B2FCC">
        <w:t>)=</w:t>
      </w:r>
    </w:p>
    <w:p w14:paraId="25FC0CD6" w14:textId="77777777" w:rsidR="006C202A" w:rsidRPr="006B2FCC" w:rsidRDefault="006C202A" w:rsidP="001F7C2C">
      <w:pPr>
        <w:pStyle w:val="Dialogue"/>
      </w:pPr>
      <w:r w:rsidRPr="006B2FCC">
        <w:t>ZTMP(</w:t>
      </w:r>
      <w:r w:rsidR="00FF3F33">
        <w:t>“</w:t>
      </w:r>
      <w:r w:rsidRPr="006B2FCC">
        <w:t>LATITUDE</w:t>
      </w:r>
      <w:r w:rsidR="00FF3F33">
        <w:t>”</w:t>
      </w:r>
      <w:r w:rsidRPr="006B2FCC">
        <w:t>)=39:00N</w:t>
      </w:r>
    </w:p>
    <w:p w14:paraId="51852770" w14:textId="77777777" w:rsidR="006C202A" w:rsidRPr="006B2FCC" w:rsidRDefault="006C202A" w:rsidP="001F7C2C">
      <w:pPr>
        <w:pStyle w:val="Dialogue"/>
      </w:pPr>
      <w:r w:rsidRPr="006B2FCC">
        <w:t>ZTMP(</w:t>
      </w:r>
      <w:r w:rsidR="00FF3F33">
        <w:t>“</w:t>
      </w:r>
      <w:r w:rsidRPr="006B2FCC">
        <w:t>LONGITUDE</w:t>
      </w:r>
      <w:r w:rsidR="00FF3F33">
        <w:t>”</w:t>
      </w:r>
      <w:r w:rsidRPr="006B2FCC">
        <w:t>)=80:28W</w:t>
      </w:r>
    </w:p>
    <w:p w14:paraId="7C46D3C8" w14:textId="77777777" w:rsidR="006C202A" w:rsidRPr="006B2FCC" w:rsidRDefault="006C202A" w:rsidP="001F7C2C">
      <w:pPr>
        <w:pStyle w:val="Dialogue"/>
      </w:pPr>
      <w:r w:rsidRPr="006B2FCC">
        <w:t>ZTMP(</w:t>
      </w:r>
      <w:r w:rsidR="00FF3F33">
        <w:t>“</w:t>
      </w:r>
      <w:r w:rsidRPr="006B2FCC">
        <w:t>POSTAL CODE</w:t>
      </w:r>
      <w:r w:rsidR="00FF3F33">
        <w:t>”</w:t>
      </w:r>
      <w:r w:rsidRPr="006B2FCC">
        <w:t>)=9</w:t>
      </w:r>
      <w:r w:rsidR="00DD3E60">
        <w:t>9991</w:t>
      </w:r>
    </w:p>
    <w:p w14:paraId="44378AF4" w14:textId="77777777" w:rsidR="006C202A" w:rsidRPr="006B2FCC" w:rsidRDefault="006C202A" w:rsidP="001F7C2C">
      <w:pPr>
        <w:pStyle w:val="Dialogue"/>
      </w:pPr>
      <w:r w:rsidRPr="006B2FCC">
        <w:t>ZTMP(</w:t>
      </w:r>
      <w:r w:rsidR="00FF3F33">
        <w:t>“</w:t>
      </w:r>
      <w:r w:rsidRPr="006B2FCC">
        <w:t xml:space="preserve">PREFERRED </w:t>
      </w:r>
      <w:smartTag w:uri="urn:schemas-microsoft-com:office:smarttags" w:element="stockticker">
        <w:r w:rsidRPr="006B2FCC">
          <w:t>CITY</w:t>
        </w:r>
      </w:smartTag>
      <w:r w:rsidRPr="006B2FCC">
        <w:t xml:space="preserve"> KEY</w:t>
      </w:r>
      <w:r w:rsidR="00FF3F33">
        <w:t>”</w:t>
      </w:r>
      <w:r w:rsidRPr="006B2FCC">
        <w:t>)=Z22802</w:t>
      </w:r>
    </w:p>
    <w:p w14:paraId="21DA90AE" w14:textId="77777777" w:rsidR="006C202A" w:rsidRPr="006B2FCC" w:rsidRDefault="006C202A" w:rsidP="001F7C2C">
      <w:pPr>
        <w:pStyle w:val="Dialogue"/>
      </w:pPr>
      <w:r w:rsidRPr="006B2FCC">
        <w:t>ZTMP(</w:t>
      </w:r>
      <w:r w:rsidR="00FF3F33">
        <w:t>“</w:t>
      </w:r>
      <w:r w:rsidRPr="006B2FCC">
        <w:t>STATE</w:t>
      </w:r>
      <w:r w:rsidR="00FF3F33">
        <w:t>”</w:t>
      </w:r>
      <w:r w:rsidRPr="006B2FCC">
        <w:t>)=</w:t>
      </w:r>
      <w:r w:rsidR="00DD3E60">
        <w:t>ANYSTATE1</w:t>
      </w:r>
    </w:p>
    <w:p w14:paraId="58ED151D" w14:textId="77777777" w:rsidR="006C202A" w:rsidRPr="006B2FCC" w:rsidRDefault="006C202A" w:rsidP="001F7C2C">
      <w:pPr>
        <w:pStyle w:val="Dialogue"/>
      </w:pPr>
      <w:r w:rsidRPr="006B2FCC">
        <w:t>ZTMP(</w:t>
      </w:r>
      <w:r w:rsidR="00FF3F33">
        <w:t>“</w:t>
      </w:r>
      <w:r w:rsidRPr="006B2FCC">
        <w:t>STATE POINTER</w:t>
      </w:r>
      <w:r w:rsidR="00FF3F33">
        <w:t>”</w:t>
      </w:r>
      <w:r w:rsidRPr="006B2FCC">
        <w:t>)=6</w:t>
      </w:r>
    </w:p>
    <w:p w14:paraId="1A4FD254" w14:textId="77777777" w:rsidR="006C202A" w:rsidRPr="006B2FCC" w:rsidRDefault="006C202A" w:rsidP="001F7C2C">
      <w:pPr>
        <w:pStyle w:val="Dialogue"/>
      </w:pPr>
      <w:r w:rsidRPr="006B2FCC">
        <w:t>ZTMP(</w:t>
      </w:r>
      <w:r w:rsidR="00FF3F33">
        <w:t>“</w:t>
      </w:r>
      <w:r w:rsidRPr="006B2FCC">
        <w:t>UNIQUE KEY</w:t>
      </w:r>
      <w:r w:rsidR="00FF3F33">
        <w:t>”</w:t>
      </w:r>
      <w:r w:rsidRPr="006B2FCC">
        <w:t>)=9</w:t>
      </w:r>
      <w:r w:rsidR="00DD3E60">
        <w:t>99919</w:t>
      </w:r>
      <w:r w:rsidRPr="006B2FCC">
        <w:t>Z22802</w:t>
      </w:r>
    </w:p>
    <w:p w14:paraId="03449D5D" w14:textId="77777777" w:rsidR="006C202A" w:rsidRPr="006B2FCC" w:rsidRDefault="006C202A" w:rsidP="0029217A">
      <w:pPr>
        <w:pStyle w:val="BodyText6"/>
      </w:pPr>
    </w:p>
    <w:p w14:paraId="7A5598C7" w14:textId="52B7FA80" w:rsidR="006C202A" w:rsidRDefault="006C202A" w:rsidP="00485FBB">
      <w:pPr>
        <w:pStyle w:val="Heading5"/>
      </w:pPr>
      <w:r w:rsidRPr="006B2FCC">
        <w:lastRenderedPageBreak/>
        <w:t>Example 2</w:t>
      </w:r>
    </w:p>
    <w:p w14:paraId="7711D23E" w14:textId="77777777" w:rsidR="006F5106" w:rsidRPr="006F5106" w:rsidRDefault="006F5106" w:rsidP="006F5106">
      <w:pPr>
        <w:pStyle w:val="BodyText6"/>
        <w:keepNext/>
        <w:keepLines/>
      </w:pPr>
    </w:p>
    <w:p w14:paraId="40D2F9A4" w14:textId="33AF02C0" w:rsidR="001415CF" w:rsidRPr="006B2FCC" w:rsidRDefault="00F07FF0" w:rsidP="00F07FF0">
      <w:pPr>
        <w:pStyle w:val="Caption"/>
      </w:pPr>
      <w:bookmarkStart w:id="85" w:name="_Toc148365073"/>
      <w:r>
        <w:t xml:space="preserve">Figure </w:t>
      </w:r>
      <w:fldSimple w:instr=" SEQ Figure \* ARABIC ">
        <w:r w:rsidR="00C57752">
          <w:rPr>
            <w:noProof/>
          </w:rPr>
          <w:t>6</w:t>
        </w:r>
      </w:fldSimple>
      <w:r w:rsidR="00844A43">
        <w:t>:</w:t>
      </w:r>
      <w:r>
        <w:t xml:space="preserve"> </w:t>
      </w:r>
      <w:r w:rsidRPr="006B2FCC">
        <w:t>POSTAL^XIPUTIL</w:t>
      </w:r>
      <w:r>
        <w:t xml:space="preserve"> </w:t>
      </w:r>
      <w:r w:rsidR="00EF784D">
        <w:t>AP</w:t>
      </w:r>
      <w:r>
        <w:t>I—Example 2</w:t>
      </w:r>
      <w:bookmarkEnd w:id="85"/>
    </w:p>
    <w:p w14:paraId="78BFCFFB" w14:textId="77777777" w:rsidR="006C202A" w:rsidRPr="006B2FCC" w:rsidRDefault="006C202A" w:rsidP="001F7C2C">
      <w:pPr>
        <w:pStyle w:val="Dialogue"/>
      </w:pPr>
      <w:r w:rsidRPr="006B2FCC">
        <w:t>&gt;</w:t>
      </w:r>
      <w:r w:rsidRPr="001F7C2C">
        <w:rPr>
          <w:b/>
          <w:highlight w:val="yellow"/>
        </w:rPr>
        <w:t>S ZCODE=</w:t>
      </w:r>
      <w:r w:rsidRPr="00C5153E">
        <w:rPr>
          <w:b/>
          <w:highlight w:val="yellow"/>
        </w:rPr>
        <w:t>9</w:t>
      </w:r>
      <w:r w:rsidR="00DD3E60">
        <w:rPr>
          <w:b/>
          <w:highlight w:val="yellow"/>
        </w:rPr>
        <w:t>999</w:t>
      </w:r>
      <w:r w:rsidR="00DD3E60" w:rsidRPr="00DD3E60">
        <w:rPr>
          <w:b/>
          <w:highlight w:val="yellow"/>
        </w:rPr>
        <w:t>2</w:t>
      </w:r>
    </w:p>
    <w:p w14:paraId="719AD45B" w14:textId="77777777" w:rsidR="006C202A" w:rsidRPr="006B2FCC" w:rsidRDefault="006C202A" w:rsidP="001F7C2C">
      <w:pPr>
        <w:pStyle w:val="Dialogue"/>
      </w:pPr>
    </w:p>
    <w:p w14:paraId="5BD190C8" w14:textId="77777777" w:rsidR="006C202A" w:rsidRPr="006B2FCC" w:rsidRDefault="006C202A" w:rsidP="001F7C2C">
      <w:pPr>
        <w:pStyle w:val="Dialogue"/>
      </w:pPr>
      <w:r w:rsidRPr="006B2FCC">
        <w:t>&gt;</w:t>
      </w:r>
      <w:r w:rsidRPr="001F7C2C">
        <w:rPr>
          <w:b/>
          <w:highlight w:val="yellow"/>
        </w:rPr>
        <w:t>S ZTMP=</w:t>
      </w:r>
      <w:r w:rsidR="00027BB2">
        <w:rPr>
          <w:b/>
          <w:highlight w:val="yellow"/>
        </w:rPr>
        <w:t>“</w:t>
      </w:r>
      <w:r w:rsidR="00027BB2" w:rsidRPr="00027BB2">
        <w:rPr>
          <w:b/>
          <w:highlight w:val="yellow"/>
        </w:rPr>
        <w:t>”</w:t>
      </w:r>
    </w:p>
    <w:p w14:paraId="11AC2DE3" w14:textId="77777777" w:rsidR="006C202A" w:rsidRPr="006B2FCC" w:rsidRDefault="006C202A" w:rsidP="001F7C2C">
      <w:pPr>
        <w:pStyle w:val="Dialogue"/>
      </w:pPr>
    </w:p>
    <w:p w14:paraId="15692027" w14:textId="77777777" w:rsidR="006C202A" w:rsidRPr="006B2FCC" w:rsidRDefault="006C202A" w:rsidP="001F7C2C">
      <w:pPr>
        <w:pStyle w:val="Dialogue"/>
      </w:pPr>
      <w:r w:rsidRPr="006B2FCC">
        <w:t>&gt;</w:t>
      </w:r>
      <w:r w:rsidRPr="001F7C2C">
        <w:rPr>
          <w:b/>
          <w:highlight w:val="yellow"/>
        </w:rPr>
        <w:t>D POSTAL^XIPUTIL(ZCODE,.ZTMP)</w:t>
      </w:r>
    </w:p>
    <w:p w14:paraId="7D0344F7" w14:textId="77777777" w:rsidR="006C202A" w:rsidRPr="006B2FCC" w:rsidRDefault="006C202A" w:rsidP="001F7C2C">
      <w:pPr>
        <w:pStyle w:val="Dialogue"/>
      </w:pPr>
    </w:p>
    <w:p w14:paraId="0179BEE8" w14:textId="77777777" w:rsidR="006C202A" w:rsidRPr="006B2FCC" w:rsidRDefault="006C202A" w:rsidP="001F7C2C">
      <w:pPr>
        <w:pStyle w:val="Dialogue"/>
      </w:pPr>
      <w:r w:rsidRPr="006B2FCC">
        <w:t>&gt;</w:t>
      </w:r>
      <w:r w:rsidRPr="001F7C2C">
        <w:rPr>
          <w:b/>
          <w:highlight w:val="yellow"/>
        </w:rPr>
        <w:t>ZW ZTMP,ZCODE</w:t>
      </w:r>
    </w:p>
    <w:p w14:paraId="369D7178" w14:textId="77777777" w:rsidR="006C202A" w:rsidRPr="006B2FCC" w:rsidRDefault="006C202A" w:rsidP="001F7C2C">
      <w:pPr>
        <w:pStyle w:val="Dialogue"/>
      </w:pPr>
      <w:r w:rsidRPr="006B2FCC">
        <w:t>ZCODE=</w:t>
      </w:r>
      <w:r w:rsidR="00C5153E">
        <w:t>9</w:t>
      </w:r>
      <w:r w:rsidR="00DD3E60">
        <w:t>9992</w:t>
      </w:r>
    </w:p>
    <w:p w14:paraId="5116E25C" w14:textId="77777777" w:rsidR="006C202A" w:rsidRPr="006B2FCC" w:rsidRDefault="006C202A" w:rsidP="001F7C2C">
      <w:pPr>
        <w:pStyle w:val="Dialogue"/>
      </w:pPr>
      <w:r w:rsidRPr="006B2FCC">
        <w:t>ZTMP=</w:t>
      </w:r>
    </w:p>
    <w:p w14:paraId="75F6B996" w14:textId="77777777" w:rsidR="006C202A" w:rsidRPr="006B2FCC" w:rsidRDefault="006C202A" w:rsidP="001F7C2C">
      <w:pPr>
        <w:pStyle w:val="Dialogue"/>
      </w:pPr>
      <w:r w:rsidRPr="006B2FCC">
        <w:t>ZTMP(</w:t>
      </w:r>
      <w:r w:rsidR="00FF3F33">
        <w:t>“</w:t>
      </w:r>
      <w:r w:rsidRPr="006B2FCC">
        <w:t>CITY</w:t>
      </w:r>
      <w:r w:rsidR="00FF3F33">
        <w:t>”</w:t>
      </w:r>
      <w:r w:rsidRPr="006B2FCC">
        <w:t>)=</w:t>
      </w:r>
      <w:r w:rsidR="00C5153E">
        <w:t>ANYCITY</w:t>
      </w:r>
      <w:r w:rsidR="00DD3E60">
        <w:t>2</w:t>
      </w:r>
    </w:p>
    <w:p w14:paraId="153AAB5A" w14:textId="77777777" w:rsidR="006C202A" w:rsidRPr="006B2FCC" w:rsidRDefault="006C202A" w:rsidP="001F7C2C">
      <w:pPr>
        <w:pStyle w:val="Dialogue"/>
      </w:pPr>
      <w:r w:rsidRPr="006B2FCC">
        <w:t>ZTMP(</w:t>
      </w:r>
      <w:r w:rsidR="00FF3F33">
        <w:t>“</w:t>
      </w:r>
      <w:r w:rsidRPr="006B2FCC">
        <w:t>CITY ABBREVIATION</w:t>
      </w:r>
      <w:r w:rsidR="00FF3F33">
        <w:t>”</w:t>
      </w:r>
      <w:r w:rsidRPr="006B2FCC">
        <w:t>)=</w:t>
      </w:r>
    </w:p>
    <w:p w14:paraId="06CC58EA" w14:textId="77777777" w:rsidR="006C202A" w:rsidRPr="006B2FCC" w:rsidRDefault="006C202A" w:rsidP="001F7C2C">
      <w:pPr>
        <w:pStyle w:val="Dialogue"/>
      </w:pPr>
      <w:r w:rsidRPr="006B2FCC">
        <w:t>ZTMP(</w:t>
      </w:r>
      <w:r w:rsidR="00FF3F33">
        <w:t>“</w:t>
      </w:r>
      <w:r w:rsidRPr="006B2FCC">
        <w:t>CITY KEY</w:t>
      </w:r>
      <w:r w:rsidR="00FF3F33">
        <w:t>”</w:t>
      </w:r>
      <w:r w:rsidRPr="006B2FCC">
        <w:t>)=Z22296</w:t>
      </w:r>
    </w:p>
    <w:p w14:paraId="687BCBD7" w14:textId="77777777" w:rsidR="006C202A" w:rsidRPr="006B2FCC" w:rsidRDefault="006C202A" w:rsidP="001F7C2C">
      <w:pPr>
        <w:pStyle w:val="Dialogue"/>
      </w:pPr>
      <w:r w:rsidRPr="006B2FCC">
        <w:t>ZTMP(</w:t>
      </w:r>
      <w:r w:rsidR="00FF3F33">
        <w:t>“</w:t>
      </w:r>
      <w:r w:rsidRPr="006B2FCC">
        <w:t>COUNTY</w:t>
      </w:r>
      <w:r w:rsidR="00FF3F33">
        <w:t>”</w:t>
      </w:r>
      <w:r w:rsidRPr="006B2FCC">
        <w:t>)=</w:t>
      </w:r>
      <w:r w:rsidR="00C5153E">
        <w:t>ANYCOUNTY</w:t>
      </w:r>
      <w:r w:rsidR="00DD3E60">
        <w:t>2</w:t>
      </w:r>
    </w:p>
    <w:p w14:paraId="7047F834" w14:textId="77777777" w:rsidR="006C202A" w:rsidRPr="006B2FCC" w:rsidRDefault="006C202A" w:rsidP="001F7C2C">
      <w:pPr>
        <w:pStyle w:val="Dialogue"/>
      </w:pPr>
      <w:r w:rsidRPr="006B2FCC">
        <w:t>ZTMP(</w:t>
      </w:r>
      <w:r w:rsidR="00FF3F33">
        <w:t>“</w:t>
      </w:r>
      <w:r w:rsidRPr="006B2FCC">
        <w:t>COUNTY POINTER</w:t>
      </w:r>
      <w:r w:rsidR="00FF3F33">
        <w:t>”</w:t>
      </w:r>
      <w:r w:rsidRPr="006B2FCC">
        <w:t>)=2912</w:t>
      </w:r>
    </w:p>
    <w:p w14:paraId="1409E1D2" w14:textId="77777777" w:rsidR="006C202A" w:rsidRPr="006B2FCC" w:rsidRDefault="006C202A" w:rsidP="001F7C2C">
      <w:pPr>
        <w:pStyle w:val="Dialogue"/>
      </w:pPr>
      <w:r w:rsidRPr="006B2FCC">
        <w:t>ZTMP(</w:t>
      </w:r>
      <w:r w:rsidR="00FF3F33">
        <w:t>“</w:t>
      </w:r>
      <w:r w:rsidRPr="006B2FCC">
        <w:t>FIPS CODE</w:t>
      </w:r>
      <w:r w:rsidR="00FF3F33">
        <w:t>”</w:t>
      </w:r>
      <w:r w:rsidRPr="006B2FCC">
        <w:t>)=06001</w:t>
      </w:r>
    </w:p>
    <w:p w14:paraId="5A2903BD" w14:textId="77777777" w:rsidR="006C202A" w:rsidRPr="006B2FCC" w:rsidRDefault="006C202A" w:rsidP="001F7C2C">
      <w:pPr>
        <w:pStyle w:val="Dialogue"/>
      </w:pPr>
      <w:r w:rsidRPr="006B2FCC">
        <w:t>ZTMP(</w:t>
      </w:r>
      <w:r w:rsidR="00FF3F33">
        <w:t>“</w:t>
      </w:r>
      <w:r w:rsidRPr="006B2FCC">
        <w:t>INACTIVE DATE</w:t>
      </w:r>
      <w:r w:rsidR="00FF3F33">
        <w:t>”</w:t>
      </w:r>
      <w:r w:rsidRPr="006B2FCC">
        <w:t>)=</w:t>
      </w:r>
    </w:p>
    <w:p w14:paraId="72814A51" w14:textId="77777777" w:rsidR="006C202A" w:rsidRPr="006B2FCC" w:rsidRDefault="006C202A" w:rsidP="001F7C2C">
      <w:pPr>
        <w:pStyle w:val="Dialogue"/>
      </w:pPr>
      <w:r w:rsidRPr="006B2FCC">
        <w:t>ZTMP(</w:t>
      </w:r>
      <w:r w:rsidR="00FF3F33">
        <w:t>“</w:t>
      </w:r>
      <w:r w:rsidRPr="006B2FCC">
        <w:t>POSTAL CODE</w:t>
      </w:r>
      <w:r w:rsidR="00FF3F33">
        <w:t>”</w:t>
      </w:r>
      <w:r w:rsidRPr="006B2FCC">
        <w:t>)=</w:t>
      </w:r>
      <w:r w:rsidR="00DD3E60">
        <w:t>99992</w:t>
      </w:r>
    </w:p>
    <w:p w14:paraId="650CEB67" w14:textId="77777777" w:rsidR="006C202A" w:rsidRPr="006B2FCC" w:rsidRDefault="006C202A" w:rsidP="001F7C2C">
      <w:pPr>
        <w:pStyle w:val="Dialogue"/>
      </w:pPr>
      <w:r w:rsidRPr="006B2FCC">
        <w:t>ZTMP(</w:t>
      </w:r>
      <w:r w:rsidR="00FF3F33">
        <w:t>“</w:t>
      </w:r>
      <w:r w:rsidRPr="006B2FCC">
        <w:t xml:space="preserve">PREFERRED </w:t>
      </w:r>
      <w:smartTag w:uri="urn:schemas-microsoft-com:office:smarttags" w:element="stockticker">
        <w:r w:rsidRPr="006B2FCC">
          <w:t>CITY</w:t>
        </w:r>
      </w:smartTag>
      <w:r w:rsidRPr="006B2FCC">
        <w:t xml:space="preserve"> KEY</w:t>
      </w:r>
      <w:r w:rsidR="00FF3F33">
        <w:t>”</w:t>
      </w:r>
      <w:r w:rsidRPr="006B2FCC">
        <w:t>)=Z22296</w:t>
      </w:r>
    </w:p>
    <w:p w14:paraId="3BAFB080" w14:textId="77777777" w:rsidR="006C202A" w:rsidRPr="006B2FCC" w:rsidRDefault="006C202A" w:rsidP="001F7C2C">
      <w:pPr>
        <w:pStyle w:val="Dialogue"/>
      </w:pPr>
      <w:r w:rsidRPr="006B2FCC">
        <w:t>ZTMP(</w:t>
      </w:r>
      <w:r w:rsidR="00FF3F33">
        <w:t>“</w:t>
      </w:r>
      <w:r w:rsidRPr="006B2FCC">
        <w:t>STATE</w:t>
      </w:r>
      <w:r w:rsidR="00FF3F33">
        <w:t>”</w:t>
      </w:r>
      <w:r w:rsidRPr="006B2FCC">
        <w:t>)=</w:t>
      </w:r>
      <w:r w:rsidR="00C5153E">
        <w:t>ANYSTATE</w:t>
      </w:r>
      <w:r w:rsidR="00DD3E60">
        <w:t>2</w:t>
      </w:r>
    </w:p>
    <w:p w14:paraId="5E12EF6C" w14:textId="77777777" w:rsidR="006C202A" w:rsidRPr="006B2FCC" w:rsidRDefault="006C202A" w:rsidP="001F7C2C">
      <w:pPr>
        <w:pStyle w:val="Dialogue"/>
      </w:pPr>
      <w:r w:rsidRPr="006B2FCC">
        <w:t>ZTMP(</w:t>
      </w:r>
      <w:r w:rsidR="00FF3F33">
        <w:t>“</w:t>
      </w:r>
      <w:r w:rsidRPr="006B2FCC">
        <w:t>STATE POINTER</w:t>
      </w:r>
      <w:r w:rsidR="00FF3F33">
        <w:t>”</w:t>
      </w:r>
      <w:r w:rsidRPr="006B2FCC">
        <w:t>)=6</w:t>
      </w:r>
    </w:p>
    <w:p w14:paraId="1777E2AB" w14:textId="77777777" w:rsidR="006C202A" w:rsidRPr="006B2FCC" w:rsidRDefault="006C202A" w:rsidP="001F7C2C">
      <w:pPr>
        <w:pStyle w:val="Dialogue"/>
      </w:pPr>
      <w:r w:rsidRPr="006B2FCC">
        <w:t>ZTMP(</w:t>
      </w:r>
      <w:r w:rsidR="00FF3F33">
        <w:t>“</w:t>
      </w:r>
      <w:r w:rsidRPr="006B2FCC">
        <w:t>UNIQUE KEY</w:t>
      </w:r>
      <w:r w:rsidR="00FF3F33">
        <w:t>”</w:t>
      </w:r>
      <w:r w:rsidRPr="006B2FCC">
        <w:t>)=9</w:t>
      </w:r>
      <w:r w:rsidR="00DD3E60">
        <w:t>99929</w:t>
      </w:r>
      <w:r w:rsidRPr="006B2FCC">
        <w:t>Z22296</w:t>
      </w:r>
    </w:p>
    <w:p w14:paraId="6D3F8B31" w14:textId="77777777" w:rsidR="006C202A" w:rsidRPr="006B2FCC" w:rsidRDefault="006C202A" w:rsidP="0029217A">
      <w:pPr>
        <w:pStyle w:val="BodyText6"/>
      </w:pPr>
    </w:p>
    <w:p w14:paraId="39CBC52C" w14:textId="77777777" w:rsidR="006C202A" w:rsidRDefault="006C202A" w:rsidP="00C54011">
      <w:pPr>
        <w:pStyle w:val="Heading3"/>
      </w:pPr>
      <w:bookmarkStart w:id="86" w:name="postalb_xiputil"/>
      <w:bookmarkStart w:id="87" w:name="_Toc148367545"/>
      <w:r w:rsidRPr="006B2FCC">
        <w:t>POSTALB^XIPUTIL</w:t>
      </w:r>
      <w:bookmarkEnd w:id="86"/>
      <w:r w:rsidRPr="006B2FCC">
        <w:t>(): Active ZIP Codes</w:t>
      </w:r>
      <w:bookmarkEnd w:id="87"/>
    </w:p>
    <w:p w14:paraId="5957F1E3" w14:textId="77777777" w:rsidR="002A736E" w:rsidRPr="0084064A" w:rsidRDefault="002A736E" w:rsidP="00DC4D21">
      <w:pPr>
        <w:pStyle w:val="APIText"/>
        <w:keepNext/>
        <w:keepLines/>
      </w:pPr>
      <w:r w:rsidRPr="006B2FCC">
        <w:rPr>
          <w:b/>
        </w:rPr>
        <w:t>Reference Type</w:t>
      </w:r>
      <w:r w:rsidR="0084064A">
        <w:rPr>
          <w:b/>
        </w:rPr>
        <w:t>:</w:t>
      </w:r>
      <w:r w:rsidRPr="0084064A">
        <w:tab/>
      </w:r>
      <w:r w:rsidR="00730CB7" w:rsidRPr="006B2FCC">
        <w:t>Supported</w:t>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XIPUTIL</w:instrText>
      </w:r>
      <w:r w:rsidR="00730CB7" w:rsidRPr="006B2FCC">
        <w:rPr>
          <w:vanish/>
        </w:rPr>
        <w:instrText>:</w:instrText>
      </w:r>
      <w:r w:rsidR="00730CB7" w:rsidRPr="006B2FCC">
        <w:instrText>POSTALB^XIPUTIL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POSTALB^XIPUTIL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Address Hygiene:POSTALB^XIPUTIL</w:instrText>
      </w:r>
      <w:r w:rsidR="00730CB7">
        <w:instrText>”</w:instrText>
      </w:r>
      <w:r w:rsidR="00730CB7" w:rsidRPr="006B2FCC">
        <w:instrText xml:space="preserve"> </w:instrText>
      </w:r>
      <w:r w:rsidR="00730CB7" w:rsidRPr="006B2FCC">
        <w:rPr>
          <w:vanish/>
        </w:rPr>
        <w:fldChar w:fldCharType="end"/>
      </w:r>
      <w:r w:rsidR="00730CB7" w:rsidRPr="006B2FCC">
        <w:rPr>
          <w:vanish/>
        </w:rPr>
        <w:fldChar w:fldCharType="begin"/>
      </w:r>
      <w:r w:rsidR="00730CB7" w:rsidRPr="006B2FCC">
        <w:rPr>
          <w:vanish/>
        </w:rPr>
        <w:instrText xml:space="preserve"> XE </w:instrText>
      </w:r>
      <w:r w:rsidR="00730CB7">
        <w:rPr>
          <w:vanish/>
        </w:rPr>
        <w:instrText>“</w:instrText>
      </w:r>
      <w:r w:rsidR="00730CB7" w:rsidRPr="006B2FCC">
        <w:instrText>Reference Type:Supported:POSTALB^XIPUTIL</w:instrText>
      </w:r>
      <w:r w:rsidR="00730CB7">
        <w:instrText>”</w:instrText>
      </w:r>
      <w:r w:rsidR="00730CB7" w:rsidRPr="006B2FCC">
        <w:instrText xml:space="preserve"> </w:instrText>
      </w:r>
      <w:r w:rsidR="00730CB7" w:rsidRPr="006B2FCC">
        <w:rPr>
          <w:vanish/>
        </w:rPr>
        <w:fldChar w:fldCharType="end"/>
      </w:r>
    </w:p>
    <w:p w14:paraId="1DE7878E" w14:textId="77777777" w:rsidR="002A736E" w:rsidRPr="0084064A" w:rsidRDefault="002A736E" w:rsidP="00DC4D21">
      <w:pPr>
        <w:pStyle w:val="APIText"/>
        <w:keepNext/>
        <w:keepLines/>
      </w:pPr>
      <w:r w:rsidRPr="006B2FCC">
        <w:rPr>
          <w:b/>
        </w:rPr>
        <w:t>Category</w:t>
      </w:r>
      <w:r w:rsidR="0084064A">
        <w:rPr>
          <w:b/>
        </w:rPr>
        <w:t>:</w:t>
      </w:r>
      <w:r w:rsidRPr="0084064A">
        <w:tab/>
      </w:r>
      <w:r w:rsidR="00730CB7" w:rsidRPr="006B2FCC">
        <w:t>Address Hygiene</w:t>
      </w:r>
    </w:p>
    <w:p w14:paraId="56481040" w14:textId="77777777" w:rsidR="002A736E" w:rsidRPr="0084064A" w:rsidRDefault="006205D0" w:rsidP="00DC4D21">
      <w:pPr>
        <w:pStyle w:val="APIText"/>
        <w:keepNext/>
        <w:keepLines/>
      </w:pPr>
      <w:r>
        <w:rPr>
          <w:b/>
        </w:rPr>
        <w:t>ICR #</w:t>
      </w:r>
      <w:r w:rsidR="0084064A">
        <w:rPr>
          <w:b/>
        </w:rPr>
        <w:t>:</w:t>
      </w:r>
      <w:r w:rsidR="002A736E" w:rsidRPr="0084064A">
        <w:tab/>
      </w:r>
      <w:r w:rsidR="00730CB7" w:rsidRPr="006B2FCC">
        <w:t>3618</w:t>
      </w:r>
    </w:p>
    <w:p w14:paraId="25A453E6" w14:textId="77777777" w:rsidR="002A736E" w:rsidRPr="0084064A" w:rsidRDefault="002A736E" w:rsidP="00DC4D21">
      <w:pPr>
        <w:pStyle w:val="APIText"/>
        <w:keepNext/>
        <w:keepLines/>
      </w:pPr>
      <w:r w:rsidRPr="006B2FCC">
        <w:rPr>
          <w:b/>
        </w:rPr>
        <w:t>Description</w:t>
      </w:r>
      <w:r w:rsidR="0084064A">
        <w:rPr>
          <w:b/>
        </w:rPr>
        <w:t>:</w:t>
      </w:r>
      <w:r w:rsidRPr="0084064A">
        <w:tab/>
      </w:r>
      <w:r w:rsidR="00696EEC">
        <w:t xml:space="preserve">The </w:t>
      </w:r>
      <w:r w:rsidR="00696EEC" w:rsidRPr="006B2FCC">
        <w:t>POSTALB^XIPUTIL</w:t>
      </w:r>
      <w:r w:rsidR="00730CB7">
        <w:t xml:space="preserve"> API</w:t>
      </w:r>
      <w:r w:rsidR="00730CB7" w:rsidRPr="006B2FCC">
        <w:t xml:space="preserve"> returns all o</w:t>
      </w:r>
      <w:r w:rsidR="00696EEC">
        <w:t>f the active ZIP codes for a single ZIP c</w:t>
      </w:r>
      <w:r w:rsidR="00730CB7" w:rsidRPr="006B2FCC">
        <w:t>ode.</w:t>
      </w:r>
    </w:p>
    <w:p w14:paraId="2C336091" w14:textId="77777777" w:rsidR="002A736E" w:rsidRPr="000B37D9" w:rsidRDefault="002A736E" w:rsidP="00380915">
      <w:pPr>
        <w:pStyle w:val="APIText"/>
        <w:rPr>
          <w:rFonts w:ascii="Courier New" w:hAnsi="Courier New" w:cs="Courier New"/>
          <w:sz w:val="20"/>
          <w:szCs w:val="18"/>
        </w:rPr>
      </w:pPr>
      <w:r w:rsidRPr="006B2FCC">
        <w:rPr>
          <w:b/>
        </w:rPr>
        <w:t>Format</w:t>
      </w:r>
      <w:r w:rsidR="0084064A">
        <w:rPr>
          <w:b/>
        </w:rPr>
        <w:t>:</w:t>
      </w:r>
      <w:r w:rsidRPr="0084064A">
        <w:rPr>
          <w:b/>
        </w:rPr>
        <w:tab/>
      </w:r>
      <w:r w:rsidR="00730CB7" w:rsidRPr="000B37D9">
        <w:rPr>
          <w:rFonts w:ascii="Courier New" w:hAnsi="Courier New" w:cs="Courier New"/>
          <w:sz w:val="20"/>
          <w:szCs w:val="18"/>
        </w:rPr>
        <w:t>POSTALB^XIPUTIL(pcode,.xip)</w:t>
      </w:r>
    </w:p>
    <w:p w14:paraId="4A0C757D" w14:textId="77777777" w:rsidR="002A736E" w:rsidRPr="0084064A" w:rsidRDefault="002A736E" w:rsidP="00B46F1A">
      <w:pPr>
        <w:pStyle w:val="APIParameters"/>
      </w:pPr>
      <w:r w:rsidRPr="006B2FCC">
        <w:rPr>
          <w:b/>
        </w:rPr>
        <w:t>Input Parameters</w:t>
      </w:r>
      <w:r w:rsidR="0084064A">
        <w:rPr>
          <w:b/>
        </w:rPr>
        <w:t>:</w:t>
      </w:r>
      <w:r w:rsidRPr="0084064A">
        <w:tab/>
      </w:r>
      <w:r w:rsidR="00730CB7" w:rsidRPr="0010240B">
        <w:rPr>
          <w:b/>
          <w:bCs w:val="0"/>
        </w:rPr>
        <w:t>pcode</w:t>
      </w:r>
      <w:r w:rsidR="00730CB7" w:rsidRPr="006B2FCC">
        <w:t>:</w:t>
      </w:r>
      <w:r w:rsidRPr="0084064A">
        <w:tab/>
      </w:r>
      <w:r w:rsidR="00696EEC">
        <w:t>(required) Postal c</w:t>
      </w:r>
      <w:r w:rsidR="00730CB7" w:rsidRPr="006B2FCC">
        <w:t>ode for which the data is being requested.</w:t>
      </w:r>
    </w:p>
    <w:p w14:paraId="5B041BF1" w14:textId="77777777" w:rsidR="002A736E" w:rsidRDefault="002A736E" w:rsidP="00A36438">
      <w:pPr>
        <w:pStyle w:val="APIParameters"/>
        <w:keepNext/>
        <w:keepLines/>
      </w:pPr>
      <w:r w:rsidRPr="006B2FCC">
        <w:rPr>
          <w:b/>
        </w:rPr>
        <w:t>Output Parameters</w:t>
      </w:r>
      <w:r w:rsidR="0084064A">
        <w:rPr>
          <w:b/>
        </w:rPr>
        <w:t>:</w:t>
      </w:r>
      <w:r w:rsidRPr="0084064A">
        <w:tab/>
      </w:r>
      <w:r w:rsidR="00730CB7" w:rsidRPr="0010240B">
        <w:rPr>
          <w:b/>
          <w:bCs w:val="0"/>
        </w:rPr>
        <w:t>.xip(</w:t>
      </w:r>
      <w:r w:rsidR="00730CB7" w:rsidRPr="0010240B">
        <w:rPr>
          <w:b/>
          <w:bCs w:val="0"/>
          <w:i/>
        </w:rPr>
        <w:t>n</w:t>
      </w:r>
      <w:r w:rsidR="00730CB7" w:rsidRPr="0010240B">
        <w:rPr>
          <w:b/>
          <w:bCs w:val="0"/>
        </w:rPr>
        <w:t>)</w:t>
      </w:r>
      <w:r w:rsidR="00730CB7" w:rsidRPr="006B2FCC">
        <w:t>:</w:t>
      </w:r>
      <w:r w:rsidRPr="0084064A">
        <w:tab/>
      </w:r>
      <w:r w:rsidR="00730CB7" w:rsidRPr="006B2FCC">
        <w:t>The number of primary subscripts in an array:</w:t>
      </w:r>
    </w:p>
    <w:p w14:paraId="47B0DD18" w14:textId="77777777" w:rsidR="00730CB7" w:rsidRPr="006B2FCC" w:rsidRDefault="00730CB7" w:rsidP="00A36438">
      <w:pPr>
        <w:pStyle w:val="APIParametersListBullet"/>
        <w:keepNext/>
        <w:keepLines/>
      </w:pPr>
      <w:r w:rsidRPr="00696EEC">
        <w:rPr>
          <w:b/>
        </w:rPr>
        <w:t>XIP(</w:t>
      </w:r>
      <w:r w:rsidRPr="00696EEC">
        <w:rPr>
          <w:b/>
          <w:i/>
        </w:rPr>
        <w:t>n</w:t>
      </w:r>
      <w:r w:rsidRPr="00696EEC">
        <w:rPr>
          <w:b/>
        </w:rPr>
        <w:t>,</w:t>
      </w:r>
      <w:r w:rsidR="003E766A" w:rsidRPr="00696EEC">
        <w:rPr>
          <w:b/>
        </w:rPr>
        <w:t>“</w:t>
      </w:r>
      <w:r w:rsidRPr="00696EEC">
        <w:rPr>
          <w:b/>
        </w:rPr>
        <w:t>CITY”)—</w:t>
      </w:r>
      <w:r w:rsidRPr="006B2FCC">
        <w:t xml:space="preserve">City that the </w:t>
      </w:r>
      <w:r w:rsidR="00696EEC">
        <w:t>United States Postal Service (</w:t>
      </w:r>
      <w:r w:rsidRPr="006B2FCC">
        <w:t>USPS</w:t>
      </w:r>
      <w:r w:rsidR="00696EEC">
        <w:t>)</w:t>
      </w:r>
      <w:r w:rsidRPr="006B2FCC">
        <w:t xml:space="preserve"> assigned to this </w:t>
      </w:r>
      <w:r w:rsidR="00696EEC" w:rsidRPr="00696EEC">
        <w:rPr>
          <w:b/>
        </w:rPr>
        <w:t>pcode</w:t>
      </w:r>
      <w:r w:rsidRPr="006B2FCC">
        <w:t xml:space="preserve">. An asterisk </w:t>
      </w:r>
      <w:r w:rsidR="00A45F58">
        <w:t>(</w:t>
      </w:r>
      <w:r w:rsidRPr="006B2FCC">
        <w:rPr>
          <w:b/>
        </w:rPr>
        <w:t>*</w:t>
      </w:r>
      <w:r w:rsidR="00A45F58" w:rsidRPr="00A45F58">
        <w:t>)</w:t>
      </w:r>
      <w:r w:rsidRPr="006B2FCC">
        <w:t xml:space="preserve"> indicates which city is PREFERRED (DEFAULT).</w:t>
      </w:r>
    </w:p>
    <w:p w14:paraId="671EB4D0" w14:textId="77777777" w:rsidR="00730CB7" w:rsidRPr="006B2FCC" w:rsidRDefault="00730CB7" w:rsidP="007106A7">
      <w:pPr>
        <w:pStyle w:val="APIParametersListBullet"/>
      </w:pPr>
      <w:r w:rsidRPr="00696EEC">
        <w:rPr>
          <w:b/>
        </w:rPr>
        <w:t>XIP(</w:t>
      </w:r>
      <w:r w:rsidRPr="00696EEC">
        <w:rPr>
          <w:b/>
          <w:i/>
        </w:rPr>
        <w:t>n,</w:t>
      </w:r>
      <w:r w:rsidRPr="00696EEC">
        <w:rPr>
          <w:b/>
        </w:rPr>
        <w:t>“CITY KEY”)—</w:t>
      </w:r>
      <w:r w:rsidRPr="006B2FCC">
        <w:t>USPS</w:t>
      </w:r>
      <w:r>
        <w:t>’</w:t>
      </w:r>
      <w:r w:rsidRPr="006B2FCC">
        <w:t>s assigned city key.</w:t>
      </w:r>
    </w:p>
    <w:p w14:paraId="200B7A43" w14:textId="77777777" w:rsidR="00730CB7" w:rsidRPr="006B2FCC" w:rsidRDefault="00730CB7" w:rsidP="007106A7">
      <w:pPr>
        <w:pStyle w:val="APIParametersListBullet"/>
      </w:pPr>
      <w:r w:rsidRPr="00696EEC">
        <w:rPr>
          <w:b/>
        </w:rPr>
        <w:lastRenderedPageBreak/>
        <w:t>XIP(</w:t>
      </w:r>
      <w:r w:rsidRPr="00696EEC">
        <w:rPr>
          <w:b/>
          <w:i/>
        </w:rPr>
        <w:t>n</w:t>
      </w:r>
      <w:r w:rsidRPr="00696EEC">
        <w:rPr>
          <w:b/>
        </w:rPr>
        <w:t>, “CITY ABBREVIATION”)—</w:t>
      </w:r>
      <w:r w:rsidRPr="006B2FCC">
        <w:t>USPS</w:t>
      </w:r>
      <w:r>
        <w:t>’</w:t>
      </w:r>
      <w:r w:rsidRPr="006B2FCC">
        <w:t>s assigned abbreviation.</w:t>
      </w:r>
    </w:p>
    <w:p w14:paraId="735E28FD" w14:textId="77777777" w:rsidR="00730CB7" w:rsidRPr="006B2FCC" w:rsidRDefault="00730CB7" w:rsidP="007106A7">
      <w:pPr>
        <w:pStyle w:val="APIParametersListBullet"/>
      </w:pPr>
      <w:r w:rsidRPr="00696EEC">
        <w:rPr>
          <w:b/>
        </w:rPr>
        <w:t>XIP(</w:t>
      </w:r>
      <w:r w:rsidRPr="00696EEC">
        <w:rPr>
          <w:b/>
          <w:i/>
        </w:rPr>
        <w:t>n</w:t>
      </w:r>
      <w:r w:rsidRPr="00696EEC">
        <w:rPr>
          <w:b/>
        </w:rPr>
        <w:t>,“COUNTY”)—</w:t>
      </w:r>
      <w:r w:rsidRPr="006B2FCC">
        <w:t xml:space="preserve">County associated with this </w:t>
      </w:r>
      <w:r w:rsidR="00696EEC" w:rsidRPr="00696EEC">
        <w:rPr>
          <w:b/>
        </w:rPr>
        <w:t>pcode</w:t>
      </w:r>
      <w:r w:rsidRPr="006B2FCC">
        <w:t>.</w:t>
      </w:r>
    </w:p>
    <w:p w14:paraId="7E576B24" w14:textId="77777777" w:rsidR="00730CB7" w:rsidRPr="006B2FCC" w:rsidRDefault="00730CB7" w:rsidP="007106A7">
      <w:pPr>
        <w:pStyle w:val="APIParametersListBullet"/>
      </w:pPr>
      <w:r w:rsidRPr="00696EEC">
        <w:rPr>
          <w:b/>
        </w:rPr>
        <w:t>XIP(</w:t>
      </w:r>
      <w:r w:rsidRPr="00696EEC">
        <w:rPr>
          <w:b/>
          <w:i/>
        </w:rPr>
        <w:t>n</w:t>
      </w:r>
      <w:r w:rsidRPr="00696EEC">
        <w:rPr>
          <w:b/>
        </w:rPr>
        <w:t>,“COUNTY POINTER”)—</w:t>
      </w:r>
      <w:r w:rsidRPr="006B2FCC">
        <w:t xml:space="preserve">Pointer to the county in </w:t>
      </w:r>
      <w:r w:rsidR="00A45F58">
        <w:t xml:space="preserve">the </w:t>
      </w:r>
      <w:r w:rsidRPr="006B2FCC">
        <w:t>COUNTY CODE</w:t>
      </w:r>
      <w:r w:rsidR="00825C18" w:rsidRPr="006B2FCC">
        <w:t xml:space="preserve"> (#5.13)</w:t>
      </w:r>
      <w:r w:rsidRPr="006B2FCC">
        <w:t xml:space="preserve"> file</w:t>
      </w:r>
      <w:r w:rsidRPr="006B2FCC">
        <w:fldChar w:fldCharType="begin"/>
      </w:r>
      <w:r w:rsidRPr="006B2FCC">
        <w:instrText xml:space="preserve"> XE </w:instrText>
      </w:r>
      <w:r>
        <w:instrText>“</w:instrText>
      </w:r>
      <w:r w:rsidRPr="006B2FCC">
        <w:instrText>COUNTY CODE</w:instrText>
      </w:r>
      <w:r w:rsidR="00825C18" w:rsidRPr="006B2FCC">
        <w:instrText xml:space="preserve"> (#5.13)</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Files:COUNTY CODE (#5.13)</w:instrText>
      </w:r>
      <w:r>
        <w:instrText>”</w:instrText>
      </w:r>
      <w:r w:rsidRPr="006B2FCC">
        <w:instrText xml:space="preserve"> </w:instrText>
      </w:r>
      <w:r w:rsidRPr="006B2FCC">
        <w:fldChar w:fldCharType="end"/>
      </w:r>
      <w:r w:rsidRPr="006B2FCC">
        <w:t>.</w:t>
      </w:r>
    </w:p>
    <w:p w14:paraId="7AB64062" w14:textId="77777777" w:rsidR="00730CB7" w:rsidRPr="006B2FCC" w:rsidRDefault="00730CB7" w:rsidP="007106A7">
      <w:pPr>
        <w:pStyle w:val="APIParametersListBullet"/>
      </w:pPr>
      <w:r w:rsidRPr="00696EEC">
        <w:rPr>
          <w:b/>
        </w:rPr>
        <w:t>XIP(</w:t>
      </w:r>
      <w:r w:rsidRPr="00696EEC">
        <w:rPr>
          <w:b/>
          <w:i/>
        </w:rPr>
        <w:t>n</w:t>
      </w:r>
      <w:r w:rsidRPr="00696EEC">
        <w:rPr>
          <w:b/>
        </w:rPr>
        <w:t>,“FIPS CODE”)—5</w:t>
      </w:r>
      <w:r w:rsidRPr="006B2FCC">
        <w:t>-digit FIPS code associated with the county</w:t>
      </w:r>
    </w:p>
    <w:p w14:paraId="3CD0D6A1" w14:textId="77777777" w:rsidR="00730CB7" w:rsidRPr="006B2FCC" w:rsidRDefault="00730CB7" w:rsidP="007106A7">
      <w:pPr>
        <w:pStyle w:val="APIParametersListBullet"/>
      </w:pPr>
      <w:r w:rsidRPr="00696EEC">
        <w:rPr>
          <w:b/>
        </w:rPr>
        <w:t>XIP(</w:t>
      </w:r>
      <w:r w:rsidRPr="00696EEC">
        <w:rPr>
          <w:b/>
          <w:i/>
        </w:rPr>
        <w:t>n</w:t>
      </w:r>
      <w:r w:rsidRPr="00696EEC">
        <w:rPr>
          <w:b/>
        </w:rPr>
        <w:t>,“POSTAL CODE”)—</w:t>
      </w:r>
      <w:r w:rsidRPr="006B2FCC">
        <w:t>Value used to look up postal data</w:t>
      </w:r>
    </w:p>
    <w:p w14:paraId="32C6AF0A" w14:textId="77777777" w:rsidR="00730CB7" w:rsidRPr="006B2FCC" w:rsidRDefault="00730CB7" w:rsidP="007106A7">
      <w:pPr>
        <w:pStyle w:val="APIParametersListBullet"/>
      </w:pPr>
      <w:r w:rsidRPr="00696EEC">
        <w:rPr>
          <w:b/>
        </w:rPr>
        <w:t>XIP(</w:t>
      </w:r>
      <w:r w:rsidRPr="00696EEC">
        <w:rPr>
          <w:b/>
          <w:i/>
        </w:rPr>
        <w:t>n</w:t>
      </w:r>
      <w:r w:rsidRPr="00696EEC">
        <w:rPr>
          <w:b/>
        </w:rPr>
        <w:t>,“PREFERRED CITY KEY”)—</w:t>
      </w:r>
      <w:r w:rsidRPr="006B2FCC">
        <w:t xml:space="preserve">USPS </w:t>
      </w:r>
      <w:r w:rsidR="00696EEC" w:rsidRPr="006B2FCC">
        <w:t xml:space="preserve">PREFERRED </w:t>
      </w:r>
      <w:r w:rsidRPr="006B2FCC">
        <w:t>(DEFAULT) city key.</w:t>
      </w:r>
    </w:p>
    <w:p w14:paraId="0B35D03A" w14:textId="77777777" w:rsidR="00730CB7" w:rsidRPr="006B2FCC" w:rsidRDefault="00730CB7" w:rsidP="007106A7">
      <w:pPr>
        <w:pStyle w:val="APIParametersListBullet"/>
      </w:pPr>
      <w:r w:rsidRPr="00696EEC">
        <w:rPr>
          <w:b/>
        </w:rPr>
        <w:t>XIP(</w:t>
      </w:r>
      <w:r w:rsidRPr="00696EEC">
        <w:rPr>
          <w:b/>
          <w:i/>
        </w:rPr>
        <w:t>n</w:t>
      </w:r>
      <w:r w:rsidRPr="00696EEC">
        <w:rPr>
          <w:b/>
        </w:rPr>
        <w:t>,“STATE”)—</w:t>
      </w:r>
      <w:r w:rsidRPr="006B2FCC">
        <w:t xml:space="preserve">State associated with this </w:t>
      </w:r>
      <w:r w:rsidR="00696EEC" w:rsidRPr="00696EEC">
        <w:rPr>
          <w:b/>
        </w:rPr>
        <w:t>pcode</w:t>
      </w:r>
      <w:r w:rsidRPr="006B2FCC">
        <w:t>.</w:t>
      </w:r>
    </w:p>
    <w:p w14:paraId="2A820063" w14:textId="77777777" w:rsidR="00730CB7" w:rsidRPr="006B2FCC" w:rsidRDefault="00730CB7" w:rsidP="007106A7">
      <w:pPr>
        <w:pStyle w:val="APIParametersListBullet"/>
      </w:pPr>
      <w:r w:rsidRPr="00696EEC">
        <w:rPr>
          <w:b/>
        </w:rPr>
        <w:t>XIP(</w:t>
      </w:r>
      <w:r w:rsidRPr="00696EEC">
        <w:rPr>
          <w:b/>
          <w:i/>
        </w:rPr>
        <w:t>n</w:t>
      </w:r>
      <w:r w:rsidRPr="00696EEC">
        <w:rPr>
          <w:b/>
        </w:rPr>
        <w:t>,“STATE POINTER”)—</w:t>
      </w:r>
      <w:r w:rsidRPr="006B2FCC">
        <w:t>Pointer to the state in the STATE</w:t>
      </w:r>
      <w:r w:rsidR="00825C18" w:rsidRPr="006B2FCC">
        <w:t xml:space="preserve"> (#5)</w:t>
      </w:r>
      <w:r w:rsidRPr="006B2FCC">
        <w:t xml:space="preserve"> file</w:t>
      </w:r>
      <w:r w:rsidRPr="006B2FCC">
        <w:fldChar w:fldCharType="begin"/>
      </w:r>
      <w:r w:rsidRPr="006B2FCC">
        <w:instrText xml:space="preserve"> XE </w:instrText>
      </w:r>
      <w:r>
        <w:instrText>“</w:instrText>
      </w:r>
      <w:r w:rsidRPr="006B2FCC">
        <w:instrText>STATE</w:instrText>
      </w:r>
      <w:r w:rsidR="00825C18" w:rsidRPr="006B2FCC">
        <w:instrText xml:space="preserve"> (#5)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Files:STATE (#5)</w:instrText>
      </w:r>
      <w:r>
        <w:instrText>”</w:instrText>
      </w:r>
      <w:r w:rsidRPr="006B2FCC">
        <w:instrText xml:space="preserve"> </w:instrText>
      </w:r>
      <w:r w:rsidRPr="006B2FCC">
        <w:fldChar w:fldCharType="end"/>
      </w:r>
      <w:r w:rsidRPr="006B2FCC">
        <w:t>.</w:t>
      </w:r>
    </w:p>
    <w:p w14:paraId="58559C19" w14:textId="77777777" w:rsidR="00730CB7" w:rsidRPr="006B2FCC" w:rsidRDefault="00730CB7" w:rsidP="007106A7">
      <w:pPr>
        <w:pStyle w:val="APIParametersListBullet"/>
      </w:pPr>
      <w:r w:rsidRPr="00696EEC">
        <w:rPr>
          <w:b/>
        </w:rPr>
        <w:t>XIP(</w:t>
      </w:r>
      <w:r w:rsidRPr="00696EEC">
        <w:rPr>
          <w:b/>
          <w:i/>
        </w:rPr>
        <w:t>n</w:t>
      </w:r>
      <w:r w:rsidRPr="00696EEC">
        <w:rPr>
          <w:b/>
        </w:rPr>
        <w:t>,“UNIQUE KEY”)—</w:t>
      </w:r>
      <w:r>
        <w:t>Unique lookup value.</w:t>
      </w:r>
    </w:p>
    <w:p w14:paraId="67524585" w14:textId="0FBF4424" w:rsidR="00730CB7" w:rsidRDefault="00730CB7" w:rsidP="007106A7">
      <w:pPr>
        <w:pStyle w:val="APIParametersListBullet"/>
      </w:pPr>
      <w:r w:rsidRPr="00696EEC">
        <w:rPr>
          <w:b/>
        </w:rPr>
        <w:t>XIP(“ERROR”)—</w:t>
      </w:r>
      <w:r w:rsidRPr="006B2FCC">
        <w:t>Errors encountered during lookup.</w:t>
      </w:r>
    </w:p>
    <w:p w14:paraId="37A5DE93" w14:textId="77777777" w:rsidR="00CF78AB" w:rsidRPr="0084064A" w:rsidRDefault="00CF78AB" w:rsidP="00CF78AB">
      <w:pPr>
        <w:pStyle w:val="BodyText6"/>
      </w:pPr>
    </w:p>
    <w:p w14:paraId="5A41E25F" w14:textId="3243DA5B" w:rsidR="006C202A" w:rsidRDefault="006C202A" w:rsidP="0075488D">
      <w:pPr>
        <w:pStyle w:val="Heading4"/>
      </w:pPr>
      <w:r w:rsidRPr="006B2FCC">
        <w:lastRenderedPageBreak/>
        <w:t>Example</w:t>
      </w:r>
    </w:p>
    <w:p w14:paraId="701CA53B" w14:textId="77777777" w:rsidR="006F5106" w:rsidRPr="006F5106" w:rsidRDefault="006F5106" w:rsidP="006F5106">
      <w:pPr>
        <w:pStyle w:val="BodyText6"/>
        <w:keepNext/>
        <w:keepLines/>
      </w:pPr>
    </w:p>
    <w:p w14:paraId="2C96354C" w14:textId="04F99721" w:rsidR="006C202A" w:rsidRPr="006B2FCC" w:rsidRDefault="00F07FF0" w:rsidP="00F07FF0">
      <w:pPr>
        <w:pStyle w:val="Caption"/>
      </w:pPr>
      <w:bookmarkStart w:id="88" w:name="_Toc148365074"/>
      <w:r>
        <w:t xml:space="preserve">Figure </w:t>
      </w:r>
      <w:fldSimple w:instr=" SEQ Figure \* ARABIC ">
        <w:r w:rsidR="00C57752">
          <w:rPr>
            <w:noProof/>
          </w:rPr>
          <w:t>7</w:t>
        </w:r>
      </w:fldSimple>
      <w:r w:rsidR="00844A43">
        <w:t>:</w:t>
      </w:r>
      <w:r>
        <w:t xml:space="preserve"> </w:t>
      </w:r>
      <w:r w:rsidRPr="006B2FCC">
        <w:t>POSTALB^XIPUTIL</w:t>
      </w:r>
      <w:r>
        <w:t xml:space="preserve"> </w:t>
      </w:r>
      <w:r w:rsidR="00EF784D">
        <w:t>AP</w:t>
      </w:r>
      <w:r>
        <w:t>I—Example</w:t>
      </w:r>
      <w:bookmarkEnd w:id="88"/>
    </w:p>
    <w:p w14:paraId="198775D6" w14:textId="77777777" w:rsidR="006C202A" w:rsidRPr="006B2FCC" w:rsidRDefault="006C202A" w:rsidP="001F7C2C">
      <w:pPr>
        <w:pStyle w:val="Dialogue"/>
      </w:pPr>
      <w:r w:rsidRPr="006B2FCC">
        <w:t>&gt;</w:t>
      </w:r>
      <w:r w:rsidRPr="001F7C2C">
        <w:rPr>
          <w:b/>
          <w:highlight w:val="yellow"/>
        </w:rPr>
        <w:t>S ZCODE=26452</w:t>
      </w:r>
    </w:p>
    <w:p w14:paraId="7CC04251" w14:textId="77777777" w:rsidR="006C202A" w:rsidRPr="006B2FCC" w:rsidRDefault="006C202A" w:rsidP="001F7C2C">
      <w:pPr>
        <w:pStyle w:val="Dialogue"/>
      </w:pPr>
    </w:p>
    <w:p w14:paraId="76BD2ABD" w14:textId="77777777" w:rsidR="006C202A" w:rsidRPr="006B2FCC" w:rsidRDefault="006C202A" w:rsidP="001F7C2C">
      <w:pPr>
        <w:pStyle w:val="Dialogue"/>
      </w:pPr>
      <w:r w:rsidRPr="006B2FCC">
        <w:t>&gt;</w:t>
      </w:r>
      <w:r w:rsidRPr="00014923">
        <w:rPr>
          <w:b/>
          <w:highlight w:val="yellow"/>
        </w:rPr>
        <w:t>S ZTMP=</w:t>
      </w:r>
      <w:r w:rsidR="00027BB2">
        <w:rPr>
          <w:b/>
          <w:highlight w:val="yellow"/>
        </w:rPr>
        <w:t>“</w:t>
      </w:r>
      <w:r w:rsidR="00027BB2" w:rsidRPr="00027BB2">
        <w:rPr>
          <w:b/>
          <w:highlight w:val="yellow"/>
        </w:rPr>
        <w:t>”</w:t>
      </w:r>
    </w:p>
    <w:p w14:paraId="521D84AD" w14:textId="77777777" w:rsidR="006C202A" w:rsidRPr="006B2FCC" w:rsidRDefault="006C202A" w:rsidP="001F7C2C">
      <w:pPr>
        <w:pStyle w:val="Dialogue"/>
      </w:pPr>
    </w:p>
    <w:p w14:paraId="5177CFF7" w14:textId="77777777" w:rsidR="006C202A" w:rsidRPr="006B2FCC" w:rsidRDefault="006C202A" w:rsidP="001F7C2C">
      <w:pPr>
        <w:pStyle w:val="Dialogue"/>
      </w:pPr>
      <w:r w:rsidRPr="006B2FCC">
        <w:t>&gt;</w:t>
      </w:r>
      <w:r w:rsidRPr="001F7C2C">
        <w:rPr>
          <w:b/>
          <w:highlight w:val="yellow"/>
        </w:rPr>
        <w:t>D POSTALB^XIPUTIL(ZCODE,.ZTMP)</w:t>
      </w:r>
    </w:p>
    <w:p w14:paraId="7C721EE1" w14:textId="77777777" w:rsidR="006C202A" w:rsidRPr="006B2FCC" w:rsidRDefault="006C202A" w:rsidP="001F7C2C">
      <w:pPr>
        <w:pStyle w:val="Dialogue"/>
      </w:pPr>
    </w:p>
    <w:p w14:paraId="41178A03" w14:textId="77777777" w:rsidR="006C202A" w:rsidRPr="006B2FCC" w:rsidRDefault="006C202A" w:rsidP="001F7C2C">
      <w:pPr>
        <w:pStyle w:val="Dialogue"/>
      </w:pPr>
      <w:r w:rsidRPr="006B2FCC">
        <w:t>&gt;</w:t>
      </w:r>
      <w:r w:rsidRPr="001F7C2C">
        <w:rPr>
          <w:b/>
          <w:highlight w:val="yellow"/>
        </w:rPr>
        <w:t>ZW ZTMP,ZCODE</w:t>
      </w:r>
    </w:p>
    <w:p w14:paraId="3F165AB3" w14:textId="77777777" w:rsidR="006C202A" w:rsidRPr="006B2FCC" w:rsidRDefault="006C202A" w:rsidP="001F7C2C">
      <w:pPr>
        <w:pStyle w:val="Dialogue"/>
      </w:pPr>
      <w:r w:rsidRPr="006B2FCC">
        <w:t>ZCODE=26452</w:t>
      </w:r>
    </w:p>
    <w:p w14:paraId="57A2550D" w14:textId="77777777" w:rsidR="006C202A" w:rsidRPr="006B2FCC" w:rsidRDefault="006C202A" w:rsidP="001F7C2C">
      <w:pPr>
        <w:pStyle w:val="Dialogue"/>
      </w:pPr>
      <w:r w:rsidRPr="006B2FCC">
        <w:t>ZTMP=2</w:t>
      </w:r>
    </w:p>
    <w:p w14:paraId="09A5AD44" w14:textId="77777777" w:rsidR="006C202A" w:rsidRPr="006B2FCC" w:rsidRDefault="006C202A" w:rsidP="001F7C2C">
      <w:pPr>
        <w:pStyle w:val="Dialogue"/>
      </w:pPr>
      <w:r w:rsidRPr="006B2FCC">
        <w:t>ZTMP(1,</w:t>
      </w:r>
      <w:r w:rsidR="00C45A56">
        <w:t>“</w:t>
      </w:r>
      <w:r w:rsidRPr="006B2FCC">
        <w:t>CITY</w:t>
      </w:r>
      <w:r w:rsidR="00FF3F33">
        <w:t>”</w:t>
      </w:r>
      <w:r w:rsidRPr="006B2FCC">
        <w:t>)=WESTON*</w:t>
      </w:r>
    </w:p>
    <w:p w14:paraId="33F4BF81" w14:textId="77777777" w:rsidR="006C202A" w:rsidRPr="006B2FCC" w:rsidRDefault="006C202A" w:rsidP="001F7C2C">
      <w:pPr>
        <w:pStyle w:val="Dialogue"/>
      </w:pPr>
      <w:r w:rsidRPr="006B2FCC">
        <w:t>ZTMP(1,</w:t>
      </w:r>
      <w:r w:rsidR="00C45A56">
        <w:t>“</w:t>
      </w:r>
      <w:r w:rsidRPr="006B2FCC">
        <w:t>CITY ABBREVIATION</w:t>
      </w:r>
      <w:r w:rsidR="00FF3F33">
        <w:t>”</w:t>
      </w:r>
      <w:r w:rsidRPr="006B2FCC">
        <w:t>)=</w:t>
      </w:r>
    </w:p>
    <w:p w14:paraId="4F637B60" w14:textId="77777777" w:rsidR="006C202A" w:rsidRPr="006B2FCC" w:rsidRDefault="006C202A" w:rsidP="001F7C2C">
      <w:pPr>
        <w:pStyle w:val="Dialogue"/>
      </w:pPr>
      <w:r w:rsidRPr="006B2FCC">
        <w:t>ZTMP(1,</w:t>
      </w:r>
      <w:r w:rsidR="00C45A56">
        <w:t>“</w:t>
      </w:r>
      <w:r w:rsidRPr="006B2FCC">
        <w:t>CITY KEY</w:t>
      </w:r>
      <w:r w:rsidR="00FF3F33">
        <w:t>”</w:t>
      </w:r>
      <w:r w:rsidRPr="006B2FCC">
        <w:t>)=X29362</w:t>
      </w:r>
    </w:p>
    <w:p w14:paraId="3680DE9A" w14:textId="77777777" w:rsidR="006C202A" w:rsidRPr="006B2FCC" w:rsidRDefault="006C202A" w:rsidP="001F7C2C">
      <w:pPr>
        <w:pStyle w:val="Dialogue"/>
      </w:pPr>
      <w:r w:rsidRPr="006B2FCC">
        <w:t>ZTMP(1,</w:t>
      </w:r>
      <w:r w:rsidR="00C45A56">
        <w:t>“</w:t>
      </w:r>
      <w:r w:rsidRPr="006B2FCC">
        <w:t>COUNTY</w:t>
      </w:r>
      <w:r w:rsidR="00FF3F33">
        <w:t>”</w:t>
      </w:r>
      <w:r w:rsidRPr="006B2FCC">
        <w:t>)=LEWIS</w:t>
      </w:r>
    </w:p>
    <w:p w14:paraId="08E893CA" w14:textId="77777777" w:rsidR="006C202A" w:rsidRPr="006B2FCC" w:rsidRDefault="006C202A" w:rsidP="001F7C2C">
      <w:pPr>
        <w:pStyle w:val="Dialogue"/>
      </w:pPr>
      <w:r w:rsidRPr="006B2FCC">
        <w:t>ZTMP(1,</w:t>
      </w:r>
      <w:r w:rsidR="00C45A56">
        <w:t>“</w:t>
      </w:r>
      <w:r w:rsidRPr="006B2FCC">
        <w:t>COUNTY POINTER</w:t>
      </w:r>
      <w:r w:rsidR="00FF3F33">
        <w:t>”</w:t>
      </w:r>
      <w:r w:rsidRPr="006B2FCC">
        <w:t>)=335</w:t>
      </w:r>
    </w:p>
    <w:p w14:paraId="5D7A57B1" w14:textId="77777777" w:rsidR="006C202A" w:rsidRPr="006B2FCC" w:rsidRDefault="006C202A" w:rsidP="001F7C2C">
      <w:pPr>
        <w:pStyle w:val="Dialogue"/>
      </w:pPr>
      <w:r w:rsidRPr="006B2FCC">
        <w:t>ZTMP(1,</w:t>
      </w:r>
      <w:r w:rsidR="00C45A56">
        <w:t>“</w:t>
      </w:r>
      <w:r w:rsidRPr="006B2FCC">
        <w:t>FIPS CODE</w:t>
      </w:r>
      <w:r w:rsidR="00FF3F33">
        <w:t>”</w:t>
      </w:r>
      <w:r w:rsidRPr="006B2FCC">
        <w:t>)=54041</w:t>
      </w:r>
    </w:p>
    <w:p w14:paraId="3982FAB1" w14:textId="77777777" w:rsidR="006C202A" w:rsidRPr="006B2FCC" w:rsidRDefault="006C202A" w:rsidP="001F7C2C">
      <w:pPr>
        <w:pStyle w:val="Dialogue"/>
      </w:pPr>
      <w:r w:rsidRPr="006B2FCC">
        <w:t>ZTMP(1,</w:t>
      </w:r>
      <w:r w:rsidR="00C45A56">
        <w:t>“</w:t>
      </w:r>
      <w:r w:rsidRPr="006B2FCC">
        <w:t>POSTAL CODE</w:t>
      </w:r>
      <w:r w:rsidR="00FF3F33">
        <w:t>”</w:t>
      </w:r>
      <w:r w:rsidRPr="006B2FCC">
        <w:t>)=26452</w:t>
      </w:r>
    </w:p>
    <w:p w14:paraId="70D82686" w14:textId="77777777" w:rsidR="006C202A" w:rsidRPr="006B2FCC" w:rsidRDefault="006C202A" w:rsidP="001F7C2C">
      <w:pPr>
        <w:pStyle w:val="Dialogue"/>
      </w:pPr>
      <w:r w:rsidRPr="006B2FCC">
        <w:t>ZTMP(1,</w:t>
      </w:r>
      <w:r w:rsidR="00C45A56">
        <w:t>“</w:t>
      </w:r>
      <w:r w:rsidRPr="006B2FCC">
        <w:t xml:space="preserve">PREFERRED </w:t>
      </w:r>
      <w:smartTag w:uri="urn:schemas-microsoft-com:office:smarttags" w:element="stockticker">
        <w:r w:rsidRPr="006B2FCC">
          <w:t>CITY</w:t>
        </w:r>
      </w:smartTag>
      <w:r w:rsidRPr="006B2FCC">
        <w:t xml:space="preserve"> KEY</w:t>
      </w:r>
      <w:r w:rsidR="00FF3F33">
        <w:t>”</w:t>
      </w:r>
      <w:r w:rsidRPr="006B2FCC">
        <w:t>)=X29362</w:t>
      </w:r>
    </w:p>
    <w:p w14:paraId="2F4AD4CC" w14:textId="77777777" w:rsidR="006C202A" w:rsidRPr="006B2FCC" w:rsidRDefault="006C202A" w:rsidP="001F7C2C">
      <w:pPr>
        <w:pStyle w:val="Dialogue"/>
      </w:pPr>
      <w:r w:rsidRPr="006B2FCC">
        <w:t>ZTMP(1,</w:t>
      </w:r>
      <w:r w:rsidR="00C45A56">
        <w:t>“</w:t>
      </w:r>
      <w:r w:rsidRPr="006B2FCC">
        <w:t>STATE</w:t>
      </w:r>
      <w:r w:rsidR="00FF3F33">
        <w:t>”</w:t>
      </w:r>
      <w:r w:rsidRPr="006B2FCC">
        <w:t>)=WEST VIRGINIA</w:t>
      </w:r>
    </w:p>
    <w:p w14:paraId="64D26229" w14:textId="77777777" w:rsidR="006C202A" w:rsidRPr="006B2FCC" w:rsidRDefault="006C202A" w:rsidP="001F7C2C">
      <w:pPr>
        <w:pStyle w:val="Dialogue"/>
      </w:pPr>
      <w:r w:rsidRPr="006B2FCC">
        <w:t>ZTMP(1,</w:t>
      </w:r>
      <w:r w:rsidR="00C45A56">
        <w:t>“</w:t>
      </w:r>
      <w:r w:rsidRPr="006B2FCC">
        <w:t>STATE POINTER</w:t>
      </w:r>
      <w:r w:rsidR="00FF3F33">
        <w:t>”</w:t>
      </w:r>
      <w:r w:rsidRPr="006B2FCC">
        <w:t>)=54</w:t>
      </w:r>
    </w:p>
    <w:p w14:paraId="760CA6BE" w14:textId="77777777" w:rsidR="006C202A" w:rsidRPr="006B2FCC" w:rsidRDefault="006C202A" w:rsidP="001F7C2C">
      <w:pPr>
        <w:pStyle w:val="Dialogue"/>
      </w:pPr>
      <w:r w:rsidRPr="006B2FCC">
        <w:t>ZTMP(1,</w:t>
      </w:r>
      <w:r w:rsidR="00C45A56">
        <w:t>“</w:t>
      </w:r>
      <w:r w:rsidRPr="006B2FCC">
        <w:t>UNIQUE KEY</w:t>
      </w:r>
      <w:r w:rsidR="00FF3F33">
        <w:t>”</w:t>
      </w:r>
      <w:r w:rsidRPr="006B2FCC">
        <w:t>)=26452X29362</w:t>
      </w:r>
    </w:p>
    <w:p w14:paraId="5E65BDC9" w14:textId="77777777" w:rsidR="006C202A" w:rsidRPr="006B2FCC" w:rsidRDefault="006C202A" w:rsidP="001F7C2C">
      <w:pPr>
        <w:pStyle w:val="Dialogue"/>
      </w:pPr>
      <w:r w:rsidRPr="006B2FCC">
        <w:t>ZTMP(2,</w:t>
      </w:r>
      <w:r w:rsidR="00C45A56">
        <w:t>“</w:t>
      </w:r>
      <w:r w:rsidRPr="006B2FCC">
        <w:t>CITY</w:t>
      </w:r>
      <w:r w:rsidR="00FF3F33">
        <w:t>”</w:t>
      </w:r>
      <w:r w:rsidRPr="006B2FCC">
        <w:t>)=VALLEY CHEL</w:t>
      </w:r>
    </w:p>
    <w:p w14:paraId="002E9E1E" w14:textId="77777777" w:rsidR="006C202A" w:rsidRPr="006B2FCC" w:rsidRDefault="006C202A" w:rsidP="001F7C2C">
      <w:pPr>
        <w:pStyle w:val="Dialogue"/>
      </w:pPr>
      <w:r w:rsidRPr="006B2FCC">
        <w:t>ZTMP(2,</w:t>
      </w:r>
      <w:r w:rsidR="00C45A56">
        <w:t>“</w:t>
      </w:r>
      <w:r w:rsidRPr="006B2FCC">
        <w:t>CITY ABBREVIATION</w:t>
      </w:r>
      <w:r w:rsidR="00FF3F33">
        <w:t>”</w:t>
      </w:r>
      <w:r w:rsidRPr="006B2FCC">
        <w:t>)=</w:t>
      </w:r>
    </w:p>
    <w:p w14:paraId="17748D10" w14:textId="77777777" w:rsidR="006C202A" w:rsidRPr="006B2FCC" w:rsidRDefault="006C202A" w:rsidP="001F7C2C">
      <w:pPr>
        <w:pStyle w:val="Dialogue"/>
      </w:pPr>
      <w:r w:rsidRPr="006B2FCC">
        <w:t>ZTMP(2,</w:t>
      </w:r>
      <w:r w:rsidR="00C45A56">
        <w:t>“</w:t>
      </w:r>
      <w:r w:rsidRPr="006B2FCC">
        <w:t>CITY KEY</w:t>
      </w:r>
      <w:r w:rsidR="00FF3F33">
        <w:t>”</w:t>
      </w:r>
      <w:r w:rsidRPr="006B2FCC">
        <w:t>)=X2A444</w:t>
      </w:r>
    </w:p>
    <w:p w14:paraId="6D546013" w14:textId="77777777" w:rsidR="006C202A" w:rsidRPr="006B2FCC" w:rsidRDefault="006C202A" w:rsidP="001F7C2C">
      <w:pPr>
        <w:pStyle w:val="Dialogue"/>
      </w:pPr>
      <w:r w:rsidRPr="006B2FCC">
        <w:t>ZTMP(2,</w:t>
      </w:r>
      <w:r w:rsidR="00C45A56">
        <w:t>“</w:t>
      </w:r>
      <w:r w:rsidRPr="006B2FCC">
        <w:t>COUNTY</w:t>
      </w:r>
      <w:r w:rsidR="00FF3F33">
        <w:t>”</w:t>
      </w:r>
      <w:r w:rsidRPr="006B2FCC">
        <w:t>)=LEWIS</w:t>
      </w:r>
    </w:p>
    <w:p w14:paraId="58F6A920" w14:textId="77777777" w:rsidR="006C202A" w:rsidRPr="006B2FCC" w:rsidRDefault="006C202A" w:rsidP="001F7C2C">
      <w:pPr>
        <w:pStyle w:val="Dialogue"/>
      </w:pPr>
      <w:r w:rsidRPr="006B2FCC">
        <w:t>ZTMP(2,</w:t>
      </w:r>
      <w:r w:rsidR="00C45A56">
        <w:t>“</w:t>
      </w:r>
      <w:r w:rsidRPr="006B2FCC">
        <w:t>COUNTY POINTER</w:t>
      </w:r>
      <w:r w:rsidR="00FF3F33">
        <w:t>”</w:t>
      </w:r>
      <w:r w:rsidRPr="006B2FCC">
        <w:t>)=335</w:t>
      </w:r>
    </w:p>
    <w:p w14:paraId="09C31628" w14:textId="77777777" w:rsidR="006C202A" w:rsidRPr="006B2FCC" w:rsidRDefault="006C202A" w:rsidP="001F7C2C">
      <w:pPr>
        <w:pStyle w:val="Dialogue"/>
      </w:pPr>
      <w:r w:rsidRPr="006B2FCC">
        <w:t>ZTMP(2,</w:t>
      </w:r>
      <w:r w:rsidR="00C45A56">
        <w:t>“</w:t>
      </w:r>
      <w:r w:rsidRPr="006B2FCC">
        <w:t>FIPS CODE</w:t>
      </w:r>
      <w:r w:rsidR="00FF3F33">
        <w:t>”</w:t>
      </w:r>
      <w:r w:rsidRPr="006B2FCC">
        <w:t>)=54041</w:t>
      </w:r>
    </w:p>
    <w:p w14:paraId="1C35B4BB" w14:textId="77777777" w:rsidR="006C202A" w:rsidRPr="006B2FCC" w:rsidRDefault="006C202A" w:rsidP="001F7C2C">
      <w:pPr>
        <w:pStyle w:val="Dialogue"/>
      </w:pPr>
      <w:r w:rsidRPr="006B2FCC">
        <w:t>ZTMP(2,</w:t>
      </w:r>
      <w:r w:rsidR="00C45A56">
        <w:t>“</w:t>
      </w:r>
      <w:r w:rsidRPr="006B2FCC">
        <w:t>POSTAL CODE</w:t>
      </w:r>
      <w:r w:rsidR="00FF3F33">
        <w:t>”</w:t>
      </w:r>
      <w:r w:rsidRPr="006B2FCC">
        <w:t>)=26452</w:t>
      </w:r>
    </w:p>
    <w:p w14:paraId="53632640" w14:textId="77777777" w:rsidR="006C202A" w:rsidRPr="006B2FCC" w:rsidRDefault="006C202A" w:rsidP="001F7C2C">
      <w:pPr>
        <w:pStyle w:val="Dialogue"/>
      </w:pPr>
      <w:r w:rsidRPr="006B2FCC">
        <w:t>ZTMP(2,</w:t>
      </w:r>
      <w:r w:rsidR="00C45A56">
        <w:t>“</w:t>
      </w:r>
      <w:r w:rsidRPr="006B2FCC">
        <w:t xml:space="preserve">PREFERRED </w:t>
      </w:r>
      <w:smartTag w:uri="urn:schemas-microsoft-com:office:smarttags" w:element="stockticker">
        <w:r w:rsidRPr="006B2FCC">
          <w:t>CITY</w:t>
        </w:r>
      </w:smartTag>
      <w:r w:rsidRPr="006B2FCC">
        <w:t xml:space="preserve"> KEY</w:t>
      </w:r>
      <w:r w:rsidR="00FF3F33">
        <w:t>”</w:t>
      </w:r>
      <w:r w:rsidRPr="006B2FCC">
        <w:t>)=X29362</w:t>
      </w:r>
    </w:p>
    <w:p w14:paraId="1DBF478F" w14:textId="77777777" w:rsidR="006C202A" w:rsidRPr="006B2FCC" w:rsidRDefault="006C202A" w:rsidP="001F7C2C">
      <w:pPr>
        <w:pStyle w:val="Dialogue"/>
      </w:pPr>
      <w:r w:rsidRPr="006B2FCC">
        <w:t>ZTMP(2,</w:t>
      </w:r>
      <w:r w:rsidR="00C45A56">
        <w:t>“</w:t>
      </w:r>
      <w:r w:rsidRPr="006B2FCC">
        <w:t>STATE</w:t>
      </w:r>
      <w:r w:rsidR="00FF3F33">
        <w:t>”</w:t>
      </w:r>
      <w:r w:rsidRPr="006B2FCC">
        <w:t>)=WEST VIRGINIA</w:t>
      </w:r>
    </w:p>
    <w:p w14:paraId="4E28F86A" w14:textId="77777777" w:rsidR="006C202A" w:rsidRPr="006B2FCC" w:rsidRDefault="006C202A" w:rsidP="001F7C2C">
      <w:pPr>
        <w:pStyle w:val="Dialogue"/>
      </w:pPr>
      <w:r w:rsidRPr="006B2FCC">
        <w:t>ZTMP(2,</w:t>
      </w:r>
      <w:r w:rsidR="00C45A56">
        <w:t>“</w:t>
      </w:r>
      <w:r w:rsidRPr="006B2FCC">
        <w:t>STATE POINTER</w:t>
      </w:r>
      <w:r w:rsidR="00FF3F33">
        <w:t>”</w:t>
      </w:r>
      <w:r w:rsidRPr="006B2FCC">
        <w:t>)=54</w:t>
      </w:r>
    </w:p>
    <w:p w14:paraId="14CECE95" w14:textId="77777777" w:rsidR="006C202A" w:rsidRPr="006B2FCC" w:rsidRDefault="006C202A" w:rsidP="001F7C2C">
      <w:pPr>
        <w:pStyle w:val="Dialogue"/>
      </w:pPr>
      <w:r w:rsidRPr="006B2FCC">
        <w:t>ZTMP(2,</w:t>
      </w:r>
      <w:r w:rsidR="00C45A56">
        <w:t>“</w:t>
      </w:r>
      <w:r w:rsidRPr="006B2FCC">
        <w:t>UNIQUE KEY</w:t>
      </w:r>
      <w:r w:rsidR="00FF3F33">
        <w:t>”</w:t>
      </w:r>
      <w:r w:rsidRPr="006B2FCC">
        <w:t>)=26452X2A444</w:t>
      </w:r>
    </w:p>
    <w:p w14:paraId="5CD7D5F6" w14:textId="77777777" w:rsidR="006C202A" w:rsidRPr="006B2FCC" w:rsidRDefault="006C202A" w:rsidP="0004040E">
      <w:pPr>
        <w:pStyle w:val="BodyText6"/>
      </w:pPr>
    </w:p>
    <w:p w14:paraId="0C73647B" w14:textId="77777777" w:rsidR="0004040E" w:rsidRPr="0004040E" w:rsidRDefault="0004040E" w:rsidP="0004040E">
      <w:pPr>
        <w:pStyle w:val="BodyText"/>
      </w:pPr>
      <w:bookmarkStart w:id="89" w:name="_Ref303842619"/>
    </w:p>
    <w:p w14:paraId="3FB1C0D2" w14:textId="213F1773" w:rsidR="0004040E" w:rsidRPr="0004040E" w:rsidRDefault="0004040E" w:rsidP="0004040E">
      <w:pPr>
        <w:pStyle w:val="BodyText"/>
        <w:rPr>
          <w:b/>
          <w:bCs/>
          <w:kern w:val="32"/>
        </w:rPr>
      </w:pPr>
      <w:r w:rsidRPr="0004040E">
        <w:br w:type="page"/>
      </w:r>
    </w:p>
    <w:p w14:paraId="65DEB2F1" w14:textId="0A502540" w:rsidR="006C202A" w:rsidRPr="006B2FCC" w:rsidRDefault="006C202A" w:rsidP="00246B1E">
      <w:pPr>
        <w:pStyle w:val="Heading1"/>
      </w:pPr>
      <w:bookmarkStart w:id="90" w:name="_Toc148367546"/>
      <w:r w:rsidRPr="006B2FCC">
        <w:lastRenderedPageBreak/>
        <w:t xml:space="preserve">Alerts: </w:t>
      </w:r>
      <w:bookmarkStart w:id="91" w:name="_Ref20099511"/>
      <w:r w:rsidR="00575A73" w:rsidRPr="006B2FCC">
        <w:t>Developer</w:t>
      </w:r>
      <w:r w:rsidRPr="006B2FCC">
        <w:t xml:space="preserve"> Tools</w:t>
      </w:r>
      <w:bookmarkEnd w:id="89"/>
      <w:bookmarkEnd w:id="90"/>
      <w:bookmarkEnd w:id="91"/>
    </w:p>
    <w:p w14:paraId="2B83C79B" w14:textId="77777777" w:rsidR="0072540F" w:rsidRDefault="0072540F" w:rsidP="0072540F">
      <w:pPr>
        <w:pStyle w:val="Heading2"/>
      </w:pPr>
      <w:bookmarkStart w:id="92" w:name="_Toc148367547"/>
      <w:r>
        <w:t>Overview</w:t>
      </w:r>
      <w:bookmarkEnd w:id="92"/>
    </w:p>
    <w:p w14:paraId="798D490A" w14:textId="77777777" w:rsidR="006C202A" w:rsidRPr="006B2FCC" w:rsidRDefault="0072540F" w:rsidP="001D3381">
      <w:pPr>
        <w:pStyle w:val="BodyText"/>
        <w:keepNext/>
        <w:keepLines/>
      </w:pPr>
      <w:r w:rsidRPr="006B2FCC">
        <w:fldChar w:fldCharType="begin"/>
      </w:r>
      <w:r w:rsidRPr="006B2FCC">
        <w:instrText xml:space="preserve"> XE </w:instrText>
      </w:r>
      <w:r w:rsidR="009F58E4">
        <w:instrText>“</w:instrText>
      </w:r>
      <w:r>
        <w:instrText>Overview:</w:instrText>
      </w:r>
      <w:r w:rsidRPr="006B2FCC">
        <w:instrText>Alerts:Developer Tools</w:instrText>
      </w:r>
      <w:r w:rsidR="009F58E4">
        <w:instrText>”</w:instrText>
      </w:r>
      <w:r w:rsidRPr="006B2FCC">
        <w:instrText xml:space="preserve"> </w:instrText>
      </w:r>
      <w:r w:rsidRPr="006B2FCC">
        <w:fldChar w:fldCharType="end"/>
      </w:r>
      <w:r w:rsidR="001415CF" w:rsidRPr="006B2FCC">
        <w:fldChar w:fldCharType="begin"/>
      </w:r>
      <w:r w:rsidR="001415CF" w:rsidRPr="006B2FCC">
        <w:instrText xml:space="preserve"> XE </w:instrText>
      </w:r>
      <w:r w:rsidR="009F58E4">
        <w:instrText>“</w:instrText>
      </w:r>
      <w:r w:rsidR="001415CF" w:rsidRPr="006B2FCC">
        <w:instrText>Alerts:Developer Tools</w:instrText>
      </w:r>
      <w:r>
        <w:instrText>:Overview</w:instrText>
      </w:r>
      <w:r w:rsidR="009F58E4">
        <w:instrText>”</w:instrText>
      </w:r>
      <w:r w:rsidR="001415CF" w:rsidRPr="006B2FCC">
        <w:instrText xml:space="preserve"> </w:instrText>
      </w:r>
      <w:r w:rsidR="001415CF" w:rsidRPr="006B2FCC">
        <w:fldChar w:fldCharType="end"/>
      </w:r>
      <w:r w:rsidR="001415CF" w:rsidRPr="006B2FCC">
        <w:fldChar w:fldCharType="begin"/>
      </w:r>
      <w:r w:rsidR="001415CF" w:rsidRPr="006B2FCC">
        <w:instrText xml:space="preserve"> XE </w:instrText>
      </w:r>
      <w:r w:rsidR="009F58E4">
        <w:instrText>“</w:instrText>
      </w:r>
      <w:r w:rsidR="001415CF" w:rsidRPr="006B2FCC">
        <w:instrText>Developer Tools:Alerts</w:instrText>
      </w:r>
      <w:r>
        <w:instrText>:Overview</w:instrText>
      </w:r>
      <w:r w:rsidR="009F58E4">
        <w:instrText>”</w:instrText>
      </w:r>
      <w:r w:rsidR="001415CF" w:rsidRPr="006B2FCC">
        <w:instrText xml:space="preserve"> </w:instrText>
      </w:r>
      <w:r w:rsidR="001415CF" w:rsidRPr="006B2FCC">
        <w:fldChar w:fldCharType="end"/>
      </w:r>
      <w:r w:rsidR="006C202A" w:rsidRPr="006B2FCC">
        <w:t>An</w:t>
      </w:r>
      <w:r w:rsidR="008F7BE9">
        <w:t xml:space="preserve"> application</w:t>
      </w:r>
      <w:r w:rsidR="006C202A" w:rsidRPr="006B2FCC">
        <w:t xml:space="preserve"> might want to issue an alert to one or more users when certain conditions are met, such as depleted stock levels or abnormal lab test results.</w:t>
      </w:r>
    </w:p>
    <w:p w14:paraId="3C380CA1" w14:textId="76278029" w:rsidR="006C202A" w:rsidRPr="006B2FCC" w:rsidRDefault="006C202A" w:rsidP="00E55650">
      <w:pPr>
        <w:pStyle w:val="BodyText"/>
      </w:pPr>
      <w:r w:rsidRPr="006B2FCC">
        <w:t xml:space="preserve">Alerts are usually generated through </w:t>
      </w:r>
      <w:r w:rsidR="00F92D1F">
        <w:t>APIs</w:t>
      </w:r>
      <w:r w:rsidRPr="006B2FCC">
        <w:t xml:space="preserve">. The </w:t>
      </w:r>
      <w:hyperlink w:anchor="setup_xqalert" w:history="1">
        <w:r w:rsidRPr="00E55650">
          <w:rPr>
            <w:rStyle w:val="Hyperlink"/>
          </w:rPr>
          <w:t>SETUP^XQALERT</w:t>
        </w:r>
      </w:hyperlink>
      <w:r w:rsidR="00DD2EAB">
        <w:t xml:space="preserve"> API</w:t>
      </w:r>
      <w:r w:rsidRPr="006B2FCC">
        <w:t xml:space="preserve"> create</w:t>
      </w:r>
      <w:r w:rsidR="00AB77B4">
        <w:t>s</w:t>
      </w:r>
      <w:r w:rsidRPr="006B2FCC">
        <w:t xml:space="preserve"> an alert.</w:t>
      </w:r>
    </w:p>
    <w:p w14:paraId="4D494A0A" w14:textId="77777777" w:rsidR="006C202A" w:rsidRPr="006B2FCC" w:rsidRDefault="006C202A" w:rsidP="00E55650">
      <w:pPr>
        <w:pStyle w:val="BodyText"/>
      </w:pPr>
      <w:r w:rsidRPr="006B2FCC">
        <w:t>You may want to send alerts from within an</w:t>
      </w:r>
      <w:r w:rsidR="008F7BE9">
        <w:t xml:space="preserve"> application</w:t>
      </w:r>
      <w:r w:rsidRPr="006B2FCC">
        <w:t xml:space="preserve"> program or as part of a trigger in a VA FileMan file. Developers and </w:t>
      </w:r>
      <w:r w:rsidR="00ED2EB9">
        <w:t>system administrators</w:t>
      </w:r>
      <w:r w:rsidRPr="006B2FCC">
        <w:t xml:space="preserve"> are invited to discover imaginative ways to integrate alerts within local and national programming. Remember, however, </w:t>
      </w:r>
      <w:r w:rsidRPr="00E55650">
        <w:rPr>
          <w:i/>
        </w:rPr>
        <w:t>not</w:t>
      </w:r>
      <w:r w:rsidRPr="006B2FCC">
        <w:t xml:space="preserve"> to overwhelm the user with alerts.</w:t>
      </w:r>
    </w:p>
    <w:p w14:paraId="0FAA3B66" w14:textId="41E28405" w:rsidR="006C202A" w:rsidRDefault="006C202A" w:rsidP="00E55650">
      <w:pPr>
        <w:pStyle w:val="BodyText"/>
      </w:pPr>
      <w:r w:rsidRPr="00087483">
        <w:rPr>
          <w:szCs w:val="22"/>
        </w:rPr>
        <w:t xml:space="preserve">Once </w:t>
      </w:r>
      <w:r w:rsidR="008231B5" w:rsidRPr="00087483">
        <w:rPr>
          <w:szCs w:val="22"/>
        </w:rPr>
        <w:t>you have</w:t>
      </w:r>
      <w:r w:rsidRPr="00087483">
        <w:rPr>
          <w:szCs w:val="22"/>
        </w:rPr>
        <w:t xml:space="preserve"> sent an alert, one way you can confirm that the alert was sent is to use the VA FileMan </w:t>
      </w:r>
      <w:r w:rsidR="00087483" w:rsidRPr="00D355F9">
        <w:rPr>
          <w:b/>
          <w:color w:val="auto"/>
          <w:szCs w:val="22"/>
        </w:rPr>
        <w:t>Inquire to File Entries</w:t>
      </w:r>
      <w:r w:rsidR="00617B3C">
        <w:rPr>
          <w:color w:val="auto"/>
          <w:szCs w:val="22"/>
        </w:rPr>
        <w:fldChar w:fldCharType="begin"/>
      </w:r>
      <w:r w:rsidR="00617B3C">
        <w:instrText xml:space="preserve"> XE "</w:instrText>
      </w:r>
      <w:r w:rsidR="00617B3C" w:rsidRPr="00195428">
        <w:rPr>
          <w:color w:val="auto"/>
          <w:szCs w:val="22"/>
        </w:rPr>
        <w:instrText>Inquire to File Entries</w:instrText>
      </w:r>
      <w:r w:rsidR="00617B3C">
        <w:rPr>
          <w:color w:val="auto"/>
          <w:szCs w:val="22"/>
        </w:rPr>
        <w:instrText xml:space="preserve"> Option</w:instrText>
      </w:r>
      <w:r w:rsidR="00617B3C">
        <w:instrText xml:space="preserve">" </w:instrText>
      </w:r>
      <w:r w:rsidR="00617B3C">
        <w:rPr>
          <w:color w:val="auto"/>
          <w:szCs w:val="22"/>
        </w:rPr>
        <w:fldChar w:fldCharType="end"/>
      </w:r>
      <w:r w:rsidR="00617B3C">
        <w:rPr>
          <w:color w:val="auto"/>
          <w:szCs w:val="22"/>
        </w:rPr>
        <w:fldChar w:fldCharType="begin"/>
      </w:r>
      <w:r w:rsidR="00617B3C">
        <w:instrText xml:space="preserve"> XE "Options:</w:instrText>
      </w:r>
      <w:r w:rsidR="00617B3C" w:rsidRPr="00195428">
        <w:rPr>
          <w:color w:val="auto"/>
          <w:szCs w:val="22"/>
        </w:rPr>
        <w:instrText>Inquire to File Entries</w:instrText>
      </w:r>
      <w:r w:rsidR="00617B3C">
        <w:instrText xml:space="preserve">" </w:instrText>
      </w:r>
      <w:r w:rsidR="00617B3C">
        <w:rPr>
          <w:color w:val="auto"/>
          <w:szCs w:val="22"/>
        </w:rPr>
        <w:fldChar w:fldCharType="end"/>
      </w:r>
      <w:r w:rsidRPr="00087483">
        <w:rPr>
          <w:szCs w:val="22"/>
        </w:rPr>
        <w:t xml:space="preserve"> </w:t>
      </w:r>
      <w:r w:rsidR="00E55650" w:rsidRPr="00087483">
        <w:rPr>
          <w:szCs w:val="22"/>
        </w:rPr>
        <w:t>[</w:t>
      </w:r>
      <w:r w:rsidR="00087483" w:rsidRPr="00087483">
        <w:rPr>
          <w:color w:val="auto"/>
          <w:szCs w:val="22"/>
        </w:rPr>
        <w:t>DIINQUIRE</w:t>
      </w:r>
      <w:r w:rsidR="00617B3C">
        <w:rPr>
          <w:color w:val="auto"/>
          <w:szCs w:val="22"/>
        </w:rPr>
        <w:fldChar w:fldCharType="begin"/>
      </w:r>
      <w:r w:rsidR="00617B3C">
        <w:instrText xml:space="preserve"> XE "</w:instrText>
      </w:r>
      <w:r w:rsidR="00617B3C" w:rsidRPr="00107C40">
        <w:rPr>
          <w:color w:val="auto"/>
          <w:szCs w:val="22"/>
        </w:rPr>
        <w:instrText>DIINQUIRE</w:instrText>
      </w:r>
      <w:r w:rsidR="00617B3C">
        <w:rPr>
          <w:color w:val="auto"/>
          <w:szCs w:val="22"/>
        </w:rPr>
        <w:instrText xml:space="preserve"> Option</w:instrText>
      </w:r>
      <w:r w:rsidR="00617B3C">
        <w:instrText xml:space="preserve">" </w:instrText>
      </w:r>
      <w:r w:rsidR="00617B3C">
        <w:rPr>
          <w:color w:val="auto"/>
          <w:szCs w:val="22"/>
        </w:rPr>
        <w:fldChar w:fldCharType="end"/>
      </w:r>
      <w:r w:rsidR="00617B3C">
        <w:rPr>
          <w:color w:val="auto"/>
          <w:szCs w:val="22"/>
        </w:rPr>
        <w:fldChar w:fldCharType="begin"/>
      </w:r>
      <w:r w:rsidR="00617B3C">
        <w:instrText xml:space="preserve"> XE "Options:</w:instrText>
      </w:r>
      <w:r w:rsidR="00617B3C" w:rsidRPr="00107C40">
        <w:rPr>
          <w:color w:val="auto"/>
          <w:szCs w:val="22"/>
        </w:rPr>
        <w:instrText>DIINQUIRE</w:instrText>
      </w:r>
      <w:r w:rsidR="00617B3C">
        <w:instrText xml:space="preserve">" </w:instrText>
      </w:r>
      <w:r w:rsidR="00617B3C">
        <w:rPr>
          <w:color w:val="auto"/>
          <w:szCs w:val="22"/>
        </w:rPr>
        <w:fldChar w:fldCharType="end"/>
      </w:r>
      <w:r w:rsidR="00E55650" w:rsidRPr="00087483">
        <w:rPr>
          <w:szCs w:val="22"/>
        </w:rPr>
        <w:t>]</w:t>
      </w:r>
      <w:r w:rsidR="00D355F9" w:rsidRPr="00D355F9">
        <w:rPr>
          <w:szCs w:val="22"/>
        </w:rPr>
        <w:t xml:space="preserve"> </w:t>
      </w:r>
      <w:r w:rsidR="00D355F9" w:rsidRPr="00087483">
        <w:rPr>
          <w:szCs w:val="22"/>
        </w:rPr>
        <w:t>option</w:t>
      </w:r>
      <w:r w:rsidRPr="00087483">
        <w:rPr>
          <w:szCs w:val="22"/>
        </w:rPr>
        <w:t>, a</w:t>
      </w:r>
      <w:r w:rsidRPr="006B2FCC">
        <w:t>nd examine the entry in the ALE</w:t>
      </w:r>
      <w:r w:rsidR="00ED3275" w:rsidRPr="006B2FCC">
        <w:t>RT</w:t>
      </w:r>
      <w:r w:rsidR="00CE1AF4" w:rsidRPr="006B2FCC">
        <w:t xml:space="preserve"> (#8992)</w:t>
      </w:r>
      <w:r w:rsidR="00ED3275" w:rsidRPr="006B2FCC">
        <w:t xml:space="preserve"> file</w:t>
      </w:r>
      <w:r w:rsidRPr="006B2FCC">
        <w:fldChar w:fldCharType="begin"/>
      </w:r>
      <w:r w:rsidRPr="006B2FCC">
        <w:instrText xml:space="preserve">XE </w:instrText>
      </w:r>
      <w:r w:rsidR="009F58E4">
        <w:instrText>“</w:instrText>
      </w:r>
      <w:r w:rsidRPr="006B2FCC">
        <w:instrText>ALERT</w:instrText>
      </w:r>
      <w:r w:rsidR="00CE1AF4" w:rsidRPr="006B2FCC">
        <w:instrText xml:space="preserve"> (#8992)</w:instrText>
      </w:r>
      <w:r w:rsidRPr="006B2FCC">
        <w:instrText xml:space="preserve"> File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Files:ALERT (#8992)</w:instrText>
      </w:r>
      <w:r w:rsidR="009F58E4">
        <w:instrText>”</w:instrText>
      </w:r>
      <w:r w:rsidRPr="006B2FCC">
        <w:fldChar w:fldCharType="end"/>
      </w:r>
      <w:r w:rsidR="00D54AF1" w:rsidRPr="006B2FCC">
        <w:t xml:space="preserve"> for the users</w:t>
      </w:r>
      <w:r w:rsidRPr="006B2FCC">
        <w:t xml:space="preserve"> </w:t>
      </w:r>
      <w:r w:rsidR="007F6352" w:rsidRPr="006B2FCC">
        <w:t>to whom you sent the alert</w:t>
      </w:r>
      <w:r w:rsidRPr="006B2FCC">
        <w:t>.</w:t>
      </w:r>
    </w:p>
    <w:p w14:paraId="29EF9CA5" w14:textId="77777777" w:rsidR="0004040E" w:rsidRPr="006B2FCC" w:rsidRDefault="0004040E" w:rsidP="0004040E">
      <w:pPr>
        <w:pStyle w:val="BodyText6"/>
      </w:pPr>
    </w:p>
    <w:p w14:paraId="10B582C3" w14:textId="2FAD8728" w:rsidR="00F12A7B" w:rsidRPr="006B2FCC" w:rsidRDefault="00DF5974" w:rsidP="00BC5B57">
      <w:pPr>
        <w:pStyle w:val="Caption"/>
      </w:pPr>
      <w:bookmarkStart w:id="93" w:name="_Toc148365075"/>
      <w:r w:rsidRPr="006B2FCC">
        <w:t xml:space="preserve">Figure </w:t>
      </w:r>
      <w:fldSimple w:instr=" SEQ Figure \* ARABIC ">
        <w:r w:rsidR="00C57752">
          <w:rPr>
            <w:noProof/>
          </w:rPr>
          <w:t>8</w:t>
        </w:r>
      </w:fldSimple>
      <w:r w:rsidR="00844A43">
        <w:t>:</w:t>
      </w:r>
      <w:r w:rsidRPr="006B2FCC">
        <w:t xml:space="preserve"> Alerts</w:t>
      </w:r>
      <w:r w:rsidR="00AF6750">
        <w:t>—Creating an Alert for a U</w:t>
      </w:r>
      <w:r w:rsidRPr="006B2FCC">
        <w:t xml:space="preserve">ser </w:t>
      </w:r>
      <w:r w:rsidR="00F07FF0">
        <w:t>(e.g., </w:t>
      </w:r>
      <w:r w:rsidRPr="006B2FCC">
        <w:t>#14</w:t>
      </w:r>
      <w:r w:rsidR="00F07FF0">
        <w:t>)</w:t>
      </w:r>
      <w:bookmarkEnd w:id="93"/>
    </w:p>
    <w:p w14:paraId="1E6629FD" w14:textId="77777777" w:rsidR="006C202A" w:rsidRPr="006B2FCC" w:rsidRDefault="006C202A">
      <w:pPr>
        <w:pStyle w:val="Code"/>
      </w:pPr>
      <w:r w:rsidRPr="006B2FCC">
        <w:t>; send alert</w:t>
      </w:r>
    </w:p>
    <w:p w14:paraId="50659CC3" w14:textId="77777777" w:rsidR="006C202A" w:rsidRPr="006B2FCC" w:rsidRDefault="006C202A">
      <w:pPr>
        <w:pStyle w:val="Code"/>
      </w:pPr>
      <w:r w:rsidRPr="006B2FCC">
        <w:t>S XQA(14)=</w:t>
      </w:r>
      <w:r w:rsidR="00027BB2">
        <w:t>“”</w:t>
      </w:r>
      <w:r w:rsidRPr="006B2FCC">
        <w:t>,XQAMSG=</w:t>
      </w:r>
      <w:r w:rsidR="00FF3F33">
        <w:t>“</w:t>
      </w:r>
      <w:r w:rsidRPr="006B2FCC">
        <w:t>Enter progress note</w:t>
      </w:r>
      <w:r w:rsidR="00FF3F33">
        <w:t>”</w:t>
      </w:r>
      <w:r w:rsidRPr="006B2FCC">
        <w:t>,XQAOPT=</w:t>
      </w:r>
      <w:r w:rsidR="00FF3F33">
        <w:t>“</w:t>
      </w:r>
      <w:r w:rsidRPr="006B2FCC">
        <w:t>ZZNOTES</w:t>
      </w:r>
      <w:r w:rsidR="00FF3F33">
        <w:t>”</w:t>
      </w:r>
    </w:p>
    <w:p w14:paraId="653BB41D" w14:textId="77777777" w:rsidR="006C202A" w:rsidRPr="006B2FCC" w:rsidRDefault="006C202A">
      <w:pPr>
        <w:pStyle w:val="Code"/>
      </w:pPr>
      <w:r w:rsidRPr="006B2FCC">
        <w:t>D SETUP^XQALERT</w:t>
      </w:r>
    </w:p>
    <w:p w14:paraId="3E799D1E" w14:textId="77777777" w:rsidR="006C202A" w:rsidRPr="006B2FCC" w:rsidRDefault="006C202A" w:rsidP="0029217A">
      <w:pPr>
        <w:pStyle w:val="BodyText6"/>
      </w:pPr>
    </w:p>
    <w:p w14:paraId="5A8D66E8" w14:textId="385BE062" w:rsidR="00F12A7B" w:rsidRPr="006B2FCC" w:rsidRDefault="00F12A7B" w:rsidP="00BC5B57">
      <w:pPr>
        <w:pStyle w:val="Caption"/>
      </w:pPr>
      <w:bookmarkStart w:id="94" w:name="_Toc200269954"/>
      <w:bookmarkStart w:id="95" w:name="_Toc148365076"/>
      <w:r w:rsidRPr="006B2FCC">
        <w:t xml:space="preserve">Figure </w:t>
      </w:r>
      <w:fldSimple w:instr=" SEQ Figure \* ARABIC ">
        <w:r w:rsidR="00C57752">
          <w:rPr>
            <w:noProof/>
          </w:rPr>
          <w:t>9</w:t>
        </w:r>
      </w:fldSimple>
      <w:r w:rsidR="00844A43">
        <w:t>:</w:t>
      </w:r>
      <w:r w:rsidRPr="006B2FCC">
        <w:t xml:space="preserve"> Alerts</w:t>
      </w:r>
      <w:r w:rsidR="00F07FF0">
        <w:rPr>
          <w:rFonts w:cs="Arial"/>
        </w:rPr>
        <w:t>—</w:t>
      </w:r>
      <w:r w:rsidR="00AF6750">
        <w:t>Checking that the Alert was S</w:t>
      </w:r>
      <w:r w:rsidRPr="006B2FCC">
        <w:t>ent</w:t>
      </w:r>
      <w:bookmarkEnd w:id="94"/>
      <w:bookmarkEnd w:id="95"/>
    </w:p>
    <w:p w14:paraId="7DB1B868" w14:textId="77777777" w:rsidR="006C202A" w:rsidRPr="00014923" w:rsidRDefault="006C202A">
      <w:pPr>
        <w:pStyle w:val="Dialogue"/>
        <w:rPr>
          <w:bCs/>
        </w:rPr>
      </w:pPr>
      <w:r w:rsidRPr="006B2FCC">
        <w:t>&gt;</w:t>
      </w:r>
      <w:r w:rsidRPr="00300D29">
        <w:rPr>
          <w:b/>
          <w:bCs/>
          <w:highlight w:val="yellow"/>
        </w:rPr>
        <w:t>D Q^DI</w:t>
      </w:r>
    </w:p>
    <w:p w14:paraId="25FC5DBA" w14:textId="77777777" w:rsidR="006C202A" w:rsidRPr="006B2FCC" w:rsidRDefault="006C202A">
      <w:pPr>
        <w:pStyle w:val="Dialogue"/>
      </w:pPr>
    </w:p>
    <w:p w14:paraId="5DA46A6E" w14:textId="77777777" w:rsidR="006C202A" w:rsidRPr="006B2FCC" w:rsidRDefault="006C202A">
      <w:pPr>
        <w:pStyle w:val="Dialogue"/>
      </w:pPr>
      <w:r w:rsidRPr="006B2FCC">
        <w:t xml:space="preserve">Select OPTION: </w:t>
      </w:r>
      <w:r w:rsidRPr="001F7C2C">
        <w:rPr>
          <w:b/>
          <w:bCs/>
          <w:highlight w:val="yellow"/>
        </w:rPr>
        <w:t>INQ</w:t>
      </w:r>
      <w:r w:rsidR="001F7C2C" w:rsidRPr="001F7C2C">
        <w:rPr>
          <w:b/>
          <w:bCs/>
          <w:highlight w:val="yellow"/>
        </w:rPr>
        <w:t xml:space="preserve"> &lt;Enter&gt;</w:t>
      </w:r>
      <w:r w:rsidR="00C91C44">
        <w:rPr>
          <w:bCs/>
        </w:rPr>
        <w:t xml:space="preserve"> </w:t>
      </w:r>
      <w:r w:rsidRPr="006B2FCC">
        <w:t xml:space="preserve">UIRE TO </w:t>
      </w:r>
      <w:smartTag w:uri="urn:schemas-microsoft-com:office:smarttags" w:element="stockticker">
        <w:r w:rsidRPr="006B2FCC">
          <w:t>FILE</w:t>
        </w:r>
      </w:smartTag>
      <w:r w:rsidRPr="006B2FCC">
        <w:t xml:space="preserve"> ENTRIES</w:t>
      </w:r>
    </w:p>
    <w:p w14:paraId="0793F134" w14:textId="77777777" w:rsidR="006C202A" w:rsidRPr="006B2FCC" w:rsidRDefault="006C202A">
      <w:pPr>
        <w:pStyle w:val="Dialogue"/>
      </w:pPr>
    </w:p>
    <w:p w14:paraId="5199194D" w14:textId="77777777" w:rsidR="006C202A" w:rsidRPr="001F7C2C" w:rsidRDefault="006C202A">
      <w:pPr>
        <w:pStyle w:val="Dialogue"/>
        <w:rPr>
          <w:bCs/>
        </w:rPr>
      </w:pPr>
      <w:r w:rsidRPr="006B2FCC">
        <w:t xml:space="preserve">OUTPUT FROM WHAT </w:t>
      </w:r>
      <w:smartTag w:uri="urn:schemas-microsoft-com:office:smarttags" w:element="stockticker">
        <w:r w:rsidRPr="006B2FCC">
          <w:t>FILE</w:t>
        </w:r>
      </w:smartTag>
      <w:r w:rsidRPr="006B2FCC">
        <w:t xml:space="preserve">: </w:t>
      </w:r>
      <w:r w:rsidRPr="00300D29">
        <w:rPr>
          <w:b/>
          <w:bCs/>
          <w:highlight w:val="yellow"/>
        </w:rPr>
        <w:t>ALERT</w:t>
      </w:r>
    </w:p>
    <w:p w14:paraId="796C8EC3" w14:textId="77777777" w:rsidR="006C202A" w:rsidRPr="006B2FCC" w:rsidRDefault="006C202A">
      <w:pPr>
        <w:pStyle w:val="Dialogue"/>
      </w:pPr>
      <w:r w:rsidRPr="006B2FCC">
        <w:t xml:space="preserve">Select ALERT RECIPIENT: </w:t>
      </w:r>
      <w:r w:rsidRPr="00300D29">
        <w:rPr>
          <w:b/>
          <w:bCs/>
          <w:highlight w:val="yellow"/>
        </w:rPr>
        <w:t>`14 &lt;Enter&gt;</w:t>
      </w:r>
      <w:r w:rsidRPr="006B2FCC">
        <w:t xml:space="preserve"> </w:t>
      </w:r>
      <w:r w:rsidR="005D770F">
        <w:t>XUUSER</w:t>
      </w:r>
      <w:r w:rsidRPr="006B2FCC">
        <w:t>,</w:t>
      </w:r>
      <w:r w:rsidR="005D770F">
        <w:t>14</w:t>
      </w:r>
    </w:p>
    <w:p w14:paraId="54ADCF57" w14:textId="77777777" w:rsidR="006C202A" w:rsidRPr="001F7C2C" w:rsidRDefault="006C202A">
      <w:pPr>
        <w:pStyle w:val="Dialogue"/>
        <w:rPr>
          <w:bCs/>
        </w:rPr>
      </w:pPr>
      <w:r w:rsidRPr="006B2FCC">
        <w:t xml:space="preserve">ANOTHER </w:t>
      </w:r>
      <w:smartTag w:uri="urn:schemas-microsoft-com:office:smarttags" w:element="stockticker">
        <w:r w:rsidRPr="006B2FCC">
          <w:t>ONE</w:t>
        </w:r>
      </w:smartTag>
      <w:r w:rsidRPr="006B2FCC">
        <w:t xml:space="preserve">: </w:t>
      </w:r>
      <w:r w:rsidRPr="00300D29">
        <w:rPr>
          <w:b/>
          <w:bCs/>
          <w:highlight w:val="yellow"/>
        </w:rPr>
        <w:t>&lt;Enter&gt;</w:t>
      </w:r>
    </w:p>
    <w:p w14:paraId="2AF82A3A" w14:textId="77777777" w:rsidR="006C202A" w:rsidRPr="001F7C2C" w:rsidRDefault="006C202A">
      <w:pPr>
        <w:pStyle w:val="Dialogue"/>
        <w:rPr>
          <w:bCs/>
        </w:rPr>
      </w:pPr>
      <w:r w:rsidRPr="006B2FCC">
        <w:t xml:space="preserve">STANDARD </w:t>
      </w:r>
      <w:r w:rsidR="00650CD8" w:rsidRPr="006B2FCC">
        <w:t>C</w:t>
      </w:r>
      <w:r w:rsidR="00650CD8">
        <w:t>AP</w:t>
      </w:r>
      <w:r w:rsidR="00650CD8" w:rsidRPr="006B2FCC">
        <w:t>TIONED</w:t>
      </w:r>
      <w:r w:rsidRPr="006B2FCC">
        <w:t xml:space="preserve"> OUTPUT? YES// </w:t>
      </w:r>
      <w:r w:rsidRPr="00300D29">
        <w:rPr>
          <w:b/>
          <w:bCs/>
          <w:highlight w:val="yellow"/>
        </w:rPr>
        <w:t>&lt;Enter&gt;</w:t>
      </w:r>
    </w:p>
    <w:p w14:paraId="0D78C2F3" w14:textId="77777777" w:rsidR="006C202A" w:rsidRPr="006B2FCC" w:rsidRDefault="006C202A">
      <w:pPr>
        <w:pStyle w:val="Dialogue"/>
      </w:pPr>
      <w:r w:rsidRPr="006B2FCC">
        <w:t xml:space="preserve">Include COMPUTED fields:  (N/Y/R/B): NO// </w:t>
      </w:r>
      <w:r w:rsidRPr="00300D29">
        <w:rPr>
          <w:b/>
          <w:bCs/>
          <w:highlight w:val="yellow"/>
        </w:rPr>
        <w:t>&lt;Enter&gt;</w:t>
      </w:r>
      <w:r w:rsidRPr="006B2FCC">
        <w:t xml:space="preserve"> - No record number (IEN), no Computed Fields</w:t>
      </w:r>
    </w:p>
    <w:p w14:paraId="6CDB8984" w14:textId="77777777" w:rsidR="006C202A" w:rsidRPr="006B2FCC" w:rsidRDefault="006C202A">
      <w:pPr>
        <w:pStyle w:val="Dialogue"/>
      </w:pPr>
    </w:p>
    <w:p w14:paraId="3D37715C" w14:textId="77777777" w:rsidR="006C202A" w:rsidRPr="006B2FCC" w:rsidRDefault="006C202A">
      <w:pPr>
        <w:pStyle w:val="Dialogue"/>
      </w:pPr>
      <w:r w:rsidRPr="006B2FCC">
        <w:t xml:space="preserve">RECIPIENT: </w:t>
      </w:r>
      <w:r w:rsidR="005D770F">
        <w:t>XUUSER,15</w:t>
      </w:r>
    </w:p>
    <w:p w14:paraId="13049930" w14:textId="77777777" w:rsidR="006C202A" w:rsidRPr="006B2FCC" w:rsidRDefault="006C202A">
      <w:pPr>
        <w:pStyle w:val="Dialogue"/>
      </w:pPr>
      <w:r w:rsidRPr="006B2FCC">
        <w:t xml:space="preserve">ALERT DATE/TIME: </w:t>
      </w:r>
      <w:smartTag w:uri="urn:schemas-microsoft-com:office:smarttags" w:element="date">
        <w:smartTagPr>
          <w:attr w:name="Year" w:val="1994"/>
          <w:attr w:name="Day" w:val="01"/>
          <w:attr w:name="Month" w:val="12"/>
          <w:attr w:name="ls" w:val="trans"/>
        </w:smartTagPr>
        <w:r w:rsidRPr="006B2FCC">
          <w:t>DEC 01, 1994</w:t>
        </w:r>
      </w:smartTag>
      <w:r w:rsidR="00D54AF1" w:rsidRPr="006B2FCC">
        <w:t>@08:02:21</w:t>
      </w:r>
    </w:p>
    <w:p w14:paraId="327573D8" w14:textId="77777777" w:rsidR="006C202A" w:rsidRPr="006B2FCC" w:rsidRDefault="006C202A">
      <w:pPr>
        <w:pStyle w:val="Dialogue"/>
      </w:pPr>
      <w:r w:rsidRPr="006B2FCC">
        <w:t>ALERT ID: NO-ID;161;2941201.080221</w:t>
      </w:r>
    </w:p>
    <w:p w14:paraId="5EEA0227" w14:textId="77777777" w:rsidR="006C202A" w:rsidRPr="006B2FCC" w:rsidRDefault="006C202A">
      <w:pPr>
        <w:pStyle w:val="Dialogue"/>
      </w:pPr>
      <w:r w:rsidRPr="006B2FCC">
        <w:t xml:space="preserve">  MESSAGE TEXT: Enter Progress Note     </w:t>
      </w:r>
      <w:smartTag w:uri="urn:schemas-microsoft-com:office:smarttags" w:element="stockticker">
        <w:r w:rsidRPr="006B2FCC">
          <w:t>NEW</w:t>
        </w:r>
      </w:smartTag>
      <w:r w:rsidRPr="006B2FCC">
        <w:t xml:space="preserve"> ALERT </w:t>
      </w:r>
      <w:smartTag w:uri="urn:schemas-microsoft-com:office:smarttags" w:element="stockticker">
        <w:r w:rsidRPr="006B2FCC">
          <w:t>FLAG</w:t>
        </w:r>
      </w:smartTag>
      <w:r w:rsidRPr="006B2FCC">
        <w:t xml:space="preserve">: </w:t>
      </w:r>
      <w:smartTag w:uri="urn:schemas-microsoft-com:office:smarttags" w:element="stockticker">
        <w:r w:rsidRPr="006B2FCC">
          <w:t>NEW</w:t>
        </w:r>
      </w:smartTag>
    </w:p>
    <w:p w14:paraId="52618675" w14:textId="77777777" w:rsidR="006C202A" w:rsidRPr="006B2FCC" w:rsidRDefault="006C202A">
      <w:pPr>
        <w:pStyle w:val="Dialogue"/>
      </w:pPr>
      <w:r w:rsidRPr="006B2FCC">
        <w:t xml:space="preserve">  ACTION </w:t>
      </w:r>
      <w:smartTag w:uri="urn:schemas-microsoft-com:office:smarttags" w:element="stockticker">
        <w:r w:rsidRPr="006B2FCC">
          <w:t>FLAG</w:t>
        </w:r>
      </w:smartTag>
      <w:r w:rsidRPr="006B2FCC">
        <w:t xml:space="preserve">: </w:t>
      </w:r>
      <w:smartTag w:uri="urn:schemas-microsoft-com:office:smarttags" w:element="stockticker">
        <w:r w:rsidRPr="006B2FCC">
          <w:t>RUN</w:t>
        </w:r>
      </w:smartTag>
      <w:r w:rsidRPr="006B2FCC">
        <w:t xml:space="preserve"> ROUTINE              ENTRY POINT: ZZOPT</w:t>
      </w:r>
    </w:p>
    <w:p w14:paraId="02700CC0" w14:textId="77777777" w:rsidR="006C202A" w:rsidRPr="006B2FCC" w:rsidRDefault="006C202A" w:rsidP="0029217A">
      <w:pPr>
        <w:pStyle w:val="BodyText6"/>
      </w:pPr>
    </w:p>
    <w:p w14:paraId="1FA5D7DA" w14:textId="77777777" w:rsidR="006C202A" w:rsidRPr="006B2FCC" w:rsidRDefault="006C202A" w:rsidP="002A3730">
      <w:pPr>
        <w:pStyle w:val="Heading2"/>
      </w:pPr>
      <w:bookmarkStart w:id="96" w:name="_Ref20099592"/>
      <w:bookmarkStart w:id="97" w:name="_Toc148367548"/>
      <w:r w:rsidRPr="006B2FCC">
        <w:lastRenderedPageBreak/>
        <w:t xml:space="preserve">Package Identifier </w:t>
      </w:r>
      <w:r w:rsidR="001D3381" w:rsidRPr="006B2FCC">
        <w:t>vs.</w:t>
      </w:r>
      <w:r w:rsidRPr="006B2FCC">
        <w:t xml:space="preserve"> Alert Identifier</w:t>
      </w:r>
      <w:bookmarkEnd w:id="96"/>
      <w:bookmarkEnd w:id="97"/>
    </w:p>
    <w:p w14:paraId="38567F38" w14:textId="77777777" w:rsidR="001D3381" w:rsidRPr="006B2FCC" w:rsidRDefault="006C202A" w:rsidP="00C54011">
      <w:pPr>
        <w:pStyle w:val="Heading3"/>
      </w:pPr>
      <w:bookmarkStart w:id="98" w:name="_Toc148367549"/>
      <w:r w:rsidRPr="006B2FCC">
        <w:t>Package Identifier</w:t>
      </w:r>
      <w:bookmarkEnd w:id="98"/>
    </w:p>
    <w:p w14:paraId="695B5A96" w14:textId="77777777" w:rsidR="006C202A" w:rsidRPr="006B2FCC" w:rsidRDefault="001415CF" w:rsidP="001D3381">
      <w:pPr>
        <w:pStyle w:val="BodyText"/>
        <w:keepNext/>
        <w:keepLines/>
      </w:pPr>
      <w:r w:rsidRPr="006B2FCC">
        <w:fldChar w:fldCharType="begin"/>
      </w:r>
      <w:r w:rsidRPr="006B2FCC">
        <w:instrText xml:space="preserve">XE </w:instrText>
      </w:r>
      <w:r w:rsidR="009F58E4">
        <w:instrText>“</w:instrText>
      </w:r>
      <w:r w:rsidRPr="006B2FCC">
        <w:instrText>Package Identifier:Alert Identifier</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Alerts:Package Identifier</w:instrText>
      </w:r>
      <w:r w:rsidR="009F58E4">
        <w:instrText>”</w:instrText>
      </w:r>
      <w:r w:rsidRPr="006B2FCC">
        <w:fldChar w:fldCharType="end"/>
      </w:r>
      <w:r w:rsidR="006C202A" w:rsidRPr="006B2FCC">
        <w:t>The software</w:t>
      </w:r>
      <w:r w:rsidR="008F7BE9">
        <w:t xml:space="preserve"> application</w:t>
      </w:r>
      <w:r w:rsidR="006C202A" w:rsidRPr="006B2FCC">
        <w:t xml:space="preserve"> identifier for an alert is defined as the original value of the </w:t>
      </w:r>
      <w:r w:rsidR="00F360D9" w:rsidRPr="00E55650">
        <w:rPr>
          <w:b/>
        </w:rPr>
        <w:t>XQAID</w:t>
      </w:r>
      <w:r w:rsidR="006C202A" w:rsidRPr="006B2FCC">
        <w:t xml:space="preserve"> input </w:t>
      </w:r>
      <w:r w:rsidR="00F360D9" w:rsidRPr="006B2FCC">
        <w:t>variable</w:t>
      </w:r>
      <w:r w:rsidR="006C202A" w:rsidRPr="006B2FCC">
        <w:t xml:space="preserve"> when the alert is created via the </w:t>
      </w:r>
      <w:r w:rsidR="006C202A" w:rsidRPr="00634CD9">
        <w:rPr>
          <w:color w:val="0000FF"/>
          <w:u w:val="single"/>
        </w:rPr>
        <w:fldChar w:fldCharType="begin" w:fldLock="1"/>
      </w:r>
      <w:r w:rsidR="006C202A" w:rsidRPr="00634CD9">
        <w:rPr>
          <w:color w:val="0000FF"/>
          <w:u w:val="single"/>
        </w:rPr>
        <w:instrText xml:space="preserve"> REF _Ref59331621 \h </w:instrText>
      </w:r>
      <w:r w:rsidR="001D3381" w:rsidRPr="00634CD9">
        <w:rPr>
          <w:color w:val="0000FF"/>
          <w:u w:val="single"/>
        </w:rPr>
        <w:instrText xml:space="preserve"> \* MERGEFORMAT </w:instrText>
      </w:r>
      <w:r w:rsidR="006C202A" w:rsidRPr="00634CD9">
        <w:rPr>
          <w:color w:val="0000FF"/>
          <w:u w:val="single"/>
        </w:rPr>
      </w:r>
      <w:r w:rsidR="006C202A" w:rsidRPr="00634CD9">
        <w:rPr>
          <w:color w:val="0000FF"/>
          <w:u w:val="single"/>
        </w:rPr>
        <w:fldChar w:fldCharType="separate"/>
      </w:r>
      <w:r w:rsidR="00EB0586" w:rsidRPr="00634CD9">
        <w:rPr>
          <w:color w:val="0000FF"/>
          <w:u w:val="single"/>
        </w:rPr>
        <w:t>SETUP^XQALERT: Send Alerts</w:t>
      </w:r>
      <w:r w:rsidR="006C202A" w:rsidRPr="00634CD9">
        <w:rPr>
          <w:color w:val="0000FF"/>
          <w:u w:val="single"/>
        </w:rPr>
        <w:fldChar w:fldCharType="end"/>
      </w:r>
      <w:r w:rsidR="00DD2EAB">
        <w:t xml:space="preserve"> API</w:t>
      </w:r>
      <w:r w:rsidR="006C202A" w:rsidRPr="006B2FCC">
        <w:t>. Typically</w:t>
      </w:r>
      <w:r w:rsidR="007F6352" w:rsidRPr="006B2FCC">
        <w:t>,</w:t>
      </w:r>
      <w:r w:rsidR="006C202A" w:rsidRPr="006B2FCC">
        <w:t xml:space="preserve"> the software</w:t>
      </w:r>
      <w:r w:rsidR="008F7BE9">
        <w:t xml:space="preserve"> application</w:t>
      </w:r>
      <w:r w:rsidR="006C202A" w:rsidRPr="006B2FCC">
        <w:t xml:space="preserve"> identifier should begin with the software</w:t>
      </w:r>
      <w:r w:rsidR="008F7BE9">
        <w:t xml:space="preserve"> application</w:t>
      </w:r>
      <w:r w:rsidR="006C202A" w:rsidRPr="006B2FCC">
        <w:t xml:space="preserve"> namespace.</w:t>
      </w:r>
    </w:p>
    <w:p w14:paraId="70AF2520" w14:textId="77777777" w:rsidR="001D3381" w:rsidRPr="006B2FCC" w:rsidRDefault="001D3381" w:rsidP="00C54011">
      <w:pPr>
        <w:pStyle w:val="Heading3"/>
      </w:pPr>
      <w:bookmarkStart w:id="99" w:name="_Toc148367550"/>
      <w:r w:rsidRPr="006B2FCC">
        <w:t>Alert Identifier</w:t>
      </w:r>
      <w:bookmarkEnd w:id="99"/>
    </w:p>
    <w:p w14:paraId="0A302767" w14:textId="77777777" w:rsidR="006C202A" w:rsidRPr="006B2FCC" w:rsidRDefault="001415CF" w:rsidP="001D3381">
      <w:pPr>
        <w:pStyle w:val="BodyText"/>
        <w:keepNext/>
        <w:keepLines/>
      </w:pPr>
      <w:r w:rsidRPr="006B2FCC">
        <w:fldChar w:fldCharType="begin"/>
      </w:r>
      <w:r w:rsidRPr="006B2FCC">
        <w:instrText xml:space="preserve">XE </w:instrText>
      </w:r>
      <w:r w:rsidR="009F58E4">
        <w:instrText>“</w:instrText>
      </w:r>
      <w:r w:rsidRPr="006B2FCC">
        <w:instrText>Alerts:Alert Identifier</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Alert Identifier</w:instrText>
      </w:r>
      <w:r w:rsidR="009F58E4">
        <w:instrText>”</w:instrText>
      </w:r>
      <w:r w:rsidRPr="006B2FCC">
        <w:fldChar w:fldCharType="end"/>
      </w:r>
      <w:r w:rsidR="006C202A" w:rsidRPr="006B2FCC">
        <w:t>The alert identifier consists of three semicolon pieces:</w:t>
      </w:r>
    </w:p>
    <w:p w14:paraId="746447BF" w14:textId="77777777" w:rsidR="006C202A" w:rsidRPr="000B37D9" w:rsidRDefault="006C202A" w:rsidP="00143967">
      <w:pPr>
        <w:pStyle w:val="BodyTextIndent"/>
        <w:keepNext/>
        <w:keepLines/>
        <w:rPr>
          <w:rFonts w:ascii="Courier New" w:hAnsi="Courier New" w:cs="Courier New"/>
          <w:b/>
          <w:sz w:val="20"/>
          <w:szCs w:val="18"/>
        </w:rPr>
      </w:pPr>
      <w:r w:rsidRPr="000B37D9">
        <w:rPr>
          <w:rFonts w:ascii="Courier New" w:hAnsi="Courier New" w:cs="Courier New"/>
          <w:b/>
          <w:sz w:val="20"/>
          <w:szCs w:val="18"/>
        </w:rPr>
        <w:t>pkgid_</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_duz_</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_time</w:t>
      </w:r>
    </w:p>
    <w:p w14:paraId="13650027" w14:textId="77777777" w:rsidR="006F5106" w:rsidRDefault="006F5106" w:rsidP="006F5106">
      <w:pPr>
        <w:pStyle w:val="BodyText6"/>
      </w:pPr>
    </w:p>
    <w:p w14:paraId="46216678" w14:textId="06736136" w:rsidR="00087483" w:rsidRDefault="008231B5" w:rsidP="00087483">
      <w:pPr>
        <w:pStyle w:val="BodyText"/>
        <w:keepNext/>
        <w:keepLines/>
      </w:pPr>
      <w:r w:rsidRPr="006B2FCC">
        <w:t>Where</w:t>
      </w:r>
      <w:r w:rsidR="00087483">
        <w:t>:</w:t>
      </w:r>
    </w:p>
    <w:p w14:paraId="0A64DBA5" w14:textId="77777777" w:rsidR="00087483" w:rsidRDefault="006C202A" w:rsidP="00087483">
      <w:pPr>
        <w:pStyle w:val="ListBullet"/>
        <w:keepNext/>
        <w:keepLines/>
      </w:pPr>
      <w:r w:rsidRPr="00087483">
        <w:rPr>
          <w:b/>
        </w:rPr>
        <w:t>pkgid</w:t>
      </w:r>
      <w:r w:rsidRPr="006B2FCC">
        <w:t xml:space="preserve"> is the original software</w:t>
      </w:r>
      <w:r w:rsidR="008F7BE9">
        <w:t xml:space="preserve"> application</w:t>
      </w:r>
      <w:r w:rsidRPr="006B2FCC">
        <w:t xml:space="preserve"> identifier</w:t>
      </w:r>
      <w:r w:rsidR="00087483">
        <w:t>.</w:t>
      </w:r>
    </w:p>
    <w:p w14:paraId="5A4AF872" w14:textId="77777777" w:rsidR="00087483" w:rsidRDefault="006C202A" w:rsidP="00087483">
      <w:pPr>
        <w:pStyle w:val="ListBullet"/>
        <w:keepNext/>
        <w:keepLines/>
      </w:pPr>
      <w:r w:rsidRPr="00087483">
        <w:rPr>
          <w:b/>
        </w:rPr>
        <w:t>duz</w:t>
      </w:r>
      <w:r w:rsidRPr="006B2FCC">
        <w:t xml:space="preserve"> is the </w:t>
      </w:r>
      <w:r w:rsidRPr="00B1043C">
        <w:rPr>
          <w:b/>
        </w:rPr>
        <w:t>DUZ</w:t>
      </w:r>
      <w:r w:rsidRPr="006B2FCC">
        <w:t xml:space="preserve"> of the user who created the alert</w:t>
      </w:r>
      <w:r w:rsidR="00087483">
        <w:t>.</w:t>
      </w:r>
    </w:p>
    <w:p w14:paraId="092A0D67" w14:textId="77777777" w:rsidR="00087483" w:rsidRDefault="006C202A" w:rsidP="00087483">
      <w:pPr>
        <w:pStyle w:val="ListBullet"/>
      </w:pPr>
      <w:r w:rsidRPr="00087483">
        <w:rPr>
          <w:b/>
        </w:rPr>
        <w:t>time</w:t>
      </w:r>
      <w:r w:rsidRPr="006B2FCC">
        <w:t xml:space="preserve"> is the time the alert was </w:t>
      </w:r>
      <w:r w:rsidR="00087483">
        <w:t>created (in VA FileMan format).</w:t>
      </w:r>
    </w:p>
    <w:p w14:paraId="263B760B" w14:textId="77777777" w:rsidR="00530173" w:rsidRDefault="00530173" w:rsidP="00530173">
      <w:pPr>
        <w:pStyle w:val="BodyText6"/>
      </w:pPr>
    </w:p>
    <w:p w14:paraId="2D50CFAF" w14:textId="37F75317" w:rsidR="006C202A" w:rsidRPr="006B2FCC" w:rsidRDefault="006C202A" w:rsidP="00D3652E">
      <w:pPr>
        <w:pStyle w:val="BodyText"/>
      </w:pPr>
      <w:r w:rsidRPr="006B2FCC">
        <w:t xml:space="preserve">The alert identifier uniquely identifies a particular alert (it is used as the value of the </w:t>
      </w:r>
      <w:r w:rsidRPr="00087483">
        <w:rPr>
          <w:b/>
        </w:rPr>
        <w:t>.01</w:t>
      </w:r>
      <w:r w:rsidRPr="006B2FCC">
        <w:t xml:space="preserve"> field in the ALERT TRACKING</w:t>
      </w:r>
      <w:r w:rsidR="00063B07" w:rsidRPr="006B2FCC">
        <w:t xml:space="preserve"> [#8992.1]</w:t>
      </w:r>
      <w:r w:rsidRPr="006B2FCC">
        <w:t xml:space="preserve"> file</w:t>
      </w:r>
      <w:r w:rsidRPr="006B2FCC">
        <w:fldChar w:fldCharType="begin"/>
      </w:r>
      <w:r w:rsidRPr="006B2FCC">
        <w:instrText xml:space="preserve"> XE </w:instrText>
      </w:r>
      <w:r w:rsidR="009F58E4">
        <w:instrText>“</w:instrText>
      </w:r>
      <w:r w:rsidRPr="006B2FCC">
        <w:instrText>ALERT TRACKING</w:instrText>
      </w:r>
      <w:r w:rsidR="00CE1AF4" w:rsidRPr="006B2FCC">
        <w:instrText xml:space="preserve"> (#8992.1)</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Files:ALERT TRACKING (#8992.1)</w:instrText>
      </w:r>
      <w:r w:rsidR="009F58E4">
        <w:instrText>”</w:instrText>
      </w:r>
      <w:r w:rsidRPr="006B2FCC">
        <w:instrText xml:space="preserve"> </w:instrText>
      </w:r>
      <w:r w:rsidRPr="006B2FCC">
        <w:fldChar w:fldCharType="end"/>
      </w:r>
      <w:r w:rsidRPr="006B2FCC">
        <w:t>).</w:t>
      </w:r>
    </w:p>
    <w:p w14:paraId="103C26F2" w14:textId="77777777" w:rsidR="006C202A" w:rsidRPr="006B2FCC" w:rsidRDefault="006C202A" w:rsidP="001D3381">
      <w:pPr>
        <w:pStyle w:val="BodyText"/>
      </w:pPr>
      <w:r w:rsidRPr="006B2FCC">
        <w:t>The distinction between software</w:t>
      </w:r>
      <w:r w:rsidR="008F7BE9">
        <w:t xml:space="preserve"> application</w:t>
      </w:r>
      <w:r w:rsidRPr="006B2FCC">
        <w:t xml:space="preserve"> identifier and alert identifier is important. More than one alert can share the same software</w:t>
      </w:r>
      <w:r w:rsidR="008F7BE9">
        <w:t xml:space="preserve"> application</w:t>
      </w:r>
      <w:r w:rsidRPr="006B2FCC">
        <w:t xml:space="preserve"> identifier, but the alert identifier is unique. Some Alert Handler </w:t>
      </w:r>
      <w:r w:rsidR="00F92D1F">
        <w:t>APIs</w:t>
      </w:r>
      <w:r w:rsidRPr="006B2FCC">
        <w:t xml:space="preserve"> ask for a software</w:t>
      </w:r>
      <w:r w:rsidR="008F7BE9">
        <w:t xml:space="preserve"> application</w:t>
      </w:r>
      <w:r w:rsidRPr="006B2FCC">
        <w:t xml:space="preserve"> identifier (and act on multiple alerts), while other </w:t>
      </w:r>
      <w:r w:rsidR="00F92D1F">
        <w:t>APIs</w:t>
      </w:r>
      <w:r w:rsidRPr="006B2FCC">
        <w:t xml:space="preserve"> ask for an alert identifier (and act on a single alert).</w:t>
      </w:r>
    </w:p>
    <w:p w14:paraId="6EAED87E" w14:textId="77777777" w:rsidR="006C202A" w:rsidRPr="006B2FCC" w:rsidRDefault="006C202A" w:rsidP="002A3730">
      <w:pPr>
        <w:pStyle w:val="Heading2"/>
      </w:pPr>
      <w:bookmarkStart w:id="100" w:name="_Toc148367551"/>
      <w:r w:rsidRPr="006B2FCC">
        <w:t>Package Identifier Conventions</w:t>
      </w:r>
      <w:bookmarkEnd w:id="100"/>
    </w:p>
    <w:p w14:paraId="44B45E06" w14:textId="77777777" w:rsidR="006C202A" w:rsidRPr="006B2FCC" w:rsidRDefault="001415CF" w:rsidP="001D3381">
      <w:pPr>
        <w:pStyle w:val="BodyText"/>
        <w:keepNext/>
        <w:keepLines/>
      </w:pPr>
      <w:r w:rsidRPr="006B2FCC">
        <w:fldChar w:fldCharType="begin"/>
      </w:r>
      <w:r w:rsidRPr="006B2FCC">
        <w:instrText xml:space="preserve"> XE </w:instrText>
      </w:r>
      <w:r w:rsidR="009F58E4">
        <w:instrText>“</w:instrText>
      </w:r>
      <w:r w:rsidRPr="006B2FCC">
        <w:instrText>Package Identifier:Conventions</w:instrText>
      </w:r>
      <w:r w:rsidR="009F58E4">
        <w:instrText>”</w:instrText>
      </w:r>
      <w:r w:rsidRPr="006B2FCC">
        <w:instrText xml:space="preserve"> </w:instrText>
      </w:r>
      <w:r w:rsidRPr="006B2FCC">
        <w:fldChar w:fldCharType="end"/>
      </w:r>
      <w:r w:rsidR="006C202A" w:rsidRPr="006B2FCC">
        <w:t xml:space="preserve">The Computerized Patient Record System (CPRS) </w:t>
      </w:r>
      <w:r w:rsidR="007F6352" w:rsidRPr="006B2FCC">
        <w:t>software</w:t>
      </w:r>
      <w:r w:rsidR="006C202A" w:rsidRPr="006B2FCC">
        <w:t xml:space="preserve"> uses a convention for the format of the software</w:t>
      </w:r>
      <w:r w:rsidR="008F7BE9">
        <w:t xml:space="preserve"> application</w:t>
      </w:r>
      <w:r w:rsidR="006C202A" w:rsidRPr="006B2FCC">
        <w:t xml:space="preserve"> identifier consisting of three comma-delimited pieces:</w:t>
      </w:r>
    </w:p>
    <w:p w14:paraId="5687D695" w14:textId="77777777" w:rsidR="006C202A" w:rsidRPr="00087483" w:rsidRDefault="006C202A" w:rsidP="001D3381">
      <w:pPr>
        <w:pStyle w:val="BodyTextIndent"/>
        <w:rPr>
          <w:b/>
        </w:rPr>
      </w:pPr>
      <w:r w:rsidRPr="00087483">
        <w:rPr>
          <w:b/>
        </w:rPr>
        <w:t>namespace_</w:t>
      </w:r>
      <w:r w:rsidR="00C45A56" w:rsidRPr="00087483">
        <w:rPr>
          <w:b/>
        </w:rPr>
        <w:t>“</w:t>
      </w:r>
      <w:r w:rsidRPr="00087483">
        <w:rPr>
          <w:b/>
        </w:rPr>
        <w:t>,</w:t>
      </w:r>
      <w:r w:rsidR="00FF3F33" w:rsidRPr="00087483">
        <w:rPr>
          <w:b/>
        </w:rPr>
        <w:t>”</w:t>
      </w:r>
      <w:r w:rsidRPr="00087483">
        <w:rPr>
          <w:b/>
        </w:rPr>
        <w:t>_dfn_</w:t>
      </w:r>
      <w:r w:rsidR="00C45A56" w:rsidRPr="00087483">
        <w:rPr>
          <w:b/>
        </w:rPr>
        <w:t>“</w:t>
      </w:r>
      <w:r w:rsidRPr="00087483">
        <w:rPr>
          <w:b/>
        </w:rPr>
        <w:t>,</w:t>
      </w:r>
      <w:r w:rsidR="00FF3F33" w:rsidRPr="00087483">
        <w:rPr>
          <w:b/>
        </w:rPr>
        <w:t>”</w:t>
      </w:r>
      <w:r w:rsidRPr="00087483">
        <w:rPr>
          <w:b/>
        </w:rPr>
        <w:t>_notificationcode</w:t>
      </w:r>
    </w:p>
    <w:p w14:paraId="7FE1C74E" w14:textId="77777777" w:rsidR="006F5106" w:rsidRDefault="006F5106" w:rsidP="006F5106">
      <w:pPr>
        <w:pStyle w:val="BodyText6"/>
      </w:pPr>
    </w:p>
    <w:p w14:paraId="343FFA21" w14:textId="24C3A01A" w:rsidR="00087483" w:rsidRDefault="008231B5" w:rsidP="00087483">
      <w:pPr>
        <w:pStyle w:val="BodyText"/>
        <w:keepNext/>
        <w:keepLines/>
      </w:pPr>
      <w:r w:rsidRPr="006B2FCC">
        <w:t>Where</w:t>
      </w:r>
      <w:r w:rsidR="00087483">
        <w:t>:</w:t>
      </w:r>
    </w:p>
    <w:p w14:paraId="156BA253" w14:textId="77777777" w:rsidR="00087483" w:rsidRDefault="006C202A" w:rsidP="00087483">
      <w:pPr>
        <w:pStyle w:val="ListBullet"/>
        <w:keepNext/>
        <w:keepLines/>
      </w:pPr>
      <w:r w:rsidRPr="00087483">
        <w:rPr>
          <w:b/>
        </w:rPr>
        <w:t>namespace</w:t>
      </w:r>
      <w:r w:rsidRPr="006B2FCC">
        <w:t xml:space="preserve"> is the software</w:t>
      </w:r>
      <w:r w:rsidR="008F7BE9">
        <w:t xml:space="preserve"> application</w:t>
      </w:r>
      <w:r w:rsidRPr="006B2FCC">
        <w:t xml:space="preserve"> namespace</w:t>
      </w:r>
      <w:r w:rsidR="00087483">
        <w:t>.</w:t>
      </w:r>
    </w:p>
    <w:p w14:paraId="5D3F17ED" w14:textId="77777777" w:rsidR="00087483" w:rsidRDefault="00087483" w:rsidP="00087483">
      <w:pPr>
        <w:pStyle w:val="ListBullet"/>
        <w:keepNext/>
        <w:keepLines/>
      </w:pPr>
      <w:r w:rsidRPr="00087483">
        <w:rPr>
          <w:b/>
        </w:rPr>
        <w:t>dfn</w:t>
      </w:r>
      <w:r w:rsidR="006C202A" w:rsidRPr="006B2FCC">
        <w:t xml:space="preserve"> is the internal entry number of the patient whom the alert concerns in the PATIENT</w:t>
      </w:r>
      <w:r w:rsidR="00CE1AF4" w:rsidRPr="006B2FCC">
        <w:t xml:space="preserve"> (#2)</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PATIENT</w:instrText>
      </w:r>
      <w:r w:rsidR="00CE1AF4" w:rsidRPr="006B2FCC">
        <w:instrText xml:space="preserve"> (#2)</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Files:PATIENT (#2)</w:instrText>
      </w:r>
      <w:r w:rsidR="009F58E4">
        <w:instrText>”</w:instrText>
      </w:r>
      <w:r w:rsidR="006C202A" w:rsidRPr="006B2FCC">
        <w:instrText xml:space="preserve"> </w:instrText>
      </w:r>
      <w:r w:rsidR="006C202A" w:rsidRPr="006B2FCC">
        <w:fldChar w:fldCharType="end"/>
      </w:r>
      <w:r>
        <w:t>.</w:t>
      </w:r>
    </w:p>
    <w:p w14:paraId="5885CDC4" w14:textId="77777777" w:rsidR="006C202A" w:rsidRPr="006B2FCC" w:rsidRDefault="00087483" w:rsidP="00087483">
      <w:pPr>
        <w:pStyle w:val="ListBullet"/>
      </w:pPr>
      <w:r w:rsidRPr="00087483">
        <w:rPr>
          <w:b/>
        </w:rPr>
        <w:t>notification</w:t>
      </w:r>
      <w:r w:rsidR="006C202A" w:rsidRPr="00087483">
        <w:rPr>
          <w:b/>
        </w:rPr>
        <w:t>code</w:t>
      </w:r>
      <w:r w:rsidR="006C202A" w:rsidRPr="006B2FCC">
        <w:t xml:space="preserve"> is a code maintained by the CPRS software describing the type of alert.</w:t>
      </w:r>
    </w:p>
    <w:p w14:paraId="094FA0FB" w14:textId="77777777" w:rsidR="00530173" w:rsidRDefault="00530173" w:rsidP="00530173">
      <w:pPr>
        <w:pStyle w:val="BodyText6"/>
      </w:pPr>
    </w:p>
    <w:p w14:paraId="2033BCE9" w14:textId="7D7AE3DB" w:rsidR="006C202A" w:rsidRDefault="00B1207A" w:rsidP="001415CF">
      <w:pPr>
        <w:pStyle w:val="Note"/>
      </w:pPr>
      <w:r>
        <w:rPr>
          <w:noProof/>
          <w:lang w:eastAsia="en-US"/>
        </w:rPr>
        <w:lastRenderedPageBreak/>
        <w:drawing>
          <wp:inline distT="0" distB="0" distL="0" distR="0" wp14:anchorId="3D423838" wp14:editId="1E4A66AA">
            <wp:extent cx="285750" cy="285750"/>
            <wp:effectExtent l="0" t="0" r="0" b="0"/>
            <wp:docPr id="352" name="Picture 3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415CF">
        <w:tab/>
      </w:r>
      <w:r w:rsidR="001415CF" w:rsidRPr="006B2FCC">
        <w:rPr>
          <w:b/>
          <w:iCs/>
        </w:rPr>
        <w:t xml:space="preserve">NOTE: </w:t>
      </w:r>
      <w:r w:rsidR="001415CF" w:rsidRPr="006B2FCC">
        <w:t>This three-comma-piece software</w:t>
      </w:r>
      <w:r w:rsidR="008F7BE9">
        <w:t xml:space="preserve"> application</w:t>
      </w:r>
      <w:r w:rsidR="001415CF" w:rsidRPr="006B2FCC">
        <w:t xml:space="preserve"> identifier is still only the first semicolon piece of an alert identifier.</w:t>
      </w:r>
    </w:p>
    <w:p w14:paraId="6E8435BA" w14:textId="77777777" w:rsidR="00524F7A" w:rsidRPr="006B2FCC" w:rsidRDefault="00524F7A" w:rsidP="00524F7A">
      <w:pPr>
        <w:pStyle w:val="BodyText6"/>
      </w:pPr>
    </w:p>
    <w:p w14:paraId="7BE2EEEA" w14:textId="77777777" w:rsidR="006C202A" w:rsidRPr="006B2FCC" w:rsidRDefault="006C202A" w:rsidP="001D3381">
      <w:pPr>
        <w:pStyle w:val="BodyText"/>
        <w:keepNext/>
        <w:keepLines/>
      </w:pPr>
      <w:r w:rsidRPr="006B2FCC">
        <w:t xml:space="preserve">Several Alert Handler </w:t>
      </w:r>
      <w:r w:rsidR="00F92D1F">
        <w:t>APIs</w:t>
      </w:r>
      <w:r w:rsidRPr="006B2FCC">
        <w:t xml:space="preserve"> make use of these software</w:t>
      </w:r>
      <w:r w:rsidR="008F7BE9">
        <w:t xml:space="preserve"> application</w:t>
      </w:r>
      <w:r w:rsidRPr="006B2FCC">
        <w:t xml:space="preserve"> identifier conventions:</w:t>
      </w:r>
    </w:p>
    <w:p w14:paraId="4BF470A8" w14:textId="37BBEA57" w:rsidR="006C202A" w:rsidRPr="006B2FCC" w:rsidRDefault="00000000" w:rsidP="001D3381">
      <w:pPr>
        <w:pStyle w:val="ListBullet"/>
        <w:keepNext/>
        <w:keepLines/>
      </w:pPr>
      <w:hyperlink w:anchor="patient_xqalert" w:history="1">
        <w:r w:rsidR="006C202A" w:rsidRPr="00087483">
          <w:rPr>
            <w:rStyle w:val="Hyperlink"/>
          </w:rPr>
          <w:t>PATIENT^XQALERT</w:t>
        </w:r>
      </w:hyperlink>
      <w:r w:rsidR="006C202A" w:rsidRPr="006B2FCC">
        <w:t xml:space="preserve"> returns an array of alerts for a particular patient, based on the second comma-piece of alerts</w:t>
      </w:r>
      <w:r w:rsidR="00FF3F33">
        <w:t>’</w:t>
      </w:r>
      <w:r w:rsidR="006C202A" w:rsidRPr="006B2FCC">
        <w:t xml:space="preserve"> software</w:t>
      </w:r>
      <w:r w:rsidR="008F7BE9">
        <w:t xml:space="preserve"> application</w:t>
      </w:r>
      <w:r w:rsidR="006C202A" w:rsidRPr="006B2FCC">
        <w:t xml:space="preserve"> identifiers.</w:t>
      </w:r>
    </w:p>
    <w:p w14:paraId="7B92BB5D" w14:textId="3F19E42C" w:rsidR="006C202A" w:rsidRPr="006B2FCC" w:rsidRDefault="00000000" w:rsidP="001D3381">
      <w:pPr>
        <w:pStyle w:val="ListBullet"/>
        <w:keepNext/>
        <w:keepLines/>
      </w:pPr>
      <w:hyperlink w:anchor="ptpurg_xqalbutl" w:history="1">
        <w:r w:rsidR="006C202A" w:rsidRPr="00087483">
          <w:rPr>
            <w:rStyle w:val="Hyperlink"/>
          </w:rPr>
          <w:t>PTPURG^XQALBUTL</w:t>
        </w:r>
      </w:hyperlink>
      <w:r w:rsidR="006C202A" w:rsidRPr="006B2FCC">
        <w:t xml:space="preserve"> purges alerts for a particular patient, based on the second comma-piece of alerts</w:t>
      </w:r>
      <w:r w:rsidR="00FF3F33">
        <w:t>’</w:t>
      </w:r>
      <w:r w:rsidR="006C202A" w:rsidRPr="006B2FCC">
        <w:t xml:space="preserve"> software</w:t>
      </w:r>
      <w:r w:rsidR="008F7BE9">
        <w:t xml:space="preserve"> application</w:t>
      </w:r>
      <w:r w:rsidR="006C202A" w:rsidRPr="006B2FCC">
        <w:t xml:space="preserve"> identifiers.</w:t>
      </w:r>
    </w:p>
    <w:p w14:paraId="472AD2ED" w14:textId="5F533A48" w:rsidR="006C202A" w:rsidRDefault="00000000" w:rsidP="001D3381">
      <w:pPr>
        <w:pStyle w:val="ListBullet"/>
      </w:pPr>
      <w:hyperlink w:anchor="notipurg_xqalbutl" w:history="1">
        <w:r w:rsidR="006C202A" w:rsidRPr="00087483">
          <w:rPr>
            <w:rStyle w:val="Hyperlink"/>
          </w:rPr>
          <w:t>NOTIPURG^XQALBUTL</w:t>
        </w:r>
      </w:hyperlink>
      <w:r w:rsidR="006C202A" w:rsidRPr="006B2FCC">
        <w:t xml:space="preserve"> purges alerts with a particular notification code, based on the third comma-piece of alerts</w:t>
      </w:r>
      <w:r w:rsidR="00FF3F33">
        <w:t>’</w:t>
      </w:r>
      <w:r w:rsidR="006C202A" w:rsidRPr="006B2FCC">
        <w:t xml:space="preserve"> software</w:t>
      </w:r>
      <w:r w:rsidR="008F7BE9">
        <w:t xml:space="preserve"> application</w:t>
      </w:r>
      <w:r w:rsidR="006C202A" w:rsidRPr="006B2FCC">
        <w:t xml:space="preserve"> identifiers.</w:t>
      </w:r>
    </w:p>
    <w:p w14:paraId="6D56708A" w14:textId="77777777" w:rsidR="00530173" w:rsidRPr="006B2FCC" w:rsidRDefault="00530173" w:rsidP="00530173">
      <w:pPr>
        <w:pStyle w:val="BodyText6"/>
      </w:pPr>
    </w:p>
    <w:p w14:paraId="50EA968D" w14:textId="77777777" w:rsidR="006C202A" w:rsidRPr="006B2FCC" w:rsidRDefault="006C202A" w:rsidP="002A3730">
      <w:pPr>
        <w:pStyle w:val="Heading2"/>
      </w:pPr>
      <w:bookmarkStart w:id="101" w:name="_Toc148367552"/>
      <w:r w:rsidRPr="006B2FCC">
        <w:t>Glossary of Terms for Alerts</w:t>
      </w:r>
      <w:bookmarkEnd w:id="101"/>
    </w:p>
    <w:p w14:paraId="529E91DD" w14:textId="77777777" w:rsidR="006C202A" w:rsidRPr="006B2FCC" w:rsidRDefault="006C202A" w:rsidP="006F5106">
      <w:pPr>
        <w:pStyle w:val="BodyText6"/>
        <w:keepNext/>
        <w:keepLines/>
      </w:pPr>
      <w:r w:rsidRPr="006B2FCC">
        <w:fldChar w:fldCharType="begin"/>
      </w:r>
      <w:r w:rsidRPr="006B2FCC">
        <w:instrText xml:space="preserve">XE </w:instrText>
      </w:r>
      <w:r w:rsidR="009F58E4">
        <w:instrText>“</w:instrText>
      </w:r>
      <w:r w:rsidRPr="006B2FCC">
        <w:instrText>Alerts:Glossary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Glossary:Alerts</w:instrText>
      </w:r>
      <w:r w:rsidR="009F58E4">
        <w:instrText>”</w:instrText>
      </w:r>
      <w:r w:rsidRPr="006B2FCC">
        <w:fldChar w:fldCharType="end"/>
      </w:r>
    </w:p>
    <w:p w14:paraId="284EA1AE" w14:textId="6386A622" w:rsidR="00F12A7B" w:rsidRPr="006B2FCC" w:rsidRDefault="00BA47E9" w:rsidP="00BC5B57">
      <w:pPr>
        <w:pStyle w:val="Caption"/>
      </w:pPr>
      <w:bookmarkStart w:id="102" w:name="_Toc148365648"/>
      <w:r w:rsidRPr="006B2FCC">
        <w:t xml:space="preserve">Table </w:t>
      </w:r>
      <w:fldSimple w:instr=" SEQ Table \* ARABIC ">
        <w:r w:rsidR="00C57752">
          <w:rPr>
            <w:noProof/>
          </w:rPr>
          <w:t>2</w:t>
        </w:r>
      </w:fldSimple>
      <w:r w:rsidR="000A5EE2">
        <w:t>:</w:t>
      </w:r>
      <w:r w:rsidRPr="006B2FCC">
        <w:t xml:space="preserve"> Alerts</w:t>
      </w:r>
      <w:r w:rsidR="00332313">
        <w:t>—</w:t>
      </w:r>
      <w:r w:rsidR="00527415">
        <w:t>Related T</w:t>
      </w:r>
      <w:r w:rsidRPr="006B2FCC">
        <w:t xml:space="preserve">erms and </w:t>
      </w:r>
      <w:r w:rsidR="00527415">
        <w:t>D</w:t>
      </w:r>
      <w:r w:rsidRPr="006B2FCC">
        <w:t>efinitions</w:t>
      </w:r>
      <w:bookmarkEnd w:id="10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14"/>
        <w:gridCol w:w="6930"/>
      </w:tblGrid>
      <w:tr w:rsidR="006C202A" w:rsidRPr="00080F80" w14:paraId="12610BFA" w14:textId="77777777" w:rsidTr="00EC6AA3">
        <w:trPr>
          <w:tblHeader/>
        </w:trPr>
        <w:tc>
          <w:tcPr>
            <w:tcW w:w="2214" w:type="dxa"/>
            <w:shd w:val="clear" w:color="auto" w:fill="F2F2F2" w:themeFill="background1" w:themeFillShade="F2"/>
          </w:tcPr>
          <w:p w14:paraId="6B9D543E" w14:textId="77777777" w:rsidR="006C202A" w:rsidRPr="006B2FCC" w:rsidRDefault="003B395A" w:rsidP="00250A1C">
            <w:pPr>
              <w:pStyle w:val="TableHeading"/>
            </w:pPr>
            <w:bookmarkStart w:id="103" w:name="COL001_TBL003"/>
            <w:bookmarkEnd w:id="103"/>
            <w:r w:rsidRPr="006B2FCC">
              <w:t>Term</w:t>
            </w:r>
          </w:p>
        </w:tc>
        <w:tc>
          <w:tcPr>
            <w:tcW w:w="6930" w:type="dxa"/>
            <w:shd w:val="clear" w:color="auto" w:fill="F2F2F2" w:themeFill="background1" w:themeFillShade="F2"/>
          </w:tcPr>
          <w:p w14:paraId="0DB5CC08" w14:textId="77777777" w:rsidR="006C202A" w:rsidRPr="006B2FCC" w:rsidRDefault="006C202A" w:rsidP="00250A1C">
            <w:pPr>
              <w:pStyle w:val="TableHeading"/>
            </w:pPr>
            <w:r w:rsidRPr="006B2FCC">
              <w:t>Definition</w:t>
            </w:r>
          </w:p>
        </w:tc>
      </w:tr>
      <w:tr w:rsidR="006C202A" w:rsidRPr="00080F80" w14:paraId="52A895C1" w14:textId="77777777" w:rsidTr="00AD6FFC">
        <w:tc>
          <w:tcPr>
            <w:tcW w:w="2214" w:type="dxa"/>
          </w:tcPr>
          <w:p w14:paraId="30152AB9" w14:textId="77777777" w:rsidR="006C202A" w:rsidRPr="00080F80" w:rsidRDefault="003B395A" w:rsidP="00250A1C">
            <w:pPr>
              <w:pStyle w:val="TableText"/>
              <w:keepNext/>
              <w:keepLines/>
            </w:pPr>
            <w:r w:rsidRPr="00080F80">
              <w:t>ALERT</w:t>
            </w:r>
            <w:r w:rsidR="00DE17B1" w:rsidRPr="00080F80">
              <w:t>S</w:t>
            </w:r>
          </w:p>
        </w:tc>
        <w:tc>
          <w:tcPr>
            <w:tcW w:w="6930" w:type="dxa"/>
          </w:tcPr>
          <w:p w14:paraId="3714B7D3" w14:textId="77777777" w:rsidR="00087483" w:rsidRDefault="006C202A" w:rsidP="00087483">
            <w:pPr>
              <w:pStyle w:val="TableText"/>
              <w:keepNext/>
              <w:keepLines/>
            </w:pPr>
            <w:r w:rsidRPr="00080F80">
              <w:t xml:space="preserve">An alert notifies one or more users of a matter requiring immediate attention. </w:t>
            </w:r>
            <w:r w:rsidR="00250A1C" w:rsidRPr="00080F80">
              <w:t>A</w:t>
            </w:r>
            <w:r w:rsidRPr="00080F80">
              <w:t>lerts function as brief notices that are distinct from mail messages or triggered bulletins.</w:t>
            </w:r>
          </w:p>
          <w:p w14:paraId="30DCF178" w14:textId="77777777" w:rsidR="00087483" w:rsidRDefault="00DE17B1" w:rsidP="00087483">
            <w:pPr>
              <w:pStyle w:val="TableText"/>
              <w:keepNext/>
              <w:keepLines/>
            </w:pPr>
            <w:r w:rsidRPr="00080F80">
              <w:t>Alerts are designed to provide interactive notification of pending computing activities (e.g.,</w:t>
            </w:r>
            <w:r w:rsidR="002D4961" w:rsidRPr="002D4961">
              <w:rPr>
                <w:rFonts w:cs="Arial"/>
              </w:rPr>
              <w:t> </w:t>
            </w:r>
            <w:r w:rsidRPr="00080F80">
              <w:t>the need to reorder supplies or review a patient</w:t>
            </w:r>
            <w:r w:rsidR="00FF3F33">
              <w:t>’</w:t>
            </w:r>
            <w:r w:rsidRPr="00080F80">
              <w:t>s clinical test results)</w:t>
            </w:r>
            <w:r w:rsidRPr="00087483">
              <w:rPr>
                <w:rFonts w:cs="Arial"/>
              </w:rPr>
              <w:t xml:space="preserve">. Along with the alert message is an indication that the </w:t>
            </w:r>
            <w:r w:rsidRPr="00D355F9">
              <w:rPr>
                <w:rFonts w:cs="Arial"/>
                <w:b/>
              </w:rPr>
              <w:t>View Alerts</w:t>
            </w:r>
            <w:r w:rsidR="00087483" w:rsidRPr="000B37D9">
              <w:rPr>
                <w:rFonts w:ascii="Times New Roman" w:hAnsi="Times New Roman"/>
                <w:sz w:val="24"/>
                <w:szCs w:val="24"/>
              </w:rPr>
              <w:fldChar w:fldCharType="begin"/>
            </w:r>
            <w:r w:rsidR="00087483" w:rsidRPr="000B37D9">
              <w:rPr>
                <w:rFonts w:ascii="Times New Roman" w:hAnsi="Times New Roman"/>
                <w:sz w:val="24"/>
                <w:szCs w:val="24"/>
              </w:rPr>
              <w:instrText xml:space="preserve"> XE "View Alerts Option" </w:instrText>
            </w:r>
            <w:r w:rsidR="00087483" w:rsidRPr="000B37D9">
              <w:rPr>
                <w:rFonts w:ascii="Times New Roman" w:hAnsi="Times New Roman"/>
                <w:sz w:val="24"/>
                <w:szCs w:val="24"/>
              </w:rPr>
              <w:fldChar w:fldCharType="end"/>
            </w:r>
            <w:r w:rsidR="00087483" w:rsidRPr="000B37D9">
              <w:rPr>
                <w:rFonts w:ascii="Times New Roman" w:hAnsi="Times New Roman"/>
                <w:sz w:val="24"/>
                <w:szCs w:val="24"/>
              </w:rPr>
              <w:fldChar w:fldCharType="begin"/>
            </w:r>
            <w:r w:rsidR="00087483" w:rsidRPr="000B37D9">
              <w:rPr>
                <w:rFonts w:ascii="Times New Roman" w:hAnsi="Times New Roman"/>
                <w:sz w:val="24"/>
                <w:szCs w:val="24"/>
              </w:rPr>
              <w:instrText xml:space="preserve"> XE "Options:View Alerts" </w:instrText>
            </w:r>
            <w:r w:rsidR="00087483" w:rsidRPr="000B37D9">
              <w:rPr>
                <w:rFonts w:ascii="Times New Roman" w:hAnsi="Times New Roman"/>
                <w:sz w:val="24"/>
                <w:szCs w:val="24"/>
              </w:rPr>
              <w:fldChar w:fldCharType="end"/>
            </w:r>
            <w:r w:rsidR="00087483" w:rsidRPr="00087483">
              <w:rPr>
                <w:rFonts w:cs="Arial"/>
              </w:rPr>
              <w:t xml:space="preserve"> [</w:t>
            </w:r>
            <w:r w:rsidR="00087483" w:rsidRPr="00087483">
              <w:rPr>
                <w:rFonts w:cs="Arial"/>
                <w:color w:val="auto"/>
              </w:rPr>
              <w:t>XQALERT</w:t>
            </w:r>
            <w:r w:rsidR="00087483" w:rsidRPr="000B37D9">
              <w:rPr>
                <w:rFonts w:ascii="Times New Roman" w:hAnsi="Times New Roman"/>
                <w:color w:val="auto"/>
                <w:sz w:val="24"/>
                <w:szCs w:val="24"/>
              </w:rPr>
              <w:fldChar w:fldCharType="begin"/>
            </w:r>
            <w:r w:rsidR="00087483" w:rsidRPr="000B37D9">
              <w:rPr>
                <w:rFonts w:ascii="Times New Roman" w:hAnsi="Times New Roman"/>
                <w:sz w:val="24"/>
                <w:szCs w:val="24"/>
              </w:rPr>
              <w:instrText xml:space="preserve"> XE "</w:instrText>
            </w:r>
            <w:r w:rsidR="00087483" w:rsidRPr="000B37D9">
              <w:rPr>
                <w:rFonts w:ascii="Times New Roman" w:hAnsi="Times New Roman"/>
                <w:color w:val="auto"/>
                <w:sz w:val="24"/>
                <w:szCs w:val="24"/>
              </w:rPr>
              <w:instrText>XQALERT Option</w:instrText>
            </w:r>
            <w:r w:rsidR="00087483" w:rsidRPr="000B37D9">
              <w:rPr>
                <w:rFonts w:ascii="Times New Roman" w:hAnsi="Times New Roman"/>
                <w:sz w:val="24"/>
                <w:szCs w:val="24"/>
              </w:rPr>
              <w:instrText xml:space="preserve">" </w:instrText>
            </w:r>
            <w:r w:rsidR="00087483" w:rsidRPr="000B37D9">
              <w:rPr>
                <w:rFonts w:ascii="Times New Roman" w:hAnsi="Times New Roman"/>
                <w:color w:val="auto"/>
                <w:sz w:val="24"/>
                <w:szCs w:val="24"/>
              </w:rPr>
              <w:fldChar w:fldCharType="end"/>
            </w:r>
            <w:r w:rsidR="00087483" w:rsidRPr="000B37D9">
              <w:rPr>
                <w:rFonts w:ascii="Times New Roman" w:hAnsi="Times New Roman"/>
                <w:color w:val="auto"/>
                <w:sz w:val="24"/>
                <w:szCs w:val="24"/>
              </w:rPr>
              <w:fldChar w:fldCharType="begin"/>
            </w:r>
            <w:r w:rsidR="00087483" w:rsidRPr="000B37D9">
              <w:rPr>
                <w:rFonts w:ascii="Times New Roman" w:hAnsi="Times New Roman"/>
                <w:sz w:val="24"/>
                <w:szCs w:val="24"/>
              </w:rPr>
              <w:instrText xml:space="preserve"> XE "Options:</w:instrText>
            </w:r>
            <w:r w:rsidR="00087483" w:rsidRPr="000B37D9">
              <w:rPr>
                <w:rFonts w:ascii="Times New Roman" w:hAnsi="Times New Roman"/>
                <w:color w:val="auto"/>
                <w:sz w:val="24"/>
                <w:szCs w:val="24"/>
              </w:rPr>
              <w:instrText>XQALERT</w:instrText>
            </w:r>
            <w:r w:rsidR="00087483" w:rsidRPr="000B37D9">
              <w:rPr>
                <w:rFonts w:ascii="Times New Roman" w:hAnsi="Times New Roman"/>
                <w:sz w:val="24"/>
                <w:szCs w:val="24"/>
              </w:rPr>
              <w:instrText xml:space="preserve">" </w:instrText>
            </w:r>
            <w:r w:rsidR="00087483" w:rsidRPr="000B37D9">
              <w:rPr>
                <w:rFonts w:ascii="Times New Roman" w:hAnsi="Times New Roman"/>
                <w:color w:val="auto"/>
                <w:sz w:val="24"/>
                <w:szCs w:val="24"/>
              </w:rPr>
              <w:fldChar w:fldCharType="end"/>
            </w:r>
            <w:r w:rsidR="00087483" w:rsidRPr="00087483">
              <w:rPr>
                <w:rFonts w:cs="Arial"/>
              </w:rPr>
              <w:t>]</w:t>
            </w:r>
            <w:r w:rsidR="00D355F9" w:rsidRPr="00087483">
              <w:rPr>
                <w:rFonts w:cs="Arial"/>
              </w:rPr>
              <w:t xml:space="preserve"> common option</w:t>
            </w:r>
            <w:r w:rsidRPr="00087483">
              <w:rPr>
                <w:rFonts w:cs="Arial"/>
              </w:rPr>
              <w:t xml:space="preserve"> sho</w:t>
            </w:r>
            <w:r w:rsidRPr="00080F80">
              <w:t>uld be chosen to take further action.</w:t>
            </w:r>
          </w:p>
          <w:p w14:paraId="27285DF0" w14:textId="77777777" w:rsidR="006C202A" w:rsidRPr="00080F80" w:rsidRDefault="006C202A" w:rsidP="00087483">
            <w:pPr>
              <w:pStyle w:val="TableText"/>
              <w:keepNext/>
              <w:keepLines/>
            </w:pPr>
            <w:r w:rsidRPr="00080F80">
              <w:t xml:space="preserve">An alert includes any specifications made by the </w:t>
            </w:r>
            <w:r w:rsidR="00575A73" w:rsidRPr="00080F80">
              <w:t>developer</w:t>
            </w:r>
            <w:r w:rsidRPr="00080F80">
              <w:t xml:space="preserve"> when designing the alert. This minimally includes the alert message and the list of recipients (an information-only alert). It can also include an alert action, software</w:t>
            </w:r>
            <w:r w:rsidR="008F7BE9" w:rsidRPr="00080F80">
              <w:t xml:space="preserve"> application</w:t>
            </w:r>
            <w:r w:rsidRPr="00080F80">
              <w:t xml:space="preserve"> identifier, alert flag, and alert data. Alerts are stored in the ALERT</w:t>
            </w:r>
            <w:r w:rsidR="00CE1AF4" w:rsidRPr="00080F80">
              <w:t xml:space="preserve"> (#8992)</w:t>
            </w:r>
            <w:r w:rsidRPr="00080F80">
              <w:t xml:space="preserve"> file</w:t>
            </w:r>
            <w:r w:rsidRPr="000B37D9">
              <w:rPr>
                <w:rFonts w:ascii="Times New Roman" w:hAnsi="Times New Roman"/>
                <w:sz w:val="24"/>
                <w:szCs w:val="24"/>
              </w:rPr>
              <w:fldChar w:fldCharType="begin"/>
            </w:r>
            <w:r w:rsidRPr="000B37D9">
              <w:rPr>
                <w:rFonts w:ascii="Times New Roman" w:hAnsi="Times New Roman"/>
                <w:sz w:val="24"/>
                <w:szCs w:val="24"/>
              </w:rPr>
              <w:instrText xml:space="preserve"> XE </w:instrText>
            </w:r>
            <w:r w:rsidR="009F58E4" w:rsidRPr="000B37D9">
              <w:rPr>
                <w:rFonts w:ascii="Times New Roman" w:hAnsi="Times New Roman"/>
                <w:sz w:val="24"/>
                <w:szCs w:val="24"/>
              </w:rPr>
              <w:instrText>“</w:instrText>
            </w:r>
            <w:r w:rsidRPr="000B37D9">
              <w:rPr>
                <w:rFonts w:ascii="Times New Roman" w:hAnsi="Times New Roman"/>
                <w:sz w:val="24"/>
                <w:szCs w:val="24"/>
              </w:rPr>
              <w:instrText>ALERT</w:instrText>
            </w:r>
            <w:r w:rsidR="00CE1AF4" w:rsidRPr="000B37D9">
              <w:rPr>
                <w:rFonts w:ascii="Times New Roman" w:hAnsi="Times New Roman"/>
                <w:sz w:val="24"/>
                <w:szCs w:val="24"/>
              </w:rPr>
              <w:instrText xml:space="preserve"> (#8992)</w:instrText>
            </w:r>
            <w:r w:rsidRPr="000B37D9">
              <w:rPr>
                <w:rFonts w:ascii="Times New Roman" w:hAnsi="Times New Roman"/>
                <w:sz w:val="24"/>
                <w:szCs w:val="24"/>
              </w:rPr>
              <w:instrText xml:space="preserve"> File</w:instrText>
            </w:r>
            <w:r w:rsidR="009F58E4" w:rsidRPr="000B37D9">
              <w:rPr>
                <w:rFonts w:ascii="Times New Roman" w:hAnsi="Times New Roman"/>
                <w:sz w:val="24"/>
                <w:szCs w:val="24"/>
              </w:rPr>
              <w:instrText>”</w:instrText>
            </w:r>
            <w:r w:rsidRPr="000B37D9">
              <w:rPr>
                <w:rFonts w:ascii="Times New Roman" w:hAnsi="Times New Roman"/>
                <w:sz w:val="24"/>
                <w:szCs w:val="24"/>
              </w:rPr>
              <w:instrText xml:space="preserve"> </w:instrText>
            </w:r>
            <w:r w:rsidRPr="000B37D9">
              <w:rPr>
                <w:rFonts w:ascii="Times New Roman" w:hAnsi="Times New Roman"/>
                <w:sz w:val="24"/>
                <w:szCs w:val="24"/>
              </w:rPr>
              <w:fldChar w:fldCharType="end"/>
            </w:r>
            <w:r w:rsidRPr="000B37D9">
              <w:rPr>
                <w:rFonts w:ascii="Times New Roman" w:hAnsi="Times New Roman"/>
                <w:sz w:val="24"/>
                <w:szCs w:val="24"/>
              </w:rPr>
              <w:fldChar w:fldCharType="begin"/>
            </w:r>
            <w:r w:rsidRPr="000B37D9">
              <w:rPr>
                <w:rFonts w:ascii="Times New Roman" w:hAnsi="Times New Roman"/>
                <w:sz w:val="24"/>
                <w:szCs w:val="24"/>
              </w:rPr>
              <w:instrText xml:space="preserve"> XE </w:instrText>
            </w:r>
            <w:r w:rsidR="009F58E4" w:rsidRPr="000B37D9">
              <w:rPr>
                <w:rFonts w:ascii="Times New Roman" w:hAnsi="Times New Roman"/>
                <w:sz w:val="24"/>
                <w:szCs w:val="24"/>
              </w:rPr>
              <w:instrText>“</w:instrText>
            </w:r>
            <w:r w:rsidRPr="000B37D9">
              <w:rPr>
                <w:rFonts w:ascii="Times New Roman" w:hAnsi="Times New Roman"/>
                <w:sz w:val="24"/>
                <w:szCs w:val="24"/>
              </w:rPr>
              <w:instrText>Files:ALERT (#8992)</w:instrText>
            </w:r>
            <w:r w:rsidR="009F58E4" w:rsidRPr="000B37D9">
              <w:rPr>
                <w:rFonts w:ascii="Times New Roman" w:hAnsi="Times New Roman"/>
                <w:sz w:val="24"/>
                <w:szCs w:val="24"/>
              </w:rPr>
              <w:instrText>”</w:instrText>
            </w:r>
            <w:r w:rsidRPr="000B37D9">
              <w:rPr>
                <w:rFonts w:ascii="Times New Roman" w:hAnsi="Times New Roman"/>
                <w:sz w:val="24"/>
                <w:szCs w:val="24"/>
              </w:rPr>
              <w:instrText xml:space="preserve"> </w:instrText>
            </w:r>
            <w:r w:rsidRPr="000B37D9">
              <w:rPr>
                <w:rFonts w:ascii="Times New Roman" w:hAnsi="Times New Roman"/>
                <w:sz w:val="24"/>
                <w:szCs w:val="24"/>
              </w:rPr>
              <w:fldChar w:fldCharType="end"/>
            </w:r>
            <w:r w:rsidRPr="00080F80">
              <w:t>.</w:t>
            </w:r>
          </w:p>
        </w:tc>
      </w:tr>
      <w:tr w:rsidR="006C202A" w:rsidRPr="00080F80" w14:paraId="3794DA2E" w14:textId="77777777" w:rsidTr="00AD6FFC">
        <w:tc>
          <w:tcPr>
            <w:tcW w:w="2214" w:type="dxa"/>
          </w:tcPr>
          <w:p w14:paraId="2885F797" w14:textId="77777777" w:rsidR="006C202A" w:rsidRPr="00080F80" w:rsidRDefault="003B395A" w:rsidP="00250A1C">
            <w:pPr>
              <w:pStyle w:val="TableText"/>
              <w:keepNext/>
              <w:keepLines/>
            </w:pPr>
            <w:r w:rsidRPr="00080F80">
              <w:t>ALERT ACTION</w:t>
            </w:r>
          </w:p>
        </w:tc>
        <w:tc>
          <w:tcPr>
            <w:tcW w:w="6930" w:type="dxa"/>
          </w:tcPr>
          <w:p w14:paraId="3678139A" w14:textId="77777777" w:rsidR="006C202A" w:rsidRPr="00080F80" w:rsidRDefault="006C202A" w:rsidP="00250A1C">
            <w:pPr>
              <w:pStyle w:val="TableText"/>
              <w:keepNext/>
              <w:keepLines/>
            </w:pPr>
            <w:r w:rsidRPr="00080F80">
              <w:t>The computing activity that can be associated with an alert (i.e.,</w:t>
            </w:r>
            <w:r w:rsidR="00802CBF" w:rsidRPr="00080F80">
              <w:t> </w:t>
            </w:r>
            <w:r w:rsidRPr="00080F80">
              <w:t>an option [</w:t>
            </w:r>
            <w:r w:rsidR="00F360D9" w:rsidRPr="00B1043C">
              <w:rPr>
                <w:b/>
              </w:rPr>
              <w:t>XQAOPT</w:t>
            </w:r>
            <w:r w:rsidRPr="00080F80">
              <w:t xml:space="preserve"> input </w:t>
            </w:r>
            <w:r w:rsidR="00F360D9" w:rsidRPr="00080F80">
              <w:t>variable</w:t>
            </w:r>
            <w:r w:rsidRPr="00080F80">
              <w:t>] or routine [</w:t>
            </w:r>
            <w:r w:rsidR="00F360D9" w:rsidRPr="00B1043C">
              <w:rPr>
                <w:b/>
              </w:rPr>
              <w:t>XQAROU</w:t>
            </w:r>
            <w:r w:rsidRPr="00080F80">
              <w:t xml:space="preserve"> input </w:t>
            </w:r>
            <w:r w:rsidR="00F360D9" w:rsidRPr="00080F80">
              <w:t>variable</w:t>
            </w:r>
            <w:r w:rsidRPr="00080F80">
              <w:t>]).</w:t>
            </w:r>
          </w:p>
        </w:tc>
      </w:tr>
      <w:tr w:rsidR="006C202A" w:rsidRPr="00080F80" w14:paraId="6D73FA1F" w14:textId="77777777" w:rsidTr="00AD6FFC">
        <w:tc>
          <w:tcPr>
            <w:tcW w:w="2214" w:type="dxa"/>
          </w:tcPr>
          <w:p w14:paraId="6482EB61" w14:textId="77777777" w:rsidR="006C202A" w:rsidRPr="00080F80" w:rsidRDefault="003B395A" w:rsidP="00D3652E">
            <w:pPr>
              <w:pStyle w:val="TableText"/>
            </w:pPr>
            <w:r w:rsidRPr="00080F80">
              <w:t xml:space="preserve">ALERT </w:t>
            </w:r>
            <w:smartTag w:uri="urn:schemas-microsoft-com:office:smarttags" w:element="stockticker">
              <w:r w:rsidRPr="00080F80">
                <w:t>DATA</w:t>
              </w:r>
            </w:smartTag>
          </w:p>
        </w:tc>
        <w:tc>
          <w:tcPr>
            <w:tcW w:w="6930" w:type="dxa"/>
          </w:tcPr>
          <w:p w14:paraId="0D8CCBD2" w14:textId="77777777" w:rsidR="006C202A" w:rsidRPr="00080F80" w:rsidRDefault="006C202A" w:rsidP="00D3652E">
            <w:pPr>
              <w:pStyle w:val="TableText"/>
            </w:pPr>
            <w:r w:rsidRPr="00080F80">
              <w:t xml:space="preserve">An optional string that the </w:t>
            </w:r>
            <w:r w:rsidR="00575A73" w:rsidRPr="00080F80">
              <w:t>developer</w:t>
            </w:r>
            <w:r w:rsidRPr="00080F80">
              <w:t xml:space="preserve"> can define when creating the alert. This string is restored in the </w:t>
            </w:r>
            <w:r w:rsidR="00F360D9" w:rsidRPr="00B1043C">
              <w:rPr>
                <w:b/>
              </w:rPr>
              <w:t>XQADATA</w:t>
            </w:r>
            <w:r w:rsidRPr="00080F80">
              <w:t xml:space="preserve"> input </w:t>
            </w:r>
            <w:r w:rsidR="00F360D9" w:rsidRPr="00080F80">
              <w:t>variable</w:t>
            </w:r>
            <w:r w:rsidRPr="00080F80">
              <w:t xml:space="preserve"> when the alert action is taken.</w:t>
            </w:r>
          </w:p>
        </w:tc>
      </w:tr>
      <w:tr w:rsidR="006C202A" w:rsidRPr="00080F80" w14:paraId="5C850ADD" w14:textId="77777777" w:rsidTr="00AD6FFC">
        <w:tc>
          <w:tcPr>
            <w:tcW w:w="2214" w:type="dxa"/>
          </w:tcPr>
          <w:p w14:paraId="154F785E" w14:textId="77777777" w:rsidR="006C202A" w:rsidRPr="00080F80" w:rsidRDefault="003B395A" w:rsidP="00D3652E">
            <w:pPr>
              <w:pStyle w:val="TableText"/>
            </w:pPr>
            <w:r w:rsidRPr="00080F80">
              <w:t xml:space="preserve">ALERT </w:t>
            </w:r>
            <w:smartTag w:uri="urn:schemas-microsoft-com:office:smarttags" w:element="stockticker">
              <w:r w:rsidRPr="00080F80">
                <w:t>FLAG</w:t>
              </w:r>
            </w:smartTag>
          </w:p>
        </w:tc>
        <w:tc>
          <w:tcPr>
            <w:tcW w:w="6930" w:type="dxa"/>
          </w:tcPr>
          <w:p w14:paraId="24C9606D" w14:textId="77777777" w:rsidR="006C202A" w:rsidRPr="00080F80" w:rsidRDefault="006C202A" w:rsidP="00D3652E">
            <w:pPr>
              <w:pStyle w:val="TableText"/>
            </w:pPr>
            <w:r w:rsidRPr="00080F80">
              <w:t>An optional tool currently controlled by the Alert Handler to indicate how the alert should be processed (</w:t>
            </w:r>
            <w:r w:rsidR="00F360D9" w:rsidRPr="00B1043C">
              <w:rPr>
                <w:b/>
              </w:rPr>
              <w:t>XQAFLG</w:t>
            </w:r>
            <w:r w:rsidRPr="00080F80">
              <w:t xml:space="preserve"> input </w:t>
            </w:r>
            <w:r w:rsidR="00F360D9" w:rsidRPr="00080F80">
              <w:t>variable</w:t>
            </w:r>
            <w:r w:rsidRPr="00080F80">
              <w:t>).</w:t>
            </w:r>
          </w:p>
        </w:tc>
      </w:tr>
      <w:tr w:rsidR="006C202A" w:rsidRPr="00080F80" w14:paraId="48F6EC6B" w14:textId="77777777" w:rsidTr="00AD6FFC">
        <w:tc>
          <w:tcPr>
            <w:tcW w:w="2214" w:type="dxa"/>
          </w:tcPr>
          <w:p w14:paraId="76FEB53F" w14:textId="77777777" w:rsidR="006C202A" w:rsidRPr="00080F80" w:rsidRDefault="003B395A" w:rsidP="00D3652E">
            <w:pPr>
              <w:pStyle w:val="TableText"/>
            </w:pPr>
            <w:r w:rsidRPr="00080F80">
              <w:lastRenderedPageBreak/>
              <w:t>ALERT HANDLER</w:t>
            </w:r>
          </w:p>
        </w:tc>
        <w:tc>
          <w:tcPr>
            <w:tcW w:w="6930" w:type="dxa"/>
          </w:tcPr>
          <w:p w14:paraId="247C207C" w14:textId="77777777" w:rsidR="006C202A" w:rsidRPr="00080F80" w:rsidRDefault="006C202A" w:rsidP="00D3652E">
            <w:pPr>
              <w:pStyle w:val="TableText"/>
            </w:pPr>
            <w:r w:rsidRPr="00080F80">
              <w:t xml:space="preserve">The name of the mechanism by which alerts are stored, presented to the user, processed, and deleted. The Alert Handler is a part of Kernel, in the </w:t>
            </w:r>
            <w:r w:rsidRPr="00B1043C">
              <w:rPr>
                <w:b/>
              </w:rPr>
              <w:t>XQAL</w:t>
            </w:r>
            <w:r w:rsidRPr="00080F80">
              <w:t xml:space="preserve"> namespace.</w:t>
            </w:r>
          </w:p>
        </w:tc>
      </w:tr>
      <w:tr w:rsidR="006C202A" w:rsidRPr="00080F80" w14:paraId="429AC0C3" w14:textId="77777777" w:rsidTr="00AD6FFC">
        <w:tc>
          <w:tcPr>
            <w:tcW w:w="2214" w:type="dxa"/>
          </w:tcPr>
          <w:p w14:paraId="43D8A7A0" w14:textId="77777777" w:rsidR="006C202A" w:rsidRPr="00080F80" w:rsidRDefault="003B395A" w:rsidP="00D3652E">
            <w:pPr>
              <w:pStyle w:val="TableText"/>
            </w:pPr>
            <w:r w:rsidRPr="00080F80">
              <w:t>ALERT IDENTIFIER</w:t>
            </w:r>
          </w:p>
        </w:tc>
        <w:tc>
          <w:tcPr>
            <w:tcW w:w="6930" w:type="dxa"/>
          </w:tcPr>
          <w:p w14:paraId="69A38E66" w14:textId="77777777" w:rsidR="006C202A" w:rsidRPr="00080F80" w:rsidRDefault="00EA5246" w:rsidP="00D3652E">
            <w:pPr>
              <w:pStyle w:val="TableText"/>
            </w:pPr>
            <w:r w:rsidRPr="00080F80">
              <w:t>A three-semicolon piece ide</w:t>
            </w:r>
            <w:r>
              <w:t>ntifier;</w:t>
            </w:r>
            <w:r w:rsidRPr="00080F80">
              <w:t xml:space="preserve"> composed of the original Package Identifier (described below) as the first piece; the </w:t>
            </w:r>
            <w:r w:rsidRPr="00B1043C">
              <w:rPr>
                <w:b/>
              </w:rPr>
              <w:t>DUZ</w:t>
            </w:r>
            <w:r w:rsidRPr="00080F80">
              <w:t xml:space="preserve"> of the alert creator as the second piece; and the date and time (in VA FileMan format) when the alert was created as the third piece. </w:t>
            </w:r>
            <w:r w:rsidR="006C202A" w:rsidRPr="00080F80">
              <w:t xml:space="preserve">The Alert Identifier </w:t>
            </w:r>
            <w:r w:rsidR="007F6352" w:rsidRPr="00080F80">
              <w:t>is created by the Alert Handler</w:t>
            </w:r>
            <w:r w:rsidR="006C202A" w:rsidRPr="00080F80">
              <w:t xml:space="preserve"> and uniquely identifies an alert.</w:t>
            </w:r>
          </w:p>
        </w:tc>
      </w:tr>
      <w:tr w:rsidR="006C202A" w:rsidRPr="00080F80" w14:paraId="7EB1A55C" w14:textId="77777777" w:rsidTr="00AD6FFC">
        <w:tc>
          <w:tcPr>
            <w:tcW w:w="2214" w:type="dxa"/>
          </w:tcPr>
          <w:p w14:paraId="45E1CD49" w14:textId="77777777" w:rsidR="006C202A" w:rsidRPr="00080F80" w:rsidRDefault="003B395A" w:rsidP="00250A1C">
            <w:pPr>
              <w:pStyle w:val="TableText"/>
            </w:pPr>
            <w:r w:rsidRPr="00080F80">
              <w:t>ALERT MESSAGE</w:t>
            </w:r>
          </w:p>
        </w:tc>
        <w:tc>
          <w:tcPr>
            <w:tcW w:w="6930" w:type="dxa"/>
          </w:tcPr>
          <w:p w14:paraId="028D3833" w14:textId="77777777" w:rsidR="006C202A" w:rsidRPr="00080F80" w:rsidRDefault="006C202A" w:rsidP="00250A1C">
            <w:pPr>
              <w:pStyle w:val="TableText"/>
            </w:pPr>
            <w:r w:rsidRPr="00080F80">
              <w:t xml:space="preserve">One line of text that is displayed to the user (the </w:t>
            </w:r>
            <w:r w:rsidR="00F360D9" w:rsidRPr="00B1043C">
              <w:rPr>
                <w:b/>
              </w:rPr>
              <w:t>XQAMSG</w:t>
            </w:r>
            <w:r w:rsidRPr="00080F80">
              <w:t xml:space="preserve"> input </w:t>
            </w:r>
            <w:r w:rsidR="00F360D9" w:rsidRPr="00080F80">
              <w:t>variable</w:t>
            </w:r>
            <w:r w:rsidRPr="00080F80">
              <w:t>).</w:t>
            </w:r>
          </w:p>
        </w:tc>
      </w:tr>
      <w:tr w:rsidR="006C202A" w:rsidRPr="00080F80" w14:paraId="6D1A4EFE" w14:textId="77777777" w:rsidTr="00AD6FFC">
        <w:tc>
          <w:tcPr>
            <w:tcW w:w="2214" w:type="dxa"/>
          </w:tcPr>
          <w:p w14:paraId="0021BA68" w14:textId="77777777" w:rsidR="006C202A" w:rsidRPr="00080F80" w:rsidRDefault="003B395A" w:rsidP="00250A1C">
            <w:pPr>
              <w:pStyle w:val="TableText"/>
            </w:pPr>
            <w:r w:rsidRPr="00080F80">
              <w:t>PACKAGE IDENTIFIER</w:t>
            </w:r>
          </w:p>
        </w:tc>
        <w:tc>
          <w:tcPr>
            <w:tcW w:w="6930" w:type="dxa"/>
          </w:tcPr>
          <w:p w14:paraId="28F8D544" w14:textId="77777777" w:rsidR="006C202A" w:rsidRPr="00080F80" w:rsidRDefault="006C202A" w:rsidP="00250A1C">
            <w:pPr>
              <w:pStyle w:val="TableText"/>
            </w:pPr>
            <w:r w:rsidRPr="00080F80">
              <w:t xml:space="preserve">An optional identifier that the </w:t>
            </w:r>
            <w:r w:rsidR="00575A73" w:rsidRPr="00080F80">
              <w:t>developer</w:t>
            </w:r>
            <w:r w:rsidRPr="00080F80">
              <w:t xml:space="preserve"> can use to identify the alert for such purposes as subsequent lookup and deletion (</w:t>
            </w:r>
            <w:r w:rsidR="00F360D9" w:rsidRPr="00B1043C">
              <w:rPr>
                <w:b/>
              </w:rPr>
              <w:t>XQAID</w:t>
            </w:r>
            <w:r w:rsidRPr="00080F80">
              <w:t xml:space="preserve"> input </w:t>
            </w:r>
            <w:r w:rsidR="00F360D9" w:rsidRPr="00080F80">
              <w:t>variable</w:t>
            </w:r>
            <w:r w:rsidRPr="00080F80">
              <w:t>).</w:t>
            </w:r>
          </w:p>
        </w:tc>
      </w:tr>
      <w:tr w:rsidR="006C202A" w:rsidRPr="00080F80" w14:paraId="0F85DAF1" w14:textId="77777777" w:rsidTr="00AD6FFC">
        <w:tc>
          <w:tcPr>
            <w:tcW w:w="2214" w:type="dxa"/>
          </w:tcPr>
          <w:p w14:paraId="255564D4" w14:textId="77777777" w:rsidR="006C202A" w:rsidRPr="00080F80" w:rsidRDefault="003B395A" w:rsidP="00250A1C">
            <w:pPr>
              <w:pStyle w:val="TableText"/>
            </w:pPr>
            <w:r w:rsidRPr="00080F80">
              <w:t>PURGE INDICATOR</w:t>
            </w:r>
          </w:p>
        </w:tc>
        <w:tc>
          <w:tcPr>
            <w:tcW w:w="6930" w:type="dxa"/>
          </w:tcPr>
          <w:p w14:paraId="5809EAE9" w14:textId="77777777" w:rsidR="006C202A" w:rsidRPr="00080F80" w:rsidRDefault="006C202A" w:rsidP="00250A1C">
            <w:pPr>
              <w:pStyle w:val="TableText"/>
            </w:pPr>
            <w:r w:rsidRPr="00080F80">
              <w:t xml:space="preserve">Checked by the Alert Handler (in the </w:t>
            </w:r>
            <w:r w:rsidR="00F360D9" w:rsidRPr="00B1043C">
              <w:rPr>
                <w:b/>
              </w:rPr>
              <w:t>XQAKILL</w:t>
            </w:r>
            <w:r w:rsidRPr="00080F80">
              <w:t xml:space="preserve"> input </w:t>
            </w:r>
            <w:r w:rsidR="00F360D9" w:rsidRPr="00080F80">
              <w:t>variable</w:t>
            </w:r>
            <w:r w:rsidRPr="00080F80">
              <w:t>) to determine whether an alert should be deleted, and whether deletion should be for the current user or for all users who might receive the alert.</w:t>
            </w:r>
          </w:p>
        </w:tc>
      </w:tr>
    </w:tbl>
    <w:p w14:paraId="1D2D116A" w14:textId="77777777" w:rsidR="006C202A" w:rsidRPr="006B2FCC" w:rsidRDefault="006C202A" w:rsidP="0029217A">
      <w:pPr>
        <w:pStyle w:val="BodyText6"/>
      </w:pPr>
    </w:p>
    <w:p w14:paraId="6501DC62" w14:textId="77777777" w:rsidR="006C202A" w:rsidRPr="006B2FCC" w:rsidRDefault="00740B85" w:rsidP="002A3730">
      <w:pPr>
        <w:pStyle w:val="Heading2"/>
      </w:pPr>
      <w:bookmarkStart w:id="104" w:name="_Toc148367553"/>
      <w:r>
        <w:t>Application Programming Interface</w:t>
      </w:r>
      <w:r w:rsidR="006C202A" w:rsidRPr="006B2FCC">
        <w:t xml:space="preserve"> (</w:t>
      </w:r>
      <w:r w:rsidR="00AA409D">
        <w:t>AP</w:t>
      </w:r>
      <w:r w:rsidR="006C202A" w:rsidRPr="006B2FCC">
        <w:t>I)</w:t>
      </w:r>
      <w:bookmarkEnd w:id="104"/>
    </w:p>
    <w:p w14:paraId="13708361" w14:textId="77777777" w:rsidR="006C202A" w:rsidRPr="006B2FCC" w:rsidRDefault="001415CF" w:rsidP="00FE519C">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EF784D">
        <w:instrText>AP</w:instrText>
      </w:r>
      <w:r w:rsidRPr="006B2FCC">
        <w:instrText>I):Alerts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Alerts: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alerts. These </w:t>
      </w:r>
      <w:r w:rsidR="00F92D1F">
        <w:t>APIs</w:t>
      </w:r>
      <w:r w:rsidR="006C202A" w:rsidRPr="006B2FCC">
        <w:t xml:space="preserve"> are described below.</w:t>
      </w:r>
    </w:p>
    <w:p w14:paraId="5E6CE9AB" w14:textId="77777777" w:rsidR="006A1CB3" w:rsidRPr="006B2FCC" w:rsidRDefault="006A1CB3" w:rsidP="00C54011">
      <w:pPr>
        <w:pStyle w:val="Heading3"/>
      </w:pPr>
      <w:bookmarkStart w:id="105" w:name="ahistory_xqalbutl"/>
      <w:bookmarkStart w:id="106" w:name="_Toc148367554"/>
      <w:r w:rsidRPr="006B2FCC">
        <w:t>AHISTORY^XQALBUTL</w:t>
      </w:r>
      <w:bookmarkEnd w:id="105"/>
      <w:r w:rsidRPr="006B2FCC">
        <w:t>(): Get Alert Tracking File Information</w:t>
      </w:r>
      <w:bookmarkEnd w:id="106"/>
    </w:p>
    <w:p w14:paraId="134D1F43" w14:textId="77777777" w:rsidR="0084064A" w:rsidRDefault="0084064A" w:rsidP="0084064A">
      <w:pPr>
        <w:pStyle w:val="APIText"/>
        <w:keepNext/>
        <w:keepLines/>
      </w:pPr>
      <w:r w:rsidRPr="006B2FCC">
        <w:rPr>
          <w:b/>
        </w:rPr>
        <w:t>Reference Type</w:t>
      </w:r>
      <w:r>
        <w:rPr>
          <w:b/>
        </w:rPr>
        <w:t>:</w:t>
      </w:r>
      <w:r>
        <w:rPr>
          <w:b/>
        </w:rPr>
        <w:tab/>
      </w:r>
      <w:r w:rsidR="00C82BE0" w:rsidRPr="006B2FCC">
        <w:t>Supported</w:t>
      </w:r>
      <w:r w:rsidR="000D377C" w:rsidRPr="006B2FCC">
        <w:rPr>
          <w:vanish/>
        </w:rPr>
        <w:fldChar w:fldCharType="begin"/>
      </w:r>
      <w:r w:rsidR="000D377C" w:rsidRPr="006B2FCC">
        <w:rPr>
          <w:vanish/>
        </w:rPr>
        <w:instrText xml:space="preserve"> XE </w:instrText>
      </w:r>
      <w:r w:rsidR="000D377C">
        <w:rPr>
          <w:vanish/>
        </w:rPr>
        <w:instrText>“</w:instrText>
      </w:r>
      <w:r w:rsidR="000D377C" w:rsidRPr="006B2FCC">
        <w:instrText>XQALBUTL</w:instrText>
      </w:r>
      <w:r w:rsidR="000D377C" w:rsidRPr="006B2FCC">
        <w:rPr>
          <w:vanish/>
        </w:rPr>
        <w:instrText>:</w:instrText>
      </w:r>
      <w:r w:rsidR="000D377C" w:rsidRPr="006B2FCC">
        <w:instrText>AHISTORY^XQALBUTL</w:instrText>
      </w:r>
      <w:r w:rsidR="000D377C">
        <w:instrText>”</w:instrText>
      </w:r>
      <w:r w:rsidR="000D377C" w:rsidRPr="006B2FCC">
        <w:instrText xml:space="preserve"> </w:instrText>
      </w:r>
      <w:r w:rsidR="000D377C" w:rsidRPr="006B2FCC">
        <w:rPr>
          <w:vanish/>
        </w:rPr>
        <w:fldChar w:fldCharType="end"/>
      </w:r>
      <w:r w:rsidR="000D377C" w:rsidRPr="006B2FCC">
        <w:rPr>
          <w:vanish/>
        </w:rPr>
        <w:fldChar w:fldCharType="begin"/>
      </w:r>
      <w:r w:rsidR="000D377C" w:rsidRPr="006B2FCC">
        <w:rPr>
          <w:vanish/>
        </w:rPr>
        <w:instrText xml:space="preserve"> XE </w:instrText>
      </w:r>
      <w:r w:rsidR="000D377C">
        <w:rPr>
          <w:vanish/>
        </w:rPr>
        <w:instrText>“</w:instrText>
      </w:r>
      <w:r w:rsidR="000D377C" w:rsidRPr="006B2FCC">
        <w:instrText>AHISTORY^XQALBUTL</w:instrText>
      </w:r>
      <w:r w:rsidR="000D377C">
        <w:instrText>”</w:instrText>
      </w:r>
      <w:r w:rsidR="000D377C" w:rsidRPr="006B2FCC">
        <w:instrText xml:space="preserve"> </w:instrText>
      </w:r>
      <w:r w:rsidR="000D377C" w:rsidRPr="006B2FCC">
        <w:rPr>
          <w:vanish/>
        </w:rPr>
        <w:fldChar w:fldCharType="end"/>
      </w:r>
      <w:r w:rsidR="000D377C" w:rsidRPr="006B2FCC">
        <w:rPr>
          <w:vanish/>
        </w:rPr>
        <w:fldChar w:fldCharType="begin"/>
      </w:r>
      <w:r w:rsidR="000D377C" w:rsidRPr="006B2FCC">
        <w:rPr>
          <w:vanish/>
        </w:rPr>
        <w:instrText xml:space="preserve"> XE </w:instrText>
      </w:r>
      <w:r w:rsidR="000D377C">
        <w:rPr>
          <w:vanish/>
        </w:rPr>
        <w:instrText>“</w:instrText>
      </w:r>
      <w:r w:rsidR="000D377C" w:rsidRPr="006B2FCC">
        <w:instrText>Alerts:AHISTORY^XQALBUTL</w:instrText>
      </w:r>
      <w:r w:rsidR="000D377C">
        <w:instrText>”</w:instrText>
      </w:r>
      <w:r w:rsidR="000D377C" w:rsidRPr="006B2FCC">
        <w:instrText xml:space="preserve"> </w:instrText>
      </w:r>
      <w:r w:rsidR="000D377C" w:rsidRPr="006B2FCC">
        <w:rPr>
          <w:vanish/>
        </w:rPr>
        <w:fldChar w:fldCharType="end"/>
      </w:r>
      <w:r w:rsidR="000D377C" w:rsidRPr="006B2FCC">
        <w:rPr>
          <w:vanish/>
        </w:rPr>
        <w:fldChar w:fldCharType="begin"/>
      </w:r>
      <w:r w:rsidR="000D377C" w:rsidRPr="006B2FCC">
        <w:rPr>
          <w:vanish/>
        </w:rPr>
        <w:instrText xml:space="preserve"> XE </w:instrText>
      </w:r>
      <w:r w:rsidR="000D377C">
        <w:rPr>
          <w:vanish/>
        </w:rPr>
        <w:instrText>“</w:instrText>
      </w:r>
      <w:r w:rsidR="000D377C" w:rsidRPr="006B2FCC">
        <w:instrText>Reference Type:Supported:AHISTORY^XQALBUTL</w:instrText>
      </w:r>
      <w:r w:rsidR="000D377C">
        <w:instrText>”</w:instrText>
      </w:r>
      <w:r w:rsidR="000D377C" w:rsidRPr="006B2FCC">
        <w:instrText xml:space="preserve"> </w:instrText>
      </w:r>
      <w:r w:rsidR="000D377C" w:rsidRPr="006B2FCC">
        <w:rPr>
          <w:vanish/>
        </w:rPr>
        <w:fldChar w:fldCharType="end"/>
      </w:r>
    </w:p>
    <w:p w14:paraId="10B51486" w14:textId="77777777" w:rsidR="0084064A" w:rsidRDefault="0084064A" w:rsidP="0084064A">
      <w:pPr>
        <w:pStyle w:val="APIText"/>
        <w:keepNext/>
        <w:keepLines/>
      </w:pPr>
      <w:r w:rsidRPr="006B2FCC">
        <w:rPr>
          <w:b/>
        </w:rPr>
        <w:t>Category</w:t>
      </w:r>
      <w:r>
        <w:rPr>
          <w:b/>
        </w:rPr>
        <w:t>:</w:t>
      </w:r>
      <w:r>
        <w:rPr>
          <w:b/>
        </w:rPr>
        <w:tab/>
      </w:r>
      <w:r w:rsidR="00C82BE0" w:rsidRPr="006B2FCC">
        <w:t>Alerts</w:t>
      </w:r>
    </w:p>
    <w:p w14:paraId="0DE12197" w14:textId="77777777" w:rsidR="0084064A" w:rsidRPr="0084064A" w:rsidRDefault="006205D0" w:rsidP="0084064A">
      <w:pPr>
        <w:pStyle w:val="APIText"/>
        <w:keepNext/>
        <w:keepLines/>
      </w:pPr>
      <w:r>
        <w:rPr>
          <w:b/>
        </w:rPr>
        <w:t>ICR #</w:t>
      </w:r>
      <w:r w:rsidR="0084064A">
        <w:rPr>
          <w:b/>
        </w:rPr>
        <w:t>:</w:t>
      </w:r>
      <w:r w:rsidR="0084064A" w:rsidRPr="0084064A">
        <w:tab/>
      </w:r>
      <w:r w:rsidR="00C82BE0" w:rsidRPr="006B2FCC">
        <w:t>2788</w:t>
      </w:r>
    </w:p>
    <w:p w14:paraId="10D24738" w14:textId="77777777" w:rsidR="0084064A" w:rsidRPr="0084064A" w:rsidRDefault="0084064A" w:rsidP="0084064A">
      <w:pPr>
        <w:pStyle w:val="APIText"/>
        <w:keepNext/>
        <w:keepLines/>
      </w:pPr>
      <w:r w:rsidRPr="006B2FCC">
        <w:rPr>
          <w:b/>
        </w:rPr>
        <w:t>Description</w:t>
      </w:r>
      <w:r>
        <w:rPr>
          <w:b/>
        </w:rPr>
        <w:t>:</w:t>
      </w:r>
      <w:r w:rsidRPr="0084064A">
        <w:tab/>
      </w:r>
      <w:r w:rsidR="00C82BE0" w:rsidRPr="006B2FCC">
        <w:t>Th</w:t>
      </w:r>
      <w:r w:rsidR="006410A5">
        <w:t xml:space="preserve">e </w:t>
      </w:r>
      <w:r w:rsidR="006410A5" w:rsidRPr="006B2FCC">
        <w:t>AHISTORY^XQALBUTL</w:t>
      </w:r>
      <w:r w:rsidR="00C82BE0">
        <w:t>AP</w:t>
      </w:r>
      <w:r w:rsidR="00C82BE0" w:rsidRPr="006B2FCC">
        <w:t>I returns information from the ALERT TRACKING</w:t>
      </w:r>
      <w:r w:rsidR="00CE1AF4" w:rsidRPr="006B2FCC">
        <w:t xml:space="preserve"> (#8992.1)</w:t>
      </w:r>
      <w:r w:rsidR="00C82BE0" w:rsidRPr="006B2FCC">
        <w:t xml:space="preserve"> file</w:t>
      </w:r>
      <w:r w:rsidR="00C82BE0" w:rsidRPr="006B2FCC">
        <w:fldChar w:fldCharType="begin"/>
      </w:r>
      <w:r w:rsidR="00C82BE0" w:rsidRPr="006B2FCC">
        <w:instrText xml:space="preserve"> XE </w:instrText>
      </w:r>
      <w:r w:rsidR="00C82BE0">
        <w:instrText>“</w:instrText>
      </w:r>
      <w:r w:rsidR="00C82BE0" w:rsidRPr="006B2FCC">
        <w:instrText>ALERT TRACKING</w:instrText>
      </w:r>
      <w:r w:rsidR="00CE1AF4" w:rsidRPr="006B2FCC">
        <w:instrText xml:space="preserve"> (#8992.1)</w:instrText>
      </w:r>
      <w:r w:rsidR="00C82BE0" w:rsidRPr="006B2FCC">
        <w:instrText xml:space="preserve"> File</w:instrText>
      </w:r>
      <w:r w:rsidR="00C82BE0">
        <w:instrText>”</w:instrText>
      </w:r>
      <w:r w:rsidR="00C82BE0" w:rsidRPr="006B2FCC">
        <w:instrText xml:space="preserve"> </w:instrText>
      </w:r>
      <w:r w:rsidR="00C82BE0" w:rsidRPr="006B2FCC">
        <w:fldChar w:fldCharType="end"/>
      </w:r>
      <w:r w:rsidR="00C82BE0" w:rsidRPr="006B2FCC">
        <w:fldChar w:fldCharType="begin"/>
      </w:r>
      <w:r w:rsidR="00C82BE0" w:rsidRPr="006B2FCC">
        <w:instrText xml:space="preserve"> XE </w:instrText>
      </w:r>
      <w:r w:rsidR="00C82BE0">
        <w:instrText>“</w:instrText>
      </w:r>
      <w:r w:rsidR="00C82BE0" w:rsidRPr="006B2FCC">
        <w:instrText>Files:ALERT TRACKING (#8992.1)</w:instrText>
      </w:r>
      <w:r w:rsidR="00C82BE0">
        <w:instrText>”</w:instrText>
      </w:r>
      <w:r w:rsidR="00C82BE0" w:rsidRPr="006B2FCC">
        <w:instrText xml:space="preserve"> </w:instrText>
      </w:r>
      <w:r w:rsidR="00C82BE0" w:rsidRPr="006B2FCC">
        <w:fldChar w:fldCharType="end"/>
      </w:r>
      <w:r w:rsidR="00C82BE0" w:rsidRPr="006B2FCC">
        <w:t xml:space="preserve"> for alerts with the </w:t>
      </w:r>
      <w:r w:rsidR="00C82BE0" w:rsidRPr="006410A5">
        <w:rPr>
          <w:b/>
        </w:rPr>
        <w:t>xqaid</w:t>
      </w:r>
      <w:r w:rsidR="00C82BE0" w:rsidRPr="006B2FCC">
        <w:t xml:space="preserve"> input parameter as its alert ID. The data is returned descendent from the closed root passed in the </w:t>
      </w:r>
      <w:r w:rsidR="00C82BE0" w:rsidRPr="00596858">
        <w:rPr>
          <w:b/>
        </w:rPr>
        <w:t>root</w:t>
      </w:r>
      <w:r w:rsidR="00C82BE0" w:rsidRPr="006B2FCC">
        <w:t xml:space="preserve"> input parameter. Usually, </w:t>
      </w:r>
      <w:r w:rsidR="00C82BE0" w:rsidRPr="006410A5">
        <w:rPr>
          <w:b/>
        </w:rPr>
        <w:t>xqaid</w:t>
      </w:r>
      <w:r w:rsidR="00C82BE0" w:rsidRPr="006B2FCC">
        <w:t xml:space="preserve"> is known based on alert processing.</w:t>
      </w:r>
    </w:p>
    <w:p w14:paraId="6E02ED02" w14:textId="77777777" w:rsidR="0084064A" w:rsidRPr="000B37D9" w:rsidRDefault="0084064A" w:rsidP="0084064A">
      <w:pPr>
        <w:pStyle w:val="APIText"/>
        <w:rPr>
          <w:rFonts w:ascii="Courier New" w:hAnsi="Courier New" w:cs="Courier New"/>
          <w:sz w:val="20"/>
          <w:szCs w:val="18"/>
        </w:rPr>
      </w:pPr>
      <w:r w:rsidRPr="006B2FCC">
        <w:rPr>
          <w:b/>
        </w:rPr>
        <w:t>Format</w:t>
      </w:r>
      <w:r>
        <w:rPr>
          <w:b/>
        </w:rPr>
        <w:t>:</w:t>
      </w:r>
      <w:r w:rsidRPr="0084064A">
        <w:tab/>
      </w:r>
      <w:r w:rsidR="00C82BE0" w:rsidRPr="000B37D9">
        <w:rPr>
          <w:rFonts w:ascii="Courier New" w:hAnsi="Courier New" w:cs="Courier New"/>
          <w:sz w:val="20"/>
          <w:szCs w:val="18"/>
        </w:rPr>
        <w:t>AHISTORY^XQALBUTL(xqaid,root)</w:t>
      </w:r>
    </w:p>
    <w:p w14:paraId="014B5260" w14:textId="77777777" w:rsidR="0084064A" w:rsidRDefault="0084064A" w:rsidP="00DC4D21">
      <w:pPr>
        <w:pStyle w:val="APIParameters"/>
        <w:keepNext/>
        <w:keepLines/>
        <w:ind w:left="4147" w:hanging="4147"/>
      </w:pPr>
      <w:r w:rsidRPr="006B2FCC">
        <w:rPr>
          <w:b/>
        </w:rPr>
        <w:lastRenderedPageBreak/>
        <w:t>Input Parameters</w:t>
      </w:r>
      <w:r>
        <w:rPr>
          <w:b/>
        </w:rPr>
        <w:t>:</w:t>
      </w:r>
      <w:r w:rsidRPr="0084064A">
        <w:tab/>
      </w:r>
      <w:r w:rsidR="00C82BE0" w:rsidRPr="0010240B">
        <w:rPr>
          <w:b/>
          <w:bCs w:val="0"/>
        </w:rPr>
        <w:t>xqaid</w:t>
      </w:r>
      <w:r w:rsidR="00C82BE0" w:rsidRPr="006B2FCC">
        <w:t>:</w:t>
      </w:r>
      <w:r w:rsidRPr="0084064A">
        <w:tab/>
      </w:r>
      <w:r w:rsidR="00C82BE0" w:rsidRPr="006B2FCC">
        <w:t xml:space="preserve">(required) This is the value of the alert identifier. It is passed to the routine or option that is run when the alert is selected. It can also be obtained from a listing of all of the </w:t>
      </w:r>
      <w:r w:rsidR="00C82BE0" w:rsidRPr="006410A5">
        <w:rPr>
          <w:b/>
        </w:rPr>
        <w:t>xqaid</w:t>
      </w:r>
      <w:r w:rsidR="00C82BE0" w:rsidRPr="006B2FCC">
        <w:t xml:space="preserve"> values for a specified user and/or patient.</w:t>
      </w:r>
    </w:p>
    <w:p w14:paraId="41A3EF09" w14:textId="77777777" w:rsidR="00C82BE0" w:rsidRDefault="00C82BE0" w:rsidP="00B46F1A">
      <w:pPr>
        <w:pStyle w:val="APIParameters"/>
      </w:pPr>
      <w:r>
        <w:tab/>
      </w:r>
      <w:r w:rsidRPr="0010240B">
        <w:rPr>
          <w:b/>
          <w:bCs w:val="0"/>
        </w:rPr>
        <w:t>root</w:t>
      </w:r>
      <w:r w:rsidRPr="006B2FCC">
        <w:t>:</w:t>
      </w:r>
      <w:r>
        <w:tab/>
      </w:r>
      <w:r w:rsidRPr="006B2FCC">
        <w:t>(required) This parameter is a closed reference to a local or global root. The information associated with the desired entry in the ALERT TRACKING</w:t>
      </w:r>
      <w:r w:rsidR="00CE1AF4" w:rsidRPr="006B2FCC">
        <w:t xml:space="preserve"> (#8992.1)</w:t>
      </w:r>
      <w:r w:rsidRPr="006B2FCC">
        <w:t xml:space="preserve"> file</w:t>
      </w:r>
      <w:r w:rsidRPr="006B2FCC">
        <w:fldChar w:fldCharType="begin"/>
      </w:r>
      <w:r w:rsidRPr="006B2FCC">
        <w:instrText xml:space="preserve"> XE </w:instrText>
      </w:r>
      <w:r>
        <w:instrText>“</w:instrText>
      </w:r>
      <w:r w:rsidRPr="006B2FCC">
        <w:instrText>ALERT TRACKING</w:instrText>
      </w:r>
      <w:r w:rsidR="00CE1AF4" w:rsidRPr="006B2FCC">
        <w:instrText xml:space="preserve"> (#8992.1)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Files:ALERT TRACKING (#8992.1)</w:instrText>
      </w:r>
      <w:r>
        <w:instrText>”</w:instrText>
      </w:r>
      <w:r w:rsidRPr="006B2FCC">
        <w:instrText xml:space="preserve"> </w:instrText>
      </w:r>
      <w:r w:rsidRPr="006B2FCC">
        <w:fldChar w:fldCharType="end"/>
      </w:r>
      <w:r w:rsidRPr="006B2FCC">
        <w:t xml:space="preserve"> is returned descendent from the specified </w:t>
      </w:r>
      <w:r w:rsidRPr="006410A5">
        <w:rPr>
          <w:b/>
        </w:rPr>
        <w:t>root</w:t>
      </w:r>
      <w:r w:rsidRPr="006B2FCC">
        <w:t>.</w:t>
      </w:r>
    </w:p>
    <w:p w14:paraId="49161505" w14:textId="610E136F" w:rsidR="00C82BE0" w:rsidRDefault="00B1207A" w:rsidP="00E82178">
      <w:pPr>
        <w:pStyle w:val="APIParametersNote"/>
      </w:pPr>
      <w:r>
        <w:drawing>
          <wp:inline distT="0" distB="0" distL="0" distR="0" wp14:anchorId="5E666E75" wp14:editId="2DCC1C32">
            <wp:extent cx="285750" cy="285750"/>
            <wp:effectExtent l="0" t="0" r="0" b="0"/>
            <wp:docPr id="353" name="Picture 3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0D377C" w:rsidRPr="006B2FCC">
        <w:rPr>
          <w:b/>
          <w:iCs/>
        </w:rPr>
        <w:t xml:space="preserve">NOTE: </w:t>
      </w:r>
      <w:r w:rsidR="000D377C" w:rsidRPr="006B2FCC">
        <w:t xml:space="preserve">A more user (developer) friendly call would be the </w:t>
      </w:r>
      <w:r w:rsidR="000D377C" w:rsidRPr="00650CD8">
        <w:rPr>
          <w:color w:val="0000FF"/>
          <w:u w:val="single"/>
        </w:rPr>
        <w:fldChar w:fldCharType="begin" w:fldLock="1"/>
      </w:r>
      <w:r w:rsidR="000D377C" w:rsidRPr="00650CD8">
        <w:rPr>
          <w:color w:val="0000FF"/>
          <w:u w:val="single"/>
        </w:rPr>
        <w:instrText xml:space="preserve"> REF _Ref357672926 \h  \* MERGEFORMAT </w:instrText>
      </w:r>
      <w:r w:rsidR="000D377C" w:rsidRPr="00650CD8">
        <w:rPr>
          <w:color w:val="0000FF"/>
          <w:u w:val="single"/>
        </w:rPr>
      </w:r>
      <w:r w:rsidR="000D377C" w:rsidRPr="00650CD8">
        <w:rPr>
          <w:color w:val="0000FF"/>
          <w:u w:val="single"/>
        </w:rPr>
        <w:fldChar w:fldCharType="separate"/>
      </w:r>
      <w:r w:rsidR="000D377C" w:rsidRPr="00EB0586">
        <w:rPr>
          <w:color w:val="0000FF"/>
          <w:u w:val="single"/>
        </w:rPr>
        <w:t>ALERTDAT^XQALBUTL(): Get Alert Tracking File Information</w:t>
      </w:r>
      <w:r w:rsidR="000D377C" w:rsidRPr="00650CD8">
        <w:rPr>
          <w:color w:val="0000FF"/>
          <w:u w:val="single"/>
        </w:rPr>
        <w:fldChar w:fldCharType="end"/>
      </w:r>
      <w:r w:rsidR="000D377C">
        <w:t xml:space="preserve"> AP</w:t>
      </w:r>
      <w:r w:rsidR="000D377C" w:rsidRPr="006B2FCC">
        <w:t>I, which returns the data in an array with the field numbers and names as the subscripts and the internal and external (if different) values as the value.</w:t>
      </w:r>
    </w:p>
    <w:p w14:paraId="740C74B2" w14:textId="77777777" w:rsidR="00524F7A" w:rsidRDefault="00524F7A" w:rsidP="00524F7A">
      <w:pPr>
        <w:pStyle w:val="BodyText6"/>
      </w:pPr>
    </w:p>
    <w:p w14:paraId="6F314392" w14:textId="77777777" w:rsidR="0084064A" w:rsidRPr="000D377C" w:rsidRDefault="0084064A" w:rsidP="00B46F1A">
      <w:pPr>
        <w:pStyle w:val="APIParameters"/>
      </w:pPr>
      <w:r w:rsidRPr="00C82BE0">
        <w:rPr>
          <w:b/>
        </w:rPr>
        <w:t>Output:</w:t>
      </w:r>
      <w:r w:rsidRPr="000D377C">
        <w:tab/>
      </w:r>
      <w:r w:rsidR="000D377C" w:rsidRPr="006B2FCC">
        <w:t>returns:</w:t>
      </w:r>
      <w:r w:rsidRPr="000D377C">
        <w:tab/>
      </w:r>
      <w:r w:rsidR="000D377C" w:rsidRPr="006B2FCC">
        <w:t>The data returned reflects the global structure of the ALERT TRACKING</w:t>
      </w:r>
      <w:r w:rsidR="00CE1AF4" w:rsidRPr="006B2FCC">
        <w:t xml:space="preserve"> (#8992.1)</w:t>
      </w:r>
      <w:r w:rsidR="000D377C" w:rsidRPr="006B2FCC">
        <w:t xml:space="preserve"> file</w:t>
      </w:r>
      <w:r w:rsidR="000D377C" w:rsidRPr="006B2FCC">
        <w:fldChar w:fldCharType="begin"/>
      </w:r>
      <w:r w:rsidR="000D377C" w:rsidRPr="006B2FCC">
        <w:instrText xml:space="preserve"> XE </w:instrText>
      </w:r>
      <w:r w:rsidR="000D377C">
        <w:instrText>“</w:instrText>
      </w:r>
      <w:r w:rsidR="000D377C" w:rsidRPr="006B2FCC">
        <w:instrText>ALERT TRACKING</w:instrText>
      </w:r>
      <w:r w:rsidR="00CE1AF4" w:rsidRPr="006B2FCC">
        <w:instrText xml:space="preserve"> (#8992.1)</w:instrText>
      </w:r>
      <w:r w:rsidR="000D377C" w:rsidRPr="006B2FCC">
        <w:instrText xml:space="preserve"> File</w:instrText>
      </w:r>
      <w:r w:rsidR="000D377C">
        <w:instrText>”</w:instrText>
      </w:r>
      <w:r w:rsidR="000D377C" w:rsidRPr="006B2FCC">
        <w:instrText xml:space="preserve"> </w:instrText>
      </w:r>
      <w:r w:rsidR="000D377C" w:rsidRPr="006B2FCC">
        <w:fldChar w:fldCharType="end"/>
      </w:r>
      <w:r w:rsidR="000D377C" w:rsidRPr="006B2FCC">
        <w:fldChar w:fldCharType="begin"/>
      </w:r>
      <w:r w:rsidR="000D377C" w:rsidRPr="006B2FCC">
        <w:instrText xml:space="preserve"> XE </w:instrText>
      </w:r>
      <w:r w:rsidR="000D377C">
        <w:instrText>“</w:instrText>
      </w:r>
      <w:r w:rsidR="000D377C" w:rsidRPr="006B2FCC">
        <w:instrText>Files:ALERT TRACKING (#8992.1)</w:instrText>
      </w:r>
      <w:r w:rsidR="000D377C">
        <w:instrText>”</w:instrText>
      </w:r>
      <w:r w:rsidR="000D377C" w:rsidRPr="006B2FCC">
        <w:instrText xml:space="preserve"> </w:instrText>
      </w:r>
      <w:r w:rsidR="000D377C" w:rsidRPr="006B2FCC">
        <w:fldChar w:fldCharType="end"/>
      </w:r>
      <w:r w:rsidR="000D377C" w:rsidRPr="006B2FCC">
        <w:t>.</w:t>
      </w:r>
    </w:p>
    <w:p w14:paraId="4FFA2150" w14:textId="77777777" w:rsidR="000A1C2C" w:rsidRDefault="000A1C2C" w:rsidP="0029217A">
      <w:pPr>
        <w:pStyle w:val="BodyText6"/>
      </w:pPr>
    </w:p>
    <w:p w14:paraId="49DCDBD8" w14:textId="77777777" w:rsidR="006A1CB3" w:rsidRPr="006B2FCC" w:rsidRDefault="006A1CB3" w:rsidP="0075488D">
      <w:pPr>
        <w:pStyle w:val="Heading4"/>
      </w:pPr>
      <w:r w:rsidRPr="006B2FCC">
        <w:t>Example</w:t>
      </w:r>
    </w:p>
    <w:p w14:paraId="38EAC8E2" w14:textId="74D445EE" w:rsidR="006A1CB3" w:rsidRDefault="006410A5" w:rsidP="00140FAA">
      <w:pPr>
        <w:pStyle w:val="BodyText"/>
        <w:keepNext/>
        <w:keepLines/>
      </w:pPr>
      <w:r w:rsidRPr="006410A5">
        <w:rPr>
          <w:color w:val="0000FF"/>
          <w:u w:val="single"/>
        </w:rPr>
        <w:fldChar w:fldCharType="begin" w:fldLock="1"/>
      </w:r>
      <w:r w:rsidRPr="006410A5">
        <w:rPr>
          <w:color w:val="0000FF"/>
          <w:u w:val="single"/>
        </w:rPr>
        <w:instrText xml:space="preserve"> REF _Ref500327649 \h </w:instrText>
      </w:r>
      <w:r>
        <w:rPr>
          <w:color w:val="0000FF"/>
          <w:u w:val="single"/>
        </w:rPr>
        <w:instrText xml:space="preserve"> \* MERGEFORMAT </w:instrText>
      </w:r>
      <w:r w:rsidRPr="006410A5">
        <w:rPr>
          <w:color w:val="0000FF"/>
          <w:u w:val="single"/>
        </w:rPr>
      </w:r>
      <w:r w:rsidRPr="006410A5">
        <w:rPr>
          <w:color w:val="0000FF"/>
          <w:u w:val="single"/>
        </w:rPr>
        <w:fldChar w:fldCharType="separate"/>
      </w:r>
      <w:r w:rsidR="00192B74" w:rsidRPr="00192B74">
        <w:rPr>
          <w:color w:val="0000FF"/>
          <w:u w:val="single"/>
        </w:rPr>
        <w:t xml:space="preserve">Figure </w:t>
      </w:r>
      <w:r w:rsidR="00192B74" w:rsidRPr="00192B74">
        <w:rPr>
          <w:noProof/>
          <w:color w:val="0000FF"/>
          <w:u w:val="single"/>
        </w:rPr>
        <w:t>10</w:t>
      </w:r>
      <w:r w:rsidRPr="006410A5">
        <w:rPr>
          <w:color w:val="0000FF"/>
          <w:u w:val="single"/>
        </w:rPr>
        <w:fldChar w:fldCharType="end"/>
      </w:r>
      <w:r w:rsidR="005A59FA">
        <w:t xml:space="preserve"> illustrates the use of the </w:t>
      </w:r>
      <w:r w:rsidR="005A59FA" w:rsidRPr="006B2FCC">
        <w:t>AHISTORY^XQALBUTL</w:t>
      </w:r>
      <w:r w:rsidR="00DD2EAB">
        <w:t xml:space="preserve"> API</w:t>
      </w:r>
      <w:r w:rsidR="006A1CB3" w:rsidRPr="006B2FCC">
        <w:t xml:space="preserve"> and the format of the data returned.</w:t>
      </w:r>
    </w:p>
    <w:p w14:paraId="0E8BA3B1" w14:textId="77777777" w:rsidR="006F5106" w:rsidRPr="006B2FCC" w:rsidRDefault="006F5106" w:rsidP="006F5106">
      <w:pPr>
        <w:pStyle w:val="BodyText6"/>
        <w:keepNext/>
        <w:keepLines/>
      </w:pPr>
    </w:p>
    <w:p w14:paraId="222950A8" w14:textId="4FCC7942" w:rsidR="0037425A" w:rsidRPr="006B2FCC" w:rsidRDefault="00F07FF0" w:rsidP="00F07FF0">
      <w:pPr>
        <w:pStyle w:val="Caption"/>
      </w:pPr>
      <w:bookmarkStart w:id="107" w:name="_Ref500327649"/>
      <w:bookmarkStart w:id="108" w:name="_Toc148365077"/>
      <w:r>
        <w:t xml:space="preserve">Figure </w:t>
      </w:r>
      <w:fldSimple w:instr=" SEQ Figure \* ARABIC ">
        <w:r w:rsidR="00C57752">
          <w:rPr>
            <w:noProof/>
          </w:rPr>
          <w:t>10</w:t>
        </w:r>
      </w:fldSimple>
      <w:bookmarkEnd w:id="107"/>
      <w:r w:rsidR="00844A43">
        <w:t>:</w:t>
      </w:r>
      <w:r>
        <w:t xml:space="preserve"> </w:t>
      </w:r>
      <w:r w:rsidRPr="006B2FCC">
        <w:t>AHISTORY^XQALBUTL</w:t>
      </w:r>
      <w:r>
        <w:t xml:space="preserve"> </w:t>
      </w:r>
      <w:r w:rsidR="00EF784D">
        <w:t>AP</w:t>
      </w:r>
      <w:r w:rsidR="00AF6750">
        <w:t>I—Example: Sample Use and Format of Data R</w:t>
      </w:r>
      <w:r>
        <w:t>eturned</w:t>
      </w:r>
      <w:bookmarkEnd w:id="108"/>
    </w:p>
    <w:p w14:paraId="26080C9B" w14:textId="77777777" w:rsidR="006A1CB3" w:rsidRPr="006B2FCC" w:rsidRDefault="006A1CB3" w:rsidP="0037425A">
      <w:pPr>
        <w:pStyle w:val="Dialogue"/>
      </w:pPr>
      <w:r w:rsidRPr="006B2FCC">
        <w:t>&gt;</w:t>
      </w:r>
      <w:r w:rsidRPr="0037425A">
        <w:rPr>
          <w:b/>
          <w:highlight w:val="yellow"/>
        </w:rPr>
        <w:t>S XQAID=</w:t>
      </w:r>
      <w:r w:rsidR="00FF3F33">
        <w:rPr>
          <w:b/>
          <w:highlight w:val="yellow"/>
        </w:rPr>
        <w:t>“</w:t>
      </w:r>
      <w:r w:rsidRPr="0037425A">
        <w:rPr>
          <w:b/>
          <w:highlight w:val="yellow"/>
        </w:rPr>
        <w:t>NO-ID;20;2990212.11294719</w:t>
      </w:r>
      <w:r w:rsidR="00FF3F33">
        <w:rPr>
          <w:b/>
          <w:highlight w:val="yellow"/>
        </w:rPr>
        <w:t>”</w:t>
      </w:r>
    </w:p>
    <w:p w14:paraId="1DD86C67" w14:textId="77777777" w:rsidR="006A1CB3" w:rsidRPr="006B2FCC" w:rsidRDefault="006A1CB3" w:rsidP="0037425A">
      <w:pPr>
        <w:pStyle w:val="Dialogue"/>
      </w:pPr>
    </w:p>
    <w:p w14:paraId="12C379F2" w14:textId="77777777" w:rsidR="006A1CB3" w:rsidRPr="006B2FCC" w:rsidRDefault="006A1CB3" w:rsidP="0037425A">
      <w:pPr>
        <w:pStyle w:val="Dialogue"/>
      </w:pPr>
      <w:r w:rsidRPr="006B2FCC">
        <w:t>&gt;</w:t>
      </w:r>
      <w:r w:rsidRPr="00014923">
        <w:rPr>
          <w:b/>
          <w:highlight w:val="yellow"/>
        </w:rPr>
        <w:t>D AHISTORY^XQALBUTL(XQAID,</w:t>
      </w:r>
      <w:r w:rsidR="00C45A56" w:rsidRPr="00C45A56">
        <w:rPr>
          <w:highlight w:val="yellow"/>
        </w:rPr>
        <w:t>“</w:t>
      </w:r>
      <w:r w:rsidRPr="00014923">
        <w:rPr>
          <w:b/>
          <w:highlight w:val="yellow"/>
        </w:rPr>
        <w:t>XXXROOT</w:t>
      </w:r>
      <w:r w:rsidR="00FF3F33">
        <w:rPr>
          <w:b/>
          <w:highlight w:val="yellow"/>
        </w:rPr>
        <w:t>”</w:t>
      </w:r>
      <w:r w:rsidRPr="00014923">
        <w:rPr>
          <w:b/>
          <w:highlight w:val="yellow"/>
        </w:rPr>
        <w:t>)</w:t>
      </w:r>
    </w:p>
    <w:p w14:paraId="7029FA2D" w14:textId="77777777" w:rsidR="006A1CB3" w:rsidRPr="006B2FCC" w:rsidRDefault="006A1CB3" w:rsidP="0037425A">
      <w:pPr>
        <w:pStyle w:val="Dialogue"/>
      </w:pPr>
    </w:p>
    <w:p w14:paraId="156F7235" w14:textId="77777777" w:rsidR="006A1CB3" w:rsidRPr="006B2FCC" w:rsidRDefault="006A1CB3" w:rsidP="0037425A">
      <w:pPr>
        <w:pStyle w:val="Dialogue"/>
      </w:pPr>
      <w:r w:rsidRPr="006B2FCC">
        <w:t>&gt;</w:t>
      </w:r>
      <w:r w:rsidRPr="0037425A">
        <w:rPr>
          <w:b/>
          <w:highlight w:val="yellow"/>
        </w:rPr>
        <w:t>ZW XXXROOT</w:t>
      </w:r>
    </w:p>
    <w:p w14:paraId="6F7D176B" w14:textId="77777777" w:rsidR="006A1CB3" w:rsidRPr="006B2FCC" w:rsidRDefault="006A1CB3" w:rsidP="0037425A">
      <w:pPr>
        <w:pStyle w:val="Dialogue"/>
      </w:pPr>
    </w:p>
    <w:p w14:paraId="2CF85E9B" w14:textId="77777777" w:rsidR="006A1CB3" w:rsidRPr="006B2FCC" w:rsidRDefault="006A1CB3" w:rsidP="0037425A">
      <w:pPr>
        <w:pStyle w:val="Dialogue"/>
      </w:pPr>
      <w:r w:rsidRPr="006B2FCC">
        <w:t>XXXROOT(0)=NO-ID;20;2990212.11294719^2990212.112947^NO-ID^^20</w:t>
      </w:r>
    </w:p>
    <w:p w14:paraId="4F52282A" w14:textId="77777777" w:rsidR="006A1CB3" w:rsidRPr="006B2FCC" w:rsidRDefault="006A1CB3" w:rsidP="0037425A">
      <w:pPr>
        <w:pStyle w:val="Dialogue"/>
      </w:pPr>
      <w:r w:rsidRPr="006B2FCC">
        <w:t>XXXROOT(1)=TEST MESSAGE (ROUTINE) 20^^^XM</w:t>
      </w:r>
    </w:p>
    <w:p w14:paraId="1DDBB484" w14:textId="77777777" w:rsidR="006A1CB3" w:rsidRPr="006B2FCC" w:rsidRDefault="006A1CB3" w:rsidP="0037425A">
      <w:pPr>
        <w:pStyle w:val="Dialogue"/>
      </w:pPr>
      <w:r w:rsidRPr="006B2FCC">
        <w:t>XXXROOT(20,0)=^8992.11^20^1</w:t>
      </w:r>
    </w:p>
    <w:p w14:paraId="10A8FCF4" w14:textId="77777777" w:rsidR="006A1CB3" w:rsidRPr="006B2FCC" w:rsidRDefault="006A1CB3" w:rsidP="0037425A">
      <w:pPr>
        <w:pStyle w:val="Dialogue"/>
      </w:pPr>
      <w:r w:rsidRPr="006B2FCC">
        <w:t>XXXROOT(20,1,0)=20^2990212.112954^2990212.145609^2990212.145621^2990212.145621</w:t>
      </w:r>
    </w:p>
    <w:p w14:paraId="3DFCDDAE" w14:textId="77777777" w:rsidR="006A1CB3" w:rsidRPr="006B2FCC" w:rsidRDefault="006A1CB3" w:rsidP="0037425A">
      <w:pPr>
        <w:pStyle w:val="Dialogue"/>
      </w:pPr>
      <w:r w:rsidRPr="006B2FCC">
        <w:t>XXXROOT(20,</w:t>
      </w:r>
      <w:r w:rsidR="00C45A56">
        <w:t>“</w:t>
      </w:r>
      <w:r w:rsidRPr="006B2FCC">
        <w:t>B</w:t>
      </w:r>
      <w:r w:rsidR="00FF3F33">
        <w:t>”</w:t>
      </w:r>
      <w:r w:rsidRPr="006B2FCC">
        <w:t>,20,1)=</w:t>
      </w:r>
    </w:p>
    <w:p w14:paraId="28D1292A" w14:textId="77777777" w:rsidR="006A1CB3" w:rsidRPr="006B2FCC" w:rsidRDefault="006A1CB3" w:rsidP="0029217A">
      <w:pPr>
        <w:pStyle w:val="BodyText6"/>
      </w:pPr>
    </w:p>
    <w:p w14:paraId="7B24F8A3" w14:textId="60CCA11C" w:rsidR="006A1CB3" w:rsidRDefault="006410A5" w:rsidP="00140FAA">
      <w:pPr>
        <w:pStyle w:val="BodyText"/>
        <w:keepNext/>
        <w:keepLines/>
      </w:pPr>
      <w:r w:rsidRPr="006410A5">
        <w:rPr>
          <w:color w:val="0000FF"/>
          <w:u w:val="single"/>
        </w:rPr>
        <w:lastRenderedPageBreak/>
        <w:fldChar w:fldCharType="begin" w:fldLock="1"/>
      </w:r>
      <w:r w:rsidRPr="006410A5">
        <w:rPr>
          <w:color w:val="0000FF"/>
          <w:u w:val="single"/>
        </w:rPr>
        <w:instrText xml:space="preserve"> REF _Ref500327650 \h </w:instrText>
      </w:r>
      <w:r>
        <w:rPr>
          <w:color w:val="0000FF"/>
          <w:u w:val="single"/>
        </w:rPr>
        <w:instrText xml:space="preserve"> \* MERGEFORMAT </w:instrText>
      </w:r>
      <w:r w:rsidRPr="006410A5">
        <w:rPr>
          <w:color w:val="0000FF"/>
          <w:u w:val="single"/>
        </w:rPr>
      </w:r>
      <w:r w:rsidRPr="006410A5">
        <w:rPr>
          <w:color w:val="0000FF"/>
          <w:u w:val="single"/>
        </w:rPr>
        <w:fldChar w:fldCharType="separate"/>
      </w:r>
      <w:r w:rsidR="00192B74" w:rsidRPr="00192B74">
        <w:rPr>
          <w:color w:val="0000FF"/>
          <w:u w:val="single"/>
        </w:rPr>
        <w:t xml:space="preserve">Figure </w:t>
      </w:r>
      <w:r w:rsidR="00192B74" w:rsidRPr="00192B74">
        <w:rPr>
          <w:noProof/>
          <w:color w:val="0000FF"/>
          <w:u w:val="single"/>
        </w:rPr>
        <w:t>11</w:t>
      </w:r>
      <w:r w:rsidRPr="006410A5">
        <w:rPr>
          <w:color w:val="0000FF"/>
          <w:u w:val="single"/>
        </w:rPr>
        <w:fldChar w:fldCharType="end"/>
      </w:r>
      <w:r w:rsidR="006A1CB3" w:rsidRPr="006B2FCC">
        <w:t xml:space="preserve"> is in the basic structure of the nodes taken from the global for this entry, which can be seen from a global m</w:t>
      </w:r>
      <w:r w:rsidR="00327A10">
        <w:t>ap</w:t>
      </w:r>
      <w:r w:rsidR="006A1CB3" w:rsidRPr="006B2FCC">
        <w:t xml:space="preserve"> view of the ALERT TRACKING</w:t>
      </w:r>
      <w:r w:rsidR="00825C18" w:rsidRPr="006B2FCC">
        <w:t xml:space="preserve"> (#8992.1)</w:t>
      </w:r>
      <w:r w:rsidR="006A1CB3" w:rsidRPr="006B2FCC">
        <w:t xml:space="preserve"> file</w:t>
      </w:r>
      <w:r w:rsidR="006A1CB3" w:rsidRPr="006B2FCC">
        <w:fldChar w:fldCharType="begin"/>
      </w:r>
      <w:r w:rsidR="006A1CB3" w:rsidRPr="006B2FCC">
        <w:instrText xml:space="preserve"> XE </w:instrText>
      </w:r>
      <w:r w:rsidR="009F58E4">
        <w:instrText>“</w:instrText>
      </w:r>
      <w:r w:rsidR="006A1CB3" w:rsidRPr="006B2FCC">
        <w:instrText>ALERT TRACKING</w:instrText>
      </w:r>
      <w:r w:rsidR="00825C18" w:rsidRPr="006B2FCC">
        <w:instrText xml:space="preserve"> (#8992.1)</w:instrText>
      </w:r>
      <w:r w:rsidR="006A1CB3" w:rsidRPr="006B2FCC">
        <w:instrText xml:space="preserve"> File</w:instrText>
      </w:r>
      <w:r w:rsidR="009F58E4">
        <w:instrText>”</w:instrText>
      </w:r>
      <w:r w:rsidR="006A1CB3" w:rsidRPr="006B2FCC">
        <w:instrText xml:space="preserve"> </w:instrText>
      </w:r>
      <w:r w:rsidR="006A1CB3" w:rsidRPr="006B2FCC">
        <w:fldChar w:fldCharType="end"/>
      </w:r>
      <w:r w:rsidR="006A1CB3" w:rsidRPr="006B2FCC">
        <w:fldChar w:fldCharType="begin"/>
      </w:r>
      <w:r w:rsidR="006A1CB3" w:rsidRPr="006B2FCC">
        <w:instrText xml:space="preserve"> XE </w:instrText>
      </w:r>
      <w:r w:rsidR="009F58E4">
        <w:instrText>“</w:instrText>
      </w:r>
      <w:r w:rsidR="006A1CB3" w:rsidRPr="006B2FCC">
        <w:instrText>Files:ALERT TRACKING (#8992.1)</w:instrText>
      </w:r>
      <w:r w:rsidR="009F58E4">
        <w:instrText>”</w:instrText>
      </w:r>
      <w:r w:rsidR="006A1CB3" w:rsidRPr="006B2FCC">
        <w:instrText xml:space="preserve"> </w:instrText>
      </w:r>
      <w:r w:rsidR="006A1CB3" w:rsidRPr="006B2FCC">
        <w:fldChar w:fldCharType="end"/>
      </w:r>
      <w:r w:rsidR="006A1CB3" w:rsidRPr="006B2FCC">
        <w:t>:</w:t>
      </w:r>
    </w:p>
    <w:p w14:paraId="254DA7F5" w14:textId="77777777" w:rsidR="006F5106" w:rsidRPr="006B2FCC" w:rsidRDefault="006F5106" w:rsidP="006F5106">
      <w:pPr>
        <w:pStyle w:val="BodyText6"/>
        <w:keepNext/>
        <w:keepLines/>
      </w:pPr>
    </w:p>
    <w:p w14:paraId="546370E3" w14:textId="0CC623B7" w:rsidR="00F32A52" w:rsidRPr="006B2FCC" w:rsidRDefault="00F07FF0" w:rsidP="00F07FF0">
      <w:pPr>
        <w:pStyle w:val="Caption"/>
      </w:pPr>
      <w:bookmarkStart w:id="109" w:name="_Ref500327650"/>
      <w:bookmarkStart w:id="110" w:name="_Toc148365078"/>
      <w:r>
        <w:t xml:space="preserve">Figure </w:t>
      </w:r>
      <w:fldSimple w:instr=" SEQ Figure \* ARABIC ">
        <w:r w:rsidR="00C57752">
          <w:rPr>
            <w:noProof/>
          </w:rPr>
          <w:t>11</w:t>
        </w:r>
      </w:fldSimple>
      <w:bookmarkEnd w:id="109"/>
      <w:r w:rsidR="00844A43">
        <w:t>:</w:t>
      </w:r>
      <w:r>
        <w:t xml:space="preserve"> </w:t>
      </w:r>
      <w:r w:rsidRPr="006B2FCC">
        <w:t>AHISTORY^XQALBUTL</w:t>
      </w:r>
      <w:r>
        <w:t xml:space="preserve"> </w:t>
      </w:r>
      <w:r w:rsidR="00EF784D">
        <w:t>AP</w:t>
      </w:r>
      <w:r>
        <w:t>I—Example: B</w:t>
      </w:r>
      <w:r w:rsidR="00825C18">
        <w:t>asic S</w:t>
      </w:r>
      <w:r w:rsidRPr="006B2FCC">
        <w:t xml:space="preserve">tructure of </w:t>
      </w:r>
      <w:r w:rsidR="00825C18">
        <w:t>Nodes T</w:t>
      </w:r>
      <w:r w:rsidRPr="006B2FCC">
        <w:t>aken</w:t>
      </w:r>
      <w:r w:rsidR="00825C18">
        <w:t xml:space="preserve"> from the Global for this E</w:t>
      </w:r>
      <w:r w:rsidRPr="006B2FCC">
        <w:t>ntry</w:t>
      </w:r>
      <w:r w:rsidR="00825C18">
        <w:t xml:space="preserve"> as seen via a Global M</w:t>
      </w:r>
      <w:r w:rsidR="00327A10">
        <w:t>ap</w:t>
      </w:r>
      <w:r w:rsidR="00825C18">
        <w:t xml:space="preserve"> V</w:t>
      </w:r>
      <w:r>
        <w:t xml:space="preserve">iew of the </w:t>
      </w:r>
      <w:r w:rsidRPr="006B2FCC">
        <w:t>ALERT TRACKING</w:t>
      </w:r>
      <w:r w:rsidR="00825C18" w:rsidRPr="006B2FCC">
        <w:t xml:space="preserve"> (#8992.1)</w:t>
      </w:r>
      <w:r w:rsidR="00825C18">
        <w:t xml:space="preserve"> F</w:t>
      </w:r>
      <w:r w:rsidRPr="006B2FCC">
        <w:t>ile</w:t>
      </w:r>
      <w:bookmarkEnd w:id="110"/>
    </w:p>
    <w:p w14:paraId="05EE8F0F" w14:textId="77777777" w:rsidR="006A1CB3" w:rsidRPr="006B2FCC" w:rsidRDefault="006A1CB3" w:rsidP="00F32A52">
      <w:pPr>
        <w:pStyle w:val="Dialogue"/>
      </w:pPr>
      <w:r w:rsidRPr="006B2FCC">
        <w:t xml:space="preserve">^XTV(8992.1,D0,0)= (#.01) NAME [1F] ^ (#.02) DATE CREATED [2D]^ (#.03) </w:t>
      </w:r>
      <w:smartTag w:uri="urn:schemas-microsoft-com:office:smarttags" w:element="stockticker">
        <w:r w:rsidRPr="006B2FCC">
          <w:t>PKG</w:t>
        </w:r>
      </w:smartTag>
      <w:r w:rsidRPr="006B2FCC">
        <w:t xml:space="preserve"> </w:t>
      </w:r>
    </w:p>
    <w:p w14:paraId="2BF2D6B7" w14:textId="77777777" w:rsidR="006A1CB3" w:rsidRPr="006B2FCC" w:rsidRDefault="006A1CB3" w:rsidP="00F32A52">
      <w:pPr>
        <w:pStyle w:val="Dialogue"/>
      </w:pPr>
      <w:r w:rsidRPr="006B2FCC">
        <w:t xml:space="preserve">     ==&gt;ID [3F] ^ (#.04) PATIENT [4P] ^ (#.05)</w:t>
      </w:r>
    </w:p>
    <w:p w14:paraId="1E240106" w14:textId="77777777" w:rsidR="006A1CB3" w:rsidRPr="006B2FCC" w:rsidRDefault="006A1CB3" w:rsidP="00F32A52">
      <w:pPr>
        <w:pStyle w:val="Dialogue"/>
      </w:pPr>
      <w:r w:rsidRPr="006B2FCC">
        <w:t xml:space="preserve">GENERATED BY [5P] ^ </w:t>
      </w:r>
    </w:p>
    <w:p w14:paraId="66481526" w14:textId="77777777" w:rsidR="006A1CB3" w:rsidRPr="006B2FCC" w:rsidRDefault="006A1CB3" w:rsidP="00F32A52">
      <w:pPr>
        <w:pStyle w:val="Dialogue"/>
      </w:pPr>
      <w:r w:rsidRPr="006B2FCC">
        <w:t xml:space="preserve">     ==&gt;(#.06) GENERATED WHILE QUEUED [6S] ^ (#.07)</w:t>
      </w:r>
    </w:p>
    <w:p w14:paraId="76604811" w14:textId="77777777" w:rsidR="006A1CB3" w:rsidRPr="006B2FCC" w:rsidRDefault="006A1CB3" w:rsidP="00F32A52">
      <w:pPr>
        <w:pStyle w:val="Dialogue"/>
      </w:pPr>
      <w:r w:rsidRPr="006B2FCC">
        <w:t xml:space="preserve">STATUS [7S] ^ </w:t>
      </w:r>
    </w:p>
    <w:p w14:paraId="66B99847" w14:textId="77777777" w:rsidR="006A1CB3" w:rsidRPr="006B2FCC" w:rsidRDefault="006A1CB3" w:rsidP="00F32A52">
      <w:pPr>
        <w:pStyle w:val="Dialogue"/>
      </w:pPr>
      <w:r w:rsidRPr="006B2FCC">
        <w:t xml:space="preserve">     ==&gt;(#.08) RETENTION DATE [8D] ^ </w:t>
      </w:r>
    </w:p>
    <w:p w14:paraId="7913CF67" w14:textId="77777777" w:rsidR="006A1CB3" w:rsidRPr="006B2FCC" w:rsidRDefault="006A1CB3" w:rsidP="00F32A52">
      <w:pPr>
        <w:pStyle w:val="Dialogue"/>
      </w:pPr>
    </w:p>
    <w:p w14:paraId="0808AD0A" w14:textId="77777777" w:rsidR="006A1CB3" w:rsidRPr="006B2FCC" w:rsidRDefault="006A1CB3" w:rsidP="00F32A52">
      <w:pPr>
        <w:pStyle w:val="Dialogue"/>
      </w:pPr>
      <w:r w:rsidRPr="006B2FCC">
        <w:t xml:space="preserve">^XTV(8992.1,D0,1)= (#1.01) DISPLAY TEXT [1F] ^ (#1.02) OPTION FOR PROCESSING </w:t>
      </w:r>
    </w:p>
    <w:p w14:paraId="4FE30D9B" w14:textId="77777777" w:rsidR="006A1CB3" w:rsidRPr="006B2FCC" w:rsidRDefault="006A1CB3" w:rsidP="00F32A52">
      <w:pPr>
        <w:pStyle w:val="Dialogue"/>
      </w:pPr>
      <w:r w:rsidRPr="006B2FCC">
        <w:t xml:space="preserve">     ==&gt;[2F] ^ (#1.03) ROUTINE </w:t>
      </w:r>
      <w:smartTag w:uri="urn:schemas-microsoft-com:office:smarttags" w:element="stockticker">
        <w:r w:rsidRPr="006B2FCC">
          <w:t>TAG</w:t>
        </w:r>
      </w:smartTag>
      <w:r w:rsidRPr="006B2FCC">
        <w:t xml:space="preserve"> [3F] ^ (#1.04)</w:t>
      </w:r>
    </w:p>
    <w:p w14:paraId="548DDD42" w14:textId="77777777" w:rsidR="006A1CB3" w:rsidRPr="006B2FCC" w:rsidRDefault="006A1CB3" w:rsidP="00F32A52">
      <w:pPr>
        <w:pStyle w:val="Dialogue"/>
      </w:pPr>
      <w:r w:rsidRPr="006B2FCC">
        <w:t>ROUTINE FOR</w:t>
      </w:r>
    </w:p>
    <w:p w14:paraId="616E00AB" w14:textId="77777777" w:rsidR="006A1CB3" w:rsidRPr="006B2FCC" w:rsidRDefault="006A1CB3" w:rsidP="00F32A52">
      <w:pPr>
        <w:pStyle w:val="Dialogue"/>
      </w:pPr>
      <w:r w:rsidRPr="006B2FCC">
        <w:t xml:space="preserve">     ==&gt;PROCESSING [4F] ^</w:t>
      </w:r>
    </w:p>
    <w:p w14:paraId="541C9C34" w14:textId="77777777" w:rsidR="006A1CB3" w:rsidRPr="006B2FCC" w:rsidRDefault="006A1CB3" w:rsidP="00F32A52">
      <w:pPr>
        <w:pStyle w:val="Dialogue"/>
      </w:pPr>
    </w:p>
    <w:p w14:paraId="68A148EF" w14:textId="77777777" w:rsidR="006A1CB3" w:rsidRPr="006B2FCC" w:rsidRDefault="006A1CB3" w:rsidP="00F32A52">
      <w:pPr>
        <w:pStyle w:val="Dialogue"/>
      </w:pPr>
      <w:r w:rsidRPr="006B2FCC">
        <w:t xml:space="preserve">^XTV(8992.1,D0,2)= (#2) </w:t>
      </w:r>
      <w:smartTag w:uri="urn:schemas-microsoft-com:office:smarttags" w:element="stockticker">
        <w:r w:rsidRPr="006B2FCC">
          <w:t>DATA</w:t>
        </w:r>
      </w:smartTag>
      <w:r w:rsidRPr="006B2FCC">
        <w:t xml:space="preserve"> FOR PROCESSING [E1,245F] ^</w:t>
      </w:r>
    </w:p>
    <w:p w14:paraId="0E77F50F" w14:textId="77777777" w:rsidR="006A1CB3" w:rsidRPr="006B2FCC" w:rsidRDefault="006A1CB3" w:rsidP="00F32A52">
      <w:pPr>
        <w:pStyle w:val="Dialogue"/>
      </w:pPr>
    </w:p>
    <w:p w14:paraId="2B00FA12" w14:textId="77777777" w:rsidR="006A1CB3" w:rsidRPr="006B2FCC" w:rsidRDefault="006A1CB3" w:rsidP="00F32A52">
      <w:pPr>
        <w:pStyle w:val="Dialogue"/>
      </w:pPr>
      <w:r w:rsidRPr="006B2FCC">
        <w:t>^XTV(8992.1,D0,20,0)=^8992.11PA^^  (#20) RECIPIENT</w:t>
      </w:r>
    </w:p>
    <w:p w14:paraId="5F86522A" w14:textId="77777777" w:rsidR="006A1CB3" w:rsidRPr="006B2FCC" w:rsidRDefault="006A1CB3" w:rsidP="00F32A52">
      <w:pPr>
        <w:pStyle w:val="Dialogue"/>
      </w:pPr>
    </w:p>
    <w:p w14:paraId="3F0AF5FE" w14:textId="77777777" w:rsidR="006A1CB3" w:rsidRPr="006B2FCC" w:rsidRDefault="006A1CB3" w:rsidP="00F32A52">
      <w:pPr>
        <w:pStyle w:val="Dialogue"/>
      </w:pPr>
      <w:r w:rsidRPr="006B2FCC">
        <w:t>^XTV(8992.1,D0,20,D1,0)= (#.01) RECIPIENT [1P] ^ (#.02) ALERT FIRST DISPLAYED</w:t>
      </w:r>
    </w:p>
    <w:p w14:paraId="228BD7DC" w14:textId="77777777" w:rsidR="006A1CB3" w:rsidRPr="006B2FCC" w:rsidRDefault="006A1CB3" w:rsidP="00F32A52">
      <w:pPr>
        <w:pStyle w:val="Dialogue"/>
      </w:pPr>
      <w:r w:rsidRPr="006B2FCC">
        <w:t xml:space="preserve">     ==&gt;[2D] ^ (#.03) FIRST SELECTED ALERT [3D] ^ (#.04)</w:t>
      </w:r>
    </w:p>
    <w:p w14:paraId="69E4CA71" w14:textId="77777777" w:rsidR="006A1CB3" w:rsidRPr="006B2FCC" w:rsidRDefault="006A1CB3" w:rsidP="00F32A52">
      <w:pPr>
        <w:pStyle w:val="Dialogue"/>
      </w:pPr>
      <w:r w:rsidRPr="006B2FCC">
        <w:t xml:space="preserve">     ==&gt;PROCESSED ALERT [4D] ^ (#.05) DELETED ON [5D] ^</w:t>
      </w:r>
    </w:p>
    <w:p w14:paraId="093741BF" w14:textId="77777777" w:rsidR="006A1CB3" w:rsidRPr="006B2FCC" w:rsidRDefault="006A1CB3" w:rsidP="00F32A52">
      <w:pPr>
        <w:pStyle w:val="Dialogue"/>
      </w:pPr>
      <w:r w:rsidRPr="006B2FCC">
        <w:t xml:space="preserve">     ==&gt;(#.06) </w:t>
      </w:r>
      <w:smartTag w:uri="urn:schemas-microsoft-com:office:smarttags" w:element="stockticker">
        <w:r w:rsidRPr="006B2FCC">
          <w:t>AUTO</w:t>
        </w:r>
      </w:smartTag>
      <w:r w:rsidRPr="006B2FCC">
        <w:t xml:space="preserve"> DELETED [6D] ^ (#.07) FORWARDED BY [7P] </w:t>
      </w:r>
    </w:p>
    <w:p w14:paraId="27E1F70F" w14:textId="77777777" w:rsidR="006A1CB3" w:rsidRPr="006B2FCC" w:rsidRDefault="006A1CB3" w:rsidP="00F32A52">
      <w:pPr>
        <w:pStyle w:val="Dialogue"/>
      </w:pPr>
      <w:r w:rsidRPr="006B2FCC">
        <w:t xml:space="preserve">     ==&gt;^ (#.08) DATE/TIME FORWARDED [8D] ^ (#.09) DELETED </w:t>
      </w:r>
    </w:p>
    <w:p w14:paraId="22CFB68B" w14:textId="77777777" w:rsidR="006A1CB3" w:rsidRPr="006B2FCC" w:rsidRDefault="006A1CB3" w:rsidP="00F32A52">
      <w:pPr>
        <w:pStyle w:val="Dialogue"/>
      </w:pPr>
      <w:r w:rsidRPr="006B2FCC">
        <w:t xml:space="preserve">     ==&gt;BY USER [9P] ^ </w:t>
      </w:r>
    </w:p>
    <w:p w14:paraId="159ABFE6" w14:textId="77777777" w:rsidR="006A1CB3" w:rsidRDefault="006A1CB3" w:rsidP="0029217A">
      <w:pPr>
        <w:pStyle w:val="BodyText6"/>
      </w:pPr>
    </w:p>
    <w:p w14:paraId="6CC0A661" w14:textId="1CE5B5AB" w:rsidR="001415CF" w:rsidRDefault="00B1207A" w:rsidP="001415CF">
      <w:pPr>
        <w:pStyle w:val="Note"/>
      </w:pPr>
      <w:r>
        <w:rPr>
          <w:noProof/>
          <w:lang w:eastAsia="en-US"/>
        </w:rPr>
        <w:drawing>
          <wp:inline distT="0" distB="0" distL="0" distR="0" wp14:anchorId="4BD2A5C8" wp14:editId="58A5B4A7">
            <wp:extent cx="285750" cy="285750"/>
            <wp:effectExtent l="0" t="0" r="0" b="0"/>
            <wp:docPr id="354" name="Picture 3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415CF">
        <w:tab/>
      </w:r>
      <w:r w:rsidR="001415CF" w:rsidRPr="006B2FCC">
        <w:rPr>
          <w:b/>
          <w:iCs/>
        </w:rPr>
        <w:t xml:space="preserve">NOTE: </w:t>
      </w:r>
      <w:r w:rsidR="001415CF" w:rsidRPr="006B2FCC">
        <w:t xml:space="preserve">A more user (developer) friendly </w:t>
      </w:r>
      <w:r w:rsidR="00EF784D">
        <w:t>AP</w:t>
      </w:r>
      <w:r w:rsidR="001415CF" w:rsidRPr="006B2FCC">
        <w:t xml:space="preserve">I would be the </w:t>
      </w:r>
      <w:r w:rsidR="00EF784D" w:rsidRPr="00EF784D">
        <w:rPr>
          <w:color w:val="0000FF"/>
          <w:u w:val="single"/>
        </w:rPr>
        <w:fldChar w:fldCharType="begin" w:fldLock="1"/>
      </w:r>
      <w:r w:rsidR="00EF784D" w:rsidRPr="00EF784D">
        <w:rPr>
          <w:color w:val="0000FF"/>
          <w:u w:val="single"/>
        </w:rPr>
        <w:instrText xml:space="preserve"> REF _Ref357672926 \h  \* MERGEFORMAT </w:instrText>
      </w:r>
      <w:r w:rsidR="00EF784D" w:rsidRPr="00EF784D">
        <w:rPr>
          <w:color w:val="0000FF"/>
          <w:u w:val="single"/>
        </w:rPr>
      </w:r>
      <w:r w:rsidR="00EF784D" w:rsidRPr="00EF784D">
        <w:rPr>
          <w:color w:val="0000FF"/>
          <w:u w:val="single"/>
        </w:rPr>
        <w:fldChar w:fldCharType="separate"/>
      </w:r>
      <w:r w:rsidR="00EB0586" w:rsidRPr="00EB0586">
        <w:rPr>
          <w:color w:val="0000FF"/>
          <w:u w:val="single"/>
        </w:rPr>
        <w:t>ALERTDAT^XQALBUTL(): Get Alert Tracking File Information</w:t>
      </w:r>
      <w:r w:rsidR="00EF784D" w:rsidRPr="00EF784D">
        <w:rPr>
          <w:color w:val="0000FF"/>
          <w:u w:val="single"/>
        </w:rPr>
        <w:fldChar w:fldCharType="end"/>
      </w:r>
      <w:r w:rsidR="00EF784D">
        <w:rPr>
          <w:color w:val="0000FF"/>
          <w:u w:val="single"/>
        </w:rPr>
        <w:t xml:space="preserve"> </w:t>
      </w:r>
      <w:r w:rsidR="00EF784D">
        <w:t>API</w:t>
      </w:r>
      <w:r w:rsidR="001415CF" w:rsidRPr="006B2FCC">
        <w:t>, which returns the data in an array with the field numbers and names as the subscripts and the internal and external (if different) values as the value.</w:t>
      </w:r>
    </w:p>
    <w:p w14:paraId="33773544" w14:textId="77777777" w:rsidR="00524F7A" w:rsidRPr="006B2FCC" w:rsidRDefault="00524F7A" w:rsidP="00524F7A">
      <w:pPr>
        <w:pStyle w:val="BodyText6"/>
      </w:pPr>
    </w:p>
    <w:p w14:paraId="35BBD08C" w14:textId="77777777" w:rsidR="006A1CB3" w:rsidRPr="006B2FCC" w:rsidRDefault="006A1CB3" w:rsidP="00C54011">
      <w:pPr>
        <w:pStyle w:val="Heading3"/>
      </w:pPr>
      <w:bookmarkStart w:id="111" w:name="alertdat_xqalbutl"/>
      <w:bookmarkStart w:id="112" w:name="_Ref59951578"/>
      <w:bookmarkStart w:id="113" w:name="_Ref357672926"/>
      <w:bookmarkStart w:id="114" w:name="_Toc148367555"/>
      <w:r w:rsidRPr="006B2FCC">
        <w:lastRenderedPageBreak/>
        <w:t>ALERTDAT^XQALBUTL</w:t>
      </w:r>
      <w:bookmarkEnd w:id="111"/>
      <w:r w:rsidRPr="006B2FCC">
        <w:t xml:space="preserve">(): </w:t>
      </w:r>
      <w:bookmarkEnd w:id="112"/>
      <w:r w:rsidRPr="006B2FCC">
        <w:t>Get Alert Tracking File Information</w:t>
      </w:r>
      <w:bookmarkEnd w:id="113"/>
      <w:bookmarkEnd w:id="114"/>
    </w:p>
    <w:p w14:paraId="013C67B3" w14:textId="77777777" w:rsidR="00C82BE0" w:rsidRDefault="00C82BE0" w:rsidP="00C82BE0">
      <w:pPr>
        <w:pStyle w:val="APIText"/>
        <w:keepNext/>
        <w:keepLines/>
      </w:pPr>
      <w:r w:rsidRPr="006B2FCC">
        <w:rPr>
          <w:b/>
        </w:rPr>
        <w:t>Reference Type</w:t>
      </w:r>
      <w:r>
        <w:rPr>
          <w:b/>
        </w:rPr>
        <w:t>:</w:t>
      </w:r>
      <w:r>
        <w:rPr>
          <w:b/>
        </w:rPr>
        <w:tab/>
      </w:r>
      <w:r w:rsidR="00D97E4E" w:rsidRPr="006B2FCC">
        <w:t>Supported</w:t>
      </w:r>
      <w:r w:rsidR="00D97E4E" w:rsidRPr="006B2FCC">
        <w:rPr>
          <w:vanish/>
        </w:rPr>
        <w:fldChar w:fldCharType="begin"/>
      </w:r>
      <w:r w:rsidR="00D97E4E" w:rsidRPr="006B2FCC">
        <w:rPr>
          <w:vanish/>
        </w:rPr>
        <w:instrText xml:space="preserve"> XE </w:instrText>
      </w:r>
      <w:r w:rsidR="00D97E4E">
        <w:rPr>
          <w:vanish/>
        </w:rPr>
        <w:instrText>“</w:instrText>
      </w:r>
      <w:r w:rsidR="00D97E4E" w:rsidRPr="006B2FCC">
        <w:instrText>XQALBUTL</w:instrText>
      </w:r>
      <w:r w:rsidR="00D97E4E" w:rsidRPr="006B2FCC">
        <w:rPr>
          <w:vanish/>
        </w:rPr>
        <w:instrText>:</w:instrText>
      </w:r>
      <w:r w:rsidR="00D97E4E" w:rsidRPr="006B2FCC">
        <w:instrText>ALERTDAT^XQALBUTL</w:instrText>
      </w:r>
      <w:r w:rsidR="00D97E4E">
        <w:instrText>”</w:instrText>
      </w:r>
      <w:r w:rsidR="00D97E4E" w:rsidRPr="006B2FCC">
        <w:instrText xml:space="preserve"> </w:instrText>
      </w:r>
      <w:r w:rsidR="00D97E4E" w:rsidRPr="006B2FCC">
        <w:rPr>
          <w:vanish/>
        </w:rPr>
        <w:fldChar w:fldCharType="end"/>
      </w:r>
      <w:r w:rsidR="00D97E4E" w:rsidRPr="006B2FCC">
        <w:rPr>
          <w:vanish/>
        </w:rPr>
        <w:fldChar w:fldCharType="begin"/>
      </w:r>
      <w:r w:rsidR="00D97E4E" w:rsidRPr="006B2FCC">
        <w:rPr>
          <w:vanish/>
        </w:rPr>
        <w:instrText xml:space="preserve"> XE </w:instrText>
      </w:r>
      <w:r w:rsidR="00D97E4E">
        <w:rPr>
          <w:vanish/>
        </w:rPr>
        <w:instrText>“</w:instrText>
      </w:r>
      <w:r w:rsidR="00D97E4E" w:rsidRPr="006B2FCC">
        <w:instrText>ALERTDAT^XQALBUTL</w:instrText>
      </w:r>
      <w:r w:rsidR="00D97E4E">
        <w:instrText>”</w:instrText>
      </w:r>
      <w:r w:rsidR="00D97E4E" w:rsidRPr="006B2FCC">
        <w:instrText xml:space="preserve"> </w:instrText>
      </w:r>
      <w:r w:rsidR="00D97E4E" w:rsidRPr="006B2FCC">
        <w:rPr>
          <w:vanish/>
        </w:rPr>
        <w:fldChar w:fldCharType="end"/>
      </w:r>
      <w:r w:rsidR="00D97E4E" w:rsidRPr="006B2FCC">
        <w:rPr>
          <w:vanish/>
        </w:rPr>
        <w:fldChar w:fldCharType="begin"/>
      </w:r>
      <w:r w:rsidR="00D97E4E" w:rsidRPr="006B2FCC">
        <w:rPr>
          <w:vanish/>
        </w:rPr>
        <w:instrText xml:space="preserve"> XE </w:instrText>
      </w:r>
      <w:r w:rsidR="00D97E4E">
        <w:rPr>
          <w:vanish/>
        </w:rPr>
        <w:instrText>“</w:instrText>
      </w:r>
      <w:r w:rsidR="00D97E4E" w:rsidRPr="006B2FCC">
        <w:instrText>Alerts:ALERTDAT^XQALBUTL</w:instrText>
      </w:r>
      <w:r w:rsidR="00D97E4E">
        <w:instrText>”</w:instrText>
      </w:r>
      <w:r w:rsidR="00D97E4E" w:rsidRPr="006B2FCC">
        <w:instrText xml:space="preserve"> </w:instrText>
      </w:r>
      <w:r w:rsidR="00D97E4E" w:rsidRPr="006B2FCC">
        <w:rPr>
          <w:vanish/>
        </w:rPr>
        <w:fldChar w:fldCharType="end"/>
      </w:r>
      <w:r w:rsidR="00D97E4E" w:rsidRPr="006B2FCC">
        <w:rPr>
          <w:vanish/>
        </w:rPr>
        <w:fldChar w:fldCharType="begin"/>
      </w:r>
      <w:r w:rsidR="00D97E4E" w:rsidRPr="006B2FCC">
        <w:rPr>
          <w:vanish/>
        </w:rPr>
        <w:instrText xml:space="preserve"> XE </w:instrText>
      </w:r>
      <w:r w:rsidR="00D97E4E">
        <w:rPr>
          <w:vanish/>
        </w:rPr>
        <w:instrText>“</w:instrText>
      </w:r>
      <w:r w:rsidR="00D97E4E" w:rsidRPr="006B2FCC">
        <w:instrText>Reference Type:Supported:ALERTDAT^XQALBUTL</w:instrText>
      </w:r>
      <w:r w:rsidR="00D97E4E">
        <w:instrText>”</w:instrText>
      </w:r>
      <w:r w:rsidR="00D97E4E" w:rsidRPr="006B2FCC">
        <w:instrText xml:space="preserve"> </w:instrText>
      </w:r>
      <w:r w:rsidR="00D97E4E" w:rsidRPr="006B2FCC">
        <w:rPr>
          <w:vanish/>
        </w:rPr>
        <w:fldChar w:fldCharType="end"/>
      </w:r>
    </w:p>
    <w:p w14:paraId="0562F388" w14:textId="77777777" w:rsidR="00C82BE0" w:rsidRDefault="00C82BE0" w:rsidP="00C82BE0">
      <w:pPr>
        <w:pStyle w:val="APIText"/>
        <w:keepNext/>
        <w:keepLines/>
      </w:pPr>
      <w:r w:rsidRPr="006B2FCC">
        <w:rPr>
          <w:b/>
        </w:rPr>
        <w:t>Category</w:t>
      </w:r>
      <w:r>
        <w:rPr>
          <w:b/>
        </w:rPr>
        <w:t>:</w:t>
      </w:r>
      <w:r>
        <w:rPr>
          <w:b/>
        </w:rPr>
        <w:tab/>
      </w:r>
      <w:r w:rsidR="00D97E4E" w:rsidRPr="006B2FCC">
        <w:t>Alerts</w:t>
      </w:r>
    </w:p>
    <w:p w14:paraId="4025500B" w14:textId="77777777" w:rsidR="00C82BE0" w:rsidRPr="0084064A" w:rsidRDefault="006205D0" w:rsidP="00C82BE0">
      <w:pPr>
        <w:pStyle w:val="APIText"/>
        <w:keepNext/>
        <w:keepLines/>
      </w:pPr>
      <w:r>
        <w:rPr>
          <w:b/>
        </w:rPr>
        <w:t>ICR #</w:t>
      </w:r>
      <w:r w:rsidR="00C82BE0">
        <w:rPr>
          <w:b/>
        </w:rPr>
        <w:t>:</w:t>
      </w:r>
      <w:r w:rsidR="00C82BE0" w:rsidRPr="0084064A">
        <w:tab/>
      </w:r>
      <w:r w:rsidR="00D97E4E" w:rsidRPr="006B2FCC">
        <w:t>2788</w:t>
      </w:r>
    </w:p>
    <w:p w14:paraId="727C9EB3" w14:textId="77777777" w:rsidR="00C82BE0" w:rsidRPr="0084064A" w:rsidRDefault="00C82BE0" w:rsidP="00C82BE0">
      <w:pPr>
        <w:pStyle w:val="APIText"/>
        <w:keepNext/>
        <w:keepLines/>
      </w:pPr>
      <w:r w:rsidRPr="006B2FCC">
        <w:rPr>
          <w:b/>
        </w:rPr>
        <w:t>Description</w:t>
      </w:r>
      <w:r>
        <w:rPr>
          <w:b/>
        </w:rPr>
        <w:t>:</w:t>
      </w:r>
      <w:r w:rsidRPr="0084064A">
        <w:tab/>
      </w:r>
      <w:r w:rsidR="00D97E4E">
        <w:t>Th</w:t>
      </w:r>
      <w:r w:rsidR="006410A5">
        <w:t xml:space="preserve">e </w:t>
      </w:r>
      <w:r w:rsidR="006410A5" w:rsidRPr="006B2FCC">
        <w:t>ALERTDAT^XQALBUTL</w:t>
      </w:r>
      <w:r w:rsidR="006410A5">
        <w:t xml:space="preserve"> </w:t>
      </w:r>
      <w:r w:rsidR="00D97E4E">
        <w:t>API</w:t>
      </w:r>
      <w:r w:rsidR="00D97E4E" w:rsidRPr="006B2FCC">
        <w:t xml:space="preserve"> returns information from the ALERT TRACKING</w:t>
      </w:r>
      <w:r w:rsidR="00CE1AF4" w:rsidRPr="006B2FCC">
        <w:t xml:space="preserve"> (#8992.1)</w:t>
      </w:r>
      <w:r w:rsidR="00D97E4E" w:rsidRPr="006B2FCC">
        <w:t xml:space="preserve"> file</w:t>
      </w:r>
      <w:r w:rsidR="00D97E4E" w:rsidRPr="006B2FCC">
        <w:fldChar w:fldCharType="begin"/>
      </w:r>
      <w:r w:rsidR="00D97E4E" w:rsidRPr="006B2FCC">
        <w:instrText xml:space="preserve"> XE </w:instrText>
      </w:r>
      <w:r w:rsidR="00D97E4E">
        <w:instrText>“</w:instrText>
      </w:r>
      <w:r w:rsidR="00D97E4E" w:rsidRPr="006B2FCC">
        <w:instrText>ALERT TRACKING</w:instrText>
      </w:r>
      <w:r w:rsidR="00CE1AF4" w:rsidRPr="006B2FCC">
        <w:instrText xml:space="preserve"> (#8992.1)</w:instrText>
      </w:r>
      <w:r w:rsidR="00D97E4E" w:rsidRPr="006B2FCC">
        <w:instrText xml:space="preserve"> File</w:instrText>
      </w:r>
      <w:r w:rsidR="00D97E4E">
        <w:instrText>”</w:instrText>
      </w:r>
      <w:r w:rsidR="00D97E4E" w:rsidRPr="006B2FCC">
        <w:instrText xml:space="preserve"> </w:instrText>
      </w:r>
      <w:r w:rsidR="00D97E4E" w:rsidRPr="006B2FCC">
        <w:fldChar w:fldCharType="end"/>
      </w:r>
      <w:r w:rsidR="00D97E4E" w:rsidRPr="006B2FCC">
        <w:fldChar w:fldCharType="begin"/>
      </w:r>
      <w:r w:rsidR="00D97E4E" w:rsidRPr="006B2FCC">
        <w:instrText xml:space="preserve"> XE </w:instrText>
      </w:r>
      <w:r w:rsidR="00D97E4E">
        <w:instrText>“</w:instrText>
      </w:r>
      <w:r w:rsidR="00D97E4E" w:rsidRPr="006B2FCC">
        <w:instrText>Files:ALERT TRACKING (#8992.1)</w:instrText>
      </w:r>
      <w:r w:rsidR="00D97E4E">
        <w:instrText>”</w:instrText>
      </w:r>
      <w:r w:rsidR="00D97E4E" w:rsidRPr="006B2FCC">
        <w:instrText xml:space="preserve"> </w:instrText>
      </w:r>
      <w:r w:rsidR="00D97E4E" w:rsidRPr="006B2FCC">
        <w:fldChar w:fldCharType="end"/>
      </w:r>
      <w:r w:rsidR="00D97E4E" w:rsidRPr="006B2FCC">
        <w:t xml:space="preserve"> for alerts with the </w:t>
      </w:r>
      <w:r w:rsidR="00D97E4E" w:rsidRPr="006410A5">
        <w:rPr>
          <w:b/>
        </w:rPr>
        <w:t>xqaid</w:t>
      </w:r>
      <w:r w:rsidR="00D97E4E" w:rsidRPr="006B2FCC">
        <w:t xml:space="preserve"> input parameter as its alert ID in the array specified by the </w:t>
      </w:r>
      <w:r w:rsidR="00D97E4E" w:rsidRPr="00BF0A76">
        <w:rPr>
          <w:b/>
        </w:rPr>
        <w:t>root</w:t>
      </w:r>
      <w:r w:rsidR="00D97E4E" w:rsidRPr="006B2FCC">
        <w:t xml:space="preserve"> input parameter. If root is </w:t>
      </w:r>
      <w:r w:rsidR="004117F1" w:rsidRPr="004117F1">
        <w:rPr>
          <w:i/>
        </w:rPr>
        <w:t>not</w:t>
      </w:r>
      <w:r w:rsidR="00D97E4E" w:rsidRPr="006B2FCC">
        <w:t xml:space="preserve"> specified, then the data is returned in an </w:t>
      </w:r>
      <w:r w:rsidR="00D97E4E" w:rsidRPr="006410A5">
        <w:rPr>
          <w:b/>
        </w:rPr>
        <w:t>XQALERTD</w:t>
      </w:r>
      <w:r w:rsidR="00D97E4E" w:rsidRPr="006B2FCC">
        <w:t xml:space="preserve"> array. If the specified alert is </w:t>
      </w:r>
      <w:r w:rsidR="004117F1" w:rsidRPr="004117F1">
        <w:rPr>
          <w:i/>
        </w:rPr>
        <w:t>not</w:t>
      </w:r>
      <w:r w:rsidR="00D97E4E" w:rsidRPr="006B2FCC">
        <w:t xml:space="preserve"> present, the root array is returned with a </w:t>
      </w:r>
      <w:r w:rsidR="00D97E4E" w:rsidRPr="002539D0">
        <w:rPr>
          <w:b/>
        </w:rPr>
        <w:t>NULL</w:t>
      </w:r>
      <w:r w:rsidR="00D97E4E" w:rsidRPr="006B2FCC">
        <w:t xml:space="preserve"> value.</w:t>
      </w:r>
    </w:p>
    <w:p w14:paraId="31E13EC7"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D97E4E" w:rsidRPr="000B37D9">
        <w:rPr>
          <w:rFonts w:ascii="Courier New" w:hAnsi="Courier New" w:cs="Courier New"/>
          <w:sz w:val="20"/>
          <w:szCs w:val="18"/>
        </w:rPr>
        <w:t>ALERTDAT^XQALBUTL(xqaid[,root])</w:t>
      </w:r>
    </w:p>
    <w:p w14:paraId="2932149D" w14:textId="77777777" w:rsidR="00C82BE0" w:rsidRDefault="00C82BE0" w:rsidP="00DC4D21">
      <w:pPr>
        <w:pStyle w:val="APIParameters"/>
        <w:keepNext/>
        <w:keepLines/>
        <w:ind w:left="4147" w:hanging="4147"/>
      </w:pPr>
      <w:r w:rsidRPr="00612241">
        <w:rPr>
          <w:b/>
        </w:rPr>
        <w:t>Input Parameters:</w:t>
      </w:r>
      <w:r w:rsidRPr="0084064A">
        <w:tab/>
      </w:r>
      <w:r w:rsidR="00D97E4E" w:rsidRPr="0010240B">
        <w:rPr>
          <w:b/>
          <w:bCs w:val="0"/>
        </w:rPr>
        <w:t>xqaid</w:t>
      </w:r>
      <w:r w:rsidR="00D97E4E" w:rsidRPr="006B2FCC">
        <w:t>:</w:t>
      </w:r>
      <w:r w:rsidRPr="0084064A">
        <w:tab/>
      </w:r>
      <w:r w:rsidR="00D97E4E" w:rsidRPr="006B2FCC">
        <w:t xml:space="preserve">(required) This is the value of the alert identifier. It is passed to the routine or option that is run when the alert is selected. It can also be obtained from a listing of all of the </w:t>
      </w:r>
      <w:r w:rsidR="00D97E4E" w:rsidRPr="006410A5">
        <w:rPr>
          <w:b/>
        </w:rPr>
        <w:t>xqaid</w:t>
      </w:r>
      <w:r w:rsidR="00D97E4E" w:rsidRPr="006B2FCC">
        <w:t xml:space="preserve"> values for a specified user and/or patient.</w:t>
      </w:r>
    </w:p>
    <w:p w14:paraId="014D86FB" w14:textId="77777777" w:rsidR="00D97E4E" w:rsidRDefault="00D97E4E" w:rsidP="00B46F1A">
      <w:pPr>
        <w:pStyle w:val="APIParameters"/>
      </w:pPr>
      <w:r>
        <w:tab/>
      </w:r>
      <w:r w:rsidRPr="0010240B">
        <w:rPr>
          <w:b/>
          <w:bCs w:val="0"/>
        </w:rPr>
        <w:t>root</w:t>
      </w:r>
      <w:r w:rsidRPr="006B2FCC">
        <w:t>:</w:t>
      </w:r>
      <w:r>
        <w:tab/>
      </w:r>
      <w:r w:rsidRPr="006B2FCC">
        <w:t xml:space="preserve">(optional) This parameter is a closed reference to a local or global root. If </w:t>
      </w:r>
      <w:r w:rsidRPr="006410A5">
        <w:rPr>
          <w:b/>
        </w:rPr>
        <w:t>root</w:t>
      </w:r>
      <w:r w:rsidRPr="006B2FCC">
        <w:t xml:space="preserve"> is </w:t>
      </w:r>
      <w:r w:rsidR="004117F1" w:rsidRPr="004117F1">
        <w:rPr>
          <w:i/>
        </w:rPr>
        <w:t>not</w:t>
      </w:r>
      <w:r w:rsidRPr="006B2FCC">
        <w:t xml:space="preserve"> specified, then the data is returned in an </w:t>
      </w:r>
      <w:r w:rsidRPr="006410A5">
        <w:rPr>
          <w:b/>
        </w:rPr>
        <w:t>XQALERTD</w:t>
      </w:r>
      <w:r w:rsidRPr="006B2FCC">
        <w:t xml:space="preserve"> array.</w:t>
      </w:r>
    </w:p>
    <w:p w14:paraId="16400AA7" w14:textId="77777777" w:rsidR="00C82BE0" w:rsidRDefault="00C82BE0" w:rsidP="00DC4D21">
      <w:pPr>
        <w:pStyle w:val="APIParameters"/>
        <w:keepNext/>
        <w:keepLines/>
      </w:pPr>
      <w:r w:rsidRPr="00612241">
        <w:rPr>
          <w:b/>
        </w:rPr>
        <w:t>Output:</w:t>
      </w:r>
      <w:r w:rsidRPr="0084064A">
        <w:tab/>
      </w:r>
      <w:r w:rsidR="00D97E4E" w:rsidRPr="006B2FCC">
        <w:t>returns:</w:t>
      </w:r>
      <w:r w:rsidRPr="0084064A">
        <w:tab/>
      </w:r>
      <w:r w:rsidR="00D97E4E" w:rsidRPr="006B2FCC">
        <w:t>Returns:</w:t>
      </w:r>
    </w:p>
    <w:p w14:paraId="31E55660" w14:textId="77777777" w:rsidR="00D97E4E" w:rsidRPr="006B2FCC" w:rsidRDefault="00D97E4E" w:rsidP="00DC4D21">
      <w:pPr>
        <w:pStyle w:val="APIParametersListBullet"/>
        <w:keepNext/>
        <w:keepLines/>
      </w:pPr>
      <w:r w:rsidRPr="00D3652E">
        <w:rPr>
          <w:b/>
        </w:rPr>
        <w:t>ALERT TRACKING File Entry—</w:t>
      </w:r>
      <w:r w:rsidRPr="006B2FCC">
        <w:t>The information associated with the desired entry in the ALERT TRACKING</w:t>
      </w:r>
      <w:r w:rsidR="00CE1AF4" w:rsidRPr="006B2FCC">
        <w:t xml:space="preserve"> (#8992.1)</w:t>
      </w:r>
      <w:r w:rsidRPr="006B2FCC">
        <w:t xml:space="preserve"> file</w:t>
      </w:r>
      <w:r w:rsidRPr="006B2FCC">
        <w:fldChar w:fldCharType="begin"/>
      </w:r>
      <w:r w:rsidRPr="006B2FCC">
        <w:instrText xml:space="preserve"> XE </w:instrText>
      </w:r>
      <w:r>
        <w:instrText>“</w:instrText>
      </w:r>
      <w:r w:rsidRPr="006B2FCC">
        <w:instrText>ALERT TRACKING</w:instrText>
      </w:r>
      <w:r w:rsidR="00CE1AF4" w:rsidRPr="006B2FCC">
        <w:instrText xml:space="preserve"> (#8992.1)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Files:ALERT TRACKING (#8992.1)</w:instrText>
      </w:r>
      <w:r>
        <w:instrText>”</w:instrText>
      </w:r>
      <w:r w:rsidRPr="006B2FCC">
        <w:instrText xml:space="preserve"> </w:instrText>
      </w:r>
      <w:r w:rsidRPr="006B2FCC">
        <w:fldChar w:fldCharType="end"/>
      </w:r>
      <w:r w:rsidRPr="006B2FCC">
        <w:t xml:space="preserve"> descendent from the specified </w:t>
      </w:r>
      <w:r w:rsidRPr="006410A5">
        <w:rPr>
          <w:b/>
        </w:rPr>
        <w:t>root</w:t>
      </w:r>
      <w:r w:rsidRPr="006B2FCC">
        <w:t>.</w:t>
      </w:r>
    </w:p>
    <w:p w14:paraId="462F7E93" w14:textId="77777777" w:rsidR="00D97E4E" w:rsidRPr="0084064A" w:rsidRDefault="00D97E4E" w:rsidP="00B46F1A">
      <w:pPr>
        <w:pStyle w:val="APIParametersListBullet"/>
      </w:pPr>
      <w:r w:rsidRPr="00D3652E">
        <w:rPr>
          <w:b/>
        </w:rPr>
        <w:t>NULL—</w:t>
      </w:r>
      <w:r w:rsidRPr="006B2FCC">
        <w:t xml:space="preserve">If the specified alert is </w:t>
      </w:r>
      <w:r w:rsidR="004117F1" w:rsidRPr="004117F1">
        <w:rPr>
          <w:i/>
        </w:rPr>
        <w:t>not</w:t>
      </w:r>
      <w:r w:rsidRPr="006B2FCC">
        <w:t xml:space="preserve"> present, the array root is returned with a </w:t>
      </w:r>
      <w:r w:rsidRPr="002539D0">
        <w:rPr>
          <w:b/>
        </w:rPr>
        <w:t>NULL</w:t>
      </w:r>
      <w:r w:rsidRPr="006B2FCC">
        <w:t xml:space="preserve"> value.</w:t>
      </w:r>
    </w:p>
    <w:p w14:paraId="2717997E" w14:textId="77777777" w:rsidR="000A1C2C" w:rsidRDefault="000A1C2C" w:rsidP="0029217A">
      <w:pPr>
        <w:pStyle w:val="BodyText6"/>
      </w:pPr>
    </w:p>
    <w:p w14:paraId="4F684EE3" w14:textId="6B5E50E4" w:rsidR="006A1CB3" w:rsidRDefault="006A1CB3" w:rsidP="0075488D">
      <w:pPr>
        <w:pStyle w:val="Heading4"/>
      </w:pPr>
      <w:r w:rsidRPr="006B2FCC">
        <w:lastRenderedPageBreak/>
        <w:t>Example</w:t>
      </w:r>
    </w:p>
    <w:p w14:paraId="1C5231E4" w14:textId="77777777" w:rsidR="006F5106" w:rsidRPr="006F5106" w:rsidRDefault="006F5106" w:rsidP="006F5106">
      <w:pPr>
        <w:pStyle w:val="BodyText6"/>
        <w:keepNext/>
        <w:keepLines/>
      </w:pPr>
    </w:p>
    <w:p w14:paraId="6FA74BAE" w14:textId="34C6B930" w:rsidR="006A1CB3" w:rsidRPr="006B2FCC" w:rsidRDefault="00F07FF0" w:rsidP="00F07FF0">
      <w:pPr>
        <w:pStyle w:val="Caption"/>
      </w:pPr>
      <w:bookmarkStart w:id="115" w:name="_Toc148365079"/>
      <w:r>
        <w:t xml:space="preserve">Figure </w:t>
      </w:r>
      <w:fldSimple w:instr=" SEQ Figure \* ARABIC ">
        <w:r w:rsidR="00C57752">
          <w:rPr>
            <w:noProof/>
          </w:rPr>
          <w:t>12</w:t>
        </w:r>
      </w:fldSimple>
      <w:r w:rsidR="00844A43">
        <w:t>:</w:t>
      </w:r>
      <w:r>
        <w:t xml:space="preserve"> </w:t>
      </w:r>
      <w:r w:rsidRPr="006B2FCC">
        <w:t>ALERTDAT^XQALBUTL</w:t>
      </w:r>
      <w:r>
        <w:t xml:space="preserve"> </w:t>
      </w:r>
      <w:r w:rsidR="00EF784D">
        <w:t>AP</w:t>
      </w:r>
      <w:r>
        <w:t>I—Example</w:t>
      </w:r>
      <w:bookmarkEnd w:id="115"/>
    </w:p>
    <w:p w14:paraId="000F3DAA" w14:textId="77777777" w:rsidR="006A1CB3" w:rsidRPr="006B2FCC" w:rsidRDefault="006A1CB3" w:rsidP="001F7C2C">
      <w:pPr>
        <w:pStyle w:val="Dialogue"/>
      </w:pPr>
      <w:r w:rsidRPr="006B2FCC">
        <w:t>&gt;</w:t>
      </w:r>
      <w:r w:rsidRPr="001F7C2C">
        <w:rPr>
          <w:b/>
          <w:highlight w:val="yellow"/>
        </w:rPr>
        <w:t>S XQAID=</w:t>
      </w:r>
      <w:r w:rsidR="00FF3F33">
        <w:rPr>
          <w:b/>
          <w:highlight w:val="yellow"/>
        </w:rPr>
        <w:t>“</w:t>
      </w:r>
      <w:r w:rsidRPr="001F7C2C">
        <w:rPr>
          <w:b/>
          <w:highlight w:val="yellow"/>
        </w:rPr>
        <w:t>NO-ID;20;2990212.11294719</w:t>
      </w:r>
      <w:r w:rsidR="00FF3F33">
        <w:rPr>
          <w:b/>
          <w:highlight w:val="yellow"/>
        </w:rPr>
        <w:t>”</w:t>
      </w:r>
    </w:p>
    <w:p w14:paraId="63BD4227" w14:textId="77777777" w:rsidR="006A1CB3" w:rsidRPr="006B2FCC" w:rsidRDefault="006A1CB3" w:rsidP="001F7C2C">
      <w:pPr>
        <w:pStyle w:val="Dialogue"/>
      </w:pPr>
    </w:p>
    <w:p w14:paraId="6E9FB020" w14:textId="77777777" w:rsidR="006A1CB3" w:rsidRPr="006B2FCC" w:rsidRDefault="006A1CB3" w:rsidP="001F7C2C">
      <w:pPr>
        <w:pStyle w:val="Dialogue"/>
      </w:pPr>
      <w:r w:rsidRPr="006B2FCC">
        <w:t>&gt;</w:t>
      </w:r>
      <w:r w:rsidRPr="001F7C2C">
        <w:rPr>
          <w:b/>
          <w:highlight w:val="yellow"/>
        </w:rPr>
        <w:t>D ALERTDAT^XQALBUTL(XQAID,$</w:t>
      </w:r>
      <w:smartTag w:uri="urn:schemas-microsoft-com:office:smarttags" w:element="stockticker">
        <w:r w:rsidRPr="001F7C2C">
          <w:rPr>
            <w:b/>
            <w:highlight w:val="yellow"/>
          </w:rPr>
          <w:t>NA</w:t>
        </w:r>
      </w:smartTag>
      <w:r w:rsidRPr="001F7C2C">
        <w:rPr>
          <w:b/>
          <w:highlight w:val="yellow"/>
        </w:rPr>
        <w:t>(^</w:t>
      </w:r>
      <w:smartTag w:uri="urn:schemas-microsoft-com:office:smarttags" w:element="stockticker">
        <w:r w:rsidRPr="001F7C2C">
          <w:rPr>
            <w:b/>
            <w:highlight w:val="yellow"/>
          </w:rPr>
          <w:t>TMP</w:t>
        </w:r>
      </w:smartTag>
      <w:r w:rsidRPr="001F7C2C">
        <w:rPr>
          <w:b/>
          <w:highlight w:val="yellow"/>
        </w:rPr>
        <w:t>($J,</w:t>
      </w:r>
      <w:r w:rsidR="00C45A56" w:rsidRPr="00C45A56">
        <w:rPr>
          <w:highlight w:val="yellow"/>
        </w:rPr>
        <w:t>“</w:t>
      </w:r>
      <w:r w:rsidRPr="001F7C2C">
        <w:rPr>
          <w:b/>
          <w:highlight w:val="yellow"/>
        </w:rPr>
        <w:t>A</w:t>
      </w:r>
      <w:r w:rsidR="00FF3F33">
        <w:rPr>
          <w:b/>
          <w:highlight w:val="yellow"/>
        </w:rPr>
        <w:t>”</w:t>
      </w:r>
      <w:r w:rsidRPr="001F7C2C">
        <w:rPr>
          <w:b/>
          <w:highlight w:val="yellow"/>
        </w:rPr>
        <w:t>)))</w:t>
      </w:r>
    </w:p>
    <w:p w14:paraId="7F34C0EB" w14:textId="77777777" w:rsidR="006A1CB3" w:rsidRPr="006B2FCC" w:rsidRDefault="006A1CB3" w:rsidP="001F7C2C">
      <w:pPr>
        <w:pStyle w:val="Dialogue"/>
      </w:pPr>
    </w:p>
    <w:p w14:paraId="25D9FCF8" w14:textId="77777777" w:rsidR="006A1CB3" w:rsidRPr="006B2FCC" w:rsidRDefault="006A1CB3" w:rsidP="001F7C2C">
      <w:pPr>
        <w:pStyle w:val="Dialogue"/>
      </w:pPr>
      <w:r w:rsidRPr="006B2FCC">
        <w:t>&gt;</w:t>
      </w:r>
      <w:r w:rsidRPr="001F7C2C">
        <w:rPr>
          <w:b/>
          <w:highlight w:val="yellow"/>
        </w:rPr>
        <w:t>D ^%G Global ^</w:t>
      </w:r>
      <w:smartTag w:uri="urn:schemas-microsoft-com:office:smarttags" w:element="stockticker">
        <w:r w:rsidRPr="001F7C2C">
          <w:rPr>
            <w:b/>
            <w:highlight w:val="yellow"/>
          </w:rPr>
          <w:t>TMP</w:t>
        </w:r>
      </w:smartTag>
      <w:r w:rsidRPr="001F7C2C">
        <w:rPr>
          <w:b/>
          <w:highlight w:val="yellow"/>
        </w:rPr>
        <w:t>($J,</w:t>
      </w:r>
      <w:r w:rsidR="00C45A56" w:rsidRPr="00C45A56">
        <w:rPr>
          <w:highlight w:val="yellow"/>
        </w:rPr>
        <w:t>“</w:t>
      </w:r>
      <w:r w:rsidRPr="001F7C2C">
        <w:rPr>
          <w:b/>
          <w:highlight w:val="yellow"/>
        </w:rPr>
        <w:t>A</w:t>
      </w:r>
      <w:r w:rsidR="00FF3F33">
        <w:rPr>
          <w:b/>
          <w:highlight w:val="yellow"/>
        </w:rPr>
        <w:t>”</w:t>
      </w:r>
    </w:p>
    <w:p w14:paraId="36CA8AD7" w14:textId="77777777" w:rsidR="006A1CB3" w:rsidRPr="006B2FCC" w:rsidRDefault="006A1CB3" w:rsidP="001F7C2C">
      <w:pPr>
        <w:pStyle w:val="Dialogue"/>
      </w:pPr>
      <w:r w:rsidRPr="006B2FCC">
        <w:t xml:space="preserve">    </w:t>
      </w:r>
      <w:smartTag w:uri="urn:schemas-microsoft-com:office:smarttags" w:element="stockticker">
        <w:r w:rsidRPr="006B2FCC">
          <w:t>TMP</w:t>
        </w:r>
      </w:smartTag>
      <w:r w:rsidRPr="006B2FCC">
        <w:t>($J,</w:t>
      </w:r>
      <w:r w:rsidR="00C45A56">
        <w:t>“</w:t>
      </w:r>
      <w:r w:rsidRPr="006B2FCC">
        <w:t>A</w:t>
      </w:r>
      <w:r w:rsidR="00FF3F33">
        <w:t>”</w:t>
      </w:r>
    </w:p>
    <w:p w14:paraId="133D1E4B"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,.01) = NO-ID;20;2990212.11294719</w:t>
      </w:r>
    </w:p>
    <w:p w14:paraId="2ABFE1F6"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,.01,</w:t>
      </w:r>
      <w:r w:rsidR="00C45A56">
        <w:t>“</w:t>
      </w:r>
      <w:r w:rsidRPr="006B2FCC">
        <w:t>NAME</w:t>
      </w:r>
      <w:r w:rsidR="00FF3F33">
        <w:t>”</w:t>
      </w:r>
      <w:r w:rsidRPr="006B2FCC">
        <w:t xml:space="preserve">) = </w:t>
      </w:r>
    </w:p>
    <w:p w14:paraId="1E4C757B"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 xml:space="preserve">,.02) = 2990212.112947^FEB 12, 1999@11:29:47 </w:t>
      </w:r>
    </w:p>
    <w:p w14:paraId="7643C4B9"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,.02,</w:t>
      </w:r>
      <w:r w:rsidR="00C45A56">
        <w:t>“</w:t>
      </w:r>
      <w:r w:rsidRPr="006B2FCC">
        <w:t>DATE CREATED</w:t>
      </w:r>
      <w:r w:rsidR="00FF3F33">
        <w:t>”</w:t>
      </w:r>
      <w:r w:rsidRPr="006B2FCC">
        <w:t xml:space="preserve">) = </w:t>
      </w:r>
    </w:p>
    <w:p w14:paraId="20DEF3A1"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,.03) = NO-ID ^</w:t>
      </w:r>
      <w:smartTag w:uri="urn:schemas-microsoft-com:office:smarttags" w:element="stockticker">
        <w:r w:rsidRPr="006B2FCC">
          <w:t>TMP</w:t>
        </w:r>
      </w:smartTag>
      <w:r w:rsidRPr="006B2FCC">
        <w:t>(000056198,</w:t>
      </w:r>
      <w:r w:rsidR="00C45A56">
        <w:t>“</w:t>
      </w:r>
      <w:r w:rsidRPr="006B2FCC">
        <w:t>A</w:t>
      </w:r>
      <w:r w:rsidR="00FF3F33">
        <w:t>”</w:t>
      </w:r>
      <w:r w:rsidRPr="006B2FCC">
        <w:t>,.03,</w:t>
      </w:r>
      <w:r w:rsidR="00C45A56">
        <w:t>“</w:t>
      </w:r>
      <w:r w:rsidRPr="006B2FCC">
        <w:t>PKG ID</w:t>
      </w:r>
      <w:r w:rsidR="00FF3F33">
        <w:t>”</w:t>
      </w:r>
      <w:r w:rsidRPr="006B2FCC">
        <w:t>) = ^</w:t>
      </w:r>
      <w:smartTag w:uri="urn:schemas-microsoft-com:office:smarttags" w:element="stockticker">
        <w:r w:rsidRPr="006B2FCC">
          <w:t>TMP</w:t>
        </w:r>
      </w:smartTag>
      <w:r w:rsidRPr="006B2FCC">
        <w:t>(000056198,</w:t>
      </w:r>
      <w:r w:rsidR="00C45A56">
        <w:t>“</w:t>
      </w:r>
      <w:r w:rsidRPr="006B2FCC">
        <w:t>A</w:t>
      </w:r>
      <w:r w:rsidR="00FF3F33">
        <w:t>”</w:t>
      </w:r>
      <w:r w:rsidRPr="006B2FCC">
        <w:t xml:space="preserve">,.04) = </w:t>
      </w:r>
    </w:p>
    <w:p w14:paraId="24353C3C"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,.04,</w:t>
      </w:r>
      <w:r w:rsidR="00C45A56">
        <w:t>“</w:t>
      </w:r>
      <w:r w:rsidRPr="006B2FCC">
        <w:t>PATIENT</w:t>
      </w:r>
      <w:r w:rsidR="00FF3F33">
        <w:t>”</w:t>
      </w:r>
      <w:r w:rsidRPr="006B2FCC">
        <w:t>) = ^</w:t>
      </w:r>
      <w:smartTag w:uri="urn:schemas-microsoft-com:office:smarttags" w:element="stockticker">
        <w:r w:rsidRPr="006B2FCC">
          <w:t>TMP</w:t>
        </w:r>
      </w:smartTag>
      <w:r w:rsidRPr="006B2FCC">
        <w:t>(000056198,</w:t>
      </w:r>
      <w:r w:rsidR="00C45A56">
        <w:t>“</w:t>
      </w:r>
      <w:r w:rsidRPr="006B2FCC">
        <w:t>A</w:t>
      </w:r>
      <w:r w:rsidR="00FF3F33">
        <w:t>”</w:t>
      </w:r>
      <w:r w:rsidRPr="006B2FCC">
        <w:t>,.05) = 20^USER,XXX ^</w:t>
      </w:r>
      <w:smartTag w:uri="urn:schemas-microsoft-com:office:smarttags" w:element="stockticker">
        <w:r w:rsidRPr="006B2FCC">
          <w:t>TMP</w:t>
        </w:r>
      </w:smartTag>
      <w:r w:rsidRPr="006B2FCC">
        <w:t>(000056198,</w:t>
      </w:r>
      <w:r w:rsidR="00C45A56">
        <w:t>“</w:t>
      </w:r>
      <w:r w:rsidRPr="006B2FCC">
        <w:t>A</w:t>
      </w:r>
      <w:r w:rsidR="00FF3F33">
        <w:t>”</w:t>
      </w:r>
      <w:r w:rsidRPr="006B2FCC">
        <w:t>,.05,</w:t>
      </w:r>
      <w:r w:rsidR="00C45A56">
        <w:t>“</w:t>
      </w:r>
      <w:r w:rsidRPr="006B2FCC">
        <w:t>GENERATED BY</w:t>
      </w:r>
      <w:r w:rsidR="00FF3F33">
        <w:t>”</w:t>
      </w:r>
      <w:r w:rsidRPr="006B2FCC">
        <w:t xml:space="preserve">) = </w:t>
      </w:r>
    </w:p>
    <w:p w14:paraId="29548DFC"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,.06) = ^</w:t>
      </w:r>
      <w:smartTag w:uri="urn:schemas-microsoft-com:office:smarttags" w:element="stockticker">
        <w:r w:rsidRPr="006B2FCC">
          <w:t>TMP</w:t>
        </w:r>
      </w:smartTag>
      <w:r w:rsidRPr="006B2FCC">
        <w:t>(000056198,</w:t>
      </w:r>
      <w:r w:rsidR="00C45A56">
        <w:t>“</w:t>
      </w:r>
      <w:r w:rsidRPr="006B2FCC">
        <w:t>A</w:t>
      </w:r>
      <w:r w:rsidR="00FF3F33">
        <w:t>”</w:t>
      </w:r>
      <w:r w:rsidRPr="006B2FCC">
        <w:t>,.06,</w:t>
      </w:r>
      <w:r w:rsidR="00C45A56">
        <w:t>“</w:t>
      </w:r>
      <w:r w:rsidRPr="006B2FCC">
        <w:t>GENERATED WHILE QUEUED</w:t>
      </w:r>
      <w:r w:rsidR="00FF3F33">
        <w:t>”</w:t>
      </w:r>
      <w:r w:rsidRPr="006B2FCC">
        <w:t>) = ^</w:t>
      </w:r>
      <w:smartTag w:uri="urn:schemas-microsoft-com:office:smarttags" w:element="stockticker">
        <w:r w:rsidRPr="006B2FCC">
          <w:t>TMP</w:t>
        </w:r>
      </w:smartTag>
      <w:r w:rsidRPr="006B2FCC">
        <w:t>(000056198,</w:t>
      </w:r>
      <w:r w:rsidR="00C45A56">
        <w:t>“</w:t>
      </w:r>
      <w:r w:rsidRPr="006B2FCC">
        <w:t>A</w:t>
      </w:r>
      <w:r w:rsidR="00FF3F33">
        <w:t>”</w:t>
      </w:r>
      <w:r w:rsidRPr="006B2FCC">
        <w:t xml:space="preserve">,.07) = </w:t>
      </w:r>
    </w:p>
    <w:p w14:paraId="2BD7BB43"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,.07,</w:t>
      </w:r>
      <w:r w:rsidR="00C45A56">
        <w:t>“</w:t>
      </w:r>
      <w:r w:rsidRPr="006B2FCC">
        <w:t>STATUS</w:t>
      </w:r>
      <w:r w:rsidR="00FF3F33">
        <w:t>”</w:t>
      </w:r>
      <w:r w:rsidRPr="006B2FCC">
        <w:t xml:space="preserve">) = </w:t>
      </w:r>
    </w:p>
    <w:p w14:paraId="0E37D475"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 xml:space="preserve">,.08) = </w:t>
      </w:r>
    </w:p>
    <w:p w14:paraId="0EDE3B30"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,.08,</w:t>
      </w:r>
      <w:r w:rsidR="00C45A56">
        <w:t>“</w:t>
      </w:r>
      <w:r w:rsidRPr="006B2FCC">
        <w:t>RETENTION DATE</w:t>
      </w:r>
      <w:r w:rsidR="00FF3F33">
        <w:t>”</w:t>
      </w:r>
      <w:r w:rsidRPr="006B2FCC">
        <w:t xml:space="preserve">) = </w:t>
      </w:r>
    </w:p>
    <w:p w14:paraId="7E915A21"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,1.01) = TEST MESSAGE (ROUTINE) 20</w:t>
      </w:r>
    </w:p>
    <w:p w14:paraId="293B9EF3"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,1.01,</w:t>
      </w:r>
      <w:r w:rsidR="00C45A56">
        <w:t>“</w:t>
      </w:r>
      <w:r w:rsidRPr="006B2FCC">
        <w:t>DISPLAY TEXT</w:t>
      </w:r>
      <w:r w:rsidR="00FF3F33">
        <w:t>”</w:t>
      </w:r>
      <w:r w:rsidRPr="006B2FCC">
        <w:t xml:space="preserve">) = </w:t>
      </w:r>
    </w:p>
    <w:p w14:paraId="6F4D8699"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,1.02) = ^</w:t>
      </w:r>
      <w:smartTag w:uri="urn:schemas-microsoft-com:office:smarttags" w:element="stockticker">
        <w:r w:rsidRPr="006B2FCC">
          <w:t>TMP</w:t>
        </w:r>
      </w:smartTag>
      <w:r w:rsidRPr="006B2FCC">
        <w:t>(000056198,</w:t>
      </w:r>
      <w:r w:rsidR="00C45A56">
        <w:t>“</w:t>
      </w:r>
      <w:r w:rsidRPr="006B2FCC">
        <w:t>A</w:t>
      </w:r>
      <w:r w:rsidR="00FF3F33">
        <w:t>”</w:t>
      </w:r>
      <w:r w:rsidRPr="006B2FCC">
        <w:t>,1.02,</w:t>
      </w:r>
      <w:r w:rsidR="00C45A56">
        <w:t>“</w:t>
      </w:r>
      <w:r w:rsidRPr="006B2FCC">
        <w:t>OPTION FOR PROCESSING</w:t>
      </w:r>
      <w:r w:rsidR="00FF3F33">
        <w:t>”</w:t>
      </w:r>
      <w:r w:rsidRPr="006B2FCC">
        <w:t>) = ^</w:t>
      </w:r>
      <w:smartTag w:uri="urn:schemas-microsoft-com:office:smarttags" w:element="stockticker">
        <w:r w:rsidRPr="006B2FCC">
          <w:t>TMP</w:t>
        </w:r>
      </w:smartTag>
      <w:r w:rsidRPr="006B2FCC">
        <w:t>(000056198,</w:t>
      </w:r>
      <w:r w:rsidR="00C45A56">
        <w:t>“</w:t>
      </w:r>
      <w:r w:rsidRPr="006B2FCC">
        <w:t>A</w:t>
      </w:r>
      <w:r w:rsidR="00FF3F33">
        <w:t>”</w:t>
      </w:r>
      <w:r w:rsidRPr="006B2FCC">
        <w:t xml:space="preserve">,1.03) = </w:t>
      </w:r>
    </w:p>
    <w:p w14:paraId="0C318FE0"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,1.03,</w:t>
      </w:r>
      <w:r w:rsidR="00C45A56">
        <w:t>“</w:t>
      </w:r>
      <w:r w:rsidRPr="006B2FCC">
        <w:t>ROUTINE TAG</w:t>
      </w:r>
      <w:r w:rsidR="00FF3F33">
        <w:t>”</w:t>
      </w:r>
      <w:r w:rsidRPr="006B2FCC">
        <w:t xml:space="preserve">) = </w:t>
      </w:r>
    </w:p>
    <w:p w14:paraId="64693441"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,1.04) = XM ^</w:t>
      </w:r>
      <w:smartTag w:uri="urn:schemas-microsoft-com:office:smarttags" w:element="stockticker">
        <w:r w:rsidRPr="006B2FCC">
          <w:t>TMP</w:t>
        </w:r>
      </w:smartTag>
      <w:r w:rsidRPr="006B2FCC">
        <w:t>(000056198,</w:t>
      </w:r>
      <w:r w:rsidR="00C45A56">
        <w:t>“</w:t>
      </w:r>
      <w:r w:rsidRPr="006B2FCC">
        <w:t>A</w:t>
      </w:r>
      <w:r w:rsidR="00FF3F33">
        <w:t>”</w:t>
      </w:r>
      <w:r w:rsidRPr="006B2FCC">
        <w:t>,1.04,</w:t>
      </w:r>
      <w:r w:rsidR="00C45A56">
        <w:t>“</w:t>
      </w:r>
      <w:r w:rsidRPr="006B2FCC">
        <w:t>ROUTINE FOR PROCESSING</w:t>
      </w:r>
      <w:r w:rsidR="00FF3F33">
        <w:t>”</w:t>
      </w:r>
      <w:r w:rsidRPr="006B2FCC">
        <w:t>) = ^</w:t>
      </w:r>
      <w:smartTag w:uri="urn:schemas-microsoft-com:office:smarttags" w:element="stockticker">
        <w:r w:rsidRPr="006B2FCC">
          <w:t>TMP</w:t>
        </w:r>
      </w:smartTag>
      <w:r w:rsidRPr="006B2FCC">
        <w:t>(000056198,</w:t>
      </w:r>
      <w:r w:rsidR="00C45A56">
        <w:t>“</w:t>
      </w:r>
      <w:r w:rsidRPr="006B2FCC">
        <w:t>A</w:t>
      </w:r>
      <w:r w:rsidR="00FF3F33">
        <w:t>”</w:t>
      </w:r>
      <w:r w:rsidRPr="006B2FCC">
        <w:t xml:space="preserve">,2) = </w:t>
      </w:r>
    </w:p>
    <w:p w14:paraId="33067E13" w14:textId="77777777" w:rsidR="006A1CB3" w:rsidRPr="006B2FCC" w:rsidRDefault="006A1CB3" w:rsidP="001F7C2C">
      <w:pPr>
        <w:pStyle w:val="Dialogue"/>
      </w:pPr>
      <w:r w:rsidRPr="006B2FCC">
        <w:t>^</w:t>
      </w:r>
      <w:smartTag w:uri="urn:schemas-microsoft-com:office:smarttags" w:element="stockticker">
        <w:r w:rsidRPr="006B2FCC">
          <w:t>TMP</w:t>
        </w:r>
      </w:smartTag>
      <w:r w:rsidRPr="006B2FCC">
        <w:t>(000056198,</w:t>
      </w:r>
      <w:r w:rsidR="00C45A56">
        <w:t>“</w:t>
      </w:r>
      <w:r w:rsidRPr="006B2FCC">
        <w:t>A</w:t>
      </w:r>
      <w:r w:rsidR="00FF3F33">
        <w:t>”</w:t>
      </w:r>
      <w:r w:rsidRPr="006B2FCC">
        <w:t>,2,</w:t>
      </w:r>
      <w:r w:rsidR="00C45A56">
        <w:t>“</w:t>
      </w:r>
      <w:r w:rsidRPr="006B2FCC">
        <w:t>DATA FOR PROCESSING</w:t>
      </w:r>
      <w:r w:rsidR="00FF3F33">
        <w:t>”</w:t>
      </w:r>
      <w:r w:rsidRPr="006B2FCC">
        <w:t xml:space="preserve">) = </w:t>
      </w:r>
    </w:p>
    <w:p w14:paraId="1B1F7E4A" w14:textId="77777777" w:rsidR="006A1CB3" w:rsidRDefault="006A1CB3" w:rsidP="0029217A">
      <w:pPr>
        <w:pStyle w:val="BodyText6"/>
      </w:pPr>
    </w:p>
    <w:p w14:paraId="223C9921" w14:textId="77777777" w:rsidR="006A1CB3" w:rsidRPr="006B2FCC" w:rsidRDefault="006A1CB3" w:rsidP="00140FAA">
      <w:pPr>
        <w:pStyle w:val="BodyText"/>
      </w:pPr>
      <w:r w:rsidRPr="006B2FCC">
        <w:t>The data elements at the top level of the ACTIVITY TRACKING file are returned subscripted by the field numbers. This subscript is sufficient to obtain the data. The values are shown as internal^external if the internal and external forms are different. The next subscr</w:t>
      </w:r>
      <w:r w:rsidR="0074327E">
        <w:t xml:space="preserve">ipt after the field number </w:t>
      </w:r>
      <w:r w:rsidRPr="006B2FCC">
        <w:t>provide</w:t>
      </w:r>
      <w:r w:rsidR="0074327E">
        <w:t>s</w:t>
      </w:r>
      <w:r w:rsidRPr="006B2FCC">
        <w:t xml:space="preserve"> the field names if they are desired.</w:t>
      </w:r>
    </w:p>
    <w:p w14:paraId="09CB3BF7" w14:textId="77777777" w:rsidR="006A1CB3" w:rsidRPr="006B2FCC" w:rsidRDefault="006A1CB3" w:rsidP="00C54011">
      <w:pPr>
        <w:pStyle w:val="Heading3"/>
      </w:pPr>
      <w:bookmarkStart w:id="116" w:name="delstat_xqalbutl"/>
      <w:bookmarkStart w:id="117" w:name="_Ref421017948"/>
      <w:bookmarkStart w:id="118" w:name="_Toc148367556"/>
      <w:r w:rsidRPr="006B2FCC">
        <w:lastRenderedPageBreak/>
        <w:t>DELSTAT^XQALBUTL</w:t>
      </w:r>
      <w:bookmarkEnd w:id="116"/>
      <w:r w:rsidRPr="006B2FCC">
        <w:t>():</w:t>
      </w:r>
      <w:bookmarkEnd w:id="117"/>
      <w:r w:rsidR="00A36438">
        <w:t xml:space="preserve"> </w:t>
      </w:r>
      <w:r w:rsidR="00B124E1" w:rsidRPr="006B2FCC">
        <w:t>Get Recipient Information</w:t>
      </w:r>
      <w:r w:rsidR="00B124E1">
        <w:t xml:space="preserve"> and</w:t>
      </w:r>
      <w:r w:rsidR="00B124E1" w:rsidRPr="006B2FCC">
        <w:t xml:space="preserve"> Alert Status</w:t>
      </w:r>
      <w:bookmarkEnd w:id="118"/>
    </w:p>
    <w:p w14:paraId="54C83651" w14:textId="77777777" w:rsidR="00C82BE0" w:rsidRDefault="00C82BE0" w:rsidP="00C82BE0">
      <w:pPr>
        <w:pStyle w:val="APIText"/>
        <w:keepNext/>
        <w:keepLines/>
      </w:pPr>
      <w:r w:rsidRPr="006B2FCC">
        <w:rPr>
          <w:b/>
        </w:rPr>
        <w:t>Reference Type</w:t>
      </w:r>
      <w:r>
        <w:rPr>
          <w:b/>
        </w:rPr>
        <w:t>:</w:t>
      </w:r>
      <w:r>
        <w:rPr>
          <w:b/>
        </w:rPr>
        <w:tab/>
      </w:r>
      <w:r w:rsidR="00612241" w:rsidRPr="006B2FCC">
        <w:t>Supported</w:t>
      </w:r>
      <w:r w:rsidR="00612241" w:rsidRPr="006B2FCC">
        <w:rPr>
          <w:vanish/>
        </w:rPr>
        <w:fldChar w:fldCharType="begin"/>
      </w:r>
      <w:r w:rsidR="00612241" w:rsidRPr="006B2FCC">
        <w:rPr>
          <w:vanish/>
        </w:rPr>
        <w:instrText xml:space="preserve"> XE </w:instrText>
      </w:r>
      <w:r w:rsidR="00612241">
        <w:rPr>
          <w:vanish/>
        </w:rPr>
        <w:instrText>“</w:instrText>
      </w:r>
      <w:r w:rsidR="00612241" w:rsidRPr="006B2FCC">
        <w:instrText>XQALBUTL</w:instrText>
      </w:r>
      <w:r w:rsidR="00612241" w:rsidRPr="006B2FCC">
        <w:rPr>
          <w:vanish/>
        </w:rPr>
        <w:instrText>:</w:instrText>
      </w:r>
      <w:r w:rsidR="00612241" w:rsidRPr="006B2FCC">
        <w:instrText>DELSTAT^XQALBUTL</w:instrText>
      </w:r>
      <w:r w:rsidR="00612241">
        <w:instrText>”</w:instrText>
      </w:r>
      <w:r w:rsidR="00612241" w:rsidRPr="006B2FCC">
        <w:instrText xml:space="preserve"> </w:instrText>
      </w:r>
      <w:r w:rsidR="00612241" w:rsidRPr="006B2FCC">
        <w:rPr>
          <w:vanish/>
        </w:rPr>
        <w:fldChar w:fldCharType="end"/>
      </w:r>
      <w:r w:rsidR="00612241" w:rsidRPr="006B2FCC">
        <w:rPr>
          <w:vanish/>
        </w:rPr>
        <w:fldChar w:fldCharType="begin"/>
      </w:r>
      <w:r w:rsidR="00612241" w:rsidRPr="006B2FCC">
        <w:rPr>
          <w:vanish/>
        </w:rPr>
        <w:instrText xml:space="preserve"> XE </w:instrText>
      </w:r>
      <w:r w:rsidR="00612241">
        <w:rPr>
          <w:vanish/>
        </w:rPr>
        <w:instrText>“</w:instrText>
      </w:r>
      <w:r w:rsidR="00612241" w:rsidRPr="006B2FCC">
        <w:instrText>DELSTAT^XQALBUTL</w:instrText>
      </w:r>
      <w:r w:rsidR="00612241">
        <w:instrText>”</w:instrText>
      </w:r>
      <w:r w:rsidR="00612241" w:rsidRPr="006B2FCC">
        <w:instrText xml:space="preserve"> </w:instrText>
      </w:r>
      <w:r w:rsidR="00612241" w:rsidRPr="006B2FCC">
        <w:rPr>
          <w:vanish/>
        </w:rPr>
        <w:fldChar w:fldCharType="end"/>
      </w:r>
      <w:r w:rsidR="00612241" w:rsidRPr="006B2FCC">
        <w:rPr>
          <w:vanish/>
        </w:rPr>
        <w:fldChar w:fldCharType="begin"/>
      </w:r>
      <w:r w:rsidR="00612241" w:rsidRPr="006B2FCC">
        <w:rPr>
          <w:vanish/>
        </w:rPr>
        <w:instrText xml:space="preserve"> XE </w:instrText>
      </w:r>
      <w:r w:rsidR="00612241">
        <w:rPr>
          <w:vanish/>
        </w:rPr>
        <w:instrText>“</w:instrText>
      </w:r>
      <w:r w:rsidR="00612241" w:rsidRPr="006B2FCC">
        <w:instrText>Alerts:DELSTAT^XQALBUTL</w:instrText>
      </w:r>
      <w:r w:rsidR="00612241">
        <w:instrText>”</w:instrText>
      </w:r>
      <w:r w:rsidR="00612241" w:rsidRPr="006B2FCC">
        <w:instrText xml:space="preserve"> </w:instrText>
      </w:r>
      <w:r w:rsidR="00612241" w:rsidRPr="006B2FCC">
        <w:rPr>
          <w:vanish/>
        </w:rPr>
        <w:fldChar w:fldCharType="end"/>
      </w:r>
      <w:r w:rsidR="00612241" w:rsidRPr="006B2FCC">
        <w:rPr>
          <w:vanish/>
        </w:rPr>
        <w:fldChar w:fldCharType="begin"/>
      </w:r>
      <w:r w:rsidR="00612241" w:rsidRPr="006B2FCC">
        <w:rPr>
          <w:vanish/>
        </w:rPr>
        <w:instrText xml:space="preserve"> XE </w:instrText>
      </w:r>
      <w:r w:rsidR="00612241">
        <w:rPr>
          <w:vanish/>
        </w:rPr>
        <w:instrText>“</w:instrText>
      </w:r>
      <w:r w:rsidR="00612241" w:rsidRPr="006B2FCC">
        <w:instrText>Reference Type:Supported:DELSTAT^XQALBUTL</w:instrText>
      </w:r>
      <w:r w:rsidR="00612241">
        <w:instrText>”</w:instrText>
      </w:r>
      <w:r w:rsidR="00612241" w:rsidRPr="006B2FCC">
        <w:instrText xml:space="preserve"> </w:instrText>
      </w:r>
      <w:r w:rsidR="00612241" w:rsidRPr="006B2FCC">
        <w:rPr>
          <w:vanish/>
        </w:rPr>
        <w:fldChar w:fldCharType="end"/>
      </w:r>
    </w:p>
    <w:p w14:paraId="1FD8951F" w14:textId="77777777" w:rsidR="00C82BE0" w:rsidRDefault="00C82BE0" w:rsidP="00C82BE0">
      <w:pPr>
        <w:pStyle w:val="APIText"/>
        <w:keepNext/>
        <w:keepLines/>
      </w:pPr>
      <w:r w:rsidRPr="006B2FCC">
        <w:rPr>
          <w:b/>
        </w:rPr>
        <w:t>Category</w:t>
      </w:r>
      <w:r>
        <w:rPr>
          <w:b/>
        </w:rPr>
        <w:t>:</w:t>
      </w:r>
      <w:r>
        <w:rPr>
          <w:b/>
        </w:rPr>
        <w:tab/>
      </w:r>
      <w:r w:rsidR="00612241" w:rsidRPr="006B2FCC">
        <w:t>Alerts</w:t>
      </w:r>
    </w:p>
    <w:p w14:paraId="52DD9BFB" w14:textId="77777777" w:rsidR="00C82BE0" w:rsidRPr="0084064A" w:rsidRDefault="006205D0" w:rsidP="00C82BE0">
      <w:pPr>
        <w:pStyle w:val="APIText"/>
        <w:keepNext/>
        <w:keepLines/>
      </w:pPr>
      <w:r>
        <w:rPr>
          <w:b/>
        </w:rPr>
        <w:t>ICR #</w:t>
      </w:r>
      <w:r w:rsidR="00C82BE0">
        <w:rPr>
          <w:b/>
        </w:rPr>
        <w:t>:</w:t>
      </w:r>
      <w:r w:rsidR="00C82BE0" w:rsidRPr="0084064A">
        <w:tab/>
      </w:r>
      <w:r w:rsidR="00612241" w:rsidRPr="006B2FCC">
        <w:t>3197</w:t>
      </w:r>
    </w:p>
    <w:p w14:paraId="1AB5BE3C" w14:textId="77777777" w:rsidR="00C82BE0" w:rsidRDefault="00C82BE0" w:rsidP="00C82BE0">
      <w:pPr>
        <w:pStyle w:val="APIText"/>
        <w:keepNext/>
        <w:keepLines/>
      </w:pPr>
      <w:r w:rsidRPr="006B2FCC">
        <w:rPr>
          <w:b/>
        </w:rPr>
        <w:t>Description</w:t>
      </w:r>
      <w:r>
        <w:rPr>
          <w:b/>
        </w:rPr>
        <w:t>:</w:t>
      </w:r>
      <w:r w:rsidRPr="0084064A">
        <w:tab/>
      </w:r>
      <w:r w:rsidR="00612241">
        <w:t>Th</w:t>
      </w:r>
      <w:r w:rsidR="00E1225F">
        <w:t xml:space="preserve">e </w:t>
      </w:r>
      <w:r w:rsidR="00E1225F" w:rsidRPr="006B2FCC">
        <w:t>DELSTAT^XQALBUTL</w:t>
      </w:r>
      <w:r w:rsidR="00612241">
        <w:t xml:space="preserve"> API</w:t>
      </w:r>
      <w:r w:rsidR="00612241" w:rsidRPr="006B2FCC">
        <w:t xml:space="preserve"> obtains information on the recipients of the most recent alert with a specified alert ID and the status of whether the alert has been deleted or not for those recipients.</w:t>
      </w:r>
    </w:p>
    <w:p w14:paraId="494FB34D"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612241" w:rsidRPr="000B37D9">
        <w:rPr>
          <w:rFonts w:ascii="Courier New" w:hAnsi="Courier New" w:cs="Courier New"/>
          <w:sz w:val="20"/>
          <w:szCs w:val="18"/>
        </w:rPr>
        <w:t>DELSTAT^XQALBUTL(xqaidval,.values)</w:t>
      </w:r>
    </w:p>
    <w:p w14:paraId="119E70F5" w14:textId="77777777" w:rsidR="00C82BE0" w:rsidRDefault="00C82BE0" w:rsidP="00B46F1A">
      <w:pPr>
        <w:pStyle w:val="APIParameters"/>
      </w:pPr>
      <w:r w:rsidRPr="00612241">
        <w:rPr>
          <w:b/>
        </w:rPr>
        <w:t>Input Parameters:</w:t>
      </w:r>
      <w:r w:rsidRPr="0084064A">
        <w:tab/>
      </w:r>
      <w:r w:rsidR="00612241" w:rsidRPr="0010240B">
        <w:rPr>
          <w:b/>
          <w:bCs w:val="0"/>
        </w:rPr>
        <w:t>xqaidval</w:t>
      </w:r>
      <w:r w:rsidR="00612241" w:rsidRPr="006B2FCC">
        <w:t>:</w:t>
      </w:r>
      <w:r w:rsidRPr="0084064A">
        <w:tab/>
      </w:r>
      <w:r w:rsidR="00612241" w:rsidRPr="006B2FCC">
        <w:t xml:space="preserve">(required) This input parameter is a value that has been used as the </w:t>
      </w:r>
      <w:r w:rsidR="00612241" w:rsidRPr="006410A5">
        <w:rPr>
          <w:b/>
        </w:rPr>
        <w:t>xqaid</w:t>
      </w:r>
      <w:r w:rsidR="00612241" w:rsidRPr="006B2FCC">
        <w:t xml:space="preserve"> value for generating an alert by a software</w:t>
      </w:r>
      <w:r w:rsidR="00612241">
        <w:t xml:space="preserve"> application</w:t>
      </w:r>
      <w:r w:rsidR="00612241" w:rsidRPr="006B2FCC">
        <w:t xml:space="preserve">. This value </w:t>
      </w:r>
      <w:r w:rsidR="00612241">
        <w:t>identifies</w:t>
      </w:r>
      <w:r w:rsidR="00612241" w:rsidRPr="006B2FCC">
        <w:t xml:space="preserve"> the most recent alert generated with this </w:t>
      </w:r>
      <w:r w:rsidR="00612241" w:rsidRPr="006410A5">
        <w:rPr>
          <w:b/>
        </w:rPr>
        <w:t>xqaid</w:t>
      </w:r>
      <w:r w:rsidR="00612241" w:rsidRPr="006B2FCC">
        <w:t xml:space="preserve"> value and that alert generate</w:t>
      </w:r>
      <w:r w:rsidR="00612241">
        <w:t>s</w:t>
      </w:r>
      <w:r w:rsidR="00612241" w:rsidRPr="006B2FCC">
        <w:t xml:space="preserve"> the responses in terms of recipients and deletion status of the alert for each of the recipients.</w:t>
      </w:r>
    </w:p>
    <w:p w14:paraId="066034A2" w14:textId="77777777" w:rsidR="00C82BE0" w:rsidRDefault="00C82BE0" w:rsidP="00DC4D21">
      <w:pPr>
        <w:pStyle w:val="APIParameters"/>
        <w:keepNext/>
        <w:keepLines/>
      </w:pPr>
      <w:r w:rsidRPr="00612241">
        <w:rPr>
          <w:b/>
        </w:rPr>
        <w:t>Output Parameters:</w:t>
      </w:r>
      <w:r w:rsidRPr="0084064A">
        <w:tab/>
      </w:r>
      <w:r w:rsidR="00612241" w:rsidRPr="0010240B">
        <w:rPr>
          <w:b/>
          <w:bCs w:val="0"/>
        </w:rPr>
        <w:t>.values</w:t>
      </w:r>
      <w:r w:rsidR="00612241" w:rsidRPr="006B2FCC">
        <w:t>:</w:t>
      </w:r>
      <w:r w:rsidRPr="0084064A">
        <w:tab/>
      </w:r>
      <w:r w:rsidR="00612241" w:rsidRPr="006B2FCC">
        <w:t xml:space="preserve">This parameter is passed by reference and is returned as an array. The value of the </w:t>
      </w:r>
      <w:r w:rsidR="00612241" w:rsidRPr="006410A5">
        <w:rPr>
          <w:b/>
        </w:rPr>
        <w:t>values</w:t>
      </w:r>
      <w:r w:rsidR="00612241" w:rsidRPr="006B2FCC">
        <w:t xml:space="preserve"> array indicates the number of entries in the array. The entries are then ordered in numerical order in the values array. The array contains the </w:t>
      </w:r>
      <w:r w:rsidR="00612241" w:rsidRPr="006410A5">
        <w:rPr>
          <w:b/>
        </w:rPr>
        <w:t>DUZ</w:t>
      </w:r>
      <w:r w:rsidR="00612241" w:rsidRPr="006B2FCC">
        <w:t xml:space="preserve"> for users along with an indicator of whether or not the alert has been deleted.</w:t>
      </w:r>
    </w:p>
    <w:p w14:paraId="33CFE539" w14:textId="77777777" w:rsidR="00612241" w:rsidRDefault="00B1207A" w:rsidP="00DC4D21">
      <w:pPr>
        <w:pStyle w:val="APIParametersNote"/>
        <w:keepNext/>
        <w:keepLines/>
      </w:pPr>
      <w:r>
        <w:drawing>
          <wp:inline distT="0" distB="0" distL="0" distR="0" wp14:anchorId="7B8D56A0" wp14:editId="74791A0D">
            <wp:extent cx="285750" cy="285750"/>
            <wp:effectExtent l="0" t="0" r="0" b="0"/>
            <wp:docPr id="355" name="Picture 3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612241" w:rsidRPr="006B2FCC">
        <w:rPr>
          <w:b/>
          <w:iCs/>
        </w:rPr>
        <w:t xml:space="preserve">NOTE: </w:t>
      </w:r>
      <w:r w:rsidR="00612241" w:rsidRPr="006B2FCC">
        <w:t xml:space="preserve">The contents of the array are </w:t>
      </w:r>
      <w:r w:rsidR="00612241" w:rsidRPr="00F75315">
        <w:rPr>
          <w:b/>
        </w:rPr>
        <w:t>KILL</w:t>
      </w:r>
      <w:r w:rsidR="00612241" w:rsidRPr="006B2FCC">
        <w:t>ed prior to building the list.</w:t>
      </w:r>
    </w:p>
    <w:p w14:paraId="539C0655" w14:textId="77777777" w:rsidR="00524F7A" w:rsidRDefault="00524F7A" w:rsidP="00524F7A">
      <w:pPr>
        <w:pStyle w:val="BodyText6"/>
      </w:pPr>
    </w:p>
    <w:p w14:paraId="4999824A" w14:textId="7F434ADD" w:rsidR="00612241" w:rsidRDefault="00612241" w:rsidP="00DC4D21">
      <w:pPr>
        <w:pStyle w:val="APIParametersText"/>
        <w:keepNext/>
        <w:keepLines/>
      </w:pPr>
      <w:r w:rsidRPr="006B2FCC">
        <w:t>For example:</w:t>
      </w:r>
    </w:p>
    <w:p w14:paraId="21282EC5" w14:textId="77777777" w:rsidR="00612241" w:rsidRPr="006B2FCC" w:rsidRDefault="00612241" w:rsidP="00BB5F10">
      <w:pPr>
        <w:pStyle w:val="APIParametersListBullet"/>
      </w:pPr>
      <w:r w:rsidRPr="0095662E">
        <w:rPr>
          <w:b/>
        </w:rPr>
        <w:t>DUZ^1—</w:t>
      </w:r>
      <w:r w:rsidRPr="006B2FCC">
        <w:t>If alert deleted.</w:t>
      </w:r>
    </w:p>
    <w:p w14:paraId="1D9705E6" w14:textId="71588627" w:rsidR="00612241" w:rsidRDefault="00612241" w:rsidP="00BB5F10">
      <w:pPr>
        <w:pStyle w:val="APIParametersListBullet"/>
      </w:pPr>
      <w:r w:rsidRPr="0095662E">
        <w:rPr>
          <w:b/>
        </w:rPr>
        <w:t>DUZ^0—</w:t>
      </w:r>
      <w:r w:rsidRPr="006B2FCC">
        <w:t xml:space="preserve">If alert </w:t>
      </w:r>
      <w:r w:rsidRPr="006B2FCC">
        <w:rPr>
          <w:i/>
          <w:iCs/>
        </w:rPr>
        <w:t>not</w:t>
      </w:r>
      <w:r w:rsidRPr="006B2FCC">
        <w:t xml:space="preserve"> deleted.</w:t>
      </w:r>
    </w:p>
    <w:p w14:paraId="6C1F791B" w14:textId="77777777" w:rsidR="00CF78AB" w:rsidRPr="0084064A" w:rsidRDefault="00CF78AB" w:rsidP="00CF78AB">
      <w:pPr>
        <w:pStyle w:val="BodyText6"/>
      </w:pPr>
    </w:p>
    <w:p w14:paraId="45CA0339" w14:textId="262E5011" w:rsidR="006A1CB3" w:rsidRDefault="006A1CB3" w:rsidP="0075488D">
      <w:pPr>
        <w:pStyle w:val="Heading4"/>
      </w:pPr>
      <w:r w:rsidRPr="006B2FCC">
        <w:t>Example</w:t>
      </w:r>
    </w:p>
    <w:p w14:paraId="59C265FB" w14:textId="77777777" w:rsidR="006F5106" w:rsidRPr="006F5106" w:rsidRDefault="006F5106" w:rsidP="006F5106">
      <w:pPr>
        <w:pStyle w:val="BodyText6"/>
        <w:keepNext/>
        <w:keepLines/>
      </w:pPr>
    </w:p>
    <w:p w14:paraId="71EA8429" w14:textId="55EA2593" w:rsidR="00F75315" w:rsidRPr="00F75315" w:rsidRDefault="00F75315" w:rsidP="00F75315">
      <w:pPr>
        <w:pStyle w:val="Caption"/>
      </w:pPr>
      <w:bookmarkStart w:id="119" w:name="_Toc148365080"/>
      <w:r>
        <w:t xml:space="preserve">Figure </w:t>
      </w:r>
      <w:fldSimple w:instr=" SEQ Figure \* ARABIC ">
        <w:r w:rsidR="00C57752">
          <w:rPr>
            <w:noProof/>
          </w:rPr>
          <w:t>13</w:t>
        </w:r>
      </w:fldSimple>
      <w:r>
        <w:t xml:space="preserve">: </w:t>
      </w:r>
      <w:r w:rsidRPr="00F07FF0">
        <w:t>DELSTAT^XQALBUTL</w:t>
      </w:r>
      <w:r>
        <w:t xml:space="preserve"> API—Example</w:t>
      </w:r>
      <w:bookmarkEnd w:id="119"/>
    </w:p>
    <w:p w14:paraId="4CDD0CA9" w14:textId="77777777" w:rsidR="006A1CB3" w:rsidRPr="006B2FCC" w:rsidRDefault="006A1CB3" w:rsidP="00F75315">
      <w:pPr>
        <w:pStyle w:val="CodeExamplewBox"/>
      </w:pPr>
      <w:r w:rsidRPr="006B2FCC">
        <w:t>&gt;</w:t>
      </w:r>
      <w:r w:rsidRPr="00F75315">
        <w:rPr>
          <w:b/>
        </w:rPr>
        <w:t>D DELSTAT^XQALBUTL(</w:t>
      </w:r>
      <w:r w:rsidR="00FF3F33" w:rsidRPr="00F75315">
        <w:rPr>
          <w:b/>
        </w:rPr>
        <w:t>“</w:t>
      </w:r>
      <w:r w:rsidRPr="00F75315">
        <w:rPr>
          <w:b/>
        </w:rPr>
        <w:t>OR;14765;23</w:t>
      </w:r>
      <w:r w:rsidR="00FF3F33" w:rsidRPr="00F75315">
        <w:rPr>
          <w:b/>
        </w:rPr>
        <w:t>”</w:t>
      </w:r>
      <w:r w:rsidRPr="00F75315">
        <w:rPr>
          <w:b/>
        </w:rPr>
        <w:t>,.VALUE)</w:t>
      </w:r>
    </w:p>
    <w:p w14:paraId="573B7B4C" w14:textId="77777777" w:rsidR="00F75315" w:rsidRDefault="00F75315" w:rsidP="0029217A">
      <w:pPr>
        <w:pStyle w:val="BodyText6"/>
      </w:pPr>
    </w:p>
    <w:p w14:paraId="1FF5EC87" w14:textId="7A4A38BA" w:rsidR="006A1CB3" w:rsidRDefault="006A1CB3" w:rsidP="00140FAA">
      <w:pPr>
        <w:pStyle w:val="BodyText"/>
        <w:keepNext/>
        <w:keepLines/>
      </w:pPr>
      <w:r w:rsidRPr="006B2FCC">
        <w:lastRenderedPageBreak/>
        <w:t xml:space="preserve">The value of </w:t>
      </w:r>
      <w:r w:rsidRPr="006410A5">
        <w:rPr>
          <w:b/>
        </w:rPr>
        <w:t>VALUE</w:t>
      </w:r>
      <w:r w:rsidRPr="006B2FCC">
        <w:t xml:space="preserve"> indicates the number of entries in the array. The entries are then ordered in numerical order in the </w:t>
      </w:r>
      <w:r w:rsidRPr="006410A5">
        <w:rPr>
          <w:b/>
        </w:rPr>
        <w:t>VALUE</w:t>
      </w:r>
      <w:r w:rsidRPr="006B2FCC">
        <w:t xml:space="preserve"> array:</w:t>
      </w:r>
    </w:p>
    <w:p w14:paraId="0C6F2D96" w14:textId="77777777" w:rsidR="006F5106" w:rsidRDefault="006F5106" w:rsidP="006F5106">
      <w:pPr>
        <w:pStyle w:val="BodyText6"/>
        <w:keepNext/>
        <w:keepLines/>
      </w:pPr>
    </w:p>
    <w:p w14:paraId="387FA952" w14:textId="29FB0613" w:rsidR="00F07FF0" w:rsidRPr="00F07FF0" w:rsidRDefault="00F07FF0" w:rsidP="00F07FF0">
      <w:pPr>
        <w:pStyle w:val="Caption"/>
      </w:pPr>
      <w:bookmarkStart w:id="120" w:name="_Toc148365081"/>
      <w:r w:rsidRPr="00F07FF0">
        <w:t xml:space="preserve">Figure </w:t>
      </w:r>
      <w:fldSimple w:instr=" SEQ Figure \* ARABIC ">
        <w:r w:rsidR="00C57752">
          <w:rPr>
            <w:noProof/>
          </w:rPr>
          <w:t>14</w:t>
        </w:r>
      </w:fldSimple>
      <w:r w:rsidR="00844A43">
        <w:t>:</w:t>
      </w:r>
      <w:r w:rsidRPr="00F07FF0">
        <w:t xml:space="preserve"> DELSTAT^XQALBUTL</w:t>
      </w:r>
      <w:r>
        <w:t xml:space="preserve"> </w:t>
      </w:r>
      <w:r w:rsidR="00EF784D">
        <w:t>AP</w:t>
      </w:r>
      <w:r>
        <w:t>I—</w:t>
      </w:r>
      <w:r w:rsidR="00AF6750">
        <w:t>Example: Sample VALUE A</w:t>
      </w:r>
      <w:r w:rsidRPr="00F07FF0">
        <w:t>rray</w:t>
      </w:r>
      <w:bookmarkEnd w:id="120"/>
    </w:p>
    <w:p w14:paraId="148F840F" w14:textId="77777777" w:rsidR="006A1CB3" w:rsidRPr="00287B85" w:rsidRDefault="00FF1B13" w:rsidP="00F07FF0">
      <w:pPr>
        <w:pStyle w:val="Dialogue"/>
      </w:pPr>
      <w:r w:rsidRPr="00287B85">
        <w:t>VALUE = 3</w:t>
      </w:r>
    </w:p>
    <w:p w14:paraId="60CA020C" w14:textId="77777777" w:rsidR="006A1CB3" w:rsidRPr="00287B85" w:rsidRDefault="006A1CB3" w:rsidP="00F07FF0">
      <w:pPr>
        <w:pStyle w:val="Dialogue"/>
      </w:pPr>
      <w:r w:rsidRPr="00287B85">
        <w:t xml:space="preserve">VALUE(1) = </w:t>
      </w:r>
      <w:r w:rsidR="00FF3F33">
        <w:t>“</w:t>
      </w:r>
      <w:r w:rsidRPr="00287B85">
        <w:t>146^0</w:t>
      </w:r>
      <w:r w:rsidR="00FF3F33">
        <w:t>”</w:t>
      </w:r>
      <w:r w:rsidRPr="00287B85">
        <w:t xml:space="preserve">   User 146 - not deleted</w:t>
      </w:r>
    </w:p>
    <w:p w14:paraId="40BD74F4" w14:textId="77777777" w:rsidR="006A1CB3" w:rsidRPr="00287B85" w:rsidRDefault="006A1CB3" w:rsidP="00F07FF0">
      <w:pPr>
        <w:pStyle w:val="Dialogue"/>
      </w:pPr>
      <w:r w:rsidRPr="00287B85">
        <w:t xml:space="preserve">VALUE(2) = </w:t>
      </w:r>
      <w:r w:rsidR="00FF3F33">
        <w:t>“</w:t>
      </w:r>
      <w:r w:rsidRPr="00287B85">
        <w:t>297^1</w:t>
      </w:r>
      <w:r w:rsidR="00FF3F33">
        <w:t>”</w:t>
      </w:r>
      <w:r w:rsidRPr="00287B85">
        <w:t xml:space="preserve">   User 297 - deleted</w:t>
      </w:r>
    </w:p>
    <w:p w14:paraId="3F3C9260" w14:textId="77777777" w:rsidR="006A1CB3" w:rsidRDefault="006A1CB3" w:rsidP="00F07FF0">
      <w:pPr>
        <w:pStyle w:val="Dialogue"/>
      </w:pPr>
      <w:r w:rsidRPr="00287B85">
        <w:t xml:space="preserve">VALUE(3) = </w:t>
      </w:r>
      <w:r w:rsidR="00FF3F33">
        <w:t>“</w:t>
      </w:r>
      <w:r w:rsidRPr="00287B85">
        <w:t>673^0</w:t>
      </w:r>
      <w:r w:rsidR="00FF3F33">
        <w:t>”</w:t>
      </w:r>
      <w:r w:rsidRPr="00287B85">
        <w:t xml:space="preserve">   User 673 - not deleted</w:t>
      </w:r>
    </w:p>
    <w:p w14:paraId="11C84FA2" w14:textId="77777777" w:rsidR="00F07FF0" w:rsidRDefault="00F07FF0" w:rsidP="0029217A">
      <w:pPr>
        <w:pStyle w:val="BodyText6"/>
      </w:pPr>
    </w:p>
    <w:p w14:paraId="4CA3BCC3" w14:textId="77777777" w:rsidR="006A1CB3" w:rsidRPr="006B2FCC" w:rsidRDefault="006A1CB3" w:rsidP="00C54011">
      <w:pPr>
        <w:pStyle w:val="Heading3"/>
      </w:pPr>
      <w:bookmarkStart w:id="121" w:name="notipurg_xqalbutl"/>
      <w:bookmarkStart w:id="122" w:name="_Toc148367557"/>
      <w:r w:rsidRPr="006B2FCC">
        <w:t>NOTIPURG^XQALBUTL</w:t>
      </w:r>
      <w:bookmarkEnd w:id="121"/>
      <w:r w:rsidRPr="006B2FCC">
        <w:t>(): Purge Alerts Based on Code</w:t>
      </w:r>
      <w:bookmarkEnd w:id="122"/>
    </w:p>
    <w:p w14:paraId="408D668C" w14:textId="77777777" w:rsidR="00C82BE0" w:rsidRDefault="00C82BE0" w:rsidP="00C82BE0">
      <w:pPr>
        <w:pStyle w:val="APIText"/>
        <w:keepNext/>
        <w:keepLines/>
      </w:pPr>
      <w:r w:rsidRPr="006B2FCC">
        <w:rPr>
          <w:b/>
        </w:rPr>
        <w:t>Reference Type</w:t>
      </w:r>
      <w:r>
        <w:rPr>
          <w:b/>
        </w:rPr>
        <w:t>:</w:t>
      </w:r>
      <w:r>
        <w:rPr>
          <w:b/>
        </w:rPr>
        <w:tab/>
      </w:r>
      <w:r w:rsidR="00090A4D" w:rsidRPr="006B2FCC">
        <w:t>Supported</w:t>
      </w:r>
      <w:r w:rsidR="00090A4D" w:rsidRPr="006B2FCC">
        <w:fldChar w:fldCharType="begin"/>
      </w:r>
      <w:r w:rsidR="00090A4D" w:rsidRPr="006B2FCC">
        <w:instrText xml:space="preserve">XE </w:instrText>
      </w:r>
      <w:r w:rsidR="00090A4D">
        <w:instrText>“</w:instrText>
      </w:r>
      <w:r w:rsidR="00090A4D" w:rsidRPr="006B2FCC">
        <w:instrText>XQALBUTL:NOTIPURG^XQALBUTL</w:instrText>
      </w:r>
      <w:r w:rsidR="00090A4D">
        <w:instrText>”</w:instrText>
      </w:r>
      <w:r w:rsidR="00090A4D" w:rsidRPr="006B2FCC">
        <w:fldChar w:fldCharType="end"/>
      </w:r>
      <w:r w:rsidR="00090A4D" w:rsidRPr="006B2FCC">
        <w:fldChar w:fldCharType="begin"/>
      </w:r>
      <w:r w:rsidR="00090A4D" w:rsidRPr="006B2FCC">
        <w:instrText xml:space="preserve">XE </w:instrText>
      </w:r>
      <w:r w:rsidR="00090A4D">
        <w:instrText>“</w:instrText>
      </w:r>
      <w:r w:rsidR="00090A4D" w:rsidRPr="006B2FCC">
        <w:instrText>NOTIPURG^XQALBUTL</w:instrText>
      </w:r>
      <w:r w:rsidR="00090A4D">
        <w:instrText>”</w:instrText>
      </w:r>
      <w:r w:rsidR="00090A4D" w:rsidRPr="006B2FCC">
        <w:fldChar w:fldCharType="end"/>
      </w:r>
      <w:r w:rsidR="00090A4D" w:rsidRPr="006B2FCC">
        <w:fldChar w:fldCharType="begin"/>
      </w:r>
      <w:r w:rsidR="00090A4D" w:rsidRPr="006B2FCC">
        <w:instrText xml:space="preserve">XE </w:instrText>
      </w:r>
      <w:r w:rsidR="00090A4D">
        <w:instrText>“</w:instrText>
      </w:r>
      <w:r w:rsidR="00090A4D" w:rsidRPr="006B2FCC">
        <w:instrText>Alerts:NOTIPURG^XQALBUTL</w:instrText>
      </w:r>
      <w:r w:rsidR="00090A4D">
        <w:instrText>”</w:instrText>
      </w:r>
      <w:r w:rsidR="00090A4D" w:rsidRPr="006B2FCC">
        <w:fldChar w:fldCharType="end"/>
      </w:r>
      <w:r w:rsidR="00090A4D" w:rsidRPr="006B2FCC">
        <w:rPr>
          <w:vanish/>
        </w:rPr>
        <w:fldChar w:fldCharType="begin"/>
      </w:r>
      <w:r w:rsidR="00090A4D" w:rsidRPr="006B2FCC">
        <w:rPr>
          <w:vanish/>
        </w:rPr>
        <w:instrText xml:space="preserve"> XE </w:instrText>
      </w:r>
      <w:r w:rsidR="00090A4D">
        <w:rPr>
          <w:vanish/>
        </w:rPr>
        <w:instrText>“</w:instrText>
      </w:r>
      <w:r w:rsidR="00090A4D" w:rsidRPr="006B2FCC">
        <w:instrText>Reference Type:Supported:NOTIPURG^XQALBUTL</w:instrText>
      </w:r>
      <w:r w:rsidR="00090A4D">
        <w:instrText>”</w:instrText>
      </w:r>
      <w:r w:rsidR="00090A4D" w:rsidRPr="006B2FCC">
        <w:instrText xml:space="preserve"> </w:instrText>
      </w:r>
      <w:r w:rsidR="00090A4D" w:rsidRPr="006B2FCC">
        <w:rPr>
          <w:vanish/>
        </w:rPr>
        <w:fldChar w:fldCharType="end"/>
      </w:r>
    </w:p>
    <w:p w14:paraId="0BA3DD4F" w14:textId="77777777" w:rsidR="00C82BE0" w:rsidRDefault="00C82BE0" w:rsidP="00C82BE0">
      <w:pPr>
        <w:pStyle w:val="APIText"/>
        <w:keepNext/>
        <w:keepLines/>
      </w:pPr>
      <w:r w:rsidRPr="006B2FCC">
        <w:rPr>
          <w:b/>
        </w:rPr>
        <w:t>Category</w:t>
      </w:r>
      <w:r>
        <w:rPr>
          <w:b/>
        </w:rPr>
        <w:t>:</w:t>
      </w:r>
      <w:r>
        <w:rPr>
          <w:b/>
        </w:rPr>
        <w:tab/>
      </w:r>
      <w:r w:rsidR="00090A4D" w:rsidRPr="006B2FCC">
        <w:t>Alerts</w:t>
      </w:r>
    </w:p>
    <w:p w14:paraId="286DC803" w14:textId="77777777" w:rsidR="00C82BE0" w:rsidRPr="0084064A" w:rsidRDefault="006205D0" w:rsidP="00C82BE0">
      <w:pPr>
        <w:pStyle w:val="APIText"/>
        <w:keepNext/>
        <w:keepLines/>
      </w:pPr>
      <w:r>
        <w:rPr>
          <w:b/>
        </w:rPr>
        <w:t>ICR #</w:t>
      </w:r>
      <w:r w:rsidR="00C82BE0">
        <w:rPr>
          <w:b/>
        </w:rPr>
        <w:t>:</w:t>
      </w:r>
      <w:r w:rsidR="00C82BE0" w:rsidRPr="0084064A">
        <w:tab/>
      </w:r>
      <w:r w:rsidR="00090A4D" w:rsidRPr="006B2FCC">
        <w:t>3010</w:t>
      </w:r>
    </w:p>
    <w:p w14:paraId="169EEA4B" w14:textId="77777777" w:rsidR="00C82BE0" w:rsidRPr="0084064A" w:rsidRDefault="00C82BE0" w:rsidP="00C82BE0">
      <w:pPr>
        <w:pStyle w:val="APIText"/>
        <w:keepNext/>
        <w:keepLines/>
      </w:pPr>
      <w:r w:rsidRPr="006B2FCC">
        <w:rPr>
          <w:b/>
        </w:rPr>
        <w:t>Description</w:t>
      </w:r>
      <w:r>
        <w:rPr>
          <w:b/>
        </w:rPr>
        <w:t>:</w:t>
      </w:r>
      <w:r w:rsidRPr="0084064A">
        <w:tab/>
      </w:r>
      <w:r w:rsidR="00AF7046">
        <w:t xml:space="preserve">The </w:t>
      </w:r>
      <w:r w:rsidR="00AF7046" w:rsidRPr="006B2FCC">
        <w:t>NOTIPURG^XQALBUTL</w:t>
      </w:r>
      <w:r w:rsidR="00090A4D">
        <w:t xml:space="preserve"> API</w:t>
      </w:r>
      <w:r w:rsidR="00090A4D" w:rsidRPr="006B2FCC">
        <w:t xml:space="preserve"> deletes all alerts that have the specified </w:t>
      </w:r>
      <w:r w:rsidR="00994B83" w:rsidRPr="00AF7046">
        <w:rPr>
          <w:b/>
        </w:rPr>
        <w:t>notifnum</w:t>
      </w:r>
      <w:r w:rsidR="00090A4D" w:rsidRPr="006B2FCC">
        <w:t xml:space="preserve"> notification number as the third comma-piece of the alert</w:t>
      </w:r>
      <w:r w:rsidR="00090A4D">
        <w:t>’</w:t>
      </w:r>
      <w:r w:rsidR="00090A4D" w:rsidRPr="006B2FCC">
        <w:t xml:space="preserve">s Package Identifier (the original value of </w:t>
      </w:r>
      <w:r w:rsidR="00090A4D" w:rsidRPr="00AF7046">
        <w:rPr>
          <w:b/>
        </w:rPr>
        <w:t>XQAID</w:t>
      </w:r>
      <w:r w:rsidR="00090A4D" w:rsidRPr="006B2FCC">
        <w:t xml:space="preserve"> when the alert was created).</w:t>
      </w:r>
    </w:p>
    <w:p w14:paraId="698EF27F"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090A4D" w:rsidRPr="000B37D9">
        <w:rPr>
          <w:rFonts w:ascii="Courier New" w:hAnsi="Courier New" w:cs="Courier New"/>
          <w:sz w:val="20"/>
          <w:szCs w:val="18"/>
        </w:rPr>
        <w:t>NOTIPURG^XQALBUTL(notifnum)</w:t>
      </w:r>
    </w:p>
    <w:p w14:paraId="2BF9D545" w14:textId="77777777" w:rsidR="00C82BE0" w:rsidRDefault="00C82BE0" w:rsidP="00B46F1A">
      <w:pPr>
        <w:pStyle w:val="APIParameters"/>
      </w:pPr>
      <w:r w:rsidRPr="008A39F0">
        <w:rPr>
          <w:b/>
        </w:rPr>
        <w:t>Input Parameters:</w:t>
      </w:r>
      <w:r w:rsidRPr="0084064A">
        <w:tab/>
      </w:r>
      <w:r w:rsidR="00090A4D" w:rsidRPr="0010240B">
        <w:rPr>
          <w:b/>
          <w:bCs w:val="0"/>
          <w:szCs w:val="22"/>
        </w:rPr>
        <w:t>notifnum</w:t>
      </w:r>
      <w:r w:rsidR="00090A4D" w:rsidRPr="00CD46D6">
        <w:rPr>
          <w:szCs w:val="22"/>
        </w:rPr>
        <w:t>:</w:t>
      </w:r>
      <w:r w:rsidRPr="0084064A">
        <w:tab/>
      </w:r>
      <w:r w:rsidR="00090A4D" w:rsidRPr="006B2FCC">
        <w:t>(required) The notification number for which all alerts should be deleted. Alerts are deleted if the value of this parameter matches the third comma-piece in the alert</w:t>
      </w:r>
      <w:r w:rsidR="00090A4D">
        <w:t>’</w:t>
      </w:r>
      <w:r w:rsidR="00090A4D" w:rsidRPr="006B2FCC">
        <w:t>s Package Identifier.</w:t>
      </w:r>
    </w:p>
    <w:p w14:paraId="2A777775" w14:textId="77777777" w:rsidR="00C82BE0" w:rsidRDefault="00C82BE0" w:rsidP="00B46F1A">
      <w:pPr>
        <w:pStyle w:val="APIParameters"/>
      </w:pPr>
      <w:r w:rsidRPr="00D3652E">
        <w:rPr>
          <w:b/>
        </w:rPr>
        <w:t>Output:</w:t>
      </w:r>
      <w:r w:rsidRPr="0084064A">
        <w:tab/>
      </w:r>
      <w:r w:rsidR="00090A4D" w:rsidRPr="006B2FCC">
        <w:t>none</w:t>
      </w:r>
      <w:r w:rsidR="00D3652E">
        <w:t>.</w:t>
      </w:r>
    </w:p>
    <w:p w14:paraId="442E909B" w14:textId="77777777" w:rsidR="000A1C2C" w:rsidRDefault="000A1C2C" w:rsidP="0029217A">
      <w:pPr>
        <w:pStyle w:val="BodyText6"/>
      </w:pPr>
    </w:p>
    <w:p w14:paraId="496E60A0" w14:textId="77777777" w:rsidR="006A1CB3" w:rsidRPr="006B2FCC" w:rsidRDefault="006A1CB3" w:rsidP="00C54011">
      <w:pPr>
        <w:pStyle w:val="Heading3"/>
      </w:pPr>
      <w:bookmarkStart w:id="123" w:name="pending_xqalbutl"/>
      <w:bookmarkStart w:id="124" w:name="_Toc148367558"/>
      <w:r w:rsidRPr="006B2FCC">
        <w:lastRenderedPageBreak/>
        <w:t>$$PENDING^XQALBUTL</w:t>
      </w:r>
      <w:bookmarkEnd w:id="123"/>
      <w:r w:rsidRPr="006B2FCC">
        <w:t>(): Pending Alerts for a User</w:t>
      </w:r>
      <w:bookmarkEnd w:id="124"/>
    </w:p>
    <w:p w14:paraId="2A7DBD8E" w14:textId="77777777" w:rsidR="00C82BE0" w:rsidRDefault="00C82BE0" w:rsidP="00C82BE0">
      <w:pPr>
        <w:pStyle w:val="APIText"/>
        <w:keepNext/>
        <w:keepLines/>
      </w:pPr>
      <w:r w:rsidRPr="006B2FCC">
        <w:rPr>
          <w:b/>
        </w:rPr>
        <w:t>Reference Type</w:t>
      </w:r>
      <w:r>
        <w:rPr>
          <w:b/>
        </w:rPr>
        <w:t>:</w:t>
      </w:r>
      <w:r>
        <w:rPr>
          <w:b/>
        </w:rPr>
        <w:tab/>
      </w:r>
      <w:r w:rsidR="00090A4D" w:rsidRPr="006B2FCC">
        <w:t>Supported</w:t>
      </w:r>
      <w:r w:rsidR="00090A4D" w:rsidRPr="006B2FCC">
        <w:rPr>
          <w:vanish/>
        </w:rPr>
        <w:fldChar w:fldCharType="begin"/>
      </w:r>
      <w:r w:rsidR="00090A4D" w:rsidRPr="006B2FCC">
        <w:rPr>
          <w:vanish/>
        </w:rPr>
        <w:instrText xml:space="preserve"> XE </w:instrText>
      </w:r>
      <w:r w:rsidR="00090A4D">
        <w:rPr>
          <w:vanish/>
        </w:rPr>
        <w:instrText>“</w:instrText>
      </w:r>
      <w:r w:rsidR="00090A4D" w:rsidRPr="006B2FCC">
        <w:instrText>XQALBUTL</w:instrText>
      </w:r>
      <w:r w:rsidR="00090A4D" w:rsidRPr="006B2FCC">
        <w:rPr>
          <w:vanish/>
        </w:rPr>
        <w:instrText>:</w:instrText>
      </w:r>
      <w:r w:rsidR="00090A4D" w:rsidRPr="006B2FCC">
        <w:instrText>$$PENDING^XQALBUTL</w:instrText>
      </w:r>
      <w:r w:rsidR="00090A4D">
        <w:instrText>”</w:instrText>
      </w:r>
      <w:r w:rsidR="00090A4D" w:rsidRPr="006B2FCC">
        <w:instrText xml:space="preserve"> </w:instrText>
      </w:r>
      <w:r w:rsidR="00090A4D" w:rsidRPr="006B2FCC">
        <w:rPr>
          <w:vanish/>
        </w:rPr>
        <w:fldChar w:fldCharType="end"/>
      </w:r>
      <w:r w:rsidR="00090A4D" w:rsidRPr="006B2FCC">
        <w:rPr>
          <w:vanish/>
        </w:rPr>
        <w:fldChar w:fldCharType="begin"/>
      </w:r>
      <w:r w:rsidR="00090A4D" w:rsidRPr="006B2FCC">
        <w:rPr>
          <w:vanish/>
        </w:rPr>
        <w:instrText xml:space="preserve"> XE </w:instrText>
      </w:r>
      <w:r w:rsidR="00090A4D">
        <w:rPr>
          <w:vanish/>
        </w:rPr>
        <w:instrText>“</w:instrText>
      </w:r>
      <w:r w:rsidR="00090A4D" w:rsidRPr="006B2FCC">
        <w:instrText>$$PENDING^XQALBUTL</w:instrText>
      </w:r>
      <w:r w:rsidR="00090A4D">
        <w:instrText>”</w:instrText>
      </w:r>
      <w:r w:rsidR="00090A4D" w:rsidRPr="006B2FCC">
        <w:instrText xml:space="preserve"> </w:instrText>
      </w:r>
      <w:r w:rsidR="00090A4D" w:rsidRPr="006B2FCC">
        <w:rPr>
          <w:vanish/>
        </w:rPr>
        <w:fldChar w:fldCharType="end"/>
      </w:r>
      <w:r w:rsidR="00090A4D" w:rsidRPr="006B2FCC">
        <w:rPr>
          <w:vanish/>
        </w:rPr>
        <w:fldChar w:fldCharType="begin"/>
      </w:r>
      <w:r w:rsidR="00090A4D" w:rsidRPr="006B2FCC">
        <w:rPr>
          <w:vanish/>
        </w:rPr>
        <w:instrText xml:space="preserve"> XE </w:instrText>
      </w:r>
      <w:r w:rsidR="00090A4D">
        <w:rPr>
          <w:vanish/>
        </w:rPr>
        <w:instrText>“</w:instrText>
      </w:r>
      <w:r w:rsidR="00090A4D" w:rsidRPr="006B2FCC">
        <w:instrText>Alerts:$$PENDING^XQALBUTL</w:instrText>
      </w:r>
      <w:r w:rsidR="00090A4D">
        <w:instrText>”</w:instrText>
      </w:r>
      <w:r w:rsidR="00090A4D" w:rsidRPr="006B2FCC">
        <w:instrText xml:space="preserve"> </w:instrText>
      </w:r>
      <w:r w:rsidR="00090A4D" w:rsidRPr="006B2FCC">
        <w:rPr>
          <w:vanish/>
        </w:rPr>
        <w:fldChar w:fldCharType="end"/>
      </w:r>
      <w:r w:rsidR="00090A4D" w:rsidRPr="006B2FCC">
        <w:rPr>
          <w:vanish/>
        </w:rPr>
        <w:fldChar w:fldCharType="begin"/>
      </w:r>
      <w:r w:rsidR="00090A4D" w:rsidRPr="006B2FCC">
        <w:rPr>
          <w:vanish/>
        </w:rPr>
        <w:instrText xml:space="preserve"> XE </w:instrText>
      </w:r>
      <w:r w:rsidR="00090A4D">
        <w:rPr>
          <w:vanish/>
        </w:rPr>
        <w:instrText>“</w:instrText>
      </w:r>
      <w:r w:rsidR="00090A4D" w:rsidRPr="006B2FCC">
        <w:instrText>Reference Type:Supported:$$PENDING^XQALBUTL</w:instrText>
      </w:r>
      <w:r w:rsidR="00090A4D">
        <w:instrText>”</w:instrText>
      </w:r>
      <w:r w:rsidR="00090A4D" w:rsidRPr="006B2FCC">
        <w:instrText xml:space="preserve"> </w:instrText>
      </w:r>
      <w:r w:rsidR="00090A4D" w:rsidRPr="006B2FCC">
        <w:rPr>
          <w:vanish/>
        </w:rPr>
        <w:fldChar w:fldCharType="end"/>
      </w:r>
    </w:p>
    <w:p w14:paraId="34DDCBD9" w14:textId="77777777" w:rsidR="00C82BE0" w:rsidRDefault="00C82BE0" w:rsidP="00C82BE0">
      <w:pPr>
        <w:pStyle w:val="APIText"/>
        <w:keepNext/>
        <w:keepLines/>
      </w:pPr>
      <w:r w:rsidRPr="006B2FCC">
        <w:rPr>
          <w:b/>
        </w:rPr>
        <w:t>Category</w:t>
      </w:r>
      <w:r>
        <w:rPr>
          <w:b/>
        </w:rPr>
        <w:t>:</w:t>
      </w:r>
      <w:r>
        <w:rPr>
          <w:b/>
        </w:rPr>
        <w:tab/>
      </w:r>
      <w:r w:rsidR="00090A4D" w:rsidRPr="006B2FCC">
        <w:t>Alerts</w:t>
      </w:r>
    </w:p>
    <w:p w14:paraId="3BE226D0" w14:textId="77777777" w:rsidR="00C82BE0" w:rsidRPr="0084064A" w:rsidRDefault="006205D0" w:rsidP="00C82BE0">
      <w:pPr>
        <w:pStyle w:val="APIText"/>
        <w:keepNext/>
        <w:keepLines/>
      </w:pPr>
      <w:r>
        <w:rPr>
          <w:b/>
        </w:rPr>
        <w:t>ICR #</w:t>
      </w:r>
      <w:r w:rsidR="00C82BE0">
        <w:rPr>
          <w:b/>
        </w:rPr>
        <w:t>:</w:t>
      </w:r>
      <w:r w:rsidR="00C82BE0" w:rsidRPr="0084064A">
        <w:tab/>
      </w:r>
      <w:r w:rsidR="00090A4D" w:rsidRPr="006B2FCC">
        <w:t>2788</w:t>
      </w:r>
    </w:p>
    <w:p w14:paraId="6DF7D160" w14:textId="77777777" w:rsidR="00C82BE0" w:rsidRDefault="00C82BE0" w:rsidP="00C82BE0">
      <w:pPr>
        <w:pStyle w:val="APIText"/>
        <w:keepNext/>
        <w:keepLines/>
      </w:pPr>
      <w:r w:rsidRPr="006B2FCC">
        <w:rPr>
          <w:b/>
        </w:rPr>
        <w:t>Description</w:t>
      </w:r>
      <w:r>
        <w:rPr>
          <w:b/>
        </w:rPr>
        <w:t>:</w:t>
      </w:r>
      <w:r w:rsidRPr="0084064A">
        <w:tab/>
      </w:r>
      <w:r w:rsidR="00090A4D" w:rsidRPr="006B2FCC">
        <w:t>Th</w:t>
      </w:r>
      <w:r w:rsidR="00142466">
        <w:t xml:space="preserve">e </w:t>
      </w:r>
      <w:r w:rsidR="00142466" w:rsidRPr="006B2FCC">
        <w:t>$$PENDING^XQALBUT</w:t>
      </w:r>
      <w:r w:rsidR="00090A4D" w:rsidRPr="006B2FCC">
        <w:t xml:space="preserve"> extrinsic function returns whether or not the user specified has the alert indicated by the </w:t>
      </w:r>
      <w:r w:rsidR="00090A4D" w:rsidRPr="006410A5">
        <w:rPr>
          <w:b/>
        </w:rPr>
        <w:t>xqaid</w:t>
      </w:r>
      <w:r w:rsidR="00090A4D" w:rsidRPr="006B2FCC">
        <w:t xml:space="preserve"> input parameter as pending. It returns either of the following:</w:t>
      </w:r>
    </w:p>
    <w:p w14:paraId="57284B95" w14:textId="77777777" w:rsidR="00090A4D" w:rsidRDefault="00090A4D" w:rsidP="00DC4D21">
      <w:pPr>
        <w:pStyle w:val="APIDescriptionListBullet"/>
        <w:keepNext/>
        <w:keepLines/>
      </w:pPr>
      <w:r w:rsidRPr="006B2FCC">
        <w:rPr>
          <w:b/>
        </w:rPr>
        <w:t>1—YES</w:t>
      </w:r>
      <w:r w:rsidRPr="006B2FCC">
        <w:t>, alert is pending.</w:t>
      </w:r>
    </w:p>
    <w:p w14:paraId="3FE868C6" w14:textId="65099D21" w:rsidR="00090A4D" w:rsidRDefault="00090A4D" w:rsidP="00090A4D">
      <w:pPr>
        <w:pStyle w:val="APIDescriptionListBullet"/>
      </w:pPr>
      <w:r w:rsidRPr="006B2FCC">
        <w:rPr>
          <w:b/>
        </w:rPr>
        <w:t>0—NO</w:t>
      </w:r>
      <w:r w:rsidRPr="006B2FCC">
        <w:t xml:space="preserve">, alert is </w:t>
      </w:r>
      <w:r w:rsidRPr="006B2FCC">
        <w:rPr>
          <w:i/>
          <w:iCs/>
        </w:rPr>
        <w:t>not</w:t>
      </w:r>
      <w:r w:rsidRPr="006B2FCC">
        <w:t xml:space="preserve"> pending.</w:t>
      </w:r>
    </w:p>
    <w:p w14:paraId="3CDDEA42" w14:textId="77777777" w:rsidR="006F5106" w:rsidRPr="0084064A" w:rsidRDefault="006F5106" w:rsidP="006F5106">
      <w:pPr>
        <w:pStyle w:val="BodyText6"/>
      </w:pPr>
    </w:p>
    <w:p w14:paraId="52083F02"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090A4D" w:rsidRPr="000B37D9">
        <w:rPr>
          <w:rFonts w:ascii="Courier New" w:hAnsi="Courier New" w:cs="Courier New"/>
          <w:sz w:val="20"/>
          <w:szCs w:val="18"/>
        </w:rPr>
        <w:t>$$PENDING^XQALBUTL(xqauser,xqaid)</w:t>
      </w:r>
    </w:p>
    <w:p w14:paraId="216609B8" w14:textId="77777777" w:rsidR="00C82BE0" w:rsidRDefault="00C82BE0" w:rsidP="00DC4D21">
      <w:pPr>
        <w:pStyle w:val="APIParameters"/>
        <w:keepNext/>
        <w:keepLines/>
        <w:ind w:left="4147" w:hanging="4147"/>
      </w:pPr>
      <w:r w:rsidRPr="00090A4D">
        <w:rPr>
          <w:b/>
        </w:rPr>
        <w:t>Input Parameters:</w:t>
      </w:r>
      <w:r w:rsidRPr="0084064A">
        <w:tab/>
      </w:r>
      <w:r w:rsidR="00090A4D" w:rsidRPr="0010240B">
        <w:rPr>
          <w:b/>
          <w:bCs w:val="0"/>
        </w:rPr>
        <w:t>xqauser</w:t>
      </w:r>
      <w:r w:rsidR="00090A4D" w:rsidRPr="006B2FCC">
        <w:t>:</w:t>
      </w:r>
      <w:r w:rsidRPr="0084064A">
        <w:tab/>
      </w:r>
      <w:r w:rsidR="00090A4D" w:rsidRPr="006B2FCC">
        <w:t xml:space="preserve">(required) This is the Internal Entry Number (IEN, </w:t>
      </w:r>
      <w:r w:rsidR="00090A4D" w:rsidRPr="007626C3">
        <w:rPr>
          <w:b/>
        </w:rPr>
        <w:t>DUZ</w:t>
      </w:r>
      <w:r w:rsidR="00090A4D" w:rsidRPr="006B2FCC">
        <w:t xml:space="preserve"> value) in the </w:t>
      </w:r>
      <w:smartTag w:uri="urn:schemas-microsoft-com:office:smarttags" w:element="stockticker">
        <w:r w:rsidR="00090A4D" w:rsidRPr="006B2FCC">
          <w:t>NEW</w:t>
        </w:r>
      </w:smartTag>
      <w:r w:rsidR="00090A4D" w:rsidRPr="006B2FCC">
        <w:t xml:space="preserve"> PERSON</w:t>
      </w:r>
      <w:r w:rsidR="00CE1AF4" w:rsidRPr="006B2FCC">
        <w:t xml:space="preserve"> (#200)</w:t>
      </w:r>
      <w:r w:rsidR="00090A4D" w:rsidRPr="006B2FCC">
        <w:t xml:space="preserve"> file</w:t>
      </w:r>
      <w:r w:rsidR="00090A4D" w:rsidRPr="006B2FCC">
        <w:fldChar w:fldCharType="begin"/>
      </w:r>
      <w:r w:rsidR="00090A4D" w:rsidRPr="006B2FCC">
        <w:instrText xml:space="preserve"> XE </w:instrText>
      </w:r>
      <w:r w:rsidR="00090A4D">
        <w:instrText>“</w:instrText>
      </w:r>
      <w:r w:rsidR="00090A4D" w:rsidRPr="006B2FCC">
        <w:instrText>NEW PERSON</w:instrText>
      </w:r>
      <w:r w:rsidR="00CE1AF4" w:rsidRPr="006B2FCC">
        <w:instrText xml:space="preserve"> (#200)</w:instrText>
      </w:r>
      <w:r w:rsidR="00090A4D" w:rsidRPr="006B2FCC">
        <w:instrText xml:space="preserve"> File</w:instrText>
      </w:r>
      <w:r w:rsidR="00090A4D">
        <w:instrText>”</w:instrText>
      </w:r>
      <w:r w:rsidR="00090A4D" w:rsidRPr="006B2FCC">
        <w:instrText xml:space="preserve"> </w:instrText>
      </w:r>
      <w:r w:rsidR="00090A4D" w:rsidRPr="006B2FCC">
        <w:fldChar w:fldCharType="end"/>
      </w:r>
      <w:r w:rsidR="00090A4D" w:rsidRPr="006B2FCC">
        <w:fldChar w:fldCharType="begin"/>
      </w:r>
      <w:r w:rsidR="00090A4D" w:rsidRPr="006B2FCC">
        <w:instrText xml:space="preserve"> XE </w:instrText>
      </w:r>
      <w:r w:rsidR="00090A4D">
        <w:instrText>“</w:instrText>
      </w:r>
      <w:r w:rsidR="00090A4D" w:rsidRPr="006B2FCC">
        <w:instrText>Files:NEW PERSON (#200)</w:instrText>
      </w:r>
      <w:r w:rsidR="00090A4D">
        <w:instrText>”</w:instrText>
      </w:r>
      <w:r w:rsidR="00090A4D" w:rsidRPr="006B2FCC">
        <w:instrText xml:space="preserve"> </w:instrText>
      </w:r>
      <w:r w:rsidR="00090A4D" w:rsidRPr="006B2FCC">
        <w:fldChar w:fldCharType="end"/>
      </w:r>
      <w:r w:rsidR="00090A4D" w:rsidRPr="006B2FCC">
        <w:t xml:space="preserve"> for the desired user.</w:t>
      </w:r>
    </w:p>
    <w:p w14:paraId="628F9116" w14:textId="77777777" w:rsidR="00090A4D" w:rsidRDefault="00090A4D" w:rsidP="00B46F1A">
      <w:pPr>
        <w:pStyle w:val="APIParameters"/>
      </w:pPr>
      <w:r>
        <w:tab/>
      </w:r>
      <w:r w:rsidRPr="0010240B">
        <w:rPr>
          <w:b/>
          <w:bCs w:val="0"/>
        </w:rPr>
        <w:t>xqaid</w:t>
      </w:r>
      <w:r>
        <w:t>:</w:t>
      </w:r>
      <w:r>
        <w:tab/>
      </w:r>
      <w:r w:rsidRPr="006B2FCC">
        <w:t xml:space="preserve">(required) This is the value of the alert identifier. It is passed to the routine or option that is run when the alert is selected. It can also be obtained from a listing of all of the </w:t>
      </w:r>
      <w:r w:rsidRPr="00142466">
        <w:rPr>
          <w:b/>
        </w:rPr>
        <w:t>xqaid</w:t>
      </w:r>
      <w:r w:rsidRPr="006B2FCC">
        <w:t xml:space="preserve"> values for a specified user and/or patient.</w:t>
      </w:r>
    </w:p>
    <w:p w14:paraId="38BDF081" w14:textId="77777777" w:rsidR="00C82BE0" w:rsidRDefault="00C82BE0" w:rsidP="00DC4D21">
      <w:pPr>
        <w:pStyle w:val="APIParameters"/>
        <w:keepNext/>
        <w:keepLines/>
      </w:pPr>
      <w:r w:rsidRPr="00090A4D">
        <w:rPr>
          <w:b/>
        </w:rPr>
        <w:t>Output</w:t>
      </w:r>
      <w:r w:rsidR="00090A4D" w:rsidRPr="00090A4D">
        <w:rPr>
          <w:b/>
        </w:rPr>
        <w:t>:</w:t>
      </w:r>
      <w:r w:rsidRPr="00090A4D">
        <w:rPr>
          <w:b/>
        </w:rPr>
        <w:tab/>
      </w:r>
      <w:r w:rsidR="00090A4D" w:rsidRPr="006B2FCC">
        <w:t>returns:</w:t>
      </w:r>
      <w:r w:rsidRPr="00090A4D">
        <w:rPr>
          <w:b/>
        </w:rPr>
        <w:tab/>
      </w:r>
      <w:r w:rsidR="00090A4D" w:rsidRPr="006B2FCC">
        <w:t>Returns:</w:t>
      </w:r>
    </w:p>
    <w:p w14:paraId="69C053D6" w14:textId="77777777" w:rsidR="00090A4D" w:rsidRDefault="00090A4D" w:rsidP="00DC4D21">
      <w:pPr>
        <w:pStyle w:val="APIParametersListBullet"/>
        <w:keepNext/>
        <w:keepLines/>
      </w:pPr>
      <w:r w:rsidRPr="006B2FCC">
        <w:rPr>
          <w:b/>
        </w:rPr>
        <w:t>1—YES</w:t>
      </w:r>
      <w:r w:rsidRPr="006B2FCC">
        <w:t>, alert is pending.</w:t>
      </w:r>
    </w:p>
    <w:p w14:paraId="125D23D1" w14:textId="77777777" w:rsidR="00090A4D" w:rsidRPr="00090A4D" w:rsidRDefault="00090A4D" w:rsidP="00B46F1A">
      <w:pPr>
        <w:pStyle w:val="APIParametersListBullet"/>
      </w:pPr>
      <w:r w:rsidRPr="006B2FCC">
        <w:rPr>
          <w:b/>
        </w:rPr>
        <w:t>0—NO</w:t>
      </w:r>
      <w:r w:rsidRPr="006B2FCC">
        <w:t xml:space="preserve">, alert is </w:t>
      </w:r>
      <w:r w:rsidRPr="006B2FCC">
        <w:rPr>
          <w:i/>
          <w:iCs/>
        </w:rPr>
        <w:t>not</w:t>
      </w:r>
      <w:r w:rsidRPr="006B2FCC">
        <w:t xml:space="preserve"> pending.</w:t>
      </w:r>
    </w:p>
    <w:p w14:paraId="1A33D20F" w14:textId="77777777" w:rsidR="000A1C2C" w:rsidRDefault="000A1C2C" w:rsidP="0029217A">
      <w:pPr>
        <w:pStyle w:val="BodyText6"/>
      </w:pPr>
    </w:p>
    <w:p w14:paraId="510E47B7" w14:textId="77777777" w:rsidR="00CF001D" w:rsidRDefault="00CF001D" w:rsidP="0075488D">
      <w:pPr>
        <w:pStyle w:val="Heading4"/>
      </w:pPr>
      <w:r>
        <w:t>Examples</w:t>
      </w:r>
    </w:p>
    <w:p w14:paraId="2BE20F26" w14:textId="77777777" w:rsidR="006A1CB3" w:rsidRPr="006B2FCC" w:rsidRDefault="006A1CB3" w:rsidP="00485FBB">
      <w:pPr>
        <w:pStyle w:val="Heading5"/>
      </w:pPr>
      <w:r w:rsidRPr="006B2FCC">
        <w:t>Example 1</w:t>
      </w:r>
    </w:p>
    <w:p w14:paraId="1A6BEC37" w14:textId="5EC59DBB" w:rsidR="006A1CB3" w:rsidRDefault="00BE668B" w:rsidP="00140FAA">
      <w:pPr>
        <w:pStyle w:val="BodyText"/>
        <w:keepNext/>
        <w:keepLines/>
      </w:pPr>
      <w:r w:rsidRPr="00BE668B">
        <w:rPr>
          <w:color w:val="0000FF"/>
          <w:u w:val="single"/>
        </w:rPr>
        <w:fldChar w:fldCharType="begin" w:fldLock="1"/>
      </w:r>
      <w:r w:rsidRPr="00BE668B">
        <w:rPr>
          <w:color w:val="0000FF"/>
          <w:u w:val="single"/>
        </w:rPr>
        <w:instrText xml:space="preserve"> REF _Ref499809195 \h </w:instrText>
      </w:r>
      <w:r>
        <w:rPr>
          <w:color w:val="0000FF"/>
          <w:u w:val="single"/>
        </w:rPr>
        <w:instrText xml:space="preserve"> \* MERGEFORMAT </w:instrText>
      </w:r>
      <w:r w:rsidRPr="00BE668B">
        <w:rPr>
          <w:color w:val="0000FF"/>
          <w:u w:val="single"/>
        </w:rPr>
      </w:r>
      <w:r w:rsidRPr="00BE668B">
        <w:rPr>
          <w:color w:val="0000FF"/>
          <w:u w:val="single"/>
        </w:rPr>
        <w:fldChar w:fldCharType="separate"/>
      </w:r>
      <w:r w:rsidR="00192B74" w:rsidRPr="00192B74">
        <w:rPr>
          <w:color w:val="0000FF"/>
          <w:u w:val="single"/>
        </w:rPr>
        <w:t xml:space="preserve">Figure </w:t>
      </w:r>
      <w:r w:rsidR="00192B74" w:rsidRPr="00192B74">
        <w:rPr>
          <w:noProof/>
          <w:color w:val="0000FF"/>
          <w:u w:val="single"/>
        </w:rPr>
        <w:t>15</w:t>
      </w:r>
      <w:r w:rsidRPr="00BE668B">
        <w:rPr>
          <w:color w:val="0000FF"/>
          <w:u w:val="single"/>
        </w:rPr>
        <w:fldChar w:fldCharType="end"/>
      </w:r>
      <w:r w:rsidR="006A1CB3" w:rsidRPr="006B2FCC">
        <w:t xml:space="preserve"> is an example of an alert </w:t>
      </w:r>
      <w:r w:rsidR="006A1CB3" w:rsidRPr="006B2FCC">
        <w:rPr>
          <w:i/>
          <w:iCs/>
        </w:rPr>
        <w:t>not</w:t>
      </w:r>
      <w:r w:rsidR="006A1CB3" w:rsidRPr="006B2FCC">
        <w:t xml:space="preserve"> pending:</w:t>
      </w:r>
    </w:p>
    <w:p w14:paraId="5E40F74F" w14:textId="77777777" w:rsidR="006F5106" w:rsidRDefault="006F5106" w:rsidP="006F5106">
      <w:pPr>
        <w:pStyle w:val="BodyText6"/>
        <w:keepNext/>
        <w:keepLines/>
      </w:pPr>
    </w:p>
    <w:p w14:paraId="3951B16E" w14:textId="53E2CE80" w:rsidR="00A36438" w:rsidRPr="006B2FCC" w:rsidRDefault="00A36438" w:rsidP="00A36438">
      <w:pPr>
        <w:pStyle w:val="Caption"/>
      </w:pPr>
      <w:bookmarkStart w:id="125" w:name="_Ref499809195"/>
      <w:bookmarkStart w:id="126" w:name="_Toc148365082"/>
      <w:r>
        <w:t xml:space="preserve">Figure </w:t>
      </w:r>
      <w:fldSimple w:instr=" SEQ Figure \* ARABIC ">
        <w:r w:rsidR="00C57752">
          <w:rPr>
            <w:noProof/>
          </w:rPr>
          <w:t>15</w:t>
        </w:r>
      </w:fldSimple>
      <w:bookmarkEnd w:id="125"/>
      <w:r>
        <w:t xml:space="preserve">: </w:t>
      </w:r>
      <w:r w:rsidRPr="006B2FCC">
        <w:t>$$PENDING^XQALBUTL</w:t>
      </w:r>
      <w:r>
        <w:t xml:space="preserve"> API—Example 1</w:t>
      </w:r>
      <w:bookmarkEnd w:id="126"/>
    </w:p>
    <w:p w14:paraId="0E108C53" w14:textId="77777777" w:rsidR="006A1CB3" w:rsidRPr="006B2FCC" w:rsidRDefault="006A1CB3" w:rsidP="00A36438">
      <w:pPr>
        <w:pStyle w:val="CodeExamplewBox"/>
      </w:pPr>
      <w:r w:rsidRPr="006B2FCC">
        <w:t>&gt;</w:t>
      </w:r>
      <w:r w:rsidRPr="00A36438">
        <w:rPr>
          <w:b/>
        </w:rPr>
        <w:t>S XQAID=</w:t>
      </w:r>
      <w:r w:rsidR="00FF3F33" w:rsidRPr="00A36438">
        <w:rPr>
          <w:b/>
        </w:rPr>
        <w:t>“</w:t>
      </w:r>
      <w:r w:rsidRPr="00A36438">
        <w:rPr>
          <w:b/>
        </w:rPr>
        <w:t>NO-ID;20;2990212.11294719</w:t>
      </w:r>
      <w:r w:rsidR="00FF3F33" w:rsidRPr="00A36438">
        <w:rPr>
          <w:b/>
        </w:rPr>
        <w:t>”</w:t>
      </w:r>
    </w:p>
    <w:p w14:paraId="2BE40AF2" w14:textId="77777777" w:rsidR="006A1CB3" w:rsidRPr="006B2FCC" w:rsidRDefault="006A1CB3" w:rsidP="00A36438">
      <w:pPr>
        <w:pStyle w:val="CodeExamplewBox"/>
      </w:pPr>
    </w:p>
    <w:p w14:paraId="6684A1A1" w14:textId="77777777" w:rsidR="006A1CB3" w:rsidRPr="006B2FCC" w:rsidRDefault="006A1CB3" w:rsidP="00A36438">
      <w:pPr>
        <w:pStyle w:val="CodeExamplewBox"/>
      </w:pPr>
      <w:r w:rsidRPr="006B2FCC">
        <w:t>&gt;</w:t>
      </w:r>
      <w:r w:rsidRPr="00A36438">
        <w:rPr>
          <w:b/>
        </w:rPr>
        <w:t>W $$PENDING^XQALBUTL(20,XQAID)</w:t>
      </w:r>
    </w:p>
    <w:p w14:paraId="093994C7" w14:textId="77777777" w:rsidR="006A1CB3" w:rsidRDefault="006A1CB3" w:rsidP="00A36438">
      <w:pPr>
        <w:pStyle w:val="CodeExamplewBox"/>
      </w:pPr>
      <w:r w:rsidRPr="006B2FCC">
        <w:t>0</w:t>
      </w:r>
    </w:p>
    <w:p w14:paraId="010D505E" w14:textId="77777777" w:rsidR="00747258" w:rsidRPr="006B2FCC" w:rsidRDefault="00747258" w:rsidP="0029217A">
      <w:pPr>
        <w:pStyle w:val="BodyText6"/>
      </w:pPr>
    </w:p>
    <w:p w14:paraId="76D0D0DB" w14:textId="77777777" w:rsidR="006A1CB3" w:rsidRPr="006B2FCC" w:rsidRDefault="006A1CB3" w:rsidP="00485FBB">
      <w:pPr>
        <w:pStyle w:val="Heading5"/>
      </w:pPr>
      <w:r w:rsidRPr="006B2FCC">
        <w:lastRenderedPageBreak/>
        <w:t>Example 2</w:t>
      </w:r>
    </w:p>
    <w:p w14:paraId="43E94FEE" w14:textId="12BDFA0D" w:rsidR="006A1CB3" w:rsidRDefault="00BE668B" w:rsidP="00140FAA">
      <w:pPr>
        <w:pStyle w:val="BodyText"/>
        <w:keepNext/>
        <w:keepLines/>
      </w:pPr>
      <w:r w:rsidRPr="00BE668B">
        <w:rPr>
          <w:color w:val="0000FF"/>
          <w:u w:val="single"/>
        </w:rPr>
        <w:fldChar w:fldCharType="begin" w:fldLock="1"/>
      </w:r>
      <w:r w:rsidRPr="00BE668B">
        <w:rPr>
          <w:color w:val="0000FF"/>
          <w:u w:val="single"/>
        </w:rPr>
        <w:instrText xml:space="preserve"> REF _Ref499809202 \h </w:instrText>
      </w:r>
      <w:r>
        <w:rPr>
          <w:color w:val="0000FF"/>
          <w:u w:val="single"/>
        </w:rPr>
        <w:instrText xml:space="preserve"> \* MERGEFORMAT </w:instrText>
      </w:r>
      <w:r w:rsidRPr="00BE668B">
        <w:rPr>
          <w:color w:val="0000FF"/>
          <w:u w:val="single"/>
        </w:rPr>
      </w:r>
      <w:r w:rsidRPr="00BE668B">
        <w:rPr>
          <w:color w:val="0000FF"/>
          <w:u w:val="single"/>
        </w:rPr>
        <w:fldChar w:fldCharType="separate"/>
      </w:r>
      <w:r w:rsidR="00192B74" w:rsidRPr="00192B74">
        <w:rPr>
          <w:color w:val="0000FF"/>
          <w:u w:val="single"/>
        </w:rPr>
        <w:t xml:space="preserve">Figure </w:t>
      </w:r>
      <w:r w:rsidR="00192B74" w:rsidRPr="00192B74">
        <w:rPr>
          <w:noProof/>
          <w:color w:val="0000FF"/>
          <w:u w:val="single"/>
        </w:rPr>
        <w:t>16</w:t>
      </w:r>
      <w:r w:rsidRPr="00BE668B">
        <w:rPr>
          <w:color w:val="0000FF"/>
          <w:u w:val="single"/>
        </w:rPr>
        <w:fldChar w:fldCharType="end"/>
      </w:r>
      <w:r w:rsidR="006A1CB3" w:rsidRPr="006B2FCC">
        <w:t xml:space="preserve"> is an example of an alert pending:</w:t>
      </w:r>
    </w:p>
    <w:p w14:paraId="1D2E91C0" w14:textId="77777777" w:rsidR="006F5106" w:rsidRDefault="006F5106" w:rsidP="006F5106">
      <w:pPr>
        <w:pStyle w:val="BodyText6"/>
        <w:keepNext/>
        <w:keepLines/>
      </w:pPr>
    </w:p>
    <w:p w14:paraId="68AC31E7" w14:textId="55128B4C" w:rsidR="00A36438" w:rsidRPr="006B2FCC" w:rsidRDefault="00A36438" w:rsidP="00A36438">
      <w:pPr>
        <w:pStyle w:val="Caption"/>
      </w:pPr>
      <w:bookmarkStart w:id="127" w:name="_Ref499809202"/>
      <w:bookmarkStart w:id="128" w:name="_Toc148365083"/>
      <w:r>
        <w:t xml:space="preserve">Figure </w:t>
      </w:r>
      <w:fldSimple w:instr=" SEQ Figure \* ARABIC ">
        <w:r w:rsidR="00C57752">
          <w:rPr>
            <w:noProof/>
          </w:rPr>
          <w:t>16</w:t>
        </w:r>
      </w:fldSimple>
      <w:bookmarkEnd w:id="127"/>
      <w:r>
        <w:t xml:space="preserve">: </w:t>
      </w:r>
      <w:r w:rsidRPr="006B2FCC">
        <w:t>$$PENDING^XQALBUTL</w:t>
      </w:r>
      <w:r>
        <w:t xml:space="preserve"> API—Example 2</w:t>
      </w:r>
      <w:bookmarkEnd w:id="128"/>
    </w:p>
    <w:p w14:paraId="31035FF5" w14:textId="77777777" w:rsidR="006A1CB3" w:rsidRPr="006B2FCC" w:rsidRDefault="006A1CB3" w:rsidP="00A36438">
      <w:pPr>
        <w:pStyle w:val="CodeExamplewBox"/>
      </w:pPr>
      <w:r w:rsidRPr="006B2FCC">
        <w:t>&gt;</w:t>
      </w:r>
      <w:r w:rsidRPr="00A36438">
        <w:rPr>
          <w:b/>
        </w:rPr>
        <w:t>S XQAID=</w:t>
      </w:r>
      <w:r w:rsidR="00FF3F33" w:rsidRPr="00A36438">
        <w:rPr>
          <w:b/>
        </w:rPr>
        <w:t>“</w:t>
      </w:r>
      <w:r w:rsidRPr="00A36438">
        <w:rPr>
          <w:b/>
        </w:rPr>
        <w:t>NO-ID;20;2990212.15540723</w:t>
      </w:r>
      <w:r w:rsidR="00FF3F33" w:rsidRPr="00A36438">
        <w:rPr>
          <w:b/>
        </w:rPr>
        <w:t>”</w:t>
      </w:r>
    </w:p>
    <w:p w14:paraId="69850933" w14:textId="77777777" w:rsidR="006A1CB3" w:rsidRPr="006B2FCC" w:rsidRDefault="006A1CB3" w:rsidP="00A36438">
      <w:pPr>
        <w:pStyle w:val="CodeExamplewBox"/>
      </w:pPr>
    </w:p>
    <w:p w14:paraId="2FBEE982" w14:textId="77777777" w:rsidR="006A1CB3" w:rsidRPr="006B2FCC" w:rsidRDefault="006A1CB3" w:rsidP="00A36438">
      <w:pPr>
        <w:pStyle w:val="CodeExamplewBox"/>
      </w:pPr>
      <w:r w:rsidRPr="006B2FCC">
        <w:t>&gt;</w:t>
      </w:r>
      <w:r w:rsidRPr="00A36438">
        <w:rPr>
          <w:b/>
        </w:rPr>
        <w:t>W $$PENDING^XQALBUTL(20,XQAID)</w:t>
      </w:r>
    </w:p>
    <w:p w14:paraId="4A10DCFE" w14:textId="77777777" w:rsidR="006A1CB3" w:rsidRDefault="006A1CB3" w:rsidP="00A36438">
      <w:pPr>
        <w:pStyle w:val="CodeExamplewBox"/>
      </w:pPr>
      <w:r w:rsidRPr="006B2FCC">
        <w:t>1</w:t>
      </w:r>
    </w:p>
    <w:p w14:paraId="03FAE208" w14:textId="77777777" w:rsidR="00747258" w:rsidRPr="006B2FCC" w:rsidRDefault="00747258" w:rsidP="0029217A">
      <w:pPr>
        <w:pStyle w:val="BodyText6"/>
      </w:pPr>
    </w:p>
    <w:p w14:paraId="4ABDF3A5" w14:textId="77777777" w:rsidR="006A1CB3" w:rsidRPr="006B2FCC" w:rsidRDefault="006A1CB3" w:rsidP="00C54011">
      <w:pPr>
        <w:pStyle w:val="Heading3"/>
      </w:pPr>
      <w:bookmarkStart w:id="129" w:name="pkgpend_xqalbutl"/>
      <w:bookmarkStart w:id="130" w:name="_Toc148367559"/>
      <w:r w:rsidRPr="006B2FCC">
        <w:t>$$PKGPEND^XQALBUTL</w:t>
      </w:r>
      <w:bookmarkEnd w:id="129"/>
      <w:r w:rsidRPr="006B2FCC">
        <w:t>(): Pending Alerts for a User in Specified Software</w:t>
      </w:r>
      <w:bookmarkEnd w:id="130"/>
    </w:p>
    <w:p w14:paraId="7438D742" w14:textId="77777777" w:rsidR="00C82BE0" w:rsidRDefault="00C82BE0" w:rsidP="00C82BE0">
      <w:pPr>
        <w:pStyle w:val="APIText"/>
        <w:keepNext/>
        <w:keepLines/>
      </w:pPr>
      <w:r w:rsidRPr="006B2FCC">
        <w:rPr>
          <w:b/>
        </w:rPr>
        <w:t>Reference Type</w:t>
      </w:r>
      <w:r>
        <w:rPr>
          <w:b/>
        </w:rPr>
        <w:t>:</w:t>
      </w:r>
      <w:r>
        <w:rPr>
          <w:b/>
        </w:rPr>
        <w:tab/>
      </w:r>
      <w:r w:rsidR="00CD46D6" w:rsidRPr="006B2FCC">
        <w:t>Supported</w:t>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XQALBUTL</w:instrText>
      </w:r>
      <w:r w:rsidR="005258BC" w:rsidRPr="006B2FCC">
        <w:rPr>
          <w:vanish/>
        </w:rPr>
        <w:instrText>:</w:instrText>
      </w:r>
      <w:r w:rsidR="005258BC" w:rsidRPr="006B2FCC">
        <w:instrText>$$PKGPEND^XQALBUTL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$$PKGPEND^XQALBUTL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Alerts:$$PKGPEND^XQALBUTL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Reference Type:Supported:$$PKGPEND^XQALBUTL</w:instrText>
      </w:r>
      <w:r w:rsidR="005258BC">
        <w:instrText>”</w:instrText>
      </w:r>
      <w:r w:rsidR="005258BC" w:rsidRPr="006B2FCC">
        <w:instrText xml:space="preserve"> </w:instrText>
      </w:r>
      <w:r w:rsidR="005258BC" w:rsidRPr="006B2FCC">
        <w:rPr>
          <w:vanish/>
        </w:rPr>
        <w:fldChar w:fldCharType="end"/>
      </w:r>
    </w:p>
    <w:p w14:paraId="43A6E268" w14:textId="77777777" w:rsidR="00C82BE0" w:rsidRDefault="00C82BE0" w:rsidP="00C82BE0">
      <w:pPr>
        <w:pStyle w:val="APIText"/>
        <w:keepNext/>
        <w:keepLines/>
      </w:pPr>
      <w:r w:rsidRPr="006B2FCC">
        <w:rPr>
          <w:b/>
        </w:rPr>
        <w:t>Category</w:t>
      </w:r>
      <w:r>
        <w:rPr>
          <w:b/>
        </w:rPr>
        <w:t>:</w:t>
      </w:r>
      <w:r>
        <w:rPr>
          <w:b/>
        </w:rPr>
        <w:tab/>
      </w:r>
      <w:r w:rsidR="00CD46D6" w:rsidRPr="006B2FCC">
        <w:t>Alerts</w:t>
      </w:r>
    </w:p>
    <w:p w14:paraId="74488B1E" w14:textId="77777777" w:rsidR="00C82BE0" w:rsidRPr="0084064A" w:rsidRDefault="006205D0" w:rsidP="00C82BE0">
      <w:pPr>
        <w:pStyle w:val="APIText"/>
        <w:keepNext/>
        <w:keepLines/>
      </w:pPr>
      <w:r>
        <w:rPr>
          <w:b/>
        </w:rPr>
        <w:t>ICR #</w:t>
      </w:r>
      <w:r w:rsidR="00C82BE0">
        <w:rPr>
          <w:b/>
        </w:rPr>
        <w:t>:</w:t>
      </w:r>
      <w:r w:rsidR="00C82BE0" w:rsidRPr="0084064A">
        <w:tab/>
      </w:r>
      <w:r w:rsidR="00CD46D6" w:rsidRPr="006B2FCC">
        <w:t>2788</w:t>
      </w:r>
    </w:p>
    <w:p w14:paraId="1E0DE7D9" w14:textId="77777777" w:rsidR="00C82BE0" w:rsidRDefault="00C82BE0" w:rsidP="00C82BE0">
      <w:pPr>
        <w:pStyle w:val="APIText"/>
        <w:keepNext/>
        <w:keepLines/>
      </w:pPr>
      <w:r w:rsidRPr="006B2FCC">
        <w:rPr>
          <w:b/>
        </w:rPr>
        <w:t>Description</w:t>
      </w:r>
      <w:r>
        <w:rPr>
          <w:b/>
        </w:rPr>
        <w:t>:</w:t>
      </w:r>
      <w:r w:rsidRPr="0084064A">
        <w:tab/>
      </w:r>
      <w:r w:rsidR="00CD46D6" w:rsidRPr="006B2FCC">
        <w:t>Th</w:t>
      </w:r>
      <w:r w:rsidR="002D33B0">
        <w:t xml:space="preserve">e </w:t>
      </w:r>
      <w:r w:rsidR="002D33B0" w:rsidRPr="006B2FCC">
        <w:t>$$PKGPEND^XQALBUTL</w:t>
      </w:r>
      <w:r w:rsidR="00CD46D6" w:rsidRPr="006B2FCC">
        <w:t xml:space="preserve"> extrinsic function returns whether or not the user specified has an alert with </w:t>
      </w:r>
      <w:r w:rsidR="00CD46D6" w:rsidRPr="002D33B0">
        <w:rPr>
          <w:b/>
        </w:rPr>
        <w:t>XQAID</w:t>
      </w:r>
      <w:r w:rsidR="00CD46D6" w:rsidRPr="006B2FCC">
        <w:t xml:space="preserve"> containing the first </w:t>
      </w:r>
      <w:r w:rsidR="00CD46D6">
        <w:t>“</w:t>
      </w:r>
      <w:r w:rsidR="00CD46D6" w:rsidRPr="002D33B0">
        <w:rPr>
          <w:b/>
        </w:rPr>
        <w:t>;</w:t>
      </w:r>
      <w:r w:rsidR="00CD46D6">
        <w:t>”</w:t>
      </w:r>
      <w:r w:rsidR="00CD46D6" w:rsidRPr="006B2FCC">
        <w:t xml:space="preserve">-piece (software/package identifier) indicated by the </w:t>
      </w:r>
      <w:r w:rsidR="00CD46D6" w:rsidRPr="002D33B0">
        <w:rPr>
          <w:b/>
        </w:rPr>
        <w:t>xq</w:t>
      </w:r>
      <w:r w:rsidR="002D33B0">
        <w:rPr>
          <w:b/>
        </w:rPr>
        <w:t>ap</w:t>
      </w:r>
      <w:r w:rsidR="00CD46D6" w:rsidRPr="002D33B0">
        <w:rPr>
          <w:b/>
        </w:rPr>
        <w:t>kg</w:t>
      </w:r>
      <w:r w:rsidR="00CD46D6" w:rsidRPr="006B2FCC">
        <w:t xml:space="preserve"> input parameter pending. It returns either of the following:</w:t>
      </w:r>
    </w:p>
    <w:p w14:paraId="168443AE" w14:textId="77777777" w:rsidR="00CD46D6" w:rsidRDefault="00CD46D6" w:rsidP="00DC4D21">
      <w:pPr>
        <w:pStyle w:val="APIDescriptionListBullet"/>
        <w:keepNext/>
        <w:keepLines/>
      </w:pPr>
      <w:r w:rsidRPr="00BB5F10">
        <w:rPr>
          <w:b/>
        </w:rPr>
        <w:t>1—YES</w:t>
      </w:r>
      <w:r w:rsidRPr="006B2FCC">
        <w:t xml:space="preserve">, indicates one </w:t>
      </w:r>
      <w:r w:rsidRPr="006B2FCC">
        <w:rPr>
          <w:i/>
          <w:iCs/>
        </w:rPr>
        <w:t>or more</w:t>
      </w:r>
      <w:r w:rsidRPr="006B2FCC">
        <w:t xml:space="preserve"> alerts pending for the specified user containing the software/package identifier.</w:t>
      </w:r>
    </w:p>
    <w:p w14:paraId="6B252780" w14:textId="56391D5E" w:rsidR="00CD46D6" w:rsidRDefault="00CD46D6" w:rsidP="00CD46D6">
      <w:pPr>
        <w:pStyle w:val="APIDescriptionListBullet"/>
      </w:pPr>
      <w:r w:rsidRPr="00BB5F10">
        <w:rPr>
          <w:b/>
        </w:rPr>
        <w:t>0—NO</w:t>
      </w:r>
      <w:r w:rsidRPr="006B2FCC">
        <w:t xml:space="preserve">, alerts </w:t>
      </w:r>
      <w:r w:rsidRPr="006B2FCC">
        <w:rPr>
          <w:i/>
          <w:iCs/>
        </w:rPr>
        <w:t>not</w:t>
      </w:r>
      <w:r w:rsidRPr="006B2FCC">
        <w:t xml:space="preserve"> pending.</w:t>
      </w:r>
    </w:p>
    <w:p w14:paraId="68287D8E" w14:textId="77777777" w:rsidR="006F5106" w:rsidRPr="0084064A" w:rsidRDefault="006F5106" w:rsidP="006F5106">
      <w:pPr>
        <w:pStyle w:val="BodyText6"/>
      </w:pPr>
    </w:p>
    <w:p w14:paraId="0B6949AC"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5258BC" w:rsidRPr="000B37D9">
        <w:rPr>
          <w:rFonts w:ascii="Courier New" w:hAnsi="Courier New" w:cs="Courier New"/>
          <w:sz w:val="20"/>
          <w:szCs w:val="18"/>
        </w:rPr>
        <w:t>$$PENDING^XQALBUTL(xqauser,xq</w:t>
      </w:r>
      <w:r w:rsidR="002D33B0" w:rsidRPr="000B37D9">
        <w:rPr>
          <w:rFonts w:ascii="Courier New" w:hAnsi="Courier New" w:cs="Courier New"/>
          <w:sz w:val="20"/>
          <w:szCs w:val="18"/>
        </w:rPr>
        <w:t>ap</w:t>
      </w:r>
      <w:r w:rsidR="005258BC" w:rsidRPr="000B37D9">
        <w:rPr>
          <w:rFonts w:ascii="Courier New" w:hAnsi="Courier New" w:cs="Courier New"/>
          <w:sz w:val="20"/>
          <w:szCs w:val="18"/>
        </w:rPr>
        <w:t>kg)</w:t>
      </w:r>
    </w:p>
    <w:p w14:paraId="613BFBD0" w14:textId="77777777" w:rsidR="00C82BE0" w:rsidRDefault="00C82BE0" w:rsidP="00DC4D21">
      <w:pPr>
        <w:pStyle w:val="APIParameters"/>
        <w:keepNext/>
        <w:keepLines/>
        <w:ind w:left="4147" w:hanging="4147"/>
      </w:pPr>
      <w:r w:rsidRPr="005258BC">
        <w:rPr>
          <w:b/>
        </w:rPr>
        <w:t>Input Parameters:</w:t>
      </w:r>
      <w:r w:rsidRPr="005258BC">
        <w:rPr>
          <w:b/>
        </w:rPr>
        <w:tab/>
      </w:r>
      <w:r w:rsidR="005258BC" w:rsidRPr="0010240B">
        <w:rPr>
          <w:b/>
          <w:bCs w:val="0"/>
        </w:rPr>
        <w:t>xqauser</w:t>
      </w:r>
      <w:r w:rsidR="005258BC" w:rsidRPr="006B2FCC">
        <w:t>:</w:t>
      </w:r>
      <w:r w:rsidRPr="005258BC">
        <w:rPr>
          <w:b/>
        </w:rPr>
        <w:tab/>
      </w:r>
      <w:r w:rsidR="005258BC" w:rsidRPr="006B2FCC">
        <w:t xml:space="preserve">(required) This is the Internal Entry Number (IEN, </w:t>
      </w:r>
      <w:r w:rsidR="005258BC" w:rsidRPr="00B1043C">
        <w:rPr>
          <w:b/>
        </w:rPr>
        <w:t>DUZ</w:t>
      </w:r>
      <w:r w:rsidR="005258BC" w:rsidRPr="006B2FCC">
        <w:t xml:space="preserve"> value) in the </w:t>
      </w:r>
      <w:smartTag w:uri="urn:schemas-microsoft-com:office:smarttags" w:element="stockticker">
        <w:r w:rsidR="005258BC" w:rsidRPr="006B2FCC">
          <w:t>NEW</w:t>
        </w:r>
      </w:smartTag>
      <w:r w:rsidR="005258BC" w:rsidRPr="006B2FCC">
        <w:t xml:space="preserve"> PERSON</w:t>
      </w:r>
      <w:r w:rsidR="00CE1AF4" w:rsidRPr="006B2FCC">
        <w:t xml:space="preserve"> (#200)</w:t>
      </w:r>
      <w:r w:rsidR="005258BC" w:rsidRPr="006B2FCC">
        <w:t xml:space="preserve"> file</w:t>
      </w:r>
      <w:r w:rsidR="005258BC" w:rsidRPr="006B2FCC">
        <w:fldChar w:fldCharType="begin"/>
      </w:r>
      <w:r w:rsidR="005258BC" w:rsidRPr="006B2FCC">
        <w:instrText xml:space="preserve"> XE </w:instrText>
      </w:r>
      <w:r w:rsidR="005258BC">
        <w:instrText>“</w:instrText>
      </w:r>
      <w:r w:rsidR="005258BC" w:rsidRPr="006B2FCC">
        <w:instrText>NEW PERSON</w:instrText>
      </w:r>
      <w:r w:rsidR="00CE1AF4" w:rsidRPr="006B2FCC">
        <w:instrText xml:space="preserve"> (#200)</w:instrText>
      </w:r>
      <w:r w:rsidR="005258BC" w:rsidRPr="006B2FCC">
        <w:instrText xml:space="preserve"> File</w:instrText>
      </w:r>
      <w:r w:rsidR="005258BC">
        <w:instrText>”</w:instrText>
      </w:r>
      <w:r w:rsidR="005258BC" w:rsidRPr="006B2FCC">
        <w:instrText xml:space="preserve"> </w:instrText>
      </w:r>
      <w:r w:rsidR="005258BC" w:rsidRPr="006B2FCC">
        <w:fldChar w:fldCharType="end"/>
      </w:r>
      <w:r w:rsidR="005258BC" w:rsidRPr="006B2FCC">
        <w:fldChar w:fldCharType="begin"/>
      </w:r>
      <w:r w:rsidR="005258BC" w:rsidRPr="006B2FCC">
        <w:instrText xml:space="preserve"> XE </w:instrText>
      </w:r>
      <w:r w:rsidR="005258BC">
        <w:instrText>“</w:instrText>
      </w:r>
      <w:r w:rsidR="005258BC" w:rsidRPr="006B2FCC">
        <w:instrText>Files:NEW PERSON (#200)</w:instrText>
      </w:r>
      <w:r w:rsidR="005258BC">
        <w:instrText>”</w:instrText>
      </w:r>
      <w:r w:rsidR="005258BC" w:rsidRPr="006B2FCC">
        <w:instrText xml:space="preserve"> </w:instrText>
      </w:r>
      <w:r w:rsidR="005258BC" w:rsidRPr="006B2FCC">
        <w:fldChar w:fldCharType="end"/>
      </w:r>
      <w:r w:rsidR="005258BC" w:rsidRPr="006B2FCC">
        <w:t xml:space="preserve"> for the desired user.</w:t>
      </w:r>
    </w:p>
    <w:p w14:paraId="55383A78" w14:textId="77777777" w:rsidR="005258BC" w:rsidRPr="005258BC" w:rsidRDefault="005258BC" w:rsidP="00B46F1A">
      <w:pPr>
        <w:pStyle w:val="APIParameters"/>
        <w:rPr>
          <w:b/>
        </w:rPr>
      </w:pPr>
      <w:r>
        <w:tab/>
      </w:r>
      <w:r w:rsidRPr="0010240B">
        <w:rPr>
          <w:b/>
          <w:bCs w:val="0"/>
        </w:rPr>
        <w:t>xq</w:t>
      </w:r>
      <w:r w:rsidR="002D33B0" w:rsidRPr="0010240B">
        <w:rPr>
          <w:b/>
          <w:bCs w:val="0"/>
        </w:rPr>
        <w:t>ap</w:t>
      </w:r>
      <w:r w:rsidRPr="0010240B">
        <w:rPr>
          <w:b/>
          <w:bCs w:val="0"/>
        </w:rPr>
        <w:t>kg</w:t>
      </w:r>
      <w:r w:rsidRPr="006B2FCC">
        <w:t>:</w:t>
      </w:r>
      <w:r w:rsidRPr="005258BC">
        <w:t xml:space="preserve"> </w:t>
      </w:r>
      <w:r>
        <w:tab/>
      </w:r>
      <w:r w:rsidRPr="006B2FCC">
        <w:t>(required) This is the software/package identifier portion of the alert identifier (</w:t>
      </w:r>
      <w:r w:rsidRPr="002D33B0">
        <w:rPr>
          <w:b/>
        </w:rPr>
        <w:t>XQAID</w:t>
      </w:r>
      <w:r w:rsidRPr="006B2FCC">
        <w:t xml:space="preserve">). It is a textual identifier for the software that created the alert and is the first </w:t>
      </w:r>
      <w:r>
        <w:t>“</w:t>
      </w:r>
      <w:r w:rsidRPr="006B2FCC">
        <w:rPr>
          <w:b/>
        </w:rPr>
        <w:t>;</w:t>
      </w:r>
      <w:r>
        <w:t>”</w:t>
      </w:r>
      <w:r w:rsidRPr="006B2FCC">
        <w:t xml:space="preserve">-piece of </w:t>
      </w:r>
      <w:r w:rsidRPr="002D33B0">
        <w:rPr>
          <w:b/>
        </w:rPr>
        <w:t>XQAID</w:t>
      </w:r>
      <w:r w:rsidRPr="006B2FCC">
        <w:t>. It can be used in this context to determine whether the user specified by</w:t>
      </w:r>
      <w:r w:rsidR="002D33B0">
        <w:t xml:space="preserve"> the</w:t>
      </w:r>
      <w:r w:rsidRPr="006B2FCC">
        <w:t xml:space="preserve"> </w:t>
      </w:r>
      <w:r w:rsidRPr="002D33B0">
        <w:rPr>
          <w:b/>
        </w:rPr>
        <w:t>xqauser</w:t>
      </w:r>
      <w:r w:rsidRPr="006B2FCC">
        <w:t xml:space="preserve"> </w:t>
      </w:r>
      <w:r w:rsidR="002D33B0">
        <w:t xml:space="preserve">input parameter </w:t>
      </w:r>
      <w:r w:rsidRPr="006B2FCC">
        <w:t xml:space="preserve">has any alerts pending containing the specified software identifier. The software identifier used can be a complete software </w:t>
      </w:r>
      <w:r w:rsidRPr="006B2FCC">
        <w:lastRenderedPageBreak/>
        <w:t>identifier (e.g., XU-TSK) or more general (e.g., XU) to find users with any XU software alerts.</w:t>
      </w:r>
    </w:p>
    <w:p w14:paraId="6927FA9D" w14:textId="77777777" w:rsidR="00C82BE0" w:rsidRDefault="00C82BE0" w:rsidP="00DC4D21">
      <w:pPr>
        <w:pStyle w:val="APIParameters"/>
        <w:keepNext/>
        <w:keepLines/>
      </w:pPr>
      <w:r w:rsidRPr="005258BC">
        <w:rPr>
          <w:b/>
        </w:rPr>
        <w:t>Output:</w:t>
      </w:r>
      <w:r w:rsidRPr="005258BC">
        <w:rPr>
          <w:b/>
        </w:rPr>
        <w:tab/>
      </w:r>
      <w:r w:rsidR="005258BC" w:rsidRPr="006B2FCC">
        <w:t>returns:</w:t>
      </w:r>
      <w:r w:rsidRPr="005258BC">
        <w:rPr>
          <w:b/>
        </w:rPr>
        <w:tab/>
      </w:r>
      <w:r w:rsidR="005258BC" w:rsidRPr="006B2FCC">
        <w:t>Returns:</w:t>
      </w:r>
    </w:p>
    <w:p w14:paraId="3DC63DE4" w14:textId="77777777" w:rsidR="005258BC" w:rsidRPr="006B2FCC" w:rsidRDefault="005258BC" w:rsidP="00DC4D21">
      <w:pPr>
        <w:pStyle w:val="APIParametersListBullet"/>
        <w:keepNext/>
        <w:keepLines/>
      </w:pPr>
      <w:r w:rsidRPr="006B2FCC">
        <w:rPr>
          <w:b/>
        </w:rPr>
        <w:t>1—YES</w:t>
      </w:r>
      <w:r w:rsidRPr="006B2FCC">
        <w:t xml:space="preserve">, indicates one </w:t>
      </w:r>
      <w:r w:rsidRPr="006B2FCC">
        <w:rPr>
          <w:i/>
          <w:iCs/>
        </w:rPr>
        <w:t>or more</w:t>
      </w:r>
      <w:r w:rsidRPr="006B2FCC">
        <w:t xml:space="preserve"> alerts pending for the specified user containing the software/package identifier string in the package part of </w:t>
      </w:r>
      <w:r w:rsidRPr="002D33B0">
        <w:rPr>
          <w:b/>
        </w:rPr>
        <w:t>XQAID</w:t>
      </w:r>
      <w:r w:rsidRPr="006B2FCC">
        <w:t>.</w:t>
      </w:r>
    </w:p>
    <w:p w14:paraId="79411A08" w14:textId="77777777" w:rsidR="005258BC" w:rsidRPr="005258BC" w:rsidRDefault="005258BC" w:rsidP="00B46F1A">
      <w:pPr>
        <w:pStyle w:val="APIParametersListBullet"/>
        <w:rPr>
          <w:b/>
        </w:rPr>
      </w:pPr>
      <w:r w:rsidRPr="006B2FCC">
        <w:rPr>
          <w:b/>
        </w:rPr>
        <w:t>0—NO</w:t>
      </w:r>
      <w:r w:rsidRPr="006B2FCC">
        <w:t xml:space="preserve">, alerts </w:t>
      </w:r>
      <w:r w:rsidRPr="006B2FCC">
        <w:rPr>
          <w:i/>
          <w:iCs/>
        </w:rPr>
        <w:t>not</w:t>
      </w:r>
      <w:r w:rsidRPr="006B2FCC">
        <w:t xml:space="preserve"> pending.</w:t>
      </w:r>
    </w:p>
    <w:p w14:paraId="5190ACAD" w14:textId="77777777" w:rsidR="000A1C2C" w:rsidRDefault="000A1C2C" w:rsidP="0029217A">
      <w:pPr>
        <w:pStyle w:val="BodyText6"/>
      </w:pPr>
    </w:p>
    <w:p w14:paraId="363D47C8" w14:textId="77777777" w:rsidR="00CF001D" w:rsidRDefault="00CF001D" w:rsidP="0075488D">
      <w:pPr>
        <w:pStyle w:val="Heading4"/>
      </w:pPr>
      <w:r>
        <w:t>Examples</w:t>
      </w:r>
    </w:p>
    <w:p w14:paraId="67F7A2D0" w14:textId="77777777" w:rsidR="006A1CB3" w:rsidRPr="006B2FCC" w:rsidRDefault="006A1CB3" w:rsidP="00485FBB">
      <w:pPr>
        <w:pStyle w:val="Heading5"/>
      </w:pPr>
      <w:r w:rsidRPr="006B2FCC">
        <w:t>Example 1</w:t>
      </w:r>
    </w:p>
    <w:p w14:paraId="222DF9A1" w14:textId="5B335D0F" w:rsidR="006A1CB3" w:rsidRDefault="002D33B0" w:rsidP="00140FAA">
      <w:pPr>
        <w:pStyle w:val="BodyText"/>
        <w:keepNext/>
        <w:keepLines/>
      </w:pPr>
      <w:r w:rsidRPr="002D33B0">
        <w:rPr>
          <w:color w:val="0000FF"/>
          <w:u w:val="single"/>
        </w:rPr>
        <w:fldChar w:fldCharType="begin" w:fldLock="1"/>
      </w:r>
      <w:r w:rsidRPr="002D33B0">
        <w:rPr>
          <w:color w:val="0000FF"/>
          <w:u w:val="single"/>
        </w:rPr>
        <w:instrText xml:space="preserve"> REF _Ref499810018 \h </w:instrText>
      </w:r>
      <w:r>
        <w:rPr>
          <w:color w:val="0000FF"/>
          <w:u w:val="single"/>
        </w:rPr>
        <w:instrText xml:space="preserve"> \* MERGEFORMAT </w:instrText>
      </w:r>
      <w:r w:rsidRPr="002D33B0">
        <w:rPr>
          <w:color w:val="0000FF"/>
          <w:u w:val="single"/>
        </w:rPr>
      </w:r>
      <w:r w:rsidRPr="002D33B0">
        <w:rPr>
          <w:color w:val="0000FF"/>
          <w:u w:val="single"/>
        </w:rPr>
        <w:fldChar w:fldCharType="separate"/>
      </w:r>
      <w:r w:rsidR="00192B74" w:rsidRPr="00192B74">
        <w:rPr>
          <w:color w:val="0000FF"/>
          <w:u w:val="single"/>
        </w:rPr>
        <w:t xml:space="preserve">Figure </w:t>
      </w:r>
      <w:r w:rsidR="00192B74" w:rsidRPr="00192B74">
        <w:rPr>
          <w:noProof/>
          <w:color w:val="0000FF"/>
          <w:u w:val="single"/>
        </w:rPr>
        <w:t>17</w:t>
      </w:r>
      <w:r w:rsidRPr="002D33B0">
        <w:rPr>
          <w:color w:val="0000FF"/>
          <w:u w:val="single"/>
        </w:rPr>
        <w:fldChar w:fldCharType="end"/>
      </w:r>
      <w:r w:rsidR="006A1CB3" w:rsidRPr="006B2FCC">
        <w:t xml:space="preserve"> is an example of an alert </w:t>
      </w:r>
      <w:r w:rsidR="006A1CB3" w:rsidRPr="006B2FCC">
        <w:rPr>
          <w:i/>
          <w:iCs/>
        </w:rPr>
        <w:t>not</w:t>
      </w:r>
      <w:r w:rsidR="006A1CB3" w:rsidRPr="006B2FCC">
        <w:t xml:space="preserve"> pending:</w:t>
      </w:r>
    </w:p>
    <w:p w14:paraId="5C85F192" w14:textId="77777777" w:rsidR="006F5106" w:rsidRDefault="006F5106" w:rsidP="006F5106">
      <w:pPr>
        <w:pStyle w:val="BodyText6"/>
        <w:keepNext/>
        <w:keepLines/>
      </w:pPr>
    </w:p>
    <w:p w14:paraId="58CE56D3" w14:textId="4E17438B" w:rsidR="00A36438" w:rsidRPr="006B2FCC" w:rsidRDefault="00A36438" w:rsidP="00A36438">
      <w:pPr>
        <w:pStyle w:val="Caption"/>
      </w:pPr>
      <w:bookmarkStart w:id="131" w:name="_Ref499810018"/>
      <w:bookmarkStart w:id="132" w:name="_Toc148365084"/>
      <w:r>
        <w:t xml:space="preserve">Figure </w:t>
      </w:r>
      <w:fldSimple w:instr=" SEQ Figure \* ARABIC ">
        <w:r w:rsidR="00C57752">
          <w:rPr>
            <w:noProof/>
          </w:rPr>
          <w:t>17</w:t>
        </w:r>
      </w:fldSimple>
      <w:bookmarkEnd w:id="131"/>
      <w:r>
        <w:t xml:space="preserve">: </w:t>
      </w:r>
      <w:r w:rsidRPr="006B2FCC">
        <w:t>$$PKGPEND^XQALBUTL</w:t>
      </w:r>
      <w:r>
        <w:t xml:space="preserve"> API—Example 1</w:t>
      </w:r>
      <w:bookmarkEnd w:id="132"/>
    </w:p>
    <w:p w14:paraId="7EE5C579" w14:textId="77777777" w:rsidR="006A1CB3" w:rsidRPr="006B2FCC" w:rsidRDefault="006A1CB3" w:rsidP="00A36438">
      <w:pPr>
        <w:pStyle w:val="CodeExamplewBox"/>
      </w:pPr>
      <w:r w:rsidRPr="006B2FCC">
        <w:t>&gt;</w:t>
      </w:r>
      <w:r w:rsidRPr="00A36438">
        <w:rPr>
          <w:b/>
        </w:rPr>
        <w:t>S XQKG=</w:t>
      </w:r>
      <w:r w:rsidR="00FF3F33" w:rsidRPr="00A36438">
        <w:rPr>
          <w:b/>
        </w:rPr>
        <w:t>“</w:t>
      </w:r>
      <w:r w:rsidRPr="00A36438">
        <w:rPr>
          <w:b/>
        </w:rPr>
        <w:t>XU</w:t>
      </w:r>
      <w:r w:rsidR="00FF3F33" w:rsidRPr="00A36438">
        <w:rPr>
          <w:b/>
        </w:rPr>
        <w:t>”</w:t>
      </w:r>
    </w:p>
    <w:p w14:paraId="4FD5B794" w14:textId="77777777" w:rsidR="006A1CB3" w:rsidRPr="006B2FCC" w:rsidRDefault="006A1CB3" w:rsidP="00A36438">
      <w:pPr>
        <w:pStyle w:val="CodeExamplewBox"/>
      </w:pPr>
    </w:p>
    <w:p w14:paraId="54F09616" w14:textId="77777777" w:rsidR="006A1CB3" w:rsidRPr="006B2FCC" w:rsidRDefault="006A1CB3" w:rsidP="00A36438">
      <w:pPr>
        <w:pStyle w:val="CodeExamplewBox"/>
      </w:pPr>
      <w:r w:rsidRPr="006B2FCC">
        <w:t>&gt;</w:t>
      </w:r>
      <w:r w:rsidRPr="00A36438">
        <w:rPr>
          <w:b/>
        </w:rPr>
        <w:t>W $$PKGPEND^XQALBUTL(20,XQKG)</w:t>
      </w:r>
    </w:p>
    <w:p w14:paraId="2CBAA45B" w14:textId="77777777" w:rsidR="006A1CB3" w:rsidRPr="006B2FCC" w:rsidRDefault="006A1CB3" w:rsidP="00A36438">
      <w:pPr>
        <w:pStyle w:val="CodeExamplewBox"/>
      </w:pPr>
      <w:r w:rsidRPr="006B2FCC">
        <w:t>0</w:t>
      </w:r>
    </w:p>
    <w:p w14:paraId="0F401326" w14:textId="77777777" w:rsidR="006A1CB3" w:rsidRPr="006B2FCC" w:rsidRDefault="006A1CB3" w:rsidP="0029217A">
      <w:pPr>
        <w:pStyle w:val="BodyText6"/>
      </w:pPr>
    </w:p>
    <w:p w14:paraId="282B5559" w14:textId="77777777" w:rsidR="006A1CB3" w:rsidRPr="006B2FCC" w:rsidRDefault="006A1CB3" w:rsidP="00485FBB">
      <w:pPr>
        <w:pStyle w:val="Heading5"/>
      </w:pPr>
      <w:r w:rsidRPr="006B2FCC">
        <w:t>Example 2</w:t>
      </w:r>
    </w:p>
    <w:p w14:paraId="2176082F" w14:textId="1991682D" w:rsidR="006A1CB3" w:rsidRDefault="002D33B0" w:rsidP="00140FAA">
      <w:pPr>
        <w:pStyle w:val="BodyText"/>
        <w:keepNext/>
        <w:keepLines/>
      </w:pPr>
      <w:r w:rsidRPr="002D33B0">
        <w:rPr>
          <w:color w:val="0000FF"/>
          <w:u w:val="single"/>
        </w:rPr>
        <w:fldChar w:fldCharType="begin" w:fldLock="1"/>
      </w:r>
      <w:r w:rsidRPr="002D33B0">
        <w:rPr>
          <w:color w:val="0000FF"/>
          <w:u w:val="single"/>
        </w:rPr>
        <w:instrText xml:space="preserve"> REF _Ref499810027 \h </w:instrText>
      </w:r>
      <w:r>
        <w:rPr>
          <w:color w:val="0000FF"/>
          <w:u w:val="single"/>
        </w:rPr>
        <w:instrText xml:space="preserve"> \* MERGEFORMAT </w:instrText>
      </w:r>
      <w:r w:rsidRPr="002D33B0">
        <w:rPr>
          <w:color w:val="0000FF"/>
          <w:u w:val="single"/>
        </w:rPr>
      </w:r>
      <w:r w:rsidRPr="002D33B0">
        <w:rPr>
          <w:color w:val="0000FF"/>
          <w:u w:val="single"/>
        </w:rPr>
        <w:fldChar w:fldCharType="separate"/>
      </w:r>
      <w:r w:rsidR="00192B74" w:rsidRPr="00192B74">
        <w:rPr>
          <w:color w:val="0000FF"/>
          <w:u w:val="single"/>
        </w:rPr>
        <w:t xml:space="preserve">Figure </w:t>
      </w:r>
      <w:r w:rsidR="00192B74" w:rsidRPr="00192B74">
        <w:rPr>
          <w:noProof/>
          <w:color w:val="0000FF"/>
          <w:u w:val="single"/>
        </w:rPr>
        <w:t>18</w:t>
      </w:r>
      <w:r w:rsidRPr="002D33B0">
        <w:rPr>
          <w:color w:val="0000FF"/>
          <w:u w:val="single"/>
        </w:rPr>
        <w:fldChar w:fldCharType="end"/>
      </w:r>
      <w:r w:rsidR="006A1CB3" w:rsidRPr="006B2FCC">
        <w:t xml:space="preserve"> is an example of an alert pending (one or more):</w:t>
      </w:r>
    </w:p>
    <w:p w14:paraId="7A563CAB" w14:textId="77777777" w:rsidR="006F5106" w:rsidRDefault="006F5106" w:rsidP="006F5106">
      <w:pPr>
        <w:pStyle w:val="BodyText6"/>
        <w:keepNext/>
        <w:keepLines/>
      </w:pPr>
    </w:p>
    <w:p w14:paraId="4824A62D" w14:textId="2B31BABE" w:rsidR="00A36438" w:rsidRPr="006B2FCC" w:rsidRDefault="00A36438" w:rsidP="00A36438">
      <w:pPr>
        <w:pStyle w:val="Caption"/>
      </w:pPr>
      <w:bookmarkStart w:id="133" w:name="_Ref499810027"/>
      <w:bookmarkStart w:id="134" w:name="_Toc148365085"/>
      <w:r>
        <w:t xml:space="preserve">Figure </w:t>
      </w:r>
      <w:fldSimple w:instr=" SEQ Figure \* ARABIC ">
        <w:r w:rsidR="00C57752">
          <w:rPr>
            <w:noProof/>
          </w:rPr>
          <w:t>18</w:t>
        </w:r>
      </w:fldSimple>
      <w:bookmarkEnd w:id="133"/>
      <w:r>
        <w:t xml:space="preserve">: </w:t>
      </w:r>
      <w:r w:rsidRPr="006B2FCC">
        <w:t>$$PKGPEND^XQALBUTL</w:t>
      </w:r>
      <w:r>
        <w:t xml:space="preserve"> API—Example 2</w:t>
      </w:r>
      <w:bookmarkEnd w:id="134"/>
    </w:p>
    <w:p w14:paraId="4107E18B" w14:textId="77777777" w:rsidR="006A1CB3" w:rsidRPr="006B2FCC" w:rsidRDefault="006A1CB3" w:rsidP="00A36438">
      <w:pPr>
        <w:pStyle w:val="CodeExamplewBox"/>
      </w:pPr>
      <w:r w:rsidRPr="006B2FCC">
        <w:t>&gt;</w:t>
      </w:r>
      <w:r w:rsidRPr="00A36438">
        <w:rPr>
          <w:b/>
        </w:rPr>
        <w:t>S XQKG=</w:t>
      </w:r>
      <w:r w:rsidR="00FF3F33" w:rsidRPr="00A36438">
        <w:rPr>
          <w:b/>
        </w:rPr>
        <w:t>“</w:t>
      </w:r>
      <w:r w:rsidRPr="00A36438">
        <w:rPr>
          <w:b/>
        </w:rPr>
        <w:t>XU</w:t>
      </w:r>
      <w:r w:rsidR="00FF3F33" w:rsidRPr="00A36438">
        <w:rPr>
          <w:b/>
        </w:rPr>
        <w:t>”</w:t>
      </w:r>
    </w:p>
    <w:p w14:paraId="66645920" w14:textId="77777777" w:rsidR="006A1CB3" w:rsidRPr="006B2FCC" w:rsidRDefault="006A1CB3" w:rsidP="00A36438">
      <w:pPr>
        <w:pStyle w:val="CodeExamplewBox"/>
      </w:pPr>
    </w:p>
    <w:p w14:paraId="32BC1357" w14:textId="77777777" w:rsidR="006A1CB3" w:rsidRPr="006B2FCC" w:rsidRDefault="006A1CB3" w:rsidP="00A36438">
      <w:pPr>
        <w:pStyle w:val="CodeExamplewBox"/>
      </w:pPr>
      <w:r w:rsidRPr="006B2FCC">
        <w:t>&gt;</w:t>
      </w:r>
      <w:r w:rsidRPr="00A36438">
        <w:rPr>
          <w:b/>
        </w:rPr>
        <w:t>W $$PKGPEND^XQALBUTL(20,XQKG)</w:t>
      </w:r>
    </w:p>
    <w:p w14:paraId="743ECDF7" w14:textId="77777777" w:rsidR="006A1CB3" w:rsidRPr="006B2FCC" w:rsidRDefault="006A1CB3" w:rsidP="00A36438">
      <w:pPr>
        <w:pStyle w:val="CodeExamplewBox"/>
      </w:pPr>
      <w:r w:rsidRPr="006B2FCC">
        <w:t>1</w:t>
      </w:r>
    </w:p>
    <w:p w14:paraId="28706302" w14:textId="77777777" w:rsidR="006A1CB3" w:rsidRPr="006B2FCC" w:rsidRDefault="006A1CB3" w:rsidP="0029217A">
      <w:pPr>
        <w:pStyle w:val="BodyText6"/>
      </w:pPr>
    </w:p>
    <w:p w14:paraId="7A931B51" w14:textId="77777777" w:rsidR="006A1CB3" w:rsidRPr="006B2FCC" w:rsidRDefault="006A1CB3" w:rsidP="00C54011">
      <w:pPr>
        <w:pStyle w:val="Heading3"/>
      </w:pPr>
      <w:bookmarkStart w:id="135" w:name="ptpurg_xqalbutl"/>
      <w:bookmarkStart w:id="136" w:name="_Toc148367560"/>
      <w:r w:rsidRPr="006B2FCC">
        <w:lastRenderedPageBreak/>
        <w:t>PTPURG^XQALBUTL</w:t>
      </w:r>
      <w:bookmarkEnd w:id="135"/>
      <w:r w:rsidRPr="006B2FCC">
        <w:t>(): Purge Alerts Based on Patient</w:t>
      </w:r>
      <w:bookmarkEnd w:id="136"/>
    </w:p>
    <w:p w14:paraId="788BD939" w14:textId="77777777" w:rsidR="00C82BE0" w:rsidRDefault="00C82BE0" w:rsidP="00C82BE0">
      <w:pPr>
        <w:pStyle w:val="APIText"/>
        <w:keepNext/>
        <w:keepLines/>
      </w:pPr>
      <w:r w:rsidRPr="006B2FCC">
        <w:rPr>
          <w:b/>
        </w:rPr>
        <w:t>Reference Type</w:t>
      </w:r>
      <w:r>
        <w:rPr>
          <w:b/>
        </w:rPr>
        <w:t>:</w:t>
      </w:r>
      <w:r>
        <w:rPr>
          <w:b/>
        </w:rPr>
        <w:tab/>
      </w:r>
      <w:r w:rsidR="005258BC" w:rsidRPr="006B2FCC">
        <w:t>Supported</w:t>
      </w:r>
      <w:r w:rsidR="005258BC" w:rsidRPr="006B2FCC">
        <w:fldChar w:fldCharType="begin"/>
      </w:r>
      <w:r w:rsidR="005258BC" w:rsidRPr="006B2FCC">
        <w:instrText xml:space="preserve">XE </w:instrText>
      </w:r>
      <w:r w:rsidR="005258BC">
        <w:instrText>“</w:instrText>
      </w:r>
      <w:r w:rsidR="005258BC" w:rsidRPr="006B2FCC">
        <w:instrText>XQALBUTL:PTPURG^XQALBUTL</w:instrText>
      </w:r>
      <w:r w:rsidR="005258BC">
        <w:instrText>”</w:instrText>
      </w:r>
      <w:r w:rsidR="005258BC" w:rsidRPr="006B2FCC">
        <w:fldChar w:fldCharType="end"/>
      </w:r>
      <w:r w:rsidR="005258BC" w:rsidRPr="006B2FCC">
        <w:fldChar w:fldCharType="begin"/>
      </w:r>
      <w:r w:rsidR="005258BC" w:rsidRPr="006B2FCC">
        <w:instrText xml:space="preserve">XE </w:instrText>
      </w:r>
      <w:r w:rsidR="005258BC">
        <w:instrText>“</w:instrText>
      </w:r>
      <w:r w:rsidR="005258BC" w:rsidRPr="006B2FCC">
        <w:instrText>PTPURG^XQALBUTL</w:instrText>
      </w:r>
      <w:r w:rsidR="005258BC">
        <w:instrText>”</w:instrText>
      </w:r>
      <w:r w:rsidR="005258BC" w:rsidRPr="006B2FCC">
        <w:fldChar w:fldCharType="end"/>
      </w:r>
      <w:r w:rsidR="005258BC" w:rsidRPr="006B2FCC">
        <w:fldChar w:fldCharType="begin"/>
      </w:r>
      <w:r w:rsidR="005258BC" w:rsidRPr="006B2FCC">
        <w:instrText xml:space="preserve">XE </w:instrText>
      </w:r>
      <w:r w:rsidR="005258BC">
        <w:instrText>“</w:instrText>
      </w:r>
      <w:r w:rsidR="005258BC" w:rsidRPr="006B2FCC">
        <w:instrText>Alerts:PTPURG^XQALBUTL</w:instrText>
      </w:r>
      <w:r w:rsidR="005258BC">
        <w:instrText>”</w:instrText>
      </w:r>
      <w:r w:rsidR="005258BC" w:rsidRPr="006B2FCC">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Reference Type:Supported:PTPURG^XQALBUTL</w:instrText>
      </w:r>
      <w:r w:rsidR="005258BC">
        <w:instrText>”</w:instrText>
      </w:r>
      <w:r w:rsidR="005258BC" w:rsidRPr="006B2FCC">
        <w:instrText xml:space="preserve"> </w:instrText>
      </w:r>
      <w:r w:rsidR="005258BC" w:rsidRPr="006B2FCC">
        <w:rPr>
          <w:vanish/>
        </w:rPr>
        <w:fldChar w:fldCharType="end"/>
      </w:r>
    </w:p>
    <w:p w14:paraId="28196801" w14:textId="77777777" w:rsidR="00C82BE0" w:rsidRDefault="00C82BE0" w:rsidP="00C82BE0">
      <w:pPr>
        <w:pStyle w:val="APIText"/>
        <w:keepNext/>
        <w:keepLines/>
      </w:pPr>
      <w:r w:rsidRPr="006B2FCC">
        <w:rPr>
          <w:b/>
        </w:rPr>
        <w:t>Category</w:t>
      </w:r>
      <w:r>
        <w:rPr>
          <w:b/>
        </w:rPr>
        <w:t>:</w:t>
      </w:r>
      <w:r>
        <w:rPr>
          <w:b/>
        </w:rPr>
        <w:tab/>
      </w:r>
      <w:r w:rsidR="005258BC" w:rsidRPr="006B2FCC">
        <w:t>Alerts</w:t>
      </w:r>
    </w:p>
    <w:p w14:paraId="71B7B16C" w14:textId="77777777" w:rsidR="00C82BE0" w:rsidRPr="0084064A" w:rsidRDefault="006205D0" w:rsidP="00C82BE0">
      <w:pPr>
        <w:pStyle w:val="APIText"/>
        <w:keepNext/>
        <w:keepLines/>
      </w:pPr>
      <w:r>
        <w:rPr>
          <w:b/>
        </w:rPr>
        <w:t>ICR #</w:t>
      </w:r>
      <w:r w:rsidR="00C82BE0">
        <w:rPr>
          <w:b/>
        </w:rPr>
        <w:t>:</w:t>
      </w:r>
      <w:r w:rsidR="00C82BE0" w:rsidRPr="0084064A">
        <w:tab/>
      </w:r>
      <w:r w:rsidR="005258BC" w:rsidRPr="006B2FCC">
        <w:t>3010</w:t>
      </w:r>
    </w:p>
    <w:p w14:paraId="2F1E6BE1" w14:textId="77777777" w:rsidR="00C82BE0" w:rsidRPr="0084064A" w:rsidRDefault="00C82BE0" w:rsidP="00C82BE0">
      <w:pPr>
        <w:pStyle w:val="APIText"/>
        <w:keepNext/>
        <w:keepLines/>
      </w:pPr>
      <w:r w:rsidRPr="006B2FCC">
        <w:rPr>
          <w:b/>
        </w:rPr>
        <w:t>Description</w:t>
      </w:r>
      <w:r>
        <w:rPr>
          <w:b/>
        </w:rPr>
        <w:t>:</w:t>
      </w:r>
      <w:r w:rsidRPr="0084064A">
        <w:tab/>
      </w:r>
      <w:r w:rsidR="005258BC">
        <w:t>Th</w:t>
      </w:r>
      <w:r w:rsidR="00304F18">
        <w:t xml:space="preserve">e </w:t>
      </w:r>
      <w:r w:rsidR="00304F18" w:rsidRPr="006B2FCC">
        <w:t>PTPURG^XQALBUTL</w:t>
      </w:r>
      <w:r w:rsidR="005258BC">
        <w:t xml:space="preserve"> API</w:t>
      </w:r>
      <w:r w:rsidR="005258BC" w:rsidRPr="006B2FCC">
        <w:t xml:space="preserve"> deletes all alerts that have the specified patient internal entry number (</w:t>
      </w:r>
      <w:r w:rsidR="005258BC" w:rsidRPr="00304F18">
        <w:rPr>
          <w:b/>
        </w:rPr>
        <w:t>DFN</w:t>
      </w:r>
      <w:r w:rsidR="005258BC" w:rsidRPr="006B2FCC">
        <w:t>) as the second comma-piece of the alert</w:t>
      </w:r>
      <w:r w:rsidR="005258BC">
        <w:t>’</w:t>
      </w:r>
      <w:r w:rsidR="005258BC" w:rsidRPr="006B2FCC">
        <w:t xml:space="preserve">s Package Identifier (the original value of </w:t>
      </w:r>
      <w:r w:rsidR="005258BC" w:rsidRPr="00304F18">
        <w:rPr>
          <w:b/>
        </w:rPr>
        <w:t>XQAID</w:t>
      </w:r>
      <w:r w:rsidR="005258BC" w:rsidRPr="006B2FCC">
        <w:t xml:space="preserve"> when the alert was created).</w:t>
      </w:r>
    </w:p>
    <w:p w14:paraId="3D1D6317"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5258BC" w:rsidRPr="000B37D9">
        <w:rPr>
          <w:rFonts w:ascii="Courier New" w:hAnsi="Courier New" w:cs="Courier New"/>
          <w:sz w:val="20"/>
          <w:szCs w:val="18"/>
        </w:rPr>
        <w:t>PTPURG^XQALBUTL(dfn)</w:t>
      </w:r>
    </w:p>
    <w:p w14:paraId="2B6F46B8" w14:textId="77777777" w:rsidR="00C82BE0" w:rsidRPr="005258BC" w:rsidRDefault="00C82BE0" w:rsidP="00B46F1A">
      <w:pPr>
        <w:pStyle w:val="APIParameters"/>
        <w:rPr>
          <w:b/>
        </w:rPr>
      </w:pPr>
      <w:r w:rsidRPr="005258BC">
        <w:rPr>
          <w:b/>
        </w:rPr>
        <w:t>Input Parameters:</w:t>
      </w:r>
      <w:r w:rsidRPr="005258BC">
        <w:rPr>
          <w:b/>
        </w:rPr>
        <w:tab/>
      </w:r>
      <w:r w:rsidR="005258BC" w:rsidRPr="0010240B">
        <w:rPr>
          <w:b/>
          <w:bCs w:val="0"/>
        </w:rPr>
        <w:t>dfn</w:t>
      </w:r>
      <w:r w:rsidR="005258BC" w:rsidRPr="006B2FCC">
        <w:t>:</w:t>
      </w:r>
      <w:r w:rsidRPr="005258BC">
        <w:rPr>
          <w:b/>
        </w:rPr>
        <w:tab/>
      </w:r>
      <w:r w:rsidR="005258BC" w:rsidRPr="006B2FCC">
        <w:t>(required) Internal entry number (</w:t>
      </w:r>
      <w:r w:rsidR="005258BC" w:rsidRPr="00304F18">
        <w:rPr>
          <w:b/>
        </w:rPr>
        <w:t>DFN</w:t>
      </w:r>
      <w:r w:rsidR="005258BC" w:rsidRPr="006B2FCC">
        <w:t xml:space="preserve"> in the PATIENT</w:t>
      </w:r>
      <w:r w:rsidR="00CE1AF4" w:rsidRPr="006B2FCC">
        <w:t xml:space="preserve"> [#2]</w:t>
      </w:r>
      <w:r w:rsidR="005258BC" w:rsidRPr="006B2FCC">
        <w:t xml:space="preserve"> file</w:t>
      </w:r>
      <w:r w:rsidR="005258BC" w:rsidRPr="006B2FCC">
        <w:fldChar w:fldCharType="begin"/>
      </w:r>
      <w:r w:rsidR="005258BC" w:rsidRPr="006B2FCC">
        <w:instrText xml:space="preserve"> XE </w:instrText>
      </w:r>
      <w:r w:rsidR="005258BC">
        <w:instrText>“</w:instrText>
      </w:r>
      <w:r w:rsidR="005258BC" w:rsidRPr="006B2FCC">
        <w:instrText>PATIENT</w:instrText>
      </w:r>
      <w:r w:rsidR="00CE1AF4" w:rsidRPr="006B2FCC">
        <w:instrText xml:space="preserve"> (#2)</w:instrText>
      </w:r>
      <w:r w:rsidR="005258BC" w:rsidRPr="006B2FCC">
        <w:instrText xml:space="preserve"> File</w:instrText>
      </w:r>
      <w:r w:rsidR="005258BC">
        <w:instrText>”</w:instrText>
      </w:r>
      <w:r w:rsidR="005258BC" w:rsidRPr="006B2FCC">
        <w:instrText xml:space="preserve"> </w:instrText>
      </w:r>
      <w:r w:rsidR="005258BC" w:rsidRPr="006B2FCC">
        <w:fldChar w:fldCharType="end"/>
      </w:r>
      <w:r w:rsidR="005258BC" w:rsidRPr="006B2FCC">
        <w:fldChar w:fldCharType="begin"/>
      </w:r>
      <w:r w:rsidR="005258BC" w:rsidRPr="006B2FCC">
        <w:instrText xml:space="preserve"> XE </w:instrText>
      </w:r>
      <w:r w:rsidR="005258BC">
        <w:instrText>“</w:instrText>
      </w:r>
      <w:r w:rsidR="005258BC" w:rsidRPr="006B2FCC">
        <w:instrText>Files:PATIENT (#2)</w:instrText>
      </w:r>
      <w:r w:rsidR="005258BC">
        <w:instrText>”</w:instrText>
      </w:r>
      <w:r w:rsidR="005258BC" w:rsidRPr="006B2FCC">
        <w:instrText xml:space="preserve"> </w:instrText>
      </w:r>
      <w:r w:rsidR="005258BC" w:rsidRPr="006B2FCC">
        <w:fldChar w:fldCharType="end"/>
      </w:r>
      <w:r w:rsidR="005258BC" w:rsidRPr="006B2FCC">
        <w:t>) for which alerts are deleted.</w:t>
      </w:r>
    </w:p>
    <w:p w14:paraId="66F8C0C1" w14:textId="77777777" w:rsidR="00C82BE0" w:rsidRPr="005258BC" w:rsidRDefault="00C82BE0" w:rsidP="00B46F1A">
      <w:pPr>
        <w:pStyle w:val="APIParameters"/>
      </w:pPr>
      <w:r w:rsidRPr="00D3652E">
        <w:rPr>
          <w:b/>
        </w:rPr>
        <w:t>Output:</w:t>
      </w:r>
      <w:r w:rsidRPr="005258BC">
        <w:tab/>
      </w:r>
      <w:r w:rsidR="005258BC" w:rsidRPr="006B2FCC">
        <w:t>none</w:t>
      </w:r>
      <w:r w:rsidR="00D3652E">
        <w:t>.</w:t>
      </w:r>
    </w:p>
    <w:p w14:paraId="7007A9FD" w14:textId="77777777" w:rsidR="000A1C2C" w:rsidRDefault="000A1C2C" w:rsidP="0029217A">
      <w:pPr>
        <w:pStyle w:val="BodyText6"/>
      </w:pPr>
    </w:p>
    <w:p w14:paraId="7111551B" w14:textId="77777777" w:rsidR="006A1CB3" w:rsidRPr="006B2FCC" w:rsidRDefault="006A1CB3" w:rsidP="00C54011">
      <w:pPr>
        <w:pStyle w:val="Heading3"/>
      </w:pPr>
      <w:bookmarkStart w:id="137" w:name="recipurg_xqalbutl"/>
      <w:bookmarkStart w:id="138" w:name="_Toc148367561"/>
      <w:r w:rsidRPr="006B2FCC">
        <w:t>RECIPURG^XQALBUTL</w:t>
      </w:r>
      <w:bookmarkEnd w:id="137"/>
      <w:r w:rsidRPr="006B2FCC">
        <w:t>(): Purge User Alerts</w:t>
      </w:r>
      <w:bookmarkEnd w:id="138"/>
    </w:p>
    <w:p w14:paraId="40FAD2F0" w14:textId="77777777" w:rsidR="00C82BE0" w:rsidRDefault="00C82BE0" w:rsidP="00C82BE0">
      <w:pPr>
        <w:pStyle w:val="APIText"/>
        <w:keepNext/>
        <w:keepLines/>
      </w:pPr>
      <w:r w:rsidRPr="006B2FCC">
        <w:rPr>
          <w:b/>
        </w:rPr>
        <w:t>Reference Type</w:t>
      </w:r>
      <w:r>
        <w:rPr>
          <w:b/>
        </w:rPr>
        <w:t>:</w:t>
      </w:r>
      <w:r>
        <w:rPr>
          <w:b/>
        </w:rPr>
        <w:tab/>
      </w:r>
      <w:r w:rsidR="005258BC" w:rsidRPr="006B2FCC">
        <w:t>Supported</w:t>
      </w:r>
      <w:r w:rsidR="005258BC" w:rsidRPr="006B2FCC">
        <w:fldChar w:fldCharType="begin"/>
      </w:r>
      <w:r w:rsidR="005258BC" w:rsidRPr="006B2FCC">
        <w:instrText xml:space="preserve">XE </w:instrText>
      </w:r>
      <w:r w:rsidR="005258BC">
        <w:instrText>“</w:instrText>
      </w:r>
      <w:r w:rsidR="005258BC" w:rsidRPr="006B2FCC">
        <w:instrText>XQALBUTL:RECIPURG^XQALBUTL</w:instrText>
      </w:r>
      <w:r w:rsidR="005258BC">
        <w:instrText>”</w:instrText>
      </w:r>
      <w:r w:rsidR="005258BC" w:rsidRPr="006B2FCC">
        <w:fldChar w:fldCharType="end"/>
      </w:r>
      <w:r w:rsidR="005258BC" w:rsidRPr="006B2FCC">
        <w:fldChar w:fldCharType="begin"/>
      </w:r>
      <w:r w:rsidR="005258BC" w:rsidRPr="006B2FCC">
        <w:instrText xml:space="preserve">XE </w:instrText>
      </w:r>
      <w:r w:rsidR="005258BC">
        <w:instrText>“</w:instrText>
      </w:r>
      <w:r w:rsidR="005258BC" w:rsidRPr="006B2FCC">
        <w:instrText>RECIPURG^XQALBUTL</w:instrText>
      </w:r>
      <w:r w:rsidR="005258BC">
        <w:instrText>”</w:instrText>
      </w:r>
      <w:r w:rsidR="005258BC" w:rsidRPr="006B2FCC">
        <w:fldChar w:fldCharType="end"/>
      </w:r>
      <w:r w:rsidR="005258BC" w:rsidRPr="006B2FCC">
        <w:fldChar w:fldCharType="begin"/>
      </w:r>
      <w:r w:rsidR="005258BC" w:rsidRPr="006B2FCC">
        <w:instrText xml:space="preserve">XE </w:instrText>
      </w:r>
      <w:r w:rsidR="005258BC">
        <w:instrText>“</w:instrText>
      </w:r>
      <w:r w:rsidR="005258BC" w:rsidRPr="006B2FCC">
        <w:instrText>Alerts:RECIPURG^XQALBUTL</w:instrText>
      </w:r>
      <w:r w:rsidR="005258BC">
        <w:instrText>”</w:instrText>
      </w:r>
      <w:r w:rsidR="005258BC" w:rsidRPr="006B2FCC">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Reference Type:Supported:RECIPURG^XQALBUTL</w:instrText>
      </w:r>
      <w:r w:rsidR="005258BC">
        <w:instrText>”</w:instrText>
      </w:r>
      <w:r w:rsidR="005258BC" w:rsidRPr="006B2FCC">
        <w:instrText xml:space="preserve"> </w:instrText>
      </w:r>
      <w:r w:rsidR="005258BC" w:rsidRPr="006B2FCC">
        <w:rPr>
          <w:vanish/>
        </w:rPr>
        <w:fldChar w:fldCharType="end"/>
      </w:r>
    </w:p>
    <w:p w14:paraId="717B0AD7" w14:textId="77777777" w:rsidR="00C82BE0" w:rsidRDefault="00C82BE0" w:rsidP="00C82BE0">
      <w:pPr>
        <w:pStyle w:val="APIText"/>
        <w:keepNext/>
        <w:keepLines/>
      </w:pPr>
      <w:r w:rsidRPr="006B2FCC">
        <w:rPr>
          <w:b/>
        </w:rPr>
        <w:t>Category</w:t>
      </w:r>
      <w:r>
        <w:rPr>
          <w:b/>
        </w:rPr>
        <w:t>:</w:t>
      </w:r>
      <w:r>
        <w:rPr>
          <w:b/>
        </w:rPr>
        <w:tab/>
      </w:r>
      <w:r w:rsidR="005258BC" w:rsidRPr="006B2FCC">
        <w:t>Alerts</w:t>
      </w:r>
    </w:p>
    <w:p w14:paraId="185BC927" w14:textId="77777777" w:rsidR="00C82BE0" w:rsidRPr="0084064A" w:rsidRDefault="006205D0" w:rsidP="00C82BE0">
      <w:pPr>
        <w:pStyle w:val="APIText"/>
        <w:keepNext/>
        <w:keepLines/>
      </w:pPr>
      <w:r>
        <w:rPr>
          <w:b/>
        </w:rPr>
        <w:t>ICR #</w:t>
      </w:r>
      <w:r w:rsidR="00C82BE0">
        <w:rPr>
          <w:b/>
        </w:rPr>
        <w:t>:</w:t>
      </w:r>
      <w:r w:rsidR="00C82BE0" w:rsidRPr="0084064A">
        <w:tab/>
      </w:r>
      <w:r w:rsidR="005258BC" w:rsidRPr="006B2FCC">
        <w:t>3010</w:t>
      </w:r>
    </w:p>
    <w:p w14:paraId="14409824" w14:textId="77777777" w:rsidR="00C82BE0" w:rsidRPr="0084064A" w:rsidRDefault="00C82BE0" w:rsidP="00C82BE0">
      <w:pPr>
        <w:pStyle w:val="APIText"/>
        <w:keepNext/>
        <w:keepLines/>
      </w:pPr>
      <w:r w:rsidRPr="006B2FCC">
        <w:rPr>
          <w:b/>
        </w:rPr>
        <w:t>Description</w:t>
      </w:r>
      <w:r>
        <w:rPr>
          <w:b/>
        </w:rPr>
        <w:t>:</w:t>
      </w:r>
      <w:r w:rsidRPr="0084064A">
        <w:tab/>
      </w:r>
      <w:r w:rsidR="007C652B">
        <w:t xml:space="preserve">The </w:t>
      </w:r>
      <w:r w:rsidR="007C652B" w:rsidRPr="006B2FCC">
        <w:t>RECIPURG^XQALBUTL</w:t>
      </w:r>
      <w:r w:rsidR="005258BC">
        <w:t xml:space="preserve"> API</w:t>
      </w:r>
      <w:r w:rsidR="005258BC" w:rsidRPr="006B2FCC">
        <w:t xml:space="preserve"> deletes all alerts that have been sent to the user in the </w:t>
      </w:r>
      <w:smartTag w:uri="urn:schemas-microsoft-com:office:smarttags" w:element="stockticker">
        <w:r w:rsidR="005258BC" w:rsidRPr="006B2FCC">
          <w:t>NEW</w:t>
        </w:r>
      </w:smartTag>
      <w:r w:rsidR="005258BC" w:rsidRPr="006B2FCC">
        <w:t xml:space="preserve"> PERSON</w:t>
      </w:r>
      <w:r w:rsidR="00CE1AF4" w:rsidRPr="006B2FCC">
        <w:t xml:space="preserve"> (#200)</w:t>
      </w:r>
      <w:r w:rsidR="005258BC" w:rsidRPr="006B2FCC">
        <w:t xml:space="preserve"> file</w:t>
      </w:r>
      <w:r w:rsidR="005258BC" w:rsidRPr="006B2FCC">
        <w:fldChar w:fldCharType="begin"/>
      </w:r>
      <w:r w:rsidR="005258BC" w:rsidRPr="006B2FCC">
        <w:instrText xml:space="preserve"> XE </w:instrText>
      </w:r>
      <w:r w:rsidR="005258BC">
        <w:instrText>“</w:instrText>
      </w:r>
      <w:r w:rsidR="005258BC" w:rsidRPr="006B2FCC">
        <w:instrText>NEW PERSON</w:instrText>
      </w:r>
      <w:r w:rsidR="00CE1AF4" w:rsidRPr="006B2FCC">
        <w:instrText xml:space="preserve"> (#200)</w:instrText>
      </w:r>
      <w:r w:rsidR="005258BC" w:rsidRPr="006B2FCC">
        <w:instrText xml:space="preserve"> File</w:instrText>
      </w:r>
      <w:r w:rsidR="005258BC">
        <w:instrText>”</w:instrText>
      </w:r>
      <w:r w:rsidR="005258BC" w:rsidRPr="006B2FCC">
        <w:instrText xml:space="preserve"> </w:instrText>
      </w:r>
      <w:r w:rsidR="005258BC" w:rsidRPr="006B2FCC">
        <w:fldChar w:fldCharType="end"/>
      </w:r>
      <w:r w:rsidR="005258BC" w:rsidRPr="006B2FCC">
        <w:fldChar w:fldCharType="begin"/>
      </w:r>
      <w:r w:rsidR="005258BC" w:rsidRPr="006B2FCC">
        <w:instrText xml:space="preserve"> XE </w:instrText>
      </w:r>
      <w:r w:rsidR="005258BC">
        <w:instrText>“</w:instrText>
      </w:r>
      <w:r w:rsidR="005258BC" w:rsidRPr="006B2FCC">
        <w:instrText>Files:NEW PERSON (#200)</w:instrText>
      </w:r>
      <w:r w:rsidR="005258BC">
        <w:instrText>”</w:instrText>
      </w:r>
      <w:r w:rsidR="005258BC" w:rsidRPr="006B2FCC">
        <w:instrText xml:space="preserve"> </w:instrText>
      </w:r>
      <w:r w:rsidR="005258BC" w:rsidRPr="006B2FCC">
        <w:fldChar w:fldCharType="end"/>
      </w:r>
      <w:r w:rsidR="005258BC" w:rsidRPr="006B2FCC">
        <w:t xml:space="preserve">, as indicated by the </w:t>
      </w:r>
      <w:r w:rsidR="005258BC" w:rsidRPr="001C01C8">
        <w:rPr>
          <w:b/>
        </w:rPr>
        <w:t>duz</w:t>
      </w:r>
      <w:r w:rsidR="005258BC" w:rsidRPr="006B2FCC">
        <w:t xml:space="preserve"> parameter.</w:t>
      </w:r>
    </w:p>
    <w:p w14:paraId="0D194EAF"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5258BC" w:rsidRPr="000B37D9">
        <w:rPr>
          <w:rFonts w:ascii="Courier New" w:hAnsi="Courier New" w:cs="Courier New"/>
          <w:sz w:val="20"/>
          <w:szCs w:val="18"/>
        </w:rPr>
        <w:t>RECIPURG^XQALBUTL(duz)</w:t>
      </w:r>
    </w:p>
    <w:p w14:paraId="1EEC4C7E" w14:textId="77777777" w:rsidR="00C82BE0" w:rsidRDefault="00C82BE0" w:rsidP="00B46F1A">
      <w:pPr>
        <w:pStyle w:val="APIParameters"/>
      </w:pPr>
      <w:r w:rsidRPr="005258BC">
        <w:rPr>
          <w:b/>
        </w:rPr>
        <w:t>Input Parameters:</w:t>
      </w:r>
      <w:r w:rsidRPr="0084064A">
        <w:tab/>
      </w:r>
      <w:r w:rsidR="005258BC" w:rsidRPr="0010240B">
        <w:rPr>
          <w:b/>
          <w:bCs w:val="0"/>
        </w:rPr>
        <w:t>duz</w:t>
      </w:r>
      <w:r w:rsidR="005258BC" w:rsidRPr="006B2FCC">
        <w:t>:</w:t>
      </w:r>
      <w:r w:rsidRPr="0084064A">
        <w:tab/>
      </w:r>
      <w:r w:rsidR="005258BC" w:rsidRPr="006B2FCC">
        <w:t xml:space="preserve">(required) Internal Entry Number (IEN in the </w:t>
      </w:r>
      <w:smartTag w:uri="urn:schemas-microsoft-com:office:smarttags" w:element="stockticker">
        <w:r w:rsidR="005258BC" w:rsidRPr="006B2FCC">
          <w:t>NEW</w:t>
        </w:r>
      </w:smartTag>
      <w:r w:rsidR="005258BC" w:rsidRPr="006B2FCC">
        <w:t xml:space="preserve"> PERSON</w:t>
      </w:r>
      <w:r w:rsidR="00CE1AF4" w:rsidRPr="006B2FCC">
        <w:t xml:space="preserve"> [#200]</w:t>
      </w:r>
      <w:r w:rsidR="005258BC" w:rsidRPr="006B2FCC">
        <w:t xml:space="preserve"> file</w:t>
      </w:r>
      <w:r w:rsidR="005258BC" w:rsidRPr="006B2FCC">
        <w:fldChar w:fldCharType="begin"/>
      </w:r>
      <w:r w:rsidR="005258BC" w:rsidRPr="006B2FCC">
        <w:instrText xml:space="preserve"> XE </w:instrText>
      </w:r>
      <w:r w:rsidR="005258BC">
        <w:instrText>“</w:instrText>
      </w:r>
      <w:r w:rsidR="005258BC" w:rsidRPr="006B2FCC">
        <w:instrText>NEW PERSON</w:instrText>
      </w:r>
      <w:r w:rsidR="00CE1AF4" w:rsidRPr="006B2FCC">
        <w:instrText xml:space="preserve"> (#200)</w:instrText>
      </w:r>
      <w:r w:rsidR="005258BC" w:rsidRPr="006B2FCC">
        <w:instrText xml:space="preserve"> File</w:instrText>
      </w:r>
      <w:r w:rsidR="005258BC">
        <w:instrText>”</w:instrText>
      </w:r>
      <w:r w:rsidR="005258BC" w:rsidRPr="006B2FCC">
        <w:instrText xml:space="preserve"> </w:instrText>
      </w:r>
      <w:r w:rsidR="005258BC" w:rsidRPr="006B2FCC">
        <w:fldChar w:fldCharType="end"/>
      </w:r>
      <w:r w:rsidR="005258BC" w:rsidRPr="006B2FCC">
        <w:fldChar w:fldCharType="begin"/>
      </w:r>
      <w:r w:rsidR="005258BC" w:rsidRPr="006B2FCC">
        <w:instrText xml:space="preserve"> XE </w:instrText>
      </w:r>
      <w:r w:rsidR="005258BC">
        <w:instrText>“</w:instrText>
      </w:r>
      <w:r w:rsidR="005258BC" w:rsidRPr="006B2FCC">
        <w:instrText>Files:NEW PERSON (#200)</w:instrText>
      </w:r>
      <w:r w:rsidR="005258BC">
        <w:instrText>”</w:instrText>
      </w:r>
      <w:r w:rsidR="005258BC" w:rsidRPr="006B2FCC">
        <w:instrText xml:space="preserve"> </w:instrText>
      </w:r>
      <w:r w:rsidR="005258BC" w:rsidRPr="006B2FCC">
        <w:fldChar w:fldCharType="end"/>
      </w:r>
      <w:r w:rsidR="005258BC" w:rsidRPr="006B2FCC">
        <w:t>) of the user who received alerts is deleted.</w:t>
      </w:r>
    </w:p>
    <w:p w14:paraId="6A3F4B19" w14:textId="77777777" w:rsidR="00C82BE0" w:rsidRPr="0084064A" w:rsidRDefault="00C82BE0" w:rsidP="00B46F1A">
      <w:pPr>
        <w:pStyle w:val="APIParameters"/>
      </w:pPr>
      <w:r w:rsidRPr="00464890">
        <w:rPr>
          <w:b/>
        </w:rPr>
        <w:t>Output:</w:t>
      </w:r>
      <w:r w:rsidRPr="0084064A">
        <w:tab/>
      </w:r>
      <w:r w:rsidR="005258BC" w:rsidRPr="006B2FCC">
        <w:t>none</w:t>
      </w:r>
      <w:r w:rsidR="00D3652E">
        <w:t>.</w:t>
      </w:r>
    </w:p>
    <w:p w14:paraId="1930E94F" w14:textId="77777777" w:rsidR="000A1C2C" w:rsidRDefault="000A1C2C" w:rsidP="0029217A">
      <w:pPr>
        <w:pStyle w:val="BodyText6"/>
      </w:pPr>
    </w:p>
    <w:p w14:paraId="04732C68" w14:textId="77777777" w:rsidR="006A1CB3" w:rsidRPr="006B2FCC" w:rsidRDefault="006A1CB3" w:rsidP="00C54011">
      <w:pPr>
        <w:pStyle w:val="Heading3"/>
      </w:pPr>
      <w:bookmarkStart w:id="139" w:name="userdata_xqalbutl"/>
      <w:bookmarkStart w:id="140" w:name="_Toc148367562"/>
      <w:r w:rsidRPr="006B2FCC">
        <w:lastRenderedPageBreak/>
        <w:t>USERDATA^XQALBUTL</w:t>
      </w:r>
      <w:bookmarkEnd w:id="139"/>
      <w:r w:rsidRPr="006B2FCC">
        <w:t>(): Get User Information for an Alert</w:t>
      </w:r>
      <w:bookmarkEnd w:id="140"/>
    </w:p>
    <w:p w14:paraId="517B47CE" w14:textId="77777777" w:rsidR="00C82BE0" w:rsidRDefault="00C82BE0" w:rsidP="00C82BE0">
      <w:pPr>
        <w:pStyle w:val="APIText"/>
        <w:keepNext/>
        <w:keepLines/>
      </w:pPr>
      <w:r w:rsidRPr="006B2FCC">
        <w:rPr>
          <w:b/>
        </w:rPr>
        <w:t>Reference Type</w:t>
      </w:r>
      <w:r>
        <w:rPr>
          <w:b/>
        </w:rPr>
        <w:t>:</w:t>
      </w:r>
      <w:r>
        <w:rPr>
          <w:b/>
        </w:rPr>
        <w:tab/>
      </w:r>
      <w:r w:rsidR="005258BC" w:rsidRPr="006B2FCC">
        <w:t>Supported</w:t>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XQALBUTL</w:instrText>
      </w:r>
      <w:r w:rsidR="005258BC" w:rsidRPr="006B2FCC">
        <w:rPr>
          <w:vanish/>
        </w:rPr>
        <w:instrText>:</w:instrText>
      </w:r>
      <w:r w:rsidR="005258BC" w:rsidRPr="006B2FCC">
        <w:instrText>USERDATA^XQALBUTL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USERDATA^XQALBUTL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Alerts:USERDATA^XQALBUTL</w:instrText>
      </w:r>
      <w:r w:rsidR="005258BC">
        <w:instrText>”</w:instrText>
      </w:r>
      <w:r w:rsidR="005258BC" w:rsidRPr="006B2FCC">
        <w:instrText xml:space="preserve"> </w:instrText>
      </w:r>
      <w:r w:rsidR="005258BC" w:rsidRPr="006B2FCC">
        <w:rPr>
          <w:vanish/>
        </w:rPr>
        <w:fldChar w:fldCharType="end"/>
      </w:r>
      <w:r w:rsidR="005258BC" w:rsidRPr="006B2FCC">
        <w:rPr>
          <w:vanish/>
        </w:rPr>
        <w:fldChar w:fldCharType="begin"/>
      </w:r>
      <w:r w:rsidR="005258BC" w:rsidRPr="006B2FCC">
        <w:rPr>
          <w:vanish/>
        </w:rPr>
        <w:instrText xml:space="preserve"> XE </w:instrText>
      </w:r>
      <w:r w:rsidR="005258BC">
        <w:rPr>
          <w:vanish/>
        </w:rPr>
        <w:instrText>“</w:instrText>
      </w:r>
      <w:r w:rsidR="005258BC" w:rsidRPr="006B2FCC">
        <w:instrText>Reference Type:Supported:USERDATA^XQALBUTL</w:instrText>
      </w:r>
      <w:r w:rsidR="005258BC">
        <w:instrText>”</w:instrText>
      </w:r>
      <w:r w:rsidR="005258BC" w:rsidRPr="006B2FCC">
        <w:instrText xml:space="preserve"> </w:instrText>
      </w:r>
      <w:r w:rsidR="005258BC" w:rsidRPr="006B2FCC">
        <w:rPr>
          <w:vanish/>
        </w:rPr>
        <w:fldChar w:fldCharType="end"/>
      </w:r>
    </w:p>
    <w:p w14:paraId="017E8241" w14:textId="77777777" w:rsidR="00C82BE0" w:rsidRDefault="00C82BE0" w:rsidP="00C82BE0">
      <w:pPr>
        <w:pStyle w:val="APIText"/>
        <w:keepNext/>
        <w:keepLines/>
      </w:pPr>
      <w:r w:rsidRPr="006B2FCC">
        <w:rPr>
          <w:b/>
        </w:rPr>
        <w:t>Category</w:t>
      </w:r>
      <w:r>
        <w:rPr>
          <w:b/>
        </w:rPr>
        <w:t>:</w:t>
      </w:r>
      <w:r>
        <w:rPr>
          <w:b/>
        </w:rPr>
        <w:tab/>
      </w:r>
      <w:r w:rsidR="005258BC" w:rsidRPr="006B2FCC">
        <w:t>Alerts</w:t>
      </w:r>
    </w:p>
    <w:p w14:paraId="6D57B7F9" w14:textId="77777777" w:rsidR="00C82BE0" w:rsidRPr="0084064A" w:rsidRDefault="006205D0" w:rsidP="00C82BE0">
      <w:pPr>
        <w:pStyle w:val="APIText"/>
        <w:keepNext/>
        <w:keepLines/>
      </w:pPr>
      <w:r>
        <w:rPr>
          <w:b/>
        </w:rPr>
        <w:t>ICR #</w:t>
      </w:r>
      <w:r w:rsidR="00C82BE0">
        <w:rPr>
          <w:b/>
        </w:rPr>
        <w:t>:</w:t>
      </w:r>
      <w:r w:rsidR="00C82BE0" w:rsidRPr="0084064A">
        <w:tab/>
      </w:r>
      <w:r w:rsidR="005258BC" w:rsidRPr="006B2FCC">
        <w:t>2788</w:t>
      </w:r>
    </w:p>
    <w:p w14:paraId="5939CCC9" w14:textId="77777777" w:rsidR="00C82BE0" w:rsidRPr="0084064A" w:rsidRDefault="00C82BE0" w:rsidP="00C82BE0">
      <w:pPr>
        <w:pStyle w:val="APIText"/>
        <w:keepNext/>
        <w:keepLines/>
      </w:pPr>
      <w:r w:rsidRPr="006B2FCC">
        <w:rPr>
          <w:b/>
        </w:rPr>
        <w:t>Description</w:t>
      </w:r>
      <w:r>
        <w:rPr>
          <w:b/>
        </w:rPr>
        <w:t>:</w:t>
      </w:r>
      <w:r w:rsidRPr="0084064A">
        <w:tab/>
      </w:r>
      <w:r w:rsidR="005258BC">
        <w:t>Th</w:t>
      </w:r>
      <w:r w:rsidR="006410A5">
        <w:t xml:space="preserve">e </w:t>
      </w:r>
      <w:r w:rsidR="006410A5" w:rsidRPr="006B2FCC">
        <w:t>USERDATA^XQALBUTL</w:t>
      </w:r>
      <w:r w:rsidR="006410A5">
        <w:t xml:space="preserve"> </w:t>
      </w:r>
      <w:r w:rsidR="005258BC">
        <w:t>API</w:t>
      </w:r>
      <w:r w:rsidR="005258BC" w:rsidRPr="006B2FCC">
        <w:t xml:space="preserve"> returns recipients of the alert with the </w:t>
      </w:r>
      <w:r w:rsidR="005258BC" w:rsidRPr="006410A5">
        <w:rPr>
          <w:b/>
        </w:rPr>
        <w:t>xqaid</w:t>
      </w:r>
      <w:r w:rsidR="005258BC" w:rsidRPr="006B2FCC">
        <w:t xml:space="preserve"> input parameter as its alert ID from the ALERT TRACKING</w:t>
      </w:r>
      <w:r w:rsidR="00CE1AF4" w:rsidRPr="006B2FCC">
        <w:t xml:space="preserve"> (#8992.1)</w:t>
      </w:r>
      <w:r w:rsidR="005258BC" w:rsidRPr="006B2FCC">
        <w:t xml:space="preserve"> file</w:t>
      </w:r>
      <w:r w:rsidR="005258BC" w:rsidRPr="006B2FCC">
        <w:fldChar w:fldCharType="begin"/>
      </w:r>
      <w:r w:rsidR="005258BC" w:rsidRPr="006B2FCC">
        <w:instrText xml:space="preserve"> XE </w:instrText>
      </w:r>
      <w:r w:rsidR="005258BC">
        <w:instrText>“</w:instrText>
      </w:r>
      <w:r w:rsidR="005258BC" w:rsidRPr="006B2FCC">
        <w:instrText>ALERT TRACKING</w:instrText>
      </w:r>
      <w:r w:rsidR="00CE1AF4" w:rsidRPr="006B2FCC">
        <w:instrText xml:space="preserve"> (#8992.1)</w:instrText>
      </w:r>
      <w:r w:rsidR="005258BC" w:rsidRPr="006B2FCC">
        <w:instrText xml:space="preserve"> File</w:instrText>
      </w:r>
      <w:r w:rsidR="005258BC">
        <w:instrText>”</w:instrText>
      </w:r>
      <w:r w:rsidR="005258BC" w:rsidRPr="006B2FCC">
        <w:instrText xml:space="preserve"> </w:instrText>
      </w:r>
      <w:r w:rsidR="005258BC" w:rsidRPr="006B2FCC">
        <w:fldChar w:fldCharType="end"/>
      </w:r>
      <w:r w:rsidR="005258BC" w:rsidRPr="006B2FCC">
        <w:fldChar w:fldCharType="begin"/>
      </w:r>
      <w:r w:rsidR="005258BC" w:rsidRPr="006B2FCC">
        <w:instrText xml:space="preserve"> XE </w:instrText>
      </w:r>
      <w:r w:rsidR="005258BC">
        <w:instrText>“</w:instrText>
      </w:r>
      <w:r w:rsidR="005258BC" w:rsidRPr="006B2FCC">
        <w:instrText>Files:ALERT TRACKING (#8992.1)</w:instrText>
      </w:r>
      <w:r w:rsidR="005258BC">
        <w:instrText>”</w:instrText>
      </w:r>
      <w:r w:rsidR="005258BC" w:rsidRPr="006B2FCC">
        <w:instrText xml:space="preserve"> </w:instrText>
      </w:r>
      <w:r w:rsidR="005258BC" w:rsidRPr="006B2FCC">
        <w:fldChar w:fldCharType="end"/>
      </w:r>
      <w:r w:rsidR="005258BC" w:rsidRPr="006B2FCC">
        <w:t xml:space="preserve"> in the array specified by the root input parameter. If root is </w:t>
      </w:r>
      <w:r w:rsidR="005258BC" w:rsidRPr="006B2FCC">
        <w:rPr>
          <w:i/>
          <w:iCs/>
        </w:rPr>
        <w:t>not</w:t>
      </w:r>
      <w:r w:rsidR="005258BC" w:rsidRPr="006B2FCC">
        <w:t xml:space="preserve"> specified, then the data is returned in the </w:t>
      </w:r>
      <w:r w:rsidR="005258BC" w:rsidRPr="006410A5">
        <w:rPr>
          <w:b/>
        </w:rPr>
        <w:t>XQALUSER</w:t>
      </w:r>
      <w:r w:rsidR="005258BC" w:rsidRPr="006B2FCC">
        <w:t xml:space="preserve"> array. If the specified alert is </w:t>
      </w:r>
      <w:r w:rsidR="005258BC" w:rsidRPr="006B2FCC">
        <w:rPr>
          <w:i/>
          <w:iCs/>
        </w:rPr>
        <w:t>not</w:t>
      </w:r>
      <w:r w:rsidR="005258BC" w:rsidRPr="006B2FCC">
        <w:t xml:space="preserve"> present, the root array is returned with a </w:t>
      </w:r>
      <w:r w:rsidR="005258BC" w:rsidRPr="002539D0">
        <w:rPr>
          <w:b/>
        </w:rPr>
        <w:t>NULL</w:t>
      </w:r>
      <w:r w:rsidR="005258BC" w:rsidRPr="006B2FCC">
        <w:t xml:space="preserve"> value.</w:t>
      </w:r>
    </w:p>
    <w:p w14:paraId="19720DAB"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5258BC" w:rsidRPr="000B37D9">
        <w:rPr>
          <w:rFonts w:ascii="Courier New" w:hAnsi="Courier New" w:cs="Courier New"/>
          <w:sz w:val="20"/>
          <w:szCs w:val="18"/>
        </w:rPr>
        <w:t>USERDATA^XQALBUTL(xqaid,xqauser,root)</w:t>
      </w:r>
    </w:p>
    <w:p w14:paraId="47831A02" w14:textId="77777777" w:rsidR="00C82BE0" w:rsidRDefault="00C82BE0" w:rsidP="00E82178">
      <w:pPr>
        <w:pStyle w:val="APIParameters"/>
        <w:keepNext/>
        <w:keepLines/>
        <w:ind w:left="4147" w:hanging="4147"/>
      </w:pPr>
      <w:r w:rsidRPr="005258BC">
        <w:rPr>
          <w:b/>
        </w:rPr>
        <w:t>Input Parameters:</w:t>
      </w:r>
      <w:r w:rsidRPr="005258BC">
        <w:rPr>
          <w:b/>
        </w:rPr>
        <w:tab/>
      </w:r>
      <w:r w:rsidR="005258BC" w:rsidRPr="0010240B">
        <w:rPr>
          <w:b/>
          <w:bCs w:val="0"/>
        </w:rPr>
        <w:t>xqaid</w:t>
      </w:r>
      <w:r w:rsidR="005258BC" w:rsidRPr="006B2FCC">
        <w:t>:</w:t>
      </w:r>
      <w:r w:rsidRPr="005258BC">
        <w:rPr>
          <w:b/>
        </w:rPr>
        <w:tab/>
      </w:r>
      <w:r w:rsidR="005258BC" w:rsidRPr="006B2FCC">
        <w:t xml:space="preserve">(required) This is the value of the alert identifier. It is passed to the routine or option that is run when the alert is selected. It can also be obtained from a listing of all of the </w:t>
      </w:r>
      <w:r w:rsidR="005258BC" w:rsidRPr="006410A5">
        <w:rPr>
          <w:b/>
        </w:rPr>
        <w:t>xqaid</w:t>
      </w:r>
      <w:r w:rsidR="005258BC" w:rsidRPr="006B2FCC">
        <w:t xml:space="preserve"> values for a specified user and/or patient.</w:t>
      </w:r>
    </w:p>
    <w:p w14:paraId="0B89A41C" w14:textId="77777777" w:rsidR="005258BC" w:rsidRDefault="005258BC" w:rsidP="00FB6B75">
      <w:pPr>
        <w:pStyle w:val="APIParameters"/>
        <w:keepNext/>
        <w:keepLines/>
        <w:ind w:left="4147" w:hanging="4147"/>
      </w:pPr>
      <w:r>
        <w:tab/>
      </w:r>
      <w:r w:rsidRPr="0010240B">
        <w:rPr>
          <w:b/>
          <w:bCs w:val="0"/>
        </w:rPr>
        <w:t>xqauser</w:t>
      </w:r>
      <w:r w:rsidRPr="006B2FCC">
        <w:t>:</w:t>
      </w:r>
      <w:r>
        <w:tab/>
      </w:r>
      <w:r w:rsidRPr="006B2FCC">
        <w:t xml:space="preserve">(required) This is the Internal Entry Number (IEN, </w:t>
      </w:r>
      <w:r w:rsidRPr="004A6E25">
        <w:rPr>
          <w:b/>
        </w:rPr>
        <w:t>DUZ</w:t>
      </w:r>
      <w:r w:rsidRPr="006B2FCC">
        <w:t xml:space="preserve"> value) in the </w:t>
      </w:r>
      <w:smartTag w:uri="urn:schemas-microsoft-com:office:smarttags" w:element="stockticker">
        <w:r w:rsidRPr="006B2FCC">
          <w:t>NEW</w:t>
        </w:r>
      </w:smartTag>
      <w:r w:rsidRPr="006B2FCC">
        <w:t xml:space="preserve">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for the desired user.</w:t>
      </w:r>
    </w:p>
    <w:p w14:paraId="3A69706F" w14:textId="77777777" w:rsidR="005258BC" w:rsidRPr="005258BC" w:rsidRDefault="005258BC" w:rsidP="00B46F1A">
      <w:pPr>
        <w:pStyle w:val="APIParameters"/>
        <w:rPr>
          <w:b/>
        </w:rPr>
      </w:pPr>
      <w:r>
        <w:tab/>
      </w:r>
      <w:r w:rsidRPr="0010240B">
        <w:rPr>
          <w:b/>
          <w:bCs w:val="0"/>
        </w:rPr>
        <w:t>root</w:t>
      </w:r>
      <w:r w:rsidRPr="006B2FCC">
        <w:t>:</w:t>
      </w:r>
      <w:r>
        <w:tab/>
      </w:r>
      <w:r w:rsidRPr="006B2FCC">
        <w:t xml:space="preserve">(optional) This parameter is a closed reference to a local or global root. If </w:t>
      </w:r>
      <w:r w:rsidRPr="006410A5">
        <w:rPr>
          <w:b/>
        </w:rPr>
        <w:t>root</w:t>
      </w:r>
      <w:r w:rsidRPr="006B2FCC">
        <w:t xml:space="preserve"> is </w:t>
      </w:r>
      <w:r w:rsidRPr="006B2FCC">
        <w:rPr>
          <w:i/>
          <w:iCs/>
        </w:rPr>
        <w:t>not</w:t>
      </w:r>
      <w:r w:rsidRPr="006B2FCC">
        <w:t xml:space="preserve"> specified, then the data is returned in the </w:t>
      </w:r>
      <w:r w:rsidRPr="006410A5">
        <w:rPr>
          <w:b/>
        </w:rPr>
        <w:t>XQALUSER</w:t>
      </w:r>
      <w:r w:rsidRPr="006B2FCC">
        <w:t xml:space="preserve"> array.</w:t>
      </w:r>
    </w:p>
    <w:p w14:paraId="7A0B16E1" w14:textId="77777777" w:rsidR="00C82BE0" w:rsidRDefault="00C82BE0" w:rsidP="00E82178">
      <w:pPr>
        <w:pStyle w:val="APIParameters"/>
        <w:keepNext/>
        <w:keepLines/>
      </w:pPr>
      <w:r w:rsidRPr="005258BC">
        <w:rPr>
          <w:b/>
        </w:rPr>
        <w:t>Output:</w:t>
      </w:r>
      <w:r w:rsidRPr="005258BC">
        <w:rPr>
          <w:b/>
        </w:rPr>
        <w:tab/>
      </w:r>
      <w:r w:rsidR="005258BC" w:rsidRPr="006B2FCC">
        <w:t>returns:</w:t>
      </w:r>
      <w:r w:rsidRPr="005258BC">
        <w:rPr>
          <w:b/>
        </w:rPr>
        <w:tab/>
      </w:r>
      <w:r w:rsidR="005258BC" w:rsidRPr="006B2FCC">
        <w:t>Returns:</w:t>
      </w:r>
    </w:p>
    <w:p w14:paraId="1679BDA9" w14:textId="77777777" w:rsidR="005258BC" w:rsidRDefault="005258BC" w:rsidP="00E82178">
      <w:pPr>
        <w:pStyle w:val="APIParametersListBullet"/>
        <w:keepNext/>
        <w:keepLines/>
      </w:pPr>
      <w:r w:rsidRPr="00A31E33">
        <w:rPr>
          <w:b/>
        </w:rPr>
        <w:t>ALERT TRACKING File Entry—</w:t>
      </w:r>
      <w:r w:rsidRPr="006B2FCC">
        <w:t>The information associated with the desired entry in the ALERT TRACKING</w:t>
      </w:r>
      <w:r w:rsidR="00CE1AF4" w:rsidRPr="006B2FCC">
        <w:t xml:space="preserve"> (#8992.1)</w:t>
      </w:r>
      <w:r w:rsidRPr="006B2FCC">
        <w:t xml:space="preserve"> file</w:t>
      </w:r>
      <w:r w:rsidRPr="006B2FCC">
        <w:fldChar w:fldCharType="begin"/>
      </w:r>
      <w:r w:rsidRPr="006B2FCC">
        <w:instrText xml:space="preserve"> XE </w:instrText>
      </w:r>
      <w:r>
        <w:instrText>“</w:instrText>
      </w:r>
      <w:r w:rsidRPr="006B2FCC">
        <w:instrText>ALERT TRACKING</w:instrText>
      </w:r>
      <w:r w:rsidR="00CE1AF4" w:rsidRPr="006B2FCC">
        <w:instrText xml:space="preserve"> (#8992.1)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Files:ALERT TRACKING (#8992.1)</w:instrText>
      </w:r>
      <w:r>
        <w:instrText>”</w:instrText>
      </w:r>
      <w:r w:rsidRPr="006B2FCC">
        <w:instrText xml:space="preserve"> </w:instrText>
      </w:r>
      <w:r w:rsidRPr="006B2FCC">
        <w:fldChar w:fldCharType="end"/>
      </w:r>
      <w:r w:rsidRPr="006B2FCC">
        <w:t xml:space="preserve"> descendent from the specified </w:t>
      </w:r>
      <w:r w:rsidRPr="006410A5">
        <w:rPr>
          <w:b/>
        </w:rPr>
        <w:t>root</w:t>
      </w:r>
      <w:r w:rsidRPr="006B2FCC">
        <w:t>.</w:t>
      </w:r>
    </w:p>
    <w:p w14:paraId="576DC30D" w14:textId="77777777" w:rsidR="005258BC" w:rsidRPr="005258BC" w:rsidRDefault="005258BC" w:rsidP="00B46F1A">
      <w:pPr>
        <w:pStyle w:val="APIParametersListBullet"/>
      </w:pPr>
      <w:r w:rsidRPr="00A31E33">
        <w:rPr>
          <w:b/>
        </w:rPr>
        <w:t>NULL—</w:t>
      </w:r>
      <w:r w:rsidRPr="006B2FCC">
        <w:t xml:space="preserve">If the specified alert is </w:t>
      </w:r>
      <w:r w:rsidRPr="006B2FCC">
        <w:rPr>
          <w:i/>
        </w:rPr>
        <w:t>not</w:t>
      </w:r>
      <w:r w:rsidRPr="006B2FCC">
        <w:t xml:space="preserve"> present, the array root is returned with a </w:t>
      </w:r>
      <w:r w:rsidRPr="002539D0">
        <w:rPr>
          <w:b/>
        </w:rPr>
        <w:t>NULL</w:t>
      </w:r>
      <w:r w:rsidRPr="006B2FCC">
        <w:t xml:space="preserve"> value.</w:t>
      </w:r>
    </w:p>
    <w:p w14:paraId="28E0AE94" w14:textId="77777777" w:rsidR="000A1C2C" w:rsidRDefault="000A1C2C" w:rsidP="0029217A">
      <w:pPr>
        <w:pStyle w:val="BodyText6"/>
      </w:pPr>
    </w:p>
    <w:p w14:paraId="4E9629F9" w14:textId="57AEB3CB" w:rsidR="006A1CB3" w:rsidRDefault="006A1CB3" w:rsidP="0075488D">
      <w:pPr>
        <w:pStyle w:val="Heading4"/>
      </w:pPr>
      <w:r w:rsidRPr="006B2FCC">
        <w:lastRenderedPageBreak/>
        <w:t>Example</w:t>
      </w:r>
    </w:p>
    <w:p w14:paraId="64344670" w14:textId="77777777" w:rsidR="006F5106" w:rsidRPr="006F5106" w:rsidRDefault="006F5106" w:rsidP="006F5106">
      <w:pPr>
        <w:pStyle w:val="BodyText6"/>
        <w:keepNext/>
        <w:keepLines/>
      </w:pPr>
    </w:p>
    <w:p w14:paraId="71D516DC" w14:textId="1DA8B0F4" w:rsidR="006A1CB3" w:rsidRPr="006B2FCC" w:rsidRDefault="00DE4D25" w:rsidP="00DE4D25">
      <w:pPr>
        <w:pStyle w:val="Caption"/>
      </w:pPr>
      <w:bookmarkStart w:id="141" w:name="_Toc148365086"/>
      <w:r>
        <w:t xml:space="preserve">Figure </w:t>
      </w:r>
      <w:fldSimple w:instr=" SEQ Figure \* ARABIC ">
        <w:r w:rsidR="00C57752">
          <w:rPr>
            <w:noProof/>
          </w:rPr>
          <w:t>19</w:t>
        </w:r>
      </w:fldSimple>
      <w:r w:rsidR="00844A43">
        <w:t>:</w:t>
      </w:r>
      <w:r>
        <w:t xml:space="preserve"> </w:t>
      </w:r>
      <w:r w:rsidRPr="006B2FCC">
        <w:t>USERDATA^XQALBUTL</w:t>
      </w:r>
      <w:r>
        <w:t xml:space="preserve"> </w:t>
      </w:r>
      <w:r w:rsidR="00EF784D">
        <w:t>AP</w:t>
      </w:r>
      <w:r>
        <w:t>I—Example</w:t>
      </w:r>
      <w:bookmarkEnd w:id="141"/>
    </w:p>
    <w:p w14:paraId="16DAFB39" w14:textId="77777777" w:rsidR="006A1CB3" w:rsidRPr="006B2FCC" w:rsidRDefault="006A1CB3" w:rsidP="001F7C2C">
      <w:pPr>
        <w:pStyle w:val="Dialogue"/>
      </w:pPr>
      <w:r w:rsidRPr="006B2FCC">
        <w:t>&gt;</w:t>
      </w:r>
      <w:r w:rsidRPr="001F7C2C">
        <w:rPr>
          <w:b/>
          <w:highlight w:val="yellow"/>
        </w:rPr>
        <w:t>D USERDATA^XQALBUTL(XQAID,20,</w:t>
      </w:r>
      <w:r w:rsidR="00FF3F33">
        <w:rPr>
          <w:b/>
          <w:highlight w:val="yellow"/>
        </w:rPr>
        <w:t>”</w:t>
      </w:r>
      <w:r w:rsidRPr="001F7C2C">
        <w:rPr>
          <w:b/>
          <w:highlight w:val="yellow"/>
        </w:rPr>
        <w:t>XXX</w:t>
      </w:r>
      <w:r w:rsidR="00FF3F33">
        <w:rPr>
          <w:b/>
          <w:highlight w:val="yellow"/>
        </w:rPr>
        <w:t>”</w:t>
      </w:r>
      <w:r w:rsidRPr="001F7C2C">
        <w:rPr>
          <w:b/>
          <w:highlight w:val="yellow"/>
        </w:rPr>
        <w:t>)</w:t>
      </w:r>
    </w:p>
    <w:p w14:paraId="69E47293" w14:textId="77777777" w:rsidR="006A1CB3" w:rsidRPr="006B2FCC" w:rsidRDefault="006A1CB3" w:rsidP="001F7C2C">
      <w:pPr>
        <w:pStyle w:val="Dialogue"/>
      </w:pPr>
    </w:p>
    <w:p w14:paraId="7C0C6C6E" w14:textId="77777777" w:rsidR="006A1CB3" w:rsidRPr="006B2FCC" w:rsidRDefault="006A1CB3" w:rsidP="001F7C2C">
      <w:pPr>
        <w:pStyle w:val="Dialogue"/>
      </w:pPr>
      <w:r w:rsidRPr="006B2FCC">
        <w:t>&gt;</w:t>
      </w:r>
      <w:r w:rsidRPr="001F7C2C">
        <w:rPr>
          <w:b/>
          <w:highlight w:val="yellow"/>
        </w:rPr>
        <w:t>ZW XXX</w:t>
      </w:r>
    </w:p>
    <w:p w14:paraId="03A8C1E8" w14:textId="77777777" w:rsidR="006A1CB3" w:rsidRPr="006B2FCC" w:rsidRDefault="006A1CB3" w:rsidP="001F7C2C">
      <w:pPr>
        <w:pStyle w:val="Dialogue"/>
      </w:pPr>
    </w:p>
    <w:p w14:paraId="7C23A430" w14:textId="77777777" w:rsidR="006A1CB3" w:rsidRPr="006B2FCC" w:rsidRDefault="006A1CB3" w:rsidP="001F7C2C">
      <w:pPr>
        <w:pStyle w:val="Dialogue"/>
      </w:pPr>
      <w:r w:rsidRPr="006B2FCC">
        <w:t>XXX(.01)=20^USER,XXX XXX(.01,</w:t>
      </w:r>
      <w:r w:rsidR="00C45A56">
        <w:t>“</w:t>
      </w:r>
      <w:r w:rsidRPr="006B2FCC">
        <w:t>RECIPIENT</w:t>
      </w:r>
      <w:r w:rsidR="00FF3F33">
        <w:t>”</w:t>
      </w:r>
      <w:r w:rsidRPr="006B2FCC">
        <w:t>)=</w:t>
      </w:r>
    </w:p>
    <w:p w14:paraId="7E5ECD81" w14:textId="77777777" w:rsidR="006A1CB3" w:rsidRPr="006B2FCC" w:rsidRDefault="006A1CB3" w:rsidP="001F7C2C">
      <w:pPr>
        <w:pStyle w:val="Dialogue"/>
      </w:pPr>
      <w:r w:rsidRPr="006B2FCC">
        <w:t>XXX(.02)=2990212.112954^FEB 12, 1999@11:29:54 XXX(.02,</w:t>
      </w:r>
      <w:r w:rsidR="00C45A56">
        <w:t>“</w:t>
      </w:r>
      <w:r w:rsidRPr="006B2FCC">
        <w:t>ALERT FIRST DISPLAYED</w:t>
      </w:r>
      <w:r w:rsidR="00FF3F33">
        <w:t>”</w:t>
      </w:r>
      <w:r w:rsidRPr="006B2FCC">
        <w:t>)=</w:t>
      </w:r>
    </w:p>
    <w:p w14:paraId="15FEC8AC" w14:textId="77777777" w:rsidR="006A1CB3" w:rsidRPr="006B2FCC" w:rsidRDefault="006A1CB3" w:rsidP="001F7C2C">
      <w:pPr>
        <w:pStyle w:val="Dialogue"/>
      </w:pPr>
      <w:r w:rsidRPr="006B2FCC">
        <w:t>XXX(.03)=2990212.145609^FEB 12, 1999@14:56:09 XXX(.03,</w:t>
      </w:r>
      <w:r w:rsidR="00C45A56">
        <w:t>“</w:t>
      </w:r>
      <w:r w:rsidRPr="006B2FCC">
        <w:t>FIRST SELECTED ALERT</w:t>
      </w:r>
      <w:r w:rsidR="00FF3F33">
        <w:t>”</w:t>
      </w:r>
      <w:r w:rsidRPr="006B2FCC">
        <w:t>)=</w:t>
      </w:r>
    </w:p>
    <w:p w14:paraId="6A653D3B" w14:textId="77777777" w:rsidR="006A1CB3" w:rsidRPr="006B2FCC" w:rsidRDefault="006A1CB3" w:rsidP="001F7C2C">
      <w:pPr>
        <w:pStyle w:val="Dialogue"/>
      </w:pPr>
      <w:r w:rsidRPr="006B2FCC">
        <w:t>XXX(.04)=2990212.145621^FEB 12, 1999@14:56:21 XXX(.04,</w:t>
      </w:r>
      <w:r w:rsidR="00C45A56">
        <w:t>“</w:t>
      </w:r>
      <w:r w:rsidRPr="006B2FCC">
        <w:t>PROCESSED ALERT</w:t>
      </w:r>
      <w:r w:rsidR="00FF3F33">
        <w:t>”</w:t>
      </w:r>
      <w:r w:rsidRPr="006B2FCC">
        <w:t>)=</w:t>
      </w:r>
    </w:p>
    <w:p w14:paraId="48EAFCF7" w14:textId="77777777" w:rsidR="006A1CB3" w:rsidRPr="006B2FCC" w:rsidRDefault="006A1CB3" w:rsidP="001F7C2C">
      <w:pPr>
        <w:pStyle w:val="Dialogue"/>
      </w:pPr>
      <w:r w:rsidRPr="006B2FCC">
        <w:t>XXX(.05)=2990212.145621^FEB 12, 1999@14:56:21 XXX(.05,</w:t>
      </w:r>
      <w:r w:rsidR="00C45A56">
        <w:t>“</w:t>
      </w:r>
      <w:r w:rsidRPr="006B2FCC">
        <w:t>DELETED ON</w:t>
      </w:r>
      <w:r w:rsidR="00FF3F33">
        <w:t>”</w:t>
      </w:r>
      <w:r w:rsidRPr="006B2FCC">
        <w:t>)=</w:t>
      </w:r>
    </w:p>
    <w:p w14:paraId="79F76538" w14:textId="77777777" w:rsidR="006A1CB3" w:rsidRPr="006B2FCC" w:rsidRDefault="006A1CB3" w:rsidP="001F7C2C">
      <w:pPr>
        <w:pStyle w:val="Dialogue"/>
      </w:pPr>
      <w:r w:rsidRPr="006B2FCC">
        <w:t>XXX(.06)= XXX(.06,</w:t>
      </w:r>
      <w:r w:rsidR="00C45A56">
        <w:t>“</w:t>
      </w:r>
      <w:r w:rsidRPr="006B2FCC">
        <w:t>AUTODELETED</w:t>
      </w:r>
      <w:r w:rsidR="00FF3F33">
        <w:t>”</w:t>
      </w:r>
      <w:r w:rsidRPr="006B2FCC">
        <w:t>)=</w:t>
      </w:r>
    </w:p>
    <w:p w14:paraId="22F31F37" w14:textId="77777777" w:rsidR="006A1CB3" w:rsidRPr="006B2FCC" w:rsidRDefault="006A1CB3" w:rsidP="001F7C2C">
      <w:pPr>
        <w:pStyle w:val="Dialogue"/>
      </w:pPr>
      <w:r w:rsidRPr="006B2FCC">
        <w:t>XXX(.07)= XXX(.07,</w:t>
      </w:r>
      <w:r w:rsidR="00C45A56">
        <w:t>“</w:t>
      </w:r>
      <w:r w:rsidRPr="006B2FCC">
        <w:t>FORWARDED BY</w:t>
      </w:r>
      <w:r w:rsidR="00FF3F33">
        <w:t>”</w:t>
      </w:r>
      <w:r w:rsidRPr="006B2FCC">
        <w:t>)=</w:t>
      </w:r>
    </w:p>
    <w:p w14:paraId="64013CD9" w14:textId="77777777" w:rsidR="006A1CB3" w:rsidRPr="006B2FCC" w:rsidRDefault="006A1CB3" w:rsidP="001F7C2C">
      <w:pPr>
        <w:pStyle w:val="Dialogue"/>
      </w:pPr>
      <w:r w:rsidRPr="006B2FCC">
        <w:t>XXX(.08)= XXX(.08,</w:t>
      </w:r>
      <w:r w:rsidR="00C45A56">
        <w:t>“</w:t>
      </w:r>
      <w:r w:rsidRPr="006B2FCC">
        <w:t>DATE/TIME FORWARDED</w:t>
      </w:r>
      <w:r w:rsidR="00FF3F33">
        <w:t>”</w:t>
      </w:r>
      <w:r w:rsidRPr="006B2FCC">
        <w:t>)=</w:t>
      </w:r>
    </w:p>
    <w:p w14:paraId="1E882FB2" w14:textId="77777777" w:rsidR="006A1CB3" w:rsidRPr="006B2FCC" w:rsidRDefault="006A1CB3" w:rsidP="001F7C2C">
      <w:pPr>
        <w:pStyle w:val="Dialogue"/>
      </w:pPr>
      <w:r w:rsidRPr="006B2FCC">
        <w:t>XXX(.09)= XXX(.09,</w:t>
      </w:r>
      <w:r w:rsidR="00C45A56">
        <w:t>“</w:t>
      </w:r>
      <w:r w:rsidRPr="006B2FCC">
        <w:t>DELETED BY USER</w:t>
      </w:r>
      <w:r w:rsidR="00FF3F33">
        <w:t>”</w:t>
      </w:r>
      <w:r w:rsidRPr="006B2FCC">
        <w:t>)=</w:t>
      </w:r>
    </w:p>
    <w:p w14:paraId="699A717D" w14:textId="77777777" w:rsidR="00140FAA" w:rsidRPr="006B2FCC" w:rsidRDefault="00140FAA" w:rsidP="0029217A">
      <w:pPr>
        <w:pStyle w:val="BodyText6"/>
      </w:pPr>
    </w:p>
    <w:p w14:paraId="6500C098" w14:textId="77777777" w:rsidR="006A1CB3" w:rsidRPr="006B2FCC" w:rsidRDefault="006A1CB3" w:rsidP="00C54011">
      <w:pPr>
        <w:pStyle w:val="Heading3"/>
      </w:pPr>
      <w:bookmarkStart w:id="142" w:name="userlist_xqalbutl"/>
      <w:bookmarkStart w:id="143" w:name="_Toc148367563"/>
      <w:r w:rsidRPr="006B2FCC">
        <w:t>USERLIST^XQALBUTL</w:t>
      </w:r>
      <w:bookmarkEnd w:id="142"/>
      <w:r w:rsidRPr="006B2FCC">
        <w:t>(): Get Recipient Information for an Alert</w:t>
      </w:r>
      <w:bookmarkEnd w:id="143"/>
    </w:p>
    <w:p w14:paraId="68E96E8B" w14:textId="77777777" w:rsidR="00C82BE0" w:rsidRDefault="00C82BE0" w:rsidP="00C82BE0">
      <w:pPr>
        <w:pStyle w:val="APIText"/>
        <w:keepNext/>
        <w:keepLines/>
      </w:pPr>
      <w:r w:rsidRPr="006B2FCC">
        <w:rPr>
          <w:b/>
        </w:rPr>
        <w:t>Reference Type</w:t>
      </w:r>
      <w:r>
        <w:rPr>
          <w:b/>
        </w:rPr>
        <w:t>:</w:t>
      </w:r>
      <w:r>
        <w:rPr>
          <w:b/>
        </w:rPr>
        <w:tab/>
      </w:r>
      <w:r w:rsidR="00E00940" w:rsidRPr="006B2FCC">
        <w:t>Supported</w:t>
      </w:r>
      <w:r w:rsidR="00E00940" w:rsidRPr="006B2FCC">
        <w:rPr>
          <w:vanish/>
        </w:rPr>
        <w:fldChar w:fldCharType="begin"/>
      </w:r>
      <w:r w:rsidR="00E00940" w:rsidRPr="006B2FCC">
        <w:rPr>
          <w:vanish/>
        </w:rPr>
        <w:instrText xml:space="preserve"> XE </w:instrText>
      </w:r>
      <w:r w:rsidR="00E00940">
        <w:rPr>
          <w:vanish/>
        </w:rPr>
        <w:instrText>“</w:instrText>
      </w:r>
      <w:r w:rsidR="00E00940" w:rsidRPr="006B2FCC">
        <w:instrText>XQALBUTL</w:instrText>
      </w:r>
      <w:r w:rsidR="00E00940" w:rsidRPr="006B2FCC">
        <w:rPr>
          <w:vanish/>
        </w:rPr>
        <w:instrText>:</w:instrText>
      </w:r>
      <w:r w:rsidR="00E00940" w:rsidRPr="006B2FCC">
        <w:instrText>USERLIST^XQALBUTL</w:instrText>
      </w:r>
      <w:r w:rsidR="00E00940">
        <w:instrText>”</w:instrText>
      </w:r>
      <w:r w:rsidR="00E00940" w:rsidRPr="006B2FCC">
        <w:instrText xml:space="preserve"> </w:instrText>
      </w:r>
      <w:r w:rsidR="00E00940" w:rsidRPr="006B2FCC">
        <w:rPr>
          <w:vanish/>
        </w:rPr>
        <w:fldChar w:fldCharType="end"/>
      </w:r>
      <w:r w:rsidR="00E00940" w:rsidRPr="006B2FCC">
        <w:rPr>
          <w:vanish/>
        </w:rPr>
        <w:fldChar w:fldCharType="begin"/>
      </w:r>
      <w:r w:rsidR="00E00940" w:rsidRPr="006B2FCC">
        <w:rPr>
          <w:vanish/>
        </w:rPr>
        <w:instrText xml:space="preserve"> XE </w:instrText>
      </w:r>
      <w:r w:rsidR="00E00940">
        <w:rPr>
          <w:vanish/>
        </w:rPr>
        <w:instrText>“</w:instrText>
      </w:r>
      <w:r w:rsidR="00E00940" w:rsidRPr="006B2FCC">
        <w:instrText>USERLIST^XQALBUTL</w:instrText>
      </w:r>
      <w:r w:rsidR="00E00940">
        <w:instrText>”</w:instrText>
      </w:r>
      <w:r w:rsidR="00E00940" w:rsidRPr="006B2FCC">
        <w:instrText xml:space="preserve"> </w:instrText>
      </w:r>
      <w:r w:rsidR="00E00940" w:rsidRPr="006B2FCC">
        <w:rPr>
          <w:vanish/>
        </w:rPr>
        <w:fldChar w:fldCharType="end"/>
      </w:r>
      <w:r w:rsidR="00E00940" w:rsidRPr="006B2FCC">
        <w:rPr>
          <w:vanish/>
        </w:rPr>
        <w:fldChar w:fldCharType="begin"/>
      </w:r>
      <w:r w:rsidR="00E00940" w:rsidRPr="006B2FCC">
        <w:rPr>
          <w:vanish/>
        </w:rPr>
        <w:instrText xml:space="preserve"> XE </w:instrText>
      </w:r>
      <w:r w:rsidR="00E00940">
        <w:rPr>
          <w:vanish/>
        </w:rPr>
        <w:instrText>“</w:instrText>
      </w:r>
      <w:r w:rsidR="00E00940" w:rsidRPr="006B2FCC">
        <w:instrText>Alerts:USERLIST^XQALBUTL</w:instrText>
      </w:r>
      <w:r w:rsidR="00E00940">
        <w:instrText>”</w:instrText>
      </w:r>
      <w:r w:rsidR="00E00940" w:rsidRPr="006B2FCC">
        <w:instrText xml:space="preserve"> </w:instrText>
      </w:r>
      <w:r w:rsidR="00E00940" w:rsidRPr="006B2FCC">
        <w:rPr>
          <w:vanish/>
        </w:rPr>
        <w:fldChar w:fldCharType="end"/>
      </w:r>
      <w:r w:rsidR="00E00940" w:rsidRPr="006B2FCC">
        <w:rPr>
          <w:vanish/>
        </w:rPr>
        <w:fldChar w:fldCharType="begin"/>
      </w:r>
      <w:r w:rsidR="00E00940" w:rsidRPr="006B2FCC">
        <w:rPr>
          <w:vanish/>
        </w:rPr>
        <w:instrText xml:space="preserve"> XE </w:instrText>
      </w:r>
      <w:r w:rsidR="00E00940">
        <w:rPr>
          <w:vanish/>
        </w:rPr>
        <w:instrText>“</w:instrText>
      </w:r>
      <w:r w:rsidR="00E00940" w:rsidRPr="006B2FCC">
        <w:instrText>Reference Type:Supported:USERLIST^XQALBUTL</w:instrText>
      </w:r>
      <w:r w:rsidR="00E00940">
        <w:instrText>”</w:instrText>
      </w:r>
      <w:r w:rsidR="00E00940" w:rsidRPr="006B2FCC">
        <w:instrText xml:space="preserve"> </w:instrText>
      </w:r>
      <w:r w:rsidR="00E00940" w:rsidRPr="006B2FCC">
        <w:rPr>
          <w:vanish/>
        </w:rPr>
        <w:fldChar w:fldCharType="end"/>
      </w:r>
    </w:p>
    <w:p w14:paraId="5E42B6D7" w14:textId="77777777" w:rsidR="00C82BE0" w:rsidRDefault="00C82BE0" w:rsidP="00C82BE0">
      <w:pPr>
        <w:pStyle w:val="APIText"/>
        <w:keepNext/>
        <w:keepLines/>
      </w:pPr>
      <w:r w:rsidRPr="006B2FCC">
        <w:rPr>
          <w:b/>
        </w:rPr>
        <w:t>Category</w:t>
      </w:r>
      <w:r>
        <w:rPr>
          <w:b/>
        </w:rPr>
        <w:t>:</w:t>
      </w:r>
      <w:r>
        <w:rPr>
          <w:b/>
        </w:rPr>
        <w:tab/>
      </w:r>
      <w:r w:rsidR="00E00940" w:rsidRPr="006B2FCC">
        <w:t>Alerts</w:t>
      </w:r>
    </w:p>
    <w:p w14:paraId="406D48F9" w14:textId="77777777" w:rsidR="00C82BE0" w:rsidRPr="0084064A" w:rsidRDefault="006205D0" w:rsidP="00C82BE0">
      <w:pPr>
        <w:pStyle w:val="APIText"/>
        <w:keepNext/>
        <w:keepLines/>
      </w:pPr>
      <w:r>
        <w:rPr>
          <w:b/>
        </w:rPr>
        <w:t>ICR #</w:t>
      </w:r>
      <w:r w:rsidR="00C82BE0">
        <w:rPr>
          <w:b/>
        </w:rPr>
        <w:t>:</w:t>
      </w:r>
      <w:r w:rsidR="00C82BE0" w:rsidRPr="0084064A">
        <w:tab/>
      </w:r>
      <w:r w:rsidR="00E00940" w:rsidRPr="006B2FCC">
        <w:t>2788</w:t>
      </w:r>
    </w:p>
    <w:p w14:paraId="3B953D64" w14:textId="77777777" w:rsidR="00C82BE0" w:rsidRPr="0084064A" w:rsidRDefault="00C82BE0" w:rsidP="00C82BE0">
      <w:pPr>
        <w:pStyle w:val="APIText"/>
        <w:keepNext/>
        <w:keepLines/>
      </w:pPr>
      <w:r w:rsidRPr="006B2FCC">
        <w:rPr>
          <w:b/>
        </w:rPr>
        <w:t>Description</w:t>
      </w:r>
      <w:r>
        <w:rPr>
          <w:b/>
        </w:rPr>
        <w:t>:</w:t>
      </w:r>
      <w:r w:rsidRPr="0084064A">
        <w:tab/>
      </w:r>
      <w:r w:rsidR="00E00940">
        <w:t>Th</w:t>
      </w:r>
      <w:r w:rsidR="005970E1">
        <w:t xml:space="preserve">e </w:t>
      </w:r>
      <w:r w:rsidR="005970E1" w:rsidRPr="006B2FCC">
        <w:t>USERLIST^XQALBUTL</w:t>
      </w:r>
      <w:r w:rsidR="005970E1">
        <w:t xml:space="preserve"> </w:t>
      </w:r>
      <w:r w:rsidR="00E00940">
        <w:t>API</w:t>
      </w:r>
      <w:r w:rsidR="00E00940" w:rsidRPr="006B2FCC">
        <w:t xml:space="preserve"> returns recipients of the alert with the </w:t>
      </w:r>
      <w:r w:rsidR="00E00940" w:rsidRPr="006410A5">
        <w:rPr>
          <w:b/>
        </w:rPr>
        <w:t>xqaid</w:t>
      </w:r>
      <w:r w:rsidR="00E00940" w:rsidRPr="006B2FCC">
        <w:t xml:space="preserve"> input parameter as its alert ID from the ALERT TRACKING</w:t>
      </w:r>
      <w:r w:rsidR="00CE1AF4" w:rsidRPr="006B2FCC">
        <w:t xml:space="preserve"> (#8992.1)</w:t>
      </w:r>
      <w:r w:rsidR="00E00940" w:rsidRPr="006B2FCC">
        <w:t xml:space="preserve"> file</w:t>
      </w:r>
      <w:r w:rsidR="00E00940" w:rsidRPr="006B2FCC">
        <w:fldChar w:fldCharType="begin"/>
      </w:r>
      <w:r w:rsidR="00E00940" w:rsidRPr="006B2FCC">
        <w:instrText xml:space="preserve"> XE </w:instrText>
      </w:r>
      <w:r w:rsidR="00E00940">
        <w:instrText>“</w:instrText>
      </w:r>
      <w:r w:rsidR="00E00940" w:rsidRPr="006B2FCC">
        <w:instrText>ALERT TRACKING</w:instrText>
      </w:r>
      <w:r w:rsidR="00CE1AF4" w:rsidRPr="006B2FCC">
        <w:instrText xml:space="preserve"> (#8992.1)</w:instrText>
      </w:r>
      <w:r w:rsidR="00E00940" w:rsidRPr="006B2FCC">
        <w:instrText xml:space="preserve"> File</w:instrText>
      </w:r>
      <w:r w:rsidR="00E00940">
        <w:instrText>”</w:instrText>
      </w:r>
      <w:r w:rsidR="00E00940" w:rsidRPr="006B2FCC">
        <w:instrText xml:space="preserve"> </w:instrText>
      </w:r>
      <w:r w:rsidR="00E00940" w:rsidRPr="006B2FCC">
        <w:fldChar w:fldCharType="end"/>
      </w:r>
      <w:r w:rsidR="00E00940" w:rsidRPr="006B2FCC">
        <w:fldChar w:fldCharType="begin"/>
      </w:r>
      <w:r w:rsidR="00E00940" w:rsidRPr="006B2FCC">
        <w:instrText xml:space="preserve"> XE </w:instrText>
      </w:r>
      <w:r w:rsidR="00E00940">
        <w:instrText>“</w:instrText>
      </w:r>
      <w:r w:rsidR="00E00940" w:rsidRPr="006B2FCC">
        <w:instrText>Files:ALERT TRACKING (#8992.1)</w:instrText>
      </w:r>
      <w:r w:rsidR="00E00940">
        <w:instrText>”</w:instrText>
      </w:r>
      <w:r w:rsidR="00E00940" w:rsidRPr="006B2FCC">
        <w:instrText xml:space="preserve"> </w:instrText>
      </w:r>
      <w:r w:rsidR="00E00940" w:rsidRPr="006B2FCC">
        <w:fldChar w:fldCharType="end"/>
      </w:r>
      <w:r w:rsidR="00E00940" w:rsidRPr="006B2FCC">
        <w:t xml:space="preserve"> in the array specified by the </w:t>
      </w:r>
      <w:r w:rsidR="00E00940" w:rsidRPr="006410A5">
        <w:rPr>
          <w:b/>
        </w:rPr>
        <w:t>root</w:t>
      </w:r>
      <w:r w:rsidR="00E00940" w:rsidRPr="006B2FCC">
        <w:t xml:space="preserve"> input parameter. If </w:t>
      </w:r>
      <w:r w:rsidR="00E00940" w:rsidRPr="006410A5">
        <w:rPr>
          <w:b/>
        </w:rPr>
        <w:t>root</w:t>
      </w:r>
      <w:r w:rsidR="00E00940" w:rsidRPr="006B2FCC">
        <w:t xml:space="preserve"> is </w:t>
      </w:r>
      <w:r w:rsidR="00E00940" w:rsidRPr="006B2FCC">
        <w:rPr>
          <w:i/>
          <w:iCs/>
        </w:rPr>
        <w:t>not</w:t>
      </w:r>
      <w:r w:rsidR="00E00940" w:rsidRPr="006B2FCC">
        <w:t xml:space="preserve"> specified, then the data is returned in the </w:t>
      </w:r>
      <w:r w:rsidR="00E00940" w:rsidRPr="006410A5">
        <w:rPr>
          <w:b/>
        </w:rPr>
        <w:t>XQALUSRS</w:t>
      </w:r>
      <w:r w:rsidR="00E00940" w:rsidRPr="006B2FCC">
        <w:t xml:space="preserve"> array. If the specified alert is </w:t>
      </w:r>
      <w:r w:rsidR="00E00940" w:rsidRPr="006B2FCC">
        <w:rPr>
          <w:i/>
          <w:iCs/>
        </w:rPr>
        <w:t>not</w:t>
      </w:r>
      <w:r w:rsidR="00E00940" w:rsidRPr="006B2FCC">
        <w:t xml:space="preserve"> present, the </w:t>
      </w:r>
      <w:r w:rsidR="00E00940" w:rsidRPr="006410A5">
        <w:rPr>
          <w:b/>
        </w:rPr>
        <w:t>root</w:t>
      </w:r>
      <w:r w:rsidR="00E00940" w:rsidRPr="006B2FCC">
        <w:t xml:space="preserve"> array is returned with a </w:t>
      </w:r>
      <w:r w:rsidR="00E00940" w:rsidRPr="005D49B0">
        <w:rPr>
          <w:b/>
        </w:rPr>
        <w:t>NULL</w:t>
      </w:r>
      <w:r w:rsidR="00E00940" w:rsidRPr="006B2FCC">
        <w:t xml:space="preserve"> value.</w:t>
      </w:r>
    </w:p>
    <w:p w14:paraId="6761035C"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E00940" w:rsidRPr="000B37D9">
        <w:rPr>
          <w:rFonts w:ascii="Courier New" w:hAnsi="Courier New" w:cs="Courier New"/>
          <w:sz w:val="20"/>
          <w:szCs w:val="18"/>
        </w:rPr>
        <w:t>USERLIST^XQALBUTL(xqaid,root)</w:t>
      </w:r>
    </w:p>
    <w:p w14:paraId="0FCADF0E" w14:textId="77777777" w:rsidR="00C82BE0" w:rsidRDefault="00C82BE0" w:rsidP="00E82178">
      <w:pPr>
        <w:pStyle w:val="APIParameters"/>
        <w:keepNext/>
        <w:keepLines/>
        <w:ind w:left="4147" w:hanging="4147"/>
      </w:pPr>
      <w:r w:rsidRPr="00E00940">
        <w:rPr>
          <w:b/>
        </w:rPr>
        <w:t>Input Parameters:</w:t>
      </w:r>
      <w:r w:rsidRPr="0084064A">
        <w:tab/>
      </w:r>
      <w:r w:rsidR="00E00940" w:rsidRPr="0010240B">
        <w:rPr>
          <w:b/>
          <w:bCs w:val="0"/>
        </w:rPr>
        <w:t>xqaid</w:t>
      </w:r>
      <w:r w:rsidR="00E00940" w:rsidRPr="006B2FCC">
        <w:t>:</w:t>
      </w:r>
      <w:r w:rsidRPr="0084064A">
        <w:tab/>
      </w:r>
      <w:r w:rsidR="00E00940" w:rsidRPr="006B2FCC">
        <w:t xml:space="preserve">(required) This is the value of the alert identifier. It is passed to the routine or option that is run when the alert is selected. It can also be obtained from a listing of all of the </w:t>
      </w:r>
      <w:r w:rsidR="00E00940" w:rsidRPr="006410A5">
        <w:rPr>
          <w:b/>
        </w:rPr>
        <w:t>xqaid</w:t>
      </w:r>
      <w:r w:rsidR="00E00940" w:rsidRPr="006B2FCC">
        <w:t xml:space="preserve"> values for a specified user and/or patient.</w:t>
      </w:r>
    </w:p>
    <w:p w14:paraId="74DBCE83" w14:textId="77777777" w:rsidR="00E00940" w:rsidRDefault="00E00940" w:rsidP="00B46F1A">
      <w:pPr>
        <w:pStyle w:val="APIParameters"/>
      </w:pPr>
      <w:r>
        <w:tab/>
      </w:r>
      <w:r w:rsidRPr="0010240B">
        <w:rPr>
          <w:b/>
          <w:bCs w:val="0"/>
        </w:rPr>
        <w:t>root</w:t>
      </w:r>
      <w:r w:rsidRPr="006B2FCC">
        <w:t>:</w:t>
      </w:r>
      <w:r>
        <w:tab/>
      </w:r>
      <w:r w:rsidRPr="006B2FCC">
        <w:t xml:space="preserve">(optional) This parameter is a closed reference to a local or global root. If </w:t>
      </w:r>
      <w:r w:rsidRPr="006410A5">
        <w:rPr>
          <w:b/>
        </w:rPr>
        <w:t>root</w:t>
      </w:r>
      <w:r w:rsidRPr="006B2FCC">
        <w:t xml:space="preserve"> is </w:t>
      </w:r>
      <w:r w:rsidRPr="006B2FCC">
        <w:rPr>
          <w:i/>
          <w:iCs/>
        </w:rPr>
        <w:t>not</w:t>
      </w:r>
      <w:r w:rsidRPr="006B2FCC">
        <w:t xml:space="preserve"> specified, then the data is returned in the </w:t>
      </w:r>
      <w:r w:rsidRPr="006410A5">
        <w:rPr>
          <w:b/>
        </w:rPr>
        <w:t>XQALUSRS</w:t>
      </w:r>
      <w:r w:rsidRPr="006B2FCC">
        <w:t xml:space="preserve"> array.</w:t>
      </w:r>
    </w:p>
    <w:p w14:paraId="2F8E5ACC" w14:textId="77777777" w:rsidR="00C82BE0" w:rsidRDefault="00C82BE0" w:rsidP="00E82178">
      <w:pPr>
        <w:pStyle w:val="APIParameters"/>
        <w:keepNext/>
        <w:keepLines/>
      </w:pPr>
      <w:r w:rsidRPr="00E00940">
        <w:rPr>
          <w:b/>
        </w:rPr>
        <w:lastRenderedPageBreak/>
        <w:t>Output:</w:t>
      </w:r>
      <w:r w:rsidRPr="0084064A">
        <w:tab/>
      </w:r>
      <w:r w:rsidR="00E00940" w:rsidRPr="006B2FCC">
        <w:t>returns:</w:t>
      </w:r>
      <w:r w:rsidRPr="0084064A">
        <w:tab/>
      </w:r>
      <w:r w:rsidR="00E00940" w:rsidRPr="006B2FCC">
        <w:t>Returns:</w:t>
      </w:r>
    </w:p>
    <w:p w14:paraId="033E0A79" w14:textId="77777777" w:rsidR="00E00940" w:rsidRDefault="00E00940" w:rsidP="00E82178">
      <w:pPr>
        <w:pStyle w:val="APIParametersListBullet"/>
        <w:keepNext/>
        <w:keepLines/>
      </w:pPr>
      <w:r w:rsidRPr="00A31E33">
        <w:rPr>
          <w:b/>
        </w:rPr>
        <w:t>ALERT TRACKING File Entry—</w:t>
      </w:r>
      <w:r w:rsidRPr="006B2FCC">
        <w:t>The information associated with the desired entry in the ALERT TRACKING</w:t>
      </w:r>
      <w:r w:rsidR="00CE1AF4" w:rsidRPr="006B2FCC">
        <w:t xml:space="preserve"> (#8992.1)</w:t>
      </w:r>
      <w:r w:rsidRPr="006B2FCC">
        <w:t xml:space="preserve"> file</w:t>
      </w:r>
      <w:r w:rsidRPr="006B2FCC">
        <w:fldChar w:fldCharType="begin"/>
      </w:r>
      <w:r w:rsidRPr="006B2FCC">
        <w:instrText xml:space="preserve"> XE </w:instrText>
      </w:r>
      <w:r>
        <w:instrText>“</w:instrText>
      </w:r>
      <w:r w:rsidRPr="006B2FCC">
        <w:instrText>ALERT TRACKING</w:instrText>
      </w:r>
      <w:r w:rsidR="00CE1AF4" w:rsidRPr="006B2FCC">
        <w:instrText xml:space="preserve"> (#8992.1)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Files:ALERT TRACKING (#8992.1)</w:instrText>
      </w:r>
      <w:r>
        <w:instrText>”</w:instrText>
      </w:r>
      <w:r w:rsidRPr="006B2FCC">
        <w:instrText xml:space="preserve"> </w:instrText>
      </w:r>
      <w:r w:rsidRPr="006B2FCC">
        <w:fldChar w:fldCharType="end"/>
      </w:r>
      <w:r w:rsidRPr="006B2FCC">
        <w:t xml:space="preserve"> descendent from the specified </w:t>
      </w:r>
      <w:r w:rsidRPr="006410A5">
        <w:rPr>
          <w:b/>
        </w:rPr>
        <w:t>root</w:t>
      </w:r>
      <w:r w:rsidRPr="006B2FCC">
        <w:t>.</w:t>
      </w:r>
    </w:p>
    <w:p w14:paraId="7E246692" w14:textId="77777777" w:rsidR="00E00940" w:rsidRPr="0084064A" w:rsidRDefault="00E00940" w:rsidP="00B46F1A">
      <w:pPr>
        <w:pStyle w:val="APIParametersListBullet"/>
      </w:pPr>
      <w:r w:rsidRPr="00A31E33">
        <w:rPr>
          <w:b/>
        </w:rPr>
        <w:t>NULL—</w:t>
      </w:r>
      <w:r w:rsidRPr="006B2FCC">
        <w:t xml:space="preserve">If the specified alert is </w:t>
      </w:r>
      <w:r w:rsidR="004117F1" w:rsidRPr="004117F1">
        <w:rPr>
          <w:i/>
        </w:rPr>
        <w:t>not</w:t>
      </w:r>
      <w:r w:rsidRPr="006B2FCC">
        <w:t xml:space="preserve"> present, the array </w:t>
      </w:r>
      <w:r w:rsidRPr="006410A5">
        <w:rPr>
          <w:b/>
        </w:rPr>
        <w:t>root</w:t>
      </w:r>
      <w:r w:rsidRPr="006B2FCC">
        <w:t xml:space="preserve"> is returned with a </w:t>
      </w:r>
      <w:r w:rsidRPr="005D49B0">
        <w:rPr>
          <w:b/>
        </w:rPr>
        <w:t>NULL</w:t>
      </w:r>
      <w:r w:rsidRPr="006B2FCC">
        <w:t xml:space="preserve"> value.</w:t>
      </w:r>
    </w:p>
    <w:p w14:paraId="557FEC19" w14:textId="77777777" w:rsidR="000A1C2C" w:rsidRDefault="000A1C2C" w:rsidP="0029217A">
      <w:pPr>
        <w:pStyle w:val="BodyText6"/>
      </w:pPr>
    </w:p>
    <w:p w14:paraId="27914BA2" w14:textId="7D37958A" w:rsidR="006A1CB3" w:rsidRDefault="006A1CB3" w:rsidP="0075488D">
      <w:pPr>
        <w:pStyle w:val="Heading4"/>
      </w:pPr>
      <w:r w:rsidRPr="006B2FCC">
        <w:t>Example</w:t>
      </w:r>
    </w:p>
    <w:p w14:paraId="5870D63A" w14:textId="77777777" w:rsidR="006F5106" w:rsidRPr="006F5106" w:rsidRDefault="006F5106" w:rsidP="006F5106">
      <w:pPr>
        <w:pStyle w:val="BodyText6"/>
        <w:keepNext/>
        <w:keepLines/>
      </w:pPr>
    </w:p>
    <w:p w14:paraId="0C0F4372" w14:textId="2C32310C" w:rsidR="008B2D45" w:rsidRPr="008B2D45" w:rsidRDefault="008B2D45" w:rsidP="008B2D45">
      <w:pPr>
        <w:pStyle w:val="Caption"/>
      </w:pPr>
      <w:bookmarkStart w:id="144" w:name="_Toc148365087"/>
      <w:r>
        <w:t xml:space="preserve">Figure </w:t>
      </w:r>
      <w:fldSimple w:instr=" SEQ Figure \* ARABIC ">
        <w:r w:rsidR="00C57752">
          <w:rPr>
            <w:noProof/>
          </w:rPr>
          <w:t>20</w:t>
        </w:r>
      </w:fldSimple>
      <w:r>
        <w:t xml:space="preserve">: </w:t>
      </w:r>
      <w:r w:rsidRPr="006B2FCC">
        <w:t>USERLIST^XQALBUTL</w:t>
      </w:r>
      <w:r>
        <w:t xml:space="preserve"> API—Example</w:t>
      </w:r>
      <w:bookmarkEnd w:id="144"/>
    </w:p>
    <w:p w14:paraId="409B2BBB" w14:textId="77777777" w:rsidR="006A1CB3" w:rsidRPr="006B2FCC" w:rsidRDefault="006A1CB3" w:rsidP="008B2D45">
      <w:pPr>
        <w:pStyle w:val="CodeExamplewBox"/>
      </w:pPr>
      <w:r w:rsidRPr="006B2FCC">
        <w:t>&gt;</w:t>
      </w:r>
      <w:r w:rsidRPr="008B2D45">
        <w:rPr>
          <w:b/>
        </w:rPr>
        <w:t>D USERLIST^XQALBUTL(XQAID)</w:t>
      </w:r>
    </w:p>
    <w:p w14:paraId="1BE96B12" w14:textId="77777777" w:rsidR="006A1CB3" w:rsidRPr="006B2FCC" w:rsidRDefault="006A1CB3" w:rsidP="008B2D45">
      <w:pPr>
        <w:pStyle w:val="CodeExamplewBox"/>
      </w:pPr>
    </w:p>
    <w:p w14:paraId="64BD459D" w14:textId="77777777" w:rsidR="006A1CB3" w:rsidRPr="006B2FCC" w:rsidRDefault="006A1CB3" w:rsidP="008B2D45">
      <w:pPr>
        <w:pStyle w:val="CodeExamplewBox"/>
      </w:pPr>
      <w:r w:rsidRPr="006B2FCC">
        <w:t>&gt;</w:t>
      </w:r>
      <w:r w:rsidRPr="008B2D45">
        <w:rPr>
          <w:b/>
        </w:rPr>
        <w:t>ZW XQALUSRS XQALUSRS(1)=20^USER,XXX</w:t>
      </w:r>
    </w:p>
    <w:p w14:paraId="4C247B17" w14:textId="77777777" w:rsidR="00831CEF" w:rsidRPr="006B2FCC" w:rsidRDefault="00831CEF" w:rsidP="0029217A">
      <w:pPr>
        <w:pStyle w:val="BodyText6"/>
      </w:pPr>
    </w:p>
    <w:p w14:paraId="2E930024" w14:textId="77777777" w:rsidR="006A1CB3" w:rsidRPr="006B2FCC" w:rsidRDefault="006A1CB3" w:rsidP="00C54011">
      <w:pPr>
        <w:pStyle w:val="Heading3"/>
      </w:pPr>
      <w:bookmarkStart w:id="145" w:name="action_xqalert"/>
      <w:bookmarkStart w:id="146" w:name="_Toc148367564"/>
      <w:r w:rsidRPr="006B2FCC">
        <w:t>ACTION^XQALERT</w:t>
      </w:r>
      <w:bookmarkEnd w:id="145"/>
      <w:r w:rsidRPr="006B2FCC">
        <w:t>(): Process an Alert</w:t>
      </w:r>
      <w:bookmarkEnd w:id="146"/>
    </w:p>
    <w:p w14:paraId="5879364D" w14:textId="77777777" w:rsidR="00C82BE0" w:rsidRDefault="00C82BE0" w:rsidP="00C82BE0">
      <w:pPr>
        <w:pStyle w:val="APIText"/>
        <w:keepNext/>
        <w:keepLines/>
      </w:pPr>
      <w:bookmarkStart w:id="147" w:name="_Ref181006760"/>
      <w:r w:rsidRPr="006B2FCC">
        <w:rPr>
          <w:b/>
        </w:rPr>
        <w:t>Reference Type</w:t>
      </w:r>
      <w:r>
        <w:rPr>
          <w:b/>
        </w:rPr>
        <w:t>:</w:t>
      </w:r>
      <w:r>
        <w:rPr>
          <w:b/>
        </w:rPr>
        <w:tab/>
      </w:r>
      <w:r w:rsidR="007832AD" w:rsidRPr="006B2FCC">
        <w:t>Supported</w:t>
      </w:r>
      <w:r w:rsidR="007832AD" w:rsidRPr="006B2FCC">
        <w:fldChar w:fldCharType="begin"/>
      </w:r>
      <w:r w:rsidR="007832AD" w:rsidRPr="006B2FCC">
        <w:instrText xml:space="preserve">XE </w:instrText>
      </w:r>
      <w:r w:rsidR="007832AD">
        <w:instrText>“</w:instrText>
      </w:r>
      <w:r w:rsidR="007832AD" w:rsidRPr="006B2FCC">
        <w:instrText>XQALERT:ACTION^XQALERT</w:instrText>
      </w:r>
      <w:r w:rsidR="007832AD">
        <w:instrText>”</w:instrText>
      </w:r>
      <w:r w:rsidR="007832AD" w:rsidRPr="006B2FCC">
        <w:fldChar w:fldCharType="end"/>
      </w:r>
      <w:r w:rsidR="007832AD" w:rsidRPr="006B2FCC">
        <w:fldChar w:fldCharType="begin"/>
      </w:r>
      <w:r w:rsidR="007832AD" w:rsidRPr="006B2FCC">
        <w:instrText xml:space="preserve">XE </w:instrText>
      </w:r>
      <w:r w:rsidR="007832AD">
        <w:instrText>“</w:instrText>
      </w:r>
      <w:r w:rsidR="007832AD" w:rsidRPr="006B2FCC">
        <w:instrText>ACTION^XQALERT</w:instrText>
      </w:r>
      <w:r w:rsidR="007832AD">
        <w:instrText>”</w:instrText>
      </w:r>
      <w:r w:rsidR="007832AD" w:rsidRPr="006B2FCC">
        <w:fldChar w:fldCharType="end"/>
      </w:r>
      <w:r w:rsidR="007832AD" w:rsidRPr="006B2FCC">
        <w:fldChar w:fldCharType="begin"/>
      </w:r>
      <w:r w:rsidR="007832AD" w:rsidRPr="006B2FCC">
        <w:instrText xml:space="preserve">XE </w:instrText>
      </w:r>
      <w:r w:rsidR="007832AD">
        <w:instrText>“</w:instrText>
      </w:r>
      <w:r w:rsidR="007832AD" w:rsidRPr="006B2FCC">
        <w:instrText>Alerts:ACTION^XQALERT</w:instrText>
      </w:r>
      <w:r w:rsidR="007832AD">
        <w:instrText>”</w:instrText>
      </w:r>
      <w:r w:rsidR="007832AD" w:rsidRPr="006B2FCC">
        <w:fldChar w:fldCharType="end"/>
      </w:r>
      <w:r w:rsidR="007832AD" w:rsidRPr="006B2FCC">
        <w:rPr>
          <w:vanish/>
        </w:rPr>
        <w:fldChar w:fldCharType="begin"/>
      </w:r>
      <w:r w:rsidR="007832AD" w:rsidRPr="006B2FCC">
        <w:rPr>
          <w:vanish/>
        </w:rPr>
        <w:instrText xml:space="preserve"> XE </w:instrText>
      </w:r>
      <w:r w:rsidR="007832AD">
        <w:rPr>
          <w:vanish/>
        </w:rPr>
        <w:instrText>“</w:instrText>
      </w:r>
      <w:r w:rsidR="007832AD" w:rsidRPr="006B2FCC">
        <w:instrText>Reference Type:Supported:ACTION^XQALERT</w:instrText>
      </w:r>
      <w:r w:rsidR="007832AD">
        <w:instrText>”</w:instrText>
      </w:r>
      <w:r w:rsidR="007832AD" w:rsidRPr="006B2FCC">
        <w:instrText xml:space="preserve"> </w:instrText>
      </w:r>
      <w:r w:rsidR="007832AD" w:rsidRPr="006B2FCC">
        <w:rPr>
          <w:vanish/>
        </w:rPr>
        <w:fldChar w:fldCharType="end"/>
      </w:r>
    </w:p>
    <w:p w14:paraId="3D24FDEA" w14:textId="77777777" w:rsidR="00C82BE0" w:rsidRDefault="00C82BE0" w:rsidP="00C82BE0">
      <w:pPr>
        <w:pStyle w:val="APIText"/>
        <w:keepNext/>
        <w:keepLines/>
      </w:pPr>
      <w:r w:rsidRPr="006B2FCC">
        <w:rPr>
          <w:b/>
        </w:rPr>
        <w:t>Category</w:t>
      </w:r>
      <w:r>
        <w:rPr>
          <w:b/>
        </w:rPr>
        <w:t>:</w:t>
      </w:r>
      <w:r>
        <w:rPr>
          <w:b/>
        </w:rPr>
        <w:tab/>
      </w:r>
      <w:r w:rsidR="007832AD" w:rsidRPr="006B2FCC">
        <w:t>Alerts</w:t>
      </w:r>
    </w:p>
    <w:p w14:paraId="4F2DE0F5" w14:textId="77777777" w:rsidR="00C82BE0" w:rsidRPr="0084064A" w:rsidRDefault="006205D0" w:rsidP="00C82BE0">
      <w:pPr>
        <w:pStyle w:val="APIText"/>
        <w:keepNext/>
        <w:keepLines/>
      </w:pPr>
      <w:r>
        <w:rPr>
          <w:b/>
        </w:rPr>
        <w:t>ICR #</w:t>
      </w:r>
      <w:r w:rsidR="00C82BE0">
        <w:rPr>
          <w:b/>
        </w:rPr>
        <w:t>:</w:t>
      </w:r>
      <w:r w:rsidR="00C82BE0" w:rsidRPr="0084064A">
        <w:tab/>
      </w:r>
      <w:r w:rsidR="007832AD" w:rsidRPr="006B2FCC">
        <w:t>10081</w:t>
      </w:r>
    </w:p>
    <w:p w14:paraId="2E1C06E0" w14:textId="77777777" w:rsidR="00C82BE0" w:rsidRPr="0084064A" w:rsidRDefault="00C82BE0" w:rsidP="00C82BE0">
      <w:pPr>
        <w:pStyle w:val="APIText"/>
        <w:keepNext/>
        <w:keepLines/>
      </w:pPr>
      <w:r w:rsidRPr="006B2FCC">
        <w:rPr>
          <w:b/>
        </w:rPr>
        <w:t>Description</w:t>
      </w:r>
      <w:r>
        <w:rPr>
          <w:b/>
        </w:rPr>
        <w:t>:</w:t>
      </w:r>
      <w:r w:rsidRPr="0084064A">
        <w:tab/>
      </w:r>
      <w:r w:rsidR="00C774E9">
        <w:t xml:space="preserve">The </w:t>
      </w:r>
      <w:r w:rsidR="00C774E9" w:rsidRPr="006B2FCC">
        <w:t>ACTION^XQALERT</w:t>
      </w:r>
      <w:r w:rsidR="007832AD">
        <w:t xml:space="preserve"> API</w:t>
      </w:r>
      <w:r w:rsidR="007832AD" w:rsidRPr="006B2FCC">
        <w:t xml:space="preserve"> processes an alert for a user, if that user is the current user. Processing of the alert happens exactly as if the user had chosen to process the alert from the </w:t>
      </w:r>
      <w:r w:rsidR="007832AD" w:rsidRPr="00F46F16">
        <w:rPr>
          <w:b/>
        </w:rPr>
        <w:t>View Alerts</w:t>
      </w:r>
      <w:r w:rsidR="007832AD" w:rsidRPr="006B2FCC">
        <w:t xml:space="preserve"> menu.</w:t>
      </w:r>
    </w:p>
    <w:p w14:paraId="04407A1F"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7832AD" w:rsidRPr="000B37D9">
        <w:rPr>
          <w:rFonts w:ascii="Courier New" w:hAnsi="Courier New" w:cs="Courier New"/>
          <w:sz w:val="20"/>
          <w:szCs w:val="18"/>
        </w:rPr>
        <w:t>ACTION^XQALERT(alertid)</w:t>
      </w:r>
    </w:p>
    <w:p w14:paraId="3899BA53" w14:textId="77777777" w:rsidR="00C774E9" w:rsidRDefault="00C82BE0" w:rsidP="00C774E9">
      <w:pPr>
        <w:pStyle w:val="APIParameters"/>
        <w:keepNext/>
        <w:keepLines/>
      </w:pPr>
      <w:r w:rsidRPr="007832AD">
        <w:rPr>
          <w:b/>
        </w:rPr>
        <w:t>Input Parameters:</w:t>
      </w:r>
      <w:r w:rsidRPr="0084064A">
        <w:tab/>
      </w:r>
      <w:r w:rsidR="007832AD" w:rsidRPr="0010240B">
        <w:rPr>
          <w:b/>
          <w:bCs w:val="0"/>
        </w:rPr>
        <w:t>alertid</w:t>
      </w:r>
      <w:r w:rsidR="007832AD" w:rsidRPr="006B2FCC">
        <w:t>:</w:t>
      </w:r>
      <w:r w:rsidRPr="0084064A">
        <w:tab/>
      </w:r>
      <w:r w:rsidR="007832AD" w:rsidRPr="006B2FCC">
        <w:t>(required) Alert Identifier of the alert to process (same as ALERT ID field in ALERT</w:t>
      </w:r>
      <w:r w:rsidR="00063B07" w:rsidRPr="00A31E33">
        <w:t xml:space="preserve"> [#8992]</w:t>
      </w:r>
      <w:r w:rsidR="007832AD" w:rsidRPr="006B2FCC">
        <w:t xml:space="preserve"> file</w:t>
      </w:r>
      <w:r w:rsidR="007832AD" w:rsidRPr="00A31E33">
        <w:fldChar w:fldCharType="begin"/>
      </w:r>
      <w:r w:rsidR="007832AD" w:rsidRPr="00A31E33">
        <w:instrText xml:space="preserve"> XE “ALERT</w:instrText>
      </w:r>
      <w:r w:rsidR="00CE1AF4" w:rsidRPr="00A31E33">
        <w:instrText xml:space="preserve"> (#8992)</w:instrText>
      </w:r>
      <w:r w:rsidR="007832AD" w:rsidRPr="00A31E33">
        <w:instrText xml:space="preserve"> File” </w:instrText>
      </w:r>
      <w:r w:rsidR="007832AD" w:rsidRPr="00A31E33">
        <w:fldChar w:fldCharType="end"/>
      </w:r>
      <w:r w:rsidR="007832AD" w:rsidRPr="00A31E33">
        <w:fldChar w:fldCharType="begin"/>
      </w:r>
      <w:r w:rsidR="007832AD" w:rsidRPr="00A31E33">
        <w:instrText xml:space="preserve"> XE “Files:ALERT (#8992)” </w:instrText>
      </w:r>
      <w:r w:rsidR="007832AD" w:rsidRPr="00A31E33">
        <w:fldChar w:fldCharType="end"/>
      </w:r>
      <w:r w:rsidR="007832AD" w:rsidRPr="006B2FCC">
        <w:t>). This contains three semicolon-delimited pieces</w:t>
      </w:r>
      <w:r w:rsidR="00C774E9">
        <w:t>:</w:t>
      </w:r>
    </w:p>
    <w:p w14:paraId="7C8DCB6E" w14:textId="77777777" w:rsidR="00C774E9" w:rsidRDefault="00C774E9" w:rsidP="00C774E9">
      <w:pPr>
        <w:pStyle w:val="APIParametersListNumber"/>
        <w:keepNext/>
        <w:keepLines/>
      </w:pPr>
      <w:r>
        <w:t>O</w:t>
      </w:r>
      <w:r w:rsidR="007832AD" w:rsidRPr="006B2FCC">
        <w:t>riginal software</w:t>
      </w:r>
      <w:r w:rsidR="007832AD">
        <w:t xml:space="preserve"> application</w:t>
      </w:r>
      <w:r w:rsidR="007832AD" w:rsidRPr="006B2FCC">
        <w:t xml:space="preserve"> identifier</w:t>
      </w:r>
      <w:r>
        <w:t>.</w:t>
      </w:r>
    </w:p>
    <w:p w14:paraId="66C22D86" w14:textId="77777777" w:rsidR="00C774E9" w:rsidRDefault="007832AD" w:rsidP="00C774E9">
      <w:pPr>
        <w:pStyle w:val="APIParametersListNumber"/>
        <w:keepNext/>
        <w:keepLines/>
      </w:pPr>
      <w:r w:rsidRPr="00C774E9">
        <w:rPr>
          <w:b/>
        </w:rPr>
        <w:t>DUZ</w:t>
      </w:r>
      <w:r w:rsidRPr="006B2FCC">
        <w:t xml:space="preserve"> of the alert creator</w:t>
      </w:r>
      <w:r w:rsidR="00C774E9">
        <w:t>.</w:t>
      </w:r>
    </w:p>
    <w:p w14:paraId="4259638B" w14:textId="4070C62A" w:rsidR="007832AD" w:rsidRDefault="007832AD" w:rsidP="00C774E9">
      <w:pPr>
        <w:pStyle w:val="APIParametersListNumber"/>
      </w:pPr>
      <w:r w:rsidRPr="006B2FCC">
        <w:t>VA FileMan date and time the alert was created.</w:t>
      </w:r>
    </w:p>
    <w:p w14:paraId="416F192B" w14:textId="77777777" w:rsidR="006F5106" w:rsidRDefault="006F5106" w:rsidP="006F5106">
      <w:pPr>
        <w:pStyle w:val="BodyText6"/>
      </w:pPr>
    </w:p>
    <w:p w14:paraId="7A4C9A9E" w14:textId="77777777" w:rsidR="00C82BE0" w:rsidRPr="0084064A" w:rsidRDefault="00C82BE0" w:rsidP="00B46F1A">
      <w:pPr>
        <w:pStyle w:val="APIParameters"/>
      </w:pPr>
      <w:r w:rsidRPr="00FB6B75">
        <w:rPr>
          <w:b/>
        </w:rPr>
        <w:t>Output:</w:t>
      </w:r>
      <w:r w:rsidRPr="0084064A">
        <w:tab/>
      </w:r>
      <w:r w:rsidR="007832AD" w:rsidRPr="006B2FCC">
        <w:t>none</w:t>
      </w:r>
      <w:r w:rsidR="00A31E33">
        <w:t>.</w:t>
      </w:r>
    </w:p>
    <w:p w14:paraId="67D49868" w14:textId="77777777" w:rsidR="000A1C2C" w:rsidRDefault="000A1C2C" w:rsidP="0029217A">
      <w:pPr>
        <w:pStyle w:val="BodyText6"/>
      </w:pPr>
    </w:p>
    <w:p w14:paraId="61E7B51B" w14:textId="77777777" w:rsidR="006A1CB3" w:rsidRPr="006B2FCC" w:rsidRDefault="006A1CB3" w:rsidP="00C54011">
      <w:pPr>
        <w:pStyle w:val="Heading3"/>
      </w:pPr>
      <w:bookmarkStart w:id="148" w:name="delete_xqalert"/>
      <w:bookmarkStart w:id="149" w:name="_Ref501366151"/>
      <w:bookmarkStart w:id="150" w:name="_Toc148367565"/>
      <w:r w:rsidRPr="006B2FCC">
        <w:t>DELETE^XQALERT</w:t>
      </w:r>
      <w:bookmarkEnd w:id="148"/>
      <w:r w:rsidRPr="006B2FCC">
        <w:t>: Clear Obsolete Alerts</w:t>
      </w:r>
      <w:bookmarkEnd w:id="147"/>
      <w:bookmarkEnd w:id="149"/>
      <w:bookmarkEnd w:id="150"/>
    </w:p>
    <w:p w14:paraId="111BB928" w14:textId="77777777" w:rsidR="00C82BE0" w:rsidRDefault="00C82BE0" w:rsidP="00C82BE0">
      <w:pPr>
        <w:pStyle w:val="APIText"/>
        <w:keepNext/>
        <w:keepLines/>
      </w:pPr>
      <w:bookmarkStart w:id="151" w:name="_Ref181006777"/>
      <w:bookmarkStart w:id="152" w:name="_Ref262723953"/>
      <w:r w:rsidRPr="006B2FCC">
        <w:rPr>
          <w:b/>
        </w:rPr>
        <w:t>Reference Type</w:t>
      </w:r>
      <w:r>
        <w:rPr>
          <w:b/>
        </w:rPr>
        <w:t>:</w:t>
      </w:r>
      <w:r>
        <w:rPr>
          <w:b/>
        </w:rPr>
        <w:tab/>
      </w:r>
      <w:r w:rsidR="00BC0ECA" w:rsidRPr="006B2FCC">
        <w:t>Supported</w:t>
      </w:r>
      <w:r w:rsidR="00BC0ECA" w:rsidRPr="006B2FCC">
        <w:fldChar w:fldCharType="begin"/>
      </w:r>
      <w:r w:rsidR="00BC0ECA" w:rsidRPr="006B2FCC">
        <w:instrText xml:space="preserve">XE </w:instrText>
      </w:r>
      <w:r w:rsidR="00BC0ECA">
        <w:instrText>“</w:instrText>
      </w:r>
      <w:r w:rsidR="00BC0ECA" w:rsidRPr="006B2FCC">
        <w:instrText>XQALERT:DELETE^XQALERT</w:instrText>
      </w:r>
      <w:r w:rsidR="00BC0ECA">
        <w:instrText>”</w:instrText>
      </w:r>
      <w:r w:rsidR="00BC0ECA" w:rsidRPr="006B2FCC">
        <w:fldChar w:fldCharType="end"/>
      </w:r>
      <w:r w:rsidR="00BC0ECA" w:rsidRPr="006B2FCC">
        <w:fldChar w:fldCharType="begin"/>
      </w:r>
      <w:r w:rsidR="00BC0ECA" w:rsidRPr="006B2FCC">
        <w:instrText xml:space="preserve">XE </w:instrText>
      </w:r>
      <w:r w:rsidR="00BC0ECA">
        <w:instrText>“</w:instrText>
      </w:r>
      <w:r w:rsidR="00BC0ECA" w:rsidRPr="006B2FCC">
        <w:instrText>DELETE^XQALERT</w:instrText>
      </w:r>
      <w:r w:rsidR="00BC0ECA">
        <w:instrText>”</w:instrText>
      </w:r>
      <w:r w:rsidR="00BC0ECA" w:rsidRPr="006B2FCC">
        <w:fldChar w:fldCharType="end"/>
      </w:r>
      <w:r w:rsidR="00BC0ECA" w:rsidRPr="006B2FCC">
        <w:fldChar w:fldCharType="begin"/>
      </w:r>
      <w:r w:rsidR="00BC0ECA" w:rsidRPr="006B2FCC">
        <w:instrText xml:space="preserve">XE </w:instrText>
      </w:r>
      <w:r w:rsidR="00BC0ECA">
        <w:instrText>“</w:instrText>
      </w:r>
      <w:r w:rsidR="00BC0ECA" w:rsidRPr="006B2FCC">
        <w:instrText>Alerts:DELETE^XQALERT</w:instrText>
      </w:r>
      <w:r w:rsidR="00BC0ECA">
        <w:instrText>”</w:instrText>
      </w:r>
      <w:r w:rsidR="00BC0ECA" w:rsidRPr="006B2FCC">
        <w:fldChar w:fldCharType="end"/>
      </w:r>
      <w:r w:rsidR="00BC0ECA" w:rsidRPr="006B2FCC">
        <w:rPr>
          <w:vanish/>
        </w:rPr>
        <w:fldChar w:fldCharType="begin"/>
      </w:r>
      <w:r w:rsidR="00BC0ECA" w:rsidRPr="006B2FCC">
        <w:rPr>
          <w:vanish/>
        </w:rPr>
        <w:instrText xml:space="preserve"> XE </w:instrText>
      </w:r>
      <w:r w:rsidR="00BC0ECA">
        <w:rPr>
          <w:vanish/>
        </w:rPr>
        <w:instrText>“</w:instrText>
      </w:r>
      <w:r w:rsidR="00BC0ECA" w:rsidRPr="006B2FCC">
        <w:instrText>Reference Type:Supported:DELETE^XQALERT</w:instrText>
      </w:r>
      <w:r w:rsidR="00BC0ECA">
        <w:instrText>”</w:instrText>
      </w:r>
      <w:r w:rsidR="00BC0ECA" w:rsidRPr="006B2FCC">
        <w:instrText xml:space="preserve"> </w:instrText>
      </w:r>
      <w:r w:rsidR="00BC0ECA" w:rsidRPr="006B2FCC">
        <w:rPr>
          <w:vanish/>
        </w:rPr>
        <w:fldChar w:fldCharType="end"/>
      </w:r>
    </w:p>
    <w:p w14:paraId="6F9B0008" w14:textId="77777777" w:rsidR="00C82BE0" w:rsidRDefault="00C82BE0" w:rsidP="00C82BE0">
      <w:pPr>
        <w:pStyle w:val="APIText"/>
        <w:keepNext/>
        <w:keepLines/>
      </w:pPr>
      <w:r w:rsidRPr="006B2FCC">
        <w:rPr>
          <w:b/>
        </w:rPr>
        <w:t>Category</w:t>
      </w:r>
      <w:r>
        <w:rPr>
          <w:b/>
        </w:rPr>
        <w:t>:</w:t>
      </w:r>
      <w:r>
        <w:rPr>
          <w:b/>
        </w:rPr>
        <w:tab/>
      </w:r>
      <w:r w:rsidR="00BC0ECA" w:rsidRPr="006B2FCC">
        <w:t>Alerts</w:t>
      </w:r>
    </w:p>
    <w:p w14:paraId="285D1E35" w14:textId="77777777" w:rsidR="00C82BE0" w:rsidRPr="0084064A" w:rsidRDefault="006205D0" w:rsidP="00C82BE0">
      <w:pPr>
        <w:pStyle w:val="APIText"/>
        <w:keepNext/>
        <w:keepLines/>
      </w:pPr>
      <w:r>
        <w:rPr>
          <w:b/>
        </w:rPr>
        <w:t>ICR #</w:t>
      </w:r>
      <w:r w:rsidR="00C82BE0">
        <w:rPr>
          <w:b/>
        </w:rPr>
        <w:t>:</w:t>
      </w:r>
      <w:r w:rsidR="00C82BE0" w:rsidRPr="0084064A">
        <w:tab/>
      </w:r>
      <w:r w:rsidR="00BC0ECA" w:rsidRPr="006B2FCC">
        <w:t>10081</w:t>
      </w:r>
    </w:p>
    <w:p w14:paraId="175C8EEE" w14:textId="77777777" w:rsidR="00C82BE0" w:rsidRDefault="00C82BE0" w:rsidP="00C82BE0">
      <w:pPr>
        <w:pStyle w:val="APIText"/>
        <w:keepNext/>
        <w:keepLines/>
      </w:pPr>
      <w:r w:rsidRPr="006B2FCC">
        <w:rPr>
          <w:b/>
        </w:rPr>
        <w:t>Description</w:t>
      </w:r>
      <w:r>
        <w:rPr>
          <w:b/>
        </w:rPr>
        <w:t>:</w:t>
      </w:r>
      <w:r w:rsidRPr="0084064A">
        <w:tab/>
      </w:r>
      <w:r w:rsidR="00067234">
        <w:t xml:space="preserve">The </w:t>
      </w:r>
      <w:r w:rsidR="00067234" w:rsidRPr="006B2FCC">
        <w:t>DELETE^XQALERT</w:t>
      </w:r>
      <w:r w:rsidR="00BC0ECA">
        <w:t xml:space="preserve"> API</w:t>
      </w:r>
      <w:r w:rsidR="00BC0ECA" w:rsidRPr="006B2FCC">
        <w:t xml:space="preserve"> deletes (clears) a single alert, for the current user (</w:t>
      </w:r>
      <w:r w:rsidR="00BC0ECA" w:rsidRPr="00067234">
        <w:rPr>
          <w:b/>
        </w:rPr>
        <w:t>XQAKILL=1</w:t>
      </w:r>
      <w:r w:rsidR="00BC0ECA" w:rsidRPr="006B2FCC">
        <w:t xml:space="preserve">) or all recipients </w:t>
      </w:r>
      <w:r w:rsidR="00BC0ECA" w:rsidRPr="00067234">
        <w:rPr>
          <w:b/>
        </w:rPr>
        <w:t>(XQAKILL=0</w:t>
      </w:r>
      <w:r w:rsidR="00BC0ECA" w:rsidRPr="006B2FCC">
        <w:t xml:space="preserve"> or </w:t>
      </w:r>
      <w:r w:rsidR="00BC0ECA" w:rsidRPr="00067234">
        <w:rPr>
          <w:b/>
        </w:rPr>
        <w:t>XQAKILL</w:t>
      </w:r>
      <w:r w:rsidR="00BC0ECA" w:rsidRPr="006B2FCC">
        <w:t xml:space="preserve"> undefined). The current user (as identified by the value of </w:t>
      </w:r>
      <w:r w:rsidR="00BC0ECA" w:rsidRPr="00067234">
        <w:rPr>
          <w:b/>
        </w:rPr>
        <w:t>DUZ</w:t>
      </w:r>
      <w:r w:rsidR="00BC0ECA" w:rsidRPr="006B2FCC">
        <w:t xml:space="preserve">) does </w:t>
      </w:r>
      <w:r w:rsidR="00BC0ECA" w:rsidRPr="0097540D">
        <w:rPr>
          <w:i/>
        </w:rPr>
        <w:t>not</w:t>
      </w:r>
      <w:r w:rsidR="00BC0ECA" w:rsidRPr="006B2FCC">
        <w:t xml:space="preserve"> need to be a recipient of an alert; however, in that case, only a value of </w:t>
      </w:r>
      <w:r w:rsidR="00BC0ECA" w:rsidRPr="00F53EEB">
        <w:rPr>
          <w:b/>
        </w:rPr>
        <w:t>zero</w:t>
      </w:r>
      <w:r w:rsidR="00BC0ECA" w:rsidRPr="006B2FCC">
        <w:t xml:space="preserve"> (</w:t>
      </w:r>
      <w:r w:rsidR="00BC0ECA" w:rsidRPr="00067234">
        <w:rPr>
          <w:b/>
        </w:rPr>
        <w:t>0</w:t>
      </w:r>
      <w:r w:rsidR="00BC0ECA" w:rsidRPr="006B2FCC">
        <w:t xml:space="preserve"> or undefined) for </w:t>
      </w:r>
      <w:r w:rsidR="00BC0ECA" w:rsidRPr="00067234">
        <w:rPr>
          <w:b/>
        </w:rPr>
        <w:t>XQAKILL</w:t>
      </w:r>
      <w:r w:rsidR="00BC0ECA" w:rsidRPr="006B2FCC">
        <w:t xml:space="preserve"> makes sense.</w:t>
      </w:r>
    </w:p>
    <w:p w14:paraId="54E3F25D" w14:textId="1C907693" w:rsidR="00BC0ECA" w:rsidRDefault="00BC0ECA" w:rsidP="00BC0ECA">
      <w:pPr>
        <w:pStyle w:val="APIDescriptionText"/>
        <w:keepNext/>
        <w:keepLines/>
      </w:pPr>
      <w:r w:rsidRPr="006B2FCC">
        <w:t xml:space="preserve">DELETE^XQALERT, unlike </w:t>
      </w:r>
      <w:hyperlink w:anchor="deletea_xqalert" w:history="1">
        <w:r w:rsidRPr="00067234">
          <w:rPr>
            <w:rStyle w:val="Hyperlink"/>
          </w:rPr>
          <w:t>DELETEA^XQALERT</w:t>
        </w:r>
      </w:hyperlink>
      <w:r w:rsidRPr="006B2FCC">
        <w:t>, deletes only a single alert whose alert identifier matches the complete Alert Identifier.</w:t>
      </w:r>
    </w:p>
    <w:p w14:paraId="47D5B293" w14:textId="6A6C4BCB" w:rsidR="00BC0ECA" w:rsidRDefault="00F223BA" w:rsidP="00F85CEA">
      <w:pPr>
        <w:pStyle w:val="APIDescriptionNote"/>
      </w:pPr>
      <w:r>
        <w:drawing>
          <wp:inline distT="0" distB="0" distL="0" distR="0" wp14:anchorId="78180BE6" wp14:editId="369C455D">
            <wp:extent cx="285750" cy="285750"/>
            <wp:effectExtent l="0" t="0" r="0" b="0"/>
            <wp:docPr id="528" name="Picture 5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BC0ECA" w:rsidRPr="006B2FCC">
          <w:rPr>
            <w:b/>
            <w:iCs/>
          </w:rPr>
          <w:t>REF</w:t>
        </w:r>
      </w:smartTag>
      <w:r w:rsidR="00BC0ECA" w:rsidRPr="006B2FCC">
        <w:rPr>
          <w:b/>
          <w:iCs/>
        </w:rPr>
        <w:t xml:space="preserve">: </w:t>
      </w:r>
      <w:r w:rsidR="00BC0ECA" w:rsidRPr="006B2FCC">
        <w:t xml:space="preserve">For more information on alert identifiers, see the </w:t>
      </w:r>
      <w:r w:rsidR="00BC0ECA">
        <w:t>“</w:t>
      </w:r>
      <w:r w:rsidR="00BC0ECA" w:rsidRPr="00D60B8A">
        <w:fldChar w:fldCharType="begin" w:fldLock="1"/>
      </w:r>
      <w:r w:rsidR="00BC0ECA" w:rsidRPr="00D60B8A">
        <w:instrText xml:space="preserve"> REF _Ref20099592 \h  \* MERGEFORMAT </w:instrText>
      </w:r>
      <w:r w:rsidR="00BC0ECA" w:rsidRPr="00D60B8A">
        <w:fldChar w:fldCharType="separate"/>
      </w:r>
      <w:r w:rsidR="00BC0ECA" w:rsidRPr="00D60B8A">
        <w:t>Package Identifier vs. Alert Identifier</w:t>
      </w:r>
      <w:r w:rsidR="00BC0ECA" w:rsidRPr="00D60B8A">
        <w:fldChar w:fldCharType="end"/>
      </w:r>
      <w:r w:rsidR="00CC6A5D">
        <w:t>”</w:t>
      </w:r>
      <w:r w:rsidR="00BC0ECA" w:rsidRPr="006B2FCC">
        <w:t xml:space="preserve"> </w:t>
      </w:r>
      <w:r w:rsidR="00BC0ECA">
        <w:t>section</w:t>
      </w:r>
      <w:r w:rsidR="00BC0ECA" w:rsidRPr="006B2FCC">
        <w:t>.</w:t>
      </w:r>
    </w:p>
    <w:p w14:paraId="57A4954B" w14:textId="77777777" w:rsidR="000A182C" w:rsidRPr="0084064A" w:rsidRDefault="000A182C" w:rsidP="000A182C">
      <w:pPr>
        <w:pStyle w:val="BodyText6"/>
      </w:pPr>
    </w:p>
    <w:p w14:paraId="6C30949B"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BC0ECA" w:rsidRPr="000B37D9">
        <w:rPr>
          <w:rFonts w:ascii="Courier New" w:hAnsi="Courier New" w:cs="Courier New"/>
          <w:sz w:val="20"/>
          <w:szCs w:val="18"/>
        </w:rPr>
        <w:t>DELETE^XQALERT</w:t>
      </w:r>
    </w:p>
    <w:p w14:paraId="1EC1EB08" w14:textId="77777777" w:rsidR="00BC0ECA" w:rsidRDefault="00BC0ECA" w:rsidP="00BC0ECA">
      <w:pPr>
        <w:pStyle w:val="BodyText"/>
        <w:keepNext/>
        <w:keepLines/>
      </w:pPr>
      <w:r w:rsidRPr="00BC0ECA">
        <w:t>Make sure to perform the following steps before calling this API:</w:t>
      </w:r>
    </w:p>
    <w:p w14:paraId="10625AF7" w14:textId="77777777" w:rsidR="00BC0ECA" w:rsidRPr="006B2FCC" w:rsidRDefault="00BC0ECA" w:rsidP="00EB503B">
      <w:pPr>
        <w:pStyle w:val="ListNumber"/>
        <w:keepNext/>
        <w:keepLines/>
        <w:numPr>
          <w:ilvl w:val="0"/>
          <w:numId w:val="81"/>
        </w:numPr>
        <w:ind w:left="720"/>
      </w:pPr>
      <w:r w:rsidRPr="00A742B9">
        <w:rPr>
          <w:b/>
        </w:rPr>
        <w:t>NEW</w:t>
      </w:r>
      <w:r w:rsidRPr="006B2FCC">
        <w:t xml:space="preserve"> all </w:t>
      </w:r>
      <w:r w:rsidRPr="00EE31EC">
        <w:rPr>
          <w:i/>
        </w:rPr>
        <w:t>non</w:t>
      </w:r>
      <w:r w:rsidRPr="006B2FCC">
        <w:t>-namespaced variables.</w:t>
      </w:r>
    </w:p>
    <w:p w14:paraId="28486D08" w14:textId="77777777" w:rsidR="00BC0ECA" w:rsidRPr="006B2FCC" w:rsidRDefault="00BC0ECA" w:rsidP="00B0233E">
      <w:pPr>
        <w:pStyle w:val="ListNumber"/>
        <w:keepNext/>
        <w:keepLines/>
      </w:pPr>
      <w:r w:rsidRPr="006B2FCC">
        <w:t>Set all input variables.</w:t>
      </w:r>
    </w:p>
    <w:p w14:paraId="7D8B8154" w14:textId="68E64BBA" w:rsidR="00BC0ECA" w:rsidRDefault="00BC0ECA" w:rsidP="00B0233E">
      <w:pPr>
        <w:pStyle w:val="ListNumber"/>
      </w:pPr>
      <w:r w:rsidRPr="006B2FCC">
        <w:t>Call the</w:t>
      </w:r>
      <w:r>
        <w:t xml:space="preserve"> API</w:t>
      </w:r>
      <w:r w:rsidRPr="006B2FCC">
        <w:t>.</w:t>
      </w:r>
    </w:p>
    <w:p w14:paraId="65F404EC" w14:textId="77777777" w:rsidR="00DF1192" w:rsidRPr="00BC0ECA" w:rsidRDefault="00DF1192" w:rsidP="00DF1192">
      <w:pPr>
        <w:pStyle w:val="BodyText6"/>
      </w:pPr>
    </w:p>
    <w:p w14:paraId="6BED60E9" w14:textId="77777777" w:rsidR="00C82BE0" w:rsidRDefault="00C82BE0" w:rsidP="00067234">
      <w:pPr>
        <w:pStyle w:val="APIParameters"/>
        <w:keepNext/>
        <w:keepLines/>
      </w:pPr>
      <w:r w:rsidRPr="00BC0ECA">
        <w:rPr>
          <w:b/>
        </w:rPr>
        <w:t xml:space="preserve">Input </w:t>
      </w:r>
      <w:r w:rsidR="00BC0ECA" w:rsidRPr="00BC0ECA">
        <w:rPr>
          <w:b/>
        </w:rPr>
        <w:t>Variables</w:t>
      </w:r>
      <w:r w:rsidRPr="00BC0ECA">
        <w:rPr>
          <w:b/>
        </w:rPr>
        <w:t>:</w:t>
      </w:r>
      <w:r w:rsidRPr="00BC0ECA">
        <w:rPr>
          <w:b/>
        </w:rPr>
        <w:tab/>
      </w:r>
      <w:r w:rsidR="00BC0ECA" w:rsidRPr="00617B3C">
        <w:rPr>
          <w:b/>
        </w:rPr>
        <w:t>XQAID:</w:t>
      </w:r>
      <w:r w:rsidRPr="00BC0ECA">
        <w:rPr>
          <w:b/>
        </w:rPr>
        <w:tab/>
      </w:r>
      <w:r w:rsidR="00BC0ECA" w:rsidRPr="006B2FCC">
        <w:t xml:space="preserve">(required) Alert Identifier of the alert to delete. It </w:t>
      </w:r>
      <w:r w:rsidR="00BC0ECA" w:rsidRPr="006B2FCC">
        <w:rPr>
          <w:i/>
        </w:rPr>
        <w:t>must</w:t>
      </w:r>
      <w:r w:rsidR="00BC0ECA" w:rsidRPr="006B2FCC">
        <w:t xml:space="preserve"> be a complete Alert Identifier, containing all three semicolon pieces:</w:t>
      </w:r>
    </w:p>
    <w:p w14:paraId="0CABABFB" w14:textId="77777777" w:rsidR="00BC0ECA" w:rsidRDefault="00BC0ECA" w:rsidP="00EB503B">
      <w:pPr>
        <w:pStyle w:val="APIParametersListNumber"/>
        <w:keepNext/>
        <w:keepLines/>
        <w:numPr>
          <w:ilvl w:val="0"/>
          <w:numId w:val="115"/>
        </w:numPr>
        <w:tabs>
          <w:tab w:val="clear" w:pos="360"/>
        </w:tabs>
        <w:ind w:left="4860"/>
      </w:pPr>
      <w:r w:rsidRPr="006B2FCC">
        <w:t xml:space="preserve">The first semicolon piece (Package Identifier) </w:t>
      </w:r>
      <w:r w:rsidRPr="00067234">
        <w:rPr>
          <w:i/>
        </w:rPr>
        <w:t>must</w:t>
      </w:r>
      <w:r w:rsidRPr="006B2FCC">
        <w:t xml:space="preserve"> be in the same form as the alert creator defined it.</w:t>
      </w:r>
    </w:p>
    <w:p w14:paraId="30F16DDD" w14:textId="77777777" w:rsidR="00BC0ECA" w:rsidRDefault="00BC0ECA" w:rsidP="00067234">
      <w:pPr>
        <w:pStyle w:val="APIParametersListNumber"/>
      </w:pPr>
      <w:r w:rsidRPr="006B2FCC">
        <w:t xml:space="preserve">The second piece being the </w:t>
      </w:r>
      <w:r w:rsidRPr="00067234">
        <w:rPr>
          <w:b/>
        </w:rPr>
        <w:t>DUZ</w:t>
      </w:r>
      <w:r w:rsidRPr="006B2FCC">
        <w:t xml:space="preserve"> of the user who created the alert.</w:t>
      </w:r>
    </w:p>
    <w:p w14:paraId="39107B2C" w14:textId="79F69A12" w:rsidR="00BC0ECA" w:rsidRDefault="00BC0ECA" w:rsidP="00067234">
      <w:pPr>
        <w:pStyle w:val="APIParametersListNumber"/>
      </w:pPr>
      <w:r w:rsidRPr="006B2FCC">
        <w:t>The third piece being the time the alert was created.</w:t>
      </w:r>
    </w:p>
    <w:p w14:paraId="0481AAF7" w14:textId="77777777" w:rsidR="00D368D8" w:rsidRDefault="00D368D8" w:rsidP="00D368D8">
      <w:pPr>
        <w:pStyle w:val="BodyText6"/>
      </w:pPr>
    </w:p>
    <w:p w14:paraId="48521030" w14:textId="23ABC312" w:rsidR="00BC0ECA" w:rsidRDefault="00B1207A" w:rsidP="00E82178">
      <w:pPr>
        <w:pStyle w:val="APIParametersNote"/>
      </w:pPr>
      <w:r>
        <w:drawing>
          <wp:inline distT="0" distB="0" distL="0" distR="0" wp14:anchorId="46260CD4" wp14:editId="2F046FFB">
            <wp:extent cx="285750" cy="285750"/>
            <wp:effectExtent l="0" t="0" r="0" b="0"/>
            <wp:docPr id="356" name="Picture 3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BC0ECA" w:rsidRPr="006B2FCC">
        <w:rPr>
          <w:b/>
        </w:rPr>
        <w:t>NOTE:</w:t>
      </w:r>
      <w:r w:rsidR="00BC0ECA" w:rsidRPr="006B2FCC">
        <w:t xml:space="preserve"> The second and third pieces are defined by the Alert Handler.</w:t>
      </w:r>
    </w:p>
    <w:p w14:paraId="0F675B5D" w14:textId="77777777" w:rsidR="00524F7A" w:rsidRDefault="00524F7A" w:rsidP="00524F7A">
      <w:pPr>
        <w:pStyle w:val="BodyText6"/>
      </w:pPr>
    </w:p>
    <w:p w14:paraId="0F43ED0A" w14:textId="77777777" w:rsidR="00067234" w:rsidRDefault="00BC0ECA" w:rsidP="00067234">
      <w:pPr>
        <w:pStyle w:val="APIParameters"/>
        <w:keepNext/>
        <w:keepLines/>
      </w:pPr>
      <w:r>
        <w:tab/>
      </w:r>
      <w:r w:rsidRPr="00617B3C">
        <w:rPr>
          <w:b/>
        </w:rPr>
        <w:t>XQAKILL:</w:t>
      </w:r>
      <w:r>
        <w:tab/>
      </w:r>
      <w:r w:rsidRPr="006B2FCC">
        <w:t xml:space="preserve">(optional) </w:t>
      </w:r>
      <w:r w:rsidRPr="00067234">
        <w:rPr>
          <w:b/>
        </w:rPr>
        <w:t>XQAKILL</w:t>
      </w:r>
      <w:r w:rsidRPr="006B2FCC">
        <w:t xml:space="preserve"> determines how the alert is deleted.</w:t>
      </w:r>
    </w:p>
    <w:p w14:paraId="3BE945D1" w14:textId="77777777" w:rsidR="00067234" w:rsidRDefault="00BC0ECA" w:rsidP="00067234">
      <w:pPr>
        <w:pStyle w:val="APIParametersListBullet"/>
        <w:keepNext/>
        <w:keepLines/>
      </w:pPr>
      <w:r w:rsidRPr="006B2FCC">
        <w:t xml:space="preserve">If </w:t>
      </w:r>
      <w:r w:rsidRPr="00067234">
        <w:rPr>
          <w:b/>
        </w:rPr>
        <w:t>XQAKILL</w:t>
      </w:r>
      <w:r w:rsidRPr="006B2FCC">
        <w:t xml:space="preserve"> is undefined or </w:t>
      </w:r>
      <w:r w:rsidRPr="00F53EEB">
        <w:rPr>
          <w:b/>
        </w:rPr>
        <w:t>zero</w:t>
      </w:r>
      <w:r w:rsidRPr="006B2FCC">
        <w:t xml:space="preserve"> (</w:t>
      </w:r>
      <w:r w:rsidRPr="00067234">
        <w:rPr>
          <w:b/>
        </w:rPr>
        <w:t>0</w:t>
      </w:r>
      <w:r w:rsidRPr="006B2FCC">
        <w:t>), the Alert Handler delete</w:t>
      </w:r>
      <w:r w:rsidR="00067234">
        <w:t>s the alert for all recipients.</w:t>
      </w:r>
    </w:p>
    <w:p w14:paraId="7F282AB4" w14:textId="77777777" w:rsidR="00BC0ECA" w:rsidRPr="006B2FCC" w:rsidRDefault="00BC0ECA" w:rsidP="00067234">
      <w:pPr>
        <w:pStyle w:val="APIParametersListBullet"/>
      </w:pPr>
      <w:r w:rsidRPr="006B2FCC">
        <w:t xml:space="preserve">If </w:t>
      </w:r>
      <w:r w:rsidRPr="00067234">
        <w:rPr>
          <w:b/>
        </w:rPr>
        <w:t>XQAKILL</w:t>
      </w:r>
      <w:r w:rsidRPr="006B2FCC">
        <w:t xml:space="preserve"> is set to </w:t>
      </w:r>
      <w:r w:rsidRPr="00067234">
        <w:rPr>
          <w:b/>
        </w:rPr>
        <w:t>1</w:t>
      </w:r>
      <w:r w:rsidRPr="006B2FCC">
        <w:t xml:space="preserve">, Alert Handler only purges the alert for the current user, as identified by </w:t>
      </w:r>
      <w:r w:rsidRPr="00067234">
        <w:rPr>
          <w:b/>
        </w:rPr>
        <w:t>DUZ</w:t>
      </w:r>
      <w:r w:rsidRPr="006B2FCC">
        <w:t xml:space="preserve"> (using a value of </w:t>
      </w:r>
      <w:r w:rsidRPr="00067234">
        <w:rPr>
          <w:b/>
        </w:rPr>
        <w:t>1</w:t>
      </w:r>
      <w:r w:rsidRPr="006B2FCC">
        <w:t xml:space="preserve"> only makes sense if the current user is a recipient of the alert, however).</w:t>
      </w:r>
    </w:p>
    <w:p w14:paraId="5E00B9A2" w14:textId="77777777" w:rsidR="00CF78AB" w:rsidRDefault="00CF78AB" w:rsidP="00CF78AB">
      <w:pPr>
        <w:pStyle w:val="BodyText6"/>
      </w:pPr>
    </w:p>
    <w:p w14:paraId="42FB3C0B" w14:textId="0E75F33A" w:rsidR="00BC0ECA" w:rsidRPr="00BC0ECA" w:rsidRDefault="00BC0ECA" w:rsidP="00B46F1A">
      <w:pPr>
        <w:pStyle w:val="APIParametersText"/>
      </w:pPr>
      <w:r w:rsidRPr="006B2FCC">
        <w:t>If the software</w:t>
      </w:r>
      <w:r>
        <w:t xml:space="preserve"> application</w:t>
      </w:r>
      <w:r w:rsidRPr="006B2FCC">
        <w:t xml:space="preserve"> identifier portion of the alert identifier is </w:t>
      </w:r>
      <w:r>
        <w:t>“</w:t>
      </w:r>
      <w:r w:rsidRPr="006B2FCC">
        <w:rPr>
          <w:b/>
        </w:rPr>
        <w:t>NO-ID</w:t>
      </w:r>
      <w:r>
        <w:t>”</w:t>
      </w:r>
      <w:r w:rsidRPr="006B2FCC">
        <w:t xml:space="preserve">, however, the alert is treated as if </w:t>
      </w:r>
      <w:r w:rsidRPr="00067234">
        <w:rPr>
          <w:b/>
        </w:rPr>
        <w:t>XQAKILL</w:t>
      </w:r>
      <w:r w:rsidRPr="006B2FCC">
        <w:t xml:space="preserve"> were set to </w:t>
      </w:r>
      <w:r w:rsidRPr="00067234">
        <w:rPr>
          <w:b/>
        </w:rPr>
        <w:t>1</w:t>
      </w:r>
      <w:r w:rsidRPr="006B2FCC">
        <w:t xml:space="preserve"> (i.e.,</w:t>
      </w:r>
      <w:r w:rsidR="00A31E33">
        <w:t> </w:t>
      </w:r>
      <w:r w:rsidRPr="006B2FCC">
        <w:t>the alert is deleted only from one user), regardless of how it is actually set.</w:t>
      </w:r>
    </w:p>
    <w:p w14:paraId="3B3B4731" w14:textId="77777777" w:rsidR="00BC0ECA" w:rsidRPr="000A1C2C" w:rsidRDefault="00C82BE0" w:rsidP="00BC0ECA">
      <w:pPr>
        <w:pStyle w:val="APITable"/>
      </w:pPr>
      <w:r w:rsidRPr="00BC0ECA">
        <w:rPr>
          <w:b/>
        </w:rPr>
        <w:t>Output:</w:t>
      </w:r>
      <w:r w:rsidRPr="00BC0ECA">
        <w:rPr>
          <w:b/>
        </w:rPr>
        <w:tab/>
      </w:r>
      <w:r w:rsidR="00BC0ECA" w:rsidRPr="006B2FCC">
        <w:t>none</w:t>
      </w:r>
      <w:r w:rsidR="00A31E33">
        <w:rPr>
          <w:b/>
        </w:rPr>
        <w:t>.</w:t>
      </w:r>
    </w:p>
    <w:p w14:paraId="6C26EA6E" w14:textId="77777777" w:rsidR="000A1C2C" w:rsidRDefault="000A1C2C" w:rsidP="0029217A">
      <w:pPr>
        <w:pStyle w:val="BodyText6"/>
      </w:pPr>
    </w:p>
    <w:p w14:paraId="2BFC70AD" w14:textId="77777777" w:rsidR="006A1CB3" w:rsidRPr="006B2FCC" w:rsidRDefault="0062336B" w:rsidP="00C54011">
      <w:pPr>
        <w:pStyle w:val="Heading3"/>
      </w:pPr>
      <w:bookmarkStart w:id="153" w:name="deletea_xqalert"/>
      <w:bookmarkStart w:id="154" w:name="_Ref501366202"/>
      <w:bookmarkStart w:id="155" w:name="_Toc148367566"/>
      <w:r w:rsidRPr="006B2FCC">
        <w:t>DELETEA^XQALERT</w:t>
      </w:r>
      <w:bookmarkEnd w:id="153"/>
      <w:r w:rsidR="006A1CB3" w:rsidRPr="006B2FCC">
        <w:t>: Clear Obsolete Alerts</w:t>
      </w:r>
      <w:bookmarkEnd w:id="151"/>
      <w:bookmarkEnd w:id="152"/>
      <w:bookmarkEnd w:id="154"/>
      <w:bookmarkEnd w:id="155"/>
    </w:p>
    <w:p w14:paraId="0E7B7A49" w14:textId="77777777" w:rsidR="00C82BE0" w:rsidRDefault="00C82BE0" w:rsidP="00C82BE0">
      <w:pPr>
        <w:pStyle w:val="APIText"/>
        <w:keepNext/>
        <w:keepLines/>
      </w:pPr>
      <w:r w:rsidRPr="006B2FCC">
        <w:rPr>
          <w:b/>
        </w:rPr>
        <w:t>Reference Type</w:t>
      </w:r>
      <w:r>
        <w:rPr>
          <w:b/>
        </w:rPr>
        <w:t>:</w:t>
      </w:r>
      <w:r>
        <w:rPr>
          <w:b/>
        </w:rPr>
        <w:tab/>
      </w:r>
      <w:r w:rsidR="000A1615" w:rsidRPr="006B2FCC">
        <w:t>Supported</w:t>
      </w:r>
      <w:r w:rsidR="002E474E" w:rsidRPr="006B2FCC">
        <w:fldChar w:fldCharType="begin"/>
      </w:r>
      <w:r w:rsidR="002E474E" w:rsidRPr="006B2FCC">
        <w:instrText xml:space="preserve">XE </w:instrText>
      </w:r>
      <w:r w:rsidR="002E474E">
        <w:instrText>“</w:instrText>
      </w:r>
      <w:r w:rsidR="002E474E" w:rsidRPr="006B2FCC">
        <w:instrText>XQALERT:DELETEA^XQALERT</w:instrText>
      </w:r>
      <w:r w:rsidR="002E474E">
        <w:instrText>”</w:instrText>
      </w:r>
      <w:r w:rsidR="002E474E" w:rsidRPr="006B2FCC">
        <w:fldChar w:fldCharType="end"/>
      </w:r>
      <w:r w:rsidR="002E474E" w:rsidRPr="006B2FCC">
        <w:fldChar w:fldCharType="begin"/>
      </w:r>
      <w:r w:rsidR="002E474E" w:rsidRPr="006B2FCC">
        <w:instrText xml:space="preserve">XE </w:instrText>
      </w:r>
      <w:r w:rsidR="002E474E">
        <w:instrText>“</w:instrText>
      </w:r>
      <w:r w:rsidR="002E474E" w:rsidRPr="006B2FCC">
        <w:instrText>DELETEA^XQALERT</w:instrText>
      </w:r>
      <w:r w:rsidR="002E474E">
        <w:instrText>”</w:instrText>
      </w:r>
      <w:r w:rsidR="002E474E" w:rsidRPr="006B2FCC">
        <w:fldChar w:fldCharType="end"/>
      </w:r>
      <w:r w:rsidR="002E474E" w:rsidRPr="006B2FCC">
        <w:fldChar w:fldCharType="begin"/>
      </w:r>
      <w:r w:rsidR="002E474E" w:rsidRPr="006B2FCC">
        <w:instrText xml:space="preserve">XE </w:instrText>
      </w:r>
      <w:r w:rsidR="002E474E">
        <w:instrText>“</w:instrText>
      </w:r>
      <w:r w:rsidR="002E474E" w:rsidRPr="006B2FCC">
        <w:instrText>Alerts:DELETE^XQALERT</w:instrText>
      </w:r>
      <w:r w:rsidR="002E474E">
        <w:instrText>”</w:instrText>
      </w:r>
      <w:r w:rsidR="002E474E" w:rsidRPr="006B2FCC">
        <w:fldChar w:fldCharType="end"/>
      </w:r>
      <w:r w:rsidR="002E474E" w:rsidRPr="006B2FCC">
        <w:rPr>
          <w:vanish/>
        </w:rPr>
        <w:fldChar w:fldCharType="begin"/>
      </w:r>
      <w:r w:rsidR="002E474E" w:rsidRPr="006B2FCC">
        <w:rPr>
          <w:vanish/>
        </w:rPr>
        <w:instrText xml:space="preserve"> XE </w:instrText>
      </w:r>
      <w:r w:rsidR="002E474E">
        <w:rPr>
          <w:vanish/>
        </w:rPr>
        <w:instrText>“</w:instrText>
      </w:r>
      <w:r w:rsidR="002E474E" w:rsidRPr="006B2FCC">
        <w:instrText>Reference Type:Supported:DELETEA^XQALERT</w:instrText>
      </w:r>
      <w:r w:rsidR="002E474E">
        <w:instrText>”</w:instrText>
      </w:r>
      <w:r w:rsidR="002E474E" w:rsidRPr="006B2FCC">
        <w:instrText xml:space="preserve"> </w:instrText>
      </w:r>
      <w:r w:rsidR="002E474E" w:rsidRPr="006B2FCC">
        <w:rPr>
          <w:vanish/>
        </w:rPr>
        <w:fldChar w:fldCharType="end"/>
      </w:r>
    </w:p>
    <w:p w14:paraId="320F0967" w14:textId="77777777" w:rsidR="00C82BE0" w:rsidRDefault="00C82BE0" w:rsidP="00C82BE0">
      <w:pPr>
        <w:pStyle w:val="APIText"/>
        <w:keepNext/>
        <w:keepLines/>
      </w:pPr>
      <w:r w:rsidRPr="006B2FCC">
        <w:rPr>
          <w:b/>
        </w:rPr>
        <w:t>Category</w:t>
      </w:r>
      <w:r>
        <w:rPr>
          <w:b/>
        </w:rPr>
        <w:t>:</w:t>
      </w:r>
      <w:r>
        <w:rPr>
          <w:b/>
        </w:rPr>
        <w:tab/>
      </w:r>
      <w:r w:rsidR="000A1615" w:rsidRPr="006B2FCC">
        <w:t>Alerts</w:t>
      </w:r>
    </w:p>
    <w:p w14:paraId="05E887D1" w14:textId="77777777" w:rsidR="00C82BE0" w:rsidRPr="0084064A" w:rsidRDefault="006205D0" w:rsidP="00C82BE0">
      <w:pPr>
        <w:pStyle w:val="APIText"/>
        <w:keepNext/>
        <w:keepLines/>
      </w:pPr>
      <w:r>
        <w:rPr>
          <w:b/>
        </w:rPr>
        <w:t>ICR #</w:t>
      </w:r>
      <w:r w:rsidR="00C82BE0">
        <w:rPr>
          <w:b/>
        </w:rPr>
        <w:t>:</w:t>
      </w:r>
      <w:r w:rsidR="00C82BE0" w:rsidRPr="0084064A">
        <w:tab/>
      </w:r>
      <w:r w:rsidR="000A1615" w:rsidRPr="006B2FCC">
        <w:t>10081</w:t>
      </w:r>
    </w:p>
    <w:p w14:paraId="44AF16C5" w14:textId="77777777" w:rsidR="000A1615" w:rsidRPr="006B2FCC" w:rsidRDefault="00C82BE0" w:rsidP="002E474E">
      <w:pPr>
        <w:pStyle w:val="APIText"/>
        <w:keepNext/>
        <w:keepLines/>
      </w:pPr>
      <w:r w:rsidRPr="006B2FCC">
        <w:rPr>
          <w:b/>
        </w:rPr>
        <w:t>Description</w:t>
      </w:r>
      <w:r>
        <w:rPr>
          <w:b/>
        </w:rPr>
        <w:t>:</w:t>
      </w:r>
      <w:r w:rsidRPr="0084064A">
        <w:tab/>
      </w:r>
      <w:r w:rsidR="000A1615">
        <w:t>Th</w:t>
      </w:r>
      <w:r w:rsidR="006410A5">
        <w:t xml:space="preserve">e </w:t>
      </w:r>
      <w:r w:rsidR="006410A5" w:rsidRPr="006B2FCC">
        <w:t>DELETEA^XQALERT</w:t>
      </w:r>
      <w:r w:rsidR="000A1615">
        <w:t xml:space="preserve"> API</w:t>
      </w:r>
      <w:r w:rsidR="000A1615" w:rsidRPr="006B2FCC">
        <w:t xml:space="preserve"> deletes (clears) all alerts with the same software</w:t>
      </w:r>
      <w:r w:rsidR="000A1615">
        <w:t xml:space="preserve"> application</w:t>
      </w:r>
      <w:r w:rsidR="000A1615" w:rsidRPr="006B2FCC">
        <w:t xml:space="preserve"> identifier, for the current user (</w:t>
      </w:r>
      <w:r w:rsidR="000A1615" w:rsidRPr="006410A5">
        <w:rPr>
          <w:b/>
        </w:rPr>
        <w:t>XQAKILL=1</w:t>
      </w:r>
      <w:r w:rsidR="000A1615" w:rsidRPr="006B2FCC">
        <w:t>) or all recipients (</w:t>
      </w:r>
      <w:r w:rsidR="000A1615" w:rsidRPr="006410A5">
        <w:rPr>
          <w:b/>
        </w:rPr>
        <w:t>XQAKILL=0</w:t>
      </w:r>
      <w:r w:rsidR="000A1615" w:rsidRPr="006B2FCC">
        <w:t xml:space="preserve"> or </w:t>
      </w:r>
      <w:r w:rsidR="000A1615" w:rsidRPr="006410A5">
        <w:rPr>
          <w:b/>
        </w:rPr>
        <w:t>XQAKILL</w:t>
      </w:r>
      <w:r w:rsidR="000A1615" w:rsidRPr="006B2FCC">
        <w:t xml:space="preserve"> undefined). The current user (as identified by the value of </w:t>
      </w:r>
      <w:r w:rsidR="000A1615" w:rsidRPr="006410A5">
        <w:rPr>
          <w:b/>
        </w:rPr>
        <w:t>DUZ</w:t>
      </w:r>
      <w:r w:rsidR="000A1615" w:rsidRPr="006B2FCC">
        <w:t xml:space="preserve">) does </w:t>
      </w:r>
      <w:r w:rsidR="000A1615" w:rsidRPr="0097540D">
        <w:rPr>
          <w:i/>
        </w:rPr>
        <w:t>not</w:t>
      </w:r>
      <w:r w:rsidR="000A1615" w:rsidRPr="006B2FCC">
        <w:t xml:space="preserve"> need to be a recipient of an alert; however, in that case, only a value of </w:t>
      </w:r>
      <w:r w:rsidR="000A1615" w:rsidRPr="00F53EEB">
        <w:rPr>
          <w:b/>
        </w:rPr>
        <w:t>zero</w:t>
      </w:r>
      <w:r w:rsidR="000A1615" w:rsidRPr="006B2FCC">
        <w:t xml:space="preserve"> (</w:t>
      </w:r>
      <w:r w:rsidR="000A1615" w:rsidRPr="006410A5">
        <w:rPr>
          <w:b/>
        </w:rPr>
        <w:t>0</w:t>
      </w:r>
      <w:r w:rsidR="000A1615" w:rsidRPr="006B2FCC">
        <w:t xml:space="preserve"> or undefined) for </w:t>
      </w:r>
      <w:r w:rsidR="000A1615" w:rsidRPr="006410A5">
        <w:rPr>
          <w:b/>
        </w:rPr>
        <w:t>XQAKILL</w:t>
      </w:r>
      <w:r w:rsidR="000A1615" w:rsidRPr="006B2FCC">
        <w:t xml:space="preserve"> makes sense.</w:t>
      </w:r>
    </w:p>
    <w:p w14:paraId="0C09661A" w14:textId="77777777" w:rsidR="00C82BE0" w:rsidRDefault="000A1615" w:rsidP="002E474E">
      <w:pPr>
        <w:pStyle w:val="APIDescriptionText"/>
      </w:pPr>
      <w:r w:rsidRPr="006B2FCC">
        <w:t>One exampl</w:t>
      </w:r>
      <w:r w:rsidR="006410A5">
        <w:t xml:space="preserve">e of the use of DELETEA^XQALERT </w:t>
      </w:r>
      <w:r w:rsidRPr="006B2FCC">
        <w:t>is when a troublesome condition has been resolved. You can use this</w:t>
      </w:r>
      <w:r>
        <w:t xml:space="preserve"> API</w:t>
      </w:r>
      <w:r w:rsidRPr="006B2FCC">
        <w:t xml:space="preserve"> to delete any unprocessed alerts associated with the condition. It deletes </w:t>
      </w:r>
      <w:r w:rsidRPr="006B2FCC">
        <w:rPr>
          <w:i/>
          <w:iCs/>
        </w:rPr>
        <w:t>all</w:t>
      </w:r>
      <w:r w:rsidRPr="006B2FCC">
        <w:t xml:space="preserve"> alerts whose software</w:t>
      </w:r>
      <w:r>
        <w:t xml:space="preserve"> application</w:t>
      </w:r>
      <w:r w:rsidRPr="006B2FCC">
        <w:t xml:space="preserve"> identifiers match the software</w:t>
      </w:r>
      <w:r>
        <w:t xml:space="preserve"> application</w:t>
      </w:r>
      <w:r w:rsidRPr="006B2FCC">
        <w:t xml:space="preserve"> identifier you pass in the </w:t>
      </w:r>
      <w:r w:rsidR="006410A5" w:rsidRPr="006410A5">
        <w:rPr>
          <w:b/>
        </w:rPr>
        <w:t>XQAID</w:t>
      </w:r>
      <w:r w:rsidRPr="006B2FCC">
        <w:t xml:space="preserve"> input </w:t>
      </w:r>
      <w:r w:rsidR="006410A5">
        <w:t>variable</w:t>
      </w:r>
      <w:r w:rsidRPr="006B2FCC">
        <w:t xml:space="preserve"> (multiple alerts can potentially share the same software</w:t>
      </w:r>
      <w:r>
        <w:t xml:space="preserve"> application</w:t>
      </w:r>
      <w:r w:rsidRPr="006B2FCC">
        <w:t xml:space="preserve"> identifier).</w:t>
      </w:r>
    </w:p>
    <w:p w14:paraId="5F9EA173" w14:textId="4314DFBF" w:rsidR="002E474E" w:rsidRDefault="00F223BA" w:rsidP="00F85CEA">
      <w:pPr>
        <w:pStyle w:val="APIDescriptionNote"/>
      </w:pPr>
      <w:r>
        <w:drawing>
          <wp:inline distT="0" distB="0" distL="0" distR="0" wp14:anchorId="3872D6A7" wp14:editId="0C573026">
            <wp:extent cx="285750" cy="285750"/>
            <wp:effectExtent l="0" t="0" r="0" b="0"/>
            <wp:docPr id="529" name="Picture 5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2E474E" w:rsidRPr="006B2FCC">
          <w:rPr>
            <w:b/>
            <w:iCs/>
          </w:rPr>
          <w:t>REF</w:t>
        </w:r>
      </w:smartTag>
      <w:r w:rsidR="002E474E" w:rsidRPr="006B2FCC">
        <w:rPr>
          <w:b/>
          <w:iCs/>
        </w:rPr>
        <w:t>:</w:t>
      </w:r>
      <w:r w:rsidR="002E474E" w:rsidRPr="006B2FCC">
        <w:rPr>
          <w:iCs/>
        </w:rPr>
        <w:t xml:space="preserve"> </w:t>
      </w:r>
      <w:r w:rsidR="002E474E" w:rsidRPr="006B2FCC">
        <w:t>For more information on software</w:t>
      </w:r>
      <w:r w:rsidR="002E474E">
        <w:t xml:space="preserve"> application</w:t>
      </w:r>
      <w:r w:rsidR="002E474E" w:rsidRPr="006B2FCC">
        <w:t xml:space="preserve"> identifiers, see the </w:t>
      </w:r>
      <w:r w:rsidR="002E474E">
        <w:t>“</w:t>
      </w:r>
      <w:r w:rsidR="002E474E" w:rsidRPr="007D1754">
        <w:rPr>
          <w:color w:val="0000FF"/>
        </w:rPr>
        <w:fldChar w:fldCharType="begin" w:fldLock="1"/>
      </w:r>
      <w:r w:rsidR="002E474E" w:rsidRPr="007D1754">
        <w:rPr>
          <w:color w:val="0000FF"/>
        </w:rPr>
        <w:instrText xml:space="preserve"> REF _Ref20099592 \h  \* MERGEFORMAT </w:instrText>
      </w:r>
      <w:r w:rsidR="002E474E" w:rsidRPr="007D1754">
        <w:rPr>
          <w:color w:val="0000FF"/>
        </w:rPr>
      </w:r>
      <w:r w:rsidR="002E474E" w:rsidRPr="007D1754">
        <w:rPr>
          <w:color w:val="0000FF"/>
        </w:rPr>
        <w:fldChar w:fldCharType="separate"/>
      </w:r>
      <w:r w:rsidR="002E474E" w:rsidRPr="00EB0586">
        <w:rPr>
          <w:color w:val="0000FF"/>
          <w:u w:val="single"/>
        </w:rPr>
        <w:t>Package Identifier vs. Alert Identifier</w:t>
      </w:r>
      <w:r w:rsidR="002E474E" w:rsidRPr="007D1754">
        <w:rPr>
          <w:color w:val="0000FF"/>
        </w:rPr>
        <w:fldChar w:fldCharType="end"/>
      </w:r>
      <w:r w:rsidR="00CC6A5D">
        <w:t>”</w:t>
      </w:r>
      <w:r w:rsidR="002E474E" w:rsidRPr="006B2FCC">
        <w:t xml:space="preserve"> </w:t>
      </w:r>
      <w:r w:rsidR="002E474E">
        <w:t>section</w:t>
      </w:r>
      <w:r w:rsidR="002E474E" w:rsidRPr="006B2FCC">
        <w:t xml:space="preserve"> in this </w:t>
      </w:r>
      <w:r w:rsidR="002E474E">
        <w:t>section</w:t>
      </w:r>
      <w:r w:rsidR="002E474E" w:rsidRPr="006B2FCC">
        <w:t>.</w:t>
      </w:r>
    </w:p>
    <w:p w14:paraId="12D88273" w14:textId="77777777" w:rsidR="000A182C" w:rsidRPr="0084064A" w:rsidRDefault="000A182C" w:rsidP="000A182C">
      <w:pPr>
        <w:pStyle w:val="BodyText6"/>
      </w:pPr>
    </w:p>
    <w:p w14:paraId="63A4A6D8"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2E474E" w:rsidRPr="000B37D9">
        <w:rPr>
          <w:rFonts w:ascii="Courier New" w:hAnsi="Courier New" w:cs="Courier New"/>
          <w:sz w:val="20"/>
          <w:szCs w:val="18"/>
        </w:rPr>
        <w:t>DELETEA^XQALERT</w:t>
      </w:r>
    </w:p>
    <w:p w14:paraId="3EA1A627" w14:textId="77777777" w:rsidR="002E474E" w:rsidRPr="006B2FCC" w:rsidRDefault="002E474E" w:rsidP="002E474E">
      <w:pPr>
        <w:pStyle w:val="BodyText"/>
        <w:keepNext/>
        <w:keepLines/>
      </w:pPr>
      <w:r w:rsidRPr="006B2FCC">
        <w:t>Make sure to perform the following steps before calling this</w:t>
      </w:r>
      <w:r>
        <w:t xml:space="preserve"> API</w:t>
      </w:r>
      <w:r w:rsidRPr="006B2FCC">
        <w:t>:</w:t>
      </w:r>
    </w:p>
    <w:p w14:paraId="5A6FFF68" w14:textId="77777777" w:rsidR="002E474E" w:rsidRPr="006B2FCC" w:rsidRDefault="002E474E" w:rsidP="00EB503B">
      <w:pPr>
        <w:pStyle w:val="ListNumber"/>
        <w:keepNext/>
        <w:keepLines/>
        <w:numPr>
          <w:ilvl w:val="0"/>
          <w:numId w:val="26"/>
        </w:numPr>
        <w:ind w:left="720"/>
      </w:pPr>
      <w:r w:rsidRPr="00A742B9">
        <w:rPr>
          <w:b/>
        </w:rPr>
        <w:t>NEW</w:t>
      </w:r>
      <w:r w:rsidRPr="006B2FCC">
        <w:t xml:space="preserve"> all </w:t>
      </w:r>
      <w:r w:rsidRPr="00B0233E">
        <w:rPr>
          <w:i/>
        </w:rPr>
        <w:t>non</w:t>
      </w:r>
      <w:r w:rsidRPr="006B2FCC">
        <w:t>-namespaced variables.</w:t>
      </w:r>
    </w:p>
    <w:p w14:paraId="15A61F70" w14:textId="77777777" w:rsidR="002E474E" w:rsidRPr="006B2FCC" w:rsidRDefault="002E474E" w:rsidP="00B0233E">
      <w:pPr>
        <w:pStyle w:val="ListNumber"/>
        <w:keepNext/>
        <w:keepLines/>
      </w:pPr>
      <w:r w:rsidRPr="006B2FCC">
        <w:t>Set all input variables.</w:t>
      </w:r>
    </w:p>
    <w:p w14:paraId="2110B952" w14:textId="5D6DB038" w:rsidR="002E474E" w:rsidRDefault="002E474E" w:rsidP="00B0233E">
      <w:pPr>
        <w:pStyle w:val="ListNumber"/>
      </w:pPr>
      <w:r w:rsidRPr="006B2FCC">
        <w:t>Call the</w:t>
      </w:r>
      <w:r>
        <w:t xml:space="preserve"> API</w:t>
      </w:r>
      <w:r w:rsidRPr="006B2FCC">
        <w:t>.</w:t>
      </w:r>
    </w:p>
    <w:p w14:paraId="540E300E" w14:textId="77777777" w:rsidR="00DF1192" w:rsidRDefault="00DF1192" w:rsidP="00DF1192">
      <w:pPr>
        <w:pStyle w:val="BodyText6"/>
      </w:pPr>
    </w:p>
    <w:p w14:paraId="19A24A05" w14:textId="77777777" w:rsidR="002E474E" w:rsidRPr="006B2FCC" w:rsidRDefault="00C82BE0" w:rsidP="00FB6B75">
      <w:pPr>
        <w:pStyle w:val="APIParameters"/>
        <w:keepNext/>
        <w:keepLines/>
        <w:ind w:left="4147"/>
      </w:pPr>
      <w:r w:rsidRPr="002E474E">
        <w:rPr>
          <w:b/>
        </w:rPr>
        <w:t xml:space="preserve">Input </w:t>
      </w:r>
      <w:r w:rsidR="002E474E" w:rsidRPr="002E474E">
        <w:rPr>
          <w:b/>
        </w:rPr>
        <w:t>Variables</w:t>
      </w:r>
      <w:r w:rsidRPr="002E474E">
        <w:rPr>
          <w:b/>
        </w:rPr>
        <w:t>:</w:t>
      </w:r>
      <w:r w:rsidRPr="002E474E">
        <w:rPr>
          <w:b/>
        </w:rPr>
        <w:tab/>
      </w:r>
      <w:r w:rsidR="002E474E" w:rsidRPr="00617B3C">
        <w:rPr>
          <w:b/>
        </w:rPr>
        <w:t>XQAID:</w:t>
      </w:r>
      <w:r w:rsidRPr="002E474E">
        <w:rPr>
          <w:b/>
        </w:rPr>
        <w:tab/>
      </w:r>
      <w:r w:rsidR="002E474E" w:rsidRPr="006B2FCC">
        <w:t>(required) All alerts whose software</w:t>
      </w:r>
      <w:r w:rsidR="002E474E">
        <w:t xml:space="preserve"> application</w:t>
      </w:r>
      <w:r w:rsidR="002E474E" w:rsidRPr="006B2FCC">
        <w:t xml:space="preserve"> identifier matches the value of this input parameter </w:t>
      </w:r>
      <w:r w:rsidR="0074327E">
        <w:t>is</w:t>
      </w:r>
      <w:r w:rsidR="002E474E" w:rsidRPr="006B2FCC">
        <w:t xml:space="preserve"> deleted, for the alert recipients designated by the </w:t>
      </w:r>
      <w:r w:rsidR="007103D9" w:rsidRPr="00A70DC5">
        <w:rPr>
          <w:b/>
          <w:szCs w:val="22"/>
        </w:rPr>
        <w:t>XQAKILL</w:t>
      </w:r>
      <w:r w:rsidR="007103D9" w:rsidRPr="006B2FCC">
        <w:t xml:space="preserve"> input </w:t>
      </w:r>
      <w:r w:rsidR="007103D9">
        <w:t>variable</w:t>
      </w:r>
      <w:r w:rsidR="002E474E" w:rsidRPr="006B2FCC">
        <w:t>.</w:t>
      </w:r>
    </w:p>
    <w:p w14:paraId="01FE6362" w14:textId="77777777" w:rsidR="002E474E" w:rsidRPr="006B2FCC" w:rsidRDefault="002E474E" w:rsidP="00FB6B75">
      <w:pPr>
        <w:pStyle w:val="APIParametersText"/>
        <w:keepNext/>
        <w:keepLines/>
        <w:ind w:left="4147"/>
      </w:pPr>
      <w:r w:rsidRPr="006B2FCC">
        <w:t xml:space="preserve">The form of </w:t>
      </w:r>
      <w:r w:rsidRPr="006410A5">
        <w:rPr>
          <w:b/>
        </w:rPr>
        <w:t>XQAID</w:t>
      </w:r>
      <w:r w:rsidRPr="006B2FCC">
        <w:t xml:space="preserve"> can be exactly as initially set when creating the alert. Alternatively, it can contain the two additional semicolon pieces added by the Alert Handler (the full alert identifier). The two additional semicolon pieces are ignored, however; this</w:t>
      </w:r>
      <w:r>
        <w:t xml:space="preserve"> API</w:t>
      </w:r>
      <w:r w:rsidRPr="006B2FCC">
        <w:t xml:space="preserve"> only requires the original software</w:t>
      </w:r>
      <w:r>
        <w:t xml:space="preserve"> application</w:t>
      </w:r>
      <w:r w:rsidRPr="006B2FCC">
        <w:t xml:space="preserve"> identifier.</w:t>
      </w:r>
    </w:p>
    <w:p w14:paraId="1737579C" w14:textId="77777777" w:rsidR="002E474E" w:rsidRDefault="002E474E" w:rsidP="00FB6B75">
      <w:pPr>
        <w:pStyle w:val="APIParametersText"/>
        <w:keepNext/>
        <w:keepLines/>
        <w:ind w:left="4147"/>
      </w:pPr>
      <w:r w:rsidRPr="006B2FCC">
        <w:t xml:space="preserve">If the alert identifier you specify is </w:t>
      </w:r>
      <w:r>
        <w:t>“</w:t>
      </w:r>
      <w:r w:rsidRPr="006B2FCC">
        <w:rPr>
          <w:b/>
        </w:rPr>
        <w:t>NO-ID</w:t>
      </w:r>
      <w:r>
        <w:t>”</w:t>
      </w:r>
      <w:r w:rsidRPr="006B2FCC">
        <w:t>, however, (the generic software</w:t>
      </w:r>
      <w:r>
        <w:t xml:space="preserve"> application</w:t>
      </w:r>
      <w:r w:rsidRPr="006B2FCC">
        <w:t xml:space="preserve"> ID assigned to alerts with no original software</w:t>
      </w:r>
      <w:r>
        <w:t xml:space="preserve"> application</w:t>
      </w:r>
      <w:r w:rsidRPr="006B2FCC">
        <w:t xml:space="preserve"> identifier), this</w:t>
      </w:r>
      <w:r>
        <w:t xml:space="preserve"> API</w:t>
      </w:r>
      <w:r w:rsidRPr="006B2FCC">
        <w:t xml:space="preserve"> </w:t>
      </w:r>
      <w:r w:rsidR="0074327E">
        <w:t>does</w:t>
      </w:r>
      <w:r w:rsidRPr="006B2FCC">
        <w:t xml:space="preserve"> </w:t>
      </w:r>
      <w:r w:rsidRPr="006B2FCC">
        <w:rPr>
          <w:i/>
        </w:rPr>
        <w:t>not</w:t>
      </w:r>
      <w:r w:rsidRPr="006B2FCC">
        <w:t xml:space="preserve"> delete matching alerts.</w:t>
      </w:r>
    </w:p>
    <w:p w14:paraId="4128A735" w14:textId="77777777" w:rsidR="00A70DC5" w:rsidRDefault="002E474E" w:rsidP="00A70DC5">
      <w:pPr>
        <w:pStyle w:val="APIParameters"/>
        <w:keepNext/>
        <w:keepLines/>
        <w:rPr>
          <w:szCs w:val="22"/>
        </w:rPr>
      </w:pPr>
      <w:r>
        <w:tab/>
      </w:r>
      <w:r w:rsidRPr="0091157F">
        <w:rPr>
          <w:b/>
        </w:rPr>
        <w:t>XQAKILL:</w:t>
      </w:r>
      <w:r>
        <w:tab/>
      </w:r>
      <w:r w:rsidRPr="006B2FCC">
        <w:t xml:space="preserve">(optional) </w:t>
      </w:r>
      <w:r w:rsidRPr="00A70DC5">
        <w:rPr>
          <w:b/>
          <w:szCs w:val="22"/>
        </w:rPr>
        <w:t>XQAKILL</w:t>
      </w:r>
      <w:r w:rsidRPr="006B2FCC">
        <w:rPr>
          <w:szCs w:val="22"/>
        </w:rPr>
        <w:t xml:space="preserve"> determines how the alert is deleted</w:t>
      </w:r>
      <w:r w:rsidR="00A70DC5">
        <w:rPr>
          <w:szCs w:val="22"/>
        </w:rPr>
        <w:t xml:space="preserve">. </w:t>
      </w:r>
      <w:r w:rsidR="00A70DC5" w:rsidRPr="006B2FCC">
        <w:t xml:space="preserve">If </w:t>
      </w:r>
      <w:r w:rsidR="00A70DC5" w:rsidRPr="00A70DC5">
        <w:rPr>
          <w:b/>
        </w:rPr>
        <w:t>XQAKILL</w:t>
      </w:r>
      <w:r w:rsidR="00A70DC5" w:rsidRPr="006B2FCC">
        <w:t xml:space="preserve"> is</w:t>
      </w:r>
      <w:r w:rsidR="00A70DC5">
        <w:rPr>
          <w:szCs w:val="22"/>
        </w:rPr>
        <w:t>:</w:t>
      </w:r>
    </w:p>
    <w:p w14:paraId="4FA37B30" w14:textId="77777777" w:rsidR="00A70DC5" w:rsidRDefault="00A70DC5" w:rsidP="00A70DC5">
      <w:pPr>
        <w:pStyle w:val="APIParametersListBullet"/>
        <w:keepNext/>
        <w:keepLines/>
      </w:pPr>
      <w:r w:rsidRPr="00A91BA2">
        <w:rPr>
          <w:b/>
        </w:rPr>
        <w:t>Undefined or Z</w:t>
      </w:r>
      <w:r w:rsidR="002E474E" w:rsidRPr="00A91BA2">
        <w:rPr>
          <w:b/>
        </w:rPr>
        <w:t>ero (0)</w:t>
      </w:r>
      <w:r w:rsidRPr="00A91BA2">
        <w:rPr>
          <w:b/>
        </w:rPr>
        <w:t>—</w:t>
      </w:r>
      <w:r>
        <w:t>T</w:t>
      </w:r>
      <w:r w:rsidR="002E474E" w:rsidRPr="006B2FCC">
        <w:t>he Alert Handler deletes matc</w:t>
      </w:r>
      <w:r>
        <w:t>hing alerts for all recipients.</w:t>
      </w:r>
    </w:p>
    <w:p w14:paraId="4DB9BF99" w14:textId="77777777" w:rsidR="00A70DC5" w:rsidRDefault="00A70DC5" w:rsidP="00A70DC5">
      <w:pPr>
        <w:pStyle w:val="APIParametersListBullet"/>
        <w:keepNext/>
        <w:keepLines/>
      </w:pPr>
      <w:r w:rsidRPr="00A91BA2">
        <w:rPr>
          <w:b/>
        </w:rPr>
        <w:t>S</w:t>
      </w:r>
      <w:r w:rsidR="002E474E" w:rsidRPr="00A91BA2">
        <w:rPr>
          <w:b/>
        </w:rPr>
        <w:t>et to 1</w:t>
      </w:r>
      <w:r w:rsidRPr="00A91BA2">
        <w:rPr>
          <w:b/>
        </w:rPr>
        <w:t>—</w:t>
      </w:r>
      <w:r w:rsidR="002E474E" w:rsidRPr="006B2FCC">
        <w:t xml:space="preserve">Alert Handler deletes matching alerts for the current user, as identified by </w:t>
      </w:r>
      <w:r w:rsidR="002E474E" w:rsidRPr="00A70DC5">
        <w:rPr>
          <w:b/>
        </w:rPr>
        <w:t>DUZ</w:t>
      </w:r>
      <w:r w:rsidR="00B15B23" w:rsidRPr="00883456">
        <w:t>.</w:t>
      </w:r>
    </w:p>
    <w:p w14:paraId="69F81E48" w14:textId="5CDE5337" w:rsidR="00C82BE0" w:rsidRDefault="00A70DC5" w:rsidP="00A70DC5">
      <w:pPr>
        <w:pStyle w:val="APIParametersListBulletNote"/>
      </w:pPr>
      <w:r>
        <w:drawing>
          <wp:inline distT="0" distB="0" distL="0" distR="0" wp14:anchorId="5C44C7A5" wp14:editId="3D7A9FD4">
            <wp:extent cx="285750" cy="285750"/>
            <wp:effectExtent l="0" t="0" r="0" b="0"/>
            <wp:docPr id="150" name="Picture 1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70DC5">
        <w:rPr>
          <w:b/>
        </w:rPr>
        <w:t>NOTE:</w:t>
      </w:r>
      <w:r>
        <w:t xml:space="preserve"> U</w:t>
      </w:r>
      <w:r w:rsidR="002E474E" w:rsidRPr="006B2FCC">
        <w:t xml:space="preserve">sing a value of </w:t>
      </w:r>
      <w:r w:rsidR="002E474E" w:rsidRPr="00A70DC5">
        <w:rPr>
          <w:b/>
        </w:rPr>
        <w:t>1</w:t>
      </w:r>
      <w:r w:rsidR="002E474E" w:rsidRPr="006B2FCC">
        <w:t xml:space="preserve"> only makes sense if the current user is also a </w:t>
      </w:r>
      <w:r>
        <w:t>recipient of the alert, however</w:t>
      </w:r>
      <w:r w:rsidR="002E474E" w:rsidRPr="006B2FCC">
        <w:t>.</w:t>
      </w:r>
    </w:p>
    <w:p w14:paraId="582B5D3D" w14:textId="77777777" w:rsidR="00CF78AB" w:rsidRPr="000A1C2C" w:rsidRDefault="00CF78AB" w:rsidP="00CF78AB">
      <w:pPr>
        <w:pStyle w:val="BodyText6"/>
      </w:pPr>
    </w:p>
    <w:p w14:paraId="6EAE97DB" w14:textId="77777777" w:rsidR="00C82BE0" w:rsidRPr="002E474E" w:rsidRDefault="00C82BE0" w:rsidP="00B46F1A">
      <w:pPr>
        <w:pStyle w:val="APIParameters"/>
      </w:pPr>
      <w:r w:rsidRPr="00A31E33">
        <w:rPr>
          <w:b/>
        </w:rPr>
        <w:t>Outpu</w:t>
      </w:r>
      <w:r w:rsidR="002E474E" w:rsidRPr="00A31E33">
        <w:rPr>
          <w:b/>
        </w:rPr>
        <w:t>t</w:t>
      </w:r>
      <w:r w:rsidRPr="00A31E33">
        <w:rPr>
          <w:b/>
        </w:rPr>
        <w:t>:</w:t>
      </w:r>
      <w:r w:rsidRPr="002E474E">
        <w:tab/>
      </w:r>
      <w:r w:rsidR="002E474E" w:rsidRPr="006B2FCC">
        <w:t>none</w:t>
      </w:r>
      <w:r w:rsidR="00A31E33">
        <w:t>.</w:t>
      </w:r>
    </w:p>
    <w:p w14:paraId="3B049562" w14:textId="77777777" w:rsidR="000A1C2C" w:rsidRDefault="000A1C2C" w:rsidP="0029217A">
      <w:pPr>
        <w:pStyle w:val="BodyText6"/>
      </w:pPr>
    </w:p>
    <w:p w14:paraId="39E3AEF0" w14:textId="77777777" w:rsidR="006A1CB3" w:rsidRPr="006B2FCC" w:rsidRDefault="006A1CB3" w:rsidP="00C54011">
      <w:pPr>
        <w:pStyle w:val="Heading3"/>
      </w:pPr>
      <w:bookmarkStart w:id="156" w:name="getact_xqalert"/>
      <w:bookmarkStart w:id="157" w:name="_Toc148367567"/>
      <w:r w:rsidRPr="006B2FCC">
        <w:lastRenderedPageBreak/>
        <w:t>GETACT^XQALERT</w:t>
      </w:r>
      <w:bookmarkEnd w:id="156"/>
      <w:r w:rsidRPr="006B2FCC">
        <w:t>(): Return Alert Variables</w:t>
      </w:r>
      <w:bookmarkEnd w:id="157"/>
    </w:p>
    <w:p w14:paraId="6EBAFAF6" w14:textId="77777777" w:rsidR="00C82BE0" w:rsidRDefault="00C82BE0" w:rsidP="00C82BE0">
      <w:pPr>
        <w:pStyle w:val="APIText"/>
        <w:keepNext/>
        <w:keepLines/>
      </w:pPr>
      <w:r w:rsidRPr="006B2FCC">
        <w:rPr>
          <w:b/>
        </w:rPr>
        <w:t>Reference Type</w:t>
      </w:r>
      <w:r>
        <w:rPr>
          <w:b/>
        </w:rPr>
        <w:t>:</w:t>
      </w:r>
      <w:r>
        <w:rPr>
          <w:b/>
        </w:rPr>
        <w:tab/>
      </w:r>
      <w:r w:rsidR="00E33F2B" w:rsidRPr="006B2FCC">
        <w:t>Supported</w:t>
      </w:r>
      <w:r w:rsidR="00E33F2B" w:rsidRPr="006B2FCC">
        <w:rPr>
          <w:vanish/>
        </w:rPr>
        <w:fldChar w:fldCharType="begin"/>
      </w:r>
      <w:r w:rsidR="00E33F2B" w:rsidRPr="006B2FCC">
        <w:rPr>
          <w:vanish/>
        </w:rPr>
        <w:instrText xml:space="preserve"> XE </w:instrText>
      </w:r>
      <w:r w:rsidR="00E33F2B">
        <w:rPr>
          <w:vanish/>
        </w:rPr>
        <w:instrText>“</w:instrText>
      </w:r>
      <w:r w:rsidR="00E33F2B" w:rsidRPr="006B2FCC">
        <w:rPr>
          <w:vanish/>
        </w:rPr>
        <w:instrText>XQALERT:</w:instrText>
      </w:r>
      <w:r w:rsidR="00E33F2B" w:rsidRPr="006B2FCC">
        <w:instrText>GETACT^</w:instrText>
      </w:r>
      <w:r w:rsidR="00E33F2B" w:rsidRPr="006B2FCC">
        <w:rPr>
          <w:vanish/>
        </w:rPr>
        <w:instrText>XQALERT</w:instrText>
      </w:r>
      <w:r w:rsidR="00E33F2B">
        <w:instrText>”</w:instrText>
      </w:r>
      <w:r w:rsidR="00E33F2B" w:rsidRPr="006B2FCC">
        <w:instrText xml:space="preserve"> </w:instrText>
      </w:r>
      <w:r w:rsidR="00E33F2B" w:rsidRPr="006B2FCC">
        <w:rPr>
          <w:vanish/>
        </w:rPr>
        <w:fldChar w:fldCharType="end"/>
      </w:r>
      <w:r w:rsidR="00E33F2B" w:rsidRPr="006B2FCC">
        <w:rPr>
          <w:vanish/>
        </w:rPr>
        <w:fldChar w:fldCharType="begin"/>
      </w:r>
      <w:r w:rsidR="00E33F2B" w:rsidRPr="006B2FCC">
        <w:rPr>
          <w:vanish/>
        </w:rPr>
        <w:instrText xml:space="preserve"> XE </w:instrText>
      </w:r>
      <w:r w:rsidR="00E33F2B">
        <w:rPr>
          <w:vanish/>
        </w:rPr>
        <w:instrText>“</w:instrText>
      </w:r>
      <w:r w:rsidR="00E33F2B" w:rsidRPr="006B2FCC">
        <w:instrText>GETACT^</w:instrText>
      </w:r>
      <w:r w:rsidR="00E33F2B" w:rsidRPr="006B2FCC">
        <w:rPr>
          <w:vanish/>
        </w:rPr>
        <w:instrText>XQALERT</w:instrText>
      </w:r>
      <w:r w:rsidR="00E33F2B">
        <w:instrText>”</w:instrText>
      </w:r>
      <w:r w:rsidR="00E33F2B" w:rsidRPr="006B2FCC">
        <w:instrText xml:space="preserve"> </w:instrText>
      </w:r>
      <w:r w:rsidR="00E33F2B" w:rsidRPr="006B2FCC">
        <w:rPr>
          <w:vanish/>
        </w:rPr>
        <w:fldChar w:fldCharType="end"/>
      </w:r>
      <w:r w:rsidR="00E33F2B" w:rsidRPr="006B2FCC">
        <w:rPr>
          <w:vanish/>
        </w:rPr>
        <w:fldChar w:fldCharType="begin"/>
      </w:r>
      <w:r w:rsidR="00E33F2B" w:rsidRPr="006B2FCC">
        <w:rPr>
          <w:vanish/>
        </w:rPr>
        <w:instrText xml:space="preserve"> XE </w:instrText>
      </w:r>
      <w:r w:rsidR="00E33F2B">
        <w:rPr>
          <w:vanish/>
        </w:rPr>
        <w:instrText>“</w:instrText>
      </w:r>
      <w:r w:rsidR="00E33F2B" w:rsidRPr="006B2FCC">
        <w:instrText>Alerts:GETACT^</w:instrText>
      </w:r>
      <w:r w:rsidR="00E33F2B" w:rsidRPr="006B2FCC">
        <w:rPr>
          <w:vanish/>
        </w:rPr>
        <w:instrText>XQALERT</w:instrText>
      </w:r>
      <w:r w:rsidR="00E33F2B">
        <w:instrText>”</w:instrText>
      </w:r>
      <w:r w:rsidR="00E33F2B" w:rsidRPr="006B2FCC">
        <w:instrText xml:space="preserve"> </w:instrText>
      </w:r>
      <w:r w:rsidR="00E33F2B" w:rsidRPr="006B2FCC">
        <w:rPr>
          <w:vanish/>
        </w:rPr>
        <w:fldChar w:fldCharType="end"/>
      </w:r>
      <w:r w:rsidR="00E33F2B" w:rsidRPr="006B2FCC">
        <w:rPr>
          <w:vanish/>
        </w:rPr>
        <w:fldChar w:fldCharType="begin"/>
      </w:r>
      <w:r w:rsidR="00E33F2B" w:rsidRPr="006B2FCC">
        <w:rPr>
          <w:vanish/>
        </w:rPr>
        <w:instrText xml:space="preserve"> XE </w:instrText>
      </w:r>
      <w:r w:rsidR="00E33F2B">
        <w:rPr>
          <w:vanish/>
        </w:rPr>
        <w:instrText>“</w:instrText>
      </w:r>
      <w:r w:rsidR="00E33F2B" w:rsidRPr="006B2FCC">
        <w:instrText>Reference Type:Supported:GETACT^</w:instrText>
      </w:r>
      <w:r w:rsidR="00E33F2B" w:rsidRPr="006B2FCC">
        <w:rPr>
          <w:vanish/>
        </w:rPr>
        <w:instrText>XQALERT</w:instrText>
      </w:r>
      <w:r w:rsidR="00E33F2B">
        <w:instrText>”</w:instrText>
      </w:r>
      <w:r w:rsidR="00E33F2B" w:rsidRPr="006B2FCC">
        <w:instrText xml:space="preserve"> </w:instrText>
      </w:r>
      <w:r w:rsidR="00E33F2B" w:rsidRPr="006B2FCC">
        <w:rPr>
          <w:vanish/>
        </w:rPr>
        <w:fldChar w:fldCharType="end"/>
      </w:r>
    </w:p>
    <w:p w14:paraId="163A9E0A" w14:textId="77777777" w:rsidR="00C82BE0" w:rsidRDefault="00C82BE0" w:rsidP="00C82BE0">
      <w:pPr>
        <w:pStyle w:val="APIText"/>
        <w:keepNext/>
        <w:keepLines/>
      </w:pPr>
      <w:r w:rsidRPr="006B2FCC">
        <w:rPr>
          <w:b/>
        </w:rPr>
        <w:t>Category</w:t>
      </w:r>
      <w:r>
        <w:rPr>
          <w:b/>
        </w:rPr>
        <w:t>:</w:t>
      </w:r>
      <w:r>
        <w:rPr>
          <w:b/>
        </w:rPr>
        <w:tab/>
      </w:r>
      <w:r w:rsidR="00E33F2B" w:rsidRPr="006B2FCC">
        <w:t>Alerts</w:t>
      </w:r>
    </w:p>
    <w:p w14:paraId="61CDA40C" w14:textId="77777777" w:rsidR="00C82BE0" w:rsidRPr="0084064A" w:rsidRDefault="006205D0" w:rsidP="00C82BE0">
      <w:pPr>
        <w:pStyle w:val="APIText"/>
        <w:keepNext/>
        <w:keepLines/>
      </w:pPr>
      <w:r>
        <w:rPr>
          <w:b/>
        </w:rPr>
        <w:t>ICR #</w:t>
      </w:r>
      <w:r w:rsidR="00C82BE0">
        <w:rPr>
          <w:b/>
        </w:rPr>
        <w:t>:</w:t>
      </w:r>
      <w:r w:rsidR="00C82BE0" w:rsidRPr="0084064A">
        <w:tab/>
      </w:r>
      <w:r w:rsidR="00E33F2B" w:rsidRPr="006B2FCC">
        <w:t>10081</w:t>
      </w:r>
    </w:p>
    <w:p w14:paraId="291B45F7" w14:textId="77777777" w:rsidR="00C82BE0" w:rsidRPr="0084064A" w:rsidRDefault="00C82BE0" w:rsidP="00C82BE0">
      <w:pPr>
        <w:pStyle w:val="APIText"/>
        <w:keepNext/>
        <w:keepLines/>
      </w:pPr>
      <w:r w:rsidRPr="006B2FCC">
        <w:rPr>
          <w:b/>
        </w:rPr>
        <w:t>Description</w:t>
      </w:r>
      <w:r>
        <w:rPr>
          <w:b/>
        </w:rPr>
        <w:t>:</w:t>
      </w:r>
      <w:r w:rsidRPr="0084064A">
        <w:tab/>
      </w:r>
      <w:r w:rsidR="00A84B64">
        <w:t xml:space="preserve">The </w:t>
      </w:r>
      <w:r w:rsidR="00A84B64" w:rsidRPr="006B2FCC">
        <w:t>GETACT^XQALERT</w:t>
      </w:r>
      <w:r w:rsidR="00E33F2B">
        <w:t xml:space="preserve"> API</w:t>
      </w:r>
      <w:r w:rsidR="00E33F2B" w:rsidRPr="006B2FCC">
        <w:t xml:space="preserve"> returns to the calling routine the required variables to act on a specific alert.</w:t>
      </w:r>
    </w:p>
    <w:p w14:paraId="1657D3E6"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E33F2B" w:rsidRPr="000B37D9">
        <w:rPr>
          <w:rFonts w:ascii="Courier New" w:hAnsi="Courier New" w:cs="Courier New"/>
          <w:sz w:val="20"/>
          <w:szCs w:val="18"/>
        </w:rPr>
        <w:t>GETACT^XQALERT(alertid)</w:t>
      </w:r>
    </w:p>
    <w:p w14:paraId="4268D6C0" w14:textId="77777777" w:rsidR="00A31E33" w:rsidRPr="006B2FCC" w:rsidRDefault="00A31E33" w:rsidP="00A31E33">
      <w:pPr>
        <w:pStyle w:val="BodyText"/>
        <w:keepNext/>
        <w:keepLines/>
      </w:pPr>
      <w:r w:rsidRPr="006B2FCC">
        <w:t>Make sure to perform the following steps before calling this</w:t>
      </w:r>
      <w:r>
        <w:t xml:space="preserve"> API</w:t>
      </w:r>
      <w:r w:rsidRPr="006B2FCC">
        <w:t>:</w:t>
      </w:r>
    </w:p>
    <w:p w14:paraId="4B03666E" w14:textId="77777777" w:rsidR="00A31E33" w:rsidRPr="006B2FCC" w:rsidRDefault="00A31E33" w:rsidP="00EB503B">
      <w:pPr>
        <w:pStyle w:val="ListNumber"/>
        <w:keepNext/>
        <w:keepLines/>
        <w:numPr>
          <w:ilvl w:val="0"/>
          <w:numId w:val="76"/>
        </w:numPr>
        <w:ind w:left="720"/>
      </w:pPr>
      <w:r w:rsidRPr="00A742B9">
        <w:rPr>
          <w:b/>
        </w:rPr>
        <w:t>NEW</w:t>
      </w:r>
      <w:r w:rsidRPr="006B2FCC">
        <w:t xml:space="preserve"> all </w:t>
      </w:r>
      <w:r w:rsidRPr="00A31E33">
        <w:rPr>
          <w:i/>
        </w:rPr>
        <w:t>non</w:t>
      </w:r>
      <w:r w:rsidRPr="006B2FCC">
        <w:t>-namespaced variables.</w:t>
      </w:r>
    </w:p>
    <w:p w14:paraId="5C7D6C44" w14:textId="77777777" w:rsidR="00A31E33" w:rsidRPr="006B2FCC" w:rsidRDefault="00A31E33" w:rsidP="00A31E33">
      <w:pPr>
        <w:pStyle w:val="ListNumber"/>
        <w:keepNext/>
        <w:keepLines/>
      </w:pPr>
      <w:r w:rsidRPr="006B2FCC">
        <w:t>Set all input variables.</w:t>
      </w:r>
    </w:p>
    <w:p w14:paraId="52AF5288" w14:textId="3F566F83" w:rsidR="00A31E33" w:rsidRDefault="00A31E33" w:rsidP="00A31E33">
      <w:pPr>
        <w:pStyle w:val="ListNumber"/>
      </w:pPr>
      <w:r w:rsidRPr="006B2FCC">
        <w:t>Call the</w:t>
      </w:r>
      <w:r>
        <w:t xml:space="preserve"> API</w:t>
      </w:r>
      <w:r w:rsidRPr="006B2FCC">
        <w:t>.</w:t>
      </w:r>
    </w:p>
    <w:p w14:paraId="7200DA0A" w14:textId="77777777" w:rsidR="00DF1192" w:rsidRDefault="00DF1192" w:rsidP="00DF1192">
      <w:pPr>
        <w:pStyle w:val="BodyText6"/>
      </w:pPr>
    </w:p>
    <w:p w14:paraId="2AFDFF7A" w14:textId="77777777" w:rsidR="00C82BE0" w:rsidRDefault="00C82BE0" w:rsidP="00B46F1A">
      <w:pPr>
        <w:pStyle w:val="APIParameters"/>
      </w:pPr>
      <w:r w:rsidRPr="00E33F2B">
        <w:rPr>
          <w:b/>
        </w:rPr>
        <w:t>Input Parameters:</w:t>
      </w:r>
      <w:r w:rsidRPr="0084064A">
        <w:tab/>
      </w:r>
      <w:r w:rsidR="00E33F2B" w:rsidRPr="0010240B">
        <w:rPr>
          <w:b/>
          <w:bCs w:val="0"/>
        </w:rPr>
        <w:t>alertid</w:t>
      </w:r>
      <w:r w:rsidR="00E33F2B" w:rsidRPr="006B2FCC">
        <w:t>:</w:t>
      </w:r>
      <w:r w:rsidRPr="0084064A">
        <w:tab/>
      </w:r>
      <w:r w:rsidR="00E33F2B" w:rsidRPr="006B2FCC">
        <w:t>(required) This is the alert identifier in the ALERT TRACKING</w:t>
      </w:r>
      <w:r w:rsidR="00CE1AF4" w:rsidRPr="006B2FCC">
        <w:t xml:space="preserve"> (#8992.1)</w:t>
      </w:r>
      <w:r w:rsidR="00E33F2B" w:rsidRPr="006B2FCC">
        <w:t xml:space="preserve"> file</w:t>
      </w:r>
      <w:r w:rsidR="00E33F2B" w:rsidRPr="006B2FCC">
        <w:fldChar w:fldCharType="begin"/>
      </w:r>
      <w:r w:rsidR="00E33F2B" w:rsidRPr="006B2FCC">
        <w:instrText xml:space="preserve"> XE </w:instrText>
      </w:r>
      <w:r w:rsidR="00E33F2B">
        <w:instrText>“</w:instrText>
      </w:r>
      <w:r w:rsidR="00E33F2B" w:rsidRPr="006B2FCC">
        <w:instrText>ALERT TRACKING</w:instrText>
      </w:r>
      <w:r w:rsidR="00CE1AF4" w:rsidRPr="006B2FCC">
        <w:instrText xml:space="preserve"> (#8992.1)</w:instrText>
      </w:r>
      <w:r w:rsidR="00E33F2B" w:rsidRPr="006B2FCC">
        <w:instrText xml:space="preserve"> File</w:instrText>
      </w:r>
      <w:r w:rsidR="00E33F2B">
        <w:instrText>”</w:instrText>
      </w:r>
      <w:r w:rsidR="00E33F2B" w:rsidRPr="006B2FCC">
        <w:instrText xml:space="preserve"> </w:instrText>
      </w:r>
      <w:r w:rsidR="00E33F2B" w:rsidRPr="006B2FCC">
        <w:fldChar w:fldCharType="end"/>
      </w:r>
      <w:r w:rsidR="00E33F2B" w:rsidRPr="006B2FCC">
        <w:fldChar w:fldCharType="begin"/>
      </w:r>
      <w:r w:rsidR="00E33F2B" w:rsidRPr="006B2FCC">
        <w:instrText xml:space="preserve"> XE </w:instrText>
      </w:r>
      <w:r w:rsidR="00E33F2B">
        <w:instrText>“</w:instrText>
      </w:r>
      <w:r w:rsidR="00E33F2B" w:rsidRPr="006B2FCC">
        <w:instrText>Files:ALERT TRACKING (#8992.1)</w:instrText>
      </w:r>
      <w:r w:rsidR="00E33F2B">
        <w:instrText>”</w:instrText>
      </w:r>
      <w:r w:rsidR="00E33F2B" w:rsidRPr="006B2FCC">
        <w:instrText xml:space="preserve"> </w:instrText>
      </w:r>
      <w:r w:rsidR="00E33F2B" w:rsidRPr="006B2FCC">
        <w:fldChar w:fldCharType="end"/>
      </w:r>
      <w:r w:rsidR="00E33F2B" w:rsidRPr="006B2FCC">
        <w:t>.</w:t>
      </w:r>
    </w:p>
    <w:p w14:paraId="6D3EBD84" w14:textId="77777777" w:rsidR="00C82BE0" w:rsidRDefault="00C82BE0" w:rsidP="00FB6B75">
      <w:pPr>
        <w:pStyle w:val="APIParameters"/>
        <w:keepNext/>
        <w:keepLines/>
        <w:ind w:left="4147" w:hanging="4147"/>
      </w:pPr>
      <w:r w:rsidRPr="00E33F2B">
        <w:rPr>
          <w:b/>
        </w:rPr>
        <w:t xml:space="preserve">Output </w:t>
      </w:r>
      <w:r w:rsidR="00E33F2B" w:rsidRPr="00E33F2B">
        <w:rPr>
          <w:b/>
        </w:rPr>
        <w:t>Variables</w:t>
      </w:r>
      <w:r w:rsidRPr="00E33F2B">
        <w:rPr>
          <w:b/>
        </w:rPr>
        <w:t>:</w:t>
      </w:r>
      <w:r w:rsidRPr="00E33F2B">
        <w:rPr>
          <w:b/>
        </w:rPr>
        <w:tab/>
      </w:r>
      <w:r w:rsidR="00E33F2B" w:rsidRPr="0091157F">
        <w:rPr>
          <w:b/>
          <w:szCs w:val="22"/>
        </w:rPr>
        <w:t>XQAID:</w:t>
      </w:r>
      <w:r w:rsidRPr="00E33F2B">
        <w:rPr>
          <w:b/>
        </w:rPr>
        <w:tab/>
      </w:r>
      <w:r w:rsidR="00E33F2B" w:rsidRPr="006B2FCC">
        <w:t>This is the full alert identifier.</w:t>
      </w:r>
    </w:p>
    <w:p w14:paraId="1AF954C3" w14:textId="77777777" w:rsidR="00E33F2B" w:rsidRDefault="00E33F2B" w:rsidP="00FB6B75">
      <w:pPr>
        <w:pStyle w:val="APIParameters"/>
        <w:keepNext/>
        <w:keepLines/>
        <w:ind w:left="4147" w:hanging="4147"/>
      </w:pPr>
      <w:r>
        <w:tab/>
      </w:r>
      <w:r w:rsidRPr="0091157F">
        <w:rPr>
          <w:b/>
          <w:szCs w:val="22"/>
        </w:rPr>
        <w:t>XQADATA:</w:t>
      </w:r>
      <w:r>
        <w:rPr>
          <w:szCs w:val="22"/>
        </w:rPr>
        <w:tab/>
      </w:r>
      <w:r w:rsidRPr="006B2FCC">
        <w:t xml:space="preserve">The </w:t>
      </w:r>
      <w:r w:rsidRPr="00A84B64">
        <w:rPr>
          <w:b/>
        </w:rPr>
        <w:t>XQADATA</w:t>
      </w:r>
      <w:r w:rsidRPr="006B2FCC">
        <w:t xml:space="preserve"> variable stores any software</w:t>
      </w:r>
      <w:r>
        <w:t xml:space="preserve"> application</w:t>
      </w:r>
      <w:r w:rsidRPr="006B2FCC">
        <w:t xml:space="preserve">-specific data string that was passed </w:t>
      </w:r>
      <w:r w:rsidRPr="006B2FCC">
        <w:rPr>
          <w:szCs w:val="22"/>
        </w:rPr>
        <w:t>at the time the alert was generated</w:t>
      </w:r>
      <w:r w:rsidRPr="006B2FCC">
        <w:t>.</w:t>
      </w:r>
    </w:p>
    <w:p w14:paraId="6A356E37" w14:textId="77777777" w:rsidR="00E33F2B" w:rsidRDefault="00E33F2B" w:rsidP="00B46F1A">
      <w:pPr>
        <w:pStyle w:val="APIParameters"/>
        <w:rPr>
          <w:szCs w:val="22"/>
        </w:rPr>
      </w:pPr>
      <w:r>
        <w:tab/>
      </w:r>
      <w:r w:rsidRPr="0091157F">
        <w:rPr>
          <w:b/>
          <w:szCs w:val="22"/>
        </w:rPr>
        <w:t>XQAOPT:</w:t>
      </w:r>
      <w:r>
        <w:rPr>
          <w:szCs w:val="22"/>
        </w:rPr>
        <w:tab/>
      </w:r>
      <w:r w:rsidRPr="006B2FCC">
        <w:rPr>
          <w:szCs w:val="22"/>
        </w:rPr>
        <w:t>Indicates</w:t>
      </w:r>
      <w:r w:rsidRPr="006B2FCC">
        <w:t xml:space="preserve"> a </w:t>
      </w:r>
      <w:r w:rsidRPr="00C4004B">
        <w:rPr>
          <w:i/>
        </w:rPr>
        <w:t>non</w:t>
      </w:r>
      <w:r w:rsidRPr="006B2FCC">
        <w:t>-menu type option on the user</w:t>
      </w:r>
      <w:r>
        <w:t>’</w:t>
      </w:r>
      <w:r w:rsidRPr="006B2FCC">
        <w:t>s primary, secondary or common menu</w:t>
      </w:r>
      <w:r w:rsidRPr="006B2FCC">
        <w:rPr>
          <w:szCs w:val="22"/>
        </w:rPr>
        <w:t xml:space="preserve"> to be run if </w:t>
      </w:r>
      <w:r w:rsidRPr="006B2FCC">
        <w:rPr>
          <w:i/>
          <w:szCs w:val="22"/>
        </w:rPr>
        <w:t>not</w:t>
      </w:r>
      <w:r w:rsidRPr="006B2FCC">
        <w:rPr>
          <w:szCs w:val="22"/>
        </w:rPr>
        <w:t xml:space="preserve"> </w:t>
      </w:r>
      <w:r w:rsidR="0017740C" w:rsidRPr="0017740C">
        <w:rPr>
          <w:b/>
          <w:szCs w:val="22"/>
        </w:rPr>
        <w:t>NULL</w:t>
      </w:r>
      <w:r w:rsidRPr="006B2FCC">
        <w:rPr>
          <w:szCs w:val="22"/>
        </w:rPr>
        <w:t>.</w:t>
      </w:r>
    </w:p>
    <w:p w14:paraId="1ED228B9" w14:textId="77777777" w:rsidR="00E33F2B" w:rsidRDefault="00E33F2B" w:rsidP="00E82178">
      <w:pPr>
        <w:pStyle w:val="APIParameters"/>
        <w:keepNext/>
        <w:keepLines/>
        <w:rPr>
          <w:szCs w:val="22"/>
        </w:rPr>
      </w:pPr>
      <w:r>
        <w:rPr>
          <w:szCs w:val="22"/>
        </w:rPr>
        <w:tab/>
      </w:r>
      <w:r w:rsidRPr="0091157F">
        <w:rPr>
          <w:b/>
          <w:szCs w:val="22"/>
        </w:rPr>
        <w:t>XQAROU:</w:t>
      </w:r>
      <w:r>
        <w:rPr>
          <w:szCs w:val="22"/>
        </w:rPr>
        <w:tab/>
      </w:r>
      <w:r w:rsidRPr="006B2FCC">
        <w:rPr>
          <w:szCs w:val="22"/>
        </w:rPr>
        <w:t xml:space="preserve">Indicates the </w:t>
      </w:r>
      <w:r w:rsidRPr="006B2FCC">
        <w:t>routine or tag^routine to run when the alert is processed.</w:t>
      </w:r>
      <w:r w:rsidRPr="006B2FCC">
        <w:rPr>
          <w:szCs w:val="22"/>
        </w:rPr>
        <w:t xml:space="preserve"> It can have three values:</w:t>
      </w:r>
    </w:p>
    <w:p w14:paraId="7F70F488" w14:textId="77777777" w:rsidR="00E33F2B" w:rsidRPr="00E33F2B" w:rsidRDefault="00E33F2B" w:rsidP="00E82178">
      <w:pPr>
        <w:pStyle w:val="APIParametersListBullet"/>
        <w:keepNext/>
        <w:keepLines/>
      </w:pPr>
      <w:r w:rsidRPr="00A31E33">
        <w:rPr>
          <w:b/>
        </w:rPr>
        <w:t>N</w:t>
      </w:r>
      <w:r w:rsidR="0017740C">
        <w:rPr>
          <w:b/>
        </w:rPr>
        <w:t>ULL</w:t>
      </w:r>
      <w:r w:rsidRPr="00A31E33">
        <w:rPr>
          <w:b/>
        </w:rPr>
        <w:t>—</w:t>
      </w:r>
      <w:r w:rsidRPr="006B2FCC">
        <w:t xml:space="preserve">A </w:t>
      </w:r>
      <w:r w:rsidR="0017740C" w:rsidRPr="0017740C">
        <w:rPr>
          <w:b/>
        </w:rPr>
        <w:t>NULL</w:t>
      </w:r>
      <w:r w:rsidRPr="006B2FCC">
        <w:t xml:space="preserve"> value indicates no routine to be used (</w:t>
      </w:r>
      <w:r w:rsidRPr="00A84B64">
        <w:rPr>
          <w:b/>
        </w:rPr>
        <w:t>XQAOPT</w:t>
      </w:r>
      <w:r w:rsidRPr="006B2FCC">
        <w:t xml:space="preserve"> contains option name to be run).</w:t>
      </w:r>
    </w:p>
    <w:p w14:paraId="2B61EF82" w14:textId="77777777" w:rsidR="00E33F2B" w:rsidRPr="00E33F2B" w:rsidRDefault="00E33F2B" w:rsidP="00E82178">
      <w:pPr>
        <w:pStyle w:val="APIParametersListBullet"/>
        <w:keepNext/>
        <w:keepLines/>
      </w:pPr>
      <w:r w:rsidRPr="00A31E33">
        <w:rPr>
          <w:b/>
        </w:rPr>
        <w:t>^</w:t>
      </w:r>
      <w:r w:rsidRPr="00A31E33">
        <w:rPr>
          <w:b/>
          <w:i/>
        </w:rPr>
        <w:t>&lt;space&gt;</w:t>
      </w:r>
      <w:r w:rsidRPr="00A31E33">
        <w:rPr>
          <w:b/>
        </w:rPr>
        <w:t>—</w:t>
      </w:r>
      <w:r w:rsidRPr="006B2FCC">
        <w:t xml:space="preserve">A value of </w:t>
      </w:r>
      <w:r w:rsidRPr="00A84B64">
        <w:rPr>
          <w:b/>
        </w:rPr>
        <w:t>^&lt;space&gt;</w:t>
      </w:r>
      <w:r w:rsidRPr="006B2FCC">
        <w:t xml:space="preserve"> indicates that the alert is information only (no routine or option action involved).</w:t>
      </w:r>
    </w:p>
    <w:p w14:paraId="672E097E" w14:textId="77777777" w:rsidR="00E33F2B" w:rsidRPr="00E33F2B" w:rsidRDefault="00E33F2B" w:rsidP="00B46F1A">
      <w:pPr>
        <w:pStyle w:val="APIParametersListBullet"/>
      </w:pPr>
      <w:r w:rsidRPr="00A31E33">
        <w:rPr>
          <w:b/>
        </w:rPr>
        <w:t>^ROUTINE</w:t>
      </w:r>
      <w:r w:rsidRPr="00933FD5">
        <w:t xml:space="preserve"> or </w:t>
      </w:r>
      <w:smartTag w:uri="urn:schemas-microsoft-com:office:smarttags" w:element="stockticker">
        <w:r w:rsidRPr="00A31E33">
          <w:rPr>
            <w:b/>
          </w:rPr>
          <w:t>TAG</w:t>
        </w:r>
      </w:smartTag>
      <w:r w:rsidRPr="00A31E33">
        <w:rPr>
          <w:b/>
        </w:rPr>
        <w:t>^ROUTINE—</w:t>
      </w:r>
      <w:r w:rsidRPr="006B2FCC">
        <w:t xml:space="preserve">The name of the routine as </w:t>
      </w:r>
      <w:r w:rsidRPr="00A84B64">
        <w:rPr>
          <w:b/>
        </w:rPr>
        <w:t>^ROUTINE</w:t>
      </w:r>
      <w:r w:rsidRPr="006B2FCC">
        <w:t xml:space="preserve"> or </w:t>
      </w:r>
      <w:smartTag w:uri="urn:schemas-microsoft-com:office:smarttags" w:element="stockticker">
        <w:r w:rsidRPr="00A84B64">
          <w:rPr>
            <w:b/>
          </w:rPr>
          <w:t>TAG</w:t>
        </w:r>
      </w:smartTag>
      <w:r w:rsidRPr="00A84B64">
        <w:rPr>
          <w:b/>
        </w:rPr>
        <w:t>^ROUTINE</w:t>
      </w:r>
      <w:r w:rsidRPr="006B2FCC">
        <w:t>.</w:t>
      </w:r>
    </w:p>
    <w:p w14:paraId="6C2F1A9C" w14:textId="77777777" w:rsidR="000A1C2C" w:rsidRDefault="000A1C2C" w:rsidP="0029217A">
      <w:pPr>
        <w:pStyle w:val="BodyText6"/>
      </w:pPr>
    </w:p>
    <w:p w14:paraId="661CCBD4" w14:textId="77777777" w:rsidR="006A1CB3" w:rsidRPr="006B2FCC" w:rsidRDefault="006A1CB3" w:rsidP="00C54011">
      <w:pPr>
        <w:pStyle w:val="Heading3"/>
      </w:pPr>
      <w:bookmarkStart w:id="158" w:name="patient_xqalert"/>
      <w:bookmarkStart w:id="159" w:name="_Toc148367568"/>
      <w:r w:rsidRPr="006B2FCC">
        <w:lastRenderedPageBreak/>
        <w:t>PATIENT^XQALERT</w:t>
      </w:r>
      <w:bookmarkEnd w:id="158"/>
      <w:r w:rsidRPr="006B2FCC">
        <w:t>(): Get Alerts for a Patient</w:t>
      </w:r>
      <w:bookmarkEnd w:id="159"/>
    </w:p>
    <w:p w14:paraId="79C47946" w14:textId="77777777" w:rsidR="00C82BE0" w:rsidRDefault="00C82BE0" w:rsidP="00C82BE0">
      <w:pPr>
        <w:pStyle w:val="APIText"/>
        <w:keepNext/>
        <w:keepLines/>
      </w:pPr>
      <w:bookmarkStart w:id="160" w:name="_Ref59331621"/>
      <w:r w:rsidRPr="006B2FCC">
        <w:rPr>
          <w:b/>
        </w:rPr>
        <w:t>Reference Type</w:t>
      </w:r>
      <w:r>
        <w:rPr>
          <w:b/>
        </w:rPr>
        <w:t>:</w:t>
      </w:r>
      <w:r>
        <w:rPr>
          <w:b/>
        </w:rPr>
        <w:tab/>
      </w:r>
      <w:r w:rsidR="00E33F2B" w:rsidRPr="006B2FCC">
        <w:t>Supported</w:t>
      </w:r>
      <w:r w:rsidR="004F2CC8" w:rsidRPr="006B2FCC">
        <w:fldChar w:fldCharType="begin"/>
      </w:r>
      <w:r w:rsidR="004F2CC8" w:rsidRPr="006B2FCC">
        <w:instrText xml:space="preserve">XE </w:instrText>
      </w:r>
      <w:r w:rsidR="004F2CC8">
        <w:instrText>“</w:instrText>
      </w:r>
      <w:r w:rsidR="004F2CC8" w:rsidRPr="006B2FCC">
        <w:instrText>XQALERT:PATIENT^XQALERT</w:instrText>
      </w:r>
      <w:r w:rsidR="004F2CC8">
        <w:instrText>”</w:instrText>
      </w:r>
      <w:r w:rsidR="004F2CC8" w:rsidRPr="006B2FCC">
        <w:fldChar w:fldCharType="end"/>
      </w:r>
      <w:r w:rsidR="004F2CC8" w:rsidRPr="006B2FCC">
        <w:fldChar w:fldCharType="begin"/>
      </w:r>
      <w:r w:rsidR="004F2CC8" w:rsidRPr="006B2FCC">
        <w:instrText xml:space="preserve">XE </w:instrText>
      </w:r>
      <w:r w:rsidR="004F2CC8">
        <w:instrText>“</w:instrText>
      </w:r>
      <w:r w:rsidR="004F2CC8" w:rsidRPr="006B2FCC">
        <w:instrText>PATIENT^XQALERT</w:instrText>
      </w:r>
      <w:r w:rsidR="004F2CC8">
        <w:instrText>”</w:instrText>
      </w:r>
      <w:r w:rsidR="004F2CC8" w:rsidRPr="006B2FCC">
        <w:fldChar w:fldCharType="end"/>
      </w:r>
      <w:r w:rsidR="004F2CC8" w:rsidRPr="006B2FCC">
        <w:fldChar w:fldCharType="begin"/>
      </w:r>
      <w:r w:rsidR="004F2CC8" w:rsidRPr="006B2FCC">
        <w:instrText xml:space="preserve">XE </w:instrText>
      </w:r>
      <w:r w:rsidR="004F2CC8">
        <w:instrText>“</w:instrText>
      </w:r>
      <w:r w:rsidR="004F2CC8" w:rsidRPr="006B2FCC">
        <w:instrText>Alerts:PATIENT^XQALERT</w:instrText>
      </w:r>
      <w:r w:rsidR="004F2CC8">
        <w:instrText>”</w:instrText>
      </w:r>
      <w:r w:rsidR="004F2CC8" w:rsidRPr="006B2FCC">
        <w:fldChar w:fldCharType="end"/>
      </w:r>
      <w:r w:rsidR="004F2CC8" w:rsidRPr="006B2FCC">
        <w:rPr>
          <w:vanish/>
        </w:rPr>
        <w:fldChar w:fldCharType="begin"/>
      </w:r>
      <w:r w:rsidR="004F2CC8" w:rsidRPr="006B2FCC">
        <w:rPr>
          <w:vanish/>
        </w:rPr>
        <w:instrText xml:space="preserve"> XE </w:instrText>
      </w:r>
      <w:r w:rsidR="004F2CC8">
        <w:rPr>
          <w:vanish/>
        </w:rPr>
        <w:instrText>“</w:instrText>
      </w:r>
      <w:r w:rsidR="004F2CC8" w:rsidRPr="006B2FCC">
        <w:instrText>Reference Type:Supported:PATIENT^XQALERT</w:instrText>
      </w:r>
      <w:r w:rsidR="004F2CC8">
        <w:instrText>”</w:instrText>
      </w:r>
      <w:r w:rsidR="004F2CC8" w:rsidRPr="006B2FCC">
        <w:instrText xml:space="preserve"> </w:instrText>
      </w:r>
      <w:r w:rsidR="004F2CC8" w:rsidRPr="006B2FCC">
        <w:rPr>
          <w:vanish/>
        </w:rPr>
        <w:fldChar w:fldCharType="end"/>
      </w:r>
    </w:p>
    <w:p w14:paraId="016D7CE7" w14:textId="77777777" w:rsidR="00C82BE0" w:rsidRDefault="00C82BE0" w:rsidP="00C82BE0">
      <w:pPr>
        <w:pStyle w:val="APIText"/>
        <w:keepNext/>
        <w:keepLines/>
      </w:pPr>
      <w:r w:rsidRPr="006B2FCC">
        <w:rPr>
          <w:b/>
        </w:rPr>
        <w:t>Category</w:t>
      </w:r>
      <w:r>
        <w:rPr>
          <w:b/>
        </w:rPr>
        <w:t>:</w:t>
      </w:r>
      <w:r>
        <w:rPr>
          <w:b/>
        </w:rPr>
        <w:tab/>
      </w:r>
      <w:r w:rsidR="00E33F2B" w:rsidRPr="006B2FCC">
        <w:t>Alerts</w:t>
      </w:r>
    </w:p>
    <w:p w14:paraId="605D50CE" w14:textId="77777777" w:rsidR="00C82BE0" w:rsidRPr="0084064A" w:rsidRDefault="006205D0" w:rsidP="00C82BE0">
      <w:pPr>
        <w:pStyle w:val="APIText"/>
        <w:keepNext/>
        <w:keepLines/>
      </w:pPr>
      <w:r>
        <w:rPr>
          <w:b/>
        </w:rPr>
        <w:t>ICR #</w:t>
      </w:r>
      <w:r w:rsidR="00C82BE0">
        <w:rPr>
          <w:b/>
        </w:rPr>
        <w:t>:</w:t>
      </w:r>
      <w:r w:rsidR="00C82BE0" w:rsidRPr="0084064A">
        <w:tab/>
      </w:r>
      <w:r w:rsidR="00E33F2B" w:rsidRPr="006B2FCC">
        <w:t>10081</w:t>
      </w:r>
    </w:p>
    <w:p w14:paraId="76F1D317" w14:textId="77777777" w:rsidR="00C82BE0" w:rsidRDefault="00C82BE0" w:rsidP="00C82BE0">
      <w:pPr>
        <w:pStyle w:val="APIText"/>
        <w:keepNext/>
        <w:keepLines/>
      </w:pPr>
      <w:r w:rsidRPr="006B2FCC">
        <w:rPr>
          <w:b/>
        </w:rPr>
        <w:t>Description</w:t>
      </w:r>
      <w:r>
        <w:rPr>
          <w:b/>
        </w:rPr>
        <w:t>:</w:t>
      </w:r>
      <w:r w:rsidRPr="0084064A">
        <w:tab/>
      </w:r>
      <w:r w:rsidR="00E33F2B">
        <w:t>Th</w:t>
      </w:r>
      <w:r w:rsidR="00C405E0">
        <w:t xml:space="preserve">e </w:t>
      </w:r>
      <w:r w:rsidR="00C405E0" w:rsidRPr="006B2FCC">
        <w:t>PATIENT^XQALERT</w:t>
      </w:r>
      <w:r w:rsidR="00E33F2B">
        <w:t xml:space="preserve"> API</w:t>
      </w:r>
      <w:r w:rsidR="00E33F2B" w:rsidRPr="006B2FCC">
        <w:t xml:space="preserve"> allows you to return an array of all alerts for a particular patient that are either:</w:t>
      </w:r>
    </w:p>
    <w:p w14:paraId="363C0002" w14:textId="77777777" w:rsidR="00E33F2B" w:rsidRPr="006B2FCC" w:rsidRDefault="00E33F2B" w:rsidP="00E82178">
      <w:pPr>
        <w:pStyle w:val="APIDescriptionListBullet"/>
        <w:keepNext/>
        <w:keepLines/>
      </w:pPr>
      <w:r w:rsidRPr="006B2FCC">
        <w:t>Open.</w:t>
      </w:r>
    </w:p>
    <w:p w14:paraId="36D920DF" w14:textId="77777777" w:rsidR="00E33F2B" w:rsidRPr="006B2FCC" w:rsidRDefault="00E33F2B" w:rsidP="00E82178">
      <w:pPr>
        <w:pStyle w:val="APIDescriptionListBullet"/>
        <w:keepNext/>
        <w:keepLines/>
      </w:pPr>
      <w:r w:rsidRPr="006B2FCC">
        <w:t>Within a given time range (both open and closed).</w:t>
      </w:r>
    </w:p>
    <w:p w14:paraId="1D361A00" w14:textId="77777777" w:rsidR="006F5106" w:rsidRDefault="006F5106" w:rsidP="006F5106">
      <w:pPr>
        <w:pStyle w:val="BodyText6"/>
        <w:keepNext/>
        <w:keepLines/>
      </w:pPr>
    </w:p>
    <w:p w14:paraId="42CEE42D" w14:textId="59048383" w:rsidR="00E33F2B" w:rsidRDefault="00E33F2B" w:rsidP="00E82178">
      <w:pPr>
        <w:pStyle w:val="APIDescriptionText"/>
        <w:keepNext/>
        <w:keepLines/>
      </w:pPr>
      <w:r w:rsidRPr="006B2FCC">
        <w:t>The association of an alert with a patient is based on the conventions used by the CPRS software</w:t>
      </w:r>
      <w:r>
        <w:t xml:space="preserve"> application</w:t>
      </w:r>
      <w:r w:rsidRPr="006B2FCC">
        <w:t xml:space="preserve"> for the Package Identifier (original value of </w:t>
      </w:r>
      <w:r w:rsidRPr="00C405E0">
        <w:rPr>
          <w:b/>
        </w:rPr>
        <w:t>XQAID</w:t>
      </w:r>
      <w:r w:rsidRPr="006B2FCC">
        <w:t xml:space="preserve"> input variable when creating the alert), where the second comma-piece is a pointer to the PATIENT</w:t>
      </w:r>
      <w:r w:rsidR="00CE1AF4" w:rsidRPr="006B2FCC">
        <w:t xml:space="preserve"> (#2)</w:t>
      </w:r>
      <w:r w:rsidRPr="006B2FCC">
        <w:t xml:space="preserve"> file</w:t>
      </w:r>
      <w:r w:rsidRPr="006B2FCC">
        <w:fldChar w:fldCharType="begin"/>
      </w:r>
      <w:r w:rsidRPr="006B2FCC">
        <w:instrText xml:space="preserve"> XE </w:instrText>
      </w:r>
      <w:r>
        <w:instrText>“</w:instrText>
      </w:r>
      <w:r w:rsidRPr="006B2FCC">
        <w:instrText>PATIENT</w:instrText>
      </w:r>
      <w:r w:rsidR="00CE1AF4" w:rsidRPr="006B2FCC">
        <w:instrText xml:space="preserve"> (#2)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Files:PATIENT (#2)</w:instrText>
      </w:r>
      <w:r>
        <w:instrText>”</w:instrText>
      </w:r>
      <w:r w:rsidRPr="006B2FCC">
        <w:instrText xml:space="preserve"> </w:instrText>
      </w:r>
      <w:r w:rsidRPr="006B2FCC">
        <w:fldChar w:fldCharType="end"/>
      </w:r>
      <w:r w:rsidRPr="006B2FCC">
        <w:t>.</w:t>
      </w:r>
    </w:p>
    <w:p w14:paraId="16147209" w14:textId="17112403" w:rsidR="00E33F2B" w:rsidRDefault="00F223BA" w:rsidP="00F85CEA">
      <w:pPr>
        <w:pStyle w:val="APIDescriptionNote"/>
      </w:pPr>
      <w:r>
        <w:drawing>
          <wp:inline distT="0" distB="0" distL="0" distR="0" wp14:anchorId="414025C8" wp14:editId="32F595D2">
            <wp:extent cx="285750" cy="285750"/>
            <wp:effectExtent l="0" t="0" r="0" b="0"/>
            <wp:docPr id="530" name="Picture 5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E33F2B" w:rsidRPr="006B2FCC">
          <w:rPr>
            <w:b/>
            <w:iCs/>
          </w:rPr>
          <w:t>REF</w:t>
        </w:r>
      </w:smartTag>
      <w:r w:rsidR="00E33F2B" w:rsidRPr="006B2FCC">
        <w:rPr>
          <w:b/>
          <w:iCs/>
        </w:rPr>
        <w:t xml:space="preserve">: </w:t>
      </w:r>
      <w:r w:rsidR="00E33F2B" w:rsidRPr="006B2FCC">
        <w:t xml:space="preserve">For information on CPRS conventions for the format of the Package Identifier, see the </w:t>
      </w:r>
      <w:r w:rsidR="00E33F2B">
        <w:t>“</w:t>
      </w:r>
      <w:r w:rsidR="00E33F2B" w:rsidRPr="007D1754">
        <w:rPr>
          <w:color w:val="0000FF"/>
        </w:rPr>
        <w:fldChar w:fldCharType="begin" w:fldLock="1"/>
      </w:r>
      <w:r w:rsidR="00E33F2B" w:rsidRPr="007D1754">
        <w:rPr>
          <w:color w:val="0000FF"/>
        </w:rPr>
        <w:instrText xml:space="preserve"> REF _Ref20099592 \h  \* MERGEFORMAT </w:instrText>
      </w:r>
      <w:r w:rsidR="00E33F2B" w:rsidRPr="007D1754">
        <w:rPr>
          <w:color w:val="0000FF"/>
        </w:rPr>
      </w:r>
      <w:r w:rsidR="00E33F2B" w:rsidRPr="007D1754">
        <w:rPr>
          <w:color w:val="0000FF"/>
        </w:rPr>
        <w:fldChar w:fldCharType="separate"/>
      </w:r>
      <w:r w:rsidR="00E33F2B" w:rsidRPr="00EB0586">
        <w:rPr>
          <w:color w:val="0000FF"/>
          <w:u w:val="single"/>
        </w:rPr>
        <w:t>Package Identifier vs. Alert Identifier</w:t>
      </w:r>
      <w:r w:rsidR="00E33F2B" w:rsidRPr="007D1754">
        <w:rPr>
          <w:color w:val="0000FF"/>
        </w:rPr>
        <w:fldChar w:fldCharType="end"/>
      </w:r>
      <w:r w:rsidR="00CC6A5D">
        <w:t>”</w:t>
      </w:r>
      <w:r w:rsidR="00E33F2B" w:rsidRPr="006B2FCC">
        <w:t xml:space="preserve"> </w:t>
      </w:r>
      <w:r w:rsidR="00E33F2B">
        <w:t>section</w:t>
      </w:r>
      <w:r w:rsidR="00E33F2B" w:rsidRPr="006B2FCC">
        <w:t>.</w:t>
      </w:r>
    </w:p>
    <w:p w14:paraId="079F3D57" w14:textId="77777777" w:rsidR="000A182C" w:rsidRPr="0084064A" w:rsidRDefault="000A182C" w:rsidP="000A182C">
      <w:pPr>
        <w:pStyle w:val="BodyText6"/>
      </w:pPr>
    </w:p>
    <w:p w14:paraId="29677506"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E33F2B" w:rsidRPr="000B37D9">
        <w:rPr>
          <w:rFonts w:ascii="Courier New" w:hAnsi="Courier New" w:cs="Courier New"/>
          <w:sz w:val="20"/>
          <w:szCs w:val="18"/>
        </w:rPr>
        <w:t>PATIENT^XQALERT(root,dfn[,startdate][,enddate])</w:t>
      </w:r>
    </w:p>
    <w:p w14:paraId="0101320A" w14:textId="77777777" w:rsidR="00C82BE0" w:rsidRDefault="00C82BE0" w:rsidP="00FB6B75">
      <w:pPr>
        <w:pStyle w:val="APIParameters"/>
        <w:keepNext/>
        <w:keepLines/>
        <w:ind w:left="4147" w:hanging="4147"/>
      </w:pPr>
      <w:r w:rsidRPr="00E33F2B">
        <w:rPr>
          <w:b/>
        </w:rPr>
        <w:t>Input Parameters:</w:t>
      </w:r>
      <w:r w:rsidRPr="0084064A">
        <w:tab/>
      </w:r>
      <w:r w:rsidR="00E33F2B" w:rsidRPr="0010240B">
        <w:rPr>
          <w:b/>
          <w:bCs w:val="0"/>
        </w:rPr>
        <w:t>root</w:t>
      </w:r>
      <w:r w:rsidR="00E33F2B" w:rsidRPr="006B2FCC">
        <w:t>:</w:t>
      </w:r>
      <w:r w:rsidRPr="0084064A">
        <w:tab/>
      </w:r>
      <w:r w:rsidR="00E33F2B" w:rsidRPr="006B2FCC">
        <w:t>(required) Fully resolved global or local reference in which to return a list of matching alerts.</w:t>
      </w:r>
    </w:p>
    <w:p w14:paraId="25E9485B" w14:textId="77777777" w:rsidR="00E33F2B" w:rsidRDefault="00E33F2B" w:rsidP="00FB6B75">
      <w:pPr>
        <w:pStyle w:val="APIParameters"/>
        <w:keepNext/>
        <w:keepLines/>
        <w:ind w:left="4147" w:hanging="4147"/>
      </w:pPr>
      <w:r>
        <w:tab/>
      </w:r>
      <w:r w:rsidRPr="0010240B">
        <w:rPr>
          <w:b/>
          <w:bCs w:val="0"/>
        </w:rPr>
        <w:t>dfn</w:t>
      </w:r>
      <w:r w:rsidRPr="006B2FCC">
        <w:t>:</w:t>
      </w:r>
      <w:r>
        <w:tab/>
      </w:r>
      <w:r w:rsidRPr="006B2FCC">
        <w:t>(required) Internal entry number (</w:t>
      </w:r>
      <w:r w:rsidRPr="00C405E0">
        <w:rPr>
          <w:b/>
        </w:rPr>
        <w:t>DFN</w:t>
      </w:r>
      <w:r w:rsidRPr="006B2FCC">
        <w:t xml:space="preserve"> in the PATIENT</w:t>
      </w:r>
      <w:r w:rsidR="00063B07" w:rsidRPr="006B2FCC">
        <w:t xml:space="preserve"> [#2]</w:t>
      </w:r>
      <w:r w:rsidRPr="006B2FCC">
        <w:t xml:space="preserve"> file</w:t>
      </w:r>
      <w:r w:rsidRPr="006B2FCC">
        <w:fldChar w:fldCharType="begin"/>
      </w:r>
      <w:r w:rsidRPr="006B2FCC">
        <w:instrText xml:space="preserve"> XE </w:instrText>
      </w:r>
      <w:r>
        <w:instrText>“</w:instrText>
      </w:r>
      <w:r w:rsidRPr="006B2FCC">
        <w:instrText>PATIENT</w:instrText>
      </w:r>
      <w:r w:rsidR="00CE1AF4" w:rsidRPr="006B2FCC">
        <w:instrText xml:space="preserve"> (#2)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Files:PATIENT (#2)</w:instrText>
      </w:r>
      <w:r>
        <w:instrText>”</w:instrText>
      </w:r>
      <w:r w:rsidRPr="006B2FCC">
        <w:instrText xml:space="preserve"> </w:instrText>
      </w:r>
      <w:r w:rsidRPr="006B2FCC">
        <w:fldChar w:fldCharType="end"/>
      </w:r>
      <w:r w:rsidRPr="006B2FCC">
        <w:t>) of the patient for whom alerts are returned.</w:t>
      </w:r>
    </w:p>
    <w:p w14:paraId="018990AC" w14:textId="77777777" w:rsidR="00E33F2B" w:rsidRDefault="00E33F2B" w:rsidP="00B46F1A">
      <w:pPr>
        <w:pStyle w:val="APIParameters"/>
      </w:pPr>
      <w:r>
        <w:tab/>
      </w:r>
      <w:r w:rsidRPr="0010240B">
        <w:rPr>
          <w:b/>
          <w:bCs w:val="0"/>
        </w:rPr>
        <w:t>startdate</w:t>
      </w:r>
      <w:r w:rsidRPr="006B2FCC">
        <w:t>:</w:t>
      </w:r>
      <w:r>
        <w:tab/>
      </w:r>
      <w:r w:rsidRPr="006B2FCC">
        <w:t xml:space="preserve">(optional) Starting date to check for alerts. If you pass this parameter, all alerts are returned, open or closed, from the </w:t>
      </w:r>
      <w:r w:rsidRPr="00C405E0">
        <w:rPr>
          <w:b/>
        </w:rPr>
        <w:t>startdate</w:t>
      </w:r>
      <w:r w:rsidRPr="006B2FCC">
        <w:t xml:space="preserve"> until the </w:t>
      </w:r>
      <w:r w:rsidRPr="00C405E0">
        <w:rPr>
          <w:b/>
        </w:rPr>
        <w:t>enddate</w:t>
      </w:r>
      <w:r w:rsidRPr="006B2FCC">
        <w:t xml:space="preserve"> (if no </w:t>
      </w:r>
      <w:r w:rsidRPr="00C405E0">
        <w:rPr>
          <w:b/>
        </w:rPr>
        <w:t>enddate</w:t>
      </w:r>
      <w:r w:rsidRPr="006B2FCC">
        <w:t xml:space="preserve"> is specified, all alerts beyond the </w:t>
      </w:r>
      <w:r w:rsidRPr="00C405E0">
        <w:rPr>
          <w:b/>
        </w:rPr>
        <w:t>startdate</w:t>
      </w:r>
      <w:r w:rsidRPr="006B2FCC">
        <w:t xml:space="preserve"> are returned). If you omit this parameter (and </w:t>
      </w:r>
      <w:r w:rsidRPr="00C405E0">
        <w:rPr>
          <w:b/>
        </w:rPr>
        <w:t>enddate</w:t>
      </w:r>
      <w:r w:rsidRPr="006B2FCC">
        <w:t>), only currently open alerts are returned.</w:t>
      </w:r>
    </w:p>
    <w:p w14:paraId="157FCBA6" w14:textId="77777777" w:rsidR="00E33F2B" w:rsidRDefault="00E33F2B" w:rsidP="00B46F1A">
      <w:pPr>
        <w:pStyle w:val="APIParameters"/>
      </w:pPr>
      <w:r>
        <w:tab/>
      </w:r>
      <w:r w:rsidRPr="0010240B">
        <w:rPr>
          <w:b/>
          <w:bCs w:val="0"/>
        </w:rPr>
        <w:t>enddate</w:t>
      </w:r>
      <w:r w:rsidRPr="006B2FCC">
        <w:t>:</w:t>
      </w:r>
      <w:r>
        <w:tab/>
      </w:r>
      <w:r w:rsidRPr="006B2FCC">
        <w:t xml:space="preserve">(optional) Ending date to check for alerts. If you omit this parameter, but pass a </w:t>
      </w:r>
      <w:r w:rsidRPr="00C405E0">
        <w:rPr>
          <w:b/>
        </w:rPr>
        <w:t>startdate</w:t>
      </w:r>
      <w:r w:rsidRPr="006B2FCC">
        <w:t xml:space="preserve">, all alerts are returned beyond the </w:t>
      </w:r>
      <w:r w:rsidRPr="00C405E0">
        <w:rPr>
          <w:b/>
        </w:rPr>
        <w:t>startdate</w:t>
      </w:r>
      <w:r w:rsidRPr="006B2FCC">
        <w:t>.</w:t>
      </w:r>
    </w:p>
    <w:p w14:paraId="62B46121" w14:textId="77777777" w:rsidR="00C82BE0" w:rsidRDefault="00C82BE0" w:rsidP="00E82178">
      <w:pPr>
        <w:pStyle w:val="APIParameters"/>
        <w:keepNext/>
        <w:keepLines/>
      </w:pPr>
      <w:r w:rsidRPr="00E33F2B">
        <w:rPr>
          <w:b/>
        </w:rPr>
        <w:lastRenderedPageBreak/>
        <w:t>Output Parameters:</w:t>
      </w:r>
      <w:r w:rsidRPr="00E33F2B">
        <w:rPr>
          <w:b/>
        </w:rPr>
        <w:tab/>
      </w:r>
      <w:r w:rsidR="00E33F2B" w:rsidRPr="0010240B">
        <w:rPr>
          <w:b/>
          <w:bCs w:val="0"/>
        </w:rPr>
        <w:t>root</w:t>
      </w:r>
      <w:r w:rsidR="00E33F2B" w:rsidRPr="006B2FCC">
        <w:t>:</w:t>
      </w:r>
      <w:r w:rsidRPr="00E33F2B">
        <w:rPr>
          <w:b/>
        </w:rPr>
        <w:tab/>
      </w:r>
      <w:r w:rsidR="00E33F2B" w:rsidRPr="006B2FCC">
        <w:t>All alerts matching the request are returned in the input parameter you specified in root, in the following format:</w:t>
      </w:r>
    </w:p>
    <w:p w14:paraId="3CFF1710" w14:textId="77777777" w:rsidR="00E33F2B" w:rsidRPr="00E33F2B" w:rsidRDefault="00E33F2B" w:rsidP="00E82178">
      <w:pPr>
        <w:pStyle w:val="APIParametersCode"/>
        <w:keepNext/>
        <w:keepLines/>
      </w:pPr>
      <w:r w:rsidRPr="00E33F2B">
        <w:t>root=number of matching alerts</w:t>
      </w:r>
    </w:p>
    <w:p w14:paraId="2124A61E" w14:textId="77777777" w:rsidR="00E33F2B" w:rsidRPr="00E33F2B" w:rsidRDefault="00E33F2B" w:rsidP="00E82178">
      <w:pPr>
        <w:pStyle w:val="APIParametersCode"/>
        <w:keepNext/>
        <w:keepLines/>
      </w:pPr>
      <w:r w:rsidRPr="00E33F2B">
        <w:t xml:space="preserve">root(1)= “I   </w:t>
      </w:r>
      <w:r w:rsidR="00C405E0">
        <w:t>”</w:t>
      </w:r>
      <w:r w:rsidRPr="00E33F2B">
        <w:t>_messagetext_</w:t>
      </w:r>
      <w:r w:rsidR="00C405E0" w:rsidRPr="00E33F2B">
        <w:t>“</w:t>
      </w:r>
      <w:r w:rsidRPr="00E33F2B">
        <w:t>^</w:t>
      </w:r>
      <w:r w:rsidR="00C405E0">
        <w:t>”</w:t>
      </w:r>
      <w:r w:rsidRPr="00E33F2B">
        <w:t>_alertid</w:t>
      </w:r>
    </w:p>
    <w:p w14:paraId="1605968E" w14:textId="77777777" w:rsidR="00E33F2B" w:rsidRPr="00E33F2B" w:rsidRDefault="00E33F2B" w:rsidP="00E82178">
      <w:pPr>
        <w:pStyle w:val="APIParametersCode"/>
        <w:keepNext/>
        <w:keepLines/>
      </w:pPr>
      <w:r w:rsidRPr="00E33F2B">
        <w:t>root(2)=...</w:t>
      </w:r>
    </w:p>
    <w:p w14:paraId="3F6A0497" w14:textId="77777777" w:rsidR="006F5106" w:rsidRDefault="006F5106" w:rsidP="006F5106">
      <w:pPr>
        <w:pStyle w:val="BodyText6"/>
      </w:pPr>
    </w:p>
    <w:p w14:paraId="6F6D8E44" w14:textId="23103265" w:rsidR="00E33F2B" w:rsidRDefault="004F2CC8" w:rsidP="00E82178">
      <w:pPr>
        <w:pStyle w:val="APIParametersText"/>
        <w:keepNext/>
        <w:keepLines/>
      </w:pPr>
      <w:r>
        <w:t>W</w:t>
      </w:r>
      <w:r w:rsidRPr="006B2FCC">
        <w:t>here the first three characters are either:</w:t>
      </w:r>
    </w:p>
    <w:p w14:paraId="58F7A7E2" w14:textId="77777777" w:rsidR="004F2CC8" w:rsidRPr="006B2FCC" w:rsidRDefault="004F2CC8" w:rsidP="00C405E0">
      <w:pPr>
        <w:pStyle w:val="APIParametersListBullet"/>
      </w:pPr>
      <w:r>
        <w:t>“</w:t>
      </w:r>
      <w:r w:rsidRPr="00C405E0">
        <w:rPr>
          <w:b/>
        </w:rPr>
        <w:t xml:space="preserve">I  </w:t>
      </w:r>
      <w:r w:rsidR="00C405E0">
        <w:t>”—I</w:t>
      </w:r>
      <w:r w:rsidRPr="006B2FCC">
        <w:t>f the alert is informational</w:t>
      </w:r>
      <w:r w:rsidR="00C405E0">
        <w:t>.</w:t>
      </w:r>
    </w:p>
    <w:p w14:paraId="2FF07992" w14:textId="77777777" w:rsidR="004F2CC8" w:rsidRPr="006B2FCC" w:rsidRDefault="00C405E0" w:rsidP="00C405E0">
      <w:pPr>
        <w:pStyle w:val="APIParametersListBullet"/>
      </w:pPr>
      <w:r>
        <w:t xml:space="preserve"> </w:t>
      </w:r>
      <w:r w:rsidR="004F2CC8">
        <w:t>“</w:t>
      </w:r>
      <w:r w:rsidR="004F2CC8" w:rsidRPr="00C405E0">
        <w:rPr>
          <w:b/>
        </w:rPr>
        <w:t xml:space="preserve">   </w:t>
      </w:r>
      <w:r>
        <w:t>”—I</w:t>
      </w:r>
      <w:r w:rsidR="004F2CC8" w:rsidRPr="006B2FCC">
        <w:t>f the alert runs a routine</w:t>
      </w:r>
      <w:r>
        <w:t>.</w:t>
      </w:r>
    </w:p>
    <w:p w14:paraId="5983D95D" w14:textId="77777777" w:rsidR="00CF78AB" w:rsidRDefault="00CF78AB" w:rsidP="00CF78AB">
      <w:pPr>
        <w:pStyle w:val="BodyText6"/>
      </w:pPr>
    </w:p>
    <w:p w14:paraId="3774A22B" w14:textId="12A4DB75" w:rsidR="00E33F2B" w:rsidRDefault="00EA5246" w:rsidP="00E82178">
      <w:pPr>
        <w:pStyle w:val="APIParametersText"/>
        <w:keepNext/>
        <w:keepLines/>
      </w:pPr>
      <w:r>
        <w:t>In addition,</w:t>
      </w:r>
      <w:r w:rsidR="004F2CC8" w:rsidRPr="006B2FCC">
        <w:t xml:space="preserve"> where </w:t>
      </w:r>
      <w:r w:rsidR="004F2CC8" w:rsidRPr="00680BC3">
        <w:rPr>
          <w:b/>
        </w:rPr>
        <w:t>alertid</w:t>
      </w:r>
      <w:r w:rsidR="004F2CC8" w:rsidRPr="006B2FCC">
        <w:t xml:space="preserve"> (Alert Identifier) contains three semicolon-delimited pieces:</w:t>
      </w:r>
    </w:p>
    <w:p w14:paraId="107E1414" w14:textId="77777777" w:rsidR="004F2CC8" w:rsidRPr="00E82178" w:rsidRDefault="004F2CC8" w:rsidP="00EB503B">
      <w:pPr>
        <w:pStyle w:val="APIParametersListNumber"/>
        <w:keepNext/>
        <w:keepLines/>
        <w:numPr>
          <w:ilvl w:val="0"/>
          <w:numId w:val="20"/>
        </w:numPr>
        <w:tabs>
          <w:tab w:val="clear" w:pos="360"/>
        </w:tabs>
        <w:ind w:left="4860"/>
      </w:pPr>
      <w:r w:rsidRPr="00E82178">
        <w:t xml:space="preserve">The original software application identifier (value of </w:t>
      </w:r>
      <w:r w:rsidRPr="00C405E0">
        <w:rPr>
          <w:b/>
        </w:rPr>
        <w:t>XQAID</w:t>
      </w:r>
      <w:r w:rsidRPr="00E82178">
        <w:t>).</w:t>
      </w:r>
    </w:p>
    <w:p w14:paraId="4FD50F8B" w14:textId="77777777" w:rsidR="004F2CC8" w:rsidRPr="00E82178" w:rsidRDefault="004F2CC8" w:rsidP="00E82178">
      <w:pPr>
        <w:pStyle w:val="APIParametersListNumber"/>
        <w:keepNext/>
        <w:keepLines/>
        <w:ind w:left="4860"/>
      </w:pPr>
      <w:r w:rsidRPr="00E82178">
        <w:t xml:space="preserve">The </w:t>
      </w:r>
      <w:r w:rsidRPr="00C405E0">
        <w:rPr>
          <w:b/>
        </w:rPr>
        <w:t>DUZ</w:t>
      </w:r>
      <w:r w:rsidRPr="00E82178">
        <w:t xml:space="preserve"> of the alert creator.</w:t>
      </w:r>
    </w:p>
    <w:p w14:paraId="3BC21DE4" w14:textId="3236B807" w:rsidR="004F2CC8" w:rsidRDefault="004F2CC8" w:rsidP="00E82178">
      <w:pPr>
        <w:pStyle w:val="APIParametersListNumber"/>
        <w:ind w:left="4860"/>
      </w:pPr>
      <w:r w:rsidRPr="00E82178">
        <w:t>The VA FileMan date and time the alert was created.</w:t>
      </w:r>
    </w:p>
    <w:p w14:paraId="783EA5F4" w14:textId="77777777" w:rsidR="00CF78AB" w:rsidRPr="00E82178" w:rsidRDefault="00CF78AB" w:rsidP="00CF78AB">
      <w:pPr>
        <w:pStyle w:val="BodyText6"/>
      </w:pPr>
    </w:p>
    <w:p w14:paraId="210177DD" w14:textId="77777777" w:rsidR="006A1CB3" w:rsidRPr="006B2FCC" w:rsidRDefault="006A1CB3" w:rsidP="00C54011">
      <w:pPr>
        <w:pStyle w:val="Heading3"/>
      </w:pPr>
      <w:bookmarkStart w:id="161" w:name="setup_xqalert"/>
      <w:bookmarkStart w:id="162" w:name="_Ref501366223"/>
      <w:bookmarkStart w:id="163" w:name="_Toc148367569"/>
      <w:r w:rsidRPr="006B2FCC">
        <w:t>SETUP^XQALERT</w:t>
      </w:r>
      <w:bookmarkEnd w:id="161"/>
      <w:r w:rsidRPr="006B2FCC">
        <w:t>: Send Alerts</w:t>
      </w:r>
      <w:bookmarkEnd w:id="160"/>
      <w:bookmarkEnd w:id="162"/>
      <w:bookmarkEnd w:id="163"/>
    </w:p>
    <w:p w14:paraId="5060306D" w14:textId="77777777" w:rsidR="00C82BE0" w:rsidRDefault="00C82BE0" w:rsidP="00C82BE0">
      <w:pPr>
        <w:pStyle w:val="APIText"/>
        <w:keepNext/>
        <w:keepLines/>
      </w:pPr>
      <w:r w:rsidRPr="006B2FCC">
        <w:rPr>
          <w:b/>
        </w:rPr>
        <w:t>Reference Type</w:t>
      </w:r>
      <w:r>
        <w:rPr>
          <w:b/>
        </w:rPr>
        <w:t>:</w:t>
      </w:r>
      <w:r>
        <w:rPr>
          <w:b/>
        </w:rPr>
        <w:tab/>
      </w:r>
      <w:r w:rsidR="003D1635" w:rsidRPr="006B2FCC">
        <w:t>Supported</w:t>
      </w:r>
      <w:r w:rsidR="00337C49" w:rsidRPr="006B2FCC">
        <w:fldChar w:fldCharType="begin"/>
      </w:r>
      <w:r w:rsidR="00337C49" w:rsidRPr="006B2FCC">
        <w:instrText xml:space="preserve">XE </w:instrText>
      </w:r>
      <w:r w:rsidR="00337C49">
        <w:instrText>“</w:instrText>
      </w:r>
      <w:r w:rsidR="00337C49" w:rsidRPr="006B2FCC">
        <w:instrText>XQALERT:SETUP^XQALERT</w:instrText>
      </w:r>
      <w:r w:rsidR="00337C49">
        <w:instrText>”</w:instrText>
      </w:r>
      <w:r w:rsidR="00337C49" w:rsidRPr="006B2FCC">
        <w:fldChar w:fldCharType="end"/>
      </w:r>
      <w:r w:rsidR="00337C49" w:rsidRPr="006B2FCC">
        <w:fldChar w:fldCharType="begin"/>
      </w:r>
      <w:r w:rsidR="00337C49" w:rsidRPr="006B2FCC">
        <w:instrText xml:space="preserve">XE </w:instrText>
      </w:r>
      <w:r w:rsidR="00337C49">
        <w:instrText>“</w:instrText>
      </w:r>
      <w:r w:rsidR="00337C49" w:rsidRPr="006B2FCC">
        <w:instrText>SETUP^XQALERT</w:instrText>
      </w:r>
      <w:r w:rsidR="00337C49">
        <w:instrText>”</w:instrText>
      </w:r>
      <w:r w:rsidR="00337C49" w:rsidRPr="006B2FCC">
        <w:fldChar w:fldCharType="end"/>
      </w:r>
      <w:r w:rsidR="00337C49" w:rsidRPr="006B2FCC">
        <w:fldChar w:fldCharType="begin"/>
      </w:r>
      <w:r w:rsidR="00337C49" w:rsidRPr="006B2FCC">
        <w:instrText xml:space="preserve">XE </w:instrText>
      </w:r>
      <w:r w:rsidR="00337C49">
        <w:instrText>“</w:instrText>
      </w:r>
      <w:r w:rsidR="00337C49" w:rsidRPr="006B2FCC">
        <w:instrText>Alerts:SETUP^XQALERT</w:instrText>
      </w:r>
      <w:r w:rsidR="00337C49">
        <w:instrText>”</w:instrText>
      </w:r>
      <w:r w:rsidR="00337C49" w:rsidRPr="006B2FCC">
        <w:fldChar w:fldCharType="end"/>
      </w:r>
      <w:r w:rsidR="00337C49" w:rsidRPr="006B2FCC">
        <w:rPr>
          <w:vanish/>
        </w:rPr>
        <w:fldChar w:fldCharType="begin"/>
      </w:r>
      <w:r w:rsidR="00337C49" w:rsidRPr="006B2FCC">
        <w:rPr>
          <w:vanish/>
        </w:rPr>
        <w:instrText xml:space="preserve"> XE </w:instrText>
      </w:r>
      <w:r w:rsidR="00337C49">
        <w:rPr>
          <w:vanish/>
        </w:rPr>
        <w:instrText>“</w:instrText>
      </w:r>
      <w:r w:rsidR="00337C49" w:rsidRPr="006B2FCC">
        <w:instrText>Reference Type:Supported:SETUP^XQALERT</w:instrText>
      </w:r>
      <w:r w:rsidR="00337C49">
        <w:instrText>”</w:instrText>
      </w:r>
      <w:r w:rsidR="00337C49" w:rsidRPr="006B2FCC">
        <w:instrText xml:space="preserve"> </w:instrText>
      </w:r>
      <w:r w:rsidR="00337C49" w:rsidRPr="006B2FCC">
        <w:rPr>
          <w:vanish/>
        </w:rPr>
        <w:fldChar w:fldCharType="end"/>
      </w:r>
    </w:p>
    <w:p w14:paraId="152EA8F5" w14:textId="77777777" w:rsidR="00C82BE0" w:rsidRDefault="00C82BE0" w:rsidP="00C82BE0">
      <w:pPr>
        <w:pStyle w:val="APIText"/>
        <w:keepNext/>
        <w:keepLines/>
      </w:pPr>
      <w:r w:rsidRPr="006B2FCC">
        <w:rPr>
          <w:b/>
        </w:rPr>
        <w:t>Category</w:t>
      </w:r>
      <w:r>
        <w:rPr>
          <w:b/>
        </w:rPr>
        <w:t>:</w:t>
      </w:r>
      <w:r>
        <w:rPr>
          <w:b/>
        </w:rPr>
        <w:tab/>
      </w:r>
      <w:r w:rsidR="003D1635" w:rsidRPr="006B2FCC">
        <w:t>Alerts</w:t>
      </w:r>
    </w:p>
    <w:p w14:paraId="3A146CF0" w14:textId="77777777" w:rsidR="00C82BE0" w:rsidRPr="0084064A" w:rsidRDefault="006205D0" w:rsidP="00C82BE0">
      <w:pPr>
        <w:pStyle w:val="APIText"/>
        <w:keepNext/>
        <w:keepLines/>
      </w:pPr>
      <w:r>
        <w:rPr>
          <w:b/>
        </w:rPr>
        <w:t>ICR #</w:t>
      </w:r>
      <w:r w:rsidR="00C82BE0">
        <w:rPr>
          <w:b/>
        </w:rPr>
        <w:t>:</w:t>
      </w:r>
      <w:r w:rsidR="00C82BE0" w:rsidRPr="0084064A">
        <w:tab/>
      </w:r>
      <w:r w:rsidR="003D1635" w:rsidRPr="006B2FCC">
        <w:t>10081</w:t>
      </w:r>
    </w:p>
    <w:p w14:paraId="3CA3F3ED" w14:textId="77777777" w:rsidR="003D1635" w:rsidRPr="006B2FCC" w:rsidRDefault="00C82BE0" w:rsidP="003D1635">
      <w:pPr>
        <w:pStyle w:val="APIText"/>
        <w:keepNext/>
        <w:keepLines/>
      </w:pPr>
      <w:r w:rsidRPr="006B2FCC">
        <w:rPr>
          <w:b/>
        </w:rPr>
        <w:t>Description</w:t>
      </w:r>
      <w:r>
        <w:rPr>
          <w:b/>
        </w:rPr>
        <w:t>:</w:t>
      </w:r>
      <w:r w:rsidRPr="0084064A">
        <w:tab/>
      </w:r>
      <w:r w:rsidR="003D1635">
        <w:t>Th</w:t>
      </w:r>
      <w:r w:rsidR="00A70DC5">
        <w:t xml:space="preserve">e </w:t>
      </w:r>
      <w:r w:rsidR="00A70DC5" w:rsidRPr="006B2FCC">
        <w:t>SETUP^XQALERT</w:t>
      </w:r>
      <w:r w:rsidR="003D1635">
        <w:t xml:space="preserve"> API</w:t>
      </w:r>
      <w:r w:rsidR="003D1635" w:rsidRPr="006B2FCC">
        <w:t xml:space="preserve"> sends alerts to users; however, the </w:t>
      </w:r>
      <w:r w:rsidR="003D1635" w:rsidRPr="006B2FCC">
        <w:rPr>
          <w:i/>
        </w:rPr>
        <w:t>preferred</w:t>
      </w:r>
      <w:r w:rsidR="003D1635">
        <w:t xml:space="preserve"> API</w:t>
      </w:r>
      <w:r w:rsidR="003D1635" w:rsidRPr="006B2FCC">
        <w:t xml:space="preserve"> to use is </w:t>
      </w:r>
      <w:r w:rsidR="003D1635" w:rsidRPr="003D1635">
        <w:rPr>
          <w:color w:val="0000FF"/>
          <w:u w:val="single"/>
        </w:rPr>
        <w:fldChar w:fldCharType="begin" w:fldLock="1"/>
      </w:r>
      <w:r w:rsidR="003D1635" w:rsidRPr="003D1635">
        <w:rPr>
          <w:color w:val="0000FF"/>
          <w:u w:val="single"/>
        </w:rPr>
        <w:instrText xml:space="preserve"> REF _Ref103053854 \h  \* MERGEFORMAT </w:instrText>
      </w:r>
      <w:r w:rsidR="003D1635" w:rsidRPr="003D1635">
        <w:rPr>
          <w:color w:val="0000FF"/>
          <w:u w:val="single"/>
        </w:rPr>
      </w:r>
      <w:r w:rsidR="003D1635" w:rsidRPr="003D1635">
        <w:rPr>
          <w:color w:val="0000FF"/>
          <w:u w:val="single"/>
        </w:rPr>
        <w:fldChar w:fldCharType="separate"/>
      </w:r>
      <w:r w:rsidR="003D1635" w:rsidRPr="003D1635">
        <w:rPr>
          <w:color w:val="0000FF"/>
          <w:u w:val="single"/>
        </w:rPr>
        <w:t>$$SETUP1^XQALERT: Send Alerts</w:t>
      </w:r>
      <w:r w:rsidR="003D1635" w:rsidRPr="003D1635">
        <w:rPr>
          <w:color w:val="0000FF"/>
          <w:u w:val="single"/>
        </w:rPr>
        <w:fldChar w:fldCharType="end"/>
      </w:r>
      <w:r w:rsidR="003D1635" w:rsidRPr="006B2FCC">
        <w:t>.</w:t>
      </w:r>
    </w:p>
    <w:p w14:paraId="78D1A289" w14:textId="77777777" w:rsidR="00C82BE0" w:rsidRPr="0084064A" w:rsidRDefault="003D1635" w:rsidP="003D1635">
      <w:pPr>
        <w:pStyle w:val="APIDescriptionText"/>
      </w:pPr>
      <w:r w:rsidRPr="006B2FCC">
        <w:t xml:space="preserve">To send an information-only alert, make sure that </w:t>
      </w:r>
      <w:r w:rsidRPr="00A70DC5">
        <w:rPr>
          <w:b/>
        </w:rPr>
        <w:t>XQAOPT</w:t>
      </w:r>
      <w:r w:rsidRPr="006B2FCC">
        <w:t xml:space="preserve"> and </w:t>
      </w:r>
      <w:r w:rsidRPr="00A70DC5">
        <w:rPr>
          <w:b/>
        </w:rPr>
        <w:t>XQAROU</w:t>
      </w:r>
      <w:r w:rsidRPr="006B2FCC">
        <w:t xml:space="preserve"> input variables are </w:t>
      </w:r>
      <w:r w:rsidRPr="006B2FCC">
        <w:rPr>
          <w:i/>
          <w:iCs/>
        </w:rPr>
        <w:t>not</w:t>
      </w:r>
      <w:r w:rsidRPr="006B2FCC">
        <w:t xml:space="preserve"> defined. To send an alert that takes an action, specify either the </w:t>
      </w:r>
      <w:r w:rsidRPr="00A70DC5">
        <w:rPr>
          <w:b/>
        </w:rPr>
        <w:t>XQAOPT</w:t>
      </w:r>
      <w:r w:rsidRPr="006B2FCC">
        <w:t xml:space="preserve"> (to run an option) or </w:t>
      </w:r>
      <w:r w:rsidRPr="00A70DC5">
        <w:rPr>
          <w:b/>
        </w:rPr>
        <w:t>XQAROU</w:t>
      </w:r>
      <w:r w:rsidRPr="006B2FCC">
        <w:t xml:space="preserve"> (to run a routine) input variables.</w:t>
      </w:r>
    </w:p>
    <w:p w14:paraId="1D556100"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3D1635" w:rsidRPr="000B37D9">
        <w:rPr>
          <w:rFonts w:ascii="Courier New" w:hAnsi="Courier New" w:cs="Courier New"/>
          <w:sz w:val="20"/>
          <w:szCs w:val="18"/>
        </w:rPr>
        <w:t>SETUP^XQALERT</w:t>
      </w:r>
    </w:p>
    <w:p w14:paraId="6F7700F5" w14:textId="77777777" w:rsidR="003D1635" w:rsidRPr="006B2FCC" w:rsidRDefault="003D1635" w:rsidP="003D1635">
      <w:pPr>
        <w:pStyle w:val="BodyText"/>
        <w:keepNext/>
        <w:keepLines/>
      </w:pPr>
      <w:r w:rsidRPr="006B2FCC">
        <w:t>Make sure to perform the following steps before calling this</w:t>
      </w:r>
      <w:r>
        <w:t xml:space="preserve"> API</w:t>
      </w:r>
      <w:r w:rsidRPr="006B2FCC">
        <w:t>:</w:t>
      </w:r>
    </w:p>
    <w:p w14:paraId="436CAD8A" w14:textId="77777777" w:rsidR="003D1635" w:rsidRPr="006B2FCC" w:rsidRDefault="003D1635" w:rsidP="00EB503B">
      <w:pPr>
        <w:pStyle w:val="ListNumber"/>
        <w:keepNext/>
        <w:keepLines/>
        <w:numPr>
          <w:ilvl w:val="0"/>
          <w:numId w:val="27"/>
        </w:numPr>
        <w:ind w:left="720"/>
      </w:pPr>
      <w:r w:rsidRPr="00A742B9">
        <w:rPr>
          <w:b/>
        </w:rPr>
        <w:t>NEW</w:t>
      </w:r>
      <w:r w:rsidRPr="006B2FCC">
        <w:t xml:space="preserve"> all </w:t>
      </w:r>
      <w:r w:rsidRPr="00B0233E">
        <w:rPr>
          <w:i/>
        </w:rPr>
        <w:t>non</w:t>
      </w:r>
      <w:r w:rsidRPr="006B2FCC">
        <w:t>-namespaced variables.</w:t>
      </w:r>
    </w:p>
    <w:p w14:paraId="3B4A6EC2" w14:textId="77777777" w:rsidR="003D1635" w:rsidRPr="006B2FCC" w:rsidRDefault="003D1635" w:rsidP="00B0233E">
      <w:pPr>
        <w:pStyle w:val="ListNumber"/>
        <w:keepNext/>
        <w:keepLines/>
      </w:pPr>
      <w:r w:rsidRPr="006B2FCC">
        <w:t>Set all input variables.</w:t>
      </w:r>
    </w:p>
    <w:p w14:paraId="3187EA56" w14:textId="25B9AF97" w:rsidR="003D1635" w:rsidRDefault="003D1635" w:rsidP="00B0233E">
      <w:pPr>
        <w:pStyle w:val="ListNumber"/>
      </w:pPr>
      <w:r w:rsidRPr="006B2FCC">
        <w:t>Call the</w:t>
      </w:r>
      <w:r>
        <w:t xml:space="preserve"> API</w:t>
      </w:r>
      <w:r w:rsidRPr="006B2FCC">
        <w:t>.</w:t>
      </w:r>
    </w:p>
    <w:p w14:paraId="5F91F45E" w14:textId="77777777" w:rsidR="00DF1192" w:rsidRPr="003D1635" w:rsidRDefault="00DF1192" w:rsidP="00DF1192">
      <w:pPr>
        <w:pStyle w:val="BodyText6"/>
      </w:pPr>
    </w:p>
    <w:p w14:paraId="4635A142" w14:textId="77777777" w:rsidR="00627445" w:rsidRPr="006B2FCC" w:rsidRDefault="00C82BE0" w:rsidP="00FB6B75">
      <w:pPr>
        <w:pStyle w:val="APIParameters"/>
        <w:keepNext/>
        <w:keepLines/>
      </w:pPr>
      <w:r w:rsidRPr="003D1635">
        <w:rPr>
          <w:b/>
        </w:rPr>
        <w:lastRenderedPageBreak/>
        <w:t xml:space="preserve">Input </w:t>
      </w:r>
      <w:r w:rsidR="003D1635" w:rsidRPr="003D1635">
        <w:rPr>
          <w:b/>
        </w:rPr>
        <w:t>Variables</w:t>
      </w:r>
      <w:r w:rsidRPr="003D1635">
        <w:rPr>
          <w:b/>
        </w:rPr>
        <w:t>:</w:t>
      </w:r>
      <w:r w:rsidRPr="003D1635">
        <w:rPr>
          <w:b/>
        </w:rPr>
        <w:tab/>
      </w:r>
      <w:r w:rsidR="003D1635" w:rsidRPr="00617B3C">
        <w:rPr>
          <w:b/>
        </w:rPr>
        <w:t>XQA:</w:t>
      </w:r>
      <w:r w:rsidRPr="003D1635">
        <w:rPr>
          <w:b/>
        </w:rPr>
        <w:tab/>
      </w:r>
      <w:r w:rsidR="00627445" w:rsidRPr="006B2FCC">
        <w:t>(required) Array defining at least one user to receive the alert. Subscript the array with users</w:t>
      </w:r>
      <w:r w:rsidR="00627445">
        <w:t>’</w:t>
      </w:r>
      <w:r w:rsidR="00627445" w:rsidRPr="006B2FCC">
        <w:t xml:space="preserve"> </w:t>
      </w:r>
      <w:r w:rsidR="00627445" w:rsidRPr="00A70DC5">
        <w:rPr>
          <w:b/>
        </w:rPr>
        <w:t>DUZ</w:t>
      </w:r>
      <w:r w:rsidR="00627445" w:rsidRPr="006B2FCC">
        <w:t xml:space="preserve"> numbers to send to individual users; subscript the array with mail group names to send to users in mail groups:</w:t>
      </w:r>
    </w:p>
    <w:p w14:paraId="12784DC7" w14:textId="77777777" w:rsidR="00627445" w:rsidRPr="006B2FCC" w:rsidRDefault="00627445" w:rsidP="00FB6B75">
      <w:pPr>
        <w:pStyle w:val="APIParametersCode"/>
        <w:keepNext/>
        <w:keepLines/>
      </w:pPr>
      <w:r w:rsidRPr="006B2FCC">
        <w:t>&gt;S XQA(USERDUZ)=</w:t>
      </w:r>
      <w:r w:rsidR="00027BB2">
        <w:t>“”</w:t>
      </w:r>
    </w:p>
    <w:p w14:paraId="2C4C74E1" w14:textId="613EDBA9" w:rsidR="00C82BE0" w:rsidRDefault="00627445" w:rsidP="00FB6B75">
      <w:pPr>
        <w:pStyle w:val="APIParametersCode"/>
        <w:keepNext/>
        <w:keepLines/>
      </w:pPr>
      <w:r w:rsidRPr="006B2FCC">
        <w:t>&gt;S XQA(</w:t>
      </w:r>
      <w:r>
        <w:t>“</w:t>
      </w:r>
      <w:r w:rsidRPr="006B2FCC">
        <w:t>G.MAILGROUP</w:t>
      </w:r>
      <w:r>
        <w:t>”</w:t>
      </w:r>
      <w:r w:rsidRPr="006B2FCC">
        <w:t>)=</w:t>
      </w:r>
      <w:r w:rsidR="00027BB2">
        <w:t>“”</w:t>
      </w:r>
    </w:p>
    <w:p w14:paraId="437DD52F" w14:textId="77777777" w:rsidR="006F5106" w:rsidRDefault="006F5106" w:rsidP="006F5106">
      <w:pPr>
        <w:pStyle w:val="BodyText6"/>
      </w:pPr>
    </w:p>
    <w:p w14:paraId="0C2CAE50" w14:textId="77777777" w:rsidR="003D1635" w:rsidRPr="003D1635" w:rsidRDefault="003D1635" w:rsidP="00B46F1A">
      <w:pPr>
        <w:pStyle w:val="APIParameters"/>
        <w:rPr>
          <w:b/>
        </w:rPr>
      </w:pPr>
      <w:r>
        <w:rPr>
          <w:b/>
        </w:rPr>
        <w:tab/>
      </w:r>
      <w:r w:rsidR="00627445" w:rsidRPr="00617B3C">
        <w:rPr>
          <w:b/>
        </w:rPr>
        <w:t>XQAARCH:</w:t>
      </w:r>
      <w:r w:rsidR="00627445">
        <w:tab/>
      </w:r>
      <w:r w:rsidR="00627445" w:rsidRPr="006B2FCC">
        <w:t>(optional) Number of days that alert tracking information for this alert should be retained in the ALERT TRACKING</w:t>
      </w:r>
      <w:r w:rsidR="00CE1AF4" w:rsidRPr="006B2FCC">
        <w:t xml:space="preserve"> (#8992.1)</w:t>
      </w:r>
      <w:r w:rsidR="00627445" w:rsidRPr="006B2FCC">
        <w:t xml:space="preserve"> file. Default time period is </w:t>
      </w:r>
      <w:r w:rsidR="00627445" w:rsidRPr="00A70DC5">
        <w:rPr>
          <w:b/>
        </w:rPr>
        <w:t>30</w:t>
      </w:r>
      <w:r w:rsidR="00627445" w:rsidRPr="006B2FCC">
        <w:t xml:space="preserve"> days. Users can specify a different number of days using this input variable. To retain information forever, a value of </w:t>
      </w:r>
      <w:r w:rsidR="00627445" w:rsidRPr="00A70DC5">
        <w:rPr>
          <w:b/>
        </w:rPr>
        <w:t>100000</w:t>
      </w:r>
      <w:r w:rsidR="00627445" w:rsidRPr="006B2FCC">
        <w:t xml:space="preserve"> is </w:t>
      </w:r>
      <w:r w:rsidR="00627445" w:rsidRPr="008E2206">
        <w:rPr>
          <w:i/>
        </w:rPr>
        <w:t>recommended</w:t>
      </w:r>
      <w:r w:rsidR="00627445" w:rsidRPr="006B2FCC">
        <w:t xml:space="preserve"> (good for proximately </w:t>
      </w:r>
      <w:r w:rsidR="00627445" w:rsidRPr="00A70DC5">
        <w:rPr>
          <w:b/>
        </w:rPr>
        <w:t>220</w:t>
      </w:r>
      <w:r w:rsidR="00627445" w:rsidRPr="006B2FCC">
        <w:t xml:space="preserve"> years).</w:t>
      </w:r>
    </w:p>
    <w:p w14:paraId="2927ECFC" w14:textId="77777777" w:rsidR="003D1635" w:rsidRPr="003D1635" w:rsidRDefault="003D1635" w:rsidP="00B46F1A">
      <w:pPr>
        <w:pStyle w:val="APIParameters"/>
        <w:rPr>
          <w:b/>
        </w:rPr>
      </w:pPr>
      <w:r>
        <w:rPr>
          <w:b/>
        </w:rPr>
        <w:tab/>
      </w:r>
      <w:r w:rsidR="00627445" w:rsidRPr="0091157F">
        <w:rPr>
          <w:b/>
        </w:rPr>
        <w:t>XQACNDEL:</w:t>
      </w:r>
      <w:r w:rsidR="00627445">
        <w:tab/>
      </w:r>
      <w:r w:rsidR="00627445" w:rsidRPr="006B2FCC">
        <w:t xml:space="preserve">(optional) Setting a value in the </w:t>
      </w:r>
      <w:r w:rsidR="00627445" w:rsidRPr="00A70DC5">
        <w:rPr>
          <w:b/>
        </w:rPr>
        <w:t>XQACNDEL</w:t>
      </w:r>
      <w:r w:rsidR="00627445" w:rsidRPr="006B2FCC">
        <w:t xml:space="preserve"> variable prior to calling this</w:t>
      </w:r>
      <w:r w:rsidR="00627445">
        <w:t xml:space="preserve"> API</w:t>
      </w:r>
      <w:r w:rsidR="00627445" w:rsidRPr="006B2FCC">
        <w:t xml:space="preserve"> causes the CAN DELETE WITHOUT PROCESSING</w:t>
      </w:r>
      <w:r w:rsidR="00C8141C" w:rsidRPr="006B2FCC">
        <w:t xml:space="preserve"> (#.1)</w:t>
      </w:r>
      <w:r w:rsidR="00627445" w:rsidRPr="006B2FCC">
        <w:t xml:space="preserve"> field</w:t>
      </w:r>
      <w:r w:rsidR="00627445" w:rsidRPr="006B2FCC">
        <w:fldChar w:fldCharType="begin"/>
      </w:r>
      <w:r w:rsidR="00627445" w:rsidRPr="006B2FCC">
        <w:instrText xml:space="preserve"> XE </w:instrText>
      </w:r>
      <w:r w:rsidR="00627445">
        <w:instrText>“</w:instrText>
      </w:r>
      <w:r w:rsidR="00627445" w:rsidRPr="006B2FCC">
        <w:instrText>CAN DELETE WITHOUT PROCESSING</w:instrText>
      </w:r>
      <w:r w:rsidR="00C8141C" w:rsidRPr="006B2FCC">
        <w:instrText xml:space="preserve"> (#.1)</w:instrText>
      </w:r>
      <w:r w:rsidR="00627445" w:rsidRPr="006B2FCC">
        <w:instrText xml:space="preserve"> Field</w:instrText>
      </w:r>
      <w:r w:rsidR="00627445">
        <w:instrText>”</w:instrText>
      </w:r>
      <w:r w:rsidR="00627445" w:rsidRPr="006B2FCC">
        <w:instrText xml:space="preserve"> </w:instrText>
      </w:r>
      <w:r w:rsidR="00627445" w:rsidRPr="006B2FCC">
        <w:fldChar w:fldCharType="end"/>
      </w:r>
      <w:r w:rsidR="00627445" w:rsidRPr="006B2FCC">
        <w:fldChar w:fldCharType="begin"/>
      </w:r>
      <w:r w:rsidR="00627445" w:rsidRPr="006B2FCC">
        <w:instrText xml:space="preserve"> XE </w:instrText>
      </w:r>
      <w:r w:rsidR="00627445">
        <w:instrText>“</w:instrText>
      </w:r>
      <w:r w:rsidR="00627445" w:rsidRPr="006B2FCC">
        <w:instrText>Fields:CAN DELETE WITHOUT PROCESSING (#.1)</w:instrText>
      </w:r>
      <w:r w:rsidR="00627445">
        <w:instrText>”</w:instrText>
      </w:r>
      <w:r w:rsidR="00627445" w:rsidRPr="006B2FCC">
        <w:instrText xml:space="preserve"> </w:instrText>
      </w:r>
      <w:r w:rsidR="00627445" w:rsidRPr="006B2FCC">
        <w:fldChar w:fldCharType="end"/>
      </w:r>
      <w:r w:rsidR="00627445" w:rsidRPr="006B2FCC">
        <w:t xml:space="preserve"> in the ALERT</w:t>
      </w:r>
      <w:r w:rsidR="00CE1AF4" w:rsidRPr="006B2FCC">
        <w:t xml:space="preserve"> (#8992)</w:t>
      </w:r>
      <w:r w:rsidR="00627445" w:rsidRPr="006B2FCC">
        <w:t xml:space="preserve"> file</w:t>
      </w:r>
      <w:r w:rsidR="00627445" w:rsidRPr="006B2FCC">
        <w:fldChar w:fldCharType="begin"/>
      </w:r>
      <w:r w:rsidR="00627445" w:rsidRPr="006B2FCC">
        <w:instrText xml:space="preserve"> XE </w:instrText>
      </w:r>
      <w:r w:rsidR="00627445">
        <w:instrText>“</w:instrText>
      </w:r>
      <w:r w:rsidR="00627445" w:rsidRPr="006B2FCC">
        <w:instrText>ALERT</w:instrText>
      </w:r>
      <w:r w:rsidR="00CE1AF4" w:rsidRPr="006B2FCC">
        <w:instrText xml:space="preserve"> (#8992)</w:instrText>
      </w:r>
      <w:r w:rsidR="00627445" w:rsidRPr="006B2FCC">
        <w:instrText xml:space="preserve"> File</w:instrText>
      </w:r>
      <w:r w:rsidR="00627445">
        <w:instrText>”</w:instrText>
      </w:r>
      <w:r w:rsidR="00627445" w:rsidRPr="006B2FCC">
        <w:instrText xml:space="preserve"> </w:instrText>
      </w:r>
      <w:r w:rsidR="00627445" w:rsidRPr="006B2FCC">
        <w:fldChar w:fldCharType="end"/>
      </w:r>
      <w:r w:rsidR="00627445" w:rsidRPr="006B2FCC">
        <w:fldChar w:fldCharType="begin"/>
      </w:r>
      <w:r w:rsidR="00627445" w:rsidRPr="006B2FCC">
        <w:instrText xml:space="preserve"> XE </w:instrText>
      </w:r>
      <w:r w:rsidR="00627445">
        <w:instrText>“</w:instrText>
      </w:r>
      <w:r w:rsidR="00627445" w:rsidRPr="006B2FCC">
        <w:instrText>Files:ALERT (#8992)</w:instrText>
      </w:r>
      <w:r w:rsidR="00627445">
        <w:instrText>”</w:instrText>
      </w:r>
      <w:r w:rsidR="00627445" w:rsidRPr="006B2FCC">
        <w:instrText xml:space="preserve"> </w:instrText>
      </w:r>
      <w:r w:rsidR="00627445" w:rsidRPr="006B2FCC">
        <w:fldChar w:fldCharType="end"/>
      </w:r>
      <w:r w:rsidR="00627445" w:rsidRPr="006B2FCC">
        <w:t xml:space="preserve"> to be set. A value in this field indicates that the alert can be deleted by the user without having processed it.</w:t>
      </w:r>
    </w:p>
    <w:p w14:paraId="7BBB42AE" w14:textId="77777777" w:rsidR="00337C49" w:rsidRPr="006B2FCC" w:rsidRDefault="003D1635" w:rsidP="00B46F1A">
      <w:pPr>
        <w:pStyle w:val="APIParameters"/>
      </w:pPr>
      <w:r>
        <w:rPr>
          <w:b/>
        </w:rPr>
        <w:tab/>
      </w:r>
      <w:r w:rsidR="00337C49" w:rsidRPr="0091157F">
        <w:rPr>
          <w:b/>
        </w:rPr>
        <w:t>XQADATA:</w:t>
      </w:r>
      <w:r w:rsidR="00337C49">
        <w:tab/>
      </w:r>
      <w:r w:rsidR="00337C49" w:rsidRPr="006B2FCC">
        <w:t>(optional) Use this to store a software</w:t>
      </w:r>
      <w:r w:rsidR="00337C49">
        <w:t xml:space="preserve"> application</w:t>
      </w:r>
      <w:r w:rsidR="00337C49" w:rsidRPr="006B2FCC">
        <w:t xml:space="preserve">-specific data string, in any format. It </w:t>
      </w:r>
      <w:r w:rsidR="0074327E">
        <w:t>is</w:t>
      </w:r>
      <w:r w:rsidR="00337C49" w:rsidRPr="006B2FCC">
        <w:t xml:space="preserve"> restored in the </w:t>
      </w:r>
      <w:r w:rsidR="00337C49" w:rsidRPr="00A70DC5">
        <w:rPr>
          <w:b/>
        </w:rPr>
        <w:t>XQADATA</w:t>
      </w:r>
      <w:r w:rsidR="00337C49" w:rsidRPr="006B2FCC">
        <w:t xml:space="preserve"> input variable when the user processes the alert</w:t>
      </w:r>
      <w:r w:rsidR="008E2206">
        <w:t>,</w:t>
      </w:r>
      <w:r w:rsidR="00337C49" w:rsidRPr="006B2FCC">
        <w:t xml:space="preserve"> and is therefore</w:t>
      </w:r>
      <w:r w:rsidR="008E2206">
        <w:t>,</w:t>
      </w:r>
      <w:r w:rsidR="00337C49" w:rsidRPr="006B2FCC">
        <w:t xml:space="preserve"> available to the routine or option that processes the alert.</w:t>
      </w:r>
    </w:p>
    <w:p w14:paraId="59FA03D2" w14:textId="77777777" w:rsidR="003D1635" w:rsidRPr="00A31E33" w:rsidRDefault="00337C49" w:rsidP="00B46F1A">
      <w:pPr>
        <w:pStyle w:val="APIParametersText"/>
      </w:pPr>
      <w:r w:rsidRPr="006B2FCC">
        <w:t>You can use any delimiter in the input variable, including the caret. You can use it to make data</w:t>
      </w:r>
      <w:r w:rsidR="00A70DC5">
        <w:t>,</w:t>
      </w:r>
      <w:r w:rsidRPr="006B2FCC">
        <w:t xml:space="preserve"> such as patient number, lab accession, or cost center</w:t>
      </w:r>
      <w:r w:rsidR="00A70DC5">
        <w:t>,</w:t>
      </w:r>
      <w:r w:rsidRPr="006B2FCC">
        <w:t xml:space="preserve"> available to your software</w:t>
      </w:r>
      <w:r>
        <w:t xml:space="preserve"> application</w:t>
      </w:r>
      <w:r w:rsidRPr="006B2FCC">
        <w:t>-specific routine or option without needing to query the user when they process the alert. It is up to your routine or option to know what format is used for data in this string.</w:t>
      </w:r>
    </w:p>
    <w:p w14:paraId="67717DCE" w14:textId="77777777" w:rsidR="00337C49" w:rsidRPr="006B2FCC" w:rsidRDefault="003D1635" w:rsidP="00E82178">
      <w:pPr>
        <w:pStyle w:val="APIParameters"/>
        <w:keepNext/>
        <w:keepLines/>
      </w:pPr>
      <w:r>
        <w:rPr>
          <w:b/>
        </w:rPr>
        <w:lastRenderedPageBreak/>
        <w:tab/>
      </w:r>
      <w:r w:rsidR="00337C49" w:rsidRPr="0091157F">
        <w:rPr>
          <w:b/>
        </w:rPr>
        <w:t>XQAFLG:</w:t>
      </w:r>
      <w:r w:rsidR="00337C49">
        <w:tab/>
      </w:r>
      <w:r w:rsidR="00337C49" w:rsidRPr="006B2FCC">
        <w:t xml:space="preserve">(optional) Alert flag to regulate processing (currently </w:t>
      </w:r>
      <w:r w:rsidR="00337C49" w:rsidRPr="006B2FCC">
        <w:rPr>
          <w:i/>
          <w:iCs/>
        </w:rPr>
        <w:t>not</w:t>
      </w:r>
      <w:r w:rsidR="00337C49" w:rsidRPr="006B2FCC">
        <w:t xml:space="preserve"> supported). The values are:</w:t>
      </w:r>
    </w:p>
    <w:p w14:paraId="07F444F8" w14:textId="77777777" w:rsidR="00337C49" w:rsidRPr="006B2FCC" w:rsidRDefault="00337C49" w:rsidP="00E82178">
      <w:pPr>
        <w:pStyle w:val="APIParametersListBullet"/>
        <w:keepNext/>
        <w:keepLines/>
      </w:pPr>
      <w:r w:rsidRPr="00337C49">
        <w:rPr>
          <w:b/>
        </w:rPr>
        <w:t>D—</w:t>
      </w:r>
      <w:r w:rsidRPr="006B2FCC">
        <w:t>To delete an information-only alert after it has been processed (the default for information-only alerts).</w:t>
      </w:r>
    </w:p>
    <w:p w14:paraId="41069E9B" w14:textId="77777777" w:rsidR="00337C49" w:rsidRPr="006B2FCC" w:rsidRDefault="00337C49" w:rsidP="00B46F1A">
      <w:pPr>
        <w:pStyle w:val="APIParametersListBullet"/>
      </w:pPr>
      <w:r w:rsidRPr="00337C49">
        <w:rPr>
          <w:b/>
        </w:rPr>
        <w:t>R</w:t>
      </w:r>
      <w:r w:rsidRPr="00337C49">
        <w:rPr>
          <w:rFonts w:ascii="Arial" w:hAnsi="Arial" w:cs="Arial"/>
          <w:b/>
          <w:sz w:val="20"/>
        </w:rPr>
        <w:t>—</w:t>
      </w:r>
      <w:r w:rsidRPr="006B2FCC">
        <w:t>To run the alert action immediately upon invocation (the default for alerts that have associated alert actions).</w:t>
      </w:r>
    </w:p>
    <w:p w14:paraId="59A4FA3B" w14:textId="77777777" w:rsidR="00CF78AB" w:rsidRDefault="00CF78AB" w:rsidP="00CF78AB">
      <w:pPr>
        <w:pStyle w:val="BodyText6"/>
      </w:pPr>
    </w:p>
    <w:p w14:paraId="35FF8936" w14:textId="4694E86A" w:rsidR="003D1635" w:rsidRPr="003D1635" w:rsidRDefault="00337C49" w:rsidP="00B46F1A">
      <w:pPr>
        <w:pStyle w:val="APIParametersText"/>
        <w:rPr>
          <w:b/>
        </w:rPr>
      </w:pPr>
      <w:r w:rsidRPr="006B2FCC">
        <w:t>This input variable currently has no effect, however.</w:t>
      </w:r>
    </w:p>
    <w:p w14:paraId="273F9B7C" w14:textId="77777777" w:rsidR="003D1635" w:rsidRDefault="003D1635" w:rsidP="00B46F1A">
      <w:pPr>
        <w:pStyle w:val="APIParameters"/>
      </w:pPr>
      <w:r>
        <w:rPr>
          <w:b/>
        </w:rPr>
        <w:tab/>
      </w:r>
      <w:r w:rsidR="00337C49" w:rsidRPr="0091157F">
        <w:rPr>
          <w:b/>
        </w:rPr>
        <w:t>XQAGUID:</w:t>
      </w:r>
      <w:r w:rsidR="00337C49">
        <w:tab/>
      </w:r>
      <w:r w:rsidR="00337C49" w:rsidRPr="006B2FCC">
        <w:t xml:space="preserve">(optional) As of </w:t>
      </w:r>
      <w:r w:rsidR="00CD7242">
        <w:t>Kernel Patch X</w:t>
      </w:r>
      <w:r w:rsidR="00337C49" w:rsidRPr="006B2FCC">
        <w:t>U*8.0*207, the GUID FOR G</w:t>
      </w:r>
      <w:r w:rsidR="008E2206">
        <w:t xml:space="preserve">UI adds an interface GUID (a </w:t>
      </w:r>
      <w:r w:rsidR="008E2206" w:rsidRPr="00A70DC5">
        <w:rPr>
          <w:b/>
        </w:rPr>
        <w:t>32</w:t>
      </w:r>
      <w:r w:rsidR="008E2206">
        <w:t>-</w:t>
      </w:r>
      <w:r w:rsidR="00337C49" w:rsidRPr="006B2FCC">
        <w:t>character string containing hexadecimal digits in a specific format within curly braces) to permit a program on the client to process the alert. The presence of a GUID in the variable indicates that the alert can be processed within a GUI environment, and open</w:t>
      </w:r>
      <w:r w:rsidR="00337C49">
        <w:t>s</w:t>
      </w:r>
      <w:r w:rsidR="00337C49" w:rsidRPr="006B2FCC">
        <w:t xml:space="preserve"> the correct</w:t>
      </w:r>
      <w:r w:rsidR="00337C49">
        <w:t xml:space="preserve"> application</w:t>
      </w:r>
      <w:r w:rsidR="00337C49" w:rsidRPr="006B2FCC">
        <w:t xml:space="preserve"> to process the alert within the GUI environment.</w:t>
      </w:r>
    </w:p>
    <w:p w14:paraId="4E3CA6BC" w14:textId="0B28BFC0" w:rsidR="00337C49" w:rsidRDefault="00B1207A" w:rsidP="00E82178">
      <w:pPr>
        <w:pStyle w:val="APIParametersNote"/>
      </w:pPr>
      <w:r>
        <w:drawing>
          <wp:inline distT="0" distB="0" distL="0" distR="0" wp14:anchorId="047FE838" wp14:editId="67D01ACF">
            <wp:extent cx="285750" cy="285750"/>
            <wp:effectExtent l="0" t="0" r="0" b="0"/>
            <wp:docPr id="357" name="Picture 3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337C49" w:rsidRPr="006B2FCC">
        <w:rPr>
          <w:b/>
          <w:iCs/>
        </w:rPr>
        <w:t xml:space="preserve">NOTE: </w:t>
      </w:r>
      <w:r w:rsidR="008E2206">
        <w:t>T</w:t>
      </w:r>
      <w:r w:rsidR="00337C49" w:rsidRPr="006B2FCC">
        <w:t>his functionality has never been implemented by CPRS or other GUI</w:t>
      </w:r>
      <w:r w:rsidR="00337C49">
        <w:t xml:space="preserve"> application</w:t>
      </w:r>
      <w:r w:rsidR="00337C49" w:rsidRPr="006B2FCC">
        <w:t>s.</w:t>
      </w:r>
    </w:p>
    <w:p w14:paraId="3550EEBC" w14:textId="77777777" w:rsidR="00524F7A" w:rsidRPr="003D1635" w:rsidRDefault="00524F7A" w:rsidP="00524F7A">
      <w:pPr>
        <w:pStyle w:val="BodyText6"/>
      </w:pPr>
    </w:p>
    <w:p w14:paraId="07D5471A" w14:textId="77777777" w:rsidR="003D1635" w:rsidRDefault="003D1635" w:rsidP="00B46F1A">
      <w:pPr>
        <w:pStyle w:val="APIParameters"/>
      </w:pPr>
      <w:r>
        <w:rPr>
          <w:b/>
        </w:rPr>
        <w:tab/>
      </w:r>
      <w:r w:rsidR="00337C49" w:rsidRPr="0091157F">
        <w:rPr>
          <w:b/>
        </w:rPr>
        <w:t>XQAID:</w:t>
      </w:r>
      <w:r w:rsidR="00337C49">
        <w:tab/>
      </w:r>
      <w:r w:rsidR="00337C49" w:rsidRPr="006B2FCC">
        <w:t>(optional) Package identifier for the alert, typically a software</w:t>
      </w:r>
      <w:r w:rsidR="00337C49">
        <w:t xml:space="preserve"> application</w:t>
      </w:r>
      <w:r w:rsidR="00337C49" w:rsidRPr="006B2FCC">
        <w:t xml:space="preserve"> namespace followed by a short character string. </w:t>
      </w:r>
      <w:r w:rsidR="00337C49" w:rsidRPr="006B2FCC">
        <w:rPr>
          <w:i/>
        </w:rPr>
        <w:t>Must</w:t>
      </w:r>
      <w:r w:rsidR="00337C49" w:rsidRPr="006B2FCC">
        <w:t xml:space="preserve"> </w:t>
      </w:r>
      <w:r w:rsidR="00337C49" w:rsidRPr="008E2206">
        <w:rPr>
          <w:i/>
        </w:rPr>
        <w:t>not</w:t>
      </w:r>
      <w:r w:rsidR="00337C49" w:rsidRPr="006B2FCC">
        <w:t xml:space="preserve"> contain carets (</w:t>
      </w:r>
      <w:r w:rsidR="00337C49" w:rsidRPr="006B2FCC">
        <w:rPr>
          <w:b/>
        </w:rPr>
        <w:t>^</w:t>
      </w:r>
      <w:r w:rsidR="00337C49" w:rsidRPr="006B2FCC">
        <w:t>) or semicolons (</w:t>
      </w:r>
      <w:r w:rsidR="00337C49" w:rsidRPr="006B2FCC">
        <w:rPr>
          <w:b/>
        </w:rPr>
        <w:t>;</w:t>
      </w:r>
      <w:r w:rsidR="00337C49" w:rsidRPr="006B2FCC">
        <w:t xml:space="preserve">). If you do </w:t>
      </w:r>
      <w:r w:rsidR="00337C49" w:rsidRPr="008E2206">
        <w:rPr>
          <w:i/>
        </w:rPr>
        <w:t>not</w:t>
      </w:r>
      <w:r w:rsidR="00337C49" w:rsidRPr="006B2FCC">
        <w:t xml:space="preserve"> set </w:t>
      </w:r>
      <w:r w:rsidR="00337C49" w:rsidRPr="00A70DC5">
        <w:rPr>
          <w:b/>
        </w:rPr>
        <w:t>XQAID</w:t>
      </w:r>
      <w:r w:rsidR="00337C49" w:rsidRPr="006B2FCC">
        <w:t xml:space="preserve">, you </w:t>
      </w:r>
      <w:r w:rsidR="0074327E">
        <w:t xml:space="preserve">are </w:t>
      </w:r>
      <w:r w:rsidR="0074327E" w:rsidRPr="008E2206">
        <w:rPr>
          <w:i/>
        </w:rPr>
        <w:t>not</w:t>
      </w:r>
      <w:r w:rsidR="00337C49" w:rsidRPr="006B2FCC">
        <w:t xml:space="preserve"> able to identify the alert in the future, either during alert processing, to delete the alert, or to perform other actions with the alert.</w:t>
      </w:r>
    </w:p>
    <w:p w14:paraId="1C156AE4" w14:textId="7CE36ECC" w:rsidR="00337C49" w:rsidRDefault="00F223BA" w:rsidP="00E82178">
      <w:pPr>
        <w:pStyle w:val="APIParametersNote"/>
      </w:pPr>
      <w:r>
        <w:drawing>
          <wp:inline distT="0" distB="0" distL="0" distR="0" wp14:anchorId="24701062" wp14:editId="305EE277">
            <wp:extent cx="285750" cy="285750"/>
            <wp:effectExtent l="0" t="0" r="0" b="0"/>
            <wp:docPr id="531" name="Picture 5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337C49" w:rsidRPr="006B2FCC">
          <w:rPr>
            <w:b/>
            <w:iCs/>
          </w:rPr>
          <w:t>REF</w:t>
        </w:r>
      </w:smartTag>
      <w:r w:rsidR="00337C49" w:rsidRPr="006B2FCC">
        <w:rPr>
          <w:b/>
          <w:iCs/>
        </w:rPr>
        <w:t xml:space="preserve">: </w:t>
      </w:r>
      <w:r w:rsidR="00337C49" w:rsidRPr="006B2FCC">
        <w:t xml:space="preserve">For information on CPRS conventions for the format of the Package Identifier, see the </w:t>
      </w:r>
      <w:r w:rsidR="00337C49">
        <w:t>“</w:t>
      </w:r>
      <w:r w:rsidR="00337C49" w:rsidRPr="007D1754">
        <w:rPr>
          <w:color w:val="0000FF"/>
        </w:rPr>
        <w:fldChar w:fldCharType="begin" w:fldLock="1"/>
      </w:r>
      <w:r w:rsidR="00337C49" w:rsidRPr="007D1754">
        <w:rPr>
          <w:color w:val="0000FF"/>
        </w:rPr>
        <w:instrText xml:space="preserve"> REF _Ref20099592 \h  \* MERGEFORMAT </w:instrText>
      </w:r>
      <w:r w:rsidR="00337C49" w:rsidRPr="007D1754">
        <w:rPr>
          <w:color w:val="0000FF"/>
        </w:rPr>
      </w:r>
      <w:r w:rsidR="00337C49" w:rsidRPr="007D1754">
        <w:rPr>
          <w:color w:val="0000FF"/>
        </w:rPr>
        <w:fldChar w:fldCharType="separate"/>
      </w:r>
      <w:r w:rsidR="00337C49" w:rsidRPr="00EB0586">
        <w:rPr>
          <w:color w:val="0000FF"/>
          <w:u w:val="single"/>
        </w:rPr>
        <w:t>Package Identifier vs. Alert Identifier</w:t>
      </w:r>
      <w:r w:rsidR="00337C49" w:rsidRPr="007D1754">
        <w:rPr>
          <w:color w:val="0000FF"/>
        </w:rPr>
        <w:fldChar w:fldCharType="end"/>
      </w:r>
      <w:r w:rsidR="00CC6A5D">
        <w:t>”</w:t>
      </w:r>
      <w:r w:rsidR="00337C49" w:rsidRPr="006B2FCC">
        <w:t xml:space="preserve"> </w:t>
      </w:r>
      <w:r w:rsidR="00337C49">
        <w:t>section</w:t>
      </w:r>
      <w:r w:rsidR="00337C49" w:rsidRPr="006B2FCC">
        <w:t>.</w:t>
      </w:r>
    </w:p>
    <w:p w14:paraId="3C1E7368" w14:textId="77777777" w:rsidR="00524F7A" w:rsidRPr="003D1635" w:rsidRDefault="00524F7A" w:rsidP="00524F7A">
      <w:pPr>
        <w:pStyle w:val="BodyText6"/>
      </w:pPr>
    </w:p>
    <w:p w14:paraId="7CB27A60" w14:textId="77777777" w:rsidR="00A70DC5" w:rsidRDefault="003D1635" w:rsidP="00A70DC5">
      <w:pPr>
        <w:pStyle w:val="APIParameters"/>
        <w:keepNext/>
        <w:keepLines/>
      </w:pPr>
      <w:r>
        <w:rPr>
          <w:b/>
        </w:rPr>
        <w:lastRenderedPageBreak/>
        <w:tab/>
      </w:r>
      <w:r w:rsidR="00337C49" w:rsidRPr="0091157F">
        <w:rPr>
          <w:b/>
        </w:rPr>
        <w:t>XQAMSG:</w:t>
      </w:r>
      <w:r w:rsidR="00337C49">
        <w:tab/>
      </w:r>
      <w:r w:rsidR="00337C49" w:rsidRPr="006B2FCC">
        <w:t>(required) Contains the text of the alert</w:t>
      </w:r>
      <w:r w:rsidR="00A70DC5">
        <w:t>:</w:t>
      </w:r>
    </w:p>
    <w:p w14:paraId="660DB500" w14:textId="77777777" w:rsidR="00A70DC5" w:rsidRDefault="00337C49" w:rsidP="00A70DC5">
      <w:pPr>
        <w:pStyle w:val="APIParametersListBullet"/>
        <w:keepNext/>
        <w:keepLines/>
      </w:pPr>
      <w:r w:rsidRPr="00A70DC5">
        <w:rPr>
          <w:b/>
        </w:rPr>
        <w:t>80</w:t>
      </w:r>
      <w:r w:rsidRPr="006B2FCC">
        <w:t xml:space="preserve"> characters can be displayed in the original alert.</w:t>
      </w:r>
    </w:p>
    <w:p w14:paraId="36E5B238" w14:textId="77777777" w:rsidR="00A70DC5" w:rsidRDefault="00337C49" w:rsidP="00A70DC5">
      <w:pPr>
        <w:pStyle w:val="APIParametersListBullet"/>
        <w:keepNext/>
        <w:keepLines/>
      </w:pPr>
      <w:r w:rsidRPr="00A70DC5">
        <w:rPr>
          <w:b/>
        </w:rPr>
        <w:t>70</w:t>
      </w:r>
      <w:r w:rsidRPr="006B2FCC">
        <w:t xml:space="preserve"> characters can be displ</w:t>
      </w:r>
      <w:r w:rsidR="00A70DC5">
        <w:t>ayed in the View Alert listing.</w:t>
      </w:r>
    </w:p>
    <w:p w14:paraId="24F2D36E" w14:textId="29208D77" w:rsidR="003D1635" w:rsidRDefault="00337C49" w:rsidP="00A70DC5">
      <w:pPr>
        <w:pStyle w:val="APIParametersListBullet"/>
      </w:pPr>
      <w:r w:rsidRPr="006B2FCC">
        <w:t xml:space="preserve">The string </w:t>
      </w:r>
      <w:r w:rsidRPr="008E2206">
        <w:rPr>
          <w:i/>
        </w:rPr>
        <w:t>cannot</w:t>
      </w:r>
      <w:r w:rsidRPr="006B2FCC">
        <w:t xml:space="preserve"> contain a caret (</w:t>
      </w:r>
      <w:r w:rsidRPr="006B2FCC">
        <w:rPr>
          <w:b/>
        </w:rPr>
        <w:t>^</w:t>
      </w:r>
      <w:r w:rsidRPr="006B2FCC">
        <w:t>).</w:t>
      </w:r>
    </w:p>
    <w:p w14:paraId="60DFD483" w14:textId="77777777" w:rsidR="00CF78AB" w:rsidRPr="00A31E33" w:rsidRDefault="00CF78AB" w:rsidP="00CF78AB">
      <w:pPr>
        <w:pStyle w:val="BodyText6"/>
      </w:pPr>
    </w:p>
    <w:p w14:paraId="12A5E893" w14:textId="77777777" w:rsidR="003D1635" w:rsidRPr="00A31E33" w:rsidRDefault="003D1635" w:rsidP="00B46F1A">
      <w:pPr>
        <w:pStyle w:val="APIParameters"/>
      </w:pPr>
      <w:r>
        <w:rPr>
          <w:b/>
        </w:rPr>
        <w:tab/>
      </w:r>
      <w:r w:rsidR="00337C49" w:rsidRPr="0091157F">
        <w:rPr>
          <w:b/>
        </w:rPr>
        <w:t>XQAOPT:</w:t>
      </w:r>
      <w:r w:rsidR="00337C49">
        <w:tab/>
      </w:r>
      <w:r w:rsidR="00337C49" w:rsidRPr="006B2FCC">
        <w:t xml:space="preserve">(optional) Name of a </w:t>
      </w:r>
      <w:r w:rsidR="00337C49" w:rsidRPr="008E2206">
        <w:rPr>
          <w:i/>
        </w:rPr>
        <w:t>non</w:t>
      </w:r>
      <w:r w:rsidR="00337C49" w:rsidRPr="006B2FCC">
        <w:t>-menu type option on the user</w:t>
      </w:r>
      <w:r w:rsidR="00337C49">
        <w:t>’</w:t>
      </w:r>
      <w:r w:rsidR="00337C49" w:rsidRPr="006B2FCC">
        <w:t>s primary, secondary or common menu. The phantom jump navigate</w:t>
      </w:r>
      <w:r w:rsidR="00337C49">
        <w:t>s</w:t>
      </w:r>
      <w:r w:rsidR="00337C49" w:rsidRPr="006B2FCC">
        <w:t xml:space="preserve"> to the destination option, checking pathway restrictions in so doing. An error results if the specified option is </w:t>
      </w:r>
      <w:r w:rsidR="00337C49" w:rsidRPr="008E2206">
        <w:rPr>
          <w:i/>
        </w:rPr>
        <w:t>not</w:t>
      </w:r>
      <w:r w:rsidR="00337C49" w:rsidRPr="006B2FCC">
        <w:t xml:space="preserve"> in the user</w:t>
      </w:r>
      <w:r w:rsidR="00337C49">
        <w:t>’</w:t>
      </w:r>
      <w:r w:rsidR="00337C49" w:rsidRPr="006B2FCC">
        <w:t>s menu pathway.</w:t>
      </w:r>
    </w:p>
    <w:p w14:paraId="01D7F911" w14:textId="77777777" w:rsidR="003D1635" w:rsidRPr="00A31E33" w:rsidRDefault="003D1635" w:rsidP="00B46F1A">
      <w:pPr>
        <w:pStyle w:val="APIParameters"/>
      </w:pPr>
      <w:r>
        <w:rPr>
          <w:b/>
        </w:rPr>
        <w:tab/>
      </w:r>
      <w:r w:rsidR="00337C49" w:rsidRPr="0091157F">
        <w:rPr>
          <w:b/>
        </w:rPr>
        <w:t>XQAROU:</w:t>
      </w:r>
      <w:r w:rsidR="00337C49">
        <w:tab/>
      </w:r>
      <w:r w:rsidR="00337C49" w:rsidRPr="006B2FCC">
        <w:t xml:space="preserve">(optional) Indicates a routine or tag^routine to run when the alert is processed. If both </w:t>
      </w:r>
      <w:r w:rsidR="00337C49" w:rsidRPr="00A70DC5">
        <w:rPr>
          <w:b/>
        </w:rPr>
        <w:t>XQAOPT</w:t>
      </w:r>
      <w:r w:rsidR="00337C49" w:rsidRPr="006B2FCC">
        <w:t xml:space="preserve"> and </w:t>
      </w:r>
      <w:r w:rsidR="00337C49" w:rsidRPr="00A70DC5">
        <w:rPr>
          <w:b/>
        </w:rPr>
        <w:t>XQAROU</w:t>
      </w:r>
      <w:r w:rsidR="00337C49" w:rsidRPr="006B2FCC">
        <w:t xml:space="preserve"> are defined, </w:t>
      </w:r>
      <w:r w:rsidR="00337C49" w:rsidRPr="00A70DC5">
        <w:rPr>
          <w:b/>
        </w:rPr>
        <w:t>XQAOPT</w:t>
      </w:r>
      <w:r w:rsidR="00337C49" w:rsidRPr="006B2FCC">
        <w:t xml:space="preserve"> is used and </w:t>
      </w:r>
      <w:r w:rsidR="00337C49" w:rsidRPr="00A70DC5">
        <w:rPr>
          <w:b/>
        </w:rPr>
        <w:t>XQAROU</w:t>
      </w:r>
      <w:r w:rsidR="00337C49" w:rsidRPr="006B2FCC">
        <w:t xml:space="preserve"> is ignored.</w:t>
      </w:r>
    </w:p>
    <w:p w14:paraId="557AB45A" w14:textId="77777777" w:rsidR="003D1635" w:rsidRPr="00A31E33" w:rsidRDefault="003D1635" w:rsidP="00B46F1A">
      <w:pPr>
        <w:pStyle w:val="APIParameters"/>
      </w:pPr>
      <w:r>
        <w:rPr>
          <w:b/>
        </w:rPr>
        <w:tab/>
      </w:r>
      <w:r w:rsidR="00337C49" w:rsidRPr="0091157F">
        <w:rPr>
          <w:b/>
        </w:rPr>
        <w:t>XQASUPV:</w:t>
      </w:r>
      <w:r w:rsidR="00337C49">
        <w:tab/>
      </w:r>
      <w:r w:rsidR="00337C49" w:rsidRPr="006B2FCC">
        <w:t xml:space="preserve">(optional) Number of days to wait before </w:t>
      </w:r>
      <w:r w:rsidR="00337C49" w:rsidRPr="00D355F9">
        <w:rPr>
          <w:b/>
        </w:rPr>
        <w:t>Delete Old (&gt;14d) Alerts</w:t>
      </w:r>
      <w:r w:rsidR="00337C49" w:rsidRPr="006B2FCC">
        <w:fldChar w:fldCharType="begin"/>
      </w:r>
      <w:r w:rsidR="00337C49" w:rsidRPr="006B2FCC">
        <w:instrText xml:space="preserve"> XE </w:instrText>
      </w:r>
      <w:r w:rsidR="00337C49">
        <w:instrText>“</w:instrText>
      </w:r>
      <w:r w:rsidR="00337C49" w:rsidRPr="006B2FCC">
        <w:instrText>Delete Old (&gt;14d) Alerts Option</w:instrText>
      </w:r>
      <w:r w:rsidR="00337C49">
        <w:instrText>”</w:instrText>
      </w:r>
      <w:r w:rsidR="00337C49" w:rsidRPr="006B2FCC">
        <w:instrText xml:space="preserve"> </w:instrText>
      </w:r>
      <w:r w:rsidR="00337C49" w:rsidRPr="006B2FCC">
        <w:fldChar w:fldCharType="end"/>
      </w:r>
      <w:r w:rsidR="00337C49" w:rsidRPr="006B2FCC">
        <w:fldChar w:fldCharType="begin"/>
      </w:r>
      <w:r w:rsidR="00337C49" w:rsidRPr="006B2FCC">
        <w:instrText xml:space="preserve"> XE </w:instrText>
      </w:r>
      <w:r w:rsidR="00337C49">
        <w:instrText>“</w:instrText>
      </w:r>
      <w:r w:rsidR="00337C49" w:rsidRPr="006B2FCC">
        <w:instrText>Options:Delete Old (&gt;14d) Alerts</w:instrText>
      </w:r>
      <w:r w:rsidR="00337C49">
        <w:instrText>”</w:instrText>
      </w:r>
      <w:r w:rsidR="00337C49" w:rsidRPr="006B2FCC">
        <w:instrText xml:space="preserve"> </w:instrText>
      </w:r>
      <w:r w:rsidR="00337C49" w:rsidRPr="006B2FCC">
        <w:fldChar w:fldCharType="end"/>
      </w:r>
      <w:r w:rsidR="00D355F9" w:rsidRPr="006B2FCC">
        <w:t xml:space="preserve"> </w:t>
      </w:r>
      <w:r w:rsidR="00350959">
        <w:t>[</w:t>
      </w:r>
      <w:r w:rsidR="00350959" w:rsidRPr="00350959">
        <w:rPr>
          <w:color w:val="auto"/>
        </w:rPr>
        <w:t>XQALERT DELETE OLD</w:t>
      </w:r>
      <w:r w:rsidR="00350959">
        <w:t xml:space="preserve">] </w:t>
      </w:r>
      <w:r w:rsidR="00D355F9" w:rsidRPr="006B2FCC">
        <w:t>option</w:t>
      </w:r>
      <w:r w:rsidR="00337C49" w:rsidRPr="006B2FCC">
        <w:t xml:space="preserve"> forwards alert to recipient</w:t>
      </w:r>
      <w:r w:rsidR="00337C49">
        <w:t>’</w:t>
      </w:r>
      <w:r w:rsidR="00337C49" w:rsidRPr="006B2FCC">
        <w:t xml:space="preserve">s supervisor based on Service/Section, if alert is unprocessed by recipient. Can be a number from </w:t>
      </w:r>
      <w:r w:rsidR="00337C49" w:rsidRPr="00A70DC5">
        <w:rPr>
          <w:b/>
        </w:rPr>
        <w:t>1</w:t>
      </w:r>
      <w:r w:rsidR="00337C49" w:rsidRPr="006B2FCC">
        <w:t xml:space="preserve"> to </w:t>
      </w:r>
      <w:r w:rsidR="00337C49" w:rsidRPr="00A70DC5">
        <w:rPr>
          <w:b/>
        </w:rPr>
        <w:t>30</w:t>
      </w:r>
      <w:r w:rsidR="00337C49" w:rsidRPr="006B2FCC">
        <w:t>.</w:t>
      </w:r>
    </w:p>
    <w:p w14:paraId="5F65BCDC" w14:textId="77777777" w:rsidR="003D1635" w:rsidRPr="00A31E33" w:rsidRDefault="003D1635" w:rsidP="00B46F1A">
      <w:pPr>
        <w:pStyle w:val="APIParameters"/>
      </w:pPr>
      <w:r>
        <w:rPr>
          <w:b/>
        </w:rPr>
        <w:tab/>
      </w:r>
      <w:r w:rsidR="00337C49" w:rsidRPr="0091157F">
        <w:rPr>
          <w:b/>
        </w:rPr>
        <w:t>XQASURO:</w:t>
      </w:r>
      <w:r w:rsidR="00337C49">
        <w:tab/>
      </w:r>
      <w:r w:rsidR="00337C49" w:rsidRPr="006B2FCC">
        <w:t xml:space="preserve">(optional) Number of days to wait before </w:t>
      </w:r>
      <w:r w:rsidR="00337C49" w:rsidRPr="00D355F9">
        <w:rPr>
          <w:b/>
        </w:rPr>
        <w:t>Delete Old (&gt;14d) Alerts</w:t>
      </w:r>
      <w:r w:rsidR="00337C49" w:rsidRPr="006B2FCC">
        <w:fldChar w:fldCharType="begin"/>
      </w:r>
      <w:r w:rsidR="00337C49" w:rsidRPr="006B2FCC">
        <w:instrText xml:space="preserve"> XE </w:instrText>
      </w:r>
      <w:r w:rsidR="00337C49">
        <w:instrText>“</w:instrText>
      </w:r>
      <w:r w:rsidR="00337C49" w:rsidRPr="006B2FCC">
        <w:instrText>Delete Old (&gt;14d) Alerts Option</w:instrText>
      </w:r>
      <w:r w:rsidR="00337C49">
        <w:instrText>”</w:instrText>
      </w:r>
      <w:r w:rsidR="00337C49" w:rsidRPr="006B2FCC">
        <w:instrText xml:space="preserve"> </w:instrText>
      </w:r>
      <w:r w:rsidR="00337C49" w:rsidRPr="006B2FCC">
        <w:fldChar w:fldCharType="end"/>
      </w:r>
      <w:r w:rsidR="00337C49" w:rsidRPr="006B2FCC">
        <w:fldChar w:fldCharType="begin"/>
      </w:r>
      <w:r w:rsidR="00337C49" w:rsidRPr="006B2FCC">
        <w:instrText xml:space="preserve"> XE </w:instrText>
      </w:r>
      <w:r w:rsidR="00337C49">
        <w:instrText>“</w:instrText>
      </w:r>
      <w:r w:rsidR="00337C49" w:rsidRPr="006B2FCC">
        <w:instrText>Options:Delete Old (&gt;14d) Alerts</w:instrText>
      </w:r>
      <w:r w:rsidR="00337C49">
        <w:instrText>”</w:instrText>
      </w:r>
      <w:r w:rsidR="00337C49" w:rsidRPr="006B2FCC">
        <w:instrText xml:space="preserve"> </w:instrText>
      </w:r>
      <w:r w:rsidR="00D355F9" w:rsidRPr="006B2FCC">
        <w:instrText xml:space="preserve">option </w:instrText>
      </w:r>
      <w:r w:rsidR="00337C49" w:rsidRPr="006B2FCC">
        <w:fldChar w:fldCharType="end"/>
      </w:r>
      <w:r w:rsidR="00A6670A" w:rsidRPr="006B2FCC">
        <w:t xml:space="preserve"> </w:t>
      </w:r>
      <w:r w:rsidR="00A6670A">
        <w:t>[</w:t>
      </w:r>
      <w:r w:rsidR="00A6670A" w:rsidRPr="00350959">
        <w:rPr>
          <w:color w:val="auto"/>
        </w:rPr>
        <w:t>XQALERT DELETE OLD</w:t>
      </w:r>
      <w:r w:rsidR="00A6670A">
        <w:t>] option</w:t>
      </w:r>
      <w:r w:rsidR="00337C49" w:rsidRPr="006B2FCC">
        <w:t xml:space="preserve"> forwards alert to recipient</w:t>
      </w:r>
      <w:r w:rsidR="00337C49">
        <w:t>’</w:t>
      </w:r>
      <w:r w:rsidR="00337C49" w:rsidRPr="006B2FCC">
        <w:t xml:space="preserve">s MailMan surrogates (if any), if alert is unprocessed by recipient. Can be a number from </w:t>
      </w:r>
      <w:r w:rsidR="00337C49" w:rsidRPr="00A70DC5">
        <w:rPr>
          <w:b/>
        </w:rPr>
        <w:t>1</w:t>
      </w:r>
      <w:r w:rsidR="00337C49" w:rsidRPr="006B2FCC">
        <w:t xml:space="preserve"> to </w:t>
      </w:r>
      <w:r w:rsidR="00337C49" w:rsidRPr="00A70DC5">
        <w:rPr>
          <w:b/>
        </w:rPr>
        <w:t>30</w:t>
      </w:r>
      <w:r w:rsidR="00337C49" w:rsidRPr="006B2FCC">
        <w:t>.</w:t>
      </w:r>
    </w:p>
    <w:p w14:paraId="5D0B1E6F" w14:textId="77777777" w:rsidR="003D1635" w:rsidRDefault="003D1635" w:rsidP="00B46F1A">
      <w:pPr>
        <w:pStyle w:val="APIParameters"/>
      </w:pPr>
      <w:r>
        <w:rPr>
          <w:b/>
        </w:rPr>
        <w:tab/>
      </w:r>
      <w:r w:rsidR="00337C49" w:rsidRPr="0091157F">
        <w:rPr>
          <w:b/>
        </w:rPr>
        <w:t>XQATEXT:</w:t>
      </w:r>
      <w:r w:rsidR="00337C49">
        <w:tab/>
      </w:r>
      <w:r w:rsidR="00337C49" w:rsidRPr="006B2FCC">
        <w:t xml:space="preserve">(optional) As of </w:t>
      </w:r>
      <w:r w:rsidR="00CD7242">
        <w:t>Kernel Patch X</w:t>
      </w:r>
      <w:r w:rsidR="00337C49" w:rsidRPr="006B2FCC">
        <w:t xml:space="preserve">U*8.0*207, this variable permits informational text of any length to be passed with an alert. When the alert is selected, the contents of this variable </w:t>
      </w:r>
      <w:r w:rsidR="0074327E">
        <w:t>is</w:t>
      </w:r>
      <w:r w:rsidR="00337C49" w:rsidRPr="006B2FCC">
        <w:t xml:space="preserve"> displayed in a ScreenMan form within the roll </w:t>
      </w:r>
      <w:r w:rsidR="008E2206">
        <w:t>and</w:t>
      </w:r>
      <w:r w:rsidR="00337C49" w:rsidRPr="006B2FCC">
        <w:t xml:space="preserve"> scroll environment.</w:t>
      </w:r>
    </w:p>
    <w:p w14:paraId="0E9B725A" w14:textId="773E3AD0" w:rsidR="00337C49" w:rsidRDefault="00B1207A" w:rsidP="00E82178">
      <w:pPr>
        <w:pStyle w:val="APIParametersNote"/>
      </w:pPr>
      <w:r>
        <w:drawing>
          <wp:inline distT="0" distB="0" distL="0" distR="0" wp14:anchorId="4DEE6783" wp14:editId="387FA551">
            <wp:extent cx="285750" cy="285750"/>
            <wp:effectExtent l="0" t="0" r="0" b="0"/>
            <wp:docPr id="359" name="Picture 3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337C49" w:rsidRPr="006B2FCC">
        <w:rPr>
          <w:b/>
          <w:iCs/>
        </w:rPr>
        <w:t xml:space="preserve">NOTE: </w:t>
      </w:r>
      <w:r w:rsidR="00337C49" w:rsidRPr="006B2FCC">
        <w:t xml:space="preserve">It was also intended to be displayed within a text display box within the GUI environment. However, CPRS has never implemented this functionality, so it can only be viewed in the roll </w:t>
      </w:r>
      <w:r w:rsidR="008E2206">
        <w:t>and</w:t>
      </w:r>
      <w:r w:rsidR="00337C49" w:rsidRPr="006B2FCC">
        <w:t xml:space="preserve"> scroll environment.</w:t>
      </w:r>
    </w:p>
    <w:p w14:paraId="29633C31" w14:textId="77777777" w:rsidR="00524F7A" w:rsidRPr="003D1635" w:rsidRDefault="00524F7A" w:rsidP="00524F7A">
      <w:pPr>
        <w:pStyle w:val="BodyText6"/>
      </w:pPr>
    </w:p>
    <w:p w14:paraId="7C7E9AFE" w14:textId="77777777" w:rsidR="00C82BE0" w:rsidRPr="003D1635" w:rsidRDefault="00C82BE0" w:rsidP="00B46F1A">
      <w:pPr>
        <w:pStyle w:val="APIParameters"/>
      </w:pPr>
      <w:r w:rsidRPr="00FB6B75">
        <w:rPr>
          <w:b/>
        </w:rPr>
        <w:t>Output:</w:t>
      </w:r>
      <w:r w:rsidRPr="003D1635">
        <w:tab/>
      </w:r>
      <w:r w:rsidR="003D1635" w:rsidRPr="006B2FCC">
        <w:t>none</w:t>
      </w:r>
      <w:r w:rsidR="00A31E33">
        <w:t>.</w:t>
      </w:r>
    </w:p>
    <w:p w14:paraId="200CFA3C" w14:textId="77777777" w:rsidR="000A1C2C" w:rsidRDefault="000A1C2C" w:rsidP="0029217A">
      <w:pPr>
        <w:pStyle w:val="BodyText6"/>
      </w:pPr>
    </w:p>
    <w:p w14:paraId="2CE8A24B" w14:textId="77777777" w:rsidR="006A1CB3" w:rsidRPr="006B2FCC" w:rsidRDefault="006A1CB3" w:rsidP="0075488D">
      <w:pPr>
        <w:pStyle w:val="Heading4"/>
      </w:pPr>
      <w:r w:rsidRPr="006B2FCC">
        <w:t>Details—When the Alert is Processed</w:t>
      </w:r>
    </w:p>
    <w:p w14:paraId="73A6F08F" w14:textId="77777777" w:rsidR="006A1CB3" w:rsidRPr="006B2FCC" w:rsidRDefault="006A1CB3" w:rsidP="00385DC2">
      <w:pPr>
        <w:pStyle w:val="BodyText"/>
        <w:keepNext/>
        <w:keepLines/>
      </w:pPr>
      <w:r w:rsidRPr="006B2FCC">
        <w:t>Once the alert is created, the user is then able to receive and process the alert from their View Alerts listing. When this occurs, Alert Handler executes the following four steps for the alert:</w:t>
      </w:r>
    </w:p>
    <w:p w14:paraId="66678B91" w14:textId="77777777" w:rsidR="006A1CB3" w:rsidRPr="006B2FCC" w:rsidRDefault="006A1CB3" w:rsidP="00EB503B">
      <w:pPr>
        <w:pStyle w:val="ListNumber"/>
        <w:keepNext/>
        <w:keepLines/>
        <w:numPr>
          <w:ilvl w:val="0"/>
          <w:numId w:val="22"/>
        </w:numPr>
        <w:ind w:left="720"/>
      </w:pPr>
      <w:r w:rsidRPr="006B2FCC">
        <w:t xml:space="preserve">Alert Handler sets up the following input </w:t>
      </w:r>
      <w:r w:rsidR="008B450F" w:rsidRPr="006B2FCC">
        <w:t>variable</w:t>
      </w:r>
      <w:r w:rsidRPr="006B2FCC">
        <w:t>s:</w:t>
      </w:r>
    </w:p>
    <w:p w14:paraId="2D622FFD" w14:textId="77777777" w:rsidR="006A1CB3" w:rsidRPr="006B2FCC" w:rsidRDefault="00F360D9" w:rsidP="00385DC2">
      <w:pPr>
        <w:pStyle w:val="ListBullet"/>
        <w:keepNext/>
        <w:keepLines/>
        <w:tabs>
          <w:tab w:val="clear" w:pos="720"/>
          <w:tab w:val="left" w:pos="1440"/>
        </w:tabs>
        <w:ind w:left="1440"/>
      </w:pPr>
      <w:r w:rsidRPr="00A70DC5">
        <w:rPr>
          <w:b/>
        </w:rPr>
        <w:t>XQADATA</w:t>
      </w:r>
      <w:r w:rsidR="006A1CB3" w:rsidRPr="00A70DC5">
        <w:rPr>
          <w:b/>
        </w:rPr>
        <w:t>—</w:t>
      </w:r>
      <w:r w:rsidR="006A1CB3" w:rsidRPr="006B2FCC">
        <w:t>If originally set when alert was created.</w:t>
      </w:r>
    </w:p>
    <w:p w14:paraId="2AD7CF7C" w14:textId="77777777" w:rsidR="006A1CB3" w:rsidRPr="006B2FCC" w:rsidRDefault="00F360D9" w:rsidP="00385DC2">
      <w:pPr>
        <w:pStyle w:val="ListBullet"/>
        <w:keepNext/>
        <w:keepLines/>
        <w:tabs>
          <w:tab w:val="clear" w:pos="720"/>
          <w:tab w:val="left" w:pos="1440"/>
        </w:tabs>
        <w:ind w:left="1440"/>
      </w:pPr>
      <w:r w:rsidRPr="00A70DC5">
        <w:rPr>
          <w:b/>
        </w:rPr>
        <w:t>XQAID</w:t>
      </w:r>
      <w:r w:rsidR="006A1CB3" w:rsidRPr="00A70DC5">
        <w:rPr>
          <w:b/>
        </w:rPr>
        <w:t>—</w:t>
      </w:r>
      <w:r w:rsidR="006A1CB3" w:rsidRPr="006B2FCC">
        <w:t>If originally set when alert was created.</w:t>
      </w:r>
    </w:p>
    <w:p w14:paraId="343F81F8" w14:textId="77777777" w:rsidR="006A1CB3" w:rsidRPr="006B2FCC" w:rsidRDefault="00F360D9" w:rsidP="00385DC2">
      <w:pPr>
        <w:pStyle w:val="ListBullet"/>
        <w:keepNext/>
        <w:keepLines/>
        <w:tabs>
          <w:tab w:val="clear" w:pos="720"/>
          <w:tab w:val="left" w:pos="1440"/>
        </w:tabs>
        <w:ind w:left="1440"/>
      </w:pPr>
      <w:r w:rsidRPr="00A70DC5">
        <w:rPr>
          <w:b/>
        </w:rPr>
        <w:t>XQAKILL</w:t>
      </w:r>
      <w:r w:rsidR="006A1CB3" w:rsidRPr="00A70DC5">
        <w:rPr>
          <w:b/>
        </w:rPr>
        <w:t>—</w:t>
      </w:r>
      <w:r w:rsidR="006A1CB3" w:rsidRPr="006B2FCC">
        <w:t xml:space="preserve">The purge indicator. It is always set to </w:t>
      </w:r>
      <w:r w:rsidR="006A1CB3" w:rsidRPr="00D01EF2">
        <w:rPr>
          <w:b/>
        </w:rPr>
        <w:t>1</w:t>
      </w:r>
      <w:r w:rsidR="006A1CB3" w:rsidRPr="006B2FCC">
        <w:t xml:space="preserve"> by the Alert Handler.</w:t>
      </w:r>
    </w:p>
    <w:p w14:paraId="2B486E00" w14:textId="77777777" w:rsidR="00530173" w:rsidRDefault="00530173" w:rsidP="00530173">
      <w:pPr>
        <w:pStyle w:val="BodyText6"/>
      </w:pPr>
    </w:p>
    <w:p w14:paraId="0369CA3C" w14:textId="282840BD" w:rsidR="006A1CB3" w:rsidRPr="006B2FCC" w:rsidRDefault="006A1CB3" w:rsidP="005C6FDB">
      <w:pPr>
        <w:pStyle w:val="BodyText3"/>
        <w:keepNext/>
        <w:keepLines/>
      </w:pPr>
      <w:r w:rsidRPr="006B2FCC">
        <w:t>If you associated a software</w:t>
      </w:r>
      <w:r w:rsidR="008F7BE9">
        <w:t xml:space="preserve"> application</w:t>
      </w:r>
      <w:r w:rsidRPr="006B2FCC">
        <w:t xml:space="preserve"> identifier, </w:t>
      </w:r>
      <w:r w:rsidR="00F360D9" w:rsidRPr="00A70DC5">
        <w:rPr>
          <w:b/>
        </w:rPr>
        <w:t>XQAID</w:t>
      </w:r>
      <w:r w:rsidRPr="006B2FCC">
        <w:t>, with the alert, it is restored along with two additional semicolon pieces:</w:t>
      </w:r>
    </w:p>
    <w:p w14:paraId="0C8009AF" w14:textId="77777777" w:rsidR="006A1CB3" w:rsidRPr="006B2FCC" w:rsidRDefault="006A1CB3" w:rsidP="005C6FDB">
      <w:pPr>
        <w:pStyle w:val="ListBullet"/>
        <w:keepNext/>
        <w:keepLines/>
        <w:tabs>
          <w:tab w:val="clear" w:pos="720"/>
          <w:tab w:val="left" w:pos="1440"/>
        </w:tabs>
        <w:ind w:left="1440"/>
      </w:pPr>
      <w:r w:rsidRPr="006B2FCC">
        <w:t>Current user number.</w:t>
      </w:r>
    </w:p>
    <w:p w14:paraId="270046A8" w14:textId="77777777" w:rsidR="006A1CB3" w:rsidRPr="006B2FCC" w:rsidRDefault="006A1CB3" w:rsidP="00385DC2">
      <w:pPr>
        <w:pStyle w:val="ListBullet"/>
        <w:tabs>
          <w:tab w:val="clear" w:pos="720"/>
          <w:tab w:val="left" w:pos="1440"/>
        </w:tabs>
        <w:ind w:left="1440"/>
      </w:pPr>
      <w:r w:rsidRPr="006B2FCC">
        <w:t>Current date/time.</w:t>
      </w:r>
    </w:p>
    <w:p w14:paraId="5ACC8330" w14:textId="77777777" w:rsidR="00530173" w:rsidRDefault="00530173" w:rsidP="00530173">
      <w:pPr>
        <w:pStyle w:val="BodyText6"/>
      </w:pPr>
    </w:p>
    <w:p w14:paraId="50A36AD4" w14:textId="14B0B997" w:rsidR="006A1CB3" w:rsidRPr="006B2FCC" w:rsidRDefault="006A1CB3" w:rsidP="005C6FDB">
      <w:pPr>
        <w:pStyle w:val="BodyText3"/>
        <w:keepNext/>
        <w:keepLines/>
      </w:pPr>
      <w:r w:rsidRPr="006B2FCC">
        <w:t>With the two additional semicolon pieces, the software</w:t>
      </w:r>
      <w:r w:rsidR="008F7BE9">
        <w:t xml:space="preserve"> application</w:t>
      </w:r>
      <w:r w:rsidRPr="006B2FCC">
        <w:t xml:space="preserve"> identifier becomes the alert identifier. If you did </w:t>
      </w:r>
      <w:r w:rsidRPr="008E2206">
        <w:rPr>
          <w:i/>
        </w:rPr>
        <w:t>not</w:t>
      </w:r>
      <w:r w:rsidRPr="006B2FCC">
        <w:t xml:space="preserve"> define </w:t>
      </w:r>
      <w:r w:rsidR="00F360D9" w:rsidRPr="00A70DC5">
        <w:rPr>
          <w:b/>
        </w:rPr>
        <w:t>XQAID</w:t>
      </w:r>
      <w:r w:rsidRPr="006B2FCC">
        <w:t xml:space="preserve"> when creating the alert, Alert Handler sets </w:t>
      </w:r>
      <w:r w:rsidR="00F360D9" w:rsidRPr="00A70DC5">
        <w:rPr>
          <w:b/>
        </w:rPr>
        <w:t>XQAID</w:t>
      </w:r>
      <w:r w:rsidRPr="006B2FCC">
        <w:t xml:space="preserve"> input </w:t>
      </w:r>
      <w:r w:rsidR="008B450F" w:rsidRPr="006B2FCC">
        <w:t>variable</w:t>
      </w:r>
      <w:r w:rsidRPr="006B2FCC">
        <w:t xml:space="preserve"> to </w:t>
      </w:r>
      <w:r w:rsidR="00FF3F33">
        <w:t>“</w:t>
      </w:r>
      <w:r w:rsidRPr="006B2FCC">
        <w:rPr>
          <w:b/>
        </w:rPr>
        <w:t>NO-ID</w:t>
      </w:r>
      <w:r w:rsidR="00FF3F33">
        <w:t>”</w:t>
      </w:r>
      <w:r w:rsidRPr="006B2FCC">
        <w:t xml:space="preserve"> followed by the two additional semicolon pieces.</w:t>
      </w:r>
    </w:p>
    <w:p w14:paraId="28463204" w14:textId="77777777" w:rsidR="006A1CB3" w:rsidRDefault="00E9316C" w:rsidP="00EB503B">
      <w:pPr>
        <w:pStyle w:val="ListNumber"/>
        <w:numPr>
          <w:ilvl w:val="0"/>
          <w:numId w:val="22"/>
        </w:numPr>
        <w:ind w:left="720"/>
      </w:pPr>
      <w:r w:rsidRPr="006B2FCC">
        <w:t xml:space="preserve">Alert Handler runs the routine or </w:t>
      </w:r>
      <w:r>
        <w:t xml:space="preserve">any option specified </w:t>
      </w:r>
      <w:r w:rsidRPr="006B2FCC">
        <w:t xml:space="preserve">in the </w:t>
      </w:r>
      <w:r w:rsidRPr="00A70DC5">
        <w:rPr>
          <w:b/>
        </w:rPr>
        <w:t>XQAOPT</w:t>
      </w:r>
      <w:r w:rsidRPr="006B2FCC">
        <w:t xml:space="preserve"> or </w:t>
      </w:r>
      <w:r w:rsidRPr="00A70DC5">
        <w:rPr>
          <w:b/>
        </w:rPr>
        <w:t>XQAROU</w:t>
      </w:r>
      <w:r w:rsidRPr="006B2FCC">
        <w:t xml:space="preserve"> input variables.</w:t>
      </w:r>
    </w:p>
    <w:p w14:paraId="27F9859E" w14:textId="77777777" w:rsidR="006A1CB3" w:rsidRDefault="006A1CB3" w:rsidP="00EB503B">
      <w:pPr>
        <w:pStyle w:val="ListNumber"/>
        <w:numPr>
          <w:ilvl w:val="0"/>
          <w:numId w:val="22"/>
        </w:numPr>
        <w:ind w:left="720"/>
      </w:pPr>
      <w:r w:rsidRPr="006B2FCC">
        <w:t xml:space="preserve">You can refer to the three input </w:t>
      </w:r>
      <w:r w:rsidR="008B450F" w:rsidRPr="006B2FCC">
        <w:t>variable</w:t>
      </w:r>
      <w:r w:rsidRPr="006B2FCC">
        <w:t>s listed above (i.e.,</w:t>
      </w:r>
      <w:r w:rsidR="00802CBF" w:rsidRPr="006B2FCC">
        <w:t> </w:t>
      </w:r>
      <w:r w:rsidR="00F360D9" w:rsidRPr="00A70DC5">
        <w:rPr>
          <w:b/>
        </w:rPr>
        <w:t>XQADATA</w:t>
      </w:r>
      <w:r w:rsidRPr="006B2FCC">
        <w:t xml:space="preserve">, </w:t>
      </w:r>
      <w:r w:rsidR="00F360D9" w:rsidRPr="00A70DC5">
        <w:rPr>
          <w:b/>
        </w:rPr>
        <w:t>XQAID</w:t>
      </w:r>
      <w:r w:rsidRPr="006B2FCC">
        <w:t xml:space="preserve">, and </w:t>
      </w:r>
      <w:r w:rsidR="00F360D9" w:rsidRPr="00A70DC5">
        <w:rPr>
          <w:b/>
        </w:rPr>
        <w:t>XQAKILL</w:t>
      </w:r>
      <w:r w:rsidRPr="006B2FCC">
        <w:t>) in the option or routine that processes the alert.</w:t>
      </w:r>
    </w:p>
    <w:p w14:paraId="2A87C0C9" w14:textId="77777777" w:rsidR="006A1CB3" w:rsidRDefault="006A1CB3" w:rsidP="00EB503B">
      <w:pPr>
        <w:pStyle w:val="ListNumber"/>
        <w:keepNext/>
        <w:keepLines/>
        <w:numPr>
          <w:ilvl w:val="0"/>
          <w:numId w:val="22"/>
        </w:numPr>
        <w:ind w:left="720"/>
      </w:pPr>
      <w:r w:rsidRPr="006B2FCC">
        <w:lastRenderedPageBreak/>
        <w:t>Once the routine or option finishes, Alert Handler deletes the alert, under the following conditions:</w:t>
      </w:r>
    </w:p>
    <w:p w14:paraId="34FBB650" w14:textId="77777777" w:rsidR="00E82178" w:rsidRPr="00747258" w:rsidRDefault="00E82178" w:rsidP="00E82178">
      <w:pPr>
        <w:pStyle w:val="ListBulletIndent2"/>
        <w:keepNext/>
        <w:keepLines/>
      </w:pPr>
      <w:r w:rsidRPr="00747258">
        <w:t xml:space="preserve">If </w:t>
      </w:r>
      <w:r w:rsidRPr="00A70DC5">
        <w:rPr>
          <w:b/>
        </w:rPr>
        <w:t>XQAKILL</w:t>
      </w:r>
      <w:r w:rsidRPr="00747258">
        <w:t xml:space="preserve"> remains at the value of </w:t>
      </w:r>
      <w:r w:rsidRPr="00A70DC5">
        <w:rPr>
          <w:b/>
        </w:rPr>
        <w:t>1</w:t>
      </w:r>
      <w:r w:rsidR="00A70DC5">
        <w:t xml:space="preserve"> as it was set in Step 1</w:t>
      </w:r>
      <w:r w:rsidRPr="00747258">
        <w:t>, the alert is deleted for the current user only.</w:t>
      </w:r>
    </w:p>
    <w:p w14:paraId="378DE5FE" w14:textId="77777777" w:rsidR="00E82178" w:rsidRPr="006B2FCC" w:rsidRDefault="00E82178" w:rsidP="00E82178">
      <w:pPr>
        <w:pStyle w:val="ListBulletIndent2"/>
        <w:keepNext/>
        <w:keepLines/>
      </w:pPr>
      <w:r w:rsidRPr="006B2FCC">
        <w:t xml:space="preserve">To prevent the alert from being deleted, </w:t>
      </w:r>
      <w:r w:rsidRPr="00A70DC5">
        <w:rPr>
          <w:b/>
        </w:rPr>
        <w:t>KILL XQAKILL</w:t>
      </w:r>
      <w:r w:rsidR="00A70DC5">
        <w:t xml:space="preserve"> during Step </w:t>
      </w:r>
      <w:r w:rsidRPr="006B2FCC">
        <w:t xml:space="preserve">2 above. You may </w:t>
      </w:r>
      <w:r w:rsidRPr="00B91D41">
        <w:rPr>
          <w:i/>
        </w:rPr>
        <w:t>not</w:t>
      </w:r>
      <w:r w:rsidRPr="006B2FCC">
        <w:t xml:space="preserve"> want the alert to be deleted if processing, such as entering an electronic signature, was </w:t>
      </w:r>
      <w:r w:rsidRPr="00B91D41">
        <w:rPr>
          <w:i/>
        </w:rPr>
        <w:t>not</w:t>
      </w:r>
      <w:r w:rsidRPr="006B2FCC">
        <w:t xml:space="preserve"> completed.</w:t>
      </w:r>
    </w:p>
    <w:p w14:paraId="59BD0D53" w14:textId="77777777" w:rsidR="00E82178" w:rsidRPr="006B2FCC" w:rsidRDefault="00E82178" w:rsidP="00E82178">
      <w:pPr>
        <w:pStyle w:val="ListBulletIndent2"/>
        <w:keepNext/>
        <w:keepLines/>
      </w:pPr>
      <w:r w:rsidRPr="006B2FCC">
        <w:t xml:space="preserve">To delete the alert for all recipients of the alert, </w:t>
      </w:r>
      <w:r w:rsidRPr="00B91D41">
        <w:rPr>
          <w:i/>
        </w:rPr>
        <w:t>not</w:t>
      </w:r>
      <w:r w:rsidRPr="006B2FCC">
        <w:t xml:space="preserve"> just the current user, </w:t>
      </w:r>
      <w:r w:rsidR="00A70DC5" w:rsidRPr="00A70DC5">
        <w:rPr>
          <w:b/>
        </w:rPr>
        <w:t>SET</w:t>
      </w:r>
      <w:r w:rsidRPr="00A70DC5">
        <w:rPr>
          <w:b/>
        </w:rPr>
        <w:t xml:space="preserve"> XQAKILL</w:t>
      </w:r>
      <w:r w:rsidRPr="006B2FCC">
        <w:t xml:space="preserve"> to </w:t>
      </w:r>
      <w:r w:rsidRPr="00F53EEB">
        <w:rPr>
          <w:b/>
        </w:rPr>
        <w:t>zero</w:t>
      </w:r>
      <w:r w:rsidRPr="006B2FCC">
        <w:t xml:space="preserve"> (</w:t>
      </w:r>
      <w:r w:rsidRPr="00A70DC5">
        <w:rPr>
          <w:b/>
        </w:rPr>
        <w:t>0</w:t>
      </w:r>
      <w:r w:rsidR="00A70DC5">
        <w:t>) during Step 2</w:t>
      </w:r>
      <w:r w:rsidRPr="006B2FCC">
        <w:t xml:space="preserve">. When </w:t>
      </w:r>
      <w:r w:rsidRPr="00A70DC5">
        <w:rPr>
          <w:b/>
        </w:rPr>
        <w:t>XQAKILL</w:t>
      </w:r>
      <w:r w:rsidRPr="006B2FCC">
        <w:t xml:space="preserve"> is set to </w:t>
      </w:r>
      <w:r w:rsidRPr="00A70DC5">
        <w:rPr>
          <w:b/>
        </w:rPr>
        <w:t>0</w:t>
      </w:r>
      <w:r w:rsidRPr="006B2FCC">
        <w:t>, Alert Handler searches for any alerts with a matching Alert Identifier, all three semicolon pieces:</w:t>
      </w:r>
    </w:p>
    <w:p w14:paraId="44B51101" w14:textId="77777777" w:rsidR="00E82178" w:rsidRPr="006B2FCC" w:rsidRDefault="00E82178" w:rsidP="00E82178">
      <w:pPr>
        <w:pStyle w:val="ListBullet2Indent3"/>
        <w:keepNext/>
        <w:keepLines/>
      </w:pPr>
      <w:r w:rsidRPr="006B2FCC">
        <w:t>Original Package Identifier.</w:t>
      </w:r>
    </w:p>
    <w:p w14:paraId="715A23C2" w14:textId="77777777" w:rsidR="00E82178" w:rsidRPr="006B2FCC" w:rsidRDefault="00E82178" w:rsidP="00E82178">
      <w:pPr>
        <w:pStyle w:val="ListBullet2Indent3"/>
        <w:keepNext/>
        <w:keepLines/>
      </w:pPr>
      <w:r w:rsidRPr="006B2FCC">
        <w:t>Alert sender.</w:t>
      </w:r>
    </w:p>
    <w:p w14:paraId="2A1AC5DC" w14:textId="72D19E27" w:rsidR="00E82178" w:rsidRDefault="00E82178" w:rsidP="00E82178">
      <w:pPr>
        <w:pStyle w:val="ListBullet2Indent3"/>
      </w:pPr>
      <w:r w:rsidRPr="006B2FCC">
        <w:t>Date/Time the alert was sent.</w:t>
      </w:r>
    </w:p>
    <w:p w14:paraId="6EAD3693" w14:textId="77777777" w:rsidR="00530173" w:rsidRPr="006B2FCC" w:rsidRDefault="00530173" w:rsidP="00530173">
      <w:pPr>
        <w:pStyle w:val="BodyText6"/>
      </w:pPr>
    </w:p>
    <w:p w14:paraId="6025507A" w14:textId="77777777" w:rsidR="00E82178" w:rsidRPr="006B2FCC" w:rsidRDefault="00E82178" w:rsidP="00E82178">
      <w:pPr>
        <w:pStyle w:val="BodyText5"/>
        <w:keepNext/>
        <w:keepLines/>
      </w:pPr>
      <w:r w:rsidRPr="006B2FCC">
        <w:t xml:space="preserve">It purges them so that other users need </w:t>
      </w:r>
      <w:r w:rsidRPr="00B91D41">
        <w:rPr>
          <w:i/>
        </w:rPr>
        <w:t>not</w:t>
      </w:r>
      <w:r w:rsidRPr="006B2FCC">
        <w:t xml:space="preserve"> be notified of an obsolete alert.</w:t>
      </w:r>
    </w:p>
    <w:p w14:paraId="128D4412" w14:textId="5F08FCBD" w:rsidR="00E82178" w:rsidRDefault="00B1207A" w:rsidP="00E82178">
      <w:pPr>
        <w:pStyle w:val="NoteIndent4"/>
      </w:pPr>
      <w:r>
        <w:rPr>
          <w:noProof/>
          <w:lang w:eastAsia="en-US"/>
        </w:rPr>
        <w:drawing>
          <wp:inline distT="0" distB="0" distL="0" distR="0" wp14:anchorId="5565849D" wp14:editId="7D4FA961">
            <wp:extent cx="285750" cy="285750"/>
            <wp:effectExtent l="0" t="0" r="0" b="0"/>
            <wp:docPr id="360" name="Picture 3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82178">
        <w:tab/>
      </w:r>
      <w:r w:rsidR="00E82178" w:rsidRPr="006B2FCC">
        <w:rPr>
          <w:b/>
          <w:iCs/>
        </w:rPr>
        <w:t xml:space="preserve">NOTE: </w:t>
      </w:r>
      <w:r w:rsidR="00E82178" w:rsidRPr="006B2FCC">
        <w:t xml:space="preserve">To delete an alert for all recipients, you </w:t>
      </w:r>
      <w:r w:rsidR="00E82178" w:rsidRPr="006B2FCC">
        <w:rPr>
          <w:i/>
        </w:rPr>
        <w:t>must</w:t>
      </w:r>
      <w:r w:rsidR="00E82178" w:rsidRPr="006B2FCC">
        <w:t xml:space="preserve"> define </w:t>
      </w:r>
      <w:r w:rsidR="00E82178" w:rsidRPr="00A70DC5">
        <w:rPr>
          <w:b/>
        </w:rPr>
        <w:t>XQAID</w:t>
      </w:r>
      <w:r w:rsidR="00E82178" w:rsidRPr="006B2FCC">
        <w:t xml:space="preserve"> with </w:t>
      </w:r>
      <w:r w:rsidR="00E82178">
        <w:t>ap</w:t>
      </w:r>
      <w:r w:rsidR="00E82178" w:rsidRPr="006B2FCC">
        <w:t>propriate specificity when creating the alert.</w:t>
      </w:r>
    </w:p>
    <w:p w14:paraId="76D4CFCD" w14:textId="77777777" w:rsidR="00524F7A" w:rsidRPr="006B2FCC" w:rsidRDefault="00524F7A" w:rsidP="00524F7A">
      <w:pPr>
        <w:pStyle w:val="BodyText6"/>
      </w:pPr>
    </w:p>
    <w:p w14:paraId="507921A8" w14:textId="7D58A30B" w:rsidR="006A1CB3" w:rsidRDefault="006A1CB3" w:rsidP="00EB503B">
      <w:pPr>
        <w:pStyle w:val="ListNumber"/>
        <w:numPr>
          <w:ilvl w:val="0"/>
          <w:numId w:val="22"/>
        </w:numPr>
        <w:ind w:left="720"/>
      </w:pPr>
      <w:r w:rsidRPr="006B2FCC">
        <w:t xml:space="preserve">Finally, the Alert Handler cleans up by </w:t>
      </w:r>
      <w:r w:rsidRPr="00F75315">
        <w:rPr>
          <w:b/>
        </w:rPr>
        <w:t>KILL</w:t>
      </w:r>
      <w:r w:rsidRPr="006B2FCC">
        <w:t xml:space="preserve">ing </w:t>
      </w:r>
      <w:r w:rsidR="00F360D9" w:rsidRPr="00A70DC5">
        <w:rPr>
          <w:b/>
        </w:rPr>
        <w:t>XQADATA</w:t>
      </w:r>
      <w:r w:rsidRPr="006B2FCC">
        <w:t xml:space="preserve">, </w:t>
      </w:r>
      <w:r w:rsidR="00F360D9" w:rsidRPr="00A70DC5">
        <w:rPr>
          <w:b/>
        </w:rPr>
        <w:t>XQAID</w:t>
      </w:r>
      <w:r w:rsidRPr="006B2FCC">
        <w:t xml:space="preserve">, and </w:t>
      </w:r>
      <w:r w:rsidR="00F360D9" w:rsidRPr="00A70DC5">
        <w:rPr>
          <w:b/>
        </w:rPr>
        <w:t>XQAKILL</w:t>
      </w:r>
      <w:r w:rsidRPr="006B2FCC">
        <w:t>. Alert Handler returns the user to the View Alerts listing if pending alerts remain. Otherwise, Alert Handler returns the user to their last menu prompt.</w:t>
      </w:r>
    </w:p>
    <w:p w14:paraId="4C73E896" w14:textId="77777777" w:rsidR="00DF1192" w:rsidRPr="006B2FCC" w:rsidRDefault="00DF1192" w:rsidP="00DF1192">
      <w:pPr>
        <w:pStyle w:val="BodyText6"/>
      </w:pPr>
    </w:p>
    <w:p w14:paraId="520D0FEF" w14:textId="4D685067" w:rsidR="006A1CB3" w:rsidRDefault="006A1CB3" w:rsidP="0075488D">
      <w:pPr>
        <w:pStyle w:val="Heading4"/>
      </w:pPr>
      <w:r w:rsidRPr="006B2FCC">
        <w:t>Example</w:t>
      </w:r>
    </w:p>
    <w:p w14:paraId="35E16193" w14:textId="77777777" w:rsidR="006F5106" w:rsidRPr="006F5106" w:rsidRDefault="006F5106" w:rsidP="006F5106">
      <w:pPr>
        <w:pStyle w:val="BodyText6"/>
        <w:keepNext/>
        <w:keepLines/>
      </w:pPr>
    </w:p>
    <w:p w14:paraId="5A291EDC" w14:textId="02C77BAF" w:rsidR="00F12A7B" w:rsidRPr="006B2FCC" w:rsidRDefault="00F12A7B" w:rsidP="00BC5B57">
      <w:pPr>
        <w:pStyle w:val="Caption"/>
      </w:pPr>
      <w:bookmarkStart w:id="164" w:name="_Toc200269956"/>
      <w:bookmarkStart w:id="165" w:name="_Toc148365088"/>
      <w:r w:rsidRPr="006B2FCC">
        <w:t xml:space="preserve">Figure </w:t>
      </w:r>
      <w:fldSimple w:instr=" SEQ Figure \* ARABIC ">
        <w:r w:rsidR="00C57752">
          <w:rPr>
            <w:noProof/>
          </w:rPr>
          <w:t>21</w:t>
        </w:r>
      </w:fldSimple>
      <w:r w:rsidR="00844A43">
        <w:t>:</w:t>
      </w:r>
      <w:r w:rsidRPr="006B2FCC">
        <w:t xml:space="preserve"> </w:t>
      </w:r>
      <w:r w:rsidR="00DE4D25" w:rsidRPr="006B2FCC">
        <w:t xml:space="preserve">SETUP^XQALERT </w:t>
      </w:r>
      <w:r w:rsidR="00EF784D">
        <w:t>AP</w:t>
      </w:r>
      <w:r w:rsidR="00DE4D25">
        <w:t>I—</w:t>
      </w:r>
      <w:r w:rsidR="008B2D45">
        <w:t xml:space="preserve">Example: </w:t>
      </w:r>
      <w:r w:rsidR="00AF6750">
        <w:t xml:space="preserve">Call to Send an </w:t>
      </w:r>
      <w:r w:rsidR="00F00857">
        <w:t>A</w:t>
      </w:r>
      <w:r w:rsidR="00AF6750">
        <w:t>lert S</w:t>
      </w:r>
      <w:r w:rsidRPr="006B2FCC">
        <w:t>ample</w:t>
      </w:r>
      <w:bookmarkEnd w:id="164"/>
      <w:bookmarkEnd w:id="165"/>
    </w:p>
    <w:p w14:paraId="7691D25C" w14:textId="77777777" w:rsidR="006A1CB3" w:rsidRPr="006B2FCC" w:rsidRDefault="006A1CB3" w:rsidP="006A1CB3">
      <w:pPr>
        <w:pStyle w:val="Code"/>
        <w:rPr>
          <w:rFonts w:cs="Courier New"/>
          <w:szCs w:val="18"/>
        </w:rPr>
      </w:pPr>
      <w:r w:rsidRPr="006B2FCC">
        <w:rPr>
          <w:rFonts w:cs="Courier New"/>
          <w:szCs w:val="18"/>
        </w:rPr>
        <w:t>;send an alert</w:t>
      </w:r>
    </w:p>
    <w:p w14:paraId="533FF79A" w14:textId="77777777" w:rsidR="006A1CB3" w:rsidRPr="006B2FCC" w:rsidRDefault="006A1CB3" w:rsidP="006A1CB3">
      <w:pPr>
        <w:pStyle w:val="Code"/>
        <w:rPr>
          <w:rFonts w:cs="Courier New"/>
          <w:szCs w:val="18"/>
        </w:rPr>
      </w:pPr>
      <w:r w:rsidRPr="006B2FCC">
        <w:rPr>
          <w:rFonts w:cs="Courier New"/>
          <w:szCs w:val="18"/>
        </w:rPr>
        <w:t>;as</w:t>
      </w:r>
      <w:r w:rsidR="002F492D" w:rsidRPr="006B2FCC">
        <w:rPr>
          <w:rFonts w:cs="Courier New"/>
          <w:szCs w:val="18"/>
        </w:rPr>
        <w:t>sume DFN is for patient XU</w:t>
      </w:r>
      <w:r w:rsidRPr="006B2FCC">
        <w:rPr>
          <w:rFonts w:cs="Courier New"/>
          <w:szCs w:val="18"/>
        </w:rPr>
        <w:t>PATIENT,</w:t>
      </w:r>
      <w:smartTag w:uri="urn:schemas-microsoft-com:office:smarttags" w:element="stockticker">
        <w:r w:rsidRPr="006B2FCC">
          <w:rPr>
            <w:rFonts w:cs="Courier New"/>
            <w:szCs w:val="18"/>
          </w:rPr>
          <w:t>ONE</w:t>
        </w:r>
      </w:smartTag>
    </w:p>
    <w:p w14:paraId="580AA33D" w14:textId="77777777" w:rsidR="006A1CB3" w:rsidRPr="006B2FCC" w:rsidRDefault="00C50DE4" w:rsidP="006A1CB3">
      <w:pPr>
        <w:pStyle w:val="Code"/>
        <w:rPr>
          <w:rFonts w:cs="Courier New"/>
          <w:szCs w:val="18"/>
        </w:rPr>
      </w:pPr>
      <w:r w:rsidRPr="006B2FCC">
        <w:rPr>
          <w:rFonts w:cs="Courier New"/>
          <w:szCs w:val="18"/>
        </w:rPr>
        <w:t>N XQA,XQAARCH,XQADATA,XQAFLG,XQAGUID,XQAID,XQAMSG,XQAOPT,XQAROU,XQASUPV,XQASURO,</w:t>
      </w:r>
      <w:r w:rsidRPr="006B2FCC">
        <w:rPr>
          <w:rFonts w:cs="Courier New"/>
          <w:szCs w:val="18"/>
        </w:rPr>
        <w:br/>
        <w:t>XQATEXT,XQALERR</w:t>
      </w:r>
    </w:p>
    <w:p w14:paraId="2B254243" w14:textId="77777777" w:rsidR="006A1CB3" w:rsidRPr="006B2FCC" w:rsidRDefault="00C50DE4" w:rsidP="006A1CB3">
      <w:pPr>
        <w:pStyle w:val="Code"/>
        <w:rPr>
          <w:rFonts w:cs="Courier New"/>
          <w:szCs w:val="18"/>
        </w:rPr>
      </w:pPr>
      <w:r w:rsidRPr="006B2FCC">
        <w:rPr>
          <w:rFonts w:cs="Courier New"/>
          <w:szCs w:val="18"/>
        </w:rPr>
        <w:t>S XQA(161)=</w:t>
      </w:r>
      <w:r w:rsidR="00027BB2">
        <w:rPr>
          <w:rFonts w:cs="Courier New"/>
          <w:szCs w:val="18"/>
        </w:rPr>
        <w:t>“”</w:t>
      </w:r>
      <w:r w:rsidRPr="006B2FCC">
        <w:rPr>
          <w:rFonts w:cs="Courier New"/>
          <w:szCs w:val="18"/>
        </w:rPr>
        <w:t xml:space="preserve"> ; recipient is user `161</w:t>
      </w:r>
    </w:p>
    <w:p w14:paraId="4F6BDBC8" w14:textId="77777777" w:rsidR="006A1CB3" w:rsidRPr="006B2FCC" w:rsidRDefault="00C50DE4" w:rsidP="006A1CB3">
      <w:pPr>
        <w:pStyle w:val="Code"/>
        <w:rPr>
          <w:rFonts w:cs="Courier New"/>
          <w:szCs w:val="18"/>
        </w:rPr>
      </w:pPr>
      <w:r w:rsidRPr="006B2FCC">
        <w:rPr>
          <w:rFonts w:cs="Courier New"/>
          <w:szCs w:val="18"/>
        </w:rPr>
        <w:t>S XQAMSG=</w:t>
      </w:r>
      <w:r w:rsidR="00FF3F33">
        <w:rPr>
          <w:rFonts w:cs="Courier New"/>
          <w:szCs w:val="18"/>
        </w:rPr>
        <w:t>“</w:t>
      </w:r>
      <w:r w:rsidRPr="006B2FCC">
        <w:rPr>
          <w:rFonts w:cs="Courier New"/>
          <w:szCs w:val="18"/>
        </w:rPr>
        <w:t xml:space="preserve">Elevated </w:t>
      </w:r>
      <w:smartTag w:uri="urn:schemas-microsoft-com:office:smarttags" w:element="stockticker">
        <w:r w:rsidRPr="006B2FCC">
          <w:rPr>
            <w:rFonts w:cs="Courier New"/>
            <w:szCs w:val="18"/>
          </w:rPr>
          <w:t>CEA</w:t>
        </w:r>
      </w:smartTag>
      <w:r w:rsidRPr="006B2FCC">
        <w:rPr>
          <w:rFonts w:cs="Courier New"/>
          <w:szCs w:val="18"/>
        </w:rPr>
        <w:t xml:space="preserve"> for </w:t>
      </w:r>
      <w:r w:rsidR="00FF3F33">
        <w:rPr>
          <w:rFonts w:cs="Courier New"/>
          <w:szCs w:val="18"/>
        </w:rPr>
        <w:t>“</w:t>
      </w:r>
      <w:r w:rsidRPr="006B2FCC">
        <w:rPr>
          <w:rFonts w:cs="Courier New"/>
          <w:szCs w:val="18"/>
        </w:rPr>
        <w:t>_$$</w:t>
      </w:r>
      <w:smartTag w:uri="urn:schemas-microsoft-com:office:smarttags" w:element="stockticker">
        <w:r w:rsidRPr="006B2FCC">
          <w:rPr>
            <w:rFonts w:cs="Courier New"/>
            <w:szCs w:val="18"/>
          </w:rPr>
          <w:t>GET</w:t>
        </w:r>
      </w:smartTag>
      <w:r w:rsidRPr="006B2FCC">
        <w:rPr>
          <w:rFonts w:cs="Courier New"/>
          <w:szCs w:val="18"/>
        </w:rPr>
        <w:t>1^DIQ(2,DFN_</w:t>
      </w:r>
      <w:r w:rsidR="00FF3F33">
        <w:rPr>
          <w:rFonts w:cs="Courier New"/>
          <w:szCs w:val="18"/>
        </w:rPr>
        <w:t>”</w:t>
      </w:r>
      <w:r w:rsidRPr="006B2FCC">
        <w:rPr>
          <w:rFonts w:cs="Courier New"/>
          <w:szCs w:val="18"/>
        </w:rPr>
        <w:t>,</w:t>
      </w:r>
      <w:r w:rsidR="0023487D">
        <w:t>“</w:t>
      </w:r>
      <w:r w:rsidRPr="006B2FCC">
        <w:rPr>
          <w:rFonts w:cs="Courier New"/>
          <w:szCs w:val="18"/>
        </w:rPr>
        <w:t>,.01)_</w:t>
      </w:r>
      <w:r w:rsidR="00FF3F33">
        <w:rPr>
          <w:rFonts w:cs="Courier New"/>
          <w:szCs w:val="18"/>
        </w:rPr>
        <w:t>”</w:t>
      </w:r>
      <w:r w:rsidRPr="006B2FCC">
        <w:rPr>
          <w:rFonts w:cs="Courier New"/>
          <w:szCs w:val="18"/>
        </w:rPr>
        <w:t xml:space="preserve"> (</w:t>
      </w:r>
      <w:r w:rsidR="00FF3F33">
        <w:rPr>
          <w:rFonts w:cs="Courier New"/>
          <w:szCs w:val="18"/>
        </w:rPr>
        <w:t>“</w:t>
      </w:r>
      <w:r w:rsidRPr="006B2FCC">
        <w:rPr>
          <w:rFonts w:cs="Courier New"/>
          <w:szCs w:val="18"/>
        </w:rPr>
        <w:t>_$E($$</w:t>
      </w:r>
      <w:smartTag w:uri="urn:schemas-microsoft-com:office:smarttags" w:element="stockticker">
        <w:r w:rsidRPr="006B2FCC">
          <w:rPr>
            <w:rFonts w:cs="Courier New"/>
            <w:szCs w:val="18"/>
          </w:rPr>
          <w:t>GET</w:t>
        </w:r>
      </w:smartTag>
      <w:r w:rsidRPr="006B2FCC">
        <w:rPr>
          <w:rFonts w:cs="Courier New"/>
          <w:szCs w:val="18"/>
        </w:rPr>
        <w:t>1^DIQ(2,DFN_</w:t>
      </w:r>
      <w:r w:rsidR="00FF3F33">
        <w:rPr>
          <w:rFonts w:cs="Courier New"/>
          <w:szCs w:val="18"/>
        </w:rPr>
        <w:t>”</w:t>
      </w:r>
      <w:r w:rsidRPr="006B2FCC">
        <w:rPr>
          <w:rFonts w:cs="Courier New"/>
          <w:szCs w:val="18"/>
        </w:rPr>
        <w:t>,</w:t>
      </w:r>
      <w:r w:rsidR="0023487D">
        <w:t>“</w:t>
      </w:r>
      <w:r w:rsidRPr="006B2FCC">
        <w:rPr>
          <w:rFonts w:cs="Courier New"/>
          <w:szCs w:val="18"/>
        </w:rPr>
        <w:t>,9),6,9)_</w:t>
      </w:r>
      <w:r w:rsidR="00FF3F33">
        <w:rPr>
          <w:rFonts w:cs="Courier New"/>
          <w:szCs w:val="18"/>
        </w:rPr>
        <w:t>”</w:t>
      </w:r>
      <w:r w:rsidRPr="006B2FCC">
        <w:rPr>
          <w:rFonts w:cs="Courier New"/>
          <w:szCs w:val="18"/>
        </w:rPr>
        <w:t>) Schedule follow-up exam in Surgical Clinic.</w:t>
      </w:r>
      <w:r w:rsidR="00FF3F33">
        <w:rPr>
          <w:rFonts w:cs="Courier New"/>
          <w:szCs w:val="18"/>
        </w:rPr>
        <w:t>”</w:t>
      </w:r>
    </w:p>
    <w:p w14:paraId="77DB6085" w14:textId="77777777" w:rsidR="00C50DE4" w:rsidRPr="006B2FCC" w:rsidRDefault="006A1CB3" w:rsidP="006A1CB3">
      <w:pPr>
        <w:pStyle w:val="Code"/>
        <w:rPr>
          <w:rFonts w:cs="Courier New"/>
          <w:szCs w:val="18"/>
        </w:rPr>
      </w:pPr>
      <w:r w:rsidRPr="006B2FCC">
        <w:rPr>
          <w:rFonts w:cs="Courier New"/>
          <w:szCs w:val="18"/>
        </w:rPr>
        <w:t>D SETUP^XQALERT</w:t>
      </w:r>
    </w:p>
    <w:p w14:paraId="3612B87E" w14:textId="77777777" w:rsidR="006A1CB3" w:rsidRPr="006B2FCC" w:rsidRDefault="006A1CB3" w:rsidP="006A1CB3">
      <w:pPr>
        <w:pStyle w:val="Code"/>
        <w:rPr>
          <w:rFonts w:cs="Courier New"/>
          <w:szCs w:val="18"/>
        </w:rPr>
      </w:pPr>
      <w:r w:rsidRPr="006B2FCC">
        <w:rPr>
          <w:rFonts w:cs="Courier New"/>
          <w:szCs w:val="18"/>
        </w:rPr>
        <w:t>Q</w:t>
      </w:r>
    </w:p>
    <w:p w14:paraId="073C7C17" w14:textId="77777777" w:rsidR="006A1CB3" w:rsidRPr="006B2FCC" w:rsidRDefault="006A1CB3" w:rsidP="0029217A">
      <w:pPr>
        <w:pStyle w:val="BodyText6"/>
      </w:pPr>
    </w:p>
    <w:p w14:paraId="36712851" w14:textId="5C64A2A9" w:rsidR="00F12A7B" w:rsidRPr="006B2FCC" w:rsidRDefault="00F12A7B" w:rsidP="00BC5B57">
      <w:pPr>
        <w:pStyle w:val="Caption"/>
      </w:pPr>
      <w:bookmarkStart w:id="166" w:name="_Toc200269957"/>
      <w:bookmarkStart w:id="167" w:name="_Toc148365089"/>
      <w:r w:rsidRPr="006B2FCC">
        <w:lastRenderedPageBreak/>
        <w:t xml:space="preserve">Figure </w:t>
      </w:r>
      <w:fldSimple w:instr=" SEQ Figure \* ARABIC ">
        <w:r w:rsidR="00C57752">
          <w:rPr>
            <w:noProof/>
          </w:rPr>
          <w:t>22</w:t>
        </w:r>
      </w:fldSimple>
      <w:r w:rsidR="00844A43">
        <w:t>:</w:t>
      </w:r>
      <w:r w:rsidRPr="006B2FCC">
        <w:t xml:space="preserve"> </w:t>
      </w:r>
      <w:r w:rsidR="00DE4D25" w:rsidRPr="006B2FCC">
        <w:t xml:space="preserve">SETUP^XQALERT </w:t>
      </w:r>
      <w:r w:rsidR="00EF784D">
        <w:t>AP</w:t>
      </w:r>
      <w:r w:rsidR="00DE4D25">
        <w:t>I—</w:t>
      </w:r>
      <w:r w:rsidR="008B2D45">
        <w:t xml:space="preserve">Example: </w:t>
      </w:r>
      <w:r w:rsidR="00AF6750">
        <w:t>Resulting Alert, from View Alerts O</w:t>
      </w:r>
      <w:r w:rsidRPr="006B2FCC">
        <w:t>ption</w:t>
      </w:r>
      <w:bookmarkEnd w:id="166"/>
      <w:bookmarkEnd w:id="167"/>
    </w:p>
    <w:p w14:paraId="2E247A7A" w14:textId="77777777" w:rsidR="006A1CB3" w:rsidRPr="006B2FCC" w:rsidRDefault="006A1CB3" w:rsidP="006A1CB3">
      <w:pPr>
        <w:pStyle w:val="Dialogue"/>
      </w:pPr>
      <w:r w:rsidRPr="006B2FCC">
        <w:t xml:space="preserve">Select Systems Manager Menu Option: </w:t>
      </w:r>
      <w:r w:rsidR="00FF3F33">
        <w:rPr>
          <w:b/>
          <w:highlight w:val="yellow"/>
        </w:rPr>
        <w:t>“</w:t>
      </w:r>
      <w:r w:rsidRPr="00300D29">
        <w:rPr>
          <w:b/>
          <w:highlight w:val="yellow"/>
        </w:rPr>
        <w:t>VA</w:t>
      </w:r>
    </w:p>
    <w:p w14:paraId="487B65FF" w14:textId="77777777" w:rsidR="006A1CB3" w:rsidRPr="006B2FCC" w:rsidRDefault="006A1CB3" w:rsidP="006A1CB3">
      <w:pPr>
        <w:pStyle w:val="Dialogue"/>
      </w:pPr>
    </w:p>
    <w:p w14:paraId="4104D302" w14:textId="77777777" w:rsidR="006A1CB3" w:rsidRPr="006B2FCC" w:rsidRDefault="006A1CB3" w:rsidP="006A1CB3">
      <w:pPr>
        <w:pStyle w:val="Dialogue"/>
      </w:pPr>
      <w:r w:rsidRPr="006B2FCC">
        <w:t xml:space="preserve"> 1.I  Elevated </w:t>
      </w:r>
      <w:smartTag w:uri="urn:schemas-microsoft-com:office:smarttags" w:element="stockticker">
        <w:r w:rsidRPr="006B2FCC">
          <w:t>CEA</w:t>
        </w:r>
      </w:smartTag>
      <w:r w:rsidR="002F492D" w:rsidRPr="006B2FCC">
        <w:t xml:space="preserve"> for XU</w:t>
      </w:r>
      <w:r w:rsidRPr="006B2FCC">
        <w:t>PATIENT,</w:t>
      </w:r>
      <w:smartTag w:uri="urn:schemas-microsoft-com:office:smarttags" w:element="stockticker">
        <w:r w:rsidRPr="006B2FCC">
          <w:t>ONE</w:t>
        </w:r>
      </w:smartTag>
      <w:r w:rsidRPr="006B2FCC">
        <w:t xml:space="preserve"> (5345).  Schedule follow-up exam in Surgical</w:t>
      </w:r>
      <w:r w:rsidR="00741CED" w:rsidRPr="006B2FCC">
        <w:t xml:space="preserve"> Clinic.</w:t>
      </w:r>
    </w:p>
    <w:p w14:paraId="711FD8BA" w14:textId="77777777" w:rsidR="006A1CB3" w:rsidRPr="006B2FCC" w:rsidRDefault="006A1CB3" w:rsidP="006A1CB3">
      <w:pPr>
        <w:pStyle w:val="Dialogue"/>
      </w:pPr>
      <w:r w:rsidRPr="006B2FCC">
        <w:t xml:space="preserve">          Select from 1 to 1</w:t>
      </w:r>
    </w:p>
    <w:p w14:paraId="6DCA5213" w14:textId="77777777" w:rsidR="006A1CB3" w:rsidRPr="006B2FCC" w:rsidRDefault="006A1CB3" w:rsidP="006A1CB3">
      <w:pPr>
        <w:pStyle w:val="Dialogue"/>
      </w:pPr>
      <w:r w:rsidRPr="006B2FCC">
        <w:t xml:space="preserve">          or enter ?, A, I, P, M, R, or ^ to exit:</w:t>
      </w:r>
    </w:p>
    <w:p w14:paraId="05BBA282" w14:textId="77777777" w:rsidR="006A1CB3" w:rsidRPr="006B2FCC" w:rsidRDefault="006A1CB3" w:rsidP="0029217A">
      <w:pPr>
        <w:pStyle w:val="BodyText6"/>
      </w:pPr>
    </w:p>
    <w:p w14:paraId="0A561598" w14:textId="77777777" w:rsidR="001323C9" w:rsidRPr="006B2FCC" w:rsidRDefault="001323C9" w:rsidP="00C54011">
      <w:pPr>
        <w:pStyle w:val="Heading3"/>
      </w:pPr>
      <w:bookmarkStart w:id="168" w:name="setup1_xqalert"/>
      <w:bookmarkStart w:id="169" w:name="_Ref103053854"/>
      <w:bookmarkStart w:id="170" w:name="_Toc148367570"/>
      <w:bookmarkStart w:id="171" w:name="_Ref59331959"/>
      <w:r w:rsidRPr="006B2FCC">
        <w:t>$$SETUP1^XQALERT</w:t>
      </w:r>
      <w:bookmarkEnd w:id="168"/>
      <w:r w:rsidRPr="006B2FCC">
        <w:t>: Send Alerts</w:t>
      </w:r>
      <w:bookmarkEnd w:id="169"/>
      <w:bookmarkEnd w:id="170"/>
    </w:p>
    <w:p w14:paraId="23871CD2" w14:textId="77777777" w:rsidR="00C82BE0" w:rsidRDefault="00C82BE0" w:rsidP="00C82BE0">
      <w:pPr>
        <w:pStyle w:val="APIText"/>
        <w:keepNext/>
        <w:keepLines/>
      </w:pPr>
      <w:r w:rsidRPr="006B2FCC">
        <w:rPr>
          <w:b/>
        </w:rPr>
        <w:t>Reference Type</w:t>
      </w:r>
      <w:r>
        <w:rPr>
          <w:b/>
        </w:rPr>
        <w:t>:</w:t>
      </w:r>
      <w:r>
        <w:rPr>
          <w:b/>
        </w:rPr>
        <w:tab/>
      </w:r>
      <w:r w:rsidR="00337C49" w:rsidRPr="006B2FCC">
        <w:t>Supported</w:t>
      </w:r>
      <w:r w:rsidR="00E33B8A" w:rsidRPr="006B2FCC">
        <w:fldChar w:fldCharType="begin"/>
      </w:r>
      <w:r w:rsidR="00E33B8A" w:rsidRPr="006B2FCC">
        <w:instrText xml:space="preserve">XE </w:instrText>
      </w:r>
      <w:r w:rsidR="00E33B8A">
        <w:instrText>“</w:instrText>
      </w:r>
      <w:r w:rsidR="00E33B8A" w:rsidRPr="006B2FCC">
        <w:instrText>XQALERT:$$SETUP1^XQALERT</w:instrText>
      </w:r>
      <w:r w:rsidR="00E33B8A">
        <w:instrText>”</w:instrText>
      </w:r>
      <w:r w:rsidR="00E33B8A" w:rsidRPr="006B2FCC">
        <w:fldChar w:fldCharType="end"/>
      </w:r>
      <w:r w:rsidR="00E33B8A" w:rsidRPr="006B2FCC">
        <w:fldChar w:fldCharType="begin"/>
      </w:r>
      <w:r w:rsidR="00E33B8A" w:rsidRPr="006B2FCC">
        <w:instrText xml:space="preserve">XE </w:instrText>
      </w:r>
      <w:r w:rsidR="00E33B8A">
        <w:instrText>“</w:instrText>
      </w:r>
      <w:r w:rsidR="00E33B8A" w:rsidRPr="006B2FCC">
        <w:instrText>$$SETUP1^XQALERT</w:instrText>
      </w:r>
      <w:r w:rsidR="00E33B8A">
        <w:instrText>”</w:instrText>
      </w:r>
      <w:r w:rsidR="00E33B8A" w:rsidRPr="006B2FCC">
        <w:fldChar w:fldCharType="end"/>
      </w:r>
      <w:r w:rsidR="00E33B8A" w:rsidRPr="006B2FCC">
        <w:fldChar w:fldCharType="begin"/>
      </w:r>
      <w:r w:rsidR="00E33B8A" w:rsidRPr="006B2FCC">
        <w:instrText xml:space="preserve">XE </w:instrText>
      </w:r>
      <w:r w:rsidR="00E33B8A">
        <w:instrText>“</w:instrText>
      </w:r>
      <w:r w:rsidR="00E33B8A" w:rsidRPr="006B2FCC">
        <w:instrText>Alerts:$$SETUP1^XQALERT</w:instrText>
      </w:r>
      <w:r w:rsidR="00E33B8A">
        <w:instrText>”</w:instrText>
      </w:r>
      <w:r w:rsidR="00E33B8A" w:rsidRPr="006B2FCC">
        <w:fldChar w:fldCharType="end"/>
      </w:r>
      <w:r w:rsidR="00E33B8A" w:rsidRPr="006B2FCC">
        <w:rPr>
          <w:vanish/>
        </w:rPr>
        <w:fldChar w:fldCharType="begin"/>
      </w:r>
      <w:r w:rsidR="00E33B8A" w:rsidRPr="006B2FCC">
        <w:rPr>
          <w:vanish/>
        </w:rPr>
        <w:instrText xml:space="preserve"> XE </w:instrText>
      </w:r>
      <w:r w:rsidR="00E33B8A">
        <w:rPr>
          <w:vanish/>
        </w:rPr>
        <w:instrText>“</w:instrText>
      </w:r>
      <w:r w:rsidR="00E33B8A" w:rsidRPr="006B2FCC">
        <w:instrText>Reference Type:Supported:$$SETUP1^XQALERT</w:instrText>
      </w:r>
      <w:r w:rsidR="00E33B8A">
        <w:instrText>”</w:instrText>
      </w:r>
      <w:r w:rsidR="00E33B8A" w:rsidRPr="006B2FCC">
        <w:instrText xml:space="preserve"> </w:instrText>
      </w:r>
      <w:r w:rsidR="00E33B8A" w:rsidRPr="006B2FCC">
        <w:rPr>
          <w:vanish/>
        </w:rPr>
        <w:fldChar w:fldCharType="end"/>
      </w:r>
    </w:p>
    <w:p w14:paraId="11696B66" w14:textId="77777777" w:rsidR="00C82BE0" w:rsidRDefault="00C82BE0" w:rsidP="00C82BE0">
      <w:pPr>
        <w:pStyle w:val="APIText"/>
        <w:keepNext/>
        <w:keepLines/>
      </w:pPr>
      <w:r w:rsidRPr="006B2FCC">
        <w:rPr>
          <w:b/>
        </w:rPr>
        <w:t>Category</w:t>
      </w:r>
      <w:r>
        <w:rPr>
          <w:b/>
        </w:rPr>
        <w:t>:</w:t>
      </w:r>
      <w:r>
        <w:rPr>
          <w:b/>
        </w:rPr>
        <w:tab/>
      </w:r>
      <w:r w:rsidR="00337C49" w:rsidRPr="006B2FCC">
        <w:t>Alerts</w:t>
      </w:r>
    </w:p>
    <w:p w14:paraId="1449E9FF" w14:textId="77777777" w:rsidR="00C82BE0" w:rsidRPr="0084064A" w:rsidRDefault="006205D0" w:rsidP="00C82BE0">
      <w:pPr>
        <w:pStyle w:val="APIText"/>
        <w:keepNext/>
        <w:keepLines/>
      </w:pPr>
      <w:r>
        <w:rPr>
          <w:b/>
        </w:rPr>
        <w:t>ICR #</w:t>
      </w:r>
      <w:r w:rsidR="00C82BE0">
        <w:rPr>
          <w:b/>
        </w:rPr>
        <w:t>:</w:t>
      </w:r>
      <w:r w:rsidR="00C82BE0" w:rsidRPr="0084064A">
        <w:tab/>
      </w:r>
      <w:r w:rsidR="00337C49" w:rsidRPr="006B2FCC">
        <w:t>10081</w:t>
      </w:r>
    </w:p>
    <w:p w14:paraId="72A2891E" w14:textId="77777777" w:rsidR="00C82BE0" w:rsidRDefault="00C82BE0" w:rsidP="00C82BE0">
      <w:pPr>
        <w:pStyle w:val="APIText"/>
        <w:keepNext/>
        <w:keepLines/>
      </w:pPr>
      <w:r w:rsidRPr="006B2FCC">
        <w:rPr>
          <w:b/>
        </w:rPr>
        <w:t>Description</w:t>
      </w:r>
      <w:r>
        <w:rPr>
          <w:b/>
        </w:rPr>
        <w:t>:</w:t>
      </w:r>
      <w:r w:rsidRPr="0084064A">
        <w:tab/>
      </w:r>
      <w:r w:rsidR="00337C49">
        <w:t>Th</w:t>
      </w:r>
      <w:r w:rsidR="005C28D3">
        <w:t xml:space="preserve">e </w:t>
      </w:r>
      <w:r w:rsidR="005C28D3" w:rsidRPr="006B2FCC">
        <w:t>$$SETUP1^XQALERT</w:t>
      </w:r>
      <w:r w:rsidR="005C28D3">
        <w:t xml:space="preserve"> extrinsic function </w:t>
      </w:r>
      <w:r w:rsidR="00337C49" w:rsidRPr="006B2FCC">
        <w:t xml:space="preserve">sends alerts to users. This is the </w:t>
      </w:r>
      <w:r w:rsidR="00337C49" w:rsidRPr="006B2FCC">
        <w:rPr>
          <w:i/>
        </w:rPr>
        <w:t>preferred</w:t>
      </w:r>
      <w:r w:rsidR="00337C49">
        <w:t xml:space="preserve"> API</w:t>
      </w:r>
      <w:r w:rsidR="00337C49" w:rsidRPr="006B2FCC">
        <w:t xml:space="preserve"> rather than </w:t>
      </w:r>
      <w:r w:rsidR="00337C49" w:rsidRPr="00337C49">
        <w:rPr>
          <w:color w:val="0000FF"/>
          <w:u w:val="single"/>
        </w:rPr>
        <w:fldChar w:fldCharType="begin" w:fldLock="1"/>
      </w:r>
      <w:r w:rsidR="00337C49" w:rsidRPr="00337C49">
        <w:rPr>
          <w:color w:val="0000FF"/>
          <w:u w:val="single"/>
        </w:rPr>
        <w:instrText xml:space="preserve"> REF _Ref59331621 \h  \* MERGEFORMAT </w:instrText>
      </w:r>
      <w:r w:rsidR="00337C49" w:rsidRPr="00337C49">
        <w:rPr>
          <w:color w:val="0000FF"/>
          <w:u w:val="single"/>
        </w:rPr>
      </w:r>
      <w:r w:rsidR="00337C49" w:rsidRPr="00337C49">
        <w:rPr>
          <w:color w:val="0000FF"/>
          <w:u w:val="single"/>
        </w:rPr>
        <w:fldChar w:fldCharType="separate"/>
      </w:r>
      <w:r w:rsidR="00337C49" w:rsidRPr="00337C49">
        <w:rPr>
          <w:color w:val="0000FF"/>
          <w:u w:val="single"/>
        </w:rPr>
        <w:t>SETUP^XQALERT: Send Alerts</w:t>
      </w:r>
      <w:r w:rsidR="00337C49" w:rsidRPr="00337C49">
        <w:rPr>
          <w:color w:val="0000FF"/>
          <w:u w:val="single"/>
        </w:rPr>
        <w:fldChar w:fldCharType="end"/>
      </w:r>
      <w:r w:rsidR="005C28D3">
        <w:t xml:space="preserve"> API.</w:t>
      </w:r>
    </w:p>
    <w:p w14:paraId="6073278D" w14:textId="77777777" w:rsidR="005C28D3" w:rsidRDefault="00337C49" w:rsidP="005C28D3">
      <w:pPr>
        <w:pStyle w:val="APIDescriptionListBullet"/>
      </w:pPr>
      <w:r w:rsidRPr="006B2FCC">
        <w:t xml:space="preserve">To send an information-only alert, make sure that </w:t>
      </w:r>
      <w:r w:rsidRPr="005C28D3">
        <w:rPr>
          <w:b/>
        </w:rPr>
        <w:t>XQAOPT</w:t>
      </w:r>
      <w:r w:rsidRPr="006B2FCC">
        <w:t xml:space="preserve"> and </w:t>
      </w:r>
      <w:r w:rsidRPr="005C28D3">
        <w:rPr>
          <w:b/>
        </w:rPr>
        <w:t>XQAROU</w:t>
      </w:r>
      <w:r w:rsidRPr="006B2FCC">
        <w:t xml:space="preserve"> input variables are </w:t>
      </w:r>
      <w:r w:rsidRPr="006B2FCC">
        <w:rPr>
          <w:i/>
          <w:iCs/>
        </w:rPr>
        <w:t>not</w:t>
      </w:r>
      <w:r w:rsidR="005C28D3">
        <w:t xml:space="preserve"> defined.</w:t>
      </w:r>
    </w:p>
    <w:p w14:paraId="3CC13C8A" w14:textId="77777777" w:rsidR="00337C49" w:rsidRPr="0084064A" w:rsidRDefault="00337C49" w:rsidP="005C28D3">
      <w:pPr>
        <w:pStyle w:val="APIDescriptionListBullet"/>
      </w:pPr>
      <w:r w:rsidRPr="006B2FCC">
        <w:t xml:space="preserve">To send an alert that takes an action, specify either the </w:t>
      </w:r>
      <w:r w:rsidRPr="004D7A92">
        <w:rPr>
          <w:b/>
        </w:rPr>
        <w:t>XQAOPT</w:t>
      </w:r>
      <w:r w:rsidRPr="006B2FCC">
        <w:t xml:space="preserve"> (to run an option) or </w:t>
      </w:r>
      <w:r w:rsidRPr="004D7A92">
        <w:rPr>
          <w:b/>
        </w:rPr>
        <w:t>XQAROU</w:t>
      </w:r>
      <w:r w:rsidRPr="006B2FCC">
        <w:t xml:space="preserve"> (to run a routine) input variables.</w:t>
      </w:r>
    </w:p>
    <w:p w14:paraId="5C3C5EAF"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337C49" w:rsidRPr="000B37D9">
        <w:rPr>
          <w:rFonts w:ascii="Courier New" w:hAnsi="Courier New" w:cs="Courier New"/>
          <w:sz w:val="20"/>
          <w:szCs w:val="18"/>
        </w:rPr>
        <w:t>$$SETUP1^XQALERT</w:t>
      </w:r>
    </w:p>
    <w:p w14:paraId="130956A3" w14:textId="77777777" w:rsidR="00337C49" w:rsidRDefault="00337C49" w:rsidP="00337C49">
      <w:pPr>
        <w:pStyle w:val="BodyText"/>
        <w:keepNext/>
        <w:keepLines/>
      </w:pPr>
      <w:r w:rsidRPr="006B2FCC">
        <w:t>Make sure to perform the following steps before calling this</w:t>
      </w:r>
      <w:r>
        <w:t xml:space="preserve"> API</w:t>
      </w:r>
      <w:r w:rsidRPr="006B2FCC">
        <w:t>:</w:t>
      </w:r>
    </w:p>
    <w:p w14:paraId="684D76BE" w14:textId="77777777" w:rsidR="00337C49" w:rsidRPr="006B2FCC" w:rsidRDefault="00337C49" w:rsidP="00EB503B">
      <w:pPr>
        <w:pStyle w:val="ListNumber"/>
        <w:keepNext/>
        <w:keepLines/>
        <w:numPr>
          <w:ilvl w:val="0"/>
          <w:numId w:val="28"/>
        </w:numPr>
        <w:ind w:left="720"/>
      </w:pPr>
      <w:r w:rsidRPr="00A742B9">
        <w:rPr>
          <w:b/>
        </w:rPr>
        <w:t>NEW</w:t>
      </w:r>
      <w:r w:rsidRPr="006B2FCC">
        <w:t xml:space="preserve"> all </w:t>
      </w:r>
      <w:r w:rsidRPr="00B0233E">
        <w:rPr>
          <w:i/>
        </w:rPr>
        <w:t>non</w:t>
      </w:r>
      <w:r w:rsidRPr="006B2FCC">
        <w:t>-namespaced variables.</w:t>
      </w:r>
    </w:p>
    <w:p w14:paraId="7ED13475" w14:textId="77777777" w:rsidR="00337C49" w:rsidRPr="006B2FCC" w:rsidRDefault="00337C49" w:rsidP="00B0233E">
      <w:pPr>
        <w:pStyle w:val="ListNumber"/>
        <w:keepNext/>
        <w:keepLines/>
      </w:pPr>
      <w:r w:rsidRPr="006B2FCC">
        <w:t>Set all input variables.</w:t>
      </w:r>
    </w:p>
    <w:p w14:paraId="3AD659C0" w14:textId="15AEAB9F" w:rsidR="00337C49" w:rsidRDefault="00337C49" w:rsidP="00B0233E">
      <w:pPr>
        <w:pStyle w:val="ListNumber"/>
      </w:pPr>
      <w:r w:rsidRPr="006B2FCC">
        <w:t>Call the</w:t>
      </w:r>
      <w:r>
        <w:t xml:space="preserve"> API</w:t>
      </w:r>
      <w:r w:rsidRPr="006B2FCC">
        <w:t>.</w:t>
      </w:r>
    </w:p>
    <w:p w14:paraId="68FAA02B" w14:textId="77777777" w:rsidR="00DF1192" w:rsidRDefault="00DF1192" w:rsidP="00DF1192">
      <w:pPr>
        <w:pStyle w:val="BodyText6"/>
      </w:pPr>
    </w:p>
    <w:p w14:paraId="4C3DEE4B" w14:textId="77777777" w:rsidR="00C82BE0" w:rsidRDefault="00C82BE0" w:rsidP="00FB6B75">
      <w:pPr>
        <w:pStyle w:val="APIParameters"/>
        <w:keepNext/>
        <w:keepLines/>
      </w:pPr>
      <w:r w:rsidRPr="00337C49">
        <w:rPr>
          <w:b/>
        </w:rPr>
        <w:t xml:space="preserve">Input </w:t>
      </w:r>
      <w:r w:rsidR="00337C49" w:rsidRPr="00337C49">
        <w:rPr>
          <w:b/>
        </w:rPr>
        <w:t>Variables</w:t>
      </w:r>
      <w:r w:rsidRPr="00337C49">
        <w:rPr>
          <w:b/>
        </w:rPr>
        <w:t>:</w:t>
      </w:r>
      <w:r w:rsidRPr="00337C49">
        <w:rPr>
          <w:b/>
        </w:rPr>
        <w:tab/>
      </w:r>
      <w:r w:rsidR="00E33B8A" w:rsidRPr="00617B3C">
        <w:rPr>
          <w:b/>
        </w:rPr>
        <w:t>XQA:</w:t>
      </w:r>
      <w:r w:rsidRPr="00337C49">
        <w:rPr>
          <w:b/>
        </w:rPr>
        <w:tab/>
      </w:r>
      <w:r w:rsidR="00E33B8A" w:rsidRPr="006B2FCC">
        <w:t>(required) Array defining at least one user to receive the alert. Subscript the array with users</w:t>
      </w:r>
      <w:r w:rsidR="00E33B8A">
        <w:t>’</w:t>
      </w:r>
      <w:r w:rsidR="00E33B8A" w:rsidRPr="006B2FCC">
        <w:t xml:space="preserve"> </w:t>
      </w:r>
      <w:r w:rsidR="00E33B8A" w:rsidRPr="005C28D3">
        <w:rPr>
          <w:b/>
        </w:rPr>
        <w:t>DUZ</w:t>
      </w:r>
      <w:r w:rsidR="00E33B8A" w:rsidRPr="006B2FCC">
        <w:t xml:space="preserve"> numbers to send to individual users; subscript the array with mail group names to send to users in mail groups:</w:t>
      </w:r>
    </w:p>
    <w:p w14:paraId="7EEBA163" w14:textId="77777777" w:rsidR="00E33B8A" w:rsidRPr="006B2FCC" w:rsidRDefault="00E33B8A" w:rsidP="00FB6B75">
      <w:pPr>
        <w:pStyle w:val="APIParametersCode"/>
        <w:keepNext/>
        <w:keepLines/>
      </w:pPr>
      <w:r w:rsidRPr="006B2FCC">
        <w:t>&gt;S XQA(USERDUZ)=</w:t>
      </w:r>
      <w:r w:rsidR="00027BB2">
        <w:t>“”</w:t>
      </w:r>
    </w:p>
    <w:p w14:paraId="309B539E" w14:textId="0DBB11B9" w:rsidR="00E33B8A" w:rsidRDefault="00E33B8A" w:rsidP="00FB6B75">
      <w:pPr>
        <w:pStyle w:val="APIParametersCode"/>
        <w:keepNext/>
        <w:keepLines/>
      </w:pPr>
      <w:r w:rsidRPr="006B2FCC">
        <w:t>&gt;S XQA(</w:t>
      </w:r>
      <w:r>
        <w:t>“</w:t>
      </w:r>
      <w:r w:rsidRPr="006B2FCC">
        <w:t>G.MAILGROUP</w:t>
      </w:r>
      <w:r>
        <w:t>”</w:t>
      </w:r>
      <w:r w:rsidRPr="006B2FCC">
        <w:t>)=</w:t>
      </w:r>
      <w:r w:rsidR="00027BB2">
        <w:t>“”</w:t>
      </w:r>
    </w:p>
    <w:p w14:paraId="5CA3B0D6" w14:textId="77777777" w:rsidR="006F5106" w:rsidRDefault="006F5106" w:rsidP="006F5106">
      <w:pPr>
        <w:pStyle w:val="BodyText6"/>
        <w:keepNext/>
        <w:keepLines/>
      </w:pPr>
    </w:p>
    <w:p w14:paraId="51E3A997" w14:textId="77777777" w:rsidR="00337C49" w:rsidRDefault="00337C49" w:rsidP="00B46F1A">
      <w:pPr>
        <w:pStyle w:val="APIParameters"/>
      </w:pPr>
      <w:r>
        <w:rPr>
          <w:b/>
        </w:rPr>
        <w:tab/>
      </w:r>
      <w:r w:rsidR="00E33B8A" w:rsidRPr="00617B3C">
        <w:rPr>
          <w:b/>
        </w:rPr>
        <w:t>XQAARCH:</w:t>
      </w:r>
      <w:r w:rsidR="00E33B8A">
        <w:tab/>
      </w:r>
      <w:r w:rsidR="00E33B8A" w:rsidRPr="006B2FCC">
        <w:t>(optional) Number of days that alert tracking information for this alert should be retained in the ALERT TRACKING</w:t>
      </w:r>
      <w:r w:rsidR="00CE1AF4" w:rsidRPr="006B2FCC">
        <w:t xml:space="preserve"> (#8992.1)</w:t>
      </w:r>
      <w:r w:rsidR="00E33B8A" w:rsidRPr="006B2FCC">
        <w:t xml:space="preserve"> file</w:t>
      </w:r>
      <w:r w:rsidR="00E33B8A" w:rsidRPr="006B2FCC">
        <w:fldChar w:fldCharType="begin"/>
      </w:r>
      <w:r w:rsidR="00E33B8A" w:rsidRPr="006B2FCC">
        <w:instrText xml:space="preserve"> XE </w:instrText>
      </w:r>
      <w:r w:rsidR="00E33B8A">
        <w:instrText>“</w:instrText>
      </w:r>
      <w:r w:rsidR="00E33B8A" w:rsidRPr="006B2FCC">
        <w:instrText>ALERT TRACKING</w:instrText>
      </w:r>
      <w:r w:rsidR="00CE1AF4" w:rsidRPr="006B2FCC">
        <w:instrText xml:space="preserve"> (#8992.1)</w:instrText>
      </w:r>
      <w:r w:rsidR="00E33B8A" w:rsidRPr="006B2FCC">
        <w:instrText xml:space="preserve"> File</w:instrText>
      </w:r>
      <w:r w:rsidR="00E33B8A">
        <w:instrText>”</w:instrText>
      </w:r>
      <w:r w:rsidR="00E33B8A" w:rsidRPr="006B2FCC">
        <w:instrText xml:space="preserve"> </w:instrText>
      </w:r>
      <w:r w:rsidR="00E33B8A" w:rsidRPr="006B2FCC">
        <w:fldChar w:fldCharType="end"/>
      </w:r>
      <w:r w:rsidR="00E33B8A" w:rsidRPr="006B2FCC">
        <w:fldChar w:fldCharType="begin"/>
      </w:r>
      <w:r w:rsidR="00E33B8A" w:rsidRPr="006B2FCC">
        <w:instrText xml:space="preserve"> XE </w:instrText>
      </w:r>
      <w:r w:rsidR="00E33B8A">
        <w:instrText>“</w:instrText>
      </w:r>
      <w:r w:rsidR="00E33B8A" w:rsidRPr="006B2FCC">
        <w:instrText>Files:ALERT TRACKING (#8992.1)</w:instrText>
      </w:r>
      <w:r w:rsidR="00E33B8A">
        <w:instrText>”</w:instrText>
      </w:r>
      <w:r w:rsidR="00E33B8A" w:rsidRPr="006B2FCC">
        <w:instrText xml:space="preserve"> </w:instrText>
      </w:r>
      <w:r w:rsidR="00E33B8A" w:rsidRPr="006B2FCC">
        <w:fldChar w:fldCharType="end"/>
      </w:r>
      <w:r w:rsidR="00E33B8A" w:rsidRPr="006B2FCC">
        <w:t xml:space="preserve">. Default time period is </w:t>
      </w:r>
      <w:r w:rsidR="00E33B8A" w:rsidRPr="005C28D3">
        <w:rPr>
          <w:b/>
        </w:rPr>
        <w:t>30</w:t>
      </w:r>
      <w:r w:rsidR="00E33B8A" w:rsidRPr="006B2FCC">
        <w:t xml:space="preserve"> </w:t>
      </w:r>
      <w:r w:rsidR="00E33B8A" w:rsidRPr="006B2FCC">
        <w:lastRenderedPageBreak/>
        <w:t xml:space="preserve">days. Users can specify a different number of </w:t>
      </w:r>
      <w:r w:rsidR="00E33B8A">
        <w:t>days using this input variable.</w:t>
      </w:r>
    </w:p>
    <w:p w14:paraId="25EDF3DA" w14:textId="5D34CFF3" w:rsidR="00E33B8A" w:rsidRDefault="00B1207A" w:rsidP="00E82178">
      <w:pPr>
        <w:pStyle w:val="APIParametersNote"/>
      </w:pPr>
      <w:r>
        <w:drawing>
          <wp:inline distT="0" distB="0" distL="0" distR="0" wp14:anchorId="580A6FD7" wp14:editId="0AD63627">
            <wp:extent cx="285750" cy="285750"/>
            <wp:effectExtent l="0" t="0" r="0" b="0"/>
            <wp:docPr id="361" name="Picture 3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E33B8A" w:rsidRPr="00807B5F">
        <w:rPr>
          <w:b/>
        </w:rPr>
        <w:t>NOTE:</w:t>
      </w:r>
      <w:r w:rsidR="00E33B8A">
        <w:t xml:space="preserve"> </w:t>
      </w:r>
      <w:r w:rsidR="00E33B8A" w:rsidRPr="00807B5F">
        <w:t xml:space="preserve">Critical patient data, as part of medical records, should be retained for at least </w:t>
      </w:r>
      <w:r w:rsidR="00E33B8A" w:rsidRPr="005C28D3">
        <w:rPr>
          <w:b/>
        </w:rPr>
        <w:t>65</w:t>
      </w:r>
      <w:r w:rsidR="00E33B8A" w:rsidRPr="00807B5F">
        <w:t xml:space="preserve"> years, which is </w:t>
      </w:r>
      <w:r w:rsidR="00E33B8A" w:rsidRPr="005C28D3">
        <w:rPr>
          <w:b/>
        </w:rPr>
        <w:t>23,725</w:t>
      </w:r>
      <w:r w:rsidR="00E33B8A" w:rsidRPr="00807B5F">
        <w:t xml:space="preserve"> days. To retain information forever, a value of </w:t>
      </w:r>
      <w:r w:rsidR="00E33B8A" w:rsidRPr="005C28D3">
        <w:rPr>
          <w:b/>
        </w:rPr>
        <w:t>100000</w:t>
      </w:r>
      <w:r w:rsidR="00E33B8A" w:rsidRPr="00807B5F">
        <w:t xml:space="preserve"> is </w:t>
      </w:r>
      <w:r w:rsidR="00E33B8A" w:rsidRPr="005C28D3">
        <w:rPr>
          <w:i/>
        </w:rPr>
        <w:t>recommended</w:t>
      </w:r>
      <w:r w:rsidR="00E33B8A" w:rsidRPr="00807B5F">
        <w:t xml:space="preserve"> (good for about </w:t>
      </w:r>
      <w:r w:rsidR="00E33B8A" w:rsidRPr="005C28D3">
        <w:rPr>
          <w:b/>
        </w:rPr>
        <w:t>273+</w:t>
      </w:r>
      <w:r w:rsidR="00E33B8A" w:rsidRPr="00807B5F">
        <w:t xml:space="preserve"> years). Sites may </w:t>
      </w:r>
      <w:r w:rsidR="00E33B8A" w:rsidRPr="00CF4D02">
        <w:rPr>
          <w:i/>
        </w:rPr>
        <w:t>not</w:t>
      </w:r>
      <w:r w:rsidR="00E33B8A" w:rsidRPr="00807B5F">
        <w:t xml:space="preserve"> have sufficient disk storage space to accommodate this need, however.</w:t>
      </w:r>
    </w:p>
    <w:p w14:paraId="4E1A8D72" w14:textId="77777777" w:rsidR="00524F7A" w:rsidRDefault="00524F7A" w:rsidP="00524F7A">
      <w:pPr>
        <w:pStyle w:val="BodyText6"/>
      </w:pPr>
    </w:p>
    <w:p w14:paraId="34B0BE8C" w14:textId="77777777" w:rsidR="00337C49" w:rsidRPr="00A31E33" w:rsidRDefault="00337C49" w:rsidP="00B46F1A">
      <w:pPr>
        <w:pStyle w:val="APIParameters"/>
      </w:pPr>
      <w:r>
        <w:rPr>
          <w:b/>
        </w:rPr>
        <w:tab/>
      </w:r>
      <w:r w:rsidR="00E33B8A" w:rsidRPr="00617B3C">
        <w:rPr>
          <w:b/>
        </w:rPr>
        <w:t>XQACNDEL:</w:t>
      </w:r>
      <w:r w:rsidR="00E33B8A">
        <w:tab/>
      </w:r>
      <w:r w:rsidR="00E33B8A" w:rsidRPr="006B2FCC">
        <w:t xml:space="preserve">(optional) Setting a value in the </w:t>
      </w:r>
      <w:r w:rsidR="00E33B8A" w:rsidRPr="005C28D3">
        <w:rPr>
          <w:b/>
        </w:rPr>
        <w:t>XQACNDEL</w:t>
      </w:r>
      <w:r w:rsidR="00E33B8A" w:rsidRPr="006B2FCC">
        <w:t xml:space="preserve"> variable prior to calling this</w:t>
      </w:r>
      <w:r w:rsidR="00E33B8A">
        <w:t xml:space="preserve"> API</w:t>
      </w:r>
      <w:r w:rsidR="00E33B8A" w:rsidRPr="006B2FCC">
        <w:t xml:space="preserve"> causes the CAN DELETE WITHOUT PROCESSING</w:t>
      </w:r>
      <w:r w:rsidR="00C8141C" w:rsidRPr="006B2FCC">
        <w:t xml:space="preserve"> (#.1)</w:t>
      </w:r>
      <w:r w:rsidR="00E33B8A" w:rsidRPr="006B2FCC">
        <w:t xml:space="preserve"> field</w:t>
      </w:r>
      <w:r w:rsidR="00E33B8A" w:rsidRPr="006B2FCC">
        <w:fldChar w:fldCharType="begin"/>
      </w:r>
      <w:r w:rsidR="00E33B8A" w:rsidRPr="006B2FCC">
        <w:instrText xml:space="preserve"> XE </w:instrText>
      </w:r>
      <w:r w:rsidR="00E33B8A">
        <w:instrText>“</w:instrText>
      </w:r>
      <w:r w:rsidR="00E33B8A" w:rsidRPr="006B2FCC">
        <w:instrText>CAN DELETE WITHOUT PROCESSING</w:instrText>
      </w:r>
      <w:r w:rsidR="00C8141C" w:rsidRPr="006B2FCC">
        <w:instrText xml:space="preserve"> (#.1)</w:instrText>
      </w:r>
      <w:r w:rsidR="00E33B8A" w:rsidRPr="006B2FCC">
        <w:instrText xml:space="preserve"> Field</w:instrText>
      </w:r>
      <w:r w:rsidR="00E33B8A">
        <w:instrText>”</w:instrText>
      </w:r>
      <w:r w:rsidR="00E33B8A" w:rsidRPr="006B2FCC">
        <w:instrText xml:space="preserve"> </w:instrText>
      </w:r>
      <w:r w:rsidR="00E33B8A" w:rsidRPr="006B2FCC">
        <w:fldChar w:fldCharType="end"/>
      </w:r>
      <w:r w:rsidR="00E33B8A" w:rsidRPr="006B2FCC">
        <w:fldChar w:fldCharType="begin"/>
      </w:r>
      <w:r w:rsidR="00E33B8A" w:rsidRPr="006B2FCC">
        <w:instrText xml:space="preserve"> XE </w:instrText>
      </w:r>
      <w:r w:rsidR="00E33B8A">
        <w:instrText>“</w:instrText>
      </w:r>
      <w:r w:rsidR="00E33B8A" w:rsidRPr="006B2FCC">
        <w:instrText>Fields:CAN DELETE WITHOUT PROCESSING (#.1)</w:instrText>
      </w:r>
      <w:r w:rsidR="00E33B8A">
        <w:instrText>”</w:instrText>
      </w:r>
      <w:r w:rsidR="00E33B8A" w:rsidRPr="006B2FCC">
        <w:instrText xml:space="preserve"> </w:instrText>
      </w:r>
      <w:r w:rsidR="00E33B8A" w:rsidRPr="006B2FCC">
        <w:fldChar w:fldCharType="end"/>
      </w:r>
      <w:r w:rsidR="00E33B8A" w:rsidRPr="006B2FCC">
        <w:t xml:space="preserve"> in the ALERT</w:t>
      </w:r>
      <w:r w:rsidR="00CE1AF4" w:rsidRPr="006B2FCC">
        <w:t xml:space="preserve"> (#8992)</w:t>
      </w:r>
      <w:r w:rsidR="00E33B8A" w:rsidRPr="006B2FCC">
        <w:t xml:space="preserve"> file</w:t>
      </w:r>
      <w:r w:rsidR="00E33B8A" w:rsidRPr="006B2FCC">
        <w:fldChar w:fldCharType="begin"/>
      </w:r>
      <w:r w:rsidR="00E33B8A" w:rsidRPr="006B2FCC">
        <w:instrText xml:space="preserve"> XE </w:instrText>
      </w:r>
      <w:r w:rsidR="00E33B8A">
        <w:instrText>“</w:instrText>
      </w:r>
      <w:r w:rsidR="00E33B8A" w:rsidRPr="006B2FCC">
        <w:instrText>ALERT</w:instrText>
      </w:r>
      <w:r w:rsidR="00CE1AF4" w:rsidRPr="006B2FCC">
        <w:instrText xml:space="preserve"> (#8992)</w:instrText>
      </w:r>
      <w:r w:rsidR="00E33B8A" w:rsidRPr="006B2FCC">
        <w:instrText xml:space="preserve"> File</w:instrText>
      </w:r>
      <w:r w:rsidR="00E33B8A">
        <w:instrText>”</w:instrText>
      </w:r>
      <w:r w:rsidR="00E33B8A" w:rsidRPr="006B2FCC">
        <w:instrText xml:space="preserve"> </w:instrText>
      </w:r>
      <w:r w:rsidR="00E33B8A" w:rsidRPr="006B2FCC">
        <w:fldChar w:fldCharType="end"/>
      </w:r>
      <w:r w:rsidR="00E33B8A" w:rsidRPr="006B2FCC">
        <w:fldChar w:fldCharType="begin"/>
      </w:r>
      <w:r w:rsidR="00E33B8A" w:rsidRPr="006B2FCC">
        <w:instrText xml:space="preserve"> XE </w:instrText>
      </w:r>
      <w:r w:rsidR="00E33B8A">
        <w:instrText>“</w:instrText>
      </w:r>
      <w:r w:rsidR="00E33B8A" w:rsidRPr="006B2FCC">
        <w:instrText>Files:ALERT (#8992)</w:instrText>
      </w:r>
      <w:r w:rsidR="00E33B8A">
        <w:instrText>”</w:instrText>
      </w:r>
      <w:r w:rsidR="00E33B8A" w:rsidRPr="006B2FCC">
        <w:instrText xml:space="preserve"> </w:instrText>
      </w:r>
      <w:r w:rsidR="00E33B8A" w:rsidRPr="006B2FCC">
        <w:fldChar w:fldCharType="end"/>
      </w:r>
      <w:r w:rsidR="00E33B8A" w:rsidRPr="006B2FCC">
        <w:t xml:space="preserve"> to be set. A value in this field indicates that the alert can be deleted by the user </w:t>
      </w:r>
      <w:r w:rsidR="00E33B8A" w:rsidRPr="005C28D3">
        <w:rPr>
          <w:i/>
        </w:rPr>
        <w:t>without</w:t>
      </w:r>
      <w:r w:rsidR="00E33B8A" w:rsidRPr="006B2FCC">
        <w:t xml:space="preserve"> having processed it.</w:t>
      </w:r>
    </w:p>
    <w:p w14:paraId="7B8ADE37" w14:textId="77777777" w:rsidR="00E33B8A" w:rsidRPr="006B2FCC" w:rsidRDefault="00337C49" w:rsidP="00B46F1A">
      <w:pPr>
        <w:pStyle w:val="APIParameters"/>
      </w:pPr>
      <w:r>
        <w:rPr>
          <w:b/>
        </w:rPr>
        <w:tab/>
      </w:r>
      <w:r w:rsidR="00E33B8A" w:rsidRPr="00617B3C">
        <w:rPr>
          <w:b/>
        </w:rPr>
        <w:t>XQADATA:</w:t>
      </w:r>
      <w:r w:rsidR="00E33B8A">
        <w:tab/>
      </w:r>
      <w:r w:rsidR="00E33B8A" w:rsidRPr="006B2FCC">
        <w:t xml:space="preserve">(optional) Use this </w:t>
      </w:r>
      <w:r w:rsidR="005C28D3">
        <w:t xml:space="preserve">variable </w:t>
      </w:r>
      <w:r w:rsidR="00E33B8A" w:rsidRPr="006B2FCC">
        <w:t>to store a software</w:t>
      </w:r>
      <w:r w:rsidR="00E33B8A">
        <w:t xml:space="preserve"> application</w:t>
      </w:r>
      <w:r w:rsidR="00E33B8A" w:rsidRPr="006B2FCC">
        <w:t xml:space="preserve">-specific data string, in any format. It </w:t>
      </w:r>
      <w:r w:rsidR="0074327E">
        <w:t>is</w:t>
      </w:r>
      <w:r w:rsidR="00E33B8A" w:rsidRPr="006B2FCC">
        <w:t xml:space="preserve"> restored in the </w:t>
      </w:r>
      <w:r w:rsidR="00E33B8A" w:rsidRPr="005C28D3">
        <w:rPr>
          <w:b/>
        </w:rPr>
        <w:t>XQADATA</w:t>
      </w:r>
      <w:r w:rsidR="00E33B8A" w:rsidRPr="006B2FCC">
        <w:t xml:space="preserve"> input variable when the user processes the alert and is therefore available to the routine or option that processes the alert.</w:t>
      </w:r>
    </w:p>
    <w:p w14:paraId="197BF0A0" w14:textId="77777777" w:rsidR="00337C49" w:rsidRPr="00A31E33" w:rsidRDefault="00E33B8A" w:rsidP="00B46F1A">
      <w:pPr>
        <w:pStyle w:val="APIParametersText"/>
      </w:pPr>
      <w:r w:rsidRPr="006B2FCC">
        <w:t>You can use any delimiter in the input variable, including the caret. You can use it to make data such as patient number, lab accession, or cost center available to your software</w:t>
      </w:r>
      <w:r>
        <w:t xml:space="preserve"> application</w:t>
      </w:r>
      <w:r w:rsidRPr="006B2FCC">
        <w:t>-specific routine or option without needing to query the user when they process the alert. It is up to your routine or option to know what format is used for data in this string.</w:t>
      </w:r>
    </w:p>
    <w:p w14:paraId="42CADB5A" w14:textId="77777777" w:rsidR="00337C49" w:rsidRDefault="00337C49" w:rsidP="00FB6B75">
      <w:pPr>
        <w:pStyle w:val="APIParameters"/>
        <w:keepNext/>
        <w:keepLines/>
      </w:pPr>
      <w:r>
        <w:rPr>
          <w:b/>
        </w:rPr>
        <w:tab/>
      </w:r>
      <w:r w:rsidR="00E33B8A" w:rsidRPr="00617B3C">
        <w:rPr>
          <w:b/>
        </w:rPr>
        <w:t>XQAFLG:</w:t>
      </w:r>
      <w:r w:rsidR="00E33B8A">
        <w:tab/>
      </w:r>
      <w:r w:rsidR="00E33B8A" w:rsidRPr="006B2FCC">
        <w:t xml:space="preserve">(optional) Alert flag to regulate processing (currently </w:t>
      </w:r>
      <w:r w:rsidR="00E33B8A" w:rsidRPr="006B2FCC">
        <w:rPr>
          <w:i/>
          <w:iCs/>
        </w:rPr>
        <w:t>not</w:t>
      </w:r>
      <w:r w:rsidR="00E33B8A" w:rsidRPr="006B2FCC">
        <w:t xml:space="preserve"> supported). The values are:</w:t>
      </w:r>
    </w:p>
    <w:p w14:paraId="7B4DF27E" w14:textId="77777777" w:rsidR="00E33B8A" w:rsidRPr="006B2FCC" w:rsidRDefault="00E33B8A" w:rsidP="00FB6B75">
      <w:pPr>
        <w:pStyle w:val="APIParametersListBullet"/>
        <w:keepNext/>
        <w:keepLines/>
      </w:pPr>
      <w:r w:rsidRPr="00FB6B75">
        <w:rPr>
          <w:b/>
        </w:rPr>
        <w:t>D—</w:t>
      </w:r>
      <w:r w:rsidRPr="006B2FCC">
        <w:t>To delete an information-only alert after it has been processed (the default for information-only alerts).</w:t>
      </w:r>
    </w:p>
    <w:p w14:paraId="785CD411" w14:textId="77777777" w:rsidR="00E33B8A" w:rsidRPr="006B2FCC" w:rsidRDefault="00E33B8A" w:rsidP="00B46F1A">
      <w:pPr>
        <w:pStyle w:val="APIParametersListBullet"/>
      </w:pPr>
      <w:r w:rsidRPr="00FB6B75">
        <w:rPr>
          <w:b/>
        </w:rPr>
        <w:t>R</w:t>
      </w:r>
      <w:r w:rsidRPr="00FB6B75">
        <w:rPr>
          <w:rFonts w:ascii="Arial" w:hAnsi="Arial" w:cs="Arial"/>
          <w:b/>
          <w:sz w:val="20"/>
        </w:rPr>
        <w:t>—</w:t>
      </w:r>
      <w:r w:rsidRPr="006B2FCC">
        <w:t>To run the alert action immediately upon invocation (the default for alerts that have associated alert actions).</w:t>
      </w:r>
    </w:p>
    <w:p w14:paraId="459B178B" w14:textId="77777777" w:rsidR="00CF78AB" w:rsidRDefault="00CF78AB" w:rsidP="00CF78AB">
      <w:pPr>
        <w:pStyle w:val="BodyText6"/>
      </w:pPr>
    </w:p>
    <w:p w14:paraId="1C40799A" w14:textId="05E88DF8" w:rsidR="00E33B8A" w:rsidRPr="00A31E33" w:rsidRDefault="00E33B8A" w:rsidP="00B46F1A">
      <w:pPr>
        <w:pStyle w:val="APIParametersText"/>
      </w:pPr>
      <w:r w:rsidRPr="006B2FCC">
        <w:t>This input variable currently has no effect, however.</w:t>
      </w:r>
    </w:p>
    <w:p w14:paraId="7085D24C" w14:textId="77777777" w:rsidR="00337C49" w:rsidRDefault="00337C49" w:rsidP="00B46F1A">
      <w:pPr>
        <w:pStyle w:val="APIParameters"/>
      </w:pPr>
      <w:r>
        <w:rPr>
          <w:b/>
        </w:rPr>
        <w:lastRenderedPageBreak/>
        <w:tab/>
      </w:r>
      <w:r w:rsidR="00E33B8A" w:rsidRPr="00617B3C">
        <w:rPr>
          <w:b/>
        </w:rPr>
        <w:t>XQAGUID:</w:t>
      </w:r>
      <w:r w:rsidR="00E33B8A">
        <w:tab/>
      </w:r>
      <w:r w:rsidR="00E33B8A" w:rsidRPr="006B2FCC">
        <w:t xml:space="preserve">(optional) As of </w:t>
      </w:r>
      <w:r w:rsidR="00CD7242">
        <w:t>Kernel Patch X</w:t>
      </w:r>
      <w:r w:rsidR="00E33B8A" w:rsidRPr="006B2FCC">
        <w:t xml:space="preserve">U*8.0*207, the GUID FOR GUI adds an interface GUID (a </w:t>
      </w:r>
      <w:r w:rsidR="00E33B8A" w:rsidRPr="005C28D3">
        <w:rPr>
          <w:b/>
        </w:rPr>
        <w:t>32</w:t>
      </w:r>
      <w:r w:rsidR="00E33B8A" w:rsidRPr="006B2FCC">
        <w:t xml:space="preserve"> character string containing hexadecimal digits in a specific format within curly braces) to permit a program on the client to process the alert. The presence of a GUID in the variable indicates that the alert can be processed within a GUI envir</w:t>
      </w:r>
      <w:r w:rsidR="00E33B8A">
        <w:t xml:space="preserve">onment, and </w:t>
      </w:r>
      <w:r w:rsidR="00E33B8A" w:rsidRPr="006B2FCC">
        <w:t>open</w:t>
      </w:r>
      <w:r w:rsidR="00E33B8A">
        <w:t>s</w:t>
      </w:r>
      <w:r w:rsidR="00E33B8A" w:rsidRPr="006B2FCC">
        <w:t xml:space="preserve"> the correct</w:t>
      </w:r>
      <w:r w:rsidR="00E33B8A">
        <w:t xml:space="preserve"> application</w:t>
      </w:r>
      <w:r w:rsidR="00E33B8A" w:rsidRPr="006B2FCC">
        <w:t xml:space="preserve"> to process the alert within the GUI environment.</w:t>
      </w:r>
    </w:p>
    <w:p w14:paraId="58E1A724" w14:textId="6BB12507" w:rsidR="00E33B8A" w:rsidRDefault="00B1207A" w:rsidP="00E82178">
      <w:pPr>
        <w:pStyle w:val="APIParametersNote"/>
      </w:pPr>
      <w:r>
        <w:drawing>
          <wp:inline distT="0" distB="0" distL="0" distR="0" wp14:anchorId="51E99630" wp14:editId="61AD5B73">
            <wp:extent cx="285750" cy="285750"/>
            <wp:effectExtent l="0" t="0" r="0" b="0"/>
            <wp:docPr id="362" name="Picture 3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E33B8A" w:rsidRPr="006B2FCC">
        <w:rPr>
          <w:b/>
          <w:iCs/>
        </w:rPr>
        <w:t xml:space="preserve">NOTE: </w:t>
      </w:r>
      <w:r w:rsidR="00E33B8A">
        <w:t>Currently</w:t>
      </w:r>
      <w:r w:rsidR="00E33B8A" w:rsidRPr="006B2FCC">
        <w:t xml:space="preserve">, this functionality has </w:t>
      </w:r>
      <w:r w:rsidR="00E33B8A" w:rsidRPr="00CF4D02">
        <w:rPr>
          <w:i/>
        </w:rPr>
        <w:t>not</w:t>
      </w:r>
      <w:r w:rsidR="00E33B8A" w:rsidRPr="006B2FCC">
        <w:t xml:space="preserve"> been implemented by CPRS or other GUI</w:t>
      </w:r>
      <w:r w:rsidR="00E33B8A">
        <w:t xml:space="preserve"> application</w:t>
      </w:r>
      <w:r w:rsidR="00E33B8A" w:rsidRPr="006B2FCC">
        <w:t>s.</w:t>
      </w:r>
    </w:p>
    <w:p w14:paraId="05E67CDA" w14:textId="77777777" w:rsidR="00524F7A" w:rsidRDefault="00524F7A" w:rsidP="00524F7A">
      <w:pPr>
        <w:pStyle w:val="BodyText6"/>
      </w:pPr>
    </w:p>
    <w:p w14:paraId="63D601E4" w14:textId="77777777" w:rsidR="00337C49" w:rsidRDefault="00337C49" w:rsidP="00B46F1A">
      <w:pPr>
        <w:pStyle w:val="APIParameters"/>
      </w:pPr>
      <w:r>
        <w:rPr>
          <w:b/>
        </w:rPr>
        <w:tab/>
      </w:r>
      <w:r w:rsidR="00E33B8A" w:rsidRPr="00617B3C">
        <w:rPr>
          <w:b/>
        </w:rPr>
        <w:t>XQAID:</w:t>
      </w:r>
      <w:r w:rsidR="00E33B8A">
        <w:tab/>
      </w:r>
      <w:r w:rsidR="00E33B8A" w:rsidRPr="006B2FCC">
        <w:t>(optional) P</w:t>
      </w:r>
      <w:r w:rsidR="005C28D3">
        <w:t>ackage identifier for the alert;</w:t>
      </w:r>
      <w:r w:rsidR="00E33B8A" w:rsidRPr="006B2FCC">
        <w:t xml:space="preserve"> typically a software</w:t>
      </w:r>
      <w:r w:rsidR="00E33B8A">
        <w:t xml:space="preserve"> application</w:t>
      </w:r>
      <w:r w:rsidR="00E33B8A" w:rsidRPr="006B2FCC">
        <w:t xml:space="preserve"> namespace followed by a short character string. </w:t>
      </w:r>
      <w:r w:rsidR="00E33B8A" w:rsidRPr="006B2FCC">
        <w:rPr>
          <w:i/>
        </w:rPr>
        <w:t>Mus</w:t>
      </w:r>
      <w:r w:rsidR="00E33B8A" w:rsidRPr="00CF4D02">
        <w:rPr>
          <w:i/>
        </w:rPr>
        <w:t>t not</w:t>
      </w:r>
      <w:r w:rsidR="00E33B8A" w:rsidRPr="006B2FCC">
        <w:t xml:space="preserve"> contain carets (</w:t>
      </w:r>
      <w:r w:rsidR="00E33B8A" w:rsidRPr="006B2FCC">
        <w:rPr>
          <w:b/>
        </w:rPr>
        <w:t>^</w:t>
      </w:r>
      <w:r w:rsidR="00E33B8A" w:rsidRPr="006B2FCC">
        <w:t>) or semicolons (</w:t>
      </w:r>
      <w:r w:rsidR="00E33B8A" w:rsidRPr="006B2FCC">
        <w:rPr>
          <w:b/>
        </w:rPr>
        <w:t>;</w:t>
      </w:r>
      <w:r w:rsidR="00E33B8A" w:rsidRPr="006B2FCC">
        <w:t xml:space="preserve">). If you do </w:t>
      </w:r>
      <w:r w:rsidR="00E33B8A" w:rsidRPr="00CF4D02">
        <w:rPr>
          <w:i/>
        </w:rPr>
        <w:t>not</w:t>
      </w:r>
      <w:r w:rsidR="00E33B8A" w:rsidRPr="006B2FCC">
        <w:t xml:space="preserve"> set </w:t>
      </w:r>
      <w:r w:rsidR="00E33B8A" w:rsidRPr="005C28D3">
        <w:rPr>
          <w:b/>
        </w:rPr>
        <w:t>XQAID</w:t>
      </w:r>
      <w:r w:rsidR="00E33B8A" w:rsidRPr="006B2FCC">
        <w:t xml:space="preserve">, you </w:t>
      </w:r>
      <w:r w:rsidR="0074327E">
        <w:t xml:space="preserve">are </w:t>
      </w:r>
      <w:r w:rsidR="0074327E" w:rsidRPr="00CF4D02">
        <w:rPr>
          <w:i/>
        </w:rPr>
        <w:t>not</w:t>
      </w:r>
      <w:r w:rsidR="00E33B8A" w:rsidRPr="006B2FCC">
        <w:t xml:space="preserve"> able to identify the alert in the future, either during alert processing, to delete the alert, or to perform other actions with the alert.</w:t>
      </w:r>
    </w:p>
    <w:p w14:paraId="241384A9" w14:textId="76505BAF" w:rsidR="00E33B8A" w:rsidRDefault="00F223BA" w:rsidP="00E82178">
      <w:pPr>
        <w:pStyle w:val="APIParametersNote"/>
      </w:pPr>
      <w:r>
        <w:drawing>
          <wp:inline distT="0" distB="0" distL="0" distR="0" wp14:anchorId="186E42BF" wp14:editId="457A2795">
            <wp:extent cx="285750" cy="285750"/>
            <wp:effectExtent l="0" t="0" r="0" b="0"/>
            <wp:docPr id="532" name="Picture 5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E33B8A" w:rsidRPr="00CF4D02">
          <w:rPr>
            <w:b/>
          </w:rPr>
          <w:t>REF</w:t>
        </w:r>
      </w:smartTag>
      <w:r w:rsidR="00E33B8A" w:rsidRPr="00CF4D02">
        <w:rPr>
          <w:b/>
        </w:rPr>
        <w:t>:</w:t>
      </w:r>
      <w:r w:rsidR="00E33B8A" w:rsidRPr="00E82178">
        <w:t xml:space="preserve"> For information on CPRS conventions for the format of the Package Identifier, see the “</w:t>
      </w:r>
      <w:r w:rsidR="00E33B8A" w:rsidRPr="00CF4D02">
        <w:rPr>
          <w:color w:val="0000FF"/>
          <w:u w:val="single"/>
        </w:rPr>
        <w:fldChar w:fldCharType="begin" w:fldLock="1"/>
      </w:r>
      <w:r w:rsidR="00E33B8A" w:rsidRPr="00CF4D02">
        <w:rPr>
          <w:color w:val="0000FF"/>
          <w:u w:val="single"/>
        </w:rPr>
        <w:instrText xml:space="preserve"> REF _Ref20099592 \h  \* MERGEFORMAT </w:instrText>
      </w:r>
      <w:r w:rsidR="00E33B8A" w:rsidRPr="00CF4D02">
        <w:rPr>
          <w:color w:val="0000FF"/>
          <w:u w:val="single"/>
        </w:rPr>
      </w:r>
      <w:r w:rsidR="00E33B8A" w:rsidRPr="00CF4D02">
        <w:rPr>
          <w:color w:val="0000FF"/>
          <w:u w:val="single"/>
        </w:rPr>
        <w:fldChar w:fldCharType="separate"/>
      </w:r>
      <w:r w:rsidR="00E33B8A" w:rsidRPr="00CF4D02">
        <w:rPr>
          <w:color w:val="0000FF"/>
          <w:u w:val="single"/>
        </w:rPr>
        <w:t>Package Identifier vs. Alert Identifier</w:t>
      </w:r>
      <w:r w:rsidR="00E33B8A" w:rsidRPr="00CF4D02">
        <w:rPr>
          <w:color w:val="0000FF"/>
          <w:u w:val="single"/>
        </w:rPr>
        <w:fldChar w:fldCharType="end"/>
      </w:r>
      <w:r w:rsidR="00CC6A5D">
        <w:t>”</w:t>
      </w:r>
      <w:r w:rsidR="00E33B8A" w:rsidRPr="00E82178">
        <w:t xml:space="preserve"> section.</w:t>
      </w:r>
    </w:p>
    <w:p w14:paraId="03DA3407" w14:textId="77777777" w:rsidR="00524F7A" w:rsidRPr="00E82178" w:rsidRDefault="00524F7A" w:rsidP="00524F7A">
      <w:pPr>
        <w:pStyle w:val="BodyText6"/>
      </w:pPr>
    </w:p>
    <w:p w14:paraId="1BD51266" w14:textId="77777777" w:rsidR="008105FC" w:rsidRDefault="00337C49" w:rsidP="008105FC">
      <w:pPr>
        <w:pStyle w:val="APIParameters"/>
        <w:keepNext/>
        <w:keepLines/>
      </w:pPr>
      <w:r>
        <w:rPr>
          <w:b/>
        </w:rPr>
        <w:tab/>
      </w:r>
      <w:r w:rsidR="00E33B8A" w:rsidRPr="00617B3C">
        <w:rPr>
          <w:b/>
        </w:rPr>
        <w:t>XQAMSG:</w:t>
      </w:r>
      <w:r w:rsidR="00E33B8A">
        <w:tab/>
      </w:r>
      <w:r w:rsidR="00E33B8A" w:rsidRPr="006B2FCC">
        <w:t>(required)</w:t>
      </w:r>
      <w:r w:rsidR="008105FC">
        <w:t xml:space="preserve"> Contains the text of the alert:</w:t>
      </w:r>
    </w:p>
    <w:p w14:paraId="582FA613" w14:textId="77777777" w:rsidR="008105FC" w:rsidRDefault="00E33B8A" w:rsidP="008105FC">
      <w:pPr>
        <w:pStyle w:val="APIParametersListBullet"/>
        <w:keepNext/>
        <w:keepLines/>
      </w:pPr>
      <w:r w:rsidRPr="008105FC">
        <w:rPr>
          <w:b/>
        </w:rPr>
        <w:t>80</w:t>
      </w:r>
      <w:r w:rsidRPr="006B2FCC">
        <w:t xml:space="preserve"> characters can be displayed in the original alert.</w:t>
      </w:r>
    </w:p>
    <w:p w14:paraId="37030AA2" w14:textId="77777777" w:rsidR="008105FC" w:rsidRDefault="00E33B8A" w:rsidP="008105FC">
      <w:pPr>
        <w:pStyle w:val="APIParametersListBullet"/>
        <w:keepNext/>
        <w:keepLines/>
      </w:pPr>
      <w:r w:rsidRPr="004D7A92">
        <w:rPr>
          <w:b/>
        </w:rPr>
        <w:t>70</w:t>
      </w:r>
      <w:r w:rsidRPr="006B2FCC">
        <w:t xml:space="preserve"> characters can be displ</w:t>
      </w:r>
      <w:r w:rsidR="008105FC">
        <w:t>ayed in the View Alert listing.</w:t>
      </w:r>
    </w:p>
    <w:p w14:paraId="0ABBB9A1" w14:textId="69E30F07" w:rsidR="00337C49" w:rsidRDefault="00E33B8A" w:rsidP="008105FC">
      <w:pPr>
        <w:pStyle w:val="APIParametersListBullet"/>
      </w:pPr>
      <w:r w:rsidRPr="006B2FCC">
        <w:t xml:space="preserve">The string </w:t>
      </w:r>
      <w:r w:rsidRPr="00CF4D02">
        <w:rPr>
          <w:i/>
        </w:rPr>
        <w:t>cannot</w:t>
      </w:r>
      <w:r w:rsidRPr="006B2FCC">
        <w:t xml:space="preserve"> contain a caret (</w:t>
      </w:r>
      <w:r w:rsidRPr="006B2FCC">
        <w:rPr>
          <w:b/>
        </w:rPr>
        <w:t>^</w:t>
      </w:r>
      <w:r w:rsidRPr="006B2FCC">
        <w:t>).</w:t>
      </w:r>
    </w:p>
    <w:p w14:paraId="46C47016" w14:textId="77777777" w:rsidR="00CF78AB" w:rsidRPr="00A31E33" w:rsidRDefault="00CF78AB" w:rsidP="00CF78AB">
      <w:pPr>
        <w:pStyle w:val="BodyText6"/>
      </w:pPr>
    </w:p>
    <w:p w14:paraId="5ECD019F" w14:textId="77777777" w:rsidR="00337C49" w:rsidRPr="00A31E33" w:rsidRDefault="00337C49" w:rsidP="00B46F1A">
      <w:pPr>
        <w:pStyle w:val="APIParameters"/>
      </w:pPr>
      <w:r>
        <w:rPr>
          <w:b/>
        </w:rPr>
        <w:tab/>
      </w:r>
      <w:r w:rsidR="00E33B8A" w:rsidRPr="00617B3C">
        <w:rPr>
          <w:b/>
        </w:rPr>
        <w:t>XQAOPT:</w:t>
      </w:r>
      <w:r w:rsidR="00E33B8A">
        <w:tab/>
      </w:r>
      <w:r w:rsidR="00E33B8A" w:rsidRPr="006B2FCC">
        <w:t xml:space="preserve">(optional) Name of a </w:t>
      </w:r>
      <w:r w:rsidR="00E33B8A" w:rsidRPr="00C4004B">
        <w:rPr>
          <w:i/>
        </w:rPr>
        <w:t>non</w:t>
      </w:r>
      <w:r w:rsidR="00E33B8A" w:rsidRPr="006B2FCC">
        <w:t>-menu type option on the user</w:t>
      </w:r>
      <w:r w:rsidR="00E33B8A">
        <w:t>’</w:t>
      </w:r>
      <w:r w:rsidR="00E33B8A" w:rsidRPr="006B2FCC">
        <w:t>s primary, secondary or common menu. The phantom jump navigate</w:t>
      </w:r>
      <w:r w:rsidR="00E33B8A">
        <w:t>s</w:t>
      </w:r>
      <w:r w:rsidR="00E33B8A" w:rsidRPr="006B2FCC">
        <w:t xml:space="preserve"> to the destination option, checking pathway restrictions in so doing. An error results if the specified option is </w:t>
      </w:r>
      <w:r w:rsidR="004117F1" w:rsidRPr="004117F1">
        <w:rPr>
          <w:i/>
        </w:rPr>
        <w:t>not</w:t>
      </w:r>
      <w:r w:rsidR="00E33B8A" w:rsidRPr="006B2FCC">
        <w:t xml:space="preserve"> in the user</w:t>
      </w:r>
      <w:r w:rsidR="00E33B8A">
        <w:t>’</w:t>
      </w:r>
      <w:r w:rsidR="00E33B8A" w:rsidRPr="006B2FCC">
        <w:t>s menu pathway.</w:t>
      </w:r>
    </w:p>
    <w:p w14:paraId="79C40A13" w14:textId="77777777" w:rsidR="00337C49" w:rsidRPr="00A31E33" w:rsidRDefault="00337C49" w:rsidP="00B46F1A">
      <w:pPr>
        <w:pStyle w:val="APIParameters"/>
      </w:pPr>
      <w:r>
        <w:rPr>
          <w:b/>
        </w:rPr>
        <w:tab/>
      </w:r>
      <w:r w:rsidR="00E33B8A" w:rsidRPr="00617B3C">
        <w:rPr>
          <w:b/>
        </w:rPr>
        <w:t>XQAREVUE:</w:t>
      </w:r>
      <w:r w:rsidR="00E33B8A">
        <w:tab/>
      </w:r>
      <w:r w:rsidR="00E33B8A" w:rsidRPr="006B2FCC">
        <w:t>(optional) This variable set</w:t>
      </w:r>
      <w:r w:rsidR="00E33B8A">
        <w:t>s</w:t>
      </w:r>
      <w:r w:rsidR="00E33B8A" w:rsidRPr="006B2FCC">
        <w:t xml:space="preserve"> the DAYS FOR BACKUP REVIEWER</w:t>
      </w:r>
      <w:r w:rsidR="00C8141C" w:rsidRPr="006B2FCC">
        <w:t xml:space="preserve"> (#.15)</w:t>
      </w:r>
      <w:r w:rsidR="00E33B8A" w:rsidRPr="006B2FCC">
        <w:t xml:space="preserve"> field</w:t>
      </w:r>
      <w:r w:rsidR="00E33B8A" w:rsidRPr="006B2FCC">
        <w:fldChar w:fldCharType="begin"/>
      </w:r>
      <w:r w:rsidR="00E33B8A" w:rsidRPr="006B2FCC">
        <w:instrText xml:space="preserve"> XE </w:instrText>
      </w:r>
      <w:r w:rsidR="00E33B8A">
        <w:instrText>“</w:instrText>
      </w:r>
      <w:r w:rsidR="00E33B8A" w:rsidRPr="006B2FCC">
        <w:instrText>DAYS FOR BACKUP REVIEWER</w:instrText>
      </w:r>
      <w:r w:rsidR="00C8141C" w:rsidRPr="006B2FCC">
        <w:instrText xml:space="preserve"> (#.15)</w:instrText>
      </w:r>
      <w:r w:rsidR="00E33B8A" w:rsidRPr="006B2FCC">
        <w:instrText xml:space="preserve"> Field</w:instrText>
      </w:r>
      <w:r w:rsidR="00E33B8A">
        <w:instrText>”</w:instrText>
      </w:r>
      <w:r w:rsidR="00E33B8A" w:rsidRPr="006B2FCC">
        <w:instrText xml:space="preserve"> </w:instrText>
      </w:r>
      <w:r w:rsidR="00E33B8A" w:rsidRPr="006B2FCC">
        <w:fldChar w:fldCharType="end"/>
      </w:r>
      <w:r w:rsidR="00E33B8A" w:rsidRPr="006B2FCC">
        <w:fldChar w:fldCharType="begin"/>
      </w:r>
      <w:r w:rsidR="00E33B8A" w:rsidRPr="006B2FCC">
        <w:instrText xml:space="preserve"> XE </w:instrText>
      </w:r>
      <w:r w:rsidR="00E33B8A">
        <w:lastRenderedPageBreak/>
        <w:instrText>“</w:instrText>
      </w:r>
      <w:r w:rsidR="00E33B8A" w:rsidRPr="006B2FCC">
        <w:instrText>Fields:DAYS FOR BACKUP REVIEWER (#.15)</w:instrText>
      </w:r>
      <w:r w:rsidR="00E33B8A">
        <w:instrText>”</w:instrText>
      </w:r>
      <w:r w:rsidR="00E33B8A" w:rsidRPr="006B2FCC">
        <w:instrText xml:space="preserve"> </w:instrText>
      </w:r>
      <w:r w:rsidR="00E33B8A" w:rsidRPr="006B2FCC">
        <w:fldChar w:fldCharType="end"/>
      </w:r>
      <w:r w:rsidR="00E33B8A" w:rsidRPr="006B2FCC">
        <w:t xml:space="preserve"> in the ALERTS</w:t>
      </w:r>
      <w:r w:rsidR="00CE1AF4" w:rsidRPr="006B2FCC">
        <w:t xml:space="preserve"> (#8992)</w:t>
      </w:r>
      <w:r w:rsidR="00E33B8A" w:rsidRPr="006B2FCC">
        <w:t xml:space="preserve"> file</w:t>
      </w:r>
      <w:r w:rsidR="00E33B8A" w:rsidRPr="006B2FCC">
        <w:fldChar w:fldCharType="begin"/>
      </w:r>
      <w:r w:rsidR="00E33B8A" w:rsidRPr="006B2FCC">
        <w:instrText xml:space="preserve"> XE </w:instrText>
      </w:r>
      <w:r w:rsidR="00E33B8A">
        <w:instrText>“</w:instrText>
      </w:r>
      <w:r w:rsidR="00E33B8A" w:rsidRPr="006B2FCC">
        <w:instrText>ALERTS</w:instrText>
      </w:r>
      <w:r w:rsidR="00CE1AF4" w:rsidRPr="006B2FCC">
        <w:instrText xml:space="preserve"> (#8992)</w:instrText>
      </w:r>
      <w:r w:rsidR="00E33B8A" w:rsidRPr="006B2FCC">
        <w:instrText xml:space="preserve"> File</w:instrText>
      </w:r>
      <w:r w:rsidR="00E33B8A">
        <w:instrText>”</w:instrText>
      </w:r>
      <w:r w:rsidR="00E33B8A" w:rsidRPr="006B2FCC">
        <w:instrText xml:space="preserve"> </w:instrText>
      </w:r>
      <w:r w:rsidR="00E33B8A" w:rsidRPr="006B2FCC">
        <w:fldChar w:fldCharType="end"/>
      </w:r>
      <w:r w:rsidR="00E33B8A" w:rsidRPr="006B2FCC">
        <w:fldChar w:fldCharType="begin"/>
      </w:r>
      <w:r w:rsidR="00E33B8A" w:rsidRPr="006B2FCC">
        <w:instrText xml:space="preserve"> XE </w:instrText>
      </w:r>
      <w:r w:rsidR="00E33B8A">
        <w:instrText>“</w:instrText>
      </w:r>
      <w:r w:rsidR="00E33B8A" w:rsidRPr="006B2FCC">
        <w:instrText>Files:ALERTS(#8992)</w:instrText>
      </w:r>
      <w:r w:rsidR="00E33B8A">
        <w:instrText>”</w:instrText>
      </w:r>
      <w:r w:rsidR="00E33B8A" w:rsidRPr="006B2FCC">
        <w:instrText xml:space="preserve"> </w:instrText>
      </w:r>
      <w:r w:rsidR="00E33B8A" w:rsidRPr="006B2FCC">
        <w:fldChar w:fldCharType="end"/>
      </w:r>
      <w:r w:rsidR="00E33B8A" w:rsidRPr="006B2FCC">
        <w:t xml:space="preserve">. It </w:t>
      </w:r>
      <w:r w:rsidR="00E33B8A" w:rsidRPr="00CF4D02">
        <w:rPr>
          <w:i/>
        </w:rPr>
        <w:t>must</w:t>
      </w:r>
      <w:r w:rsidR="00E33B8A" w:rsidRPr="006B2FCC">
        <w:t xml:space="preserve"> be an integer from </w:t>
      </w:r>
      <w:r w:rsidR="00E33B8A" w:rsidRPr="008105FC">
        <w:rPr>
          <w:b/>
        </w:rPr>
        <w:t>1</w:t>
      </w:r>
      <w:r w:rsidR="00E33B8A" w:rsidRPr="006B2FCC">
        <w:t xml:space="preserve"> to </w:t>
      </w:r>
      <w:r w:rsidR="00E33B8A" w:rsidRPr="008105FC">
        <w:rPr>
          <w:b/>
        </w:rPr>
        <w:t>15</w:t>
      </w:r>
      <w:r w:rsidR="00E33B8A" w:rsidRPr="006B2FCC">
        <w:t>.</w:t>
      </w:r>
    </w:p>
    <w:p w14:paraId="70C36885" w14:textId="77777777" w:rsidR="00337C49" w:rsidRPr="00A31E33" w:rsidRDefault="00337C49" w:rsidP="00B46F1A">
      <w:pPr>
        <w:pStyle w:val="APIParameters"/>
      </w:pPr>
      <w:r>
        <w:rPr>
          <w:b/>
        </w:rPr>
        <w:tab/>
      </w:r>
      <w:r w:rsidR="00E33B8A" w:rsidRPr="00617B3C">
        <w:rPr>
          <w:b/>
        </w:rPr>
        <w:t>XQAROU:</w:t>
      </w:r>
      <w:r w:rsidR="00E33B8A">
        <w:tab/>
      </w:r>
      <w:r w:rsidR="00E33B8A" w:rsidRPr="006B2FCC">
        <w:t xml:space="preserve">(optional) Indicates a routine or tag^routine to run when the alert is processed. If both </w:t>
      </w:r>
      <w:r w:rsidR="00E33B8A" w:rsidRPr="008105FC">
        <w:rPr>
          <w:b/>
        </w:rPr>
        <w:t>XQAOPT</w:t>
      </w:r>
      <w:r w:rsidR="00E33B8A" w:rsidRPr="006B2FCC">
        <w:t xml:space="preserve"> and </w:t>
      </w:r>
      <w:r w:rsidR="00E33B8A" w:rsidRPr="008105FC">
        <w:rPr>
          <w:b/>
        </w:rPr>
        <w:t>XQAROU</w:t>
      </w:r>
      <w:r w:rsidR="00E33B8A" w:rsidRPr="006B2FCC">
        <w:t xml:space="preserve"> are defined, </w:t>
      </w:r>
      <w:r w:rsidR="00E33B8A" w:rsidRPr="008105FC">
        <w:rPr>
          <w:b/>
        </w:rPr>
        <w:t>XQAOPT</w:t>
      </w:r>
      <w:r w:rsidR="00E33B8A" w:rsidRPr="006B2FCC">
        <w:t xml:space="preserve"> is used and </w:t>
      </w:r>
      <w:r w:rsidR="00E33B8A" w:rsidRPr="008105FC">
        <w:rPr>
          <w:b/>
        </w:rPr>
        <w:t>XQAROU</w:t>
      </w:r>
      <w:r w:rsidR="00E33B8A" w:rsidRPr="006B2FCC">
        <w:t xml:space="preserve"> is ignored.</w:t>
      </w:r>
    </w:p>
    <w:p w14:paraId="138DACA2" w14:textId="77777777" w:rsidR="00337C49" w:rsidRPr="00A31E33" w:rsidRDefault="00337C49" w:rsidP="00B46F1A">
      <w:pPr>
        <w:pStyle w:val="APIParameters"/>
      </w:pPr>
      <w:r>
        <w:rPr>
          <w:b/>
        </w:rPr>
        <w:tab/>
      </w:r>
      <w:r w:rsidR="00E33B8A" w:rsidRPr="00617B3C">
        <w:rPr>
          <w:b/>
        </w:rPr>
        <w:t>XQASUPV:</w:t>
      </w:r>
      <w:r w:rsidR="00E33B8A">
        <w:tab/>
      </w:r>
      <w:r w:rsidR="00E33B8A" w:rsidRPr="00605B8D">
        <w:t xml:space="preserve">(optional) Supervisor forwarding. Number of days to wait before </w:t>
      </w:r>
      <w:r w:rsidR="00E33B8A" w:rsidRPr="00D355F9">
        <w:rPr>
          <w:b/>
        </w:rPr>
        <w:t>Delete Old (&gt;14d) Alerts</w:t>
      </w:r>
      <w:r w:rsidR="00D355F9" w:rsidRPr="006B2FCC">
        <w:rPr>
          <w:szCs w:val="22"/>
        </w:rPr>
        <w:fldChar w:fldCharType="begin"/>
      </w:r>
      <w:r w:rsidR="00D355F9" w:rsidRPr="006B2FCC">
        <w:instrText xml:space="preserve"> XE </w:instrText>
      </w:r>
      <w:r w:rsidR="00D355F9">
        <w:instrText>“</w:instrText>
      </w:r>
      <w:r w:rsidR="00D355F9" w:rsidRPr="006B2FCC">
        <w:rPr>
          <w:szCs w:val="22"/>
        </w:rPr>
        <w:instrText>Delete Old (&gt;14d) Alerts Option</w:instrText>
      </w:r>
      <w:r w:rsidR="00D355F9">
        <w:instrText>”</w:instrText>
      </w:r>
      <w:r w:rsidR="00D355F9" w:rsidRPr="006B2FCC">
        <w:instrText xml:space="preserve"> </w:instrText>
      </w:r>
      <w:r w:rsidR="00D355F9" w:rsidRPr="006B2FCC">
        <w:rPr>
          <w:szCs w:val="22"/>
        </w:rPr>
        <w:fldChar w:fldCharType="end"/>
      </w:r>
      <w:r w:rsidR="00D355F9" w:rsidRPr="006B2FCC">
        <w:rPr>
          <w:szCs w:val="22"/>
        </w:rPr>
        <w:fldChar w:fldCharType="begin"/>
      </w:r>
      <w:r w:rsidR="00D355F9" w:rsidRPr="006B2FCC">
        <w:instrText xml:space="preserve"> XE </w:instrText>
      </w:r>
      <w:r w:rsidR="00D355F9">
        <w:instrText>“</w:instrText>
      </w:r>
      <w:r w:rsidR="00D355F9" w:rsidRPr="006B2FCC">
        <w:instrText>Options:</w:instrText>
      </w:r>
      <w:r w:rsidR="00D355F9" w:rsidRPr="006B2FCC">
        <w:rPr>
          <w:szCs w:val="22"/>
        </w:rPr>
        <w:instrText>Delete Old (&gt;14d) Alerts</w:instrText>
      </w:r>
      <w:r w:rsidR="00D355F9">
        <w:instrText>”</w:instrText>
      </w:r>
      <w:r w:rsidR="00D355F9" w:rsidRPr="006B2FCC">
        <w:instrText xml:space="preserve"> </w:instrText>
      </w:r>
      <w:r w:rsidR="00D355F9" w:rsidRPr="006B2FCC">
        <w:rPr>
          <w:szCs w:val="22"/>
        </w:rPr>
        <w:fldChar w:fldCharType="end"/>
      </w:r>
      <w:r w:rsidR="00A6670A" w:rsidRPr="00A6670A">
        <w:t xml:space="preserve"> [XQALERT DELETE OLD] option</w:t>
      </w:r>
      <w:r w:rsidR="00E33B8A" w:rsidRPr="00605B8D">
        <w:t xml:space="preserve"> forwards alert to recipient</w:t>
      </w:r>
      <w:r w:rsidR="00E33B8A">
        <w:t>’</w:t>
      </w:r>
      <w:r w:rsidR="00E33B8A" w:rsidRPr="00605B8D">
        <w:t xml:space="preserve">s supervisor, if unprocessed by recipient. Can be a number from </w:t>
      </w:r>
      <w:r w:rsidR="00E33B8A" w:rsidRPr="008105FC">
        <w:rPr>
          <w:b/>
        </w:rPr>
        <w:t>1</w:t>
      </w:r>
      <w:r w:rsidR="00E33B8A" w:rsidRPr="00605B8D">
        <w:t xml:space="preserve"> to </w:t>
      </w:r>
      <w:r w:rsidR="00E33B8A" w:rsidRPr="008105FC">
        <w:rPr>
          <w:b/>
        </w:rPr>
        <w:t>30</w:t>
      </w:r>
      <w:r w:rsidR="00E33B8A" w:rsidRPr="00605B8D">
        <w:t>. Supervisor is determined from the recipient</w:t>
      </w:r>
      <w:r w:rsidR="00E33B8A">
        <w:t>’</w:t>
      </w:r>
      <w:r w:rsidR="00E33B8A" w:rsidRPr="00605B8D">
        <w:t>s NEW PERSON</w:t>
      </w:r>
      <w:r w:rsidR="00CE1AF4" w:rsidRPr="00605B8D">
        <w:t xml:space="preserve"> (#200)</w:t>
      </w:r>
      <w:r w:rsidR="00E33B8A" w:rsidRPr="00605B8D">
        <w:t xml:space="preserve"> file entry pointer to the SERVICE/SECTION</w:t>
      </w:r>
      <w:r w:rsidR="00CE1AF4" w:rsidRPr="00605B8D">
        <w:t xml:space="preserve"> (#49)</w:t>
      </w:r>
      <w:r w:rsidR="00E33B8A" w:rsidRPr="00605B8D">
        <w:t xml:space="preserve"> file</w:t>
      </w:r>
      <w:r w:rsidR="00E33B8A">
        <w:fldChar w:fldCharType="begin"/>
      </w:r>
      <w:r w:rsidR="00E33B8A">
        <w:instrText xml:space="preserve"> XE “SERVICE/SECTION</w:instrText>
      </w:r>
      <w:r w:rsidR="00CE1AF4" w:rsidRPr="00220613">
        <w:instrText xml:space="preserve"> (#49)</w:instrText>
      </w:r>
      <w:r w:rsidR="00E33B8A">
        <w:instrText xml:space="preserve"> F</w:instrText>
      </w:r>
      <w:r w:rsidR="00E33B8A" w:rsidRPr="00220613">
        <w:instrText>ile</w:instrText>
      </w:r>
      <w:r w:rsidR="00E33B8A">
        <w:instrText xml:space="preserve">” </w:instrText>
      </w:r>
      <w:r w:rsidR="00E33B8A">
        <w:fldChar w:fldCharType="end"/>
      </w:r>
      <w:r w:rsidR="00E33B8A">
        <w:fldChar w:fldCharType="begin"/>
      </w:r>
      <w:r w:rsidR="00E33B8A">
        <w:instrText xml:space="preserve"> XE “Files:SERVICE/SECTION</w:instrText>
      </w:r>
      <w:r w:rsidR="00E33B8A" w:rsidRPr="00220613">
        <w:instrText xml:space="preserve"> (#49)</w:instrText>
      </w:r>
      <w:r w:rsidR="00E33B8A">
        <w:instrText xml:space="preserve">” </w:instrText>
      </w:r>
      <w:r w:rsidR="00E33B8A">
        <w:fldChar w:fldCharType="end"/>
      </w:r>
      <w:r w:rsidR="00E33B8A" w:rsidRPr="00605B8D">
        <w:t>, and then the en</w:t>
      </w:r>
      <w:r w:rsidR="00E33B8A">
        <w:t>try (if any) in the pointed-to Service/S</w:t>
      </w:r>
      <w:r w:rsidR="00E33B8A" w:rsidRPr="00605B8D">
        <w:t>ection</w:t>
      </w:r>
      <w:r w:rsidR="00E33B8A">
        <w:t>’</w:t>
      </w:r>
      <w:r w:rsidR="00E33B8A" w:rsidRPr="00605B8D">
        <w:t>s CHIEF field.</w:t>
      </w:r>
    </w:p>
    <w:p w14:paraId="3D246F22" w14:textId="77777777" w:rsidR="00337C49" w:rsidRPr="00A31E33" w:rsidRDefault="00337C49" w:rsidP="00B46F1A">
      <w:pPr>
        <w:pStyle w:val="APIParameters"/>
      </w:pPr>
      <w:r>
        <w:rPr>
          <w:b/>
        </w:rPr>
        <w:tab/>
      </w:r>
      <w:r w:rsidR="00E33B8A" w:rsidRPr="00617B3C">
        <w:rPr>
          <w:b/>
        </w:rPr>
        <w:t>XQASURO:</w:t>
      </w:r>
      <w:r w:rsidR="00E33B8A">
        <w:tab/>
      </w:r>
      <w:r w:rsidR="00E33B8A" w:rsidRPr="006B2FCC">
        <w:t xml:space="preserve">(optional) Number of days to wait before </w:t>
      </w:r>
      <w:r w:rsidR="00E33B8A" w:rsidRPr="00D355F9">
        <w:rPr>
          <w:b/>
        </w:rPr>
        <w:t>Delete Old (&gt;14d) Alerts</w:t>
      </w:r>
      <w:r w:rsidR="00E33B8A" w:rsidRPr="006B2FCC">
        <w:rPr>
          <w:szCs w:val="22"/>
        </w:rPr>
        <w:fldChar w:fldCharType="begin"/>
      </w:r>
      <w:r w:rsidR="00E33B8A" w:rsidRPr="006B2FCC">
        <w:instrText xml:space="preserve"> XE </w:instrText>
      </w:r>
      <w:r w:rsidR="00E33B8A">
        <w:instrText>“</w:instrText>
      </w:r>
      <w:r w:rsidR="00E33B8A" w:rsidRPr="006B2FCC">
        <w:rPr>
          <w:szCs w:val="22"/>
        </w:rPr>
        <w:instrText>Delete Old (&gt;14d) Alerts Option</w:instrText>
      </w:r>
      <w:r w:rsidR="00E33B8A">
        <w:instrText>”</w:instrText>
      </w:r>
      <w:r w:rsidR="00E33B8A" w:rsidRPr="006B2FCC">
        <w:instrText xml:space="preserve"> </w:instrText>
      </w:r>
      <w:r w:rsidR="00E33B8A" w:rsidRPr="006B2FCC">
        <w:rPr>
          <w:szCs w:val="22"/>
        </w:rPr>
        <w:fldChar w:fldCharType="end"/>
      </w:r>
      <w:r w:rsidR="00E33B8A" w:rsidRPr="006B2FCC">
        <w:rPr>
          <w:szCs w:val="22"/>
        </w:rPr>
        <w:fldChar w:fldCharType="begin"/>
      </w:r>
      <w:r w:rsidR="00E33B8A" w:rsidRPr="006B2FCC">
        <w:instrText xml:space="preserve"> XE </w:instrText>
      </w:r>
      <w:r w:rsidR="00E33B8A">
        <w:instrText>“</w:instrText>
      </w:r>
      <w:r w:rsidR="00E33B8A" w:rsidRPr="006B2FCC">
        <w:instrText>Options:</w:instrText>
      </w:r>
      <w:r w:rsidR="00E33B8A" w:rsidRPr="006B2FCC">
        <w:rPr>
          <w:szCs w:val="22"/>
        </w:rPr>
        <w:instrText>Delete Old (&gt;14d) Alerts</w:instrText>
      </w:r>
      <w:r w:rsidR="00E33B8A">
        <w:instrText>”</w:instrText>
      </w:r>
      <w:r w:rsidR="00E33B8A" w:rsidRPr="006B2FCC">
        <w:instrText xml:space="preserve"> </w:instrText>
      </w:r>
      <w:r w:rsidR="00E33B8A" w:rsidRPr="006B2FCC">
        <w:rPr>
          <w:szCs w:val="22"/>
        </w:rPr>
        <w:fldChar w:fldCharType="end"/>
      </w:r>
      <w:r w:rsidR="00A6670A" w:rsidRPr="00A6670A">
        <w:t xml:space="preserve"> [XQALERT DELETE OLD] option</w:t>
      </w:r>
      <w:r w:rsidR="00E33B8A" w:rsidRPr="006B2FCC">
        <w:t xml:space="preserve"> forwards alert to recipient</w:t>
      </w:r>
      <w:r w:rsidR="00E33B8A">
        <w:t>’</w:t>
      </w:r>
      <w:r w:rsidR="00E33B8A" w:rsidRPr="006B2FCC">
        <w:t xml:space="preserve">s MailMan surrogates (if any), if alert is unprocessed by recipient. Can be a number from </w:t>
      </w:r>
      <w:r w:rsidR="00E33B8A" w:rsidRPr="00D06DDA">
        <w:rPr>
          <w:b/>
        </w:rPr>
        <w:t>1</w:t>
      </w:r>
      <w:r w:rsidR="00E33B8A" w:rsidRPr="006B2FCC">
        <w:t xml:space="preserve"> to </w:t>
      </w:r>
      <w:r w:rsidR="00E33B8A" w:rsidRPr="00D06DDA">
        <w:rPr>
          <w:b/>
        </w:rPr>
        <w:t>30</w:t>
      </w:r>
      <w:r w:rsidR="00E33B8A" w:rsidRPr="006B2FCC">
        <w:t>.</w:t>
      </w:r>
    </w:p>
    <w:p w14:paraId="39C8529A" w14:textId="77777777" w:rsidR="00337C49" w:rsidRDefault="00337C49" w:rsidP="00B46F1A">
      <w:pPr>
        <w:pStyle w:val="APIParameters"/>
      </w:pPr>
      <w:r>
        <w:rPr>
          <w:b/>
        </w:rPr>
        <w:tab/>
      </w:r>
      <w:r w:rsidR="00E33B8A" w:rsidRPr="00617B3C">
        <w:rPr>
          <w:b/>
        </w:rPr>
        <w:t>XQATEXT:</w:t>
      </w:r>
      <w:r w:rsidR="00E33B8A">
        <w:tab/>
      </w:r>
      <w:r w:rsidR="00E33B8A" w:rsidRPr="006B2FCC">
        <w:t xml:space="preserve">(optional) As of </w:t>
      </w:r>
      <w:r w:rsidR="00CD7242">
        <w:t>Kernel Patch X</w:t>
      </w:r>
      <w:r w:rsidR="00E33B8A" w:rsidRPr="006B2FCC">
        <w:t xml:space="preserve">U*8.0*207, this variable permits informational text of any length to be passed with an alert. When the alert is selected, the contents of this variable </w:t>
      </w:r>
      <w:r w:rsidR="0074327E">
        <w:t>are</w:t>
      </w:r>
      <w:r w:rsidR="00E33B8A" w:rsidRPr="006B2FCC">
        <w:t xml:space="preserve"> displayed in a</w:t>
      </w:r>
      <w:r w:rsidR="008105FC">
        <w:t xml:space="preserve"> ScreenMan form within the roll-</w:t>
      </w:r>
      <w:r w:rsidR="00CF4D02">
        <w:t>and</w:t>
      </w:r>
      <w:r w:rsidR="008105FC">
        <w:t>-</w:t>
      </w:r>
      <w:r w:rsidR="00E33B8A" w:rsidRPr="006B2FCC">
        <w:t>scroll environment.</w:t>
      </w:r>
    </w:p>
    <w:p w14:paraId="5515C353" w14:textId="650A8FF0" w:rsidR="00337C49" w:rsidRDefault="00B1207A" w:rsidP="00E82178">
      <w:pPr>
        <w:pStyle w:val="APIParametersNote"/>
      </w:pPr>
      <w:r>
        <w:drawing>
          <wp:inline distT="0" distB="0" distL="0" distR="0" wp14:anchorId="6DDF5502" wp14:editId="0C09B190">
            <wp:extent cx="285750" cy="285750"/>
            <wp:effectExtent l="0" t="0" r="0" b="0"/>
            <wp:docPr id="364" name="Picture 3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E33B8A" w:rsidRPr="006B2FCC">
        <w:rPr>
          <w:b/>
          <w:iCs/>
        </w:rPr>
        <w:t xml:space="preserve">NOTE: </w:t>
      </w:r>
      <w:r w:rsidR="00E33B8A" w:rsidRPr="006B2FCC">
        <w:t xml:space="preserve">It was also intended to be displayed within a text display box within the GUI environment. </w:t>
      </w:r>
      <w:r w:rsidR="00E33B8A">
        <w:t>Currently</w:t>
      </w:r>
      <w:r w:rsidR="00E33B8A" w:rsidRPr="006B2FCC">
        <w:t xml:space="preserve">, CPRS has </w:t>
      </w:r>
      <w:r w:rsidR="00E33B8A" w:rsidRPr="00CF4D02">
        <w:rPr>
          <w:i/>
        </w:rPr>
        <w:t>not</w:t>
      </w:r>
      <w:r w:rsidR="00E33B8A" w:rsidRPr="006B2FCC">
        <w:t xml:space="preserve"> implemented this functionality, so it</w:t>
      </w:r>
      <w:r w:rsidR="008105FC">
        <w:t xml:space="preserve"> can only be viewed in the roll-</w:t>
      </w:r>
      <w:r w:rsidR="00CF4D02">
        <w:t>and</w:t>
      </w:r>
      <w:r w:rsidR="008105FC">
        <w:t>-</w:t>
      </w:r>
      <w:r w:rsidR="00E33B8A" w:rsidRPr="006B2FCC">
        <w:t>scroll environment.</w:t>
      </w:r>
    </w:p>
    <w:p w14:paraId="6140C825" w14:textId="77777777" w:rsidR="00524F7A" w:rsidRPr="00E33B8A" w:rsidRDefault="00524F7A" w:rsidP="00524F7A">
      <w:pPr>
        <w:pStyle w:val="BodyText6"/>
      </w:pPr>
    </w:p>
    <w:p w14:paraId="3EF317C7" w14:textId="77777777" w:rsidR="00C82BE0" w:rsidRDefault="00C82BE0" w:rsidP="00FB6B75">
      <w:pPr>
        <w:pStyle w:val="APIParameters"/>
        <w:keepNext/>
        <w:keepLines/>
      </w:pPr>
      <w:r w:rsidRPr="00337C49">
        <w:rPr>
          <w:b/>
        </w:rPr>
        <w:lastRenderedPageBreak/>
        <w:t>Output:</w:t>
      </w:r>
      <w:r w:rsidRPr="00337C49">
        <w:rPr>
          <w:b/>
        </w:rPr>
        <w:tab/>
      </w:r>
      <w:r w:rsidR="00E33B8A" w:rsidRPr="006B2FCC">
        <w:t>returns:</w:t>
      </w:r>
      <w:r w:rsidRPr="00337C49">
        <w:rPr>
          <w:b/>
        </w:rPr>
        <w:tab/>
      </w:r>
      <w:r w:rsidR="00E33B8A" w:rsidRPr="006B2FCC">
        <w:t>Returns:</w:t>
      </w:r>
    </w:p>
    <w:p w14:paraId="0EE3F1DB" w14:textId="77777777" w:rsidR="00E33B8A" w:rsidRPr="006B2FCC" w:rsidRDefault="00E33B8A" w:rsidP="00FB6B75">
      <w:pPr>
        <w:pStyle w:val="APIParametersListBullet"/>
        <w:keepNext/>
        <w:keepLines/>
      </w:pPr>
      <w:r w:rsidRPr="0095662E">
        <w:rPr>
          <w:b/>
        </w:rPr>
        <w:t>1—</w:t>
      </w:r>
      <w:r w:rsidRPr="006B2FCC">
        <w:t>The alert was sent successfully.</w:t>
      </w:r>
    </w:p>
    <w:p w14:paraId="59C219C0" w14:textId="790CCF16" w:rsidR="00E33B8A" w:rsidRDefault="00E33B8A" w:rsidP="00B46F1A">
      <w:pPr>
        <w:pStyle w:val="APIParametersListBullet"/>
      </w:pPr>
      <w:r w:rsidRPr="0095662E">
        <w:rPr>
          <w:b/>
        </w:rPr>
        <w:t>0—</w:t>
      </w:r>
      <w:r w:rsidRPr="006B2FCC">
        <w:t xml:space="preserve">The alert was </w:t>
      </w:r>
      <w:r w:rsidRPr="006B2FCC">
        <w:rPr>
          <w:i/>
        </w:rPr>
        <w:t>not</w:t>
      </w:r>
      <w:r w:rsidRPr="006B2FCC">
        <w:t xml:space="preserve"> sent successfully, in which case the </w:t>
      </w:r>
      <w:r w:rsidRPr="008105FC">
        <w:rPr>
          <w:b/>
        </w:rPr>
        <w:t>XQALERR</w:t>
      </w:r>
      <w:r w:rsidRPr="006B2FCC">
        <w:t xml:space="preserve"> variable contain</w:t>
      </w:r>
      <w:r w:rsidR="0074327E">
        <w:t>s</w:t>
      </w:r>
      <w:r w:rsidRPr="006B2FCC">
        <w:t xml:space="preserve"> a text string indicating the reason that the alert was </w:t>
      </w:r>
      <w:r w:rsidRPr="00CF4D02">
        <w:rPr>
          <w:i/>
        </w:rPr>
        <w:t>not</w:t>
      </w:r>
      <w:r w:rsidRPr="006B2FCC">
        <w:t xml:space="preserve"> sent.</w:t>
      </w:r>
    </w:p>
    <w:p w14:paraId="7B7169B0" w14:textId="77777777" w:rsidR="00CF78AB" w:rsidRPr="00337C49" w:rsidRDefault="00CF78AB" w:rsidP="00CF78AB">
      <w:pPr>
        <w:pStyle w:val="BodyText6"/>
      </w:pPr>
    </w:p>
    <w:p w14:paraId="0662C7A0" w14:textId="77777777" w:rsidR="003D723E" w:rsidRPr="003D723E" w:rsidRDefault="00E33B8A" w:rsidP="00FB6B75">
      <w:pPr>
        <w:pStyle w:val="APIParameters"/>
        <w:keepNext/>
        <w:keepLines/>
      </w:pPr>
      <w:r w:rsidRPr="00E82178">
        <w:rPr>
          <w:b/>
        </w:rPr>
        <w:t>Output</w:t>
      </w:r>
      <w:r w:rsidR="00E82178" w:rsidRPr="00E82178">
        <w:rPr>
          <w:b/>
        </w:rPr>
        <w:t xml:space="preserve"> Variabl</w:t>
      </w:r>
      <w:r w:rsidRPr="00E82178">
        <w:rPr>
          <w:b/>
        </w:rPr>
        <w:t>es:</w:t>
      </w:r>
      <w:r w:rsidRPr="00337C49">
        <w:tab/>
      </w:r>
      <w:r w:rsidRPr="00617B3C">
        <w:rPr>
          <w:b/>
        </w:rPr>
        <w:t>XQALERR:</w:t>
      </w:r>
      <w:r w:rsidRPr="003D723E">
        <w:tab/>
      </w:r>
      <w:r w:rsidR="003D723E" w:rsidRPr="003D723E">
        <w:t>Returns:</w:t>
      </w:r>
    </w:p>
    <w:p w14:paraId="1690F5AE" w14:textId="77777777" w:rsidR="003D723E" w:rsidRDefault="003D723E" w:rsidP="00FB6B75">
      <w:pPr>
        <w:pStyle w:val="APIParametersListBullet"/>
        <w:keepNext/>
        <w:keepLines/>
      </w:pPr>
      <w:r w:rsidRPr="0095662E">
        <w:rPr>
          <w:b/>
        </w:rPr>
        <w:t>NULL—</w:t>
      </w:r>
      <w:r w:rsidR="00E33B8A" w:rsidRPr="00B53366">
        <w:t>It the alert was sent successfully</w:t>
      </w:r>
      <w:r w:rsidRPr="003D723E">
        <w:t xml:space="preserve">, this variable </w:t>
      </w:r>
      <w:r w:rsidR="0074327E">
        <w:t>is</w:t>
      </w:r>
      <w:r w:rsidRPr="003D723E">
        <w:t xml:space="preserve"> </w:t>
      </w:r>
      <w:r w:rsidR="0017740C" w:rsidRPr="0017740C">
        <w:rPr>
          <w:b/>
        </w:rPr>
        <w:t>NULL</w:t>
      </w:r>
      <w:r>
        <w:t>.</w:t>
      </w:r>
    </w:p>
    <w:p w14:paraId="522DE2A9" w14:textId="77777777" w:rsidR="00E33B8A" w:rsidRDefault="003D723E" w:rsidP="00B46F1A">
      <w:pPr>
        <w:pStyle w:val="APIParametersListBullet"/>
      </w:pPr>
      <w:r w:rsidRPr="0095662E">
        <w:rPr>
          <w:b/>
        </w:rPr>
        <w:t>Text String—</w:t>
      </w:r>
      <w:r w:rsidR="00E33B8A" w:rsidRPr="00B53366">
        <w:t xml:space="preserve">If the alert was </w:t>
      </w:r>
      <w:r w:rsidR="00E33B8A" w:rsidRPr="003D723E">
        <w:rPr>
          <w:i/>
        </w:rPr>
        <w:t>not</w:t>
      </w:r>
      <w:r w:rsidR="00E33B8A" w:rsidRPr="00B53366">
        <w:t xml:space="preserve"> sent successfully, this variable</w:t>
      </w:r>
      <w:r w:rsidR="0074327E">
        <w:t xml:space="preserve"> </w:t>
      </w:r>
      <w:r w:rsidR="00E33B8A" w:rsidRPr="00B53366">
        <w:t>contain</w:t>
      </w:r>
      <w:r w:rsidR="0074327E">
        <w:t>s</w:t>
      </w:r>
      <w:r w:rsidR="00E33B8A" w:rsidRPr="00B53366">
        <w:t xml:space="preserve"> a text string that indicates the reason that the alert was </w:t>
      </w:r>
      <w:r w:rsidR="00E33B8A" w:rsidRPr="003D723E">
        <w:rPr>
          <w:i/>
        </w:rPr>
        <w:t>not</w:t>
      </w:r>
      <w:r w:rsidR="00E33B8A" w:rsidRPr="00B53366">
        <w:t xml:space="preserve"> sent.</w:t>
      </w:r>
    </w:p>
    <w:p w14:paraId="455D4E0D" w14:textId="77777777" w:rsidR="000A1C2C" w:rsidRDefault="000A1C2C" w:rsidP="0029217A">
      <w:pPr>
        <w:pStyle w:val="BodyText6"/>
      </w:pPr>
    </w:p>
    <w:p w14:paraId="27882EB4" w14:textId="77777777" w:rsidR="001323C9" w:rsidRPr="006B2FCC" w:rsidRDefault="001323C9" w:rsidP="0075488D">
      <w:pPr>
        <w:pStyle w:val="Heading4"/>
      </w:pPr>
      <w:r w:rsidRPr="006B2FCC">
        <w:t>Details—When the Alert is Processed</w:t>
      </w:r>
    </w:p>
    <w:p w14:paraId="2E746B09" w14:textId="77777777" w:rsidR="001323C9" w:rsidRPr="006B2FCC" w:rsidRDefault="001323C9" w:rsidP="00167DDC">
      <w:pPr>
        <w:pStyle w:val="BodyText"/>
        <w:keepNext/>
        <w:keepLines/>
      </w:pPr>
      <w:r w:rsidRPr="006B2FCC">
        <w:t>Once the alert is created, the user is then able to receive and process the alert from their View Alerts listing. When this occurs, Alert Handler executes the following four steps for the alert:</w:t>
      </w:r>
    </w:p>
    <w:p w14:paraId="433B0239" w14:textId="77777777" w:rsidR="001323C9" w:rsidRDefault="001323C9" w:rsidP="00EB503B">
      <w:pPr>
        <w:pStyle w:val="ListNumber"/>
        <w:keepNext/>
        <w:keepLines/>
        <w:numPr>
          <w:ilvl w:val="0"/>
          <w:numId w:val="85"/>
        </w:numPr>
        <w:ind w:left="720"/>
      </w:pPr>
      <w:r w:rsidRPr="00BC4E7F">
        <w:t>Alert Handler sets up the following input variables:</w:t>
      </w:r>
    </w:p>
    <w:p w14:paraId="49D12943" w14:textId="77777777" w:rsidR="00B46F1A" w:rsidRPr="006B2FCC" w:rsidRDefault="00B46F1A" w:rsidP="00B46F1A">
      <w:pPr>
        <w:pStyle w:val="ListBulletIndent2"/>
        <w:keepNext/>
        <w:keepLines/>
      </w:pPr>
      <w:r w:rsidRPr="008105FC">
        <w:rPr>
          <w:b/>
        </w:rPr>
        <w:t>XQADATA—</w:t>
      </w:r>
      <w:r w:rsidRPr="006B2FCC">
        <w:t>If originally set when alert was created.</w:t>
      </w:r>
    </w:p>
    <w:p w14:paraId="7828C009" w14:textId="77777777" w:rsidR="00B46F1A" w:rsidRPr="006B2FCC" w:rsidRDefault="00B46F1A" w:rsidP="00B46F1A">
      <w:pPr>
        <w:pStyle w:val="ListBulletIndent2"/>
        <w:keepNext/>
        <w:keepLines/>
      </w:pPr>
      <w:r w:rsidRPr="008105FC">
        <w:rPr>
          <w:b/>
        </w:rPr>
        <w:t>XQAID—</w:t>
      </w:r>
      <w:r w:rsidRPr="006B2FCC">
        <w:t>If originally set when alert was created.</w:t>
      </w:r>
    </w:p>
    <w:p w14:paraId="4E5C0B29" w14:textId="77777777" w:rsidR="00B46F1A" w:rsidRPr="006B2FCC" w:rsidRDefault="00B46F1A" w:rsidP="00B46F1A">
      <w:pPr>
        <w:pStyle w:val="ListBulletIndent2"/>
        <w:keepNext/>
        <w:keepLines/>
      </w:pPr>
      <w:r w:rsidRPr="008105FC">
        <w:rPr>
          <w:b/>
        </w:rPr>
        <w:t>XQAKILL—</w:t>
      </w:r>
      <w:r w:rsidRPr="006B2FCC">
        <w:t xml:space="preserve">The purge indicator. It is always set to </w:t>
      </w:r>
      <w:r w:rsidRPr="008105FC">
        <w:rPr>
          <w:b/>
        </w:rPr>
        <w:t>1</w:t>
      </w:r>
      <w:r w:rsidRPr="006B2FCC">
        <w:t xml:space="preserve"> by the Alert Handler.</w:t>
      </w:r>
    </w:p>
    <w:p w14:paraId="23979AA0" w14:textId="77777777" w:rsidR="00DF1192" w:rsidRDefault="00DF1192" w:rsidP="00DF1192">
      <w:pPr>
        <w:pStyle w:val="BodyText6"/>
      </w:pPr>
    </w:p>
    <w:p w14:paraId="3C250155" w14:textId="71DF6E4E" w:rsidR="00B46F1A" w:rsidRPr="006B2FCC" w:rsidRDefault="00B46F1A" w:rsidP="00B46F1A">
      <w:pPr>
        <w:pStyle w:val="BodyText3"/>
        <w:keepNext/>
        <w:keepLines/>
      </w:pPr>
      <w:r w:rsidRPr="006B2FCC">
        <w:t>If you associated a software</w:t>
      </w:r>
      <w:r>
        <w:t xml:space="preserve"> application</w:t>
      </w:r>
      <w:r w:rsidRPr="006B2FCC">
        <w:t xml:space="preserve"> identifier, </w:t>
      </w:r>
      <w:r w:rsidRPr="008105FC">
        <w:rPr>
          <w:b/>
        </w:rPr>
        <w:t>XQAID</w:t>
      </w:r>
      <w:r w:rsidRPr="006B2FCC">
        <w:t>, with the alert, it is restored along with two additional semicolon pieces:</w:t>
      </w:r>
    </w:p>
    <w:p w14:paraId="72B0E0C2" w14:textId="77777777" w:rsidR="00B46F1A" w:rsidRPr="006B2FCC" w:rsidRDefault="00B46F1A" w:rsidP="00B46F1A">
      <w:pPr>
        <w:pStyle w:val="ListBulletIndent2"/>
        <w:keepNext/>
        <w:keepLines/>
      </w:pPr>
      <w:r w:rsidRPr="006B2FCC">
        <w:t>Current user number.</w:t>
      </w:r>
    </w:p>
    <w:p w14:paraId="06AB6C3D" w14:textId="77777777" w:rsidR="00B46F1A" w:rsidRPr="006B2FCC" w:rsidRDefault="00B46F1A" w:rsidP="00B46F1A">
      <w:pPr>
        <w:pStyle w:val="ListBulletIndent2"/>
        <w:keepNext/>
        <w:keepLines/>
      </w:pPr>
      <w:r w:rsidRPr="006B2FCC">
        <w:t>Current date/time.</w:t>
      </w:r>
    </w:p>
    <w:p w14:paraId="33146C9C" w14:textId="77777777" w:rsidR="00DF1192" w:rsidRDefault="00DF1192" w:rsidP="00DF1192">
      <w:pPr>
        <w:pStyle w:val="BodyText6"/>
      </w:pPr>
    </w:p>
    <w:p w14:paraId="79641A14" w14:textId="0A13C25F" w:rsidR="00B46F1A" w:rsidRPr="006B2FCC" w:rsidRDefault="00B46F1A" w:rsidP="00B46F1A">
      <w:pPr>
        <w:pStyle w:val="BodyText3"/>
        <w:keepNext/>
        <w:keepLines/>
      </w:pPr>
      <w:r w:rsidRPr="006B2FCC">
        <w:t>With the two additional semicolon pieces, the software</w:t>
      </w:r>
      <w:r>
        <w:t xml:space="preserve"> application</w:t>
      </w:r>
      <w:r w:rsidRPr="006B2FCC">
        <w:t xml:space="preserve"> identifier becomes the alert identifier. If you did </w:t>
      </w:r>
      <w:r w:rsidRPr="00D52C80">
        <w:rPr>
          <w:i/>
        </w:rPr>
        <w:t>not</w:t>
      </w:r>
      <w:r w:rsidRPr="006B2FCC">
        <w:t xml:space="preserve"> define </w:t>
      </w:r>
      <w:r w:rsidRPr="008105FC">
        <w:rPr>
          <w:b/>
        </w:rPr>
        <w:t>XQAID</w:t>
      </w:r>
      <w:r w:rsidRPr="006B2FCC">
        <w:t xml:space="preserve"> when creating the alert, Alert Handler sets </w:t>
      </w:r>
      <w:r w:rsidRPr="008105FC">
        <w:rPr>
          <w:b/>
        </w:rPr>
        <w:t>XQAID</w:t>
      </w:r>
      <w:r w:rsidRPr="006B2FCC">
        <w:t xml:space="preserve"> input variable to </w:t>
      </w:r>
      <w:r>
        <w:t>“</w:t>
      </w:r>
      <w:r w:rsidRPr="006B2FCC">
        <w:rPr>
          <w:b/>
        </w:rPr>
        <w:t>NO-ID</w:t>
      </w:r>
      <w:r>
        <w:t>”</w:t>
      </w:r>
      <w:r w:rsidRPr="006B2FCC">
        <w:t xml:space="preserve"> followed by the two additional semicolon pieces.</w:t>
      </w:r>
    </w:p>
    <w:p w14:paraId="10495AC5" w14:textId="77777777" w:rsidR="001323C9" w:rsidRDefault="001323C9" w:rsidP="006A632B">
      <w:pPr>
        <w:pStyle w:val="ListNumber"/>
        <w:keepNext/>
        <w:keepLines/>
      </w:pPr>
      <w:r w:rsidRPr="00B46F1A">
        <w:t xml:space="preserve">Alert Handler runs the routine or </w:t>
      </w:r>
      <w:r w:rsidR="00E9316C">
        <w:t xml:space="preserve">any </w:t>
      </w:r>
      <w:r w:rsidRPr="00B46F1A">
        <w:t xml:space="preserve">option specified in the </w:t>
      </w:r>
      <w:r w:rsidRPr="008105FC">
        <w:rPr>
          <w:b/>
        </w:rPr>
        <w:t>XQAOPT</w:t>
      </w:r>
      <w:r w:rsidRPr="00B46F1A">
        <w:t xml:space="preserve"> or </w:t>
      </w:r>
      <w:r w:rsidRPr="008105FC">
        <w:rPr>
          <w:b/>
        </w:rPr>
        <w:t>XQAROU</w:t>
      </w:r>
      <w:r w:rsidRPr="00B46F1A">
        <w:t xml:space="preserve"> input variables.</w:t>
      </w:r>
    </w:p>
    <w:p w14:paraId="692BE173" w14:textId="77777777" w:rsidR="00B46F1A" w:rsidRPr="006B2FCC" w:rsidRDefault="00B46F1A" w:rsidP="00B46F1A">
      <w:pPr>
        <w:pStyle w:val="BodyText3"/>
      </w:pPr>
      <w:r w:rsidRPr="006B2FCC">
        <w:t>You can refer to the three input variables listed above (i.e., </w:t>
      </w:r>
      <w:r w:rsidRPr="008105FC">
        <w:rPr>
          <w:b/>
        </w:rPr>
        <w:t>XQADATA</w:t>
      </w:r>
      <w:r w:rsidRPr="006B2FCC">
        <w:t xml:space="preserve">, </w:t>
      </w:r>
      <w:r w:rsidRPr="008105FC">
        <w:rPr>
          <w:b/>
        </w:rPr>
        <w:t>XQAID</w:t>
      </w:r>
      <w:r w:rsidRPr="006B2FCC">
        <w:t xml:space="preserve">, and </w:t>
      </w:r>
      <w:r w:rsidRPr="008105FC">
        <w:rPr>
          <w:b/>
        </w:rPr>
        <w:t>XQAKILL</w:t>
      </w:r>
      <w:r w:rsidRPr="006B2FCC">
        <w:t>) in the option or routine that processes the alert.</w:t>
      </w:r>
    </w:p>
    <w:p w14:paraId="5374E739" w14:textId="77777777" w:rsidR="001323C9" w:rsidRDefault="001323C9" w:rsidP="00707BEF">
      <w:pPr>
        <w:pStyle w:val="ListNumber"/>
        <w:keepNext/>
        <w:keepLines/>
      </w:pPr>
      <w:r w:rsidRPr="00BC4E7F">
        <w:lastRenderedPageBreak/>
        <w:t>Once the routine or option finishes, Alert Handler deletes the alert, under the following conditions:</w:t>
      </w:r>
    </w:p>
    <w:p w14:paraId="46D74581" w14:textId="77777777" w:rsidR="00B46F1A" w:rsidRPr="006B2FCC" w:rsidRDefault="00B46F1A" w:rsidP="00B46F1A">
      <w:pPr>
        <w:pStyle w:val="ListBulletIndent2"/>
        <w:keepNext/>
        <w:keepLines/>
      </w:pPr>
      <w:r w:rsidRPr="006B2FCC">
        <w:t xml:space="preserve">If </w:t>
      </w:r>
      <w:r w:rsidRPr="008105FC">
        <w:rPr>
          <w:b/>
        </w:rPr>
        <w:t>XQAKILL</w:t>
      </w:r>
      <w:r w:rsidRPr="006B2FCC">
        <w:t xml:space="preserve"> remains at the va</w:t>
      </w:r>
      <w:r w:rsidR="00A31E33">
        <w:t xml:space="preserve">lue of </w:t>
      </w:r>
      <w:r w:rsidR="00A31E33" w:rsidRPr="008105FC">
        <w:rPr>
          <w:b/>
        </w:rPr>
        <w:t>1</w:t>
      </w:r>
      <w:r w:rsidR="00A31E33">
        <w:t xml:space="preserve"> as it was set in Step </w:t>
      </w:r>
      <w:r w:rsidRPr="006B2FCC">
        <w:t>1, the alert is deleted for the current user only.</w:t>
      </w:r>
    </w:p>
    <w:p w14:paraId="4B9250DC" w14:textId="77777777" w:rsidR="00B46F1A" w:rsidRPr="006B2FCC" w:rsidRDefault="00B46F1A" w:rsidP="006A632B">
      <w:pPr>
        <w:pStyle w:val="ListBulletIndent2"/>
      </w:pPr>
      <w:r w:rsidRPr="006B2FCC">
        <w:t>To prevent the alert from being del</w:t>
      </w:r>
      <w:r w:rsidR="00A31E33">
        <w:t xml:space="preserve">eted, </w:t>
      </w:r>
      <w:r w:rsidR="00A31E33" w:rsidRPr="008105FC">
        <w:rPr>
          <w:b/>
        </w:rPr>
        <w:t>KILL XQAKILL</w:t>
      </w:r>
      <w:r w:rsidR="00A31E33">
        <w:t xml:space="preserve"> during Step </w:t>
      </w:r>
      <w:r w:rsidRPr="006B2FCC">
        <w:t xml:space="preserve">2. You may </w:t>
      </w:r>
      <w:r w:rsidRPr="00D52C80">
        <w:rPr>
          <w:i/>
        </w:rPr>
        <w:t>not</w:t>
      </w:r>
      <w:r w:rsidRPr="006B2FCC">
        <w:t xml:space="preserve"> want the alert to be deleted if processing, such as entering an electronic signature, was </w:t>
      </w:r>
      <w:r w:rsidRPr="00D52C80">
        <w:rPr>
          <w:i/>
        </w:rPr>
        <w:t>not</w:t>
      </w:r>
      <w:r w:rsidRPr="006B2FCC">
        <w:t xml:space="preserve"> completed.</w:t>
      </w:r>
    </w:p>
    <w:p w14:paraId="4734F072" w14:textId="77777777" w:rsidR="00B46F1A" w:rsidRPr="006B2FCC" w:rsidRDefault="00B46F1A" w:rsidP="00B46F1A">
      <w:pPr>
        <w:pStyle w:val="ListBulletIndent2"/>
        <w:keepNext/>
        <w:keepLines/>
      </w:pPr>
      <w:r w:rsidRPr="006B2FCC">
        <w:t xml:space="preserve">To delete the alert for all recipients of the alert, </w:t>
      </w:r>
      <w:r w:rsidR="004117F1" w:rsidRPr="004117F1">
        <w:rPr>
          <w:i/>
        </w:rPr>
        <w:t>not</w:t>
      </w:r>
      <w:r w:rsidRPr="006B2FCC">
        <w:t xml:space="preserve"> just the current user, set </w:t>
      </w:r>
      <w:r w:rsidRPr="008105FC">
        <w:rPr>
          <w:b/>
        </w:rPr>
        <w:t>XQAKILL</w:t>
      </w:r>
      <w:r w:rsidRPr="006B2FCC">
        <w:t xml:space="preserve"> to </w:t>
      </w:r>
      <w:r w:rsidRPr="008105FC">
        <w:rPr>
          <w:b/>
        </w:rPr>
        <w:t>zero (0)</w:t>
      </w:r>
      <w:r w:rsidR="008105FC">
        <w:t xml:space="preserve"> during Step 2</w:t>
      </w:r>
      <w:r w:rsidRPr="006B2FCC">
        <w:t xml:space="preserve">. When </w:t>
      </w:r>
      <w:r w:rsidRPr="008105FC">
        <w:rPr>
          <w:b/>
        </w:rPr>
        <w:t>XQAKILL</w:t>
      </w:r>
      <w:r w:rsidRPr="006B2FCC">
        <w:t xml:space="preserve"> is set to </w:t>
      </w:r>
      <w:r w:rsidRPr="008105FC">
        <w:rPr>
          <w:b/>
        </w:rPr>
        <w:t>0</w:t>
      </w:r>
      <w:r w:rsidRPr="006B2FCC">
        <w:t>, Alert Handler searches for any alerts with a matching Alert Identifier, all three semicolon pieces:</w:t>
      </w:r>
    </w:p>
    <w:p w14:paraId="54F92E2A" w14:textId="77777777" w:rsidR="00B46F1A" w:rsidRPr="006B2FCC" w:rsidRDefault="00B46F1A" w:rsidP="00B46F1A">
      <w:pPr>
        <w:pStyle w:val="ListBullet2Indent3"/>
        <w:keepNext/>
        <w:keepLines/>
      </w:pPr>
      <w:r w:rsidRPr="006B2FCC">
        <w:t>Original Package Identifier.</w:t>
      </w:r>
    </w:p>
    <w:p w14:paraId="766CD88C" w14:textId="77777777" w:rsidR="00B46F1A" w:rsidRPr="006B2FCC" w:rsidRDefault="00B46F1A" w:rsidP="00B46F1A">
      <w:pPr>
        <w:pStyle w:val="ListBullet2Indent3"/>
        <w:keepNext/>
        <w:keepLines/>
      </w:pPr>
      <w:r w:rsidRPr="006B2FCC">
        <w:t>Alert sender.</w:t>
      </w:r>
    </w:p>
    <w:p w14:paraId="48BC6427" w14:textId="77777777" w:rsidR="00B46F1A" w:rsidRPr="006B2FCC" w:rsidRDefault="00B46F1A" w:rsidP="00B46F1A">
      <w:pPr>
        <w:pStyle w:val="ListBullet2Indent3"/>
      </w:pPr>
      <w:r w:rsidRPr="006B2FCC">
        <w:t>Date/Time the alert was sent.</w:t>
      </w:r>
    </w:p>
    <w:p w14:paraId="41927303" w14:textId="77777777" w:rsidR="006F5106" w:rsidRDefault="006F5106" w:rsidP="006F5106">
      <w:pPr>
        <w:pStyle w:val="BodyText6"/>
      </w:pPr>
    </w:p>
    <w:p w14:paraId="7E5AF837" w14:textId="68348300" w:rsidR="00B46F1A" w:rsidRDefault="00B46F1A" w:rsidP="00B46F1A">
      <w:pPr>
        <w:pStyle w:val="BodyText5"/>
        <w:keepNext/>
        <w:keepLines/>
      </w:pPr>
      <w:r w:rsidRPr="006B2FCC">
        <w:t xml:space="preserve">It purges them so that other users need </w:t>
      </w:r>
      <w:r w:rsidRPr="00D52C80">
        <w:rPr>
          <w:i/>
        </w:rPr>
        <w:t>not</w:t>
      </w:r>
      <w:r w:rsidRPr="006B2FCC">
        <w:t xml:space="preserve"> be notified of an obsolete alert.</w:t>
      </w:r>
    </w:p>
    <w:p w14:paraId="1B7F07B2" w14:textId="77777777" w:rsidR="00DF1192" w:rsidRPr="006B2FCC" w:rsidRDefault="00DF1192" w:rsidP="00DF1192">
      <w:pPr>
        <w:pStyle w:val="BodyText6"/>
      </w:pPr>
    </w:p>
    <w:p w14:paraId="02F16433" w14:textId="0D4B2B1B" w:rsidR="00B46F1A" w:rsidRDefault="00B1207A" w:rsidP="00B46F1A">
      <w:pPr>
        <w:pStyle w:val="NoteIndent4"/>
      </w:pPr>
      <w:r>
        <w:rPr>
          <w:noProof/>
          <w:lang w:eastAsia="en-US"/>
        </w:rPr>
        <w:drawing>
          <wp:inline distT="0" distB="0" distL="0" distR="0" wp14:anchorId="769375CB" wp14:editId="22DE5426">
            <wp:extent cx="285750" cy="285750"/>
            <wp:effectExtent l="0" t="0" r="0" b="0"/>
            <wp:docPr id="365" name="Picture 3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46F1A">
        <w:tab/>
      </w:r>
      <w:r w:rsidR="00B46F1A" w:rsidRPr="006B2FCC">
        <w:rPr>
          <w:b/>
          <w:iCs/>
        </w:rPr>
        <w:t xml:space="preserve">NOTE: </w:t>
      </w:r>
      <w:r w:rsidR="00B46F1A" w:rsidRPr="006B2FCC">
        <w:t xml:space="preserve">To delete an alert for all recipients, you </w:t>
      </w:r>
      <w:r w:rsidR="00B46F1A" w:rsidRPr="006B2FCC">
        <w:rPr>
          <w:i/>
        </w:rPr>
        <w:t>must</w:t>
      </w:r>
      <w:r w:rsidR="00B46F1A" w:rsidRPr="006B2FCC">
        <w:t xml:space="preserve"> define </w:t>
      </w:r>
      <w:r w:rsidR="00B46F1A" w:rsidRPr="008105FC">
        <w:rPr>
          <w:b/>
        </w:rPr>
        <w:t>XQAID</w:t>
      </w:r>
      <w:r w:rsidR="00B46F1A" w:rsidRPr="006B2FCC">
        <w:t xml:space="preserve"> with </w:t>
      </w:r>
      <w:r w:rsidR="00B46F1A">
        <w:t>ap</w:t>
      </w:r>
      <w:r w:rsidR="00B46F1A" w:rsidRPr="006B2FCC">
        <w:t>propriate specificity when creating the alert.</w:t>
      </w:r>
    </w:p>
    <w:p w14:paraId="17C1615C" w14:textId="77777777" w:rsidR="00524F7A" w:rsidRPr="006B2FCC" w:rsidRDefault="00524F7A" w:rsidP="00002789">
      <w:pPr>
        <w:pStyle w:val="BodyText6"/>
      </w:pPr>
    </w:p>
    <w:p w14:paraId="019DA2B7" w14:textId="7356ECA3" w:rsidR="001323C9" w:rsidRDefault="001323C9" w:rsidP="00707BEF">
      <w:pPr>
        <w:pStyle w:val="ListNumber"/>
      </w:pPr>
      <w:r w:rsidRPr="00BC4E7F">
        <w:t xml:space="preserve">Finally, the Alert Handler cleans up by </w:t>
      </w:r>
      <w:r w:rsidRPr="00F75315">
        <w:rPr>
          <w:b/>
        </w:rPr>
        <w:t>KILL</w:t>
      </w:r>
      <w:r w:rsidRPr="00BC4E7F">
        <w:t xml:space="preserve">ing </w:t>
      </w:r>
      <w:r w:rsidRPr="008105FC">
        <w:rPr>
          <w:b/>
        </w:rPr>
        <w:t>XQADATA</w:t>
      </w:r>
      <w:r w:rsidRPr="00BC4E7F">
        <w:t xml:space="preserve">, </w:t>
      </w:r>
      <w:r w:rsidRPr="008105FC">
        <w:rPr>
          <w:b/>
        </w:rPr>
        <w:t>XQAID</w:t>
      </w:r>
      <w:r w:rsidRPr="00BC4E7F">
        <w:t xml:space="preserve">, and </w:t>
      </w:r>
      <w:r w:rsidRPr="008105FC">
        <w:rPr>
          <w:b/>
        </w:rPr>
        <w:t>XQAKILL</w:t>
      </w:r>
      <w:r w:rsidRPr="00BC4E7F">
        <w:t>. Alert</w:t>
      </w:r>
      <w:r w:rsidRPr="006B2FCC">
        <w:t xml:space="preserve"> Handler returns the user to the View Alerts listing if pending alerts remain. Otherwise, Alert Handler returns the user to their last menu prompt.</w:t>
      </w:r>
    </w:p>
    <w:p w14:paraId="68C11329" w14:textId="77777777" w:rsidR="00DF1192" w:rsidRPr="006B2FCC" w:rsidRDefault="00DF1192" w:rsidP="00DF1192">
      <w:pPr>
        <w:pStyle w:val="BodyText6"/>
      </w:pPr>
    </w:p>
    <w:p w14:paraId="17780414" w14:textId="5C20B458" w:rsidR="001323C9" w:rsidRDefault="001323C9" w:rsidP="0075488D">
      <w:pPr>
        <w:pStyle w:val="Heading4"/>
      </w:pPr>
      <w:r w:rsidRPr="006B2FCC">
        <w:t>Example</w:t>
      </w:r>
    </w:p>
    <w:p w14:paraId="6DB379CB" w14:textId="77777777" w:rsidR="004876BF" w:rsidRPr="004876BF" w:rsidRDefault="004876BF" w:rsidP="004876BF">
      <w:pPr>
        <w:pStyle w:val="BodyText6"/>
        <w:keepNext/>
        <w:keepLines/>
      </w:pPr>
    </w:p>
    <w:p w14:paraId="72412336" w14:textId="02DEB87F" w:rsidR="00F12A7B" w:rsidRPr="006B2FCC" w:rsidRDefault="00F12A7B" w:rsidP="00BC5B57">
      <w:pPr>
        <w:pStyle w:val="Caption"/>
      </w:pPr>
      <w:bookmarkStart w:id="172" w:name="_Toc200269958"/>
      <w:bookmarkStart w:id="173" w:name="_Toc148365090"/>
      <w:r w:rsidRPr="006B2FCC">
        <w:t xml:space="preserve">Figure </w:t>
      </w:r>
      <w:fldSimple w:instr=" SEQ Figure \* ARABIC ">
        <w:r w:rsidR="00C57752">
          <w:rPr>
            <w:noProof/>
          </w:rPr>
          <w:t>23</w:t>
        </w:r>
      </w:fldSimple>
      <w:r w:rsidR="00844A43">
        <w:t>:</w:t>
      </w:r>
      <w:r w:rsidRPr="006B2FCC">
        <w:t xml:space="preserve"> </w:t>
      </w:r>
      <w:r w:rsidR="00DE4D25" w:rsidRPr="006B2FCC">
        <w:t>$$SETUP1^XQALERT</w:t>
      </w:r>
      <w:r w:rsidR="00DE4D25">
        <w:t xml:space="preserve"> </w:t>
      </w:r>
      <w:r w:rsidR="00EF784D">
        <w:t>AP</w:t>
      </w:r>
      <w:r w:rsidR="00DE4D25">
        <w:t>I—</w:t>
      </w:r>
      <w:r w:rsidR="006A632B">
        <w:t xml:space="preserve">Example: </w:t>
      </w:r>
      <w:r w:rsidR="00AF6750">
        <w:t>Call to Send an Alert S</w:t>
      </w:r>
      <w:r w:rsidRPr="006B2FCC">
        <w:t>ample</w:t>
      </w:r>
      <w:bookmarkEnd w:id="172"/>
      <w:bookmarkEnd w:id="173"/>
    </w:p>
    <w:p w14:paraId="47F0C549" w14:textId="77777777" w:rsidR="001323C9" w:rsidRPr="006B2FCC" w:rsidRDefault="001323C9" w:rsidP="001323C9">
      <w:pPr>
        <w:pStyle w:val="Code"/>
        <w:rPr>
          <w:rFonts w:cs="Courier New"/>
          <w:szCs w:val="18"/>
        </w:rPr>
      </w:pPr>
      <w:r w:rsidRPr="006B2FCC">
        <w:rPr>
          <w:rFonts w:cs="Courier New"/>
          <w:szCs w:val="18"/>
        </w:rPr>
        <w:t>;send an alert</w:t>
      </w:r>
    </w:p>
    <w:p w14:paraId="7ACD5882" w14:textId="77777777" w:rsidR="001323C9" w:rsidRPr="006B2FCC" w:rsidRDefault="002F492D" w:rsidP="001323C9">
      <w:pPr>
        <w:pStyle w:val="Code"/>
        <w:rPr>
          <w:rFonts w:cs="Courier New"/>
          <w:szCs w:val="18"/>
        </w:rPr>
      </w:pPr>
      <w:r w:rsidRPr="006B2FCC">
        <w:rPr>
          <w:rFonts w:cs="Courier New"/>
          <w:szCs w:val="18"/>
        </w:rPr>
        <w:t>;assume DFN is for patient XU</w:t>
      </w:r>
      <w:r w:rsidR="001323C9" w:rsidRPr="006B2FCC">
        <w:rPr>
          <w:rFonts w:cs="Courier New"/>
          <w:szCs w:val="18"/>
        </w:rPr>
        <w:t>PATIENT,</w:t>
      </w:r>
      <w:smartTag w:uri="urn:schemas-microsoft-com:office:smarttags" w:element="stockticker">
        <w:r w:rsidR="001323C9" w:rsidRPr="006B2FCC">
          <w:rPr>
            <w:rFonts w:cs="Courier New"/>
            <w:szCs w:val="18"/>
          </w:rPr>
          <w:t>ONE</w:t>
        </w:r>
      </w:smartTag>
    </w:p>
    <w:p w14:paraId="32C96F02" w14:textId="77777777" w:rsidR="001323C9" w:rsidRPr="006B2FCC" w:rsidRDefault="00401454" w:rsidP="001323C9">
      <w:pPr>
        <w:pStyle w:val="Code"/>
        <w:rPr>
          <w:rFonts w:cs="Courier New"/>
          <w:szCs w:val="18"/>
        </w:rPr>
      </w:pPr>
      <w:r w:rsidRPr="006B2FCC">
        <w:rPr>
          <w:rFonts w:cs="Courier New"/>
          <w:szCs w:val="18"/>
        </w:rPr>
        <w:t>N XQA,XQAARCH,XQADATA,XQAFLG,XQAGUID,XQAID,XQAMSG,XQAOPT,XQAROU,XQASUPV,XQASURO,XQATEXT,XQALERR</w:t>
      </w:r>
    </w:p>
    <w:p w14:paraId="74B47C43" w14:textId="77777777" w:rsidR="001323C9" w:rsidRPr="006B2FCC" w:rsidRDefault="00401454" w:rsidP="001323C9">
      <w:pPr>
        <w:pStyle w:val="Code"/>
        <w:rPr>
          <w:rFonts w:cs="Courier New"/>
          <w:szCs w:val="18"/>
        </w:rPr>
      </w:pPr>
      <w:r w:rsidRPr="006B2FCC">
        <w:rPr>
          <w:rFonts w:cs="Courier New"/>
          <w:szCs w:val="18"/>
        </w:rPr>
        <w:t>S XQA(161)=</w:t>
      </w:r>
      <w:r w:rsidR="00027BB2">
        <w:rPr>
          <w:rFonts w:cs="Courier New"/>
          <w:szCs w:val="18"/>
        </w:rPr>
        <w:t>“”</w:t>
      </w:r>
      <w:r w:rsidRPr="006B2FCC">
        <w:rPr>
          <w:rFonts w:cs="Courier New"/>
          <w:szCs w:val="18"/>
        </w:rPr>
        <w:t xml:space="preserve"> ; recipient is user `161</w:t>
      </w:r>
    </w:p>
    <w:p w14:paraId="4B0FFCB1" w14:textId="77777777" w:rsidR="001323C9" w:rsidRPr="006B2FCC" w:rsidRDefault="00401454" w:rsidP="001323C9">
      <w:pPr>
        <w:pStyle w:val="Code"/>
        <w:rPr>
          <w:rFonts w:cs="Courier New"/>
          <w:szCs w:val="18"/>
        </w:rPr>
      </w:pPr>
      <w:r w:rsidRPr="006B2FCC">
        <w:rPr>
          <w:rFonts w:cs="Courier New"/>
          <w:szCs w:val="18"/>
        </w:rPr>
        <w:t>S XQAMSG=</w:t>
      </w:r>
      <w:r w:rsidR="00FF3F33">
        <w:rPr>
          <w:rFonts w:cs="Courier New"/>
          <w:szCs w:val="18"/>
        </w:rPr>
        <w:t>“</w:t>
      </w:r>
      <w:r w:rsidRPr="006B2FCC">
        <w:rPr>
          <w:rFonts w:cs="Courier New"/>
          <w:szCs w:val="18"/>
        </w:rPr>
        <w:t xml:space="preserve">Elevated </w:t>
      </w:r>
      <w:smartTag w:uri="urn:schemas-microsoft-com:office:smarttags" w:element="stockticker">
        <w:r w:rsidRPr="006B2FCC">
          <w:rPr>
            <w:rFonts w:cs="Courier New"/>
            <w:szCs w:val="18"/>
          </w:rPr>
          <w:t>CEA</w:t>
        </w:r>
      </w:smartTag>
      <w:r w:rsidRPr="006B2FCC">
        <w:rPr>
          <w:rFonts w:cs="Courier New"/>
          <w:szCs w:val="18"/>
        </w:rPr>
        <w:t xml:space="preserve"> for </w:t>
      </w:r>
      <w:r w:rsidR="0023487D">
        <w:rPr>
          <w:rFonts w:cs="Courier New"/>
          <w:szCs w:val="18"/>
        </w:rPr>
        <w:t>”</w:t>
      </w:r>
      <w:r w:rsidRPr="006B2FCC">
        <w:rPr>
          <w:rFonts w:cs="Courier New"/>
          <w:szCs w:val="18"/>
        </w:rPr>
        <w:t>_$$</w:t>
      </w:r>
      <w:smartTag w:uri="urn:schemas-microsoft-com:office:smarttags" w:element="stockticker">
        <w:r w:rsidRPr="006B2FCC">
          <w:rPr>
            <w:rFonts w:cs="Courier New"/>
            <w:szCs w:val="18"/>
          </w:rPr>
          <w:t>GET</w:t>
        </w:r>
      </w:smartTag>
      <w:r w:rsidRPr="006B2FCC">
        <w:rPr>
          <w:rFonts w:cs="Courier New"/>
          <w:szCs w:val="18"/>
        </w:rPr>
        <w:t>1^DIQ(2,DFN_</w:t>
      </w:r>
      <w:r w:rsidR="0023487D">
        <w:rPr>
          <w:rFonts w:cs="Courier New"/>
          <w:szCs w:val="18"/>
        </w:rPr>
        <w:t>“</w:t>
      </w:r>
      <w:r w:rsidRPr="006B2FCC">
        <w:rPr>
          <w:rFonts w:cs="Courier New"/>
          <w:szCs w:val="18"/>
        </w:rPr>
        <w:t>,</w:t>
      </w:r>
      <w:r w:rsidR="00FF3F33">
        <w:rPr>
          <w:rFonts w:cs="Courier New"/>
          <w:szCs w:val="18"/>
        </w:rPr>
        <w:t>”</w:t>
      </w:r>
      <w:r w:rsidRPr="006B2FCC">
        <w:rPr>
          <w:rFonts w:cs="Courier New"/>
          <w:szCs w:val="18"/>
        </w:rPr>
        <w:t>,.01)_</w:t>
      </w:r>
      <w:r w:rsidR="0023487D">
        <w:rPr>
          <w:rFonts w:cs="Courier New"/>
          <w:szCs w:val="18"/>
        </w:rPr>
        <w:t>“</w:t>
      </w:r>
      <w:r w:rsidRPr="006B2FCC">
        <w:rPr>
          <w:rFonts w:cs="Courier New"/>
          <w:szCs w:val="18"/>
        </w:rPr>
        <w:t xml:space="preserve"> (</w:t>
      </w:r>
      <w:r w:rsidR="0023487D">
        <w:rPr>
          <w:rFonts w:cs="Courier New"/>
          <w:szCs w:val="18"/>
        </w:rPr>
        <w:t>”</w:t>
      </w:r>
      <w:r w:rsidRPr="006B2FCC">
        <w:rPr>
          <w:rFonts w:cs="Courier New"/>
          <w:szCs w:val="18"/>
        </w:rPr>
        <w:t>_$E($$</w:t>
      </w:r>
      <w:smartTag w:uri="urn:schemas-microsoft-com:office:smarttags" w:element="stockticker">
        <w:r w:rsidRPr="006B2FCC">
          <w:rPr>
            <w:rFonts w:cs="Courier New"/>
            <w:szCs w:val="18"/>
          </w:rPr>
          <w:t>GET</w:t>
        </w:r>
      </w:smartTag>
      <w:r w:rsidRPr="006B2FCC">
        <w:rPr>
          <w:rFonts w:cs="Courier New"/>
          <w:szCs w:val="18"/>
        </w:rPr>
        <w:t>1^DIQ(2,DFN_</w:t>
      </w:r>
      <w:r w:rsidR="0023487D">
        <w:rPr>
          <w:rFonts w:cs="Courier New"/>
          <w:szCs w:val="18"/>
        </w:rPr>
        <w:t>“</w:t>
      </w:r>
      <w:r w:rsidRPr="006B2FCC">
        <w:rPr>
          <w:rFonts w:cs="Courier New"/>
          <w:szCs w:val="18"/>
        </w:rPr>
        <w:t>,</w:t>
      </w:r>
      <w:r w:rsidR="00FF3F33">
        <w:rPr>
          <w:rFonts w:cs="Courier New"/>
          <w:szCs w:val="18"/>
        </w:rPr>
        <w:t>”</w:t>
      </w:r>
      <w:r w:rsidRPr="006B2FCC">
        <w:rPr>
          <w:rFonts w:cs="Courier New"/>
          <w:szCs w:val="18"/>
        </w:rPr>
        <w:t>,9),6,9)_</w:t>
      </w:r>
      <w:r w:rsidR="0023487D">
        <w:rPr>
          <w:rFonts w:cs="Courier New"/>
          <w:szCs w:val="18"/>
        </w:rPr>
        <w:t>“</w:t>
      </w:r>
      <w:r w:rsidRPr="006B2FCC">
        <w:rPr>
          <w:rFonts w:cs="Courier New"/>
          <w:szCs w:val="18"/>
        </w:rPr>
        <w:t>) Schedule follow-up exam in Surgical Clinic.</w:t>
      </w:r>
      <w:r w:rsidR="00FF3F33">
        <w:rPr>
          <w:rFonts w:cs="Courier New"/>
          <w:szCs w:val="18"/>
        </w:rPr>
        <w:t>”</w:t>
      </w:r>
    </w:p>
    <w:p w14:paraId="3F5DF0F0" w14:textId="77777777" w:rsidR="001323C9" w:rsidRPr="006B2FCC" w:rsidRDefault="00401454" w:rsidP="001323C9">
      <w:pPr>
        <w:pStyle w:val="Code"/>
        <w:rPr>
          <w:rFonts w:cs="Courier New"/>
          <w:szCs w:val="18"/>
        </w:rPr>
      </w:pPr>
      <w:r w:rsidRPr="006B2FCC">
        <w:rPr>
          <w:rFonts w:cs="Courier New"/>
          <w:szCs w:val="18"/>
        </w:rPr>
        <w:t xml:space="preserve">S </w:t>
      </w:r>
      <w:smartTag w:uri="urn:schemas-microsoft-com:office:smarttags" w:element="stockticker">
        <w:r w:rsidRPr="006B2FCC">
          <w:rPr>
            <w:rFonts w:cs="Courier New"/>
            <w:szCs w:val="18"/>
          </w:rPr>
          <w:t>VAR</w:t>
        </w:r>
      </w:smartTag>
      <w:r w:rsidRPr="006B2FCC">
        <w:rPr>
          <w:rFonts w:cs="Courier New"/>
          <w:szCs w:val="18"/>
        </w:rPr>
        <w:t xml:space="preserve">=$$SETUP1^XQALERT I </w:t>
      </w:r>
      <w:r w:rsidR="00FF3F33">
        <w:rPr>
          <w:rFonts w:cs="Courier New"/>
          <w:szCs w:val="18"/>
        </w:rPr>
        <w:t>‘</w:t>
      </w:r>
      <w:r w:rsidRPr="006B2FCC">
        <w:rPr>
          <w:rFonts w:cs="Courier New"/>
          <w:szCs w:val="18"/>
        </w:rPr>
        <w:t>XQALERR W !,</w:t>
      </w:r>
      <w:r w:rsidR="0023487D">
        <w:rPr>
          <w:rFonts w:cs="Courier New"/>
          <w:szCs w:val="18"/>
        </w:rPr>
        <w:t>“</w:t>
      </w:r>
      <w:r w:rsidRPr="006B2FCC">
        <w:rPr>
          <w:rFonts w:cs="Courier New"/>
          <w:szCs w:val="18"/>
        </w:rPr>
        <w:t xml:space="preserve">ERROR IN ALERT: </w:t>
      </w:r>
      <w:r w:rsidR="0023487D">
        <w:rPr>
          <w:rFonts w:cs="Courier New"/>
          <w:szCs w:val="18"/>
        </w:rPr>
        <w:t>”</w:t>
      </w:r>
      <w:r w:rsidRPr="006B2FCC">
        <w:rPr>
          <w:rFonts w:cs="Courier New"/>
          <w:szCs w:val="18"/>
        </w:rPr>
        <w:t>,XQALERR</w:t>
      </w:r>
    </w:p>
    <w:p w14:paraId="11F0EA7A" w14:textId="77777777" w:rsidR="00401454" w:rsidRPr="006B2FCC" w:rsidRDefault="00401454" w:rsidP="001323C9">
      <w:pPr>
        <w:pStyle w:val="Code"/>
        <w:rPr>
          <w:rFonts w:cs="Courier New"/>
          <w:szCs w:val="18"/>
        </w:rPr>
      </w:pPr>
      <w:r w:rsidRPr="006B2FCC">
        <w:rPr>
          <w:rFonts w:cs="Courier New"/>
          <w:szCs w:val="18"/>
        </w:rPr>
        <w:t>Q</w:t>
      </w:r>
    </w:p>
    <w:p w14:paraId="62600224" w14:textId="77777777" w:rsidR="001323C9" w:rsidRPr="006B2FCC" w:rsidRDefault="001323C9" w:rsidP="0029217A">
      <w:pPr>
        <w:pStyle w:val="BodyText6"/>
      </w:pPr>
    </w:p>
    <w:p w14:paraId="183F0548" w14:textId="0B15CD52" w:rsidR="00F12A7B" w:rsidRPr="006B2FCC" w:rsidRDefault="00F12A7B" w:rsidP="00BC5B57">
      <w:pPr>
        <w:pStyle w:val="Caption"/>
      </w:pPr>
      <w:bookmarkStart w:id="174" w:name="_Toc200269959"/>
      <w:bookmarkStart w:id="175" w:name="_Toc148365091"/>
      <w:r w:rsidRPr="006B2FCC">
        <w:lastRenderedPageBreak/>
        <w:t xml:space="preserve">Figure </w:t>
      </w:r>
      <w:fldSimple w:instr=" SEQ Figure \* ARABIC ">
        <w:r w:rsidR="00C57752">
          <w:rPr>
            <w:noProof/>
          </w:rPr>
          <w:t>24</w:t>
        </w:r>
      </w:fldSimple>
      <w:r w:rsidR="00844A43">
        <w:t>:</w:t>
      </w:r>
      <w:r w:rsidRPr="006B2FCC">
        <w:t xml:space="preserve"> </w:t>
      </w:r>
      <w:r w:rsidR="00DE4D25" w:rsidRPr="006B2FCC">
        <w:t>$$SETUP1^XQALERT</w:t>
      </w:r>
      <w:r w:rsidR="00DE4D25">
        <w:t xml:space="preserve"> </w:t>
      </w:r>
      <w:r w:rsidR="00EF784D">
        <w:t>AP</w:t>
      </w:r>
      <w:r w:rsidR="00DE4D25">
        <w:t>I—</w:t>
      </w:r>
      <w:r w:rsidR="006A632B">
        <w:t xml:space="preserve">Example: </w:t>
      </w:r>
      <w:r w:rsidR="00AF6750">
        <w:t>Resulting Alert, from View Alerts O</w:t>
      </w:r>
      <w:r w:rsidRPr="006B2FCC">
        <w:t>ption</w:t>
      </w:r>
      <w:bookmarkEnd w:id="174"/>
      <w:bookmarkEnd w:id="175"/>
    </w:p>
    <w:p w14:paraId="44BA6BB4" w14:textId="77777777" w:rsidR="001323C9" w:rsidRPr="006B2FCC" w:rsidRDefault="001323C9" w:rsidP="001323C9">
      <w:pPr>
        <w:pStyle w:val="Dialogue"/>
      </w:pPr>
      <w:r w:rsidRPr="006B2FCC">
        <w:t xml:space="preserve">Select Systems Manager Menu Option: </w:t>
      </w:r>
      <w:r w:rsidR="00FF3F33">
        <w:rPr>
          <w:b/>
          <w:highlight w:val="yellow"/>
        </w:rPr>
        <w:t>“</w:t>
      </w:r>
      <w:r w:rsidRPr="00300D29">
        <w:rPr>
          <w:b/>
          <w:highlight w:val="yellow"/>
        </w:rPr>
        <w:t>VA</w:t>
      </w:r>
    </w:p>
    <w:p w14:paraId="3EC2BC58" w14:textId="77777777" w:rsidR="001323C9" w:rsidRPr="006B2FCC" w:rsidRDefault="001323C9" w:rsidP="001323C9">
      <w:pPr>
        <w:pStyle w:val="Dialogue"/>
      </w:pPr>
    </w:p>
    <w:p w14:paraId="4FC061A5" w14:textId="77777777" w:rsidR="001323C9" w:rsidRPr="006B2FCC" w:rsidRDefault="001323C9" w:rsidP="001323C9">
      <w:pPr>
        <w:pStyle w:val="Dialogue"/>
      </w:pPr>
    </w:p>
    <w:p w14:paraId="226EE371" w14:textId="77777777" w:rsidR="001323C9" w:rsidRPr="006B2FCC" w:rsidRDefault="001323C9" w:rsidP="001323C9">
      <w:pPr>
        <w:pStyle w:val="Dialogue"/>
      </w:pPr>
      <w:r w:rsidRPr="006B2FCC">
        <w:t xml:space="preserve"> 1.I  Elevated </w:t>
      </w:r>
      <w:smartTag w:uri="urn:schemas-microsoft-com:office:smarttags" w:element="stockticker">
        <w:r w:rsidRPr="006B2FCC">
          <w:t>CEA</w:t>
        </w:r>
      </w:smartTag>
      <w:r w:rsidR="002F492D" w:rsidRPr="006B2FCC">
        <w:t xml:space="preserve"> for XU</w:t>
      </w:r>
      <w:r w:rsidRPr="006B2FCC">
        <w:t>PATIENT,</w:t>
      </w:r>
      <w:smartTag w:uri="urn:schemas-microsoft-com:office:smarttags" w:element="stockticker">
        <w:r w:rsidRPr="006B2FCC">
          <w:t>ONE</w:t>
        </w:r>
      </w:smartTag>
      <w:r w:rsidRPr="006B2FCC">
        <w:t xml:space="preserve"> (5345).  Schedule follow-up exam in Surgical</w:t>
      </w:r>
      <w:r w:rsidR="00741CED" w:rsidRPr="006B2FCC">
        <w:t xml:space="preserve"> Clinic.</w:t>
      </w:r>
    </w:p>
    <w:p w14:paraId="13181A21" w14:textId="77777777" w:rsidR="001323C9" w:rsidRPr="006B2FCC" w:rsidRDefault="001323C9" w:rsidP="001323C9">
      <w:pPr>
        <w:pStyle w:val="Dialogue"/>
      </w:pPr>
      <w:r w:rsidRPr="006B2FCC">
        <w:t xml:space="preserve">          Select from 1 to 1</w:t>
      </w:r>
    </w:p>
    <w:p w14:paraId="1EAF20AF" w14:textId="77777777" w:rsidR="001323C9" w:rsidRPr="006B2FCC" w:rsidRDefault="001323C9" w:rsidP="001323C9">
      <w:pPr>
        <w:pStyle w:val="Dialogue"/>
      </w:pPr>
      <w:r w:rsidRPr="006B2FCC">
        <w:t xml:space="preserve">          or enter ?, A, I, P, M, R, or ^ to exit:</w:t>
      </w:r>
    </w:p>
    <w:p w14:paraId="3F8591FF" w14:textId="77777777" w:rsidR="001323C9" w:rsidRPr="006B2FCC" w:rsidRDefault="001323C9" w:rsidP="0029217A">
      <w:pPr>
        <w:pStyle w:val="BodyText6"/>
      </w:pPr>
    </w:p>
    <w:p w14:paraId="023EB4DD" w14:textId="77777777" w:rsidR="006A1CB3" w:rsidRPr="006B2FCC" w:rsidRDefault="006A1CB3" w:rsidP="00C54011">
      <w:pPr>
        <w:pStyle w:val="Heading3"/>
      </w:pPr>
      <w:bookmarkStart w:id="176" w:name="user_xqalert"/>
      <w:bookmarkStart w:id="177" w:name="_Toc148367571"/>
      <w:r w:rsidRPr="006B2FCC">
        <w:t>USER^XQALERT</w:t>
      </w:r>
      <w:bookmarkEnd w:id="176"/>
      <w:r w:rsidRPr="006B2FCC">
        <w:t>(): Get Alerts for a User</w:t>
      </w:r>
      <w:bookmarkEnd w:id="171"/>
      <w:bookmarkEnd w:id="177"/>
    </w:p>
    <w:p w14:paraId="3AAD31DE" w14:textId="77777777" w:rsidR="00C82BE0" w:rsidRDefault="00C82BE0" w:rsidP="00C82BE0">
      <w:pPr>
        <w:pStyle w:val="APIText"/>
        <w:keepNext/>
        <w:keepLines/>
      </w:pPr>
      <w:r w:rsidRPr="006B2FCC">
        <w:rPr>
          <w:b/>
        </w:rPr>
        <w:t>Reference Type</w:t>
      </w:r>
      <w:r>
        <w:rPr>
          <w:b/>
        </w:rPr>
        <w:t>:</w:t>
      </w:r>
      <w:r>
        <w:rPr>
          <w:b/>
        </w:rPr>
        <w:tab/>
      </w:r>
      <w:r w:rsidR="003D723E" w:rsidRPr="006B2FCC">
        <w:t>Supported</w:t>
      </w:r>
      <w:r w:rsidR="003B2519" w:rsidRPr="006B2FCC">
        <w:fldChar w:fldCharType="begin"/>
      </w:r>
      <w:r w:rsidR="003B2519" w:rsidRPr="006B2FCC">
        <w:instrText xml:space="preserve">XE </w:instrText>
      </w:r>
      <w:r w:rsidR="003B2519">
        <w:instrText>“</w:instrText>
      </w:r>
      <w:r w:rsidR="003B2519" w:rsidRPr="006B2FCC">
        <w:instrText>XQALERT:USER^XQALERT</w:instrText>
      </w:r>
      <w:r w:rsidR="003B2519">
        <w:instrText>”</w:instrText>
      </w:r>
      <w:r w:rsidR="003B2519" w:rsidRPr="006B2FCC">
        <w:fldChar w:fldCharType="end"/>
      </w:r>
      <w:r w:rsidR="003B2519" w:rsidRPr="006B2FCC">
        <w:fldChar w:fldCharType="begin"/>
      </w:r>
      <w:r w:rsidR="003B2519" w:rsidRPr="006B2FCC">
        <w:instrText xml:space="preserve">XE </w:instrText>
      </w:r>
      <w:r w:rsidR="003B2519">
        <w:instrText>“</w:instrText>
      </w:r>
      <w:r w:rsidR="003B2519" w:rsidRPr="006B2FCC">
        <w:instrText>USER^XQALERT</w:instrText>
      </w:r>
      <w:r w:rsidR="003B2519">
        <w:instrText>”</w:instrText>
      </w:r>
      <w:r w:rsidR="003B2519" w:rsidRPr="006B2FCC">
        <w:fldChar w:fldCharType="end"/>
      </w:r>
      <w:r w:rsidR="003B2519" w:rsidRPr="006B2FCC">
        <w:fldChar w:fldCharType="begin"/>
      </w:r>
      <w:r w:rsidR="003B2519" w:rsidRPr="006B2FCC">
        <w:instrText xml:space="preserve">XE </w:instrText>
      </w:r>
      <w:r w:rsidR="003B2519">
        <w:instrText>“</w:instrText>
      </w:r>
      <w:r w:rsidR="003B2519" w:rsidRPr="006B2FCC">
        <w:instrText>Alerts:USER^XQALERT</w:instrText>
      </w:r>
      <w:r w:rsidR="003B2519">
        <w:instrText>”</w:instrText>
      </w:r>
      <w:r w:rsidR="003B2519" w:rsidRPr="006B2FCC">
        <w:fldChar w:fldCharType="end"/>
      </w:r>
      <w:r w:rsidR="003B2519" w:rsidRPr="006B2FCC">
        <w:rPr>
          <w:vanish/>
        </w:rPr>
        <w:fldChar w:fldCharType="begin"/>
      </w:r>
      <w:r w:rsidR="003B2519" w:rsidRPr="006B2FCC">
        <w:rPr>
          <w:vanish/>
        </w:rPr>
        <w:instrText xml:space="preserve"> XE </w:instrText>
      </w:r>
      <w:r w:rsidR="003B2519">
        <w:rPr>
          <w:vanish/>
        </w:rPr>
        <w:instrText>“</w:instrText>
      </w:r>
      <w:r w:rsidR="003B2519" w:rsidRPr="006B2FCC">
        <w:instrText>Reference Type:Supported:USER^XQALERT</w:instrText>
      </w:r>
      <w:r w:rsidR="003B2519">
        <w:instrText>”</w:instrText>
      </w:r>
      <w:r w:rsidR="003B2519" w:rsidRPr="006B2FCC">
        <w:instrText xml:space="preserve"> </w:instrText>
      </w:r>
      <w:r w:rsidR="003B2519" w:rsidRPr="006B2FCC">
        <w:rPr>
          <w:vanish/>
        </w:rPr>
        <w:fldChar w:fldCharType="end"/>
      </w:r>
    </w:p>
    <w:p w14:paraId="215ED23E" w14:textId="77777777" w:rsidR="00C82BE0" w:rsidRDefault="00C82BE0" w:rsidP="00C82BE0">
      <w:pPr>
        <w:pStyle w:val="APIText"/>
        <w:keepNext/>
        <w:keepLines/>
      </w:pPr>
      <w:r w:rsidRPr="006B2FCC">
        <w:rPr>
          <w:b/>
        </w:rPr>
        <w:t>Category</w:t>
      </w:r>
      <w:r>
        <w:rPr>
          <w:b/>
        </w:rPr>
        <w:t>:</w:t>
      </w:r>
      <w:r>
        <w:rPr>
          <w:b/>
        </w:rPr>
        <w:tab/>
      </w:r>
      <w:r w:rsidR="003D723E" w:rsidRPr="006B2FCC">
        <w:t>Alerts</w:t>
      </w:r>
    </w:p>
    <w:p w14:paraId="4DB44EAB" w14:textId="77777777" w:rsidR="00C82BE0" w:rsidRPr="0084064A" w:rsidRDefault="006205D0" w:rsidP="00C82BE0">
      <w:pPr>
        <w:pStyle w:val="APIText"/>
        <w:keepNext/>
        <w:keepLines/>
      </w:pPr>
      <w:r>
        <w:rPr>
          <w:b/>
        </w:rPr>
        <w:t>ICR #</w:t>
      </w:r>
      <w:r w:rsidR="00C82BE0">
        <w:rPr>
          <w:b/>
        </w:rPr>
        <w:t>:</w:t>
      </w:r>
      <w:r w:rsidR="00C82BE0" w:rsidRPr="0084064A">
        <w:tab/>
      </w:r>
      <w:r w:rsidR="003D723E" w:rsidRPr="006B2FCC">
        <w:t>10081</w:t>
      </w:r>
    </w:p>
    <w:p w14:paraId="193ACE2A" w14:textId="77777777" w:rsidR="003D723E" w:rsidRPr="006B2FCC" w:rsidRDefault="00C82BE0" w:rsidP="003D723E">
      <w:pPr>
        <w:pStyle w:val="APIText"/>
        <w:keepNext/>
        <w:keepLines/>
      </w:pPr>
      <w:r w:rsidRPr="006B2FCC">
        <w:rPr>
          <w:b/>
        </w:rPr>
        <w:t>Description</w:t>
      </w:r>
      <w:r>
        <w:rPr>
          <w:b/>
        </w:rPr>
        <w:t>:</w:t>
      </w:r>
      <w:r w:rsidRPr="0084064A">
        <w:tab/>
      </w:r>
      <w:r w:rsidR="003D723E">
        <w:t>Th</w:t>
      </w:r>
      <w:r w:rsidR="00A70DC5">
        <w:t>e USER^XQALERT</w:t>
      </w:r>
      <w:r w:rsidR="003D723E">
        <w:t xml:space="preserve"> API</w:t>
      </w:r>
      <w:r w:rsidR="003D723E" w:rsidRPr="006B2FCC">
        <w:t xml:space="preserve"> returns a list of alerts for a given user. You can return a list of all alerts for a particular user that are either:</w:t>
      </w:r>
    </w:p>
    <w:p w14:paraId="0003E526" w14:textId="77777777" w:rsidR="003D723E" w:rsidRPr="006B2FCC" w:rsidRDefault="003D723E" w:rsidP="003D723E">
      <w:pPr>
        <w:pStyle w:val="APIDescriptionListBullet"/>
        <w:keepNext/>
        <w:keepLines/>
      </w:pPr>
      <w:r w:rsidRPr="006B2FCC">
        <w:t>Open.</w:t>
      </w:r>
    </w:p>
    <w:p w14:paraId="307A85A6" w14:textId="77777777" w:rsidR="00C82BE0" w:rsidRPr="0084064A" w:rsidRDefault="003D723E" w:rsidP="003D723E">
      <w:pPr>
        <w:pStyle w:val="APIDescriptionListBullet"/>
      </w:pPr>
      <w:r w:rsidRPr="006B2FCC">
        <w:t>Within a given time range (open and closed).</w:t>
      </w:r>
    </w:p>
    <w:p w14:paraId="6765F68A"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3D723E" w:rsidRPr="000B37D9">
        <w:rPr>
          <w:rFonts w:ascii="Courier New" w:hAnsi="Courier New" w:cs="Courier New"/>
          <w:sz w:val="20"/>
          <w:szCs w:val="18"/>
        </w:rPr>
        <w:t>USER^XQALERT(root[,duz][,startdate][,enddate])</w:t>
      </w:r>
    </w:p>
    <w:p w14:paraId="4DAFED80" w14:textId="77777777" w:rsidR="00C82BE0" w:rsidRDefault="00C82BE0" w:rsidP="00FB6B75">
      <w:pPr>
        <w:pStyle w:val="APIParameters"/>
        <w:keepNext/>
        <w:keepLines/>
        <w:ind w:left="4147" w:hanging="4147"/>
      </w:pPr>
      <w:r w:rsidRPr="003D723E">
        <w:rPr>
          <w:b/>
        </w:rPr>
        <w:t>Input Parameters:</w:t>
      </w:r>
      <w:r w:rsidRPr="003D723E">
        <w:rPr>
          <w:b/>
        </w:rPr>
        <w:tab/>
      </w:r>
      <w:r w:rsidR="003D723E" w:rsidRPr="0010240B">
        <w:rPr>
          <w:b/>
          <w:bCs w:val="0"/>
        </w:rPr>
        <w:t>root</w:t>
      </w:r>
      <w:r w:rsidR="003D723E" w:rsidRPr="006B2FCC">
        <w:t>:</w:t>
      </w:r>
      <w:r w:rsidRPr="003D723E">
        <w:rPr>
          <w:b/>
        </w:rPr>
        <w:tab/>
      </w:r>
      <w:r w:rsidR="003D723E" w:rsidRPr="006B2FCC">
        <w:t>(required) Fully resolved global or local reference in which to return a list of matching alerts.</w:t>
      </w:r>
    </w:p>
    <w:p w14:paraId="71373617" w14:textId="77777777" w:rsidR="003D723E" w:rsidRDefault="003D723E" w:rsidP="00FB6B75">
      <w:pPr>
        <w:pStyle w:val="APIParameters"/>
        <w:keepNext/>
        <w:keepLines/>
        <w:ind w:left="4147" w:hanging="4147"/>
      </w:pPr>
      <w:r>
        <w:tab/>
      </w:r>
      <w:r w:rsidRPr="0010240B">
        <w:rPr>
          <w:b/>
          <w:bCs w:val="0"/>
        </w:rPr>
        <w:t>duz</w:t>
      </w:r>
      <w:r w:rsidRPr="006B2FCC">
        <w:t>:</w:t>
      </w:r>
      <w:r>
        <w:tab/>
      </w:r>
      <w:r w:rsidRPr="006B2FCC">
        <w:t xml:space="preserve">(optional) </w:t>
      </w:r>
      <w:r w:rsidRPr="00A70DC5">
        <w:rPr>
          <w:b/>
        </w:rPr>
        <w:t>DUZ</w:t>
      </w:r>
      <w:r w:rsidRPr="006B2FCC">
        <w:t xml:space="preserve"> number of the user for whom the alert list is returned. If you do </w:t>
      </w:r>
      <w:r w:rsidR="004117F1" w:rsidRPr="004117F1">
        <w:rPr>
          <w:i/>
        </w:rPr>
        <w:t>not</w:t>
      </w:r>
      <w:r w:rsidRPr="006B2FCC">
        <w:t xml:space="preserve"> pass a number, </w:t>
      </w:r>
      <w:r>
        <w:t xml:space="preserve">it uses </w:t>
      </w:r>
      <w:r w:rsidRPr="006B2FCC">
        <w:t>the current user</w:t>
      </w:r>
      <w:r>
        <w:t>’</w:t>
      </w:r>
      <w:r w:rsidRPr="006B2FCC">
        <w:t xml:space="preserve">s </w:t>
      </w:r>
      <w:r w:rsidRPr="00A70DC5">
        <w:rPr>
          <w:b/>
        </w:rPr>
        <w:t>DUZ</w:t>
      </w:r>
      <w:r w:rsidRPr="006B2FCC">
        <w:t>.</w:t>
      </w:r>
    </w:p>
    <w:p w14:paraId="6E231474" w14:textId="77777777" w:rsidR="003D723E" w:rsidRDefault="003D723E" w:rsidP="00B46F1A">
      <w:pPr>
        <w:pStyle w:val="APIParameters"/>
      </w:pPr>
      <w:r>
        <w:tab/>
      </w:r>
      <w:r w:rsidRPr="0010240B">
        <w:rPr>
          <w:b/>
          <w:bCs w:val="0"/>
        </w:rPr>
        <w:t>startdate</w:t>
      </w:r>
      <w:r w:rsidRPr="006B2FCC">
        <w:t>:</w:t>
      </w:r>
      <w:r>
        <w:tab/>
      </w:r>
      <w:r w:rsidRPr="006B2FCC">
        <w:t xml:space="preserve">(optional) Starting date to check for alerts. If you pass this parameter, all alerts are returned, open or closed, from the </w:t>
      </w:r>
      <w:r w:rsidRPr="00A70DC5">
        <w:rPr>
          <w:b/>
        </w:rPr>
        <w:t>startdate</w:t>
      </w:r>
      <w:r w:rsidRPr="006B2FCC">
        <w:t xml:space="preserve"> until the </w:t>
      </w:r>
      <w:r w:rsidRPr="00A70DC5">
        <w:rPr>
          <w:b/>
        </w:rPr>
        <w:t>enddate</w:t>
      </w:r>
      <w:r w:rsidRPr="006B2FCC">
        <w:t xml:space="preserve"> (if no </w:t>
      </w:r>
      <w:r w:rsidRPr="00A70DC5">
        <w:rPr>
          <w:b/>
        </w:rPr>
        <w:t>enddate</w:t>
      </w:r>
      <w:r w:rsidRPr="006B2FCC">
        <w:t xml:space="preserve"> is specified, all alerts beyond the </w:t>
      </w:r>
      <w:r w:rsidRPr="00A70DC5">
        <w:rPr>
          <w:b/>
        </w:rPr>
        <w:t>startdate</w:t>
      </w:r>
      <w:r w:rsidRPr="006B2FCC">
        <w:t xml:space="preserve"> are returned). If you omit the </w:t>
      </w:r>
      <w:r w:rsidRPr="00A70DC5">
        <w:rPr>
          <w:b/>
        </w:rPr>
        <w:t>startdate</w:t>
      </w:r>
      <w:r w:rsidRPr="006B2FCC">
        <w:t xml:space="preserve"> parameter (and </w:t>
      </w:r>
      <w:r w:rsidRPr="00A70DC5">
        <w:rPr>
          <w:b/>
        </w:rPr>
        <w:t>enddate</w:t>
      </w:r>
      <w:r w:rsidRPr="006B2FCC">
        <w:t>), only currently open alerts are returned.</w:t>
      </w:r>
    </w:p>
    <w:p w14:paraId="52D488F8" w14:textId="77777777" w:rsidR="003D723E" w:rsidRPr="003D723E" w:rsidRDefault="003D723E" w:rsidP="00B46F1A">
      <w:pPr>
        <w:pStyle w:val="APIParameters"/>
      </w:pPr>
      <w:r>
        <w:tab/>
      </w:r>
      <w:r w:rsidRPr="0010240B">
        <w:rPr>
          <w:b/>
          <w:bCs w:val="0"/>
        </w:rPr>
        <w:t>enddate</w:t>
      </w:r>
      <w:r w:rsidRPr="006B2FCC">
        <w:t>:</w:t>
      </w:r>
      <w:r>
        <w:tab/>
      </w:r>
      <w:r w:rsidRPr="006B2FCC">
        <w:t xml:space="preserve">(optional) Ending date to check for alerts. If you omit this parameter, but pass a </w:t>
      </w:r>
      <w:r w:rsidRPr="00A70DC5">
        <w:rPr>
          <w:b/>
        </w:rPr>
        <w:t>startdate</w:t>
      </w:r>
      <w:r w:rsidRPr="006B2FCC">
        <w:t xml:space="preserve">, all alerts are returned beyond the </w:t>
      </w:r>
      <w:r w:rsidRPr="00A70DC5">
        <w:rPr>
          <w:b/>
        </w:rPr>
        <w:t>startdate</w:t>
      </w:r>
      <w:r w:rsidRPr="006B2FCC">
        <w:t>.</w:t>
      </w:r>
    </w:p>
    <w:p w14:paraId="3E978269" w14:textId="77777777" w:rsidR="003D723E" w:rsidRPr="006B2FCC" w:rsidRDefault="00C82BE0" w:rsidP="00FB6B75">
      <w:pPr>
        <w:pStyle w:val="APIParameters"/>
        <w:keepNext/>
        <w:keepLines/>
      </w:pPr>
      <w:r w:rsidRPr="003D723E">
        <w:rPr>
          <w:b/>
        </w:rPr>
        <w:lastRenderedPageBreak/>
        <w:t>Output Parameters:</w:t>
      </w:r>
      <w:r w:rsidRPr="003D723E">
        <w:rPr>
          <w:b/>
        </w:rPr>
        <w:tab/>
      </w:r>
      <w:r w:rsidR="003D723E" w:rsidRPr="0010240B">
        <w:rPr>
          <w:b/>
          <w:bCs w:val="0"/>
        </w:rPr>
        <w:t>root</w:t>
      </w:r>
      <w:r w:rsidR="003D723E" w:rsidRPr="006B2FCC">
        <w:t>:</w:t>
      </w:r>
      <w:r w:rsidRPr="003D723E">
        <w:rPr>
          <w:b/>
        </w:rPr>
        <w:tab/>
      </w:r>
      <w:r w:rsidR="003D723E" w:rsidRPr="006B2FCC">
        <w:t>All alerts matching the request are returned in the input parameter you specified in root, in the following format:</w:t>
      </w:r>
    </w:p>
    <w:p w14:paraId="5572DAB3" w14:textId="77777777" w:rsidR="003D723E" w:rsidRPr="006B2FCC" w:rsidRDefault="003D723E" w:rsidP="00FB6B75">
      <w:pPr>
        <w:pStyle w:val="APIParametersCode"/>
        <w:keepNext/>
        <w:keepLines/>
      </w:pPr>
      <w:r w:rsidRPr="006B2FCC">
        <w:t>root=number of matching alerts</w:t>
      </w:r>
    </w:p>
    <w:p w14:paraId="323CD5BA" w14:textId="77777777" w:rsidR="003D723E" w:rsidRPr="006B2FCC" w:rsidRDefault="003D723E" w:rsidP="00FB6B75">
      <w:pPr>
        <w:pStyle w:val="APIParametersCode"/>
        <w:keepNext/>
        <w:keepLines/>
      </w:pPr>
      <w:r w:rsidRPr="006B2FCC">
        <w:t xml:space="preserve">root(1)= </w:t>
      </w:r>
      <w:r>
        <w:t>“</w:t>
      </w:r>
      <w:r w:rsidRPr="006B2FCC">
        <w:t xml:space="preserve">I   </w:t>
      </w:r>
      <w:r w:rsidR="00A70DC5">
        <w:t>”</w:t>
      </w:r>
      <w:r w:rsidRPr="006B2FCC">
        <w:t>_messagetext_</w:t>
      </w:r>
      <w:r w:rsidR="00A70DC5">
        <w:t>“</w:t>
      </w:r>
      <w:r w:rsidRPr="006B2FCC">
        <w:t>^</w:t>
      </w:r>
      <w:r>
        <w:t>”</w:t>
      </w:r>
      <w:r w:rsidRPr="006B2FCC">
        <w:t>_alertid</w:t>
      </w:r>
    </w:p>
    <w:p w14:paraId="62E00C19" w14:textId="77777777" w:rsidR="003D723E" w:rsidRPr="006B2FCC" w:rsidRDefault="003D723E" w:rsidP="00FB6B75">
      <w:pPr>
        <w:pStyle w:val="APIParametersCode"/>
        <w:keepNext/>
        <w:keepLines/>
      </w:pPr>
      <w:r w:rsidRPr="006B2FCC">
        <w:t>root(2)=...</w:t>
      </w:r>
    </w:p>
    <w:p w14:paraId="265898DC" w14:textId="77777777" w:rsidR="004876BF" w:rsidRDefault="004876BF" w:rsidP="004876BF">
      <w:pPr>
        <w:pStyle w:val="BodyText6"/>
      </w:pPr>
    </w:p>
    <w:p w14:paraId="483CF884" w14:textId="29511327" w:rsidR="003D723E" w:rsidRPr="006B2FCC" w:rsidRDefault="003B2519" w:rsidP="00A70DC5">
      <w:pPr>
        <w:pStyle w:val="APIParametersText"/>
        <w:keepNext/>
        <w:keepLines/>
      </w:pPr>
      <w:r>
        <w:t>W</w:t>
      </w:r>
      <w:r w:rsidR="003D723E" w:rsidRPr="006B2FCC">
        <w:t>here the first three characters are either:</w:t>
      </w:r>
    </w:p>
    <w:p w14:paraId="6616CD32" w14:textId="77777777" w:rsidR="003D723E" w:rsidRPr="006B2FCC" w:rsidRDefault="003D723E" w:rsidP="00A70DC5">
      <w:pPr>
        <w:pStyle w:val="APIParametersListBullet"/>
        <w:keepNext/>
        <w:keepLines/>
      </w:pPr>
      <w:r w:rsidRPr="006B2FCC">
        <w:t xml:space="preserve">  </w:t>
      </w:r>
      <w:r w:rsidRPr="00A70DC5">
        <w:rPr>
          <w:b/>
        </w:rPr>
        <w:t xml:space="preserve">“I  </w:t>
      </w:r>
      <w:r w:rsidR="00A70DC5" w:rsidRPr="00A70DC5">
        <w:rPr>
          <w:b/>
        </w:rPr>
        <w:t>”:</w:t>
      </w:r>
      <w:r w:rsidR="00A70DC5">
        <w:t xml:space="preserve"> I</w:t>
      </w:r>
      <w:r w:rsidRPr="006B2FCC">
        <w:t>f the alert is informational</w:t>
      </w:r>
    </w:p>
    <w:p w14:paraId="13CAF0ED" w14:textId="77777777" w:rsidR="003D723E" w:rsidRPr="006B2FCC" w:rsidRDefault="003D723E" w:rsidP="00A70DC5">
      <w:pPr>
        <w:pStyle w:val="APIParametersListBullet"/>
      </w:pPr>
      <w:r w:rsidRPr="006B2FCC">
        <w:t xml:space="preserve">  </w:t>
      </w:r>
      <w:r w:rsidRPr="00A70DC5">
        <w:rPr>
          <w:b/>
        </w:rPr>
        <w:t xml:space="preserve">“   </w:t>
      </w:r>
      <w:r w:rsidR="00A70DC5" w:rsidRPr="00A70DC5">
        <w:rPr>
          <w:b/>
        </w:rPr>
        <w:t>”:</w:t>
      </w:r>
      <w:r w:rsidR="00A70DC5">
        <w:t xml:space="preserve"> I</w:t>
      </w:r>
      <w:r w:rsidRPr="006B2FCC">
        <w:t>f the alert runs a routine</w:t>
      </w:r>
    </w:p>
    <w:p w14:paraId="4C369E96" w14:textId="77777777" w:rsidR="00CF78AB" w:rsidRDefault="00CF78AB" w:rsidP="00CF78AB">
      <w:pPr>
        <w:pStyle w:val="BodyText6"/>
      </w:pPr>
    </w:p>
    <w:p w14:paraId="6B896DF1" w14:textId="48F077F4" w:rsidR="003D723E" w:rsidRPr="006B2FCC" w:rsidRDefault="00D764D0" w:rsidP="00FB6B75">
      <w:pPr>
        <w:pStyle w:val="APIParametersText"/>
        <w:keepNext/>
        <w:keepLines/>
      </w:pPr>
      <w:r>
        <w:t>In addition,</w:t>
      </w:r>
      <w:r w:rsidR="003D723E" w:rsidRPr="006B2FCC">
        <w:t xml:space="preserve"> where </w:t>
      </w:r>
      <w:r w:rsidR="003D723E" w:rsidRPr="00102903">
        <w:rPr>
          <w:b/>
        </w:rPr>
        <w:t>alertid</w:t>
      </w:r>
      <w:r w:rsidR="003D723E" w:rsidRPr="006B2FCC">
        <w:t xml:space="preserve"> (Alert Identifier) contains three semicolon-delimited pieces:</w:t>
      </w:r>
    </w:p>
    <w:p w14:paraId="124B9916" w14:textId="77777777" w:rsidR="003D723E" w:rsidRPr="006B2FCC" w:rsidRDefault="003D723E" w:rsidP="00EB503B">
      <w:pPr>
        <w:pStyle w:val="APIParametersListNumber"/>
        <w:keepNext/>
        <w:keepLines/>
        <w:numPr>
          <w:ilvl w:val="0"/>
          <w:numId w:val="21"/>
        </w:numPr>
        <w:tabs>
          <w:tab w:val="clear" w:pos="360"/>
        </w:tabs>
        <w:ind w:left="4860"/>
      </w:pPr>
      <w:r w:rsidRPr="006B2FCC">
        <w:t>The original software</w:t>
      </w:r>
      <w:r>
        <w:t xml:space="preserve"> application</w:t>
      </w:r>
      <w:r w:rsidRPr="006B2FCC">
        <w:t xml:space="preserve"> identifier (value of </w:t>
      </w:r>
      <w:r w:rsidRPr="00A70DC5">
        <w:rPr>
          <w:b/>
        </w:rPr>
        <w:t>XQAID</w:t>
      </w:r>
      <w:r w:rsidRPr="006B2FCC">
        <w:t>).</w:t>
      </w:r>
    </w:p>
    <w:p w14:paraId="793C8F12" w14:textId="77777777" w:rsidR="003D723E" w:rsidRPr="006B2FCC" w:rsidRDefault="003D723E" w:rsidP="00FB6B75">
      <w:pPr>
        <w:pStyle w:val="APIParametersListNumber"/>
        <w:keepNext/>
        <w:keepLines/>
      </w:pPr>
      <w:r w:rsidRPr="006B2FCC">
        <w:t xml:space="preserve">The </w:t>
      </w:r>
      <w:r w:rsidRPr="00A70DC5">
        <w:rPr>
          <w:b/>
        </w:rPr>
        <w:t>DUZ</w:t>
      </w:r>
      <w:r w:rsidRPr="006B2FCC">
        <w:t xml:space="preserve"> of the alert creator.</w:t>
      </w:r>
    </w:p>
    <w:p w14:paraId="23499A94" w14:textId="666EBD40" w:rsidR="00C82BE0" w:rsidRDefault="003D723E" w:rsidP="00E82178">
      <w:pPr>
        <w:pStyle w:val="APIParametersListNumber"/>
      </w:pPr>
      <w:r w:rsidRPr="00A31E33">
        <w:t>The VA FileMan date and time the alert was created.</w:t>
      </w:r>
    </w:p>
    <w:p w14:paraId="415F3B82" w14:textId="77777777" w:rsidR="00CF78AB" w:rsidRPr="00A31E33" w:rsidRDefault="00CF78AB" w:rsidP="00CF78AB">
      <w:pPr>
        <w:pStyle w:val="BodyText6"/>
      </w:pPr>
    </w:p>
    <w:p w14:paraId="59BBEF1D" w14:textId="2FECF3A9" w:rsidR="006A1CB3" w:rsidRDefault="006A1CB3" w:rsidP="0075488D">
      <w:pPr>
        <w:pStyle w:val="Heading4"/>
      </w:pPr>
      <w:r w:rsidRPr="006B2FCC">
        <w:t>Example</w:t>
      </w:r>
    </w:p>
    <w:p w14:paraId="304C55AA" w14:textId="77777777" w:rsidR="004876BF" w:rsidRPr="004876BF" w:rsidRDefault="004876BF" w:rsidP="004876BF">
      <w:pPr>
        <w:pStyle w:val="BodyText6"/>
        <w:keepNext/>
        <w:keepLines/>
      </w:pPr>
    </w:p>
    <w:p w14:paraId="19D11317" w14:textId="27A0D85A" w:rsidR="006A1CB3" w:rsidRPr="006B2FCC" w:rsidRDefault="00DE4D25" w:rsidP="00DE4D25">
      <w:pPr>
        <w:pStyle w:val="Caption"/>
      </w:pPr>
      <w:bookmarkStart w:id="178" w:name="_Toc148365092"/>
      <w:r>
        <w:t xml:space="preserve">Figure </w:t>
      </w:r>
      <w:fldSimple w:instr=" SEQ Figure \* ARABIC ">
        <w:r w:rsidR="00C57752">
          <w:rPr>
            <w:noProof/>
          </w:rPr>
          <w:t>25</w:t>
        </w:r>
      </w:fldSimple>
      <w:r w:rsidR="00844A43">
        <w:t>:</w:t>
      </w:r>
      <w:r>
        <w:t xml:space="preserve"> </w:t>
      </w:r>
      <w:r w:rsidRPr="006B2FCC">
        <w:t>USER^XQALERT</w:t>
      </w:r>
      <w:r w:rsidR="00AD6FFC">
        <w:t xml:space="preserve"> </w:t>
      </w:r>
      <w:r w:rsidR="00EF784D">
        <w:t>AP</w:t>
      </w:r>
      <w:r w:rsidR="00AD6FFC">
        <w:t>I</w:t>
      </w:r>
      <w:r>
        <w:t>—Example</w:t>
      </w:r>
      <w:bookmarkEnd w:id="178"/>
    </w:p>
    <w:p w14:paraId="04D60DE2" w14:textId="77777777" w:rsidR="006A1CB3" w:rsidRPr="006B2FCC" w:rsidRDefault="006A1CB3" w:rsidP="001F7C2C">
      <w:pPr>
        <w:pStyle w:val="Dialogue"/>
      </w:pPr>
      <w:r w:rsidRPr="006B2FCC">
        <w:t>&gt;</w:t>
      </w:r>
      <w:r w:rsidRPr="001F7C2C">
        <w:rPr>
          <w:b/>
          <w:highlight w:val="yellow"/>
        </w:rPr>
        <w:t>D USER^XQALERT(</w:t>
      </w:r>
      <w:r w:rsidR="00FF3F33">
        <w:rPr>
          <w:b/>
          <w:highlight w:val="yellow"/>
        </w:rPr>
        <w:t>“</w:t>
      </w:r>
      <w:r w:rsidRPr="001F7C2C">
        <w:rPr>
          <w:b/>
          <w:highlight w:val="yellow"/>
        </w:rPr>
        <w:t>ZZALRT</w:t>
      </w:r>
      <w:r w:rsidR="00FF3F33">
        <w:rPr>
          <w:b/>
          <w:highlight w:val="yellow"/>
        </w:rPr>
        <w:t>”</w:t>
      </w:r>
      <w:r w:rsidRPr="001F7C2C">
        <w:rPr>
          <w:b/>
          <w:highlight w:val="yellow"/>
        </w:rPr>
        <w:t>,ZZDUZ,2900101)</w:t>
      </w:r>
    </w:p>
    <w:p w14:paraId="22DF573E" w14:textId="77777777" w:rsidR="006A1CB3" w:rsidRPr="006B2FCC" w:rsidRDefault="006A1CB3" w:rsidP="001F7C2C">
      <w:pPr>
        <w:pStyle w:val="Dialogue"/>
      </w:pPr>
    </w:p>
    <w:p w14:paraId="6D22AB94" w14:textId="77777777" w:rsidR="006A1CB3" w:rsidRPr="006B2FCC" w:rsidRDefault="006A1CB3" w:rsidP="001F7C2C">
      <w:pPr>
        <w:pStyle w:val="Dialogue"/>
      </w:pPr>
      <w:r w:rsidRPr="006B2FCC">
        <w:t>&gt;</w:t>
      </w:r>
      <w:r w:rsidRPr="001F7C2C">
        <w:rPr>
          <w:b/>
          <w:highlight w:val="yellow"/>
        </w:rPr>
        <w:t>ZW ZZALRT</w:t>
      </w:r>
    </w:p>
    <w:p w14:paraId="661D4699" w14:textId="77777777" w:rsidR="006A1CB3" w:rsidRPr="006B2FCC" w:rsidRDefault="006A1CB3" w:rsidP="001F7C2C">
      <w:pPr>
        <w:pStyle w:val="Dialogue"/>
      </w:pPr>
      <w:r w:rsidRPr="006B2FCC">
        <w:t>ZZALRT=1</w:t>
      </w:r>
    </w:p>
    <w:p w14:paraId="0C2A42E9" w14:textId="77777777" w:rsidR="006A1CB3" w:rsidRPr="006B2FCC" w:rsidRDefault="006A1CB3" w:rsidP="001F7C2C">
      <w:pPr>
        <w:pStyle w:val="Dialogue"/>
      </w:pPr>
      <w:r w:rsidRPr="006B2FCC">
        <w:t>ZZLART(1)=</w:t>
      </w:r>
      <w:r w:rsidR="00FF3F33">
        <w:t>“</w:t>
      </w:r>
      <w:r w:rsidRPr="006B2FCC">
        <w:t>I  Test Message^NO-ID;92;2940729.10312</w:t>
      </w:r>
      <w:r w:rsidR="00FF3F33">
        <w:t>”</w:t>
      </w:r>
    </w:p>
    <w:p w14:paraId="4C55AAA1" w14:textId="77777777" w:rsidR="006A1CB3" w:rsidRPr="006B2FCC" w:rsidRDefault="006A1CB3" w:rsidP="0029217A">
      <w:pPr>
        <w:pStyle w:val="BodyText6"/>
      </w:pPr>
    </w:p>
    <w:p w14:paraId="0D7FAEFE" w14:textId="77777777" w:rsidR="006A1CB3" w:rsidRPr="006B2FCC" w:rsidRDefault="006A1CB3" w:rsidP="00C54011">
      <w:pPr>
        <w:pStyle w:val="Heading3"/>
      </w:pPr>
      <w:bookmarkStart w:id="179" w:name="forward_xqalfwd"/>
      <w:bookmarkStart w:id="180" w:name="_Ref180984262"/>
      <w:bookmarkStart w:id="181" w:name="_Ref241384192"/>
      <w:bookmarkStart w:id="182" w:name="_Toc148367572"/>
      <w:r w:rsidRPr="006B2FCC">
        <w:lastRenderedPageBreak/>
        <w:t>FORWARD^XQALFWD</w:t>
      </w:r>
      <w:bookmarkEnd w:id="179"/>
      <w:r w:rsidRPr="006B2FCC">
        <w:t>(): Forward Alerts</w:t>
      </w:r>
      <w:bookmarkEnd w:id="180"/>
      <w:bookmarkEnd w:id="181"/>
      <w:bookmarkEnd w:id="182"/>
    </w:p>
    <w:p w14:paraId="76690B34" w14:textId="77777777" w:rsidR="00C82BE0" w:rsidRDefault="00C82BE0" w:rsidP="00C82BE0">
      <w:pPr>
        <w:pStyle w:val="APIText"/>
        <w:keepNext/>
        <w:keepLines/>
      </w:pPr>
      <w:r w:rsidRPr="006B2FCC">
        <w:rPr>
          <w:b/>
        </w:rPr>
        <w:t>Reference Type</w:t>
      </w:r>
      <w:r>
        <w:rPr>
          <w:b/>
        </w:rPr>
        <w:t>:</w:t>
      </w:r>
      <w:r>
        <w:rPr>
          <w:b/>
        </w:rPr>
        <w:tab/>
      </w:r>
      <w:r w:rsidR="003B2519" w:rsidRPr="006B2FCC">
        <w:t>Supported</w:t>
      </w:r>
      <w:r w:rsidR="003B2519" w:rsidRPr="006B2FCC">
        <w:fldChar w:fldCharType="begin"/>
      </w:r>
      <w:r w:rsidR="003B2519" w:rsidRPr="006B2FCC">
        <w:instrText xml:space="preserve">XE </w:instrText>
      </w:r>
      <w:r w:rsidR="003B2519">
        <w:instrText>“</w:instrText>
      </w:r>
      <w:r w:rsidR="003B2519" w:rsidRPr="006B2FCC">
        <w:instrText>XQALFWD:FORWARD^XQALFWD</w:instrText>
      </w:r>
      <w:r w:rsidR="003B2519">
        <w:instrText>”</w:instrText>
      </w:r>
      <w:r w:rsidR="003B2519" w:rsidRPr="006B2FCC">
        <w:fldChar w:fldCharType="end"/>
      </w:r>
      <w:r w:rsidR="003B2519" w:rsidRPr="006B2FCC">
        <w:fldChar w:fldCharType="begin"/>
      </w:r>
      <w:r w:rsidR="003B2519" w:rsidRPr="006B2FCC">
        <w:instrText xml:space="preserve">XE </w:instrText>
      </w:r>
      <w:r w:rsidR="003B2519">
        <w:instrText>“</w:instrText>
      </w:r>
      <w:r w:rsidR="003B2519" w:rsidRPr="006B2FCC">
        <w:instrText>FORWARD^XQALFWD</w:instrText>
      </w:r>
      <w:r w:rsidR="003B2519">
        <w:instrText>”</w:instrText>
      </w:r>
      <w:r w:rsidR="003B2519" w:rsidRPr="006B2FCC">
        <w:fldChar w:fldCharType="end"/>
      </w:r>
      <w:r w:rsidR="003B2519" w:rsidRPr="006B2FCC">
        <w:fldChar w:fldCharType="begin"/>
      </w:r>
      <w:r w:rsidR="003B2519" w:rsidRPr="006B2FCC">
        <w:instrText xml:space="preserve">XE </w:instrText>
      </w:r>
      <w:r w:rsidR="003B2519">
        <w:instrText>“</w:instrText>
      </w:r>
      <w:r w:rsidR="003B2519" w:rsidRPr="006B2FCC">
        <w:instrText>Alerts:FORWARD^XQALFWD</w:instrText>
      </w:r>
      <w:r w:rsidR="003B2519">
        <w:instrText>”</w:instrText>
      </w:r>
      <w:r w:rsidR="003B2519" w:rsidRPr="006B2FCC">
        <w:fldChar w:fldCharType="end"/>
      </w:r>
      <w:r w:rsidR="003B2519" w:rsidRPr="006B2FCC">
        <w:rPr>
          <w:vanish/>
        </w:rPr>
        <w:fldChar w:fldCharType="begin"/>
      </w:r>
      <w:r w:rsidR="003B2519" w:rsidRPr="006B2FCC">
        <w:rPr>
          <w:vanish/>
        </w:rPr>
        <w:instrText xml:space="preserve"> XE </w:instrText>
      </w:r>
      <w:r w:rsidR="003B2519">
        <w:rPr>
          <w:vanish/>
        </w:rPr>
        <w:instrText>“</w:instrText>
      </w:r>
      <w:r w:rsidR="003B2519" w:rsidRPr="006B2FCC">
        <w:instrText>Reference Type:Supported:FORWARD^XQALFWD</w:instrText>
      </w:r>
      <w:r w:rsidR="003B2519">
        <w:instrText>”</w:instrText>
      </w:r>
      <w:r w:rsidR="003B2519" w:rsidRPr="006B2FCC">
        <w:instrText xml:space="preserve"> </w:instrText>
      </w:r>
      <w:r w:rsidR="003B2519" w:rsidRPr="006B2FCC">
        <w:rPr>
          <w:vanish/>
        </w:rPr>
        <w:fldChar w:fldCharType="end"/>
      </w:r>
    </w:p>
    <w:p w14:paraId="36DFCE4A" w14:textId="77777777" w:rsidR="00C82BE0" w:rsidRDefault="00C82BE0" w:rsidP="00C82BE0">
      <w:pPr>
        <w:pStyle w:val="APIText"/>
        <w:keepNext/>
        <w:keepLines/>
      </w:pPr>
      <w:r w:rsidRPr="006B2FCC">
        <w:rPr>
          <w:b/>
        </w:rPr>
        <w:t>Category</w:t>
      </w:r>
      <w:r>
        <w:rPr>
          <w:b/>
        </w:rPr>
        <w:t>:</w:t>
      </w:r>
      <w:r>
        <w:rPr>
          <w:b/>
        </w:rPr>
        <w:tab/>
      </w:r>
      <w:r w:rsidR="003B2519" w:rsidRPr="006B2FCC">
        <w:t>Alerts</w:t>
      </w:r>
    </w:p>
    <w:p w14:paraId="42F9C539" w14:textId="77777777" w:rsidR="00C82BE0" w:rsidRPr="0084064A" w:rsidRDefault="006205D0" w:rsidP="00C82BE0">
      <w:pPr>
        <w:pStyle w:val="APIText"/>
        <w:keepNext/>
        <w:keepLines/>
      </w:pPr>
      <w:r>
        <w:rPr>
          <w:b/>
        </w:rPr>
        <w:t>ICR #</w:t>
      </w:r>
      <w:r w:rsidR="00C82BE0">
        <w:rPr>
          <w:b/>
        </w:rPr>
        <w:t>:</w:t>
      </w:r>
      <w:r w:rsidR="00C82BE0" w:rsidRPr="0084064A">
        <w:tab/>
      </w:r>
      <w:r w:rsidR="003B2519" w:rsidRPr="006B2FCC">
        <w:t>3009</w:t>
      </w:r>
    </w:p>
    <w:p w14:paraId="030FFB78" w14:textId="77777777" w:rsidR="00C82BE0" w:rsidRPr="0084064A" w:rsidRDefault="00C82BE0" w:rsidP="00C82BE0">
      <w:pPr>
        <w:pStyle w:val="APIText"/>
        <w:keepNext/>
        <w:keepLines/>
      </w:pPr>
      <w:r w:rsidRPr="006B2FCC">
        <w:rPr>
          <w:b/>
        </w:rPr>
        <w:t>Description</w:t>
      </w:r>
      <w:r>
        <w:rPr>
          <w:b/>
        </w:rPr>
        <w:t>:</w:t>
      </w:r>
      <w:r w:rsidRPr="0084064A">
        <w:tab/>
      </w:r>
      <w:r w:rsidR="003B2519">
        <w:t>Th</w:t>
      </w:r>
      <w:r w:rsidR="00C20611">
        <w:t xml:space="preserve">e </w:t>
      </w:r>
      <w:r w:rsidR="00C20611" w:rsidRPr="006B2FCC">
        <w:t>FORWARD^XQALFWD</w:t>
      </w:r>
      <w:r w:rsidR="003B2519">
        <w:t xml:space="preserve"> API</w:t>
      </w:r>
      <w:r w:rsidR="003B2519" w:rsidRPr="006B2FCC">
        <w:t xml:space="preserve"> can be used to forward alerts (in most cases, for the current user only). It is a silent (no screen input or output)</w:t>
      </w:r>
      <w:r w:rsidR="003B2519">
        <w:t xml:space="preserve"> API</w:t>
      </w:r>
      <w:r w:rsidR="003B2519" w:rsidRPr="006B2FCC">
        <w:t>, and so can be used for windowed</w:t>
      </w:r>
      <w:r w:rsidR="003B2519">
        <w:t xml:space="preserve"> application</w:t>
      </w:r>
      <w:r w:rsidR="003B2519" w:rsidRPr="006B2FCC">
        <w:t>s.</w:t>
      </w:r>
    </w:p>
    <w:p w14:paraId="172EE351"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3B2519" w:rsidRPr="000B37D9">
        <w:rPr>
          <w:rFonts w:ascii="Courier New" w:hAnsi="Courier New" w:cs="Courier New"/>
          <w:sz w:val="20"/>
          <w:szCs w:val="18"/>
        </w:rPr>
        <w:t>FORWARD^XQALFWD([.]alerts,[.]users,type[,comment])</w:t>
      </w:r>
    </w:p>
    <w:p w14:paraId="7CD36128" w14:textId="77777777" w:rsidR="003B2519" w:rsidRPr="006B2FCC" w:rsidRDefault="00C82BE0" w:rsidP="00FB6B75">
      <w:pPr>
        <w:pStyle w:val="APIParameters"/>
        <w:keepNext/>
        <w:keepLines/>
        <w:ind w:left="4147" w:hanging="4147"/>
      </w:pPr>
      <w:r w:rsidRPr="003B2519">
        <w:rPr>
          <w:b/>
        </w:rPr>
        <w:t>Input Parameters:</w:t>
      </w:r>
      <w:r w:rsidRPr="003B2519">
        <w:rPr>
          <w:b/>
        </w:rPr>
        <w:tab/>
      </w:r>
      <w:r w:rsidR="003B2519" w:rsidRPr="0010240B">
        <w:rPr>
          <w:b/>
          <w:bCs w:val="0"/>
        </w:rPr>
        <w:t>[.]alerts</w:t>
      </w:r>
      <w:r w:rsidR="003B2519" w:rsidRPr="006B2FCC">
        <w:t>:</w:t>
      </w:r>
      <w:r w:rsidRPr="003B2519">
        <w:rPr>
          <w:b/>
        </w:rPr>
        <w:tab/>
      </w:r>
      <w:bookmarkStart w:id="183" w:name="_Toc103414180"/>
      <w:r w:rsidR="003B2519" w:rsidRPr="006B2FCC">
        <w:t>(required) Array of alerts to be forwarded, each identified by its full alert identifier (the value of the ALERT I</w:t>
      </w:r>
      <w:r w:rsidR="00C323CB">
        <w:t>D</w:t>
      </w:r>
      <w:r w:rsidR="00C20611">
        <w:t xml:space="preserve"> [#8992.01,.02]</w:t>
      </w:r>
      <w:r w:rsidR="00C323CB">
        <w:t xml:space="preserve"> field</w:t>
      </w:r>
      <w:r w:rsidR="006A566D">
        <w:fldChar w:fldCharType="begin"/>
      </w:r>
      <w:r w:rsidR="006A566D">
        <w:instrText xml:space="preserve"> XE "</w:instrText>
      </w:r>
      <w:r w:rsidR="006A566D" w:rsidRPr="004926F4">
        <w:instrText>ALERT ID (#8992.01,.02)</w:instrText>
      </w:r>
      <w:r w:rsidR="006A566D">
        <w:instrText xml:space="preserve"> F</w:instrText>
      </w:r>
      <w:r w:rsidR="006A566D" w:rsidRPr="004926F4">
        <w:instrText>ield</w:instrText>
      </w:r>
      <w:r w:rsidR="006A566D">
        <w:instrText xml:space="preserve">" </w:instrText>
      </w:r>
      <w:r w:rsidR="006A566D">
        <w:fldChar w:fldCharType="end"/>
      </w:r>
      <w:r w:rsidR="006A566D">
        <w:fldChar w:fldCharType="begin"/>
      </w:r>
      <w:r w:rsidR="006A566D">
        <w:instrText xml:space="preserve"> XE "Fields:</w:instrText>
      </w:r>
      <w:r w:rsidR="006A566D" w:rsidRPr="004926F4">
        <w:instrText>ALERT ID (#8992.01,.02)</w:instrText>
      </w:r>
      <w:r w:rsidR="006A566D">
        <w:instrText xml:space="preserve">" </w:instrText>
      </w:r>
      <w:r w:rsidR="006A566D">
        <w:fldChar w:fldCharType="end"/>
      </w:r>
      <w:r w:rsidR="00C323CB">
        <w:t xml:space="preserve"> in the ALERT DATE/TIME</w:t>
      </w:r>
      <w:r w:rsidR="00C20611">
        <w:t xml:space="preserve"> [</w:t>
      </w:r>
      <w:r w:rsidR="006A566D">
        <w:t>#</w:t>
      </w:r>
      <w:r w:rsidR="006A566D" w:rsidRPr="006A566D">
        <w:t>8992.01,.01</w:t>
      </w:r>
      <w:r w:rsidR="00C20611">
        <w:t>]</w:t>
      </w:r>
      <w:r w:rsidR="00C323CB">
        <w:t xml:space="preserve"> M</w:t>
      </w:r>
      <w:r w:rsidR="003B2519" w:rsidRPr="006B2FCC">
        <w:t>ultiple</w:t>
      </w:r>
      <w:r w:rsidR="006A566D">
        <w:t xml:space="preserve"> f</w:t>
      </w:r>
      <w:r w:rsidR="00C323CB">
        <w:t>ield</w:t>
      </w:r>
      <w:r w:rsidR="006A566D">
        <w:fldChar w:fldCharType="begin"/>
      </w:r>
      <w:r w:rsidR="006A566D">
        <w:instrText xml:space="preserve"> XE "</w:instrText>
      </w:r>
      <w:r w:rsidR="006A566D" w:rsidRPr="00DB2DFE">
        <w:instrText>ALERT DATE/TIME (#8992.01,.01) Multiple</w:instrText>
      </w:r>
      <w:r w:rsidR="006A566D">
        <w:instrText xml:space="preserve"> F</w:instrText>
      </w:r>
      <w:r w:rsidR="006A566D" w:rsidRPr="00DB2DFE">
        <w:instrText>ield</w:instrText>
      </w:r>
      <w:r w:rsidR="006A566D">
        <w:instrText xml:space="preserve">" </w:instrText>
      </w:r>
      <w:r w:rsidR="006A566D">
        <w:fldChar w:fldCharType="end"/>
      </w:r>
      <w:r w:rsidR="006A566D">
        <w:fldChar w:fldCharType="begin"/>
      </w:r>
      <w:r w:rsidR="006A566D">
        <w:instrText xml:space="preserve"> XE "Fields:</w:instrText>
      </w:r>
      <w:r w:rsidR="006A566D" w:rsidRPr="00DB2DFE">
        <w:instrText>ALERT DATE/TIME (#8992.01,.01) Multiple</w:instrText>
      </w:r>
      <w:r w:rsidR="006A566D">
        <w:instrText xml:space="preserve">" </w:instrText>
      </w:r>
      <w:r w:rsidR="006A566D">
        <w:fldChar w:fldCharType="end"/>
      </w:r>
      <w:r w:rsidR="003B2519" w:rsidRPr="006B2FCC">
        <w:t xml:space="preserve"> of the current user</w:t>
      </w:r>
      <w:r w:rsidR="003B2519">
        <w:t>’</w:t>
      </w:r>
      <w:r w:rsidR="00BB70A7">
        <w:t>s entry in the ALERT</w:t>
      </w:r>
      <w:r w:rsidR="00CE1AF4" w:rsidRPr="00CE1AF4">
        <w:t xml:space="preserve"> [#8992]</w:t>
      </w:r>
      <w:r w:rsidR="00BB70A7">
        <w:t xml:space="preserve"> file</w:t>
      </w:r>
      <w:r w:rsidR="003B2519" w:rsidRPr="00CE1AF4">
        <w:fldChar w:fldCharType="begin"/>
      </w:r>
      <w:r w:rsidR="003B2519" w:rsidRPr="00CE1AF4">
        <w:instrText xml:space="preserve"> XE “ALERT</w:instrText>
      </w:r>
      <w:r w:rsidR="00CE1AF4" w:rsidRPr="00CE1AF4">
        <w:instrText xml:space="preserve"> (#8992)</w:instrText>
      </w:r>
      <w:r w:rsidR="003B2519" w:rsidRPr="00CE1AF4">
        <w:instrText xml:space="preserve"> File” </w:instrText>
      </w:r>
      <w:r w:rsidR="003B2519" w:rsidRPr="00CE1AF4">
        <w:fldChar w:fldCharType="end"/>
      </w:r>
      <w:r w:rsidR="003B2519" w:rsidRPr="00CE1AF4">
        <w:fldChar w:fldCharType="begin"/>
      </w:r>
      <w:r w:rsidR="003B2519" w:rsidRPr="00CE1AF4">
        <w:instrText xml:space="preserve"> XE “Files:ALERT (#8992)” </w:instrText>
      </w:r>
      <w:r w:rsidR="003B2519" w:rsidRPr="00CE1AF4">
        <w:fldChar w:fldCharType="end"/>
      </w:r>
      <w:r w:rsidR="003B2519" w:rsidRPr="006B2FCC">
        <w:t xml:space="preserve">). Use the </w:t>
      </w:r>
      <w:bookmarkEnd w:id="183"/>
      <w:r w:rsidR="003B2519" w:rsidRPr="00FB6B75">
        <w:rPr>
          <w:color w:val="0000FF"/>
          <w:u w:val="single"/>
        </w:rPr>
        <w:fldChar w:fldCharType="begin" w:fldLock="1"/>
      </w:r>
      <w:r w:rsidR="003B2519" w:rsidRPr="00FB6B75">
        <w:rPr>
          <w:color w:val="0000FF"/>
          <w:u w:val="single"/>
        </w:rPr>
        <w:instrText xml:space="preserve"> REF _Ref103053854 \h  \* MERGEFORMAT </w:instrText>
      </w:r>
      <w:r w:rsidR="003B2519" w:rsidRPr="00FB6B75">
        <w:rPr>
          <w:color w:val="0000FF"/>
          <w:u w:val="single"/>
        </w:rPr>
      </w:r>
      <w:r w:rsidR="003B2519" w:rsidRPr="00FB6B75">
        <w:rPr>
          <w:color w:val="0000FF"/>
          <w:u w:val="single"/>
        </w:rPr>
        <w:fldChar w:fldCharType="separate"/>
      </w:r>
      <w:r w:rsidR="003B2519" w:rsidRPr="00FB6B75">
        <w:rPr>
          <w:color w:val="0000FF"/>
          <w:u w:val="single"/>
        </w:rPr>
        <w:t>$$SETUP1^XQALERT: Send Alerts</w:t>
      </w:r>
      <w:r w:rsidR="003B2519" w:rsidRPr="00FB6B75">
        <w:rPr>
          <w:color w:val="0000FF"/>
          <w:u w:val="single"/>
        </w:rPr>
        <w:fldChar w:fldCharType="end"/>
      </w:r>
      <w:r w:rsidR="003B2519">
        <w:t xml:space="preserve"> API</w:t>
      </w:r>
      <w:r w:rsidR="003B2519" w:rsidRPr="006B2FCC">
        <w:t xml:space="preserve"> to obtain alert identifiers for a user</w:t>
      </w:r>
      <w:r w:rsidR="003B2519">
        <w:t>’</w:t>
      </w:r>
      <w:r w:rsidR="003B2519" w:rsidRPr="006B2FCC">
        <w:t>s current open alerts.</w:t>
      </w:r>
    </w:p>
    <w:p w14:paraId="54433E5B" w14:textId="77777777" w:rsidR="003B2519" w:rsidRPr="006B2FCC" w:rsidRDefault="003B2519" w:rsidP="00FB6B75">
      <w:pPr>
        <w:pStyle w:val="APIParametersText"/>
        <w:keepNext/>
        <w:keepLines/>
      </w:pPr>
      <w:r w:rsidRPr="006B2FCC">
        <w:t xml:space="preserve">If only a single alert is to be forwarded, only the top node </w:t>
      </w:r>
      <w:r w:rsidRPr="006B2FCC">
        <w:rPr>
          <w:i/>
        </w:rPr>
        <w:t>must</w:t>
      </w:r>
      <w:r w:rsidRPr="006B2FCC">
        <w:t xml:space="preserve"> be set (set it to the alert identifier of the alert to forward, and pass b</w:t>
      </w:r>
      <w:r w:rsidR="00BB70A7">
        <w:t xml:space="preserve">y value). If there are multiple </w:t>
      </w:r>
      <w:r w:rsidRPr="006B2FCC">
        <w:t>alerts to forward, the value of each entry in the array should be one of the desired alert identifier. For example:</w:t>
      </w:r>
    </w:p>
    <w:p w14:paraId="32BC0898" w14:textId="77777777" w:rsidR="003B2519" w:rsidRPr="006B2FCC" w:rsidRDefault="003B2519" w:rsidP="00FB6B75">
      <w:pPr>
        <w:pStyle w:val="APIParametersCode"/>
        <w:keepNext/>
        <w:keepLines/>
      </w:pPr>
      <w:r w:rsidRPr="006B2FCC">
        <w:t>A6AALRT(1)=</w:t>
      </w:r>
      <w:r>
        <w:t>“</w:t>
      </w:r>
      <w:r w:rsidRPr="006B2FCC">
        <w:t>NO-ID;92;2941215.100432</w:t>
      </w:r>
      <w:r>
        <w:t>”</w:t>
      </w:r>
    </w:p>
    <w:p w14:paraId="72A27965" w14:textId="77777777" w:rsidR="003B2519" w:rsidRPr="006B2FCC" w:rsidRDefault="003B2519" w:rsidP="00FB6B75">
      <w:pPr>
        <w:pStyle w:val="APIParametersCode"/>
        <w:keepNext/>
        <w:keepLines/>
      </w:pPr>
      <w:r w:rsidRPr="006B2FCC">
        <w:t>A6AALRT(2)=</w:t>
      </w:r>
      <w:r>
        <w:t>“</w:t>
      </w:r>
      <w:r w:rsidRPr="006B2FCC">
        <w:t>NO-ID;161;2941220.111907</w:t>
      </w:r>
      <w:r>
        <w:t>”</w:t>
      </w:r>
    </w:p>
    <w:p w14:paraId="5E181126" w14:textId="77777777" w:rsidR="003B2519" w:rsidRPr="006B2FCC" w:rsidRDefault="003B2519" w:rsidP="00B46F1A">
      <w:pPr>
        <w:pStyle w:val="APIParametersCode"/>
      </w:pPr>
      <w:r w:rsidRPr="006B2FCC">
        <w:t>A6AALRT(3)=</w:t>
      </w:r>
      <w:r>
        <w:t>“</w:t>
      </w:r>
      <w:r w:rsidRPr="006B2FCC">
        <w:t>NO-ID;161;2941220.132401</w:t>
      </w:r>
      <w:r>
        <w:t>”</w:t>
      </w:r>
    </w:p>
    <w:p w14:paraId="0F21334B" w14:textId="77777777" w:rsidR="004876BF" w:rsidRDefault="004876BF" w:rsidP="004876BF">
      <w:pPr>
        <w:pStyle w:val="BodyText6"/>
      </w:pPr>
    </w:p>
    <w:p w14:paraId="5C56C993" w14:textId="0193689E" w:rsidR="00C82BE0" w:rsidRDefault="003B2519" w:rsidP="00B46F1A">
      <w:pPr>
        <w:pStyle w:val="APIParametersText"/>
      </w:pPr>
      <w:r w:rsidRPr="006B2FCC">
        <w:t xml:space="preserve">If using an array, the array </w:t>
      </w:r>
      <w:r w:rsidRPr="006B2FCC">
        <w:rPr>
          <w:i/>
        </w:rPr>
        <w:t>must</w:t>
      </w:r>
      <w:r w:rsidRPr="006B2FCC">
        <w:t xml:space="preserve"> be passed by reference in the parameter list.</w:t>
      </w:r>
    </w:p>
    <w:p w14:paraId="08800664" w14:textId="77777777" w:rsidR="003B2519" w:rsidRDefault="003B2519" w:rsidP="00B46F1A">
      <w:pPr>
        <w:pStyle w:val="APIParameters"/>
      </w:pPr>
      <w:r>
        <w:tab/>
      </w:r>
      <w:r w:rsidRPr="0010240B">
        <w:rPr>
          <w:b/>
          <w:bCs w:val="0"/>
        </w:rPr>
        <w:t>[.]users</w:t>
      </w:r>
      <w:r w:rsidRPr="006B2FCC">
        <w:t>:</w:t>
      </w:r>
      <w:r>
        <w:tab/>
      </w:r>
      <w:r w:rsidRPr="006B2FCC">
        <w:t xml:space="preserve">(required) Users to forward alert to. For forwarding as an alert or as a mail message (when the type parameter is </w:t>
      </w:r>
      <w:r w:rsidRPr="00BB70A7">
        <w:rPr>
          <w:b/>
        </w:rPr>
        <w:t>A</w:t>
      </w:r>
      <w:r w:rsidRPr="006B2FCC">
        <w:t xml:space="preserve"> or </w:t>
      </w:r>
      <w:r w:rsidRPr="00BB70A7">
        <w:rPr>
          <w:b/>
        </w:rPr>
        <w:t>M</w:t>
      </w:r>
      <w:r w:rsidRPr="006B2FCC">
        <w:t xml:space="preserve">), the input parameter can specify one or more users, and/or mail groups. For users, specify by IEN (in the </w:t>
      </w:r>
      <w:smartTag w:uri="urn:schemas-microsoft-com:office:smarttags" w:element="stockticker">
        <w:r w:rsidRPr="006B2FCC">
          <w:t>NEW</w:t>
        </w:r>
      </w:smartTag>
      <w:r w:rsidRPr="006B2FCC">
        <w:t xml:space="preserve">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You do </w:t>
      </w:r>
      <w:r w:rsidRPr="00BB70A7">
        <w:rPr>
          <w:i/>
        </w:rPr>
        <w:t>not</w:t>
      </w:r>
      <w:r w:rsidRPr="006B2FCC">
        <w:t xml:space="preserve"> need to precede the </w:t>
      </w:r>
      <w:r w:rsidRPr="006B2FCC">
        <w:lastRenderedPageBreak/>
        <w:t>user</w:t>
      </w:r>
      <w:r>
        <w:t>’</w:t>
      </w:r>
      <w:r w:rsidRPr="006B2FCC">
        <w:t xml:space="preserve">s IEN with a </w:t>
      </w:r>
      <w:r w:rsidR="00C20611">
        <w:t>grave accent</w:t>
      </w:r>
      <w:r w:rsidR="00BB70A7">
        <w:t xml:space="preserve"> (</w:t>
      </w:r>
      <w:r w:rsidR="00BB70A7" w:rsidRPr="00BB70A7">
        <w:rPr>
          <w:b/>
        </w:rPr>
        <w:t>`</w:t>
      </w:r>
      <w:r w:rsidR="00BB70A7">
        <w:t>)</w:t>
      </w:r>
      <w:r w:rsidRPr="006B2FCC">
        <w:t>. For mail groups, specify in format G.MAILGROUP.</w:t>
      </w:r>
    </w:p>
    <w:p w14:paraId="3281D2B7" w14:textId="77777777" w:rsidR="003B2519" w:rsidRDefault="003B2519" w:rsidP="00FB6B75">
      <w:pPr>
        <w:pStyle w:val="APIParametersText"/>
        <w:keepNext/>
        <w:keepLines/>
      </w:pPr>
      <w:r w:rsidRPr="006B2FCC">
        <w:t>If there is only a single user or mail group, just set the top node of the array to that value, and pass it by value. If there are multiple values to be passed, pass them as the values of numerically subscripted array nodes (and pass the array by reference). For example:</w:t>
      </w:r>
    </w:p>
    <w:p w14:paraId="397D8CA6" w14:textId="77777777" w:rsidR="003B2519" w:rsidRPr="006B2FCC" w:rsidRDefault="003B2519" w:rsidP="00FB6B75">
      <w:pPr>
        <w:pStyle w:val="APIParametersCode"/>
        <w:keepNext/>
        <w:keepLines/>
      </w:pPr>
      <w:r w:rsidRPr="006B2FCC">
        <w:t>A6AUSER(1)=</w:t>
      </w:r>
      <w:r>
        <w:t>“</w:t>
      </w:r>
      <w:r w:rsidRPr="006B2FCC">
        <w:t>G.</w:t>
      </w:r>
      <w:smartTag w:uri="urn:schemas-microsoft-com:office:smarttags" w:element="stockticker">
        <w:r w:rsidRPr="006B2FCC">
          <w:t>MAS</w:t>
        </w:r>
      </w:smartTag>
      <w:r w:rsidRPr="006B2FCC">
        <w:t xml:space="preserve"> CLERKS</w:t>
      </w:r>
      <w:r>
        <w:t>”</w:t>
      </w:r>
    </w:p>
    <w:p w14:paraId="208991CD" w14:textId="77777777" w:rsidR="003B2519" w:rsidRDefault="003B2519" w:rsidP="00B46F1A">
      <w:pPr>
        <w:pStyle w:val="APIParametersCode"/>
      </w:pPr>
      <w:r w:rsidRPr="006B2FCC">
        <w:t>A6AUSER(2)=</w:t>
      </w:r>
      <w:r>
        <w:t>“</w:t>
      </w:r>
      <w:r w:rsidRPr="006B2FCC">
        <w:t>G.</w:t>
      </w:r>
      <w:smartTag w:uri="urn:schemas-microsoft-com:office:smarttags" w:element="stockticker">
        <w:r w:rsidRPr="006B2FCC">
          <w:t>MAS</w:t>
        </w:r>
      </w:smartTag>
      <w:r w:rsidRPr="006B2FCC">
        <w:t xml:space="preserve"> OVERNIGHT</w:t>
      </w:r>
      <w:r>
        <w:t>”</w:t>
      </w:r>
    </w:p>
    <w:p w14:paraId="71668F0D" w14:textId="77777777" w:rsidR="004876BF" w:rsidRDefault="004876BF" w:rsidP="004876BF">
      <w:pPr>
        <w:pStyle w:val="BodyText6"/>
      </w:pPr>
    </w:p>
    <w:p w14:paraId="58AB229D" w14:textId="07B97913" w:rsidR="003B2519" w:rsidRDefault="003B2519" w:rsidP="00B46F1A">
      <w:pPr>
        <w:pStyle w:val="APIParametersText"/>
      </w:pPr>
      <w:r w:rsidRPr="006B2FCC">
        <w:t xml:space="preserve">For forwarding to a printer (when the type parameter is </w:t>
      </w:r>
      <w:r w:rsidRPr="00BB70A7">
        <w:rPr>
          <w:b/>
        </w:rPr>
        <w:t>P</w:t>
      </w:r>
      <w:r w:rsidRPr="006B2FCC">
        <w:t>), there should be only a single value specifying the desired entry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You can specify the device either by name or by Internal Entry Number (IEN). If specifying by IEN, precede the IEN with an accent grave (e.g., </w:t>
      </w:r>
      <w:r w:rsidRPr="006B2FCC">
        <w:rPr>
          <w:b/>
        </w:rPr>
        <w:t>`</w:t>
      </w:r>
      <w:r w:rsidRPr="006B2FCC">
        <w:t>202).</w:t>
      </w:r>
    </w:p>
    <w:p w14:paraId="385BC344" w14:textId="77777777" w:rsidR="00BB70A7" w:rsidRDefault="003B2519" w:rsidP="00BB70A7">
      <w:pPr>
        <w:pStyle w:val="APIParameters"/>
        <w:keepNext/>
        <w:keepLines/>
      </w:pPr>
      <w:r>
        <w:tab/>
      </w:r>
      <w:r w:rsidRPr="0010240B">
        <w:rPr>
          <w:b/>
          <w:bCs w:val="0"/>
        </w:rPr>
        <w:t>type</w:t>
      </w:r>
      <w:r w:rsidRPr="006B2FCC">
        <w:t>:</w:t>
      </w:r>
      <w:r>
        <w:tab/>
      </w:r>
      <w:r w:rsidRPr="006B2FCC">
        <w:t>(required) Indicates the method of forwarding desired. The options are the single characters</w:t>
      </w:r>
      <w:r w:rsidR="00BB70A7">
        <w:t>:</w:t>
      </w:r>
    </w:p>
    <w:p w14:paraId="335EE690" w14:textId="77777777" w:rsidR="00BB70A7" w:rsidRDefault="003B2519" w:rsidP="00BB70A7">
      <w:pPr>
        <w:pStyle w:val="APIParametersListBullet"/>
        <w:keepNext/>
        <w:keepLines/>
      </w:pPr>
      <w:r w:rsidRPr="00BB70A7">
        <w:rPr>
          <w:b/>
        </w:rPr>
        <w:t>A</w:t>
      </w:r>
      <w:r w:rsidR="00BB70A7">
        <w:t>—Forward as an Alert.</w:t>
      </w:r>
    </w:p>
    <w:p w14:paraId="5ABFFA80" w14:textId="77777777" w:rsidR="00BB70A7" w:rsidRDefault="003B2519" w:rsidP="00BB70A7">
      <w:pPr>
        <w:pStyle w:val="APIParametersListBullet"/>
        <w:keepNext/>
        <w:keepLines/>
      </w:pPr>
      <w:r w:rsidRPr="00BB70A7">
        <w:rPr>
          <w:b/>
        </w:rPr>
        <w:t>M</w:t>
      </w:r>
      <w:r w:rsidR="00BB70A7">
        <w:t>—Forward as a Mail Message.</w:t>
      </w:r>
    </w:p>
    <w:p w14:paraId="11F9F8B0" w14:textId="77777777" w:rsidR="00BB70A7" w:rsidRDefault="003B2519" w:rsidP="00BB70A7">
      <w:pPr>
        <w:pStyle w:val="APIParametersListBullet"/>
        <w:keepNext/>
        <w:keepLines/>
      </w:pPr>
      <w:r w:rsidRPr="00BB70A7">
        <w:rPr>
          <w:b/>
        </w:rPr>
        <w:t>P</w:t>
      </w:r>
      <w:r w:rsidR="00BB70A7">
        <w:t>—Print a copy of the alert.</w:t>
      </w:r>
    </w:p>
    <w:p w14:paraId="68987F2B" w14:textId="77777777" w:rsidR="00CF78AB" w:rsidRDefault="00CF78AB" w:rsidP="00CF78AB">
      <w:pPr>
        <w:pStyle w:val="BodyText6"/>
      </w:pPr>
    </w:p>
    <w:p w14:paraId="3DC638E7" w14:textId="7D7ABC58" w:rsidR="003B2519" w:rsidRDefault="003B2519" w:rsidP="00BB70A7">
      <w:pPr>
        <w:pStyle w:val="APIParametersText"/>
      </w:pPr>
      <w:r w:rsidRPr="006B2FCC">
        <w:t xml:space="preserve">If the value passed is </w:t>
      </w:r>
      <w:r w:rsidR="004117F1" w:rsidRPr="004117F1">
        <w:rPr>
          <w:i/>
        </w:rPr>
        <w:t>not</w:t>
      </w:r>
      <w:r w:rsidRPr="006B2FCC">
        <w:t xml:space="preserve"> </w:t>
      </w:r>
      <w:r w:rsidRPr="00BB70A7">
        <w:rPr>
          <w:b/>
        </w:rPr>
        <w:t>A</w:t>
      </w:r>
      <w:r w:rsidRPr="006B2FCC">
        <w:t xml:space="preserve">, </w:t>
      </w:r>
      <w:r w:rsidRPr="00BB70A7">
        <w:rPr>
          <w:b/>
        </w:rPr>
        <w:t>M</w:t>
      </w:r>
      <w:r w:rsidRPr="006B2FCC">
        <w:t xml:space="preserve">, or </w:t>
      </w:r>
      <w:r w:rsidRPr="00BB70A7">
        <w:rPr>
          <w:b/>
        </w:rPr>
        <w:t>P</w:t>
      </w:r>
      <w:r w:rsidRPr="006B2FCC">
        <w:t xml:space="preserve">, then no action </w:t>
      </w:r>
      <w:r w:rsidR="0074327E">
        <w:t>is</w:t>
      </w:r>
      <w:r w:rsidRPr="006B2FCC">
        <w:t xml:space="preserve"> taken.</w:t>
      </w:r>
    </w:p>
    <w:p w14:paraId="7881BBE6" w14:textId="77777777" w:rsidR="003B2519" w:rsidRPr="003B2519" w:rsidRDefault="003B2519" w:rsidP="00B46F1A">
      <w:pPr>
        <w:pStyle w:val="APIParameters"/>
      </w:pPr>
      <w:r>
        <w:tab/>
      </w:r>
      <w:r w:rsidRPr="0010240B">
        <w:rPr>
          <w:b/>
          <w:bCs w:val="0"/>
        </w:rPr>
        <w:t>comment</w:t>
      </w:r>
      <w:r w:rsidRPr="006B2FCC">
        <w:t>:</w:t>
      </w:r>
      <w:r>
        <w:tab/>
      </w:r>
      <w:r w:rsidRPr="006B2FCC">
        <w:t>(optional) A character string to use as a comment to accompany the alert when it is forwarded.</w:t>
      </w:r>
    </w:p>
    <w:p w14:paraId="2412596C" w14:textId="77777777" w:rsidR="00C82BE0" w:rsidRPr="003B2519" w:rsidRDefault="00C82BE0" w:rsidP="00B46F1A">
      <w:pPr>
        <w:pStyle w:val="APIParameters"/>
      </w:pPr>
      <w:r w:rsidRPr="00FB6B75">
        <w:rPr>
          <w:b/>
        </w:rPr>
        <w:t>Output:</w:t>
      </w:r>
      <w:r w:rsidRPr="003B2519">
        <w:tab/>
      </w:r>
      <w:r w:rsidR="003B2519" w:rsidRPr="006B2FCC">
        <w:t>none</w:t>
      </w:r>
      <w:r w:rsidR="00A31E33">
        <w:t>.</w:t>
      </w:r>
    </w:p>
    <w:p w14:paraId="6EFD493E" w14:textId="77777777" w:rsidR="000A1C2C" w:rsidRDefault="000A1C2C" w:rsidP="0029217A">
      <w:pPr>
        <w:pStyle w:val="BodyText6"/>
      </w:pPr>
    </w:p>
    <w:p w14:paraId="05EFB488" w14:textId="068AD050" w:rsidR="006A1CB3" w:rsidRDefault="006A1CB3" w:rsidP="0075488D">
      <w:pPr>
        <w:pStyle w:val="Heading4"/>
      </w:pPr>
      <w:r w:rsidRPr="006B2FCC">
        <w:lastRenderedPageBreak/>
        <w:t>Example</w:t>
      </w:r>
    </w:p>
    <w:p w14:paraId="16663C32" w14:textId="77777777" w:rsidR="004876BF" w:rsidRPr="004876BF" w:rsidRDefault="004876BF" w:rsidP="004876BF">
      <w:pPr>
        <w:pStyle w:val="BodyText6"/>
        <w:keepNext/>
        <w:keepLines/>
      </w:pPr>
    </w:p>
    <w:p w14:paraId="57ED7330" w14:textId="1F8A2BC3" w:rsidR="00F12A7B" w:rsidRPr="006B2FCC" w:rsidRDefault="00F12A7B" w:rsidP="00BC5B57">
      <w:pPr>
        <w:pStyle w:val="Caption"/>
      </w:pPr>
      <w:bookmarkStart w:id="184" w:name="_Toc200269960"/>
      <w:bookmarkStart w:id="185" w:name="_Toc148365093"/>
      <w:r w:rsidRPr="006B2FCC">
        <w:t xml:space="preserve">Figure </w:t>
      </w:r>
      <w:fldSimple w:instr=" SEQ Figure \* ARABIC ">
        <w:r w:rsidR="00C57752">
          <w:rPr>
            <w:noProof/>
          </w:rPr>
          <w:t>26</w:t>
        </w:r>
      </w:fldSimple>
      <w:r w:rsidR="00844A43">
        <w:t>:</w:t>
      </w:r>
      <w:r w:rsidRPr="006B2FCC">
        <w:t xml:space="preserve"> FORWARD^XQALFWD</w:t>
      </w:r>
      <w:r w:rsidR="00DE4D25">
        <w:t xml:space="preserve"> </w:t>
      </w:r>
      <w:r w:rsidR="00EF784D">
        <w:t>AP</w:t>
      </w:r>
      <w:r w:rsidR="00DE4D25">
        <w:t>I—</w:t>
      </w:r>
      <w:r w:rsidRPr="006B2FCC">
        <w:t>Example</w:t>
      </w:r>
      <w:bookmarkEnd w:id="184"/>
      <w:bookmarkEnd w:id="185"/>
    </w:p>
    <w:p w14:paraId="4B68D19A" w14:textId="77777777" w:rsidR="006A1CB3" w:rsidRPr="006B2FCC" w:rsidRDefault="006A1CB3" w:rsidP="006A1CB3">
      <w:pPr>
        <w:pStyle w:val="Code"/>
      </w:pPr>
      <w:r w:rsidRPr="006B2FCC">
        <w:t>; get open alerts for current user</w:t>
      </w:r>
    </w:p>
    <w:p w14:paraId="0F3DE0A2" w14:textId="77777777" w:rsidR="006A1CB3" w:rsidRPr="006B2FCC" w:rsidRDefault="006A1CB3" w:rsidP="006A1CB3">
      <w:pPr>
        <w:pStyle w:val="Code"/>
      </w:pPr>
      <w:r w:rsidRPr="006B2FCC">
        <w:t>K A6AALRT D USER^XQALERT(</w:t>
      </w:r>
      <w:r w:rsidR="00FF3F33">
        <w:t>“</w:t>
      </w:r>
      <w:r w:rsidRPr="006B2FCC">
        <w:t>A6AALRT</w:t>
      </w:r>
      <w:r w:rsidR="00FF3F33">
        <w:t>”</w:t>
      </w:r>
      <w:r w:rsidRPr="006B2FCC">
        <w:t>)</w:t>
      </w:r>
    </w:p>
    <w:p w14:paraId="53DF589A" w14:textId="77777777" w:rsidR="006A1CB3" w:rsidRPr="006B2FCC" w:rsidRDefault="006A1CB3" w:rsidP="006A1CB3">
      <w:pPr>
        <w:pStyle w:val="Code"/>
      </w:pPr>
      <w:r w:rsidRPr="006B2FCC">
        <w:t>;</w:t>
      </w:r>
    </w:p>
    <w:p w14:paraId="3A56FD2A" w14:textId="77777777" w:rsidR="006A1CB3" w:rsidRPr="006B2FCC" w:rsidRDefault="006A1CB3" w:rsidP="006A1CB3">
      <w:pPr>
        <w:pStyle w:val="Code"/>
      </w:pPr>
      <w:r w:rsidRPr="006B2FCC">
        <w:t>I +A6AALRT D  ; if any current alerts...</w:t>
      </w:r>
    </w:p>
    <w:p w14:paraId="363AF958" w14:textId="77777777" w:rsidR="006A1CB3" w:rsidRPr="006B2FCC" w:rsidRDefault="006A1CB3" w:rsidP="006A1CB3">
      <w:pPr>
        <w:pStyle w:val="Code"/>
      </w:pPr>
      <w:r w:rsidRPr="006B2FCC">
        <w:t>.; loop through A6AALRT array, parse alert id for each open alert</w:t>
      </w:r>
    </w:p>
    <w:p w14:paraId="0F7C6A95" w14:textId="77777777" w:rsidR="006A1CB3" w:rsidRPr="006B2FCC" w:rsidRDefault="006A1CB3" w:rsidP="006A1CB3">
      <w:pPr>
        <w:pStyle w:val="Code"/>
      </w:pPr>
      <w:r w:rsidRPr="006B2FCC">
        <w:t>.K A6AALRT1 S A6ASUB=</w:t>
      </w:r>
      <w:r w:rsidR="00027BB2">
        <w:t>“”</w:t>
      </w:r>
      <w:r w:rsidRPr="006B2FCC">
        <w:t>,A6AI=0</w:t>
      </w:r>
    </w:p>
    <w:p w14:paraId="33117FCA" w14:textId="77777777" w:rsidR="006A1CB3" w:rsidRPr="006B2FCC" w:rsidRDefault="006A1CB3" w:rsidP="006A1CB3">
      <w:pPr>
        <w:pStyle w:val="Code"/>
      </w:pPr>
      <w:r w:rsidRPr="006B2FCC">
        <w:t>.F  S A6ASUB=$O(A6AALRT(A6ASUB)) Q:</w:t>
      </w:r>
      <w:r w:rsidR="00FF3F33">
        <w:t>’</w:t>
      </w:r>
      <w:r w:rsidRPr="006B2FCC">
        <w:t>$L(A6ASUB)  D</w:t>
      </w:r>
    </w:p>
    <w:p w14:paraId="416041EC" w14:textId="77777777" w:rsidR="006A1CB3" w:rsidRPr="006B2FCC" w:rsidRDefault="006A1CB3" w:rsidP="006A1CB3">
      <w:pPr>
        <w:pStyle w:val="Code"/>
      </w:pPr>
      <w:r w:rsidRPr="006B2FCC">
        <w:t>..</w:t>
      </w:r>
      <w:r w:rsidR="003B756C" w:rsidRPr="006B2FCC">
        <w:t>S A6AI=A6AI+1,A6AALRT1(A6AI)=$P(A6AALRT(A6ASUB),</w:t>
      </w:r>
      <w:r w:rsidR="00285671">
        <w:t>“</w:t>
      </w:r>
      <w:r w:rsidR="003B756C" w:rsidRPr="006B2FCC">
        <w:t>^</w:t>
      </w:r>
      <w:r w:rsidR="00FF3F33">
        <w:t>”</w:t>
      </w:r>
      <w:r w:rsidR="003B756C" w:rsidRPr="006B2FCC">
        <w:t>,2)</w:t>
      </w:r>
    </w:p>
    <w:p w14:paraId="24CDD6E6" w14:textId="77777777" w:rsidR="006A1CB3" w:rsidRPr="006B2FCC" w:rsidRDefault="006A1CB3" w:rsidP="006A1CB3">
      <w:pPr>
        <w:pStyle w:val="Code"/>
      </w:pPr>
      <w:r w:rsidRPr="006B2FCC">
        <w:t>.;</w:t>
      </w:r>
    </w:p>
    <w:p w14:paraId="07B9F912" w14:textId="77777777" w:rsidR="006A1CB3" w:rsidRPr="006B2FCC" w:rsidRDefault="006A1CB3" w:rsidP="006A1CB3">
      <w:pPr>
        <w:pStyle w:val="Code"/>
      </w:pPr>
      <w:r w:rsidRPr="006B2FCC">
        <w:t xml:space="preserve">.;forward open alerts of current user to </w:t>
      </w:r>
      <w:smartTag w:uri="urn:schemas-microsoft-com:office:smarttags" w:element="stockticker">
        <w:r w:rsidRPr="006B2FCC">
          <w:t>MAS</w:t>
        </w:r>
      </w:smartTag>
      <w:r w:rsidRPr="006B2FCC">
        <w:t xml:space="preserve"> CLERKS mail group</w:t>
      </w:r>
    </w:p>
    <w:p w14:paraId="0494CDE8" w14:textId="77777777" w:rsidR="006A1CB3" w:rsidRPr="006B2FCC" w:rsidRDefault="006A1CB3" w:rsidP="006A1CB3">
      <w:pPr>
        <w:pStyle w:val="Code"/>
      </w:pPr>
      <w:r w:rsidRPr="006B2FCC">
        <w:t>.K A6AUSER S A6AUSER=</w:t>
      </w:r>
      <w:r w:rsidR="00FF3F33">
        <w:t>“</w:t>
      </w:r>
      <w:r w:rsidRPr="006B2FCC">
        <w:t>G.</w:t>
      </w:r>
      <w:smartTag w:uri="urn:schemas-microsoft-com:office:smarttags" w:element="stockticker">
        <w:r w:rsidRPr="006B2FCC">
          <w:t>MAS</w:t>
        </w:r>
      </w:smartTag>
      <w:r w:rsidRPr="006B2FCC">
        <w:t xml:space="preserve"> CLERKS</w:t>
      </w:r>
      <w:r w:rsidR="00FF3F33">
        <w:t>”</w:t>
      </w:r>
    </w:p>
    <w:p w14:paraId="5BABF0C1" w14:textId="77777777" w:rsidR="006A1CB3" w:rsidRPr="006B2FCC" w:rsidRDefault="006A1CB3" w:rsidP="006A1CB3">
      <w:pPr>
        <w:pStyle w:val="Code"/>
      </w:pPr>
      <w:r w:rsidRPr="006B2FCC">
        <w:t>.D FORWARD^XQALFWD(.A6AALRT1,A6AUSER,</w:t>
      </w:r>
      <w:r w:rsidR="00285671">
        <w:t>“</w:t>
      </w:r>
      <w:r w:rsidRPr="006B2FCC">
        <w:t>A</w:t>
      </w:r>
      <w:r w:rsidR="00FF3F33">
        <w:t>”</w:t>
      </w:r>
      <w:r w:rsidRPr="006B2FCC">
        <w:t>,</w:t>
      </w:r>
      <w:r w:rsidR="00285671">
        <w:t>“</w:t>
      </w:r>
      <w:r w:rsidRPr="006B2FCC">
        <w:t>Forwarded Alert</w:t>
      </w:r>
      <w:r w:rsidR="00FF3F33">
        <w:t>”</w:t>
      </w:r>
      <w:r w:rsidRPr="006B2FCC">
        <w:t>)</w:t>
      </w:r>
    </w:p>
    <w:p w14:paraId="6E401425" w14:textId="77777777" w:rsidR="006A1CB3" w:rsidRPr="006B2FCC" w:rsidRDefault="006A1CB3" w:rsidP="006A1CB3">
      <w:pPr>
        <w:pStyle w:val="Code"/>
      </w:pPr>
      <w:r w:rsidRPr="006B2FCC">
        <w:t>Q</w:t>
      </w:r>
    </w:p>
    <w:p w14:paraId="2B51CF32" w14:textId="77777777" w:rsidR="00AC01A7" w:rsidRPr="006B2FCC" w:rsidRDefault="00AC01A7" w:rsidP="0029217A">
      <w:pPr>
        <w:pStyle w:val="BodyText6"/>
      </w:pPr>
    </w:p>
    <w:p w14:paraId="7C867F76" w14:textId="77777777" w:rsidR="006C202A" w:rsidRPr="006B2FCC" w:rsidRDefault="006C202A" w:rsidP="00C54011">
      <w:pPr>
        <w:pStyle w:val="Heading3"/>
      </w:pPr>
      <w:bookmarkStart w:id="186" w:name="currsuro_xqalsuro"/>
      <w:bookmarkStart w:id="187" w:name="_Toc148367573"/>
      <w:r w:rsidRPr="006B2FCC">
        <w:t>$$CURRSURO^XQALSURO</w:t>
      </w:r>
      <w:bookmarkEnd w:id="186"/>
      <w:r w:rsidRPr="006B2FCC">
        <w:t>(): Get Current Surrogate for Alerts</w:t>
      </w:r>
      <w:bookmarkEnd w:id="187"/>
    </w:p>
    <w:p w14:paraId="4ED4CAF3" w14:textId="77777777" w:rsidR="00C82BE0" w:rsidRDefault="00C82BE0" w:rsidP="00C82BE0">
      <w:pPr>
        <w:pStyle w:val="APIText"/>
        <w:keepNext/>
        <w:keepLines/>
      </w:pPr>
      <w:r w:rsidRPr="006B2FCC">
        <w:rPr>
          <w:b/>
        </w:rPr>
        <w:t>Reference Type</w:t>
      </w:r>
      <w:r>
        <w:rPr>
          <w:b/>
        </w:rPr>
        <w:t>:</w:t>
      </w:r>
      <w:r>
        <w:rPr>
          <w:b/>
        </w:rPr>
        <w:tab/>
      </w:r>
      <w:r w:rsidR="003B2519" w:rsidRPr="006B2FCC">
        <w:t>Supported</w:t>
      </w:r>
      <w:r w:rsidR="00E66A60" w:rsidRPr="006B2FCC">
        <w:fldChar w:fldCharType="begin"/>
      </w:r>
      <w:r w:rsidR="00E66A60" w:rsidRPr="006B2FCC">
        <w:instrText xml:space="preserve">XE </w:instrText>
      </w:r>
      <w:r w:rsidR="00E66A60">
        <w:instrText>“</w:instrText>
      </w:r>
      <w:r w:rsidR="00E66A60" w:rsidRPr="006B2FCC">
        <w:instrText>XQALSURO:$$CURRSURO^XQALSURO</w:instrText>
      </w:r>
      <w:r w:rsidR="00E66A60">
        <w:instrText>”</w:instrText>
      </w:r>
      <w:r w:rsidR="00E66A60" w:rsidRPr="006B2FCC">
        <w:fldChar w:fldCharType="end"/>
      </w:r>
      <w:r w:rsidR="00E66A60" w:rsidRPr="006B2FCC">
        <w:fldChar w:fldCharType="begin"/>
      </w:r>
      <w:r w:rsidR="00E66A60" w:rsidRPr="006B2FCC">
        <w:instrText xml:space="preserve">XE </w:instrText>
      </w:r>
      <w:r w:rsidR="00E66A60">
        <w:instrText>“</w:instrText>
      </w:r>
      <w:r w:rsidR="00E66A60" w:rsidRPr="006B2FCC">
        <w:instrText>$$CURRSURO^XQALSURO</w:instrText>
      </w:r>
      <w:r w:rsidR="00E66A60">
        <w:instrText>”</w:instrText>
      </w:r>
      <w:r w:rsidR="00E66A60" w:rsidRPr="006B2FCC">
        <w:fldChar w:fldCharType="end"/>
      </w:r>
      <w:r w:rsidR="00E66A60" w:rsidRPr="006B2FCC">
        <w:fldChar w:fldCharType="begin"/>
      </w:r>
      <w:r w:rsidR="00E66A60" w:rsidRPr="006B2FCC">
        <w:instrText xml:space="preserve">XE </w:instrText>
      </w:r>
      <w:r w:rsidR="00E66A60">
        <w:instrText>“</w:instrText>
      </w:r>
      <w:r w:rsidR="00E66A60" w:rsidRPr="006B2FCC">
        <w:instrText>Alerts:$$CURRSURO^XQALSURO</w:instrText>
      </w:r>
      <w:r w:rsidR="00E66A60">
        <w:instrText>”</w:instrText>
      </w:r>
      <w:r w:rsidR="00E66A60" w:rsidRPr="006B2FCC">
        <w:fldChar w:fldCharType="end"/>
      </w:r>
      <w:r w:rsidR="00E66A60" w:rsidRPr="006B2FCC">
        <w:rPr>
          <w:vanish/>
        </w:rPr>
        <w:fldChar w:fldCharType="begin"/>
      </w:r>
      <w:r w:rsidR="00E66A60" w:rsidRPr="006B2FCC">
        <w:rPr>
          <w:vanish/>
        </w:rPr>
        <w:instrText xml:space="preserve"> XE </w:instrText>
      </w:r>
      <w:r w:rsidR="00E66A60">
        <w:rPr>
          <w:vanish/>
        </w:rPr>
        <w:instrText>“</w:instrText>
      </w:r>
      <w:r w:rsidR="00E66A60" w:rsidRPr="006B2FCC">
        <w:instrText>Reference Type:Supported:$$CURRSURO^XQALSURO</w:instrText>
      </w:r>
      <w:r w:rsidR="00E66A60">
        <w:instrText>”</w:instrText>
      </w:r>
      <w:r w:rsidR="00E66A60" w:rsidRPr="006B2FCC">
        <w:instrText xml:space="preserve"> </w:instrText>
      </w:r>
      <w:r w:rsidR="00E66A60" w:rsidRPr="006B2FCC">
        <w:rPr>
          <w:vanish/>
        </w:rPr>
        <w:fldChar w:fldCharType="end"/>
      </w:r>
    </w:p>
    <w:p w14:paraId="547ABA7F" w14:textId="77777777" w:rsidR="00C82BE0" w:rsidRDefault="00C82BE0" w:rsidP="00C82BE0">
      <w:pPr>
        <w:pStyle w:val="APIText"/>
        <w:keepNext/>
        <w:keepLines/>
      </w:pPr>
      <w:r w:rsidRPr="006B2FCC">
        <w:rPr>
          <w:b/>
        </w:rPr>
        <w:t>Category</w:t>
      </w:r>
      <w:r>
        <w:rPr>
          <w:b/>
        </w:rPr>
        <w:t>:</w:t>
      </w:r>
      <w:r>
        <w:rPr>
          <w:b/>
        </w:rPr>
        <w:tab/>
      </w:r>
      <w:r w:rsidR="003B2519" w:rsidRPr="006B2FCC">
        <w:t>Alerts</w:t>
      </w:r>
    </w:p>
    <w:p w14:paraId="03517B66" w14:textId="77777777" w:rsidR="00C82BE0" w:rsidRPr="0084064A" w:rsidRDefault="006205D0" w:rsidP="00C82BE0">
      <w:pPr>
        <w:pStyle w:val="APIText"/>
        <w:keepNext/>
        <w:keepLines/>
      </w:pPr>
      <w:r>
        <w:rPr>
          <w:b/>
        </w:rPr>
        <w:t>ICR #</w:t>
      </w:r>
      <w:r w:rsidR="00C82BE0">
        <w:rPr>
          <w:b/>
        </w:rPr>
        <w:t>:</w:t>
      </w:r>
      <w:r w:rsidR="00C82BE0" w:rsidRPr="0084064A">
        <w:tab/>
      </w:r>
      <w:r w:rsidR="003B2519" w:rsidRPr="006B2FCC">
        <w:t>2790</w:t>
      </w:r>
    </w:p>
    <w:p w14:paraId="67F7A2B0" w14:textId="77777777" w:rsidR="00C82BE0" w:rsidRPr="0084064A" w:rsidRDefault="00C82BE0" w:rsidP="00C82BE0">
      <w:pPr>
        <w:pStyle w:val="APIText"/>
        <w:keepNext/>
        <w:keepLines/>
      </w:pPr>
      <w:r w:rsidRPr="006B2FCC">
        <w:rPr>
          <w:b/>
        </w:rPr>
        <w:t>Description</w:t>
      </w:r>
      <w:r>
        <w:rPr>
          <w:b/>
        </w:rPr>
        <w:t>:</w:t>
      </w:r>
      <w:r w:rsidRPr="0084064A">
        <w:tab/>
      </w:r>
      <w:r w:rsidR="003B2519" w:rsidRPr="006B2FCC">
        <w:t>Th</w:t>
      </w:r>
      <w:r w:rsidR="005D6AE4">
        <w:t xml:space="preserve">e </w:t>
      </w:r>
      <w:r w:rsidR="005D6AE4" w:rsidRPr="006B2FCC">
        <w:t>$$CURRSURO^XQALSURO</w:t>
      </w:r>
      <w:r w:rsidR="003B2519" w:rsidRPr="006B2FCC">
        <w:t xml:space="preserve"> extrinsic function obtains the current surrogate for alerts (if any</w:t>
      </w:r>
      <w:r w:rsidR="00273F3D">
        <w:t>)</w:t>
      </w:r>
      <w:r w:rsidR="003B2519" w:rsidRPr="006B2FCC">
        <w:t xml:space="preserve"> for the user with </w:t>
      </w:r>
      <w:r w:rsidR="003B2519" w:rsidRPr="00273F3D">
        <w:rPr>
          <w:b/>
        </w:rPr>
        <w:t>DUZ</w:t>
      </w:r>
      <w:r w:rsidR="003B2519" w:rsidRPr="006B2FCC">
        <w:t xml:space="preserve"> specified by the </w:t>
      </w:r>
      <w:r w:rsidR="003B2519" w:rsidRPr="005D6AE4">
        <w:rPr>
          <w:b/>
        </w:rPr>
        <w:t>xqauser</w:t>
      </w:r>
      <w:r w:rsidR="003B2519" w:rsidRPr="006B2FCC">
        <w:t xml:space="preserve"> input parameter.</w:t>
      </w:r>
    </w:p>
    <w:p w14:paraId="22292158"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E66A60" w:rsidRPr="000B37D9">
        <w:rPr>
          <w:rFonts w:ascii="Courier New" w:hAnsi="Courier New" w:cs="Courier New"/>
          <w:sz w:val="20"/>
          <w:szCs w:val="18"/>
        </w:rPr>
        <w:t>$$CURRSURO^XQALSURO(xqauser)</w:t>
      </w:r>
    </w:p>
    <w:p w14:paraId="1EF0EA90" w14:textId="77777777" w:rsidR="00C82BE0" w:rsidRPr="00E66A60" w:rsidRDefault="00C82BE0" w:rsidP="00B46F1A">
      <w:pPr>
        <w:pStyle w:val="APIParameters"/>
        <w:rPr>
          <w:b/>
        </w:rPr>
      </w:pPr>
      <w:r w:rsidRPr="00E66A60">
        <w:rPr>
          <w:b/>
        </w:rPr>
        <w:t>Input Parameters:</w:t>
      </w:r>
      <w:r w:rsidRPr="00E66A60">
        <w:rPr>
          <w:b/>
        </w:rPr>
        <w:tab/>
      </w:r>
      <w:r w:rsidR="00E66A60" w:rsidRPr="0010240B">
        <w:rPr>
          <w:b/>
          <w:bCs w:val="0"/>
        </w:rPr>
        <w:t>xqauser</w:t>
      </w:r>
      <w:r w:rsidR="00E66A60" w:rsidRPr="006B2FCC">
        <w:t>:</w:t>
      </w:r>
      <w:r w:rsidRPr="00E66A60">
        <w:rPr>
          <w:b/>
        </w:rPr>
        <w:tab/>
      </w:r>
      <w:r w:rsidR="00E66A60" w:rsidRPr="006B2FCC">
        <w:t xml:space="preserve">(required) This is the Internal Entry Number (IEN, </w:t>
      </w:r>
      <w:r w:rsidR="00E66A60" w:rsidRPr="00EF3F07">
        <w:rPr>
          <w:b/>
        </w:rPr>
        <w:t>DUZ</w:t>
      </w:r>
      <w:r w:rsidR="00E66A60" w:rsidRPr="006B2FCC">
        <w:t xml:space="preserve"> value) in the </w:t>
      </w:r>
      <w:smartTag w:uri="urn:schemas-microsoft-com:office:smarttags" w:element="stockticker">
        <w:r w:rsidR="00E66A60" w:rsidRPr="006B2FCC">
          <w:t>NEW</w:t>
        </w:r>
      </w:smartTag>
      <w:r w:rsidR="00E66A60" w:rsidRPr="006B2FCC">
        <w:t xml:space="preserve"> PERSON</w:t>
      </w:r>
      <w:r w:rsidR="00CE1AF4" w:rsidRPr="006B2FCC">
        <w:t xml:space="preserve"> (#200)</w:t>
      </w:r>
      <w:r w:rsidR="00E66A60" w:rsidRPr="006B2FCC">
        <w:t xml:space="preserve"> file</w:t>
      </w:r>
      <w:r w:rsidR="00E66A60" w:rsidRPr="006B2FCC">
        <w:fldChar w:fldCharType="begin"/>
      </w:r>
      <w:r w:rsidR="00E66A60" w:rsidRPr="006B2FCC">
        <w:instrText xml:space="preserve"> XE </w:instrText>
      </w:r>
      <w:r w:rsidR="00E66A60">
        <w:instrText>“</w:instrText>
      </w:r>
      <w:r w:rsidR="00E66A60" w:rsidRPr="006B2FCC">
        <w:instrText>NEW PERSON</w:instrText>
      </w:r>
      <w:r w:rsidR="00CE1AF4" w:rsidRPr="006B2FCC">
        <w:instrText xml:space="preserve"> (#200)</w:instrText>
      </w:r>
      <w:r w:rsidR="00E66A60" w:rsidRPr="006B2FCC">
        <w:instrText xml:space="preserve"> File</w:instrText>
      </w:r>
      <w:r w:rsidR="00E66A60">
        <w:instrText>”</w:instrText>
      </w:r>
      <w:r w:rsidR="00E66A60" w:rsidRPr="006B2FCC">
        <w:instrText xml:space="preserve"> </w:instrText>
      </w:r>
      <w:r w:rsidR="00E66A60" w:rsidRPr="006B2FCC">
        <w:fldChar w:fldCharType="end"/>
      </w:r>
      <w:r w:rsidR="00E66A60" w:rsidRPr="006B2FCC">
        <w:fldChar w:fldCharType="begin"/>
      </w:r>
      <w:r w:rsidR="00E66A60" w:rsidRPr="006B2FCC">
        <w:instrText xml:space="preserve"> XE </w:instrText>
      </w:r>
      <w:r w:rsidR="00E66A60">
        <w:instrText>“</w:instrText>
      </w:r>
      <w:r w:rsidR="00E66A60" w:rsidRPr="006B2FCC">
        <w:instrText>Files:NEW PERSON (#200)</w:instrText>
      </w:r>
      <w:r w:rsidR="00E66A60">
        <w:instrText>”</w:instrText>
      </w:r>
      <w:r w:rsidR="00E66A60" w:rsidRPr="006B2FCC">
        <w:instrText xml:space="preserve"> </w:instrText>
      </w:r>
      <w:r w:rsidR="00E66A60" w:rsidRPr="006B2FCC">
        <w:fldChar w:fldCharType="end"/>
      </w:r>
      <w:r w:rsidR="00E66A60" w:rsidRPr="006B2FCC">
        <w:t xml:space="preserve"> for the specified user with the surrogate.</w:t>
      </w:r>
    </w:p>
    <w:p w14:paraId="1B6355A1" w14:textId="77777777" w:rsidR="00C82BE0" w:rsidRDefault="00C82BE0" w:rsidP="00FB6B75">
      <w:pPr>
        <w:pStyle w:val="APIParameters"/>
        <w:keepNext/>
        <w:keepLines/>
      </w:pPr>
      <w:r w:rsidRPr="00E66A60">
        <w:rPr>
          <w:b/>
        </w:rPr>
        <w:t>Output:</w:t>
      </w:r>
      <w:r w:rsidRPr="00E66A60">
        <w:rPr>
          <w:b/>
        </w:rPr>
        <w:tab/>
      </w:r>
      <w:r w:rsidR="00E66A60" w:rsidRPr="006B2FCC">
        <w:t>returns:</w:t>
      </w:r>
      <w:r w:rsidRPr="00E66A60">
        <w:rPr>
          <w:b/>
        </w:rPr>
        <w:tab/>
      </w:r>
      <w:r w:rsidR="00E66A60" w:rsidRPr="006B2FCC">
        <w:t>Returns:</w:t>
      </w:r>
    </w:p>
    <w:p w14:paraId="4CD8C79F" w14:textId="77777777" w:rsidR="00E66A60" w:rsidRPr="006B2FCC" w:rsidRDefault="00E66A60" w:rsidP="00FB6B75">
      <w:pPr>
        <w:pStyle w:val="APIParametersListBullet"/>
        <w:keepNext/>
        <w:keepLines/>
      </w:pPr>
      <w:r w:rsidRPr="00A31E33">
        <w:rPr>
          <w:b/>
        </w:rPr>
        <w:t>DUZ—</w:t>
      </w:r>
      <w:r w:rsidRPr="006B2FCC">
        <w:t>Internal Entry Number (IEN) of the surrogate.</w:t>
      </w:r>
    </w:p>
    <w:p w14:paraId="336EF934" w14:textId="77777777" w:rsidR="00E66A60" w:rsidRPr="00E66A60" w:rsidRDefault="00E66A60" w:rsidP="00B46F1A">
      <w:pPr>
        <w:pStyle w:val="APIParametersListBullet"/>
        <w:rPr>
          <w:b/>
        </w:rPr>
      </w:pPr>
      <w:r w:rsidRPr="00A31E33">
        <w:rPr>
          <w:b/>
        </w:rPr>
        <w:t>-1—</w:t>
      </w:r>
      <w:r w:rsidR="00D764D0">
        <w:t>I</w:t>
      </w:r>
      <w:r w:rsidRPr="006B2FCC">
        <w:t>f there is no surrogate specified.</w:t>
      </w:r>
    </w:p>
    <w:p w14:paraId="435AFC95" w14:textId="77777777" w:rsidR="000A1C2C" w:rsidRDefault="000A1C2C" w:rsidP="0029217A">
      <w:pPr>
        <w:pStyle w:val="BodyText6"/>
      </w:pPr>
    </w:p>
    <w:p w14:paraId="1498BEEB" w14:textId="77777777" w:rsidR="006C202A" w:rsidRPr="006B2FCC" w:rsidRDefault="006C202A" w:rsidP="00C54011">
      <w:pPr>
        <w:pStyle w:val="Heading3"/>
      </w:pPr>
      <w:bookmarkStart w:id="188" w:name="getsuro_xqalsuro"/>
      <w:bookmarkStart w:id="189" w:name="_Toc148367574"/>
      <w:r w:rsidRPr="006B2FCC">
        <w:lastRenderedPageBreak/>
        <w:t>$$GETSURO^XQALSURO</w:t>
      </w:r>
      <w:bookmarkEnd w:id="188"/>
      <w:r w:rsidRPr="006B2FCC">
        <w:t>(): Get Current Surrogate Information</w:t>
      </w:r>
      <w:bookmarkEnd w:id="189"/>
    </w:p>
    <w:p w14:paraId="42E0E83B" w14:textId="77777777" w:rsidR="00C82BE0" w:rsidRDefault="00C82BE0" w:rsidP="00C82BE0">
      <w:pPr>
        <w:pStyle w:val="APIText"/>
        <w:keepNext/>
        <w:keepLines/>
      </w:pPr>
      <w:r w:rsidRPr="006B2FCC">
        <w:rPr>
          <w:b/>
        </w:rPr>
        <w:t>Reference Type</w:t>
      </w:r>
      <w:r>
        <w:rPr>
          <w:b/>
        </w:rPr>
        <w:t>:</w:t>
      </w:r>
      <w:r>
        <w:rPr>
          <w:b/>
        </w:rPr>
        <w:tab/>
      </w:r>
      <w:r w:rsidR="007B0237" w:rsidRPr="006B2FCC">
        <w:t>Supported</w:t>
      </w:r>
      <w:r w:rsidR="007B0237" w:rsidRPr="006B2FCC">
        <w:rPr>
          <w:vanish/>
        </w:rPr>
        <w:fldChar w:fldCharType="begin"/>
      </w:r>
      <w:r w:rsidR="007B0237" w:rsidRPr="006B2FCC">
        <w:rPr>
          <w:vanish/>
        </w:rPr>
        <w:instrText xml:space="preserve"> XE </w:instrText>
      </w:r>
      <w:r w:rsidR="007B0237">
        <w:rPr>
          <w:vanish/>
        </w:rPr>
        <w:instrText>“</w:instrText>
      </w:r>
      <w:r w:rsidR="007B0237" w:rsidRPr="006B2FCC">
        <w:instrText>XQALSURO</w:instrText>
      </w:r>
      <w:r w:rsidR="007B0237" w:rsidRPr="006B2FCC">
        <w:rPr>
          <w:vanish/>
        </w:rPr>
        <w:instrText>:$$</w:instrText>
      </w:r>
      <w:r w:rsidR="007B0237" w:rsidRPr="006B2FCC">
        <w:instrText>GETSURO^XQALSURO</w:instrText>
      </w:r>
      <w:r w:rsidR="007B0237">
        <w:instrText>”</w:instrText>
      </w:r>
      <w:r w:rsidR="007B0237" w:rsidRPr="006B2FCC">
        <w:instrText xml:space="preserve"> </w:instrText>
      </w:r>
      <w:r w:rsidR="007B0237" w:rsidRPr="006B2FCC">
        <w:rPr>
          <w:vanish/>
        </w:rPr>
        <w:fldChar w:fldCharType="end"/>
      </w:r>
      <w:r w:rsidR="007B0237" w:rsidRPr="006B2FCC">
        <w:rPr>
          <w:vanish/>
        </w:rPr>
        <w:fldChar w:fldCharType="begin"/>
      </w:r>
      <w:r w:rsidR="007B0237" w:rsidRPr="006B2FCC">
        <w:rPr>
          <w:vanish/>
        </w:rPr>
        <w:instrText xml:space="preserve"> XE </w:instrText>
      </w:r>
      <w:r w:rsidR="007B0237">
        <w:rPr>
          <w:vanish/>
        </w:rPr>
        <w:instrText>“</w:instrText>
      </w:r>
      <w:r w:rsidR="007B0237" w:rsidRPr="006B2FCC">
        <w:rPr>
          <w:vanish/>
        </w:rPr>
        <w:instrText>$$</w:instrText>
      </w:r>
      <w:r w:rsidR="007B0237" w:rsidRPr="006B2FCC">
        <w:instrText>GETSURO^XQALSURO</w:instrText>
      </w:r>
      <w:r w:rsidR="007B0237">
        <w:instrText>”</w:instrText>
      </w:r>
      <w:r w:rsidR="007B0237" w:rsidRPr="006B2FCC">
        <w:instrText xml:space="preserve"> </w:instrText>
      </w:r>
      <w:r w:rsidR="007B0237" w:rsidRPr="006B2FCC">
        <w:rPr>
          <w:vanish/>
        </w:rPr>
        <w:fldChar w:fldCharType="end"/>
      </w:r>
      <w:r w:rsidR="007B0237" w:rsidRPr="006B2FCC">
        <w:rPr>
          <w:vanish/>
        </w:rPr>
        <w:fldChar w:fldCharType="begin"/>
      </w:r>
      <w:r w:rsidR="007B0237" w:rsidRPr="006B2FCC">
        <w:rPr>
          <w:vanish/>
        </w:rPr>
        <w:instrText xml:space="preserve"> XE </w:instrText>
      </w:r>
      <w:r w:rsidR="007B0237">
        <w:rPr>
          <w:vanish/>
        </w:rPr>
        <w:instrText>“</w:instrText>
      </w:r>
      <w:r w:rsidR="007B0237" w:rsidRPr="006B2FCC">
        <w:instrText>Alerts:$$GETSURO^XQALSURO</w:instrText>
      </w:r>
      <w:r w:rsidR="007B0237">
        <w:instrText>”</w:instrText>
      </w:r>
      <w:r w:rsidR="007B0237" w:rsidRPr="006B2FCC">
        <w:instrText xml:space="preserve"> </w:instrText>
      </w:r>
      <w:r w:rsidR="007B0237" w:rsidRPr="006B2FCC">
        <w:rPr>
          <w:vanish/>
        </w:rPr>
        <w:fldChar w:fldCharType="end"/>
      </w:r>
      <w:r w:rsidR="007B0237" w:rsidRPr="006B2FCC">
        <w:rPr>
          <w:vanish/>
        </w:rPr>
        <w:fldChar w:fldCharType="begin"/>
      </w:r>
      <w:r w:rsidR="007B0237" w:rsidRPr="006B2FCC">
        <w:rPr>
          <w:vanish/>
        </w:rPr>
        <w:instrText xml:space="preserve"> XE </w:instrText>
      </w:r>
      <w:r w:rsidR="007B0237">
        <w:rPr>
          <w:vanish/>
        </w:rPr>
        <w:instrText>“</w:instrText>
      </w:r>
      <w:r w:rsidR="007B0237" w:rsidRPr="006B2FCC">
        <w:instrText>Reference Type:Supported:$$GETSURO^XQALSURO</w:instrText>
      </w:r>
      <w:r w:rsidR="007B0237">
        <w:instrText>”</w:instrText>
      </w:r>
      <w:r w:rsidR="007B0237" w:rsidRPr="006B2FCC">
        <w:instrText xml:space="preserve"> </w:instrText>
      </w:r>
      <w:r w:rsidR="007B0237" w:rsidRPr="006B2FCC">
        <w:rPr>
          <w:vanish/>
        </w:rPr>
        <w:fldChar w:fldCharType="end"/>
      </w:r>
    </w:p>
    <w:p w14:paraId="4939F560" w14:textId="77777777" w:rsidR="00C82BE0" w:rsidRDefault="00C82BE0" w:rsidP="00C82BE0">
      <w:pPr>
        <w:pStyle w:val="APIText"/>
        <w:keepNext/>
        <w:keepLines/>
      </w:pPr>
      <w:r w:rsidRPr="006B2FCC">
        <w:rPr>
          <w:b/>
        </w:rPr>
        <w:t>Category</w:t>
      </w:r>
      <w:r>
        <w:rPr>
          <w:b/>
        </w:rPr>
        <w:t>:</w:t>
      </w:r>
      <w:r>
        <w:rPr>
          <w:b/>
        </w:rPr>
        <w:tab/>
      </w:r>
      <w:r w:rsidR="007B0237" w:rsidRPr="006B2FCC">
        <w:t>Alerts</w:t>
      </w:r>
    </w:p>
    <w:p w14:paraId="4F874AD3" w14:textId="77777777" w:rsidR="00C82BE0" w:rsidRPr="0084064A" w:rsidRDefault="006205D0" w:rsidP="00C82BE0">
      <w:pPr>
        <w:pStyle w:val="APIText"/>
        <w:keepNext/>
        <w:keepLines/>
      </w:pPr>
      <w:r>
        <w:rPr>
          <w:b/>
        </w:rPr>
        <w:t>ICR #</w:t>
      </w:r>
      <w:r w:rsidR="00C82BE0">
        <w:rPr>
          <w:b/>
        </w:rPr>
        <w:t>:</w:t>
      </w:r>
      <w:r w:rsidR="00C82BE0" w:rsidRPr="0084064A">
        <w:tab/>
      </w:r>
      <w:r w:rsidR="007B0237" w:rsidRPr="006B2FCC">
        <w:t>3213</w:t>
      </w:r>
    </w:p>
    <w:p w14:paraId="144E7086" w14:textId="77777777" w:rsidR="00C82BE0" w:rsidRDefault="00C82BE0" w:rsidP="007B0237">
      <w:pPr>
        <w:pStyle w:val="APIText"/>
        <w:keepNext/>
        <w:keepLines/>
      </w:pPr>
      <w:r w:rsidRPr="006B2FCC">
        <w:rPr>
          <w:b/>
        </w:rPr>
        <w:t>Description</w:t>
      </w:r>
      <w:r>
        <w:rPr>
          <w:b/>
        </w:rPr>
        <w:t>:</w:t>
      </w:r>
      <w:r w:rsidRPr="0084064A">
        <w:tab/>
      </w:r>
      <w:r w:rsidR="00D55F07">
        <w:t xml:space="preserve">The </w:t>
      </w:r>
      <w:r w:rsidR="00D55F07" w:rsidRPr="006B2FCC">
        <w:t>$$GETSURO^XQALSURO</w:t>
      </w:r>
      <w:r w:rsidR="007B0237" w:rsidRPr="006B2FCC">
        <w:t xml:space="preserve"> extrinsic function returns the following string of information on the current surrogate for the user with </w:t>
      </w:r>
      <w:r w:rsidR="007B0237" w:rsidRPr="00D55F07">
        <w:rPr>
          <w:b/>
        </w:rPr>
        <w:t>XQAUSER</w:t>
      </w:r>
      <w:r w:rsidR="007B0237" w:rsidRPr="006B2FCC">
        <w:t xml:space="preserve"> as his or her Internal Entry Number (IEN) in the </w:t>
      </w:r>
      <w:smartTag w:uri="urn:schemas-microsoft-com:office:smarttags" w:element="stockticker">
        <w:r w:rsidR="007B0237" w:rsidRPr="006B2FCC">
          <w:t>NEW</w:t>
        </w:r>
      </w:smartTag>
      <w:r w:rsidR="007B0237" w:rsidRPr="006B2FCC">
        <w:t xml:space="preserve"> PERSON</w:t>
      </w:r>
      <w:r w:rsidR="00CE1AF4" w:rsidRPr="006B2FCC">
        <w:t xml:space="preserve"> (#200)</w:t>
      </w:r>
      <w:r w:rsidR="007B0237" w:rsidRPr="006B2FCC">
        <w:t xml:space="preserve"> file</w:t>
      </w:r>
      <w:r w:rsidR="007B0237" w:rsidRPr="006B2FCC">
        <w:fldChar w:fldCharType="begin"/>
      </w:r>
      <w:r w:rsidR="007B0237" w:rsidRPr="006B2FCC">
        <w:instrText xml:space="preserve"> XE </w:instrText>
      </w:r>
      <w:r w:rsidR="007B0237">
        <w:instrText>“</w:instrText>
      </w:r>
      <w:r w:rsidR="007B0237" w:rsidRPr="006B2FCC">
        <w:instrText>NEW PERSON</w:instrText>
      </w:r>
      <w:r w:rsidR="00CE1AF4" w:rsidRPr="006B2FCC">
        <w:instrText xml:space="preserve"> (#200)</w:instrText>
      </w:r>
      <w:r w:rsidR="007B0237" w:rsidRPr="006B2FCC">
        <w:instrText xml:space="preserve"> File</w:instrText>
      </w:r>
      <w:r w:rsidR="007B0237">
        <w:instrText>”</w:instrText>
      </w:r>
      <w:r w:rsidR="007B0237" w:rsidRPr="006B2FCC">
        <w:instrText xml:space="preserve"> </w:instrText>
      </w:r>
      <w:r w:rsidR="007B0237" w:rsidRPr="006B2FCC">
        <w:fldChar w:fldCharType="end"/>
      </w:r>
      <w:r w:rsidR="007B0237" w:rsidRPr="006B2FCC">
        <w:fldChar w:fldCharType="begin"/>
      </w:r>
      <w:r w:rsidR="007B0237" w:rsidRPr="006B2FCC">
        <w:instrText xml:space="preserve"> XE </w:instrText>
      </w:r>
      <w:r w:rsidR="007B0237">
        <w:instrText>“</w:instrText>
      </w:r>
      <w:r w:rsidR="007B0237" w:rsidRPr="006B2FCC">
        <w:instrText>Files:NEW PERSON (#200)</w:instrText>
      </w:r>
      <w:r w:rsidR="007B0237">
        <w:instrText>”</w:instrText>
      </w:r>
      <w:r w:rsidR="007B0237" w:rsidRPr="006B2FCC">
        <w:instrText xml:space="preserve"> </w:instrText>
      </w:r>
      <w:r w:rsidR="007B0237" w:rsidRPr="006B2FCC">
        <w:fldChar w:fldCharType="end"/>
      </w:r>
      <w:r w:rsidR="007B0237" w:rsidRPr="006B2FCC">
        <w:t>:</w:t>
      </w:r>
    </w:p>
    <w:p w14:paraId="203F7F6D" w14:textId="77777777" w:rsidR="007B0237" w:rsidRDefault="007B0237" w:rsidP="007B0237">
      <w:pPr>
        <w:pStyle w:val="APIDescriptionCode"/>
        <w:keepNext/>
        <w:keepLines/>
      </w:pPr>
      <w:r w:rsidRPr="006B2FCC">
        <w:t>ien^NAME^FM_STARTDATE^FM_ENDDATE</w:t>
      </w:r>
    </w:p>
    <w:p w14:paraId="3F083BA9" w14:textId="77777777" w:rsidR="007B0237" w:rsidRDefault="007B0237" w:rsidP="007B0237">
      <w:pPr>
        <w:pStyle w:val="APIDescriptionText"/>
        <w:keepNext/>
        <w:keepLines/>
      </w:pPr>
      <w:r w:rsidRPr="006B2FCC">
        <w:t xml:space="preserve">If there is no surrogate, the result </w:t>
      </w:r>
      <w:r w:rsidR="0074327E">
        <w:t>is</w:t>
      </w:r>
      <w:r w:rsidRPr="006B2FCC">
        <w:t>:</w:t>
      </w:r>
    </w:p>
    <w:p w14:paraId="39E58BAD" w14:textId="77777777" w:rsidR="007B0237" w:rsidRPr="004B228D" w:rsidRDefault="007B0237" w:rsidP="007B0237">
      <w:pPr>
        <w:pStyle w:val="APIDescriptionCode"/>
        <w:keepNext/>
        <w:keepLines/>
        <w:rPr>
          <w:b/>
        </w:rPr>
      </w:pPr>
      <w:r w:rsidRPr="004B228D">
        <w:rPr>
          <w:b/>
        </w:rPr>
        <w:t>^^^</w:t>
      </w:r>
    </w:p>
    <w:p w14:paraId="108A3CF8" w14:textId="77777777" w:rsidR="004876BF" w:rsidRDefault="004876BF" w:rsidP="004876BF">
      <w:pPr>
        <w:pStyle w:val="BodyText6"/>
      </w:pPr>
    </w:p>
    <w:p w14:paraId="362C380D" w14:textId="20524E15" w:rsidR="007B0237" w:rsidRDefault="007B0237" w:rsidP="007B0237">
      <w:pPr>
        <w:pStyle w:val="APIDescriptionText"/>
      </w:pPr>
      <w:r w:rsidRPr="006B2FCC">
        <w:t xml:space="preserve">If either of the start or end dates and times is </w:t>
      </w:r>
      <w:r w:rsidRPr="00154A65">
        <w:rPr>
          <w:i/>
        </w:rPr>
        <w:t>not</w:t>
      </w:r>
      <w:r w:rsidRPr="006B2FCC">
        <w:t xml:space="preserve"> specified, a </w:t>
      </w:r>
      <w:r w:rsidR="0017740C" w:rsidRPr="0017740C">
        <w:rPr>
          <w:b/>
        </w:rPr>
        <w:t>NULL</w:t>
      </w:r>
      <w:r w:rsidRPr="006B2FCC">
        <w:t xml:space="preserve"> value is returned for that piece of the return string.</w:t>
      </w:r>
    </w:p>
    <w:p w14:paraId="596F1A25" w14:textId="0300F991" w:rsidR="007B0237" w:rsidRDefault="00F223BA" w:rsidP="00F85CEA">
      <w:pPr>
        <w:pStyle w:val="APIDescriptionNote"/>
      </w:pPr>
      <w:r>
        <w:drawing>
          <wp:inline distT="0" distB="0" distL="0" distR="0" wp14:anchorId="2F628831" wp14:editId="22C85D7D">
            <wp:extent cx="285750" cy="285750"/>
            <wp:effectExtent l="0" t="0" r="0" b="0"/>
            <wp:docPr id="533" name="Picture 5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7B0237" w:rsidRPr="006B2FCC">
          <w:rPr>
            <w:b/>
            <w:iCs/>
          </w:rPr>
          <w:t>REF</w:t>
        </w:r>
      </w:smartTag>
      <w:r w:rsidR="007B0237" w:rsidRPr="006B2FCC">
        <w:rPr>
          <w:b/>
          <w:iCs/>
        </w:rPr>
        <w:t xml:space="preserve">: </w:t>
      </w:r>
      <w:r w:rsidR="007B0237" w:rsidRPr="006B2FCC">
        <w:t>For a description of each piece of information separated by the caret (</w:t>
      </w:r>
      <w:r w:rsidR="007B0237" w:rsidRPr="006B2FCC">
        <w:rPr>
          <w:b/>
        </w:rPr>
        <w:t>^</w:t>
      </w:r>
      <w:r w:rsidR="007B0237" w:rsidRPr="006B2FCC">
        <w:t xml:space="preserve">), see the </w:t>
      </w:r>
      <w:r w:rsidR="007B0237">
        <w:t>“</w:t>
      </w:r>
      <w:r w:rsidR="007B0237" w:rsidRPr="006B2FCC">
        <w:t>Output</w:t>
      </w:r>
      <w:r w:rsidR="007B0237">
        <w:t>”</w:t>
      </w:r>
      <w:r w:rsidR="007B0237" w:rsidRPr="006B2FCC">
        <w:t xml:space="preserve"> section below.</w:t>
      </w:r>
    </w:p>
    <w:p w14:paraId="5772E3AD" w14:textId="77777777" w:rsidR="000A182C" w:rsidRPr="0084064A" w:rsidRDefault="000A182C" w:rsidP="000A182C">
      <w:pPr>
        <w:pStyle w:val="BodyText6"/>
      </w:pPr>
    </w:p>
    <w:p w14:paraId="164AEBF7"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7B0237" w:rsidRPr="000B37D9">
        <w:rPr>
          <w:rFonts w:ascii="Courier New" w:hAnsi="Courier New" w:cs="Courier New"/>
          <w:sz w:val="20"/>
          <w:szCs w:val="18"/>
        </w:rPr>
        <w:t>$$GETSURO^XQALSURO(xqauser)</w:t>
      </w:r>
    </w:p>
    <w:p w14:paraId="534B1322" w14:textId="77777777" w:rsidR="00C82BE0" w:rsidRPr="007B0237" w:rsidRDefault="00C82BE0" w:rsidP="00B46F1A">
      <w:pPr>
        <w:pStyle w:val="APIParameters"/>
        <w:rPr>
          <w:b/>
        </w:rPr>
      </w:pPr>
      <w:r w:rsidRPr="007B0237">
        <w:rPr>
          <w:b/>
        </w:rPr>
        <w:t>Input Parameters:</w:t>
      </w:r>
      <w:r w:rsidRPr="007B0237">
        <w:rPr>
          <w:b/>
        </w:rPr>
        <w:tab/>
      </w:r>
      <w:r w:rsidR="007B0237" w:rsidRPr="0010240B">
        <w:rPr>
          <w:b/>
          <w:bCs w:val="0"/>
        </w:rPr>
        <w:t>xqauser</w:t>
      </w:r>
      <w:r w:rsidR="007B0237" w:rsidRPr="006B2FCC">
        <w:t>:</w:t>
      </w:r>
      <w:r w:rsidRPr="007B0237">
        <w:rPr>
          <w:b/>
        </w:rPr>
        <w:tab/>
      </w:r>
      <w:r w:rsidR="007B0237" w:rsidRPr="006B2FCC">
        <w:t xml:space="preserve">(required) This is the Internal Entry Number (IEN) in the </w:t>
      </w:r>
      <w:smartTag w:uri="urn:schemas-microsoft-com:office:smarttags" w:element="stockticker">
        <w:r w:rsidR="007B0237" w:rsidRPr="006B2FCC">
          <w:t>NEW</w:t>
        </w:r>
      </w:smartTag>
      <w:r w:rsidR="007B0237" w:rsidRPr="006B2FCC">
        <w:t xml:space="preserve"> PERSON</w:t>
      </w:r>
      <w:r w:rsidR="00CE1AF4" w:rsidRPr="006B2FCC">
        <w:t xml:space="preserve"> (#200)</w:t>
      </w:r>
      <w:r w:rsidR="007B0237" w:rsidRPr="006B2FCC">
        <w:t xml:space="preserve"> file</w:t>
      </w:r>
      <w:r w:rsidR="007B0237" w:rsidRPr="006B2FCC">
        <w:fldChar w:fldCharType="begin"/>
      </w:r>
      <w:r w:rsidR="007B0237" w:rsidRPr="006B2FCC">
        <w:instrText xml:space="preserve"> XE </w:instrText>
      </w:r>
      <w:r w:rsidR="007B0237">
        <w:instrText>“</w:instrText>
      </w:r>
      <w:r w:rsidR="007B0237" w:rsidRPr="006B2FCC">
        <w:instrText>NEW PERSON</w:instrText>
      </w:r>
      <w:r w:rsidR="00CE1AF4" w:rsidRPr="006B2FCC">
        <w:instrText xml:space="preserve"> (#200)</w:instrText>
      </w:r>
      <w:r w:rsidR="007B0237" w:rsidRPr="006B2FCC">
        <w:instrText xml:space="preserve"> File</w:instrText>
      </w:r>
      <w:r w:rsidR="007B0237">
        <w:instrText>”</w:instrText>
      </w:r>
      <w:r w:rsidR="007B0237" w:rsidRPr="006B2FCC">
        <w:instrText xml:space="preserve"> </w:instrText>
      </w:r>
      <w:r w:rsidR="007B0237" w:rsidRPr="006B2FCC">
        <w:fldChar w:fldCharType="end"/>
      </w:r>
      <w:r w:rsidR="007B0237" w:rsidRPr="006B2FCC">
        <w:fldChar w:fldCharType="begin"/>
      </w:r>
      <w:r w:rsidR="007B0237" w:rsidRPr="006B2FCC">
        <w:instrText xml:space="preserve"> XE </w:instrText>
      </w:r>
      <w:r w:rsidR="007B0237">
        <w:instrText>“</w:instrText>
      </w:r>
      <w:r w:rsidR="007B0237" w:rsidRPr="006B2FCC">
        <w:instrText>Files:NEW PERSON (#200)</w:instrText>
      </w:r>
      <w:r w:rsidR="007B0237">
        <w:instrText>”</w:instrText>
      </w:r>
      <w:r w:rsidR="007B0237" w:rsidRPr="006B2FCC">
        <w:instrText xml:space="preserve"> </w:instrText>
      </w:r>
      <w:r w:rsidR="007B0237" w:rsidRPr="006B2FCC">
        <w:fldChar w:fldCharType="end"/>
      </w:r>
      <w:r w:rsidR="007B0237" w:rsidRPr="006B2FCC">
        <w:t xml:space="preserve"> of the user for whom the alert surrogate information is to be returned.</w:t>
      </w:r>
    </w:p>
    <w:p w14:paraId="0229E63B" w14:textId="77777777" w:rsidR="00C82BE0" w:rsidRDefault="00C82BE0" w:rsidP="00FB6B75">
      <w:pPr>
        <w:pStyle w:val="APIParameters"/>
        <w:keepNext/>
        <w:keepLines/>
      </w:pPr>
      <w:r w:rsidRPr="007B0237">
        <w:rPr>
          <w:b/>
        </w:rPr>
        <w:lastRenderedPageBreak/>
        <w:t>Output:</w:t>
      </w:r>
      <w:r w:rsidRPr="007B0237">
        <w:rPr>
          <w:b/>
        </w:rPr>
        <w:tab/>
      </w:r>
      <w:r w:rsidR="007B0237" w:rsidRPr="006B2FCC">
        <w:t>returns:</w:t>
      </w:r>
      <w:r w:rsidRPr="007B0237">
        <w:rPr>
          <w:b/>
        </w:rPr>
        <w:tab/>
      </w:r>
      <w:r w:rsidR="007B0237">
        <w:t xml:space="preserve">Returns the following string of </w:t>
      </w:r>
      <w:r w:rsidR="007B0237" w:rsidRPr="006B2FCC">
        <w:t>information, each piece separated by a caret (</w:t>
      </w:r>
      <w:r w:rsidR="007B0237" w:rsidRPr="006B2FCC">
        <w:rPr>
          <w:b/>
        </w:rPr>
        <w:t>^</w:t>
      </w:r>
      <w:r w:rsidR="007B0237" w:rsidRPr="006B2FCC">
        <w:t>):</w:t>
      </w:r>
    </w:p>
    <w:p w14:paraId="1C7227F9" w14:textId="77777777" w:rsidR="007B0237" w:rsidRPr="006B2FCC" w:rsidRDefault="007B0237" w:rsidP="00FB6B75">
      <w:pPr>
        <w:pStyle w:val="APIParametersCode"/>
        <w:keepNext/>
        <w:keepLines/>
      </w:pPr>
      <w:r w:rsidRPr="006B2FCC">
        <w:t>IEN^NAME^FM_STARTDATE^FM_ENDDATE</w:t>
      </w:r>
    </w:p>
    <w:p w14:paraId="62743A53" w14:textId="77777777" w:rsidR="007B0237" w:rsidRPr="006B2FCC" w:rsidRDefault="007B0237" w:rsidP="00FB6B75">
      <w:pPr>
        <w:pStyle w:val="APIParametersListBullet"/>
        <w:keepNext/>
        <w:keepLines/>
      </w:pPr>
      <w:r w:rsidRPr="00A31E33">
        <w:rPr>
          <w:b/>
        </w:rPr>
        <w:t>IEN—</w:t>
      </w:r>
      <w:r w:rsidRPr="006B2FCC">
        <w:t xml:space="preserve">Internal Entry Number (IEN) of the SURROGATE in the </w:t>
      </w:r>
      <w:smartTag w:uri="urn:schemas-microsoft-com:office:smarttags" w:element="stockticker">
        <w:r w:rsidRPr="006B2FCC">
          <w:t>NEW</w:t>
        </w:r>
      </w:smartTag>
      <w:r w:rsidRPr="006B2FCC">
        <w:t xml:space="preserve">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00154A65">
        <w:t>.</w:t>
      </w:r>
    </w:p>
    <w:p w14:paraId="1FEE5BD8" w14:textId="77777777" w:rsidR="007B0237" w:rsidRPr="006B2FCC" w:rsidRDefault="007B0237" w:rsidP="00FB6B75">
      <w:pPr>
        <w:pStyle w:val="APIParametersListBullet"/>
        <w:keepNext/>
        <w:keepLines/>
      </w:pPr>
      <w:r w:rsidRPr="00A31E33">
        <w:rPr>
          <w:b/>
        </w:rPr>
        <w:t>NAME—</w:t>
      </w:r>
      <w:r w:rsidRPr="006B2FCC">
        <w:t xml:space="preserve">Contents of the </w:t>
      </w:r>
      <w:r w:rsidRPr="004B228D">
        <w:rPr>
          <w:b/>
        </w:rPr>
        <w:t>.01</w:t>
      </w:r>
      <w:r w:rsidRPr="006B2FCC">
        <w:t xml:space="preserve"> field for the SURROGATE.</w:t>
      </w:r>
    </w:p>
    <w:p w14:paraId="16463135" w14:textId="77777777" w:rsidR="007B0237" w:rsidRPr="006B2FCC" w:rsidRDefault="007B0237" w:rsidP="00FB6B75">
      <w:pPr>
        <w:pStyle w:val="APIParametersListBullet"/>
        <w:keepNext/>
        <w:keepLines/>
      </w:pPr>
      <w:r w:rsidRPr="00A31E33">
        <w:rPr>
          <w:b/>
        </w:rPr>
        <w:t>FM_STARTDATE—</w:t>
      </w:r>
      <w:r w:rsidRPr="006B2FCC">
        <w:t>Starting date/time for the SURROGATE in internal VA FileMan format</w:t>
      </w:r>
      <w:r w:rsidR="00154A65">
        <w:t>.</w:t>
      </w:r>
    </w:p>
    <w:p w14:paraId="1DDA7986" w14:textId="77777777" w:rsidR="007B0237" w:rsidRPr="007B0237" w:rsidRDefault="007B0237" w:rsidP="00B46F1A">
      <w:pPr>
        <w:pStyle w:val="APIParametersListBullet"/>
        <w:rPr>
          <w:b/>
        </w:rPr>
      </w:pPr>
      <w:r w:rsidRPr="00A31E33">
        <w:rPr>
          <w:b/>
        </w:rPr>
        <w:t>FM_ENDDATE—</w:t>
      </w:r>
      <w:r w:rsidRPr="006B2FCC">
        <w:t>Ending date/time for the SURROGATE in internal VA FileMan format</w:t>
      </w:r>
      <w:r w:rsidR="00154A65">
        <w:t>.</w:t>
      </w:r>
    </w:p>
    <w:p w14:paraId="6174D727" w14:textId="77777777" w:rsidR="000A1C2C" w:rsidRDefault="000A1C2C" w:rsidP="0029217A">
      <w:pPr>
        <w:pStyle w:val="BodyText6"/>
      </w:pPr>
    </w:p>
    <w:p w14:paraId="5A6EEC53" w14:textId="2251B88F" w:rsidR="006C202A" w:rsidRDefault="006C202A" w:rsidP="0075488D">
      <w:pPr>
        <w:pStyle w:val="Heading4"/>
      </w:pPr>
      <w:r w:rsidRPr="006B2FCC">
        <w:t>Example</w:t>
      </w:r>
    </w:p>
    <w:p w14:paraId="3421FDD9" w14:textId="77777777" w:rsidR="004876BF" w:rsidRPr="004876BF" w:rsidRDefault="004876BF" w:rsidP="004876BF">
      <w:pPr>
        <w:pStyle w:val="BodyText6"/>
        <w:keepNext/>
        <w:keepLines/>
      </w:pPr>
    </w:p>
    <w:p w14:paraId="6C6D2156" w14:textId="128FDE40" w:rsidR="006A632B" w:rsidRPr="006A632B" w:rsidRDefault="006A632B" w:rsidP="006A632B">
      <w:pPr>
        <w:pStyle w:val="Caption"/>
      </w:pPr>
      <w:bookmarkStart w:id="190" w:name="_Toc148365094"/>
      <w:r>
        <w:t xml:space="preserve">Figure </w:t>
      </w:r>
      <w:fldSimple w:instr=" SEQ Figure \* ARABIC ">
        <w:r w:rsidR="00C57752">
          <w:rPr>
            <w:noProof/>
          </w:rPr>
          <w:t>27</w:t>
        </w:r>
      </w:fldSimple>
      <w:r>
        <w:t xml:space="preserve">: </w:t>
      </w:r>
      <w:r w:rsidRPr="006B2FCC">
        <w:t>$$GETSURO^XQALSURO</w:t>
      </w:r>
      <w:r>
        <w:t xml:space="preserve"> API—Example</w:t>
      </w:r>
      <w:bookmarkEnd w:id="190"/>
    </w:p>
    <w:p w14:paraId="31A4E3BE" w14:textId="77777777" w:rsidR="006C202A" w:rsidRPr="006A632B" w:rsidRDefault="006C202A" w:rsidP="006A632B">
      <w:pPr>
        <w:pStyle w:val="CodeExamplewBox"/>
        <w:rPr>
          <w:b/>
        </w:rPr>
      </w:pPr>
      <w:r w:rsidRPr="006B2FCC">
        <w:t>&gt;</w:t>
      </w:r>
      <w:r w:rsidRPr="006A632B">
        <w:rPr>
          <w:b/>
        </w:rPr>
        <w:t>S X=$$GETSURO^XQALSURO(124)</w:t>
      </w:r>
    </w:p>
    <w:p w14:paraId="1DC1C179" w14:textId="77777777" w:rsidR="006C202A" w:rsidRPr="006B2FCC" w:rsidRDefault="006C202A" w:rsidP="006A632B">
      <w:pPr>
        <w:pStyle w:val="CodeExamplewBox"/>
      </w:pPr>
    </w:p>
    <w:p w14:paraId="2D280371" w14:textId="77777777" w:rsidR="006C202A" w:rsidRPr="006A632B" w:rsidRDefault="006C202A" w:rsidP="006A632B">
      <w:pPr>
        <w:pStyle w:val="CodeExamplewBox"/>
        <w:rPr>
          <w:b/>
        </w:rPr>
      </w:pPr>
      <w:r w:rsidRPr="006B2FCC">
        <w:t>&gt;</w:t>
      </w:r>
      <w:r w:rsidRPr="006A632B">
        <w:rPr>
          <w:b/>
        </w:rPr>
        <w:t>W X</w:t>
      </w:r>
    </w:p>
    <w:p w14:paraId="7318E0A3" w14:textId="77777777" w:rsidR="006C202A" w:rsidRPr="006B2FCC" w:rsidRDefault="006C202A" w:rsidP="006A632B">
      <w:pPr>
        <w:pStyle w:val="CodeExamplewBox"/>
      </w:pPr>
    </w:p>
    <w:p w14:paraId="1C6EBE36" w14:textId="77777777" w:rsidR="006C202A" w:rsidRPr="006B2FCC" w:rsidRDefault="006C202A" w:rsidP="006A632B">
      <w:pPr>
        <w:pStyle w:val="CodeExamplewBox"/>
      </w:pPr>
      <w:r w:rsidRPr="006B2FCC">
        <w:t>2327^</w:t>
      </w:r>
      <w:r w:rsidR="002F492D" w:rsidRPr="006B2FCC">
        <w:t>XU</w:t>
      </w:r>
      <w:r w:rsidR="006424A6" w:rsidRPr="006B2FCC">
        <w:t>USER</w:t>
      </w:r>
      <w:r w:rsidRPr="006B2FCC">
        <w:t>,</w:t>
      </w:r>
      <w:r w:rsidR="006424A6" w:rsidRPr="006B2FCC">
        <w:t>FOUR</w:t>
      </w:r>
      <w:r w:rsidRPr="006B2FCC">
        <w:t>^3000929.1630^3001006.0800</w:t>
      </w:r>
    </w:p>
    <w:p w14:paraId="5F83CDCB" w14:textId="77777777" w:rsidR="00DE4D25" w:rsidRDefault="00DE4D25" w:rsidP="0029217A">
      <w:pPr>
        <w:pStyle w:val="BodyText6"/>
      </w:pPr>
    </w:p>
    <w:p w14:paraId="5E7ADD14" w14:textId="77777777" w:rsidR="006C202A" w:rsidRPr="006B2FCC" w:rsidRDefault="006C202A" w:rsidP="00167DDC">
      <w:pPr>
        <w:pStyle w:val="BodyText"/>
      </w:pPr>
      <w:r w:rsidRPr="006B2FCC">
        <w:t xml:space="preserve">This indicates that user </w:t>
      </w:r>
      <w:r w:rsidRPr="004876BF">
        <w:rPr>
          <w:b/>
          <w:bCs/>
        </w:rPr>
        <w:t>#2327</w:t>
      </w:r>
      <w:r w:rsidRPr="006B2FCC">
        <w:t xml:space="preserve"> (</w:t>
      </w:r>
      <w:r w:rsidR="006424A6" w:rsidRPr="006B2FCC">
        <w:t>F</w:t>
      </w:r>
      <w:r w:rsidR="00132575" w:rsidRPr="006B2FCC">
        <w:t>our</w:t>
      </w:r>
      <w:r w:rsidR="002F492D" w:rsidRPr="006B2FCC">
        <w:t xml:space="preserve"> Xu</w:t>
      </w:r>
      <w:r w:rsidR="00132575" w:rsidRPr="006B2FCC">
        <w:t>user</w:t>
      </w:r>
      <w:r w:rsidRPr="006B2FCC">
        <w:t>) become</w:t>
      </w:r>
      <w:r w:rsidR="0074327E">
        <w:t>s</w:t>
      </w:r>
      <w:r w:rsidRPr="006B2FCC">
        <w:t xml:space="preserve"> active as surrogate at </w:t>
      </w:r>
      <w:smartTag w:uri="urn:schemas-microsoft-com:office:smarttags" w:element="time">
        <w:smartTagPr>
          <w:attr w:name="Minute" w:val="30"/>
          <w:attr w:name="Hour" w:val="16"/>
        </w:smartTagPr>
        <w:r w:rsidRPr="004876BF">
          <w:rPr>
            <w:b/>
            <w:bCs/>
          </w:rPr>
          <w:t>4:30 PM</w:t>
        </w:r>
      </w:smartTag>
      <w:r w:rsidRPr="004876BF">
        <w:rPr>
          <w:b/>
          <w:bCs/>
        </w:rPr>
        <w:t xml:space="preserve"> </w:t>
      </w:r>
      <w:smartTag w:uri="urn:schemas-microsoft-com:office:smarttags" w:element="date">
        <w:smartTagPr>
          <w:attr w:name="Year" w:val="00"/>
          <w:attr w:name="Day" w:val="29"/>
          <w:attr w:name="Month" w:val="9"/>
          <w:attr w:name="ls" w:val="trans"/>
        </w:smartTagPr>
        <w:r w:rsidRPr="004876BF">
          <w:rPr>
            <w:b/>
            <w:bCs/>
          </w:rPr>
          <w:t>9/29/00</w:t>
        </w:r>
      </w:smartTag>
      <w:r w:rsidRPr="006B2FCC">
        <w:t xml:space="preserve"> and remain</w:t>
      </w:r>
      <w:r w:rsidR="0074327E">
        <w:t>s</w:t>
      </w:r>
      <w:r w:rsidRPr="006B2FCC">
        <w:t xml:space="preserve"> surrogate until </w:t>
      </w:r>
      <w:smartTag w:uri="urn:schemas-microsoft-com:office:smarttags" w:element="time">
        <w:smartTagPr>
          <w:attr w:name="Minute" w:val="00"/>
          <w:attr w:name="Hour" w:val="8"/>
        </w:smartTagPr>
        <w:r w:rsidRPr="004876BF">
          <w:rPr>
            <w:b/>
            <w:bCs/>
          </w:rPr>
          <w:t>8:00 am</w:t>
        </w:r>
      </w:smartTag>
      <w:r w:rsidRPr="006B2FCC">
        <w:t xml:space="preserve"> on </w:t>
      </w:r>
      <w:smartTag w:uri="urn:schemas-microsoft-com:office:smarttags" w:element="date">
        <w:smartTagPr>
          <w:attr w:name="Year" w:val="00"/>
          <w:attr w:name="Day" w:val="06"/>
          <w:attr w:name="Month" w:val="10"/>
          <w:attr w:name="ls" w:val="trans"/>
        </w:smartTagPr>
        <w:r w:rsidRPr="004876BF">
          <w:rPr>
            <w:b/>
            <w:bCs/>
          </w:rPr>
          <w:t>10/06/00</w:t>
        </w:r>
      </w:smartTag>
      <w:r w:rsidRPr="006B2FCC">
        <w:t>.</w:t>
      </w:r>
    </w:p>
    <w:p w14:paraId="2A803D88" w14:textId="77777777" w:rsidR="006C202A" w:rsidRPr="006B2FCC" w:rsidRDefault="006C202A" w:rsidP="00C54011">
      <w:pPr>
        <w:pStyle w:val="Heading3"/>
      </w:pPr>
      <w:bookmarkStart w:id="191" w:name="remvsuro_xqalsuro"/>
      <w:bookmarkStart w:id="192" w:name="_Ref187463144"/>
      <w:bookmarkStart w:id="193" w:name="_Toc148367575"/>
      <w:r w:rsidRPr="006B2FCC">
        <w:t>REMVSURO^XQALSURO</w:t>
      </w:r>
      <w:bookmarkEnd w:id="191"/>
      <w:r w:rsidRPr="006B2FCC">
        <w:t>(): Remove Surrogates for Alerts</w:t>
      </w:r>
      <w:bookmarkEnd w:id="192"/>
      <w:bookmarkEnd w:id="193"/>
    </w:p>
    <w:p w14:paraId="14C54826" w14:textId="77777777" w:rsidR="00C82BE0" w:rsidRDefault="00C82BE0" w:rsidP="00C82BE0">
      <w:pPr>
        <w:pStyle w:val="APIText"/>
        <w:keepNext/>
        <w:keepLines/>
      </w:pPr>
      <w:bookmarkStart w:id="194" w:name="_Ref182816618"/>
      <w:r w:rsidRPr="006B2FCC">
        <w:rPr>
          <w:b/>
        </w:rPr>
        <w:t>Reference Type</w:t>
      </w:r>
      <w:r>
        <w:rPr>
          <w:b/>
        </w:rPr>
        <w:t>:</w:t>
      </w:r>
      <w:r>
        <w:rPr>
          <w:b/>
        </w:rPr>
        <w:tab/>
      </w:r>
      <w:r w:rsidR="008C3BA5" w:rsidRPr="006B2FCC">
        <w:t>Supported</w:t>
      </w:r>
      <w:r w:rsidR="008C3BA5" w:rsidRPr="006B2FCC">
        <w:fldChar w:fldCharType="begin"/>
      </w:r>
      <w:r w:rsidR="008C3BA5" w:rsidRPr="006B2FCC">
        <w:instrText xml:space="preserve">XE </w:instrText>
      </w:r>
      <w:r w:rsidR="008C3BA5">
        <w:instrText>“</w:instrText>
      </w:r>
      <w:r w:rsidR="008C3BA5" w:rsidRPr="006B2FCC">
        <w:instrText>XQALSURO:REMVSURO^XQALSURO</w:instrText>
      </w:r>
      <w:r w:rsidR="008C3BA5">
        <w:instrText>”</w:instrText>
      </w:r>
      <w:r w:rsidR="008C3BA5" w:rsidRPr="006B2FCC">
        <w:fldChar w:fldCharType="end"/>
      </w:r>
      <w:r w:rsidR="008C3BA5" w:rsidRPr="006B2FCC">
        <w:fldChar w:fldCharType="begin"/>
      </w:r>
      <w:r w:rsidR="008C3BA5" w:rsidRPr="006B2FCC">
        <w:instrText xml:space="preserve">XE </w:instrText>
      </w:r>
      <w:r w:rsidR="008C3BA5">
        <w:instrText>“</w:instrText>
      </w:r>
      <w:r w:rsidR="008C3BA5" w:rsidRPr="006B2FCC">
        <w:instrText>REMVSURO^XQALSURO</w:instrText>
      </w:r>
      <w:r w:rsidR="008C3BA5">
        <w:instrText>”</w:instrText>
      </w:r>
      <w:r w:rsidR="008C3BA5" w:rsidRPr="006B2FCC">
        <w:fldChar w:fldCharType="end"/>
      </w:r>
      <w:r w:rsidR="008C3BA5" w:rsidRPr="006B2FCC">
        <w:fldChar w:fldCharType="begin"/>
      </w:r>
      <w:r w:rsidR="008C3BA5" w:rsidRPr="006B2FCC">
        <w:instrText xml:space="preserve">XE </w:instrText>
      </w:r>
      <w:r w:rsidR="008C3BA5">
        <w:instrText>“</w:instrText>
      </w:r>
      <w:r w:rsidR="008C3BA5" w:rsidRPr="006B2FCC">
        <w:instrText>Alerts:REMVSURO^XQALSURO</w:instrText>
      </w:r>
      <w:r w:rsidR="008C3BA5">
        <w:instrText>”</w:instrText>
      </w:r>
      <w:r w:rsidR="008C3BA5" w:rsidRPr="006B2FCC">
        <w:fldChar w:fldCharType="end"/>
      </w:r>
      <w:r w:rsidR="008C3BA5" w:rsidRPr="006B2FCC">
        <w:rPr>
          <w:vanish/>
        </w:rPr>
        <w:fldChar w:fldCharType="begin"/>
      </w:r>
      <w:r w:rsidR="008C3BA5" w:rsidRPr="006B2FCC">
        <w:rPr>
          <w:vanish/>
        </w:rPr>
        <w:instrText xml:space="preserve"> XE </w:instrText>
      </w:r>
      <w:r w:rsidR="008C3BA5">
        <w:rPr>
          <w:vanish/>
        </w:rPr>
        <w:instrText>“</w:instrText>
      </w:r>
      <w:r w:rsidR="008C3BA5" w:rsidRPr="006B2FCC">
        <w:instrText>Reference Type:Supported:REMVSURO^XQALSURO</w:instrText>
      </w:r>
      <w:r w:rsidR="008C3BA5">
        <w:instrText>”</w:instrText>
      </w:r>
      <w:r w:rsidR="008C3BA5" w:rsidRPr="006B2FCC">
        <w:instrText xml:space="preserve"> </w:instrText>
      </w:r>
      <w:r w:rsidR="008C3BA5" w:rsidRPr="006B2FCC">
        <w:rPr>
          <w:vanish/>
        </w:rPr>
        <w:fldChar w:fldCharType="end"/>
      </w:r>
    </w:p>
    <w:p w14:paraId="6F6DA70E" w14:textId="77777777" w:rsidR="00C82BE0" w:rsidRDefault="00C82BE0" w:rsidP="00C82BE0">
      <w:pPr>
        <w:pStyle w:val="APIText"/>
        <w:keepNext/>
        <w:keepLines/>
      </w:pPr>
      <w:r w:rsidRPr="006B2FCC">
        <w:rPr>
          <w:b/>
        </w:rPr>
        <w:t>Category</w:t>
      </w:r>
      <w:r>
        <w:rPr>
          <w:b/>
        </w:rPr>
        <w:t>:</w:t>
      </w:r>
      <w:r>
        <w:rPr>
          <w:b/>
        </w:rPr>
        <w:tab/>
      </w:r>
      <w:r w:rsidR="008C3BA5" w:rsidRPr="006B2FCC">
        <w:t>Alerts</w:t>
      </w:r>
    </w:p>
    <w:p w14:paraId="5CAEA857" w14:textId="77777777" w:rsidR="00C82BE0" w:rsidRPr="0084064A" w:rsidRDefault="006205D0" w:rsidP="00C82BE0">
      <w:pPr>
        <w:pStyle w:val="APIText"/>
        <w:keepNext/>
        <w:keepLines/>
      </w:pPr>
      <w:r>
        <w:rPr>
          <w:b/>
        </w:rPr>
        <w:t>ICR #</w:t>
      </w:r>
      <w:r w:rsidR="00C82BE0">
        <w:rPr>
          <w:b/>
        </w:rPr>
        <w:t>:</w:t>
      </w:r>
      <w:r w:rsidR="00C82BE0" w:rsidRPr="0084064A">
        <w:tab/>
      </w:r>
      <w:r w:rsidR="008C3BA5" w:rsidRPr="006B2FCC">
        <w:t>2790</w:t>
      </w:r>
    </w:p>
    <w:p w14:paraId="337CECF2" w14:textId="77777777" w:rsidR="00C82BE0" w:rsidRPr="0084064A" w:rsidRDefault="00C82BE0" w:rsidP="00C82BE0">
      <w:pPr>
        <w:pStyle w:val="APIText"/>
        <w:keepNext/>
        <w:keepLines/>
      </w:pPr>
      <w:r w:rsidRPr="006B2FCC">
        <w:rPr>
          <w:b/>
        </w:rPr>
        <w:t>Description</w:t>
      </w:r>
      <w:r>
        <w:rPr>
          <w:b/>
        </w:rPr>
        <w:t>:</w:t>
      </w:r>
      <w:r w:rsidRPr="0084064A">
        <w:tab/>
      </w:r>
      <w:r w:rsidR="009A4371">
        <w:t xml:space="preserve">The </w:t>
      </w:r>
      <w:r w:rsidR="009A4371" w:rsidRPr="006B2FCC">
        <w:t>REMVSURO^XQALSURO</w:t>
      </w:r>
      <w:r w:rsidR="008C3BA5">
        <w:t xml:space="preserve"> API</w:t>
      </w:r>
      <w:r w:rsidR="008C3BA5" w:rsidRPr="006B2FCC">
        <w:t xml:space="preserve"> removes any surrogates for alerts for the specified user.</w:t>
      </w:r>
    </w:p>
    <w:p w14:paraId="5A9AC380"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8C3BA5" w:rsidRPr="000B37D9">
        <w:rPr>
          <w:rFonts w:ascii="Courier New" w:hAnsi="Courier New" w:cs="Courier New"/>
          <w:sz w:val="20"/>
          <w:szCs w:val="18"/>
        </w:rPr>
        <w:t>REMVSURO^XQALSURO(xqauser[,.xqalsuro][,.xqalstrt])</w:t>
      </w:r>
    </w:p>
    <w:p w14:paraId="7E4AD931" w14:textId="77777777" w:rsidR="00C82BE0" w:rsidRDefault="00C82BE0" w:rsidP="00FB6B75">
      <w:pPr>
        <w:pStyle w:val="APIParameters"/>
        <w:keepNext/>
        <w:keepLines/>
        <w:ind w:left="4147" w:hanging="4147"/>
      </w:pPr>
      <w:r w:rsidRPr="008C3BA5">
        <w:rPr>
          <w:b/>
        </w:rPr>
        <w:lastRenderedPageBreak/>
        <w:t>Input Parameters:</w:t>
      </w:r>
      <w:r w:rsidRPr="008C3BA5">
        <w:rPr>
          <w:b/>
        </w:rPr>
        <w:tab/>
      </w:r>
      <w:r w:rsidR="008C3BA5" w:rsidRPr="0010240B">
        <w:rPr>
          <w:b/>
          <w:bCs w:val="0"/>
        </w:rPr>
        <w:t>xqauser</w:t>
      </w:r>
      <w:r w:rsidR="008C3BA5" w:rsidRPr="006B2FCC">
        <w:t>:</w:t>
      </w:r>
      <w:r w:rsidRPr="008C3BA5">
        <w:rPr>
          <w:b/>
        </w:rPr>
        <w:tab/>
      </w:r>
      <w:r w:rsidR="008C3BA5" w:rsidRPr="006B2FCC">
        <w:t xml:space="preserve">(required) This is the Internal Entry Number (IEN, </w:t>
      </w:r>
      <w:r w:rsidR="008C3BA5" w:rsidRPr="009A4371">
        <w:rPr>
          <w:b/>
        </w:rPr>
        <w:t>DUZ</w:t>
      </w:r>
      <w:r w:rsidR="008C3BA5" w:rsidRPr="006B2FCC">
        <w:t xml:space="preserve"> value) in the </w:t>
      </w:r>
      <w:smartTag w:uri="urn:schemas-microsoft-com:office:smarttags" w:element="stockticker">
        <w:r w:rsidR="008C3BA5" w:rsidRPr="006B2FCC">
          <w:t>NEW</w:t>
        </w:r>
      </w:smartTag>
      <w:r w:rsidR="008C3BA5" w:rsidRPr="006B2FCC">
        <w:t xml:space="preserve"> PERSON</w:t>
      </w:r>
      <w:r w:rsidR="00CE1AF4" w:rsidRPr="006B2FCC">
        <w:t xml:space="preserve"> (#200)</w:t>
      </w:r>
      <w:r w:rsidR="008C3BA5" w:rsidRPr="006B2FCC">
        <w:t xml:space="preserve"> file</w:t>
      </w:r>
      <w:r w:rsidR="008C3BA5" w:rsidRPr="006B2FCC">
        <w:fldChar w:fldCharType="begin"/>
      </w:r>
      <w:r w:rsidR="008C3BA5" w:rsidRPr="006B2FCC">
        <w:instrText xml:space="preserve"> XE </w:instrText>
      </w:r>
      <w:r w:rsidR="008C3BA5">
        <w:instrText>“</w:instrText>
      </w:r>
      <w:r w:rsidR="008C3BA5" w:rsidRPr="006B2FCC">
        <w:instrText>NEW PERSON</w:instrText>
      </w:r>
      <w:r w:rsidR="00CE1AF4" w:rsidRPr="006B2FCC">
        <w:instrText xml:space="preserve"> (#200)</w:instrText>
      </w:r>
      <w:r w:rsidR="008C3BA5" w:rsidRPr="006B2FCC">
        <w:instrText xml:space="preserve"> File</w:instrText>
      </w:r>
      <w:r w:rsidR="008C3BA5">
        <w:instrText>”</w:instrText>
      </w:r>
      <w:r w:rsidR="008C3BA5" w:rsidRPr="006B2FCC">
        <w:instrText xml:space="preserve"> </w:instrText>
      </w:r>
      <w:r w:rsidR="008C3BA5" w:rsidRPr="006B2FCC">
        <w:fldChar w:fldCharType="end"/>
      </w:r>
      <w:r w:rsidR="008C3BA5" w:rsidRPr="006B2FCC">
        <w:fldChar w:fldCharType="begin"/>
      </w:r>
      <w:r w:rsidR="008C3BA5" w:rsidRPr="006B2FCC">
        <w:instrText xml:space="preserve"> XE </w:instrText>
      </w:r>
      <w:r w:rsidR="008C3BA5">
        <w:instrText>“</w:instrText>
      </w:r>
      <w:r w:rsidR="008C3BA5" w:rsidRPr="006B2FCC">
        <w:instrText>Files:NEW PERSON (#200)</w:instrText>
      </w:r>
      <w:r w:rsidR="008C3BA5">
        <w:instrText>”</w:instrText>
      </w:r>
      <w:r w:rsidR="008C3BA5" w:rsidRPr="006B2FCC">
        <w:instrText xml:space="preserve"> </w:instrText>
      </w:r>
      <w:r w:rsidR="008C3BA5" w:rsidRPr="006B2FCC">
        <w:fldChar w:fldCharType="end"/>
      </w:r>
      <w:r w:rsidR="008C3BA5" w:rsidRPr="006B2FCC">
        <w:t xml:space="preserve"> for the specified user.</w:t>
      </w:r>
    </w:p>
    <w:p w14:paraId="187B28E3" w14:textId="56944C14" w:rsidR="008C3BA5" w:rsidRDefault="008C3BA5" w:rsidP="00B46F1A">
      <w:pPr>
        <w:pStyle w:val="APIParameters"/>
      </w:pPr>
      <w:r>
        <w:tab/>
      </w:r>
      <w:r w:rsidRPr="0010240B">
        <w:rPr>
          <w:b/>
          <w:bCs w:val="0"/>
        </w:rPr>
        <w:t>xqalsuro</w:t>
      </w:r>
      <w:r w:rsidRPr="006B2FCC">
        <w:t>:</w:t>
      </w:r>
      <w:r>
        <w:tab/>
      </w:r>
      <w:r w:rsidRPr="006B2FCC">
        <w:t xml:space="preserve">(optional) IEN of user in </w:t>
      </w:r>
      <w:r w:rsidR="00D23389">
        <w:t xml:space="preserve">the </w:t>
      </w:r>
      <w:r w:rsidRPr="006B2FCC">
        <w:t>NEW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If passed, only the user who is passed </w:t>
      </w:r>
      <w:r w:rsidR="0074327E">
        <w:t>is</w:t>
      </w:r>
      <w:r w:rsidRPr="006B2FCC">
        <w:t xml:space="preserve"> removed from the list of surrogates. If </w:t>
      </w:r>
      <w:r w:rsidRPr="0074327E">
        <w:rPr>
          <w:i/>
        </w:rPr>
        <w:t>not</w:t>
      </w:r>
      <w:r w:rsidRPr="006B2FCC">
        <w:t xml:space="preserve"> passed, only the current surrogate </w:t>
      </w:r>
      <w:r w:rsidR="0074327E">
        <w:t>is</w:t>
      </w:r>
      <w:r w:rsidRPr="006B2FCC">
        <w:t xml:space="preserve"> removed (if any).</w:t>
      </w:r>
    </w:p>
    <w:p w14:paraId="47DC3826" w14:textId="77777777" w:rsidR="008C3BA5" w:rsidRPr="008C3BA5" w:rsidRDefault="008C3BA5" w:rsidP="00B46F1A">
      <w:pPr>
        <w:pStyle w:val="APIParameters"/>
        <w:rPr>
          <w:b/>
        </w:rPr>
      </w:pPr>
      <w:r>
        <w:tab/>
      </w:r>
      <w:r w:rsidRPr="0010240B">
        <w:rPr>
          <w:b/>
          <w:bCs w:val="0"/>
        </w:rPr>
        <w:t>xqalstrt</w:t>
      </w:r>
      <w:r w:rsidRPr="006B2FCC">
        <w:t>:</w:t>
      </w:r>
      <w:r>
        <w:tab/>
      </w:r>
      <w:r w:rsidRPr="006B2FCC">
        <w:t xml:space="preserve">(optional) If passed, the surrogate </w:t>
      </w:r>
      <w:r w:rsidR="0074327E">
        <w:t>is</w:t>
      </w:r>
      <w:r w:rsidRPr="006B2FCC">
        <w:t xml:space="preserve"> removed only from the start date indicated. If </w:t>
      </w:r>
      <w:r w:rsidRPr="0074327E">
        <w:rPr>
          <w:i/>
        </w:rPr>
        <w:t>not</w:t>
      </w:r>
      <w:r w:rsidRPr="006B2FCC">
        <w:t xml:space="preserve"> passed, the surrogate </w:t>
      </w:r>
      <w:r w:rsidR="0074327E">
        <w:t>is</w:t>
      </w:r>
      <w:r w:rsidRPr="006B2FCC">
        <w:t xml:space="preserve"> removed starting from the date of the current surrogate (if any). If there is no current surrogate, no entries </w:t>
      </w:r>
      <w:r w:rsidR="0074327E">
        <w:t>are</w:t>
      </w:r>
      <w:r w:rsidRPr="006B2FCC">
        <w:t xml:space="preserve"> removed.</w:t>
      </w:r>
    </w:p>
    <w:p w14:paraId="6662DFAC" w14:textId="77777777" w:rsidR="00C82BE0" w:rsidRPr="008C3BA5" w:rsidRDefault="00C82BE0" w:rsidP="00B46F1A">
      <w:pPr>
        <w:pStyle w:val="APIParameters"/>
      </w:pPr>
      <w:r w:rsidRPr="00FB6B75">
        <w:rPr>
          <w:b/>
        </w:rPr>
        <w:t>Output:</w:t>
      </w:r>
      <w:r w:rsidRPr="008C3BA5">
        <w:tab/>
      </w:r>
      <w:r w:rsidR="008C3BA5" w:rsidRPr="006B2FCC">
        <w:t>none</w:t>
      </w:r>
      <w:r w:rsidR="00A31E33">
        <w:t>.</w:t>
      </w:r>
    </w:p>
    <w:p w14:paraId="7A2BA977" w14:textId="77777777" w:rsidR="000A1C2C" w:rsidRDefault="000A1C2C" w:rsidP="0029217A">
      <w:pPr>
        <w:pStyle w:val="BodyText6"/>
      </w:pPr>
    </w:p>
    <w:p w14:paraId="78112E37" w14:textId="77777777" w:rsidR="006C202A" w:rsidRPr="006B2FCC" w:rsidRDefault="006C202A" w:rsidP="00C54011">
      <w:pPr>
        <w:pStyle w:val="Heading3"/>
      </w:pPr>
      <w:bookmarkStart w:id="195" w:name="setsuro1_xqalsuro"/>
      <w:bookmarkStart w:id="196" w:name="_Ref501366260"/>
      <w:bookmarkStart w:id="197" w:name="_Toc148367576"/>
      <w:r w:rsidRPr="006B2FCC">
        <w:t>SETSURO1^XQALSURO</w:t>
      </w:r>
      <w:bookmarkEnd w:id="195"/>
      <w:r w:rsidRPr="006B2FCC">
        <w:t>(): Establish a Surrogate for Alerts</w:t>
      </w:r>
      <w:bookmarkEnd w:id="194"/>
      <w:bookmarkEnd w:id="196"/>
      <w:bookmarkEnd w:id="197"/>
    </w:p>
    <w:p w14:paraId="4626FB13" w14:textId="77777777" w:rsidR="00C82BE0" w:rsidRDefault="00C82BE0" w:rsidP="00C82BE0">
      <w:pPr>
        <w:pStyle w:val="APIText"/>
        <w:keepNext/>
        <w:keepLines/>
      </w:pPr>
      <w:r w:rsidRPr="006B2FCC">
        <w:rPr>
          <w:b/>
        </w:rPr>
        <w:t>Reference Type</w:t>
      </w:r>
      <w:r>
        <w:rPr>
          <w:b/>
        </w:rPr>
        <w:t>:</w:t>
      </w:r>
      <w:r>
        <w:rPr>
          <w:b/>
        </w:rPr>
        <w:tab/>
      </w:r>
      <w:r w:rsidR="008C3BA5" w:rsidRPr="006B2FCC">
        <w:t>Supported</w:t>
      </w:r>
      <w:r w:rsidR="008C3BA5" w:rsidRPr="006B2FCC">
        <w:rPr>
          <w:vanish/>
        </w:rPr>
        <w:t xml:space="preserve"> </w:t>
      </w:r>
      <w:r w:rsidR="008C3BA5" w:rsidRPr="006B2FCC">
        <w:rPr>
          <w:vanish/>
        </w:rPr>
        <w:fldChar w:fldCharType="begin"/>
      </w:r>
      <w:r w:rsidR="008C3BA5" w:rsidRPr="006B2FCC">
        <w:rPr>
          <w:vanish/>
        </w:rPr>
        <w:instrText xml:space="preserve"> XE </w:instrText>
      </w:r>
      <w:r w:rsidR="008C3BA5">
        <w:rPr>
          <w:vanish/>
        </w:rPr>
        <w:instrText>“</w:instrText>
      </w:r>
      <w:r w:rsidR="008C3BA5" w:rsidRPr="006B2FCC">
        <w:instrText>XQALSURO</w:instrText>
      </w:r>
      <w:r w:rsidR="008C3BA5" w:rsidRPr="006B2FCC">
        <w:rPr>
          <w:vanish/>
        </w:rPr>
        <w:instrText>:</w:instrText>
      </w:r>
      <w:r w:rsidR="008C3BA5" w:rsidRPr="006B2FCC">
        <w:instrText>SETSURO1^XQALSURO</w:instrText>
      </w:r>
      <w:r w:rsidR="008C3BA5">
        <w:instrText>”</w:instrText>
      </w:r>
      <w:r w:rsidR="008C3BA5" w:rsidRPr="006B2FCC">
        <w:instrText xml:space="preserve"> </w:instrText>
      </w:r>
      <w:r w:rsidR="008C3BA5" w:rsidRPr="006B2FCC">
        <w:rPr>
          <w:vanish/>
        </w:rPr>
        <w:fldChar w:fldCharType="end"/>
      </w:r>
      <w:r w:rsidR="008C3BA5" w:rsidRPr="006B2FCC">
        <w:rPr>
          <w:vanish/>
        </w:rPr>
        <w:fldChar w:fldCharType="begin"/>
      </w:r>
      <w:r w:rsidR="008C3BA5" w:rsidRPr="006B2FCC">
        <w:rPr>
          <w:vanish/>
        </w:rPr>
        <w:instrText xml:space="preserve"> XE </w:instrText>
      </w:r>
      <w:r w:rsidR="008C3BA5">
        <w:rPr>
          <w:vanish/>
        </w:rPr>
        <w:instrText>“</w:instrText>
      </w:r>
      <w:r w:rsidR="008C3BA5" w:rsidRPr="006B2FCC">
        <w:instrText>SETSURO1^XQALSURO</w:instrText>
      </w:r>
      <w:r w:rsidR="008C3BA5">
        <w:instrText>”</w:instrText>
      </w:r>
      <w:r w:rsidR="008C3BA5" w:rsidRPr="006B2FCC">
        <w:instrText xml:space="preserve"> </w:instrText>
      </w:r>
      <w:r w:rsidR="008C3BA5" w:rsidRPr="006B2FCC">
        <w:rPr>
          <w:vanish/>
        </w:rPr>
        <w:fldChar w:fldCharType="end"/>
      </w:r>
      <w:r w:rsidR="008C3BA5" w:rsidRPr="006B2FCC">
        <w:rPr>
          <w:vanish/>
        </w:rPr>
        <w:fldChar w:fldCharType="begin"/>
      </w:r>
      <w:r w:rsidR="008C3BA5" w:rsidRPr="006B2FCC">
        <w:rPr>
          <w:vanish/>
        </w:rPr>
        <w:instrText xml:space="preserve"> XE </w:instrText>
      </w:r>
      <w:r w:rsidR="008C3BA5">
        <w:rPr>
          <w:vanish/>
        </w:rPr>
        <w:instrText>“</w:instrText>
      </w:r>
      <w:r w:rsidR="008C3BA5" w:rsidRPr="006B2FCC">
        <w:instrText>Alerts:SETSURO1^XQALSURO</w:instrText>
      </w:r>
      <w:r w:rsidR="008C3BA5">
        <w:instrText>”</w:instrText>
      </w:r>
      <w:r w:rsidR="008C3BA5" w:rsidRPr="006B2FCC">
        <w:instrText xml:space="preserve"> </w:instrText>
      </w:r>
      <w:r w:rsidR="008C3BA5" w:rsidRPr="006B2FCC">
        <w:rPr>
          <w:vanish/>
        </w:rPr>
        <w:fldChar w:fldCharType="end"/>
      </w:r>
      <w:r w:rsidR="008C3BA5" w:rsidRPr="006B2FCC">
        <w:rPr>
          <w:vanish/>
        </w:rPr>
        <w:fldChar w:fldCharType="begin"/>
      </w:r>
      <w:r w:rsidR="008C3BA5" w:rsidRPr="006B2FCC">
        <w:rPr>
          <w:vanish/>
        </w:rPr>
        <w:instrText xml:space="preserve"> XE </w:instrText>
      </w:r>
      <w:r w:rsidR="008C3BA5">
        <w:rPr>
          <w:vanish/>
        </w:rPr>
        <w:instrText>“</w:instrText>
      </w:r>
      <w:r w:rsidR="008C3BA5" w:rsidRPr="006B2FCC">
        <w:instrText>Reference Type:Supported:SETSURO1^XQALSURO</w:instrText>
      </w:r>
      <w:r w:rsidR="008C3BA5">
        <w:instrText>”</w:instrText>
      </w:r>
      <w:r w:rsidR="008C3BA5" w:rsidRPr="006B2FCC">
        <w:instrText xml:space="preserve"> </w:instrText>
      </w:r>
      <w:r w:rsidR="008C3BA5" w:rsidRPr="006B2FCC">
        <w:rPr>
          <w:vanish/>
        </w:rPr>
        <w:fldChar w:fldCharType="end"/>
      </w:r>
    </w:p>
    <w:p w14:paraId="607AF4EC" w14:textId="77777777" w:rsidR="00C82BE0" w:rsidRDefault="00C82BE0" w:rsidP="00C82BE0">
      <w:pPr>
        <w:pStyle w:val="APIText"/>
        <w:keepNext/>
        <w:keepLines/>
      </w:pPr>
      <w:r w:rsidRPr="006B2FCC">
        <w:rPr>
          <w:b/>
        </w:rPr>
        <w:t>Category</w:t>
      </w:r>
      <w:r>
        <w:rPr>
          <w:b/>
        </w:rPr>
        <w:t>:</w:t>
      </w:r>
      <w:r>
        <w:rPr>
          <w:b/>
        </w:rPr>
        <w:tab/>
      </w:r>
      <w:r w:rsidR="008C3BA5" w:rsidRPr="006B2FCC">
        <w:t>Alerts</w:t>
      </w:r>
    </w:p>
    <w:p w14:paraId="6812E696" w14:textId="77777777" w:rsidR="00C82BE0" w:rsidRPr="0084064A" w:rsidRDefault="006205D0" w:rsidP="00C82BE0">
      <w:pPr>
        <w:pStyle w:val="APIText"/>
        <w:keepNext/>
        <w:keepLines/>
      </w:pPr>
      <w:r>
        <w:rPr>
          <w:b/>
        </w:rPr>
        <w:t>ICR #</w:t>
      </w:r>
      <w:r w:rsidR="00C82BE0">
        <w:rPr>
          <w:b/>
        </w:rPr>
        <w:t>:</w:t>
      </w:r>
      <w:r w:rsidR="00C82BE0" w:rsidRPr="0084064A">
        <w:tab/>
      </w:r>
      <w:r w:rsidR="008C3BA5" w:rsidRPr="006B2FCC">
        <w:t>3213</w:t>
      </w:r>
    </w:p>
    <w:p w14:paraId="3824F510" w14:textId="77777777" w:rsidR="00C82BE0" w:rsidRDefault="00C82BE0" w:rsidP="008C3BA5">
      <w:pPr>
        <w:pStyle w:val="APIText"/>
        <w:keepNext/>
        <w:keepLines/>
      </w:pPr>
      <w:r w:rsidRPr="006B2FCC">
        <w:rPr>
          <w:b/>
        </w:rPr>
        <w:t>Description</w:t>
      </w:r>
      <w:r>
        <w:rPr>
          <w:b/>
        </w:rPr>
        <w:t>:</w:t>
      </w:r>
      <w:r w:rsidRPr="0084064A">
        <w:tab/>
      </w:r>
      <w:r w:rsidR="008C3BA5">
        <w:t>Th</w:t>
      </w:r>
      <w:r w:rsidR="001E2F85">
        <w:t xml:space="preserve">e </w:t>
      </w:r>
      <w:r w:rsidR="001E2F85" w:rsidRPr="006B2FCC">
        <w:t>SETSURO1^XQALSURO</w:t>
      </w:r>
      <w:r w:rsidR="008C3BA5">
        <w:t xml:space="preserve"> API</w:t>
      </w:r>
      <w:r w:rsidR="008C3BA5" w:rsidRPr="006B2FCC">
        <w:t xml:space="preserve"> establishes a surrogate for alerts. It should be used instead of the </w:t>
      </w:r>
      <w:r w:rsidR="001E2F85">
        <w:t xml:space="preserve">(obsolete) </w:t>
      </w:r>
      <w:r w:rsidR="008C3BA5" w:rsidRPr="006B2FCC">
        <w:t>SETSURO^XQALSURO</w:t>
      </w:r>
      <w:r w:rsidR="008C3BA5">
        <w:t xml:space="preserve"> API</w:t>
      </w:r>
      <w:r w:rsidR="008C3BA5" w:rsidRPr="006B2FCC">
        <w:t>. The SETSURO1^XQALSURO</w:t>
      </w:r>
      <w:r w:rsidR="008C3BA5">
        <w:t xml:space="preserve"> API</w:t>
      </w:r>
      <w:r w:rsidR="008C3BA5" w:rsidRPr="006B2FCC">
        <w:t xml:space="preserve"> also tests for cyclic relationships (such that the user eventually would become the surrogate). SETSURO1 does these tests</w:t>
      </w:r>
      <w:r w:rsidR="001E2F85">
        <w:t>,</w:t>
      </w:r>
      <w:r w:rsidR="008C3BA5" w:rsidRPr="006B2FCC">
        <w:t xml:space="preserve"> and therefore</w:t>
      </w:r>
      <w:r w:rsidR="001E2F85">
        <w:t>,</w:t>
      </w:r>
      <w:r w:rsidR="008C3BA5" w:rsidRPr="006B2FCC">
        <w:t xml:space="preserve"> ha</w:t>
      </w:r>
      <w:r w:rsidR="001103F1">
        <w:t xml:space="preserve">s the possibility </w:t>
      </w:r>
      <w:r w:rsidR="008C3BA5" w:rsidRPr="006B2FCC">
        <w:t>of failure. It returns either of the following values:</w:t>
      </w:r>
    </w:p>
    <w:p w14:paraId="7CDA4837" w14:textId="77777777" w:rsidR="008C3BA5" w:rsidRPr="006B2FCC" w:rsidRDefault="008C3BA5" w:rsidP="008C3BA5">
      <w:pPr>
        <w:pStyle w:val="APIDescriptionListBullet"/>
        <w:keepNext/>
        <w:keepLines/>
      </w:pPr>
      <w:r w:rsidRPr="00A31E33">
        <w:rPr>
          <w:b/>
        </w:rPr>
        <w:t>IEN (value &gt; 0; True)—</w:t>
      </w:r>
      <w:r w:rsidRPr="006B2FCC">
        <w:t>Surrogate was created successfully.</w:t>
      </w:r>
    </w:p>
    <w:p w14:paraId="5D116B47" w14:textId="77777777" w:rsidR="008C3BA5" w:rsidRPr="006B2FCC" w:rsidRDefault="008C3BA5" w:rsidP="008C3BA5">
      <w:pPr>
        <w:pStyle w:val="APIDescriptionListBullet"/>
        <w:keepNext/>
        <w:keepLines/>
      </w:pPr>
      <w:r w:rsidRPr="00A31E33">
        <w:rPr>
          <w:b/>
        </w:rPr>
        <w:t>Text String (False)—</w:t>
      </w:r>
      <w:r w:rsidRPr="006B2FCC">
        <w:t xml:space="preserve">Text explaining why the surrogate was </w:t>
      </w:r>
      <w:r w:rsidRPr="001103F1">
        <w:rPr>
          <w:i/>
        </w:rPr>
        <w:t>not</w:t>
      </w:r>
      <w:r w:rsidRPr="006B2FCC">
        <w:t xml:space="preserve"> created.</w:t>
      </w:r>
    </w:p>
    <w:p w14:paraId="1B7CA70C" w14:textId="77777777" w:rsidR="004876BF" w:rsidRDefault="004876BF" w:rsidP="004876BF">
      <w:pPr>
        <w:pStyle w:val="BodyText6"/>
      </w:pPr>
    </w:p>
    <w:p w14:paraId="004D6208" w14:textId="78A63643" w:rsidR="008C3BA5" w:rsidRDefault="008C3BA5" w:rsidP="008C3BA5">
      <w:pPr>
        <w:pStyle w:val="APIDescriptionText"/>
      </w:pPr>
      <w:r w:rsidRPr="006B2FCC">
        <w:t>Previously, the</w:t>
      </w:r>
      <w:r w:rsidR="001E2F85" w:rsidRPr="006B2FCC">
        <w:t xml:space="preserve"> </w:t>
      </w:r>
      <w:r w:rsidR="001E2F85">
        <w:t>(obsolete)</w:t>
      </w:r>
      <w:r w:rsidRPr="006B2FCC">
        <w:t xml:space="preserve"> SETSURO^XQALSURO</w:t>
      </w:r>
      <w:r>
        <w:t xml:space="preserve"> API</w:t>
      </w:r>
      <w:r w:rsidRPr="006B2FCC">
        <w:t xml:space="preserve"> returned no value</w:t>
      </w:r>
      <w:r w:rsidR="001E2F85">
        <w:t xml:space="preserve"> and,</w:t>
      </w:r>
      <w:r w:rsidRPr="006B2FCC">
        <w:t xml:space="preserve"> as long as both a user and surrogate were specified, would simply store the values. This left open the possibility that the user was specified as the surrogate or that a chain of surrogates ende</w:t>
      </w:r>
      <w:r w:rsidR="001E2F85">
        <w:t>d up pointing again at the user;</w:t>
      </w:r>
      <w:r w:rsidRPr="006B2FCC">
        <w:t xml:space="preserve"> cases that could result in a very tight, </w:t>
      </w:r>
      <w:r w:rsidRPr="001103F1">
        <w:rPr>
          <w:i/>
        </w:rPr>
        <w:t>non</w:t>
      </w:r>
      <w:r w:rsidRPr="006B2FCC">
        <w:t xml:space="preserve">-ending, loop being generated if an alert was sent. These possibilities have been tested for in the interactive specification of surrogates, and is tested for </w:t>
      </w:r>
      <w:r w:rsidRPr="001103F1">
        <w:rPr>
          <w:i/>
        </w:rPr>
        <w:t>non</w:t>
      </w:r>
      <w:r w:rsidRPr="006B2FCC">
        <w:t>-interactive usage in the SETSURO1^XQALSURO</w:t>
      </w:r>
      <w:r>
        <w:t xml:space="preserve"> API</w:t>
      </w:r>
      <w:r w:rsidRPr="006B2FCC">
        <w:t>.</w:t>
      </w:r>
    </w:p>
    <w:p w14:paraId="33B67B37" w14:textId="70296588" w:rsidR="008C3BA5" w:rsidRDefault="00B1207A" w:rsidP="00F85CEA">
      <w:pPr>
        <w:pStyle w:val="APIDescriptionNote"/>
        <w:rPr>
          <w:iCs/>
        </w:rPr>
      </w:pPr>
      <w:r>
        <w:lastRenderedPageBreak/>
        <w:drawing>
          <wp:inline distT="0" distB="0" distL="0" distR="0" wp14:anchorId="5C521111" wp14:editId="286F4FB5">
            <wp:extent cx="285750" cy="285750"/>
            <wp:effectExtent l="0" t="0" r="0" b="0"/>
            <wp:docPr id="366" name="Picture 3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008C3BA5" w:rsidRPr="006B2FCC">
        <w:rPr>
          <w:b/>
          <w:iCs/>
        </w:rPr>
        <w:t xml:space="preserve">NOTE: </w:t>
      </w:r>
      <w:r w:rsidR="008C3BA5" w:rsidRPr="006B2FCC">
        <w:t>The SETSURO1^XQALSURO</w:t>
      </w:r>
      <w:r w:rsidR="008C3BA5">
        <w:t xml:space="preserve"> API</w:t>
      </w:r>
      <w:r w:rsidR="008C3BA5" w:rsidRPr="006B2FCC">
        <w:t xml:space="preserve"> should be used instead of the </w:t>
      </w:r>
      <w:r w:rsidR="001E2F85">
        <w:t xml:space="preserve">(obsoelte) </w:t>
      </w:r>
      <w:r w:rsidR="008C3BA5" w:rsidRPr="006B2FCC">
        <w:t>SETSURO^XQALSURO</w:t>
      </w:r>
      <w:r w:rsidR="008C3BA5">
        <w:t xml:space="preserve"> API</w:t>
      </w:r>
      <w:r w:rsidR="008C3BA5" w:rsidRPr="006B2FCC">
        <w:t xml:space="preserve"> (i.e., </w:t>
      </w:r>
      <w:r w:rsidR="006205D0">
        <w:t>ICR #</w:t>
      </w:r>
      <w:r w:rsidR="008C3BA5" w:rsidRPr="006B2FCC">
        <w:t>2790)</w:t>
      </w:r>
      <w:r w:rsidR="008C3BA5" w:rsidRPr="006B2FCC">
        <w:rPr>
          <w:iCs/>
        </w:rPr>
        <w:t>.</w:t>
      </w:r>
    </w:p>
    <w:p w14:paraId="7F28F41C" w14:textId="77777777" w:rsidR="00002789" w:rsidRPr="0084064A" w:rsidRDefault="00002789" w:rsidP="00002789">
      <w:pPr>
        <w:pStyle w:val="BodyText6"/>
      </w:pPr>
    </w:p>
    <w:p w14:paraId="7AA1AA32"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8C3BA5" w:rsidRPr="000B37D9">
        <w:rPr>
          <w:rFonts w:ascii="Courier New" w:hAnsi="Courier New" w:cs="Courier New"/>
          <w:sz w:val="20"/>
          <w:szCs w:val="18"/>
        </w:rPr>
        <w:t>SETSURO1^XQALSURO(xqauser,xqalsuro[,xqalstrt][,xqalend])</w:t>
      </w:r>
    </w:p>
    <w:p w14:paraId="270B37C0" w14:textId="77777777" w:rsidR="00C82BE0" w:rsidRDefault="00C82BE0" w:rsidP="00FB6B75">
      <w:pPr>
        <w:pStyle w:val="APIParameters"/>
        <w:keepNext/>
        <w:keepLines/>
        <w:ind w:left="4147" w:hanging="4147"/>
      </w:pPr>
      <w:r w:rsidRPr="008C3BA5">
        <w:rPr>
          <w:b/>
        </w:rPr>
        <w:t>Input Parameters:</w:t>
      </w:r>
      <w:r w:rsidRPr="008C3BA5">
        <w:rPr>
          <w:b/>
        </w:rPr>
        <w:tab/>
      </w:r>
      <w:r w:rsidR="008C3BA5" w:rsidRPr="0010240B">
        <w:rPr>
          <w:rFonts w:ascii="Courier New" w:hAnsi="Courier New"/>
          <w:b/>
          <w:bCs w:val="0"/>
          <w:sz w:val="20"/>
        </w:rPr>
        <w:t>xqauser</w:t>
      </w:r>
      <w:r w:rsidR="008C3BA5" w:rsidRPr="006B2FCC">
        <w:t>:</w:t>
      </w:r>
      <w:r w:rsidRPr="008C3BA5">
        <w:rPr>
          <w:b/>
        </w:rPr>
        <w:tab/>
      </w:r>
      <w:r w:rsidR="008C3BA5" w:rsidRPr="006B2FCC">
        <w:t>(required) User</w:t>
      </w:r>
      <w:r w:rsidR="008C3BA5">
        <w:t>’</w:t>
      </w:r>
      <w:r w:rsidR="008C3BA5" w:rsidRPr="006B2FCC">
        <w:t xml:space="preserve">s </w:t>
      </w:r>
      <w:r w:rsidR="008C3BA5" w:rsidRPr="001E2F85">
        <w:rPr>
          <w:b/>
        </w:rPr>
        <w:t>DUZ</w:t>
      </w:r>
      <w:r w:rsidR="008C3BA5" w:rsidRPr="006B2FCC">
        <w:t xml:space="preserve"> number (i.e., Internal Entry Number in the </w:t>
      </w:r>
      <w:smartTag w:uri="urn:schemas-microsoft-com:office:smarttags" w:element="stockticker">
        <w:r w:rsidR="008C3BA5" w:rsidRPr="006B2FCC">
          <w:t>NEW</w:t>
        </w:r>
      </w:smartTag>
      <w:r w:rsidR="008C3BA5" w:rsidRPr="006B2FCC">
        <w:t xml:space="preserve"> PERSON</w:t>
      </w:r>
      <w:r w:rsidR="00CE1AF4" w:rsidRPr="006B2FCC">
        <w:t xml:space="preserve"> [#200]</w:t>
      </w:r>
      <w:r w:rsidR="008C3BA5" w:rsidRPr="006B2FCC">
        <w:t xml:space="preserve"> file</w:t>
      </w:r>
      <w:r w:rsidR="008C3BA5" w:rsidRPr="006B2FCC">
        <w:fldChar w:fldCharType="begin"/>
      </w:r>
      <w:r w:rsidR="008C3BA5" w:rsidRPr="006B2FCC">
        <w:instrText xml:space="preserve"> XE </w:instrText>
      </w:r>
      <w:r w:rsidR="008C3BA5">
        <w:instrText>“</w:instrText>
      </w:r>
      <w:r w:rsidR="008C3BA5" w:rsidRPr="006B2FCC">
        <w:instrText>NEW PERSON</w:instrText>
      </w:r>
      <w:r w:rsidR="00CE1AF4" w:rsidRPr="006B2FCC">
        <w:instrText xml:space="preserve"> (#200)</w:instrText>
      </w:r>
      <w:r w:rsidR="008C3BA5" w:rsidRPr="006B2FCC">
        <w:instrText xml:space="preserve"> File</w:instrText>
      </w:r>
      <w:r w:rsidR="008C3BA5">
        <w:instrText>”</w:instrText>
      </w:r>
      <w:r w:rsidR="008C3BA5" w:rsidRPr="006B2FCC">
        <w:instrText xml:space="preserve"> </w:instrText>
      </w:r>
      <w:r w:rsidR="008C3BA5" w:rsidRPr="006B2FCC">
        <w:fldChar w:fldCharType="end"/>
      </w:r>
      <w:r w:rsidR="008C3BA5" w:rsidRPr="006B2FCC">
        <w:fldChar w:fldCharType="begin"/>
      </w:r>
      <w:r w:rsidR="008C3BA5" w:rsidRPr="006B2FCC">
        <w:instrText xml:space="preserve"> XE </w:instrText>
      </w:r>
      <w:r w:rsidR="008C3BA5">
        <w:instrText>“</w:instrText>
      </w:r>
      <w:r w:rsidR="008C3BA5" w:rsidRPr="006B2FCC">
        <w:instrText>Files:NEW PERSON (#200)</w:instrText>
      </w:r>
      <w:r w:rsidR="008C3BA5">
        <w:instrText>”</w:instrText>
      </w:r>
      <w:r w:rsidR="008C3BA5" w:rsidRPr="006B2FCC">
        <w:instrText xml:space="preserve"> </w:instrText>
      </w:r>
      <w:r w:rsidR="008C3BA5" w:rsidRPr="006B2FCC">
        <w:fldChar w:fldCharType="end"/>
      </w:r>
      <w:r w:rsidR="008C3BA5" w:rsidRPr="006B2FCC">
        <w:t>) for which the surrogate should act in receiving alerts.</w:t>
      </w:r>
    </w:p>
    <w:p w14:paraId="746696B1" w14:textId="77777777" w:rsidR="008C3BA5" w:rsidRDefault="008C3BA5" w:rsidP="00B46F1A">
      <w:pPr>
        <w:pStyle w:val="APIParameters"/>
      </w:pPr>
      <w:r>
        <w:tab/>
      </w:r>
      <w:r w:rsidRPr="0010240B">
        <w:rPr>
          <w:rFonts w:ascii="Courier New" w:hAnsi="Courier New"/>
          <w:b/>
          <w:bCs w:val="0"/>
          <w:sz w:val="20"/>
        </w:rPr>
        <w:t>xqalsuro</w:t>
      </w:r>
      <w:r w:rsidRPr="000B37D9">
        <w:rPr>
          <w:rFonts w:ascii="Courier New" w:hAnsi="Courier New"/>
          <w:sz w:val="20"/>
        </w:rPr>
        <w:t>:</w:t>
      </w:r>
      <w:r w:rsidRPr="000B37D9">
        <w:rPr>
          <w:rFonts w:ascii="Courier New" w:hAnsi="Courier New"/>
          <w:sz w:val="20"/>
        </w:rPr>
        <w:tab/>
      </w:r>
      <w:r w:rsidRPr="006B2FCC">
        <w:t>(required) Surrogate</w:t>
      </w:r>
      <w:r>
        <w:t>’</w:t>
      </w:r>
      <w:r w:rsidRPr="006B2FCC">
        <w:t xml:space="preserve">s </w:t>
      </w:r>
      <w:r w:rsidRPr="001E2F85">
        <w:rPr>
          <w:b/>
        </w:rPr>
        <w:t>DUZ</w:t>
      </w:r>
      <w:r w:rsidRPr="006B2FCC">
        <w:t xml:space="preserve"> number (i.e., Internal Entry Number in the </w:t>
      </w:r>
      <w:smartTag w:uri="urn:schemas-microsoft-com:office:smarttags" w:element="stockticker">
        <w:r w:rsidRPr="006B2FCC">
          <w:t>NEW</w:t>
        </w:r>
      </w:smartTag>
      <w:r w:rsidRPr="006B2FCC">
        <w:t xml:space="preserve">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for the user who receive</w:t>
      </w:r>
      <w:r w:rsidR="0074327E">
        <w:t>s</w:t>
      </w:r>
      <w:r w:rsidRPr="006B2FCC">
        <w:t xml:space="preserve"> and process</w:t>
      </w:r>
      <w:r w:rsidR="0074327E">
        <w:t>es</w:t>
      </w:r>
      <w:r w:rsidRPr="006B2FCC">
        <w:t xml:space="preserve"> alerts for </w:t>
      </w:r>
      <w:r w:rsidR="001E2F85" w:rsidRPr="001E2F85">
        <w:rPr>
          <w:b/>
        </w:rPr>
        <w:t>xqauser</w:t>
      </w:r>
      <w:r w:rsidRPr="006B2FCC">
        <w:t>.</w:t>
      </w:r>
    </w:p>
    <w:p w14:paraId="1EAFEB41" w14:textId="77777777" w:rsidR="008C3BA5" w:rsidRDefault="008C3BA5" w:rsidP="00B46F1A">
      <w:pPr>
        <w:pStyle w:val="APIParameters"/>
      </w:pPr>
      <w:r>
        <w:tab/>
      </w:r>
      <w:r w:rsidRPr="0010240B">
        <w:rPr>
          <w:b/>
          <w:bCs w:val="0"/>
        </w:rPr>
        <w:t>xqalstrt</w:t>
      </w:r>
      <w:r w:rsidRPr="006B2FCC">
        <w:t>:</w:t>
      </w:r>
      <w:r>
        <w:tab/>
      </w:r>
      <w:r w:rsidRPr="006B2FCC">
        <w:t xml:space="preserve">(optional) The start date/time or the surrogate activity, in VA FileMan internal format. If the start date/time is </w:t>
      </w:r>
      <w:r w:rsidRPr="006B2FCC">
        <w:rPr>
          <w:i/>
          <w:iCs/>
        </w:rPr>
        <w:t>not</w:t>
      </w:r>
      <w:r w:rsidRPr="006B2FCC">
        <w:t xml:space="preserve"> specified, the surrogate relationship begins immediately.</w:t>
      </w:r>
    </w:p>
    <w:p w14:paraId="5DE0E644" w14:textId="77777777" w:rsidR="008C3BA5" w:rsidRPr="008C3BA5" w:rsidRDefault="008C3BA5" w:rsidP="00B46F1A">
      <w:pPr>
        <w:pStyle w:val="APIParameters"/>
        <w:rPr>
          <w:b/>
        </w:rPr>
      </w:pPr>
      <w:r>
        <w:tab/>
      </w:r>
      <w:r w:rsidRPr="0010240B">
        <w:rPr>
          <w:b/>
          <w:bCs w:val="0"/>
        </w:rPr>
        <w:t>xqalend</w:t>
      </w:r>
      <w:r w:rsidRPr="006B2FCC">
        <w:t>:</w:t>
      </w:r>
      <w:r>
        <w:tab/>
      </w:r>
      <w:r w:rsidRPr="006B2FCC">
        <w:t xml:space="preserve">(optional) The end date/time for the end of the surrogate relationship, in VA FileMan internal format. If the end date/time is </w:t>
      </w:r>
      <w:r w:rsidRPr="006B2FCC">
        <w:rPr>
          <w:i/>
          <w:iCs/>
        </w:rPr>
        <w:t>not</w:t>
      </w:r>
      <w:r w:rsidRPr="006B2FCC">
        <w:t xml:space="preserve"> specified, the surrogate remains active until another surrogate is specified or the surrogate is deleted.</w:t>
      </w:r>
    </w:p>
    <w:p w14:paraId="17EEADC0" w14:textId="77777777" w:rsidR="00C82BE0" w:rsidRDefault="00C82BE0" w:rsidP="00FB6B75">
      <w:pPr>
        <w:pStyle w:val="APIParameters"/>
        <w:keepNext/>
        <w:keepLines/>
      </w:pPr>
      <w:r w:rsidRPr="008C3BA5">
        <w:rPr>
          <w:b/>
        </w:rPr>
        <w:t>Output:</w:t>
      </w:r>
      <w:r w:rsidRPr="008C3BA5">
        <w:rPr>
          <w:b/>
        </w:rPr>
        <w:tab/>
      </w:r>
      <w:r w:rsidR="008C3BA5" w:rsidRPr="006B2FCC">
        <w:t>returns:</w:t>
      </w:r>
      <w:r w:rsidRPr="008C3BA5">
        <w:rPr>
          <w:b/>
        </w:rPr>
        <w:tab/>
      </w:r>
      <w:r w:rsidR="008C3BA5" w:rsidRPr="006B2FCC">
        <w:t>Returns:</w:t>
      </w:r>
    </w:p>
    <w:p w14:paraId="3A8C5992" w14:textId="77777777" w:rsidR="008C3BA5" w:rsidRPr="006B2FCC" w:rsidRDefault="008C3BA5" w:rsidP="00FB6B75">
      <w:pPr>
        <w:pStyle w:val="APIParametersListBullet"/>
        <w:keepNext/>
        <w:keepLines/>
      </w:pPr>
      <w:r w:rsidRPr="00A31E33">
        <w:rPr>
          <w:b/>
        </w:rPr>
        <w:t>IEN (value &gt; 0; True)—</w:t>
      </w:r>
      <w:r w:rsidRPr="006B2FCC">
        <w:t>Surrogate was created successfully.</w:t>
      </w:r>
    </w:p>
    <w:p w14:paraId="35550012" w14:textId="77777777" w:rsidR="008C3BA5" w:rsidRPr="008C3BA5" w:rsidRDefault="008C3BA5" w:rsidP="00B46F1A">
      <w:pPr>
        <w:pStyle w:val="APIParametersListBullet"/>
        <w:rPr>
          <w:b/>
        </w:rPr>
      </w:pPr>
      <w:r w:rsidRPr="00A31E33">
        <w:rPr>
          <w:b/>
        </w:rPr>
        <w:t>Text String (False)—</w:t>
      </w:r>
      <w:r w:rsidRPr="006B2FCC">
        <w:t xml:space="preserve">Text explaining why the surrogate was </w:t>
      </w:r>
      <w:r w:rsidRPr="001103F1">
        <w:rPr>
          <w:i/>
        </w:rPr>
        <w:t>not</w:t>
      </w:r>
      <w:r w:rsidRPr="006B2FCC">
        <w:t xml:space="preserve"> created.</w:t>
      </w:r>
    </w:p>
    <w:p w14:paraId="18F077B3" w14:textId="77777777" w:rsidR="000A1C2C" w:rsidRDefault="000A1C2C" w:rsidP="0029217A">
      <w:pPr>
        <w:pStyle w:val="BodyText6"/>
      </w:pPr>
    </w:p>
    <w:p w14:paraId="5C2CDA9A" w14:textId="182130D5" w:rsidR="006C202A" w:rsidRDefault="006C202A" w:rsidP="0075488D">
      <w:pPr>
        <w:pStyle w:val="Heading4"/>
      </w:pPr>
      <w:r w:rsidRPr="006B2FCC">
        <w:lastRenderedPageBreak/>
        <w:t>Example</w:t>
      </w:r>
    </w:p>
    <w:p w14:paraId="4C5B1B11" w14:textId="77777777" w:rsidR="004876BF" w:rsidRPr="004876BF" w:rsidRDefault="004876BF" w:rsidP="004876BF">
      <w:pPr>
        <w:pStyle w:val="BodyText6"/>
        <w:keepNext/>
        <w:keepLines/>
      </w:pPr>
    </w:p>
    <w:p w14:paraId="3FCB3836" w14:textId="45441522" w:rsidR="006A632B" w:rsidRPr="006A632B" w:rsidRDefault="006A632B" w:rsidP="006A632B">
      <w:pPr>
        <w:pStyle w:val="Caption"/>
      </w:pPr>
      <w:bookmarkStart w:id="198" w:name="_Toc148365095"/>
      <w:r>
        <w:t xml:space="preserve">Figure </w:t>
      </w:r>
      <w:fldSimple w:instr=" SEQ Figure \* ARABIC ">
        <w:r w:rsidR="00C57752">
          <w:rPr>
            <w:noProof/>
          </w:rPr>
          <w:t>28</w:t>
        </w:r>
      </w:fldSimple>
      <w:r>
        <w:t xml:space="preserve">: </w:t>
      </w:r>
      <w:r w:rsidRPr="006B2FCC">
        <w:t>SETSURO1^XQALSURO</w:t>
      </w:r>
      <w:r>
        <w:t>—Example</w:t>
      </w:r>
      <w:bookmarkEnd w:id="198"/>
    </w:p>
    <w:p w14:paraId="72384987" w14:textId="77777777" w:rsidR="006C202A" w:rsidRPr="006B2FCC" w:rsidRDefault="006C202A" w:rsidP="006A632B">
      <w:pPr>
        <w:pStyle w:val="CodeExamplewBox"/>
      </w:pPr>
      <w:r w:rsidRPr="006B2FCC">
        <w:t>&gt;</w:t>
      </w:r>
      <w:r w:rsidRPr="006A632B">
        <w:rPr>
          <w:b/>
        </w:rPr>
        <w:t>S XQAUSER=DUZ</w:t>
      </w:r>
    </w:p>
    <w:p w14:paraId="7469BF0B" w14:textId="77777777" w:rsidR="006C202A" w:rsidRPr="006B2FCC" w:rsidRDefault="006C202A" w:rsidP="006A632B">
      <w:pPr>
        <w:pStyle w:val="CodeExamplewBox"/>
      </w:pPr>
    </w:p>
    <w:p w14:paraId="17D304B5" w14:textId="77777777" w:rsidR="006C202A" w:rsidRPr="006A632B" w:rsidRDefault="006C202A" w:rsidP="006A632B">
      <w:pPr>
        <w:pStyle w:val="CodeExamplewBox"/>
        <w:rPr>
          <w:b/>
        </w:rPr>
      </w:pPr>
      <w:r w:rsidRPr="006B2FCC">
        <w:t>&gt;</w:t>
      </w:r>
      <w:r w:rsidRPr="006A632B">
        <w:rPr>
          <w:b/>
        </w:rPr>
        <w:t>S XQASURRO=45</w:t>
      </w:r>
    </w:p>
    <w:p w14:paraId="15684309" w14:textId="77777777" w:rsidR="006C202A" w:rsidRPr="006B2FCC" w:rsidRDefault="006C202A" w:rsidP="006A632B">
      <w:pPr>
        <w:pStyle w:val="CodeExamplewBox"/>
      </w:pPr>
    </w:p>
    <w:p w14:paraId="5BE07B59" w14:textId="77777777" w:rsidR="006C202A" w:rsidRPr="006B2FCC" w:rsidRDefault="006C202A" w:rsidP="006A632B">
      <w:pPr>
        <w:pStyle w:val="CodeExamplewBox"/>
      </w:pPr>
      <w:r w:rsidRPr="006B2FCC">
        <w:t>&gt;</w:t>
      </w:r>
      <w:r w:rsidRPr="006A632B">
        <w:rPr>
          <w:b/>
        </w:rPr>
        <w:t>S XQASTART=3001004.1630</w:t>
      </w:r>
    </w:p>
    <w:p w14:paraId="4DE8DF52" w14:textId="77777777" w:rsidR="006C202A" w:rsidRPr="006B2FCC" w:rsidRDefault="006C202A" w:rsidP="006A632B">
      <w:pPr>
        <w:pStyle w:val="CodeExamplewBox"/>
      </w:pPr>
    </w:p>
    <w:p w14:paraId="79CC2C65" w14:textId="77777777" w:rsidR="006C202A" w:rsidRPr="006B2FCC" w:rsidRDefault="006C202A" w:rsidP="006A632B">
      <w:pPr>
        <w:pStyle w:val="CodeExamplewBox"/>
      </w:pPr>
      <w:r w:rsidRPr="006B2FCC">
        <w:t>&gt;</w:t>
      </w:r>
      <w:r w:rsidRPr="006A632B">
        <w:rPr>
          <w:b/>
        </w:rPr>
        <w:t>S XQAEND=3001008.1630</w:t>
      </w:r>
    </w:p>
    <w:p w14:paraId="28D01634" w14:textId="77777777" w:rsidR="006C202A" w:rsidRPr="00300D29" w:rsidRDefault="006C202A" w:rsidP="006A632B">
      <w:pPr>
        <w:pStyle w:val="CodeExamplewBox"/>
      </w:pPr>
    </w:p>
    <w:p w14:paraId="51F097F0" w14:textId="77777777" w:rsidR="006C202A" w:rsidRPr="00300D29" w:rsidRDefault="006C202A" w:rsidP="006A632B">
      <w:pPr>
        <w:pStyle w:val="CodeExamplewBox"/>
      </w:pPr>
      <w:r w:rsidRPr="00300D29">
        <w:t>&gt;</w:t>
      </w:r>
      <w:r w:rsidRPr="006A632B">
        <w:rPr>
          <w:b/>
        </w:rPr>
        <w:t>S X=$$SETSURO1^XQALSURO(XQAUSER,XQASURRO,XQASTART,XQAEND)</w:t>
      </w:r>
    </w:p>
    <w:p w14:paraId="1601C43B" w14:textId="77777777" w:rsidR="006C202A" w:rsidRPr="006B2FCC" w:rsidRDefault="006C202A" w:rsidP="006A632B">
      <w:pPr>
        <w:pStyle w:val="CodeExamplewBox"/>
      </w:pPr>
    </w:p>
    <w:p w14:paraId="5CD1D071" w14:textId="77777777" w:rsidR="00AD2C10" w:rsidRPr="006B2FCC" w:rsidRDefault="006C202A" w:rsidP="006A632B">
      <w:pPr>
        <w:pStyle w:val="CodeExamplewBox"/>
      </w:pPr>
      <w:r w:rsidRPr="006B2FCC">
        <w:t>&gt;</w:t>
      </w:r>
      <w:r w:rsidRPr="006A632B">
        <w:rPr>
          <w:b/>
        </w:rPr>
        <w:t xml:space="preserve">I </w:t>
      </w:r>
      <w:r w:rsidR="00FF3F33" w:rsidRPr="006A632B">
        <w:rPr>
          <w:b/>
        </w:rPr>
        <w:t>‘</w:t>
      </w:r>
      <w:r w:rsidRPr="006A632B">
        <w:rPr>
          <w:b/>
        </w:rPr>
        <w:t>X W !,</w:t>
      </w:r>
      <w:r w:rsidR="00285671" w:rsidRPr="006A632B">
        <w:rPr>
          <w:b/>
        </w:rPr>
        <w:t>“</w:t>
      </w:r>
      <w:r w:rsidRPr="006A632B">
        <w:rPr>
          <w:b/>
        </w:rPr>
        <w:t>Could not activate surrogate</w:t>
      </w:r>
      <w:r w:rsidR="00FF3F33" w:rsidRPr="006A632B">
        <w:rPr>
          <w:b/>
        </w:rPr>
        <w:t>”</w:t>
      </w:r>
      <w:r w:rsidRPr="006A632B">
        <w:rPr>
          <w:b/>
        </w:rPr>
        <w:t>,!,?5,X Q</w:t>
      </w:r>
    </w:p>
    <w:p w14:paraId="7836640D" w14:textId="77777777" w:rsidR="00BE16E9" w:rsidRPr="006B2FCC" w:rsidRDefault="00BE16E9" w:rsidP="0029217A">
      <w:pPr>
        <w:pStyle w:val="BodyText6"/>
      </w:pPr>
    </w:p>
    <w:p w14:paraId="59A9413B" w14:textId="77777777" w:rsidR="00BE16E9" w:rsidRPr="006B2FCC" w:rsidRDefault="00BE16E9" w:rsidP="00C54011">
      <w:pPr>
        <w:pStyle w:val="Heading3"/>
      </w:pPr>
      <w:bookmarkStart w:id="199" w:name="surofor_xqalsuro"/>
      <w:bookmarkStart w:id="200" w:name="_Ref236553834"/>
      <w:bookmarkStart w:id="201" w:name="_Ref236642400"/>
      <w:bookmarkStart w:id="202" w:name="_Toc148367577"/>
      <w:r w:rsidRPr="006B2FCC">
        <w:t>SUROFOR^XQALSURO</w:t>
      </w:r>
      <w:bookmarkEnd w:id="199"/>
      <w:r w:rsidRPr="006B2FCC">
        <w:t xml:space="preserve">(): </w:t>
      </w:r>
      <w:bookmarkEnd w:id="200"/>
      <w:r w:rsidR="00EC1725" w:rsidRPr="006B2FCC">
        <w:t>Return a Surrogate</w:t>
      </w:r>
      <w:r w:rsidR="00FF3F33">
        <w:t>’</w:t>
      </w:r>
      <w:r w:rsidR="00EC1725" w:rsidRPr="006B2FCC">
        <w:t>s List of Users</w:t>
      </w:r>
      <w:bookmarkEnd w:id="201"/>
      <w:bookmarkEnd w:id="202"/>
    </w:p>
    <w:p w14:paraId="4D384DAC" w14:textId="77777777" w:rsidR="00C82BE0" w:rsidRDefault="00C82BE0" w:rsidP="00C82BE0">
      <w:pPr>
        <w:pStyle w:val="APIText"/>
        <w:keepNext/>
        <w:keepLines/>
      </w:pPr>
      <w:r w:rsidRPr="006B2FCC">
        <w:rPr>
          <w:b/>
        </w:rPr>
        <w:t>Reference Type</w:t>
      </w:r>
      <w:r>
        <w:rPr>
          <w:b/>
        </w:rPr>
        <w:t>:</w:t>
      </w:r>
      <w:r>
        <w:rPr>
          <w:b/>
        </w:rPr>
        <w:tab/>
      </w:r>
      <w:r w:rsidR="009D2D3D" w:rsidRPr="006B2FCC">
        <w:t>Supported</w:t>
      </w:r>
      <w:r w:rsidR="009D2D3D" w:rsidRPr="006B2FCC">
        <w:fldChar w:fldCharType="begin"/>
      </w:r>
      <w:r w:rsidR="009D2D3D" w:rsidRPr="006B2FCC">
        <w:instrText xml:space="preserve">XE </w:instrText>
      </w:r>
      <w:r w:rsidR="009D2D3D">
        <w:instrText>“</w:instrText>
      </w:r>
      <w:r w:rsidR="009D2D3D" w:rsidRPr="006B2FCC">
        <w:instrText>XQALSURO:SUROFOR^XQALSURO</w:instrText>
      </w:r>
      <w:r w:rsidR="009D2D3D">
        <w:instrText>”</w:instrText>
      </w:r>
      <w:r w:rsidR="009D2D3D" w:rsidRPr="006B2FCC">
        <w:fldChar w:fldCharType="end"/>
      </w:r>
      <w:r w:rsidR="009D2D3D" w:rsidRPr="006B2FCC">
        <w:fldChar w:fldCharType="begin"/>
      </w:r>
      <w:r w:rsidR="009D2D3D" w:rsidRPr="006B2FCC">
        <w:instrText xml:space="preserve">XE </w:instrText>
      </w:r>
      <w:r w:rsidR="009D2D3D">
        <w:instrText>“</w:instrText>
      </w:r>
      <w:r w:rsidR="009D2D3D" w:rsidRPr="006B2FCC">
        <w:instrText>SUROFOR^XQALSURO</w:instrText>
      </w:r>
      <w:r w:rsidR="009D2D3D">
        <w:instrText>”</w:instrText>
      </w:r>
      <w:r w:rsidR="009D2D3D" w:rsidRPr="006B2FCC">
        <w:fldChar w:fldCharType="end"/>
      </w:r>
      <w:r w:rsidR="009D2D3D" w:rsidRPr="006B2FCC">
        <w:fldChar w:fldCharType="begin"/>
      </w:r>
      <w:r w:rsidR="009D2D3D" w:rsidRPr="006B2FCC">
        <w:instrText xml:space="preserve">XE </w:instrText>
      </w:r>
      <w:r w:rsidR="009D2D3D">
        <w:instrText>“</w:instrText>
      </w:r>
      <w:r w:rsidR="009D2D3D" w:rsidRPr="006B2FCC">
        <w:instrText>Alerts:SUROFOR^XQALSURO</w:instrText>
      </w:r>
      <w:r w:rsidR="009D2D3D">
        <w:instrText>”</w:instrText>
      </w:r>
      <w:r w:rsidR="009D2D3D" w:rsidRPr="006B2FCC">
        <w:fldChar w:fldCharType="end"/>
      </w:r>
      <w:r w:rsidR="009D2D3D" w:rsidRPr="006B2FCC">
        <w:rPr>
          <w:vanish/>
        </w:rPr>
        <w:fldChar w:fldCharType="begin"/>
      </w:r>
      <w:r w:rsidR="009D2D3D" w:rsidRPr="006B2FCC">
        <w:rPr>
          <w:vanish/>
        </w:rPr>
        <w:instrText xml:space="preserve"> XE </w:instrText>
      </w:r>
      <w:r w:rsidR="009D2D3D">
        <w:rPr>
          <w:vanish/>
        </w:rPr>
        <w:instrText>“</w:instrText>
      </w:r>
      <w:r w:rsidR="009D2D3D" w:rsidRPr="006B2FCC">
        <w:instrText>Reference Type:Supported:SUROFOR^XQALSURO</w:instrText>
      </w:r>
      <w:r w:rsidR="009D2D3D">
        <w:instrText>”</w:instrText>
      </w:r>
      <w:r w:rsidR="009D2D3D" w:rsidRPr="006B2FCC">
        <w:instrText xml:space="preserve"> </w:instrText>
      </w:r>
      <w:r w:rsidR="009D2D3D" w:rsidRPr="006B2FCC">
        <w:rPr>
          <w:vanish/>
        </w:rPr>
        <w:fldChar w:fldCharType="end"/>
      </w:r>
    </w:p>
    <w:p w14:paraId="0408A624" w14:textId="77777777" w:rsidR="00C82BE0" w:rsidRDefault="00C82BE0" w:rsidP="00C82BE0">
      <w:pPr>
        <w:pStyle w:val="APIText"/>
        <w:keepNext/>
        <w:keepLines/>
      </w:pPr>
      <w:r w:rsidRPr="006B2FCC">
        <w:rPr>
          <w:b/>
        </w:rPr>
        <w:t>Category</w:t>
      </w:r>
      <w:r>
        <w:rPr>
          <w:b/>
        </w:rPr>
        <w:t>:</w:t>
      </w:r>
      <w:r>
        <w:rPr>
          <w:b/>
        </w:rPr>
        <w:tab/>
      </w:r>
      <w:r w:rsidR="009D2D3D" w:rsidRPr="006B2FCC">
        <w:t>Alerts</w:t>
      </w:r>
    </w:p>
    <w:p w14:paraId="5ADA60B5" w14:textId="77777777" w:rsidR="00C82BE0" w:rsidRPr="0084064A" w:rsidRDefault="006205D0" w:rsidP="00C82BE0">
      <w:pPr>
        <w:pStyle w:val="APIText"/>
        <w:keepNext/>
        <w:keepLines/>
      </w:pPr>
      <w:r>
        <w:rPr>
          <w:b/>
        </w:rPr>
        <w:t>ICR #</w:t>
      </w:r>
      <w:r w:rsidR="00C82BE0">
        <w:rPr>
          <w:b/>
        </w:rPr>
        <w:t>:</w:t>
      </w:r>
      <w:r w:rsidR="00C82BE0" w:rsidRPr="0084064A">
        <w:tab/>
      </w:r>
      <w:r w:rsidR="009D2D3D" w:rsidRPr="006B2FCC">
        <w:t>3213</w:t>
      </w:r>
    </w:p>
    <w:p w14:paraId="06BCF159" w14:textId="77777777" w:rsidR="00C82BE0" w:rsidRPr="0084064A" w:rsidRDefault="00C82BE0" w:rsidP="00C82BE0">
      <w:pPr>
        <w:pStyle w:val="APIText"/>
        <w:keepNext/>
        <w:keepLines/>
      </w:pPr>
      <w:r w:rsidRPr="006B2FCC">
        <w:rPr>
          <w:b/>
        </w:rPr>
        <w:t>Description</w:t>
      </w:r>
      <w:r>
        <w:rPr>
          <w:b/>
        </w:rPr>
        <w:t>:</w:t>
      </w:r>
      <w:r w:rsidRPr="0084064A">
        <w:tab/>
      </w:r>
      <w:r w:rsidR="009D2D3D">
        <w:t>Th</w:t>
      </w:r>
      <w:r w:rsidR="00DF7488">
        <w:t xml:space="preserve">e </w:t>
      </w:r>
      <w:r w:rsidR="00DF7488" w:rsidRPr="006B2FCC">
        <w:t>SUROFOR^XQALSURO</w:t>
      </w:r>
      <w:r w:rsidR="009D2D3D">
        <w:t xml:space="preserve"> API</w:t>
      </w:r>
      <w:r w:rsidR="009D2D3D" w:rsidRPr="006B2FCC">
        <w:t xml:space="preserve"> returns a list of users for which the </w:t>
      </w:r>
      <w:r w:rsidR="009D2D3D" w:rsidRPr="006B2FCC">
        <w:rPr>
          <w:szCs w:val="22"/>
        </w:rPr>
        <w:t xml:space="preserve">user, as defined by the </w:t>
      </w:r>
      <w:r w:rsidR="009D2D3D" w:rsidRPr="00DF7488">
        <w:rPr>
          <w:b/>
          <w:szCs w:val="22"/>
        </w:rPr>
        <w:t>xqauser</w:t>
      </w:r>
      <w:r w:rsidR="009D2D3D" w:rsidRPr="006B2FCC">
        <w:rPr>
          <w:szCs w:val="22"/>
        </w:rPr>
        <w:t xml:space="preserve"> input parameter,</w:t>
      </w:r>
      <w:r w:rsidR="009D2D3D" w:rsidRPr="006B2FCC">
        <w:t xml:space="preserve"> is acting as a surrogate.</w:t>
      </w:r>
    </w:p>
    <w:p w14:paraId="1983A4E6" w14:textId="17D9FD6A"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9D2D3D" w:rsidRPr="000B37D9">
        <w:rPr>
          <w:rFonts w:ascii="Courier New" w:hAnsi="Courier New" w:cs="Courier New"/>
          <w:sz w:val="20"/>
          <w:szCs w:val="18"/>
        </w:rPr>
        <w:t>SUROFOR^XQALSURO(</w:t>
      </w:r>
      <w:r w:rsidR="003B22E0" w:rsidRPr="000B37D9">
        <w:rPr>
          <w:rFonts w:ascii="Courier New" w:hAnsi="Courier New" w:cs="Courier New"/>
          <w:sz w:val="20"/>
          <w:szCs w:val="18"/>
        </w:rPr>
        <w:t>.xqalist</w:t>
      </w:r>
      <w:r w:rsidR="003B22E0">
        <w:rPr>
          <w:rFonts w:ascii="Courier New" w:hAnsi="Courier New" w:cs="Courier New"/>
          <w:sz w:val="20"/>
          <w:szCs w:val="18"/>
        </w:rPr>
        <w:t>,</w:t>
      </w:r>
      <w:r w:rsidR="009D2D3D" w:rsidRPr="000B37D9">
        <w:rPr>
          <w:rFonts w:ascii="Courier New" w:hAnsi="Courier New" w:cs="Courier New"/>
          <w:sz w:val="20"/>
          <w:szCs w:val="18"/>
        </w:rPr>
        <w:t>xqauser)</w:t>
      </w:r>
    </w:p>
    <w:p w14:paraId="0FA38BD9" w14:textId="7D05D5A5" w:rsidR="009D2D3D" w:rsidRPr="003B22E0" w:rsidRDefault="003B22E0" w:rsidP="003B22E0">
      <w:pPr>
        <w:pStyle w:val="APIParameters"/>
        <w:keepNext/>
        <w:keepLines/>
        <w:ind w:left="4147" w:hanging="4147"/>
        <w:rPr>
          <w:bCs w:val="0"/>
        </w:rPr>
      </w:pPr>
      <w:r w:rsidRPr="009D2D3D">
        <w:rPr>
          <w:b/>
        </w:rPr>
        <w:t>Input Parameters:</w:t>
      </w:r>
      <w:r w:rsidRPr="009D2D3D">
        <w:rPr>
          <w:b/>
        </w:rPr>
        <w:tab/>
      </w:r>
      <w:r>
        <w:rPr>
          <w:b/>
        </w:rPr>
        <w:t>.</w:t>
      </w:r>
      <w:r w:rsidR="009D2D3D" w:rsidRPr="0010240B">
        <w:rPr>
          <w:b/>
          <w:bCs w:val="0"/>
        </w:rPr>
        <w:t>xqalist</w:t>
      </w:r>
      <w:r w:rsidR="009D2D3D" w:rsidRPr="006B2FCC">
        <w:t>:</w:t>
      </w:r>
      <w:r w:rsidR="009D2D3D">
        <w:tab/>
      </w:r>
      <w:r w:rsidR="009D2D3D" w:rsidRPr="006B2FCC">
        <w:t>(required) Passed by reference; it contains the name of the output array.</w:t>
      </w:r>
    </w:p>
    <w:p w14:paraId="063F597D" w14:textId="0859DD29" w:rsidR="003B22E0" w:rsidRDefault="003B22E0" w:rsidP="003B22E0">
      <w:pPr>
        <w:pStyle w:val="APIParameters"/>
        <w:ind w:left="4147" w:hanging="4147"/>
      </w:pPr>
      <w:r>
        <w:rPr>
          <w:b/>
          <w:bCs w:val="0"/>
        </w:rPr>
        <w:tab/>
      </w:r>
      <w:r w:rsidRPr="0010240B">
        <w:rPr>
          <w:b/>
          <w:bCs w:val="0"/>
        </w:rPr>
        <w:t>xqauser</w:t>
      </w:r>
      <w:r w:rsidRPr="006B2FCC">
        <w:t>:</w:t>
      </w:r>
      <w:r w:rsidRPr="009D2D3D">
        <w:rPr>
          <w:b/>
        </w:rPr>
        <w:tab/>
      </w:r>
      <w:r w:rsidRPr="00B157E1">
        <w:rPr>
          <w:szCs w:val="22"/>
        </w:rPr>
        <w:t xml:space="preserve">(required) This is the Internal Entry Number (IEN, </w:t>
      </w:r>
      <w:r w:rsidRPr="00B157E1">
        <w:rPr>
          <w:rStyle w:val="Strong"/>
          <w:szCs w:val="22"/>
        </w:rPr>
        <w:t>DUZ</w:t>
      </w:r>
      <w:r w:rsidRPr="00B157E1">
        <w:rPr>
          <w:szCs w:val="22"/>
        </w:rPr>
        <w:t xml:space="preserve"> value) in the NEW PERSON (#2</w:t>
      </w:r>
      <w:r>
        <w:rPr>
          <w:szCs w:val="22"/>
        </w:rPr>
        <w:t>00) file for the specified user</w:t>
      </w:r>
      <w:r w:rsidRPr="006B2FCC">
        <w:t>.</w:t>
      </w:r>
    </w:p>
    <w:p w14:paraId="1038CBC4" w14:textId="63E226D5" w:rsidR="00C82BE0" w:rsidRDefault="00C82BE0" w:rsidP="00FB6B75">
      <w:pPr>
        <w:pStyle w:val="APIParameters"/>
        <w:keepNext/>
        <w:keepLines/>
      </w:pPr>
      <w:r w:rsidRPr="009D2D3D">
        <w:rPr>
          <w:b/>
        </w:rPr>
        <w:t>Output</w:t>
      </w:r>
      <w:r w:rsidR="009D2D3D" w:rsidRPr="009D2D3D">
        <w:rPr>
          <w:b/>
        </w:rPr>
        <w:t>:</w:t>
      </w:r>
      <w:r w:rsidRPr="009D2D3D">
        <w:rPr>
          <w:b/>
        </w:rPr>
        <w:tab/>
      </w:r>
      <w:r w:rsidR="003B22E0">
        <w:rPr>
          <w:b/>
        </w:rPr>
        <w:t>.</w:t>
      </w:r>
      <w:r w:rsidR="009D2D3D" w:rsidRPr="0010240B">
        <w:rPr>
          <w:b/>
          <w:bCs w:val="0"/>
        </w:rPr>
        <w:t>xqalist</w:t>
      </w:r>
      <w:r w:rsidR="009D2D3D" w:rsidRPr="006B2FCC">
        <w:t>:</w:t>
      </w:r>
      <w:r w:rsidRPr="009D2D3D">
        <w:rPr>
          <w:b/>
        </w:rPr>
        <w:tab/>
      </w:r>
      <w:r w:rsidR="009D2D3D" w:rsidRPr="006B2FCC">
        <w:t>The output contains the list of users for whom the specified user is currently acting as a surrogate. The data in the list includes the:</w:t>
      </w:r>
    </w:p>
    <w:p w14:paraId="6DEDE010" w14:textId="77777777" w:rsidR="009D2D3D" w:rsidRPr="00080F80" w:rsidRDefault="009D2D3D" w:rsidP="00FB6B75">
      <w:pPr>
        <w:pStyle w:val="APIParametersListBullet"/>
        <w:keepNext/>
        <w:keepLines/>
      </w:pPr>
      <w:r w:rsidRPr="00080F80">
        <w:t>User</w:t>
      </w:r>
      <w:r>
        <w:t>’</w:t>
      </w:r>
      <w:r w:rsidRPr="00080F80">
        <w:t>s internal entry number (</w:t>
      </w:r>
      <w:r w:rsidRPr="00DF7488">
        <w:rPr>
          <w:b/>
        </w:rPr>
        <w:t>DUZ</w:t>
      </w:r>
      <w:r w:rsidRPr="00080F80">
        <w:t>)</w:t>
      </w:r>
      <w:r w:rsidR="00A31E33">
        <w:t>.</w:t>
      </w:r>
    </w:p>
    <w:p w14:paraId="59B9B90D" w14:textId="77777777" w:rsidR="009D2D3D" w:rsidRPr="00080F80" w:rsidRDefault="009D2D3D" w:rsidP="00FB6B75">
      <w:pPr>
        <w:pStyle w:val="APIParametersListBullet"/>
        <w:keepNext/>
        <w:keepLines/>
      </w:pPr>
      <w:r w:rsidRPr="00080F80">
        <w:t>User</w:t>
      </w:r>
      <w:r>
        <w:t>’</w:t>
      </w:r>
      <w:r w:rsidRPr="00080F80">
        <w:t>s name</w:t>
      </w:r>
      <w:r w:rsidR="00A31E33">
        <w:t>.</w:t>
      </w:r>
    </w:p>
    <w:p w14:paraId="44FD0FA6" w14:textId="77777777" w:rsidR="009D2D3D" w:rsidRPr="00080F80" w:rsidRDefault="009D2D3D" w:rsidP="00B46F1A">
      <w:pPr>
        <w:pStyle w:val="APIParametersListBullet"/>
      </w:pPr>
      <w:r w:rsidRPr="00080F80">
        <w:t>Start and end dates for the surrogate period</w:t>
      </w:r>
      <w:r w:rsidR="00A31E33">
        <w:t>.</w:t>
      </w:r>
    </w:p>
    <w:p w14:paraId="4511F2EB" w14:textId="77777777" w:rsidR="00CF78AB" w:rsidRDefault="00CF78AB" w:rsidP="00CF78AB">
      <w:pPr>
        <w:pStyle w:val="BodyText6"/>
      </w:pPr>
    </w:p>
    <w:p w14:paraId="3B4E2AAC" w14:textId="3D53708F" w:rsidR="009D2D3D" w:rsidRPr="006B2FCC" w:rsidRDefault="009D2D3D" w:rsidP="00FB6B75">
      <w:pPr>
        <w:pStyle w:val="APIParametersText"/>
        <w:keepNext/>
        <w:keepLines/>
        <w:ind w:left="4147"/>
      </w:pPr>
      <w:r w:rsidRPr="006B2FCC">
        <w:t>Set to a number equal to the count of the total number of surrogates returned in the list:</w:t>
      </w:r>
    </w:p>
    <w:p w14:paraId="40C7DA62" w14:textId="77777777" w:rsidR="009D2D3D" w:rsidRPr="00DF7488" w:rsidRDefault="00BA0566" w:rsidP="00B46F1A">
      <w:pPr>
        <w:pStyle w:val="APIParametersTextIndent"/>
        <w:rPr>
          <w:b/>
        </w:rPr>
      </w:pPr>
      <w:r>
        <w:rPr>
          <w:b/>
        </w:rPr>
        <w:t>XQALIST</w:t>
      </w:r>
      <w:r w:rsidR="009D2D3D" w:rsidRPr="00DF7488">
        <w:rPr>
          <w:b/>
        </w:rPr>
        <w:t>(</w:t>
      </w:r>
      <w:r w:rsidR="009D2D3D" w:rsidRPr="00DF7488">
        <w:rPr>
          <w:b/>
          <w:i/>
        </w:rPr>
        <w:t>n</w:t>
      </w:r>
      <w:r w:rsidR="009D2D3D" w:rsidRPr="00DF7488">
        <w:rPr>
          <w:b/>
        </w:rPr>
        <w:t>)</w:t>
      </w:r>
    </w:p>
    <w:p w14:paraId="36C6C4CF" w14:textId="77777777" w:rsidR="004876BF" w:rsidRDefault="004876BF" w:rsidP="004876BF">
      <w:pPr>
        <w:pStyle w:val="BodyText6"/>
      </w:pPr>
    </w:p>
    <w:p w14:paraId="4E11A988" w14:textId="39882380" w:rsidR="00DC3E43" w:rsidRDefault="009D2D3D" w:rsidP="0039550F">
      <w:pPr>
        <w:pStyle w:val="APIParametersText"/>
        <w:keepNext/>
        <w:keepLines/>
        <w:ind w:left="4147"/>
      </w:pPr>
      <w:r w:rsidRPr="006B2FCC">
        <w:t xml:space="preserve">Where </w:t>
      </w:r>
      <w:r w:rsidRPr="009D2D3D">
        <w:rPr>
          <w:b/>
          <w:i/>
        </w:rPr>
        <w:t>n</w:t>
      </w:r>
      <w:r w:rsidRPr="006B2FCC">
        <w:t xml:space="preserve"> is a sequential integer starting with </w:t>
      </w:r>
      <w:r w:rsidRPr="00DF7488">
        <w:rPr>
          <w:b/>
        </w:rPr>
        <w:t>1</w:t>
      </w:r>
      <w:r w:rsidRPr="006B2FCC">
        <w:t>. E</w:t>
      </w:r>
      <w:r w:rsidR="00DC3E43">
        <w:t>ach entry in the array contains:</w:t>
      </w:r>
    </w:p>
    <w:p w14:paraId="16A1AEA2" w14:textId="77777777" w:rsidR="009D2D3D" w:rsidRPr="00DF7488" w:rsidRDefault="009D2D3D" w:rsidP="0039550F">
      <w:pPr>
        <w:pStyle w:val="APIParametersTextIndent"/>
        <w:rPr>
          <w:b/>
        </w:rPr>
      </w:pPr>
      <w:r w:rsidRPr="00DF7488">
        <w:rPr>
          <w:b/>
        </w:rPr>
        <w:t>IEN^Nam</w:t>
      </w:r>
      <w:r w:rsidR="00DC3E43" w:rsidRPr="00DF7488">
        <w:rPr>
          <w:b/>
        </w:rPr>
        <w:t>e^Start Date/Time^End Date/Time</w:t>
      </w:r>
    </w:p>
    <w:p w14:paraId="53B549BA" w14:textId="77777777" w:rsidR="000A1C2C" w:rsidRDefault="000A1C2C" w:rsidP="0029217A">
      <w:pPr>
        <w:pStyle w:val="BodyText6"/>
      </w:pPr>
    </w:p>
    <w:p w14:paraId="6CDA4C58" w14:textId="027914D7" w:rsidR="00843CF1" w:rsidRDefault="00843CF1" w:rsidP="0075488D">
      <w:pPr>
        <w:pStyle w:val="Heading4"/>
      </w:pPr>
      <w:r w:rsidRPr="006B2FCC">
        <w:t>Example</w:t>
      </w:r>
    </w:p>
    <w:p w14:paraId="7A213533" w14:textId="77777777" w:rsidR="004876BF" w:rsidRPr="004876BF" w:rsidRDefault="004876BF" w:rsidP="004876BF">
      <w:pPr>
        <w:pStyle w:val="BodyText6"/>
        <w:keepNext/>
        <w:keepLines/>
      </w:pPr>
    </w:p>
    <w:p w14:paraId="0DAFBBC4" w14:textId="033B465D" w:rsidR="006A632B" w:rsidRPr="006A632B" w:rsidRDefault="006A632B" w:rsidP="006A632B">
      <w:pPr>
        <w:pStyle w:val="Caption"/>
      </w:pPr>
      <w:bookmarkStart w:id="203" w:name="_Toc148365096"/>
      <w:r>
        <w:t xml:space="preserve">Figure </w:t>
      </w:r>
      <w:fldSimple w:instr=" SEQ Figure \* ARABIC ">
        <w:r w:rsidR="00C57752">
          <w:rPr>
            <w:noProof/>
          </w:rPr>
          <w:t>29</w:t>
        </w:r>
      </w:fldSimple>
      <w:r>
        <w:t>: SUROFOR^XQALSURO API—Example</w:t>
      </w:r>
      <w:bookmarkEnd w:id="203"/>
    </w:p>
    <w:p w14:paraId="29C301FB" w14:textId="77777777" w:rsidR="00843CF1" w:rsidRPr="006B2FCC" w:rsidRDefault="00843CF1" w:rsidP="006A632B">
      <w:pPr>
        <w:pStyle w:val="CodeExamplewBox"/>
      </w:pPr>
      <w:r w:rsidRPr="006B2FCC">
        <w:t>&gt;</w:t>
      </w:r>
      <w:r w:rsidRPr="006A632B">
        <w:rPr>
          <w:b/>
        </w:rPr>
        <w:t>S XQAUSER=DUZ</w:t>
      </w:r>
    </w:p>
    <w:p w14:paraId="392FC15E" w14:textId="77777777" w:rsidR="00843CF1" w:rsidRPr="006B2FCC" w:rsidRDefault="00843CF1" w:rsidP="006A632B">
      <w:pPr>
        <w:pStyle w:val="CodeExamplewBox"/>
      </w:pPr>
      <w:r w:rsidRPr="006B2FCC">
        <w:t>&gt;</w:t>
      </w:r>
      <w:r w:rsidRPr="006A632B">
        <w:rPr>
          <w:b/>
        </w:rPr>
        <w:t>D SUROFOR^XQALSURO(XQAUSER,.USERLIST)</w:t>
      </w:r>
    </w:p>
    <w:p w14:paraId="7819FC0D" w14:textId="77777777" w:rsidR="006A632B" w:rsidRDefault="006A632B" w:rsidP="0029217A">
      <w:pPr>
        <w:pStyle w:val="BodyText6"/>
      </w:pPr>
    </w:p>
    <w:p w14:paraId="17E774D0" w14:textId="6702CF1A" w:rsidR="00843CF1" w:rsidRDefault="00A75606" w:rsidP="008468C1">
      <w:pPr>
        <w:pStyle w:val="BodyText"/>
        <w:keepNext/>
        <w:keepLines/>
      </w:pPr>
      <w:r w:rsidRPr="006B2FCC">
        <w:t>R</w:t>
      </w:r>
      <w:r w:rsidR="002A6119" w:rsidRPr="006B2FCC">
        <w:t>eturns:</w:t>
      </w:r>
    </w:p>
    <w:p w14:paraId="71D006AA" w14:textId="77777777" w:rsidR="004876BF" w:rsidRDefault="004876BF" w:rsidP="004876BF">
      <w:pPr>
        <w:pStyle w:val="BodyText6"/>
        <w:keepNext/>
        <w:keepLines/>
      </w:pPr>
    </w:p>
    <w:p w14:paraId="25790D3B" w14:textId="26D092CC" w:rsidR="00EC7554" w:rsidRPr="006B2FCC" w:rsidRDefault="00DE4D25" w:rsidP="00DE4D25">
      <w:pPr>
        <w:pStyle w:val="Caption"/>
      </w:pPr>
      <w:bookmarkStart w:id="204" w:name="_Toc148365097"/>
      <w:r>
        <w:t xml:space="preserve">Figure </w:t>
      </w:r>
      <w:fldSimple w:instr=" SEQ Figure \* ARABIC ">
        <w:r w:rsidR="00C57752">
          <w:rPr>
            <w:noProof/>
          </w:rPr>
          <w:t>30</w:t>
        </w:r>
      </w:fldSimple>
      <w:r w:rsidR="00844A43">
        <w:t>:</w:t>
      </w:r>
      <w:r>
        <w:t xml:space="preserve"> </w:t>
      </w:r>
      <w:r w:rsidR="00AD6FFC">
        <w:t>SUROFOR^XQALSURO</w:t>
      </w:r>
      <w:r>
        <w:t xml:space="preserve"> </w:t>
      </w:r>
      <w:r w:rsidR="00EF784D">
        <w:t>AP</w:t>
      </w:r>
      <w:r>
        <w:t>I—Example</w:t>
      </w:r>
      <w:r w:rsidR="006A632B">
        <w:t>: Returns</w:t>
      </w:r>
      <w:bookmarkEnd w:id="204"/>
    </w:p>
    <w:p w14:paraId="2FFD56B8" w14:textId="77777777" w:rsidR="00843CF1" w:rsidRPr="006B2FCC" w:rsidRDefault="00843CF1" w:rsidP="00DE4D25">
      <w:pPr>
        <w:pStyle w:val="Dialogue"/>
      </w:pPr>
      <w:r w:rsidRPr="006B2FCC">
        <w:t>USERLIST=count</w:t>
      </w:r>
    </w:p>
    <w:p w14:paraId="24F492DC" w14:textId="77777777" w:rsidR="00843CF1" w:rsidRPr="006B2FCC" w:rsidRDefault="00843CF1" w:rsidP="00DE4D25">
      <w:pPr>
        <w:pStyle w:val="Dialogue"/>
      </w:pPr>
      <w:r w:rsidRPr="006B2FCC">
        <w:t>USERLIST(1)=IEN2^NEWPERSON,</w:t>
      </w:r>
      <w:r w:rsidR="00B13726" w:rsidRPr="006B2FCC">
        <w:t>USER2^STARTDATETIME^ENDDATETIME</w:t>
      </w:r>
    </w:p>
    <w:p w14:paraId="55B2B65F" w14:textId="77777777" w:rsidR="00843CF1" w:rsidRPr="006B2FCC" w:rsidRDefault="00843CF1" w:rsidP="00DE4D25">
      <w:pPr>
        <w:pStyle w:val="Dialogue"/>
      </w:pPr>
      <w:r w:rsidRPr="006B2FCC">
        <w:t>USERLIST(2)=3^</w:t>
      </w:r>
      <w:r w:rsidR="002A6119" w:rsidRPr="006B2FCC">
        <w:t>NAME,USER3^3050407.1227^3050406</w:t>
      </w:r>
    </w:p>
    <w:p w14:paraId="440B3A0C" w14:textId="77777777" w:rsidR="00843CF1" w:rsidRPr="006B2FCC" w:rsidRDefault="00843CF1" w:rsidP="00DE4D25">
      <w:pPr>
        <w:pStyle w:val="Dialogue"/>
      </w:pPr>
    </w:p>
    <w:p w14:paraId="7DBEA889" w14:textId="77777777" w:rsidR="00093EA0" w:rsidRPr="006B2FCC" w:rsidRDefault="00093EA0" w:rsidP="00DE4D25">
      <w:pPr>
        <w:pStyle w:val="Dialogue"/>
        <w:rPr>
          <w:bCs/>
        </w:rPr>
      </w:pPr>
      <w:r w:rsidRPr="006B2FCC">
        <w:t>&gt;</w:t>
      </w:r>
      <w:r w:rsidRPr="00DE4D25">
        <w:rPr>
          <w:b/>
          <w:highlight w:val="yellow"/>
        </w:rPr>
        <w:t>ZW</w:t>
      </w:r>
      <w:r w:rsidRPr="00DE4D25">
        <w:rPr>
          <w:b/>
          <w:bCs/>
          <w:highlight w:val="yellow"/>
        </w:rPr>
        <w:t xml:space="preserve"> USERLIST</w:t>
      </w:r>
    </w:p>
    <w:p w14:paraId="1654893B" w14:textId="77777777" w:rsidR="00093EA0" w:rsidRPr="006B2FCC" w:rsidRDefault="00093EA0" w:rsidP="00DE4D25">
      <w:pPr>
        <w:pStyle w:val="Dialogue"/>
      </w:pPr>
      <w:r w:rsidRPr="006B2FCC">
        <w:t>OUTPUT=2</w:t>
      </w:r>
    </w:p>
    <w:p w14:paraId="442160D8" w14:textId="77777777" w:rsidR="00093EA0" w:rsidRPr="006B2FCC" w:rsidRDefault="00093EA0" w:rsidP="00DE4D25">
      <w:pPr>
        <w:pStyle w:val="Dialogue"/>
      </w:pPr>
      <w:r w:rsidRPr="006B2FCC">
        <w:t>OUTPUT(1)=</w:t>
      </w:r>
      <w:r w:rsidR="00FF3F33">
        <w:t>“</w:t>
      </w:r>
      <w:r w:rsidRPr="006B2FCC">
        <w:t>5206652^PERSON,FIRST^3071113.141547^3071113.142</w:t>
      </w:r>
      <w:r w:rsidR="00FF3F33">
        <w:t>”</w:t>
      </w:r>
    </w:p>
    <w:p w14:paraId="4F8D1217" w14:textId="77777777" w:rsidR="00093EA0" w:rsidRPr="006B2FCC" w:rsidRDefault="00093EA0" w:rsidP="00DE4D25">
      <w:pPr>
        <w:pStyle w:val="Dialogue"/>
      </w:pPr>
      <w:r w:rsidRPr="006B2FCC">
        <w:t>OUTPUT(2)=</w:t>
      </w:r>
      <w:r w:rsidR="00FF3F33">
        <w:t>“</w:t>
      </w:r>
      <w:r w:rsidRPr="006B2FCC">
        <w:t>5206656^PERSON,SECOND^3071114^3071114.08</w:t>
      </w:r>
      <w:r w:rsidR="00FF3F33">
        <w:t>”</w:t>
      </w:r>
    </w:p>
    <w:p w14:paraId="71FBCB1A" w14:textId="77777777" w:rsidR="00093EA0" w:rsidRPr="006B2FCC" w:rsidRDefault="00093EA0" w:rsidP="0029217A">
      <w:pPr>
        <w:pStyle w:val="BodyText6"/>
      </w:pPr>
    </w:p>
    <w:p w14:paraId="63ABA0F9" w14:textId="77777777" w:rsidR="00D53B91" w:rsidRPr="006B2FCC" w:rsidRDefault="00D53B91" w:rsidP="00C54011">
      <w:pPr>
        <w:pStyle w:val="Heading3"/>
      </w:pPr>
      <w:bookmarkStart w:id="205" w:name="surolist_xqalsuro"/>
      <w:bookmarkStart w:id="206" w:name="_Ref182899934"/>
      <w:bookmarkStart w:id="207" w:name="_Toc148367578"/>
      <w:r w:rsidRPr="006B2FCC">
        <w:lastRenderedPageBreak/>
        <w:t>SUROLIST^XQALSURO</w:t>
      </w:r>
      <w:bookmarkEnd w:id="205"/>
      <w:r w:rsidRPr="006B2FCC">
        <w:t>(): List Surrogates for a User</w:t>
      </w:r>
      <w:bookmarkEnd w:id="206"/>
      <w:bookmarkEnd w:id="207"/>
    </w:p>
    <w:p w14:paraId="4A4B6C77" w14:textId="77777777" w:rsidR="00C82BE0" w:rsidRDefault="00C82BE0" w:rsidP="00C82BE0">
      <w:pPr>
        <w:pStyle w:val="APIText"/>
        <w:keepNext/>
        <w:keepLines/>
      </w:pPr>
      <w:r w:rsidRPr="006B2FCC">
        <w:rPr>
          <w:b/>
        </w:rPr>
        <w:t>Reference Type</w:t>
      </w:r>
      <w:r>
        <w:rPr>
          <w:b/>
        </w:rPr>
        <w:t>:</w:t>
      </w:r>
      <w:r>
        <w:rPr>
          <w:b/>
        </w:rPr>
        <w:tab/>
      </w:r>
      <w:r w:rsidR="0063237B" w:rsidRPr="006B2FCC">
        <w:t>Supported</w:t>
      </w:r>
      <w:r w:rsidR="0063237B" w:rsidRPr="006B2FCC">
        <w:fldChar w:fldCharType="begin"/>
      </w:r>
      <w:r w:rsidR="0063237B" w:rsidRPr="006B2FCC">
        <w:instrText xml:space="preserve">XE </w:instrText>
      </w:r>
      <w:r w:rsidR="0063237B">
        <w:instrText>“</w:instrText>
      </w:r>
      <w:r w:rsidR="0063237B" w:rsidRPr="006B2FCC">
        <w:instrText>XQALSURO:SUROLIST^XQALSURO</w:instrText>
      </w:r>
      <w:r w:rsidR="0063237B">
        <w:instrText>”</w:instrText>
      </w:r>
      <w:r w:rsidR="0063237B" w:rsidRPr="006B2FCC">
        <w:fldChar w:fldCharType="end"/>
      </w:r>
      <w:r w:rsidR="0063237B" w:rsidRPr="006B2FCC">
        <w:fldChar w:fldCharType="begin"/>
      </w:r>
      <w:r w:rsidR="0063237B" w:rsidRPr="006B2FCC">
        <w:instrText xml:space="preserve">XE </w:instrText>
      </w:r>
      <w:r w:rsidR="0063237B">
        <w:instrText>“</w:instrText>
      </w:r>
      <w:r w:rsidR="0063237B" w:rsidRPr="006B2FCC">
        <w:instrText>SUROLIST^XQALSURO</w:instrText>
      </w:r>
      <w:r w:rsidR="0063237B">
        <w:instrText>”</w:instrText>
      </w:r>
      <w:r w:rsidR="0063237B" w:rsidRPr="006B2FCC">
        <w:fldChar w:fldCharType="end"/>
      </w:r>
      <w:r w:rsidR="0063237B" w:rsidRPr="006B2FCC">
        <w:fldChar w:fldCharType="begin"/>
      </w:r>
      <w:r w:rsidR="0063237B" w:rsidRPr="006B2FCC">
        <w:instrText xml:space="preserve">XE </w:instrText>
      </w:r>
      <w:r w:rsidR="0063237B">
        <w:instrText>“</w:instrText>
      </w:r>
      <w:r w:rsidR="0063237B" w:rsidRPr="006B2FCC">
        <w:instrText>Alerts:SUROLIST^XQALSURO</w:instrText>
      </w:r>
      <w:r w:rsidR="0063237B">
        <w:instrText>”</w:instrText>
      </w:r>
      <w:r w:rsidR="0063237B" w:rsidRPr="006B2FCC">
        <w:fldChar w:fldCharType="end"/>
      </w:r>
      <w:r w:rsidR="0063237B" w:rsidRPr="006B2FCC">
        <w:rPr>
          <w:vanish/>
        </w:rPr>
        <w:fldChar w:fldCharType="begin"/>
      </w:r>
      <w:r w:rsidR="0063237B" w:rsidRPr="006B2FCC">
        <w:rPr>
          <w:vanish/>
        </w:rPr>
        <w:instrText xml:space="preserve"> XE </w:instrText>
      </w:r>
      <w:r w:rsidR="0063237B">
        <w:rPr>
          <w:vanish/>
        </w:rPr>
        <w:instrText>“</w:instrText>
      </w:r>
      <w:r w:rsidR="0063237B" w:rsidRPr="006B2FCC">
        <w:instrText>Reference Type:Supported:SUROLIST^XQALSURO</w:instrText>
      </w:r>
      <w:r w:rsidR="0063237B">
        <w:instrText>”</w:instrText>
      </w:r>
      <w:r w:rsidR="0063237B" w:rsidRPr="006B2FCC">
        <w:instrText xml:space="preserve"> </w:instrText>
      </w:r>
      <w:r w:rsidR="0063237B" w:rsidRPr="006B2FCC">
        <w:rPr>
          <w:vanish/>
        </w:rPr>
        <w:fldChar w:fldCharType="end"/>
      </w:r>
    </w:p>
    <w:p w14:paraId="4A8CDC4F" w14:textId="77777777" w:rsidR="00C82BE0" w:rsidRDefault="00C82BE0" w:rsidP="00C82BE0">
      <w:pPr>
        <w:pStyle w:val="APIText"/>
        <w:keepNext/>
        <w:keepLines/>
      </w:pPr>
      <w:r w:rsidRPr="006B2FCC">
        <w:rPr>
          <w:b/>
        </w:rPr>
        <w:t>Category</w:t>
      </w:r>
      <w:r>
        <w:rPr>
          <w:b/>
        </w:rPr>
        <w:t>:</w:t>
      </w:r>
      <w:r>
        <w:rPr>
          <w:b/>
        </w:rPr>
        <w:tab/>
      </w:r>
      <w:r w:rsidR="0063237B" w:rsidRPr="006B2FCC">
        <w:t>Alerts</w:t>
      </w:r>
    </w:p>
    <w:p w14:paraId="18EC9CB1" w14:textId="77777777" w:rsidR="00C82BE0" w:rsidRPr="0084064A" w:rsidRDefault="006205D0" w:rsidP="00C82BE0">
      <w:pPr>
        <w:pStyle w:val="APIText"/>
        <w:keepNext/>
        <w:keepLines/>
      </w:pPr>
      <w:r>
        <w:rPr>
          <w:b/>
        </w:rPr>
        <w:t>ICR #</w:t>
      </w:r>
      <w:r w:rsidR="00C82BE0">
        <w:rPr>
          <w:b/>
        </w:rPr>
        <w:t>:</w:t>
      </w:r>
      <w:r w:rsidR="00C82BE0" w:rsidRPr="0084064A">
        <w:tab/>
      </w:r>
      <w:r w:rsidR="0063237B" w:rsidRPr="006B2FCC">
        <w:t>3213</w:t>
      </w:r>
    </w:p>
    <w:p w14:paraId="4843EB8C" w14:textId="77777777" w:rsidR="00C82BE0" w:rsidRDefault="00C82BE0" w:rsidP="00F00215">
      <w:pPr>
        <w:pStyle w:val="APIText"/>
        <w:keepNext/>
        <w:keepLines/>
        <w:rPr>
          <w:szCs w:val="22"/>
        </w:rPr>
      </w:pPr>
      <w:r w:rsidRPr="006B2FCC">
        <w:rPr>
          <w:b/>
        </w:rPr>
        <w:t>Description</w:t>
      </w:r>
      <w:r>
        <w:rPr>
          <w:b/>
        </w:rPr>
        <w:t>:</w:t>
      </w:r>
      <w:r w:rsidRPr="0084064A">
        <w:tab/>
      </w:r>
      <w:r w:rsidR="00276DE7">
        <w:rPr>
          <w:szCs w:val="22"/>
        </w:rPr>
        <w:t>Th</w:t>
      </w:r>
      <w:r w:rsidR="00DF7488">
        <w:rPr>
          <w:szCs w:val="22"/>
        </w:rPr>
        <w:t xml:space="preserve">e </w:t>
      </w:r>
      <w:r w:rsidR="00DF7488" w:rsidRPr="006B2FCC">
        <w:t>SUROLIST^XQALSURO</w:t>
      </w:r>
      <w:r w:rsidR="00276DE7">
        <w:rPr>
          <w:szCs w:val="22"/>
        </w:rPr>
        <w:t xml:space="preserve"> API</w:t>
      </w:r>
      <w:r w:rsidR="00276DE7" w:rsidRPr="006B2FCC">
        <w:rPr>
          <w:szCs w:val="22"/>
        </w:rPr>
        <w:t xml:space="preserve"> returns a list of current or future surrogates for the user that is defined by the </w:t>
      </w:r>
      <w:r w:rsidR="00276DE7" w:rsidRPr="00DF7488">
        <w:rPr>
          <w:b/>
          <w:szCs w:val="22"/>
        </w:rPr>
        <w:t>xqauser</w:t>
      </w:r>
      <w:r w:rsidR="00276DE7" w:rsidRPr="006B2FCC">
        <w:rPr>
          <w:szCs w:val="22"/>
        </w:rPr>
        <w:t xml:space="preserve"> input parameter. It also sets the following surrogate fields in the ALERT</w:t>
      </w:r>
      <w:r w:rsidR="00CE1AF4" w:rsidRPr="006B2FCC">
        <w:rPr>
          <w:szCs w:val="22"/>
        </w:rPr>
        <w:t xml:space="preserve"> (#8992)</w:t>
      </w:r>
      <w:r w:rsidR="00276DE7" w:rsidRPr="006B2FCC">
        <w:rPr>
          <w:szCs w:val="22"/>
        </w:rPr>
        <w:t xml:space="preserve"> file</w:t>
      </w:r>
      <w:r w:rsidR="00276DE7" w:rsidRPr="006B2FCC">
        <w:rPr>
          <w:szCs w:val="22"/>
        </w:rPr>
        <w:fldChar w:fldCharType="begin"/>
      </w:r>
      <w:r w:rsidR="00276DE7" w:rsidRPr="006B2FCC">
        <w:instrText xml:space="preserve"> XE </w:instrText>
      </w:r>
      <w:r w:rsidR="00276DE7">
        <w:instrText>“</w:instrText>
      </w:r>
      <w:r w:rsidR="00276DE7" w:rsidRPr="006B2FCC">
        <w:rPr>
          <w:szCs w:val="22"/>
        </w:rPr>
        <w:instrText>ALERT</w:instrText>
      </w:r>
      <w:r w:rsidR="00CE1AF4" w:rsidRPr="006B2FCC">
        <w:rPr>
          <w:szCs w:val="22"/>
        </w:rPr>
        <w:instrText xml:space="preserve"> (#8992)</w:instrText>
      </w:r>
      <w:r w:rsidR="00276DE7" w:rsidRPr="006B2FCC">
        <w:rPr>
          <w:szCs w:val="22"/>
        </w:rPr>
        <w:instrText xml:space="preserve"> File</w:instrText>
      </w:r>
      <w:r w:rsidR="00276DE7">
        <w:instrText>”</w:instrText>
      </w:r>
      <w:r w:rsidR="00276DE7" w:rsidRPr="006B2FCC">
        <w:instrText xml:space="preserve"> </w:instrText>
      </w:r>
      <w:r w:rsidR="00276DE7" w:rsidRPr="006B2FCC">
        <w:rPr>
          <w:szCs w:val="22"/>
        </w:rPr>
        <w:fldChar w:fldCharType="end"/>
      </w:r>
      <w:r w:rsidR="00276DE7" w:rsidRPr="006B2FCC">
        <w:rPr>
          <w:szCs w:val="22"/>
        </w:rPr>
        <w:fldChar w:fldCharType="begin"/>
      </w:r>
      <w:r w:rsidR="00276DE7" w:rsidRPr="006B2FCC">
        <w:instrText xml:space="preserve"> XE </w:instrText>
      </w:r>
      <w:r w:rsidR="00276DE7">
        <w:instrText>“</w:instrText>
      </w:r>
      <w:r w:rsidR="00276DE7" w:rsidRPr="006B2FCC">
        <w:instrText>Files:</w:instrText>
      </w:r>
      <w:r w:rsidR="00276DE7" w:rsidRPr="006B2FCC">
        <w:rPr>
          <w:szCs w:val="22"/>
        </w:rPr>
        <w:instrText>ALERT (#8992)</w:instrText>
      </w:r>
      <w:r w:rsidR="00276DE7">
        <w:instrText>”</w:instrText>
      </w:r>
      <w:r w:rsidR="00276DE7" w:rsidRPr="006B2FCC">
        <w:instrText xml:space="preserve"> </w:instrText>
      </w:r>
      <w:r w:rsidR="00276DE7" w:rsidRPr="006B2FCC">
        <w:rPr>
          <w:szCs w:val="22"/>
        </w:rPr>
        <w:fldChar w:fldCharType="end"/>
      </w:r>
      <w:r w:rsidR="00276DE7" w:rsidRPr="006B2FCC">
        <w:rPr>
          <w:szCs w:val="22"/>
        </w:rPr>
        <w:t xml:space="preserve"> if there is a current surrogate for this user:</w:t>
      </w:r>
    </w:p>
    <w:p w14:paraId="70B02B01" w14:textId="77777777" w:rsidR="00276DE7" w:rsidRPr="006B2FCC" w:rsidRDefault="00276DE7" w:rsidP="00F00215">
      <w:pPr>
        <w:pStyle w:val="APIDescriptionListBullet"/>
        <w:keepNext/>
        <w:keepLines/>
      </w:pPr>
      <w:r w:rsidRPr="006B2FCC">
        <w:t>SURROGATE FOR ALERTS (#.02)</w:t>
      </w:r>
      <w:r w:rsidRPr="006B2FCC">
        <w:fldChar w:fldCharType="begin"/>
      </w:r>
      <w:r w:rsidRPr="006B2FCC">
        <w:instrText xml:space="preserve"> XE </w:instrText>
      </w:r>
      <w:r>
        <w:instrText>“</w:instrText>
      </w:r>
      <w:r w:rsidRPr="006B2FCC">
        <w:instrText>SURROGATE FOR ALERTS Field(#.02)</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Fields:SURROGATE FOR ALERTS (#.02)</w:instrText>
      </w:r>
      <w:r>
        <w:instrText>”</w:instrText>
      </w:r>
      <w:r w:rsidRPr="006B2FCC">
        <w:instrText xml:space="preserve"> </w:instrText>
      </w:r>
      <w:r w:rsidRPr="006B2FCC">
        <w:fldChar w:fldCharType="end"/>
      </w:r>
    </w:p>
    <w:p w14:paraId="316EBAB4" w14:textId="77777777" w:rsidR="00276DE7" w:rsidRPr="006B2FCC" w:rsidRDefault="00276DE7" w:rsidP="00F00215">
      <w:pPr>
        <w:pStyle w:val="APIDescriptionListBullet"/>
        <w:keepNext/>
        <w:keepLines/>
      </w:pPr>
      <w:r w:rsidRPr="006B2FCC">
        <w:t>SURROGATE START DATE/TIME (#.03)</w:t>
      </w:r>
      <w:r w:rsidRPr="006B2FCC">
        <w:fldChar w:fldCharType="begin"/>
      </w:r>
      <w:r w:rsidRPr="006B2FCC">
        <w:instrText xml:space="preserve"> XE </w:instrText>
      </w:r>
      <w:r>
        <w:instrText>“</w:instrText>
      </w:r>
      <w:r w:rsidRPr="006B2FCC">
        <w:instrText>SURROGATE START DATE/TIME</w:instrText>
      </w:r>
      <w:r w:rsidR="00C8141C" w:rsidRPr="006B2FCC">
        <w:instrText xml:space="preserve"> (#.03)</w:instrText>
      </w:r>
      <w:r w:rsidRPr="006B2FCC">
        <w:instrText xml:space="preserve">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Fields:SURROGATE START DATE/TIME (#.03)</w:instrText>
      </w:r>
      <w:r>
        <w:instrText>”</w:instrText>
      </w:r>
      <w:r w:rsidRPr="006B2FCC">
        <w:instrText xml:space="preserve"> </w:instrText>
      </w:r>
      <w:r w:rsidRPr="006B2FCC">
        <w:fldChar w:fldCharType="end"/>
      </w:r>
    </w:p>
    <w:p w14:paraId="7FFD503F" w14:textId="02B7D54C" w:rsidR="00276DE7" w:rsidRDefault="00276DE7" w:rsidP="00276DE7">
      <w:pPr>
        <w:pStyle w:val="APIDescriptionListBullet"/>
      </w:pPr>
      <w:r w:rsidRPr="006B2FCC">
        <w:t>SURROGATE END DATE/TIME (#.04)</w:t>
      </w:r>
      <w:r w:rsidRPr="006B2FCC">
        <w:fldChar w:fldCharType="begin"/>
      </w:r>
      <w:r w:rsidRPr="006B2FCC">
        <w:instrText xml:space="preserve"> XE </w:instrText>
      </w:r>
      <w:r>
        <w:instrText>“</w:instrText>
      </w:r>
      <w:r w:rsidRPr="006B2FCC">
        <w:instrText>SURROGATE END DATE/TIME</w:instrText>
      </w:r>
      <w:r w:rsidR="00C8141C" w:rsidRPr="006B2FCC">
        <w:instrText xml:space="preserve"> (#.04)</w:instrText>
      </w:r>
      <w:r w:rsidRPr="006B2FCC">
        <w:instrText xml:space="preserve">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Fields:SURROGATE END DATE/TIME (#.04)</w:instrText>
      </w:r>
      <w:r>
        <w:instrText>”</w:instrText>
      </w:r>
      <w:r w:rsidRPr="006B2FCC">
        <w:instrText xml:space="preserve"> </w:instrText>
      </w:r>
      <w:r w:rsidRPr="006B2FCC">
        <w:fldChar w:fldCharType="end"/>
      </w:r>
    </w:p>
    <w:p w14:paraId="617E65A7" w14:textId="77777777" w:rsidR="004876BF" w:rsidRPr="0084064A" w:rsidRDefault="004876BF" w:rsidP="004876BF">
      <w:pPr>
        <w:pStyle w:val="BodyText6"/>
      </w:pPr>
    </w:p>
    <w:p w14:paraId="33FC7E51"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276DE7" w:rsidRPr="000B37D9">
        <w:rPr>
          <w:rFonts w:ascii="Courier New" w:hAnsi="Courier New" w:cs="Courier New"/>
          <w:sz w:val="20"/>
          <w:szCs w:val="18"/>
        </w:rPr>
        <w:t>SUROLIST^XQALSURO(xqauser,.xqalist)</w:t>
      </w:r>
    </w:p>
    <w:p w14:paraId="7886C5F6" w14:textId="77777777" w:rsidR="00C82BE0" w:rsidRDefault="00C82BE0" w:rsidP="00FB6B75">
      <w:pPr>
        <w:pStyle w:val="APIParameters"/>
        <w:keepNext/>
        <w:keepLines/>
        <w:ind w:left="4147" w:hanging="4147"/>
      </w:pPr>
      <w:r w:rsidRPr="00276DE7">
        <w:rPr>
          <w:b/>
        </w:rPr>
        <w:t>Input Parameters:</w:t>
      </w:r>
      <w:r w:rsidRPr="00276DE7">
        <w:rPr>
          <w:b/>
        </w:rPr>
        <w:tab/>
      </w:r>
      <w:r w:rsidR="00276DE7" w:rsidRPr="0010240B">
        <w:rPr>
          <w:b/>
          <w:bCs w:val="0"/>
        </w:rPr>
        <w:t>xqauser</w:t>
      </w:r>
      <w:r w:rsidR="00276DE7" w:rsidRPr="006B2FCC">
        <w:t>:</w:t>
      </w:r>
      <w:r w:rsidRPr="00276DE7">
        <w:rPr>
          <w:b/>
        </w:rPr>
        <w:tab/>
      </w:r>
      <w:r w:rsidR="00276DE7" w:rsidRPr="006B2FCC">
        <w:t xml:space="preserve">(required) This is the Internal Entry Number (IEN, </w:t>
      </w:r>
      <w:r w:rsidR="00276DE7" w:rsidRPr="00DF7488">
        <w:rPr>
          <w:b/>
        </w:rPr>
        <w:t>DUZ</w:t>
      </w:r>
      <w:r w:rsidR="00276DE7" w:rsidRPr="006B2FCC">
        <w:t xml:space="preserve"> value) in the </w:t>
      </w:r>
      <w:smartTag w:uri="urn:schemas-microsoft-com:office:smarttags" w:element="stockticker">
        <w:r w:rsidR="00276DE7" w:rsidRPr="006B2FCC">
          <w:t>NEW</w:t>
        </w:r>
      </w:smartTag>
      <w:r w:rsidR="00276DE7" w:rsidRPr="006B2FCC">
        <w:t xml:space="preserve"> PERSON</w:t>
      </w:r>
      <w:r w:rsidR="00CE1AF4" w:rsidRPr="006B2FCC">
        <w:t xml:space="preserve"> (#200)</w:t>
      </w:r>
      <w:r w:rsidR="00276DE7" w:rsidRPr="006B2FCC">
        <w:t xml:space="preserve"> file</w:t>
      </w:r>
      <w:r w:rsidR="00276DE7" w:rsidRPr="006B2FCC">
        <w:fldChar w:fldCharType="begin"/>
      </w:r>
      <w:r w:rsidR="00276DE7" w:rsidRPr="006B2FCC">
        <w:instrText xml:space="preserve"> XE </w:instrText>
      </w:r>
      <w:r w:rsidR="00276DE7">
        <w:instrText>“</w:instrText>
      </w:r>
      <w:r w:rsidR="00276DE7" w:rsidRPr="006B2FCC">
        <w:instrText>NEW PERSON</w:instrText>
      </w:r>
      <w:r w:rsidR="00CE1AF4" w:rsidRPr="006B2FCC">
        <w:instrText xml:space="preserve"> (#200)</w:instrText>
      </w:r>
      <w:r w:rsidR="00276DE7" w:rsidRPr="006B2FCC">
        <w:instrText xml:space="preserve"> File</w:instrText>
      </w:r>
      <w:r w:rsidR="00276DE7">
        <w:instrText>”</w:instrText>
      </w:r>
      <w:r w:rsidR="00276DE7" w:rsidRPr="006B2FCC">
        <w:instrText xml:space="preserve"> </w:instrText>
      </w:r>
      <w:r w:rsidR="00276DE7" w:rsidRPr="006B2FCC">
        <w:fldChar w:fldCharType="end"/>
      </w:r>
      <w:r w:rsidR="00276DE7" w:rsidRPr="006B2FCC">
        <w:fldChar w:fldCharType="begin"/>
      </w:r>
      <w:r w:rsidR="00276DE7" w:rsidRPr="006B2FCC">
        <w:instrText xml:space="preserve"> XE </w:instrText>
      </w:r>
      <w:r w:rsidR="00276DE7">
        <w:instrText>“</w:instrText>
      </w:r>
      <w:r w:rsidR="00276DE7" w:rsidRPr="006B2FCC">
        <w:instrText>Files:NEW PERSON (#200)</w:instrText>
      </w:r>
      <w:r w:rsidR="00276DE7">
        <w:instrText>”</w:instrText>
      </w:r>
      <w:r w:rsidR="00276DE7" w:rsidRPr="006B2FCC">
        <w:instrText xml:space="preserve"> </w:instrText>
      </w:r>
      <w:r w:rsidR="00276DE7" w:rsidRPr="006B2FCC">
        <w:fldChar w:fldCharType="end"/>
      </w:r>
      <w:r w:rsidR="00276DE7" w:rsidRPr="006B2FCC">
        <w:t xml:space="preserve"> for the specified user.</w:t>
      </w:r>
    </w:p>
    <w:p w14:paraId="656554B8" w14:textId="77777777" w:rsidR="00276DE7" w:rsidRPr="00276DE7" w:rsidRDefault="00276DE7" w:rsidP="00B46F1A">
      <w:pPr>
        <w:pStyle w:val="APIParameters"/>
        <w:rPr>
          <w:b/>
        </w:rPr>
      </w:pPr>
      <w:r>
        <w:tab/>
      </w:r>
      <w:r w:rsidRPr="0010240B">
        <w:rPr>
          <w:b/>
          <w:bCs w:val="0"/>
        </w:rPr>
        <w:t>xqalist</w:t>
      </w:r>
      <w:r w:rsidRPr="006B2FCC">
        <w:t>:</w:t>
      </w:r>
      <w:r>
        <w:tab/>
      </w:r>
      <w:r w:rsidRPr="006B2FCC">
        <w:t>(required) Passed by reference; it contains the name of the output array.</w:t>
      </w:r>
    </w:p>
    <w:p w14:paraId="7B6FF57A" w14:textId="77777777" w:rsidR="00C82BE0" w:rsidRDefault="00C82BE0" w:rsidP="00FB6B75">
      <w:pPr>
        <w:pStyle w:val="APIParameters"/>
        <w:keepNext/>
        <w:keepLines/>
      </w:pPr>
      <w:r w:rsidRPr="00276DE7">
        <w:rPr>
          <w:b/>
        </w:rPr>
        <w:t>Output:</w:t>
      </w:r>
      <w:r w:rsidRPr="00276DE7">
        <w:rPr>
          <w:b/>
        </w:rPr>
        <w:tab/>
      </w:r>
      <w:r w:rsidR="00276DE7" w:rsidRPr="0010240B">
        <w:rPr>
          <w:b/>
          <w:bCs w:val="0"/>
        </w:rPr>
        <w:t>xqalist</w:t>
      </w:r>
      <w:r w:rsidR="00276DE7" w:rsidRPr="006B2FCC">
        <w:t>:</w:t>
      </w:r>
      <w:r w:rsidRPr="00276DE7">
        <w:rPr>
          <w:b/>
        </w:rPr>
        <w:tab/>
      </w:r>
      <w:r w:rsidR="00276DE7" w:rsidRPr="006B2FCC">
        <w:t>The output contains the list of current and future surrogates for the specified user. The data in the list includes the following:</w:t>
      </w:r>
    </w:p>
    <w:p w14:paraId="112932F9" w14:textId="77777777" w:rsidR="00276DE7" w:rsidRPr="006B2FCC" w:rsidRDefault="00276DE7" w:rsidP="00FB6B75">
      <w:pPr>
        <w:pStyle w:val="APIParametersListBullet"/>
        <w:keepNext/>
        <w:keepLines/>
      </w:pPr>
      <w:r w:rsidRPr="006B2FCC">
        <w:t>User</w:t>
      </w:r>
      <w:r>
        <w:t>’</w:t>
      </w:r>
      <w:r w:rsidRPr="006B2FCC">
        <w:t>s internal entry number (</w:t>
      </w:r>
      <w:r w:rsidRPr="00DF7488">
        <w:rPr>
          <w:b/>
        </w:rPr>
        <w:t>DUZ</w:t>
      </w:r>
      <w:r w:rsidRPr="006B2FCC">
        <w:t>)</w:t>
      </w:r>
      <w:r w:rsidR="0039550F">
        <w:t>.</w:t>
      </w:r>
    </w:p>
    <w:p w14:paraId="7495326D" w14:textId="77777777" w:rsidR="00276DE7" w:rsidRPr="006B2FCC" w:rsidRDefault="00276DE7" w:rsidP="00FB6B75">
      <w:pPr>
        <w:pStyle w:val="APIParametersListBullet"/>
        <w:keepNext/>
        <w:keepLines/>
      </w:pPr>
      <w:r w:rsidRPr="006B2FCC">
        <w:t>User</w:t>
      </w:r>
      <w:r>
        <w:t>’</w:t>
      </w:r>
      <w:r w:rsidRPr="006B2FCC">
        <w:t>s name</w:t>
      </w:r>
      <w:r w:rsidR="0039550F">
        <w:t>.</w:t>
      </w:r>
    </w:p>
    <w:p w14:paraId="1ABC73BD" w14:textId="77777777" w:rsidR="00276DE7" w:rsidRPr="006B2FCC" w:rsidRDefault="00276DE7" w:rsidP="00B46F1A">
      <w:pPr>
        <w:pStyle w:val="APIParametersListBullet"/>
      </w:pPr>
      <w:r w:rsidRPr="006B2FCC">
        <w:t>Start and end dates for the surrogate period</w:t>
      </w:r>
      <w:r w:rsidR="0039550F">
        <w:t>.</w:t>
      </w:r>
    </w:p>
    <w:p w14:paraId="26B55996" w14:textId="77777777" w:rsidR="00CF78AB" w:rsidRDefault="00CF78AB" w:rsidP="00CF78AB">
      <w:pPr>
        <w:pStyle w:val="BodyText6"/>
      </w:pPr>
    </w:p>
    <w:p w14:paraId="4AB0E21E" w14:textId="5CA0FA76" w:rsidR="00276DE7" w:rsidRPr="006B2FCC" w:rsidRDefault="00276DE7" w:rsidP="00FB6B75">
      <w:pPr>
        <w:pStyle w:val="APIParametersText"/>
        <w:keepNext/>
        <w:keepLines/>
        <w:ind w:left="4147"/>
      </w:pPr>
      <w:r w:rsidRPr="006B2FCC">
        <w:t>Set to a number equal to the count of the total number of surrogates returned in the list:</w:t>
      </w:r>
    </w:p>
    <w:p w14:paraId="7EDF652C" w14:textId="77777777" w:rsidR="00276DE7" w:rsidRPr="00DF7488" w:rsidRDefault="00081D3D" w:rsidP="00B46F1A">
      <w:pPr>
        <w:pStyle w:val="APIParametersTextIndent"/>
        <w:rPr>
          <w:b/>
        </w:rPr>
      </w:pPr>
      <w:r>
        <w:rPr>
          <w:b/>
        </w:rPr>
        <w:t>XQALIST</w:t>
      </w:r>
      <w:r w:rsidR="00276DE7" w:rsidRPr="00DF7488">
        <w:rPr>
          <w:b/>
        </w:rPr>
        <w:t>(</w:t>
      </w:r>
      <w:r w:rsidR="00276DE7" w:rsidRPr="00DF7488">
        <w:rPr>
          <w:b/>
          <w:i/>
        </w:rPr>
        <w:t>n</w:t>
      </w:r>
      <w:r w:rsidR="00276DE7" w:rsidRPr="00DF7488">
        <w:rPr>
          <w:b/>
        </w:rPr>
        <w:t>)</w:t>
      </w:r>
    </w:p>
    <w:p w14:paraId="18873A52" w14:textId="77777777" w:rsidR="004876BF" w:rsidRDefault="004876BF" w:rsidP="004876BF">
      <w:pPr>
        <w:pStyle w:val="BodyText6"/>
      </w:pPr>
    </w:p>
    <w:p w14:paraId="5B3945BD" w14:textId="65B62A72" w:rsidR="0039550F" w:rsidRDefault="00276DE7" w:rsidP="0039550F">
      <w:pPr>
        <w:pStyle w:val="APIParametersText"/>
        <w:keepNext/>
        <w:keepLines/>
        <w:ind w:left="4147"/>
      </w:pPr>
      <w:r w:rsidRPr="006B2FCC">
        <w:lastRenderedPageBreak/>
        <w:t xml:space="preserve">Where </w:t>
      </w:r>
      <w:r w:rsidRPr="00276DE7">
        <w:rPr>
          <w:b/>
          <w:i/>
        </w:rPr>
        <w:t>n</w:t>
      </w:r>
      <w:r w:rsidRPr="006B2FCC">
        <w:t xml:space="preserve"> is a sequential integer starting with </w:t>
      </w:r>
      <w:r w:rsidRPr="00DF7488">
        <w:rPr>
          <w:b/>
        </w:rPr>
        <w:t>1</w:t>
      </w:r>
      <w:r w:rsidRPr="006B2FCC">
        <w:t>. Each entry in the array contains</w:t>
      </w:r>
      <w:r w:rsidR="0039550F">
        <w:t>:</w:t>
      </w:r>
    </w:p>
    <w:p w14:paraId="3F354E22" w14:textId="77777777" w:rsidR="00276DE7" w:rsidRPr="001C6DC3" w:rsidRDefault="00276DE7" w:rsidP="0039550F">
      <w:pPr>
        <w:pStyle w:val="APIParametersTextIndent"/>
        <w:rPr>
          <w:b/>
        </w:rPr>
      </w:pPr>
      <w:r w:rsidRPr="001C6DC3">
        <w:rPr>
          <w:b/>
        </w:rPr>
        <w:t>IEN^Nam</w:t>
      </w:r>
      <w:r w:rsidR="0039550F" w:rsidRPr="001C6DC3">
        <w:rPr>
          <w:b/>
        </w:rPr>
        <w:t>e^Start Date/Time^End Date/Time</w:t>
      </w:r>
    </w:p>
    <w:p w14:paraId="7B034C75" w14:textId="77777777" w:rsidR="000A1C2C" w:rsidRDefault="000A1C2C" w:rsidP="0029217A">
      <w:pPr>
        <w:pStyle w:val="BodyText6"/>
      </w:pPr>
    </w:p>
    <w:p w14:paraId="48992A1A" w14:textId="16D52CA4" w:rsidR="00D53B91" w:rsidRDefault="00CF001D" w:rsidP="0075488D">
      <w:pPr>
        <w:pStyle w:val="Heading4"/>
      </w:pPr>
      <w:r>
        <w:t>Example</w:t>
      </w:r>
    </w:p>
    <w:p w14:paraId="0B1E42AF" w14:textId="77777777" w:rsidR="004876BF" w:rsidRPr="004876BF" w:rsidRDefault="004876BF" w:rsidP="004876BF">
      <w:pPr>
        <w:pStyle w:val="BodyText6"/>
        <w:keepNext/>
        <w:keepLines/>
      </w:pPr>
    </w:p>
    <w:p w14:paraId="36F0FC31" w14:textId="13532B07" w:rsidR="00D53B91" w:rsidRPr="006B2FCC" w:rsidRDefault="00DE4D25" w:rsidP="00DE4D25">
      <w:pPr>
        <w:pStyle w:val="Caption"/>
      </w:pPr>
      <w:bookmarkStart w:id="208" w:name="_Toc148365098"/>
      <w:r>
        <w:t xml:space="preserve">Figure </w:t>
      </w:r>
      <w:fldSimple w:instr=" SEQ Figure \* ARABIC ">
        <w:r w:rsidR="00C57752">
          <w:rPr>
            <w:noProof/>
          </w:rPr>
          <w:t>31</w:t>
        </w:r>
      </w:fldSimple>
      <w:r w:rsidR="00844A43">
        <w:t>:</w:t>
      </w:r>
      <w:r>
        <w:t xml:space="preserve"> </w:t>
      </w:r>
      <w:r w:rsidR="00AD6FFC">
        <w:t>SUROLIST^XQALSURO</w:t>
      </w:r>
      <w:r>
        <w:t xml:space="preserve"> </w:t>
      </w:r>
      <w:r w:rsidR="00EF784D">
        <w:t>AP</w:t>
      </w:r>
      <w:r>
        <w:t>I—Example</w:t>
      </w:r>
      <w:bookmarkEnd w:id="208"/>
    </w:p>
    <w:p w14:paraId="5607A7FC" w14:textId="77777777" w:rsidR="00D53B91" w:rsidRPr="006B2FCC" w:rsidRDefault="00D53B91" w:rsidP="001F7C2C">
      <w:pPr>
        <w:pStyle w:val="Dialogue"/>
      </w:pPr>
      <w:r w:rsidRPr="006B2FCC">
        <w:t>&gt;</w:t>
      </w:r>
      <w:r w:rsidRPr="001F7C2C">
        <w:rPr>
          <w:b/>
          <w:highlight w:val="yellow"/>
        </w:rPr>
        <w:t>D SUROLIST^XQALSURO(duz,.output)</w:t>
      </w:r>
    </w:p>
    <w:p w14:paraId="7EC4539F" w14:textId="77777777" w:rsidR="00D53B91" w:rsidRPr="006B2FCC" w:rsidRDefault="00D53B91" w:rsidP="001F7C2C">
      <w:pPr>
        <w:pStyle w:val="Dialogue"/>
      </w:pPr>
    </w:p>
    <w:p w14:paraId="4CC8FC3D" w14:textId="77777777" w:rsidR="00D53B91" w:rsidRPr="006B2FCC" w:rsidRDefault="00D53B91" w:rsidP="001F7C2C">
      <w:pPr>
        <w:pStyle w:val="Dialogue"/>
      </w:pPr>
      <w:r w:rsidRPr="006B2FCC">
        <w:t>&gt;</w:t>
      </w:r>
      <w:r w:rsidR="00093EA0" w:rsidRPr="001F7C2C">
        <w:rPr>
          <w:b/>
          <w:highlight w:val="yellow"/>
        </w:rPr>
        <w:t>Z</w:t>
      </w:r>
      <w:r w:rsidRPr="001F7C2C">
        <w:rPr>
          <w:b/>
          <w:highlight w:val="yellow"/>
        </w:rPr>
        <w:t>W OUTPUT</w:t>
      </w:r>
    </w:p>
    <w:p w14:paraId="55818534" w14:textId="77777777" w:rsidR="00D53B91" w:rsidRPr="006B2FCC" w:rsidRDefault="00D53B91" w:rsidP="001F7C2C">
      <w:pPr>
        <w:pStyle w:val="Dialogue"/>
      </w:pPr>
      <w:r w:rsidRPr="006B2FCC">
        <w:t>OUTPUT=2</w:t>
      </w:r>
    </w:p>
    <w:p w14:paraId="64DFFBF2" w14:textId="77777777" w:rsidR="00D53B91" w:rsidRPr="006B2FCC" w:rsidRDefault="00D53B91" w:rsidP="001F7C2C">
      <w:pPr>
        <w:pStyle w:val="Dialogue"/>
      </w:pPr>
      <w:r w:rsidRPr="006B2FCC">
        <w:t>OUTPUT(1)=</w:t>
      </w:r>
      <w:r w:rsidR="00FF3F33">
        <w:t>“</w:t>
      </w:r>
      <w:r w:rsidRPr="006B2FCC">
        <w:t>5206652^PERSON,FIRST^3071113.141547^3071113.142</w:t>
      </w:r>
      <w:r w:rsidR="00FF3F33">
        <w:t>”</w:t>
      </w:r>
    </w:p>
    <w:p w14:paraId="7FD16DDE" w14:textId="77777777" w:rsidR="00D53B91" w:rsidRPr="006B2FCC" w:rsidRDefault="00D53B91" w:rsidP="001F7C2C">
      <w:pPr>
        <w:pStyle w:val="Dialogue"/>
      </w:pPr>
      <w:r w:rsidRPr="006B2FCC">
        <w:t>OUTPUT(2)=</w:t>
      </w:r>
      <w:r w:rsidR="00FF3F33">
        <w:t>“</w:t>
      </w:r>
      <w:r w:rsidRPr="006B2FCC">
        <w:t>5206656^PERSON,SECOND^3071114^3071114.08</w:t>
      </w:r>
      <w:r w:rsidR="00FF3F33">
        <w:t>”</w:t>
      </w:r>
    </w:p>
    <w:p w14:paraId="2070E0A0" w14:textId="039CE870" w:rsidR="00D53B91" w:rsidRDefault="00D53B91" w:rsidP="0004040E">
      <w:pPr>
        <w:pStyle w:val="BodyText6"/>
      </w:pPr>
    </w:p>
    <w:p w14:paraId="358DCEA7" w14:textId="77777777" w:rsidR="0004040E" w:rsidRPr="0004040E" w:rsidRDefault="0004040E" w:rsidP="0004040E">
      <w:pPr>
        <w:pStyle w:val="BodyText"/>
      </w:pPr>
    </w:p>
    <w:p w14:paraId="3DDA87EA" w14:textId="77777777" w:rsidR="0004040E" w:rsidRPr="0004040E" w:rsidRDefault="0004040E" w:rsidP="0004040E">
      <w:pPr>
        <w:pStyle w:val="BodyText"/>
        <w:rPr>
          <w:b/>
          <w:bCs/>
          <w:kern w:val="32"/>
        </w:rPr>
      </w:pPr>
      <w:bookmarkStart w:id="209" w:name="_Ref303842647"/>
      <w:bookmarkStart w:id="210" w:name="_Ref20101722"/>
      <w:r w:rsidRPr="0004040E">
        <w:br w:type="page"/>
      </w:r>
    </w:p>
    <w:p w14:paraId="3269785D" w14:textId="68591DD6" w:rsidR="00970BC2" w:rsidRPr="006B2FCC" w:rsidRDefault="00CF15C2" w:rsidP="00246B1E">
      <w:pPr>
        <w:pStyle w:val="Heading1"/>
      </w:pPr>
      <w:bookmarkStart w:id="211" w:name="_Toc148367579"/>
      <w:r w:rsidRPr="006B2FCC">
        <w:lastRenderedPageBreak/>
        <w:t>Common Services</w:t>
      </w:r>
      <w:r w:rsidR="00970BC2" w:rsidRPr="006B2FCC">
        <w:t>: Developer Tools</w:t>
      </w:r>
      <w:bookmarkEnd w:id="209"/>
      <w:bookmarkEnd w:id="211"/>
    </w:p>
    <w:p w14:paraId="133B4455" w14:textId="77777777" w:rsidR="00970BC2" w:rsidRPr="006B2FCC" w:rsidRDefault="00740B85" w:rsidP="002A3730">
      <w:pPr>
        <w:pStyle w:val="Heading2"/>
      </w:pPr>
      <w:bookmarkStart w:id="212" w:name="_Toc148367580"/>
      <w:r>
        <w:t>Application Programming Interface</w:t>
      </w:r>
      <w:r w:rsidR="00970BC2" w:rsidRPr="006B2FCC">
        <w:t xml:space="preserve"> (</w:t>
      </w:r>
      <w:r w:rsidR="00F45DA7">
        <w:t>AP</w:t>
      </w:r>
      <w:r w:rsidR="00970BC2" w:rsidRPr="006B2FCC">
        <w:t>I)</w:t>
      </w:r>
      <w:bookmarkEnd w:id="212"/>
    </w:p>
    <w:p w14:paraId="63B91B5D" w14:textId="77777777" w:rsidR="00970BC2" w:rsidRPr="006B2FCC" w:rsidRDefault="00EC7554" w:rsidP="008468C1">
      <w:pPr>
        <w:pStyle w:val="BodyText"/>
        <w:keepNext/>
        <w:keepLines/>
      </w:pPr>
      <w:r w:rsidRPr="006B2FCC">
        <w:fldChar w:fldCharType="begin"/>
      </w:r>
      <w:r w:rsidRPr="006B2FCC">
        <w:instrText xml:space="preserve"> XE </w:instrText>
      </w:r>
      <w:r w:rsidR="009F58E4">
        <w:instrText>“</w:instrText>
      </w:r>
      <w:r w:rsidRPr="006B2FCC">
        <w:instrText>Common Services:Developer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Tools:Common Services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I):Common Services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Common Services:</w:instrText>
      </w:r>
      <w:r w:rsidR="00F92D1F">
        <w:instrText>APIs</w:instrText>
      </w:r>
      <w:r w:rsidR="009F58E4">
        <w:instrText>”</w:instrText>
      </w:r>
      <w:r w:rsidRPr="006B2FCC">
        <w:instrText xml:space="preserve"> </w:instrText>
      </w:r>
      <w:r w:rsidRPr="006B2FCC">
        <w:fldChar w:fldCharType="end"/>
      </w:r>
      <w:r w:rsidR="00970BC2" w:rsidRPr="006B2FCC">
        <w:t xml:space="preserve">The following are </w:t>
      </w:r>
      <w:r w:rsidR="00CF15C2" w:rsidRPr="006B2FCC">
        <w:t>Common Services</w:t>
      </w:r>
      <w:r w:rsidR="00970BC2" w:rsidRPr="006B2FCC">
        <w:t xml:space="preserve"> </w:t>
      </w:r>
      <w:r w:rsidR="00F92D1F">
        <w:t>APIs</w:t>
      </w:r>
      <w:r w:rsidR="00970BC2" w:rsidRPr="006B2FCC">
        <w:t xml:space="preserve"> available for developers. These </w:t>
      </w:r>
      <w:r w:rsidR="00F92D1F">
        <w:t>APIs</w:t>
      </w:r>
      <w:r w:rsidR="00970BC2" w:rsidRPr="006B2FCC">
        <w:t xml:space="preserve"> are described below.</w:t>
      </w:r>
    </w:p>
    <w:p w14:paraId="4F5B9840" w14:textId="77777777" w:rsidR="00970BC2" w:rsidRPr="006B2FCC" w:rsidRDefault="00101B90" w:rsidP="00C54011">
      <w:pPr>
        <w:pStyle w:val="Heading3"/>
      </w:pPr>
      <w:bookmarkStart w:id="213" w:name="iens_xups"/>
      <w:bookmarkStart w:id="214" w:name="_Ref178039349"/>
      <w:bookmarkStart w:id="215" w:name="_Toc148367581"/>
      <w:r w:rsidRPr="006B2FCC">
        <w:t>$$</w:t>
      </w:r>
      <w:r w:rsidR="00E9541E" w:rsidRPr="006B2FCC">
        <w:t>IEN</w:t>
      </w:r>
      <w:r w:rsidRPr="006B2FCC">
        <w:t>^XUPS</w:t>
      </w:r>
      <w:bookmarkEnd w:id="213"/>
      <w:r w:rsidR="00A4622E" w:rsidRPr="006B2FCC">
        <w:t>()</w:t>
      </w:r>
      <w:r w:rsidR="00970BC2" w:rsidRPr="006B2FCC">
        <w:t xml:space="preserve">: </w:t>
      </w:r>
      <w:r w:rsidR="00A4622E" w:rsidRPr="006B2FCC">
        <w:t>Get IEN Using VPID</w:t>
      </w:r>
      <w:r w:rsidR="00710EA5" w:rsidRPr="006B2FCC">
        <w:t xml:space="preserve"> in File #200</w:t>
      </w:r>
      <w:bookmarkEnd w:id="214"/>
      <w:bookmarkEnd w:id="215"/>
    </w:p>
    <w:p w14:paraId="07ECA472" w14:textId="77777777" w:rsidR="00C82BE0" w:rsidRDefault="00C82BE0" w:rsidP="00C82BE0">
      <w:pPr>
        <w:pStyle w:val="APIText"/>
        <w:keepNext/>
        <w:keepLines/>
      </w:pPr>
      <w:r w:rsidRPr="006B2FCC">
        <w:rPr>
          <w:b/>
        </w:rPr>
        <w:t>Reference Type</w:t>
      </w:r>
      <w:r>
        <w:rPr>
          <w:b/>
        </w:rPr>
        <w:t>:</w:t>
      </w:r>
      <w:r>
        <w:rPr>
          <w:b/>
        </w:rPr>
        <w:tab/>
      </w:r>
      <w:r w:rsidR="00F00215" w:rsidRPr="006B2FCC">
        <w:t>Supported</w:t>
      </w:r>
      <w:r w:rsidR="00F00215" w:rsidRPr="006B2FCC">
        <w:fldChar w:fldCharType="begin"/>
      </w:r>
      <w:r w:rsidR="00F00215" w:rsidRPr="006B2FCC">
        <w:instrText xml:space="preserve">XE </w:instrText>
      </w:r>
      <w:r w:rsidR="00F00215">
        <w:instrText>“</w:instrText>
      </w:r>
      <w:r w:rsidR="00F00215" w:rsidRPr="006B2FCC">
        <w:instrText>XUPS:$$IEN^XUPS</w:instrText>
      </w:r>
      <w:r w:rsidR="00F00215">
        <w:instrText>”</w:instrText>
      </w:r>
      <w:r w:rsidR="00F00215" w:rsidRPr="006B2FCC">
        <w:fldChar w:fldCharType="end"/>
      </w:r>
      <w:r w:rsidR="00F00215" w:rsidRPr="006B2FCC">
        <w:fldChar w:fldCharType="begin"/>
      </w:r>
      <w:r w:rsidR="00F00215" w:rsidRPr="006B2FCC">
        <w:instrText xml:space="preserve">XE </w:instrText>
      </w:r>
      <w:r w:rsidR="00F00215">
        <w:instrText>“</w:instrText>
      </w:r>
      <w:r w:rsidR="00F00215" w:rsidRPr="006B2FCC">
        <w:instrText>$$IEN^XUPS</w:instrText>
      </w:r>
      <w:r w:rsidR="00F00215">
        <w:instrText>”</w:instrText>
      </w:r>
      <w:r w:rsidR="00F00215" w:rsidRPr="006B2FCC">
        <w:fldChar w:fldCharType="end"/>
      </w:r>
      <w:r w:rsidR="00F00215" w:rsidRPr="006B2FCC">
        <w:fldChar w:fldCharType="begin"/>
      </w:r>
      <w:r w:rsidR="00F00215" w:rsidRPr="006B2FCC">
        <w:instrText xml:space="preserve">XE </w:instrText>
      </w:r>
      <w:r w:rsidR="00F00215">
        <w:instrText>“</w:instrText>
      </w:r>
      <w:r w:rsidR="00F00215" w:rsidRPr="006B2FCC">
        <w:instrText>Common Services:$$IEN^XUPS</w:instrText>
      </w:r>
      <w:r w:rsidR="00F00215">
        <w:instrText>”</w:instrText>
      </w:r>
      <w:r w:rsidR="00F00215" w:rsidRPr="006B2FCC">
        <w:fldChar w:fldCharType="end"/>
      </w:r>
      <w:r w:rsidR="00F00215" w:rsidRPr="006B2FCC">
        <w:fldChar w:fldCharType="begin"/>
      </w:r>
      <w:r w:rsidR="00F00215" w:rsidRPr="006B2FCC">
        <w:instrText xml:space="preserve">XE </w:instrText>
      </w:r>
      <w:r w:rsidR="00F00215">
        <w:instrText>“</w:instrText>
      </w:r>
      <w:r w:rsidR="00F00215" w:rsidRPr="006B2FCC">
        <w:instrText>Reference Type:Supported:$$IEN^XUPS</w:instrText>
      </w:r>
      <w:r w:rsidR="00F00215">
        <w:instrText>”</w:instrText>
      </w:r>
      <w:r w:rsidR="00F00215" w:rsidRPr="006B2FCC">
        <w:fldChar w:fldCharType="end"/>
      </w:r>
    </w:p>
    <w:p w14:paraId="1C6D710C" w14:textId="77777777" w:rsidR="00C82BE0" w:rsidRDefault="00C82BE0" w:rsidP="00C82BE0">
      <w:pPr>
        <w:pStyle w:val="APIText"/>
        <w:keepNext/>
        <w:keepLines/>
      </w:pPr>
      <w:r w:rsidRPr="006B2FCC">
        <w:rPr>
          <w:b/>
        </w:rPr>
        <w:t>Category</w:t>
      </w:r>
      <w:r>
        <w:rPr>
          <w:b/>
        </w:rPr>
        <w:t>:</w:t>
      </w:r>
      <w:r>
        <w:rPr>
          <w:b/>
        </w:rPr>
        <w:tab/>
      </w:r>
      <w:r w:rsidR="00F00215" w:rsidRPr="006B2FCC">
        <w:t>Common Services</w:t>
      </w:r>
    </w:p>
    <w:p w14:paraId="2D96A5B6" w14:textId="77777777" w:rsidR="00C82BE0" w:rsidRPr="00962ED2" w:rsidRDefault="006205D0" w:rsidP="00C82BE0">
      <w:pPr>
        <w:pStyle w:val="APIText"/>
        <w:keepNext/>
        <w:keepLines/>
        <w:rPr>
          <w:szCs w:val="22"/>
        </w:rPr>
      </w:pPr>
      <w:r>
        <w:rPr>
          <w:b/>
        </w:rPr>
        <w:t>ICR #</w:t>
      </w:r>
      <w:r w:rsidR="00C82BE0">
        <w:rPr>
          <w:b/>
        </w:rPr>
        <w:t>:</w:t>
      </w:r>
      <w:r w:rsidR="00C82BE0" w:rsidRPr="0084064A">
        <w:tab/>
      </w:r>
      <w:r w:rsidR="00F00215" w:rsidRPr="00962ED2">
        <w:rPr>
          <w:szCs w:val="22"/>
        </w:rPr>
        <w:t>4574</w:t>
      </w:r>
    </w:p>
    <w:p w14:paraId="0760147B" w14:textId="77777777" w:rsidR="00883486" w:rsidRDefault="00C82BE0" w:rsidP="00C82BE0">
      <w:pPr>
        <w:pStyle w:val="APIText"/>
        <w:keepNext/>
        <w:keepLines/>
      </w:pPr>
      <w:r w:rsidRPr="006B2FCC">
        <w:rPr>
          <w:b/>
        </w:rPr>
        <w:t>Description</w:t>
      </w:r>
      <w:r>
        <w:rPr>
          <w:b/>
        </w:rPr>
        <w:t>:</w:t>
      </w:r>
      <w:r w:rsidRPr="0084064A">
        <w:tab/>
      </w:r>
      <w:r w:rsidR="00F00215" w:rsidRPr="006B2FCC">
        <w:t>Th</w:t>
      </w:r>
      <w:r w:rsidR="00883486">
        <w:t xml:space="preserve">e </w:t>
      </w:r>
      <w:r w:rsidR="00883486" w:rsidRPr="006B2FCC">
        <w:t>$$IEN^XUPS</w:t>
      </w:r>
      <w:r w:rsidR="00F00215" w:rsidRPr="006B2FCC">
        <w:t xml:space="preserve"> extrinsic function accepts the VA Person ID (VPID) of an entry in the NEW PERSON</w:t>
      </w:r>
      <w:r w:rsidR="00CE1AF4" w:rsidRPr="006B2FCC">
        <w:t xml:space="preserve"> (#200)</w:t>
      </w:r>
      <w:r w:rsidR="00F00215" w:rsidRPr="006B2FCC">
        <w:t xml:space="preserve"> file</w:t>
      </w:r>
      <w:r w:rsidR="00F00215" w:rsidRPr="006B2FCC">
        <w:fldChar w:fldCharType="begin"/>
      </w:r>
      <w:r w:rsidR="00F00215" w:rsidRPr="006B2FCC">
        <w:instrText xml:space="preserve"> XE </w:instrText>
      </w:r>
      <w:r w:rsidR="00F00215">
        <w:instrText>“</w:instrText>
      </w:r>
      <w:r w:rsidR="00F00215" w:rsidRPr="006B2FCC">
        <w:instrText>NEW PERSON</w:instrText>
      </w:r>
      <w:r w:rsidR="00CE1AF4" w:rsidRPr="006B2FCC">
        <w:instrText xml:space="preserve"> (#200)</w:instrText>
      </w:r>
      <w:r w:rsidR="00F00215" w:rsidRPr="006B2FCC">
        <w:instrText xml:space="preserve"> File</w:instrText>
      </w:r>
      <w:r w:rsidR="00F00215">
        <w:instrText>”</w:instrText>
      </w:r>
      <w:r w:rsidR="00F00215" w:rsidRPr="006B2FCC">
        <w:instrText xml:space="preserve"> </w:instrText>
      </w:r>
      <w:r w:rsidR="00F00215" w:rsidRPr="006B2FCC">
        <w:fldChar w:fldCharType="end"/>
      </w:r>
      <w:r w:rsidR="00F00215" w:rsidRPr="006B2FCC">
        <w:fldChar w:fldCharType="begin"/>
      </w:r>
      <w:r w:rsidR="00F00215" w:rsidRPr="006B2FCC">
        <w:instrText xml:space="preserve"> XE </w:instrText>
      </w:r>
      <w:r w:rsidR="00F00215">
        <w:instrText>“</w:instrText>
      </w:r>
      <w:r w:rsidR="00F00215" w:rsidRPr="006B2FCC">
        <w:instrText>Files:NEW PERSON (#200)</w:instrText>
      </w:r>
      <w:r w:rsidR="00F00215">
        <w:instrText>”</w:instrText>
      </w:r>
      <w:r w:rsidR="00F00215" w:rsidRPr="006B2FCC">
        <w:instrText xml:space="preserve"> </w:instrText>
      </w:r>
      <w:r w:rsidR="00F00215" w:rsidRPr="006B2FCC">
        <w:fldChar w:fldCharType="end"/>
      </w:r>
      <w:r w:rsidR="00F00215" w:rsidRPr="006B2FCC">
        <w:t xml:space="preserve"> and returns the I</w:t>
      </w:r>
      <w:r w:rsidR="00883486">
        <w:t>nternal Entry Number (IEN)/</w:t>
      </w:r>
      <w:r w:rsidR="00883486" w:rsidRPr="00B1043C">
        <w:rPr>
          <w:b/>
        </w:rPr>
        <w:t>DUZ</w:t>
      </w:r>
      <w:r w:rsidR="00883486">
        <w:t>.</w:t>
      </w:r>
    </w:p>
    <w:p w14:paraId="0BFE729A" w14:textId="77777777" w:rsidR="00516571" w:rsidRPr="0084064A" w:rsidRDefault="00563E65" w:rsidP="00563E65">
      <w:pPr>
        <w:pStyle w:val="APIDescriptionCaution"/>
      </w:pPr>
      <w:r>
        <w:rPr>
          <w:noProof/>
          <w:lang w:eastAsia="en-US"/>
        </w:rPr>
        <w:drawing>
          <wp:inline distT="0" distB="0" distL="0" distR="0" wp14:anchorId="7CDC7A11" wp14:editId="1C62DCED">
            <wp:extent cx="409575" cy="409575"/>
            <wp:effectExtent l="0" t="0" r="9525" b="9525"/>
            <wp:docPr id="49" name="Picture 3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516571">
        <w:tab/>
      </w:r>
      <w:r>
        <w:rPr>
          <w:iCs/>
        </w:rPr>
        <w:t>CAUTION</w:t>
      </w:r>
      <w:r w:rsidR="00516571" w:rsidRPr="006B2FCC">
        <w:rPr>
          <w:iCs/>
        </w:rPr>
        <w:t xml:space="preserve">: </w:t>
      </w:r>
      <w:r w:rsidR="00516571">
        <w:t xml:space="preserve">VPID has </w:t>
      </w:r>
      <w:r w:rsidR="00516571" w:rsidRPr="00563E65">
        <w:rPr>
          <w:i/>
        </w:rPr>
        <w:t>not</w:t>
      </w:r>
      <w:r w:rsidR="00516571">
        <w:t xml:space="preserve"> been fully implemented in the VA. VPID was the user identifier within the </w:t>
      </w:r>
      <w:r w:rsidR="00516571" w:rsidRPr="00563E65">
        <w:rPr>
          <w:i/>
        </w:rPr>
        <w:t>canceled</w:t>
      </w:r>
      <w:r w:rsidR="00516571">
        <w:t xml:space="preserve"> Enterprise Single Sign-On (ESSO) project</w:t>
      </w:r>
      <w:r w:rsidR="00516571" w:rsidRPr="006B2FCC">
        <w:rPr>
          <w:iCs/>
        </w:rPr>
        <w:t>.</w:t>
      </w:r>
      <w:r w:rsidR="00516571">
        <w:rPr>
          <w:iCs/>
        </w:rPr>
        <w:t xml:space="preserve"> The current Identity and</w:t>
      </w:r>
      <w:r w:rsidR="00000F57">
        <w:rPr>
          <w:iCs/>
        </w:rPr>
        <w:t xml:space="preserve"> Access Management (IAM) 2-Factor A</w:t>
      </w:r>
      <w:r w:rsidR="00516571">
        <w:rPr>
          <w:iCs/>
        </w:rPr>
        <w:t>uthentication</w:t>
      </w:r>
      <w:r w:rsidR="00000F57">
        <w:rPr>
          <w:iCs/>
        </w:rPr>
        <w:t xml:space="preserve"> (2FA)</w:t>
      </w:r>
      <w:r w:rsidR="00516571">
        <w:rPr>
          <w:iCs/>
        </w:rPr>
        <w:t xml:space="preserve"> project uses Security ID (SecID) as the unique identifier. VPID APIs and fields will be deprecate</w:t>
      </w:r>
      <w:r w:rsidR="00D566A2">
        <w:rPr>
          <w:iCs/>
        </w:rPr>
        <w:t>d</w:t>
      </w:r>
      <w:r w:rsidR="00516571">
        <w:rPr>
          <w:iCs/>
        </w:rPr>
        <w:t xml:space="preserve"> in a </w:t>
      </w:r>
      <w:r w:rsidR="00516571" w:rsidRPr="00D566A2">
        <w:rPr>
          <w:i/>
          <w:iCs/>
        </w:rPr>
        <w:t>future</w:t>
      </w:r>
      <w:r w:rsidR="00516571">
        <w:rPr>
          <w:iCs/>
        </w:rPr>
        <w:t xml:space="preserve"> Kernel patch</w:t>
      </w:r>
      <w:r w:rsidR="00D566A2">
        <w:rPr>
          <w:iCs/>
        </w:rPr>
        <w:t>. D</w:t>
      </w:r>
      <w:r w:rsidR="00516571">
        <w:rPr>
          <w:iCs/>
        </w:rPr>
        <w:t>evelopers are encouraged to remove all references to these APIs in their code.</w:t>
      </w:r>
    </w:p>
    <w:p w14:paraId="3B7F2F19" w14:textId="6129D0FA" w:rsidR="00883486" w:rsidRDefault="00883486" w:rsidP="00F85CEA">
      <w:pPr>
        <w:pStyle w:val="APIDescriptionNote"/>
      </w:pPr>
      <w:r>
        <w:drawing>
          <wp:inline distT="0" distB="0" distL="0" distR="0" wp14:anchorId="13C28079" wp14:editId="6AF9318B">
            <wp:extent cx="285750" cy="285750"/>
            <wp:effectExtent l="0" t="0" r="0" b="0"/>
            <wp:docPr id="129" name="Picture 1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883486">
        <w:rPr>
          <w:b/>
        </w:rPr>
        <w:t>NOTE:</w:t>
      </w:r>
      <w:r>
        <w:t xml:space="preserve"> This API</w:t>
      </w:r>
      <w:r w:rsidRPr="006B2FCC">
        <w:t xml:space="preserve"> was </w:t>
      </w:r>
      <w:r w:rsidR="003D5DE0">
        <w:t>released</w:t>
      </w:r>
      <w:r w:rsidRPr="006B2FCC">
        <w:t xml:space="preserve"> with </w:t>
      </w:r>
      <w:r>
        <w:t>Kernel Patch X</w:t>
      </w:r>
      <w:r w:rsidRPr="006B2FCC">
        <w:t>U*8.0*309.</w:t>
      </w:r>
    </w:p>
    <w:p w14:paraId="1C42FBF0" w14:textId="77777777" w:rsidR="00002789" w:rsidRPr="0084064A" w:rsidRDefault="00002789" w:rsidP="00002789">
      <w:pPr>
        <w:pStyle w:val="BodyText6"/>
      </w:pPr>
    </w:p>
    <w:p w14:paraId="193EB1EB" w14:textId="77777777" w:rsidR="00C82BE0" w:rsidRPr="000B37D9" w:rsidRDefault="00C82BE0" w:rsidP="00C82BE0">
      <w:pPr>
        <w:pStyle w:val="APIText"/>
        <w:rPr>
          <w:rFonts w:ascii="Courier New" w:hAnsi="Courier New" w:cs="Courier New"/>
          <w:sz w:val="20"/>
          <w:szCs w:val="18"/>
        </w:rPr>
      </w:pPr>
      <w:r w:rsidRPr="006B2FCC">
        <w:rPr>
          <w:b/>
        </w:rPr>
        <w:t>Format</w:t>
      </w:r>
      <w:r>
        <w:rPr>
          <w:b/>
        </w:rPr>
        <w:t>:</w:t>
      </w:r>
      <w:r w:rsidRPr="0084064A">
        <w:tab/>
      </w:r>
      <w:r w:rsidR="00F00215" w:rsidRPr="000B37D9">
        <w:rPr>
          <w:rFonts w:ascii="Courier New" w:hAnsi="Courier New" w:cs="Courier New"/>
          <w:sz w:val="20"/>
          <w:szCs w:val="18"/>
        </w:rPr>
        <w:t>$$IEN^XUPS(vpid)</w:t>
      </w:r>
    </w:p>
    <w:p w14:paraId="153C4410" w14:textId="77777777" w:rsidR="00C82BE0" w:rsidRPr="00120F74" w:rsidRDefault="00C82BE0" w:rsidP="00B46F1A">
      <w:pPr>
        <w:pStyle w:val="APIParameters"/>
        <w:rPr>
          <w:b/>
        </w:rPr>
      </w:pPr>
      <w:r w:rsidRPr="00120F74">
        <w:rPr>
          <w:b/>
        </w:rPr>
        <w:t>Input Parameters:</w:t>
      </w:r>
      <w:r w:rsidRPr="00120F74">
        <w:rPr>
          <w:b/>
        </w:rPr>
        <w:tab/>
      </w:r>
      <w:r w:rsidR="00F00215" w:rsidRPr="0010240B">
        <w:rPr>
          <w:b/>
          <w:bCs w:val="0"/>
        </w:rPr>
        <w:t>vpid</w:t>
      </w:r>
      <w:r w:rsidR="00F00215" w:rsidRPr="006B2FCC">
        <w:t>:</w:t>
      </w:r>
      <w:r w:rsidRPr="00120F74">
        <w:rPr>
          <w:b/>
        </w:rPr>
        <w:tab/>
      </w:r>
      <w:r w:rsidR="00F00215" w:rsidRPr="006B2FCC">
        <w:t>(required) The VA Person ID (VPID).</w:t>
      </w:r>
    </w:p>
    <w:p w14:paraId="440BDC6D" w14:textId="77777777" w:rsidR="00C82BE0" w:rsidRPr="00120F74" w:rsidRDefault="00C82BE0" w:rsidP="00B46F1A">
      <w:pPr>
        <w:pStyle w:val="APIParameters"/>
        <w:rPr>
          <w:b/>
        </w:rPr>
      </w:pPr>
      <w:r w:rsidRPr="00120F74">
        <w:rPr>
          <w:b/>
        </w:rPr>
        <w:t>Output:</w:t>
      </w:r>
      <w:r w:rsidRPr="00120F74">
        <w:rPr>
          <w:b/>
        </w:rPr>
        <w:tab/>
      </w:r>
      <w:r w:rsidR="00F00215" w:rsidRPr="006B2FCC">
        <w:t>returns:</w:t>
      </w:r>
      <w:r w:rsidRPr="00120F74">
        <w:rPr>
          <w:b/>
        </w:rPr>
        <w:tab/>
      </w:r>
      <w:r w:rsidR="00F00215" w:rsidRPr="006B2FCC">
        <w:t>Returns the Internal Entry Number (IEN)/</w:t>
      </w:r>
      <w:r w:rsidR="00F00215" w:rsidRPr="00B1043C">
        <w:rPr>
          <w:b/>
        </w:rPr>
        <w:t>DUZ</w:t>
      </w:r>
      <w:r w:rsidR="00F00215" w:rsidRPr="006B2FCC">
        <w:t xml:space="preserve"> of the NEW PERSON</w:t>
      </w:r>
      <w:r w:rsidR="00CE1AF4" w:rsidRPr="006B2FCC">
        <w:t xml:space="preserve"> (#200)</w:t>
      </w:r>
      <w:r w:rsidR="00F00215" w:rsidRPr="006B2FCC">
        <w:t xml:space="preserve"> file</w:t>
      </w:r>
      <w:r w:rsidR="00F00215" w:rsidRPr="006B2FCC">
        <w:fldChar w:fldCharType="begin"/>
      </w:r>
      <w:r w:rsidR="00F00215" w:rsidRPr="006B2FCC">
        <w:instrText xml:space="preserve"> XE </w:instrText>
      </w:r>
      <w:r w:rsidR="00F00215">
        <w:instrText>“</w:instrText>
      </w:r>
      <w:r w:rsidR="00F00215" w:rsidRPr="006B2FCC">
        <w:instrText>NEW PERSON</w:instrText>
      </w:r>
      <w:r w:rsidR="00CE1AF4" w:rsidRPr="006B2FCC">
        <w:instrText xml:space="preserve"> (#200)</w:instrText>
      </w:r>
      <w:r w:rsidR="00F00215" w:rsidRPr="006B2FCC">
        <w:instrText xml:space="preserve"> File</w:instrText>
      </w:r>
      <w:r w:rsidR="00F00215">
        <w:instrText>”</w:instrText>
      </w:r>
      <w:r w:rsidR="00F00215" w:rsidRPr="006B2FCC">
        <w:instrText xml:space="preserve"> </w:instrText>
      </w:r>
      <w:r w:rsidR="00F00215" w:rsidRPr="006B2FCC">
        <w:fldChar w:fldCharType="end"/>
      </w:r>
      <w:r w:rsidR="00F00215" w:rsidRPr="006B2FCC">
        <w:fldChar w:fldCharType="begin"/>
      </w:r>
      <w:r w:rsidR="00F00215" w:rsidRPr="006B2FCC">
        <w:instrText xml:space="preserve"> XE </w:instrText>
      </w:r>
      <w:r w:rsidR="00F00215">
        <w:instrText>“</w:instrText>
      </w:r>
      <w:r w:rsidR="00F00215" w:rsidRPr="006B2FCC">
        <w:instrText>Files:NEW PERSON (#200)</w:instrText>
      </w:r>
      <w:r w:rsidR="00F00215">
        <w:instrText>”</w:instrText>
      </w:r>
      <w:r w:rsidR="00F00215" w:rsidRPr="006B2FCC">
        <w:instrText xml:space="preserve"> </w:instrText>
      </w:r>
      <w:r w:rsidR="00F00215" w:rsidRPr="006B2FCC">
        <w:fldChar w:fldCharType="end"/>
      </w:r>
      <w:r w:rsidR="00F00215" w:rsidRPr="006B2FCC">
        <w:t>.</w:t>
      </w:r>
    </w:p>
    <w:p w14:paraId="1614076F" w14:textId="77777777" w:rsidR="00101B90" w:rsidRPr="006B2FCC" w:rsidRDefault="00101B90" w:rsidP="00C54011">
      <w:pPr>
        <w:pStyle w:val="Heading3"/>
      </w:pPr>
      <w:bookmarkStart w:id="216" w:name="vpid_xups"/>
      <w:bookmarkStart w:id="217" w:name="_Ref458593070"/>
      <w:bookmarkStart w:id="218" w:name="_Toc148367582"/>
      <w:r w:rsidRPr="006B2FCC">
        <w:lastRenderedPageBreak/>
        <w:t>$$VPID^XUPS</w:t>
      </w:r>
      <w:bookmarkEnd w:id="216"/>
      <w:r w:rsidR="00710EA5" w:rsidRPr="006B2FCC">
        <w:t>()</w:t>
      </w:r>
      <w:r w:rsidRPr="006B2FCC">
        <w:t>:</w:t>
      </w:r>
      <w:r w:rsidR="00710EA5" w:rsidRPr="006B2FCC">
        <w:t xml:space="preserve"> Get VPID Using IEN in File #200</w:t>
      </w:r>
      <w:bookmarkEnd w:id="217"/>
      <w:bookmarkEnd w:id="218"/>
    </w:p>
    <w:p w14:paraId="196DEBE4" w14:textId="77777777" w:rsidR="00F00215" w:rsidRDefault="00F00215" w:rsidP="00F00215">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XUPS:$$VPID^XUPS</w:instrText>
      </w:r>
      <w:r>
        <w:instrText>”</w:instrText>
      </w:r>
      <w:r w:rsidRPr="006B2FCC">
        <w:fldChar w:fldCharType="end"/>
      </w:r>
      <w:r w:rsidRPr="006B2FCC">
        <w:fldChar w:fldCharType="begin"/>
      </w:r>
      <w:r w:rsidRPr="006B2FCC">
        <w:instrText xml:space="preserve">XE </w:instrText>
      </w:r>
      <w:r>
        <w:instrText>“</w:instrText>
      </w:r>
      <w:r w:rsidRPr="006B2FCC">
        <w:instrText>$$VPID^XUPS</w:instrText>
      </w:r>
      <w:r>
        <w:instrText>”</w:instrText>
      </w:r>
      <w:r w:rsidRPr="006B2FCC">
        <w:fldChar w:fldCharType="end"/>
      </w:r>
      <w:r w:rsidRPr="006B2FCC">
        <w:fldChar w:fldCharType="begin"/>
      </w:r>
      <w:r w:rsidRPr="006B2FCC">
        <w:instrText xml:space="preserve">XE </w:instrText>
      </w:r>
      <w:r>
        <w:instrText>“</w:instrText>
      </w:r>
      <w:r w:rsidRPr="006B2FCC">
        <w:instrText>Common Services:$$VPID^XUPS</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Type:Supported:$$VPID^XUPS</w:instrText>
      </w:r>
      <w:r>
        <w:instrText>”</w:instrText>
      </w:r>
      <w:r w:rsidRPr="006B2FCC">
        <w:fldChar w:fldCharType="end"/>
      </w:r>
    </w:p>
    <w:p w14:paraId="28FF5702" w14:textId="77777777" w:rsidR="00F00215" w:rsidRDefault="00F00215" w:rsidP="00F00215">
      <w:pPr>
        <w:pStyle w:val="APIText"/>
        <w:keepNext/>
        <w:keepLines/>
      </w:pPr>
      <w:r w:rsidRPr="006B2FCC">
        <w:rPr>
          <w:b/>
        </w:rPr>
        <w:t>Category</w:t>
      </w:r>
      <w:r>
        <w:rPr>
          <w:b/>
        </w:rPr>
        <w:t>:</w:t>
      </w:r>
      <w:r>
        <w:rPr>
          <w:b/>
        </w:rPr>
        <w:tab/>
      </w:r>
      <w:r w:rsidRPr="006B2FCC">
        <w:t>Common Services</w:t>
      </w:r>
    </w:p>
    <w:p w14:paraId="66B99EA6" w14:textId="77777777" w:rsidR="00F00215" w:rsidRPr="00962ED2" w:rsidRDefault="006205D0" w:rsidP="00F00215">
      <w:pPr>
        <w:pStyle w:val="APIText"/>
        <w:keepNext/>
        <w:keepLines/>
        <w:rPr>
          <w:szCs w:val="22"/>
        </w:rPr>
      </w:pPr>
      <w:r>
        <w:rPr>
          <w:b/>
        </w:rPr>
        <w:t>ICR #</w:t>
      </w:r>
      <w:r w:rsidR="00F00215">
        <w:rPr>
          <w:b/>
        </w:rPr>
        <w:t>:</w:t>
      </w:r>
      <w:r w:rsidR="00F00215" w:rsidRPr="0084064A">
        <w:tab/>
      </w:r>
      <w:r w:rsidR="00F00215" w:rsidRPr="00962ED2">
        <w:rPr>
          <w:szCs w:val="22"/>
        </w:rPr>
        <w:t>4574</w:t>
      </w:r>
    </w:p>
    <w:p w14:paraId="7A08259C" w14:textId="77777777" w:rsidR="000C38BC" w:rsidRDefault="00F00215" w:rsidP="00F00215">
      <w:pPr>
        <w:pStyle w:val="APIText"/>
        <w:keepNext/>
        <w:keepLines/>
      </w:pPr>
      <w:r w:rsidRPr="006B2FCC">
        <w:rPr>
          <w:b/>
        </w:rPr>
        <w:t>Description</w:t>
      </w:r>
      <w:r>
        <w:rPr>
          <w:b/>
        </w:rPr>
        <w:t>:</w:t>
      </w:r>
      <w:r w:rsidRPr="0084064A">
        <w:tab/>
      </w:r>
      <w:r w:rsidR="00002A32">
        <w:t xml:space="preserve">The </w:t>
      </w:r>
      <w:r w:rsidR="00002A32" w:rsidRPr="006B2FCC">
        <w:t>$$VPID^XUPS</w:t>
      </w:r>
      <w:r w:rsidRPr="006B2FCC">
        <w:t xml:space="preserve"> extrinsic function accepts the internal entry number (IEN)/</w:t>
      </w:r>
      <w:r w:rsidRPr="00B1043C">
        <w:rPr>
          <w:b/>
        </w:rPr>
        <w:t>DUZ</w:t>
      </w:r>
      <w:r w:rsidRPr="006B2FCC">
        <w:t xml:space="preserve"> of an entry in the NEW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and returns the VA Person I</w:t>
      </w:r>
      <w:r w:rsidR="000C38BC">
        <w:t>D (VPID) for the selected user.</w:t>
      </w:r>
    </w:p>
    <w:p w14:paraId="2597D3AD" w14:textId="77777777" w:rsidR="00F00215" w:rsidRPr="0084064A" w:rsidRDefault="000C38BC" w:rsidP="00F85CEA">
      <w:pPr>
        <w:pStyle w:val="APIDescriptionNote"/>
      </w:pPr>
      <w:r>
        <w:drawing>
          <wp:inline distT="0" distB="0" distL="0" distR="0" wp14:anchorId="23A70633" wp14:editId="1C56D00E">
            <wp:extent cx="285750" cy="285750"/>
            <wp:effectExtent l="0" t="0" r="0" b="0"/>
            <wp:docPr id="198" name="Picture 1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0C38BC">
        <w:rPr>
          <w:b/>
        </w:rPr>
        <w:t>NOTE:</w:t>
      </w:r>
      <w:r>
        <w:t xml:space="preserve"> </w:t>
      </w:r>
      <w:r w:rsidR="00F00215">
        <w:t>This API</w:t>
      </w:r>
      <w:r w:rsidR="00F00215" w:rsidRPr="006B2FCC">
        <w:t xml:space="preserve"> was </w:t>
      </w:r>
      <w:r w:rsidR="003D5DE0">
        <w:t>released</w:t>
      </w:r>
      <w:r w:rsidR="00F00215" w:rsidRPr="006B2FCC">
        <w:t xml:space="preserve"> with </w:t>
      </w:r>
      <w:r w:rsidR="00CD7242">
        <w:t>Kernel Patch X</w:t>
      </w:r>
      <w:r w:rsidR="00F00215" w:rsidRPr="006B2FCC">
        <w:t>U*8.0*309.</w:t>
      </w:r>
    </w:p>
    <w:p w14:paraId="4CA04D04" w14:textId="50C7D5FE" w:rsidR="00516571" w:rsidRDefault="007E0F72" w:rsidP="007E0F72">
      <w:pPr>
        <w:pStyle w:val="APIDescriptionCaution"/>
        <w:rPr>
          <w:iCs/>
        </w:rPr>
      </w:pPr>
      <w:r>
        <w:rPr>
          <w:noProof/>
          <w:lang w:eastAsia="en-US"/>
        </w:rPr>
        <w:drawing>
          <wp:inline distT="0" distB="0" distL="0" distR="0" wp14:anchorId="3FA7F3CD" wp14:editId="4E779537">
            <wp:extent cx="409575" cy="409575"/>
            <wp:effectExtent l="0" t="0" r="9525" b="9525"/>
            <wp:docPr id="50" name="Picture 3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Pr>
          <w:iCs/>
        </w:rPr>
        <w:t>CAUTION</w:t>
      </w:r>
      <w:r w:rsidRPr="006B2FCC">
        <w:rPr>
          <w:iCs/>
        </w:rPr>
        <w:t xml:space="preserve">: </w:t>
      </w:r>
      <w:r>
        <w:t xml:space="preserve">VPID has </w:t>
      </w:r>
      <w:r w:rsidRPr="00563E65">
        <w:rPr>
          <w:i/>
        </w:rPr>
        <w:t>not</w:t>
      </w:r>
      <w:r>
        <w:t xml:space="preserve"> been fully implemented in the VA. VPID was the user identifier within the </w:t>
      </w:r>
      <w:r w:rsidRPr="00563E65">
        <w:rPr>
          <w:i/>
        </w:rPr>
        <w:t>canceled</w:t>
      </w:r>
      <w:r>
        <w:t xml:space="preserve"> Enterprise Single Sign-On (ESSO) project</w:t>
      </w:r>
      <w:r w:rsidRPr="006B2FCC">
        <w:rPr>
          <w:iCs/>
        </w:rPr>
        <w:t>.</w:t>
      </w:r>
      <w:r>
        <w:rPr>
          <w:iCs/>
        </w:rPr>
        <w:t xml:space="preserve"> The current Identity</w:t>
      </w:r>
      <w:r w:rsidR="00000F57">
        <w:rPr>
          <w:iCs/>
        </w:rPr>
        <w:t xml:space="preserve"> and Access Management (IAM) 2-Factor A</w:t>
      </w:r>
      <w:r>
        <w:rPr>
          <w:iCs/>
        </w:rPr>
        <w:t xml:space="preserve">uthentication </w:t>
      </w:r>
      <w:r w:rsidR="00000F57">
        <w:rPr>
          <w:iCs/>
        </w:rPr>
        <w:t xml:space="preserve">(2FA) </w:t>
      </w:r>
      <w:r>
        <w:rPr>
          <w:iCs/>
        </w:rPr>
        <w:t xml:space="preserve">project uses Security ID (SecID) as the unique identifier. VPID APIs and fields will be deprecated in a </w:t>
      </w:r>
      <w:r w:rsidRPr="00D566A2">
        <w:rPr>
          <w:i/>
          <w:iCs/>
        </w:rPr>
        <w:t>future</w:t>
      </w:r>
      <w:r>
        <w:rPr>
          <w:iCs/>
        </w:rPr>
        <w:t xml:space="preserve"> Kernel patch. Developers are encouraged to remove all references to these APIs in their code.</w:t>
      </w:r>
    </w:p>
    <w:p w14:paraId="1D6946C5" w14:textId="77777777" w:rsidR="00002789" w:rsidRPr="0084064A" w:rsidRDefault="00002789" w:rsidP="00002789">
      <w:pPr>
        <w:pStyle w:val="BodyText6"/>
      </w:pPr>
    </w:p>
    <w:p w14:paraId="3CB782FF" w14:textId="77777777" w:rsidR="00F00215" w:rsidRPr="000B37D9" w:rsidRDefault="00F00215" w:rsidP="00F00215">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$$VPID^XUPS(duz)</w:t>
      </w:r>
    </w:p>
    <w:p w14:paraId="672943BB" w14:textId="77777777" w:rsidR="00F00215" w:rsidRPr="00120F74" w:rsidRDefault="00F00215" w:rsidP="00B46F1A">
      <w:pPr>
        <w:pStyle w:val="APIParameters"/>
        <w:rPr>
          <w:b/>
        </w:rPr>
      </w:pPr>
      <w:r w:rsidRPr="00120F74">
        <w:rPr>
          <w:b/>
        </w:rPr>
        <w:t>Input Parameters:</w:t>
      </w:r>
      <w:r w:rsidRPr="00120F74">
        <w:rPr>
          <w:b/>
        </w:rPr>
        <w:tab/>
      </w:r>
      <w:r w:rsidRPr="0010240B">
        <w:rPr>
          <w:b/>
          <w:bCs w:val="0"/>
        </w:rPr>
        <w:t>duz</w:t>
      </w:r>
      <w:r w:rsidRPr="006B2FCC">
        <w:t>:</w:t>
      </w:r>
      <w:r w:rsidRPr="00120F74">
        <w:rPr>
          <w:b/>
        </w:rPr>
        <w:tab/>
      </w:r>
      <w:r w:rsidRPr="006B2FCC">
        <w:t>(required) The Internal Entry Number (IEN) in the NEW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t>.</w:t>
      </w:r>
    </w:p>
    <w:p w14:paraId="351847A2" w14:textId="77777777" w:rsidR="00F00215" w:rsidRPr="00120F74" w:rsidRDefault="00F00215" w:rsidP="00B46F1A">
      <w:pPr>
        <w:pStyle w:val="APIParameters"/>
        <w:rPr>
          <w:b/>
        </w:rPr>
      </w:pPr>
      <w:r w:rsidRPr="00120F74">
        <w:rPr>
          <w:b/>
        </w:rPr>
        <w:t>Output:</w:t>
      </w:r>
      <w:r w:rsidRPr="00120F74">
        <w:rPr>
          <w:b/>
        </w:rPr>
        <w:tab/>
      </w:r>
      <w:r w:rsidRPr="006B2FCC">
        <w:t>returns:</w:t>
      </w:r>
      <w:r w:rsidRPr="00120F74">
        <w:rPr>
          <w:b/>
        </w:rPr>
        <w:tab/>
      </w:r>
      <w:r w:rsidRPr="006B2FCC">
        <w:t>Returns the VA Person ID (VPID) for the entry found in the NEW PERSON</w:t>
      </w:r>
      <w:r w:rsidR="00CE1AF4" w:rsidRPr="006B2FCC">
        <w:t xml:space="preserve"> (#200)</w:t>
      </w:r>
      <w:r w:rsidRPr="006B2FCC">
        <w:t xml:space="preserve"> file</w:t>
      </w:r>
      <w:r w:rsidRPr="006B2FCC">
        <w:fldChar w:fldCharType="begin"/>
      </w:r>
      <w:r w:rsidRPr="006B2FCC">
        <w:instrText xml:space="preserve"> XE </w:instrText>
      </w:r>
      <w:r>
        <w:instrText>“</w:instrText>
      </w:r>
      <w:r w:rsidRPr="006B2FCC">
        <w:instrText>NEW PERSON</w:instrText>
      </w:r>
      <w:r w:rsidR="00CE1AF4"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w:t>
      </w:r>
    </w:p>
    <w:p w14:paraId="7F80DE80" w14:textId="77777777" w:rsidR="000A1C2C" w:rsidRDefault="000A1C2C" w:rsidP="0029217A">
      <w:pPr>
        <w:pStyle w:val="BodyText6"/>
      </w:pPr>
    </w:p>
    <w:p w14:paraId="0DE4CDBD" w14:textId="77777777" w:rsidR="00970BC2" w:rsidRPr="006B2FCC" w:rsidRDefault="00AD10DF" w:rsidP="00C54011">
      <w:pPr>
        <w:pStyle w:val="Heading3"/>
      </w:pPr>
      <w:bookmarkStart w:id="219" w:name="en1_xupsqry"/>
      <w:bookmarkStart w:id="220" w:name="_Ref458593307"/>
      <w:bookmarkStart w:id="221" w:name="_Toc148367583"/>
      <w:r w:rsidRPr="006B2FCC">
        <w:lastRenderedPageBreak/>
        <w:t>EN1^XUPSQRY</w:t>
      </w:r>
      <w:bookmarkEnd w:id="219"/>
      <w:r w:rsidR="005165AD" w:rsidRPr="006B2FCC">
        <w:t>()</w:t>
      </w:r>
      <w:r w:rsidR="00970BC2" w:rsidRPr="006B2FCC">
        <w:t xml:space="preserve">: </w:t>
      </w:r>
      <w:r w:rsidR="005165AD" w:rsidRPr="006B2FCC">
        <w:t>Query New Person File</w:t>
      </w:r>
      <w:bookmarkEnd w:id="220"/>
      <w:bookmarkEnd w:id="221"/>
    </w:p>
    <w:p w14:paraId="1DB57B3E" w14:textId="77777777" w:rsidR="00F00215" w:rsidRDefault="00F00215" w:rsidP="00F00215">
      <w:pPr>
        <w:pStyle w:val="APIText"/>
        <w:keepNext/>
        <w:keepLines/>
      </w:pPr>
      <w:r w:rsidRPr="006B2FCC">
        <w:rPr>
          <w:b/>
        </w:rPr>
        <w:t>Reference Type</w:t>
      </w:r>
      <w:r>
        <w:rPr>
          <w:b/>
        </w:rPr>
        <w:t>:</w:t>
      </w:r>
      <w:r>
        <w:rPr>
          <w:b/>
        </w:rPr>
        <w:tab/>
      </w:r>
      <w:r w:rsidRPr="006B2FCC">
        <w:t>Controlled Subscription</w:t>
      </w:r>
      <w:r w:rsidRPr="006B2FCC">
        <w:fldChar w:fldCharType="begin"/>
      </w:r>
      <w:r w:rsidRPr="006B2FCC">
        <w:instrText xml:space="preserve">XE </w:instrText>
      </w:r>
      <w:r>
        <w:instrText>“</w:instrText>
      </w:r>
      <w:r w:rsidRPr="006B2FCC">
        <w:instrText>XUPSQRY:EN1^XUPSQRY</w:instrText>
      </w:r>
      <w:r>
        <w:instrText>”</w:instrText>
      </w:r>
      <w:r w:rsidRPr="006B2FCC">
        <w:fldChar w:fldCharType="end"/>
      </w:r>
      <w:r w:rsidRPr="006B2FCC">
        <w:fldChar w:fldCharType="begin"/>
      </w:r>
      <w:r w:rsidRPr="006B2FCC">
        <w:instrText xml:space="preserve">XE </w:instrText>
      </w:r>
      <w:r>
        <w:instrText>“</w:instrText>
      </w:r>
      <w:r w:rsidRPr="006B2FCC">
        <w:instrText>EN1^XUPSQRY</w:instrText>
      </w:r>
      <w:r>
        <w:instrText>”</w:instrText>
      </w:r>
      <w:r w:rsidRPr="006B2FCC">
        <w:fldChar w:fldCharType="end"/>
      </w:r>
      <w:r w:rsidRPr="006B2FCC">
        <w:fldChar w:fldCharType="begin"/>
      </w:r>
      <w:r w:rsidRPr="006B2FCC">
        <w:instrText xml:space="preserve">XE </w:instrText>
      </w:r>
      <w:r>
        <w:instrText>“</w:instrText>
      </w:r>
      <w:r w:rsidRPr="006B2FCC">
        <w:instrText>Common Services:EN1^XUPSQRY</w:instrText>
      </w:r>
      <w:r>
        <w:instrText>”</w:instrText>
      </w:r>
      <w:r w:rsidRPr="006B2FCC">
        <w:fldChar w:fldCharType="end"/>
      </w:r>
      <w:r w:rsidRPr="006B2FCC">
        <w:fldChar w:fldCharType="begin"/>
      </w:r>
      <w:r w:rsidRPr="006B2FCC">
        <w:instrText xml:space="preserve">XE </w:instrText>
      </w:r>
      <w:r>
        <w:instrText>“</w:instrText>
      </w:r>
      <w:r w:rsidRPr="006B2FCC">
        <w:instrText>Reference Type:Controlled Subscription:EN1^XUPSQRY</w:instrText>
      </w:r>
      <w:r>
        <w:instrText>”</w:instrText>
      </w:r>
      <w:r w:rsidRPr="006B2FCC">
        <w:fldChar w:fldCharType="end"/>
      </w:r>
    </w:p>
    <w:p w14:paraId="5645BA1C" w14:textId="77777777" w:rsidR="00F00215" w:rsidRDefault="00F00215" w:rsidP="00F00215">
      <w:pPr>
        <w:pStyle w:val="APIText"/>
        <w:keepNext/>
        <w:keepLines/>
      </w:pPr>
      <w:r w:rsidRPr="006B2FCC">
        <w:rPr>
          <w:b/>
        </w:rPr>
        <w:t>Category</w:t>
      </w:r>
      <w:r>
        <w:rPr>
          <w:b/>
        </w:rPr>
        <w:t>:</w:t>
      </w:r>
      <w:r>
        <w:rPr>
          <w:b/>
        </w:rPr>
        <w:tab/>
      </w:r>
      <w:r w:rsidRPr="006B2FCC">
        <w:t>Common Services</w:t>
      </w:r>
    </w:p>
    <w:p w14:paraId="4C01B40A" w14:textId="77777777" w:rsidR="00F00215" w:rsidRPr="0084064A" w:rsidRDefault="006205D0" w:rsidP="00F00215">
      <w:pPr>
        <w:pStyle w:val="APIText"/>
        <w:keepNext/>
        <w:keepLines/>
      </w:pPr>
      <w:r>
        <w:rPr>
          <w:b/>
        </w:rPr>
        <w:t>ICR #</w:t>
      </w:r>
      <w:r w:rsidR="00F00215">
        <w:rPr>
          <w:b/>
        </w:rPr>
        <w:t>:</w:t>
      </w:r>
      <w:r w:rsidR="00F00215" w:rsidRPr="0084064A">
        <w:tab/>
      </w:r>
      <w:r w:rsidR="00F00215" w:rsidRPr="006B2FCC">
        <w:t>4575</w:t>
      </w:r>
    </w:p>
    <w:p w14:paraId="7864C4BD" w14:textId="77777777" w:rsidR="001C6DC3" w:rsidRDefault="00F00215" w:rsidP="00A63700">
      <w:pPr>
        <w:pStyle w:val="APIText"/>
      </w:pPr>
      <w:r w:rsidRPr="006B2FCC">
        <w:rPr>
          <w:b/>
        </w:rPr>
        <w:t>Description</w:t>
      </w:r>
      <w:r>
        <w:rPr>
          <w:b/>
        </w:rPr>
        <w:t>:</w:t>
      </w:r>
      <w:r w:rsidRPr="0084064A">
        <w:tab/>
      </w:r>
      <w:r>
        <w:t>T</w:t>
      </w:r>
      <w:r w:rsidRPr="006B2FCC">
        <w:t xml:space="preserve">he </w:t>
      </w:r>
      <w:r w:rsidRPr="001C6DC3">
        <w:rPr>
          <w:b/>
        </w:rPr>
        <w:t>XUPS PERSONQUERY</w:t>
      </w:r>
      <w:r w:rsidRPr="006B2FCC">
        <w:t xml:space="preserve"> RPC</w:t>
      </w:r>
      <w:r w:rsidRPr="006B2FCC">
        <w:fldChar w:fldCharType="begin"/>
      </w:r>
      <w:r w:rsidRPr="006B2FCC">
        <w:instrText xml:space="preserve"> XE </w:instrText>
      </w:r>
      <w:r>
        <w:instrText>“</w:instrText>
      </w:r>
      <w:r w:rsidRPr="006B2FCC">
        <w:instrText>XUPS PERSONQUERY RPC</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RPCs:XUPS PERSONQUERY</w:instrText>
      </w:r>
      <w:r>
        <w:instrText>”</w:instrText>
      </w:r>
      <w:r w:rsidRPr="006B2FCC">
        <w:instrText xml:space="preserve"> </w:instrText>
      </w:r>
      <w:r w:rsidRPr="006B2FCC">
        <w:fldChar w:fldCharType="end"/>
      </w:r>
      <w:r>
        <w:t xml:space="preserve"> uses th</w:t>
      </w:r>
      <w:r w:rsidR="001C6DC3">
        <w:t xml:space="preserve">e </w:t>
      </w:r>
      <w:r w:rsidR="001C6DC3" w:rsidRPr="006B2FCC">
        <w:t>EN1^XUPSQRY</w:t>
      </w:r>
      <w:r>
        <w:t xml:space="preserve"> API</w:t>
      </w:r>
      <w:r w:rsidRPr="006B2FCC">
        <w:t xml:space="preserve">. </w:t>
      </w:r>
      <w:r>
        <w:t>This API</w:t>
      </w:r>
      <w:r w:rsidRPr="006B2FCC">
        <w:t xml:space="preserve"> provides the functionality to query the </w:t>
      </w:r>
      <w:r w:rsidR="00CE1AF4">
        <w:t>NEW PERSON (#200) file</w:t>
      </w:r>
      <w:r w:rsidRPr="006B2FCC">
        <w:fldChar w:fldCharType="begin"/>
      </w:r>
      <w:r w:rsidRPr="006B2FCC">
        <w:instrText xml:space="preserve"> XE </w:instrText>
      </w:r>
      <w:r>
        <w:instrText>“</w:instrText>
      </w:r>
      <w:r w:rsidRPr="006B2FCC">
        <w:instrText>NEW PERSON</w:instrText>
      </w:r>
      <w:r w:rsidR="00300CFC"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The calling</w:t>
      </w:r>
      <w:r>
        <w:t xml:space="preserve"> application</w:t>
      </w:r>
      <w:r w:rsidRPr="006B2FCC">
        <w:t xml:space="preserve"> can query the </w:t>
      </w:r>
      <w:r w:rsidR="00CE1AF4">
        <w:t>NEW PERSON (#200) file</w:t>
      </w:r>
      <w:r w:rsidRPr="006B2FCC">
        <w:fldChar w:fldCharType="begin"/>
      </w:r>
      <w:r w:rsidRPr="006B2FCC">
        <w:instrText xml:space="preserve"> XE </w:instrText>
      </w:r>
      <w:r>
        <w:instrText>“</w:instrText>
      </w:r>
      <w:r w:rsidRPr="006B2FCC">
        <w:instrText>NEW PERSON</w:instrText>
      </w:r>
      <w:r w:rsidR="00300CFC"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by using either the </w:t>
      </w:r>
      <w:r w:rsidR="005B037A">
        <w:t>Security</w:t>
      </w:r>
      <w:r w:rsidRPr="006B2FCC">
        <w:t xml:space="preserve"> ID (</w:t>
      </w:r>
      <w:r w:rsidR="005B037A" w:rsidRPr="001C6DC3">
        <w:rPr>
          <w:b/>
        </w:rPr>
        <w:t>SECID</w:t>
      </w:r>
      <w:r w:rsidRPr="006B2FCC">
        <w:t>) of the requested entry or part</w:t>
      </w:r>
      <w:r>
        <w:t>/</w:t>
      </w:r>
      <w:r w:rsidRPr="006B2FCC">
        <w:t xml:space="preserve">all of a last name. Other optional parameters can be passed to </w:t>
      </w:r>
      <w:r w:rsidR="001C6DC3">
        <w:t>the call as additional filters.</w:t>
      </w:r>
    </w:p>
    <w:p w14:paraId="4CDC7015" w14:textId="6ACCB0B5" w:rsidR="00F00215" w:rsidRDefault="001C6DC3" w:rsidP="00F85CEA">
      <w:pPr>
        <w:pStyle w:val="APIDescriptionNote"/>
      </w:pPr>
      <w:r>
        <w:drawing>
          <wp:inline distT="0" distB="0" distL="0" distR="0" wp14:anchorId="36F4CE36" wp14:editId="4758DE7B">
            <wp:extent cx="285750" cy="285750"/>
            <wp:effectExtent l="0" t="0" r="0" b="0"/>
            <wp:docPr id="151" name="Pictur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1C6DC3">
        <w:rPr>
          <w:b/>
        </w:rPr>
        <w:t>NOTE:</w:t>
      </w:r>
      <w:r>
        <w:t xml:space="preserve"> </w:t>
      </w:r>
      <w:r w:rsidR="00F00215">
        <w:t>This API</w:t>
      </w:r>
      <w:r w:rsidR="00F00215" w:rsidRPr="006B2FCC">
        <w:t xml:space="preserve"> was </w:t>
      </w:r>
      <w:r w:rsidR="003D5DE0">
        <w:t>released</w:t>
      </w:r>
      <w:r w:rsidR="00F00215" w:rsidRPr="006B2FCC">
        <w:t xml:space="preserve"> with </w:t>
      </w:r>
      <w:r w:rsidR="00CD7242">
        <w:t>Kernel Patch X</w:t>
      </w:r>
      <w:r w:rsidR="00F00215" w:rsidRPr="006B2FCC">
        <w:t>U*8.0*325.</w:t>
      </w:r>
    </w:p>
    <w:p w14:paraId="49A3F1FC" w14:textId="77777777" w:rsidR="00002789" w:rsidRPr="0084064A" w:rsidRDefault="00002789" w:rsidP="00002789">
      <w:pPr>
        <w:pStyle w:val="BodyText6"/>
      </w:pPr>
    </w:p>
    <w:p w14:paraId="3FC4C559" w14:textId="77777777" w:rsidR="00A63700" w:rsidRDefault="00F00215" w:rsidP="00A63700">
      <w:pPr>
        <w:pStyle w:val="APIText"/>
        <w:keepNext/>
        <w:keepLines/>
        <w:rPr>
          <w:b/>
        </w:rPr>
      </w:pPr>
      <w:r w:rsidRPr="006B2FCC">
        <w:rPr>
          <w:b/>
        </w:rPr>
        <w:t>Format</w:t>
      </w:r>
      <w:r>
        <w:rPr>
          <w:b/>
        </w:rPr>
        <w:t>:</w:t>
      </w:r>
    </w:p>
    <w:p w14:paraId="7AD3BA80" w14:textId="77777777" w:rsidR="00F00215" w:rsidRPr="000B37D9" w:rsidRDefault="007E0F72" w:rsidP="007E0F72">
      <w:pPr>
        <w:pStyle w:val="APIText"/>
        <w:rPr>
          <w:rFonts w:ascii="Courier New" w:hAnsi="Courier New" w:cs="Courier New"/>
          <w:sz w:val="20"/>
          <w:szCs w:val="18"/>
        </w:rPr>
      </w:pPr>
      <w:r>
        <w:rPr>
          <w:b/>
        </w:rPr>
        <w:tab/>
      </w:r>
      <w:r w:rsidR="00A63700" w:rsidRPr="000B37D9">
        <w:rPr>
          <w:rFonts w:ascii="Courier New" w:hAnsi="Courier New" w:cs="Courier New"/>
          <w:sz w:val="20"/>
          <w:szCs w:val="18"/>
        </w:rPr>
        <w:t>EN1^XUPSQRY(result,xupsecid,xupslnam[,xupsfnam][,xupsssn][,xupsprov][,xupsstn][,xupsmnm][,xupsdate])</w:t>
      </w:r>
    </w:p>
    <w:p w14:paraId="27A6B22B" w14:textId="77777777" w:rsidR="00F00215" w:rsidRDefault="00F00215" w:rsidP="00FB6B75">
      <w:pPr>
        <w:pStyle w:val="APIParameters"/>
        <w:keepNext/>
        <w:keepLines/>
        <w:ind w:left="4147" w:hanging="4147"/>
      </w:pPr>
      <w:r w:rsidRPr="00120F74">
        <w:rPr>
          <w:b/>
        </w:rPr>
        <w:t>Input Parameters:</w:t>
      </w:r>
      <w:r w:rsidRPr="00120F74">
        <w:rPr>
          <w:b/>
        </w:rPr>
        <w:tab/>
      </w:r>
      <w:r w:rsidRPr="0010240B">
        <w:rPr>
          <w:b/>
          <w:bCs w:val="0"/>
        </w:rPr>
        <w:t>result</w:t>
      </w:r>
      <w:r w:rsidRPr="006B2FCC">
        <w:t>:</w:t>
      </w:r>
      <w:r w:rsidRPr="00120F74">
        <w:rPr>
          <w:b/>
        </w:rPr>
        <w:tab/>
      </w:r>
      <w:r w:rsidRPr="006B2FCC">
        <w:t>(required) Name of the subscripted return array. In every</w:t>
      </w:r>
      <w:r>
        <w:t xml:space="preserve"> API</w:t>
      </w:r>
      <w:r w:rsidRPr="006B2FCC">
        <w:t xml:space="preserve"> that is used as an RPC, the first parameter is the return array.</w:t>
      </w:r>
    </w:p>
    <w:p w14:paraId="410DE43A" w14:textId="77777777" w:rsidR="00F00215" w:rsidRDefault="00F00215" w:rsidP="00FB6B75">
      <w:pPr>
        <w:pStyle w:val="APIParameters"/>
        <w:keepNext/>
        <w:keepLines/>
        <w:ind w:left="4147" w:hanging="4147"/>
      </w:pPr>
      <w:r>
        <w:rPr>
          <w:szCs w:val="22"/>
        </w:rPr>
        <w:tab/>
      </w:r>
      <w:r w:rsidR="005B037A" w:rsidRPr="0010240B">
        <w:rPr>
          <w:b/>
          <w:bCs w:val="0"/>
        </w:rPr>
        <w:t>xupsecid</w:t>
      </w:r>
      <w:r w:rsidRPr="006B2FCC">
        <w:t>:</w:t>
      </w:r>
      <w:r>
        <w:tab/>
      </w:r>
      <w:r w:rsidRPr="006B2FCC">
        <w:t xml:space="preserve">(required) This parameter contains the </w:t>
      </w:r>
      <w:r w:rsidR="005B037A" w:rsidRPr="003850D4">
        <w:rPr>
          <w:b/>
        </w:rPr>
        <w:t>SECID</w:t>
      </w:r>
      <w:r w:rsidR="005B037A" w:rsidRPr="006B2FCC">
        <w:t xml:space="preserve"> </w:t>
      </w:r>
      <w:r w:rsidRPr="006B2FCC">
        <w:t xml:space="preserve">for the requested user. Either the </w:t>
      </w:r>
      <w:r w:rsidR="005B037A" w:rsidRPr="003850D4">
        <w:rPr>
          <w:b/>
        </w:rPr>
        <w:t>SECID</w:t>
      </w:r>
      <w:r w:rsidR="005B037A" w:rsidRPr="006B2FCC">
        <w:t xml:space="preserve"> </w:t>
      </w:r>
      <w:r w:rsidRPr="006B2FCC">
        <w:t>or last name is required.</w:t>
      </w:r>
    </w:p>
    <w:p w14:paraId="4CF95F49" w14:textId="77777777" w:rsidR="00F00215" w:rsidRDefault="00F00215" w:rsidP="00B46F1A">
      <w:pPr>
        <w:pStyle w:val="APIParameters"/>
      </w:pPr>
      <w:r>
        <w:tab/>
      </w:r>
      <w:r w:rsidRPr="0010240B">
        <w:rPr>
          <w:b/>
          <w:bCs w:val="0"/>
        </w:rPr>
        <w:t>xupslnam</w:t>
      </w:r>
      <w:r w:rsidRPr="006B2FCC">
        <w:t>:</w:t>
      </w:r>
      <w:r>
        <w:tab/>
      </w:r>
      <w:r w:rsidRPr="006B2FCC">
        <w:t xml:space="preserve">(required) This parameter contains all or part of a last name. A last name or </w:t>
      </w:r>
      <w:r w:rsidR="005B037A" w:rsidRPr="003850D4">
        <w:rPr>
          <w:b/>
        </w:rPr>
        <w:t>SECID</w:t>
      </w:r>
      <w:r w:rsidR="005B037A" w:rsidRPr="006B2FCC">
        <w:t xml:space="preserve"> </w:t>
      </w:r>
      <w:r w:rsidRPr="006B2FCC">
        <w:t>are required input variables.</w:t>
      </w:r>
    </w:p>
    <w:p w14:paraId="15C941AC" w14:textId="77777777" w:rsidR="00F00215" w:rsidRDefault="00F00215" w:rsidP="00B46F1A">
      <w:pPr>
        <w:pStyle w:val="APIParameters"/>
      </w:pPr>
      <w:r>
        <w:tab/>
      </w:r>
      <w:r w:rsidRPr="0010240B">
        <w:rPr>
          <w:b/>
          <w:bCs w:val="0"/>
        </w:rPr>
        <w:t>xupsfnam</w:t>
      </w:r>
      <w:r w:rsidRPr="006B2FCC">
        <w:t>:</w:t>
      </w:r>
      <w:r>
        <w:tab/>
      </w:r>
      <w:r w:rsidRPr="006B2FCC">
        <w:t xml:space="preserve">(optional) This parameter is set to </w:t>
      </w:r>
      <w:r w:rsidR="0017740C" w:rsidRPr="0017740C">
        <w:rPr>
          <w:b/>
        </w:rPr>
        <w:t>NULL</w:t>
      </w:r>
      <w:r w:rsidRPr="006B2FCC">
        <w:t xml:space="preserve"> or the full or partial first name.</w:t>
      </w:r>
    </w:p>
    <w:p w14:paraId="64E92844" w14:textId="77777777" w:rsidR="00F00215" w:rsidRDefault="00F00215" w:rsidP="00B46F1A">
      <w:pPr>
        <w:pStyle w:val="APIParameters"/>
      </w:pPr>
      <w:r>
        <w:tab/>
      </w:r>
      <w:r w:rsidRPr="0010240B">
        <w:rPr>
          <w:b/>
          <w:bCs w:val="0"/>
        </w:rPr>
        <w:t>xupsssn</w:t>
      </w:r>
      <w:r w:rsidRPr="006B2FCC">
        <w:t>:</w:t>
      </w:r>
      <w:r>
        <w:tab/>
      </w:r>
      <w:r w:rsidRPr="006B2FCC">
        <w:t xml:space="preserve">(optional) This parameter is set to </w:t>
      </w:r>
      <w:r w:rsidR="0017740C" w:rsidRPr="0017740C">
        <w:rPr>
          <w:b/>
        </w:rPr>
        <w:t>NULL</w:t>
      </w:r>
      <w:r w:rsidRPr="006B2FCC">
        <w:t xml:space="preserve"> or contains the </w:t>
      </w:r>
      <w:r w:rsidRPr="003850D4">
        <w:rPr>
          <w:b/>
        </w:rPr>
        <w:t>9</w:t>
      </w:r>
      <w:r w:rsidRPr="006B2FCC">
        <w:t xml:space="preserve"> digits of the Social Security Number (SSN).</w:t>
      </w:r>
    </w:p>
    <w:p w14:paraId="5FBAAF2A" w14:textId="77777777" w:rsidR="00F00215" w:rsidRDefault="00F00215" w:rsidP="00B46F1A">
      <w:pPr>
        <w:pStyle w:val="APIParameters"/>
      </w:pPr>
      <w:r>
        <w:tab/>
      </w:r>
      <w:r w:rsidRPr="0010240B">
        <w:rPr>
          <w:b/>
          <w:bCs w:val="0"/>
        </w:rPr>
        <w:t>xupsprov</w:t>
      </w:r>
      <w:r w:rsidRPr="006B2FCC">
        <w:t>:</w:t>
      </w:r>
      <w:r>
        <w:tab/>
      </w:r>
      <w:r w:rsidRPr="006B2FCC">
        <w:t xml:space="preserve">(optional) This parameter is set to </w:t>
      </w:r>
      <w:r w:rsidR="0017740C" w:rsidRPr="0017740C">
        <w:rPr>
          <w:b/>
        </w:rPr>
        <w:t>NULL</w:t>
      </w:r>
      <w:r w:rsidRPr="006B2FCC">
        <w:t xml:space="preserve"> or </w:t>
      </w:r>
      <w:r w:rsidRPr="00C94E1F">
        <w:rPr>
          <w:b/>
        </w:rPr>
        <w:t>P</w:t>
      </w:r>
      <w:r w:rsidRPr="006B2FCC">
        <w:t xml:space="preserve">. If set to </w:t>
      </w:r>
      <w:r w:rsidRPr="00C94E1F">
        <w:rPr>
          <w:b/>
        </w:rPr>
        <w:t>P</w:t>
      </w:r>
      <w:r w:rsidRPr="006B2FCC">
        <w:t>, it screens for providers (person with active user class).</w:t>
      </w:r>
    </w:p>
    <w:p w14:paraId="17DEBEC5" w14:textId="77777777" w:rsidR="00F00215" w:rsidRDefault="00F00215" w:rsidP="00B46F1A">
      <w:pPr>
        <w:pStyle w:val="APIParameters"/>
      </w:pPr>
      <w:r>
        <w:tab/>
      </w:r>
      <w:r w:rsidRPr="0010240B">
        <w:rPr>
          <w:b/>
          <w:bCs w:val="0"/>
        </w:rPr>
        <w:t>xupsstn</w:t>
      </w:r>
      <w:r w:rsidRPr="006B2FCC">
        <w:t>:</w:t>
      </w:r>
      <w:r>
        <w:tab/>
      </w:r>
      <w:r w:rsidRPr="006B2FCC">
        <w:t xml:space="preserve">(optional) This parameter is set to </w:t>
      </w:r>
      <w:r w:rsidR="0017740C" w:rsidRPr="0017740C">
        <w:rPr>
          <w:b/>
        </w:rPr>
        <w:t>NULL</w:t>
      </w:r>
      <w:r w:rsidRPr="006B2FCC">
        <w:t xml:space="preserve"> or the Station Number.</w:t>
      </w:r>
    </w:p>
    <w:p w14:paraId="57493D3E" w14:textId="77777777" w:rsidR="00F00215" w:rsidRDefault="00F00215" w:rsidP="00B46F1A">
      <w:pPr>
        <w:pStyle w:val="APIParameters"/>
      </w:pPr>
      <w:r>
        <w:lastRenderedPageBreak/>
        <w:tab/>
      </w:r>
      <w:r w:rsidRPr="0010240B">
        <w:rPr>
          <w:b/>
          <w:bCs w:val="0"/>
        </w:rPr>
        <w:t>xupsmnm</w:t>
      </w:r>
      <w:r w:rsidRPr="006B2FCC">
        <w:t>:</w:t>
      </w:r>
      <w:r>
        <w:tab/>
      </w:r>
      <w:r w:rsidRPr="006B2FCC">
        <w:t>(optional) This parameter is set to the maximum number of entries (</w:t>
      </w:r>
      <w:r w:rsidRPr="003850D4">
        <w:rPr>
          <w:b/>
        </w:rPr>
        <w:t>1-50</w:t>
      </w:r>
      <w:r w:rsidRPr="006B2FCC">
        <w:t xml:space="preserve">) to be returned. Defaults to </w:t>
      </w:r>
      <w:r w:rsidRPr="003850D4">
        <w:rPr>
          <w:b/>
        </w:rPr>
        <w:t>50</w:t>
      </w:r>
      <w:r w:rsidRPr="006B2FCC">
        <w:t>.</w:t>
      </w:r>
    </w:p>
    <w:p w14:paraId="2FBF5DC6" w14:textId="77777777" w:rsidR="00F00215" w:rsidRPr="00120F74" w:rsidRDefault="00F00215" w:rsidP="00B46F1A">
      <w:pPr>
        <w:pStyle w:val="APIParameters"/>
        <w:rPr>
          <w:b/>
        </w:rPr>
      </w:pPr>
      <w:r>
        <w:tab/>
      </w:r>
      <w:r w:rsidRPr="0010240B">
        <w:rPr>
          <w:b/>
          <w:bCs w:val="0"/>
        </w:rPr>
        <w:t>xupsdate</w:t>
      </w:r>
      <w:r w:rsidRPr="006B2FCC">
        <w:t>:</w:t>
      </w:r>
      <w:r>
        <w:tab/>
      </w:r>
      <w:r w:rsidRPr="006B2FCC">
        <w:t>(optional) This parameter contains the date used to determine if person class is active. Defaults to current date.</w:t>
      </w:r>
    </w:p>
    <w:p w14:paraId="5B7D3E22" w14:textId="77777777" w:rsidR="00F00215" w:rsidRDefault="00F00215" w:rsidP="00FB6B75">
      <w:pPr>
        <w:pStyle w:val="APIParameters"/>
        <w:keepNext/>
        <w:keepLines/>
      </w:pPr>
      <w:r w:rsidRPr="00120F74">
        <w:rPr>
          <w:b/>
        </w:rPr>
        <w:t>Output</w:t>
      </w:r>
      <w:r w:rsidRPr="00F00215">
        <w:rPr>
          <w:b/>
        </w:rPr>
        <w:t xml:space="preserve"> </w:t>
      </w:r>
      <w:r w:rsidRPr="006B2FCC">
        <w:rPr>
          <w:b/>
        </w:rPr>
        <w:t>Parameters</w:t>
      </w:r>
      <w:r w:rsidRPr="00120F74">
        <w:rPr>
          <w:b/>
        </w:rPr>
        <w:t>:</w:t>
      </w:r>
      <w:r w:rsidRPr="00120F74">
        <w:rPr>
          <w:b/>
        </w:rPr>
        <w:tab/>
      </w:r>
      <w:r w:rsidRPr="0045231F">
        <w:rPr>
          <w:b/>
          <w:bCs w:val="0"/>
        </w:rPr>
        <w:t>result()</w:t>
      </w:r>
      <w:r w:rsidRPr="006B2FCC">
        <w:t>:</w:t>
      </w:r>
      <w:r w:rsidRPr="00120F74">
        <w:rPr>
          <w:b/>
        </w:rPr>
        <w:tab/>
      </w:r>
      <w:r w:rsidRPr="006B2FCC">
        <w:t>Returns a subscripted output array of the input value/subscripted array (i.e.</w:t>
      </w:r>
      <w:r w:rsidR="00C00639">
        <w:t>, </w:t>
      </w:r>
      <w:r w:rsidRPr="006B2FCC">
        <w:t>list) with the following possible values shown:</w:t>
      </w:r>
    </w:p>
    <w:p w14:paraId="6EC589F2" w14:textId="77777777" w:rsidR="00F00215" w:rsidRPr="00B46F1A" w:rsidRDefault="00F00215" w:rsidP="00BB5F10">
      <w:pPr>
        <w:pStyle w:val="APIParametersListBullet"/>
        <w:keepNext/>
        <w:keepLines/>
        <w:ind w:left="4867"/>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XUPSQRY”,1)—1</w:t>
      </w:r>
      <w:r w:rsidRPr="00B46F1A">
        <w:t xml:space="preserve"> if found, </w:t>
      </w:r>
      <w:r w:rsidRPr="003850D4">
        <w:rPr>
          <w:b/>
        </w:rPr>
        <w:t>0</w:t>
      </w:r>
      <w:r w:rsidRPr="00B46F1A">
        <w:t xml:space="preserve"> if </w:t>
      </w:r>
      <w:r w:rsidR="004117F1" w:rsidRPr="004117F1">
        <w:rPr>
          <w:i/>
        </w:rPr>
        <w:t>not</w:t>
      </w:r>
      <w:r w:rsidRPr="00B46F1A">
        <w:t xml:space="preserve"> found</w:t>
      </w:r>
    </w:p>
    <w:p w14:paraId="2B4A02D3" w14:textId="77777777" w:rsidR="00F00215" w:rsidRPr="00B46F1A" w:rsidRDefault="00F00215" w:rsidP="00BB5F10">
      <w:pPr>
        <w:pStyle w:val="APIParametersListBullet"/>
        <w:keepNext/>
        <w:keepLines/>
        <w:ind w:left="4867"/>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XUPSQRY”,n,0)—</w:t>
      </w:r>
      <w:r w:rsidRPr="00B46F1A">
        <w:t>VPID^IEN^LastName~First Name~Middle Name^SSN^DOB^SEX^</w:t>
      </w:r>
    </w:p>
    <w:p w14:paraId="515B2082" w14:textId="77777777" w:rsidR="00F00215" w:rsidRPr="00B46F1A" w:rsidRDefault="00F00215" w:rsidP="00BB5F10">
      <w:pPr>
        <w:pStyle w:val="APIParametersListBullet"/>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XUPSQRY”,n,1)—</w:t>
      </w:r>
      <w:r w:rsidRPr="00B46F1A">
        <w:t>Provider Type^</w:t>
      </w:r>
    </w:p>
    <w:p w14:paraId="2FFAFC7C" w14:textId="77777777" w:rsidR="00F00215" w:rsidRPr="00B46F1A" w:rsidRDefault="00F00215" w:rsidP="00BB5F10">
      <w:pPr>
        <w:pStyle w:val="APIParametersListBullet"/>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XUPSQRY”,n,2)—</w:t>
      </w:r>
      <w:r w:rsidRPr="00B46F1A">
        <w:t>Provider Classification^</w:t>
      </w:r>
    </w:p>
    <w:p w14:paraId="4AB4F20B" w14:textId="77777777" w:rsidR="00F00215" w:rsidRPr="00B46F1A" w:rsidRDefault="00F00215" w:rsidP="00BB5F10">
      <w:pPr>
        <w:pStyle w:val="APIParametersListBullet"/>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XUPSQRY”,n,3)—</w:t>
      </w:r>
      <w:r w:rsidRPr="00B46F1A">
        <w:t>Provider Area of Specialization^</w:t>
      </w:r>
    </w:p>
    <w:p w14:paraId="1AB67766" w14:textId="163A855E" w:rsidR="00F00215" w:rsidRDefault="00F00215" w:rsidP="00BB5F10">
      <w:pPr>
        <w:pStyle w:val="APIParametersListBullet"/>
      </w:pPr>
      <w:r w:rsidRPr="003850D4">
        <w:rPr>
          <w:b/>
        </w:rPr>
        <w:t>^</w:t>
      </w:r>
      <w:smartTag w:uri="urn:schemas-microsoft-com:office:smarttags" w:element="stockticker">
        <w:r w:rsidRPr="003850D4">
          <w:rPr>
            <w:b/>
          </w:rPr>
          <w:t>TMP</w:t>
        </w:r>
      </w:smartTag>
      <w:r w:rsidRPr="003850D4">
        <w:rPr>
          <w:b/>
        </w:rPr>
        <w:t>($J,</w:t>
      </w:r>
      <w:r w:rsidR="00285671" w:rsidRPr="003850D4">
        <w:rPr>
          <w:b/>
        </w:rPr>
        <w:t>“</w:t>
      </w:r>
      <w:r w:rsidRPr="003850D4">
        <w:rPr>
          <w:b/>
        </w:rPr>
        <w:t>XUPSQRY”,n,4)—</w:t>
      </w:r>
      <w:r w:rsidRPr="00B46F1A">
        <w:t>VA CODE^X12 CODE^Specialty Code^end-of-record character “|”|</w:t>
      </w:r>
    </w:p>
    <w:p w14:paraId="5E1B31A0" w14:textId="77777777" w:rsidR="00CF78AB" w:rsidRPr="00B46F1A" w:rsidRDefault="00CF78AB" w:rsidP="00CF78AB">
      <w:pPr>
        <w:pStyle w:val="BodyText6"/>
      </w:pPr>
    </w:p>
    <w:p w14:paraId="650F5101" w14:textId="77777777" w:rsidR="009738D3" w:rsidRPr="0004040E" w:rsidRDefault="009738D3" w:rsidP="0004040E">
      <w:pPr>
        <w:pStyle w:val="BodyText"/>
      </w:pPr>
    </w:p>
    <w:p w14:paraId="2421FECB" w14:textId="77777777" w:rsidR="0004040E" w:rsidRPr="0004040E" w:rsidRDefault="0004040E" w:rsidP="0004040E">
      <w:pPr>
        <w:pStyle w:val="BodyText"/>
        <w:rPr>
          <w:b/>
          <w:bCs/>
          <w:kern w:val="32"/>
        </w:rPr>
      </w:pPr>
      <w:bookmarkStart w:id="222" w:name="_Ref433039093"/>
      <w:bookmarkStart w:id="223" w:name="_Ref174867117"/>
      <w:r w:rsidRPr="0004040E">
        <w:br w:type="page"/>
      </w:r>
    </w:p>
    <w:p w14:paraId="394E1633" w14:textId="0D3422A6" w:rsidR="002E66EA" w:rsidRDefault="002E66EA" w:rsidP="00246B1E">
      <w:pPr>
        <w:pStyle w:val="Heading1"/>
      </w:pPr>
      <w:bookmarkStart w:id="224" w:name="_Toc148367584"/>
      <w:r>
        <w:lastRenderedPageBreak/>
        <w:t>Data Security</w:t>
      </w:r>
      <w:r w:rsidRPr="006B2FCC">
        <w:t>: Developer Tools</w:t>
      </w:r>
      <w:bookmarkEnd w:id="222"/>
      <w:bookmarkEnd w:id="224"/>
    </w:p>
    <w:p w14:paraId="03B66631" w14:textId="77777777" w:rsidR="002E66EA" w:rsidRDefault="002E66EA" w:rsidP="002E66EA">
      <w:pPr>
        <w:pStyle w:val="Heading2"/>
      </w:pPr>
      <w:bookmarkStart w:id="225" w:name="_Ref497888783"/>
      <w:bookmarkStart w:id="226" w:name="_Ref497888815"/>
      <w:bookmarkStart w:id="227" w:name="_Toc148367585"/>
      <w:r>
        <w:t>Overview</w:t>
      </w:r>
      <w:bookmarkEnd w:id="225"/>
      <w:bookmarkEnd w:id="226"/>
      <w:bookmarkEnd w:id="227"/>
    </w:p>
    <w:p w14:paraId="077B1A1B" w14:textId="77777777" w:rsidR="002E66EA" w:rsidRDefault="002E66EA" w:rsidP="00CD7242">
      <w:pPr>
        <w:pStyle w:val="BodyText"/>
        <w:keepNext/>
        <w:keepLines/>
      </w:pPr>
      <w:r>
        <w:t>Developers can use data security tools to protect information from unauthorized viewing.</w:t>
      </w:r>
    </w:p>
    <w:p w14:paraId="18A5290C" w14:textId="77777777" w:rsidR="00CD7242" w:rsidRDefault="00D5210C" w:rsidP="00CD7242">
      <w:pPr>
        <w:pStyle w:val="BodyText"/>
        <w:keepNext/>
        <w:keepLines/>
      </w:pPr>
      <w:r>
        <w:t xml:space="preserve">Federal Information Processing Standards Publication 180-4 (FIPS PUB 180-4) specifies secure hash algorithms for computing a condensed representation of electronic data (message). The hash algorithms specified in this Standard are called secure because, for a given algorithm, it is computationally infeasible </w:t>
      </w:r>
      <w:r w:rsidR="00CD7242">
        <w:t>to find either of the following:</w:t>
      </w:r>
    </w:p>
    <w:p w14:paraId="13245D6C" w14:textId="77777777" w:rsidR="00CD7242" w:rsidRDefault="00CD7242" w:rsidP="00EB503B">
      <w:pPr>
        <w:pStyle w:val="ListNumber"/>
        <w:keepNext/>
        <w:keepLines/>
        <w:numPr>
          <w:ilvl w:val="0"/>
          <w:numId w:val="104"/>
        </w:numPr>
        <w:ind w:left="720"/>
      </w:pPr>
      <w:r>
        <w:t>A</w:t>
      </w:r>
      <w:r w:rsidR="00D5210C">
        <w:t xml:space="preserve"> message that corresponds to a given message digest</w:t>
      </w:r>
      <w:r>
        <w:t>.</w:t>
      </w:r>
    </w:p>
    <w:p w14:paraId="7520A437" w14:textId="77777777" w:rsidR="00CD7242" w:rsidRDefault="00CD7242" w:rsidP="00CD7242">
      <w:pPr>
        <w:pStyle w:val="ListNumber"/>
      </w:pPr>
      <w:r>
        <w:t>T</w:t>
      </w:r>
      <w:r w:rsidR="00D5210C">
        <w:t>wo different messages that produce the same message digest.</w:t>
      </w:r>
    </w:p>
    <w:p w14:paraId="3F3BF71A" w14:textId="77777777" w:rsidR="00DF1192" w:rsidRDefault="00DF1192" w:rsidP="00DF1192">
      <w:pPr>
        <w:pStyle w:val="BodyText6"/>
      </w:pPr>
    </w:p>
    <w:p w14:paraId="0048C3BA" w14:textId="5209061A" w:rsidR="00D5210C" w:rsidRDefault="00D5210C" w:rsidP="00CD7242">
      <w:pPr>
        <w:pStyle w:val="BodyText"/>
      </w:pPr>
      <w:r>
        <w:t>Any change to a message, with a very high probability, result</w:t>
      </w:r>
      <w:r w:rsidR="00CD7242">
        <w:t>s</w:t>
      </w:r>
      <w:r>
        <w:t xml:space="preserve"> in a different message digest.</w:t>
      </w:r>
    </w:p>
    <w:p w14:paraId="02895FDC" w14:textId="77777777" w:rsidR="002E66EA" w:rsidRDefault="002E66EA" w:rsidP="002E66EA">
      <w:pPr>
        <w:pStyle w:val="BodyText"/>
        <w:keepNext/>
        <w:keepLines/>
      </w:pPr>
      <w:r>
        <w:t xml:space="preserve">Released with </w:t>
      </w:r>
      <w:r w:rsidR="00CD7242">
        <w:t>Kernel P</w:t>
      </w:r>
      <w:r w:rsidR="00B004B0">
        <w:t>atch X</w:t>
      </w:r>
      <w:r>
        <w:t>U*8.0*655, the Secure Hash Algorithm</w:t>
      </w:r>
      <w:r w:rsidR="003A13D5">
        <w:t xml:space="preserve"> (SHA)</w:t>
      </w:r>
      <w:r>
        <w:t xml:space="preserve"> is a family of one-way cryptographic hash functions. The input data is often called the message, and the hash value is often called the message digest. Cryptographic hash functions are used in the following:</w:t>
      </w:r>
    </w:p>
    <w:p w14:paraId="6B2F319E" w14:textId="77777777" w:rsidR="002E66EA" w:rsidRDefault="002E66EA" w:rsidP="002E66EA">
      <w:pPr>
        <w:pStyle w:val="ListBullet"/>
        <w:keepNext/>
        <w:keepLines/>
      </w:pPr>
      <w:r>
        <w:t>Digital signatures.</w:t>
      </w:r>
    </w:p>
    <w:p w14:paraId="0C8F798B" w14:textId="77777777" w:rsidR="002E66EA" w:rsidRDefault="002E66EA" w:rsidP="002E66EA">
      <w:pPr>
        <w:pStyle w:val="ListBullet"/>
        <w:keepNext/>
        <w:keepLines/>
      </w:pPr>
      <w:r>
        <w:t>Message authentication codes.</w:t>
      </w:r>
    </w:p>
    <w:p w14:paraId="7736868F" w14:textId="77777777" w:rsidR="002E66EA" w:rsidRDefault="002E66EA" w:rsidP="002E66EA">
      <w:pPr>
        <w:pStyle w:val="ListBullet"/>
      </w:pPr>
      <w:r>
        <w:t>Other forms of authentication.</w:t>
      </w:r>
    </w:p>
    <w:p w14:paraId="3A2F83C8" w14:textId="77777777" w:rsidR="00530173" w:rsidRDefault="00530173" w:rsidP="00530173">
      <w:pPr>
        <w:pStyle w:val="BodyText6"/>
      </w:pPr>
    </w:p>
    <w:p w14:paraId="01D51D94" w14:textId="0613A1B6" w:rsidR="002E66EA" w:rsidRDefault="002E66EA" w:rsidP="002E66EA">
      <w:pPr>
        <w:pStyle w:val="BodyText"/>
        <w:keepNext/>
        <w:keepLines/>
      </w:pPr>
      <w:r>
        <w:t>They can also be used to:</w:t>
      </w:r>
    </w:p>
    <w:p w14:paraId="67DC7388" w14:textId="77777777" w:rsidR="002E66EA" w:rsidRDefault="002E66EA" w:rsidP="002E66EA">
      <w:pPr>
        <w:pStyle w:val="ListBullet"/>
        <w:keepNext/>
        <w:keepLines/>
      </w:pPr>
      <w:r>
        <w:t>Detect duplicate data.</w:t>
      </w:r>
    </w:p>
    <w:p w14:paraId="0F490E2A" w14:textId="77777777" w:rsidR="002E66EA" w:rsidRDefault="002E66EA" w:rsidP="002E66EA">
      <w:pPr>
        <w:pStyle w:val="ListBullet"/>
        <w:keepNext/>
        <w:keepLines/>
      </w:pPr>
      <w:r>
        <w:t>Uniquely identify files.</w:t>
      </w:r>
    </w:p>
    <w:p w14:paraId="00B11F01" w14:textId="77777777" w:rsidR="002E66EA" w:rsidRDefault="002E66EA" w:rsidP="002E66EA">
      <w:pPr>
        <w:pStyle w:val="ListBullet"/>
      </w:pPr>
      <w:r>
        <w:t>Detect accidental data corruption as checksums.</w:t>
      </w:r>
    </w:p>
    <w:p w14:paraId="5377AEF9" w14:textId="77777777" w:rsidR="00530173" w:rsidRDefault="00530173" w:rsidP="00530173">
      <w:pPr>
        <w:pStyle w:val="BodyText6"/>
      </w:pPr>
    </w:p>
    <w:p w14:paraId="25FF1041" w14:textId="4BDF6021" w:rsidR="002E66EA" w:rsidRDefault="002E66EA" w:rsidP="002E66EA">
      <w:pPr>
        <w:pStyle w:val="BodyText"/>
      </w:pPr>
      <w:r>
        <w:t>In information security contexts, cryptographic hash values are sometimes called digital fingerprints.</w:t>
      </w:r>
    </w:p>
    <w:p w14:paraId="451F4B81" w14:textId="77777777" w:rsidR="003A13D5" w:rsidRDefault="003A13D5" w:rsidP="00CD7242">
      <w:pPr>
        <w:pStyle w:val="BodyText"/>
        <w:keepNext/>
        <w:keepLines/>
      </w:pPr>
      <w:r>
        <w:t>Additional SHA utili</w:t>
      </w:r>
      <w:r w:rsidR="00CD7242">
        <w:t>ties were released with Kernel P</w:t>
      </w:r>
      <w:r>
        <w:t>atch XU*8.0*657. These utilities include</w:t>
      </w:r>
      <w:r w:rsidR="00CD7242">
        <w:t xml:space="preserve"> hashes for the following</w:t>
      </w:r>
      <w:r>
        <w:t>:</w:t>
      </w:r>
    </w:p>
    <w:p w14:paraId="5CA07A8D" w14:textId="77777777" w:rsidR="003A13D5" w:rsidRDefault="00CD7242" w:rsidP="00EB503B">
      <w:pPr>
        <w:pStyle w:val="BodyText"/>
        <w:keepNext/>
        <w:keepLines/>
        <w:numPr>
          <w:ilvl w:val="0"/>
          <w:numId w:val="102"/>
        </w:numPr>
      </w:pPr>
      <w:r>
        <w:t>S</w:t>
      </w:r>
      <w:r w:rsidR="003A13D5">
        <w:t xml:space="preserve">pecified </w:t>
      </w:r>
      <w:r>
        <w:t xml:space="preserve">VA </w:t>
      </w:r>
      <w:r w:rsidR="003A13D5">
        <w:t>FileMan file or subfile.</w:t>
      </w:r>
    </w:p>
    <w:p w14:paraId="138A5DEC" w14:textId="77777777" w:rsidR="003A13D5" w:rsidRDefault="00CD7242" w:rsidP="00EB503B">
      <w:pPr>
        <w:pStyle w:val="BodyText"/>
        <w:keepNext/>
        <w:keepLines/>
        <w:numPr>
          <w:ilvl w:val="0"/>
          <w:numId w:val="102"/>
        </w:numPr>
      </w:pPr>
      <w:r>
        <w:t>S</w:t>
      </w:r>
      <w:r w:rsidR="003A13D5">
        <w:t>pecified host file.</w:t>
      </w:r>
    </w:p>
    <w:p w14:paraId="3E41F363" w14:textId="77777777" w:rsidR="003A13D5" w:rsidRDefault="00CD7242" w:rsidP="00EB503B">
      <w:pPr>
        <w:pStyle w:val="BodyText"/>
        <w:keepNext/>
        <w:keepLines/>
        <w:numPr>
          <w:ilvl w:val="0"/>
          <w:numId w:val="102"/>
        </w:numPr>
      </w:pPr>
      <w:r>
        <w:t>S</w:t>
      </w:r>
      <w:r w:rsidR="003A13D5">
        <w:t>pecified routine.</w:t>
      </w:r>
    </w:p>
    <w:p w14:paraId="0322EFD7" w14:textId="77777777" w:rsidR="003A13D5" w:rsidRDefault="00CD7242" w:rsidP="00EB503B">
      <w:pPr>
        <w:pStyle w:val="BodyText"/>
        <w:numPr>
          <w:ilvl w:val="0"/>
          <w:numId w:val="102"/>
        </w:numPr>
      </w:pPr>
      <w:r>
        <w:t>M</w:t>
      </w:r>
      <w:r w:rsidR="003A13D5">
        <w:t>essage that is too long to be passes as a single string.</w:t>
      </w:r>
    </w:p>
    <w:p w14:paraId="6E57BA88" w14:textId="31807042" w:rsidR="003A13D5" w:rsidRDefault="00CD7242" w:rsidP="00EB503B">
      <w:pPr>
        <w:pStyle w:val="BodyText"/>
        <w:numPr>
          <w:ilvl w:val="0"/>
          <w:numId w:val="102"/>
        </w:numPr>
      </w:pPr>
      <w:r>
        <w:t>M</w:t>
      </w:r>
      <w:r w:rsidR="003A13D5">
        <w:t>essage that can be passed in a single string.</w:t>
      </w:r>
    </w:p>
    <w:p w14:paraId="275F59BD" w14:textId="77777777" w:rsidR="00530173" w:rsidRDefault="00530173" w:rsidP="00530173">
      <w:pPr>
        <w:pStyle w:val="BodyText6"/>
      </w:pPr>
    </w:p>
    <w:p w14:paraId="369BF2CA" w14:textId="77777777" w:rsidR="002E66EA" w:rsidRDefault="002E66EA" w:rsidP="00FA3705">
      <w:pPr>
        <w:pStyle w:val="BodyText"/>
        <w:keepNext/>
        <w:keepLines/>
      </w:pPr>
      <w:r>
        <w:lastRenderedPageBreak/>
        <w:t>Encryption is the process of using a mathematical algorithm to transform information so that it becomes unreadable. The information is then available only to those who possess the key that can be used for decryption.</w:t>
      </w:r>
      <w:r w:rsidR="003A13D5">
        <w:t xml:space="preserve"> Patch XU*8.0*655 </w:t>
      </w:r>
      <w:r w:rsidR="00FA3705">
        <w:t>distributed</w:t>
      </w:r>
      <w:r w:rsidR="003A13D5">
        <w:t xml:space="preserve"> several encryption utilities, including:</w:t>
      </w:r>
    </w:p>
    <w:p w14:paraId="17BDF1D9" w14:textId="77777777" w:rsidR="003A13D5" w:rsidRDefault="003217BD" w:rsidP="004876BF">
      <w:pPr>
        <w:pStyle w:val="ListBullet"/>
      </w:pPr>
      <w:r w:rsidRPr="004876BF">
        <w:rPr>
          <w:b/>
          <w:bCs/>
        </w:rPr>
        <w:t xml:space="preserve">AES </w:t>
      </w:r>
      <w:r w:rsidR="003A13D5" w:rsidRPr="004876BF">
        <w:rPr>
          <w:b/>
          <w:bCs/>
        </w:rPr>
        <w:t>(</w:t>
      </w:r>
      <w:r w:rsidRPr="004876BF">
        <w:rPr>
          <w:b/>
          <w:bCs/>
        </w:rPr>
        <w:t>Advanced Encryption Standard</w:t>
      </w:r>
      <w:r w:rsidR="003A13D5" w:rsidRPr="004876BF">
        <w:rPr>
          <w:b/>
          <w:bCs/>
        </w:rPr>
        <w:t>)</w:t>
      </w:r>
      <w:r w:rsidR="003A13D5">
        <w:t xml:space="preserve"> encryption.</w:t>
      </w:r>
    </w:p>
    <w:p w14:paraId="6CF3C9BA" w14:textId="77777777" w:rsidR="003A13D5" w:rsidRDefault="003A13D5" w:rsidP="004876BF">
      <w:pPr>
        <w:pStyle w:val="ListBullet"/>
      </w:pPr>
      <w:r w:rsidRPr="004876BF">
        <w:rPr>
          <w:b/>
          <w:bCs/>
        </w:rPr>
        <w:t>RSA</w:t>
      </w:r>
      <w:r w:rsidR="003217BD" w:rsidRPr="004876BF">
        <w:rPr>
          <w:b/>
          <w:bCs/>
        </w:rPr>
        <w:t xml:space="preserve"> (</w:t>
      </w:r>
      <w:r w:rsidR="003217BD" w:rsidRPr="004876BF">
        <w:rPr>
          <w:b/>
          <w:bCs/>
          <w:lang w:val="en"/>
        </w:rPr>
        <w:t>Rivest–Shamir–Adleman</w:t>
      </w:r>
      <w:r w:rsidR="003217BD" w:rsidRPr="004876BF">
        <w:rPr>
          <w:b/>
          <w:bCs/>
        </w:rPr>
        <w:t>)</w:t>
      </w:r>
      <w:r>
        <w:t xml:space="preserve"> encryption.</w:t>
      </w:r>
    </w:p>
    <w:p w14:paraId="6F2133EA" w14:textId="77777777" w:rsidR="004876BF" w:rsidRDefault="004876BF" w:rsidP="004876BF">
      <w:pPr>
        <w:pStyle w:val="BodyText6"/>
      </w:pPr>
    </w:p>
    <w:p w14:paraId="5F8ED1BD" w14:textId="19230270" w:rsidR="002E66EA" w:rsidRPr="0039550F" w:rsidRDefault="002E66EA" w:rsidP="002E66EA">
      <w:pPr>
        <w:pStyle w:val="BodyText"/>
      </w:pPr>
      <w:r>
        <w:t xml:space="preserve">Binary-to-text encoding schemes are used to represent binary data in an ASCII string format. They are commonly used when there is a need to store or transfer data over media that is designed to deal with textual data to ensure that the data remains intact </w:t>
      </w:r>
      <w:r w:rsidRPr="001F46A5">
        <w:rPr>
          <w:i/>
        </w:rPr>
        <w:t>without</w:t>
      </w:r>
      <w:r>
        <w:t xml:space="preserve"> modification during transport.</w:t>
      </w:r>
      <w:r w:rsidR="003A13D5">
        <w:t xml:space="preserve"> Patch XU*8.0*655 </w:t>
      </w:r>
      <w:r w:rsidR="00FA3705">
        <w:t xml:space="preserve">also </w:t>
      </w:r>
      <w:r w:rsidR="003A13D5">
        <w:t>included Base 64 encoding and decoding utilities.</w:t>
      </w:r>
    </w:p>
    <w:p w14:paraId="05113287" w14:textId="77777777" w:rsidR="001F46A5" w:rsidRPr="006B2FCC" w:rsidRDefault="001F46A5" w:rsidP="001F46A5">
      <w:pPr>
        <w:pStyle w:val="Heading2"/>
      </w:pPr>
      <w:bookmarkStart w:id="228" w:name="_Toc148367586"/>
      <w:r>
        <w:t>Application Programming Interface</w:t>
      </w:r>
      <w:r w:rsidRPr="006B2FCC">
        <w:t xml:space="preserve"> (</w:t>
      </w:r>
      <w:r>
        <w:t>AP</w:t>
      </w:r>
      <w:r w:rsidRPr="006B2FCC">
        <w:t>I)</w:t>
      </w:r>
      <w:bookmarkEnd w:id="228"/>
    </w:p>
    <w:p w14:paraId="7FCC29F9" w14:textId="77777777" w:rsidR="001F46A5" w:rsidRDefault="001F46A5" w:rsidP="00EE0526">
      <w:pPr>
        <w:pStyle w:val="BodyText"/>
        <w:keepNext/>
        <w:keepLines/>
        <w:rPr>
          <w:szCs w:val="22"/>
        </w:rPr>
      </w:pPr>
      <w:r w:rsidRPr="006B2FCC">
        <w:fldChar w:fldCharType="begin"/>
      </w:r>
      <w:r w:rsidRPr="006B2FCC">
        <w:instrText xml:space="preserve"> XE </w:instrText>
      </w:r>
      <w:r>
        <w:instrText>“Application Programming Interface</w:instrText>
      </w:r>
      <w:r w:rsidRPr="006B2FCC">
        <w:instrText xml:space="preserve"> (</w:instrText>
      </w:r>
      <w:r>
        <w:instrText>AP</w:instrText>
      </w:r>
      <w:r w:rsidRPr="006B2FCC">
        <w:instrText>I):D</w:instrText>
      </w:r>
      <w:r>
        <w:instrText>ata Security”</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D</w:instrText>
      </w:r>
      <w:r>
        <w:instrText>ata Security</w:instrText>
      </w:r>
      <w:r w:rsidRPr="006B2FCC">
        <w:instrText>:</w:instrText>
      </w:r>
      <w:r>
        <w:instrText>APIs”</w:instrText>
      </w:r>
      <w:r w:rsidRPr="006B2FCC">
        <w:instrText xml:space="preserve"> </w:instrText>
      </w:r>
      <w:r w:rsidRPr="006B2FCC">
        <w:fldChar w:fldCharType="end"/>
      </w:r>
      <w:r w:rsidRPr="006B2FCC">
        <w:t xml:space="preserve">Several </w:t>
      </w:r>
      <w:r w:rsidR="00EE0526">
        <w:t>APIs for hashing, encoding/decoding, or encryption/decryption of input of various formats</w:t>
      </w:r>
      <w:r w:rsidRPr="006B2FCC">
        <w:t xml:space="preserve"> are available for developers to work with </w:t>
      </w:r>
      <w:r>
        <w:t>data security</w:t>
      </w:r>
      <w:r w:rsidRPr="006B2FCC">
        <w:t>.</w:t>
      </w:r>
      <w:r w:rsidRPr="00CB6476">
        <w:rPr>
          <w:szCs w:val="22"/>
        </w:rPr>
        <w:t xml:space="preserve"> </w:t>
      </w:r>
      <w:r w:rsidR="00CB6476" w:rsidRPr="00CB6476">
        <w:rPr>
          <w:szCs w:val="22"/>
        </w:rPr>
        <w:t xml:space="preserve">These APIs </w:t>
      </w:r>
      <w:r w:rsidR="00CB6476">
        <w:rPr>
          <w:szCs w:val="22"/>
        </w:rPr>
        <w:t>are</w:t>
      </w:r>
      <w:r w:rsidR="00CB6476" w:rsidRPr="00CB6476">
        <w:rPr>
          <w:szCs w:val="22"/>
        </w:rPr>
        <w:t xml:space="preserve"> supported under </w:t>
      </w:r>
      <w:r w:rsidR="006205D0">
        <w:rPr>
          <w:szCs w:val="22"/>
        </w:rPr>
        <w:t>Integration Control Registration (ICR)</w:t>
      </w:r>
      <w:r w:rsidR="00CB6476" w:rsidRPr="00CB6476">
        <w:rPr>
          <w:szCs w:val="22"/>
        </w:rPr>
        <w:t xml:space="preserve"> #6189</w:t>
      </w:r>
      <w:r w:rsidR="00CB6476">
        <w:rPr>
          <w:szCs w:val="22"/>
        </w:rPr>
        <w:t xml:space="preserve"> and are described below</w:t>
      </w:r>
      <w:r w:rsidR="00CB6476" w:rsidRPr="00CB6476">
        <w:rPr>
          <w:szCs w:val="22"/>
        </w:rPr>
        <w:t>.</w:t>
      </w:r>
    </w:p>
    <w:p w14:paraId="567339DB" w14:textId="77777777" w:rsidR="00B72513" w:rsidRPr="006B2FCC" w:rsidRDefault="00B72513" w:rsidP="00C54011">
      <w:pPr>
        <w:pStyle w:val="Heading3"/>
      </w:pPr>
      <w:bookmarkStart w:id="229" w:name="file_xlfshan"/>
      <w:bookmarkStart w:id="230" w:name="_Ref497889599"/>
      <w:bookmarkStart w:id="231" w:name="_Ref497898408"/>
      <w:bookmarkStart w:id="232" w:name="_Toc148367587"/>
      <w:r w:rsidRPr="00BB51FB">
        <w:t>$$</w:t>
      </w:r>
      <w:r>
        <w:t>FILE</w:t>
      </w:r>
      <w:r w:rsidRPr="006B2FCC">
        <w:t>^</w:t>
      </w:r>
      <w:r>
        <w:t>XLFSHAN</w:t>
      </w:r>
      <w:bookmarkEnd w:id="229"/>
      <w:r w:rsidRPr="006B2FCC">
        <w:t>():</w:t>
      </w:r>
      <w:r>
        <w:t xml:space="preserve"> Returns SHA Hash for Specified FileMan File or Subfile Entry</w:t>
      </w:r>
      <w:bookmarkEnd w:id="230"/>
      <w:bookmarkEnd w:id="231"/>
      <w:bookmarkEnd w:id="232"/>
    </w:p>
    <w:p w14:paraId="1D7F5EE7"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rsidRPr="00BB51FB">
        <w:instrText>$$</w:instrText>
      </w:r>
      <w:r>
        <w:instrText>FILE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BB51FB">
        <w:instrText>$$</w:instrText>
      </w:r>
      <w:r>
        <w:instrText>FILE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Pr="00BB51FB">
        <w:instrText>$$</w:instrText>
      </w:r>
      <w:r>
        <w:instrText>FILE</w:instrText>
      </w:r>
      <w:r w:rsidRPr="006B2FCC">
        <w:instrText xml:space="preserve"> ^</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BB51FB">
        <w:instrText>$$</w:instrText>
      </w:r>
      <w:r>
        <w:instrText>FILE</w:instrText>
      </w:r>
      <w:r w:rsidRPr="006B2FCC">
        <w:instrText>^</w:instrText>
      </w:r>
      <w:r>
        <w:instrText>XLFSHAN”</w:instrText>
      </w:r>
      <w:r w:rsidRPr="006B2FCC">
        <w:instrText xml:space="preserve"> </w:instrText>
      </w:r>
      <w:r w:rsidRPr="006B2FCC">
        <w:rPr>
          <w:vanish/>
        </w:rPr>
        <w:fldChar w:fldCharType="end"/>
      </w:r>
    </w:p>
    <w:p w14:paraId="3A687D50"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559C4525" w14:textId="77777777" w:rsidR="00B72513" w:rsidRPr="0084064A" w:rsidRDefault="00B72513" w:rsidP="00B72513">
      <w:pPr>
        <w:pStyle w:val="APIText"/>
        <w:keepNext/>
        <w:keepLines/>
      </w:pPr>
      <w:r>
        <w:rPr>
          <w:b/>
        </w:rPr>
        <w:t>ICR #:</w:t>
      </w:r>
      <w:r w:rsidRPr="0084064A">
        <w:tab/>
      </w:r>
      <w:r>
        <w:t>6157</w:t>
      </w:r>
    </w:p>
    <w:p w14:paraId="67158989" w14:textId="77777777" w:rsidR="00B72513" w:rsidRDefault="00B72513" w:rsidP="00B72513">
      <w:pPr>
        <w:pStyle w:val="APIText"/>
        <w:keepNext/>
        <w:keepLines/>
      </w:pPr>
      <w:r w:rsidRPr="006B2FCC">
        <w:rPr>
          <w:b/>
        </w:rPr>
        <w:t>Description</w:t>
      </w:r>
      <w:r>
        <w:rPr>
          <w:b/>
        </w:rPr>
        <w:t>:</w:t>
      </w:r>
      <w:r w:rsidRPr="0084064A">
        <w:tab/>
      </w:r>
      <w:r w:rsidR="00FD0086">
        <w:t xml:space="preserve">The </w:t>
      </w:r>
      <w:r w:rsidR="00FD0086" w:rsidRPr="00BB51FB">
        <w:t>$$</w:t>
      </w:r>
      <w:r w:rsidR="00FD0086">
        <w:t>FILE</w:t>
      </w:r>
      <w:r w:rsidR="00FD0086" w:rsidRPr="006B2FCC">
        <w:t>^</w:t>
      </w:r>
      <w:r w:rsidR="00FD0086">
        <w:t>XLFSHAN</w:t>
      </w:r>
      <w:r>
        <w:t xml:space="preserve"> extrinsic function</w:t>
      </w:r>
      <w:r w:rsidRPr="006B2FCC">
        <w:t xml:space="preserve"> </w:t>
      </w:r>
      <w:r>
        <w:t xml:space="preserve">returns the </w:t>
      </w:r>
      <w:r w:rsidRPr="00F541BE">
        <w:rPr>
          <w:b/>
        </w:rPr>
        <w:t>SHA</w:t>
      </w:r>
      <w:r>
        <w:t xml:space="preserve"> hash for a specified file entry. It uses the VA FileMan GETS^DIQ API to extract the data from the file. The input parameters match the input parameters for GETS^DIQ.</w:t>
      </w:r>
    </w:p>
    <w:p w14:paraId="404A3897" w14:textId="78A65E57" w:rsidR="00B72513" w:rsidRDefault="00B72513" w:rsidP="00F85CEA">
      <w:pPr>
        <w:pStyle w:val="APIDescriptionNote"/>
      </w:pPr>
      <w:r>
        <w:drawing>
          <wp:inline distT="0" distB="0" distL="0" distR="0" wp14:anchorId="200299BE" wp14:editId="6A173A9D">
            <wp:extent cx="285750" cy="285750"/>
            <wp:effectExtent l="0" t="0" r="0" b="0"/>
            <wp:docPr id="137" name="Pictur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rsidRPr="0085535D">
        <w:t xml:space="preserve"> The </w:t>
      </w:r>
      <w:r w:rsidRPr="0085535D">
        <w:rPr>
          <w:i/>
        </w:rPr>
        <w:t>VA FileMan Developer’s Guide</w:t>
      </w:r>
      <w:r w:rsidRPr="0085535D">
        <w:t xml:space="preserve"> is located on the VDL at: </w:t>
      </w:r>
      <w:hyperlink r:id="rId26" w:tooltip="VDL: VA fileMan Documentation Website" w:history="1">
        <w:r w:rsidRPr="003C0EDD">
          <w:rPr>
            <w:rStyle w:val="Hyperlink"/>
          </w:rPr>
          <w:t>https://www.va.gov/vdl/application.asp?appid=5</w:t>
        </w:r>
      </w:hyperlink>
      <w:r>
        <w:t xml:space="preserve"> </w:t>
      </w:r>
    </w:p>
    <w:p w14:paraId="7A69E14D" w14:textId="31872F7B" w:rsidR="00B72513" w:rsidRDefault="00B72513" w:rsidP="00F85CEA">
      <w:pPr>
        <w:pStyle w:val="APIDescriptionNote"/>
      </w:pPr>
      <w:r>
        <w:drawing>
          <wp:inline distT="0" distB="0" distL="0" distR="0" wp14:anchorId="4A00B8A5" wp14:editId="28DA99D8">
            <wp:extent cx="285750" cy="285750"/>
            <wp:effectExtent l="0" t="0" r="0" b="0"/>
            <wp:docPr id="130" name="Pictur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2A3560D8" w14:textId="77777777" w:rsidR="00002789" w:rsidRPr="0084064A" w:rsidRDefault="00002789" w:rsidP="00002789">
      <w:pPr>
        <w:pStyle w:val="BodyText6"/>
      </w:pPr>
    </w:p>
    <w:p w14:paraId="4AF54F1E" w14:textId="77777777" w:rsidR="00B72513" w:rsidRPr="000B37D9" w:rsidRDefault="00B72513" w:rsidP="00B7251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$$FILE^XLFSHAN(hashlen,filenum,iens[,field][,flags])</w:t>
      </w:r>
    </w:p>
    <w:p w14:paraId="3FE90D63" w14:textId="77777777" w:rsidR="00B72513" w:rsidRDefault="00B72513" w:rsidP="00B72513">
      <w:pPr>
        <w:pStyle w:val="APIParameters"/>
        <w:keepNext/>
        <w:keepLines/>
        <w:ind w:left="4147" w:hanging="4147"/>
      </w:pPr>
      <w:r w:rsidRPr="00120F74">
        <w:rPr>
          <w:b/>
        </w:rPr>
        <w:lastRenderedPageBreak/>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6AB3607C" w14:textId="77777777" w:rsidR="00B72513" w:rsidRDefault="00B72513" w:rsidP="00B72513">
      <w:pPr>
        <w:pStyle w:val="APIParametersListBullet"/>
        <w:keepNext/>
        <w:keepLines/>
      </w:pPr>
      <w:r>
        <w:t>160 (SHA-1)</w:t>
      </w:r>
    </w:p>
    <w:p w14:paraId="7E8966DC" w14:textId="77777777" w:rsidR="00B72513" w:rsidRDefault="00B72513" w:rsidP="00B72513">
      <w:pPr>
        <w:pStyle w:val="APIParametersListBullet"/>
        <w:keepNext/>
        <w:keepLines/>
      </w:pPr>
      <w:r>
        <w:t>224 (SHA-224)</w:t>
      </w:r>
    </w:p>
    <w:p w14:paraId="783C02C0" w14:textId="77777777" w:rsidR="00B72513" w:rsidRDefault="00B72513" w:rsidP="00B72513">
      <w:pPr>
        <w:pStyle w:val="APIParametersListBullet"/>
        <w:keepNext/>
        <w:keepLines/>
      </w:pPr>
      <w:r>
        <w:t>256 (SHA-256)</w:t>
      </w:r>
    </w:p>
    <w:p w14:paraId="31427145" w14:textId="77777777" w:rsidR="00B72513" w:rsidRDefault="00B72513" w:rsidP="00B72513">
      <w:pPr>
        <w:pStyle w:val="APIParametersListBullet"/>
        <w:keepNext/>
        <w:keepLines/>
      </w:pPr>
      <w:r>
        <w:t>384 (SHA-384)</w:t>
      </w:r>
    </w:p>
    <w:p w14:paraId="5D001EBC" w14:textId="544BB618" w:rsidR="00B72513" w:rsidRDefault="00B72513" w:rsidP="00B72513">
      <w:pPr>
        <w:pStyle w:val="APIParametersListBullet"/>
      </w:pPr>
      <w:r>
        <w:t>512 (SHA-512)</w:t>
      </w:r>
    </w:p>
    <w:p w14:paraId="779590EE" w14:textId="77777777" w:rsidR="00CF78AB" w:rsidRDefault="00CF78AB" w:rsidP="00CF78AB">
      <w:pPr>
        <w:pStyle w:val="BodyText6"/>
      </w:pPr>
    </w:p>
    <w:p w14:paraId="68A7F4C0" w14:textId="77777777" w:rsidR="00B72513" w:rsidRPr="00A13A06" w:rsidRDefault="00B72513" w:rsidP="00B72513">
      <w:pPr>
        <w:pStyle w:val="APIParameters"/>
        <w:keepNext/>
        <w:keepLines/>
        <w:ind w:left="4147" w:hanging="4147"/>
        <w:rPr>
          <w:color w:val="000000" w:themeColor="text1"/>
        </w:rPr>
      </w:pPr>
      <w:r>
        <w:tab/>
      </w:r>
      <w:r w:rsidRPr="0045231F">
        <w:rPr>
          <w:b/>
          <w:bCs w:val="0"/>
        </w:rPr>
        <w:t>filenum</w:t>
      </w:r>
      <w:r>
        <w:t>:</w:t>
      </w:r>
      <w:r>
        <w:tab/>
      </w:r>
      <w:r w:rsidRPr="006B2FCC">
        <w:t xml:space="preserve">(required) </w:t>
      </w:r>
      <w:r>
        <w:t>VA FileMan file or subfile number</w:t>
      </w:r>
      <w:r w:rsidRPr="00A13A06">
        <w:rPr>
          <w:color w:val="000000" w:themeColor="text1"/>
        </w:rPr>
        <w:t>.</w:t>
      </w:r>
    </w:p>
    <w:p w14:paraId="0E655D84" w14:textId="77777777" w:rsidR="00B72513" w:rsidRDefault="00B72513" w:rsidP="00B72513">
      <w:pPr>
        <w:pStyle w:val="APIParameters"/>
        <w:ind w:left="4147" w:hanging="4147"/>
      </w:pPr>
      <w:r>
        <w:tab/>
      </w:r>
      <w:r w:rsidRPr="0045231F">
        <w:rPr>
          <w:b/>
          <w:bCs w:val="0"/>
        </w:rPr>
        <w:t>iens</w:t>
      </w:r>
      <w:r>
        <w:t>:</w:t>
      </w:r>
      <w:r>
        <w:tab/>
        <w:t xml:space="preserve">(required) Standard VA FileMan IENS indicating internal entry numbers, as documented in the </w:t>
      </w:r>
      <w:r w:rsidRPr="00B65227">
        <w:rPr>
          <w:i/>
        </w:rPr>
        <w:t>VA FileMan Developer’s Guide</w:t>
      </w:r>
      <w:r w:rsidRPr="00D935EA">
        <w:t>.</w:t>
      </w:r>
    </w:p>
    <w:p w14:paraId="61C15CC7" w14:textId="77777777" w:rsidR="00B72513" w:rsidRPr="00CC67F7" w:rsidRDefault="00B72513" w:rsidP="00B72513">
      <w:pPr>
        <w:pStyle w:val="APIParameters"/>
        <w:keepNext/>
        <w:keepLines/>
        <w:ind w:left="4147" w:hanging="4147"/>
        <w:rPr>
          <w:szCs w:val="22"/>
        </w:rPr>
      </w:pPr>
      <w:r w:rsidRPr="00CC67F7">
        <w:rPr>
          <w:szCs w:val="22"/>
        </w:rPr>
        <w:tab/>
      </w:r>
      <w:r w:rsidRPr="0045231F">
        <w:rPr>
          <w:b/>
          <w:bCs w:val="0"/>
          <w:szCs w:val="22"/>
        </w:rPr>
        <w:t>field</w:t>
      </w:r>
      <w:r w:rsidRPr="00CC67F7">
        <w:rPr>
          <w:szCs w:val="22"/>
        </w:rPr>
        <w:t>:</w:t>
      </w:r>
      <w:r w:rsidRPr="00CC67F7">
        <w:rPr>
          <w:szCs w:val="22"/>
        </w:rPr>
        <w:tab/>
        <w:t>(optional) Can be one of the following:</w:t>
      </w:r>
    </w:p>
    <w:p w14:paraId="5211379A" w14:textId="77777777" w:rsidR="00B72513" w:rsidRPr="00CC67F7" w:rsidRDefault="00B72513" w:rsidP="00B72513">
      <w:pPr>
        <w:pStyle w:val="APIParametersListBullet"/>
        <w:keepNext/>
        <w:keepLines/>
      </w:pPr>
      <w:r>
        <w:t>A single field number.</w:t>
      </w:r>
    </w:p>
    <w:p w14:paraId="798EEBB4" w14:textId="77777777" w:rsidR="00B72513" w:rsidRPr="00CC67F7" w:rsidRDefault="00B72513" w:rsidP="00B72513">
      <w:pPr>
        <w:pStyle w:val="APIParametersListBullet"/>
        <w:keepNext/>
        <w:keepLines/>
      </w:pPr>
      <w:r w:rsidRPr="00CC67F7">
        <w:t>A list of field nu</w:t>
      </w:r>
      <w:r>
        <w:t>mbers, separated by semicolons.</w:t>
      </w:r>
    </w:p>
    <w:p w14:paraId="7AF553A5" w14:textId="77777777" w:rsidR="00B72513" w:rsidRPr="00CC67F7" w:rsidRDefault="00B72513" w:rsidP="00B72513">
      <w:pPr>
        <w:pStyle w:val="APIParametersListBullet"/>
      </w:pPr>
      <w:r w:rsidRPr="00CC67F7">
        <w:t xml:space="preserve">A range of field numbers, in the form </w:t>
      </w:r>
      <w:r w:rsidRPr="00CC67F7">
        <w:rPr>
          <w:b/>
          <w:bCs/>
          <w:i/>
          <w:iCs/>
        </w:rPr>
        <w:t>M</w:t>
      </w:r>
      <w:r w:rsidRPr="00CC67F7">
        <w:t>:</w:t>
      </w:r>
      <w:r w:rsidRPr="00CC67F7">
        <w:rPr>
          <w:b/>
          <w:bCs/>
          <w:i/>
          <w:iCs/>
        </w:rPr>
        <w:t>N;</w:t>
      </w:r>
      <w:r w:rsidRPr="00CC67F7">
        <w:t xml:space="preserve"> where </w:t>
      </w:r>
      <w:r w:rsidRPr="00CC67F7">
        <w:rPr>
          <w:b/>
          <w:bCs/>
          <w:i/>
          <w:iCs/>
        </w:rPr>
        <w:t>M</w:t>
      </w:r>
      <w:r w:rsidRPr="00CC67F7">
        <w:t xml:space="preserve"> and </w:t>
      </w:r>
      <w:r w:rsidRPr="00CC67F7">
        <w:rPr>
          <w:b/>
          <w:bCs/>
          <w:i/>
          <w:iCs/>
        </w:rPr>
        <w:t>N</w:t>
      </w:r>
      <w:r w:rsidRPr="00CC67F7">
        <w:t xml:space="preserve"> are the end points of the inclusive range. All field numbers w</w:t>
      </w:r>
      <w:r>
        <w:t>ithin this range are retrieved.</w:t>
      </w:r>
    </w:p>
    <w:p w14:paraId="3096D981" w14:textId="77777777" w:rsidR="00B72513" w:rsidRPr="00CC67F7" w:rsidRDefault="00B72513" w:rsidP="00B72513">
      <w:pPr>
        <w:pStyle w:val="APIParametersListBullet"/>
      </w:pPr>
      <w:r w:rsidRPr="00CC67F7">
        <w:t>Asterisk (</w:t>
      </w:r>
      <w:r w:rsidRPr="00CC67F7">
        <w:rPr>
          <w:b/>
          <w:bCs/>
        </w:rPr>
        <w:t>*</w:t>
      </w:r>
      <w:r w:rsidRPr="00CC67F7">
        <w:t>) for all fields at the top-</w:t>
      </w:r>
      <w:r>
        <w:t>level (no sub-Multiple record).</w:t>
      </w:r>
    </w:p>
    <w:p w14:paraId="2622E762" w14:textId="77777777" w:rsidR="00B72513" w:rsidRPr="00CC67F7" w:rsidRDefault="00B72513" w:rsidP="00B72513">
      <w:pPr>
        <w:pStyle w:val="APIParametersListBullet"/>
      </w:pPr>
      <w:r w:rsidRPr="00CC67F7">
        <w:t>Double asterisk (</w:t>
      </w:r>
      <w:r w:rsidRPr="00CC67F7">
        <w:rPr>
          <w:b/>
          <w:bCs/>
        </w:rPr>
        <w:t>**</w:t>
      </w:r>
      <w:r w:rsidRPr="00CC67F7">
        <w:t>) for all fields including all fields a</w:t>
      </w:r>
      <w:r>
        <w:t>nd data in sub-Multiple fields.</w:t>
      </w:r>
    </w:p>
    <w:p w14:paraId="241352F3" w14:textId="77777777" w:rsidR="00B72513" w:rsidRPr="00CC67F7" w:rsidRDefault="00B72513" w:rsidP="00B72513">
      <w:pPr>
        <w:pStyle w:val="APIParametersListBullet"/>
      </w:pPr>
      <w:r w:rsidRPr="00CC67F7">
        <w:t xml:space="preserve">Field number of a multiple followed by an </w:t>
      </w:r>
      <w:r w:rsidRPr="00CC67F7">
        <w:rPr>
          <w:b/>
          <w:bCs/>
        </w:rPr>
        <w:t>*</w:t>
      </w:r>
      <w:r w:rsidRPr="00CC67F7">
        <w:t xml:space="preserve"> to indicate all fields and records in t</w:t>
      </w:r>
      <w:r>
        <w:t>he sub-Multiple for that field.</w:t>
      </w:r>
    </w:p>
    <w:p w14:paraId="730DB1AD" w14:textId="77777777" w:rsidR="00CF78AB" w:rsidRDefault="00CF78AB" w:rsidP="00CF78AB">
      <w:pPr>
        <w:pStyle w:val="BodyText6"/>
      </w:pPr>
    </w:p>
    <w:p w14:paraId="1461FE89" w14:textId="3FE5EEFA" w:rsidR="00B72513" w:rsidRPr="00CC67F7" w:rsidRDefault="00B72513" w:rsidP="00B72513">
      <w:pPr>
        <w:pStyle w:val="APIParametersText"/>
        <w:rPr>
          <w:szCs w:val="22"/>
        </w:rPr>
      </w:pPr>
      <w:r>
        <w:t xml:space="preserve">If this parameter is </w:t>
      </w:r>
      <w:r w:rsidRPr="00B65227">
        <w:rPr>
          <w:i/>
        </w:rPr>
        <w:t>not</w:t>
      </w:r>
      <w:r>
        <w:t xml:space="preserve"> passed, it defaults to </w:t>
      </w:r>
      <w:r w:rsidRPr="00B65227">
        <w:rPr>
          <w:b/>
        </w:rPr>
        <w:t>**</w:t>
      </w:r>
      <w:r>
        <w:t>, which extracts all fields.</w:t>
      </w:r>
    </w:p>
    <w:p w14:paraId="0E6E8179" w14:textId="77777777" w:rsidR="00B72513" w:rsidRPr="00CC67F7" w:rsidRDefault="00B72513" w:rsidP="00B72513">
      <w:pPr>
        <w:pStyle w:val="APIParameters"/>
        <w:keepNext/>
        <w:keepLines/>
        <w:ind w:left="4147" w:hanging="4147"/>
        <w:rPr>
          <w:szCs w:val="22"/>
        </w:rPr>
      </w:pPr>
      <w:r w:rsidRPr="00CC67F7">
        <w:rPr>
          <w:szCs w:val="22"/>
        </w:rPr>
        <w:tab/>
      </w:r>
      <w:r w:rsidRPr="0045231F">
        <w:rPr>
          <w:b/>
          <w:bCs w:val="0"/>
          <w:szCs w:val="22"/>
        </w:rPr>
        <w:t>flags</w:t>
      </w:r>
      <w:r w:rsidRPr="00CC67F7">
        <w:rPr>
          <w:szCs w:val="22"/>
        </w:rPr>
        <w:t>:</w:t>
      </w:r>
      <w:r w:rsidRPr="00CC67F7">
        <w:rPr>
          <w:szCs w:val="22"/>
        </w:rPr>
        <w:tab/>
        <w:t>(optional) Flags to control processing. The possible values are:</w:t>
      </w:r>
    </w:p>
    <w:p w14:paraId="4069BF2C" w14:textId="77777777" w:rsidR="00B72513" w:rsidRPr="00CC67F7" w:rsidRDefault="00B72513" w:rsidP="00B72513">
      <w:pPr>
        <w:pStyle w:val="APIParametersListBullet"/>
        <w:keepNext/>
        <w:keepLines/>
      </w:pPr>
      <w:r w:rsidRPr="00CC67F7">
        <w:rPr>
          <w:b/>
          <w:bCs/>
        </w:rPr>
        <w:t>E—</w:t>
      </w:r>
      <w:r w:rsidRPr="00CC67F7">
        <w:t xml:space="preserve">Returns </w:t>
      </w:r>
      <w:r w:rsidRPr="00CC67F7">
        <w:rPr>
          <w:b/>
          <w:bCs/>
        </w:rPr>
        <w:t>E</w:t>
      </w:r>
      <w:r w:rsidRPr="00CC67F7">
        <w:t xml:space="preserve">xternal values in nodes ending with </w:t>
      </w:r>
      <w:r w:rsidRPr="00CC67F7">
        <w:rPr>
          <w:b/>
          <w:bCs/>
        </w:rPr>
        <w:t>E</w:t>
      </w:r>
      <w:r>
        <w:t>.</w:t>
      </w:r>
    </w:p>
    <w:p w14:paraId="33D7C803" w14:textId="77777777" w:rsidR="00B72513" w:rsidRPr="00CC67F7" w:rsidRDefault="00B72513" w:rsidP="00B72513">
      <w:pPr>
        <w:pStyle w:val="APIParametersListBullet"/>
        <w:keepNext/>
        <w:keepLines/>
      </w:pPr>
      <w:r w:rsidRPr="00CC67F7">
        <w:rPr>
          <w:b/>
          <w:bCs/>
        </w:rPr>
        <w:t>I—</w:t>
      </w:r>
      <w:r w:rsidRPr="00CC67F7">
        <w:t xml:space="preserve">Returns </w:t>
      </w:r>
      <w:r w:rsidRPr="00CC67F7">
        <w:rPr>
          <w:b/>
          <w:bCs/>
        </w:rPr>
        <w:t>I</w:t>
      </w:r>
      <w:r w:rsidRPr="00CC67F7">
        <w:t xml:space="preserve">nternal values in nodes ending with </w:t>
      </w:r>
      <w:r w:rsidRPr="00CC67F7">
        <w:rPr>
          <w:b/>
          <w:bCs/>
        </w:rPr>
        <w:t>I</w:t>
      </w:r>
      <w:r w:rsidRPr="00CC67F7">
        <w:t>; o</w:t>
      </w:r>
      <w:r>
        <w:t>therwise, external is returned.</w:t>
      </w:r>
    </w:p>
    <w:p w14:paraId="7820EA70" w14:textId="77777777" w:rsidR="00B72513" w:rsidRPr="00CC67F7" w:rsidRDefault="00B72513" w:rsidP="00B72513">
      <w:pPr>
        <w:pStyle w:val="APIParametersListBullet"/>
      </w:pPr>
      <w:r w:rsidRPr="00CC67F7">
        <w:rPr>
          <w:b/>
          <w:bCs/>
        </w:rPr>
        <w:t>N—</w:t>
      </w:r>
      <w:r w:rsidRPr="00CC67F7">
        <w:t xml:space="preserve">Does </w:t>
      </w:r>
      <w:r w:rsidRPr="00CC67F7">
        <w:rPr>
          <w:i/>
          <w:iCs/>
        </w:rPr>
        <w:t>not</w:t>
      </w:r>
      <w:r w:rsidRPr="00CC67F7">
        <w:t xml:space="preserve"> return </w:t>
      </w:r>
      <w:r w:rsidRPr="000E0FDA">
        <w:rPr>
          <w:b/>
          <w:bCs/>
        </w:rPr>
        <w:t>N</w:t>
      </w:r>
      <w:r w:rsidR="000E0FDA" w:rsidRPr="000E0FDA">
        <w:rPr>
          <w:b/>
        </w:rPr>
        <w:t>ULL</w:t>
      </w:r>
      <w:r>
        <w:t xml:space="preserve"> values.</w:t>
      </w:r>
    </w:p>
    <w:p w14:paraId="21CEB23E" w14:textId="77777777" w:rsidR="00B72513" w:rsidRPr="00CC67F7" w:rsidRDefault="00B72513" w:rsidP="00B72513">
      <w:pPr>
        <w:pStyle w:val="APIParametersListBullet"/>
      </w:pPr>
      <w:r w:rsidRPr="00CC67F7">
        <w:rPr>
          <w:b/>
          <w:bCs/>
        </w:rPr>
        <w:lastRenderedPageBreak/>
        <w:t>R—R</w:t>
      </w:r>
      <w:r w:rsidRPr="00CC67F7">
        <w:t>esolves field numbers to field na</w:t>
      </w:r>
      <w:r>
        <w:t>mes in target array subscripts.</w:t>
      </w:r>
    </w:p>
    <w:p w14:paraId="1198A934" w14:textId="77777777" w:rsidR="00B72513" w:rsidRPr="00CC67F7" w:rsidRDefault="00B72513" w:rsidP="00B72513">
      <w:pPr>
        <w:pStyle w:val="APIParametersListBullet"/>
      </w:pPr>
      <w:r w:rsidRPr="00CC67F7">
        <w:rPr>
          <w:b/>
          <w:bCs/>
        </w:rPr>
        <w:t>Z—</w:t>
      </w:r>
      <w:r w:rsidRPr="00CC67F7">
        <w:t xml:space="preserve">WORD-PROCESSING fields include </w:t>
      </w:r>
      <w:r w:rsidRPr="00CC67F7">
        <w:rPr>
          <w:b/>
          <w:bCs/>
        </w:rPr>
        <w:t>Z</w:t>
      </w:r>
      <w:r>
        <w:t>ero nodes.</w:t>
      </w:r>
    </w:p>
    <w:p w14:paraId="289FD79B" w14:textId="6F663746" w:rsidR="00B72513" w:rsidRDefault="00B72513" w:rsidP="00B72513">
      <w:pPr>
        <w:pStyle w:val="APIParametersListBullet"/>
      </w:pPr>
      <w:r w:rsidRPr="00CC67F7">
        <w:rPr>
          <w:b/>
          <w:bCs/>
        </w:rPr>
        <w:t>A#—A</w:t>
      </w:r>
      <w:r w:rsidRPr="00CC67F7">
        <w:t>udit Trail is used to retrieve the value of "</w:t>
      </w:r>
      <w:r w:rsidRPr="00CC67F7">
        <w:rPr>
          <w:b/>
          <w:bCs/>
        </w:rPr>
        <w:t>FIELD</w:t>
      </w:r>
      <w:r w:rsidRPr="00CC67F7">
        <w:t xml:space="preserve">" at a particular point in time. </w:t>
      </w:r>
      <w:r w:rsidRPr="00CC67F7">
        <w:br/>
      </w:r>
      <w:r w:rsidRPr="00CC67F7">
        <w:br/>
      </w:r>
      <w:r w:rsidRPr="00CC67F7">
        <w:rPr>
          <w:b/>
          <w:bCs/>
        </w:rPr>
        <w:t>#</w:t>
      </w:r>
      <w:r w:rsidRPr="00CC67F7">
        <w:t xml:space="preserve"> is a date/time in VA FileMan internal format (e.g.,</w:t>
      </w:r>
      <w:r>
        <w:t> </w:t>
      </w:r>
      <w:r w:rsidRPr="00CC67F7">
        <w:t>3021015.08). The values retrieved are the (audited) values of t</w:t>
      </w:r>
      <w:r>
        <w:t>he fields as of that date/time.</w:t>
      </w:r>
    </w:p>
    <w:p w14:paraId="3F637B54" w14:textId="77777777" w:rsidR="00CF78AB" w:rsidRPr="00CC67F7" w:rsidRDefault="00CF78AB" w:rsidP="00CF78AB">
      <w:pPr>
        <w:pStyle w:val="BodyText6"/>
      </w:pPr>
    </w:p>
    <w:p w14:paraId="171F1321" w14:textId="77777777" w:rsidR="00B72513" w:rsidRDefault="00B72513" w:rsidP="00B72513">
      <w:pPr>
        <w:pStyle w:val="APIParameters"/>
        <w:keepNext/>
        <w:keepLines/>
        <w:ind w:left="4147" w:hanging="4147"/>
      </w:pPr>
      <w:r w:rsidRPr="00120F74">
        <w:rPr>
          <w:b/>
        </w:rPr>
        <w:t>Output:</w:t>
      </w:r>
      <w:r w:rsidRPr="00120F74">
        <w:rPr>
          <w:b/>
        </w:rPr>
        <w:tab/>
      </w:r>
      <w:r>
        <w:t>returns:</w:t>
      </w:r>
      <w:r w:rsidRPr="00120F74">
        <w:rPr>
          <w:b/>
        </w:rPr>
        <w:tab/>
      </w:r>
      <w:r>
        <w:t>Returns:</w:t>
      </w:r>
    </w:p>
    <w:p w14:paraId="1E2D86D9" w14:textId="77777777" w:rsidR="00B72513" w:rsidRDefault="00B72513" w:rsidP="00B72513">
      <w:pPr>
        <w:pStyle w:val="APIParametersListBullet"/>
        <w:keepNext/>
        <w:keepLines/>
      </w:pPr>
      <w:r w:rsidRPr="00172491">
        <w:rPr>
          <w:b/>
        </w:rPr>
        <w:t>SHA hash—</w:t>
      </w:r>
      <w:r>
        <w:t>If successful.</w:t>
      </w:r>
    </w:p>
    <w:p w14:paraId="539AEC9A" w14:textId="77777777" w:rsidR="00B72513" w:rsidRDefault="00B72513" w:rsidP="00B72513">
      <w:pPr>
        <w:pStyle w:val="APIParametersListBullet"/>
        <w:keepNext/>
        <w:keepLines/>
      </w:pPr>
      <w:r w:rsidRPr="00172491">
        <w:rPr>
          <w:b/>
        </w:rPr>
        <w:t>Zero (0)—</w:t>
      </w:r>
      <w:r>
        <w:t xml:space="preserve">If the file could </w:t>
      </w:r>
      <w:r w:rsidRPr="00B65227">
        <w:rPr>
          <w:i/>
        </w:rPr>
        <w:t>not</w:t>
      </w:r>
      <w:r>
        <w:t xml:space="preserve"> be opened or found.</w:t>
      </w:r>
    </w:p>
    <w:p w14:paraId="7973AB81" w14:textId="667F2BF1" w:rsidR="00B72513" w:rsidRDefault="00B72513" w:rsidP="00B72513">
      <w:pPr>
        <w:pStyle w:val="APIParametersListBullet"/>
      </w:pPr>
      <w:r w:rsidRPr="003E4D5B">
        <w:rPr>
          <w:b/>
        </w:rPr>
        <w:t>-1—</w:t>
      </w:r>
      <w:r>
        <w:t>If an error occurs.</w:t>
      </w:r>
    </w:p>
    <w:p w14:paraId="37C5A201" w14:textId="77777777" w:rsidR="00CF78AB" w:rsidRDefault="00CF78AB" w:rsidP="00CF78AB">
      <w:pPr>
        <w:pStyle w:val="BodyText6"/>
      </w:pPr>
    </w:p>
    <w:p w14:paraId="658772B7" w14:textId="1E61536B" w:rsidR="00B72513" w:rsidRDefault="00B72513" w:rsidP="00B72513">
      <w:pPr>
        <w:pStyle w:val="Heading4"/>
      </w:pPr>
      <w:r w:rsidRPr="006B2FCC">
        <w:t>Example</w:t>
      </w:r>
    </w:p>
    <w:p w14:paraId="16CA036B" w14:textId="77777777" w:rsidR="004876BF" w:rsidRPr="004876BF" w:rsidRDefault="004876BF" w:rsidP="004876BF">
      <w:pPr>
        <w:pStyle w:val="BodyText6"/>
        <w:keepNext/>
        <w:keepLines/>
      </w:pPr>
    </w:p>
    <w:p w14:paraId="1848C441" w14:textId="1E21BC5B" w:rsidR="00B72513" w:rsidRPr="00EB3C8D" w:rsidRDefault="00B72513" w:rsidP="00B72513">
      <w:pPr>
        <w:pStyle w:val="Caption"/>
      </w:pPr>
      <w:bookmarkStart w:id="233" w:name="_Toc148365099"/>
      <w:r>
        <w:t xml:space="preserve">Figure </w:t>
      </w:r>
      <w:fldSimple w:instr=" SEQ Figure \* ARABIC ">
        <w:r w:rsidR="00C57752">
          <w:rPr>
            <w:noProof/>
          </w:rPr>
          <w:t>32</w:t>
        </w:r>
      </w:fldSimple>
      <w:r>
        <w:t xml:space="preserve">: </w:t>
      </w:r>
      <w:r w:rsidRPr="00BB51FB">
        <w:t>$$</w:t>
      </w:r>
      <w:r>
        <w:t>FILE</w:t>
      </w:r>
      <w:r w:rsidRPr="006B2FCC">
        <w:t>^</w:t>
      </w:r>
      <w:r>
        <w:t>XLFSHAN API—Example</w:t>
      </w:r>
      <w:bookmarkEnd w:id="233"/>
    </w:p>
    <w:p w14:paraId="3A9DA910" w14:textId="77777777" w:rsidR="00B72513" w:rsidRPr="00B65227" w:rsidRDefault="00B72513" w:rsidP="00B72513">
      <w:pPr>
        <w:pStyle w:val="CodeExample"/>
        <w:pBdr>
          <w:top w:val="single" w:sz="8" w:space="3" w:color="auto"/>
          <w:left w:val="single" w:sz="8" w:space="3" w:color="auto"/>
          <w:bottom w:val="single" w:sz="8" w:space="3" w:color="auto"/>
          <w:right w:val="single" w:sz="8" w:space="3" w:color="auto"/>
        </w:pBdr>
      </w:pPr>
      <w:r w:rsidRPr="00B65227">
        <w:t>&gt;</w:t>
      </w:r>
      <w:r w:rsidRPr="000426F3">
        <w:rPr>
          <w:b/>
        </w:rPr>
        <w:t>W $$FILE^XLFSHAN(512,200,"10000000407,")</w:t>
      </w:r>
    </w:p>
    <w:p w14:paraId="4D6B8E2C" w14:textId="77777777" w:rsidR="00B72513" w:rsidRDefault="00B72513" w:rsidP="00B72513">
      <w:pPr>
        <w:pStyle w:val="CodeExample"/>
        <w:pBdr>
          <w:top w:val="single" w:sz="8" w:space="3" w:color="auto"/>
          <w:left w:val="single" w:sz="8" w:space="3" w:color="auto"/>
          <w:bottom w:val="single" w:sz="8" w:space="3" w:color="auto"/>
          <w:right w:val="single" w:sz="8" w:space="3" w:color="auto"/>
        </w:pBdr>
      </w:pPr>
      <w:r w:rsidRPr="00B65227">
        <w:t>8FE96A435D69989EFC30FC852260990BECB030247657B9CA1CDB9D103097B51792648254770D88E292592CC06C36D22C3E502F790050B8ADBB035C89F59FB8A7</w:t>
      </w:r>
    </w:p>
    <w:p w14:paraId="323A1324" w14:textId="77777777" w:rsidR="00B72513" w:rsidRDefault="00B72513" w:rsidP="0029217A">
      <w:pPr>
        <w:pStyle w:val="BodyText6"/>
      </w:pPr>
    </w:p>
    <w:p w14:paraId="78FD07CB" w14:textId="77777777" w:rsidR="00B72513" w:rsidRPr="006B2FCC" w:rsidRDefault="00B72513" w:rsidP="00C54011">
      <w:pPr>
        <w:pStyle w:val="Heading3"/>
      </w:pPr>
      <w:bookmarkStart w:id="234" w:name="global_xlfshan"/>
      <w:bookmarkStart w:id="235" w:name="_Ref497898392"/>
      <w:bookmarkStart w:id="236" w:name="_Ref497898425"/>
      <w:bookmarkStart w:id="237" w:name="_Toc148367588"/>
      <w:r>
        <w:t>$$GLOBAL</w:t>
      </w:r>
      <w:r w:rsidRPr="006B2FCC">
        <w:t>^</w:t>
      </w:r>
      <w:r>
        <w:t>XLFSHAN</w:t>
      </w:r>
      <w:bookmarkEnd w:id="234"/>
      <w:r w:rsidRPr="006B2FCC">
        <w:t>():</w:t>
      </w:r>
      <w:r>
        <w:t xml:space="preserve"> Returns SHA Hash for a Global</w:t>
      </w:r>
      <w:bookmarkEnd w:id="235"/>
      <w:bookmarkEnd w:id="236"/>
      <w:bookmarkEnd w:id="237"/>
    </w:p>
    <w:p w14:paraId="1E20EE09"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instrText>$$GLOBAL</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instrText>$$GLOBAL</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instrText>$$GLOBAL</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instrText>$$GLOBAL</w:instrText>
      </w:r>
      <w:r w:rsidRPr="006B2FCC">
        <w:instrText>^</w:instrText>
      </w:r>
      <w:r>
        <w:instrText>XLFSHAN”</w:instrText>
      </w:r>
      <w:r w:rsidRPr="006B2FCC">
        <w:instrText xml:space="preserve"> </w:instrText>
      </w:r>
      <w:r w:rsidRPr="006B2FCC">
        <w:rPr>
          <w:vanish/>
        </w:rPr>
        <w:fldChar w:fldCharType="end"/>
      </w:r>
    </w:p>
    <w:p w14:paraId="70588956"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0F999FAE" w14:textId="77777777" w:rsidR="00B72513" w:rsidRPr="0084064A" w:rsidRDefault="00B72513" w:rsidP="00B72513">
      <w:pPr>
        <w:pStyle w:val="APIText"/>
        <w:keepNext/>
        <w:keepLines/>
      </w:pPr>
      <w:r>
        <w:rPr>
          <w:b/>
        </w:rPr>
        <w:t>ICR #:</w:t>
      </w:r>
      <w:r w:rsidRPr="0084064A">
        <w:tab/>
      </w:r>
      <w:r>
        <w:t>6157</w:t>
      </w:r>
    </w:p>
    <w:p w14:paraId="138F9E5F" w14:textId="0F43A5AF" w:rsidR="00B72513" w:rsidRDefault="00B72513" w:rsidP="00B72513">
      <w:pPr>
        <w:pStyle w:val="APIText"/>
        <w:keepNext/>
        <w:keepLines/>
      </w:pPr>
      <w:r w:rsidRPr="006B2FCC">
        <w:rPr>
          <w:b/>
        </w:rPr>
        <w:t>Description</w:t>
      </w:r>
      <w:r>
        <w:rPr>
          <w:b/>
        </w:rPr>
        <w:t>:</w:t>
      </w:r>
      <w:r w:rsidRPr="0084064A">
        <w:tab/>
      </w:r>
      <w:r w:rsidR="0077416D">
        <w:t>The $$GLOBAL</w:t>
      </w:r>
      <w:r w:rsidR="0077416D" w:rsidRPr="006B2FCC">
        <w:t>^</w:t>
      </w:r>
      <w:r w:rsidR="0077416D">
        <w:t>XLFSHAN</w:t>
      </w:r>
      <w:r>
        <w:t xml:space="preserve"> extrinsic function</w:t>
      </w:r>
      <w:r w:rsidRPr="006B2FCC">
        <w:t xml:space="preserve"> </w:t>
      </w:r>
      <w:r>
        <w:t xml:space="preserve">returns the </w:t>
      </w:r>
      <w:r w:rsidRPr="00F541BE">
        <w:rPr>
          <w:b/>
        </w:rPr>
        <w:t>SHA</w:t>
      </w:r>
      <w:r>
        <w:t xml:space="preserve"> hash of a specified global, in contrast with the </w:t>
      </w:r>
      <w:hyperlink w:anchor="file_xlfshan" w:history="1">
        <w:r w:rsidRPr="00172491">
          <w:rPr>
            <w:rStyle w:val="Hyperlink"/>
          </w:rPr>
          <w:t>$$FILE^XLFSHAN</w:t>
        </w:r>
      </w:hyperlink>
      <w:r>
        <w:t xml:space="preserve"> API, which returns the hash for a particular entry in a global.</w:t>
      </w:r>
    </w:p>
    <w:p w14:paraId="07BB52EB" w14:textId="5CD10C2B" w:rsidR="00B72513" w:rsidRDefault="00B72513" w:rsidP="00F85CEA">
      <w:pPr>
        <w:pStyle w:val="APIDescriptionNote"/>
      </w:pPr>
      <w:r>
        <w:drawing>
          <wp:inline distT="0" distB="0" distL="0" distR="0" wp14:anchorId="775BFA32" wp14:editId="613FCCF7">
            <wp:extent cx="285750" cy="285750"/>
            <wp:effectExtent l="0" t="0" r="0" b="0"/>
            <wp:docPr id="135" name="Picture 1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5ACCB552" w14:textId="77777777" w:rsidR="00002789" w:rsidRPr="0084064A" w:rsidRDefault="00002789" w:rsidP="00002789">
      <w:pPr>
        <w:pStyle w:val="BodyText6"/>
      </w:pPr>
    </w:p>
    <w:p w14:paraId="3868C1E3" w14:textId="77777777" w:rsidR="00B72513" w:rsidRPr="000B37D9" w:rsidRDefault="00B72513" w:rsidP="00B72513">
      <w:pPr>
        <w:pStyle w:val="APIText"/>
        <w:rPr>
          <w:rFonts w:ascii="Courier New" w:hAnsi="Courier New" w:cs="Courier New"/>
          <w:sz w:val="20"/>
          <w:szCs w:val="18"/>
        </w:rPr>
      </w:pPr>
      <w:r w:rsidRPr="006B2FCC">
        <w:rPr>
          <w:b/>
        </w:rPr>
        <w:lastRenderedPageBreak/>
        <w:t>Format</w:t>
      </w:r>
      <w:r>
        <w:rPr>
          <w:b/>
        </w:rPr>
        <w:t>:</w:t>
      </w:r>
      <w:r w:rsidRPr="0084064A">
        <w:tab/>
      </w:r>
      <w:r w:rsidRPr="000B37D9">
        <w:rPr>
          <w:rFonts w:ascii="Courier New" w:hAnsi="Courier New" w:cs="Courier New"/>
          <w:sz w:val="20"/>
          <w:szCs w:val="18"/>
        </w:rPr>
        <w:t>$$GLOBAL^XLFSHAN(hashlen,filenum,dataonly)</w:t>
      </w:r>
    </w:p>
    <w:p w14:paraId="25E2E401" w14:textId="77777777" w:rsidR="00B72513" w:rsidRDefault="00B72513" w:rsidP="00B72513">
      <w:pPr>
        <w:pStyle w:val="APIParameters"/>
        <w:keepNext/>
        <w:keepLines/>
        <w:ind w:left="4147" w:hanging="4147"/>
      </w:pPr>
      <w:r w:rsidRPr="00120F74">
        <w:rPr>
          <w:b/>
        </w:rPr>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0C51B93B" w14:textId="77777777" w:rsidR="00B72513" w:rsidRDefault="00B72513" w:rsidP="00B72513">
      <w:pPr>
        <w:pStyle w:val="APIParametersListBullet"/>
        <w:keepNext/>
        <w:keepLines/>
      </w:pPr>
      <w:r>
        <w:t>160 (SHA-1)</w:t>
      </w:r>
    </w:p>
    <w:p w14:paraId="363BCF1F" w14:textId="77777777" w:rsidR="00B72513" w:rsidRDefault="00B72513" w:rsidP="00B72513">
      <w:pPr>
        <w:pStyle w:val="APIParametersListBullet"/>
        <w:keepNext/>
        <w:keepLines/>
      </w:pPr>
      <w:r>
        <w:t>224 (SHA-224)</w:t>
      </w:r>
    </w:p>
    <w:p w14:paraId="2F85A511" w14:textId="77777777" w:rsidR="00B72513" w:rsidRDefault="00B72513" w:rsidP="00B72513">
      <w:pPr>
        <w:pStyle w:val="APIParametersListBullet"/>
        <w:keepNext/>
        <w:keepLines/>
      </w:pPr>
      <w:r>
        <w:t>256 (SHA-256)</w:t>
      </w:r>
    </w:p>
    <w:p w14:paraId="351A379F" w14:textId="77777777" w:rsidR="00B72513" w:rsidRDefault="00B72513" w:rsidP="00B72513">
      <w:pPr>
        <w:pStyle w:val="APIParametersListBullet"/>
        <w:keepNext/>
        <w:keepLines/>
      </w:pPr>
      <w:r>
        <w:t>384 (SHA-384)</w:t>
      </w:r>
    </w:p>
    <w:p w14:paraId="49D49C50" w14:textId="33E4D7F5" w:rsidR="00B72513" w:rsidRDefault="00B72513" w:rsidP="00B72513">
      <w:pPr>
        <w:pStyle w:val="APIParametersListBullet"/>
      </w:pPr>
      <w:r>
        <w:t>512 (SHA-512)</w:t>
      </w:r>
    </w:p>
    <w:p w14:paraId="6D3D9271" w14:textId="77777777" w:rsidR="00CF78AB" w:rsidRDefault="00CF78AB" w:rsidP="00CF78AB">
      <w:pPr>
        <w:pStyle w:val="BodyText6"/>
      </w:pPr>
    </w:p>
    <w:p w14:paraId="7C7D82D3" w14:textId="77777777" w:rsidR="00B72513" w:rsidRPr="00A13A06" w:rsidRDefault="00B72513" w:rsidP="00B72513">
      <w:pPr>
        <w:pStyle w:val="APIParameters"/>
        <w:keepNext/>
        <w:keepLines/>
        <w:ind w:left="4147" w:hanging="4147"/>
        <w:rPr>
          <w:color w:val="000000" w:themeColor="text1"/>
        </w:rPr>
      </w:pPr>
      <w:r>
        <w:tab/>
      </w:r>
      <w:r w:rsidRPr="0045231F">
        <w:rPr>
          <w:b/>
          <w:bCs w:val="0"/>
        </w:rPr>
        <w:t>filenum</w:t>
      </w:r>
      <w:r>
        <w:t>:</w:t>
      </w:r>
      <w:r>
        <w:tab/>
      </w:r>
      <w:r w:rsidRPr="006B2FCC">
        <w:t xml:space="preserve">(required) </w:t>
      </w:r>
      <w:r>
        <w:t>VA FileMan file number</w:t>
      </w:r>
      <w:r w:rsidRPr="00A13A06">
        <w:rPr>
          <w:color w:val="000000" w:themeColor="text1"/>
        </w:rPr>
        <w:t>.</w:t>
      </w:r>
    </w:p>
    <w:p w14:paraId="7610C9B7" w14:textId="77777777" w:rsidR="00B72513" w:rsidRDefault="00B72513" w:rsidP="00B72513">
      <w:pPr>
        <w:pStyle w:val="APIParameters"/>
        <w:ind w:left="4147" w:hanging="4147"/>
      </w:pPr>
      <w:r>
        <w:tab/>
      </w:r>
      <w:r w:rsidRPr="0045231F">
        <w:rPr>
          <w:b/>
          <w:bCs w:val="0"/>
        </w:rPr>
        <w:t>dataonly</w:t>
      </w:r>
      <w:r>
        <w:t>:</w:t>
      </w:r>
      <w:r>
        <w:tab/>
        <w:t>(required) Scope of the hash:</w:t>
      </w:r>
    </w:p>
    <w:p w14:paraId="7D17756D" w14:textId="77777777" w:rsidR="00B72513" w:rsidRDefault="00B72513" w:rsidP="00B72513">
      <w:pPr>
        <w:pStyle w:val="APIParametersListBullet"/>
        <w:keepNext/>
        <w:keepLines/>
      </w:pPr>
      <w:r>
        <w:rPr>
          <w:b/>
        </w:rPr>
        <w:t>0</w:t>
      </w:r>
      <w:r w:rsidRPr="0039550F">
        <w:rPr>
          <w:b/>
        </w:rPr>
        <w:t>—</w:t>
      </w:r>
      <w:r>
        <w:t>Global location of the data is to be included in the hash computation.</w:t>
      </w:r>
    </w:p>
    <w:p w14:paraId="0800D1DC" w14:textId="6E27DAFB" w:rsidR="00B72513" w:rsidRDefault="00B72513" w:rsidP="00B72513">
      <w:pPr>
        <w:pStyle w:val="APIParametersListBullet"/>
      </w:pPr>
      <w:r>
        <w:rPr>
          <w:b/>
        </w:rPr>
        <w:t>1</w:t>
      </w:r>
      <w:r w:rsidRPr="0039550F">
        <w:rPr>
          <w:b/>
        </w:rPr>
        <w:t>—</w:t>
      </w:r>
      <w:r>
        <w:t>Hash is computed only for the data.</w:t>
      </w:r>
    </w:p>
    <w:p w14:paraId="0A08B89C" w14:textId="77777777" w:rsidR="00CF78AB" w:rsidRDefault="00CF78AB" w:rsidP="00CF78AB">
      <w:pPr>
        <w:pStyle w:val="BodyText6"/>
      </w:pPr>
    </w:p>
    <w:p w14:paraId="227F90C2" w14:textId="77777777" w:rsidR="00B72513" w:rsidRDefault="00B72513" w:rsidP="00B72513">
      <w:pPr>
        <w:pStyle w:val="APIParameters"/>
        <w:keepNext/>
        <w:keepLines/>
        <w:ind w:left="4147" w:hanging="4147"/>
      </w:pPr>
      <w:r w:rsidRPr="00120F74">
        <w:rPr>
          <w:b/>
        </w:rPr>
        <w:t>Output:</w:t>
      </w:r>
      <w:r w:rsidRPr="00120F74">
        <w:rPr>
          <w:b/>
        </w:rPr>
        <w:tab/>
      </w:r>
      <w:r>
        <w:t>returns:</w:t>
      </w:r>
      <w:r w:rsidRPr="00120F74">
        <w:rPr>
          <w:b/>
        </w:rPr>
        <w:tab/>
      </w:r>
      <w:r>
        <w:t>Returns:</w:t>
      </w:r>
    </w:p>
    <w:p w14:paraId="12E11FEC" w14:textId="77777777" w:rsidR="00B72513" w:rsidRDefault="00B72513" w:rsidP="00B72513">
      <w:pPr>
        <w:pStyle w:val="APIParametersListBullet"/>
        <w:keepNext/>
        <w:keepLines/>
      </w:pPr>
      <w:r w:rsidRPr="00172491">
        <w:rPr>
          <w:b/>
        </w:rPr>
        <w:t>SHA hash—</w:t>
      </w:r>
      <w:r>
        <w:t>If successful.</w:t>
      </w:r>
    </w:p>
    <w:p w14:paraId="6192521C" w14:textId="0B9F0208" w:rsidR="00B72513" w:rsidRDefault="00B72513" w:rsidP="00B72513">
      <w:pPr>
        <w:pStyle w:val="APIParametersListBullet"/>
        <w:ind w:left="4867"/>
      </w:pPr>
      <w:r w:rsidRPr="00172491">
        <w:rPr>
          <w:b/>
        </w:rPr>
        <w:t>Zero (0)—</w:t>
      </w:r>
      <w:r>
        <w:t>If there is an error.</w:t>
      </w:r>
    </w:p>
    <w:p w14:paraId="6E1D99B6" w14:textId="77777777" w:rsidR="00CF78AB" w:rsidRDefault="00CF78AB" w:rsidP="00CF78AB">
      <w:pPr>
        <w:pStyle w:val="BodyText6"/>
      </w:pPr>
    </w:p>
    <w:p w14:paraId="4564F0E9" w14:textId="63AEB1DB" w:rsidR="00B72513" w:rsidRDefault="00B72513" w:rsidP="00B72513">
      <w:pPr>
        <w:pStyle w:val="Heading4"/>
      </w:pPr>
      <w:r w:rsidRPr="006B2FCC">
        <w:t>Example</w:t>
      </w:r>
    </w:p>
    <w:p w14:paraId="3FEA0A3B" w14:textId="77777777" w:rsidR="004876BF" w:rsidRPr="004876BF" w:rsidRDefault="004876BF" w:rsidP="004876BF">
      <w:pPr>
        <w:pStyle w:val="BodyText6"/>
        <w:keepNext/>
        <w:keepLines/>
      </w:pPr>
    </w:p>
    <w:p w14:paraId="4C7AF455" w14:textId="50F4750B" w:rsidR="00B72513" w:rsidRPr="00172491" w:rsidRDefault="00B72513" w:rsidP="00B72513">
      <w:pPr>
        <w:pStyle w:val="Caption"/>
      </w:pPr>
      <w:bookmarkStart w:id="238" w:name="_Toc148365100"/>
      <w:r>
        <w:t xml:space="preserve">Figure </w:t>
      </w:r>
      <w:fldSimple w:instr=" SEQ Figure \* ARABIC ">
        <w:r w:rsidR="00C57752">
          <w:rPr>
            <w:noProof/>
          </w:rPr>
          <w:t>33</w:t>
        </w:r>
      </w:fldSimple>
      <w:r>
        <w:t>: $$GLOBAL</w:t>
      </w:r>
      <w:r w:rsidRPr="006B2FCC">
        <w:t>^</w:t>
      </w:r>
      <w:r>
        <w:t>XLFSHAN API—Example</w:t>
      </w:r>
      <w:bookmarkEnd w:id="238"/>
    </w:p>
    <w:p w14:paraId="23FC4AFB" w14:textId="77777777" w:rsidR="00B72513" w:rsidRPr="00751295" w:rsidRDefault="00B72513" w:rsidP="00B72513">
      <w:pPr>
        <w:pStyle w:val="CodeExamplewBox"/>
      </w:pPr>
      <w:r w:rsidRPr="00751295">
        <w:t>&gt;</w:t>
      </w:r>
      <w:r w:rsidRPr="00172491">
        <w:rPr>
          <w:b/>
        </w:rPr>
        <w:t>W $$GLOBAL^XLFSHAN(256,200,0)</w:t>
      </w:r>
    </w:p>
    <w:p w14:paraId="20D53A74" w14:textId="77777777" w:rsidR="00B72513" w:rsidRDefault="00B72513" w:rsidP="00B72513">
      <w:pPr>
        <w:pStyle w:val="CodeExamplewBox"/>
      </w:pPr>
      <w:r w:rsidRPr="00EB3C8D">
        <w:t>714CE00DE20E30700229F95F69DBAE34262CF30576EA03852CFBE0D0DC2BE611</w:t>
      </w:r>
    </w:p>
    <w:p w14:paraId="2F30419E" w14:textId="77777777" w:rsidR="00B72513" w:rsidRPr="00EB3C8D" w:rsidRDefault="00B72513" w:rsidP="0029217A">
      <w:pPr>
        <w:pStyle w:val="BodyText6"/>
      </w:pPr>
    </w:p>
    <w:p w14:paraId="69521D31" w14:textId="77777777" w:rsidR="00B72513" w:rsidRPr="006B2FCC" w:rsidRDefault="00B72513" w:rsidP="00C54011">
      <w:pPr>
        <w:pStyle w:val="Heading3"/>
      </w:pPr>
      <w:bookmarkStart w:id="239" w:name="hostfile_xlfshan"/>
      <w:bookmarkStart w:id="240" w:name="_Ref497898593"/>
      <w:bookmarkStart w:id="241" w:name="_Ref497898669"/>
      <w:bookmarkStart w:id="242" w:name="_Toc148367589"/>
      <w:r>
        <w:lastRenderedPageBreak/>
        <w:t>$$HOSTFILE</w:t>
      </w:r>
      <w:r w:rsidRPr="006B2FCC">
        <w:t>^</w:t>
      </w:r>
      <w:r>
        <w:t>XLFSHAN</w:t>
      </w:r>
      <w:bookmarkEnd w:id="239"/>
      <w:r w:rsidRPr="006B2FCC">
        <w:t>():</w:t>
      </w:r>
      <w:r>
        <w:t xml:space="preserve"> Returns SHA Hash for Specified Host File</w:t>
      </w:r>
      <w:bookmarkEnd w:id="240"/>
      <w:bookmarkEnd w:id="241"/>
      <w:bookmarkEnd w:id="242"/>
    </w:p>
    <w:p w14:paraId="0E36D5FE"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instrText>$$HOSTFILE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instrText>$$HOSTFILE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instrText>$$HOSTFILE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instrText>$$HOSTFILE</w:instrText>
      </w:r>
      <w:r w:rsidRPr="006B2FCC">
        <w:instrText>^</w:instrText>
      </w:r>
      <w:r>
        <w:instrText>XLFSHAN”</w:instrText>
      </w:r>
      <w:r w:rsidRPr="006B2FCC">
        <w:instrText xml:space="preserve"> </w:instrText>
      </w:r>
      <w:r w:rsidRPr="006B2FCC">
        <w:rPr>
          <w:vanish/>
        </w:rPr>
        <w:fldChar w:fldCharType="end"/>
      </w:r>
    </w:p>
    <w:p w14:paraId="68BC280B"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155925BC" w14:textId="77777777" w:rsidR="00B72513" w:rsidRPr="0084064A" w:rsidRDefault="00B72513" w:rsidP="00B72513">
      <w:pPr>
        <w:pStyle w:val="APIText"/>
        <w:keepNext/>
        <w:keepLines/>
      </w:pPr>
      <w:r>
        <w:rPr>
          <w:b/>
        </w:rPr>
        <w:t>ICR #:</w:t>
      </w:r>
      <w:r w:rsidRPr="0084064A">
        <w:tab/>
      </w:r>
      <w:r>
        <w:t>6157</w:t>
      </w:r>
    </w:p>
    <w:p w14:paraId="18095AD1" w14:textId="4D3B03E8" w:rsidR="00B72513" w:rsidRDefault="00B72513" w:rsidP="00B72513">
      <w:pPr>
        <w:pStyle w:val="APIText"/>
        <w:keepNext/>
        <w:keepLines/>
      </w:pPr>
      <w:r w:rsidRPr="006B2FCC">
        <w:rPr>
          <w:b/>
        </w:rPr>
        <w:t>Description</w:t>
      </w:r>
      <w:r>
        <w:rPr>
          <w:b/>
        </w:rPr>
        <w:t>:</w:t>
      </w:r>
      <w:r w:rsidRPr="0084064A">
        <w:tab/>
      </w:r>
      <w:r w:rsidR="0033153B">
        <w:t>The $$HOSTFILE</w:t>
      </w:r>
      <w:r w:rsidR="0033153B" w:rsidRPr="006B2FCC">
        <w:t>^</w:t>
      </w:r>
      <w:r w:rsidR="0033153B">
        <w:t>XLFSHAN</w:t>
      </w:r>
      <w:r>
        <w:t xml:space="preserve"> extrinsic function</w:t>
      </w:r>
      <w:r w:rsidRPr="006B2FCC">
        <w:t xml:space="preserve"> </w:t>
      </w:r>
      <w:r>
        <w:t xml:space="preserve">returns the </w:t>
      </w:r>
      <w:r w:rsidRPr="0024064A">
        <w:rPr>
          <w:b/>
        </w:rPr>
        <w:t>SHA</w:t>
      </w:r>
      <w:r>
        <w:t xml:space="preserve"> hash for a specified host file. It uses the </w:t>
      </w:r>
      <w:hyperlink w:anchor="ftg_zish" w:history="1">
        <w:r w:rsidRPr="00640FC7">
          <w:rPr>
            <w:rStyle w:val="Hyperlink"/>
          </w:rPr>
          <w:t>$$FTG^%ZISH</w:t>
        </w:r>
      </w:hyperlink>
      <w:r>
        <w:t xml:space="preserve"> API to load the host file for processing.</w:t>
      </w:r>
    </w:p>
    <w:p w14:paraId="39EDBC46" w14:textId="7A54F39C" w:rsidR="00B72513" w:rsidRDefault="00B72513" w:rsidP="00F85CEA">
      <w:pPr>
        <w:pStyle w:val="APIDescriptionNote"/>
      </w:pPr>
      <w:r>
        <w:drawing>
          <wp:inline distT="0" distB="0" distL="0" distR="0" wp14:anchorId="1DB43E62" wp14:editId="4240708E">
            <wp:extent cx="285750" cy="285750"/>
            <wp:effectExtent l="0" t="0" r="0" b="0"/>
            <wp:docPr id="131" name="Pictur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2812AC4C" w14:textId="77777777" w:rsidR="00002789" w:rsidRPr="0084064A" w:rsidRDefault="00002789" w:rsidP="00002789">
      <w:pPr>
        <w:pStyle w:val="BodyText6"/>
      </w:pPr>
    </w:p>
    <w:p w14:paraId="705C93AE" w14:textId="77777777" w:rsidR="00B72513" w:rsidRPr="000B37D9" w:rsidRDefault="00B72513" w:rsidP="00B7251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$$HOSTFILE^XLFSHAN(hashlen,path,filename)</w:t>
      </w:r>
    </w:p>
    <w:p w14:paraId="2A9A7AA4" w14:textId="77777777" w:rsidR="00B72513" w:rsidRDefault="00B72513" w:rsidP="00B72513">
      <w:pPr>
        <w:pStyle w:val="APIParameters"/>
        <w:keepNext/>
        <w:keepLines/>
        <w:ind w:left="4147" w:hanging="4147"/>
      </w:pPr>
      <w:r w:rsidRPr="00120F74">
        <w:rPr>
          <w:b/>
        </w:rPr>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035FA5F2" w14:textId="77777777" w:rsidR="00B72513" w:rsidRDefault="00B72513" w:rsidP="00B72513">
      <w:pPr>
        <w:pStyle w:val="APIParametersListBullet"/>
        <w:keepNext/>
        <w:keepLines/>
      </w:pPr>
      <w:r>
        <w:t>160 (SHA-1)</w:t>
      </w:r>
    </w:p>
    <w:p w14:paraId="076DE984" w14:textId="77777777" w:rsidR="00B72513" w:rsidRDefault="00B72513" w:rsidP="00B72513">
      <w:pPr>
        <w:pStyle w:val="APIParametersListBullet"/>
        <w:keepNext/>
        <w:keepLines/>
      </w:pPr>
      <w:r>
        <w:t>224 (SHA-224)</w:t>
      </w:r>
    </w:p>
    <w:p w14:paraId="1EA43410" w14:textId="77777777" w:rsidR="00B72513" w:rsidRDefault="00B72513" w:rsidP="00B72513">
      <w:pPr>
        <w:pStyle w:val="APIParametersListBullet"/>
        <w:keepNext/>
        <w:keepLines/>
      </w:pPr>
      <w:r>
        <w:t>256 (SHA-256)</w:t>
      </w:r>
    </w:p>
    <w:p w14:paraId="1C6E0BC0" w14:textId="77777777" w:rsidR="00B72513" w:rsidRDefault="00B72513" w:rsidP="00B72513">
      <w:pPr>
        <w:pStyle w:val="APIParametersListBullet"/>
        <w:keepNext/>
        <w:keepLines/>
      </w:pPr>
      <w:r>
        <w:t>384 (SHA-384)</w:t>
      </w:r>
    </w:p>
    <w:p w14:paraId="44C59898" w14:textId="009ECCCA" w:rsidR="00B72513" w:rsidRDefault="00B72513" w:rsidP="00B72513">
      <w:pPr>
        <w:pStyle w:val="APIParametersListBullet"/>
      </w:pPr>
      <w:r>
        <w:t>512 (SHA-512)</w:t>
      </w:r>
    </w:p>
    <w:p w14:paraId="6723039F" w14:textId="77777777" w:rsidR="00CF78AB" w:rsidRDefault="00CF78AB" w:rsidP="00CF78AB">
      <w:pPr>
        <w:pStyle w:val="BodyText6"/>
      </w:pPr>
    </w:p>
    <w:p w14:paraId="6B7BE2DF" w14:textId="77777777" w:rsidR="00B72513" w:rsidRPr="00A13A06" w:rsidRDefault="00B72513" w:rsidP="00B72513">
      <w:pPr>
        <w:pStyle w:val="APIParameters"/>
        <w:keepNext/>
        <w:keepLines/>
        <w:ind w:left="4147" w:hanging="4147"/>
        <w:rPr>
          <w:color w:val="000000" w:themeColor="text1"/>
        </w:rPr>
      </w:pPr>
      <w:r>
        <w:tab/>
      </w:r>
      <w:r w:rsidRPr="0045231F">
        <w:rPr>
          <w:b/>
          <w:bCs w:val="0"/>
        </w:rPr>
        <w:t>path</w:t>
      </w:r>
      <w:r>
        <w:t>:</w:t>
      </w:r>
      <w:r>
        <w:tab/>
      </w:r>
      <w:r w:rsidRPr="006B2FCC">
        <w:t xml:space="preserve">(required) </w:t>
      </w:r>
      <w:r>
        <w:t xml:space="preserve">Full path, up to but </w:t>
      </w:r>
      <w:r w:rsidRPr="00172491">
        <w:rPr>
          <w:i/>
        </w:rPr>
        <w:t>not</w:t>
      </w:r>
      <w:r>
        <w:t xml:space="preserve"> including the filename</w:t>
      </w:r>
      <w:r w:rsidRPr="00A13A06">
        <w:rPr>
          <w:color w:val="000000" w:themeColor="text1"/>
        </w:rPr>
        <w:t>.</w:t>
      </w:r>
    </w:p>
    <w:p w14:paraId="0ABB752F" w14:textId="77777777" w:rsidR="00B72513" w:rsidRDefault="00B72513" w:rsidP="00B72513">
      <w:pPr>
        <w:pStyle w:val="APIParameters"/>
        <w:ind w:left="4147" w:hanging="4147"/>
      </w:pPr>
      <w:r>
        <w:tab/>
      </w:r>
      <w:r w:rsidRPr="0045231F">
        <w:rPr>
          <w:b/>
          <w:bCs w:val="0"/>
        </w:rPr>
        <w:t>filename</w:t>
      </w:r>
      <w:r>
        <w:t>:</w:t>
      </w:r>
      <w:r>
        <w:tab/>
        <w:t>(required) Name of the file</w:t>
      </w:r>
      <w:r w:rsidRPr="00D935EA">
        <w:t>.</w:t>
      </w:r>
    </w:p>
    <w:p w14:paraId="548B3C67" w14:textId="77777777" w:rsidR="00B72513" w:rsidRDefault="00B72513" w:rsidP="00B72513">
      <w:pPr>
        <w:pStyle w:val="APIParameters"/>
        <w:keepNext/>
        <w:keepLines/>
        <w:ind w:left="4147" w:hanging="4147"/>
      </w:pPr>
      <w:r w:rsidRPr="00120F74">
        <w:rPr>
          <w:b/>
        </w:rPr>
        <w:t>Output:</w:t>
      </w:r>
      <w:r w:rsidRPr="00120F74">
        <w:rPr>
          <w:b/>
        </w:rPr>
        <w:tab/>
      </w:r>
      <w:r>
        <w:t>returns:</w:t>
      </w:r>
      <w:r w:rsidRPr="00120F74">
        <w:rPr>
          <w:b/>
        </w:rPr>
        <w:tab/>
      </w:r>
      <w:r>
        <w:t>Returns:</w:t>
      </w:r>
    </w:p>
    <w:p w14:paraId="7C991B53" w14:textId="77777777" w:rsidR="00B72513" w:rsidRDefault="00B72513" w:rsidP="00B72513">
      <w:pPr>
        <w:pStyle w:val="APIParametersListBullet"/>
        <w:keepNext/>
        <w:keepLines/>
      </w:pPr>
      <w:r w:rsidRPr="00172491">
        <w:rPr>
          <w:b/>
        </w:rPr>
        <w:t>SHA hash—</w:t>
      </w:r>
      <w:r>
        <w:t>If successful.</w:t>
      </w:r>
    </w:p>
    <w:p w14:paraId="18BA2C2D" w14:textId="454EEB57" w:rsidR="00B72513" w:rsidRDefault="00B72513" w:rsidP="00B72513">
      <w:pPr>
        <w:pStyle w:val="APIParametersListBullet"/>
      </w:pPr>
      <w:r w:rsidRPr="00172491">
        <w:rPr>
          <w:b/>
        </w:rPr>
        <w:t>Zero (0)—</w:t>
      </w:r>
      <w:r>
        <w:t xml:space="preserve">If the host file could </w:t>
      </w:r>
      <w:r w:rsidRPr="00172491">
        <w:rPr>
          <w:i/>
        </w:rPr>
        <w:t>not</w:t>
      </w:r>
      <w:r>
        <w:t xml:space="preserve"> be opened/found.</w:t>
      </w:r>
    </w:p>
    <w:p w14:paraId="7FA74237" w14:textId="77777777" w:rsidR="00CF78AB" w:rsidRDefault="00CF78AB" w:rsidP="00CF78AB">
      <w:pPr>
        <w:pStyle w:val="BodyText6"/>
      </w:pPr>
    </w:p>
    <w:p w14:paraId="393D78EA" w14:textId="65C8073D" w:rsidR="00B72513" w:rsidRDefault="00B72513" w:rsidP="00B72513">
      <w:pPr>
        <w:pStyle w:val="Heading4"/>
      </w:pPr>
      <w:r w:rsidRPr="006B2FCC">
        <w:lastRenderedPageBreak/>
        <w:t>Example</w:t>
      </w:r>
    </w:p>
    <w:p w14:paraId="45CAAED7" w14:textId="77777777" w:rsidR="004876BF" w:rsidRPr="004876BF" w:rsidRDefault="004876BF" w:rsidP="004876BF">
      <w:pPr>
        <w:pStyle w:val="BodyText6"/>
        <w:keepNext/>
        <w:keepLines/>
      </w:pPr>
    </w:p>
    <w:p w14:paraId="06547630" w14:textId="105E555B" w:rsidR="00B72513" w:rsidRPr="00172491" w:rsidRDefault="00B72513" w:rsidP="00B72513">
      <w:pPr>
        <w:pStyle w:val="Caption"/>
      </w:pPr>
      <w:bookmarkStart w:id="243" w:name="_Toc148365101"/>
      <w:r w:rsidRPr="00172491">
        <w:t xml:space="preserve">Figure </w:t>
      </w:r>
      <w:fldSimple w:instr=" SEQ Figure \* ARABIC ">
        <w:r w:rsidR="00C57752">
          <w:rPr>
            <w:noProof/>
          </w:rPr>
          <w:t>34</w:t>
        </w:r>
      </w:fldSimple>
      <w:r w:rsidRPr="00172491">
        <w:t>: $$HOSTFILE^XLFSHAN API—Example</w:t>
      </w:r>
      <w:bookmarkEnd w:id="243"/>
    </w:p>
    <w:p w14:paraId="7146C65B" w14:textId="77777777" w:rsidR="00B72513" w:rsidRPr="00751295" w:rsidRDefault="00B72513" w:rsidP="00B72513">
      <w:pPr>
        <w:pStyle w:val="CodeExamplewBox"/>
      </w:pPr>
      <w:r w:rsidRPr="00751295">
        <w:t>&gt;</w:t>
      </w:r>
      <w:r w:rsidRPr="00172491">
        <w:rPr>
          <w:b/>
        </w:rPr>
        <w:t>W $$HOSTFILE^XLFSHAN(160,"Z:\Cache2014\","cache.cpf")</w:t>
      </w:r>
    </w:p>
    <w:p w14:paraId="433496BB" w14:textId="77777777" w:rsidR="00B72513" w:rsidRDefault="00B72513" w:rsidP="00B72513">
      <w:pPr>
        <w:pStyle w:val="CodeExamplewBox"/>
      </w:pPr>
      <w:r w:rsidRPr="00EB3C8D">
        <w:t>F11F3595604296A1F8BCF13AA7F2744FB9EB1675</w:t>
      </w:r>
    </w:p>
    <w:p w14:paraId="53875F92" w14:textId="77777777" w:rsidR="00B72513" w:rsidRPr="00751295" w:rsidRDefault="00B72513" w:rsidP="0029217A">
      <w:pPr>
        <w:pStyle w:val="BodyText6"/>
      </w:pPr>
    </w:p>
    <w:p w14:paraId="0B6A4380" w14:textId="77777777" w:rsidR="00B72513" w:rsidRPr="006B2FCC" w:rsidRDefault="00B72513" w:rsidP="00C54011">
      <w:pPr>
        <w:pStyle w:val="Heading3"/>
      </w:pPr>
      <w:bookmarkStart w:id="244" w:name="lshan_xlfshan"/>
      <w:bookmarkStart w:id="245" w:name="_Ref497898624"/>
      <w:bookmarkStart w:id="246" w:name="_Ref497898682"/>
      <w:bookmarkStart w:id="247" w:name="_Toc148367590"/>
      <w:r w:rsidRPr="00BB51FB">
        <w:t>$$</w:t>
      </w:r>
      <w:r>
        <w:t>LSHAN</w:t>
      </w:r>
      <w:r w:rsidRPr="006B2FCC">
        <w:t>^</w:t>
      </w:r>
      <w:r>
        <w:t>XLFSHAN</w:t>
      </w:r>
      <w:bookmarkEnd w:id="244"/>
      <w:r w:rsidRPr="006B2FCC">
        <w:t>():</w:t>
      </w:r>
      <w:r>
        <w:t xml:space="preserve"> Returns SHA Hash for a Long Message</w:t>
      </w:r>
      <w:bookmarkEnd w:id="245"/>
      <w:bookmarkEnd w:id="246"/>
      <w:bookmarkEnd w:id="247"/>
    </w:p>
    <w:p w14:paraId="06AC48B7"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instrText>$$LSHAN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instrText>$$LSHAN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instrText>$$LSHAN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instrText>$$LSHAN</w:instrText>
      </w:r>
      <w:r w:rsidRPr="006B2FCC">
        <w:instrText>^</w:instrText>
      </w:r>
      <w:r>
        <w:instrText>XLFSHAN”</w:instrText>
      </w:r>
      <w:r w:rsidRPr="006B2FCC">
        <w:instrText xml:space="preserve"> </w:instrText>
      </w:r>
      <w:r w:rsidRPr="006B2FCC">
        <w:rPr>
          <w:vanish/>
        </w:rPr>
        <w:fldChar w:fldCharType="end"/>
      </w:r>
    </w:p>
    <w:p w14:paraId="1A6E4556"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1366B835" w14:textId="77777777" w:rsidR="00B72513" w:rsidRPr="0084064A" w:rsidRDefault="00B72513" w:rsidP="00B72513">
      <w:pPr>
        <w:pStyle w:val="APIText"/>
        <w:keepNext/>
        <w:keepLines/>
      </w:pPr>
      <w:r>
        <w:rPr>
          <w:b/>
        </w:rPr>
        <w:t>ICR #:</w:t>
      </w:r>
      <w:r w:rsidRPr="0084064A">
        <w:tab/>
      </w:r>
      <w:r>
        <w:t>6157</w:t>
      </w:r>
    </w:p>
    <w:p w14:paraId="66B57310" w14:textId="77777777" w:rsidR="00B72513" w:rsidRDefault="00B72513" w:rsidP="00B72513">
      <w:pPr>
        <w:pStyle w:val="APIText"/>
        <w:keepNext/>
        <w:keepLines/>
      </w:pPr>
      <w:r w:rsidRPr="006B2FCC">
        <w:rPr>
          <w:b/>
        </w:rPr>
        <w:t>Description</w:t>
      </w:r>
      <w:r>
        <w:rPr>
          <w:b/>
        </w:rPr>
        <w:t>:</w:t>
      </w:r>
      <w:r w:rsidRPr="0084064A">
        <w:tab/>
      </w:r>
      <w:r w:rsidR="006743AC">
        <w:t xml:space="preserve">The </w:t>
      </w:r>
      <w:r w:rsidR="006743AC" w:rsidRPr="00BB51FB">
        <w:t>$$</w:t>
      </w:r>
      <w:r w:rsidR="006743AC">
        <w:t>LSHAN</w:t>
      </w:r>
      <w:r w:rsidR="006743AC" w:rsidRPr="006B2FCC">
        <w:t>^</w:t>
      </w:r>
      <w:r w:rsidR="006743AC">
        <w:t>XLFSHAN</w:t>
      </w:r>
      <w:r>
        <w:t xml:space="preserve"> extrinsic function</w:t>
      </w:r>
      <w:r w:rsidRPr="006B2FCC">
        <w:t xml:space="preserve"> </w:t>
      </w:r>
      <w:r>
        <w:t xml:space="preserve">returns the </w:t>
      </w:r>
      <w:r w:rsidRPr="000E6B87">
        <w:rPr>
          <w:b/>
        </w:rPr>
        <w:t>SHA</w:t>
      </w:r>
      <w:r>
        <w:t xml:space="preserve"> hash of a message that is too long to be passed as a single string. The message is passed in </w:t>
      </w:r>
      <w:r w:rsidRPr="00B22305">
        <w:rPr>
          <w:b/>
        </w:rPr>
        <w:t>^TMP($J,MSUB)</w:t>
      </w:r>
      <w:r>
        <w:t xml:space="preserve">. The message should be broken into blocks that are exactly </w:t>
      </w:r>
      <w:r w:rsidRPr="000E6B87">
        <w:rPr>
          <w:b/>
        </w:rPr>
        <w:t>64</w:t>
      </w:r>
      <w:r>
        <w:t xml:space="preserve"> bytes/characters long except for the last one. </w:t>
      </w:r>
      <w:r w:rsidRPr="00695CEE">
        <w:rPr>
          <w:b/>
        </w:rPr>
        <w:t>^TMP($J,MSG,N)</w:t>
      </w:r>
      <w:r>
        <w:t xml:space="preserve"> is the </w:t>
      </w:r>
      <w:r w:rsidRPr="000E6B87">
        <w:rPr>
          <w:b/>
          <w:i/>
        </w:rPr>
        <w:t>N</w:t>
      </w:r>
      <w:r>
        <w:t xml:space="preserve">th block of the message; where </w:t>
      </w:r>
      <w:r w:rsidRPr="00695CEE">
        <w:rPr>
          <w:b/>
          <w:i/>
        </w:rPr>
        <w:t>N</w:t>
      </w:r>
      <w:r>
        <w:t xml:space="preserve"> runs from </w:t>
      </w:r>
      <w:r w:rsidRPr="00695CEE">
        <w:rPr>
          <w:b/>
        </w:rPr>
        <w:t>1</w:t>
      </w:r>
      <w:r>
        <w:t xml:space="preserve"> to </w:t>
      </w:r>
      <w:r w:rsidRPr="00695CEE">
        <w:rPr>
          <w:b/>
        </w:rPr>
        <w:t>NBLOCKS</w:t>
      </w:r>
      <w:r>
        <w:t>.</w:t>
      </w:r>
    </w:p>
    <w:p w14:paraId="5A0C144A" w14:textId="6F68A690" w:rsidR="00B72513" w:rsidRDefault="00B72513" w:rsidP="00F85CEA">
      <w:pPr>
        <w:pStyle w:val="APIDescriptionNote"/>
      </w:pPr>
      <w:r>
        <w:drawing>
          <wp:inline distT="0" distB="0" distL="0" distR="0" wp14:anchorId="2C7804FF" wp14:editId="42002E56">
            <wp:extent cx="285750" cy="285750"/>
            <wp:effectExtent l="0" t="0" r="0" b="0"/>
            <wp:docPr id="133" name="Picture 1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1CCAE30B" w14:textId="77777777" w:rsidR="00002789" w:rsidRPr="0084064A" w:rsidRDefault="00002789" w:rsidP="00002789">
      <w:pPr>
        <w:pStyle w:val="BodyText6"/>
      </w:pPr>
    </w:p>
    <w:p w14:paraId="1C732ECE" w14:textId="77777777" w:rsidR="00B72513" w:rsidRPr="000B37D9" w:rsidRDefault="00B72513" w:rsidP="00B7251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$$LSHAN^XLFSHAN(hashlen,msub,nblocks)</w:t>
      </w:r>
    </w:p>
    <w:p w14:paraId="09D75919" w14:textId="77777777" w:rsidR="00B72513" w:rsidRDefault="00B72513" w:rsidP="00B72513">
      <w:pPr>
        <w:pStyle w:val="APIParameters"/>
        <w:keepNext/>
        <w:keepLines/>
        <w:ind w:left="4147" w:hanging="4147"/>
      </w:pPr>
      <w:r w:rsidRPr="00120F74">
        <w:rPr>
          <w:b/>
        </w:rPr>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2581D9C4" w14:textId="77777777" w:rsidR="00B72513" w:rsidRDefault="00B72513" w:rsidP="00B72513">
      <w:pPr>
        <w:pStyle w:val="APIParametersListBullet"/>
        <w:keepNext/>
        <w:keepLines/>
      </w:pPr>
      <w:r>
        <w:t>160 (SHA-1)</w:t>
      </w:r>
    </w:p>
    <w:p w14:paraId="018C0B33" w14:textId="77777777" w:rsidR="00B72513" w:rsidRDefault="00B72513" w:rsidP="00B72513">
      <w:pPr>
        <w:pStyle w:val="APIParametersListBullet"/>
        <w:keepNext/>
        <w:keepLines/>
      </w:pPr>
      <w:r>
        <w:t>224 (SHA-224)</w:t>
      </w:r>
    </w:p>
    <w:p w14:paraId="74965294" w14:textId="77777777" w:rsidR="00B72513" w:rsidRDefault="00B72513" w:rsidP="00B72513">
      <w:pPr>
        <w:pStyle w:val="APIParametersListBullet"/>
        <w:keepNext/>
        <w:keepLines/>
      </w:pPr>
      <w:r>
        <w:t>256 (SHA-256)</w:t>
      </w:r>
    </w:p>
    <w:p w14:paraId="45EAFAAB" w14:textId="77777777" w:rsidR="00B72513" w:rsidRDefault="00B72513" w:rsidP="00B72513">
      <w:pPr>
        <w:pStyle w:val="APIParametersListBullet"/>
        <w:keepNext/>
        <w:keepLines/>
      </w:pPr>
      <w:r>
        <w:t>384 (SHA-384)</w:t>
      </w:r>
    </w:p>
    <w:p w14:paraId="629F3DB9" w14:textId="4EA44179" w:rsidR="00B72513" w:rsidRDefault="00B72513" w:rsidP="00B72513">
      <w:pPr>
        <w:pStyle w:val="APIParametersListBullet"/>
      </w:pPr>
      <w:r>
        <w:t>512 (SHA-512)</w:t>
      </w:r>
    </w:p>
    <w:p w14:paraId="0E70A4CA" w14:textId="77777777" w:rsidR="00CF78AB" w:rsidRDefault="00CF78AB" w:rsidP="00CF78AB">
      <w:pPr>
        <w:pStyle w:val="BodyText6"/>
      </w:pPr>
    </w:p>
    <w:p w14:paraId="120FC69D" w14:textId="77777777" w:rsidR="00B72513" w:rsidRPr="00A13A06" w:rsidRDefault="00B72513" w:rsidP="00B72513">
      <w:pPr>
        <w:pStyle w:val="APIParameters"/>
        <w:keepNext/>
        <w:keepLines/>
        <w:ind w:left="4147" w:hanging="4147"/>
        <w:rPr>
          <w:color w:val="000000" w:themeColor="text1"/>
        </w:rPr>
      </w:pPr>
      <w:r>
        <w:tab/>
      </w:r>
      <w:r w:rsidRPr="0045231F">
        <w:rPr>
          <w:b/>
          <w:bCs w:val="0"/>
        </w:rPr>
        <w:t>msub</w:t>
      </w:r>
      <w:r>
        <w:t>:</w:t>
      </w:r>
      <w:r>
        <w:tab/>
      </w:r>
      <w:r w:rsidRPr="006B2FCC">
        <w:t xml:space="preserve">(required) </w:t>
      </w:r>
      <w:r>
        <w:t xml:space="preserve">The </w:t>
      </w:r>
      <w:r w:rsidRPr="00695CEE">
        <w:rPr>
          <w:b/>
        </w:rPr>
        <w:t>^TMP($J,msub)</w:t>
      </w:r>
      <w:r>
        <w:t xml:space="preserve"> subscript in which the message is passed</w:t>
      </w:r>
      <w:r w:rsidRPr="00A13A06">
        <w:rPr>
          <w:color w:val="000000" w:themeColor="text1"/>
        </w:rPr>
        <w:t>.</w:t>
      </w:r>
    </w:p>
    <w:p w14:paraId="024337CD" w14:textId="77777777" w:rsidR="00B72513" w:rsidRDefault="00B72513" w:rsidP="00B72513">
      <w:pPr>
        <w:pStyle w:val="APIParameters"/>
        <w:ind w:left="4147" w:hanging="4147"/>
      </w:pPr>
      <w:r>
        <w:tab/>
      </w:r>
      <w:r w:rsidRPr="0045231F">
        <w:rPr>
          <w:b/>
          <w:bCs w:val="0"/>
        </w:rPr>
        <w:t>nblocks</w:t>
      </w:r>
      <w:r>
        <w:t>:</w:t>
      </w:r>
      <w:r>
        <w:tab/>
        <w:t>(required) The number of blocks in the message</w:t>
      </w:r>
      <w:r w:rsidRPr="00D935EA">
        <w:t>.</w:t>
      </w:r>
    </w:p>
    <w:p w14:paraId="67C060E1" w14:textId="77777777" w:rsidR="00B72513" w:rsidRDefault="00B72513" w:rsidP="00B72513">
      <w:pPr>
        <w:pStyle w:val="APIParameters"/>
        <w:keepNext/>
        <w:keepLines/>
        <w:ind w:left="4147" w:hanging="4147"/>
      </w:pPr>
      <w:r w:rsidRPr="00120F74">
        <w:rPr>
          <w:b/>
        </w:rPr>
        <w:lastRenderedPageBreak/>
        <w:t>Output:</w:t>
      </w:r>
      <w:r w:rsidRPr="00120F74">
        <w:rPr>
          <w:b/>
        </w:rPr>
        <w:tab/>
      </w:r>
      <w:r>
        <w:t>returns:</w:t>
      </w:r>
      <w:r w:rsidRPr="00120F74">
        <w:rPr>
          <w:b/>
        </w:rPr>
        <w:tab/>
      </w:r>
      <w:r>
        <w:t>Returns:</w:t>
      </w:r>
    </w:p>
    <w:p w14:paraId="5A51746D" w14:textId="77777777" w:rsidR="00B72513" w:rsidRDefault="00B72513" w:rsidP="00B72513">
      <w:pPr>
        <w:pStyle w:val="APIParametersListBullet"/>
        <w:keepNext/>
        <w:keepLines/>
      </w:pPr>
      <w:r w:rsidRPr="00695CEE">
        <w:rPr>
          <w:b/>
        </w:rPr>
        <w:t>SHA hash—</w:t>
      </w:r>
      <w:r>
        <w:t>If successful.</w:t>
      </w:r>
    </w:p>
    <w:p w14:paraId="01EC5E88" w14:textId="126E8718" w:rsidR="00B72513" w:rsidRDefault="00B72513" w:rsidP="00B72513">
      <w:pPr>
        <w:pStyle w:val="APIParametersListBullet"/>
      </w:pPr>
      <w:r w:rsidRPr="00695CEE">
        <w:rPr>
          <w:b/>
        </w:rPr>
        <w:t>Zero (0)—</w:t>
      </w:r>
      <w:r>
        <w:t>If there is an error.</w:t>
      </w:r>
    </w:p>
    <w:p w14:paraId="35414F8E" w14:textId="77777777" w:rsidR="00CF78AB" w:rsidRDefault="00CF78AB" w:rsidP="00CF78AB">
      <w:pPr>
        <w:pStyle w:val="BodyText6"/>
      </w:pPr>
    </w:p>
    <w:p w14:paraId="63F32E38" w14:textId="2632C5C2" w:rsidR="00B72513" w:rsidRDefault="00B72513" w:rsidP="00B72513">
      <w:pPr>
        <w:pStyle w:val="Heading4"/>
      </w:pPr>
      <w:r w:rsidRPr="006B2FCC">
        <w:t>Example</w:t>
      </w:r>
    </w:p>
    <w:p w14:paraId="04D97740" w14:textId="77777777" w:rsidR="004876BF" w:rsidRPr="004876BF" w:rsidRDefault="004876BF" w:rsidP="004876BF">
      <w:pPr>
        <w:pStyle w:val="BodyText6"/>
        <w:keepNext/>
        <w:keepLines/>
      </w:pPr>
    </w:p>
    <w:p w14:paraId="0340F7A3" w14:textId="7B8F05E6" w:rsidR="00B72513" w:rsidRPr="001B5667" w:rsidRDefault="00B72513" w:rsidP="00B72513">
      <w:pPr>
        <w:pStyle w:val="Caption"/>
      </w:pPr>
      <w:bookmarkStart w:id="248" w:name="_Toc148365102"/>
      <w:r>
        <w:t xml:space="preserve">Figure </w:t>
      </w:r>
      <w:fldSimple w:instr=" SEQ Figure \* ARABIC ">
        <w:r w:rsidR="00C57752">
          <w:rPr>
            <w:noProof/>
          </w:rPr>
          <w:t>35</w:t>
        </w:r>
      </w:fldSimple>
      <w:r>
        <w:t xml:space="preserve">: </w:t>
      </w:r>
      <w:r w:rsidRPr="00BB51FB">
        <w:t>$$</w:t>
      </w:r>
      <w:r>
        <w:t>LSHAN</w:t>
      </w:r>
      <w:r w:rsidRPr="006B2FCC">
        <w:t>^</w:t>
      </w:r>
      <w:r>
        <w:t>XLFSHAN API—Example</w:t>
      </w:r>
      <w:bookmarkEnd w:id="248"/>
    </w:p>
    <w:p w14:paraId="6E68D1CC" w14:textId="77777777" w:rsidR="00B72513" w:rsidRPr="00751295" w:rsidRDefault="00B72513" w:rsidP="00B72513">
      <w:pPr>
        <w:pStyle w:val="CodeExamplewBox"/>
      </w:pPr>
      <w:r w:rsidRPr="00751295">
        <w:t>&gt;</w:t>
      </w:r>
      <w:r w:rsidRPr="001B5667">
        <w:rPr>
          <w:b/>
        </w:rPr>
        <w:t>S ^TMP($J,"MSG",1)= "test line one"</w:t>
      </w:r>
    </w:p>
    <w:p w14:paraId="4645780C" w14:textId="77777777" w:rsidR="00B72513" w:rsidRPr="00751295" w:rsidRDefault="00B72513" w:rsidP="00B72513">
      <w:pPr>
        <w:pStyle w:val="CodeExamplewBox"/>
      </w:pPr>
      <w:r w:rsidRPr="00751295">
        <w:t>&gt;</w:t>
      </w:r>
      <w:r w:rsidRPr="001B5667">
        <w:rPr>
          <w:b/>
        </w:rPr>
        <w:t>S ^TMP($J,"MSG",2)= "test line two"</w:t>
      </w:r>
    </w:p>
    <w:p w14:paraId="721B355B" w14:textId="77777777" w:rsidR="00B72513" w:rsidRPr="00751295" w:rsidRDefault="00B72513" w:rsidP="00B72513">
      <w:pPr>
        <w:pStyle w:val="CodeExamplewBox"/>
      </w:pPr>
      <w:r w:rsidRPr="00751295">
        <w:t>&gt;</w:t>
      </w:r>
      <w:r w:rsidRPr="001B5667">
        <w:rPr>
          <w:b/>
        </w:rPr>
        <w:t>W $$LSHAN^XLFSHAN(224,"MSG",2)</w:t>
      </w:r>
    </w:p>
    <w:p w14:paraId="18DACB76" w14:textId="77777777" w:rsidR="00B72513" w:rsidRDefault="00B72513" w:rsidP="00B72513">
      <w:pPr>
        <w:pStyle w:val="CodeExamplewBox"/>
      </w:pPr>
      <w:r w:rsidRPr="00EB3C8D">
        <w:t>42E2C4B559757087BFA5834F43C2C50740984766910C1B4EEC79A350</w:t>
      </w:r>
    </w:p>
    <w:p w14:paraId="1CBC3AD2" w14:textId="77777777" w:rsidR="00B72513" w:rsidRPr="00751295" w:rsidRDefault="00B72513" w:rsidP="0029217A">
      <w:pPr>
        <w:pStyle w:val="BodyText6"/>
      </w:pPr>
    </w:p>
    <w:p w14:paraId="7C2952AB" w14:textId="77777777" w:rsidR="00B72513" w:rsidRPr="006B2FCC" w:rsidRDefault="00B72513" w:rsidP="00C54011">
      <w:pPr>
        <w:pStyle w:val="Heading3"/>
      </w:pPr>
      <w:bookmarkStart w:id="249" w:name="routine_xlfshan"/>
      <w:bookmarkStart w:id="250" w:name="_Ref497898646"/>
      <w:bookmarkStart w:id="251" w:name="_Ref497898697"/>
      <w:bookmarkStart w:id="252" w:name="_Toc148367591"/>
      <w:r w:rsidRPr="00BB51FB">
        <w:t>$$</w:t>
      </w:r>
      <w:r>
        <w:t>ROUTINE</w:t>
      </w:r>
      <w:r w:rsidRPr="006B2FCC">
        <w:t>^</w:t>
      </w:r>
      <w:r>
        <w:t>XLFSHAN</w:t>
      </w:r>
      <w:bookmarkEnd w:id="249"/>
      <w:r w:rsidRPr="006B2FCC">
        <w:t>():</w:t>
      </w:r>
      <w:r>
        <w:t xml:space="preserve"> Returns SHA Hash for a VistA Routine</w:t>
      </w:r>
      <w:bookmarkEnd w:id="250"/>
      <w:bookmarkEnd w:id="251"/>
      <w:bookmarkEnd w:id="252"/>
    </w:p>
    <w:p w14:paraId="585555CB"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instrText>$$ROUTINE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instrText>$$ROUTINE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instrText>$$ROUTINE</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instrText>$$ROUTINE</w:instrText>
      </w:r>
      <w:r w:rsidRPr="006B2FCC">
        <w:instrText>^</w:instrText>
      </w:r>
      <w:r>
        <w:instrText>XLFSHAN”</w:instrText>
      </w:r>
      <w:r w:rsidRPr="006B2FCC">
        <w:instrText xml:space="preserve"> </w:instrText>
      </w:r>
      <w:r w:rsidRPr="006B2FCC">
        <w:rPr>
          <w:vanish/>
        </w:rPr>
        <w:fldChar w:fldCharType="end"/>
      </w:r>
    </w:p>
    <w:p w14:paraId="5CC92755"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2BF6D8DF" w14:textId="77777777" w:rsidR="00B72513" w:rsidRPr="0084064A" w:rsidRDefault="00B72513" w:rsidP="00B72513">
      <w:pPr>
        <w:pStyle w:val="APIText"/>
        <w:keepNext/>
        <w:keepLines/>
      </w:pPr>
      <w:r>
        <w:rPr>
          <w:b/>
        </w:rPr>
        <w:t>ICR #:</w:t>
      </w:r>
      <w:r w:rsidRPr="0084064A">
        <w:tab/>
      </w:r>
      <w:r>
        <w:t>6157</w:t>
      </w:r>
    </w:p>
    <w:p w14:paraId="37EAB98E" w14:textId="77777777" w:rsidR="00B72513" w:rsidRDefault="00B72513" w:rsidP="00B72513">
      <w:pPr>
        <w:pStyle w:val="APIText"/>
        <w:keepNext/>
        <w:keepLines/>
      </w:pPr>
      <w:r w:rsidRPr="006B2FCC">
        <w:rPr>
          <w:b/>
        </w:rPr>
        <w:t>Description</w:t>
      </w:r>
      <w:r>
        <w:rPr>
          <w:b/>
        </w:rPr>
        <w:t>:</w:t>
      </w:r>
      <w:r w:rsidRPr="0084064A">
        <w:tab/>
      </w:r>
      <w:r w:rsidR="0009268A">
        <w:t xml:space="preserve">The </w:t>
      </w:r>
      <w:r w:rsidR="0009268A" w:rsidRPr="00BB51FB">
        <w:t>$$</w:t>
      </w:r>
      <w:r w:rsidR="0009268A">
        <w:t>ROUTINE</w:t>
      </w:r>
      <w:r w:rsidR="0009268A" w:rsidRPr="006B2FCC">
        <w:t>^</w:t>
      </w:r>
      <w:r w:rsidR="0009268A">
        <w:t>XLFSHAN</w:t>
      </w:r>
      <w:r>
        <w:t xml:space="preserve"> extrinsic function</w:t>
      </w:r>
      <w:r w:rsidRPr="006B2FCC">
        <w:t xml:space="preserve"> </w:t>
      </w:r>
      <w:r>
        <w:t xml:space="preserve">returns the </w:t>
      </w:r>
      <w:r w:rsidRPr="00640FC7">
        <w:rPr>
          <w:b/>
        </w:rPr>
        <w:t>SHA</w:t>
      </w:r>
      <w:r>
        <w:t xml:space="preserve"> hash for a specified VistA routine.</w:t>
      </w:r>
    </w:p>
    <w:p w14:paraId="42DD4E8F" w14:textId="2E74D2DF" w:rsidR="00B72513" w:rsidRDefault="00B72513" w:rsidP="00F85CEA">
      <w:pPr>
        <w:pStyle w:val="APIDescriptionNote"/>
      </w:pPr>
      <w:r>
        <w:drawing>
          <wp:inline distT="0" distB="0" distL="0" distR="0" wp14:anchorId="11BF738E" wp14:editId="0F15DB77">
            <wp:extent cx="285750" cy="285750"/>
            <wp:effectExtent l="0" t="0" r="0" b="0"/>
            <wp:docPr id="132" name="Pictur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52CA7F7D" w14:textId="77777777" w:rsidR="00002789" w:rsidRPr="0084064A" w:rsidRDefault="00002789" w:rsidP="00002789">
      <w:pPr>
        <w:pStyle w:val="BodyText6"/>
      </w:pPr>
    </w:p>
    <w:p w14:paraId="3F1B92D9" w14:textId="77777777" w:rsidR="00B72513" w:rsidRPr="000B37D9" w:rsidRDefault="00B72513" w:rsidP="00B7251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$$ROUTINE^XLFSHAN(hashlen,routine)</w:t>
      </w:r>
    </w:p>
    <w:p w14:paraId="1FDD72F0" w14:textId="77777777" w:rsidR="00B72513" w:rsidRDefault="00B72513" w:rsidP="00B72513">
      <w:pPr>
        <w:pStyle w:val="APIParameters"/>
        <w:keepNext/>
        <w:keepLines/>
        <w:ind w:left="4147" w:hanging="4147"/>
      </w:pPr>
      <w:r w:rsidRPr="00120F74">
        <w:rPr>
          <w:b/>
        </w:rPr>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0D8F2E71" w14:textId="77777777" w:rsidR="00B72513" w:rsidRDefault="00B72513" w:rsidP="00B72513">
      <w:pPr>
        <w:pStyle w:val="APIParametersListBullet"/>
        <w:keepNext/>
        <w:keepLines/>
      </w:pPr>
      <w:r>
        <w:t>160 (SHA-1)</w:t>
      </w:r>
    </w:p>
    <w:p w14:paraId="48F562F1" w14:textId="77777777" w:rsidR="00B72513" w:rsidRDefault="00B72513" w:rsidP="00B72513">
      <w:pPr>
        <w:pStyle w:val="APIParametersListBullet"/>
        <w:keepNext/>
        <w:keepLines/>
      </w:pPr>
      <w:r>
        <w:t>224 (SHA-224)</w:t>
      </w:r>
    </w:p>
    <w:p w14:paraId="08E192BE" w14:textId="77777777" w:rsidR="00B72513" w:rsidRDefault="00B72513" w:rsidP="00B72513">
      <w:pPr>
        <w:pStyle w:val="APIParametersListBullet"/>
        <w:keepNext/>
        <w:keepLines/>
      </w:pPr>
      <w:r>
        <w:t>256 (SHA-256)</w:t>
      </w:r>
    </w:p>
    <w:p w14:paraId="50C738AC" w14:textId="77777777" w:rsidR="00B72513" w:rsidRDefault="00B72513" w:rsidP="00B72513">
      <w:pPr>
        <w:pStyle w:val="APIParametersListBullet"/>
        <w:keepNext/>
        <w:keepLines/>
      </w:pPr>
      <w:r>
        <w:t>384 (SHA-384)</w:t>
      </w:r>
    </w:p>
    <w:p w14:paraId="05D5FA6D" w14:textId="2595B807" w:rsidR="00B72513" w:rsidRDefault="00B72513" w:rsidP="00B72513">
      <w:pPr>
        <w:pStyle w:val="APIParametersListBullet"/>
      </w:pPr>
      <w:r>
        <w:t>512 (SHA-512)</w:t>
      </w:r>
    </w:p>
    <w:p w14:paraId="7BC1BC48" w14:textId="77777777" w:rsidR="00CF78AB" w:rsidRDefault="00CF78AB" w:rsidP="00CF78AB">
      <w:pPr>
        <w:pStyle w:val="BodyText6"/>
      </w:pPr>
    </w:p>
    <w:p w14:paraId="7CF4D633" w14:textId="77777777" w:rsidR="00B72513" w:rsidRPr="00A13A06" w:rsidRDefault="00B72513" w:rsidP="00B72513">
      <w:pPr>
        <w:pStyle w:val="APIParameters"/>
        <w:keepNext/>
        <w:keepLines/>
        <w:ind w:left="4147" w:hanging="4147"/>
        <w:rPr>
          <w:color w:val="000000" w:themeColor="text1"/>
        </w:rPr>
      </w:pPr>
      <w:r>
        <w:lastRenderedPageBreak/>
        <w:tab/>
      </w:r>
      <w:r w:rsidRPr="0045231F">
        <w:rPr>
          <w:b/>
          <w:bCs w:val="0"/>
        </w:rPr>
        <w:t>routine</w:t>
      </w:r>
      <w:r>
        <w:t>:</w:t>
      </w:r>
      <w:r>
        <w:tab/>
      </w:r>
      <w:r w:rsidRPr="006B2FCC">
        <w:t xml:space="preserve">(required) </w:t>
      </w:r>
      <w:r>
        <w:t>The name of the routine</w:t>
      </w:r>
      <w:r w:rsidRPr="00A13A06">
        <w:rPr>
          <w:color w:val="000000" w:themeColor="text1"/>
        </w:rPr>
        <w:t>.</w:t>
      </w:r>
    </w:p>
    <w:p w14:paraId="57CA61FB" w14:textId="77777777" w:rsidR="00B72513" w:rsidRDefault="00B72513" w:rsidP="00B72513">
      <w:pPr>
        <w:pStyle w:val="APIParameters"/>
        <w:keepNext/>
        <w:keepLines/>
        <w:ind w:left="4147" w:hanging="4147"/>
      </w:pPr>
      <w:r w:rsidRPr="00120F74">
        <w:rPr>
          <w:b/>
        </w:rPr>
        <w:t>Output:</w:t>
      </w:r>
      <w:r w:rsidRPr="00120F74">
        <w:rPr>
          <w:b/>
        </w:rPr>
        <w:tab/>
      </w:r>
      <w:r>
        <w:t>returns:</w:t>
      </w:r>
      <w:r w:rsidRPr="00120F74">
        <w:rPr>
          <w:b/>
        </w:rPr>
        <w:tab/>
      </w:r>
      <w:r>
        <w:t>Returns:</w:t>
      </w:r>
    </w:p>
    <w:p w14:paraId="0A1DB2FA" w14:textId="77777777" w:rsidR="00B72513" w:rsidRDefault="00B72513" w:rsidP="00B72513">
      <w:pPr>
        <w:pStyle w:val="APIParametersListBullet"/>
        <w:keepNext/>
        <w:keepLines/>
      </w:pPr>
      <w:r w:rsidRPr="001B5667">
        <w:rPr>
          <w:b/>
        </w:rPr>
        <w:t>SHA hash—</w:t>
      </w:r>
      <w:r>
        <w:t>If successful.</w:t>
      </w:r>
    </w:p>
    <w:p w14:paraId="3067DDAA" w14:textId="52610AE5" w:rsidR="00B72513" w:rsidRDefault="00B72513" w:rsidP="00B72513">
      <w:pPr>
        <w:pStyle w:val="APIParametersListBullet"/>
      </w:pPr>
      <w:r w:rsidRPr="001B5667">
        <w:rPr>
          <w:b/>
        </w:rPr>
        <w:t>Zero (0)—</w:t>
      </w:r>
      <w:r>
        <w:t xml:space="preserve">If the routine could </w:t>
      </w:r>
      <w:r w:rsidRPr="0094705D">
        <w:rPr>
          <w:i/>
        </w:rPr>
        <w:t>not</w:t>
      </w:r>
      <w:r>
        <w:t xml:space="preserve"> be opened/found.</w:t>
      </w:r>
    </w:p>
    <w:p w14:paraId="6FEBCD07" w14:textId="77777777" w:rsidR="00CF78AB" w:rsidRDefault="00CF78AB" w:rsidP="00CF78AB">
      <w:pPr>
        <w:pStyle w:val="BodyText6"/>
      </w:pPr>
    </w:p>
    <w:p w14:paraId="1BAF891E" w14:textId="686F4992" w:rsidR="00B72513" w:rsidRDefault="00B72513" w:rsidP="00B72513">
      <w:pPr>
        <w:pStyle w:val="Heading4"/>
      </w:pPr>
      <w:r w:rsidRPr="006B2FCC">
        <w:t>Example</w:t>
      </w:r>
    </w:p>
    <w:p w14:paraId="106648A6" w14:textId="77777777" w:rsidR="004876BF" w:rsidRPr="004876BF" w:rsidRDefault="004876BF" w:rsidP="004876BF">
      <w:pPr>
        <w:pStyle w:val="BodyText6"/>
        <w:keepNext/>
        <w:keepLines/>
      </w:pPr>
    </w:p>
    <w:p w14:paraId="382C0CE1" w14:textId="6134CE6E" w:rsidR="00B72513" w:rsidRPr="001B5667" w:rsidRDefault="00B72513" w:rsidP="00B72513">
      <w:pPr>
        <w:pStyle w:val="Caption"/>
      </w:pPr>
      <w:bookmarkStart w:id="253" w:name="_Toc148365103"/>
      <w:r>
        <w:t xml:space="preserve">Figure </w:t>
      </w:r>
      <w:fldSimple w:instr=" SEQ Figure \* ARABIC ">
        <w:r w:rsidR="00C57752">
          <w:rPr>
            <w:noProof/>
          </w:rPr>
          <w:t>36</w:t>
        </w:r>
      </w:fldSimple>
      <w:r>
        <w:t xml:space="preserve">: </w:t>
      </w:r>
      <w:r w:rsidRPr="00BB51FB">
        <w:t>$$</w:t>
      </w:r>
      <w:r>
        <w:t>ROUTINE</w:t>
      </w:r>
      <w:r w:rsidRPr="006B2FCC">
        <w:t>^</w:t>
      </w:r>
      <w:r>
        <w:t>XLFSHAN API—Example</w:t>
      </w:r>
      <w:bookmarkEnd w:id="253"/>
    </w:p>
    <w:p w14:paraId="0CF6EA6F" w14:textId="77777777" w:rsidR="00B72513" w:rsidRPr="00751295" w:rsidRDefault="00B72513" w:rsidP="00B72513">
      <w:pPr>
        <w:pStyle w:val="CodeExamplewBox"/>
      </w:pPr>
      <w:r w:rsidRPr="00751295">
        <w:t>&gt;</w:t>
      </w:r>
      <w:r w:rsidRPr="001B5667">
        <w:rPr>
          <w:b/>
        </w:rPr>
        <w:t>W $$ROUTINE^XLFSHAN(384,"XUCERT")</w:t>
      </w:r>
    </w:p>
    <w:p w14:paraId="778C5DDE" w14:textId="77777777" w:rsidR="00B72513" w:rsidRDefault="00B72513" w:rsidP="00B72513">
      <w:pPr>
        <w:pStyle w:val="CodeExamplewBox"/>
      </w:pPr>
      <w:r w:rsidRPr="001B5667">
        <w:t>54BA28936CE7CEC515305AE4BBD07FC4FD7620ACF0EAD0AF6A9E5BFBEEF24794DA414C0C33A6C0C3B90005D70A2BFE4D</w:t>
      </w:r>
    </w:p>
    <w:p w14:paraId="5EF9FAAB" w14:textId="77777777" w:rsidR="00B72513" w:rsidRDefault="00B72513" w:rsidP="0029217A">
      <w:pPr>
        <w:pStyle w:val="BodyText6"/>
      </w:pPr>
    </w:p>
    <w:p w14:paraId="3712570D" w14:textId="77777777" w:rsidR="00B72513" w:rsidRPr="006B2FCC" w:rsidRDefault="00B72513" w:rsidP="00C54011">
      <w:pPr>
        <w:pStyle w:val="Heading3"/>
      </w:pPr>
      <w:bookmarkStart w:id="254" w:name="shan_xlfshan"/>
      <w:bookmarkStart w:id="255" w:name="_Ref497904799"/>
      <w:bookmarkStart w:id="256" w:name="_Ref497904824"/>
      <w:bookmarkStart w:id="257" w:name="_Toc148367592"/>
      <w:r w:rsidRPr="00BB51FB">
        <w:t>$$</w:t>
      </w:r>
      <w:r>
        <w:t>SHAN</w:t>
      </w:r>
      <w:r w:rsidRPr="006B2FCC">
        <w:t>^</w:t>
      </w:r>
      <w:r>
        <w:t>XLFSHAN</w:t>
      </w:r>
      <w:bookmarkEnd w:id="254"/>
      <w:r w:rsidRPr="006B2FCC">
        <w:t>():</w:t>
      </w:r>
      <w:r>
        <w:t xml:space="preserve"> Returns SHA Hash for a Message</w:t>
      </w:r>
      <w:bookmarkEnd w:id="255"/>
      <w:bookmarkEnd w:id="256"/>
      <w:bookmarkEnd w:id="257"/>
    </w:p>
    <w:p w14:paraId="55A25AE6" w14:textId="77777777" w:rsidR="00B72513" w:rsidRDefault="00B72513" w:rsidP="00B7251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instrText>XLFSHAN</w:instrText>
      </w:r>
      <w:r w:rsidRPr="006B2FCC">
        <w:rPr>
          <w:vanish/>
        </w:rPr>
        <w:instrText>:</w:instrText>
      </w:r>
      <w:r>
        <w:instrText>$$SHAN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instrText>$$SHAN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instrText>$$SHAN</w:instrText>
      </w:r>
      <w:r w:rsidRPr="006B2FCC">
        <w:instrText>^</w:instrText>
      </w:r>
      <w:r>
        <w:instrText>XLFSHAN”</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instrText>$$SHAN</w:instrText>
      </w:r>
      <w:r w:rsidRPr="006B2FCC">
        <w:instrText>^</w:instrText>
      </w:r>
      <w:r>
        <w:instrText>XLFSHAN”</w:instrText>
      </w:r>
      <w:r w:rsidRPr="006B2FCC">
        <w:instrText xml:space="preserve"> </w:instrText>
      </w:r>
      <w:r w:rsidRPr="006B2FCC">
        <w:rPr>
          <w:vanish/>
        </w:rPr>
        <w:fldChar w:fldCharType="end"/>
      </w:r>
    </w:p>
    <w:p w14:paraId="508606D7" w14:textId="77777777" w:rsidR="00B72513" w:rsidRDefault="00B72513" w:rsidP="00B72513">
      <w:pPr>
        <w:pStyle w:val="APIText"/>
        <w:keepNext/>
        <w:keepLines/>
      </w:pPr>
      <w:r w:rsidRPr="006B2FCC">
        <w:rPr>
          <w:b/>
        </w:rPr>
        <w:t>Category</w:t>
      </w:r>
      <w:r>
        <w:rPr>
          <w:b/>
        </w:rPr>
        <w:t>:</w:t>
      </w:r>
      <w:r>
        <w:rPr>
          <w:b/>
        </w:rPr>
        <w:tab/>
      </w:r>
      <w:r w:rsidRPr="006B2FCC">
        <w:t>D</w:t>
      </w:r>
      <w:r>
        <w:t>ata Security</w:t>
      </w:r>
    </w:p>
    <w:p w14:paraId="40C1456A" w14:textId="77777777" w:rsidR="00B72513" w:rsidRPr="0084064A" w:rsidRDefault="00B72513" w:rsidP="00B72513">
      <w:pPr>
        <w:pStyle w:val="APIText"/>
        <w:keepNext/>
        <w:keepLines/>
      </w:pPr>
      <w:r>
        <w:rPr>
          <w:b/>
        </w:rPr>
        <w:t>ICR #:</w:t>
      </w:r>
      <w:r w:rsidRPr="0084064A">
        <w:tab/>
      </w:r>
      <w:r>
        <w:t>6157</w:t>
      </w:r>
    </w:p>
    <w:p w14:paraId="5190CF25" w14:textId="77777777" w:rsidR="00B72513" w:rsidRDefault="00B72513" w:rsidP="00B72513">
      <w:pPr>
        <w:pStyle w:val="APIText"/>
        <w:keepNext/>
        <w:keepLines/>
      </w:pPr>
      <w:r w:rsidRPr="006B2FCC">
        <w:rPr>
          <w:b/>
        </w:rPr>
        <w:t>Description</w:t>
      </w:r>
      <w:r>
        <w:rPr>
          <w:b/>
        </w:rPr>
        <w:t>:</w:t>
      </w:r>
      <w:r w:rsidRPr="0084064A">
        <w:tab/>
      </w:r>
      <w:r w:rsidR="006C3B6F">
        <w:t xml:space="preserve">The </w:t>
      </w:r>
      <w:r w:rsidR="006C3B6F" w:rsidRPr="00BB51FB">
        <w:t>$$</w:t>
      </w:r>
      <w:r w:rsidR="006C3B6F">
        <w:t>SHAN</w:t>
      </w:r>
      <w:r w:rsidR="006C3B6F" w:rsidRPr="006B2FCC">
        <w:t>^</w:t>
      </w:r>
      <w:r w:rsidR="006C3B6F">
        <w:t>XLFSHAN</w:t>
      </w:r>
      <w:r>
        <w:t xml:space="preserve"> extrinsic function</w:t>
      </w:r>
      <w:r w:rsidRPr="006B2FCC">
        <w:t xml:space="preserve"> </w:t>
      </w:r>
      <w:r>
        <w:t xml:space="preserve">returns the </w:t>
      </w:r>
      <w:r w:rsidRPr="0094705D">
        <w:rPr>
          <w:b/>
        </w:rPr>
        <w:t>SHA</w:t>
      </w:r>
      <w:r>
        <w:t xml:space="preserve"> hash of a message.</w:t>
      </w:r>
    </w:p>
    <w:p w14:paraId="3B679DE7" w14:textId="3D89CD61" w:rsidR="00B72513" w:rsidRDefault="00B72513" w:rsidP="00F85CEA">
      <w:pPr>
        <w:pStyle w:val="APIDescriptionNote"/>
      </w:pPr>
      <w:r>
        <w:drawing>
          <wp:inline distT="0" distB="0" distL="0" distR="0" wp14:anchorId="195FA944" wp14:editId="68BC0837">
            <wp:extent cx="285750" cy="285750"/>
            <wp:effectExtent l="0" t="0" r="0" b="0"/>
            <wp:docPr id="134" name="Picture 1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6A98DC73" w14:textId="77777777" w:rsidR="00002789" w:rsidRPr="0084064A" w:rsidRDefault="00002789" w:rsidP="00002789">
      <w:pPr>
        <w:pStyle w:val="BodyText6"/>
      </w:pPr>
    </w:p>
    <w:p w14:paraId="11216A22" w14:textId="77777777" w:rsidR="00B72513" w:rsidRPr="000B37D9" w:rsidRDefault="00B72513" w:rsidP="00B7251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$$SHAN^XLFSHAN(hashlen,message)</w:t>
      </w:r>
    </w:p>
    <w:p w14:paraId="49F14B34" w14:textId="77777777" w:rsidR="00B72513" w:rsidRDefault="00B72513" w:rsidP="00B72513">
      <w:pPr>
        <w:pStyle w:val="APIParameters"/>
        <w:keepNext/>
        <w:keepLines/>
        <w:ind w:left="4147" w:hanging="4147"/>
      </w:pPr>
      <w:r w:rsidRPr="00120F74">
        <w:rPr>
          <w:b/>
        </w:rPr>
        <w:t>Input Parameters:</w:t>
      </w:r>
      <w:r w:rsidRPr="00120F74">
        <w:rPr>
          <w:b/>
        </w:rPr>
        <w:tab/>
      </w:r>
      <w:r w:rsidRPr="0045231F">
        <w:rPr>
          <w:b/>
          <w:bCs w:val="0"/>
        </w:rPr>
        <w:t>hashlen</w:t>
      </w:r>
      <w:r>
        <w:t>:</w:t>
      </w:r>
      <w:r w:rsidRPr="00120F74">
        <w:rPr>
          <w:b/>
        </w:rPr>
        <w:tab/>
      </w:r>
      <w:r w:rsidRPr="006B2FCC">
        <w:t xml:space="preserve">(required) </w:t>
      </w:r>
      <w:r>
        <w:t>The hash length in bits:</w:t>
      </w:r>
    </w:p>
    <w:p w14:paraId="48DEF437" w14:textId="77777777" w:rsidR="00B72513" w:rsidRDefault="00B72513" w:rsidP="00B72513">
      <w:pPr>
        <w:pStyle w:val="APIParametersListBullet"/>
        <w:keepNext/>
        <w:keepLines/>
      </w:pPr>
      <w:r>
        <w:t>160 (SHA-1)</w:t>
      </w:r>
    </w:p>
    <w:p w14:paraId="2C4BB228" w14:textId="77777777" w:rsidR="00B72513" w:rsidRDefault="00B72513" w:rsidP="00B72513">
      <w:pPr>
        <w:pStyle w:val="APIParametersListBullet"/>
        <w:keepNext/>
        <w:keepLines/>
      </w:pPr>
      <w:r>
        <w:t>224 (SHA-224)</w:t>
      </w:r>
    </w:p>
    <w:p w14:paraId="6EFE69A4" w14:textId="77777777" w:rsidR="00B72513" w:rsidRDefault="00B72513" w:rsidP="00B72513">
      <w:pPr>
        <w:pStyle w:val="APIParametersListBullet"/>
        <w:keepNext/>
        <w:keepLines/>
      </w:pPr>
      <w:r>
        <w:t>256 (SHA-256)</w:t>
      </w:r>
    </w:p>
    <w:p w14:paraId="3127B2DD" w14:textId="77777777" w:rsidR="00B72513" w:rsidRDefault="00B72513" w:rsidP="00B72513">
      <w:pPr>
        <w:pStyle w:val="APIParametersListBullet"/>
        <w:keepNext/>
        <w:keepLines/>
      </w:pPr>
      <w:r>
        <w:t>384 (SHA-384)</w:t>
      </w:r>
    </w:p>
    <w:p w14:paraId="5B058C8B" w14:textId="44257D94" w:rsidR="00B72513" w:rsidRDefault="00B72513" w:rsidP="00B72513">
      <w:pPr>
        <w:pStyle w:val="APIParametersListBullet"/>
      </w:pPr>
      <w:r>
        <w:t>512 (SHA-512)</w:t>
      </w:r>
    </w:p>
    <w:p w14:paraId="6D4F704D" w14:textId="77777777" w:rsidR="00CF78AB" w:rsidRDefault="00CF78AB" w:rsidP="00CF78AB">
      <w:pPr>
        <w:pStyle w:val="BodyText6"/>
      </w:pPr>
    </w:p>
    <w:p w14:paraId="7EED9C8A" w14:textId="77777777" w:rsidR="00B72513" w:rsidRPr="00A13A06" w:rsidRDefault="00B72513" w:rsidP="00B72513">
      <w:pPr>
        <w:pStyle w:val="APIParameters"/>
        <w:keepNext/>
        <w:keepLines/>
        <w:ind w:left="4147" w:hanging="4147"/>
        <w:rPr>
          <w:color w:val="000000" w:themeColor="text1"/>
        </w:rPr>
      </w:pPr>
      <w:r>
        <w:lastRenderedPageBreak/>
        <w:tab/>
      </w:r>
      <w:r w:rsidRPr="0045231F">
        <w:rPr>
          <w:b/>
          <w:bCs w:val="0"/>
        </w:rPr>
        <w:t>message</w:t>
      </w:r>
      <w:r>
        <w:t>:</w:t>
      </w:r>
      <w:r>
        <w:tab/>
      </w:r>
      <w:r w:rsidRPr="006B2FCC">
        <w:t xml:space="preserve">(required) </w:t>
      </w:r>
      <w:r>
        <w:t>The message string</w:t>
      </w:r>
      <w:r w:rsidRPr="00A13A06">
        <w:rPr>
          <w:color w:val="000000" w:themeColor="text1"/>
        </w:rPr>
        <w:t>.</w:t>
      </w:r>
    </w:p>
    <w:p w14:paraId="7C9B577C" w14:textId="77777777" w:rsidR="00B72513" w:rsidRDefault="00B72513" w:rsidP="00B72513">
      <w:pPr>
        <w:pStyle w:val="APIParameters"/>
        <w:keepNext/>
        <w:keepLines/>
        <w:ind w:left="4147" w:hanging="4147"/>
      </w:pPr>
      <w:r w:rsidRPr="00120F74">
        <w:rPr>
          <w:b/>
        </w:rPr>
        <w:t>Output:</w:t>
      </w:r>
      <w:r w:rsidRPr="00120F74">
        <w:rPr>
          <w:b/>
        </w:rPr>
        <w:tab/>
      </w:r>
      <w:r>
        <w:t>returns:</w:t>
      </w:r>
      <w:r w:rsidRPr="00120F74">
        <w:rPr>
          <w:b/>
        </w:rPr>
        <w:tab/>
      </w:r>
      <w:r>
        <w:t>Returns:</w:t>
      </w:r>
    </w:p>
    <w:p w14:paraId="6E782BE7" w14:textId="77777777" w:rsidR="00B72513" w:rsidRDefault="00B72513" w:rsidP="00B72513">
      <w:pPr>
        <w:pStyle w:val="APIParametersListBullet"/>
        <w:keepNext/>
        <w:keepLines/>
      </w:pPr>
      <w:r w:rsidRPr="006F7E70">
        <w:rPr>
          <w:b/>
        </w:rPr>
        <w:t>SHA hash—</w:t>
      </w:r>
      <w:r>
        <w:t>If successful.</w:t>
      </w:r>
    </w:p>
    <w:p w14:paraId="13392080" w14:textId="1B943C80" w:rsidR="00B72513" w:rsidRDefault="00B72513" w:rsidP="00B72513">
      <w:pPr>
        <w:pStyle w:val="APIParametersListBullet"/>
      </w:pPr>
      <w:r w:rsidRPr="006F7E70">
        <w:rPr>
          <w:b/>
        </w:rPr>
        <w:t>Zero (0)—</w:t>
      </w:r>
      <w:r>
        <w:t>If there is an error.</w:t>
      </w:r>
    </w:p>
    <w:p w14:paraId="20E1BE2A" w14:textId="77777777" w:rsidR="00CF78AB" w:rsidRDefault="00CF78AB" w:rsidP="00CF78AB">
      <w:pPr>
        <w:pStyle w:val="BodyText6"/>
      </w:pPr>
    </w:p>
    <w:p w14:paraId="11A0916A" w14:textId="4598E85C" w:rsidR="00B72513" w:rsidRDefault="00B72513" w:rsidP="00B72513">
      <w:pPr>
        <w:pStyle w:val="Heading4"/>
      </w:pPr>
      <w:r w:rsidRPr="006B2FCC">
        <w:t>Example</w:t>
      </w:r>
    </w:p>
    <w:p w14:paraId="1616E74B" w14:textId="77777777" w:rsidR="004876BF" w:rsidRPr="004876BF" w:rsidRDefault="004876BF" w:rsidP="004876BF">
      <w:pPr>
        <w:pStyle w:val="BodyText6"/>
        <w:keepNext/>
        <w:keepLines/>
      </w:pPr>
    </w:p>
    <w:p w14:paraId="57F74ADA" w14:textId="1CEEAF53" w:rsidR="00B72513" w:rsidRPr="006F7E70" w:rsidRDefault="00B72513" w:rsidP="00B72513">
      <w:pPr>
        <w:pStyle w:val="Caption"/>
      </w:pPr>
      <w:bookmarkStart w:id="258" w:name="_Toc148365104"/>
      <w:r>
        <w:t xml:space="preserve">Figure </w:t>
      </w:r>
      <w:fldSimple w:instr=" SEQ Figure \* ARABIC ">
        <w:r w:rsidR="00C57752">
          <w:rPr>
            <w:noProof/>
          </w:rPr>
          <w:t>37</w:t>
        </w:r>
      </w:fldSimple>
      <w:r>
        <w:t xml:space="preserve">: </w:t>
      </w:r>
      <w:r w:rsidRPr="00BB51FB">
        <w:t>$$</w:t>
      </w:r>
      <w:r>
        <w:t>SHAN</w:t>
      </w:r>
      <w:r w:rsidRPr="006B2FCC">
        <w:t>^</w:t>
      </w:r>
      <w:r>
        <w:t>XLFSHAN API—Example</w:t>
      </w:r>
      <w:bookmarkEnd w:id="258"/>
    </w:p>
    <w:p w14:paraId="44FF61A4" w14:textId="77777777" w:rsidR="00B72513" w:rsidRPr="00751295" w:rsidRDefault="00B72513" w:rsidP="00B72513">
      <w:pPr>
        <w:pStyle w:val="CodeExamplewBox"/>
      </w:pPr>
      <w:r w:rsidRPr="00751295">
        <w:t>&gt;</w:t>
      </w:r>
      <w:r w:rsidRPr="006F7E70">
        <w:rPr>
          <w:b/>
        </w:rPr>
        <w:t>W $$SHAN^XLFSHAN(256,"this is a test")</w:t>
      </w:r>
    </w:p>
    <w:p w14:paraId="14519F41" w14:textId="77777777" w:rsidR="00B72513" w:rsidRPr="00751295" w:rsidRDefault="00B72513" w:rsidP="00B72513">
      <w:pPr>
        <w:pStyle w:val="CodeExamplewBox"/>
      </w:pPr>
      <w:r w:rsidRPr="00C31DC5">
        <w:t>2E99758548972A8E8822AD47FA1017FF72F06F3FF6A016851F45C398732BC50C</w:t>
      </w:r>
    </w:p>
    <w:p w14:paraId="1A574FD1" w14:textId="77777777" w:rsidR="00B72513" w:rsidRPr="00751295" w:rsidRDefault="00B72513" w:rsidP="0029217A">
      <w:pPr>
        <w:pStyle w:val="BodyText6"/>
      </w:pPr>
    </w:p>
    <w:p w14:paraId="229DB82E" w14:textId="77777777" w:rsidR="001F46A5" w:rsidRPr="006B2FCC" w:rsidRDefault="00676E12" w:rsidP="00C54011">
      <w:pPr>
        <w:pStyle w:val="Heading3"/>
      </w:pPr>
      <w:bookmarkStart w:id="259" w:name="aesdecr_xushsh"/>
      <w:bookmarkStart w:id="260" w:name="_Ref433090635"/>
      <w:bookmarkStart w:id="261" w:name="_Toc148367593"/>
      <w:r w:rsidRPr="00676E12">
        <w:t>$$AESDECR</w:t>
      </w:r>
      <w:r w:rsidR="001F46A5" w:rsidRPr="006B2FCC">
        <w:t>^</w:t>
      </w:r>
      <w:r w:rsidR="00CF001D">
        <w:t>XUSHSH</w:t>
      </w:r>
      <w:bookmarkEnd w:id="259"/>
      <w:r w:rsidR="001F46A5" w:rsidRPr="006B2FCC">
        <w:t>():</w:t>
      </w:r>
      <w:r w:rsidR="008F3BE1">
        <w:t xml:space="preserve"> R</w:t>
      </w:r>
      <w:r w:rsidR="009E47A9">
        <w:t xml:space="preserve">eturns </w:t>
      </w:r>
      <w:r w:rsidR="008B7C07">
        <w:t xml:space="preserve">Plaintext </w:t>
      </w:r>
      <w:r w:rsidR="008F3BE1">
        <w:t>String V</w:t>
      </w:r>
      <w:r w:rsidR="009E47A9">
        <w:t xml:space="preserve">alue </w:t>
      </w:r>
      <w:r w:rsidR="008B7C07">
        <w:t>for</w:t>
      </w:r>
      <w:r w:rsidR="009E47A9">
        <w:t xml:space="preserve"> A</w:t>
      </w:r>
      <w:r w:rsidR="008F3BE1">
        <w:t>ES Encrypted Ciphertext E</w:t>
      </w:r>
      <w:r w:rsidR="009E47A9">
        <w:t>ntry</w:t>
      </w:r>
      <w:bookmarkEnd w:id="260"/>
      <w:bookmarkEnd w:id="261"/>
    </w:p>
    <w:p w14:paraId="17AF797B" w14:textId="77777777" w:rsidR="001F46A5" w:rsidRDefault="001F46A5" w:rsidP="001F46A5">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sidR="00CF001D">
        <w:rPr>
          <w:vanish/>
        </w:rPr>
        <w:instrText>SHSH</w:instrText>
      </w:r>
      <w:r w:rsidRPr="006B2FCC">
        <w:rPr>
          <w:vanish/>
        </w:rPr>
        <w:instrText>:</w:instrText>
      </w:r>
      <w:r w:rsidR="00676E12" w:rsidRPr="00676E12">
        <w:instrText>$$AESDECR</w:instrText>
      </w:r>
      <w:r w:rsidRPr="006B2FCC">
        <w:instrText>^XU</w:instrText>
      </w:r>
      <w:r w:rsidR="00CF001D">
        <w:instrText>SHSH</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00676E12" w:rsidRPr="00676E12">
        <w:instrText>$$AESDECR</w:instrText>
      </w:r>
      <w:r w:rsidRPr="006B2FCC">
        <w:instrText>^XU</w:instrText>
      </w:r>
      <w:r w:rsidR="00CF001D">
        <w:instrText>SHSH</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00CF001D">
        <w:rPr>
          <w:vanish/>
        </w:rPr>
        <w:instrText>Data Security</w:instrText>
      </w:r>
      <w:r w:rsidRPr="006B2FCC">
        <w:instrText>:</w:instrText>
      </w:r>
      <w:r w:rsidR="00676E12" w:rsidRPr="00676E12">
        <w:instrText>$$AESDECR</w:instrText>
      </w:r>
      <w:r w:rsidRPr="006B2FCC">
        <w:instrText>^XU</w:instrText>
      </w:r>
      <w:r w:rsidR="00CF001D">
        <w:instrText>SHSH</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00676E12" w:rsidRPr="00676E12">
        <w:instrText>$$AESDECR</w:instrText>
      </w:r>
      <w:r w:rsidRPr="006B2FCC">
        <w:instrText>^XU</w:instrText>
      </w:r>
      <w:r w:rsidR="00CF001D">
        <w:instrText>SHSH</w:instrText>
      </w:r>
      <w:r>
        <w:instrText>”</w:instrText>
      </w:r>
      <w:r w:rsidRPr="006B2FCC">
        <w:instrText xml:space="preserve"> </w:instrText>
      </w:r>
      <w:r w:rsidRPr="006B2FCC">
        <w:rPr>
          <w:vanish/>
        </w:rPr>
        <w:fldChar w:fldCharType="end"/>
      </w:r>
    </w:p>
    <w:p w14:paraId="41D42313" w14:textId="77777777" w:rsidR="001F46A5" w:rsidRDefault="001F46A5" w:rsidP="001F46A5">
      <w:pPr>
        <w:pStyle w:val="APIText"/>
        <w:keepNext/>
        <w:keepLines/>
      </w:pPr>
      <w:r w:rsidRPr="006B2FCC">
        <w:rPr>
          <w:b/>
        </w:rPr>
        <w:t>Category</w:t>
      </w:r>
      <w:r>
        <w:rPr>
          <w:b/>
        </w:rPr>
        <w:t>:</w:t>
      </w:r>
      <w:r>
        <w:rPr>
          <w:b/>
        </w:rPr>
        <w:tab/>
      </w:r>
      <w:r w:rsidRPr="006B2FCC">
        <w:t>D</w:t>
      </w:r>
      <w:r w:rsidR="00CF001D">
        <w:t>ata Security</w:t>
      </w:r>
    </w:p>
    <w:p w14:paraId="02525D02" w14:textId="77777777" w:rsidR="001F46A5" w:rsidRPr="0084064A" w:rsidRDefault="006205D0" w:rsidP="001F46A5">
      <w:pPr>
        <w:pStyle w:val="APIText"/>
        <w:keepNext/>
        <w:keepLines/>
      </w:pPr>
      <w:r>
        <w:rPr>
          <w:b/>
        </w:rPr>
        <w:t>ICR #</w:t>
      </w:r>
      <w:r w:rsidR="001F46A5">
        <w:rPr>
          <w:b/>
        </w:rPr>
        <w:t>:</w:t>
      </w:r>
      <w:r w:rsidR="001F46A5" w:rsidRPr="0084064A">
        <w:tab/>
      </w:r>
      <w:r w:rsidR="00CF001D">
        <w:t>6189</w:t>
      </w:r>
    </w:p>
    <w:p w14:paraId="2CC6C5AF" w14:textId="77777777" w:rsidR="001F46A5" w:rsidRDefault="001F46A5" w:rsidP="009E47A9">
      <w:pPr>
        <w:pStyle w:val="APIText"/>
        <w:keepNext/>
        <w:keepLines/>
      </w:pPr>
      <w:r w:rsidRPr="006B2FCC">
        <w:rPr>
          <w:b/>
        </w:rPr>
        <w:t>Description</w:t>
      </w:r>
      <w:r>
        <w:rPr>
          <w:b/>
        </w:rPr>
        <w:t>:</w:t>
      </w:r>
      <w:r w:rsidRPr="0084064A">
        <w:tab/>
      </w:r>
      <w:r>
        <w:t>Th</w:t>
      </w:r>
      <w:r w:rsidR="003850D4">
        <w:t xml:space="preserve">e </w:t>
      </w:r>
      <w:r w:rsidR="003850D4" w:rsidRPr="00676E12">
        <w:t>$$AESDECR</w:t>
      </w:r>
      <w:r w:rsidR="003850D4" w:rsidRPr="006B2FCC">
        <w:t>^</w:t>
      </w:r>
      <w:r w:rsidR="003850D4">
        <w:t>XUSHSH</w:t>
      </w:r>
      <w:r>
        <w:t xml:space="preserve"> </w:t>
      </w:r>
      <w:r w:rsidR="00863F77">
        <w:t>extrinsic funct</w:t>
      </w:r>
      <w:r w:rsidR="00CF001D">
        <w:t>ion</w:t>
      </w:r>
      <w:r w:rsidRPr="006B2FCC">
        <w:t xml:space="preserve"> </w:t>
      </w:r>
      <w:r w:rsidR="009E47A9">
        <w:t>returns the string value of an Advanced Encryption Standard (AES) encrypted ciphertext entry. AES is a specification for the encryption of electronic data established by the U.S. National Institute of Standards and Technology (NIST) in 2001.</w:t>
      </w:r>
    </w:p>
    <w:p w14:paraId="609A87A4" w14:textId="054E1C4B" w:rsidR="0093159C" w:rsidRDefault="00B1207A" w:rsidP="00F85CEA">
      <w:pPr>
        <w:pStyle w:val="APIDescriptionNote"/>
      </w:pPr>
      <w:r>
        <w:drawing>
          <wp:inline distT="0" distB="0" distL="0" distR="0" wp14:anchorId="7E75D4D7" wp14:editId="653B2BE8">
            <wp:extent cx="285750" cy="285750"/>
            <wp:effectExtent l="0" t="0" r="0" b="0"/>
            <wp:docPr id="367" name="Picture 3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3159C">
        <w:rPr>
          <w:b/>
        </w:rPr>
        <w:tab/>
      </w:r>
      <w:r w:rsidR="0093159C" w:rsidRPr="0093159C">
        <w:rPr>
          <w:b/>
        </w:rPr>
        <w:t>NOTE:</w:t>
      </w:r>
      <w:r w:rsidR="0093159C">
        <w:t xml:space="preserve"> This API was released with </w:t>
      </w:r>
      <w:r w:rsidR="00CD7242">
        <w:t>Kernel P</w:t>
      </w:r>
      <w:r w:rsidR="00B004B0">
        <w:t>atch X</w:t>
      </w:r>
      <w:r w:rsidR="0093159C">
        <w:t>U*8.0*655.</w:t>
      </w:r>
    </w:p>
    <w:p w14:paraId="20A02E08" w14:textId="77777777" w:rsidR="00002789" w:rsidRPr="0084064A" w:rsidRDefault="00002789" w:rsidP="00002789">
      <w:pPr>
        <w:pStyle w:val="BodyText6"/>
      </w:pPr>
    </w:p>
    <w:p w14:paraId="235290D9" w14:textId="77777777" w:rsidR="001F46A5" w:rsidRPr="000B37D9" w:rsidRDefault="001F46A5" w:rsidP="001F46A5">
      <w:pPr>
        <w:pStyle w:val="APIText"/>
        <w:rPr>
          <w:rFonts w:ascii="Courier New" w:hAnsi="Courier New" w:cs="Courier New"/>
          <w:sz w:val="20"/>
          <w:szCs w:val="18"/>
        </w:rPr>
      </w:pPr>
      <w:r w:rsidRPr="006B2FCC">
        <w:rPr>
          <w:b/>
        </w:rPr>
        <w:t>Format</w:t>
      </w:r>
      <w:r>
        <w:rPr>
          <w:b/>
        </w:rPr>
        <w:t>:</w:t>
      </w:r>
      <w:r w:rsidRPr="0084064A">
        <w:tab/>
      </w:r>
      <w:r w:rsidR="00676E12" w:rsidRPr="000B37D9">
        <w:rPr>
          <w:rFonts w:ascii="Courier New" w:hAnsi="Courier New" w:cs="Courier New"/>
          <w:sz w:val="20"/>
          <w:szCs w:val="18"/>
        </w:rPr>
        <w:t>$$AESDECR</w:t>
      </w:r>
      <w:r w:rsidR="00CF001D" w:rsidRPr="000B37D9">
        <w:rPr>
          <w:rFonts w:ascii="Courier New" w:hAnsi="Courier New" w:cs="Courier New"/>
          <w:sz w:val="20"/>
          <w:szCs w:val="18"/>
        </w:rPr>
        <w:t>^XUSHSH(</w:t>
      </w:r>
      <w:r w:rsidR="009E47A9" w:rsidRPr="000B37D9">
        <w:rPr>
          <w:rFonts w:ascii="Courier New" w:hAnsi="Courier New" w:cs="Courier New"/>
          <w:sz w:val="20"/>
          <w:szCs w:val="18"/>
        </w:rPr>
        <w:t>text,key[,iv]</w:t>
      </w:r>
      <w:r w:rsidR="00CF001D" w:rsidRPr="000B37D9">
        <w:rPr>
          <w:rFonts w:ascii="Courier New" w:hAnsi="Courier New" w:cs="Courier New"/>
          <w:sz w:val="20"/>
          <w:szCs w:val="18"/>
        </w:rPr>
        <w:t>)</w:t>
      </w:r>
    </w:p>
    <w:p w14:paraId="318B8862" w14:textId="77777777" w:rsidR="001F46A5" w:rsidRDefault="001F46A5" w:rsidP="0039550F">
      <w:pPr>
        <w:pStyle w:val="APIParameters"/>
        <w:keepNext/>
        <w:keepLines/>
        <w:ind w:left="4147" w:hanging="4147"/>
      </w:pPr>
      <w:r w:rsidRPr="00120F74">
        <w:rPr>
          <w:b/>
        </w:rPr>
        <w:t>Input Parameters:</w:t>
      </w:r>
      <w:r w:rsidRPr="00120F74">
        <w:rPr>
          <w:b/>
        </w:rPr>
        <w:tab/>
      </w:r>
      <w:r w:rsidR="009E47A9" w:rsidRPr="0045231F">
        <w:rPr>
          <w:b/>
          <w:bCs w:val="0"/>
        </w:rPr>
        <w:t>text</w:t>
      </w:r>
      <w:r>
        <w:t>:</w:t>
      </w:r>
      <w:r w:rsidRPr="00120F74">
        <w:rPr>
          <w:b/>
        </w:rPr>
        <w:tab/>
      </w:r>
      <w:r w:rsidRPr="006B2FCC">
        <w:t xml:space="preserve">(required) </w:t>
      </w:r>
      <w:r w:rsidR="008F3BE1">
        <w:t>The c</w:t>
      </w:r>
      <w:r w:rsidR="008F3BE1" w:rsidRPr="008F3BE1">
        <w:t>iphertext string to be decrypted.</w:t>
      </w:r>
    </w:p>
    <w:p w14:paraId="50FBF03E" w14:textId="77777777" w:rsidR="001F46A5" w:rsidRDefault="009E47A9" w:rsidP="0039550F">
      <w:pPr>
        <w:pStyle w:val="APIParameters"/>
        <w:keepNext/>
        <w:keepLines/>
        <w:ind w:left="4147" w:hanging="4147"/>
      </w:pPr>
      <w:r>
        <w:tab/>
      </w:r>
      <w:r w:rsidRPr="0045231F">
        <w:rPr>
          <w:b/>
          <w:bCs w:val="0"/>
        </w:rPr>
        <w:t>key</w:t>
      </w:r>
      <w:r w:rsidR="001F46A5">
        <w:t>:</w:t>
      </w:r>
      <w:r w:rsidR="001F46A5">
        <w:tab/>
      </w:r>
      <w:r w:rsidR="001F46A5" w:rsidRPr="006B2FCC">
        <w:t xml:space="preserve">(required) </w:t>
      </w:r>
      <w:r w:rsidR="008F3BE1">
        <w:t xml:space="preserve">The input key material </w:t>
      </w:r>
      <w:r w:rsidR="008F3BE1" w:rsidRPr="003850D4">
        <w:rPr>
          <w:b/>
        </w:rPr>
        <w:t>16</w:t>
      </w:r>
      <w:r w:rsidR="008F3BE1">
        <w:t xml:space="preserve">, </w:t>
      </w:r>
      <w:r w:rsidR="008F3BE1" w:rsidRPr="003850D4">
        <w:rPr>
          <w:b/>
        </w:rPr>
        <w:t>24</w:t>
      </w:r>
      <w:r w:rsidR="008F3BE1">
        <w:t xml:space="preserve">, or </w:t>
      </w:r>
      <w:r w:rsidR="008F3BE1" w:rsidRPr="003850D4">
        <w:rPr>
          <w:b/>
        </w:rPr>
        <w:t>32</w:t>
      </w:r>
      <w:r w:rsidR="008F3BE1">
        <w:t xml:space="preserve"> characters long.</w:t>
      </w:r>
    </w:p>
    <w:p w14:paraId="6C3C4FCA" w14:textId="77777777" w:rsidR="009E47A9" w:rsidRDefault="006C7938" w:rsidP="0039550F">
      <w:pPr>
        <w:pStyle w:val="APIParameters"/>
        <w:ind w:left="4147" w:hanging="4147"/>
      </w:pPr>
      <w:r>
        <w:tab/>
      </w:r>
      <w:r w:rsidRPr="0045231F">
        <w:rPr>
          <w:b/>
          <w:bCs w:val="0"/>
        </w:rPr>
        <w:t>iv</w:t>
      </w:r>
      <w:r w:rsidR="009E47A9">
        <w:t>:</w:t>
      </w:r>
      <w:r w:rsidR="009E47A9">
        <w:tab/>
        <w:t xml:space="preserve">(optional) </w:t>
      </w:r>
      <w:r w:rsidR="008F3BE1">
        <w:t xml:space="preserve">The initialization vector. If this argument is </w:t>
      </w:r>
      <w:r w:rsidR="00E00E83">
        <w:t>present,</w:t>
      </w:r>
      <w:r w:rsidR="008F3BE1">
        <w:t xml:space="preserve"> it </w:t>
      </w:r>
      <w:r w:rsidR="008F3BE1" w:rsidRPr="008F3BE1">
        <w:rPr>
          <w:i/>
        </w:rPr>
        <w:t>must</w:t>
      </w:r>
      <w:r w:rsidR="008F3BE1">
        <w:t xml:space="preserve"> be </w:t>
      </w:r>
      <w:r w:rsidR="008F3BE1" w:rsidRPr="003850D4">
        <w:rPr>
          <w:b/>
        </w:rPr>
        <w:t>16</w:t>
      </w:r>
      <w:r w:rsidR="008F3BE1">
        <w:t xml:space="preserve"> characters long.</w:t>
      </w:r>
    </w:p>
    <w:p w14:paraId="60CDED58" w14:textId="77777777" w:rsidR="001F46A5" w:rsidRDefault="001F46A5" w:rsidP="0039550F">
      <w:pPr>
        <w:pStyle w:val="APIParameters"/>
        <w:ind w:left="4147" w:hanging="4147"/>
      </w:pPr>
      <w:r w:rsidRPr="00120F74">
        <w:rPr>
          <w:b/>
        </w:rPr>
        <w:t>Output:</w:t>
      </w:r>
      <w:r w:rsidRPr="00120F74">
        <w:rPr>
          <w:b/>
        </w:rPr>
        <w:tab/>
      </w:r>
      <w:r w:rsidR="009E47A9">
        <w:t>returns:</w:t>
      </w:r>
      <w:r w:rsidRPr="00120F74">
        <w:rPr>
          <w:b/>
        </w:rPr>
        <w:tab/>
      </w:r>
      <w:r w:rsidR="009E47A9">
        <w:t xml:space="preserve">Returns the </w:t>
      </w:r>
      <w:r w:rsidR="005C58CA" w:rsidRPr="005C58CA">
        <w:t xml:space="preserve">plaintext value </w:t>
      </w:r>
      <w:r w:rsidR="009E47A9">
        <w:t xml:space="preserve">of the AES encrypted ciphertext entry in the </w:t>
      </w:r>
      <w:r w:rsidR="005C58CA" w:rsidRPr="0045231F">
        <w:rPr>
          <w:b/>
          <w:bCs w:val="0"/>
        </w:rPr>
        <w:t>text</w:t>
      </w:r>
      <w:r w:rsidR="005C58CA">
        <w:t xml:space="preserve"> </w:t>
      </w:r>
      <w:r w:rsidR="009E47A9">
        <w:t>input parameter.</w:t>
      </w:r>
    </w:p>
    <w:p w14:paraId="571737A3" w14:textId="77777777" w:rsidR="000A1C2C" w:rsidRDefault="000A1C2C" w:rsidP="0029217A">
      <w:pPr>
        <w:pStyle w:val="BodyText6"/>
      </w:pPr>
    </w:p>
    <w:p w14:paraId="30BE4CEB" w14:textId="12B71BFE" w:rsidR="001F46A5" w:rsidRDefault="001F46A5" w:rsidP="0075488D">
      <w:pPr>
        <w:pStyle w:val="Heading4"/>
      </w:pPr>
      <w:r w:rsidRPr="006B2FCC">
        <w:lastRenderedPageBreak/>
        <w:t>Example</w:t>
      </w:r>
    </w:p>
    <w:p w14:paraId="15B9A99B" w14:textId="77777777" w:rsidR="004876BF" w:rsidRPr="004876BF" w:rsidRDefault="004876BF" w:rsidP="004876BF">
      <w:pPr>
        <w:pStyle w:val="BodyText6"/>
        <w:keepNext/>
        <w:keepLines/>
      </w:pPr>
    </w:p>
    <w:p w14:paraId="0F99B202" w14:textId="068D3C8C" w:rsidR="00706AD9" w:rsidRPr="00706AD9" w:rsidRDefault="00706AD9" w:rsidP="00706AD9">
      <w:pPr>
        <w:pStyle w:val="Caption"/>
      </w:pPr>
      <w:bookmarkStart w:id="262" w:name="_Toc148365105"/>
      <w:r>
        <w:t xml:space="preserve">Figure </w:t>
      </w:r>
      <w:fldSimple w:instr=" SEQ Figure \* ARABIC ">
        <w:r w:rsidR="00C57752">
          <w:rPr>
            <w:noProof/>
          </w:rPr>
          <w:t>38</w:t>
        </w:r>
      </w:fldSimple>
      <w:r>
        <w:t xml:space="preserve">: </w:t>
      </w:r>
      <w:r w:rsidRPr="00676E12">
        <w:t>$$AESDECR</w:t>
      </w:r>
      <w:r w:rsidRPr="006B2FCC">
        <w:t>^</w:t>
      </w:r>
      <w:r>
        <w:t>XUSHSH API—Example</w:t>
      </w:r>
      <w:bookmarkEnd w:id="262"/>
    </w:p>
    <w:p w14:paraId="164EBA04" w14:textId="77777777" w:rsidR="009F4436" w:rsidRPr="00706AD9" w:rsidRDefault="009F4436" w:rsidP="00706AD9">
      <w:pPr>
        <w:pStyle w:val="APITableCode"/>
        <w:pBdr>
          <w:top w:val="single" w:sz="8" w:space="3" w:color="auto"/>
          <w:left w:val="single" w:sz="8" w:space="3" w:color="auto"/>
          <w:bottom w:val="single" w:sz="8" w:space="3" w:color="auto"/>
          <w:right w:val="single" w:sz="8" w:space="3" w:color="auto"/>
        </w:pBdr>
        <w:rPr>
          <w:b/>
        </w:rPr>
      </w:pPr>
      <w:r>
        <w:t>&gt;</w:t>
      </w:r>
      <w:r w:rsidRPr="009F4436">
        <w:rPr>
          <w:b/>
        </w:rPr>
        <w:t>W $$AESDECR^XUSHSH($$B64DECD^XUSHSH("STbvalBtOxy754eRo15Bkg=="),"Encr4pt10nK3y")</w:t>
      </w:r>
    </w:p>
    <w:p w14:paraId="6542E346" w14:textId="77777777" w:rsidR="009F4436" w:rsidRDefault="009F4436" w:rsidP="00706AD9">
      <w:pPr>
        <w:pStyle w:val="APITableCode"/>
        <w:pBdr>
          <w:top w:val="single" w:sz="8" w:space="3" w:color="auto"/>
          <w:left w:val="single" w:sz="8" w:space="3" w:color="auto"/>
          <w:bottom w:val="single" w:sz="8" w:space="3" w:color="auto"/>
          <w:right w:val="single" w:sz="8" w:space="3" w:color="auto"/>
        </w:pBdr>
      </w:pPr>
      <w:r>
        <w:t>This is a test</w:t>
      </w:r>
    </w:p>
    <w:p w14:paraId="5215DAA2" w14:textId="77777777" w:rsidR="009F4436" w:rsidRDefault="009F4436" w:rsidP="0029217A">
      <w:pPr>
        <w:pStyle w:val="BodyText6"/>
      </w:pPr>
    </w:p>
    <w:p w14:paraId="2B714967" w14:textId="77777777" w:rsidR="00676E12" w:rsidRPr="006B2FCC" w:rsidRDefault="00676E12" w:rsidP="00C54011">
      <w:pPr>
        <w:pStyle w:val="Heading3"/>
      </w:pPr>
      <w:bookmarkStart w:id="263" w:name="aesencr_xushsh"/>
      <w:bookmarkStart w:id="264" w:name="_Ref433090648"/>
      <w:bookmarkStart w:id="265" w:name="_Toc148367594"/>
      <w:r w:rsidRPr="00676E12">
        <w:t>$$AESENCR</w:t>
      </w:r>
      <w:r w:rsidRPr="006B2FCC">
        <w:t>^</w:t>
      </w:r>
      <w:r>
        <w:t>XUSHSH</w:t>
      </w:r>
      <w:bookmarkEnd w:id="263"/>
      <w:r w:rsidRPr="006B2FCC">
        <w:t>():</w:t>
      </w:r>
      <w:r w:rsidR="009D649B">
        <w:t xml:space="preserve"> Returns AES Encrypted Ciphertext for String Entry</w:t>
      </w:r>
      <w:bookmarkEnd w:id="264"/>
      <w:bookmarkEnd w:id="265"/>
    </w:p>
    <w:p w14:paraId="3419B203" w14:textId="77777777" w:rsidR="00676E12" w:rsidRDefault="00676E12" w:rsidP="00676E12">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Pr="00676E12">
        <w:instrText>$$AESENC</w:instrText>
      </w:r>
      <w:r w:rsidR="00BB51FB">
        <w:instrText>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76E12">
        <w:instrText>$$AESENCR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Pr="00676E12">
        <w:instrText>$$AESENCR</w:instrText>
      </w:r>
      <w:r w:rsidR="00BB51FB">
        <w:instrText>^</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676E12">
        <w:instrText>$$AESENCR</w:instrText>
      </w:r>
      <w:r w:rsidRPr="006B2FCC">
        <w:instrText>^XU</w:instrText>
      </w:r>
      <w:r>
        <w:instrText>SHSH”</w:instrText>
      </w:r>
      <w:r w:rsidRPr="006B2FCC">
        <w:instrText xml:space="preserve"> </w:instrText>
      </w:r>
      <w:r w:rsidRPr="006B2FCC">
        <w:rPr>
          <w:vanish/>
        </w:rPr>
        <w:fldChar w:fldCharType="end"/>
      </w:r>
    </w:p>
    <w:p w14:paraId="58CEDC67" w14:textId="77777777" w:rsidR="00676E12" w:rsidRDefault="00676E12" w:rsidP="00676E12">
      <w:pPr>
        <w:pStyle w:val="APIText"/>
        <w:keepNext/>
        <w:keepLines/>
      </w:pPr>
      <w:r w:rsidRPr="006B2FCC">
        <w:rPr>
          <w:b/>
        </w:rPr>
        <w:t>Category</w:t>
      </w:r>
      <w:r>
        <w:rPr>
          <w:b/>
        </w:rPr>
        <w:t>:</w:t>
      </w:r>
      <w:r>
        <w:rPr>
          <w:b/>
        </w:rPr>
        <w:tab/>
      </w:r>
      <w:r w:rsidRPr="006B2FCC">
        <w:t>D</w:t>
      </w:r>
      <w:r>
        <w:t>ata Security</w:t>
      </w:r>
    </w:p>
    <w:p w14:paraId="12EA47EB" w14:textId="77777777" w:rsidR="00676E12" w:rsidRPr="0084064A" w:rsidRDefault="006205D0" w:rsidP="00676E12">
      <w:pPr>
        <w:pStyle w:val="APIText"/>
        <w:keepNext/>
        <w:keepLines/>
      </w:pPr>
      <w:r>
        <w:rPr>
          <w:b/>
        </w:rPr>
        <w:t>ICR #</w:t>
      </w:r>
      <w:r w:rsidR="00676E12">
        <w:rPr>
          <w:b/>
        </w:rPr>
        <w:t>:</w:t>
      </w:r>
      <w:r w:rsidR="00676E12" w:rsidRPr="0084064A">
        <w:tab/>
      </w:r>
      <w:r w:rsidR="00676E12">
        <w:t>6189</w:t>
      </w:r>
    </w:p>
    <w:p w14:paraId="40D5B672" w14:textId="77777777" w:rsidR="00676E12" w:rsidRDefault="00676E12" w:rsidP="009D649B">
      <w:pPr>
        <w:pStyle w:val="APIText"/>
        <w:keepNext/>
        <w:keepLines/>
      </w:pPr>
      <w:r w:rsidRPr="006B2FCC">
        <w:rPr>
          <w:b/>
        </w:rPr>
        <w:t>Description</w:t>
      </w:r>
      <w:r>
        <w:rPr>
          <w:b/>
        </w:rPr>
        <w:t>:</w:t>
      </w:r>
      <w:r w:rsidRPr="0084064A">
        <w:tab/>
      </w:r>
      <w:r w:rsidR="00863F77">
        <w:t>Th</w:t>
      </w:r>
      <w:r w:rsidR="003850D4">
        <w:t xml:space="preserve">e </w:t>
      </w:r>
      <w:r w:rsidR="003850D4" w:rsidRPr="00676E12">
        <w:t>$$AESENCR</w:t>
      </w:r>
      <w:r w:rsidR="003850D4" w:rsidRPr="006B2FCC">
        <w:t>^</w:t>
      </w:r>
      <w:r w:rsidR="003850D4">
        <w:t>XUSHSH</w:t>
      </w:r>
      <w:r w:rsidR="00863F77">
        <w:t xml:space="preserve"> extrinsic funct</w:t>
      </w:r>
      <w:r>
        <w:t>ion</w:t>
      </w:r>
      <w:r w:rsidRPr="006B2FCC">
        <w:t xml:space="preserve"> </w:t>
      </w:r>
      <w:r w:rsidR="009D649B">
        <w:t>returns the Advanced Encryption Standard (AES) encrypted ciphertext for a string entry. AES is a specification for the encryption of electronic data established by the U.S. National Institute of Standards and Technology (NIST) in 2001.</w:t>
      </w:r>
    </w:p>
    <w:p w14:paraId="61C51678" w14:textId="3C12B901" w:rsidR="0093159C" w:rsidRDefault="00B1207A" w:rsidP="00F85CEA">
      <w:pPr>
        <w:pStyle w:val="APIDescriptionNote"/>
      </w:pPr>
      <w:r>
        <w:drawing>
          <wp:inline distT="0" distB="0" distL="0" distR="0" wp14:anchorId="24BAF600" wp14:editId="757EE45E">
            <wp:extent cx="285750" cy="285750"/>
            <wp:effectExtent l="0" t="0" r="0" b="0"/>
            <wp:docPr id="368" name="Picture 3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3159C">
        <w:rPr>
          <w:b/>
        </w:rPr>
        <w:tab/>
      </w:r>
      <w:r w:rsidR="0093159C" w:rsidRPr="0093159C">
        <w:rPr>
          <w:b/>
        </w:rPr>
        <w:t>NOTE:</w:t>
      </w:r>
      <w:r w:rsidR="0093159C">
        <w:t xml:space="preserve"> This API was released with </w:t>
      </w:r>
      <w:r w:rsidR="00CD7242">
        <w:t>Kernel P</w:t>
      </w:r>
      <w:r w:rsidR="00B004B0">
        <w:t>atch X</w:t>
      </w:r>
      <w:r w:rsidR="0093159C">
        <w:t>U*8.0*655.</w:t>
      </w:r>
    </w:p>
    <w:p w14:paraId="35503BDF" w14:textId="77777777" w:rsidR="00002789" w:rsidRPr="0084064A" w:rsidRDefault="00002789" w:rsidP="00002789">
      <w:pPr>
        <w:pStyle w:val="BodyText6"/>
      </w:pPr>
    </w:p>
    <w:p w14:paraId="60FBD860" w14:textId="77777777" w:rsidR="00676E12" w:rsidRPr="000B37D9" w:rsidRDefault="00676E12" w:rsidP="00676E12">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$$AESENCR^XUSHSH(</w:t>
      </w:r>
      <w:r w:rsidR="009D649B" w:rsidRPr="000B37D9">
        <w:rPr>
          <w:rFonts w:ascii="Courier New" w:hAnsi="Courier New" w:cs="Courier New"/>
          <w:sz w:val="20"/>
          <w:szCs w:val="18"/>
        </w:rPr>
        <w:t>text,key[,iv]</w:t>
      </w:r>
      <w:r w:rsidRPr="000B37D9">
        <w:rPr>
          <w:rFonts w:ascii="Courier New" w:hAnsi="Courier New" w:cs="Courier New"/>
          <w:sz w:val="20"/>
          <w:szCs w:val="18"/>
        </w:rPr>
        <w:t>)</w:t>
      </w:r>
    </w:p>
    <w:p w14:paraId="38A8D276" w14:textId="77777777" w:rsidR="00676E12" w:rsidRDefault="00676E12" w:rsidP="00676E12">
      <w:pPr>
        <w:pStyle w:val="APIParameters"/>
        <w:keepNext/>
        <w:keepLines/>
        <w:ind w:left="4147" w:hanging="4147"/>
      </w:pPr>
      <w:r w:rsidRPr="00120F74">
        <w:rPr>
          <w:b/>
        </w:rPr>
        <w:t>Input Parameters:</w:t>
      </w:r>
      <w:r w:rsidRPr="00120F74">
        <w:rPr>
          <w:b/>
        </w:rPr>
        <w:tab/>
      </w:r>
      <w:r w:rsidR="009D649B" w:rsidRPr="0045231F">
        <w:rPr>
          <w:b/>
          <w:bCs w:val="0"/>
        </w:rPr>
        <w:t>text</w:t>
      </w:r>
      <w:r>
        <w:t>:</w:t>
      </w:r>
      <w:r w:rsidRPr="00120F74">
        <w:rPr>
          <w:b/>
        </w:rPr>
        <w:tab/>
      </w:r>
      <w:r w:rsidRPr="006B2FCC">
        <w:t xml:space="preserve">(required) </w:t>
      </w:r>
      <w:r w:rsidR="009D649B">
        <w:t>The p</w:t>
      </w:r>
      <w:r w:rsidR="009D649B" w:rsidRPr="009D649B">
        <w:t>laintext string to be encrypted.</w:t>
      </w:r>
    </w:p>
    <w:p w14:paraId="3F9ECECF" w14:textId="77777777" w:rsidR="00676E12" w:rsidRDefault="009D649B" w:rsidP="009D649B">
      <w:pPr>
        <w:pStyle w:val="APIParameters"/>
        <w:keepNext/>
        <w:keepLines/>
        <w:ind w:left="4147" w:hanging="4147"/>
      </w:pPr>
      <w:r>
        <w:tab/>
      </w:r>
      <w:r w:rsidRPr="0045231F">
        <w:rPr>
          <w:b/>
          <w:bCs w:val="0"/>
        </w:rPr>
        <w:t>key</w:t>
      </w:r>
      <w:r w:rsidR="00676E12">
        <w:t>:</w:t>
      </w:r>
      <w:r w:rsidR="00676E12">
        <w:tab/>
      </w:r>
      <w:r w:rsidR="00676E12" w:rsidRPr="006B2FCC">
        <w:t xml:space="preserve">(required) </w:t>
      </w:r>
      <w:r>
        <w:t xml:space="preserve">The input key material </w:t>
      </w:r>
      <w:r w:rsidRPr="003850D4">
        <w:rPr>
          <w:b/>
        </w:rPr>
        <w:t>16</w:t>
      </w:r>
      <w:r>
        <w:t xml:space="preserve">, </w:t>
      </w:r>
      <w:r w:rsidRPr="003850D4">
        <w:rPr>
          <w:b/>
        </w:rPr>
        <w:t>24</w:t>
      </w:r>
      <w:r>
        <w:t xml:space="preserve">, or </w:t>
      </w:r>
      <w:r w:rsidRPr="003850D4">
        <w:rPr>
          <w:b/>
        </w:rPr>
        <w:t>32</w:t>
      </w:r>
      <w:r>
        <w:t xml:space="preserve"> characters long.</w:t>
      </w:r>
    </w:p>
    <w:p w14:paraId="4A70C226" w14:textId="77777777" w:rsidR="009D649B" w:rsidRDefault="006C7938" w:rsidP="0039550F">
      <w:pPr>
        <w:pStyle w:val="APIParameters"/>
        <w:ind w:left="4147" w:hanging="4147"/>
      </w:pPr>
      <w:r>
        <w:tab/>
      </w:r>
      <w:r w:rsidRPr="0045231F">
        <w:rPr>
          <w:b/>
          <w:bCs w:val="0"/>
        </w:rPr>
        <w:t>iv</w:t>
      </w:r>
      <w:r w:rsidR="009D649B">
        <w:t>:</w:t>
      </w:r>
      <w:r w:rsidR="009D649B">
        <w:tab/>
        <w:t>(o</w:t>
      </w:r>
      <w:r w:rsidR="009D649B" w:rsidRPr="009D649B">
        <w:t>ptional</w:t>
      </w:r>
      <w:r w:rsidR="009D649B">
        <w:t xml:space="preserve">) The initialization vector. If this argument is </w:t>
      </w:r>
      <w:r w:rsidR="00E00E83">
        <w:t>present,</w:t>
      </w:r>
      <w:r w:rsidR="009D649B">
        <w:t xml:space="preserve"> it </w:t>
      </w:r>
      <w:r w:rsidR="009D649B" w:rsidRPr="009D649B">
        <w:rPr>
          <w:i/>
        </w:rPr>
        <w:t>must</w:t>
      </w:r>
      <w:r w:rsidR="009D649B">
        <w:t xml:space="preserve"> be </w:t>
      </w:r>
      <w:r w:rsidR="009D649B" w:rsidRPr="003850D4">
        <w:rPr>
          <w:b/>
        </w:rPr>
        <w:t>16</w:t>
      </w:r>
      <w:r w:rsidR="009D649B">
        <w:t xml:space="preserve"> characters long.</w:t>
      </w:r>
    </w:p>
    <w:p w14:paraId="62D51BAC" w14:textId="77777777" w:rsidR="009D649B" w:rsidRDefault="00676E12" w:rsidP="0039550F">
      <w:pPr>
        <w:pStyle w:val="APIParameters"/>
        <w:ind w:left="4147" w:hanging="4147"/>
      </w:pPr>
      <w:r w:rsidRPr="00120F74">
        <w:rPr>
          <w:b/>
        </w:rPr>
        <w:t>Output:</w:t>
      </w:r>
      <w:r w:rsidRPr="00120F74">
        <w:rPr>
          <w:b/>
        </w:rPr>
        <w:tab/>
      </w:r>
      <w:r w:rsidR="009D649B">
        <w:t>returns:</w:t>
      </w:r>
      <w:r w:rsidRPr="00120F74">
        <w:rPr>
          <w:b/>
        </w:rPr>
        <w:tab/>
      </w:r>
      <w:r w:rsidR="009D649B">
        <w:t>Returns</w:t>
      </w:r>
      <w:r w:rsidR="009D649B" w:rsidRPr="009D649B">
        <w:t xml:space="preserve"> </w:t>
      </w:r>
      <w:r w:rsidR="009D649B">
        <w:t xml:space="preserve">the AES encrypted ciphertext for the string entry in the </w:t>
      </w:r>
      <w:r w:rsidR="009D649B" w:rsidRPr="0045231F">
        <w:rPr>
          <w:b/>
          <w:bCs w:val="0"/>
        </w:rPr>
        <w:t>text</w:t>
      </w:r>
      <w:r w:rsidR="009D649B">
        <w:t xml:space="preserve"> input parameter.</w:t>
      </w:r>
    </w:p>
    <w:p w14:paraId="24937698" w14:textId="77777777" w:rsidR="000A1C2C" w:rsidRDefault="000A1C2C" w:rsidP="0029217A">
      <w:pPr>
        <w:pStyle w:val="BodyText6"/>
      </w:pPr>
    </w:p>
    <w:p w14:paraId="48396848" w14:textId="77777777" w:rsidR="00676E12" w:rsidRPr="006B2FCC" w:rsidRDefault="00676E12" w:rsidP="0075488D">
      <w:pPr>
        <w:pStyle w:val="Heading4"/>
      </w:pPr>
      <w:r w:rsidRPr="006B2FCC">
        <w:lastRenderedPageBreak/>
        <w:t>Example</w:t>
      </w:r>
    </w:p>
    <w:p w14:paraId="5D625B6F" w14:textId="6215B20D" w:rsidR="00E9297D" w:rsidRDefault="00B1207A" w:rsidP="00706AD9">
      <w:pPr>
        <w:pStyle w:val="Note"/>
        <w:keepNext/>
        <w:keepLines/>
      </w:pPr>
      <w:r>
        <w:rPr>
          <w:noProof/>
          <w:lang w:eastAsia="en-US"/>
        </w:rPr>
        <w:drawing>
          <wp:inline distT="0" distB="0" distL="0" distR="0" wp14:anchorId="3C5AC89A" wp14:editId="4A15A2D8">
            <wp:extent cx="285750" cy="285750"/>
            <wp:effectExtent l="0" t="0" r="0" b="0"/>
            <wp:docPr id="369" name="Picture 3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9297D">
        <w:tab/>
      </w:r>
      <w:r w:rsidR="00E9297D" w:rsidRPr="00E9297D">
        <w:rPr>
          <w:b/>
        </w:rPr>
        <w:t>NOTE:</w:t>
      </w:r>
      <w:r w:rsidR="00E9297D">
        <w:t xml:space="preserve"> The </w:t>
      </w:r>
      <w:r w:rsidR="009F4436">
        <w:t>AES encryption API</w:t>
      </w:r>
      <w:r w:rsidR="00E9297D">
        <w:t xml:space="preserve"> return</w:t>
      </w:r>
      <w:r w:rsidR="009F4436">
        <w:t>s</w:t>
      </w:r>
      <w:r w:rsidR="00E9297D">
        <w:t xml:space="preserve"> Unicode ciphertext, which does </w:t>
      </w:r>
      <w:r w:rsidR="00E9297D" w:rsidRPr="00E9297D">
        <w:rPr>
          <w:i/>
        </w:rPr>
        <w:t>not</w:t>
      </w:r>
      <w:r w:rsidR="00E9297D">
        <w:t xml:space="preserve"> properly display on an ASCII roll-and-scroll terminal; so the example demonstrated output is </w:t>
      </w:r>
      <w:r w:rsidR="00E9297D" w:rsidRPr="004F2AC6">
        <w:rPr>
          <w:b/>
        </w:rPr>
        <w:t>Base64</w:t>
      </w:r>
      <w:r w:rsidR="00E9297D">
        <w:t xml:space="preserve"> encoded before display.</w:t>
      </w:r>
    </w:p>
    <w:p w14:paraId="755C86F8" w14:textId="77777777" w:rsidR="00002789" w:rsidRDefault="00002789" w:rsidP="00002789">
      <w:pPr>
        <w:pStyle w:val="BodyText6"/>
        <w:keepNext/>
        <w:keepLines/>
      </w:pPr>
    </w:p>
    <w:p w14:paraId="215AA3E4" w14:textId="50C93330" w:rsidR="00706AD9" w:rsidRPr="00CB6476" w:rsidRDefault="00706AD9" w:rsidP="00706AD9">
      <w:pPr>
        <w:pStyle w:val="Caption"/>
        <w:rPr>
          <w:szCs w:val="22"/>
        </w:rPr>
      </w:pPr>
      <w:bookmarkStart w:id="266" w:name="_Toc148365106"/>
      <w:r>
        <w:t xml:space="preserve">Figure </w:t>
      </w:r>
      <w:fldSimple w:instr=" SEQ Figure \* ARABIC ">
        <w:r w:rsidR="00C57752">
          <w:rPr>
            <w:noProof/>
          </w:rPr>
          <w:t>39</w:t>
        </w:r>
      </w:fldSimple>
      <w:r>
        <w:t xml:space="preserve">: </w:t>
      </w:r>
      <w:r w:rsidRPr="00676E12">
        <w:t>$$AESENCR</w:t>
      </w:r>
      <w:r w:rsidRPr="006B2FCC">
        <w:t>^</w:t>
      </w:r>
      <w:r>
        <w:t>XUSHSH API—Example</w:t>
      </w:r>
      <w:bookmarkEnd w:id="266"/>
    </w:p>
    <w:p w14:paraId="2D4E3141" w14:textId="77777777" w:rsidR="009F4436" w:rsidRDefault="009F4436" w:rsidP="00706AD9">
      <w:pPr>
        <w:pStyle w:val="APITableCode"/>
        <w:pBdr>
          <w:top w:val="single" w:sz="8" w:space="3" w:color="auto"/>
          <w:left w:val="single" w:sz="8" w:space="3" w:color="auto"/>
          <w:bottom w:val="single" w:sz="8" w:space="3" w:color="auto"/>
          <w:right w:val="single" w:sz="8" w:space="3" w:color="auto"/>
        </w:pBdr>
      </w:pPr>
      <w:r>
        <w:t>&gt;</w:t>
      </w:r>
      <w:r w:rsidRPr="009F4436">
        <w:rPr>
          <w:b/>
        </w:rPr>
        <w:t>W $$B64ENCD^XUSHSH($$AESENCR^XUSHSH("This is a test","Encr4pt10nK3y"))</w:t>
      </w:r>
    </w:p>
    <w:p w14:paraId="2BC452C5" w14:textId="77777777" w:rsidR="009F4436" w:rsidRDefault="009F4436" w:rsidP="00706AD9">
      <w:pPr>
        <w:pStyle w:val="APITableCode"/>
        <w:pBdr>
          <w:top w:val="single" w:sz="8" w:space="3" w:color="auto"/>
          <w:left w:val="single" w:sz="8" w:space="3" w:color="auto"/>
          <w:bottom w:val="single" w:sz="8" w:space="3" w:color="auto"/>
          <w:right w:val="single" w:sz="8" w:space="3" w:color="auto"/>
        </w:pBdr>
      </w:pPr>
      <w:r>
        <w:t>STbvalBtOxy754eRo15Bkg==</w:t>
      </w:r>
    </w:p>
    <w:p w14:paraId="25A82656" w14:textId="77777777" w:rsidR="00676E12" w:rsidRDefault="00676E12" w:rsidP="0029217A">
      <w:pPr>
        <w:pStyle w:val="BodyText6"/>
      </w:pPr>
    </w:p>
    <w:p w14:paraId="3ED371C1" w14:textId="77777777" w:rsidR="00676E12" w:rsidRPr="006B2FCC" w:rsidRDefault="00676E12" w:rsidP="00C54011">
      <w:pPr>
        <w:pStyle w:val="Heading3"/>
      </w:pPr>
      <w:bookmarkStart w:id="267" w:name="b64decd_xushsh"/>
      <w:bookmarkStart w:id="268" w:name="_Ref433090659"/>
      <w:bookmarkStart w:id="269" w:name="_Toc148367595"/>
      <w:r w:rsidRPr="00676E12">
        <w:t xml:space="preserve">$$B64DECD </w:t>
      </w:r>
      <w:r w:rsidRPr="006B2FCC">
        <w:t>^</w:t>
      </w:r>
      <w:r>
        <w:t>XUSHSH</w:t>
      </w:r>
      <w:bookmarkEnd w:id="267"/>
      <w:r w:rsidRPr="006B2FCC">
        <w:t>():</w:t>
      </w:r>
      <w:r w:rsidR="006A2BAC">
        <w:t xml:space="preserve"> Returns Decoded Value for a Base64 String Entry</w:t>
      </w:r>
      <w:bookmarkEnd w:id="268"/>
      <w:bookmarkEnd w:id="269"/>
    </w:p>
    <w:p w14:paraId="50BFE203" w14:textId="77777777" w:rsidR="002B74EA" w:rsidRDefault="002B74EA" w:rsidP="002B74EA">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Pr="00676E12">
        <w:instrText>$$B64DECD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76E12">
        <w:instrText>$$B64DECD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Pr="00676E12">
        <w:instrText>$$B64DECD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676E12">
        <w:instrText>$$B64DECD</w:instrText>
      </w:r>
      <w:r w:rsidRPr="006B2FCC">
        <w:instrText>^XU</w:instrText>
      </w:r>
      <w:r>
        <w:instrText>SHSH”</w:instrText>
      </w:r>
      <w:r w:rsidRPr="006B2FCC">
        <w:instrText xml:space="preserve"> </w:instrText>
      </w:r>
      <w:r w:rsidRPr="006B2FCC">
        <w:rPr>
          <w:vanish/>
        </w:rPr>
        <w:fldChar w:fldCharType="end"/>
      </w:r>
    </w:p>
    <w:p w14:paraId="6C4E7251" w14:textId="77777777" w:rsidR="002B74EA" w:rsidRDefault="002B74EA" w:rsidP="002B74EA">
      <w:pPr>
        <w:pStyle w:val="APIText"/>
        <w:keepNext/>
        <w:keepLines/>
      </w:pPr>
      <w:r w:rsidRPr="006B2FCC">
        <w:rPr>
          <w:b/>
        </w:rPr>
        <w:t>Category</w:t>
      </w:r>
      <w:r>
        <w:rPr>
          <w:b/>
        </w:rPr>
        <w:t>:</w:t>
      </w:r>
      <w:r>
        <w:rPr>
          <w:b/>
        </w:rPr>
        <w:tab/>
      </w:r>
      <w:r w:rsidRPr="006B2FCC">
        <w:t>D</w:t>
      </w:r>
      <w:r>
        <w:t>ata Security</w:t>
      </w:r>
    </w:p>
    <w:p w14:paraId="1884767A" w14:textId="77777777" w:rsidR="002B74EA" w:rsidRPr="0084064A" w:rsidRDefault="002B74EA" w:rsidP="002B74EA">
      <w:pPr>
        <w:pStyle w:val="APIText"/>
        <w:keepNext/>
        <w:keepLines/>
      </w:pPr>
      <w:r>
        <w:rPr>
          <w:b/>
        </w:rPr>
        <w:t>ICR #:</w:t>
      </w:r>
      <w:r w:rsidRPr="0084064A">
        <w:tab/>
      </w:r>
      <w:r>
        <w:t>6189</w:t>
      </w:r>
    </w:p>
    <w:p w14:paraId="2CC1F346" w14:textId="77777777" w:rsidR="002B74EA" w:rsidRDefault="002B74EA" w:rsidP="002B74EA">
      <w:pPr>
        <w:pStyle w:val="APIText"/>
        <w:keepNext/>
        <w:keepLines/>
      </w:pPr>
      <w:r w:rsidRPr="006B2FCC">
        <w:rPr>
          <w:b/>
        </w:rPr>
        <w:t>Description</w:t>
      </w:r>
      <w:r>
        <w:rPr>
          <w:b/>
        </w:rPr>
        <w:t>:</w:t>
      </w:r>
      <w:r w:rsidRPr="0084064A">
        <w:tab/>
      </w:r>
      <w:r>
        <w:t xml:space="preserve">The </w:t>
      </w:r>
      <w:r w:rsidRPr="00676E12">
        <w:t xml:space="preserve">$$B64DECD </w:t>
      </w:r>
      <w:r w:rsidRPr="006B2FCC">
        <w:t>^</w:t>
      </w:r>
      <w:r>
        <w:t>XUSHSH extrinsic function</w:t>
      </w:r>
      <w:r w:rsidRPr="006B2FCC">
        <w:t xml:space="preserve"> </w:t>
      </w:r>
      <w:r>
        <w:t xml:space="preserve">returns the decoded value for a </w:t>
      </w:r>
      <w:r w:rsidRPr="009B5F5E">
        <w:rPr>
          <w:b/>
        </w:rPr>
        <w:t>Base64</w:t>
      </w:r>
      <w:r>
        <w:t xml:space="preserve"> string entry. </w:t>
      </w:r>
      <w:r w:rsidRPr="009B5F5E">
        <w:rPr>
          <w:b/>
        </w:rPr>
        <w:t>Base64</w:t>
      </w:r>
      <w:r>
        <w:t xml:space="preserve"> is a binary-to-text encoding scheme that represents binary data in an ASCII string format by translating it into a </w:t>
      </w:r>
      <w:r w:rsidRPr="009B5F5E">
        <w:rPr>
          <w:b/>
        </w:rPr>
        <w:t>radix-64</w:t>
      </w:r>
      <w:r>
        <w:t xml:space="preserve"> representation. </w:t>
      </w:r>
      <w:r w:rsidRPr="009B5F5E">
        <w:rPr>
          <w:b/>
        </w:rPr>
        <w:t>Base64</w:t>
      </w:r>
      <w:r>
        <w:t xml:space="preserve"> encoding is commonly used when there is a need to encode binary data that needs to be stored and transferred over media that is designed to deal with textual data.</w:t>
      </w:r>
    </w:p>
    <w:p w14:paraId="279E8CD0" w14:textId="71F56EEB" w:rsidR="002B74EA" w:rsidRDefault="002B74EA" w:rsidP="00F85CEA">
      <w:pPr>
        <w:pStyle w:val="APIDescriptionNote"/>
      </w:pPr>
      <w:r>
        <w:drawing>
          <wp:inline distT="0" distB="0" distL="0" distR="0" wp14:anchorId="6BDC82A1" wp14:editId="769A6DE4">
            <wp:extent cx="285750" cy="285750"/>
            <wp:effectExtent l="0" t="0" r="0" b="0"/>
            <wp:docPr id="370" name="Picture 3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XU*8.0*655.</w:t>
      </w:r>
    </w:p>
    <w:p w14:paraId="6FAD25B4" w14:textId="77777777" w:rsidR="00002789" w:rsidRPr="0084064A" w:rsidRDefault="00002789" w:rsidP="00002789">
      <w:pPr>
        <w:pStyle w:val="BodyText6"/>
      </w:pPr>
    </w:p>
    <w:p w14:paraId="088CCCE0" w14:textId="77777777" w:rsidR="002B74EA" w:rsidRPr="000B37D9" w:rsidRDefault="002B74EA" w:rsidP="002B74EA">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$$B64DECD^XUSHSH(x)</w:t>
      </w:r>
    </w:p>
    <w:p w14:paraId="1C9C6187" w14:textId="77777777" w:rsidR="002B74EA" w:rsidRDefault="002B74EA" w:rsidP="002B74EA">
      <w:pPr>
        <w:pStyle w:val="APIParameters"/>
        <w:ind w:left="4147" w:hanging="4147"/>
      </w:pPr>
      <w:r w:rsidRPr="00120F74">
        <w:rPr>
          <w:b/>
        </w:rPr>
        <w:t>Input Parameters:</w:t>
      </w:r>
      <w:r w:rsidRPr="00120F74">
        <w:rPr>
          <w:b/>
        </w:rPr>
        <w:tab/>
      </w:r>
      <w:r w:rsidRPr="0045231F">
        <w:rPr>
          <w:b/>
          <w:bCs w:val="0"/>
        </w:rPr>
        <w:t>x</w:t>
      </w:r>
      <w:r>
        <w:t>:</w:t>
      </w:r>
      <w:r w:rsidRPr="00120F74">
        <w:rPr>
          <w:b/>
        </w:rPr>
        <w:tab/>
      </w:r>
      <w:r w:rsidRPr="006B2FCC">
        <w:t xml:space="preserve">(required) </w:t>
      </w:r>
      <w:r>
        <w:t>The s</w:t>
      </w:r>
      <w:r w:rsidRPr="006A2BAC">
        <w:t>tring to be decoded.</w:t>
      </w:r>
    </w:p>
    <w:p w14:paraId="36563BB4" w14:textId="77777777" w:rsidR="002B74EA" w:rsidRDefault="002B74EA" w:rsidP="002B74EA">
      <w:pPr>
        <w:pStyle w:val="APIParameters"/>
        <w:ind w:left="4147" w:hanging="4147"/>
      </w:pPr>
      <w:r w:rsidRPr="00120F74">
        <w:rPr>
          <w:b/>
        </w:rPr>
        <w:t>Output:</w:t>
      </w:r>
      <w:r w:rsidRPr="00120F74">
        <w:rPr>
          <w:b/>
        </w:rPr>
        <w:tab/>
      </w:r>
      <w:r>
        <w:t>returns:</w:t>
      </w:r>
      <w:r w:rsidRPr="00120F74">
        <w:rPr>
          <w:b/>
        </w:rPr>
        <w:tab/>
      </w:r>
      <w:r>
        <w:t xml:space="preserve">Returns the decoded value for the </w:t>
      </w:r>
      <w:r w:rsidRPr="009B5F5E">
        <w:rPr>
          <w:b/>
        </w:rPr>
        <w:t>Base64</w:t>
      </w:r>
      <w:r>
        <w:t xml:space="preserve"> input parameter.</w:t>
      </w:r>
    </w:p>
    <w:p w14:paraId="253D430E" w14:textId="77777777" w:rsidR="002B74EA" w:rsidRDefault="002B74EA" w:rsidP="0029217A">
      <w:pPr>
        <w:pStyle w:val="BodyText6"/>
      </w:pPr>
    </w:p>
    <w:p w14:paraId="3A4241AF" w14:textId="02438739" w:rsidR="00676E12" w:rsidRDefault="00676E12" w:rsidP="0075488D">
      <w:pPr>
        <w:pStyle w:val="Heading4"/>
      </w:pPr>
      <w:r w:rsidRPr="006B2FCC">
        <w:lastRenderedPageBreak/>
        <w:t>Example</w:t>
      </w:r>
    </w:p>
    <w:p w14:paraId="73A74C1A" w14:textId="77777777" w:rsidR="004876BF" w:rsidRPr="004876BF" w:rsidRDefault="004876BF" w:rsidP="004876BF">
      <w:pPr>
        <w:pStyle w:val="BodyText6"/>
        <w:keepNext/>
        <w:keepLines/>
      </w:pPr>
    </w:p>
    <w:p w14:paraId="1ADEA8FF" w14:textId="0ABC28FB" w:rsidR="00706AD9" w:rsidRPr="00706AD9" w:rsidRDefault="00706AD9" w:rsidP="00706AD9">
      <w:pPr>
        <w:pStyle w:val="Caption"/>
      </w:pPr>
      <w:bookmarkStart w:id="270" w:name="_Toc148365107"/>
      <w:r>
        <w:t xml:space="preserve">Figure </w:t>
      </w:r>
      <w:fldSimple w:instr=" SEQ Figure \* ARABIC ">
        <w:r w:rsidR="00C57752">
          <w:rPr>
            <w:noProof/>
          </w:rPr>
          <w:t>40</w:t>
        </w:r>
      </w:fldSimple>
      <w:r>
        <w:t xml:space="preserve">: </w:t>
      </w:r>
      <w:r w:rsidRPr="00676E12">
        <w:t xml:space="preserve">$$B64DECD </w:t>
      </w:r>
      <w:r w:rsidRPr="006B2FCC">
        <w:t>^</w:t>
      </w:r>
      <w:r>
        <w:t>XUSHSH API—Example</w:t>
      </w:r>
      <w:bookmarkEnd w:id="270"/>
    </w:p>
    <w:p w14:paraId="6B0610FB" w14:textId="77777777" w:rsidR="000E5BA2" w:rsidRPr="000E5BA2" w:rsidRDefault="000E5BA2" w:rsidP="004876BF">
      <w:pPr>
        <w:pStyle w:val="APITableCode"/>
        <w:keepNext/>
        <w:keepLines/>
        <w:pBdr>
          <w:top w:val="single" w:sz="8" w:space="3" w:color="auto"/>
          <w:left w:val="single" w:sz="8" w:space="3" w:color="auto"/>
          <w:bottom w:val="single" w:sz="8" w:space="3" w:color="auto"/>
          <w:right w:val="single" w:sz="8" w:space="3" w:color="auto"/>
        </w:pBdr>
        <w:rPr>
          <w:b/>
        </w:rPr>
      </w:pPr>
      <w:r>
        <w:t>&gt;</w:t>
      </w:r>
      <w:r w:rsidRPr="000E5BA2">
        <w:rPr>
          <w:b/>
        </w:rPr>
        <w:t>W $$B64DECD^XUSHSH("VGhpcyBpcyBhIHRlc3Q=")</w:t>
      </w:r>
    </w:p>
    <w:p w14:paraId="62C65EEC" w14:textId="77777777" w:rsidR="000E5BA2" w:rsidRDefault="000E5BA2" w:rsidP="00706AD9">
      <w:pPr>
        <w:pStyle w:val="APITableCode"/>
        <w:pBdr>
          <w:top w:val="single" w:sz="8" w:space="3" w:color="auto"/>
          <w:left w:val="single" w:sz="8" w:space="3" w:color="auto"/>
          <w:bottom w:val="single" w:sz="8" w:space="3" w:color="auto"/>
          <w:right w:val="single" w:sz="8" w:space="3" w:color="auto"/>
        </w:pBdr>
      </w:pPr>
      <w:r>
        <w:t>This is a test</w:t>
      </w:r>
    </w:p>
    <w:p w14:paraId="6F3479BE" w14:textId="77777777" w:rsidR="00676E12" w:rsidRDefault="00676E12" w:rsidP="0029217A">
      <w:pPr>
        <w:pStyle w:val="BodyText6"/>
      </w:pPr>
    </w:p>
    <w:p w14:paraId="4B2F7173" w14:textId="77777777" w:rsidR="00676E12" w:rsidRPr="006B2FCC" w:rsidRDefault="00462435" w:rsidP="00C54011">
      <w:pPr>
        <w:pStyle w:val="Heading3"/>
      </w:pPr>
      <w:bookmarkStart w:id="271" w:name="b64encd_xushsh"/>
      <w:bookmarkStart w:id="272" w:name="_Ref433090670"/>
      <w:bookmarkStart w:id="273" w:name="_Toc148367596"/>
      <w:r w:rsidRPr="00462435">
        <w:t>$$B64ENCD</w:t>
      </w:r>
      <w:r w:rsidR="00676E12" w:rsidRPr="006B2FCC">
        <w:t>^</w:t>
      </w:r>
      <w:r w:rsidR="00676E12">
        <w:t>XUSHSH</w:t>
      </w:r>
      <w:bookmarkEnd w:id="271"/>
      <w:r w:rsidR="00676E12" w:rsidRPr="006B2FCC">
        <w:t>():</w:t>
      </w:r>
      <w:r w:rsidR="004338F5">
        <w:t xml:space="preserve"> Returns Base64 Encoded Value for a String Entry</w:t>
      </w:r>
      <w:bookmarkEnd w:id="272"/>
      <w:bookmarkEnd w:id="273"/>
    </w:p>
    <w:p w14:paraId="76201354" w14:textId="77777777" w:rsidR="000C74DA" w:rsidRDefault="000C74DA" w:rsidP="000C74DA">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Pr="00462435">
        <w:instrText>$$B64ENCD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462435">
        <w:instrText>$$B64ENCD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Pr="00462435">
        <w:instrText>$$B64ENCD</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462435">
        <w:instrText>$$B64ENCD</w:instrText>
      </w:r>
      <w:r w:rsidRPr="006B2FCC">
        <w:instrText>^XU</w:instrText>
      </w:r>
      <w:r>
        <w:instrText>SHSH”</w:instrText>
      </w:r>
      <w:r w:rsidRPr="006B2FCC">
        <w:instrText xml:space="preserve"> </w:instrText>
      </w:r>
      <w:r w:rsidRPr="006B2FCC">
        <w:rPr>
          <w:vanish/>
        </w:rPr>
        <w:fldChar w:fldCharType="end"/>
      </w:r>
    </w:p>
    <w:p w14:paraId="47927374" w14:textId="77777777" w:rsidR="000C74DA" w:rsidRDefault="000C74DA" w:rsidP="000C74DA">
      <w:pPr>
        <w:pStyle w:val="APIText"/>
        <w:keepNext/>
        <w:keepLines/>
      </w:pPr>
      <w:r w:rsidRPr="006B2FCC">
        <w:rPr>
          <w:b/>
        </w:rPr>
        <w:t>Category</w:t>
      </w:r>
      <w:r>
        <w:rPr>
          <w:b/>
        </w:rPr>
        <w:t>:</w:t>
      </w:r>
      <w:r>
        <w:rPr>
          <w:b/>
        </w:rPr>
        <w:tab/>
      </w:r>
      <w:r w:rsidRPr="006B2FCC">
        <w:t>D</w:t>
      </w:r>
      <w:r>
        <w:t>ata Security</w:t>
      </w:r>
    </w:p>
    <w:p w14:paraId="5863FF62" w14:textId="77777777" w:rsidR="000C74DA" w:rsidRPr="0084064A" w:rsidRDefault="000C74DA" w:rsidP="000C74DA">
      <w:pPr>
        <w:pStyle w:val="APIText"/>
        <w:keepNext/>
        <w:keepLines/>
      </w:pPr>
      <w:r>
        <w:rPr>
          <w:b/>
        </w:rPr>
        <w:t>ICR #:</w:t>
      </w:r>
      <w:r w:rsidRPr="0084064A">
        <w:tab/>
      </w:r>
      <w:r>
        <w:t>6189</w:t>
      </w:r>
    </w:p>
    <w:p w14:paraId="0F492F11" w14:textId="77777777" w:rsidR="000C74DA" w:rsidRDefault="000C74DA" w:rsidP="000C74DA">
      <w:pPr>
        <w:pStyle w:val="APIText"/>
        <w:keepNext/>
        <w:keepLines/>
      </w:pPr>
      <w:r w:rsidRPr="006B2FCC">
        <w:rPr>
          <w:b/>
        </w:rPr>
        <w:t>Description</w:t>
      </w:r>
      <w:r>
        <w:rPr>
          <w:b/>
        </w:rPr>
        <w:t>:</w:t>
      </w:r>
      <w:r w:rsidRPr="0084064A">
        <w:tab/>
      </w:r>
      <w:r>
        <w:t xml:space="preserve">The </w:t>
      </w:r>
      <w:r w:rsidRPr="00462435">
        <w:t>$$B64ENCD</w:t>
      </w:r>
      <w:r w:rsidRPr="006B2FCC">
        <w:t>^</w:t>
      </w:r>
      <w:r>
        <w:t>XUSHSH extrinsic function</w:t>
      </w:r>
      <w:r w:rsidRPr="006B2FCC">
        <w:t xml:space="preserve"> </w:t>
      </w:r>
      <w:r>
        <w:t xml:space="preserve">returns the </w:t>
      </w:r>
      <w:r w:rsidRPr="00E62AA3">
        <w:rPr>
          <w:b/>
        </w:rPr>
        <w:t>Base64</w:t>
      </w:r>
      <w:r>
        <w:t xml:space="preserve"> encoded value for a string entry.</w:t>
      </w:r>
      <w:r w:rsidRPr="00E62AA3">
        <w:rPr>
          <w:b/>
        </w:rPr>
        <w:t xml:space="preserve"> Base64</w:t>
      </w:r>
      <w:r>
        <w:t xml:space="preserve"> is a binary-to-text encoding scheme that represents binary data in an ASCII string format by translating it into a </w:t>
      </w:r>
      <w:r w:rsidRPr="00E62AA3">
        <w:rPr>
          <w:b/>
        </w:rPr>
        <w:t>radix-64</w:t>
      </w:r>
      <w:r>
        <w:t xml:space="preserve"> representation. </w:t>
      </w:r>
      <w:r w:rsidRPr="00E62AA3">
        <w:rPr>
          <w:b/>
        </w:rPr>
        <w:t>Base64</w:t>
      </w:r>
      <w:r>
        <w:t xml:space="preserve"> encoding is commonly used when there is a need to encode binary data that needs to be stored and transferred over media that is designed to deal with textual data.</w:t>
      </w:r>
    </w:p>
    <w:p w14:paraId="059F5833" w14:textId="4695C5D5" w:rsidR="000C74DA" w:rsidRDefault="000C74DA" w:rsidP="00F85CEA">
      <w:pPr>
        <w:pStyle w:val="APIDescriptionNote"/>
      </w:pPr>
      <w:r>
        <w:drawing>
          <wp:inline distT="0" distB="0" distL="0" distR="0" wp14:anchorId="74D93D0A" wp14:editId="02D5FF8D">
            <wp:extent cx="285750" cy="285750"/>
            <wp:effectExtent l="0" t="0" r="0" b="0"/>
            <wp:docPr id="371" name="Picture 3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XU*8.0*655.</w:t>
      </w:r>
    </w:p>
    <w:p w14:paraId="7AD35D42" w14:textId="77777777" w:rsidR="00002789" w:rsidRPr="0084064A" w:rsidRDefault="00002789" w:rsidP="00002789">
      <w:pPr>
        <w:pStyle w:val="BodyText6"/>
      </w:pPr>
    </w:p>
    <w:p w14:paraId="4D0758C5" w14:textId="77777777" w:rsidR="000C74DA" w:rsidRPr="000B37D9" w:rsidRDefault="000C74DA" w:rsidP="000C74DA">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$$B64ENCD^XUSHSH(x)</w:t>
      </w:r>
    </w:p>
    <w:p w14:paraId="2DE558E8" w14:textId="77777777" w:rsidR="000C74DA" w:rsidRDefault="000C74DA" w:rsidP="000C74DA">
      <w:pPr>
        <w:pStyle w:val="APIParameters"/>
        <w:ind w:left="4147" w:hanging="4147"/>
      </w:pPr>
      <w:r w:rsidRPr="00120F74">
        <w:rPr>
          <w:b/>
        </w:rPr>
        <w:t>Input Parameters:</w:t>
      </w:r>
      <w:r w:rsidRPr="00120F74">
        <w:rPr>
          <w:b/>
        </w:rPr>
        <w:tab/>
      </w:r>
      <w:r w:rsidRPr="0045231F">
        <w:rPr>
          <w:b/>
          <w:bCs w:val="0"/>
        </w:rPr>
        <w:t>x</w:t>
      </w:r>
      <w:r>
        <w:t>:</w:t>
      </w:r>
      <w:r w:rsidRPr="00120F74">
        <w:rPr>
          <w:b/>
        </w:rPr>
        <w:tab/>
      </w:r>
      <w:r w:rsidRPr="006B2FCC">
        <w:t xml:space="preserve">(required) </w:t>
      </w:r>
      <w:r>
        <w:t>The s</w:t>
      </w:r>
      <w:r w:rsidRPr="004338F5">
        <w:t>tring to be encoded.</w:t>
      </w:r>
    </w:p>
    <w:p w14:paraId="52907FDE" w14:textId="77777777" w:rsidR="000C74DA" w:rsidRDefault="000C74DA" w:rsidP="000C74DA">
      <w:pPr>
        <w:pStyle w:val="APIParameters"/>
        <w:ind w:left="4147" w:hanging="4147"/>
      </w:pPr>
      <w:r w:rsidRPr="00120F74">
        <w:rPr>
          <w:b/>
        </w:rPr>
        <w:t>Output:</w:t>
      </w:r>
      <w:r w:rsidRPr="00120F74">
        <w:rPr>
          <w:b/>
        </w:rPr>
        <w:tab/>
      </w:r>
      <w:r>
        <w:t>returns:</w:t>
      </w:r>
      <w:r w:rsidRPr="004338F5">
        <w:tab/>
        <w:t xml:space="preserve">Returns the </w:t>
      </w:r>
      <w:r w:rsidRPr="004F2AC6">
        <w:rPr>
          <w:b/>
        </w:rPr>
        <w:t>Base64</w:t>
      </w:r>
      <w:r>
        <w:t xml:space="preserve"> </w:t>
      </w:r>
      <w:r w:rsidRPr="004338F5">
        <w:t xml:space="preserve">encoded value of </w:t>
      </w:r>
      <w:r>
        <w:t>the input parameter</w:t>
      </w:r>
      <w:r w:rsidRPr="004338F5">
        <w:t>.</w:t>
      </w:r>
    </w:p>
    <w:p w14:paraId="0C863B59" w14:textId="77777777" w:rsidR="000C74DA" w:rsidRDefault="000C74DA" w:rsidP="0029217A">
      <w:pPr>
        <w:pStyle w:val="BodyText6"/>
      </w:pPr>
    </w:p>
    <w:p w14:paraId="149F74B1" w14:textId="37498D16" w:rsidR="00676E12" w:rsidRDefault="00676E12" w:rsidP="0075488D">
      <w:pPr>
        <w:pStyle w:val="Heading4"/>
      </w:pPr>
      <w:r w:rsidRPr="006B2FCC">
        <w:t>Example</w:t>
      </w:r>
    </w:p>
    <w:p w14:paraId="1BB64894" w14:textId="77777777" w:rsidR="004876BF" w:rsidRPr="004876BF" w:rsidRDefault="004876BF" w:rsidP="004876BF">
      <w:pPr>
        <w:pStyle w:val="BodyText6"/>
        <w:keepNext/>
        <w:keepLines/>
      </w:pPr>
    </w:p>
    <w:p w14:paraId="444C55FC" w14:textId="4BEE89C7" w:rsidR="00056645" w:rsidRPr="00056645" w:rsidRDefault="00056645" w:rsidP="00056645">
      <w:pPr>
        <w:pStyle w:val="Caption"/>
      </w:pPr>
      <w:bookmarkStart w:id="274" w:name="_Toc148365108"/>
      <w:r>
        <w:t xml:space="preserve">Figure </w:t>
      </w:r>
      <w:fldSimple w:instr=" SEQ Figure \* ARABIC ">
        <w:r w:rsidR="00C57752">
          <w:rPr>
            <w:noProof/>
          </w:rPr>
          <w:t>41</w:t>
        </w:r>
      </w:fldSimple>
      <w:r>
        <w:t xml:space="preserve">: </w:t>
      </w:r>
      <w:r w:rsidRPr="00462435">
        <w:t>$$B64ENCD</w:t>
      </w:r>
      <w:r w:rsidRPr="006B2FCC">
        <w:t>^</w:t>
      </w:r>
      <w:r>
        <w:t>XUSHSH</w:t>
      </w:r>
      <w:r w:rsidR="00706AD9">
        <w:t xml:space="preserve"> API</w:t>
      </w:r>
      <w:r>
        <w:t>—Example</w:t>
      </w:r>
      <w:bookmarkEnd w:id="274"/>
    </w:p>
    <w:p w14:paraId="3F8B7A6A" w14:textId="77777777" w:rsidR="00E9297D" w:rsidRPr="00E9297D" w:rsidRDefault="00E9297D" w:rsidP="00056645">
      <w:pPr>
        <w:pStyle w:val="APITableCode"/>
        <w:pBdr>
          <w:top w:val="single" w:sz="8" w:space="3" w:color="auto"/>
          <w:left w:val="single" w:sz="8" w:space="3" w:color="auto"/>
          <w:bottom w:val="single" w:sz="8" w:space="3" w:color="auto"/>
          <w:right w:val="single" w:sz="8" w:space="3" w:color="auto"/>
        </w:pBdr>
      </w:pPr>
      <w:r>
        <w:t>&gt;</w:t>
      </w:r>
      <w:r w:rsidRPr="00056645">
        <w:rPr>
          <w:b/>
        </w:rPr>
        <w:t>W $$B64ENCD^XUSHSH("This is a test")</w:t>
      </w:r>
    </w:p>
    <w:p w14:paraId="64E4147D" w14:textId="77777777" w:rsidR="00676E12" w:rsidRDefault="00E9297D" w:rsidP="00056645">
      <w:pPr>
        <w:pStyle w:val="APITableCode"/>
        <w:pBdr>
          <w:top w:val="single" w:sz="8" w:space="3" w:color="auto"/>
          <w:left w:val="single" w:sz="8" w:space="3" w:color="auto"/>
          <w:bottom w:val="single" w:sz="8" w:space="3" w:color="auto"/>
          <w:right w:val="single" w:sz="8" w:space="3" w:color="auto"/>
        </w:pBdr>
      </w:pPr>
      <w:r>
        <w:t>VGhpcyBpcyBhIHRlc3Q=</w:t>
      </w:r>
    </w:p>
    <w:p w14:paraId="1CF2F367" w14:textId="77777777" w:rsidR="00E9297D" w:rsidRPr="00E9297D" w:rsidRDefault="00E9297D" w:rsidP="0029217A">
      <w:pPr>
        <w:pStyle w:val="BodyText6"/>
      </w:pPr>
    </w:p>
    <w:p w14:paraId="2F7070CA" w14:textId="77777777" w:rsidR="00676E12" w:rsidRPr="006B2FCC" w:rsidRDefault="00BB51FB" w:rsidP="00C54011">
      <w:pPr>
        <w:pStyle w:val="Heading3"/>
      </w:pPr>
      <w:bookmarkStart w:id="275" w:name="rsadecr_xushsh"/>
      <w:bookmarkStart w:id="276" w:name="_Ref433090680"/>
      <w:bookmarkStart w:id="277" w:name="_Ref498494303"/>
      <w:bookmarkStart w:id="278" w:name="_Toc148367597"/>
      <w:r w:rsidRPr="00BB51FB">
        <w:lastRenderedPageBreak/>
        <w:t>$$RSADECR</w:t>
      </w:r>
      <w:r w:rsidR="00676E12" w:rsidRPr="006B2FCC">
        <w:t>^</w:t>
      </w:r>
      <w:r w:rsidR="00676E12">
        <w:t>XUSHSH</w:t>
      </w:r>
      <w:bookmarkEnd w:id="275"/>
      <w:r w:rsidR="00676E12" w:rsidRPr="006B2FCC">
        <w:t>():</w:t>
      </w:r>
      <w:r w:rsidR="00D935EA">
        <w:t xml:space="preserve"> Returns Plaintext String Value for RSA Encrypted Ciphertext Entry</w:t>
      </w:r>
      <w:bookmarkEnd w:id="276"/>
      <w:bookmarkEnd w:id="277"/>
      <w:bookmarkEnd w:id="278"/>
    </w:p>
    <w:p w14:paraId="07A3BBF8" w14:textId="77777777" w:rsidR="00676E12" w:rsidRDefault="00676E12" w:rsidP="00676E12">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00BB51FB" w:rsidRPr="00BB51FB">
        <w:instrText>$$RSADECR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00BB51FB" w:rsidRPr="00BB51FB">
        <w:instrText>$$RSADECR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00BB51FB" w:rsidRPr="00BB51FB">
        <w:instrText>$$RSADECR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00BB51FB" w:rsidRPr="00BB51FB">
        <w:instrText>$$RSADECR</w:instrText>
      </w:r>
      <w:r w:rsidRPr="006B2FCC">
        <w:instrText>^XU</w:instrText>
      </w:r>
      <w:r>
        <w:instrText>SHSH”</w:instrText>
      </w:r>
      <w:r w:rsidRPr="006B2FCC">
        <w:instrText xml:space="preserve"> </w:instrText>
      </w:r>
      <w:r w:rsidRPr="006B2FCC">
        <w:rPr>
          <w:vanish/>
        </w:rPr>
        <w:fldChar w:fldCharType="end"/>
      </w:r>
    </w:p>
    <w:p w14:paraId="2F6ED09E" w14:textId="77777777" w:rsidR="00676E12" w:rsidRDefault="00676E12" w:rsidP="00676E12">
      <w:pPr>
        <w:pStyle w:val="APIText"/>
        <w:keepNext/>
        <w:keepLines/>
      </w:pPr>
      <w:r w:rsidRPr="006B2FCC">
        <w:rPr>
          <w:b/>
        </w:rPr>
        <w:t>Category</w:t>
      </w:r>
      <w:r>
        <w:rPr>
          <w:b/>
        </w:rPr>
        <w:t>:</w:t>
      </w:r>
      <w:r>
        <w:rPr>
          <w:b/>
        </w:rPr>
        <w:tab/>
      </w:r>
      <w:r w:rsidRPr="006B2FCC">
        <w:t>D</w:t>
      </w:r>
      <w:r>
        <w:t>ata Security</w:t>
      </w:r>
    </w:p>
    <w:p w14:paraId="494607BA" w14:textId="77777777" w:rsidR="00676E12" w:rsidRPr="0084064A" w:rsidRDefault="006205D0" w:rsidP="00676E12">
      <w:pPr>
        <w:pStyle w:val="APIText"/>
        <w:keepNext/>
        <w:keepLines/>
      </w:pPr>
      <w:r>
        <w:rPr>
          <w:b/>
        </w:rPr>
        <w:t>ICR #</w:t>
      </w:r>
      <w:r w:rsidR="00676E12">
        <w:rPr>
          <w:b/>
        </w:rPr>
        <w:t>:</w:t>
      </w:r>
      <w:r w:rsidR="00676E12" w:rsidRPr="0084064A">
        <w:tab/>
      </w:r>
      <w:r w:rsidR="00676E12">
        <w:t>6189</w:t>
      </w:r>
    </w:p>
    <w:p w14:paraId="1EA34B9B" w14:textId="77777777" w:rsidR="00676E12" w:rsidRDefault="00676E12" w:rsidP="00D935EA">
      <w:pPr>
        <w:pStyle w:val="APIText"/>
        <w:keepNext/>
        <w:keepLines/>
      </w:pPr>
      <w:r w:rsidRPr="006B2FCC">
        <w:rPr>
          <w:b/>
        </w:rPr>
        <w:t>Description</w:t>
      </w:r>
      <w:r>
        <w:rPr>
          <w:b/>
        </w:rPr>
        <w:t>:</w:t>
      </w:r>
      <w:r w:rsidRPr="0084064A">
        <w:tab/>
      </w:r>
      <w:r w:rsidR="00863F77">
        <w:t>Th</w:t>
      </w:r>
      <w:r w:rsidR="004F2AC6">
        <w:t xml:space="preserve">e </w:t>
      </w:r>
      <w:r w:rsidR="004F2AC6" w:rsidRPr="00BB51FB">
        <w:t>$$RSADECR</w:t>
      </w:r>
      <w:r w:rsidR="004F2AC6" w:rsidRPr="006B2FCC">
        <w:t>^</w:t>
      </w:r>
      <w:r w:rsidR="004F2AC6">
        <w:t>XUSHSH</w:t>
      </w:r>
      <w:r w:rsidR="00863F77">
        <w:t xml:space="preserve"> extrinsic funct</w:t>
      </w:r>
      <w:r>
        <w:t>ion</w:t>
      </w:r>
      <w:r w:rsidRPr="006B2FCC">
        <w:t xml:space="preserve"> </w:t>
      </w:r>
      <w:r w:rsidR="00D935EA">
        <w:t xml:space="preserve">returns the plaintext string value for an </w:t>
      </w:r>
      <w:r w:rsidR="00D935EA" w:rsidRPr="004F2AC6">
        <w:rPr>
          <w:b/>
        </w:rPr>
        <w:t>RSA</w:t>
      </w:r>
      <w:r w:rsidR="00D935EA">
        <w:t xml:space="preserve"> encrypted ciphertext entry. </w:t>
      </w:r>
      <w:r w:rsidR="00D935EA" w:rsidRPr="004F2AC6">
        <w:rPr>
          <w:b/>
        </w:rPr>
        <w:t>RSA</w:t>
      </w:r>
      <w:r w:rsidR="00D935EA">
        <w:t xml:space="preserve"> is a public-key encryption system that is widely used for secure data transmission. The encryption key is public and differs from the decryption key, which is kept secret.</w:t>
      </w:r>
    </w:p>
    <w:p w14:paraId="79983566" w14:textId="19ADA7DD" w:rsidR="0093159C" w:rsidRDefault="00B1207A" w:rsidP="00F85CEA">
      <w:pPr>
        <w:pStyle w:val="APIDescriptionNote"/>
      </w:pPr>
      <w:r>
        <w:drawing>
          <wp:inline distT="0" distB="0" distL="0" distR="0" wp14:anchorId="379D65AB" wp14:editId="71B96A82">
            <wp:extent cx="285750" cy="285750"/>
            <wp:effectExtent l="0" t="0" r="0" b="0"/>
            <wp:docPr id="372" name="Picture 3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3159C">
        <w:rPr>
          <w:b/>
        </w:rPr>
        <w:tab/>
      </w:r>
      <w:r w:rsidR="0093159C" w:rsidRPr="0093159C">
        <w:rPr>
          <w:b/>
        </w:rPr>
        <w:t>NOTE:</w:t>
      </w:r>
      <w:r w:rsidR="0093159C">
        <w:t xml:space="preserve"> This API was released with </w:t>
      </w:r>
      <w:r w:rsidR="00CD7242">
        <w:t>Kernel P</w:t>
      </w:r>
      <w:r w:rsidR="00B004B0">
        <w:t>atch X</w:t>
      </w:r>
      <w:r w:rsidR="0093159C">
        <w:t>U*8.0*655.</w:t>
      </w:r>
    </w:p>
    <w:p w14:paraId="360D7891" w14:textId="77777777" w:rsidR="00002789" w:rsidRPr="0084064A" w:rsidRDefault="00002789" w:rsidP="00002789">
      <w:pPr>
        <w:pStyle w:val="BodyText6"/>
      </w:pPr>
    </w:p>
    <w:p w14:paraId="5F457DD1" w14:textId="77777777" w:rsidR="00676E12" w:rsidRPr="000B37D9" w:rsidRDefault="00676E12" w:rsidP="00676E12">
      <w:pPr>
        <w:pStyle w:val="APIText"/>
        <w:rPr>
          <w:rFonts w:ascii="Courier New" w:hAnsi="Courier New" w:cs="Courier New"/>
          <w:sz w:val="20"/>
          <w:szCs w:val="18"/>
        </w:rPr>
      </w:pPr>
      <w:r w:rsidRPr="006B2FCC">
        <w:rPr>
          <w:b/>
        </w:rPr>
        <w:t>Format</w:t>
      </w:r>
      <w:r>
        <w:rPr>
          <w:b/>
        </w:rPr>
        <w:t>:</w:t>
      </w:r>
      <w:r w:rsidRPr="0084064A">
        <w:tab/>
      </w:r>
      <w:r w:rsidR="00BB51FB" w:rsidRPr="000B37D9">
        <w:rPr>
          <w:rFonts w:ascii="Courier New" w:hAnsi="Courier New" w:cs="Courier New"/>
          <w:sz w:val="20"/>
          <w:szCs w:val="18"/>
        </w:rPr>
        <w:t>$$RSADECR</w:t>
      </w:r>
      <w:r w:rsidRPr="000B37D9">
        <w:rPr>
          <w:rFonts w:ascii="Courier New" w:hAnsi="Courier New" w:cs="Courier New"/>
          <w:sz w:val="20"/>
          <w:szCs w:val="18"/>
        </w:rPr>
        <w:t>^XUSHSH(</w:t>
      </w:r>
      <w:r w:rsidR="00D935EA" w:rsidRPr="000B37D9">
        <w:rPr>
          <w:rFonts w:ascii="Courier New" w:hAnsi="Courier New" w:cs="Courier New"/>
          <w:sz w:val="20"/>
          <w:szCs w:val="18"/>
        </w:rPr>
        <w:t>text,key[,pwd][,enc]</w:t>
      </w:r>
      <w:r w:rsidRPr="000B37D9">
        <w:rPr>
          <w:rFonts w:ascii="Courier New" w:hAnsi="Courier New" w:cs="Courier New"/>
          <w:sz w:val="20"/>
          <w:szCs w:val="18"/>
        </w:rPr>
        <w:t>)</w:t>
      </w:r>
    </w:p>
    <w:p w14:paraId="07F8AD32" w14:textId="77777777" w:rsidR="00676E12" w:rsidRDefault="00676E12" w:rsidP="00676E12">
      <w:pPr>
        <w:pStyle w:val="APIParameters"/>
        <w:keepNext/>
        <w:keepLines/>
        <w:ind w:left="4147" w:hanging="4147"/>
      </w:pPr>
      <w:r w:rsidRPr="00120F74">
        <w:rPr>
          <w:b/>
        </w:rPr>
        <w:t>Input Parameters:</w:t>
      </w:r>
      <w:r w:rsidRPr="00120F74">
        <w:rPr>
          <w:b/>
        </w:rPr>
        <w:tab/>
      </w:r>
      <w:r w:rsidR="00D935EA" w:rsidRPr="0045231F">
        <w:rPr>
          <w:b/>
          <w:bCs w:val="0"/>
        </w:rPr>
        <w:t>text</w:t>
      </w:r>
      <w:r>
        <w:t>:</w:t>
      </w:r>
      <w:r w:rsidRPr="00120F74">
        <w:rPr>
          <w:b/>
        </w:rPr>
        <w:tab/>
      </w:r>
      <w:r w:rsidRPr="006B2FCC">
        <w:t xml:space="preserve">(required) </w:t>
      </w:r>
      <w:r w:rsidR="00D935EA">
        <w:t xml:space="preserve">The </w:t>
      </w:r>
      <w:r w:rsidR="004A1103" w:rsidRPr="004F2AC6">
        <w:rPr>
          <w:b/>
        </w:rPr>
        <w:t>RSA</w:t>
      </w:r>
      <w:r w:rsidR="004A1103">
        <w:t xml:space="preserve"> encrypted </w:t>
      </w:r>
      <w:r w:rsidR="00D935EA">
        <w:t>c</w:t>
      </w:r>
      <w:r w:rsidR="00D935EA" w:rsidRPr="00D935EA">
        <w:t>iphertext string to be decrypted.</w:t>
      </w:r>
    </w:p>
    <w:p w14:paraId="6A190AB6" w14:textId="77777777" w:rsidR="00676E12" w:rsidRPr="00A13A06" w:rsidRDefault="00676E12" w:rsidP="00D935EA">
      <w:pPr>
        <w:pStyle w:val="APIParameters"/>
        <w:keepNext/>
        <w:keepLines/>
        <w:ind w:left="4147" w:hanging="4147"/>
        <w:rPr>
          <w:color w:val="000000" w:themeColor="text1"/>
        </w:rPr>
      </w:pPr>
      <w:r>
        <w:tab/>
      </w:r>
      <w:r w:rsidR="00D935EA" w:rsidRPr="0045231F">
        <w:rPr>
          <w:b/>
          <w:bCs w:val="0"/>
        </w:rPr>
        <w:t>key</w:t>
      </w:r>
      <w:r>
        <w:t>:</w:t>
      </w:r>
      <w:r>
        <w:tab/>
      </w:r>
      <w:r w:rsidRPr="006B2FCC">
        <w:t xml:space="preserve">(required) </w:t>
      </w:r>
      <w:r w:rsidR="00D935EA">
        <w:t xml:space="preserve">The </w:t>
      </w:r>
      <w:r w:rsidR="00D935EA" w:rsidRPr="004F2AC6">
        <w:rPr>
          <w:b/>
        </w:rPr>
        <w:t>RSA</w:t>
      </w:r>
      <w:r w:rsidR="00D935EA">
        <w:t xml:space="preserve"> private key corresponding to the </w:t>
      </w:r>
      <w:r w:rsidR="00D935EA" w:rsidRPr="004F2AC6">
        <w:rPr>
          <w:b/>
        </w:rPr>
        <w:t>RSA</w:t>
      </w:r>
      <w:r w:rsidR="00D935EA">
        <w:t xml:space="preserve"> public key that was used for encryption</w:t>
      </w:r>
      <w:r w:rsidR="00D935EA" w:rsidRPr="00A13A06">
        <w:rPr>
          <w:color w:val="000000" w:themeColor="text1"/>
        </w:rPr>
        <w:t xml:space="preserve">, </w:t>
      </w:r>
      <w:r w:rsidR="00A13A06" w:rsidRPr="00A13A06">
        <w:rPr>
          <w:color w:val="000000" w:themeColor="text1"/>
        </w:rPr>
        <w:t>Privacy Enhanced Mail (</w:t>
      </w:r>
      <w:r w:rsidR="00D935EA" w:rsidRPr="004F2AC6">
        <w:rPr>
          <w:b/>
          <w:color w:val="000000" w:themeColor="text1"/>
        </w:rPr>
        <w:t>PEM</w:t>
      </w:r>
      <w:r w:rsidR="00A13A06" w:rsidRPr="00A13A06">
        <w:rPr>
          <w:color w:val="000000" w:themeColor="text1"/>
        </w:rPr>
        <w:t>)</w:t>
      </w:r>
      <w:r w:rsidR="002A4DBD">
        <w:rPr>
          <w:color w:val="000000" w:themeColor="text1"/>
        </w:rPr>
        <w:t xml:space="preserve"> </w:t>
      </w:r>
      <w:r w:rsidR="00D935EA" w:rsidRPr="00A13A06">
        <w:rPr>
          <w:color w:val="000000" w:themeColor="text1"/>
        </w:rPr>
        <w:t>encoded.</w:t>
      </w:r>
    </w:p>
    <w:p w14:paraId="5DBCE71F" w14:textId="77777777" w:rsidR="00D935EA" w:rsidRDefault="006C7938" w:rsidP="00D935EA">
      <w:pPr>
        <w:pStyle w:val="APIParameters"/>
        <w:ind w:left="4147" w:hanging="4147"/>
      </w:pPr>
      <w:r>
        <w:tab/>
      </w:r>
      <w:r w:rsidRPr="0045231F">
        <w:rPr>
          <w:b/>
          <w:bCs w:val="0"/>
        </w:rPr>
        <w:t>pwd</w:t>
      </w:r>
      <w:r w:rsidR="00D935EA">
        <w:t>:</w:t>
      </w:r>
      <w:r w:rsidR="00D935EA">
        <w:tab/>
      </w:r>
      <w:r w:rsidR="00982302">
        <w:t xml:space="preserve">(optional) </w:t>
      </w:r>
      <w:r w:rsidR="00D935EA">
        <w:t>The p</w:t>
      </w:r>
      <w:r w:rsidR="00D935EA" w:rsidRPr="00D935EA">
        <w:t>rivate key password.</w:t>
      </w:r>
    </w:p>
    <w:p w14:paraId="32FB6588" w14:textId="77777777" w:rsidR="00D935EA" w:rsidRDefault="006C7938" w:rsidP="00D935EA">
      <w:pPr>
        <w:pStyle w:val="APIParameters"/>
        <w:keepNext/>
        <w:keepLines/>
        <w:ind w:left="4147" w:hanging="4147"/>
      </w:pPr>
      <w:r>
        <w:tab/>
      </w:r>
      <w:r w:rsidRPr="0045231F">
        <w:rPr>
          <w:b/>
          <w:bCs w:val="0"/>
        </w:rPr>
        <w:t>enc</w:t>
      </w:r>
      <w:r w:rsidR="00D935EA">
        <w:t>:</w:t>
      </w:r>
      <w:r w:rsidR="00D935EA">
        <w:tab/>
      </w:r>
      <w:r w:rsidR="00982302">
        <w:t xml:space="preserve">(optional) </w:t>
      </w:r>
      <w:r w:rsidR="00D935EA">
        <w:t xml:space="preserve">Encoding - </w:t>
      </w:r>
      <w:r w:rsidR="00235272" w:rsidRPr="002A4DBD">
        <w:rPr>
          <w:color w:val="000000" w:themeColor="text1"/>
        </w:rPr>
        <w:t>Public-Key Cryptography Standards (</w:t>
      </w:r>
      <w:r w:rsidR="00235272" w:rsidRPr="00D935EA">
        <w:t>PKCS</w:t>
      </w:r>
      <w:r w:rsidR="00235272">
        <w:t>)</w:t>
      </w:r>
      <w:r w:rsidR="00D935EA">
        <w:t xml:space="preserve"> #1 v2.1 encoding method:</w:t>
      </w:r>
    </w:p>
    <w:p w14:paraId="7172E101" w14:textId="77777777" w:rsidR="00D935EA" w:rsidRDefault="00D935EA" w:rsidP="00D935EA">
      <w:pPr>
        <w:pStyle w:val="APIParametersListBullet"/>
        <w:keepNext/>
        <w:keepLines/>
      </w:pPr>
      <w:r w:rsidRPr="0039550F">
        <w:rPr>
          <w:b/>
        </w:rPr>
        <w:t>1</w:t>
      </w:r>
      <w:r w:rsidR="0039550F" w:rsidRPr="0039550F">
        <w:rPr>
          <w:b/>
        </w:rPr>
        <w:t>—</w:t>
      </w:r>
      <w:r w:rsidR="00A13A06" w:rsidRPr="00A13A06">
        <w:rPr>
          <w:color w:val="000000" w:themeColor="text1"/>
        </w:rPr>
        <w:t>Optimal Asymmetric Encryption Padding (</w:t>
      </w:r>
      <w:r w:rsidR="00A13A06">
        <w:t xml:space="preserve">OAEP; </w:t>
      </w:r>
      <w:r w:rsidRPr="00D935EA">
        <w:t>default)</w:t>
      </w:r>
      <w:r w:rsidR="0039550F">
        <w:t>.</w:t>
      </w:r>
    </w:p>
    <w:p w14:paraId="5F2ED1F5" w14:textId="0F490590" w:rsidR="00D935EA" w:rsidRDefault="00D935EA" w:rsidP="00D935EA">
      <w:pPr>
        <w:pStyle w:val="APIParametersListBullet"/>
      </w:pPr>
      <w:r w:rsidRPr="0039550F">
        <w:rPr>
          <w:b/>
        </w:rPr>
        <w:t>2</w:t>
      </w:r>
      <w:r w:rsidR="0039550F" w:rsidRPr="0039550F">
        <w:rPr>
          <w:b/>
        </w:rPr>
        <w:t>—</w:t>
      </w:r>
      <w:r w:rsidRPr="00D935EA">
        <w:t>PKCS</w:t>
      </w:r>
      <w:r w:rsidR="000E3579">
        <w:t xml:space="preserve"> </w:t>
      </w:r>
      <w:r w:rsidRPr="00D935EA">
        <w:t>1-v1_5</w:t>
      </w:r>
      <w:r w:rsidR="0039550F">
        <w:t>.</w:t>
      </w:r>
    </w:p>
    <w:p w14:paraId="7F67108B" w14:textId="77777777" w:rsidR="00CF78AB" w:rsidRDefault="00CF78AB" w:rsidP="00CF78AB">
      <w:pPr>
        <w:pStyle w:val="BodyText6"/>
      </w:pPr>
    </w:p>
    <w:p w14:paraId="223981BE" w14:textId="776D00F5" w:rsidR="009D649B" w:rsidRDefault="00676E12" w:rsidP="0039550F">
      <w:pPr>
        <w:pStyle w:val="APIParameters"/>
        <w:ind w:left="4147" w:hanging="4147"/>
      </w:pPr>
      <w:r w:rsidRPr="00120F74">
        <w:rPr>
          <w:b/>
        </w:rPr>
        <w:t>Output:</w:t>
      </w:r>
      <w:r w:rsidRPr="00120F74">
        <w:rPr>
          <w:b/>
        </w:rPr>
        <w:tab/>
      </w:r>
      <w:r w:rsidR="00D935EA">
        <w:t>returns:</w:t>
      </w:r>
      <w:r w:rsidRPr="00120F74">
        <w:rPr>
          <w:b/>
        </w:rPr>
        <w:tab/>
      </w:r>
      <w:r w:rsidR="00D935EA">
        <w:t xml:space="preserve">Returns the plaintext string value for </w:t>
      </w:r>
      <w:r w:rsidR="004A1103">
        <w:t>the</w:t>
      </w:r>
      <w:r w:rsidR="00D935EA">
        <w:t xml:space="preserve"> </w:t>
      </w:r>
      <w:r w:rsidR="00D935EA" w:rsidRPr="004F2AC6">
        <w:rPr>
          <w:b/>
        </w:rPr>
        <w:t>RSA</w:t>
      </w:r>
      <w:r w:rsidR="00D935EA">
        <w:t xml:space="preserve"> encrypted ciphertext </w:t>
      </w:r>
      <w:r w:rsidR="0045231F" w:rsidRPr="0045231F">
        <w:rPr>
          <w:b/>
          <w:bCs w:val="0"/>
        </w:rPr>
        <w:t>text</w:t>
      </w:r>
      <w:r w:rsidR="0045231F">
        <w:t xml:space="preserve"> </w:t>
      </w:r>
      <w:r w:rsidR="004A1103">
        <w:t>input parameter</w:t>
      </w:r>
      <w:r w:rsidR="00D935EA">
        <w:t>.</w:t>
      </w:r>
    </w:p>
    <w:p w14:paraId="1333126B" w14:textId="77777777" w:rsidR="000A1C2C" w:rsidRDefault="000A1C2C" w:rsidP="0029217A">
      <w:pPr>
        <w:pStyle w:val="BodyText6"/>
      </w:pPr>
    </w:p>
    <w:p w14:paraId="295655C9" w14:textId="77777777" w:rsidR="00676E12" w:rsidRPr="006B2FCC" w:rsidRDefault="00676E12" w:rsidP="0075488D">
      <w:pPr>
        <w:pStyle w:val="Heading4"/>
      </w:pPr>
      <w:r w:rsidRPr="006B2FCC">
        <w:t>Example</w:t>
      </w:r>
    </w:p>
    <w:p w14:paraId="7025BB5C" w14:textId="3DD71DC1" w:rsidR="00676E12" w:rsidRDefault="00B1207A" w:rsidP="0039550F">
      <w:pPr>
        <w:pStyle w:val="Note"/>
      </w:pPr>
      <w:r>
        <w:rPr>
          <w:noProof/>
          <w:lang w:eastAsia="en-US"/>
        </w:rPr>
        <w:drawing>
          <wp:inline distT="0" distB="0" distL="0" distR="0" wp14:anchorId="66191E9E" wp14:editId="0DF64FB3">
            <wp:extent cx="285750" cy="285750"/>
            <wp:effectExtent l="0" t="0" r="0" b="0"/>
            <wp:docPr id="373" name="Picture 3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E5BA2">
        <w:tab/>
      </w:r>
      <w:r w:rsidR="000E5BA2" w:rsidRPr="00E9297D">
        <w:rPr>
          <w:b/>
        </w:rPr>
        <w:t>NOTE:</w:t>
      </w:r>
      <w:r w:rsidR="000E5BA2">
        <w:t xml:space="preserve"> "</w:t>
      </w:r>
      <w:r w:rsidR="000E5BA2" w:rsidRPr="006A32A2">
        <w:rPr>
          <w:b/>
        </w:rPr>
        <w:t>hgwds</w:t>
      </w:r>
      <w:r w:rsidR="000E5BA2">
        <w:t>" is the alias of a certificate installed in Cach</w:t>
      </w:r>
      <w:r w:rsidR="000E5BA2">
        <w:rPr>
          <w:rFonts w:cs="Times New Roman"/>
        </w:rPr>
        <w:t>é</w:t>
      </w:r>
      <w:r w:rsidR="000E5BA2">
        <w:t xml:space="preserve"> through the management portal for demonstration purposes. </w:t>
      </w:r>
      <w:r w:rsidR="00E00E83">
        <w:t xml:space="preserve">The private key used to decrypt the ciphertext was </w:t>
      </w:r>
      <w:r w:rsidR="00E00E83" w:rsidRPr="000E5BA2">
        <w:rPr>
          <w:i/>
        </w:rPr>
        <w:t>not</w:t>
      </w:r>
      <w:r w:rsidR="00E00E83">
        <w:t xml:space="preserve"> available, so that function is </w:t>
      </w:r>
      <w:r w:rsidR="00E00E83" w:rsidRPr="000E5BA2">
        <w:rPr>
          <w:i/>
        </w:rPr>
        <w:t>not</w:t>
      </w:r>
      <w:r w:rsidR="00E00E83">
        <w:t xml:space="preserve"> demonstrated here.</w:t>
      </w:r>
    </w:p>
    <w:p w14:paraId="009D4F1B" w14:textId="77777777" w:rsidR="00002789" w:rsidRDefault="00002789" w:rsidP="00002789">
      <w:pPr>
        <w:pStyle w:val="BodyText6"/>
      </w:pPr>
    </w:p>
    <w:p w14:paraId="7291B33A" w14:textId="77777777" w:rsidR="00676E12" w:rsidRPr="006B2FCC" w:rsidRDefault="00BB51FB" w:rsidP="00C54011">
      <w:pPr>
        <w:pStyle w:val="Heading3"/>
      </w:pPr>
      <w:bookmarkStart w:id="279" w:name="rsaencr_xushsh"/>
      <w:bookmarkStart w:id="280" w:name="_Ref433090685"/>
      <w:bookmarkStart w:id="281" w:name="_Toc148367598"/>
      <w:r w:rsidRPr="00BB51FB">
        <w:lastRenderedPageBreak/>
        <w:t>$$RSAENCR</w:t>
      </w:r>
      <w:r w:rsidR="00676E12" w:rsidRPr="006B2FCC">
        <w:t>^</w:t>
      </w:r>
      <w:r w:rsidR="00676E12">
        <w:t>XUSHSH</w:t>
      </w:r>
      <w:bookmarkEnd w:id="279"/>
      <w:r w:rsidR="00676E12" w:rsidRPr="006B2FCC">
        <w:t>():</w:t>
      </w:r>
      <w:r w:rsidR="00D9001F">
        <w:t xml:space="preserve"> Returns RSA Encrypted Ciphertext for String Entry</w:t>
      </w:r>
      <w:bookmarkEnd w:id="280"/>
      <w:bookmarkEnd w:id="281"/>
    </w:p>
    <w:p w14:paraId="5A95AD2F" w14:textId="77777777" w:rsidR="00676E12" w:rsidRDefault="00676E12" w:rsidP="00676E12">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00BB51FB" w:rsidRPr="00BB51FB">
        <w:instrText>$$RSAENCR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00BB51FB" w:rsidRPr="00BB51FB">
        <w:instrText>$$RSAENCR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00BB51FB" w:rsidRPr="00BB51FB">
        <w:instrText>$$RSAENCR</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00BB51FB" w:rsidRPr="00BB51FB">
        <w:instrText>$$RSAENCR</w:instrText>
      </w:r>
      <w:r w:rsidRPr="006B2FCC">
        <w:instrText>^XU</w:instrText>
      </w:r>
      <w:r>
        <w:instrText>SHSH”</w:instrText>
      </w:r>
      <w:r w:rsidRPr="006B2FCC">
        <w:instrText xml:space="preserve"> </w:instrText>
      </w:r>
      <w:r w:rsidRPr="006B2FCC">
        <w:rPr>
          <w:vanish/>
        </w:rPr>
        <w:fldChar w:fldCharType="end"/>
      </w:r>
    </w:p>
    <w:p w14:paraId="3B21BA51" w14:textId="77777777" w:rsidR="00676E12" w:rsidRDefault="00676E12" w:rsidP="00676E12">
      <w:pPr>
        <w:pStyle w:val="APIText"/>
        <w:keepNext/>
        <w:keepLines/>
      </w:pPr>
      <w:r w:rsidRPr="006B2FCC">
        <w:rPr>
          <w:b/>
        </w:rPr>
        <w:t>Category</w:t>
      </w:r>
      <w:r>
        <w:rPr>
          <w:b/>
        </w:rPr>
        <w:t>:</w:t>
      </w:r>
      <w:r>
        <w:rPr>
          <w:b/>
        </w:rPr>
        <w:tab/>
      </w:r>
      <w:r w:rsidRPr="006B2FCC">
        <w:t>D</w:t>
      </w:r>
      <w:r>
        <w:t>ata Security</w:t>
      </w:r>
    </w:p>
    <w:p w14:paraId="17F591E4" w14:textId="77777777" w:rsidR="00676E12" w:rsidRPr="0084064A" w:rsidRDefault="006205D0" w:rsidP="00676E12">
      <w:pPr>
        <w:pStyle w:val="APIText"/>
        <w:keepNext/>
        <w:keepLines/>
      </w:pPr>
      <w:r>
        <w:rPr>
          <w:b/>
        </w:rPr>
        <w:t>ICR #</w:t>
      </w:r>
      <w:r w:rsidR="00676E12">
        <w:rPr>
          <w:b/>
        </w:rPr>
        <w:t>:</w:t>
      </w:r>
      <w:r w:rsidR="00676E12" w:rsidRPr="0084064A">
        <w:tab/>
      </w:r>
      <w:r w:rsidR="00676E12">
        <w:t>6189</w:t>
      </w:r>
    </w:p>
    <w:p w14:paraId="42EA90D9" w14:textId="77777777" w:rsidR="00676E12" w:rsidRDefault="00676E12" w:rsidP="00BE08B5">
      <w:pPr>
        <w:pStyle w:val="APIText"/>
        <w:keepNext/>
        <w:keepLines/>
      </w:pPr>
      <w:r w:rsidRPr="006B2FCC">
        <w:rPr>
          <w:b/>
        </w:rPr>
        <w:t>Description</w:t>
      </w:r>
      <w:r>
        <w:rPr>
          <w:b/>
        </w:rPr>
        <w:t>:</w:t>
      </w:r>
      <w:r w:rsidRPr="0084064A">
        <w:tab/>
      </w:r>
      <w:r w:rsidR="00F74CCE">
        <w:t xml:space="preserve">The </w:t>
      </w:r>
      <w:r w:rsidR="00F74CCE" w:rsidRPr="00BB51FB">
        <w:t>$$RSAENCR</w:t>
      </w:r>
      <w:r w:rsidR="00F74CCE" w:rsidRPr="006B2FCC">
        <w:t>^</w:t>
      </w:r>
      <w:r w:rsidR="00F74CCE">
        <w:t>XUSHSH</w:t>
      </w:r>
      <w:r w:rsidR="00863F77">
        <w:t xml:space="preserve"> extrinsic funct</w:t>
      </w:r>
      <w:r>
        <w:t>ion</w:t>
      </w:r>
      <w:r w:rsidRPr="006B2FCC">
        <w:t xml:space="preserve"> </w:t>
      </w:r>
      <w:r w:rsidR="00BE08B5">
        <w:t xml:space="preserve">returns the </w:t>
      </w:r>
      <w:r w:rsidR="00BE08B5" w:rsidRPr="004F2AC6">
        <w:rPr>
          <w:b/>
        </w:rPr>
        <w:t>RSA</w:t>
      </w:r>
      <w:r w:rsidR="00BE08B5">
        <w:t xml:space="preserve"> encrypted ciphertext for a string entry. </w:t>
      </w:r>
      <w:r w:rsidR="00BE08B5" w:rsidRPr="004F2AC6">
        <w:rPr>
          <w:b/>
        </w:rPr>
        <w:t>RSA</w:t>
      </w:r>
      <w:r w:rsidR="00BE08B5">
        <w:t xml:space="preserve"> is a public-key encryption system that is widely used for secure data transmission. The encryption key is public and differs from the decryption key, which is kept secret.</w:t>
      </w:r>
    </w:p>
    <w:p w14:paraId="3BC3B770" w14:textId="2DF0780E" w:rsidR="0093159C" w:rsidRDefault="004B7C96" w:rsidP="00F85CEA">
      <w:pPr>
        <w:pStyle w:val="APIDescriptionNote"/>
      </w:pPr>
      <w:r>
        <w:drawing>
          <wp:inline distT="0" distB="0" distL="0" distR="0" wp14:anchorId="7BCD5D1C" wp14:editId="6D256E32">
            <wp:extent cx="285750" cy="285750"/>
            <wp:effectExtent l="0" t="0" r="0" b="0"/>
            <wp:docPr id="375" name="Picture 3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3159C">
        <w:rPr>
          <w:b/>
        </w:rPr>
        <w:tab/>
      </w:r>
      <w:r w:rsidR="0093159C" w:rsidRPr="0093159C">
        <w:rPr>
          <w:b/>
        </w:rPr>
        <w:t>NOTE:</w:t>
      </w:r>
      <w:r w:rsidR="0093159C">
        <w:t xml:space="preserve"> This API was released with </w:t>
      </w:r>
      <w:r w:rsidR="00CD7242">
        <w:t>Kernel P</w:t>
      </w:r>
      <w:r w:rsidR="00B004B0">
        <w:t>atch X</w:t>
      </w:r>
      <w:r w:rsidR="0093159C">
        <w:t>U*8.0*655.</w:t>
      </w:r>
    </w:p>
    <w:p w14:paraId="7D3A823B" w14:textId="77777777" w:rsidR="00002789" w:rsidRPr="0084064A" w:rsidRDefault="00002789" w:rsidP="00002789">
      <w:pPr>
        <w:pStyle w:val="BodyText6"/>
      </w:pPr>
    </w:p>
    <w:p w14:paraId="5E611F06" w14:textId="77777777" w:rsidR="00676E12" w:rsidRPr="000B37D9" w:rsidRDefault="00676E12" w:rsidP="00676E12">
      <w:pPr>
        <w:pStyle w:val="APIText"/>
        <w:rPr>
          <w:rFonts w:ascii="Courier New" w:hAnsi="Courier New" w:cs="Courier New"/>
          <w:sz w:val="20"/>
          <w:szCs w:val="18"/>
        </w:rPr>
      </w:pPr>
      <w:r w:rsidRPr="006B2FCC">
        <w:rPr>
          <w:b/>
        </w:rPr>
        <w:t>Format</w:t>
      </w:r>
      <w:r>
        <w:rPr>
          <w:b/>
        </w:rPr>
        <w:t>:</w:t>
      </w:r>
      <w:r w:rsidRPr="0084064A">
        <w:tab/>
      </w:r>
      <w:r w:rsidR="00BB51FB" w:rsidRPr="000B37D9">
        <w:rPr>
          <w:rFonts w:ascii="Courier New" w:hAnsi="Courier New" w:cs="Courier New"/>
          <w:sz w:val="20"/>
          <w:szCs w:val="18"/>
        </w:rPr>
        <w:t>$$RSAENCR</w:t>
      </w:r>
      <w:r w:rsidRPr="000B37D9">
        <w:rPr>
          <w:rFonts w:ascii="Courier New" w:hAnsi="Courier New" w:cs="Courier New"/>
          <w:sz w:val="20"/>
          <w:szCs w:val="18"/>
        </w:rPr>
        <w:t>^XUSHSH(</w:t>
      </w:r>
      <w:r w:rsidR="00BE08B5" w:rsidRPr="000B37D9">
        <w:rPr>
          <w:rFonts w:ascii="Courier New" w:hAnsi="Courier New" w:cs="Courier New"/>
          <w:sz w:val="20"/>
          <w:szCs w:val="18"/>
        </w:rPr>
        <w:t>text,cert[,cafile][,crlfile][,enc]</w:t>
      </w:r>
      <w:r w:rsidRPr="000B37D9">
        <w:rPr>
          <w:rFonts w:ascii="Courier New" w:hAnsi="Courier New" w:cs="Courier New"/>
          <w:sz w:val="20"/>
          <w:szCs w:val="18"/>
        </w:rPr>
        <w:t>)</w:t>
      </w:r>
    </w:p>
    <w:p w14:paraId="4EF01321" w14:textId="77777777" w:rsidR="00676E12" w:rsidRPr="00E2207E" w:rsidRDefault="00676E12" w:rsidP="00676E12">
      <w:pPr>
        <w:pStyle w:val="APIParameters"/>
        <w:keepNext/>
        <w:keepLines/>
        <w:ind w:left="4147" w:hanging="4147"/>
        <w:rPr>
          <w:szCs w:val="22"/>
        </w:rPr>
      </w:pPr>
      <w:r w:rsidRPr="00120F74">
        <w:rPr>
          <w:b/>
        </w:rPr>
        <w:t>Input Parameters:</w:t>
      </w:r>
      <w:r w:rsidRPr="00120F74">
        <w:rPr>
          <w:b/>
        </w:rPr>
        <w:tab/>
      </w:r>
      <w:r w:rsidR="00BE08B5" w:rsidRPr="0045231F">
        <w:rPr>
          <w:b/>
          <w:bCs w:val="0"/>
          <w:szCs w:val="22"/>
        </w:rPr>
        <w:t>tex</w:t>
      </w:r>
      <w:r w:rsidR="003F6A15" w:rsidRPr="0045231F">
        <w:rPr>
          <w:b/>
          <w:bCs w:val="0"/>
          <w:szCs w:val="22"/>
        </w:rPr>
        <w:t>t</w:t>
      </w:r>
      <w:r w:rsidRPr="00E2207E">
        <w:rPr>
          <w:szCs w:val="22"/>
        </w:rPr>
        <w:t>:</w:t>
      </w:r>
      <w:r w:rsidRPr="00E2207E">
        <w:rPr>
          <w:b/>
          <w:szCs w:val="22"/>
        </w:rPr>
        <w:tab/>
      </w:r>
      <w:r w:rsidRPr="00E2207E">
        <w:rPr>
          <w:szCs w:val="22"/>
        </w:rPr>
        <w:t xml:space="preserve">(required) </w:t>
      </w:r>
      <w:r w:rsidR="00BE08B5" w:rsidRPr="00E2207E">
        <w:rPr>
          <w:szCs w:val="22"/>
        </w:rPr>
        <w:t>The plaintext string to be encrypted.</w:t>
      </w:r>
    </w:p>
    <w:p w14:paraId="6B1AACAE" w14:textId="77777777" w:rsidR="00676E12" w:rsidRPr="00E2207E" w:rsidRDefault="00676E12" w:rsidP="00BE08B5">
      <w:pPr>
        <w:pStyle w:val="APIParameters"/>
        <w:keepNext/>
        <w:keepLines/>
        <w:ind w:left="4147" w:hanging="4147"/>
        <w:rPr>
          <w:szCs w:val="22"/>
        </w:rPr>
      </w:pPr>
      <w:r w:rsidRPr="00E2207E">
        <w:rPr>
          <w:szCs w:val="22"/>
        </w:rPr>
        <w:tab/>
      </w:r>
      <w:r w:rsidR="00BE08B5" w:rsidRPr="0045231F">
        <w:rPr>
          <w:b/>
          <w:bCs w:val="0"/>
          <w:szCs w:val="22"/>
        </w:rPr>
        <w:t>cert</w:t>
      </w:r>
      <w:r w:rsidRPr="00E2207E">
        <w:rPr>
          <w:szCs w:val="22"/>
        </w:rPr>
        <w:t>:</w:t>
      </w:r>
      <w:r w:rsidRPr="00E2207E">
        <w:rPr>
          <w:szCs w:val="22"/>
        </w:rPr>
        <w:tab/>
        <w:t xml:space="preserve">(required) </w:t>
      </w:r>
      <w:r w:rsidR="00BE08B5" w:rsidRPr="00E2207E">
        <w:rPr>
          <w:szCs w:val="22"/>
        </w:rPr>
        <w:t xml:space="preserve">An </w:t>
      </w:r>
      <w:r w:rsidR="00BE08B5" w:rsidRPr="004F2AC6">
        <w:rPr>
          <w:b/>
          <w:szCs w:val="22"/>
        </w:rPr>
        <w:t>X.509</w:t>
      </w:r>
      <w:r w:rsidR="00BE08B5" w:rsidRPr="00E2207E">
        <w:rPr>
          <w:szCs w:val="22"/>
        </w:rPr>
        <w:t xml:space="preserve"> certificate containing the </w:t>
      </w:r>
      <w:r w:rsidR="00BE08B5" w:rsidRPr="004F2AC6">
        <w:rPr>
          <w:b/>
          <w:szCs w:val="22"/>
        </w:rPr>
        <w:t>RSA</w:t>
      </w:r>
      <w:r w:rsidR="00BE08B5" w:rsidRPr="00E2207E">
        <w:rPr>
          <w:szCs w:val="22"/>
        </w:rPr>
        <w:t xml:space="preserve"> public key to be used for encryption, in </w:t>
      </w:r>
      <w:r w:rsidR="00BE08B5" w:rsidRPr="004F2AC6">
        <w:rPr>
          <w:b/>
          <w:szCs w:val="22"/>
        </w:rPr>
        <w:t>PEM</w:t>
      </w:r>
      <w:r w:rsidR="00BE08B5" w:rsidRPr="00E2207E">
        <w:rPr>
          <w:szCs w:val="22"/>
        </w:rPr>
        <w:t xml:space="preserve"> encoded or binary </w:t>
      </w:r>
      <w:r w:rsidR="00A13A06" w:rsidRPr="00A13A06">
        <w:rPr>
          <w:color w:val="000000" w:themeColor="text1"/>
        </w:rPr>
        <w:t>Distinguished Encoding Rules (</w:t>
      </w:r>
      <w:r w:rsidR="00BE08B5" w:rsidRPr="004F2AC6">
        <w:rPr>
          <w:b/>
          <w:szCs w:val="22"/>
        </w:rPr>
        <w:t>DER</w:t>
      </w:r>
      <w:r w:rsidR="00A13A06">
        <w:rPr>
          <w:szCs w:val="22"/>
        </w:rPr>
        <w:t>)</w:t>
      </w:r>
      <w:r w:rsidR="00BE08B5" w:rsidRPr="00E2207E">
        <w:rPr>
          <w:szCs w:val="22"/>
        </w:rPr>
        <w:t xml:space="preserve"> format. The length of the plaintext </w:t>
      </w:r>
      <w:r w:rsidR="00BE08B5" w:rsidRPr="00E2207E">
        <w:rPr>
          <w:i/>
          <w:szCs w:val="22"/>
        </w:rPr>
        <w:t>cannot</w:t>
      </w:r>
      <w:r w:rsidR="00BE08B5" w:rsidRPr="00E2207E">
        <w:rPr>
          <w:szCs w:val="22"/>
        </w:rPr>
        <w:t xml:space="preserve"> be greater than the length of the modulus of the </w:t>
      </w:r>
      <w:r w:rsidR="00BE08B5" w:rsidRPr="004F2AC6">
        <w:rPr>
          <w:b/>
          <w:szCs w:val="22"/>
        </w:rPr>
        <w:t>RSA</w:t>
      </w:r>
      <w:r w:rsidR="00BE08B5" w:rsidRPr="00E2207E">
        <w:rPr>
          <w:szCs w:val="22"/>
        </w:rPr>
        <w:t xml:space="preserve"> public key contained in the certificate minus </w:t>
      </w:r>
      <w:r w:rsidR="00BE08B5" w:rsidRPr="004F2AC6">
        <w:rPr>
          <w:b/>
          <w:szCs w:val="22"/>
        </w:rPr>
        <w:t>42</w:t>
      </w:r>
      <w:r w:rsidR="00BE08B5" w:rsidRPr="00E2207E">
        <w:rPr>
          <w:szCs w:val="22"/>
        </w:rPr>
        <w:t xml:space="preserve"> bytes.</w:t>
      </w:r>
    </w:p>
    <w:p w14:paraId="795F8B4A" w14:textId="77777777" w:rsidR="00BE08B5" w:rsidRPr="00E2207E" w:rsidRDefault="00BE08B5" w:rsidP="00E2207E">
      <w:pPr>
        <w:pStyle w:val="APIParameters"/>
        <w:ind w:left="4147" w:hanging="4147"/>
        <w:rPr>
          <w:szCs w:val="22"/>
        </w:rPr>
      </w:pPr>
      <w:r w:rsidRPr="00E2207E">
        <w:rPr>
          <w:szCs w:val="22"/>
        </w:rPr>
        <w:tab/>
      </w:r>
      <w:r w:rsidRPr="0045231F">
        <w:rPr>
          <w:b/>
          <w:bCs w:val="0"/>
          <w:szCs w:val="22"/>
        </w:rPr>
        <w:t>cafile</w:t>
      </w:r>
      <w:r w:rsidR="00D935EA">
        <w:rPr>
          <w:szCs w:val="22"/>
        </w:rPr>
        <w:t>:</w:t>
      </w:r>
      <w:r w:rsidRPr="00E2207E">
        <w:rPr>
          <w:szCs w:val="22"/>
        </w:rPr>
        <w:tab/>
        <w:t xml:space="preserve">(optional) The name of a file containing the trusted Certificate Authority </w:t>
      </w:r>
      <w:r w:rsidRPr="004F2AC6">
        <w:rPr>
          <w:b/>
          <w:szCs w:val="22"/>
        </w:rPr>
        <w:t>X.509</w:t>
      </w:r>
      <w:r w:rsidRPr="00E2207E">
        <w:rPr>
          <w:szCs w:val="22"/>
        </w:rPr>
        <w:t xml:space="preserve"> Certificates in </w:t>
      </w:r>
      <w:r w:rsidRPr="004F2AC6">
        <w:rPr>
          <w:b/>
          <w:szCs w:val="22"/>
        </w:rPr>
        <w:t>PEM</w:t>
      </w:r>
      <w:r w:rsidRPr="00E2207E">
        <w:rPr>
          <w:szCs w:val="22"/>
        </w:rPr>
        <w:t>-encoded format, one of which was used to sign the certificate.</w:t>
      </w:r>
    </w:p>
    <w:p w14:paraId="616F8E4A" w14:textId="77777777" w:rsidR="00BE08B5" w:rsidRPr="00E2207E" w:rsidRDefault="00BE08B5" w:rsidP="00E2207E">
      <w:pPr>
        <w:pStyle w:val="APIParameters"/>
        <w:ind w:left="4147" w:hanging="4147"/>
        <w:rPr>
          <w:szCs w:val="22"/>
        </w:rPr>
      </w:pPr>
      <w:r w:rsidRPr="00E2207E">
        <w:rPr>
          <w:szCs w:val="22"/>
        </w:rPr>
        <w:tab/>
      </w:r>
      <w:r w:rsidRPr="0045231F">
        <w:rPr>
          <w:b/>
          <w:bCs w:val="0"/>
          <w:szCs w:val="22"/>
        </w:rPr>
        <w:t>crlfile</w:t>
      </w:r>
      <w:r w:rsidR="00D935EA">
        <w:rPr>
          <w:szCs w:val="22"/>
        </w:rPr>
        <w:t>:</w:t>
      </w:r>
      <w:r w:rsidRPr="00E2207E">
        <w:rPr>
          <w:szCs w:val="22"/>
        </w:rPr>
        <w:tab/>
        <w:t xml:space="preserve">(optional) The name of a file containing </w:t>
      </w:r>
      <w:r w:rsidRPr="004F2AC6">
        <w:rPr>
          <w:b/>
          <w:szCs w:val="22"/>
        </w:rPr>
        <w:t>X.509</w:t>
      </w:r>
      <w:r w:rsidRPr="00E2207E">
        <w:rPr>
          <w:szCs w:val="22"/>
        </w:rPr>
        <w:t xml:space="preserve"> Certificate Revocation Lists in </w:t>
      </w:r>
      <w:r w:rsidRPr="004F2AC6">
        <w:rPr>
          <w:b/>
          <w:szCs w:val="22"/>
        </w:rPr>
        <w:t>PEM</w:t>
      </w:r>
      <w:r w:rsidRPr="00E2207E">
        <w:rPr>
          <w:szCs w:val="22"/>
        </w:rPr>
        <w:t>-encoded format that should be checked to verify the status of the certificate.</w:t>
      </w:r>
    </w:p>
    <w:p w14:paraId="0FB2A931" w14:textId="77777777" w:rsidR="00BE08B5" w:rsidRDefault="00BE08B5" w:rsidP="00E2207E">
      <w:pPr>
        <w:pStyle w:val="APIParameters"/>
        <w:keepNext/>
        <w:keepLines/>
        <w:ind w:left="4147" w:hanging="4147"/>
      </w:pPr>
      <w:r w:rsidRPr="00E2207E">
        <w:rPr>
          <w:szCs w:val="22"/>
        </w:rPr>
        <w:tab/>
      </w:r>
      <w:r w:rsidRPr="0045231F">
        <w:rPr>
          <w:b/>
          <w:bCs w:val="0"/>
          <w:szCs w:val="22"/>
        </w:rPr>
        <w:t>enc</w:t>
      </w:r>
      <w:r w:rsidR="00D935EA">
        <w:rPr>
          <w:szCs w:val="22"/>
        </w:rPr>
        <w:t>:</w:t>
      </w:r>
      <w:r>
        <w:tab/>
      </w:r>
      <w:r w:rsidRPr="006B2FCC">
        <w:t>(</w:t>
      </w:r>
      <w:r>
        <w:t>optional</w:t>
      </w:r>
      <w:r w:rsidRPr="006B2FCC">
        <w:t xml:space="preserve">) </w:t>
      </w:r>
      <w:r>
        <w:t>Encoding - PKCS #1 v2.1 encoding method:</w:t>
      </w:r>
    </w:p>
    <w:p w14:paraId="54117D63" w14:textId="77777777" w:rsidR="00BE08B5" w:rsidRDefault="00BE08B5" w:rsidP="00E2207E">
      <w:pPr>
        <w:pStyle w:val="APIParametersListBullet"/>
        <w:keepNext/>
        <w:keepLines/>
      </w:pPr>
      <w:r w:rsidRPr="0039550F">
        <w:rPr>
          <w:b/>
        </w:rPr>
        <w:t>1</w:t>
      </w:r>
      <w:r w:rsidR="0039550F" w:rsidRPr="0039550F">
        <w:rPr>
          <w:b/>
        </w:rPr>
        <w:t>—</w:t>
      </w:r>
      <w:r w:rsidR="000B2B61" w:rsidRPr="00E62AA3">
        <w:rPr>
          <w:szCs w:val="22"/>
        </w:rPr>
        <w:t>Optimal Asymmetric Encryption Padding (OAEP; default)</w:t>
      </w:r>
      <w:r w:rsidR="0039550F">
        <w:t>.</w:t>
      </w:r>
    </w:p>
    <w:p w14:paraId="3E042ED5" w14:textId="2FF29D48" w:rsidR="00BE08B5" w:rsidRDefault="00BE08B5" w:rsidP="00BE08B5">
      <w:pPr>
        <w:pStyle w:val="APIParametersListBullet"/>
      </w:pPr>
      <w:r w:rsidRPr="0039550F">
        <w:rPr>
          <w:b/>
        </w:rPr>
        <w:t>2</w:t>
      </w:r>
      <w:r w:rsidR="0039550F" w:rsidRPr="0039550F">
        <w:rPr>
          <w:b/>
        </w:rPr>
        <w:t>—</w:t>
      </w:r>
      <w:r>
        <w:t>PKCS</w:t>
      </w:r>
      <w:r w:rsidR="000E3579">
        <w:t xml:space="preserve"> </w:t>
      </w:r>
      <w:r>
        <w:t>1-v1_5</w:t>
      </w:r>
      <w:r w:rsidR="0039550F">
        <w:t>.</w:t>
      </w:r>
    </w:p>
    <w:p w14:paraId="0988A582" w14:textId="77777777" w:rsidR="00CF78AB" w:rsidRDefault="00CF78AB" w:rsidP="00CF78AB">
      <w:pPr>
        <w:pStyle w:val="BodyText6"/>
      </w:pPr>
    </w:p>
    <w:p w14:paraId="4185827C" w14:textId="77777777" w:rsidR="009D649B" w:rsidRDefault="00676E12" w:rsidP="0039550F">
      <w:pPr>
        <w:pStyle w:val="APIParameters"/>
        <w:ind w:left="4147" w:hanging="4147"/>
      </w:pPr>
      <w:r w:rsidRPr="00120F74">
        <w:rPr>
          <w:b/>
        </w:rPr>
        <w:t>Output:</w:t>
      </w:r>
      <w:r w:rsidRPr="00120F74">
        <w:rPr>
          <w:b/>
        </w:rPr>
        <w:tab/>
      </w:r>
      <w:r w:rsidR="00D9001F">
        <w:t>returns:</w:t>
      </w:r>
      <w:r w:rsidRPr="00120F74">
        <w:rPr>
          <w:b/>
        </w:rPr>
        <w:tab/>
      </w:r>
      <w:r w:rsidR="00D9001F">
        <w:t xml:space="preserve">Returns the </w:t>
      </w:r>
      <w:r w:rsidR="00D9001F" w:rsidRPr="004F2AC6">
        <w:rPr>
          <w:b/>
        </w:rPr>
        <w:t>RSA</w:t>
      </w:r>
      <w:r w:rsidR="00D9001F">
        <w:t xml:space="preserve"> encrypted ciphertext </w:t>
      </w:r>
      <w:r w:rsidR="006C616D">
        <w:t>value of</w:t>
      </w:r>
      <w:r w:rsidR="00D9001F">
        <w:t xml:space="preserve"> </w:t>
      </w:r>
      <w:r w:rsidR="003F6A15">
        <w:t>the text input parameter.</w:t>
      </w:r>
    </w:p>
    <w:p w14:paraId="39EBB879" w14:textId="77777777" w:rsidR="000A1C2C" w:rsidRDefault="000A1C2C" w:rsidP="0029217A">
      <w:pPr>
        <w:pStyle w:val="BodyText6"/>
      </w:pPr>
    </w:p>
    <w:p w14:paraId="2310C33D" w14:textId="77777777" w:rsidR="001F46A5" w:rsidRDefault="00676E12" w:rsidP="0075488D">
      <w:pPr>
        <w:pStyle w:val="Heading4"/>
      </w:pPr>
      <w:r w:rsidRPr="006B2FCC">
        <w:t>Example</w:t>
      </w:r>
    </w:p>
    <w:p w14:paraId="551EC75C" w14:textId="42D7B0DC" w:rsidR="00E9297D" w:rsidRDefault="004B7C96" w:rsidP="00982302">
      <w:pPr>
        <w:pStyle w:val="Note"/>
        <w:keepNext/>
        <w:keepLines/>
      </w:pPr>
      <w:r>
        <w:rPr>
          <w:noProof/>
          <w:lang w:eastAsia="en-US"/>
        </w:rPr>
        <w:drawing>
          <wp:inline distT="0" distB="0" distL="0" distR="0" wp14:anchorId="343FD184" wp14:editId="0F086B6E">
            <wp:extent cx="285750" cy="285750"/>
            <wp:effectExtent l="0" t="0" r="0" b="0"/>
            <wp:docPr id="376" name="Picture 3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9297D">
        <w:tab/>
      </w:r>
      <w:r w:rsidR="00E9297D" w:rsidRPr="00E9297D">
        <w:rPr>
          <w:b/>
        </w:rPr>
        <w:t>NOTE:</w:t>
      </w:r>
      <w:r w:rsidR="00E9297D">
        <w:t xml:space="preserve"> The </w:t>
      </w:r>
      <w:r w:rsidR="00E9297D" w:rsidRPr="004F2AC6">
        <w:rPr>
          <w:b/>
        </w:rPr>
        <w:t>RSA</w:t>
      </w:r>
      <w:r w:rsidR="00E9297D">
        <w:t xml:space="preserve"> </w:t>
      </w:r>
      <w:r w:rsidR="004B2CE0">
        <w:t>encryption API</w:t>
      </w:r>
      <w:r w:rsidR="00E9297D">
        <w:t xml:space="preserve"> return</w:t>
      </w:r>
      <w:r w:rsidR="004B2CE0">
        <w:t>s</w:t>
      </w:r>
      <w:r w:rsidR="00E9297D">
        <w:t xml:space="preserve"> Unicode ciphertext, which does </w:t>
      </w:r>
      <w:r w:rsidR="00E9297D" w:rsidRPr="00E9297D">
        <w:rPr>
          <w:i/>
        </w:rPr>
        <w:t>not</w:t>
      </w:r>
      <w:r w:rsidR="00E9297D">
        <w:t xml:space="preserve"> properly display on an ASCII roll-and-scroll terminal; so the exam</w:t>
      </w:r>
      <w:r w:rsidR="004F2AC6">
        <w:t xml:space="preserve">ple demonstrated output is </w:t>
      </w:r>
      <w:r w:rsidR="004F2AC6" w:rsidRPr="00A065F8">
        <w:rPr>
          <w:b/>
        </w:rPr>
        <w:t>Base</w:t>
      </w:r>
      <w:r w:rsidR="00E9297D" w:rsidRPr="00A065F8">
        <w:rPr>
          <w:b/>
        </w:rPr>
        <w:t>64</w:t>
      </w:r>
      <w:r w:rsidR="00E9297D">
        <w:t xml:space="preserve"> encoded before display.</w:t>
      </w:r>
    </w:p>
    <w:p w14:paraId="67A8CA73" w14:textId="77777777" w:rsidR="00002789" w:rsidRDefault="00002789" w:rsidP="00002789">
      <w:pPr>
        <w:pStyle w:val="BodyText6"/>
        <w:keepNext/>
        <w:keepLines/>
      </w:pPr>
    </w:p>
    <w:p w14:paraId="18D30A36" w14:textId="06C1EDCD" w:rsidR="006B30E3" w:rsidRPr="00CB6476" w:rsidRDefault="006B30E3" w:rsidP="006B30E3">
      <w:pPr>
        <w:pStyle w:val="Caption"/>
        <w:rPr>
          <w:szCs w:val="22"/>
        </w:rPr>
      </w:pPr>
      <w:bookmarkStart w:id="282" w:name="_Toc148365109"/>
      <w:r>
        <w:t xml:space="preserve">Figure </w:t>
      </w:r>
      <w:fldSimple w:instr=" SEQ Figure \* ARABIC ">
        <w:r w:rsidR="00C57752">
          <w:rPr>
            <w:noProof/>
          </w:rPr>
          <w:t>42</w:t>
        </w:r>
      </w:fldSimple>
      <w:r>
        <w:t xml:space="preserve">: </w:t>
      </w:r>
      <w:r w:rsidRPr="00BB51FB">
        <w:t>$$RSAENCR</w:t>
      </w:r>
      <w:r w:rsidRPr="006B2FCC">
        <w:t>^</w:t>
      </w:r>
      <w:r>
        <w:t>XUSHSH API—Example</w:t>
      </w:r>
      <w:bookmarkEnd w:id="282"/>
    </w:p>
    <w:p w14:paraId="733B81C5" w14:textId="77777777" w:rsidR="000E5BA2" w:rsidRPr="006B30E3" w:rsidRDefault="000E5BA2" w:rsidP="006B30E3">
      <w:pPr>
        <w:pStyle w:val="CodeExamplewBox"/>
        <w:rPr>
          <w:b/>
        </w:rPr>
      </w:pPr>
      <w:r>
        <w:t>&gt;</w:t>
      </w:r>
      <w:r w:rsidRPr="006B30E3">
        <w:rPr>
          <w:b/>
        </w:rPr>
        <w:t>S TEXT="This is a test"</w:t>
      </w:r>
    </w:p>
    <w:p w14:paraId="4CEE5FB2" w14:textId="77777777" w:rsidR="000E5BA2" w:rsidRDefault="000E5BA2" w:rsidP="006B30E3">
      <w:pPr>
        <w:pStyle w:val="CodeExamplewBox"/>
      </w:pPr>
    </w:p>
    <w:p w14:paraId="6FDA16B0" w14:textId="77777777" w:rsidR="000E5BA2" w:rsidRPr="006B30E3" w:rsidRDefault="000E5BA2" w:rsidP="006B30E3">
      <w:pPr>
        <w:pStyle w:val="CodeExamplewBox"/>
        <w:rPr>
          <w:b/>
        </w:rPr>
      </w:pPr>
      <w:r>
        <w:t>&gt;</w:t>
      </w:r>
      <w:r w:rsidRPr="006B30E3">
        <w:rPr>
          <w:b/>
        </w:rPr>
        <w:t>S CREDSET=##class(%SYS.X509Credentials).GetByAlias("hgwds")</w:t>
      </w:r>
    </w:p>
    <w:p w14:paraId="1CA554C7" w14:textId="77777777" w:rsidR="000E5BA2" w:rsidRDefault="000E5BA2" w:rsidP="006B30E3">
      <w:pPr>
        <w:pStyle w:val="CodeExamplewBox"/>
      </w:pPr>
    </w:p>
    <w:p w14:paraId="0DB20D12" w14:textId="77777777" w:rsidR="000E5BA2" w:rsidRPr="000E5BA2" w:rsidRDefault="000E5BA2" w:rsidP="006B30E3">
      <w:pPr>
        <w:pStyle w:val="CodeExamplewBox"/>
      </w:pPr>
      <w:r>
        <w:t>&gt;</w:t>
      </w:r>
      <w:r w:rsidRPr="006B30E3">
        <w:rPr>
          <w:b/>
        </w:rPr>
        <w:t>S CERT=CREDSET.Certificate</w:t>
      </w:r>
    </w:p>
    <w:p w14:paraId="02AC168D" w14:textId="77777777" w:rsidR="000E5BA2" w:rsidRDefault="000E5BA2" w:rsidP="006B30E3">
      <w:pPr>
        <w:pStyle w:val="CodeExamplewBox"/>
      </w:pPr>
    </w:p>
    <w:p w14:paraId="1EE9DCBE" w14:textId="77777777" w:rsidR="000E5BA2" w:rsidRPr="006B30E3" w:rsidRDefault="000E5BA2" w:rsidP="006B30E3">
      <w:pPr>
        <w:pStyle w:val="CodeExamplewBox"/>
        <w:rPr>
          <w:b/>
        </w:rPr>
      </w:pPr>
      <w:r>
        <w:t>&gt;</w:t>
      </w:r>
      <w:r w:rsidRPr="006B30E3">
        <w:rPr>
          <w:b/>
        </w:rPr>
        <w:t>W $$B64ENCD^XUSHSH($$RSAENCR^XUSHSH(TEXT,CERT,,,1))</w:t>
      </w:r>
    </w:p>
    <w:p w14:paraId="0CC61D60" w14:textId="77777777" w:rsidR="000E5BA2" w:rsidRDefault="000E5BA2" w:rsidP="006B30E3">
      <w:pPr>
        <w:pStyle w:val="CodeExamplewBox"/>
      </w:pPr>
      <w:r>
        <w:t>PbFxIUBA+Mu5F4rtFHVJOusYfqFOm99eyhp3jYTBBIteSMYE1J+dHFqSePGtGXInBIy2f6gVxTvf</w:t>
      </w:r>
    </w:p>
    <w:p w14:paraId="2761A6C5" w14:textId="77777777" w:rsidR="000E5BA2" w:rsidRDefault="000E5BA2" w:rsidP="006B30E3">
      <w:pPr>
        <w:pStyle w:val="CodeExamplewBox"/>
      </w:pPr>
      <w:r>
        <w:t>WQyy8Le92tbqADftPsGKlBISaA1O3v2r0oxYQkwR6FPub3y/r92b6l/StwAzImMF9EP6vqLt/IOK</w:t>
      </w:r>
    </w:p>
    <w:p w14:paraId="6847A490" w14:textId="77777777" w:rsidR="000E5BA2" w:rsidRDefault="000E5BA2" w:rsidP="006B30E3">
      <w:pPr>
        <w:pStyle w:val="CodeExamplewBox"/>
      </w:pPr>
      <w:r>
        <w:t>1eu4UD+sT5qesGB9zgAmEfQgitT3qhXZJZUAbIi//NZbLiWVtGF+99GSa77VyMXkWqKiSVZZHCLG</w:t>
      </w:r>
    </w:p>
    <w:p w14:paraId="1F810FB7" w14:textId="77777777" w:rsidR="000E5BA2" w:rsidRDefault="000E5BA2" w:rsidP="006B30E3">
      <w:pPr>
        <w:pStyle w:val="CodeExamplewBox"/>
      </w:pPr>
      <w:r>
        <w:t>yUGgPn8SwFXEsZNs+STuFaQn6jialrn04NOuaqXEDSZu1qGpn5WE3fNcWeLZE5sXJX8rG0uW5R/O</w:t>
      </w:r>
    </w:p>
    <w:p w14:paraId="3544AC6F" w14:textId="77777777" w:rsidR="000E5BA2" w:rsidRDefault="000E5BA2" w:rsidP="006B30E3">
      <w:pPr>
        <w:pStyle w:val="CodeExamplewBox"/>
      </w:pPr>
      <w:r>
        <w:t>lx/Xlk3L2GhqELELsgzJY0RG5fp8wT58cJKqwQ==</w:t>
      </w:r>
    </w:p>
    <w:p w14:paraId="2697E6B5" w14:textId="77777777" w:rsidR="00BB51FB" w:rsidRDefault="00BB51FB" w:rsidP="0029217A">
      <w:pPr>
        <w:pStyle w:val="BodyText6"/>
      </w:pPr>
    </w:p>
    <w:p w14:paraId="2C7A7310" w14:textId="77777777" w:rsidR="00BB51FB" w:rsidRPr="006B2FCC" w:rsidRDefault="00BB51FB" w:rsidP="00C54011">
      <w:pPr>
        <w:pStyle w:val="Heading3"/>
      </w:pPr>
      <w:bookmarkStart w:id="283" w:name="shahash_xushsh"/>
      <w:bookmarkStart w:id="284" w:name="_Ref433090689"/>
      <w:bookmarkStart w:id="285" w:name="_Toc148367599"/>
      <w:r w:rsidRPr="00BB51FB">
        <w:t>$$SHAHASH</w:t>
      </w:r>
      <w:r w:rsidRPr="006B2FCC">
        <w:t>^</w:t>
      </w:r>
      <w:r>
        <w:t>XUSHSH</w:t>
      </w:r>
      <w:bookmarkEnd w:id="283"/>
      <w:r w:rsidRPr="006B2FCC">
        <w:t>():</w:t>
      </w:r>
      <w:r w:rsidR="00EE0526">
        <w:t xml:space="preserve"> R</w:t>
      </w:r>
      <w:r w:rsidR="00EE0526" w:rsidRPr="00EE0526">
        <w:t>e</w:t>
      </w:r>
      <w:r w:rsidR="00EE0526">
        <w:t>turns SHA Hash for a String Entry</w:t>
      </w:r>
      <w:bookmarkEnd w:id="284"/>
      <w:bookmarkEnd w:id="285"/>
    </w:p>
    <w:p w14:paraId="709D0753" w14:textId="77777777" w:rsidR="00BB51FB" w:rsidRDefault="00BB51FB" w:rsidP="00BB51FB">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XU</w:instrText>
      </w:r>
      <w:r>
        <w:rPr>
          <w:vanish/>
        </w:rPr>
        <w:instrText>SHSH</w:instrText>
      </w:r>
      <w:r w:rsidRPr="006B2FCC">
        <w:rPr>
          <w:vanish/>
        </w:rPr>
        <w:instrText>:</w:instrText>
      </w:r>
      <w:r w:rsidRPr="00BB51FB">
        <w:instrText>$$SHAHASH</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BB51FB">
        <w:instrText>$$SHAHASH</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“Data Security</w:instrText>
      </w:r>
      <w:r w:rsidRPr="006B2FCC">
        <w:instrText>:</w:instrText>
      </w:r>
      <w:r w:rsidRPr="00BB51FB">
        <w:instrText>$$SHAHASH</w:instrText>
      </w:r>
      <w:r w:rsidRPr="006B2FCC">
        <w:instrText>^XU</w:instrText>
      </w:r>
      <w:r>
        <w:instrText>SHSH”</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BB51FB">
        <w:instrText>$$SHAHASH</w:instrText>
      </w:r>
      <w:r w:rsidRPr="006B2FCC">
        <w:instrText>^XU</w:instrText>
      </w:r>
      <w:r>
        <w:instrText>SHSH”</w:instrText>
      </w:r>
      <w:r w:rsidRPr="006B2FCC">
        <w:instrText xml:space="preserve"> </w:instrText>
      </w:r>
      <w:r w:rsidRPr="006B2FCC">
        <w:rPr>
          <w:vanish/>
        </w:rPr>
        <w:fldChar w:fldCharType="end"/>
      </w:r>
    </w:p>
    <w:p w14:paraId="532EE52D" w14:textId="77777777" w:rsidR="00BB51FB" w:rsidRDefault="00BB51FB" w:rsidP="00BB51FB">
      <w:pPr>
        <w:pStyle w:val="APIText"/>
        <w:keepNext/>
        <w:keepLines/>
      </w:pPr>
      <w:r w:rsidRPr="006B2FCC">
        <w:rPr>
          <w:b/>
        </w:rPr>
        <w:t>Category</w:t>
      </w:r>
      <w:r>
        <w:rPr>
          <w:b/>
        </w:rPr>
        <w:t>:</w:t>
      </w:r>
      <w:r>
        <w:rPr>
          <w:b/>
        </w:rPr>
        <w:tab/>
      </w:r>
      <w:r w:rsidRPr="006B2FCC">
        <w:t>D</w:t>
      </w:r>
      <w:r>
        <w:t>ata Security</w:t>
      </w:r>
    </w:p>
    <w:p w14:paraId="491ACA16" w14:textId="77777777" w:rsidR="00BB51FB" w:rsidRPr="0084064A" w:rsidRDefault="006205D0" w:rsidP="00BB51FB">
      <w:pPr>
        <w:pStyle w:val="APIText"/>
        <w:keepNext/>
        <w:keepLines/>
      </w:pPr>
      <w:r>
        <w:rPr>
          <w:b/>
        </w:rPr>
        <w:t>ICR #</w:t>
      </w:r>
      <w:r w:rsidR="00BB51FB">
        <w:rPr>
          <w:b/>
        </w:rPr>
        <w:t>:</w:t>
      </w:r>
      <w:r w:rsidR="00BB51FB" w:rsidRPr="0084064A">
        <w:tab/>
      </w:r>
      <w:r w:rsidR="00BB51FB">
        <w:t>6189</w:t>
      </w:r>
    </w:p>
    <w:p w14:paraId="23C7868F" w14:textId="77777777" w:rsidR="00BB51FB" w:rsidRDefault="00BB51FB" w:rsidP="00EE0526">
      <w:pPr>
        <w:pStyle w:val="APIText"/>
        <w:keepNext/>
        <w:keepLines/>
        <w:rPr>
          <w:bCs w:val="0"/>
        </w:rPr>
      </w:pPr>
      <w:r w:rsidRPr="006B2FCC">
        <w:rPr>
          <w:b/>
        </w:rPr>
        <w:t>Description</w:t>
      </w:r>
      <w:r>
        <w:rPr>
          <w:b/>
        </w:rPr>
        <w:t>:</w:t>
      </w:r>
      <w:r w:rsidRPr="0084064A">
        <w:tab/>
      </w:r>
      <w:r w:rsidR="00C93475">
        <w:t xml:space="preserve">The </w:t>
      </w:r>
      <w:r w:rsidR="00C93475" w:rsidRPr="00BB51FB">
        <w:t>$$SHAHASH</w:t>
      </w:r>
      <w:r w:rsidR="00C93475" w:rsidRPr="006B2FCC">
        <w:t>^</w:t>
      </w:r>
      <w:r w:rsidR="00C93475">
        <w:t>XUSHSH</w:t>
      </w:r>
      <w:r w:rsidR="00863F77">
        <w:t xml:space="preserve"> extrinsic funct</w:t>
      </w:r>
      <w:r>
        <w:t>ion</w:t>
      </w:r>
      <w:r w:rsidRPr="006B2FCC">
        <w:t xml:space="preserve"> </w:t>
      </w:r>
      <w:r w:rsidR="00EE0526" w:rsidRPr="00EE0526">
        <w:rPr>
          <w:bCs w:val="0"/>
        </w:rPr>
        <w:t>re</w:t>
      </w:r>
      <w:r w:rsidR="00EE0526">
        <w:rPr>
          <w:bCs w:val="0"/>
        </w:rPr>
        <w:t>turns the</w:t>
      </w:r>
      <w:r w:rsidR="00EE0526" w:rsidRPr="004338F5">
        <w:rPr>
          <w:bCs w:val="0"/>
        </w:rPr>
        <w:t xml:space="preserve"> </w:t>
      </w:r>
      <w:r w:rsidR="004338F5" w:rsidRPr="004338F5">
        <w:rPr>
          <w:bCs w:val="0"/>
          <w:lang w:val="en"/>
        </w:rPr>
        <w:t>Secure Hash Algorithm</w:t>
      </w:r>
      <w:r w:rsidR="004338F5" w:rsidRPr="004338F5">
        <w:rPr>
          <w:lang w:val="en"/>
        </w:rPr>
        <w:t xml:space="preserve"> </w:t>
      </w:r>
      <w:r w:rsidR="004338F5">
        <w:rPr>
          <w:lang w:val="en"/>
        </w:rPr>
        <w:t>(</w:t>
      </w:r>
      <w:r w:rsidR="00EE0526" w:rsidRPr="00C93475">
        <w:rPr>
          <w:b/>
          <w:bCs w:val="0"/>
        </w:rPr>
        <w:t>SHA</w:t>
      </w:r>
      <w:r w:rsidR="004338F5">
        <w:rPr>
          <w:bCs w:val="0"/>
        </w:rPr>
        <w:t>)</w:t>
      </w:r>
      <w:r w:rsidR="00EE0526">
        <w:rPr>
          <w:bCs w:val="0"/>
        </w:rPr>
        <w:t xml:space="preserve"> hash for a string </w:t>
      </w:r>
      <w:r w:rsidR="00EE0526" w:rsidRPr="00EE0526">
        <w:rPr>
          <w:bCs w:val="0"/>
        </w:rPr>
        <w:t>entry. It uses an input variabl</w:t>
      </w:r>
      <w:r w:rsidR="00EE0526">
        <w:rPr>
          <w:bCs w:val="0"/>
        </w:rPr>
        <w:t xml:space="preserve">e to specify the length in bits </w:t>
      </w:r>
      <w:r w:rsidR="00EE0526" w:rsidRPr="00EE0526">
        <w:rPr>
          <w:bCs w:val="0"/>
        </w:rPr>
        <w:t>of the desired hash.</w:t>
      </w:r>
    </w:p>
    <w:p w14:paraId="3881EA40" w14:textId="46C2DBAE" w:rsidR="0093159C" w:rsidRDefault="004B7C96" w:rsidP="00F85CEA">
      <w:pPr>
        <w:pStyle w:val="APIDescriptionNote"/>
      </w:pPr>
      <w:r>
        <w:drawing>
          <wp:inline distT="0" distB="0" distL="0" distR="0" wp14:anchorId="61146AC0" wp14:editId="3E2E0083">
            <wp:extent cx="285750" cy="285750"/>
            <wp:effectExtent l="0" t="0" r="0" b="0"/>
            <wp:docPr id="377"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3159C">
        <w:rPr>
          <w:b/>
        </w:rPr>
        <w:tab/>
      </w:r>
      <w:r w:rsidR="0093159C" w:rsidRPr="0093159C">
        <w:rPr>
          <w:b/>
        </w:rPr>
        <w:t>NOTE:</w:t>
      </w:r>
      <w:r w:rsidR="0093159C">
        <w:t xml:space="preserve"> This API was released with </w:t>
      </w:r>
      <w:r w:rsidR="00CD7242">
        <w:t>Kernel P</w:t>
      </w:r>
      <w:r w:rsidR="00B004B0">
        <w:t>atch X</w:t>
      </w:r>
      <w:r w:rsidR="0093159C">
        <w:t>U*8.0*655.</w:t>
      </w:r>
    </w:p>
    <w:p w14:paraId="3C727635" w14:textId="77777777" w:rsidR="00002789" w:rsidRPr="0093159C" w:rsidRDefault="00002789" w:rsidP="00002789">
      <w:pPr>
        <w:pStyle w:val="BodyText6"/>
      </w:pPr>
    </w:p>
    <w:p w14:paraId="6B046BF8" w14:textId="77777777" w:rsidR="00BB51FB" w:rsidRPr="000B37D9" w:rsidRDefault="00BB51FB" w:rsidP="00BB51FB">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$$SHAHASH^XUSHSH(</w:t>
      </w:r>
      <w:r w:rsidR="00EE0526" w:rsidRPr="000B37D9">
        <w:rPr>
          <w:rFonts w:ascii="Courier New" w:hAnsi="Courier New" w:cs="Courier New"/>
          <w:sz w:val="20"/>
          <w:szCs w:val="18"/>
        </w:rPr>
        <w:t>n,x[,flag]</w:t>
      </w:r>
      <w:r w:rsidRPr="000B37D9">
        <w:rPr>
          <w:rFonts w:ascii="Courier New" w:hAnsi="Courier New" w:cs="Courier New"/>
          <w:sz w:val="20"/>
          <w:szCs w:val="18"/>
        </w:rPr>
        <w:t>)</w:t>
      </w:r>
    </w:p>
    <w:p w14:paraId="23AEF751" w14:textId="77777777" w:rsidR="00EE0526" w:rsidRDefault="00BB51FB" w:rsidP="00EE0526">
      <w:pPr>
        <w:pStyle w:val="APIParameters"/>
        <w:keepNext/>
        <w:keepLines/>
        <w:ind w:left="4147" w:hanging="4147"/>
      </w:pPr>
      <w:r w:rsidRPr="00120F74">
        <w:rPr>
          <w:b/>
        </w:rPr>
        <w:lastRenderedPageBreak/>
        <w:t>Input Parameters:</w:t>
      </w:r>
      <w:r w:rsidRPr="00120F74">
        <w:rPr>
          <w:b/>
        </w:rPr>
        <w:tab/>
      </w:r>
      <w:r w:rsidR="00EE0526" w:rsidRPr="0045231F">
        <w:rPr>
          <w:b/>
          <w:bCs w:val="0"/>
        </w:rPr>
        <w:t>n</w:t>
      </w:r>
      <w:r>
        <w:t>:</w:t>
      </w:r>
      <w:r w:rsidRPr="00120F74">
        <w:rPr>
          <w:b/>
        </w:rPr>
        <w:tab/>
      </w:r>
      <w:r w:rsidRPr="006B2FCC">
        <w:t xml:space="preserve">(required) </w:t>
      </w:r>
      <w:r w:rsidR="00EE0526">
        <w:t>Length in bits of the desired hash:</w:t>
      </w:r>
    </w:p>
    <w:p w14:paraId="0A529966" w14:textId="77777777" w:rsidR="00EE0526" w:rsidRDefault="00EE0526" w:rsidP="00EE0526">
      <w:pPr>
        <w:pStyle w:val="APIParametersListBullet"/>
        <w:keepNext/>
        <w:keepLines/>
      </w:pPr>
      <w:r>
        <w:t>160 (SHA-1)</w:t>
      </w:r>
    </w:p>
    <w:p w14:paraId="1DD38FA9" w14:textId="77777777" w:rsidR="00EE0526" w:rsidRDefault="00EE0526" w:rsidP="00EE0526">
      <w:pPr>
        <w:pStyle w:val="APIParametersListBullet"/>
        <w:keepNext/>
        <w:keepLines/>
      </w:pPr>
      <w:r>
        <w:t>224 (SHA-224)</w:t>
      </w:r>
    </w:p>
    <w:p w14:paraId="583B034F" w14:textId="77777777" w:rsidR="00EE0526" w:rsidRDefault="00EE0526" w:rsidP="00EE0526">
      <w:pPr>
        <w:pStyle w:val="APIParametersListBullet"/>
        <w:keepNext/>
        <w:keepLines/>
      </w:pPr>
      <w:r>
        <w:t>256 (SHA-256)</w:t>
      </w:r>
    </w:p>
    <w:p w14:paraId="6AFAE163" w14:textId="77777777" w:rsidR="00EE0526" w:rsidRDefault="00EE0526" w:rsidP="00EE0526">
      <w:pPr>
        <w:pStyle w:val="APIParametersListBullet"/>
        <w:keepNext/>
        <w:keepLines/>
      </w:pPr>
      <w:r>
        <w:t>384 (SHA-384)</w:t>
      </w:r>
    </w:p>
    <w:p w14:paraId="35A57E30" w14:textId="5A42113D" w:rsidR="00BB51FB" w:rsidRDefault="00EE0526" w:rsidP="00EE0526">
      <w:pPr>
        <w:pStyle w:val="APIParametersListBullet"/>
      </w:pPr>
      <w:r>
        <w:t>512 (SHA-512)</w:t>
      </w:r>
    </w:p>
    <w:p w14:paraId="339C4706" w14:textId="77777777" w:rsidR="00CF78AB" w:rsidRDefault="00CF78AB" w:rsidP="00CF78AB">
      <w:pPr>
        <w:pStyle w:val="BodyText6"/>
      </w:pPr>
    </w:p>
    <w:p w14:paraId="28E6CE95" w14:textId="77777777" w:rsidR="00BB51FB" w:rsidRDefault="00BB51FB" w:rsidP="00EE0526">
      <w:pPr>
        <w:pStyle w:val="APIParameters"/>
        <w:ind w:left="4147" w:hanging="4147"/>
      </w:pPr>
      <w:r>
        <w:tab/>
      </w:r>
      <w:r w:rsidR="00EE0526" w:rsidRPr="0045231F">
        <w:rPr>
          <w:b/>
          <w:bCs w:val="0"/>
        </w:rPr>
        <w:t>x</w:t>
      </w:r>
      <w:r>
        <w:t>:</w:t>
      </w:r>
      <w:r>
        <w:tab/>
      </w:r>
      <w:r w:rsidRPr="006B2FCC">
        <w:t xml:space="preserve">(required) </w:t>
      </w:r>
      <w:r w:rsidR="00EE0526" w:rsidRPr="00EE0526">
        <w:t>String to be hashed.</w:t>
      </w:r>
    </w:p>
    <w:p w14:paraId="398FE71F" w14:textId="77777777" w:rsidR="00EE0526" w:rsidRDefault="00EE0526" w:rsidP="00EE0526">
      <w:pPr>
        <w:pStyle w:val="APIParameters"/>
        <w:keepNext/>
        <w:keepLines/>
        <w:ind w:left="4147" w:hanging="4147"/>
      </w:pPr>
      <w:r>
        <w:tab/>
      </w:r>
      <w:r w:rsidRPr="0045231F">
        <w:rPr>
          <w:b/>
          <w:bCs w:val="0"/>
        </w:rPr>
        <w:t>flag</w:t>
      </w:r>
      <w:r w:rsidR="00D935EA">
        <w:t>:</w:t>
      </w:r>
      <w:r>
        <w:tab/>
      </w:r>
      <w:r w:rsidRPr="006B2FCC">
        <w:t>(</w:t>
      </w:r>
      <w:r>
        <w:t>optional</w:t>
      </w:r>
      <w:r w:rsidRPr="006B2FCC">
        <w:t xml:space="preserve">) </w:t>
      </w:r>
      <w:r w:rsidRPr="00EE0526">
        <w:t>Flag to control format of hash:</w:t>
      </w:r>
    </w:p>
    <w:p w14:paraId="60A2648E" w14:textId="77777777" w:rsidR="00EE0526" w:rsidRDefault="006B30E3" w:rsidP="00EE0526">
      <w:pPr>
        <w:pStyle w:val="APIParametersListBullet"/>
        <w:keepNext/>
        <w:keepLines/>
      </w:pPr>
      <w:r>
        <w:rPr>
          <w:b/>
        </w:rPr>
        <w:t>H</w:t>
      </w:r>
      <w:r w:rsidR="0039550F" w:rsidRPr="0039550F">
        <w:rPr>
          <w:b/>
        </w:rPr>
        <w:t>—</w:t>
      </w:r>
      <w:r w:rsidR="00EE0526" w:rsidRPr="00EE0526">
        <w:t>Hexadecimal (default)</w:t>
      </w:r>
    </w:p>
    <w:p w14:paraId="50F882B0" w14:textId="0D5D804F" w:rsidR="00EE0526" w:rsidRDefault="006B30E3" w:rsidP="00EE0526">
      <w:pPr>
        <w:pStyle w:val="APIParametersListBullet"/>
      </w:pPr>
      <w:r>
        <w:rPr>
          <w:b/>
        </w:rPr>
        <w:t>B</w:t>
      </w:r>
      <w:r w:rsidR="0039550F" w:rsidRPr="0039550F">
        <w:rPr>
          <w:b/>
        </w:rPr>
        <w:t>—</w:t>
      </w:r>
      <w:r w:rsidR="00EE0526" w:rsidRPr="00C93475">
        <w:rPr>
          <w:b/>
        </w:rPr>
        <w:t>Base64</w:t>
      </w:r>
      <w:r w:rsidR="00EE0526" w:rsidRPr="00EE0526">
        <w:t xml:space="preserve"> Encoded</w:t>
      </w:r>
    </w:p>
    <w:p w14:paraId="571002FB" w14:textId="77777777" w:rsidR="00CF78AB" w:rsidRDefault="00CF78AB" w:rsidP="00CF78AB">
      <w:pPr>
        <w:pStyle w:val="BodyText6"/>
      </w:pPr>
    </w:p>
    <w:p w14:paraId="68BA7160" w14:textId="77777777" w:rsidR="009D649B" w:rsidRDefault="00BB51FB" w:rsidP="0039550F">
      <w:pPr>
        <w:pStyle w:val="APIParameters"/>
        <w:ind w:left="4147" w:hanging="4147"/>
      </w:pPr>
      <w:r w:rsidRPr="00120F74">
        <w:rPr>
          <w:b/>
        </w:rPr>
        <w:t>Output:</w:t>
      </w:r>
      <w:r w:rsidRPr="00120F74">
        <w:rPr>
          <w:b/>
        </w:rPr>
        <w:tab/>
      </w:r>
      <w:r w:rsidR="004338F5">
        <w:t>returns:</w:t>
      </w:r>
      <w:r w:rsidRPr="00120F74">
        <w:rPr>
          <w:b/>
        </w:rPr>
        <w:tab/>
      </w:r>
      <w:r w:rsidR="004338F5">
        <w:rPr>
          <w:bCs w:val="0"/>
        </w:rPr>
        <w:t>R</w:t>
      </w:r>
      <w:r w:rsidR="004338F5" w:rsidRPr="00EE0526">
        <w:rPr>
          <w:bCs w:val="0"/>
        </w:rPr>
        <w:t>e</w:t>
      </w:r>
      <w:r w:rsidR="00E3509D">
        <w:rPr>
          <w:bCs w:val="0"/>
        </w:rPr>
        <w:t xml:space="preserve">turns </w:t>
      </w:r>
      <w:r w:rsidR="00E3509D" w:rsidRPr="00C93475">
        <w:rPr>
          <w:b/>
          <w:bCs w:val="0"/>
        </w:rPr>
        <w:t>SHA</w:t>
      </w:r>
      <w:r w:rsidR="00E3509D">
        <w:rPr>
          <w:bCs w:val="0"/>
        </w:rPr>
        <w:t xml:space="preserve"> h</w:t>
      </w:r>
      <w:r w:rsidR="004338F5">
        <w:rPr>
          <w:bCs w:val="0"/>
        </w:rPr>
        <w:t>ash f</w:t>
      </w:r>
      <w:r w:rsidR="00E3509D">
        <w:rPr>
          <w:bCs w:val="0"/>
        </w:rPr>
        <w:t>or a string e</w:t>
      </w:r>
      <w:r w:rsidR="004338F5">
        <w:rPr>
          <w:bCs w:val="0"/>
        </w:rPr>
        <w:t>ntry</w:t>
      </w:r>
      <w:r w:rsidR="00E3509D">
        <w:rPr>
          <w:bCs w:val="0"/>
        </w:rPr>
        <w:t>.</w:t>
      </w:r>
    </w:p>
    <w:p w14:paraId="539C6F1A" w14:textId="77777777" w:rsidR="000A1C2C" w:rsidRDefault="000A1C2C" w:rsidP="0029217A">
      <w:pPr>
        <w:pStyle w:val="BodyText6"/>
      </w:pPr>
    </w:p>
    <w:p w14:paraId="335F229F" w14:textId="77777777" w:rsidR="00BB51FB" w:rsidRDefault="00BB51FB" w:rsidP="0075488D">
      <w:pPr>
        <w:pStyle w:val="Heading4"/>
      </w:pPr>
      <w:r w:rsidRPr="006B2FCC">
        <w:t>Example</w:t>
      </w:r>
      <w:r w:rsidR="009A0752">
        <w:t>s</w:t>
      </w:r>
    </w:p>
    <w:p w14:paraId="63BFEFFF" w14:textId="7DF88CFB" w:rsidR="009A0752" w:rsidRDefault="009A0752" w:rsidP="00485FBB">
      <w:pPr>
        <w:pStyle w:val="Heading5"/>
      </w:pPr>
      <w:r>
        <w:t>Example 1</w:t>
      </w:r>
    </w:p>
    <w:p w14:paraId="43456D2C" w14:textId="77777777" w:rsidR="004876BF" w:rsidRPr="004876BF" w:rsidRDefault="004876BF" w:rsidP="004876BF">
      <w:pPr>
        <w:pStyle w:val="BodyText6"/>
        <w:keepNext/>
        <w:keepLines/>
      </w:pPr>
    </w:p>
    <w:p w14:paraId="5566F95B" w14:textId="424A1A94" w:rsidR="006B30E3" w:rsidRPr="006B30E3" w:rsidRDefault="006B30E3" w:rsidP="006B30E3">
      <w:pPr>
        <w:pStyle w:val="Caption"/>
      </w:pPr>
      <w:bookmarkStart w:id="286" w:name="_Toc148365110"/>
      <w:r>
        <w:t xml:space="preserve">Figure </w:t>
      </w:r>
      <w:fldSimple w:instr=" SEQ Figure \* ARABIC ">
        <w:r w:rsidR="00C57752">
          <w:rPr>
            <w:noProof/>
          </w:rPr>
          <w:t>43</w:t>
        </w:r>
      </w:fldSimple>
      <w:r>
        <w:t xml:space="preserve">: </w:t>
      </w:r>
      <w:r w:rsidRPr="00BB51FB">
        <w:t>$$SHAHASH</w:t>
      </w:r>
      <w:r w:rsidRPr="006B2FCC">
        <w:t>^</w:t>
      </w:r>
      <w:r>
        <w:t>XUSHSH API—Example 1</w:t>
      </w:r>
      <w:bookmarkEnd w:id="286"/>
    </w:p>
    <w:p w14:paraId="6A78EB3A" w14:textId="77777777" w:rsidR="00E9297D" w:rsidRDefault="00E9297D" w:rsidP="006B30E3">
      <w:pPr>
        <w:pStyle w:val="CodeExamplewBox"/>
      </w:pPr>
      <w:r>
        <w:t>&gt;</w:t>
      </w:r>
      <w:r w:rsidRPr="006B30E3">
        <w:rPr>
          <w:b/>
        </w:rPr>
        <w:t>W $$SHAHASH^XUSHSH(256,"This is a test")</w:t>
      </w:r>
    </w:p>
    <w:p w14:paraId="3BE501BD" w14:textId="77777777" w:rsidR="00E9297D" w:rsidRDefault="00E9297D" w:rsidP="006B30E3">
      <w:pPr>
        <w:pStyle w:val="CodeExamplewBox"/>
      </w:pPr>
      <w:r>
        <w:t>C7BE1ED902FB8DD4D48997C6452F5D7E509FBCDBE2808B16BCF4EDCE4C07D14E</w:t>
      </w:r>
    </w:p>
    <w:p w14:paraId="5B807830" w14:textId="77777777" w:rsidR="00E9297D" w:rsidRDefault="00E9297D" w:rsidP="006B30E3">
      <w:pPr>
        <w:pStyle w:val="CodeExamplewBox"/>
      </w:pPr>
      <w:r>
        <w:t>&gt;</w:t>
      </w:r>
    </w:p>
    <w:p w14:paraId="6A8FC30B" w14:textId="77777777" w:rsidR="009A0752" w:rsidRDefault="009A0752" w:rsidP="0029217A">
      <w:pPr>
        <w:pStyle w:val="BodyText6"/>
      </w:pPr>
    </w:p>
    <w:p w14:paraId="283A75A2" w14:textId="597A11B7" w:rsidR="009A0752" w:rsidRDefault="003B3F99" w:rsidP="00485FBB">
      <w:pPr>
        <w:pStyle w:val="Heading5"/>
      </w:pPr>
      <w:r>
        <w:t>Example 2</w:t>
      </w:r>
    </w:p>
    <w:p w14:paraId="3B06866D" w14:textId="77777777" w:rsidR="004876BF" w:rsidRPr="004876BF" w:rsidRDefault="004876BF" w:rsidP="004876BF">
      <w:pPr>
        <w:pStyle w:val="BodyText6"/>
        <w:keepNext/>
        <w:keepLines/>
      </w:pPr>
    </w:p>
    <w:p w14:paraId="65BF8C42" w14:textId="7E3414CE" w:rsidR="006B30E3" w:rsidRPr="006B30E3" w:rsidRDefault="006B30E3" w:rsidP="006B30E3">
      <w:pPr>
        <w:pStyle w:val="Caption"/>
      </w:pPr>
      <w:bookmarkStart w:id="287" w:name="_Toc148365111"/>
      <w:r w:rsidRPr="006B30E3">
        <w:t xml:space="preserve">Figure </w:t>
      </w:r>
      <w:fldSimple w:instr=" SEQ Figure \* ARABIC ">
        <w:r w:rsidR="00C57752">
          <w:rPr>
            <w:noProof/>
          </w:rPr>
          <w:t>44</w:t>
        </w:r>
      </w:fldSimple>
      <w:r>
        <w:t xml:space="preserve">: </w:t>
      </w:r>
      <w:r w:rsidRPr="00BB51FB">
        <w:t>$$SHAHASH</w:t>
      </w:r>
      <w:r w:rsidRPr="006B2FCC">
        <w:t>^</w:t>
      </w:r>
      <w:r>
        <w:t>XUSHSH API—Example 1</w:t>
      </w:r>
      <w:bookmarkEnd w:id="287"/>
    </w:p>
    <w:p w14:paraId="0074B9F7" w14:textId="77777777" w:rsidR="00E9297D" w:rsidRDefault="00E9297D" w:rsidP="006B30E3">
      <w:pPr>
        <w:pStyle w:val="CodeExamplewBox"/>
      </w:pPr>
      <w:r>
        <w:t>&gt;</w:t>
      </w:r>
      <w:r w:rsidRPr="006B30E3">
        <w:rPr>
          <w:b/>
        </w:rPr>
        <w:t>W $$SHAHASH^XUSHSH(256,"This is a test","B")</w:t>
      </w:r>
    </w:p>
    <w:p w14:paraId="190EE11F" w14:textId="77777777" w:rsidR="00E9297D" w:rsidRDefault="00E9297D" w:rsidP="006B30E3">
      <w:pPr>
        <w:pStyle w:val="CodeExamplewBox"/>
      </w:pPr>
      <w:r>
        <w:t>x74e2QL7jdTUiZfGRS9dflCfvNvigIsWvPTtzkwH0U4=</w:t>
      </w:r>
    </w:p>
    <w:p w14:paraId="6ADF1211" w14:textId="77777777" w:rsidR="00BB51FB" w:rsidRDefault="00E9297D" w:rsidP="006B30E3">
      <w:pPr>
        <w:pStyle w:val="CodeExamplewBox"/>
      </w:pPr>
      <w:r>
        <w:t>&gt;</w:t>
      </w:r>
    </w:p>
    <w:p w14:paraId="0AC4F72D" w14:textId="77777777" w:rsidR="009A0752" w:rsidRDefault="009A0752" w:rsidP="0029217A">
      <w:pPr>
        <w:pStyle w:val="BodyText6"/>
      </w:pPr>
    </w:p>
    <w:p w14:paraId="0451DFBF" w14:textId="77777777" w:rsidR="0004040E" w:rsidRPr="0004040E" w:rsidRDefault="0004040E" w:rsidP="0004040E">
      <w:pPr>
        <w:pStyle w:val="BodyText"/>
      </w:pPr>
      <w:bookmarkStart w:id="288" w:name="_Ref499549166"/>
    </w:p>
    <w:p w14:paraId="59ACCC16" w14:textId="551E3E89" w:rsidR="0004040E" w:rsidRPr="0004040E" w:rsidRDefault="0004040E" w:rsidP="0004040E">
      <w:pPr>
        <w:pStyle w:val="BodyText"/>
        <w:rPr>
          <w:b/>
          <w:bCs/>
          <w:kern w:val="32"/>
        </w:rPr>
      </w:pPr>
      <w:r w:rsidRPr="0004040E">
        <w:br w:type="page"/>
      </w:r>
    </w:p>
    <w:p w14:paraId="0B3695E2" w14:textId="473865F9" w:rsidR="006C202A" w:rsidRPr="006B2FCC" w:rsidRDefault="006C202A" w:rsidP="00246B1E">
      <w:pPr>
        <w:pStyle w:val="Heading1"/>
      </w:pPr>
      <w:bookmarkStart w:id="289" w:name="_Toc148367600"/>
      <w:r w:rsidRPr="006B2FCC">
        <w:lastRenderedPageBreak/>
        <w:t xml:space="preserve">Device Handler: </w:t>
      </w:r>
      <w:r w:rsidR="00575A73" w:rsidRPr="006B2FCC">
        <w:t>Developer</w:t>
      </w:r>
      <w:r w:rsidRPr="006B2FCC">
        <w:t xml:space="preserve"> Tools</w:t>
      </w:r>
      <w:bookmarkEnd w:id="210"/>
      <w:bookmarkEnd w:id="223"/>
      <w:bookmarkEnd w:id="288"/>
      <w:bookmarkEnd w:id="289"/>
    </w:p>
    <w:p w14:paraId="4820AE15" w14:textId="77777777" w:rsidR="009738D3" w:rsidRDefault="009738D3" w:rsidP="009738D3">
      <w:pPr>
        <w:pStyle w:val="Heading2"/>
      </w:pPr>
      <w:bookmarkStart w:id="290" w:name="_Toc148367601"/>
      <w:r>
        <w:t>Overview</w:t>
      </w:r>
      <w:bookmarkEnd w:id="290"/>
    </w:p>
    <w:p w14:paraId="28C33133" w14:textId="77777777" w:rsidR="006C202A" w:rsidRPr="006B2FCC" w:rsidRDefault="009738D3" w:rsidP="008468C1">
      <w:pPr>
        <w:pStyle w:val="BodyText"/>
        <w:keepNext/>
        <w:keepLines/>
      </w:pPr>
      <w:r w:rsidRPr="006B2FCC">
        <w:fldChar w:fldCharType="begin"/>
      </w:r>
      <w:r w:rsidRPr="006B2FCC">
        <w:instrText xml:space="preserve"> XE </w:instrText>
      </w:r>
      <w:r w:rsidR="009F58E4">
        <w:instrText>“</w:instrText>
      </w:r>
      <w:r>
        <w:instrText>Overview:</w:instrText>
      </w:r>
      <w:r w:rsidRPr="006B2FCC">
        <w:instrText>Device Handler:Developer Tools</w:instrText>
      </w:r>
      <w:r w:rsidR="009F58E4">
        <w:instrText>”</w:instrText>
      </w:r>
      <w:r w:rsidRPr="006B2FCC">
        <w:instrText xml:space="preserve"> </w:instrText>
      </w:r>
      <w:r w:rsidRPr="006B2FCC">
        <w:fldChar w:fldCharType="end"/>
      </w:r>
      <w:r w:rsidR="00403BB0" w:rsidRPr="006B2FCC">
        <w:fldChar w:fldCharType="begin"/>
      </w:r>
      <w:r w:rsidR="00403BB0" w:rsidRPr="006B2FCC">
        <w:instrText xml:space="preserve"> XE </w:instrText>
      </w:r>
      <w:r w:rsidR="009F58E4">
        <w:instrText>“</w:instrText>
      </w:r>
      <w:r w:rsidR="00403BB0" w:rsidRPr="006B2FCC">
        <w:instrText>Device Handler:Developer Tools</w:instrText>
      </w:r>
      <w:r>
        <w:instrText>:Overview</w:instrText>
      </w:r>
      <w:r w:rsidR="009F58E4">
        <w:instrText>”</w:instrText>
      </w:r>
      <w:r w:rsidR="00403BB0" w:rsidRPr="006B2FCC">
        <w:instrText xml:space="preserve"> </w:instrText>
      </w:r>
      <w:r w:rsidR="00403BB0" w:rsidRPr="006B2FCC">
        <w:fldChar w:fldCharType="end"/>
      </w:r>
      <w:r w:rsidR="00403BB0" w:rsidRPr="006B2FCC">
        <w:fldChar w:fldCharType="begin"/>
      </w:r>
      <w:r w:rsidR="00403BB0" w:rsidRPr="006B2FCC">
        <w:instrText xml:space="preserve"> XE </w:instrText>
      </w:r>
      <w:r w:rsidR="009F58E4">
        <w:instrText>“</w:instrText>
      </w:r>
      <w:r w:rsidR="00403BB0" w:rsidRPr="006B2FCC">
        <w:instrText>Developer Tools:Device Handler</w:instrText>
      </w:r>
      <w:r>
        <w:instrText>:Overview</w:instrText>
      </w:r>
      <w:r w:rsidR="009F58E4">
        <w:instrText>”</w:instrText>
      </w:r>
      <w:r w:rsidR="00403BB0" w:rsidRPr="006B2FCC">
        <w:instrText xml:space="preserve"> </w:instrText>
      </w:r>
      <w:r w:rsidR="00403BB0" w:rsidRPr="006B2FCC">
        <w:fldChar w:fldCharType="end"/>
      </w:r>
      <w:r w:rsidR="006C202A" w:rsidRPr="006B2FCC">
        <w:t xml:space="preserve">The Device Handler provides a common user interface and </w:t>
      </w:r>
      <w:r w:rsidR="00575A73" w:rsidRPr="006B2FCC">
        <w:t>developer</w:t>
      </w:r>
      <w:r w:rsidR="00DD2EAB">
        <w:t xml:space="preserve"> API</w:t>
      </w:r>
      <w:r w:rsidR="006C202A" w:rsidRPr="006B2FCC">
        <w:t xml:space="preserve"> for using output devices. This </w:t>
      </w:r>
      <w:r w:rsidR="002E3D91">
        <w:t>section</w:t>
      </w:r>
      <w:r w:rsidR="006C202A" w:rsidRPr="006B2FCC">
        <w:t xml:space="preserve"> describes the Device Handler</w:t>
      </w:r>
      <w:r w:rsidR="00FF3F33">
        <w:t>’</w:t>
      </w:r>
      <w:r w:rsidR="006C202A" w:rsidRPr="006B2FCC">
        <w:t xml:space="preserve">s </w:t>
      </w:r>
      <w:r w:rsidR="00575A73" w:rsidRPr="006B2FCC">
        <w:t>developer</w:t>
      </w:r>
      <w:r w:rsidR="00DD2EAB">
        <w:t xml:space="preserve"> API</w:t>
      </w:r>
      <w:r w:rsidR="006C202A" w:rsidRPr="006B2FCC">
        <w:t>.</w:t>
      </w:r>
    </w:p>
    <w:p w14:paraId="634335A3" w14:textId="77777777" w:rsidR="006C202A" w:rsidRPr="006B2FCC" w:rsidRDefault="006C202A" w:rsidP="008468C1">
      <w:pPr>
        <w:pStyle w:val="BodyText"/>
        <w:keepNext/>
        <w:keepLines/>
      </w:pPr>
      <w:r w:rsidRPr="006B2FCC">
        <w:t xml:space="preserve">The </w:t>
      </w:r>
      <w:r w:rsidRPr="005E0063">
        <w:rPr>
          <w:b/>
        </w:rPr>
        <w:t>ZIS*</w:t>
      </w:r>
      <w:r w:rsidRPr="006B2FCC">
        <w:t xml:space="preserve"> series of routines becomes the Device Handler when the Kernel installation process (the </w:t>
      </w:r>
      <w:r w:rsidRPr="005E0063">
        <w:rPr>
          <w:b/>
        </w:rPr>
        <w:t>ZTMGRSET</w:t>
      </w:r>
      <w:r w:rsidRPr="006B2FCC">
        <w:t xml:space="preserve"> routine) saves them in the Manager</w:t>
      </w:r>
      <w:r w:rsidR="00FF3F33">
        <w:t>’</w:t>
      </w:r>
      <w:r w:rsidRPr="006B2FCC">
        <w:t xml:space="preserve">s account as </w:t>
      </w:r>
      <w:r w:rsidRPr="005E0063">
        <w:rPr>
          <w:b/>
        </w:rPr>
        <w:t>%ZIS*</w:t>
      </w:r>
      <w:r w:rsidRPr="006B2FCC">
        <w:t xml:space="preserve"> routines. A separate set of </w:t>
      </w:r>
      <w:r w:rsidRPr="005E0063">
        <w:rPr>
          <w:b/>
        </w:rPr>
        <w:t>ZIS*</w:t>
      </w:r>
      <w:r w:rsidRPr="006B2FCC">
        <w:t xml:space="preserve"> routines is distributed for each operating system.</w:t>
      </w:r>
    </w:p>
    <w:p w14:paraId="246D8C54" w14:textId="4ECA600A" w:rsidR="00CE430F" w:rsidRDefault="004B7C96" w:rsidP="00403BB0">
      <w:pPr>
        <w:pStyle w:val="Note"/>
        <w:keepNext/>
        <w:keepLines/>
      </w:pPr>
      <w:r>
        <w:rPr>
          <w:noProof/>
          <w:lang w:eastAsia="en-US"/>
        </w:rPr>
        <w:drawing>
          <wp:inline distT="0" distB="0" distL="0" distR="0" wp14:anchorId="0CB19B27" wp14:editId="612D209E">
            <wp:extent cx="285750" cy="285750"/>
            <wp:effectExtent l="0" t="0" r="0" b="0"/>
            <wp:docPr id="378" name="Picture 3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3BB0">
        <w:tab/>
      </w:r>
      <w:r w:rsidR="00403BB0" w:rsidRPr="006B2FCC">
        <w:rPr>
          <w:b/>
        </w:rPr>
        <w:t>NOTE:</w:t>
      </w:r>
      <w:r w:rsidR="00403BB0" w:rsidRPr="006B2FCC">
        <w:t xml:space="preserve"> As of </w:t>
      </w:r>
      <w:r w:rsidR="00CD7242">
        <w:t>Kernel P</w:t>
      </w:r>
      <w:r w:rsidR="00B004B0">
        <w:t>atch X</w:t>
      </w:r>
      <w:r w:rsidR="00403BB0" w:rsidRPr="006B2FCC">
        <w:t xml:space="preserve">U*8.0*546 (and Informational Patch XU*8.0*556), </w:t>
      </w:r>
      <w:r w:rsidR="00403BB0" w:rsidRPr="006B2FCC">
        <w:rPr>
          <w:szCs w:val="20"/>
        </w:rPr>
        <w:t xml:space="preserve">Class 3 routines that are </w:t>
      </w:r>
      <w:r w:rsidR="00403BB0" w:rsidRPr="0074327E">
        <w:rPr>
          <w:i/>
          <w:szCs w:val="20"/>
        </w:rPr>
        <w:t>not</w:t>
      </w:r>
      <w:r w:rsidR="00403BB0" w:rsidRPr="006B2FCC">
        <w:rPr>
          <w:szCs w:val="20"/>
        </w:rPr>
        <w:t xml:space="preserve"> written to permit queuing no</w:t>
      </w:r>
      <w:r w:rsidR="00403BB0" w:rsidRPr="006B2FCC">
        <w:t xml:space="preserve"> </w:t>
      </w:r>
      <w:r w:rsidR="00403BB0" w:rsidRPr="006B2FCC">
        <w:rPr>
          <w:szCs w:val="20"/>
        </w:rPr>
        <w:t>longer output to devices where the QUEUING</w:t>
      </w:r>
      <w:r w:rsidR="00955A7B" w:rsidRPr="006B2FCC">
        <w:rPr>
          <w:szCs w:val="20"/>
        </w:rPr>
        <w:t xml:space="preserve"> (#5.5)</w:t>
      </w:r>
      <w:r w:rsidR="00403BB0" w:rsidRPr="006B2FCC">
        <w:rPr>
          <w:szCs w:val="20"/>
        </w:rPr>
        <w:t xml:space="preserve"> field</w:t>
      </w:r>
      <w:r w:rsidR="00361EF0">
        <w:rPr>
          <w:szCs w:val="20"/>
        </w:rPr>
        <w:fldChar w:fldCharType="begin"/>
      </w:r>
      <w:r w:rsidR="00361EF0">
        <w:instrText xml:space="preserve"> XE "</w:instrText>
      </w:r>
      <w:r w:rsidR="00361EF0" w:rsidRPr="00F8672B">
        <w:rPr>
          <w:szCs w:val="20"/>
        </w:rPr>
        <w:instrText>QUEUING (#5.5)</w:instrText>
      </w:r>
      <w:r w:rsidR="00361EF0">
        <w:rPr>
          <w:szCs w:val="20"/>
        </w:rPr>
        <w:instrText xml:space="preserve"> F</w:instrText>
      </w:r>
      <w:r w:rsidR="00361EF0" w:rsidRPr="00F8672B">
        <w:rPr>
          <w:szCs w:val="20"/>
        </w:rPr>
        <w:instrText>ield</w:instrText>
      </w:r>
      <w:r w:rsidR="00361EF0">
        <w:instrText xml:space="preserve">" </w:instrText>
      </w:r>
      <w:r w:rsidR="00361EF0">
        <w:rPr>
          <w:szCs w:val="20"/>
        </w:rPr>
        <w:fldChar w:fldCharType="end"/>
      </w:r>
      <w:r w:rsidR="00361EF0">
        <w:rPr>
          <w:szCs w:val="20"/>
        </w:rPr>
        <w:fldChar w:fldCharType="begin"/>
      </w:r>
      <w:r w:rsidR="00361EF0">
        <w:instrText xml:space="preserve"> XE "Fields:</w:instrText>
      </w:r>
      <w:r w:rsidR="00361EF0" w:rsidRPr="00F8672B">
        <w:rPr>
          <w:szCs w:val="20"/>
        </w:rPr>
        <w:instrText>QUEUING (#5.5)</w:instrText>
      </w:r>
      <w:r w:rsidR="00361EF0">
        <w:instrText xml:space="preserve">" </w:instrText>
      </w:r>
      <w:r w:rsidR="00361EF0">
        <w:rPr>
          <w:szCs w:val="20"/>
        </w:rPr>
        <w:fldChar w:fldCharType="end"/>
      </w:r>
      <w:r w:rsidR="00403BB0" w:rsidRPr="006B2FCC">
        <w:rPr>
          <w:szCs w:val="20"/>
        </w:rPr>
        <w:t xml:space="preserve"> in the DEVICE</w:t>
      </w:r>
      <w:r w:rsidR="00CE1AF4" w:rsidRPr="006B2FCC">
        <w:rPr>
          <w:szCs w:val="20"/>
        </w:rPr>
        <w:t xml:space="preserve"> (#3.5)</w:t>
      </w:r>
      <w:r w:rsidR="00403BB0" w:rsidRPr="006B2FCC">
        <w:rPr>
          <w:szCs w:val="20"/>
        </w:rPr>
        <w:t xml:space="preserve"> file</w:t>
      </w:r>
      <w:r w:rsidR="00955A7B">
        <w:rPr>
          <w:szCs w:val="20"/>
        </w:rPr>
        <w:fldChar w:fldCharType="begin"/>
      </w:r>
      <w:r w:rsidR="00955A7B">
        <w:instrText xml:space="preserve"> XE "</w:instrText>
      </w:r>
      <w:r w:rsidR="00955A7B" w:rsidRPr="005C23C3">
        <w:rPr>
          <w:szCs w:val="20"/>
        </w:rPr>
        <w:instrText>DEVICE (#3.5)</w:instrText>
      </w:r>
      <w:r w:rsidR="00955A7B">
        <w:rPr>
          <w:szCs w:val="20"/>
        </w:rPr>
        <w:instrText xml:space="preserve"> F</w:instrText>
      </w:r>
      <w:r w:rsidR="00955A7B" w:rsidRPr="005C23C3">
        <w:rPr>
          <w:szCs w:val="20"/>
        </w:rPr>
        <w:instrText>ile</w:instrText>
      </w:r>
      <w:r w:rsidR="00955A7B">
        <w:instrText xml:space="preserve">" </w:instrText>
      </w:r>
      <w:r w:rsidR="00955A7B">
        <w:rPr>
          <w:szCs w:val="20"/>
        </w:rPr>
        <w:fldChar w:fldCharType="end"/>
      </w:r>
      <w:r w:rsidR="00955A7B">
        <w:rPr>
          <w:szCs w:val="20"/>
        </w:rPr>
        <w:fldChar w:fldCharType="begin"/>
      </w:r>
      <w:r w:rsidR="00955A7B">
        <w:instrText xml:space="preserve"> XE "Files:</w:instrText>
      </w:r>
      <w:r w:rsidR="00955A7B" w:rsidRPr="005C23C3">
        <w:rPr>
          <w:szCs w:val="20"/>
        </w:rPr>
        <w:instrText>DEVICE (#3.5)</w:instrText>
      </w:r>
      <w:r w:rsidR="00955A7B">
        <w:instrText xml:space="preserve">" </w:instrText>
      </w:r>
      <w:r w:rsidR="00955A7B">
        <w:rPr>
          <w:szCs w:val="20"/>
        </w:rPr>
        <w:fldChar w:fldCharType="end"/>
      </w:r>
      <w:r w:rsidR="00403BB0" w:rsidRPr="006B2FCC">
        <w:rPr>
          <w:szCs w:val="20"/>
        </w:rPr>
        <w:t xml:space="preserve"> is set to FORCED. Sites</w:t>
      </w:r>
      <w:r w:rsidR="00403BB0" w:rsidRPr="006B2FCC">
        <w:t xml:space="preserve"> </w:t>
      </w:r>
      <w:r w:rsidR="00403BB0" w:rsidRPr="006B2FCC">
        <w:rPr>
          <w:szCs w:val="20"/>
        </w:rPr>
        <w:t>that have completed the Linux upgrade checklist, should have already</w:t>
      </w:r>
      <w:r w:rsidR="00403BB0" w:rsidRPr="006B2FCC">
        <w:t xml:space="preserve"> </w:t>
      </w:r>
      <w:r w:rsidR="00403BB0" w:rsidRPr="006B2FCC">
        <w:rPr>
          <w:szCs w:val="20"/>
        </w:rPr>
        <w:t>addressed this issue.</w:t>
      </w:r>
      <w:r w:rsidR="00403BB0">
        <w:rPr>
          <w:szCs w:val="20"/>
        </w:rPr>
        <w:br/>
      </w:r>
      <w:r w:rsidR="00403BB0">
        <w:rPr>
          <w:szCs w:val="20"/>
        </w:rPr>
        <w:br/>
      </w:r>
      <w:r w:rsidR="00403BB0" w:rsidRPr="00403BB0">
        <w:rPr>
          <w:b/>
          <w:szCs w:val="20"/>
        </w:rPr>
        <w:t>REF:</w:t>
      </w:r>
      <w:r w:rsidR="00403BB0">
        <w:rPr>
          <w:szCs w:val="20"/>
        </w:rPr>
        <w:t xml:space="preserve"> </w:t>
      </w:r>
      <w:r w:rsidR="00403BB0" w:rsidRPr="006B2FCC">
        <w:rPr>
          <w:szCs w:val="20"/>
        </w:rPr>
        <w:t xml:space="preserve">For more specific details, </w:t>
      </w:r>
      <w:r w:rsidR="00B83592">
        <w:rPr>
          <w:szCs w:val="20"/>
        </w:rPr>
        <w:t>see</w:t>
      </w:r>
      <w:r w:rsidR="00403BB0" w:rsidRPr="006B2FCC">
        <w:rPr>
          <w:szCs w:val="20"/>
        </w:rPr>
        <w:t xml:space="preserve"> Kernel Patches </w:t>
      </w:r>
      <w:r w:rsidR="00403BB0" w:rsidRPr="006B2FCC">
        <w:t>XU*8.0*546 and 556.</w:t>
      </w:r>
    </w:p>
    <w:p w14:paraId="44D33188" w14:textId="77777777" w:rsidR="00002789" w:rsidRPr="006B2FCC" w:rsidRDefault="00002789" w:rsidP="00002789">
      <w:pPr>
        <w:pStyle w:val="BodyText6"/>
        <w:keepNext/>
        <w:keepLines/>
      </w:pPr>
    </w:p>
    <w:p w14:paraId="19AD2B64" w14:textId="77777777" w:rsidR="006C202A" w:rsidRPr="006B2FCC" w:rsidRDefault="00740B85" w:rsidP="002A3730">
      <w:pPr>
        <w:pStyle w:val="Heading2"/>
      </w:pPr>
      <w:bookmarkStart w:id="291" w:name="_Toc148367602"/>
      <w:r>
        <w:t>Application Programming Interface</w:t>
      </w:r>
      <w:r w:rsidR="006C202A" w:rsidRPr="006B2FCC">
        <w:t xml:space="preserve"> (</w:t>
      </w:r>
      <w:r w:rsidR="00F45DA7">
        <w:t>AP</w:t>
      </w:r>
      <w:r w:rsidR="006C202A" w:rsidRPr="006B2FCC">
        <w:t>I)</w:t>
      </w:r>
      <w:bookmarkEnd w:id="291"/>
    </w:p>
    <w:p w14:paraId="236649A3" w14:textId="77777777" w:rsidR="006C202A" w:rsidRPr="006B2FCC" w:rsidRDefault="00403BB0" w:rsidP="00483730">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I):Device Handler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Device Handler:</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devices. These </w:t>
      </w:r>
      <w:r w:rsidR="00F92D1F">
        <w:t>APIs</w:t>
      </w:r>
      <w:r w:rsidR="006C202A" w:rsidRPr="006B2FCC">
        <w:t xml:space="preserve"> are described below.</w:t>
      </w:r>
    </w:p>
    <w:p w14:paraId="2623AF6F" w14:textId="77777777" w:rsidR="00B06ADD" w:rsidRPr="006B2FCC" w:rsidRDefault="00B06ADD" w:rsidP="00C54011">
      <w:pPr>
        <w:pStyle w:val="Heading3"/>
      </w:pPr>
      <w:bookmarkStart w:id="292" w:name="device_xudhgui"/>
      <w:bookmarkStart w:id="293" w:name="_Toc37662441"/>
      <w:bookmarkStart w:id="294" w:name="_Toc148367603"/>
      <w:bookmarkStart w:id="295" w:name="_Ref20101689"/>
      <w:r w:rsidRPr="006B2FCC">
        <w:t>DEVICE^XUDHGUI</w:t>
      </w:r>
      <w:bookmarkEnd w:id="292"/>
      <w:r w:rsidRPr="006B2FCC">
        <w:t xml:space="preserve">(): </w:t>
      </w:r>
      <w:bookmarkEnd w:id="293"/>
      <w:r w:rsidRPr="006B2FCC">
        <w:t>GUI Device Lookup</w:t>
      </w:r>
      <w:bookmarkEnd w:id="294"/>
    </w:p>
    <w:p w14:paraId="420DF829" w14:textId="77777777" w:rsidR="00F00215" w:rsidRDefault="00F00215" w:rsidP="00F00215">
      <w:pPr>
        <w:pStyle w:val="APIText"/>
        <w:keepNext/>
        <w:keepLines/>
      </w:pPr>
      <w:r w:rsidRPr="006B2FCC">
        <w:rPr>
          <w:b/>
        </w:rPr>
        <w:t>Reference Type</w:t>
      </w:r>
      <w:r>
        <w:rPr>
          <w:b/>
        </w:rPr>
        <w:t>:</w:t>
      </w:r>
      <w:r>
        <w:rPr>
          <w:b/>
        </w:rPr>
        <w:tab/>
      </w:r>
      <w:r w:rsidR="00F426A6" w:rsidRPr="006B2FCC">
        <w:t>Supported</w:t>
      </w:r>
      <w:r w:rsidR="00F426A6" w:rsidRPr="006B2FCC">
        <w:rPr>
          <w:vanish/>
        </w:rPr>
        <w:fldChar w:fldCharType="begin"/>
      </w:r>
      <w:r w:rsidR="00F426A6" w:rsidRPr="006B2FCC">
        <w:rPr>
          <w:vanish/>
        </w:rPr>
        <w:instrText xml:space="preserve"> XE </w:instrText>
      </w:r>
      <w:r w:rsidR="00F426A6">
        <w:rPr>
          <w:vanish/>
        </w:rPr>
        <w:instrText>“</w:instrText>
      </w:r>
      <w:r w:rsidR="00F426A6" w:rsidRPr="006B2FCC">
        <w:rPr>
          <w:vanish/>
        </w:rPr>
        <w:instrText>XUDHGUI:</w:instrText>
      </w:r>
      <w:r w:rsidR="00F426A6" w:rsidRPr="006B2FCC">
        <w:instrText>DEVICE^XUDHGUI</w:instrText>
      </w:r>
      <w:r w:rsidR="00F426A6">
        <w:instrText>”</w:instrText>
      </w:r>
      <w:r w:rsidR="00F426A6" w:rsidRPr="006B2FCC">
        <w:instrText xml:space="preserve"> </w:instrText>
      </w:r>
      <w:r w:rsidR="00F426A6" w:rsidRPr="006B2FCC">
        <w:rPr>
          <w:vanish/>
        </w:rPr>
        <w:fldChar w:fldCharType="end"/>
      </w:r>
      <w:r w:rsidR="00F426A6" w:rsidRPr="006B2FCC">
        <w:rPr>
          <w:vanish/>
        </w:rPr>
        <w:fldChar w:fldCharType="begin"/>
      </w:r>
      <w:r w:rsidR="00F426A6" w:rsidRPr="006B2FCC">
        <w:rPr>
          <w:vanish/>
        </w:rPr>
        <w:instrText xml:space="preserve"> XE </w:instrText>
      </w:r>
      <w:r w:rsidR="00F426A6">
        <w:rPr>
          <w:vanish/>
        </w:rPr>
        <w:instrText>“</w:instrText>
      </w:r>
      <w:r w:rsidR="00F426A6" w:rsidRPr="006B2FCC">
        <w:instrText>DEVICE^XUDHGUI</w:instrText>
      </w:r>
      <w:r w:rsidR="00F426A6">
        <w:instrText>”</w:instrText>
      </w:r>
      <w:r w:rsidR="00F426A6" w:rsidRPr="006B2FCC">
        <w:instrText xml:space="preserve"> </w:instrText>
      </w:r>
      <w:r w:rsidR="00F426A6" w:rsidRPr="006B2FCC">
        <w:rPr>
          <w:vanish/>
        </w:rPr>
        <w:fldChar w:fldCharType="end"/>
      </w:r>
      <w:r w:rsidR="00F426A6" w:rsidRPr="006B2FCC">
        <w:rPr>
          <w:vanish/>
        </w:rPr>
        <w:fldChar w:fldCharType="begin"/>
      </w:r>
      <w:r w:rsidR="00F426A6" w:rsidRPr="006B2FCC">
        <w:rPr>
          <w:vanish/>
        </w:rPr>
        <w:instrText xml:space="preserve"> XE </w:instrText>
      </w:r>
      <w:r w:rsidR="00F426A6">
        <w:rPr>
          <w:vanish/>
        </w:rPr>
        <w:instrText>“</w:instrText>
      </w:r>
      <w:r w:rsidR="00F426A6" w:rsidRPr="006B2FCC">
        <w:rPr>
          <w:vanish/>
        </w:rPr>
        <w:instrText>Device Handler</w:instrText>
      </w:r>
      <w:r w:rsidR="00F426A6" w:rsidRPr="006B2FCC">
        <w:instrText>:DEVICE^XUDHGUI</w:instrText>
      </w:r>
      <w:r w:rsidR="00F426A6">
        <w:instrText>”</w:instrText>
      </w:r>
      <w:r w:rsidR="00F426A6" w:rsidRPr="006B2FCC">
        <w:instrText xml:space="preserve"> </w:instrText>
      </w:r>
      <w:r w:rsidR="00F426A6" w:rsidRPr="006B2FCC">
        <w:rPr>
          <w:vanish/>
        </w:rPr>
        <w:fldChar w:fldCharType="end"/>
      </w:r>
      <w:r w:rsidR="00F426A6" w:rsidRPr="006B2FCC">
        <w:rPr>
          <w:vanish/>
        </w:rPr>
        <w:fldChar w:fldCharType="begin"/>
      </w:r>
      <w:r w:rsidR="00F426A6" w:rsidRPr="006B2FCC">
        <w:rPr>
          <w:vanish/>
        </w:rPr>
        <w:instrText xml:space="preserve"> XE </w:instrText>
      </w:r>
      <w:r w:rsidR="00F426A6">
        <w:rPr>
          <w:vanish/>
        </w:rPr>
        <w:instrText>“</w:instrText>
      </w:r>
      <w:r w:rsidR="00F426A6" w:rsidRPr="006B2FCC">
        <w:instrText>Reference Type:Supported:DEVICE^XUDHGUI</w:instrText>
      </w:r>
      <w:r w:rsidR="00F426A6">
        <w:instrText>”</w:instrText>
      </w:r>
      <w:r w:rsidR="00F426A6" w:rsidRPr="006B2FCC">
        <w:instrText xml:space="preserve"> </w:instrText>
      </w:r>
      <w:r w:rsidR="00F426A6" w:rsidRPr="006B2FCC">
        <w:rPr>
          <w:vanish/>
        </w:rPr>
        <w:fldChar w:fldCharType="end"/>
      </w:r>
    </w:p>
    <w:p w14:paraId="2CF617A2" w14:textId="77777777" w:rsidR="00F00215" w:rsidRDefault="00F00215" w:rsidP="00F00215">
      <w:pPr>
        <w:pStyle w:val="APIText"/>
        <w:keepNext/>
        <w:keepLines/>
      </w:pPr>
      <w:r w:rsidRPr="006B2FCC">
        <w:rPr>
          <w:b/>
        </w:rPr>
        <w:t>Category</w:t>
      </w:r>
      <w:r>
        <w:rPr>
          <w:b/>
        </w:rPr>
        <w:t>:</w:t>
      </w:r>
      <w:r>
        <w:rPr>
          <w:b/>
        </w:rPr>
        <w:tab/>
      </w:r>
      <w:r w:rsidR="00FF7371" w:rsidRPr="006B2FCC">
        <w:t>Device Handler</w:t>
      </w:r>
    </w:p>
    <w:p w14:paraId="77F57A6A" w14:textId="77777777" w:rsidR="00F00215" w:rsidRPr="0084064A" w:rsidRDefault="006205D0" w:rsidP="00F00215">
      <w:pPr>
        <w:pStyle w:val="APIText"/>
        <w:keepNext/>
        <w:keepLines/>
      </w:pPr>
      <w:r>
        <w:rPr>
          <w:b/>
        </w:rPr>
        <w:t>ICR #</w:t>
      </w:r>
      <w:r w:rsidR="00F00215">
        <w:rPr>
          <w:b/>
        </w:rPr>
        <w:t>:</w:t>
      </w:r>
      <w:r w:rsidR="00F00215" w:rsidRPr="0084064A">
        <w:tab/>
      </w:r>
      <w:r w:rsidR="00FF7371" w:rsidRPr="006B2FCC">
        <w:t>3771</w:t>
      </w:r>
    </w:p>
    <w:p w14:paraId="1F66292C" w14:textId="77777777" w:rsidR="004F2AC6" w:rsidRDefault="00F00215" w:rsidP="00F00215">
      <w:pPr>
        <w:pStyle w:val="APIText"/>
        <w:keepNext/>
        <w:keepLines/>
      </w:pPr>
      <w:r w:rsidRPr="006B2FCC">
        <w:rPr>
          <w:b/>
        </w:rPr>
        <w:t>Description</w:t>
      </w:r>
      <w:r>
        <w:rPr>
          <w:b/>
        </w:rPr>
        <w:t>:</w:t>
      </w:r>
      <w:r w:rsidRPr="0084064A">
        <w:tab/>
      </w:r>
      <w:r w:rsidR="00FF7371">
        <w:t>Th</w:t>
      </w:r>
      <w:r w:rsidR="004F2AC6">
        <w:t xml:space="preserve">e </w:t>
      </w:r>
      <w:r w:rsidR="004F2AC6" w:rsidRPr="006B2FCC">
        <w:t>DEVICE^XUDHGUI</w:t>
      </w:r>
      <w:r w:rsidR="00FF7371">
        <w:t xml:space="preserve"> API</w:t>
      </w:r>
      <w:r w:rsidR="00FF7371" w:rsidRPr="006B2FCC">
        <w:t xml:space="preserve"> allows </w:t>
      </w:r>
      <w:r w:rsidR="00FF7371" w:rsidRPr="006B2FCC">
        <w:rPr>
          <w:bCs w:val="0"/>
        </w:rPr>
        <w:t>VistA</w:t>
      </w:r>
      <w:r w:rsidR="00FF7371" w:rsidRPr="006B2FCC">
        <w:t xml:space="preserve"> Gr</w:t>
      </w:r>
      <w:r w:rsidR="00FF7371">
        <w:t>ap</w:t>
      </w:r>
      <w:r w:rsidR="00FF7371" w:rsidRPr="006B2FCC">
        <w:t>hical User Interface (GUI)-based</w:t>
      </w:r>
      <w:r w:rsidR="00FF7371">
        <w:t xml:space="preserve"> application</w:t>
      </w:r>
      <w:r w:rsidR="00FF7371" w:rsidRPr="006B2FCC">
        <w:t xml:space="preserve">s to look up devices. </w:t>
      </w:r>
      <w:r w:rsidR="00FF7371">
        <w:t>This API</w:t>
      </w:r>
      <w:r w:rsidR="00FF7371" w:rsidRPr="006B2FCC">
        <w:t xml:space="preserve"> retrieves the first </w:t>
      </w:r>
      <w:r w:rsidR="00FF7371" w:rsidRPr="004F2AC6">
        <w:rPr>
          <w:b/>
        </w:rPr>
        <w:t>20</w:t>
      </w:r>
      <w:r w:rsidR="00FF7371" w:rsidRPr="006B2FCC">
        <w:t xml:space="preserve"> devices that </w:t>
      </w:r>
      <w:r w:rsidR="004F2AC6">
        <w:t>meet the specifications passed.</w:t>
      </w:r>
    </w:p>
    <w:p w14:paraId="2D464FC8" w14:textId="7049BBD4" w:rsidR="00F00215" w:rsidRDefault="004F2AC6" w:rsidP="00F85CEA">
      <w:pPr>
        <w:pStyle w:val="APIDescriptionNote"/>
      </w:pPr>
      <w:r>
        <w:drawing>
          <wp:inline distT="0" distB="0" distL="0" distR="0" wp14:anchorId="702BBDAB" wp14:editId="5DD01F97">
            <wp:extent cx="285750" cy="285750"/>
            <wp:effectExtent l="0" t="0" r="0" b="0"/>
            <wp:docPr id="152" name="Pictur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4F2AC6">
        <w:rPr>
          <w:b/>
        </w:rPr>
        <w:t>NOTE:</w:t>
      </w:r>
      <w:r>
        <w:t xml:space="preserve"> </w:t>
      </w:r>
      <w:r w:rsidR="00FF7371">
        <w:t>This API</w:t>
      </w:r>
      <w:r w:rsidR="00FF7371" w:rsidRPr="006B2FCC">
        <w:t xml:space="preserve"> was </w:t>
      </w:r>
      <w:r w:rsidR="005A59FA">
        <w:t>released</w:t>
      </w:r>
      <w:r w:rsidR="00FF7371" w:rsidRPr="006B2FCC">
        <w:t xml:space="preserve"> with </w:t>
      </w:r>
      <w:r w:rsidR="00CD7242">
        <w:t>Kernel P</w:t>
      </w:r>
      <w:r w:rsidR="00B004B0">
        <w:t>atch X</w:t>
      </w:r>
      <w:r w:rsidR="00FF7371" w:rsidRPr="006B2FCC">
        <w:t>U*8.0*220.</w:t>
      </w:r>
    </w:p>
    <w:p w14:paraId="57B7B4E4" w14:textId="77777777" w:rsidR="00002789" w:rsidRPr="0084064A" w:rsidRDefault="00002789" w:rsidP="00002789">
      <w:pPr>
        <w:pStyle w:val="BodyText6"/>
      </w:pPr>
    </w:p>
    <w:p w14:paraId="7D6F7A7A" w14:textId="77777777" w:rsidR="00F00215" w:rsidRPr="000B37D9" w:rsidRDefault="00F00215" w:rsidP="00F00215">
      <w:pPr>
        <w:pStyle w:val="APIText"/>
        <w:rPr>
          <w:rFonts w:ascii="Courier New" w:hAnsi="Courier New" w:cs="Courier New"/>
          <w:sz w:val="20"/>
          <w:szCs w:val="18"/>
        </w:rPr>
      </w:pPr>
      <w:r w:rsidRPr="006B2FCC">
        <w:rPr>
          <w:b/>
        </w:rPr>
        <w:t>Format</w:t>
      </w:r>
      <w:r>
        <w:rPr>
          <w:b/>
        </w:rPr>
        <w:t>:</w:t>
      </w:r>
      <w:r w:rsidRPr="0084064A">
        <w:tab/>
      </w:r>
      <w:r w:rsidR="00FF7371" w:rsidRPr="000B37D9">
        <w:rPr>
          <w:rFonts w:ascii="Courier New" w:hAnsi="Courier New" w:cs="Courier New"/>
          <w:sz w:val="20"/>
          <w:szCs w:val="18"/>
        </w:rPr>
        <w:t>DEVICE^XUDHGUI(.list,starting_point[,direction]</w:t>
      </w:r>
      <w:r w:rsidR="00FF7371" w:rsidRPr="000B37D9">
        <w:rPr>
          <w:rFonts w:ascii="Courier New" w:hAnsi="Courier New" w:cs="Courier New"/>
          <w:sz w:val="20"/>
          <w:szCs w:val="18"/>
        </w:rPr>
        <w:br/>
        <w:t>[,right_margin_range])</w:t>
      </w:r>
    </w:p>
    <w:p w14:paraId="38BA9DD2" w14:textId="77777777" w:rsidR="00F00215" w:rsidRDefault="00F00215" w:rsidP="00FB6B75">
      <w:pPr>
        <w:pStyle w:val="APIParameters"/>
        <w:keepNext/>
        <w:keepLines/>
        <w:ind w:left="4147" w:hanging="4147"/>
      </w:pPr>
      <w:r w:rsidRPr="00120F74">
        <w:rPr>
          <w:b/>
        </w:rPr>
        <w:lastRenderedPageBreak/>
        <w:t>Input Parameters:</w:t>
      </w:r>
      <w:r w:rsidRPr="00120F74">
        <w:rPr>
          <w:b/>
        </w:rPr>
        <w:tab/>
      </w:r>
      <w:r w:rsidR="00FF7371" w:rsidRPr="0045231F">
        <w:rPr>
          <w:b/>
          <w:bCs w:val="0"/>
        </w:rPr>
        <w:t>.list</w:t>
      </w:r>
      <w:r w:rsidR="00FF7371" w:rsidRPr="006B2FCC">
        <w:t>:</w:t>
      </w:r>
      <w:r w:rsidRPr="00120F74">
        <w:rPr>
          <w:b/>
        </w:rPr>
        <w:tab/>
      </w:r>
      <w:r w:rsidR="00FF7371" w:rsidRPr="006B2FCC">
        <w:t>(required) Named array to store output.</w:t>
      </w:r>
    </w:p>
    <w:p w14:paraId="6A4552BC" w14:textId="77777777" w:rsidR="004F2AC6" w:rsidRDefault="00FF7371" w:rsidP="00FB6B75">
      <w:pPr>
        <w:pStyle w:val="APIParameters"/>
        <w:keepNext/>
        <w:keepLines/>
        <w:ind w:left="4147" w:hanging="4147"/>
      </w:pPr>
      <w:r>
        <w:tab/>
      </w:r>
      <w:r w:rsidRPr="0045231F">
        <w:rPr>
          <w:b/>
          <w:bCs w:val="0"/>
        </w:rPr>
        <w:t>starting_point</w:t>
      </w:r>
      <w:r w:rsidRPr="006B2FCC">
        <w:t>:</w:t>
      </w:r>
      <w:r>
        <w:tab/>
      </w:r>
      <w:r w:rsidRPr="006B2FCC">
        <w:t>(required) This parameter indicates where to start the $ORDERing of the Global</w:t>
      </w:r>
      <w:r w:rsidR="004F2AC6">
        <w:t>:</w:t>
      </w:r>
    </w:p>
    <w:p w14:paraId="0083E126" w14:textId="77777777" w:rsidR="004F2AC6" w:rsidRDefault="00FF7371" w:rsidP="004F2AC6">
      <w:pPr>
        <w:pStyle w:val="APIParametersListBullet"/>
      </w:pPr>
      <w:r w:rsidRPr="002D509B">
        <w:rPr>
          <w:b/>
        </w:rPr>
        <w:t>P</w:t>
      </w:r>
      <w:r w:rsidR="004F2AC6">
        <w:t>—R</w:t>
      </w:r>
      <w:r w:rsidRPr="006B2FCC">
        <w:t>eturn</w:t>
      </w:r>
      <w:r w:rsidR="0074327E">
        <w:t>s</w:t>
      </w:r>
      <w:r w:rsidRPr="006B2FCC">
        <w:t xml:space="preserve"> devices whose name starts with </w:t>
      </w:r>
      <w:r w:rsidRPr="002D509B">
        <w:rPr>
          <w:b/>
        </w:rPr>
        <w:t>P</w:t>
      </w:r>
      <w:r w:rsidR="004F2AC6" w:rsidRPr="004F2AC6">
        <w:t>.</w:t>
      </w:r>
    </w:p>
    <w:p w14:paraId="5E612307" w14:textId="1C4F3E70" w:rsidR="00FF7371" w:rsidRDefault="00FF7371" w:rsidP="004F2AC6">
      <w:pPr>
        <w:pStyle w:val="APIParametersListBullet"/>
      </w:pPr>
      <w:r w:rsidRPr="002D509B">
        <w:rPr>
          <w:b/>
        </w:rPr>
        <w:t>P*</w:t>
      </w:r>
      <w:r w:rsidR="004F2AC6">
        <w:t>—R</w:t>
      </w:r>
      <w:r w:rsidRPr="006B2FCC">
        <w:t>eturn</w:t>
      </w:r>
      <w:r w:rsidR="0074327E">
        <w:t>s</w:t>
      </w:r>
      <w:r w:rsidRPr="006B2FCC">
        <w:t xml:space="preserve"> up to </w:t>
      </w:r>
      <w:r w:rsidRPr="004F2AC6">
        <w:rPr>
          <w:b/>
        </w:rPr>
        <w:t>20</w:t>
      </w:r>
      <w:r w:rsidRPr="006B2FCC">
        <w:t xml:space="preserve"> devices the first starting with </w:t>
      </w:r>
      <w:r w:rsidRPr="002D509B">
        <w:rPr>
          <w:b/>
        </w:rPr>
        <w:t>P</w:t>
      </w:r>
      <w:r w:rsidRPr="006B2FCC">
        <w:t>.</w:t>
      </w:r>
    </w:p>
    <w:p w14:paraId="271B0DB4" w14:textId="77777777" w:rsidR="00CF78AB" w:rsidRDefault="00CF78AB" w:rsidP="00CF78AB">
      <w:pPr>
        <w:pStyle w:val="BodyText6"/>
      </w:pPr>
    </w:p>
    <w:p w14:paraId="4F89B489" w14:textId="77777777" w:rsidR="00FF7371" w:rsidRDefault="00FF7371" w:rsidP="00FB6B75">
      <w:pPr>
        <w:pStyle w:val="APIParameters"/>
        <w:keepNext/>
        <w:keepLines/>
      </w:pPr>
      <w:r>
        <w:rPr>
          <w:szCs w:val="12"/>
        </w:rPr>
        <w:tab/>
      </w:r>
      <w:r w:rsidRPr="0045231F">
        <w:rPr>
          <w:b/>
          <w:bCs w:val="0"/>
        </w:rPr>
        <w:t>direction</w:t>
      </w:r>
      <w:r w:rsidRPr="006B2FCC">
        <w:t>:</w:t>
      </w:r>
      <w:r>
        <w:tab/>
      </w:r>
      <w:r w:rsidRPr="006B2FCC">
        <w:t xml:space="preserve">(optional) This parameter indicates whether to </w:t>
      </w:r>
      <w:r w:rsidRPr="004F2AC6">
        <w:rPr>
          <w:b/>
        </w:rPr>
        <w:t>$ORDER</w:t>
      </w:r>
      <w:r w:rsidRPr="006B2FCC">
        <w:t xml:space="preserve"> up or down from the </w:t>
      </w:r>
      <w:r w:rsidRPr="004F2AC6">
        <w:rPr>
          <w:b/>
        </w:rPr>
        <w:t>starting_point</w:t>
      </w:r>
      <w:r w:rsidRPr="006B2FCC">
        <w:t xml:space="preserve"> parameter. The acceptable values are:</w:t>
      </w:r>
    </w:p>
    <w:p w14:paraId="70DFCDC6" w14:textId="77777777" w:rsidR="00FF7371" w:rsidRPr="006B2FCC" w:rsidRDefault="00FF7371" w:rsidP="00FB6B75">
      <w:pPr>
        <w:pStyle w:val="APIParametersListBullet"/>
        <w:keepNext/>
        <w:keepLines/>
        <w:rPr>
          <w:szCs w:val="12"/>
        </w:rPr>
      </w:pPr>
      <w:r w:rsidRPr="0039550F">
        <w:rPr>
          <w:b/>
        </w:rPr>
        <w:t>1—</w:t>
      </w:r>
      <w:r w:rsidRPr="006B2FCC">
        <w:t>Up.</w:t>
      </w:r>
    </w:p>
    <w:p w14:paraId="54E6153F" w14:textId="10A074EF" w:rsidR="00FF7371" w:rsidRDefault="00FF7371" w:rsidP="00B46F1A">
      <w:pPr>
        <w:pStyle w:val="APIParametersListBullet"/>
      </w:pPr>
      <w:r w:rsidRPr="0039550F">
        <w:rPr>
          <w:b/>
        </w:rPr>
        <w:t>-1—</w:t>
      </w:r>
      <w:r w:rsidRPr="006B2FCC">
        <w:t>Down.</w:t>
      </w:r>
    </w:p>
    <w:p w14:paraId="76B2BC87" w14:textId="77777777" w:rsidR="004876BF" w:rsidRDefault="004876BF" w:rsidP="004876BF">
      <w:pPr>
        <w:pStyle w:val="BodyText6"/>
      </w:pPr>
    </w:p>
    <w:p w14:paraId="19C9F685" w14:textId="77777777" w:rsidR="00FF7371" w:rsidRDefault="00FF7371" w:rsidP="00FB6B75">
      <w:pPr>
        <w:pStyle w:val="APIParameters"/>
        <w:keepNext/>
        <w:keepLines/>
      </w:pPr>
      <w:r w:rsidRPr="00B46F1A">
        <w:tab/>
      </w:r>
      <w:r w:rsidRPr="0045231F">
        <w:rPr>
          <w:b/>
          <w:bCs w:val="0"/>
        </w:rPr>
        <w:t>right_margin_range</w:t>
      </w:r>
      <w:r w:rsidRPr="00B46F1A">
        <w:t>:</w:t>
      </w:r>
      <w:r w:rsidRPr="00B46F1A">
        <w:tab/>
        <w:t>(optional) This parameter specifies a width range of</w:t>
      </w:r>
      <w:r w:rsidRPr="006B2FCC">
        <w:t xml:space="preserve"> devices:</w:t>
      </w:r>
    </w:p>
    <w:p w14:paraId="7402FD9E" w14:textId="77777777" w:rsidR="00B46F1A" w:rsidRPr="006B2FCC" w:rsidRDefault="00B46F1A" w:rsidP="00FB6B75">
      <w:pPr>
        <w:pStyle w:val="APIParametersListBullet"/>
        <w:keepNext/>
        <w:keepLines/>
        <w:rPr>
          <w:szCs w:val="12"/>
        </w:rPr>
      </w:pPr>
      <w:r w:rsidRPr="006B2FCC">
        <w:t>Exact Width (e.g., </w:t>
      </w:r>
      <w:r w:rsidR="004F2AC6">
        <w:t>“</w:t>
      </w:r>
      <w:r w:rsidRPr="006B2FCC">
        <w:t>132-132</w:t>
      </w:r>
      <w:r>
        <w:t>”</w:t>
      </w:r>
      <w:r w:rsidRPr="006B2FCC">
        <w:t>)</w:t>
      </w:r>
    </w:p>
    <w:p w14:paraId="31C8842B" w14:textId="77777777" w:rsidR="00B46F1A" w:rsidRPr="006B2FCC" w:rsidRDefault="00B46F1A" w:rsidP="00FB6B75">
      <w:pPr>
        <w:pStyle w:val="APIParametersListBullet"/>
        <w:keepNext/>
        <w:keepLines/>
        <w:rPr>
          <w:szCs w:val="12"/>
        </w:rPr>
      </w:pPr>
      <w:r w:rsidRPr="006B2FCC">
        <w:t>At Least Width (e.g., </w:t>
      </w:r>
      <w:r w:rsidR="004F2AC6">
        <w:t>“</w:t>
      </w:r>
      <w:r w:rsidRPr="006B2FCC">
        <w:t>132</w:t>
      </w:r>
      <w:r>
        <w:t>”</w:t>
      </w:r>
      <w:r w:rsidRPr="006B2FCC">
        <w:t>)</w:t>
      </w:r>
    </w:p>
    <w:p w14:paraId="74834381" w14:textId="53E98303" w:rsidR="00B46F1A" w:rsidRDefault="00B46F1A" w:rsidP="00B46F1A">
      <w:pPr>
        <w:pStyle w:val="APIParametersListBullet"/>
      </w:pPr>
      <w:r w:rsidRPr="006B2FCC">
        <w:t>Range (e.g., </w:t>
      </w:r>
      <w:r w:rsidR="004F2AC6">
        <w:t>“</w:t>
      </w:r>
      <w:r w:rsidRPr="006B2FCC">
        <w:t>80-132</w:t>
      </w:r>
      <w:r>
        <w:t>”</w:t>
      </w:r>
      <w:r w:rsidRPr="006B2FCC">
        <w:t>)</w:t>
      </w:r>
    </w:p>
    <w:p w14:paraId="4053F503" w14:textId="77777777" w:rsidR="00CF78AB" w:rsidRPr="00120F74" w:rsidRDefault="00CF78AB" w:rsidP="00CF78AB">
      <w:pPr>
        <w:pStyle w:val="BodyText6"/>
      </w:pPr>
    </w:p>
    <w:p w14:paraId="6AC19C8E" w14:textId="77777777" w:rsidR="00F00215" w:rsidRDefault="00F00215" w:rsidP="00FB2BD4">
      <w:pPr>
        <w:pStyle w:val="APIParameters"/>
        <w:keepNext/>
        <w:keepLines/>
        <w:ind w:left="4147" w:hanging="4147"/>
      </w:pPr>
      <w:r w:rsidRPr="00120F74">
        <w:rPr>
          <w:b/>
        </w:rPr>
        <w:t>Output</w:t>
      </w:r>
      <w:r w:rsidR="00B46F1A">
        <w:rPr>
          <w:b/>
        </w:rPr>
        <w:t xml:space="preserve"> Parameters</w:t>
      </w:r>
      <w:r w:rsidRPr="00120F74">
        <w:rPr>
          <w:b/>
        </w:rPr>
        <w:t>:</w:t>
      </w:r>
      <w:r w:rsidRPr="00120F74">
        <w:rPr>
          <w:b/>
        </w:rPr>
        <w:tab/>
      </w:r>
      <w:r w:rsidR="00B46F1A" w:rsidRPr="0045231F">
        <w:rPr>
          <w:b/>
          <w:bCs w:val="0"/>
        </w:rPr>
        <w:t>.list</w:t>
      </w:r>
      <w:r w:rsidR="00B46F1A" w:rsidRPr="006B2FCC">
        <w:t>:</w:t>
      </w:r>
      <w:r w:rsidRPr="00120F74">
        <w:rPr>
          <w:b/>
        </w:rPr>
        <w:tab/>
      </w:r>
      <w:r w:rsidR="00B46F1A" w:rsidRPr="006B2FCC">
        <w:t>The data is returned in this named array. Data is returned in the following format:</w:t>
      </w:r>
      <w:r w:rsidR="004F2AC6">
        <w:t xml:space="preserve"> </w:t>
      </w:r>
    </w:p>
    <w:p w14:paraId="209FD49F" w14:textId="77777777" w:rsidR="00B46F1A" w:rsidRPr="004F2AC6" w:rsidRDefault="00B46F1A" w:rsidP="00B46F1A">
      <w:pPr>
        <w:pStyle w:val="APIParametersCode"/>
        <w:rPr>
          <w:b/>
        </w:rPr>
      </w:pPr>
      <w:r w:rsidRPr="004F2AC6">
        <w:rPr>
          <w:b/>
        </w:rPr>
        <w:t>IEN^NAME^DISPLAY NAME^LOCATION^RIGHT MARGIN^</w:t>
      </w:r>
      <w:smartTag w:uri="urn:schemas-microsoft-com:office:smarttags" w:element="stockticker">
        <w:r w:rsidRPr="004F2AC6">
          <w:rPr>
            <w:b/>
          </w:rPr>
          <w:t>PAGE</w:t>
        </w:r>
      </w:smartTag>
      <w:r w:rsidRPr="004F2AC6">
        <w:rPr>
          <w:b/>
        </w:rPr>
        <w:t xml:space="preserve"> LENGTH</w:t>
      </w:r>
    </w:p>
    <w:p w14:paraId="2EAC93DB" w14:textId="77777777" w:rsidR="00CF001D" w:rsidRDefault="00CF001D" w:rsidP="0075488D">
      <w:pPr>
        <w:pStyle w:val="Heading4"/>
      </w:pPr>
      <w:r>
        <w:t>Examples</w:t>
      </w:r>
    </w:p>
    <w:p w14:paraId="2DB105F6" w14:textId="77777777" w:rsidR="00B06ADD" w:rsidRPr="006B2FCC" w:rsidRDefault="00CF001D" w:rsidP="00485FBB">
      <w:pPr>
        <w:pStyle w:val="Heading5"/>
      </w:pPr>
      <w:r>
        <w:t>Example</w:t>
      </w:r>
      <w:r w:rsidR="00B06ADD" w:rsidRPr="006B2FCC">
        <w:t xml:space="preserve"> 1</w:t>
      </w:r>
    </w:p>
    <w:p w14:paraId="7B3E7A31" w14:textId="091A43DB" w:rsidR="00B06ADD" w:rsidRDefault="002D509B" w:rsidP="00483730">
      <w:pPr>
        <w:pStyle w:val="BodyText"/>
        <w:keepNext/>
        <w:keepLines/>
      </w:pPr>
      <w:r>
        <w:t>T</w:t>
      </w:r>
      <w:r w:rsidR="00B06ADD" w:rsidRPr="006B2FCC">
        <w:t>his example store</w:t>
      </w:r>
      <w:r>
        <w:t>s</w:t>
      </w:r>
      <w:r w:rsidR="00B06ADD" w:rsidRPr="006B2FCC">
        <w:t>/display</w:t>
      </w:r>
      <w:r>
        <w:t>s</w:t>
      </w:r>
      <w:r w:rsidR="00B06ADD" w:rsidRPr="006B2FCC">
        <w:t xml:space="preserve"> a list of all devices that begin with </w:t>
      </w:r>
      <w:r w:rsidR="00B06ADD" w:rsidRPr="002D509B">
        <w:rPr>
          <w:b/>
        </w:rPr>
        <w:t>P</w:t>
      </w:r>
      <w:r w:rsidR="00B06ADD" w:rsidRPr="006B2FCC">
        <w:t xml:space="preserve"> in an array (e.g.,</w:t>
      </w:r>
      <w:r w:rsidR="00802CBF" w:rsidRPr="006B2FCC">
        <w:t> </w:t>
      </w:r>
      <w:r w:rsidR="00B06ADD" w:rsidRPr="006B2FCC">
        <w:t xml:space="preserve">DEVICES), without passing a </w:t>
      </w:r>
      <w:r w:rsidR="00B06ADD" w:rsidRPr="0045231F">
        <w:rPr>
          <w:b/>
          <w:bCs/>
        </w:rPr>
        <w:t>direction</w:t>
      </w:r>
      <w:r w:rsidR="00B06ADD" w:rsidRPr="006B2FCC">
        <w:t xml:space="preserve"> or </w:t>
      </w:r>
      <w:r w:rsidR="00B06ADD" w:rsidRPr="0045231F">
        <w:rPr>
          <w:b/>
          <w:bCs/>
        </w:rPr>
        <w:t>right</w:t>
      </w:r>
      <w:r w:rsidR="0045231F" w:rsidRPr="0045231F">
        <w:rPr>
          <w:b/>
          <w:bCs/>
        </w:rPr>
        <w:t>_</w:t>
      </w:r>
      <w:r w:rsidR="00B06ADD" w:rsidRPr="0045231F">
        <w:rPr>
          <w:b/>
          <w:bCs/>
        </w:rPr>
        <w:t>margin</w:t>
      </w:r>
      <w:r w:rsidR="0045231F" w:rsidRPr="0045231F">
        <w:rPr>
          <w:b/>
          <w:bCs/>
        </w:rPr>
        <w:t>_</w:t>
      </w:r>
      <w:r w:rsidR="00B06ADD" w:rsidRPr="0045231F">
        <w:rPr>
          <w:b/>
          <w:bCs/>
        </w:rPr>
        <w:t>range</w:t>
      </w:r>
      <w:r w:rsidR="00B06ADD" w:rsidRPr="006B2FCC">
        <w:t xml:space="preserve"> parameter:</w:t>
      </w:r>
    </w:p>
    <w:p w14:paraId="4FA9D630" w14:textId="77777777" w:rsidR="004876BF" w:rsidRDefault="004876BF" w:rsidP="004876BF">
      <w:pPr>
        <w:pStyle w:val="BodyText6"/>
        <w:keepNext/>
        <w:keepLines/>
      </w:pPr>
    </w:p>
    <w:p w14:paraId="26E2A31D" w14:textId="212AB9DA" w:rsidR="006D6A8C" w:rsidRPr="006B2FCC" w:rsidRDefault="006D6A8C" w:rsidP="006D6A8C">
      <w:pPr>
        <w:pStyle w:val="Caption"/>
      </w:pPr>
      <w:bookmarkStart w:id="296" w:name="_Toc148365112"/>
      <w:r>
        <w:t xml:space="preserve">Figure </w:t>
      </w:r>
      <w:fldSimple w:instr=" SEQ Figure \* ARABIC ">
        <w:r w:rsidR="00C57752">
          <w:rPr>
            <w:noProof/>
          </w:rPr>
          <w:t>45</w:t>
        </w:r>
      </w:fldSimple>
      <w:r>
        <w:t xml:space="preserve">: </w:t>
      </w:r>
      <w:r w:rsidRPr="006B2FCC">
        <w:t>DEVICE^XUDHGUI</w:t>
      </w:r>
      <w:r>
        <w:t xml:space="preserve"> API—Example 1</w:t>
      </w:r>
      <w:r w:rsidR="00910BC7">
        <w:t>: Store Devices</w:t>
      </w:r>
      <w:bookmarkEnd w:id="296"/>
    </w:p>
    <w:p w14:paraId="5F984602" w14:textId="77777777" w:rsidR="00B06ADD" w:rsidRPr="006B2FCC" w:rsidRDefault="00B06ADD" w:rsidP="006D6A8C">
      <w:pPr>
        <w:pStyle w:val="CodeExamplewBox"/>
      </w:pPr>
      <w:r w:rsidRPr="006B2FCC">
        <w:t>&gt;</w:t>
      </w:r>
      <w:r w:rsidRPr="00910BC7">
        <w:rPr>
          <w:b/>
        </w:rPr>
        <w:t>K DEVICES</w:t>
      </w:r>
    </w:p>
    <w:p w14:paraId="6FC29696" w14:textId="77777777" w:rsidR="00B06ADD" w:rsidRPr="006B2FCC" w:rsidRDefault="00483730" w:rsidP="006D6A8C">
      <w:pPr>
        <w:pStyle w:val="CodeExamplewBox"/>
      </w:pPr>
      <w:r w:rsidRPr="006B2FCC">
        <w:t>&gt;</w:t>
      </w:r>
      <w:r w:rsidR="00B06ADD" w:rsidRPr="00910BC7">
        <w:rPr>
          <w:b/>
        </w:rPr>
        <w:t>D DEVICE^XUDHGUI(.DEVICES,</w:t>
      </w:r>
      <w:r w:rsidR="00285671" w:rsidRPr="00910BC7">
        <w:rPr>
          <w:b/>
        </w:rPr>
        <w:t>“</w:t>
      </w:r>
      <w:r w:rsidR="00B06ADD" w:rsidRPr="00910BC7">
        <w:rPr>
          <w:b/>
        </w:rPr>
        <w:t>P</w:t>
      </w:r>
      <w:r w:rsidR="00FF3F33" w:rsidRPr="00910BC7">
        <w:rPr>
          <w:b/>
        </w:rPr>
        <w:t>”</w:t>
      </w:r>
      <w:r w:rsidR="00B06ADD" w:rsidRPr="00910BC7">
        <w:rPr>
          <w:b/>
        </w:rPr>
        <w:t>)</w:t>
      </w:r>
    </w:p>
    <w:p w14:paraId="1717ECDC" w14:textId="77777777" w:rsidR="00B06ADD" w:rsidRPr="006B2FCC" w:rsidRDefault="00B06ADD" w:rsidP="0029217A">
      <w:pPr>
        <w:pStyle w:val="BodyText6"/>
      </w:pPr>
    </w:p>
    <w:p w14:paraId="0BE66AD9" w14:textId="2328E2A3" w:rsidR="00B06ADD" w:rsidRDefault="00B06ADD" w:rsidP="00483730">
      <w:pPr>
        <w:pStyle w:val="BodyText"/>
        <w:keepNext/>
        <w:keepLines/>
      </w:pPr>
      <w:r w:rsidRPr="006B2FCC">
        <w:lastRenderedPageBreak/>
        <w:t>The DEVICES array displays the following results:</w:t>
      </w:r>
    </w:p>
    <w:p w14:paraId="728B4913" w14:textId="77777777" w:rsidR="004876BF" w:rsidRPr="006B2FCC" w:rsidRDefault="004876BF" w:rsidP="004876BF">
      <w:pPr>
        <w:pStyle w:val="BodyText6"/>
        <w:keepNext/>
        <w:keepLines/>
      </w:pPr>
    </w:p>
    <w:p w14:paraId="219DBFC8" w14:textId="63AB6E5D" w:rsidR="00403BB0" w:rsidRPr="006B2FCC" w:rsidRDefault="00C135D7" w:rsidP="00C135D7">
      <w:pPr>
        <w:pStyle w:val="Caption"/>
      </w:pPr>
      <w:bookmarkStart w:id="297" w:name="_Toc148365113"/>
      <w:r>
        <w:t xml:space="preserve">Figure </w:t>
      </w:r>
      <w:fldSimple w:instr=" SEQ Figure \* ARABIC ">
        <w:r w:rsidR="00C57752">
          <w:rPr>
            <w:noProof/>
          </w:rPr>
          <w:t>46</w:t>
        </w:r>
      </w:fldSimple>
      <w:r w:rsidR="00844A43">
        <w:t>:</w:t>
      </w:r>
      <w:r>
        <w:t xml:space="preserve"> </w:t>
      </w:r>
      <w:r w:rsidR="00AD6FFC">
        <w:t>DEVICE^XUDHGUI</w:t>
      </w:r>
      <w:r w:rsidR="00EF784D">
        <w:t xml:space="preserve"> API—</w:t>
      </w:r>
      <w:r w:rsidR="00910BC7">
        <w:t>Example 1</w:t>
      </w:r>
      <w:r w:rsidR="00AF6750">
        <w:t>: Display Sample R</w:t>
      </w:r>
      <w:r>
        <w:t>esults</w:t>
      </w:r>
      <w:bookmarkEnd w:id="297"/>
    </w:p>
    <w:p w14:paraId="3BD310EE" w14:textId="77777777" w:rsidR="00B06ADD" w:rsidRPr="00014923" w:rsidRDefault="00B06ADD" w:rsidP="00300D29">
      <w:pPr>
        <w:pStyle w:val="Dialogue"/>
      </w:pPr>
      <w:r w:rsidRPr="006B2FCC">
        <w:t>&gt;</w:t>
      </w:r>
      <w:r w:rsidRPr="00300D29">
        <w:rPr>
          <w:b/>
          <w:highlight w:val="yellow"/>
        </w:rPr>
        <w:t>ZW DEVICES</w:t>
      </w:r>
    </w:p>
    <w:p w14:paraId="2B3D59EC" w14:textId="77777777" w:rsidR="00B06ADD" w:rsidRPr="006B2FCC" w:rsidRDefault="00B06ADD" w:rsidP="00300D29">
      <w:pPr>
        <w:pStyle w:val="Dialogue"/>
      </w:pPr>
      <w:r w:rsidRPr="006B2FCC">
        <w:t xml:space="preserve">DEVICES(1)=358^P-MESSAGE-HFS^P-MESSAGE-HFS^HFS </w:t>
      </w:r>
      <w:smartTag w:uri="urn:schemas-microsoft-com:office:smarttags" w:element="stockticker">
        <w:r w:rsidRPr="006B2FCC">
          <w:t>FILE</w:t>
        </w:r>
      </w:smartTag>
      <w:r w:rsidRPr="006B2FCC">
        <w:t>=&gt;MESSAGE^255^256</w:t>
      </w:r>
    </w:p>
    <w:p w14:paraId="6BAF75F1" w14:textId="77777777" w:rsidR="00B06ADD" w:rsidRPr="006B2FCC" w:rsidRDefault="004A5B4A" w:rsidP="00300D29">
      <w:pPr>
        <w:pStyle w:val="Dialogue"/>
      </w:pPr>
      <w:r w:rsidRPr="006B2FCC">
        <w:t>DEVICES(2</w:t>
      </w:r>
      <w:r w:rsidR="00B06ADD" w:rsidRPr="006B2FCC">
        <w:t>)=348^P-MESSAGE-HFS-</w:t>
      </w:r>
      <w:smartTag w:uri="urn:schemas-microsoft-com:office:smarttags" w:element="stockticker">
        <w:r w:rsidR="00B06ADD" w:rsidRPr="006B2FCC">
          <w:t>ONT</w:t>
        </w:r>
      </w:smartTag>
      <w:r w:rsidR="00B06ADD" w:rsidRPr="006B2FCC">
        <w:t>^P-MESSAGE-HFS-</w:t>
      </w:r>
      <w:smartTag w:uri="urn:schemas-microsoft-com:office:smarttags" w:element="stockticker">
        <w:r w:rsidR="00B06ADD" w:rsidRPr="006B2FCC">
          <w:t>ONT</w:t>
        </w:r>
      </w:smartTag>
      <w:r w:rsidR="00B06ADD" w:rsidRPr="006B2FCC">
        <w:t xml:space="preserve">^HFS </w:t>
      </w:r>
      <w:smartTag w:uri="urn:schemas-microsoft-com:office:smarttags" w:element="stockticker">
        <w:r w:rsidR="00B06ADD" w:rsidRPr="006B2FCC">
          <w:t>FILE</w:t>
        </w:r>
      </w:smartTag>
      <w:r w:rsidR="00B06ADD" w:rsidRPr="006B2FCC">
        <w:t>==&gt; MESSAGE^80^999</w:t>
      </w:r>
    </w:p>
    <w:p w14:paraId="454C9C21" w14:textId="77777777" w:rsidR="00B06ADD" w:rsidRPr="006B2FCC" w:rsidRDefault="004A5B4A" w:rsidP="00300D29">
      <w:pPr>
        <w:pStyle w:val="Dialogue"/>
      </w:pPr>
      <w:r w:rsidRPr="006B2FCC">
        <w:t>DEVICES(3</w:t>
      </w:r>
      <w:r w:rsidR="00B06ADD" w:rsidRPr="006B2FCC">
        <w:t xml:space="preserve">)=274^P-MESSAGE-HFS-VXD^P-MESSAGE-HFS-VXD^HFS </w:t>
      </w:r>
      <w:smartTag w:uri="urn:schemas-microsoft-com:office:smarttags" w:element="stockticker">
        <w:r w:rsidR="00B06ADD" w:rsidRPr="006B2FCC">
          <w:t>FILE</w:t>
        </w:r>
      </w:smartTag>
      <w:r w:rsidR="00B06ADD" w:rsidRPr="006B2FCC">
        <w:t>==&gt; MESSAGE^80^256</w:t>
      </w:r>
    </w:p>
    <w:p w14:paraId="270E8850" w14:textId="77777777" w:rsidR="00B06ADD" w:rsidRPr="006B2FCC" w:rsidRDefault="004A5B4A" w:rsidP="00300D29">
      <w:pPr>
        <w:pStyle w:val="Dialogue"/>
      </w:pPr>
      <w:r w:rsidRPr="006B2FCC">
        <w:t>DEVICES(4</w:t>
      </w:r>
      <w:r w:rsidR="00B06ADD" w:rsidRPr="006B2FCC">
        <w:t>)=292^P-RESMON^P-RESMON^</w:t>
      </w:r>
      <w:smartTag w:uri="urn:schemas-microsoft-com:office:smarttags" w:element="stockticker">
        <w:r w:rsidR="00B06ADD" w:rsidRPr="006B2FCC">
          <w:t>IRM</w:t>
        </w:r>
      </w:smartTag>
      <w:r w:rsidR="00B06ADD" w:rsidRPr="006B2FCC">
        <w:t>^132^64</w:t>
      </w:r>
    </w:p>
    <w:p w14:paraId="7390353C" w14:textId="77777777" w:rsidR="00B06ADD" w:rsidRPr="006B2FCC" w:rsidRDefault="004A5B4A" w:rsidP="00300D29">
      <w:pPr>
        <w:pStyle w:val="Dialogue"/>
      </w:pPr>
      <w:r w:rsidRPr="006B2FCC">
        <w:t>DEVICES(5</w:t>
      </w:r>
      <w:r w:rsidR="00B06ADD" w:rsidRPr="006B2FCC">
        <w:t xml:space="preserve">)=310^P-WINDOC^P-WINDOC^MWI WINDOW DOCUMENT </w:t>
      </w:r>
      <w:smartTag w:uri="urn:schemas-microsoft-com:office:smarttags" w:element="stockticker">
        <w:r w:rsidR="00B06ADD" w:rsidRPr="006B2FCC">
          <w:t>BOX</w:t>
        </w:r>
      </w:smartTag>
      <w:r w:rsidR="00B06ADD" w:rsidRPr="006B2FCC">
        <w:t>^80^256</w:t>
      </w:r>
    </w:p>
    <w:p w14:paraId="7E572645" w14:textId="77777777" w:rsidR="00B06ADD" w:rsidRPr="006B2FCC" w:rsidRDefault="00B06ADD" w:rsidP="0029217A">
      <w:pPr>
        <w:pStyle w:val="BodyText6"/>
      </w:pPr>
    </w:p>
    <w:p w14:paraId="70641F6C" w14:textId="77777777" w:rsidR="00B06ADD" w:rsidRPr="006B2FCC" w:rsidRDefault="00CF001D" w:rsidP="00485FBB">
      <w:pPr>
        <w:pStyle w:val="Heading5"/>
      </w:pPr>
      <w:r>
        <w:t>Example</w:t>
      </w:r>
      <w:r w:rsidR="00B06ADD" w:rsidRPr="006B2FCC">
        <w:t xml:space="preserve"> 2</w:t>
      </w:r>
    </w:p>
    <w:p w14:paraId="4C1663E6" w14:textId="6D55B7F3" w:rsidR="00B06ADD" w:rsidRDefault="002D509B" w:rsidP="00483730">
      <w:pPr>
        <w:pStyle w:val="BodyText"/>
        <w:keepNext/>
        <w:keepLines/>
      </w:pPr>
      <w:r>
        <w:t>T</w:t>
      </w:r>
      <w:r w:rsidR="00B06ADD" w:rsidRPr="006B2FCC">
        <w:t>his example store</w:t>
      </w:r>
      <w:r>
        <w:t>s</w:t>
      </w:r>
      <w:r w:rsidR="00B06ADD" w:rsidRPr="006B2FCC">
        <w:t>/display</w:t>
      </w:r>
      <w:r>
        <w:t>s</w:t>
      </w:r>
      <w:r w:rsidR="00B06ADD" w:rsidRPr="006B2FCC">
        <w:t xml:space="preserve"> a list of all devices that begin with </w:t>
      </w:r>
      <w:r w:rsidR="00B06ADD" w:rsidRPr="002D509B">
        <w:rPr>
          <w:b/>
        </w:rPr>
        <w:t>P</w:t>
      </w:r>
      <w:r w:rsidR="00B06ADD" w:rsidRPr="006B2FCC">
        <w:t xml:space="preserve"> in an array (e.g.,</w:t>
      </w:r>
      <w:r w:rsidR="00802CBF" w:rsidRPr="006B2FCC">
        <w:t> </w:t>
      </w:r>
      <w:r w:rsidR="00B06ADD" w:rsidRPr="006B2FCC">
        <w:t xml:space="preserve">DEVICES), without passing a </w:t>
      </w:r>
      <w:r w:rsidR="00B06ADD" w:rsidRPr="0050253A">
        <w:rPr>
          <w:b/>
          <w:bCs/>
        </w:rPr>
        <w:t>direction</w:t>
      </w:r>
      <w:r w:rsidR="00B06ADD" w:rsidRPr="006B2FCC">
        <w:t xml:space="preserve"> parameter but including those devices with a right margin of an exact width of </w:t>
      </w:r>
      <w:r w:rsidR="00B06ADD" w:rsidRPr="004F2AC6">
        <w:rPr>
          <w:b/>
        </w:rPr>
        <w:t>80</w:t>
      </w:r>
      <w:r w:rsidR="00B06ADD" w:rsidRPr="006B2FCC">
        <w:t>:</w:t>
      </w:r>
    </w:p>
    <w:p w14:paraId="0C7EE94E" w14:textId="77777777" w:rsidR="004876BF" w:rsidRDefault="004876BF" w:rsidP="004876BF">
      <w:pPr>
        <w:pStyle w:val="BodyText6"/>
        <w:keepNext/>
        <w:keepLines/>
      </w:pPr>
    </w:p>
    <w:p w14:paraId="12035D87" w14:textId="1F5501E0" w:rsidR="00910BC7" w:rsidRPr="006B2FCC" w:rsidRDefault="00910BC7" w:rsidP="00910BC7">
      <w:pPr>
        <w:pStyle w:val="Caption"/>
      </w:pPr>
      <w:bookmarkStart w:id="298" w:name="_Toc148365114"/>
      <w:r>
        <w:t xml:space="preserve">Figure </w:t>
      </w:r>
      <w:fldSimple w:instr=" SEQ Figure \* ARABIC ">
        <w:r w:rsidR="00C57752">
          <w:rPr>
            <w:noProof/>
          </w:rPr>
          <w:t>47</w:t>
        </w:r>
      </w:fldSimple>
      <w:r>
        <w:t>: DEVICE^XUDHGUI API—Example 2: Store Devices</w:t>
      </w:r>
      <w:bookmarkEnd w:id="298"/>
    </w:p>
    <w:p w14:paraId="2627B7E5" w14:textId="77777777" w:rsidR="00B06ADD" w:rsidRPr="006B2FCC" w:rsidRDefault="00B06ADD" w:rsidP="00910BC7">
      <w:pPr>
        <w:pStyle w:val="CodeExamplewBox"/>
      </w:pPr>
      <w:r w:rsidRPr="006B2FCC">
        <w:t>&gt;</w:t>
      </w:r>
      <w:r w:rsidRPr="00910BC7">
        <w:rPr>
          <w:b/>
        </w:rPr>
        <w:t>K DEVICES</w:t>
      </w:r>
    </w:p>
    <w:p w14:paraId="5CC69A57" w14:textId="77777777" w:rsidR="00B06ADD" w:rsidRPr="006B2FCC" w:rsidRDefault="00B06ADD" w:rsidP="00910BC7">
      <w:pPr>
        <w:pStyle w:val="CodeExamplewBox"/>
      </w:pPr>
      <w:r w:rsidRPr="006B2FCC">
        <w:t>&gt;</w:t>
      </w:r>
      <w:r w:rsidRPr="00910BC7">
        <w:rPr>
          <w:b/>
        </w:rPr>
        <w:t>D DEVICE^XUDHGUI(.DEVICES,</w:t>
      </w:r>
      <w:r w:rsidR="00285671" w:rsidRPr="00910BC7">
        <w:rPr>
          <w:b/>
        </w:rPr>
        <w:t>“</w:t>
      </w:r>
      <w:r w:rsidRPr="00910BC7">
        <w:rPr>
          <w:b/>
        </w:rPr>
        <w:t>P</w:t>
      </w:r>
      <w:r w:rsidR="00FF3F33" w:rsidRPr="00910BC7">
        <w:rPr>
          <w:b/>
        </w:rPr>
        <w:t>”</w:t>
      </w:r>
      <w:r w:rsidRPr="00910BC7">
        <w:rPr>
          <w:b/>
        </w:rPr>
        <w:t>,,</w:t>
      </w:r>
      <w:r w:rsidR="00285671" w:rsidRPr="00910BC7">
        <w:rPr>
          <w:b/>
        </w:rPr>
        <w:t>“</w:t>
      </w:r>
      <w:r w:rsidRPr="00910BC7">
        <w:rPr>
          <w:b/>
        </w:rPr>
        <w:t>80-80</w:t>
      </w:r>
      <w:r w:rsidR="00FF3F33" w:rsidRPr="00910BC7">
        <w:rPr>
          <w:b/>
        </w:rPr>
        <w:t>”</w:t>
      </w:r>
      <w:r w:rsidRPr="00910BC7">
        <w:rPr>
          <w:b/>
        </w:rPr>
        <w:t>)</w:t>
      </w:r>
    </w:p>
    <w:p w14:paraId="4A1BE6C1" w14:textId="77777777" w:rsidR="00B06ADD" w:rsidRPr="006B2FCC" w:rsidRDefault="00B06ADD" w:rsidP="0029217A">
      <w:pPr>
        <w:pStyle w:val="BodyText6"/>
      </w:pPr>
    </w:p>
    <w:p w14:paraId="2B704A37" w14:textId="32CD3DDE" w:rsidR="00B06ADD" w:rsidRDefault="00B06ADD" w:rsidP="00483730">
      <w:pPr>
        <w:pStyle w:val="BodyText"/>
        <w:keepNext/>
        <w:keepLines/>
      </w:pPr>
      <w:r w:rsidRPr="006B2FCC">
        <w:t>The DEVICES array displays the following results:</w:t>
      </w:r>
    </w:p>
    <w:p w14:paraId="06CB2F70" w14:textId="77777777" w:rsidR="004876BF" w:rsidRPr="006B2FCC" w:rsidRDefault="004876BF" w:rsidP="004876BF">
      <w:pPr>
        <w:pStyle w:val="BodyText6"/>
        <w:keepNext/>
        <w:keepLines/>
      </w:pPr>
    </w:p>
    <w:p w14:paraId="0DDBDA21" w14:textId="671B0461" w:rsidR="00403BB0" w:rsidRPr="006B2FCC" w:rsidRDefault="00DE4D25" w:rsidP="00DE4D25">
      <w:pPr>
        <w:pStyle w:val="Caption"/>
      </w:pPr>
      <w:bookmarkStart w:id="299" w:name="_Toc148365115"/>
      <w:r>
        <w:t xml:space="preserve">Figure </w:t>
      </w:r>
      <w:fldSimple w:instr=" SEQ Figure \* ARABIC ">
        <w:r w:rsidR="00C57752">
          <w:rPr>
            <w:noProof/>
          </w:rPr>
          <w:t>48</w:t>
        </w:r>
      </w:fldSimple>
      <w:r w:rsidR="00844A43">
        <w:t>:</w:t>
      </w:r>
      <w:r>
        <w:t xml:space="preserve"> </w:t>
      </w:r>
      <w:r w:rsidR="00AD6FFC">
        <w:t>DEVICE^XUDHGUI</w:t>
      </w:r>
      <w:r w:rsidR="00EF784D">
        <w:t xml:space="preserve"> API—</w:t>
      </w:r>
      <w:r w:rsidR="00AF6750">
        <w:t xml:space="preserve">Example 2: </w:t>
      </w:r>
      <w:r w:rsidR="00910BC7">
        <w:t>Display</w:t>
      </w:r>
      <w:r w:rsidR="00AF6750">
        <w:t xml:space="preserve"> Sample R</w:t>
      </w:r>
      <w:r>
        <w:t>esults</w:t>
      </w:r>
      <w:bookmarkEnd w:id="299"/>
    </w:p>
    <w:p w14:paraId="464BD5AA" w14:textId="77777777" w:rsidR="00B06ADD" w:rsidRPr="006B2FCC" w:rsidRDefault="00B06ADD" w:rsidP="00300D29">
      <w:pPr>
        <w:pStyle w:val="Dialogue"/>
      </w:pPr>
      <w:r w:rsidRPr="006B2FCC">
        <w:t>&gt;</w:t>
      </w:r>
      <w:r w:rsidRPr="00300D29">
        <w:rPr>
          <w:b/>
          <w:highlight w:val="yellow"/>
        </w:rPr>
        <w:t>ZW DEVICES</w:t>
      </w:r>
    </w:p>
    <w:p w14:paraId="6650C501" w14:textId="77777777" w:rsidR="00B06ADD" w:rsidRPr="006B2FCC" w:rsidRDefault="004A5B4A" w:rsidP="00300D29">
      <w:pPr>
        <w:pStyle w:val="Dialogue"/>
      </w:pPr>
      <w:r w:rsidRPr="006B2FCC">
        <w:t>DEVICES(1</w:t>
      </w:r>
      <w:r w:rsidR="00B06ADD" w:rsidRPr="006B2FCC">
        <w:t>)=348^P-MESSAGE-HFS-</w:t>
      </w:r>
      <w:smartTag w:uri="urn:schemas-microsoft-com:office:smarttags" w:element="stockticker">
        <w:r w:rsidR="00B06ADD" w:rsidRPr="006B2FCC">
          <w:t>ONT</w:t>
        </w:r>
      </w:smartTag>
      <w:r w:rsidR="00B06ADD" w:rsidRPr="006B2FCC">
        <w:t>^P-MESSAGE-HFS-</w:t>
      </w:r>
      <w:smartTag w:uri="urn:schemas-microsoft-com:office:smarttags" w:element="stockticker">
        <w:r w:rsidR="00B06ADD" w:rsidRPr="006B2FCC">
          <w:t>ONT</w:t>
        </w:r>
      </w:smartTag>
      <w:r w:rsidR="00B06ADD" w:rsidRPr="006B2FCC">
        <w:t xml:space="preserve">^HFS </w:t>
      </w:r>
      <w:smartTag w:uri="urn:schemas-microsoft-com:office:smarttags" w:element="stockticker">
        <w:r w:rsidR="00B06ADD" w:rsidRPr="006B2FCC">
          <w:t>FILE</w:t>
        </w:r>
      </w:smartTag>
      <w:r w:rsidR="00B06ADD" w:rsidRPr="006B2FCC">
        <w:t>==&gt; MESSAGE^80^999</w:t>
      </w:r>
    </w:p>
    <w:p w14:paraId="43A2A6EE" w14:textId="77777777" w:rsidR="00B06ADD" w:rsidRPr="006B2FCC" w:rsidRDefault="004A5B4A" w:rsidP="00300D29">
      <w:pPr>
        <w:pStyle w:val="Dialogue"/>
      </w:pPr>
      <w:r w:rsidRPr="006B2FCC">
        <w:t>DEVICES(2</w:t>
      </w:r>
      <w:r w:rsidR="00B06ADD" w:rsidRPr="006B2FCC">
        <w:t xml:space="preserve">)=274^P-MESSAGE-HFS-VXD^P-MESSAGE-HFS-VXD^HFS </w:t>
      </w:r>
      <w:smartTag w:uri="urn:schemas-microsoft-com:office:smarttags" w:element="stockticker">
        <w:r w:rsidR="00B06ADD" w:rsidRPr="006B2FCC">
          <w:t>FILE</w:t>
        </w:r>
      </w:smartTag>
      <w:r w:rsidR="00B06ADD" w:rsidRPr="006B2FCC">
        <w:t>==&gt; MESSAGE^80^256</w:t>
      </w:r>
    </w:p>
    <w:p w14:paraId="51EAE40F" w14:textId="77777777" w:rsidR="00B06ADD" w:rsidRPr="006B2FCC" w:rsidRDefault="004A5B4A" w:rsidP="00300D29">
      <w:pPr>
        <w:pStyle w:val="Dialogue"/>
      </w:pPr>
      <w:r w:rsidRPr="006B2FCC">
        <w:t>DEVICES(3</w:t>
      </w:r>
      <w:r w:rsidR="00B06ADD" w:rsidRPr="006B2FCC">
        <w:t xml:space="preserve">)=310^P-WINDOC^P-WINDOC^MWI WINDOW DOCUMENT </w:t>
      </w:r>
      <w:smartTag w:uri="urn:schemas-microsoft-com:office:smarttags" w:element="stockticker">
        <w:r w:rsidR="00B06ADD" w:rsidRPr="006B2FCC">
          <w:t>BOX</w:t>
        </w:r>
      </w:smartTag>
      <w:r w:rsidR="00B06ADD" w:rsidRPr="006B2FCC">
        <w:t>^80^256</w:t>
      </w:r>
    </w:p>
    <w:p w14:paraId="3B3BE6FF" w14:textId="77777777" w:rsidR="00B06ADD" w:rsidRPr="006B2FCC" w:rsidRDefault="00B06ADD" w:rsidP="0029217A">
      <w:pPr>
        <w:pStyle w:val="BodyText6"/>
      </w:pPr>
    </w:p>
    <w:p w14:paraId="04198C6C" w14:textId="77777777" w:rsidR="00B06ADD" w:rsidRPr="006B2FCC" w:rsidRDefault="00CF001D" w:rsidP="00485FBB">
      <w:pPr>
        <w:pStyle w:val="Heading5"/>
      </w:pPr>
      <w:r>
        <w:lastRenderedPageBreak/>
        <w:t>Example</w:t>
      </w:r>
      <w:r w:rsidR="00B06ADD" w:rsidRPr="006B2FCC">
        <w:t xml:space="preserve"> 3</w:t>
      </w:r>
    </w:p>
    <w:p w14:paraId="632CBF28" w14:textId="7134979E" w:rsidR="00B06ADD" w:rsidRDefault="002D509B" w:rsidP="00483730">
      <w:pPr>
        <w:pStyle w:val="BodyText"/>
        <w:keepNext/>
        <w:keepLines/>
        <w:rPr>
          <w:szCs w:val="22"/>
        </w:rPr>
      </w:pPr>
      <w:r>
        <w:rPr>
          <w:szCs w:val="22"/>
        </w:rPr>
        <w:t>T</w:t>
      </w:r>
      <w:r w:rsidR="00B06ADD" w:rsidRPr="006B2FCC">
        <w:rPr>
          <w:szCs w:val="22"/>
        </w:rPr>
        <w:t>his example store</w:t>
      </w:r>
      <w:r>
        <w:rPr>
          <w:szCs w:val="22"/>
        </w:rPr>
        <w:t>s</w:t>
      </w:r>
      <w:r w:rsidR="00B06ADD" w:rsidRPr="006B2FCC">
        <w:rPr>
          <w:szCs w:val="22"/>
        </w:rPr>
        <w:t>/display</w:t>
      </w:r>
      <w:r>
        <w:rPr>
          <w:szCs w:val="22"/>
        </w:rPr>
        <w:t>s</w:t>
      </w:r>
      <w:r w:rsidR="00B06ADD" w:rsidRPr="006B2FCC">
        <w:rPr>
          <w:szCs w:val="22"/>
        </w:rPr>
        <w:t xml:space="preserve"> a list of all devices that begin with </w:t>
      </w:r>
      <w:r w:rsidR="00B06ADD" w:rsidRPr="002D509B">
        <w:rPr>
          <w:b/>
          <w:szCs w:val="22"/>
        </w:rPr>
        <w:t>P</w:t>
      </w:r>
      <w:r w:rsidR="00B06ADD" w:rsidRPr="006B2FCC">
        <w:rPr>
          <w:szCs w:val="22"/>
        </w:rPr>
        <w:t xml:space="preserve"> in an array (e.g.,</w:t>
      </w:r>
      <w:r w:rsidR="00802CBF" w:rsidRPr="006B2FCC">
        <w:rPr>
          <w:szCs w:val="22"/>
        </w:rPr>
        <w:t> </w:t>
      </w:r>
      <w:r w:rsidR="00B06ADD" w:rsidRPr="006B2FCC">
        <w:rPr>
          <w:szCs w:val="22"/>
        </w:rPr>
        <w:t xml:space="preserve">DEVICES), without passing a </w:t>
      </w:r>
      <w:r w:rsidR="00B06ADD" w:rsidRPr="0050253A">
        <w:rPr>
          <w:b/>
          <w:bCs/>
          <w:szCs w:val="22"/>
        </w:rPr>
        <w:t>direction</w:t>
      </w:r>
      <w:r w:rsidR="00B06ADD" w:rsidRPr="006B2FCC">
        <w:rPr>
          <w:szCs w:val="22"/>
        </w:rPr>
        <w:t xml:space="preserve"> parameter but including those devices with a right margin width range of </w:t>
      </w:r>
      <w:r w:rsidR="00B06ADD" w:rsidRPr="004F2AC6">
        <w:rPr>
          <w:b/>
          <w:szCs w:val="22"/>
        </w:rPr>
        <w:t>80-132</w:t>
      </w:r>
      <w:r w:rsidR="00B06ADD" w:rsidRPr="006B2FCC">
        <w:rPr>
          <w:szCs w:val="22"/>
        </w:rPr>
        <w:t>:</w:t>
      </w:r>
    </w:p>
    <w:p w14:paraId="09A98622" w14:textId="77777777" w:rsidR="004876BF" w:rsidRDefault="004876BF" w:rsidP="004876BF">
      <w:pPr>
        <w:pStyle w:val="BodyText6"/>
        <w:keepNext/>
        <w:keepLines/>
      </w:pPr>
    </w:p>
    <w:p w14:paraId="46AE5D03" w14:textId="1C3DA1AB" w:rsidR="00910BC7" w:rsidRPr="006B2FCC" w:rsidRDefault="00910BC7" w:rsidP="00910BC7">
      <w:pPr>
        <w:pStyle w:val="Caption"/>
        <w:rPr>
          <w:szCs w:val="22"/>
        </w:rPr>
      </w:pPr>
      <w:bookmarkStart w:id="300" w:name="_Toc148365116"/>
      <w:r>
        <w:t xml:space="preserve">Figure </w:t>
      </w:r>
      <w:fldSimple w:instr=" SEQ Figure \* ARABIC ">
        <w:r w:rsidR="00C57752">
          <w:rPr>
            <w:noProof/>
          </w:rPr>
          <w:t>49</w:t>
        </w:r>
      </w:fldSimple>
      <w:r>
        <w:t>: DEVICE^XUDHGUI API—Example 3: Store Devices</w:t>
      </w:r>
      <w:bookmarkEnd w:id="300"/>
    </w:p>
    <w:p w14:paraId="2A33231E" w14:textId="77777777" w:rsidR="00B06ADD" w:rsidRPr="006B2FCC" w:rsidRDefault="00B06ADD" w:rsidP="00910BC7">
      <w:pPr>
        <w:pStyle w:val="CodeExamplewBox"/>
      </w:pPr>
      <w:r w:rsidRPr="006B2FCC">
        <w:t>&gt;</w:t>
      </w:r>
      <w:r w:rsidRPr="00910BC7">
        <w:rPr>
          <w:b/>
        </w:rPr>
        <w:t>K DEVICES</w:t>
      </w:r>
    </w:p>
    <w:p w14:paraId="06D70660" w14:textId="77777777" w:rsidR="00B06ADD" w:rsidRPr="006B2FCC" w:rsidRDefault="00B06ADD" w:rsidP="00910BC7">
      <w:pPr>
        <w:pStyle w:val="CodeExamplewBox"/>
      </w:pPr>
      <w:r w:rsidRPr="006B2FCC">
        <w:t>&gt;</w:t>
      </w:r>
      <w:r w:rsidRPr="00910BC7">
        <w:rPr>
          <w:b/>
        </w:rPr>
        <w:t>D DEVICE^XUDHGUI(.DEVICES,</w:t>
      </w:r>
      <w:r w:rsidR="00285671" w:rsidRPr="00910BC7">
        <w:rPr>
          <w:b/>
        </w:rPr>
        <w:t>“</w:t>
      </w:r>
      <w:r w:rsidRPr="00910BC7">
        <w:rPr>
          <w:b/>
        </w:rPr>
        <w:t>P</w:t>
      </w:r>
      <w:r w:rsidR="00FF3F33" w:rsidRPr="00910BC7">
        <w:rPr>
          <w:b/>
        </w:rPr>
        <w:t>”</w:t>
      </w:r>
      <w:r w:rsidRPr="00910BC7">
        <w:rPr>
          <w:b/>
        </w:rPr>
        <w:t>,,</w:t>
      </w:r>
      <w:r w:rsidR="00285671" w:rsidRPr="00910BC7">
        <w:rPr>
          <w:b/>
        </w:rPr>
        <w:t>“</w:t>
      </w:r>
      <w:r w:rsidRPr="00910BC7">
        <w:rPr>
          <w:b/>
        </w:rPr>
        <w:t>80-132</w:t>
      </w:r>
      <w:r w:rsidR="00FF3F33" w:rsidRPr="00910BC7">
        <w:rPr>
          <w:b/>
        </w:rPr>
        <w:t>”</w:t>
      </w:r>
      <w:r w:rsidRPr="00910BC7">
        <w:rPr>
          <w:b/>
        </w:rPr>
        <w:t>)</w:t>
      </w:r>
    </w:p>
    <w:p w14:paraId="021C4780" w14:textId="77777777" w:rsidR="00B06ADD" w:rsidRPr="006B2FCC" w:rsidRDefault="00B06ADD" w:rsidP="0029217A">
      <w:pPr>
        <w:pStyle w:val="BodyText6"/>
      </w:pPr>
    </w:p>
    <w:p w14:paraId="11EFBCF0" w14:textId="37D9B3B3" w:rsidR="00B06ADD" w:rsidRDefault="00B06ADD" w:rsidP="00483730">
      <w:pPr>
        <w:pStyle w:val="BodyText"/>
        <w:keepNext/>
        <w:keepLines/>
      </w:pPr>
      <w:r w:rsidRPr="006B2FCC">
        <w:t>The DEVICES array displays the following results:</w:t>
      </w:r>
    </w:p>
    <w:p w14:paraId="35CFA7A7" w14:textId="77777777" w:rsidR="004876BF" w:rsidRPr="006B2FCC" w:rsidRDefault="004876BF" w:rsidP="004876BF">
      <w:pPr>
        <w:pStyle w:val="BodyText6"/>
        <w:keepNext/>
        <w:keepLines/>
      </w:pPr>
    </w:p>
    <w:p w14:paraId="353008F3" w14:textId="6F987FE5" w:rsidR="00403BB0" w:rsidRPr="006B2FCC" w:rsidRDefault="00DE4D25" w:rsidP="00DE4D25">
      <w:pPr>
        <w:pStyle w:val="Caption"/>
      </w:pPr>
      <w:bookmarkStart w:id="301" w:name="_Toc148365117"/>
      <w:r>
        <w:t xml:space="preserve">Figure </w:t>
      </w:r>
      <w:fldSimple w:instr=" SEQ Figure \* ARABIC ">
        <w:r w:rsidR="00C57752">
          <w:rPr>
            <w:noProof/>
          </w:rPr>
          <w:t>50</w:t>
        </w:r>
      </w:fldSimple>
      <w:r w:rsidR="00844A43">
        <w:t>:</w:t>
      </w:r>
      <w:r>
        <w:t xml:space="preserve"> </w:t>
      </w:r>
      <w:r w:rsidR="00AD6FFC">
        <w:t>DEVICE^XUDHGUI</w:t>
      </w:r>
      <w:r w:rsidR="00EF784D">
        <w:t xml:space="preserve"> API—</w:t>
      </w:r>
      <w:r w:rsidR="00AF6750">
        <w:t xml:space="preserve">Example 3: </w:t>
      </w:r>
      <w:r w:rsidR="00910BC7">
        <w:t>Display</w:t>
      </w:r>
      <w:r w:rsidR="00AF6750">
        <w:t xml:space="preserve"> Sample R</w:t>
      </w:r>
      <w:r>
        <w:t>esults</w:t>
      </w:r>
      <w:bookmarkEnd w:id="301"/>
    </w:p>
    <w:p w14:paraId="0ED420E1" w14:textId="77777777" w:rsidR="00B06ADD" w:rsidRPr="00014923" w:rsidRDefault="00B06ADD" w:rsidP="00300D29">
      <w:pPr>
        <w:pStyle w:val="Dialogue"/>
      </w:pPr>
      <w:r w:rsidRPr="006B2FCC">
        <w:t>&gt;</w:t>
      </w:r>
      <w:r w:rsidRPr="00300D29">
        <w:rPr>
          <w:b/>
          <w:highlight w:val="yellow"/>
        </w:rPr>
        <w:t>ZW DEVICES</w:t>
      </w:r>
    </w:p>
    <w:p w14:paraId="7AFE1FF7" w14:textId="77777777" w:rsidR="00B06ADD" w:rsidRPr="006B2FCC" w:rsidRDefault="004A5B4A" w:rsidP="00300D29">
      <w:pPr>
        <w:pStyle w:val="Dialogue"/>
      </w:pPr>
      <w:r w:rsidRPr="006B2FCC">
        <w:t>DEVICES(1</w:t>
      </w:r>
      <w:r w:rsidR="00B06ADD" w:rsidRPr="006B2FCC">
        <w:t>)=348^P-MESSAGE-HFS-</w:t>
      </w:r>
      <w:smartTag w:uri="urn:schemas-microsoft-com:office:smarttags" w:element="stockticker">
        <w:r w:rsidR="00B06ADD" w:rsidRPr="006B2FCC">
          <w:t>ONT</w:t>
        </w:r>
      </w:smartTag>
      <w:r w:rsidR="00B06ADD" w:rsidRPr="006B2FCC">
        <w:t>^P-MESSAGE-HFS-</w:t>
      </w:r>
      <w:smartTag w:uri="urn:schemas-microsoft-com:office:smarttags" w:element="stockticker">
        <w:r w:rsidR="00B06ADD" w:rsidRPr="006B2FCC">
          <w:t>ONT</w:t>
        </w:r>
      </w:smartTag>
      <w:r w:rsidR="00B06ADD" w:rsidRPr="006B2FCC">
        <w:t xml:space="preserve">^HFS </w:t>
      </w:r>
      <w:smartTag w:uri="urn:schemas-microsoft-com:office:smarttags" w:element="stockticker">
        <w:r w:rsidR="00B06ADD" w:rsidRPr="006B2FCC">
          <w:t>FILE</w:t>
        </w:r>
      </w:smartTag>
      <w:r w:rsidR="00B06ADD" w:rsidRPr="006B2FCC">
        <w:t>==&gt; MESSAGE^80^999</w:t>
      </w:r>
    </w:p>
    <w:p w14:paraId="021D4AD5" w14:textId="77777777" w:rsidR="00B06ADD" w:rsidRPr="006B2FCC" w:rsidRDefault="004A5B4A" w:rsidP="00300D29">
      <w:pPr>
        <w:pStyle w:val="Dialogue"/>
      </w:pPr>
      <w:r w:rsidRPr="006B2FCC">
        <w:t>DEVICES(2</w:t>
      </w:r>
      <w:r w:rsidR="00B06ADD" w:rsidRPr="006B2FCC">
        <w:t xml:space="preserve">)=274^P-MESSAGE-HFS-VXD^P-MESSAGE-HFS-VXD^HFS </w:t>
      </w:r>
      <w:smartTag w:uri="urn:schemas-microsoft-com:office:smarttags" w:element="stockticker">
        <w:r w:rsidR="00B06ADD" w:rsidRPr="006B2FCC">
          <w:t>FILE</w:t>
        </w:r>
      </w:smartTag>
      <w:r w:rsidR="00B06ADD" w:rsidRPr="006B2FCC">
        <w:t>==&gt; MESSAGE^80^256</w:t>
      </w:r>
    </w:p>
    <w:p w14:paraId="38CC89D9" w14:textId="77777777" w:rsidR="00B06ADD" w:rsidRPr="006B2FCC" w:rsidRDefault="004A5B4A" w:rsidP="00300D29">
      <w:pPr>
        <w:pStyle w:val="Dialogue"/>
      </w:pPr>
      <w:r w:rsidRPr="006B2FCC">
        <w:t>DEVICES(3</w:t>
      </w:r>
      <w:r w:rsidR="00B06ADD" w:rsidRPr="006B2FCC">
        <w:t>)=292^P-RESMON^P-RESMON^</w:t>
      </w:r>
      <w:smartTag w:uri="urn:schemas-microsoft-com:office:smarttags" w:element="stockticker">
        <w:r w:rsidR="00B06ADD" w:rsidRPr="006B2FCC">
          <w:t>IRM</w:t>
        </w:r>
      </w:smartTag>
      <w:r w:rsidR="00B06ADD" w:rsidRPr="006B2FCC">
        <w:t>^132^64</w:t>
      </w:r>
    </w:p>
    <w:p w14:paraId="19D113B7" w14:textId="77777777" w:rsidR="00B06ADD" w:rsidRPr="006B2FCC" w:rsidRDefault="00B06ADD" w:rsidP="00300D29">
      <w:pPr>
        <w:pStyle w:val="Dialogue"/>
      </w:pPr>
      <w:r w:rsidRPr="006B2FCC">
        <w:t>DEVICES</w:t>
      </w:r>
      <w:r w:rsidR="004A5B4A" w:rsidRPr="006B2FCC">
        <w:t>(4</w:t>
      </w:r>
      <w:r w:rsidRPr="006B2FCC">
        <w:t xml:space="preserve">)=310^P-WINDOC^P-WINDOC^MWI WINDOW DOCUMENT </w:t>
      </w:r>
      <w:smartTag w:uri="urn:schemas-microsoft-com:office:smarttags" w:element="stockticker">
        <w:r w:rsidRPr="006B2FCC">
          <w:t>BOX</w:t>
        </w:r>
      </w:smartTag>
      <w:r w:rsidRPr="006B2FCC">
        <w:t>^80^256</w:t>
      </w:r>
    </w:p>
    <w:p w14:paraId="04EE21B6" w14:textId="77777777" w:rsidR="00B06ADD" w:rsidRPr="006B2FCC" w:rsidRDefault="00B06ADD" w:rsidP="0029217A">
      <w:pPr>
        <w:pStyle w:val="BodyText6"/>
      </w:pPr>
    </w:p>
    <w:p w14:paraId="3E8FE882" w14:textId="77777777" w:rsidR="00B06ADD" w:rsidRPr="006B2FCC" w:rsidRDefault="00CF001D" w:rsidP="00485FBB">
      <w:pPr>
        <w:pStyle w:val="Heading5"/>
      </w:pPr>
      <w:r>
        <w:t>Example</w:t>
      </w:r>
      <w:r w:rsidR="00B06ADD" w:rsidRPr="006B2FCC">
        <w:t xml:space="preserve"> 4</w:t>
      </w:r>
    </w:p>
    <w:p w14:paraId="31D78F34" w14:textId="1BC204E4" w:rsidR="00B06ADD" w:rsidRDefault="002D509B" w:rsidP="00483730">
      <w:pPr>
        <w:pStyle w:val="BodyText"/>
        <w:keepNext/>
        <w:keepLines/>
      </w:pPr>
      <w:r>
        <w:t>T</w:t>
      </w:r>
      <w:r w:rsidR="00B06ADD" w:rsidRPr="006B2FCC">
        <w:t>his example store</w:t>
      </w:r>
      <w:r>
        <w:t>s</w:t>
      </w:r>
      <w:r w:rsidR="00B06ADD" w:rsidRPr="006B2FCC">
        <w:t>/display</w:t>
      </w:r>
      <w:r>
        <w:t>s</w:t>
      </w:r>
      <w:r w:rsidR="00B06ADD" w:rsidRPr="006B2FCC">
        <w:t xml:space="preserve"> a list of up to </w:t>
      </w:r>
      <w:r w:rsidR="00B06ADD" w:rsidRPr="004F2AC6">
        <w:rPr>
          <w:b/>
        </w:rPr>
        <w:t>20</w:t>
      </w:r>
      <w:r w:rsidR="00B06ADD" w:rsidRPr="006B2FCC">
        <w:t xml:space="preserve"> devices, the first of which starts with </w:t>
      </w:r>
      <w:r w:rsidR="00B06ADD" w:rsidRPr="002D509B">
        <w:rPr>
          <w:b/>
        </w:rPr>
        <w:t>P</w:t>
      </w:r>
      <w:r w:rsidR="00B06ADD" w:rsidRPr="006B2FCC">
        <w:t>, in an array (e.g.,</w:t>
      </w:r>
      <w:r w:rsidR="00802CBF" w:rsidRPr="006B2FCC">
        <w:t> </w:t>
      </w:r>
      <w:r w:rsidR="00B06ADD" w:rsidRPr="006B2FCC">
        <w:t xml:space="preserve">DEVICES), without passing a </w:t>
      </w:r>
      <w:r w:rsidR="00B06ADD" w:rsidRPr="0050253A">
        <w:rPr>
          <w:b/>
          <w:bCs/>
        </w:rPr>
        <w:t>direction</w:t>
      </w:r>
      <w:r w:rsidR="00B06ADD" w:rsidRPr="006B2FCC">
        <w:t xml:space="preserve"> or </w:t>
      </w:r>
      <w:r w:rsidR="00B06ADD" w:rsidRPr="0050253A">
        <w:rPr>
          <w:b/>
          <w:bCs/>
        </w:rPr>
        <w:t>right</w:t>
      </w:r>
      <w:r w:rsidR="0050253A" w:rsidRPr="0050253A">
        <w:rPr>
          <w:b/>
          <w:bCs/>
        </w:rPr>
        <w:t>_</w:t>
      </w:r>
      <w:r w:rsidR="00B06ADD" w:rsidRPr="0050253A">
        <w:rPr>
          <w:b/>
          <w:bCs/>
        </w:rPr>
        <w:t>margin</w:t>
      </w:r>
      <w:r w:rsidR="0050253A" w:rsidRPr="0050253A">
        <w:rPr>
          <w:b/>
          <w:bCs/>
        </w:rPr>
        <w:t>_</w:t>
      </w:r>
      <w:r w:rsidR="00B06ADD" w:rsidRPr="0050253A">
        <w:rPr>
          <w:b/>
          <w:bCs/>
        </w:rPr>
        <w:t>range</w:t>
      </w:r>
      <w:r w:rsidR="00B06ADD" w:rsidRPr="006B2FCC">
        <w:t xml:space="preserve"> parameter:</w:t>
      </w:r>
    </w:p>
    <w:p w14:paraId="7D4267CE" w14:textId="77777777" w:rsidR="004876BF" w:rsidRDefault="004876BF" w:rsidP="004876BF">
      <w:pPr>
        <w:pStyle w:val="BodyText6"/>
        <w:keepNext/>
        <w:keepLines/>
      </w:pPr>
    </w:p>
    <w:p w14:paraId="359D9EC6" w14:textId="3588F0BD" w:rsidR="00910BC7" w:rsidRPr="006B2FCC" w:rsidRDefault="00910BC7" w:rsidP="00910BC7">
      <w:pPr>
        <w:pStyle w:val="Caption"/>
      </w:pPr>
      <w:bookmarkStart w:id="302" w:name="_Toc148365118"/>
      <w:r>
        <w:t xml:space="preserve">Figure </w:t>
      </w:r>
      <w:fldSimple w:instr=" SEQ Figure \* ARABIC ">
        <w:r w:rsidR="00C57752">
          <w:rPr>
            <w:noProof/>
          </w:rPr>
          <w:t>51</w:t>
        </w:r>
      </w:fldSimple>
      <w:r>
        <w:t>: DEVICE^XUDHGUI API—Example 4: Store Devices</w:t>
      </w:r>
      <w:bookmarkEnd w:id="302"/>
    </w:p>
    <w:p w14:paraId="7AE0E672" w14:textId="77777777" w:rsidR="00B06ADD" w:rsidRPr="006B2FCC" w:rsidRDefault="00B06ADD" w:rsidP="00910BC7">
      <w:pPr>
        <w:pStyle w:val="CodeExamplewBox"/>
      </w:pPr>
      <w:r w:rsidRPr="006B2FCC">
        <w:t>&gt;</w:t>
      </w:r>
      <w:r w:rsidRPr="00910BC7">
        <w:rPr>
          <w:b/>
        </w:rPr>
        <w:t>K DEVICES</w:t>
      </w:r>
    </w:p>
    <w:p w14:paraId="20F59F6C" w14:textId="77777777" w:rsidR="00B06ADD" w:rsidRPr="006B2FCC" w:rsidRDefault="00B06ADD" w:rsidP="00910BC7">
      <w:pPr>
        <w:pStyle w:val="CodeExamplewBox"/>
      </w:pPr>
      <w:r w:rsidRPr="006B2FCC">
        <w:t>&gt;</w:t>
      </w:r>
      <w:r w:rsidRPr="00910BC7">
        <w:rPr>
          <w:b/>
        </w:rPr>
        <w:t>D DEVICE^XUDHGUI(.DEVICES,</w:t>
      </w:r>
      <w:r w:rsidR="0023487D" w:rsidRPr="00910BC7">
        <w:rPr>
          <w:b/>
        </w:rPr>
        <w:t>“</w:t>
      </w:r>
      <w:r w:rsidRPr="00910BC7">
        <w:rPr>
          <w:b/>
        </w:rPr>
        <w:t>P*</w:t>
      </w:r>
      <w:r w:rsidR="00FF3F33" w:rsidRPr="00910BC7">
        <w:rPr>
          <w:b/>
        </w:rPr>
        <w:t>”</w:t>
      </w:r>
      <w:r w:rsidRPr="00910BC7">
        <w:rPr>
          <w:b/>
        </w:rPr>
        <w:t>)</w:t>
      </w:r>
    </w:p>
    <w:p w14:paraId="09F1BD64" w14:textId="77777777" w:rsidR="00B06ADD" w:rsidRPr="006B2FCC" w:rsidRDefault="00B06ADD" w:rsidP="0029217A">
      <w:pPr>
        <w:pStyle w:val="BodyText6"/>
      </w:pPr>
    </w:p>
    <w:p w14:paraId="19FB5FED" w14:textId="3260F703" w:rsidR="00B06ADD" w:rsidRDefault="00B06ADD" w:rsidP="00483730">
      <w:pPr>
        <w:pStyle w:val="BodyText"/>
        <w:keepNext/>
        <w:keepLines/>
      </w:pPr>
      <w:r w:rsidRPr="006B2FCC">
        <w:lastRenderedPageBreak/>
        <w:t>The DEVICES array displays the following results:</w:t>
      </w:r>
    </w:p>
    <w:p w14:paraId="4CF0FA84" w14:textId="77777777" w:rsidR="004876BF" w:rsidRPr="006B2FCC" w:rsidRDefault="004876BF" w:rsidP="004876BF">
      <w:pPr>
        <w:pStyle w:val="BodyText6"/>
        <w:keepNext/>
        <w:keepLines/>
      </w:pPr>
    </w:p>
    <w:p w14:paraId="5B9BBC38" w14:textId="294E24D0" w:rsidR="00403BB0" w:rsidRPr="006B2FCC" w:rsidRDefault="00C135D7" w:rsidP="00C135D7">
      <w:pPr>
        <w:pStyle w:val="Caption"/>
      </w:pPr>
      <w:bookmarkStart w:id="303" w:name="_Toc148365119"/>
      <w:r>
        <w:t xml:space="preserve">Figure </w:t>
      </w:r>
      <w:fldSimple w:instr=" SEQ Figure \* ARABIC ">
        <w:r w:rsidR="00C57752">
          <w:rPr>
            <w:noProof/>
          </w:rPr>
          <w:t>52</w:t>
        </w:r>
      </w:fldSimple>
      <w:r w:rsidR="00844A43">
        <w:t>:</w:t>
      </w:r>
      <w:r>
        <w:t xml:space="preserve"> </w:t>
      </w:r>
      <w:r w:rsidR="00AD6FFC">
        <w:t>DEVICE^XUDHGUI</w:t>
      </w:r>
      <w:r w:rsidR="00EF784D">
        <w:t xml:space="preserve"> API—</w:t>
      </w:r>
      <w:r w:rsidR="00AF6750">
        <w:t xml:space="preserve">Example 4: </w:t>
      </w:r>
      <w:r w:rsidR="00910BC7">
        <w:t>Display</w:t>
      </w:r>
      <w:r w:rsidR="00AF6750">
        <w:t xml:space="preserve"> Sample R</w:t>
      </w:r>
      <w:r w:rsidR="00DE4D25">
        <w:t>esults</w:t>
      </w:r>
      <w:bookmarkEnd w:id="303"/>
    </w:p>
    <w:p w14:paraId="0090A83C" w14:textId="77777777" w:rsidR="00B06ADD" w:rsidRPr="00014923" w:rsidRDefault="00B06ADD" w:rsidP="00300D29">
      <w:pPr>
        <w:pStyle w:val="Dialogue"/>
      </w:pPr>
      <w:r w:rsidRPr="006B2FCC">
        <w:t>&gt;</w:t>
      </w:r>
      <w:r w:rsidRPr="00300D29">
        <w:rPr>
          <w:b/>
          <w:highlight w:val="yellow"/>
        </w:rPr>
        <w:t>ZW DEVICES</w:t>
      </w:r>
    </w:p>
    <w:p w14:paraId="4892AAE3" w14:textId="77777777" w:rsidR="00B06ADD" w:rsidRPr="006B2FCC" w:rsidRDefault="00B06ADD" w:rsidP="00300D29">
      <w:pPr>
        <w:pStyle w:val="Dialogue"/>
      </w:pPr>
      <w:r w:rsidRPr="006B2FCC">
        <w:t xml:space="preserve">DEVICES(1)=358^P-MESSAGE-HFS^P-MESSAGE-HFS^HFS </w:t>
      </w:r>
      <w:smartTag w:uri="urn:schemas-microsoft-com:office:smarttags" w:element="stockticker">
        <w:r w:rsidRPr="006B2FCC">
          <w:t>FILE</w:t>
        </w:r>
      </w:smartTag>
      <w:r w:rsidRPr="006B2FCC">
        <w:t>=&gt;MESSAGE^255^256</w:t>
      </w:r>
    </w:p>
    <w:p w14:paraId="3DB29CEF" w14:textId="77777777" w:rsidR="00B06ADD" w:rsidRPr="006B2FCC" w:rsidRDefault="004A5B4A" w:rsidP="00300D29">
      <w:pPr>
        <w:pStyle w:val="Dialogue"/>
      </w:pPr>
      <w:r w:rsidRPr="006B2FCC">
        <w:t>DEVICES(2</w:t>
      </w:r>
      <w:r w:rsidR="00B06ADD" w:rsidRPr="006B2FCC">
        <w:t>)=348^P-MESSAGE-HFS-</w:t>
      </w:r>
      <w:smartTag w:uri="urn:schemas-microsoft-com:office:smarttags" w:element="stockticker">
        <w:r w:rsidR="00B06ADD" w:rsidRPr="006B2FCC">
          <w:t>ONT</w:t>
        </w:r>
      </w:smartTag>
      <w:r w:rsidR="00B06ADD" w:rsidRPr="006B2FCC">
        <w:t>^P-MESSAGE-HFS-</w:t>
      </w:r>
      <w:smartTag w:uri="urn:schemas-microsoft-com:office:smarttags" w:element="stockticker">
        <w:r w:rsidR="00B06ADD" w:rsidRPr="006B2FCC">
          <w:t>ONT</w:t>
        </w:r>
      </w:smartTag>
      <w:r w:rsidR="00B06ADD" w:rsidRPr="006B2FCC">
        <w:t xml:space="preserve">^HFS </w:t>
      </w:r>
      <w:smartTag w:uri="urn:schemas-microsoft-com:office:smarttags" w:element="stockticker">
        <w:r w:rsidR="00B06ADD" w:rsidRPr="006B2FCC">
          <w:t>FILE</w:t>
        </w:r>
      </w:smartTag>
      <w:r w:rsidR="00B06ADD" w:rsidRPr="006B2FCC">
        <w:t>==&gt; MESSAGE^80^999</w:t>
      </w:r>
    </w:p>
    <w:p w14:paraId="083B534C" w14:textId="77777777" w:rsidR="00B06ADD" w:rsidRPr="006B2FCC" w:rsidRDefault="004A5B4A" w:rsidP="00300D29">
      <w:pPr>
        <w:pStyle w:val="Dialogue"/>
      </w:pPr>
      <w:r w:rsidRPr="006B2FCC">
        <w:t>DEVICES(3</w:t>
      </w:r>
      <w:r w:rsidR="00B06ADD" w:rsidRPr="006B2FCC">
        <w:t xml:space="preserve">)=274^P-MESSAGE-HFS-VXD^P-MESSAGE-HFS-VXD^HFS </w:t>
      </w:r>
      <w:smartTag w:uri="urn:schemas-microsoft-com:office:smarttags" w:element="stockticker">
        <w:r w:rsidR="00B06ADD" w:rsidRPr="006B2FCC">
          <w:t>FILE</w:t>
        </w:r>
      </w:smartTag>
      <w:r w:rsidR="00B06ADD" w:rsidRPr="006B2FCC">
        <w:t>==&gt; MESSAGE^80^256</w:t>
      </w:r>
    </w:p>
    <w:p w14:paraId="66F72F3F" w14:textId="77777777" w:rsidR="00B06ADD" w:rsidRPr="006B2FCC" w:rsidRDefault="004A5B4A" w:rsidP="00300D29">
      <w:pPr>
        <w:pStyle w:val="Dialogue"/>
      </w:pPr>
      <w:r w:rsidRPr="006B2FCC">
        <w:t>DEVICES(4</w:t>
      </w:r>
      <w:r w:rsidR="00B06ADD" w:rsidRPr="006B2FCC">
        <w:t>)=292^P-RESMON^P-RESMON^</w:t>
      </w:r>
      <w:smartTag w:uri="urn:schemas-microsoft-com:office:smarttags" w:element="stockticker">
        <w:r w:rsidR="00B06ADD" w:rsidRPr="006B2FCC">
          <w:t>IRM</w:t>
        </w:r>
      </w:smartTag>
      <w:r w:rsidR="00B06ADD" w:rsidRPr="006B2FCC">
        <w:t>^132^64</w:t>
      </w:r>
    </w:p>
    <w:p w14:paraId="33DC7D46" w14:textId="77777777" w:rsidR="00B06ADD" w:rsidRPr="006B2FCC" w:rsidRDefault="004A5B4A" w:rsidP="00300D29">
      <w:pPr>
        <w:pStyle w:val="Dialogue"/>
      </w:pPr>
      <w:r w:rsidRPr="006B2FCC">
        <w:t>DEVICES(5</w:t>
      </w:r>
      <w:r w:rsidR="00B06ADD" w:rsidRPr="006B2FCC">
        <w:t xml:space="preserve">)=310^P-WINDOC^P-WINDOC^MWI WINDOW DOCUMENT </w:t>
      </w:r>
      <w:smartTag w:uri="urn:schemas-microsoft-com:office:smarttags" w:element="stockticker">
        <w:r w:rsidR="00B06ADD" w:rsidRPr="006B2FCC">
          <w:t>BOX</w:t>
        </w:r>
      </w:smartTag>
      <w:r w:rsidR="00B06ADD" w:rsidRPr="006B2FCC">
        <w:t>^80^256</w:t>
      </w:r>
    </w:p>
    <w:p w14:paraId="2CBEA3CC" w14:textId="263A1972" w:rsidR="00B06ADD" w:rsidRPr="006B2FCC" w:rsidRDefault="004A5B4A" w:rsidP="00300D29">
      <w:pPr>
        <w:pStyle w:val="Dialogue"/>
      </w:pPr>
      <w:r w:rsidRPr="006B2FCC">
        <w:t>DEVICES(6</w:t>
      </w:r>
      <w:r w:rsidR="00B06ADD" w:rsidRPr="006B2FCC">
        <w:t xml:space="preserve">)=202^C6_SDD_MX3 ROUTINE^ROUTINE &lt;C6_SDD_MX3 ROUTINE&gt;^Next to </w:t>
      </w:r>
      <w:r w:rsidR="006E39B4">
        <w:t>USER2’s</w:t>
      </w:r>
      <w:r w:rsidR="00B06ADD" w:rsidRPr="006B2FCC">
        <w:t xml:space="preserve"> Office^80^59</w:t>
      </w:r>
    </w:p>
    <w:p w14:paraId="289E99E2" w14:textId="396A4657" w:rsidR="00B06ADD" w:rsidRPr="006B2FCC" w:rsidRDefault="004A5B4A" w:rsidP="00300D29">
      <w:pPr>
        <w:pStyle w:val="Dialogue"/>
      </w:pPr>
      <w:r w:rsidRPr="006B2FCC">
        <w:t>DEVICES(7</w:t>
      </w:r>
      <w:r w:rsidR="00B06ADD" w:rsidRPr="006B2FCC">
        <w:t>)=428^SDD DUPLEX P10^SDD DUPLEX P10^</w:t>
      </w:r>
      <w:smartTag w:uri="urn:schemas-microsoft-com:office:smarttags" w:element="stockticker">
        <w:r w:rsidR="00B06ADD" w:rsidRPr="006B2FCC">
          <w:t>SSD</w:t>
        </w:r>
      </w:smartTag>
      <w:r w:rsidR="00B06ADD" w:rsidRPr="006B2FCC">
        <w:t xml:space="preserve"> DUPLEX PRINTER </w:t>
      </w:r>
      <w:smartTag w:uri="urn:schemas-microsoft-com:office:smarttags" w:element="stockticker">
        <w:r w:rsidR="00B06ADD" w:rsidRPr="006B2FCC">
          <w:t>NEXT</w:t>
        </w:r>
      </w:smartTag>
      <w:r w:rsidR="00B06ADD" w:rsidRPr="006B2FCC">
        <w:t xml:space="preserve"> TO </w:t>
      </w:r>
      <w:r w:rsidR="006E39B4">
        <w:t>USER1</w:t>
      </w:r>
      <w:r w:rsidR="00B06ADD" w:rsidRPr="006B2FCC">
        <w:t>^80^60</w:t>
      </w:r>
    </w:p>
    <w:p w14:paraId="67824598" w14:textId="49D340FB" w:rsidR="00B06ADD" w:rsidRPr="006B2FCC" w:rsidRDefault="004A5B4A" w:rsidP="00300D29">
      <w:pPr>
        <w:pStyle w:val="Dialogue"/>
      </w:pPr>
      <w:r w:rsidRPr="006B2FCC">
        <w:t>DEVICES(8</w:t>
      </w:r>
      <w:r w:rsidR="00B06ADD" w:rsidRPr="006B2FCC">
        <w:t xml:space="preserve">)=429^SDD P10^SDD P10^Printer next to </w:t>
      </w:r>
      <w:r w:rsidR="006E39B4">
        <w:t>USER1</w:t>
      </w:r>
      <w:r w:rsidR="00B06ADD" w:rsidRPr="006B2FCC">
        <w:t>.^80^60</w:t>
      </w:r>
    </w:p>
    <w:p w14:paraId="0BB4D7E6" w14:textId="28C2607D" w:rsidR="00B06ADD" w:rsidRPr="006B2FCC" w:rsidRDefault="00B06ADD" w:rsidP="00300D29">
      <w:pPr>
        <w:pStyle w:val="Dialogue"/>
      </w:pPr>
      <w:r w:rsidRPr="006B2FCC">
        <w:t>D</w:t>
      </w:r>
      <w:r w:rsidR="004A5B4A" w:rsidRPr="006B2FCC">
        <w:t>EVICES(9</w:t>
      </w:r>
      <w:r w:rsidRPr="006B2FCC">
        <w:t xml:space="preserve">)=329^C6_SDD_MX3 P10^SS10 &lt;C6_SDD_MX3 P10&gt;^Near </w:t>
      </w:r>
      <w:r w:rsidR="006E39B4">
        <w:t>USER2’s</w:t>
      </w:r>
      <w:r w:rsidRPr="006B2FCC">
        <w:t xml:space="preserve"> Office^80^59</w:t>
      </w:r>
    </w:p>
    <w:p w14:paraId="33CB59D0" w14:textId="48EAEA46" w:rsidR="00B06ADD" w:rsidRPr="006B2FCC" w:rsidRDefault="004A5B4A" w:rsidP="00300D29">
      <w:pPr>
        <w:pStyle w:val="Dialogue"/>
      </w:pPr>
      <w:r w:rsidRPr="006B2FCC">
        <w:t>DEVICES(10</w:t>
      </w:r>
      <w:r w:rsidR="00B06ADD" w:rsidRPr="006B2FCC">
        <w:t xml:space="preserve">)=330^C6_SDD_MX3 P12^SS12 &lt;C6_SDD_MX3 P12&gt;^Near </w:t>
      </w:r>
      <w:r w:rsidR="006E39B4">
        <w:t>USER2’s</w:t>
      </w:r>
      <w:r w:rsidR="00B06ADD" w:rsidRPr="006B2FCC">
        <w:t xml:space="preserve"> Office^96^57</w:t>
      </w:r>
    </w:p>
    <w:p w14:paraId="1B415070" w14:textId="2F5BF5FB" w:rsidR="00B06ADD" w:rsidRPr="006B2FCC" w:rsidRDefault="004A5B4A" w:rsidP="00300D29">
      <w:pPr>
        <w:pStyle w:val="Dialogue"/>
      </w:pPr>
      <w:r w:rsidRPr="006B2FCC">
        <w:t>DEVICES(11</w:t>
      </w:r>
      <w:r w:rsidR="00B06ADD" w:rsidRPr="006B2FCC">
        <w:t xml:space="preserve">)=331^C6_SDD_MX3 P16^SS16 &lt;C6_SDD_MX3 P16&gt;^Near </w:t>
      </w:r>
      <w:r w:rsidR="006E39B4">
        <w:t>USER2’s</w:t>
      </w:r>
      <w:r w:rsidR="00B06ADD" w:rsidRPr="006B2FCC">
        <w:t xml:space="preserve"> Office^255^58</w:t>
      </w:r>
    </w:p>
    <w:p w14:paraId="33B7A44B" w14:textId="55866DDB" w:rsidR="00B06ADD" w:rsidRPr="006B2FCC" w:rsidRDefault="004A5B4A" w:rsidP="00300D29">
      <w:pPr>
        <w:pStyle w:val="Dialogue"/>
      </w:pPr>
      <w:r w:rsidRPr="006B2FCC">
        <w:t>DEVICES(12</w:t>
      </w:r>
      <w:r w:rsidR="00B06ADD" w:rsidRPr="006B2FCC">
        <w:t xml:space="preserve">)=349^C6_SDD_MX3 P16P8L^SS16P8L &lt;C6_SDD_MX3 P16P8L&gt;^Near </w:t>
      </w:r>
      <w:r w:rsidR="006E39B4">
        <w:t>USER2’s</w:t>
      </w:r>
      <w:r w:rsidR="00B06ADD" w:rsidRPr="006B2FCC">
        <w:t xml:space="preserve"> Office^117^79</w:t>
      </w:r>
    </w:p>
    <w:p w14:paraId="27268F4A" w14:textId="799B546A" w:rsidR="00B06ADD" w:rsidRPr="006B2FCC" w:rsidRDefault="004A5B4A" w:rsidP="00300D29">
      <w:pPr>
        <w:pStyle w:val="Dialogue"/>
      </w:pPr>
      <w:r w:rsidRPr="006B2FCC">
        <w:t>DEVICES(13</w:t>
      </w:r>
      <w:r w:rsidR="00B06ADD" w:rsidRPr="006B2FCC">
        <w:t xml:space="preserve">)=202^C6_SDD_MX3 ROUTINE^SSR &lt;C6_SDD_MX3 ROUTINE&gt;^Next to </w:t>
      </w:r>
      <w:r w:rsidR="006E39B4">
        <w:t>USER2’s</w:t>
      </w:r>
      <w:r w:rsidR="00B06ADD" w:rsidRPr="006B2FCC">
        <w:t xml:space="preserve"> Office^80^59</w:t>
      </w:r>
    </w:p>
    <w:p w14:paraId="0D53CCA6" w14:textId="77777777" w:rsidR="00B06ADD" w:rsidRPr="006B2FCC" w:rsidRDefault="004A5B4A" w:rsidP="00300D29">
      <w:pPr>
        <w:pStyle w:val="Dialogue"/>
      </w:pPr>
      <w:r w:rsidRPr="006B2FCC">
        <w:t>DEVICES(14</w:t>
      </w:r>
      <w:r w:rsidR="00B06ADD" w:rsidRPr="006B2FCC">
        <w:t>)=427^</w:t>
      </w:r>
      <w:smartTag w:uri="urn:schemas-microsoft-com:office:smarttags" w:element="stockticker">
        <w:r w:rsidR="00B06ADD" w:rsidRPr="006B2FCC">
          <w:t>SUP</w:t>
        </w:r>
      </w:smartTag>
      <w:r w:rsidR="00B06ADD" w:rsidRPr="006B2FCC">
        <w:t>$PRT TEST^</w:t>
      </w:r>
      <w:smartTag w:uri="urn:schemas-microsoft-com:office:smarttags" w:element="stockticker">
        <w:r w:rsidR="00B06ADD" w:rsidRPr="006B2FCC">
          <w:t>SUP</w:t>
        </w:r>
      </w:smartTag>
      <w:r w:rsidR="00B06ADD" w:rsidRPr="006B2FCC">
        <w:t>$</w:t>
      </w:r>
      <w:smartTag w:uri="urn:schemas-microsoft-com:office:smarttags" w:element="stockticker">
        <w:r w:rsidR="00B06ADD" w:rsidRPr="006B2FCC">
          <w:t>PRT</w:t>
        </w:r>
      </w:smartTag>
      <w:r w:rsidR="00B06ADD" w:rsidRPr="006B2FCC">
        <w:t xml:space="preserve"> TEST^</w:t>
      </w:r>
      <w:smartTag w:uri="urn:schemas-microsoft-com:office:smarttags" w:element="stockticker">
        <w:r w:rsidR="00B06ADD" w:rsidRPr="006B2FCC">
          <w:t>DISK</w:t>
        </w:r>
      </w:smartTag>
      <w:r w:rsidR="00B06ADD" w:rsidRPr="006B2FCC">
        <w:t xml:space="preserve"> </w:t>
      </w:r>
      <w:smartTag w:uri="urn:schemas-microsoft-com:office:smarttags" w:element="stockticker">
        <w:r w:rsidR="00B06ADD" w:rsidRPr="006B2FCC">
          <w:t>FILE</w:t>
        </w:r>
      </w:smartTag>
      <w:r w:rsidR="00B06ADD" w:rsidRPr="006B2FCC">
        <w:t>^132^58</w:t>
      </w:r>
    </w:p>
    <w:p w14:paraId="62DEA9B6" w14:textId="77777777" w:rsidR="00B06ADD" w:rsidRPr="006B2FCC" w:rsidRDefault="004A5B4A" w:rsidP="00300D29">
      <w:pPr>
        <w:pStyle w:val="Dialogue"/>
      </w:pPr>
      <w:r w:rsidRPr="006B2FCC">
        <w:t>DEVICES(15</w:t>
      </w:r>
      <w:r w:rsidR="00B06ADD" w:rsidRPr="006B2FCC">
        <w:t>)=283^SYS$INPUT^SYS$INPUT^SYS$INPUT;^132^64</w:t>
      </w:r>
    </w:p>
    <w:p w14:paraId="132187CE" w14:textId="77777777" w:rsidR="00B06ADD" w:rsidRPr="006B2FCC" w:rsidRDefault="004A5B4A" w:rsidP="00300D29">
      <w:pPr>
        <w:pStyle w:val="Dialogue"/>
      </w:pPr>
      <w:r w:rsidRPr="006B2FCC">
        <w:t>DEVICES(16</w:t>
      </w:r>
      <w:r w:rsidR="00B06ADD" w:rsidRPr="006B2FCC">
        <w:t xml:space="preserve">)=198^VMS </w:t>
      </w:r>
      <w:smartTag w:uri="urn:schemas-microsoft-com:office:smarttags" w:element="stockticker">
        <w:r w:rsidR="00B06ADD" w:rsidRPr="006B2FCC">
          <w:t>FILE</w:t>
        </w:r>
      </w:smartTag>
      <w:r w:rsidR="00B06ADD" w:rsidRPr="006B2FCC">
        <w:t xml:space="preserve">^VMS </w:t>
      </w:r>
      <w:smartTag w:uri="urn:schemas-microsoft-com:office:smarttags" w:element="stockticker">
        <w:r w:rsidR="00B06ADD" w:rsidRPr="006B2FCC">
          <w:t>FILE</w:t>
        </w:r>
      </w:smartTag>
      <w:r w:rsidR="00B06ADD" w:rsidRPr="006B2FCC">
        <w:t>^</w:t>
      </w:r>
      <w:smartTag w:uri="urn:schemas-microsoft-com:office:smarttags" w:element="stockticker">
        <w:r w:rsidR="00B06ADD" w:rsidRPr="006B2FCC">
          <w:t>DISK</w:t>
        </w:r>
      </w:smartTag>
      <w:r w:rsidR="00B06ADD" w:rsidRPr="006B2FCC">
        <w:t>^80^64</w:t>
      </w:r>
    </w:p>
    <w:p w14:paraId="0863B7C4" w14:textId="108778C0" w:rsidR="00B06ADD" w:rsidRPr="006B2FCC" w:rsidRDefault="004A5B4A" w:rsidP="00300D29">
      <w:pPr>
        <w:pStyle w:val="Dialogue"/>
      </w:pPr>
      <w:r w:rsidRPr="006B2FCC">
        <w:t>DEVICES(17</w:t>
      </w:r>
      <w:r w:rsidR="00B06ADD" w:rsidRPr="006B2FCC">
        <w:t xml:space="preserve">)=349^C6_SDD_MX3 P16P8L^VPM &lt;C6_SDD_MX3 P16P8L&gt;^Near </w:t>
      </w:r>
      <w:r w:rsidR="006E39B4">
        <w:t>USER2’s</w:t>
      </w:r>
      <w:r w:rsidR="00B06ADD" w:rsidRPr="006B2FCC">
        <w:t xml:space="preserve"> Office^117^79</w:t>
      </w:r>
    </w:p>
    <w:p w14:paraId="748D8A14" w14:textId="77777777" w:rsidR="00B06ADD" w:rsidRPr="006B2FCC" w:rsidRDefault="004A5B4A" w:rsidP="00300D29">
      <w:pPr>
        <w:pStyle w:val="Dialogue"/>
      </w:pPr>
      <w:r w:rsidRPr="006B2FCC">
        <w:t>DEVICES(18</w:t>
      </w:r>
      <w:r w:rsidR="00B06ADD" w:rsidRPr="006B2FCC">
        <w:t xml:space="preserve">)=291^VTB255^VTB255^RMS </w:t>
      </w:r>
      <w:smartTag w:uri="urn:schemas-microsoft-com:office:smarttags" w:element="stockticker">
        <w:r w:rsidR="00B06ADD" w:rsidRPr="006B2FCC">
          <w:t>FILE</w:t>
        </w:r>
      </w:smartTag>
      <w:r w:rsidR="00B06ADD" w:rsidRPr="006B2FCC">
        <w:t>^255^99999</w:t>
      </w:r>
    </w:p>
    <w:p w14:paraId="74F72416" w14:textId="77777777" w:rsidR="00B06ADD" w:rsidRPr="006B2FCC" w:rsidRDefault="004A5B4A" w:rsidP="00300D29">
      <w:pPr>
        <w:pStyle w:val="Dialogue"/>
      </w:pPr>
      <w:r w:rsidRPr="006B2FCC">
        <w:t>DEVICES(19</w:t>
      </w:r>
      <w:r w:rsidR="00B06ADD" w:rsidRPr="006B2FCC">
        <w:t xml:space="preserve">)=288^ZBROWSE^ZBROWSE^RMS </w:t>
      </w:r>
      <w:smartTag w:uri="urn:schemas-microsoft-com:office:smarttags" w:element="stockticker">
        <w:r w:rsidR="00B06ADD" w:rsidRPr="006B2FCC">
          <w:t>FILE</w:t>
        </w:r>
      </w:smartTag>
      <w:r w:rsidR="00B06ADD" w:rsidRPr="006B2FCC">
        <w:t>^255^99999</w:t>
      </w:r>
    </w:p>
    <w:p w14:paraId="483065E4" w14:textId="77777777" w:rsidR="00B06ADD" w:rsidRPr="006B2FCC" w:rsidRDefault="00B06ADD" w:rsidP="0029217A">
      <w:pPr>
        <w:pStyle w:val="BodyText6"/>
      </w:pPr>
    </w:p>
    <w:p w14:paraId="03C1A616" w14:textId="77777777" w:rsidR="006C202A" w:rsidRPr="006B2FCC" w:rsidRDefault="006C202A" w:rsidP="00C54011">
      <w:pPr>
        <w:pStyle w:val="Heading3"/>
      </w:pPr>
      <w:bookmarkStart w:id="304" w:name="res_xudhset"/>
      <w:bookmarkStart w:id="305" w:name="_Toc148367604"/>
      <w:r w:rsidRPr="006B2FCC">
        <w:t>$$</w:t>
      </w:r>
      <w:smartTag w:uri="urn:schemas-microsoft-com:office:smarttags" w:element="stockticker">
        <w:r w:rsidRPr="006B2FCC">
          <w:t>RES</w:t>
        </w:r>
      </w:smartTag>
      <w:r w:rsidRPr="006B2FCC">
        <w:t>^XUDHSET</w:t>
      </w:r>
      <w:bookmarkEnd w:id="304"/>
      <w:r w:rsidRPr="006B2FCC">
        <w:t>(): Set Up Resource Device</w:t>
      </w:r>
      <w:bookmarkEnd w:id="305"/>
    </w:p>
    <w:p w14:paraId="370D4DB2" w14:textId="77777777" w:rsidR="00F426A6" w:rsidRDefault="00F426A6" w:rsidP="00F426A6">
      <w:pPr>
        <w:pStyle w:val="APIText"/>
        <w:keepNext/>
        <w:keepLines/>
      </w:pPr>
      <w:bookmarkStart w:id="306" w:name="_Ref59250821"/>
      <w:bookmarkStart w:id="307" w:name="_Ref59347676"/>
      <w:bookmarkStart w:id="308" w:name="_Ref59347715"/>
      <w:bookmarkStart w:id="309" w:name="_Ref59347750"/>
      <w:r w:rsidRPr="006B2FCC">
        <w:rPr>
          <w:b/>
        </w:rPr>
        <w:t>Reference Type</w:t>
      </w:r>
      <w:r>
        <w:rPr>
          <w:b/>
        </w:rPr>
        <w:t>:</w:t>
      </w:r>
      <w:r>
        <w:rPr>
          <w:b/>
        </w:rPr>
        <w:tab/>
      </w:r>
      <w:r w:rsidR="00467282" w:rsidRPr="006B2FCC">
        <w:t>Supported</w:t>
      </w:r>
      <w:r w:rsidR="00467282" w:rsidRPr="006B2FCC">
        <w:rPr>
          <w:vanish/>
        </w:rPr>
        <w:fldChar w:fldCharType="begin"/>
      </w:r>
      <w:r w:rsidR="00467282" w:rsidRPr="006B2FCC">
        <w:rPr>
          <w:vanish/>
        </w:rPr>
        <w:instrText xml:space="preserve"> XE </w:instrText>
      </w:r>
      <w:r w:rsidR="00467282">
        <w:rPr>
          <w:vanish/>
        </w:rPr>
        <w:instrText>“</w:instrText>
      </w:r>
      <w:r w:rsidR="00467282" w:rsidRPr="006B2FCC">
        <w:instrText>XUDHSET</w:instrText>
      </w:r>
      <w:r w:rsidR="00467282" w:rsidRPr="006B2FCC">
        <w:rPr>
          <w:vanish/>
        </w:rPr>
        <w:instrText>:</w:instrText>
      </w:r>
      <w:r w:rsidR="00467282" w:rsidRPr="006B2FCC">
        <w:instrText>$$</w:instrText>
      </w:r>
      <w:smartTag w:uri="urn:schemas-microsoft-com:office:smarttags" w:element="stockticker">
        <w:r w:rsidR="00467282" w:rsidRPr="006B2FCC">
          <w:instrText>RES</w:instrText>
        </w:r>
      </w:smartTag>
      <w:r w:rsidR="00467282" w:rsidRPr="006B2FCC">
        <w:instrText>^XUDHSET</w:instrText>
      </w:r>
      <w:r w:rsidR="00467282">
        <w:instrText>”</w:instrText>
      </w:r>
      <w:r w:rsidR="00467282" w:rsidRPr="006B2FCC">
        <w:instrText xml:space="preserve"> </w:instrText>
      </w:r>
      <w:r w:rsidR="00467282" w:rsidRPr="006B2FCC">
        <w:rPr>
          <w:vanish/>
        </w:rPr>
        <w:fldChar w:fldCharType="end"/>
      </w:r>
      <w:r w:rsidR="00467282" w:rsidRPr="006B2FCC">
        <w:rPr>
          <w:vanish/>
        </w:rPr>
        <w:fldChar w:fldCharType="begin"/>
      </w:r>
      <w:r w:rsidR="00467282" w:rsidRPr="006B2FCC">
        <w:rPr>
          <w:vanish/>
        </w:rPr>
        <w:instrText xml:space="preserve"> XE </w:instrText>
      </w:r>
      <w:r w:rsidR="00467282">
        <w:rPr>
          <w:vanish/>
        </w:rPr>
        <w:instrText>“</w:instrText>
      </w:r>
      <w:r w:rsidR="00467282" w:rsidRPr="006B2FCC">
        <w:instrText>$$</w:instrText>
      </w:r>
      <w:smartTag w:uri="urn:schemas-microsoft-com:office:smarttags" w:element="stockticker">
        <w:r w:rsidR="00467282" w:rsidRPr="006B2FCC">
          <w:instrText>RES</w:instrText>
        </w:r>
      </w:smartTag>
      <w:r w:rsidR="00467282" w:rsidRPr="006B2FCC">
        <w:instrText>^XUDHSET</w:instrText>
      </w:r>
      <w:r w:rsidR="00467282">
        <w:instrText>”</w:instrText>
      </w:r>
      <w:r w:rsidR="00467282" w:rsidRPr="006B2FCC">
        <w:instrText xml:space="preserve"> </w:instrText>
      </w:r>
      <w:r w:rsidR="00467282" w:rsidRPr="006B2FCC">
        <w:rPr>
          <w:vanish/>
        </w:rPr>
        <w:fldChar w:fldCharType="end"/>
      </w:r>
      <w:r w:rsidR="00467282" w:rsidRPr="006B2FCC">
        <w:rPr>
          <w:vanish/>
        </w:rPr>
        <w:fldChar w:fldCharType="begin"/>
      </w:r>
      <w:r w:rsidR="00467282" w:rsidRPr="006B2FCC">
        <w:rPr>
          <w:vanish/>
        </w:rPr>
        <w:instrText xml:space="preserve"> XE </w:instrText>
      </w:r>
      <w:r w:rsidR="00467282">
        <w:rPr>
          <w:vanish/>
        </w:rPr>
        <w:instrText>“</w:instrText>
      </w:r>
      <w:r w:rsidR="00467282" w:rsidRPr="006B2FCC">
        <w:instrText>Device Handler:$$</w:instrText>
      </w:r>
      <w:smartTag w:uri="urn:schemas-microsoft-com:office:smarttags" w:element="stockticker">
        <w:r w:rsidR="00467282" w:rsidRPr="006B2FCC">
          <w:instrText>RES</w:instrText>
        </w:r>
      </w:smartTag>
      <w:r w:rsidR="00467282" w:rsidRPr="006B2FCC">
        <w:instrText>^XUDHSET</w:instrText>
      </w:r>
      <w:r w:rsidR="00467282">
        <w:instrText>”</w:instrText>
      </w:r>
      <w:r w:rsidR="00467282" w:rsidRPr="006B2FCC">
        <w:instrText xml:space="preserve"> </w:instrText>
      </w:r>
      <w:r w:rsidR="00467282" w:rsidRPr="006B2FCC">
        <w:rPr>
          <w:vanish/>
        </w:rPr>
        <w:fldChar w:fldCharType="end"/>
      </w:r>
      <w:r w:rsidR="00467282" w:rsidRPr="006B2FCC">
        <w:rPr>
          <w:vanish/>
        </w:rPr>
        <w:fldChar w:fldCharType="begin"/>
      </w:r>
      <w:r w:rsidR="00467282" w:rsidRPr="006B2FCC">
        <w:rPr>
          <w:vanish/>
        </w:rPr>
        <w:instrText xml:space="preserve"> XE </w:instrText>
      </w:r>
      <w:r w:rsidR="00467282">
        <w:rPr>
          <w:vanish/>
        </w:rPr>
        <w:instrText>“</w:instrText>
      </w:r>
      <w:r w:rsidR="00467282" w:rsidRPr="006B2FCC">
        <w:instrText>Reference Type:Supported:$$</w:instrText>
      </w:r>
      <w:smartTag w:uri="urn:schemas-microsoft-com:office:smarttags" w:element="stockticker">
        <w:r w:rsidR="00467282" w:rsidRPr="006B2FCC">
          <w:instrText>RES</w:instrText>
        </w:r>
      </w:smartTag>
      <w:r w:rsidR="00467282" w:rsidRPr="006B2FCC">
        <w:instrText>^XUDHSET</w:instrText>
      </w:r>
      <w:r w:rsidR="00467282">
        <w:instrText>”</w:instrText>
      </w:r>
      <w:r w:rsidR="00467282" w:rsidRPr="006B2FCC">
        <w:instrText xml:space="preserve"> </w:instrText>
      </w:r>
      <w:r w:rsidR="00467282" w:rsidRPr="006B2FCC">
        <w:rPr>
          <w:vanish/>
        </w:rPr>
        <w:fldChar w:fldCharType="end"/>
      </w:r>
    </w:p>
    <w:p w14:paraId="146A65E1" w14:textId="77777777" w:rsidR="00F426A6" w:rsidRDefault="00F426A6" w:rsidP="00F426A6">
      <w:pPr>
        <w:pStyle w:val="APIText"/>
        <w:keepNext/>
        <w:keepLines/>
      </w:pPr>
      <w:r w:rsidRPr="006B2FCC">
        <w:rPr>
          <w:b/>
        </w:rPr>
        <w:t>Category</w:t>
      </w:r>
      <w:r>
        <w:rPr>
          <w:b/>
        </w:rPr>
        <w:t>:</w:t>
      </w:r>
      <w:r>
        <w:rPr>
          <w:b/>
        </w:rPr>
        <w:tab/>
      </w:r>
      <w:r w:rsidR="00467282" w:rsidRPr="006B2FCC">
        <w:t>Device Handler</w:t>
      </w:r>
    </w:p>
    <w:p w14:paraId="50D335C4" w14:textId="77777777" w:rsidR="00F426A6" w:rsidRPr="0084064A" w:rsidRDefault="006205D0" w:rsidP="00F426A6">
      <w:pPr>
        <w:pStyle w:val="APIText"/>
        <w:keepNext/>
        <w:keepLines/>
      </w:pPr>
      <w:r>
        <w:rPr>
          <w:b/>
        </w:rPr>
        <w:t>ICR #</w:t>
      </w:r>
      <w:r w:rsidR="00F426A6">
        <w:rPr>
          <w:b/>
        </w:rPr>
        <w:t>:</w:t>
      </w:r>
      <w:r w:rsidR="00F426A6" w:rsidRPr="0084064A">
        <w:tab/>
      </w:r>
      <w:r w:rsidR="00467282" w:rsidRPr="006B2FCC">
        <w:t>2232</w:t>
      </w:r>
    </w:p>
    <w:p w14:paraId="51C26F8D" w14:textId="77777777" w:rsidR="00F426A6" w:rsidRDefault="00F426A6" w:rsidP="00F426A6">
      <w:pPr>
        <w:pStyle w:val="APIText"/>
        <w:keepNext/>
        <w:keepLines/>
      </w:pPr>
      <w:r w:rsidRPr="006B2FCC">
        <w:rPr>
          <w:b/>
        </w:rPr>
        <w:t>Description</w:t>
      </w:r>
      <w:r>
        <w:rPr>
          <w:b/>
        </w:rPr>
        <w:t>:</w:t>
      </w:r>
      <w:r w:rsidRPr="0084064A">
        <w:tab/>
      </w:r>
      <w:r w:rsidR="00467282" w:rsidRPr="006B2FCC">
        <w:t>Th</w:t>
      </w:r>
      <w:r w:rsidR="004F2AC6">
        <w:t xml:space="preserve">e </w:t>
      </w:r>
      <w:r w:rsidR="004F2AC6" w:rsidRPr="006B2FCC">
        <w:t>$$</w:t>
      </w:r>
      <w:smartTag w:uri="urn:schemas-microsoft-com:office:smarttags" w:element="stockticker">
        <w:r w:rsidR="004F2AC6" w:rsidRPr="006B2FCC">
          <w:t>RES</w:t>
        </w:r>
      </w:smartTag>
      <w:r w:rsidR="004F2AC6" w:rsidRPr="006B2FCC">
        <w:t>^XUDHSET</w:t>
      </w:r>
      <w:r w:rsidR="00467282" w:rsidRPr="006B2FCC">
        <w:t xml:space="preserve"> extrinsic function sets up a Resource device. It returns:</w:t>
      </w:r>
    </w:p>
    <w:p w14:paraId="2B3E5BC6" w14:textId="77777777" w:rsidR="0010056C" w:rsidRPr="006B2FCC" w:rsidRDefault="0010056C" w:rsidP="0010056C">
      <w:pPr>
        <w:pStyle w:val="APIDescriptionListBullet"/>
        <w:keepNext/>
        <w:keepLines/>
      </w:pPr>
      <w:r w:rsidRPr="004F2AC6">
        <w:rPr>
          <w:b/>
        </w:rPr>
        <w:t>Error:</w:t>
      </w:r>
      <w:r w:rsidRPr="006B2FCC">
        <w:t xml:space="preserve"> -1^text</w:t>
      </w:r>
    </w:p>
    <w:p w14:paraId="125395D2" w14:textId="77777777" w:rsidR="0010056C" w:rsidRDefault="0010056C" w:rsidP="0010056C">
      <w:pPr>
        <w:pStyle w:val="APIDescriptionListBullet"/>
      </w:pPr>
      <w:r w:rsidRPr="004F2AC6">
        <w:rPr>
          <w:b/>
        </w:rPr>
        <w:t>Successful:</w:t>
      </w:r>
      <w:r w:rsidRPr="006B2FCC">
        <w:t xml:space="preserve"> IEN^device name</w:t>
      </w:r>
    </w:p>
    <w:p w14:paraId="2BA7596E" w14:textId="77777777" w:rsidR="00F426A6" w:rsidRPr="000B37D9" w:rsidRDefault="00F426A6" w:rsidP="00F426A6">
      <w:pPr>
        <w:pStyle w:val="APIText"/>
        <w:rPr>
          <w:rFonts w:ascii="Courier New" w:hAnsi="Courier New" w:cs="Courier New"/>
          <w:sz w:val="20"/>
          <w:szCs w:val="18"/>
        </w:rPr>
      </w:pPr>
      <w:r w:rsidRPr="006B2FCC">
        <w:rPr>
          <w:b/>
        </w:rPr>
        <w:lastRenderedPageBreak/>
        <w:t>Format</w:t>
      </w:r>
      <w:r>
        <w:rPr>
          <w:b/>
        </w:rPr>
        <w:t>:</w:t>
      </w:r>
      <w:r w:rsidRPr="0084064A">
        <w:tab/>
      </w:r>
      <w:r w:rsidR="0010056C" w:rsidRPr="000B37D9">
        <w:rPr>
          <w:rFonts w:ascii="Courier New" w:hAnsi="Courier New" w:cs="Courier New"/>
          <w:sz w:val="20"/>
          <w:szCs w:val="18"/>
        </w:rPr>
        <w:t>$$</w:t>
      </w:r>
      <w:smartTag w:uri="urn:schemas-microsoft-com:office:smarttags" w:element="stockticker">
        <w:r w:rsidR="0010056C" w:rsidRPr="000B37D9">
          <w:rPr>
            <w:rFonts w:ascii="Courier New" w:hAnsi="Courier New" w:cs="Courier New"/>
            <w:sz w:val="20"/>
            <w:szCs w:val="18"/>
          </w:rPr>
          <w:t>RES</w:t>
        </w:r>
      </w:smartTag>
      <w:r w:rsidR="0010056C" w:rsidRPr="000B37D9">
        <w:rPr>
          <w:rFonts w:ascii="Courier New" w:hAnsi="Courier New" w:cs="Courier New"/>
          <w:sz w:val="20"/>
          <w:szCs w:val="18"/>
        </w:rPr>
        <w:t>^XUDHSET(device_name[,resource_name],slot_count,description,</w:t>
      </w:r>
      <w:r w:rsidR="0010056C" w:rsidRPr="000B37D9">
        <w:rPr>
          <w:rFonts w:ascii="Courier New" w:hAnsi="Courier New" w:cs="Courier New"/>
          <w:sz w:val="20"/>
          <w:szCs w:val="18"/>
        </w:rPr>
        <w:br/>
        <w:t>subtype)</w:t>
      </w:r>
    </w:p>
    <w:p w14:paraId="4E1E9705" w14:textId="77777777" w:rsidR="00F426A6" w:rsidRPr="0010056C" w:rsidRDefault="00F426A6" w:rsidP="0010056C">
      <w:pPr>
        <w:pStyle w:val="APIParameters"/>
        <w:keepNext/>
        <w:keepLines/>
        <w:ind w:left="4147" w:hanging="4147"/>
      </w:pPr>
      <w:r w:rsidRPr="0056392F">
        <w:rPr>
          <w:b/>
        </w:rPr>
        <w:t>Input Parameters:</w:t>
      </w:r>
      <w:r w:rsidRPr="0056392F">
        <w:rPr>
          <w:b/>
        </w:rPr>
        <w:tab/>
      </w:r>
      <w:r w:rsidR="0010056C" w:rsidRPr="0073490E">
        <w:rPr>
          <w:b/>
          <w:bCs w:val="0"/>
        </w:rPr>
        <w:t>device_name</w:t>
      </w:r>
      <w:r w:rsidR="0010056C" w:rsidRPr="006B2FCC">
        <w:t>:</w:t>
      </w:r>
      <w:r w:rsidRPr="0056392F">
        <w:rPr>
          <w:b/>
        </w:rPr>
        <w:tab/>
      </w:r>
      <w:r w:rsidR="0010056C" w:rsidRPr="006B2FCC">
        <w:t>(required) The name of the resource device.</w:t>
      </w:r>
    </w:p>
    <w:p w14:paraId="06946E4A" w14:textId="77777777" w:rsidR="0010056C" w:rsidRPr="0010056C" w:rsidRDefault="0010056C" w:rsidP="0010056C">
      <w:pPr>
        <w:pStyle w:val="APIParameters"/>
        <w:keepNext/>
        <w:keepLines/>
        <w:ind w:left="4147" w:hanging="4147"/>
      </w:pPr>
      <w:r w:rsidRPr="0010056C">
        <w:tab/>
      </w:r>
      <w:r w:rsidRPr="0073490E">
        <w:rPr>
          <w:b/>
          <w:bCs w:val="0"/>
        </w:rPr>
        <w:t>resource_name</w:t>
      </w:r>
      <w:r w:rsidRPr="006B2FCC">
        <w:t>:</w:t>
      </w:r>
      <w:r>
        <w:tab/>
      </w:r>
      <w:r w:rsidRPr="006B2FCC">
        <w:t xml:space="preserve">(optional) The resource name if </w:t>
      </w:r>
      <w:r w:rsidR="004117F1" w:rsidRPr="004117F1">
        <w:rPr>
          <w:i/>
        </w:rPr>
        <w:t>not</w:t>
      </w:r>
      <w:r w:rsidRPr="006B2FCC">
        <w:t xml:space="preserve"> the same as the device name.</w:t>
      </w:r>
    </w:p>
    <w:p w14:paraId="0757CDB3" w14:textId="77777777" w:rsidR="0010056C" w:rsidRPr="0010056C" w:rsidRDefault="0010056C" w:rsidP="0010056C">
      <w:pPr>
        <w:pStyle w:val="APIParameters"/>
        <w:keepNext/>
        <w:keepLines/>
        <w:ind w:left="4147" w:hanging="4147"/>
      </w:pPr>
      <w:r w:rsidRPr="0010056C">
        <w:tab/>
      </w:r>
      <w:r w:rsidRPr="0073490E">
        <w:rPr>
          <w:b/>
          <w:bCs w:val="0"/>
        </w:rPr>
        <w:t>slot_count</w:t>
      </w:r>
      <w:r w:rsidRPr="006B2FCC">
        <w:t>:</w:t>
      </w:r>
      <w:r>
        <w:tab/>
      </w:r>
      <w:r w:rsidRPr="006B2FCC">
        <w:t xml:space="preserve">(required) The number of concurrent jobs that can use this device. It defaults to </w:t>
      </w:r>
      <w:r w:rsidRPr="004F2AC6">
        <w:rPr>
          <w:b/>
        </w:rPr>
        <w:t>1</w:t>
      </w:r>
      <w:r w:rsidRPr="006B2FCC">
        <w:t>.</w:t>
      </w:r>
    </w:p>
    <w:p w14:paraId="4E7B0413" w14:textId="77777777" w:rsidR="0010056C" w:rsidRPr="0010056C" w:rsidRDefault="0010056C" w:rsidP="00B46F1A">
      <w:pPr>
        <w:pStyle w:val="APIParameters"/>
        <w:rPr>
          <w:szCs w:val="22"/>
        </w:rPr>
      </w:pPr>
      <w:r w:rsidRPr="0010056C">
        <w:rPr>
          <w:szCs w:val="22"/>
        </w:rPr>
        <w:tab/>
      </w:r>
      <w:r w:rsidRPr="0073490E">
        <w:rPr>
          <w:b/>
          <w:bCs w:val="0"/>
          <w:szCs w:val="22"/>
        </w:rPr>
        <w:t>description</w:t>
      </w:r>
      <w:r w:rsidRPr="0010056C">
        <w:rPr>
          <w:szCs w:val="22"/>
        </w:rPr>
        <w:t>:</w:t>
      </w:r>
      <w:r w:rsidRPr="0010056C">
        <w:rPr>
          <w:szCs w:val="22"/>
        </w:rPr>
        <w:tab/>
      </w:r>
      <w:r w:rsidRPr="006B2FCC">
        <w:t xml:space="preserve">(required) The device description. It defaults to </w:t>
      </w:r>
      <w:r>
        <w:t>“</w:t>
      </w:r>
      <w:r w:rsidRPr="004F2AC6">
        <w:rPr>
          <w:b/>
        </w:rPr>
        <w:t>Resource Device</w:t>
      </w:r>
      <w:r>
        <w:t>”</w:t>
      </w:r>
      <w:r w:rsidRPr="006B2FCC">
        <w:t>.</w:t>
      </w:r>
    </w:p>
    <w:p w14:paraId="605821A5" w14:textId="77777777" w:rsidR="0010056C" w:rsidRPr="0010056C" w:rsidRDefault="0010056C" w:rsidP="00B46F1A">
      <w:pPr>
        <w:pStyle w:val="APIParameters"/>
        <w:rPr>
          <w:szCs w:val="22"/>
        </w:rPr>
      </w:pPr>
      <w:r w:rsidRPr="0010056C">
        <w:rPr>
          <w:szCs w:val="22"/>
        </w:rPr>
        <w:tab/>
      </w:r>
      <w:r w:rsidRPr="0073490E">
        <w:rPr>
          <w:b/>
          <w:bCs w:val="0"/>
          <w:szCs w:val="22"/>
        </w:rPr>
        <w:t>subtype</w:t>
      </w:r>
      <w:r w:rsidRPr="0010056C">
        <w:rPr>
          <w:szCs w:val="22"/>
        </w:rPr>
        <w:t>:</w:t>
      </w:r>
      <w:r w:rsidRPr="0010056C">
        <w:rPr>
          <w:szCs w:val="22"/>
        </w:rPr>
        <w:tab/>
      </w:r>
      <w:r w:rsidRPr="006B2FCC">
        <w:t xml:space="preserve">(required) The subtype to use. It defaults to </w:t>
      </w:r>
      <w:r w:rsidRPr="004F2AC6">
        <w:rPr>
          <w:b/>
        </w:rPr>
        <w:t>P-OTHER</w:t>
      </w:r>
      <w:r w:rsidRPr="006B2FCC">
        <w:t>.</w:t>
      </w:r>
    </w:p>
    <w:p w14:paraId="300FA17E" w14:textId="77777777" w:rsidR="0010056C" w:rsidRPr="006B2FCC" w:rsidRDefault="00F426A6" w:rsidP="0010056C">
      <w:pPr>
        <w:pStyle w:val="APIParameters"/>
        <w:keepNext/>
        <w:keepLines/>
      </w:pPr>
      <w:r w:rsidRPr="0056392F">
        <w:rPr>
          <w:b/>
        </w:rPr>
        <w:t>Output:</w:t>
      </w:r>
      <w:r w:rsidRPr="0010056C">
        <w:tab/>
      </w:r>
      <w:r w:rsidR="0010056C" w:rsidRPr="006B2FCC">
        <w:t>returns:</w:t>
      </w:r>
      <w:r w:rsidRPr="0010056C">
        <w:tab/>
      </w:r>
      <w:r w:rsidR="0010056C" w:rsidRPr="006B2FCC">
        <w:t>Returns:</w:t>
      </w:r>
    </w:p>
    <w:p w14:paraId="62B31D7D" w14:textId="77777777" w:rsidR="0010056C" w:rsidRPr="006B2FCC" w:rsidRDefault="0010056C" w:rsidP="0010056C">
      <w:pPr>
        <w:pStyle w:val="APIParametersListBullet"/>
        <w:keepNext/>
        <w:keepLines/>
      </w:pPr>
      <w:r w:rsidRPr="004F2AC6">
        <w:rPr>
          <w:b/>
        </w:rPr>
        <w:t>Error:</w:t>
      </w:r>
      <w:r w:rsidRPr="006B2FCC">
        <w:t xml:space="preserve"> -1^text</w:t>
      </w:r>
    </w:p>
    <w:p w14:paraId="0C7F1F87" w14:textId="77777777" w:rsidR="0010056C" w:rsidRPr="0010056C" w:rsidRDefault="0010056C" w:rsidP="0010056C">
      <w:pPr>
        <w:pStyle w:val="APIParametersListBullet"/>
      </w:pPr>
      <w:r w:rsidRPr="004F2AC6">
        <w:rPr>
          <w:b/>
        </w:rPr>
        <w:t>Successful:</w:t>
      </w:r>
      <w:r w:rsidRPr="006B2FCC">
        <w:t xml:space="preserve"> IEN^device name</w:t>
      </w:r>
    </w:p>
    <w:p w14:paraId="03E92CBA" w14:textId="77777777" w:rsidR="000A1C2C" w:rsidRDefault="000A1C2C" w:rsidP="0029217A">
      <w:pPr>
        <w:pStyle w:val="BodyText6"/>
      </w:pPr>
      <w:bookmarkStart w:id="310" w:name="_Ref413237024"/>
    </w:p>
    <w:p w14:paraId="23659544" w14:textId="77777777" w:rsidR="00B06ADD" w:rsidRPr="006B2FCC" w:rsidRDefault="00B06ADD" w:rsidP="00C54011">
      <w:pPr>
        <w:pStyle w:val="Heading3"/>
      </w:pPr>
      <w:bookmarkStart w:id="311" w:name="zis"/>
      <w:bookmarkStart w:id="312" w:name="_Ref454962425"/>
      <w:bookmarkStart w:id="313" w:name="_Toc148367605"/>
      <w:r w:rsidRPr="006B2FCC">
        <w:t>^%ZIS</w:t>
      </w:r>
      <w:bookmarkEnd w:id="311"/>
      <w:r w:rsidRPr="006B2FCC">
        <w:t>: Standard Device Call</w:t>
      </w:r>
      <w:bookmarkEnd w:id="306"/>
      <w:bookmarkEnd w:id="307"/>
      <w:bookmarkEnd w:id="308"/>
      <w:bookmarkEnd w:id="309"/>
      <w:bookmarkEnd w:id="310"/>
      <w:bookmarkEnd w:id="312"/>
      <w:bookmarkEnd w:id="313"/>
    </w:p>
    <w:p w14:paraId="0B1C264D" w14:textId="77777777" w:rsidR="00F426A6" w:rsidRDefault="00F426A6" w:rsidP="00F426A6">
      <w:pPr>
        <w:pStyle w:val="APIText"/>
        <w:keepNext/>
        <w:keepLines/>
      </w:pPr>
      <w:r w:rsidRPr="006B2FCC">
        <w:rPr>
          <w:b/>
        </w:rPr>
        <w:t>Reference Type</w:t>
      </w:r>
      <w:r>
        <w:rPr>
          <w:b/>
        </w:rPr>
        <w:t>:</w:t>
      </w:r>
      <w:r>
        <w:rPr>
          <w:b/>
        </w:rPr>
        <w:tab/>
      </w:r>
      <w:r w:rsidR="0010056C" w:rsidRPr="006B2FCC">
        <w:t>Supported</w:t>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ZIS:^%ZIS</w:instrText>
      </w:r>
      <w:r w:rsidR="0010056C">
        <w:instrText>”</w:instrText>
      </w:r>
      <w:r w:rsidR="0010056C" w:rsidRPr="006B2FCC">
        <w:instrText xml:space="preserve"> </w:instrText>
      </w:r>
      <w:r w:rsidR="0010056C" w:rsidRPr="006B2FCC">
        <w:rPr>
          <w:vanish/>
        </w:rPr>
        <w:fldChar w:fldCharType="end"/>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^%ZIS</w:instrText>
      </w:r>
      <w:r w:rsidR="0010056C">
        <w:instrText>”</w:instrText>
      </w:r>
      <w:r w:rsidR="0010056C" w:rsidRPr="006B2FCC">
        <w:instrText xml:space="preserve"> </w:instrText>
      </w:r>
      <w:r w:rsidR="0010056C" w:rsidRPr="006B2FCC">
        <w:rPr>
          <w:vanish/>
        </w:rPr>
        <w:fldChar w:fldCharType="end"/>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Device Handler:^%ZIS</w:instrText>
      </w:r>
      <w:r w:rsidR="0010056C">
        <w:instrText>”</w:instrText>
      </w:r>
      <w:r w:rsidR="0010056C" w:rsidRPr="006B2FCC">
        <w:instrText xml:space="preserve"> </w:instrText>
      </w:r>
      <w:r w:rsidR="0010056C" w:rsidRPr="006B2FCC">
        <w:rPr>
          <w:vanish/>
        </w:rPr>
        <w:fldChar w:fldCharType="end"/>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Reference Type:Supported:^%ZIS</w:instrText>
      </w:r>
      <w:r w:rsidR="0010056C">
        <w:instrText>”</w:instrText>
      </w:r>
      <w:r w:rsidR="0010056C" w:rsidRPr="006B2FCC">
        <w:instrText xml:space="preserve"> </w:instrText>
      </w:r>
      <w:r w:rsidR="0010056C" w:rsidRPr="006B2FCC">
        <w:rPr>
          <w:vanish/>
        </w:rPr>
        <w:fldChar w:fldCharType="end"/>
      </w:r>
    </w:p>
    <w:p w14:paraId="51F60E38" w14:textId="77777777" w:rsidR="00F426A6" w:rsidRDefault="00F426A6" w:rsidP="00F426A6">
      <w:pPr>
        <w:pStyle w:val="APIText"/>
        <w:keepNext/>
        <w:keepLines/>
      </w:pPr>
      <w:r w:rsidRPr="006B2FCC">
        <w:rPr>
          <w:b/>
        </w:rPr>
        <w:t>Category</w:t>
      </w:r>
      <w:r>
        <w:rPr>
          <w:b/>
        </w:rPr>
        <w:t>:</w:t>
      </w:r>
      <w:r>
        <w:rPr>
          <w:b/>
        </w:rPr>
        <w:tab/>
      </w:r>
      <w:r w:rsidR="0010056C" w:rsidRPr="006B2FCC">
        <w:t>Device Handler</w:t>
      </w:r>
    </w:p>
    <w:p w14:paraId="678C67A9" w14:textId="77777777" w:rsidR="0010056C" w:rsidRDefault="006205D0" w:rsidP="0010056C">
      <w:pPr>
        <w:pStyle w:val="APIText"/>
        <w:keepNext/>
        <w:keepLines/>
      </w:pPr>
      <w:r>
        <w:rPr>
          <w:b/>
        </w:rPr>
        <w:t>ICR #</w:t>
      </w:r>
      <w:r w:rsidR="00F426A6">
        <w:rPr>
          <w:b/>
        </w:rPr>
        <w:t>:</w:t>
      </w:r>
      <w:r w:rsidR="00F426A6" w:rsidRPr="0084064A">
        <w:tab/>
      </w:r>
      <w:r w:rsidR="0010056C" w:rsidRPr="006B2FCC">
        <w:t>10086</w:t>
      </w:r>
    </w:p>
    <w:p w14:paraId="1071BF20" w14:textId="77777777" w:rsidR="0010056C" w:rsidRPr="006B2FCC" w:rsidRDefault="0010056C" w:rsidP="00A83E1B">
      <w:pPr>
        <w:pStyle w:val="APIText"/>
        <w:keepNext/>
        <w:keepLines/>
      </w:pPr>
      <w:r w:rsidRPr="006B2FCC">
        <w:rPr>
          <w:b/>
        </w:rPr>
        <w:t>Description</w:t>
      </w:r>
      <w:r>
        <w:rPr>
          <w:b/>
        </w:rPr>
        <w:t>:</w:t>
      </w:r>
      <w:r>
        <w:rPr>
          <w:b/>
        </w:rPr>
        <w:tab/>
      </w:r>
      <w:r>
        <w:t>Th</w:t>
      </w:r>
      <w:r w:rsidR="00C6166E">
        <w:t xml:space="preserve">e </w:t>
      </w:r>
      <w:r w:rsidR="00C6166E" w:rsidRPr="006B2FCC">
        <w:t>^%ZIS</w:t>
      </w:r>
      <w:r>
        <w:t xml:space="preserve"> API</w:t>
      </w:r>
      <w:r w:rsidRPr="006B2FCC">
        <w:t xml:space="preserve"> allows you to select a device.</w:t>
      </w:r>
    </w:p>
    <w:p w14:paraId="76BDE458" w14:textId="77777777" w:rsidR="0010056C" w:rsidRPr="006B2FCC" w:rsidRDefault="0010056C" w:rsidP="00A83E1B">
      <w:pPr>
        <w:pStyle w:val="APIDescriptionText"/>
        <w:keepNext/>
        <w:keepLines/>
      </w:pPr>
      <w:r w:rsidRPr="006B2FCC">
        <w:t xml:space="preserve">All input variables are optional. </w:t>
      </w:r>
      <w:r w:rsidRPr="00C4004B">
        <w:rPr>
          <w:i/>
        </w:rPr>
        <w:t>Non</w:t>
      </w:r>
      <w:r w:rsidRPr="006B2FCC">
        <w:t xml:space="preserve">-namespaced variables that are defined and later </w:t>
      </w:r>
      <w:r w:rsidRPr="00367AB7">
        <w:rPr>
          <w:b/>
        </w:rPr>
        <w:t>KILL</w:t>
      </w:r>
      <w:r w:rsidRPr="006B2FCC">
        <w:t xml:space="preserve">ed by ^%ZIS include: </w:t>
      </w:r>
      <w:r w:rsidRPr="00C6166E">
        <w:rPr>
          <w:b/>
        </w:rPr>
        <w:t>%A</w:t>
      </w:r>
      <w:r w:rsidRPr="006B2FCC">
        <w:t xml:space="preserve">, </w:t>
      </w:r>
      <w:r w:rsidRPr="00C6166E">
        <w:rPr>
          <w:b/>
        </w:rPr>
        <w:t>%E</w:t>
      </w:r>
      <w:r w:rsidRPr="006B2FCC">
        <w:t xml:space="preserve">, </w:t>
      </w:r>
      <w:r w:rsidRPr="00C6166E">
        <w:rPr>
          <w:b/>
        </w:rPr>
        <w:t>%H</w:t>
      </w:r>
      <w:r w:rsidRPr="006B2FCC">
        <w:t xml:space="preserve">, </w:t>
      </w:r>
      <w:r w:rsidRPr="00C6166E">
        <w:rPr>
          <w:b/>
        </w:rPr>
        <w:t>%X</w:t>
      </w:r>
      <w:r w:rsidRPr="006B2FCC">
        <w:t xml:space="preserve">, and </w:t>
      </w:r>
      <w:r w:rsidRPr="00C6166E">
        <w:rPr>
          <w:b/>
        </w:rPr>
        <w:t>%Y</w:t>
      </w:r>
      <w:r w:rsidRPr="006B2FCC">
        <w:t>.</w:t>
      </w:r>
    </w:p>
    <w:p w14:paraId="6DEE0D3C" w14:textId="77777777" w:rsidR="0010056C" w:rsidRPr="006B2FCC" w:rsidRDefault="0010056C" w:rsidP="00A83E1B">
      <w:pPr>
        <w:pStyle w:val="APIDescriptionText"/>
        <w:keepNext/>
        <w:keepLines/>
      </w:pPr>
      <w:r w:rsidRPr="006B2FCC">
        <w:t xml:space="preserve">If device selection is successful, characteristics of the output device are returned in a number of different variables. If selection is unsuccessful, ^%ZIS returns the </w:t>
      </w:r>
      <w:smartTag w:uri="urn:schemas-microsoft-com:office:smarttags" w:element="stockticker">
        <w:r w:rsidRPr="00C6166E">
          <w:rPr>
            <w:b/>
          </w:rPr>
          <w:t>POP</w:t>
        </w:r>
      </w:smartTag>
      <w:r w:rsidRPr="006B2FCC">
        <w:t xml:space="preserve"> output variable with a positive number. So, </w:t>
      </w:r>
      <w:r w:rsidR="00367AB7">
        <w:t xml:space="preserve">it </w:t>
      </w:r>
      <w:r w:rsidRPr="006B2FCC">
        <w:t xml:space="preserve">checks for an unsuccessful device selection should be based on the </w:t>
      </w:r>
      <w:smartTag w:uri="urn:schemas-microsoft-com:office:smarttags" w:element="stockticker">
        <w:r w:rsidRPr="00C6166E">
          <w:rPr>
            <w:b/>
          </w:rPr>
          <w:t>POP</w:t>
        </w:r>
      </w:smartTag>
      <w:r w:rsidRPr="006B2FCC">
        <w:t xml:space="preserve"> input variable as a positive number.</w:t>
      </w:r>
    </w:p>
    <w:p w14:paraId="607EAE02" w14:textId="77777777" w:rsidR="0010056C" w:rsidRPr="006B2FCC" w:rsidRDefault="0010056C" w:rsidP="0010056C">
      <w:pPr>
        <w:pStyle w:val="APIDescriptionText"/>
      </w:pPr>
      <w:r w:rsidRPr="006B2FCC">
        <w:t>Device selection can be done as shown in the example that follows.</w:t>
      </w:r>
    </w:p>
    <w:p w14:paraId="76E65C43" w14:textId="6D953FEF" w:rsidR="00F426A6" w:rsidRDefault="00F223BA" w:rsidP="00F85CEA">
      <w:pPr>
        <w:pStyle w:val="APIDescriptionNote"/>
      </w:pPr>
      <w:r>
        <w:drawing>
          <wp:inline distT="0" distB="0" distL="0" distR="0" wp14:anchorId="109FCAE9" wp14:editId="5AC84984">
            <wp:extent cx="285750" cy="285750"/>
            <wp:effectExtent l="0" t="0" r="0" b="0"/>
            <wp:docPr id="534" name="Picture 5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0056C">
        <w:rPr>
          <w:b/>
          <w:iCs/>
        </w:rPr>
        <w:tab/>
      </w:r>
      <w:r w:rsidR="0010056C" w:rsidRPr="006B2FCC">
        <w:rPr>
          <w:b/>
          <w:iCs/>
        </w:rPr>
        <w:t>REF:</w:t>
      </w:r>
      <w:r w:rsidR="0010056C" w:rsidRPr="006B2FCC">
        <w:rPr>
          <w:iCs/>
        </w:rPr>
        <w:t xml:space="preserve"> </w:t>
      </w:r>
      <w:r w:rsidR="0010056C" w:rsidRPr="006B2FCC">
        <w:t xml:space="preserve">For a discussion of form feeds, see the </w:t>
      </w:r>
      <w:r w:rsidR="0010056C">
        <w:t>“</w:t>
      </w:r>
      <w:r w:rsidR="0010056C" w:rsidRPr="005603FB">
        <w:fldChar w:fldCharType="begin" w:fldLock="1"/>
      </w:r>
      <w:r w:rsidR="0010056C" w:rsidRPr="005603FB">
        <w:instrText xml:space="preserve"> REF _Ref20101038 \h  \* MERGEFORMAT </w:instrText>
      </w:r>
      <w:r w:rsidR="0010056C" w:rsidRPr="005603FB">
        <w:fldChar w:fldCharType="separate"/>
      </w:r>
      <w:r w:rsidR="0010056C" w:rsidRPr="005603FB">
        <w:t>Form Feeds</w:t>
      </w:r>
      <w:r w:rsidR="0010056C" w:rsidRPr="005603FB">
        <w:fldChar w:fldCharType="end"/>
      </w:r>
      <w:r w:rsidR="00CC6A5D">
        <w:t>”</w:t>
      </w:r>
      <w:r w:rsidR="0010056C" w:rsidRPr="006B2FCC">
        <w:t xml:space="preserve"> </w:t>
      </w:r>
      <w:r w:rsidR="0010056C">
        <w:t>section</w:t>
      </w:r>
      <w:r w:rsidR="0010056C" w:rsidRPr="006B2FCC">
        <w:t xml:space="preserve"> in the </w:t>
      </w:r>
      <w:r w:rsidR="0010056C">
        <w:t>“</w:t>
      </w:r>
      <w:r w:rsidR="0010056C" w:rsidRPr="005603FB">
        <w:fldChar w:fldCharType="begin" w:fldLock="1"/>
      </w:r>
      <w:r w:rsidR="0010056C" w:rsidRPr="005603FB">
        <w:instrText xml:space="preserve"> REF _Ref20101057 \h  \* MERGEFORMAT </w:instrText>
      </w:r>
      <w:r w:rsidR="0010056C" w:rsidRPr="005603FB">
        <w:fldChar w:fldCharType="separate"/>
      </w:r>
      <w:r w:rsidR="0010056C" w:rsidRPr="005603FB">
        <w:t>Special Device Issues</w:t>
      </w:r>
      <w:r w:rsidR="0010056C" w:rsidRPr="005603FB">
        <w:fldChar w:fldCharType="end"/>
      </w:r>
      <w:r w:rsidR="00CC6A5D">
        <w:t>”</w:t>
      </w:r>
      <w:r w:rsidR="0010056C" w:rsidRPr="006B2FCC">
        <w:t xml:space="preserve"> </w:t>
      </w:r>
      <w:r w:rsidR="0010056C">
        <w:t>section</w:t>
      </w:r>
      <w:r w:rsidR="0010056C" w:rsidRPr="006B2FCC">
        <w:t>.</w:t>
      </w:r>
    </w:p>
    <w:p w14:paraId="11C2ADBC" w14:textId="77777777" w:rsidR="000A182C" w:rsidRPr="0084064A" w:rsidRDefault="000A182C" w:rsidP="000A182C">
      <w:pPr>
        <w:pStyle w:val="BodyText6"/>
      </w:pPr>
    </w:p>
    <w:p w14:paraId="7E6E78DD"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10056C" w:rsidRPr="000B37D9">
        <w:rPr>
          <w:rFonts w:ascii="Courier New" w:hAnsi="Courier New" w:cs="Courier New"/>
          <w:sz w:val="20"/>
          <w:szCs w:val="18"/>
        </w:rPr>
        <w:t>^%ZIS</w:t>
      </w:r>
    </w:p>
    <w:p w14:paraId="6F1FA04E" w14:textId="77777777" w:rsidR="000E06BB" w:rsidRDefault="000E06BB" w:rsidP="000E06BB">
      <w:pPr>
        <w:pStyle w:val="BodyText"/>
        <w:keepNext/>
        <w:keepLines/>
      </w:pPr>
      <w:r w:rsidRPr="006B2FCC">
        <w:lastRenderedPageBreak/>
        <w:t>Make sure to perform the following steps before calling this</w:t>
      </w:r>
      <w:r>
        <w:t xml:space="preserve"> API</w:t>
      </w:r>
      <w:r w:rsidRPr="006B2FCC">
        <w:t>:</w:t>
      </w:r>
    </w:p>
    <w:p w14:paraId="2B55D170" w14:textId="77777777" w:rsidR="000E06BB" w:rsidRPr="006B2FCC" w:rsidRDefault="000E06BB" w:rsidP="00EB503B">
      <w:pPr>
        <w:pStyle w:val="ListNumber"/>
        <w:keepNext/>
        <w:keepLines/>
        <w:numPr>
          <w:ilvl w:val="0"/>
          <w:numId w:val="29"/>
        </w:numPr>
        <w:ind w:left="720"/>
      </w:pPr>
      <w:r w:rsidRPr="00A742B9">
        <w:rPr>
          <w:b/>
        </w:rPr>
        <w:t>NEW</w:t>
      </w:r>
      <w:r w:rsidRPr="006B2FCC">
        <w:t xml:space="preserve"> all </w:t>
      </w:r>
      <w:r w:rsidRPr="00B0233E">
        <w:rPr>
          <w:i/>
        </w:rPr>
        <w:t>non</w:t>
      </w:r>
      <w:r w:rsidRPr="006B2FCC">
        <w:t>-namespaced variables.</w:t>
      </w:r>
    </w:p>
    <w:p w14:paraId="16508E55" w14:textId="77777777" w:rsidR="000E06BB" w:rsidRPr="006B2FCC" w:rsidRDefault="000E06BB" w:rsidP="000E06BB">
      <w:pPr>
        <w:pStyle w:val="ListNumber"/>
        <w:keepNext/>
        <w:keepLines/>
      </w:pPr>
      <w:r w:rsidRPr="006B2FCC">
        <w:t>Set all input variables.</w:t>
      </w:r>
    </w:p>
    <w:p w14:paraId="2B7101C9" w14:textId="7A836A3F" w:rsidR="000E06BB" w:rsidRDefault="000E06BB" w:rsidP="000E06BB">
      <w:pPr>
        <w:pStyle w:val="ListNumber"/>
      </w:pPr>
      <w:r w:rsidRPr="006B2FCC">
        <w:t>Call the</w:t>
      </w:r>
      <w:r>
        <w:t xml:space="preserve"> API</w:t>
      </w:r>
      <w:r w:rsidRPr="006B2FCC">
        <w:t>.</w:t>
      </w:r>
    </w:p>
    <w:p w14:paraId="1E8FEFDF" w14:textId="77777777" w:rsidR="00DF1192" w:rsidRDefault="00DF1192" w:rsidP="00DF1192">
      <w:pPr>
        <w:pStyle w:val="BodyText6"/>
      </w:pPr>
    </w:p>
    <w:p w14:paraId="295E4A9F" w14:textId="77777777" w:rsidR="00F426A6" w:rsidRDefault="00F426A6" w:rsidP="00A83E1B">
      <w:pPr>
        <w:pStyle w:val="APIParameters"/>
        <w:keepNext/>
        <w:keepLines/>
      </w:pPr>
      <w:r w:rsidRPr="0056392F">
        <w:rPr>
          <w:b/>
        </w:rPr>
        <w:t xml:space="preserve">Input </w:t>
      </w:r>
      <w:r w:rsidR="000E06BB">
        <w:rPr>
          <w:b/>
        </w:rPr>
        <w:t>Variable</w:t>
      </w:r>
      <w:r w:rsidRPr="0056392F">
        <w:rPr>
          <w:b/>
        </w:rPr>
        <w:t>:</w:t>
      </w:r>
      <w:r w:rsidRPr="0056392F">
        <w:rPr>
          <w:b/>
        </w:rPr>
        <w:tab/>
      </w:r>
      <w:r w:rsidR="0010056C" w:rsidRPr="00617B3C">
        <w:rPr>
          <w:b/>
        </w:rPr>
        <w:t>%ZIS</w:t>
      </w:r>
      <w:r w:rsidR="00592187" w:rsidRPr="00617B3C">
        <w:rPr>
          <w:b/>
        </w:rPr>
        <w:t>:</w:t>
      </w:r>
      <w:r w:rsidRPr="0056392F">
        <w:rPr>
          <w:b/>
        </w:rPr>
        <w:tab/>
      </w:r>
      <w:r w:rsidR="0010056C" w:rsidRPr="006B2FCC">
        <w:t xml:space="preserve">(optional) The </w:t>
      </w:r>
      <w:r w:rsidR="0010056C" w:rsidRPr="00C6166E">
        <w:rPr>
          <w:b/>
        </w:rPr>
        <w:t>%ZIS</w:t>
      </w:r>
      <w:r w:rsidR="0010056C" w:rsidRPr="006B2FCC">
        <w:t xml:space="preserve"> input variable is defined as a string containing one or more single-character flags that act as input specifications. The functions of each of the flags that can be included in the string are described below. If the </w:t>
      </w:r>
      <w:r w:rsidR="0010056C" w:rsidRPr="00C6166E">
        <w:rPr>
          <w:b/>
        </w:rPr>
        <w:t>%ZIS</w:t>
      </w:r>
      <w:r w:rsidR="0010056C" w:rsidRPr="006B2FCC">
        <w:t xml:space="preserve"> input variable contains:</w:t>
      </w:r>
    </w:p>
    <w:p w14:paraId="21617DFF" w14:textId="77777777" w:rsidR="00A83E1B" w:rsidRPr="006B2FCC" w:rsidRDefault="00A83E1B" w:rsidP="00A83E1B">
      <w:pPr>
        <w:pStyle w:val="APIParametersListBullet"/>
        <w:keepNext/>
        <w:keepLines/>
      </w:pPr>
      <w:r w:rsidRPr="003F286F">
        <w:rPr>
          <w:b/>
        </w:rPr>
        <w:t>M—RIGHT MARGIN:</w:t>
      </w:r>
      <w:r w:rsidRPr="006B2FCC">
        <w:t xml:space="preserve"> The user </w:t>
      </w:r>
      <w:r>
        <w:t>is</w:t>
      </w:r>
      <w:r w:rsidRPr="006B2FCC">
        <w:t xml:space="preserve"> prompted with the right margin query.</w:t>
      </w:r>
    </w:p>
    <w:p w14:paraId="342B5703" w14:textId="77777777" w:rsidR="00A83E1B" w:rsidRPr="006B2FCC" w:rsidRDefault="00A83E1B" w:rsidP="00A83E1B">
      <w:pPr>
        <w:pStyle w:val="APIParametersListBullet"/>
        <w:keepNext/>
        <w:keepLines/>
      </w:pPr>
      <w:r w:rsidRPr="003F286F">
        <w:rPr>
          <w:b/>
        </w:rPr>
        <w:t>N—NO OPENING:</w:t>
      </w:r>
      <w:r w:rsidRPr="006B2FCC">
        <w:t xml:space="preserve"> The Device Handler return</w:t>
      </w:r>
      <w:r>
        <w:t>s</w:t>
      </w:r>
      <w:r w:rsidRPr="006B2FCC">
        <w:t xml:space="preserve"> the characteristics of the selected device </w:t>
      </w:r>
      <w:r w:rsidRPr="004A2C2E">
        <w:rPr>
          <w:i/>
        </w:rPr>
        <w:t>without</w:t>
      </w:r>
      <w:r w:rsidRPr="006B2FCC">
        <w:t xml:space="preserve"> issuing the </w:t>
      </w:r>
      <w:r w:rsidRPr="00C6166E">
        <w:rPr>
          <w:b/>
        </w:rPr>
        <w:t>OPEN</w:t>
      </w:r>
      <w:r w:rsidRPr="006B2FCC">
        <w:t xml:space="preserve"> command to open the device.</w:t>
      </w:r>
    </w:p>
    <w:p w14:paraId="7DB5CA7B" w14:textId="77777777" w:rsidR="00A83E1B" w:rsidRPr="006B2FCC" w:rsidRDefault="00A83E1B" w:rsidP="00A83E1B">
      <w:pPr>
        <w:pStyle w:val="APIParametersListBullet"/>
      </w:pPr>
      <w:r w:rsidRPr="003F286F">
        <w:rPr>
          <w:b/>
        </w:rPr>
        <w:t>P (obsolete)—CLOSEST PRINTER:</w:t>
      </w:r>
      <w:r w:rsidRPr="006B2FCC">
        <w:t xml:space="preserve"> The closest printer, if one has been defined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w:t>
      </w:r>
      <w:r>
        <w:t>is</w:t>
      </w:r>
      <w:r w:rsidRPr="006B2FCC">
        <w:t xml:space="preserve"> presented at the default response to the device prompt.</w:t>
      </w:r>
    </w:p>
    <w:p w14:paraId="4225B9F5" w14:textId="77777777" w:rsidR="00A83E1B" w:rsidRPr="006B2FCC" w:rsidRDefault="00A83E1B" w:rsidP="00A83E1B">
      <w:pPr>
        <w:pStyle w:val="APIParametersListBullet"/>
        <w:keepNext/>
        <w:keepLines/>
        <w:ind w:left="4867"/>
      </w:pPr>
      <w:r w:rsidRPr="003F286F">
        <w:rPr>
          <w:b/>
        </w:rPr>
        <w:t>Q—QUEUING ALLOWED:</w:t>
      </w:r>
      <w:r w:rsidRPr="006B2FCC">
        <w:t xml:space="preserve"> The job can be queued to run later. There is no automatic link between the Device Handler and TaskMan. If queuing is allowed, just before the Device Handler is called, the</w:t>
      </w:r>
      <w:r>
        <w:t xml:space="preserve"> application</w:t>
      </w:r>
      <w:r w:rsidRPr="006B2FCC">
        <w:t xml:space="preserve"> routine </w:t>
      </w:r>
      <w:r w:rsidRPr="006B2FCC">
        <w:rPr>
          <w:i/>
        </w:rPr>
        <w:t>must</w:t>
      </w:r>
      <w:r w:rsidRPr="006B2FCC">
        <w:t xml:space="preserve"> set the </w:t>
      </w:r>
      <w:r w:rsidRPr="00C816B1">
        <w:rPr>
          <w:b/>
        </w:rPr>
        <w:t>%ZIS</w:t>
      </w:r>
      <w:r w:rsidRPr="006B2FCC">
        <w:t xml:space="preserve"> input variable to a string that includes the letter </w:t>
      </w:r>
      <w:r w:rsidRPr="004A2C2E">
        <w:rPr>
          <w:b/>
        </w:rPr>
        <w:t>Q</w:t>
      </w:r>
      <w:r w:rsidRPr="006B2FCC">
        <w:t>. For example:</w:t>
      </w:r>
    </w:p>
    <w:p w14:paraId="3C5BCDC9" w14:textId="77777777" w:rsidR="00A83E1B" w:rsidRPr="006B2FCC" w:rsidRDefault="00A83E1B" w:rsidP="00A83E1B">
      <w:pPr>
        <w:pStyle w:val="APIParametersListBulletCode"/>
      </w:pPr>
      <w:r w:rsidRPr="006B2FCC">
        <w:t>&gt;</w:t>
      </w:r>
      <w:r w:rsidRPr="00A83E1B">
        <w:rPr>
          <w:b/>
        </w:rPr>
        <w:t>S %ZIS=“MQ” D ^%ZIS</w:t>
      </w:r>
    </w:p>
    <w:p w14:paraId="3B1AE34B" w14:textId="77777777" w:rsidR="004876BF" w:rsidRDefault="004876BF" w:rsidP="004876BF">
      <w:pPr>
        <w:pStyle w:val="BodyText6"/>
      </w:pPr>
    </w:p>
    <w:p w14:paraId="28F2736F" w14:textId="24325CB2" w:rsidR="00A83E1B" w:rsidRPr="006B2FCC" w:rsidRDefault="00A83E1B" w:rsidP="00A83E1B">
      <w:pPr>
        <w:pStyle w:val="APIParametersListBulletText"/>
      </w:pPr>
      <w:r w:rsidRPr="006B2FCC">
        <w:t>If the user selects queuing</w:t>
      </w:r>
      <w:r w:rsidRPr="006B2FCC">
        <w:fldChar w:fldCharType="begin"/>
      </w:r>
      <w:r w:rsidRPr="006B2FCC">
        <w:instrText xml:space="preserve">XE </w:instrText>
      </w:r>
      <w:r>
        <w:instrText>“</w:instrText>
      </w:r>
      <w:r w:rsidRPr="006B2FCC">
        <w:instrText>Queuing</w:instrText>
      </w:r>
      <w:r>
        <w:instrText>”</w:instrText>
      </w:r>
      <w:r w:rsidRPr="006B2FCC">
        <w:fldChar w:fldCharType="end"/>
      </w:r>
      <w:r w:rsidRPr="006B2FCC">
        <w:t>, the Device Handler define</w:t>
      </w:r>
      <w:r>
        <w:t>s</w:t>
      </w:r>
      <w:r w:rsidRPr="006B2FCC">
        <w:t xml:space="preserve"> the </w:t>
      </w:r>
      <w:r w:rsidRPr="00C6166E">
        <w:rPr>
          <w:b/>
        </w:rPr>
        <w:t>IO(“Q”)</w:t>
      </w:r>
      <w:r w:rsidRPr="006B2FCC">
        <w:t xml:space="preserve"> variable as an output variable, to indicate that queuing was selected. If queuing is selected, the</w:t>
      </w:r>
      <w:r>
        <w:t xml:space="preserve"> application</w:t>
      </w:r>
      <w:r w:rsidRPr="006B2FCC">
        <w:t xml:space="preserve"> should set the needed TaskMan variables and call the TaskMan interface routine </w:t>
      </w:r>
      <w:r w:rsidRPr="00C6166E">
        <w:rPr>
          <w:b/>
        </w:rPr>
        <w:t>^%ZTLOAD</w:t>
      </w:r>
      <w:r w:rsidRPr="006B2FCC">
        <w:t>.</w:t>
      </w:r>
    </w:p>
    <w:p w14:paraId="784333E0" w14:textId="748FCD26" w:rsidR="00A83E1B" w:rsidRDefault="00F223BA" w:rsidP="00A83E1B">
      <w:pPr>
        <w:pStyle w:val="APIParametersListBulletNote"/>
      </w:pPr>
      <w:r>
        <w:drawing>
          <wp:inline distT="0" distB="0" distL="0" distR="0" wp14:anchorId="482D19A6" wp14:editId="3CF0115C">
            <wp:extent cx="285750" cy="285750"/>
            <wp:effectExtent l="0" t="0" r="0" b="0"/>
            <wp:docPr id="535" name="Picture 5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A83E1B" w:rsidRPr="006B2FCC">
          <w:rPr>
            <w:b/>
            <w:iCs/>
          </w:rPr>
          <w:t>REF</w:t>
        </w:r>
      </w:smartTag>
      <w:r w:rsidR="00A83E1B" w:rsidRPr="006B2FCC">
        <w:rPr>
          <w:b/>
          <w:iCs/>
        </w:rPr>
        <w:t>:</w:t>
      </w:r>
      <w:r w:rsidR="00A83E1B" w:rsidRPr="006B2FCC">
        <w:rPr>
          <w:iCs/>
        </w:rPr>
        <w:t xml:space="preserve"> </w:t>
      </w:r>
      <w:r w:rsidR="00A83E1B" w:rsidRPr="006B2FCC">
        <w:t xml:space="preserve">For further details on how to call the TaskMan interface, see the </w:t>
      </w:r>
      <w:r w:rsidR="00A83E1B">
        <w:t>“</w:t>
      </w:r>
      <w:r w:rsidR="00A83E1B" w:rsidRPr="007D1754">
        <w:rPr>
          <w:color w:val="0000FF"/>
        </w:rPr>
        <w:fldChar w:fldCharType="begin" w:fldLock="1"/>
      </w:r>
      <w:r w:rsidR="00A83E1B" w:rsidRPr="007D1754">
        <w:rPr>
          <w:color w:val="0000FF"/>
        </w:rPr>
        <w:instrText xml:space="preserve"> REF _Ref20100825 \h  \* MERGEFORMAT </w:instrText>
      </w:r>
      <w:r w:rsidR="00A83E1B" w:rsidRPr="007D1754">
        <w:rPr>
          <w:color w:val="0000FF"/>
        </w:rPr>
      </w:r>
      <w:r w:rsidR="00A83E1B" w:rsidRPr="007D1754">
        <w:rPr>
          <w:color w:val="0000FF"/>
        </w:rPr>
        <w:fldChar w:fldCharType="separate"/>
      </w:r>
      <w:r w:rsidR="00A83E1B" w:rsidRPr="00EB0586">
        <w:rPr>
          <w:color w:val="0000FF"/>
          <w:u w:val="single"/>
        </w:rPr>
        <w:t>TaskMan: Developer Tools</w:t>
      </w:r>
      <w:r w:rsidR="00A83E1B" w:rsidRPr="007D1754">
        <w:rPr>
          <w:color w:val="0000FF"/>
        </w:rPr>
        <w:fldChar w:fldCharType="end"/>
      </w:r>
      <w:r w:rsidR="00CC6A5D">
        <w:t>”</w:t>
      </w:r>
      <w:r w:rsidR="00A83E1B" w:rsidRPr="006B2FCC">
        <w:t xml:space="preserve"> </w:t>
      </w:r>
      <w:r w:rsidR="00A83E1B">
        <w:t>section</w:t>
      </w:r>
      <w:r w:rsidR="00A83E1B" w:rsidRPr="006B2FCC">
        <w:t>.</w:t>
      </w:r>
    </w:p>
    <w:p w14:paraId="4BBE326D" w14:textId="77777777" w:rsidR="000A182C" w:rsidRPr="006B2FCC" w:rsidRDefault="000A182C" w:rsidP="000A182C">
      <w:pPr>
        <w:pStyle w:val="BodyText6"/>
      </w:pPr>
    </w:p>
    <w:p w14:paraId="452A0E50" w14:textId="77777777" w:rsidR="00A83E1B" w:rsidRPr="006B2FCC" w:rsidRDefault="00A83E1B" w:rsidP="00A83E1B">
      <w:pPr>
        <w:pStyle w:val="APIParametersListBullet"/>
      </w:pPr>
      <w:r w:rsidRPr="003F286F">
        <w:rPr>
          <w:b/>
        </w:rPr>
        <w:t>0—DON</w:t>
      </w:r>
      <w:r>
        <w:rPr>
          <w:b/>
        </w:rPr>
        <w:t>’</w:t>
      </w:r>
      <w:r w:rsidRPr="003F286F">
        <w:rPr>
          <w:b/>
        </w:rPr>
        <w:t>T USE IO(0)</w:t>
      </w:r>
      <w:r w:rsidRPr="006B2FCC">
        <w:t xml:space="preserve">: The Device Handler </w:t>
      </w:r>
      <w:r>
        <w:t>does</w:t>
      </w:r>
      <w:r w:rsidRPr="006B2FCC">
        <w:t xml:space="preserve"> </w:t>
      </w:r>
      <w:r w:rsidRPr="00DE196A">
        <w:rPr>
          <w:i/>
        </w:rPr>
        <w:t>not</w:t>
      </w:r>
      <w:r w:rsidRPr="006B2FCC">
        <w:t xml:space="preserve"> attempt to use </w:t>
      </w:r>
      <w:r w:rsidRPr="00C6166E">
        <w:rPr>
          <w:b/>
        </w:rPr>
        <w:t>IO(0)</w:t>
      </w:r>
      <w:r w:rsidRPr="006B2FCC">
        <w:t>, the home device at the time of the call to ^%ZIS.</w:t>
      </w:r>
    </w:p>
    <w:p w14:paraId="7973E94D" w14:textId="77777777" w:rsidR="00A83E1B" w:rsidRPr="006B2FCC" w:rsidRDefault="00A83E1B" w:rsidP="00A83E1B">
      <w:pPr>
        <w:pStyle w:val="APIParametersListBullet"/>
      </w:pPr>
      <w:r w:rsidRPr="003F286F">
        <w:rPr>
          <w:b/>
        </w:rPr>
        <w:t>D—DIRECT PRINTING:</w:t>
      </w:r>
      <w:r w:rsidRPr="006B2FCC">
        <w:t xml:space="preserve"> If the selected device is unavailable, </w:t>
      </w:r>
      <w:r>
        <w:t>it returns</w:t>
      </w:r>
      <w:r w:rsidRPr="006B2FCC">
        <w:t xml:space="preserve"> a positive number in </w:t>
      </w:r>
      <w:smartTag w:uri="urn:schemas-microsoft-com:office:smarttags" w:element="stockticker">
        <w:r w:rsidRPr="00C6166E">
          <w:rPr>
            <w:b/>
          </w:rPr>
          <w:t>POP</w:t>
        </w:r>
      </w:smartTag>
      <w:r w:rsidRPr="006B2FCC">
        <w:t>.</w:t>
      </w:r>
    </w:p>
    <w:p w14:paraId="6ECA31CC" w14:textId="6FEB55A5" w:rsidR="0010056C" w:rsidRDefault="00A83E1B" w:rsidP="00A83E1B">
      <w:pPr>
        <w:pStyle w:val="APIParametersListBullet"/>
      </w:pPr>
      <w:r w:rsidRPr="003F286F">
        <w:rPr>
          <w:b/>
        </w:rPr>
        <w:t>L—RESET IO(</w:t>
      </w:r>
      <w:r>
        <w:rPr>
          <w:b/>
        </w:rPr>
        <w:t>“</w:t>
      </w:r>
      <w:r w:rsidRPr="003F286F">
        <w:rPr>
          <w:b/>
        </w:rPr>
        <w:t>ZIO</w:t>
      </w:r>
      <w:r>
        <w:rPr>
          <w:b/>
        </w:rPr>
        <w:t>”</w:t>
      </w:r>
      <w:r w:rsidRPr="003F286F">
        <w:rPr>
          <w:b/>
        </w:rPr>
        <w:t>):</w:t>
      </w:r>
      <w:r w:rsidRPr="006B2FCC">
        <w:t xml:space="preserve"> If </w:t>
      </w:r>
      <w:r w:rsidRPr="00C6166E">
        <w:rPr>
          <w:b/>
        </w:rPr>
        <w:t>%ZIS</w:t>
      </w:r>
      <w:r w:rsidRPr="006B2FCC">
        <w:t xml:space="preserve"> contains </w:t>
      </w:r>
      <w:r w:rsidRPr="00DE196A">
        <w:rPr>
          <w:b/>
        </w:rPr>
        <w:t>L</w:t>
      </w:r>
      <w:r w:rsidRPr="006B2FCC">
        <w:t xml:space="preserve">, the </w:t>
      </w:r>
      <w:r w:rsidRPr="00C6166E">
        <w:rPr>
          <w:b/>
        </w:rPr>
        <w:t>IO(“ZIO”)</w:t>
      </w:r>
      <w:r w:rsidRPr="006B2FCC">
        <w:t xml:space="preserve"> output variable </w:t>
      </w:r>
      <w:r>
        <w:t>is</w:t>
      </w:r>
      <w:r w:rsidRPr="006B2FCC">
        <w:t xml:space="preserve"> reset with the static physical port name (e.g., the port name from a Terminal Server</w:t>
      </w:r>
      <w:r w:rsidRPr="006B2FCC">
        <w:fldChar w:fldCharType="begin"/>
      </w:r>
      <w:r w:rsidRPr="006B2FCC">
        <w:instrText xml:space="preserve">XE </w:instrText>
      </w:r>
      <w:r>
        <w:instrText>“</w:instrText>
      </w:r>
      <w:r w:rsidRPr="006B2FCC">
        <w:instrText>Terminal Server</w:instrText>
      </w:r>
      <w:r>
        <w:instrText>”</w:instrText>
      </w:r>
      <w:r w:rsidRPr="006B2FCC">
        <w:fldChar w:fldCharType="end"/>
      </w:r>
      <w:r w:rsidRPr="006B2FCC">
        <w:t xml:space="preserve">). It is useful when the </w:t>
      </w:r>
      <w:r w:rsidRPr="00C6166E">
        <w:rPr>
          <w:b/>
        </w:rPr>
        <w:t>$I</w:t>
      </w:r>
      <w:r w:rsidRPr="006B2FCC">
        <w:t xml:space="preserve"> of the M implementation does </w:t>
      </w:r>
      <w:r w:rsidRPr="004A2C2E">
        <w:rPr>
          <w:i/>
        </w:rPr>
        <w:t>not</w:t>
      </w:r>
      <w:r w:rsidRPr="006B2FCC">
        <w:t xml:space="preserve"> represent a physical port name.</w:t>
      </w:r>
    </w:p>
    <w:p w14:paraId="324187D0" w14:textId="77777777" w:rsidR="00CF78AB" w:rsidRDefault="00CF78AB" w:rsidP="00CF78AB">
      <w:pPr>
        <w:pStyle w:val="BodyText6"/>
      </w:pPr>
    </w:p>
    <w:p w14:paraId="5DE53EA4" w14:textId="77777777" w:rsidR="00A83E1B" w:rsidRDefault="00A83E1B" w:rsidP="00A83E1B">
      <w:pPr>
        <w:pStyle w:val="APIParameters"/>
      </w:pPr>
      <w:r>
        <w:tab/>
      </w:r>
      <w:r w:rsidR="0081582E" w:rsidRPr="00617B3C">
        <w:rPr>
          <w:b/>
        </w:rPr>
        <w:t>%ZIS(“A”):</w:t>
      </w:r>
      <w:r w:rsidR="0081582E">
        <w:tab/>
      </w:r>
      <w:r w:rsidR="0081582E" w:rsidRPr="006B2FCC">
        <w:t>(optional) Use to replace the default device prompt.</w:t>
      </w:r>
    </w:p>
    <w:p w14:paraId="3EA10A32" w14:textId="77777777" w:rsidR="0081582E" w:rsidRDefault="0081582E" w:rsidP="00B01E27">
      <w:pPr>
        <w:pStyle w:val="APIParameters"/>
        <w:keepNext/>
        <w:keepLines/>
        <w:ind w:left="4147" w:hanging="4147"/>
      </w:pPr>
      <w:r>
        <w:tab/>
      </w:r>
      <w:r w:rsidRPr="00617B3C">
        <w:rPr>
          <w:b/>
        </w:rPr>
        <w:t>%ZIS(“B”):</w:t>
      </w:r>
      <w:r>
        <w:tab/>
      </w:r>
      <w:r w:rsidRPr="006B2FCC">
        <w:t xml:space="preserve">(optional) If </w:t>
      </w:r>
      <w:r w:rsidRPr="00664FD3">
        <w:rPr>
          <w:b/>
        </w:rPr>
        <w:t>%ZIS</w:t>
      </w:r>
      <w:r w:rsidRPr="006B2FCC">
        <w:t xml:space="preserve"> is defined, </w:t>
      </w:r>
      <w:r w:rsidRPr="004A2C2E">
        <w:rPr>
          <w:b/>
        </w:rPr>
        <w:t>HOME</w:t>
      </w:r>
      <w:r w:rsidRPr="006B2FCC">
        <w:t xml:space="preserve"> is presented as the default response to the device prompt. Use </w:t>
      </w:r>
      <w:r w:rsidRPr="00664FD3">
        <w:rPr>
          <w:b/>
        </w:rPr>
        <w:t>%ZIS(“B”)</w:t>
      </w:r>
      <w:r w:rsidRPr="006B2FCC">
        <w:t xml:space="preserve"> to replace this default with another response.</w:t>
      </w:r>
    </w:p>
    <w:p w14:paraId="4310FA3A" w14:textId="77777777" w:rsidR="0081582E" w:rsidRPr="0081582E" w:rsidRDefault="0081582E" w:rsidP="0081582E">
      <w:pPr>
        <w:pStyle w:val="APIParametersCode"/>
        <w:rPr>
          <w:b/>
        </w:rPr>
      </w:pPr>
      <w:r w:rsidRPr="006B2FCC">
        <w:t>&gt;</w:t>
      </w:r>
      <w:r w:rsidR="00027BB2">
        <w:rPr>
          <w:b/>
        </w:rPr>
        <w:t>S %ZIS(“B”)=“”</w:t>
      </w:r>
    </w:p>
    <w:p w14:paraId="246F395B" w14:textId="77777777" w:rsidR="004876BF" w:rsidRDefault="004876BF" w:rsidP="004876BF">
      <w:pPr>
        <w:pStyle w:val="BodyText6"/>
      </w:pPr>
    </w:p>
    <w:p w14:paraId="7D5C69A5" w14:textId="118E8ACB" w:rsidR="0081582E" w:rsidRDefault="0081582E" w:rsidP="0081582E">
      <w:pPr>
        <w:pStyle w:val="APIParametersText"/>
      </w:pPr>
      <w:r w:rsidRPr="006B2FCC">
        <w:t xml:space="preserve">(If you do </w:t>
      </w:r>
      <w:r w:rsidRPr="004A2C2E">
        <w:rPr>
          <w:i/>
        </w:rPr>
        <w:t>not</w:t>
      </w:r>
      <w:r w:rsidRPr="006B2FCC">
        <w:t xml:space="preserve"> want to display any default response.)</w:t>
      </w:r>
    </w:p>
    <w:p w14:paraId="5D4DD254" w14:textId="77777777" w:rsidR="0081582E" w:rsidRDefault="0081582E" w:rsidP="00B01E27">
      <w:pPr>
        <w:pStyle w:val="APIParameters"/>
        <w:keepNext/>
        <w:keepLines/>
        <w:ind w:left="4320" w:hanging="4320"/>
      </w:pPr>
      <w:r>
        <w:tab/>
      </w:r>
      <w:r w:rsidRPr="00617B3C">
        <w:rPr>
          <w:b/>
        </w:rPr>
        <w:t>%ZIS(“HFSMODE”):</w:t>
      </w:r>
      <w:r>
        <w:tab/>
      </w:r>
      <w:r w:rsidRPr="006B2FCC">
        <w:t xml:space="preserve">(optional) Use to pass the Host file access mode to </w:t>
      </w:r>
      <w:r w:rsidRPr="00C6166E">
        <w:rPr>
          <w:b/>
        </w:rPr>
        <w:t>%ZIS</w:t>
      </w:r>
      <w:r w:rsidRPr="006B2FCC">
        <w:t xml:space="preserve">. </w:t>
      </w:r>
      <w:r>
        <w:t>The possible</w:t>
      </w:r>
      <w:r w:rsidRPr="006B2FCC">
        <w:t xml:space="preserve"> value</w:t>
      </w:r>
      <w:r>
        <w:t>s are:</w:t>
      </w:r>
    </w:p>
    <w:p w14:paraId="0D8AD63B" w14:textId="77777777" w:rsidR="0081582E" w:rsidRDefault="0081582E" w:rsidP="00B01E27">
      <w:pPr>
        <w:pStyle w:val="APIParametersListBullet"/>
        <w:keepNext/>
        <w:keepLines/>
      </w:pPr>
      <w:r w:rsidRPr="004A2C2E">
        <w:rPr>
          <w:b/>
        </w:rPr>
        <w:t>RW</w:t>
      </w:r>
      <w:r>
        <w:t xml:space="preserve"> (</w:t>
      </w:r>
      <w:r w:rsidRPr="006B2FCC">
        <w:t xml:space="preserve">which may </w:t>
      </w:r>
      <w:r w:rsidRPr="00DE196A">
        <w:rPr>
          <w:i/>
        </w:rPr>
        <w:t>not</w:t>
      </w:r>
      <w:r w:rsidRPr="006B2FCC">
        <w:t xml:space="preserve"> work in all environments</w:t>
      </w:r>
      <w:r>
        <w:t>)—</w:t>
      </w:r>
      <w:r w:rsidRPr="00617B3C">
        <w:rPr>
          <w:b/>
        </w:rPr>
        <w:t>READ/WRITE</w:t>
      </w:r>
      <w:r w:rsidRPr="006B2FCC">
        <w:t xml:space="preserve"> access</w:t>
      </w:r>
      <w:r>
        <w:t>.</w:t>
      </w:r>
    </w:p>
    <w:p w14:paraId="224956A0" w14:textId="77777777" w:rsidR="0081582E" w:rsidRDefault="0081582E" w:rsidP="00B01E27">
      <w:pPr>
        <w:pStyle w:val="APIParametersListBullet"/>
        <w:keepNext/>
        <w:keepLines/>
      </w:pPr>
      <w:r w:rsidRPr="004A2C2E">
        <w:rPr>
          <w:b/>
        </w:rPr>
        <w:t>R—</w:t>
      </w:r>
      <w:r w:rsidRPr="00617B3C">
        <w:rPr>
          <w:b/>
        </w:rPr>
        <w:t>READ</w:t>
      </w:r>
      <w:r w:rsidRPr="006B2FCC">
        <w:t xml:space="preserve"> Only access</w:t>
      </w:r>
      <w:r>
        <w:t>.</w:t>
      </w:r>
    </w:p>
    <w:p w14:paraId="728CECA6" w14:textId="77777777" w:rsidR="0081582E" w:rsidRDefault="0081582E" w:rsidP="00B01E27">
      <w:pPr>
        <w:pStyle w:val="APIParametersListBullet"/>
        <w:keepNext/>
        <w:keepLines/>
      </w:pPr>
      <w:r w:rsidRPr="004A2C2E">
        <w:rPr>
          <w:b/>
        </w:rPr>
        <w:t>W—</w:t>
      </w:r>
      <w:r w:rsidRPr="00617B3C">
        <w:rPr>
          <w:b/>
        </w:rPr>
        <w:t>WRITE</w:t>
      </w:r>
      <w:r>
        <w:t xml:space="preserve"> access.</w:t>
      </w:r>
    </w:p>
    <w:p w14:paraId="235F82CF" w14:textId="77777777" w:rsidR="0081582E" w:rsidRDefault="0081582E" w:rsidP="0081582E">
      <w:pPr>
        <w:pStyle w:val="APIParametersListBullet"/>
      </w:pPr>
      <w:r w:rsidRPr="004A2C2E">
        <w:rPr>
          <w:b/>
        </w:rPr>
        <w:t>A—</w:t>
      </w:r>
      <w:r>
        <w:t>Append mode.</w:t>
      </w:r>
    </w:p>
    <w:p w14:paraId="1188D602" w14:textId="77777777" w:rsidR="00CF78AB" w:rsidRDefault="00CF78AB" w:rsidP="00CF78AB">
      <w:pPr>
        <w:pStyle w:val="BodyText6"/>
      </w:pPr>
    </w:p>
    <w:p w14:paraId="222A0542" w14:textId="17040D8F" w:rsidR="0081582E" w:rsidRDefault="0081582E" w:rsidP="0081582E">
      <w:pPr>
        <w:pStyle w:val="APIParametersText"/>
        <w:ind w:left="4320"/>
      </w:pPr>
      <w:r w:rsidRPr="006B2FCC">
        <w:t>For example:</w:t>
      </w:r>
    </w:p>
    <w:p w14:paraId="41188872" w14:textId="59F826F5" w:rsidR="0081582E" w:rsidRDefault="0081582E" w:rsidP="0081582E">
      <w:pPr>
        <w:pStyle w:val="APIParametersCode"/>
        <w:rPr>
          <w:b/>
        </w:rPr>
      </w:pPr>
      <w:r w:rsidRPr="006B2FCC">
        <w:t>&gt;</w:t>
      </w:r>
      <w:r w:rsidRPr="0081582E">
        <w:rPr>
          <w:b/>
        </w:rPr>
        <w:t>S %ZIS(“HFSMODE”)=“R”</w:t>
      </w:r>
    </w:p>
    <w:p w14:paraId="1FFB691C" w14:textId="77777777" w:rsidR="004876BF" w:rsidRPr="0081582E" w:rsidRDefault="004876BF" w:rsidP="004876BF">
      <w:pPr>
        <w:pStyle w:val="BodyText6"/>
      </w:pPr>
    </w:p>
    <w:p w14:paraId="65376497" w14:textId="77777777" w:rsidR="0081582E" w:rsidRDefault="0081582E" w:rsidP="00B01E27">
      <w:pPr>
        <w:pStyle w:val="APIParameters"/>
        <w:keepNext/>
        <w:keepLines/>
        <w:ind w:left="4320" w:hanging="4320"/>
      </w:pPr>
      <w:r>
        <w:tab/>
      </w:r>
      <w:r w:rsidRPr="00617B3C">
        <w:rPr>
          <w:b/>
        </w:rPr>
        <w:t>%ZIS(“HFSNAME”):</w:t>
      </w:r>
      <w:r>
        <w:tab/>
      </w:r>
      <w:r w:rsidRPr="006B2FCC">
        <w:t>(optional) Use to pass the name of a Host file to %ZIS. For example:</w:t>
      </w:r>
    </w:p>
    <w:p w14:paraId="191AD345" w14:textId="0AFC246D" w:rsidR="0081582E" w:rsidRDefault="0081582E" w:rsidP="0081582E">
      <w:pPr>
        <w:pStyle w:val="APIParametersCode"/>
        <w:rPr>
          <w:b/>
        </w:rPr>
      </w:pPr>
      <w:r w:rsidRPr="006B2FCC">
        <w:t>&gt;</w:t>
      </w:r>
      <w:r w:rsidRPr="006B2FCC">
        <w:rPr>
          <w:b/>
        </w:rPr>
        <w:t>S %ZIS(</w:t>
      </w:r>
      <w:r>
        <w:rPr>
          <w:b/>
        </w:rPr>
        <w:t>“</w:t>
      </w:r>
      <w:r w:rsidRPr="006B2FCC">
        <w:rPr>
          <w:b/>
        </w:rPr>
        <w:t>HFSNAME</w:t>
      </w:r>
      <w:r>
        <w:rPr>
          <w:b/>
        </w:rPr>
        <w:t>”</w:t>
      </w:r>
      <w:r w:rsidRPr="006B2FCC">
        <w:rPr>
          <w:b/>
        </w:rPr>
        <w:t>)=</w:t>
      </w:r>
      <w:r>
        <w:rPr>
          <w:b/>
        </w:rPr>
        <w:t>“</w:t>
      </w:r>
      <w:r w:rsidRPr="006B2FCC">
        <w:rPr>
          <w:b/>
        </w:rPr>
        <w:t>MYFILE.DAT</w:t>
      </w:r>
      <w:r>
        <w:rPr>
          <w:b/>
        </w:rPr>
        <w:t>”</w:t>
      </w:r>
    </w:p>
    <w:p w14:paraId="060E277E" w14:textId="77777777" w:rsidR="004876BF" w:rsidRDefault="004876BF" w:rsidP="004876BF">
      <w:pPr>
        <w:pStyle w:val="BodyText6"/>
      </w:pPr>
    </w:p>
    <w:p w14:paraId="3527AC73" w14:textId="77777777" w:rsidR="0081582E" w:rsidRDefault="0081582E" w:rsidP="00B01E27">
      <w:pPr>
        <w:pStyle w:val="APIParameters"/>
        <w:keepNext/>
        <w:keepLines/>
        <w:ind w:left="4133" w:hanging="4320"/>
      </w:pPr>
      <w:r>
        <w:lastRenderedPageBreak/>
        <w:tab/>
      </w:r>
      <w:r w:rsidRPr="00617B3C">
        <w:rPr>
          <w:b/>
        </w:rPr>
        <w:t>%ZIS(“IOPAR”):</w:t>
      </w:r>
      <w:r>
        <w:tab/>
      </w:r>
      <w:r w:rsidRPr="006B2FCC">
        <w:t xml:space="preserve">(optional) Use this input variable to pass </w:t>
      </w:r>
      <w:r w:rsidR="00EF192E" w:rsidRPr="00EF192E">
        <w:rPr>
          <w:b/>
        </w:rPr>
        <w:t>OPEN</w:t>
      </w:r>
      <w:r w:rsidRPr="006B2FCC">
        <w:t xml:space="preserve"> command variables to the Device Handler. If defined, the value of this input variable is used instead of any value specified in the OPEN PARAMETERS field of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The Device Handler uses the data from either this input variable or from the OPEN PARAMETERS field</w:t>
      </w:r>
      <w:r w:rsidRPr="006B2FCC">
        <w:fldChar w:fldCharType="begin"/>
      </w:r>
      <w:r w:rsidRPr="006B2FCC">
        <w:instrText xml:space="preserve">XE </w:instrText>
      </w:r>
      <w:r>
        <w:instrText>“</w:instrText>
      </w:r>
      <w:r w:rsidRPr="006B2FCC">
        <w:instrText>OPEN PARAMETERS Field</w:instrText>
      </w:r>
      <w:r>
        <w:instrText>”</w:instrText>
      </w:r>
      <w:r w:rsidRPr="006B2FCC">
        <w:fldChar w:fldCharType="end"/>
      </w:r>
      <w:r w:rsidRPr="006B2FCC">
        <w:fldChar w:fldCharType="begin"/>
      </w:r>
      <w:r w:rsidRPr="006B2FCC">
        <w:instrText xml:space="preserve">XE </w:instrText>
      </w:r>
      <w:r>
        <w:instrText>“</w:instrText>
      </w:r>
      <w:r w:rsidRPr="006B2FCC">
        <w:instrText>Fields:OPEN PARAMETERS</w:instrText>
      </w:r>
      <w:r>
        <w:instrText>”</w:instrText>
      </w:r>
      <w:r w:rsidRPr="006B2FCC">
        <w:fldChar w:fldCharType="end"/>
      </w:r>
      <w:r w:rsidRPr="006B2FCC">
        <w:t xml:space="preserve"> whether or </w:t>
      </w:r>
      <w:r w:rsidRPr="00DE196A">
        <w:rPr>
          <w:i/>
        </w:rPr>
        <w:t>not</w:t>
      </w:r>
      <w:r w:rsidRPr="006B2FCC">
        <w:t xml:space="preserve"> the device type is TRM.</w:t>
      </w:r>
    </w:p>
    <w:p w14:paraId="4E0F7BF6" w14:textId="77777777" w:rsidR="0081582E" w:rsidRDefault="0081582E" w:rsidP="0081582E">
      <w:pPr>
        <w:pStyle w:val="APIParametersText"/>
      </w:pPr>
      <w:r w:rsidRPr="006B2FCC">
        <w:t>On some M systems, Right Margin is an OPEN PARAMETERS. Therefore, any value for Right Margin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TERMINAL TYPE</w:t>
      </w:r>
      <w:r w:rsidR="00CE1AF4" w:rsidRPr="006B2FCC">
        <w:t xml:space="preserve"> (#3.2)</w:t>
      </w:r>
      <w:r w:rsidRPr="006B2FCC">
        <w:t xml:space="preserve"> file</w:t>
      </w:r>
      <w:r w:rsidRPr="006B2FCC">
        <w:fldChar w:fldCharType="begin"/>
      </w:r>
      <w:r w:rsidRPr="006B2FCC">
        <w:instrText xml:space="preserve"> XE </w:instrText>
      </w:r>
      <w:r>
        <w:instrText>“</w:instrText>
      </w:r>
      <w:r w:rsidRPr="006B2FCC">
        <w:instrText>TERMINAL TYPE</w:instrText>
      </w:r>
      <w:r w:rsidR="00CE1AF4" w:rsidRPr="006B2FCC">
        <w:instrText xml:space="preserve"> (#3.2)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Files:TERMINAL TYPE (#3.2)</w:instrText>
      </w:r>
      <w:r>
        <w:instrText>”</w:instrText>
      </w:r>
      <w:r w:rsidRPr="006B2FCC">
        <w:instrText xml:space="preserve"> </w:instrText>
      </w:r>
      <w:r w:rsidRPr="006B2FCC">
        <w:fldChar w:fldCharType="end"/>
      </w:r>
      <w:r w:rsidRPr="006B2FCC">
        <w:t>, or user response can be ignored when this input variable is used.</w:t>
      </w:r>
    </w:p>
    <w:p w14:paraId="43137172" w14:textId="77777777" w:rsidR="0081582E" w:rsidRDefault="0081582E" w:rsidP="00B01E27">
      <w:pPr>
        <w:pStyle w:val="APIParametersText"/>
        <w:keepNext/>
        <w:keepLines/>
      </w:pPr>
      <w:r w:rsidRPr="006B2FCC">
        <w:t>To set OPEN PARAMETERS for the t</w:t>
      </w:r>
      <w:r>
        <w:t>ap</w:t>
      </w:r>
      <w:r w:rsidRPr="006B2FCC">
        <w:t>e drive device, a device with $I=47 and device name of MAGT</w:t>
      </w:r>
      <w:r>
        <w:t>AP</w:t>
      </w:r>
      <w:r w:rsidRPr="006B2FCC">
        <w:t>E, the following code could be used:</w:t>
      </w:r>
    </w:p>
    <w:p w14:paraId="5BF3FD87" w14:textId="77777777" w:rsidR="0081582E" w:rsidRPr="006B2FCC" w:rsidRDefault="0081582E" w:rsidP="00B01E27">
      <w:pPr>
        <w:pStyle w:val="APIParametersCode"/>
        <w:keepNext/>
        <w:keepLines/>
      </w:pPr>
      <w:r w:rsidRPr="006B2FCC">
        <w:t>&gt;</w:t>
      </w:r>
      <w:r w:rsidR="00027BB2">
        <w:rPr>
          <w:b/>
        </w:rPr>
        <w:t>S %ZIS(“IOPAR”)=“(</w:t>
      </w:r>
      <w:r w:rsidR="00D17892">
        <w:rPr>
          <w:b/>
        </w:rPr>
        <w:t>”</w:t>
      </w:r>
      <w:r w:rsidR="00027BB2">
        <w:rPr>
          <w:b/>
        </w:rPr>
        <w:t>“</w:t>
      </w:r>
      <w:r w:rsidRPr="0081582E">
        <w:rPr>
          <w:b/>
        </w:rPr>
        <w:t>VAL4”“:0:2048)”</w:t>
      </w:r>
    </w:p>
    <w:p w14:paraId="3A51F916" w14:textId="77777777" w:rsidR="0081582E" w:rsidRDefault="0081582E" w:rsidP="0081582E">
      <w:pPr>
        <w:pStyle w:val="APIParametersCode"/>
      </w:pPr>
      <w:r w:rsidRPr="006B2FCC">
        <w:t>&gt;</w:t>
      </w:r>
      <w:r w:rsidRPr="0081582E">
        <w:rPr>
          <w:b/>
        </w:rPr>
        <w:t>S IOP=“MAGTAPE” D ^%ZIS</w:t>
      </w:r>
    </w:p>
    <w:p w14:paraId="75CDA10C" w14:textId="59665284" w:rsidR="0081582E" w:rsidRDefault="004B7C96" w:rsidP="0081582E">
      <w:pPr>
        <w:pStyle w:val="APIParametersNote"/>
      </w:pPr>
      <w:r>
        <w:drawing>
          <wp:inline distT="0" distB="0" distL="0" distR="0" wp14:anchorId="30A7DFF3" wp14:editId="5FFF6DCF">
            <wp:extent cx="285750" cy="285750"/>
            <wp:effectExtent l="0" t="0" r="0" b="0"/>
            <wp:docPr id="379" name="Picture 3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1582E">
        <w:tab/>
      </w:r>
      <w:r w:rsidR="0081582E" w:rsidRPr="006B2FCC">
        <w:rPr>
          <w:b/>
          <w:iCs/>
        </w:rPr>
        <w:t>NOTE:</w:t>
      </w:r>
      <w:r w:rsidR="0081582E" w:rsidRPr="006B2FCC">
        <w:rPr>
          <w:iCs/>
        </w:rPr>
        <w:t xml:space="preserve"> </w:t>
      </w:r>
      <w:r w:rsidR="0081582E" w:rsidRPr="006B2FCC">
        <w:t xml:space="preserve">The specific variables you pass may </w:t>
      </w:r>
      <w:r w:rsidR="0081582E" w:rsidRPr="00DE196A">
        <w:rPr>
          <w:i/>
        </w:rPr>
        <w:t>not</w:t>
      </w:r>
      <w:r w:rsidR="0081582E" w:rsidRPr="006B2FCC">
        <w:t xml:space="preserve"> be functional for all operating systems. Use of this feature should be limited to local development efforts.</w:t>
      </w:r>
    </w:p>
    <w:p w14:paraId="45788ABD" w14:textId="77777777" w:rsidR="00002789" w:rsidRDefault="00002789" w:rsidP="00002789">
      <w:pPr>
        <w:pStyle w:val="BodyText6"/>
      </w:pPr>
    </w:p>
    <w:p w14:paraId="6CA84450" w14:textId="77777777" w:rsidR="0081582E" w:rsidRDefault="0081582E" w:rsidP="00B01E27">
      <w:pPr>
        <w:pStyle w:val="APIParameters"/>
        <w:keepNext/>
        <w:keepLines/>
      </w:pPr>
      <w:r>
        <w:tab/>
      </w:r>
      <w:r w:rsidRPr="00617B3C">
        <w:rPr>
          <w:b/>
        </w:rPr>
        <w:t>%ZIS(“IOUPAR”):</w:t>
      </w:r>
      <w:r>
        <w:tab/>
      </w:r>
      <w:r w:rsidRPr="006B2FCC">
        <w:t xml:space="preserve">(optional) Use this input variable in the same way as </w:t>
      </w:r>
      <w:r w:rsidRPr="00C6166E">
        <w:rPr>
          <w:b/>
        </w:rPr>
        <w:t>%ZIS(“IOPAR”)</w:t>
      </w:r>
      <w:r w:rsidRPr="006B2FCC">
        <w:t xml:space="preserve">, but for variables to the </w:t>
      </w:r>
      <w:r w:rsidRPr="00C6166E">
        <w:rPr>
          <w:b/>
        </w:rPr>
        <w:t>USE</w:t>
      </w:r>
      <w:r w:rsidRPr="006B2FCC">
        <w:t xml:space="preserve"> (rather than </w:t>
      </w:r>
      <w:r w:rsidRPr="00C6166E">
        <w:rPr>
          <w:b/>
        </w:rPr>
        <w:t>OPEN</w:t>
      </w:r>
      <w:r w:rsidRPr="006B2FCC">
        <w:t>) command. Any USE PARAMETERS</w:t>
      </w:r>
      <w:r w:rsidRPr="006B2FCC">
        <w:fldChar w:fldCharType="begin"/>
      </w:r>
      <w:r w:rsidRPr="006B2FCC">
        <w:instrText xml:space="preserve">XE </w:instrText>
      </w:r>
      <w:r>
        <w:instrText>“</w:instrText>
      </w:r>
      <w:r w:rsidRPr="006B2FCC">
        <w:instrText>USE PARAMETERS</w:instrText>
      </w:r>
      <w:r>
        <w:instrText>”</w:instrText>
      </w:r>
      <w:r w:rsidRPr="006B2FCC">
        <w:fldChar w:fldCharType="end"/>
      </w:r>
      <w:r w:rsidRPr="006B2FCC">
        <w:t xml:space="preserve"> specified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w:t>
      </w:r>
      <w:r>
        <w:t>is</w:t>
      </w:r>
      <w:r w:rsidRPr="006B2FCC">
        <w:t xml:space="preserve"> overridden. For example:</w:t>
      </w:r>
    </w:p>
    <w:p w14:paraId="0E51B41E" w14:textId="77777777" w:rsidR="0081582E" w:rsidRPr="006B2FCC" w:rsidRDefault="0081582E" w:rsidP="00B01E27">
      <w:pPr>
        <w:pStyle w:val="APIParametersCode"/>
        <w:keepNext/>
        <w:keepLines/>
      </w:pPr>
      <w:r w:rsidRPr="006B2FCC">
        <w:t>&gt;</w:t>
      </w:r>
      <w:r w:rsidRPr="0081582E">
        <w:rPr>
          <w:b/>
        </w:rPr>
        <w:t>S %ZIS(“IOUPAR”)=“NOECHO”</w:t>
      </w:r>
    </w:p>
    <w:p w14:paraId="6F778A88" w14:textId="680DC199" w:rsidR="0081582E" w:rsidRDefault="0081582E" w:rsidP="0081582E">
      <w:pPr>
        <w:pStyle w:val="APIParametersCode"/>
        <w:rPr>
          <w:b/>
        </w:rPr>
      </w:pPr>
      <w:r w:rsidRPr="006B2FCC">
        <w:t>&gt;</w:t>
      </w:r>
      <w:r w:rsidRPr="0081582E">
        <w:rPr>
          <w:b/>
        </w:rPr>
        <w:t>S IOP=“C72” D ^%ZIS</w:t>
      </w:r>
    </w:p>
    <w:p w14:paraId="72C8E697" w14:textId="77777777" w:rsidR="004876BF" w:rsidRDefault="004876BF" w:rsidP="004876BF">
      <w:pPr>
        <w:pStyle w:val="BodyText6"/>
      </w:pPr>
    </w:p>
    <w:p w14:paraId="580A86FB" w14:textId="77777777" w:rsidR="00B01E27" w:rsidRDefault="0081582E" w:rsidP="0081582E">
      <w:pPr>
        <w:pStyle w:val="APIParameters"/>
      </w:pPr>
      <w:r>
        <w:tab/>
      </w:r>
      <w:r w:rsidRPr="00617B3C">
        <w:rPr>
          <w:b/>
        </w:rPr>
        <w:t>%ZIS(“S”):</w:t>
      </w:r>
      <w:r>
        <w:tab/>
      </w:r>
      <w:r w:rsidRPr="006B2FCC">
        <w:t xml:space="preserve">(optional) Use this input variable to specify a device selection screen. The string of M code this input variable is set to should contain an </w:t>
      </w:r>
      <w:r w:rsidRPr="00983EE1">
        <w:rPr>
          <w:b/>
        </w:rPr>
        <w:t>IF</w:t>
      </w:r>
      <w:r w:rsidRPr="006B2FCC">
        <w:t xml:space="preserve"> statement to set </w:t>
      </w:r>
      <w:r w:rsidRPr="006B2FCC">
        <w:lastRenderedPageBreak/>
        <w:t xml:space="preserve">the value of </w:t>
      </w:r>
      <w:r w:rsidRPr="000C1221">
        <w:rPr>
          <w:b/>
        </w:rPr>
        <w:t>$T</w:t>
      </w:r>
      <w:r w:rsidRPr="006B2FCC">
        <w:t>. Those entries that the</w:t>
      </w:r>
      <w:r w:rsidRPr="000C1221">
        <w:rPr>
          <w:b/>
        </w:rPr>
        <w:t xml:space="preserve"> IF</w:t>
      </w:r>
      <w:r w:rsidRPr="006B2FCC">
        <w:t xml:space="preserve"> sets as </w:t>
      </w:r>
      <w:r w:rsidRPr="000C1221">
        <w:rPr>
          <w:b/>
        </w:rPr>
        <w:t>$T=0</w:t>
      </w:r>
      <w:r w:rsidRPr="006B2FCC">
        <w:t xml:space="preserve"> </w:t>
      </w:r>
      <w:r>
        <w:t>are</w:t>
      </w:r>
      <w:r w:rsidRPr="006B2FCC">
        <w:t xml:space="preserve"> </w:t>
      </w:r>
      <w:r w:rsidRPr="000E3CB2">
        <w:rPr>
          <w:i/>
        </w:rPr>
        <w:t>not</w:t>
      </w:r>
      <w:r w:rsidRPr="006B2FCC">
        <w:t xml:space="preserve"> displayed or selectable. Like comparable VA FileMan screens, </w:t>
      </w:r>
      <w:r w:rsidRPr="000C1221">
        <w:rPr>
          <w:b/>
        </w:rPr>
        <w:t>%ZIS(“S”)</w:t>
      </w:r>
      <w:r w:rsidRPr="006B2FCC">
        <w:t xml:space="preserve"> should be set to sort on nodes and pieces, without using input variables like </w:t>
      </w:r>
      <w:smartTag w:uri="urn:schemas-microsoft-com:office:smarttags" w:element="stockticker">
        <w:r w:rsidRPr="000C1221">
          <w:rPr>
            <w:b/>
          </w:rPr>
          <w:t>ION</w:t>
        </w:r>
      </w:smartTag>
      <w:r w:rsidRPr="006B2FCC">
        <w:t xml:space="preserve"> or </w:t>
      </w:r>
      <w:smartTag w:uri="urn:schemas-microsoft-com:office:smarttags" w:element="stockticker">
        <w:r w:rsidRPr="000C1221">
          <w:rPr>
            <w:b/>
          </w:rPr>
          <w:t>IOT</w:t>
        </w:r>
      </w:smartTag>
      <w:r w:rsidRPr="006B2FCC">
        <w:t xml:space="preserve">. As with VA FileMan, the variable </w:t>
      </w:r>
      <w:r w:rsidRPr="000C1221">
        <w:rPr>
          <w:b/>
        </w:rPr>
        <w:t>Y</w:t>
      </w:r>
      <w:r w:rsidRPr="006B2FCC">
        <w:t xml:space="preserve"> can be used in the screen to refer to the Internal Entry Number (IEN) of the device. Also, the M naked indicator is at the global level </w:t>
      </w:r>
      <w:r w:rsidR="00B01E27" w:rsidRPr="000C1221">
        <w:rPr>
          <w:b/>
        </w:rPr>
        <w:t>^%ZIS(1,Y,0)</w:t>
      </w:r>
      <w:r w:rsidR="00B01E27">
        <w:t>.</w:t>
      </w:r>
    </w:p>
    <w:p w14:paraId="26E92387" w14:textId="77777777" w:rsidR="0081582E" w:rsidRDefault="0081582E" w:rsidP="00B01E27">
      <w:pPr>
        <w:pStyle w:val="APIParametersText"/>
        <w:keepNext/>
        <w:keepLines/>
        <w:ind w:left="4147"/>
      </w:pPr>
      <w:r w:rsidRPr="006B2FCC">
        <w:t>An example to limit device selection to spool device types (</w:t>
      </w:r>
      <w:r w:rsidRPr="000C1221">
        <w:rPr>
          <w:b/>
        </w:rPr>
        <w:t>SPL</w:t>
      </w:r>
      <w:r w:rsidRPr="006B2FCC">
        <w:t>) only might be coded as follows:</w:t>
      </w:r>
    </w:p>
    <w:p w14:paraId="5904AB70" w14:textId="20433128" w:rsidR="0081582E" w:rsidRDefault="0081582E" w:rsidP="0081582E">
      <w:pPr>
        <w:pStyle w:val="APIParametersCode"/>
        <w:rPr>
          <w:b/>
        </w:rPr>
      </w:pPr>
      <w:r w:rsidRPr="006B2FCC">
        <w:t>&gt;</w:t>
      </w:r>
      <w:r w:rsidRPr="006B2FCC">
        <w:rPr>
          <w:b/>
        </w:rPr>
        <w:t>S %ZIS(</w:t>
      </w:r>
      <w:r>
        <w:rPr>
          <w:b/>
        </w:rPr>
        <w:t>“</w:t>
      </w:r>
      <w:r w:rsidRPr="006B2FCC">
        <w:rPr>
          <w:b/>
        </w:rPr>
        <w:t>S</w:t>
      </w:r>
      <w:r>
        <w:rPr>
          <w:b/>
        </w:rPr>
        <w:t>”</w:t>
      </w:r>
      <w:r w:rsidRPr="006B2FCC">
        <w:rPr>
          <w:b/>
        </w:rPr>
        <w:t>)=</w:t>
      </w:r>
      <w:r>
        <w:rPr>
          <w:b/>
        </w:rPr>
        <w:t>“</w:t>
      </w:r>
      <w:r w:rsidRPr="006B2FCC">
        <w:rPr>
          <w:b/>
        </w:rPr>
        <w:t>I $G(^(</w:t>
      </w:r>
      <w:r w:rsidR="00D17892">
        <w:rPr>
          <w:b/>
        </w:rPr>
        <w:t>”</w:t>
      </w:r>
      <w:r>
        <w:rPr>
          <w:b/>
        </w:rPr>
        <w:t>“</w:t>
      </w:r>
      <w:r w:rsidRPr="006B2FCC">
        <w:rPr>
          <w:b/>
        </w:rPr>
        <w:t>TYPE</w:t>
      </w:r>
      <w:r>
        <w:rPr>
          <w:b/>
        </w:rPr>
        <w:t>”“</w:t>
      </w:r>
      <w:r w:rsidRPr="006B2FCC">
        <w:rPr>
          <w:b/>
        </w:rPr>
        <w:t>))=</w:t>
      </w:r>
      <w:r w:rsidR="00D17892">
        <w:rPr>
          <w:b/>
        </w:rPr>
        <w:t>”</w:t>
      </w:r>
      <w:r>
        <w:rPr>
          <w:b/>
        </w:rPr>
        <w:t>“</w:t>
      </w:r>
      <w:r w:rsidRPr="006B2FCC">
        <w:rPr>
          <w:b/>
        </w:rPr>
        <w:t>SPL</w:t>
      </w:r>
      <w:r>
        <w:rPr>
          <w:b/>
        </w:rPr>
        <w:t>”“</w:t>
      </w:r>
      <w:r w:rsidR="00D17892">
        <w:rPr>
          <w:b/>
        </w:rPr>
        <w:t>”</w:t>
      </w:r>
    </w:p>
    <w:p w14:paraId="4CC1A093" w14:textId="77777777" w:rsidR="004876BF" w:rsidRPr="0081582E" w:rsidRDefault="004876BF" w:rsidP="004876BF">
      <w:pPr>
        <w:pStyle w:val="BodyText6"/>
      </w:pPr>
    </w:p>
    <w:p w14:paraId="2331C6C6" w14:textId="77777777" w:rsidR="0081582E" w:rsidRDefault="0081582E" w:rsidP="00B01E27">
      <w:pPr>
        <w:pStyle w:val="APIParameters"/>
        <w:keepNext/>
        <w:keepLines/>
        <w:ind w:left="4147" w:hanging="4147"/>
      </w:pPr>
      <w:r>
        <w:tab/>
      </w:r>
      <w:bookmarkStart w:id="314" w:name="iop_zis"/>
      <w:r w:rsidRPr="00617B3C">
        <w:rPr>
          <w:b/>
        </w:rPr>
        <w:t>IOP</w:t>
      </w:r>
      <w:bookmarkEnd w:id="314"/>
      <w:r w:rsidRPr="00617B3C">
        <w:rPr>
          <w:b/>
        </w:rPr>
        <w:t>:</w:t>
      </w:r>
      <w:r>
        <w:tab/>
      </w:r>
      <w:r w:rsidRPr="006B2FCC">
        <w:t xml:space="preserve">(optional) Use </w:t>
      </w:r>
      <w:r w:rsidRPr="000C1221">
        <w:rPr>
          <w:b/>
        </w:rPr>
        <w:t>IOP</w:t>
      </w:r>
      <w:r w:rsidRPr="006B2FCC">
        <w:t xml:space="preserve"> to specify the output device. There is no user interaction when </w:t>
      </w:r>
      <w:r w:rsidRPr="000C1221">
        <w:rPr>
          <w:b/>
        </w:rPr>
        <w:t>IOP</w:t>
      </w:r>
      <w:r w:rsidRPr="006B2FCC">
        <w:t xml:space="preserve"> is defined to specify an output device; the device </w:t>
      </w:r>
      <w:r w:rsidR="000C1221" w:rsidRPr="006B2FCC">
        <w:t>NAME</w:t>
      </w:r>
      <w:r w:rsidRPr="006B2FCC">
        <w:t xml:space="preserve"> (</w:t>
      </w:r>
      <w:r w:rsidR="000C1221">
        <w:t>#</w:t>
      </w:r>
      <w:r w:rsidRPr="006B2FCC">
        <w:t>.01</w:t>
      </w:r>
      <w:r w:rsidR="000C1221">
        <w:t>) field</w:t>
      </w:r>
      <w:r w:rsidRPr="006B2FCC">
        <w:t xml:space="preserve"> is the usual value of </w:t>
      </w:r>
      <w:r w:rsidRPr="000C1221">
        <w:rPr>
          <w:b/>
        </w:rPr>
        <w:t>IOP</w:t>
      </w:r>
      <w:r w:rsidRPr="006B2FCC">
        <w:t xml:space="preserve">. You can also set </w:t>
      </w:r>
      <w:r w:rsidRPr="000C1221">
        <w:rPr>
          <w:b/>
        </w:rPr>
        <w:t>IOP</w:t>
      </w:r>
      <w:r w:rsidRPr="006B2FCC">
        <w:t xml:space="preserve"> to </w:t>
      </w:r>
      <w:r w:rsidRPr="005059C8">
        <w:rPr>
          <w:b/>
        </w:rPr>
        <w:t>Q</w:t>
      </w:r>
      <w:r w:rsidRPr="006B2FCC">
        <w:t xml:space="preserve"> and </w:t>
      </w:r>
      <w:r w:rsidRPr="005059C8">
        <w:rPr>
          <w:b/>
        </w:rPr>
        <w:t>P</w:t>
      </w:r>
      <w:r w:rsidRPr="006B2FCC">
        <w:t xml:space="preserve">. (The value of </w:t>
      </w:r>
      <w:r w:rsidRPr="000C1221">
        <w:rPr>
          <w:b/>
        </w:rPr>
        <w:t>IOP</w:t>
      </w:r>
      <w:r w:rsidRPr="006B2FCC">
        <w:t xml:space="preserve"> </w:t>
      </w:r>
      <w:r w:rsidRPr="006B2FCC">
        <w:rPr>
          <w:i/>
        </w:rPr>
        <w:t>must</w:t>
      </w:r>
      <w:r w:rsidRPr="000E3CB2">
        <w:rPr>
          <w:i/>
        </w:rPr>
        <w:t xml:space="preserve"> not</w:t>
      </w:r>
      <w:r w:rsidRPr="006B2FCC">
        <w:t xml:space="preserve"> be </w:t>
      </w:r>
      <w:r w:rsidRPr="000C1221">
        <w:rPr>
          <w:b/>
        </w:rPr>
        <w:t>$I</w:t>
      </w:r>
      <w:r w:rsidR="000C1221">
        <w:t>.</w:t>
      </w:r>
      <w:r w:rsidRPr="006B2FCC">
        <w:t>).</w:t>
      </w:r>
      <w:r w:rsidR="000C1221">
        <w:t>\</w:t>
      </w:r>
    </w:p>
    <w:p w14:paraId="47A360A9" w14:textId="77777777" w:rsidR="0081582E" w:rsidRDefault="004B7C96" w:rsidP="0081582E">
      <w:pPr>
        <w:pStyle w:val="APIParametersNote"/>
      </w:pPr>
      <w:r>
        <w:drawing>
          <wp:inline distT="0" distB="0" distL="0" distR="0" wp14:anchorId="4DF958AB" wp14:editId="1282239A">
            <wp:extent cx="285750" cy="285750"/>
            <wp:effectExtent l="0" t="0" r="0" b="0"/>
            <wp:docPr id="380" name="Picture 3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1582E">
        <w:tab/>
      </w:r>
      <w:r w:rsidR="0081582E" w:rsidRPr="003F286F">
        <w:rPr>
          <w:b/>
          <w:iCs/>
        </w:rPr>
        <w:t>NOTE:</w:t>
      </w:r>
      <w:r w:rsidR="0081582E" w:rsidRPr="003F286F">
        <w:rPr>
          <w:iCs/>
        </w:rPr>
        <w:t xml:space="preserve"> </w:t>
      </w:r>
      <w:r w:rsidR="0081582E" w:rsidRPr="003F286F">
        <w:t xml:space="preserve">If </w:t>
      </w:r>
      <w:r w:rsidR="0081582E" w:rsidRPr="000C1221">
        <w:rPr>
          <w:b/>
        </w:rPr>
        <w:t>IOP</w:t>
      </w:r>
      <w:r w:rsidR="0081582E" w:rsidRPr="003F286F">
        <w:t xml:space="preserve"> is set to </w:t>
      </w:r>
      <w:r w:rsidR="0081582E" w:rsidRPr="005D49B0">
        <w:rPr>
          <w:b/>
        </w:rPr>
        <w:t>NULL</w:t>
      </w:r>
      <w:r w:rsidR="0081582E" w:rsidRPr="003F286F">
        <w:t>, the device handler default</w:t>
      </w:r>
      <w:r w:rsidR="0081582E">
        <w:t>s</w:t>
      </w:r>
      <w:r w:rsidR="0081582E" w:rsidRPr="003F286F">
        <w:t xml:space="preserve"> to the </w:t>
      </w:r>
      <w:r w:rsidR="0081582E" w:rsidRPr="000C1221">
        <w:rPr>
          <w:b/>
        </w:rPr>
        <w:t>HOME</w:t>
      </w:r>
      <w:r w:rsidR="0081582E" w:rsidRPr="003F286F">
        <w:t xml:space="preserve"> device.</w:t>
      </w:r>
    </w:p>
    <w:p w14:paraId="1403E31C" w14:textId="77777777" w:rsidR="00002789" w:rsidRDefault="00002789" w:rsidP="00002789">
      <w:pPr>
        <w:pStyle w:val="BodyText6"/>
      </w:pPr>
    </w:p>
    <w:p w14:paraId="61C01F37" w14:textId="3C6F4702" w:rsidR="0081582E" w:rsidRDefault="0081582E" w:rsidP="0081582E">
      <w:pPr>
        <w:pStyle w:val="APIParametersText"/>
      </w:pPr>
      <w:r w:rsidRPr="006B2FCC">
        <w:t xml:space="preserve">You can request </w:t>
      </w:r>
      <w:r w:rsidRPr="006B2FCC">
        <w:fldChar w:fldCharType="begin"/>
      </w:r>
      <w:r w:rsidRPr="006B2FCC">
        <w:instrText xml:space="preserve">XE </w:instrText>
      </w:r>
      <w:r>
        <w:instrText>“</w:instrText>
      </w:r>
      <w:r w:rsidRPr="006B2FCC">
        <w:instrText>Queuing</w:instrText>
      </w:r>
      <w:r>
        <w:instrText>”</w:instrText>
      </w:r>
      <w:r w:rsidRPr="006B2FCC">
        <w:fldChar w:fldCharType="end"/>
      </w:r>
      <w:r w:rsidRPr="006B2FCC">
        <w:t xml:space="preserve">queuing by setting </w:t>
      </w:r>
      <w:r w:rsidRPr="000C1221">
        <w:rPr>
          <w:b/>
        </w:rPr>
        <w:t>IOP=“Q”</w:t>
      </w:r>
      <w:r w:rsidRPr="006B2FCC">
        <w:t xml:space="preserve">. The user is then asked to specify a device for queuing. To pre-select the device, set </w:t>
      </w:r>
      <w:r w:rsidRPr="000C1221">
        <w:rPr>
          <w:b/>
        </w:rPr>
        <w:t>IOP=“Q;device”</w:t>
      </w:r>
      <w:r w:rsidRPr="006B2FCC">
        <w:t xml:space="preserve">; the device specified after the semicolon is selected and </w:t>
      </w:r>
      <w:r w:rsidRPr="000C1221">
        <w:rPr>
          <w:b/>
        </w:rPr>
        <w:t>IO(“Q”)</w:t>
      </w:r>
      <w:r w:rsidRPr="006B2FCC">
        <w:t xml:space="preserve"> is set.</w:t>
      </w:r>
    </w:p>
    <w:p w14:paraId="227A696F" w14:textId="77777777" w:rsidR="0081582E" w:rsidRDefault="0081582E" w:rsidP="0081582E">
      <w:pPr>
        <w:pStyle w:val="APIParametersText"/>
      </w:pPr>
      <w:r w:rsidRPr="006B2FCC">
        <w:t>You can request the closest printer, as specified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by setting </w:t>
      </w:r>
      <w:r w:rsidRPr="000C1221">
        <w:rPr>
          <w:b/>
        </w:rPr>
        <w:t>IOP=“P”</w:t>
      </w:r>
      <w:r w:rsidRPr="006B2FCC">
        <w:t xml:space="preserve"> or </w:t>
      </w:r>
      <w:r w:rsidRPr="000C1221">
        <w:rPr>
          <w:b/>
        </w:rPr>
        <w:t>IOP=“p”</w:t>
      </w:r>
      <w:r w:rsidRPr="006B2FCC">
        <w:t xml:space="preserve">. If there is </w:t>
      </w:r>
      <w:r w:rsidRPr="000E3CB2">
        <w:rPr>
          <w:i/>
        </w:rPr>
        <w:t>not</w:t>
      </w:r>
      <w:r w:rsidRPr="006B2FCC">
        <w:t xml:space="preserve"> a closest printer associated with the home device at the time of the call, device selection fails and </w:t>
      </w:r>
      <w:smartTag w:uri="urn:schemas-microsoft-com:office:smarttags" w:element="stockticker">
        <w:r w:rsidRPr="007A249C">
          <w:rPr>
            <w:b/>
          </w:rPr>
          <w:t>POP</w:t>
        </w:r>
      </w:smartTag>
      <w:r w:rsidRPr="006B2FCC">
        <w:t xml:space="preserve"> is returned with a positive value.</w:t>
      </w:r>
    </w:p>
    <w:p w14:paraId="4D2B82BE" w14:textId="77777777" w:rsidR="0081582E" w:rsidRDefault="0081582E" w:rsidP="00B01E27">
      <w:pPr>
        <w:pStyle w:val="APIParametersText"/>
        <w:keepNext/>
        <w:keepLines/>
        <w:ind w:left="4147"/>
      </w:pPr>
      <w:r w:rsidRPr="006B2FCC">
        <w:t xml:space="preserve">You can also pass the Internal Entry Number (IEN) of the desired device through </w:t>
      </w:r>
      <w:r w:rsidRPr="007A249C">
        <w:rPr>
          <w:b/>
        </w:rPr>
        <w:t>IOP</w:t>
      </w:r>
      <w:r w:rsidRPr="006B2FCC">
        <w:t xml:space="preserve">. For instance, to select a device with an IEN of 202, you can set </w:t>
      </w:r>
      <w:r w:rsidRPr="007A249C">
        <w:rPr>
          <w:b/>
        </w:rPr>
        <w:t>IOP</w:t>
      </w:r>
      <w:r w:rsidRPr="006B2FCC">
        <w:t xml:space="preserve"> to an accent grave character</w:t>
      </w:r>
      <w:r>
        <w:t xml:space="preserve"> (</w:t>
      </w:r>
      <w:r w:rsidRPr="005059C8">
        <w:rPr>
          <w:b/>
        </w:rPr>
        <w:t>`</w:t>
      </w:r>
      <w:r>
        <w:t>)</w:t>
      </w:r>
      <w:r w:rsidRPr="006B2FCC">
        <w:t xml:space="preserve"> followed by the IEN value of 202 before the call to ^%ZIS. The following example illustrates the above call:</w:t>
      </w:r>
    </w:p>
    <w:p w14:paraId="19438E70" w14:textId="77777777" w:rsidR="0081582E" w:rsidRDefault="0081582E" w:rsidP="0081582E">
      <w:pPr>
        <w:pStyle w:val="APIParametersCode"/>
      </w:pPr>
      <w:r w:rsidRPr="006B2FCC">
        <w:t>&gt;</w:t>
      </w:r>
      <w:r w:rsidRPr="006B2FCC">
        <w:rPr>
          <w:b/>
        </w:rPr>
        <w:t>S IOP=</w:t>
      </w:r>
      <w:r>
        <w:rPr>
          <w:b/>
        </w:rPr>
        <w:t>“</w:t>
      </w:r>
      <w:r w:rsidRPr="006B2FCC">
        <w:rPr>
          <w:b/>
        </w:rPr>
        <w:t>`202</w:t>
      </w:r>
      <w:r>
        <w:rPr>
          <w:b/>
        </w:rPr>
        <w:t>”</w:t>
      </w:r>
      <w:r w:rsidRPr="006B2FCC">
        <w:rPr>
          <w:b/>
        </w:rPr>
        <w:t xml:space="preserve"> D ^%ZIS</w:t>
      </w:r>
    </w:p>
    <w:p w14:paraId="3C3D0E76" w14:textId="77777777" w:rsidR="004876BF" w:rsidRDefault="004876BF" w:rsidP="004876BF">
      <w:pPr>
        <w:pStyle w:val="BodyText6"/>
      </w:pPr>
    </w:p>
    <w:p w14:paraId="4FBC293E" w14:textId="3B3A0776" w:rsidR="0081582E" w:rsidRDefault="0081582E" w:rsidP="0081582E">
      <w:pPr>
        <w:pStyle w:val="APIParametersText"/>
      </w:pPr>
      <w:r w:rsidRPr="006B2FCC">
        <w:lastRenderedPageBreak/>
        <w:t>Using the IEN rather than device name can be useful when</w:t>
      </w:r>
      <w:r>
        <w:t xml:space="preserve"> application</w:t>
      </w:r>
      <w:r w:rsidRPr="006B2FCC">
        <w:t>s have the desired device stored as a pointer to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rather than as </w:t>
      </w:r>
      <w:smartTag w:uri="urn:schemas-microsoft-com:office:smarttags" w:element="stockticker">
        <w:r w:rsidRPr="006B2FCC">
          <w:t>FREE</w:t>
        </w:r>
      </w:smartTag>
      <w:r w:rsidRPr="006B2FCC">
        <w:t xml:space="preserve"> TEXT.</w:t>
      </w:r>
    </w:p>
    <w:p w14:paraId="0086FF1A" w14:textId="77777777" w:rsidR="00F426A6" w:rsidRDefault="00F426A6" w:rsidP="00B01E27">
      <w:pPr>
        <w:pStyle w:val="APIParameters"/>
        <w:keepNext/>
        <w:keepLines/>
        <w:ind w:left="4147" w:hanging="4147"/>
      </w:pPr>
      <w:r w:rsidRPr="0056392F">
        <w:rPr>
          <w:b/>
        </w:rPr>
        <w:t>Output</w:t>
      </w:r>
      <w:r w:rsidR="0081582E">
        <w:rPr>
          <w:b/>
        </w:rPr>
        <w:t xml:space="preserve"> Variables</w:t>
      </w:r>
      <w:r w:rsidRPr="0056392F">
        <w:rPr>
          <w:b/>
        </w:rPr>
        <w:t>:</w:t>
      </w:r>
      <w:r w:rsidRPr="0056392F">
        <w:rPr>
          <w:b/>
        </w:rPr>
        <w:tab/>
      </w:r>
      <w:r w:rsidR="0081582E" w:rsidRPr="00617B3C">
        <w:rPr>
          <w:b/>
        </w:rPr>
        <w:t>IO:</w:t>
      </w:r>
      <w:r w:rsidRPr="0056392F">
        <w:rPr>
          <w:b/>
        </w:rPr>
        <w:tab/>
      </w:r>
      <w:r w:rsidR="0081582E" w:rsidRPr="006B2FCC">
        <w:t xml:space="preserve">If a device is successfully opened, </w:t>
      </w:r>
      <w:r w:rsidR="0081582E" w:rsidRPr="007A249C">
        <w:rPr>
          <w:b/>
        </w:rPr>
        <w:t>IO</w:t>
      </w:r>
      <w:r w:rsidR="0081582E" w:rsidRPr="006B2FCC">
        <w:t xml:space="preserve"> is returned with the device </w:t>
      </w:r>
      <w:r w:rsidR="0081582E" w:rsidRPr="007A249C">
        <w:rPr>
          <w:b/>
        </w:rPr>
        <w:t>$I</w:t>
      </w:r>
      <w:r w:rsidR="0081582E" w:rsidRPr="006B2FCC">
        <w:t xml:space="preserve"> </w:t>
      </w:r>
      <w:r w:rsidR="0081582E" w:rsidRPr="006B2FCC">
        <w:fldChar w:fldCharType="begin"/>
      </w:r>
      <w:r w:rsidR="0081582E" w:rsidRPr="006B2FCC">
        <w:instrText xml:space="preserve">XE </w:instrText>
      </w:r>
      <w:r w:rsidR="0081582E">
        <w:instrText>“</w:instrText>
      </w:r>
      <w:r w:rsidR="0081582E" w:rsidRPr="006B2FCC">
        <w:instrText xml:space="preserve">Device Handler:$I </w:instrText>
      </w:r>
      <w:r w:rsidR="0081582E">
        <w:instrText>“</w:instrText>
      </w:r>
      <w:r w:rsidR="0081582E" w:rsidRPr="006B2FCC">
        <w:fldChar w:fldCharType="end"/>
      </w:r>
      <w:r w:rsidR="0081582E" w:rsidRPr="006B2FCC">
        <w:t xml:space="preserve">value of the selected device. If an abnormal exit occurs, </w:t>
      </w:r>
      <w:smartTag w:uri="urn:schemas-microsoft-com:office:smarttags" w:element="stockticker">
        <w:r w:rsidR="0081582E" w:rsidRPr="007A249C">
          <w:rPr>
            <w:b/>
          </w:rPr>
          <w:t>POP</w:t>
        </w:r>
      </w:smartTag>
      <w:r w:rsidR="0081582E" w:rsidRPr="006B2FCC">
        <w:t xml:space="preserve"> is returned with a positive numeric value and </w:t>
      </w:r>
      <w:r w:rsidR="0081582E" w:rsidRPr="007A249C">
        <w:rPr>
          <w:b/>
        </w:rPr>
        <w:t>IO</w:t>
      </w:r>
      <w:r w:rsidR="0081582E" w:rsidRPr="006B2FCC">
        <w:t xml:space="preserve"> is returned as </w:t>
      </w:r>
      <w:r w:rsidR="0081582E" w:rsidRPr="005D49B0">
        <w:rPr>
          <w:b/>
        </w:rPr>
        <w:t>NULL</w:t>
      </w:r>
      <w:r w:rsidR="0081582E" w:rsidRPr="006B2FCC">
        <w:t>.</w:t>
      </w:r>
    </w:p>
    <w:p w14:paraId="55F5382C" w14:textId="0D60A17B" w:rsidR="0081582E" w:rsidRDefault="00376F27" w:rsidP="00592187">
      <w:pPr>
        <w:pStyle w:val="APIParametersCaution"/>
      </w:pPr>
      <w:r>
        <w:rPr>
          <w:lang w:eastAsia="en-US"/>
        </w:rPr>
        <w:drawing>
          <wp:inline distT="0" distB="0" distL="0" distR="0" wp14:anchorId="25C89191" wp14:editId="0208818A">
            <wp:extent cx="409575" cy="409575"/>
            <wp:effectExtent l="0" t="0" r="9525" b="9525"/>
            <wp:docPr id="662" name="Picture 66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592187">
        <w:tab/>
      </w:r>
      <w:r w:rsidR="0081582E" w:rsidRPr="006B2FCC">
        <w:t xml:space="preserve">CAUTION: Because the returned value of IO can be changed, since December 1990, developers have been advised to check for a positive value in </w:t>
      </w:r>
      <w:smartTag w:uri="urn:schemas-microsoft-com:office:smarttags" w:element="stockticker">
        <w:r w:rsidR="0081582E" w:rsidRPr="006B2FCC">
          <w:t>POP</w:t>
        </w:r>
      </w:smartTag>
      <w:r w:rsidR="0081582E" w:rsidRPr="006B2FCC">
        <w:t xml:space="preserve"> rather for IO equal to NULL when determining if an abnormal exit occurred.</w:t>
      </w:r>
    </w:p>
    <w:p w14:paraId="4F1FB2A4" w14:textId="77777777" w:rsidR="004876BF" w:rsidRDefault="004876BF" w:rsidP="004876BF">
      <w:pPr>
        <w:pStyle w:val="BodyText6"/>
      </w:pPr>
    </w:p>
    <w:p w14:paraId="3B78E4E0" w14:textId="77777777" w:rsidR="0081582E" w:rsidRDefault="00592187" w:rsidP="00B46F1A">
      <w:pPr>
        <w:pStyle w:val="APIParameters"/>
      </w:pPr>
      <w:r>
        <w:tab/>
      </w:r>
      <w:r w:rsidRPr="00617B3C">
        <w:rPr>
          <w:b/>
        </w:rPr>
        <w:t>IO(0):</w:t>
      </w:r>
      <w:r>
        <w:tab/>
      </w:r>
      <w:r w:rsidRPr="005059C8">
        <w:rPr>
          <w:b/>
        </w:rPr>
        <w:t>HOME DEVICE—</w:t>
      </w:r>
      <w:r w:rsidRPr="006B2FCC">
        <w:t xml:space="preserve">Contains the </w:t>
      </w:r>
      <w:r w:rsidRPr="007A249C">
        <w:rPr>
          <w:b/>
        </w:rPr>
        <w:t>$I</w:t>
      </w:r>
      <w:r w:rsidRPr="006B2FCC">
        <w:t xml:space="preserve"> value of the home device at the time of the call to the Device Handler. Since it is defined at the time of the call, there is obviously no restoration after the call.</w:t>
      </w:r>
    </w:p>
    <w:p w14:paraId="27F1321A" w14:textId="77777777" w:rsidR="00592187" w:rsidRDefault="00592187" w:rsidP="00B01E27">
      <w:pPr>
        <w:pStyle w:val="APIParameters"/>
        <w:keepNext/>
        <w:keepLines/>
        <w:ind w:left="4147" w:hanging="4147"/>
      </w:pPr>
      <w:r>
        <w:tab/>
      </w:r>
      <w:r w:rsidRPr="00617B3C">
        <w:rPr>
          <w:b/>
        </w:rPr>
        <w:t>IO(1,$I):</w:t>
      </w:r>
      <w:r>
        <w:tab/>
      </w:r>
      <w:r w:rsidRPr="005059C8">
        <w:rPr>
          <w:b/>
        </w:rPr>
        <w:t>OPENED DEVICES—</w:t>
      </w:r>
      <w:r w:rsidRPr="006B2FCC">
        <w:t xml:space="preserve">This array contains a list of devices opened for the current job by the Device Handler. The first subscript of this array is </w:t>
      </w:r>
      <w:r w:rsidRPr="00165F79">
        <w:rPr>
          <w:b/>
        </w:rPr>
        <w:t>1</w:t>
      </w:r>
      <w:r w:rsidRPr="006B2FCC">
        <w:t xml:space="preserve">. The second subscript is the </w:t>
      </w:r>
      <w:r w:rsidRPr="00165F79">
        <w:rPr>
          <w:b/>
        </w:rPr>
        <w:t>$I</w:t>
      </w:r>
      <w:r w:rsidRPr="006B2FCC">
        <w:t xml:space="preserve"> value of the device opened. The data value is </w:t>
      </w:r>
      <w:r w:rsidRPr="005D49B0">
        <w:rPr>
          <w:b/>
        </w:rPr>
        <w:t>NULL</w:t>
      </w:r>
      <w:r w:rsidRPr="006B2FCC">
        <w:t xml:space="preserve">. The Device Handler sets, </w:t>
      </w:r>
      <w:r w:rsidRPr="00367AB7">
        <w:rPr>
          <w:b/>
        </w:rPr>
        <w:t>KILL</w:t>
      </w:r>
      <w:r w:rsidRPr="006B2FCC">
        <w:t xml:space="preserve">s, and checks the existence of </w:t>
      </w:r>
      <w:r w:rsidRPr="00165F79">
        <w:rPr>
          <w:b/>
        </w:rPr>
        <w:t>IO(1,IO)</w:t>
      </w:r>
      <w:r w:rsidRPr="006B2FCC">
        <w:t>.</w:t>
      </w:r>
    </w:p>
    <w:p w14:paraId="6B1BE948" w14:textId="742C524E" w:rsidR="00592187" w:rsidRDefault="004B7C96" w:rsidP="00592187">
      <w:pPr>
        <w:pStyle w:val="APIParametersNote"/>
      </w:pPr>
      <w:r>
        <w:drawing>
          <wp:inline distT="0" distB="0" distL="0" distR="0" wp14:anchorId="0118E5B4" wp14:editId="46C6164C">
            <wp:extent cx="285750" cy="285750"/>
            <wp:effectExtent l="0" t="0" r="0" b="0"/>
            <wp:docPr id="381" name="Picture 3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92187">
        <w:tab/>
      </w:r>
      <w:r w:rsidR="00592187" w:rsidRPr="006B2FCC">
        <w:rPr>
          <w:b/>
          <w:iCs/>
        </w:rPr>
        <w:t>NOTE:</w:t>
      </w:r>
      <w:r w:rsidR="00592187" w:rsidRPr="006B2FCC">
        <w:rPr>
          <w:iCs/>
        </w:rPr>
        <w:t xml:space="preserve"> </w:t>
      </w:r>
      <w:r w:rsidR="00592187" w:rsidRPr="006B2FCC">
        <w:t xml:space="preserve">This array should </w:t>
      </w:r>
      <w:r w:rsidR="00592187" w:rsidRPr="005059C8">
        <w:rPr>
          <w:i/>
        </w:rPr>
        <w:t>not</w:t>
      </w:r>
      <w:r w:rsidR="00592187" w:rsidRPr="006B2FCC">
        <w:t xml:space="preserve"> be altered by</w:t>
      </w:r>
      <w:r w:rsidR="00592187">
        <w:t xml:space="preserve"> application</w:t>
      </w:r>
      <w:r w:rsidR="00592187" w:rsidRPr="006B2FCC">
        <w:t>s outside of Kernel.</w:t>
      </w:r>
    </w:p>
    <w:p w14:paraId="635E6FD2" w14:textId="77777777" w:rsidR="00002789" w:rsidRDefault="00002789" w:rsidP="00002789">
      <w:pPr>
        <w:pStyle w:val="BodyText6"/>
      </w:pPr>
    </w:p>
    <w:p w14:paraId="28D16731" w14:textId="77777777" w:rsidR="00592187" w:rsidRDefault="00592187" w:rsidP="00B46F1A">
      <w:pPr>
        <w:pStyle w:val="APIParameters"/>
        <w:rPr>
          <w:szCs w:val="22"/>
        </w:rPr>
      </w:pPr>
      <w:r>
        <w:tab/>
      </w:r>
      <w:r w:rsidRPr="00617B3C">
        <w:rPr>
          <w:b/>
        </w:rPr>
        <w:t>IO(“CLNM”):</w:t>
      </w:r>
      <w:r>
        <w:tab/>
      </w:r>
      <w:r w:rsidRPr="006B2FCC">
        <w:rPr>
          <w:szCs w:val="22"/>
        </w:rPr>
        <w:t>This variable holds the name of the remote system. It is defined via the RPC Broker.</w:t>
      </w:r>
    </w:p>
    <w:p w14:paraId="04709C58" w14:textId="77777777" w:rsidR="00592187" w:rsidRDefault="00592187" w:rsidP="00B46F1A">
      <w:pPr>
        <w:pStyle w:val="APIParameters"/>
      </w:pPr>
      <w:r>
        <w:rPr>
          <w:szCs w:val="22"/>
        </w:rPr>
        <w:tab/>
      </w:r>
      <w:r w:rsidRPr="00617B3C">
        <w:rPr>
          <w:b/>
        </w:rPr>
        <w:t>IO(“CLOSE”):</w:t>
      </w:r>
      <w:r>
        <w:tab/>
      </w:r>
      <w:r w:rsidRPr="006B2FCC">
        <w:t>Device closed.</w:t>
      </w:r>
    </w:p>
    <w:p w14:paraId="6F2A91C4" w14:textId="77777777" w:rsidR="00592187" w:rsidRDefault="00592187" w:rsidP="00B01E27">
      <w:pPr>
        <w:pStyle w:val="APIParameters"/>
        <w:keepNext/>
        <w:keepLines/>
        <w:ind w:left="4147" w:hanging="4147"/>
      </w:pPr>
      <w:r>
        <w:lastRenderedPageBreak/>
        <w:tab/>
      </w:r>
      <w:r w:rsidRPr="00617B3C">
        <w:rPr>
          <w:b/>
        </w:rPr>
        <w:t>IO(“DOC”):</w:t>
      </w:r>
      <w:r>
        <w:tab/>
      </w:r>
      <w:r w:rsidRPr="005059C8">
        <w:rPr>
          <w:b/>
        </w:rPr>
        <w:t>SPOOL DOCUMENT NAME—</w:t>
      </w:r>
      <w:r w:rsidRPr="006B2FCC">
        <w:t>If output has been sent to the spool device, this output variable holds the name of the spool document that was selected.</w:t>
      </w:r>
    </w:p>
    <w:p w14:paraId="4F26F614" w14:textId="38F4C44D" w:rsidR="00592187" w:rsidRDefault="004B7C96" w:rsidP="00592187">
      <w:pPr>
        <w:pStyle w:val="APIParametersNote"/>
      </w:pPr>
      <w:r>
        <w:drawing>
          <wp:inline distT="0" distB="0" distL="0" distR="0" wp14:anchorId="7540995F" wp14:editId="5172DC5D">
            <wp:extent cx="285750" cy="285750"/>
            <wp:effectExtent l="0" t="0" r="0" b="0"/>
            <wp:docPr id="382" name="Picture 3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92187">
        <w:tab/>
      </w:r>
      <w:r w:rsidR="00592187" w:rsidRPr="006B2FCC">
        <w:rPr>
          <w:b/>
          <w:iCs/>
        </w:rPr>
        <w:t>NOTE:</w:t>
      </w:r>
      <w:r w:rsidR="00592187" w:rsidRPr="006B2FCC">
        <w:rPr>
          <w:iCs/>
        </w:rPr>
        <w:t xml:space="preserve"> </w:t>
      </w:r>
      <w:r w:rsidR="00592187" w:rsidRPr="006B2FCC">
        <w:t xml:space="preserve">This variable is </w:t>
      </w:r>
      <w:r w:rsidR="00592187" w:rsidRPr="00367AB7">
        <w:rPr>
          <w:b/>
        </w:rPr>
        <w:t>KILL</w:t>
      </w:r>
      <w:r w:rsidR="00592187" w:rsidRPr="006B2FCC">
        <w:t>ed when a call is made to ^%ZIS or</w:t>
      </w:r>
      <w:r w:rsidR="004A0F28">
        <w:t xml:space="preserve"> </w:t>
      </w:r>
      <w:r w:rsidR="004A0F28" w:rsidRPr="004A0F28">
        <w:rPr>
          <w:color w:val="0000FF"/>
          <w:u w:val="single"/>
        </w:rPr>
        <w:fldChar w:fldCharType="begin" w:fldLock="1"/>
      </w:r>
      <w:r w:rsidR="004A0F28" w:rsidRPr="004A0F28">
        <w:rPr>
          <w:color w:val="0000FF"/>
          <w:u w:val="single"/>
        </w:rPr>
        <w:instrText xml:space="preserve"> REF _Ref458603848 \h </w:instrText>
      </w:r>
      <w:r w:rsidR="004A0F28">
        <w:rPr>
          <w:color w:val="0000FF"/>
          <w:u w:val="single"/>
        </w:rPr>
        <w:instrText xml:space="preserve"> \* MERGEFORMAT </w:instrText>
      </w:r>
      <w:r w:rsidR="004A0F28" w:rsidRPr="004A0F28">
        <w:rPr>
          <w:color w:val="0000FF"/>
          <w:u w:val="single"/>
        </w:rPr>
      </w:r>
      <w:r w:rsidR="004A0F28" w:rsidRPr="004A0F28">
        <w:rPr>
          <w:color w:val="0000FF"/>
          <w:u w:val="single"/>
        </w:rPr>
        <w:fldChar w:fldCharType="separate"/>
      </w:r>
      <w:r w:rsidR="00192B74" w:rsidRPr="00192B74">
        <w:rPr>
          <w:color w:val="0000FF"/>
          <w:u w:val="single"/>
        </w:rPr>
        <w:t>HOME^%ZIS: Reset Home Device IO Variables</w:t>
      </w:r>
      <w:r w:rsidR="004A0F28" w:rsidRPr="004A0F28">
        <w:rPr>
          <w:color w:val="0000FF"/>
          <w:u w:val="single"/>
        </w:rPr>
        <w:fldChar w:fldCharType="end"/>
      </w:r>
      <w:r w:rsidR="004A0F28">
        <w:t xml:space="preserve"> </w:t>
      </w:r>
      <w:r w:rsidR="00592187">
        <w:t>APIs</w:t>
      </w:r>
      <w:r w:rsidR="00592187" w:rsidRPr="006B2FCC">
        <w:t>.</w:t>
      </w:r>
    </w:p>
    <w:p w14:paraId="211B7EDD" w14:textId="77777777" w:rsidR="00002789" w:rsidRDefault="00002789" w:rsidP="00002789">
      <w:pPr>
        <w:pStyle w:val="BodyText6"/>
      </w:pPr>
    </w:p>
    <w:p w14:paraId="24BB2A12" w14:textId="77777777" w:rsidR="00592187" w:rsidRDefault="00592187" w:rsidP="00B01E27">
      <w:pPr>
        <w:pStyle w:val="APIParameters"/>
        <w:keepNext/>
        <w:keepLines/>
        <w:ind w:left="4147" w:hanging="4147"/>
      </w:pPr>
      <w:r>
        <w:tab/>
      </w:r>
      <w:bookmarkStart w:id="315" w:name="hfsio_zis"/>
      <w:r w:rsidRPr="00617B3C">
        <w:rPr>
          <w:b/>
        </w:rPr>
        <w:t>IO(“HFSIO”)</w:t>
      </w:r>
      <w:bookmarkEnd w:id="315"/>
      <w:r w:rsidRPr="00617B3C">
        <w:rPr>
          <w:b/>
        </w:rPr>
        <w:t>:</w:t>
      </w:r>
      <w:r>
        <w:tab/>
      </w:r>
      <w:smartTag w:uri="urn:schemas-microsoft-com:office:smarttags" w:element="stockticker">
        <w:r w:rsidRPr="005059C8">
          <w:rPr>
            <w:b/>
          </w:rPr>
          <w:t>HOST</w:t>
        </w:r>
      </w:smartTag>
      <w:r w:rsidRPr="005059C8">
        <w:rPr>
          <w:b/>
        </w:rPr>
        <w:t xml:space="preserve"> </w:t>
      </w:r>
      <w:smartTag w:uri="urn:schemas-microsoft-com:office:smarttags" w:element="stockticker">
        <w:r w:rsidRPr="005059C8">
          <w:rPr>
            <w:b/>
          </w:rPr>
          <w:t>FILE</w:t>
        </w:r>
      </w:smartTag>
      <w:r w:rsidRPr="005059C8">
        <w:rPr>
          <w:b/>
        </w:rPr>
        <w:t xml:space="preserve"> DEVICE IO—</w:t>
      </w:r>
      <w:r w:rsidRPr="006B2FCC">
        <w:t xml:space="preserve">This is defined by the Device Handler when a user queues to a file at the host operating system level (of a layered system) and selects a file name other than the default. This Host file system device input variable should have the same value as that stored in the </w:t>
      </w:r>
      <w:r w:rsidRPr="00C816B1">
        <w:rPr>
          <w:b/>
        </w:rPr>
        <w:t>IO</w:t>
      </w:r>
      <w:r w:rsidRPr="006B2FCC">
        <w:t xml:space="preserve"> output variable. If </w:t>
      </w:r>
      <w:r w:rsidRPr="00617B3C">
        <w:rPr>
          <w:b/>
        </w:rPr>
        <w:t>IO(“HFSIO”)</w:t>
      </w:r>
      <w:r w:rsidRPr="006B2FCC">
        <w:t xml:space="preserve"> exists when the TaskMan interface is called, the interface save</w:t>
      </w:r>
      <w:r>
        <w:t>s</w:t>
      </w:r>
      <w:r w:rsidRPr="006B2FCC">
        <w:t xml:space="preserve"> </w:t>
      </w:r>
      <w:r w:rsidRPr="00617B3C">
        <w:rPr>
          <w:b/>
        </w:rPr>
        <w:t>IO(“HFSIO”)</w:t>
      </w:r>
      <w:r w:rsidRPr="006B2FCC">
        <w:t xml:space="preserve"> and </w:t>
      </w:r>
      <w:r w:rsidRPr="00617B3C">
        <w:rPr>
          <w:b/>
        </w:rPr>
        <w:t>IOPAR</w:t>
      </w:r>
      <w:r w:rsidRPr="006B2FCC">
        <w:t xml:space="preserve"> so that the scheduled task opens the </w:t>
      </w:r>
      <w:r>
        <w:t>ap</w:t>
      </w:r>
      <w:r w:rsidRPr="006B2FCC">
        <w:t>propriate Host file.</w:t>
      </w:r>
    </w:p>
    <w:p w14:paraId="3B49AEFC" w14:textId="36DEA34D" w:rsidR="00592187" w:rsidRDefault="004B7C96" w:rsidP="00592187">
      <w:pPr>
        <w:pStyle w:val="APIParametersNote"/>
      </w:pPr>
      <w:r>
        <w:drawing>
          <wp:inline distT="0" distB="0" distL="0" distR="0" wp14:anchorId="62E0A686" wp14:editId="098FE85B">
            <wp:extent cx="285750" cy="285750"/>
            <wp:effectExtent l="0" t="0" r="0" b="0"/>
            <wp:docPr id="383" name="Picture 3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92187">
        <w:tab/>
      </w:r>
      <w:r w:rsidR="00592187" w:rsidRPr="006B2FCC">
        <w:rPr>
          <w:b/>
          <w:iCs/>
        </w:rPr>
        <w:t>NOTE:</w:t>
      </w:r>
      <w:r w:rsidR="00592187" w:rsidRPr="006B2FCC">
        <w:rPr>
          <w:iCs/>
        </w:rPr>
        <w:t xml:space="preserve"> </w:t>
      </w:r>
      <w:r w:rsidR="00592187" w:rsidRPr="006B2FCC">
        <w:t xml:space="preserve">This variable is </w:t>
      </w:r>
      <w:r w:rsidR="00592187" w:rsidRPr="00367AB7">
        <w:rPr>
          <w:b/>
        </w:rPr>
        <w:t>KILL</w:t>
      </w:r>
      <w:r w:rsidR="00592187" w:rsidRPr="006B2FCC">
        <w:t>ed when a call is made to ^%ZIS or</w:t>
      </w:r>
      <w:r w:rsidR="004A0F28">
        <w:t xml:space="preserve"> </w:t>
      </w:r>
      <w:r w:rsidR="004A0F28" w:rsidRPr="004A0F28">
        <w:rPr>
          <w:color w:val="0000FF"/>
          <w:u w:val="single"/>
        </w:rPr>
        <w:fldChar w:fldCharType="begin" w:fldLock="1"/>
      </w:r>
      <w:r w:rsidR="004A0F28" w:rsidRPr="004A0F28">
        <w:rPr>
          <w:color w:val="0000FF"/>
          <w:u w:val="single"/>
        </w:rPr>
        <w:instrText xml:space="preserve"> REF _Ref458603848 \h </w:instrText>
      </w:r>
      <w:r w:rsidR="004A0F28">
        <w:rPr>
          <w:color w:val="0000FF"/>
          <w:u w:val="single"/>
        </w:rPr>
        <w:instrText xml:space="preserve"> \* MERGEFORMAT </w:instrText>
      </w:r>
      <w:r w:rsidR="004A0F28" w:rsidRPr="004A0F28">
        <w:rPr>
          <w:color w:val="0000FF"/>
          <w:u w:val="single"/>
        </w:rPr>
      </w:r>
      <w:r w:rsidR="004A0F28" w:rsidRPr="004A0F28">
        <w:rPr>
          <w:color w:val="0000FF"/>
          <w:u w:val="single"/>
        </w:rPr>
        <w:fldChar w:fldCharType="separate"/>
      </w:r>
      <w:r w:rsidR="00192B74" w:rsidRPr="00192B74">
        <w:rPr>
          <w:color w:val="0000FF"/>
          <w:u w:val="single"/>
        </w:rPr>
        <w:t>HOME^%ZIS: Reset Home Device IO Variables</w:t>
      </w:r>
      <w:r w:rsidR="004A0F28" w:rsidRPr="004A0F28">
        <w:rPr>
          <w:color w:val="0000FF"/>
          <w:u w:val="single"/>
        </w:rPr>
        <w:fldChar w:fldCharType="end"/>
      </w:r>
      <w:r w:rsidR="004A0F28">
        <w:t xml:space="preserve"> </w:t>
      </w:r>
      <w:r w:rsidR="00592187">
        <w:t>APIs</w:t>
      </w:r>
      <w:r w:rsidR="00592187" w:rsidRPr="006B2FCC">
        <w:t>.</w:t>
      </w:r>
    </w:p>
    <w:p w14:paraId="162B9199" w14:textId="77777777" w:rsidR="00002789" w:rsidRDefault="00002789" w:rsidP="00002789">
      <w:pPr>
        <w:pStyle w:val="BodyText6"/>
      </w:pPr>
    </w:p>
    <w:p w14:paraId="14CAC71A" w14:textId="77777777" w:rsidR="00592187" w:rsidRDefault="00592187" w:rsidP="00B46F1A">
      <w:pPr>
        <w:pStyle w:val="APIParameters"/>
      </w:pPr>
      <w:r>
        <w:tab/>
      </w:r>
      <w:r w:rsidRPr="00617B3C">
        <w:rPr>
          <w:b/>
        </w:rPr>
        <w:t>IO(“IP”):</w:t>
      </w:r>
      <w:r>
        <w:tab/>
      </w:r>
      <w:r w:rsidRPr="006B2FCC">
        <w:t>This variable holds the Internet Protocol (IP) of the remote system.</w:t>
      </w:r>
    </w:p>
    <w:p w14:paraId="4244E3D9" w14:textId="77777777" w:rsidR="00592187" w:rsidRDefault="00592187" w:rsidP="00B46F1A">
      <w:pPr>
        <w:pStyle w:val="APIParameters"/>
      </w:pPr>
      <w:r>
        <w:tab/>
      </w:r>
      <w:r w:rsidRPr="00617B3C">
        <w:rPr>
          <w:b/>
        </w:rPr>
        <w:t>IO(“P”):</w:t>
      </w:r>
      <w:r>
        <w:tab/>
      </w:r>
      <w:r w:rsidRPr="006B2FCC">
        <w:t>This variable holds data about the new syntax requested.</w:t>
      </w:r>
    </w:p>
    <w:p w14:paraId="67E5C689" w14:textId="77777777" w:rsidR="00592187" w:rsidRDefault="00592187" w:rsidP="00B01E27">
      <w:pPr>
        <w:pStyle w:val="APIParameters"/>
        <w:keepNext/>
        <w:keepLines/>
        <w:ind w:left="4147" w:hanging="4147"/>
      </w:pPr>
      <w:r>
        <w:tab/>
      </w:r>
      <w:r w:rsidRPr="00617B3C">
        <w:rPr>
          <w:b/>
        </w:rPr>
        <w:t>IO(“Q”):</w:t>
      </w:r>
      <w:r>
        <w:tab/>
      </w:r>
      <w:r w:rsidRPr="006B2FCC">
        <w:t>OUTPUT WAS QUEUED—If queuing</w:t>
      </w:r>
      <w:r w:rsidRPr="006B2FCC">
        <w:fldChar w:fldCharType="begin"/>
      </w:r>
      <w:r w:rsidRPr="006B2FCC">
        <w:instrText xml:space="preserve">XE </w:instrText>
      </w:r>
      <w:r>
        <w:instrText>“</w:instrText>
      </w:r>
      <w:r w:rsidRPr="006B2FCC">
        <w:instrText>Queuing</w:instrText>
      </w:r>
      <w:r>
        <w:instrText>”</w:instrText>
      </w:r>
      <w:r w:rsidRPr="006B2FCC">
        <w:fldChar w:fldCharType="end"/>
      </w:r>
      <w:r w:rsidRPr="006B2FCC">
        <w:t xml:space="preserve"> is allowed (</w:t>
      </w:r>
      <w:r w:rsidRPr="00927C49">
        <w:rPr>
          <w:b/>
        </w:rPr>
        <w:t>%ZIS[“Q”</w:t>
      </w:r>
      <w:r w:rsidRPr="006B2FCC">
        <w:t xml:space="preserve">) and an output device for queuing is selected, this output variable is returned with a value of </w:t>
      </w:r>
      <w:r w:rsidRPr="00927C49">
        <w:rPr>
          <w:b/>
        </w:rPr>
        <w:t>1: IO(“Q”)=1</w:t>
      </w:r>
      <w:r w:rsidRPr="006B2FCC">
        <w:t xml:space="preserve">. Otherwise, it </w:t>
      </w:r>
      <w:r>
        <w:t>is</w:t>
      </w:r>
      <w:r w:rsidRPr="006B2FCC">
        <w:t xml:space="preserve"> undefined.</w:t>
      </w:r>
    </w:p>
    <w:p w14:paraId="74FE5347" w14:textId="207D5F25" w:rsidR="00592187" w:rsidRDefault="004B7C96" w:rsidP="00592187">
      <w:pPr>
        <w:pStyle w:val="APIParametersNote"/>
      </w:pPr>
      <w:r>
        <w:drawing>
          <wp:inline distT="0" distB="0" distL="0" distR="0" wp14:anchorId="31781F30" wp14:editId="29E4FE81">
            <wp:extent cx="285750" cy="285750"/>
            <wp:effectExtent l="0" t="0" r="0" b="0"/>
            <wp:docPr id="384" name="Picture 3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92187">
        <w:rPr>
          <w:b/>
          <w:iCs/>
        </w:rPr>
        <w:tab/>
      </w:r>
      <w:r w:rsidR="00592187" w:rsidRPr="006B2FCC">
        <w:rPr>
          <w:b/>
          <w:iCs/>
        </w:rPr>
        <w:t>NOTE:</w:t>
      </w:r>
      <w:r w:rsidR="00592187" w:rsidRPr="006B2FCC">
        <w:rPr>
          <w:iCs/>
        </w:rPr>
        <w:t xml:space="preserve"> </w:t>
      </w:r>
      <w:r w:rsidR="00592187" w:rsidRPr="006B2FCC">
        <w:t xml:space="preserve">This variable is </w:t>
      </w:r>
      <w:r w:rsidR="00592187" w:rsidRPr="00617B3C">
        <w:rPr>
          <w:b/>
        </w:rPr>
        <w:t>KILL</w:t>
      </w:r>
      <w:r w:rsidR="00592187" w:rsidRPr="006B2FCC">
        <w:t>ed when a call is made to ^%ZIS or</w:t>
      </w:r>
      <w:r w:rsidR="004A0F28">
        <w:t xml:space="preserve"> </w:t>
      </w:r>
      <w:r w:rsidR="004A0F28" w:rsidRPr="004A0F28">
        <w:rPr>
          <w:color w:val="0000FF"/>
          <w:u w:val="single"/>
        </w:rPr>
        <w:fldChar w:fldCharType="begin" w:fldLock="1"/>
      </w:r>
      <w:r w:rsidR="004A0F28" w:rsidRPr="004A0F28">
        <w:rPr>
          <w:color w:val="0000FF"/>
          <w:u w:val="single"/>
        </w:rPr>
        <w:instrText xml:space="preserve"> REF _Ref458603848 \h </w:instrText>
      </w:r>
      <w:r w:rsidR="004A0F28">
        <w:rPr>
          <w:color w:val="0000FF"/>
          <w:u w:val="single"/>
        </w:rPr>
        <w:instrText xml:space="preserve"> \* MERGEFORMAT </w:instrText>
      </w:r>
      <w:r w:rsidR="004A0F28" w:rsidRPr="004A0F28">
        <w:rPr>
          <w:color w:val="0000FF"/>
          <w:u w:val="single"/>
        </w:rPr>
      </w:r>
      <w:r w:rsidR="004A0F28" w:rsidRPr="004A0F28">
        <w:rPr>
          <w:color w:val="0000FF"/>
          <w:u w:val="single"/>
        </w:rPr>
        <w:fldChar w:fldCharType="separate"/>
      </w:r>
      <w:r w:rsidR="00192B74" w:rsidRPr="00192B74">
        <w:rPr>
          <w:color w:val="0000FF"/>
          <w:u w:val="single"/>
        </w:rPr>
        <w:t>HOME^%ZIS: Reset Home Device IO Variables</w:t>
      </w:r>
      <w:r w:rsidR="004A0F28" w:rsidRPr="004A0F28">
        <w:rPr>
          <w:color w:val="0000FF"/>
          <w:u w:val="single"/>
        </w:rPr>
        <w:fldChar w:fldCharType="end"/>
      </w:r>
      <w:r w:rsidR="00342EAE">
        <w:t xml:space="preserve"> </w:t>
      </w:r>
      <w:r w:rsidR="00592187" w:rsidRPr="005059C8">
        <w:t>APIs.</w:t>
      </w:r>
    </w:p>
    <w:p w14:paraId="04B7C9A4" w14:textId="77777777" w:rsidR="00002789" w:rsidRDefault="00002789" w:rsidP="00002789">
      <w:pPr>
        <w:pStyle w:val="BodyText6"/>
      </w:pPr>
    </w:p>
    <w:p w14:paraId="5BCDBF01" w14:textId="77777777" w:rsidR="00592187" w:rsidRDefault="00592187" w:rsidP="00B46F1A">
      <w:pPr>
        <w:pStyle w:val="APIParameters"/>
      </w:pPr>
      <w:r>
        <w:tab/>
      </w:r>
      <w:r w:rsidRPr="00617B3C">
        <w:rPr>
          <w:b/>
        </w:rPr>
        <w:t>IO(“S”):</w:t>
      </w:r>
      <w:r>
        <w:tab/>
      </w:r>
      <w:r w:rsidRPr="00A549B6">
        <w:rPr>
          <w:b/>
        </w:rPr>
        <w:t>SLAVED DEVICE—</w:t>
      </w:r>
      <w:r w:rsidRPr="006B2FCC">
        <w:t>When a slaved printer</w:t>
      </w:r>
      <w:r w:rsidRPr="006B2FCC">
        <w:fldChar w:fldCharType="begin"/>
      </w:r>
      <w:r w:rsidRPr="006B2FCC">
        <w:instrText xml:space="preserve">XE </w:instrText>
      </w:r>
      <w:r>
        <w:instrText>“</w:instrText>
      </w:r>
      <w:r w:rsidRPr="006B2FCC">
        <w:instrText>Slave Printers</w:instrText>
      </w:r>
      <w:r>
        <w:instrText>”</w:instrText>
      </w:r>
      <w:r w:rsidRPr="006B2FCC">
        <w:fldChar w:fldCharType="end"/>
      </w:r>
      <w:r w:rsidRPr="006B2FCC">
        <w:t xml:space="preserve"> is selected, the Device Handler uses this output variable to save the subtype specification for the home device so that the </w:t>
      </w:r>
      <w:r>
        <w:t>ap</w:t>
      </w:r>
      <w:r w:rsidRPr="006B2FCC">
        <w:t xml:space="preserve">propriate close printer logic can be executed with </w:t>
      </w:r>
      <w:r w:rsidRPr="00927C49">
        <w:rPr>
          <w:b/>
        </w:rPr>
        <w:t>X ^%ZIS(“C”)</w:t>
      </w:r>
      <w:r w:rsidRPr="006B2FCC">
        <w:t>.</w:t>
      </w:r>
    </w:p>
    <w:p w14:paraId="7F257F12" w14:textId="77777777" w:rsidR="00592187" w:rsidRDefault="00592187" w:rsidP="00B01E27">
      <w:pPr>
        <w:pStyle w:val="APIParameters"/>
        <w:keepNext/>
        <w:keepLines/>
        <w:ind w:left="4147" w:hanging="4147"/>
      </w:pPr>
      <w:r>
        <w:lastRenderedPageBreak/>
        <w:tab/>
      </w:r>
      <w:r w:rsidRPr="00617B3C">
        <w:rPr>
          <w:b/>
        </w:rPr>
        <w:t>IO(“SPOOL”):</w:t>
      </w:r>
      <w:r>
        <w:tab/>
      </w:r>
      <w:r w:rsidRPr="00A549B6">
        <w:rPr>
          <w:b/>
        </w:rPr>
        <w:t>SPOOLER WAS USED—</w:t>
      </w:r>
      <w:r w:rsidRPr="006B2FCC">
        <w:t xml:space="preserve">The existence of this output variable indicates that output was sent to the </w:t>
      </w:r>
      <w:r w:rsidRPr="006B2FCC">
        <w:fldChar w:fldCharType="begin"/>
      </w:r>
      <w:r w:rsidRPr="006B2FCC">
        <w:instrText xml:space="preserve">XE </w:instrText>
      </w:r>
      <w:r>
        <w:instrText>“</w:instrText>
      </w:r>
      <w:r w:rsidRPr="006B2FCC">
        <w:instrText>Spooling:Spool Device</w:instrText>
      </w:r>
      <w:r>
        <w:instrText>”</w:instrText>
      </w:r>
      <w:r w:rsidRPr="006B2FCC">
        <w:fldChar w:fldCharType="end"/>
      </w:r>
      <w:r w:rsidRPr="006B2FCC">
        <w:t>spool device. It exist</w:t>
      </w:r>
      <w:r>
        <w:t>s</w:t>
      </w:r>
      <w:r w:rsidRPr="006B2FCC">
        <w:t xml:space="preserve"> temporarily, during spooling, and is </w:t>
      </w:r>
      <w:r w:rsidRPr="00617B3C">
        <w:rPr>
          <w:b/>
        </w:rPr>
        <w:t>KILL</w:t>
      </w:r>
      <w:r w:rsidRPr="006B2FCC">
        <w:t>ed upon normal exit.</w:t>
      </w:r>
    </w:p>
    <w:p w14:paraId="5C88E374" w14:textId="19BF38BA" w:rsidR="00592187" w:rsidRDefault="004B7C96" w:rsidP="004A0F28">
      <w:pPr>
        <w:pStyle w:val="APIParametersNote"/>
      </w:pPr>
      <w:r>
        <w:drawing>
          <wp:inline distT="0" distB="0" distL="0" distR="0" wp14:anchorId="0E7D5646" wp14:editId="62993E1A">
            <wp:extent cx="285750" cy="285750"/>
            <wp:effectExtent l="0" t="0" r="0" b="0"/>
            <wp:docPr id="386" name="Picture 3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92187">
        <w:tab/>
      </w:r>
      <w:r w:rsidR="00592187" w:rsidRPr="006B2FCC">
        <w:rPr>
          <w:b/>
          <w:iCs/>
        </w:rPr>
        <w:t>NOTE:</w:t>
      </w:r>
      <w:r w:rsidR="00592187" w:rsidRPr="006B2FCC">
        <w:rPr>
          <w:iCs/>
        </w:rPr>
        <w:t xml:space="preserve"> </w:t>
      </w:r>
      <w:r w:rsidR="00592187" w:rsidRPr="006B2FCC">
        <w:t xml:space="preserve">This variable is </w:t>
      </w:r>
      <w:r w:rsidR="00592187" w:rsidRPr="00617B3C">
        <w:rPr>
          <w:b/>
        </w:rPr>
        <w:t>KILL</w:t>
      </w:r>
      <w:r w:rsidR="00592187" w:rsidRPr="006B2FCC">
        <w:t xml:space="preserve">ed </w:t>
      </w:r>
      <w:r w:rsidR="00BB5F10">
        <w:t xml:space="preserve">when a call is made to ^%ZIS or </w:t>
      </w:r>
      <w:r w:rsidR="004A0F28" w:rsidRPr="004A0F28">
        <w:rPr>
          <w:color w:val="0000FF"/>
          <w:u w:val="single"/>
        </w:rPr>
        <w:fldChar w:fldCharType="begin" w:fldLock="1"/>
      </w:r>
      <w:r w:rsidR="004A0F28" w:rsidRPr="004A0F28">
        <w:rPr>
          <w:color w:val="0000FF"/>
          <w:u w:val="single"/>
        </w:rPr>
        <w:instrText xml:space="preserve"> REF _Ref458603848 \h  \* MERGEFORMAT </w:instrText>
      </w:r>
      <w:r w:rsidR="004A0F28" w:rsidRPr="004A0F28">
        <w:rPr>
          <w:color w:val="0000FF"/>
          <w:u w:val="single"/>
        </w:rPr>
      </w:r>
      <w:r w:rsidR="004A0F28" w:rsidRPr="004A0F28">
        <w:rPr>
          <w:color w:val="0000FF"/>
          <w:u w:val="single"/>
        </w:rPr>
        <w:fldChar w:fldCharType="separate"/>
      </w:r>
      <w:r w:rsidR="00192B74" w:rsidRPr="00192B74">
        <w:rPr>
          <w:color w:val="0000FF"/>
          <w:u w:val="single"/>
        </w:rPr>
        <w:t>HOME^%ZIS: Reset Home Device IO Variables</w:t>
      </w:r>
      <w:r w:rsidR="004A0F28" w:rsidRPr="004A0F28">
        <w:rPr>
          <w:color w:val="0000FF"/>
          <w:u w:val="single"/>
        </w:rPr>
        <w:fldChar w:fldCharType="end"/>
      </w:r>
      <w:r w:rsidR="004A0F28">
        <w:t xml:space="preserve"> </w:t>
      </w:r>
      <w:r w:rsidR="00592187" w:rsidRPr="005059C8">
        <w:t>APIs</w:t>
      </w:r>
      <w:r w:rsidR="00592187" w:rsidRPr="006B2FCC">
        <w:t>.</w:t>
      </w:r>
    </w:p>
    <w:p w14:paraId="57EFE81F" w14:textId="77777777" w:rsidR="00002789" w:rsidRDefault="00002789" w:rsidP="00002789">
      <w:pPr>
        <w:pStyle w:val="BodyText6"/>
      </w:pPr>
    </w:p>
    <w:p w14:paraId="0A8AB42F" w14:textId="77777777" w:rsidR="00592187" w:rsidRDefault="00592187" w:rsidP="00B46F1A">
      <w:pPr>
        <w:pStyle w:val="APIParameters"/>
      </w:pPr>
      <w:r>
        <w:tab/>
      </w:r>
      <w:r w:rsidRPr="00617B3C">
        <w:rPr>
          <w:b/>
        </w:rPr>
        <w:t>IO(“T”):</w:t>
      </w:r>
      <w:r>
        <w:tab/>
      </w:r>
      <w:r w:rsidRPr="006B2FCC">
        <w:t>TaskMan call.</w:t>
      </w:r>
    </w:p>
    <w:p w14:paraId="062F16CA" w14:textId="77777777" w:rsidR="00B01E27" w:rsidRDefault="00B01E27" w:rsidP="00B46F1A">
      <w:pPr>
        <w:pStyle w:val="APIParameters"/>
      </w:pPr>
      <w:r>
        <w:tab/>
      </w:r>
      <w:r w:rsidRPr="00617B3C">
        <w:rPr>
          <w:b/>
        </w:rPr>
        <w:t>IO(“ZIO”):</w:t>
      </w:r>
      <w:r>
        <w:tab/>
      </w:r>
      <w:r w:rsidRPr="00A549B6">
        <w:rPr>
          <w:b/>
        </w:rPr>
        <w:t xml:space="preserve">TERMINAL SERVER </w:t>
      </w:r>
      <w:smartTag w:uri="urn:schemas-microsoft-com:office:smarttags" w:element="stockticker">
        <w:r w:rsidRPr="00A549B6">
          <w:rPr>
            <w:b/>
          </w:rPr>
          <w:t>PORT</w:t>
        </w:r>
      </w:smartTag>
      <w:r w:rsidRPr="00A549B6">
        <w:rPr>
          <w:b/>
        </w:rPr>
        <w:t>—</w:t>
      </w:r>
      <w:r w:rsidRPr="006B2FCC">
        <w:t xml:space="preserve">If </w:t>
      </w:r>
      <w:r w:rsidRPr="006430FD">
        <w:rPr>
          <w:b/>
        </w:rPr>
        <w:t>%ZIS[“L”</w:t>
      </w:r>
      <w:r w:rsidRPr="006B2FCC">
        <w:t xml:space="preserve">, both physical port and server names are returned in </w:t>
      </w:r>
      <w:r w:rsidRPr="006430FD">
        <w:rPr>
          <w:b/>
        </w:rPr>
        <w:t>IO(“ZIO”)</w:t>
      </w:r>
      <w:r w:rsidRPr="006B2FCC">
        <w:t xml:space="preserve"> under Caché. This information is useful on M implementations where the value of </w:t>
      </w:r>
      <w:r w:rsidRPr="006430FD">
        <w:rPr>
          <w:b/>
        </w:rPr>
        <w:t>$I</w:t>
      </w:r>
      <w:r w:rsidRPr="006B2FCC">
        <w:t xml:space="preserve"> does </w:t>
      </w:r>
      <w:r w:rsidRPr="00A549B6">
        <w:rPr>
          <w:i/>
        </w:rPr>
        <w:t>not</w:t>
      </w:r>
      <w:r w:rsidRPr="006B2FCC">
        <w:t xml:space="preserve"> represent a port on a Terminal Server</w:t>
      </w:r>
      <w:r w:rsidRPr="006B2FCC">
        <w:fldChar w:fldCharType="begin"/>
      </w:r>
      <w:r w:rsidRPr="006B2FCC">
        <w:instrText xml:space="preserve">XE </w:instrText>
      </w:r>
      <w:r>
        <w:instrText>“</w:instrText>
      </w:r>
      <w:r w:rsidRPr="006B2FCC">
        <w:instrText>Terminal Server</w:instrText>
      </w:r>
      <w:r>
        <w:instrText>”</w:instrText>
      </w:r>
      <w:r w:rsidRPr="006B2FCC">
        <w:fldChar w:fldCharType="end"/>
      </w:r>
      <w:r w:rsidRPr="006B2FCC">
        <w:t>.</w:t>
      </w:r>
    </w:p>
    <w:p w14:paraId="578A0133" w14:textId="77777777" w:rsidR="00B01E27" w:rsidRDefault="00B01E27" w:rsidP="00B46F1A">
      <w:pPr>
        <w:pStyle w:val="APIParameters"/>
      </w:pPr>
      <w:r>
        <w:tab/>
      </w:r>
      <w:r w:rsidRPr="00617B3C">
        <w:rPr>
          <w:b/>
        </w:rPr>
        <w:t>IOBS:</w:t>
      </w:r>
      <w:r>
        <w:tab/>
      </w:r>
      <w:r w:rsidRPr="00A549B6">
        <w:rPr>
          <w:b/>
        </w:rPr>
        <w:t>BACKSPACE—</w:t>
      </w:r>
      <w:r w:rsidRPr="006B2FCC">
        <w:t xml:space="preserve">The code for backspace, usually </w:t>
      </w:r>
      <w:r w:rsidRPr="006430FD">
        <w:rPr>
          <w:b/>
        </w:rPr>
        <w:t>$C(8)</w:t>
      </w:r>
      <w:r w:rsidRPr="006B2FCC">
        <w:t xml:space="preserve">, is returned in this output variable. This code </w:t>
      </w:r>
      <w:r w:rsidRPr="00617B3C">
        <w:rPr>
          <w:b/>
        </w:rPr>
        <w:t>WRITE</w:t>
      </w:r>
      <w:r>
        <w:t>s</w:t>
      </w:r>
      <w:r w:rsidRPr="006B2FCC">
        <w:t xml:space="preserve"> a backspace with </w:t>
      </w:r>
      <w:r w:rsidRPr="006430FD">
        <w:rPr>
          <w:b/>
        </w:rPr>
        <w:t>W @IOBS</w:t>
      </w:r>
      <w:r w:rsidRPr="006B2FCC">
        <w:t>.</w:t>
      </w:r>
    </w:p>
    <w:p w14:paraId="645CD5BF" w14:textId="77777777" w:rsidR="00B01E27" w:rsidRDefault="00B01E27" w:rsidP="00B46F1A">
      <w:pPr>
        <w:pStyle w:val="APIParameters"/>
      </w:pPr>
      <w:r>
        <w:tab/>
      </w:r>
      <w:r w:rsidRPr="00617B3C">
        <w:rPr>
          <w:b/>
        </w:rPr>
        <w:t>IOCPU:</w:t>
      </w:r>
      <w:r>
        <w:tab/>
      </w:r>
      <w:r w:rsidRPr="00A549B6">
        <w:rPr>
          <w:b/>
        </w:rPr>
        <w:t>CPU INDICATOR—</w:t>
      </w:r>
      <w:r w:rsidRPr="006B2FCC">
        <w:t>If the selected device is on another CPU, this output variable is returned with the other CPU reference, obtained from the VOLUME SET (CPU) field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TaskMan </w:t>
      </w:r>
      <w:r>
        <w:t>uses t</w:t>
      </w:r>
      <w:r w:rsidRPr="006B2FCC">
        <w:t xml:space="preserve">he </w:t>
      </w:r>
      <w:r w:rsidRPr="006430FD">
        <w:rPr>
          <w:b/>
        </w:rPr>
        <w:t>IOCPU</w:t>
      </w:r>
      <w:r w:rsidRPr="006B2FCC">
        <w:t xml:space="preserve"> input variable as an indicator of where the job should ultimately be run.</w:t>
      </w:r>
    </w:p>
    <w:p w14:paraId="5880E085" w14:textId="77777777" w:rsidR="00B01E27" w:rsidRDefault="00B01E27" w:rsidP="00B46F1A">
      <w:pPr>
        <w:pStyle w:val="APIParameters"/>
      </w:pPr>
      <w:r>
        <w:tab/>
      </w:r>
      <w:r w:rsidRPr="00617B3C">
        <w:rPr>
          <w:b/>
        </w:rPr>
        <w:t>IOF:</w:t>
      </w:r>
      <w:r>
        <w:tab/>
      </w:r>
      <w:smartTag w:uri="urn:schemas-microsoft-com:office:smarttags" w:element="stockticker">
        <w:r w:rsidRPr="00A549B6">
          <w:rPr>
            <w:b/>
          </w:rPr>
          <w:t>FORM</w:t>
        </w:r>
      </w:smartTag>
      <w:r w:rsidRPr="00A549B6">
        <w:rPr>
          <w:b/>
        </w:rPr>
        <w:t xml:space="preserve"> FEED—</w:t>
      </w:r>
      <w:r w:rsidRPr="006B2FCC">
        <w:t>This output variable issue</w:t>
      </w:r>
      <w:r>
        <w:t>s</w:t>
      </w:r>
      <w:r w:rsidRPr="006B2FCC">
        <w:t xml:space="preserve"> a form feed</w:t>
      </w:r>
      <w:r w:rsidRPr="006B2FCC">
        <w:fldChar w:fldCharType="begin"/>
      </w:r>
      <w:r w:rsidRPr="006B2FCC">
        <w:instrText xml:space="preserve">XE </w:instrText>
      </w:r>
      <w:r>
        <w:instrText>“</w:instrText>
      </w:r>
      <w:r w:rsidRPr="006B2FCC">
        <w:instrText>Form Feeds</w:instrText>
      </w:r>
      <w:r>
        <w:instrText>”</w:instrText>
      </w:r>
      <w:r w:rsidRPr="006B2FCC">
        <w:fldChar w:fldCharType="end"/>
      </w:r>
      <w:r w:rsidRPr="006B2FCC">
        <w:t xml:space="preserve"> when writing its value with indirection; that is, </w:t>
      </w:r>
      <w:r w:rsidRPr="006430FD">
        <w:rPr>
          <w:b/>
        </w:rPr>
        <w:t>W @IOF</w:t>
      </w:r>
      <w:r w:rsidRPr="006B2FCC">
        <w:t>.</w:t>
      </w:r>
    </w:p>
    <w:p w14:paraId="633229E1" w14:textId="77777777" w:rsidR="00B01E27" w:rsidRDefault="00B01E27" w:rsidP="00B46F1A">
      <w:pPr>
        <w:pStyle w:val="APIParameters"/>
      </w:pPr>
      <w:r>
        <w:tab/>
      </w:r>
      <w:smartTag w:uri="urn:schemas-microsoft-com:office:smarttags" w:element="stockticker">
        <w:r w:rsidRPr="00617B3C">
          <w:rPr>
            <w:b/>
          </w:rPr>
          <w:t>IOM</w:t>
        </w:r>
      </w:smartTag>
      <w:r w:rsidRPr="00617B3C">
        <w:rPr>
          <w:b/>
        </w:rPr>
        <w:t>:</w:t>
      </w:r>
      <w:r>
        <w:tab/>
      </w:r>
      <w:r w:rsidRPr="00A549B6">
        <w:rPr>
          <w:b/>
        </w:rPr>
        <w:t>RIGHT MARGIN—</w:t>
      </w:r>
      <w:r w:rsidRPr="006B2FCC">
        <w:t>The right margin</w:t>
      </w:r>
      <w:r w:rsidRPr="006B2FCC">
        <w:fldChar w:fldCharType="begin"/>
      </w:r>
      <w:r w:rsidRPr="006B2FCC">
        <w:instrText xml:space="preserve">XE </w:instrText>
      </w:r>
      <w:r>
        <w:instrText>“</w:instrText>
      </w:r>
      <w:r w:rsidRPr="006B2FCC">
        <w:instrText>Right Margin</w:instrText>
      </w:r>
      <w:r>
        <w:instrText>”</w:instrText>
      </w:r>
      <w:r w:rsidRPr="006B2FCC">
        <w:fldChar w:fldCharType="end"/>
      </w:r>
      <w:r w:rsidRPr="006B2FCC">
        <w:t xml:space="preserve"> is commonly set to either </w:t>
      </w:r>
      <w:r w:rsidRPr="006430FD">
        <w:rPr>
          <w:b/>
        </w:rPr>
        <w:t>80</w:t>
      </w:r>
      <w:r w:rsidRPr="006B2FCC">
        <w:t xml:space="preserve"> or </w:t>
      </w:r>
      <w:r w:rsidRPr="006430FD">
        <w:rPr>
          <w:b/>
        </w:rPr>
        <w:t>132</w:t>
      </w:r>
      <w:r w:rsidRPr="006B2FCC">
        <w:t xml:space="preserve"> columns.</w:t>
      </w:r>
    </w:p>
    <w:p w14:paraId="167D753B" w14:textId="77777777" w:rsidR="00B01E27" w:rsidRDefault="00B01E27" w:rsidP="00B46F1A">
      <w:pPr>
        <w:pStyle w:val="APIParameters"/>
      </w:pPr>
      <w:r>
        <w:tab/>
      </w:r>
      <w:smartTag w:uri="urn:schemas-microsoft-com:office:smarttags" w:element="stockticker">
        <w:r w:rsidRPr="00617B3C">
          <w:rPr>
            <w:b/>
          </w:rPr>
          <w:t>ION</w:t>
        </w:r>
      </w:smartTag>
      <w:r w:rsidRPr="00617B3C">
        <w:rPr>
          <w:b/>
        </w:rPr>
        <w:t>:</w:t>
      </w:r>
      <w:r>
        <w:tab/>
      </w:r>
      <w:r w:rsidRPr="00A549B6">
        <w:rPr>
          <w:b/>
        </w:rPr>
        <w:t>DEVICE NAME—</w:t>
      </w:r>
      <w:r w:rsidRPr="006B2FCC">
        <w:t>This variable returns the device NAME (</w:t>
      </w:r>
      <w:r w:rsidR="006430FD">
        <w:t>#</w:t>
      </w:r>
      <w:r w:rsidRPr="006B2FCC">
        <w:t>.01</w:t>
      </w:r>
      <w:r w:rsidR="006430FD">
        <w:t>) field</w:t>
      </w:r>
      <w:r w:rsidRPr="006B2FCC">
        <w:t xml:space="preserve"> as recorded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w:t>
      </w:r>
    </w:p>
    <w:p w14:paraId="66071FC3" w14:textId="77777777" w:rsidR="00B01E27" w:rsidRDefault="00B01E27" w:rsidP="00B01E27">
      <w:pPr>
        <w:pStyle w:val="APIParameters"/>
        <w:keepNext/>
        <w:keepLines/>
        <w:ind w:left="4147" w:hanging="4147"/>
      </w:pPr>
      <w:r>
        <w:lastRenderedPageBreak/>
        <w:tab/>
      </w:r>
      <w:bookmarkStart w:id="316" w:name="iopar_zis"/>
      <w:r w:rsidRPr="00617B3C">
        <w:rPr>
          <w:b/>
        </w:rPr>
        <w:t>IOPAR</w:t>
      </w:r>
      <w:bookmarkEnd w:id="316"/>
      <w:r w:rsidRPr="00617B3C">
        <w:rPr>
          <w:b/>
        </w:rPr>
        <w:t>:</w:t>
      </w:r>
      <w:r>
        <w:tab/>
      </w:r>
      <w:r w:rsidRPr="00A549B6">
        <w:rPr>
          <w:b/>
        </w:rPr>
        <w:t>OPEN PARAMETERS—</w:t>
      </w:r>
      <w:r w:rsidRPr="006B2FCC">
        <w:t>This variable returns any OPEN PARAMETERS</w:t>
      </w:r>
      <w:r w:rsidRPr="006B2FCC">
        <w:fldChar w:fldCharType="begin"/>
      </w:r>
      <w:r w:rsidRPr="006B2FCC">
        <w:instrText xml:space="preserve">XE </w:instrText>
      </w:r>
      <w:r>
        <w:instrText>“</w:instrText>
      </w:r>
      <w:r w:rsidRPr="006B2FCC">
        <w:instrText>OPEN PARAMETERS Field</w:instrText>
      </w:r>
      <w:r>
        <w:instrText>”</w:instrText>
      </w:r>
      <w:r w:rsidRPr="006B2FCC">
        <w:fldChar w:fldCharType="end"/>
      </w:r>
      <w:r w:rsidRPr="006B2FCC">
        <w:fldChar w:fldCharType="begin"/>
      </w:r>
      <w:r w:rsidRPr="006B2FCC">
        <w:instrText xml:space="preserve">XE </w:instrText>
      </w:r>
      <w:r>
        <w:instrText>“</w:instrText>
      </w:r>
      <w:r w:rsidRPr="006B2FCC">
        <w:instrText>Fields:OPEN PARAMETERS</w:instrText>
      </w:r>
      <w:r>
        <w:instrText>”</w:instrText>
      </w:r>
      <w:r w:rsidRPr="006B2FCC">
        <w:fldChar w:fldCharType="end"/>
      </w:r>
      <w:r w:rsidRPr="006B2FCC">
        <w:t xml:space="preserve"> that may have been defined for the selected device, for example, a magnetic t</w:t>
      </w:r>
      <w:r>
        <w:t>ap</w:t>
      </w:r>
      <w:r w:rsidRPr="006B2FCC">
        <w:t xml:space="preserve">e drive. If the </w:t>
      </w:r>
      <w:r w:rsidRPr="006430FD">
        <w:rPr>
          <w:b/>
        </w:rPr>
        <w:t>OPEN PARAMETERS</w:t>
      </w:r>
      <w:r w:rsidRPr="006B2FCC">
        <w:t xml:space="preserve"> input variable has </w:t>
      </w:r>
      <w:r w:rsidRPr="000E3CB2">
        <w:rPr>
          <w:i/>
        </w:rPr>
        <w:t>not</w:t>
      </w:r>
      <w:r w:rsidRPr="006B2FCC">
        <w:t xml:space="preserve"> been defined, </w:t>
      </w:r>
      <w:r w:rsidRPr="006430FD">
        <w:rPr>
          <w:b/>
        </w:rPr>
        <w:t>IOPAR</w:t>
      </w:r>
      <w:r w:rsidRPr="006B2FCC">
        <w:t xml:space="preserve"> is returned as </w:t>
      </w:r>
      <w:r w:rsidRPr="005D49B0">
        <w:rPr>
          <w:b/>
        </w:rPr>
        <w:t>NULL</w:t>
      </w:r>
      <w:r w:rsidRPr="006B2FCC">
        <w:t>.</w:t>
      </w:r>
    </w:p>
    <w:p w14:paraId="3A5A790C" w14:textId="29A8E214" w:rsidR="00B01E27" w:rsidRDefault="004B7C96" w:rsidP="00B01E27">
      <w:pPr>
        <w:pStyle w:val="APIParametersNote"/>
      </w:pPr>
      <w:r>
        <w:drawing>
          <wp:inline distT="0" distB="0" distL="0" distR="0" wp14:anchorId="79C487DE" wp14:editId="50019429">
            <wp:extent cx="285750" cy="285750"/>
            <wp:effectExtent l="0" t="0" r="0" b="0"/>
            <wp:docPr id="387" name="Picture 3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01E27">
        <w:tab/>
      </w:r>
      <w:r w:rsidR="00B01E27" w:rsidRPr="006B2FCC">
        <w:rPr>
          <w:b/>
          <w:iCs/>
        </w:rPr>
        <w:t>NOTE:</w:t>
      </w:r>
      <w:r w:rsidR="00B01E27" w:rsidRPr="006B2FCC">
        <w:rPr>
          <w:iCs/>
        </w:rPr>
        <w:t xml:space="preserve"> </w:t>
      </w:r>
      <w:r w:rsidR="00B01E27" w:rsidRPr="006B2FCC">
        <w:t xml:space="preserve">When a device is closed, this variable gets set to </w:t>
      </w:r>
      <w:r w:rsidR="00B01E27" w:rsidRPr="005D49B0">
        <w:rPr>
          <w:b/>
        </w:rPr>
        <w:t>NULL</w:t>
      </w:r>
      <w:r w:rsidR="00B01E27" w:rsidRPr="006B2FCC">
        <w:t>.</w:t>
      </w:r>
    </w:p>
    <w:p w14:paraId="4EF5D38F" w14:textId="77777777" w:rsidR="00002789" w:rsidRDefault="00002789" w:rsidP="00002789">
      <w:pPr>
        <w:pStyle w:val="BodyText6"/>
      </w:pPr>
    </w:p>
    <w:p w14:paraId="3BE288D7" w14:textId="77777777" w:rsidR="00B01E27" w:rsidRDefault="00B01E27" w:rsidP="00B01E27">
      <w:pPr>
        <w:pStyle w:val="APIParameters"/>
        <w:keepNext/>
        <w:keepLines/>
        <w:ind w:left="4147" w:hanging="4147"/>
      </w:pPr>
      <w:r>
        <w:tab/>
      </w:r>
      <w:r w:rsidRPr="00617B3C">
        <w:rPr>
          <w:b/>
        </w:rPr>
        <w:t>IOUPAR:</w:t>
      </w:r>
      <w:r>
        <w:tab/>
      </w:r>
      <w:r w:rsidRPr="00A549B6">
        <w:rPr>
          <w:b/>
        </w:rPr>
        <w:t>USE PARAMETERS—</w:t>
      </w:r>
      <w:r w:rsidRPr="006B2FCC">
        <w:t>This variable returns any USE PARAMETERS</w:t>
      </w:r>
      <w:r w:rsidRPr="006B2FCC">
        <w:fldChar w:fldCharType="begin"/>
      </w:r>
      <w:r w:rsidRPr="006B2FCC">
        <w:instrText xml:space="preserve">XE </w:instrText>
      </w:r>
      <w:r>
        <w:instrText>“</w:instrText>
      </w:r>
      <w:r w:rsidRPr="006B2FCC">
        <w:instrText>USE PARAMETERS Field</w:instrText>
      </w:r>
      <w:r>
        <w:instrText>”</w:instrText>
      </w:r>
      <w:r w:rsidRPr="006B2FCC">
        <w:fldChar w:fldCharType="end"/>
      </w:r>
      <w:r w:rsidRPr="006B2FCC">
        <w:fldChar w:fldCharType="begin"/>
      </w:r>
      <w:r w:rsidRPr="006B2FCC">
        <w:instrText xml:space="preserve">XE </w:instrText>
      </w:r>
      <w:r>
        <w:instrText>“</w:instrText>
      </w:r>
      <w:r w:rsidRPr="006B2FCC">
        <w:instrText>Fields:USE PARAMETERS</w:instrText>
      </w:r>
      <w:r>
        <w:instrText>”</w:instrText>
      </w:r>
      <w:r w:rsidRPr="006B2FCC">
        <w:fldChar w:fldCharType="end"/>
      </w:r>
      <w:r w:rsidRPr="006B2FCC">
        <w:t xml:space="preserve"> that may have been defined for the selected device. If the </w:t>
      </w:r>
      <w:r w:rsidRPr="006430FD">
        <w:rPr>
          <w:b/>
        </w:rPr>
        <w:t>USE PARAMETERS</w:t>
      </w:r>
      <w:r w:rsidRPr="006B2FCC">
        <w:t xml:space="preserve"> input variable has </w:t>
      </w:r>
      <w:r w:rsidRPr="000E3CB2">
        <w:rPr>
          <w:i/>
        </w:rPr>
        <w:t>not</w:t>
      </w:r>
      <w:r w:rsidRPr="006B2FCC">
        <w:t xml:space="preserve"> been defined, </w:t>
      </w:r>
      <w:r w:rsidRPr="006430FD">
        <w:rPr>
          <w:b/>
        </w:rPr>
        <w:t>IOUPAR</w:t>
      </w:r>
      <w:r w:rsidRPr="006B2FCC">
        <w:t xml:space="preserve"> is returned as </w:t>
      </w:r>
      <w:r w:rsidRPr="005D49B0">
        <w:rPr>
          <w:b/>
        </w:rPr>
        <w:t>NULL</w:t>
      </w:r>
      <w:r w:rsidRPr="006B2FCC">
        <w:t>.</w:t>
      </w:r>
    </w:p>
    <w:p w14:paraId="7CA884E1" w14:textId="47C1FAED" w:rsidR="00B01E27" w:rsidRDefault="004B7C96" w:rsidP="00B01E27">
      <w:pPr>
        <w:pStyle w:val="APIParametersNote"/>
      </w:pPr>
      <w:r>
        <w:drawing>
          <wp:inline distT="0" distB="0" distL="0" distR="0" wp14:anchorId="4529EEA6" wp14:editId="57211CCC">
            <wp:extent cx="285750" cy="285750"/>
            <wp:effectExtent l="0" t="0" r="0" b="0"/>
            <wp:docPr id="388" name="Picture 3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01E27">
        <w:tab/>
      </w:r>
      <w:r w:rsidR="00B01E27" w:rsidRPr="006B2FCC">
        <w:rPr>
          <w:b/>
          <w:iCs/>
        </w:rPr>
        <w:t>NOTE:</w:t>
      </w:r>
      <w:r w:rsidR="00B01E27" w:rsidRPr="006B2FCC">
        <w:rPr>
          <w:iCs/>
        </w:rPr>
        <w:t xml:space="preserve"> </w:t>
      </w:r>
      <w:r w:rsidR="00B01E27" w:rsidRPr="006B2FCC">
        <w:t xml:space="preserve">When a device is closed, this variable gets set to </w:t>
      </w:r>
      <w:r w:rsidR="00B01E27" w:rsidRPr="005D49B0">
        <w:rPr>
          <w:b/>
        </w:rPr>
        <w:t>NULL</w:t>
      </w:r>
      <w:r w:rsidR="00B01E27" w:rsidRPr="006B2FCC">
        <w:t>.</w:t>
      </w:r>
    </w:p>
    <w:p w14:paraId="77C4381A" w14:textId="77777777" w:rsidR="00002789" w:rsidRDefault="00002789" w:rsidP="00002789">
      <w:pPr>
        <w:pStyle w:val="BodyText6"/>
      </w:pPr>
    </w:p>
    <w:p w14:paraId="67FEB7B4" w14:textId="77777777" w:rsidR="00B01E27" w:rsidRDefault="00B01E27" w:rsidP="00B46F1A">
      <w:pPr>
        <w:pStyle w:val="APIParameters"/>
      </w:pPr>
      <w:r>
        <w:tab/>
      </w:r>
      <w:r w:rsidRPr="00617B3C">
        <w:rPr>
          <w:b/>
        </w:rPr>
        <w:t>IOS:</w:t>
      </w:r>
      <w:r>
        <w:tab/>
      </w:r>
      <w:r w:rsidRPr="00A549B6">
        <w:rPr>
          <w:b/>
        </w:rPr>
        <w:t>DEVICE NUMBER—</w:t>
      </w:r>
      <w:r w:rsidRPr="006B2FCC">
        <w:t>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Internal Entry Number (IEN) for the selected device.</w:t>
      </w:r>
    </w:p>
    <w:p w14:paraId="31DA59EB" w14:textId="77777777" w:rsidR="00B01E27" w:rsidRDefault="00B01E27" w:rsidP="00B46F1A">
      <w:pPr>
        <w:pStyle w:val="APIParameters"/>
      </w:pPr>
      <w:r>
        <w:tab/>
      </w:r>
      <w:r w:rsidRPr="00617B3C">
        <w:rPr>
          <w:b/>
        </w:rPr>
        <w:t>IOSL:</w:t>
      </w:r>
      <w:r>
        <w:tab/>
      </w:r>
      <w:r w:rsidRPr="00A549B6">
        <w:rPr>
          <w:b/>
        </w:rPr>
        <w:t>SCREEN/</w:t>
      </w:r>
      <w:smartTag w:uri="urn:schemas-microsoft-com:office:smarttags" w:element="stockticker">
        <w:r w:rsidRPr="00A549B6">
          <w:rPr>
            <w:b/>
          </w:rPr>
          <w:t>PAGE</w:t>
        </w:r>
      </w:smartTag>
      <w:r w:rsidRPr="00A549B6">
        <w:rPr>
          <w:b/>
        </w:rPr>
        <w:t xml:space="preserve"> LENGTH—</w:t>
      </w:r>
      <w:r w:rsidRPr="006B2FCC">
        <w:t>The number of lines per screen or page is defined with this variable. The page length</w:t>
      </w:r>
      <w:r w:rsidRPr="006B2FCC">
        <w:fldChar w:fldCharType="begin"/>
      </w:r>
      <w:r w:rsidRPr="006B2FCC">
        <w:instrText xml:space="preserve">XE </w:instrText>
      </w:r>
      <w:r>
        <w:instrText>“</w:instrText>
      </w:r>
      <w:r w:rsidRPr="006B2FCC">
        <w:instrText>Page Length</w:instrText>
      </w:r>
      <w:r>
        <w:instrText>”</w:instrText>
      </w:r>
      <w:r w:rsidRPr="006B2FCC">
        <w:fldChar w:fldCharType="end"/>
      </w:r>
      <w:r w:rsidRPr="006B2FCC">
        <w:t xml:space="preserve"> of a printing device is usually </w:t>
      </w:r>
      <w:r w:rsidRPr="006430FD">
        <w:rPr>
          <w:b/>
        </w:rPr>
        <w:t>66</w:t>
      </w:r>
      <w:r w:rsidRPr="006B2FCC">
        <w:t xml:space="preserve"> lines. The screen length of a display terminal is usually </w:t>
      </w:r>
      <w:r w:rsidRPr="006430FD">
        <w:rPr>
          <w:b/>
        </w:rPr>
        <w:t>24</w:t>
      </w:r>
      <w:r w:rsidRPr="006B2FCC">
        <w:t xml:space="preserve"> lines.</w:t>
      </w:r>
    </w:p>
    <w:p w14:paraId="20B86AEF" w14:textId="77777777" w:rsidR="00B01E27" w:rsidRDefault="00B01E27" w:rsidP="00B46F1A">
      <w:pPr>
        <w:pStyle w:val="APIParameters"/>
      </w:pPr>
      <w:r>
        <w:tab/>
      </w:r>
      <w:r w:rsidRPr="00617B3C">
        <w:rPr>
          <w:b/>
        </w:rPr>
        <w:t>IOST:</w:t>
      </w:r>
      <w:r>
        <w:tab/>
      </w:r>
      <w:r w:rsidRPr="00A549B6">
        <w:rPr>
          <w:b/>
        </w:rPr>
        <w:t>SUBTYPE NAME—</w:t>
      </w:r>
      <w:r w:rsidRPr="00A549B6">
        <w:fldChar w:fldCharType="begin"/>
      </w:r>
      <w:r w:rsidRPr="00A549B6">
        <w:instrText xml:space="preserve">XE </w:instrText>
      </w:r>
      <w:r>
        <w:instrText>“</w:instrText>
      </w:r>
      <w:r w:rsidRPr="00A549B6">
        <w:instrText>Device Handler:Subtype</w:instrText>
      </w:r>
      <w:r>
        <w:instrText>”</w:instrText>
      </w:r>
      <w:r w:rsidRPr="00A549B6">
        <w:fldChar w:fldCharType="end"/>
      </w:r>
      <w:r w:rsidRPr="006B2FCC">
        <w:t>This variable returns the NAME (</w:t>
      </w:r>
      <w:r w:rsidR="001A6804">
        <w:t>#</w:t>
      </w:r>
      <w:r w:rsidRPr="006B2FCC">
        <w:t>.01</w:t>
      </w:r>
      <w:r w:rsidR="001A6804">
        <w:t>) field</w:t>
      </w:r>
      <w:r w:rsidRPr="006B2FCC">
        <w:t xml:space="preserve"> of the selected device</w:t>
      </w:r>
      <w:r>
        <w:t>’</w:t>
      </w:r>
      <w:r w:rsidRPr="006B2FCC">
        <w:t>s subtype</w:t>
      </w:r>
      <w:r w:rsidRPr="006B2FCC">
        <w:fldChar w:fldCharType="begin"/>
      </w:r>
      <w:r w:rsidRPr="006B2FCC">
        <w:instrText xml:space="preserve">XE </w:instrText>
      </w:r>
      <w:r>
        <w:instrText>“</w:instrText>
      </w:r>
      <w:r w:rsidRPr="006B2FCC">
        <w:instrText>Subtype</w:instrText>
      </w:r>
      <w:r>
        <w:instrText>”</w:instrText>
      </w:r>
      <w:r w:rsidRPr="006B2FCC">
        <w:fldChar w:fldCharType="end"/>
      </w:r>
      <w:r w:rsidRPr="006B2FCC">
        <w:t xml:space="preserve"> as recorded in the TERMINAL TYPE</w:t>
      </w:r>
      <w:r w:rsidR="00CE1AF4" w:rsidRPr="006B2FCC">
        <w:t xml:space="preserve"> (#3.2)</w:t>
      </w:r>
      <w:r w:rsidRPr="006B2FCC">
        <w:t xml:space="preserve"> file</w:t>
      </w:r>
      <w:r w:rsidRPr="006B2FCC">
        <w:fldChar w:fldCharType="begin"/>
      </w:r>
      <w:r w:rsidRPr="006B2FCC">
        <w:instrText xml:space="preserve"> XE </w:instrText>
      </w:r>
      <w:r>
        <w:instrText>“</w:instrText>
      </w:r>
      <w:r w:rsidRPr="006B2FCC">
        <w:instrText>TERMINAL TYPE</w:instrText>
      </w:r>
      <w:r w:rsidR="00CE1AF4" w:rsidRPr="006B2FCC">
        <w:instrText xml:space="preserve"> (#3.2)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Files:TERMINAL TYPE (#3.2)</w:instrText>
      </w:r>
      <w:r>
        <w:instrText>”</w:instrText>
      </w:r>
      <w:r w:rsidRPr="006B2FCC">
        <w:instrText xml:space="preserve"> </w:instrText>
      </w:r>
      <w:r w:rsidRPr="006B2FCC">
        <w:fldChar w:fldCharType="end"/>
      </w:r>
      <w:r w:rsidRPr="006B2FCC">
        <w:t>.</w:t>
      </w:r>
    </w:p>
    <w:p w14:paraId="5DEB0F24" w14:textId="77777777" w:rsidR="00B01E27" w:rsidRDefault="00B01E27" w:rsidP="00B46F1A">
      <w:pPr>
        <w:pStyle w:val="APIParameters"/>
      </w:pPr>
      <w:r>
        <w:tab/>
      </w:r>
      <w:r w:rsidRPr="00617B3C">
        <w:rPr>
          <w:b/>
        </w:rPr>
        <w:t>IOST(0):</w:t>
      </w:r>
      <w:r>
        <w:tab/>
      </w:r>
      <w:r w:rsidRPr="00A549B6">
        <w:rPr>
          <w:b/>
        </w:rPr>
        <w:t>SUBTYPE NUMBER—</w:t>
      </w:r>
      <w:r w:rsidRPr="006B2FCC">
        <w:t>This variable returns the Internal Entry Number (IEN) of the selected device</w:t>
      </w:r>
      <w:r>
        <w:t>’</w:t>
      </w:r>
      <w:r w:rsidRPr="006B2FCC">
        <w:t>s subtype as recorded in the TERMINAL TYPE</w:t>
      </w:r>
      <w:r w:rsidR="00CE1AF4" w:rsidRPr="006B2FCC">
        <w:t xml:space="preserve"> (#3.2)</w:t>
      </w:r>
      <w:r w:rsidRPr="006B2FCC">
        <w:t xml:space="preserve"> file</w:t>
      </w:r>
      <w:r w:rsidRPr="006B2FCC">
        <w:fldChar w:fldCharType="begin"/>
      </w:r>
      <w:r w:rsidRPr="006B2FCC">
        <w:instrText xml:space="preserve"> XE </w:instrText>
      </w:r>
      <w:r>
        <w:instrText>“</w:instrText>
      </w:r>
      <w:r w:rsidRPr="006B2FCC">
        <w:instrText>TERMINAL TYPE</w:instrText>
      </w:r>
      <w:r w:rsidR="00CE1AF4" w:rsidRPr="006B2FCC">
        <w:instrText xml:space="preserve"> (#3.2)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Files:TERMINAL TYPE (#3.2)</w:instrText>
      </w:r>
      <w:r>
        <w:instrText>”</w:instrText>
      </w:r>
      <w:r w:rsidRPr="006B2FCC">
        <w:instrText xml:space="preserve"> </w:instrText>
      </w:r>
      <w:r w:rsidRPr="006B2FCC">
        <w:fldChar w:fldCharType="end"/>
      </w:r>
      <w:r w:rsidRPr="006B2FCC">
        <w:t>.</w:t>
      </w:r>
    </w:p>
    <w:p w14:paraId="1DB0BA63" w14:textId="77777777" w:rsidR="00B01E27" w:rsidRDefault="00B01E27" w:rsidP="00B46F1A">
      <w:pPr>
        <w:pStyle w:val="APIParameters"/>
      </w:pPr>
      <w:r>
        <w:lastRenderedPageBreak/>
        <w:tab/>
      </w:r>
      <w:smartTag w:uri="urn:schemas-microsoft-com:office:smarttags" w:element="stockticker">
        <w:r w:rsidRPr="00617B3C">
          <w:rPr>
            <w:b/>
          </w:rPr>
          <w:t>IOT</w:t>
        </w:r>
      </w:smartTag>
      <w:r w:rsidRPr="00617B3C">
        <w:rPr>
          <w:b/>
        </w:rPr>
        <w:t>:</w:t>
      </w:r>
      <w:r>
        <w:tab/>
      </w:r>
      <w:r w:rsidRPr="00F51152">
        <w:rPr>
          <w:b/>
        </w:rPr>
        <w:t>TYPE OF DEVICE—</w:t>
      </w:r>
      <w:r w:rsidRPr="006B2FCC">
        <w:t>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holds an indication of Type for all devices. </w:t>
      </w:r>
      <w:smartTag w:uri="urn:schemas-microsoft-com:office:smarttags" w:element="stockticker">
        <w:r w:rsidRPr="006430FD">
          <w:rPr>
            <w:b/>
          </w:rPr>
          <w:t>IOT</w:t>
        </w:r>
      </w:smartTag>
      <w:r w:rsidRPr="006B2FCC">
        <w:t xml:space="preserve"> returns the value of the device type</w:t>
      </w:r>
      <w:r w:rsidRPr="006B2FCC">
        <w:fldChar w:fldCharType="begin"/>
      </w:r>
      <w:r w:rsidRPr="006B2FCC">
        <w:instrText xml:space="preserve">XE </w:instrText>
      </w:r>
      <w:r>
        <w:instrText>“</w:instrText>
      </w:r>
      <w:r w:rsidRPr="006B2FCC">
        <w:instrText>Device Handler:Device Type</w:instrText>
      </w:r>
      <w:r>
        <w:instrText>”</w:instrText>
      </w:r>
      <w:r w:rsidRPr="006B2FCC">
        <w:fldChar w:fldCharType="end"/>
      </w:r>
      <w:r w:rsidRPr="006B2FCC">
        <w:t xml:space="preserve"> (e.g., </w:t>
      </w:r>
      <w:r w:rsidRPr="00664FD3">
        <w:rPr>
          <w:b/>
        </w:rPr>
        <w:t>TRM</w:t>
      </w:r>
      <w:r w:rsidRPr="006B2FCC">
        <w:t xml:space="preserve"> for terminal, </w:t>
      </w:r>
      <w:r w:rsidRPr="00664FD3">
        <w:rPr>
          <w:b/>
        </w:rPr>
        <w:t>VTRM</w:t>
      </w:r>
      <w:r w:rsidRPr="006B2FCC">
        <w:t xml:space="preserve"> for virtual terminal, and </w:t>
      </w:r>
      <w:r w:rsidRPr="00664FD3">
        <w:rPr>
          <w:b/>
        </w:rPr>
        <w:t>HFS</w:t>
      </w:r>
      <w:r w:rsidRPr="006B2FCC">
        <w:t xml:space="preserve"> for Host File Server).</w:t>
      </w:r>
    </w:p>
    <w:p w14:paraId="1FEB276E" w14:textId="77777777" w:rsidR="00B01E27" w:rsidRDefault="00B01E27" w:rsidP="00B01E27">
      <w:pPr>
        <w:pStyle w:val="APIParameters"/>
        <w:keepNext/>
        <w:keepLines/>
        <w:ind w:left="4147" w:hanging="4147"/>
      </w:pPr>
      <w:r>
        <w:tab/>
      </w:r>
      <w:r w:rsidRPr="00617B3C">
        <w:rPr>
          <w:b/>
        </w:rPr>
        <w:t>IOXY:</w:t>
      </w:r>
      <w:r>
        <w:tab/>
      </w:r>
      <w:r w:rsidRPr="00F51152">
        <w:rPr>
          <w:b/>
        </w:rPr>
        <w:t>CURSOR POSITIONING—</w:t>
      </w:r>
      <w:r w:rsidRPr="006B2FCC">
        <w:t xml:space="preserve">This output variable returns the executable M code that allows cursor positioning, given the input variables </w:t>
      </w:r>
      <w:r w:rsidRPr="001A6804">
        <w:rPr>
          <w:b/>
        </w:rPr>
        <w:t>DX</w:t>
      </w:r>
      <w:r w:rsidRPr="006B2FCC">
        <w:t xml:space="preserve"> and </w:t>
      </w:r>
      <w:r w:rsidRPr="001A6804">
        <w:rPr>
          <w:b/>
        </w:rPr>
        <w:t>DY</w:t>
      </w:r>
      <w:r w:rsidRPr="006B2FCC">
        <w:t xml:space="preserve">. The column position is passed in </w:t>
      </w:r>
      <w:r w:rsidRPr="001A6804">
        <w:rPr>
          <w:b/>
        </w:rPr>
        <w:t>DX</w:t>
      </w:r>
      <w:r w:rsidRPr="006B2FCC">
        <w:t xml:space="preserve"> and the row position is passed in </w:t>
      </w:r>
      <w:r w:rsidRPr="001A6804">
        <w:rPr>
          <w:b/>
        </w:rPr>
        <w:t>DY</w:t>
      </w:r>
      <w:r w:rsidRPr="006B2FCC">
        <w:t>.</w:t>
      </w:r>
    </w:p>
    <w:p w14:paraId="1B547B08" w14:textId="3DA92DC3" w:rsidR="00B01E27" w:rsidRDefault="004B7C96" w:rsidP="00B01E27">
      <w:pPr>
        <w:pStyle w:val="APIParametersNote"/>
      </w:pPr>
      <w:r>
        <w:drawing>
          <wp:inline distT="0" distB="0" distL="0" distR="0" wp14:anchorId="6691A6C6" wp14:editId="6455B579">
            <wp:extent cx="285750" cy="285750"/>
            <wp:effectExtent l="0" t="0" r="0" b="0"/>
            <wp:docPr id="389" name="Picture 3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01E27">
        <w:tab/>
      </w:r>
      <w:r w:rsidR="00B01E27" w:rsidRPr="006B2FCC">
        <w:rPr>
          <w:b/>
          <w:iCs/>
        </w:rPr>
        <w:t>NOTE:</w:t>
      </w:r>
      <w:r w:rsidR="00B01E27" w:rsidRPr="006B2FCC">
        <w:rPr>
          <w:iCs/>
        </w:rPr>
        <w:t xml:space="preserve"> </w:t>
      </w:r>
      <w:r w:rsidR="00B01E27" w:rsidRPr="006B2FCC">
        <w:t xml:space="preserve">The system special variables </w:t>
      </w:r>
      <w:r w:rsidR="00B01E27" w:rsidRPr="001A6804">
        <w:rPr>
          <w:b/>
        </w:rPr>
        <w:t>$X</w:t>
      </w:r>
      <w:r w:rsidR="00B01E27" w:rsidRPr="006B2FCC">
        <w:t xml:space="preserve"> and </w:t>
      </w:r>
      <w:r w:rsidR="00B01E27" w:rsidRPr="001A6804">
        <w:rPr>
          <w:b/>
        </w:rPr>
        <w:t>$Y</w:t>
      </w:r>
      <w:r w:rsidR="00B01E27" w:rsidRPr="006B2FCC">
        <w:t xml:space="preserve"> are </w:t>
      </w:r>
      <w:r w:rsidR="004117F1" w:rsidRPr="004117F1">
        <w:rPr>
          <w:i/>
        </w:rPr>
        <w:t>not</w:t>
      </w:r>
      <w:r w:rsidR="00B01E27" w:rsidRPr="006B2FCC">
        <w:t xml:space="preserve"> necessarily updated.</w:t>
      </w:r>
    </w:p>
    <w:p w14:paraId="1E4D7679" w14:textId="77777777" w:rsidR="00002789" w:rsidRDefault="00002789" w:rsidP="00002789">
      <w:pPr>
        <w:pStyle w:val="BodyText6"/>
      </w:pPr>
    </w:p>
    <w:p w14:paraId="1300B41B" w14:textId="77777777" w:rsidR="00B01E27" w:rsidRDefault="00B01E27" w:rsidP="00B01E27">
      <w:pPr>
        <w:pStyle w:val="APIParameters"/>
        <w:keepNext/>
        <w:keepLines/>
      </w:pPr>
      <w:r>
        <w:tab/>
      </w:r>
      <w:smartTag w:uri="urn:schemas-microsoft-com:office:smarttags" w:element="stockticker">
        <w:r w:rsidRPr="00617B3C">
          <w:rPr>
            <w:b/>
          </w:rPr>
          <w:t>POP</w:t>
        </w:r>
      </w:smartTag>
      <w:r w:rsidRPr="00617B3C">
        <w:rPr>
          <w:b/>
        </w:rPr>
        <w:t>:</w:t>
      </w:r>
      <w:r>
        <w:tab/>
      </w:r>
      <w:r w:rsidRPr="00F51152">
        <w:rPr>
          <w:b/>
        </w:rPr>
        <w:t>EXIT STATUS—</w:t>
      </w:r>
      <w:r w:rsidRPr="006B2FCC">
        <w:t xml:space="preserve">When the Device Handler is called, </w:t>
      </w:r>
      <w:smartTag w:uri="urn:schemas-microsoft-com:office:smarttags" w:element="stockticker">
        <w:r w:rsidRPr="00FF07A0">
          <w:rPr>
            <w:b/>
          </w:rPr>
          <w:t>POP</w:t>
        </w:r>
      </w:smartTag>
      <w:r w:rsidRPr="006B2FCC">
        <w:t xml:space="preserve"> is the output variable that indicates the outcome status. If device selection is successful, </w:t>
      </w:r>
      <w:smartTag w:uri="urn:schemas-microsoft-com:office:smarttags" w:element="stockticker">
        <w:r w:rsidRPr="001A6804">
          <w:rPr>
            <w:b/>
          </w:rPr>
          <w:t>POP</w:t>
        </w:r>
      </w:smartTag>
      <w:r w:rsidRPr="006B2FCC">
        <w:t xml:space="preserve"> is returned with a value of </w:t>
      </w:r>
      <w:r w:rsidRPr="00DE20FF">
        <w:rPr>
          <w:b/>
        </w:rPr>
        <w:t>zero</w:t>
      </w:r>
      <w:r w:rsidRPr="006B2FCC">
        <w:t xml:space="preserve"> (</w:t>
      </w:r>
      <w:smartTag w:uri="urn:schemas-microsoft-com:office:smarttags" w:element="stockticker">
        <w:r w:rsidRPr="001A6804">
          <w:rPr>
            <w:b/>
          </w:rPr>
          <w:t>POP</w:t>
        </w:r>
      </w:smartTag>
      <w:r w:rsidRPr="001A6804">
        <w:rPr>
          <w:b/>
        </w:rPr>
        <w:t>=0</w:t>
      </w:r>
      <w:r w:rsidRPr="006B2FCC">
        <w:t xml:space="preserve">). Abnormal exit returns a positive number in the </w:t>
      </w:r>
      <w:smartTag w:uri="urn:schemas-microsoft-com:office:smarttags" w:element="stockticker">
        <w:r w:rsidRPr="001A6804">
          <w:rPr>
            <w:b/>
          </w:rPr>
          <w:t>POP</w:t>
        </w:r>
      </w:smartTag>
      <w:r w:rsidRPr="006B2FCC">
        <w:t xml:space="preserve"> variable.</w:t>
      </w:r>
    </w:p>
    <w:p w14:paraId="1D0A2D41" w14:textId="77777777" w:rsidR="00B01E27" w:rsidRDefault="00B01E27" w:rsidP="00B01E27">
      <w:pPr>
        <w:pStyle w:val="APIParametersText"/>
        <w:keepNext/>
        <w:keepLines/>
      </w:pPr>
      <w:r w:rsidRPr="006B2FCC">
        <w:t xml:space="preserve">There are three general conditions for abnormal exit upon which the </w:t>
      </w:r>
      <w:smartTag w:uri="urn:schemas-microsoft-com:office:smarttags" w:element="stockticker">
        <w:r w:rsidRPr="00617B3C">
          <w:rPr>
            <w:b/>
          </w:rPr>
          <w:t>POP</w:t>
        </w:r>
      </w:smartTag>
      <w:r w:rsidRPr="006B2FCC">
        <w:t xml:space="preserve"> output variable is returned as positive:</w:t>
      </w:r>
    </w:p>
    <w:p w14:paraId="2A76C7FE" w14:textId="77777777" w:rsidR="00B01E27" w:rsidRPr="006B2FCC" w:rsidRDefault="00B01E27" w:rsidP="00B01E27">
      <w:pPr>
        <w:pStyle w:val="APIParametersListBullet"/>
        <w:keepNext/>
        <w:keepLines/>
      </w:pPr>
      <w:r w:rsidRPr="006B2FCC">
        <w:t xml:space="preserve">The first case is one in which a device is </w:t>
      </w:r>
      <w:r w:rsidRPr="00DE196A">
        <w:rPr>
          <w:i/>
        </w:rPr>
        <w:t>not</w:t>
      </w:r>
      <w:r w:rsidRPr="006B2FCC">
        <w:t xml:space="preserve"> selected.</w:t>
      </w:r>
    </w:p>
    <w:p w14:paraId="29E329A6" w14:textId="77777777" w:rsidR="00B01E27" w:rsidRPr="006B2FCC" w:rsidRDefault="00B01E27" w:rsidP="00B01E27">
      <w:pPr>
        <w:pStyle w:val="APIParametersListBullet"/>
        <w:keepNext/>
        <w:keepLines/>
      </w:pPr>
      <w:r w:rsidRPr="006B2FCC">
        <w:t>The second concerns unavailable devices.</w:t>
      </w:r>
    </w:p>
    <w:p w14:paraId="0AC19EFF" w14:textId="77777777" w:rsidR="00B01E27" w:rsidRDefault="00B01E27" w:rsidP="00B01E27">
      <w:pPr>
        <w:pStyle w:val="APIParametersListBullet"/>
      </w:pPr>
      <w:r w:rsidRPr="006B2FCC">
        <w:t>The third situation arises when a device is identified but is unknown to the system.</w:t>
      </w:r>
    </w:p>
    <w:p w14:paraId="51A31DE8" w14:textId="77777777" w:rsidR="00CF78AB" w:rsidRDefault="00CF78AB" w:rsidP="00CF78AB">
      <w:pPr>
        <w:pStyle w:val="BodyText6"/>
      </w:pPr>
    </w:p>
    <w:p w14:paraId="40FD605F" w14:textId="4986C0E6" w:rsidR="00B01E27" w:rsidRDefault="00B01E27" w:rsidP="00B01E27">
      <w:pPr>
        <w:pStyle w:val="APIParametersText"/>
      </w:pPr>
      <w:r w:rsidRPr="006B2FCC">
        <w:t xml:space="preserve">The first condition of no device selection </w:t>
      </w:r>
      <w:r>
        <w:t>is</w:t>
      </w:r>
      <w:r w:rsidRPr="006B2FCC">
        <w:t xml:space="preserve"> met if the user types a caret (</w:t>
      </w:r>
      <w:r w:rsidRPr="00F51152">
        <w:rPr>
          <w:b/>
        </w:rPr>
        <w:t>^</w:t>
      </w:r>
      <w:r w:rsidRPr="006B2FCC">
        <w:t xml:space="preserve">) or times out at the device prompt. Exceeding the TIMED READ at the right margin or address/variables prompts </w:t>
      </w:r>
      <w:r w:rsidR="0074327E">
        <w:t>has</w:t>
      </w:r>
      <w:r w:rsidRPr="006B2FCC">
        <w:t xml:space="preserve"> the same result.</w:t>
      </w:r>
    </w:p>
    <w:p w14:paraId="5366FE24" w14:textId="77777777" w:rsidR="00B01E27" w:rsidRDefault="00B01E27" w:rsidP="00B01E27">
      <w:pPr>
        <w:pStyle w:val="APIParametersText"/>
      </w:pPr>
      <w:r w:rsidRPr="006B2FCC">
        <w:t xml:space="preserve">The second condition, unavailability, is met if the Device Handler </w:t>
      </w:r>
      <w:r w:rsidRPr="002944D5">
        <w:rPr>
          <w:i/>
        </w:rPr>
        <w:t>cannot</w:t>
      </w:r>
      <w:r w:rsidRPr="006B2FCC">
        <w:t xml:space="preserve"> open the selected device. The selected device may also have existed on another computer but queuing was </w:t>
      </w:r>
      <w:r w:rsidRPr="002944D5">
        <w:rPr>
          <w:i/>
        </w:rPr>
        <w:t>not</w:t>
      </w:r>
      <w:r w:rsidRPr="006B2FCC">
        <w:t xml:space="preserve"> requested or perh</w:t>
      </w:r>
      <w:r>
        <w:t>ap</w:t>
      </w:r>
      <w:r w:rsidRPr="006B2FCC">
        <w:t xml:space="preserve">s </w:t>
      </w:r>
      <w:r w:rsidRPr="00DE196A">
        <w:rPr>
          <w:i/>
        </w:rPr>
        <w:t>not</w:t>
      </w:r>
      <w:r w:rsidRPr="006B2FCC">
        <w:t xml:space="preserve"> permitted (</w:t>
      </w:r>
      <w:r w:rsidRPr="00383FBC">
        <w:rPr>
          <w:b/>
        </w:rPr>
        <w:t>%ZIS</w:t>
      </w:r>
      <w:r w:rsidRPr="006B2FCC">
        <w:t xml:space="preserve"> had </w:t>
      </w:r>
      <w:r w:rsidRPr="00DE196A">
        <w:rPr>
          <w:i/>
        </w:rPr>
        <w:t>not</w:t>
      </w:r>
      <w:r w:rsidRPr="006B2FCC">
        <w:t xml:space="preserve"> contained </w:t>
      </w:r>
      <w:r w:rsidRPr="00F51152">
        <w:rPr>
          <w:b/>
        </w:rPr>
        <w:t>Q</w:t>
      </w:r>
      <w:r w:rsidRPr="006B2FCC">
        <w:t>).</w:t>
      </w:r>
    </w:p>
    <w:p w14:paraId="31309EEB" w14:textId="77777777" w:rsidR="00B01E27" w:rsidRDefault="00B01E27" w:rsidP="00B01E27">
      <w:pPr>
        <w:pStyle w:val="APIParametersText"/>
      </w:pPr>
      <w:r w:rsidRPr="006B2FCC">
        <w:t xml:space="preserve">Finally, the selected device may </w:t>
      </w:r>
      <w:r w:rsidRPr="00DE196A">
        <w:rPr>
          <w:i/>
        </w:rPr>
        <w:t>not</w:t>
      </w:r>
      <w:r w:rsidRPr="006B2FCC">
        <w:t xml:space="preserve"> exist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w:instrText>
      </w:r>
      <w:r w:rsidRPr="006B2FCC">
        <w:lastRenderedPageBreak/>
        <w:instrText xml:space="preserve">XE </w:instrText>
      </w:r>
      <w:r>
        <w:instrText>“</w:instrText>
      </w:r>
      <w:r w:rsidRPr="006B2FCC">
        <w:instrText>Files:DEVICE (#3.5)</w:instrText>
      </w:r>
      <w:r>
        <w:instrText>”</w:instrText>
      </w:r>
      <w:r w:rsidRPr="006B2FCC">
        <w:instrText xml:space="preserve"> </w:instrText>
      </w:r>
      <w:r w:rsidRPr="006B2FCC">
        <w:fldChar w:fldCharType="end"/>
      </w:r>
      <w:r w:rsidRPr="006B2FCC">
        <w:t xml:space="preserve">. A device name may have been used that is </w:t>
      </w:r>
      <w:r w:rsidR="004117F1" w:rsidRPr="004117F1">
        <w:rPr>
          <w:i/>
        </w:rPr>
        <w:t>not</w:t>
      </w:r>
      <w:r w:rsidRPr="006B2FCC">
        <w:t xml:space="preserve"> found as a </w:t>
      </w:r>
      <w:r w:rsidRPr="00755F67">
        <w:rPr>
          <w:b/>
        </w:rPr>
        <w:t>.01</w:t>
      </w:r>
      <w:r w:rsidRPr="006B2FCC">
        <w:t xml:space="preserve"> field entry. If the device is selected with </w:t>
      </w:r>
      <w:r w:rsidRPr="00F51152">
        <w:rPr>
          <w:b/>
        </w:rPr>
        <w:t>P</w:t>
      </w:r>
      <w:r w:rsidRPr="006B2FCC">
        <w:t xml:space="preserve"> for the closest printer, the CLOSEST PRINTER field</w:t>
      </w:r>
      <w:r w:rsidRPr="006B2FCC">
        <w:fldChar w:fldCharType="begin"/>
      </w:r>
      <w:r w:rsidRPr="006B2FCC">
        <w:instrText xml:space="preserve"> XE </w:instrText>
      </w:r>
      <w:r>
        <w:instrText>“</w:instrText>
      </w:r>
      <w:r w:rsidRPr="006B2FCC">
        <w:instrText>CLOSEST PRINTER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Fields:CLOSEST PRINTER</w:instrText>
      </w:r>
      <w:r>
        <w:instrText>”</w:instrText>
      </w:r>
      <w:r w:rsidRPr="006B2FCC">
        <w:instrText xml:space="preserve"> </w:instrText>
      </w:r>
      <w:r w:rsidRPr="006B2FCC">
        <w:fldChar w:fldCharType="end"/>
      </w:r>
      <w:r w:rsidRPr="006B2FCC">
        <w:t xml:space="preserve"> in the DEVICE</w:t>
      </w:r>
      <w:r w:rsidR="00CE1AF4"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CE1AF4"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 xml:space="preserve"> may be </w:t>
      </w:r>
      <w:r w:rsidRPr="005D49B0">
        <w:rPr>
          <w:b/>
        </w:rPr>
        <w:t>NULL</w:t>
      </w:r>
      <w:r w:rsidRPr="006B2FCC">
        <w:t>.</w:t>
      </w:r>
    </w:p>
    <w:p w14:paraId="314D702B" w14:textId="77777777" w:rsidR="00B01E27" w:rsidRDefault="00B01E27" w:rsidP="00B01E27">
      <w:pPr>
        <w:pStyle w:val="APIParametersText"/>
      </w:pPr>
      <w:r w:rsidRPr="006B2FCC">
        <w:t xml:space="preserve">If the exit is abnormal, returning </w:t>
      </w:r>
      <w:smartTag w:uri="urn:schemas-microsoft-com:office:smarttags" w:element="stockticker">
        <w:r w:rsidRPr="00755F67">
          <w:rPr>
            <w:b/>
          </w:rPr>
          <w:t>POP</w:t>
        </w:r>
      </w:smartTag>
      <w:r w:rsidRPr="006B2FCC">
        <w:t xml:space="preserve"> with a positive value, the following output variables </w:t>
      </w:r>
      <w:r>
        <w:t>are</w:t>
      </w:r>
      <w:r w:rsidRPr="006B2FCC">
        <w:t xml:space="preserve"> restored with their values before the call to the Device Handler (before </w:t>
      </w:r>
      <w:r w:rsidRPr="00755F67">
        <w:rPr>
          <w:b/>
        </w:rPr>
        <w:t>D ^%ZIS</w:t>
      </w:r>
      <w:r w:rsidRPr="006B2FCC">
        <w:t xml:space="preserve">): </w:t>
      </w:r>
      <w:smartTag w:uri="urn:schemas-microsoft-com:office:smarttags" w:element="stockticker">
        <w:r w:rsidRPr="00755F67">
          <w:rPr>
            <w:b/>
          </w:rPr>
          <w:t>ION</w:t>
        </w:r>
      </w:smartTag>
      <w:r w:rsidRPr="006B2FCC">
        <w:t xml:space="preserve">, </w:t>
      </w:r>
      <w:r w:rsidRPr="00755F67">
        <w:rPr>
          <w:b/>
        </w:rPr>
        <w:t>IOF</w:t>
      </w:r>
      <w:r w:rsidRPr="006B2FCC">
        <w:t xml:space="preserve">, </w:t>
      </w:r>
      <w:r w:rsidRPr="00755F67">
        <w:rPr>
          <w:b/>
        </w:rPr>
        <w:t>IOSL</w:t>
      </w:r>
      <w:r w:rsidRPr="006B2FCC">
        <w:t xml:space="preserve">, </w:t>
      </w:r>
      <w:r w:rsidRPr="00755F67">
        <w:rPr>
          <w:b/>
        </w:rPr>
        <w:t>IOBS</w:t>
      </w:r>
      <w:r w:rsidRPr="006B2FCC">
        <w:t xml:space="preserve">, </w:t>
      </w:r>
      <w:r w:rsidRPr="00755F67">
        <w:rPr>
          <w:b/>
        </w:rPr>
        <w:t>IOST(0)</w:t>
      </w:r>
      <w:r w:rsidRPr="006B2FCC">
        <w:t xml:space="preserve">, </w:t>
      </w:r>
      <w:r w:rsidRPr="00755F67">
        <w:rPr>
          <w:b/>
        </w:rPr>
        <w:t>IOST</w:t>
      </w:r>
      <w:r w:rsidRPr="006B2FCC">
        <w:t xml:space="preserve">, </w:t>
      </w:r>
      <w:r w:rsidRPr="00755F67">
        <w:rPr>
          <w:b/>
        </w:rPr>
        <w:t>IOPAR</w:t>
      </w:r>
      <w:r w:rsidRPr="006B2FCC">
        <w:t xml:space="preserve">, </w:t>
      </w:r>
      <w:r w:rsidRPr="00755F67">
        <w:rPr>
          <w:b/>
        </w:rPr>
        <w:t>IOUPAR</w:t>
      </w:r>
      <w:r w:rsidRPr="006B2FCC">
        <w:t xml:space="preserve">, </w:t>
      </w:r>
      <w:r w:rsidRPr="00755F67">
        <w:rPr>
          <w:b/>
        </w:rPr>
        <w:t>IOS</w:t>
      </w:r>
      <w:r w:rsidRPr="006B2FCC">
        <w:t xml:space="preserve">, and </w:t>
      </w:r>
      <w:r w:rsidRPr="00755F67">
        <w:rPr>
          <w:b/>
        </w:rPr>
        <w:t>IOCPU</w:t>
      </w:r>
      <w:r w:rsidRPr="006B2FCC">
        <w:t>.</w:t>
      </w:r>
    </w:p>
    <w:p w14:paraId="02D4F073" w14:textId="1CC6B143" w:rsidR="00B01E27" w:rsidRDefault="004B7C96" w:rsidP="00B01E27">
      <w:pPr>
        <w:pStyle w:val="APIParametersNote"/>
      </w:pPr>
      <w:r>
        <w:drawing>
          <wp:inline distT="0" distB="0" distL="0" distR="0" wp14:anchorId="37714E21" wp14:editId="426CF5AE">
            <wp:extent cx="285750" cy="285750"/>
            <wp:effectExtent l="0" t="0" r="0" b="0"/>
            <wp:docPr id="390" name="Picture 3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01E27">
        <w:tab/>
      </w:r>
      <w:r w:rsidR="00B01E27" w:rsidRPr="006B2FCC">
        <w:rPr>
          <w:b/>
          <w:iCs/>
        </w:rPr>
        <w:t>NOTE:</w:t>
      </w:r>
      <w:r w:rsidR="00B01E27" w:rsidRPr="006B2FCC">
        <w:rPr>
          <w:iCs/>
        </w:rPr>
        <w:t xml:space="preserve"> </w:t>
      </w:r>
      <w:r w:rsidR="00B01E27" w:rsidRPr="006B2FCC">
        <w:t xml:space="preserve">If </w:t>
      </w:r>
      <w:r w:rsidR="00B01E27" w:rsidRPr="00755F67">
        <w:rPr>
          <w:b/>
        </w:rPr>
        <w:t>IOF</w:t>
      </w:r>
      <w:r w:rsidR="00B01E27" w:rsidRPr="006B2FCC">
        <w:t xml:space="preserve"> had been </w:t>
      </w:r>
      <w:r w:rsidR="00B01E27" w:rsidRPr="005D49B0">
        <w:rPr>
          <w:b/>
        </w:rPr>
        <w:t>NULL</w:t>
      </w:r>
      <w:r w:rsidR="00B01E27" w:rsidRPr="006B2FCC">
        <w:t xml:space="preserve"> before the call, it is returned with the pound sign as its value (</w:t>
      </w:r>
      <w:r w:rsidR="00B01E27" w:rsidRPr="00755F67">
        <w:rPr>
          <w:b/>
        </w:rPr>
        <w:t>IOF=“#”</w:t>
      </w:r>
      <w:r w:rsidR="00B01E27" w:rsidRPr="006B2FCC">
        <w:t xml:space="preserve">). For backward compatibility, </w:t>
      </w:r>
      <w:r w:rsidR="00B01E27" w:rsidRPr="00755F67">
        <w:rPr>
          <w:b/>
        </w:rPr>
        <w:t>IO</w:t>
      </w:r>
      <w:r w:rsidR="00B01E27" w:rsidRPr="006B2FCC">
        <w:t xml:space="preserve"> is currently returned as </w:t>
      </w:r>
      <w:r w:rsidR="00B01E27" w:rsidRPr="005D49B0">
        <w:rPr>
          <w:b/>
        </w:rPr>
        <w:t>NULL (IO=</w:t>
      </w:r>
      <w:r w:rsidR="00027BB2" w:rsidRPr="005D49B0">
        <w:rPr>
          <w:b/>
        </w:rPr>
        <w:t>“”</w:t>
      </w:r>
      <w:r w:rsidR="00B01E27" w:rsidRPr="005D49B0">
        <w:rPr>
          <w:b/>
        </w:rPr>
        <w:t>)</w:t>
      </w:r>
      <w:r w:rsidR="00B01E27" w:rsidRPr="006B2FCC">
        <w:t xml:space="preserve">. However, the returned value of </w:t>
      </w:r>
      <w:r w:rsidR="00B01E27" w:rsidRPr="00755F67">
        <w:rPr>
          <w:b/>
        </w:rPr>
        <w:t>IO</w:t>
      </w:r>
      <w:r w:rsidR="00B01E27" w:rsidRPr="006B2FCC">
        <w:t xml:space="preserve"> may change in future Kernel versions.</w:t>
      </w:r>
    </w:p>
    <w:p w14:paraId="0D8B1EC0" w14:textId="77777777" w:rsidR="00002789" w:rsidRDefault="00002789" w:rsidP="00002789">
      <w:pPr>
        <w:pStyle w:val="BodyText6"/>
      </w:pPr>
    </w:p>
    <w:p w14:paraId="3E19228D" w14:textId="77777777" w:rsidR="00CF001D" w:rsidRDefault="00CF001D" w:rsidP="0075488D">
      <w:pPr>
        <w:pStyle w:val="Heading4"/>
      </w:pPr>
      <w:r>
        <w:t>Examples</w:t>
      </w:r>
    </w:p>
    <w:p w14:paraId="654F4C98" w14:textId="77777777" w:rsidR="00B06ADD" w:rsidRPr="006B2FCC" w:rsidRDefault="00CF001D" w:rsidP="00485FBB">
      <w:pPr>
        <w:pStyle w:val="Heading5"/>
      </w:pPr>
      <w:r>
        <w:t>Example</w:t>
      </w:r>
      <w:r w:rsidR="00B06ADD" w:rsidRPr="006B2FCC">
        <w:t xml:space="preserve"> 1</w:t>
      </w:r>
    </w:p>
    <w:p w14:paraId="2E3A5E1A" w14:textId="0E1517F2" w:rsidR="00B06ADD" w:rsidRDefault="00755F67" w:rsidP="00483730">
      <w:pPr>
        <w:pStyle w:val="BodyText"/>
        <w:keepNext/>
        <w:keepLines/>
      </w:pPr>
      <w:r w:rsidRPr="00755F67">
        <w:rPr>
          <w:color w:val="0000FF"/>
          <w:u w:val="single"/>
        </w:rPr>
        <w:fldChar w:fldCharType="begin" w:fldLock="1"/>
      </w:r>
      <w:r w:rsidRPr="00755F67">
        <w:rPr>
          <w:color w:val="0000FF"/>
          <w:u w:val="single"/>
        </w:rPr>
        <w:instrText xml:space="preserve"> REF _Ref499819448 \h </w:instrText>
      </w:r>
      <w:r>
        <w:rPr>
          <w:color w:val="0000FF"/>
          <w:u w:val="single"/>
        </w:rPr>
        <w:instrText xml:space="preserve"> \* MERGEFORMAT </w:instrText>
      </w:r>
      <w:r w:rsidRPr="00755F67">
        <w:rPr>
          <w:color w:val="0000FF"/>
          <w:u w:val="single"/>
        </w:rPr>
      </w:r>
      <w:r w:rsidRPr="00755F67">
        <w:rPr>
          <w:color w:val="0000FF"/>
          <w:u w:val="single"/>
        </w:rPr>
        <w:fldChar w:fldCharType="separate"/>
      </w:r>
      <w:r w:rsidR="00192B74" w:rsidRPr="00192B74">
        <w:rPr>
          <w:color w:val="0000FF"/>
          <w:u w:val="single"/>
        </w:rPr>
        <w:t xml:space="preserve">Figure </w:t>
      </w:r>
      <w:r w:rsidR="00192B74" w:rsidRPr="00192B74">
        <w:rPr>
          <w:noProof/>
          <w:color w:val="0000FF"/>
          <w:u w:val="single"/>
        </w:rPr>
        <w:t>53</w:t>
      </w:r>
      <w:r w:rsidRPr="00755F67">
        <w:rPr>
          <w:color w:val="0000FF"/>
          <w:u w:val="single"/>
        </w:rPr>
        <w:fldChar w:fldCharType="end"/>
      </w:r>
      <w:r w:rsidR="00B06ADD" w:rsidRPr="006B2FCC">
        <w:t xml:space="preserve"> is a simplified example; the process of issuing form feeds is </w:t>
      </w:r>
      <w:r w:rsidR="00B06ADD" w:rsidRPr="00DE196A">
        <w:rPr>
          <w:i/>
        </w:rPr>
        <w:t>not</w:t>
      </w:r>
      <w:r w:rsidR="00B06ADD" w:rsidRPr="006B2FCC">
        <w:t xml:space="preserve"> shown.</w:t>
      </w:r>
    </w:p>
    <w:p w14:paraId="5A4454A3" w14:textId="77777777" w:rsidR="004876BF" w:rsidRPr="006B2FCC" w:rsidRDefault="004876BF" w:rsidP="004876BF">
      <w:pPr>
        <w:pStyle w:val="BodyText6"/>
        <w:keepNext/>
        <w:keepLines/>
      </w:pPr>
    </w:p>
    <w:p w14:paraId="1038E117" w14:textId="653D56FA" w:rsidR="00F12A7B" w:rsidRPr="006B2FCC" w:rsidRDefault="00F12A7B" w:rsidP="00BC5B57">
      <w:pPr>
        <w:pStyle w:val="Caption"/>
      </w:pPr>
      <w:bookmarkStart w:id="317" w:name="_Ref499819448"/>
      <w:bookmarkStart w:id="318" w:name="_Toc200269961"/>
      <w:bookmarkStart w:id="319" w:name="_Toc148365120"/>
      <w:r w:rsidRPr="006B2FCC">
        <w:t xml:space="preserve">Figure </w:t>
      </w:r>
      <w:fldSimple w:instr=" SEQ Figure \* ARABIC ">
        <w:r w:rsidR="00C57752">
          <w:rPr>
            <w:noProof/>
          </w:rPr>
          <w:t>53</w:t>
        </w:r>
      </w:fldSimple>
      <w:bookmarkEnd w:id="317"/>
      <w:r w:rsidR="00844A43">
        <w:t>:</w:t>
      </w:r>
      <w:r w:rsidRPr="006B2FCC">
        <w:t xml:space="preserve"> ^%ZIS</w:t>
      </w:r>
      <w:r w:rsidR="00EF784D">
        <w:t xml:space="preserve"> API—</w:t>
      </w:r>
      <w:r w:rsidRPr="006B2FCC">
        <w:t>Example</w:t>
      </w:r>
      <w:bookmarkEnd w:id="318"/>
      <w:bookmarkEnd w:id="319"/>
    </w:p>
    <w:p w14:paraId="711FFA6E" w14:textId="77777777" w:rsidR="00B06ADD" w:rsidRPr="006B2FCC" w:rsidRDefault="00B06ADD" w:rsidP="00B06ADD">
      <w:pPr>
        <w:pStyle w:val="Code"/>
      </w:pPr>
      <w:r w:rsidRPr="006B2FCC">
        <w:t>SAMPLE   ;SAMPLE ROUTINE</w:t>
      </w:r>
    </w:p>
    <w:p w14:paraId="72D74E4F" w14:textId="77777777" w:rsidR="00B06ADD" w:rsidRPr="006B2FCC" w:rsidRDefault="00B06ADD" w:rsidP="00B06ADD">
      <w:pPr>
        <w:pStyle w:val="Code"/>
      </w:pPr>
      <w:r w:rsidRPr="006B2FCC">
        <w:t xml:space="preserve">   ;</w:t>
      </w:r>
    </w:p>
    <w:p w14:paraId="48E432BF" w14:textId="77777777" w:rsidR="00B06ADD" w:rsidRPr="006B2FCC" w:rsidRDefault="00B06ADD" w:rsidP="00B06ADD">
      <w:pPr>
        <w:pStyle w:val="Code"/>
      </w:pPr>
      <w:r w:rsidRPr="006B2FCC">
        <w:t xml:space="preserve">   S %ZIS=</w:t>
      </w:r>
      <w:r w:rsidR="00FF3F33">
        <w:t>“</w:t>
      </w:r>
      <w:r w:rsidRPr="006B2FCC">
        <w:t>QM</w:t>
      </w:r>
      <w:r w:rsidR="00FF3F33">
        <w:t>”</w:t>
      </w:r>
      <w:r w:rsidRPr="006B2FCC">
        <w:t xml:space="preserve"> D ^%ZIS G EXIT:</w:t>
      </w:r>
      <w:smartTag w:uri="urn:schemas-microsoft-com:office:smarttags" w:element="stockticker">
        <w:r w:rsidRPr="006B2FCC">
          <w:t>POP</w:t>
        </w:r>
      </w:smartTag>
    </w:p>
    <w:p w14:paraId="757BA193" w14:textId="77777777" w:rsidR="00B06ADD" w:rsidRPr="006B2FCC" w:rsidRDefault="00B06ADD" w:rsidP="00B06ADD">
      <w:pPr>
        <w:pStyle w:val="Code"/>
      </w:pPr>
      <w:r w:rsidRPr="006B2FCC">
        <w:t xml:space="preserve">   I $D(IO(</w:t>
      </w:r>
      <w:r w:rsidR="00FF3F33">
        <w:t>“</w:t>
      </w:r>
      <w:r w:rsidRPr="006B2FCC">
        <w:t>Q</w:t>
      </w:r>
      <w:r w:rsidR="00FF3F33">
        <w:t>”</w:t>
      </w:r>
      <w:r w:rsidRPr="006B2FCC">
        <w:t>)) D  Q</w:t>
      </w:r>
    </w:p>
    <w:p w14:paraId="22F27C97" w14:textId="77777777" w:rsidR="00B06ADD" w:rsidRPr="006B2FCC" w:rsidRDefault="00B06ADD" w:rsidP="00B06ADD">
      <w:pPr>
        <w:pStyle w:val="Code"/>
      </w:pPr>
      <w:r w:rsidRPr="006B2FCC">
        <w:t xml:space="preserve">   .S ZTRTN=</w:t>
      </w:r>
      <w:r w:rsidR="00FF3F33">
        <w:t>“</w:t>
      </w:r>
      <w:r w:rsidRPr="006B2FCC">
        <w:t>DQ^SAMPLE</w:t>
      </w:r>
      <w:r w:rsidR="00FF3F33">
        <w:t>”</w:t>
      </w:r>
      <w:r w:rsidRPr="006B2FCC">
        <w:t>,ZTDESC=</w:t>
      </w:r>
      <w:r w:rsidR="00FF3F33">
        <w:t>“</w:t>
      </w:r>
      <w:r w:rsidRPr="006B2FCC">
        <w:t>Sample Test routine</w:t>
      </w:r>
      <w:r w:rsidR="00FF3F33">
        <w:t>”</w:t>
      </w:r>
    </w:p>
    <w:p w14:paraId="4BA26DD1" w14:textId="77777777" w:rsidR="00B06ADD" w:rsidRPr="006B2FCC" w:rsidRDefault="00B06ADD" w:rsidP="00B06ADD">
      <w:pPr>
        <w:pStyle w:val="Code"/>
      </w:pPr>
      <w:r w:rsidRPr="006B2FCC">
        <w:t xml:space="preserve">   .D ^%ZTLOAD D HOME^%ZIS K IO(</w:t>
      </w:r>
      <w:r w:rsidR="00FF3F33">
        <w:t>“</w:t>
      </w:r>
      <w:r w:rsidRPr="006B2FCC">
        <w:t>Q</w:t>
      </w:r>
      <w:r w:rsidR="00FF3F33">
        <w:t>”</w:t>
      </w:r>
      <w:r w:rsidRPr="006B2FCC">
        <w:t>) Q</w:t>
      </w:r>
    </w:p>
    <w:p w14:paraId="315BD746" w14:textId="77777777" w:rsidR="00B06ADD" w:rsidRPr="006B2FCC" w:rsidRDefault="00B06ADD" w:rsidP="00B06ADD">
      <w:pPr>
        <w:pStyle w:val="Code"/>
      </w:pPr>
      <w:r w:rsidRPr="006B2FCC">
        <w:t>DQ U IO W !,</w:t>
      </w:r>
      <w:r w:rsidR="00285671">
        <w:t>“</w:t>
      </w:r>
      <w:r w:rsidRPr="006B2FCC">
        <w:t>THIS IS YOUR REPORT</w:t>
      </w:r>
      <w:r w:rsidR="00FF3F33">
        <w:t>”</w:t>
      </w:r>
    </w:p>
    <w:p w14:paraId="2B5E64EF" w14:textId="77777777" w:rsidR="00B06ADD" w:rsidRPr="006B2FCC" w:rsidRDefault="00B06ADD" w:rsidP="00B06ADD">
      <w:pPr>
        <w:pStyle w:val="Code"/>
      </w:pPr>
      <w:r w:rsidRPr="006B2FCC">
        <w:t xml:space="preserve">   W !,</w:t>
      </w:r>
      <w:r w:rsidR="00285671">
        <w:t>“</w:t>
      </w:r>
      <w:r w:rsidRPr="006B2FCC">
        <w:t>LINE 2</w:t>
      </w:r>
      <w:r w:rsidR="00FF3F33">
        <w:t>”</w:t>
      </w:r>
    </w:p>
    <w:p w14:paraId="5F52E9C2" w14:textId="77777777" w:rsidR="00B06ADD" w:rsidRPr="006B2FCC" w:rsidRDefault="00B06ADD" w:rsidP="00B06ADD">
      <w:pPr>
        <w:pStyle w:val="Code"/>
      </w:pPr>
      <w:r w:rsidRPr="006B2FCC">
        <w:t xml:space="preserve">   W !,</w:t>
      </w:r>
      <w:r w:rsidR="00285671">
        <w:t>“</w:t>
      </w:r>
      <w:r w:rsidRPr="006B2FCC">
        <w:t>LINE 3</w:t>
      </w:r>
      <w:r w:rsidR="00FF3F33">
        <w:t>”</w:t>
      </w:r>
    </w:p>
    <w:p w14:paraId="0ADE9584" w14:textId="77777777" w:rsidR="00B06ADD" w:rsidRPr="006B2FCC" w:rsidRDefault="00B06ADD" w:rsidP="00B06ADD">
      <w:pPr>
        <w:pStyle w:val="Code"/>
      </w:pPr>
      <w:r w:rsidRPr="006B2FCC">
        <w:t xml:space="preserve">   D ^%ZISC</w:t>
      </w:r>
    </w:p>
    <w:p w14:paraId="181A9ADC" w14:textId="77777777" w:rsidR="00B06ADD" w:rsidRPr="006B2FCC" w:rsidRDefault="00B06ADD" w:rsidP="00B06ADD">
      <w:pPr>
        <w:pStyle w:val="Code"/>
      </w:pPr>
      <w:r w:rsidRPr="006B2FCC">
        <w:t>EXIT     S:$D(ZTQUEUED) ZTREQ=</w:t>
      </w:r>
      <w:r w:rsidR="00FF3F33">
        <w:t>“</w:t>
      </w:r>
      <w:r w:rsidRPr="006B2FCC">
        <w:t>@</w:t>
      </w:r>
      <w:r w:rsidR="00FF3F33">
        <w:t>”</w:t>
      </w:r>
      <w:r w:rsidRPr="006B2FCC">
        <w:t xml:space="preserve"> K </w:t>
      </w:r>
      <w:smartTag w:uri="urn:schemas-microsoft-com:office:smarttags" w:element="stockticker">
        <w:r w:rsidRPr="006B2FCC">
          <w:t>VAR</w:t>
        </w:r>
      </w:smartTag>
      <w:r w:rsidRPr="006B2FCC">
        <w:t>1,</w:t>
      </w:r>
      <w:smartTag w:uri="urn:schemas-microsoft-com:office:smarttags" w:element="stockticker">
        <w:r w:rsidRPr="006B2FCC">
          <w:t>VAR</w:t>
        </w:r>
      </w:smartTag>
      <w:r w:rsidRPr="006B2FCC">
        <w:t>2,</w:t>
      </w:r>
      <w:smartTag w:uri="urn:schemas-microsoft-com:office:smarttags" w:element="stockticker">
        <w:r w:rsidRPr="006B2FCC">
          <w:t>VAR</w:t>
        </w:r>
      </w:smartTag>
      <w:r w:rsidRPr="006B2FCC">
        <w:t>3 Q</w:t>
      </w:r>
    </w:p>
    <w:p w14:paraId="4FB39C59" w14:textId="77777777" w:rsidR="00B06ADD" w:rsidRPr="006B2FCC" w:rsidRDefault="00B06ADD" w:rsidP="0029217A">
      <w:pPr>
        <w:pStyle w:val="BodyText6"/>
      </w:pPr>
    </w:p>
    <w:p w14:paraId="3881E58A" w14:textId="77777777" w:rsidR="00B06ADD" w:rsidRPr="006B2FCC" w:rsidRDefault="00CF001D" w:rsidP="00485FBB">
      <w:pPr>
        <w:pStyle w:val="Heading5"/>
      </w:pPr>
      <w:r>
        <w:lastRenderedPageBreak/>
        <w:t>Example</w:t>
      </w:r>
      <w:r w:rsidR="00B06ADD" w:rsidRPr="006B2FCC">
        <w:t xml:space="preserve"> 2</w:t>
      </w:r>
    </w:p>
    <w:p w14:paraId="6A4FA57D" w14:textId="77777777" w:rsidR="00B06ADD" w:rsidRPr="006B2FCC" w:rsidRDefault="00B06ADD" w:rsidP="00483730">
      <w:pPr>
        <w:pStyle w:val="BodyText"/>
        <w:keepNext/>
        <w:keepLines/>
      </w:pPr>
      <w:r w:rsidRPr="006B2FCC">
        <w:t xml:space="preserve">The </w:t>
      </w:r>
      <w:r w:rsidR="00AD0821" w:rsidRPr="00755F67">
        <w:rPr>
          <w:b/>
        </w:rPr>
        <w:t>IOP</w:t>
      </w:r>
      <w:r w:rsidRPr="006B2FCC">
        <w:t xml:space="preserve"> </w:t>
      </w:r>
      <w:r w:rsidR="00E61029" w:rsidRPr="006B2FCC">
        <w:t>variable</w:t>
      </w:r>
      <w:r w:rsidRPr="006B2FCC">
        <w:t xml:space="preserve"> can be defined to pass a string to the Device Handler so that no user interaction </w:t>
      </w:r>
      <w:r w:rsidR="00F51152">
        <w:t>is</w:t>
      </w:r>
      <w:r w:rsidRPr="006B2FCC">
        <w:t xml:space="preserve"> required for device selection information. The following is the general format for defining </w:t>
      </w:r>
      <w:r w:rsidR="00AD0821" w:rsidRPr="00755F67">
        <w:rPr>
          <w:b/>
        </w:rPr>
        <w:t>IOP</w:t>
      </w:r>
      <w:r w:rsidRPr="006B2FCC">
        <w:t>:</w:t>
      </w:r>
    </w:p>
    <w:p w14:paraId="0C8C9BC2" w14:textId="77777777" w:rsidR="00B06ADD" w:rsidRPr="006B2FCC" w:rsidRDefault="00B06ADD" w:rsidP="00483730">
      <w:pPr>
        <w:pStyle w:val="CodeExample"/>
      </w:pPr>
      <w:r w:rsidRPr="006B2FCC">
        <w:t>&gt;</w:t>
      </w:r>
      <w:r w:rsidRPr="006B2FCC">
        <w:rPr>
          <w:b/>
        </w:rPr>
        <w:t>S IOP=[Q[;]][DEVICE NAME][;SUBTYPE][;SPOOL DOCUMENT NAME][;RIGHT MARGIN[;</w:t>
      </w:r>
      <w:smartTag w:uri="urn:schemas-microsoft-com:office:smarttags" w:element="stockticker">
        <w:r w:rsidRPr="006B2FCC">
          <w:rPr>
            <w:b/>
          </w:rPr>
          <w:t>PAGE</w:t>
        </w:r>
      </w:smartTag>
      <w:r w:rsidRPr="006B2FCC">
        <w:rPr>
          <w:b/>
        </w:rPr>
        <w:t xml:space="preserve"> LENGTH]]</w:t>
      </w:r>
    </w:p>
    <w:p w14:paraId="094011CF" w14:textId="77777777" w:rsidR="00B06ADD" w:rsidRPr="006B2FCC" w:rsidRDefault="00B06ADD" w:rsidP="0029217A">
      <w:pPr>
        <w:pStyle w:val="BodyText6"/>
      </w:pPr>
    </w:p>
    <w:p w14:paraId="79F7EBBE" w14:textId="77777777" w:rsidR="00B06ADD" w:rsidRPr="006B2FCC" w:rsidRDefault="00CF001D" w:rsidP="00485FBB">
      <w:pPr>
        <w:pStyle w:val="Heading5"/>
      </w:pPr>
      <w:r>
        <w:t>Example</w:t>
      </w:r>
      <w:r w:rsidR="00B06ADD" w:rsidRPr="006B2FCC">
        <w:t xml:space="preserve"> 3</w:t>
      </w:r>
    </w:p>
    <w:p w14:paraId="371BC50C" w14:textId="52B19D64" w:rsidR="00B06ADD" w:rsidRPr="006B2FCC" w:rsidRDefault="00B06ADD" w:rsidP="00483730">
      <w:pPr>
        <w:pStyle w:val="BodyText"/>
        <w:keepNext/>
        <w:keepLines/>
      </w:pPr>
      <w:r w:rsidRPr="006B2FCC">
        <w:t xml:space="preserve">If the SPOOL DOCUMENT NAME is included, then the RIGHT MARGIN and </w:t>
      </w:r>
      <w:smartTag w:uri="urn:schemas-microsoft-com:office:smarttags" w:element="stockticker">
        <w:r w:rsidRPr="006B2FCC">
          <w:t>PAGE</w:t>
        </w:r>
      </w:smartTag>
      <w:r w:rsidRPr="006B2FCC">
        <w:t xml:space="preserve"> LENGTH are ignored. Therefore, use the following format if a spool device is desired:</w:t>
      </w:r>
    </w:p>
    <w:p w14:paraId="3F631BED" w14:textId="77777777" w:rsidR="00B06ADD" w:rsidRPr="006B2FCC" w:rsidRDefault="00B06ADD" w:rsidP="00483730">
      <w:pPr>
        <w:pStyle w:val="CodeExample"/>
        <w:rPr>
          <w:b/>
        </w:rPr>
      </w:pPr>
      <w:r w:rsidRPr="006B2FCC">
        <w:t>&gt;</w:t>
      </w:r>
      <w:r w:rsidRPr="006B2FCC">
        <w:rPr>
          <w:b/>
        </w:rPr>
        <w:t>S IOP=[Q[;]][DEVICE NAME][;SUBTYPE][;SPOOL DOCUMENT NAME]</w:t>
      </w:r>
    </w:p>
    <w:p w14:paraId="58332046" w14:textId="77777777" w:rsidR="00B06ADD" w:rsidRPr="006B2FCC" w:rsidRDefault="00B06ADD" w:rsidP="0029217A">
      <w:pPr>
        <w:pStyle w:val="BodyText6"/>
      </w:pPr>
    </w:p>
    <w:p w14:paraId="3C69FAB7" w14:textId="77777777" w:rsidR="00B06ADD" w:rsidRPr="006B2FCC" w:rsidRDefault="00CF001D" w:rsidP="00485FBB">
      <w:pPr>
        <w:pStyle w:val="Heading5"/>
      </w:pPr>
      <w:r>
        <w:t>Example</w:t>
      </w:r>
      <w:r w:rsidR="00B06ADD" w:rsidRPr="006B2FCC">
        <w:t xml:space="preserve"> 4</w:t>
      </w:r>
    </w:p>
    <w:p w14:paraId="48C41DCA" w14:textId="5C901F7B" w:rsidR="00B06ADD" w:rsidRPr="006B2FCC" w:rsidRDefault="00B06ADD" w:rsidP="00483730">
      <w:pPr>
        <w:pStyle w:val="BodyText"/>
        <w:keepNext/>
        <w:keepLines/>
      </w:pPr>
      <w:r w:rsidRPr="006B2FCC">
        <w:t xml:space="preserve">The following shows how a device named </w:t>
      </w:r>
      <w:r w:rsidR="00FF3F33">
        <w:t>“</w:t>
      </w:r>
      <w:r w:rsidRPr="006B2FCC">
        <w:t>RXPRINTER</w:t>
      </w:r>
      <w:r w:rsidR="00FF3F33">
        <w:t>”</w:t>
      </w:r>
      <w:r w:rsidRPr="006B2FCC">
        <w:t xml:space="preserve"> in the DEVICE</w:t>
      </w:r>
      <w:r w:rsidR="00CE1AF4" w:rsidRPr="006B2FCC">
        <w:t xml:space="preserve"> (#3.5)</w:t>
      </w:r>
      <w:r w:rsidRPr="006B2FCC">
        <w:t xml:space="preserve"> file</w:t>
      </w:r>
      <w:r w:rsidRPr="006B2FCC">
        <w:fldChar w:fldCharType="begin"/>
      </w:r>
      <w:r w:rsidRPr="006B2FCC">
        <w:instrText xml:space="preserve"> XE </w:instrText>
      </w:r>
      <w:r w:rsidR="009F58E4">
        <w:instrText>“</w:instrText>
      </w:r>
      <w:r w:rsidRPr="006B2FCC">
        <w:instrText>DEVICE</w:instrText>
      </w:r>
      <w:r w:rsidR="00DC6B19" w:rsidRPr="006B2FCC">
        <w:instrText xml:space="preserve"> (#3.5)</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Files:DEVICE (#3.5)</w:instrText>
      </w:r>
      <w:r w:rsidR="009F58E4">
        <w:instrText>”</w:instrText>
      </w:r>
      <w:r w:rsidRPr="006B2FCC">
        <w:instrText xml:space="preserve"> </w:instrText>
      </w:r>
      <w:r w:rsidRPr="006B2FCC">
        <w:fldChar w:fldCharType="end"/>
      </w:r>
      <w:r w:rsidRPr="006B2FCC">
        <w:t xml:space="preserve"> can be opened </w:t>
      </w:r>
      <w:r w:rsidRPr="006B2FCC">
        <w:rPr>
          <w:bCs/>
          <w:i/>
          <w:iCs/>
        </w:rPr>
        <w:t>without user interaction</w:t>
      </w:r>
      <w:r w:rsidRPr="006B2FCC">
        <w:t>:</w:t>
      </w:r>
    </w:p>
    <w:p w14:paraId="26B7AA06" w14:textId="77777777" w:rsidR="00B06ADD" w:rsidRPr="006B2FCC" w:rsidRDefault="00B06ADD" w:rsidP="00483730">
      <w:pPr>
        <w:pStyle w:val="CodeExample"/>
        <w:rPr>
          <w:b/>
        </w:rPr>
      </w:pPr>
      <w:r w:rsidRPr="006B2FCC">
        <w:t>&gt;</w:t>
      </w:r>
      <w:r w:rsidRPr="006B2FCC">
        <w:rPr>
          <w:b/>
        </w:rPr>
        <w:t>S IOP=</w:t>
      </w:r>
      <w:r w:rsidR="00FF3F33">
        <w:rPr>
          <w:b/>
        </w:rPr>
        <w:t>“</w:t>
      </w:r>
      <w:r w:rsidRPr="006B2FCC">
        <w:rPr>
          <w:b/>
        </w:rPr>
        <w:t>RXPRINTER</w:t>
      </w:r>
      <w:r w:rsidR="00FF3F33">
        <w:rPr>
          <w:b/>
        </w:rPr>
        <w:t>”</w:t>
      </w:r>
      <w:r w:rsidRPr="006B2FCC">
        <w:rPr>
          <w:b/>
        </w:rPr>
        <w:t xml:space="preserve"> D ^%ZIS Q:</w:t>
      </w:r>
      <w:smartTag w:uri="urn:schemas-microsoft-com:office:smarttags" w:element="stockticker">
        <w:r w:rsidRPr="006B2FCC">
          <w:rPr>
            <w:b/>
          </w:rPr>
          <w:t>POP</w:t>
        </w:r>
      </w:smartTag>
    </w:p>
    <w:p w14:paraId="6F026146" w14:textId="77777777" w:rsidR="00B06ADD" w:rsidRPr="006B2FCC" w:rsidRDefault="00B06ADD" w:rsidP="0029217A">
      <w:pPr>
        <w:pStyle w:val="BodyText6"/>
      </w:pPr>
    </w:p>
    <w:p w14:paraId="495AA401" w14:textId="77777777" w:rsidR="00B06ADD" w:rsidRPr="006B2FCC" w:rsidRDefault="00CF001D" w:rsidP="00485FBB">
      <w:pPr>
        <w:pStyle w:val="Heading5"/>
      </w:pPr>
      <w:r>
        <w:t>Example</w:t>
      </w:r>
      <w:r w:rsidR="00B06ADD" w:rsidRPr="006B2FCC">
        <w:t xml:space="preserve"> 5</w:t>
      </w:r>
    </w:p>
    <w:p w14:paraId="355291A8" w14:textId="77777777" w:rsidR="00B06ADD" w:rsidRPr="006B2FCC" w:rsidRDefault="00B06ADD" w:rsidP="00483730">
      <w:pPr>
        <w:pStyle w:val="BodyText"/>
        <w:keepNext/>
        <w:keepLines/>
      </w:pPr>
      <w:r w:rsidRPr="006B2FCC">
        <w:t xml:space="preserve">When setting the </w:t>
      </w:r>
      <w:r w:rsidR="00AD0821" w:rsidRPr="00755F67">
        <w:rPr>
          <w:b/>
        </w:rPr>
        <w:t>IOP</w:t>
      </w:r>
      <w:r w:rsidRPr="006B2FCC">
        <w:t xml:space="preserve"> </w:t>
      </w:r>
      <w:r w:rsidR="00E61029" w:rsidRPr="006B2FCC">
        <w:t>variable</w:t>
      </w:r>
      <w:r w:rsidRPr="006B2FCC">
        <w:t>, you can include the right margin</w:t>
      </w:r>
      <w:r w:rsidRPr="006B2FCC">
        <w:fldChar w:fldCharType="begin"/>
      </w:r>
      <w:r w:rsidRPr="006B2FCC">
        <w:instrText xml:space="preserve">XE </w:instrText>
      </w:r>
      <w:r w:rsidR="009F58E4">
        <w:instrText>“</w:instrText>
      </w:r>
      <w:r w:rsidRPr="006B2FCC">
        <w:instrText>Right Margin</w:instrText>
      </w:r>
      <w:r w:rsidR="009F58E4">
        <w:instrText>”</w:instrText>
      </w:r>
      <w:r w:rsidRPr="006B2FCC">
        <w:fldChar w:fldCharType="end"/>
      </w:r>
      <w:r w:rsidRPr="006B2FCC">
        <w:t>:</w:t>
      </w:r>
    </w:p>
    <w:p w14:paraId="3BAAA4F6" w14:textId="77777777" w:rsidR="00B06ADD" w:rsidRPr="006B2FCC" w:rsidRDefault="00B06ADD" w:rsidP="00483730">
      <w:pPr>
        <w:pStyle w:val="CodeExample"/>
        <w:rPr>
          <w:b/>
        </w:rPr>
      </w:pPr>
      <w:r w:rsidRPr="006B2FCC">
        <w:t>&gt;</w:t>
      </w:r>
      <w:r w:rsidRPr="006B2FCC">
        <w:rPr>
          <w:b/>
        </w:rPr>
        <w:t>S IOP=</w:t>
      </w:r>
      <w:smartTag w:uri="urn:schemas-microsoft-com:office:smarttags" w:element="stockticker">
        <w:r w:rsidRPr="006B2FCC">
          <w:rPr>
            <w:b/>
          </w:rPr>
          <w:t>ION</w:t>
        </w:r>
      </w:smartTag>
      <w:r w:rsidRPr="006B2FCC">
        <w:rPr>
          <w:b/>
        </w:rPr>
        <w:t>_</w:t>
      </w:r>
      <w:r w:rsidR="00FF3F33">
        <w:rPr>
          <w:b/>
        </w:rPr>
        <w:t>”</w:t>
      </w:r>
      <w:r w:rsidRPr="006B2FCC">
        <w:rPr>
          <w:b/>
        </w:rPr>
        <w:t>;</w:t>
      </w:r>
      <w:r w:rsidR="00FF3F33">
        <w:rPr>
          <w:b/>
        </w:rPr>
        <w:t>”</w:t>
      </w:r>
      <w:r w:rsidRPr="006B2FCC">
        <w:rPr>
          <w:b/>
        </w:rPr>
        <w:t>_</w:t>
      </w:r>
      <w:smartTag w:uri="urn:schemas-microsoft-com:office:smarttags" w:element="stockticker">
        <w:r w:rsidRPr="006B2FCC">
          <w:rPr>
            <w:b/>
          </w:rPr>
          <w:t>IOM</w:t>
        </w:r>
      </w:smartTag>
      <w:r w:rsidRPr="006B2FCC">
        <w:rPr>
          <w:b/>
        </w:rPr>
        <w:t xml:space="preserve">  or  S IOP=</w:t>
      </w:r>
      <w:r w:rsidR="00FF3F33">
        <w:rPr>
          <w:b/>
        </w:rPr>
        <w:t>“</w:t>
      </w:r>
      <w:r w:rsidRPr="006B2FCC">
        <w:rPr>
          <w:b/>
        </w:rPr>
        <w:t>;120</w:t>
      </w:r>
      <w:r w:rsidR="00FF3F33">
        <w:rPr>
          <w:b/>
        </w:rPr>
        <w:t>”</w:t>
      </w:r>
    </w:p>
    <w:p w14:paraId="1C873D6C" w14:textId="77777777" w:rsidR="00403BB0" w:rsidRPr="006B2FCC" w:rsidRDefault="00403BB0" w:rsidP="0029217A">
      <w:pPr>
        <w:pStyle w:val="BodyText6"/>
      </w:pPr>
    </w:p>
    <w:p w14:paraId="0B4C19BA" w14:textId="77777777" w:rsidR="00B06ADD" w:rsidRPr="006B2FCC" w:rsidRDefault="006F3DA5" w:rsidP="00483730">
      <w:pPr>
        <w:pStyle w:val="BodyText"/>
        <w:keepNext/>
        <w:keepLines/>
      </w:pPr>
      <w:r w:rsidRPr="006B2FCC">
        <w:t>Or</w:t>
      </w:r>
      <w:r w:rsidR="00741184">
        <w:t>:</w:t>
      </w:r>
    </w:p>
    <w:p w14:paraId="01839E9C" w14:textId="77777777" w:rsidR="00B06ADD" w:rsidRPr="006B2FCC" w:rsidRDefault="00B06ADD" w:rsidP="00483730">
      <w:pPr>
        <w:pStyle w:val="CodeExample"/>
        <w:rPr>
          <w:b/>
        </w:rPr>
      </w:pPr>
      <w:r w:rsidRPr="006B2FCC">
        <w:t>&gt;</w:t>
      </w:r>
      <w:r w:rsidRPr="006B2FCC">
        <w:rPr>
          <w:b/>
        </w:rPr>
        <w:t>S IOP=</w:t>
      </w:r>
      <w:r w:rsidR="00FF3F33">
        <w:rPr>
          <w:b/>
        </w:rPr>
        <w:t>“</w:t>
      </w:r>
      <w:r w:rsidRPr="006B2FCC">
        <w:rPr>
          <w:b/>
        </w:rPr>
        <w:t>RXPRINTER;120</w:t>
      </w:r>
      <w:r w:rsidR="00FF3F33">
        <w:rPr>
          <w:b/>
        </w:rPr>
        <w:t>”</w:t>
      </w:r>
    </w:p>
    <w:p w14:paraId="31687654" w14:textId="77777777" w:rsidR="00B06ADD" w:rsidRPr="006B2FCC" w:rsidRDefault="00B06ADD" w:rsidP="0029217A">
      <w:pPr>
        <w:pStyle w:val="BodyText6"/>
      </w:pPr>
    </w:p>
    <w:p w14:paraId="0F903C14" w14:textId="77777777" w:rsidR="00B06ADD" w:rsidRPr="006B2FCC" w:rsidRDefault="00B06ADD" w:rsidP="00483730">
      <w:pPr>
        <w:pStyle w:val="BodyText"/>
      </w:pPr>
      <w:r w:rsidRPr="006B2FCC">
        <w:t xml:space="preserve">In this example, </w:t>
      </w:r>
      <w:smartTag w:uri="urn:schemas-microsoft-com:office:smarttags" w:element="stockticker">
        <w:r w:rsidR="00AD0821" w:rsidRPr="00755F67">
          <w:rPr>
            <w:b/>
          </w:rPr>
          <w:t>ION</w:t>
        </w:r>
      </w:smartTag>
      <w:r w:rsidRPr="006B2FCC">
        <w:t xml:space="preserve"> is the local </w:t>
      </w:r>
      <w:r w:rsidR="00E61029" w:rsidRPr="006B2FCC">
        <w:t>variable</w:t>
      </w:r>
      <w:r w:rsidRPr="006B2FCC">
        <w:t xml:space="preserve"> that contains the name of the device to be opened and the </w:t>
      </w:r>
      <w:smartTag w:uri="urn:schemas-microsoft-com:office:smarttags" w:element="stockticker">
        <w:r w:rsidR="00AD0821" w:rsidRPr="00755F67">
          <w:rPr>
            <w:b/>
          </w:rPr>
          <w:t>IOM</w:t>
        </w:r>
      </w:smartTag>
      <w:r w:rsidRPr="006B2FCC">
        <w:t xml:space="preserve"> </w:t>
      </w:r>
      <w:r w:rsidR="00E61029" w:rsidRPr="006B2FCC">
        <w:t>variable</w:t>
      </w:r>
      <w:r w:rsidRPr="006B2FCC">
        <w:t xml:space="preserve"> contains the value of the desired right margin.</w:t>
      </w:r>
    </w:p>
    <w:p w14:paraId="2B5D75CA" w14:textId="77777777" w:rsidR="00B06ADD" w:rsidRPr="006B2FCC" w:rsidRDefault="00CF001D" w:rsidP="00485FBB">
      <w:pPr>
        <w:pStyle w:val="Heading5"/>
      </w:pPr>
      <w:r>
        <w:t>Example</w:t>
      </w:r>
      <w:r w:rsidR="00B06ADD" w:rsidRPr="006B2FCC">
        <w:t xml:space="preserve"> 6</w:t>
      </w:r>
    </w:p>
    <w:p w14:paraId="3B7C9026" w14:textId="77777777" w:rsidR="00B06ADD" w:rsidRPr="006B2FCC" w:rsidRDefault="00B06ADD" w:rsidP="00483730">
      <w:pPr>
        <w:pStyle w:val="BodyText"/>
        <w:keepNext/>
        <w:keepLines/>
      </w:pPr>
      <w:r w:rsidRPr="006B2FCC">
        <w:t xml:space="preserve">The </w:t>
      </w:r>
      <w:r w:rsidR="00AD0821" w:rsidRPr="00755F67">
        <w:rPr>
          <w:b/>
        </w:rPr>
        <w:t>IOP</w:t>
      </w:r>
      <w:r w:rsidRPr="006B2FCC">
        <w:t xml:space="preserve"> </w:t>
      </w:r>
      <w:r w:rsidR="00E61029" w:rsidRPr="006B2FCC">
        <w:t>variable</w:t>
      </w:r>
      <w:r w:rsidRPr="006B2FCC">
        <w:t xml:space="preserve"> can be set to </w:t>
      </w:r>
      <w:r w:rsidR="00CE430F" w:rsidRPr="006B2FCC">
        <w:rPr>
          <w:bCs/>
          <w:iCs/>
        </w:rPr>
        <w:t>FORCE</w:t>
      </w:r>
      <w:r w:rsidR="00114EC1" w:rsidRPr="006B2FCC">
        <w:rPr>
          <w:bCs/>
          <w:iCs/>
        </w:rPr>
        <w:t>D queuing</w:t>
      </w:r>
      <w:r w:rsidRPr="006B2FCC">
        <w:fldChar w:fldCharType="begin"/>
      </w:r>
      <w:r w:rsidRPr="006B2FCC">
        <w:instrText xml:space="preserve">XE </w:instrText>
      </w:r>
      <w:r w:rsidR="009F58E4">
        <w:instrText>“</w:instrText>
      </w:r>
      <w:r w:rsidRPr="006B2FCC">
        <w:instrText>Forced Queuing</w:instrText>
      </w:r>
      <w:r w:rsidR="009F58E4">
        <w:instrText>”</w:instrText>
      </w:r>
      <w:r w:rsidRPr="006B2FCC">
        <w:fldChar w:fldCharType="end"/>
      </w:r>
      <w:r w:rsidRPr="006B2FCC">
        <w:t xml:space="preserve"> by starting the string with </w:t>
      </w:r>
      <w:r w:rsidRPr="002944D5">
        <w:rPr>
          <w:b/>
        </w:rPr>
        <w:t>Q</w:t>
      </w:r>
      <w:r w:rsidRPr="006B2FCC">
        <w:t>:</w:t>
      </w:r>
    </w:p>
    <w:p w14:paraId="34B2E81F" w14:textId="77777777" w:rsidR="00B06ADD" w:rsidRPr="006B2FCC" w:rsidRDefault="00B06ADD" w:rsidP="00483730">
      <w:pPr>
        <w:pStyle w:val="CodeExample"/>
        <w:rPr>
          <w:b/>
        </w:rPr>
      </w:pPr>
      <w:r w:rsidRPr="006B2FCC">
        <w:t>&gt;</w:t>
      </w:r>
      <w:r w:rsidRPr="006B2FCC">
        <w:rPr>
          <w:b/>
        </w:rPr>
        <w:t>SET IOP=</w:t>
      </w:r>
      <w:r w:rsidR="00FF3F33">
        <w:rPr>
          <w:b/>
        </w:rPr>
        <w:t>“</w:t>
      </w:r>
      <w:r w:rsidRPr="006B2FCC">
        <w:rPr>
          <w:b/>
        </w:rPr>
        <w:t>Q;</w:t>
      </w:r>
      <w:r w:rsidR="00FF3F33">
        <w:rPr>
          <w:b/>
        </w:rPr>
        <w:t>”</w:t>
      </w:r>
      <w:r w:rsidRPr="006B2FCC">
        <w:rPr>
          <w:b/>
        </w:rPr>
        <w:t>_</w:t>
      </w:r>
      <w:smartTag w:uri="urn:schemas-microsoft-com:office:smarttags" w:element="stockticker">
        <w:r w:rsidRPr="006B2FCC">
          <w:rPr>
            <w:b/>
          </w:rPr>
          <w:t>ION</w:t>
        </w:r>
      </w:smartTag>
      <w:r w:rsidRPr="006B2FCC">
        <w:rPr>
          <w:b/>
        </w:rPr>
        <w:t>_</w:t>
      </w:r>
      <w:r w:rsidR="00FF3F33">
        <w:rPr>
          <w:b/>
        </w:rPr>
        <w:t>”</w:t>
      </w:r>
      <w:r w:rsidRPr="006B2FCC">
        <w:rPr>
          <w:b/>
        </w:rPr>
        <w:t>;</w:t>
      </w:r>
      <w:r w:rsidR="00FF3F33">
        <w:rPr>
          <w:b/>
        </w:rPr>
        <w:t>”</w:t>
      </w:r>
      <w:r w:rsidRPr="006B2FCC">
        <w:rPr>
          <w:b/>
        </w:rPr>
        <w:t>_</w:t>
      </w:r>
      <w:smartTag w:uri="urn:schemas-microsoft-com:office:smarttags" w:element="stockticker">
        <w:r w:rsidRPr="006B2FCC">
          <w:rPr>
            <w:b/>
          </w:rPr>
          <w:t>IOM</w:t>
        </w:r>
      </w:smartTag>
      <w:r w:rsidRPr="006B2FCC">
        <w:rPr>
          <w:b/>
        </w:rPr>
        <w:t xml:space="preserve">  ... etc.</w:t>
      </w:r>
    </w:p>
    <w:p w14:paraId="4E7FB50B" w14:textId="77777777" w:rsidR="00403BB0" w:rsidRPr="006B2FCC" w:rsidRDefault="00403BB0" w:rsidP="0029217A">
      <w:pPr>
        <w:pStyle w:val="BodyText6"/>
      </w:pPr>
    </w:p>
    <w:p w14:paraId="1451414A" w14:textId="77777777" w:rsidR="00B06ADD" w:rsidRPr="006B2FCC" w:rsidRDefault="00B06ADD" w:rsidP="00483730">
      <w:pPr>
        <w:pStyle w:val="BodyText"/>
        <w:keepNext/>
        <w:keepLines/>
      </w:pPr>
      <w:r w:rsidRPr="006B2FCC">
        <w:t>In order to force queuing and prompt the user for a device:</w:t>
      </w:r>
    </w:p>
    <w:p w14:paraId="0C4262A4" w14:textId="77777777" w:rsidR="00B06ADD" w:rsidRPr="006B2FCC" w:rsidRDefault="00B06ADD" w:rsidP="00483730">
      <w:pPr>
        <w:pStyle w:val="CodeExample"/>
        <w:rPr>
          <w:b/>
        </w:rPr>
      </w:pPr>
      <w:r w:rsidRPr="006B2FCC">
        <w:t>&gt;</w:t>
      </w:r>
      <w:r w:rsidRPr="006B2FCC">
        <w:rPr>
          <w:b/>
        </w:rPr>
        <w:t>SET IOP=</w:t>
      </w:r>
      <w:r w:rsidR="00FF3F33">
        <w:rPr>
          <w:b/>
        </w:rPr>
        <w:t>“</w:t>
      </w:r>
      <w:r w:rsidRPr="006B2FCC">
        <w:rPr>
          <w:b/>
        </w:rPr>
        <w:t>Q</w:t>
      </w:r>
      <w:r w:rsidR="00FF3F33">
        <w:rPr>
          <w:b/>
        </w:rPr>
        <w:t>”</w:t>
      </w:r>
      <w:r w:rsidRPr="006B2FCC">
        <w:rPr>
          <w:b/>
        </w:rPr>
        <w:t xml:space="preserve"> D ^%ZIS Q:</w:t>
      </w:r>
      <w:smartTag w:uri="urn:schemas-microsoft-com:office:smarttags" w:element="stockticker">
        <w:r w:rsidRPr="006B2FCC">
          <w:rPr>
            <w:b/>
          </w:rPr>
          <w:t>POP</w:t>
        </w:r>
      </w:smartTag>
    </w:p>
    <w:p w14:paraId="69CEEE3D" w14:textId="77777777" w:rsidR="00B06ADD" w:rsidRPr="006B2FCC" w:rsidRDefault="00B06ADD" w:rsidP="0029217A">
      <w:pPr>
        <w:pStyle w:val="BodyText6"/>
      </w:pPr>
    </w:p>
    <w:p w14:paraId="429690FF" w14:textId="77777777" w:rsidR="00B06ADD" w:rsidRPr="006B2FCC" w:rsidRDefault="00CF001D" w:rsidP="00485FBB">
      <w:pPr>
        <w:pStyle w:val="Heading5"/>
      </w:pPr>
      <w:r>
        <w:lastRenderedPageBreak/>
        <w:t>Example</w:t>
      </w:r>
      <w:r w:rsidR="00B06ADD" w:rsidRPr="006B2FCC">
        <w:t xml:space="preserve"> 7</w:t>
      </w:r>
    </w:p>
    <w:p w14:paraId="254563A0" w14:textId="77777777" w:rsidR="00B06ADD" w:rsidRPr="006B2FCC" w:rsidRDefault="00B06ADD" w:rsidP="005F147E">
      <w:pPr>
        <w:pStyle w:val="BodyText"/>
        <w:keepNext/>
        <w:keepLines/>
      </w:pPr>
      <w:r w:rsidRPr="006B2FCC">
        <w:t xml:space="preserve">A </w:t>
      </w:r>
      <w:r w:rsidRPr="006B2FCC">
        <w:rPr>
          <w:bCs/>
          <w:i/>
          <w:iCs/>
        </w:rPr>
        <w:t>spool document name</w:t>
      </w:r>
      <w:r w:rsidRPr="006B2FCC">
        <w:t xml:space="preserve"> can be passed to the Device Handler:</w:t>
      </w:r>
    </w:p>
    <w:p w14:paraId="720BB48F" w14:textId="77777777" w:rsidR="00B06ADD" w:rsidRPr="006B2FCC" w:rsidRDefault="00B06ADD" w:rsidP="005F147E">
      <w:pPr>
        <w:pStyle w:val="CodeExample"/>
        <w:rPr>
          <w:b/>
        </w:rPr>
      </w:pPr>
      <w:r w:rsidRPr="006B2FCC">
        <w:t>&gt;</w:t>
      </w:r>
      <w:r w:rsidRPr="006B2FCC">
        <w:rPr>
          <w:b/>
        </w:rPr>
        <w:t>S IOP=DEVNAM_</w:t>
      </w:r>
      <w:r w:rsidR="00FF3F33">
        <w:rPr>
          <w:b/>
        </w:rPr>
        <w:t>”</w:t>
      </w:r>
      <w:r w:rsidRPr="006B2FCC">
        <w:rPr>
          <w:b/>
        </w:rPr>
        <w:t>;</w:t>
      </w:r>
      <w:r w:rsidR="00FF3F33">
        <w:rPr>
          <w:b/>
        </w:rPr>
        <w:t>”</w:t>
      </w:r>
      <w:r w:rsidRPr="006B2FCC">
        <w:rPr>
          <w:b/>
        </w:rPr>
        <w:t>_IO(</w:t>
      </w:r>
      <w:r w:rsidR="00FF3F33">
        <w:rPr>
          <w:b/>
        </w:rPr>
        <w:t>“</w:t>
      </w:r>
      <w:r w:rsidRPr="006B2FCC">
        <w:rPr>
          <w:b/>
        </w:rPr>
        <w:t>DOC</w:t>
      </w:r>
      <w:r w:rsidR="00FF3F33">
        <w:rPr>
          <w:b/>
        </w:rPr>
        <w:t>”</w:t>
      </w:r>
      <w:r w:rsidRPr="006B2FCC">
        <w:rPr>
          <w:b/>
        </w:rPr>
        <w:t>) D ^%ZIS Q:</w:t>
      </w:r>
      <w:smartTag w:uri="urn:schemas-microsoft-com:office:smarttags" w:element="stockticker">
        <w:r w:rsidRPr="006B2FCC">
          <w:rPr>
            <w:b/>
          </w:rPr>
          <w:t>POP</w:t>
        </w:r>
      </w:smartTag>
    </w:p>
    <w:p w14:paraId="461ABE12" w14:textId="77777777" w:rsidR="00403BB0" w:rsidRPr="006B2FCC" w:rsidRDefault="00403BB0" w:rsidP="0029217A">
      <w:pPr>
        <w:pStyle w:val="BodyText6"/>
      </w:pPr>
    </w:p>
    <w:p w14:paraId="0AFA9694" w14:textId="77777777" w:rsidR="00B06ADD" w:rsidRPr="006B2FCC" w:rsidRDefault="006F3DA5" w:rsidP="005F147E">
      <w:pPr>
        <w:pStyle w:val="BodyText"/>
        <w:keepNext/>
        <w:keepLines/>
      </w:pPr>
      <w:r w:rsidRPr="006B2FCC">
        <w:t>Or</w:t>
      </w:r>
      <w:r w:rsidR="00741184">
        <w:t>:</w:t>
      </w:r>
    </w:p>
    <w:p w14:paraId="4A6F5DAB" w14:textId="77777777" w:rsidR="00B06ADD" w:rsidRPr="006B2FCC" w:rsidRDefault="00B06ADD" w:rsidP="005F147E">
      <w:pPr>
        <w:pStyle w:val="CodeExample"/>
        <w:rPr>
          <w:b/>
        </w:rPr>
      </w:pPr>
      <w:r w:rsidRPr="006B2FCC">
        <w:t>&gt;</w:t>
      </w:r>
      <w:r w:rsidRPr="006B2FCC">
        <w:rPr>
          <w:b/>
        </w:rPr>
        <w:t>S IOP=</w:t>
      </w:r>
      <w:r w:rsidR="00FF3F33">
        <w:rPr>
          <w:b/>
        </w:rPr>
        <w:t>“</w:t>
      </w:r>
      <w:r w:rsidRPr="006B2FCC">
        <w:rPr>
          <w:b/>
        </w:rPr>
        <w:t>SPOOL;</w:t>
      </w:r>
      <w:r w:rsidR="00FF3F33">
        <w:rPr>
          <w:b/>
        </w:rPr>
        <w:t>”</w:t>
      </w:r>
      <w:r w:rsidRPr="006B2FCC">
        <w:rPr>
          <w:b/>
        </w:rPr>
        <w:t>_IO(</w:t>
      </w:r>
      <w:r w:rsidR="00FF3F33">
        <w:rPr>
          <w:b/>
        </w:rPr>
        <w:t>“</w:t>
      </w:r>
      <w:r w:rsidRPr="006B2FCC">
        <w:rPr>
          <w:b/>
        </w:rPr>
        <w:t>DOC</w:t>
      </w:r>
      <w:r w:rsidR="00FF3F33">
        <w:rPr>
          <w:b/>
        </w:rPr>
        <w:t>”</w:t>
      </w:r>
      <w:r w:rsidRPr="006B2FCC">
        <w:rPr>
          <w:b/>
        </w:rPr>
        <w:t>)</w:t>
      </w:r>
    </w:p>
    <w:p w14:paraId="2D6941EA" w14:textId="77777777" w:rsidR="00403BB0" w:rsidRPr="006B2FCC" w:rsidRDefault="00403BB0" w:rsidP="0029217A">
      <w:pPr>
        <w:pStyle w:val="BodyText6"/>
      </w:pPr>
    </w:p>
    <w:p w14:paraId="3A126ADA" w14:textId="77777777" w:rsidR="00483730" w:rsidRPr="006B2FCC" w:rsidRDefault="006F3DA5" w:rsidP="005F147E">
      <w:pPr>
        <w:pStyle w:val="BodyText"/>
        <w:keepNext/>
        <w:keepLines/>
      </w:pPr>
      <w:r w:rsidRPr="006B2FCC">
        <w:t>Or</w:t>
      </w:r>
      <w:r w:rsidR="00741184">
        <w:t>:</w:t>
      </w:r>
    </w:p>
    <w:p w14:paraId="6F99F38D" w14:textId="77777777" w:rsidR="00B06ADD" w:rsidRPr="006B2FCC" w:rsidRDefault="00B06ADD" w:rsidP="005F147E">
      <w:pPr>
        <w:pStyle w:val="CodeExample"/>
        <w:rPr>
          <w:b/>
        </w:rPr>
      </w:pPr>
      <w:r w:rsidRPr="006B2FCC">
        <w:t>&gt;</w:t>
      </w:r>
      <w:r w:rsidRPr="006B2FCC">
        <w:rPr>
          <w:b/>
        </w:rPr>
        <w:t>S IOP=DEVNAM_</w:t>
      </w:r>
      <w:r w:rsidR="00FF3F33">
        <w:rPr>
          <w:b/>
        </w:rPr>
        <w:t>”</w:t>
      </w:r>
      <w:r w:rsidRPr="006B2FCC">
        <w:rPr>
          <w:b/>
        </w:rPr>
        <w:t>;</w:t>
      </w:r>
      <w:r w:rsidR="00FF3F33">
        <w:rPr>
          <w:b/>
        </w:rPr>
        <w:t>”</w:t>
      </w:r>
      <w:r w:rsidRPr="006B2FCC">
        <w:rPr>
          <w:b/>
        </w:rPr>
        <w:t>_IOST_</w:t>
      </w:r>
      <w:r w:rsidR="00FF3F33">
        <w:rPr>
          <w:b/>
        </w:rPr>
        <w:t>”</w:t>
      </w:r>
      <w:r w:rsidRPr="006B2FCC">
        <w:rPr>
          <w:b/>
        </w:rPr>
        <w:t>;</w:t>
      </w:r>
      <w:r w:rsidR="00FF3F33">
        <w:rPr>
          <w:b/>
        </w:rPr>
        <w:t>”</w:t>
      </w:r>
      <w:r w:rsidRPr="006B2FCC">
        <w:rPr>
          <w:b/>
        </w:rPr>
        <w:t>_IO(</w:t>
      </w:r>
      <w:r w:rsidR="00FF3F33">
        <w:rPr>
          <w:b/>
        </w:rPr>
        <w:t>“</w:t>
      </w:r>
      <w:r w:rsidRPr="006B2FCC">
        <w:rPr>
          <w:b/>
        </w:rPr>
        <w:t>DOC</w:t>
      </w:r>
      <w:r w:rsidR="00FF3F33">
        <w:rPr>
          <w:b/>
        </w:rPr>
        <w:t>”</w:t>
      </w:r>
      <w:r w:rsidRPr="006B2FCC">
        <w:rPr>
          <w:b/>
        </w:rPr>
        <w:t>)</w:t>
      </w:r>
    </w:p>
    <w:p w14:paraId="00215792" w14:textId="77777777" w:rsidR="00403BB0" w:rsidRPr="006B2FCC" w:rsidRDefault="00403BB0" w:rsidP="0029217A">
      <w:pPr>
        <w:pStyle w:val="BodyText6"/>
      </w:pPr>
    </w:p>
    <w:p w14:paraId="1A292C85" w14:textId="77777777" w:rsidR="00483730" w:rsidRPr="006B2FCC" w:rsidRDefault="006F3DA5" w:rsidP="005F147E">
      <w:pPr>
        <w:pStyle w:val="BodyText"/>
        <w:keepNext/>
        <w:keepLines/>
      </w:pPr>
      <w:r w:rsidRPr="006B2FCC">
        <w:t>Or</w:t>
      </w:r>
      <w:r w:rsidR="00741184">
        <w:t>:</w:t>
      </w:r>
    </w:p>
    <w:p w14:paraId="389DB1CD" w14:textId="77777777" w:rsidR="00B06ADD" w:rsidRPr="006B2FCC" w:rsidRDefault="00B06ADD" w:rsidP="005F147E">
      <w:pPr>
        <w:pStyle w:val="CodeExample"/>
        <w:rPr>
          <w:b/>
        </w:rPr>
      </w:pPr>
      <w:r w:rsidRPr="006B2FCC">
        <w:t>&gt;</w:t>
      </w:r>
      <w:r w:rsidRPr="006B2FCC">
        <w:rPr>
          <w:b/>
        </w:rPr>
        <w:t>S IOP=</w:t>
      </w:r>
      <w:r w:rsidR="00FF3F33">
        <w:rPr>
          <w:b/>
        </w:rPr>
        <w:t>“</w:t>
      </w:r>
      <w:r w:rsidRPr="006B2FCC">
        <w:rPr>
          <w:b/>
        </w:rPr>
        <w:t>SPOOL;P-OTHER;MYDOC</w:t>
      </w:r>
      <w:r w:rsidR="00FF3F33">
        <w:rPr>
          <w:b/>
        </w:rPr>
        <w:t>”</w:t>
      </w:r>
    </w:p>
    <w:p w14:paraId="14BAD242" w14:textId="676BA739" w:rsidR="00B06ADD" w:rsidRDefault="00F223BA" w:rsidP="00403BB0">
      <w:pPr>
        <w:pStyle w:val="Note"/>
      </w:pPr>
      <w:r>
        <w:rPr>
          <w:noProof/>
          <w:lang w:eastAsia="en-US"/>
        </w:rPr>
        <w:drawing>
          <wp:inline distT="0" distB="0" distL="0" distR="0" wp14:anchorId="757F919E" wp14:editId="407EB803">
            <wp:extent cx="285750" cy="285750"/>
            <wp:effectExtent l="0" t="0" r="0" b="0"/>
            <wp:docPr id="536" name="Picture 5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3BB0">
        <w:tab/>
      </w:r>
      <w:smartTag w:uri="urn:schemas-microsoft-com:office:smarttags" w:element="stockticker">
        <w:r w:rsidR="00403BB0" w:rsidRPr="006B2FCC">
          <w:rPr>
            <w:b/>
            <w:iCs/>
          </w:rPr>
          <w:t>REF</w:t>
        </w:r>
      </w:smartTag>
      <w:r w:rsidR="00403BB0" w:rsidRPr="006B2FCC">
        <w:rPr>
          <w:b/>
          <w:iCs/>
        </w:rPr>
        <w:t xml:space="preserve">: </w:t>
      </w:r>
      <w:r w:rsidR="00403BB0" w:rsidRPr="006B2FCC">
        <w:t xml:space="preserve">For more information, see the </w:t>
      </w:r>
      <w:r w:rsidR="00FF3F33">
        <w:t>“</w:t>
      </w:r>
      <w:r w:rsidR="00403BB0" w:rsidRPr="006B2FCC">
        <w:t>Spooling</w:t>
      </w:r>
      <w:r w:rsidR="00FF3F33">
        <w:t>”</w:t>
      </w:r>
      <w:r w:rsidR="00403BB0" w:rsidRPr="006B2FCC">
        <w:t xml:space="preserve"> </w:t>
      </w:r>
      <w:r w:rsidR="002E3D91">
        <w:t>section</w:t>
      </w:r>
      <w:r w:rsidR="00403BB0" w:rsidRPr="006B2FCC">
        <w:t xml:space="preserve"> in the </w:t>
      </w:r>
      <w:r w:rsidR="004741D4">
        <w:rPr>
          <w:i/>
          <w:iCs/>
        </w:rPr>
        <w:t xml:space="preserve">Kernel 8.0 </w:t>
      </w:r>
      <w:r w:rsidR="007E7A1C">
        <w:rPr>
          <w:i/>
          <w:iCs/>
        </w:rPr>
        <w:t>and</w:t>
      </w:r>
      <w:r w:rsidR="004741D4">
        <w:rPr>
          <w:i/>
          <w:iCs/>
        </w:rPr>
        <w:t xml:space="preserve"> Kernel Toolkit 7.3</w:t>
      </w:r>
      <w:r w:rsidR="00C23382">
        <w:rPr>
          <w:i/>
          <w:iCs/>
        </w:rPr>
        <w:t xml:space="preserve"> Systems Management Guide</w:t>
      </w:r>
      <w:r w:rsidR="00403BB0" w:rsidRPr="006B2FCC">
        <w:t>.</w:t>
      </w:r>
    </w:p>
    <w:p w14:paraId="79A37E5C" w14:textId="77777777" w:rsidR="000A182C" w:rsidRPr="006B2FCC" w:rsidRDefault="000A182C" w:rsidP="000A182C">
      <w:pPr>
        <w:pStyle w:val="BodyText6"/>
      </w:pPr>
    </w:p>
    <w:p w14:paraId="5E20F049" w14:textId="77777777" w:rsidR="00755F67" w:rsidRDefault="00B06ADD" w:rsidP="00755F67">
      <w:pPr>
        <w:pStyle w:val="BodyText"/>
        <w:keepNext/>
        <w:keepLines/>
      </w:pPr>
      <w:r w:rsidRPr="006B2FCC">
        <w:t>In this example</w:t>
      </w:r>
      <w:r w:rsidR="00755F67">
        <w:t>:</w:t>
      </w:r>
    </w:p>
    <w:p w14:paraId="30AF1735" w14:textId="77777777" w:rsidR="00755F67" w:rsidRDefault="00B06ADD" w:rsidP="00755F67">
      <w:pPr>
        <w:pStyle w:val="ListBullet"/>
        <w:keepNext/>
        <w:keepLines/>
      </w:pPr>
      <w:r w:rsidRPr="00755F67">
        <w:rPr>
          <w:b/>
        </w:rPr>
        <w:t>DEVNAM</w:t>
      </w:r>
      <w:r w:rsidRPr="006B2FCC">
        <w:t xml:space="preserve"> contains the n</w:t>
      </w:r>
      <w:r w:rsidR="00755F67">
        <w:t>ame of the device to be opened.</w:t>
      </w:r>
    </w:p>
    <w:p w14:paraId="481A1B4E" w14:textId="77777777" w:rsidR="00755F67" w:rsidRDefault="00B06ADD" w:rsidP="00755F67">
      <w:pPr>
        <w:pStyle w:val="ListBullet"/>
        <w:keepNext/>
        <w:keepLines/>
      </w:pPr>
      <w:r w:rsidRPr="00755F67">
        <w:rPr>
          <w:b/>
        </w:rPr>
        <w:t>IO(</w:t>
      </w:r>
      <w:r w:rsidR="00FF3F33" w:rsidRPr="00755F67">
        <w:rPr>
          <w:b/>
        </w:rPr>
        <w:t>“</w:t>
      </w:r>
      <w:r w:rsidRPr="00755F67">
        <w:rPr>
          <w:b/>
        </w:rPr>
        <w:t>DOC</w:t>
      </w:r>
      <w:r w:rsidR="00FF3F33" w:rsidRPr="00755F67">
        <w:rPr>
          <w:b/>
        </w:rPr>
        <w:t>”</w:t>
      </w:r>
      <w:r w:rsidRPr="00755F67">
        <w:rPr>
          <w:b/>
        </w:rPr>
        <w:t>)</w:t>
      </w:r>
      <w:r w:rsidRPr="006B2FCC">
        <w:t xml:space="preserve"> contains the spool document name</w:t>
      </w:r>
      <w:r w:rsidR="00755F67">
        <w:t>.</w:t>
      </w:r>
    </w:p>
    <w:p w14:paraId="2C964B04" w14:textId="77777777" w:rsidR="00755F67" w:rsidRDefault="00B06ADD" w:rsidP="00755F67">
      <w:pPr>
        <w:pStyle w:val="ListBullet"/>
      </w:pPr>
      <w:r w:rsidRPr="00755F67">
        <w:rPr>
          <w:b/>
        </w:rPr>
        <w:t>IOST</w:t>
      </w:r>
      <w:r w:rsidRPr="006B2FCC">
        <w:t xml:space="preserve"> contains the nam</w:t>
      </w:r>
      <w:r w:rsidR="00755F67">
        <w:t>e of the desired subtype.</w:t>
      </w:r>
    </w:p>
    <w:p w14:paraId="1CC89D77" w14:textId="77777777" w:rsidR="00755F67" w:rsidRDefault="00FF3F33" w:rsidP="00755F67">
      <w:pPr>
        <w:pStyle w:val="ListBullet"/>
      </w:pPr>
      <w:r w:rsidRPr="00755F67">
        <w:rPr>
          <w:b/>
        </w:rPr>
        <w:t>“</w:t>
      </w:r>
      <w:r w:rsidR="00B06ADD" w:rsidRPr="00755F67">
        <w:rPr>
          <w:b/>
        </w:rPr>
        <w:t>SPOOL</w:t>
      </w:r>
      <w:r w:rsidRPr="00755F67">
        <w:rPr>
          <w:b/>
        </w:rPr>
        <w:t>”</w:t>
      </w:r>
      <w:r w:rsidR="00B06ADD" w:rsidRPr="006B2FCC">
        <w:t xml:space="preserve"> is the actual name of a device entry that corresponds to the spool device</w:t>
      </w:r>
      <w:r w:rsidR="00755F67">
        <w:t>.</w:t>
      </w:r>
    </w:p>
    <w:p w14:paraId="574D9CDF" w14:textId="77777777" w:rsidR="00755F67" w:rsidRDefault="00FF3F33" w:rsidP="00755F67">
      <w:pPr>
        <w:pStyle w:val="ListBullet"/>
      </w:pPr>
      <w:r w:rsidRPr="00755F67">
        <w:rPr>
          <w:b/>
        </w:rPr>
        <w:t>“</w:t>
      </w:r>
      <w:r w:rsidR="00B06ADD" w:rsidRPr="00755F67">
        <w:rPr>
          <w:b/>
        </w:rPr>
        <w:t>P-OTHER</w:t>
      </w:r>
      <w:r w:rsidRPr="00755F67">
        <w:rPr>
          <w:b/>
        </w:rPr>
        <w:t>”</w:t>
      </w:r>
      <w:r w:rsidR="00B06ADD" w:rsidRPr="006B2FCC">
        <w:t xml:space="preserve"> is the desired subtype</w:t>
      </w:r>
      <w:r w:rsidR="00755F67">
        <w:t>.</w:t>
      </w:r>
    </w:p>
    <w:p w14:paraId="5787EB28" w14:textId="10025F43" w:rsidR="00B06ADD" w:rsidRDefault="00FF3F33" w:rsidP="00755F67">
      <w:pPr>
        <w:pStyle w:val="ListBullet"/>
      </w:pPr>
      <w:r w:rsidRPr="00755F67">
        <w:rPr>
          <w:b/>
        </w:rPr>
        <w:t>“</w:t>
      </w:r>
      <w:r w:rsidR="00B06ADD" w:rsidRPr="00755F67">
        <w:rPr>
          <w:b/>
        </w:rPr>
        <w:t>MYDOC</w:t>
      </w:r>
      <w:r w:rsidRPr="00755F67">
        <w:rPr>
          <w:b/>
        </w:rPr>
        <w:t>”</w:t>
      </w:r>
      <w:r w:rsidR="00B06ADD" w:rsidRPr="006B2FCC">
        <w:t xml:space="preserve"> is the name of the spool document.</w:t>
      </w:r>
    </w:p>
    <w:p w14:paraId="460D3846" w14:textId="77777777" w:rsidR="00530173" w:rsidRPr="006B2FCC" w:rsidRDefault="00530173" w:rsidP="00530173">
      <w:pPr>
        <w:pStyle w:val="BodyText6"/>
      </w:pPr>
    </w:p>
    <w:p w14:paraId="145536B3" w14:textId="77777777" w:rsidR="00B06ADD" w:rsidRPr="006B2FCC" w:rsidRDefault="00CF001D" w:rsidP="00485FBB">
      <w:pPr>
        <w:pStyle w:val="Heading5"/>
      </w:pPr>
      <w:r>
        <w:t>Example</w:t>
      </w:r>
      <w:r w:rsidR="00B06ADD" w:rsidRPr="006B2FCC">
        <w:t xml:space="preserve"> 8</w:t>
      </w:r>
    </w:p>
    <w:p w14:paraId="24202A59" w14:textId="77777777" w:rsidR="00B06ADD" w:rsidRPr="006B2FCC" w:rsidRDefault="00B06ADD" w:rsidP="005F147E">
      <w:pPr>
        <w:pStyle w:val="BodyText"/>
        <w:keepNext/>
        <w:keepLines/>
      </w:pPr>
      <w:r w:rsidRPr="006B2FCC">
        <w:t xml:space="preserve">Finally, the </w:t>
      </w:r>
      <w:r w:rsidR="00AD0821" w:rsidRPr="00755F67">
        <w:rPr>
          <w:b/>
        </w:rPr>
        <w:t>IOP</w:t>
      </w:r>
      <w:r w:rsidRPr="006B2FCC">
        <w:t xml:space="preserve"> </w:t>
      </w:r>
      <w:r w:rsidR="00E61029" w:rsidRPr="006B2FCC">
        <w:t>variable</w:t>
      </w:r>
      <w:r w:rsidRPr="006B2FCC">
        <w:t xml:space="preserve"> can be used to select a device by the device</w:t>
      </w:r>
      <w:r w:rsidR="00FF3F33">
        <w:t>’</w:t>
      </w:r>
      <w:r w:rsidRPr="006B2FCC">
        <w:t xml:space="preserve">s Internal Entry Number (IEN). To select a device with an IEN of 202, set </w:t>
      </w:r>
      <w:r w:rsidRPr="00755F67">
        <w:rPr>
          <w:b/>
        </w:rPr>
        <w:t>IOP</w:t>
      </w:r>
      <w:r w:rsidR="004F2AC6">
        <w:t xml:space="preserve"> to a</w:t>
      </w:r>
      <w:r w:rsidR="00755F67" w:rsidRPr="006B2FCC">
        <w:t xml:space="preserve"> grave</w:t>
      </w:r>
      <w:r w:rsidRPr="006B2FCC">
        <w:t xml:space="preserve"> accent character </w:t>
      </w:r>
      <w:r w:rsidR="00755F67">
        <w:t>(</w:t>
      </w:r>
      <w:r w:rsidR="00755F67" w:rsidRPr="00755F67">
        <w:rPr>
          <w:b/>
        </w:rPr>
        <w:t>`</w:t>
      </w:r>
      <w:r w:rsidR="00755F67">
        <w:t xml:space="preserve">) </w:t>
      </w:r>
      <w:r w:rsidRPr="006B2FCC">
        <w:t>followed by the IEN value of 202:</w:t>
      </w:r>
    </w:p>
    <w:p w14:paraId="01057074" w14:textId="77777777" w:rsidR="00B06ADD" w:rsidRPr="006B2FCC" w:rsidRDefault="00B06ADD" w:rsidP="005F147E">
      <w:pPr>
        <w:pStyle w:val="CodeExample"/>
        <w:rPr>
          <w:b/>
        </w:rPr>
      </w:pPr>
      <w:r w:rsidRPr="006B2FCC">
        <w:t>&gt;</w:t>
      </w:r>
      <w:r w:rsidRPr="006B2FCC">
        <w:rPr>
          <w:b/>
        </w:rPr>
        <w:t>S IOP=</w:t>
      </w:r>
      <w:r w:rsidR="00FF3F33">
        <w:rPr>
          <w:b/>
        </w:rPr>
        <w:t>“</w:t>
      </w:r>
      <w:r w:rsidRPr="006B2FCC">
        <w:rPr>
          <w:b/>
        </w:rPr>
        <w:t>`202</w:t>
      </w:r>
      <w:r w:rsidR="00FF3F33">
        <w:rPr>
          <w:b/>
        </w:rPr>
        <w:t>”</w:t>
      </w:r>
      <w:r w:rsidRPr="006B2FCC">
        <w:rPr>
          <w:b/>
        </w:rPr>
        <w:t xml:space="preserve"> D ^%ZIS</w:t>
      </w:r>
    </w:p>
    <w:p w14:paraId="48B7B6A1" w14:textId="77777777" w:rsidR="00B06ADD" w:rsidRPr="006B2FCC" w:rsidRDefault="00B06ADD" w:rsidP="0029217A">
      <w:pPr>
        <w:pStyle w:val="BodyText6"/>
      </w:pPr>
    </w:p>
    <w:p w14:paraId="4AE629F0" w14:textId="77777777" w:rsidR="00B06ADD" w:rsidRPr="006B2FCC" w:rsidRDefault="00B06ADD" w:rsidP="0075488D">
      <w:pPr>
        <w:pStyle w:val="Heading4"/>
      </w:pPr>
      <w:r w:rsidRPr="006B2FCC">
        <w:lastRenderedPageBreak/>
        <w:t>Multiple Devices and ^%ZIS</w:t>
      </w:r>
    </w:p>
    <w:p w14:paraId="7AE3AD42" w14:textId="77777777" w:rsidR="00B06ADD" w:rsidRPr="006B2FCC" w:rsidRDefault="00403BB0" w:rsidP="005F147E">
      <w:pPr>
        <w:pStyle w:val="BodyText"/>
        <w:keepNext/>
        <w:keepLines/>
      </w:pPr>
      <w:r w:rsidRPr="006B2FCC">
        <w:fldChar w:fldCharType="begin"/>
      </w:r>
      <w:r w:rsidRPr="006B2FCC">
        <w:instrText xml:space="preserve">XE </w:instrText>
      </w:r>
      <w:r w:rsidR="009F58E4">
        <w:instrText>“</w:instrText>
      </w:r>
      <w:r w:rsidRPr="006B2FCC">
        <w:instrText>Device Handler:Multiple Devices and ^%ZIS</w:instrText>
      </w:r>
      <w:r w:rsidR="009F58E4">
        <w:instrText>”</w:instrText>
      </w:r>
      <w:r w:rsidRPr="006B2FCC">
        <w:fldChar w:fldCharType="end"/>
      </w:r>
      <w:r w:rsidR="00B06ADD" w:rsidRPr="006B2FCC">
        <w:t>Beyond the home device, the ^%ZIS</w:t>
      </w:r>
      <w:r w:rsidR="00DD2EAB">
        <w:t xml:space="preserve"> API</w:t>
      </w:r>
      <w:r w:rsidR="00B06ADD" w:rsidRPr="006B2FCC">
        <w:t xml:space="preserve"> is </w:t>
      </w:r>
      <w:r w:rsidR="00B06ADD" w:rsidRPr="00DE196A">
        <w:rPr>
          <w:i/>
        </w:rPr>
        <w:t>not</w:t>
      </w:r>
      <w:r w:rsidR="00B06ADD" w:rsidRPr="006B2FCC">
        <w:t xml:space="preserve"> designed to open more than one additional device at a time.</w:t>
      </w:r>
    </w:p>
    <w:p w14:paraId="0B7AAB59" w14:textId="77777777" w:rsidR="00B06ADD" w:rsidRPr="006B2FCC" w:rsidRDefault="00B06ADD" w:rsidP="005F147E">
      <w:pPr>
        <w:pStyle w:val="BodyText"/>
        <w:keepNext/>
        <w:keepLines/>
      </w:pPr>
      <w:r w:rsidRPr="006B2FCC">
        <w:t>For interactive users, the home device should already be open and defined in the Kernel environment. ^%ZIS should only be used to open one additional device at a time for interactive users. For a task, you can use ^%ZIS to open one additional device beyond the task</w:t>
      </w:r>
      <w:r w:rsidR="00FF3F33">
        <w:t>’</w:t>
      </w:r>
      <w:r w:rsidRPr="006B2FCC">
        <w:t>s assigned device.</w:t>
      </w:r>
    </w:p>
    <w:p w14:paraId="7C0C3E3C" w14:textId="77777777" w:rsidR="00B06ADD" w:rsidRPr="006B2FCC" w:rsidRDefault="00B06ADD" w:rsidP="005F147E">
      <w:pPr>
        <w:pStyle w:val="BodyText"/>
        <w:keepNext/>
        <w:keepLines/>
      </w:pPr>
      <w:r w:rsidRPr="006B2FCC">
        <w:t xml:space="preserve">Beginning with Kernel 8.0, there are three </w:t>
      </w:r>
      <w:r w:rsidR="00F92D1F">
        <w:t>APIs</w:t>
      </w:r>
      <w:r w:rsidRPr="006B2FCC">
        <w:t xml:space="preserve"> to support using more than one additional device simultaneously:</w:t>
      </w:r>
    </w:p>
    <w:p w14:paraId="7CBC79E1" w14:textId="3269597D" w:rsidR="0066526F" w:rsidRPr="0066526F" w:rsidRDefault="0066526F" w:rsidP="005F147E">
      <w:pPr>
        <w:pStyle w:val="ListBullet"/>
        <w:keepNext/>
        <w:keepLines/>
        <w:rPr>
          <w:color w:val="000000" w:themeColor="text1"/>
        </w:rPr>
      </w:pPr>
      <w:r w:rsidRPr="0066526F">
        <w:rPr>
          <w:color w:val="0000FF"/>
          <w:u w:val="single"/>
        </w:rPr>
        <w:fldChar w:fldCharType="begin" w:fldLock="1"/>
      </w:r>
      <w:r w:rsidRPr="0066526F">
        <w:rPr>
          <w:color w:val="0000FF"/>
          <w:u w:val="single"/>
        </w:rPr>
        <w:instrText xml:space="preserve"> REF _Ref500423008 \h </w:instrText>
      </w:r>
      <w:r>
        <w:rPr>
          <w:color w:val="0000FF"/>
          <w:u w:val="single"/>
        </w:rPr>
        <w:instrText xml:space="preserve"> \* MERGEFORMAT </w:instrText>
      </w:r>
      <w:r w:rsidRPr="0066526F">
        <w:rPr>
          <w:color w:val="0000FF"/>
          <w:u w:val="single"/>
        </w:rPr>
      </w:r>
      <w:r w:rsidRPr="0066526F">
        <w:rPr>
          <w:color w:val="0000FF"/>
          <w:u w:val="single"/>
        </w:rPr>
        <w:fldChar w:fldCharType="separate"/>
      </w:r>
      <w:r w:rsidR="00192B74" w:rsidRPr="00192B74">
        <w:rPr>
          <w:color w:val="0000FF"/>
          <w:u w:val="single"/>
        </w:rPr>
        <w:t>OPEN^%ZISUTL(): Open Device with Handle</w:t>
      </w:r>
      <w:r w:rsidRPr="0066526F">
        <w:rPr>
          <w:color w:val="0000FF"/>
          <w:u w:val="single"/>
        </w:rPr>
        <w:fldChar w:fldCharType="end"/>
      </w:r>
    </w:p>
    <w:p w14:paraId="659CB721" w14:textId="48FE609F" w:rsidR="00B06ADD" w:rsidRPr="00BD18AE" w:rsidRDefault="00BD18AE" w:rsidP="005F147E">
      <w:pPr>
        <w:pStyle w:val="ListBullet"/>
        <w:keepNext/>
        <w:keepLines/>
        <w:rPr>
          <w:color w:val="000000" w:themeColor="text1"/>
        </w:rPr>
      </w:pPr>
      <w:r w:rsidRPr="00BD18AE">
        <w:rPr>
          <w:color w:val="0000FF"/>
          <w:u w:val="single"/>
        </w:rPr>
        <w:fldChar w:fldCharType="begin" w:fldLock="1"/>
      </w:r>
      <w:r w:rsidRPr="00BD18AE">
        <w:rPr>
          <w:color w:val="0000FF"/>
          <w:u w:val="single"/>
        </w:rPr>
        <w:instrText xml:space="preserve"> REF _Ref500422909 \h </w:instrText>
      </w:r>
      <w:r>
        <w:rPr>
          <w:color w:val="0000FF"/>
          <w:u w:val="single"/>
        </w:rPr>
        <w:instrText xml:space="preserve"> \* MERGEFORMAT </w:instrText>
      </w:r>
      <w:r w:rsidRPr="00BD18AE">
        <w:rPr>
          <w:color w:val="0000FF"/>
          <w:u w:val="single"/>
        </w:rPr>
      </w:r>
      <w:r w:rsidRPr="00BD18AE">
        <w:rPr>
          <w:color w:val="0000FF"/>
          <w:u w:val="single"/>
        </w:rPr>
        <w:fldChar w:fldCharType="separate"/>
      </w:r>
      <w:r w:rsidR="00192B74" w:rsidRPr="00192B74">
        <w:rPr>
          <w:color w:val="0000FF"/>
          <w:u w:val="single"/>
        </w:rPr>
        <w:t>USE^%ZISUTL(): Use Device Given a Handle</w:t>
      </w:r>
      <w:r w:rsidRPr="00BD18AE">
        <w:rPr>
          <w:color w:val="0000FF"/>
          <w:u w:val="single"/>
        </w:rPr>
        <w:fldChar w:fldCharType="end"/>
      </w:r>
    </w:p>
    <w:p w14:paraId="482A59B6" w14:textId="60F92230" w:rsidR="00B06ADD" w:rsidRPr="00BD18AE" w:rsidRDefault="00BD18AE" w:rsidP="005F147E">
      <w:pPr>
        <w:pStyle w:val="ListBullet"/>
        <w:rPr>
          <w:color w:val="000000" w:themeColor="text1"/>
        </w:rPr>
      </w:pPr>
      <w:r w:rsidRPr="00BD18AE">
        <w:rPr>
          <w:color w:val="0000FF"/>
          <w:u w:val="single"/>
        </w:rPr>
        <w:fldChar w:fldCharType="begin" w:fldLock="1"/>
      </w:r>
      <w:r w:rsidRPr="00BD18AE">
        <w:rPr>
          <w:color w:val="0000FF"/>
          <w:u w:val="single"/>
        </w:rPr>
        <w:instrText xml:space="preserve"> REF _Ref500422924 \h </w:instrText>
      </w:r>
      <w:r>
        <w:rPr>
          <w:color w:val="0000FF"/>
          <w:u w:val="single"/>
        </w:rPr>
        <w:instrText xml:space="preserve"> \* MERGEFORMAT </w:instrText>
      </w:r>
      <w:r w:rsidRPr="00BD18AE">
        <w:rPr>
          <w:color w:val="0000FF"/>
          <w:u w:val="single"/>
        </w:rPr>
      </w:r>
      <w:r w:rsidRPr="00BD18AE">
        <w:rPr>
          <w:color w:val="0000FF"/>
          <w:u w:val="single"/>
        </w:rPr>
        <w:fldChar w:fldCharType="separate"/>
      </w:r>
      <w:r w:rsidR="00192B74" w:rsidRPr="00192B74">
        <w:rPr>
          <w:color w:val="0000FF"/>
          <w:u w:val="single"/>
        </w:rPr>
        <w:t>CLOSE^%ZISUTL(): Close Device with Handle</w:t>
      </w:r>
      <w:r w:rsidRPr="00BD18AE">
        <w:rPr>
          <w:color w:val="0000FF"/>
          <w:u w:val="single"/>
        </w:rPr>
        <w:fldChar w:fldCharType="end"/>
      </w:r>
    </w:p>
    <w:p w14:paraId="74AA966F" w14:textId="77777777" w:rsidR="00530173" w:rsidRDefault="00530173" w:rsidP="00530173">
      <w:pPr>
        <w:pStyle w:val="BodyText6"/>
      </w:pPr>
    </w:p>
    <w:p w14:paraId="1BC0641A" w14:textId="0434B258" w:rsidR="00B06ADD" w:rsidRPr="006B2FCC" w:rsidRDefault="00B06ADD" w:rsidP="005F147E">
      <w:pPr>
        <w:pStyle w:val="BodyText"/>
      </w:pPr>
      <w:r w:rsidRPr="006B2FCC">
        <w:t xml:space="preserve">These </w:t>
      </w:r>
      <w:r w:rsidR="00FF3F33">
        <w:t>“</w:t>
      </w:r>
      <w:r w:rsidRPr="006B2FCC">
        <w:t>multiple device</w:t>
      </w:r>
      <w:r w:rsidR="00FF3F33">
        <w:t>”</w:t>
      </w:r>
      <w:r w:rsidRPr="006B2FCC">
        <w:t xml:space="preserve"> </w:t>
      </w:r>
      <w:r w:rsidR="00F92D1F">
        <w:t>APIs</w:t>
      </w:r>
      <w:r w:rsidRPr="006B2FCC">
        <w:t xml:space="preserve"> are described later in this </w:t>
      </w:r>
      <w:r w:rsidR="002E3D91">
        <w:t>section</w:t>
      </w:r>
      <w:r w:rsidRPr="006B2FCC">
        <w:t>.</w:t>
      </w:r>
    </w:p>
    <w:p w14:paraId="3ECCE9C6" w14:textId="77777777" w:rsidR="00B06ADD" w:rsidRPr="006B2FCC" w:rsidRDefault="00B06ADD" w:rsidP="0075488D">
      <w:pPr>
        <w:pStyle w:val="Heading4"/>
      </w:pPr>
      <w:r w:rsidRPr="006B2FCC">
        <w:t>Host Files and ^%ZIS</w:t>
      </w:r>
    </w:p>
    <w:p w14:paraId="563130D6" w14:textId="77777777" w:rsidR="00B06ADD" w:rsidRPr="006B2FCC" w:rsidRDefault="00B06ADD" w:rsidP="005F147E">
      <w:pPr>
        <w:pStyle w:val="BodyText"/>
        <w:keepNext/>
        <w:keepLines/>
      </w:pPr>
      <w:r w:rsidRPr="006B2FCC">
        <w:t>Although it is possible to use the ^%ZIS</w:t>
      </w:r>
      <w:r w:rsidR="00DD2EAB">
        <w:t xml:space="preserve"> API</w:t>
      </w:r>
      <w:r w:rsidRPr="006B2FCC">
        <w:t xml:space="preserve"> to manipulate Host files, the Host file</w:t>
      </w:r>
      <w:r w:rsidR="00DD2EAB">
        <w:t xml:space="preserve"> API</w:t>
      </w:r>
      <w:r w:rsidRPr="006B2FCC">
        <w:t xml:space="preserve"> (in ^%ZISH) offers more robust Host file functionality.</w:t>
      </w:r>
    </w:p>
    <w:p w14:paraId="382B6EC3" w14:textId="10337A7F" w:rsidR="00B06ADD" w:rsidRDefault="00F223BA" w:rsidP="00403BB0">
      <w:pPr>
        <w:pStyle w:val="Note"/>
      </w:pPr>
      <w:r>
        <w:rPr>
          <w:noProof/>
          <w:lang w:eastAsia="en-US"/>
        </w:rPr>
        <w:drawing>
          <wp:inline distT="0" distB="0" distL="0" distR="0" wp14:anchorId="03278810" wp14:editId="435EAF57">
            <wp:extent cx="285750" cy="285750"/>
            <wp:effectExtent l="0" t="0" r="0" b="0"/>
            <wp:docPr id="537" name="Picture 5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3BB0">
        <w:tab/>
      </w:r>
      <w:smartTag w:uri="urn:schemas-microsoft-com:office:smarttags" w:element="stockticker">
        <w:r w:rsidR="00403BB0" w:rsidRPr="006B2FCC">
          <w:rPr>
            <w:b/>
            <w:iCs/>
          </w:rPr>
          <w:t>REF</w:t>
        </w:r>
      </w:smartTag>
      <w:r w:rsidR="00403BB0" w:rsidRPr="006B2FCC">
        <w:rPr>
          <w:b/>
          <w:iCs/>
        </w:rPr>
        <w:t xml:space="preserve">: </w:t>
      </w:r>
      <w:r w:rsidR="00403BB0" w:rsidRPr="006B2FCC">
        <w:t>For more information on using the Host file</w:t>
      </w:r>
      <w:r w:rsidR="00DD2EAB">
        <w:t xml:space="preserve"> API</w:t>
      </w:r>
      <w:r w:rsidR="00403BB0" w:rsidRPr="006B2FCC">
        <w:t xml:space="preserve">, see the </w:t>
      </w:r>
      <w:r w:rsidR="00FF3F33">
        <w:t>“</w:t>
      </w:r>
      <w:r w:rsidR="00403BB0" w:rsidRPr="007D1754">
        <w:rPr>
          <w:color w:val="0000FF"/>
        </w:rPr>
        <w:fldChar w:fldCharType="begin" w:fldLock="1"/>
      </w:r>
      <w:r w:rsidR="00403BB0" w:rsidRPr="007D1754">
        <w:rPr>
          <w:color w:val="0000FF"/>
        </w:rPr>
        <w:instrText xml:space="preserve"> REF _Ref20101134 \h  \* MERGEFORMAT </w:instrText>
      </w:r>
      <w:r w:rsidR="00403BB0" w:rsidRPr="007D1754">
        <w:rPr>
          <w:color w:val="0000FF"/>
        </w:rPr>
      </w:r>
      <w:r w:rsidR="00403BB0" w:rsidRPr="007D1754">
        <w:rPr>
          <w:color w:val="0000FF"/>
        </w:rPr>
        <w:fldChar w:fldCharType="separate"/>
      </w:r>
      <w:r w:rsidR="00EB0586" w:rsidRPr="00EB0586">
        <w:rPr>
          <w:color w:val="0000FF"/>
          <w:u w:val="single"/>
        </w:rPr>
        <w:t>Host Files</w:t>
      </w:r>
      <w:r w:rsidR="00403BB0" w:rsidRPr="007D1754">
        <w:rPr>
          <w:color w:val="0000FF"/>
        </w:rPr>
        <w:fldChar w:fldCharType="end"/>
      </w:r>
      <w:r w:rsidR="00CC6A5D">
        <w:t>”</w:t>
      </w:r>
      <w:r w:rsidR="00403BB0" w:rsidRPr="006B2FCC">
        <w:t xml:space="preserve"> </w:t>
      </w:r>
      <w:r w:rsidR="002E3D91">
        <w:t>section</w:t>
      </w:r>
      <w:r w:rsidR="00403BB0" w:rsidRPr="006B2FCC">
        <w:t>.</w:t>
      </w:r>
    </w:p>
    <w:p w14:paraId="21EF2358" w14:textId="77777777" w:rsidR="000A182C" w:rsidRPr="006B2FCC" w:rsidRDefault="000A182C" w:rsidP="000A182C">
      <w:pPr>
        <w:pStyle w:val="BodyText6"/>
      </w:pPr>
    </w:p>
    <w:p w14:paraId="754513B1" w14:textId="77777777" w:rsidR="00B06ADD" w:rsidRPr="006B2FCC" w:rsidRDefault="00B06ADD" w:rsidP="00C54011">
      <w:pPr>
        <w:pStyle w:val="Heading3"/>
      </w:pPr>
      <w:bookmarkStart w:id="320" w:name="help1_zis"/>
      <w:bookmarkStart w:id="321" w:name="_Toc148367606"/>
      <w:r w:rsidRPr="006B2FCC">
        <w:t>HLP1^%ZIS</w:t>
      </w:r>
      <w:bookmarkEnd w:id="320"/>
      <w:r w:rsidRPr="006B2FCC">
        <w:t>: Display Brief Device Help</w:t>
      </w:r>
      <w:bookmarkEnd w:id="321"/>
    </w:p>
    <w:p w14:paraId="761159DE" w14:textId="77777777" w:rsidR="00F426A6" w:rsidRDefault="00F426A6" w:rsidP="00F426A6">
      <w:pPr>
        <w:pStyle w:val="APIText"/>
        <w:keepNext/>
        <w:keepLines/>
      </w:pPr>
      <w:r w:rsidRPr="006B2FCC">
        <w:rPr>
          <w:b/>
        </w:rPr>
        <w:t>Reference Type</w:t>
      </w:r>
      <w:r>
        <w:rPr>
          <w:b/>
        </w:rPr>
        <w:t>:</w:t>
      </w:r>
      <w:r>
        <w:rPr>
          <w:b/>
        </w:rPr>
        <w:tab/>
      </w:r>
      <w:r w:rsidR="00741184" w:rsidRPr="006B2FCC">
        <w:t>Supported</w:t>
      </w:r>
      <w:r w:rsidR="00741184" w:rsidRPr="006B2FCC">
        <w:fldChar w:fldCharType="begin"/>
      </w:r>
      <w:r w:rsidR="00741184" w:rsidRPr="006B2FCC">
        <w:instrText xml:space="preserve">XE </w:instrText>
      </w:r>
      <w:r w:rsidR="00741184">
        <w:instrText>“</w:instrText>
      </w:r>
      <w:r w:rsidR="00741184" w:rsidRPr="006B2FCC">
        <w:instrText>ZIS:HLP1^%ZIS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HLP1^%ZIS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Device Handler:HLP1^%ZIS</w:instrText>
      </w:r>
      <w:r w:rsidR="00741184">
        <w:instrText>”</w:instrText>
      </w:r>
      <w:r w:rsidR="00741184" w:rsidRPr="006B2FCC">
        <w:fldChar w:fldCharType="end"/>
      </w:r>
      <w:r w:rsidR="00741184" w:rsidRPr="006B2FCC">
        <w:rPr>
          <w:vanish/>
        </w:rPr>
        <w:fldChar w:fldCharType="begin"/>
      </w:r>
      <w:r w:rsidR="00741184" w:rsidRPr="006B2FCC">
        <w:rPr>
          <w:vanish/>
        </w:rPr>
        <w:instrText xml:space="preserve"> XE </w:instrText>
      </w:r>
      <w:r w:rsidR="00741184">
        <w:rPr>
          <w:vanish/>
        </w:rPr>
        <w:instrText>“</w:instrText>
      </w:r>
      <w:r w:rsidR="00741184" w:rsidRPr="006B2FCC">
        <w:instrText>Reference Type:Supported:HLP1^%ZIS</w:instrText>
      </w:r>
      <w:r w:rsidR="00741184">
        <w:instrText>”</w:instrText>
      </w:r>
      <w:r w:rsidR="00741184" w:rsidRPr="006B2FCC">
        <w:instrText xml:space="preserve"> </w:instrText>
      </w:r>
      <w:r w:rsidR="00741184" w:rsidRPr="006B2FCC">
        <w:rPr>
          <w:vanish/>
        </w:rPr>
        <w:fldChar w:fldCharType="end"/>
      </w:r>
    </w:p>
    <w:p w14:paraId="12B1A17F" w14:textId="77777777" w:rsidR="00F426A6" w:rsidRDefault="00F426A6" w:rsidP="00F426A6">
      <w:pPr>
        <w:pStyle w:val="APIText"/>
        <w:keepNext/>
        <w:keepLines/>
      </w:pPr>
      <w:r w:rsidRPr="006B2FCC">
        <w:rPr>
          <w:b/>
        </w:rPr>
        <w:t>Category</w:t>
      </w:r>
      <w:r>
        <w:rPr>
          <w:b/>
        </w:rPr>
        <w:t>:</w:t>
      </w:r>
      <w:r>
        <w:rPr>
          <w:b/>
        </w:rPr>
        <w:tab/>
      </w:r>
      <w:r w:rsidR="00741184" w:rsidRPr="006B2FCC">
        <w:t>Device Handler</w:t>
      </w:r>
    </w:p>
    <w:p w14:paraId="438D44C0" w14:textId="77777777" w:rsidR="00F426A6" w:rsidRPr="0084064A" w:rsidRDefault="006205D0" w:rsidP="00F426A6">
      <w:pPr>
        <w:pStyle w:val="APIText"/>
        <w:keepNext/>
        <w:keepLines/>
      </w:pPr>
      <w:r>
        <w:rPr>
          <w:b/>
        </w:rPr>
        <w:t>ICR #</w:t>
      </w:r>
      <w:r w:rsidR="00F426A6">
        <w:rPr>
          <w:b/>
        </w:rPr>
        <w:t>:</w:t>
      </w:r>
      <w:r w:rsidR="00F426A6" w:rsidRPr="0084064A">
        <w:tab/>
      </w:r>
      <w:r w:rsidR="00741184" w:rsidRPr="006B2FCC">
        <w:t>10086</w:t>
      </w:r>
    </w:p>
    <w:p w14:paraId="1D935BC2" w14:textId="77777777" w:rsidR="00F426A6" w:rsidRDefault="00F426A6" w:rsidP="00F426A6">
      <w:pPr>
        <w:pStyle w:val="APIText"/>
        <w:keepNext/>
        <w:keepLines/>
      </w:pPr>
      <w:r w:rsidRPr="006B2FCC">
        <w:rPr>
          <w:b/>
        </w:rPr>
        <w:t>Description</w:t>
      </w:r>
      <w:r>
        <w:rPr>
          <w:b/>
        </w:rPr>
        <w:t>:</w:t>
      </w:r>
      <w:r w:rsidRPr="0084064A">
        <w:tab/>
      </w:r>
      <w:r w:rsidR="003715D9">
        <w:t xml:space="preserve">The </w:t>
      </w:r>
      <w:r w:rsidR="003715D9" w:rsidRPr="006B2FCC">
        <w:t>HLP1^%ZIS</w:t>
      </w:r>
      <w:r w:rsidR="00741184">
        <w:t xml:space="preserve"> API</w:t>
      </w:r>
      <w:r w:rsidR="00741184" w:rsidRPr="006B2FCC">
        <w:t xml:space="preserve"> displays brief help</w:t>
      </w:r>
      <w:r w:rsidR="00741184" w:rsidRPr="006B2FCC">
        <w:fldChar w:fldCharType="begin"/>
      </w:r>
      <w:r w:rsidR="00741184" w:rsidRPr="006B2FCC">
        <w:instrText xml:space="preserve">XE </w:instrText>
      </w:r>
      <w:r w:rsidR="00741184">
        <w:instrText>“</w:instrText>
      </w:r>
      <w:r w:rsidR="00741184" w:rsidRPr="006B2FCC">
        <w:instrText>Device Handler:Help Frames</w:instrText>
      </w:r>
      <w:r w:rsidR="00741184">
        <w:instrText>”</w:instrText>
      </w:r>
      <w:r w:rsidR="00741184" w:rsidRPr="006B2FCC">
        <w:fldChar w:fldCharType="end"/>
      </w:r>
      <w:r w:rsidR="00741184" w:rsidRPr="006B2FCC">
        <w:t xml:space="preserve"> about device selection. There are no input parameters.</w:t>
      </w:r>
    </w:p>
    <w:p w14:paraId="3933EB6E" w14:textId="68F8A141" w:rsidR="00741184" w:rsidRPr="0084064A" w:rsidRDefault="00741184" w:rsidP="00741184">
      <w:pPr>
        <w:pStyle w:val="APIDescriptionText"/>
      </w:pPr>
      <w:r w:rsidRPr="006B2FCC">
        <w:t xml:space="preserve">While invoking the Help Processor involves a straightforward call in the production account (the </w:t>
      </w:r>
      <w:hyperlink w:anchor="en_xqh" w:history="1">
        <w:r w:rsidRPr="003715D9">
          <w:rPr>
            <w:rStyle w:val="Hyperlink"/>
          </w:rPr>
          <w:t>EN^XQH</w:t>
        </w:r>
      </w:hyperlink>
      <w:r w:rsidRPr="006B2FCC">
        <w:t xml:space="preserve"> or </w:t>
      </w:r>
      <w:hyperlink w:anchor="en1_xqh" w:history="1">
        <w:r w:rsidRPr="003715D9">
          <w:rPr>
            <w:rStyle w:val="Hyperlink"/>
          </w:rPr>
          <w:t>EN1^XQH</w:t>
        </w:r>
      </w:hyperlink>
      <w:r w:rsidRPr="006B2FCC">
        <w:t xml:space="preserve"> calls), it is a more complex matter in the Manager account where </w:t>
      </w:r>
      <w:r w:rsidRPr="00A61AE5">
        <w:rPr>
          <w:b/>
        </w:rPr>
        <w:t>^%ZIS</w:t>
      </w:r>
      <w:r w:rsidRPr="006B2FCC">
        <w:t xml:space="preserve"> resides. Hence, this call is provided.</w:t>
      </w:r>
    </w:p>
    <w:p w14:paraId="17DBBF84"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910BC7" w:rsidRPr="000B37D9">
        <w:rPr>
          <w:rFonts w:ascii="Courier New" w:hAnsi="Courier New" w:cs="Courier New"/>
          <w:sz w:val="20"/>
          <w:szCs w:val="18"/>
        </w:rPr>
        <w:t>hlp</w:t>
      </w:r>
      <w:r w:rsidR="00741184" w:rsidRPr="000B37D9">
        <w:rPr>
          <w:rFonts w:ascii="Courier New" w:hAnsi="Courier New" w:cs="Courier New"/>
          <w:sz w:val="20"/>
          <w:szCs w:val="18"/>
        </w:rPr>
        <w:t>1^%</w:t>
      </w:r>
      <w:r w:rsidR="00910BC7" w:rsidRPr="000B37D9">
        <w:rPr>
          <w:rFonts w:ascii="Courier New" w:hAnsi="Courier New" w:cs="Courier New"/>
          <w:sz w:val="20"/>
          <w:szCs w:val="18"/>
        </w:rPr>
        <w:t>zis</w:t>
      </w:r>
    </w:p>
    <w:p w14:paraId="644EFBA6" w14:textId="77777777" w:rsidR="00F426A6" w:rsidRPr="00741184" w:rsidRDefault="00F426A6" w:rsidP="00B46F1A">
      <w:pPr>
        <w:pStyle w:val="APIParameters"/>
      </w:pPr>
      <w:r w:rsidRPr="0056392F">
        <w:rPr>
          <w:b/>
        </w:rPr>
        <w:t>Input Parameters:</w:t>
      </w:r>
      <w:r w:rsidRPr="0056392F">
        <w:rPr>
          <w:b/>
        </w:rPr>
        <w:tab/>
      </w:r>
      <w:r w:rsidR="00741184" w:rsidRPr="00741184">
        <w:t>none.</w:t>
      </w:r>
    </w:p>
    <w:p w14:paraId="45190132" w14:textId="77777777" w:rsidR="00F426A6" w:rsidRPr="00741184" w:rsidRDefault="00F426A6" w:rsidP="00B46F1A">
      <w:pPr>
        <w:pStyle w:val="APIParameters"/>
        <w:rPr>
          <w:rFonts w:eastAsia="Times New Roman"/>
          <w:szCs w:val="22"/>
          <w:lang w:eastAsia="en-US"/>
        </w:rPr>
      </w:pPr>
      <w:r w:rsidRPr="00741184">
        <w:rPr>
          <w:b/>
          <w:szCs w:val="22"/>
        </w:rPr>
        <w:t>Output:</w:t>
      </w:r>
      <w:r w:rsidRPr="00741184">
        <w:rPr>
          <w:szCs w:val="22"/>
        </w:rPr>
        <w:tab/>
      </w:r>
      <w:r w:rsidR="00741184" w:rsidRPr="00741184">
        <w:rPr>
          <w:rFonts w:eastAsia="Times New Roman"/>
          <w:szCs w:val="22"/>
          <w:lang w:eastAsia="en-US"/>
        </w:rPr>
        <w:t>none.</w:t>
      </w:r>
    </w:p>
    <w:p w14:paraId="6B4FB899" w14:textId="77777777" w:rsidR="000A1C2C" w:rsidRDefault="000A1C2C" w:rsidP="0029217A">
      <w:pPr>
        <w:pStyle w:val="BodyText6"/>
      </w:pPr>
    </w:p>
    <w:p w14:paraId="6C69B2D3" w14:textId="77777777" w:rsidR="00B06ADD" w:rsidRPr="006B2FCC" w:rsidRDefault="00B06ADD" w:rsidP="00C54011">
      <w:pPr>
        <w:pStyle w:val="Heading3"/>
      </w:pPr>
      <w:bookmarkStart w:id="322" w:name="hlp2_zis"/>
      <w:bookmarkStart w:id="323" w:name="_Toc148367607"/>
      <w:r w:rsidRPr="006B2FCC">
        <w:lastRenderedPageBreak/>
        <w:t>HLP2^%ZIS</w:t>
      </w:r>
      <w:bookmarkEnd w:id="322"/>
      <w:r w:rsidRPr="006B2FCC">
        <w:t>: Display Device Help Frames</w:t>
      </w:r>
      <w:bookmarkEnd w:id="323"/>
    </w:p>
    <w:p w14:paraId="2DFE4290" w14:textId="77777777" w:rsidR="00F426A6" w:rsidRDefault="00F426A6" w:rsidP="00F426A6">
      <w:pPr>
        <w:pStyle w:val="APIText"/>
        <w:keepNext/>
        <w:keepLines/>
      </w:pPr>
      <w:bookmarkStart w:id="324" w:name="_Ref36968569"/>
      <w:bookmarkStart w:id="325" w:name="_Ref36968600"/>
      <w:bookmarkStart w:id="326" w:name="_Ref36968645"/>
      <w:r w:rsidRPr="006B2FCC">
        <w:rPr>
          <w:b/>
        </w:rPr>
        <w:t>Reference Type</w:t>
      </w:r>
      <w:r>
        <w:rPr>
          <w:b/>
        </w:rPr>
        <w:t>:</w:t>
      </w:r>
      <w:r>
        <w:rPr>
          <w:b/>
        </w:rPr>
        <w:tab/>
      </w:r>
      <w:r w:rsidR="00741184" w:rsidRPr="006B2FCC">
        <w:t>Supported</w:t>
      </w:r>
      <w:r w:rsidR="00741184" w:rsidRPr="006B2FCC">
        <w:fldChar w:fldCharType="begin"/>
      </w:r>
      <w:r w:rsidR="00741184" w:rsidRPr="006B2FCC">
        <w:instrText xml:space="preserve">XE </w:instrText>
      </w:r>
      <w:r w:rsidR="00741184">
        <w:instrText>“</w:instrText>
      </w:r>
      <w:r w:rsidR="00741184" w:rsidRPr="006B2FCC">
        <w:instrText>ZIS:HLP2^%ZIS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HLP2^%ZIS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Device Handler:HLP2^%ZIS</w:instrText>
      </w:r>
      <w:r w:rsidR="00741184">
        <w:instrText>”</w:instrText>
      </w:r>
      <w:r w:rsidR="00741184" w:rsidRPr="006B2FCC">
        <w:fldChar w:fldCharType="end"/>
      </w:r>
      <w:r w:rsidR="00741184" w:rsidRPr="006B2FCC">
        <w:rPr>
          <w:vanish/>
        </w:rPr>
        <w:fldChar w:fldCharType="begin"/>
      </w:r>
      <w:r w:rsidR="00741184" w:rsidRPr="006B2FCC">
        <w:rPr>
          <w:vanish/>
        </w:rPr>
        <w:instrText xml:space="preserve"> XE </w:instrText>
      </w:r>
      <w:r w:rsidR="00741184">
        <w:rPr>
          <w:vanish/>
        </w:rPr>
        <w:instrText>“</w:instrText>
      </w:r>
      <w:r w:rsidR="00741184" w:rsidRPr="006B2FCC">
        <w:instrText>Reference Type:Supported:HLP2^%ZIS</w:instrText>
      </w:r>
      <w:r w:rsidR="00741184">
        <w:instrText>”</w:instrText>
      </w:r>
      <w:r w:rsidR="00741184" w:rsidRPr="006B2FCC">
        <w:instrText xml:space="preserve"> </w:instrText>
      </w:r>
      <w:r w:rsidR="00741184" w:rsidRPr="006B2FCC">
        <w:rPr>
          <w:vanish/>
        </w:rPr>
        <w:fldChar w:fldCharType="end"/>
      </w:r>
    </w:p>
    <w:p w14:paraId="0E4C562C" w14:textId="77777777" w:rsidR="00F426A6" w:rsidRDefault="00F426A6" w:rsidP="00F426A6">
      <w:pPr>
        <w:pStyle w:val="APIText"/>
        <w:keepNext/>
        <w:keepLines/>
      </w:pPr>
      <w:r w:rsidRPr="006B2FCC">
        <w:rPr>
          <w:b/>
        </w:rPr>
        <w:t>Category</w:t>
      </w:r>
      <w:r>
        <w:rPr>
          <w:b/>
        </w:rPr>
        <w:t>:</w:t>
      </w:r>
      <w:r>
        <w:rPr>
          <w:b/>
        </w:rPr>
        <w:tab/>
      </w:r>
      <w:r w:rsidR="00741184" w:rsidRPr="006B2FCC">
        <w:t>Device Handler</w:t>
      </w:r>
    </w:p>
    <w:p w14:paraId="219290E1" w14:textId="77777777" w:rsidR="00F426A6" w:rsidRPr="0084064A" w:rsidRDefault="006205D0" w:rsidP="00F426A6">
      <w:pPr>
        <w:pStyle w:val="APIText"/>
        <w:keepNext/>
        <w:keepLines/>
      </w:pPr>
      <w:r>
        <w:rPr>
          <w:b/>
        </w:rPr>
        <w:t>ICR #</w:t>
      </w:r>
      <w:r w:rsidR="00F426A6">
        <w:rPr>
          <w:b/>
        </w:rPr>
        <w:t>:</w:t>
      </w:r>
      <w:r w:rsidR="00F426A6" w:rsidRPr="0084064A">
        <w:tab/>
      </w:r>
      <w:r w:rsidR="00741184" w:rsidRPr="006B2FCC">
        <w:t>10086</w:t>
      </w:r>
    </w:p>
    <w:p w14:paraId="0ECCD8BD" w14:textId="77777777" w:rsidR="00F426A6" w:rsidRDefault="00F426A6" w:rsidP="00F426A6">
      <w:pPr>
        <w:pStyle w:val="APIText"/>
        <w:keepNext/>
        <w:keepLines/>
      </w:pPr>
      <w:r w:rsidRPr="006B2FCC">
        <w:rPr>
          <w:b/>
        </w:rPr>
        <w:t>Description</w:t>
      </w:r>
      <w:r>
        <w:rPr>
          <w:b/>
        </w:rPr>
        <w:t>:</w:t>
      </w:r>
      <w:r w:rsidRPr="0084064A">
        <w:tab/>
      </w:r>
      <w:r w:rsidR="00ED3080">
        <w:t xml:space="preserve">The </w:t>
      </w:r>
      <w:r w:rsidR="00ED3080" w:rsidRPr="006B2FCC">
        <w:t>HLP2^%ZIS</w:t>
      </w:r>
      <w:r w:rsidR="00741184">
        <w:t xml:space="preserve"> API</w:t>
      </w:r>
      <w:r w:rsidR="00741184" w:rsidRPr="006B2FCC">
        <w:t xml:space="preserve"> allows you to display exten</w:t>
      </w:r>
      <w:r w:rsidR="00D764D0">
        <w:t>ded help about device selection</w:t>
      </w:r>
      <w:r w:rsidR="00741184" w:rsidRPr="006B2FCC">
        <w:fldChar w:fldCharType="begin"/>
      </w:r>
      <w:r w:rsidR="00741184" w:rsidRPr="006B2FCC">
        <w:instrText xml:space="preserve">XE </w:instrText>
      </w:r>
      <w:r w:rsidR="00741184">
        <w:instrText>“</w:instrText>
      </w:r>
      <w:r w:rsidR="00741184" w:rsidRPr="006B2FCC">
        <w:instrText>Device Handler:Help Frames</w:instrText>
      </w:r>
      <w:r w:rsidR="00741184">
        <w:instrText>”</w:instrText>
      </w:r>
      <w:r w:rsidR="00741184" w:rsidRPr="006B2FCC">
        <w:fldChar w:fldCharType="end"/>
      </w:r>
      <w:r w:rsidR="00741184" w:rsidRPr="006B2FCC">
        <w:t>. The Help Processor is invoked to display a series of help frames. There are no input parameters.</w:t>
      </w:r>
    </w:p>
    <w:p w14:paraId="63A38BB2" w14:textId="77777777" w:rsidR="00741184" w:rsidRPr="0084064A" w:rsidRDefault="00741184" w:rsidP="00741184">
      <w:pPr>
        <w:pStyle w:val="APIDescriptionText"/>
      </w:pPr>
      <w:r w:rsidRPr="006B2FCC">
        <w:t xml:space="preserve">While invoking the Help Processor involves a straightforward call in the production account (the </w:t>
      </w:r>
      <w:r w:rsidRPr="00650CD8">
        <w:rPr>
          <w:color w:val="0000FF"/>
          <w:u w:val="single"/>
        </w:rPr>
        <w:fldChar w:fldCharType="begin" w:fldLock="1"/>
      </w:r>
      <w:r w:rsidRPr="00650CD8">
        <w:rPr>
          <w:color w:val="0000FF"/>
          <w:u w:val="single"/>
        </w:rPr>
        <w:instrText xml:space="preserve"> REF _Ref37755725 \h  \* MERGEFORMAT </w:instrText>
      </w:r>
      <w:r w:rsidRPr="00650CD8">
        <w:rPr>
          <w:color w:val="0000FF"/>
          <w:u w:val="single"/>
        </w:rPr>
      </w:r>
      <w:r w:rsidRPr="00650CD8">
        <w:rPr>
          <w:color w:val="0000FF"/>
          <w:u w:val="single"/>
        </w:rPr>
        <w:fldChar w:fldCharType="separate"/>
      </w:r>
      <w:r w:rsidRPr="00EB0586">
        <w:rPr>
          <w:color w:val="0000FF"/>
          <w:u w:val="single"/>
        </w:rPr>
        <w:t>ACTION^XQH4(): Print Help Frame Tree</w:t>
      </w:r>
      <w:r w:rsidRPr="00650CD8">
        <w:rPr>
          <w:color w:val="0000FF"/>
          <w:u w:val="single"/>
        </w:rPr>
        <w:fldChar w:fldCharType="end"/>
      </w:r>
      <w:r w:rsidRPr="006B2FCC">
        <w:t xml:space="preserve"> or </w:t>
      </w:r>
      <w:r w:rsidRPr="00650CD8">
        <w:rPr>
          <w:color w:val="0000FF"/>
          <w:u w:val="single"/>
        </w:rPr>
        <w:fldChar w:fldCharType="begin" w:fldLock="1"/>
      </w:r>
      <w:r w:rsidRPr="00650CD8">
        <w:rPr>
          <w:color w:val="0000FF"/>
          <w:u w:val="single"/>
        </w:rPr>
        <w:instrText xml:space="preserve"> REF _Ref36527134 \h  \* MERGEFORMAT </w:instrText>
      </w:r>
      <w:r w:rsidRPr="00650CD8">
        <w:rPr>
          <w:color w:val="0000FF"/>
          <w:u w:val="single"/>
        </w:rPr>
      </w:r>
      <w:r w:rsidRPr="00650CD8">
        <w:rPr>
          <w:color w:val="0000FF"/>
          <w:u w:val="single"/>
        </w:rPr>
        <w:fldChar w:fldCharType="separate"/>
      </w:r>
      <w:r w:rsidRPr="00EB0586">
        <w:rPr>
          <w:color w:val="0000FF"/>
          <w:u w:val="single"/>
        </w:rPr>
        <w:t>EN1^XQH: Display Help Frames</w:t>
      </w:r>
      <w:r w:rsidRPr="00650CD8">
        <w:rPr>
          <w:color w:val="0000FF"/>
          <w:u w:val="single"/>
        </w:rPr>
        <w:fldChar w:fldCharType="end"/>
      </w:r>
      <w:r w:rsidRPr="006B2FCC">
        <w:t xml:space="preserve"> </w:t>
      </w:r>
      <w:r>
        <w:t>APIs</w:t>
      </w:r>
      <w:r w:rsidRPr="006B2FCC">
        <w:t xml:space="preserve">), it is a more complex matter in the Manager account where </w:t>
      </w:r>
      <w:r w:rsidRPr="00ED3080">
        <w:rPr>
          <w:b/>
        </w:rPr>
        <w:t>^%ZIS</w:t>
      </w:r>
      <w:r w:rsidRPr="006B2FCC">
        <w:t xml:space="preserve"> resides. Hence, this call is provided.</w:t>
      </w:r>
    </w:p>
    <w:p w14:paraId="14331EFB"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741184" w:rsidRPr="000B37D9">
        <w:rPr>
          <w:rFonts w:ascii="Courier New" w:hAnsi="Courier New" w:cs="Courier New"/>
          <w:sz w:val="20"/>
          <w:szCs w:val="18"/>
        </w:rPr>
        <w:t>HLP2^%ZIS</w:t>
      </w:r>
    </w:p>
    <w:p w14:paraId="08384B91" w14:textId="77777777" w:rsidR="00F426A6" w:rsidRPr="00741184" w:rsidRDefault="00741184" w:rsidP="00B46F1A">
      <w:pPr>
        <w:pStyle w:val="APIParameters"/>
      </w:pPr>
      <w:r>
        <w:rPr>
          <w:b/>
        </w:rPr>
        <w:t>Input Parameters:</w:t>
      </w:r>
      <w:r w:rsidRPr="00741184">
        <w:tab/>
        <w:t>none.</w:t>
      </w:r>
    </w:p>
    <w:p w14:paraId="72B7BEFB" w14:textId="77777777" w:rsidR="00F426A6" w:rsidRPr="00741184" w:rsidRDefault="00741184" w:rsidP="00B46F1A">
      <w:pPr>
        <w:pStyle w:val="APIParameters"/>
      </w:pPr>
      <w:r>
        <w:rPr>
          <w:b/>
        </w:rPr>
        <w:t>Output:</w:t>
      </w:r>
      <w:r w:rsidRPr="00741184">
        <w:tab/>
        <w:t>none.</w:t>
      </w:r>
    </w:p>
    <w:p w14:paraId="0E26A410" w14:textId="77777777" w:rsidR="000A1C2C" w:rsidRDefault="000A1C2C" w:rsidP="0029217A">
      <w:pPr>
        <w:pStyle w:val="BodyText6"/>
      </w:pPr>
      <w:bookmarkStart w:id="327" w:name="_Ref421609204"/>
    </w:p>
    <w:p w14:paraId="7B70BD78" w14:textId="77777777" w:rsidR="00B06ADD" w:rsidRPr="006B2FCC" w:rsidRDefault="00B06ADD" w:rsidP="00C54011">
      <w:pPr>
        <w:pStyle w:val="Heading3"/>
      </w:pPr>
      <w:bookmarkStart w:id="328" w:name="home_zis"/>
      <w:bookmarkStart w:id="329" w:name="_Ref458603848"/>
      <w:bookmarkStart w:id="330" w:name="_Toc148367608"/>
      <w:r w:rsidRPr="006B2FCC">
        <w:t>HOME^%ZIS</w:t>
      </w:r>
      <w:bookmarkEnd w:id="328"/>
      <w:r w:rsidRPr="006B2FCC">
        <w:t>: Reset Home Device IO Variables</w:t>
      </w:r>
      <w:bookmarkEnd w:id="324"/>
      <w:bookmarkEnd w:id="325"/>
      <w:bookmarkEnd w:id="326"/>
      <w:bookmarkEnd w:id="327"/>
      <w:bookmarkEnd w:id="329"/>
      <w:bookmarkEnd w:id="330"/>
    </w:p>
    <w:p w14:paraId="2F21A59F" w14:textId="77777777" w:rsidR="00F426A6" w:rsidRDefault="00F426A6" w:rsidP="00F426A6">
      <w:pPr>
        <w:pStyle w:val="APIText"/>
        <w:keepNext/>
        <w:keepLines/>
      </w:pPr>
      <w:r w:rsidRPr="006B2FCC">
        <w:rPr>
          <w:b/>
        </w:rPr>
        <w:t>Reference Type</w:t>
      </w:r>
      <w:r>
        <w:rPr>
          <w:b/>
        </w:rPr>
        <w:t>:</w:t>
      </w:r>
      <w:r>
        <w:rPr>
          <w:b/>
        </w:rPr>
        <w:tab/>
      </w:r>
      <w:r w:rsidR="00741184" w:rsidRPr="006B2FCC">
        <w:t>Supported</w:t>
      </w:r>
      <w:r w:rsidR="00741184" w:rsidRPr="006B2FCC">
        <w:fldChar w:fldCharType="begin"/>
      </w:r>
      <w:r w:rsidR="00741184" w:rsidRPr="006B2FCC">
        <w:instrText xml:space="preserve">XE </w:instrText>
      </w:r>
      <w:r w:rsidR="00741184">
        <w:instrText>“</w:instrText>
      </w:r>
      <w:r w:rsidR="00741184" w:rsidRPr="006B2FCC">
        <w:instrText>ZIS:HOME^%ZIS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HOME^%ZIS</w:instrText>
      </w:r>
      <w:r w:rsidR="00741184">
        <w:instrText>”</w:instrText>
      </w:r>
      <w:r w:rsidR="00741184" w:rsidRPr="006B2FCC">
        <w:fldChar w:fldCharType="end"/>
      </w:r>
      <w:r w:rsidR="00741184" w:rsidRPr="006B2FCC">
        <w:fldChar w:fldCharType="begin"/>
      </w:r>
      <w:r w:rsidR="00741184" w:rsidRPr="006B2FCC">
        <w:instrText xml:space="preserve">XE </w:instrText>
      </w:r>
      <w:r w:rsidR="00741184">
        <w:instrText>“</w:instrText>
      </w:r>
      <w:r w:rsidR="00741184" w:rsidRPr="006B2FCC">
        <w:instrText>Device Handler:HOME^%ZIS</w:instrText>
      </w:r>
      <w:r w:rsidR="00741184">
        <w:instrText>”</w:instrText>
      </w:r>
      <w:r w:rsidR="00741184" w:rsidRPr="006B2FCC">
        <w:fldChar w:fldCharType="end"/>
      </w:r>
      <w:r w:rsidR="00741184" w:rsidRPr="006B2FCC">
        <w:rPr>
          <w:vanish/>
        </w:rPr>
        <w:fldChar w:fldCharType="begin"/>
      </w:r>
      <w:r w:rsidR="00741184" w:rsidRPr="006B2FCC">
        <w:rPr>
          <w:vanish/>
        </w:rPr>
        <w:instrText xml:space="preserve"> XE </w:instrText>
      </w:r>
      <w:r w:rsidR="00741184">
        <w:rPr>
          <w:vanish/>
        </w:rPr>
        <w:instrText>“</w:instrText>
      </w:r>
      <w:r w:rsidR="00741184" w:rsidRPr="006B2FCC">
        <w:instrText>Reference Type:Supported:HOME^%ZIS</w:instrText>
      </w:r>
      <w:r w:rsidR="00741184">
        <w:instrText>”</w:instrText>
      </w:r>
      <w:r w:rsidR="00741184" w:rsidRPr="006B2FCC">
        <w:instrText xml:space="preserve"> </w:instrText>
      </w:r>
      <w:r w:rsidR="00741184" w:rsidRPr="006B2FCC">
        <w:rPr>
          <w:vanish/>
        </w:rPr>
        <w:fldChar w:fldCharType="end"/>
      </w:r>
    </w:p>
    <w:p w14:paraId="38DB9682" w14:textId="77777777" w:rsidR="00F426A6" w:rsidRDefault="00F426A6" w:rsidP="00F426A6">
      <w:pPr>
        <w:pStyle w:val="APIText"/>
        <w:keepNext/>
        <w:keepLines/>
      </w:pPr>
      <w:r w:rsidRPr="006B2FCC">
        <w:rPr>
          <w:b/>
        </w:rPr>
        <w:t>Category</w:t>
      </w:r>
      <w:r>
        <w:rPr>
          <w:b/>
        </w:rPr>
        <w:t>:</w:t>
      </w:r>
      <w:r>
        <w:rPr>
          <w:b/>
        </w:rPr>
        <w:tab/>
      </w:r>
      <w:r w:rsidR="00741184" w:rsidRPr="006B2FCC">
        <w:t>Device Handler</w:t>
      </w:r>
    </w:p>
    <w:p w14:paraId="5B29D995" w14:textId="77777777" w:rsidR="00F426A6" w:rsidRPr="0084064A" w:rsidRDefault="006205D0" w:rsidP="00F426A6">
      <w:pPr>
        <w:pStyle w:val="APIText"/>
        <w:keepNext/>
        <w:keepLines/>
      </w:pPr>
      <w:r>
        <w:rPr>
          <w:b/>
        </w:rPr>
        <w:t>ICR #</w:t>
      </w:r>
      <w:r w:rsidR="00F426A6">
        <w:rPr>
          <w:b/>
        </w:rPr>
        <w:t>:</w:t>
      </w:r>
      <w:r w:rsidR="00F426A6" w:rsidRPr="0084064A">
        <w:tab/>
      </w:r>
      <w:r w:rsidR="00741184" w:rsidRPr="006B2FCC">
        <w:t>10086</w:t>
      </w:r>
    </w:p>
    <w:p w14:paraId="6F8D1998" w14:textId="77777777" w:rsidR="008C3B68" w:rsidRDefault="00F426A6" w:rsidP="00F426A6">
      <w:pPr>
        <w:pStyle w:val="APIText"/>
        <w:keepNext/>
        <w:keepLines/>
      </w:pPr>
      <w:r w:rsidRPr="006B2FCC">
        <w:rPr>
          <w:b/>
        </w:rPr>
        <w:t>Description</w:t>
      </w:r>
      <w:r>
        <w:rPr>
          <w:b/>
        </w:rPr>
        <w:t>:</w:t>
      </w:r>
      <w:r w:rsidRPr="0084064A">
        <w:tab/>
      </w:r>
      <w:r w:rsidR="008C3B68">
        <w:t xml:space="preserve">The </w:t>
      </w:r>
      <w:r w:rsidR="008C3B68" w:rsidRPr="006B2FCC">
        <w:t>HOME^%ZIS</w:t>
      </w:r>
      <w:r w:rsidR="00741184">
        <w:t xml:space="preserve"> API</w:t>
      </w:r>
      <w:r w:rsidR="00741184" w:rsidRPr="006B2FCC">
        <w:t xml:space="preserve"> sets the key </w:t>
      </w:r>
      <w:r w:rsidR="00741184" w:rsidRPr="008C3B68">
        <w:rPr>
          <w:b/>
        </w:rPr>
        <w:t>IO</w:t>
      </w:r>
      <w:r w:rsidR="00741184" w:rsidRPr="006B2FCC">
        <w:t xml:space="preserve"> variables to match the characteristics of the home device. The HOME^%ZIS</w:t>
      </w:r>
      <w:r w:rsidR="00741184">
        <w:t xml:space="preserve"> API</w:t>
      </w:r>
      <w:r w:rsidR="00741184" w:rsidRPr="006B2FCC">
        <w:t xml:space="preserve"> performs the same function as the </w:t>
      </w:r>
      <w:r w:rsidR="00741184" w:rsidRPr="00F35E9B">
        <w:rPr>
          <w:b/>
          <w:i/>
        </w:rPr>
        <w:t>obsolete</w:t>
      </w:r>
      <w:r w:rsidR="00741184" w:rsidRPr="006B2FCC">
        <w:t xml:space="preserve"> CURRENT^%ZIS</w:t>
      </w:r>
      <w:r w:rsidR="00741184">
        <w:t xml:space="preserve"> API</w:t>
      </w:r>
      <w:r w:rsidR="008C3B68">
        <w:t>.</w:t>
      </w:r>
    </w:p>
    <w:p w14:paraId="131BCEB6" w14:textId="77777777" w:rsidR="00F426A6" w:rsidRDefault="008C3B68" w:rsidP="00F85CEA">
      <w:pPr>
        <w:pStyle w:val="APIDescriptionNote"/>
      </w:pPr>
      <w:r>
        <w:drawing>
          <wp:inline distT="0" distB="0" distL="0" distR="0" wp14:anchorId="50B88EAA" wp14:editId="74919192">
            <wp:extent cx="285750" cy="285750"/>
            <wp:effectExtent l="0" t="0" r="0" b="0"/>
            <wp:docPr id="201" name="Picture 2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8C3B68">
        <w:rPr>
          <w:b/>
        </w:rPr>
        <w:t>NOTE:</w:t>
      </w:r>
      <w:r>
        <w:t xml:space="preserve"> </w:t>
      </w:r>
      <w:r w:rsidR="00741184" w:rsidRPr="006B2FCC">
        <w:t xml:space="preserve">Developers have been advised that Kernel 8.0 is the last version of Kernel to support </w:t>
      </w:r>
      <w:r>
        <w:t xml:space="preserve">the </w:t>
      </w:r>
      <w:r w:rsidRPr="00F35E9B">
        <w:rPr>
          <w:b/>
          <w:i/>
        </w:rPr>
        <w:t>obsolete</w:t>
      </w:r>
      <w:r>
        <w:t xml:space="preserve"> </w:t>
      </w:r>
      <w:r w:rsidR="00741184" w:rsidRPr="006B2FCC">
        <w:t>CURRENT^%ZIS.</w:t>
      </w:r>
    </w:p>
    <w:p w14:paraId="5B155EE3" w14:textId="77777777" w:rsidR="00002789" w:rsidRDefault="00002789" w:rsidP="00002789">
      <w:pPr>
        <w:pStyle w:val="BodyText6"/>
      </w:pPr>
    </w:p>
    <w:p w14:paraId="2CD5E493" w14:textId="2D276333" w:rsidR="00741184" w:rsidRPr="0084064A" w:rsidRDefault="00741184" w:rsidP="00741184">
      <w:pPr>
        <w:pStyle w:val="APIDescriptionText"/>
      </w:pPr>
      <w:r w:rsidRPr="006B2FCC">
        <w:t>HOME^%ZIS, beyond updating the set of variables for the home device, also updates the active right margin sys</w:t>
      </w:r>
      <w:r w:rsidR="008C3B68">
        <w:t>tem setting for the home device</w:t>
      </w:r>
      <w:r w:rsidRPr="006B2FCC">
        <w:t xml:space="preserve"> by executing </w:t>
      </w:r>
      <w:r w:rsidRPr="008C3B68">
        <w:rPr>
          <w:b/>
        </w:rPr>
        <w:t>^%ZOSF(“RM”)</w:t>
      </w:r>
      <w:r w:rsidRPr="006B2FCC">
        <w:t xml:space="preserve"> based on the home device</w:t>
      </w:r>
      <w:r>
        <w:t>’</w:t>
      </w:r>
      <w:r w:rsidRPr="006B2FCC">
        <w:t xml:space="preserve">s </w:t>
      </w:r>
      <w:smartTag w:uri="urn:schemas-microsoft-com:office:smarttags" w:element="stockticker">
        <w:r w:rsidRPr="008C3B68">
          <w:rPr>
            <w:b/>
          </w:rPr>
          <w:t>IOM</w:t>
        </w:r>
      </w:smartTag>
      <w:r w:rsidRPr="006B2FCC">
        <w:t xml:space="preserve"> value.</w:t>
      </w:r>
    </w:p>
    <w:p w14:paraId="24AEA7AE"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741184" w:rsidRPr="000B37D9">
        <w:rPr>
          <w:rFonts w:ascii="Courier New" w:hAnsi="Courier New" w:cs="Courier New"/>
          <w:sz w:val="20"/>
          <w:szCs w:val="18"/>
        </w:rPr>
        <w:t>HOME^%ZIS</w:t>
      </w:r>
    </w:p>
    <w:p w14:paraId="5B63949A" w14:textId="77777777" w:rsidR="00741184" w:rsidRDefault="00741184" w:rsidP="00741184">
      <w:pPr>
        <w:pStyle w:val="BodyText"/>
        <w:keepNext/>
        <w:keepLines/>
      </w:pPr>
      <w:r w:rsidRPr="006B2FCC">
        <w:lastRenderedPageBreak/>
        <w:t>Make sure to perform the following steps before calling this</w:t>
      </w:r>
      <w:r>
        <w:t xml:space="preserve"> API</w:t>
      </w:r>
      <w:r w:rsidRPr="006B2FCC">
        <w:t>:</w:t>
      </w:r>
    </w:p>
    <w:p w14:paraId="1648C259" w14:textId="77777777" w:rsidR="00741184" w:rsidRPr="006B2FCC" w:rsidRDefault="00741184" w:rsidP="00EB503B">
      <w:pPr>
        <w:pStyle w:val="ListNumber"/>
        <w:keepNext/>
        <w:keepLines/>
        <w:numPr>
          <w:ilvl w:val="0"/>
          <w:numId w:val="77"/>
        </w:numPr>
        <w:ind w:left="720"/>
      </w:pPr>
      <w:r w:rsidRPr="00A742B9">
        <w:rPr>
          <w:b/>
        </w:rPr>
        <w:t>NEW</w:t>
      </w:r>
      <w:r w:rsidRPr="006B2FCC">
        <w:t xml:space="preserve"> all </w:t>
      </w:r>
      <w:r w:rsidRPr="000E06BB">
        <w:rPr>
          <w:i/>
        </w:rPr>
        <w:t>non</w:t>
      </w:r>
      <w:r w:rsidRPr="006B2FCC">
        <w:t>-namespaced variables.</w:t>
      </w:r>
    </w:p>
    <w:p w14:paraId="0054811D" w14:textId="77777777" w:rsidR="00741184" w:rsidRPr="006B2FCC" w:rsidRDefault="00741184" w:rsidP="00B0233E">
      <w:pPr>
        <w:pStyle w:val="ListNumber"/>
        <w:keepNext/>
        <w:keepLines/>
      </w:pPr>
      <w:r w:rsidRPr="006B2FCC">
        <w:t>Set all input variables.</w:t>
      </w:r>
    </w:p>
    <w:p w14:paraId="44E9F287" w14:textId="12F1F097" w:rsidR="00741184" w:rsidRDefault="00741184" w:rsidP="00B0233E">
      <w:pPr>
        <w:pStyle w:val="ListNumber"/>
      </w:pPr>
      <w:r w:rsidRPr="006B2FCC">
        <w:t>Call the</w:t>
      </w:r>
      <w:r>
        <w:t xml:space="preserve"> API</w:t>
      </w:r>
      <w:r w:rsidRPr="006B2FCC">
        <w:t>.</w:t>
      </w:r>
    </w:p>
    <w:p w14:paraId="66A79BA2" w14:textId="77777777" w:rsidR="00DF1192" w:rsidRDefault="00DF1192" w:rsidP="00DF1192">
      <w:pPr>
        <w:pStyle w:val="BodyText6"/>
      </w:pPr>
    </w:p>
    <w:p w14:paraId="5E09F956" w14:textId="77777777" w:rsidR="00F426A6" w:rsidRPr="00741184" w:rsidRDefault="00F426A6" w:rsidP="00B46F1A">
      <w:pPr>
        <w:pStyle w:val="APIParameters"/>
      </w:pPr>
      <w:r w:rsidRPr="009814EF">
        <w:rPr>
          <w:b/>
        </w:rPr>
        <w:t xml:space="preserve">Input </w:t>
      </w:r>
      <w:r w:rsidR="00741184">
        <w:rPr>
          <w:b/>
        </w:rPr>
        <w:t>Variables</w:t>
      </w:r>
      <w:r w:rsidRPr="009814EF">
        <w:rPr>
          <w:b/>
        </w:rPr>
        <w:t>:</w:t>
      </w:r>
      <w:r w:rsidRPr="00741184">
        <w:tab/>
      </w:r>
      <w:r w:rsidR="00741184" w:rsidRPr="00741184">
        <w:t>none.</w:t>
      </w:r>
    </w:p>
    <w:p w14:paraId="3FAF4DBB" w14:textId="77777777" w:rsidR="00F426A6" w:rsidRDefault="00F426A6" w:rsidP="00741184">
      <w:pPr>
        <w:pStyle w:val="APIParameters"/>
        <w:keepNext/>
        <w:keepLines/>
        <w:ind w:left="4147" w:hanging="4147"/>
      </w:pPr>
      <w:r w:rsidRPr="009814EF">
        <w:rPr>
          <w:b/>
        </w:rPr>
        <w:t>Output</w:t>
      </w:r>
      <w:r w:rsidR="00741184">
        <w:rPr>
          <w:b/>
        </w:rPr>
        <w:t xml:space="preserve"> Variables</w:t>
      </w:r>
      <w:r w:rsidRPr="009814EF">
        <w:rPr>
          <w:b/>
        </w:rPr>
        <w:t>:</w:t>
      </w:r>
      <w:r w:rsidRPr="009814EF">
        <w:rPr>
          <w:b/>
        </w:rPr>
        <w:tab/>
      </w:r>
      <w:r w:rsidR="00741184" w:rsidRPr="00F93B7E">
        <w:rPr>
          <w:b/>
        </w:rPr>
        <w:t>IO:</w:t>
      </w:r>
      <w:r w:rsidRPr="009814EF">
        <w:rPr>
          <w:b/>
        </w:rPr>
        <w:tab/>
      </w:r>
      <w:r w:rsidR="00741184" w:rsidRPr="006B2FCC">
        <w:t xml:space="preserve">Device </w:t>
      </w:r>
      <w:r w:rsidR="00741184" w:rsidRPr="008C3B68">
        <w:rPr>
          <w:b/>
        </w:rPr>
        <w:t>$I</w:t>
      </w:r>
      <w:r w:rsidR="00741184" w:rsidRPr="006B2FCC">
        <w:t>.</w:t>
      </w:r>
    </w:p>
    <w:p w14:paraId="4345D194" w14:textId="254F39C5" w:rsidR="00741184" w:rsidRDefault="00741184" w:rsidP="00741184">
      <w:pPr>
        <w:pStyle w:val="APIParameters"/>
        <w:keepNext/>
        <w:keepLines/>
        <w:ind w:left="4147" w:hanging="4147"/>
      </w:pPr>
      <w:r>
        <w:tab/>
      </w:r>
      <w:r w:rsidRPr="00F93B7E">
        <w:rPr>
          <w:b/>
        </w:rPr>
        <w:t>IO(0):</w:t>
      </w:r>
      <w:r>
        <w:tab/>
      </w:r>
      <w:r w:rsidRPr="006B2FCC">
        <w:t xml:space="preserve">Home device at the time of the call to </w:t>
      </w:r>
      <w:hyperlink w:anchor="zis" w:history="1">
        <w:r w:rsidRPr="008C3B68">
          <w:rPr>
            <w:rStyle w:val="Hyperlink"/>
          </w:rPr>
          <w:t>^%ZIS</w:t>
        </w:r>
      </w:hyperlink>
      <w:r w:rsidRPr="006B2FCC">
        <w:t>.</w:t>
      </w:r>
    </w:p>
    <w:p w14:paraId="68860204" w14:textId="77777777" w:rsidR="00741184" w:rsidRDefault="00741184" w:rsidP="00741184">
      <w:pPr>
        <w:pStyle w:val="APIParameters"/>
        <w:keepNext/>
        <w:keepLines/>
        <w:ind w:left="4147" w:hanging="4147"/>
      </w:pPr>
      <w:r>
        <w:tab/>
      </w:r>
      <w:r w:rsidRPr="00F93B7E">
        <w:rPr>
          <w:b/>
        </w:rPr>
        <w:t>IOBS:</w:t>
      </w:r>
      <w:r>
        <w:tab/>
      </w:r>
      <w:r w:rsidRPr="006B2FCC">
        <w:t>Backspace code.</w:t>
      </w:r>
    </w:p>
    <w:p w14:paraId="780838D4" w14:textId="77777777" w:rsidR="00741184" w:rsidRDefault="00741184" w:rsidP="00741184">
      <w:pPr>
        <w:pStyle w:val="APIParameters"/>
        <w:keepNext/>
        <w:keepLines/>
        <w:ind w:left="4147" w:hanging="4147"/>
      </w:pPr>
      <w:r>
        <w:tab/>
      </w:r>
      <w:r w:rsidRPr="00F93B7E">
        <w:rPr>
          <w:b/>
        </w:rPr>
        <w:t>IOF:</w:t>
      </w:r>
      <w:r>
        <w:tab/>
      </w:r>
      <w:r w:rsidRPr="006B2FCC">
        <w:t>Form Feed code.</w:t>
      </w:r>
    </w:p>
    <w:p w14:paraId="6E791400" w14:textId="77777777" w:rsidR="00741184" w:rsidRDefault="00741184" w:rsidP="00B46F1A">
      <w:pPr>
        <w:pStyle w:val="APIParameters"/>
      </w:pPr>
      <w:r>
        <w:tab/>
      </w:r>
      <w:smartTag w:uri="urn:schemas-microsoft-com:office:smarttags" w:element="stockticker">
        <w:r w:rsidRPr="00F93B7E">
          <w:rPr>
            <w:b/>
          </w:rPr>
          <w:t>IOM</w:t>
        </w:r>
      </w:smartTag>
      <w:r w:rsidRPr="00F93B7E">
        <w:rPr>
          <w:b/>
        </w:rPr>
        <w:t>:</w:t>
      </w:r>
      <w:r>
        <w:tab/>
      </w:r>
      <w:r w:rsidRPr="006B2FCC">
        <w:t>Right Margin length.</w:t>
      </w:r>
    </w:p>
    <w:p w14:paraId="36012EEC" w14:textId="77777777" w:rsidR="00741184" w:rsidRDefault="00741184" w:rsidP="00B46F1A">
      <w:pPr>
        <w:pStyle w:val="APIParameters"/>
      </w:pPr>
      <w:r>
        <w:tab/>
      </w:r>
      <w:smartTag w:uri="urn:schemas-microsoft-com:office:smarttags" w:element="stockticker">
        <w:r w:rsidRPr="00F93B7E">
          <w:rPr>
            <w:b/>
          </w:rPr>
          <w:t>ION</w:t>
        </w:r>
      </w:smartTag>
      <w:r w:rsidRPr="00F93B7E">
        <w:rPr>
          <w:b/>
        </w:rPr>
        <w:t>:</w:t>
      </w:r>
      <w:r>
        <w:tab/>
      </w:r>
      <w:r w:rsidRPr="006B2FCC">
        <w:t>Name of last selected input/output device from the DEVICE</w:t>
      </w:r>
      <w:r w:rsidR="00300CFC"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300CFC"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w:t>
      </w:r>
    </w:p>
    <w:p w14:paraId="6671F55D" w14:textId="77777777" w:rsidR="00741184" w:rsidRDefault="00741184" w:rsidP="00B46F1A">
      <w:pPr>
        <w:pStyle w:val="APIParameters"/>
      </w:pPr>
      <w:r>
        <w:tab/>
      </w:r>
      <w:r w:rsidRPr="00F93B7E">
        <w:rPr>
          <w:b/>
        </w:rPr>
        <w:t>IOS:</w:t>
      </w:r>
      <w:r>
        <w:tab/>
      </w:r>
      <w:r w:rsidRPr="006B2FCC">
        <w:t>Internal Entry Number (IEN) of last selected input/output device from the DEVICE</w:t>
      </w:r>
      <w:r w:rsidR="00300CFC"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300CFC"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w:t>
      </w:r>
    </w:p>
    <w:p w14:paraId="3CDEE4A0" w14:textId="77777777" w:rsidR="00741184" w:rsidRDefault="00741184" w:rsidP="00B46F1A">
      <w:pPr>
        <w:pStyle w:val="APIParameters"/>
      </w:pPr>
      <w:r>
        <w:tab/>
      </w:r>
      <w:r w:rsidRPr="00F93B7E">
        <w:rPr>
          <w:b/>
        </w:rPr>
        <w:t>IOSL:</w:t>
      </w:r>
      <w:r>
        <w:tab/>
      </w:r>
      <w:r w:rsidRPr="006B2FCC">
        <w:t>Screen or page length.</w:t>
      </w:r>
    </w:p>
    <w:p w14:paraId="4DF5A0EC" w14:textId="77777777" w:rsidR="00741184" w:rsidRDefault="00741184" w:rsidP="00B46F1A">
      <w:pPr>
        <w:pStyle w:val="APIParameters"/>
      </w:pPr>
      <w:r>
        <w:tab/>
      </w:r>
      <w:r w:rsidRPr="00F93B7E">
        <w:rPr>
          <w:b/>
        </w:rPr>
        <w:t>IOST:</w:t>
      </w:r>
      <w:r>
        <w:tab/>
      </w:r>
      <w:r w:rsidRPr="006B2FCC">
        <w:t>Subtype of the selected device.</w:t>
      </w:r>
    </w:p>
    <w:p w14:paraId="632B4C8F" w14:textId="77777777" w:rsidR="00741184" w:rsidRDefault="00741184" w:rsidP="00B46F1A">
      <w:pPr>
        <w:pStyle w:val="APIParameters"/>
      </w:pPr>
      <w:r>
        <w:tab/>
      </w:r>
      <w:r w:rsidRPr="00F93B7E">
        <w:rPr>
          <w:b/>
        </w:rPr>
        <w:t>IOST(0):</w:t>
      </w:r>
      <w:r>
        <w:tab/>
      </w:r>
      <w:r w:rsidRPr="006B2FCC">
        <w:t>Subtype Internal Entry Number (IEN).</w:t>
      </w:r>
    </w:p>
    <w:p w14:paraId="0F24E717" w14:textId="77777777" w:rsidR="00741184" w:rsidRDefault="00741184" w:rsidP="00B46F1A">
      <w:pPr>
        <w:pStyle w:val="APIParameters"/>
      </w:pPr>
      <w:r>
        <w:tab/>
      </w:r>
      <w:smartTag w:uri="urn:schemas-microsoft-com:office:smarttags" w:element="stockticker">
        <w:r w:rsidRPr="00F93B7E">
          <w:rPr>
            <w:b/>
          </w:rPr>
          <w:t>IOT</w:t>
        </w:r>
      </w:smartTag>
      <w:r w:rsidRPr="00F93B7E">
        <w:rPr>
          <w:b/>
        </w:rPr>
        <w:t>:</w:t>
      </w:r>
      <w:r>
        <w:tab/>
      </w:r>
      <w:r w:rsidRPr="006B2FCC">
        <w:t xml:space="preserve">Type of device, such as </w:t>
      </w:r>
      <w:r w:rsidRPr="008C3B68">
        <w:rPr>
          <w:b/>
        </w:rPr>
        <w:t>TRM</w:t>
      </w:r>
      <w:r w:rsidRPr="006B2FCC">
        <w:t xml:space="preserve"> for terminal.</w:t>
      </w:r>
    </w:p>
    <w:p w14:paraId="15C2085E" w14:textId="77777777" w:rsidR="00741184" w:rsidRPr="00741184" w:rsidRDefault="00741184" w:rsidP="00B46F1A">
      <w:pPr>
        <w:pStyle w:val="APIParameters"/>
      </w:pPr>
      <w:r>
        <w:tab/>
      </w:r>
      <w:r w:rsidRPr="00F93B7E">
        <w:rPr>
          <w:b/>
        </w:rPr>
        <w:t>IOXY:</w:t>
      </w:r>
      <w:r>
        <w:tab/>
      </w:r>
      <w:r w:rsidRPr="006B2FCC">
        <w:t>Executable M code for cursor control.</w:t>
      </w:r>
    </w:p>
    <w:p w14:paraId="4FC7BBAA" w14:textId="77777777" w:rsidR="000A1C2C" w:rsidRDefault="000A1C2C" w:rsidP="0029217A">
      <w:pPr>
        <w:pStyle w:val="BodyText6"/>
      </w:pPr>
    </w:p>
    <w:p w14:paraId="3C774778" w14:textId="77777777" w:rsidR="006C202A" w:rsidRPr="006B2FCC" w:rsidRDefault="006C202A" w:rsidP="00C54011">
      <w:pPr>
        <w:pStyle w:val="Heading3"/>
      </w:pPr>
      <w:bookmarkStart w:id="331" w:name="rewind_zis"/>
      <w:bookmarkStart w:id="332" w:name="_Toc148367609"/>
      <w:r w:rsidRPr="006B2FCC">
        <w:lastRenderedPageBreak/>
        <w:t>$$REWIND^%ZIS</w:t>
      </w:r>
      <w:bookmarkEnd w:id="331"/>
      <w:r w:rsidRPr="006B2FCC">
        <w:t>(): Rewind Devices</w:t>
      </w:r>
      <w:bookmarkEnd w:id="332"/>
    </w:p>
    <w:p w14:paraId="46FD90D9" w14:textId="77777777" w:rsidR="00F426A6" w:rsidRDefault="00F426A6" w:rsidP="00F426A6">
      <w:pPr>
        <w:pStyle w:val="APIText"/>
        <w:keepNext/>
        <w:keepLines/>
      </w:pPr>
      <w:bookmarkStart w:id="333" w:name="_Ref59250918"/>
      <w:bookmarkStart w:id="334" w:name="_Ref59348188"/>
      <w:bookmarkEnd w:id="295"/>
      <w:r w:rsidRPr="006B2FCC">
        <w:rPr>
          <w:b/>
        </w:rPr>
        <w:t>Reference Type</w:t>
      </w:r>
      <w:r>
        <w:rPr>
          <w:b/>
        </w:rPr>
        <w:t>:</w:t>
      </w:r>
      <w:r>
        <w:rPr>
          <w:b/>
        </w:rPr>
        <w:tab/>
      </w:r>
      <w:r w:rsidR="006474C3" w:rsidRPr="006B2FCC">
        <w:t>Supported</w:t>
      </w:r>
      <w:r w:rsidR="006474C3" w:rsidRPr="006B2FCC">
        <w:fldChar w:fldCharType="begin"/>
      </w:r>
      <w:r w:rsidR="006474C3" w:rsidRPr="006B2FCC">
        <w:instrText xml:space="preserve">XE </w:instrText>
      </w:r>
      <w:r w:rsidR="006474C3">
        <w:instrText>“</w:instrText>
      </w:r>
      <w:r w:rsidR="006474C3" w:rsidRPr="006B2FCC">
        <w:instrText>ZIS:$$REWIND^%ZIS</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$$REWIND^%ZIS</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Device Handler:$$REWIND^%ZIS</w:instrText>
      </w:r>
      <w:r w:rsidR="006474C3">
        <w:instrText>”</w:instrText>
      </w:r>
      <w:r w:rsidR="006474C3" w:rsidRPr="006B2FCC">
        <w:fldChar w:fldCharType="end"/>
      </w:r>
      <w:r w:rsidR="006474C3" w:rsidRPr="006B2FCC">
        <w:rPr>
          <w:vanish/>
        </w:rPr>
        <w:fldChar w:fldCharType="begin"/>
      </w:r>
      <w:r w:rsidR="006474C3" w:rsidRPr="006B2FCC">
        <w:rPr>
          <w:vanish/>
        </w:rPr>
        <w:instrText xml:space="preserve"> XE </w:instrText>
      </w:r>
      <w:r w:rsidR="006474C3">
        <w:rPr>
          <w:vanish/>
        </w:rPr>
        <w:instrText>“</w:instrText>
      </w:r>
      <w:r w:rsidR="006474C3" w:rsidRPr="006B2FCC">
        <w:instrText>Reference Type:Supported:$$REWIND^%ZIS</w:instrText>
      </w:r>
      <w:r w:rsidR="006474C3">
        <w:instrText>”</w:instrText>
      </w:r>
      <w:r w:rsidR="006474C3" w:rsidRPr="006B2FCC">
        <w:instrText xml:space="preserve"> </w:instrText>
      </w:r>
      <w:r w:rsidR="006474C3" w:rsidRPr="006B2FCC">
        <w:rPr>
          <w:vanish/>
        </w:rPr>
        <w:fldChar w:fldCharType="end"/>
      </w:r>
    </w:p>
    <w:p w14:paraId="08AAAEE6" w14:textId="77777777" w:rsidR="00F426A6" w:rsidRDefault="00F426A6" w:rsidP="00F426A6">
      <w:pPr>
        <w:pStyle w:val="APIText"/>
        <w:keepNext/>
        <w:keepLines/>
      </w:pPr>
      <w:r w:rsidRPr="006B2FCC">
        <w:rPr>
          <w:b/>
        </w:rPr>
        <w:t>Category</w:t>
      </w:r>
      <w:r>
        <w:rPr>
          <w:b/>
        </w:rPr>
        <w:t>:</w:t>
      </w:r>
      <w:r>
        <w:rPr>
          <w:b/>
        </w:rPr>
        <w:tab/>
      </w:r>
      <w:r w:rsidR="006474C3" w:rsidRPr="006B2FCC">
        <w:t>Device Handler</w:t>
      </w:r>
    </w:p>
    <w:p w14:paraId="17046DC5" w14:textId="77777777" w:rsidR="00F426A6" w:rsidRPr="0084064A" w:rsidRDefault="006205D0" w:rsidP="00F426A6">
      <w:pPr>
        <w:pStyle w:val="APIText"/>
        <w:keepNext/>
        <w:keepLines/>
      </w:pPr>
      <w:r>
        <w:rPr>
          <w:b/>
        </w:rPr>
        <w:t>ICR #</w:t>
      </w:r>
      <w:r w:rsidR="00F426A6">
        <w:rPr>
          <w:b/>
        </w:rPr>
        <w:t>:</w:t>
      </w:r>
      <w:r w:rsidR="00F426A6" w:rsidRPr="0084064A">
        <w:tab/>
      </w:r>
      <w:r w:rsidR="006474C3" w:rsidRPr="006B2FCC">
        <w:t>10086</w:t>
      </w:r>
    </w:p>
    <w:p w14:paraId="1FF3EB98" w14:textId="77777777" w:rsidR="00F426A6" w:rsidRDefault="00F426A6" w:rsidP="006474C3">
      <w:pPr>
        <w:pStyle w:val="APIText"/>
        <w:keepNext/>
        <w:keepLines/>
      </w:pPr>
      <w:r w:rsidRPr="006B2FCC">
        <w:rPr>
          <w:b/>
        </w:rPr>
        <w:t>Description</w:t>
      </w:r>
      <w:r>
        <w:rPr>
          <w:b/>
        </w:rPr>
        <w:t>:</w:t>
      </w:r>
      <w:r w:rsidRPr="0084064A">
        <w:tab/>
      </w:r>
      <w:r w:rsidR="006474C3" w:rsidRPr="006B2FCC">
        <w:t>Th</w:t>
      </w:r>
      <w:r w:rsidR="004F2AC6">
        <w:t xml:space="preserve">e </w:t>
      </w:r>
      <w:r w:rsidR="004F2AC6" w:rsidRPr="006B2FCC">
        <w:t>$$REWIND^%ZIS</w:t>
      </w:r>
      <w:r w:rsidR="006474C3" w:rsidRPr="006B2FCC">
        <w:t xml:space="preserve"> extrinsic function rewinds special devices</w:t>
      </w:r>
      <w:r w:rsidR="006474C3" w:rsidRPr="006B2FCC">
        <w:fldChar w:fldCharType="begin"/>
      </w:r>
      <w:r w:rsidR="006474C3" w:rsidRPr="006B2FCC">
        <w:instrText xml:space="preserve">XE </w:instrText>
      </w:r>
      <w:r w:rsidR="006474C3">
        <w:instrText>“</w:instrText>
      </w:r>
      <w:r w:rsidR="006474C3" w:rsidRPr="006B2FCC">
        <w:instrText>Rewinding Devices</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Devices:Rewinding</w:instrText>
      </w:r>
      <w:r w:rsidR="006474C3">
        <w:instrText>”</w:instrText>
      </w:r>
      <w:r w:rsidR="006474C3" w:rsidRPr="006B2FCC">
        <w:fldChar w:fldCharType="end"/>
      </w:r>
      <w:r w:rsidR="006474C3" w:rsidRPr="006B2FCC">
        <w:t>. These devices may be of the following types:</w:t>
      </w:r>
    </w:p>
    <w:p w14:paraId="6BA1F591" w14:textId="77777777" w:rsidR="006474C3" w:rsidRPr="006B2FCC" w:rsidRDefault="006474C3" w:rsidP="006474C3">
      <w:pPr>
        <w:pStyle w:val="APIDescriptionListBullet"/>
        <w:keepNext/>
        <w:keepLines/>
      </w:pPr>
      <w:r w:rsidRPr="006B2FCC">
        <w:t>Magt</w:t>
      </w:r>
      <w:r>
        <w:t>ap</w:t>
      </w:r>
      <w:r w:rsidRPr="006B2FCC">
        <w:t>e</w:t>
      </w:r>
    </w:p>
    <w:p w14:paraId="3F56A33A" w14:textId="77777777" w:rsidR="006474C3" w:rsidRPr="006B2FCC" w:rsidRDefault="006474C3" w:rsidP="006474C3">
      <w:pPr>
        <w:pStyle w:val="APIDescriptionListBullet"/>
        <w:keepNext/>
        <w:keepLines/>
      </w:pPr>
      <w:r w:rsidRPr="006B2FCC">
        <w:t>Sequential Disk Processor</w:t>
      </w:r>
    </w:p>
    <w:p w14:paraId="79C0C31B" w14:textId="462373DF" w:rsidR="006474C3" w:rsidRDefault="006474C3" w:rsidP="006474C3">
      <w:pPr>
        <w:pStyle w:val="APIDescriptionListBullet"/>
      </w:pPr>
      <w:r w:rsidRPr="006B2FCC">
        <w:t>Host File Server</w:t>
      </w:r>
    </w:p>
    <w:p w14:paraId="5921161E" w14:textId="77777777" w:rsidR="00FD515E" w:rsidRPr="0084064A" w:rsidRDefault="00FD515E" w:rsidP="00FD515E">
      <w:pPr>
        <w:pStyle w:val="BodyText6"/>
      </w:pPr>
    </w:p>
    <w:p w14:paraId="7309D73F" w14:textId="77777777" w:rsidR="006474C3" w:rsidRDefault="00F426A6" w:rsidP="006474C3">
      <w:pPr>
        <w:pStyle w:val="APIText"/>
      </w:pPr>
      <w:r w:rsidRPr="006B2FCC">
        <w:rPr>
          <w:b/>
        </w:rPr>
        <w:t>Format</w:t>
      </w:r>
      <w:r>
        <w:rPr>
          <w:b/>
        </w:rPr>
        <w:t>:</w:t>
      </w:r>
      <w:r w:rsidRPr="0084064A">
        <w:tab/>
      </w:r>
      <w:r w:rsidR="006474C3" w:rsidRPr="000B37D9">
        <w:rPr>
          <w:rFonts w:ascii="Courier New" w:hAnsi="Courier New" w:cs="Courier New"/>
          <w:sz w:val="20"/>
          <w:szCs w:val="18"/>
        </w:rPr>
        <w:t>$$REWIND^%ZIS(io,iot,iopar)</w:t>
      </w:r>
    </w:p>
    <w:p w14:paraId="5B937037" w14:textId="6B67F768" w:rsidR="00F426A6" w:rsidRDefault="00F426A6" w:rsidP="006474C3">
      <w:pPr>
        <w:pStyle w:val="APIParameters"/>
        <w:keepNext/>
        <w:keepLines/>
        <w:ind w:left="4147" w:hanging="4147"/>
      </w:pPr>
      <w:r w:rsidRPr="009814EF">
        <w:rPr>
          <w:b/>
        </w:rPr>
        <w:t>Input Parameters:</w:t>
      </w:r>
      <w:r w:rsidRPr="009814EF">
        <w:rPr>
          <w:b/>
        </w:rPr>
        <w:tab/>
      </w:r>
      <w:r w:rsidR="006474C3" w:rsidRPr="00B92D35">
        <w:rPr>
          <w:b/>
          <w:bCs w:val="0"/>
        </w:rPr>
        <w:t>io</w:t>
      </w:r>
      <w:r w:rsidR="006474C3" w:rsidRPr="006B2FCC">
        <w:t>:</w:t>
      </w:r>
      <w:r w:rsidRPr="009814EF">
        <w:rPr>
          <w:b/>
        </w:rPr>
        <w:tab/>
      </w:r>
      <w:r w:rsidR="006474C3" w:rsidRPr="006B2FCC">
        <w:t xml:space="preserve">(required) The </w:t>
      </w:r>
      <w:r w:rsidR="006474C3" w:rsidRPr="004F2AC6">
        <w:rPr>
          <w:b/>
        </w:rPr>
        <w:t>$IO</w:t>
      </w:r>
      <w:r w:rsidR="006474C3" w:rsidRPr="006B2FCC">
        <w:t xml:space="preserve"> representation of the device to be rewound, in the same format as</w:t>
      </w:r>
      <w:r w:rsidR="004F2AC6">
        <w:t xml:space="preserve"> the</w:t>
      </w:r>
      <w:r w:rsidR="006474C3" w:rsidRPr="006B2FCC">
        <w:t xml:space="preserve"> </w:t>
      </w:r>
      <w:r w:rsidR="006474C3" w:rsidRPr="004F2AC6">
        <w:rPr>
          <w:b/>
        </w:rPr>
        <w:t>IO</w:t>
      </w:r>
      <w:r w:rsidR="004F2AC6" w:rsidRPr="004F2AC6">
        <w:t xml:space="preserve"> variable</w:t>
      </w:r>
      <w:r w:rsidR="006474C3" w:rsidRPr="006B2FCC">
        <w:t xml:space="preserve">, which is returned by </w:t>
      </w:r>
      <w:hyperlink w:anchor="zis" w:history="1">
        <w:r w:rsidR="006474C3" w:rsidRPr="004F2AC6">
          <w:rPr>
            <w:rStyle w:val="Hyperlink"/>
          </w:rPr>
          <w:t>^%ZIS</w:t>
        </w:r>
      </w:hyperlink>
      <w:r w:rsidR="006474C3" w:rsidRPr="006B2FCC">
        <w:t>.</w:t>
      </w:r>
    </w:p>
    <w:p w14:paraId="4244D036" w14:textId="0E8B3D81" w:rsidR="006474C3" w:rsidRDefault="006474C3" w:rsidP="006474C3">
      <w:pPr>
        <w:pStyle w:val="APIParameters"/>
        <w:keepNext/>
        <w:keepLines/>
        <w:ind w:left="4147" w:hanging="4147"/>
      </w:pPr>
      <w:r>
        <w:tab/>
      </w:r>
      <w:r w:rsidRPr="00B92D35">
        <w:rPr>
          <w:b/>
          <w:bCs w:val="0"/>
        </w:rPr>
        <w:t>iot</w:t>
      </w:r>
      <w:r w:rsidRPr="006B2FCC">
        <w:t>:</w:t>
      </w:r>
      <w:r>
        <w:tab/>
      </w:r>
      <w:r w:rsidRPr="006B2FCC">
        <w:t xml:space="preserve">(required) The </w:t>
      </w:r>
      <w:r>
        <w:t>“</w:t>
      </w:r>
      <w:r w:rsidRPr="006B2FCC">
        <w:t>Type</w:t>
      </w:r>
      <w:r>
        <w:t>”</w:t>
      </w:r>
      <w:r w:rsidRPr="006B2FCC">
        <w:t xml:space="preserve"> of device to be rewound, in the same format as</w:t>
      </w:r>
      <w:r w:rsidR="004F2AC6">
        <w:t xml:space="preserve"> the</w:t>
      </w:r>
      <w:r w:rsidRPr="006B2FCC">
        <w:t xml:space="preserve"> </w:t>
      </w:r>
      <w:smartTag w:uri="urn:schemas-microsoft-com:office:smarttags" w:element="stockticker">
        <w:r w:rsidRPr="004F2AC6">
          <w:rPr>
            <w:b/>
          </w:rPr>
          <w:t>IOT</w:t>
        </w:r>
        <w:r w:rsidR="004F2AC6" w:rsidRPr="004F2AC6">
          <w:t xml:space="preserve"> variable</w:t>
        </w:r>
      </w:smartTag>
      <w:r w:rsidRPr="006B2FCC">
        <w:t xml:space="preserve">, which is returned by </w:t>
      </w:r>
      <w:hyperlink w:anchor="zis" w:history="1">
        <w:r w:rsidR="004F2AC6" w:rsidRPr="004F2AC6">
          <w:rPr>
            <w:rStyle w:val="Hyperlink"/>
          </w:rPr>
          <w:t>^%ZIS</w:t>
        </w:r>
      </w:hyperlink>
      <w:r w:rsidRPr="006B2FCC">
        <w:t>.</w:t>
      </w:r>
    </w:p>
    <w:p w14:paraId="64F48679" w14:textId="0EC346EC" w:rsidR="006474C3" w:rsidRPr="006474C3" w:rsidRDefault="006474C3" w:rsidP="00B46F1A">
      <w:pPr>
        <w:pStyle w:val="APIParameters"/>
      </w:pPr>
      <w:r>
        <w:tab/>
      </w:r>
      <w:r w:rsidRPr="00B92D35">
        <w:rPr>
          <w:b/>
          <w:bCs w:val="0"/>
        </w:rPr>
        <w:t>iopar</w:t>
      </w:r>
      <w:r w:rsidRPr="006B2FCC">
        <w:t>:</w:t>
      </w:r>
      <w:r>
        <w:tab/>
      </w:r>
      <w:r w:rsidRPr="006B2FCC">
        <w:t xml:space="preserve">(required) The </w:t>
      </w:r>
      <w:r>
        <w:t>“</w:t>
      </w:r>
      <w:r w:rsidRPr="006B2FCC">
        <w:t>Open Parameters</w:t>
      </w:r>
      <w:r>
        <w:t>”</w:t>
      </w:r>
      <w:r w:rsidRPr="006B2FCC">
        <w:t xml:space="preserve"> for the selected device, in the same format as</w:t>
      </w:r>
      <w:r w:rsidR="004F2AC6">
        <w:t xml:space="preserve"> the</w:t>
      </w:r>
      <w:r w:rsidRPr="006B2FCC">
        <w:t xml:space="preserve"> </w:t>
      </w:r>
      <w:r w:rsidRPr="004F2AC6">
        <w:rPr>
          <w:b/>
        </w:rPr>
        <w:t>IOPAR</w:t>
      </w:r>
      <w:r w:rsidRPr="006B2FCC">
        <w:t xml:space="preserve"> </w:t>
      </w:r>
      <w:r w:rsidR="004F2AC6">
        <w:t xml:space="preserve">variable, </w:t>
      </w:r>
      <w:r w:rsidRPr="006B2FCC">
        <w:t xml:space="preserve">which is returned by </w:t>
      </w:r>
      <w:hyperlink w:anchor="zis" w:history="1">
        <w:r w:rsidR="004F2AC6" w:rsidRPr="004F2AC6">
          <w:rPr>
            <w:rStyle w:val="Hyperlink"/>
          </w:rPr>
          <w:t>^%ZIS</w:t>
        </w:r>
      </w:hyperlink>
      <w:r w:rsidRPr="006B2FCC">
        <w:t>.</w:t>
      </w:r>
    </w:p>
    <w:p w14:paraId="13D7CE84" w14:textId="77777777" w:rsidR="00F426A6" w:rsidRDefault="00F426A6" w:rsidP="006474C3">
      <w:pPr>
        <w:pStyle w:val="APIParameters"/>
        <w:keepNext/>
        <w:keepLines/>
      </w:pPr>
      <w:r w:rsidRPr="009814EF">
        <w:rPr>
          <w:b/>
        </w:rPr>
        <w:t>Output:</w:t>
      </w:r>
      <w:r w:rsidRPr="009814EF">
        <w:rPr>
          <w:b/>
        </w:rPr>
        <w:tab/>
      </w:r>
      <w:r w:rsidR="006474C3" w:rsidRPr="006B2FCC">
        <w:t>returns:</w:t>
      </w:r>
      <w:r w:rsidRPr="009814EF">
        <w:rPr>
          <w:b/>
        </w:rPr>
        <w:tab/>
      </w:r>
      <w:r w:rsidR="006474C3" w:rsidRPr="006B2FCC">
        <w:t>Returns:</w:t>
      </w:r>
    </w:p>
    <w:p w14:paraId="591A4969" w14:textId="77777777" w:rsidR="006474C3" w:rsidRPr="006B2FCC" w:rsidRDefault="006474C3" w:rsidP="006474C3">
      <w:pPr>
        <w:pStyle w:val="APIParametersListBullet"/>
        <w:keepNext/>
        <w:keepLines/>
      </w:pPr>
      <w:r w:rsidRPr="0095662E">
        <w:rPr>
          <w:b/>
        </w:rPr>
        <w:t>1—</w:t>
      </w:r>
      <w:r w:rsidRPr="006B2FCC">
        <w:t>Device was rewound successfully.</w:t>
      </w:r>
    </w:p>
    <w:p w14:paraId="607F2878" w14:textId="77777777" w:rsidR="006474C3" w:rsidRPr="006474C3" w:rsidRDefault="006474C3" w:rsidP="006474C3">
      <w:pPr>
        <w:pStyle w:val="APIParametersListBullet"/>
      </w:pPr>
      <w:r w:rsidRPr="0095662E">
        <w:rPr>
          <w:b/>
        </w:rPr>
        <w:t>0—</w:t>
      </w:r>
      <w:r w:rsidRPr="006B2FCC">
        <w:t xml:space="preserve">Device was </w:t>
      </w:r>
      <w:r w:rsidRPr="006B2FCC">
        <w:rPr>
          <w:i/>
          <w:iCs/>
        </w:rPr>
        <w:t>not</w:t>
      </w:r>
      <w:r w:rsidRPr="006B2FCC">
        <w:t xml:space="preserve"> rewound successfully.</w:t>
      </w:r>
    </w:p>
    <w:p w14:paraId="09406FF2" w14:textId="77777777" w:rsidR="000A1C2C" w:rsidRDefault="000A1C2C" w:rsidP="0029217A">
      <w:pPr>
        <w:pStyle w:val="BodyText6"/>
      </w:pPr>
    </w:p>
    <w:p w14:paraId="08133D0E" w14:textId="655A6127" w:rsidR="006474C3" w:rsidRDefault="00CF001D" w:rsidP="0075488D">
      <w:pPr>
        <w:pStyle w:val="Heading4"/>
      </w:pPr>
      <w:r>
        <w:t>Example</w:t>
      </w:r>
    </w:p>
    <w:p w14:paraId="574DF05B" w14:textId="77777777" w:rsidR="00FD515E" w:rsidRPr="00FD515E" w:rsidRDefault="00FD515E" w:rsidP="00FD515E">
      <w:pPr>
        <w:pStyle w:val="BodyText6"/>
        <w:keepNext/>
        <w:keepLines/>
      </w:pPr>
    </w:p>
    <w:p w14:paraId="651A0705" w14:textId="29DEC1DE" w:rsidR="00910BC7" w:rsidRPr="00910BC7" w:rsidRDefault="00910BC7" w:rsidP="00910BC7">
      <w:pPr>
        <w:pStyle w:val="Caption"/>
      </w:pPr>
      <w:bookmarkStart w:id="335" w:name="_Toc148365121"/>
      <w:r>
        <w:t xml:space="preserve">Figure </w:t>
      </w:r>
      <w:fldSimple w:instr=" SEQ Figure \* ARABIC ">
        <w:r w:rsidR="00C57752">
          <w:rPr>
            <w:noProof/>
          </w:rPr>
          <w:t>54</w:t>
        </w:r>
      </w:fldSimple>
      <w:r>
        <w:t xml:space="preserve">: </w:t>
      </w:r>
      <w:r w:rsidRPr="006B2FCC">
        <w:t>$$REWIND^%ZIS</w:t>
      </w:r>
      <w:r>
        <w:t xml:space="preserve"> API—Example</w:t>
      </w:r>
      <w:bookmarkEnd w:id="335"/>
    </w:p>
    <w:p w14:paraId="328C28DA" w14:textId="77777777" w:rsidR="006474C3" w:rsidRPr="006B2FCC" w:rsidRDefault="006474C3" w:rsidP="00910BC7">
      <w:pPr>
        <w:pStyle w:val="CodeExamplewBox"/>
      </w:pPr>
      <w:r w:rsidRPr="006B2FCC">
        <w:t>&gt;</w:t>
      </w:r>
      <w:r w:rsidRPr="00910BC7">
        <w:rPr>
          <w:b/>
        </w:rPr>
        <w:t>S Y=$$REWIND^%ZIS(IO,</w:t>
      </w:r>
      <w:smartTag w:uri="urn:schemas-microsoft-com:office:smarttags" w:element="stockticker">
        <w:r w:rsidRPr="00910BC7">
          <w:rPr>
            <w:b/>
          </w:rPr>
          <w:t>IOT</w:t>
        </w:r>
      </w:smartTag>
      <w:r w:rsidRPr="00910BC7">
        <w:rPr>
          <w:b/>
        </w:rPr>
        <w:t>,IOPAR)</w:t>
      </w:r>
    </w:p>
    <w:p w14:paraId="46080B76" w14:textId="77777777" w:rsidR="006474C3" w:rsidRPr="006B2FCC" w:rsidRDefault="006474C3" w:rsidP="0029217A">
      <w:pPr>
        <w:pStyle w:val="BodyText6"/>
      </w:pPr>
    </w:p>
    <w:p w14:paraId="3DAC86A8" w14:textId="77777777" w:rsidR="006C202A" w:rsidRPr="006B2FCC" w:rsidRDefault="00F97F6A" w:rsidP="00C54011">
      <w:pPr>
        <w:pStyle w:val="Heading3"/>
      </w:pPr>
      <w:bookmarkStart w:id="336" w:name="zisc"/>
      <w:bookmarkStart w:id="337" w:name="_Toc148367610"/>
      <w:r w:rsidRPr="006B2FCC">
        <w:lastRenderedPageBreak/>
        <w:t>^%ZISC</w:t>
      </w:r>
      <w:bookmarkEnd w:id="336"/>
      <w:r w:rsidR="006C202A" w:rsidRPr="006B2FCC">
        <w:t>: Close Device</w:t>
      </w:r>
      <w:bookmarkEnd w:id="333"/>
      <w:bookmarkEnd w:id="334"/>
      <w:bookmarkEnd w:id="337"/>
    </w:p>
    <w:p w14:paraId="1EB6BE3D" w14:textId="77777777" w:rsidR="00F426A6" w:rsidRDefault="00F426A6" w:rsidP="00F426A6">
      <w:pPr>
        <w:pStyle w:val="APIText"/>
        <w:keepNext/>
        <w:keepLines/>
      </w:pPr>
      <w:r w:rsidRPr="006B2FCC">
        <w:rPr>
          <w:b/>
        </w:rPr>
        <w:t>Reference Type</w:t>
      </w:r>
      <w:r>
        <w:rPr>
          <w:b/>
        </w:rPr>
        <w:t>:</w:t>
      </w:r>
      <w:r>
        <w:rPr>
          <w:b/>
        </w:rPr>
        <w:tab/>
      </w:r>
      <w:r w:rsidR="006474C3" w:rsidRPr="006B2FCC">
        <w:t>Supported</w:t>
      </w:r>
      <w:r w:rsidR="006474C3" w:rsidRPr="006B2FCC">
        <w:fldChar w:fldCharType="begin"/>
      </w:r>
      <w:r w:rsidR="006474C3" w:rsidRPr="006B2FCC">
        <w:instrText xml:space="preserve">XE </w:instrText>
      </w:r>
      <w:r w:rsidR="006474C3">
        <w:instrText>“</w:instrText>
      </w:r>
      <w:r w:rsidR="006474C3" w:rsidRPr="006B2FCC">
        <w:instrText>ZISC:^%ZISC</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^%ZISC</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Device Handler:^%ZISC</w:instrText>
      </w:r>
      <w:r w:rsidR="006474C3">
        <w:instrText>”</w:instrText>
      </w:r>
      <w:r w:rsidR="006474C3" w:rsidRPr="006B2FCC">
        <w:fldChar w:fldCharType="end"/>
      </w:r>
      <w:r w:rsidR="006474C3" w:rsidRPr="006B2FCC">
        <w:rPr>
          <w:vanish/>
        </w:rPr>
        <w:fldChar w:fldCharType="begin"/>
      </w:r>
      <w:r w:rsidR="006474C3" w:rsidRPr="006B2FCC">
        <w:rPr>
          <w:vanish/>
        </w:rPr>
        <w:instrText xml:space="preserve"> XE </w:instrText>
      </w:r>
      <w:r w:rsidR="006474C3">
        <w:rPr>
          <w:vanish/>
        </w:rPr>
        <w:instrText>“</w:instrText>
      </w:r>
      <w:r w:rsidR="006474C3" w:rsidRPr="006B2FCC">
        <w:instrText>Reference Type:Supported:^%ZISC</w:instrText>
      </w:r>
      <w:r w:rsidR="006474C3">
        <w:instrText>”</w:instrText>
      </w:r>
      <w:r w:rsidR="006474C3" w:rsidRPr="006B2FCC">
        <w:instrText xml:space="preserve"> </w:instrText>
      </w:r>
      <w:r w:rsidR="006474C3" w:rsidRPr="006B2FCC">
        <w:rPr>
          <w:vanish/>
        </w:rPr>
        <w:fldChar w:fldCharType="end"/>
      </w:r>
    </w:p>
    <w:p w14:paraId="63ACF084" w14:textId="77777777" w:rsidR="00F426A6" w:rsidRDefault="00F426A6" w:rsidP="00F426A6">
      <w:pPr>
        <w:pStyle w:val="APIText"/>
        <w:keepNext/>
        <w:keepLines/>
      </w:pPr>
      <w:r w:rsidRPr="006B2FCC">
        <w:rPr>
          <w:b/>
        </w:rPr>
        <w:t>Category</w:t>
      </w:r>
      <w:r>
        <w:rPr>
          <w:b/>
        </w:rPr>
        <w:t>:</w:t>
      </w:r>
      <w:r>
        <w:rPr>
          <w:b/>
        </w:rPr>
        <w:tab/>
      </w:r>
      <w:r w:rsidR="006474C3" w:rsidRPr="006B2FCC">
        <w:t>Device Handler</w:t>
      </w:r>
    </w:p>
    <w:p w14:paraId="7C93E74B" w14:textId="77777777" w:rsidR="00F426A6" w:rsidRPr="0084064A" w:rsidRDefault="006205D0" w:rsidP="00F426A6">
      <w:pPr>
        <w:pStyle w:val="APIText"/>
        <w:keepNext/>
        <w:keepLines/>
      </w:pPr>
      <w:r>
        <w:rPr>
          <w:b/>
        </w:rPr>
        <w:t>ICR #</w:t>
      </w:r>
      <w:r w:rsidR="00F426A6">
        <w:rPr>
          <w:b/>
        </w:rPr>
        <w:t>:</w:t>
      </w:r>
      <w:r w:rsidR="00F426A6" w:rsidRPr="0084064A">
        <w:tab/>
      </w:r>
      <w:r w:rsidR="006474C3" w:rsidRPr="006B2FCC">
        <w:t>10089</w:t>
      </w:r>
    </w:p>
    <w:p w14:paraId="511D254D" w14:textId="77777777" w:rsidR="00F426A6" w:rsidRDefault="00F426A6" w:rsidP="006474C3">
      <w:pPr>
        <w:pStyle w:val="APIText"/>
        <w:keepNext/>
        <w:keepLines/>
        <w:rPr>
          <w:szCs w:val="22"/>
        </w:rPr>
      </w:pPr>
      <w:r w:rsidRPr="006B2FCC">
        <w:rPr>
          <w:b/>
        </w:rPr>
        <w:t>Description</w:t>
      </w:r>
      <w:r>
        <w:rPr>
          <w:b/>
        </w:rPr>
        <w:t>:</w:t>
      </w:r>
      <w:r w:rsidRPr="0084064A">
        <w:tab/>
      </w:r>
      <w:r w:rsidR="00556237">
        <w:t xml:space="preserve">The </w:t>
      </w:r>
      <w:r w:rsidR="00556237" w:rsidRPr="00556237">
        <w:t>$$XMLHDR^MXMLUTL</w:t>
      </w:r>
      <w:r w:rsidR="006474C3">
        <w:t xml:space="preserve"> API</w:t>
      </w:r>
      <w:r w:rsidR="006474C3" w:rsidRPr="006B2FCC">
        <w:t xml:space="preserve"> closes a device opened with a call to the ^%ZIS</w:t>
      </w:r>
      <w:r w:rsidR="006474C3">
        <w:t xml:space="preserve"> API</w:t>
      </w:r>
      <w:r w:rsidR="006474C3" w:rsidRPr="006B2FCC">
        <w:rPr>
          <w:szCs w:val="22"/>
        </w:rPr>
        <w:t xml:space="preserve"> and restores the home device.</w:t>
      </w:r>
    </w:p>
    <w:p w14:paraId="662CDAF4" w14:textId="77777777" w:rsidR="006474C3" w:rsidRDefault="006474C3" w:rsidP="006474C3">
      <w:pPr>
        <w:pStyle w:val="APIDescriptionText"/>
        <w:keepNext/>
        <w:keepLines/>
      </w:pPr>
      <w:r w:rsidRPr="006B2FCC">
        <w:t xml:space="preserve">Do </w:t>
      </w:r>
      <w:r w:rsidRPr="006B2FCC">
        <w:rPr>
          <w:i/>
        </w:rPr>
        <w:t>not</w:t>
      </w:r>
      <w:r w:rsidRPr="006B2FCC">
        <w:t xml:space="preserve"> issue a form feed</w:t>
      </w:r>
      <w:r w:rsidRPr="006B2FCC">
        <w:fldChar w:fldCharType="begin"/>
      </w:r>
      <w:r w:rsidRPr="006B2FCC">
        <w:instrText xml:space="preserve">XE </w:instrText>
      </w:r>
      <w:r>
        <w:instrText>“</w:instrText>
      </w:r>
      <w:r w:rsidRPr="006B2FCC">
        <w:instrText>Form Feeds</w:instrText>
      </w:r>
      <w:r>
        <w:instrText>”</w:instrText>
      </w:r>
      <w:r w:rsidRPr="006B2FCC">
        <w:fldChar w:fldCharType="end"/>
      </w:r>
      <w:r w:rsidRPr="006B2FCC">
        <w:t xml:space="preserve"> when calling ^%ZISC. The Device Handler takes care of issuing a form feed if necessary (i.e., if </w:t>
      </w:r>
      <w:r w:rsidRPr="00556237">
        <w:rPr>
          <w:b/>
        </w:rPr>
        <w:t>$Y&gt;0</w:t>
      </w:r>
      <w:r w:rsidRPr="006B2FCC">
        <w:t xml:space="preserve">, indicating the cursor or print head is </w:t>
      </w:r>
      <w:r w:rsidR="004117F1" w:rsidRPr="004117F1">
        <w:rPr>
          <w:i/>
        </w:rPr>
        <w:t>not</w:t>
      </w:r>
      <w:r w:rsidRPr="006B2FCC">
        <w:t xml:space="preserve"> at the top of form). To prevent the Device Handler from issuing this form feed, as </w:t>
      </w:r>
      <w:r>
        <w:t>ap</w:t>
      </w:r>
      <w:r w:rsidRPr="006B2FCC">
        <w:t xml:space="preserve">propriate for continuous printing of labels, for example, define the </w:t>
      </w:r>
      <w:r w:rsidRPr="00556237">
        <w:rPr>
          <w:b/>
        </w:rPr>
        <w:t>IONOFF</w:t>
      </w:r>
      <w:r w:rsidRPr="006B2FCC">
        <w:t xml:space="preserve"> input variable before calling ^%ZISC.</w:t>
      </w:r>
    </w:p>
    <w:p w14:paraId="61D8B6A1" w14:textId="77777777" w:rsidR="006474C3" w:rsidRPr="0084064A" w:rsidRDefault="006474C3" w:rsidP="006474C3">
      <w:pPr>
        <w:pStyle w:val="APIDescriptionText"/>
      </w:pPr>
      <w:r w:rsidRPr="006B2FCC">
        <w:t>Before the ^%ZISC</w:t>
      </w:r>
      <w:r>
        <w:t xml:space="preserve"> API</w:t>
      </w:r>
      <w:r w:rsidRPr="006B2FCC">
        <w:t xml:space="preserve"> existed, close logic was executed with the command </w:t>
      </w:r>
      <w:r w:rsidRPr="00556237">
        <w:rPr>
          <w:b/>
        </w:rPr>
        <w:t>X ^%ZIS(“C”)</w:t>
      </w:r>
      <w:r w:rsidRPr="006B2FCC">
        <w:t xml:space="preserve">. Developers have been advised that </w:t>
      </w:r>
      <w:r w:rsidRPr="00556237">
        <w:rPr>
          <w:b/>
        </w:rPr>
        <w:t>X ^%ZIS(“C”)</w:t>
      </w:r>
      <w:r w:rsidRPr="006B2FCC">
        <w:t xml:space="preserve"> </w:t>
      </w:r>
      <w:r w:rsidR="0074327E">
        <w:t>is no longer</w:t>
      </w:r>
      <w:r w:rsidRPr="006B2FCC">
        <w:t xml:space="preserve"> supported and that the ^%ZISC</w:t>
      </w:r>
      <w:r>
        <w:t xml:space="preserve"> API</w:t>
      </w:r>
      <w:r w:rsidRPr="006B2FCC">
        <w:t xml:space="preserve"> should be used instead. In the current version of Kernel, the </w:t>
      </w:r>
      <w:r w:rsidRPr="00556237">
        <w:rPr>
          <w:b/>
        </w:rPr>
        <w:t>^%ZIS(“C”)</w:t>
      </w:r>
      <w:r w:rsidRPr="006B2FCC">
        <w:t xml:space="preserve"> node only holds a call to the ^%ZISC routine. </w:t>
      </w:r>
      <w:r w:rsidR="000B4B2A">
        <w:t>Kernel v</w:t>
      </w:r>
      <w:r w:rsidRPr="006B2FCC">
        <w:t xml:space="preserve">ersions </w:t>
      </w:r>
      <w:r w:rsidR="000B4B2A">
        <w:t>beyond</w:t>
      </w:r>
      <w:r w:rsidRPr="006B2FCC">
        <w:t xml:space="preserve"> Kernel 8.0 will </w:t>
      </w:r>
      <w:r w:rsidRPr="0082771D">
        <w:rPr>
          <w:i/>
        </w:rPr>
        <w:t>not</w:t>
      </w:r>
      <w:r w:rsidRPr="006B2FCC">
        <w:t xml:space="preserve"> export </w:t>
      </w:r>
      <w:r w:rsidRPr="00556237">
        <w:rPr>
          <w:b/>
        </w:rPr>
        <w:t>^%ZIS(“C”)</w:t>
      </w:r>
      <w:r w:rsidRPr="006B2FCC">
        <w:t>.</w:t>
      </w:r>
    </w:p>
    <w:p w14:paraId="51E31F38"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6474C3" w:rsidRPr="000B37D9">
        <w:rPr>
          <w:rFonts w:ascii="Courier New" w:hAnsi="Courier New" w:cs="Courier New"/>
          <w:sz w:val="20"/>
          <w:szCs w:val="18"/>
        </w:rPr>
        <w:t>^%ZISC</w:t>
      </w:r>
    </w:p>
    <w:p w14:paraId="1131944B" w14:textId="77777777" w:rsidR="000E06BB" w:rsidRDefault="000E06BB" w:rsidP="000E06BB">
      <w:pPr>
        <w:pStyle w:val="BodyText"/>
        <w:keepNext/>
        <w:keepLines/>
      </w:pPr>
      <w:r w:rsidRPr="006B2FCC">
        <w:t>Make sure to perform the following steps before calling this</w:t>
      </w:r>
      <w:r>
        <w:t xml:space="preserve"> API</w:t>
      </w:r>
      <w:r w:rsidRPr="006B2FCC">
        <w:t>:</w:t>
      </w:r>
    </w:p>
    <w:p w14:paraId="3612B8C5" w14:textId="77777777" w:rsidR="000E06BB" w:rsidRPr="006B2FCC" w:rsidRDefault="000E06BB" w:rsidP="00EB503B">
      <w:pPr>
        <w:pStyle w:val="ListNumber"/>
        <w:keepNext/>
        <w:keepLines/>
        <w:numPr>
          <w:ilvl w:val="0"/>
          <w:numId w:val="78"/>
        </w:numPr>
        <w:ind w:left="720"/>
      </w:pPr>
      <w:r w:rsidRPr="00A742B9">
        <w:rPr>
          <w:b/>
        </w:rPr>
        <w:t>NEW</w:t>
      </w:r>
      <w:r w:rsidRPr="006B2FCC">
        <w:t xml:space="preserve"> all </w:t>
      </w:r>
      <w:r w:rsidRPr="000E06BB">
        <w:rPr>
          <w:i/>
        </w:rPr>
        <w:t>non</w:t>
      </w:r>
      <w:r w:rsidRPr="006B2FCC">
        <w:t>-namespaced variables.</w:t>
      </w:r>
    </w:p>
    <w:p w14:paraId="074727E6" w14:textId="77777777" w:rsidR="000E06BB" w:rsidRPr="006B2FCC" w:rsidRDefault="000E06BB" w:rsidP="000E06BB">
      <w:pPr>
        <w:pStyle w:val="ListNumber"/>
        <w:keepNext/>
        <w:keepLines/>
      </w:pPr>
      <w:r w:rsidRPr="006B2FCC">
        <w:t>Set all input variables.</w:t>
      </w:r>
    </w:p>
    <w:p w14:paraId="4FD25D39" w14:textId="470A7A55" w:rsidR="000E06BB" w:rsidRDefault="000E06BB" w:rsidP="000E06BB">
      <w:pPr>
        <w:pStyle w:val="ListNumber"/>
      </w:pPr>
      <w:r w:rsidRPr="006B2FCC">
        <w:t>Call the</w:t>
      </w:r>
      <w:r>
        <w:t xml:space="preserve"> API</w:t>
      </w:r>
      <w:r w:rsidRPr="006B2FCC">
        <w:t>.</w:t>
      </w:r>
    </w:p>
    <w:p w14:paraId="7803D89B" w14:textId="77777777" w:rsidR="00DF1192" w:rsidRDefault="00DF1192" w:rsidP="00DF1192">
      <w:pPr>
        <w:pStyle w:val="BodyText6"/>
      </w:pPr>
    </w:p>
    <w:p w14:paraId="544F3629" w14:textId="61C0357E" w:rsidR="00F426A6" w:rsidRPr="006474C3" w:rsidRDefault="00F426A6" w:rsidP="00B46F1A">
      <w:pPr>
        <w:pStyle w:val="APIParameters"/>
      </w:pPr>
      <w:r w:rsidRPr="009814EF">
        <w:rPr>
          <w:b/>
        </w:rPr>
        <w:t xml:space="preserve">Input </w:t>
      </w:r>
      <w:r w:rsidR="000E06BB">
        <w:rPr>
          <w:b/>
        </w:rPr>
        <w:t>Variables</w:t>
      </w:r>
      <w:r w:rsidRPr="009814EF">
        <w:rPr>
          <w:b/>
        </w:rPr>
        <w:t>:</w:t>
      </w:r>
      <w:r w:rsidRPr="009814EF">
        <w:rPr>
          <w:b/>
        </w:rPr>
        <w:tab/>
      </w:r>
      <w:r w:rsidR="000E06BB">
        <w:rPr>
          <w:szCs w:val="22"/>
        </w:rPr>
        <w:t xml:space="preserve">See </w:t>
      </w:r>
      <w:hyperlink w:anchor="zis" w:history="1">
        <w:r w:rsidR="000E06BB" w:rsidRPr="0091157F">
          <w:rPr>
            <w:rStyle w:val="Hyperlink"/>
            <w:szCs w:val="22"/>
          </w:rPr>
          <w:t>^%ZIS</w:t>
        </w:r>
      </w:hyperlink>
      <w:r w:rsidR="006474C3" w:rsidRPr="006B2FCC">
        <w:rPr>
          <w:szCs w:val="22"/>
        </w:rPr>
        <w:t>:</w:t>
      </w:r>
      <w:r w:rsidRPr="009814EF">
        <w:rPr>
          <w:b/>
        </w:rPr>
        <w:tab/>
      </w:r>
      <w:r w:rsidR="006474C3" w:rsidRPr="006B2FCC">
        <w:rPr>
          <w:szCs w:val="22"/>
        </w:rPr>
        <w:t xml:space="preserve">For a list of input variables, see the normal device output variables from the </w:t>
      </w:r>
      <w:r w:rsidR="006474C3" w:rsidRPr="007D1754">
        <w:rPr>
          <w:color w:val="0000FF"/>
          <w:szCs w:val="22"/>
        </w:rPr>
        <w:fldChar w:fldCharType="begin" w:fldLock="1"/>
      </w:r>
      <w:r w:rsidR="006474C3" w:rsidRPr="007D1754">
        <w:rPr>
          <w:color w:val="0000FF"/>
          <w:szCs w:val="22"/>
        </w:rPr>
        <w:instrText xml:space="preserve"> REF _Ref59250821 \h </w:instrText>
      </w:r>
      <w:r w:rsidR="006474C3">
        <w:rPr>
          <w:color w:val="0000FF"/>
          <w:szCs w:val="22"/>
        </w:rPr>
        <w:instrText xml:space="preserve"> \* MERGEFORMAT </w:instrText>
      </w:r>
      <w:r w:rsidR="006474C3" w:rsidRPr="007D1754">
        <w:rPr>
          <w:color w:val="0000FF"/>
          <w:szCs w:val="22"/>
        </w:rPr>
      </w:r>
      <w:r w:rsidR="006474C3" w:rsidRPr="007D1754">
        <w:rPr>
          <w:color w:val="0000FF"/>
          <w:szCs w:val="22"/>
        </w:rPr>
        <w:fldChar w:fldCharType="separate"/>
      </w:r>
      <w:r w:rsidR="006474C3" w:rsidRPr="00EB0586">
        <w:rPr>
          <w:color w:val="0000FF"/>
          <w:u w:val="single"/>
        </w:rPr>
        <w:t>^%ZIS: Standard Device Call</w:t>
      </w:r>
      <w:r w:rsidR="006474C3" w:rsidRPr="007D1754">
        <w:rPr>
          <w:color w:val="0000FF"/>
          <w:szCs w:val="22"/>
        </w:rPr>
        <w:fldChar w:fldCharType="end"/>
      </w:r>
      <w:r w:rsidR="006474C3">
        <w:rPr>
          <w:szCs w:val="22"/>
        </w:rPr>
        <w:t xml:space="preserve"> API</w:t>
      </w:r>
      <w:r w:rsidR="006474C3" w:rsidRPr="006474C3">
        <w:rPr>
          <w:szCs w:val="22"/>
        </w:rPr>
        <w:t>.</w:t>
      </w:r>
    </w:p>
    <w:p w14:paraId="7DDDB6A8" w14:textId="25D1066E" w:rsidR="00F426A6" w:rsidRPr="006474C3" w:rsidRDefault="00F426A6" w:rsidP="00B46F1A">
      <w:pPr>
        <w:pStyle w:val="APIParameters"/>
      </w:pPr>
      <w:r w:rsidRPr="009814EF">
        <w:rPr>
          <w:b/>
        </w:rPr>
        <w:t>Output</w:t>
      </w:r>
      <w:r w:rsidR="000E06BB">
        <w:rPr>
          <w:b/>
        </w:rPr>
        <w:t xml:space="preserve"> Variables</w:t>
      </w:r>
      <w:r w:rsidRPr="009814EF">
        <w:rPr>
          <w:b/>
        </w:rPr>
        <w:t>:</w:t>
      </w:r>
      <w:r w:rsidRPr="006474C3">
        <w:tab/>
      </w:r>
      <w:r w:rsidR="000E06BB">
        <w:rPr>
          <w:szCs w:val="22"/>
        </w:rPr>
        <w:t xml:space="preserve">See </w:t>
      </w:r>
      <w:hyperlink w:anchor="zis" w:history="1">
        <w:r w:rsidR="0091157F" w:rsidRPr="0091157F">
          <w:rPr>
            <w:rStyle w:val="Hyperlink"/>
            <w:szCs w:val="22"/>
          </w:rPr>
          <w:t>^%ZIS</w:t>
        </w:r>
      </w:hyperlink>
      <w:r w:rsidR="006474C3" w:rsidRPr="006B2FCC">
        <w:rPr>
          <w:szCs w:val="22"/>
        </w:rPr>
        <w:t>:</w:t>
      </w:r>
      <w:r w:rsidRPr="006474C3">
        <w:tab/>
      </w:r>
      <w:r w:rsidR="006474C3" w:rsidRPr="006B2FCC">
        <w:rPr>
          <w:szCs w:val="22"/>
        </w:rPr>
        <w:t xml:space="preserve">For a list of output variables, see the normal device output variables from the </w:t>
      </w:r>
      <w:r w:rsidR="006474C3" w:rsidRPr="007D1754">
        <w:rPr>
          <w:color w:val="0000FF"/>
          <w:szCs w:val="22"/>
        </w:rPr>
        <w:fldChar w:fldCharType="begin" w:fldLock="1"/>
      </w:r>
      <w:r w:rsidR="006474C3" w:rsidRPr="007D1754">
        <w:rPr>
          <w:color w:val="0000FF"/>
          <w:szCs w:val="22"/>
        </w:rPr>
        <w:instrText xml:space="preserve"> REF _Ref59250821 \h </w:instrText>
      </w:r>
      <w:r w:rsidR="006474C3">
        <w:rPr>
          <w:color w:val="0000FF"/>
          <w:szCs w:val="22"/>
        </w:rPr>
        <w:instrText xml:space="preserve"> \* MERGEFORMAT </w:instrText>
      </w:r>
      <w:r w:rsidR="006474C3" w:rsidRPr="007D1754">
        <w:rPr>
          <w:color w:val="0000FF"/>
          <w:szCs w:val="22"/>
        </w:rPr>
      </w:r>
      <w:r w:rsidR="006474C3" w:rsidRPr="007D1754">
        <w:rPr>
          <w:color w:val="0000FF"/>
          <w:szCs w:val="22"/>
        </w:rPr>
        <w:fldChar w:fldCharType="separate"/>
      </w:r>
      <w:r w:rsidR="006474C3" w:rsidRPr="00EB0586">
        <w:rPr>
          <w:color w:val="0000FF"/>
          <w:u w:val="single"/>
        </w:rPr>
        <w:t>^%ZIS: Standard Device Call</w:t>
      </w:r>
      <w:r w:rsidR="006474C3" w:rsidRPr="007D1754">
        <w:rPr>
          <w:color w:val="0000FF"/>
          <w:szCs w:val="22"/>
        </w:rPr>
        <w:fldChar w:fldCharType="end"/>
      </w:r>
      <w:r w:rsidR="006474C3">
        <w:rPr>
          <w:szCs w:val="22"/>
        </w:rPr>
        <w:t xml:space="preserve"> API</w:t>
      </w:r>
      <w:r w:rsidR="006474C3" w:rsidRPr="006B2FCC">
        <w:rPr>
          <w:szCs w:val="22"/>
        </w:rPr>
        <w:t>.</w:t>
      </w:r>
    </w:p>
    <w:p w14:paraId="3DB53D39" w14:textId="77777777" w:rsidR="000A1C2C" w:rsidRDefault="000A1C2C" w:rsidP="0029217A">
      <w:pPr>
        <w:pStyle w:val="BodyText6"/>
      </w:pPr>
    </w:p>
    <w:p w14:paraId="6CFA86A6" w14:textId="7894662B" w:rsidR="006C202A" w:rsidRDefault="00CF001D" w:rsidP="0075488D">
      <w:pPr>
        <w:pStyle w:val="Heading4"/>
      </w:pPr>
      <w:r>
        <w:t>Example</w:t>
      </w:r>
    </w:p>
    <w:p w14:paraId="70208238" w14:textId="77777777" w:rsidR="00FD515E" w:rsidRPr="00FD515E" w:rsidRDefault="00FD515E" w:rsidP="00FD515E">
      <w:pPr>
        <w:pStyle w:val="BodyText6"/>
        <w:keepNext/>
        <w:keepLines/>
      </w:pPr>
    </w:p>
    <w:p w14:paraId="620C916D" w14:textId="1403EB37" w:rsidR="00910BC7" w:rsidRPr="00910BC7" w:rsidRDefault="00910BC7" w:rsidP="00910BC7">
      <w:pPr>
        <w:pStyle w:val="Caption"/>
      </w:pPr>
      <w:bookmarkStart w:id="338" w:name="_Toc148365122"/>
      <w:r>
        <w:t xml:space="preserve">Figure </w:t>
      </w:r>
      <w:fldSimple w:instr=" SEQ Figure \* ARABIC ">
        <w:r w:rsidR="00C57752">
          <w:rPr>
            <w:noProof/>
          </w:rPr>
          <w:t>55</w:t>
        </w:r>
      </w:fldSimple>
      <w:r>
        <w:t xml:space="preserve">: </w:t>
      </w:r>
      <w:r w:rsidRPr="006B2FCC">
        <w:t>^%ZISC</w:t>
      </w:r>
      <w:r>
        <w:t xml:space="preserve"> API—Example</w:t>
      </w:r>
      <w:bookmarkEnd w:id="338"/>
    </w:p>
    <w:p w14:paraId="1733FE02" w14:textId="77777777" w:rsidR="006C202A" w:rsidRPr="006B2FCC" w:rsidRDefault="00F97F6A" w:rsidP="00910BC7">
      <w:pPr>
        <w:pStyle w:val="CodeExamplewBox"/>
      </w:pPr>
      <w:r w:rsidRPr="006B2FCC">
        <w:t>&gt;</w:t>
      </w:r>
      <w:r w:rsidRPr="00910BC7">
        <w:rPr>
          <w:b/>
        </w:rPr>
        <w:t>D ^%ZISC</w:t>
      </w:r>
    </w:p>
    <w:p w14:paraId="40A44C6C" w14:textId="77777777" w:rsidR="006C202A" w:rsidRPr="006B2FCC" w:rsidRDefault="006C202A" w:rsidP="0029217A">
      <w:pPr>
        <w:pStyle w:val="BodyText6"/>
      </w:pPr>
    </w:p>
    <w:p w14:paraId="7A149FD3" w14:textId="77777777" w:rsidR="00B06ADD" w:rsidRPr="006B2FCC" w:rsidRDefault="00B06ADD" w:rsidP="00C54011">
      <w:pPr>
        <w:pStyle w:val="Heading3"/>
      </w:pPr>
      <w:bookmarkStart w:id="339" w:name="pkill_zisp"/>
      <w:bookmarkStart w:id="340" w:name="_Toc148367611"/>
      <w:bookmarkStart w:id="341" w:name="_Ref38248121"/>
      <w:bookmarkStart w:id="342" w:name="_Ref59250954"/>
      <w:bookmarkStart w:id="343" w:name="_Ref36527618"/>
      <w:bookmarkStart w:id="344" w:name="_Ref36527700"/>
      <w:r w:rsidRPr="006B2FCC">
        <w:lastRenderedPageBreak/>
        <w:t>PKILL^%ZISP</w:t>
      </w:r>
      <w:bookmarkEnd w:id="339"/>
      <w:r w:rsidRPr="006B2FCC">
        <w:t>: Kill Special Printer Variables</w:t>
      </w:r>
      <w:bookmarkEnd w:id="340"/>
    </w:p>
    <w:p w14:paraId="044464A2" w14:textId="77777777" w:rsidR="00F426A6" w:rsidRDefault="00F426A6" w:rsidP="00F426A6">
      <w:pPr>
        <w:pStyle w:val="APIText"/>
        <w:keepNext/>
        <w:keepLines/>
      </w:pPr>
      <w:bookmarkStart w:id="345" w:name="_Ref59347849"/>
      <w:r w:rsidRPr="006B2FCC">
        <w:rPr>
          <w:b/>
        </w:rPr>
        <w:t>Reference Type</w:t>
      </w:r>
      <w:r>
        <w:rPr>
          <w:b/>
        </w:rPr>
        <w:t>:</w:t>
      </w:r>
      <w:r>
        <w:rPr>
          <w:b/>
        </w:rPr>
        <w:tab/>
      </w:r>
      <w:r w:rsidR="006474C3" w:rsidRPr="006B2FCC">
        <w:t>Supported</w:t>
      </w:r>
      <w:r w:rsidR="006474C3" w:rsidRPr="006B2FCC">
        <w:fldChar w:fldCharType="begin"/>
      </w:r>
      <w:r w:rsidR="006474C3" w:rsidRPr="006B2FCC">
        <w:instrText xml:space="preserve">XE </w:instrText>
      </w:r>
      <w:r w:rsidR="006474C3">
        <w:instrText>“</w:instrText>
      </w:r>
      <w:r w:rsidR="006474C3" w:rsidRPr="006B2FCC">
        <w:instrText>ZISP:PKILL^%ZISP</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PKILL^%ZISP</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Device Handler:PKILL^%ZISP</w:instrText>
      </w:r>
      <w:r w:rsidR="006474C3">
        <w:instrText>”</w:instrText>
      </w:r>
      <w:r w:rsidR="006474C3" w:rsidRPr="006B2FCC">
        <w:fldChar w:fldCharType="end"/>
      </w:r>
      <w:r w:rsidR="006474C3" w:rsidRPr="006B2FCC">
        <w:rPr>
          <w:vanish/>
        </w:rPr>
        <w:fldChar w:fldCharType="begin"/>
      </w:r>
      <w:r w:rsidR="006474C3" w:rsidRPr="006B2FCC">
        <w:rPr>
          <w:vanish/>
        </w:rPr>
        <w:instrText xml:space="preserve"> XE </w:instrText>
      </w:r>
      <w:r w:rsidR="006474C3">
        <w:rPr>
          <w:vanish/>
        </w:rPr>
        <w:instrText>“</w:instrText>
      </w:r>
      <w:r w:rsidR="006474C3" w:rsidRPr="006B2FCC">
        <w:instrText>Reference Type:Supported:PKILL^%ZISP</w:instrText>
      </w:r>
      <w:r w:rsidR="006474C3">
        <w:instrText>”</w:instrText>
      </w:r>
      <w:r w:rsidR="006474C3" w:rsidRPr="006B2FCC">
        <w:instrText xml:space="preserve"> </w:instrText>
      </w:r>
      <w:r w:rsidR="006474C3" w:rsidRPr="006B2FCC">
        <w:rPr>
          <w:vanish/>
        </w:rPr>
        <w:fldChar w:fldCharType="end"/>
      </w:r>
    </w:p>
    <w:p w14:paraId="4ED53B72" w14:textId="77777777" w:rsidR="00F426A6" w:rsidRDefault="00F426A6" w:rsidP="00F426A6">
      <w:pPr>
        <w:pStyle w:val="APIText"/>
        <w:keepNext/>
        <w:keepLines/>
      </w:pPr>
      <w:r w:rsidRPr="006B2FCC">
        <w:rPr>
          <w:b/>
        </w:rPr>
        <w:t>Category</w:t>
      </w:r>
      <w:r>
        <w:rPr>
          <w:b/>
        </w:rPr>
        <w:t>:</w:t>
      </w:r>
      <w:r>
        <w:rPr>
          <w:b/>
        </w:rPr>
        <w:tab/>
      </w:r>
      <w:r w:rsidR="006474C3" w:rsidRPr="006B2FCC">
        <w:t>Device Handler</w:t>
      </w:r>
    </w:p>
    <w:p w14:paraId="65565EC7" w14:textId="77777777" w:rsidR="00F426A6" w:rsidRPr="0084064A" w:rsidRDefault="006205D0" w:rsidP="00F426A6">
      <w:pPr>
        <w:pStyle w:val="APIText"/>
        <w:keepNext/>
        <w:keepLines/>
      </w:pPr>
      <w:r>
        <w:rPr>
          <w:b/>
        </w:rPr>
        <w:t>ICR #</w:t>
      </w:r>
      <w:r w:rsidR="00F426A6">
        <w:rPr>
          <w:b/>
        </w:rPr>
        <w:t>:</w:t>
      </w:r>
      <w:r w:rsidR="00F426A6" w:rsidRPr="0084064A">
        <w:tab/>
      </w:r>
      <w:r w:rsidR="006474C3" w:rsidRPr="006B2FCC">
        <w:t>3172</w:t>
      </w:r>
    </w:p>
    <w:p w14:paraId="3D7ED461" w14:textId="77777777" w:rsidR="00F426A6" w:rsidRPr="0084064A" w:rsidRDefault="00F426A6" w:rsidP="00F426A6">
      <w:pPr>
        <w:pStyle w:val="APIText"/>
        <w:keepNext/>
        <w:keepLines/>
      </w:pPr>
      <w:r w:rsidRPr="006B2FCC">
        <w:rPr>
          <w:b/>
        </w:rPr>
        <w:t>Description</w:t>
      </w:r>
      <w:r>
        <w:rPr>
          <w:b/>
        </w:rPr>
        <w:t>:</w:t>
      </w:r>
      <w:r w:rsidRPr="0084064A">
        <w:tab/>
      </w:r>
      <w:r w:rsidR="00B73FC0">
        <w:t xml:space="preserve">The </w:t>
      </w:r>
      <w:r w:rsidR="00B73FC0" w:rsidRPr="006B2FCC">
        <w:t>PKILL^%ZISP</w:t>
      </w:r>
      <w:r w:rsidR="006474C3">
        <w:t xml:space="preserve"> API</w:t>
      </w:r>
      <w:r w:rsidR="006474C3" w:rsidRPr="006B2FCC">
        <w:t xml:space="preserve"> </w:t>
      </w:r>
      <w:r w:rsidR="006474C3" w:rsidRPr="00F75315">
        <w:rPr>
          <w:b/>
        </w:rPr>
        <w:t>KILL</w:t>
      </w:r>
      <w:r w:rsidR="006474C3" w:rsidRPr="006B2FCC">
        <w:t xml:space="preserve">s printer-specific Device Handler variables. All output parameters defined by the </w:t>
      </w:r>
      <w:r w:rsidR="006474C3" w:rsidRPr="006474C3">
        <w:rPr>
          <w:color w:val="0000FF"/>
          <w:u w:val="single"/>
        </w:rPr>
        <w:fldChar w:fldCharType="begin" w:fldLock="1"/>
      </w:r>
      <w:r w:rsidR="006474C3" w:rsidRPr="006474C3">
        <w:rPr>
          <w:color w:val="0000FF"/>
          <w:u w:val="single"/>
        </w:rPr>
        <w:instrText xml:space="preserve"> REF _Ref59347849 \h </w:instrText>
      </w:r>
      <w:r w:rsidR="006474C3">
        <w:rPr>
          <w:color w:val="0000FF"/>
          <w:u w:val="single"/>
        </w:rPr>
        <w:instrText xml:space="preserve"> \* MERGEFORMAT </w:instrText>
      </w:r>
      <w:r w:rsidR="006474C3" w:rsidRPr="006474C3">
        <w:rPr>
          <w:color w:val="0000FF"/>
          <w:u w:val="single"/>
        </w:rPr>
      </w:r>
      <w:r w:rsidR="006474C3" w:rsidRPr="006474C3">
        <w:rPr>
          <w:color w:val="0000FF"/>
          <w:u w:val="single"/>
        </w:rPr>
        <w:fldChar w:fldCharType="separate"/>
      </w:r>
      <w:r w:rsidR="006474C3" w:rsidRPr="006474C3">
        <w:rPr>
          <w:color w:val="0000FF"/>
          <w:u w:val="single"/>
        </w:rPr>
        <w:t>PSET^%ZISP: Set Up Special Printer Variables</w:t>
      </w:r>
      <w:r w:rsidR="006474C3" w:rsidRPr="006474C3">
        <w:rPr>
          <w:color w:val="0000FF"/>
          <w:u w:val="single"/>
        </w:rPr>
        <w:fldChar w:fldCharType="end"/>
      </w:r>
      <w:r w:rsidR="006474C3">
        <w:t xml:space="preserve"> API</w:t>
      </w:r>
      <w:r w:rsidR="006474C3" w:rsidRPr="006B2FCC">
        <w:t xml:space="preserve"> are </w:t>
      </w:r>
      <w:r w:rsidR="006474C3" w:rsidRPr="00F75315">
        <w:rPr>
          <w:b/>
        </w:rPr>
        <w:t>KILL</w:t>
      </w:r>
      <w:r w:rsidR="006474C3" w:rsidRPr="006B2FCC">
        <w:t>ed.</w:t>
      </w:r>
    </w:p>
    <w:p w14:paraId="45A67025"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6474C3" w:rsidRPr="006B2FCC">
        <w:t>PKILL^%ZISP</w:t>
      </w:r>
    </w:p>
    <w:p w14:paraId="1D290C4B" w14:textId="77777777" w:rsidR="00F426A6" w:rsidRPr="006474C3" w:rsidRDefault="00F426A6" w:rsidP="00B46F1A">
      <w:pPr>
        <w:pStyle w:val="APIParameters"/>
      </w:pPr>
      <w:r w:rsidRPr="009814EF">
        <w:rPr>
          <w:b/>
        </w:rPr>
        <w:t>Input Parameters:</w:t>
      </w:r>
      <w:r w:rsidRPr="009814EF">
        <w:rPr>
          <w:b/>
        </w:rPr>
        <w:tab/>
      </w:r>
      <w:r w:rsidR="006474C3" w:rsidRPr="006B2FCC">
        <w:t>none</w:t>
      </w:r>
      <w:r w:rsidR="006474C3">
        <w:t>.</w:t>
      </w:r>
    </w:p>
    <w:p w14:paraId="4AC94C59" w14:textId="77777777" w:rsidR="00F426A6" w:rsidRPr="006474C3" w:rsidRDefault="00F426A6" w:rsidP="00B46F1A">
      <w:pPr>
        <w:pStyle w:val="APIParameters"/>
      </w:pPr>
      <w:r w:rsidRPr="009814EF">
        <w:rPr>
          <w:b/>
        </w:rPr>
        <w:t>Outp</w:t>
      </w:r>
      <w:r w:rsidR="006474C3">
        <w:rPr>
          <w:b/>
        </w:rPr>
        <w:t>ut:</w:t>
      </w:r>
      <w:r w:rsidR="006474C3">
        <w:rPr>
          <w:b/>
        </w:rPr>
        <w:tab/>
      </w:r>
      <w:r w:rsidR="006474C3" w:rsidRPr="006B2FCC">
        <w:t>none</w:t>
      </w:r>
      <w:r w:rsidR="006474C3">
        <w:t>.</w:t>
      </w:r>
    </w:p>
    <w:p w14:paraId="2782C787" w14:textId="77777777" w:rsidR="000A1C2C" w:rsidRDefault="000A1C2C" w:rsidP="0029217A">
      <w:pPr>
        <w:pStyle w:val="BodyText6"/>
      </w:pPr>
    </w:p>
    <w:p w14:paraId="5F2D4DAC" w14:textId="77777777" w:rsidR="00B06ADD" w:rsidRPr="006B2FCC" w:rsidRDefault="00B06ADD" w:rsidP="00C54011">
      <w:pPr>
        <w:pStyle w:val="Heading3"/>
      </w:pPr>
      <w:bookmarkStart w:id="346" w:name="pset_zisp"/>
      <w:bookmarkStart w:id="347" w:name="_Toc148367612"/>
      <w:r w:rsidRPr="006B2FCC">
        <w:t>PSET^%ZISP</w:t>
      </w:r>
      <w:bookmarkEnd w:id="346"/>
      <w:r w:rsidRPr="006B2FCC">
        <w:t>: Set Up Special Printer Variables</w:t>
      </w:r>
      <w:bookmarkEnd w:id="345"/>
      <w:bookmarkEnd w:id="347"/>
    </w:p>
    <w:p w14:paraId="6809B233" w14:textId="77777777" w:rsidR="00F426A6" w:rsidRDefault="00F426A6" w:rsidP="00F426A6">
      <w:pPr>
        <w:pStyle w:val="APIText"/>
        <w:keepNext/>
        <w:keepLines/>
      </w:pPr>
      <w:r w:rsidRPr="006B2FCC">
        <w:rPr>
          <w:b/>
        </w:rPr>
        <w:t>Reference Type</w:t>
      </w:r>
      <w:r>
        <w:rPr>
          <w:b/>
        </w:rPr>
        <w:t>:</w:t>
      </w:r>
      <w:r>
        <w:rPr>
          <w:b/>
        </w:rPr>
        <w:tab/>
      </w:r>
      <w:r w:rsidR="006474C3" w:rsidRPr="006B2FCC">
        <w:t>Supported</w:t>
      </w:r>
      <w:r w:rsidR="006474C3" w:rsidRPr="006B2FCC">
        <w:fldChar w:fldCharType="begin"/>
      </w:r>
      <w:r w:rsidR="006474C3" w:rsidRPr="006B2FCC">
        <w:instrText xml:space="preserve">XE </w:instrText>
      </w:r>
      <w:r w:rsidR="006474C3">
        <w:instrText>“</w:instrText>
      </w:r>
      <w:r w:rsidR="006474C3" w:rsidRPr="006B2FCC">
        <w:instrText>ZISP:PSET^%ZISP</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PSET^%ZISP</w:instrText>
      </w:r>
      <w:r w:rsidR="006474C3">
        <w:instrText>”</w:instrText>
      </w:r>
      <w:r w:rsidR="006474C3" w:rsidRPr="006B2FCC">
        <w:fldChar w:fldCharType="end"/>
      </w:r>
      <w:r w:rsidR="006474C3" w:rsidRPr="006B2FCC">
        <w:fldChar w:fldCharType="begin"/>
      </w:r>
      <w:r w:rsidR="006474C3" w:rsidRPr="006B2FCC">
        <w:instrText xml:space="preserve">XE </w:instrText>
      </w:r>
      <w:r w:rsidR="006474C3">
        <w:instrText>“</w:instrText>
      </w:r>
      <w:r w:rsidR="006474C3" w:rsidRPr="006B2FCC">
        <w:instrText>PSET^%ZISP</w:instrText>
      </w:r>
      <w:r w:rsidR="006474C3">
        <w:instrText>”</w:instrText>
      </w:r>
      <w:r w:rsidR="006474C3" w:rsidRPr="006B2FCC">
        <w:fldChar w:fldCharType="end"/>
      </w:r>
      <w:r w:rsidR="006474C3" w:rsidRPr="006B2FCC">
        <w:rPr>
          <w:vanish/>
        </w:rPr>
        <w:fldChar w:fldCharType="begin"/>
      </w:r>
      <w:r w:rsidR="006474C3" w:rsidRPr="006B2FCC">
        <w:rPr>
          <w:vanish/>
        </w:rPr>
        <w:instrText xml:space="preserve"> XE </w:instrText>
      </w:r>
      <w:r w:rsidR="006474C3">
        <w:rPr>
          <w:vanish/>
        </w:rPr>
        <w:instrText>“</w:instrText>
      </w:r>
      <w:r w:rsidR="006474C3" w:rsidRPr="006B2FCC">
        <w:instrText>Reference Type:Supported:PSET^%ZISP</w:instrText>
      </w:r>
      <w:r w:rsidR="006474C3">
        <w:instrText>”</w:instrText>
      </w:r>
      <w:r w:rsidR="006474C3" w:rsidRPr="006B2FCC">
        <w:instrText xml:space="preserve"> </w:instrText>
      </w:r>
      <w:r w:rsidR="006474C3" w:rsidRPr="006B2FCC">
        <w:rPr>
          <w:vanish/>
        </w:rPr>
        <w:fldChar w:fldCharType="end"/>
      </w:r>
    </w:p>
    <w:p w14:paraId="57062BE3" w14:textId="77777777" w:rsidR="00F426A6" w:rsidRDefault="00F426A6" w:rsidP="00F426A6">
      <w:pPr>
        <w:pStyle w:val="APIText"/>
        <w:keepNext/>
        <w:keepLines/>
      </w:pPr>
      <w:r w:rsidRPr="006B2FCC">
        <w:rPr>
          <w:b/>
        </w:rPr>
        <w:t>Category</w:t>
      </w:r>
      <w:r>
        <w:rPr>
          <w:b/>
        </w:rPr>
        <w:t>:</w:t>
      </w:r>
      <w:r>
        <w:rPr>
          <w:b/>
        </w:rPr>
        <w:tab/>
      </w:r>
      <w:r w:rsidR="006474C3" w:rsidRPr="006B2FCC">
        <w:t>Device Handler</w:t>
      </w:r>
    </w:p>
    <w:p w14:paraId="22CE89BE" w14:textId="77777777" w:rsidR="00F426A6" w:rsidRPr="0084064A" w:rsidRDefault="006205D0" w:rsidP="00F426A6">
      <w:pPr>
        <w:pStyle w:val="APIText"/>
        <w:keepNext/>
        <w:keepLines/>
      </w:pPr>
      <w:r>
        <w:rPr>
          <w:b/>
        </w:rPr>
        <w:t>ICR #</w:t>
      </w:r>
      <w:r w:rsidR="00F426A6">
        <w:rPr>
          <w:b/>
        </w:rPr>
        <w:t>:</w:t>
      </w:r>
      <w:r w:rsidR="00F426A6" w:rsidRPr="0084064A">
        <w:tab/>
      </w:r>
      <w:r w:rsidR="006474C3" w:rsidRPr="006B2FCC">
        <w:t>3172</w:t>
      </w:r>
    </w:p>
    <w:p w14:paraId="6887158A" w14:textId="77777777" w:rsidR="00F426A6" w:rsidRPr="0084064A" w:rsidRDefault="00F426A6" w:rsidP="00F426A6">
      <w:pPr>
        <w:pStyle w:val="APIText"/>
        <w:keepNext/>
        <w:keepLines/>
      </w:pPr>
      <w:r w:rsidRPr="006B2FCC">
        <w:rPr>
          <w:b/>
        </w:rPr>
        <w:t>Description</w:t>
      </w:r>
      <w:r>
        <w:rPr>
          <w:b/>
        </w:rPr>
        <w:t>:</w:t>
      </w:r>
      <w:r w:rsidRPr="0084064A">
        <w:tab/>
      </w:r>
      <w:r w:rsidR="006474C3">
        <w:t>Th</w:t>
      </w:r>
      <w:r w:rsidR="005A59FA">
        <w:t xml:space="preserve">e </w:t>
      </w:r>
      <w:r w:rsidR="005A59FA" w:rsidRPr="006B2FCC">
        <w:t>PSET^%ZISP</w:t>
      </w:r>
      <w:r w:rsidR="006474C3">
        <w:t xml:space="preserve"> API</w:t>
      </w:r>
      <w:r w:rsidR="006474C3" w:rsidRPr="006B2FCC">
        <w:t xml:space="preserve"> defines a set of variables that toggle special printer modes. The corresponding fields in the TERMINAL TYPE</w:t>
      </w:r>
      <w:r w:rsidR="00300CFC" w:rsidRPr="006B2FCC">
        <w:t xml:space="preserve"> (#3.2)</w:t>
      </w:r>
      <w:r w:rsidR="006474C3" w:rsidRPr="006B2FCC">
        <w:t xml:space="preserve"> file</w:t>
      </w:r>
      <w:r w:rsidR="006474C3" w:rsidRPr="006B2FCC">
        <w:fldChar w:fldCharType="begin"/>
      </w:r>
      <w:r w:rsidR="006474C3" w:rsidRPr="006B2FCC">
        <w:instrText xml:space="preserve"> XE </w:instrText>
      </w:r>
      <w:r w:rsidR="006474C3">
        <w:instrText>“</w:instrText>
      </w:r>
      <w:r w:rsidR="006474C3" w:rsidRPr="006B2FCC">
        <w:instrText>TERMINAL TYPE</w:instrText>
      </w:r>
      <w:r w:rsidR="00300CFC" w:rsidRPr="006B2FCC">
        <w:instrText xml:space="preserve"> (#3.2)</w:instrText>
      </w:r>
      <w:r w:rsidR="006474C3" w:rsidRPr="006B2FCC">
        <w:instrText xml:space="preserve"> File</w:instrText>
      </w:r>
      <w:r w:rsidR="006474C3">
        <w:instrText>”</w:instrText>
      </w:r>
      <w:r w:rsidR="006474C3" w:rsidRPr="006B2FCC">
        <w:instrText xml:space="preserve"> </w:instrText>
      </w:r>
      <w:r w:rsidR="006474C3" w:rsidRPr="006B2FCC">
        <w:fldChar w:fldCharType="end"/>
      </w:r>
      <w:r w:rsidR="006474C3" w:rsidRPr="006B2FCC">
        <w:fldChar w:fldCharType="begin"/>
      </w:r>
      <w:r w:rsidR="006474C3" w:rsidRPr="006B2FCC">
        <w:instrText xml:space="preserve"> XE </w:instrText>
      </w:r>
      <w:r w:rsidR="006474C3">
        <w:instrText>“</w:instrText>
      </w:r>
      <w:r w:rsidR="006474C3" w:rsidRPr="006B2FCC">
        <w:instrText>Files:TERMINAL TYPE (#3.2)</w:instrText>
      </w:r>
      <w:r w:rsidR="006474C3">
        <w:instrText>”</w:instrText>
      </w:r>
      <w:r w:rsidR="006474C3" w:rsidRPr="006B2FCC">
        <w:instrText xml:space="preserve"> </w:instrText>
      </w:r>
      <w:r w:rsidR="006474C3" w:rsidRPr="006B2FCC">
        <w:fldChar w:fldCharType="end"/>
      </w:r>
      <w:r w:rsidR="006474C3" w:rsidRPr="006B2FCC">
        <w:t xml:space="preserve"> entry for the terminal type in question </w:t>
      </w:r>
      <w:r w:rsidR="006474C3" w:rsidRPr="006B2FCC">
        <w:rPr>
          <w:i/>
        </w:rPr>
        <w:t>must</w:t>
      </w:r>
      <w:r w:rsidR="006474C3" w:rsidRPr="006B2FCC">
        <w:t xml:space="preserve"> be correctly set up, however; that is where PSET^%ZISP retrieves its output values.</w:t>
      </w:r>
    </w:p>
    <w:p w14:paraId="21522EF8"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6474C3" w:rsidRPr="000B37D9">
        <w:rPr>
          <w:rFonts w:ascii="Courier New" w:hAnsi="Courier New" w:cs="Courier New"/>
          <w:sz w:val="20"/>
          <w:szCs w:val="18"/>
        </w:rPr>
        <w:t>PSET^%ZISP</w:t>
      </w:r>
    </w:p>
    <w:p w14:paraId="68E09FC8" w14:textId="77777777" w:rsidR="006474C3" w:rsidRDefault="006474C3" w:rsidP="006474C3">
      <w:pPr>
        <w:pStyle w:val="BodyText"/>
        <w:keepNext/>
        <w:keepLines/>
      </w:pPr>
      <w:r w:rsidRPr="006B2FCC">
        <w:t>Make sure to perform the following steps before calling this</w:t>
      </w:r>
      <w:r>
        <w:t xml:space="preserve"> API</w:t>
      </w:r>
      <w:r w:rsidRPr="006B2FCC">
        <w:t>:</w:t>
      </w:r>
    </w:p>
    <w:p w14:paraId="0C5EA4A2" w14:textId="77777777" w:rsidR="006474C3" w:rsidRPr="006B2FCC" w:rsidRDefault="006474C3" w:rsidP="00EB503B">
      <w:pPr>
        <w:pStyle w:val="ListNumber"/>
        <w:keepNext/>
        <w:keepLines/>
        <w:numPr>
          <w:ilvl w:val="0"/>
          <w:numId w:val="30"/>
        </w:numPr>
        <w:ind w:left="720"/>
      </w:pPr>
      <w:r w:rsidRPr="00A742B9">
        <w:rPr>
          <w:b/>
        </w:rPr>
        <w:t>NEW</w:t>
      </w:r>
      <w:r w:rsidRPr="006B2FCC">
        <w:t xml:space="preserve"> all </w:t>
      </w:r>
      <w:r w:rsidRPr="00B0233E">
        <w:rPr>
          <w:i/>
        </w:rPr>
        <w:t>non</w:t>
      </w:r>
      <w:r w:rsidRPr="006B2FCC">
        <w:t>-namespaced variables.</w:t>
      </w:r>
    </w:p>
    <w:p w14:paraId="25DEA0B0" w14:textId="77777777" w:rsidR="006474C3" w:rsidRPr="006B2FCC" w:rsidRDefault="006474C3" w:rsidP="00B0233E">
      <w:pPr>
        <w:pStyle w:val="ListNumber"/>
        <w:keepNext/>
        <w:keepLines/>
      </w:pPr>
      <w:r w:rsidRPr="006B2FCC">
        <w:t>Set all input variables.</w:t>
      </w:r>
    </w:p>
    <w:p w14:paraId="68C73E80" w14:textId="4699A852" w:rsidR="006474C3" w:rsidRDefault="006474C3" w:rsidP="00B0233E">
      <w:pPr>
        <w:pStyle w:val="ListNumber"/>
      </w:pPr>
      <w:r w:rsidRPr="006B2FCC">
        <w:t>Call the</w:t>
      </w:r>
      <w:r>
        <w:t xml:space="preserve"> API</w:t>
      </w:r>
      <w:r w:rsidRPr="006B2FCC">
        <w:t>.</w:t>
      </w:r>
    </w:p>
    <w:p w14:paraId="0FDB2EEE" w14:textId="77777777" w:rsidR="00DF1192" w:rsidRDefault="00DF1192" w:rsidP="00DF1192">
      <w:pPr>
        <w:pStyle w:val="BodyText6"/>
      </w:pPr>
    </w:p>
    <w:p w14:paraId="3EB5A80A" w14:textId="77777777" w:rsidR="00F426A6" w:rsidRPr="006474C3" w:rsidRDefault="00F426A6" w:rsidP="00B46F1A">
      <w:pPr>
        <w:pStyle w:val="APIParameters"/>
      </w:pPr>
      <w:r w:rsidRPr="009814EF">
        <w:rPr>
          <w:b/>
        </w:rPr>
        <w:t xml:space="preserve">Input </w:t>
      </w:r>
      <w:r w:rsidR="006474C3">
        <w:rPr>
          <w:b/>
        </w:rPr>
        <w:t>Variables</w:t>
      </w:r>
      <w:r w:rsidRPr="009814EF">
        <w:rPr>
          <w:b/>
        </w:rPr>
        <w:t>:</w:t>
      </w:r>
      <w:r w:rsidRPr="009814EF">
        <w:rPr>
          <w:b/>
        </w:rPr>
        <w:tab/>
      </w:r>
      <w:r w:rsidR="006474C3" w:rsidRPr="008744E9">
        <w:rPr>
          <w:b/>
        </w:rPr>
        <w:t>IOST(0):</w:t>
      </w:r>
      <w:r w:rsidRPr="009814EF">
        <w:rPr>
          <w:b/>
        </w:rPr>
        <w:tab/>
      </w:r>
      <w:r w:rsidR="006474C3" w:rsidRPr="006B2FCC">
        <w:t>(required) Pointer to the TERMINAL TYPE entry for the printer in question, as set up by the Device Handler.</w:t>
      </w:r>
    </w:p>
    <w:p w14:paraId="59FC64EB" w14:textId="77777777" w:rsidR="00F426A6" w:rsidRDefault="00F426A6" w:rsidP="00C372B2">
      <w:pPr>
        <w:pStyle w:val="APIParameters"/>
        <w:keepNext/>
        <w:keepLines/>
        <w:ind w:left="4147" w:hanging="4147"/>
      </w:pPr>
      <w:r w:rsidRPr="009814EF">
        <w:rPr>
          <w:b/>
        </w:rPr>
        <w:lastRenderedPageBreak/>
        <w:t>Output</w:t>
      </w:r>
      <w:r w:rsidR="006474C3">
        <w:rPr>
          <w:b/>
        </w:rPr>
        <w:t xml:space="preserve"> Variables</w:t>
      </w:r>
      <w:r w:rsidRPr="009814EF">
        <w:rPr>
          <w:b/>
        </w:rPr>
        <w:t>:</w:t>
      </w:r>
      <w:r w:rsidRPr="006474C3">
        <w:tab/>
      </w:r>
      <w:r w:rsidR="006474C3" w:rsidRPr="008744E9">
        <w:rPr>
          <w:b/>
        </w:rPr>
        <w:t>IOBAROFF:</w:t>
      </w:r>
      <w:r w:rsidRPr="006474C3">
        <w:rPr>
          <w:rFonts w:eastAsia="Times New Roman"/>
          <w:b/>
          <w:szCs w:val="20"/>
          <w:lang w:eastAsia="en-US"/>
        </w:rPr>
        <w:tab/>
      </w:r>
      <w:r w:rsidR="006474C3" w:rsidRPr="006B2FCC">
        <w:t>Bar code off.</w:t>
      </w:r>
    </w:p>
    <w:p w14:paraId="42B86AAE" w14:textId="77777777" w:rsidR="006474C3" w:rsidRDefault="006474C3" w:rsidP="00C372B2">
      <w:pPr>
        <w:pStyle w:val="APIParameters"/>
        <w:keepNext/>
        <w:keepLines/>
        <w:ind w:left="4147" w:hanging="4147"/>
      </w:pPr>
      <w:r>
        <w:tab/>
      </w:r>
      <w:r w:rsidRPr="008744E9">
        <w:rPr>
          <w:b/>
        </w:rPr>
        <w:t>IOBARON:</w:t>
      </w:r>
      <w:r>
        <w:tab/>
      </w:r>
      <w:r w:rsidRPr="006B2FCC">
        <w:t>Bar code on.</w:t>
      </w:r>
    </w:p>
    <w:p w14:paraId="37E170D9" w14:textId="77777777" w:rsidR="006474C3" w:rsidRDefault="006474C3" w:rsidP="00C372B2">
      <w:pPr>
        <w:pStyle w:val="APIParameters"/>
        <w:keepNext/>
        <w:keepLines/>
        <w:ind w:left="4147" w:hanging="4147"/>
      </w:pPr>
      <w:r>
        <w:tab/>
      </w:r>
      <w:r w:rsidRPr="008744E9">
        <w:rPr>
          <w:b/>
        </w:rPr>
        <w:t>IOCLROFF:</w:t>
      </w:r>
      <w:r>
        <w:tab/>
      </w:r>
      <w:r w:rsidRPr="006B2FCC">
        <w:t>Color off.</w:t>
      </w:r>
    </w:p>
    <w:p w14:paraId="5EB3144A" w14:textId="77777777" w:rsidR="006474C3" w:rsidRDefault="006474C3" w:rsidP="00C372B2">
      <w:pPr>
        <w:pStyle w:val="APIParameters"/>
        <w:keepNext/>
        <w:keepLines/>
        <w:ind w:left="4147" w:hanging="4147"/>
      </w:pPr>
      <w:r>
        <w:tab/>
      </w:r>
      <w:r w:rsidRPr="008744E9">
        <w:rPr>
          <w:b/>
        </w:rPr>
        <w:t>IOCLRON:</w:t>
      </w:r>
      <w:r>
        <w:tab/>
      </w:r>
      <w:r w:rsidRPr="006B2FCC">
        <w:t>Color on.</w:t>
      </w:r>
    </w:p>
    <w:p w14:paraId="171E4476" w14:textId="77777777" w:rsidR="006474C3" w:rsidRDefault="006474C3" w:rsidP="00B46F1A">
      <w:pPr>
        <w:pStyle w:val="APIParameters"/>
      </w:pPr>
      <w:r>
        <w:tab/>
      </w:r>
      <w:r w:rsidRPr="008744E9">
        <w:rPr>
          <w:b/>
        </w:rPr>
        <w:t>IODPLXL:</w:t>
      </w:r>
      <w:r>
        <w:tab/>
      </w:r>
      <w:r w:rsidRPr="006B2FCC">
        <w:t>Duplex, long edge binding.</w:t>
      </w:r>
    </w:p>
    <w:p w14:paraId="7F3513B8" w14:textId="77777777" w:rsidR="006474C3" w:rsidRDefault="006474C3" w:rsidP="00B46F1A">
      <w:pPr>
        <w:pStyle w:val="APIParameters"/>
      </w:pPr>
      <w:r>
        <w:tab/>
      </w:r>
      <w:r w:rsidRPr="008744E9">
        <w:rPr>
          <w:b/>
        </w:rPr>
        <w:t>IODPLXS:</w:t>
      </w:r>
      <w:r>
        <w:tab/>
      </w:r>
      <w:r w:rsidRPr="006B2FCC">
        <w:t>Duplex, short edge binding.</w:t>
      </w:r>
    </w:p>
    <w:p w14:paraId="3242642B" w14:textId="77777777" w:rsidR="006474C3" w:rsidRDefault="006474C3" w:rsidP="00B46F1A">
      <w:pPr>
        <w:pStyle w:val="APIParameters"/>
      </w:pPr>
      <w:r>
        <w:tab/>
      </w:r>
      <w:r w:rsidRPr="008744E9">
        <w:rPr>
          <w:b/>
        </w:rPr>
        <w:t>IOITLOFF:</w:t>
      </w:r>
      <w:r>
        <w:tab/>
      </w:r>
      <w:r w:rsidRPr="006B2FCC">
        <w:t>Italics off.</w:t>
      </w:r>
    </w:p>
    <w:p w14:paraId="380995DF" w14:textId="77777777" w:rsidR="006474C3" w:rsidRDefault="006474C3" w:rsidP="00B46F1A">
      <w:pPr>
        <w:pStyle w:val="APIParameters"/>
      </w:pPr>
      <w:r>
        <w:tab/>
      </w:r>
      <w:r w:rsidRPr="008744E9">
        <w:rPr>
          <w:b/>
        </w:rPr>
        <w:t>IOITLON:</w:t>
      </w:r>
      <w:r>
        <w:tab/>
      </w:r>
      <w:r w:rsidRPr="006B2FCC">
        <w:t>Italics on.</w:t>
      </w:r>
    </w:p>
    <w:p w14:paraId="62C75417" w14:textId="77777777" w:rsidR="006474C3" w:rsidRDefault="006474C3" w:rsidP="00B46F1A">
      <w:pPr>
        <w:pStyle w:val="APIParameters"/>
      </w:pPr>
      <w:r>
        <w:tab/>
      </w:r>
      <w:r w:rsidRPr="008744E9">
        <w:rPr>
          <w:b/>
        </w:rPr>
        <w:t>IOSMPLX:</w:t>
      </w:r>
      <w:r>
        <w:tab/>
      </w:r>
      <w:r w:rsidRPr="006B2FCC">
        <w:t>Simplex.</w:t>
      </w:r>
    </w:p>
    <w:p w14:paraId="13F1EC85" w14:textId="77777777" w:rsidR="006474C3" w:rsidRDefault="006474C3" w:rsidP="00B46F1A">
      <w:pPr>
        <w:pStyle w:val="APIParameters"/>
      </w:pPr>
      <w:r>
        <w:tab/>
      </w:r>
      <w:r w:rsidRPr="008744E9">
        <w:rPr>
          <w:b/>
        </w:rPr>
        <w:t>IOSPROFF:</w:t>
      </w:r>
      <w:r>
        <w:tab/>
      </w:r>
      <w:r w:rsidRPr="006B2FCC">
        <w:t>Superscript off.</w:t>
      </w:r>
    </w:p>
    <w:p w14:paraId="430B6EF3" w14:textId="77777777" w:rsidR="006474C3" w:rsidRDefault="006474C3" w:rsidP="00B46F1A">
      <w:pPr>
        <w:pStyle w:val="APIParameters"/>
      </w:pPr>
      <w:r>
        <w:tab/>
      </w:r>
      <w:r w:rsidRPr="008744E9">
        <w:rPr>
          <w:b/>
        </w:rPr>
        <w:t>IOSPRON:</w:t>
      </w:r>
      <w:r>
        <w:tab/>
      </w:r>
      <w:r w:rsidRPr="006B2FCC">
        <w:t>Superscript on.</w:t>
      </w:r>
    </w:p>
    <w:p w14:paraId="28AC48CE" w14:textId="77777777" w:rsidR="006474C3" w:rsidRDefault="006474C3" w:rsidP="00B46F1A">
      <w:pPr>
        <w:pStyle w:val="APIParameters"/>
      </w:pPr>
      <w:r>
        <w:tab/>
      </w:r>
      <w:r w:rsidRPr="008744E9">
        <w:rPr>
          <w:b/>
        </w:rPr>
        <w:t>IOSUBOFF:</w:t>
      </w:r>
      <w:r>
        <w:tab/>
      </w:r>
      <w:r w:rsidRPr="006B2FCC">
        <w:t>Subscript off.</w:t>
      </w:r>
    </w:p>
    <w:p w14:paraId="7471C938" w14:textId="77777777" w:rsidR="006474C3" w:rsidRPr="006474C3" w:rsidRDefault="006474C3" w:rsidP="00B46F1A">
      <w:pPr>
        <w:pStyle w:val="APIParameters"/>
        <w:rPr>
          <w:rFonts w:eastAsia="Times New Roman"/>
          <w:szCs w:val="20"/>
          <w:lang w:eastAsia="en-US"/>
        </w:rPr>
      </w:pPr>
      <w:r>
        <w:tab/>
      </w:r>
      <w:r w:rsidRPr="008744E9">
        <w:rPr>
          <w:b/>
        </w:rPr>
        <w:t>IOSUBON:</w:t>
      </w:r>
      <w:r>
        <w:tab/>
      </w:r>
      <w:r w:rsidRPr="006B2FCC">
        <w:t>Subscript on.</w:t>
      </w:r>
    </w:p>
    <w:p w14:paraId="4C416700" w14:textId="77777777" w:rsidR="000A1C2C" w:rsidRDefault="000A1C2C" w:rsidP="0029217A">
      <w:pPr>
        <w:pStyle w:val="BodyText6"/>
      </w:pPr>
    </w:p>
    <w:p w14:paraId="04193602" w14:textId="77777777" w:rsidR="00B06ADD" w:rsidRPr="006B2FCC" w:rsidRDefault="00CF001D" w:rsidP="0075488D">
      <w:pPr>
        <w:pStyle w:val="Heading4"/>
      </w:pPr>
      <w:r>
        <w:t>Example</w:t>
      </w:r>
    </w:p>
    <w:p w14:paraId="56399762" w14:textId="1470C3ED" w:rsidR="005478C5" w:rsidRDefault="005478C5" w:rsidP="005F147E">
      <w:pPr>
        <w:pStyle w:val="BodyText"/>
        <w:keepNext/>
        <w:keepLines/>
      </w:pPr>
      <w:r w:rsidRPr="006B2FCC">
        <w:t>To toggle a printer mode with one of PSET^%ZISP</w:t>
      </w:r>
      <w:r w:rsidR="00FF3F33">
        <w:t>’</w:t>
      </w:r>
      <w:r w:rsidRPr="006B2FCC">
        <w:t xml:space="preserve">s output variables, </w:t>
      </w:r>
      <w:r w:rsidRPr="005A59FA">
        <w:rPr>
          <w:b/>
        </w:rPr>
        <w:t>WRITE</w:t>
      </w:r>
      <w:r w:rsidRPr="006B2FCC">
        <w:t xml:space="preserve"> the variable to the printer using indirection, as follows:</w:t>
      </w:r>
    </w:p>
    <w:p w14:paraId="45191E92" w14:textId="77777777" w:rsidR="00FD515E" w:rsidRDefault="00FD515E" w:rsidP="00FD515E">
      <w:pPr>
        <w:pStyle w:val="BodyText6"/>
        <w:keepNext/>
        <w:keepLines/>
      </w:pPr>
    </w:p>
    <w:p w14:paraId="7A716E54" w14:textId="58BCB2C0" w:rsidR="00D402E2" w:rsidRPr="006B2FCC" w:rsidRDefault="00D402E2" w:rsidP="00D402E2">
      <w:pPr>
        <w:pStyle w:val="Caption"/>
      </w:pPr>
      <w:bookmarkStart w:id="348" w:name="_Toc148365123"/>
      <w:r>
        <w:t xml:space="preserve">Figure </w:t>
      </w:r>
      <w:fldSimple w:instr=" SEQ Figure \* ARABIC ">
        <w:r w:rsidR="00C57752">
          <w:rPr>
            <w:noProof/>
          </w:rPr>
          <w:t>56</w:t>
        </w:r>
      </w:fldSimple>
      <w:r>
        <w:t xml:space="preserve">: </w:t>
      </w:r>
      <w:r w:rsidRPr="006B2FCC">
        <w:t>PSET^%ZISP</w:t>
      </w:r>
      <w:r>
        <w:t xml:space="preserve"> API—Example</w:t>
      </w:r>
      <w:bookmarkEnd w:id="348"/>
    </w:p>
    <w:p w14:paraId="6CA283A6" w14:textId="77777777" w:rsidR="005478C5" w:rsidRPr="006B2FCC" w:rsidRDefault="005478C5" w:rsidP="00D402E2">
      <w:pPr>
        <w:pStyle w:val="CodeExamplewBox"/>
      </w:pPr>
      <w:r w:rsidRPr="006B2FCC">
        <w:t>&gt;</w:t>
      </w:r>
      <w:r w:rsidRPr="00D402E2">
        <w:rPr>
          <w:b/>
        </w:rPr>
        <w:t>D PSET^%ZISP</w:t>
      </w:r>
    </w:p>
    <w:p w14:paraId="31A17051" w14:textId="77777777" w:rsidR="00B06ADD" w:rsidRPr="006B2FCC" w:rsidRDefault="005478C5" w:rsidP="00D402E2">
      <w:pPr>
        <w:pStyle w:val="CodeExamplewBox"/>
      </w:pPr>
      <w:r w:rsidRPr="006B2FCC">
        <w:t>&gt;</w:t>
      </w:r>
      <w:r w:rsidRPr="00D402E2">
        <w:rPr>
          <w:b/>
        </w:rPr>
        <w:t>W @IOBARON</w:t>
      </w:r>
    </w:p>
    <w:p w14:paraId="195E9464" w14:textId="77777777" w:rsidR="00B06ADD" w:rsidRPr="006B2FCC" w:rsidRDefault="00B06ADD" w:rsidP="0029217A">
      <w:pPr>
        <w:pStyle w:val="BodyText6"/>
      </w:pPr>
    </w:p>
    <w:p w14:paraId="5C6F864F" w14:textId="77777777" w:rsidR="00B06ADD" w:rsidRPr="006B2FCC" w:rsidRDefault="00B06ADD" w:rsidP="00C54011">
      <w:pPr>
        <w:pStyle w:val="Heading3"/>
      </w:pPr>
      <w:bookmarkStart w:id="349" w:name="endr_ziss"/>
      <w:bookmarkStart w:id="350" w:name="_Ref36527469"/>
      <w:bookmarkStart w:id="351" w:name="_Toc148367613"/>
      <w:r w:rsidRPr="006B2FCC">
        <w:t>ENDR^%ZISS</w:t>
      </w:r>
      <w:bookmarkEnd w:id="349"/>
      <w:r w:rsidRPr="006B2FCC">
        <w:t>: Set Up Specific Screen Handling Variables</w:t>
      </w:r>
      <w:bookmarkEnd w:id="350"/>
      <w:bookmarkEnd w:id="351"/>
    </w:p>
    <w:p w14:paraId="3D807791" w14:textId="77777777" w:rsidR="00F426A6" w:rsidRDefault="00F426A6" w:rsidP="00F426A6">
      <w:pPr>
        <w:pStyle w:val="APIText"/>
        <w:keepNext/>
        <w:keepLines/>
      </w:pPr>
      <w:bookmarkStart w:id="352" w:name="_Ref36527279"/>
      <w:bookmarkStart w:id="353" w:name="_Ref36527441"/>
      <w:bookmarkStart w:id="354" w:name="_Ref36528711"/>
      <w:r w:rsidRPr="006B2FCC">
        <w:rPr>
          <w:b/>
        </w:rPr>
        <w:t>Reference Type</w:t>
      </w:r>
      <w:r>
        <w:rPr>
          <w:b/>
        </w:rPr>
        <w:t>:</w:t>
      </w:r>
      <w:r>
        <w:rPr>
          <w:b/>
        </w:rPr>
        <w:tab/>
      </w:r>
      <w:r w:rsidR="001666D8" w:rsidRPr="006B2FCC">
        <w:t>Supported</w:t>
      </w:r>
      <w:r w:rsidR="001666D8" w:rsidRPr="006B2FCC">
        <w:fldChar w:fldCharType="begin"/>
      </w:r>
      <w:r w:rsidR="001666D8" w:rsidRPr="006B2FCC">
        <w:instrText xml:space="preserve">XE </w:instrText>
      </w:r>
      <w:r w:rsidR="001666D8">
        <w:instrText>“</w:instrText>
      </w:r>
      <w:r w:rsidR="001666D8" w:rsidRPr="006B2FCC">
        <w:instrText>ZISS:ENDR^%ZISS</w:instrText>
      </w:r>
      <w:r w:rsidR="001666D8">
        <w:instrText>”</w:instrText>
      </w:r>
      <w:r w:rsidR="001666D8" w:rsidRPr="006B2FCC">
        <w:fldChar w:fldCharType="end"/>
      </w:r>
      <w:r w:rsidR="001666D8" w:rsidRPr="006B2FCC">
        <w:fldChar w:fldCharType="begin"/>
      </w:r>
      <w:r w:rsidR="001666D8" w:rsidRPr="006B2FCC">
        <w:instrText xml:space="preserve">XE </w:instrText>
      </w:r>
      <w:r w:rsidR="001666D8">
        <w:instrText>“</w:instrText>
      </w:r>
      <w:r w:rsidR="001666D8" w:rsidRPr="006B2FCC">
        <w:instrText>ENDR^%ZISS</w:instrText>
      </w:r>
      <w:r w:rsidR="001666D8">
        <w:instrText>”</w:instrText>
      </w:r>
      <w:r w:rsidR="001666D8" w:rsidRPr="006B2FCC">
        <w:fldChar w:fldCharType="end"/>
      </w:r>
      <w:r w:rsidR="001666D8" w:rsidRPr="006B2FCC">
        <w:fldChar w:fldCharType="begin"/>
      </w:r>
      <w:r w:rsidR="001666D8" w:rsidRPr="006B2FCC">
        <w:instrText xml:space="preserve">XE </w:instrText>
      </w:r>
      <w:r w:rsidR="001666D8">
        <w:instrText>“</w:instrText>
      </w:r>
      <w:r w:rsidR="001666D8" w:rsidRPr="006B2FCC">
        <w:instrText>Device Handler:ENDR^%ZISS</w:instrText>
      </w:r>
      <w:r w:rsidR="001666D8">
        <w:instrText>”</w:instrText>
      </w:r>
      <w:r w:rsidR="001666D8" w:rsidRPr="006B2FCC">
        <w:fldChar w:fldCharType="end"/>
      </w:r>
      <w:r w:rsidR="001666D8" w:rsidRPr="006B2FCC">
        <w:rPr>
          <w:vanish/>
        </w:rPr>
        <w:fldChar w:fldCharType="begin"/>
      </w:r>
      <w:r w:rsidR="001666D8" w:rsidRPr="006B2FCC">
        <w:rPr>
          <w:vanish/>
        </w:rPr>
        <w:instrText xml:space="preserve"> XE </w:instrText>
      </w:r>
      <w:r w:rsidR="001666D8">
        <w:rPr>
          <w:vanish/>
        </w:rPr>
        <w:instrText>“</w:instrText>
      </w:r>
      <w:r w:rsidR="001666D8" w:rsidRPr="006B2FCC">
        <w:instrText>Reference Type:Supported:ENDR^%ZISS</w:instrText>
      </w:r>
      <w:r w:rsidR="001666D8">
        <w:instrText>”</w:instrText>
      </w:r>
      <w:r w:rsidR="001666D8" w:rsidRPr="006B2FCC">
        <w:instrText xml:space="preserve"> </w:instrText>
      </w:r>
      <w:r w:rsidR="001666D8" w:rsidRPr="006B2FCC">
        <w:rPr>
          <w:vanish/>
        </w:rPr>
        <w:fldChar w:fldCharType="end"/>
      </w:r>
    </w:p>
    <w:p w14:paraId="0477BA9D" w14:textId="77777777" w:rsidR="00F426A6" w:rsidRDefault="00F426A6" w:rsidP="00F426A6">
      <w:pPr>
        <w:pStyle w:val="APIText"/>
        <w:keepNext/>
        <w:keepLines/>
      </w:pPr>
      <w:r w:rsidRPr="006B2FCC">
        <w:rPr>
          <w:b/>
        </w:rPr>
        <w:t>Category</w:t>
      </w:r>
      <w:r>
        <w:rPr>
          <w:b/>
        </w:rPr>
        <w:t>:</w:t>
      </w:r>
      <w:r>
        <w:rPr>
          <w:b/>
        </w:rPr>
        <w:tab/>
      </w:r>
      <w:r w:rsidR="001666D8" w:rsidRPr="006B2FCC">
        <w:t>Device Handler</w:t>
      </w:r>
    </w:p>
    <w:p w14:paraId="003ED0B6" w14:textId="77777777" w:rsidR="00F426A6" w:rsidRPr="0084064A" w:rsidRDefault="006205D0" w:rsidP="00F426A6">
      <w:pPr>
        <w:pStyle w:val="APIText"/>
        <w:keepNext/>
        <w:keepLines/>
      </w:pPr>
      <w:r>
        <w:rPr>
          <w:b/>
        </w:rPr>
        <w:t>ICR #</w:t>
      </w:r>
      <w:r w:rsidR="00F426A6">
        <w:rPr>
          <w:b/>
        </w:rPr>
        <w:t>:</w:t>
      </w:r>
      <w:r w:rsidR="00F426A6" w:rsidRPr="0084064A">
        <w:tab/>
      </w:r>
      <w:r w:rsidR="001666D8" w:rsidRPr="006B2FCC">
        <w:t>10088</w:t>
      </w:r>
    </w:p>
    <w:p w14:paraId="04D98806" w14:textId="3B990492" w:rsidR="00F426A6" w:rsidRPr="0084064A" w:rsidRDefault="00F426A6" w:rsidP="00F426A6">
      <w:pPr>
        <w:pStyle w:val="APIText"/>
        <w:keepNext/>
        <w:keepLines/>
      </w:pPr>
      <w:r w:rsidRPr="006B2FCC">
        <w:rPr>
          <w:b/>
        </w:rPr>
        <w:t>Description</w:t>
      </w:r>
      <w:r>
        <w:rPr>
          <w:b/>
        </w:rPr>
        <w:t>:</w:t>
      </w:r>
      <w:r w:rsidRPr="0084064A">
        <w:tab/>
      </w:r>
      <w:r w:rsidR="009E5D84">
        <w:t xml:space="preserve">The </w:t>
      </w:r>
      <w:r w:rsidR="009E5D84" w:rsidRPr="006B2FCC">
        <w:t>ENDR^%ZISS</w:t>
      </w:r>
      <w:r w:rsidR="001666D8">
        <w:t xml:space="preserve"> API</w:t>
      </w:r>
      <w:r w:rsidR="001666D8" w:rsidRPr="006B2FCC">
        <w:t xml:space="preserve"> sets up specific screen-handling variables and other terminal type attributes. Unlike the </w:t>
      </w:r>
      <w:r w:rsidR="009E5D84" w:rsidRPr="009E5D84">
        <w:rPr>
          <w:color w:val="0000FF"/>
          <w:u w:val="single"/>
        </w:rPr>
        <w:fldChar w:fldCharType="begin" w:fldLock="1"/>
      </w:r>
      <w:r w:rsidR="009E5D84" w:rsidRPr="009E5D84">
        <w:rPr>
          <w:color w:val="0000FF"/>
          <w:u w:val="single"/>
        </w:rPr>
        <w:instrText xml:space="preserve"> REF _Ref501376635 \h </w:instrText>
      </w:r>
      <w:r w:rsidR="009E5D84">
        <w:rPr>
          <w:color w:val="0000FF"/>
          <w:u w:val="single"/>
        </w:rPr>
        <w:instrText xml:space="preserve"> \* MERGEFORMAT </w:instrText>
      </w:r>
      <w:r w:rsidR="009E5D84" w:rsidRPr="009E5D84">
        <w:rPr>
          <w:color w:val="0000FF"/>
          <w:u w:val="single"/>
        </w:rPr>
      </w:r>
      <w:r w:rsidR="009E5D84" w:rsidRPr="009E5D84">
        <w:rPr>
          <w:color w:val="0000FF"/>
          <w:u w:val="single"/>
        </w:rPr>
        <w:fldChar w:fldCharType="separate"/>
      </w:r>
      <w:r w:rsidR="00192B74" w:rsidRPr="00192B74">
        <w:rPr>
          <w:color w:val="0000FF"/>
          <w:u w:val="single"/>
        </w:rPr>
        <w:t>ENS^%ZISS: Set Up Screen-handling Variables</w:t>
      </w:r>
      <w:r w:rsidR="009E5D84" w:rsidRPr="009E5D84">
        <w:rPr>
          <w:color w:val="0000FF"/>
          <w:u w:val="single"/>
        </w:rPr>
        <w:fldChar w:fldCharType="end"/>
      </w:r>
      <w:r w:rsidR="001666D8">
        <w:t xml:space="preserve"> API</w:t>
      </w:r>
      <w:r w:rsidR="001666D8" w:rsidRPr="006B2FCC">
        <w:t>, which sets up all screen-handling variables, you specify which ones to set up with ENDR^%ZISS.</w:t>
      </w:r>
    </w:p>
    <w:p w14:paraId="2844009C"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1666D8" w:rsidRPr="000B37D9">
        <w:rPr>
          <w:rFonts w:ascii="Courier New" w:hAnsi="Courier New" w:cs="Courier New"/>
          <w:sz w:val="20"/>
          <w:szCs w:val="18"/>
        </w:rPr>
        <w:t>ENDR^%ZISS</w:t>
      </w:r>
    </w:p>
    <w:p w14:paraId="53D82BE3" w14:textId="77777777" w:rsidR="001666D8" w:rsidRDefault="001666D8" w:rsidP="001666D8">
      <w:pPr>
        <w:pStyle w:val="BodyText"/>
        <w:keepNext/>
        <w:keepLines/>
      </w:pPr>
      <w:r w:rsidRPr="006B2FCC">
        <w:lastRenderedPageBreak/>
        <w:t>Make sure to perform the following steps before calling this</w:t>
      </w:r>
      <w:r>
        <w:t xml:space="preserve"> API</w:t>
      </w:r>
      <w:r w:rsidRPr="006B2FCC">
        <w:t>:</w:t>
      </w:r>
    </w:p>
    <w:p w14:paraId="27187480" w14:textId="77777777" w:rsidR="001666D8" w:rsidRPr="0091719D" w:rsidRDefault="001666D8" w:rsidP="00EB503B">
      <w:pPr>
        <w:pStyle w:val="ListNumber"/>
        <w:keepNext/>
        <w:keepLines/>
        <w:numPr>
          <w:ilvl w:val="0"/>
          <w:numId w:val="31"/>
        </w:numPr>
        <w:ind w:left="720"/>
      </w:pPr>
      <w:r w:rsidRPr="00A742B9">
        <w:rPr>
          <w:b/>
        </w:rPr>
        <w:t>NEW</w:t>
      </w:r>
      <w:r w:rsidRPr="0091719D">
        <w:t xml:space="preserve"> all </w:t>
      </w:r>
      <w:r w:rsidRPr="00B0233E">
        <w:rPr>
          <w:i/>
        </w:rPr>
        <w:t>non</w:t>
      </w:r>
      <w:r w:rsidRPr="0091719D">
        <w:t>-namespaced variables.</w:t>
      </w:r>
    </w:p>
    <w:p w14:paraId="703A2A2A" w14:textId="77777777" w:rsidR="001666D8" w:rsidRPr="0091719D" w:rsidRDefault="001666D8" w:rsidP="00B0233E">
      <w:pPr>
        <w:pStyle w:val="ListNumber"/>
        <w:keepNext/>
        <w:keepLines/>
      </w:pPr>
      <w:r w:rsidRPr="0091719D">
        <w:t>Set all input variables.</w:t>
      </w:r>
    </w:p>
    <w:p w14:paraId="02707B08" w14:textId="66A40B78" w:rsidR="001666D8" w:rsidRDefault="001666D8" w:rsidP="00B0233E">
      <w:pPr>
        <w:pStyle w:val="ListNumber"/>
      </w:pPr>
      <w:r w:rsidRPr="0091719D">
        <w:t>Call the API.</w:t>
      </w:r>
    </w:p>
    <w:p w14:paraId="3E58DE79" w14:textId="77777777" w:rsidR="00DF1192" w:rsidRPr="0091719D" w:rsidRDefault="00DF1192" w:rsidP="00DF1192">
      <w:pPr>
        <w:pStyle w:val="BodyText6"/>
      </w:pPr>
    </w:p>
    <w:p w14:paraId="302C996E" w14:textId="77777777" w:rsidR="00F426A6" w:rsidRDefault="00F426A6" w:rsidP="001666D8">
      <w:pPr>
        <w:pStyle w:val="APIParameters"/>
        <w:keepNext/>
        <w:keepLines/>
        <w:ind w:left="4147" w:hanging="4147"/>
      </w:pPr>
      <w:r w:rsidRPr="009814EF">
        <w:rPr>
          <w:b/>
        </w:rPr>
        <w:t xml:space="preserve">Input </w:t>
      </w:r>
      <w:r w:rsidR="001666D8">
        <w:rPr>
          <w:b/>
        </w:rPr>
        <w:t>Variables</w:t>
      </w:r>
      <w:r w:rsidRPr="009814EF">
        <w:rPr>
          <w:b/>
        </w:rPr>
        <w:t>:</w:t>
      </w:r>
      <w:r w:rsidRPr="001666D8">
        <w:tab/>
      </w:r>
      <w:r w:rsidR="001666D8" w:rsidRPr="008744E9">
        <w:rPr>
          <w:b/>
        </w:rPr>
        <w:t>IOST(0):</w:t>
      </w:r>
      <w:r w:rsidRPr="001666D8">
        <w:tab/>
      </w:r>
      <w:r w:rsidR="001666D8" w:rsidRPr="006B2FCC">
        <w:t>(required) Internal entry number (IEN) of the selected device</w:t>
      </w:r>
      <w:r w:rsidR="001666D8">
        <w:t>’</w:t>
      </w:r>
      <w:r w:rsidR="001666D8" w:rsidRPr="006B2FCC">
        <w:t>s subtype as recorded in the TERMINAL TYPE</w:t>
      </w:r>
      <w:r w:rsidR="00300CFC" w:rsidRPr="006B2FCC">
        <w:t xml:space="preserve"> (#3.2)</w:t>
      </w:r>
      <w:r w:rsidR="001666D8" w:rsidRPr="006B2FCC">
        <w:t xml:space="preserve"> file</w:t>
      </w:r>
      <w:r w:rsidR="001666D8" w:rsidRPr="006B2FCC">
        <w:fldChar w:fldCharType="begin"/>
      </w:r>
      <w:r w:rsidR="001666D8" w:rsidRPr="006B2FCC">
        <w:instrText xml:space="preserve"> XE </w:instrText>
      </w:r>
      <w:r w:rsidR="001666D8">
        <w:instrText>“</w:instrText>
      </w:r>
      <w:r w:rsidR="001666D8" w:rsidRPr="006B2FCC">
        <w:instrText>TERMINAL TYPE</w:instrText>
      </w:r>
      <w:r w:rsidR="00300CFC" w:rsidRPr="006B2FCC">
        <w:instrText xml:space="preserve"> (#3.2)</w:instrText>
      </w:r>
      <w:r w:rsidR="001666D8" w:rsidRPr="006B2FCC">
        <w:instrText xml:space="preserve"> File</w:instrText>
      </w:r>
      <w:r w:rsidR="001666D8">
        <w:instrText>”</w:instrText>
      </w:r>
      <w:r w:rsidR="001666D8" w:rsidRPr="006B2FCC">
        <w:instrText xml:space="preserve"> </w:instrText>
      </w:r>
      <w:r w:rsidR="001666D8" w:rsidRPr="006B2FCC">
        <w:fldChar w:fldCharType="end"/>
      </w:r>
      <w:r w:rsidR="001666D8" w:rsidRPr="006B2FCC">
        <w:fldChar w:fldCharType="begin"/>
      </w:r>
      <w:r w:rsidR="001666D8" w:rsidRPr="006B2FCC">
        <w:instrText xml:space="preserve"> XE </w:instrText>
      </w:r>
      <w:r w:rsidR="001666D8">
        <w:instrText>“</w:instrText>
      </w:r>
      <w:r w:rsidR="001666D8" w:rsidRPr="006B2FCC">
        <w:instrText>Files:TERMINAL TYPE (#3.2)</w:instrText>
      </w:r>
      <w:r w:rsidR="001666D8">
        <w:instrText>”</w:instrText>
      </w:r>
      <w:r w:rsidR="001666D8" w:rsidRPr="006B2FCC">
        <w:instrText xml:space="preserve"> </w:instrText>
      </w:r>
      <w:r w:rsidR="001666D8" w:rsidRPr="006B2FCC">
        <w:fldChar w:fldCharType="end"/>
      </w:r>
      <w:r w:rsidR="001666D8" w:rsidRPr="006B2FCC">
        <w:t>.</w:t>
      </w:r>
    </w:p>
    <w:p w14:paraId="3A06DB4B" w14:textId="5A22677C" w:rsidR="001666D8" w:rsidRDefault="001666D8" w:rsidP="001666D8">
      <w:pPr>
        <w:pStyle w:val="APIParameters"/>
        <w:keepNext/>
        <w:keepLines/>
        <w:ind w:left="4147" w:hanging="4147"/>
      </w:pPr>
      <w:r>
        <w:tab/>
      </w:r>
      <w:r w:rsidRPr="008744E9">
        <w:rPr>
          <w:b/>
        </w:rPr>
        <w:t>X:</w:t>
      </w:r>
      <w:r>
        <w:tab/>
      </w:r>
      <w:r w:rsidRPr="006B2FCC">
        <w:t xml:space="preserve">(required) Use this input variable to select the </w:t>
      </w:r>
      <w:hyperlink w:anchor="ens_ziss" w:history="1">
        <w:r w:rsidRPr="009E5D84">
          <w:rPr>
            <w:rStyle w:val="Hyperlink"/>
          </w:rPr>
          <w:t>ENS^%ZISS</w:t>
        </w:r>
      </w:hyperlink>
      <w:r w:rsidRPr="006B2FCC">
        <w:t xml:space="preserve"> screen-handling variables to define. It should be a semicolon-delimited list of the variables to define. For example:</w:t>
      </w:r>
    </w:p>
    <w:p w14:paraId="34179DEB" w14:textId="77777777" w:rsidR="001666D8" w:rsidRDefault="001666D8" w:rsidP="001666D8">
      <w:pPr>
        <w:pStyle w:val="APIParametersCode"/>
        <w:rPr>
          <w:b/>
          <w:bCs w:val="0"/>
        </w:rPr>
      </w:pPr>
      <w:r w:rsidRPr="006B2FCC">
        <w:t>&gt;</w:t>
      </w:r>
      <w:r w:rsidRPr="006B2FCC">
        <w:rPr>
          <w:b/>
          <w:bCs w:val="0"/>
        </w:rPr>
        <w:t>S X=</w:t>
      </w:r>
      <w:r>
        <w:rPr>
          <w:b/>
          <w:bCs w:val="0"/>
        </w:rPr>
        <w:t>“</w:t>
      </w:r>
      <w:r w:rsidRPr="006B2FCC">
        <w:rPr>
          <w:b/>
          <w:bCs w:val="0"/>
        </w:rPr>
        <w:t>IORVON;IORVOFF;IOUON;IOUOFF</w:t>
      </w:r>
      <w:r>
        <w:rPr>
          <w:b/>
          <w:bCs w:val="0"/>
        </w:rPr>
        <w:t>”</w:t>
      </w:r>
    </w:p>
    <w:p w14:paraId="09EFC273" w14:textId="77777777" w:rsidR="00FD515E" w:rsidRDefault="00FD515E" w:rsidP="00FD515E">
      <w:pPr>
        <w:pStyle w:val="BodyText6"/>
      </w:pPr>
    </w:p>
    <w:p w14:paraId="091219C4" w14:textId="579F00D5" w:rsidR="001666D8" w:rsidRDefault="001666D8" w:rsidP="001666D8">
      <w:pPr>
        <w:pStyle w:val="APIParametersText"/>
      </w:pPr>
      <w:r w:rsidRPr="006B2FCC">
        <w:t xml:space="preserve">If more than </w:t>
      </w:r>
      <w:r w:rsidRPr="009E5D84">
        <w:rPr>
          <w:b/>
        </w:rPr>
        <w:t>255</w:t>
      </w:r>
      <w:r w:rsidRPr="006B2FCC">
        <w:t xml:space="preserve"> characters are needed to define the </w:t>
      </w:r>
      <w:r w:rsidR="000376E5" w:rsidRPr="009E5D84">
        <w:rPr>
          <w:b/>
        </w:rPr>
        <w:t>X</w:t>
      </w:r>
      <w:r w:rsidRPr="006B2FCC">
        <w:t xml:space="preserve"> variable, make two or more calls to ENDR^%ZISS, each with a partial list of the variable settings for </w:t>
      </w:r>
      <w:r w:rsidR="0076184A" w:rsidRPr="009E5D84">
        <w:rPr>
          <w:b/>
        </w:rPr>
        <w:t>X</w:t>
      </w:r>
      <w:r w:rsidRPr="006B2FCC">
        <w:t>.</w:t>
      </w:r>
    </w:p>
    <w:p w14:paraId="16731C11" w14:textId="77777777" w:rsidR="001666D8" w:rsidRDefault="001666D8" w:rsidP="001666D8">
      <w:pPr>
        <w:pStyle w:val="APIParameters"/>
        <w:keepNext/>
        <w:keepLines/>
      </w:pPr>
      <w:r>
        <w:tab/>
      </w:r>
      <w:r w:rsidRPr="008744E9">
        <w:rPr>
          <w:b/>
        </w:rPr>
        <w:t>%ZIS:</w:t>
      </w:r>
      <w:r>
        <w:tab/>
      </w:r>
      <w:r w:rsidRPr="006B2FCC">
        <w:t xml:space="preserve">(optional) If you define </w:t>
      </w:r>
      <w:r w:rsidRPr="009E5D84">
        <w:rPr>
          <w:b/>
        </w:rPr>
        <w:t>%ZIS=“I”</w:t>
      </w:r>
      <w:r w:rsidRPr="006B2FCC">
        <w:t xml:space="preserve">, the output array </w:t>
      </w:r>
      <w:r w:rsidRPr="009E5D84">
        <w:rPr>
          <w:b/>
        </w:rPr>
        <w:t>IOIS</w:t>
      </w:r>
      <w:r w:rsidRPr="006B2FCC">
        <w:t xml:space="preserve"> is created. The format of </w:t>
      </w:r>
      <w:r w:rsidRPr="009E5D84">
        <w:rPr>
          <w:b/>
        </w:rPr>
        <w:t>IOIS</w:t>
      </w:r>
      <w:r w:rsidRPr="006B2FCC">
        <w:t xml:space="preserve"> is as follows:</w:t>
      </w:r>
    </w:p>
    <w:p w14:paraId="590883ED" w14:textId="77777777" w:rsidR="001666D8" w:rsidRDefault="001666D8" w:rsidP="001666D8">
      <w:pPr>
        <w:pStyle w:val="APIParametersCode"/>
        <w:keepNext/>
        <w:keepLines/>
      </w:pPr>
      <w:r w:rsidRPr="006B2FCC">
        <w:t>IOIS(ASCII value of first character followed by remaining characters)=output variable</w:t>
      </w:r>
    </w:p>
    <w:p w14:paraId="744B6FE3" w14:textId="77777777" w:rsidR="00FD515E" w:rsidRDefault="00FD515E" w:rsidP="00FD515E">
      <w:pPr>
        <w:pStyle w:val="BodyText6"/>
      </w:pPr>
    </w:p>
    <w:p w14:paraId="36BA0D70" w14:textId="4E036BCD" w:rsidR="001666D8" w:rsidRDefault="001666D8" w:rsidP="001666D8">
      <w:pPr>
        <w:pStyle w:val="APIParametersText"/>
        <w:keepNext/>
        <w:keepLines/>
      </w:pPr>
      <w:r w:rsidRPr="006B2FCC">
        <w:t>For example:</w:t>
      </w:r>
    </w:p>
    <w:p w14:paraId="1AA26293" w14:textId="77777777" w:rsidR="001666D8" w:rsidRDefault="001666D8" w:rsidP="001666D8">
      <w:pPr>
        <w:pStyle w:val="APIParametersCode"/>
      </w:pPr>
      <w:r w:rsidRPr="006B2FCC">
        <w:t>IOIS(</w:t>
      </w:r>
      <w:r>
        <w:t>“</w:t>
      </w:r>
      <w:r w:rsidRPr="006B2FCC">
        <w:t>27[C</w:t>
      </w:r>
      <w:r>
        <w:t>”</w:t>
      </w:r>
      <w:r w:rsidRPr="006B2FCC">
        <w:t>)=IOCUF</w:t>
      </w:r>
    </w:p>
    <w:p w14:paraId="432EB8D7" w14:textId="77777777" w:rsidR="00FD515E" w:rsidRDefault="00FD515E" w:rsidP="00FD515E">
      <w:pPr>
        <w:pStyle w:val="BodyText6"/>
      </w:pPr>
    </w:p>
    <w:p w14:paraId="62AC4F8E" w14:textId="0D103E32" w:rsidR="001666D8" w:rsidRDefault="001666D8" w:rsidP="001666D8">
      <w:pPr>
        <w:pStyle w:val="APIParametersText"/>
      </w:pPr>
      <w:r w:rsidRPr="006B2FCC">
        <w:t xml:space="preserve">Not every screen-handling variable has a corresponding </w:t>
      </w:r>
      <w:r w:rsidRPr="009E5D84">
        <w:rPr>
          <w:b/>
        </w:rPr>
        <w:t>IOIS</w:t>
      </w:r>
      <w:r w:rsidRPr="006B2FCC">
        <w:t xml:space="preserve"> node. Also, only the nodes in the </w:t>
      </w:r>
      <w:r w:rsidRPr="009E5D84">
        <w:rPr>
          <w:b/>
        </w:rPr>
        <w:t>IOIS</w:t>
      </w:r>
      <w:r w:rsidRPr="006B2FCC">
        <w:t xml:space="preserve"> array that correspond to screen-handling variables specified in the </w:t>
      </w:r>
      <w:r w:rsidR="000376E5" w:rsidRPr="009E5D84">
        <w:rPr>
          <w:b/>
        </w:rPr>
        <w:t>X</w:t>
      </w:r>
      <w:r w:rsidRPr="006B2FCC">
        <w:t xml:space="preserve"> input variable </w:t>
      </w:r>
      <w:r w:rsidR="0082771D">
        <w:t>are</w:t>
      </w:r>
      <w:r w:rsidRPr="006B2FCC">
        <w:t xml:space="preserve"> created.</w:t>
      </w:r>
    </w:p>
    <w:p w14:paraId="0774F699" w14:textId="74E8E3EC" w:rsidR="00F426A6" w:rsidRPr="001666D8" w:rsidRDefault="00F426A6" w:rsidP="00B46F1A">
      <w:pPr>
        <w:pStyle w:val="APIParameters"/>
      </w:pPr>
      <w:r w:rsidRPr="009814EF">
        <w:rPr>
          <w:b/>
        </w:rPr>
        <w:t>Output</w:t>
      </w:r>
      <w:r w:rsidR="001666D8">
        <w:rPr>
          <w:b/>
        </w:rPr>
        <w:t xml:space="preserve"> Variables</w:t>
      </w:r>
      <w:r w:rsidRPr="009814EF">
        <w:rPr>
          <w:b/>
        </w:rPr>
        <w:t>:</w:t>
      </w:r>
      <w:r w:rsidRPr="001666D8">
        <w:tab/>
      </w:r>
      <w:r w:rsidR="009C36BB">
        <w:t xml:space="preserve">See </w:t>
      </w:r>
      <w:hyperlink w:anchor="ens_ziss" w:history="1">
        <w:r w:rsidR="009C36BB" w:rsidRPr="009E5D84">
          <w:rPr>
            <w:rStyle w:val="Hyperlink"/>
          </w:rPr>
          <w:t>ENS^%ZISS</w:t>
        </w:r>
      </w:hyperlink>
      <w:r w:rsidR="009C36BB">
        <w:t>:</w:t>
      </w:r>
      <w:r w:rsidRPr="001666D8">
        <w:tab/>
      </w:r>
      <w:r w:rsidR="001666D8" w:rsidRPr="006B2FCC">
        <w:t xml:space="preserve">A subset of the output variables returned by </w:t>
      </w:r>
      <w:r w:rsidR="001666D8" w:rsidRPr="001666D8">
        <w:rPr>
          <w:color w:val="0000FF"/>
          <w:u w:val="single"/>
        </w:rPr>
        <w:fldChar w:fldCharType="begin" w:fldLock="1"/>
      </w:r>
      <w:r w:rsidR="001666D8" w:rsidRPr="001666D8">
        <w:rPr>
          <w:color w:val="0000FF"/>
          <w:u w:val="single"/>
        </w:rPr>
        <w:instrText xml:space="preserve"> REF _Ref36527279 \h  \* MERGEFORMAT </w:instrText>
      </w:r>
      <w:r w:rsidR="001666D8" w:rsidRPr="001666D8">
        <w:rPr>
          <w:color w:val="0000FF"/>
          <w:u w:val="single"/>
        </w:rPr>
      </w:r>
      <w:r w:rsidR="001666D8" w:rsidRPr="001666D8">
        <w:rPr>
          <w:color w:val="0000FF"/>
          <w:u w:val="single"/>
        </w:rPr>
        <w:fldChar w:fldCharType="separate"/>
      </w:r>
      <w:r w:rsidR="001666D8" w:rsidRPr="001666D8">
        <w:rPr>
          <w:color w:val="0000FF"/>
          <w:u w:val="single"/>
        </w:rPr>
        <w:t>ENS^%ZISS: Set Up Screen-handling Variables</w:t>
      </w:r>
      <w:r w:rsidR="001666D8" w:rsidRPr="001666D8">
        <w:rPr>
          <w:color w:val="0000FF"/>
          <w:u w:val="single"/>
        </w:rPr>
        <w:fldChar w:fldCharType="end"/>
      </w:r>
      <w:r w:rsidR="001666D8">
        <w:t xml:space="preserve"> API</w:t>
      </w:r>
      <w:r w:rsidR="001666D8" w:rsidRPr="006B2FCC">
        <w:t xml:space="preserve"> are returned by ENDR^%ZISS, depending on what screen-handling variables are requested in the </w:t>
      </w:r>
      <w:r w:rsidR="009E5D84" w:rsidRPr="009E5D84">
        <w:rPr>
          <w:b/>
        </w:rPr>
        <w:t>X</w:t>
      </w:r>
      <w:r w:rsidR="001666D8" w:rsidRPr="006B2FCC">
        <w:t xml:space="preserve"> input variable.</w:t>
      </w:r>
    </w:p>
    <w:p w14:paraId="2D24F04C" w14:textId="77777777" w:rsidR="000A1C2C" w:rsidRDefault="000A1C2C" w:rsidP="0029217A">
      <w:pPr>
        <w:pStyle w:val="BodyText6"/>
      </w:pPr>
    </w:p>
    <w:p w14:paraId="7D236D98" w14:textId="77777777" w:rsidR="00B06ADD" w:rsidRPr="006B2FCC" w:rsidRDefault="00B06ADD" w:rsidP="00C54011">
      <w:pPr>
        <w:pStyle w:val="Heading3"/>
      </w:pPr>
      <w:bookmarkStart w:id="355" w:name="ens_ziss"/>
      <w:bookmarkStart w:id="356" w:name="_Ref501376635"/>
      <w:bookmarkStart w:id="357" w:name="_Toc148367614"/>
      <w:r w:rsidRPr="006B2FCC">
        <w:lastRenderedPageBreak/>
        <w:t>ENS^%ZISS</w:t>
      </w:r>
      <w:bookmarkEnd w:id="355"/>
      <w:r w:rsidRPr="006B2FCC">
        <w:t>: Set Up Screen-handling Variables</w:t>
      </w:r>
      <w:bookmarkEnd w:id="352"/>
      <w:bookmarkEnd w:id="353"/>
      <w:bookmarkEnd w:id="354"/>
      <w:bookmarkEnd w:id="356"/>
      <w:bookmarkEnd w:id="357"/>
    </w:p>
    <w:p w14:paraId="53306631" w14:textId="77777777" w:rsidR="00F426A6" w:rsidRDefault="00F426A6" w:rsidP="00F426A6">
      <w:pPr>
        <w:pStyle w:val="APIText"/>
        <w:keepNext/>
        <w:keepLines/>
      </w:pPr>
      <w:r w:rsidRPr="006B2FCC">
        <w:rPr>
          <w:b/>
        </w:rPr>
        <w:t>Reference Type</w:t>
      </w:r>
      <w:r>
        <w:rPr>
          <w:b/>
        </w:rPr>
        <w:t>:</w:t>
      </w:r>
      <w:r>
        <w:rPr>
          <w:b/>
        </w:rPr>
        <w:tab/>
      </w:r>
      <w:r w:rsidR="001666D8" w:rsidRPr="006B2FCC">
        <w:t>Supported</w:t>
      </w:r>
      <w:r w:rsidR="001666D8" w:rsidRPr="006B2FCC">
        <w:fldChar w:fldCharType="begin"/>
      </w:r>
      <w:r w:rsidR="001666D8" w:rsidRPr="006B2FCC">
        <w:instrText xml:space="preserve">XE </w:instrText>
      </w:r>
      <w:r w:rsidR="001666D8">
        <w:instrText>“</w:instrText>
      </w:r>
      <w:r w:rsidR="001666D8" w:rsidRPr="006B2FCC">
        <w:instrText>ZISS:ENS^%ZISS</w:instrText>
      </w:r>
      <w:r w:rsidR="001666D8">
        <w:instrText>”</w:instrText>
      </w:r>
      <w:r w:rsidR="001666D8" w:rsidRPr="006B2FCC">
        <w:fldChar w:fldCharType="end"/>
      </w:r>
      <w:r w:rsidR="001666D8" w:rsidRPr="006B2FCC">
        <w:fldChar w:fldCharType="begin"/>
      </w:r>
      <w:r w:rsidR="001666D8" w:rsidRPr="006B2FCC">
        <w:instrText xml:space="preserve">XE </w:instrText>
      </w:r>
      <w:r w:rsidR="001666D8">
        <w:instrText>“</w:instrText>
      </w:r>
      <w:r w:rsidR="001666D8" w:rsidRPr="006B2FCC">
        <w:instrText>ENS^%ZISS</w:instrText>
      </w:r>
      <w:r w:rsidR="001666D8">
        <w:instrText>”</w:instrText>
      </w:r>
      <w:r w:rsidR="001666D8" w:rsidRPr="006B2FCC">
        <w:fldChar w:fldCharType="end"/>
      </w:r>
      <w:r w:rsidR="001666D8" w:rsidRPr="006B2FCC">
        <w:fldChar w:fldCharType="begin"/>
      </w:r>
      <w:r w:rsidR="001666D8" w:rsidRPr="006B2FCC">
        <w:instrText xml:space="preserve">XE </w:instrText>
      </w:r>
      <w:r w:rsidR="001666D8">
        <w:instrText>“</w:instrText>
      </w:r>
      <w:r w:rsidR="001666D8" w:rsidRPr="006B2FCC">
        <w:instrText>Device Handler:ENS^%ZISS</w:instrText>
      </w:r>
      <w:r w:rsidR="001666D8">
        <w:instrText>”</w:instrText>
      </w:r>
      <w:r w:rsidR="001666D8" w:rsidRPr="006B2FCC">
        <w:fldChar w:fldCharType="end"/>
      </w:r>
      <w:r w:rsidR="001666D8" w:rsidRPr="006B2FCC">
        <w:rPr>
          <w:vanish/>
        </w:rPr>
        <w:fldChar w:fldCharType="begin"/>
      </w:r>
      <w:r w:rsidR="001666D8" w:rsidRPr="006B2FCC">
        <w:rPr>
          <w:vanish/>
        </w:rPr>
        <w:instrText xml:space="preserve"> XE </w:instrText>
      </w:r>
      <w:r w:rsidR="001666D8">
        <w:rPr>
          <w:vanish/>
        </w:rPr>
        <w:instrText>“</w:instrText>
      </w:r>
      <w:r w:rsidR="001666D8" w:rsidRPr="006B2FCC">
        <w:instrText>Reference Type:Supported:ENS^%ZISS</w:instrText>
      </w:r>
      <w:r w:rsidR="001666D8">
        <w:instrText>”</w:instrText>
      </w:r>
      <w:r w:rsidR="001666D8" w:rsidRPr="006B2FCC">
        <w:instrText xml:space="preserve"> </w:instrText>
      </w:r>
      <w:r w:rsidR="001666D8" w:rsidRPr="006B2FCC">
        <w:rPr>
          <w:vanish/>
        </w:rPr>
        <w:fldChar w:fldCharType="end"/>
      </w:r>
    </w:p>
    <w:p w14:paraId="02CD36F4" w14:textId="77777777" w:rsidR="00F426A6" w:rsidRDefault="00F426A6" w:rsidP="00F426A6">
      <w:pPr>
        <w:pStyle w:val="APIText"/>
        <w:keepNext/>
        <w:keepLines/>
      </w:pPr>
      <w:r w:rsidRPr="006B2FCC">
        <w:rPr>
          <w:b/>
        </w:rPr>
        <w:t>Category</w:t>
      </w:r>
      <w:r>
        <w:rPr>
          <w:b/>
        </w:rPr>
        <w:t>:</w:t>
      </w:r>
      <w:r>
        <w:rPr>
          <w:b/>
        </w:rPr>
        <w:tab/>
      </w:r>
      <w:r w:rsidR="001666D8" w:rsidRPr="006B2FCC">
        <w:t>Device Handler</w:t>
      </w:r>
    </w:p>
    <w:p w14:paraId="15C1D741" w14:textId="77777777" w:rsidR="00F426A6" w:rsidRPr="0084064A" w:rsidRDefault="006205D0" w:rsidP="00F426A6">
      <w:pPr>
        <w:pStyle w:val="APIText"/>
        <w:keepNext/>
        <w:keepLines/>
      </w:pPr>
      <w:r>
        <w:rPr>
          <w:b/>
        </w:rPr>
        <w:t>ICR #</w:t>
      </w:r>
      <w:r w:rsidR="00F426A6">
        <w:rPr>
          <w:b/>
        </w:rPr>
        <w:t>:</w:t>
      </w:r>
      <w:r w:rsidR="00F426A6" w:rsidRPr="0084064A">
        <w:tab/>
      </w:r>
      <w:r w:rsidR="001666D8" w:rsidRPr="006B2FCC">
        <w:t>10088</w:t>
      </w:r>
    </w:p>
    <w:p w14:paraId="486B9D53" w14:textId="77777777" w:rsidR="00F426A6" w:rsidRPr="0084064A" w:rsidRDefault="00F426A6" w:rsidP="00F426A6">
      <w:pPr>
        <w:pStyle w:val="APIText"/>
        <w:keepNext/>
        <w:keepLines/>
      </w:pPr>
      <w:r w:rsidRPr="006B2FCC">
        <w:rPr>
          <w:b/>
        </w:rPr>
        <w:t>Description</w:t>
      </w:r>
      <w:r>
        <w:rPr>
          <w:b/>
        </w:rPr>
        <w:t>:</w:t>
      </w:r>
      <w:r w:rsidRPr="0084064A">
        <w:tab/>
      </w:r>
      <w:r w:rsidR="00837424">
        <w:t xml:space="preserve">The </w:t>
      </w:r>
      <w:r w:rsidR="00837424" w:rsidRPr="006B2FCC">
        <w:t>ENS^%ZISS</w:t>
      </w:r>
      <w:r w:rsidR="001666D8">
        <w:t xml:space="preserve"> </w:t>
      </w:r>
      <w:r w:rsidR="00837424">
        <w:t xml:space="preserve">API </w:t>
      </w:r>
      <w:r w:rsidR="001666D8">
        <w:t xml:space="preserve">is </w:t>
      </w:r>
      <w:r w:rsidR="00FC0E24">
        <w:t>used for</w:t>
      </w:r>
      <w:r w:rsidR="001666D8">
        <w:t xml:space="preserve"> </w:t>
      </w:r>
      <w:r w:rsidR="001666D8" w:rsidRPr="006B2FCC">
        <w:t xml:space="preserve">screen management. </w:t>
      </w:r>
      <w:r w:rsidR="001666D8">
        <w:t>It</w:t>
      </w:r>
      <w:r w:rsidR="001666D8" w:rsidRPr="006B2FCC">
        <w:t xml:space="preserve"> sets up screen handling variables and other terminal type attributes.</w:t>
      </w:r>
    </w:p>
    <w:p w14:paraId="637F5949"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1666D8" w:rsidRPr="000B37D9">
        <w:rPr>
          <w:rFonts w:ascii="Courier New" w:hAnsi="Courier New" w:cs="Courier New"/>
          <w:sz w:val="20"/>
          <w:szCs w:val="18"/>
        </w:rPr>
        <w:t>ENS^%ZISS</w:t>
      </w:r>
    </w:p>
    <w:p w14:paraId="27912115" w14:textId="77777777" w:rsidR="001666D8" w:rsidRDefault="001666D8" w:rsidP="001666D8">
      <w:pPr>
        <w:pStyle w:val="BodyText"/>
        <w:keepNext/>
        <w:keepLines/>
      </w:pPr>
      <w:r w:rsidRPr="006B2FCC">
        <w:t>Make sure to perform the following steps before calling this</w:t>
      </w:r>
      <w:r>
        <w:t xml:space="preserve"> API</w:t>
      </w:r>
      <w:r w:rsidRPr="006B2FCC">
        <w:t>:</w:t>
      </w:r>
    </w:p>
    <w:p w14:paraId="05AEFB20" w14:textId="77777777" w:rsidR="001666D8" w:rsidRPr="006B2FCC" w:rsidRDefault="001666D8" w:rsidP="00EB503B">
      <w:pPr>
        <w:pStyle w:val="ListNumber"/>
        <w:keepNext/>
        <w:keepLines/>
        <w:numPr>
          <w:ilvl w:val="0"/>
          <w:numId w:val="32"/>
        </w:numPr>
        <w:ind w:left="720"/>
      </w:pPr>
      <w:r w:rsidRPr="00A742B9">
        <w:rPr>
          <w:b/>
        </w:rPr>
        <w:t>NEW</w:t>
      </w:r>
      <w:r w:rsidRPr="006B2FCC">
        <w:t xml:space="preserve"> all </w:t>
      </w:r>
      <w:r w:rsidRPr="00B0233E">
        <w:rPr>
          <w:i/>
        </w:rPr>
        <w:t>non</w:t>
      </w:r>
      <w:r w:rsidRPr="006B2FCC">
        <w:t>-namespaced variables.</w:t>
      </w:r>
    </w:p>
    <w:p w14:paraId="24E49B98" w14:textId="77777777" w:rsidR="001666D8" w:rsidRPr="006B2FCC" w:rsidRDefault="001666D8" w:rsidP="00B0233E">
      <w:pPr>
        <w:pStyle w:val="ListNumber"/>
        <w:keepNext/>
        <w:keepLines/>
      </w:pPr>
      <w:r w:rsidRPr="006B2FCC">
        <w:t>Set all input variables.</w:t>
      </w:r>
    </w:p>
    <w:p w14:paraId="7131ED0F" w14:textId="725BA6AA" w:rsidR="001666D8" w:rsidRDefault="001666D8" w:rsidP="00B0233E">
      <w:pPr>
        <w:pStyle w:val="ListNumber"/>
      </w:pPr>
      <w:r w:rsidRPr="006B2FCC">
        <w:t>Call the</w:t>
      </w:r>
      <w:r>
        <w:t xml:space="preserve"> API</w:t>
      </w:r>
      <w:r w:rsidRPr="006B2FCC">
        <w:t>.</w:t>
      </w:r>
    </w:p>
    <w:p w14:paraId="4115B860" w14:textId="77777777" w:rsidR="00DF1192" w:rsidRDefault="00DF1192" w:rsidP="00DF1192">
      <w:pPr>
        <w:pStyle w:val="BodyText6"/>
      </w:pPr>
    </w:p>
    <w:p w14:paraId="2360464C" w14:textId="77777777" w:rsidR="00F426A6" w:rsidRDefault="00F426A6" w:rsidP="00AB528F">
      <w:pPr>
        <w:pStyle w:val="APIParameters"/>
        <w:keepNext/>
        <w:keepLines/>
        <w:ind w:left="4147" w:hanging="4147"/>
      </w:pPr>
      <w:r w:rsidRPr="009814EF">
        <w:rPr>
          <w:b/>
        </w:rPr>
        <w:t xml:space="preserve">Input </w:t>
      </w:r>
      <w:r w:rsidR="001666D8">
        <w:rPr>
          <w:b/>
        </w:rPr>
        <w:t>Variables</w:t>
      </w:r>
      <w:r w:rsidRPr="009814EF">
        <w:rPr>
          <w:b/>
        </w:rPr>
        <w:t>:</w:t>
      </w:r>
      <w:r w:rsidRPr="009814EF">
        <w:rPr>
          <w:b/>
        </w:rPr>
        <w:tab/>
      </w:r>
      <w:r w:rsidR="001666D8" w:rsidRPr="008744E9">
        <w:rPr>
          <w:b/>
        </w:rPr>
        <w:t>IOST(0):</w:t>
      </w:r>
      <w:r w:rsidRPr="009814EF">
        <w:rPr>
          <w:b/>
        </w:rPr>
        <w:tab/>
      </w:r>
      <w:r w:rsidR="001666D8" w:rsidRPr="006B2FCC">
        <w:t>(required) Internal entry number of the selected device</w:t>
      </w:r>
      <w:r w:rsidR="001666D8">
        <w:t>’</w:t>
      </w:r>
      <w:r w:rsidR="001666D8" w:rsidRPr="006B2FCC">
        <w:t>s subtype as recorded in the TERMINAL TYPE</w:t>
      </w:r>
      <w:r w:rsidR="00300CFC" w:rsidRPr="006B2FCC">
        <w:t xml:space="preserve"> (#3.2)</w:t>
      </w:r>
      <w:r w:rsidR="001666D8" w:rsidRPr="006B2FCC">
        <w:t xml:space="preserve"> file</w:t>
      </w:r>
      <w:r w:rsidR="001666D8" w:rsidRPr="006B2FCC">
        <w:fldChar w:fldCharType="begin"/>
      </w:r>
      <w:r w:rsidR="001666D8" w:rsidRPr="006B2FCC">
        <w:instrText xml:space="preserve"> XE </w:instrText>
      </w:r>
      <w:r w:rsidR="001666D8">
        <w:instrText>“</w:instrText>
      </w:r>
      <w:r w:rsidR="001666D8" w:rsidRPr="006B2FCC">
        <w:instrText>TERMINAL TYPE</w:instrText>
      </w:r>
      <w:r w:rsidR="00300CFC" w:rsidRPr="006B2FCC">
        <w:instrText xml:space="preserve"> (#3.2)</w:instrText>
      </w:r>
      <w:r w:rsidR="001666D8" w:rsidRPr="006B2FCC">
        <w:instrText xml:space="preserve"> File</w:instrText>
      </w:r>
      <w:r w:rsidR="001666D8">
        <w:instrText>”</w:instrText>
      </w:r>
      <w:r w:rsidR="001666D8" w:rsidRPr="006B2FCC">
        <w:instrText xml:space="preserve"> </w:instrText>
      </w:r>
      <w:r w:rsidR="001666D8" w:rsidRPr="006B2FCC">
        <w:fldChar w:fldCharType="end"/>
      </w:r>
      <w:r w:rsidR="001666D8" w:rsidRPr="006B2FCC">
        <w:fldChar w:fldCharType="begin"/>
      </w:r>
      <w:r w:rsidR="001666D8" w:rsidRPr="006B2FCC">
        <w:instrText xml:space="preserve"> XE </w:instrText>
      </w:r>
      <w:r w:rsidR="001666D8">
        <w:instrText>“</w:instrText>
      </w:r>
      <w:r w:rsidR="001666D8" w:rsidRPr="006B2FCC">
        <w:instrText>Files:TERMINAL TYPE (#3.2)</w:instrText>
      </w:r>
      <w:r w:rsidR="001666D8">
        <w:instrText>”</w:instrText>
      </w:r>
      <w:r w:rsidR="001666D8" w:rsidRPr="006B2FCC">
        <w:instrText xml:space="preserve"> </w:instrText>
      </w:r>
      <w:r w:rsidR="001666D8" w:rsidRPr="006B2FCC">
        <w:fldChar w:fldCharType="end"/>
      </w:r>
      <w:r w:rsidR="001666D8" w:rsidRPr="006B2FCC">
        <w:t>.</w:t>
      </w:r>
    </w:p>
    <w:p w14:paraId="3F75902D" w14:textId="77777777" w:rsidR="001666D8" w:rsidRDefault="001666D8" w:rsidP="00AB528F">
      <w:pPr>
        <w:pStyle w:val="APIParameters"/>
        <w:keepNext/>
        <w:keepLines/>
        <w:ind w:left="4147" w:hanging="4147"/>
      </w:pPr>
      <w:r>
        <w:tab/>
      </w:r>
      <w:r w:rsidRPr="008744E9">
        <w:rPr>
          <w:b/>
        </w:rPr>
        <w:t>%ZIS:</w:t>
      </w:r>
      <w:r>
        <w:tab/>
      </w:r>
      <w:r w:rsidRPr="006B2FCC">
        <w:t xml:space="preserve">(optional) If you define </w:t>
      </w:r>
      <w:r w:rsidRPr="00837424">
        <w:rPr>
          <w:b/>
        </w:rPr>
        <w:t>%ZIS = “I”</w:t>
      </w:r>
      <w:r w:rsidRPr="006B2FCC">
        <w:t xml:space="preserve">, the output array </w:t>
      </w:r>
      <w:r w:rsidRPr="00837424">
        <w:rPr>
          <w:b/>
        </w:rPr>
        <w:t>IOIS</w:t>
      </w:r>
      <w:r w:rsidRPr="006B2FCC">
        <w:t xml:space="preserve"> (m</w:t>
      </w:r>
      <w:r>
        <w:t>ap</w:t>
      </w:r>
      <w:r w:rsidRPr="006B2FCC">
        <w:t>ping esc</w:t>
      </w:r>
      <w:r>
        <w:t>ap</w:t>
      </w:r>
      <w:r w:rsidRPr="006B2FCC">
        <w:t>e codes sent by input keys to input keys) is created.</w:t>
      </w:r>
    </w:p>
    <w:p w14:paraId="1C28DB87" w14:textId="257CD9CF" w:rsidR="001666D8" w:rsidRDefault="00F223BA" w:rsidP="001666D8">
      <w:pPr>
        <w:pStyle w:val="APIParametersNote"/>
      </w:pPr>
      <w:r>
        <w:drawing>
          <wp:inline distT="0" distB="0" distL="0" distR="0" wp14:anchorId="3F6C7E3C" wp14:editId="50E8443F">
            <wp:extent cx="285750" cy="285750"/>
            <wp:effectExtent l="0" t="0" r="0" b="0"/>
            <wp:docPr id="538" name="Picture 5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666D8">
        <w:tab/>
      </w:r>
      <w:smartTag w:uri="urn:schemas-microsoft-com:office:smarttags" w:element="stockticker">
        <w:r w:rsidR="001666D8" w:rsidRPr="006B2FCC">
          <w:rPr>
            <w:b/>
            <w:iCs/>
          </w:rPr>
          <w:t>REF</w:t>
        </w:r>
      </w:smartTag>
      <w:r w:rsidR="001666D8" w:rsidRPr="006B2FCC">
        <w:rPr>
          <w:b/>
          <w:iCs/>
        </w:rPr>
        <w:t xml:space="preserve">: </w:t>
      </w:r>
      <w:r w:rsidR="001666D8" w:rsidRPr="006B2FCC">
        <w:t xml:space="preserve">For a description of the </w:t>
      </w:r>
      <w:r w:rsidR="001666D8" w:rsidRPr="00837424">
        <w:rPr>
          <w:b/>
        </w:rPr>
        <w:t>IOIS</w:t>
      </w:r>
      <w:r w:rsidR="001666D8" w:rsidRPr="006B2FCC">
        <w:t xml:space="preserve"> nodes created, see the </w:t>
      </w:r>
      <w:r w:rsidR="001666D8">
        <w:t>“</w:t>
      </w:r>
      <w:hyperlink w:anchor="ens_ziss_output_variables" w:history="1">
        <w:r w:rsidR="001666D8" w:rsidRPr="00837424">
          <w:rPr>
            <w:rStyle w:val="Hyperlink"/>
          </w:rPr>
          <w:t>Output Variables</w:t>
        </w:r>
      </w:hyperlink>
      <w:r w:rsidR="001666D8">
        <w:t>”</w:t>
      </w:r>
      <w:r w:rsidR="001666D8" w:rsidRPr="006B2FCC">
        <w:t xml:space="preserve"> </w:t>
      </w:r>
      <w:r w:rsidR="001666D8">
        <w:t>section</w:t>
      </w:r>
      <w:r w:rsidR="001666D8" w:rsidRPr="006B2FCC">
        <w:t>.</w:t>
      </w:r>
    </w:p>
    <w:p w14:paraId="74619931" w14:textId="77777777" w:rsidR="00002789" w:rsidRPr="001666D8" w:rsidRDefault="00002789" w:rsidP="00002789">
      <w:pPr>
        <w:pStyle w:val="BodyText6"/>
      </w:pPr>
    </w:p>
    <w:p w14:paraId="667A80F7" w14:textId="5DE60F9E" w:rsidR="001F1FA6" w:rsidRDefault="001F1FA6" w:rsidP="001F1FA6">
      <w:pPr>
        <w:pStyle w:val="Note"/>
      </w:pPr>
      <w:r>
        <w:rPr>
          <w:noProof/>
          <w:lang w:eastAsia="en-US"/>
        </w:rPr>
        <w:drawing>
          <wp:inline distT="0" distB="0" distL="0" distR="0" wp14:anchorId="13C96F34" wp14:editId="7980E9F9">
            <wp:extent cx="285750" cy="285750"/>
            <wp:effectExtent l="0" t="0" r="0" b="0"/>
            <wp:docPr id="391" name="Picture 3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Not all characteristics are possible on all terminal types</w:t>
      </w:r>
      <w:r>
        <w:t xml:space="preserve"> for </w:t>
      </w:r>
      <w:r w:rsidR="00C7423D">
        <w:t>all</w:t>
      </w:r>
      <w:r>
        <w:t xml:space="preserve"> output variables</w:t>
      </w:r>
      <w:r w:rsidRPr="006B2FCC">
        <w:t xml:space="preserve">. The </w:t>
      </w:r>
      <w:r w:rsidRPr="00837424">
        <w:rPr>
          <w:b/>
        </w:rPr>
        <w:t>IOEFLD</w:t>
      </w:r>
      <w:r w:rsidRPr="006B2FCC">
        <w:t xml:space="preserve"> and </w:t>
      </w:r>
      <w:r w:rsidRPr="00837424">
        <w:rPr>
          <w:b/>
        </w:rPr>
        <w:t>IOSTBM</w:t>
      </w:r>
      <w:r w:rsidRPr="006B2FCC">
        <w:t xml:space="preserve"> variables are used with indirection. Also, </w:t>
      </w:r>
      <w:r w:rsidRPr="00837424">
        <w:rPr>
          <w:b/>
        </w:rPr>
        <w:t>IOSTBM</w:t>
      </w:r>
      <w:r w:rsidRPr="006B2FCC">
        <w:t xml:space="preserve"> requires the setting of </w:t>
      </w:r>
      <w:r w:rsidRPr="00837424">
        <w:rPr>
          <w:b/>
        </w:rPr>
        <w:t>IOTM</w:t>
      </w:r>
      <w:r w:rsidRPr="006B2FCC">
        <w:t xml:space="preserve"> and </w:t>
      </w:r>
      <w:r w:rsidRPr="00837424">
        <w:rPr>
          <w:b/>
        </w:rPr>
        <w:t>IOBM</w:t>
      </w:r>
      <w:r w:rsidRPr="006B2FCC">
        <w:t xml:space="preserve"> as input variables for the top and bottom margins.</w:t>
      </w:r>
    </w:p>
    <w:p w14:paraId="5DF2027A" w14:textId="77777777" w:rsidR="00002789" w:rsidRDefault="00002789" w:rsidP="00002789">
      <w:pPr>
        <w:pStyle w:val="BodyText6"/>
      </w:pPr>
    </w:p>
    <w:p w14:paraId="04B2630B" w14:textId="77777777" w:rsidR="009C36BB" w:rsidRDefault="00F426A6" w:rsidP="009C36BB">
      <w:pPr>
        <w:pStyle w:val="APIParameters"/>
        <w:keepNext/>
        <w:keepLines/>
      </w:pPr>
      <w:bookmarkStart w:id="358" w:name="ens_ziss_output_variables"/>
      <w:r w:rsidRPr="009814EF">
        <w:rPr>
          <w:b/>
        </w:rPr>
        <w:t>Output</w:t>
      </w:r>
      <w:r w:rsidR="001666D8">
        <w:rPr>
          <w:b/>
        </w:rPr>
        <w:t xml:space="preserve"> Variables</w:t>
      </w:r>
      <w:bookmarkEnd w:id="358"/>
      <w:r w:rsidRPr="009814EF">
        <w:rPr>
          <w:b/>
        </w:rPr>
        <w:t>:</w:t>
      </w:r>
      <w:r w:rsidRPr="001666D8">
        <w:tab/>
      </w:r>
      <w:r w:rsidR="001F1FA6" w:rsidRPr="008744E9">
        <w:rPr>
          <w:b/>
        </w:rPr>
        <w:t>IOARM0:</w:t>
      </w:r>
      <w:r w:rsidRPr="001666D8">
        <w:tab/>
      </w:r>
      <w:r w:rsidR="001F1FA6" w:rsidRPr="006B2FCC">
        <w:t>Auto repeat mode off.</w:t>
      </w:r>
    </w:p>
    <w:p w14:paraId="4A8E5245" w14:textId="77777777" w:rsidR="001F1FA6" w:rsidRDefault="001F1FA6" w:rsidP="009C36BB">
      <w:pPr>
        <w:pStyle w:val="APIParameters"/>
        <w:keepNext/>
        <w:keepLines/>
      </w:pPr>
      <w:r>
        <w:tab/>
      </w:r>
      <w:r w:rsidRPr="008744E9">
        <w:rPr>
          <w:b/>
        </w:rPr>
        <w:t>IOARM1:</w:t>
      </w:r>
      <w:r>
        <w:tab/>
      </w:r>
      <w:r w:rsidRPr="006B2FCC">
        <w:t>Auto repeat mode on.</w:t>
      </w:r>
    </w:p>
    <w:p w14:paraId="50F70086" w14:textId="77777777" w:rsidR="001F1FA6" w:rsidRDefault="001F1FA6" w:rsidP="009C36BB">
      <w:pPr>
        <w:pStyle w:val="APIParameters"/>
        <w:keepNext/>
        <w:keepLines/>
      </w:pPr>
      <w:r>
        <w:tab/>
      </w:r>
      <w:r w:rsidRPr="008744E9">
        <w:rPr>
          <w:b/>
        </w:rPr>
        <w:t>IOAWM0:</w:t>
      </w:r>
      <w:r>
        <w:tab/>
      </w:r>
      <w:r w:rsidRPr="006B2FCC">
        <w:t>Auto wrap mode off.</w:t>
      </w:r>
    </w:p>
    <w:p w14:paraId="2EDBFE41" w14:textId="77777777" w:rsidR="001F1FA6" w:rsidRDefault="001F1FA6" w:rsidP="009C36BB">
      <w:pPr>
        <w:pStyle w:val="APIParameters"/>
        <w:keepNext/>
        <w:keepLines/>
      </w:pPr>
      <w:r>
        <w:tab/>
      </w:r>
      <w:r w:rsidRPr="008744E9">
        <w:rPr>
          <w:b/>
        </w:rPr>
        <w:t>IOAWM1:</w:t>
      </w:r>
      <w:r>
        <w:tab/>
      </w:r>
      <w:r w:rsidRPr="006B2FCC">
        <w:t>Auto wrap mode on.</w:t>
      </w:r>
    </w:p>
    <w:p w14:paraId="48B5DAD4" w14:textId="77777777" w:rsidR="001F1FA6" w:rsidRDefault="001F1FA6" w:rsidP="001F1FA6">
      <w:pPr>
        <w:pStyle w:val="APIParameters"/>
        <w:ind w:left="4147" w:hanging="4147"/>
      </w:pPr>
      <w:r>
        <w:tab/>
      </w:r>
      <w:r w:rsidRPr="008744E9">
        <w:rPr>
          <w:b/>
        </w:rPr>
        <w:t>IOBOFF:</w:t>
      </w:r>
      <w:r>
        <w:tab/>
      </w:r>
      <w:r w:rsidRPr="006B2FCC">
        <w:t>Blink off.</w:t>
      </w:r>
    </w:p>
    <w:p w14:paraId="0398E158" w14:textId="77777777" w:rsidR="001F1FA6" w:rsidRDefault="001F1FA6" w:rsidP="001F1FA6">
      <w:pPr>
        <w:pStyle w:val="APIParameters"/>
        <w:ind w:left="4147" w:hanging="4147"/>
      </w:pPr>
      <w:r>
        <w:tab/>
      </w:r>
      <w:r w:rsidRPr="008744E9">
        <w:rPr>
          <w:b/>
        </w:rPr>
        <w:t>IOBON:</w:t>
      </w:r>
      <w:r>
        <w:tab/>
      </w:r>
      <w:r w:rsidRPr="006B2FCC">
        <w:t>Blink on.</w:t>
      </w:r>
    </w:p>
    <w:p w14:paraId="1B0996C8" w14:textId="77777777" w:rsidR="001F1FA6" w:rsidRDefault="001F1FA6" w:rsidP="001F1FA6">
      <w:pPr>
        <w:pStyle w:val="APIParameters"/>
        <w:ind w:left="4147" w:hanging="4147"/>
      </w:pPr>
      <w:r>
        <w:tab/>
      </w:r>
      <w:r w:rsidRPr="008744E9">
        <w:rPr>
          <w:b/>
        </w:rPr>
        <w:t>IOCOMMA:</w:t>
      </w:r>
      <w:r>
        <w:tab/>
      </w:r>
      <w:r w:rsidRPr="006B2FCC">
        <w:t>Keypad</w:t>
      </w:r>
      <w:r>
        <w:t>’</w:t>
      </w:r>
      <w:r w:rsidRPr="006B2FCC">
        <w:t>s comma.</w:t>
      </w:r>
    </w:p>
    <w:p w14:paraId="59EA37C5" w14:textId="77777777" w:rsidR="001F1FA6" w:rsidRDefault="001F1FA6" w:rsidP="001F1FA6">
      <w:pPr>
        <w:pStyle w:val="APIParameters"/>
        <w:ind w:left="4147" w:hanging="4147"/>
      </w:pPr>
      <w:r>
        <w:lastRenderedPageBreak/>
        <w:tab/>
      </w:r>
      <w:r w:rsidRPr="008744E9">
        <w:rPr>
          <w:b/>
        </w:rPr>
        <w:t>IOCUB:</w:t>
      </w:r>
      <w:r>
        <w:tab/>
      </w:r>
      <w:r w:rsidRPr="006B2FCC">
        <w:t>Cursor backward.</w:t>
      </w:r>
    </w:p>
    <w:p w14:paraId="096A547D" w14:textId="77777777" w:rsidR="001F1FA6" w:rsidRDefault="001F1FA6" w:rsidP="001F1FA6">
      <w:pPr>
        <w:pStyle w:val="APIParameters"/>
        <w:ind w:left="4147" w:hanging="4147"/>
      </w:pPr>
      <w:r>
        <w:tab/>
      </w:r>
      <w:r w:rsidRPr="008744E9">
        <w:rPr>
          <w:b/>
        </w:rPr>
        <w:t>IOCUD:</w:t>
      </w:r>
      <w:r>
        <w:tab/>
      </w:r>
      <w:r w:rsidRPr="006B2FCC">
        <w:t>Cursor down.</w:t>
      </w:r>
    </w:p>
    <w:p w14:paraId="4F3803AB" w14:textId="77777777" w:rsidR="001F1FA6" w:rsidRDefault="001F1FA6" w:rsidP="001F1FA6">
      <w:pPr>
        <w:pStyle w:val="APIParameters"/>
        <w:ind w:left="4147" w:hanging="4147"/>
      </w:pPr>
      <w:r>
        <w:tab/>
      </w:r>
      <w:r w:rsidRPr="008744E9">
        <w:rPr>
          <w:b/>
        </w:rPr>
        <w:t>IOCUF:</w:t>
      </w:r>
      <w:r>
        <w:tab/>
      </w:r>
      <w:r w:rsidRPr="006B2FCC">
        <w:t>Cursor forward.</w:t>
      </w:r>
    </w:p>
    <w:p w14:paraId="32F1A32B" w14:textId="77777777" w:rsidR="001F1FA6" w:rsidRDefault="001F1FA6" w:rsidP="001F1FA6">
      <w:pPr>
        <w:pStyle w:val="APIParameters"/>
        <w:ind w:left="4147" w:hanging="4147"/>
      </w:pPr>
      <w:r>
        <w:tab/>
      </w:r>
      <w:r w:rsidRPr="008744E9">
        <w:rPr>
          <w:b/>
        </w:rPr>
        <w:t>IOCUON:</w:t>
      </w:r>
      <w:r>
        <w:tab/>
      </w:r>
      <w:r w:rsidRPr="006B2FCC">
        <w:t>Cursor on.</w:t>
      </w:r>
    </w:p>
    <w:p w14:paraId="7B0D7F9C" w14:textId="77777777" w:rsidR="001F1FA6" w:rsidRDefault="001F1FA6" w:rsidP="001F1FA6">
      <w:pPr>
        <w:pStyle w:val="APIParameters"/>
        <w:ind w:left="4147" w:hanging="4147"/>
      </w:pPr>
      <w:r>
        <w:tab/>
      </w:r>
      <w:r w:rsidRPr="008744E9">
        <w:rPr>
          <w:b/>
        </w:rPr>
        <w:t>IOCUOFF:</w:t>
      </w:r>
      <w:r>
        <w:tab/>
      </w:r>
      <w:r w:rsidRPr="006B2FCC">
        <w:t>Cursor off.</w:t>
      </w:r>
    </w:p>
    <w:p w14:paraId="4FE57F74" w14:textId="77777777" w:rsidR="001F1FA6" w:rsidRDefault="001F1FA6" w:rsidP="001F1FA6">
      <w:pPr>
        <w:pStyle w:val="APIParameters"/>
        <w:ind w:left="4147" w:hanging="4147"/>
      </w:pPr>
      <w:r>
        <w:tab/>
      </w:r>
      <w:r w:rsidRPr="008744E9">
        <w:rPr>
          <w:b/>
        </w:rPr>
        <w:t>IOCUU:</w:t>
      </w:r>
      <w:r>
        <w:tab/>
      </w:r>
      <w:r w:rsidRPr="006B2FCC">
        <w:t>Cursor up.</w:t>
      </w:r>
    </w:p>
    <w:p w14:paraId="325761AE" w14:textId="77777777" w:rsidR="001F1FA6" w:rsidRDefault="001F1FA6" w:rsidP="001F1FA6">
      <w:pPr>
        <w:pStyle w:val="APIParameters"/>
        <w:ind w:left="4147" w:hanging="4147"/>
      </w:pPr>
      <w:r>
        <w:tab/>
      </w:r>
      <w:r w:rsidRPr="008744E9">
        <w:rPr>
          <w:b/>
        </w:rPr>
        <w:t>IODCH:</w:t>
      </w:r>
      <w:r>
        <w:tab/>
      </w:r>
      <w:r w:rsidRPr="006B2FCC">
        <w:t>Delete character.</w:t>
      </w:r>
    </w:p>
    <w:p w14:paraId="5D4B1033" w14:textId="77777777" w:rsidR="001F1FA6" w:rsidRDefault="001F1FA6" w:rsidP="001F1FA6">
      <w:pPr>
        <w:pStyle w:val="APIParameters"/>
        <w:ind w:left="4147" w:hanging="4147"/>
      </w:pPr>
      <w:r>
        <w:tab/>
      </w:r>
      <w:r w:rsidRPr="008744E9">
        <w:rPr>
          <w:b/>
        </w:rPr>
        <w:t>IODHLB:</w:t>
      </w:r>
      <w:r>
        <w:tab/>
      </w:r>
      <w:r w:rsidRPr="006B2FCC">
        <w:t>Double-high/wide bottom.</w:t>
      </w:r>
    </w:p>
    <w:p w14:paraId="23B95304" w14:textId="77777777" w:rsidR="001F1FA6" w:rsidRDefault="001F1FA6" w:rsidP="001F1FA6">
      <w:pPr>
        <w:pStyle w:val="APIParameters"/>
        <w:ind w:left="4147" w:hanging="4147"/>
      </w:pPr>
      <w:r>
        <w:tab/>
      </w:r>
      <w:r w:rsidRPr="008744E9">
        <w:rPr>
          <w:b/>
        </w:rPr>
        <w:t>IODHLT:</w:t>
      </w:r>
      <w:r>
        <w:tab/>
      </w:r>
      <w:r w:rsidRPr="006B2FCC">
        <w:t>Double-high/wide top.</w:t>
      </w:r>
    </w:p>
    <w:p w14:paraId="17B275CE" w14:textId="77777777" w:rsidR="001F1FA6" w:rsidRDefault="001F1FA6" w:rsidP="001F1FA6">
      <w:pPr>
        <w:pStyle w:val="APIParameters"/>
        <w:ind w:left="4147" w:hanging="4147"/>
      </w:pPr>
      <w:r>
        <w:tab/>
      </w:r>
      <w:r w:rsidRPr="008744E9">
        <w:rPr>
          <w:b/>
        </w:rPr>
        <w:t>IODL:</w:t>
      </w:r>
      <w:r>
        <w:tab/>
      </w:r>
      <w:r w:rsidRPr="006B2FCC">
        <w:t>Delete line.</w:t>
      </w:r>
    </w:p>
    <w:p w14:paraId="345E1FE7" w14:textId="77777777" w:rsidR="001F1FA6" w:rsidRDefault="001F1FA6" w:rsidP="001F1FA6">
      <w:pPr>
        <w:pStyle w:val="APIParameters"/>
        <w:ind w:left="4147" w:hanging="4147"/>
      </w:pPr>
      <w:r>
        <w:tab/>
      </w:r>
      <w:r w:rsidRPr="008744E9">
        <w:rPr>
          <w:b/>
        </w:rPr>
        <w:t>IODWl:</w:t>
      </w:r>
      <w:r>
        <w:tab/>
      </w:r>
      <w:r w:rsidRPr="006B2FCC">
        <w:t>Doublewide length.</w:t>
      </w:r>
    </w:p>
    <w:p w14:paraId="19FAA003" w14:textId="77777777" w:rsidR="001F1FA6" w:rsidRDefault="001F1FA6" w:rsidP="001F1FA6">
      <w:pPr>
        <w:pStyle w:val="APIParameters"/>
        <w:ind w:left="4147" w:hanging="4147"/>
      </w:pPr>
      <w:r>
        <w:tab/>
      </w:r>
      <w:r w:rsidRPr="008744E9">
        <w:rPr>
          <w:b/>
        </w:rPr>
        <w:t>IOECH:</w:t>
      </w:r>
      <w:r>
        <w:tab/>
      </w:r>
      <w:r w:rsidRPr="006B2FCC">
        <w:t>Erase character.</w:t>
      </w:r>
    </w:p>
    <w:p w14:paraId="3ED94451" w14:textId="77777777" w:rsidR="001F1FA6" w:rsidRDefault="001F1FA6" w:rsidP="001F1FA6">
      <w:pPr>
        <w:pStyle w:val="APIParameters"/>
        <w:ind w:left="4147" w:hanging="4147"/>
      </w:pPr>
      <w:r>
        <w:tab/>
      </w:r>
      <w:r w:rsidRPr="008744E9">
        <w:rPr>
          <w:b/>
        </w:rPr>
        <w:t>IOEDALL:</w:t>
      </w:r>
      <w:r>
        <w:tab/>
      </w:r>
      <w:r w:rsidRPr="006B2FCC">
        <w:t>Erase in display entire page.</w:t>
      </w:r>
    </w:p>
    <w:p w14:paraId="301EBE3B" w14:textId="77777777" w:rsidR="001F1FA6" w:rsidRDefault="001F1FA6" w:rsidP="001F1FA6">
      <w:pPr>
        <w:pStyle w:val="APIParameters"/>
        <w:ind w:left="4147" w:hanging="4147"/>
      </w:pPr>
      <w:r>
        <w:tab/>
      </w:r>
      <w:r w:rsidRPr="008744E9">
        <w:rPr>
          <w:b/>
        </w:rPr>
        <w:t>IOEDBOP:</w:t>
      </w:r>
      <w:r>
        <w:tab/>
      </w:r>
      <w:r w:rsidRPr="006B2FCC">
        <w:t>Erase in display from beginning of page to cursor.</w:t>
      </w:r>
    </w:p>
    <w:p w14:paraId="26749901" w14:textId="77777777" w:rsidR="001F1FA6" w:rsidRDefault="001F1FA6" w:rsidP="001F1FA6">
      <w:pPr>
        <w:pStyle w:val="APIParameters"/>
        <w:ind w:left="4147" w:hanging="4147"/>
      </w:pPr>
      <w:r>
        <w:tab/>
      </w:r>
      <w:r w:rsidRPr="008744E9">
        <w:rPr>
          <w:b/>
        </w:rPr>
        <w:t>IOEDEOP:</w:t>
      </w:r>
      <w:r>
        <w:tab/>
      </w:r>
      <w:r w:rsidRPr="006B2FCC">
        <w:t>Erase in display from cursor to end of page.</w:t>
      </w:r>
    </w:p>
    <w:p w14:paraId="621E7E59" w14:textId="77777777" w:rsidR="001F1FA6" w:rsidRDefault="001F1FA6" w:rsidP="001F1FA6">
      <w:pPr>
        <w:pStyle w:val="APIParameters"/>
        <w:ind w:left="4147" w:hanging="4147"/>
      </w:pPr>
      <w:r>
        <w:tab/>
      </w:r>
      <w:r w:rsidRPr="008744E9">
        <w:rPr>
          <w:b/>
        </w:rPr>
        <w:t>IOEFLD:</w:t>
      </w:r>
      <w:r>
        <w:tab/>
      </w:r>
      <w:r w:rsidRPr="006B2FCC">
        <w:t>Erase field (</w:t>
      </w:r>
      <w:r w:rsidRPr="006B2FCC">
        <w:rPr>
          <w:b/>
          <w:vertAlign w:val="superscript"/>
        </w:rPr>
        <w:t>*</w:t>
      </w:r>
      <w:r w:rsidRPr="006B2FCC">
        <w:t xml:space="preserve">use through indirection, such as, </w:t>
      </w:r>
      <w:r w:rsidRPr="00837424">
        <w:rPr>
          <w:b/>
        </w:rPr>
        <w:t>W @IOEFLD</w:t>
      </w:r>
      <w:r w:rsidRPr="006B2FCC">
        <w:t>).</w:t>
      </w:r>
    </w:p>
    <w:p w14:paraId="46E20502" w14:textId="77777777" w:rsidR="001F1FA6" w:rsidRDefault="001F1FA6" w:rsidP="001F1FA6">
      <w:pPr>
        <w:pStyle w:val="APIParameters"/>
        <w:ind w:left="4147" w:hanging="4147"/>
      </w:pPr>
      <w:r>
        <w:tab/>
      </w:r>
      <w:r w:rsidRPr="008744E9">
        <w:rPr>
          <w:b/>
        </w:rPr>
        <w:t>IOELALL:</w:t>
      </w:r>
      <w:r>
        <w:tab/>
      </w:r>
      <w:r w:rsidRPr="006B2FCC">
        <w:t>Erase in line entire line.</w:t>
      </w:r>
    </w:p>
    <w:p w14:paraId="67E6EE0C" w14:textId="77777777" w:rsidR="001F1FA6" w:rsidRDefault="001F1FA6" w:rsidP="001F1FA6">
      <w:pPr>
        <w:pStyle w:val="APIParameters"/>
        <w:ind w:left="4147" w:hanging="4147"/>
      </w:pPr>
      <w:r>
        <w:tab/>
      </w:r>
      <w:r w:rsidRPr="008744E9">
        <w:rPr>
          <w:b/>
        </w:rPr>
        <w:t>IOELBOL:</w:t>
      </w:r>
      <w:r>
        <w:tab/>
      </w:r>
      <w:r w:rsidRPr="006B2FCC">
        <w:t>Erase in line from beginning of line to cursor.</w:t>
      </w:r>
    </w:p>
    <w:p w14:paraId="214737C6" w14:textId="77777777" w:rsidR="001F1FA6" w:rsidRDefault="001F1FA6" w:rsidP="001F1FA6">
      <w:pPr>
        <w:pStyle w:val="APIParameters"/>
        <w:ind w:left="4147" w:hanging="4147"/>
      </w:pPr>
      <w:r>
        <w:tab/>
      </w:r>
      <w:r w:rsidRPr="008744E9">
        <w:rPr>
          <w:b/>
        </w:rPr>
        <w:t>IOELEOL:</w:t>
      </w:r>
      <w:r>
        <w:tab/>
      </w:r>
      <w:r w:rsidRPr="006B2FCC">
        <w:t>Erase in line from cursor to end of line.</w:t>
      </w:r>
    </w:p>
    <w:p w14:paraId="4433729B" w14:textId="77777777" w:rsidR="001F1FA6" w:rsidRDefault="001F1FA6" w:rsidP="001F1FA6">
      <w:pPr>
        <w:pStyle w:val="APIParameters"/>
        <w:ind w:left="4147" w:hanging="4147"/>
      </w:pPr>
      <w:r>
        <w:tab/>
      </w:r>
      <w:r w:rsidRPr="008744E9">
        <w:rPr>
          <w:b/>
        </w:rPr>
        <w:t>IOENTER:</w:t>
      </w:r>
      <w:r>
        <w:tab/>
      </w:r>
      <w:r w:rsidRPr="006B2FCC">
        <w:t>Keypad</w:t>
      </w:r>
      <w:r>
        <w:t>’</w:t>
      </w:r>
      <w:r w:rsidRPr="006B2FCC">
        <w:t>s Enter.</w:t>
      </w:r>
    </w:p>
    <w:p w14:paraId="04C08FAF" w14:textId="77777777" w:rsidR="001F1FA6" w:rsidRDefault="001F1FA6" w:rsidP="001F1FA6">
      <w:pPr>
        <w:pStyle w:val="APIParameters"/>
        <w:ind w:left="4147" w:hanging="4147"/>
      </w:pPr>
      <w:r>
        <w:tab/>
      </w:r>
      <w:r w:rsidRPr="008744E9">
        <w:rPr>
          <w:b/>
        </w:rPr>
        <w:t>IOFIND:</w:t>
      </w:r>
      <w:r>
        <w:tab/>
      </w:r>
      <w:r w:rsidRPr="006B2FCC">
        <w:t>Find key.</w:t>
      </w:r>
    </w:p>
    <w:p w14:paraId="6A54EB36" w14:textId="77777777" w:rsidR="001F1FA6" w:rsidRDefault="001F1FA6" w:rsidP="001F1FA6">
      <w:pPr>
        <w:pStyle w:val="APIParameters"/>
        <w:ind w:left="4147" w:hanging="4147"/>
      </w:pPr>
      <w:r>
        <w:tab/>
      </w:r>
      <w:r w:rsidRPr="008744E9">
        <w:rPr>
          <w:b/>
        </w:rPr>
        <w:t>IOHDWN:</w:t>
      </w:r>
      <w:r>
        <w:tab/>
      </w:r>
      <w:r w:rsidRPr="006B2FCC">
        <w:t>Half down.</w:t>
      </w:r>
    </w:p>
    <w:p w14:paraId="56D07120" w14:textId="77777777" w:rsidR="001F1FA6" w:rsidRDefault="001F1FA6" w:rsidP="001F1FA6">
      <w:pPr>
        <w:pStyle w:val="APIParameters"/>
        <w:ind w:left="4147" w:hanging="4147"/>
      </w:pPr>
      <w:r>
        <w:tab/>
      </w:r>
      <w:r w:rsidRPr="008744E9">
        <w:rPr>
          <w:b/>
        </w:rPr>
        <w:t>IOHOME:</w:t>
      </w:r>
      <w:r>
        <w:tab/>
      </w:r>
      <w:r w:rsidRPr="006B2FCC">
        <w:t>Home cursor.</w:t>
      </w:r>
    </w:p>
    <w:p w14:paraId="1590B1CB" w14:textId="77777777" w:rsidR="001F1FA6" w:rsidRDefault="001F1FA6" w:rsidP="001F1FA6">
      <w:pPr>
        <w:pStyle w:val="APIParameters"/>
        <w:ind w:left="4147" w:hanging="4147"/>
      </w:pPr>
      <w:r>
        <w:tab/>
      </w:r>
      <w:r w:rsidRPr="008744E9">
        <w:rPr>
          <w:b/>
        </w:rPr>
        <w:t>IOHTS:</w:t>
      </w:r>
      <w:r>
        <w:tab/>
      </w:r>
      <w:r w:rsidRPr="006B2FCC">
        <w:t>Horizontal tab set.</w:t>
      </w:r>
    </w:p>
    <w:p w14:paraId="6B017210" w14:textId="77777777" w:rsidR="001F1FA6" w:rsidRDefault="001F1FA6" w:rsidP="001F1FA6">
      <w:pPr>
        <w:pStyle w:val="APIParameters"/>
        <w:ind w:left="4147" w:hanging="4147"/>
      </w:pPr>
      <w:r>
        <w:tab/>
      </w:r>
      <w:r w:rsidRPr="008744E9">
        <w:rPr>
          <w:b/>
        </w:rPr>
        <w:t>IOHUP:</w:t>
      </w:r>
      <w:r>
        <w:tab/>
      </w:r>
      <w:r w:rsidRPr="006B2FCC">
        <w:t>Half up.</w:t>
      </w:r>
    </w:p>
    <w:p w14:paraId="3181CE4B" w14:textId="77777777" w:rsidR="001F1FA6" w:rsidRDefault="001F1FA6" w:rsidP="001F1FA6">
      <w:pPr>
        <w:pStyle w:val="APIParameters"/>
        <w:ind w:left="4147" w:hanging="4147"/>
      </w:pPr>
      <w:r>
        <w:tab/>
      </w:r>
      <w:r w:rsidRPr="008744E9">
        <w:rPr>
          <w:b/>
        </w:rPr>
        <w:t>IOICH:</w:t>
      </w:r>
      <w:r>
        <w:tab/>
      </w:r>
      <w:r w:rsidRPr="006B2FCC">
        <w:t>Insert character.</w:t>
      </w:r>
    </w:p>
    <w:p w14:paraId="5BD3DE19" w14:textId="77777777" w:rsidR="001F1FA6" w:rsidRDefault="001F1FA6" w:rsidP="001F1FA6">
      <w:pPr>
        <w:pStyle w:val="APIParameters"/>
        <w:ind w:left="4147" w:hanging="4147"/>
      </w:pPr>
      <w:r>
        <w:tab/>
      </w:r>
      <w:r w:rsidRPr="008744E9">
        <w:rPr>
          <w:b/>
        </w:rPr>
        <w:t>IOIL:</w:t>
      </w:r>
      <w:r>
        <w:tab/>
      </w:r>
      <w:r w:rsidRPr="006B2FCC">
        <w:t>Insert line.</w:t>
      </w:r>
    </w:p>
    <w:p w14:paraId="69FC5087" w14:textId="77777777" w:rsidR="001F1FA6" w:rsidRDefault="001F1FA6" w:rsidP="001F1FA6">
      <w:pPr>
        <w:pStyle w:val="APIParameters"/>
        <w:ind w:left="4147" w:hanging="4147"/>
      </w:pPr>
      <w:r>
        <w:tab/>
      </w:r>
      <w:r w:rsidRPr="008744E9">
        <w:rPr>
          <w:b/>
        </w:rPr>
        <w:t>IOIND:</w:t>
      </w:r>
      <w:r>
        <w:tab/>
      </w:r>
      <w:r w:rsidRPr="006B2FCC">
        <w:t>Index.</w:t>
      </w:r>
    </w:p>
    <w:p w14:paraId="0FAA3705" w14:textId="77777777" w:rsidR="001F1FA6" w:rsidRDefault="001F1FA6" w:rsidP="001F1FA6">
      <w:pPr>
        <w:pStyle w:val="APIParameters"/>
        <w:ind w:left="4147" w:hanging="4147"/>
      </w:pPr>
      <w:r>
        <w:tab/>
      </w:r>
      <w:r w:rsidRPr="008744E9">
        <w:rPr>
          <w:b/>
        </w:rPr>
        <w:t>IOINHI:</w:t>
      </w:r>
      <w:r>
        <w:tab/>
      </w:r>
      <w:r w:rsidRPr="006B2FCC">
        <w:t>High intensity.</w:t>
      </w:r>
    </w:p>
    <w:p w14:paraId="100D647B" w14:textId="77777777" w:rsidR="001F1FA6" w:rsidRDefault="001F1FA6" w:rsidP="001F1FA6">
      <w:pPr>
        <w:pStyle w:val="APIParameters"/>
        <w:ind w:left="4147" w:hanging="4147"/>
      </w:pPr>
      <w:r>
        <w:tab/>
      </w:r>
      <w:r w:rsidRPr="008744E9">
        <w:rPr>
          <w:b/>
        </w:rPr>
        <w:t>IOINLOW:</w:t>
      </w:r>
      <w:r>
        <w:tab/>
      </w:r>
      <w:r w:rsidRPr="006B2FCC">
        <w:t>Low intensity.</w:t>
      </w:r>
    </w:p>
    <w:p w14:paraId="6CD475DB" w14:textId="77777777" w:rsidR="001F1FA6" w:rsidRDefault="001F1FA6" w:rsidP="001F1FA6">
      <w:pPr>
        <w:pStyle w:val="APIParameters"/>
        <w:ind w:left="4147" w:hanging="4147"/>
      </w:pPr>
      <w:r>
        <w:tab/>
      </w:r>
      <w:r w:rsidRPr="008744E9">
        <w:rPr>
          <w:b/>
        </w:rPr>
        <w:t>IOINORM:</w:t>
      </w:r>
      <w:r>
        <w:tab/>
      </w:r>
      <w:r w:rsidRPr="006B2FCC">
        <w:t>Normal intensity.</w:t>
      </w:r>
    </w:p>
    <w:p w14:paraId="2DBA5516" w14:textId="77777777" w:rsidR="001F1FA6" w:rsidRDefault="001F1FA6" w:rsidP="001F1FA6">
      <w:pPr>
        <w:pStyle w:val="APIParameters"/>
        <w:ind w:left="4147" w:hanging="4147"/>
      </w:pPr>
      <w:r>
        <w:tab/>
      </w:r>
      <w:r w:rsidRPr="008744E9">
        <w:rPr>
          <w:b/>
        </w:rPr>
        <w:t>IOINSERT:</w:t>
      </w:r>
      <w:r>
        <w:tab/>
      </w:r>
      <w:r w:rsidRPr="006B2FCC">
        <w:t>Insert key.</w:t>
      </w:r>
    </w:p>
    <w:p w14:paraId="605EF0A7" w14:textId="77777777" w:rsidR="001F1FA6" w:rsidRDefault="001F1FA6" w:rsidP="001F1FA6">
      <w:pPr>
        <w:pStyle w:val="APIParameters"/>
        <w:ind w:left="4147" w:hanging="4147"/>
      </w:pPr>
      <w:r>
        <w:lastRenderedPageBreak/>
        <w:tab/>
      </w:r>
      <w:r w:rsidRPr="008744E9">
        <w:rPr>
          <w:b/>
        </w:rPr>
        <w:t>IOKP0:</w:t>
      </w:r>
      <w:r>
        <w:tab/>
      </w:r>
      <w:r w:rsidRPr="006B2FCC">
        <w:t xml:space="preserve">Keypad </w:t>
      </w:r>
      <w:r w:rsidRPr="00837424">
        <w:rPr>
          <w:b/>
        </w:rPr>
        <w:t>0</w:t>
      </w:r>
      <w:r w:rsidRPr="006B2FCC">
        <w:t>.</w:t>
      </w:r>
    </w:p>
    <w:p w14:paraId="35431155" w14:textId="77777777" w:rsidR="001F1FA6" w:rsidRDefault="001F1FA6" w:rsidP="001F1FA6">
      <w:pPr>
        <w:pStyle w:val="APIParameters"/>
        <w:ind w:left="4147" w:hanging="4147"/>
      </w:pPr>
      <w:r>
        <w:tab/>
      </w:r>
      <w:r w:rsidRPr="008744E9">
        <w:rPr>
          <w:b/>
        </w:rPr>
        <w:t>IOKP1:</w:t>
      </w:r>
      <w:r>
        <w:tab/>
      </w:r>
      <w:r w:rsidRPr="006B2FCC">
        <w:t xml:space="preserve">Keypad </w:t>
      </w:r>
      <w:r w:rsidRPr="00837424">
        <w:rPr>
          <w:b/>
        </w:rPr>
        <w:t>1</w:t>
      </w:r>
      <w:r w:rsidRPr="006B2FCC">
        <w:t>.</w:t>
      </w:r>
    </w:p>
    <w:p w14:paraId="68FCBB79" w14:textId="77777777" w:rsidR="001F1FA6" w:rsidRDefault="001F1FA6" w:rsidP="001F1FA6">
      <w:pPr>
        <w:pStyle w:val="APIParameters"/>
        <w:ind w:left="4147" w:hanging="4147"/>
      </w:pPr>
      <w:r>
        <w:tab/>
      </w:r>
      <w:r w:rsidRPr="008744E9">
        <w:rPr>
          <w:b/>
        </w:rPr>
        <w:t>IOKP2:</w:t>
      </w:r>
      <w:r>
        <w:tab/>
      </w:r>
      <w:r w:rsidRPr="006B2FCC">
        <w:t xml:space="preserve">Keypad </w:t>
      </w:r>
      <w:r w:rsidRPr="00837424">
        <w:rPr>
          <w:b/>
        </w:rPr>
        <w:t>2</w:t>
      </w:r>
      <w:r w:rsidRPr="006B2FCC">
        <w:t>.</w:t>
      </w:r>
    </w:p>
    <w:p w14:paraId="42B109BE" w14:textId="77777777" w:rsidR="001F1FA6" w:rsidRDefault="001F1FA6" w:rsidP="001F1FA6">
      <w:pPr>
        <w:pStyle w:val="APIParameters"/>
        <w:ind w:left="4147" w:hanging="4147"/>
      </w:pPr>
      <w:r>
        <w:tab/>
      </w:r>
      <w:r w:rsidRPr="008744E9">
        <w:rPr>
          <w:b/>
        </w:rPr>
        <w:t>IOKP3:</w:t>
      </w:r>
      <w:r>
        <w:tab/>
      </w:r>
      <w:r w:rsidRPr="006B2FCC">
        <w:t xml:space="preserve">Keypad </w:t>
      </w:r>
      <w:r w:rsidRPr="00837424">
        <w:rPr>
          <w:b/>
        </w:rPr>
        <w:t>3</w:t>
      </w:r>
      <w:r w:rsidRPr="006B2FCC">
        <w:t>.</w:t>
      </w:r>
    </w:p>
    <w:p w14:paraId="1CCF905F" w14:textId="77777777" w:rsidR="001F1FA6" w:rsidRDefault="001F1FA6" w:rsidP="001F1FA6">
      <w:pPr>
        <w:pStyle w:val="APIParameters"/>
        <w:ind w:left="4147" w:hanging="4147"/>
      </w:pPr>
      <w:r>
        <w:tab/>
      </w:r>
      <w:r w:rsidRPr="008744E9">
        <w:rPr>
          <w:b/>
        </w:rPr>
        <w:t>IOKP4:</w:t>
      </w:r>
      <w:r>
        <w:tab/>
      </w:r>
      <w:r w:rsidRPr="006B2FCC">
        <w:t xml:space="preserve">Keypad </w:t>
      </w:r>
      <w:r w:rsidRPr="00837424">
        <w:rPr>
          <w:b/>
        </w:rPr>
        <w:t>4</w:t>
      </w:r>
      <w:r w:rsidRPr="006B2FCC">
        <w:t>.</w:t>
      </w:r>
    </w:p>
    <w:p w14:paraId="61E257E3" w14:textId="77777777" w:rsidR="001F1FA6" w:rsidRDefault="001F1FA6" w:rsidP="001F1FA6">
      <w:pPr>
        <w:pStyle w:val="APIParameters"/>
        <w:ind w:left="4147" w:hanging="4147"/>
      </w:pPr>
      <w:r>
        <w:tab/>
      </w:r>
      <w:r w:rsidRPr="008744E9">
        <w:rPr>
          <w:b/>
        </w:rPr>
        <w:t>IOKP5:</w:t>
      </w:r>
      <w:r>
        <w:tab/>
      </w:r>
      <w:r w:rsidRPr="006B2FCC">
        <w:t xml:space="preserve">Keypad </w:t>
      </w:r>
      <w:r w:rsidRPr="00837424">
        <w:rPr>
          <w:b/>
        </w:rPr>
        <w:t>5</w:t>
      </w:r>
      <w:r w:rsidRPr="006B2FCC">
        <w:t>.</w:t>
      </w:r>
    </w:p>
    <w:p w14:paraId="43529554" w14:textId="77777777" w:rsidR="001F1FA6" w:rsidRDefault="001F1FA6" w:rsidP="001F1FA6">
      <w:pPr>
        <w:pStyle w:val="APIParameters"/>
        <w:ind w:left="4147" w:hanging="4147"/>
      </w:pPr>
      <w:r>
        <w:tab/>
      </w:r>
      <w:r w:rsidRPr="008744E9">
        <w:rPr>
          <w:b/>
        </w:rPr>
        <w:t>IOKP6:</w:t>
      </w:r>
      <w:r>
        <w:tab/>
      </w:r>
      <w:r w:rsidRPr="006B2FCC">
        <w:t xml:space="preserve">Keypad </w:t>
      </w:r>
      <w:r w:rsidRPr="00837424">
        <w:rPr>
          <w:b/>
        </w:rPr>
        <w:t>6</w:t>
      </w:r>
      <w:r w:rsidRPr="006B2FCC">
        <w:t>.</w:t>
      </w:r>
    </w:p>
    <w:p w14:paraId="523786A4" w14:textId="77777777" w:rsidR="001F1FA6" w:rsidRDefault="001F1FA6" w:rsidP="001F1FA6">
      <w:pPr>
        <w:pStyle w:val="APIParameters"/>
        <w:ind w:left="4147" w:hanging="4147"/>
      </w:pPr>
      <w:r>
        <w:tab/>
      </w:r>
      <w:r w:rsidRPr="008744E9">
        <w:rPr>
          <w:b/>
        </w:rPr>
        <w:t>IOKP7:</w:t>
      </w:r>
      <w:r>
        <w:tab/>
      </w:r>
      <w:r w:rsidRPr="006B2FCC">
        <w:t xml:space="preserve">Keypad </w:t>
      </w:r>
      <w:r w:rsidRPr="00837424">
        <w:rPr>
          <w:b/>
        </w:rPr>
        <w:t>7</w:t>
      </w:r>
      <w:r w:rsidRPr="006B2FCC">
        <w:t>.</w:t>
      </w:r>
    </w:p>
    <w:p w14:paraId="3735143A" w14:textId="77777777" w:rsidR="001F1FA6" w:rsidRDefault="001F1FA6" w:rsidP="001F1FA6">
      <w:pPr>
        <w:pStyle w:val="APIParameters"/>
        <w:ind w:left="4147" w:hanging="4147"/>
      </w:pPr>
      <w:r>
        <w:tab/>
      </w:r>
      <w:r w:rsidRPr="008744E9">
        <w:rPr>
          <w:b/>
        </w:rPr>
        <w:t>IOKP8:</w:t>
      </w:r>
      <w:r>
        <w:tab/>
      </w:r>
      <w:r w:rsidRPr="006B2FCC">
        <w:t xml:space="preserve">Keypad </w:t>
      </w:r>
      <w:r w:rsidRPr="00837424">
        <w:rPr>
          <w:b/>
        </w:rPr>
        <w:t>8</w:t>
      </w:r>
      <w:r w:rsidRPr="006B2FCC">
        <w:t>.</w:t>
      </w:r>
    </w:p>
    <w:p w14:paraId="0A55B5F6" w14:textId="77777777" w:rsidR="001666D8" w:rsidRDefault="001F1FA6" w:rsidP="001F1FA6">
      <w:pPr>
        <w:pStyle w:val="APIParameters"/>
        <w:ind w:left="4147" w:hanging="4147"/>
      </w:pPr>
      <w:r>
        <w:tab/>
      </w:r>
      <w:r w:rsidRPr="008744E9">
        <w:rPr>
          <w:b/>
        </w:rPr>
        <w:t>IOKP9:</w:t>
      </w:r>
      <w:r>
        <w:tab/>
      </w:r>
      <w:r w:rsidRPr="006B2FCC">
        <w:t xml:space="preserve">Keypad </w:t>
      </w:r>
      <w:r w:rsidRPr="00837424">
        <w:rPr>
          <w:b/>
        </w:rPr>
        <w:t>9</w:t>
      </w:r>
      <w:r w:rsidRPr="006B2FCC">
        <w:t>.</w:t>
      </w:r>
    </w:p>
    <w:p w14:paraId="15325D63" w14:textId="77777777" w:rsidR="001F1FA6" w:rsidRDefault="001F1FA6" w:rsidP="001F1FA6">
      <w:pPr>
        <w:pStyle w:val="APIParameters"/>
        <w:ind w:left="4147" w:hanging="4147"/>
      </w:pPr>
      <w:r>
        <w:tab/>
      </w:r>
      <w:r w:rsidRPr="008744E9">
        <w:rPr>
          <w:b/>
        </w:rPr>
        <w:t>IOIRM0:</w:t>
      </w:r>
      <w:r>
        <w:tab/>
      </w:r>
      <w:r w:rsidRPr="006B2FCC">
        <w:t>Replace mode.</w:t>
      </w:r>
    </w:p>
    <w:p w14:paraId="48354939" w14:textId="77777777" w:rsidR="001F1FA6" w:rsidRDefault="001F1FA6" w:rsidP="001F1FA6">
      <w:pPr>
        <w:pStyle w:val="APIParameters"/>
        <w:ind w:left="4147" w:hanging="4147"/>
      </w:pPr>
      <w:r>
        <w:tab/>
      </w:r>
      <w:r w:rsidRPr="008744E9">
        <w:rPr>
          <w:b/>
        </w:rPr>
        <w:t>IOIRM1:</w:t>
      </w:r>
      <w:r>
        <w:tab/>
      </w:r>
      <w:r w:rsidRPr="006B2FCC">
        <w:t>Insert mode.</w:t>
      </w:r>
    </w:p>
    <w:p w14:paraId="3F46FAA1" w14:textId="77777777" w:rsidR="00AB528F" w:rsidRDefault="001F1FA6" w:rsidP="001F1FA6">
      <w:pPr>
        <w:pStyle w:val="APIParameters"/>
        <w:ind w:left="4147" w:hanging="4147"/>
      </w:pPr>
      <w:r>
        <w:tab/>
      </w:r>
      <w:r w:rsidR="00AB528F" w:rsidRPr="008744E9">
        <w:rPr>
          <w:b/>
        </w:rPr>
        <w:t>IOKPAM:</w:t>
      </w:r>
      <w:r>
        <w:tab/>
      </w:r>
      <w:r w:rsidR="00AB528F" w:rsidRPr="006B2FCC">
        <w:t>Keypad</w:t>
      </w:r>
      <w:r w:rsidR="00AB528F">
        <w:t xml:space="preserve"> application</w:t>
      </w:r>
      <w:r w:rsidR="00AB528F" w:rsidRPr="006B2FCC">
        <w:t xml:space="preserve"> mode on.</w:t>
      </w:r>
    </w:p>
    <w:p w14:paraId="2109D40C" w14:textId="77777777" w:rsidR="00AB528F" w:rsidRDefault="001F1FA6" w:rsidP="001F1FA6">
      <w:pPr>
        <w:pStyle w:val="APIParameters"/>
      </w:pPr>
      <w:r>
        <w:tab/>
      </w:r>
      <w:r w:rsidR="00AB528F" w:rsidRPr="008744E9">
        <w:rPr>
          <w:b/>
        </w:rPr>
        <w:t>IOKPNM:</w:t>
      </w:r>
      <w:r>
        <w:tab/>
      </w:r>
      <w:r w:rsidR="00AB528F" w:rsidRPr="006B2FCC">
        <w:t>Keypad numeric mode on.</w:t>
      </w:r>
    </w:p>
    <w:p w14:paraId="111896DF" w14:textId="77777777" w:rsidR="00AB528F" w:rsidRDefault="001F1FA6" w:rsidP="001F1FA6">
      <w:pPr>
        <w:pStyle w:val="APIParameters"/>
      </w:pPr>
      <w:r>
        <w:tab/>
      </w:r>
      <w:r w:rsidR="00AB528F" w:rsidRPr="008744E9">
        <w:rPr>
          <w:b/>
        </w:rPr>
        <w:t>IOMC:</w:t>
      </w:r>
      <w:r>
        <w:tab/>
      </w:r>
      <w:r w:rsidR="009C36BB">
        <w:t>P</w:t>
      </w:r>
      <w:r w:rsidR="00AB528F" w:rsidRPr="006B2FCC">
        <w:t>rint screen.</w:t>
      </w:r>
    </w:p>
    <w:p w14:paraId="77609990" w14:textId="77777777" w:rsidR="00AB528F" w:rsidRDefault="001F1FA6" w:rsidP="001F1FA6">
      <w:pPr>
        <w:pStyle w:val="APIParameters"/>
      </w:pPr>
      <w:r>
        <w:tab/>
      </w:r>
      <w:r w:rsidR="00AB528F" w:rsidRPr="008744E9">
        <w:rPr>
          <w:b/>
        </w:rPr>
        <w:t>IOMINUS:</w:t>
      </w:r>
      <w:r>
        <w:tab/>
      </w:r>
      <w:r w:rsidR="00AB528F" w:rsidRPr="006B2FCC">
        <w:t>Keypad</w:t>
      </w:r>
      <w:r w:rsidR="00AB528F">
        <w:t>’</w:t>
      </w:r>
      <w:r w:rsidR="00AB528F" w:rsidRPr="006B2FCC">
        <w:t>s minus.</w:t>
      </w:r>
    </w:p>
    <w:p w14:paraId="4FF01E20" w14:textId="77777777" w:rsidR="00AB528F" w:rsidRDefault="001F1FA6" w:rsidP="001F1FA6">
      <w:pPr>
        <w:pStyle w:val="APIParameters"/>
      </w:pPr>
      <w:r>
        <w:tab/>
      </w:r>
      <w:r w:rsidR="00AB528F" w:rsidRPr="008744E9">
        <w:rPr>
          <w:b/>
        </w:rPr>
        <w:t>IONEL:</w:t>
      </w:r>
      <w:r>
        <w:tab/>
      </w:r>
      <w:r w:rsidR="00AB528F" w:rsidRPr="006B2FCC">
        <w:t>Next line.</w:t>
      </w:r>
    </w:p>
    <w:p w14:paraId="49C0925B" w14:textId="77777777" w:rsidR="00AB528F" w:rsidRDefault="001F1FA6" w:rsidP="001F1FA6">
      <w:pPr>
        <w:pStyle w:val="APIParameters"/>
      </w:pPr>
      <w:r>
        <w:tab/>
      </w:r>
      <w:r w:rsidR="00AB528F" w:rsidRPr="008744E9">
        <w:rPr>
          <w:b/>
        </w:rPr>
        <w:t>IONEXTSC:</w:t>
      </w:r>
      <w:r>
        <w:tab/>
      </w:r>
      <w:r w:rsidR="00AB528F" w:rsidRPr="006B2FCC">
        <w:t>Next screen.</w:t>
      </w:r>
    </w:p>
    <w:p w14:paraId="7BBB9A00" w14:textId="77777777" w:rsidR="00AB528F" w:rsidRDefault="001F1FA6" w:rsidP="001F1FA6">
      <w:pPr>
        <w:pStyle w:val="APIParameters"/>
      </w:pPr>
      <w:r>
        <w:tab/>
      </w:r>
      <w:r w:rsidR="00AB528F" w:rsidRPr="008744E9">
        <w:rPr>
          <w:b/>
        </w:rPr>
        <w:t>IOPERIOD:</w:t>
      </w:r>
      <w:r>
        <w:tab/>
      </w:r>
      <w:r w:rsidR="00AB528F" w:rsidRPr="006B2FCC">
        <w:t>Keypad</w:t>
      </w:r>
      <w:r w:rsidR="00AB528F">
        <w:t>’</w:t>
      </w:r>
      <w:r w:rsidR="00AB528F" w:rsidRPr="006B2FCC">
        <w:t>s period.</w:t>
      </w:r>
    </w:p>
    <w:p w14:paraId="670FF63F" w14:textId="77777777" w:rsidR="00AB528F" w:rsidRDefault="001F1FA6" w:rsidP="001F1FA6">
      <w:pPr>
        <w:pStyle w:val="APIParameters"/>
      </w:pPr>
      <w:r>
        <w:tab/>
      </w:r>
      <w:r w:rsidR="00AB528F" w:rsidRPr="0048070B">
        <w:rPr>
          <w:b/>
        </w:rPr>
        <w:t>IOPF1:</w:t>
      </w:r>
      <w:r>
        <w:tab/>
      </w:r>
      <w:r w:rsidR="00AB528F" w:rsidRPr="006B2FCC">
        <w:t xml:space="preserve">Function key </w:t>
      </w:r>
      <w:r w:rsidR="00AB528F" w:rsidRPr="00837424">
        <w:rPr>
          <w:b/>
        </w:rPr>
        <w:t>1</w:t>
      </w:r>
      <w:r w:rsidR="00AB528F" w:rsidRPr="006B2FCC">
        <w:t>.</w:t>
      </w:r>
    </w:p>
    <w:p w14:paraId="6A66BFA7" w14:textId="77777777" w:rsidR="00AB528F" w:rsidRDefault="001F1FA6" w:rsidP="001F1FA6">
      <w:pPr>
        <w:pStyle w:val="APIParameters"/>
      </w:pPr>
      <w:r>
        <w:tab/>
      </w:r>
      <w:r w:rsidR="00AB528F" w:rsidRPr="0048070B">
        <w:rPr>
          <w:b/>
        </w:rPr>
        <w:t>IOPF2:</w:t>
      </w:r>
      <w:r>
        <w:tab/>
      </w:r>
      <w:r w:rsidR="00AB528F" w:rsidRPr="006B2FCC">
        <w:t xml:space="preserve">Function key </w:t>
      </w:r>
      <w:r w:rsidR="00AB528F" w:rsidRPr="00837424">
        <w:rPr>
          <w:b/>
        </w:rPr>
        <w:t>2</w:t>
      </w:r>
      <w:r w:rsidR="00AB528F" w:rsidRPr="006B2FCC">
        <w:t>.</w:t>
      </w:r>
    </w:p>
    <w:p w14:paraId="02D351AC" w14:textId="77777777" w:rsidR="00AB528F" w:rsidRDefault="001F1FA6" w:rsidP="001F1FA6">
      <w:pPr>
        <w:pStyle w:val="APIParameters"/>
      </w:pPr>
      <w:r>
        <w:tab/>
      </w:r>
      <w:r w:rsidR="00AB528F" w:rsidRPr="0048070B">
        <w:rPr>
          <w:b/>
        </w:rPr>
        <w:t>IOPF3:</w:t>
      </w:r>
      <w:r>
        <w:tab/>
      </w:r>
      <w:r w:rsidR="00AB528F" w:rsidRPr="006B2FCC">
        <w:t xml:space="preserve">Function key </w:t>
      </w:r>
      <w:r w:rsidR="00AB528F" w:rsidRPr="00837424">
        <w:rPr>
          <w:b/>
        </w:rPr>
        <w:t>3</w:t>
      </w:r>
      <w:r w:rsidR="00AB528F" w:rsidRPr="006B2FCC">
        <w:t>.</w:t>
      </w:r>
    </w:p>
    <w:p w14:paraId="7FF0EB74" w14:textId="77777777" w:rsidR="00AB528F" w:rsidRDefault="001F1FA6" w:rsidP="001F1FA6">
      <w:pPr>
        <w:pStyle w:val="APIParameters"/>
      </w:pPr>
      <w:r>
        <w:tab/>
      </w:r>
      <w:r w:rsidR="00AB528F" w:rsidRPr="0048070B">
        <w:rPr>
          <w:b/>
        </w:rPr>
        <w:t>IOPF4:</w:t>
      </w:r>
      <w:r>
        <w:tab/>
      </w:r>
      <w:r w:rsidR="00AB528F" w:rsidRPr="006B2FCC">
        <w:t xml:space="preserve">Function key </w:t>
      </w:r>
      <w:r w:rsidR="00AB528F" w:rsidRPr="00837424">
        <w:rPr>
          <w:b/>
        </w:rPr>
        <w:t>4</w:t>
      </w:r>
      <w:r w:rsidR="00AB528F" w:rsidRPr="006B2FCC">
        <w:t>.</w:t>
      </w:r>
    </w:p>
    <w:p w14:paraId="5885B548" w14:textId="77777777" w:rsidR="00AB528F" w:rsidRDefault="001F1FA6" w:rsidP="001F1FA6">
      <w:pPr>
        <w:pStyle w:val="APIParameters"/>
      </w:pPr>
      <w:r>
        <w:tab/>
      </w:r>
      <w:r w:rsidR="00AB528F" w:rsidRPr="0048070B">
        <w:rPr>
          <w:b/>
        </w:rPr>
        <w:t>IOPREVSC:</w:t>
      </w:r>
      <w:r>
        <w:tab/>
      </w:r>
      <w:r w:rsidR="00AB528F" w:rsidRPr="006B2FCC">
        <w:t>Previous screen.</w:t>
      </w:r>
    </w:p>
    <w:p w14:paraId="1C886A8B" w14:textId="77777777" w:rsidR="00AB528F" w:rsidRDefault="001F1FA6" w:rsidP="001F1FA6">
      <w:pPr>
        <w:pStyle w:val="APIParameters"/>
      </w:pPr>
      <w:r>
        <w:tab/>
      </w:r>
      <w:r w:rsidR="00AB528F" w:rsidRPr="0048070B">
        <w:rPr>
          <w:b/>
        </w:rPr>
        <w:t>IOPROP:</w:t>
      </w:r>
      <w:r>
        <w:tab/>
      </w:r>
      <w:r w:rsidR="00AB528F" w:rsidRPr="006B2FCC">
        <w:t>Proportional spacing.</w:t>
      </w:r>
    </w:p>
    <w:p w14:paraId="386C12BD" w14:textId="77777777" w:rsidR="00AB528F" w:rsidRDefault="001F1FA6" w:rsidP="001F1FA6">
      <w:pPr>
        <w:pStyle w:val="APIParameters"/>
      </w:pPr>
      <w:r>
        <w:tab/>
      </w:r>
      <w:r w:rsidR="00AB528F" w:rsidRPr="0048070B">
        <w:rPr>
          <w:b/>
        </w:rPr>
        <w:t>IOPTCH10:</w:t>
      </w:r>
      <w:r>
        <w:tab/>
      </w:r>
      <w:r w:rsidR="00AB528F" w:rsidRPr="00837424">
        <w:rPr>
          <w:b/>
        </w:rPr>
        <w:t>10</w:t>
      </w:r>
      <w:r w:rsidR="00AB528F" w:rsidRPr="006B2FCC">
        <w:t xml:space="preserve"> Pitch.</w:t>
      </w:r>
    </w:p>
    <w:p w14:paraId="2517B800" w14:textId="77777777" w:rsidR="00AB528F" w:rsidRDefault="001F1FA6" w:rsidP="001F1FA6">
      <w:pPr>
        <w:pStyle w:val="APIParameters"/>
      </w:pPr>
      <w:r>
        <w:tab/>
      </w:r>
      <w:r w:rsidR="00AB528F" w:rsidRPr="0048070B">
        <w:rPr>
          <w:b/>
        </w:rPr>
        <w:t>IOPTCH12:</w:t>
      </w:r>
      <w:r>
        <w:tab/>
      </w:r>
      <w:r w:rsidR="00AB528F" w:rsidRPr="00837424">
        <w:rPr>
          <w:b/>
        </w:rPr>
        <w:t>12</w:t>
      </w:r>
      <w:r w:rsidR="00AB528F" w:rsidRPr="006B2FCC">
        <w:t xml:space="preserve"> Pitch.</w:t>
      </w:r>
    </w:p>
    <w:p w14:paraId="19FA9B97" w14:textId="77777777" w:rsidR="00AB528F" w:rsidRDefault="001F1FA6" w:rsidP="001F1FA6">
      <w:pPr>
        <w:pStyle w:val="APIParameters"/>
      </w:pPr>
      <w:r>
        <w:tab/>
      </w:r>
      <w:r w:rsidR="00AB528F" w:rsidRPr="0048070B">
        <w:rPr>
          <w:b/>
        </w:rPr>
        <w:t>IOPTCH16:</w:t>
      </w:r>
      <w:r>
        <w:tab/>
      </w:r>
      <w:r w:rsidR="00AB528F" w:rsidRPr="00837424">
        <w:rPr>
          <w:b/>
        </w:rPr>
        <w:t>16</w:t>
      </w:r>
      <w:r w:rsidR="00AB528F" w:rsidRPr="006B2FCC">
        <w:t xml:space="preserve"> Pitch.</w:t>
      </w:r>
    </w:p>
    <w:p w14:paraId="3E2F9D30" w14:textId="77777777" w:rsidR="00AB528F" w:rsidRDefault="001F1FA6" w:rsidP="001F1FA6">
      <w:pPr>
        <w:pStyle w:val="APIParameters"/>
      </w:pPr>
      <w:r>
        <w:tab/>
      </w:r>
      <w:r w:rsidR="00AB528F" w:rsidRPr="0048070B">
        <w:rPr>
          <w:b/>
        </w:rPr>
        <w:t>IORC:</w:t>
      </w:r>
      <w:r>
        <w:tab/>
      </w:r>
      <w:r w:rsidR="00AB528F" w:rsidRPr="006B2FCC">
        <w:t>Restore cursor.</w:t>
      </w:r>
    </w:p>
    <w:p w14:paraId="43AE1028" w14:textId="77777777" w:rsidR="00AB528F" w:rsidRDefault="001F1FA6" w:rsidP="001F1FA6">
      <w:pPr>
        <w:pStyle w:val="APIParameters"/>
      </w:pPr>
      <w:r>
        <w:tab/>
      </w:r>
      <w:r w:rsidR="00AB528F" w:rsidRPr="0048070B">
        <w:rPr>
          <w:b/>
        </w:rPr>
        <w:t>IOREMOVE:</w:t>
      </w:r>
      <w:r>
        <w:tab/>
      </w:r>
      <w:r w:rsidR="00AB528F" w:rsidRPr="006B2FCC">
        <w:t>Keypad</w:t>
      </w:r>
      <w:r w:rsidR="00AB528F">
        <w:t>’</w:t>
      </w:r>
      <w:r w:rsidR="00AB528F" w:rsidRPr="006B2FCC">
        <w:t>s Remove.</w:t>
      </w:r>
    </w:p>
    <w:p w14:paraId="07AEA095" w14:textId="77777777" w:rsidR="00AB528F" w:rsidRDefault="001F1FA6" w:rsidP="001F1FA6">
      <w:pPr>
        <w:pStyle w:val="APIParameters"/>
      </w:pPr>
      <w:r>
        <w:tab/>
      </w:r>
      <w:r w:rsidR="00AB528F" w:rsidRPr="0048070B">
        <w:rPr>
          <w:b/>
        </w:rPr>
        <w:t>IORESET:</w:t>
      </w:r>
      <w:r>
        <w:tab/>
      </w:r>
      <w:r w:rsidR="00AB528F" w:rsidRPr="006B2FCC">
        <w:t>Reset.</w:t>
      </w:r>
    </w:p>
    <w:p w14:paraId="515323A2" w14:textId="77777777" w:rsidR="00AB528F" w:rsidRDefault="001F1FA6" w:rsidP="001F1FA6">
      <w:pPr>
        <w:pStyle w:val="APIParameters"/>
      </w:pPr>
      <w:r>
        <w:tab/>
      </w:r>
      <w:r w:rsidR="00AB528F" w:rsidRPr="0048070B">
        <w:rPr>
          <w:b/>
        </w:rPr>
        <w:t>IORI:</w:t>
      </w:r>
      <w:r>
        <w:tab/>
      </w:r>
      <w:r w:rsidR="00AB528F" w:rsidRPr="006B2FCC">
        <w:t>Reverse index.</w:t>
      </w:r>
    </w:p>
    <w:p w14:paraId="7D8ADDD5" w14:textId="77777777" w:rsidR="00AB528F" w:rsidRDefault="001F1FA6" w:rsidP="001F1FA6">
      <w:pPr>
        <w:pStyle w:val="APIParameters"/>
      </w:pPr>
      <w:r>
        <w:tab/>
      </w:r>
      <w:r w:rsidR="00AB528F" w:rsidRPr="0048070B">
        <w:rPr>
          <w:b/>
        </w:rPr>
        <w:t>IORLF:</w:t>
      </w:r>
      <w:r>
        <w:tab/>
      </w:r>
      <w:r w:rsidR="00AB528F" w:rsidRPr="006B2FCC">
        <w:t>Reverse line feed.</w:t>
      </w:r>
    </w:p>
    <w:p w14:paraId="536D285E" w14:textId="77777777" w:rsidR="00AB528F" w:rsidRDefault="001F1FA6" w:rsidP="001F1FA6">
      <w:pPr>
        <w:pStyle w:val="APIParameters"/>
      </w:pPr>
      <w:r>
        <w:lastRenderedPageBreak/>
        <w:tab/>
      </w:r>
      <w:r w:rsidR="00AB528F" w:rsidRPr="0048070B">
        <w:rPr>
          <w:b/>
        </w:rPr>
        <w:t>IORVOFF:</w:t>
      </w:r>
      <w:r>
        <w:tab/>
      </w:r>
      <w:r w:rsidR="00AB528F" w:rsidRPr="006B2FCC">
        <w:t>Reverse video off.</w:t>
      </w:r>
    </w:p>
    <w:p w14:paraId="1DB27EE2" w14:textId="77777777" w:rsidR="00AB528F" w:rsidRDefault="001F1FA6" w:rsidP="001F1FA6">
      <w:pPr>
        <w:pStyle w:val="APIParameters"/>
      </w:pPr>
      <w:r>
        <w:tab/>
      </w:r>
      <w:r w:rsidR="00AB528F" w:rsidRPr="0048070B">
        <w:rPr>
          <w:b/>
        </w:rPr>
        <w:t>IORVON:</w:t>
      </w:r>
      <w:r>
        <w:tab/>
      </w:r>
      <w:r w:rsidR="00AB528F" w:rsidRPr="006B2FCC">
        <w:t>Reverse video on.</w:t>
      </w:r>
    </w:p>
    <w:p w14:paraId="63BA6AAF" w14:textId="77777777" w:rsidR="00AB528F" w:rsidRDefault="001F1FA6" w:rsidP="001F1FA6">
      <w:pPr>
        <w:pStyle w:val="APIParameters"/>
      </w:pPr>
      <w:r>
        <w:tab/>
      </w:r>
      <w:r w:rsidR="00AB528F" w:rsidRPr="0048070B">
        <w:rPr>
          <w:b/>
        </w:rPr>
        <w:t>IOSC:</w:t>
      </w:r>
      <w:r>
        <w:tab/>
      </w:r>
      <w:r w:rsidR="00AB528F" w:rsidRPr="006B2FCC">
        <w:t>Save cursor.</w:t>
      </w:r>
    </w:p>
    <w:p w14:paraId="019B9977" w14:textId="77777777" w:rsidR="00AB528F" w:rsidRDefault="000F2C2F" w:rsidP="001F1FA6">
      <w:pPr>
        <w:pStyle w:val="APIParameters"/>
      </w:pPr>
      <w:r>
        <w:tab/>
      </w:r>
      <w:r w:rsidR="00AB528F" w:rsidRPr="0048070B">
        <w:rPr>
          <w:b/>
        </w:rPr>
        <w:t>IOSGR0:</w:t>
      </w:r>
      <w:r>
        <w:tab/>
      </w:r>
      <w:r w:rsidR="00AB528F" w:rsidRPr="006B2FCC">
        <w:t>Turn off select gr</w:t>
      </w:r>
      <w:r w:rsidR="00AB528F">
        <w:t>ap</w:t>
      </w:r>
      <w:r w:rsidR="00AB528F" w:rsidRPr="006B2FCC">
        <w:t>hic rendition attributes.</w:t>
      </w:r>
    </w:p>
    <w:p w14:paraId="495B0E32" w14:textId="77777777" w:rsidR="00AB528F" w:rsidRDefault="000F2C2F" w:rsidP="001F1FA6">
      <w:pPr>
        <w:pStyle w:val="APIParameters"/>
      </w:pPr>
      <w:r>
        <w:tab/>
      </w:r>
      <w:r w:rsidR="00AB528F" w:rsidRPr="0048070B">
        <w:rPr>
          <w:b/>
        </w:rPr>
        <w:t>IOSELECT:</w:t>
      </w:r>
      <w:r>
        <w:tab/>
      </w:r>
      <w:r w:rsidR="00AB528F" w:rsidRPr="006B2FCC">
        <w:t>Keypad</w:t>
      </w:r>
      <w:r w:rsidR="00AB528F">
        <w:t>’</w:t>
      </w:r>
      <w:r w:rsidR="00AB528F" w:rsidRPr="006B2FCC">
        <w:t>s Select.</w:t>
      </w:r>
    </w:p>
    <w:p w14:paraId="453C7533" w14:textId="77777777" w:rsidR="00AB528F" w:rsidRDefault="000F2C2F" w:rsidP="001F1FA6">
      <w:pPr>
        <w:pStyle w:val="APIParameters"/>
      </w:pPr>
      <w:r>
        <w:tab/>
      </w:r>
      <w:r w:rsidR="00AB528F" w:rsidRPr="0048070B">
        <w:rPr>
          <w:b/>
        </w:rPr>
        <w:t>IOSTBM:</w:t>
      </w:r>
      <w:r>
        <w:tab/>
      </w:r>
      <w:r w:rsidR="00AB528F" w:rsidRPr="006B2FCC">
        <w:t>Set top and bottom margins (</w:t>
      </w:r>
      <w:r w:rsidR="00AB528F" w:rsidRPr="006B2FCC">
        <w:rPr>
          <w:b/>
          <w:vertAlign w:val="superscript"/>
        </w:rPr>
        <w:t>*</w:t>
      </w:r>
      <w:r w:rsidR="00AB528F" w:rsidRPr="006B2FCC">
        <w:t xml:space="preserve">use through indirection, such as, </w:t>
      </w:r>
      <w:r w:rsidR="00AB528F" w:rsidRPr="00837424">
        <w:rPr>
          <w:b/>
        </w:rPr>
        <w:t>W @IOSTBM</w:t>
      </w:r>
      <w:r w:rsidR="00AB528F" w:rsidRPr="006B2FCC">
        <w:t xml:space="preserve">; </w:t>
      </w:r>
      <w:r w:rsidR="00AB528F" w:rsidRPr="00837424">
        <w:rPr>
          <w:b/>
        </w:rPr>
        <w:t>IOTM</w:t>
      </w:r>
      <w:r w:rsidR="00AB528F" w:rsidRPr="006B2FCC">
        <w:t xml:space="preserve"> and </w:t>
      </w:r>
      <w:r w:rsidR="00AB528F" w:rsidRPr="00837424">
        <w:rPr>
          <w:b/>
        </w:rPr>
        <w:t>IOBM</w:t>
      </w:r>
      <w:r w:rsidR="00AB528F" w:rsidRPr="006B2FCC">
        <w:t xml:space="preserve"> </w:t>
      </w:r>
      <w:r w:rsidR="00AB528F" w:rsidRPr="006B2FCC">
        <w:rPr>
          <w:i/>
        </w:rPr>
        <w:t>must</w:t>
      </w:r>
      <w:r w:rsidR="00AB528F" w:rsidRPr="006B2FCC">
        <w:t xml:space="preserve"> be define</w:t>
      </w:r>
      <w:r w:rsidR="000C0F9F">
        <w:t>d as the top and bottom margins</w:t>
      </w:r>
      <w:r w:rsidR="00AB528F" w:rsidRPr="006B2FCC">
        <w:t>)</w:t>
      </w:r>
      <w:r w:rsidR="000C0F9F">
        <w:t>.</w:t>
      </w:r>
    </w:p>
    <w:p w14:paraId="3B68ED16" w14:textId="77777777" w:rsidR="00AB528F" w:rsidRDefault="000F2C2F" w:rsidP="001F1FA6">
      <w:pPr>
        <w:pStyle w:val="APIParameters"/>
      </w:pPr>
      <w:r>
        <w:tab/>
      </w:r>
      <w:r w:rsidR="00AB528F" w:rsidRPr="0048070B">
        <w:rPr>
          <w:b/>
        </w:rPr>
        <w:t>IOSWL:</w:t>
      </w:r>
      <w:r>
        <w:tab/>
      </w:r>
      <w:r w:rsidR="00AB528F" w:rsidRPr="006B2FCC">
        <w:t>Singlewide length.</w:t>
      </w:r>
    </w:p>
    <w:p w14:paraId="435C2A60" w14:textId="77777777" w:rsidR="00AB528F" w:rsidRDefault="000F2C2F" w:rsidP="001F1FA6">
      <w:pPr>
        <w:pStyle w:val="APIParameters"/>
      </w:pPr>
      <w:r>
        <w:tab/>
      </w:r>
      <w:r w:rsidR="00AB528F" w:rsidRPr="0048070B">
        <w:rPr>
          <w:b/>
        </w:rPr>
        <w:t>IOTBC:</w:t>
      </w:r>
      <w:r>
        <w:tab/>
      </w:r>
      <w:r w:rsidR="00AB528F" w:rsidRPr="006B2FCC">
        <w:t>Tab clear.</w:t>
      </w:r>
    </w:p>
    <w:p w14:paraId="41D2865B" w14:textId="77777777" w:rsidR="00AB528F" w:rsidRDefault="000F2C2F" w:rsidP="001F1FA6">
      <w:pPr>
        <w:pStyle w:val="APIParameters"/>
      </w:pPr>
      <w:r>
        <w:tab/>
      </w:r>
      <w:r w:rsidR="00AB528F" w:rsidRPr="0048070B">
        <w:rPr>
          <w:b/>
        </w:rPr>
        <w:t>IOTBCALL:</w:t>
      </w:r>
      <w:r>
        <w:tab/>
      </w:r>
      <w:r w:rsidR="00AB528F" w:rsidRPr="006B2FCC">
        <w:t>Clear all tabs.</w:t>
      </w:r>
    </w:p>
    <w:p w14:paraId="447936F6" w14:textId="77777777" w:rsidR="00AB528F" w:rsidRDefault="000F2C2F" w:rsidP="001F1FA6">
      <w:pPr>
        <w:pStyle w:val="APIParameters"/>
      </w:pPr>
      <w:r>
        <w:tab/>
      </w:r>
      <w:r w:rsidR="00AB528F" w:rsidRPr="0048070B">
        <w:rPr>
          <w:b/>
        </w:rPr>
        <w:t>IOUOFF:</w:t>
      </w:r>
      <w:r>
        <w:tab/>
      </w:r>
      <w:r w:rsidR="00AB528F" w:rsidRPr="006B2FCC">
        <w:t>Underline off.</w:t>
      </w:r>
    </w:p>
    <w:p w14:paraId="793E5667" w14:textId="77777777" w:rsidR="00AB528F" w:rsidRDefault="000F2C2F" w:rsidP="001F1FA6">
      <w:pPr>
        <w:pStyle w:val="APIParameters"/>
      </w:pPr>
      <w:r>
        <w:tab/>
      </w:r>
      <w:r w:rsidR="00AB528F" w:rsidRPr="0048070B">
        <w:rPr>
          <w:b/>
        </w:rPr>
        <w:t>IOUON:</w:t>
      </w:r>
      <w:r>
        <w:tab/>
      </w:r>
      <w:r w:rsidR="00AB528F" w:rsidRPr="006B2FCC">
        <w:t>Underline on.</w:t>
      </w:r>
    </w:p>
    <w:p w14:paraId="6785A1DB" w14:textId="77777777" w:rsidR="00AB528F" w:rsidRDefault="000F2C2F" w:rsidP="000F2C2F">
      <w:pPr>
        <w:pStyle w:val="APIParameters"/>
        <w:keepNext/>
        <w:keepLines/>
      </w:pPr>
      <w:r>
        <w:tab/>
      </w:r>
      <w:r w:rsidR="00AB528F" w:rsidRPr="0048070B">
        <w:rPr>
          <w:b/>
        </w:rPr>
        <w:t>IOIS:</w:t>
      </w:r>
      <w:r>
        <w:tab/>
      </w:r>
      <w:r w:rsidR="00AB528F" w:rsidRPr="006B2FCC">
        <w:t>This array is created as follows:</w:t>
      </w:r>
    </w:p>
    <w:p w14:paraId="0C9F32E4" w14:textId="77777777" w:rsidR="00AB528F" w:rsidRDefault="00AB528F" w:rsidP="000F2C2F">
      <w:pPr>
        <w:pStyle w:val="APIParametersCode"/>
        <w:keepNext/>
        <w:keepLines/>
      </w:pPr>
      <w:r w:rsidRPr="006B2FCC">
        <w:t>IOIS(esc</w:t>
      </w:r>
      <w:r>
        <w:t>ap</w:t>
      </w:r>
      <w:r w:rsidRPr="006B2FCC">
        <w:t>e_code)=KEYNAME</w:t>
      </w:r>
    </w:p>
    <w:p w14:paraId="2ED96EE4" w14:textId="77777777" w:rsidR="00FD515E" w:rsidRDefault="00FD515E" w:rsidP="00FD515E">
      <w:pPr>
        <w:pStyle w:val="BodyText6"/>
      </w:pPr>
    </w:p>
    <w:p w14:paraId="5270109F" w14:textId="7275DE2E" w:rsidR="00AB528F" w:rsidRDefault="00AB528F" w:rsidP="000F2C2F">
      <w:pPr>
        <w:pStyle w:val="APIParametersText"/>
        <w:keepNext/>
        <w:keepLines/>
      </w:pPr>
      <w:r w:rsidRPr="006B2FCC">
        <w:t xml:space="preserve">Where </w:t>
      </w:r>
      <w:r w:rsidRPr="000B2E17">
        <w:rPr>
          <w:b/>
        </w:rPr>
        <w:t>escape_code</w:t>
      </w:r>
      <w:r w:rsidRPr="006B2FCC">
        <w:t xml:space="preserve"> is the esc</w:t>
      </w:r>
      <w:r>
        <w:t>ap</w:t>
      </w:r>
      <w:r w:rsidRPr="006B2FCC">
        <w:t xml:space="preserve">e code generated by pressing the key </w:t>
      </w:r>
      <w:r w:rsidRPr="000B2E17">
        <w:rPr>
          <w:b/>
        </w:rPr>
        <w:t>KEYNAME</w:t>
      </w:r>
      <w:r w:rsidRPr="006B2FCC">
        <w:t xml:space="preserve"> on the selected terminal, and </w:t>
      </w:r>
      <w:r w:rsidRPr="000B2E17">
        <w:rPr>
          <w:b/>
        </w:rPr>
        <w:t>KEYNAME</w:t>
      </w:r>
      <w:r w:rsidRPr="006B2FCC">
        <w:t xml:space="preserve"> can be one of the following:</w:t>
      </w:r>
    </w:p>
    <w:p w14:paraId="303A7BA7" w14:textId="77777777" w:rsidR="00AB528F" w:rsidRPr="00837424" w:rsidRDefault="00AB528F" w:rsidP="000F2C2F">
      <w:pPr>
        <w:pStyle w:val="APIParametersListBullet"/>
        <w:keepNext/>
        <w:keepLines/>
        <w:rPr>
          <w:b/>
        </w:rPr>
      </w:pPr>
      <w:r w:rsidRPr="00837424">
        <w:rPr>
          <w:b/>
        </w:rPr>
        <w:t>COMMA</w:t>
      </w:r>
    </w:p>
    <w:p w14:paraId="4EA691FB" w14:textId="77777777" w:rsidR="00AB528F" w:rsidRPr="00837424" w:rsidRDefault="00AB528F" w:rsidP="000F2C2F">
      <w:pPr>
        <w:pStyle w:val="APIParametersListBullet"/>
        <w:keepNext/>
        <w:keepLines/>
        <w:rPr>
          <w:b/>
        </w:rPr>
      </w:pPr>
      <w:r w:rsidRPr="00837424">
        <w:rPr>
          <w:b/>
        </w:rPr>
        <w:t>DO</w:t>
      </w:r>
    </w:p>
    <w:p w14:paraId="673B1BA1" w14:textId="77777777" w:rsidR="00AB528F" w:rsidRPr="00837424" w:rsidRDefault="00AB528F" w:rsidP="000F2C2F">
      <w:pPr>
        <w:pStyle w:val="APIParametersListBullet"/>
        <w:keepNext/>
        <w:keepLines/>
        <w:rPr>
          <w:b/>
        </w:rPr>
      </w:pPr>
      <w:r w:rsidRPr="00837424">
        <w:rPr>
          <w:b/>
        </w:rPr>
        <w:t>ENTER</w:t>
      </w:r>
    </w:p>
    <w:p w14:paraId="619FDA56" w14:textId="77777777" w:rsidR="00AB528F" w:rsidRPr="00837424" w:rsidRDefault="00AB528F" w:rsidP="000F2C2F">
      <w:pPr>
        <w:pStyle w:val="APIParametersListBullet"/>
        <w:keepNext/>
        <w:keepLines/>
        <w:rPr>
          <w:b/>
        </w:rPr>
      </w:pPr>
      <w:r w:rsidRPr="00837424">
        <w:rPr>
          <w:b/>
        </w:rPr>
        <w:t>FIND</w:t>
      </w:r>
    </w:p>
    <w:p w14:paraId="4C87EFD4" w14:textId="77777777" w:rsidR="00AB528F" w:rsidRPr="00837424" w:rsidRDefault="00AB528F" w:rsidP="000F2C2F">
      <w:pPr>
        <w:pStyle w:val="APIParametersListBullet"/>
        <w:keepNext/>
        <w:keepLines/>
        <w:rPr>
          <w:b/>
        </w:rPr>
      </w:pPr>
      <w:r w:rsidRPr="00837424">
        <w:rPr>
          <w:b/>
        </w:rPr>
        <w:t>HELP</w:t>
      </w:r>
    </w:p>
    <w:p w14:paraId="16088903" w14:textId="77777777" w:rsidR="00AB528F" w:rsidRPr="00837424" w:rsidRDefault="00AB528F" w:rsidP="000F2C2F">
      <w:pPr>
        <w:pStyle w:val="APIParametersListBullet"/>
        <w:rPr>
          <w:b/>
        </w:rPr>
      </w:pPr>
      <w:r w:rsidRPr="00837424">
        <w:rPr>
          <w:b/>
        </w:rPr>
        <w:t>INSERT</w:t>
      </w:r>
    </w:p>
    <w:p w14:paraId="607CE844" w14:textId="77777777" w:rsidR="00AB528F" w:rsidRPr="00837424" w:rsidRDefault="00AB528F" w:rsidP="000F2C2F">
      <w:pPr>
        <w:pStyle w:val="APIParametersListBullet"/>
        <w:rPr>
          <w:b/>
        </w:rPr>
      </w:pPr>
      <w:r w:rsidRPr="00837424">
        <w:rPr>
          <w:b/>
        </w:rPr>
        <w:t>IOCUB</w:t>
      </w:r>
    </w:p>
    <w:p w14:paraId="32E7710A" w14:textId="77777777" w:rsidR="00AB528F" w:rsidRPr="00837424" w:rsidRDefault="00AB528F" w:rsidP="000F2C2F">
      <w:pPr>
        <w:pStyle w:val="APIParametersListBullet"/>
        <w:rPr>
          <w:b/>
        </w:rPr>
      </w:pPr>
      <w:r w:rsidRPr="00837424">
        <w:rPr>
          <w:b/>
        </w:rPr>
        <w:t>IOCUD</w:t>
      </w:r>
    </w:p>
    <w:p w14:paraId="73E85B88" w14:textId="77777777" w:rsidR="00AB528F" w:rsidRPr="00837424" w:rsidRDefault="00AB528F" w:rsidP="000F2C2F">
      <w:pPr>
        <w:pStyle w:val="APIParametersListBullet"/>
        <w:rPr>
          <w:b/>
        </w:rPr>
      </w:pPr>
      <w:r w:rsidRPr="00837424">
        <w:rPr>
          <w:b/>
        </w:rPr>
        <w:t>IOCUF</w:t>
      </w:r>
    </w:p>
    <w:p w14:paraId="340C5483" w14:textId="77777777" w:rsidR="00AB528F" w:rsidRPr="00837424" w:rsidRDefault="00AB528F" w:rsidP="000F2C2F">
      <w:pPr>
        <w:pStyle w:val="APIParametersListBullet"/>
        <w:rPr>
          <w:b/>
        </w:rPr>
      </w:pPr>
      <w:r w:rsidRPr="00837424">
        <w:rPr>
          <w:b/>
        </w:rPr>
        <w:t>IOCUU</w:t>
      </w:r>
    </w:p>
    <w:p w14:paraId="5812F2D7" w14:textId="77777777" w:rsidR="00AB528F" w:rsidRPr="00837424" w:rsidRDefault="00AB528F" w:rsidP="000F2C2F">
      <w:pPr>
        <w:pStyle w:val="APIParametersListBullet"/>
        <w:rPr>
          <w:b/>
        </w:rPr>
      </w:pPr>
      <w:r w:rsidRPr="00837424">
        <w:rPr>
          <w:b/>
        </w:rPr>
        <w:t>KP0</w:t>
      </w:r>
    </w:p>
    <w:p w14:paraId="69FB065B" w14:textId="77777777" w:rsidR="00AB528F" w:rsidRPr="00837424" w:rsidRDefault="00AB528F" w:rsidP="000F2C2F">
      <w:pPr>
        <w:pStyle w:val="APIParametersListBullet"/>
        <w:rPr>
          <w:b/>
        </w:rPr>
      </w:pPr>
      <w:r w:rsidRPr="00837424">
        <w:rPr>
          <w:b/>
        </w:rPr>
        <w:t>KP1</w:t>
      </w:r>
    </w:p>
    <w:p w14:paraId="5E2FD29C" w14:textId="77777777" w:rsidR="00AB528F" w:rsidRPr="00837424" w:rsidRDefault="00AB528F" w:rsidP="000F2C2F">
      <w:pPr>
        <w:pStyle w:val="APIParametersListBullet"/>
        <w:rPr>
          <w:b/>
        </w:rPr>
      </w:pPr>
      <w:r w:rsidRPr="00837424">
        <w:rPr>
          <w:b/>
        </w:rPr>
        <w:t>KP2</w:t>
      </w:r>
    </w:p>
    <w:p w14:paraId="6BAF86AE" w14:textId="77777777" w:rsidR="00AB528F" w:rsidRPr="00837424" w:rsidRDefault="00AB528F" w:rsidP="000F2C2F">
      <w:pPr>
        <w:pStyle w:val="APIParametersListBullet"/>
        <w:rPr>
          <w:b/>
        </w:rPr>
      </w:pPr>
      <w:r w:rsidRPr="00837424">
        <w:rPr>
          <w:b/>
        </w:rPr>
        <w:t>KP3</w:t>
      </w:r>
    </w:p>
    <w:p w14:paraId="47CEC383" w14:textId="77777777" w:rsidR="00AB528F" w:rsidRPr="00837424" w:rsidRDefault="00AB528F" w:rsidP="000F2C2F">
      <w:pPr>
        <w:pStyle w:val="APIParametersListBullet"/>
        <w:rPr>
          <w:b/>
        </w:rPr>
      </w:pPr>
      <w:r w:rsidRPr="00837424">
        <w:rPr>
          <w:b/>
        </w:rPr>
        <w:lastRenderedPageBreak/>
        <w:t>KP4</w:t>
      </w:r>
    </w:p>
    <w:p w14:paraId="622F4DA2" w14:textId="77777777" w:rsidR="00AB528F" w:rsidRPr="00837424" w:rsidRDefault="00AB528F" w:rsidP="000F2C2F">
      <w:pPr>
        <w:pStyle w:val="APIParametersListBullet"/>
        <w:rPr>
          <w:b/>
        </w:rPr>
      </w:pPr>
      <w:r w:rsidRPr="00837424">
        <w:rPr>
          <w:b/>
        </w:rPr>
        <w:t>KP5</w:t>
      </w:r>
    </w:p>
    <w:p w14:paraId="4BC21FE9" w14:textId="77777777" w:rsidR="00AB528F" w:rsidRPr="00837424" w:rsidRDefault="00AB528F" w:rsidP="000F2C2F">
      <w:pPr>
        <w:pStyle w:val="APIParametersListBullet"/>
        <w:rPr>
          <w:b/>
        </w:rPr>
      </w:pPr>
      <w:r w:rsidRPr="00837424">
        <w:rPr>
          <w:b/>
        </w:rPr>
        <w:t>KP6</w:t>
      </w:r>
    </w:p>
    <w:p w14:paraId="714F023C" w14:textId="77777777" w:rsidR="00AB528F" w:rsidRPr="00837424" w:rsidRDefault="00AB528F" w:rsidP="000F2C2F">
      <w:pPr>
        <w:pStyle w:val="APIParametersListBullet"/>
        <w:rPr>
          <w:b/>
        </w:rPr>
      </w:pPr>
      <w:r w:rsidRPr="00837424">
        <w:rPr>
          <w:b/>
        </w:rPr>
        <w:t>KP7</w:t>
      </w:r>
    </w:p>
    <w:p w14:paraId="7F15BAC5" w14:textId="77777777" w:rsidR="00AB528F" w:rsidRPr="00837424" w:rsidRDefault="00AB528F" w:rsidP="000F2C2F">
      <w:pPr>
        <w:pStyle w:val="APIParametersListBullet"/>
        <w:rPr>
          <w:b/>
        </w:rPr>
      </w:pPr>
      <w:r w:rsidRPr="00837424">
        <w:rPr>
          <w:b/>
        </w:rPr>
        <w:t>KP8</w:t>
      </w:r>
    </w:p>
    <w:p w14:paraId="7FAB04E2" w14:textId="77777777" w:rsidR="00AB528F" w:rsidRPr="00837424" w:rsidRDefault="00AB528F" w:rsidP="000F2C2F">
      <w:pPr>
        <w:pStyle w:val="APIParametersListBullet"/>
        <w:rPr>
          <w:b/>
        </w:rPr>
      </w:pPr>
      <w:r w:rsidRPr="00837424">
        <w:rPr>
          <w:b/>
        </w:rPr>
        <w:t>KP9</w:t>
      </w:r>
    </w:p>
    <w:p w14:paraId="5EE752E7" w14:textId="77777777" w:rsidR="00AB528F" w:rsidRPr="00837424" w:rsidRDefault="00AB528F" w:rsidP="000F2C2F">
      <w:pPr>
        <w:pStyle w:val="APIParametersListBullet"/>
        <w:rPr>
          <w:b/>
        </w:rPr>
      </w:pPr>
      <w:r w:rsidRPr="00837424">
        <w:rPr>
          <w:b/>
        </w:rPr>
        <w:t>MINUS</w:t>
      </w:r>
    </w:p>
    <w:p w14:paraId="6B644B0C" w14:textId="77777777" w:rsidR="00AB528F" w:rsidRPr="00837424" w:rsidRDefault="00AB528F" w:rsidP="000F2C2F">
      <w:pPr>
        <w:pStyle w:val="APIParametersListBullet"/>
        <w:rPr>
          <w:b/>
        </w:rPr>
      </w:pPr>
      <w:r w:rsidRPr="00837424">
        <w:rPr>
          <w:b/>
        </w:rPr>
        <w:t>NEXTSCRN</w:t>
      </w:r>
    </w:p>
    <w:p w14:paraId="019FF11E" w14:textId="77777777" w:rsidR="00AB528F" w:rsidRPr="00837424" w:rsidRDefault="00AB528F" w:rsidP="000F2C2F">
      <w:pPr>
        <w:pStyle w:val="APIParametersListBullet"/>
        <w:rPr>
          <w:b/>
        </w:rPr>
      </w:pPr>
      <w:r w:rsidRPr="00837424">
        <w:rPr>
          <w:b/>
        </w:rPr>
        <w:t>PERIOD</w:t>
      </w:r>
    </w:p>
    <w:p w14:paraId="6FF1B2C9" w14:textId="77777777" w:rsidR="00AB528F" w:rsidRPr="00837424" w:rsidRDefault="00AB528F" w:rsidP="000F2C2F">
      <w:pPr>
        <w:pStyle w:val="APIParametersListBullet"/>
        <w:rPr>
          <w:b/>
        </w:rPr>
      </w:pPr>
      <w:r w:rsidRPr="00837424">
        <w:rPr>
          <w:b/>
        </w:rPr>
        <w:t>PF1</w:t>
      </w:r>
    </w:p>
    <w:p w14:paraId="2664AD47" w14:textId="77777777" w:rsidR="00AB528F" w:rsidRPr="00837424" w:rsidRDefault="00AB528F" w:rsidP="000F2C2F">
      <w:pPr>
        <w:pStyle w:val="APIParametersListBullet"/>
        <w:rPr>
          <w:b/>
        </w:rPr>
      </w:pPr>
      <w:r w:rsidRPr="00837424">
        <w:rPr>
          <w:b/>
        </w:rPr>
        <w:t>PF2</w:t>
      </w:r>
    </w:p>
    <w:p w14:paraId="7F583D27" w14:textId="77777777" w:rsidR="00AB528F" w:rsidRPr="00837424" w:rsidRDefault="00AB528F" w:rsidP="000F2C2F">
      <w:pPr>
        <w:pStyle w:val="APIParametersListBullet"/>
        <w:rPr>
          <w:b/>
        </w:rPr>
      </w:pPr>
      <w:r w:rsidRPr="00837424">
        <w:rPr>
          <w:b/>
        </w:rPr>
        <w:t>PF3</w:t>
      </w:r>
    </w:p>
    <w:p w14:paraId="772F027E" w14:textId="77777777" w:rsidR="00AB528F" w:rsidRPr="00837424" w:rsidRDefault="00AB528F" w:rsidP="000F2C2F">
      <w:pPr>
        <w:pStyle w:val="APIParametersListBullet"/>
        <w:rPr>
          <w:b/>
        </w:rPr>
      </w:pPr>
      <w:r w:rsidRPr="00837424">
        <w:rPr>
          <w:b/>
        </w:rPr>
        <w:t>PF4</w:t>
      </w:r>
    </w:p>
    <w:p w14:paraId="617F8964" w14:textId="77777777" w:rsidR="00AB528F" w:rsidRPr="00837424" w:rsidRDefault="00AB528F" w:rsidP="000F2C2F">
      <w:pPr>
        <w:pStyle w:val="APIParametersListBullet"/>
        <w:rPr>
          <w:b/>
        </w:rPr>
      </w:pPr>
      <w:r w:rsidRPr="00837424">
        <w:rPr>
          <w:b/>
        </w:rPr>
        <w:t>PREVSCRN</w:t>
      </w:r>
    </w:p>
    <w:p w14:paraId="74C6B7A3" w14:textId="77777777" w:rsidR="00AB528F" w:rsidRPr="00837424" w:rsidRDefault="00AB528F" w:rsidP="000F2C2F">
      <w:pPr>
        <w:pStyle w:val="APIParametersListBullet"/>
        <w:rPr>
          <w:b/>
        </w:rPr>
      </w:pPr>
      <w:r w:rsidRPr="00837424">
        <w:rPr>
          <w:b/>
        </w:rPr>
        <w:t>REMOVE</w:t>
      </w:r>
    </w:p>
    <w:p w14:paraId="067FE127" w14:textId="77777777" w:rsidR="00AB528F" w:rsidRPr="00837424" w:rsidRDefault="00AB528F" w:rsidP="000F2C2F">
      <w:pPr>
        <w:pStyle w:val="APIParametersListBullet"/>
        <w:rPr>
          <w:b/>
        </w:rPr>
      </w:pPr>
      <w:r w:rsidRPr="00837424">
        <w:rPr>
          <w:b/>
        </w:rPr>
        <w:t>SELECT</w:t>
      </w:r>
    </w:p>
    <w:p w14:paraId="72ED4F3C" w14:textId="77777777" w:rsidR="000A1C2C" w:rsidRDefault="000A1C2C" w:rsidP="0029217A">
      <w:pPr>
        <w:pStyle w:val="BodyText6"/>
      </w:pPr>
    </w:p>
    <w:p w14:paraId="1505A83C" w14:textId="77777777" w:rsidR="00B06ADD" w:rsidRPr="006B2FCC" w:rsidRDefault="00B06ADD" w:rsidP="00C54011">
      <w:pPr>
        <w:pStyle w:val="Heading3"/>
      </w:pPr>
      <w:bookmarkStart w:id="359" w:name="gkill_ziss"/>
      <w:bookmarkStart w:id="360" w:name="_Toc148367615"/>
      <w:r w:rsidRPr="006B2FCC">
        <w:t>GKILL^%ZISS</w:t>
      </w:r>
      <w:bookmarkEnd w:id="359"/>
      <w:r w:rsidRPr="006B2FCC">
        <w:t>: KILL Gr</w:t>
      </w:r>
      <w:r w:rsidR="00327A10">
        <w:t>ap</w:t>
      </w:r>
      <w:r w:rsidRPr="006B2FCC">
        <w:t>hic Variables</w:t>
      </w:r>
      <w:bookmarkEnd w:id="360"/>
    </w:p>
    <w:p w14:paraId="1513CDF5" w14:textId="77777777" w:rsidR="00F426A6" w:rsidRDefault="00F426A6" w:rsidP="00F426A6">
      <w:pPr>
        <w:pStyle w:val="APIText"/>
        <w:keepNext/>
        <w:keepLines/>
      </w:pPr>
      <w:bookmarkStart w:id="361" w:name="_Ref59346833"/>
      <w:r w:rsidRPr="006B2FCC">
        <w:rPr>
          <w:b/>
        </w:rPr>
        <w:t>Reference Type</w:t>
      </w:r>
      <w:r>
        <w:rPr>
          <w:b/>
        </w:rPr>
        <w:t>:</w:t>
      </w:r>
      <w:r>
        <w:rPr>
          <w:b/>
        </w:rPr>
        <w:tab/>
      </w:r>
      <w:r w:rsidR="0039210B" w:rsidRPr="006B2FCC">
        <w:t>Supported</w:t>
      </w:r>
      <w:r w:rsidR="0039210B" w:rsidRPr="006B2FCC">
        <w:fldChar w:fldCharType="begin"/>
      </w:r>
      <w:r w:rsidR="0039210B" w:rsidRPr="006B2FCC">
        <w:instrText xml:space="preserve">XE </w:instrText>
      </w:r>
      <w:r w:rsidR="0039210B">
        <w:instrText>“</w:instrText>
      </w:r>
      <w:r w:rsidR="0039210B" w:rsidRPr="006B2FCC">
        <w:instrText>ZISS:GKILL^%ZISS</w:instrText>
      </w:r>
      <w:r w:rsidR="0039210B">
        <w:instrText>”</w:instrText>
      </w:r>
      <w:r w:rsidR="0039210B" w:rsidRPr="006B2FCC">
        <w:fldChar w:fldCharType="end"/>
      </w:r>
      <w:r w:rsidR="0039210B" w:rsidRPr="006B2FCC">
        <w:fldChar w:fldCharType="begin"/>
      </w:r>
      <w:r w:rsidR="0039210B" w:rsidRPr="006B2FCC">
        <w:instrText xml:space="preserve">XE </w:instrText>
      </w:r>
      <w:r w:rsidR="0039210B">
        <w:instrText>“</w:instrText>
      </w:r>
      <w:r w:rsidR="0039210B" w:rsidRPr="006B2FCC">
        <w:instrText>GKILL^%ZISS</w:instrText>
      </w:r>
      <w:r w:rsidR="0039210B">
        <w:instrText>”</w:instrText>
      </w:r>
      <w:r w:rsidR="0039210B" w:rsidRPr="006B2FCC">
        <w:fldChar w:fldCharType="end"/>
      </w:r>
      <w:r w:rsidR="0039210B" w:rsidRPr="006B2FCC">
        <w:fldChar w:fldCharType="begin"/>
      </w:r>
      <w:r w:rsidR="0039210B" w:rsidRPr="006B2FCC">
        <w:instrText xml:space="preserve">XE </w:instrText>
      </w:r>
      <w:r w:rsidR="0039210B">
        <w:instrText>“</w:instrText>
      </w:r>
      <w:r w:rsidR="0039210B" w:rsidRPr="006B2FCC">
        <w:instrText>Device Handler:GKILL^%ZISS</w:instrText>
      </w:r>
      <w:r w:rsidR="0039210B">
        <w:instrText>”</w:instrText>
      </w:r>
      <w:r w:rsidR="0039210B" w:rsidRPr="006B2FCC">
        <w:fldChar w:fldCharType="end"/>
      </w:r>
      <w:r w:rsidR="0039210B" w:rsidRPr="006B2FCC">
        <w:rPr>
          <w:vanish/>
        </w:rPr>
        <w:fldChar w:fldCharType="begin"/>
      </w:r>
      <w:r w:rsidR="0039210B" w:rsidRPr="006B2FCC">
        <w:rPr>
          <w:vanish/>
        </w:rPr>
        <w:instrText xml:space="preserve"> XE </w:instrText>
      </w:r>
      <w:r w:rsidR="0039210B">
        <w:rPr>
          <w:vanish/>
        </w:rPr>
        <w:instrText>“</w:instrText>
      </w:r>
      <w:r w:rsidR="0039210B" w:rsidRPr="006B2FCC">
        <w:instrText>Reference Type:Supported:GKILL^%ZISS</w:instrText>
      </w:r>
      <w:r w:rsidR="0039210B">
        <w:instrText>”</w:instrText>
      </w:r>
      <w:r w:rsidR="0039210B" w:rsidRPr="006B2FCC">
        <w:instrText xml:space="preserve"> </w:instrText>
      </w:r>
      <w:r w:rsidR="0039210B" w:rsidRPr="006B2FCC">
        <w:rPr>
          <w:vanish/>
        </w:rPr>
        <w:fldChar w:fldCharType="end"/>
      </w:r>
    </w:p>
    <w:p w14:paraId="33D0E069" w14:textId="77777777" w:rsidR="00F426A6" w:rsidRDefault="00F426A6" w:rsidP="00F426A6">
      <w:pPr>
        <w:pStyle w:val="APIText"/>
        <w:keepNext/>
        <w:keepLines/>
      </w:pPr>
      <w:r w:rsidRPr="006B2FCC">
        <w:rPr>
          <w:b/>
        </w:rPr>
        <w:t>Category</w:t>
      </w:r>
      <w:r>
        <w:rPr>
          <w:b/>
        </w:rPr>
        <w:t>:</w:t>
      </w:r>
      <w:r>
        <w:rPr>
          <w:b/>
        </w:rPr>
        <w:tab/>
      </w:r>
      <w:r w:rsidR="0039210B" w:rsidRPr="006B2FCC">
        <w:t>Device Handler</w:t>
      </w:r>
    </w:p>
    <w:p w14:paraId="6F3DDCA8" w14:textId="77777777" w:rsidR="00F426A6" w:rsidRPr="0084064A" w:rsidRDefault="006205D0" w:rsidP="00F426A6">
      <w:pPr>
        <w:pStyle w:val="APIText"/>
        <w:keepNext/>
        <w:keepLines/>
      </w:pPr>
      <w:r>
        <w:rPr>
          <w:b/>
        </w:rPr>
        <w:t>ICR #</w:t>
      </w:r>
      <w:r w:rsidR="00F426A6">
        <w:rPr>
          <w:b/>
        </w:rPr>
        <w:t>:</w:t>
      </w:r>
      <w:r w:rsidR="00F426A6" w:rsidRPr="0084064A">
        <w:tab/>
      </w:r>
      <w:r w:rsidR="0039210B" w:rsidRPr="006B2FCC">
        <w:t>10088</w:t>
      </w:r>
    </w:p>
    <w:p w14:paraId="334701EF" w14:textId="77777777" w:rsidR="00F426A6" w:rsidRPr="0084064A" w:rsidRDefault="00F426A6" w:rsidP="00F426A6">
      <w:pPr>
        <w:pStyle w:val="APIText"/>
        <w:keepNext/>
        <w:keepLines/>
      </w:pPr>
      <w:r w:rsidRPr="006B2FCC">
        <w:rPr>
          <w:b/>
        </w:rPr>
        <w:t>Description</w:t>
      </w:r>
      <w:r>
        <w:rPr>
          <w:b/>
        </w:rPr>
        <w:t>:</w:t>
      </w:r>
      <w:r w:rsidRPr="0084064A">
        <w:tab/>
      </w:r>
      <w:r w:rsidR="006300EB">
        <w:t xml:space="preserve">The </w:t>
      </w:r>
      <w:r w:rsidR="006300EB" w:rsidRPr="006B2FCC">
        <w:t>GKILL^%ZISS</w:t>
      </w:r>
      <w:r w:rsidR="006300EB">
        <w:t xml:space="preserve"> API is used for</w:t>
      </w:r>
      <w:r w:rsidR="0039210B">
        <w:t xml:space="preserve"> </w:t>
      </w:r>
      <w:r w:rsidR="0039210B" w:rsidRPr="006B2FCC">
        <w:t xml:space="preserve">screen management. It </w:t>
      </w:r>
      <w:r w:rsidR="0039210B" w:rsidRPr="0082634A">
        <w:rPr>
          <w:b/>
        </w:rPr>
        <w:t>KILL</w:t>
      </w:r>
      <w:r w:rsidR="0039210B" w:rsidRPr="006B2FCC">
        <w:t>s gr</w:t>
      </w:r>
      <w:r w:rsidR="0039210B">
        <w:t>ap</w:t>
      </w:r>
      <w:r w:rsidR="0039210B" w:rsidRPr="006B2FCC">
        <w:t xml:space="preserve">hic variables used in screen handling. All output parameters set up by the </w:t>
      </w:r>
      <w:r w:rsidR="0039210B" w:rsidRPr="00AB77B4">
        <w:rPr>
          <w:color w:val="0000FF"/>
          <w:u w:val="single"/>
        </w:rPr>
        <w:fldChar w:fldCharType="begin" w:fldLock="1"/>
      </w:r>
      <w:r w:rsidR="0039210B" w:rsidRPr="00AB77B4">
        <w:rPr>
          <w:color w:val="0000FF"/>
          <w:u w:val="single"/>
        </w:rPr>
        <w:instrText xml:space="preserve"> REF _Ref59346833 \h  \* MERGEFORMAT </w:instrText>
      </w:r>
      <w:r w:rsidR="0039210B" w:rsidRPr="00AB77B4">
        <w:rPr>
          <w:color w:val="0000FF"/>
          <w:u w:val="single"/>
        </w:rPr>
      </w:r>
      <w:r w:rsidR="0039210B" w:rsidRPr="00AB77B4">
        <w:rPr>
          <w:color w:val="0000FF"/>
          <w:u w:val="single"/>
        </w:rPr>
        <w:fldChar w:fldCharType="separate"/>
      </w:r>
      <w:r w:rsidR="0039210B" w:rsidRPr="00EB0586">
        <w:rPr>
          <w:color w:val="0000FF"/>
          <w:u w:val="single"/>
        </w:rPr>
        <w:t>GSET^%ZISS: Set Up Graphic Variables</w:t>
      </w:r>
      <w:r w:rsidR="0039210B" w:rsidRPr="00AB77B4">
        <w:rPr>
          <w:color w:val="0000FF"/>
          <w:u w:val="single"/>
        </w:rPr>
        <w:fldChar w:fldCharType="end"/>
      </w:r>
      <w:r w:rsidR="0039210B">
        <w:t xml:space="preserve"> API</w:t>
      </w:r>
      <w:r w:rsidR="0039210B" w:rsidRPr="006B2FCC">
        <w:t xml:space="preserve"> are </w:t>
      </w:r>
      <w:r w:rsidR="0039210B" w:rsidRPr="0082634A">
        <w:rPr>
          <w:b/>
        </w:rPr>
        <w:t>KILL</w:t>
      </w:r>
      <w:r w:rsidR="0039210B" w:rsidRPr="006B2FCC">
        <w:t>ed.</w:t>
      </w:r>
    </w:p>
    <w:p w14:paraId="4621ECB0"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39210B" w:rsidRPr="000B37D9">
        <w:rPr>
          <w:rFonts w:ascii="Courier New" w:hAnsi="Courier New" w:cs="Courier New"/>
          <w:sz w:val="20"/>
          <w:szCs w:val="18"/>
        </w:rPr>
        <w:t>GKILL^%ZISS</w:t>
      </w:r>
    </w:p>
    <w:p w14:paraId="1E8204FD" w14:textId="77777777" w:rsidR="00F426A6" w:rsidRPr="0039210B" w:rsidRDefault="00F426A6" w:rsidP="00B46F1A">
      <w:pPr>
        <w:pStyle w:val="APIParameters"/>
      </w:pPr>
      <w:r w:rsidRPr="009814EF">
        <w:rPr>
          <w:b/>
        </w:rPr>
        <w:t>Input Parameters:</w:t>
      </w:r>
      <w:r w:rsidRPr="009814EF">
        <w:rPr>
          <w:b/>
        </w:rPr>
        <w:tab/>
      </w:r>
      <w:r w:rsidR="0039210B" w:rsidRPr="006B2FCC">
        <w:t>none</w:t>
      </w:r>
      <w:r w:rsidR="0039210B">
        <w:t>.</w:t>
      </w:r>
    </w:p>
    <w:p w14:paraId="7D062AB5" w14:textId="77777777" w:rsidR="00F426A6" w:rsidRPr="0039210B" w:rsidRDefault="0039210B" w:rsidP="00B46F1A">
      <w:pPr>
        <w:pStyle w:val="APIParameters"/>
      </w:pPr>
      <w:r>
        <w:rPr>
          <w:b/>
        </w:rPr>
        <w:t>Output:</w:t>
      </w:r>
      <w:r>
        <w:rPr>
          <w:b/>
        </w:rPr>
        <w:tab/>
      </w:r>
      <w:r w:rsidRPr="006B2FCC">
        <w:t>none</w:t>
      </w:r>
      <w:r>
        <w:t>.</w:t>
      </w:r>
    </w:p>
    <w:p w14:paraId="70A168EC" w14:textId="77777777" w:rsidR="000A1C2C" w:rsidRDefault="000A1C2C" w:rsidP="0029217A">
      <w:pPr>
        <w:pStyle w:val="BodyText6"/>
      </w:pPr>
    </w:p>
    <w:p w14:paraId="7B4319A5" w14:textId="77777777" w:rsidR="00B06ADD" w:rsidRPr="006B2FCC" w:rsidRDefault="00B06ADD" w:rsidP="00C54011">
      <w:pPr>
        <w:pStyle w:val="Heading3"/>
      </w:pPr>
      <w:bookmarkStart w:id="362" w:name="gset_ziss"/>
      <w:bookmarkStart w:id="363" w:name="_Ref501462348"/>
      <w:bookmarkStart w:id="364" w:name="_Toc148367616"/>
      <w:r w:rsidRPr="006B2FCC">
        <w:lastRenderedPageBreak/>
        <w:t>GSET^%ZISS</w:t>
      </w:r>
      <w:bookmarkEnd w:id="362"/>
      <w:r w:rsidRPr="006B2FCC">
        <w:t>: Set Up Gr</w:t>
      </w:r>
      <w:r w:rsidR="00327A10">
        <w:t>ap</w:t>
      </w:r>
      <w:r w:rsidRPr="006B2FCC">
        <w:t>hic Variables</w:t>
      </w:r>
      <w:bookmarkEnd w:id="361"/>
      <w:bookmarkEnd w:id="363"/>
      <w:bookmarkEnd w:id="364"/>
    </w:p>
    <w:p w14:paraId="583BCF24" w14:textId="77777777" w:rsidR="00F426A6" w:rsidRDefault="00F426A6" w:rsidP="00F426A6">
      <w:pPr>
        <w:pStyle w:val="APIText"/>
        <w:keepNext/>
        <w:keepLines/>
      </w:pPr>
      <w:r w:rsidRPr="006B2FCC">
        <w:rPr>
          <w:b/>
        </w:rPr>
        <w:t>Reference Type</w:t>
      </w:r>
      <w:r>
        <w:rPr>
          <w:b/>
        </w:rPr>
        <w:t>:</w:t>
      </w:r>
      <w:r>
        <w:rPr>
          <w:b/>
        </w:rPr>
        <w:tab/>
      </w:r>
      <w:r w:rsidR="00512527" w:rsidRPr="006B2FCC">
        <w:t>Supported</w:t>
      </w:r>
      <w:r w:rsidR="00512527" w:rsidRPr="006B2FCC">
        <w:fldChar w:fldCharType="begin"/>
      </w:r>
      <w:r w:rsidR="00512527" w:rsidRPr="006B2FCC">
        <w:instrText xml:space="preserve">XE </w:instrText>
      </w:r>
      <w:r w:rsidR="00512527">
        <w:instrText>“</w:instrText>
      </w:r>
      <w:r w:rsidR="00512527" w:rsidRPr="006B2FCC">
        <w:instrText>ZISS:GSET^%ZISS</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GSET^%ZISS</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Device Handler:GSET^%ZISS</w:instrText>
      </w:r>
      <w:r w:rsidR="00512527">
        <w:instrText>”</w:instrText>
      </w:r>
      <w:r w:rsidR="00512527" w:rsidRPr="006B2FCC">
        <w:fldChar w:fldCharType="end"/>
      </w:r>
      <w:r w:rsidR="00512527" w:rsidRPr="006B2FCC">
        <w:rPr>
          <w:vanish/>
        </w:rPr>
        <w:fldChar w:fldCharType="begin"/>
      </w:r>
      <w:r w:rsidR="00512527" w:rsidRPr="006B2FCC">
        <w:rPr>
          <w:vanish/>
        </w:rPr>
        <w:instrText xml:space="preserve"> XE </w:instrText>
      </w:r>
      <w:r w:rsidR="00512527">
        <w:rPr>
          <w:vanish/>
        </w:rPr>
        <w:instrText>“</w:instrText>
      </w:r>
      <w:r w:rsidR="00512527" w:rsidRPr="006B2FCC">
        <w:instrText>Reference Type:Supported:GSET^%ZISS</w:instrText>
      </w:r>
      <w:r w:rsidR="00512527">
        <w:instrText>”</w:instrText>
      </w:r>
      <w:r w:rsidR="00512527" w:rsidRPr="006B2FCC">
        <w:instrText xml:space="preserve"> </w:instrText>
      </w:r>
      <w:r w:rsidR="00512527" w:rsidRPr="006B2FCC">
        <w:rPr>
          <w:vanish/>
        </w:rPr>
        <w:fldChar w:fldCharType="end"/>
      </w:r>
    </w:p>
    <w:p w14:paraId="09869031" w14:textId="77777777" w:rsidR="00F426A6" w:rsidRDefault="00F426A6" w:rsidP="00F426A6">
      <w:pPr>
        <w:pStyle w:val="APIText"/>
        <w:keepNext/>
        <w:keepLines/>
      </w:pPr>
      <w:r w:rsidRPr="006B2FCC">
        <w:rPr>
          <w:b/>
        </w:rPr>
        <w:t>Category</w:t>
      </w:r>
      <w:r>
        <w:rPr>
          <w:b/>
        </w:rPr>
        <w:t>:</w:t>
      </w:r>
      <w:r>
        <w:rPr>
          <w:b/>
        </w:rPr>
        <w:tab/>
      </w:r>
      <w:r w:rsidR="00512527" w:rsidRPr="006B2FCC">
        <w:t>Device Handler</w:t>
      </w:r>
    </w:p>
    <w:p w14:paraId="0A5661CD" w14:textId="77777777" w:rsidR="00F426A6" w:rsidRPr="0084064A" w:rsidRDefault="006205D0" w:rsidP="00F426A6">
      <w:pPr>
        <w:pStyle w:val="APIText"/>
        <w:keepNext/>
        <w:keepLines/>
      </w:pPr>
      <w:r>
        <w:rPr>
          <w:b/>
        </w:rPr>
        <w:t>ICR #</w:t>
      </w:r>
      <w:r w:rsidR="00F426A6">
        <w:rPr>
          <w:b/>
        </w:rPr>
        <w:t>:</w:t>
      </w:r>
      <w:r w:rsidR="00F426A6" w:rsidRPr="0084064A">
        <w:tab/>
      </w:r>
      <w:r w:rsidR="00512527" w:rsidRPr="006B2FCC">
        <w:t>10088</w:t>
      </w:r>
    </w:p>
    <w:p w14:paraId="2EF29937" w14:textId="77777777" w:rsidR="00F426A6" w:rsidRPr="0084064A" w:rsidRDefault="00F426A6" w:rsidP="00F426A6">
      <w:pPr>
        <w:pStyle w:val="APIText"/>
        <w:keepNext/>
        <w:keepLines/>
      </w:pPr>
      <w:r w:rsidRPr="006B2FCC">
        <w:rPr>
          <w:b/>
        </w:rPr>
        <w:t>Description</w:t>
      </w:r>
      <w:r>
        <w:rPr>
          <w:b/>
        </w:rPr>
        <w:t>:</w:t>
      </w:r>
      <w:r w:rsidRPr="0084064A">
        <w:tab/>
      </w:r>
      <w:r w:rsidR="003C735F">
        <w:t xml:space="preserve">The </w:t>
      </w:r>
      <w:r w:rsidR="003C735F" w:rsidRPr="006B2FCC">
        <w:t>GSET^%ZISS</w:t>
      </w:r>
      <w:r w:rsidR="003C735F">
        <w:t xml:space="preserve"> API is used for</w:t>
      </w:r>
      <w:r w:rsidR="00512527">
        <w:t xml:space="preserve"> </w:t>
      </w:r>
      <w:r w:rsidR="003C735F">
        <w:t>screen management</w:t>
      </w:r>
      <w:r w:rsidR="00512527" w:rsidRPr="006B2FCC">
        <w:t>. It sets up gr</w:t>
      </w:r>
      <w:r w:rsidR="00512527">
        <w:t>ap</w:t>
      </w:r>
      <w:r w:rsidR="00512527" w:rsidRPr="006B2FCC">
        <w:t>hic variables for screen handling. Gr</w:t>
      </w:r>
      <w:r w:rsidR="00512527">
        <w:t>ap</w:t>
      </w:r>
      <w:r w:rsidR="00512527" w:rsidRPr="006B2FCC">
        <w:t>hics on/off is a toggle that rem</w:t>
      </w:r>
      <w:r w:rsidR="00512527">
        <w:t>ap</w:t>
      </w:r>
      <w:r w:rsidR="00512527" w:rsidRPr="006B2FCC">
        <w:t>s characters for use as gr</w:t>
      </w:r>
      <w:r w:rsidR="00512527">
        <w:t>ap</w:t>
      </w:r>
      <w:r w:rsidR="00512527" w:rsidRPr="006B2FCC">
        <w:t>hics. Not all terminals need rem</w:t>
      </w:r>
      <w:r w:rsidR="00512527">
        <w:t>ap</w:t>
      </w:r>
      <w:r w:rsidR="00512527" w:rsidRPr="006B2FCC">
        <w:t>ping, since they already have the high range of ASCII codes.</w:t>
      </w:r>
    </w:p>
    <w:p w14:paraId="2BEC9F1C"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512527" w:rsidRPr="000B37D9">
        <w:rPr>
          <w:rFonts w:ascii="Courier New" w:hAnsi="Courier New" w:cs="Courier New"/>
          <w:sz w:val="20"/>
          <w:szCs w:val="18"/>
        </w:rPr>
        <w:t>GSET^%ZISS</w:t>
      </w:r>
    </w:p>
    <w:p w14:paraId="2FA0BDA1" w14:textId="77777777" w:rsidR="00512527" w:rsidRDefault="00512527" w:rsidP="00512527">
      <w:pPr>
        <w:pStyle w:val="BodyText"/>
        <w:keepNext/>
        <w:keepLines/>
      </w:pPr>
      <w:r w:rsidRPr="006B2FCC">
        <w:t>Make sure to perform the following steps before calling this</w:t>
      </w:r>
      <w:r>
        <w:t xml:space="preserve"> API</w:t>
      </w:r>
      <w:r w:rsidRPr="006B2FCC">
        <w:t>:</w:t>
      </w:r>
    </w:p>
    <w:p w14:paraId="449795C4" w14:textId="77777777" w:rsidR="00512527" w:rsidRPr="006B2FCC" w:rsidRDefault="00512527" w:rsidP="00EB503B">
      <w:pPr>
        <w:pStyle w:val="ListNumber"/>
        <w:keepNext/>
        <w:keepLines/>
        <w:numPr>
          <w:ilvl w:val="0"/>
          <w:numId w:val="33"/>
        </w:numPr>
        <w:ind w:left="720"/>
      </w:pPr>
      <w:r w:rsidRPr="00A742B9">
        <w:rPr>
          <w:b/>
        </w:rPr>
        <w:t>NEW</w:t>
      </w:r>
      <w:r w:rsidRPr="006B2FCC">
        <w:t xml:space="preserve"> all </w:t>
      </w:r>
      <w:r w:rsidRPr="00B0233E">
        <w:rPr>
          <w:i/>
        </w:rPr>
        <w:t>non</w:t>
      </w:r>
      <w:r w:rsidRPr="006B2FCC">
        <w:t>-namespaced variables.</w:t>
      </w:r>
    </w:p>
    <w:p w14:paraId="06595699" w14:textId="77777777" w:rsidR="00512527" w:rsidRPr="006B2FCC" w:rsidRDefault="00512527" w:rsidP="00B0233E">
      <w:pPr>
        <w:pStyle w:val="ListNumber"/>
        <w:keepNext/>
        <w:keepLines/>
      </w:pPr>
      <w:r w:rsidRPr="006B2FCC">
        <w:t>Set all input variables.</w:t>
      </w:r>
    </w:p>
    <w:p w14:paraId="2C5BEF9E" w14:textId="794F1503" w:rsidR="00512527" w:rsidRDefault="00512527" w:rsidP="00B0233E">
      <w:pPr>
        <w:pStyle w:val="ListNumber"/>
      </w:pPr>
      <w:r w:rsidRPr="006B2FCC">
        <w:t>Call the</w:t>
      </w:r>
      <w:r>
        <w:t xml:space="preserve"> API</w:t>
      </w:r>
      <w:r w:rsidRPr="006B2FCC">
        <w:t>.</w:t>
      </w:r>
    </w:p>
    <w:p w14:paraId="69E601A2" w14:textId="77777777" w:rsidR="00DF1192" w:rsidRDefault="00DF1192" w:rsidP="00DF1192">
      <w:pPr>
        <w:pStyle w:val="BodyText6"/>
      </w:pPr>
    </w:p>
    <w:p w14:paraId="5E04578A" w14:textId="77777777" w:rsidR="00F426A6" w:rsidRPr="00512527" w:rsidRDefault="00F426A6" w:rsidP="00B46F1A">
      <w:pPr>
        <w:pStyle w:val="APIParameters"/>
      </w:pPr>
      <w:r w:rsidRPr="009814EF">
        <w:rPr>
          <w:b/>
        </w:rPr>
        <w:t xml:space="preserve">Input </w:t>
      </w:r>
      <w:r w:rsidR="00512527">
        <w:rPr>
          <w:b/>
        </w:rPr>
        <w:t>Variables</w:t>
      </w:r>
      <w:r w:rsidRPr="009814EF">
        <w:rPr>
          <w:b/>
        </w:rPr>
        <w:t>:</w:t>
      </w:r>
      <w:r w:rsidRPr="009814EF">
        <w:rPr>
          <w:b/>
        </w:rPr>
        <w:tab/>
      </w:r>
      <w:r w:rsidR="00512527" w:rsidRPr="0048070B">
        <w:rPr>
          <w:b/>
        </w:rPr>
        <w:t>IOST(0):</w:t>
      </w:r>
      <w:r w:rsidRPr="009814EF">
        <w:rPr>
          <w:b/>
        </w:rPr>
        <w:tab/>
      </w:r>
      <w:r w:rsidR="00512527" w:rsidRPr="006B2FCC">
        <w:t>(required) Terminal Type.</w:t>
      </w:r>
    </w:p>
    <w:p w14:paraId="679F2C7C" w14:textId="77777777" w:rsidR="00F426A6" w:rsidRDefault="00F426A6" w:rsidP="00512527">
      <w:pPr>
        <w:pStyle w:val="APIParameters"/>
        <w:keepNext/>
        <w:keepLines/>
        <w:ind w:left="4147" w:hanging="4147"/>
      </w:pPr>
      <w:r w:rsidRPr="009814EF">
        <w:rPr>
          <w:b/>
        </w:rPr>
        <w:t>Output</w:t>
      </w:r>
      <w:r w:rsidR="00512527" w:rsidRPr="009814EF">
        <w:rPr>
          <w:b/>
        </w:rPr>
        <w:t xml:space="preserve"> </w:t>
      </w:r>
      <w:r w:rsidR="00512527">
        <w:rPr>
          <w:b/>
        </w:rPr>
        <w:t>Variables</w:t>
      </w:r>
      <w:r w:rsidRPr="009814EF">
        <w:rPr>
          <w:b/>
        </w:rPr>
        <w:t>:</w:t>
      </w:r>
      <w:r w:rsidRPr="009814EF">
        <w:rPr>
          <w:b/>
        </w:rPr>
        <w:tab/>
      </w:r>
      <w:r w:rsidR="00512527" w:rsidRPr="0048070B">
        <w:rPr>
          <w:b/>
        </w:rPr>
        <w:t>IOBLC:</w:t>
      </w:r>
      <w:r w:rsidRPr="00512527">
        <w:tab/>
      </w:r>
      <w:r w:rsidR="00512527" w:rsidRPr="006B2FCC">
        <w:t>Bottom left corner.</w:t>
      </w:r>
    </w:p>
    <w:p w14:paraId="607A8BB4" w14:textId="77777777" w:rsidR="00512527" w:rsidRDefault="00512527" w:rsidP="00512527">
      <w:pPr>
        <w:pStyle w:val="APIParameters"/>
        <w:keepNext/>
        <w:keepLines/>
        <w:ind w:left="4147" w:hanging="4147"/>
      </w:pPr>
      <w:r>
        <w:tab/>
      </w:r>
      <w:r w:rsidRPr="0048070B">
        <w:rPr>
          <w:b/>
        </w:rPr>
        <w:t>IOBRC:</w:t>
      </w:r>
      <w:r>
        <w:tab/>
      </w:r>
      <w:r w:rsidRPr="006B2FCC">
        <w:t>Bottom right corner.</w:t>
      </w:r>
    </w:p>
    <w:p w14:paraId="584E5F7E" w14:textId="77777777" w:rsidR="00512527" w:rsidRDefault="00512527" w:rsidP="00512527">
      <w:pPr>
        <w:pStyle w:val="APIParameters"/>
        <w:keepNext/>
        <w:keepLines/>
        <w:ind w:left="4147" w:hanging="4147"/>
      </w:pPr>
      <w:r>
        <w:tab/>
      </w:r>
      <w:r w:rsidRPr="0048070B">
        <w:rPr>
          <w:b/>
        </w:rPr>
        <w:t>IOBT:</w:t>
      </w:r>
      <w:r>
        <w:tab/>
      </w:r>
      <w:r w:rsidRPr="006B2FCC">
        <w:t xml:space="preserve">Bottom </w:t>
      </w:r>
      <w:r>
        <w:t>“</w:t>
      </w:r>
      <w:r w:rsidRPr="003C735F">
        <w:rPr>
          <w:b/>
        </w:rPr>
        <w:t>T</w:t>
      </w:r>
      <w:r>
        <w:t>”</w:t>
      </w:r>
      <w:r w:rsidRPr="006B2FCC">
        <w:t>.</w:t>
      </w:r>
    </w:p>
    <w:p w14:paraId="51B23C37" w14:textId="77777777" w:rsidR="00512527" w:rsidRDefault="00512527" w:rsidP="00512527">
      <w:pPr>
        <w:pStyle w:val="APIParameters"/>
        <w:keepNext/>
        <w:keepLines/>
        <w:ind w:left="4147" w:hanging="4147"/>
      </w:pPr>
      <w:r>
        <w:tab/>
      </w:r>
      <w:smartTag w:uri="urn:schemas-microsoft-com:office:smarttags" w:element="stockticker">
        <w:r w:rsidRPr="0048070B">
          <w:rPr>
            <w:b/>
          </w:rPr>
          <w:t>IOG</w:t>
        </w:r>
      </w:smartTag>
      <w:r w:rsidRPr="0048070B">
        <w:rPr>
          <w:b/>
        </w:rPr>
        <w:t>1:</w:t>
      </w:r>
      <w:r>
        <w:tab/>
      </w:r>
      <w:r w:rsidRPr="006B2FCC">
        <w:t>Gr</w:t>
      </w:r>
      <w:r>
        <w:t>ap</w:t>
      </w:r>
      <w:r w:rsidRPr="006B2FCC">
        <w:t>hics on.</w:t>
      </w:r>
    </w:p>
    <w:p w14:paraId="3DBCE2D9" w14:textId="77777777" w:rsidR="00512527" w:rsidRDefault="00512527" w:rsidP="00B46F1A">
      <w:pPr>
        <w:pStyle w:val="APIParameters"/>
      </w:pPr>
      <w:r>
        <w:tab/>
      </w:r>
      <w:smartTag w:uri="urn:schemas-microsoft-com:office:smarttags" w:element="stockticker">
        <w:r w:rsidRPr="0048070B">
          <w:rPr>
            <w:b/>
          </w:rPr>
          <w:t>IOG</w:t>
        </w:r>
      </w:smartTag>
      <w:r w:rsidRPr="0048070B">
        <w:rPr>
          <w:b/>
        </w:rPr>
        <w:t>0:</w:t>
      </w:r>
      <w:r>
        <w:tab/>
      </w:r>
      <w:r w:rsidRPr="006B2FCC">
        <w:t>Gr</w:t>
      </w:r>
      <w:r>
        <w:t>ap</w:t>
      </w:r>
      <w:r w:rsidRPr="006B2FCC">
        <w:t>hics off.</w:t>
      </w:r>
    </w:p>
    <w:p w14:paraId="125762A5" w14:textId="77777777" w:rsidR="00512527" w:rsidRDefault="00512527" w:rsidP="00B46F1A">
      <w:pPr>
        <w:pStyle w:val="APIParameters"/>
      </w:pPr>
      <w:r>
        <w:tab/>
      </w:r>
      <w:r w:rsidRPr="0048070B">
        <w:rPr>
          <w:b/>
        </w:rPr>
        <w:t>IOHL:</w:t>
      </w:r>
      <w:r>
        <w:tab/>
      </w:r>
      <w:r w:rsidRPr="006B2FCC">
        <w:t>Horizontal line.</w:t>
      </w:r>
    </w:p>
    <w:p w14:paraId="3D70162E" w14:textId="77777777" w:rsidR="00512527" w:rsidRDefault="00512527" w:rsidP="00B46F1A">
      <w:pPr>
        <w:pStyle w:val="APIParameters"/>
      </w:pPr>
      <w:r>
        <w:tab/>
      </w:r>
      <w:r w:rsidRPr="0048070B">
        <w:rPr>
          <w:b/>
        </w:rPr>
        <w:t>IOLT:</w:t>
      </w:r>
      <w:r>
        <w:tab/>
      </w:r>
      <w:r w:rsidRPr="006B2FCC">
        <w:t xml:space="preserve">Left </w:t>
      </w:r>
      <w:r>
        <w:t>“</w:t>
      </w:r>
      <w:r w:rsidRPr="003C735F">
        <w:rPr>
          <w:b/>
        </w:rPr>
        <w:t>T</w:t>
      </w:r>
      <w:r>
        <w:t>”</w:t>
      </w:r>
      <w:r w:rsidRPr="006B2FCC">
        <w:t>.</w:t>
      </w:r>
    </w:p>
    <w:p w14:paraId="100FAC12" w14:textId="77777777" w:rsidR="00512527" w:rsidRDefault="00512527" w:rsidP="00B46F1A">
      <w:pPr>
        <w:pStyle w:val="APIParameters"/>
      </w:pPr>
      <w:r>
        <w:tab/>
      </w:r>
      <w:smartTag w:uri="urn:schemas-microsoft-com:office:smarttags" w:element="stockticker">
        <w:r w:rsidRPr="0048070B">
          <w:rPr>
            <w:b/>
          </w:rPr>
          <w:t>IOMT</w:t>
        </w:r>
      </w:smartTag>
      <w:r w:rsidRPr="0048070B">
        <w:rPr>
          <w:b/>
        </w:rPr>
        <w:t>:</w:t>
      </w:r>
      <w:r>
        <w:tab/>
      </w:r>
      <w:r w:rsidRPr="006B2FCC">
        <w:t xml:space="preserve">Middle </w:t>
      </w:r>
      <w:r>
        <w:t>“</w:t>
      </w:r>
      <w:r w:rsidRPr="003C735F">
        <w:rPr>
          <w:b/>
        </w:rPr>
        <w:t>T</w:t>
      </w:r>
      <w:r>
        <w:t>”</w:t>
      </w:r>
      <w:r w:rsidRPr="006B2FCC">
        <w:t>, or cross hair (</w:t>
      </w:r>
      <w:r>
        <w:t>“</w:t>
      </w:r>
      <w:r w:rsidRPr="006B2FCC">
        <w:rPr>
          <w:b/>
        </w:rPr>
        <w:t>+</w:t>
      </w:r>
      <w:r>
        <w:t>”</w:t>
      </w:r>
      <w:r w:rsidRPr="006B2FCC">
        <w:t>).</w:t>
      </w:r>
    </w:p>
    <w:p w14:paraId="4448DB59" w14:textId="77777777" w:rsidR="00512527" w:rsidRDefault="00512527" w:rsidP="00B46F1A">
      <w:pPr>
        <w:pStyle w:val="APIParameters"/>
      </w:pPr>
      <w:r>
        <w:tab/>
      </w:r>
      <w:r w:rsidRPr="0048070B">
        <w:rPr>
          <w:b/>
        </w:rPr>
        <w:t>IORT:</w:t>
      </w:r>
      <w:r>
        <w:tab/>
      </w:r>
      <w:r w:rsidRPr="006B2FCC">
        <w:t xml:space="preserve">Right </w:t>
      </w:r>
      <w:r>
        <w:t>“</w:t>
      </w:r>
      <w:r w:rsidRPr="003C735F">
        <w:rPr>
          <w:b/>
        </w:rPr>
        <w:t>T</w:t>
      </w:r>
      <w:r>
        <w:t>”</w:t>
      </w:r>
      <w:r w:rsidRPr="006B2FCC">
        <w:t>.</w:t>
      </w:r>
    </w:p>
    <w:p w14:paraId="3A13B0A3" w14:textId="77777777" w:rsidR="00512527" w:rsidRDefault="00512527" w:rsidP="00B46F1A">
      <w:pPr>
        <w:pStyle w:val="APIParameters"/>
      </w:pPr>
      <w:r>
        <w:tab/>
      </w:r>
      <w:r w:rsidRPr="0048070B">
        <w:rPr>
          <w:b/>
        </w:rPr>
        <w:t>IOTLC:</w:t>
      </w:r>
      <w:r>
        <w:tab/>
      </w:r>
      <w:r w:rsidRPr="006B2FCC">
        <w:t>Top left corner.</w:t>
      </w:r>
    </w:p>
    <w:p w14:paraId="206C25BF" w14:textId="77777777" w:rsidR="00512527" w:rsidRDefault="00512527" w:rsidP="00B46F1A">
      <w:pPr>
        <w:pStyle w:val="APIParameters"/>
      </w:pPr>
      <w:r>
        <w:tab/>
      </w:r>
      <w:r w:rsidRPr="0048070B">
        <w:rPr>
          <w:b/>
        </w:rPr>
        <w:t>IOTRC:</w:t>
      </w:r>
      <w:r>
        <w:tab/>
      </w:r>
      <w:r w:rsidRPr="006B2FCC">
        <w:t>Top right corner.</w:t>
      </w:r>
    </w:p>
    <w:p w14:paraId="6FF0E3A1" w14:textId="77777777" w:rsidR="00512527" w:rsidRDefault="00512527" w:rsidP="00B46F1A">
      <w:pPr>
        <w:pStyle w:val="APIParameters"/>
      </w:pPr>
      <w:r>
        <w:tab/>
      </w:r>
      <w:r w:rsidRPr="0048070B">
        <w:rPr>
          <w:b/>
        </w:rPr>
        <w:t>IOTT:</w:t>
      </w:r>
      <w:r>
        <w:tab/>
      </w:r>
      <w:r w:rsidRPr="006B2FCC">
        <w:t xml:space="preserve">Top </w:t>
      </w:r>
      <w:r>
        <w:t>“</w:t>
      </w:r>
      <w:r w:rsidRPr="003C735F">
        <w:rPr>
          <w:b/>
        </w:rPr>
        <w:t>T</w:t>
      </w:r>
      <w:r>
        <w:t>”</w:t>
      </w:r>
      <w:r w:rsidRPr="006B2FCC">
        <w:t>.</w:t>
      </w:r>
    </w:p>
    <w:p w14:paraId="07599020" w14:textId="77777777" w:rsidR="00512527" w:rsidRPr="00512527" w:rsidRDefault="00512527" w:rsidP="00B46F1A">
      <w:pPr>
        <w:pStyle w:val="APIParameters"/>
      </w:pPr>
      <w:r>
        <w:tab/>
      </w:r>
      <w:r w:rsidRPr="0048070B">
        <w:rPr>
          <w:b/>
        </w:rPr>
        <w:t>IOVL:</w:t>
      </w:r>
      <w:r>
        <w:tab/>
      </w:r>
      <w:r w:rsidRPr="006B2FCC">
        <w:t>Vertical line.</w:t>
      </w:r>
    </w:p>
    <w:p w14:paraId="11FAE030" w14:textId="77777777" w:rsidR="000A1C2C" w:rsidRDefault="000A1C2C" w:rsidP="0029217A">
      <w:pPr>
        <w:pStyle w:val="BodyText6"/>
      </w:pPr>
    </w:p>
    <w:p w14:paraId="60774CA1" w14:textId="667FF51F" w:rsidR="00B06ADD" w:rsidRDefault="00CF001D" w:rsidP="0075488D">
      <w:pPr>
        <w:pStyle w:val="Heading4"/>
      </w:pPr>
      <w:r>
        <w:lastRenderedPageBreak/>
        <w:t>Example</w:t>
      </w:r>
    </w:p>
    <w:p w14:paraId="55EB8D5D" w14:textId="77777777" w:rsidR="00FD515E" w:rsidRPr="00FD515E" w:rsidRDefault="00FD515E" w:rsidP="00FD515E">
      <w:pPr>
        <w:pStyle w:val="BodyText6"/>
        <w:keepNext/>
        <w:keepLines/>
      </w:pPr>
    </w:p>
    <w:p w14:paraId="5BC3A95C" w14:textId="39C165B2" w:rsidR="00F12A7B" w:rsidRPr="006B2FCC" w:rsidRDefault="00F12A7B" w:rsidP="00BC5B57">
      <w:pPr>
        <w:pStyle w:val="Caption"/>
      </w:pPr>
      <w:bookmarkStart w:id="365" w:name="_Toc200269962"/>
      <w:bookmarkStart w:id="366" w:name="_Toc148365124"/>
      <w:r w:rsidRPr="006B2FCC">
        <w:t xml:space="preserve">Figure </w:t>
      </w:r>
      <w:fldSimple w:instr=" SEQ Figure \* ARABIC ">
        <w:r w:rsidR="00C57752">
          <w:rPr>
            <w:noProof/>
          </w:rPr>
          <w:t>57</w:t>
        </w:r>
      </w:fldSimple>
      <w:r w:rsidR="00844A43">
        <w:t>:</w:t>
      </w:r>
      <w:r w:rsidRPr="006B2FCC">
        <w:t xml:space="preserve"> GSET^%ZISS</w:t>
      </w:r>
      <w:r w:rsidR="00EF784D">
        <w:t xml:space="preserve"> API—</w:t>
      </w:r>
      <w:r w:rsidRPr="006B2FCC">
        <w:t>Example</w:t>
      </w:r>
      <w:bookmarkEnd w:id="365"/>
      <w:bookmarkEnd w:id="366"/>
    </w:p>
    <w:p w14:paraId="7C450556" w14:textId="77777777" w:rsidR="00B06ADD" w:rsidRPr="006B2FCC" w:rsidRDefault="00B06ADD" w:rsidP="00B06ADD">
      <w:pPr>
        <w:pStyle w:val="Code"/>
      </w:pPr>
      <w:r w:rsidRPr="006B2FCC">
        <w:t>; write a horizontal line</w:t>
      </w:r>
    </w:p>
    <w:p w14:paraId="7EEAA90D" w14:textId="77777777" w:rsidR="00B06ADD" w:rsidRPr="006B2FCC" w:rsidRDefault="00B06ADD" w:rsidP="00B06ADD">
      <w:pPr>
        <w:pStyle w:val="Code"/>
      </w:pPr>
      <w:r w:rsidRPr="006B2FCC">
        <w:t>D GSET^%ZISS</w:t>
      </w:r>
    </w:p>
    <w:p w14:paraId="0B645ED2" w14:textId="77777777" w:rsidR="00B06ADD" w:rsidRPr="006B2FCC" w:rsidRDefault="00B06ADD" w:rsidP="00B06ADD">
      <w:pPr>
        <w:pStyle w:val="Code"/>
      </w:pPr>
      <w:r w:rsidRPr="006B2FCC">
        <w:t xml:space="preserve">W </w:t>
      </w:r>
      <w:smartTag w:uri="urn:schemas-microsoft-com:office:smarttags" w:element="stockticker">
        <w:r w:rsidRPr="006B2FCC">
          <w:t>IOG</w:t>
        </w:r>
      </w:smartTag>
      <w:r w:rsidRPr="006B2FCC">
        <w:t>1</w:t>
      </w:r>
    </w:p>
    <w:p w14:paraId="249664F3" w14:textId="77777777" w:rsidR="00B06ADD" w:rsidRPr="006B2FCC" w:rsidRDefault="00B06ADD" w:rsidP="00B06ADD">
      <w:pPr>
        <w:pStyle w:val="Code"/>
      </w:pPr>
      <w:r w:rsidRPr="006B2FCC">
        <w:t>F I=1:1:20 W IOHL</w:t>
      </w:r>
    </w:p>
    <w:p w14:paraId="38AB7CC5" w14:textId="77777777" w:rsidR="00B06ADD" w:rsidRPr="006B2FCC" w:rsidRDefault="00B06ADD" w:rsidP="00B06ADD">
      <w:pPr>
        <w:pStyle w:val="Code"/>
      </w:pPr>
      <w:r w:rsidRPr="006B2FCC">
        <w:t xml:space="preserve">W </w:t>
      </w:r>
      <w:smartTag w:uri="urn:schemas-microsoft-com:office:smarttags" w:element="stockticker">
        <w:r w:rsidRPr="006B2FCC">
          <w:t>IOG</w:t>
        </w:r>
      </w:smartTag>
      <w:r w:rsidRPr="006B2FCC">
        <w:t>0</w:t>
      </w:r>
    </w:p>
    <w:p w14:paraId="25DE57C7" w14:textId="77777777" w:rsidR="00B06ADD" w:rsidRPr="006B2FCC" w:rsidRDefault="00B06ADD" w:rsidP="00B06ADD">
      <w:pPr>
        <w:pStyle w:val="Code"/>
      </w:pPr>
      <w:r w:rsidRPr="006B2FCC">
        <w:t>D GKILL^%ZISS</w:t>
      </w:r>
    </w:p>
    <w:p w14:paraId="5DDA2856" w14:textId="77777777" w:rsidR="00B06ADD" w:rsidRPr="006B2FCC" w:rsidRDefault="00B06ADD" w:rsidP="0029217A">
      <w:pPr>
        <w:pStyle w:val="BodyText6"/>
      </w:pPr>
    </w:p>
    <w:p w14:paraId="154A4A2E" w14:textId="77777777" w:rsidR="00B06ADD" w:rsidRPr="006B2FCC" w:rsidRDefault="00B06ADD" w:rsidP="00C54011">
      <w:pPr>
        <w:pStyle w:val="Heading3"/>
      </w:pPr>
      <w:bookmarkStart w:id="367" w:name="kill_ziss"/>
      <w:bookmarkStart w:id="368" w:name="_Toc148367617"/>
      <w:r w:rsidRPr="006B2FCC">
        <w:t>KILL^%ZISS</w:t>
      </w:r>
      <w:bookmarkEnd w:id="367"/>
      <w:r w:rsidRPr="006B2FCC">
        <w:t>: KILL Screen Handling Variables</w:t>
      </w:r>
      <w:bookmarkEnd w:id="368"/>
    </w:p>
    <w:p w14:paraId="5E0C7F81" w14:textId="77777777" w:rsidR="00F426A6" w:rsidRDefault="00F426A6" w:rsidP="00F426A6">
      <w:pPr>
        <w:pStyle w:val="APIText"/>
        <w:keepNext/>
        <w:keepLines/>
      </w:pPr>
      <w:bookmarkStart w:id="369" w:name="_Ref97637179"/>
      <w:r w:rsidRPr="006B2FCC">
        <w:rPr>
          <w:b/>
        </w:rPr>
        <w:t>Reference Type</w:t>
      </w:r>
      <w:r>
        <w:rPr>
          <w:b/>
        </w:rPr>
        <w:t>:</w:t>
      </w:r>
      <w:r>
        <w:rPr>
          <w:b/>
        </w:rPr>
        <w:tab/>
      </w:r>
      <w:r w:rsidR="00512527" w:rsidRPr="006B2FCC">
        <w:t>Supported</w:t>
      </w:r>
      <w:r w:rsidR="00512527" w:rsidRPr="006B2FCC">
        <w:fldChar w:fldCharType="begin"/>
      </w:r>
      <w:r w:rsidR="00512527" w:rsidRPr="006B2FCC">
        <w:instrText xml:space="preserve">XE </w:instrText>
      </w:r>
      <w:r w:rsidR="00512527">
        <w:instrText>“</w:instrText>
      </w:r>
      <w:r w:rsidR="00512527" w:rsidRPr="006B2FCC">
        <w:instrText>ZISS:KILL^%ZISS</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KILL^%ZISS</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Device Handler:KILL^%ZISS</w:instrText>
      </w:r>
      <w:r w:rsidR="00512527">
        <w:instrText>”</w:instrText>
      </w:r>
      <w:r w:rsidR="00512527" w:rsidRPr="006B2FCC">
        <w:fldChar w:fldCharType="end"/>
      </w:r>
      <w:r w:rsidR="00512527" w:rsidRPr="006B2FCC">
        <w:rPr>
          <w:vanish/>
        </w:rPr>
        <w:fldChar w:fldCharType="begin"/>
      </w:r>
      <w:r w:rsidR="00512527" w:rsidRPr="006B2FCC">
        <w:rPr>
          <w:vanish/>
        </w:rPr>
        <w:instrText xml:space="preserve"> XE </w:instrText>
      </w:r>
      <w:r w:rsidR="00512527">
        <w:rPr>
          <w:vanish/>
        </w:rPr>
        <w:instrText>“</w:instrText>
      </w:r>
      <w:r w:rsidR="00512527" w:rsidRPr="006B2FCC">
        <w:instrText>Reference Type:Supported:KILL^%ZISS</w:instrText>
      </w:r>
      <w:r w:rsidR="00512527">
        <w:instrText>”</w:instrText>
      </w:r>
      <w:r w:rsidR="00512527" w:rsidRPr="006B2FCC">
        <w:instrText xml:space="preserve"> </w:instrText>
      </w:r>
      <w:r w:rsidR="00512527" w:rsidRPr="006B2FCC">
        <w:rPr>
          <w:vanish/>
        </w:rPr>
        <w:fldChar w:fldCharType="end"/>
      </w:r>
    </w:p>
    <w:p w14:paraId="20846BEE" w14:textId="77777777" w:rsidR="00F426A6" w:rsidRDefault="00F426A6" w:rsidP="00F426A6">
      <w:pPr>
        <w:pStyle w:val="APIText"/>
        <w:keepNext/>
        <w:keepLines/>
      </w:pPr>
      <w:r w:rsidRPr="006B2FCC">
        <w:rPr>
          <w:b/>
        </w:rPr>
        <w:t>Category</w:t>
      </w:r>
      <w:r>
        <w:rPr>
          <w:b/>
        </w:rPr>
        <w:t>:</w:t>
      </w:r>
      <w:r>
        <w:rPr>
          <w:b/>
        </w:rPr>
        <w:tab/>
      </w:r>
      <w:r w:rsidR="00512527" w:rsidRPr="006B2FCC">
        <w:t>Device Handler</w:t>
      </w:r>
    </w:p>
    <w:p w14:paraId="132D4ACD" w14:textId="77777777" w:rsidR="00F426A6" w:rsidRPr="0084064A" w:rsidRDefault="006205D0" w:rsidP="00F426A6">
      <w:pPr>
        <w:pStyle w:val="APIText"/>
        <w:keepNext/>
        <w:keepLines/>
      </w:pPr>
      <w:r>
        <w:rPr>
          <w:b/>
        </w:rPr>
        <w:t>ICR #</w:t>
      </w:r>
      <w:r w:rsidR="00F426A6">
        <w:rPr>
          <w:b/>
        </w:rPr>
        <w:t>:</w:t>
      </w:r>
      <w:r w:rsidR="00F426A6" w:rsidRPr="0084064A">
        <w:tab/>
      </w:r>
      <w:r w:rsidR="00512527" w:rsidRPr="006B2FCC">
        <w:t>10088</w:t>
      </w:r>
    </w:p>
    <w:p w14:paraId="4B9B5CEF" w14:textId="77777777" w:rsidR="00F426A6" w:rsidRPr="0084064A" w:rsidRDefault="00F426A6" w:rsidP="00F426A6">
      <w:pPr>
        <w:pStyle w:val="APIText"/>
        <w:keepNext/>
        <w:keepLines/>
      </w:pPr>
      <w:r w:rsidRPr="006B2FCC">
        <w:rPr>
          <w:b/>
        </w:rPr>
        <w:t>Description</w:t>
      </w:r>
      <w:r>
        <w:rPr>
          <w:b/>
        </w:rPr>
        <w:t>:</w:t>
      </w:r>
      <w:r w:rsidRPr="0084064A">
        <w:tab/>
      </w:r>
      <w:r w:rsidR="00FD1510">
        <w:t xml:space="preserve">The </w:t>
      </w:r>
      <w:r w:rsidR="00FD1510" w:rsidRPr="006B2FCC">
        <w:t>KILL^%ZISS</w:t>
      </w:r>
      <w:r w:rsidR="00FD1510">
        <w:t xml:space="preserve"> API</w:t>
      </w:r>
      <w:r w:rsidR="00512527">
        <w:t xml:space="preserve"> is </w:t>
      </w:r>
      <w:r w:rsidR="00FD1510">
        <w:t>used for</w:t>
      </w:r>
      <w:r w:rsidR="00512527">
        <w:t xml:space="preserve"> </w:t>
      </w:r>
      <w:r w:rsidR="00512527" w:rsidRPr="006B2FCC">
        <w:t xml:space="preserve">screen management. It </w:t>
      </w:r>
      <w:r w:rsidR="00512527" w:rsidRPr="0082634A">
        <w:rPr>
          <w:b/>
        </w:rPr>
        <w:t>KILL</w:t>
      </w:r>
      <w:r w:rsidR="00512527" w:rsidRPr="006B2FCC">
        <w:t>s gr</w:t>
      </w:r>
      <w:r w:rsidR="00512527">
        <w:t>ap</w:t>
      </w:r>
      <w:r w:rsidR="00512527" w:rsidRPr="006B2FCC">
        <w:t xml:space="preserve">hic variables used in screen handling. Only the output parameters set up by the </w:t>
      </w:r>
      <w:r w:rsidR="00512527" w:rsidRPr="00327A10">
        <w:rPr>
          <w:color w:val="0000FF"/>
          <w:u w:val="single"/>
        </w:rPr>
        <w:fldChar w:fldCharType="begin" w:fldLock="1"/>
      </w:r>
      <w:r w:rsidR="00512527" w:rsidRPr="00327A10">
        <w:rPr>
          <w:color w:val="0000FF"/>
          <w:u w:val="single"/>
        </w:rPr>
        <w:instrText xml:space="preserve"> REF _Ref36527441 \h  \* MERGEFORMAT </w:instrText>
      </w:r>
      <w:r w:rsidR="00512527" w:rsidRPr="00327A10">
        <w:rPr>
          <w:color w:val="0000FF"/>
          <w:u w:val="single"/>
        </w:rPr>
      </w:r>
      <w:r w:rsidR="00512527" w:rsidRPr="00327A10">
        <w:rPr>
          <w:color w:val="0000FF"/>
          <w:u w:val="single"/>
        </w:rPr>
        <w:fldChar w:fldCharType="separate"/>
      </w:r>
      <w:r w:rsidR="00512527" w:rsidRPr="00EB0586">
        <w:rPr>
          <w:color w:val="0000FF"/>
          <w:u w:val="single"/>
        </w:rPr>
        <w:t>ENS^%ZISS: Set Up Screen-handling Variables</w:t>
      </w:r>
      <w:r w:rsidR="00512527" w:rsidRPr="00327A10">
        <w:rPr>
          <w:color w:val="0000FF"/>
          <w:u w:val="single"/>
        </w:rPr>
        <w:fldChar w:fldCharType="end"/>
      </w:r>
      <w:r w:rsidR="00512527" w:rsidRPr="006B2FCC">
        <w:t xml:space="preserve"> and </w:t>
      </w:r>
      <w:r w:rsidR="00512527" w:rsidRPr="00327A10">
        <w:rPr>
          <w:color w:val="0000FF"/>
          <w:u w:val="single"/>
        </w:rPr>
        <w:fldChar w:fldCharType="begin" w:fldLock="1"/>
      </w:r>
      <w:r w:rsidR="00512527" w:rsidRPr="00327A10">
        <w:rPr>
          <w:color w:val="0000FF"/>
          <w:u w:val="single"/>
        </w:rPr>
        <w:instrText xml:space="preserve"> REF _Ref36527469 \h  \* MERGEFORMAT </w:instrText>
      </w:r>
      <w:r w:rsidR="00512527" w:rsidRPr="00327A10">
        <w:rPr>
          <w:color w:val="0000FF"/>
          <w:u w:val="single"/>
        </w:rPr>
      </w:r>
      <w:r w:rsidR="00512527" w:rsidRPr="00327A10">
        <w:rPr>
          <w:color w:val="0000FF"/>
          <w:u w:val="single"/>
        </w:rPr>
        <w:fldChar w:fldCharType="separate"/>
      </w:r>
      <w:r w:rsidR="00512527" w:rsidRPr="00EB0586">
        <w:rPr>
          <w:color w:val="0000FF"/>
          <w:u w:val="single"/>
        </w:rPr>
        <w:t>ENDR^%ZISS: Set Up Specific Screen Handling Variables</w:t>
      </w:r>
      <w:r w:rsidR="00512527" w:rsidRPr="00327A10">
        <w:rPr>
          <w:color w:val="0000FF"/>
          <w:u w:val="single"/>
        </w:rPr>
        <w:fldChar w:fldCharType="end"/>
      </w:r>
      <w:r w:rsidR="00512527" w:rsidRPr="006B2FCC">
        <w:t xml:space="preserve"> </w:t>
      </w:r>
      <w:r w:rsidR="00512527">
        <w:t>APIs</w:t>
      </w:r>
      <w:r w:rsidR="00512527" w:rsidRPr="006B2FCC">
        <w:t xml:space="preserve"> are </w:t>
      </w:r>
      <w:r w:rsidR="00512527" w:rsidRPr="0082634A">
        <w:rPr>
          <w:b/>
        </w:rPr>
        <w:t>KILL</w:t>
      </w:r>
      <w:r w:rsidR="00512527" w:rsidRPr="006B2FCC">
        <w:t>ed by this call.</w:t>
      </w:r>
    </w:p>
    <w:p w14:paraId="22491B16"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512527" w:rsidRPr="000B37D9">
        <w:rPr>
          <w:rFonts w:ascii="Courier New" w:hAnsi="Courier New" w:cs="Courier New"/>
          <w:sz w:val="20"/>
          <w:szCs w:val="18"/>
        </w:rPr>
        <w:t>KILL^%ZISS</w:t>
      </w:r>
    </w:p>
    <w:p w14:paraId="69A0E1CC" w14:textId="77777777" w:rsidR="00F426A6" w:rsidRPr="00512527" w:rsidRDefault="00F426A6" w:rsidP="00B46F1A">
      <w:pPr>
        <w:pStyle w:val="APIParameters"/>
      </w:pPr>
      <w:r w:rsidRPr="009814EF">
        <w:rPr>
          <w:b/>
        </w:rPr>
        <w:t>Input Parameters:</w:t>
      </w:r>
      <w:r w:rsidRPr="009814EF">
        <w:rPr>
          <w:b/>
        </w:rPr>
        <w:tab/>
      </w:r>
      <w:r w:rsidR="00512527" w:rsidRPr="00512527">
        <w:t>none.</w:t>
      </w:r>
    </w:p>
    <w:p w14:paraId="5C0341E6" w14:textId="77777777" w:rsidR="00F426A6" w:rsidRPr="00512527" w:rsidRDefault="00512527" w:rsidP="00B46F1A">
      <w:pPr>
        <w:pStyle w:val="APIParameters"/>
      </w:pPr>
      <w:r>
        <w:rPr>
          <w:b/>
        </w:rPr>
        <w:t>Output:</w:t>
      </w:r>
      <w:r>
        <w:rPr>
          <w:b/>
        </w:rPr>
        <w:tab/>
      </w:r>
      <w:r w:rsidRPr="00512527">
        <w:t>none.</w:t>
      </w:r>
    </w:p>
    <w:p w14:paraId="0403F8E3" w14:textId="77777777" w:rsidR="000A1C2C" w:rsidRDefault="000A1C2C" w:rsidP="0029217A">
      <w:pPr>
        <w:pStyle w:val="BodyText6"/>
      </w:pPr>
    </w:p>
    <w:p w14:paraId="276FD842" w14:textId="77777777" w:rsidR="006C202A" w:rsidRPr="006B2FCC" w:rsidRDefault="006C202A" w:rsidP="00C54011">
      <w:pPr>
        <w:pStyle w:val="Heading3"/>
      </w:pPr>
      <w:bookmarkStart w:id="370" w:name="call_zistcp"/>
      <w:bookmarkStart w:id="371" w:name="_Ref458598401"/>
      <w:bookmarkStart w:id="372" w:name="_Toc148367618"/>
      <w:r w:rsidRPr="006B2FCC">
        <w:t>CALL^%ZISTCP</w:t>
      </w:r>
      <w:bookmarkEnd w:id="370"/>
      <w:r w:rsidRPr="006B2FCC">
        <w:t xml:space="preserve">: </w:t>
      </w:r>
      <w:bookmarkEnd w:id="341"/>
      <w:r w:rsidRPr="006B2FCC">
        <w:t xml:space="preserve">Make </w:t>
      </w:r>
      <w:smartTag w:uri="urn:schemas-microsoft-com:office:smarttags" w:element="stockticker">
        <w:r w:rsidRPr="006B2FCC">
          <w:t>TCP</w:t>
        </w:r>
      </w:smartTag>
      <w:r w:rsidRPr="006B2FCC">
        <w:t>/IP Connection (Remote System)</w:t>
      </w:r>
      <w:bookmarkEnd w:id="342"/>
      <w:bookmarkEnd w:id="369"/>
      <w:bookmarkEnd w:id="371"/>
      <w:bookmarkEnd w:id="372"/>
    </w:p>
    <w:p w14:paraId="08C833DF" w14:textId="77777777" w:rsidR="00F426A6" w:rsidRDefault="00F426A6" w:rsidP="00F426A6">
      <w:pPr>
        <w:pStyle w:val="APIText"/>
        <w:keepNext/>
        <w:keepLines/>
      </w:pPr>
      <w:bookmarkStart w:id="373" w:name="_Ref38247838"/>
      <w:bookmarkStart w:id="374" w:name="_Ref38247860"/>
      <w:bookmarkStart w:id="375" w:name="_Ref61679636"/>
      <w:bookmarkStart w:id="376" w:name="_Ref61679637"/>
      <w:r w:rsidRPr="006B2FCC">
        <w:rPr>
          <w:b/>
        </w:rPr>
        <w:t>Reference Type</w:t>
      </w:r>
      <w:r>
        <w:rPr>
          <w:b/>
        </w:rPr>
        <w:t>:</w:t>
      </w:r>
      <w:r>
        <w:rPr>
          <w:b/>
        </w:rPr>
        <w:tab/>
      </w:r>
      <w:r w:rsidR="00512527" w:rsidRPr="006B2FCC">
        <w:t>Supported</w:t>
      </w:r>
      <w:r w:rsidR="00512527" w:rsidRPr="006B2FCC">
        <w:fldChar w:fldCharType="begin"/>
      </w:r>
      <w:r w:rsidR="00512527" w:rsidRPr="006B2FCC">
        <w:instrText xml:space="preserve">XE </w:instrText>
      </w:r>
      <w:r w:rsidR="00512527">
        <w:instrText>“</w:instrText>
      </w:r>
      <w:r w:rsidR="00512527" w:rsidRPr="006B2FCC">
        <w:instrText>ZISTCP:CALL^%ZISTCP</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CALL^%ZISTCP</w:instrText>
      </w:r>
      <w:r w:rsidR="00512527">
        <w:instrText>”</w:instrText>
      </w:r>
      <w:r w:rsidR="00512527" w:rsidRPr="006B2FCC">
        <w:fldChar w:fldCharType="end"/>
      </w:r>
      <w:r w:rsidR="00512527" w:rsidRPr="006B2FCC">
        <w:fldChar w:fldCharType="begin"/>
      </w:r>
      <w:r w:rsidR="00512527" w:rsidRPr="006B2FCC">
        <w:instrText xml:space="preserve">XE </w:instrText>
      </w:r>
      <w:r w:rsidR="00512527">
        <w:instrText>“</w:instrText>
      </w:r>
      <w:r w:rsidR="00512527" w:rsidRPr="006B2FCC">
        <w:instrText>Device Handler:CALL^%ZISTCP</w:instrText>
      </w:r>
      <w:r w:rsidR="00512527">
        <w:instrText>”</w:instrText>
      </w:r>
      <w:r w:rsidR="00512527" w:rsidRPr="006B2FCC">
        <w:fldChar w:fldCharType="end"/>
      </w:r>
      <w:r w:rsidR="00512527" w:rsidRPr="006B2FCC">
        <w:rPr>
          <w:vanish/>
        </w:rPr>
        <w:fldChar w:fldCharType="begin"/>
      </w:r>
      <w:r w:rsidR="00512527" w:rsidRPr="006B2FCC">
        <w:rPr>
          <w:vanish/>
        </w:rPr>
        <w:instrText xml:space="preserve"> XE </w:instrText>
      </w:r>
      <w:r w:rsidR="00512527">
        <w:rPr>
          <w:vanish/>
        </w:rPr>
        <w:instrText>“</w:instrText>
      </w:r>
      <w:r w:rsidR="00512527" w:rsidRPr="006B2FCC">
        <w:instrText>Reference Type:Supported:CALL^%ZISTCP</w:instrText>
      </w:r>
      <w:r w:rsidR="00512527">
        <w:instrText>”</w:instrText>
      </w:r>
      <w:r w:rsidR="00512527" w:rsidRPr="006B2FCC">
        <w:instrText xml:space="preserve"> </w:instrText>
      </w:r>
      <w:r w:rsidR="00512527" w:rsidRPr="006B2FCC">
        <w:rPr>
          <w:vanish/>
        </w:rPr>
        <w:fldChar w:fldCharType="end"/>
      </w:r>
    </w:p>
    <w:p w14:paraId="037AA7F7" w14:textId="77777777" w:rsidR="00F426A6" w:rsidRDefault="00F426A6" w:rsidP="00F426A6">
      <w:pPr>
        <w:pStyle w:val="APIText"/>
        <w:keepNext/>
        <w:keepLines/>
      </w:pPr>
      <w:r w:rsidRPr="006B2FCC">
        <w:rPr>
          <w:b/>
        </w:rPr>
        <w:t>Category</w:t>
      </w:r>
      <w:r>
        <w:rPr>
          <w:b/>
        </w:rPr>
        <w:t>:</w:t>
      </w:r>
      <w:r>
        <w:rPr>
          <w:b/>
        </w:rPr>
        <w:tab/>
      </w:r>
      <w:r w:rsidR="00512527" w:rsidRPr="006B2FCC">
        <w:t>Device Handler</w:t>
      </w:r>
    </w:p>
    <w:p w14:paraId="138A59D1" w14:textId="77777777" w:rsidR="00F426A6" w:rsidRPr="0084064A" w:rsidRDefault="006205D0" w:rsidP="00F426A6">
      <w:pPr>
        <w:pStyle w:val="APIText"/>
        <w:keepNext/>
        <w:keepLines/>
      </w:pPr>
      <w:r>
        <w:rPr>
          <w:b/>
        </w:rPr>
        <w:t>ICR #</w:t>
      </w:r>
      <w:r w:rsidR="00F426A6">
        <w:rPr>
          <w:b/>
        </w:rPr>
        <w:t>:</w:t>
      </w:r>
      <w:r w:rsidR="00F426A6" w:rsidRPr="0084064A">
        <w:tab/>
      </w:r>
      <w:r w:rsidR="00512527" w:rsidRPr="006B2FCC">
        <w:t>2118</w:t>
      </w:r>
    </w:p>
    <w:p w14:paraId="3DA46B69" w14:textId="77777777" w:rsidR="00F426A6" w:rsidRDefault="00F426A6" w:rsidP="00F426A6">
      <w:pPr>
        <w:pStyle w:val="APIText"/>
        <w:keepNext/>
        <w:keepLines/>
      </w:pPr>
      <w:r w:rsidRPr="006B2FCC">
        <w:rPr>
          <w:b/>
        </w:rPr>
        <w:t>Description</w:t>
      </w:r>
      <w:r>
        <w:rPr>
          <w:b/>
        </w:rPr>
        <w:t>:</w:t>
      </w:r>
      <w:r w:rsidRPr="0084064A">
        <w:tab/>
      </w:r>
      <w:r w:rsidR="00512527">
        <w:t>Th</w:t>
      </w:r>
      <w:r w:rsidR="005F7ADA">
        <w:t xml:space="preserve">e </w:t>
      </w:r>
      <w:r w:rsidR="005F7ADA" w:rsidRPr="006B2FCC">
        <w:t>CALL^%ZISTCP</w:t>
      </w:r>
      <w:r w:rsidR="00512527">
        <w:t xml:space="preserve"> API</w:t>
      </w:r>
      <w:r w:rsidR="00512527" w:rsidRPr="006B2FCC">
        <w:t xml:space="preserve"> make</w:t>
      </w:r>
      <w:r w:rsidR="00512527">
        <w:t>s</w:t>
      </w:r>
      <w:r w:rsidR="00512527" w:rsidRPr="006B2FCC">
        <w:t xml:space="preserve"> a </w:t>
      </w:r>
      <w:smartTag w:uri="urn:schemas-microsoft-com:office:smarttags" w:element="stockticker">
        <w:r w:rsidR="00512527" w:rsidRPr="006B2FCC">
          <w:t>TCP</w:t>
        </w:r>
      </w:smartTag>
      <w:r w:rsidR="00512527" w:rsidRPr="006B2FCC">
        <w:t>/IP connection to a remote system.</w:t>
      </w:r>
    </w:p>
    <w:p w14:paraId="67B975BB" w14:textId="2855F99C" w:rsidR="008E3ABF" w:rsidRDefault="008E3ABF" w:rsidP="00F85CEA">
      <w:pPr>
        <w:pStyle w:val="APIDescriptionNote"/>
      </w:pPr>
      <w:r>
        <w:drawing>
          <wp:inline distT="0" distB="0" distL="0" distR="0" wp14:anchorId="11106A25" wp14:editId="6588283F">
            <wp:extent cx="285750" cy="285750"/>
            <wp:effectExtent l="0" t="0" r="0" b="0"/>
            <wp:docPr id="61" name="Picture 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C2C45">
        <w:rPr>
          <w:b/>
        </w:rPr>
        <w:t>NOTE:</w:t>
      </w:r>
      <w:r>
        <w:t xml:space="preserve"> </w:t>
      </w:r>
      <w:r w:rsidRPr="006C2C45">
        <w:t xml:space="preserve">This API is </w:t>
      </w:r>
      <w:r w:rsidRPr="005F7ADA">
        <w:rPr>
          <w:b/>
        </w:rPr>
        <w:t>IPv6</w:t>
      </w:r>
      <w:r w:rsidRPr="006C2C45">
        <w:t xml:space="preserve"> compliant.</w:t>
      </w:r>
    </w:p>
    <w:p w14:paraId="05558FBF" w14:textId="77777777" w:rsidR="00002789" w:rsidRPr="0084064A" w:rsidRDefault="00002789" w:rsidP="00002789">
      <w:pPr>
        <w:pStyle w:val="BodyText6"/>
      </w:pPr>
    </w:p>
    <w:p w14:paraId="50E677ED"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512527" w:rsidRPr="000B37D9">
        <w:rPr>
          <w:rFonts w:ascii="Courier New" w:hAnsi="Courier New" w:cs="Courier New"/>
          <w:sz w:val="20"/>
          <w:szCs w:val="18"/>
        </w:rPr>
        <w:t>CALL^%ZISTCP</w:t>
      </w:r>
    </w:p>
    <w:p w14:paraId="349395A4" w14:textId="77777777" w:rsidR="00512527" w:rsidRDefault="00512527" w:rsidP="00512527">
      <w:pPr>
        <w:pStyle w:val="BodyText"/>
        <w:keepNext/>
        <w:keepLines/>
      </w:pPr>
      <w:r w:rsidRPr="006B2FCC">
        <w:lastRenderedPageBreak/>
        <w:t>Make sure to perform the following steps before calling this</w:t>
      </w:r>
      <w:r>
        <w:t xml:space="preserve"> API</w:t>
      </w:r>
      <w:r w:rsidRPr="006B2FCC">
        <w:t>:</w:t>
      </w:r>
    </w:p>
    <w:p w14:paraId="1CE0868D" w14:textId="77777777" w:rsidR="00512527" w:rsidRPr="006B2FCC" w:rsidRDefault="00512527" w:rsidP="00EB503B">
      <w:pPr>
        <w:pStyle w:val="ListNumber"/>
        <w:keepNext/>
        <w:keepLines/>
        <w:numPr>
          <w:ilvl w:val="0"/>
          <w:numId w:val="34"/>
        </w:numPr>
        <w:ind w:left="720"/>
      </w:pPr>
      <w:r w:rsidRPr="00A742B9">
        <w:rPr>
          <w:b/>
        </w:rPr>
        <w:t>NEW</w:t>
      </w:r>
      <w:r w:rsidRPr="006B2FCC">
        <w:t xml:space="preserve"> all </w:t>
      </w:r>
      <w:r w:rsidRPr="00B0233E">
        <w:rPr>
          <w:i/>
        </w:rPr>
        <w:t>non</w:t>
      </w:r>
      <w:r w:rsidRPr="006B2FCC">
        <w:t>-namespaced variables.</w:t>
      </w:r>
    </w:p>
    <w:p w14:paraId="6C969E1F" w14:textId="77777777" w:rsidR="00512527" w:rsidRPr="006B2FCC" w:rsidRDefault="00512527" w:rsidP="00B0233E">
      <w:pPr>
        <w:pStyle w:val="ListNumber"/>
        <w:keepNext/>
        <w:keepLines/>
      </w:pPr>
      <w:r w:rsidRPr="006B2FCC">
        <w:t>Set all input variables.</w:t>
      </w:r>
    </w:p>
    <w:p w14:paraId="693CEF5D" w14:textId="37D99345" w:rsidR="00512527" w:rsidRDefault="00512527" w:rsidP="00B0233E">
      <w:pPr>
        <w:pStyle w:val="ListNumber"/>
      </w:pPr>
      <w:r w:rsidRPr="006B2FCC">
        <w:t>Call the</w:t>
      </w:r>
      <w:r>
        <w:t xml:space="preserve"> API</w:t>
      </w:r>
      <w:r w:rsidRPr="006B2FCC">
        <w:t>.</w:t>
      </w:r>
    </w:p>
    <w:p w14:paraId="30F39BBA" w14:textId="77777777" w:rsidR="00DF1192" w:rsidRDefault="00DF1192" w:rsidP="00DF1192">
      <w:pPr>
        <w:pStyle w:val="BodyText6"/>
      </w:pPr>
    </w:p>
    <w:p w14:paraId="61B7B666" w14:textId="77777777" w:rsidR="005F7ADA" w:rsidRDefault="00F426A6" w:rsidP="005F7ADA">
      <w:pPr>
        <w:pStyle w:val="APIParameters"/>
        <w:keepNext/>
        <w:keepLines/>
        <w:ind w:left="4147" w:hanging="4147"/>
      </w:pPr>
      <w:r w:rsidRPr="009814EF">
        <w:rPr>
          <w:b/>
        </w:rPr>
        <w:t xml:space="preserve">Input </w:t>
      </w:r>
      <w:r w:rsidR="00512527">
        <w:rPr>
          <w:b/>
        </w:rPr>
        <w:t>Variables</w:t>
      </w:r>
      <w:r w:rsidRPr="009814EF">
        <w:rPr>
          <w:b/>
        </w:rPr>
        <w:t>:</w:t>
      </w:r>
      <w:r w:rsidRPr="009814EF">
        <w:rPr>
          <w:b/>
        </w:rPr>
        <w:tab/>
      </w:r>
      <w:r w:rsidR="00512527" w:rsidRPr="0048070B">
        <w:rPr>
          <w:b/>
        </w:rPr>
        <w:t>IPADDRESS:</w:t>
      </w:r>
      <w:r w:rsidRPr="009814EF">
        <w:rPr>
          <w:b/>
        </w:rPr>
        <w:tab/>
      </w:r>
      <w:r w:rsidR="00512527" w:rsidRPr="006B2FCC">
        <w:t xml:space="preserve">(required) </w:t>
      </w:r>
      <w:r w:rsidR="008E3ABF" w:rsidRPr="008E3ABF">
        <w:t xml:space="preserve">This is the Internet Protocol (IP) address of the Host system to which it connects. It </w:t>
      </w:r>
      <w:r w:rsidR="008E3ABF" w:rsidRPr="008E3ABF">
        <w:rPr>
          <w:i/>
        </w:rPr>
        <w:t>must</w:t>
      </w:r>
      <w:r w:rsidR="008E3ABF" w:rsidRPr="008E3ABF">
        <w:t xml:space="preserve"> be in </w:t>
      </w:r>
      <w:r w:rsidR="005F7ADA">
        <w:t>either of the following formats:</w:t>
      </w:r>
    </w:p>
    <w:p w14:paraId="5FDD4B4F" w14:textId="77777777" w:rsidR="005F7ADA" w:rsidRDefault="008E3ABF" w:rsidP="005F7ADA">
      <w:pPr>
        <w:pStyle w:val="APIParametersListBullet"/>
        <w:keepNext/>
        <w:keepLines/>
      </w:pPr>
      <w:r w:rsidRPr="005F7ADA">
        <w:rPr>
          <w:b/>
        </w:rPr>
        <w:t>IPv4</w:t>
      </w:r>
      <w:r w:rsidR="005F7ADA">
        <w:t>—F</w:t>
      </w:r>
      <w:r w:rsidRPr="008E3ABF">
        <w:t>ormat of four numbers separated by dots (e.g.,</w:t>
      </w:r>
      <w:r>
        <w:t> </w:t>
      </w:r>
      <w:r w:rsidRPr="008E3ABF">
        <w:t>99.99.9.999)</w:t>
      </w:r>
    </w:p>
    <w:p w14:paraId="479EF0E3" w14:textId="79BF2BC3" w:rsidR="00F426A6" w:rsidRDefault="008E3ABF" w:rsidP="005F7ADA">
      <w:pPr>
        <w:pStyle w:val="APIParametersListBullet"/>
      </w:pPr>
      <w:r w:rsidRPr="005F7ADA">
        <w:rPr>
          <w:b/>
        </w:rPr>
        <w:t>IPv6</w:t>
      </w:r>
      <w:r w:rsidR="005F7ADA">
        <w:t>—F</w:t>
      </w:r>
      <w:r w:rsidRPr="008E3ABF">
        <w:t>ormat</w:t>
      </w:r>
      <w:r w:rsidR="005F7ADA" w:rsidRPr="008E3ABF">
        <w:t xml:space="preserve"> of </w:t>
      </w:r>
      <w:r w:rsidR="005F7ADA">
        <w:t>six</w:t>
      </w:r>
      <w:r w:rsidR="005F7ADA" w:rsidRPr="008E3ABF">
        <w:t xml:space="preserve"> numbers separated by </w:t>
      </w:r>
      <w:r w:rsidR="005F7ADA">
        <w:t>colons</w:t>
      </w:r>
      <w:r w:rsidRPr="008E3ABF">
        <w:t xml:space="preserve"> (e.g.,</w:t>
      </w:r>
      <w:r>
        <w:t> </w:t>
      </w:r>
      <w:r w:rsidRPr="008E3ABF">
        <w:t>fe80::206a:b21b:fbd5:c93).</w:t>
      </w:r>
    </w:p>
    <w:p w14:paraId="35FED9EB" w14:textId="77777777" w:rsidR="00CF78AB" w:rsidRDefault="00CF78AB" w:rsidP="00CF78AB">
      <w:pPr>
        <w:pStyle w:val="BodyText6"/>
      </w:pPr>
    </w:p>
    <w:p w14:paraId="378C107A" w14:textId="77777777" w:rsidR="00512527" w:rsidRDefault="00512527" w:rsidP="00B46F1A">
      <w:pPr>
        <w:pStyle w:val="APIParameters"/>
      </w:pPr>
      <w:r>
        <w:tab/>
      </w:r>
      <w:r w:rsidRPr="0048070B">
        <w:rPr>
          <w:b/>
        </w:rPr>
        <w:t>SOCKET:</w:t>
      </w:r>
      <w:r>
        <w:tab/>
      </w:r>
      <w:r w:rsidRPr="006B2FCC">
        <w:t xml:space="preserve">(required) This is the socket to connect to on the remote host. It is an integer from </w:t>
      </w:r>
      <w:r w:rsidRPr="005F7ADA">
        <w:rPr>
          <w:b/>
        </w:rPr>
        <w:t>1-65535</w:t>
      </w:r>
      <w:r w:rsidRPr="006B2FCC">
        <w:t xml:space="preserve">. Values below </w:t>
      </w:r>
      <w:r w:rsidRPr="005F7ADA">
        <w:rPr>
          <w:b/>
        </w:rPr>
        <w:t>5000</w:t>
      </w:r>
      <w:r w:rsidRPr="006B2FCC">
        <w:t xml:space="preserve"> are reserved for standard Internet services (e.g., SMTP mail).</w:t>
      </w:r>
    </w:p>
    <w:p w14:paraId="1360F443" w14:textId="77777777" w:rsidR="00512527" w:rsidRPr="009814EF" w:rsidRDefault="00512527" w:rsidP="00B46F1A">
      <w:pPr>
        <w:pStyle w:val="APIParameters"/>
        <w:rPr>
          <w:b/>
        </w:rPr>
      </w:pPr>
      <w:r>
        <w:tab/>
      </w:r>
      <w:r w:rsidRPr="0048070B">
        <w:rPr>
          <w:b/>
        </w:rPr>
        <w:t>TIMEOUT:</w:t>
      </w:r>
      <w:r>
        <w:tab/>
      </w:r>
      <w:r w:rsidRPr="006B2FCC">
        <w:t xml:space="preserve">(optional) This is the timeout to </w:t>
      </w:r>
      <w:r>
        <w:t>ap</w:t>
      </w:r>
      <w:r w:rsidRPr="006B2FCC">
        <w:t>ply to the Open.</w:t>
      </w:r>
    </w:p>
    <w:p w14:paraId="09875CF3" w14:textId="77777777" w:rsidR="00F426A6" w:rsidRDefault="00F426A6" w:rsidP="00D70786">
      <w:pPr>
        <w:pStyle w:val="APIParameters"/>
        <w:keepNext/>
        <w:keepLines/>
      </w:pPr>
      <w:r w:rsidRPr="009814EF">
        <w:rPr>
          <w:b/>
        </w:rPr>
        <w:t>Output</w:t>
      </w:r>
      <w:r w:rsidR="00512527" w:rsidRPr="009814EF">
        <w:rPr>
          <w:b/>
        </w:rPr>
        <w:t xml:space="preserve"> </w:t>
      </w:r>
      <w:r w:rsidR="00512527">
        <w:rPr>
          <w:b/>
        </w:rPr>
        <w:t>Variables</w:t>
      </w:r>
      <w:r w:rsidRPr="009814EF">
        <w:rPr>
          <w:b/>
        </w:rPr>
        <w:t>:</w:t>
      </w:r>
      <w:r w:rsidRPr="009814EF">
        <w:rPr>
          <w:b/>
        </w:rPr>
        <w:tab/>
      </w:r>
      <w:r w:rsidR="00512527" w:rsidRPr="0048070B">
        <w:rPr>
          <w:b/>
        </w:rPr>
        <w:t>IO:</w:t>
      </w:r>
      <w:r w:rsidRPr="009814EF">
        <w:rPr>
          <w:b/>
        </w:rPr>
        <w:tab/>
      </w:r>
      <w:r w:rsidR="00512527" w:rsidRPr="006B2FCC">
        <w:t xml:space="preserve">If the connection is made then </w:t>
      </w:r>
      <w:r w:rsidR="0082771D">
        <w:t xml:space="preserve">the </w:t>
      </w:r>
      <w:r w:rsidR="00512527" w:rsidRPr="005F7ADA">
        <w:rPr>
          <w:b/>
        </w:rPr>
        <w:t>IO</w:t>
      </w:r>
      <w:r w:rsidR="00512527" w:rsidRPr="006B2FCC">
        <w:t xml:space="preserve"> variable hold</w:t>
      </w:r>
      <w:r w:rsidR="0082771D">
        <w:t>s</w:t>
      </w:r>
      <w:r w:rsidR="00512527" w:rsidRPr="006B2FCC">
        <w:t xml:space="preserve"> the implementation value that reference</w:t>
      </w:r>
      <w:r w:rsidR="00512527">
        <w:t>s</w:t>
      </w:r>
      <w:r w:rsidR="00512527" w:rsidRPr="006B2FCC">
        <w:t xml:space="preserve"> the connection.</w:t>
      </w:r>
    </w:p>
    <w:p w14:paraId="29058901" w14:textId="77777777" w:rsidR="00512527" w:rsidRDefault="00512527" w:rsidP="00D70786">
      <w:pPr>
        <w:pStyle w:val="APIParameters"/>
        <w:keepNext/>
        <w:keepLines/>
      </w:pPr>
      <w:r>
        <w:tab/>
      </w:r>
      <w:smartTag w:uri="urn:schemas-microsoft-com:office:smarttags" w:element="stockticker">
        <w:r w:rsidRPr="0048070B">
          <w:rPr>
            <w:b/>
          </w:rPr>
          <w:t>POP</w:t>
        </w:r>
      </w:smartTag>
      <w:r w:rsidRPr="0048070B">
        <w:rPr>
          <w:b/>
        </w:rPr>
        <w:t>:</w:t>
      </w:r>
      <w:r>
        <w:tab/>
      </w:r>
      <w:r w:rsidRPr="006B2FCC">
        <w:t>This output variable reports the connection status:</w:t>
      </w:r>
    </w:p>
    <w:p w14:paraId="5465C414" w14:textId="77777777" w:rsidR="00512527" w:rsidRPr="006B2FCC" w:rsidRDefault="00512527" w:rsidP="00D70786">
      <w:pPr>
        <w:pStyle w:val="APIParametersListBullet"/>
        <w:keepNext/>
        <w:keepLines/>
      </w:pPr>
      <w:r w:rsidRPr="00AC345F">
        <w:rPr>
          <w:b/>
        </w:rPr>
        <w:t>Successful—</w:t>
      </w:r>
      <w:r w:rsidRPr="006B2FCC">
        <w:t xml:space="preserve">A value of </w:t>
      </w:r>
      <w:r w:rsidRPr="0082634A">
        <w:rPr>
          <w:b/>
        </w:rPr>
        <w:t>zero</w:t>
      </w:r>
      <w:r w:rsidRPr="006B2FCC">
        <w:t xml:space="preserve"> (</w:t>
      </w:r>
      <w:r w:rsidRPr="005F7ADA">
        <w:rPr>
          <w:b/>
        </w:rPr>
        <w:t>0</w:t>
      </w:r>
      <w:r w:rsidRPr="006B2FCC">
        <w:t>) means the connection was successful.</w:t>
      </w:r>
    </w:p>
    <w:p w14:paraId="5F200F80" w14:textId="77777777" w:rsidR="00512527" w:rsidRDefault="00512527" w:rsidP="00512527">
      <w:pPr>
        <w:pStyle w:val="APIParametersListBullet"/>
      </w:pPr>
      <w:r w:rsidRPr="00AC345F">
        <w:rPr>
          <w:b/>
        </w:rPr>
        <w:t>Unsuccessful—</w:t>
      </w:r>
      <w:r w:rsidRPr="006B2FCC">
        <w:t>A positive value means the connection failed.</w:t>
      </w:r>
    </w:p>
    <w:p w14:paraId="0C81A3C8" w14:textId="77777777" w:rsidR="00CF78AB" w:rsidRDefault="00CF78AB" w:rsidP="00CF78AB">
      <w:pPr>
        <w:pStyle w:val="BodyText6"/>
      </w:pPr>
    </w:p>
    <w:p w14:paraId="6BFF9257" w14:textId="0CFACC70" w:rsidR="00512527" w:rsidRPr="00512527" w:rsidRDefault="00512527" w:rsidP="00512527">
      <w:pPr>
        <w:pStyle w:val="APIParametersText"/>
      </w:pPr>
      <w:r w:rsidRPr="006B2FCC">
        <w:t>It works the same as a call to</w:t>
      </w:r>
      <w:r>
        <w:t xml:space="preserve"> the </w:t>
      </w:r>
      <w:r w:rsidRPr="00512527">
        <w:rPr>
          <w:color w:val="0000FF"/>
          <w:u w:val="single"/>
        </w:rPr>
        <w:fldChar w:fldCharType="begin" w:fldLock="1"/>
      </w:r>
      <w:r w:rsidRPr="00512527">
        <w:rPr>
          <w:color w:val="0000FF"/>
          <w:u w:val="single"/>
        </w:rPr>
        <w:instrText xml:space="preserve"> REF _Ref59250821 \h </w:instrText>
      </w:r>
      <w:r>
        <w:rPr>
          <w:color w:val="0000FF"/>
          <w:u w:val="single"/>
        </w:rPr>
        <w:instrText xml:space="preserve"> \* MERGEFORMAT </w:instrText>
      </w:r>
      <w:r w:rsidRPr="00512527">
        <w:rPr>
          <w:color w:val="0000FF"/>
          <w:u w:val="single"/>
        </w:rPr>
      </w:r>
      <w:r w:rsidRPr="00512527">
        <w:rPr>
          <w:color w:val="0000FF"/>
          <w:u w:val="single"/>
        </w:rPr>
        <w:fldChar w:fldCharType="separate"/>
      </w:r>
      <w:r w:rsidRPr="00512527">
        <w:rPr>
          <w:color w:val="0000FF"/>
          <w:u w:val="single"/>
        </w:rPr>
        <w:t>^%ZIS: Standard Device Call</w:t>
      </w:r>
      <w:r w:rsidRPr="00512527">
        <w:rPr>
          <w:color w:val="0000FF"/>
          <w:u w:val="single"/>
        </w:rPr>
        <w:fldChar w:fldCharType="end"/>
      </w:r>
      <w:r w:rsidR="00D70786">
        <w:t xml:space="preserve"> </w:t>
      </w:r>
      <w:r>
        <w:t>API.</w:t>
      </w:r>
    </w:p>
    <w:p w14:paraId="469E0293" w14:textId="77777777" w:rsidR="000A1C2C" w:rsidRDefault="000A1C2C" w:rsidP="0029217A">
      <w:pPr>
        <w:pStyle w:val="BodyText6"/>
      </w:pPr>
    </w:p>
    <w:p w14:paraId="36D59BB1" w14:textId="77777777" w:rsidR="006C202A" w:rsidRPr="006B2FCC" w:rsidRDefault="006C202A" w:rsidP="00C54011">
      <w:pPr>
        <w:pStyle w:val="Heading3"/>
      </w:pPr>
      <w:bookmarkStart w:id="377" w:name="close_zistcp"/>
      <w:bookmarkStart w:id="378" w:name="_Ref458598634"/>
      <w:bookmarkStart w:id="379" w:name="_Toc148367619"/>
      <w:r w:rsidRPr="006B2FCC">
        <w:lastRenderedPageBreak/>
        <w:t>CLOSE^%ZISTCP</w:t>
      </w:r>
      <w:bookmarkEnd w:id="377"/>
      <w:r w:rsidRPr="006B2FCC">
        <w:t xml:space="preserve">: </w:t>
      </w:r>
      <w:bookmarkEnd w:id="373"/>
      <w:bookmarkEnd w:id="374"/>
      <w:r w:rsidRPr="006B2FCC">
        <w:t xml:space="preserve">Close </w:t>
      </w:r>
      <w:smartTag w:uri="urn:schemas-microsoft-com:office:smarttags" w:element="stockticker">
        <w:r w:rsidRPr="006B2FCC">
          <w:t>TCP</w:t>
        </w:r>
      </w:smartTag>
      <w:r w:rsidRPr="006B2FCC">
        <w:t>/IP Connection (Remote System)</w:t>
      </w:r>
      <w:bookmarkEnd w:id="375"/>
      <w:bookmarkEnd w:id="376"/>
      <w:bookmarkEnd w:id="378"/>
      <w:bookmarkEnd w:id="379"/>
    </w:p>
    <w:p w14:paraId="3BC2AA6B" w14:textId="77777777" w:rsidR="00F426A6" w:rsidRDefault="00F426A6" w:rsidP="00F426A6">
      <w:pPr>
        <w:pStyle w:val="APIText"/>
        <w:keepNext/>
        <w:keepLines/>
      </w:pPr>
      <w:bookmarkStart w:id="380" w:name="_Ref59343582"/>
      <w:bookmarkStart w:id="381" w:name="_Ref36527542"/>
      <w:bookmarkStart w:id="382" w:name="_Ref36527686"/>
      <w:bookmarkEnd w:id="343"/>
      <w:bookmarkEnd w:id="344"/>
      <w:r w:rsidRPr="006B2FCC">
        <w:rPr>
          <w:b/>
        </w:rPr>
        <w:t>Reference Type</w:t>
      </w:r>
      <w:r>
        <w:rPr>
          <w:b/>
        </w:rPr>
        <w:t>:</w:t>
      </w:r>
      <w:r>
        <w:rPr>
          <w:b/>
        </w:rPr>
        <w:tab/>
      </w:r>
      <w:r w:rsidR="00BF1580" w:rsidRPr="006B2FCC">
        <w:t>Supported</w:t>
      </w:r>
      <w:r w:rsidR="00BF1580" w:rsidRPr="006B2FCC">
        <w:fldChar w:fldCharType="begin"/>
      </w:r>
      <w:r w:rsidR="00BF1580" w:rsidRPr="006B2FCC">
        <w:instrText xml:space="preserve">XE </w:instrText>
      </w:r>
      <w:r w:rsidR="00BF1580">
        <w:instrText>“</w:instrText>
      </w:r>
      <w:r w:rsidR="00BF1580" w:rsidRPr="006B2FCC">
        <w:instrText>ZISTCP:CLOSE^%ZISTCP</w:instrText>
      </w:r>
      <w:r w:rsidR="00BF1580">
        <w:instrText>”</w:instrText>
      </w:r>
      <w:r w:rsidR="00BF1580" w:rsidRPr="006B2FCC">
        <w:fldChar w:fldCharType="end"/>
      </w:r>
      <w:r w:rsidR="00BF1580" w:rsidRPr="006B2FCC">
        <w:fldChar w:fldCharType="begin"/>
      </w:r>
      <w:r w:rsidR="00BF1580" w:rsidRPr="006B2FCC">
        <w:instrText xml:space="preserve">XE </w:instrText>
      </w:r>
      <w:r w:rsidR="00BF1580">
        <w:instrText>“</w:instrText>
      </w:r>
      <w:r w:rsidR="00BF1580" w:rsidRPr="006B2FCC">
        <w:instrText>CLOSE^%ZISTCP</w:instrText>
      </w:r>
      <w:r w:rsidR="00BF1580">
        <w:instrText>”</w:instrText>
      </w:r>
      <w:r w:rsidR="00BF1580" w:rsidRPr="006B2FCC">
        <w:fldChar w:fldCharType="end"/>
      </w:r>
      <w:r w:rsidR="00BF1580" w:rsidRPr="006B2FCC">
        <w:fldChar w:fldCharType="begin"/>
      </w:r>
      <w:r w:rsidR="00BF1580" w:rsidRPr="006B2FCC">
        <w:instrText xml:space="preserve">XE </w:instrText>
      </w:r>
      <w:r w:rsidR="00BF1580">
        <w:instrText>“</w:instrText>
      </w:r>
      <w:r w:rsidR="00BF1580" w:rsidRPr="006B2FCC">
        <w:instrText>Device Handler:CLOSE^%ZISTCP</w:instrText>
      </w:r>
      <w:r w:rsidR="00BF1580">
        <w:instrText>”</w:instrText>
      </w:r>
      <w:r w:rsidR="00BF1580" w:rsidRPr="006B2FCC">
        <w:fldChar w:fldCharType="end"/>
      </w:r>
      <w:r w:rsidR="00BF1580" w:rsidRPr="006B2FCC">
        <w:rPr>
          <w:vanish/>
        </w:rPr>
        <w:fldChar w:fldCharType="begin"/>
      </w:r>
      <w:r w:rsidR="00BF1580" w:rsidRPr="006B2FCC">
        <w:rPr>
          <w:vanish/>
        </w:rPr>
        <w:instrText xml:space="preserve"> XE </w:instrText>
      </w:r>
      <w:r w:rsidR="00BF1580">
        <w:rPr>
          <w:vanish/>
        </w:rPr>
        <w:instrText>“</w:instrText>
      </w:r>
      <w:r w:rsidR="00BF1580" w:rsidRPr="006B2FCC">
        <w:instrText>Reference Type:Supported:CLOSE^%ZISTCP</w:instrText>
      </w:r>
      <w:r w:rsidR="00BF1580">
        <w:instrText>”</w:instrText>
      </w:r>
      <w:r w:rsidR="00BF1580" w:rsidRPr="006B2FCC">
        <w:instrText xml:space="preserve"> </w:instrText>
      </w:r>
      <w:r w:rsidR="00BF1580" w:rsidRPr="006B2FCC">
        <w:rPr>
          <w:vanish/>
        </w:rPr>
        <w:fldChar w:fldCharType="end"/>
      </w:r>
    </w:p>
    <w:p w14:paraId="3610B1E6" w14:textId="77777777" w:rsidR="00F426A6" w:rsidRDefault="00F426A6" w:rsidP="00F426A6">
      <w:pPr>
        <w:pStyle w:val="APIText"/>
        <w:keepNext/>
        <w:keepLines/>
      </w:pPr>
      <w:r w:rsidRPr="006B2FCC">
        <w:rPr>
          <w:b/>
        </w:rPr>
        <w:t>Category</w:t>
      </w:r>
      <w:r>
        <w:rPr>
          <w:b/>
        </w:rPr>
        <w:t>:</w:t>
      </w:r>
      <w:r>
        <w:rPr>
          <w:b/>
        </w:rPr>
        <w:tab/>
      </w:r>
      <w:r w:rsidR="00BF1580" w:rsidRPr="006B2FCC">
        <w:t>Device Handler</w:t>
      </w:r>
    </w:p>
    <w:p w14:paraId="39859507" w14:textId="77777777" w:rsidR="00F426A6" w:rsidRPr="0084064A" w:rsidRDefault="006205D0" w:rsidP="00F426A6">
      <w:pPr>
        <w:pStyle w:val="APIText"/>
        <w:keepNext/>
        <w:keepLines/>
      </w:pPr>
      <w:r>
        <w:rPr>
          <w:b/>
        </w:rPr>
        <w:t>ICR #</w:t>
      </w:r>
      <w:r w:rsidR="00F426A6">
        <w:rPr>
          <w:b/>
        </w:rPr>
        <w:t>:</w:t>
      </w:r>
      <w:r w:rsidR="00F426A6" w:rsidRPr="0084064A">
        <w:tab/>
      </w:r>
      <w:r w:rsidR="00BF1580" w:rsidRPr="006B2FCC">
        <w:t>2118</w:t>
      </w:r>
    </w:p>
    <w:p w14:paraId="54B30A87" w14:textId="77777777" w:rsidR="00F426A6" w:rsidRDefault="00F426A6" w:rsidP="00F426A6">
      <w:pPr>
        <w:pStyle w:val="APIText"/>
        <w:keepNext/>
        <w:keepLines/>
        <w:rPr>
          <w:szCs w:val="22"/>
        </w:rPr>
      </w:pPr>
      <w:r w:rsidRPr="006B2FCC">
        <w:rPr>
          <w:b/>
        </w:rPr>
        <w:t>Description</w:t>
      </w:r>
      <w:r>
        <w:rPr>
          <w:b/>
        </w:rPr>
        <w:t>:</w:t>
      </w:r>
      <w:r w:rsidRPr="0084064A">
        <w:tab/>
      </w:r>
      <w:r w:rsidR="002328EB">
        <w:rPr>
          <w:szCs w:val="22"/>
        </w:rPr>
        <w:t xml:space="preserve">The </w:t>
      </w:r>
      <w:r w:rsidR="002328EB" w:rsidRPr="006B2FCC">
        <w:t>CLOSE^%ZISTCP</w:t>
      </w:r>
      <w:r w:rsidR="00BF1580">
        <w:rPr>
          <w:szCs w:val="22"/>
        </w:rPr>
        <w:t xml:space="preserve"> API</w:t>
      </w:r>
      <w:r w:rsidR="00BF1580" w:rsidRPr="006B2FCC">
        <w:rPr>
          <w:szCs w:val="22"/>
        </w:rPr>
        <w:t xml:space="preserve"> close</w:t>
      </w:r>
      <w:r w:rsidR="00BF1580">
        <w:rPr>
          <w:szCs w:val="22"/>
        </w:rPr>
        <w:t>s</w:t>
      </w:r>
      <w:r w:rsidR="00BF1580" w:rsidRPr="006B2FCC">
        <w:rPr>
          <w:szCs w:val="22"/>
        </w:rPr>
        <w:t xml:space="preserve"> the connection opened with the </w:t>
      </w:r>
      <w:r w:rsidR="00BF1580" w:rsidRPr="00BF1580">
        <w:rPr>
          <w:color w:val="0000FF"/>
          <w:szCs w:val="22"/>
          <w:u w:val="single"/>
        </w:rPr>
        <w:fldChar w:fldCharType="begin" w:fldLock="1"/>
      </w:r>
      <w:r w:rsidR="00BF1580" w:rsidRPr="00BF1580">
        <w:rPr>
          <w:color w:val="0000FF"/>
          <w:szCs w:val="22"/>
          <w:u w:val="single"/>
        </w:rPr>
        <w:instrText xml:space="preserve"> REF _Ref97637179 \h </w:instrText>
      </w:r>
      <w:r w:rsidR="00BF1580">
        <w:rPr>
          <w:color w:val="0000FF"/>
          <w:szCs w:val="22"/>
          <w:u w:val="single"/>
        </w:rPr>
        <w:instrText xml:space="preserve"> \* MERGEFORMAT </w:instrText>
      </w:r>
      <w:r w:rsidR="00BF1580" w:rsidRPr="00BF1580">
        <w:rPr>
          <w:color w:val="0000FF"/>
          <w:szCs w:val="22"/>
          <w:u w:val="single"/>
        </w:rPr>
      </w:r>
      <w:r w:rsidR="00BF1580" w:rsidRPr="00BF1580">
        <w:rPr>
          <w:color w:val="0000FF"/>
          <w:szCs w:val="22"/>
          <w:u w:val="single"/>
        </w:rPr>
        <w:fldChar w:fldCharType="separate"/>
      </w:r>
      <w:r w:rsidR="00BF1580" w:rsidRPr="00BF1580">
        <w:rPr>
          <w:color w:val="0000FF"/>
          <w:u w:val="single"/>
        </w:rPr>
        <w:t>CALL^%ZISTCP: Make TCP/IP Connection (Remote System)</w:t>
      </w:r>
      <w:r w:rsidR="00BF1580" w:rsidRPr="00BF1580">
        <w:rPr>
          <w:color w:val="0000FF"/>
          <w:szCs w:val="22"/>
          <w:u w:val="single"/>
        </w:rPr>
        <w:fldChar w:fldCharType="end"/>
      </w:r>
      <w:r w:rsidR="00BF1580">
        <w:rPr>
          <w:szCs w:val="22"/>
        </w:rPr>
        <w:t xml:space="preserve"> API</w:t>
      </w:r>
      <w:r w:rsidR="00BF1580" w:rsidRPr="006B2FCC">
        <w:rPr>
          <w:szCs w:val="22"/>
        </w:rPr>
        <w:t>. It works like a call to the</w:t>
      </w:r>
      <w:r w:rsidR="00BF1580" w:rsidRPr="00BF1580">
        <w:rPr>
          <w:color w:val="0000FF"/>
          <w:szCs w:val="22"/>
          <w:u w:val="single"/>
        </w:rPr>
        <w:t xml:space="preserve"> </w:t>
      </w:r>
      <w:r w:rsidR="00BF1580" w:rsidRPr="00BF1580">
        <w:rPr>
          <w:color w:val="0000FF"/>
          <w:szCs w:val="22"/>
          <w:u w:val="single"/>
        </w:rPr>
        <w:fldChar w:fldCharType="begin" w:fldLock="1"/>
      </w:r>
      <w:r w:rsidR="00BF1580" w:rsidRPr="00BF1580">
        <w:rPr>
          <w:color w:val="0000FF"/>
          <w:szCs w:val="22"/>
          <w:u w:val="single"/>
        </w:rPr>
        <w:instrText xml:space="preserve"> REF _Ref59250918 \h </w:instrText>
      </w:r>
      <w:r w:rsidR="00BF1580">
        <w:rPr>
          <w:color w:val="0000FF"/>
          <w:szCs w:val="22"/>
          <w:u w:val="single"/>
        </w:rPr>
        <w:instrText xml:space="preserve"> \* MERGEFORMAT </w:instrText>
      </w:r>
      <w:r w:rsidR="00BF1580" w:rsidRPr="00BF1580">
        <w:rPr>
          <w:color w:val="0000FF"/>
          <w:szCs w:val="22"/>
          <w:u w:val="single"/>
        </w:rPr>
      </w:r>
      <w:r w:rsidR="00BF1580" w:rsidRPr="00BF1580">
        <w:rPr>
          <w:color w:val="0000FF"/>
          <w:szCs w:val="22"/>
          <w:u w:val="single"/>
        </w:rPr>
        <w:fldChar w:fldCharType="separate"/>
      </w:r>
      <w:r w:rsidR="00BF1580" w:rsidRPr="00BF1580">
        <w:rPr>
          <w:color w:val="0000FF"/>
          <w:u w:val="single"/>
        </w:rPr>
        <w:t>^%ZISC: Close Device</w:t>
      </w:r>
      <w:r w:rsidR="00BF1580" w:rsidRPr="00BF1580">
        <w:rPr>
          <w:color w:val="0000FF"/>
          <w:szCs w:val="22"/>
          <w:u w:val="single"/>
        </w:rPr>
        <w:fldChar w:fldCharType="end"/>
      </w:r>
      <w:r w:rsidR="00BF1580" w:rsidRPr="00BF1580">
        <w:rPr>
          <w:color w:val="0000FF"/>
          <w:szCs w:val="22"/>
          <w:u w:val="single"/>
        </w:rPr>
        <w:t xml:space="preserve"> </w:t>
      </w:r>
      <w:r w:rsidR="00BF1580">
        <w:rPr>
          <w:szCs w:val="22"/>
        </w:rPr>
        <w:t>API</w:t>
      </w:r>
      <w:r w:rsidR="00BF1580" w:rsidRPr="006B2FCC">
        <w:rPr>
          <w:szCs w:val="22"/>
        </w:rPr>
        <w:t>.</w:t>
      </w:r>
    </w:p>
    <w:p w14:paraId="73A7C6D7" w14:textId="5F3ED4F3" w:rsidR="008E3ABF" w:rsidRDefault="008E3ABF" w:rsidP="00F85CEA">
      <w:pPr>
        <w:pStyle w:val="APIDescriptionNote"/>
      </w:pPr>
      <w:r>
        <w:drawing>
          <wp:inline distT="0" distB="0" distL="0" distR="0" wp14:anchorId="43432559" wp14:editId="48A6AFF4">
            <wp:extent cx="285750" cy="285750"/>
            <wp:effectExtent l="0" t="0" r="0" b="0"/>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C2C45">
        <w:rPr>
          <w:b/>
        </w:rPr>
        <w:t>NOTE:</w:t>
      </w:r>
      <w:r>
        <w:t xml:space="preserve"> </w:t>
      </w:r>
      <w:r w:rsidRPr="006C2C45">
        <w:t xml:space="preserve">This API is </w:t>
      </w:r>
      <w:r w:rsidRPr="002328EB">
        <w:rPr>
          <w:b/>
        </w:rPr>
        <w:t>IPv6</w:t>
      </w:r>
      <w:r w:rsidRPr="006C2C45">
        <w:t xml:space="preserve"> compliant.</w:t>
      </w:r>
    </w:p>
    <w:p w14:paraId="087C5AB4" w14:textId="77777777" w:rsidR="00002789" w:rsidRPr="0084064A" w:rsidRDefault="00002789" w:rsidP="00002789">
      <w:pPr>
        <w:pStyle w:val="BodyText6"/>
      </w:pPr>
    </w:p>
    <w:p w14:paraId="0684123B"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BF1580" w:rsidRPr="000B37D9">
        <w:rPr>
          <w:rFonts w:ascii="Courier New" w:hAnsi="Courier New" w:cs="Courier New"/>
          <w:sz w:val="20"/>
          <w:szCs w:val="18"/>
        </w:rPr>
        <w:t>CLOSE^%ZISTCP</w:t>
      </w:r>
    </w:p>
    <w:p w14:paraId="13BC191C" w14:textId="77777777" w:rsidR="003D0425" w:rsidRDefault="003D0425" w:rsidP="003D0425">
      <w:pPr>
        <w:pStyle w:val="BodyText"/>
        <w:keepNext/>
        <w:keepLines/>
      </w:pPr>
      <w:r w:rsidRPr="006B2FCC">
        <w:t>Make sure to perform the following steps before calling this</w:t>
      </w:r>
      <w:r>
        <w:t xml:space="preserve"> API</w:t>
      </w:r>
      <w:r w:rsidRPr="006B2FCC">
        <w:t>:</w:t>
      </w:r>
    </w:p>
    <w:p w14:paraId="321BF913" w14:textId="77777777" w:rsidR="003D0425" w:rsidRPr="006B2FCC" w:rsidRDefault="003D0425" w:rsidP="00EB503B">
      <w:pPr>
        <w:pStyle w:val="ListNumber"/>
        <w:keepNext/>
        <w:keepLines/>
        <w:numPr>
          <w:ilvl w:val="0"/>
          <w:numId w:val="79"/>
        </w:numPr>
        <w:ind w:left="720"/>
      </w:pPr>
      <w:r w:rsidRPr="00A742B9">
        <w:rPr>
          <w:b/>
        </w:rPr>
        <w:t>NEW</w:t>
      </w:r>
      <w:r w:rsidRPr="006B2FCC">
        <w:t xml:space="preserve"> all </w:t>
      </w:r>
      <w:r w:rsidRPr="003D0425">
        <w:rPr>
          <w:i/>
        </w:rPr>
        <w:t>non</w:t>
      </w:r>
      <w:r w:rsidRPr="006B2FCC">
        <w:t>-namespaced variables.</w:t>
      </w:r>
    </w:p>
    <w:p w14:paraId="762F26B0" w14:textId="77777777" w:rsidR="003D0425" w:rsidRPr="006B2FCC" w:rsidRDefault="003D0425" w:rsidP="003D0425">
      <w:pPr>
        <w:pStyle w:val="ListNumber"/>
        <w:keepNext/>
        <w:keepLines/>
      </w:pPr>
      <w:r w:rsidRPr="006B2FCC">
        <w:t>Set all input variables.</w:t>
      </w:r>
    </w:p>
    <w:p w14:paraId="09EC3782" w14:textId="0CAA0A5C" w:rsidR="003D0425" w:rsidRDefault="003D0425" w:rsidP="003D0425">
      <w:pPr>
        <w:pStyle w:val="ListNumber"/>
      </w:pPr>
      <w:r w:rsidRPr="006B2FCC">
        <w:t>Call the</w:t>
      </w:r>
      <w:r>
        <w:t xml:space="preserve"> API</w:t>
      </w:r>
      <w:r w:rsidRPr="006B2FCC">
        <w:t>.</w:t>
      </w:r>
    </w:p>
    <w:p w14:paraId="725C3273" w14:textId="77777777" w:rsidR="00DF1192" w:rsidRDefault="00DF1192" w:rsidP="00DF1192">
      <w:pPr>
        <w:pStyle w:val="BodyText6"/>
      </w:pPr>
    </w:p>
    <w:p w14:paraId="461A3C96" w14:textId="4B6733FB" w:rsidR="00F426A6" w:rsidRPr="00BF1580" w:rsidRDefault="00F426A6" w:rsidP="00AC345F">
      <w:pPr>
        <w:pStyle w:val="APIParameters"/>
        <w:tabs>
          <w:tab w:val="clear" w:pos="2160"/>
          <w:tab w:val="left" w:pos="1980"/>
        </w:tabs>
      </w:pPr>
      <w:r w:rsidRPr="009814EF">
        <w:rPr>
          <w:b/>
        </w:rPr>
        <w:t xml:space="preserve">Input </w:t>
      </w:r>
      <w:r w:rsidR="003D0425">
        <w:rPr>
          <w:b/>
        </w:rPr>
        <w:t>Variables</w:t>
      </w:r>
      <w:r w:rsidRPr="009814EF">
        <w:rPr>
          <w:b/>
        </w:rPr>
        <w:t>:</w:t>
      </w:r>
      <w:r w:rsidRPr="009814EF">
        <w:rPr>
          <w:b/>
        </w:rPr>
        <w:tab/>
      </w:r>
      <w:r w:rsidR="00AC345F">
        <w:t xml:space="preserve">See </w:t>
      </w:r>
      <w:hyperlink w:anchor="call_zistcp" w:history="1">
        <w:r w:rsidR="00AC345F" w:rsidRPr="0091157F">
          <w:rPr>
            <w:rStyle w:val="Hyperlink"/>
          </w:rPr>
          <w:t>CALL^%ZISTCP</w:t>
        </w:r>
      </w:hyperlink>
      <w:r w:rsidR="00BF1580" w:rsidRPr="006B2FCC">
        <w:t>:</w:t>
      </w:r>
      <w:r w:rsidRPr="009814EF">
        <w:rPr>
          <w:b/>
        </w:rPr>
        <w:tab/>
      </w:r>
      <w:r w:rsidR="00BF1580" w:rsidRPr="006B2FCC">
        <w:rPr>
          <w:szCs w:val="22"/>
        </w:rPr>
        <w:t xml:space="preserve">For a list of input variables, see </w:t>
      </w:r>
      <w:r w:rsidR="00BF1580" w:rsidRPr="007D1754">
        <w:rPr>
          <w:color w:val="0000FF"/>
          <w:szCs w:val="22"/>
        </w:rPr>
        <w:fldChar w:fldCharType="begin" w:fldLock="1"/>
      </w:r>
      <w:r w:rsidR="00BF1580" w:rsidRPr="007D1754">
        <w:rPr>
          <w:color w:val="0000FF"/>
          <w:szCs w:val="22"/>
        </w:rPr>
        <w:instrText xml:space="preserve"> REF _Ref97637179 \h </w:instrText>
      </w:r>
      <w:r w:rsidR="00BF1580">
        <w:rPr>
          <w:color w:val="0000FF"/>
          <w:szCs w:val="22"/>
        </w:rPr>
        <w:instrText xml:space="preserve"> \* MERGEFORMAT </w:instrText>
      </w:r>
      <w:r w:rsidR="00BF1580" w:rsidRPr="007D1754">
        <w:rPr>
          <w:color w:val="0000FF"/>
          <w:szCs w:val="22"/>
        </w:rPr>
      </w:r>
      <w:r w:rsidR="00BF1580" w:rsidRPr="007D1754">
        <w:rPr>
          <w:color w:val="0000FF"/>
          <w:szCs w:val="22"/>
        </w:rPr>
        <w:fldChar w:fldCharType="separate"/>
      </w:r>
      <w:r w:rsidR="00BF1580" w:rsidRPr="00EB0586">
        <w:rPr>
          <w:color w:val="0000FF"/>
          <w:u w:val="single"/>
        </w:rPr>
        <w:t>CALL^%ZISTCP: Make TCP/IP Connection (Remote System)</w:t>
      </w:r>
      <w:r w:rsidR="00BF1580" w:rsidRPr="007D1754">
        <w:rPr>
          <w:color w:val="0000FF"/>
          <w:szCs w:val="22"/>
        </w:rPr>
        <w:fldChar w:fldCharType="end"/>
      </w:r>
      <w:r w:rsidR="00BF1580">
        <w:rPr>
          <w:szCs w:val="22"/>
        </w:rPr>
        <w:t xml:space="preserve"> API</w:t>
      </w:r>
      <w:r w:rsidR="00BF1580" w:rsidRPr="006B2FCC">
        <w:rPr>
          <w:szCs w:val="22"/>
        </w:rPr>
        <w:t>.</w:t>
      </w:r>
    </w:p>
    <w:p w14:paraId="77930F78" w14:textId="5142079D" w:rsidR="00F426A6" w:rsidRPr="00BF1580" w:rsidRDefault="00F426A6" w:rsidP="00AC345F">
      <w:pPr>
        <w:pStyle w:val="APIParameters"/>
        <w:tabs>
          <w:tab w:val="clear" w:pos="2160"/>
          <w:tab w:val="left" w:pos="1980"/>
        </w:tabs>
      </w:pPr>
      <w:r w:rsidRPr="009814EF">
        <w:rPr>
          <w:b/>
        </w:rPr>
        <w:t>Output</w:t>
      </w:r>
      <w:r w:rsidR="003D0425" w:rsidRPr="009814EF">
        <w:rPr>
          <w:b/>
        </w:rPr>
        <w:t xml:space="preserve"> </w:t>
      </w:r>
      <w:r w:rsidR="003D0425">
        <w:rPr>
          <w:b/>
        </w:rPr>
        <w:t>Variables</w:t>
      </w:r>
      <w:r w:rsidRPr="009814EF">
        <w:rPr>
          <w:b/>
        </w:rPr>
        <w:t>:</w:t>
      </w:r>
      <w:r w:rsidRPr="00BF1580">
        <w:tab/>
      </w:r>
      <w:r w:rsidR="00AC345F">
        <w:t xml:space="preserve">See </w:t>
      </w:r>
      <w:hyperlink w:anchor="call_zistcp" w:history="1">
        <w:r w:rsidR="0091157F" w:rsidRPr="0091157F">
          <w:rPr>
            <w:rStyle w:val="Hyperlink"/>
          </w:rPr>
          <w:t>CALL^%ZISTCP</w:t>
        </w:r>
      </w:hyperlink>
      <w:r w:rsidR="00BF1580">
        <w:t>:</w:t>
      </w:r>
      <w:r w:rsidRPr="00BF1580">
        <w:tab/>
      </w:r>
      <w:r w:rsidR="00BF1580" w:rsidRPr="006B2FCC">
        <w:rPr>
          <w:szCs w:val="22"/>
        </w:rPr>
        <w:t xml:space="preserve">For a list of output variables, see </w:t>
      </w:r>
      <w:r w:rsidR="00BF1580" w:rsidRPr="007D1754">
        <w:rPr>
          <w:color w:val="0000FF"/>
          <w:szCs w:val="22"/>
        </w:rPr>
        <w:fldChar w:fldCharType="begin" w:fldLock="1"/>
      </w:r>
      <w:r w:rsidR="00BF1580" w:rsidRPr="007D1754">
        <w:rPr>
          <w:color w:val="0000FF"/>
          <w:szCs w:val="22"/>
        </w:rPr>
        <w:instrText xml:space="preserve"> REF _Ref97637179 \h </w:instrText>
      </w:r>
      <w:r w:rsidR="00BF1580">
        <w:rPr>
          <w:color w:val="0000FF"/>
          <w:szCs w:val="22"/>
        </w:rPr>
        <w:instrText xml:space="preserve"> \* MERGEFORMAT </w:instrText>
      </w:r>
      <w:r w:rsidR="00BF1580" w:rsidRPr="007D1754">
        <w:rPr>
          <w:color w:val="0000FF"/>
          <w:szCs w:val="22"/>
        </w:rPr>
      </w:r>
      <w:r w:rsidR="00BF1580" w:rsidRPr="007D1754">
        <w:rPr>
          <w:color w:val="0000FF"/>
          <w:szCs w:val="22"/>
        </w:rPr>
        <w:fldChar w:fldCharType="separate"/>
      </w:r>
      <w:r w:rsidR="00BF1580" w:rsidRPr="00EB0586">
        <w:rPr>
          <w:color w:val="0000FF"/>
          <w:u w:val="single"/>
        </w:rPr>
        <w:t>CALL^%ZISTCP: Make TCP/IP Connection (Remote System)</w:t>
      </w:r>
      <w:r w:rsidR="00BF1580" w:rsidRPr="007D1754">
        <w:rPr>
          <w:color w:val="0000FF"/>
          <w:szCs w:val="22"/>
        </w:rPr>
        <w:fldChar w:fldCharType="end"/>
      </w:r>
      <w:r w:rsidR="00BF1580">
        <w:rPr>
          <w:szCs w:val="22"/>
        </w:rPr>
        <w:t xml:space="preserve"> API</w:t>
      </w:r>
      <w:r w:rsidR="00BF1580" w:rsidRPr="006B2FCC">
        <w:rPr>
          <w:szCs w:val="22"/>
        </w:rPr>
        <w:t>.</w:t>
      </w:r>
    </w:p>
    <w:p w14:paraId="5FC56BA6" w14:textId="77777777" w:rsidR="000A1C2C" w:rsidRDefault="000A1C2C" w:rsidP="0029217A">
      <w:pPr>
        <w:pStyle w:val="BodyText6"/>
      </w:pPr>
    </w:p>
    <w:p w14:paraId="33BF9F4A" w14:textId="77777777" w:rsidR="00670774" w:rsidRPr="006B2FCC" w:rsidRDefault="00670774" w:rsidP="00C54011">
      <w:pPr>
        <w:pStyle w:val="Heading3"/>
      </w:pPr>
      <w:bookmarkStart w:id="383" w:name="close_zisutl"/>
      <w:bookmarkStart w:id="384" w:name="_Ref500422924"/>
      <w:bookmarkStart w:id="385" w:name="_Ref500423096"/>
      <w:bookmarkStart w:id="386" w:name="_Toc148367620"/>
      <w:r w:rsidRPr="006B2FCC">
        <w:t>CLOSE^%ZISUTL</w:t>
      </w:r>
      <w:bookmarkEnd w:id="383"/>
      <w:r w:rsidRPr="006B2FCC">
        <w:t>(): Close Device with Handle</w:t>
      </w:r>
      <w:bookmarkEnd w:id="380"/>
      <w:bookmarkEnd w:id="384"/>
      <w:bookmarkEnd w:id="385"/>
      <w:bookmarkEnd w:id="386"/>
    </w:p>
    <w:p w14:paraId="594EA782" w14:textId="77777777" w:rsidR="00BD18AE" w:rsidRDefault="00BD18AE" w:rsidP="00BD18AE">
      <w:pPr>
        <w:pStyle w:val="APIText"/>
        <w:keepNext/>
        <w:keepLines/>
      </w:pPr>
      <w:bookmarkStart w:id="387" w:name="open_zisutl"/>
      <w:bookmarkStart w:id="388" w:name="_Ref97637177"/>
      <w:bookmarkStart w:id="389" w:name="_Ref97637178"/>
      <w:bookmarkStart w:id="390" w:name="_Ref97637180"/>
      <w:bookmarkStart w:id="391" w:name="_Ref500422895"/>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ZISUTL:CLOSE^%ZISUTL</w:instrText>
      </w:r>
      <w:r>
        <w:instrText>”</w:instrText>
      </w:r>
      <w:r w:rsidRPr="006B2FCC">
        <w:fldChar w:fldCharType="end"/>
      </w:r>
      <w:r w:rsidRPr="006B2FCC">
        <w:fldChar w:fldCharType="begin"/>
      </w:r>
      <w:r w:rsidRPr="006B2FCC">
        <w:instrText xml:space="preserve">XE </w:instrText>
      </w:r>
      <w:r>
        <w:instrText>“</w:instrText>
      </w:r>
      <w:r w:rsidRPr="006B2FCC">
        <w:instrText>CLOSE^%ZISUTL</w:instrText>
      </w:r>
      <w:r>
        <w:instrText>”</w:instrText>
      </w:r>
      <w:r w:rsidRPr="006B2FCC">
        <w:fldChar w:fldCharType="end"/>
      </w:r>
      <w:r w:rsidRPr="006B2FCC">
        <w:fldChar w:fldCharType="begin"/>
      </w:r>
      <w:r w:rsidRPr="006B2FCC">
        <w:instrText xml:space="preserve">XE </w:instrText>
      </w:r>
      <w:r>
        <w:instrText>“</w:instrText>
      </w:r>
      <w:r w:rsidRPr="006B2FCC">
        <w:instrText>Device Handler:CLOSE^%ZISUTL</w:instrText>
      </w:r>
      <w:r>
        <w:instrText>”</w:instrText>
      </w:r>
      <w:r w:rsidRPr="006B2FCC">
        <w:fldChar w:fldCharType="end"/>
      </w:r>
      <w:r w:rsidRPr="006B2FCC">
        <w:rPr>
          <w:vanish/>
        </w:rPr>
        <w:fldChar w:fldCharType="begin"/>
      </w:r>
      <w:r w:rsidRPr="006B2FCC">
        <w:rPr>
          <w:vanish/>
        </w:rPr>
        <w:instrText xml:space="preserve"> XE </w:instrText>
      </w:r>
      <w:r>
        <w:rPr>
          <w:vanish/>
        </w:rPr>
        <w:instrText>“</w:instrText>
      </w:r>
      <w:r w:rsidRPr="006B2FCC">
        <w:instrText>Reference Type:Supported:CLOSE^%ZISUTL</w:instrText>
      </w:r>
      <w:r>
        <w:instrText>”</w:instrText>
      </w:r>
      <w:r w:rsidRPr="006B2FCC">
        <w:instrText xml:space="preserve"> </w:instrText>
      </w:r>
      <w:r w:rsidRPr="006B2FCC">
        <w:rPr>
          <w:vanish/>
        </w:rPr>
        <w:fldChar w:fldCharType="end"/>
      </w:r>
    </w:p>
    <w:p w14:paraId="397D06F6" w14:textId="77777777" w:rsidR="00BD18AE" w:rsidRDefault="00BD18AE" w:rsidP="00BD18AE">
      <w:pPr>
        <w:pStyle w:val="APIText"/>
        <w:keepNext/>
        <w:keepLines/>
      </w:pPr>
      <w:r w:rsidRPr="006B2FCC">
        <w:rPr>
          <w:b/>
        </w:rPr>
        <w:t>Category</w:t>
      </w:r>
      <w:r>
        <w:rPr>
          <w:b/>
        </w:rPr>
        <w:t>:</w:t>
      </w:r>
      <w:r>
        <w:rPr>
          <w:b/>
        </w:rPr>
        <w:tab/>
      </w:r>
      <w:r w:rsidRPr="006B2FCC">
        <w:t>Device Handler</w:t>
      </w:r>
    </w:p>
    <w:p w14:paraId="0C80D1F4" w14:textId="77777777" w:rsidR="00BD18AE" w:rsidRPr="0084064A" w:rsidRDefault="00BD18AE" w:rsidP="00BD18AE">
      <w:pPr>
        <w:pStyle w:val="APIText"/>
        <w:keepNext/>
        <w:keepLines/>
      </w:pPr>
      <w:r>
        <w:rPr>
          <w:b/>
        </w:rPr>
        <w:t>ICR #:</w:t>
      </w:r>
      <w:r w:rsidRPr="0084064A">
        <w:tab/>
      </w:r>
      <w:r w:rsidRPr="006B2FCC">
        <w:t>2119</w:t>
      </w:r>
    </w:p>
    <w:p w14:paraId="4503352A" w14:textId="7F016DB1" w:rsidR="00BD18AE" w:rsidRDefault="00BD18AE" w:rsidP="00BD18AE">
      <w:pPr>
        <w:pStyle w:val="APIText"/>
        <w:keepNext/>
        <w:keepLines/>
      </w:pPr>
      <w:r w:rsidRPr="006B2FCC">
        <w:rPr>
          <w:b/>
        </w:rPr>
        <w:t>Description</w:t>
      </w:r>
      <w:r>
        <w:rPr>
          <w:b/>
        </w:rPr>
        <w:t>:</w:t>
      </w:r>
      <w:r w:rsidRPr="0084064A">
        <w:tab/>
      </w:r>
      <w:r w:rsidR="002328EB">
        <w:t xml:space="preserve">The </w:t>
      </w:r>
      <w:r w:rsidR="002328EB" w:rsidRPr="006B2FCC">
        <w:t>CLOSE^%ZISUTL</w:t>
      </w:r>
      <w:r>
        <w:t xml:space="preserve"> API</w:t>
      </w:r>
      <w:r w:rsidRPr="006B2FCC">
        <w:t xml:space="preserve"> closes a device opened with the </w:t>
      </w:r>
      <w:r w:rsidRPr="00BD18AE">
        <w:rPr>
          <w:color w:val="0000FF"/>
          <w:u w:val="single"/>
        </w:rPr>
        <w:fldChar w:fldCharType="begin" w:fldLock="1"/>
      </w:r>
      <w:r w:rsidRPr="00BD18AE">
        <w:rPr>
          <w:color w:val="0000FF"/>
          <w:u w:val="single"/>
        </w:rPr>
        <w:instrText xml:space="preserve"> REF _Ref500423008 \h </w:instrText>
      </w:r>
      <w:r>
        <w:rPr>
          <w:color w:val="0000FF"/>
          <w:u w:val="single"/>
        </w:rPr>
        <w:instrText xml:space="preserve"> \* MERGEFORMAT </w:instrText>
      </w:r>
      <w:r w:rsidRPr="00BD18AE">
        <w:rPr>
          <w:color w:val="0000FF"/>
          <w:u w:val="single"/>
        </w:rPr>
      </w:r>
      <w:r w:rsidRPr="00BD18AE">
        <w:rPr>
          <w:color w:val="0000FF"/>
          <w:u w:val="single"/>
        </w:rPr>
        <w:fldChar w:fldCharType="separate"/>
      </w:r>
      <w:r w:rsidR="00192B74" w:rsidRPr="00192B74">
        <w:rPr>
          <w:color w:val="0000FF"/>
          <w:u w:val="single"/>
        </w:rPr>
        <w:t>OPEN^%ZISUTL(): Open Device with Handle</w:t>
      </w:r>
      <w:r w:rsidRPr="00BD18AE">
        <w:rPr>
          <w:color w:val="0000FF"/>
          <w:u w:val="single"/>
        </w:rPr>
        <w:fldChar w:fldCharType="end"/>
      </w:r>
      <w:r>
        <w:t xml:space="preserve"> API</w:t>
      </w:r>
      <w:r w:rsidRPr="006B2FCC">
        <w:t xml:space="preserve">. When you close a device with CLOSE^%ZISUTL, the </w:t>
      </w:r>
      <w:r w:rsidRPr="009D2452">
        <w:rPr>
          <w:b/>
        </w:rPr>
        <w:t>IO</w:t>
      </w:r>
      <w:r w:rsidRPr="006B2FCC">
        <w:t xml:space="preserve"> variables are set back to the home device</w:t>
      </w:r>
      <w:r>
        <w:t>’</w:t>
      </w:r>
      <w:r w:rsidRPr="006B2FCC">
        <w:t>s and the home device is made the current device. One of three functions that support using multiple devices at the same time.</w:t>
      </w:r>
    </w:p>
    <w:p w14:paraId="271B5697" w14:textId="6E2BAC33" w:rsidR="00BD18AE" w:rsidRDefault="00BD18AE" w:rsidP="00F85CEA">
      <w:pPr>
        <w:pStyle w:val="APIDescriptionNote"/>
      </w:pPr>
      <w:r>
        <w:drawing>
          <wp:inline distT="0" distB="0" distL="0" distR="0" wp14:anchorId="55B41027" wp14:editId="2385C70A">
            <wp:extent cx="285750" cy="285750"/>
            <wp:effectExtent l="0" t="0" r="0" b="0"/>
            <wp:docPr id="539" name="Picture 5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See also </w:t>
      </w:r>
      <w:r w:rsidRPr="005603FB">
        <w:fldChar w:fldCharType="begin" w:fldLock="1"/>
      </w:r>
      <w:r w:rsidRPr="005603FB">
        <w:instrText xml:space="preserve"> REF _Ref500423008 \h  \* MERGEFORMAT </w:instrText>
      </w:r>
      <w:r w:rsidRPr="005603FB">
        <w:fldChar w:fldCharType="separate"/>
      </w:r>
      <w:r w:rsidR="00192B74" w:rsidRPr="00192B74">
        <w:t>OPEN^%ZISUTL(): Open Device with Handle</w:t>
      </w:r>
      <w:r w:rsidRPr="005603FB">
        <w:fldChar w:fldCharType="end"/>
      </w:r>
      <w:r w:rsidRPr="005603FB">
        <w:t xml:space="preserve"> and </w:t>
      </w:r>
      <w:r w:rsidRPr="005603FB">
        <w:fldChar w:fldCharType="begin" w:fldLock="1"/>
      </w:r>
      <w:r w:rsidRPr="005603FB">
        <w:instrText xml:space="preserve"> REF _Ref500423049 \h  \* MERGEFORMAT </w:instrText>
      </w:r>
      <w:r w:rsidRPr="005603FB">
        <w:fldChar w:fldCharType="separate"/>
      </w:r>
      <w:r w:rsidR="00192B74" w:rsidRPr="00192B74">
        <w:t>USE^%ZISUTL(): Use Device Given a Handle</w:t>
      </w:r>
      <w:r w:rsidRPr="005603FB">
        <w:fldChar w:fldCharType="end"/>
      </w:r>
      <w:r w:rsidRPr="006B2FCC">
        <w:t xml:space="preserve"> </w:t>
      </w:r>
      <w:r>
        <w:t>APIs</w:t>
      </w:r>
      <w:r w:rsidRPr="006B2FCC">
        <w:t>.</w:t>
      </w:r>
    </w:p>
    <w:p w14:paraId="1C7A1A70" w14:textId="77777777" w:rsidR="000A182C" w:rsidRPr="0084064A" w:rsidRDefault="000A182C" w:rsidP="000A182C">
      <w:pPr>
        <w:pStyle w:val="BodyText6"/>
      </w:pPr>
    </w:p>
    <w:p w14:paraId="5ED59986" w14:textId="77777777" w:rsidR="00BD18AE" w:rsidRPr="000B37D9" w:rsidRDefault="00BD18AE" w:rsidP="00BD18AE">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CLOSE^%ZISUTL(handle)</w:t>
      </w:r>
    </w:p>
    <w:p w14:paraId="436F8C23" w14:textId="72ADD2AD" w:rsidR="00BD18AE" w:rsidRPr="009814EF" w:rsidRDefault="00BD18AE" w:rsidP="00BD18AE">
      <w:pPr>
        <w:pStyle w:val="APIParameters"/>
        <w:rPr>
          <w:b/>
        </w:rPr>
      </w:pPr>
      <w:r w:rsidRPr="009814EF">
        <w:rPr>
          <w:b/>
        </w:rPr>
        <w:t>Input Parameters:</w:t>
      </w:r>
      <w:r w:rsidRPr="009814EF">
        <w:rPr>
          <w:b/>
        </w:rPr>
        <w:tab/>
      </w:r>
      <w:r w:rsidRPr="00B92D35">
        <w:rPr>
          <w:b/>
          <w:bCs w:val="0"/>
        </w:rPr>
        <w:t>handle</w:t>
      </w:r>
      <w:r w:rsidRPr="006B2FCC">
        <w:t>:</w:t>
      </w:r>
      <w:r w:rsidRPr="009814EF">
        <w:rPr>
          <w:b/>
        </w:rPr>
        <w:tab/>
      </w:r>
      <w:r w:rsidRPr="006B2FCC">
        <w:t xml:space="preserve">(required) The handle of a device opened with the </w:t>
      </w:r>
      <w:r w:rsidRPr="00BD18AE">
        <w:rPr>
          <w:color w:val="0000FF"/>
          <w:u w:val="single"/>
        </w:rPr>
        <w:fldChar w:fldCharType="begin" w:fldLock="1"/>
      </w:r>
      <w:r w:rsidRPr="00BD18AE">
        <w:rPr>
          <w:color w:val="0000FF"/>
          <w:u w:val="single"/>
        </w:rPr>
        <w:instrText xml:space="preserve"> REF _Ref500423008 \h </w:instrText>
      </w:r>
      <w:r>
        <w:rPr>
          <w:color w:val="0000FF"/>
          <w:u w:val="single"/>
        </w:rPr>
        <w:instrText xml:space="preserve"> \* MERGEFORMAT </w:instrText>
      </w:r>
      <w:r w:rsidRPr="00BD18AE">
        <w:rPr>
          <w:color w:val="0000FF"/>
          <w:u w:val="single"/>
        </w:rPr>
      </w:r>
      <w:r w:rsidRPr="00BD18AE">
        <w:rPr>
          <w:color w:val="0000FF"/>
          <w:u w:val="single"/>
        </w:rPr>
        <w:fldChar w:fldCharType="separate"/>
      </w:r>
      <w:r w:rsidR="00192B74" w:rsidRPr="00192B74">
        <w:rPr>
          <w:color w:val="0000FF"/>
          <w:u w:val="single"/>
        </w:rPr>
        <w:t>OPEN^%ZISUTL(): Open Device with Handle</w:t>
      </w:r>
      <w:r w:rsidRPr="00BD18AE">
        <w:rPr>
          <w:color w:val="0000FF"/>
          <w:u w:val="single"/>
        </w:rPr>
        <w:fldChar w:fldCharType="end"/>
      </w:r>
      <w:r>
        <w:t xml:space="preserve"> API</w:t>
      </w:r>
      <w:r w:rsidRPr="006B2FCC">
        <w:t>.</w:t>
      </w:r>
    </w:p>
    <w:p w14:paraId="295FE81E" w14:textId="77777777" w:rsidR="00BD18AE" w:rsidRPr="0005355F" w:rsidRDefault="00BD18AE" w:rsidP="00BD18AE">
      <w:pPr>
        <w:pStyle w:val="APIParameters"/>
      </w:pPr>
      <w:r w:rsidRPr="009814EF">
        <w:rPr>
          <w:b/>
        </w:rPr>
        <w:t>Output:</w:t>
      </w:r>
      <w:r w:rsidRPr="009814EF">
        <w:rPr>
          <w:b/>
        </w:rPr>
        <w:tab/>
      </w:r>
      <w:r w:rsidRPr="006B2FCC">
        <w:t>none</w:t>
      </w:r>
      <w:r>
        <w:t>.</w:t>
      </w:r>
    </w:p>
    <w:p w14:paraId="5F5892B9" w14:textId="77777777" w:rsidR="00BD18AE" w:rsidRDefault="00BD18AE" w:rsidP="0029217A">
      <w:pPr>
        <w:pStyle w:val="BodyText6"/>
      </w:pPr>
    </w:p>
    <w:p w14:paraId="6401BC84" w14:textId="77777777" w:rsidR="006C202A" w:rsidRPr="006B2FCC" w:rsidRDefault="006C202A" w:rsidP="00C54011">
      <w:pPr>
        <w:pStyle w:val="Heading3"/>
      </w:pPr>
      <w:bookmarkStart w:id="392" w:name="_Ref500423008"/>
      <w:bookmarkStart w:id="393" w:name="_Toc148367621"/>
      <w:r w:rsidRPr="006B2FCC">
        <w:t>OPEN^%ZISUTL</w:t>
      </w:r>
      <w:bookmarkEnd w:id="387"/>
      <w:r w:rsidRPr="006B2FCC">
        <w:t>(): Open Device with Handle</w:t>
      </w:r>
      <w:bookmarkEnd w:id="381"/>
      <w:bookmarkEnd w:id="382"/>
      <w:bookmarkEnd w:id="388"/>
      <w:bookmarkEnd w:id="389"/>
      <w:bookmarkEnd w:id="390"/>
      <w:bookmarkEnd w:id="391"/>
      <w:bookmarkEnd w:id="392"/>
      <w:bookmarkEnd w:id="393"/>
    </w:p>
    <w:p w14:paraId="31A9F0B7" w14:textId="77777777" w:rsidR="00F426A6" w:rsidRDefault="00F426A6" w:rsidP="00F426A6">
      <w:pPr>
        <w:pStyle w:val="APIText"/>
        <w:keepNext/>
        <w:keepLines/>
      </w:pPr>
      <w:r w:rsidRPr="006B2FCC">
        <w:rPr>
          <w:b/>
        </w:rPr>
        <w:t>Reference Type</w:t>
      </w:r>
      <w:r>
        <w:rPr>
          <w:b/>
        </w:rPr>
        <w:t>:</w:t>
      </w:r>
      <w:r>
        <w:rPr>
          <w:b/>
        </w:rPr>
        <w:tab/>
      </w:r>
      <w:r w:rsidR="00BF1580" w:rsidRPr="006B2FCC">
        <w:t>Supported</w:t>
      </w:r>
      <w:r w:rsidR="00BF1580" w:rsidRPr="006B2FCC">
        <w:fldChar w:fldCharType="begin"/>
      </w:r>
      <w:r w:rsidR="00BF1580" w:rsidRPr="006B2FCC">
        <w:instrText xml:space="preserve">XE </w:instrText>
      </w:r>
      <w:r w:rsidR="00BF1580">
        <w:instrText>“</w:instrText>
      </w:r>
      <w:r w:rsidR="00BF1580" w:rsidRPr="006B2FCC">
        <w:instrText>ZISUTL:OPEN^%ZISUTL</w:instrText>
      </w:r>
      <w:r w:rsidR="00BF1580">
        <w:instrText>”</w:instrText>
      </w:r>
      <w:r w:rsidR="00BF1580" w:rsidRPr="006B2FCC">
        <w:fldChar w:fldCharType="end"/>
      </w:r>
      <w:r w:rsidR="00BF1580" w:rsidRPr="006B2FCC">
        <w:fldChar w:fldCharType="begin"/>
      </w:r>
      <w:r w:rsidR="00BF1580" w:rsidRPr="006B2FCC">
        <w:instrText xml:space="preserve">XE </w:instrText>
      </w:r>
      <w:r w:rsidR="00BF1580">
        <w:instrText>“</w:instrText>
      </w:r>
      <w:r w:rsidR="00BF1580" w:rsidRPr="006B2FCC">
        <w:instrText>OPEN^%ZISUTL</w:instrText>
      </w:r>
      <w:r w:rsidR="00BF1580">
        <w:instrText>”</w:instrText>
      </w:r>
      <w:r w:rsidR="00BF1580" w:rsidRPr="006B2FCC">
        <w:fldChar w:fldCharType="end"/>
      </w:r>
      <w:r w:rsidR="00BF1580" w:rsidRPr="006B2FCC">
        <w:fldChar w:fldCharType="begin"/>
      </w:r>
      <w:r w:rsidR="00BF1580" w:rsidRPr="006B2FCC">
        <w:instrText xml:space="preserve">XE </w:instrText>
      </w:r>
      <w:r w:rsidR="00BF1580">
        <w:instrText>“</w:instrText>
      </w:r>
      <w:r w:rsidR="00BF1580" w:rsidRPr="006B2FCC">
        <w:instrText>Device Handler:OPEN^%ZISUTL</w:instrText>
      </w:r>
      <w:r w:rsidR="00BF1580">
        <w:instrText>”</w:instrText>
      </w:r>
      <w:r w:rsidR="00BF1580" w:rsidRPr="006B2FCC">
        <w:fldChar w:fldCharType="end"/>
      </w:r>
      <w:r w:rsidR="00BF1580" w:rsidRPr="006B2FCC">
        <w:rPr>
          <w:vanish/>
        </w:rPr>
        <w:fldChar w:fldCharType="begin"/>
      </w:r>
      <w:r w:rsidR="00BF1580" w:rsidRPr="006B2FCC">
        <w:rPr>
          <w:vanish/>
        </w:rPr>
        <w:instrText xml:space="preserve"> XE </w:instrText>
      </w:r>
      <w:r w:rsidR="00BF1580">
        <w:rPr>
          <w:vanish/>
        </w:rPr>
        <w:instrText>“</w:instrText>
      </w:r>
      <w:r w:rsidR="00BF1580" w:rsidRPr="006B2FCC">
        <w:instrText>Reference Type:Supported:OPEN^%ZISUTL</w:instrText>
      </w:r>
      <w:r w:rsidR="00BF1580">
        <w:instrText>”</w:instrText>
      </w:r>
      <w:r w:rsidR="00BF1580" w:rsidRPr="006B2FCC">
        <w:instrText xml:space="preserve"> </w:instrText>
      </w:r>
      <w:r w:rsidR="00BF1580" w:rsidRPr="006B2FCC">
        <w:rPr>
          <w:vanish/>
        </w:rPr>
        <w:fldChar w:fldCharType="end"/>
      </w:r>
    </w:p>
    <w:p w14:paraId="5F84715F" w14:textId="77777777" w:rsidR="00F426A6" w:rsidRDefault="00F426A6" w:rsidP="00F426A6">
      <w:pPr>
        <w:pStyle w:val="APIText"/>
        <w:keepNext/>
        <w:keepLines/>
      </w:pPr>
      <w:r w:rsidRPr="006B2FCC">
        <w:rPr>
          <w:b/>
        </w:rPr>
        <w:t>Category</w:t>
      </w:r>
      <w:r>
        <w:rPr>
          <w:b/>
        </w:rPr>
        <w:t>:</w:t>
      </w:r>
      <w:r>
        <w:rPr>
          <w:b/>
        </w:rPr>
        <w:tab/>
      </w:r>
      <w:r w:rsidR="00BF1580" w:rsidRPr="006B2FCC">
        <w:t>Device Handler</w:t>
      </w:r>
    </w:p>
    <w:p w14:paraId="76FE41FE" w14:textId="77777777" w:rsidR="00F426A6" w:rsidRPr="0084064A" w:rsidRDefault="006205D0" w:rsidP="00F426A6">
      <w:pPr>
        <w:pStyle w:val="APIText"/>
        <w:keepNext/>
        <w:keepLines/>
      </w:pPr>
      <w:r>
        <w:rPr>
          <w:b/>
        </w:rPr>
        <w:t>ICR #</w:t>
      </w:r>
      <w:r w:rsidR="00F426A6">
        <w:rPr>
          <w:b/>
        </w:rPr>
        <w:t>:</w:t>
      </w:r>
      <w:r w:rsidR="00F426A6" w:rsidRPr="0084064A">
        <w:tab/>
      </w:r>
      <w:r w:rsidR="00BF1580" w:rsidRPr="006B2FCC">
        <w:t>2119</w:t>
      </w:r>
    </w:p>
    <w:p w14:paraId="1336B07A" w14:textId="050255A9" w:rsidR="00F426A6" w:rsidRDefault="00F426A6" w:rsidP="00BF1580">
      <w:pPr>
        <w:pStyle w:val="APIText"/>
        <w:keepNext/>
        <w:keepLines/>
      </w:pPr>
      <w:r w:rsidRPr="006B2FCC">
        <w:rPr>
          <w:b/>
        </w:rPr>
        <w:t>Description</w:t>
      </w:r>
      <w:r>
        <w:rPr>
          <w:b/>
        </w:rPr>
        <w:t>:</w:t>
      </w:r>
      <w:r w:rsidRPr="0084064A">
        <w:tab/>
      </w:r>
      <w:r w:rsidR="00BF1580">
        <w:t>Use th</w:t>
      </w:r>
      <w:r w:rsidR="005F7ADA">
        <w:t xml:space="preserve">e </w:t>
      </w:r>
      <w:r w:rsidR="005F7ADA" w:rsidRPr="006B2FCC">
        <w:t>OPEN^%ZISUTL</w:t>
      </w:r>
      <w:r w:rsidR="00BF1580">
        <w:t xml:space="preserve"> API</w:t>
      </w:r>
      <w:r w:rsidR="00BF1580" w:rsidRPr="006B2FCC">
        <w:t xml:space="preserve"> when you expect to be using multiple output devices. </w:t>
      </w:r>
      <w:r w:rsidR="00BF1580">
        <w:t>This API</w:t>
      </w:r>
      <w:r w:rsidR="00BF1580" w:rsidRPr="006B2FCC">
        <w:t xml:space="preserve">, as well as its two companion </w:t>
      </w:r>
      <w:r w:rsidR="00BF1580">
        <w:t>APIs</w:t>
      </w:r>
      <w:r w:rsidR="00BF1580" w:rsidRPr="006B2FCC">
        <w:t xml:space="preserve">: </w:t>
      </w:r>
      <w:r w:rsidR="00BF1580" w:rsidRPr="00327A10">
        <w:rPr>
          <w:color w:val="0000FF"/>
          <w:u w:val="single"/>
        </w:rPr>
        <w:fldChar w:fldCharType="begin" w:fldLock="1"/>
      </w:r>
      <w:r w:rsidR="00BF1580" w:rsidRPr="00327A10">
        <w:rPr>
          <w:color w:val="0000FF"/>
          <w:u w:val="single"/>
        </w:rPr>
        <w:instrText xml:space="preserve"> REF _Ref61679635 \h  \* MERGEFORMAT </w:instrText>
      </w:r>
      <w:r w:rsidR="00BF1580" w:rsidRPr="00327A10">
        <w:rPr>
          <w:color w:val="0000FF"/>
          <w:u w:val="single"/>
        </w:rPr>
      </w:r>
      <w:r w:rsidR="00BF1580" w:rsidRPr="00327A10">
        <w:rPr>
          <w:color w:val="0000FF"/>
          <w:u w:val="single"/>
        </w:rPr>
        <w:fldChar w:fldCharType="separate"/>
      </w:r>
      <w:r w:rsidR="00BF1580" w:rsidRPr="00EB0586">
        <w:rPr>
          <w:color w:val="0000FF"/>
          <w:u w:val="single"/>
        </w:rPr>
        <w:t>RMDEV^%ZISUTL(): Delete Data Given a Handle</w:t>
      </w:r>
      <w:r w:rsidR="00BF1580" w:rsidRPr="00327A10">
        <w:rPr>
          <w:color w:val="0000FF"/>
          <w:u w:val="single"/>
        </w:rPr>
        <w:fldChar w:fldCharType="end"/>
      </w:r>
      <w:r w:rsidR="00BF1580" w:rsidRPr="006B2FCC">
        <w:t xml:space="preserve"> and</w:t>
      </w:r>
      <w:r w:rsidR="00BF1580">
        <w:t xml:space="preserve"> </w:t>
      </w:r>
      <w:r w:rsidR="00BD18AE" w:rsidRPr="00BD18AE">
        <w:rPr>
          <w:color w:val="0000FF"/>
          <w:u w:val="single"/>
        </w:rPr>
        <w:fldChar w:fldCharType="begin" w:fldLock="1"/>
      </w:r>
      <w:r w:rsidR="00BD18AE" w:rsidRPr="00BD18AE">
        <w:rPr>
          <w:color w:val="0000FF"/>
          <w:u w:val="single"/>
        </w:rPr>
        <w:instrText xml:space="preserve"> REF _Ref500423096 \h </w:instrText>
      </w:r>
      <w:r w:rsidR="00BD18AE">
        <w:rPr>
          <w:color w:val="0000FF"/>
          <w:u w:val="single"/>
        </w:rPr>
        <w:instrText xml:space="preserve"> \* MERGEFORMAT </w:instrText>
      </w:r>
      <w:r w:rsidR="00BD18AE" w:rsidRPr="00BD18AE">
        <w:rPr>
          <w:color w:val="0000FF"/>
          <w:u w:val="single"/>
        </w:rPr>
      </w:r>
      <w:r w:rsidR="00BD18AE" w:rsidRPr="00BD18AE">
        <w:rPr>
          <w:color w:val="0000FF"/>
          <w:u w:val="single"/>
        </w:rPr>
        <w:fldChar w:fldCharType="separate"/>
      </w:r>
      <w:r w:rsidR="00192B74" w:rsidRPr="00192B74">
        <w:rPr>
          <w:color w:val="0000FF"/>
          <w:u w:val="single"/>
        </w:rPr>
        <w:t>CLOSE^%ZISUTL(): Close Device with Handle</w:t>
      </w:r>
      <w:r w:rsidR="00BD18AE" w:rsidRPr="00BD18AE">
        <w:rPr>
          <w:color w:val="0000FF"/>
          <w:u w:val="single"/>
        </w:rPr>
        <w:fldChar w:fldCharType="end"/>
      </w:r>
      <w:r w:rsidR="00BF1580" w:rsidRPr="006B2FCC">
        <w:t>, makes use of handles to refer to a device. A handle is a unique string identifying the device.</w:t>
      </w:r>
    </w:p>
    <w:p w14:paraId="341CEDE5" w14:textId="6D2AED4C" w:rsidR="00BF1580" w:rsidRDefault="00BF1580" w:rsidP="00BF1580">
      <w:pPr>
        <w:pStyle w:val="APIDescriptionText"/>
        <w:keepNext/>
        <w:keepLines/>
      </w:pPr>
      <w:r w:rsidRPr="006B2FCC">
        <w:t xml:space="preserve">The three ^%ZISUTL </w:t>
      </w:r>
      <w:r>
        <w:t>APIs</w:t>
      </w:r>
      <w:r w:rsidRPr="006B2FCC">
        <w:t xml:space="preserve"> are essentially wrappers around the</w:t>
      </w:r>
      <w:hyperlink w:anchor="zis" w:history="1">
        <w:r w:rsidRPr="005F7ADA">
          <w:rPr>
            <w:rStyle w:val="Hyperlink"/>
          </w:rPr>
          <w:t xml:space="preserve"> ^%ZIS</w:t>
        </w:r>
      </w:hyperlink>
      <w:r>
        <w:t xml:space="preserve"> API</w:t>
      </w:r>
      <w:r w:rsidRPr="006B2FCC">
        <w:t xml:space="preserve">. They provide enhanced management of </w:t>
      </w:r>
      <w:r w:rsidRPr="00C03415">
        <w:rPr>
          <w:b/>
        </w:rPr>
        <w:t>IO</w:t>
      </w:r>
      <w:r w:rsidRPr="006B2FCC">
        <w:t xml:space="preserve"> variables and the current device, especially when working with multiple open devices. One of three functions that support using multiple devices at the same time.</w:t>
      </w:r>
    </w:p>
    <w:p w14:paraId="54DF3F29" w14:textId="657F101C" w:rsidR="00BF1580" w:rsidRDefault="00F223BA" w:rsidP="00F85CEA">
      <w:pPr>
        <w:pStyle w:val="APIDescriptionNote"/>
      </w:pPr>
      <w:r>
        <w:drawing>
          <wp:inline distT="0" distB="0" distL="0" distR="0" wp14:anchorId="63295BBE" wp14:editId="683EDDC2">
            <wp:extent cx="285750" cy="285750"/>
            <wp:effectExtent l="0" t="0" r="0" b="0"/>
            <wp:docPr id="540" name="Picture 5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1580">
        <w:tab/>
      </w:r>
      <w:smartTag w:uri="urn:schemas-microsoft-com:office:smarttags" w:element="stockticker">
        <w:r w:rsidR="00BF1580" w:rsidRPr="00446426">
          <w:rPr>
            <w:b/>
            <w:iCs/>
          </w:rPr>
          <w:t>REF</w:t>
        </w:r>
      </w:smartTag>
      <w:r w:rsidR="00BF1580" w:rsidRPr="006B2FCC">
        <w:rPr>
          <w:iCs/>
        </w:rPr>
        <w:t xml:space="preserve">: </w:t>
      </w:r>
      <w:r w:rsidR="00BF1580" w:rsidRPr="006B2FCC">
        <w:t xml:space="preserve">See also </w:t>
      </w:r>
      <w:r w:rsidR="00BF1580" w:rsidRPr="005603FB">
        <w:fldChar w:fldCharType="begin" w:fldLock="1"/>
      </w:r>
      <w:r w:rsidR="00BF1580" w:rsidRPr="005603FB">
        <w:instrText xml:space="preserve"> REF _Ref61679638 \h  \* MERGEFORMAT </w:instrText>
      </w:r>
      <w:r w:rsidR="00BF1580" w:rsidRPr="005603FB">
        <w:fldChar w:fldCharType="separate"/>
      </w:r>
      <w:r w:rsidR="00BF1580" w:rsidRPr="005603FB">
        <w:t>RMDEV^%ZISUTL(): Delete Data Given a Handle</w:t>
      </w:r>
      <w:r w:rsidR="00BF1580" w:rsidRPr="005603FB">
        <w:fldChar w:fldCharType="end"/>
      </w:r>
      <w:r w:rsidR="00BF1580" w:rsidRPr="005603FB">
        <w:t xml:space="preserve"> and </w:t>
      </w:r>
      <w:r w:rsidR="00BD18AE" w:rsidRPr="005603FB">
        <w:fldChar w:fldCharType="begin" w:fldLock="1"/>
      </w:r>
      <w:r w:rsidR="00BD18AE" w:rsidRPr="005603FB">
        <w:instrText xml:space="preserve"> REF _Ref500423096 \h  \* MERGEFORMAT </w:instrText>
      </w:r>
      <w:r w:rsidR="00BD18AE" w:rsidRPr="005603FB">
        <w:fldChar w:fldCharType="separate"/>
      </w:r>
      <w:r w:rsidR="00192B74" w:rsidRPr="00192B74">
        <w:t>CLOSE^%ZISUTL(): Close Device with Handle</w:t>
      </w:r>
      <w:r w:rsidR="00BD18AE" w:rsidRPr="005603FB">
        <w:fldChar w:fldCharType="end"/>
      </w:r>
      <w:r w:rsidR="00BF1580" w:rsidRPr="006B2FCC">
        <w:t xml:space="preserve"> </w:t>
      </w:r>
      <w:r w:rsidR="00BF1580">
        <w:t>APIs</w:t>
      </w:r>
      <w:r w:rsidR="00BF1580" w:rsidRPr="006B2FCC">
        <w:t>.</w:t>
      </w:r>
    </w:p>
    <w:p w14:paraId="5699E992" w14:textId="77777777" w:rsidR="000A182C" w:rsidRPr="0084064A" w:rsidRDefault="000A182C" w:rsidP="000A182C">
      <w:pPr>
        <w:pStyle w:val="BodyText6"/>
      </w:pPr>
    </w:p>
    <w:p w14:paraId="1386E0FD"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BF1580" w:rsidRPr="000B37D9">
        <w:rPr>
          <w:rFonts w:ascii="Courier New" w:hAnsi="Courier New" w:cs="Courier New"/>
          <w:sz w:val="20"/>
          <w:szCs w:val="18"/>
        </w:rPr>
        <w:t>OPEN^%ZISUTL(handle[,valiop][,.valzis])</w:t>
      </w:r>
    </w:p>
    <w:p w14:paraId="3871FC43" w14:textId="77777777" w:rsidR="00F426A6" w:rsidRDefault="00F426A6" w:rsidP="00BF1580">
      <w:pPr>
        <w:pStyle w:val="APIParameters"/>
        <w:keepNext/>
        <w:keepLines/>
        <w:ind w:left="4147" w:hanging="4147"/>
      </w:pPr>
      <w:r w:rsidRPr="009814EF">
        <w:rPr>
          <w:b/>
        </w:rPr>
        <w:t>Input Parameters:</w:t>
      </w:r>
      <w:r w:rsidRPr="009814EF">
        <w:rPr>
          <w:b/>
        </w:rPr>
        <w:tab/>
      </w:r>
      <w:r w:rsidR="00BF1580" w:rsidRPr="00B92D35">
        <w:rPr>
          <w:b/>
          <w:bCs w:val="0"/>
        </w:rPr>
        <w:t>handle</w:t>
      </w:r>
      <w:r w:rsidR="00BF1580" w:rsidRPr="006B2FCC">
        <w:t>:</w:t>
      </w:r>
      <w:r w:rsidRPr="009814EF">
        <w:rPr>
          <w:b/>
        </w:rPr>
        <w:tab/>
      </w:r>
      <w:r w:rsidR="00BF1580" w:rsidRPr="006B2FCC">
        <w:t xml:space="preserve">(required) A unique </w:t>
      </w:r>
      <w:smartTag w:uri="urn:schemas-microsoft-com:office:smarttags" w:element="stockticker">
        <w:r w:rsidR="00BF1580" w:rsidRPr="006B2FCC">
          <w:t>FREE</w:t>
        </w:r>
      </w:smartTag>
      <w:r w:rsidR="00BF1580" w:rsidRPr="006B2FCC">
        <w:t xml:space="preserve"> TEXT name to associate with a device you want to open.</w:t>
      </w:r>
    </w:p>
    <w:p w14:paraId="07E77295" w14:textId="22DE5F97" w:rsidR="00BF1580" w:rsidRDefault="00BF1580" w:rsidP="00BF1580">
      <w:pPr>
        <w:pStyle w:val="APIParameters"/>
        <w:keepNext/>
        <w:keepLines/>
        <w:ind w:left="4147" w:hanging="4147"/>
      </w:pPr>
      <w:r>
        <w:tab/>
      </w:r>
      <w:r w:rsidRPr="00B92D35">
        <w:rPr>
          <w:b/>
          <w:bCs w:val="0"/>
        </w:rPr>
        <w:t>valiop</w:t>
      </w:r>
      <w:r w:rsidRPr="006B2FCC">
        <w:t>:</w:t>
      </w:r>
      <w:r>
        <w:tab/>
      </w:r>
      <w:r w:rsidRPr="006B2FCC">
        <w:t xml:space="preserve">(optional) Output device specification, in the same format as the </w:t>
      </w:r>
      <w:r w:rsidRPr="005F7ADA">
        <w:rPr>
          <w:b/>
        </w:rPr>
        <w:t>IOP</w:t>
      </w:r>
      <w:r w:rsidRPr="006B2FCC">
        <w:t xml:space="preserve"> input variable for the </w:t>
      </w:r>
      <w:r w:rsidR="00BD18AE" w:rsidRPr="00BD18AE">
        <w:rPr>
          <w:color w:val="0000FF"/>
          <w:u w:val="single"/>
        </w:rPr>
        <w:fldChar w:fldCharType="begin" w:fldLock="1"/>
      </w:r>
      <w:r w:rsidR="00BD18AE" w:rsidRPr="00BD18AE">
        <w:rPr>
          <w:color w:val="0000FF"/>
          <w:u w:val="single"/>
        </w:rPr>
        <w:instrText xml:space="preserve"> REF _Ref454962425 \h </w:instrText>
      </w:r>
      <w:r w:rsidR="00BD18AE">
        <w:rPr>
          <w:color w:val="0000FF"/>
          <w:u w:val="single"/>
        </w:rPr>
        <w:instrText xml:space="preserve"> \* MERGEFORMAT </w:instrText>
      </w:r>
      <w:r w:rsidR="00BD18AE" w:rsidRPr="00BD18AE">
        <w:rPr>
          <w:color w:val="0000FF"/>
          <w:u w:val="single"/>
        </w:rPr>
      </w:r>
      <w:r w:rsidR="00BD18AE" w:rsidRPr="00BD18AE">
        <w:rPr>
          <w:color w:val="0000FF"/>
          <w:u w:val="single"/>
        </w:rPr>
        <w:fldChar w:fldCharType="separate"/>
      </w:r>
      <w:r w:rsidR="00192B74" w:rsidRPr="00192B74">
        <w:rPr>
          <w:color w:val="0000FF"/>
          <w:u w:val="single"/>
        </w:rPr>
        <w:t>^%ZIS: Standard Device Call</w:t>
      </w:r>
      <w:r w:rsidR="00BD18AE" w:rsidRPr="00BD18AE">
        <w:rPr>
          <w:color w:val="0000FF"/>
          <w:u w:val="single"/>
        </w:rPr>
        <w:fldChar w:fldCharType="end"/>
      </w:r>
      <w:r w:rsidRPr="006B2FCC">
        <w:t xml:space="preserve"> </w:t>
      </w:r>
      <w:r>
        <w:t>AP</w:t>
      </w:r>
      <w:r w:rsidRPr="006B2FCC">
        <w:t xml:space="preserve">I. The one exception to this is passing a value of </w:t>
      </w:r>
      <w:r w:rsidRPr="005D49B0">
        <w:rPr>
          <w:b/>
        </w:rPr>
        <w:t>NULL</w:t>
      </w:r>
      <w:r w:rsidRPr="006B2FCC">
        <w:t xml:space="preserve">; this is like leaving </w:t>
      </w:r>
      <w:r w:rsidRPr="005F7ADA">
        <w:rPr>
          <w:b/>
        </w:rPr>
        <w:t>IOP</w:t>
      </w:r>
      <w:r w:rsidRPr="006B2FCC">
        <w:t xml:space="preserve"> undefined. With </w:t>
      </w:r>
      <w:hyperlink w:anchor="zis" w:history="1">
        <w:r w:rsidRPr="005D49B0">
          <w:rPr>
            <w:rStyle w:val="Hyperlink"/>
          </w:rPr>
          <w:t>^%ZIS</w:t>
        </w:r>
      </w:hyperlink>
      <w:r w:rsidRPr="006B2FCC">
        <w:t xml:space="preserve">, on the other hand, setting </w:t>
      </w:r>
      <w:r w:rsidRPr="005F7ADA">
        <w:rPr>
          <w:b/>
        </w:rPr>
        <w:t>IOP</w:t>
      </w:r>
      <w:r w:rsidRPr="006B2FCC">
        <w:t xml:space="preserve"> to </w:t>
      </w:r>
      <w:r w:rsidRPr="005D49B0">
        <w:rPr>
          <w:b/>
        </w:rPr>
        <w:t>NULL</w:t>
      </w:r>
      <w:r w:rsidRPr="006B2FCC">
        <w:t xml:space="preserve"> specifies the home device. To request the home device, pass a value of </w:t>
      </w:r>
      <w:r>
        <w:t>“</w:t>
      </w:r>
      <w:r w:rsidRPr="005F7ADA">
        <w:rPr>
          <w:b/>
        </w:rPr>
        <w:t>HOME</w:t>
      </w:r>
      <w:r>
        <w:t>”</w:t>
      </w:r>
      <w:r w:rsidRPr="006B2FCC">
        <w:t xml:space="preserve"> instead.</w:t>
      </w:r>
    </w:p>
    <w:p w14:paraId="5523623E" w14:textId="362519C1" w:rsidR="00BF1580" w:rsidRDefault="00BF1580" w:rsidP="00B46F1A">
      <w:pPr>
        <w:pStyle w:val="APIParameters"/>
      </w:pPr>
      <w:r>
        <w:tab/>
      </w:r>
      <w:r w:rsidRPr="00B92D35">
        <w:rPr>
          <w:b/>
          <w:bCs w:val="0"/>
        </w:rPr>
        <w:t>.valzis</w:t>
      </w:r>
      <w:r w:rsidRPr="006B2FCC">
        <w:t>:</w:t>
      </w:r>
      <w:r>
        <w:tab/>
      </w:r>
      <w:r w:rsidRPr="006B2FCC">
        <w:t xml:space="preserve">(optional) Input specification array, in the same format (and with the same meanings) as the </w:t>
      </w:r>
      <w:r w:rsidRPr="005F7ADA">
        <w:rPr>
          <w:b/>
        </w:rPr>
        <w:t>%ZIS</w:t>
      </w:r>
      <w:r w:rsidRPr="006B2FCC">
        <w:t xml:space="preserve"> input specification array for the </w:t>
      </w:r>
      <w:r w:rsidR="00BD18AE" w:rsidRPr="00BD18AE">
        <w:rPr>
          <w:color w:val="0000FF"/>
          <w:u w:val="single"/>
        </w:rPr>
        <w:fldChar w:fldCharType="begin" w:fldLock="1"/>
      </w:r>
      <w:r w:rsidR="00BD18AE" w:rsidRPr="00BD18AE">
        <w:rPr>
          <w:color w:val="0000FF"/>
          <w:u w:val="single"/>
        </w:rPr>
        <w:instrText xml:space="preserve"> REF _Ref454962425 \h </w:instrText>
      </w:r>
      <w:r w:rsidR="00BD18AE">
        <w:rPr>
          <w:color w:val="0000FF"/>
          <w:u w:val="single"/>
        </w:rPr>
        <w:instrText xml:space="preserve"> \* MERGEFORMAT </w:instrText>
      </w:r>
      <w:r w:rsidR="00BD18AE" w:rsidRPr="00BD18AE">
        <w:rPr>
          <w:color w:val="0000FF"/>
          <w:u w:val="single"/>
        </w:rPr>
      </w:r>
      <w:r w:rsidR="00BD18AE" w:rsidRPr="00BD18AE">
        <w:rPr>
          <w:color w:val="0000FF"/>
          <w:u w:val="single"/>
        </w:rPr>
        <w:fldChar w:fldCharType="separate"/>
      </w:r>
      <w:r w:rsidR="00192B74" w:rsidRPr="00192B74">
        <w:rPr>
          <w:color w:val="0000FF"/>
          <w:u w:val="single"/>
        </w:rPr>
        <w:t>^%ZIS: Standard Device Call</w:t>
      </w:r>
      <w:r w:rsidR="00BD18AE" w:rsidRPr="00BD18AE">
        <w:rPr>
          <w:color w:val="0000FF"/>
          <w:u w:val="single"/>
        </w:rPr>
        <w:fldChar w:fldCharType="end"/>
      </w:r>
      <w:r>
        <w:t xml:space="preserve"> API</w:t>
      </w:r>
      <w:r w:rsidRPr="006B2FCC">
        <w:t xml:space="preserve">. </w:t>
      </w:r>
      <w:r w:rsidRPr="006B2FCC">
        <w:rPr>
          <w:i/>
        </w:rPr>
        <w:t>Must</w:t>
      </w:r>
      <w:r w:rsidRPr="006B2FCC">
        <w:t xml:space="preserve"> be passed by reference.</w:t>
      </w:r>
    </w:p>
    <w:p w14:paraId="497CD37E" w14:textId="4805FBBF" w:rsidR="00BF1580" w:rsidRDefault="00F223BA" w:rsidP="00BF1580">
      <w:pPr>
        <w:pStyle w:val="APIParametersNote"/>
      </w:pPr>
      <w:r>
        <w:lastRenderedPageBreak/>
        <w:drawing>
          <wp:inline distT="0" distB="0" distL="0" distR="0" wp14:anchorId="6676D0C3" wp14:editId="450F70C2">
            <wp:extent cx="285750" cy="285750"/>
            <wp:effectExtent l="0" t="0" r="0" b="0"/>
            <wp:docPr id="541" name="Picture 5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1580">
        <w:tab/>
      </w:r>
      <w:smartTag w:uri="urn:schemas-microsoft-com:office:smarttags" w:element="stockticker">
        <w:r w:rsidR="00BF1580" w:rsidRPr="006B2FCC">
          <w:rPr>
            <w:b/>
            <w:iCs/>
          </w:rPr>
          <w:t>REF</w:t>
        </w:r>
      </w:smartTag>
      <w:r w:rsidR="00BF1580" w:rsidRPr="006B2FCC">
        <w:rPr>
          <w:b/>
          <w:iCs/>
        </w:rPr>
        <w:t xml:space="preserve">: </w:t>
      </w:r>
      <w:r w:rsidR="00BF1580" w:rsidRPr="006B2FCC">
        <w:t xml:space="preserve">For more information, see the </w:t>
      </w:r>
      <w:hyperlink w:anchor="zis" w:history="1">
        <w:r w:rsidR="005F7ADA" w:rsidRPr="005F7ADA">
          <w:rPr>
            <w:rStyle w:val="Hyperlink"/>
          </w:rPr>
          <w:t>^%ZIS</w:t>
        </w:r>
      </w:hyperlink>
      <w:r w:rsidR="00BF1580" w:rsidRPr="006B2FCC">
        <w:t xml:space="preserve"> </w:t>
      </w:r>
      <w:r w:rsidR="005F7ADA">
        <w:t>API</w:t>
      </w:r>
      <w:r w:rsidR="00BF1580" w:rsidRPr="006B2FCC">
        <w:t xml:space="preserve"> documentation.</w:t>
      </w:r>
    </w:p>
    <w:p w14:paraId="350E67F0" w14:textId="77777777" w:rsidR="000A182C" w:rsidRPr="00BF1580" w:rsidRDefault="000A182C" w:rsidP="000A182C">
      <w:pPr>
        <w:pStyle w:val="BodyText6"/>
      </w:pPr>
    </w:p>
    <w:p w14:paraId="54CA62FC" w14:textId="69A3F26B" w:rsidR="00F426A6" w:rsidRDefault="00F426A6" w:rsidP="00BF1580">
      <w:pPr>
        <w:pStyle w:val="APIParameters"/>
        <w:keepNext/>
        <w:keepLines/>
      </w:pPr>
      <w:r w:rsidRPr="009814EF">
        <w:rPr>
          <w:b/>
        </w:rPr>
        <w:t>Output</w:t>
      </w:r>
      <w:r w:rsidR="00BF1580">
        <w:rPr>
          <w:b/>
        </w:rPr>
        <w:t xml:space="preserve"> Variables</w:t>
      </w:r>
      <w:r w:rsidRPr="009814EF">
        <w:rPr>
          <w:b/>
        </w:rPr>
        <w:t>:</w:t>
      </w:r>
      <w:r w:rsidRPr="00BF1580">
        <w:tab/>
      </w:r>
      <w:r w:rsidR="00BF1580" w:rsidRPr="0082634A">
        <w:rPr>
          <w:b/>
        </w:rPr>
        <w:t>IOF:</w:t>
      </w:r>
      <w:r w:rsidRPr="00BF1580">
        <w:tab/>
      </w:r>
      <w:r w:rsidR="00BF1580" w:rsidRPr="006B2FCC">
        <w:t xml:space="preserve">OPEN^%ZISUTL returns all the same output variables as the </w:t>
      </w:r>
      <w:r w:rsidR="00BD18AE" w:rsidRPr="00BD18AE">
        <w:rPr>
          <w:color w:val="0000FF"/>
          <w:u w:val="single"/>
        </w:rPr>
        <w:fldChar w:fldCharType="begin" w:fldLock="1"/>
      </w:r>
      <w:r w:rsidR="00BD18AE" w:rsidRPr="00BD18AE">
        <w:rPr>
          <w:color w:val="0000FF"/>
          <w:u w:val="single"/>
        </w:rPr>
        <w:instrText xml:space="preserve"> REF _Ref454962425 \h </w:instrText>
      </w:r>
      <w:r w:rsidR="00BD18AE">
        <w:rPr>
          <w:color w:val="0000FF"/>
          <w:u w:val="single"/>
        </w:rPr>
        <w:instrText xml:space="preserve"> \* MERGEFORMAT </w:instrText>
      </w:r>
      <w:r w:rsidR="00BD18AE" w:rsidRPr="00BD18AE">
        <w:rPr>
          <w:color w:val="0000FF"/>
          <w:u w:val="single"/>
        </w:rPr>
      </w:r>
      <w:r w:rsidR="00BD18AE" w:rsidRPr="00BD18AE">
        <w:rPr>
          <w:color w:val="0000FF"/>
          <w:u w:val="single"/>
        </w:rPr>
        <w:fldChar w:fldCharType="separate"/>
      </w:r>
      <w:r w:rsidR="00192B74" w:rsidRPr="00192B74">
        <w:rPr>
          <w:color w:val="0000FF"/>
          <w:u w:val="single"/>
        </w:rPr>
        <w:t>^%ZIS: Standard Device Call</w:t>
      </w:r>
      <w:r w:rsidR="00BD18AE" w:rsidRPr="00BD18AE">
        <w:rPr>
          <w:color w:val="0000FF"/>
          <w:u w:val="single"/>
        </w:rPr>
        <w:fldChar w:fldCharType="end"/>
      </w:r>
      <w:r w:rsidR="00BF1580">
        <w:t xml:space="preserve"> API</w:t>
      </w:r>
      <w:r w:rsidR="00BF1580" w:rsidRPr="006B2FCC">
        <w:t xml:space="preserve">. OPEN^%ZISUTL serves as a </w:t>
      </w:r>
      <w:r w:rsidR="00BF1580">
        <w:t>“</w:t>
      </w:r>
      <w:r w:rsidR="00BF1580" w:rsidRPr="006B2FCC">
        <w:t>wrapper</w:t>
      </w:r>
      <w:r w:rsidR="00BF1580">
        <w:t>”</w:t>
      </w:r>
      <w:r w:rsidR="00BF1580" w:rsidRPr="006B2FCC">
        <w:t xml:space="preserve"> around the</w:t>
      </w:r>
      <w:r w:rsidR="00BD18AE" w:rsidRPr="00BD18AE">
        <w:rPr>
          <w:color w:val="0000FF"/>
          <w:u w:val="single"/>
        </w:rPr>
        <w:fldChar w:fldCharType="begin" w:fldLock="1"/>
      </w:r>
      <w:r w:rsidR="00BD18AE" w:rsidRPr="00BD18AE">
        <w:rPr>
          <w:color w:val="0000FF"/>
          <w:u w:val="single"/>
        </w:rPr>
        <w:instrText xml:space="preserve"> REF _Ref454962425 \h </w:instrText>
      </w:r>
      <w:r w:rsidR="00BD18AE">
        <w:rPr>
          <w:color w:val="0000FF"/>
          <w:u w:val="single"/>
        </w:rPr>
        <w:instrText xml:space="preserve"> \* MERGEFORMAT </w:instrText>
      </w:r>
      <w:r w:rsidR="00BD18AE" w:rsidRPr="00BD18AE">
        <w:rPr>
          <w:color w:val="0000FF"/>
          <w:u w:val="single"/>
        </w:rPr>
      </w:r>
      <w:r w:rsidR="00BD18AE" w:rsidRPr="00BD18AE">
        <w:rPr>
          <w:color w:val="0000FF"/>
          <w:u w:val="single"/>
        </w:rPr>
        <w:fldChar w:fldCharType="separate"/>
      </w:r>
      <w:r w:rsidR="00192B74" w:rsidRPr="00192B74">
        <w:rPr>
          <w:color w:val="0000FF"/>
          <w:u w:val="single"/>
        </w:rPr>
        <w:t>^%ZIS: Standard Device Call</w:t>
      </w:r>
      <w:r w:rsidR="00BD18AE" w:rsidRPr="00BD18AE">
        <w:rPr>
          <w:color w:val="0000FF"/>
          <w:u w:val="single"/>
        </w:rPr>
        <w:fldChar w:fldCharType="end"/>
      </w:r>
      <w:r w:rsidR="00BF1580">
        <w:t xml:space="preserve"> API</w:t>
      </w:r>
      <w:r w:rsidR="00BF1580" w:rsidRPr="006B2FCC">
        <w:t xml:space="preserve">, providing additional management of </w:t>
      </w:r>
      <w:r w:rsidR="00BF1580" w:rsidRPr="00EC19BB">
        <w:rPr>
          <w:b/>
        </w:rPr>
        <w:t>IO</w:t>
      </w:r>
      <w:r w:rsidR="00BF1580" w:rsidRPr="006B2FCC">
        <w:t xml:space="preserve"> output variables that ^%ZIS does </w:t>
      </w:r>
      <w:r w:rsidR="004117F1" w:rsidRPr="004117F1">
        <w:rPr>
          <w:i/>
        </w:rPr>
        <w:t>not</w:t>
      </w:r>
      <w:r w:rsidR="00BF1580" w:rsidRPr="006B2FCC">
        <w:t xml:space="preserve"> (principally to support opening multiple devices simultaneously).</w:t>
      </w:r>
    </w:p>
    <w:p w14:paraId="7344520F" w14:textId="2897AAB3" w:rsidR="00BF1580" w:rsidRDefault="00F223BA" w:rsidP="00BF1580">
      <w:pPr>
        <w:pStyle w:val="APIParametersNote"/>
        <w:keepNext/>
        <w:keepLines/>
      </w:pPr>
      <w:r>
        <w:drawing>
          <wp:inline distT="0" distB="0" distL="0" distR="0" wp14:anchorId="163C191F" wp14:editId="7E0AFC31">
            <wp:extent cx="285750" cy="285750"/>
            <wp:effectExtent l="0" t="0" r="0" b="0"/>
            <wp:docPr id="542" name="Picture 5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1580">
        <w:tab/>
      </w:r>
      <w:smartTag w:uri="urn:schemas-microsoft-com:office:smarttags" w:element="stockticker">
        <w:r w:rsidR="00BF1580" w:rsidRPr="006B2FCC">
          <w:rPr>
            <w:b/>
            <w:iCs/>
          </w:rPr>
          <w:t>REF</w:t>
        </w:r>
      </w:smartTag>
      <w:r w:rsidR="00BF1580" w:rsidRPr="006B2FCC">
        <w:rPr>
          <w:b/>
          <w:iCs/>
        </w:rPr>
        <w:t xml:space="preserve">: </w:t>
      </w:r>
      <w:r w:rsidR="00BF1580" w:rsidRPr="006B2FCC">
        <w:t xml:space="preserve">For more information on these </w:t>
      </w:r>
      <w:r w:rsidR="0005355F">
        <w:t>variables</w:t>
      </w:r>
      <w:r w:rsidR="00BF1580" w:rsidRPr="006B2FCC">
        <w:t xml:space="preserve">, see the </w:t>
      </w:r>
      <w:hyperlink w:anchor="zis" w:history="1">
        <w:r w:rsidR="005F7ADA" w:rsidRPr="005F7ADA">
          <w:rPr>
            <w:rStyle w:val="Hyperlink"/>
          </w:rPr>
          <w:t>^%ZIS</w:t>
        </w:r>
      </w:hyperlink>
      <w:r w:rsidR="00BF1580" w:rsidRPr="006B2FCC">
        <w:t xml:space="preserve"> documentation.</w:t>
      </w:r>
    </w:p>
    <w:p w14:paraId="19166071" w14:textId="77777777" w:rsidR="000A182C" w:rsidRDefault="000A182C" w:rsidP="000A182C">
      <w:pPr>
        <w:pStyle w:val="BodyText6"/>
      </w:pPr>
    </w:p>
    <w:p w14:paraId="1F0CF499" w14:textId="77777777" w:rsidR="00BF1580" w:rsidRPr="0082634A" w:rsidRDefault="00BF1580" w:rsidP="00BF1580">
      <w:pPr>
        <w:pStyle w:val="APIParameters"/>
        <w:keepNext/>
        <w:keepLines/>
        <w:rPr>
          <w:b/>
        </w:rPr>
      </w:pPr>
      <w:r>
        <w:tab/>
      </w:r>
      <w:r w:rsidRPr="0082634A">
        <w:rPr>
          <w:b/>
        </w:rPr>
        <w:t>IOM</w:t>
      </w:r>
    </w:p>
    <w:p w14:paraId="4F1061D4" w14:textId="77777777" w:rsidR="00BF1580" w:rsidRPr="0082634A" w:rsidRDefault="00BF1580" w:rsidP="00BF1580">
      <w:pPr>
        <w:pStyle w:val="APIParameters"/>
        <w:keepNext/>
        <w:keepLines/>
        <w:rPr>
          <w:b/>
        </w:rPr>
      </w:pPr>
      <w:r>
        <w:tab/>
      </w:r>
      <w:r w:rsidRPr="0082634A">
        <w:rPr>
          <w:b/>
        </w:rPr>
        <w:t>IOSL</w:t>
      </w:r>
    </w:p>
    <w:p w14:paraId="4285F076" w14:textId="77777777" w:rsidR="00BF1580" w:rsidRPr="0082634A" w:rsidRDefault="00BF1580" w:rsidP="00B46F1A">
      <w:pPr>
        <w:pStyle w:val="APIParameters"/>
        <w:rPr>
          <w:b/>
        </w:rPr>
      </w:pPr>
      <w:r>
        <w:tab/>
      </w:r>
      <w:r w:rsidRPr="0082634A">
        <w:rPr>
          <w:b/>
        </w:rPr>
        <w:t>IO</w:t>
      </w:r>
    </w:p>
    <w:p w14:paraId="2766AEAB" w14:textId="77777777" w:rsidR="00BF1580" w:rsidRPr="0082634A" w:rsidRDefault="00BF1580" w:rsidP="00B46F1A">
      <w:pPr>
        <w:pStyle w:val="APIParameters"/>
        <w:rPr>
          <w:b/>
        </w:rPr>
      </w:pPr>
      <w:r>
        <w:tab/>
      </w:r>
      <w:r w:rsidRPr="0082634A">
        <w:rPr>
          <w:b/>
        </w:rPr>
        <w:t>IO(0)</w:t>
      </w:r>
    </w:p>
    <w:p w14:paraId="29479AC2" w14:textId="77777777" w:rsidR="00BF1580" w:rsidRPr="0082634A" w:rsidRDefault="00BF1580" w:rsidP="00B46F1A">
      <w:pPr>
        <w:pStyle w:val="APIParameters"/>
        <w:rPr>
          <w:b/>
        </w:rPr>
      </w:pPr>
      <w:r>
        <w:tab/>
      </w:r>
      <w:r w:rsidRPr="0082634A">
        <w:rPr>
          <w:b/>
        </w:rPr>
        <w:t>IO(“Q”)</w:t>
      </w:r>
    </w:p>
    <w:p w14:paraId="3B08C6A4" w14:textId="77777777" w:rsidR="00BF1580" w:rsidRPr="0082634A" w:rsidRDefault="00BF1580" w:rsidP="00B46F1A">
      <w:pPr>
        <w:pStyle w:val="APIParameters"/>
        <w:rPr>
          <w:b/>
        </w:rPr>
      </w:pPr>
      <w:r>
        <w:tab/>
      </w:r>
      <w:r w:rsidRPr="0082634A">
        <w:rPr>
          <w:b/>
        </w:rPr>
        <w:t>IO(“S”)</w:t>
      </w:r>
    </w:p>
    <w:p w14:paraId="5AB943F7" w14:textId="77777777" w:rsidR="00BF1580" w:rsidRPr="0082634A" w:rsidRDefault="00BF1580" w:rsidP="00B46F1A">
      <w:pPr>
        <w:pStyle w:val="APIParameters"/>
        <w:rPr>
          <w:b/>
        </w:rPr>
      </w:pPr>
      <w:r>
        <w:tab/>
      </w:r>
      <w:r w:rsidRPr="0082634A">
        <w:rPr>
          <w:b/>
        </w:rPr>
        <w:t>IO(“DOC”)</w:t>
      </w:r>
    </w:p>
    <w:p w14:paraId="10713206" w14:textId="77777777" w:rsidR="00BF1580" w:rsidRPr="0082634A" w:rsidRDefault="00BF1580" w:rsidP="00B46F1A">
      <w:pPr>
        <w:pStyle w:val="APIParameters"/>
        <w:rPr>
          <w:b/>
        </w:rPr>
      </w:pPr>
      <w:r>
        <w:tab/>
      </w:r>
      <w:r w:rsidRPr="0082634A">
        <w:rPr>
          <w:b/>
        </w:rPr>
        <w:t>IO(“SPOOL”)</w:t>
      </w:r>
    </w:p>
    <w:p w14:paraId="6198DB1B" w14:textId="77777777" w:rsidR="00BF1580" w:rsidRPr="0082634A" w:rsidRDefault="00BF1580" w:rsidP="00B46F1A">
      <w:pPr>
        <w:pStyle w:val="APIParameters"/>
        <w:rPr>
          <w:b/>
        </w:rPr>
      </w:pPr>
      <w:r>
        <w:tab/>
      </w:r>
      <w:r w:rsidRPr="0082634A">
        <w:rPr>
          <w:b/>
        </w:rPr>
        <w:t>IO(“ZIO”)</w:t>
      </w:r>
    </w:p>
    <w:p w14:paraId="401A8D39" w14:textId="77777777" w:rsidR="00BF1580" w:rsidRPr="0082634A" w:rsidRDefault="00BF1580" w:rsidP="00B46F1A">
      <w:pPr>
        <w:pStyle w:val="APIParameters"/>
        <w:rPr>
          <w:b/>
        </w:rPr>
      </w:pPr>
      <w:r>
        <w:tab/>
      </w:r>
      <w:r w:rsidRPr="0082634A">
        <w:rPr>
          <w:b/>
        </w:rPr>
        <w:t>IO(“HFSIO”)</w:t>
      </w:r>
    </w:p>
    <w:p w14:paraId="55A8AB8F" w14:textId="77777777" w:rsidR="00BF1580" w:rsidRPr="0082634A" w:rsidRDefault="00BF1580" w:rsidP="00B46F1A">
      <w:pPr>
        <w:pStyle w:val="APIParameters"/>
        <w:rPr>
          <w:b/>
        </w:rPr>
      </w:pPr>
      <w:r>
        <w:tab/>
      </w:r>
      <w:r w:rsidRPr="0082634A">
        <w:rPr>
          <w:b/>
        </w:rPr>
        <w:t>IO(1,$I)</w:t>
      </w:r>
    </w:p>
    <w:p w14:paraId="42CA5D59" w14:textId="77777777" w:rsidR="00BF1580" w:rsidRPr="0082634A" w:rsidRDefault="00BF1580" w:rsidP="00B46F1A">
      <w:pPr>
        <w:pStyle w:val="APIParameters"/>
        <w:rPr>
          <w:b/>
        </w:rPr>
      </w:pPr>
      <w:r>
        <w:tab/>
      </w:r>
      <w:r w:rsidRPr="0082634A">
        <w:rPr>
          <w:b/>
        </w:rPr>
        <w:t>IOST</w:t>
      </w:r>
    </w:p>
    <w:p w14:paraId="686BF559" w14:textId="77777777" w:rsidR="00BF1580" w:rsidRPr="0082634A" w:rsidRDefault="00BF1580" w:rsidP="00B46F1A">
      <w:pPr>
        <w:pStyle w:val="APIParameters"/>
        <w:rPr>
          <w:b/>
        </w:rPr>
      </w:pPr>
      <w:r>
        <w:tab/>
      </w:r>
      <w:r w:rsidRPr="0082634A">
        <w:rPr>
          <w:b/>
        </w:rPr>
        <w:t>IOST(0)</w:t>
      </w:r>
    </w:p>
    <w:p w14:paraId="10B04541" w14:textId="77777777" w:rsidR="00BF1580" w:rsidRPr="0082634A" w:rsidRDefault="00BF1580" w:rsidP="00B46F1A">
      <w:pPr>
        <w:pStyle w:val="APIParameters"/>
        <w:rPr>
          <w:b/>
        </w:rPr>
      </w:pPr>
      <w:r>
        <w:tab/>
      </w:r>
      <w:smartTag w:uri="urn:schemas-microsoft-com:office:smarttags" w:element="stockticker">
        <w:r w:rsidRPr="0082634A">
          <w:rPr>
            <w:b/>
          </w:rPr>
          <w:t>IOT</w:t>
        </w:r>
      </w:smartTag>
    </w:p>
    <w:p w14:paraId="555D93FF" w14:textId="77777777" w:rsidR="00BF1580" w:rsidRPr="0082634A" w:rsidRDefault="00BF1580" w:rsidP="00B46F1A">
      <w:pPr>
        <w:pStyle w:val="APIParameters"/>
        <w:rPr>
          <w:b/>
        </w:rPr>
      </w:pPr>
      <w:r>
        <w:tab/>
      </w:r>
      <w:smartTag w:uri="urn:schemas-microsoft-com:office:smarttags" w:element="stockticker">
        <w:r w:rsidRPr="0082634A">
          <w:rPr>
            <w:b/>
          </w:rPr>
          <w:t>ION</w:t>
        </w:r>
      </w:smartTag>
    </w:p>
    <w:p w14:paraId="02037F1F" w14:textId="77777777" w:rsidR="00BF1580" w:rsidRPr="0082634A" w:rsidRDefault="00BF1580" w:rsidP="00B46F1A">
      <w:pPr>
        <w:pStyle w:val="APIParameters"/>
        <w:rPr>
          <w:b/>
        </w:rPr>
      </w:pPr>
      <w:r>
        <w:tab/>
      </w:r>
      <w:r w:rsidRPr="0082634A">
        <w:rPr>
          <w:b/>
        </w:rPr>
        <w:t>IOBS</w:t>
      </w:r>
    </w:p>
    <w:p w14:paraId="5B3087CD" w14:textId="77777777" w:rsidR="00BF1580" w:rsidRPr="0082634A" w:rsidRDefault="00BF1580" w:rsidP="00B46F1A">
      <w:pPr>
        <w:pStyle w:val="APIParameters"/>
        <w:rPr>
          <w:b/>
        </w:rPr>
      </w:pPr>
      <w:r>
        <w:tab/>
      </w:r>
      <w:r w:rsidRPr="0082634A">
        <w:rPr>
          <w:b/>
        </w:rPr>
        <w:t>IOPAR</w:t>
      </w:r>
    </w:p>
    <w:p w14:paraId="6FD69E83" w14:textId="77777777" w:rsidR="00BF1580" w:rsidRPr="0082634A" w:rsidRDefault="00BF1580" w:rsidP="00B46F1A">
      <w:pPr>
        <w:pStyle w:val="APIParameters"/>
        <w:rPr>
          <w:b/>
        </w:rPr>
      </w:pPr>
      <w:r>
        <w:tab/>
      </w:r>
      <w:r w:rsidRPr="0082634A">
        <w:rPr>
          <w:b/>
        </w:rPr>
        <w:t>IOUPAR</w:t>
      </w:r>
    </w:p>
    <w:p w14:paraId="178BECAC" w14:textId="77777777" w:rsidR="00BF1580" w:rsidRPr="0082634A" w:rsidRDefault="00BF1580" w:rsidP="00B46F1A">
      <w:pPr>
        <w:pStyle w:val="APIParameters"/>
        <w:rPr>
          <w:b/>
        </w:rPr>
      </w:pPr>
      <w:r>
        <w:tab/>
      </w:r>
      <w:r w:rsidRPr="0082634A">
        <w:rPr>
          <w:b/>
        </w:rPr>
        <w:t>IOS</w:t>
      </w:r>
    </w:p>
    <w:p w14:paraId="6E03374E" w14:textId="77777777" w:rsidR="00BF1580" w:rsidRPr="0082634A" w:rsidRDefault="00BF1580" w:rsidP="00B46F1A">
      <w:pPr>
        <w:pStyle w:val="APIParameters"/>
        <w:rPr>
          <w:b/>
        </w:rPr>
      </w:pPr>
      <w:r>
        <w:tab/>
      </w:r>
      <w:r w:rsidRPr="0082634A">
        <w:rPr>
          <w:b/>
        </w:rPr>
        <w:t>IOHG</w:t>
      </w:r>
    </w:p>
    <w:p w14:paraId="0C6DADB7" w14:textId="77777777" w:rsidR="00BF1580" w:rsidRPr="0082634A" w:rsidRDefault="00BF1580" w:rsidP="00B46F1A">
      <w:pPr>
        <w:pStyle w:val="APIParameters"/>
        <w:rPr>
          <w:b/>
        </w:rPr>
      </w:pPr>
      <w:r>
        <w:tab/>
      </w:r>
      <w:r w:rsidRPr="0082634A">
        <w:rPr>
          <w:b/>
        </w:rPr>
        <w:t>IOXY</w:t>
      </w:r>
    </w:p>
    <w:p w14:paraId="66ADFB0D" w14:textId="77777777" w:rsidR="00BF1580" w:rsidRPr="0082634A" w:rsidRDefault="00BF1580" w:rsidP="00B46F1A">
      <w:pPr>
        <w:pStyle w:val="APIParameters"/>
        <w:rPr>
          <w:b/>
        </w:rPr>
      </w:pPr>
      <w:r>
        <w:lastRenderedPageBreak/>
        <w:tab/>
      </w:r>
      <w:smartTag w:uri="urn:schemas-microsoft-com:office:smarttags" w:element="stockticker">
        <w:r w:rsidRPr="0082634A">
          <w:rPr>
            <w:b/>
          </w:rPr>
          <w:t>POP</w:t>
        </w:r>
      </w:smartTag>
    </w:p>
    <w:p w14:paraId="3B851D0E" w14:textId="77777777" w:rsidR="000A1C2C" w:rsidRDefault="000A1C2C" w:rsidP="0029217A">
      <w:pPr>
        <w:pStyle w:val="BodyText6"/>
      </w:pPr>
    </w:p>
    <w:p w14:paraId="7CB87B2C" w14:textId="14D7C763" w:rsidR="006C202A" w:rsidRDefault="00CF001D" w:rsidP="0075488D">
      <w:pPr>
        <w:pStyle w:val="Heading4"/>
      </w:pPr>
      <w:r>
        <w:t>Example</w:t>
      </w:r>
    </w:p>
    <w:p w14:paraId="3508F004" w14:textId="77777777" w:rsidR="00FD515E" w:rsidRPr="00FD515E" w:rsidRDefault="00FD515E" w:rsidP="00FD515E">
      <w:pPr>
        <w:pStyle w:val="BodyText6"/>
        <w:keepNext/>
        <w:keepLines/>
      </w:pPr>
    </w:p>
    <w:p w14:paraId="4C5A4610" w14:textId="37CFBF3A" w:rsidR="00F12A7B" w:rsidRPr="006B2FCC" w:rsidRDefault="00F12A7B" w:rsidP="00BC5B57">
      <w:pPr>
        <w:pStyle w:val="Caption"/>
      </w:pPr>
      <w:bookmarkStart w:id="394" w:name="_Toc200269963"/>
      <w:bookmarkStart w:id="395" w:name="_Toc148365125"/>
      <w:r w:rsidRPr="006B2FCC">
        <w:t xml:space="preserve">Figure </w:t>
      </w:r>
      <w:fldSimple w:instr=" SEQ Figure \* ARABIC ">
        <w:r w:rsidR="00C57752">
          <w:rPr>
            <w:noProof/>
          </w:rPr>
          <w:t>58</w:t>
        </w:r>
      </w:fldSimple>
      <w:r w:rsidR="00844A43">
        <w:t>:</w:t>
      </w:r>
      <w:r w:rsidRPr="006B2FCC">
        <w:t xml:space="preserve"> OPEN^%ZISUTL</w:t>
      </w:r>
      <w:r w:rsidR="00EF784D">
        <w:t xml:space="preserve"> API—</w:t>
      </w:r>
      <w:r w:rsidRPr="006B2FCC">
        <w:t>Example</w:t>
      </w:r>
      <w:bookmarkEnd w:id="394"/>
      <w:bookmarkEnd w:id="395"/>
    </w:p>
    <w:p w14:paraId="3E3EB00D" w14:textId="77777777" w:rsidR="006C202A" w:rsidRPr="006B2FCC" w:rsidRDefault="006C202A">
      <w:pPr>
        <w:pStyle w:val="Code"/>
      </w:pPr>
      <w:r w:rsidRPr="006B2FCC">
        <w:t>ZXGTMP  ; ISC-SF/doc %ZISUTL sample ;11-oct-94</w:t>
      </w:r>
    </w:p>
    <w:p w14:paraId="05F4AD35" w14:textId="77777777" w:rsidR="006C202A" w:rsidRPr="006B2FCC" w:rsidRDefault="006C202A">
      <w:pPr>
        <w:pStyle w:val="Code"/>
      </w:pPr>
      <w:r w:rsidRPr="006B2FCC">
        <w:t xml:space="preserve">        ;;1.0;;</w:t>
      </w:r>
    </w:p>
    <w:p w14:paraId="16A56C80" w14:textId="77777777" w:rsidR="006C202A" w:rsidRPr="006B2FCC" w:rsidRDefault="006C202A">
      <w:pPr>
        <w:pStyle w:val="Code"/>
      </w:pPr>
      <w:r w:rsidRPr="006B2FCC">
        <w:t>EN      ;</w:t>
      </w:r>
    </w:p>
    <w:p w14:paraId="63401E59" w14:textId="77777777" w:rsidR="006C202A" w:rsidRPr="00285671" w:rsidRDefault="006C202A">
      <w:pPr>
        <w:pStyle w:val="Code"/>
        <w:rPr>
          <w:b/>
        </w:rPr>
      </w:pPr>
      <w:r w:rsidRPr="006B2FCC">
        <w:t xml:space="preserve">        K A6AZIS S A6AZIS(</w:t>
      </w:r>
      <w:r w:rsidR="00FF3F33">
        <w:t>“</w:t>
      </w:r>
      <w:r w:rsidRPr="006B2FCC">
        <w:t>A</w:t>
      </w:r>
      <w:r w:rsidR="00FF3F33">
        <w:t>”</w:t>
      </w:r>
      <w:r w:rsidRPr="006B2FCC">
        <w:t>)=</w:t>
      </w:r>
      <w:r w:rsidR="00FF3F33">
        <w:t>“</w:t>
      </w:r>
      <w:r w:rsidRPr="006B2FCC">
        <w:t xml:space="preserve">Enter the printer to output first 40 chars in each line: </w:t>
      </w:r>
      <w:r w:rsidR="00285671">
        <w:t>”</w:t>
      </w:r>
    </w:p>
    <w:p w14:paraId="2DD930D9" w14:textId="77777777" w:rsidR="006C202A" w:rsidRPr="006B2FCC" w:rsidRDefault="006C202A">
      <w:pPr>
        <w:pStyle w:val="Code"/>
      </w:pPr>
      <w:r w:rsidRPr="006B2FCC">
        <w:t xml:space="preserve">        D OPEN^%ZISUTL(</w:t>
      </w:r>
      <w:r w:rsidR="00FF3F33">
        <w:t>“</w:t>
      </w:r>
      <w:r w:rsidRPr="006B2FCC">
        <w:t>PRT1</w:t>
      </w:r>
      <w:r w:rsidR="00FF3F33">
        <w:t>”</w:t>
      </w:r>
      <w:r w:rsidRPr="006B2FCC">
        <w:t>,</w:t>
      </w:r>
      <w:r w:rsidR="00D17892">
        <w:t>“”</w:t>
      </w:r>
      <w:r w:rsidRPr="006B2FCC">
        <w:t>,.A6AZIS) Q:</w:t>
      </w:r>
      <w:smartTag w:uri="urn:schemas-microsoft-com:office:smarttags" w:element="stockticker">
        <w:r w:rsidRPr="006B2FCC">
          <w:t>POP</w:t>
        </w:r>
      </w:smartTag>
    </w:p>
    <w:p w14:paraId="0033B99F" w14:textId="77777777" w:rsidR="006C202A" w:rsidRPr="006B2FCC" w:rsidRDefault="006C202A">
      <w:pPr>
        <w:pStyle w:val="Code"/>
      </w:pPr>
      <w:r w:rsidRPr="006B2FCC">
        <w:t xml:space="preserve">        K A6AZIS S A6AZIS(</w:t>
      </w:r>
      <w:r w:rsidR="00FF3F33">
        <w:t>“</w:t>
      </w:r>
      <w:r w:rsidRPr="006B2FCC">
        <w:t>A</w:t>
      </w:r>
      <w:r w:rsidR="00FF3F33">
        <w:t>”</w:t>
      </w:r>
      <w:r w:rsidRPr="006B2FCC">
        <w:t>)=</w:t>
      </w:r>
      <w:r w:rsidR="00FF3F33">
        <w:t>“</w:t>
      </w:r>
      <w:r w:rsidRPr="006B2FCC">
        <w:t>Enter the printer to output chars 41</w:t>
      </w:r>
    </w:p>
    <w:p w14:paraId="5B64B27F" w14:textId="77777777" w:rsidR="006C202A" w:rsidRPr="006B2FCC" w:rsidRDefault="006C202A">
      <w:pPr>
        <w:pStyle w:val="Code"/>
      </w:pPr>
      <w:r w:rsidRPr="006B2FCC">
        <w:t xml:space="preserve">to end of line: </w:t>
      </w:r>
      <w:r w:rsidR="00285671">
        <w:t>”</w:t>
      </w:r>
    </w:p>
    <w:p w14:paraId="412092A5" w14:textId="77777777" w:rsidR="006C202A" w:rsidRPr="006B2FCC" w:rsidRDefault="006C202A">
      <w:pPr>
        <w:pStyle w:val="Code"/>
      </w:pPr>
      <w:r w:rsidRPr="006B2FCC">
        <w:t xml:space="preserve">        D OPEN^%ZISUTL(</w:t>
      </w:r>
      <w:r w:rsidR="00FF3F33">
        <w:t>“</w:t>
      </w:r>
      <w:r w:rsidRPr="006B2FCC">
        <w:t>PRT2</w:t>
      </w:r>
      <w:r w:rsidR="00FF3F33">
        <w:t>”</w:t>
      </w:r>
      <w:r w:rsidRPr="006B2FCC">
        <w:t>,</w:t>
      </w:r>
      <w:r w:rsidR="00D17892">
        <w:t>“”</w:t>
      </w:r>
      <w:r w:rsidRPr="006B2FCC">
        <w:t xml:space="preserve">,.A6AZIS) I </w:t>
      </w:r>
      <w:smartTag w:uri="urn:schemas-microsoft-com:office:smarttags" w:element="stockticker">
        <w:r w:rsidRPr="006B2FCC">
          <w:t>POP</w:t>
        </w:r>
      </w:smartTag>
      <w:r w:rsidRPr="006B2FCC">
        <w:t xml:space="preserve"> D CLOSE^%ZISUTL(</w:t>
      </w:r>
      <w:r w:rsidR="00FF3F33">
        <w:t>“</w:t>
      </w:r>
      <w:r w:rsidRPr="006B2FCC">
        <w:t>PRT1</w:t>
      </w:r>
      <w:r w:rsidR="00FF3F33">
        <w:t>”</w:t>
      </w:r>
      <w:r w:rsidRPr="006B2FCC">
        <w:t>) Q</w:t>
      </w:r>
    </w:p>
    <w:p w14:paraId="19A6AA5F" w14:textId="77777777" w:rsidR="006C202A" w:rsidRPr="006B2FCC" w:rsidRDefault="006C202A">
      <w:pPr>
        <w:pStyle w:val="Code"/>
      </w:pPr>
      <w:r w:rsidRPr="006B2FCC">
        <w:t xml:space="preserve">        S I=</w:t>
      </w:r>
      <w:r w:rsidR="00D17892">
        <w:t>“”</w:t>
      </w:r>
      <w:r w:rsidRPr="006B2FCC">
        <w:t xml:space="preserve">  F  S I=$O(^</w:t>
      </w:r>
      <w:smartTag w:uri="urn:schemas-microsoft-com:office:smarttags" w:element="stockticker">
        <w:r w:rsidRPr="006B2FCC">
          <w:t>TMP</w:t>
        </w:r>
      </w:smartTag>
      <w:r w:rsidRPr="006B2FCC">
        <w:t>($J,</w:t>
      </w:r>
      <w:r w:rsidR="00285671">
        <w:t>“</w:t>
      </w:r>
      <w:r w:rsidRPr="006B2FCC">
        <w:t>DOC</w:t>
      </w:r>
      <w:r w:rsidR="00FF3F33">
        <w:t>”</w:t>
      </w:r>
      <w:r w:rsidRPr="006B2FCC">
        <w:t>,I)) Q:I</w:t>
      </w:r>
      <w:r w:rsidR="00FF3F33">
        <w:t>’</w:t>
      </w:r>
      <w:r w:rsidRPr="006B2FCC">
        <w:t>]</w:t>
      </w:r>
      <w:r w:rsidR="00D17892">
        <w:t>“”</w:t>
      </w:r>
      <w:r w:rsidRPr="006B2FCC">
        <w:t xml:space="preserve">  S X=^(I) D</w:t>
      </w:r>
    </w:p>
    <w:p w14:paraId="29E2BD9A" w14:textId="77777777" w:rsidR="006C202A" w:rsidRPr="006B2FCC" w:rsidRDefault="006C202A">
      <w:pPr>
        <w:pStyle w:val="Code"/>
      </w:pPr>
      <w:r w:rsidRPr="006B2FCC">
        <w:t xml:space="preserve">        .D USE^%ZISUTL(</w:t>
      </w:r>
      <w:r w:rsidR="00FF3F33">
        <w:t>“</w:t>
      </w:r>
      <w:r w:rsidRPr="006B2FCC">
        <w:t>PRT1</w:t>
      </w:r>
      <w:r w:rsidR="00FF3F33">
        <w:t>”</w:t>
      </w:r>
      <w:r w:rsidRPr="006B2FCC">
        <w:t>) U IO W $E(X,1,40),!</w:t>
      </w:r>
    </w:p>
    <w:p w14:paraId="7A909489" w14:textId="77777777" w:rsidR="006C202A" w:rsidRPr="006B2FCC" w:rsidRDefault="006C202A">
      <w:pPr>
        <w:pStyle w:val="Code"/>
      </w:pPr>
      <w:r w:rsidRPr="006B2FCC">
        <w:t xml:space="preserve">        .D USE^%ZISUTL(</w:t>
      </w:r>
      <w:r w:rsidR="00FF3F33">
        <w:t>“</w:t>
      </w:r>
      <w:r w:rsidRPr="006B2FCC">
        <w:t>PRT2</w:t>
      </w:r>
      <w:r w:rsidR="00FF3F33">
        <w:t>”</w:t>
      </w:r>
      <w:r w:rsidRPr="006B2FCC">
        <w:t>) U IO W $E(X,41,$L(X)),!</w:t>
      </w:r>
    </w:p>
    <w:p w14:paraId="179F3293" w14:textId="77777777" w:rsidR="006C202A" w:rsidRPr="006B2FCC" w:rsidRDefault="006C202A">
      <w:pPr>
        <w:pStyle w:val="Code"/>
      </w:pPr>
      <w:r w:rsidRPr="006B2FCC">
        <w:t xml:space="preserve">        D CLOSE^%ZISUTL(</w:t>
      </w:r>
      <w:r w:rsidR="00FF3F33">
        <w:t>“</w:t>
      </w:r>
      <w:r w:rsidRPr="006B2FCC">
        <w:t>PRT1</w:t>
      </w:r>
      <w:r w:rsidR="00FF3F33">
        <w:t>”</w:t>
      </w:r>
      <w:r w:rsidRPr="006B2FCC">
        <w:t>),CLOSE^%ZISUTL(</w:t>
      </w:r>
      <w:r w:rsidR="00FF3F33">
        <w:t>“</w:t>
      </w:r>
      <w:r w:rsidRPr="006B2FCC">
        <w:t>PRT2</w:t>
      </w:r>
      <w:r w:rsidR="00FF3F33">
        <w:t>”</w:t>
      </w:r>
      <w:r w:rsidRPr="006B2FCC">
        <w:t>)</w:t>
      </w:r>
    </w:p>
    <w:p w14:paraId="5163ECF8" w14:textId="77777777" w:rsidR="006C202A" w:rsidRPr="006B2FCC" w:rsidRDefault="006C202A" w:rsidP="00D54AF1">
      <w:pPr>
        <w:pStyle w:val="Code"/>
        <w:tabs>
          <w:tab w:val="right" w:pos="9180"/>
        </w:tabs>
      </w:pPr>
      <w:r w:rsidRPr="006B2FCC">
        <w:t xml:space="preserve">        Q</w:t>
      </w:r>
    </w:p>
    <w:p w14:paraId="0186CF72" w14:textId="77777777" w:rsidR="006C202A" w:rsidRPr="006B2FCC" w:rsidRDefault="006C202A" w:rsidP="0029217A">
      <w:pPr>
        <w:pStyle w:val="BodyText6"/>
      </w:pPr>
    </w:p>
    <w:p w14:paraId="2BD10ABA" w14:textId="77777777" w:rsidR="006C202A" w:rsidRPr="006B2FCC" w:rsidRDefault="006C202A" w:rsidP="00C54011">
      <w:pPr>
        <w:pStyle w:val="Heading3"/>
      </w:pPr>
      <w:bookmarkStart w:id="396" w:name="rmdev_zisutl"/>
      <w:bookmarkStart w:id="397" w:name="_Ref38247802"/>
      <w:bookmarkStart w:id="398" w:name="_Ref38247881"/>
      <w:bookmarkStart w:id="399" w:name="_Ref61679635"/>
      <w:bookmarkStart w:id="400" w:name="_Ref61679638"/>
      <w:bookmarkStart w:id="401" w:name="_Toc148367622"/>
      <w:bookmarkStart w:id="402" w:name="_Ref36527597"/>
      <w:r w:rsidRPr="006B2FCC">
        <w:t>RMDEV^%ZISUTL</w:t>
      </w:r>
      <w:bookmarkEnd w:id="396"/>
      <w:r w:rsidRPr="006B2FCC">
        <w:t xml:space="preserve">(): </w:t>
      </w:r>
      <w:bookmarkEnd w:id="397"/>
      <w:bookmarkEnd w:id="398"/>
      <w:r w:rsidRPr="006B2FCC">
        <w:t>Delete Data Given a Handle</w:t>
      </w:r>
      <w:bookmarkEnd w:id="399"/>
      <w:bookmarkEnd w:id="400"/>
      <w:bookmarkEnd w:id="401"/>
    </w:p>
    <w:p w14:paraId="0D9551E6" w14:textId="77777777" w:rsidR="00F426A6" w:rsidRDefault="00F426A6" w:rsidP="00F426A6">
      <w:pPr>
        <w:pStyle w:val="APIText"/>
        <w:keepNext/>
        <w:keepLines/>
      </w:pPr>
      <w:bookmarkStart w:id="403" w:name="_Ref59252442"/>
      <w:r w:rsidRPr="006B2FCC">
        <w:rPr>
          <w:b/>
        </w:rPr>
        <w:t>Reference Type</w:t>
      </w:r>
      <w:r>
        <w:rPr>
          <w:b/>
        </w:rPr>
        <w:t>:</w:t>
      </w:r>
      <w:r>
        <w:rPr>
          <w:b/>
        </w:rPr>
        <w:tab/>
      </w:r>
      <w:r w:rsidR="006342EA" w:rsidRPr="006B2FCC">
        <w:t>Supported</w:t>
      </w:r>
      <w:r w:rsidR="006342EA" w:rsidRPr="006B2FCC">
        <w:fldChar w:fldCharType="begin"/>
      </w:r>
      <w:r w:rsidR="006342EA" w:rsidRPr="006B2FCC">
        <w:instrText xml:space="preserve">XE </w:instrText>
      </w:r>
      <w:r w:rsidR="006342EA">
        <w:instrText>“</w:instrText>
      </w:r>
      <w:r w:rsidR="006342EA" w:rsidRPr="006B2FCC">
        <w:instrText>ZISUTL:RMDEV^%ZISUTL</w:instrText>
      </w:r>
      <w:r w:rsidR="006342EA">
        <w:instrText>”</w:instrText>
      </w:r>
      <w:r w:rsidR="006342EA" w:rsidRPr="006B2FCC">
        <w:fldChar w:fldCharType="end"/>
      </w:r>
      <w:r w:rsidR="006342EA" w:rsidRPr="006B2FCC">
        <w:fldChar w:fldCharType="begin"/>
      </w:r>
      <w:r w:rsidR="006342EA" w:rsidRPr="006B2FCC">
        <w:instrText xml:space="preserve">XE </w:instrText>
      </w:r>
      <w:r w:rsidR="006342EA">
        <w:instrText>“</w:instrText>
      </w:r>
      <w:r w:rsidR="006342EA" w:rsidRPr="006B2FCC">
        <w:instrText>RMDEV^%ZISUTL</w:instrText>
      </w:r>
      <w:r w:rsidR="006342EA">
        <w:instrText>”</w:instrText>
      </w:r>
      <w:r w:rsidR="006342EA" w:rsidRPr="006B2FCC">
        <w:fldChar w:fldCharType="end"/>
      </w:r>
      <w:r w:rsidR="006342EA" w:rsidRPr="006B2FCC">
        <w:fldChar w:fldCharType="begin"/>
      </w:r>
      <w:r w:rsidR="006342EA" w:rsidRPr="006B2FCC">
        <w:instrText xml:space="preserve">XE </w:instrText>
      </w:r>
      <w:r w:rsidR="006342EA">
        <w:instrText>“</w:instrText>
      </w:r>
      <w:r w:rsidR="006342EA" w:rsidRPr="006B2FCC">
        <w:instrText>Device Handler:RMDEV^%ZISUTL</w:instrText>
      </w:r>
      <w:r w:rsidR="006342EA">
        <w:instrText>”</w:instrText>
      </w:r>
      <w:r w:rsidR="006342EA" w:rsidRPr="006B2FCC">
        <w:fldChar w:fldCharType="end"/>
      </w:r>
      <w:r w:rsidR="006342EA" w:rsidRPr="006B2FCC">
        <w:rPr>
          <w:vanish/>
        </w:rPr>
        <w:fldChar w:fldCharType="begin"/>
      </w:r>
      <w:r w:rsidR="006342EA" w:rsidRPr="006B2FCC">
        <w:rPr>
          <w:vanish/>
        </w:rPr>
        <w:instrText xml:space="preserve"> XE </w:instrText>
      </w:r>
      <w:r w:rsidR="006342EA">
        <w:rPr>
          <w:vanish/>
        </w:rPr>
        <w:instrText>“</w:instrText>
      </w:r>
      <w:r w:rsidR="006342EA" w:rsidRPr="006B2FCC">
        <w:instrText>Reference Type:Supported:RMDEV^%ZISUTL</w:instrText>
      </w:r>
      <w:r w:rsidR="006342EA">
        <w:instrText>”</w:instrText>
      </w:r>
      <w:r w:rsidR="006342EA" w:rsidRPr="006B2FCC">
        <w:instrText xml:space="preserve"> </w:instrText>
      </w:r>
      <w:r w:rsidR="006342EA" w:rsidRPr="006B2FCC">
        <w:rPr>
          <w:vanish/>
        </w:rPr>
        <w:fldChar w:fldCharType="end"/>
      </w:r>
    </w:p>
    <w:p w14:paraId="347398BE" w14:textId="77777777" w:rsidR="00F426A6" w:rsidRDefault="00F426A6" w:rsidP="00F426A6">
      <w:pPr>
        <w:pStyle w:val="APIText"/>
        <w:keepNext/>
        <w:keepLines/>
      </w:pPr>
      <w:r w:rsidRPr="006B2FCC">
        <w:rPr>
          <w:b/>
        </w:rPr>
        <w:t>Category</w:t>
      </w:r>
      <w:r>
        <w:rPr>
          <w:b/>
        </w:rPr>
        <w:t>:</w:t>
      </w:r>
      <w:r>
        <w:rPr>
          <w:b/>
        </w:rPr>
        <w:tab/>
      </w:r>
      <w:r w:rsidR="006342EA" w:rsidRPr="006B2FCC">
        <w:t>Device Handler</w:t>
      </w:r>
    </w:p>
    <w:p w14:paraId="51B78B59" w14:textId="77777777" w:rsidR="00F426A6" w:rsidRPr="0084064A" w:rsidRDefault="006205D0" w:rsidP="00F426A6">
      <w:pPr>
        <w:pStyle w:val="APIText"/>
        <w:keepNext/>
        <w:keepLines/>
      </w:pPr>
      <w:r>
        <w:rPr>
          <w:b/>
        </w:rPr>
        <w:t>ICR #</w:t>
      </w:r>
      <w:r w:rsidR="00F426A6">
        <w:rPr>
          <w:b/>
        </w:rPr>
        <w:t>:</w:t>
      </w:r>
      <w:r w:rsidR="00F426A6" w:rsidRPr="0084064A">
        <w:tab/>
      </w:r>
      <w:r w:rsidR="006342EA" w:rsidRPr="006B2FCC">
        <w:t>2119</w:t>
      </w:r>
    </w:p>
    <w:p w14:paraId="0969C11F" w14:textId="77777777" w:rsidR="00F426A6" w:rsidRPr="0084064A" w:rsidRDefault="00F426A6" w:rsidP="00F426A6">
      <w:pPr>
        <w:pStyle w:val="APIText"/>
        <w:keepNext/>
        <w:keepLines/>
      </w:pPr>
      <w:r w:rsidRPr="006B2FCC">
        <w:rPr>
          <w:b/>
        </w:rPr>
        <w:t>Description</w:t>
      </w:r>
      <w:r>
        <w:rPr>
          <w:b/>
        </w:rPr>
        <w:t>:</w:t>
      </w:r>
      <w:r w:rsidRPr="0084064A">
        <w:tab/>
      </w:r>
      <w:r w:rsidR="00605A55">
        <w:t xml:space="preserve">The </w:t>
      </w:r>
      <w:r w:rsidR="00605A55" w:rsidRPr="006B2FCC">
        <w:t>RMDEV^%ZISUTL</w:t>
      </w:r>
      <w:r w:rsidR="006342EA">
        <w:t xml:space="preserve"> API</w:t>
      </w:r>
      <w:r w:rsidR="006342EA" w:rsidRPr="006B2FCC">
        <w:t xml:space="preserve"> deletes the data associated with the handle. It does </w:t>
      </w:r>
      <w:r w:rsidR="006342EA" w:rsidRPr="006B2FCC">
        <w:rPr>
          <w:i/>
          <w:iCs/>
        </w:rPr>
        <w:t>not</w:t>
      </w:r>
      <w:r w:rsidR="006342EA" w:rsidRPr="006B2FCC">
        <w:t xml:space="preserve"> change any of the </w:t>
      </w:r>
      <w:r w:rsidR="006342EA" w:rsidRPr="00605A55">
        <w:rPr>
          <w:b/>
        </w:rPr>
        <w:t>IO*</w:t>
      </w:r>
      <w:r w:rsidR="006342EA" w:rsidRPr="006B2FCC">
        <w:t xml:space="preserve"> variables.</w:t>
      </w:r>
    </w:p>
    <w:p w14:paraId="39226DB9"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6342EA" w:rsidRPr="000B37D9">
        <w:rPr>
          <w:rFonts w:ascii="Courier New" w:hAnsi="Courier New" w:cs="Courier New"/>
          <w:sz w:val="20"/>
          <w:szCs w:val="18"/>
        </w:rPr>
        <w:t>RMDEV^%ZISUTL(handle)</w:t>
      </w:r>
    </w:p>
    <w:p w14:paraId="78D8132B" w14:textId="1E56BEA9" w:rsidR="00F426A6" w:rsidRPr="006342EA" w:rsidRDefault="00F426A6" w:rsidP="00B46F1A">
      <w:pPr>
        <w:pStyle w:val="APIParameters"/>
      </w:pPr>
      <w:r w:rsidRPr="009814EF">
        <w:rPr>
          <w:b/>
        </w:rPr>
        <w:t>Input Parameters:</w:t>
      </w:r>
      <w:r w:rsidRPr="009814EF">
        <w:rPr>
          <w:b/>
        </w:rPr>
        <w:tab/>
      </w:r>
      <w:r w:rsidR="006342EA" w:rsidRPr="00B92D35">
        <w:rPr>
          <w:b/>
          <w:bCs w:val="0"/>
        </w:rPr>
        <w:t>handle</w:t>
      </w:r>
      <w:r w:rsidR="006342EA" w:rsidRPr="006B2FCC">
        <w:t>:</w:t>
      </w:r>
      <w:r w:rsidRPr="009814EF">
        <w:rPr>
          <w:b/>
        </w:rPr>
        <w:tab/>
      </w:r>
      <w:r w:rsidR="006342EA" w:rsidRPr="006B2FCC">
        <w:t xml:space="preserve">(required) A unique </w:t>
      </w:r>
      <w:r w:rsidR="00B92D35" w:rsidRPr="006B2FCC">
        <w:t>FREE TEXT</w:t>
      </w:r>
      <w:r w:rsidR="006342EA" w:rsidRPr="006B2FCC">
        <w:t xml:space="preserve"> name to associate with a device that you want to delete.</w:t>
      </w:r>
    </w:p>
    <w:p w14:paraId="146444F8" w14:textId="77777777" w:rsidR="00F426A6" w:rsidRPr="006342EA" w:rsidRDefault="00F426A6" w:rsidP="00B46F1A">
      <w:pPr>
        <w:pStyle w:val="APIParameters"/>
      </w:pPr>
      <w:r w:rsidRPr="009814EF">
        <w:rPr>
          <w:b/>
        </w:rPr>
        <w:t>Output:</w:t>
      </w:r>
      <w:r w:rsidRPr="006342EA">
        <w:tab/>
      </w:r>
      <w:r w:rsidR="005C6EFC" w:rsidRPr="006B2FCC">
        <w:t>none</w:t>
      </w:r>
      <w:r w:rsidR="005C6EFC">
        <w:t>.</w:t>
      </w:r>
    </w:p>
    <w:p w14:paraId="65B6AABE" w14:textId="77777777" w:rsidR="000A1C2C" w:rsidRDefault="000A1C2C" w:rsidP="0029217A">
      <w:pPr>
        <w:pStyle w:val="BodyText6"/>
      </w:pPr>
    </w:p>
    <w:p w14:paraId="2BC13442" w14:textId="77777777" w:rsidR="006C202A" w:rsidRPr="006B2FCC" w:rsidRDefault="006C202A" w:rsidP="00C54011">
      <w:pPr>
        <w:pStyle w:val="Heading3"/>
      </w:pPr>
      <w:bookmarkStart w:id="404" w:name="savdev_zisutl"/>
      <w:bookmarkStart w:id="405" w:name="_Toc148367623"/>
      <w:r w:rsidRPr="006B2FCC">
        <w:lastRenderedPageBreak/>
        <w:t>SAVDEV^%ZISUTL</w:t>
      </w:r>
      <w:bookmarkEnd w:id="404"/>
      <w:r w:rsidRPr="006B2FCC">
        <w:t>(): Save Data Given a Handle</w:t>
      </w:r>
      <w:bookmarkEnd w:id="403"/>
      <w:bookmarkEnd w:id="405"/>
    </w:p>
    <w:p w14:paraId="2DFE9DC5" w14:textId="77777777" w:rsidR="00F426A6" w:rsidRDefault="00F426A6" w:rsidP="00F426A6">
      <w:pPr>
        <w:pStyle w:val="APIText"/>
        <w:keepNext/>
        <w:keepLines/>
      </w:pPr>
      <w:bookmarkStart w:id="406" w:name="_Ref59343566"/>
      <w:bookmarkStart w:id="407" w:name="_Ref59343761"/>
      <w:r w:rsidRPr="006B2FCC">
        <w:rPr>
          <w:b/>
        </w:rPr>
        <w:t>Reference Type</w:t>
      </w:r>
      <w:r>
        <w:rPr>
          <w:b/>
        </w:rPr>
        <w:t>:</w:t>
      </w:r>
      <w:r>
        <w:rPr>
          <w:b/>
        </w:rPr>
        <w:tab/>
      </w:r>
      <w:r w:rsidR="005C6EFC" w:rsidRPr="006B2FCC">
        <w:t>Supported</w:t>
      </w:r>
      <w:r w:rsidR="005C6EFC" w:rsidRPr="006B2FCC">
        <w:fldChar w:fldCharType="begin"/>
      </w:r>
      <w:r w:rsidR="005C6EFC" w:rsidRPr="006B2FCC">
        <w:instrText xml:space="preserve">XE </w:instrText>
      </w:r>
      <w:r w:rsidR="005C6EFC">
        <w:instrText>“</w:instrText>
      </w:r>
      <w:r w:rsidR="005C6EFC" w:rsidRPr="006B2FCC">
        <w:instrText>ZISUTL:SAVDEV^%ZISUTL</w:instrText>
      </w:r>
      <w:r w:rsidR="005C6EFC">
        <w:instrText>”</w:instrText>
      </w:r>
      <w:r w:rsidR="005C6EFC" w:rsidRPr="006B2FCC">
        <w:fldChar w:fldCharType="end"/>
      </w:r>
      <w:r w:rsidR="005C6EFC" w:rsidRPr="006B2FCC">
        <w:fldChar w:fldCharType="begin"/>
      </w:r>
      <w:r w:rsidR="005C6EFC" w:rsidRPr="006B2FCC">
        <w:instrText xml:space="preserve">XE </w:instrText>
      </w:r>
      <w:r w:rsidR="005C6EFC">
        <w:instrText>“</w:instrText>
      </w:r>
      <w:r w:rsidR="005C6EFC" w:rsidRPr="006B2FCC">
        <w:instrText>SAVDEV^%ZISUTL</w:instrText>
      </w:r>
      <w:r w:rsidR="005C6EFC">
        <w:instrText>”</w:instrText>
      </w:r>
      <w:r w:rsidR="005C6EFC" w:rsidRPr="006B2FCC">
        <w:fldChar w:fldCharType="end"/>
      </w:r>
      <w:r w:rsidR="005C6EFC" w:rsidRPr="006B2FCC">
        <w:fldChar w:fldCharType="begin"/>
      </w:r>
      <w:r w:rsidR="005C6EFC" w:rsidRPr="006B2FCC">
        <w:instrText xml:space="preserve">XE </w:instrText>
      </w:r>
      <w:r w:rsidR="005C6EFC">
        <w:instrText>“</w:instrText>
      </w:r>
      <w:r w:rsidR="005C6EFC" w:rsidRPr="006B2FCC">
        <w:instrText>Device Handler:SAVDEV^%ZISUTL</w:instrText>
      </w:r>
      <w:r w:rsidR="005C6EFC">
        <w:instrText>”</w:instrText>
      </w:r>
      <w:r w:rsidR="005C6EFC" w:rsidRPr="006B2FCC">
        <w:fldChar w:fldCharType="end"/>
      </w:r>
      <w:r w:rsidR="005C6EFC" w:rsidRPr="006B2FCC">
        <w:rPr>
          <w:vanish/>
        </w:rPr>
        <w:fldChar w:fldCharType="begin"/>
      </w:r>
      <w:r w:rsidR="005C6EFC" w:rsidRPr="006B2FCC">
        <w:rPr>
          <w:vanish/>
        </w:rPr>
        <w:instrText xml:space="preserve"> XE </w:instrText>
      </w:r>
      <w:r w:rsidR="005C6EFC">
        <w:rPr>
          <w:vanish/>
        </w:rPr>
        <w:instrText>“</w:instrText>
      </w:r>
      <w:r w:rsidR="005C6EFC" w:rsidRPr="006B2FCC">
        <w:instrText>Reference Type:Supported:SAVDEV^%ZISUTL</w:instrText>
      </w:r>
      <w:r w:rsidR="005C6EFC">
        <w:instrText>”</w:instrText>
      </w:r>
      <w:r w:rsidR="005C6EFC" w:rsidRPr="006B2FCC">
        <w:instrText xml:space="preserve"> </w:instrText>
      </w:r>
      <w:r w:rsidR="005C6EFC" w:rsidRPr="006B2FCC">
        <w:rPr>
          <w:vanish/>
        </w:rPr>
        <w:fldChar w:fldCharType="end"/>
      </w:r>
    </w:p>
    <w:p w14:paraId="1BF76795" w14:textId="77777777" w:rsidR="00F426A6" w:rsidRDefault="00F426A6" w:rsidP="00F426A6">
      <w:pPr>
        <w:pStyle w:val="APIText"/>
        <w:keepNext/>
        <w:keepLines/>
      </w:pPr>
      <w:r w:rsidRPr="006B2FCC">
        <w:rPr>
          <w:b/>
        </w:rPr>
        <w:t>Category</w:t>
      </w:r>
      <w:r>
        <w:rPr>
          <w:b/>
        </w:rPr>
        <w:t>:</w:t>
      </w:r>
      <w:r>
        <w:rPr>
          <w:b/>
        </w:rPr>
        <w:tab/>
      </w:r>
      <w:r w:rsidR="005C6EFC" w:rsidRPr="006B2FCC">
        <w:t>Device Handler</w:t>
      </w:r>
    </w:p>
    <w:p w14:paraId="7D4D90DF" w14:textId="77777777" w:rsidR="00F426A6" w:rsidRPr="0084064A" w:rsidRDefault="006205D0" w:rsidP="00F426A6">
      <w:pPr>
        <w:pStyle w:val="APIText"/>
        <w:keepNext/>
        <w:keepLines/>
      </w:pPr>
      <w:r>
        <w:rPr>
          <w:b/>
        </w:rPr>
        <w:t>ICR #</w:t>
      </w:r>
      <w:r w:rsidR="00F426A6">
        <w:rPr>
          <w:b/>
        </w:rPr>
        <w:t>:</w:t>
      </w:r>
      <w:r w:rsidR="00F426A6" w:rsidRPr="0084064A">
        <w:tab/>
      </w:r>
      <w:r w:rsidR="005C6EFC" w:rsidRPr="006B2FCC">
        <w:t>2119</w:t>
      </w:r>
    </w:p>
    <w:p w14:paraId="23BBC1BC" w14:textId="77777777" w:rsidR="00F426A6" w:rsidRPr="0084064A" w:rsidRDefault="00F426A6" w:rsidP="00F426A6">
      <w:pPr>
        <w:pStyle w:val="APIText"/>
        <w:keepNext/>
        <w:keepLines/>
      </w:pPr>
      <w:r w:rsidRPr="006B2FCC">
        <w:rPr>
          <w:b/>
        </w:rPr>
        <w:t>Description</w:t>
      </w:r>
      <w:r>
        <w:rPr>
          <w:b/>
        </w:rPr>
        <w:t>:</w:t>
      </w:r>
      <w:r w:rsidRPr="0084064A">
        <w:tab/>
      </w:r>
      <w:r w:rsidR="000162C6">
        <w:t xml:space="preserve">The </w:t>
      </w:r>
      <w:r w:rsidR="000162C6" w:rsidRPr="006B2FCC">
        <w:t>SAVDEV^%ZISUTL</w:t>
      </w:r>
      <w:r w:rsidR="005C6EFC">
        <w:t xml:space="preserve"> API</w:t>
      </w:r>
      <w:r w:rsidR="005C6EFC" w:rsidRPr="006B2FCC">
        <w:t xml:space="preserve"> saves the current device </w:t>
      </w:r>
      <w:r w:rsidR="005C6EFC" w:rsidRPr="000162C6">
        <w:rPr>
          <w:b/>
        </w:rPr>
        <w:t>IO*</w:t>
      </w:r>
      <w:r w:rsidR="005C6EFC" w:rsidRPr="006B2FCC">
        <w:t xml:space="preserve"> variables under the handle name.</w:t>
      </w:r>
    </w:p>
    <w:p w14:paraId="7504138C"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5C6EFC" w:rsidRPr="000B37D9">
        <w:rPr>
          <w:rFonts w:ascii="Courier New" w:hAnsi="Courier New" w:cs="Courier New"/>
          <w:sz w:val="20"/>
          <w:szCs w:val="18"/>
        </w:rPr>
        <w:t>SAVDEV^%ZISUTL(handle)</w:t>
      </w:r>
    </w:p>
    <w:p w14:paraId="386EE24A" w14:textId="77777777" w:rsidR="00F426A6" w:rsidRPr="005C6EFC" w:rsidRDefault="00F426A6" w:rsidP="00B46F1A">
      <w:pPr>
        <w:pStyle w:val="APIParameters"/>
      </w:pPr>
      <w:r w:rsidRPr="00D92140">
        <w:rPr>
          <w:b/>
        </w:rPr>
        <w:t>Input Parameters:</w:t>
      </w:r>
      <w:r w:rsidRPr="00D92140">
        <w:rPr>
          <w:b/>
        </w:rPr>
        <w:tab/>
      </w:r>
      <w:r w:rsidR="005C6EFC" w:rsidRPr="00B92D35">
        <w:rPr>
          <w:b/>
          <w:bCs w:val="0"/>
        </w:rPr>
        <w:t>handle</w:t>
      </w:r>
      <w:r w:rsidR="005C6EFC" w:rsidRPr="006B2FCC">
        <w:t>:</w:t>
      </w:r>
      <w:r w:rsidRPr="00D92140">
        <w:rPr>
          <w:b/>
        </w:rPr>
        <w:tab/>
      </w:r>
      <w:r w:rsidR="005C6EFC" w:rsidRPr="006B2FCC">
        <w:t xml:space="preserve">(required) A unique </w:t>
      </w:r>
      <w:r w:rsidR="000162C6">
        <w:t>FREE T</w:t>
      </w:r>
      <w:r w:rsidR="000162C6" w:rsidRPr="006B2FCC">
        <w:t>EXT</w:t>
      </w:r>
      <w:r w:rsidR="005C6EFC" w:rsidRPr="006B2FCC">
        <w:t xml:space="preserve"> name to associate with a device that you want to save.</w:t>
      </w:r>
    </w:p>
    <w:p w14:paraId="10EBF140" w14:textId="77777777" w:rsidR="00F426A6" w:rsidRPr="005C6EFC" w:rsidRDefault="00F426A6" w:rsidP="00B46F1A">
      <w:pPr>
        <w:pStyle w:val="APIParameters"/>
      </w:pPr>
      <w:r w:rsidRPr="00D92140">
        <w:rPr>
          <w:b/>
        </w:rPr>
        <w:t>Output:</w:t>
      </w:r>
      <w:r w:rsidRPr="005C6EFC">
        <w:tab/>
      </w:r>
      <w:r w:rsidR="005C6EFC" w:rsidRPr="006B2FCC">
        <w:t>none</w:t>
      </w:r>
      <w:r w:rsidR="005C6EFC">
        <w:t>.</w:t>
      </w:r>
    </w:p>
    <w:p w14:paraId="4692D8D9" w14:textId="77777777" w:rsidR="000A1C2C" w:rsidRDefault="000A1C2C" w:rsidP="0029217A">
      <w:pPr>
        <w:pStyle w:val="BodyText6"/>
      </w:pPr>
    </w:p>
    <w:p w14:paraId="0A95EA4E" w14:textId="77777777" w:rsidR="006C202A" w:rsidRPr="006B2FCC" w:rsidRDefault="006C202A" w:rsidP="00C54011">
      <w:pPr>
        <w:pStyle w:val="Heading3"/>
      </w:pPr>
      <w:bookmarkStart w:id="408" w:name="use_zisutl"/>
      <w:bookmarkStart w:id="409" w:name="_Ref500422909"/>
      <w:bookmarkStart w:id="410" w:name="_Ref500423049"/>
      <w:bookmarkStart w:id="411" w:name="_Toc148367624"/>
      <w:r w:rsidRPr="006B2FCC">
        <w:t>USE^%ZISUTL</w:t>
      </w:r>
      <w:bookmarkEnd w:id="408"/>
      <w:r w:rsidRPr="006B2FCC">
        <w:t>(): Use Device Given a Handle</w:t>
      </w:r>
      <w:bookmarkEnd w:id="402"/>
      <w:bookmarkEnd w:id="406"/>
      <w:bookmarkEnd w:id="407"/>
      <w:bookmarkEnd w:id="409"/>
      <w:bookmarkEnd w:id="410"/>
      <w:bookmarkEnd w:id="411"/>
    </w:p>
    <w:p w14:paraId="344A7446" w14:textId="77777777" w:rsidR="00F426A6" w:rsidRDefault="00F426A6" w:rsidP="00F426A6">
      <w:pPr>
        <w:pStyle w:val="APIText"/>
        <w:keepNext/>
        <w:keepLines/>
      </w:pPr>
      <w:bookmarkStart w:id="412" w:name="_Ref20100559"/>
      <w:bookmarkStart w:id="413" w:name="_Ref20101057"/>
      <w:bookmarkStart w:id="414" w:name="_Ref20101597"/>
      <w:r w:rsidRPr="006B2FCC">
        <w:rPr>
          <w:b/>
        </w:rPr>
        <w:t>Reference Type</w:t>
      </w:r>
      <w:r>
        <w:rPr>
          <w:b/>
        </w:rPr>
        <w:t>:</w:t>
      </w:r>
      <w:r>
        <w:rPr>
          <w:b/>
        </w:rPr>
        <w:tab/>
      </w:r>
      <w:r w:rsidR="005C6EFC" w:rsidRPr="006B2FCC">
        <w:t>Supported</w:t>
      </w:r>
      <w:r w:rsidR="005C6EFC" w:rsidRPr="006B2FCC">
        <w:fldChar w:fldCharType="begin"/>
      </w:r>
      <w:r w:rsidR="005C6EFC" w:rsidRPr="006B2FCC">
        <w:instrText xml:space="preserve">XE </w:instrText>
      </w:r>
      <w:r w:rsidR="005C6EFC">
        <w:instrText>“</w:instrText>
      </w:r>
      <w:r w:rsidR="005C6EFC" w:rsidRPr="006B2FCC">
        <w:instrText>ZISUTL:USE^%ZISUTL</w:instrText>
      </w:r>
      <w:r w:rsidR="005C6EFC">
        <w:instrText>”</w:instrText>
      </w:r>
      <w:r w:rsidR="005C6EFC" w:rsidRPr="006B2FCC">
        <w:fldChar w:fldCharType="end"/>
      </w:r>
      <w:r w:rsidR="005C6EFC" w:rsidRPr="006B2FCC">
        <w:fldChar w:fldCharType="begin"/>
      </w:r>
      <w:r w:rsidR="005C6EFC" w:rsidRPr="006B2FCC">
        <w:instrText xml:space="preserve">XE </w:instrText>
      </w:r>
      <w:r w:rsidR="005C6EFC">
        <w:instrText>“</w:instrText>
      </w:r>
      <w:r w:rsidR="005C6EFC" w:rsidRPr="006B2FCC">
        <w:instrText>USE^%ZISUTL</w:instrText>
      </w:r>
      <w:r w:rsidR="005C6EFC">
        <w:instrText>”</w:instrText>
      </w:r>
      <w:r w:rsidR="005C6EFC" w:rsidRPr="006B2FCC">
        <w:fldChar w:fldCharType="end"/>
      </w:r>
      <w:r w:rsidR="005C6EFC" w:rsidRPr="006B2FCC">
        <w:fldChar w:fldCharType="begin"/>
      </w:r>
      <w:r w:rsidR="005C6EFC" w:rsidRPr="006B2FCC">
        <w:instrText xml:space="preserve">XE </w:instrText>
      </w:r>
      <w:r w:rsidR="005C6EFC">
        <w:instrText>“</w:instrText>
      </w:r>
      <w:r w:rsidR="005C6EFC" w:rsidRPr="006B2FCC">
        <w:instrText>Device Handler:USE^%ZISUTL</w:instrText>
      </w:r>
      <w:r w:rsidR="005C6EFC">
        <w:instrText>”</w:instrText>
      </w:r>
      <w:r w:rsidR="005C6EFC" w:rsidRPr="006B2FCC">
        <w:fldChar w:fldCharType="end"/>
      </w:r>
      <w:r w:rsidR="005C6EFC" w:rsidRPr="006B2FCC">
        <w:rPr>
          <w:vanish/>
        </w:rPr>
        <w:fldChar w:fldCharType="begin"/>
      </w:r>
      <w:r w:rsidR="005C6EFC" w:rsidRPr="006B2FCC">
        <w:rPr>
          <w:vanish/>
        </w:rPr>
        <w:instrText xml:space="preserve"> XE </w:instrText>
      </w:r>
      <w:r w:rsidR="005C6EFC">
        <w:rPr>
          <w:vanish/>
        </w:rPr>
        <w:instrText>“</w:instrText>
      </w:r>
      <w:r w:rsidR="005C6EFC" w:rsidRPr="006B2FCC">
        <w:instrText>Reference Type:Supported:USE^%ZISUTL</w:instrText>
      </w:r>
      <w:r w:rsidR="005C6EFC">
        <w:instrText>”</w:instrText>
      </w:r>
      <w:r w:rsidR="005C6EFC" w:rsidRPr="006B2FCC">
        <w:instrText xml:space="preserve"> </w:instrText>
      </w:r>
      <w:r w:rsidR="005C6EFC" w:rsidRPr="006B2FCC">
        <w:rPr>
          <w:vanish/>
        </w:rPr>
        <w:fldChar w:fldCharType="end"/>
      </w:r>
    </w:p>
    <w:p w14:paraId="275B7547" w14:textId="77777777" w:rsidR="00F426A6" w:rsidRDefault="00F426A6" w:rsidP="00F426A6">
      <w:pPr>
        <w:pStyle w:val="APIText"/>
        <w:keepNext/>
        <w:keepLines/>
      </w:pPr>
      <w:r w:rsidRPr="006B2FCC">
        <w:rPr>
          <w:b/>
        </w:rPr>
        <w:t>Category</w:t>
      </w:r>
      <w:r>
        <w:rPr>
          <w:b/>
        </w:rPr>
        <w:t>:</w:t>
      </w:r>
      <w:r>
        <w:rPr>
          <w:b/>
        </w:rPr>
        <w:tab/>
      </w:r>
      <w:r w:rsidR="005C6EFC" w:rsidRPr="006B2FCC">
        <w:t>Device Handler</w:t>
      </w:r>
    </w:p>
    <w:p w14:paraId="7AAEE215" w14:textId="77777777" w:rsidR="00F426A6" w:rsidRPr="0084064A" w:rsidRDefault="006205D0" w:rsidP="00F426A6">
      <w:pPr>
        <w:pStyle w:val="APIText"/>
        <w:keepNext/>
        <w:keepLines/>
      </w:pPr>
      <w:r>
        <w:rPr>
          <w:b/>
        </w:rPr>
        <w:t>ICR #</w:t>
      </w:r>
      <w:r w:rsidR="00F426A6">
        <w:rPr>
          <w:b/>
        </w:rPr>
        <w:t>:</w:t>
      </w:r>
      <w:r w:rsidR="00F426A6" w:rsidRPr="0084064A">
        <w:tab/>
      </w:r>
      <w:r w:rsidR="005C6EFC" w:rsidRPr="006B2FCC">
        <w:t>2119</w:t>
      </w:r>
    </w:p>
    <w:p w14:paraId="22242FCC" w14:textId="77777777" w:rsidR="00F426A6" w:rsidRDefault="00F426A6" w:rsidP="005C6EFC">
      <w:pPr>
        <w:pStyle w:val="APIText"/>
        <w:keepNext/>
        <w:keepLines/>
      </w:pPr>
      <w:r w:rsidRPr="006B2FCC">
        <w:rPr>
          <w:b/>
        </w:rPr>
        <w:t>Description</w:t>
      </w:r>
      <w:r>
        <w:rPr>
          <w:b/>
        </w:rPr>
        <w:t>:</w:t>
      </w:r>
      <w:r w:rsidRPr="0084064A">
        <w:tab/>
      </w:r>
      <w:r w:rsidR="00412A45">
        <w:t xml:space="preserve">The </w:t>
      </w:r>
      <w:r w:rsidR="00412A45" w:rsidRPr="006B2FCC">
        <w:t>USE^%ZISUTL</w:t>
      </w:r>
      <w:r w:rsidR="005C6EFC">
        <w:t xml:space="preserve"> API</w:t>
      </w:r>
      <w:r w:rsidR="005C6EFC" w:rsidRPr="006B2FCC">
        <w:t xml:space="preserve"> restores the </w:t>
      </w:r>
      <w:r w:rsidR="005C6EFC" w:rsidRPr="00412A45">
        <w:rPr>
          <w:b/>
        </w:rPr>
        <w:t>IO</w:t>
      </w:r>
      <w:r w:rsidR="005C6EFC" w:rsidRPr="006B2FCC">
        <w:t xml:space="preserve"> variables for a device saved with the </w:t>
      </w:r>
      <w:r w:rsidR="005C6EFC" w:rsidRPr="005C6EFC">
        <w:rPr>
          <w:color w:val="0000FF"/>
          <w:u w:val="single"/>
        </w:rPr>
        <w:fldChar w:fldCharType="begin" w:fldLock="1"/>
      </w:r>
      <w:r w:rsidR="005C6EFC" w:rsidRPr="005C6EFC">
        <w:rPr>
          <w:color w:val="0000FF"/>
          <w:u w:val="single"/>
        </w:rPr>
        <w:instrText xml:space="preserve"> REF _Ref97637177 \h  \* MERGEFORMAT </w:instrText>
      </w:r>
      <w:r w:rsidR="005C6EFC" w:rsidRPr="005C6EFC">
        <w:rPr>
          <w:color w:val="0000FF"/>
          <w:u w:val="single"/>
        </w:rPr>
      </w:r>
      <w:r w:rsidR="005C6EFC" w:rsidRPr="005C6EFC">
        <w:rPr>
          <w:color w:val="0000FF"/>
          <w:u w:val="single"/>
        </w:rPr>
        <w:fldChar w:fldCharType="separate"/>
      </w:r>
      <w:r w:rsidR="005C6EFC" w:rsidRPr="005C6EFC">
        <w:rPr>
          <w:color w:val="0000FF"/>
          <w:u w:val="single"/>
        </w:rPr>
        <w:t>OPEN^%ZISUTL(): Open Device with Handle</w:t>
      </w:r>
      <w:r w:rsidR="005C6EFC" w:rsidRPr="005C6EFC">
        <w:rPr>
          <w:color w:val="0000FF"/>
          <w:u w:val="single"/>
        </w:rPr>
        <w:fldChar w:fldCharType="end"/>
      </w:r>
      <w:r w:rsidR="005C6EFC" w:rsidRPr="006B2FCC">
        <w:t xml:space="preserve"> or </w:t>
      </w:r>
      <w:r w:rsidR="005C6EFC" w:rsidRPr="005C6EFC">
        <w:rPr>
          <w:color w:val="0000FF"/>
          <w:u w:val="single"/>
        </w:rPr>
        <w:fldChar w:fldCharType="begin" w:fldLock="1"/>
      </w:r>
      <w:r w:rsidR="005C6EFC" w:rsidRPr="005C6EFC">
        <w:rPr>
          <w:color w:val="0000FF"/>
          <w:u w:val="single"/>
        </w:rPr>
        <w:instrText xml:space="preserve"> REF _Ref59252442 \h  \* MERGEFORMAT </w:instrText>
      </w:r>
      <w:r w:rsidR="005C6EFC" w:rsidRPr="005C6EFC">
        <w:rPr>
          <w:color w:val="0000FF"/>
          <w:u w:val="single"/>
        </w:rPr>
      </w:r>
      <w:r w:rsidR="005C6EFC" w:rsidRPr="005C6EFC">
        <w:rPr>
          <w:color w:val="0000FF"/>
          <w:u w:val="single"/>
        </w:rPr>
        <w:fldChar w:fldCharType="separate"/>
      </w:r>
      <w:r w:rsidR="005C6EFC" w:rsidRPr="005C6EFC">
        <w:rPr>
          <w:color w:val="0000FF"/>
          <w:u w:val="single"/>
        </w:rPr>
        <w:t>SAVDEV^%ZISUTL(): Save Data Given a Handle</w:t>
      </w:r>
      <w:r w:rsidR="005C6EFC" w:rsidRPr="005C6EFC">
        <w:rPr>
          <w:color w:val="0000FF"/>
          <w:u w:val="single"/>
        </w:rPr>
        <w:fldChar w:fldCharType="end"/>
      </w:r>
      <w:r w:rsidR="005C6EFC" w:rsidRPr="006B2FCC">
        <w:t xml:space="preserve"> </w:t>
      </w:r>
      <w:r w:rsidR="005C6EFC">
        <w:t>APIs</w:t>
      </w:r>
      <w:r w:rsidR="005C6EFC" w:rsidRPr="006B2FCC">
        <w:t xml:space="preserve">. It then does a </w:t>
      </w:r>
      <w:r w:rsidR="005C6EFC" w:rsidRPr="00412A45">
        <w:rPr>
          <w:b/>
        </w:rPr>
        <w:t>USE</w:t>
      </w:r>
      <w:r w:rsidR="005C6EFC" w:rsidRPr="006B2FCC">
        <w:t xml:space="preserve"> of the device if it is open. The same as:</w:t>
      </w:r>
    </w:p>
    <w:p w14:paraId="614A7BCD" w14:textId="77777777" w:rsidR="005C6EFC" w:rsidRDefault="005C6EFC" w:rsidP="005C6EFC">
      <w:pPr>
        <w:pStyle w:val="APIDescriptionCode"/>
        <w:keepNext/>
        <w:keepLines/>
        <w:rPr>
          <w:b/>
          <w:bCs w:val="0"/>
        </w:rPr>
      </w:pPr>
      <w:r w:rsidRPr="006B2FCC">
        <w:t>&gt;</w:t>
      </w:r>
      <w:r w:rsidRPr="006B2FCC">
        <w:rPr>
          <w:b/>
          <w:bCs w:val="0"/>
        </w:rPr>
        <w:t>DO USE^%ZISUTL(handle) U IO</w:t>
      </w:r>
    </w:p>
    <w:p w14:paraId="017C4763" w14:textId="04B625DA" w:rsidR="005C6EFC" w:rsidRDefault="00F223BA" w:rsidP="00F85CEA">
      <w:pPr>
        <w:pStyle w:val="APIDescriptionNote"/>
      </w:pPr>
      <w:bookmarkStart w:id="415" w:name="_Toc97636623"/>
      <w:r>
        <w:drawing>
          <wp:inline distT="0" distB="0" distL="0" distR="0" wp14:anchorId="01C293F4" wp14:editId="59FC6330">
            <wp:extent cx="285750" cy="285750"/>
            <wp:effectExtent l="0" t="0" r="0" b="0"/>
            <wp:docPr id="543" name="Picture 5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005C6EFC" w:rsidRPr="006B2FCC">
          <w:rPr>
            <w:b/>
            <w:iCs/>
          </w:rPr>
          <w:t>REF</w:t>
        </w:r>
      </w:smartTag>
      <w:r w:rsidR="005C6EFC" w:rsidRPr="006B2FCC">
        <w:rPr>
          <w:b/>
          <w:iCs/>
        </w:rPr>
        <w:t xml:space="preserve">: </w:t>
      </w:r>
      <w:r w:rsidR="005C6EFC" w:rsidRPr="006B2FCC">
        <w:t xml:space="preserve">See also </w:t>
      </w:r>
      <w:bookmarkEnd w:id="415"/>
      <w:r w:rsidR="005C6EFC" w:rsidRPr="005603FB">
        <w:fldChar w:fldCharType="begin" w:fldLock="1"/>
      </w:r>
      <w:r w:rsidR="005C6EFC" w:rsidRPr="005603FB">
        <w:instrText xml:space="preserve"> REF _Ref97637178 \h  \* MERGEFORMAT </w:instrText>
      </w:r>
      <w:r w:rsidR="005C6EFC" w:rsidRPr="005603FB">
        <w:fldChar w:fldCharType="separate"/>
      </w:r>
      <w:r w:rsidR="005C6EFC" w:rsidRPr="005603FB">
        <w:t>OPEN^%ZISUTL(): Open Device with Handle</w:t>
      </w:r>
      <w:r w:rsidR="005C6EFC" w:rsidRPr="005603FB">
        <w:fldChar w:fldCharType="end"/>
      </w:r>
      <w:r w:rsidR="005C6EFC" w:rsidRPr="006B2FCC">
        <w:t xml:space="preserve"> and </w:t>
      </w:r>
      <w:r w:rsidR="005C6EFC" w:rsidRPr="005603FB">
        <w:fldChar w:fldCharType="begin" w:fldLock="1"/>
      </w:r>
      <w:r w:rsidR="005C6EFC" w:rsidRPr="005603FB">
        <w:instrText xml:space="preserve"> REF _Ref97637179 \h  \* MERGEFORMAT </w:instrText>
      </w:r>
      <w:r w:rsidR="005C6EFC" w:rsidRPr="005603FB">
        <w:fldChar w:fldCharType="separate"/>
      </w:r>
      <w:r w:rsidR="005C6EFC" w:rsidRPr="005603FB">
        <w:t>CALL^%ZISTCP: Make TCP/IP Connection (Remote System)</w:t>
      </w:r>
      <w:r w:rsidR="005C6EFC" w:rsidRPr="005603FB">
        <w:fldChar w:fldCharType="end"/>
      </w:r>
      <w:r w:rsidR="005C6EFC" w:rsidRPr="006B2FCC">
        <w:t xml:space="preserve"> </w:t>
      </w:r>
      <w:r w:rsidR="005C6EFC">
        <w:t>APIs</w:t>
      </w:r>
      <w:r w:rsidR="005C6EFC" w:rsidRPr="006B2FCC">
        <w:t>.</w:t>
      </w:r>
    </w:p>
    <w:p w14:paraId="5AD6D07E" w14:textId="77777777" w:rsidR="000A182C" w:rsidRPr="0084064A" w:rsidRDefault="000A182C" w:rsidP="000A182C">
      <w:pPr>
        <w:pStyle w:val="BodyText6"/>
      </w:pPr>
    </w:p>
    <w:p w14:paraId="17CB4143" w14:textId="77777777" w:rsidR="00F426A6" w:rsidRPr="000B37D9" w:rsidRDefault="00F426A6" w:rsidP="00F426A6">
      <w:pPr>
        <w:pStyle w:val="APIText"/>
        <w:rPr>
          <w:rFonts w:ascii="Courier New" w:hAnsi="Courier New" w:cs="Courier New"/>
          <w:sz w:val="20"/>
          <w:szCs w:val="18"/>
        </w:rPr>
      </w:pPr>
      <w:r w:rsidRPr="006B2FCC">
        <w:rPr>
          <w:b/>
        </w:rPr>
        <w:t>Format</w:t>
      </w:r>
      <w:r>
        <w:rPr>
          <w:b/>
        </w:rPr>
        <w:t>:</w:t>
      </w:r>
      <w:r w:rsidRPr="0084064A">
        <w:tab/>
      </w:r>
      <w:r w:rsidR="005C6EFC" w:rsidRPr="000B37D9">
        <w:rPr>
          <w:rFonts w:ascii="Courier New" w:hAnsi="Courier New" w:cs="Courier New"/>
          <w:sz w:val="20"/>
          <w:szCs w:val="18"/>
        </w:rPr>
        <w:t>USE^%ZISUTL(handle)</w:t>
      </w:r>
    </w:p>
    <w:p w14:paraId="6B9365D4" w14:textId="77777777" w:rsidR="00F426A6" w:rsidRPr="005C6EFC" w:rsidRDefault="00F426A6" w:rsidP="00B46F1A">
      <w:pPr>
        <w:pStyle w:val="APIParameters"/>
      </w:pPr>
      <w:r w:rsidRPr="00D92140">
        <w:rPr>
          <w:b/>
        </w:rPr>
        <w:t>Input Parameters:</w:t>
      </w:r>
      <w:r w:rsidRPr="00D92140">
        <w:rPr>
          <w:b/>
        </w:rPr>
        <w:tab/>
      </w:r>
      <w:r w:rsidR="005C6EFC" w:rsidRPr="00B92D35">
        <w:rPr>
          <w:b/>
          <w:bCs w:val="0"/>
        </w:rPr>
        <w:t>handle</w:t>
      </w:r>
      <w:r w:rsidR="005C6EFC" w:rsidRPr="006B2FCC">
        <w:t>:</w:t>
      </w:r>
      <w:r w:rsidRPr="00D92140">
        <w:rPr>
          <w:b/>
        </w:rPr>
        <w:tab/>
      </w:r>
      <w:r w:rsidR="005C6EFC" w:rsidRPr="006B2FCC">
        <w:t xml:space="preserve">(required) A unique </w:t>
      </w:r>
      <w:r w:rsidR="00412A45">
        <w:t>FREE TEXT</w:t>
      </w:r>
      <w:r w:rsidR="005C6EFC" w:rsidRPr="006B2FCC">
        <w:t xml:space="preserve"> name to associate with the device that was opened with the </w:t>
      </w:r>
      <w:r w:rsidR="005C6EFC" w:rsidRPr="005C6EFC">
        <w:rPr>
          <w:color w:val="0000FF"/>
          <w:u w:val="single"/>
        </w:rPr>
        <w:fldChar w:fldCharType="begin" w:fldLock="1"/>
      </w:r>
      <w:r w:rsidR="005C6EFC" w:rsidRPr="005C6EFC">
        <w:rPr>
          <w:color w:val="0000FF"/>
          <w:u w:val="single"/>
        </w:rPr>
        <w:instrText xml:space="preserve"> REF _Ref97637180 \h </w:instrText>
      </w:r>
      <w:r w:rsidR="005C6EFC">
        <w:rPr>
          <w:color w:val="0000FF"/>
          <w:u w:val="single"/>
        </w:rPr>
        <w:instrText xml:space="preserve"> \* MERGEFORMAT </w:instrText>
      </w:r>
      <w:r w:rsidR="005C6EFC" w:rsidRPr="005C6EFC">
        <w:rPr>
          <w:color w:val="0000FF"/>
          <w:u w:val="single"/>
        </w:rPr>
      </w:r>
      <w:r w:rsidR="005C6EFC" w:rsidRPr="005C6EFC">
        <w:rPr>
          <w:color w:val="0000FF"/>
          <w:u w:val="single"/>
        </w:rPr>
        <w:fldChar w:fldCharType="separate"/>
      </w:r>
      <w:r w:rsidR="005C6EFC" w:rsidRPr="005C6EFC">
        <w:rPr>
          <w:color w:val="0000FF"/>
          <w:u w:val="single"/>
        </w:rPr>
        <w:t>OPEN^%ZISUTL(): Open Device with Handle</w:t>
      </w:r>
      <w:r w:rsidR="005C6EFC" w:rsidRPr="005C6EFC">
        <w:rPr>
          <w:color w:val="0000FF"/>
          <w:u w:val="single"/>
        </w:rPr>
        <w:fldChar w:fldCharType="end"/>
      </w:r>
      <w:r w:rsidR="005C6EFC">
        <w:t xml:space="preserve"> API</w:t>
      </w:r>
      <w:r w:rsidR="005C6EFC" w:rsidRPr="006B2FCC">
        <w:t>.</w:t>
      </w:r>
    </w:p>
    <w:p w14:paraId="10B66E17" w14:textId="77777777" w:rsidR="00F426A6" w:rsidRPr="005C6EFC" w:rsidRDefault="00F426A6" w:rsidP="00B46F1A">
      <w:pPr>
        <w:pStyle w:val="APIParameters"/>
      </w:pPr>
      <w:r w:rsidRPr="00D92140">
        <w:rPr>
          <w:b/>
        </w:rPr>
        <w:t>Output</w:t>
      </w:r>
      <w:r w:rsidR="005C6EFC">
        <w:rPr>
          <w:b/>
        </w:rPr>
        <w:t xml:space="preserve"> Variables</w:t>
      </w:r>
      <w:r w:rsidRPr="00D92140">
        <w:rPr>
          <w:b/>
        </w:rPr>
        <w:t>:</w:t>
      </w:r>
      <w:r w:rsidRPr="005C6EFC">
        <w:tab/>
      </w:r>
      <w:r w:rsidR="005C6EFC" w:rsidRPr="0082634A">
        <w:rPr>
          <w:b/>
        </w:rPr>
        <w:t>IO*:</w:t>
      </w:r>
      <w:r w:rsidRPr="005C6EFC">
        <w:tab/>
      </w:r>
      <w:r w:rsidR="005C6EFC" w:rsidRPr="006B2FCC">
        <w:t xml:space="preserve">Standard </w:t>
      </w:r>
      <w:r w:rsidR="005C6EFC" w:rsidRPr="00412A45">
        <w:rPr>
          <w:b/>
        </w:rPr>
        <w:t>IO</w:t>
      </w:r>
      <w:r w:rsidR="005C6EFC" w:rsidRPr="006B2FCC">
        <w:t xml:space="preserve"> variables.</w:t>
      </w:r>
    </w:p>
    <w:p w14:paraId="41AA3229" w14:textId="77777777" w:rsidR="000A1C2C" w:rsidRDefault="000A1C2C" w:rsidP="0029217A">
      <w:pPr>
        <w:pStyle w:val="BodyText6"/>
      </w:pPr>
    </w:p>
    <w:p w14:paraId="39532583" w14:textId="77777777" w:rsidR="006C202A" w:rsidRPr="006B2FCC" w:rsidRDefault="006C202A" w:rsidP="002A3730">
      <w:pPr>
        <w:pStyle w:val="Heading2"/>
      </w:pPr>
      <w:bookmarkStart w:id="416" w:name="_Toc148367625"/>
      <w:r w:rsidRPr="006B2FCC">
        <w:lastRenderedPageBreak/>
        <w:t>Special Device Issues</w:t>
      </w:r>
      <w:bookmarkEnd w:id="412"/>
      <w:bookmarkEnd w:id="413"/>
      <w:bookmarkEnd w:id="414"/>
      <w:bookmarkEnd w:id="416"/>
    </w:p>
    <w:p w14:paraId="45D2EB88" w14:textId="77777777" w:rsidR="006C202A" w:rsidRPr="006B2FCC" w:rsidRDefault="006C202A" w:rsidP="007C5BA9">
      <w:pPr>
        <w:pStyle w:val="BodyText"/>
        <w:keepNext/>
        <w:keepLines/>
      </w:pPr>
      <w:r w:rsidRPr="006B2FCC">
        <w:t xml:space="preserve">This </w:t>
      </w:r>
      <w:r w:rsidR="00BE6899">
        <w:t>section</w:t>
      </w:r>
      <w:r w:rsidRPr="006B2FCC">
        <w:t xml:space="preserve"> discusses the following special devices and device issues:</w:t>
      </w:r>
    </w:p>
    <w:p w14:paraId="47A28B2F" w14:textId="31A4E192" w:rsidR="006C202A" w:rsidRPr="007A3F85" w:rsidRDefault="007A3F85" w:rsidP="007C5BA9">
      <w:pPr>
        <w:pStyle w:val="ListBullet"/>
        <w:keepNext/>
        <w:keepLines/>
        <w:rPr>
          <w:color w:val="000000" w:themeColor="text1"/>
        </w:rPr>
      </w:pPr>
      <w:r w:rsidRPr="007A3F85">
        <w:rPr>
          <w:color w:val="0000FF"/>
          <w:u w:val="single"/>
        </w:rPr>
        <w:fldChar w:fldCharType="begin" w:fldLock="1"/>
      </w:r>
      <w:r w:rsidRPr="007A3F85">
        <w:rPr>
          <w:color w:val="0000FF"/>
          <w:u w:val="single"/>
        </w:rPr>
        <w:instrText xml:space="preserve"> REF _Ref20101038 \h </w:instrText>
      </w:r>
      <w:r>
        <w:rPr>
          <w:color w:val="0000FF"/>
          <w:u w:val="single"/>
        </w:rPr>
        <w:instrText xml:space="preserve"> \* MERGEFORMAT </w:instrText>
      </w:r>
      <w:r w:rsidRPr="007A3F85">
        <w:rPr>
          <w:color w:val="0000FF"/>
          <w:u w:val="single"/>
        </w:rPr>
      </w:r>
      <w:r w:rsidRPr="007A3F85">
        <w:rPr>
          <w:color w:val="0000FF"/>
          <w:u w:val="single"/>
        </w:rPr>
        <w:fldChar w:fldCharType="separate"/>
      </w:r>
      <w:r w:rsidR="00192B74" w:rsidRPr="00192B74">
        <w:rPr>
          <w:color w:val="0000FF"/>
          <w:u w:val="single"/>
        </w:rPr>
        <w:t>Form Feeds</w:t>
      </w:r>
      <w:r w:rsidRPr="007A3F85">
        <w:rPr>
          <w:color w:val="0000FF"/>
          <w:u w:val="single"/>
        </w:rPr>
        <w:fldChar w:fldCharType="end"/>
      </w:r>
    </w:p>
    <w:p w14:paraId="41C26E8E" w14:textId="35E305E4" w:rsidR="006C202A" w:rsidRPr="00530173" w:rsidRDefault="007A3F85" w:rsidP="007C5BA9">
      <w:pPr>
        <w:pStyle w:val="ListBullet"/>
        <w:rPr>
          <w:color w:val="000000" w:themeColor="text1"/>
        </w:rPr>
      </w:pPr>
      <w:r w:rsidRPr="007A3F85">
        <w:rPr>
          <w:color w:val="0000FF"/>
          <w:u w:val="single"/>
        </w:rPr>
        <w:fldChar w:fldCharType="begin" w:fldLock="1"/>
      </w:r>
      <w:r w:rsidRPr="007A3F85">
        <w:rPr>
          <w:color w:val="0000FF"/>
          <w:u w:val="single"/>
        </w:rPr>
        <w:instrText xml:space="preserve"> REF _Ref503180732 \h </w:instrText>
      </w:r>
      <w:r>
        <w:rPr>
          <w:color w:val="0000FF"/>
          <w:u w:val="single"/>
        </w:rPr>
        <w:instrText xml:space="preserve"> \* MERGEFORMAT </w:instrText>
      </w:r>
      <w:r w:rsidRPr="007A3F85">
        <w:rPr>
          <w:color w:val="0000FF"/>
          <w:u w:val="single"/>
        </w:rPr>
      </w:r>
      <w:r w:rsidRPr="007A3F85">
        <w:rPr>
          <w:color w:val="0000FF"/>
          <w:u w:val="single"/>
        </w:rPr>
        <w:fldChar w:fldCharType="separate"/>
      </w:r>
      <w:r w:rsidR="00192B74" w:rsidRPr="00192B74">
        <w:rPr>
          <w:color w:val="0000FF"/>
          <w:u w:val="single"/>
        </w:rPr>
        <w:t>Resources</w:t>
      </w:r>
      <w:r w:rsidRPr="007A3F85">
        <w:rPr>
          <w:color w:val="0000FF"/>
          <w:u w:val="single"/>
        </w:rPr>
        <w:fldChar w:fldCharType="end"/>
      </w:r>
    </w:p>
    <w:p w14:paraId="4D3A6869" w14:textId="77777777" w:rsidR="00530173" w:rsidRPr="007A3F85" w:rsidRDefault="00530173" w:rsidP="00530173">
      <w:pPr>
        <w:pStyle w:val="BodyText6"/>
      </w:pPr>
    </w:p>
    <w:p w14:paraId="5B180750" w14:textId="77777777" w:rsidR="006C202A" w:rsidRPr="006B2FCC" w:rsidRDefault="006C202A" w:rsidP="00C54011">
      <w:pPr>
        <w:pStyle w:val="Heading3"/>
      </w:pPr>
      <w:bookmarkStart w:id="417" w:name="_Ref20101038"/>
      <w:bookmarkStart w:id="418" w:name="_Ref20101555"/>
      <w:bookmarkStart w:id="419" w:name="_Toc148367626"/>
      <w:r w:rsidRPr="006B2FCC">
        <w:t>Form Feeds</w:t>
      </w:r>
      <w:bookmarkEnd w:id="417"/>
      <w:bookmarkEnd w:id="418"/>
      <w:bookmarkEnd w:id="419"/>
    </w:p>
    <w:p w14:paraId="43DD7E13" w14:textId="77777777" w:rsidR="006C202A" w:rsidRPr="006B2FCC" w:rsidRDefault="006C202A" w:rsidP="007C5BA9">
      <w:pPr>
        <w:pStyle w:val="BodyText"/>
        <w:keepNext/>
        <w:keepLines/>
      </w:pPr>
      <w:r w:rsidRPr="006B2FCC">
        <w:t>The Device Handler has a method for issuing a form feed at the point when it closes the device. The purpose for this utility is to eliminate unnecessary page feeds at the beginning or end of a report. Extra page feeds result when an</w:t>
      </w:r>
      <w:r w:rsidR="008F7BE9">
        <w:t xml:space="preserve"> application</w:t>
      </w:r>
      <w:r w:rsidRPr="006B2FCC">
        <w:t xml:space="preserve"> issues its own form feed at the beginning of a report and then VA FileMan issues another pair, one at the beginning and one at the end. An additional problem is laser printers that also generate an extra form feed to clear the print buffer.</w:t>
      </w:r>
    </w:p>
    <w:p w14:paraId="233A7BF7" w14:textId="37E7EA9D" w:rsidR="006C202A" w:rsidRPr="006B2FCC" w:rsidRDefault="006C202A" w:rsidP="007C5BA9">
      <w:pPr>
        <w:pStyle w:val="BodyText"/>
      </w:pPr>
      <w:r w:rsidRPr="006B2FCC">
        <w:t xml:space="preserve">When closing a device, </w:t>
      </w:r>
      <w:hyperlink w:anchor="zisc" w:history="1">
        <w:r w:rsidRPr="0082634A">
          <w:rPr>
            <w:rStyle w:val="Hyperlink"/>
          </w:rPr>
          <w:t>^%ZISC</w:t>
        </w:r>
      </w:hyperlink>
      <w:r w:rsidRPr="006B2FCC">
        <w:t xml:space="preserve"> checks the value of </w:t>
      </w:r>
      <w:r w:rsidRPr="0082634A">
        <w:rPr>
          <w:b/>
        </w:rPr>
        <w:t>$Y</w:t>
      </w:r>
      <w:r w:rsidRPr="006B2FCC">
        <w:t xml:space="preserve"> to determine the cursor or print head</w:t>
      </w:r>
      <w:r w:rsidR="00FF3F33">
        <w:t>’</w:t>
      </w:r>
      <w:r w:rsidRPr="006B2FCC">
        <w:t xml:space="preserve">s vertical line location. If </w:t>
      </w:r>
      <w:r w:rsidRPr="0082634A">
        <w:rPr>
          <w:b/>
        </w:rPr>
        <w:t>$Y</w:t>
      </w:r>
      <w:r w:rsidRPr="006B2FCC">
        <w:t xml:space="preserve"> is greater than </w:t>
      </w:r>
      <w:r w:rsidRPr="00DE20FF">
        <w:rPr>
          <w:b/>
        </w:rPr>
        <w:t>zero</w:t>
      </w:r>
      <w:r w:rsidRPr="006B2FCC">
        <w:t xml:space="preserve">, the Device Handler </w:t>
      </w:r>
      <w:r w:rsidRPr="0082634A">
        <w:rPr>
          <w:b/>
        </w:rPr>
        <w:t>WRITE</w:t>
      </w:r>
      <w:r w:rsidRPr="006B2FCC">
        <w:t>s a form feed (</w:t>
      </w:r>
      <w:r w:rsidRPr="0082634A">
        <w:rPr>
          <w:b/>
        </w:rPr>
        <w:t>W @IOF</w:t>
      </w:r>
      <w:r w:rsidRPr="006B2FCC">
        <w:t xml:space="preserve">) to reset the value of </w:t>
      </w:r>
      <w:r w:rsidRPr="0082634A">
        <w:rPr>
          <w:b/>
        </w:rPr>
        <w:t>$Y</w:t>
      </w:r>
      <w:r w:rsidRPr="006B2FCC">
        <w:t xml:space="preserve"> to </w:t>
      </w:r>
      <w:r w:rsidRPr="0082634A">
        <w:rPr>
          <w:b/>
        </w:rPr>
        <w:t>zero</w:t>
      </w:r>
      <w:r w:rsidRPr="006B2FCC">
        <w:t>.</w:t>
      </w:r>
      <w:r w:rsidR="00EF784D">
        <w:t xml:space="preserve"> Therefore, a</w:t>
      </w:r>
      <w:r w:rsidR="008F7BE9">
        <w:t>pplication</w:t>
      </w:r>
      <w:r w:rsidRPr="006B2FCC">
        <w:t xml:space="preserve">s should </w:t>
      </w:r>
      <w:r w:rsidR="004117F1" w:rsidRPr="004117F1">
        <w:rPr>
          <w:i/>
        </w:rPr>
        <w:t>not</w:t>
      </w:r>
      <w:r w:rsidRPr="006B2FCC">
        <w:t xml:space="preserve"> issue any form feeds when calling the Device Handler to open or close a device.</w:t>
      </w:r>
    </w:p>
    <w:p w14:paraId="15B27D23" w14:textId="77777777" w:rsidR="006C202A" w:rsidRPr="006B2FCC" w:rsidRDefault="006C202A" w:rsidP="007C5BA9">
      <w:pPr>
        <w:pStyle w:val="BodyText"/>
      </w:pPr>
      <w:r w:rsidRPr="006B2FCC">
        <w:t xml:space="preserve">VA FileMan has already removed its initial form feed. For the benefit of those who use VA FileMan without Kernel and its Device Handler, VA FileMan continues to issue a form feed at the end when the device is closed. Since this procedure resets the </w:t>
      </w:r>
      <w:r w:rsidRPr="0082634A">
        <w:rPr>
          <w:b/>
        </w:rPr>
        <w:t>$Y</w:t>
      </w:r>
      <w:r w:rsidRPr="006B2FCC">
        <w:t xml:space="preserve"> special variable to </w:t>
      </w:r>
      <w:r w:rsidRPr="0082634A">
        <w:rPr>
          <w:b/>
        </w:rPr>
        <w:t>zero</w:t>
      </w:r>
      <w:r w:rsidRPr="006B2FCC">
        <w:t xml:space="preserve">, the Device Handler does </w:t>
      </w:r>
      <w:r w:rsidR="004117F1" w:rsidRPr="004117F1">
        <w:rPr>
          <w:i/>
        </w:rPr>
        <w:t>not</w:t>
      </w:r>
      <w:r w:rsidRPr="006B2FCC">
        <w:t xml:space="preserve"> send an additional form feed when VA FileMan is used with Kernel.</w:t>
      </w:r>
    </w:p>
    <w:p w14:paraId="7B776959" w14:textId="77777777" w:rsidR="006C202A" w:rsidRPr="006B2FCC" w:rsidRDefault="006C202A" w:rsidP="007C5BA9">
      <w:pPr>
        <w:pStyle w:val="BodyText"/>
      </w:pPr>
      <w:r w:rsidRPr="006B2FCC">
        <w:t xml:space="preserve">Device Handler also checks for the existence of the </w:t>
      </w:r>
      <w:r w:rsidR="000F47F9" w:rsidRPr="0082634A">
        <w:rPr>
          <w:b/>
        </w:rPr>
        <w:t>IONOFF</w:t>
      </w:r>
      <w:r w:rsidR="000F47F9" w:rsidRPr="006B2FCC">
        <w:t xml:space="preserve"> variable</w:t>
      </w:r>
      <w:r w:rsidRPr="006B2FCC">
        <w:t xml:space="preserve"> when closing the device. Thus,</w:t>
      </w:r>
      <w:r w:rsidR="008F7BE9">
        <w:t xml:space="preserve"> application</w:t>
      </w:r>
      <w:r w:rsidRPr="006B2FCC">
        <w:t xml:space="preserve"> </w:t>
      </w:r>
      <w:r w:rsidR="00575A73" w:rsidRPr="006B2FCC">
        <w:t>developer</w:t>
      </w:r>
      <w:r w:rsidRPr="006B2FCC">
        <w:t xml:space="preserve">s can use the </w:t>
      </w:r>
      <w:r w:rsidR="000F47F9" w:rsidRPr="0082634A">
        <w:rPr>
          <w:b/>
        </w:rPr>
        <w:t>IONOFF</w:t>
      </w:r>
      <w:r w:rsidR="000F47F9" w:rsidRPr="006B2FCC">
        <w:t xml:space="preserve"> variable</w:t>
      </w:r>
      <w:r w:rsidRPr="006B2FCC">
        <w:t xml:space="preserve"> to suppress form feeds by setting it just before calling </w:t>
      </w:r>
      <w:r w:rsidRPr="00C636E1">
        <w:rPr>
          <w:color w:val="0000FF"/>
          <w:u w:val="single"/>
        </w:rPr>
        <w:fldChar w:fldCharType="begin" w:fldLock="1"/>
      </w:r>
      <w:r w:rsidRPr="00C636E1">
        <w:rPr>
          <w:color w:val="0000FF"/>
          <w:u w:val="single"/>
        </w:rPr>
        <w:instrText xml:space="preserve"> REF _Ref59348188 \h </w:instrText>
      </w:r>
      <w:r w:rsidR="007C5BA9" w:rsidRPr="00C636E1">
        <w:rPr>
          <w:color w:val="0000FF"/>
          <w:u w:val="single"/>
        </w:rPr>
        <w:instrText xml:space="preserve"> \* MERGEFORMAT </w:instrText>
      </w:r>
      <w:r w:rsidRPr="00C636E1">
        <w:rPr>
          <w:color w:val="0000FF"/>
          <w:u w:val="single"/>
        </w:rPr>
      </w:r>
      <w:r w:rsidRPr="00C636E1">
        <w:rPr>
          <w:color w:val="0000FF"/>
          <w:u w:val="single"/>
        </w:rPr>
        <w:fldChar w:fldCharType="separate"/>
      </w:r>
      <w:r w:rsidR="00EB0586" w:rsidRPr="00C636E1">
        <w:rPr>
          <w:color w:val="0000FF"/>
          <w:u w:val="single"/>
        </w:rPr>
        <w:t>^%ZISC: Close Device</w:t>
      </w:r>
      <w:r w:rsidRPr="00C636E1">
        <w:rPr>
          <w:color w:val="0000FF"/>
          <w:u w:val="single"/>
        </w:rPr>
        <w:fldChar w:fldCharType="end"/>
      </w:r>
      <w:r w:rsidR="00DD2EAB">
        <w:t xml:space="preserve"> API</w:t>
      </w:r>
      <w:r w:rsidRPr="006B2FCC">
        <w:t xml:space="preserve"> to close the device.</w:t>
      </w:r>
    </w:p>
    <w:p w14:paraId="2F118008" w14:textId="77777777" w:rsidR="006C202A" w:rsidRPr="006B2FCC" w:rsidRDefault="006C202A" w:rsidP="0075488D">
      <w:pPr>
        <w:pStyle w:val="Heading4"/>
      </w:pPr>
      <w:r w:rsidRPr="006B2FCC">
        <w:t xml:space="preserve">How to Check if Current Device is a </w:t>
      </w:r>
      <w:smartTag w:uri="urn:schemas-microsoft-com:office:smarttags" w:element="stockticker">
        <w:r w:rsidRPr="006B2FCC">
          <w:t>CRT</w:t>
        </w:r>
      </w:smartTag>
    </w:p>
    <w:p w14:paraId="4D6980C2" w14:textId="77777777" w:rsidR="006C202A" w:rsidRPr="006B2FCC" w:rsidRDefault="006C202A" w:rsidP="0082634A">
      <w:pPr>
        <w:pStyle w:val="BodyText"/>
        <w:keepNext/>
        <w:keepLines/>
      </w:pPr>
      <w:r w:rsidRPr="006B2FCC">
        <w:t>You should use the following code to test if the current device is a</w:t>
      </w:r>
      <w:r w:rsidRPr="0082634A">
        <w:t xml:space="preserve"> </w:t>
      </w:r>
      <w:smartTag w:uri="urn:schemas-microsoft-com:office:smarttags" w:element="stockticker">
        <w:r w:rsidRPr="0082634A">
          <w:t>CRT</w:t>
        </w:r>
      </w:smartTag>
      <w:r w:rsidRPr="006B2FCC">
        <w:t>:</w:t>
      </w:r>
    </w:p>
    <w:p w14:paraId="637D61C0" w14:textId="77777777" w:rsidR="006C202A" w:rsidRPr="000B37D9" w:rsidRDefault="006C202A" w:rsidP="0082634A">
      <w:pPr>
        <w:pStyle w:val="BodyTextIndent"/>
        <w:keepNext/>
        <w:keepLines/>
        <w:rPr>
          <w:rFonts w:ascii="Courier New" w:hAnsi="Courier New" w:cs="Courier New"/>
          <w:b/>
          <w:sz w:val="20"/>
          <w:szCs w:val="18"/>
        </w:rPr>
      </w:pPr>
      <w:r w:rsidRPr="000B37D9">
        <w:rPr>
          <w:rFonts w:ascii="Courier New" w:hAnsi="Courier New" w:cs="Courier New"/>
          <w:sz w:val="20"/>
          <w:szCs w:val="18"/>
        </w:rPr>
        <w:t>&gt;</w:t>
      </w:r>
      <w:r w:rsidRPr="000B37D9">
        <w:rPr>
          <w:rFonts w:ascii="Courier New" w:hAnsi="Courier New" w:cs="Courier New"/>
          <w:b/>
          <w:sz w:val="20"/>
          <w:szCs w:val="18"/>
        </w:rPr>
        <w:t>I $E(IOST,1,2)</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C-</w:t>
      </w:r>
      <w:r w:rsidR="00FF3F33" w:rsidRPr="000B37D9">
        <w:rPr>
          <w:rFonts w:ascii="Courier New" w:hAnsi="Courier New" w:cs="Courier New"/>
          <w:b/>
          <w:sz w:val="20"/>
          <w:szCs w:val="18"/>
        </w:rPr>
        <w:t>”</w:t>
      </w:r>
    </w:p>
    <w:p w14:paraId="5ED4D01F" w14:textId="77777777" w:rsidR="00FD515E" w:rsidRDefault="00FD515E" w:rsidP="00FD515E">
      <w:pPr>
        <w:pStyle w:val="BodyText6"/>
      </w:pPr>
    </w:p>
    <w:p w14:paraId="5C1BE355" w14:textId="1B59CB31" w:rsidR="0082634A" w:rsidRDefault="0082634A" w:rsidP="0082634A">
      <w:pPr>
        <w:pStyle w:val="BodyText"/>
        <w:keepNext/>
        <w:keepLines/>
      </w:pPr>
      <w:r>
        <w:t>I</w:t>
      </w:r>
      <w:r w:rsidRPr="006B2FCC">
        <w:t>f it returns</w:t>
      </w:r>
      <w:r>
        <w:t>:</w:t>
      </w:r>
    </w:p>
    <w:p w14:paraId="34ED12E4" w14:textId="77777777" w:rsidR="0082634A" w:rsidRDefault="0082634A" w:rsidP="0082634A">
      <w:pPr>
        <w:pStyle w:val="ListBullet"/>
        <w:keepNext/>
        <w:keepLines/>
      </w:pPr>
      <w:r>
        <w:rPr>
          <w:b/>
        </w:rPr>
        <w:t>F</w:t>
      </w:r>
      <w:r w:rsidRPr="0082634A">
        <w:rPr>
          <w:b/>
        </w:rPr>
        <w:t>alse</w:t>
      </w:r>
      <w:r>
        <w:t>—C</w:t>
      </w:r>
      <w:r w:rsidRPr="006B2FCC">
        <w:t>urrent device is a</w:t>
      </w:r>
      <w:r w:rsidRPr="0082634A">
        <w:t xml:space="preserve"> CRT</w:t>
      </w:r>
      <w:r>
        <w:t>.</w:t>
      </w:r>
    </w:p>
    <w:p w14:paraId="05FA7499" w14:textId="54C466E6" w:rsidR="0082634A" w:rsidRDefault="0082634A" w:rsidP="0082634A">
      <w:pPr>
        <w:pStyle w:val="ListBullet"/>
      </w:pPr>
      <w:r w:rsidRPr="0082634A">
        <w:rPr>
          <w:b/>
        </w:rPr>
        <w:t>True</w:t>
      </w:r>
      <w:r>
        <w:t>—A</w:t>
      </w:r>
      <w:r w:rsidRPr="006B2FCC">
        <w:t>ssume that the c</w:t>
      </w:r>
      <w:r>
        <w:t>urrent device is a printer.</w:t>
      </w:r>
    </w:p>
    <w:p w14:paraId="0DAC6ED5" w14:textId="77777777" w:rsidR="00530173" w:rsidRPr="006B2FCC" w:rsidRDefault="00530173" w:rsidP="00530173">
      <w:pPr>
        <w:pStyle w:val="BodyText6"/>
      </w:pPr>
    </w:p>
    <w:p w14:paraId="7457B4CC" w14:textId="77777777" w:rsidR="006C202A" w:rsidRPr="006B2FCC" w:rsidRDefault="006C202A" w:rsidP="0075488D">
      <w:pPr>
        <w:pStyle w:val="Heading4"/>
      </w:pPr>
      <w:r w:rsidRPr="006B2FCC">
        <w:lastRenderedPageBreak/>
        <w:t>Guidelines for Form Issuing Form Feeds</w:t>
      </w:r>
    </w:p>
    <w:p w14:paraId="63BFDE2F" w14:textId="77777777" w:rsidR="006C202A" w:rsidRPr="006B2FCC" w:rsidRDefault="006C202A" w:rsidP="00774217">
      <w:pPr>
        <w:pStyle w:val="BodyText"/>
        <w:keepNext/>
        <w:keepLines/>
      </w:pPr>
      <w:r w:rsidRPr="006B2FCC">
        <w:t xml:space="preserve">In most cases, a form feed before the first page is only needed for reports to CRTs. When directing reports to a printer, do </w:t>
      </w:r>
      <w:r w:rsidR="004117F1" w:rsidRPr="004117F1">
        <w:rPr>
          <w:i/>
        </w:rPr>
        <w:t>not</w:t>
      </w:r>
      <w:r w:rsidRPr="006B2FCC">
        <w:t xml:space="preserve"> issue an initial form feed before the first page; it is </w:t>
      </w:r>
      <w:r w:rsidR="004117F1" w:rsidRPr="004117F1">
        <w:rPr>
          <w:i/>
        </w:rPr>
        <w:t>not</w:t>
      </w:r>
      <w:r w:rsidRPr="006B2FCC">
        <w:t xml:space="preserve"> needed. However, you should print the heading (if used) on the first page. You do need to issue a form feed between pages, regardless of whether the report is directed to a </w:t>
      </w:r>
      <w:smartTag w:uri="urn:schemas-microsoft-com:office:smarttags" w:element="stockticker">
        <w:r w:rsidRPr="006B2FCC">
          <w:t>CRT</w:t>
        </w:r>
      </w:smartTag>
      <w:r w:rsidRPr="006B2FCC">
        <w:t xml:space="preserve"> or to a printer.</w:t>
      </w:r>
    </w:p>
    <w:p w14:paraId="52BB9674" w14:textId="77777777" w:rsidR="006C202A" w:rsidRPr="006B2FCC" w:rsidRDefault="006C202A" w:rsidP="007C5BA9">
      <w:pPr>
        <w:pStyle w:val="BodyText"/>
        <w:keepNext/>
        <w:keepLines/>
      </w:pPr>
      <w:r w:rsidRPr="006B2FCC">
        <w:t>The following summarizes the current guidelines for issuing form feeds for CRTs and printers:</w:t>
      </w:r>
    </w:p>
    <w:p w14:paraId="0187B0C5" w14:textId="77777777" w:rsidR="006C202A" w:rsidRPr="006B2FCC" w:rsidRDefault="006C202A" w:rsidP="00485FBB">
      <w:pPr>
        <w:pStyle w:val="Heading5"/>
      </w:pPr>
      <w:r w:rsidRPr="006B2FCC">
        <w:t>CRTs</w:t>
      </w:r>
    </w:p>
    <w:p w14:paraId="4D9513C3" w14:textId="77777777" w:rsidR="006C202A" w:rsidRDefault="006C202A" w:rsidP="00EB503B">
      <w:pPr>
        <w:pStyle w:val="ListNumber"/>
        <w:keepNext/>
        <w:keepLines/>
        <w:numPr>
          <w:ilvl w:val="0"/>
          <w:numId w:val="35"/>
        </w:numPr>
        <w:ind w:left="720"/>
      </w:pPr>
      <w:r w:rsidRPr="00373349">
        <w:t>Issue the initial form feed before the first page of a report as before.</w:t>
      </w:r>
    </w:p>
    <w:p w14:paraId="6B240165" w14:textId="77777777" w:rsidR="006C202A" w:rsidRDefault="006C202A" w:rsidP="00B0233E">
      <w:pPr>
        <w:pStyle w:val="ListNumber"/>
        <w:keepNext/>
        <w:keepLines/>
      </w:pPr>
      <w:r w:rsidRPr="00373349">
        <w:t>Print a heading on the first page if headings are used.</w:t>
      </w:r>
    </w:p>
    <w:p w14:paraId="5F567806" w14:textId="77777777" w:rsidR="006C202A" w:rsidRDefault="006C202A" w:rsidP="00B0233E">
      <w:pPr>
        <w:pStyle w:val="ListNumber"/>
        <w:keepNext/>
        <w:keepLines/>
      </w:pPr>
      <w:r w:rsidRPr="00373349">
        <w:t>Print the lines of the report while checking the value of the vertical position (</w:t>
      </w:r>
      <w:r w:rsidRPr="007A3F85">
        <w:rPr>
          <w:b/>
        </w:rPr>
        <w:t>$Y</w:t>
      </w:r>
      <w:r w:rsidRPr="00373349">
        <w:t>).</w:t>
      </w:r>
    </w:p>
    <w:p w14:paraId="13477398" w14:textId="77777777" w:rsidR="006C202A" w:rsidRDefault="006C202A" w:rsidP="00B0233E">
      <w:pPr>
        <w:pStyle w:val="ListNumber"/>
      </w:pPr>
      <w:r w:rsidRPr="00373349">
        <w:t>If there is no more da</w:t>
      </w:r>
      <w:r w:rsidR="007A3F85">
        <w:t xml:space="preserve">ta to process, then </w:t>
      </w:r>
      <w:r w:rsidR="007A3F85" w:rsidRPr="007A3F85">
        <w:rPr>
          <w:b/>
        </w:rPr>
        <w:t xml:space="preserve">GO TO STEP </w:t>
      </w:r>
      <w:r w:rsidRPr="007A3F85">
        <w:rPr>
          <w:b/>
        </w:rPr>
        <w:t>9</w:t>
      </w:r>
      <w:r w:rsidRPr="00373349">
        <w:t>.</w:t>
      </w:r>
    </w:p>
    <w:p w14:paraId="372A59E6" w14:textId="77777777" w:rsidR="006C202A" w:rsidRDefault="006C202A" w:rsidP="00B0233E">
      <w:pPr>
        <w:pStyle w:val="ListNumber"/>
      </w:pPr>
      <w:r w:rsidRPr="00373349">
        <w:t xml:space="preserve">If the value of the vertical position plus a predetermined number to serve as a buffer exceeds the screen length, prompt the user to press </w:t>
      </w:r>
      <w:r w:rsidRPr="007A3F85">
        <w:rPr>
          <w:b/>
        </w:rPr>
        <w:t>&lt;Enter&gt;</w:t>
      </w:r>
      <w:r w:rsidRPr="00373349">
        <w:t xml:space="preserve"> to continue.</w:t>
      </w:r>
    </w:p>
    <w:p w14:paraId="6EC79190" w14:textId="77777777" w:rsidR="006C202A" w:rsidRDefault="006C202A" w:rsidP="00B0233E">
      <w:pPr>
        <w:pStyle w:val="ListNumber"/>
      </w:pPr>
      <w:r w:rsidRPr="00373349">
        <w:t xml:space="preserve">A time-out at the </w:t>
      </w:r>
      <w:r w:rsidRPr="007A3F85">
        <w:rPr>
          <w:b/>
        </w:rPr>
        <w:t>READ</w:t>
      </w:r>
      <w:r w:rsidRPr="00373349">
        <w:t xml:space="preserve"> or a caret (</w:t>
      </w:r>
      <w:r w:rsidRPr="007A3F85">
        <w:rPr>
          <w:b/>
        </w:rPr>
        <w:t>^</w:t>
      </w:r>
      <w:r w:rsidRPr="00373349">
        <w:t>) response to the continue prompt represents a request to terminate the displa</w:t>
      </w:r>
      <w:r w:rsidR="0005355F">
        <w:t xml:space="preserve">y. </w:t>
      </w:r>
      <w:r w:rsidR="0005355F" w:rsidRPr="007A3F85">
        <w:rPr>
          <w:b/>
        </w:rPr>
        <w:t xml:space="preserve">GO TO STEP </w:t>
      </w:r>
      <w:r w:rsidRPr="007A3F85">
        <w:rPr>
          <w:b/>
        </w:rPr>
        <w:t>9</w:t>
      </w:r>
      <w:r w:rsidRPr="00373349">
        <w:t>.</w:t>
      </w:r>
    </w:p>
    <w:p w14:paraId="79282650" w14:textId="77777777" w:rsidR="006C202A" w:rsidRDefault="006C202A" w:rsidP="00B0233E">
      <w:pPr>
        <w:pStyle w:val="ListNumber"/>
      </w:pPr>
      <w:r w:rsidRPr="00373349">
        <w:t xml:space="preserve">If the user presses </w:t>
      </w:r>
      <w:r w:rsidRPr="007A3F85">
        <w:rPr>
          <w:b/>
        </w:rPr>
        <w:t>&lt;Enter&gt;</w:t>
      </w:r>
      <w:r w:rsidRPr="00373349">
        <w:t xml:space="preserve"> in response to the prompt, issue a form feed followed by a heading (if used).</w:t>
      </w:r>
    </w:p>
    <w:p w14:paraId="1452C593" w14:textId="77777777" w:rsidR="006C202A" w:rsidRDefault="0005355F" w:rsidP="00B0233E">
      <w:pPr>
        <w:pStyle w:val="ListNumber"/>
      </w:pPr>
      <w:r w:rsidRPr="007A3F85">
        <w:rPr>
          <w:b/>
        </w:rPr>
        <w:t xml:space="preserve">GO TO STEP </w:t>
      </w:r>
      <w:r w:rsidR="006C202A" w:rsidRPr="007A3F85">
        <w:rPr>
          <w:b/>
        </w:rPr>
        <w:t>3</w:t>
      </w:r>
      <w:r w:rsidR="006C202A" w:rsidRPr="00373349">
        <w:t>.</w:t>
      </w:r>
    </w:p>
    <w:p w14:paraId="46724B47" w14:textId="77777777" w:rsidR="006C202A" w:rsidRDefault="006C202A" w:rsidP="00B0233E">
      <w:pPr>
        <w:pStyle w:val="ListNumber"/>
      </w:pPr>
      <w:r w:rsidRPr="00373349">
        <w:t>The</w:t>
      </w:r>
      <w:r w:rsidR="008F7BE9" w:rsidRPr="00373349">
        <w:t xml:space="preserve"> application</w:t>
      </w:r>
      <w:r w:rsidRPr="00373349">
        <w:t xml:space="preserve"> should terminate the display of the report.</w:t>
      </w:r>
    </w:p>
    <w:p w14:paraId="29BEC972" w14:textId="6B88B0EC" w:rsidR="006C202A" w:rsidRDefault="006C202A" w:rsidP="00B0233E">
      <w:pPr>
        <w:pStyle w:val="ListNumber"/>
      </w:pPr>
      <w:r w:rsidRPr="007A3F85">
        <w:rPr>
          <w:b/>
        </w:rPr>
        <w:t>END</w:t>
      </w:r>
      <w:r w:rsidR="00B0233E">
        <w:t>.</w:t>
      </w:r>
    </w:p>
    <w:p w14:paraId="75F8482A" w14:textId="77777777" w:rsidR="00301E42" w:rsidRPr="00373349" w:rsidRDefault="00301E42" w:rsidP="00301E42">
      <w:pPr>
        <w:pStyle w:val="BodyText6"/>
      </w:pPr>
    </w:p>
    <w:p w14:paraId="1742EE69" w14:textId="77777777" w:rsidR="006C202A" w:rsidRPr="006B2FCC" w:rsidRDefault="006C202A" w:rsidP="00485FBB">
      <w:pPr>
        <w:pStyle w:val="Heading5"/>
      </w:pPr>
      <w:r w:rsidRPr="006B2FCC">
        <w:t>Printers</w:t>
      </w:r>
    </w:p>
    <w:p w14:paraId="7DC0FD5E" w14:textId="77777777" w:rsidR="006C202A" w:rsidRDefault="006C202A" w:rsidP="00EB503B">
      <w:pPr>
        <w:pStyle w:val="ListNumber"/>
        <w:keepNext/>
        <w:keepLines/>
        <w:numPr>
          <w:ilvl w:val="0"/>
          <w:numId w:val="56"/>
        </w:numPr>
        <w:ind w:left="720"/>
      </w:pPr>
      <w:r w:rsidRPr="00F426A6">
        <w:t xml:space="preserve">Do </w:t>
      </w:r>
      <w:r w:rsidR="004117F1" w:rsidRPr="00B0233E">
        <w:rPr>
          <w:i/>
        </w:rPr>
        <w:t>not</w:t>
      </w:r>
      <w:r w:rsidRPr="00F426A6">
        <w:t xml:space="preserve"> issue a form feed before the first page of a report.</w:t>
      </w:r>
    </w:p>
    <w:p w14:paraId="6FC50D6F" w14:textId="77777777" w:rsidR="006C202A" w:rsidRDefault="006C202A" w:rsidP="00B0233E">
      <w:pPr>
        <w:pStyle w:val="ListNumber"/>
        <w:keepNext/>
        <w:keepLines/>
      </w:pPr>
      <w:r w:rsidRPr="00F426A6">
        <w:t>Print a heading on the first page if headings are used.</w:t>
      </w:r>
    </w:p>
    <w:p w14:paraId="75A15920" w14:textId="77777777" w:rsidR="006C202A" w:rsidRDefault="006C202A" w:rsidP="00B0233E">
      <w:pPr>
        <w:pStyle w:val="ListNumber"/>
        <w:keepNext/>
        <w:keepLines/>
      </w:pPr>
      <w:r w:rsidRPr="00F426A6">
        <w:t>Print the lines of the report while checking the value of the vertical position (</w:t>
      </w:r>
      <w:r w:rsidRPr="007A3F85">
        <w:rPr>
          <w:b/>
        </w:rPr>
        <w:t>$Y</w:t>
      </w:r>
      <w:r w:rsidRPr="00F426A6">
        <w:t>).</w:t>
      </w:r>
    </w:p>
    <w:p w14:paraId="49E51FEE" w14:textId="77777777" w:rsidR="006C202A" w:rsidRDefault="006C202A" w:rsidP="00B0233E">
      <w:pPr>
        <w:pStyle w:val="ListNumber"/>
      </w:pPr>
      <w:r w:rsidRPr="00F426A6">
        <w:t>If there is no more da</w:t>
      </w:r>
      <w:r w:rsidR="0005355F">
        <w:t xml:space="preserve">ta to process, then </w:t>
      </w:r>
      <w:r w:rsidR="0005355F" w:rsidRPr="007A3F85">
        <w:rPr>
          <w:b/>
        </w:rPr>
        <w:t xml:space="preserve">GO TO STEP </w:t>
      </w:r>
      <w:r w:rsidRPr="007A3F85">
        <w:rPr>
          <w:b/>
        </w:rPr>
        <w:t>7</w:t>
      </w:r>
      <w:r w:rsidRPr="00F426A6">
        <w:t>.</w:t>
      </w:r>
    </w:p>
    <w:p w14:paraId="7606B850" w14:textId="77777777" w:rsidR="006C202A" w:rsidRDefault="006C202A" w:rsidP="00B0233E">
      <w:pPr>
        <w:pStyle w:val="ListNumber"/>
      </w:pPr>
      <w:r w:rsidRPr="00F426A6">
        <w:t>If the value of the vertical position plus a predetermined number to serve as a buffer exceeds the page line limit, issue a form feed.</w:t>
      </w:r>
    </w:p>
    <w:p w14:paraId="7AD9C082" w14:textId="77777777" w:rsidR="006C202A" w:rsidRDefault="0005355F" w:rsidP="00B0233E">
      <w:pPr>
        <w:pStyle w:val="ListNumber"/>
      </w:pPr>
      <w:r w:rsidRPr="007A3F85">
        <w:rPr>
          <w:b/>
        </w:rPr>
        <w:t xml:space="preserve">GO TO STEP </w:t>
      </w:r>
      <w:r w:rsidR="006C202A" w:rsidRPr="007A3F85">
        <w:rPr>
          <w:b/>
        </w:rPr>
        <w:t>3</w:t>
      </w:r>
      <w:r w:rsidR="006C202A" w:rsidRPr="00F426A6">
        <w:t>.</w:t>
      </w:r>
    </w:p>
    <w:p w14:paraId="0EBB275A" w14:textId="77777777" w:rsidR="006C202A" w:rsidRDefault="006C202A" w:rsidP="00B0233E">
      <w:pPr>
        <w:pStyle w:val="ListNumber"/>
      </w:pPr>
      <w:r w:rsidRPr="00F426A6">
        <w:t>The</w:t>
      </w:r>
      <w:r w:rsidR="008F7BE9" w:rsidRPr="00F426A6">
        <w:t xml:space="preserve"> application</w:t>
      </w:r>
      <w:r w:rsidRPr="00F426A6">
        <w:t xml:space="preserve"> should terminate the printout of the report.</w:t>
      </w:r>
    </w:p>
    <w:p w14:paraId="3CE15F5E" w14:textId="0FE9DB3E" w:rsidR="006C202A" w:rsidRDefault="006C202A" w:rsidP="00B0233E">
      <w:pPr>
        <w:pStyle w:val="ListNumber"/>
      </w:pPr>
      <w:r w:rsidRPr="007A3F85">
        <w:rPr>
          <w:b/>
        </w:rPr>
        <w:t>END</w:t>
      </w:r>
      <w:r w:rsidR="00B0233E">
        <w:t>.</w:t>
      </w:r>
    </w:p>
    <w:p w14:paraId="198CA37B" w14:textId="77777777" w:rsidR="00301E42" w:rsidRPr="00F426A6" w:rsidRDefault="00301E42" w:rsidP="00301E42">
      <w:pPr>
        <w:pStyle w:val="BodyText6"/>
      </w:pPr>
    </w:p>
    <w:p w14:paraId="2D14716A" w14:textId="25410D61" w:rsidR="006C202A" w:rsidRDefault="006C202A" w:rsidP="00373349">
      <w:pPr>
        <w:pStyle w:val="BodyText"/>
        <w:keepNext/>
        <w:keepLines/>
      </w:pPr>
      <w:r w:rsidRPr="006B2FCC">
        <w:lastRenderedPageBreak/>
        <w:t xml:space="preserve">The sample routines </w:t>
      </w:r>
      <w:r w:rsidR="00F426A6" w:rsidRPr="00373349">
        <w:rPr>
          <w:color w:val="0000FF"/>
          <w:u w:val="single"/>
        </w:rPr>
        <w:fldChar w:fldCharType="begin" w:fldLock="1"/>
      </w:r>
      <w:r w:rsidR="00F426A6" w:rsidRPr="00373349">
        <w:rPr>
          <w:color w:val="0000FF"/>
          <w:u w:val="single"/>
        </w:rPr>
        <w:instrText xml:space="preserve"> REF _Ref410971290 \h </w:instrText>
      </w:r>
      <w:r w:rsidR="00373349">
        <w:rPr>
          <w:color w:val="0000FF"/>
          <w:u w:val="single"/>
        </w:rPr>
        <w:instrText xml:space="preserve"> \* MERGEFORMAT </w:instrText>
      </w:r>
      <w:r w:rsidR="00F426A6" w:rsidRPr="00373349">
        <w:rPr>
          <w:color w:val="0000FF"/>
          <w:u w:val="single"/>
        </w:rPr>
      </w:r>
      <w:r w:rsidR="00F426A6" w:rsidRPr="00373349">
        <w:rPr>
          <w:color w:val="0000FF"/>
          <w:u w:val="single"/>
        </w:rPr>
        <w:fldChar w:fldCharType="separate"/>
      </w:r>
      <w:r w:rsidR="00192B74" w:rsidRPr="00192B74">
        <w:rPr>
          <w:color w:val="0000FF"/>
          <w:u w:val="single"/>
        </w:rPr>
        <w:t xml:space="preserve">Figure </w:t>
      </w:r>
      <w:r w:rsidR="00192B74" w:rsidRPr="00192B74">
        <w:rPr>
          <w:noProof/>
          <w:color w:val="0000FF"/>
          <w:u w:val="single"/>
        </w:rPr>
        <w:t>59</w:t>
      </w:r>
      <w:r w:rsidR="00F426A6" w:rsidRPr="00373349">
        <w:rPr>
          <w:color w:val="0000FF"/>
          <w:u w:val="single"/>
        </w:rPr>
        <w:fldChar w:fldCharType="end"/>
      </w:r>
      <w:r w:rsidR="00F426A6">
        <w:t xml:space="preserve"> and </w:t>
      </w:r>
      <w:r w:rsidR="00F426A6" w:rsidRPr="00373349">
        <w:rPr>
          <w:color w:val="0000FF"/>
          <w:u w:val="single"/>
        </w:rPr>
        <w:fldChar w:fldCharType="begin" w:fldLock="1"/>
      </w:r>
      <w:r w:rsidR="00F426A6" w:rsidRPr="00373349">
        <w:rPr>
          <w:color w:val="0000FF"/>
          <w:u w:val="single"/>
        </w:rPr>
        <w:instrText xml:space="preserve"> REF _Ref410971301 \h </w:instrText>
      </w:r>
      <w:r w:rsidR="00373349">
        <w:rPr>
          <w:color w:val="0000FF"/>
          <w:u w:val="single"/>
        </w:rPr>
        <w:instrText xml:space="preserve"> \* MERGEFORMAT </w:instrText>
      </w:r>
      <w:r w:rsidR="00F426A6" w:rsidRPr="00373349">
        <w:rPr>
          <w:color w:val="0000FF"/>
          <w:u w:val="single"/>
        </w:rPr>
      </w:r>
      <w:r w:rsidR="00F426A6" w:rsidRPr="00373349">
        <w:rPr>
          <w:color w:val="0000FF"/>
          <w:u w:val="single"/>
        </w:rPr>
        <w:fldChar w:fldCharType="separate"/>
      </w:r>
      <w:r w:rsidR="00192B74" w:rsidRPr="00192B74">
        <w:rPr>
          <w:color w:val="0000FF"/>
          <w:u w:val="single"/>
        </w:rPr>
        <w:t xml:space="preserve">Figure </w:t>
      </w:r>
      <w:r w:rsidR="00192B74" w:rsidRPr="00192B74">
        <w:rPr>
          <w:noProof/>
          <w:color w:val="0000FF"/>
          <w:u w:val="single"/>
        </w:rPr>
        <w:t>60</w:t>
      </w:r>
      <w:r w:rsidR="00F426A6" w:rsidRPr="00373349">
        <w:rPr>
          <w:color w:val="0000FF"/>
          <w:u w:val="single"/>
        </w:rPr>
        <w:fldChar w:fldCharType="end"/>
      </w:r>
      <w:r w:rsidRPr="006B2FCC">
        <w:t xml:space="preserve"> provide two examples of how to output a report following current guidelines for form feeds. In the examples, a series of three vertical </w:t>
      </w:r>
      <w:r w:rsidRPr="007A3F85">
        <w:rPr>
          <w:b/>
        </w:rPr>
        <w:t>dots</w:t>
      </w:r>
      <w:r w:rsidRPr="006B2FCC">
        <w:t xml:space="preserve"> indicates omitted information.</w:t>
      </w:r>
    </w:p>
    <w:p w14:paraId="4BAB0D17" w14:textId="77777777" w:rsidR="00FD515E" w:rsidRPr="006B2FCC" w:rsidRDefault="00FD515E" w:rsidP="00FD515E">
      <w:pPr>
        <w:pStyle w:val="BodyText6"/>
        <w:keepNext/>
        <w:keepLines/>
      </w:pPr>
    </w:p>
    <w:p w14:paraId="044FC84D" w14:textId="7B6144AE" w:rsidR="00F12A7B" w:rsidRPr="006B2FCC" w:rsidRDefault="00F12A7B" w:rsidP="00BC5B57">
      <w:pPr>
        <w:pStyle w:val="Caption"/>
      </w:pPr>
      <w:bookmarkStart w:id="420" w:name="_Ref410971290"/>
      <w:bookmarkStart w:id="421" w:name="_Toc200269964"/>
      <w:bookmarkStart w:id="422" w:name="_Toc148365126"/>
      <w:r w:rsidRPr="006B2FCC">
        <w:t xml:space="preserve">Figure </w:t>
      </w:r>
      <w:fldSimple w:instr=" SEQ Figure \* ARABIC ">
        <w:r w:rsidR="00C57752">
          <w:rPr>
            <w:noProof/>
          </w:rPr>
          <w:t>59</w:t>
        </w:r>
      </w:fldSimple>
      <w:bookmarkEnd w:id="420"/>
      <w:r w:rsidR="00844A43">
        <w:t>:</w:t>
      </w:r>
      <w:r w:rsidRPr="006B2FCC">
        <w:t xml:space="preserve"> Device Handler</w:t>
      </w:r>
      <w:r w:rsidR="00AD6FFC">
        <w:t>—</w:t>
      </w:r>
      <w:r w:rsidR="00AF6750">
        <w:t>Issuing Form Feeds following Current G</w:t>
      </w:r>
      <w:r w:rsidRPr="006B2FCC">
        <w:t>uidelines</w:t>
      </w:r>
      <w:bookmarkEnd w:id="421"/>
      <w:bookmarkEnd w:id="422"/>
    </w:p>
    <w:p w14:paraId="03C3EED2" w14:textId="77777777" w:rsidR="006C202A" w:rsidRPr="006B2FCC" w:rsidRDefault="006C202A">
      <w:pPr>
        <w:pStyle w:val="Code"/>
      </w:pPr>
      <w:smartTag w:uri="urn:schemas-microsoft-com:office:smarttags" w:element="stockticker">
        <w:r w:rsidRPr="006B2FCC">
          <w:t>ROU</w:t>
        </w:r>
      </w:smartTag>
      <w:r w:rsidRPr="006B2FCC">
        <w:t xml:space="preserve">      ;SAMPLE ROUTINE</w:t>
      </w:r>
    </w:p>
    <w:p w14:paraId="0EAD8E49" w14:textId="77777777" w:rsidR="006C202A" w:rsidRPr="006B2FCC" w:rsidRDefault="006C202A">
      <w:pPr>
        <w:pStyle w:val="Code"/>
      </w:pPr>
      <w:r w:rsidRPr="006B2FCC">
        <w:t xml:space="preserve">         S IOP=</w:t>
      </w:r>
      <w:r w:rsidR="00FF3F33">
        <w:t>“</w:t>
      </w:r>
      <w:r w:rsidRPr="006B2FCC">
        <w:t>DEVNAM</w:t>
      </w:r>
      <w:r w:rsidR="00FF3F33">
        <w:t>”</w:t>
      </w:r>
      <w:r w:rsidRPr="006B2FCC">
        <w:t xml:space="preserve"> D ^%ZIS G EXIT:</w:t>
      </w:r>
      <w:smartTag w:uri="urn:schemas-microsoft-com:office:smarttags" w:element="stockticker">
        <w:r w:rsidRPr="006B2FCC">
          <w:t>POP</w:t>
        </w:r>
      </w:smartTag>
    </w:p>
    <w:p w14:paraId="33384F80" w14:textId="77777777" w:rsidR="006C202A" w:rsidRPr="006B2FCC" w:rsidRDefault="006C202A">
      <w:pPr>
        <w:pStyle w:val="Code"/>
      </w:pPr>
      <w:r w:rsidRPr="006B2FCC">
        <w:t xml:space="preserve">         I $D(IO(</w:t>
      </w:r>
      <w:r w:rsidR="00FF3F33">
        <w:t>“</w:t>
      </w:r>
      <w:r w:rsidRPr="006B2FCC">
        <w:t>Q</w:t>
      </w:r>
      <w:r w:rsidR="00FF3F33">
        <w:t>”</w:t>
      </w:r>
      <w:r w:rsidRPr="006B2FCC">
        <w:t>)) S ZTRTN=</w:t>
      </w:r>
      <w:r w:rsidR="00FF3F33">
        <w:t>“</w:t>
      </w:r>
      <w:r w:rsidRPr="006B2FCC">
        <w:t>DQ^ROU</w:t>
      </w:r>
      <w:r w:rsidR="00FF3F33">
        <w:t>”</w:t>
      </w:r>
      <w:r w:rsidRPr="006B2FCC">
        <w:t>,ZTDESC=</w:t>
      </w:r>
      <w:r w:rsidR="00FF3F33">
        <w:t>“</w:t>
      </w:r>
      <w:r w:rsidRPr="006B2FCC">
        <w:t>SAMPLE REPORT</w:t>
      </w:r>
      <w:r w:rsidR="00FF3F33">
        <w:t>”</w:t>
      </w:r>
      <w:r w:rsidRPr="006B2FCC">
        <w:t xml:space="preserve"> D ^%ZTLOAD,HOME^%ZIS Q</w:t>
      </w:r>
    </w:p>
    <w:p w14:paraId="124EB832" w14:textId="77777777" w:rsidR="006C202A" w:rsidRPr="006B2FCC" w:rsidRDefault="006C202A">
      <w:pPr>
        <w:pStyle w:val="Code"/>
      </w:pPr>
      <w:r w:rsidRPr="006B2FCC">
        <w:t>.</w:t>
      </w:r>
    </w:p>
    <w:p w14:paraId="70FD0FB5" w14:textId="77777777" w:rsidR="006C202A" w:rsidRPr="006B2FCC" w:rsidRDefault="006C202A">
      <w:pPr>
        <w:pStyle w:val="Code"/>
      </w:pPr>
      <w:r w:rsidRPr="006B2FCC">
        <w:t>.</w:t>
      </w:r>
    </w:p>
    <w:p w14:paraId="37507FC7" w14:textId="77777777" w:rsidR="006C202A" w:rsidRPr="006B2FCC" w:rsidRDefault="006C202A">
      <w:pPr>
        <w:pStyle w:val="Code"/>
      </w:pPr>
      <w:r w:rsidRPr="006B2FCC">
        <w:t>.</w:t>
      </w:r>
    </w:p>
    <w:p w14:paraId="2642B3DC" w14:textId="77777777" w:rsidR="006C202A" w:rsidRPr="006B2FCC" w:rsidRDefault="006C202A">
      <w:pPr>
        <w:pStyle w:val="Code"/>
      </w:pPr>
      <w:r w:rsidRPr="006B2FCC">
        <w:t>DQ       ;SAMPLE REPORT</w:t>
      </w:r>
    </w:p>
    <w:p w14:paraId="67FACC19" w14:textId="77777777" w:rsidR="006C202A" w:rsidRPr="006B2FCC" w:rsidRDefault="006C202A">
      <w:pPr>
        <w:pStyle w:val="Code"/>
      </w:pPr>
      <w:r w:rsidRPr="006B2FCC">
        <w:t xml:space="preserve">         S (END,</w:t>
      </w:r>
      <w:smartTag w:uri="urn:schemas-microsoft-com:office:smarttags" w:element="stockticker">
        <w:r w:rsidRPr="006B2FCC">
          <w:t>PAGE</w:t>
        </w:r>
      </w:smartTag>
      <w:r w:rsidRPr="006B2FCC">
        <w:t>)=0</w:t>
      </w:r>
    </w:p>
    <w:p w14:paraId="1B74B85F" w14:textId="77777777" w:rsidR="006C202A" w:rsidRPr="006B2FCC" w:rsidRDefault="006C202A">
      <w:pPr>
        <w:pStyle w:val="Code"/>
      </w:pPr>
      <w:r w:rsidRPr="006B2FCC">
        <w:t xml:space="preserve">         U IO D @(</w:t>
      </w:r>
      <w:r w:rsidR="00FF3F33">
        <w:t>“</w:t>
      </w:r>
      <w:r w:rsidRPr="006B2FCC">
        <w:t>HDR</w:t>
      </w:r>
      <w:r w:rsidR="00FF3F33">
        <w:t>”</w:t>
      </w:r>
      <w:r w:rsidRPr="006B2FCC">
        <w:t>_(2-($E(IOST,1,2)=</w:t>
      </w:r>
      <w:r w:rsidR="00FF3F33">
        <w:t>“</w:t>
      </w:r>
      <w:r w:rsidRPr="006B2FCC">
        <w:t>C-</w:t>
      </w:r>
      <w:r w:rsidR="00FF3F33">
        <w:t>”</w:t>
      </w:r>
      <w:r w:rsidRPr="006B2FCC">
        <w:t>))) F  Q:END  D</w:t>
      </w:r>
    </w:p>
    <w:p w14:paraId="67D1CD75" w14:textId="77777777" w:rsidR="006C202A" w:rsidRPr="006B2FCC" w:rsidRDefault="006C202A">
      <w:pPr>
        <w:pStyle w:val="Code"/>
      </w:pPr>
      <w:r w:rsidRPr="006B2FCC">
        <w:t xml:space="preserve">         .W !,....</w:t>
      </w:r>
    </w:p>
    <w:p w14:paraId="76C3DD23" w14:textId="77777777" w:rsidR="006C202A" w:rsidRPr="006B2FCC" w:rsidRDefault="006C202A">
      <w:pPr>
        <w:pStyle w:val="Code"/>
      </w:pPr>
      <w:r w:rsidRPr="006B2FCC">
        <w:t xml:space="preserve">         .W !,...</w:t>
      </w:r>
    </w:p>
    <w:p w14:paraId="53078D89" w14:textId="77777777" w:rsidR="006C202A" w:rsidRPr="006B2FCC" w:rsidRDefault="006C202A">
      <w:pPr>
        <w:pStyle w:val="Code"/>
      </w:pPr>
      <w:r w:rsidRPr="006B2FCC">
        <w:t xml:space="preserve">         .D </w:t>
      </w:r>
      <w:smartTag w:uri="urn:schemas-microsoft-com:office:smarttags" w:element="stockticker">
        <w:r w:rsidRPr="006B2FCC">
          <w:t>HDR</w:t>
        </w:r>
      </w:smartTag>
      <w:r w:rsidRPr="006B2FCC">
        <w:t>:$Y+5&gt;IOSL Q</w:t>
      </w:r>
    </w:p>
    <w:p w14:paraId="63CDAA7E" w14:textId="77777777" w:rsidR="006C202A" w:rsidRPr="006B2FCC" w:rsidRDefault="006C202A">
      <w:pPr>
        <w:pStyle w:val="Code"/>
      </w:pPr>
      <w:r w:rsidRPr="006B2FCC">
        <w:t xml:space="preserve">               .</w:t>
      </w:r>
    </w:p>
    <w:p w14:paraId="641288ED" w14:textId="77777777" w:rsidR="006C202A" w:rsidRPr="006B2FCC" w:rsidRDefault="006C202A">
      <w:pPr>
        <w:pStyle w:val="Code"/>
      </w:pPr>
      <w:r w:rsidRPr="006B2FCC">
        <w:t xml:space="preserve">               .</w:t>
      </w:r>
    </w:p>
    <w:p w14:paraId="361BCE2E" w14:textId="77777777" w:rsidR="006C202A" w:rsidRPr="006B2FCC" w:rsidRDefault="006C202A">
      <w:pPr>
        <w:pStyle w:val="Code"/>
      </w:pPr>
      <w:r w:rsidRPr="006B2FCC">
        <w:t xml:space="preserve">               .</w:t>
      </w:r>
    </w:p>
    <w:p w14:paraId="63C18BA2" w14:textId="77777777" w:rsidR="006C202A" w:rsidRPr="006B2FCC" w:rsidRDefault="006C202A">
      <w:pPr>
        <w:pStyle w:val="Code"/>
      </w:pPr>
      <w:r w:rsidRPr="006B2FCC">
        <w:t xml:space="preserve">         D ^%ZISC Q</w:t>
      </w:r>
    </w:p>
    <w:p w14:paraId="1316A64A" w14:textId="77777777" w:rsidR="006C202A" w:rsidRPr="006B2FCC" w:rsidRDefault="006C202A">
      <w:pPr>
        <w:pStyle w:val="Code"/>
      </w:pPr>
      <w:smartTag w:uri="urn:schemas-microsoft-com:office:smarttags" w:element="stockticker">
        <w:r w:rsidRPr="006B2FCC">
          <w:t>HDR</w:t>
        </w:r>
      </w:smartTag>
      <w:r w:rsidRPr="006B2FCC">
        <w:t xml:space="preserve">      ;SAMPLE HEADER</w:t>
      </w:r>
    </w:p>
    <w:p w14:paraId="66F60F97" w14:textId="77777777" w:rsidR="006C202A" w:rsidRPr="006B2FCC" w:rsidRDefault="006C202A">
      <w:pPr>
        <w:pStyle w:val="Code"/>
      </w:pPr>
      <w:r w:rsidRPr="006B2FCC">
        <w:t xml:space="preserve">         I $E(IOST,1,2)=</w:t>
      </w:r>
      <w:r w:rsidR="00FF3F33">
        <w:t>“</w:t>
      </w:r>
      <w:r w:rsidRPr="006B2FCC">
        <w:t>C-</w:t>
      </w:r>
      <w:r w:rsidR="00FF3F33">
        <w:t>”</w:t>
      </w:r>
      <w:r w:rsidRPr="006B2FCC">
        <w:t xml:space="preserve"> W !,</w:t>
      </w:r>
      <w:r w:rsidR="00285671">
        <w:t>“</w:t>
      </w:r>
      <w:r w:rsidRPr="006B2FCC">
        <w:t xml:space="preserve">Press RETURN to continue or </w:t>
      </w:r>
      <w:r w:rsidR="00FF3F33">
        <w:t>‘</w:t>
      </w:r>
      <w:r w:rsidRPr="006B2FCC">
        <w:t>^</w:t>
      </w:r>
      <w:r w:rsidR="00FF3F33">
        <w:t>’</w:t>
      </w:r>
      <w:r w:rsidRPr="006B2FCC">
        <w:t xml:space="preserve"> to exit: </w:t>
      </w:r>
      <w:r w:rsidR="00285671">
        <w:t>”</w:t>
      </w:r>
      <w:r w:rsidRPr="006B2FCC">
        <w:t xml:space="preserve"> R X:DTIME S END=</w:t>
      </w:r>
      <w:r w:rsidR="00FF3F33">
        <w:t>‘</w:t>
      </w:r>
      <w:r w:rsidRPr="006B2FCC">
        <w:t>$T!(X=</w:t>
      </w:r>
      <w:r w:rsidR="00FF3F33">
        <w:t>“</w:t>
      </w:r>
      <w:r w:rsidRPr="006B2FCC">
        <w:t>^</w:t>
      </w:r>
      <w:r w:rsidR="00FF3F33">
        <w:t>”</w:t>
      </w:r>
      <w:r w:rsidRPr="006B2FCC">
        <w:t>) Q:END</w:t>
      </w:r>
    </w:p>
    <w:p w14:paraId="08C1023B" w14:textId="77777777" w:rsidR="006C202A" w:rsidRPr="006B2FCC" w:rsidRDefault="006C202A">
      <w:pPr>
        <w:pStyle w:val="Code"/>
      </w:pPr>
      <w:smartTag w:uri="urn:schemas-microsoft-com:office:smarttags" w:element="stockticker">
        <w:r w:rsidRPr="006B2FCC">
          <w:t>HDR</w:t>
        </w:r>
      </w:smartTag>
      <w:r w:rsidRPr="006B2FCC">
        <w:t>1     W @IOF</w:t>
      </w:r>
    </w:p>
    <w:p w14:paraId="6F7F33E6" w14:textId="77777777" w:rsidR="006C202A" w:rsidRPr="006B2FCC" w:rsidRDefault="006C202A">
      <w:pPr>
        <w:pStyle w:val="Code"/>
      </w:pPr>
      <w:smartTag w:uri="urn:schemas-microsoft-com:office:smarttags" w:element="stockticker">
        <w:r w:rsidRPr="006B2FCC">
          <w:t>HDR</w:t>
        </w:r>
      </w:smartTag>
      <w:r w:rsidRPr="006B2FCC">
        <w:t xml:space="preserve">2     S </w:t>
      </w:r>
      <w:smartTag w:uri="urn:schemas-microsoft-com:office:smarttags" w:element="stockticker">
        <w:r w:rsidRPr="006B2FCC">
          <w:t>PAGE</w:t>
        </w:r>
      </w:smartTag>
      <w:r w:rsidRPr="006B2FCC">
        <w:t>=</w:t>
      </w:r>
      <w:smartTag w:uri="urn:schemas-microsoft-com:office:smarttags" w:element="stockticker">
        <w:r w:rsidRPr="006B2FCC">
          <w:t>PAGE</w:t>
        </w:r>
      </w:smartTag>
      <w:r w:rsidRPr="006B2FCC">
        <w:t>+1 W ?20,</w:t>
      </w:r>
      <w:r w:rsidR="00285671">
        <w:t>“</w:t>
      </w:r>
      <w:r w:rsidRPr="006B2FCC">
        <w:t>SAMPLE HEADING</w:t>
      </w:r>
      <w:r w:rsidR="00FF3F33">
        <w:t>”</w:t>
      </w:r>
      <w:r w:rsidRPr="006B2FCC">
        <w:t>,?(</w:t>
      </w:r>
      <w:smartTag w:uri="urn:schemas-microsoft-com:office:smarttags" w:element="stockticker">
        <w:r w:rsidRPr="006B2FCC">
          <w:t>IOM</w:t>
        </w:r>
      </w:smartTag>
      <w:r w:rsidRPr="006B2FCC">
        <w:t>-10),</w:t>
      </w:r>
      <w:r w:rsidR="00285671">
        <w:t>“</w:t>
      </w:r>
      <w:r w:rsidRPr="006B2FCC">
        <w:t xml:space="preserve">PAGE:  </w:t>
      </w:r>
      <w:r w:rsidR="00285671">
        <w:t>”</w:t>
      </w:r>
      <w:r w:rsidRPr="006B2FCC">
        <w:t>,$J(</w:t>
      </w:r>
      <w:smartTag w:uri="urn:schemas-microsoft-com:office:smarttags" w:element="stockticker">
        <w:r w:rsidRPr="006B2FCC">
          <w:t>PAGE</w:t>
        </w:r>
      </w:smartTag>
      <w:r w:rsidRPr="006B2FCC">
        <w:t>,3)</w:t>
      </w:r>
    </w:p>
    <w:p w14:paraId="7DF6EDAB" w14:textId="77777777" w:rsidR="006C202A" w:rsidRPr="006B2FCC" w:rsidRDefault="006C202A" w:rsidP="0029217A">
      <w:pPr>
        <w:pStyle w:val="BodyText6"/>
      </w:pPr>
    </w:p>
    <w:p w14:paraId="0508C7B7" w14:textId="613A50A2" w:rsidR="00F12A7B" w:rsidRPr="006B2FCC" w:rsidRDefault="00F12A7B" w:rsidP="00BC5B57">
      <w:pPr>
        <w:pStyle w:val="Caption"/>
      </w:pPr>
      <w:bookmarkStart w:id="423" w:name="_Ref410971301"/>
      <w:bookmarkStart w:id="424" w:name="_Toc200269965"/>
      <w:bookmarkStart w:id="425" w:name="_Toc148365127"/>
      <w:r w:rsidRPr="006B2FCC">
        <w:lastRenderedPageBreak/>
        <w:t xml:space="preserve">Figure </w:t>
      </w:r>
      <w:fldSimple w:instr=" SEQ Figure \* ARABIC ">
        <w:r w:rsidR="00C57752">
          <w:rPr>
            <w:noProof/>
          </w:rPr>
          <w:t>60</w:t>
        </w:r>
      </w:fldSimple>
      <w:bookmarkEnd w:id="423"/>
      <w:r w:rsidR="00844A43">
        <w:t>:</w:t>
      </w:r>
      <w:r w:rsidRPr="006B2FCC">
        <w:t xml:space="preserve"> Device Handler</w:t>
      </w:r>
      <w:r w:rsidR="00AD6FFC">
        <w:t>—</w:t>
      </w:r>
      <w:r w:rsidRPr="006B2FCC">
        <w:t xml:space="preserve">Alternate </w:t>
      </w:r>
      <w:r w:rsidR="00AF6750">
        <w:t>A</w:t>
      </w:r>
      <w:r w:rsidR="00650CD8">
        <w:t>p</w:t>
      </w:r>
      <w:r w:rsidR="00650CD8" w:rsidRPr="006B2FCC">
        <w:t>proach</w:t>
      </w:r>
      <w:r w:rsidR="00AF6750">
        <w:t xml:space="preserve"> following Current G</w:t>
      </w:r>
      <w:r w:rsidRPr="006B2FCC">
        <w:t>uidelines</w:t>
      </w:r>
      <w:bookmarkEnd w:id="424"/>
      <w:bookmarkEnd w:id="425"/>
    </w:p>
    <w:p w14:paraId="3CE25E12" w14:textId="77777777" w:rsidR="006C202A" w:rsidRPr="006B2FCC" w:rsidRDefault="006C202A">
      <w:pPr>
        <w:pStyle w:val="Code"/>
      </w:pPr>
      <w:smartTag w:uri="urn:schemas-microsoft-com:office:smarttags" w:element="stockticker">
        <w:r w:rsidRPr="006B2FCC">
          <w:t>ROU</w:t>
        </w:r>
      </w:smartTag>
      <w:r w:rsidRPr="006B2FCC">
        <w:t xml:space="preserve">      ;SAMPLE ROUTINE</w:t>
      </w:r>
    </w:p>
    <w:p w14:paraId="533FA0EB" w14:textId="77777777" w:rsidR="006C202A" w:rsidRPr="006B2FCC" w:rsidRDefault="006C202A">
      <w:pPr>
        <w:pStyle w:val="Code"/>
      </w:pPr>
      <w:r w:rsidRPr="006B2FCC">
        <w:t xml:space="preserve">         S IOP=</w:t>
      </w:r>
      <w:r w:rsidR="00FF3F33">
        <w:t>“</w:t>
      </w:r>
      <w:r w:rsidRPr="006B2FCC">
        <w:t>DEVNAM</w:t>
      </w:r>
      <w:r w:rsidR="00FF3F33">
        <w:t>”</w:t>
      </w:r>
      <w:r w:rsidRPr="006B2FCC">
        <w:t xml:space="preserve"> D ^%ZIS G EXIT:</w:t>
      </w:r>
      <w:smartTag w:uri="urn:schemas-microsoft-com:office:smarttags" w:element="stockticker">
        <w:r w:rsidRPr="006B2FCC">
          <w:t>POP</w:t>
        </w:r>
      </w:smartTag>
    </w:p>
    <w:p w14:paraId="4B0D430B" w14:textId="77777777" w:rsidR="006C202A" w:rsidRPr="006B2FCC" w:rsidRDefault="006C202A">
      <w:pPr>
        <w:pStyle w:val="Code"/>
      </w:pPr>
      <w:r w:rsidRPr="006B2FCC">
        <w:t xml:space="preserve">         I $D(IO(</w:t>
      </w:r>
      <w:r w:rsidR="00FF3F33">
        <w:t>“</w:t>
      </w:r>
      <w:r w:rsidRPr="006B2FCC">
        <w:t>Q</w:t>
      </w:r>
      <w:r w:rsidR="00FF3F33">
        <w:t>”</w:t>
      </w:r>
      <w:r w:rsidRPr="006B2FCC">
        <w:t>)) S ZTRTN=</w:t>
      </w:r>
      <w:r w:rsidR="00FF3F33">
        <w:t>“</w:t>
      </w:r>
      <w:r w:rsidRPr="006B2FCC">
        <w:t>DQ^ROU</w:t>
      </w:r>
      <w:r w:rsidR="00FF3F33">
        <w:t>”</w:t>
      </w:r>
      <w:r w:rsidRPr="006B2FCC">
        <w:t>,ZTDESC=</w:t>
      </w:r>
      <w:r w:rsidR="00FF3F33">
        <w:t>“</w:t>
      </w:r>
      <w:r w:rsidRPr="006B2FCC">
        <w:t>SAMPLE REPORT</w:t>
      </w:r>
      <w:r w:rsidR="00FF3F33">
        <w:t>”</w:t>
      </w:r>
      <w:r w:rsidRPr="006B2FCC">
        <w:t xml:space="preserve"> D ^%ZTLOAD,HOME^%ZIS Q</w:t>
      </w:r>
    </w:p>
    <w:p w14:paraId="56D1D782" w14:textId="77777777" w:rsidR="006C202A" w:rsidRPr="006B2FCC" w:rsidRDefault="006C202A">
      <w:pPr>
        <w:pStyle w:val="Code"/>
      </w:pPr>
      <w:r w:rsidRPr="006B2FCC">
        <w:t>.</w:t>
      </w:r>
    </w:p>
    <w:p w14:paraId="4B458040" w14:textId="77777777" w:rsidR="006C202A" w:rsidRPr="006B2FCC" w:rsidRDefault="006C202A">
      <w:pPr>
        <w:pStyle w:val="Code"/>
      </w:pPr>
      <w:r w:rsidRPr="006B2FCC">
        <w:t>.</w:t>
      </w:r>
    </w:p>
    <w:p w14:paraId="4455F1EA" w14:textId="77777777" w:rsidR="006C202A" w:rsidRPr="006B2FCC" w:rsidRDefault="006C202A">
      <w:pPr>
        <w:pStyle w:val="Code"/>
      </w:pPr>
      <w:r w:rsidRPr="006B2FCC">
        <w:t>.</w:t>
      </w:r>
    </w:p>
    <w:p w14:paraId="302E6F9B" w14:textId="77777777" w:rsidR="006C202A" w:rsidRPr="006B2FCC" w:rsidRDefault="006C202A">
      <w:pPr>
        <w:pStyle w:val="Code"/>
      </w:pPr>
      <w:r w:rsidRPr="006B2FCC">
        <w:t>DQ       ;SAMPLE REPORT</w:t>
      </w:r>
    </w:p>
    <w:p w14:paraId="007C5FBC" w14:textId="77777777" w:rsidR="006C202A" w:rsidRPr="006B2FCC" w:rsidRDefault="006C202A">
      <w:pPr>
        <w:pStyle w:val="Code"/>
      </w:pPr>
      <w:r w:rsidRPr="006B2FCC">
        <w:t xml:space="preserve">         S (END,</w:t>
      </w:r>
      <w:smartTag w:uri="urn:schemas-microsoft-com:office:smarttags" w:element="stockticker">
        <w:r w:rsidRPr="006B2FCC">
          <w:t>PAGE</w:t>
        </w:r>
      </w:smartTag>
      <w:r w:rsidRPr="006B2FCC">
        <w:t>)=0</w:t>
      </w:r>
    </w:p>
    <w:p w14:paraId="3E715B48" w14:textId="77777777" w:rsidR="006C202A" w:rsidRPr="006B2FCC" w:rsidRDefault="006C202A">
      <w:pPr>
        <w:pStyle w:val="Code"/>
      </w:pPr>
      <w:r w:rsidRPr="006B2FCC">
        <w:t xml:space="preserve">         U IO F  Q:END  D</w:t>
      </w:r>
    </w:p>
    <w:p w14:paraId="1DC7A48A" w14:textId="77777777" w:rsidR="006C202A" w:rsidRPr="006B2FCC" w:rsidRDefault="006C202A">
      <w:pPr>
        <w:pStyle w:val="Code"/>
      </w:pPr>
      <w:r w:rsidRPr="006B2FCC">
        <w:t xml:space="preserve">         .D </w:t>
      </w:r>
      <w:smartTag w:uri="urn:schemas-microsoft-com:office:smarttags" w:element="stockticker">
        <w:r w:rsidRPr="006B2FCC">
          <w:t>HDR</w:t>
        </w:r>
      </w:smartTag>
      <w:r w:rsidRPr="006B2FCC">
        <w:t>:$Y+5&gt;IOSL Q</w:t>
      </w:r>
    </w:p>
    <w:p w14:paraId="0EFFF6BC" w14:textId="77777777" w:rsidR="006C202A" w:rsidRPr="006B2FCC" w:rsidRDefault="006C202A">
      <w:pPr>
        <w:pStyle w:val="Code"/>
      </w:pPr>
      <w:r w:rsidRPr="006B2FCC">
        <w:t xml:space="preserve">         .W !,....</w:t>
      </w:r>
    </w:p>
    <w:p w14:paraId="0CA95168" w14:textId="77777777" w:rsidR="006C202A" w:rsidRPr="006B2FCC" w:rsidRDefault="006C202A">
      <w:pPr>
        <w:pStyle w:val="Code"/>
      </w:pPr>
      <w:r w:rsidRPr="006B2FCC">
        <w:t xml:space="preserve">         .W !,...</w:t>
      </w:r>
    </w:p>
    <w:p w14:paraId="56A4C4B8" w14:textId="77777777" w:rsidR="006C202A" w:rsidRPr="006B2FCC" w:rsidRDefault="006C202A">
      <w:pPr>
        <w:pStyle w:val="Code"/>
      </w:pPr>
      <w:r w:rsidRPr="006B2FCC">
        <w:t xml:space="preserve">               .</w:t>
      </w:r>
    </w:p>
    <w:p w14:paraId="0A1B9AB1" w14:textId="77777777" w:rsidR="006C202A" w:rsidRPr="006B2FCC" w:rsidRDefault="006C202A">
      <w:pPr>
        <w:pStyle w:val="Code"/>
      </w:pPr>
      <w:r w:rsidRPr="006B2FCC">
        <w:t xml:space="preserve">               .</w:t>
      </w:r>
    </w:p>
    <w:p w14:paraId="600A3597" w14:textId="77777777" w:rsidR="006C202A" w:rsidRPr="006B2FCC" w:rsidRDefault="006C202A">
      <w:pPr>
        <w:pStyle w:val="Code"/>
      </w:pPr>
      <w:r w:rsidRPr="006B2FCC">
        <w:t xml:space="preserve">               .</w:t>
      </w:r>
    </w:p>
    <w:p w14:paraId="02B6D207" w14:textId="77777777" w:rsidR="006C202A" w:rsidRPr="006B2FCC" w:rsidRDefault="006C202A">
      <w:pPr>
        <w:pStyle w:val="Code"/>
      </w:pPr>
      <w:r w:rsidRPr="006B2FCC">
        <w:t xml:space="preserve">         D ^%ZISC Q</w:t>
      </w:r>
    </w:p>
    <w:p w14:paraId="3AA406CC" w14:textId="77777777" w:rsidR="006C202A" w:rsidRPr="006B2FCC" w:rsidRDefault="006C202A">
      <w:pPr>
        <w:pStyle w:val="Code"/>
      </w:pPr>
      <w:smartTag w:uri="urn:schemas-microsoft-com:office:smarttags" w:element="stockticker">
        <w:r w:rsidRPr="006B2FCC">
          <w:t>HDR</w:t>
        </w:r>
      </w:smartTag>
      <w:r w:rsidRPr="006B2FCC">
        <w:t xml:space="preserve">      ;SAMPLE HEADER</w:t>
      </w:r>
    </w:p>
    <w:p w14:paraId="41A5990D" w14:textId="77777777" w:rsidR="006C202A" w:rsidRPr="006B2FCC" w:rsidRDefault="006C202A">
      <w:pPr>
        <w:pStyle w:val="Code"/>
      </w:pPr>
      <w:r w:rsidRPr="006B2FCC">
        <w:t xml:space="preserve">         I </w:t>
      </w:r>
      <w:smartTag w:uri="urn:schemas-microsoft-com:office:smarttags" w:element="stockticker">
        <w:r w:rsidRPr="006B2FCC">
          <w:t>PAGE</w:t>
        </w:r>
      </w:smartTag>
      <w:r w:rsidRPr="006B2FCC">
        <w:t>,$E(IOST,1,2)=</w:t>
      </w:r>
      <w:r w:rsidR="00FF3F33">
        <w:t>“</w:t>
      </w:r>
      <w:r w:rsidRPr="006B2FCC">
        <w:t>C-</w:t>
      </w:r>
      <w:r w:rsidR="00FF3F33">
        <w:t>”</w:t>
      </w:r>
      <w:r w:rsidRPr="006B2FCC">
        <w:t xml:space="preserve"> W !,</w:t>
      </w:r>
      <w:r w:rsidR="00285671">
        <w:t>“</w:t>
      </w:r>
      <w:r w:rsidRPr="006B2FCC">
        <w:t xml:space="preserve">Press RETURN to continue or </w:t>
      </w:r>
      <w:r w:rsidR="00FF3F33">
        <w:t>‘</w:t>
      </w:r>
      <w:r w:rsidRPr="006B2FCC">
        <w:t>^</w:t>
      </w:r>
      <w:r w:rsidR="00FF3F33">
        <w:t>’</w:t>
      </w:r>
      <w:r w:rsidRPr="006B2FCC">
        <w:t xml:space="preserve"> to exit: </w:t>
      </w:r>
      <w:r w:rsidR="00285671">
        <w:t>”</w:t>
      </w:r>
      <w:r w:rsidRPr="006B2FCC">
        <w:t xml:space="preserve"> R X:DTIME S END=</w:t>
      </w:r>
      <w:r w:rsidR="00FF3F33">
        <w:t>‘</w:t>
      </w:r>
      <w:r w:rsidRPr="006B2FCC">
        <w:t>$T!(X=</w:t>
      </w:r>
      <w:r w:rsidR="00FF3F33">
        <w:t>“</w:t>
      </w:r>
      <w:r w:rsidRPr="006B2FCC">
        <w:t>^</w:t>
      </w:r>
      <w:r w:rsidR="00FF3F33">
        <w:t>”</w:t>
      </w:r>
      <w:r w:rsidRPr="006B2FCC">
        <w:t>) Q:END</w:t>
      </w:r>
    </w:p>
    <w:p w14:paraId="08ED6982" w14:textId="77777777" w:rsidR="006C202A" w:rsidRPr="006B2FCC" w:rsidRDefault="006C202A">
      <w:pPr>
        <w:pStyle w:val="Code"/>
      </w:pPr>
      <w:smartTag w:uri="urn:schemas-microsoft-com:office:smarttags" w:element="stockticker">
        <w:r w:rsidRPr="006B2FCC">
          <w:t>HDR</w:t>
        </w:r>
      </w:smartTag>
      <w:r w:rsidRPr="006B2FCC">
        <w:t>1     W:</w:t>
      </w:r>
      <w:r w:rsidR="00FF3F33">
        <w:t>’</w:t>
      </w:r>
      <w:r w:rsidRPr="006B2FCC">
        <w:t>($E(IOST,1,2)</w:t>
      </w:r>
      <w:r w:rsidR="00FF3F33">
        <w:t>’</w:t>
      </w:r>
      <w:r w:rsidRPr="006B2FCC">
        <w:t>=</w:t>
      </w:r>
      <w:r w:rsidR="00FF3F33">
        <w:t>“</w:t>
      </w:r>
      <w:r w:rsidRPr="006B2FCC">
        <w:t>C-</w:t>
      </w:r>
      <w:r w:rsidR="00FF3F33">
        <w:t>”</w:t>
      </w:r>
      <w:r w:rsidRPr="006B2FCC">
        <w:t>&amp;</w:t>
      </w:r>
      <w:r w:rsidR="00FF3F33">
        <w:t>’</w:t>
      </w:r>
      <w:r w:rsidRPr="006B2FCC">
        <w:t>PAGE) @IOF</w:t>
      </w:r>
    </w:p>
    <w:p w14:paraId="16F55547" w14:textId="77777777" w:rsidR="006C202A" w:rsidRPr="006B2FCC" w:rsidRDefault="006C202A">
      <w:pPr>
        <w:pStyle w:val="Code"/>
      </w:pPr>
      <w:smartTag w:uri="urn:schemas-microsoft-com:office:smarttags" w:element="stockticker">
        <w:r w:rsidRPr="006B2FCC">
          <w:t>HDR</w:t>
        </w:r>
      </w:smartTag>
      <w:r w:rsidRPr="006B2FCC">
        <w:t xml:space="preserve">2     S </w:t>
      </w:r>
      <w:smartTag w:uri="urn:schemas-microsoft-com:office:smarttags" w:element="stockticker">
        <w:r w:rsidRPr="006B2FCC">
          <w:t>PAGE</w:t>
        </w:r>
      </w:smartTag>
      <w:r w:rsidRPr="006B2FCC">
        <w:t>=</w:t>
      </w:r>
      <w:smartTag w:uri="urn:schemas-microsoft-com:office:smarttags" w:element="stockticker">
        <w:r w:rsidRPr="006B2FCC">
          <w:t>PAGE</w:t>
        </w:r>
      </w:smartTag>
      <w:r w:rsidRPr="006B2FCC">
        <w:t>+1 W ?20,</w:t>
      </w:r>
      <w:r w:rsidR="00285671">
        <w:t>“</w:t>
      </w:r>
      <w:r w:rsidRPr="006B2FCC">
        <w:t>SAMPLE HEADING</w:t>
      </w:r>
      <w:r w:rsidR="00FF3F33">
        <w:t>”</w:t>
      </w:r>
      <w:r w:rsidRPr="006B2FCC">
        <w:t>,?(</w:t>
      </w:r>
      <w:smartTag w:uri="urn:schemas-microsoft-com:office:smarttags" w:element="stockticker">
        <w:r w:rsidRPr="006B2FCC">
          <w:t>IOM</w:t>
        </w:r>
      </w:smartTag>
      <w:r w:rsidRPr="006B2FCC">
        <w:t>-10),</w:t>
      </w:r>
      <w:r w:rsidR="00285671">
        <w:t>“</w:t>
      </w:r>
      <w:r w:rsidRPr="006B2FCC">
        <w:t xml:space="preserve">PAGE:  </w:t>
      </w:r>
      <w:r w:rsidR="00285671">
        <w:t>”</w:t>
      </w:r>
      <w:r w:rsidRPr="006B2FCC">
        <w:t>,$J(</w:t>
      </w:r>
      <w:smartTag w:uri="urn:schemas-microsoft-com:office:smarttags" w:element="stockticker">
        <w:r w:rsidRPr="006B2FCC">
          <w:t>PAGE</w:t>
        </w:r>
      </w:smartTag>
      <w:r w:rsidRPr="006B2FCC">
        <w:t>,3)</w:t>
      </w:r>
    </w:p>
    <w:p w14:paraId="5CD54F58" w14:textId="77777777" w:rsidR="006C202A" w:rsidRPr="006B2FCC" w:rsidRDefault="006C202A" w:rsidP="0029217A">
      <w:pPr>
        <w:pStyle w:val="BodyText6"/>
      </w:pPr>
    </w:p>
    <w:p w14:paraId="7E51D8E7" w14:textId="77777777" w:rsidR="006C202A" w:rsidRPr="006B2FCC" w:rsidRDefault="006C202A" w:rsidP="00C54011">
      <w:pPr>
        <w:pStyle w:val="Heading3"/>
      </w:pPr>
      <w:bookmarkStart w:id="426" w:name="_Ref503180732"/>
      <w:bookmarkStart w:id="427" w:name="_Toc148367627"/>
      <w:r w:rsidRPr="006B2FCC">
        <w:t>Resources</w:t>
      </w:r>
      <w:bookmarkEnd w:id="426"/>
      <w:bookmarkEnd w:id="427"/>
    </w:p>
    <w:p w14:paraId="24FB1260" w14:textId="77777777" w:rsidR="006C202A" w:rsidRPr="006B2FCC" w:rsidRDefault="006C202A" w:rsidP="0075488D">
      <w:pPr>
        <w:pStyle w:val="Heading4"/>
      </w:pPr>
      <w:bookmarkStart w:id="428" w:name="_Ref282581397"/>
      <w:bookmarkStart w:id="429" w:name="_Ref282581424"/>
      <w:r w:rsidRPr="006B2FCC">
        <w:t>Queuing to a Resource</w:t>
      </w:r>
      <w:bookmarkEnd w:id="428"/>
      <w:bookmarkEnd w:id="429"/>
    </w:p>
    <w:p w14:paraId="4EFCBB79" w14:textId="153452F0" w:rsidR="006C202A" w:rsidRPr="006B2FCC" w:rsidRDefault="00774217" w:rsidP="007C5BA9">
      <w:pPr>
        <w:pStyle w:val="BodyText"/>
        <w:keepNext/>
        <w:keepLines/>
      </w:pPr>
      <w:r w:rsidRPr="006B2FCC">
        <w:fldChar w:fldCharType="begin"/>
      </w:r>
      <w:r w:rsidRPr="006B2FCC">
        <w:instrText xml:space="preserve">XE </w:instrText>
      </w:r>
      <w:r w:rsidR="009F58E4">
        <w:instrText>“</w:instrText>
      </w:r>
      <w:r w:rsidRPr="006B2FCC">
        <w:instrText>TaskMan:^%ZTLOAD</w:instrText>
      </w:r>
      <w:r w:rsidR="009F58E4">
        <w:instrText>”</w:instrText>
      </w:r>
      <w:r w:rsidRPr="006B2FCC">
        <w:fldChar w:fldCharType="end"/>
      </w:r>
      <w:r w:rsidR="006C202A" w:rsidRPr="006B2FCC">
        <w:t xml:space="preserve">You can only use resources through calls to </w:t>
      </w:r>
      <w:hyperlink w:anchor="ztload" w:history="1">
        <w:r w:rsidR="006C202A" w:rsidRPr="0048070B">
          <w:rPr>
            <w:rStyle w:val="Hyperlink"/>
          </w:rPr>
          <w:t>^%ZTLOAD</w:t>
        </w:r>
      </w:hyperlink>
      <w:r w:rsidR="006C202A" w:rsidRPr="006B2FCC">
        <w:fldChar w:fldCharType="begin"/>
      </w:r>
      <w:r w:rsidR="006C202A" w:rsidRPr="006B2FCC">
        <w:instrText xml:space="preserve">XE </w:instrText>
      </w:r>
      <w:r w:rsidR="009F58E4">
        <w:instrText>“</w:instrText>
      </w:r>
      <w:r w:rsidR="006C202A" w:rsidRPr="006B2FCC">
        <w:instrText>ZTLOAD</w:instrText>
      </w:r>
      <w:r w:rsidR="009F58E4">
        <w:instrText>”</w:instrText>
      </w:r>
      <w:r w:rsidR="006C202A" w:rsidRPr="006B2FCC">
        <w:fldChar w:fldCharType="end"/>
      </w:r>
      <w:r w:rsidR="006C202A" w:rsidRPr="006B2FCC">
        <w:t xml:space="preserve">. They </w:t>
      </w:r>
      <w:r w:rsidR="006C202A" w:rsidRPr="0048070B">
        <w:rPr>
          <w:i/>
        </w:rPr>
        <w:t>cannot</w:t>
      </w:r>
      <w:r w:rsidR="006C202A" w:rsidRPr="006B2FCC">
        <w:t xml:space="preserve"> be directly manipulated (except by TaskMan). To use a re</w:t>
      </w:r>
      <w:r w:rsidR="0022488F" w:rsidRPr="006B2FCC">
        <w:t xml:space="preserve">source, you need to set the </w:t>
      </w:r>
      <w:r w:rsidR="0022488F" w:rsidRPr="0048070B">
        <w:rPr>
          <w:b/>
        </w:rPr>
        <w:t>ZTIO</w:t>
      </w:r>
      <w:r w:rsidR="006C202A" w:rsidRPr="006B2FCC">
        <w:t xml:space="preserve"> input </w:t>
      </w:r>
      <w:r w:rsidR="0022488F" w:rsidRPr="006B2FCC">
        <w:t>variable</w:t>
      </w:r>
      <w:r w:rsidR="006C202A" w:rsidRPr="006B2FCC">
        <w:t xml:space="preserve"> to the name of the resource. For example:</w:t>
      </w:r>
    </w:p>
    <w:p w14:paraId="50B0FF8D" w14:textId="77777777" w:rsidR="006C202A" w:rsidRPr="006B2FCC" w:rsidRDefault="006C202A" w:rsidP="007C5BA9">
      <w:pPr>
        <w:pStyle w:val="CodeExample"/>
        <w:rPr>
          <w:b/>
        </w:rPr>
      </w:pPr>
      <w:r w:rsidRPr="006B2FCC">
        <w:t>&gt;</w:t>
      </w:r>
      <w:r w:rsidRPr="006B2FCC">
        <w:rPr>
          <w:b/>
        </w:rPr>
        <w:t>S ZTIO=</w:t>
      </w:r>
      <w:r w:rsidR="00FF3F33">
        <w:rPr>
          <w:b/>
        </w:rPr>
        <w:t>“</w:t>
      </w:r>
      <w:r w:rsidRPr="006B2FCC">
        <w:rPr>
          <w:b/>
        </w:rPr>
        <w:t>ZZRES</w:t>
      </w:r>
      <w:r w:rsidR="00FF3F33">
        <w:rPr>
          <w:b/>
        </w:rPr>
        <w:t>”</w:t>
      </w:r>
      <w:r w:rsidRPr="006B2FCC">
        <w:rPr>
          <w:b/>
        </w:rPr>
        <w:t>,ZTRTN=</w:t>
      </w:r>
      <w:r w:rsidR="00FF3F33">
        <w:rPr>
          <w:b/>
        </w:rPr>
        <w:t>“</w:t>
      </w:r>
      <w:r w:rsidRPr="006B2FCC">
        <w:rPr>
          <w:b/>
        </w:rPr>
        <w:t>tag^routine</w:t>
      </w:r>
      <w:r w:rsidR="00FF3F33">
        <w:rPr>
          <w:b/>
        </w:rPr>
        <w:t>”</w:t>
      </w:r>
      <w:r w:rsidRPr="006B2FCC">
        <w:rPr>
          <w:b/>
        </w:rPr>
        <w:t>,ZTDTH=$H</w:t>
      </w:r>
    </w:p>
    <w:p w14:paraId="3148A1F6" w14:textId="77777777" w:rsidR="006C202A" w:rsidRPr="006B2FCC" w:rsidRDefault="006C202A" w:rsidP="007C5BA9">
      <w:pPr>
        <w:pStyle w:val="CodeExample"/>
        <w:rPr>
          <w:b/>
        </w:rPr>
      </w:pPr>
      <w:r w:rsidRPr="006B2FCC">
        <w:t>&gt;</w:t>
      </w:r>
      <w:r w:rsidRPr="006B2FCC">
        <w:rPr>
          <w:b/>
        </w:rPr>
        <w:t>S ZTDESC=</w:t>
      </w:r>
      <w:r w:rsidR="00FF3F33">
        <w:rPr>
          <w:b/>
        </w:rPr>
        <w:t>“</w:t>
      </w:r>
      <w:r w:rsidRPr="006B2FCC">
        <w:rPr>
          <w:b/>
        </w:rPr>
        <w:t>First task in a series</w:t>
      </w:r>
      <w:r w:rsidR="00FF3F33">
        <w:rPr>
          <w:b/>
        </w:rPr>
        <w:t>”</w:t>
      </w:r>
    </w:p>
    <w:p w14:paraId="4A7A16C2" w14:textId="77777777" w:rsidR="006C202A" w:rsidRPr="006B2FCC" w:rsidRDefault="006C202A" w:rsidP="007C5BA9">
      <w:pPr>
        <w:pStyle w:val="CodeExample"/>
        <w:rPr>
          <w:b/>
        </w:rPr>
      </w:pPr>
      <w:r w:rsidRPr="006B2FCC">
        <w:t>&gt;</w:t>
      </w:r>
      <w:r w:rsidRPr="006B2FCC">
        <w:rPr>
          <w:b/>
        </w:rPr>
        <w:t>D ^%ZTLOAD</w:t>
      </w:r>
    </w:p>
    <w:p w14:paraId="48C7F9C0" w14:textId="77777777" w:rsidR="006C202A" w:rsidRPr="006B2FCC" w:rsidRDefault="006C202A" w:rsidP="0029217A">
      <w:pPr>
        <w:pStyle w:val="BodyText6"/>
      </w:pPr>
    </w:p>
    <w:p w14:paraId="3AC51C75" w14:textId="77777777" w:rsidR="006C202A" w:rsidRPr="006B2FCC" w:rsidRDefault="006C202A" w:rsidP="007C5BA9">
      <w:pPr>
        <w:pStyle w:val="BodyText"/>
      </w:pPr>
      <w:r w:rsidRPr="006B2FCC">
        <w:t>Since the name of the resource is part of the call,</w:t>
      </w:r>
      <w:r w:rsidR="008F7BE9">
        <w:t xml:space="preserve"> application</w:t>
      </w:r>
      <w:r w:rsidRPr="006B2FCC">
        <w:t xml:space="preserve"> developers </w:t>
      </w:r>
      <w:r w:rsidRPr="006B2FCC">
        <w:rPr>
          <w:i/>
        </w:rPr>
        <w:t>must</w:t>
      </w:r>
      <w:r w:rsidRPr="006B2FCC">
        <w:t xml:space="preserve"> include installation procedures so that </w:t>
      </w:r>
      <w:r w:rsidR="00ED2EB9">
        <w:t>system administrators are</w:t>
      </w:r>
      <w:r w:rsidRPr="006B2FCC">
        <w:t xml:space="preserve"> able to create the resources using the correct names and other attributes.</w:t>
      </w:r>
    </w:p>
    <w:p w14:paraId="36E188F3" w14:textId="77777777" w:rsidR="006C202A" w:rsidRPr="006B2FCC" w:rsidRDefault="00774217" w:rsidP="007C5BA9">
      <w:pPr>
        <w:pStyle w:val="BodyText"/>
      </w:pPr>
      <w:r w:rsidRPr="006B2FCC">
        <w:fldChar w:fldCharType="begin"/>
      </w:r>
      <w:r w:rsidRPr="006B2FCC">
        <w:instrText xml:space="preserve">XE </w:instrText>
      </w:r>
      <w:r w:rsidR="009F58E4">
        <w:instrText>“</w:instrText>
      </w:r>
      <w:r w:rsidRPr="006B2FCC">
        <w:instrText>SYNC FLAGs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w:instrText>
      </w:r>
      <w:smartTag w:uri="urn:schemas-microsoft-com:office:smarttags" w:element="stockticker">
        <w:r w:rsidRPr="006B2FCC">
          <w:instrText>SYNC</w:instrText>
        </w:r>
      </w:smartTag>
      <w:r w:rsidRPr="006B2FCC">
        <w:instrText xml:space="preserve"> FLAGs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Resource Devices:</w:instrText>
      </w:r>
      <w:smartTag w:uri="urn:schemas-microsoft-com:office:smarttags" w:element="stockticker">
        <w:r w:rsidRPr="006B2FCC">
          <w:instrText>SYNC</w:instrText>
        </w:r>
      </w:smartTag>
      <w:r w:rsidRPr="006B2FCC">
        <w:instrText xml:space="preserve"> FLAGs</w:instrText>
      </w:r>
      <w:r w:rsidR="009F58E4">
        <w:instrText>”</w:instrText>
      </w:r>
      <w:r w:rsidRPr="006B2FCC">
        <w:fldChar w:fldCharType="end"/>
      </w:r>
      <w:r w:rsidR="006C202A" w:rsidRPr="006B2FCC">
        <w:t xml:space="preserve">You can optionally use a </w:t>
      </w:r>
      <w:smartTag w:uri="urn:schemas-microsoft-com:office:smarttags" w:element="stockticker">
        <w:r w:rsidR="006C202A" w:rsidRPr="0048070B">
          <w:rPr>
            <w:b/>
          </w:rPr>
          <w:t>SYNC</w:t>
        </w:r>
      </w:smartTag>
      <w:r w:rsidR="006C202A" w:rsidRPr="0048070B">
        <w:rPr>
          <w:b/>
        </w:rPr>
        <w:t xml:space="preserve"> </w:t>
      </w:r>
      <w:smartTag w:uri="urn:schemas-microsoft-com:office:smarttags" w:element="stockticker">
        <w:r w:rsidR="006C202A" w:rsidRPr="0048070B">
          <w:rPr>
            <w:b/>
          </w:rPr>
          <w:t>FLAG</w:t>
        </w:r>
      </w:smartTag>
      <w:r w:rsidR="006C202A" w:rsidRPr="006B2FCC">
        <w:t xml:space="preserve"> when queuing to a Resource type device. Using a </w:t>
      </w:r>
      <w:smartTag w:uri="urn:schemas-microsoft-com:office:smarttags" w:element="stockticker">
        <w:r w:rsidR="006C202A" w:rsidRPr="0048070B">
          <w:rPr>
            <w:b/>
          </w:rPr>
          <w:t>SYNC</w:t>
        </w:r>
      </w:smartTag>
      <w:r w:rsidR="006C202A" w:rsidRPr="0048070B">
        <w:rPr>
          <w:b/>
        </w:rPr>
        <w:t xml:space="preserve"> </w:t>
      </w:r>
      <w:smartTag w:uri="urn:schemas-microsoft-com:office:smarttags" w:element="stockticker">
        <w:r w:rsidR="006C202A" w:rsidRPr="0048070B">
          <w:rPr>
            <w:b/>
          </w:rPr>
          <w:t>FLAG</w:t>
        </w:r>
      </w:smartTag>
      <w:r w:rsidR="006C202A" w:rsidRPr="006B2FCC">
        <w:t xml:space="preserve"> helps to ensure that sequential tasks queued to a resource only run if the preceding task in the series has completed successfully.</w:t>
      </w:r>
    </w:p>
    <w:p w14:paraId="054FA0F5" w14:textId="7E0969BB" w:rsidR="006C202A" w:rsidRDefault="00F223BA" w:rsidP="00774217">
      <w:pPr>
        <w:pStyle w:val="Note"/>
      </w:pPr>
      <w:r>
        <w:rPr>
          <w:noProof/>
          <w:lang w:eastAsia="en-US"/>
        </w:rPr>
        <w:drawing>
          <wp:inline distT="0" distB="0" distL="0" distR="0" wp14:anchorId="7F22492D" wp14:editId="29EC0CD6">
            <wp:extent cx="285750" cy="285750"/>
            <wp:effectExtent l="0" t="0" r="0" b="0"/>
            <wp:docPr id="544" name="Picture 5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74217">
        <w:tab/>
      </w:r>
      <w:smartTag w:uri="urn:schemas-microsoft-com:office:smarttags" w:element="stockticker">
        <w:r w:rsidR="00774217" w:rsidRPr="006B2FCC">
          <w:rPr>
            <w:b/>
            <w:iCs/>
          </w:rPr>
          <w:t>REF</w:t>
        </w:r>
      </w:smartTag>
      <w:r w:rsidR="00774217" w:rsidRPr="006B2FCC">
        <w:rPr>
          <w:b/>
          <w:iCs/>
        </w:rPr>
        <w:t xml:space="preserve">: </w:t>
      </w:r>
      <w:r w:rsidR="00774217" w:rsidRPr="006B2FCC">
        <w:t xml:space="preserve">For more information on using </w:t>
      </w:r>
      <w:smartTag w:uri="urn:schemas-microsoft-com:office:smarttags" w:element="stockticker">
        <w:r w:rsidR="00774217" w:rsidRPr="0048070B">
          <w:rPr>
            <w:b/>
          </w:rPr>
          <w:t>SYNC</w:t>
        </w:r>
      </w:smartTag>
      <w:r w:rsidR="00774217" w:rsidRPr="0048070B">
        <w:rPr>
          <w:b/>
        </w:rPr>
        <w:t xml:space="preserve"> FLAG</w:t>
      </w:r>
      <w:r w:rsidR="00774217" w:rsidRPr="006B2FCC">
        <w:t xml:space="preserve">s, see the </w:t>
      </w:r>
      <w:r w:rsidR="00FF3F33">
        <w:t>“</w:t>
      </w:r>
      <w:r w:rsidR="00774217" w:rsidRPr="007D1754">
        <w:rPr>
          <w:color w:val="0000FF"/>
        </w:rPr>
        <w:fldChar w:fldCharType="begin" w:fldLock="1"/>
      </w:r>
      <w:r w:rsidR="00774217" w:rsidRPr="007D1754">
        <w:rPr>
          <w:color w:val="0000FF"/>
        </w:rPr>
        <w:instrText xml:space="preserve"> REF _Ref20101928 \h  \* MERGEFORMAT </w:instrText>
      </w:r>
      <w:r w:rsidR="00774217" w:rsidRPr="007D1754">
        <w:rPr>
          <w:color w:val="0000FF"/>
        </w:rPr>
      </w:r>
      <w:r w:rsidR="00774217" w:rsidRPr="007D1754">
        <w:rPr>
          <w:color w:val="0000FF"/>
        </w:rPr>
        <w:fldChar w:fldCharType="separate"/>
      </w:r>
      <w:r w:rsidR="00EB0586" w:rsidRPr="00EB0586">
        <w:rPr>
          <w:color w:val="0000FF"/>
          <w:u w:val="single"/>
        </w:rPr>
        <w:t>TaskMan: Developer Tools</w:t>
      </w:r>
      <w:r w:rsidR="00774217" w:rsidRPr="007D1754">
        <w:rPr>
          <w:color w:val="0000FF"/>
        </w:rPr>
        <w:fldChar w:fldCharType="end"/>
      </w:r>
      <w:r w:rsidR="00CC6A5D">
        <w:t>”</w:t>
      </w:r>
      <w:r w:rsidR="00774217" w:rsidRPr="006B2FCC">
        <w:t xml:space="preserve"> </w:t>
      </w:r>
      <w:r w:rsidR="002E3D91">
        <w:t>section</w:t>
      </w:r>
      <w:r w:rsidR="00774217" w:rsidRPr="006B2FCC">
        <w:t>.</w:t>
      </w:r>
    </w:p>
    <w:p w14:paraId="51C951D1" w14:textId="77777777" w:rsidR="000A182C" w:rsidRPr="000A182C" w:rsidRDefault="000A182C" w:rsidP="000A182C">
      <w:pPr>
        <w:pStyle w:val="BodyText"/>
        <w:rPr>
          <w:kern w:val="32"/>
        </w:rPr>
      </w:pPr>
      <w:bookmarkStart w:id="430" w:name="_Ref303842664"/>
      <w:r w:rsidRPr="000A182C">
        <w:br w:type="page"/>
      </w:r>
    </w:p>
    <w:p w14:paraId="088259FA" w14:textId="26096736" w:rsidR="006C202A" w:rsidRPr="006B2FCC" w:rsidRDefault="006C202A" w:rsidP="00246B1E">
      <w:pPr>
        <w:pStyle w:val="Heading1"/>
      </w:pPr>
      <w:bookmarkStart w:id="431" w:name="_Toc148367628"/>
      <w:r w:rsidRPr="006B2FCC">
        <w:lastRenderedPageBreak/>
        <w:t xml:space="preserve">Domain Name Service (DNS): </w:t>
      </w:r>
      <w:r w:rsidR="00575A73" w:rsidRPr="006B2FCC">
        <w:t>Developer</w:t>
      </w:r>
      <w:r w:rsidRPr="006B2FCC">
        <w:t xml:space="preserve"> Tools</w:t>
      </w:r>
      <w:bookmarkEnd w:id="430"/>
      <w:bookmarkEnd w:id="431"/>
    </w:p>
    <w:p w14:paraId="0BC28B37" w14:textId="77777777" w:rsidR="006C202A" w:rsidRPr="006B2FCC" w:rsidRDefault="00740B85" w:rsidP="004E1639">
      <w:pPr>
        <w:pStyle w:val="Heading2"/>
      </w:pPr>
      <w:bookmarkStart w:id="432" w:name="_Toc148367629"/>
      <w:r>
        <w:t>Application Programming Interface</w:t>
      </w:r>
      <w:r w:rsidR="006C202A" w:rsidRPr="006B2FCC">
        <w:t xml:space="preserve"> (</w:t>
      </w:r>
      <w:r w:rsidR="00F45DA7">
        <w:t>AP</w:t>
      </w:r>
      <w:r w:rsidR="006C202A" w:rsidRPr="006B2FCC">
        <w:t>I)</w:t>
      </w:r>
      <w:bookmarkEnd w:id="432"/>
    </w:p>
    <w:p w14:paraId="416363B8" w14:textId="77777777" w:rsidR="006C202A" w:rsidRPr="006B2FCC" w:rsidRDefault="00B50C22" w:rsidP="004E1639">
      <w:pPr>
        <w:pStyle w:val="BodyText"/>
        <w:keepNext/>
        <w:keepLines/>
      </w:pPr>
      <w:r w:rsidRPr="006B2FCC">
        <w:fldChar w:fldCharType="begin"/>
      </w:r>
      <w:r w:rsidRPr="006B2FCC">
        <w:instrText xml:space="preserve"> XE </w:instrText>
      </w:r>
      <w:r w:rsidR="009F58E4">
        <w:instrText>“</w:instrText>
      </w:r>
      <w:r w:rsidRPr="006B2FCC">
        <w:instrText>Domain Name Service (DNS):Developer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Tools:Domain Name Service (DNS)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I):DNS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DNS: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Domain Name Service (DNS). These </w:t>
      </w:r>
      <w:r w:rsidR="00F92D1F">
        <w:t>APIs</w:t>
      </w:r>
      <w:r w:rsidR="006C202A" w:rsidRPr="006B2FCC">
        <w:t xml:space="preserve"> are described below.</w:t>
      </w:r>
    </w:p>
    <w:p w14:paraId="1CF5602A" w14:textId="77777777" w:rsidR="006C202A" w:rsidRPr="006B2FCC" w:rsidRDefault="006C202A" w:rsidP="00C54011">
      <w:pPr>
        <w:pStyle w:val="Heading3"/>
      </w:pPr>
      <w:bookmarkStart w:id="433" w:name="address_xlfnslk"/>
      <w:bookmarkStart w:id="434" w:name="_Ref413140902"/>
      <w:bookmarkStart w:id="435" w:name="_Toc148367630"/>
      <w:r w:rsidRPr="006B2FCC">
        <w:t>$$ADDRESS^XLFNSLK</w:t>
      </w:r>
      <w:bookmarkEnd w:id="433"/>
      <w:r w:rsidRPr="006B2FCC">
        <w:t>(): Conver</w:t>
      </w:r>
      <w:r w:rsidR="00A83927" w:rsidRPr="006B2FCC">
        <w:t xml:space="preserve">t </w:t>
      </w:r>
      <w:r w:rsidRPr="006B2FCC">
        <w:t>Domain Name to IP Addresses</w:t>
      </w:r>
      <w:bookmarkEnd w:id="434"/>
      <w:bookmarkEnd w:id="435"/>
    </w:p>
    <w:p w14:paraId="0C76E854" w14:textId="77777777" w:rsidR="00FF7371" w:rsidRDefault="00FF7371" w:rsidP="00FF7371">
      <w:pPr>
        <w:pStyle w:val="APIText"/>
        <w:keepNext/>
        <w:keepLines/>
      </w:pPr>
      <w:r w:rsidRPr="006B2FCC">
        <w:rPr>
          <w:b/>
        </w:rPr>
        <w:t>Reference Type</w:t>
      </w:r>
      <w:r>
        <w:rPr>
          <w:b/>
        </w:rPr>
        <w:t>:</w:t>
      </w:r>
      <w:r>
        <w:rPr>
          <w:b/>
        </w:rPr>
        <w:tab/>
      </w:r>
      <w:r w:rsidR="0010056C" w:rsidRPr="006B2FCC">
        <w:t>Supported</w:t>
      </w:r>
      <w:r w:rsidR="0010056C" w:rsidRPr="006B2FCC">
        <w:fldChar w:fldCharType="begin"/>
      </w:r>
      <w:r w:rsidR="0010056C" w:rsidRPr="006B2FCC">
        <w:instrText xml:space="preserve">XE </w:instrText>
      </w:r>
      <w:r w:rsidR="0010056C">
        <w:instrText>“</w:instrText>
      </w:r>
      <w:r w:rsidR="0010056C" w:rsidRPr="006B2FCC">
        <w:instrText>XLFNSLK:$$ADDRESS^XLFNSLK</w:instrText>
      </w:r>
      <w:r w:rsidR="0010056C">
        <w:instrText>”</w:instrText>
      </w:r>
      <w:r w:rsidR="0010056C" w:rsidRPr="006B2FCC">
        <w:fldChar w:fldCharType="end"/>
      </w:r>
      <w:r w:rsidR="0010056C" w:rsidRPr="006B2FCC">
        <w:fldChar w:fldCharType="begin"/>
      </w:r>
      <w:r w:rsidR="0010056C" w:rsidRPr="006B2FCC">
        <w:instrText xml:space="preserve">XE </w:instrText>
      </w:r>
      <w:r w:rsidR="0010056C">
        <w:instrText>“</w:instrText>
      </w:r>
      <w:r w:rsidR="0010056C" w:rsidRPr="006B2FCC">
        <w:instrText>$$ADDRESS^XLFNSLK</w:instrText>
      </w:r>
      <w:r w:rsidR="0010056C">
        <w:instrText>”</w:instrText>
      </w:r>
      <w:r w:rsidR="0010056C" w:rsidRPr="006B2FCC">
        <w:fldChar w:fldCharType="end"/>
      </w:r>
      <w:r w:rsidR="0010056C" w:rsidRPr="006B2FCC">
        <w:fldChar w:fldCharType="begin"/>
      </w:r>
      <w:r w:rsidR="0010056C" w:rsidRPr="006B2FCC">
        <w:instrText xml:space="preserve">XE </w:instrText>
      </w:r>
      <w:r w:rsidR="0010056C">
        <w:instrText>“</w:instrText>
      </w:r>
      <w:r w:rsidR="0010056C" w:rsidRPr="006B2FCC">
        <w:instrText>Domain Name Service (DNS):$$ADDRESS^XLFNSLK</w:instrText>
      </w:r>
      <w:r w:rsidR="0010056C">
        <w:instrText>”</w:instrText>
      </w:r>
      <w:r w:rsidR="0010056C" w:rsidRPr="006B2FCC">
        <w:fldChar w:fldCharType="end"/>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Reference Type:Supported:$$ADDRESS^XLFNSLK</w:instrText>
      </w:r>
      <w:r w:rsidR="0010056C">
        <w:instrText>”</w:instrText>
      </w:r>
      <w:r w:rsidR="0010056C" w:rsidRPr="006B2FCC">
        <w:instrText xml:space="preserve"> </w:instrText>
      </w:r>
      <w:r w:rsidR="0010056C" w:rsidRPr="006B2FCC">
        <w:rPr>
          <w:vanish/>
        </w:rPr>
        <w:fldChar w:fldCharType="end"/>
      </w:r>
      <w:r w:rsidR="0010056C" w:rsidRPr="006B2FCC">
        <w:rPr>
          <w:vanish/>
        </w:rPr>
        <w:fldChar w:fldCharType="begin"/>
      </w:r>
      <w:r w:rsidR="0010056C" w:rsidRPr="006B2FCC">
        <w:rPr>
          <w:vanish/>
        </w:rPr>
        <w:instrText xml:space="preserve"> XE </w:instrText>
      </w:r>
      <w:r w:rsidR="0010056C">
        <w:rPr>
          <w:vanish/>
        </w:rPr>
        <w:instrText>“</w:instrText>
      </w:r>
      <w:r w:rsidR="0010056C" w:rsidRPr="006B2FCC">
        <w:instrText>Convert:Domain Name to IP Addresses</w:instrText>
      </w:r>
      <w:r w:rsidR="0010056C">
        <w:instrText>”</w:instrText>
      </w:r>
      <w:r w:rsidR="0010056C" w:rsidRPr="006B2FCC">
        <w:instrText xml:space="preserve"> </w:instrText>
      </w:r>
      <w:r w:rsidR="0010056C" w:rsidRPr="006B2FCC">
        <w:rPr>
          <w:vanish/>
        </w:rPr>
        <w:fldChar w:fldCharType="end"/>
      </w:r>
    </w:p>
    <w:p w14:paraId="48BB936A" w14:textId="77777777" w:rsidR="00FF7371" w:rsidRDefault="00FF7371" w:rsidP="00FF7371">
      <w:pPr>
        <w:pStyle w:val="APIText"/>
        <w:keepNext/>
        <w:keepLines/>
      </w:pPr>
      <w:r w:rsidRPr="006B2FCC">
        <w:rPr>
          <w:b/>
        </w:rPr>
        <w:t>Category</w:t>
      </w:r>
      <w:r>
        <w:rPr>
          <w:b/>
        </w:rPr>
        <w:t>:</w:t>
      </w:r>
      <w:r>
        <w:rPr>
          <w:b/>
        </w:rPr>
        <w:tab/>
      </w:r>
      <w:r w:rsidR="0010056C" w:rsidRPr="006B2FCC">
        <w:t>Domain Name Service (DNS)</w:t>
      </w:r>
    </w:p>
    <w:p w14:paraId="5F132C7D" w14:textId="77777777" w:rsidR="00FF7371" w:rsidRPr="0084064A" w:rsidRDefault="006205D0" w:rsidP="00FF7371">
      <w:pPr>
        <w:pStyle w:val="APIText"/>
        <w:keepNext/>
        <w:keepLines/>
      </w:pPr>
      <w:r>
        <w:rPr>
          <w:b/>
        </w:rPr>
        <w:t>ICR #</w:t>
      </w:r>
      <w:r w:rsidR="00FF7371">
        <w:rPr>
          <w:b/>
        </w:rPr>
        <w:t>:</w:t>
      </w:r>
      <w:r w:rsidR="00FF7371" w:rsidRPr="0084064A">
        <w:tab/>
      </w:r>
      <w:r w:rsidR="0010056C" w:rsidRPr="006B2FCC">
        <w:t>3056</w:t>
      </w:r>
    </w:p>
    <w:p w14:paraId="7D9E8F39" w14:textId="77777777" w:rsidR="00FF7371" w:rsidRDefault="00FF7371" w:rsidP="00FF7371">
      <w:pPr>
        <w:pStyle w:val="APIText"/>
        <w:keepNext/>
        <w:keepLines/>
      </w:pPr>
      <w:r w:rsidRPr="006B2FCC">
        <w:rPr>
          <w:b/>
        </w:rPr>
        <w:t>Description</w:t>
      </w:r>
      <w:r>
        <w:rPr>
          <w:b/>
        </w:rPr>
        <w:t>:</w:t>
      </w:r>
      <w:r w:rsidRPr="0084064A">
        <w:tab/>
      </w:r>
      <w:r w:rsidR="00A97FF6">
        <w:t xml:space="preserve">The </w:t>
      </w:r>
      <w:r w:rsidR="00A97FF6" w:rsidRPr="006B2FCC">
        <w:t>$$ADDRESS^XLFNSLK</w:t>
      </w:r>
      <w:r w:rsidR="0010056C" w:rsidRPr="006B2FCC">
        <w:t xml:space="preserve"> extrinsic function calls the Domain Name Service (DNS) to convert a domain name into its IP addresses. The IP addresses of the DNS being called are in the DNS IP</w:t>
      </w:r>
      <w:r w:rsidR="00361EF0" w:rsidRPr="006B2FCC">
        <w:t xml:space="preserve"> (#8989.3,51)</w:t>
      </w:r>
      <w:r w:rsidR="0010056C" w:rsidRPr="006B2FCC">
        <w:t xml:space="preserve"> field</w:t>
      </w:r>
      <w:r w:rsidR="0010056C" w:rsidRPr="006B2FCC">
        <w:fldChar w:fldCharType="begin"/>
      </w:r>
      <w:r w:rsidR="0010056C" w:rsidRPr="006B2FCC">
        <w:instrText xml:space="preserve"> XE </w:instrText>
      </w:r>
      <w:r w:rsidR="0010056C">
        <w:instrText>“</w:instrText>
      </w:r>
      <w:r w:rsidR="0010056C" w:rsidRPr="006B2FCC">
        <w:instrText>DNS IP</w:instrText>
      </w:r>
      <w:r w:rsidR="00361EF0" w:rsidRPr="006B2FCC">
        <w:instrText xml:space="preserve"> (#8989.3,51)</w:instrText>
      </w:r>
      <w:r w:rsidR="0010056C" w:rsidRPr="006B2FCC">
        <w:instrText xml:space="preserve"> Field</w:instrText>
      </w:r>
      <w:r w:rsidR="0010056C">
        <w:instrText>”</w:instrText>
      </w:r>
      <w:r w:rsidR="0010056C" w:rsidRPr="006B2FCC">
        <w:instrText xml:space="preserve"> </w:instrText>
      </w:r>
      <w:r w:rsidR="0010056C" w:rsidRPr="006B2FCC">
        <w:fldChar w:fldCharType="end"/>
      </w:r>
      <w:r w:rsidR="0010056C" w:rsidRPr="006B2FCC">
        <w:fldChar w:fldCharType="begin"/>
      </w:r>
      <w:r w:rsidR="0010056C" w:rsidRPr="006B2FCC">
        <w:instrText xml:space="preserve"> XE </w:instrText>
      </w:r>
      <w:r w:rsidR="0010056C">
        <w:instrText>“</w:instrText>
      </w:r>
      <w:r w:rsidR="0010056C" w:rsidRPr="006B2FCC">
        <w:instrText>Fields:DNS IP (#8989.3,51)</w:instrText>
      </w:r>
      <w:r w:rsidR="0010056C">
        <w:instrText>”</w:instrText>
      </w:r>
      <w:r w:rsidR="0010056C" w:rsidRPr="006B2FCC">
        <w:instrText xml:space="preserve"> </w:instrText>
      </w:r>
      <w:r w:rsidR="0010056C" w:rsidRPr="006B2FCC">
        <w:fldChar w:fldCharType="end"/>
      </w:r>
      <w:r w:rsidR="0010056C" w:rsidRPr="006B2FCC">
        <w:t xml:space="preserve"> in the KERNEL SYSTEM PARAMETERS</w:t>
      </w:r>
      <w:r w:rsidR="00300CFC" w:rsidRPr="006B2FCC">
        <w:t xml:space="preserve"> (#8989.3)</w:t>
      </w:r>
      <w:r w:rsidR="0010056C" w:rsidRPr="006B2FCC">
        <w:t xml:space="preserve"> file</w:t>
      </w:r>
      <w:r w:rsidR="0010056C" w:rsidRPr="006B2FCC">
        <w:fldChar w:fldCharType="begin"/>
      </w:r>
      <w:r w:rsidR="0010056C" w:rsidRPr="006B2FCC">
        <w:instrText xml:space="preserve"> XE </w:instrText>
      </w:r>
      <w:r w:rsidR="0010056C">
        <w:instrText>“</w:instrText>
      </w:r>
      <w:r w:rsidR="0010056C" w:rsidRPr="006B2FCC">
        <w:instrText>KERNEL SYSTEM PARAMETERS</w:instrText>
      </w:r>
      <w:r w:rsidR="00300CFC" w:rsidRPr="006B2FCC">
        <w:instrText xml:space="preserve"> (#8989.3)</w:instrText>
      </w:r>
      <w:r w:rsidR="0010056C" w:rsidRPr="006B2FCC">
        <w:instrText xml:space="preserve"> File</w:instrText>
      </w:r>
      <w:r w:rsidR="0010056C">
        <w:instrText>”</w:instrText>
      </w:r>
      <w:r w:rsidR="0010056C" w:rsidRPr="006B2FCC">
        <w:instrText xml:space="preserve"> </w:instrText>
      </w:r>
      <w:r w:rsidR="0010056C" w:rsidRPr="006B2FCC">
        <w:fldChar w:fldCharType="end"/>
      </w:r>
      <w:r w:rsidR="0010056C" w:rsidRPr="006B2FCC">
        <w:fldChar w:fldCharType="begin"/>
      </w:r>
      <w:r w:rsidR="0010056C" w:rsidRPr="006B2FCC">
        <w:instrText xml:space="preserve"> XE </w:instrText>
      </w:r>
      <w:r w:rsidR="0010056C">
        <w:instrText>“</w:instrText>
      </w:r>
      <w:r w:rsidR="0010056C" w:rsidRPr="006B2FCC">
        <w:instrText>Files:KERNEL SYSTEM PARAMETERS (#8989.3)</w:instrText>
      </w:r>
      <w:r w:rsidR="0010056C">
        <w:instrText>”</w:instrText>
      </w:r>
      <w:r w:rsidR="0010056C" w:rsidRPr="006B2FCC">
        <w:instrText xml:space="preserve"> </w:instrText>
      </w:r>
      <w:r w:rsidR="0010056C" w:rsidRPr="006B2FCC">
        <w:fldChar w:fldCharType="end"/>
      </w:r>
      <w:r w:rsidR="0010056C" w:rsidRPr="006B2FCC">
        <w:t>.</w:t>
      </w:r>
    </w:p>
    <w:p w14:paraId="46E9796A" w14:textId="25B05880" w:rsidR="006C2C45" w:rsidRDefault="006C2C45" w:rsidP="00F85CEA">
      <w:pPr>
        <w:pStyle w:val="APIDescriptionNote"/>
      </w:pPr>
      <w:r>
        <w:drawing>
          <wp:inline distT="0" distB="0" distL="0" distR="0" wp14:anchorId="7780737B" wp14:editId="670B509F">
            <wp:extent cx="285750" cy="285750"/>
            <wp:effectExtent l="0" t="0" r="0" b="0"/>
            <wp:docPr id="59" name="Picture 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C2C45">
        <w:rPr>
          <w:b/>
        </w:rPr>
        <w:t>NOTE:</w:t>
      </w:r>
      <w:r>
        <w:t xml:space="preserve"> </w:t>
      </w:r>
      <w:r w:rsidRPr="006C2C45">
        <w:t xml:space="preserve">This API is </w:t>
      </w:r>
      <w:r w:rsidRPr="00A97FF6">
        <w:rPr>
          <w:b/>
        </w:rPr>
        <w:t>IPv6</w:t>
      </w:r>
      <w:r w:rsidRPr="006C2C45">
        <w:t xml:space="preserve"> compliant.</w:t>
      </w:r>
    </w:p>
    <w:p w14:paraId="793FE74F" w14:textId="77777777" w:rsidR="00002789" w:rsidRPr="0084064A" w:rsidRDefault="00002789" w:rsidP="00002789">
      <w:pPr>
        <w:pStyle w:val="BodyText6"/>
      </w:pPr>
    </w:p>
    <w:p w14:paraId="05E3AD28" w14:textId="77777777" w:rsidR="00FF7371" w:rsidRDefault="00FF7371" w:rsidP="0010056C">
      <w:pPr>
        <w:pStyle w:val="APIText"/>
      </w:pPr>
      <w:r w:rsidRPr="006B2FCC">
        <w:rPr>
          <w:b/>
        </w:rPr>
        <w:t>Format</w:t>
      </w:r>
      <w:r>
        <w:rPr>
          <w:b/>
        </w:rPr>
        <w:t>:</w:t>
      </w:r>
      <w:r w:rsidRPr="0084064A">
        <w:tab/>
      </w:r>
      <w:r w:rsidR="0010056C" w:rsidRPr="0010056C">
        <w:t>$$ADDRESS^XLFNSLK(domain_name[,type])</w:t>
      </w:r>
    </w:p>
    <w:p w14:paraId="0A767C40" w14:textId="0A02DBAD" w:rsidR="00FF7371" w:rsidRDefault="00FF7371" w:rsidP="0005355F">
      <w:pPr>
        <w:pStyle w:val="APIParameters"/>
        <w:keepNext/>
        <w:keepLines/>
        <w:ind w:left="4147" w:hanging="4147"/>
      </w:pPr>
      <w:r w:rsidRPr="00EF024E">
        <w:rPr>
          <w:b/>
        </w:rPr>
        <w:t>Input Parameters:</w:t>
      </w:r>
      <w:r w:rsidRPr="00EF024E">
        <w:rPr>
          <w:b/>
        </w:rPr>
        <w:tab/>
      </w:r>
      <w:r w:rsidR="0010056C" w:rsidRPr="00B92D35">
        <w:rPr>
          <w:b/>
          <w:bCs w:val="0"/>
        </w:rPr>
        <w:t>domain_name</w:t>
      </w:r>
      <w:r w:rsidR="0010056C" w:rsidRPr="006B2FCC">
        <w:t>:</w:t>
      </w:r>
      <w:r w:rsidRPr="00EF024E">
        <w:rPr>
          <w:b/>
        </w:rPr>
        <w:tab/>
      </w:r>
      <w:r w:rsidR="0010056C" w:rsidRPr="006B2FCC">
        <w:t>(required) This is the fully qualified domain name (e.g., </w:t>
      </w:r>
      <w:r w:rsidR="007248F9">
        <w:t>REDACTED</w:t>
      </w:r>
      <w:r w:rsidR="0010056C" w:rsidRPr="006B2FCC">
        <w:t>.VA.</w:t>
      </w:r>
      <w:smartTag w:uri="urn:schemas-microsoft-com:office:smarttags" w:element="stockticker">
        <w:r w:rsidR="0010056C" w:rsidRPr="006B2FCC">
          <w:t>GOV</w:t>
        </w:r>
      </w:smartTag>
      <w:r w:rsidR="0010056C" w:rsidRPr="006B2FCC">
        <w:t>).</w:t>
      </w:r>
    </w:p>
    <w:p w14:paraId="7E8956DF" w14:textId="77777777" w:rsidR="0010056C" w:rsidRPr="0010056C" w:rsidRDefault="0010056C" w:rsidP="00B46F1A">
      <w:pPr>
        <w:pStyle w:val="APIParameters"/>
      </w:pPr>
      <w:r>
        <w:tab/>
      </w:r>
      <w:r w:rsidRPr="00B92D35">
        <w:rPr>
          <w:b/>
          <w:bCs w:val="0"/>
        </w:rPr>
        <w:t>type</w:t>
      </w:r>
      <w:r w:rsidRPr="006B2FCC">
        <w:t>:</w:t>
      </w:r>
      <w:r>
        <w:tab/>
      </w:r>
      <w:r w:rsidRPr="006B2FCC">
        <w:t xml:space="preserve">(optional) This input parameter is from the set A: </w:t>
      </w:r>
      <w:r w:rsidRPr="00E42B84">
        <w:rPr>
          <w:b/>
        </w:rPr>
        <w:t>IPv4</w:t>
      </w:r>
      <w:r>
        <w:t xml:space="preserve"> </w:t>
      </w:r>
      <w:r w:rsidRPr="006B2FCC">
        <w:t xml:space="preserve">address (the default), </w:t>
      </w:r>
      <w:r>
        <w:t xml:space="preserve">AAAA: </w:t>
      </w:r>
      <w:r w:rsidRPr="00E42B84">
        <w:rPr>
          <w:b/>
        </w:rPr>
        <w:t>IPv6</w:t>
      </w:r>
      <w:r>
        <w:t xml:space="preserve"> address, </w:t>
      </w:r>
      <w:r w:rsidRPr="006B2FCC">
        <w:t>CNAME: alias.</w:t>
      </w:r>
    </w:p>
    <w:p w14:paraId="75D6AEFB" w14:textId="77777777" w:rsidR="00FF7371" w:rsidRPr="0010056C" w:rsidRDefault="00FF7371" w:rsidP="00B46F1A">
      <w:pPr>
        <w:pStyle w:val="APIParameters"/>
      </w:pPr>
      <w:r w:rsidRPr="00EF024E">
        <w:rPr>
          <w:b/>
        </w:rPr>
        <w:t>Output:</w:t>
      </w:r>
      <w:r w:rsidRPr="00EF024E">
        <w:rPr>
          <w:b/>
        </w:rPr>
        <w:tab/>
      </w:r>
      <w:r w:rsidR="0010056C" w:rsidRPr="006B2FCC">
        <w:t>returns:</w:t>
      </w:r>
      <w:r w:rsidRPr="00EF024E">
        <w:rPr>
          <w:b/>
        </w:rPr>
        <w:tab/>
      </w:r>
      <w:r w:rsidR="0010056C" w:rsidRPr="006B2FCC">
        <w:t>Returns a comma-separated list of IP addresses that are associated with the input domain.</w:t>
      </w:r>
    </w:p>
    <w:p w14:paraId="4803CAB2" w14:textId="77777777" w:rsidR="000A1C2C" w:rsidRDefault="000A1C2C" w:rsidP="0029217A">
      <w:pPr>
        <w:pStyle w:val="BodyText6"/>
      </w:pPr>
    </w:p>
    <w:p w14:paraId="5483DDB6" w14:textId="77777777" w:rsidR="006C202A" w:rsidRDefault="00CF001D" w:rsidP="0075488D">
      <w:pPr>
        <w:pStyle w:val="Heading4"/>
      </w:pPr>
      <w:r>
        <w:lastRenderedPageBreak/>
        <w:t>Example</w:t>
      </w:r>
      <w:r w:rsidR="003676CA">
        <w:t>s</w:t>
      </w:r>
    </w:p>
    <w:p w14:paraId="61DD8128" w14:textId="1B5DC820" w:rsidR="00D402E2" w:rsidRDefault="00D402E2" w:rsidP="00D402E2">
      <w:pPr>
        <w:pStyle w:val="Heading5"/>
      </w:pPr>
      <w:r>
        <w:t>Example 1</w:t>
      </w:r>
    </w:p>
    <w:p w14:paraId="77D33795" w14:textId="77777777" w:rsidR="00FD515E" w:rsidRPr="00FD515E" w:rsidRDefault="00FD515E" w:rsidP="00FD515E">
      <w:pPr>
        <w:pStyle w:val="BodyText6"/>
        <w:keepNext/>
        <w:keepLines/>
      </w:pPr>
    </w:p>
    <w:p w14:paraId="09B0C6E8" w14:textId="4B47BDD5" w:rsidR="00D402E2" w:rsidRPr="00D402E2" w:rsidRDefault="00D402E2" w:rsidP="00D402E2">
      <w:pPr>
        <w:pStyle w:val="Caption"/>
      </w:pPr>
      <w:bookmarkStart w:id="436" w:name="_Toc148365128"/>
      <w:r>
        <w:t xml:space="preserve">Figure </w:t>
      </w:r>
      <w:fldSimple w:instr=" SEQ Figure \* ARABIC ">
        <w:r w:rsidR="00C57752">
          <w:rPr>
            <w:noProof/>
          </w:rPr>
          <w:t>61</w:t>
        </w:r>
      </w:fldSimple>
      <w:r>
        <w:t xml:space="preserve">: </w:t>
      </w:r>
      <w:r w:rsidRPr="006B2FCC">
        <w:t>$$ADDRESS^XLFNSLK</w:t>
      </w:r>
      <w:r>
        <w:t xml:space="preserve"> API—Example 1</w:t>
      </w:r>
      <w:bookmarkEnd w:id="436"/>
    </w:p>
    <w:p w14:paraId="5DCB70EB" w14:textId="4026E359" w:rsidR="006C202A" w:rsidRPr="006B2FCC" w:rsidRDefault="006C202A" w:rsidP="00D402E2">
      <w:pPr>
        <w:pStyle w:val="CodeExamplewBox"/>
      </w:pPr>
      <w:r w:rsidRPr="006B2FCC">
        <w:t>&gt;</w:t>
      </w:r>
      <w:r w:rsidRPr="00D402E2">
        <w:rPr>
          <w:b/>
        </w:rPr>
        <w:t>S X=$$ADDRESS^XLFNSLK(</w:t>
      </w:r>
      <w:r w:rsidR="00FF3F33" w:rsidRPr="00D402E2">
        <w:rPr>
          <w:b/>
        </w:rPr>
        <w:t>“</w:t>
      </w:r>
      <w:r w:rsidR="007248F9">
        <w:rPr>
          <w:b/>
        </w:rPr>
        <w:t>REDACTED</w:t>
      </w:r>
      <w:r w:rsidRPr="00D402E2">
        <w:rPr>
          <w:b/>
        </w:rPr>
        <w:t>.VA.GOV</w:t>
      </w:r>
      <w:r w:rsidR="00FF3F33" w:rsidRPr="00D402E2">
        <w:rPr>
          <w:b/>
        </w:rPr>
        <w:t>”</w:t>
      </w:r>
      <w:r w:rsidRPr="00D402E2">
        <w:rPr>
          <w:b/>
        </w:rPr>
        <w:t>)</w:t>
      </w:r>
    </w:p>
    <w:p w14:paraId="60B7E1E1" w14:textId="77777777" w:rsidR="006C202A" w:rsidRPr="006B2FCC" w:rsidRDefault="006C202A" w:rsidP="00D402E2">
      <w:pPr>
        <w:pStyle w:val="CodeExamplewBox"/>
      </w:pPr>
    </w:p>
    <w:p w14:paraId="09614DE8" w14:textId="77777777" w:rsidR="006C202A" w:rsidRPr="006B2FCC" w:rsidRDefault="006C202A" w:rsidP="00D402E2">
      <w:pPr>
        <w:pStyle w:val="CodeExamplewBox"/>
      </w:pPr>
      <w:r w:rsidRPr="006B2FCC">
        <w:t>&gt;</w:t>
      </w:r>
      <w:r w:rsidRPr="00D402E2">
        <w:rPr>
          <w:b/>
        </w:rPr>
        <w:t>W X</w:t>
      </w:r>
    </w:p>
    <w:p w14:paraId="74F67699" w14:textId="77777777" w:rsidR="006C202A" w:rsidRPr="006B2FCC" w:rsidRDefault="00BA4661" w:rsidP="00D402E2">
      <w:pPr>
        <w:pStyle w:val="CodeExamplewBox"/>
      </w:pPr>
      <w:r>
        <w:t>99</w:t>
      </w:r>
      <w:r w:rsidR="006C202A" w:rsidRPr="006B2FCC">
        <w:t>.</w:t>
      </w:r>
      <w:r>
        <w:t>9</w:t>
      </w:r>
      <w:r w:rsidR="006C202A" w:rsidRPr="006B2FCC">
        <w:t>.</w:t>
      </w:r>
      <w:r>
        <w:t>99</w:t>
      </w:r>
      <w:r w:rsidR="006C202A" w:rsidRPr="006B2FCC">
        <w:t>.</w:t>
      </w:r>
      <w:r>
        <w:t>999</w:t>
      </w:r>
    </w:p>
    <w:p w14:paraId="2E30CA10" w14:textId="77777777" w:rsidR="006C202A" w:rsidRDefault="006C202A" w:rsidP="0029217A">
      <w:pPr>
        <w:pStyle w:val="BodyText6"/>
      </w:pPr>
    </w:p>
    <w:p w14:paraId="20C492AB" w14:textId="7D0845A9" w:rsidR="00D402E2" w:rsidRDefault="00D402E2" w:rsidP="00D402E2">
      <w:pPr>
        <w:pStyle w:val="Heading5"/>
      </w:pPr>
      <w:r>
        <w:t>Example 2</w:t>
      </w:r>
    </w:p>
    <w:p w14:paraId="41657262" w14:textId="77777777" w:rsidR="00FD515E" w:rsidRPr="00FD515E" w:rsidRDefault="00FD515E" w:rsidP="00FD515E">
      <w:pPr>
        <w:pStyle w:val="BodyText6"/>
        <w:keepNext/>
        <w:keepLines/>
      </w:pPr>
    </w:p>
    <w:p w14:paraId="303B6F35" w14:textId="2751F55A" w:rsidR="00D402E2" w:rsidRDefault="00D402E2" w:rsidP="00D402E2">
      <w:pPr>
        <w:pStyle w:val="Caption"/>
      </w:pPr>
      <w:bookmarkStart w:id="437" w:name="_Toc148365129"/>
      <w:r>
        <w:t xml:space="preserve">Figure </w:t>
      </w:r>
      <w:fldSimple w:instr=" SEQ Figure \* ARABIC ">
        <w:r w:rsidR="00C57752">
          <w:rPr>
            <w:noProof/>
          </w:rPr>
          <w:t>62</w:t>
        </w:r>
      </w:fldSimple>
      <w:r>
        <w:t xml:space="preserve">: </w:t>
      </w:r>
      <w:r w:rsidRPr="006B2FCC">
        <w:t>$$ADDRESS^XLFNSLK</w:t>
      </w:r>
      <w:r>
        <w:t xml:space="preserve"> API—Example 2</w:t>
      </w:r>
      <w:bookmarkEnd w:id="437"/>
    </w:p>
    <w:p w14:paraId="732609DC" w14:textId="77777777" w:rsidR="003676CA" w:rsidRPr="006B2FCC" w:rsidRDefault="003676CA" w:rsidP="00D402E2">
      <w:pPr>
        <w:pStyle w:val="CodeExamplewBox"/>
      </w:pPr>
      <w:r w:rsidRPr="006B2FCC">
        <w:t>&gt;</w:t>
      </w:r>
      <w:r w:rsidRPr="00D402E2">
        <w:rPr>
          <w:b/>
        </w:rPr>
        <w:t>S X=$$ADDRESS^XLFNSLK(“www.google.com”,</w:t>
      </w:r>
      <w:r w:rsidR="00285671" w:rsidRPr="00D402E2">
        <w:rPr>
          <w:b/>
        </w:rPr>
        <w:t>“</w:t>
      </w:r>
      <w:r w:rsidRPr="00D402E2">
        <w:rPr>
          <w:b/>
        </w:rPr>
        <w:t>AAAA” )</w:t>
      </w:r>
    </w:p>
    <w:p w14:paraId="15553350" w14:textId="77777777" w:rsidR="003676CA" w:rsidRPr="006B2FCC" w:rsidRDefault="003676CA" w:rsidP="00D402E2">
      <w:pPr>
        <w:pStyle w:val="CodeExamplewBox"/>
      </w:pPr>
    </w:p>
    <w:p w14:paraId="009E373E" w14:textId="77777777" w:rsidR="003676CA" w:rsidRPr="006B2FCC" w:rsidRDefault="003676CA" w:rsidP="00D402E2">
      <w:pPr>
        <w:pStyle w:val="CodeExamplewBox"/>
      </w:pPr>
      <w:r w:rsidRPr="006B2FCC">
        <w:t>&gt;</w:t>
      </w:r>
      <w:r w:rsidRPr="00D402E2">
        <w:rPr>
          <w:b/>
        </w:rPr>
        <w:t>W X</w:t>
      </w:r>
    </w:p>
    <w:p w14:paraId="50B9FB52" w14:textId="77777777" w:rsidR="003676CA" w:rsidRPr="006B2FCC" w:rsidRDefault="003676CA" w:rsidP="00D402E2">
      <w:pPr>
        <w:pStyle w:val="CodeExamplewBox"/>
      </w:pPr>
      <w:r w:rsidRPr="003676CA">
        <w:t>2607:F8B0:400E:0C02:0000:0000:0000:0067</w:t>
      </w:r>
    </w:p>
    <w:p w14:paraId="09EB62AB" w14:textId="77777777" w:rsidR="003676CA" w:rsidRDefault="003676CA" w:rsidP="0029217A">
      <w:pPr>
        <w:pStyle w:val="BodyText6"/>
      </w:pPr>
    </w:p>
    <w:p w14:paraId="2634EBF3" w14:textId="77777777" w:rsidR="006C202A" w:rsidRPr="006B2FCC" w:rsidRDefault="006C202A" w:rsidP="00C54011">
      <w:pPr>
        <w:pStyle w:val="Heading3"/>
      </w:pPr>
      <w:bookmarkStart w:id="438" w:name="mail_xlfnslk"/>
      <w:bookmarkStart w:id="439" w:name="_Ref458598073"/>
      <w:bookmarkStart w:id="440" w:name="_Toc148367631"/>
      <w:r w:rsidRPr="006B2FCC">
        <w:t>MAIL^XLFNSLK</w:t>
      </w:r>
      <w:bookmarkEnd w:id="438"/>
      <w:r w:rsidRPr="006B2FCC">
        <w:t>(): Get IP Addresses for a Domain Name</w:t>
      </w:r>
      <w:bookmarkEnd w:id="439"/>
      <w:bookmarkEnd w:id="440"/>
    </w:p>
    <w:p w14:paraId="574C9B19" w14:textId="77777777" w:rsidR="00203D7E" w:rsidRDefault="00203D7E" w:rsidP="00203D7E">
      <w:pPr>
        <w:pStyle w:val="APIText"/>
        <w:keepNext/>
        <w:keepLines/>
      </w:pPr>
      <w:r w:rsidRPr="006B2FCC">
        <w:rPr>
          <w:b/>
        </w:rPr>
        <w:t>Reference Type</w:t>
      </w:r>
      <w:r>
        <w:rPr>
          <w:b/>
        </w:rPr>
        <w:t>:</w:t>
      </w:r>
      <w:r>
        <w:rPr>
          <w:b/>
        </w:rPr>
        <w:tab/>
      </w:r>
      <w:r w:rsidR="000F64F1" w:rsidRPr="006B2FCC">
        <w:t>Supported</w:t>
      </w:r>
      <w:r w:rsidR="000F64F1" w:rsidRPr="006B2FCC">
        <w:fldChar w:fldCharType="begin"/>
      </w:r>
      <w:r w:rsidR="000F64F1" w:rsidRPr="006B2FCC">
        <w:instrText xml:space="preserve">XE </w:instrText>
      </w:r>
      <w:r w:rsidR="000F64F1">
        <w:instrText>“</w:instrText>
      </w:r>
      <w:r w:rsidR="000F64F1" w:rsidRPr="006B2FCC">
        <w:instrText>XLFNSLK:MAIL^XLFNSLK</w:instrText>
      </w:r>
      <w:r w:rsidR="000F64F1">
        <w:instrText>”</w:instrText>
      </w:r>
      <w:r w:rsidR="000F64F1" w:rsidRPr="006B2FCC">
        <w:fldChar w:fldCharType="end"/>
      </w:r>
      <w:r w:rsidR="000F64F1" w:rsidRPr="006B2FCC">
        <w:fldChar w:fldCharType="begin"/>
      </w:r>
      <w:r w:rsidR="000F64F1" w:rsidRPr="006B2FCC">
        <w:instrText xml:space="preserve">XE </w:instrText>
      </w:r>
      <w:r w:rsidR="000F64F1">
        <w:instrText>“</w:instrText>
      </w:r>
      <w:r w:rsidR="000F64F1" w:rsidRPr="006B2FCC">
        <w:instrText>MAIL^XLFNSLK</w:instrText>
      </w:r>
      <w:r w:rsidR="000F64F1">
        <w:instrText>”</w:instrText>
      </w:r>
      <w:r w:rsidR="000F64F1" w:rsidRPr="006B2FCC">
        <w:fldChar w:fldCharType="end"/>
      </w:r>
      <w:r w:rsidR="000F64F1" w:rsidRPr="006B2FCC">
        <w:fldChar w:fldCharType="begin"/>
      </w:r>
      <w:r w:rsidR="000F64F1" w:rsidRPr="006B2FCC">
        <w:instrText xml:space="preserve">XE </w:instrText>
      </w:r>
      <w:r w:rsidR="000F64F1">
        <w:instrText>“</w:instrText>
      </w:r>
      <w:r w:rsidR="000F64F1" w:rsidRPr="006B2FCC">
        <w:instrText>Domain Name Service (DNS):MAIL^XLFNSLK</w:instrText>
      </w:r>
      <w:r w:rsidR="000F64F1">
        <w:instrText>”</w:instrText>
      </w:r>
      <w:r w:rsidR="000F64F1" w:rsidRPr="006B2FCC">
        <w:fldChar w:fldCharType="end"/>
      </w:r>
      <w:r w:rsidR="000F64F1" w:rsidRPr="006B2FCC">
        <w:rPr>
          <w:vanish/>
        </w:rPr>
        <w:fldChar w:fldCharType="begin"/>
      </w:r>
      <w:r w:rsidR="000F64F1" w:rsidRPr="006B2FCC">
        <w:rPr>
          <w:vanish/>
        </w:rPr>
        <w:instrText xml:space="preserve"> XE </w:instrText>
      </w:r>
      <w:r w:rsidR="000F64F1">
        <w:rPr>
          <w:vanish/>
        </w:rPr>
        <w:instrText>“</w:instrText>
      </w:r>
      <w:r w:rsidR="000F64F1" w:rsidRPr="006B2FCC">
        <w:instrText>Reference Type:Supported:MAIL^XLFNSLK</w:instrText>
      </w:r>
      <w:r w:rsidR="000F64F1">
        <w:instrText>”</w:instrText>
      </w:r>
      <w:r w:rsidR="000F64F1" w:rsidRPr="006B2FCC">
        <w:instrText xml:space="preserve"> </w:instrText>
      </w:r>
      <w:r w:rsidR="000F64F1" w:rsidRPr="006B2FCC">
        <w:rPr>
          <w:vanish/>
        </w:rPr>
        <w:fldChar w:fldCharType="end"/>
      </w:r>
    </w:p>
    <w:p w14:paraId="30E6F569" w14:textId="77777777" w:rsidR="00203D7E" w:rsidRDefault="00203D7E" w:rsidP="00203D7E">
      <w:pPr>
        <w:pStyle w:val="APIText"/>
        <w:keepNext/>
        <w:keepLines/>
      </w:pPr>
      <w:r w:rsidRPr="006B2FCC">
        <w:rPr>
          <w:b/>
        </w:rPr>
        <w:t>Category</w:t>
      </w:r>
      <w:r>
        <w:rPr>
          <w:b/>
        </w:rPr>
        <w:t>:</w:t>
      </w:r>
      <w:r>
        <w:rPr>
          <w:b/>
        </w:rPr>
        <w:tab/>
      </w:r>
      <w:r w:rsidR="000F64F1" w:rsidRPr="006B2FCC">
        <w:t>Domain Name Service (DNS)</w:t>
      </w:r>
    </w:p>
    <w:p w14:paraId="27618321" w14:textId="77777777" w:rsidR="00203D7E" w:rsidRPr="0084064A" w:rsidRDefault="006205D0" w:rsidP="00203D7E">
      <w:pPr>
        <w:pStyle w:val="APIText"/>
        <w:keepNext/>
        <w:keepLines/>
      </w:pPr>
      <w:r>
        <w:rPr>
          <w:b/>
        </w:rPr>
        <w:t>ICR #</w:t>
      </w:r>
      <w:r w:rsidR="00203D7E">
        <w:rPr>
          <w:b/>
        </w:rPr>
        <w:t>:</w:t>
      </w:r>
      <w:r w:rsidR="00203D7E" w:rsidRPr="0084064A">
        <w:tab/>
      </w:r>
      <w:r w:rsidR="000F64F1" w:rsidRPr="006B2FCC">
        <w:t>3056</w:t>
      </w:r>
    </w:p>
    <w:p w14:paraId="62F0557D" w14:textId="77777777" w:rsidR="00203D7E" w:rsidRDefault="00203D7E" w:rsidP="00203D7E">
      <w:pPr>
        <w:pStyle w:val="APIText"/>
        <w:keepNext/>
        <w:keepLines/>
      </w:pPr>
      <w:r w:rsidRPr="006B2FCC">
        <w:rPr>
          <w:b/>
        </w:rPr>
        <w:t>Description</w:t>
      </w:r>
      <w:r>
        <w:rPr>
          <w:b/>
        </w:rPr>
        <w:t>:</w:t>
      </w:r>
      <w:r w:rsidRPr="0084064A">
        <w:tab/>
      </w:r>
      <w:r w:rsidR="009B3B08">
        <w:t xml:space="preserve">The </w:t>
      </w:r>
      <w:r w:rsidR="009B3B08" w:rsidRPr="006B2FCC">
        <w:t>MAIL^XLFNSLK</w:t>
      </w:r>
      <w:r w:rsidR="000F64F1">
        <w:t xml:space="preserve"> API</w:t>
      </w:r>
      <w:r w:rsidR="000F64F1" w:rsidRPr="006B2FCC">
        <w:t xml:space="preserve"> calls the Domain Name Service (DNS) to get the </w:t>
      </w:r>
      <w:r w:rsidR="000F64F1" w:rsidRPr="009B3B08">
        <w:rPr>
          <w:b/>
        </w:rPr>
        <w:t>MX</w:t>
      </w:r>
      <w:r w:rsidR="000F64F1" w:rsidRPr="006B2FCC">
        <w:t xml:space="preserve"> records for a domain name with its IP addresses.</w:t>
      </w:r>
    </w:p>
    <w:p w14:paraId="390C87B5" w14:textId="2399C679" w:rsidR="006C2C45" w:rsidRDefault="006C2C45" w:rsidP="00F85CEA">
      <w:pPr>
        <w:pStyle w:val="APIDescriptionNote"/>
      </w:pPr>
      <w:r>
        <w:drawing>
          <wp:inline distT="0" distB="0" distL="0" distR="0" wp14:anchorId="16CBAA7C" wp14:editId="35E00B70">
            <wp:extent cx="285750" cy="285750"/>
            <wp:effectExtent l="0" t="0" r="0" b="0"/>
            <wp:docPr id="60" name="Picture 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C2C45">
        <w:rPr>
          <w:b/>
        </w:rPr>
        <w:t>NOTE:</w:t>
      </w:r>
      <w:r>
        <w:t xml:space="preserve"> </w:t>
      </w:r>
      <w:r w:rsidRPr="006C2C45">
        <w:t xml:space="preserve">This API is </w:t>
      </w:r>
      <w:r w:rsidRPr="009B3B08">
        <w:rPr>
          <w:b/>
        </w:rPr>
        <w:t>IPv6</w:t>
      </w:r>
      <w:r w:rsidRPr="006C2C45">
        <w:t xml:space="preserve"> compliant.</w:t>
      </w:r>
    </w:p>
    <w:p w14:paraId="5D5FE4B3" w14:textId="77777777" w:rsidR="00002789" w:rsidRPr="0084064A" w:rsidRDefault="00002789" w:rsidP="00002789">
      <w:pPr>
        <w:pStyle w:val="BodyText6"/>
      </w:pPr>
    </w:p>
    <w:p w14:paraId="30BF08CA" w14:textId="77777777" w:rsidR="00203D7E" w:rsidRPr="000B37D9" w:rsidRDefault="00203D7E" w:rsidP="00203D7E">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0F64F1" w:rsidRPr="000B37D9">
          <w:rPr>
            <w:rFonts w:ascii="Courier New" w:hAnsi="Courier New" w:cs="Courier New"/>
            <w:sz w:val="20"/>
            <w:szCs w:val="18"/>
          </w:rPr>
          <w:t>MAIL</w:t>
        </w:r>
      </w:smartTag>
      <w:r w:rsidR="000F64F1" w:rsidRPr="000B37D9">
        <w:rPr>
          <w:rFonts w:ascii="Courier New" w:hAnsi="Courier New" w:cs="Courier New"/>
          <w:sz w:val="20"/>
          <w:szCs w:val="18"/>
        </w:rPr>
        <w:t>^XLFNSLK(.return,domain_name)</w:t>
      </w:r>
    </w:p>
    <w:p w14:paraId="2BC105A6" w14:textId="77777777" w:rsidR="00203D7E" w:rsidRDefault="00203D7E" w:rsidP="000F64F1">
      <w:pPr>
        <w:pStyle w:val="APIParameters"/>
        <w:keepNext/>
        <w:keepLines/>
        <w:ind w:left="4147" w:hanging="4147"/>
      </w:pPr>
      <w:r w:rsidRPr="00EF024E">
        <w:rPr>
          <w:b/>
        </w:rPr>
        <w:t>Input Parameters:</w:t>
      </w:r>
      <w:r w:rsidRPr="00EF024E">
        <w:rPr>
          <w:b/>
        </w:rPr>
        <w:tab/>
      </w:r>
      <w:r w:rsidR="000F64F1" w:rsidRPr="00B92D35">
        <w:rPr>
          <w:b/>
          <w:bCs w:val="0"/>
        </w:rPr>
        <w:t>.return</w:t>
      </w:r>
      <w:r w:rsidR="000F64F1" w:rsidRPr="006B2FCC">
        <w:t>:</w:t>
      </w:r>
      <w:r w:rsidRPr="000F64F1">
        <w:tab/>
      </w:r>
      <w:r w:rsidR="000F64F1" w:rsidRPr="006B2FCC">
        <w:t xml:space="preserve">(required) A local variable passed by reference to hold the </w:t>
      </w:r>
      <w:r w:rsidR="000F64F1" w:rsidRPr="009B3B08">
        <w:rPr>
          <w:b/>
        </w:rPr>
        <w:t>return</w:t>
      </w:r>
      <w:r w:rsidR="000F64F1" w:rsidRPr="006B2FCC">
        <w:t xml:space="preserve"> array.</w:t>
      </w:r>
    </w:p>
    <w:p w14:paraId="27028A19" w14:textId="5F1E1541" w:rsidR="000F64F1" w:rsidRPr="000F64F1" w:rsidRDefault="000F64F1" w:rsidP="00203D7E">
      <w:pPr>
        <w:pStyle w:val="APIParameters"/>
      </w:pPr>
      <w:r>
        <w:tab/>
      </w:r>
      <w:r w:rsidRPr="00B92D35">
        <w:rPr>
          <w:b/>
          <w:bCs w:val="0"/>
        </w:rPr>
        <w:t>domain_name</w:t>
      </w:r>
      <w:r w:rsidRPr="006B2FCC">
        <w:t>:</w:t>
      </w:r>
      <w:r>
        <w:tab/>
      </w:r>
      <w:r w:rsidRPr="006B2FCC">
        <w:t>(required) This parameter is a fully qualified domain name (e.g., </w:t>
      </w:r>
      <w:r w:rsidR="007248F9">
        <w:t>REDACTED</w:t>
      </w:r>
      <w:r w:rsidRPr="006B2FCC">
        <w:t>.VA.</w:t>
      </w:r>
      <w:smartTag w:uri="urn:schemas-microsoft-com:office:smarttags" w:element="stockticker">
        <w:r w:rsidRPr="006B2FCC">
          <w:t>GOV</w:t>
        </w:r>
      </w:smartTag>
      <w:r w:rsidRPr="006B2FCC">
        <w:t>).</w:t>
      </w:r>
    </w:p>
    <w:p w14:paraId="27789DED" w14:textId="3F6CA2B1" w:rsidR="00203D7E" w:rsidRPr="000F64F1" w:rsidRDefault="00203D7E" w:rsidP="00203D7E">
      <w:pPr>
        <w:pStyle w:val="APIParameters"/>
      </w:pPr>
      <w:r w:rsidRPr="00EF024E">
        <w:rPr>
          <w:b/>
        </w:rPr>
        <w:t>Output</w:t>
      </w:r>
      <w:r w:rsidR="000F64F1" w:rsidRPr="006B2FCC">
        <w:rPr>
          <w:b/>
          <w:bCs w:val="0"/>
        </w:rPr>
        <w:t xml:space="preserve"> Parameters</w:t>
      </w:r>
      <w:r w:rsidRPr="00EF024E">
        <w:rPr>
          <w:b/>
        </w:rPr>
        <w:t>:</w:t>
      </w:r>
      <w:r w:rsidRPr="000F64F1">
        <w:tab/>
      </w:r>
      <w:r w:rsidR="000F64F1" w:rsidRPr="00B92D35">
        <w:rPr>
          <w:b/>
          <w:bCs w:val="0"/>
        </w:rPr>
        <w:t>.return</w:t>
      </w:r>
      <w:r w:rsidR="000F64F1" w:rsidRPr="006B2FCC">
        <w:t>:</w:t>
      </w:r>
      <w:r w:rsidRPr="000F64F1">
        <w:tab/>
      </w:r>
      <w:r w:rsidR="000F64F1" w:rsidRPr="006B2FCC">
        <w:t xml:space="preserve">Returns data in the array passed in by reference. The data is subscripted by priority. The </w:t>
      </w:r>
      <w:r w:rsidR="000F64F1" w:rsidRPr="009B3B08">
        <w:rPr>
          <w:b/>
        </w:rPr>
        <w:t>domain_name</w:t>
      </w:r>
      <w:r w:rsidR="000F64F1" w:rsidRPr="006B2FCC">
        <w:t xml:space="preserve"> </w:t>
      </w:r>
      <w:r w:rsidR="000F64F1" w:rsidRPr="006B2FCC">
        <w:lastRenderedPageBreak/>
        <w:t>parameter is a fully qualified domain name (e.g., </w:t>
      </w:r>
      <w:r w:rsidR="007248F9">
        <w:t>REDACTED</w:t>
      </w:r>
      <w:r w:rsidR="000F64F1" w:rsidRPr="006B2FCC">
        <w:t>.VA.</w:t>
      </w:r>
      <w:smartTag w:uri="urn:schemas-microsoft-com:office:smarttags" w:element="stockticker">
        <w:r w:rsidR="000F64F1" w:rsidRPr="006B2FCC">
          <w:t>GOV</w:t>
        </w:r>
      </w:smartTag>
      <w:r w:rsidR="000F64F1" w:rsidRPr="006B2FCC">
        <w:t>).</w:t>
      </w:r>
    </w:p>
    <w:p w14:paraId="594F5374" w14:textId="77777777" w:rsidR="006C2C45" w:rsidRDefault="006C2C45" w:rsidP="0075488D">
      <w:pPr>
        <w:pStyle w:val="Heading4"/>
      </w:pPr>
      <w:r>
        <w:t>Examples</w:t>
      </w:r>
    </w:p>
    <w:p w14:paraId="5341787C" w14:textId="03C63497" w:rsidR="006C202A" w:rsidRDefault="006C2C45" w:rsidP="00485FBB">
      <w:pPr>
        <w:pStyle w:val="Heading5"/>
      </w:pPr>
      <w:r>
        <w:t xml:space="preserve">IPv4 </w:t>
      </w:r>
      <w:r w:rsidR="00CF001D">
        <w:t>Example</w:t>
      </w:r>
    </w:p>
    <w:p w14:paraId="65DC2AEB" w14:textId="77777777" w:rsidR="00FD515E" w:rsidRPr="00FD515E" w:rsidRDefault="00FD515E" w:rsidP="00FD515E">
      <w:pPr>
        <w:pStyle w:val="BodyText6"/>
        <w:keepNext/>
        <w:keepLines/>
      </w:pPr>
    </w:p>
    <w:p w14:paraId="11B803BE" w14:textId="07B0A4EE" w:rsidR="00D402E2" w:rsidRPr="00D402E2" w:rsidRDefault="00D402E2" w:rsidP="00D402E2">
      <w:pPr>
        <w:pStyle w:val="Caption"/>
      </w:pPr>
      <w:bookmarkStart w:id="441" w:name="_Toc148365130"/>
      <w:r>
        <w:t xml:space="preserve">Figure </w:t>
      </w:r>
      <w:fldSimple w:instr=" SEQ Figure \* ARABIC ">
        <w:r w:rsidR="00C57752">
          <w:rPr>
            <w:noProof/>
          </w:rPr>
          <w:t>63</w:t>
        </w:r>
      </w:fldSimple>
      <w:r>
        <w:t xml:space="preserve">: </w:t>
      </w:r>
      <w:r w:rsidRPr="006B2FCC">
        <w:t>MAIL^XLFNSLK</w:t>
      </w:r>
      <w:r>
        <w:t xml:space="preserve"> API Example: IPv4</w:t>
      </w:r>
      <w:bookmarkEnd w:id="441"/>
    </w:p>
    <w:p w14:paraId="5B744991" w14:textId="5EC6261A" w:rsidR="006C202A" w:rsidRPr="00D402E2" w:rsidRDefault="006C202A" w:rsidP="00D402E2">
      <w:pPr>
        <w:pStyle w:val="CodeExamplewBox"/>
        <w:rPr>
          <w:b/>
        </w:rPr>
      </w:pPr>
      <w:r w:rsidRPr="006B2FCC">
        <w:t>&gt;</w:t>
      </w:r>
      <w:r w:rsidRPr="00D402E2">
        <w:rPr>
          <w:b/>
        </w:rPr>
        <w:t xml:space="preserve">K ZX D </w:t>
      </w:r>
      <w:smartTag w:uri="urn:schemas-microsoft-com:office:smarttags" w:element="stockticker">
        <w:r w:rsidRPr="00D402E2">
          <w:rPr>
            <w:b/>
          </w:rPr>
          <w:t>MAIL</w:t>
        </w:r>
      </w:smartTag>
      <w:r w:rsidRPr="00D402E2">
        <w:rPr>
          <w:b/>
        </w:rPr>
        <w:t>^XLFNSLK(.ZX,</w:t>
      </w:r>
      <w:r w:rsidR="00285671" w:rsidRPr="00D402E2">
        <w:rPr>
          <w:b/>
        </w:rPr>
        <w:t>“</w:t>
      </w:r>
      <w:r w:rsidR="007248F9">
        <w:rPr>
          <w:b/>
        </w:rPr>
        <w:t>REDACTED</w:t>
      </w:r>
      <w:r w:rsidRPr="00D402E2">
        <w:rPr>
          <w:b/>
        </w:rPr>
        <w:t>.VA.GOV</w:t>
      </w:r>
      <w:r w:rsidR="00FF3F33" w:rsidRPr="00D402E2">
        <w:rPr>
          <w:b/>
        </w:rPr>
        <w:t>”</w:t>
      </w:r>
      <w:r w:rsidRPr="00D402E2">
        <w:rPr>
          <w:b/>
        </w:rPr>
        <w:t>) ZW ZX</w:t>
      </w:r>
    </w:p>
    <w:p w14:paraId="17372CB3" w14:textId="77777777" w:rsidR="006C202A" w:rsidRPr="0023487D" w:rsidRDefault="006C202A" w:rsidP="00D402E2">
      <w:pPr>
        <w:pStyle w:val="CodeExamplewBox"/>
      </w:pPr>
      <w:r w:rsidRPr="0023487D">
        <w:t>ZX=2</w:t>
      </w:r>
    </w:p>
    <w:p w14:paraId="3ABA8D85" w14:textId="3EF74B87" w:rsidR="006C202A" w:rsidRPr="0023487D" w:rsidRDefault="006C202A" w:rsidP="00D402E2">
      <w:pPr>
        <w:pStyle w:val="CodeExamplewBox"/>
      </w:pPr>
      <w:r w:rsidRPr="0023487D">
        <w:t>ZX(5)=a2.</w:t>
      </w:r>
      <w:r w:rsidR="007248F9">
        <w:t>REDACTED</w:t>
      </w:r>
      <w:r w:rsidRPr="0023487D">
        <w:t>.VA.</w:t>
      </w:r>
      <w:smartTag w:uri="urn:schemas-microsoft-com:office:smarttags" w:element="stockticker">
        <w:r w:rsidRPr="0023487D">
          <w:t>GOV</w:t>
        </w:r>
      </w:smartTag>
      <w:r w:rsidRPr="0023487D">
        <w:t>.^</w:t>
      </w:r>
      <w:r w:rsidR="007248F9">
        <w:t>REDACTED</w:t>
      </w:r>
    </w:p>
    <w:p w14:paraId="21D3ED87" w14:textId="0B8F32F4" w:rsidR="006C202A" w:rsidRPr="0023487D" w:rsidRDefault="006C202A" w:rsidP="00D402E2">
      <w:pPr>
        <w:pStyle w:val="CodeExamplewBox"/>
      </w:pPr>
      <w:r w:rsidRPr="0023487D">
        <w:t>ZX(10)=a1.</w:t>
      </w:r>
      <w:r w:rsidR="007248F9">
        <w:t>REDACTED</w:t>
      </w:r>
      <w:r w:rsidRPr="0023487D">
        <w:t>.VA.</w:t>
      </w:r>
      <w:smartTag w:uri="urn:schemas-microsoft-com:office:smarttags" w:element="stockticker">
        <w:r w:rsidRPr="0023487D">
          <w:t>GOV</w:t>
        </w:r>
      </w:smartTag>
      <w:r w:rsidRPr="0023487D">
        <w:t>.^</w:t>
      </w:r>
      <w:r w:rsidR="007248F9">
        <w:t>REDACTED</w:t>
      </w:r>
    </w:p>
    <w:p w14:paraId="5A4C0F16" w14:textId="4A675DB3" w:rsidR="006C202A" w:rsidRDefault="006C2C45" w:rsidP="00485FBB">
      <w:pPr>
        <w:pStyle w:val="Heading5"/>
      </w:pPr>
      <w:r>
        <w:t>IPv6 Example</w:t>
      </w:r>
    </w:p>
    <w:p w14:paraId="7A827E2E" w14:textId="77777777" w:rsidR="00FD515E" w:rsidRPr="00FD515E" w:rsidRDefault="00FD515E" w:rsidP="00FD515E">
      <w:pPr>
        <w:pStyle w:val="BodyText6"/>
        <w:keepNext/>
        <w:keepLines/>
      </w:pPr>
    </w:p>
    <w:p w14:paraId="32EB9DED" w14:textId="7E17A2B4" w:rsidR="00D402E2" w:rsidRPr="00D402E2" w:rsidRDefault="00D402E2" w:rsidP="00D402E2">
      <w:pPr>
        <w:pStyle w:val="Caption"/>
      </w:pPr>
      <w:bookmarkStart w:id="442" w:name="_Toc148365131"/>
      <w:r>
        <w:t xml:space="preserve">Figure </w:t>
      </w:r>
      <w:fldSimple w:instr=" SEQ Figure \* ARABIC ">
        <w:r w:rsidR="00C57752">
          <w:rPr>
            <w:noProof/>
          </w:rPr>
          <w:t>64</w:t>
        </w:r>
      </w:fldSimple>
      <w:r>
        <w:t xml:space="preserve">: </w:t>
      </w:r>
      <w:r w:rsidRPr="006B2FCC">
        <w:t>MAIL^XLFNSLK</w:t>
      </w:r>
      <w:r>
        <w:t xml:space="preserve"> API Example: IPv6</w:t>
      </w:r>
      <w:bookmarkEnd w:id="442"/>
    </w:p>
    <w:p w14:paraId="14166C42" w14:textId="77777777" w:rsidR="006C2C45" w:rsidRPr="00D402E2" w:rsidRDefault="006C2C45" w:rsidP="00D402E2">
      <w:pPr>
        <w:pStyle w:val="CodeExamplewBox"/>
        <w:rPr>
          <w:b/>
        </w:rPr>
      </w:pPr>
      <w:r>
        <w:t>&gt;</w:t>
      </w:r>
      <w:r w:rsidRPr="00D402E2">
        <w:rPr>
          <w:b/>
        </w:rPr>
        <w:t>K ZX D MAIL^XLFNSLK(.ZX,"GMAIL.COM") ZW ZX</w:t>
      </w:r>
    </w:p>
    <w:p w14:paraId="3B43EDAE" w14:textId="77777777" w:rsidR="006C2C45" w:rsidRDefault="006C2C45" w:rsidP="00D402E2">
      <w:pPr>
        <w:pStyle w:val="CodeExamplewBox"/>
      </w:pPr>
      <w:r>
        <w:t>ZX=5</w:t>
      </w:r>
    </w:p>
    <w:p w14:paraId="3801ED8D" w14:textId="77777777" w:rsidR="006C2C45" w:rsidRDefault="006C2C45" w:rsidP="00D402E2">
      <w:pPr>
        <w:pStyle w:val="CodeExamplewBox"/>
      </w:pPr>
      <w:r>
        <w:t>ZX(5)="gmail-smtp-in.l.google.COM.^2607:F8B0:4001:0C0E:0000:0000:0000:001A"</w:t>
      </w:r>
    </w:p>
    <w:p w14:paraId="3D02FCAF" w14:textId="77777777" w:rsidR="006C2C45" w:rsidRDefault="006C2C45" w:rsidP="00D402E2">
      <w:pPr>
        <w:pStyle w:val="CodeExamplewBox"/>
      </w:pPr>
      <w:r>
        <w:t>ZX(10)="alt1.gmail-smtp-in.l.google.COM.^2607:F8B0:400D:0C0C:0000:0000:0000:001B"</w:t>
      </w:r>
    </w:p>
    <w:p w14:paraId="36A4A3D6" w14:textId="77777777" w:rsidR="006C2C45" w:rsidRDefault="006C2C45" w:rsidP="00D402E2">
      <w:pPr>
        <w:pStyle w:val="CodeExamplewBox"/>
      </w:pPr>
      <w:r>
        <w:t>ZX(20)="alt2.gmail-smtp-in.l.google.COM.^2607:F8B0:400C:0C0A:0000:0000:0000:001B"</w:t>
      </w:r>
    </w:p>
    <w:p w14:paraId="652E0F8C" w14:textId="77777777" w:rsidR="006C2C45" w:rsidRDefault="006C2C45" w:rsidP="00D402E2">
      <w:pPr>
        <w:pStyle w:val="CodeExamplewBox"/>
      </w:pPr>
      <w:r>
        <w:t>ZX(30)="alt3.gmail-smtp-in.l.google.COM.^2A00:1450:400C:0C08:0000:0000:0000:001B"</w:t>
      </w:r>
    </w:p>
    <w:p w14:paraId="331760A7" w14:textId="77777777" w:rsidR="006C2C45" w:rsidRDefault="006C2C45" w:rsidP="00D402E2">
      <w:pPr>
        <w:pStyle w:val="CodeExamplewBox"/>
        <w:rPr>
          <w:color w:val="1F497D"/>
        </w:rPr>
      </w:pPr>
      <w:r>
        <w:t>ZX(40)="alt4.gmail-smtp-in.l.google.COM.^2A00:1450:400B:0C03:0000:0000:0000:001B"</w:t>
      </w:r>
    </w:p>
    <w:p w14:paraId="22E3A4A3" w14:textId="77777777" w:rsidR="006C2C45" w:rsidRPr="006C2C45" w:rsidRDefault="006C2C45" w:rsidP="0004040E">
      <w:pPr>
        <w:pStyle w:val="BodyText6"/>
      </w:pPr>
    </w:p>
    <w:p w14:paraId="44E9D350" w14:textId="77777777" w:rsidR="0004040E" w:rsidRPr="0004040E" w:rsidRDefault="0004040E" w:rsidP="0004040E">
      <w:pPr>
        <w:pStyle w:val="BodyText"/>
      </w:pPr>
      <w:bookmarkStart w:id="443" w:name="_Ref303842680"/>
    </w:p>
    <w:p w14:paraId="50A423D6" w14:textId="43FFBC5B" w:rsidR="0004040E" w:rsidRPr="0004040E" w:rsidRDefault="0004040E" w:rsidP="0004040E">
      <w:pPr>
        <w:pStyle w:val="BodyText"/>
        <w:rPr>
          <w:b/>
          <w:bCs/>
          <w:kern w:val="32"/>
        </w:rPr>
      </w:pPr>
      <w:r w:rsidRPr="0004040E">
        <w:br w:type="page"/>
      </w:r>
    </w:p>
    <w:p w14:paraId="6B4702B5" w14:textId="54014AEC" w:rsidR="006C202A" w:rsidRPr="006B2FCC" w:rsidRDefault="006C202A" w:rsidP="00246B1E">
      <w:pPr>
        <w:pStyle w:val="Heading1"/>
      </w:pPr>
      <w:bookmarkStart w:id="444" w:name="_Toc148367632"/>
      <w:r w:rsidRPr="006B2FCC">
        <w:lastRenderedPageBreak/>
        <w:t xml:space="preserve">Electronic Signatures: </w:t>
      </w:r>
      <w:r w:rsidR="00575A73" w:rsidRPr="006B2FCC">
        <w:t>Developer</w:t>
      </w:r>
      <w:r w:rsidRPr="006B2FCC">
        <w:t xml:space="preserve"> Tools</w:t>
      </w:r>
      <w:bookmarkEnd w:id="443"/>
      <w:bookmarkEnd w:id="444"/>
    </w:p>
    <w:p w14:paraId="1E3FD191" w14:textId="77777777" w:rsidR="006C202A" w:rsidRPr="006B2FCC" w:rsidRDefault="00740B85" w:rsidP="004E1639">
      <w:pPr>
        <w:pStyle w:val="Heading2"/>
      </w:pPr>
      <w:bookmarkStart w:id="445" w:name="_Toc148367633"/>
      <w:r>
        <w:t>Application Programming Interface</w:t>
      </w:r>
      <w:r w:rsidR="006C202A" w:rsidRPr="006B2FCC">
        <w:t xml:space="preserve"> (</w:t>
      </w:r>
      <w:r w:rsidR="00F45DA7">
        <w:t>AP</w:t>
      </w:r>
      <w:r w:rsidR="006C202A" w:rsidRPr="006B2FCC">
        <w:t>I)</w:t>
      </w:r>
      <w:bookmarkEnd w:id="445"/>
    </w:p>
    <w:p w14:paraId="11576C3D" w14:textId="77777777" w:rsidR="006C202A" w:rsidRPr="006B2FCC" w:rsidRDefault="001C52DF" w:rsidP="004E1639">
      <w:pPr>
        <w:pStyle w:val="BodyText"/>
        <w:keepNext/>
        <w:keepLines/>
      </w:pPr>
      <w:r w:rsidRPr="006B2FCC">
        <w:fldChar w:fldCharType="begin"/>
      </w:r>
      <w:r w:rsidRPr="006B2FCC">
        <w:instrText xml:space="preserve"> XE </w:instrText>
      </w:r>
      <w:r w:rsidR="009F58E4">
        <w:instrText>“</w:instrText>
      </w:r>
      <w:r w:rsidRPr="006B2FCC">
        <w:instrText>Electronic Signatures:Developer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Tools:Electronic Signatures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I):Electronic Signatures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Electronic Signatures: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electronic signatures. These </w:t>
      </w:r>
      <w:r w:rsidR="00F92D1F">
        <w:t>APIs</w:t>
      </w:r>
      <w:r w:rsidR="006C202A" w:rsidRPr="006B2FCC">
        <w:t xml:space="preserve"> are described below.</w:t>
      </w:r>
    </w:p>
    <w:p w14:paraId="61E01B5A" w14:textId="77777777" w:rsidR="00B06ADD" w:rsidRPr="006B2FCC" w:rsidRDefault="00B06ADD" w:rsidP="00C54011">
      <w:pPr>
        <w:pStyle w:val="Heading3"/>
      </w:pPr>
      <w:bookmarkStart w:id="446" w:name="xusesig"/>
      <w:bookmarkStart w:id="447" w:name="_Toc148367634"/>
      <w:bookmarkStart w:id="448" w:name="_Ref55627653"/>
      <w:r w:rsidRPr="006B2FCC">
        <w:t>^XUSESIG</w:t>
      </w:r>
      <w:bookmarkEnd w:id="446"/>
      <w:r w:rsidRPr="006B2FCC">
        <w:t>: Set Up Electronic Signature Code</w:t>
      </w:r>
      <w:bookmarkEnd w:id="447"/>
    </w:p>
    <w:p w14:paraId="6D863890" w14:textId="77777777" w:rsidR="00203D7E" w:rsidRDefault="00203D7E" w:rsidP="00203D7E">
      <w:pPr>
        <w:pStyle w:val="APIText"/>
        <w:keepNext/>
        <w:keepLines/>
      </w:pPr>
      <w:r w:rsidRPr="006B2FCC">
        <w:rPr>
          <w:b/>
        </w:rPr>
        <w:t>Reference Type</w:t>
      </w:r>
      <w:r>
        <w:rPr>
          <w:b/>
        </w:rPr>
        <w:t>:</w:t>
      </w:r>
      <w:r>
        <w:rPr>
          <w:b/>
        </w:rPr>
        <w:tab/>
      </w:r>
      <w:r w:rsidR="00CD4772" w:rsidRPr="006B2FCC">
        <w:t>Controlled Subscription</w:t>
      </w:r>
      <w:r w:rsidR="00CD4772" w:rsidRPr="006B2FCC">
        <w:fldChar w:fldCharType="begin"/>
      </w:r>
      <w:r w:rsidR="00CD4772" w:rsidRPr="006B2FCC">
        <w:instrText xml:space="preserve">XE </w:instrText>
      </w:r>
      <w:r w:rsidR="00CD4772">
        <w:instrText>“</w:instrText>
      </w:r>
      <w:r w:rsidR="00CD4772" w:rsidRPr="006B2FCC">
        <w:instrText>XUSESIG:^XUSESIG</w:instrText>
      </w:r>
      <w:r w:rsidR="00CD4772">
        <w:instrText>”</w:instrText>
      </w:r>
      <w:r w:rsidR="00CD4772" w:rsidRPr="006B2FCC">
        <w:fldChar w:fldCharType="end"/>
      </w:r>
      <w:r w:rsidR="00CD4772" w:rsidRPr="006B2FCC">
        <w:fldChar w:fldCharType="begin"/>
      </w:r>
      <w:r w:rsidR="00CD4772" w:rsidRPr="006B2FCC">
        <w:instrText xml:space="preserve">XE </w:instrText>
      </w:r>
      <w:r w:rsidR="00CD4772">
        <w:instrText>“</w:instrText>
      </w:r>
      <w:r w:rsidR="00CD4772" w:rsidRPr="006B2FCC">
        <w:instrText>^XUSESIG</w:instrText>
      </w:r>
      <w:r w:rsidR="00CD4772">
        <w:instrText>”</w:instrText>
      </w:r>
      <w:r w:rsidR="00CD4772" w:rsidRPr="006B2FCC">
        <w:fldChar w:fldCharType="end"/>
      </w:r>
      <w:r w:rsidR="00CD4772" w:rsidRPr="006B2FCC">
        <w:fldChar w:fldCharType="begin"/>
      </w:r>
      <w:r w:rsidR="00CD4772" w:rsidRPr="006B2FCC">
        <w:instrText xml:space="preserve">XE </w:instrText>
      </w:r>
      <w:r w:rsidR="00CD4772">
        <w:instrText>“</w:instrText>
      </w:r>
      <w:r w:rsidR="00CD4772" w:rsidRPr="006B2FCC">
        <w:instrText>Electronic Signatures:^XUSESIG</w:instrText>
      </w:r>
      <w:r w:rsidR="00CD4772">
        <w:instrText>”</w:instrText>
      </w:r>
      <w:r w:rsidR="00CD4772" w:rsidRPr="006B2FCC">
        <w:fldChar w:fldCharType="end"/>
      </w:r>
      <w:r w:rsidR="00CD4772" w:rsidRPr="006B2FCC">
        <w:rPr>
          <w:vanish/>
        </w:rPr>
        <w:fldChar w:fldCharType="begin"/>
      </w:r>
      <w:r w:rsidR="00CD4772" w:rsidRPr="006B2FCC">
        <w:rPr>
          <w:vanish/>
        </w:rPr>
        <w:instrText xml:space="preserve"> XE </w:instrText>
      </w:r>
      <w:r w:rsidR="00CD4772">
        <w:rPr>
          <w:vanish/>
        </w:rPr>
        <w:instrText>“</w:instrText>
      </w:r>
      <w:r w:rsidR="00CD4772" w:rsidRPr="006B2FCC">
        <w:instrText>Reference Type:Controlled Subscription:^XUSESIG</w:instrText>
      </w:r>
      <w:r w:rsidR="00CD4772">
        <w:instrText>”</w:instrText>
      </w:r>
      <w:r w:rsidR="00CD4772" w:rsidRPr="006B2FCC">
        <w:instrText xml:space="preserve"> </w:instrText>
      </w:r>
      <w:r w:rsidR="00CD4772" w:rsidRPr="006B2FCC">
        <w:rPr>
          <w:vanish/>
        </w:rPr>
        <w:fldChar w:fldCharType="end"/>
      </w:r>
    </w:p>
    <w:p w14:paraId="5134E998" w14:textId="77777777" w:rsidR="00203D7E" w:rsidRDefault="00203D7E" w:rsidP="00203D7E">
      <w:pPr>
        <w:pStyle w:val="APIText"/>
        <w:keepNext/>
        <w:keepLines/>
      </w:pPr>
      <w:r w:rsidRPr="006B2FCC">
        <w:rPr>
          <w:b/>
        </w:rPr>
        <w:t>Category</w:t>
      </w:r>
      <w:r>
        <w:rPr>
          <w:b/>
        </w:rPr>
        <w:t>:</w:t>
      </w:r>
      <w:r>
        <w:rPr>
          <w:b/>
        </w:rPr>
        <w:tab/>
      </w:r>
      <w:r w:rsidR="00CD4772" w:rsidRPr="006B2FCC">
        <w:t>Electronic Signatures</w:t>
      </w:r>
    </w:p>
    <w:p w14:paraId="75F23AAA" w14:textId="77777777" w:rsidR="00203D7E" w:rsidRPr="0084064A" w:rsidRDefault="006205D0" w:rsidP="00203D7E">
      <w:pPr>
        <w:pStyle w:val="APIText"/>
        <w:keepNext/>
        <w:keepLines/>
      </w:pPr>
      <w:r>
        <w:rPr>
          <w:b/>
        </w:rPr>
        <w:t>ICR #</w:t>
      </w:r>
      <w:r w:rsidR="00203D7E">
        <w:rPr>
          <w:b/>
        </w:rPr>
        <w:t>:</w:t>
      </w:r>
      <w:r w:rsidR="00203D7E" w:rsidRPr="0084064A">
        <w:tab/>
      </w:r>
      <w:r w:rsidR="00CD4772" w:rsidRPr="006B2FCC">
        <w:t>936</w:t>
      </w:r>
    </w:p>
    <w:p w14:paraId="68C192C7" w14:textId="77777777" w:rsidR="00203D7E" w:rsidRPr="0084064A" w:rsidRDefault="00203D7E" w:rsidP="00203D7E">
      <w:pPr>
        <w:pStyle w:val="APIText"/>
        <w:keepNext/>
        <w:keepLines/>
      </w:pPr>
      <w:r w:rsidRPr="006B2FCC">
        <w:rPr>
          <w:b/>
        </w:rPr>
        <w:t>Description</w:t>
      </w:r>
      <w:r>
        <w:rPr>
          <w:b/>
        </w:rPr>
        <w:t>:</w:t>
      </w:r>
      <w:r w:rsidRPr="0084064A">
        <w:tab/>
      </w:r>
      <w:r w:rsidR="00327D83">
        <w:t xml:space="preserve">The </w:t>
      </w:r>
      <w:r w:rsidR="00327D83" w:rsidRPr="006B2FCC">
        <w:t>^XUSESIG</w:t>
      </w:r>
      <w:r w:rsidR="00CD4772">
        <w:t xml:space="preserve"> API</w:t>
      </w:r>
      <w:r w:rsidR="00CD4772" w:rsidRPr="006B2FCC">
        <w:t>, when called from the top, allows the user to set up a personal electronic signature code. It is used within</w:t>
      </w:r>
      <w:r w:rsidR="00CD4772">
        <w:t xml:space="preserve"> application</w:t>
      </w:r>
      <w:r w:rsidR="00CD4772" w:rsidRPr="006B2FCC">
        <w:t xml:space="preserve"> code to allow the user immediate on-the-fly access to set up the electronic signature, rather than force the user to leave the</w:t>
      </w:r>
      <w:r w:rsidR="00CD4772">
        <w:t xml:space="preserve"> application</w:t>
      </w:r>
      <w:r w:rsidR="00CD4772" w:rsidRPr="006B2FCC">
        <w:t xml:space="preserve"> and enter a different option to do the same.</w:t>
      </w:r>
    </w:p>
    <w:p w14:paraId="6528C26B" w14:textId="77777777" w:rsidR="00203D7E" w:rsidRPr="000B37D9" w:rsidRDefault="00203D7E" w:rsidP="00203D7E">
      <w:pPr>
        <w:pStyle w:val="APIText"/>
        <w:rPr>
          <w:rFonts w:ascii="Courier New" w:hAnsi="Courier New" w:cs="Courier New"/>
          <w:sz w:val="20"/>
          <w:szCs w:val="18"/>
        </w:rPr>
      </w:pPr>
      <w:r w:rsidRPr="006B2FCC">
        <w:rPr>
          <w:b/>
        </w:rPr>
        <w:t>Format</w:t>
      </w:r>
      <w:r>
        <w:rPr>
          <w:b/>
        </w:rPr>
        <w:t>:</w:t>
      </w:r>
      <w:r w:rsidRPr="0084064A">
        <w:tab/>
      </w:r>
      <w:r w:rsidR="00CD4772" w:rsidRPr="000B37D9">
        <w:rPr>
          <w:rFonts w:ascii="Courier New" w:hAnsi="Courier New" w:cs="Courier New"/>
          <w:sz w:val="20"/>
          <w:szCs w:val="18"/>
        </w:rPr>
        <w:t>^XUSESIG</w:t>
      </w:r>
    </w:p>
    <w:p w14:paraId="67B772D0" w14:textId="77777777" w:rsidR="00203D7E" w:rsidRPr="00CD4772" w:rsidRDefault="00203D7E" w:rsidP="00203D7E">
      <w:pPr>
        <w:pStyle w:val="APIParameters"/>
      </w:pPr>
      <w:r w:rsidRPr="00EF024E">
        <w:rPr>
          <w:b/>
        </w:rPr>
        <w:t>Input Parameters:</w:t>
      </w:r>
      <w:r w:rsidRPr="00EF024E">
        <w:rPr>
          <w:b/>
        </w:rPr>
        <w:tab/>
      </w:r>
      <w:r w:rsidR="00CD4772" w:rsidRPr="006B2FCC">
        <w:t>none</w:t>
      </w:r>
      <w:r w:rsidR="00CD4772">
        <w:t>.</w:t>
      </w:r>
    </w:p>
    <w:p w14:paraId="03BC7DA4" w14:textId="77777777" w:rsidR="00203D7E" w:rsidRPr="00CD4772" w:rsidRDefault="00CD4772" w:rsidP="00203D7E">
      <w:pPr>
        <w:pStyle w:val="APIParameters"/>
      </w:pPr>
      <w:r>
        <w:rPr>
          <w:b/>
        </w:rPr>
        <w:t>Output:</w:t>
      </w:r>
      <w:r w:rsidRPr="00CD4772">
        <w:tab/>
        <w:t>none.</w:t>
      </w:r>
    </w:p>
    <w:p w14:paraId="712CBB84" w14:textId="77777777" w:rsidR="000A1C2C" w:rsidRDefault="000A1C2C" w:rsidP="0029217A">
      <w:pPr>
        <w:pStyle w:val="BodyText6"/>
      </w:pPr>
    </w:p>
    <w:p w14:paraId="5C22A6F8" w14:textId="77777777" w:rsidR="00B06ADD" w:rsidRPr="006B2FCC" w:rsidRDefault="00B06ADD" w:rsidP="00C54011">
      <w:pPr>
        <w:pStyle w:val="Heading3"/>
      </w:pPr>
      <w:bookmarkStart w:id="449" w:name="sig_xusesig"/>
      <w:bookmarkStart w:id="450" w:name="_Toc148367635"/>
      <w:r w:rsidRPr="006B2FCC">
        <w:t>SIG^XUSESIG</w:t>
      </w:r>
      <w:bookmarkEnd w:id="449"/>
      <w:r w:rsidRPr="006B2FCC">
        <w:t>(): Verify Electronic Signature Code</w:t>
      </w:r>
      <w:bookmarkEnd w:id="450"/>
    </w:p>
    <w:p w14:paraId="386C6737" w14:textId="77777777" w:rsidR="0042275D" w:rsidRDefault="0042275D" w:rsidP="0042275D">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XUSESIG:SIG^XUSESIG</w:instrText>
      </w:r>
      <w:r>
        <w:instrText>”</w:instrText>
      </w:r>
      <w:r w:rsidRPr="006B2FCC">
        <w:fldChar w:fldCharType="end"/>
      </w:r>
      <w:r w:rsidRPr="006B2FCC">
        <w:fldChar w:fldCharType="begin"/>
      </w:r>
      <w:r w:rsidRPr="006B2FCC">
        <w:instrText xml:space="preserve">XE </w:instrText>
      </w:r>
      <w:r>
        <w:instrText>“</w:instrText>
      </w:r>
      <w:r w:rsidRPr="006B2FCC">
        <w:instrText>SIG^XUSESIG</w:instrText>
      </w:r>
      <w:r>
        <w:instrText>”</w:instrText>
      </w:r>
      <w:r w:rsidRPr="006B2FCC">
        <w:fldChar w:fldCharType="end"/>
      </w:r>
      <w:r w:rsidRPr="006B2FCC">
        <w:fldChar w:fldCharType="begin"/>
      </w:r>
      <w:r w:rsidRPr="006B2FCC">
        <w:instrText xml:space="preserve">XE </w:instrText>
      </w:r>
      <w:r>
        <w:instrText>“</w:instrText>
      </w:r>
      <w:r w:rsidRPr="006B2FCC">
        <w:instrText>Electronic Signatures:SIG^XUSEIG</w:instrText>
      </w:r>
      <w:r>
        <w:instrText>”</w:instrText>
      </w:r>
      <w:r w:rsidRPr="006B2FCC">
        <w:fldChar w:fldCharType="end"/>
      </w:r>
      <w:r w:rsidRPr="006B2FCC">
        <w:fldChar w:fldCharType="begin"/>
      </w:r>
      <w:r w:rsidRPr="006B2FCC">
        <w:instrText xml:space="preserve">XE </w:instrText>
      </w:r>
      <w:r>
        <w:instrText>“</w:instrText>
      </w:r>
      <w:r w:rsidRPr="006B2FCC">
        <w:instrText>Signon/security Functions:SIG^XUSESIG</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Type:Supported:SIG^XUSESIG</w:instrText>
      </w:r>
      <w:r>
        <w:instrText>”</w:instrText>
      </w:r>
      <w:r w:rsidRPr="006B2FCC">
        <w:fldChar w:fldCharType="end"/>
      </w:r>
    </w:p>
    <w:p w14:paraId="31C06AC5" w14:textId="77777777" w:rsidR="0042275D" w:rsidRDefault="0042275D" w:rsidP="0042275D">
      <w:pPr>
        <w:pStyle w:val="APIText"/>
        <w:keepNext/>
        <w:keepLines/>
      </w:pPr>
      <w:r w:rsidRPr="006B2FCC">
        <w:rPr>
          <w:b/>
        </w:rPr>
        <w:t>Category</w:t>
      </w:r>
      <w:r>
        <w:rPr>
          <w:b/>
        </w:rPr>
        <w:t>:</w:t>
      </w:r>
      <w:r>
        <w:rPr>
          <w:b/>
        </w:rPr>
        <w:tab/>
      </w:r>
      <w:r w:rsidRPr="006B2FCC">
        <w:t>Electronic Signatures</w:t>
      </w:r>
    </w:p>
    <w:p w14:paraId="3DCCCD7A" w14:textId="77777777" w:rsidR="0042275D" w:rsidRPr="0084064A" w:rsidRDefault="0042275D" w:rsidP="0042275D">
      <w:pPr>
        <w:pStyle w:val="APIText"/>
        <w:keepNext/>
        <w:keepLines/>
      </w:pPr>
      <w:r>
        <w:rPr>
          <w:b/>
        </w:rPr>
        <w:t>ICR #:</w:t>
      </w:r>
      <w:r w:rsidRPr="0084064A">
        <w:tab/>
      </w:r>
      <w:r w:rsidRPr="006B2FCC">
        <w:t>10050</w:t>
      </w:r>
    </w:p>
    <w:p w14:paraId="74F386DA" w14:textId="77777777" w:rsidR="0042275D" w:rsidRPr="0084064A" w:rsidRDefault="0042275D" w:rsidP="0042275D">
      <w:pPr>
        <w:pStyle w:val="APIText"/>
        <w:keepNext/>
        <w:keepLines/>
      </w:pPr>
      <w:r w:rsidRPr="006B2FCC">
        <w:rPr>
          <w:b/>
        </w:rPr>
        <w:t>Description</w:t>
      </w:r>
      <w:r>
        <w:rPr>
          <w:b/>
        </w:rPr>
        <w:t>:</w:t>
      </w:r>
      <w:r w:rsidRPr="0084064A">
        <w:tab/>
      </w:r>
      <w:r w:rsidR="00AD778D">
        <w:t xml:space="preserve">The </w:t>
      </w:r>
      <w:r w:rsidR="00AD778D" w:rsidRPr="006B2FCC">
        <w:t>SIG^XUSESIG</w:t>
      </w:r>
      <w:r>
        <w:t xml:space="preserve"> API</w:t>
      </w:r>
      <w:r w:rsidRPr="006B2FCC">
        <w:t xml:space="preserve"> requests and verifies the electronic signature code of the current user.</w:t>
      </w:r>
    </w:p>
    <w:p w14:paraId="3D89489D"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SIG^XUSESIG(duz,x1)</w:t>
      </w:r>
    </w:p>
    <w:p w14:paraId="56B38CC5" w14:textId="77777777" w:rsidR="0042275D" w:rsidRDefault="0042275D" w:rsidP="00674E08">
      <w:pPr>
        <w:pStyle w:val="APIParameters"/>
        <w:ind w:left="4147" w:hanging="4147"/>
      </w:pPr>
      <w:r w:rsidRPr="009D2D3D">
        <w:rPr>
          <w:b/>
        </w:rPr>
        <w:t>Input Parameters:</w:t>
      </w:r>
      <w:r w:rsidRPr="009D2D3D">
        <w:rPr>
          <w:b/>
        </w:rPr>
        <w:tab/>
      </w:r>
      <w:r w:rsidRPr="00B92D35">
        <w:rPr>
          <w:b/>
          <w:bCs w:val="0"/>
        </w:rPr>
        <w:t>duz</w:t>
      </w:r>
      <w:r w:rsidRPr="006B2FCC">
        <w:t>:</w:t>
      </w:r>
      <w:r w:rsidRPr="009D2D3D">
        <w:rPr>
          <w:b/>
        </w:rPr>
        <w:tab/>
      </w:r>
      <w:r w:rsidRPr="006B2FCC">
        <w:t>(required) User number.</w:t>
      </w:r>
    </w:p>
    <w:p w14:paraId="412C4452" w14:textId="25EB738F" w:rsidR="0042275D" w:rsidRDefault="0042275D" w:rsidP="0042275D">
      <w:pPr>
        <w:pStyle w:val="APIParameters"/>
        <w:ind w:left="4147" w:hanging="4147"/>
      </w:pPr>
      <w:r w:rsidRPr="009D2D3D">
        <w:rPr>
          <w:b/>
        </w:rPr>
        <w:t>Output</w:t>
      </w:r>
      <w:r>
        <w:rPr>
          <w:b/>
        </w:rPr>
        <w:t xml:space="preserve"> Parameters</w:t>
      </w:r>
      <w:r w:rsidRPr="009D2D3D">
        <w:rPr>
          <w:b/>
        </w:rPr>
        <w:t>:</w:t>
      </w:r>
      <w:r w:rsidRPr="009D2D3D">
        <w:rPr>
          <w:b/>
        </w:rPr>
        <w:tab/>
      </w:r>
      <w:r w:rsidRPr="00B92D35">
        <w:rPr>
          <w:b/>
          <w:bCs w:val="0"/>
        </w:rPr>
        <w:t>x1</w:t>
      </w:r>
      <w:r w:rsidRPr="006B2FCC">
        <w:t>:</w:t>
      </w:r>
      <w:r w:rsidRPr="009D2D3D">
        <w:rPr>
          <w:b/>
        </w:rPr>
        <w:tab/>
      </w:r>
      <w:r w:rsidRPr="006B2FCC">
        <w:t xml:space="preserve">If the user entered the correct electronic signature code, the encrypted electronic signature code as stored in the </w:t>
      </w:r>
      <w:r w:rsidR="00CE1AF4">
        <w:t>NEW PERSON (#200) file</w:t>
      </w:r>
      <w:r w:rsidRPr="006B2FCC">
        <w:fldChar w:fldCharType="begin"/>
      </w:r>
      <w:r w:rsidRPr="006B2FCC">
        <w:instrText xml:space="preserve"> XE </w:instrText>
      </w:r>
      <w:r>
        <w:instrText>“</w:instrText>
      </w:r>
      <w:r w:rsidRPr="006B2FCC">
        <w:instrText>NEW PERSON</w:instrText>
      </w:r>
      <w:r w:rsidR="00300CFC"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Files:NEW PERSON </w:instrText>
      </w:r>
      <w:r w:rsidRPr="006B2FCC">
        <w:lastRenderedPageBreak/>
        <w:instrText>(#200)</w:instrText>
      </w:r>
      <w:r>
        <w:instrText>”</w:instrText>
      </w:r>
      <w:r w:rsidRPr="006B2FCC">
        <w:instrText xml:space="preserve"> </w:instrText>
      </w:r>
      <w:r w:rsidRPr="006B2FCC">
        <w:fldChar w:fldCharType="end"/>
      </w:r>
      <w:r w:rsidRPr="006B2FCC">
        <w:t xml:space="preserve"> is returned in </w:t>
      </w:r>
      <w:r w:rsidRPr="00AD778D">
        <w:rPr>
          <w:b/>
        </w:rPr>
        <w:t>x1</w:t>
      </w:r>
      <w:r w:rsidRPr="006B2FCC">
        <w:t xml:space="preserve">. Otherwise, </w:t>
      </w:r>
      <w:r w:rsidRPr="00AD778D">
        <w:rPr>
          <w:b/>
        </w:rPr>
        <w:t>x1</w:t>
      </w:r>
      <w:r w:rsidRPr="006B2FCC">
        <w:t xml:space="preserve"> is returned as </w:t>
      </w:r>
      <w:r w:rsidRPr="005D49B0">
        <w:rPr>
          <w:b/>
        </w:rPr>
        <w:t>NULL</w:t>
      </w:r>
      <w:r w:rsidRPr="006B2FCC">
        <w:t>.</w:t>
      </w:r>
    </w:p>
    <w:p w14:paraId="54BD00ED" w14:textId="77777777" w:rsidR="00FD515E" w:rsidRDefault="00FD515E" w:rsidP="00FD515E">
      <w:pPr>
        <w:pStyle w:val="BodyText6"/>
      </w:pPr>
    </w:p>
    <w:p w14:paraId="5A45E710" w14:textId="77777777" w:rsidR="006C202A" w:rsidRPr="006B2FCC" w:rsidRDefault="006C202A" w:rsidP="00C54011">
      <w:pPr>
        <w:pStyle w:val="Heading3"/>
      </w:pPr>
      <w:bookmarkStart w:id="451" w:name="chksum_xusesig1"/>
      <w:bookmarkStart w:id="452" w:name="_Ref97637692"/>
      <w:bookmarkStart w:id="453" w:name="_Ref97637695"/>
      <w:bookmarkStart w:id="454" w:name="_Toc148367636"/>
      <w:r w:rsidRPr="006B2FCC">
        <w:rPr>
          <w:smallCaps/>
        </w:rPr>
        <w:t>$$CHKSUM</w:t>
      </w:r>
      <w:r w:rsidRPr="006B2FCC">
        <w:t>^XUSESIG1</w:t>
      </w:r>
      <w:bookmarkEnd w:id="451"/>
      <w:r w:rsidRPr="006B2FCC">
        <w:t>(): Build Checksum for Global Root</w:t>
      </w:r>
      <w:bookmarkEnd w:id="448"/>
      <w:bookmarkEnd w:id="452"/>
      <w:bookmarkEnd w:id="453"/>
      <w:bookmarkEnd w:id="454"/>
    </w:p>
    <w:p w14:paraId="46BE3285" w14:textId="77777777" w:rsidR="0042275D" w:rsidRDefault="0042275D" w:rsidP="0042275D">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XUSESIG1:$$</w:instrText>
      </w:r>
      <w:r w:rsidRPr="006B2FCC">
        <w:rPr>
          <w:smallCaps/>
        </w:rPr>
        <w:instrText>CHKSUM</w:instrText>
      </w:r>
      <w:r w:rsidRPr="006B2FCC">
        <w:instrText>^XUSESIG1</w:instrText>
      </w:r>
      <w:r>
        <w:instrText>”</w:instrText>
      </w:r>
      <w:r w:rsidRPr="006B2FCC">
        <w:fldChar w:fldCharType="end"/>
      </w:r>
      <w:r w:rsidRPr="006B2FCC">
        <w:fldChar w:fldCharType="begin"/>
      </w:r>
      <w:r w:rsidRPr="006B2FCC">
        <w:instrText xml:space="preserve">XE </w:instrText>
      </w:r>
      <w:r>
        <w:instrText>“</w:instrText>
      </w:r>
      <w:r w:rsidRPr="006B2FCC">
        <w:instrText>$$</w:instrText>
      </w:r>
      <w:r w:rsidRPr="006B2FCC">
        <w:rPr>
          <w:smallCaps/>
        </w:rPr>
        <w:instrText>CHKSUM</w:instrText>
      </w:r>
      <w:r w:rsidRPr="006B2FCC">
        <w:instrText>^XUSESIG1</w:instrText>
      </w:r>
      <w:r>
        <w:instrText>”</w:instrText>
      </w:r>
      <w:r w:rsidRPr="006B2FCC">
        <w:fldChar w:fldCharType="end"/>
      </w:r>
      <w:r w:rsidRPr="006B2FCC">
        <w:fldChar w:fldCharType="begin"/>
      </w:r>
      <w:r w:rsidRPr="006B2FCC">
        <w:instrText xml:space="preserve">XE </w:instrText>
      </w:r>
      <w:r>
        <w:instrText>“</w:instrText>
      </w:r>
      <w:r w:rsidRPr="006B2FCC">
        <w:instrText>Electronic Signatures:$$</w:instrText>
      </w:r>
      <w:r w:rsidRPr="006B2FCC">
        <w:rPr>
          <w:smallCaps/>
        </w:rPr>
        <w:instrText>CHKSUM</w:instrText>
      </w:r>
      <w:r w:rsidRPr="006B2FCC">
        <w:instrText>^XUSESIG1</w:instrText>
      </w:r>
      <w:r>
        <w:instrText>”</w:instrText>
      </w:r>
      <w:r w:rsidRPr="006B2FCC">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6B2FCC">
        <w:rPr>
          <w:smallCaps/>
        </w:rPr>
        <w:instrText>CHKSUM</w:instrText>
      </w:r>
      <w:r w:rsidRPr="006B2FCC">
        <w:instrText>^XUSESIG1</w:instrText>
      </w:r>
      <w:r>
        <w:instrText>”</w:instrText>
      </w:r>
      <w:r w:rsidRPr="006B2FCC">
        <w:instrText xml:space="preserve"> </w:instrText>
      </w:r>
      <w:r w:rsidRPr="006B2FCC">
        <w:rPr>
          <w:vanish/>
        </w:rPr>
        <w:fldChar w:fldCharType="end"/>
      </w:r>
    </w:p>
    <w:p w14:paraId="09A4ECC4" w14:textId="77777777" w:rsidR="0042275D" w:rsidRDefault="0042275D" w:rsidP="0042275D">
      <w:pPr>
        <w:pStyle w:val="APIText"/>
        <w:keepNext/>
        <w:keepLines/>
      </w:pPr>
      <w:r w:rsidRPr="006B2FCC">
        <w:rPr>
          <w:b/>
        </w:rPr>
        <w:t>Category</w:t>
      </w:r>
      <w:r>
        <w:rPr>
          <w:b/>
        </w:rPr>
        <w:t>:</w:t>
      </w:r>
      <w:r>
        <w:rPr>
          <w:b/>
        </w:rPr>
        <w:tab/>
      </w:r>
      <w:r w:rsidRPr="006B2FCC">
        <w:t>Electronic Signatures</w:t>
      </w:r>
    </w:p>
    <w:p w14:paraId="171BC384" w14:textId="77777777" w:rsidR="0042275D" w:rsidRPr="0084064A" w:rsidRDefault="0042275D" w:rsidP="0042275D">
      <w:pPr>
        <w:pStyle w:val="APIText"/>
        <w:keepNext/>
        <w:keepLines/>
      </w:pPr>
      <w:r>
        <w:rPr>
          <w:b/>
        </w:rPr>
        <w:t>ICR #:</w:t>
      </w:r>
      <w:r w:rsidRPr="0084064A">
        <w:tab/>
      </w:r>
      <w:r w:rsidRPr="006B2FCC">
        <w:t>1557</w:t>
      </w:r>
    </w:p>
    <w:p w14:paraId="1F286E28" w14:textId="77777777" w:rsidR="0042275D" w:rsidRDefault="0042275D" w:rsidP="0042275D">
      <w:pPr>
        <w:pStyle w:val="APIText"/>
        <w:keepNext/>
        <w:keepLines/>
      </w:pPr>
      <w:r w:rsidRPr="006B2FCC">
        <w:rPr>
          <w:b/>
        </w:rPr>
        <w:t>Description</w:t>
      </w:r>
      <w:r>
        <w:rPr>
          <w:b/>
        </w:rPr>
        <w:t>:</w:t>
      </w:r>
      <w:r w:rsidRPr="0084064A">
        <w:tab/>
      </w:r>
      <w:r w:rsidR="00FD48A7">
        <w:t xml:space="preserve">The </w:t>
      </w:r>
      <w:r w:rsidR="00FD48A7" w:rsidRPr="006B2FCC">
        <w:rPr>
          <w:smallCaps/>
        </w:rPr>
        <w:t>$$CHKSUM</w:t>
      </w:r>
      <w:r w:rsidR="00FD48A7" w:rsidRPr="006B2FCC">
        <w:t>^XUSESIG1</w:t>
      </w:r>
      <w:r w:rsidRPr="006B2FCC">
        <w:t xml:space="preserve"> extrinsic function takes a global root (</w:t>
      </w:r>
      <w:r w:rsidRPr="00FD48A7">
        <w:rPr>
          <w:b/>
        </w:rPr>
        <w:t>$name_value</w:t>
      </w:r>
      <w:r w:rsidRPr="006B2FCC">
        <w:t>) and builds a checksum for all data in the root.</w:t>
      </w:r>
    </w:p>
    <w:p w14:paraId="6D16A7C8" w14:textId="42D59193" w:rsidR="0042275D" w:rsidRDefault="0042275D" w:rsidP="00F85CEA">
      <w:pPr>
        <w:pStyle w:val="APIDescriptionNote"/>
      </w:pPr>
      <w:r>
        <w:drawing>
          <wp:inline distT="0" distB="0" distL="0" distR="0" wp14:anchorId="36B778E4" wp14:editId="2563B951">
            <wp:extent cx="285750" cy="285750"/>
            <wp:effectExtent l="0" t="0" r="0" b="0"/>
            <wp:docPr id="392" name="Picture 3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The </w:t>
      </w:r>
      <w:r w:rsidRPr="00FD48A7">
        <w:rPr>
          <w:b/>
        </w:rPr>
        <w:t>flag</w:t>
      </w:r>
      <w:r w:rsidRPr="006B2FCC">
        <w:t xml:space="preserve"> input parameter is no longer used. Previously, It was used when there was more than one checksum algorithm.</w:t>
      </w:r>
    </w:p>
    <w:p w14:paraId="163E997C" w14:textId="77777777" w:rsidR="00002789" w:rsidRPr="0084064A" w:rsidRDefault="00002789" w:rsidP="00002789">
      <w:pPr>
        <w:pStyle w:val="BodyText6"/>
      </w:pPr>
    </w:p>
    <w:p w14:paraId="192F86CA"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$$CHKSUM^XUSESIG1($name_value[,flag])</w:t>
      </w:r>
    </w:p>
    <w:p w14:paraId="4F52B2D9" w14:textId="77777777" w:rsidR="0042275D" w:rsidRDefault="0042275D" w:rsidP="0042275D">
      <w:pPr>
        <w:pStyle w:val="APIParameters"/>
        <w:keepNext/>
        <w:keepLines/>
        <w:ind w:left="4147" w:hanging="4147"/>
      </w:pPr>
      <w:r w:rsidRPr="009D2D3D">
        <w:rPr>
          <w:b/>
        </w:rPr>
        <w:t>Input Parameters:</w:t>
      </w:r>
      <w:r w:rsidRPr="009D2D3D">
        <w:rPr>
          <w:b/>
        </w:rPr>
        <w:tab/>
      </w:r>
      <w:r w:rsidRPr="00B92D35">
        <w:rPr>
          <w:b/>
          <w:bCs w:val="0"/>
        </w:rPr>
        <w:t>$name_value</w:t>
      </w:r>
      <w:r w:rsidRPr="006B2FCC">
        <w:t>:</w:t>
      </w:r>
      <w:r w:rsidRPr="009D2D3D">
        <w:rPr>
          <w:b/>
        </w:rPr>
        <w:tab/>
      </w:r>
      <w:r w:rsidRPr="006B2FCC">
        <w:t xml:space="preserve">(required) This is a global root as would be returned from </w:t>
      </w:r>
      <w:r w:rsidRPr="00FD48A7">
        <w:rPr>
          <w:b/>
        </w:rPr>
        <w:t>$NAME</w:t>
      </w:r>
      <w:r w:rsidRPr="006B2FCC">
        <w:t>.</w:t>
      </w:r>
    </w:p>
    <w:p w14:paraId="32A402E7" w14:textId="77777777" w:rsidR="0042275D" w:rsidRDefault="0042275D" w:rsidP="00674E08">
      <w:pPr>
        <w:pStyle w:val="APIParameters"/>
        <w:ind w:left="4147" w:hanging="4147"/>
      </w:pPr>
      <w:r>
        <w:tab/>
      </w:r>
      <w:r w:rsidRPr="00B92D35">
        <w:rPr>
          <w:b/>
          <w:bCs w:val="0"/>
        </w:rPr>
        <w:t>flag</w:t>
      </w:r>
      <w:r w:rsidRPr="006B2FCC">
        <w:t>:</w:t>
      </w:r>
      <w:r>
        <w:tab/>
      </w:r>
      <w:r w:rsidRPr="006B2FCC">
        <w:t>(obsolete) Not used at this time.</w:t>
      </w:r>
    </w:p>
    <w:p w14:paraId="59102A1D" w14:textId="77777777" w:rsidR="0042275D" w:rsidRDefault="0042275D" w:rsidP="00CB7055">
      <w:pPr>
        <w:pStyle w:val="APIParameters"/>
        <w:ind w:left="4147" w:hanging="4147"/>
      </w:pPr>
      <w:r w:rsidRPr="009D2D3D">
        <w:rPr>
          <w:b/>
        </w:rPr>
        <w:t>Output:</w:t>
      </w:r>
      <w:r w:rsidRPr="009D2D3D">
        <w:rPr>
          <w:b/>
        </w:rPr>
        <w:tab/>
      </w:r>
      <w:r w:rsidRPr="006B2FCC">
        <w:t>returns</w:t>
      </w:r>
      <w:r>
        <w:t>:</w:t>
      </w:r>
      <w:r w:rsidRPr="009D2D3D">
        <w:rPr>
          <w:b/>
        </w:rPr>
        <w:tab/>
      </w:r>
      <w:r w:rsidRPr="006B2FCC">
        <w:t>Returns the checksum for the global root.</w:t>
      </w:r>
    </w:p>
    <w:p w14:paraId="5C2C7E57" w14:textId="77777777" w:rsidR="0042275D" w:rsidRPr="0042275D" w:rsidRDefault="0042275D" w:rsidP="0029217A">
      <w:pPr>
        <w:pStyle w:val="BodyText6"/>
      </w:pPr>
    </w:p>
    <w:p w14:paraId="31F7A759" w14:textId="77777777" w:rsidR="006C202A" w:rsidRPr="006B2FCC" w:rsidRDefault="006C202A" w:rsidP="00C54011">
      <w:pPr>
        <w:pStyle w:val="Heading3"/>
      </w:pPr>
      <w:bookmarkStart w:id="455" w:name="cmp_xusesig1"/>
      <w:bookmarkStart w:id="456" w:name="_Toc148367637"/>
      <w:r w:rsidRPr="006B2FCC">
        <w:rPr>
          <w:smallCaps/>
        </w:rPr>
        <w:t>$$CMP</w:t>
      </w:r>
      <w:r w:rsidRPr="006B2FCC">
        <w:t>^XUSESIG1</w:t>
      </w:r>
      <w:bookmarkEnd w:id="455"/>
      <w:r w:rsidRPr="006B2FCC">
        <w:t>(): Compare Checksum to $Name_Value</w:t>
      </w:r>
      <w:bookmarkEnd w:id="456"/>
    </w:p>
    <w:p w14:paraId="04DBCFB6" w14:textId="77777777" w:rsidR="0042275D" w:rsidRDefault="0042275D" w:rsidP="0042275D">
      <w:pPr>
        <w:pStyle w:val="APIText"/>
        <w:keepNext/>
        <w:keepLines/>
      </w:pPr>
      <w:r w:rsidRPr="006B2FCC">
        <w:rPr>
          <w:b/>
        </w:rPr>
        <w:t>Reference Type</w:t>
      </w:r>
      <w:r>
        <w:rPr>
          <w:b/>
        </w:rPr>
        <w:t>:</w:t>
      </w:r>
      <w:r>
        <w:rPr>
          <w:b/>
        </w:rPr>
        <w:tab/>
      </w:r>
      <w:r w:rsidR="00CA12BC" w:rsidRPr="006B2FCC">
        <w:t>Supported</w:t>
      </w:r>
      <w:r w:rsidR="00CA12BC" w:rsidRPr="006B2FCC">
        <w:fldChar w:fldCharType="begin"/>
      </w:r>
      <w:r w:rsidR="00CA12BC" w:rsidRPr="006B2FCC">
        <w:instrText xml:space="preserve">XE </w:instrText>
      </w:r>
      <w:r w:rsidR="00CA12BC">
        <w:instrText>“</w:instrText>
      </w:r>
      <w:r w:rsidR="00CA12BC" w:rsidRPr="006B2FCC">
        <w:instrText>XUSESIG1:$$</w:instrText>
      </w:r>
      <w:r w:rsidR="00CA12BC" w:rsidRPr="006B2FCC">
        <w:rPr>
          <w:smallCaps/>
        </w:rPr>
        <w:instrText>CMP</w:instrText>
      </w:r>
      <w:r w:rsidR="00CA12BC" w:rsidRPr="006B2FCC">
        <w:instrText>^XUSESIG1</w:instrText>
      </w:r>
      <w:r w:rsidR="00CA12BC">
        <w:instrText>”</w:instrText>
      </w:r>
      <w:r w:rsidR="00CA12BC" w:rsidRPr="006B2FCC">
        <w:fldChar w:fldCharType="end"/>
      </w:r>
      <w:r w:rsidR="00CA12BC" w:rsidRPr="006B2FCC">
        <w:fldChar w:fldCharType="begin"/>
      </w:r>
      <w:r w:rsidR="00CA12BC" w:rsidRPr="006B2FCC">
        <w:instrText xml:space="preserve">XE </w:instrText>
      </w:r>
      <w:r w:rsidR="00CA12BC">
        <w:instrText>“</w:instrText>
      </w:r>
      <w:r w:rsidR="00CA12BC" w:rsidRPr="006B2FCC">
        <w:instrText>$$</w:instrText>
      </w:r>
      <w:r w:rsidR="00CA12BC" w:rsidRPr="006B2FCC">
        <w:rPr>
          <w:smallCaps/>
        </w:rPr>
        <w:instrText>CMP</w:instrText>
      </w:r>
      <w:r w:rsidR="00CA12BC" w:rsidRPr="006B2FCC">
        <w:instrText>^XUSESIG1</w:instrText>
      </w:r>
      <w:r w:rsidR="00CA12BC">
        <w:instrText>”</w:instrText>
      </w:r>
      <w:r w:rsidR="00CA12BC" w:rsidRPr="006B2FCC">
        <w:fldChar w:fldCharType="end"/>
      </w:r>
      <w:r w:rsidR="00CA12BC" w:rsidRPr="006B2FCC">
        <w:fldChar w:fldCharType="begin"/>
      </w:r>
      <w:r w:rsidR="00CA12BC" w:rsidRPr="006B2FCC">
        <w:instrText xml:space="preserve">XE </w:instrText>
      </w:r>
      <w:r w:rsidR="00CA12BC">
        <w:instrText>“</w:instrText>
      </w:r>
      <w:r w:rsidR="00CA12BC" w:rsidRPr="006B2FCC">
        <w:instrText>Electronic Signatures:$$</w:instrText>
      </w:r>
      <w:r w:rsidR="00CA12BC" w:rsidRPr="006B2FCC">
        <w:rPr>
          <w:smallCaps/>
        </w:rPr>
        <w:instrText>CMP</w:instrText>
      </w:r>
      <w:r w:rsidR="00CA12BC" w:rsidRPr="006B2FCC">
        <w:instrText>^XUSESIG1</w:instrText>
      </w:r>
      <w:r w:rsidR="00CA12BC">
        <w:instrText>”</w:instrText>
      </w:r>
      <w:r w:rsidR="00CA12BC" w:rsidRPr="006B2FCC">
        <w:fldChar w:fldCharType="end"/>
      </w:r>
      <w:r w:rsidR="00CA12BC" w:rsidRPr="006B2FCC">
        <w:rPr>
          <w:vanish/>
        </w:rPr>
        <w:fldChar w:fldCharType="begin"/>
      </w:r>
      <w:r w:rsidR="00CA12BC" w:rsidRPr="006B2FCC">
        <w:rPr>
          <w:vanish/>
        </w:rPr>
        <w:instrText xml:space="preserve"> XE </w:instrText>
      </w:r>
      <w:r w:rsidR="00CA12BC">
        <w:rPr>
          <w:vanish/>
        </w:rPr>
        <w:instrText>“</w:instrText>
      </w:r>
      <w:r w:rsidR="00CA12BC" w:rsidRPr="006B2FCC">
        <w:instrText>Reference Type:Supported:$$</w:instrText>
      </w:r>
      <w:r w:rsidR="00CA12BC" w:rsidRPr="006B2FCC">
        <w:rPr>
          <w:smallCaps/>
        </w:rPr>
        <w:instrText>CMP</w:instrText>
      </w:r>
      <w:r w:rsidR="00CA12BC" w:rsidRPr="006B2FCC">
        <w:instrText>^XUSESIG1</w:instrText>
      </w:r>
      <w:r w:rsidR="00CA12BC">
        <w:instrText>”</w:instrText>
      </w:r>
      <w:r w:rsidR="00CA12BC" w:rsidRPr="006B2FCC">
        <w:instrText xml:space="preserve"> </w:instrText>
      </w:r>
      <w:r w:rsidR="00CA12BC" w:rsidRPr="006B2FCC">
        <w:rPr>
          <w:vanish/>
        </w:rPr>
        <w:fldChar w:fldCharType="end"/>
      </w:r>
    </w:p>
    <w:p w14:paraId="7FBC2C71" w14:textId="77777777" w:rsidR="0042275D" w:rsidRDefault="0042275D" w:rsidP="0042275D">
      <w:pPr>
        <w:pStyle w:val="APIText"/>
        <w:keepNext/>
        <w:keepLines/>
      </w:pPr>
      <w:r w:rsidRPr="006B2FCC">
        <w:rPr>
          <w:b/>
        </w:rPr>
        <w:t>Category</w:t>
      </w:r>
      <w:r>
        <w:rPr>
          <w:b/>
        </w:rPr>
        <w:t>:</w:t>
      </w:r>
      <w:r>
        <w:rPr>
          <w:b/>
        </w:rPr>
        <w:tab/>
      </w:r>
      <w:r w:rsidR="00CA12BC" w:rsidRPr="006B2FCC">
        <w:t>Electronic Signatures</w:t>
      </w:r>
    </w:p>
    <w:p w14:paraId="7101D526" w14:textId="77777777" w:rsidR="0042275D" w:rsidRPr="0084064A" w:rsidRDefault="0042275D" w:rsidP="0042275D">
      <w:pPr>
        <w:pStyle w:val="APIText"/>
        <w:keepNext/>
        <w:keepLines/>
      </w:pPr>
      <w:r>
        <w:rPr>
          <w:b/>
        </w:rPr>
        <w:t>ICR #:</w:t>
      </w:r>
      <w:r w:rsidRPr="0084064A">
        <w:tab/>
      </w:r>
      <w:r w:rsidR="00CA12BC" w:rsidRPr="006B2FCC">
        <w:t>1557</w:t>
      </w:r>
    </w:p>
    <w:p w14:paraId="6E5AF46F" w14:textId="77777777" w:rsidR="0042275D" w:rsidRDefault="0042275D" w:rsidP="0042275D">
      <w:pPr>
        <w:pStyle w:val="APIText"/>
        <w:keepNext/>
        <w:keepLines/>
      </w:pPr>
      <w:r w:rsidRPr="006B2FCC">
        <w:rPr>
          <w:b/>
        </w:rPr>
        <w:t>Description</w:t>
      </w:r>
      <w:r>
        <w:rPr>
          <w:b/>
        </w:rPr>
        <w:t>:</w:t>
      </w:r>
      <w:r w:rsidRPr="0084064A">
        <w:tab/>
      </w:r>
      <w:r w:rsidR="00CA12BC" w:rsidRPr="006B2FCC">
        <w:t>Th</w:t>
      </w:r>
      <w:r w:rsidR="00D22984">
        <w:t xml:space="preserve">e </w:t>
      </w:r>
      <w:r w:rsidR="00D22984" w:rsidRPr="006B2FCC">
        <w:rPr>
          <w:smallCaps/>
        </w:rPr>
        <w:t>$$CMP</w:t>
      </w:r>
      <w:r w:rsidR="00D22984" w:rsidRPr="006B2FCC">
        <w:t>^XUSESIG1</w:t>
      </w:r>
      <w:r w:rsidR="00CA12BC" w:rsidRPr="006B2FCC">
        <w:t xml:space="preserve"> extrinsic function compares the checksum passed in to the calculated value from the </w:t>
      </w:r>
      <w:r w:rsidR="005F7ADA" w:rsidRPr="005F7ADA">
        <w:rPr>
          <w:b/>
        </w:rPr>
        <w:t>$name_value</w:t>
      </w:r>
      <w:r w:rsidR="00EC7913" w:rsidRPr="00EC7913">
        <w:t xml:space="preserve"> input parameter</w:t>
      </w:r>
      <w:r w:rsidR="00CA12BC" w:rsidRPr="006B2FCC">
        <w:t>. It Returns the following:</w:t>
      </w:r>
    </w:p>
    <w:p w14:paraId="32603A3D" w14:textId="77777777" w:rsidR="00CA12BC" w:rsidRDefault="00CA12BC" w:rsidP="00CA12BC">
      <w:pPr>
        <w:pStyle w:val="APIDescriptionListBullet"/>
      </w:pPr>
      <w:r w:rsidRPr="0095662E">
        <w:rPr>
          <w:b/>
        </w:rPr>
        <w:t>1—</w:t>
      </w:r>
      <w:r w:rsidRPr="006B2FCC">
        <w:t>Match.</w:t>
      </w:r>
    </w:p>
    <w:p w14:paraId="30A71000" w14:textId="77777777" w:rsidR="00CA12BC" w:rsidRPr="0084064A" w:rsidRDefault="00CA12BC" w:rsidP="00CA12BC">
      <w:pPr>
        <w:pStyle w:val="APIDescriptionListBullet"/>
      </w:pPr>
      <w:r w:rsidRPr="0095662E">
        <w:rPr>
          <w:b/>
        </w:rPr>
        <w:t>0—</w:t>
      </w:r>
      <w:r w:rsidRPr="006B2FCC">
        <w:t>No match.</w:t>
      </w:r>
    </w:p>
    <w:p w14:paraId="141DA1AD"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CA12BC" w:rsidRPr="000B37D9">
        <w:rPr>
          <w:rFonts w:ascii="Courier New" w:hAnsi="Courier New" w:cs="Courier New"/>
          <w:sz w:val="20"/>
          <w:szCs w:val="18"/>
        </w:rPr>
        <w:t>$$CMP^XUSESIG1(checksum,$name_value)</w:t>
      </w:r>
    </w:p>
    <w:p w14:paraId="4FD01CE0" w14:textId="77777777" w:rsidR="0042275D" w:rsidRDefault="0042275D" w:rsidP="0042275D">
      <w:pPr>
        <w:pStyle w:val="APIParameters"/>
        <w:keepNext/>
        <w:keepLines/>
        <w:ind w:left="4147" w:hanging="4147"/>
      </w:pPr>
      <w:r w:rsidRPr="009D2D3D">
        <w:rPr>
          <w:b/>
        </w:rPr>
        <w:lastRenderedPageBreak/>
        <w:t>Input Parameters:</w:t>
      </w:r>
      <w:r w:rsidRPr="009D2D3D">
        <w:rPr>
          <w:b/>
        </w:rPr>
        <w:tab/>
      </w:r>
      <w:r w:rsidR="00CA12BC" w:rsidRPr="00B92D35">
        <w:rPr>
          <w:b/>
          <w:bCs w:val="0"/>
        </w:rPr>
        <w:t>checksum</w:t>
      </w:r>
      <w:r w:rsidR="00CA12BC" w:rsidRPr="006B2FCC">
        <w:t>:</w:t>
      </w:r>
      <w:r w:rsidRPr="009D2D3D">
        <w:rPr>
          <w:b/>
        </w:rPr>
        <w:tab/>
      </w:r>
      <w:r w:rsidR="00CA12BC" w:rsidRPr="006B2FCC">
        <w:t xml:space="preserve">(required) The output from the </w:t>
      </w:r>
      <w:r w:rsidR="00CA12BC" w:rsidRPr="00C636E1">
        <w:rPr>
          <w:color w:val="0000FF"/>
          <w:u w:val="single"/>
        </w:rPr>
        <w:fldChar w:fldCharType="begin" w:fldLock="1"/>
      </w:r>
      <w:r w:rsidR="00CA12BC" w:rsidRPr="00C636E1">
        <w:rPr>
          <w:color w:val="0000FF"/>
          <w:u w:val="single"/>
        </w:rPr>
        <w:instrText xml:space="preserve"> REF _Ref97637692 \h </w:instrText>
      </w:r>
      <w:r w:rsidR="00CA12BC">
        <w:rPr>
          <w:color w:val="0000FF"/>
          <w:u w:val="single"/>
        </w:rPr>
        <w:instrText xml:space="preserve"> \* MERGEFORMAT </w:instrText>
      </w:r>
      <w:r w:rsidR="00CA12BC" w:rsidRPr="00C636E1">
        <w:rPr>
          <w:color w:val="0000FF"/>
          <w:u w:val="single"/>
        </w:rPr>
      </w:r>
      <w:r w:rsidR="00CA12BC" w:rsidRPr="00C636E1">
        <w:rPr>
          <w:color w:val="0000FF"/>
          <w:u w:val="single"/>
        </w:rPr>
        <w:fldChar w:fldCharType="separate"/>
      </w:r>
      <w:r w:rsidR="00CA12BC" w:rsidRPr="00C636E1">
        <w:rPr>
          <w:color w:val="0000FF"/>
          <w:u w:val="single"/>
        </w:rPr>
        <w:t>$$CHKSUM^XUSESIG1(): Build Checksum for Global Root</w:t>
      </w:r>
      <w:r w:rsidR="00CA12BC" w:rsidRPr="00C636E1">
        <w:rPr>
          <w:color w:val="0000FF"/>
          <w:u w:val="single"/>
        </w:rPr>
        <w:fldChar w:fldCharType="end"/>
      </w:r>
      <w:r w:rsidR="00CA12BC">
        <w:t xml:space="preserve"> API</w:t>
      </w:r>
      <w:r w:rsidR="00CA12BC" w:rsidRPr="006B2FCC">
        <w:t>.</w:t>
      </w:r>
    </w:p>
    <w:p w14:paraId="7DF08B99" w14:textId="77777777" w:rsidR="0042275D" w:rsidRDefault="0042275D" w:rsidP="00674E08">
      <w:pPr>
        <w:pStyle w:val="APIParameters"/>
        <w:ind w:left="4147" w:hanging="4147"/>
      </w:pPr>
      <w:r>
        <w:tab/>
      </w:r>
      <w:r w:rsidR="00CA12BC" w:rsidRPr="00B92D35">
        <w:rPr>
          <w:b/>
          <w:bCs w:val="0"/>
        </w:rPr>
        <w:t>$name_value</w:t>
      </w:r>
      <w:r w:rsidR="00CA12BC" w:rsidRPr="006B2FCC">
        <w:t>:</w:t>
      </w:r>
      <w:r>
        <w:tab/>
      </w:r>
      <w:r w:rsidR="00CA12BC" w:rsidRPr="006B2FCC">
        <w:t xml:space="preserve">(required) This is a global root as would be returned from </w:t>
      </w:r>
      <w:r w:rsidR="00CA12BC" w:rsidRPr="005F7ADA">
        <w:rPr>
          <w:b/>
        </w:rPr>
        <w:t>$NAME</w:t>
      </w:r>
      <w:r w:rsidR="00CA12BC" w:rsidRPr="006B2FCC">
        <w:t>.</w:t>
      </w:r>
    </w:p>
    <w:p w14:paraId="10285EB3" w14:textId="77777777" w:rsidR="0042275D" w:rsidRDefault="0042275D" w:rsidP="0042275D">
      <w:pPr>
        <w:pStyle w:val="APIParameters"/>
        <w:keepNext/>
        <w:keepLines/>
      </w:pPr>
      <w:r w:rsidRPr="009D2D3D">
        <w:rPr>
          <w:b/>
        </w:rPr>
        <w:t>Output:</w:t>
      </w:r>
      <w:r w:rsidRPr="009D2D3D">
        <w:rPr>
          <w:b/>
        </w:rPr>
        <w:tab/>
      </w:r>
      <w:r w:rsidR="00B90521" w:rsidRPr="006B2FCC">
        <w:t>returns:</w:t>
      </w:r>
      <w:r w:rsidRPr="009D2D3D">
        <w:rPr>
          <w:b/>
        </w:rPr>
        <w:tab/>
      </w:r>
      <w:r w:rsidR="00B90521" w:rsidRPr="006B2FCC">
        <w:t>Returns:</w:t>
      </w:r>
    </w:p>
    <w:p w14:paraId="77C5C514" w14:textId="77777777" w:rsidR="0042275D" w:rsidRPr="00080F80" w:rsidRDefault="00B90521" w:rsidP="0042275D">
      <w:pPr>
        <w:pStyle w:val="APIParametersListBullet"/>
        <w:keepNext/>
        <w:keepLines/>
      </w:pPr>
      <w:r w:rsidRPr="0095662E">
        <w:rPr>
          <w:b/>
        </w:rPr>
        <w:t>1—</w:t>
      </w:r>
      <w:r w:rsidRPr="006B2FCC">
        <w:t>Match.</w:t>
      </w:r>
    </w:p>
    <w:p w14:paraId="7926781D" w14:textId="77777777" w:rsidR="0042275D" w:rsidRDefault="00B90521" w:rsidP="0042275D">
      <w:pPr>
        <w:pStyle w:val="APIParametersListBullet"/>
      </w:pPr>
      <w:r w:rsidRPr="0095662E">
        <w:rPr>
          <w:b/>
        </w:rPr>
        <w:t>0—</w:t>
      </w:r>
      <w:r w:rsidRPr="006B2FCC">
        <w:t>No match.</w:t>
      </w:r>
    </w:p>
    <w:p w14:paraId="53DAE772" w14:textId="77777777" w:rsidR="00B90521" w:rsidRPr="00B90521" w:rsidRDefault="00B90521" w:rsidP="0029217A">
      <w:pPr>
        <w:pStyle w:val="BodyText6"/>
      </w:pPr>
    </w:p>
    <w:p w14:paraId="0FEDE472" w14:textId="77777777" w:rsidR="006C202A" w:rsidRPr="006B2FCC" w:rsidRDefault="006C202A" w:rsidP="00C54011">
      <w:pPr>
        <w:pStyle w:val="Heading3"/>
      </w:pPr>
      <w:bookmarkStart w:id="457" w:name="de_xusesig1"/>
      <w:bookmarkStart w:id="458" w:name="_Toc148367638"/>
      <w:r w:rsidRPr="006B2FCC">
        <w:rPr>
          <w:smallCaps/>
        </w:rPr>
        <w:t>$$DE</w:t>
      </w:r>
      <w:r w:rsidRPr="006B2FCC">
        <w:t>^XUSESIG1</w:t>
      </w:r>
      <w:bookmarkEnd w:id="457"/>
      <w:r w:rsidRPr="006B2FCC">
        <w:t>(): Decode String</w:t>
      </w:r>
      <w:bookmarkEnd w:id="458"/>
    </w:p>
    <w:p w14:paraId="3461AFB3" w14:textId="77777777" w:rsidR="0042275D" w:rsidRDefault="0042275D" w:rsidP="0042275D">
      <w:pPr>
        <w:pStyle w:val="APIText"/>
        <w:keepNext/>
        <w:keepLines/>
      </w:pPr>
      <w:r w:rsidRPr="006B2FCC">
        <w:rPr>
          <w:b/>
        </w:rPr>
        <w:t>Reference Type</w:t>
      </w:r>
      <w:r>
        <w:rPr>
          <w:b/>
        </w:rPr>
        <w:t>:</w:t>
      </w:r>
      <w:r>
        <w:rPr>
          <w:b/>
        </w:rPr>
        <w:tab/>
      </w:r>
      <w:r w:rsidR="00FB3D3D" w:rsidRPr="006B2FCC">
        <w:t>Supported</w:t>
      </w:r>
      <w:r w:rsidR="00FB3D3D" w:rsidRPr="006B2FCC">
        <w:fldChar w:fldCharType="begin"/>
      </w:r>
      <w:r w:rsidR="00FB3D3D" w:rsidRPr="006B2FCC">
        <w:instrText xml:space="preserve">XE </w:instrText>
      </w:r>
      <w:r w:rsidR="00FB3D3D">
        <w:instrText>“</w:instrText>
      </w:r>
      <w:r w:rsidR="00FB3D3D" w:rsidRPr="006B2FCC">
        <w:instrText>XUSESIG1:$$</w:instrText>
      </w:r>
      <w:r w:rsidR="00FB3D3D" w:rsidRPr="006B2FCC">
        <w:rPr>
          <w:smallCaps/>
        </w:rPr>
        <w:instrText>DE</w:instrText>
      </w:r>
      <w:r w:rsidR="00FB3D3D" w:rsidRPr="006B2FCC">
        <w:instrText>^XUSESIG1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w:instrText>
      </w:r>
      <w:r w:rsidR="00FB3D3D" w:rsidRPr="006B2FCC">
        <w:rPr>
          <w:smallCaps/>
        </w:rPr>
        <w:instrText>DE</w:instrText>
      </w:r>
      <w:r w:rsidR="00FB3D3D" w:rsidRPr="006B2FCC">
        <w:instrText>^XUSESIG1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Electronic Signatures:$$</w:instrText>
      </w:r>
      <w:r w:rsidR="00FB3D3D" w:rsidRPr="006B2FCC">
        <w:rPr>
          <w:smallCaps/>
        </w:rPr>
        <w:instrText>DE</w:instrText>
      </w:r>
      <w:r w:rsidR="00FB3D3D" w:rsidRPr="006B2FCC">
        <w:instrText>^XUSESIG1</w:instrText>
      </w:r>
      <w:r w:rsidR="00FB3D3D">
        <w:instrText>”</w:instrText>
      </w:r>
      <w:r w:rsidR="00FB3D3D" w:rsidRPr="006B2FCC">
        <w:fldChar w:fldCharType="end"/>
      </w:r>
      <w:r w:rsidR="00FB3D3D" w:rsidRPr="006B2FCC">
        <w:rPr>
          <w:vanish/>
        </w:rPr>
        <w:fldChar w:fldCharType="begin"/>
      </w:r>
      <w:r w:rsidR="00FB3D3D" w:rsidRPr="006B2FCC">
        <w:rPr>
          <w:vanish/>
        </w:rPr>
        <w:instrText xml:space="preserve"> XE </w:instrText>
      </w:r>
      <w:r w:rsidR="00FB3D3D">
        <w:rPr>
          <w:vanish/>
        </w:rPr>
        <w:instrText>“</w:instrText>
      </w:r>
      <w:r w:rsidR="00FB3D3D" w:rsidRPr="006B2FCC">
        <w:instrText>Reference Type:Supported:$$</w:instrText>
      </w:r>
      <w:r w:rsidR="00FB3D3D" w:rsidRPr="006B2FCC">
        <w:rPr>
          <w:smallCaps/>
        </w:rPr>
        <w:instrText>DE</w:instrText>
      </w:r>
      <w:r w:rsidR="00FB3D3D" w:rsidRPr="006B2FCC">
        <w:instrText>^XUSESIG1</w:instrText>
      </w:r>
      <w:r w:rsidR="00FB3D3D">
        <w:instrText>”</w:instrText>
      </w:r>
      <w:r w:rsidR="00FB3D3D" w:rsidRPr="006B2FCC">
        <w:instrText xml:space="preserve"> </w:instrText>
      </w:r>
      <w:r w:rsidR="00FB3D3D" w:rsidRPr="006B2FCC">
        <w:rPr>
          <w:vanish/>
        </w:rPr>
        <w:fldChar w:fldCharType="end"/>
      </w:r>
    </w:p>
    <w:p w14:paraId="229E280B" w14:textId="77777777" w:rsidR="0042275D" w:rsidRDefault="0042275D" w:rsidP="0042275D">
      <w:pPr>
        <w:pStyle w:val="APIText"/>
        <w:keepNext/>
        <w:keepLines/>
      </w:pPr>
      <w:r w:rsidRPr="006B2FCC">
        <w:rPr>
          <w:b/>
        </w:rPr>
        <w:t>Category</w:t>
      </w:r>
      <w:r>
        <w:rPr>
          <w:b/>
        </w:rPr>
        <w:t>:</w:t>
      </w:r>
      <w:r>
        <w:rPr>
          <w:b/>
        </w:rPr>
        <w:tab/>
      </w:r>
      <w:r w:rsidR="00FB3D3D" w:rsidRPr="006B2FCC">
        <w:t>Electronic Signatures</w:t>
      </w:r>
    </w:p>
    <w:p w14:paraId="2872E273" w14:textId="77777777" w:rsidR="0042275D" w:rsidRPr="0084064A" w:rsidRDefault="0042275D" w:rsidP="0042275D">
      <w:pPr>
        <w:pStyle w:val="APIText"/>
        <w:keepNext/>
        <w:keepLines/>
      </w:pPr>
      <w:r>
        <w:rPr>
          <w:b/>
        </w:rPr>
        <w:t>ICR #:</w:t>
      </w:r>
      <w:r w:rsidRPr="0084064A">
        <w:tab/>
      </w:r>
      <w:r w:rsidR="00FB3D3D" w:rsidRPr="006B2FCC">
        <w:t>1557</w:t>
      </w:r>
    </w:p>
    <w:p w14:paraId="5A660EF2" w14:textId="77777777" w:rsidR="0042275D" w:rsidRPr="0084064A" w:rsidRDefault="0042275D" w:rsidP="0042275D">
      <w:pPr>
        <w:pStyle w:val="APIText"/>
        <w:keepNext/>
        <w:keepLines/>
      </w:pPr>
      <w:r w:rsidRPr="006B2FCC">
        <w:rPr>
          <w:b/>
        </w:rPr>
        <w:t>Description</w:t>
      </w:r>
      <w:r>
        <w:rPr>
          <w:b/>
        </w:rPr>
        <w:t>:</w:t>
      </w:r>
      <w:r w:rsidRPr="0084064A">
        <w:tab/>
      </w:r>
      <w:r w:rsidR="00FB3D3D" w:rsidRPr="006B2FCC">
        <w:t>Th</w:t>
      </w:r>
      <w:r w:rsidR="005F7ADA">
        <w:t xml:space="preserve">e </w:t>
      </w:r>
      <w:r w:rsidR="005F7ADA" w:rsidRPr="006B2FCC">
        <w:rPr>
          <w:smallCaps/>
        </w:rPr>
        <w:t>$$DE</w:t>
      </w:r>
      <w:r w:rsidR="005F7ADA" w:rsidRPr="006B2FCC">
        <w:t>^XUSESIG1</w:t>
      </w:r>
      <w:r w:rsidR="00FB3D3D" w:rsidRPr="006B2FCC">
        <w:t xml:space="preserve"> extrinsic function decodes the input string using the checksum as the key.</w:t>
      </w:r>
    </w:p>
    <w:p w14:paraId="18584A76"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FB3D3D" w:rsidRPr="000B37D9">
        <w:rPr>
          <w:rFonts w:ascii="Courier New" w:hAnsi="Courier New" w:cs="Courier New"/>
          <w:sz w:val="20"/>
          <w:szCs w:val="18"/>
        </w:rPr>
        <w:t>$$DE^XUSESIG1(checksum,encoded_string)</w:t>
      </w:r>
    </w:p>
    <w:p w14:paraId="0E2D3D9A" w14:textId="77777777" w:rsidR="0042275D" w:rsidRDefault="0042275D" w:rsidP="0042275D">
      <w:pPr>
        <w:pStyle w:val="APIParameters"/>
        <w:keepNext/>
        <w:keepLines/>
        <w:ind w:left="4147" w:hanging="4147"/>
      </w:pPr>
      <w:r w:rsidRPr="009D2D3D">
        <w:rPr>
          <w:b/>
        </w:rPr>
        <w:t>Input Parameters:</w:t>
      </w:r>
      <w:r w:rsidRPr="009D2D3D">
        <w:rPr>
          <w:b/>
        </w:rPr>
        <w:tab/>
      </w:r>
      <w:r w:rsidR="00FB3D3D" w:rsidRPr="00B92D35">
        <w:rPr>
          <w:b/>
          <w:bCs w:val="0"/>
        </w:rPr>
        <w:t>checksum</w:t>
      </w:r>
      <w:r w:rsidR="00FB3D3D" w:rsidRPr="006B2FCC">
        <w:t>:</w:t>
      </w:r>
      <w:r w:rsidRPr="009D2D3D">
        <w:rPr>
          <w:b/>
        </w:rPr>
        <w:tab/>
      </w:r>
      <w:r w:rsidR="00FB3D3D" w:rsidRPr="006B2FCC">
        <w:t xml:space="preserve">(required) The output from the </w:t>
      </w:r>
      <w:r w:rsidR="00FB3D3D" w:rsidRPr="00C636E1">
        <w:rPr>
          <w:color w:val="0000FF"/>
          <w:u w:val="single"/>
        </w:rPr>
        <w:fldChar w:fldCharType="begin" w:fldLock="1"/>
      </w:r>
      <w:r w:rsidR="00FB3D3D" w:rsidRPr="00C636E1">
        <w:rPr>
          <w:color w:val="0000FF"/>
          <w:u w:val="single"/>
        </w:rPr>
        <w:instrText xml:space="preserve"> REF _Ref97637695 \h </w:instrText>
      </w:r>
      <w:r w:rsidR="00FB3D3D">
        <w:rPr>
          <w:color w:val="0000FF"/>
          <w:u w:val="single"/>
        </w:rPr>
        <w:instrText xml:space="preserve"> \* MERGEFORMAT </w:instrText>
      </w:r>
      <w:r w:rsidR="00FB3D3D" w:rsidRPr="00C636E1">
        <w:rPr>
          <w:color w:val="0000FF"/>
          <w:u w:val="single"/>
        </w:rPr>
      </w:r>
      <w:r w:rsidR="00FB3D3D" w:rsidRPr="00C636E1">
        <w:rPr>
          <w:color w:val="0000FF"/>
          <w:u w:val="single"/>
        </w:rPr>
        <w:fldChar w:fldCharType="separate"/>
      </w:r>
      <w:r w:rsidR="00FB3D3D" w:rsidRPr="00C636E1">
        <w:rPr>
          <w:color w:val="0000FF"/>
          <w:u w:val="single"/>
        </w:rPr>
        <w:t>$$CHKSUM^XUSESIG1(): Build Checksum for Global Root</w:t>
      </w:r>
      <w:r w:rsidR="00FB3D3D" w:rsidRPr="00C636E1">
        <w:rPr>
          <w:color w:val="0000FF"/>
          <w:u w:val="single"/>
        </w:rPr>
        <w:fldChar w:fldCharType="end"/>
      </w:r>
      <w:r w:rsidR="00FB3D3D">
        <w:t xml:space="preserve"> API</w:t>
      </w:r>
      <w:r w:rsidR="00FB3D3D" w:rsidRPr="006B2FCC">
        <w:t>.</w:t>
      </w:r>
    </w:p>
    <w:p w14:paraId="78A10147" w14:textId="258DD418" w:rsidR="0042275D" w:rsidRDefault="0042275D" w:rsidP="00674E08">
      <w:pPr>
        <w:pStyle w:val="APIParameters"/>
        <w:ind w:left="4147" w:hanging="4147"/>
      </w:pPr>
      <w:r>
        <w:tab/>
      </w:r>
      <w:r w:rsidR="00FB3D3D" w:rsidRPr="00B92D35">
        <w:rPr>
          <w:b/>
          <w:bCs w:val="0"/>
        </w:rPr>
        <w:t>encoded_string</w:t>
      </w:r>
      <w:r w:rsidR="00FB3D3D" w:rsidRPr="006B2FCC">
        <w:t>:</w:t>
      </w:r>
      <w:r>
        <w:tab/>
      </w:r>
      <w:r w:rsidR="00FB3D3D" w:rsidRPr="006B2FCC">
        <w:t xml:space="preserve">(required) The output from the </w:t>
      </w:r>
      <w:r w:rsidR="005F7ADA" w:rsidRPr="005F7ADA">
        <w:rPr>
          <w:color w:val="0000FF"/>
          <w:u w:val="single"/>
        </w:rPr>
        <w:fldChar w:fldCharType="begin" w:fldLock="1"/>
      </w:r>
      <w:r w:rsidR="005F7ADA" w:rsidRPr="005F7ADA">
        <w:rPr>
          <w:color w:val="0000FF"/>
          <w:u w:val="single"/>
        </w:rPr>
        <w:instrText xml:space="preserve"> REF _Ref500328489 \h </w:instrText>
      </w:r>
      <w:r w:rsidR="005F7ADA">
        <w:rPr>
          <w:color w:val="0000FF"/>
          <w:u w:val="single"/>
        </w:rPr>
        <w:instrText xml:space="preserve"> \* MERGEFORMAT </w:instrText>
      </w:r>
      <w:r w:rsidR="005F7ADA" w:rsidRPr="005F7ADA">
        <w:rPr>
          <w:color w:val="0000FF"/>
          <w:u w:val="single"/>
        </w:rPr>
      </w:r>
      <w:r w:rsidR="005F7ADA" w:rsidRPr="005F7ADA">
        <w:rPr>
          <w:color w:val="0000FF"/>
          <w:u w:val="single"/>
        </w:rPr>
        <w:fldChar w:fldCharType="separate"/>
      </w:r>
      <w:r w:rsidR="00192B74" w:rsidRPr="00192B74">
        <w:rPr>
          <w:smallCaps/>
          <w:color w:val="0000FF"/>
          <w:u w:val="single"/>
        </w:rPr>
        <w:t>$$EN</w:t>
      </w:r>
      <w:r w:rsidR="00192B74" w:rsidRPr="00192B74">
        <w:rPr>
          <w:color w:val="0000FF"/>
          <w:u w:val="single"/>
        </w:rPr>
        <w:t>^XUSESIG1(): Encode ESBLOCK</w:t>
      </w:r>
      <w:r w:rsidR="005F7ADA" w:rsidRPr="005F7ADA">
        <w:rPr>
          <w:color w:val="0000FF"/>
          <w:u w:val="single"/>
        </w:rPr>
        <w:fldChar w:fldCharType="end"/>
      </w:r>
      <w:r w:rsidR="00FB3D3D">
        <w:t xml:space="preserve"> API</w:t>
      </w:r>
      <w:r w:rsidR="00FB3D3D" w:rsidRPr="006B2FCC">
        <w:t>.</w:t>
      </w:r>
    </w:p>
    <w:p w14:paraId="53BAF3CF" w14:textId="77777777" w:rsidR="0042275D" w:rsidRDefault="0042275D" w:rsidP="00674E08">
      <w:pPr>
        <w:pStyle w:val="APIParameters"/>
        <w:ind w:left="4147" w:hanging="4147"/>
      </w:pPr>
      <w:r w:rsidRPr="009D2D3D">
        <w:rPr>
          <w:b/>
        </w:rPr>
        <w:t>Output:</w:t>
      </w:r>
      <w:r w:rsidRPr="009D2D3D">
        <w:rPr>
          <w:b/>
        </w:rPr>
        <w:tab/>
      </w:r>
      <w:r w:rsidR="00FB3D3D" w:rsidRPr="006B2FCC">
        <w:t>returns:</w:t>
      </w:r>
      <w:r w:rsidRPr="009D2D3D">
        <w:rPr>
          <w:b/>
        </w:rPr>
        <w:tab/>
      </w:r>
      <w:r w:rsidR="00FB3D3D" w:rsidRPr="006B2FCC">
        <w:t>Returns the decoded string.</w:t>
      </w:r>
    </w:p>
    <w:p w14:paraId="46281F25" w14:textId="77777777" w:rsidR="00FB3D3D" w:rsidRPr="00FB3D3D" w:rsidRDefault="00FB3D3D" w:rsidP="0029217A">
      <w:pPr>
        <w:pStyle w:val="BodyText6"/>
      </w:pPr>
      <w:bookmarkStart w:id="459" w:name="_Ref55627834"/>
    </w:p>
    <w:p w14:paraId="0C3FAB35" w14:textId="77777777" w:rsidR="006C202A" w:rsidRPr="006B2FCC" w:rsidRDefault="006C202A" w:rsidP="00C54011">
      <w:pPr>
        <w:pStyle w:val="Heading3"/>
      </w:pPr>
      <w:bookmarkStart w:id="460" w:name="en_xusesig1"/>
      <w:bookmarkStart w:id="461" w:name="_Ref500328489"/>
      <w:bookmarkStart w:id="462" w:name="_Toc148367639"/>
      <w:r w:rsidRPr="006B2FCC">
        <w:rPr>
          <w:smallCaps/>
        </w:rPr>
        <w:t>$$E</w:t>
      </w:r>
      <w:r w:rsidRPr="006B2FCC">
        <w:t>N^XUSESIG1</w:t>
      </w:r>
      <w:bookmarkEnd w:id="460"/>
      <w:r w:rsidRPr="006B2FCC">
        <w:t xml:space="preserve">(): Encode </w:t>
      </w:r>
      <w:r w:rsidR="009C5319" w:rsidRPr="006B2FCC">
        <w:t>ESBLOCK</w:t>
      </w:r>
      <w:bookmarkEnd w:id="459"/>
      <w:bookmarkEnd w:id="461"/>
      <w:bookmarkEnd w:id="462"/>
    </w:p>
    <w:p w14:paraId="0197BECA" w14:textId="77777777" w:rsidR="0042275D" w:rsidRDefault="0042275D" w:rsidP="0042275D">
      <w:pPr>
        <w:pStyle w:val="APIText"/>
        <w:keepNext/>
        <w:keepLines/>
      </w:pPr>
      <w:r w:rsidRPr="006B2FCC">
        <w:rPr>
          <w:b/>
        </w:rPr>
        <w:t>Reference Type</w:t>
      </w:r>
      <w:r>
        <w:rPr>
          <w:b/>
        </w:rPr>
        <w:t>:</w:t>
      </w:r>
      <w:r>
        <w:rPr>
          <w:b/>
        </w:rPr>
        <w:tab/>
      </w:r>
      <w:r w:rsidR="00FB3D3D" w:rsidRPr="006B2FCC">
        <w:t>Supported</w:t>
      </w:r>
      <w:r w:rsidR="00FB3D3D" w:rsidRPr="006B2FCC">
        <w:fldChar w:fldCharType="begin"/>
      </w:r>
      <w:r w:rsidR="00FB3D3D" w:rsidRPr="006B2FCC">
        <w:instrText xml:space="preserve">XE </w:instrText>
      </w:r>
      <w:r w:rsidR="00FB3D3D">
        <w:instrText>“</w:instrText>
      </w:r>
      <w:r w:rsidR="00FB3D3D" w:rsidRPr="006B2FCC">
        <w:instrText>XUSESIG1:$$</w:instrText>
      </w:r>
      <w:r w:rsidR="00FB3D3D" w:rsidRPr="006B2FCC">
        <w:rPr>
          <w:smallCaps/>
        </w:rPr>
        <w:instrText>E</w:instrText>
      </w:r>
      <w:r w:rsidR="00FB3D3D" w:rsidRPr="006B2FCC">
        <w:instrText>N^XUSESIG1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w:instrText>
      </w:r>
      <w:r w:rsidR="00FB3D3D" w:rsidRPr="006B2FCC">
        <w:rPr>
          <w:smallCaps/>
        </w:rPr>
        <w:instrText>E</w:instrText>
      </w:r>
      <w:r w:rsidR="00FB3D3D" w:rsidRPr="006B2FCC">
        <w:instrText>N^XUSESIG1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Electronic Signatures:$$</w:instrText>
      </w:r>
      <w:r w:rsidR="00FB3D3D" w:rsidRPr="006B2FCC">
        <w:rPr>
          <w:smallCaps/>
        </w:rPr>
        <w:instrText>E</w:instrText>
      </w:r>
      <w:r w:rsidR="00FB3D3D" w:rsidRPr="006B2FCC">
        <w:instrText>N^XUSESIG1</w:instrText>
      </w:r>
      <w:r w:rsidR="00FB3D3D">
        <w:instrText>”</w:instrText>
      </w:r>
      <w:r w:rsidR="00FB3D3D" w:rsidRPr="006B2FCC">
        <w:fldChar w:fldCharType="end"/>
      </w:r>
      <w:r w:rsidR="00FB3D3D" w:rsidRPr="006B2FCC">
        <w:rPr>
          <w:vanish/>
        </w:rPr>
        <w:fldChar w:fldCharType="begin"/>
      </w:r>
      <w:r w:rsidR="00FB3D3D" w:rsidRPr="006B2FCC">
        <w:rPr>
          <w:vanish/>
        </w:rPr>
        <w:instrText xml:space="preserve"> XE </w:instrText>
      </w:r>
      <w:r w:rsidR="00FB3D3D">
        <w:rPr>
          <w:vanish/>
        </w:rPr>
        <w:instrText>“</w:instrText>
      </w:r>
      <w:r w:rsidR="00FB3D3D" w:rsidRPr="006B2FCC">
        <w:instrText>Reference Type:Supported:$$</w:instrText>
      </w:r>
      <w:r w:rsidR="00FB3D3D" w:rsidRPr="006B2FCC">
        <w:rPr>
          <w:smallCaps/>
        </w:rPr>
        <w:instrText>E</w:instrText>
      </w:r>
      <w:r w:rsidR="00FB3D3D" w:rsidRPr="006B2FCC">
        <w:instrText>N^XUSESIG1</w:instrText>
      </w:r>
      <w:r w:rsidR="00FB3D3D">
        <w:instrText>”</w:instrText>
      </w:r>
      <w:r w:rsidR="00FB3D3D" w:rsidRPr="006B2FCC">
        <w:instrText xml:space="preserve"> </w:instrText>
      </w:r>
      <w:r w:rsidR="00FB3D3D" w:rsidRPr="006B2FCC">
        <w:rPr>
          <w:vanish/>
        </w:rPr>
        <w:fldChar w:fldCharType="end"/>
      </w:r>
    </w:p>
    <w:p w14:paraId="357EF724" w14:textId="77777777" w:rsidR="0042275D" w:rsidRDefault="0042275D" w:rsidP="0042275D">
      <w:pPr>
        <w:pStyle w:val="APIText"/>
        <w:keepNext/>
        <w:keepLines/>
      </w:pPr>
      <w:r w:rsidRPr="006B2FCC">
        <w:rPr>
          <w:b/>
        </w:rPr>
        <w:t>Category</w:t>
      </w:r>
      <w:r>
        <w:rPr>
          <w:b/>
        </w:rPr>
        <w:t>:</w:t>
      </w:r>
      <w:r>
        <w:rPr>
          <w:b/>
        </w:rPr>
        <w:tab/>
      </w:r>
      <w:r w:rsidR="00FB3D3D" w:rsidRPr="006B2FCC">
        <w:t>Electronic Signatures</w:t>
      </w:r>
    </w:p>
    <w:p w14:paraId="62DBFCEA" w14:textId="77777777" w:rsidR="0042275D" w:rsidRPr="0084064A" w:rsidRDefault="0042275D" w:rsidP="0042275D">
      <w:pPr>
        <w:pStyle w:val="APIText"/>
        <w:keepNext/>
        <w:keepLines/>
      </w:pPr>
      <w:r>
        <w:rPr>
          <w:b/>
        </w:rPr>
        <w:t>ICR #:</w:t>
      </w:r>
      <w:r w:rsidRPr="0084064A">
        <w:tab/>
      </w:r>
      <w:r w:rsidR="00FB3D3D" w:rsidRPr="006B2FCC">
        <w:t>1557</w:t>
      </w:r>
    </w:p>
    <w:p w14:paraId="2C828456" w14:textId="77777777" w:rsidR="0042275D" w:rsidRPr="0084064A" w:rsidRDefault="0042275D" w:rsidP="0042275D">
      <w:pPr>
        <w:pStyle w:val="APIText"/>
        <w:keepNext/>
        <w:keepLines/>
      </w:pPr>
      <w:r w:rsidRPr="006B2FCC">
        <w:rPr>
          <w:b/>
        </w:rPr>
        <w:t>Description</w:t>
      </w:r>
      <w:r>
        <w:rPr>
          <w:b/>
        </w:rPr>
        <w:t>:</w:t>
      </w:r>
      <w:r w:rsidRPr="0084064A">
        <w:tab/>
      </w:r>
      <w:r w:rsidR="00FB3D3D" w:rsidRPr="006B2FCC">
        <w:t>Th</w:t>
      </w:r>
      <w:r w:rsidR="005F7ADA">
        <w:t xml:space="preserve">e </w:t>
      </w:r>
      <w:r w:rsidR="005F7ADA" w:rsidRPr="006B2FCC">
        <w:rPr>
          <w:smallCaps/>
        </w:rPr>
        <w:t>$$E</w:t>
      </w:r>
      <w:r w:rsidR="005F7ADA" w:rsidRPr="006B2FCC">
        <w:t>N^XUSESIG1</w:t>
      </w:r>
      <w:r w:rsidR="00FB3D3D" w:rsidRPr="006B2FCC">
        <w:t xml:space="preserve"> extrinsic function encodes the </w:t>
      </w:r>
      <w:r w:rsidR="00FB3D3D" w:rsidRPr="005F7ADA">
        <w:rPr>
          <w:b/>
        </w:rPr>
        <w:t>ESBLOCK</w:t>
      </w:r>
      <w:r w:rsidR="00FB3D3D" w:rsidRPr="006B2FCC">
        <w:t xml:space="preserve"> using the checksum as the key.</w:t>
      </w:r>
    </w:p>
    <w:p w14:paraId="261B9D3A"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FB3D3D" w:rsidRPr="000B37D9">
        <w:rPr>
          <w:rFonts w:ascii="Courier New" w:hAnsi="Courier New" w:cs="Courier New"/>
          <w:sz w:val="20"/>
          <w:szCs w:val="18"/>
        </w:rPr>
        <w:t>$$EN^XUSESIG1(checksum,esblock)</w:t>
      </w:r>
    </w:p>
    <w:p w14:paraId="0C6B8693" w14:textId="77777777" w:rsidR="0042275D" w:rsidRDefault="0042275D" w:rsidP="0042275D">
      <w:pPr>
        <w:pStyle w:val="APIParameters"/>
        <w:keepNext/>
        <w:keepLines/>
        <w:ind w:left="4147" w:hanging="4147"/>
      </w:pPr>
      <w:r w:rsidRPr="009D2D3D">
        <w:rPr>
          <w:b/>
        </w:rPr>
        <w:lastRenderedPageBreak/>
        <w:t>Input Parameters:</w:t>
      </w:r>
      <w:r w:rsidRPr="009D2D3D">
        <w:rPr>
          <w:b/>
        </w:rPr>
        <w:tab/>
      </w:r>
      <w:r w:rsidR="00FB3D3D" w:rsidRPr="00B92D35">
        <w:rPr>
          <w:b/>
          <w:bCs w:val="0"/>
        </w:rPr>
        <w:t>checksum</w:t>
      </w:r>
      <w:r w:rsidR="00FB3D3D" w:rsidRPr="006B2FCC">
        <w:t>:</w:t>
      </w:r>
      <w:r w:rsidRPr="009D2D3D">
        <w:rPr>
          <w:b/>
        </w:rPr>
        <w:tab/>
      </w:r>
      <w:r w:rsidR="00FB3D3D" w:rsidRPr="006B2FCC">
        <w:t>(required) A number that reveals if the data in the root has been changed.</w:t>
      </w:r>
    </w:p>
    <w:p w14:paraId="14167A57" w14:textId="6889BA9F" w:rsidR="0042275D" w:rsidRDefault="0042275D" w:rsidP="00FB3D3D">
      <w:pPr>
        <w:pStyle w:val="APIParameters"/>
        <w:ind w:left="4147" w:hanging="4147"/>
      </w:pPr>
      <w:r>
        <w:tab/>
      </w:r>
      <w:r w:rsidR="00FB3D3D" w:rsidRPr="00B92D35">
        <w:rPr>
          <w:b/>
          <w:bCs w:val="0"/>
        </w:rPr>
        <w:t>esblock</w:t>
      </w:r>
      <w:r w:rsidR="00FB3D3D" w:rsidRPr="006B2FCC">
        <w:t>:</w:t>
      </w:r>
      <w:r>
        <w:tab/>
      </w:r>
      <w:r w:rsidR="00FB3D3D" w:rsidRPr="006B2FCC">
        <w:t xml:space="preserve">(optional) This should be the data returned from the </w:t>
      </w:r>
      <w:r w:rsidR="005F7ADA" w:rsidRPr="005F7ADA">
        <w:rPr>
          <w:color w:val="0000FF"/>
          <w:u w:val="single"/>
        </w:rPr>
        <w:fldChar w:fldCharType="begin" w:fldLock="1"/>
      </w:r>
      <w:r w:rsidR="005F7ADA" w:rsidRPr="005F7ADA">
        <w:rPr>
          <w:color w:val="0000FF"/>
          <w:u w:val="single"/>
        </w:rPr>
        <w:instrText xml:space="preserve"> REF _Ref500328407 \h </w:instrText>
      </w:r>
      <w:r w:rsidR="005F7ADA">
        <w:rPr>
          <w:color w:val="0000FF"/>
          <w:u w:val="single"/>
        </w:rPr>
        <w:instrText xml:space="preserve"> \* MERGEFORMAT </w:instrText>
      </w:r>
      <w:r w:rsidR="005F7ADA" w:rsidRPr="005F7ADA">
        <w:rPr>
          <w:color w:val="0000FF"/>
          <w:u w:val="single"/>
        </w:rPr>
      </w:r>
      <w:r w:rsidR="005F7ADA" w:rsidRPr="005F7ADA">
        <w:rPr>
          <w:color w:val="0000FF"/>
          <w:u w:val="single"/>
        </w:rPr>
        <w:fldChar w:fldCharType="separate"/>
      </w:r>
      <w:r w:rsidR="00192B74" w:rsidRPr="00192B74">
        <w:rPr>
          <w:smallCaps/>
          <w:color w:val="0000FF"/>
          <w:u w:val="single"/>
        </w:rPr>
        <w:t>$$ESBLOCK</w:t>
      </w:r>
      <w:r w:rsidR="00192B74" w:rsidRPr="00192B74">
        <w:rPr>
          <w:color w:val="0000FF"/>
          <w:u w:val="single"/>
        </w:rPr>
        <w:t>^XUSESIG1(): E-Sig Fields Required for Hash</w:t>
      </w:r>
      <w:r w:rsidR="005F7ADA" w:rsidRPr="005F7ADA">
        <w:rPr>
          <w:color w:val="0000FF"/>
          <w:u w:val="single"/>
        </w:rPr>
        <w:fldChar w:fldCharType="end"/>
      </w:r>
      <w:r w:rsidR="00FB3D3D">
        <w:t xml:space="preserve"> API</w:t>
      </w:r>
      <w:r w:rsidR="00FB3D3D" w:rsidRPr="006B2FCC">
        <w:t>.</w:t>
      </w:r>
    </w:p>
    <w:p w14:paraId="3D601347" w14:textId="00DD22E7" w:rsidR="00FB3D3D" w:rsidRDefault="0042275D" w:rsidP="0005355F">
      <w:pPr>
        <w:pStyle w:val="APIParameters"/>
        <w:ind w:left="4147" w:hanging="4147"/>
      </w:pPr>
      <w:r w:rsidRPr="009D2D3D">
        <w:rPr>
          <w:b/>
        </w:rPr>
        <w:t>Output:</w:t>
      </w:r>
      <w:r w:rsidRPr="009D2D3D">
        <w:rPr>
          <w:b/>
        </w:rPr>
        <w:tab/>
      </w:r>
      <w:r w:rsidR="00FB3D3D" w:rsidRPr="006B2FCC">
        <w:t>returns:</w:t>
      </w:r>
      <w:r w:rsidRPr="009D2D3D">
        <w:rPr>
          <w:b/>
        </w:rPr>
        <w:tab/>
      </w:r>
      <w:r w:rsidR="00FB3D3D" w:rsidRPr="006B2FCC">
        <w:t xml:space="preserve">Returns encoded </w:t>
      </w:r>
      <w:r w:rsidR="00FB3D3D" w:rsidRPr="005F7ADA">
        <w:rPr>
          <w:b/>
        </w:rPr>
        <w:t>ESBLOCK</w:t>
      </w:r>
      <w:r w:rsidR="00FB3D3D" w:rsidRPr="006B2FCC">
        <w:t>.</w:t>
      </w:r>
      <w:bookmarkStart w:id="463" w:name="_Ref55627466"/>
    </w:p>
    <w:p w14:paraId="3E90B2AA" w14:textId="77777777" w:rsidR="00B92D35" w:rsidRPr="00FB3D3D" w:rsidRDefault="00B92D35" w:rsidP="00B92D35">
      <w:pPr>
        <w:pStyle w:val="BodyText6"/>
      </w:pPr>
    </w:p>
    <w:p w14:paraId="29D0630F" w14:textId="77777777" w:rsidR="006C202A" w:rsidRPr="006B2FCC" w:rsidRDefault="006C202A" w:rsidP="00C54011">
      <w:pPr>
        <w:pStyle w:val="Heading3"/>
      </w:pPr>
      <w:bookmarkStart w:id="464" w:name="esblock_xusesig1"/>
      <w:bookmarkStart w:id="465" w:name="_Ref500328407"/>
      <w:bookmarkStart w:id="466" w:name="_Toc148367640"/>
      <w:r w:rsidRPr="006B2FCC">
        <w:rPr>
          <w:smallCaps/>
        </w:rPr>
        <w:t>$$E</w:t>
      </w:r>
      <w:r w:rsidRPr="006B2FCC">
        <w:t>SBLOCK^XUSESIG1</w:t>
      </w:r>
      <w:bookmarkEnd w:id="464"/>
      <w:r w:rsidRPr="006B2FCC">
        <w:t>(): E-Sig Fields Required for Hash</w:t>
      </w:r>
      <w:bookmarkEnd w:id="463"/>
      <w:bookmarkEnd w:id="465"/>
      <w:bookmarkEnd w:id="466"/>
    </w:p>
    <w:p w14:paraId="3A750F3D" w14:textId="77777777" w:rsidR="0042275D" w:rsidRDefault="0042275D" w:rsidP="0042275D">
      <w:pPr>
        <w:pStyle w:val="APIText"/>
        <w:keepNext/>
        <w:keepLines/>
      </w:pPr>
      <w:r w:rsidRPr="006B2FCC">
        <w:rPr>
          <w:b/>
        </w:rPr>
        <w:t>Reference Type</w:t>
      </w:r>
      <w:r>
        <w:rPr>
          <w:b/>
        </w:rPr>
        <w:t>:</w:t>
      </w:r>
      <w:r>
        <w:rPr>
          <w:b/>
        </w:rPr>
        <w:tab/>
      </w:r>
      <w:r w:rsidR="00FB3D3D" w:rsidRPr="006B2FCC">
        <w:t>Supported</w:t>
      </w:r>
      <w:r w:rsidR="00FB3D3D" w:rsidRPr="006B2FCC">
        <w:fldChar w:fldCharType="begin"/>
      </w:r>
      <w:r w:rsidR="00FB3D3D" w:rsidRPr="006B2FCC">
        <w:instrText xml:space="preserve">XE </w:instrText>
      </w:r>
      <w:r w:rsidR="00FB3D3D">
        <w:instrText>“</w:instrText>
      </w:r>
      <w:r w:rsidR="00FB3D3D" w:rsidRPr="006B2FCC">
        <w:instrText>XUSESIG1:$$</w:instrText>
      </w:r>
      <w:r w:rsidR="00FB3D3D" w:rsidRPr="006B2FCC">
        <w:rPr>
          <w:smallCaps/>
        </w:rPr>
        <w:instrText>E</w:instrText>
      </w:r>
      <w:r w:rsidR="00FB3D3D" w:rsidRPr="006B2FCC">
        <w:instrText>SBLOCK^XUSESIG1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w:instrText>
      </w:r>
      <w:r w:rsidR="00FB3D3D" w:rsidRPr="006B2FCC">
        <w:rPr>
          <w:smallCaps/>
        </w:rPr>
        <w:instrText>E</w:instrText>
      </w:r>
      <w:r w:rsidR="00FB3D3D" w:rsidRPr="006B2FCC">
        <w:instrText>SBLOCK^XUSESIG1</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Electronic Signatures:$$</w:instrText>
      </w:r>
      <w:r w:rsidR="00FB3D3D" w:rsidRPr="006B2FCC">
        <w:rPr>
          <w:smallCaps/>
        </w:rPr>
        <w:instrText>E</w:instrText>
      </w:r>
      <w:r w:rsidR="00FB3D3D" w:rsidRPr="006B2FCC">
        <w:instrText>SBLOCK^XUSESIG1</w:instrText>
      </w:r>
      <w:r w:rsidR="00FB3D3D">
        <w:instrText>”</w:instrText>
      </w:r>
      <w:r w:rsidR="00FB3D3D" w:rsidRPr="006B2FCC">
        <w:fldChar w:fldCharType="end"/>
      </w:r>
      <w:r w:rsidR="00FB3D3D" w:rsidRPr="006B2FCC">
        <w:rPr>
          <w:vanish/>
        </w:rPr>
        <w:fldChar w:fldCharType="begin"/>
      </w:r>
      <w:r w:rsidR="00FB3D3D" w:rsidRPr="006B2FCC">
        <w:rPr>
          <w:vanish/>
        </w:rPr>
        <w:instrText xml:space="preserve"> XE </w:instrText>
      </w:r>
      <w:r w:rsidR="00FB3D3D">
        <w:rPr>
          <w:vanish/>
        </w:rPr>
        <w:instrText>“</w:instrText>
      </w:r>
      <w:r w:rsidR="00FB3D3D" w:rsidRPr="006B2FCC">
        <w:instrText>Reference Type:Supported:$$</w:instrText>
      </w:r>
      <w:r w:rsidR="00FB3D3D" w:rsidRPr="006B2FCC">
        <w:rPr>
          <w:smallCaps/>
        </w:rPr>
        <w:instrText>E</w:instrText>
      </w:r>
      <w:r w:rsidR="00FB3D3D" w:rsidRPr="006B2FCC">
        <w:instrText>SBLOCK^XUSESIG1</w:instrText>
      </w:r>
      <w:r w:rsidR="00FB3D3D">
        <w:instrText>”</w:instrText>
      </w:r>
      <w:r w:rsidR="00FB3D3D" w:rsidRPr="006B2FCC">
        <w:instrText xml:space="preserve"> </w:instrText>
      </w:r>
      <w:r w:rsidR="00FB3D3D" w:rsidRPr="006B2FCC">
        <w:rPr>
          <w:vanish/>
        </w:rPr>
        <w:fldChar w:fldCharType="end"/>
      </w:r>
    </w:p>
    <w:p w14:paraId="37D67A5E" w14:textId="77777777" w:rsidR="0042275D" w:rsidRDefault="0042275D" w:rsidP="0042275D">
      <w:pPr>
        <w:pStyle w:val="APIText"/>
        <w:keepNext/>
        <w:keepLines/>
      </w:pPr>
      <w:r w:rsidRPr="006B2FCC">
        <w:rPr>
          <w:b/>
        </w:rPr>
        <w:t>Category</w:t>
      </w:r>
      <w:r>
        <w:rPr>
          <w:b/>
        </w:rPr>
        <w:t>:</w:t>
      </w:r>
      <w:r>
        <w:rPr>
          <w:b/>
        </w:rPr>
        <w:tab/>
      </w:r>
      <w:r w:rsidR="00FB3D3D" w:rsidRPr="006B2FCC">
        <w:t>Electronic Signatures</w:t>
      </w:r>
    </w:p>
    <w:p w14:paraId="3A212E82" w14:textId="77777777" w:rsidR="0042275D" w:rsidRPr="0084064A" w:rsidRDefault="0042275D" w:rsidP="0042275D">
      <w:pPr>
        <w:pStyle w:val="APIText"/>
        <w:keepNext/>
        <w:keepLines/>
      </w:pPr>
      <w:r>
        <w:rPr>
          <w:b/>
        </w:rPr>
        <w:t>ICR #:</w:t>
      </w:r>
      <w:r w:rsidRPr="0084064A">
        <w:tab/>
      </w:r>
      <w:r w:rsidR="00FB3D3D" w:rsidRPr="006B2FCC">
        <w:t>1557</w:t>
      </w:r>
    </w:p>
    <w:p w14:paraId="2601FA35" w14:textId="77777777" w:rsidR="0042275D" w:rsidRDefault="0042275D" w:rsidP="00FB3D3D">
      <w:pPr>
        <w:pStyle w:val="APIText"/>
        <w:keepNext/>
        <w:keepLines/>
      </w:pPr>
      <w:r w:rsidRPr="006B2FCC">
        <w:rPr>
          <w:b/>
        </w:rPr>
        <w:t>Description</w:t>
      </w:r>
      <w:r>
        <w:rPr>
          <w:b/>
        </w:rPr>
        <w:t>:</w:t>
      </w:r>
      <w:r w:rsidRPr="0084064A">
        <w:tab/>
      </w:r>
      <w:r w:rsidR="00B93D56">
        <w:t xml:space="preserve">The </w:t>
      </w:r>
      <w:r w:rsidR="00B93D56" w:rsidRPr="006B2FCC">
        <w:rPr>
          <w:smallCaps/>
        </w:rPr>
        <w:t>$$E</w:t>
      </w:r>
      <w:r w:rsidR="00B93D56" w:rsidRPr="006B2FCC">
        <w:t>SBLOCK^XUSESIG1</w:t>
      </w:r>
      <w:r w:rsidR="00FB3D3D" w:rsidRPr="006B2FCC">
        <w:t xml:space="preserve"> extrinsic function returns the set of fields from the </w:t>
      </w:r>
      <w:r w:rsidR="00CE1AF4">
        <w:t>NEW PERSON (#200) file</w:t>
      </w:r>
      <w:r w:rsidR="00FB3D3D" w:rsidRPr="006B2FCC">
        <w:fldChar w:fldCharType="begin"/>
      </w:r>
      <w:r w:rsidR="00FB3D3D" w:rsidRPr="006B2FCC">
        <w:instrText xml:space="preserve"> XE </w:instrText>
      </w:r>
      <w:r w:rsidR="00FB3D3D">
        <w:instrText>“</w:instrText>
      </w:r>
      <w:r w:rsidR="00FB3D3D" w:rsidRPr="006B2FCC">
        <w:instrText>NEW PERSON</w:instrText>
      </w:r>
      <w:r w:rsidR="00300CFC" w:rsidRPr="006B2FCC">
        <w:instrText xml:space="preserve"> (#200)</w:instrText>
      </w:r>
      <w:r w:rsidR="00FB3D3D" w:rsidRPr="006B2FCC">
        <w:instrText xml:space="preserve"> File</w:instrText>
      </w:r>
      <w:r w:rsidR="00FB3D3D">
        <w:instrText>”</w:instrText>
      </w:r>
      <w:r w:rsidR="00FB3D3D" w:rsidRPr="006B2FCC">
        <w:instrText xml:space="preserve"> </w:instrText>
      </w:r>
      <w:r w:rsidR="00FB3D3D" w:rsidRPr="006B2FCC">
        <w:fldChar w:fldCharType="end"/>
      </w:r>
      <w:r w:rsidR="00FB3D3D" w:rsidRPr="006B2FCC">
        <w:fldChar w:fldCharType="begin"/>
      </w:r>
      <w:r w:rsidR="00FB3D3D" w:rsidRPr="006B2FCC">
        <w:instrText xml:space="preserve"> XE </w:instrText>
      </w:r>
      <w:r w:rsidR="00FB3D3D">
        <w:instrText>“</w:instrText>
      </w:r>
      <w:r w:rsidR="00FB3D3D" w:rsidRPr="006B2FCC">
        <w:instrText>Files:NEW PERSON (#200)</w:instrText>
      </w:r>
      <w:r w:rsidR="00FB3D3D">
        <w:instrText>”</w:instrText>
      </w:r>
      <w:r w:rsidR="00FB3D3D" w:rsidRPr="006B2FCC">
        <w:instrText xml:space="preserve"> </w:instrText>
      </w:r>
      <w:r w:rsidR="00FB3D3D" w:rsidRPr="006B2FCC">
        <w:fldChar w:fldCharType="end"/>
      </w:r>
      <w:r w:rsidR="00FB3D3D" w:rsidRPr="006B2FCC">
        <w:t xml:space="preserve"> that are needed as part of the hash for an acceptable electronic signature (E-Sig). These fields include the following:</w:t>
      </w:r>
    </w:p>
    <w:p w14:paraId="34E899F2" w14:textId="77777777" w:rsidR="00FB3D3D" w:rsidRDefault="00FB3D3D" w:rsidP="00FB3D3D">
      <w:pPr>
        <w:pStyle w:val="APIDescriptionListBullet"/>
        <w:keepNext/>
        <w:keepLines/>
      </w:pPr>
      <w:r w:rsidRPr="006B2FCC">
        <w:t>E-Sig Block</w:t>
      </w:r>
    </w:p>
    <w:p w14:paraId="5A66B8D2" w14:textId="77777777" w:rsidR="00FB3D3D" w:rsidRDefault="00FB3D3D" w:rsidP="00FB3D3D">
      <w:pPr>
        <w:pStyle w:val="APIDescriptionListBullet"/>
        <w:keepNext/>
        <w:keepLines/>
      </w:pPr>
      <w:r w:rsidRPr="006B2FCC">
        <w:t>E-Sig Title</w:t>
      </w:r>
    </w:p>
    <w:p w14:paraId="31CD3D50" w14:textId="77777777" w:rsidR="00FB3D3D" w:rsidRDefault="00FB3D3D" w:rsidP="00FB3D3D">
      <w:pPr>
        <w:pStyle w:val="APIDescriptionListBullet"/>
        <w:keepNext/>
        <w:keepLines/>
      </w:pPr>
      <w:r w:rsidRPr="006B2FCC">
        <w:t>Degree</w:t>
      </w:r>
    </w:p>
    <w:p w14:paraId="29B5E48E" w14:textId="77777777" w:rsidR="00FB3D3D" w:rsidRDefault="00FB3D3D" w:rsidP="00FB3D3D">
      <w:pPr>
        <w:pStyle w:val="APIDescriptionListBullet"/>
      </w:pPr>
      <w:r w:rsidRPr="006B2FCC">
        <w:t>Current Date/Time</w:t>
      </w:r>
    </w:p>
    <w:p w14:paraId="2CA4A479" w14:textId="77777777" w:rsidR="00FD515E" w:rsidRDefault="00FD515E" w:rsidP="00FD515E">
      <w:pPr>
        <w:pStyle w:val="BodyText6"/>
      </w:pPr>
    </w:p>
    <w:p w14:paraId="420DE1CB" w14:textId="43A50459" w:rsidR="00FB3D3D" w:rsidRPr="0084064A" w:rsidRDefault="00FB3D3D" w:rsidP="00FB3D3D">
      <w:pPr>
        <w:pStyle w:val="APIDescriptionText"/>
      </w:pPr>
      <w:r w:rsidRPr="006B2FCC">
        <w:t xml:space="preserve">If the Internal Entry Number (IEN) is </w:t>
      </w:r>
      <w:r w:rsidRPr="006B2FCC">
        <w:rPr>
          <w:i/>
          <w:iCs/>
        </w:rPr>
        <w:t>not</w:t>
      </w:r>
      <w:r w:rsidRPr="006B2FCC">
        <w:t xml:space="preserve"> passed in</w:t>
      </w:r>
      <w:r>
        <w:t>, then it uses</w:t>
      </w:r>
      <w:r w:rsidRPr="006B2FCC">
        <w:t xml:space="preserve"> the </w:t>
      </w:r>
      <w:r w:rsidRPr="00B93D56">
        <w:rPr>
          <w:b/>
        </w:rPr>
        <w:t>DUZ</w:t>
      </w:r>
      <w:r w:rsidRPr="006B2FCC">
        <w:t>.</w:t>
      </w:r>
    </w:p>
    <w:p w14:paraId="299C0A28"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FB3D3D" w:rsidRPr="000B37D9">
        <w:rPr>
          <w:rFonts w:ascii="Courier New" w:hAnsi="Courier New" w:cs="Courier New"/>
          <w:sz w:val="20"/>
          <w:szCs w:val="18"/>
        </w:rPr>
        <w:t>$$ESBLOCK^XUSESIG1([ien])</w:t>
      </w:r>
    </w:p>
    <w:p w14:paraId="623E591A" w14:textId="77777777" w:rsidR="0042275D" w:rsidRDefault="0042275D" w:rsidP="00FB3D3D">
      <w:pPr>
        <w:pStyle w:val="APIParameters"/>
        <w:ind w:left="4147" w:hanging="4147"/>
      </w:pPr>
      <w:r w:rsidRPr="009D2D3D">
        <w:rPr>
          <w:b/>
        </w:rPr>
        <w:t>Input Parameters:</w:t>
      </w:r>
      <w:r w:rsidRPr="009D2D3D">
        <w:rPr>
          <w:b/>
        </w:rPr>
        <w:tab/>
      </w:r>
      <w:r w:rsidR="00FB3D3D" w:rsidRPr="00B92D35">
        <w:rPr>
          <w:b/>
          <w:bCs w:val="0"/>
        </w:rPr>
        <w:t>ien</w:t>
      </w:r>
      <w:r w:rsidR="00FB3D3D" w:rsidRPr="006B2FCC">
        <w:t>:</w:t>
      </w:r>
      <w:r w:rsidRPr="009D2D3D">
        <w:rPr>
          <w:b/>
        </w:rPr>
        <w:tab/>
      </w:r>
      <w:r w:rsidR="00FB3D3D" w:rsidRPr="006B2FCC">
        <w:t xml:space="preserve">(optional) This is the Internal Entry Number (IEN) of the </w:t>
      </w:r>
      <w:r w:rsidR="00CE1AF4">
        <w:t>NEW PERSON (#200) file</w:t>
      </w:r>
      <w:r w:rsidR="00FB3D3D" w:rsidRPr="006B2FCC">
        <w:fldChar w:fldCharType="begin"/>
      </w:r>
      <w:r w:rsidR="00FB3D3D" w:rsidRPr="006B2FCC">
        <w:instrText xml:space="preserve"> XE </w:instrText>
      </w:r>
      <w:r w:rsidR="00FB3D3D">
        <w:instrText>“</w:instrText>
      </w:r>
      <w:r w:rsidR="00FB3D3D" w:rsidRPr="006B2FCC">
        <w:instrText>NEW PERSON</w:instrText>
      </w:r>
      <w:r w:rsidR="00300CFC" w:rsidRPr="006B2FCC">
        <w:instrText xml:space="preserve"> (#200)</w:instrText>
      </w:r>
      <w:r w:rsidR="00FB3D3D" w:rsidRPr="006B2FCC">
        <w:instrText xml:space="preserve"> File</w:instrText>
      </w:r>
      <w:r w:rsidR="00FB3D3D">
        <w:instrText>”</w:instrText>
      </w:r>
      <w:r w:rsidR="00FB3D3D" w:rsidRPr="006B2FCC">
        <w:instrText xml:space="preserve"> </w:instrText>
      </w:r>
      <w:r w:rsidR="00FB3D3D" w:rsidRPr="006B2FCC">
        <w:fldChar w:fldCharType="end"/>
      </w:r>
      <w:r w:rsidR="00FB3D3D" w:rsidRPr="006B2FCC">
        <w:fldChar w:fldCharType="begin"/>
      </w:r>
      <w:r w:rsidR="00FB3D3D" w:rsidRPr="006B2FCC">
        <w:instrText xml:space="preserve"> XE </w:instrText>
      </w:r>
      <w:r w:rsidR="00FB3D3D">
        <w:instrText>“</w:instrText>
      </w:r>
      <w:r w:rsidR="00FB3D3D" w:rsidRPr="006B2FCC">
        <w:instrText>Files:NEW PERSON (#200)</w:instrText>
      </w:r>
      <w:r w:rsidR="00FB3D3D">
        <w:instrText>”</w:instrText>
      </w:r>
      <w:r w:rsidR="00FB3D3D" w:rsidRPr="006B2FCC">
        <w:instrText xml:space="preserve"> </w:instrText>
      </w:r>
      <w:r w:rsidR="00FB3D3D" w:rsidRPr="006B2FCC">
        <w:fldChar w:fldCharType="end"/>
      </w:r>
      <w:r w:rsidR="00FB3D3D" w:rsidRPr="006B2FCC">
        <w:t xml:space="preserve"> entry for which data is requested. The default is to use the </w:t>
      </w:r>
      <w:r w:rsidR="00FB3D3D" w:rsidRPr="00B93D56">
        <w:rPr>
          <w:b/>
        </w:rPr>
        <w:t>DUZ</w:t>
      </w:r>
      <w:r w:rsidR="00FB3D3D" w:rsidRPr="006B2FCC">
        <w:t xml:space="preserve"> of the current user.</w:t>
      </w:r>
    </w:p>
    <w:p w14:paraId="0CED199C" w14:textId="77777777" w:rsidR="0042275D" w:rsidRDefault="0042275D" w:rsidP="0042275D">
      <w:pPr>
        <w:pStyle w:val="APIParameters"/>
        <w:keepNext/>
        <w:keepLines/>
      </w:pPr>
      <w:r w:rsidRPr="009D2D3D">
        <w:rPr>
          <w:b/>
        </w:rPr>
        <w:t>Output:</w:t>
      </w:r>
      <w:r w:rsidRPr="009D2D3D">
        <w:rPr>
          <w:b/>
        </w:rPr>
        <w:tab/>
      </w:r>
      <w:r w:rsidR="00FB3D3D" w:rsidRPr="006B2FCC">
        <w:t>returns:</w:t>
      </w:r>
      <w:r w:rsidRPr="009D2D3D">
        <w:rPr>
          <w:b/>
        </w:rPr>
        <w:tab/>
      </w:r>
      <w:r w:rsidR="00FB3D3D" w:rsidRPr="006B2FCC">
        <w:t>Returns the following fields:</w:t>
      </w:r>
    </w:p>
    <w:p w14:paraId="7EFC1D01" w14:textId="77777777" w:rsidR="0042275D" w:rsidRPr="00080F80" w:rsidRDefault="00FB3D3D" w:rsidP="00FB3D3D">
      <w:pPr>
        <w:pStyle w:val="APIParametersListBullet"/>
        <w:keepNext/>
        <w:keepLines/>
        <w:ind w:left="4867"/>
      </w:pPr>
      <w:r w:rsidRPr="006B2FCC">
        <w:t>E-Sig Block</w:t>
      </w:r>
    </w:p>
    <w:p w14:paraId="28F1BD6E" w14:textId="77777777" w:rsidR="0042275D" w:rsidRDefault="00FB3D3D" w:rsidP="00FB3D3D">
      <w:pPr>
        <w:pStyle w:val="APIParametersListBullet"/>
        <w:keepNext/>
        <w:keepLines/>
        <w:ind w:left="4867"/>
      </w:pPr>
      <w:r w:rsidRPr="006B2FCC">
        <w:t>E-Sig Title</w:t>
      </w:r>
    </w:p>
    <w:p w14:paraId="5CFCE76C" w14:textId="77777777" w:rsidR="00FB3D3D" w:rsidRDefault="00FB3D3D" w:rsidP="00FB3D3D">
      <w:pPr>
        <w:pStyle w:val="APIParametersListBullet"/>
        <w:keepNext/>
        <w:keepLines/>
        <w:ind w:left="4867"/>
      </w:pPr>
      <w:r w:rsidRPr="006B2FCC">
        <w:t>Degree</w:t>
      </w:r>
    </w:p>
    <w:p w14:paraId="6D46F87E" w14:textId="6474E0E2" w:rsidR="0042275D" w:rsidRDefault="00FB3D3D" w:rsidP="0042275D">
      <w:pPr>
        <w:pStyle w:val="APIParametersListBullet"/>
      </w:pPr>
      <w:r w:rsidRPr="006B2FCC">
        <w:t>Current Date/Time</w:t>
      </w:r>
    </w:p>
    <w:p w14:paraId="72E424E7" w14:textId="77777777" w:rsidR="00CF78AB" w:rsidRPr="00080F80" w:rsidRDefault="00CF78AB" w:rsidP="00CF78AB">
      <w:pPr>
        <w:pStyle w:val="BodyText6"/>
      </w:pPr>
    </w:p>
    <w:p w14:paraId="56B7E6F1" w14:textId="77777777" w:rsidR="006C202A" w:rsidRPr="006B2FCC" w:rsidRDefault="006C202A" w:rsidP="00C54011">
      <w:pPr>
        <w:pStyle w:val="Heading3"/>
      </w:pPr>
      <w:bookmarkStart w:id="467" w:name="de_xushshp"/>
      <w:bookmarkStart w:id="468" w:name="_Ref61686880"/>
      <w:bookmarkStart w:id="469" w:name="_Toc148367641"/>
      <w:r w:rsidRPr="006B2FCC">
        <w:rPr>
          <w:smallCaps/>
        </w:rPr>
        <w:lastRenderedPageBreak/>
        <w:t>D</w:t>
      </w:r>
      <w:r w:rsidRPr="006B2FCC">
        <w:t>E^XUSHSHP</w:t>
      </w:r>
      <w:bookmarkEnd w:id="467"/>
      <w:r w:rsidRPr="006B2FCC">
        <w:t>: Decrypt Data String</w:t>
      </w:r>
      <w:bookmarkEnd w:id="468"/>
      <w:bookmarkEnd w:id="469"/>
    </w:p>
    <w:p w14:paraId="68239E6A" w14:textId="77777777" w:rsidR="0042275D" w:rsidRDefault="0042275D" w:rsidP="0042275D">
      <w:pPr>
        <w:pStyle w:val="APIText"/>
        <w:keepNext/>
        <w:keepLines/>
      </w:pPr>
      <w:r w:rsidRPr="006B2FCC">
        <w:rPr>
          <w:b/>
        </w:rPr>
        <w:t>Reference Type</w:t>
      </w:r>
      <w:r>
        <w:rPr>
          <w:b/>
        </w:rPr>
        <w:t>:</w:t>
      </w:r>
      <w:r>
        <w:rPr>
          <w:b/>
        </w:rPr>
        <w:tab/>
      </w:r>
      <w:r w:rsidR="00FB3D3D" w:rsidRPr="006B2FCC">
        <w:t>Supported</w:t>
      </w:r>
      <w:r w:rsidR="00FB3D3D" w:rsidRPr="006B2FCC">
        <w:fldChar w:fldCharType="begin"/>
      </w:r>
      <w:r w:rsidR="00FB3D3D" w:rsidRPr="006B2FCC">
        <w:instrText xml:space="preserve">XE </w:instrText>
      </w:r>
      <w:r w:rsidR="00FB3D3D">
        <w:instrText>“</w:instrText>
      </w:r>
      <w:r w:rsidR="00FB3D3D" w:rsidRPr="006B2FCC">
        <w:instrText>XUSHSHP:</w:instrText>
      </w:r>
      <w:r w:rsidR="00FB3D3D" w:rsidRPr="006B2FCC">
        <w:rPr>
          <w:smallCaps/>
        </w:rPr>
        <w:instrText>D</w:instrText>
      </w:r>
      <w:r w:rsidR="00FB3D3D" w:rsidRPr="006B2FCC">
        <w:instrText>E^XUSHSHP</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rPr>
          <w:smallCaps/>
        </w:rPr>
        <w:instrText>D</w:instrText>
      </w:r>
      <w:r w:rsidR="00FB3D3D" w:rsidRPr="006B2FCC">
        <w:instrText>E^XUSHSHP</w:instrText>
      </w:r>
      <w:r w:rsidR="00FB3D3D">
        <w:instrText>”</w:instrText>
      </w:r>
      <w:r w:rsidR="00FB3D3D" w:rsidRPr="006B2FCC">
        <w:fldChar w:fldCharType="end"/>
      </w:r>
      <w:r w:rsidR="00FB3D3D" w:rsidRPr="006B2FCC">
        <w:fldChar w:fldCharType="begin"/>
      </w:r>
      <w:r w:rsidR="00FB3D3D" w:rsidRPr="006B2FCC">
        <w:instrText xml:space="preserve">XE </w:instrText>
      </w:r>
      <w:r w:rsidR="00FB3D3D">
        <w:instrText>“</w:instrText>
      </w:r>
      <w:r w:rsidR="00FB3D3D" w:rsidRPr="006B2FCC">
        <w:instrText>Electronic Signatures:DE^XUSHSHP</w:instrText>
      </w:r>
      <w:r w:rsidR="00FB3D3D">
        <w:instrText>”</w:instrText>
      </w:r>
      <w:r w:rsidR="00FB3D3D" w:rsidRPr="006B2FCC">
        <w:fldChar w:fldCharType="end"/>
      </w:r>
      <w:r w:rsidR="00FB3D3D" w:rsidRPr="006B2FCC">
        <w:rPr>
          <w:vanish/>
        </w:rPr>
        <w:fldChar w:fldCharType="begin"/>
      </w:r>
      <w:r w:rsidR="00FB3D3D" w:rsidRPr="006B2FCC">
        <w:rPr>
          <w:vanish/>
        </w:rPr>
        <w:instrText xml:space="preserve"> XE </w:instrText>
      </w:r>
      <w:r w:rsidR="00FB3D3D">
        <w:rPr>
          <w:vanish/>
        </w:rPr>
        <w:instrText>“</w:instrText>
      </w:r>
      <w:r w:rsidR="00FB3D3D" w:rsidRPr="006B2FCC">
        <w:instrText>Reference Type:Supported:</w:instrText>
      </w:r>
      <w:r w:rsidR="00FB3D3D" w:rsidRPr="006B2FCC">
        <w:rPr>
          <w:smallCaps/>
        </w:rPr>
        <w:instrText>D</w:instrText>
      </w:r>
      <w:r w:rsidR="00FB3D3D" w:rsidRPr="006B2FCC">
        <w:instrText>E^XUSHSHP</w:instrText>
      </w:r>
      <w:r w:rsidR="00FB3D3D">
        <w:instrText>”</w:instrText>
      </w:r>
      <w:r w:rsidR="00FB3D3D" w:rsidRPr="006B2FCC">
        <w:instrText xml:space="preserve"> </w:instrText>
      </w:r>
      <w:r w:rsidR="00FB3D3D" w:rsidRPr="006B2FCC">
        <w:rPr>
          <w:vanish/>
        </w:rPr>
        <w:fldChar w:fldCharType="end"/>
      </w:r>
    </w:p>
    <w:p w14:paraId="398133CE" w14:textId="77777777" w:rsidR="0042275D" w:rsidRDefault="0042275D" w:rsidP="0042275D">
      <w:pPr>
        <w:pStyle w:val="APIText"/>
        <w:keepNext/>
        <w:keepLines/>
      </w:pPr>
      <w:r w:rsidRPr="006B2FCC">
        <w:rPr>
          <w:b/>
        </w:rPr>
        <w:t>Category</w:t>
      </w:r>
      <w:r>
        <w:rPr>
          <w:b/>
        </w:rPr>
        <w:t>:</w:t>
      </w:r>
      <w:r>
        <w:rPr>
          <w:b/>
        </w:rPr>
        <w:tab/>
      </w:r>
      <w:r w:rsidR="00FB3D3D" w:rsidRPr="006B2FCC">
        <w:t>Electronic Signatures</w:t>
      </w:r>
    </w:p>
    <w:p w14:paraId="2CAD43DF" w14:textId="77777777" w:rsidR="0042275D" w:rsidRPr="0084064A" w:rsidRDefault="0042275D" w:rsidP="0042275D">
      <w:pPr>
        <w:pStyle w:val="APIText"/>
        <w:keepNext/>
        <w:keepLines/>
      </w:pPr>
      <w:r>
        <w:rPr>
          <w:b/>
        </w:rPr>
        <w:t>ICR #:</w:t>
      </w:r>
      <w:r w:rsidRPr="0084064A">
        <w:tab/>
      </w:r>
      <w:r w:rsidR="00FB3D3D" w:rsidRPr="006B2FCC">
        <w:t>10045</w:t>
      </w:r>
    </w:p>
    <w:p w14:paraId="0E119A48" w14:textId="77777777" w:rsidR="0042275D" w:rsidRPr="0084064A" w:rsidRDefault="0042275D" w:rsidP="0042275D">
      <w:pPr>
        <w:pStyle w:val="APIText"/>
        <w:keepNext/>
        <w:keepLines/>
      </w:pPr>
      <w:r w:rsidRPr="006B2FCC">
        <w:rPr>
          <w:b/>
        </w:rPr>
        <w:t>Description</w:t>
      </w:r>
      <w:r>
        <w:rPr>
          <w:b/>
        </w:rPr>
        <w:t>:</w:t>
      </w:r>
      <w:r w:rsidRPr="0084064A">
        <w:tab/>
      </w:r>
      <w:r w:rsidR="00A65013">
        <w:t xml:space="preserve">The </w:t>
      </w:r>
      <w:r w:rsidR="00A65013" w:rsidRPr="006B2FCC">
        <w:rPr>
          <w:smallCaps/>
        </w:rPr>
        <w:t>D</w:t>
      </w:r>
      <w:r w:rsidR="00A65013" w:rsidRPr="006B2FCC">
        <w:t>E^XUSHSHP</w:t>
      </w:r>
      <w:r w:rsidR="00FB3D3D">
        <w:t xml:space="preserve"> API</w:t>
      </w:r>
      <w:r w:rsidR="00FB3D3D" w:rsidRPr="006B2FCC">
        <w:t xml:space="preserve"> decrypts a string encrypted by a call to the </w:t>
      </w:r>
      <w:r w:rsidR="00FB3D3D" w:rsidRPr="00C636E1">
        <w:rPr>
          <w:color w:val="0000FF"/>
          <w:u w:val="single"/>
        </w:rPr>
        <w:fldChar w:fldCharType="begin" w:fldLock="1"/>
      </w:r>
      <w:r w:rsidR="00FB3D3D" w:rsidRPr="00C636E1">
        <w:rPr>
          <w:color w:val="0000FF"/>
          <w:u w:val="single"/>
        </w:rPr>
        <w:instrText xml:space="preserve"> REF _Ref59348477 \h  \* MERGEFORMAT </w:instrText>
      </w:r>
      <w:r w:rsidR="00FB3D3D" w:rsidRPr="00C636E1">
        <w:rPr>
          <w:color w:val="0000FF"/>
          <w:u w:val="single"/>
        </w:rPr>
      </w:r>
      <w:r w:rsidR="00FB3D3D" w:rsidRPr="00C636E1">
        <w:rPr>
          <w:color w:val="0000FF"/>
          <w:u w:val="single"/>
        </w:rPr>
        <w:fldChar w:fldCharType="separate"/>
      </w:r>
      <w:r w:rsidR="00FB3D3D" w:rsidRPr="00C636E1">
        <w:rPr>
          <w:smallCaps/>
          <w:color w:val="0000FF"/>
          <w:u w:val="single"/>
        </w:rPr>
        <w:t>EN^XUSHSHP: Encrypt</w:t>
      </w:r>
      <w:r w:rsidR="00FB3D3D" w:rsidRPr="00C636E1">
        <w:rPr>
          <w:color w:val="0000FF"/>
          <w:u w:val="single"/>
        </w:rPr>
        <w:t xml:space="preserve"> Data String</w:t>
      </w:r>
      <w:r w:rsidR="00FB3D3D" w:rsidRPr="00C636E1">
        <w:rPr>
          <w:color w:val="0000FF"/>
          <w:u w:val="single"/>
        </w:rPr>
        <w:fldChar w:fldCharType="end"/>
      </w:r>
      <w:r w:rsidR="00FB3D3D">
        <w:t xml:space="preserve"> API</w:t>
      </w:r>
      <w:r w:rsidR="00FB3D3D" w:rsidRPr="006B2FCC">
        <w:t>. Typically, this</w:t>
      </w:r>
      <w:r w:rsidR="00FB3D3D">
        <w:t xml:space="preserve"> API</w:t>
      </w:r>
      <w:r w:rsidR="00FB3D3D" w:rsidRPr="006B2FCC">
        <w:t xml:space="preserve"> would be used to decrypt strings when printing a document containing encrypted strings.</w:t>
      </w:r>
    </w:p>
    <w:p w14:paraId="54586E95"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FB3D3D" w:rsidRPr="000B37D9">
        <w:rPr>
          <w:rFonts w:ascii="Courier New" w:hAnsi="Courier New" w:cs="Courier New"/>
          <w:sz w:val="20"/>
          <w:szCs w:val="18"/>
        </w:rPr>
        <w:t>DE^XUSHSHP</w:t>
      </w:r>
    </w:p>
    <w:p w14:paraId="5F972D55" w14:textId="77777777" w:rsidR="00FB3D3D" w:rsidRDefault="00FB3D3D" w:rsidP="00FF30DD">
      <w:pPr>
        <w:pStyle w:val="BodyText"/>
        <w:keepNext/>
        <w:keepLines/>
      </w:pPr>
      <w:r w:rsidRPr="006B2FCC">
        <w:t>Make sure to perform the following steps before calling this</w:t>
      </w:r>
      <w:r>
        <w:t xml:space="preserve"> API</w:t>
      </w:r>
      <w:r w:rsidRPr="006B2FCC">
        <w:t>:</w:t>
      </w:r>
    </w:p>
    <w:p w14:paraId="45B3029A" w14:textId="77777777" w:rsidR="00FB3D3D" w:rsidRDefault="00FB3D3D" w:rsidP="00EB503B">
      <w:pPr>
        <w:pStyle w:val="ListNumber"/>
        <w:keepNext/>
        <w:keepLines/>
        <w:numPr>
          <w:ilvl w:val="0"/>
          <w:numId w:val="39"/>
        </w:numPr>
        <w:ind w:left="720"/>
      </w:pPr>
      <w:r w:rsidRPr="00A742B9">
        <w:rPr>
          <w:b/>
        </w:rPr>
        <w:t>NEW</w:t>
      </w:r>
      <w:r w:rsidRPr="00233F86">
        <w:t xml:space="preserve"> all </w:t>
      </w:r>
      <w:r w:rsidRPr="00B0233E">
        <w:rPr>
          <w:i/>
        </w:rPr>
        <w:t>non</w:t>
      </w:r>
      <w:r w:rsidRPr="00233F86">
        <w:t>-namespaced variables.</w:t>
      </w:r>
    </w:p>
    <w:p w14:paraId="7F7796EC" w14:textId="77777777" w:rsidR="00FB3D3D" w:rsidRDefault="00FB3D3D" w:rsidP="00EB503B">
      <w:pPr>
        <w:pStyle w:val="ListNumber"/>
        <w:keepNext/>
        <w:keepLines/>
        <w:numPr>
          <w:ilvl w:val="0"/>
          <w:numId w:val="39"/>
        </w:numPr>
        <w:ind w:left="720"/>
      </w:pPr>
      <w:r w:rsidRPr="006B2FCC">
        <w:t>Set all input variables.</w:t>
      </w:r>
    </w:p>
    <w:p w14:paraId="29E5D8CB" w14:textId="56086D79" w:rsidR="00FB3D3D" w:rsidRDefault="00FB3D3D" w:rsidP="00EB503B">
      <w:pPr>
        <w:pStyle w:val="ListNumber"/>
        <w:numPr>
          <w:ilvl w:val="0"/>
          <w:numId w:val="39"/>
        </w:numPr>
        <w:ind w:left="720"/>
      </w:pPr>
      <w:r w:rsidRPr="006B2FCC">
        <w:t>Call the</w:t>
      </w:r>
      <w:r>
        <w:t xml:space="preserve"> API</w:t>
      </w:r>
      <w:r w:rsidRPr="006B2FCC">
        <w:t>.</w:t>
      </w:r>
    </w:p>
    <w:p w14:paraId="1C5C9300" w14:textId="77777777" w:rsidR="00DF1192" w:rsidRDefault="00DF1192" w:rsidP="00DF1192">
      <w:pPr>
        <w:pStyle w:val="BodyText6"/>
      </w:pPr>
    </w:p>
    <w:p w14:paraId="71BA9D5D" w14:textId="77777777" w:rsidR="0042275D" w:rsidRDefault="0042275D" w:rsidP="0042275D">
      <w:pPr>
        <w:pStyle w:val="APIParameters"/>
        <w:keepNext/>
        <w:keepLines/>
        <w:ind w:left="4147" w:hanging="4147"/>
      </w:pPr>
      <w:r w:rsidRPr="009D2D3D">
        <w:rPr>
          <w:b/>
        </w:rPr>
        <w:t xml:space="preserve">Input </w:t>
      </w:r>
      <w:r w:rsidR="00FB3D3D">
        <w:rPr>
          <w:b/>
        </w:rPr>
        <w:t>Variables</w:t>
      </w:r>
      <w:r w:rsidRPr="009D2D3D">
        <w:rPr>
          <w:b/>
        </w:rPr>
        <w:t>:</w:t>
      </w:r>
      <w:r w:rsidRPr="009D2D3D">
        <w:rPr>
          <w:b/>
        </w:rPr>
        <w:tab/>
      </w:r>
      <w:r w:rsidR="00FB3D3D" w:rsidRPr="0048070B">
        <w:rPr>
          <w:b/>
        </w:rPr>
        <w:t>X:</w:t>
      </w:r>
      <w:r w:rsidRPr="009D2D3D">
        <w:rPr>
          <w:b/>
        </w:rPr>
        <w:tab/>
      </w:r>
      <w:r w:rsidR="00FB3D3D" w:rsidRPr="006B2FCC">
        <w:t xml:space="preserve">(required) Encrypted string generated by a call to the </w:t>
      </w:r>
      <w:r w:rsidR="00FB3D3D" w:rsidRPr="00C636E1">
        <w:rPr>
          <w:color w:val="0000FF"/>
          <w:u w:val="single"/>
        </w:rPr>
        <w:fldChar w:fldCharType="begin" w:fldLock="1"/>
      </w:r>
      <w:r w:rsidR="00FB3D3D" w:rsidRPr="00C636E1">
        <w:rPr>
          <w:color w:val="0000FF"/>
          <w:u w:val="single"/>
        </w:rPr>
        <w:instrText xml:space="preserve"> REF _Ref59348477 \h  \* MERGEFORMAT </w:instrText>
      </w:r>
      <w:r w:rsidR="00FB3D3D" w:rsidRPr="00C636E1">
        <w:rPr>
          <w:color w:val="0000FF"/>
          <w:u w:val="single"/>
        </w:rPr>
      </w:r>
      <w:r w:rsidR="00FB3D3D" w:rsidRPr="00C636E1">
        <w:rPr>
          <w:color w:val="0000FF"/>
          <w:u w:val="single"/>
        </w:rPr>
        <w:fldChar w:fldCharType="separate"/>
      </w:r>
      <w:r w:rsidR="00FB3D3D" w:rsidRPr="00C636E1">
        <w:rPr>
          <w:smallCaps/>
          <w:color w:val="0000FF"/>
          <w:u w:val="single"/>
        </w:rPr>
        <w:t>EN^XUSHSHP:</w:t>
      </w:r>
      <w:r w:rsidR="00FB3D3D" w:rsidRPr="00C636E1">
        <w:rPr>
          <w:color w:val="0000FF"/>
          <w:u w:val="single"/>
        </w:rPr>
        <w:t xml:space="preserve"> Encrypt Data String</w:t>
      </w:r>
      <w:r w:rsidR="00FB3D3D" w:rsidRPr="00C636E1">
        <w:rPr>
          <w:color w:val="0000FF"/>
          <w:u w:val="single"/>
        </w:rPr>
        <w:fldChar w:fldCharType="end"/>
      </w:r>
      <w:r w:rsidR="00FB3D3D">
        <w:t xml:space="preserve"> API</w:t>
      </w:r>
      <w:r w:rsidR="00FB3D3D" w:rsidRPr="006B2FCC">
        <w:t>.</w:t>
      </w:r>
    </w:p>
    <w:p w14:paraId="1F33ECC7" w14:textId="77777777" w:rsidR="0042275D" w:rsidRDefault="0042275D" w:rsidP="0042275D">
      <w:pPr>
        <w:pStyle w:val="APIParameters"/>
        <w:keepNext/>
        <w:keepLines/>
      </w:pPr>
      <w:r>
        <w:tab/>
      </w:r>
      <w:r w:rsidR="00FB3D3D" w:rsidRPr="0048070B">
        <w:rPr>
          <w:b/>
        </w:rPr>
        <w:t>X1:</w:t>
      </w:r>
      <w:r>
        <w:tab/>
      </w:r>
      <w:r w:rsidR="00FB3D3D" w:rsidRPr="006B2FCC">
        <w:t xml:space="preserve">(required) Identification number used as the </w:t>
      </w:r>
      <w:r w:rsidR="00FB3D3D" w:rsidRPr="00A65013">
        <w:rPr>
          <w:b/>
        </w:rPr>
        <w:t>X1</w:t>
      </w:r>
      <w:r w:rsidR="00FB3D3D" w:rsidRPr="006B2FCC">
        <w:t xml:space="preserve"> input variable in the </w:t>
      </w:r>
      <w:r w:rsidR="00FB3D3D" w:rsidRPr="00C636E1">
        <w:rPr>
          <w:color w:val="0000FF"/>
          <w:u w:val="single"/>
        </w:rPr>
        <w:fldChar w:fldCharType="begin" w:fldLock="1"/>
      </w:r>
      <w:r w:rsidR="00FB3D3D" w:rsidRPr="00C636E1">
        <w:rPr>
          <w:color w:val="0000FF"/>
          <w:u w:val="single"/>
        </w:rPr>
        <w:instrText xml:space="preserve"> REF _Ref59348545 \h  \* MERGEFORMAT </w:instrText>
      </w:r>
      <w:r w:rsidR="00FB3D3D" w:rsidRPr="00C636E1">
        <w:rPr>
          <w:color w:val="0000FF"/>
          <w:u w:val="single"/>
        </w:rPr>
      </w:r>
      <w:r w:rsidR="00FB3D3D" w:rsidRPr="00C636E1">
        <w:rPr>
          <w:color w:val="0000FF"/>
          <w:u w:val="single"/>
        </w:rPr>
        <w:fldChar w:fldCharType="separate"/>
      </w:r>
      <w:r w:rsidR="00FB3D3D" w:rsidRPr="00C636E1">
        <w:rPr>
          <w:smallCaps/>
          <w:color w:val="0000FF"/>
          <w:u w:val="single"/>
        </w:rPr>
        <w:t>EN^XUSHSHP:</w:t>
      </w:r>
      <w:r w:rsidR="00FB3D3D" w:rsidRPr="00C636E1">
        <w:rPr>
          <w:color w:val="0000FF"/>
          <w:u w:val="single"/>
        </w:rPr>
        <w:t xml:space="preserve"> Encrypt Data String</w:t>
      </w:r>
      <w:r w:rsidR="00FB3D3D" w:rsidRPr="00C636E1">
        <w:rPr>
          <w:color w:val="0000FF"/>
          <w:u w:val="single"/>
        </w:rPr>
        <w:fldChar w:fldCharType="end"/>
      </w:r>
      <w:r w:rsidR="00FB3D3D">
        <w:t xml:space="preserve"> API</w:t>
      </w:r>
      <w:r w:rsidR="00FB3D3D" w:rsidRPr="006B2FCC">
        <w:t>.</w:t>
      </w:r>
    </w:p>
    <w:p w14:paraId="260F48AA" w14:textId="77777777" w:rsidR="00FB3D3D" w:rsidRDefault="00FB3D3D" w:rsidP="00FB3D3D">
      <w:pPr>
        <w:pStyle w:val="APIParameters"/>
        <w:ind w:left="4147" w:hanging="4147"/>
      </w:pPr>
      <w:r>
        <w:tab/>
      </w:r>
      <w:r w:rsidRPr="0048070B">
        <w:rPr>
          <w:b/>
        </w:rPr>
        <w:t>X2:</w:t>
      </w:r>
      <w:r>
        <w:tab/>
      </w:r>
      <w:r w:rsidRPr="006B2FCC">
        <w:t xml:space="preserve">(required) Number used as the </w:t>
      </w:r>
      <w:r w:rsidRPr="00A65013">
        <w:rPr>
          <w:b/>
        </w:rPr>
        <w:t>X2</w:t>
      </w:r>
      <w:r w:rsidRPr="006B2FCC">
        <w:t xml:space="preserve"> input variable in the </w:t>
      </w:r>
      <w:r w:rsidRPr="00C636E1">
        <w:rPr>
          <w:color w:val="0000FF"/>
          <w:u w:val="single"/>
        </w:rPr>
        <w:fldChar w:fldCharType="begin" w:fldLock="1"/>
      </w:r>
      <w:r w:rsidRPr="00C636E1">
        <w:rPr>
          <w:color w:val="0000FF"/>
          <w:u w:val="single"/>
        </w:rPr>
        <w:instrText xml:space="preserve"> REF _Ref59348576 \h  \* MERGEFORMAT </w:instrText>
      </w:r>
      <w:r w:rsidRPr="00C636E1">
        <w:rPr>
          <w:color w:val="0000FF"/>
          <w:u w:val="single"/>
        </w:rPr>
      </w:r>
      <w:r w:rsidRPr="00C636E1">
        <w:rPr>
          <w:color w:val="0000FF"/>
          <w:u w:val="single"/>
        </w:rPr>
        <w:fldChar w:fldCharType="separate"/>
      </w:r>
      <w:r w:rsidRPr="00C636E1">
        <w:rPr>
          <w:smallCaps/>
          <w:color w:val="0000FF"/>
          <w:u w:val="single"/>
        </w:rPr>
        <w:t>EN^XUSHSHP:</w:t>
      </w:r>
      <w:r w:rsidRPr="00C636E1">
        <w:rPr>
          <w:color w:val="0000FF"/>
          <w:u w:val="single"/>
        </w:rPr>
        <w:t xml:space="preserve"> Encrypt Data String</w:t>
      </w:r>
      <w:r w:rsidRPr="00C636E1">
        <w:rPr>
          <w:color w:val="0000FF"/>
          <w:u w:val="single"/>
        </w:rPr>
        <w:fldChar w:fldCharType="end"/>
      </w:r>
      <w:r>
        <w:t xml:space="preserve"> API</w:t>
      </w:r>
      <w:r w:rsidRPr="006B2FCC">
        <w:t>.</w:t>
      </w:r>
    </w:p>
    <w:p w14:paraId="33636857" w14:textId="77777777" w:rsidR="0042275D" w:rsidRPr="00080F80" w:rsidRDefault="0042275D" w:rsidP="0005355F">
      <w:pPr>
        <w:pStyle w:val="APIParameters"/>
        <w:ind w:left="4147" w:hanging="4147"/>
      </w:pPr>
      <w:r w:rsidRPr="009D2D3D">
        <w:rPr>
          <w:b/>
        </w:rPr>
        <w:t>Output</w:t>
      </w:r>
      <w:r w:rsidR="0005355F">
        <w:rPr>
          <w:b/>
        </w:rPr>
        <w:t xml:space="preserve"> Variables</w:t>
      </w:r>
      <w:r w:rsidRPr="009D2D3D">
        <w:rPr>
          <w:b/>
        </w:rPr>
        <w:t>:</w:t>
      </w:r>
      <w:r w:rsidRPr="009D2D3D">
        <w:rPr>
          <w:b/>
        </w:rPr>
        <w:tab/>
      </w:r>
      <w:r w:rsidR="00FB3D3D" w:rsidRPr="0048070B">
        <w:rPr>
          <w:b/>
        </w:rPr>
        <w:t>X:</w:t>
      </w:r>
      <w:r w:rsidRPr="009D2D3D">
        <w:rPr>
          <w:b/>
        </w:rPr>
        <w:tab/>
      </w:r>
      <w:r w:rsidR="00FB3D3D" w:rsidRPr="006B2FCC">
        <w:t>The decrypted string (can be printed).</w:t>
      </w:r>
    </w:p>
    <w:p w14:paraId="07A6AF7F" w14:textId="77777777" w:rsidR="000A1C2C" w:rsidRDefault="000A1C2C" w:rsidP="0029217A">
      <w:pPr>
        <w:pStyle w:val="BodyText6"/>
      </w:pPr>
      <w:bookmarkStart w:id="470" w:name="_Ref59348477"/>
      <w:bookmarkStart w:id="471" w:name="_Ref59348545"/>
      <w:bookmarkStart w:id="472" w:name="_Ref59348576"/>
    </w:p>
    <w:p w14:paraId="20A73F1B" w14:textId="77777777" w:rsidR="006C202A" w:rsidRPr="006B2FCC" w:rsidRDefault="006C202A" w:rsidP="00C54011">
      <w:pPr>
        <w:pStyle w:val="Heading3"/>
      </w:pPr>
      <w:bookmarkStart w:id="473" w:name="en_xushshp"/>
      <w:bookmarkStart w:id="474" w:name="_Ref501373659"/>
      <w:bookmarkStart w:id="475" w:name="_Toc148367642"/>
      <w:r w:rsidRPr="006B2FCC">
        <w:rPr>
          <w:smallCaps/>
        </w:rPr>
        <w:lastRenderedPageBreak/>
        <w:t>E</w:t>
      </w:r>
      <w:r w:rsidR="00F906CF" w:rsidRPr="006B2FCC">
        <w:t>N^XUSHSHP</w:t>
      </w:r>
      <w:bookmarkEnd w:id="473"/>
      <w:r w:rsidRPr="006B2FCC">
        <w:t>: Encrypt Data String</w:t>
      </w:r>
      <w:bookmarkEnd w:id="470"/>
      <w:bookmarkEnd w:id="471"/>
      <w:bookmarkEnd w:id="472"/>
      <w:bookmarkEnd w:id="474"/>
      <w:bookmarkEnd w:id="475"/>
    </w:p>
    <w:p w14:paraId="4B2CA97A" w14:textId="77777777" w:rsidR="0042275D" w:rsidRDefault="0042275D" w:rsidP="0042275D">
      <w:pPr>
        <w:pStyle w:val="APIText"/>
        <w:keepNext/>
        <w:keepLines/>
      </w:pPr>
      <w:r w:rsidRPr="006B2FCC">
        <w:rPr>
          <w:b/>
        </w:rPr>
        <w:t>Reference Type</w:t>
      </w:r>
      <w:r>
        <w:rPr>
          <w:b/>
        </w:rPr>
        <w:t>:</w:t>
      </w:r>
      <w:r>
        <w:rPr>
          <w:b/>
        </w:rPr>
        <w:tab/>
      </w:r>
      <w:r w:rsidR="00FF30DD" w:rsidRPr="006B2FCC">
        <w:t>Supported</w:t>
      </w:r>
      <w:r w:rsidR="00FF30DD" w:rsidRPr="006B2FCC">
        <w:fldChar w:fldCharType="begin"/>
      </w:r>
      <w:r w:rsidR="00FF30DD" w:rsidRPr="006B2FCC">
        <w:instrText xml:space="preserve">XE </w:instrText>
      </w:r>
      <w:r w:rsidR="00FF30DD">
        <w:instrText>“</w:instrText>
      </w:r>
      <w:r w:rsidR="00FF30DD" w:rsidRPr="006B2FCC">
        <w:instrText>XUSHSHP:</w:instrText>
      </w:r>
      <w:r w:rsidR="00FF30DD" w:rsidRPr="006B2FCC">
        <w:rPr>
          <w:smallCaps/>
        </w:rPr>
        <w:instrText>E</w:instrText>
      </w:r>
      <w:r w:rsidR="00FF30DD" w:rsidRPr="006B2FCC">
        <w:instrText>N^XUSHSHP</w:instrText>
      </w:r>
      <w:r w:rsidR="00FF30DD">
        <w:instrText>”</w:instrText>
      </w:r>
      <w:r w:rsidR="00FF30DD" w:rsidRPr="006B2FCC">
        <w:fldChar w:fldCharType="end"/>
      </w:r>
      <w:r w:rsidR="00FF30DD" w:rsidRPr="006B2FCC">
        <w:fldChar w:fldCharType="begin"/>
      </w:r>
      <w:r w:rsidR="00FF30DD" w:rsidRPr="006B2FCC">
        <w:instrText xml:space="preserve">XE </w:instrText>
      </w:r>
      <w:r w:rsidR="00FF30DD">
        <w:instrText>“</w:instrText>
      </w:r>
      <w:r w:rsidR="00FF30DD" w:rsidRPr="006B2FCC">
        <w:rPr>
          <w:smallCaps/>
        </w:rPr>
        <w:instrText>E</w:instrText>
      </w:r>
      <w:r w:rsidR="00FF30DD" w:rsidRPr="006B2FCC">
        <w:instrText>N^XUSHSHP</w:instrText>
      </w:r>
      <w:r w:rsidR="00FF30DD">
        <w:instrText>”</w:instrText>
      </w:r>
      <w:r w:rsidR="00FF30DD" w:rsidRPr="006B2FCC">
        <w:fldChar w:fldCharType="end"/>
      </w:r>
      <w:r w:rsidR="00FF30DD" w:rsidRPr="006B2FCC">
        <w:fldChar w:fldCharType="begin"/>
      </w:r>
      <w:r w:rsidR="00FF30DD" w:rsidRPr="006B2FCC">
        <w:instrText xml:space="preserve">XE </w:instrText>
      </w:r>
      <w:r w:rsidR="00FF30DD">
        <w:instrText>“</w:instrText>
      </w:r>
      <w:r w:rsidR="00FF30DD" w:rsidRPr="006B2FCC">
        <w:instrText>Electronic Signatures:EN^XUSHSHP</w:instrText>
      </w:r>
      <w:r w:rsidR="00FF30DD">
        <w:instrText>”</w:instrText>
      </w:r>
      <w:r w:rsidR="00FF30DD" w:rsidRPr="006B2FCC">
        <w:fldChar w:fldCharType="end"/>
      </w:r>
      <w:r w:rsidR="00FF30DD" w:rsidRPr="006B2FCC">
        <w:rPr>
          <w:vanish/>
        </w:rPr>
        <w:fldChar w:fldCharType="begin"/>
      </w:r>
      <w:r w:rsidR="00FF30DD" w:rsidRPr="006B2FCC">
        <w:rPr>
          <w:vanish/>
        </w:rPr>
        <w:instrText xml:space="preserve"> XE </w:instrText>
      </w:r>
      <w:r w:rsidR="00FF30DD">
        <w:rPr>
          <w:vanish/>
        </w:rPr>
        <w:instrText>“</w:instrText>
      </w:r>
      <w:r w:rsidR="00FF30DD" w:rsidRPr="006B2FCC">
        <w:instrText>Reference Type:Supported:</w:instrText>
      </w:r>
      <w:r w:rsidR="00FF30DD" w:rsidRPr="006B2FCC">
        <w:rPr>
          <w:smallCaps/>
        </w:rPr>
        <w:instrText>E</w:instrText>
      </w:r>
      <w:r w:rsidR="00FF30DD" w:rsidRPr="006B2FCC">
        <w:instrText>N^XUSHSHP</w:instrText>
      </w:r>
      <w:r w:rsidR="00FF30DD">
        <w:instrText>”</w:instrText>
      </w:r>
      <w:r w:rsidR="00FF30DD" w:rsidRPr="006B2FCC">
        <w:instrText xml:space="preserve"> </w:instrText>
      </w:r>
      <w:r w:rsidR="00FF30DD" w:rsidRPr="006B2FCC">
        <w:rPr>
          <w:vanish/>
        </w:rPr>
        <w:fldChar w:fldCharType="end"/>
      </w:r>
    </w:p>
    <w:p w14:paraId="0B6E8FC8" w14:textId="77777777" w:rsidR="0042275D" w:rsidRDefault="0042275D" w:rsidP="0042275D">
      <w:pPr>
        <w:pStyle w:val="APIText"/>
        <w:keepNext/>
        <w:keepLines/>
      </w:pPr>
      <w:r w:rsidRPr="006B2FCC">
        <w:rPr>
          <w:b/>
        </w:rPr>
        <w:t>Category</w:t>
      </w:r>
      <w:r>
        <w:rPr>
          <w:b/>
        </w:rPr>
        <w:t>:</w:t>
      </w:r>
      <w:r>
        <w:rPr>
          <w:b/>
        </w:rPr>
        <w:tab/>
      </w:r>
      <w:r w:rsidR="00FF30DD" w:rsidRPr="006B2FCC">
        <w:t>Electronic Signatures</w:t>
      </w:r>
    </w:p>
    <w:p w14:paraId="2B8E92B2" w14:textId="77777777" w:rsidR="0042275D" w:rsidRPr="0084064A" w:rsidRDefault="0042275D" w:rsidP="0042275D">
      <w:pPr>
        <w:pStyle w:val="APIText"/>
        <w:keepNext/>
        <w:keepLines/>
      </w:pPr>
      <w:r>
        <w:rPr>
          <w:b/>
        </w:rPr>
        <w:t>ICR #:</w:t>
      </w:r>
      <w:r w:rsidRPr="0084064A">
        <w:tab/>
      </w:r>
      <w:r w:rsidR="00FF30DD" w:rsidRPr="006B2FCC">
        <w:t>10045</w:t>
      </w:r>
    </w:p>
    <w:p w14:paraId="179E827F" w14:textId="77777777" w:rsidR="0042275D" w:rsidRPr="0084064A" w:rsidRDefault="0042275D" w:rsidP="0042275D">
      <w:pPr>
        <w:pStyle w:val="APIText"/>
        <w:keepNext/>
        <w:keepLines/>
      </w:pPr>
      <w:r w:rsidRPr="006B2FCC">
        <w:rPr>
          <w:b/>
        </w:rPr>
        <w:t>Description</w:t>
      </w:r>
      <w:r>
        <w:rPr>
          <w:b/>
        </w:rPr>
        <w:t>:</w:t>
      </w:r>
      <w:r w:rsidRPr="0084064A">
        <w:tab/>
      </w:r>
      <w:r w:rsidR="002C3474">
        <w:t xml:space="preserve">The </w:t>
      </w:r>
      <w:r w:rsidR="002C3474" w:rsidRPr="006B2FCC">
        <w:rPr>
          <w:smallCaps/>
        </w:rPr>
        <w:t>E</w:t>
      </w:r>
      <w:r w:rsidR="002C3474" w:rsidRPr="006B2FCC">
        <w:t>N^XUSHSHP</w:t>
      </w:r>
      <w:r w:rsidR="00FF30DD">
        <w:t xml:space="preserve"> API</w:t>
      </w:r>
      <w:r w:rsidR="00FF30DD" w:rsidRPr="006B2FCC">
        <w:t xml:space="preserve"> encrypts a string, and associates the encrypted string with an identification number and a document number. To decrypt the string, a call </w:t>
      </w:r>
      <w:r w:rsidR="00FF30DD" w:rsidRPr="006B2FCC">
        <w:rPr>
          <w:i/>
        </w:rPr>
        <w:t>must</w:t>
      </w:r>
      <w:r w:rsidR="00FF30DD" w:rsidRPr="006B2FCC">
        <w:t xml:space="preserve"> be made to the </w:t>
      </w:r>
      <w:r w:rsidR="00FF30DD" w:rsidRPr="00C636E1">
        <w:rPr>
          <w:color w:val="0000FF"/>
          <w:u w:val="single"/>
        </w:rPr>
        <w:fldChar w:fldCharType="begin" w:fldLock="1"/>
      </w:r>
      <w:r w:rsidR="00FF30DD" w:rsidRPr="00C636E1">
        <w:rPr>
          <w:color w:val="0000FF"/>
          <w:u w:val="single"/>
        </w:rPr>
        <w:instrText xml:space="preserve"> REF _Ref61686880 \h  \* MERGEFORMAT </w:instrText>
      </w:r>
      <w:r w:rsidR="00FF30DD" w:rsidRPr="00C636E1">
        <w:rPr>
          <w:color w:val="0000FF"/>
          <w:u w:val="single"/>
        </w:rPr>
      </w:r>
      <w:r w:rsidR="00FF30DD" w:rsidRPr="00C636E1">
        <w:rPr>
          <w:color w:val="0000FF"/>
          <w:u w:val="single"/>
        </w:rPr>
        <w:fldChar w:fldCharType="separate"/>
      </w:r>
      <w:r w:rsidR="00FF30DD" w:rsidRPr="00C636E1">
        <w:rPr>
          <w:smallCaps/>
          <w:color w:val="0000FF"/>
          <w:u w:val="single"/>
        </w:rPr>
        <w:t>DE^XUSHSHP:</w:t>
      </w:r>
      <w:r w:rsidR="00FF30DD" w:rsidRPr="00C636E1">
        <w:rPr>
          <w:color w:val="0000FF"/>
          <w:u w:val="single"/>
        </w:rPr>
        <w:t xml:space="preserve"> Decrypt Data String</w:t>
      </w:r>
      <w:r w:rsidR="00FF30DD" w:rsidRPr="00C636E1">
        <w:rPr>
          <w:color w:val="0000FF"/>
          <w:u w:val="single"/>
        </w:rPr>
        <w:fldChar w:fldCharType="end"/>
      </w:r>
      <w:r w:rsidR="00FF30DD">
        <w:t xml:space="preserve"> API</w:t>
      </w:r>
      <w:r w:rsidR="00FF30DD" w:rsidRPr="006B2FCC">
        <w:t>, with the encrypted string, identification number, and document number as input variables. Typically, this</w:t>
      </w:r>
      <w:r w:rsidR="00FF30DD">
        <w:t xml:space="preserve"> API</w:t>
      </w:r>
      <w:r w:rsidR="00FF30DD" w:rsidRPr="006B2FCC">
        <w:t xml:space="preserve"> would be used to encrypt strings within a document.</w:t>
      </w:r>
    </w:p>
    <w:p w14:paraId="3700EEB8"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FF30DD" w:rsidRPr="006B2FCC">
        <w:t>EN^XUSHSHP</w:t>
      </w:r>
    </w:p>
    <w:p w14:paraId="39D2E59B" w14:textId="77777777" w:rsidR="00FF30DD" w:rsidRDefault="00FF30DD" w:rsidP="00FF30DD">
      <w:pPr>
        <w:pStyle w:val="BodyText"/>
        <w:keepNext/>
        <w:keepLines/>
      </w:pPr>
      <w:r w:rsidRPr="006B2FCC">
        <w:t>Make sure to perform the following steps before calling this</w:t>
      </w:r>
      <w:r>
        <w:t xml:space="preserve"> API</w:t>
      </w:r>
      <w:r w:rsidRPr="006B2FCC">
        <w:t>:</w:t>
      </w:r>
    </w:p>
    <w:p w14:paraId="6ABF4033" w14:textId="77777777" w:rsidR="00FF30DD" w:rsidRDefault="00FF30DD" w:rsidP="00EB503B">
      <w:pPr>
        <w:pStyle w:val="ListNumber"/>
        <w:keepNext/>
        <w:keepLines/>
        <w:numPr>
          <w:ilvl w:val="0"/>
          <w:numId w:val="40"/>
        </w:numPr>
        <w:ind w:left="720"/>
      </w:pPr>
      <w:r w:rsidRPr="00A742B9">
        <w:rPr>
          <w:b/>
        </w:rPr>
        <w:t>NEW</w:t>
      </w:r>
      <w:r w:rsidRPr="00233F86">
        <w:t xml:space="preserve"> all </w:t>
      </w:r>
      <w:r w:rsidRPr="00B0233E">
        <w:rPr>
          <w:i/>
        </w:rPr>
        <w:t>non</w:t>
      </w:r>
      <w:r w:rsidRPr="00233F86">
        <w:t>-namespaced variables.</w:t>
      </w:r>
    </w:p>
    <w:p w14:paraId="460EDD03" w14:textId="77777777" w:rsidR="00FF30DD" w:rsidRDefault="00FF30DD" w:rsidP="00EB503B">
      <w:pPr>
        <w:pStyle w:val="ListNumber"/>
        <w:keepNext/>
        <w:keepLines/>
        <w:numPr>
          <w:ilvl w:val="0"/>
          <w:numId w:val="39"/>
        </w:numPr>
        <w:ind w:left="720"/>
      </w:pPr>
      <w:r w:rsidRPr="006B2FCC">
        <w:t>Set all input variables.</w:t>
      </w:r>
    </w:p>
    <w:p w14:paraId="434198ED" w14:textId="26802AE3" w:rsidR="00FF30DD" w:rsidRDefault="00FF30DD" w:rsidP="00EB503B">
      <w:pPr>
        <w:pStyle w:val="ListNumber"/>
        <w:numPr>
          <w:ilvl w:val="0"/>
          <w:numId w:val="39"/>
        </w:numPr>
        <w:ind w:left="720"/>
      </w:pPr>
      <w:r w:rsidRPr="006B2FCC">
        <w:t>Call the</w:t>
      </w:r>
      <w:r>
        <w:t xml:space="preserve"> API</w:t>
      </w:r>
      <w:r w:rsidRPr="006B2FCC">
        <w:t>.</w:t>
      </w:r>
    </w:p>
    <w:p w14:paraId="1DFA0FAC" w14:textId="77777777" w:rsidR="00DF1192" w:rsidRDefault="00DF1192" w:rsidP="00DF1192">
      <w:pPr>
        <w:pStyle w:val="BodyText6"/>
      </w:pPr>
    </w:p>
    <w:p w14:paraId="469497F6" w14:textId="77777777" w:rsidR="0042275D" w:rsidRDefault="0042275D" w:rsidP="0042275D">
      <w:pPr>
        <w:pStyle w:val="APIParameters"/>
        <w:keepNext/>
        <w:keepLines/>
        <w:ind w:left="4147" w:hanging="4147"/>
      </w:pPr>
      <w:r w:rsidRPr="009D2D3D">
        <w:rPr>
          <w:b/>
        </w:rPr>
        <w:t xml:space="preserve">Input </w:t>
      </w:r>
      <w:r w:rsidR="00DF6281" w:rsidRPr="006B2FCC">
        <w:rPr>
          <w:b/>
          <w:bCs w:val="0"/>
        </w:rPr>
        <w:t>Variables</w:t>
      </w:r>
      <w:r w:rsidRPr="009D2D3D">
        <w:rPr>
          <w:b/>
        </w:rPr>
        <w:t>:</w:t>
      </w:r>
      <w:r w:rsidRPr="009D2D3D">
        <w:rPr>
          <w:b/>
        </w:rPr>
        <w:tab/>
      </w:r>
      <w:r w:rsidR="00DF6281" w:rsidRPr="0048070B">
        <w:rPr>
          <w:b/>
        </w:rPr>
        <w:t>X:</w:t>
      </w:r>
      <w:r w:rsidRPr="009D2D3D">
        <w:rPr>
          <w:b/>
        </w:rPr>
        <w:tab/>
      </w:r>
      <w:r w:rsidR="00DF6281" w:rsidRPr="006B2FCC">
        <w:t xml:space="preserve">(required) The string to be encrypted (e.g., the contents of the SIGNATURE BLOCK PRINTED NAME field in the </w:t>
      </w:r>
      <w:r w:rsidR="00CE1AF4">
        <w:t>NEW PERSON [#200] file</w:t>
      </w:r>
      <w:r w:rsidR="00DF6281" w:rsidRPr="006B2FCC">
        <w:fldChar w:fldCharType="begin"/>
      </w:r>
      <w:r w:rsidR="00DF6281" w:rsidRPr="006B2FCC">
        <w:instrText xml:space="preserve"> XE </w:instrText>
      </w:r>
      <w:r w:rsidR="00DF6281">
        <w:instrText>“</w:instrText>
      </w:r>
      <w:r w:rsidR="00DF6281" w:rsidRPr="006B2FCC">
        <w:instrText>NEW PERSON</w:instrText>
      </w:r>
      <w:r w:rsidR="00300CFC" w:rsidRPr="006B2FCC">
        <w:instrText xml:space="preserve"> (#200)</w:instrText>
      </w:r>
      <w:r w:rsidR="00DF6281" w:rsidRPr="006B2FCC">
        <w:instrText xml:space="preserve"> File</w:instrText>
      </w:r>
      <w:r w:rsidR="00DF6281">
        <w:instrText>”</w:instrText>
      </w:r>
      <w:r w:rsidR="00DF6281" w:rsidRPr="006B2FCC">
        <w:instrText xml:space="preserve"> </w:instrText>
      </w:r>
      <w:r w:rsidR="00DF6281" w:rsidRPr="006B2FCC">
        <w:fldChar w:fldCharType="end"/>
      </w:r>
      <w:r w:rsidR="00DF6281" w:rsidRPr="006B2FCC">
        <w:fldChar w:fldCharType="begin"/>
      </w:r>
      <w:r w:rsidR="00DF6281" w:rsidRPr="006B2FCC">
        <w:instrText xml:space="preserve"> XE </w:instrText>
      </w:r>
      <w:r w:rsidR="00DF6281">
        <w:instrText>“</w:instrText>
      </w:r>
      <w:r w:rsidR="00DF6281" w:rsidRPr="006B2FCC">
        <w:instrText>Files:NEW PERSON (#200)</w:instrText>
      </w:r>
      <w:r w:rsidR="00DF6281">
        <w:instrText>”</w:instrText>
      </w:r>
      <w:r w:rsidR="00DF6281" w:rsidRPr="006B2FCC">
        <w:instrText xml:space="preserve"> </w:instrText>
      </w:r>
      <w:r w:rsidR="00DF6281" w:rsidRPr="006B2FCC">
        <w:fldChar w:fldCharType="end"/>
      </w:r>
      <w:r w:rsidR="00DF6281" w:rsidRPr="006B2FCC">
        <w:t>).</w:t>
      </w:r>
    </w:p>
    <w:p w14:paraId="4D96865E" w14:textId="77777777" w:rsidR="0042275D" w:rsidRDefault="0042275D" w:rsidP="0042275D">
      <w:pPr>
        <w:pStyle w:val="APIParameters"/>
        <w:keepNext/>
        <w:keepLines/>
      </w:pPr>
      <w:r>
        <w:tab/>
      </w:r>
      <w:r w:rsidR="00DF6281" w:rsidRPr="0048070B">
        <w:rPr>
          <w:b/>
        </w:rPr>
        <w:t>X1:</w:t>
      </w:r>
      <w:r>
        <w:tab/>
      </w:r>
      <w:r w:rsidR="00DF6281" w:rsidRPr="006B2FCC">
        <w:t>(required) An identification number (e.g., </w:t>
      </w:r>
      <w:r w:rsidR="00DF6281" w:rsidRPr="002C3474">
        <w:rPr>
          <w:b/>
        </w:rPr>
        <w:t>DUZ</w:t>
      </w:r>
      <w:r w:rsidR="00DF6281" w:rsidRPr="006B2FCC">
        <w:t>).</w:t>
      </w:r>
    </w:p>
    <w:p w14:paraId="22ADA15D" w14:textId="77777777" w:rsidR="00DF6281" w:rsidRDefault="00DF6281" w:rsidP="00DF6281">
      <w:pPr>
        <w:pStyle w:val="APIParameters"/>
        <w:ind w:left="4147" w:hanging="4147"/>
      </w:pPr>
      <w:r>
        <w:tab/>
      </w:r>
      <w:r w:rsidRPr="0048070B">
        <w:rPr>
          <w:b/>
        </w:rPr>
        <w:t>X2:</w:t>
      </w:r>
      <w:r>
        <w:tab/>
      </w:r>
      <w:r w:rsidRPr="006B2FCC">
        <w:t>(required) A document number (or the number one).</w:t>
      </w:r>
    </w:p>
    <w:p w14:paraId="7A141EC2" w14:textId="77777777" w:rsidR="0042275D" w:rsidRDefault="0042275D" w:rsidP="00DF6281">
      <w:pPr>
        <w:pStyle w:val="APIParameters"/>
        <w:ind w:left="4147" w:hanging="4147"/>
      </w:pPr>
      <w:r w:rsidRPr="009D2D3D">
        <w:rPr>
          <w:b/>
        </w:rPr>
        <w:t>Output</w:t>
      </w:r>
      <w:r w:rsidR="0005355F" w:rsidRPr="009D2D3D">
        <w:rPr>
          <w:b/>
        </w:rPr>
        <w:t xml:space="preserve"> </w:t>
      </w:r>
      <w:r w:rsidR="0005355F" w:rsidRPr="006B2FCC">
        <w:rPr>
          <w:b/>
          <w:bCs w:val="0"/>
        </w:rPr>
        <w:t>Variables</w:t>
      </w:r>
      <w:r w:rsidRPr="009D2D3D">
        <w:rPr>
          <w:b/>
        </w:rPr>
        <w:t>:</w:t>
      </w:r>
      <w:r w:rsidRPr="009D2D3D">
        <w:rPr>
          <w:b/>
        </w:rPr>
        <w:tab/>
      </w:r>
      <w:r w:rsidR="00DF6281" w:rsidRPr="0048070B">
        <w:rPr>
          <w:b/>
        </w:rPr>
        <w:t>X:</w:t>
      </w:r>
      <w:r w:rsidRPr="009D2D3D">
        <w:rPr>
          <w:b/>
        </w:rPr>
        <w:tab/>
      </w:r>
      <w:r w:rsidR="00DF6281" w:rsidRPr="006B2FCC">
        <w:t>Encrypted string.</w:t>
      </w:r>
    </w:p>
    <w:p w14:paraId="70ECFE98" w14:textId="77777777" w:rsidR="0042275D" w:rsidRPr="00080F80" w:rsidRDefault="0042275D" w:rsidP="0029217A">
      <w:pPr>
        <w:pStyle w:val="BodyText6"/>
      </w:pPr>
    </w:p>
    <w:p w14:paraId="4EF012D1" w14:textId="77777777" w:rsidR="006C202A" w:rsidRPr="006B2FCC" w:rsidRDefault="006C202A" w:rsidP="00C54011">
      <w:pPr>
        <w:pStyle w:val="Heading3"/>
      </w:pPr>
      <w:bookmarkStart w:id="476" w:name="hash_xushshp"/>
      <w:bookmarkStart w:id="477" w:name="_Ref61686529"/>
      <w:bookmarkStart w:id="478" w:name="_Toc148367643"/>
      <w:r w:rsidRPr="006B2FCC">
        <w:rPr>
          <w:smallCaps/>
        </w:rPr>
        <w:lastRenderedPageBreak/>
        <w:t>H</w:t>
      </w:r>
      <w:r w:rsidRPr="006B2FCC">
        <w:t>ASH^XUSHSHP</w:t>
      </w:r>
      <w:bookmarkEnd w:id="476"/>
      <w:r w:rsidRPr="006B2FCC">
        <w:t>: Hash Electronic Signature Code</w:t>
      </w:r>
      <w:bookmarkEnd w:id="477"/>
      <w:bookmarkEnd w:id="478"/>
    </w:p>
    <w:p w14:paraId="6B0EB0AB" w14:textId="77777777" w:rsidR="0042275D" w:rsidRDefault="0042275D" w:rsidP="0042275D">
      <w:pPr>
        <w:pStyle w:val="APIText"/>
        <w:keepNext/>
        <w:keepLines/>
      </w:pPr>
      <w:r w:rsidRPr="006B2FCC">
        <w:rPr>
          <w:b/>
        </w:rPr>
        <w:t>Reference Type</w:t>
      </w:r>
      <w:r>
        <w:rPr>
          <w:b/>
        </w:rPr>
        <w:t>:</w:t>
      </w:r>
      <w:r>
        <w:rPr>
          <w:b/>
        </w:rPr>
        <w:tab/>
      </w:r>
      <w:r w:rsidR="007E269B" w:rsidRPr="006B2FCC">
        <w:t>Supported</w:t>
      </w:r>
      <w:r w:rsidR="007E269B" w:rsidRPr="006B2FCC">
        <w:fldChar w:fldCharType="begin"/>
      </w:r>
      <w:r w:rsidR="007E269B" w:rsidRPr="006B2FCC">
        <w:instrText xml:space="preserve">XE </w:instrText>
      </w:r>
      <w:r w:rsidR="007E269B">
        <w:instrText>“</w:instrText>
      </w:r>
      <w:r w:rsidR="007E269B" w:rsidRPr="006B2FCC">
        <w:instrText>XUSHSHP:</w:instrText>
      </w:r>
      <w:r w:rsidR="007E269B" w:rsidRPr="006B2FCC">
        <w:rPr>
          <w:smallCaps/>
        </w:rPr>
        <w:instrText>H</w:instrText>
      </w:r>
      <w:r w:rsidR="007E269B" w:rsidRPr="006B2FCC">
        <w:instrText>ASH^XUSHSHP</w:instrText>
      </w:r>
      <w:r w:rsidR="007E269B">
        <w:instrText>”</w:instrText>
      </w:r>
      <w:r w:rsidR="007E269B" w:rsidRPr="006B2FCC">
        <w:fldChar w:fldCharType="end"/>
      </w:r>
      <w:r w:rsidR="007E269B" w:rsidRPr="006B2FCC">
        <w:fldChar w:fldCharType="begin"/>
      </w:r>
      <w:r w:rsidR="007E269B" w:rsidRPr="006B2FCC">
        <w:instrText xml:space="preserve">XE </w:instrText>
      </w:r>
      <w:r w:rsidR="007E269B">
        <w:instrText>“</w:instrText>
      </w:r>
      <w:r w:rsidR="007E269B" w:rsidRPr="006B2FCC">
        <w:rPr>
          <w:smallCaps/>
        </w:rPr>
        <w:instrText>H</w:instrText>
      </w:r>
      <w:r w:rsidR="007E269B" w:rsidRPr="006B2FCC">
        <w:instrText>ASH^XUSHSHP</w:instrText>
      </w:r>
      <w:r w:rsidR="007E269B">
        <w:instrText>”</w:instrText>
      </w:r>
      <w:r w:rsidR="007E269B" w:rsidRPr="006B2FCC">
        <w:fldChar w:fldCharType="end"/>
      </w:r>
      <w:r w:rsidR="007E269B" w:rsidRPr="006B2FCC">
        <w:fldChar w:fldCharType="begin"/>
      </w:r>
      <w:r w:rsidR="007E269B" w:rsidRPr="006B2FCC">
        <w:instrText xml:space="preserve">XE </w:instrText>
      </w:r>
      <w:r w:rsidR="007E269B">
        <w:instrText>“</w:instrText>
      </w:r>
      <w:r w:rsidR="007E269B" w:rsidRPr="006B2FCC">
        <w:instrText>Electronic Signatures:HASH^XUSHSHP</w:instrText>
      </w:r>
      <w:r w:rsidR="007E269B">
        <w:instrText>”</w:instrText>
      </w:r>
      <w:r w:rsidR="007E269B" w:rsidRPr="006B2FCC">
        <w:fldChar w:fldCharType="end"/>
      </w:r>
      <w:r w:rsidR="007E269B" w:rsidRPr="006B2FCC">
        <w:rPr>
          <w:vanish/>
        </w:rPr>
        <w:fldChar w:fldCharType="begin"/>
      </w:r>
      <w:r w:rsidR="007E269B" w:rsidRPr="006B2FCC">
        <w:rPr>
          <w:vanish/>
        </w:rPr>
        <w:instrText xml:space="preserve"> XE </w:instrText>
      </w:r>
      <w:r w:rsidR="007E269B">
        <w:rPr>
          <w:vanish/>
        </w:rPr>
        <w:instrText>“</w:instrText>
      </w:r>
      <w:r w:rsidR="007E269B" w:rsidRPr="006B2FCC">
        <w:instrText>Reference Type:Supported:</w:instrText>
      </w:r>
      <w:r w:rsidR="007E269B" w:rsidRPr="006B2FCC">
        <w:rPr>
          <w:smallCaps/>
        </w:rPr>
        <w:instrText>H</w:instrText>
      </w:r>
      <w:r w:rsidR="007E269B" w:rsidRPr="006B2FCC">
        <w:instrText>ASH^XUSHSHP</w:instrText>
      </w:r>
      <w:r w:rsidR="007E269B">
        <w:instrText>”</w:instrText>
      </w:r>
      <w:r w:rsidR="007E269B" w:rsidRPr="006B2FCC">
        <w:instrText xml:space="preserve"> </w:instrText>
      </w:r>
      <w:r w:rsidR="007E269B" w:rsidRPr="006B2FCC">
        <w:rPr>
          <w:vanish/>
        </w:rPr>
        <w:fldChar w:fldCharType="end"/>
      </w:r>
    </w:p>
    <w:p w14:paraId="2D9C7AAC" w14:textId="77777777" w:rsidR="0042275D" w:rsidRDefault="0042275D" w:rsidP="0042275D">
      <w:pPr>
        <w:pStyle w:val="APIText"/>
        <w:keepNext/>
        <w:keepLines/>
      </w:pPr>
      <w:r w:rsidRPr="006B2FCC">
        <w:rPr>
          <w:b/>
        </w:rPr>
        <w:t>Category</w:t>
      </w:r>
      <w:r>
        <w:rPr>
          <w:b/>
        </w:rPr>
        <w:t>:</w:t>
      </w:r>
      <w:r>
        <w:rPr>
          <w:b/>
        </w:rPr>
        <w:tab/>
      </w:r>
      <w:r w:rsidR="007E269B" w:rsidRPr="006B2FCC">
        <w:t>Electronic Signatures</w:t>
      </w:r>
    </w:p>
    <w:p w14:paraId="671AD759" w14:textId="77777777" w:rsidR="0042275D" w:rsidRPr="0084064A" w:rsidRDefault="0042275D" w:rsidP="0042275D">
      <w:pPr>
        <w:pStyle w:val="APIText"/>
        <w:keepNext/>
        <w:keepLines/>
      </w:pPr>
      <w:r>
        <w:rPr>
          <w:b/>
        </w:rPr>
        <w:t>ICR #:</w:t>
      </w:r>
      <w:r w:rsidRPr="0084064A">
        <w:tab/>
      </w:r>
      <w:r w:rsidR="007E269B" w:rsidRPr="006B2FCC">
        <w:t>10045</w:t>
      </w:r>
    </w:p>
    <w:p w14:paraId="0BC45A63" w14:textId="77777777" w:rsidR="0042275D" w:rsidRPr="0084064A" w:rsidRDefault="0042275D" w:rsidP="0042275D">
      <w:pPr>
        <w:pStyle w:val="APIText"/>
        <w:keepNext/>
        <w:keepLines/>
      </w:pPr>
      <w:r w:rsidRPr="006B2FCC">
        <w:rPr>
          <w:b/>
        </w:rPr>
        <w:t>Description</w:t>
      </w:r>
      <w:r>
        <w:rPr>
          <w:b/>
        </w:rPr>
        <w:t>:</w:t>
      </w:r>
      <w:r w:rsidRPr="0084064A">
        <w:tab/>
      </w:r>
      <w:r w:rsidR="00F200EB">
        <w:t xml:space="preserve">The </w:t>
      </w:r>
      <w:r w:rsidR="00F200EB" w:rsidRPr="006B2FCC">
        <w:rPr>
          <w:smallCaps/>
        </w:rPr>
        <w:t>H</w:t>
      </w:r>
      <w:r w:rsidR="00F200EB" w:rsidRPr="006B2FCC">
        <w:t>ASH^XUSHSHP</w:t>
      </w:r>
      <w:r w:rsidR="007E269B">
        <w:t xml:space="preserve"> API</w:t>
      </w:r>
      <w:r w:rsidR="007E269B" w:rsidRPr="006B2FCC">
        <w:t xml:space="preserve"> uses as input the text string (signature) entered by the user. The routine then hashes the string. The hashed result can then be used to verify the user</w:t>
      </w:r>
      <w:r w:rsidR="007E269B">
        <w:t>’</w:t>
      </w:r>
      <w:r w:rsidR="007E269B" w:rsidRPr="006B2FCC">
        <w:t xml:space="preserve">s identity by comparison with the stored electronic signature code (in the </w:t>
      </w:r>
      <w:r w:rsidR="00CE1AF4">
        <w:t>NEW PERSON [#200] file</w:t>
      </w:r>
      <w:r w:rsidR="007E269B" w:rsidRPr="006B2FCC">
        <w:fldChar w:fldCharType="begin"/>
      </w:r>
      <w:r w:rsidR="007E269B" w:rsidRPr="006B2FCC">
        <w:instrText xml:space="preserve"> XE </w:instrText>
      </w:r>
      <w:r w:rsidR="007E269B">
        <w:instrText>“</w:instrText>
      </w:r>
      <w:r w:rsidR="007E269B" w:rsidRPr="006B2FCC">
        <w:instrText>NEW PERSON</w:instrText>
      </w:r>
      <w:r w:rsidR="00300CFC" w:rsidRPr="006B2FCC">
        <w:instrText xml:space="preserve"> (#200)</w:instrText>
      </w:r>
      <w:r w:rsidR="007E269B" w:rsidRPr="006B2FCC">
        <w:instrText xml:space="preserve"> File</w:instrText>
      </w:r>
      <w:r w:rsidR="007E269B">
        <w:instrText>”</w:instrText>
      </w:r>
      <w:r w:rsidR="007E269B" w:rsidRPr="006B2FCC">
        <w:instrText xml:space="preserve"> </w:instrText>
      </w:r>
      <w:r w:rsidR="007E269B" w:rsidRPr="006B2FCC">
        <w:fldChar w:fldCharType="end"/>
      </w:r>
      <w:r w:rsidR="007E269B" w:rsidRPr="006B2FCC">
        <w:fldChar w:fldCharType="begin"/>
      </w:r>
      <w:r w:rsidR="007E269B" w:rsidRPr="006B2FCC">
        <w:instrText xml:space="preserve"> XE </w:instrText>
      </w:r>
      <w:r w:rsidR="007E269B">
        <w:instrText>“</w:instrText>
      </w:r>
      <w:r w:rsidR="007E269B" w:rsidRPr="006B2FCC">
        <w:instrText>Files:NEW PERSON (#200)</w:instrText>
      </w:r>
      <w:r w:rsidR="007E269B">
        <w:instrText>”</w:instrText>
      </w:r>
      <w:r w:rsidR="007E269B" w:rsidRPr="006B2FCC">
        <w:instrText xml:space="preserve"> </w:instrText>
      </w:r>
      <w:r w:rsidR="007E269B" w:rsidRPr="006B2FCC">
        <w:fldChar w:fldCharType="end"/>
      </w:r>
      <w:r w:rsidR="007E269B" w:rsidRPr="006B2FCC">
        <w:t>).</w:t>
      </w:r>
    </w:p>
    <w:p w14:paraId="06CC2E68"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7E269B" w:rsidRPr="000B37D9">
        <w:rPr>
          <w:rFonts w:ascii="Courier New" w:hAnsi="Courier New" w:cs="Courier New"/>
          <w:sz w:val="20"/>
          <w:szCs w:val="18"/>
        </w:rPr>
        <w:t>HASH^XUSHSHP</w:t>
      </w:r>
    </w:p>
    <w:p w14:paraId="621D0639" w14:textId="77777777" w:rsidR="007E269B" w:rsidRDefault="007E269B" w:rsidP="007E269B">
      <w:pPr>
        <w:pStyle w:val="BodyText"/>
        <w:keepNext/>
        <w:keepLines/>
      </w:pPr>
      <w:r w:rsidRPr="006B2FCC">
        <w:t>Make sure to perform the following steps before calling this</w:t>
      </w:r>
      <w:r>
        <w:t xml:space="preserve"> API</w:t>
      </w:r>
      <w:r w:rsidRPr="006B2FCC">
        <w:t>:</w:t>
      </w:r>
    </w:p>
    <w:p w14:paraId="0E84ACA0" w14:textId="77777777" w:rsidR="007E269B" w:rsidRDefault="007E269B" w:rsidP="00EB503B">
      <w:pPr>
        <w:pStyle w:val="ListNumber"/>
        <w:keepNext/>
        <w:keepLines/>
        <w:numPr>
          <w:ilvl w:val="0"/>
          <w:numId w:val="41"/>
        </w:numPr>
        <w:ind w:left="720"/>
      </w:pPr>
      <w:r w:rsidRPr="00A742B9">
        <w:rPr>
          <w:b/>
        </w:rPr>
        <w:t>NEW</w:t>
      </w:r>
      <w:r w:rsidRPr="00233F86">
        <w:t xml:space="preserve"> all </w:t>
      </w:r>
      <w:r w:rsidRPr="00B0233E">
        <w:rPr>
          <w:i/>
        </w:rPr>
        <w:t>non</w:t>
      </w:r>
      <w:r w:rsidRPr="00233F86">
        <w:t>-namespaced variables.</w:t>
      </w:r>
    </w:p>
    <w:p w14:paraId="12DF2987" w14:textId="77777777" w:rsidR="007E269B" w:rsidRDefault="007E269B" w:rsidP="00EB503B">
      <w:pPr>
        <w:pStyle w:val="ListNumber"/>
        <w:keepNext/>
        <w:keepLines/>
        <w:numPr>
          <w:ilvl w:val="0"/>
          <w:numId w:val="39"/>
        </w:numPr>
        <w:ind w:left="720"/>
      </w:pPr>
      <w:r w:rsidRPr="006B2FCC">
        <w:t>Set all input variables.</w:t>
      </w:r>
    </w:p>
    <w:p w14:paraId="1648EAC0" w14:textId="1D37FEB8" w:rsidR="007E269B" w:rsidRDefault="007E269B" w:rsidP="00EB503B">
      <w:pPr>
        <w:pStyle w:val="ListNumber"/>
        <w:numPr>
          <w:ilvl w:val="0"/>
          <w:numId w:val="39"/>
        </w:numPr>
        <w:ind w:left="720"/>
      </w:pPr>
      <w:r w:rsidRPr="006B2FCC">
        <w:t>Call the</w:t>
      </w:r>
      <w:r>
        <w:t xml:space="preserve"> API</w:t>
      </w:r>
      <w:r w:rsidRPr="006B2FCC">
        <w:t>.</w:t>
      </w:r>
    </w:p>
    <w:p w14:paraId="0833AC64" w14:textId="77777777" w:rsidR="00DF1192" w:rsidRDefault="00DF1192" w:rsidP="00DF1192">
      <w:pPr>
        <w:pStyle w:val="BodyText6"/>
      </w:pPr>
    </w:p>
    <w:p w14:paraId="06627EE7" w14:textId="77777777" w:rsidR="0042275D" w:rsidRDefault="0042275D" w:rsidP="0042275D">
      <w:pPr>
        <w:pStyle w:val="APIParameters"/>
        <w:keepNext/>
        <w:keepLines/>
        <w:ind w:left="4147" w:hanging="4147"/>
      </w:pPr>
      <w:r w:rsidRPr="009D2D3D">
        <w:rPr>
          <w:b/>
        </w:rPr>
        <w:t xml:space="preserve">Input </w:t>
      </w:r>
      <w:r w:rsidR="007E269B" w:rsidRPr="006B2FCC">
        <w:rPr>
          <w:b/>
          <w:bCs w:val="0"/>
        </w:rPr>
        <w:t>Variables</w:t>
      </w:r>
      <w:r w:rsidRPr="009D2D3D">
        <w:rPr>
          <w:b/>
        </w:rPr>
        <w:t>:</w:t>
      </w:r>
      <w:r w:rsidRPr="009D2D3D">
        <w:rPr>
          <w:b/>
        </w:rPr>
        <w:tab/>
      </w:r>
      <w:r w:rsidR="007E269B" w:rsidRPr="0048070B">
        <w:rPr>
          <w:b/>
        </w:rPr>
        <w:t>X:</w:t>
      </w:r>
      <w:r w:rsidRPr="009D2D3D">
        <w:rPr>
          <w:b/>
        </w:rPr>
        <w:tab/>
      </w:r>
      <w:r w:rsidR="007E269B" w:rsidRPr="006B2FCC">
        <w:t>(required) Electronic Signature code as entered by the user.</w:t>
      </w:r>
    </w:p>
    <w:p w14:paraId="0BAB0B69" w14:textId="77777777" w:rsidR="0042275D" w:rsidRDefault="0042275D" w:rsidP="00B02503">
      <w:pPr>
        <w:pStyle w:val="APIParameters"/>
        <w:ind w:left="4147" w:hanging="4147"/>
      </w:pPr>
      <w:r w:rsidRPr="009D2D3D">
        <w:rPr>
          <w:b/>
        </w:rPr>
        <w:t>Output</w:t>
      </w:r>
      <w:r w:rsidR="00B0233E">
        <w:rPr>
          <w:b/>
        </w:rPr>
        <w:t xml:space="preserve"> Variables</w:t>
      </w:r>
      <w:r w:rsidRPr="009D2D3D">
        <w:rPr>
          <w:b/>
        </w:rPr>
        <w:t>:</w:t>
      </w:r>
      <w:r w:rsidRPr="009D2D3D">
        <w:rPr>
          <w:b/>
        </w:rPr>
        <w:tab/>
      </w:r>
      <w:r w:rsidR="007E269B" w:rsidRPr="0048070B">
        <w:rPr>
          <w:b/>
        </w:rPr>
        <w:t>X:</w:t>
      </w:r>
      <w:r w:rsidRPr="009D2D3D">
        <w:rPr>
          <w:b/>
        </w:rPr>
        <w:tab/>
      </w:r>
      <w:r w:rsidR="007E269B" w:rsidRPr="006B2FCC">
        <w:t>Hashed form of the electronic signature code submitted as input to function.</w:t>
      </w:r>
    </w:p>
    <w:p w14:paraId="3BE1640E" w14:textId="4169401C" w:rsidR="00E21ABA" w:rsidRDefault="00E21ABA" w:rsidP="0004040E">
      <w:pPr>
        <w:pStyle w:val="BodyText6"/>
      </w:pPr>
    </w:p>
    <w:p w14:paraId="2C1ACCC3" w14:textId="77777777" w:rsidR="0004040E" w:rsidRPr="0004040E" w:rsidRDefault="0004040E" w:rsidP="0004040E">
      <w:pPr>
        <w:pStyle w:val="BodyText"/>
      </w:pPr>
      <w:bookmarkStart w:id="479" w:name="_Ref303842688"/>
      <w:bookmarkStart w:id="480" w:name="_Ref20098019"/>
    </w:p>
    <w:p w14:paraId="4C8A9643" w14:textId="7BB36446" w:rsidR="0004040E" w:rsidRPr="0004040E" w:rsidRDefault="0004040E" w:rsidP="0004040E">
      <w:pPr>
        <w:pStyle w:val="BodyText"/>
        <w:rPr>
          <w:b/>
          <w:bCs/>
          <w:kern w:val="32"/>
        </w:rPr>
      </w:pPr>
      <w:r w:rsidRPr="0004040E">
        <w:br w:type="page"/>
      </w:r>
    </w:p>
    <w:p w14:paraId="2F587822" w14:textId="595C7F40" w:rsidR="006C202A" w:rsidRPr="006B2FCC" w:rsidRDefault="006C202A" w:rsidP="00246B1E">
      <w:pPr>
        <w:pStyle w:val="Heading1"/>
      </w:pPr>
      <w:bookmarkStart w:id="481" w:name="_Toc148367644"/>
      <w:r w:rsidRPr="006B2FCC">
        <w:lastRenderedPageBreak/>
        <w:t xml:space="preserve">Error Processing: </w:t>
      </w:r>
      <w:r w:rsidR="00575A73" w:rsidRPr="006B2FCC">
        <w:t>Developer</w:t>
      </w:r>
      <w:r w:rsidRPr="006B2FCC">
        <w:t xml:space="preserve"> Tools</w:t>
      </w:r>
      <w:bookmarkEnd w:id="479"/>
      <w:bookmarkEnd w:id="481"/>
    </w:p>
    <w:p w14:paraId="7005701D" w14:textId="77777777" w:rsidR="00965B4A" w:rsidRPr="006B2FCC" w:rsidRDefault="00965B4A" w:rsidP="004E1639">
      <w:pPr>
        <w:pStyle w:val="Heading2"/>
      </w:pPr>
      <w:bookmarkStart w:id="482" w:name="_Toc21752692"/>
      <w:bookmarkStart w:id="483" w:name="_Toc152468216"/>
      <w:bookmarkStart w:id="484" w:name="_Toc148367645"/>
      <w:r w:rsidRPr="006B2FCC">
        <w:t>Direct Mode Utilities</w:t>
      </w:r>
      <w:bookmarkEnd w:id="482"/>
      <w:bookmarkEnd w:id="483"/>
      <w:bookmarkEnd w:id="484"/>
    </w:p>
    <w:p w14:paraId="1BAAF87B" w14:textId="77777777" w:rsidR="00965B4A" w:rsidRPr="006B2FCC" w:rsidRDefault="001C52DF" w:rsidP="004E1639">
      <w:pPr>
        <w:pStyle w:val="BodyText"/>
      </w:pPr>
      <w:r w:rsidRPr="006B2FCC">
        <w:fldChar w:fldCharType="begin"/>
      </w:r>
      <w:r w:rsidRPr="006B2FCC">
        <w:instrText xml:space="preserve"> XE </w:instrText>
      </w:r>
      <w:r w:rsidR="009F58E4">
        <w:instrText>“</w:instrText>
      </w:r>
      <w:r w:rsidRPr="006B2FCC">
        <w:instrText>Error Processing:Developer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Tools:Error Processing</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Direct Mode Utilities:Error Processing</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Error Processing:Direct Mode Utilities</w:instrText>
      </w:r>
      <w:r w:rsidR="009F58E4">
        <w:instrText>”</w:instrText>
      </w:r>
      <w:r w:rsidRPr="006B2FCC">
        <w:fldChar w:fldCharType="end"/>
      </w:r>
      <w:r w:rsidR="00965B4A" w:rsidRPr="006B2FCC">
        <w:t xml:space="preserve">These direct mode utilities can be run from </w:t>
      </w:r>
      <w:r w:rsidR="00FA5220" w:rsidRPr="006B2FCC">
        <w:t>Programmer mode</w:t>
      </w:r>
      <w:r w:rsidR="00965B4A" w:rsidRPr="006B2FCC">
        <w:t xml:space="preserve">. They are </w:t>
      </w:r>
      <w:r w:rsidR="004117F1" w:rsidRPr="004117F1">
        <w:rPr>
          <w:i/>
        </w:rPr>
        <w:t>not</w:t>
      </w:r>
      <w:r w:rsidR="00965B4A" w:rsidRPr="006B2FCC">
        <w:t xml:space="preserve">, however, </w:t>
      </w:r>
      <w:r w:rsidR="00F92D1F">
        <w:t>APIs</w:t>
      </w:r>
      <w:r w:rsidR="00965B4A" w:rsidRPr="006B2FCC">
        <w:t>; instead, they are provided for convenience.</w:t>
      </w:r>
    </w:p>
    <w:p w14:paraId="090B488D" w14:textId="77777777" w:rsidR="00965B4A" w:rsidRPr="006B2FCC" w:rsidRDefault="00965B4A" w:rsidP="00C54011">
      <w:pPr>
        <w:pStyle w:val="Heading3"/>
      </w:pPr>
      <w:bookmarkStart w:id="485" w:name="_Toc148367646"/>
      <w:r w:rsidRPr="006B2FCC">
        <w:t>&gt;D ^XTER</w:t>
      </w:r>
      <w:bookmarkEnd w:id="485"/>
    </w:p>
    <w:p w14:paraId="10EAEFBD" w14:textId="77777777" w:rsidR="00965B4A" w:rsidRPr="006B2FCC" w:rsidRDefault="001C52DF" w:rsidP="004E1639">
      <w:pPr>
        <w:pStyle w:val="BodyText"/>
      </w:pPr>
      <w:r w:rsidRPr="006B2FCC">
        <w:fldChar w:fldCharType="begin"/>
      </w:r>
      <w:r w:rsidRPr="006B2FCC">
        <w:instrText xml:space="preserve">XE </w:instrText>
      </w:r>
      <w:r w:rsidR="009F58E4">
        <w:instrText>“</w:instrText>
      </w:r>
      <w:r w:rsidRPr="006B2FCC">
        <w:instrText>XTER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Error Processing:^XTER</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Utilities:^XTER</w:instrText>
      </w:r>
      <w:r w:rsidR="009F58E4">
        <w:instrText>”</w:instrText>
      </w:r>
      <w:r w:rsidRPr="006B2FCC">
        <w:fldChar w:fldCharType="end"/>
      </w:r>
      <w:r w:rsidR="00965B4A" w:rsidRPr="006B2FCC">
        <w:t xml:space="preserve">You can call the </w:t>
      </w:r>
      <w:r w:rsidR="00965B4A" w:rsidRPr="005E0063">
        <w:rPr>
          <w:b/>
        </w:rPr>
        <w:t>^XTER</w:t>
      </w:r>
      <w:r w:rsidR="00965B4A" w:rsidRPr="006B2FCC">
        <w:t xml:space="preserve"> direct mode utility from </w:t>
      </w:r>
      <w:r w:rsidR="00FA5220" w:rsidRPr="006B2FCC">
        <w:t>Programmer mode</w:t>
      </w:r>
      <w:r w:rsidR="00965B4A" w:rsidRPr="006B2FCC">
        <w:t xml:space="preserve">. It is the same as using the </w:t>
      </w:r>
      <w:r w:rsidR="00965B4A" w:rsidRPr="00D355F9">
        <w:rPr>
          <w:b/>
        </w:rPr>
        <w:t>Error Tr</w:t>
      </w:r>
      <w:r w:rsidR="009039A9" w:rsidRPr="00D355F9">
        <w:rPr>
          <w:b/>
        </w:rPr>
        <w:t>ap</w:t>
      </w:r>
      <w:r w:rsidR="00965B4A" w:rsidRPr="00D355F9">
        <w:rPr>
          <w:b/>
        </w:rPr>
        <w:t xml:space="preserve"> Display</w:t>
      </w:r>
      <w:r w:rsidR="00965B4A" w:rsidRPr="006B2FCC">
        <w:fldChar w:fldCharType="begin"/>
      </w:r>
      <w:r w:rsidR="00965B4A" w:rsidRPr="006B2FCC">
        <w:instrText xml:space="preserve"> XE </w:instrText>
      </w:r>
      <w:r w:rsidR="009F58E4">
        <w:instrText>“</w:instrText>
      </w:r>
      <w:r w:rsidR="00965B4A" w:rsidRPr="006B2FCC">
        <w:instrText>Error Tr</w:instrText>
      </w:r>
      <w:r w:rsidR="009039A9">
        <w:instrText>ap</w:instrText>
      </w:r>
      <w:r w:rsidR="00965B4A" w:rsidRPr="006B2FCC">
        <w:instrText xml:space="preserve"> Display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Options:Error Tr</w:instrText>
      </w:r>
      <w:r w:rsidR="009039A9">
        <w:instrText>ap</w:instrText>
      </w:r>
      <w:r w:rsidR="00965B4A" w:rsidRPr="006B2FCC">
        <w:instrText xml:space="preserve"> Display Option</w:instrText>
      </w:r>
      <w:r w:rsidR="009F58E4">
        <w:instrText>”</w:instrText>
      </w:r>
      <w:r w:rsidR="00965B4A" w:rsidRPr="006B2FCC">
        <w:instrText xml:space="preserve"> </w:instrText>
      </w:r>
      <w:r w:rsidR="00965B4A" w:rsidRPr="006B2FCC">
        <w:fldChar w:fldCharType="end"/>
      </w:r>
      <w:r w:rsidR="005E0063">
        <w:t xml:space="preserve"> [</w:t>
      </w:r>
      <w:r w:rsidR="005E0063" w:rsidRPr="005E0063">
        <w:rPr>
          <w:color w:val="auto"/>
          <w:szCs w:val="22"/>
        </w:rPr>
        <w:t>XUERTRAP</w:t>
      </w:r>
      <w:r w:rsidR="005E0063">
        <w:rPr>
          <w:color w:val="auto"/>
          <w:szCs w:val="22"/>
        </w:rPr>
        <w:fldChar w:fldCharType="begin"/>
      </w:r>
      <w:r w:rsidR="005E0063">
        <w:instrText xml:space="preserve"> XE "</w:instrText>
      </w:r>
      <w:r w:rsidR="005E0063" w:rsidRPr="00A8707F">
        <w:rPr>
          <w:color w:val="auto"/>
          <w:szCs w:val="22"/>
        </w:rPr>
        <w:instrText>XUERTRAP</w:instrText>
      </w:r>
      <w:r w:rsidR="005E0063">
        <w:rPr>
          <w:color w:val="auto"/>
          <w:szCs w:val="22"/>
        </w:rPr>
        <w:instrText xml:space="preserve"> Option</w:instrText>
      </w:r>
      <w:r w:rsidR="005E0063">
        <w:instrText xml:space="preserve">" </w:instrText>
      </w:r>
      <w:r w:rsidR="005E0063">
        <w:rPr>
          <w:color w:val="auto"/>
          <w:szCs w:val="22"/>
        </w:rPr>
        <w:fldChar w:fldCharType="end"/>
      </w:r>
      <w:r w:rsidR="005E0063">
        <w:rPr>
          <w:color w:val="auto"/>
          <w:szCs w:val="22"/>
        </w:rPr>
        <w:fldChar w:fldCharType="begin"/>
      </w:r>
      <w:r w:rsidR="005E0063">
        <w:instrText xml:space="preserve"> XE "Options:</w:instrText>
      </w:r>
      <w:r w:rsidR="005E0063" w:rsidRPr="00A8707F">
        <w:rPr>
          <w:color w:val="auto"/>
          <w:szCs w:val="22"/>
        </w:rPr>
        <w:instrText>XUERTRAP</w:instrText>
      </w:r>
      <w:r w:rsidR="005E0063">
        <w:instrText xml:space="preserve">" </w:instrText>
      </w:r>
      <w:r w:rsidR="005E0063">
        <w:rPr>
          <w:color w:val="auto"/>
          <w:szCs w:val="22"/>
        </w:rPr>
        <w:fldChar w:fldCharType="end"/>
      </w:r>
      <w:r w:rsidR="005E0063">
        <w:t>]</w:t>
      </w:r>
      <w:r w:rsidR="00D355F9" w:rsidRPr="006B2FCC">
        <w:t xml:space="preserve"> option</w:t>
      </w:r>
      <w:r w:rsidR="00965B4A" w:rsidRPr="006B2FCC">
        <w:t>.</w:t>
      </w:r>
    </w:p>
    <w:p w14:paraId="1FFBE713" w14:textId="77777777" w:rsidR="00965B4A" w:rsidRPr="006B2FCC" w:rsidRDefault="00965B4A" w:rsidP="00C54011">
      <w:pPr>
        <w:pStyle w:val="Heading3"/>
      </w:pPr>
      <w:bookmarkStart w:id="486" w:name="_Toc148367647"/>
      <w:r w:rsidRPr="006B2FCC">
        <w:t>&gt;D ^XTERPUR</w:t>
      </w:r>
      <w:bookmarkEnd w:id="486"/>
    </w:p>
    <w:p w14:paraId="1DDC8D56" w14:textId="77777777" w:rsidR="00965B4A" w:rsidRPr="006B2FCC" w:rsidRDefault="001C52DF" w:rsidP="00110343">
      <w:pPr>
        <w:pStyle w:val="BodyText"/>
      </w:pPr>
      <w:r w:rsidRPr="006B2FCC">
        <w:fldChar w:fldCharType="begin"/>
      </w:r>
      <w:r w:rsidRPr="006B2FCC">
        <w:instrText xml:space="preserve">XE </w:instrText>
      </w:r>
      <w:r w:rsidR="009F58E4">
        <w:instrText>“</w:instrText>
      </w:r>
      <w:r w:rsidRPr="006B2FCC">
        <w:instrText>XTERPUR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Error Processing:^XTERPUR</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Utilities:^XTERPUR</w:instrText>
      </w:r>
      <w:r w:rsidR="009F58E4">
        <w:instrText>”</w:instrText>
      </w:r>
      <w:r w:rsidRPr="006B2FCC">
        <w:fldChar w:fldCharType="end"/>
      </w:r>
      <w:r w:rsidR="00965B4A" w:rsidRPr="006B2FCC">
        <w:t>You can call the</w:t>
      </w:r>
      <w:r w:rsidR="00965B4A" w:rsidRPr="00CE7385">
        <w:rPr>
          <w:b/>
        </w:rPr>
        <w:t xml:space="preserve"> ^XTERPUR</w:t>
      </w:r>
      <w:r w:rsidR="00965B4A" w:rsidRPr="006B2FCC">
        <w:t xml:space="preserve"> direct mode utility from </w:t>
      </w:r>
      <w:r w:rsidR="00FA5220" w:rsidRPr="006B2FCC">
        <w:t>Programmer mode</w:t>
      </w:r>
      <w:r w:rsidR="00965B4A" w:rsidRPr="006B2FCC">
        <w:t xml:space="preserve">. It is the same as using the </w:t>
      </w:r>
      <w:r w:rsidR="00965B4A" w:rsidRPr="00D355F9">
        <w:rPr>
          <w:b/>
        </w:rPr>
        <w:t>Clean Error Tr</w:t>
      </w:r>
      <w:r w:rsidR="009039A9" w:rsidRPr="00D355F9">
        <w:rPr>
          <w:b/>
        </w:rPr>
        <w:t>ap</w:t>
      </w:r>
      <w:r w:rsidR="00965B4A" w:rsidRPr="006B2FCC">
        <w:fldChar w:fldCharType="begin"/>
      </w:r>
      <w:r w:rsidR="00965B4A" w:rsidRPr="006B2FCC">
        <w:instrText xml:space="preserve"> XE </w:instrText>
      </w:r>
      <w:r w:rsidR="009F58E4">
        <w:instrText>“</w:instrText>
      </w:r>
      <w:r w:rsidR="00965B4A" w:rsidRPr="006B2FCC">
        <w:instrText>Clean Error Tr</w:instrText>
      </w:r>
      <w:r w:rsidR="009039A9">
        <w:instrText>ap</w:instrText>
      </w:r>
      <w:r w:rsidR="00965B4A" w:rsidRPr="006B2FCC">
        <w:instrText xml:space="preserve">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Options:Clean Error Tr</w:instrText>
      </w:r>
      <w:r w:rsidR="009039A9">
        <w:instrText>ap</w:instrText>
      </w:r>
      <w:r w:rsidR="009F58E4">
        <w:instrText>”</w:instrText>
      </w:r>
      <w:r w:rsidR="00965B4A" w:rsidRPr="006B2FCC">
        <w:instrText xml:space="preserve"> </w:instrText>
      </w:r>
      <w:r w:rsidR="00965B4A" w:rsidRPr="006B2FCC">
        <w:fldChar w:fldCharType="end"/>
      </w:r>
      <w:r w:rsidR="00CE7385">
        <w:t xml:space="preserve"> [</w:t>
      </w:r>
      <w:r w:rsidR="00CE7385" w:rsidRPr="00CE7385">
        <w:rPr>
          <w:color w:val="auto"/>
          <w:szCs w:val="22"/>
        </w:rPr>
        <w:t>XUERTRP CLEAN</w:t>
      </w:r>
      <w:r w:rsidR="00CE7385">
        <w:rPr>
          <w:color w:val="auto"/>
          <w:szCs w:val="22"/>
        </w:rPr>
        <w:fldChar w:fldCharType="begin"/>
      </w:r>
      <w:r w:rsidR="00CE7385">
        <w:instrText xml:space="preserve"> XE "</w:instrText>
      </w:r>
      <w:r w:rsidR="00CE7385" w:rsidRPr="008E2E90">
        <w:rPr>
          <w:color w:val="auto"/>
          <w:szCs w:val="22"/>
        </w:rPr>
        <w:instrText>XUERTRP CLEAN</w:instrText>
      </w:r>
      <w:r w:rsidR="00CE7385">
        <w:rPr>
          <w:color w:val="auto"/>
          <w:szCs w:val="22"/>
        </w:rPr>
        <w:instrText xml:space="preserve"> Option</w:instrText>
      </w:r>
      <w:r w:rsidR="00CE7385">
        <w:instrText xml:space="preserve">" </w:instrText>
      </w:r>
      <w:r w:rsidR="00CE7385">
        <w:rPr>
          <w:color w:val="auto"/>
          <w:szCs w:val="22"/>
        </w:rPr>
        <w:fldChar w:fldCharType="end"/>
      </w:r>
      <w:r w:rsidR="00CE7385">
        <w:rPr>
          <w:color w:val="auto"/>
          <w:szCs w:val="22"/>
        </w:rPr>
        <w:fldChar w:fldCharType="begin"/>
      </w:r>
      <w:r w:rsidR="00CE7385">
        <w:instrText xml:space="preserve"> XE "Options:</w:instrText>
      </w:r>
      <w:r w:rsidR="00CE7385" w:rsidRPr="008E2E90">
        <w:rPr>
          <w:color w:val="auto"/>
          <w:szCs w:val="22"/>
        </w:rPr>
        <w:instrText>XUERTRP CLEAN</w:instrText>
      </w:r>
      <w:r w:rsidR="00CE7385">
        <w:instrText xml:space="preserve">" </w:instrText>
      </w:r>
      <w:r w:rsidR="00CE7385">
        <w:rPr>
          <w:color w:val="auto"/>
          <w:szCs w:val="22"/>
        </w:rPr>
        <w:fldChar w:fldCharType="end"/>
      </w:r>
      <w:r w:rsidR="00CE7385">
        <w:t>]</w:t>
      </w:r>
      <w:r w:rsidR="00D355F9" w:rsidRPr="006B2FCC">
        <w:t xml:space="preserve"> option</w:t>
      </w:r>
      <w:r w:rsidR="00965B4A" w:rsidRPr="006B2FCC">
        <w:t>.</w:t>
      </w:r>
    </w:p>
    <w:p w14:paraId="3126D005" w14:textId="77777777" w:rsidR="006C202A" w:rsidRPr="006B2FCC" w:rsidRDefault="00740B85" w:rsidP="002A3730">
      <w:pPr>
        <w:pStyle w:val="Heading2"/>
      </w:pPr>
      <w:bookmarkStart w:id="487" w:name="_Toc148367648"/>
      <w:r>
        <w:t>Application Programming Interface</w:t>
      </w:r>
      <w:r w:rsidR="006C202A" w:rsidRPr="006B2FCC">
        <w:t xml:space="preserve"> (</w:t>
      </w:r>
      <w:r w:rsidR="000254B1">
        <w:t>AP</w:t>
      </w:r>
      <w:r w:rsidR="006C202A" w:rsidRPr="006B2FCC">
        <w:t>I)</w:t>
      </w:r>
      <w:bookmarkEnd w:id="487"/>
    </w:p>
    <w:p w14:paraId="39071700" w14:textId="77777777" w:rsidR="006C202A" w:rsidRPr="006B2FCC" w:rsidRDefault="00AF55A8" w:rsidP="00110343">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I):Error Processing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Error Processing:</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error processing. These </w:t>
      </w:r>
      <w:r w:rsidR="00F92D1F">
        <w:t>APIs</w:t>
      </w:r>
      <w:r w:rsidR="006C202A" w:rsidRPr="006B2FCC">
        <w:t xml:space="preserve"> are described below.</w:t>
      </w:r>
    </w:p>
    <w:p w14:paraId="600A23E7" w14:textId="77777777" w:rsidR="00B06ADD" w:rsidRPr="006B2FCC" w:rsidRDefault="00B06ADD" w:rsidP="00C54011">
      <w:pPr>
        <w:pStyle w:val="Heading3"/>
      </w:pPr>
      <w:bookmarkStart w:id="488" w:name="ec_zosv"/>
      <w:bookmarkStart w:id="489" w:name="_Toc148367649"/>
      <w:r w:rsidRPr="006B2FCC">
        <w:t>$$EC^%ZOSV</w:t>
      </w:r>
      <w:bookmarkEnd w:id="488"/>
      <w:r w:rsidRPr="006B2FCC">
        <w:t>: Get Error Code</w:t>
      </w:r>
      <w:bookmarkEnd w:id="489"/>
    </w:p>
    <w:p w14:paraId="00104B02" w14:textId="77777777" w:rsidR="0042275D" w:rsidRDefault="0042275D" w:rsidP="0042275D">
      <w:pPr>
        <w:pStyle w:val="APIText"/>
        <w:keepNext/>
        <w:keepLines/>
      </w:pPr>
      <w:r w:rsidRPr="006B2FCC">
        <w:rPr>
          <w:b/>
        </w:rPr>
        <w:t>Reference Type</w:t>
      </w:r>
      <w:r>
        <w:rPr>
          <w:b/>
        </w:rPr>
        <w:t>:</w:t>
      </w:r>
      <w:r>
        <w:rPr>
          <w:b/>
        </w:rPr>
        <w:tab/>
      </w:r>
      <w:r w:rsidR="00AC7353" w:rsidRPr="006B2FCC">
        <w:t>Supported</w:t>
      </w:r>
      <w:r w:rsidR="00AC7353" w:rsidRPr="006B2FCC">
        <w:fldChar w:fldCharType="begin"/>
      </w:r>
      <w:r w:rsidR="00AC7353" w:rsidRPr="006B2FCC">
        <w:instrText xml:space="preserve">XE </w:instrText>
      </w:r>
      <w:r w:rsidR="00AC7353">
        <w:instrText>“</w:instrText>
      </w:r>
      <w:r w:rsidR="00AC7353" w:rsidRPr="006B2FCC">
        <w:instrText>ZOSV:$$EC^%ZOSV</w:instrText>
      </w:r>
      <w:r w:rsidR="00AC7353">
        <w:instrText>”</w:instrText>
      </w:r>
      <w:r w:rsidR="00AC7353" w:rsidRPr="006B2FCC">
        <w:fldChar w:fldCharType="end"/>
      </w:r>
      <w:r w:rsidR="00AC7353" w:rsidRPr="006B2FCC">
        <w:fldChar w:fldCharType="begin"/>
      </w:r>
      <w:r w:rsidR="00AC7353" w:rsidRPr="006B2FCC">
        <w:instrText xml:space="preserve">XE </w:instrText>
      </w:r>
      <w:r w:rsidR="00AC7353">
        <w:instrText>“</w:instrText>
      </w:r>
      <w:r w:rsidR="00AC7353" w:rsidRPr="006B2FCC">
        <w:instrText>$$EC^%ZOSV</w:instrText>
      </w:r>
      <w:r w:rsidR="00AC7353">
        <w:instrText>”</w:instrText>
      </w:r>
      <w:r w:rsidR="00AC7353" w:rsidRPr="006B2FCC">
        <w:fldChar w:fldCharType="end"/>
      </w:r>
      <w:r w:rsidR="00AC7353" w:rsidRPr="006B2FCC">
        <w:fldChar w:fldCharType="begin"/>
      </w:r>
      <w:r w:rsidR="00AC7353" w:rsidRPr="006B2FCC">
        <w:instrText xml:space="preserve">XE </w:instrText>
      </w:r>
      <w:r w:rsidR="00AC7353">
        <w:instrText>“</w:instrText>
      </w:r>
      <w:r w:rsidR="00AC7353" w:rsidRPr="006B2FCC">
        <w:instrText>Operating System Interface:$$EC^%ZOSV</w:instrText>
      </w:r>
      <w:r w:rsidR="00AC7353">
        <w:instrText>”</w:instrText>
      </w:r>
      <w:r w:rsidR="00AC7353" w:rsidRPr="006B2FCC">
        <w:fldChar w:fldCharType="end"/>
      </w:r>
      <w:r w:rsidR="00AC7353" w:rsidRPr="006B2FCC">
        <w:fldChar w:fldCharType="begin"/>
      </w:r>
      <w:r w:rsidR="00AC7353" w:rsidRPr="006B2FCC">
        <w:instrText xml:space="preserve">XE </w:instrText>
      </w:r>
      <w:r w:rsidR="00AC7353">
        <w:instrText>“</w:instrText>
      </w:r>
      <w:r w:rsidR="00AC7353" w:rsidRPr="006B2FCC">
        <w:instrText>Reference Type:Supported:$$EC^%ZOSV</w:instrText>
      </w:r>
      <w:r w:rsidR="00AC7353">
        <w:instrText>”</w:instrText>
      </w:r>
      <w:r w:rsidR="00AC7353" w:rsidRPr="006B2FCC">
        <w:fldChar w:fldCharType="end"/>
      </w:r>
    </w:p>
    <w:p w14:paraId="0C1A4965" w14:textId="77777777" w:rsidR="0042275D" w:rsidRDefault="0042275D" w:rsidP="0042275D">
      <w:pPr>
        <w:pStyle w:val="APIText"/>
        <w:keepNext/>
        <w:keepLines/>
      </w:pPr>
      <w:r w:rsidRPr="006B2FCC">
        <w:rPr>
          <w:b/>
        </w:rPr>
        <w:t>Category</w:t>
      </w:r>
      <w:r>
        <w:rPr>
          <w:b/>
        </w:rPr>
        <w:t>:</w:t>
      </w:r>
      <w:r>
        <w:rPr>
          <w:b/>
        </w:rPr>
        <w:tab/>
      </w:r>
      <w:r w:rsidR="00AC7353" w:rsidRPr="006B2FCC">
        <w:t>Operating System Interface</w:t>
      </w:r>
    </w:p>
    <w:p w14:paraId="677E6DF9" w14:textId="77777777" w:rsidR="0042275D" w:rsidRPr="0084064A" w:rsidRDefault="0042275D" w:rsidP="0042275D">
      <w:pPr>
        <w:pStyle w:val="APIText"/>
        <w:keepNext/>
        <w:keepLines/>
      </w:pPr>
      <w:r>
        <w:rPr>
          <w:b/>
        </w:rPr>
        <w:t>ICR #:</w:t>
      </w:r>
      <w:r w:rsidRPr="0084064A">
        <w:tab/>
      </w:r>
      <w:r w:rsidR="00AC7353" w:rsidRPr="006B2FCC">
        <w:t>10097</w:t>
      </w:r>
    </w:p>
    <w:p w14:paraId="784DDF7C" w14:textId="77777777" w:rsidR="0042275D" w:rsidRPr="0084064A" w:rsidRDefault="0042275D" w:rsidP="0042275D">
      <w:pPr>
        <w:pStyle w:val="APIText"/>
        <w:keepNext/>
        <w:keepLines/>
      </w:pPr>
      <w:r w:rsidRPr="006B2FCC">
        <w:rPr>
          <w:b/>
        </w:rPr>
        <w:t>Description</w:t>
      </w:r>
      <w:r>
        <w:rPr>
          <w:b/>
        </w:rPr>
        <w:t>:</w:t>
      </w:r>
      <w:r w:rsidRPr="0084064A">
        <w:tab/>
      </w:r>
      <w:r w:rsidR="004F16BA">
        <w:t xml:space="preserve">The </w:t>
      </w:r>
      <w:r w:rsidR="004F16BA" w:rsidRPr="006B2FCC">
        <w:t>$$EC^%ZOSV</w:t>
      </w:r>
      <w:r w:rsidR="00AC7353" w:rsidRPr="006B2FCC">
        <w:t xml:space="preserve"> extrinsic function returns the most recent error message recorded by the operating system.</w:t>
      </w:r>
    </w:p>
    <w:p w14:paraId="5E83939A" w14:textId="77777777" w:rsidR="0042275D" w:rsidRPr="000B37D9" w:rsidRDefault="0042275D" w:rsidP="0042275D">
      <w:pPr>
        <w:pStyle w:val="APIText"/>
        <w:rPr>
          <w:rFonts w:ascii="Courier New" w:hAnsi="Courier New" w:cs="Courier New"/>
          <w:sz w:val="20"/>
          <w:szCs w:val="18"/>
        </w:rPr>
      </w:pPr>
      <w:r w:rsidRPr="006B2FCC">
        <w:rPr>
          <w:b/>
        </w:rPr>
        <w:t>Format</w:t>
      </w:r>
      <w:r>
        <w:rPr>
          <w:b/>
        </w:rPr>
        <w:t>:</w:t>
      </w:r>
      <w:r w:rsidRPr="0084064A">
        <w:tab/>
      </w:r>
      <w:r w:rsidR="00AC7353" w:rsidRPr="000B37D9">
        <w:rPr>
          <w:rFonts w:ascii="Courier New" w:hAnsi="Courier New" w:cs="Courier New"/>
          <w:sz w:val="20"/>
          <w:szCs w:val="18"/>
        </w:rPr>
        <w:t>$$EC^%ZOSV</w:t>
      </w:r>
    </w:p>
    <w:p w14:paraId="78C26903" w14:textId="77777777" w:rsidR="0042275D" w:rsidRDefault="0042275D" w:rsidP="0042275D">
      <w:pPr>
        <w:pStyle w:val="APIParameters"/>
        <w:keepNext/>
        <w:keepLines/>
        <w:ind w:left="4147" w:hanging="4147"/>
      </w:pPr>
      <w:r w:rsidRPr="009D2D3D">
        <w:rPr>
          <w:b/>
        </w:rPr>
        <w:lastRenderedPageBreak/>
        <w:t>Input Parameters:</w:t>
      </w:r>
      <w:r w:rsidRPr="009D2D3D">
        <w:rPr>
          <w:b/>
        </w:rPr>
        <w:tab/>
      </w:r>
      <w:r w:rsidR="00AC7353" w:rsidRPr="006B2FCC">
        <w:t>none</w:t>
      </w:r>
      <w:r w:rsidR="00AC7353">
        <w:t>.</w:t>
      </w:r>
    </w:p>
    <w:p w14:paraId="554391C6" w14:textId="77777777" w:rsidR="0042275D" w:rsidRPr="00080F80" w:rsidRDefault="0042275D" w:rsidP="0005355F">
      <w:pPr>
        <w:pStyle w:val="APIParameters"/>
        <w:keepNext/>
        <w:keepLines/>
      </w:pPr>
      <w:r w:rsidRPr="009D2D3D">
        <w:rPr>
          <w:b/>
        </w:rPr>
        <w:t>Output:</w:t>
      </w:r>
      <w:r w:rsidRPr="009D2D3D">
        <w:rPr>
          <w:b/>
        </w:rPr>
        <w:tab/>
      </w:r>
      <w:r w:rsidR="00AC7353" w:rsidRPr="006B2FCC">
        <w:t>returns:</w:t>
      </w:r>
      <w:r w:rsidRPr="009D2D3D">
        <w:rPr>
          <w:b/>
        </w:rPr>
        <w:tab/>
      </w:r>
      <w:r w:rsidR="006F6671" w:rsidRPr="006B2FCC">
        <w:t>Returns the most recent error code/message.</w:t>
      </w:r>
    </w:p>
    <w:p w14:paraId="1C3C322C" w14:textId="77777777" w:rsidR="00B06ADD" w:rsidRPr="006B2FCC" w:rsidRDefault="00CF001D" w:rsidP="0075488D">
      <w:pPr>
        <w:pStyle w:val="Heading4"/>
      </w:pPr>
      <w:r>
        <w:t>Example</w:t>
      </w:r>
    </w:p>
    <w:p w14:paraId="4C5D8246" w14:textId="77777777" w:rsidR="00B06ADD" w:rsidRPr="006B2FCC" w:rsidRDefault="00B06ADD" w:rsidP="00110343">
      <w:pPr>
        <w:pStyle w:val="CodeExample"/>
        <w:rPr>
          <w:b/>
        </w:rPr>
      </w:pPr>
      <w:r w:rsidRPr="006B2FCC">
        <w:t>&gt;</w:t>
      </w:r>
      <w:r w:rsidRPr="006B2FCC">
        <w:rPr>
          <w:b/>
        </w:rPr>
        <w:t>S X=$$EC^%ZOSV</w:t>
      </w:r>
    </w:p>
    <w:p w14:paraId="3A5B8B6D" w14:textId="77777777" w:rsidR="00110343" w:rsidRPr="006B2FCC" w:rsidRDefault="00110343" w:rsidP="0029217A">
      <w:pPr>
        <w:pStyle w:val="BodyText6"/>
      </w:pPr>
    </w:p>
    <w:p w14:paraId="65009FD3" w14:textId="77777777" w:rsidR="00B06ADD" w:rsidRPr="006B2FCC" w:rsidRDefault="00B06ADD" w:rsidP="00C54011">
      <w:pPr>
        <w:pStyle w:val="Heading3"/>
      </w:pPr>
      <w:bookmarkStart w:id="490" w:name="zter"/>
      <w:bookmarkStart w:id="491" w:name="_Ref237844153"/>
      <w:bookmarkStart w:id="492" w:name="_Toc148367650"/>
      <w:r w:rsidRPr="006B2FCC">
        <w:t>^%ZTER</w:t>
      </w:r>
      <w:bookmarkEnd w:id="490"/>
      <w:r w:rsidRPr="006B2FCC">
        <w:t>: Kernel Standard Error Recording Routine</w:t>
      </w:r>
      <w:bookmarkEnd w:id="491"/>
      <w:bookmarkEnd w:id="492"/>
    </w:p>
    <w:p w14:paraId="64004993" w14:textId="77777777" w:rsidR="00AC7353" w:rsidRDefault="00AC7353" w:rsidP="00AC7353">
      <w:pPr>
        <w:pStyle w:val="APIText"/>
        <w:keepNext/>
        <w:keepLines/>
      </w:pPr>
      <w:r w:rsidRPr="006B2FCC">
        <w:rPr>
          <w:b/>
        </w:rPr>
        <w:t>Reference Type</w:t>
      </w:r>
      <w:r>
        <w:rPr>
          <w:b/>
        </w:rPr>
        <w:t>:</w:t>
      </w:r>
      <w:r>
        <w:rPr>
          <w:b/>
        </w:rPr>
        <w:tab/>
      </w:r>
      <w:r w:rsidR="00B02503" w:rsidRPr="006B2FCC">
        <w:t>Supported</w:t>
      </w:r>
      <w:r w:rsidR="00B02503" w:rsidRPr="006B2FCC">
        <w:fldChar w:fldCharType="begin"/>
      </w:r>
      <w:r w:rsidR="00B02503" w:rsidRPr="006B2FCC">
        <w:instrText xml:space="preserve">XE </w:instrText>
      </w:r>
      <w:r w:rsidR="00B02503">
        <w:instrText>“</w:instrText>
      </w:r>
      <w:r w:rsidR="00B02503" w:rsidRPr="006B2FCC">
        <w:instrText>ZTER:^%ZTER</w:instrText>
      </w:r>
      <w:r w:rsidR="00B02503">
        <w:instrText>”</w:instrText>
      </w:r>
      <w:r w:rsidR="00B02503" w:rsidRPr="006B2FCC">
        <w:fldChar w:fldCharType="end"/>
      </w:r>
      <w:r w:rsidR="00B02503" w:rsidRPr="006B2FCC">
        <w:fldChar w:fldCharType="begin"/>
      </w:r>
      <w:r w:rsidR="00B02503" w:rsidRPr="006B2FCC">
        <w:instrText xml:space="preserve">XE </w:instrText>
      </w:r>
      <w:r w:rsidR="00B02503">
        <w:instrText>“</w:instrText>
      </w:r>
      <w:r w:rsidR="00B02503" w:rsidRPr="006B2FCC">
        <w:instrText>^%ZTER</w:instrText>
      </w:r>
      <w:r w:rsidR="00B02503">
        <w:instrText>”</w:instrText>
      </w:r>
      <w:r w:rsidR="00B02503" w:rsidRPr="006B2FCC">
        <w:fldChar w:fldCharType="end"/>
      </w:r>
      <w:r w:rsidR="00B02503" w:rsidRPr="006B2FCC">
        <w:fldChar w:fldCharType="begin"/>
      </w:r>
      <w:r w:rsidR="00B02503" w:rsidRPr="006B2FCC">
        <w:instrText xml:space="preserve">XE </w:instrText>
      </w:r>
      <w:r w:rsidR="00B02503">
        <w:instrText>“</w:instrText>
      </w:r>
      <w:r w:rsidR="00B02503" w:rsidRPr="006B2FCC">
        <w:instrText>Error Processing:^%ZTER</w:instrText>
      </w:r>
      <w:r w:rsidR="00B02503">
        <w:instrText>”</w:instrText>
      </w:r>
      <w:r w:rsidR="00B02503" w:rsidRPr="006B2FCC">
        <w:fldChar w:fldCharType="end"/>
      </w:r>
      <w:r w:rsidR="00B02503" w:rsidRPr="006B2FCC">
        <w:rPr>
          <w:vanish/>
        </w:rPr>
        <w:fldChar w:fldCharType="begin"/>
      </w:r>
      <w:r w:rsidR="00B02503" w:rsidRPr="006B2FCC">
        <w:rPr>
          <w:vanish/>
        </w:rPr>
        <w:instrText xml:space="preserve"> XE </w:instrText>
      </w:r>
      <w:r w:rsidR="00B02503">
        <w:rPr>
          <w:vanish/>
        </w:rPr>
        <w:instrText>“</w:instrText>
      </w:r>
      <w:r w:rsidR="00B02503" w:rsidRPr="006B2FCC">
        <w:instrText>Reference Type:Supported:^%ZTER</w:instrText>
      </w:r>
      <w:r w:rsidR="00B02503">
        <w:instrText>”</w:instrText>
      </w:r>
      <w:r w:rsidR="00B02503" w:rsidRPr="006B2FCC">
        <w:instrText xml:space="preserve"> </w:instrText>
      </w:r>
      <w:r w:rsidR="00B02503" w:rsidRPr="006B2FCC">
        <w:rPr>
          <w:vanish/>
        </w:rPr>
        <w:fldChar w:fldCharType="end"/>
      </w:r>
    </w:p>
    <w:p w14:paraId="7A138A21" w14:textId="77777777" w:rsidR="00AC7353" w:rsidRDefault="00AC7353" w:rsidP="00AC7353">
      <w:pPr>
        <w:pStyle w:val="APIText"/>
        <w:keepNext/>
        <w:keepLines/>
      </w:pPr>
      <w:r w:rsidRPr="006B2FCC">
        <w:rPr>
          <w:b/>
        </w:rPr>
        <w:t>Category</w:t>
      </w:r>
      <w:r>
        <w:rPr>
          <w:b/>
        </w:rPr>
        <w:t>:</w:t>
      </w:r>
      <w:r>
        <w:rPr>
          <w:b/>
        </w:rPr>
        <w:tab/>
      </w:r>
      <w:r w:rsidR="00B02503" w:rsidRPr="006B2FCC">
        <w:t>Error Processing</w:t>
      </w:r>
    </w:p>
    <w:p w14:paraId="5AA70C3F" w14:textId="77777777" w:rsidR="00AC7353" w:rsidRPr="0084064A" w:rsidRDefault="00AC7353" w:rsidP="00AC7353">
      <w:pPr>
        <w:pStyle w:val="APIText"/>
        <w:keepNext/>
        <w:keepLines/>
      </w:pPr>
      <w:r>
        <w:rPr>
          <w:b/>
        </w:rPr>
        <w:t>ICR #:</w:t>
      </w:r>
      <w:r w:rsidRPr="0084064A">
        <w:tab/>
      </w:r>
      <w:r w:rsidR="00B02503" w:rsidRPr="006B2FCC">
        <w:t>1621</w:t>
      </w:r>
    </w:p>
    <w:p w14:paraId="558DBB41" w14:textId="77777777" w:rsidR="00AC7353" w:rsidRDefault="00AC7353" w:rsidP="00AC7353">
      <w:pPr>
        <w:pStyle w:val="APIText"/>
        <w:keepNext/>
        <w:keepLines/>
      </w:pPr>
      <w:r w:rsidRPr="006B2FCC">
        <w:rPr>
          <w:b/>
        </w:rPr>
        <w:t>Description</w:t>
      </w:r>
      <w:r>
        <w:rPr>
          <w:b/>
        </w:rPr>
        <w:t>:</w:t>
      </w:r>
      <w:r w:rsidRPr="0084064A">
        <w:tab/>
      </w:r>
      <w:r w:rsidR="00B02503">
        <w:t>Kernel sets the Error T</w:t>
      </w:r>
      <w:r w:rsidR="00B02503" w:rsidRPr="006B2FCC">
        <w:t>r</w:t>
      </w:r>
      <w:r w:rsidR="00B02503">
        <w:t>ap</w:t>
      </w:r>
      <w:r w:rsidR="00B02503" w:rsidRPr="006B2FCC">
        <w:t xml:space="preserve"> in </w:t>
      </w:r>
      <w:r w:rsidR="00B02503" w:rsidRPr="00FF4020">
        <w:rPr>
          <w:b/>
        </w:rPr>
        <w:t>ZU</w:t>
      </w:r>
      <w:r w:rsidR="00B02503" w:rsidRPr="006B2FCC">
        <w:t xml:space="preserve"> so that all user errors are tr</w:t>
      </w:r>
      <w:r w:rsidR="00B02503">
        <w:t>ap</w:t>
      </w:r>
      <w:r w:rsidR="00B02503" w:rsidRPr="006B2FCC">
        <w:t xml:space="preserve">ped. In this context, when an error occurs, the optional </w:t>
      </w:r>
      <w:r w:rsidR="00B02503" w:rsidRPr="00FF4020">
        <w:rPr>
          <w:b/>
        </w:rPr>
        <w:t>%ZT</w:t>
      </w:r>
      <w:r w:rsidR="00B02503" w:rsidRPr="006B2FCC">
        <w:t xml:space="preserve"> input array is set to indicate the user</w:t>
      </w:r>
      <w:r w:rsidR="00B02503">
        <w:t>’</w:t>
      </w:r>
      <w:r w:rsidR="00B02503" w:rsidRPr="006B2FCC">
        <w:t>s location in the menu system. Then ^%ZTER is called to record this information in the ERROR LOG</w:t>
      </w:r>
      <w:r w:rsidR="00300CFC" w:rsidRPr="006B2FCC">
        <w:t xml:space="preserve"> (#3.075)</w:t>
      </w:r>
      <w:r w:rsidR="00B02503" w:rsidRPr="006B2FCC">
        <w:t xml:space="preserve"> file</w:t>
      </w:r>
      <w:r w:rsidR="00B02503" w:rsidRPr="006B2FCC">
        <w:fldChar w:fldCharType="begin"/>
      </w:r>
      <w:r w:rsidR="00B02503" w:rsidRPr="006B2FCC">
        <w:instrText xml:space="preserve"> XE </w:instrText>
      </w:r>
      <w:r w:rsidR="00B02503">
        <w:instrText>“</w:instrText>
      </w:r>
      <w:r w:rsidR="00B02503" w:rsidRPr="006B2FCC">
        <w:instrText>ERROR LOG</w:instrText>
      </w:r>
      <w:r w:rsidR="00300CFC" w:rsidRPr="006B2FCC">
        <w:instrText xml:space="preserve"> (#3.075)</w:instrText>
      </w:r>
      <w:r w:rsidR="00B02503" w:rsidRPr="006B2FCC">
        <w:instrText xml:space="preserve"> File</w:instrText>
      </w:r>
      <w:r w:rsidR="00B02503">
        <w:instrText>”</w:instrText>
      </w:r>
      <w:r w:rsidR="00B02503" w:rsidRPr="006B2FCC">
        <w:instrText xml:space="preserve"> </w:instrText>
      </w:r>
      <w:r w:rsidR="00B02503" w:rsidRPr="006B2FCC">
        <w:fldChar w:fldCharType="end"/>
      </w:r>
      <w:r w:rsidR="00B02503" w:rsidRPr="006B2FCC">
        <w:fldChar w:fldCharType="begin"/>
      </w:r>
      <w:r w:rsidR="00B02503" w:rsidRPr="006B2FCC">
        <w:instrText xml:space="preserve"> XE </w:instrText>
      </w:r>
      <w:r w:rsidR="00B02503">
        <w:instrText>“</w:instrText>
      </w:r>
      <w:r w:rsidR="00B02503" w:rsidRPr="006B2FCC">
        <w:instrText>Files:ERROR LOG (#3.075)</w:instrText>
      </w:r>
      <w:r w:rsidR="00B02503">
        <w:instrText>”</w:instrText>
      </w:r>
      <w:r w:rsidR="00B02503" w:rsidRPr="006B2FCC">
        <w:instrText xml:space="preserve"> </w:instrText>
      </w:r>
      <w:r w:rsidR="00B02503" w:rsidRPr="006B2FCC">
        <w:fldChar w:fldCharType="end"/>
      </w:r>
      <w:r w:rsidR="00B02503" w:rsidRPr="006B2FCC">
        <w:t>.</w:t>
      </w:r>
    </w:p>
    <w:p w14:paraId="39559BCF" w14:textId="77777777" w:rsidR="00B02503" w:rsidRPr="006B2FCC" w:rsidRDefault="00B02503" w:rsidP="00B02503">
      <w:pPr>
        <w:pStyle w:val="APIDescriptionText"/>
      </w:pPr>
      <w:r w:rsidRPr="006B2FCC">
        <w:t>The</w:t>
      </w:r>
      <w:r>
        <w:t xml:space="preserve"> application-specific Error Trap</w:t>
      </w:r>
      <w:r w:rsidRPr="006B2FCC">
        <w:t xml:space="preserve"> routine, when it is called as a result of an error, can then use the ^%ZTER</w:t>
      </w:r>
      <w:r>
        <w:t xml:space="preserve"> API</w:t>
      </w:r>
      <w:r w:rsidRPr="006B2FCC">
        <w:t xml:space="preserve"> to record error information in the ERROR LOG</w:t>
      </w:r>
      <w:r w:rsidR="00300CFC" w:rsidRPr="006B2FCC">
        <w:t xml:space="preserve"> (#3.075)</w:t>
      </w:r>
      <w:r w:rsidRPr="006B2FCC">
        <w:t xml:space="preserve"> file</w:t>
      </w:r>
      <w:r w:rsidRPr="006B2FCC">
        <w:fldChar w:fldCharType="begin"/>
      </w:r>
      <w:r w:rsidRPr="006B2FCC">
        <w:instrText xml:space="preserve"> XE </w:instrText>
      </w:r>
      <w:r>
        <w:instrText>“</w:instrText>
      </w:r>
      <w:r w:rsidRPr="006B2FCC">
        <w:instrText>ERROR LOG</w:instrText>
      </w:r>
      <w:r w:rsidR="00300CFC" w:rsidRPr="006B2FCC">
        <w:instrText xml:space="preserve"> (#3.075)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Files:ERROR LOG (#3.075)</w:instrText>
      </w:r>
      <w:r>
        <w:instrText>”</w:instrText>
      </w:r>
      <w:r w:rsidRPr="006B2FCC">
        <w:instrText xml:space="preserve"> </w:instrText>
      </w:r>
      <w:r w:rsidRPr="006B2FCC">
        <w:fldChar w:fldCharType="end"/>
      </w:r>
      <w:r w:rsidRPr="006B2FCC">
        <w:t xml:space="preserve"> if it decides that it needs to. ^%ZTER gathers all available information such as local symbols and last global reference and stores that information in an entry in the ERROR LOG</w:t>
      </w:r>
      <w:r w:rsidR="00300CFC" w:rsidRPr="006B2FCC">
        <w:t xml:space="preserve"> (#3.075)</w:t>
      </w:r>
      <w:r w:rsidRPr="006B2FCC">
        <w:t xml:space="preserve"> file</w:t>
      </w:r>
      <w:r w:rsidRPr="006B2FCC">
        <w:fldChar w:fldCharType="begin"/>
      </w:r>
      <w:r w:rsidRPr="006B2FCC">
        <w:instrText xml:space="preserve"> XE </w:instrText>
      </w:r>
      <w:r>
        <w:instrText>“</w:instrText>
      </w:r>
      <w:r w:rsidRPr="006B2FCC">
        <w:instrText>ERROR LOG</w:instrText>
      </w:r>
      <w:r w:rsidR="00300CFC" w:rsidRPr="006B2FCC">
        <w:instrText xml:space="preserve"> (#3.075)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Files:ERROR LOG (#3.075)</w:instrText>
      </w:r>
      <w:r>
        <w:instrText>”</w:instrText>
      </w:r>
      <w:r w:rsidRPr="006B2FCC">
        <w:instrText xml:space="preserve"> </w:instrText>
      </w:r>
      <w:r w:rsidRPr="006B2FCC">
        <w:fldChar w:fldCharType="end"/>
      </w:r>
      <w:r w:rsidRPr="006B2FCC">
        <w:t>.</w:t>
      </w:r>
    </w:p>
    <w:p w14:paraId="24471CF5" w14:textId="6BC9DD8E" w:rsidR="00B02503" w:rsidRDefault="00B02503" w:rsidP="00B02503">
      <w:pPr>
        <w:pStyle w:val="APIDescriptionText"/>
      </w:pPr>
      <w:r w:rsidRPr="006B2FCC">
        <w:t>The simple example below shows an</w:t>
      </w:r>
      <w:r>
        <w:t xml:space="preserve"> application</w:t>
      </w:r>
      <w:r w:rsidRPr="006B2FCC">
        <w:t xml:space="preserve"> tha</w:t>
      </w:r>
      <w:r>
        <w:t>t replaces the standard Kernel Error T</w:t>
      </w:r>
      <w:r w:rsidRPr="006B2FCC">
        <w:t>r</w:t>
      </w:r>
      <w:r>
        <w:t>ap with its own Error T</w:t>
      </w:r>
      <w:r w:rsidRPr="006B2FCC">
        <w:t>r</w:t>
      </w:r>
      <w:r>
        <w:t>ap</w:t>
      </w:r>
      <w:r w:rsidRPr="006B2FCC">
        <w:t>. When an error occurs, and the</w:t>
      </w:r>
      <w:r>
        <w:t xml:space="preserve"> application’s Error T</w:t>
      </w:r>
      <w:r w:rsidRPr="006B2FCC">
        <w:t>r</w:t>
      </w:r>
      <w:r>
        <w:t>ap</w:t>
      </w:r>
      <w:r w:rsidRPr="006B2FCC">
        <w:t xml:space="preserve"> routine is called, it calls </w:t>
      </w:r>
      <w:hyperlink w:anchor="ec_zosv" w:history="1">
        <w:r w:rsidRPr="007169A3">
          <w:rPr>
            <w:rStyle w:val="Hyperlink"/>
          </w:rPr>
          <w:t>$$EC^%ZOSV</w:t>
        </w:r>
      </w:hyperlink>
      <w:r w:rsidRPr="006B2FCC">
        <w:t xml:space="preserve"> to see what type of error occurred. If an end-of-file (EOF) error occurs, it lets the</w:t>
      </w:r>
      <w:r>
        <w:t xml:space="preserve"> application</w:t>
      </w:r>
      <w:r w:rsidRPr="006B2FCC">
        <w:t xml:space="preserve"> continue. Otherwise, it calls ^%ZTER to record the error, and then quits to terminate the</w:t>
      </w:r>
      <w:r>
        <w:t xml:space="preserve"> application</w:t>
      </w:r>
      <w:r w:rsidRPr="006B2FCC">
        <w:t>.</w:t>
      </w:r>
    </w:p>
    <w:p w14:paraId="572EA4CA" w14:textId="77777777" w:rsidR="00B02503" w:rsidRDefault="00B02503" w:rsidP="00F85CEA">
      <w:pPr>
        <w:pStyle w:val="APIDescriptionNote"/>
      </w:pPr>
      <w:r>
        <w:drawing>
          <wp:inline distT="0" distB="0" distL="0" distR="0" wp14:anchorId="64F71AA1" wp14:editId="242738CA">
            <wp:extent cx="285750" cy="285750"/>
            <wp:effectExtent l="0" t="0" r="0" b="0"/>
            <wp:docPr id="393" name="Picture 3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Pr="006B2FCC">
        <w:rPr>
          <w:b/>
          <w:iCs/>
        </w:rPr>
        <w:t>NOTE:</w:t>
      </w:r>
      <w:r w:rsidRPr="006B2FCC">
        <w:rPr>
          <w:iCs/>
        </w:rPr>
        <w:t xml:space="preserve"> </w:t>
      </w:r>
      <w:r w:rsidRPr="006B2FCC">
        <w:t>The recording mechanism of ^%ZTER also functions in the absence of an error. In a debug mode, this would enable a developer to record local symbols and global structures at predetermined places within code execution for later checking.</w:t>
      </w:r>
    </w:p>
    <w:p w14:paraId="3374C5A8" w14:textId="7A92DECB" w:rsidR="00FF4020" w:rsidRDefault="00FF4020" w:rsidP="00F85CEA">
      <w:pPr>
        <w:pStyle w:val="APIDescriptionNote"/>
      </w:pPr>
      <w:r>
        <w:drawing>
          <wp:inline distT="0" distB="0" distL="0" distR="0" wp14:anchorId="144605BA" wp14:editId="754434A7">
            <wp:extent cx="285750" cy="285750"/>
            <wp:effectExtent l="0" t="0" r="0" b="0"/>
            <wp:docPr id="148" name="Pictur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F4020">
        <w:tab/>
      </w:r>
      <w:r w:rsidRPr="00FF4020">
        <w:rPr>
          <w:b/>
        </w:rPr>
        <w:t>NOTE:</w:t>
      </w:r>
      <w:r w:rsidRPr="00FF4020">
        <w:t xml:space="preserve"> As of Kernel Patch XU*8.0*431, the ^%ZTER error trap routine checks a count (limit) in the ERROR TRAP SUMMARY (#3.077) file and stops recording errors once this limit has been reached. This limit is initialized to </w:t>
      </w:r>
      <w:r w:rsidRPr="00FF4020">
        <w:rPr>
          <w:rStyle w:val="Strong"/>
          <w:szCs w:val="22"/>
        </w:rPr>
        <w:t>10</w:t>
      </w:r>
      <w:r w:rsidRPr="00FF4020">
        <w:t xml:space="preserve"> but can be changed by the sites. To change the value, use VA FileMan to edit the ERROR </w:t>
      </w:r>
      <w:r w:rsidRPr="00FF4020">
        <w:lastRenderedPageBreak/>
        <w:t>LIMIT (#520.1) field in the KERNEL SYSTEM PARAMETERS (#8989.3) file.</w:t>
      </w:r>
    </w:p>
    <w:p w14:paraId="6F7A0D27" w14:textId="77777777" w:rsidR="00002789" w:rsidRPr="00FF4020" w:rsidRDefault="00002789" w:rsidP="00002789">
      <w:pPr>
        <w:pStyle w:val="BodyText6"/>
      </w:pPr>
    </w:p>
    <w:p w14:paraId="21CF8391" w14:textId="77777777" w:rsidR="00AC7353" w:rsidRPr="000B37D9" w:rsidRDefault="00AC7353" w:rsidP="00AC7353">
      <w:pPr>
        <w:pStyle w:val="APIText"/>
        <w:rPr>
          <w:rFonts w:ascii="Courier New" w:hAnsi="Courier New" w:cs="Courier New"/>
          <w:sz w:val="20"/>
          <w:szCs w:val="18"/>
        </w:rPr>
      </w:pPr>
      <w:r w:rsidRPr="006B2FCC">
        <w:rPr>
          <w:b/>
        </w:rPr>
        <w:t>Format</w:t>
      </w:r>
      <w:r>
        <w:rPr>
          <w:b/>
        </w:rPr>
        <w:t>:</w:t>
      </w:r>
      <w:r w:rsidRPr="0084064A">
        <w:tab/>
      </w:r>
      <w:r w:rsidR="00B02503" w:rsidRPr="000B37D9">
        <w:rPr>
          <w:rFonts w:ascii="Courier New" w:hAnsi="Courier New" w:cs="Courier New"/>
          <w:sz w:val="20"/>
          <w:szCs w:val="18"/>
        </w:rPr>
        <w:t>^%ZTER</w:t>
      </w:r>
    </w:p>
    <w:p w14:paraId="30F71ABB" w14:textId="77777777" w:rsidR="00B02503" w:rsidRDefault="00B02503" w:rsidP="00B02503">
      <w:pPr>
        <w:pStyle w:val="BodyText"/>
        <w:keepNext/>
        <w:keepLines/>
      </w:pPr>
      <w:r w:rsidRPr="006B2FCC">
        <w:t>Make sure to perform the following steps before calling this</w:t>
      </w:r>
      <w:r>
        <w:t xml:space="preserve"> API</w:t>
      </w:r>
      <w:r w:rsidRPr="006B2FCC">
        <w:t>:</w:t>
      </w:r>
    </w:p>
    <w:p w14:paraId="12C95599" w14:textId="77777777" w:rsidR="00B02503" w:rsidRDefault="00B02503" w:rsidP="00EB503B">
      <w:pPr>
        <w:pStyle w:val="ListNumber"/>
        <w:keepNext/>
        <w:keepLines/>
        <w:numPr>
          <w:ilvl w:val="0"/>
          <w:numId w:val="42"/>
        </w:numPr>
        <w:ind w:left="720"/>
      </w:pPr>
      <w:r w:rsidRPr="00A742B9">
        <w:rPr>
          <w:b/>
        </w:rPr>
        <w:t>NEW</w:t>
      </w:r>
      <w:r w:rsidRPr="00233F86">
        <w:t xml:space="preserve"> all </w:t>
      </w:r>
      <w:r w:rsidRPr="00B0233E">
        <w:rPr>
          <w:i/>
        </w:rPr>
        <w:t>non</w:t>
      </w:r>
      <w:r w:rsidRPr="00233F86">
        <w:t>-namespaced variables.</w:t>
      </w:r>
    </w:p>
    <w:p w14:paraId="50E58401" w14:textId="77777777" w:rsidR="00B02503" w:rsidRDefault="00B02503" w:rsidP="00B0233E">
      <w:pPr>
        <w:pStyle w:val="ListNumber"/>
        <w:keepNext/>
        <w:keepLines/>
      </w:pPr>
      <w:r w:rsidRPr="006B2FCC">
        <w:t>Set all input variables.</w:t>
      </w:r>
    </w:p>
    <w:p w14:paraId="100607C3" w14:textId="47FB1FFC" w:rsidR="00B02503" w:rsidRDefault="00B02503" w:rsidP="00B02503">
      <w:pPr>
        <w:pStyle w:val="ListNumber"/>
      </w:pPr>
      <w:r w:rsidRPr="006B2FCC">
        <w:t>Call the</w:t>
      </w:r>
      <w:r>
        <w:t xml:space="preserve"> API</w:t>
      </w:r>
      <w:r w:rsidRPr="006B2FCC">
        <w:t>.</w:t>
      </w:r>
    </w:p>
    <w:p w14:paraId="0806ED94" w14:textId="77777777" w:rsidR="00DF1192" w:rsidRDefault="00DF1192" w:rsidP="00DF1192">
      <w:pPr>
        <w:pStyle w:val="BodyText6"/>
      </w:pPr>
    </w:p>
    <w:p w14:paraId="52647ECF" w14:textId="77777777" w:rsidR="00AC7353" w:rsidRDefault="00AC7353" w:rsidP="0005355F">
      <w:pPr>
        <w:pStyle w:val="APIParameters"/>
        <w:keepNext/>
        <w:keepLines/>
        <w:ind w:left="4147" w:hanging="4147"/>
        <w:rPr>
          <w:szCs w:val="22"/>
        </w:rPr>
      </w:pPr>
      <w:r w:rsidRPr="009D2D3D">
        <w:rPr>
          <w:b/>
        </w:rPr>
        <w:t xml:space="preserve">Input </w:t>
      </w:r>
      <w:r w:rsidR="00B02503" w:rsidRPr="006B2FCC">
        <w:rPr>
          <w:b/>
          <w:bCs w:val="0"/>
        </w:rPr>
        <w:t>Variable</w:t>
      </w:r>
      <w:r w:rsidR="0005355F">
        <w:rPr>
          <w:b/>
          <w:bCs w:val="0"/>
        </w:rPr>
        <w:t>s</w:t>
      </w:r>
      <w:r w:rsidRPr="009D2D3D">
        <w:rPr>
          <w:b/>
        </w:rPr>
        <w:t>:</w:t>
      </w:r>
      <w:r w:rsidRPr="009D2D3D">
        <w:rPr>
          <w:b/>
        </w:rPr>
        <w:tab/>
      </w:r>
      <w:r w:rsidR="00B02503" w:rsidRPr="0048070B">
        <w:rPr>
          <w:b/>
        </w:rPr>
        <w:t>%ZT:</w:t>
      </w:r>
      <w:r w:rsidRPr="009D2D3D">
        <w:rPr>
          <w:b/>
        </w:rPr>
        <w:tab/>
      </w:r>
      <w:r w:rsidR="00B02503" w:rsidRPr="006B2FCC">
        <w:rPr>
          <w:szCs w:val="22"/>
        </w:rPr>
        <w:t xml:space="preserve">(optional) The </w:t>
      </w:r>
      <w:r w:rsidR="00B02503" w:rsidRPr="00FF4020">
        <w:rPr>
          <w:b/>
          <w:szCs w:val="22"/>
        </w:rPr>
        <w:t>%ZT</w:t>
      </w:r>
      <w:r w:rsidR="00B02503" w:rsidRPr="006B2FCC">
        <w:rPr>
          <w:szCs w:val="22"/>
        </w:rPr>
        <w:t xml:space="preserve"> array can be used to identify a global node whose descendants should be recorded in the error log. When called wi</w:t>
      </w:r>
      <w:r w:rsidR="00B02503">
        <w:rPr>
          <w:szCs w:val="22"/>
        </w:rPr>
        <w:t>thin the standard Kernel Error T</w:t>
      </w:r>
      <w:r w:rsidR="00B02503" w:rsidRPr="006B2FCC">
        <w:rPr>
          <w:szCs w:val="22"/>
        </w:rPr>
        <w:t>r</w:t>
      </w:r>
      <w:r w:rsidR="00B02503">
        <w:rPr>
          <w:szCs w:val="22"/>
        </w:rPr>
        <w:t>ap</w:t>
      </w:r>
      <w:r w:rsidR="00B02503" w:rsidRPr="006B2FCC">
        <w:rPr>
          <w:szCs w:val="22"/>
        </w:rPr>
        <w:t xml:space="preserve">, </w:t>
      </w:r>
      <w:r w:rsidR="00B02503" w:rsidRPr="00FF4020">
        <w:rPr>
          <w:b/>
          <w:szCs w:val="22"/>
        </w:rPr>
        <w:t>%ZT</w:t>
      </w:r>
      <w:r w:rsidR="00B02503" w:rsidRPr="006B2FCC">
        <w:rPr>
          <w:szCs w:val="22"/>
        </w:rPr>
        <w:t xml:space="preserve"> is set to record the user</w:t>
      </w:r>
      <w:r w:rsidR="00B02503">
        <w:rPr>
          <w:szCs w:val="22"/>
        </w:rPr>
        <w:t>’</w:t>
      </w:r>
      <w:r w:rsidR="00B02503" w:rsidRPr="006B2FCC">
        <w:rPr>
          <w:szCs w:val="22"/>
        </w:rPr>
        <w:t>s location in the menu system:</w:t>
      </w:r>
    </w:p>
    <w:p w14:paraId="7461A32A" w14:textId="77777777" w:rsidR="00B02503" w:rsidRDefault="00B02503" w:rsidP="00B02503">
      <w:pPr>
        <w:pStyle w:val="APIParametersCode"/>
      </w:pPr>
      <w:r w:rsidRPr="006B2FCC">
        <w:t>&gt;</w:t>
      </w:r>
      <w:r w:rsidRPr="006B2FCC">
        <w:rPr>
          <w:b/>
          <w:bCs w:val="0"/>
        </w:rPr>
        <w:t>S %ZT(</w:t>
      </w:r>
      <w:r>
        <w:rPr>
          <w:b/>
          <w:bCs w:val="0"/>
        </w:rPr>
        <w:t>“</w:t>
      </w:r>
      <w:r w:rsidRPr="006B2FCC">
        <w:rPr>
          <w:b/>
          <w:bCs w:val="0"/>
        </w:rPr>
        <w:t>^</w:t>
      </w:r>
      <w:smartTag w:uri="urn:schemas-microsoft-com:office:smarttags" w:element="stockticker">
        <w:r w:rsidRPr="006B2FCC">
          <w:rPr>
            <w:b/>
            <w:bCs w:val="0"/>
          </w:rPr>
          <w:t>TMP</w:t>
        </w:r>
      </w:smartTag>
      <w:r w:rsidRPr="006B2FCC">
        <w:rPr>
          <w:b/>
          <w:bCs w:val="0"/>
        </w:rPr>
        <w:t>($J)</w:t>
      </w:r>
      <w:r>
        <w:rPr>
          <w:b/>
          <w:bCs w:val="0"/>
        </w:rPr>
        <w:t>”</w:t>
      </w:r>
      <w:r w:rsidRPr="006B2FCC">
        <w:rPr>
          <w:b/>
          <w:bCs w:val="0"/>
        </w:rPr>
        <w:t>)=</w:t>
      </w:r>
      <w:r>
        <w:rPr>
          <w:b/>
          <w:bCs w:val="0"/>
        </w:rPr>
        <w:t>“”</w:t>
      </w:r>
      <w:r w:rsidRPr="006B2FCC">
        <w:br/>
        <w:t>&gt;</w:t>
      </w:r>
      <w:r w:rsidRPr="006B2FCC">
        <w:rPr>
          <w:b/>
          <w:bCs w:val="0"/>
        </w:rPr>
        <w:t>D ^%ZTER</w:t>
      </w:r>
    </w:p>
    <w:p w14:paraId="60BD6589" w14:textId="77777777" w:rsidR="00AC7353" w:rsidRPr="00080F80" w:rsidRDefault="00AC7353" w:rsidP="0005355F">
      <w:pPr>
        <w:pStyle w:val="APIParameters"/>
        <w:ind w:left="4147" w:hanging="4147"/>
      </w:pPr>
      <w:r w:rsidRPr="009D2D3D">
        <w:rPr>
          <w:b/>
        </w:rPr>
        <w:t>Output</w:t>
      </w:r>
      <w:r w:rsidR="00B0233E">
        <w:rPr>
          <w:b/>
        </w:rPr>
        <w:t xml:space="preserve"> Variables</w:t>
      </w:r>
      <w:r w:rsidRPr="009D2D3D">
        <w:rPr>
          <w:b/>
        </w:rPr>
        <w:t>:</w:t>
      </w:r>
      <w:r w:rsidRPr="009D2D3D">
        <w:rPr>
          <w:b/>
        </w:rPr>
        <w:tab/>
      </w:r>
      <w:r w:rsidR="00B02503" w:rsidRPr="0048070B">
        <w:rPr>
          <w:b/>
        </w:rPr>
        <w:t>%ZTERROR:</w:t>
      </w:r>
      <w:r w:rsidRPr="009D2D3D">
        <w:rPr>
          <w:b/>
        </w:rPr>
        <w:tab/>
      </w:r>
      <w:r w:rsidR="00B02503" w:rsidRPr="006B2FCC">
        <w:t xml:space="preserve">Calls to the error recorder always return this </w:t>
      </w:r>
      <w:r w:rsidR="00B0233E">
        <w:t>variable</w:t>
      </w:r>
      <w:r w:rsidR="00B02503" w:rsidRPr="006B2FCC">
        <w:t>. It has the error name and error type as its first and second caret-delimited (</w:t>
      </w:r>
      <w:r w:rsidR="00B02503" w:rsidRPr="006B2FCC">
        <w:rPr>
          <w:b/>
        </w:rPr>
        <w:t>^</w:t>
      </w:r>
      <w:r w:rsidR="00B02503" w:rsidRPr="006B2FCC">
        <w:t xml:space="preserve">) pieces, for example, </w:t>
      </w:r>
      <w:r w:rsidR="00B02503" w:rsidRPr="00FF4020">
        <w:rPr>
          <w:b/>
        </w:rPr>
        <w:t>%ZTERROR=UNDEF^P</w:t>
      </w:r>
      <w:r w:rsidR="00B02503" w:rsidRPr="006B2FCC">
        <w:t>. While the first piece is always defined since it is retrieved from the operating system, the second piece could be missing if unavailable from the ERROR MESSAGES</w:t>
      </w:r>
      <w:r w:rsidR="00300CFC" w:rsidRPr="006B2FCC">
        <w:t xml:space="preserve"> (#3.076)</w:t>
      </w:r>
      <w:r w:rsidR="00B02503" w:rsidRPr="006B2FCC">
        <w:t xml:space="preserve"> file</w:t>
      </w:r>
      <w:r w:rsidR="00B02503" w:rsidRPr="006B2FCC">
        <w:fldChar w:fldCharType="begin"/>
      </w:r>
      <w:r w:rsidR="00B02503" w:rsidRPr="006B2FCC">
        <w:instrText xml:space="preserve"> XE </w:instrText>
      </w:r>
      <w:r w:rsidR="00B02503">
        <w:instrText>“</w:instrText>
      </w:r>
      <w:r w:rsidR="00B02503" w:rsidRPr="006B2FCC">
        <w:instrText>ERROR MESSAGES</w:instrText>
      </w:r>
      <w:r w:rsidR="00300CFC" w:rsidRPr="006B2FCC">
        <w:instrText xml:space="preserve"> (#3.076)</w:instrText>
      </w:r>
      <w:r w:rsidR="00B02503" w:rsidRPr="006B2FCC">
        <w:instrText xml:space="preserve"> File</w:instrText>
      </w:r>
      <w:r w:rsidR="00B02503">
        <w:instrText>”</w:instrText>
      </w:r>
      <w:r w:rsidR="00B02503" w:rsidRPr="006B2FCC">
        <w:instrText xml:space="preserve"> </w:instrText>
      </w:r>
      <w:r w:rsidR="00B02503" w:rsidRPr="006B2FCC">
        <w:fldChar w:fldCharType="end"/>
      </w:r>
      <w:r w:rsidR="00B02503" w:rsidRPr="006B2FCC">
        <w:fldChar w:fldCharType="begin"/>
      </w:r>
      <w:r w:rsidR="00B02503" w:rsidRPr="006B2FCC">
        <w:instrText xml:space="preserve"> XE </w:instrText>
      </w:r>
      <w:r w:rsidR="00B02503">
        <w:instrText>“</w:instrText>
      </w:r>
      <w:r w:rsidR="00B02503" w:rsidRPr="006B2FCC">
        <w:instrText>Files:ERROR MESSAGES (#3.076)</w:instrText>
      </w:r>
      <w:r w:rsidR="00B02503">
        <w:instrText>”</w:instrText>
      </w:r>
      <w:r w:rsidR="00B02503" w:rsidRPr="006B2FCC">
        <w:instrText xml:space="preserve"> </w:instrText>
      </w:r>
      <w:r w:rsidR="00B02503" w:rsidRPr="006B2FCC">
        <w:fldChar w:fldCharType="end"/>
      </w:r>
      <w:r w:rsidR="00B02503" w:rsidRPr="006B2FCC">
        <w:t>.</w:t>
      </w:r>
    </w:p>
    <w:p w14:paraId="5CED2C88" w14:textId="77777777" w:rsidR="000A1C2C" w:rsidRDefault="000A1C2C" w:rsidP="0029217A">
      <w:pPr>
        <w:pStyle w:val="BodyText6"/>
      </w:pPr>
    </w:p>
    <w:p w14:paraId="11D24F9A" w14:textId="77777777" w:rsidR="00F53111" w:rsidRDefault="00F53111" w:rsidP="00EB503B">
      <w:pPr>
        <w:pStyle w:val="Heading4"/>
        <w:numPr>
          <w:ilvl w:val="3"/>
          <w:numId w:val="105"/>
        </w:numPr>
        <w:tabs>
          <w:tab w:val="num" w:pos="1260"/>
        </w:tabs>
        <w:ind w:left="1260" w:hanging="1260"/>
      </w:pPr>
      <w:r>
        <w:lastRenderedPageBreak/>
        <w:t>Examples</w:t>
      </w:r>
    </w:p>
    <w:p w14:paraId="4C447387" w14:textId="77777777" w:rsidR="00F53111" w:rsidRDefault="00F53111" w:rsidP="00EB503B">
      <w:pPr>
        <w:pStyle w:val="Heading5"/>
        <w:numPr>
          <w:ilvl w:val="4"/>
          <w:numId w:val="105"/>
        </w:numPr>
        <w:tabs>
          <w:tab w:val="clear" w:pos="1008"/>
          <w:tab w:val="num" w:pos="1440"/>
        </w:tabs>
        <w:ind w:left="1440" w:hanging="1440"/>
      </w:pPr>
      <w:r>
        <w:t>Example 1</w:t>
      </w:r>
    </w:p>
    <w:p w14:paraId="7910DECD" w14:textId="43467D24" w:rsidR="00F53111" w:rsidRDefault="00F53111" w:rsidP="00F53111">
      <w:pPr>
        <w:pStyle w:val="BodyText"/>
        <w:keepNext/>
        <w:keepLines/>
      </w:pPr>
      <w:r>
        <w:rPr>
          <w:color w:val="0000FF"/>
          <w:u w:val="single"/>
        </w:rPr>
        <w:fldChar w:fldCharType="begin" w:fldLock="1"/>
      </w:r>
      <w:r>
        <w:rPr>
          <w:color w:val="0000FF"/>
          <w:u w:val="single"/>
        </w:rPr>
        <w:instrText xml:space="preserve"> REF _Ref454198444 \h  \* MERGEFORMAT </w:instrText>
      </w:r>
      <w:r>
        <w:rPr>
          <w:color w:val="0000FF"/>
          <w:u w:val="single"/>
        </w:rPr>
      </w:r>
      <w:r>
        <w:rPr>
          <w:color w:val="0000FF"/>
          <w:u w:val="single"/>
        </w:rPr>
        <w:fldChar w:fldCharType="separate"/>
      </w:r>
      <w:r w:rsidR="00192B74" w:rsidRPr="00192B74">
        <w:rPr>
          <w:color w:val="0000FF"/>
          <w:u w:val="single"/>
        </w:rPr>
        <w:t xml:space="preserve">Figure </w:t>
      </w:r>
      <w:r w:rsidR="00192B74" w:rsidRPr="00192B74">
        <w:rPr>
          <w:noProof/>
          <w:color w:val="0000FF"/>
          <w:u w:val="single"/>
        </w:rPr>
        <w:t>65</w:t>
      </w:r>
      <w:r>
        <w:rPr>
          <w:color w:val="0000FF"/>
          <w:u w:val="single"/>
        </w:rPr>
        <w:fldChar w:fldCharType="end"/>
      </w:r>
      <w:r>
        <w:t xml:space="preserve"> is an example of the Error Trap:</w:t>
      </w:r>
    </w:p>
    <w:p w14:paraId="023B96FD" w14:textId="77777777" w:rsidR="00FD515E" w:rsidRDefault="00FD515E" w:rsidP="00FD515E">
      <w:pPr>
        <w:pStyle w:val="BodyText6"/>
        <w:keepNext/>
        <w:keepLines/>
      </w:pPr>
    </w:p>
    <w:p w14:paraId="174059BC" w14:textId="331283C3" w:rsidR="00F53111" w:rsidRDefault="00F53111" w:rsidP="00F53111">
      <w:pPr>
        <w:pStyle w:val="Caption"/>
      </w:pPr>
      <w:bookmarkStart w:id="493" w:name="_Ref454198444"/>
      <w:bookmarkStart w:id="494" w:name="_Toc499706932"/>
      <w:bookmarkStart w:id="495" w:name="_Toc200269966"/>
      <w:bookmarkStart w:id="496" w:name="_Toc148365132"/>
      <w:r>
        <w:t xml:space="preserve">Figure </w:t>
      </w:r>
      <w:fldSimple w:instr=" SEQ Figure \* ARABIC ">
        <w:r w:rsidR="00C57752">
          <w:rPr>
            <w:noProof/>
          </w:rPr>
          <w:t>65</w:t>
        </w:r>
      </w:fldSimple>
      <w:bookmarkEnd w:id="493"/>
      <w:r>
        <w:t>: Error Trap—Example</w:t>
      </w:r>
      <w:bookmarkEnd w:id="494"/>
      <w:bookmarkEnd w:id="495"/>
      <w:bookmarkEnd w:id="496"/>
    </w:p>
    <w:p w14:paraId="1ABF2D22" w14:textId="77777777" w:rsidR="00F53111" w:rsidRDefault="00F53111" w:rsidP="00F53111">
      <w:pPr>
        <w:pStyle w:val="Code"/>
      </w:pPr>
      <w:r>
        <w:t>ZXGP ; 999/NV - sample routine ; 23-FEB-95</w:t>
      </w:r>
    </w:p>
    <w:p w14:paraId="33332ECB" w14:textId="77777777" w:rsidR="00F53111" w:rsidRDefault="00F53111" w:rsidP="00F53111">
      <w:pPr>
        <w:pStyle w:val="Code"/>
      </w:pPr>
      <w:r>
        <w:t xml:space="preserve">         ;;1.0;;</w:t>
      </w:r>
    </w:p>
    <w:p w14:paraId="4D96F97D" w14:textId="77777777" w:rsidR="00F53111" w:rsidRDefault="00F53111" w:rsidP="00F53111">
      <w:pPr>
        <w:pStyle w:val="Code"/>
      </w:pPr>
      <w:r>
        <w:t xml:space="preserve">         ;</w:t>
      </w:r>
    </w:p>
    <w:p w14:paraId="33EDFEC9" w14:textId="77777777" w:rsidR="00F53111" w:rsidRDefault="00F53111" w:rsidP="00F53111">
      <w:pPr>
        <w:pStyle w:val="Code"/>
      </w:pPr>
      <w:r>
        <w:t>FILEOPEN</w:t>
      </w:r>
      <w:r>
        <w:tab/>
        <w:t>;</w:t>
      </w:r>
    </w:p>
    <w:p w14:paraId="4C543EB5" w14:textId="77777777" w:rsidR="00F53111" w:rsidRDefault="00F53111" w:rsidP="00F53111">
      <w:pPr>
        <w:pStyle w:val="Code"/>
      </w:pPr>
      <w:r>
        <w:t xml:space="preserve">         ;</w:t>
      </w:r>
    </w:p>
    <w:p w14:paraId="56F68FDA" w14:textId="77777777" w:rsidR="00F53111" w:rsidRDefault="00F53111" w:rsidP="00F53111">
      <w:pPr>
        <w:pStyle w:val="Code"/>
      </w:pPr>
      <w:r>
        <w:t xml:space="preserve">         ; This code resets the error trap routine that is stepped to </w:t>
      </w:r>
    </w:p>
    <w:p w14:paraId="4BF97FD4" w14:textId="77777777" w:rsidR="00F53111" w:rsidRDefault="00F53111" w:rsidP="00F53111">
      <w:pPr>
        <w:pStyle w:val="Code"/>
      </w:pPr>
      <w:r>
        <w:t xml:space="preserve">         ; when an error occurs.</w:t>
      </w:r>
    </w:p>
    <w:p w14:paraId="3DA9B57E" w14:textId="77777777" w:rsidR="00F53111" w:rsidRDefault="00F53111" w:rsidP="00F53111">
      <w:pPr>
        <w:pStyle w:val="Code"/>
      </w:pPr>
      <w:r>
        <w:t xml:space="preserve">         ;</w:t>
      </w:r>
    </w:p>
    <w:p w14:paraId="32A47592" w14:textId="77777777" w:rsidR="00F53111" w:rsidRDefault="00F53111" w:rsidP="00F53111">
      <w:pPr>
        <w:pStyle w:val="Code"/>
      </w:pPr>
      <w:r>
        <w:t xml:space="preserve">         N $ESTACK,$ETRAP S $ETRAP=“D ERR^ZXGP”</w:t>
      </w:r>
    </w:p>
    <w:p w14:paraId="6A3F30DD" w14:textId="77777777" w:rsidR="00F53111" w:rsidRDefault="00F53111" w:rsidP="00F53111">
      <w:pPr>
        <w:pStyle w:val="Code"/>
      </w:pPr>
      <w:r>
        <w:t xml:space="preserve">         ;</w:t>
      </w:r>
    </w:p>
    <w:p w14:paraId="15426B6D" w14:textId="77777777" w:rsidR="00F53111" w:rsidRDefault="00F53111" w:rsidP="00F53111">
      <w:pPr>
        <w:pStyle w:val="Code"/>
      </w:pPr>
      <w:r>
        <w:t xml:space="preserve">         ; Open a file, and read lines from it until End-of-file (EOF)</w:t>
      </w:r>
    </w:p>
    <w:p w14:paraId="301FDF9C" w14:textId="77777777" w:rsidR="00F53111" w:rsidRDefault="00F53111" w:rsidP="00F53111">
      <w:pPr>
        <w:pStyle w:val="Code"/>
      </w:pPr>
      <w:r>
        <w:t xml:space="preserve">         ; is reached.</w:t>
      </w:r>
    </w:p>
    <w:p w14:paraId="51D22130" w14:textId="77777777" w:rsidR="00F53111" w:rsidRDefault="00F53111" w:rsidP="00F53111">
      <w:pPr>
        <w:pStyle w:val="Code"/>
      </w:pPr>
      <w:r>
        <w:t xml:space="preserve">         ;</w:t>
      </w:r>
    </w:p>
    <w:p w14:paraId="05500D27" w14:textId="77777777" w:rsidR="00F53111" w:rsidRDefault="00F53111" w:rsidP="00F53111">
      <w:pPr>
        <w:pStyle w:val="Code"/>
      </w:pPr>
      <w:r>
        <w:t xml:space="preserve">         K %ZIS S %ZIS=“”</w:t>
      </w:r>
    </w:p>
    <w:p w14:paraId="6B15350E" w14:textId="77777777" w:rsidR="00F53111" w:rsidRDefault="00F53111" w:rsidP="00F53111">
      <w:pPr>
        <w:pStyle w:val="Code"/>
      </w:pPr>
      <w:r>
        <w:t xml:space="preserve">         S %ZIS(“HFSNAME”)=“MYFILE.DAT”,%ZIS(“HFSMODE”)=“RW”</w:t>
      </w:r>
    </w:p>
    <w:p w14:paraId="27A15A84" w14:textId="77777777" w:rsidR="00F53111" w:rsidRDefault="00F53111" w:rsidP="00F53111">
      <w:pPr>
        <w:pStyle w:val="Code"/>
      </w:pPr>
      <w:r>
        <w:t xml:space="preserve">         D ^%ZIS Q:</w:t>
      </w:r>
      <w:smartTag w:uri="urn:schemas-microsoft-com:office:smarttags" w:element="stockticker">
        <w:r>
          <w:t>POP</w:t>
        </w:r>
      </w:smartTag>
    </w:p>
    <w:p w14:paraId="741A3A50" w14:textId="77777777" w:rsidR="00F53111" w:rsidRDefault="00F53111" w:rsidP="00F53111">
      <w:pPr>
        <w:pStyle w:val="Code"/>
      </w:pPr>
      <w:r>
        <w:t xml:space="preserve">         F  U IO R </w:t>
      </w:r>
      <w:smartTag w:uri="urn:schemas-microsoft-com:office:smarttags" w:element="stockticker">
        <w:r>
          <w:t>LINE</w:t>
        </w:r>
      </w:smartTag>
      <w:r>
        <w:t>:DTIME U IO(0) W !,</w:t>
      </w:r>
      <w:smartTag w:uri="urn:schemas-microsoft-com:office:smarttags" w:element="stockticker">
        <w:r>
          <w:t>LINE</w:t>
        </w:r>
      </w:smartTag>
    </w:p>
    <w:p w14:paraId="2D3C1064" w14:textId="77777777" w:rsidR="00F53111" w:rsidRDefault="00F53111" w:rsidP="00F53111">
      <w:pPr>
        <w:pStyle w:val="Code"/>
      </w:pPr>
      <w:r>
        <w:t xml:space="preserve">         ;</w:t>
      </w:r>
    </w:p>
    <w:p w14:paraId="744D9395" w14:textId="77777777" w:rsidR="00F53111" w:rsidRDefault="00F53111" w:rsidP="00F53111">
      <w:pPr>
        <w:pStyle w:val="Code"/>
      </w:pPr>
      <w:r>
        <w:t>FILECLOS</w:t>
      </w:r>
      <w:r>
        <w:tab/>
        <w:t>;</w:t>
      </w:r>
    </w:p>
    <w:p w14:paraId="5F23B15D" w14:textId="77777777" w:rsidR="00F53111" w:rsidRDefault="00F53111" w:rsidP="00F53111">
      <w:pPr>
        <w:pStyle w:val="Code"/>
      </w:pPr>
      <w:r>
        <w:t xml:space="preserve">         ;</w:t>
      </w:r>
    </w:p>
    <w:p w14:paraId="77582EE6" w14:textId="77777777" w:rsidR="00F53111" w:rsidRDefault="00F53111" w:rsidP="00F53111">
      <w:pPr>
        <w:pStyle w:val="Code"/>
      </w:pPr>
      <w:r>
        <w:t xml:space="preserve">         D ^%ZISC Q</w:t>
      </w:r>
    </w:p>
    <w:p w14:paraId="0D0C1FE6" w14:textId="77777777" w:rsidR="00F53111" w:rsidRDefault="00F53111" w:rsidP="00F53111">
      <w:pPr>
        <w:pStyle w:val="Code"/>
      </w:pPr>
      <w:r>
        <w:t xml:space="preserve">         ;</w:t>
      </w:r>
    </w:p>
    <w:p w14:paraId="2530753A" w14:textId="77777777" w:rsidR="00F53111" w:rsidRDefault="00F53111" w:rsidP="00F53111">
      <w:pPr>
        <w:pStyle w:val="Code"/>
      </w:pPr>
      <w:r>
        <w:t>ERR      ;</w:t>
      </w:r>
    </w:p>
    <w:p w14:paraId="4F0DEE2A" w14:textId="77777777" w:rsidR="00F53111" w:rsidRDefault="00F53111" w:rsidP="00F53111">
      <w:pPr>
        <w:pStyle w:val="Code"/>
      </w:pPr>
      <w:r>
        <w:t xml:space="preserve">         ; This is the application specific error trap.</w:t>
      </w:r>
    </w:p>
    <w:p w14:paraId="64768EA8" w14:textId="77777777" w:rsidR="00F53111" w:rsidRDefault="00F53111" w:rsidP="00F53111">
      <w:pPr>
        <w:pStyle w:val="Code"/>
      </w:pPr>
      <w:r>
        <w:t xml:space="preserve">         ;</w:t>
      </w:r>
    </w:p>
    <w:p w14:paraId="334BB539" w14:textId="77777777" w:rsidR="00F53111" w:rsidRDefault="00F53111" w:rsidP="00F53111">
      <w:pPr>
        <w:pStyle w:val="Code"/>
      </w:pPr>
      <w:r>
        <w:t xml:space="preserve">         I $$EC^%ZOSV[“ENDOFILE” S $ECODE=“” G FILECLOS ; continue if EOF error</w:t>
      </w:r>
    </w:p>
    <w:p w14:paraId="7A741EA6" w14:textId="77777777" w:rsidR="00F53111" w:rsidRDefault="00F53111" w:rsidP="00F53111">
      <w:pPr>
        <w:pStyle w:val="Code"/>
      </w:pPr>
      <w:r>
        <w:t xml:space="preserve">         D ^%ZTER ; record the error if anything other than EOF</w:t>
      </w:r>
    </w:p>
    <w:p w14:paraId="53C8C96E" w14:textId="77777777" w:rsidR="00F53111" w:rsidRDefault="00F53111" w:rsidP="00F53111">
      <w:pPr>
        <w:pStyle w:val="Code"/>
      </w:pPr>
      <w:r>
        <w:t xml:space="preserve">         D UNWIND^%ZTER ; unwind the stack, return to caller.</w:t>
      </w:r>
    </w:p>
    <w:p w14:paraId="58E45601" w14:textId="77777777" w:rsidR="00F53111" w:rsidRDefault="00F53111" w:rsidP="00F53111">
      <w:pPr>
        <w:pStyle w:val="Code"/>
      </w:pPr>
      <w:r>
        <w:t xml:space="preserve">         Q</w:t>
      </w:r>
    </w:p>
    <w:p w14:paraId="4AC4446C" w14:textId="77777777" w:rsidR="00F53111" w:rsidRDefault="00F53111" w:rsidP="00F53111">
      <w:pPr>
        <w:pStyle w:val="Code"/>
      </w:pPr>
      <w:r>
        <w:t xml:space="preserve">         ;</w:t>
      </w:r>
    </w:p>
    <w:p w14:paraId="6681B7D4" w14:textId="77777777" w:rsidR="00F53111" w:rsidRDefault="00F53111" w:rsidP="0029217A">
      <w:pPr>
        <w:pStyle w:val="BodyText6"/>
      </w:pPr>
    </w:p>
    <w:p w14:paraId="19761CA1" w14:textId="77777777" w:rsidR="00F53111" w:rsidRDefault="00F53111" w:rsidP="00EB503B">
      <w:pPr>
        <w:pStyle w:val="Heading5"/>
        <w:numPr>
          <w:ilvl w:val="4"/>
          <w:numId w:val="105"/>
        </w:numPr>
        <w:tabs>
          <w:tab w:val="clear" w:pos="1008"/>
          <w:tab w:val="num" w:pos="1440"/>
        </w:tabs>
        <w:ind w:left="1440" w:hanging="1440"/>
      </w:pPr>
      <w:r>
        <w:t>Example 2</w:t>
      </w:r>
    </w:p>
    <w:p w14:paraId="63351372" w14:textId="77777777" w:rsidR="00F53111" w:rsidRDefault="00F53111" w:rsidP="00F53111">
      <w:pPr>
        <w:pStyle w:val="BodyText"/>
        <w:keepNext/>
        <w:keepLines/>
      </w:pPr>
      <w:r>
        <w:t>To test the error limit set in the ERROR LIMIT (#520.1) field in the KERNEL SYSTEM PARAMETERS (#8989.3) file, run the following:</w:t>
      </w:r>
    </w:p>
    <w:p w14:paraId="0637D6C8" w14:textId="77777777" w:rsidR="00F53111" w:rsidRDefault="00F53111" w:rsidP="00F53111">
      <w:pPr>
        <w:pStyle w:val="CodeExample"/>
      </w:pPr>
      <w:r>
        <w:t>&gt;</w:t>
      </w:r>
      <w:r>
        <w:rPr>
          <w:b/>
        </w:rPr>
        <w:t>F I=1:1:20 D APPERROR^%ZTER("My Application Error")</w:t>
      </w:r>
    </w:p>
    <w:p w14:paraId="295EE98A" w14:textId="77777777" w:rsidR="00FD515E" w:rsidRDefault="00FD515E" w:rsidP="00FD515E">
      <w:pPr>
        <w:pStyle w:val="BodyText6"/>
      </w:pPr>
    </w:p>
    <w:p w14:paraId="27376C62" w14:textId="5ECAE924" w:rsidR="00F53111" w:rsidRDefault="00F53111" w:rsidP="00F53111">
      <w:pPr>
        <w:pStyle w:val="BodyText"/>
      </w:pPr>
      <w:r>
        <w:t xml:space="preserve">Check the error trap and see how many errors with "My Application Error" get recorded in the Kernel error log (i.e., ERROR LOG [#3.075] file). If the value in the ERROR LIMIT (#520.1) field is set to </w:t>
      </w:r>
      <w:r>
        <w:rPr>
          <w:b/>
        </w:rPr>
        <w:t>10</w:t>
      </w:r>
      <w:r>
        <w:t xml:space="preserve">, there should just be </w:t>
      </w:r>
      <w:r>
        <w:rPr>
          <w:b/>
        </w:rPr>
        <w:t>10</w:t>
      </w:r>
      <w:r>
        <w:t xml:space="preserve"> occurrences of the “My Error” error in the Kernel error log.</w:t>
      </w:r>
    </w:p>
    <w:p w14:paraId="1445A826" w14:textId="68558B7B" w:rsidR="00F53111" w:rsidRDefault="00F53111" w:rsidP="00F53111">
      <w:pPr>
        <w:pStyle w:val="Note"/>
      </w:pPr>
      <w:r>
        <w:rPr>
          <w:noProof/>
          <w:lang w:eastAsia="en-US"/>
        </w:rPr>
        <w:lastRenderedPageBreak/>
        <w:drawing>
          <wp:inline distT="0" distB="0" distL="0" distR="0" wp14:anchorId="56E42B0C" wp14:editId="5BD94AD0">
            <wp:extent cx="289560" cy="289560"/>
            <wp:effectExtent l="0" t="0" r="0" b="0"/>
            <wp:docPr id="156" name="Picture 156" descr="Note"/>
            <wp:cNvGraphicFramePr/>
            <a:graphic xmlns:a="http://schemas.openxmlformats.org/drawingml/2006/main">
              <a:graphicData uri="http://schemas.openxmlformats.org/drawingml/2006/picture">
                <pic:pic xmlns:pic="http://schemas.openxmlformats.org/drawingml/2006/picture">
                  <pic:nvPicPr>
                    <pic:cNvPr id="156" name="Picture 156" descr="Not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Pr>
          <w:b/>
          <w:bCs/>
        </w:rPr>
        <w:tab/>
        <w:t>NOTE:</w:t>
      </w:r>
      <w:r w:rsidR="00D75D8A">
        <w:t xml:space="preserve"> For more information, see the “</w:t>
      </w:r>
      <w:hyperlink w:anchor="apperr_zter" w:history="1">
        <w:r w:rsidR="00D75D8A" w:rsidRPr="00D75D8A">
          <w:rPr>
            <w:rStyle w:val="Hyperlink"/>
          </w:rPr>
          <w:t>APPERROR^%ZTER</w:t>
        </w:r>
      </w:hyperlink>
      <w:r w:rsidR="00D75D8A">
        <w:t xml:space="preserve">” </w:t>
      </w:r>
      <w:r>
        <w:t>API.</w:t>
      </w:r>
    </w:p>
    <w:p w14:paraId="4F50644A" w14:textId="77777777" w:rsidR="00F53111" w:rsidRDefault="00F53111" w:rsidP="0029217A">
      <w:pPr>
        <w:pStyle w:val="BodyText6"/>
      </w:pPr>
    </w:p>
    <w:p w14:paraId="5A244459" w14:textId="77777777" w:rsidR="006C202A" w:rsidRPr="006B2FCC" w:rsidRDefault="009B639B" w:rsidP="00C54011">
      <w:pPr>
        <w:pStyle w:val="Heading3"/>
      </w:pPr>
      <w:bookmarkStart w:id="497" w:name="apperr_zter"/>
      <w:bookmarkStart w:id="498" w:name="_Toc148367651"/>
      <w:r>
        <w:t>APP</w:t>
      </w:r>
      <w:r w:rsidR="006C202A" w:rsidRPr="006B2FCC">
        <w:t>ERR^%ZTER</w:t>
      </w:r>
      <w:bookmarkEnd w:id="497"/>
      <w:r w:rsidR="006C202A" w:rsidRPr="006B2FCC">
        <w:t xml:space="preserve">: </w:t>
      </w:r>
      <w:r w:rsidRPr="009B639B">
        <w:t>Set Application Error Name in Kernel Error Trap Log</w:t>
      </w:r>
      <w:bookmarkEnd w:id="498"/>
    </w:p>
    <w:p w14:paraId="3C5EDF87" w14:textId="77777777" w:rsidR="00AC7353" w:rsidRDefault="00AC7353" w:rsidP="00AC7353">
      <w:pPr>
        <w:pStyle w:val="APIText"/>
        <w:keepNext/>
        <w:keepLines/>
      </w:pPr>
      <w:r w:rsidRPr="006B2FCC">
        <w:rPr>
          <w:b/>
        </w:rPr>
        <w:t>Reference Type</w:t>
      </w:r>
      <w:r>
        <w:rPr>
          <w:b/>
        </w:rPr>
        <w:t>:</w:t>
      </w:r>
      <w:r>
        <w:rPr>
          <w:b/>
        </w:rPr>
        <w:tab/>
      </w:r>
      <w:r w:rsidR="008D5BB9" w:rsidRPr="006B2FCC">
        <w:t>Supported</w:t>
      </w:r>
      <w:r w:rsidR="008D5BB9" w:rsidRPr="006B2FCC">
        <w:rPr>
          <w:vanish/>
        </w:rPr>
        <w:fldChar w:fldCharType="begin"/>
      </w:r>
      <w:r w:rsidR="008D5BB9" w:rsidRPr="006B2FCC">
        <w:rPr>
          <w:vanish/>
        </w:rPr>
        <w:instrText xml:space="preserve"> XE </w:instrText>
      </w:r>
      <w:r w:rsidR="008D5BB9">
        <w:rPr>
          <w:vanish/>
        </w:rPr>
        <w:instrText>“</w:instrText>
      </w:r>
      <w:r w:rsidR="008D5BB9" w:rsidRPr="006B2FCC">
        <w:rPr>
          <w:vanish/>
        </w:rPr>
        <w:instrText>ZTER:</w:instrText>
      </w:r>
      <w:r w:rsidR="00BE3DC6">
        <w:instrText>APPERR</w:instrText>
      </w:r>
      <w:r w:rsidR="008D5BB9" w:rsidRPr="006B2FCC">
        <w:instrText>^%ZTER</w:instrText>
      </w:r>
      <w:r w:rsidR="008D5BB9">
        <w:instrText>”</w:instrText>
      </w:r>
      <w:r w:rsidR="008D5BB9" w:rsidRPr="006B2FCC">
        <w:instrText xml:space="preserve"> </w:instrText>
      </w:r>
      <w:r w:rsidR="008D5BB9" w:rsidRPr="006B2FCC">
        <w:rPr>
          <w:vanish/>
        </w:rPr>
        <w:fldChar w:fldCharType="end"/>
      </w:r>
      <w:r w:rsidR="008D5BB9" w:rsidRPr="006B2FCC">
        <w:rPr>
          <w:vanish/>
        </w:rPr>
        <w:fldChar w:fldCharType="begin"/>
      </w:r>
      <w:r w:rsidR="008D5BB9" w:rsidRPr="006B2FCC">
        <w:rPr>
          <w:vanish/>
        </w:rPr>
        <w:instrText xml:space="preserve"> XE </w:instrText>
      </w:r>
      <w:r w:rsidR="008D5BB9">
        <w:rPr>
          <w:vanish/>
        </w:rPr>
        <w:instrText>“</w:instrText>
      </w:r>
      <w:r w:rsidR="00BE3DC6">
        <w:instrText>APPERR</w:instrText>
      </w:r>
      <w:r w:rsidR="008D5BB9" w:rsidRPr="006B2FCC">
        <w:instrText>^%ZTER</w:instrText>
      </w:r>
      <w:r w:rsidR="008D5BB9">
        <w:instrText>”</w:instrText>
      </w:r>
      <w:r w:rsidR="008D5BB9" w:rsidRPr="006B2FCC">
        <w:instrText xml:space="preserve"> </w:instrText>
      </w:r>
      <w:r w:rsidR="008D5BB9" w:rsidRPr="006B2FCC">
        <w:rPr>
          <w:vanish/>
        </w:rPr>
        <w:fldChar w:fldCharType="end"/>
      </w:r>
      <w:r w:rsidR="008D5BB9" w:rsidRPr="006B2FCC">
        <w:rPr>
          <w:vanish/>
        </w:rPr>
        <w:fldChar w:fldCharType="begin"/>
      </w:r>
      <w:r w:rsidR="008D5BB9" w:rsidRPr="006B2FCC">
        <w:rPr>
          <w:vanish/>
        </w:rPr>
        <w:instrText xml:space="preserve"> XE </w:instrText>
      </w:r>
      <w:r w:rsidR="008D5BB9">
        <w:rPr>
          <w:vanish/>
        </w:rPr>
        <w:instrText>“</w:instrText>
      </w:r>
      <w:r w:rsidR="008D5BB9" w:rsidRPr="006B2FCC">
        <w:instrText>Error Processing:</w:instrText>
      </w:r>
      <w:r w:rsidR="00BE3DC6">
        <w:instrText>APPERR</w:instrText>
      </w:r>
      <w:r w:rsidR="008D5BB9" w:rsidRPr="006B2FCC">
        <w:instrText>^%ZTER</w:instrText>
      </w:r>
      <w:r w:rsidR="008D5BB9">
        <w:instrText>”</w:instrText>
      </w:r>
      <w:r w:rsidR="008D5BB9" w:rsidRPr="006B2FCC">
        <w:instrText xml:space="preserve"> </w:instrText>
      </w:r>
      <w:r w:rsidR="008D5BB9" w:rsidRPr="006B2FCC">
        <w:rPr>
          <w:vanish/>
        </w:rPr>
        <w:fldChar w:fldCharType="end"/>
      </w:r>
      <w:r w:rsidR="008D5BB9" w:rsidRPr="006B2FCC">
        <w:rPr>
          <w:vanish/>
        </w:rPr>
        <w:fldChar w:fldCharType="begin"/>
      </w:r>
      <w:r w:rsidR="008D5BB9" w:rsidRPr="006B2FCC">
        <w:rPr>
          <w:vanish/>
        </w:rPr>
        <w:instrText xml:space="preserve"> XE </w:instrText>
      </w:r>
      <w:r w:rsidR="008D5BB9">
        <w:rPr>
          <w:vanish/>
        </w:rPr>
        <w:instrText>“</w:instrText>
      </w:r>
      <w:r w:rsidR="008D5BB9" w:rsidRPr="006B2FCC">
        <w:instrText>Reference Type:Supported:</w:instrText>
      </w:r>
      <w:r w:rsidR="00BE3DC6">
        <w:instrText>APPERR</w:instrText>
      </w:r>
      <w:r w:rsidR="008D5BB9" w:rsidRPr="006B2FCC">
        <w:instrText>^%ZTER</w:instrText>
      </w:r>
      <w:r w:rsidR="008D5BB9">
        <w:instrText>”</w:instrText>
      </w:r>
      <w:r w:rsidR="008D5BB9" w:rsidRPr="006B2FCC">
        <w:instrText xml:space="preserve"> </w:instrText>
      </w:r>
      <w:r w:rsidR="008D5BB9" w:rsidRPr="006B2FCC">
        <w:rPr>
          <w:vanish/>
        </w:rPr>
        <w:fldChar w:fldCharType="end"/>
      </w:r>
    </w:p>
    <w:p w14:paraId="1EB205AD" w14:textId="77777777" w:rsidR="00AC7353" w:rsidRDefault="00AC7353" w:rsidP="00AC7353">
      <w:pPr>
        <w:pStyle w:val="APIText"/>
        <w:keepNext/>
        <w:keepLines/>
      </w:pPr>
      <w:r w:rsidRPr="006B2FCC">
        <w:rPr>
          <w:b/>
        </w:rPr>
        <w:t>Category</w:t>
      </w:r>
      <w:r>
        <w:rPr>
          <w:b/>
        </w:rPr>
        <w:t>:</w:t>
      </w:r>
      <w:r>
        <w:rPr>
          <w:b/>
        </w:rPr>
        <w:tab/>
      </w:r>
      <w:r w:rsidR="008D5BB9" w:rsidRPr="006B2FCC">
        <w:t>Error Processing</w:t>
      </w:r>
    </w:p>
    <w:p w14:paraId="2E908A33" w14:textId="77777777" w:rsidR="00AC7353" w:rsidRPr="0084064A" w:rsidRDefault="00AC7353" w:rsidP="00AC7353">
      <w:pPr>
        <w:pStyle w:val="APIText"/>
        <w:keepNext/>
        <w:keepLines/>
      </w:pPr>
      <w:r>
        <w:rPr>
          <w:b/>
        </w:rPr>
        <w:t>ICR #:</w:t>
      </w:r>
      <w:r w:rsidRPr="0084064A">
        <w:tab/>
      </w:r>
      <w:r w:rsidR="008D5BB9" w:rsidRPr="006B2FCC">
        <w:t>1621</w:t>
      </w:r>
    </w:p>
    <w:p w14:paraId="7A12A3E3" w14:textId="77777777" w:rsidR="00AC7353" w:rsidRDefault="00AC7353" w:rsidP="0005355F">
      <w:pPr>
        <w:pStyle w:val="APIText"/>
        <w:keepNext/>
        <w:keepLines/>
        <w:rPr>
          <w:szCs w:val="22"/>
        </w:rPr>
      </w:pPr>
      <w:r w:rsidRPr="006B2FCC">
        <w:rPr>
          <w:b/>
        </w:rPr>
        <w:t>Description</w:t>
      </w:r>
      <w:r>
        <w:rPr>
          <w:b/>
        </w:rPr>
        <w:t>:</w:t>
      </w:r>
      <w:r w:rsidRPr="0084064A">
        <w:tab/>
      </w:r>
      <w:r w:rsidR="00D75D8A">
        <w:rPr>
          <w:szCs w:val="22"/>
        </w:rPr>
        <w:t xml:space="preserve">The </w:t>
      </w:r>
      <w:r w:rsidR="00D75D8A">
        <w:t>APP</w:t>
      </w:r>
      <w:r w:rsidR="00D75D8A" w:rsidRPr="006B2FCC">
        <w:t>ERR^%ZTER</w:t>
      </w:r>
      <w:r w:rsidR="008D5BB9" w:rsidRPr="009B639B">
        <w:rPr>
          <w:szCs w:val="22"/>
        </w:rPr>
        <w:t xml:space="preserve"> </w:t>
      </w:r>
      <w:r w:rsidR="00BE3DC6">
        <w:rPr>
          <w:szCs w:val="22"/>
        </w:rPr>
        <w:t>API</w:t>
      </w:r>
      <w:r w:rsidR="008D5BB9" w:rsidRPr="009B639B">
        <w:rPr>
          <w:szCs w:val="22"/>
        </w:rPr>
        <w:t xml:space="preserve"> sets the "application error" text passed in as the error name in the Kernel error trap log (i.e.,</w:t>
      </w:r>
      <w:r w:rsidR="00D75D8A">
        <w:rPr>
          <w:szCs w:val="22"/>
        </w:rPr>
        <w:t> </w:t>
      </w:r>
      <w:r w:rsidR="008D5BB9" w:rsidRPr="009B639B">
        <w:rPr>
          <w:szCs w:val="22"/>
        </w:rPr>
        <w:t>ERROR LOG</w:t>
      </w:r>
      <w:r w:rsidR="00063B07" w:rsidRPr="009B639B">
        <w:rPr>
          <w:szCs w:val="22"/>
        </w:rPr>
        <w:t xml:space="preserve"> [#3.075]</w:t>
      </w:r>
      <w:r w:rsidR="008D5BB9" w:rsidRPr="009B639B">
        <w:rPr>
          <w:szCs w:val="22"/>
        </w:rPr>
        <w:t xml:space="preserve"> file</w:t>
      </w:r>
      <w:r w:rsidR="00063B07">
        <w:rPr>
          <w:szCs w:val="22"/>
        </w:rPr>
        <w:fldChar w:fldCharType="begin"/>
      </w:r>
      <w:r w:rsidR="00063B07">
        <w:instrText xml:space="preserve"> XE "E</w:instrText>
      </w:r>
      <w:r w:rsidR="00063B07" w:rsidRPr="007D4A74">
        <w:rPr>
          <w:szCs w:val="22"/>
        </w:rPr>
        <w:instrText>RROR LOG</w:instrText>
      </w:r>
      <w:r w:rsidR="00063B07">
        <w:rPr>
          <w:szCs w:val="22"/>
        </w:rPr>
        <w:instrText xml:space="preserve"> (#3.075) F</w:instrText>
      </w:r>
      <w:r w:rsidR="00063B07" w:rsidRPr="007D4A74">
        <w:rPr>
          <w:szCs w:val="22"/>
        </w:rPr>
        <w:instrText>ile</w:instrText>
      </w:r>
      <w:r w:rsidR="00063B07">
        <w:instrText xml:space="preserve">" </w:instrText>
      </w:r>
      <w:r w:rsidR="00063B07">
        <w:rPr>
          <w:szCs w:val="22"/>
        </w:rPr>
        <w:fldChar w:fldCharType="end"/>
      </w:r>
      <w:r w:rsidR="00063B07">
        <w:rPr>
          <w:szCs w:val="22"/>
        </w:rPr>
        <w:fldChar w:fldCharType="begin"/>
      </w:r>
      <w:r w:rsidR="00063B07">
        <w:instrText xml:space="preserve"> XE Files:E</w:instrText>
      </w:r>
      <w:r w:rsidR="00063B07" w:rsidRPr="007D4A74">
        <w:rPr>
          <w:szCs w:val="22"/>
        </w:rPr>
        <w:instrText>RROR LOG</w:instrText>
      </w:r>
      <w:r w:rsidR="00063B07">
        <w:rPr>
          <w:szCs w:val="22"/>
        </w:rPr>
        <w:instrText xml:space="preserve"> (#3.075)</w:instrText>
      </w:r>
      <w:r w:rsidR="00063B07">
        <w:instrText xml:space="preserve">" </w:instrText>
      </w:r>
      <w:r w:rsidR="00063B07">
        <w:rPr>
          <w:szCs w:val="22"/>
        </w:rPr>
        <w:fldChar w:fldCharType="end"/>
      </w:r>
      <w:r w:rsidR="008D5BB9" w:rsidRPr="009B639B">
        <w:rPr>
          <w:szCs w:val="22"/>
        </w:rPr>
        <w:t>).</w:t>
      </w:r>
    </w:p>
    <w:p w14:paraId="382621BE" w14:textId="2537DE22" w:rsidR="008D5BB9" w:rsidRDefault="008D5BB9" w:rsidP="00F85CEA">
      <w:pPr>
        <w:pStyle w:val="APIDescriptionNote"/>
      </w:pPr>
      <w:r>
        <w:drawing>
          <wp:inline distT="0" distB="0" distL="0" distR="0" wp14:anchorId="5F037AC8" wp14:editId="2D1D8E0E">
            <wp:extent cx="285750" cy="285750"/>
            <wp:effectExtent l="0" t="0" r="0" b="0"/>
            <wp:docPr id="394" name="Picture 3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8E11E7">
        <w:t>Th</w:t>
      </w:r>
      <w:r w:rsidR="003D5DE0">
        <w:t>e APP</w:t>
      </w:r>
      <w:r w:rsidR="003D5DE0" w:rsidRPr="006B2FCC">
        <w:t>ERR^%ZTER</w:t>
      </w:r>
      <w:r w:rsidRPr="008E11E7">
        <w:t xml:space="preserve"> API replaces the need to set </w:t>
      </w:r>
      <w:r w:rsidRPr="00D75D8A">
        <w:rPr>
          <w:b/>
        </w:rPr>
        <w:t>$ZE</w:t>
      </w:r>
      <w:r w:rsidRPr="008E11E7">
        <w:t xml:space="preserve"> before calling</w:t>
      </w:r>
      <w:r>
        <w:t xml:space="preserve"> the</w:t>
      </w:r>
      <w:r w:rsidRPr="008E11E7">
        <w:t xml:space="preserve"> </w:t>
      </w:r>
      <w:r w:rsidRPr="005603FB">
        <w:fldChar w:fldCharType="begin" w:fldLock="1"/>
      </w:r>
      <w:r w:rsidRPr="005603FB">
        <w:instrText xml:space="preserve"> REF _Ref237844153 \h  \* MERGEFORMAT </w:instrText>
      </w:r>
      <w:r w:rsidRPr="005603FB">
        <w:fldChar w:fldCharType="separate"/>
      </w:r>
      <w:r w:rsidR="00192B74" w:rsidRPr="00192B74">
        <w:t>^%ZTER: Kernel Standard Error Recording Routine</w:t>
      </w:r>
      <w:r w:rsidRPr="005603FB">
        <w:fldChar w:fldCharType="end"/>
      </w:r>
      <w:r>
        <w:t xml:space="preserve"> API</w:t>
      </w:r>
      <w:r w:rsidRPr="008E11E7">
        <w:t>:</w:t>
      </w:r>
    </w:p>
    <w:p w14:paraId="29E94D9E" w14:textId="77777777" w:rsidR="008D5BB9" w:rsidRDefault="008D5BB9" w:rsidP="00F85CEA">
      <w:pPr>
        <w:pStyle w:val="APIDescriptionNoteText"/>
      </w:pPr>
      <w:r>
        <w:t>Before:</w:t>
      </w:r>
    </w:p>
    <w:p w14:paraId="765366D5" w14:textId="77777777" w:rsidR="008D5BB9" w:rsidRPr="008D5BB9" w:rsidRDefault="008D5BB9" w:rsidP="00F85CEA">
      <w:pPr>
        <w:pStyle w:val="APIDescriptionNoteCode"/>
      </w:pPr>
      <w:r w:rsidRPr="008E11E7">
        <w:t>&gt;S $ZE=”application error” D ^%ZTER</w:t>
      </w:r>
    </w:p>
    <w:p w14:paraId="0769D289" w14:textId="77777777" w:rsidR="00B84B53" w:rsidRDefault="00B84B53" w:rsidP="00B84B53">
      <w:pPr>
        <w:pStyle w:val="BodyText6"/>
      </w:pPr>
    </w:p>
    <w:p w14:paraId="789D01AC" w14:textId="6F6817E6" w:rsidR="008D5BB9" w:rsidRDefault="008D5BB9" w:rsidP="00F85CEA">
      <w:pPr>
        <w:pStyle w:val="APIDescriptionNoteText"/>
      </w:pPr>
      <w:r>
        <w:t>After:</w:t>
      </w:r>
    </w:p>
    <w:p w14:paraId="3A560CE9" w14:textId="39321658" w:rsidR="008D5BB9" w:rsidRDefault="008D5BB9" w:rsidP="00F85CEA">
      <w:pPr>
        <w:pStyle w:val="APIDescriptionNoteCode"/>
      </w:pPr>
      <w:r w:rsidRPr="008E11E7">
        <w:t>&gt;D APPERROR^%ZTER(“application error”)</w:t>
      </w:r>
    </w:p>
    <w:p w14:paraId="5190052F" w14:textId="77777777" w:rsidR="00FD515E" w:rsidRDefault="00FD515E" w:rsidP="00FD515E">
      <w:pPr>
        <w:pStyle w:val="BodyText6"/>
      </w:pPr>
    </w:p>
    <w:p w14:paraId="123A1001" w14:textId="3857714D" w:rsidR="00D75D8A" w:rsidRDefault="00D75D8A" w:rsidP="00F85CEA">
      <w:pPr>
        <w:pStyle w:val="APIDescriptionNote"/>
      </w:pPr>
      <w:r>
        <w:drawing>
          <wp:inline distT="0" distB="0" distL="0" distR="0" wp14:anchorId="09898111" wp14:editId="30FCEB73">
            <wp:extent cx="285750" cy="285750"/>
            <wp:effectExtent l="0" t="0" r="0" b="0"/>
            <wp:docPr id="200" name="Picture 2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t xml:space="preserve">This API </w:t>
      </w:r>
      <w:r w:rsidRPr="009B639B">
        <w:t xml:space="preserve">was </w:t>
      </w:r>
      <w:r w:rsidR="003D5DE0">
        <w:t>released</w:t>
      </w:r>
      <w:r w:rsidRPr="009B639B">
        <w:t xml:space="preserve"> with </w:t>
      </w:r>
      <w:r>
        <w:t>Kernel Patch X</w:t>
      </w:r>
      <w:r w:rsidRPr="009B639B">
        <w:t>U*8.0*431.</w:t>
      </w:r>
    </w:p>
    <w:p w14:paraId="0DA2729D" w14:textId="77777777" w:rsidR="00002789" w:rsidRPr="0084064A" w:rsidRDefault="00002789" w:rsidP="00002789">
      <w:pPr>
        <w:pStyle w:val="BodyText6"/>
      </w:pPr>
    </w:p>
    <w:p w14:paraId="5884A32B" w14:textId="77777777" w:rsidR="00AC7353" w:rsidRPr="000B37D9" w:rsidRDefault="00AC7353" w:rsidP="00AC7353">
      <w:pPr>
        <w:pStyle w:val="APIText"/>
        <w:rPr>
          <w:rFonts w:ascii="Courier New" w:hAnsi="Courier New" w:cs="Courier New"/>
          <w:sz w:val="20"/>
          <w:szCs w:val="18"/>
        </w:rPr>
      </w:pPr>
      <w:r w:rsidRPr="006B2FCC">
        <w:rPr>
          <w:b/>
        </w:rPr>
        <w:t>Format</w:t>
      </w:r>
      <w:r>
        <w:rPr>
          <w:b/>
        </w:rPr>
        <w:t>:</w:t>
      </w:r>
      <w:r w:rsidRPr="0084064A">
        <w:tab/>
      </w:r>
      <w:r w:rsidR="008D5BB9" w:rsidRPr="000B37D9">
        <w:rPr>
          <w:rFonts w:ascii="Courier New" w:hAnsi="Courier New" w:cs="Courier New"/>
          <w:sz w:val="20"/>
          <w:szCs w:val="18"/>
        </w:rPr>
        <w:t>APPERROR^%ZTER("application error")</w:t>
      </w:r>
    </w:p>
    <w:p w14:paraId="73749A49" w14:textId="77777777" w:rsidR="00AC7353" w:rsidRDefault="00AC7353" w:rsidP="0005355F">
      <w:pPr>
        <w:pStyle w:val="APIParameters"/>
        <w:ind w:left="4147" w:hanging="4147"/>
      </w:pPr>
      <w:r w:rsidRPr="009D2D3D">
        <w:rPr>
          <w:b/>
        </w:rPr>
        <w:t>Input Parameters:</w:t>
      </w:r>
      <w:r w:rsidRPr="009D2D3D">
        <w:rPr>
          <w:b/>
        </w:rPr>
        <w:tab/>
      </w:r>
      <w:r w:rsidR="008D5BB9" w:rsidRPr="00B92D35">
        <w:rPr>
          <w:b/>
          <w:bCs w:val="0"/>
        </w:rPr>
        <w:t>“application error”</w:t>
      </w:r>
      <w:r w:rsidR="008D5BB9">
        <w:t>:</w:t>
      </w:r>
      <w:r w:rsidRPr="009D2D3D">
        <w:rPr>
          <w:b/>
        </w:rPr>
        <w:tab/>
      </w:r>
      <w:r w:rsidR="008D5BB9" w:rsidRPr="008E11E7">
        <w:t>This input parameter is the "application error" name that gets displayed in the Kernel error trap log (i.e.,</w:t>
      </w:r>
      <w:r w:rsidR="00D75D8A">
        <w:t> </w:t>
      </w:r>
      <w:r w:rsidR="008D5BB9" w:rsidRPr="008E11E7">
        <w:t>ERROR LOG</w:t>
      </w:r>
      <w:r w:rsidR="00063B07">
        <w:t xml:space="preserve"> </w:t>
      </w:r>
      <w:r w:rsidR="00063B07" w:rsidRPr="008E11E7">
        <w:t>[#3.075]</w:t>
      </w:r>
      <w:r w:rsidR="008D5BB9" w:rsidRPr="008E11E7">
        <w:t xml:space="preserve"> file</w:t>
      </w:r>
      <w:r w:rsidR="00063B07">
        <w:fldChar w:fldCharType="begin"/>
      </w:r>
      <w:r w:rsidR="00063B07">
        <w:instrText xml:space="preserve"> XE "</w:instrText>
      </w:r>
      <w:r w:rsidR="00063B07" w:rsidRPr="003A14B6">
        <w:instrText>ERROR LOG</w:instrText>
      </w:r>
      <w:r w:rsidR="00063B07">
        <w:instrText xml:space="preserve"> (#3.075) F</w:instrText>
      </w:r>
      <w:r w:rsidR="00063B07" w:rsidRPr="003A14B6">
        <w:instrText>ile</w:instrText>
      </w:r>
      <w:r w:rsidR="00063B07">
        <w:instrText xml:space="preserve">" </w:instrText>
      </w:r>
      <w:r w:rsidR="00063B07">
        <w:fldChar w:fldCharType="end"/>
      </w:r>
      <w:r w:rsidR="00063B07">
        <w:fldChar w:fldCharType="begin"/>
      </w:r>
      <w:r w:rsidR="00063B07">
        <w:instrText xml:space="preserve"> XE "Files:</w:instrText>
      </w:r>
      <w:r w:rsidR="00063B07" w:rsidRPr="003A14B6">
        <w:instrText>ERROR LOG</w:instrText>
      </w:r>
      <w:r w:rsidR="00063B07">
        <w:instrText xml:space="preserve"> (#3.075)" </w:instrText>
      </w:r>
      <w:r w:rsidR="00063B07">
        <w:fldChar w:fldCharType="end"/>
      </w:r>
      <w:r w:rsidR="008D5BB9" w:rsidRPr="008E11E7">
        <w:t>).</w:t>
      </w:r>
    </w:p>
    <w:p w14:paraId="5B4FD169" w14:textId="77777777" w:rsidR="008E11E7" w:rsidRDefault="00AC7353" w:rsidP="0005355F">
      <w:pPr>
        <w:pStyle w:val="APIParameters"/>
        <w:ind w:left="4147" w:hanging="4147"/>
      </w:pPr>
      <w:r w:rsidRPr="009D2D3D">
        <w:rPr>
          <w:b/>
        </w:rPr>
        <w:t>Output:</w:t>
      </w:r>
      <w:r w:rsidRPr="009D2D3D">
        <w:rPr>
          <w:b/>
        </w:rPr>
        <w:tab/>
      </w:r>
      <w:r w:rsidR="008D5BB9" w:rsidRPr="006B2FCC">
        <w:t>returns:</w:t>
      </w:r>
      <w:r w:rsidRPr="009D2D3D">
        <w:rPr>
          <w:b/>
        </w:rPr>
        <w:tab/>
      </w:r>
      <w:r w:rsidR="008D5BB9" w:rsidRPr="008E11E7">
        <w:t>Displays the "application error" text passed in as the error name in the Kernel error trap log (i.e.,</w:t>
      </w:r>
      <w:r w:rsidR="00063B07">
        <w:t> </w:t>
      </w:r>
      <w:r w:rsidR="008D5BB9" w:rsidRPr="008E11E7">
        <w:t>ERROR LOG</w:t>
      </w:r>
      <w:r w:rsidR="00063B07" w:rsidRPr="008E11E7">
        <w:t xml:space="preserve"> [#3.075]</w:t>
      </w:r>
      <w:r w:rsidR="008D5BB9" w:rsidRPr="008E11E7">
        <w:t xml:space="preserve"> file</w:t>
      </w:r>
      <w:r w:rsidR="00063B07">
        <w:fldChar w:fldCharType="begin"/>
      </w:r>
      <w:r w:rsidR="00063B07">
        <w:instrText xml:space="preserve"> XE "</w:instrText>
      </w:r>
      <w:r w:rsidR="00063B07" w:rsidRPr="003A14B6">
        <w:instrText>ERROR LOG</w:instrText>
      </w:r>
      <w:r w:rsidR="00063B07">
        <w:instrText xml:space="preserve"> (#3.075) F</w:instrText>
      </w:r>
      <w:r w:rsidR="00063B07" w:rsidRPr="003A14B6">
        <w:instrText>ile</w:instrText>
      </w:r>
      <w:r w:rsidR="00063B07">
        <w:instrText xml:space="preserve">" </w:instrText>
      </w:r>
      <w:r w:rsidR="00063B07">
        <w:fldChar w:fldCharType="end"/>
      </w:r>
      <w:r w:rsidR="00063B07">
        <w:fldChar w:fldCharType="begin"/>
      </w:r>
      <w:r w:rsidR="00063B07">
        <w:instrText xml:space="preserve"> XE "Files:</w:instrText>
      </w:r>
      <w:r w:rsidR="00063B07" w:rsidRPr="003A14B6">
        <w:instrText>ERROR LOG</w:instrText>
      </w:r>
      <w:r w:rsidR="00063B07">
        <w:instrText xml:space="preserve"> (#3.075)" </w:instrText>
      </w:r>
      <w:r w:rsidR="00063B07">
        <w:fldChar w:fldCharType="end"/>
      </w:r>
      <w:r w:rsidR="008D5BB9" w:rsidRPr="008E11E7">
        <w:t>).</w:t>
      </w:r>
    </w:p>
    <w:p w14:paraId="2021A2C1" w14:textId="77777777" w:rsidR="008E11E7" w:rsidRDefault="00CF001D" w:rsidP="0075488D">
      <w:pPr>
        <w:pStyle w:val="Heading4"/>
      </w:pPr>
      <w:r>
        <w:lastRenderedPageBreak/>
        <w:t>Example</w:t>
      </w:r>
    </w:p>
    <w:p w14:paraId="456D9862" w14:textId="77777777" w:rsidR="008E11E7" w:rsidRDefault="008E11E7" w:rsidP="008E11E7">
      <w:pPr>
        <w:pStyle w:val="CodeExample"/>
      </w:pPr>
      <w:r>
        <w:t>&gt;</w:t>
      </w:r>
      <w:r w:rsidRPr="008E11E7">
        <w:rPr>
          <w:b/>
        </w:rPr>
        <w:t>DO APPERROR^%ZTER("My Application Error")</w:t>
      </w:r>
    </w:p>
    <w:p w14:paraId="066F0387" w14:textId="77777777" w:rsidR="00B84B53" w:rsidRDefault="00B84B53" w:rsidP="00B84B53">
      <w:pPr>
        <w:pStyle w:val="BodyText6"/>
      </w:pPr>
    </w:p>
    <w:p w14:paraId="187BD261" w14:textId="6BE6F8C8" w:rsidR="008E11E7" w:rsidRDefault="008E11E7" w:rsidP="008E11E7">
      <w:pPr>
        <w:pStyle w:val="BodyText"/>
      </w:pPr>
      <w:r>
        <w:t>Check the Kernel error trap and see if there is an error called "My Application Error".</w:t>
      </w:r>
    </w:p>
    <w:p w14:paraId="16E2FDF8" w14:textId="77777777" w:rsidR="00B84B53" w:rsidRDefault="00B84B53" w:rsidP="00B84B53">
      <w:pPr>
        <w:pStyle w:val="BodyText6"/>
      </w:pPr>
    </w:p>
    <w:p w14:paraId="6142807E" w14:textId="77777777" w:rsidR="009B639B" w:rsidRPr="006B2FCC" w:rsidRDefault="009B639B" w:rsidP="00C54011">
      <w:pPr>
        <w:pStyle w:val="Heading3"/>
      </w:pPr>
      <w:bookmarkStart w:id="499" w:name="newerr_zter"/>
      <w:bookmarkStart w:id="500" w:name="_Toc148367652"/>
      <w:r w:rsidRPr="006B2FCC">
        <w:t>$$NEWERR^%ZTER</w:t>
      </w:r>
      <w:bookmarkEnd w:id="499"/>
      <w:r w:rsidRPr="006B2FCC">
        <w:t>: Verify Support of Standard Error Trapping (Obsolete)</w:t>
      </w:r>
      <w:bookmarkEnd w:id="500"/>
    </w:p>
    <w:p w14:paraId="4F4856E3" w14:textId="2D1A5294" w:rsidR="009B639B" w:rsidRDefault="004B7C96" w:rsidP="009B639B">
      <w:pPr>
        <w:pStyle w:val="Note"/>
        <w:keepNext/>
        <w:keepLines/>
      </w:pPr>
      <w:r>
        <w:rPr>
          <w:noProof/>
          <w:lang w:eastAsia="en-US"/>
        </w:rPr>
        <w:drawing>
          <wp:inline distT="0" distB="0" distL="0" distR="0" wp14:anchorId="7234903C" wp14:editId="54B53162">
            <wp:extent cx="285750" cy="285750"/>
            <wp:effectExtent l="0" t="0" r="0" b="0"/>
            <wp:docPr id="395" name="Picture 3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B639B">
        <w:tab/>
      </w:r>
      <w:r w:rsidR="009B639B" w:rsidRPr="006B2FCC">
        <w:rPr>
          <w:b/>
          <w:iCs/>
        </w:rPr>
        <w:t xml:space="preserve">NOTE: </w:t>
      </w:r>
      <w:r w:rsidR="005A59FA">
        <w:t xml:space="preserve">The </w:t>
      </w:r>
      <w:r w:rsidR="005A59FA" w:rsidRPr="006B2FCC">
        <w:t>$$NEWERR^%ZTER</w:t>
      </w:r>
      <w:r w:rsidR="009B639B">
        <w:t xml:space="preserve"> API</w:t>
      </w:r>
      <w:r w:rsidR="009B639B" w:rsidRPr="006B2FCC">
        <w:t xml:space="preserve"> is obsolete, because all VA systems support the standard error trapping.</w:t>
      </w:r>
    </w:p>
    <w:p w14:paraId="65DEC025" w14:textId="77777777" w:rsidR="002E44EB" w:rsidRDefault="002E44EB" w:rsidP="002E44EB">
      <w:pPr>
        <w:pStyle w:val="BodyText6"/>
        <w:keepNext/>
        <w:keepLines/>
      </w:pPr>
    </w:p>
    <w:p w14:paraId="253A18A2" w14:textId="77777777" w:rsidR="00AC7353" w:rsidRDefault="00AC7353" w:rsidP="00AC7353">
      <w:pPr>
        <w:pStyle w:val="APIText"/>
        <w:keepNext/>
        <w:keepLines/>
      </w:pPr>
      <w:r w:rsidRPr="006B2FCC">
        <w:rPr>
          <w:b/>
        </w:rPr>
        <w:t>Reference Type</w:t>
      </w:r>
      <w:r>
        <w:rPr>
          <w:b/>
        </w:rPr>
        <w:t>:</w:t>
      </w:r>
      <w:r>
        <w:rPr>
          <w:b/>
        </w:rPr>
        <w:tab/>
      </w:r>
      <w:r w:rsidR="00B12B7A" w:rsidRPr="006B2FCC">
        <w:t>Supported</w:t>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rPr>
          <w:vanish/>
        </w:rPr>
        <w:instrText>ZTER:</w:instrText>
      </w:r>
      <w:r w:rsidR="00B12B7A" w:rsidRPr="006B2FCC">
        <w:instrText>$$NEWERR^%ZTER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$$NEWERR^%ZTER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Error Processing:$$NEWERR^%ZTER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Reference Type:Supported:$$NEWERR^%ZTER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Obsolete:$$NEWERR^%ZTER</w:instrText>
      </w:r>
      <w:r w:rsidR="00B12B7A">
        <w:instrText>”</w:instrText>
      </w:r>
      <w:r w:rsidR="00B12B7A" w:rsidRPr="006B2FCC">
        <w:instrText xml:space="preserve"> </w:instrText>
      </w:r>
      <w:r w:rsidR="00B12B7A" w:rsidRPr="006B2FCC">
        <w:rPr>
          <w:vanish/>
        </w:rPr>
        <w:fldChar w:fldCharType="end"/>
      </w:r>
    </w:p>
    <w:p w14:paraId="40CFD458" w14:textId="77777777" w:rsidR="00AC7353" w:rsidRDefault="00AC7353" w:rsidP="00AC7353">
      <w:pPr>
        <w:pStyle w:val="APIText"/>
        <w:keepNext/>
        <w:keepLines/>
      </w:pPr>
      <w:r w:rsidRPr="006B2FCC">
        <w:rPr>
          <w:b/>
        </w:rPr>
        <w:t>Category</w:t>
      </w:r>
      <w:r>
        <w:rPr>
          <w:b/>
        </w:rPr>
        <w:t>:</w:t>
      </w:r>
      <w:r>
        <w:rPr>
          <w:b/>
        </w:rPr>
        <w:tab/>
      </w:r>
      <w:r w:rsidR="00B12B7A" w:rsidRPr="006B2FCC">
        <w:t>Error Processing</w:t>
      </w:r>
    </w:p>
    <w:p w14:paraId="0012177A" w14:textId="77777777" w:rsidR="00AC7353" w:rsidRPr="0084064A" w:rsidRDefault="00AC7353" w:rsidP="00AC7353">
      <w:pPr>
        <w:pStyle w:val="APIText"/>
        <w:keepNext/>
        <w:keepLines/>
      </w:pPr>
      <w:r>
        <w:rPr>
          <w:b/>
        </w:rPr>
        <w:t>ICR #:</w:t>
      </w:r>
      <w:r w:rsidRPr="0084064A">
        <w:tab/>
      </w:r>
      <w:r w:rsidR="00B12B7A" w:rsidRPr="006B2FCC">
        <w:t>1621</w:t>
      </w:r>
    </w:p>
    <w:p w14:paraId="511B5F30" w14:textId="77777777" w:rsidR="00AC7353" w:rsidRDefault="00AC7353" w:rsidP="0005355F">
      <w:pPr>
        <w:pStyle w:val="APIText"/>
        <w:keepNext/>
        <w:keepLines/>
      </w:pPr>
      <w:r w:rsidRPr="006B2FCC">
        <w:rPr>
          <w:b/>
        </w:rPr>
        <w:t>Description</w:t>
      </w:r>
      <w:r>
        <w:rPr>
          <w:b/>
        </w:rPr>
        <w:t>:</w:t>
      </w:r>
      <w:r w:rsidRPr="0084064A">
        <w:tab/>
      </w:r>
      <w:r w:rsidR="003D6067">
        <w:t xml:space="preserve">The </w:t>
      </w:r>
      <w:r w:rsidR="003D6067" w:rsidRPr="006B2FCC">
        <w:t>$$NEWERR^%ZTER</w:t>
      </w:r>
      <w:r w:rsidR="00B12B7A" w:rsidRPr="006B2FCC">
        <w:t xml:space="preserve"> extrinsic function reports if the current platform supports the standard error trapping. It returns:</w:t>
      </w:r>
    </w:p>
    <w:p w14:paraId="221F934D" w14:textId="77777777" w:rsidR="00B12B7A" w:rsidRDefault="00B12B7A" w:rsidP="0005355F">
      <w:pPr>
        <w:pStyle w:val="APIDescriptionListBullet"/>
        <w:keepNext/>
        <w:keepLines/>
      </w:pPr>
      <w:r w:rsidRPr="0095662E">
        <w:rPr>
          <w:b/>
        </w:rPr>
        <w:t>1—</w:t>
      </w:r>
      <w:r w:rsidRPr="006B2FCC">
        <w:t>If the standard error trapping is supported.</w:t>
      </w:r>
    </w:p>
    <w:p w14:paraId="3062B070" w14:textId="1D35DE40" w:rsidR="00B12B7A" w:rsidRDefault="00B12B7A" w:rsidP="00B12B7A">
      <w:pPr>
        <w:pStyle w:val="APIDescriptionListBullet"/>
      </w:pPr>
      <w:r w:rsidRPr="0095662E">
        <w:rPr>
          <w:b/>
        </w:rPr>
        <w:t>0—</w:t>
      </w:r>
      <w:r w:rsidRPr="006B2FCC">
        <w:t>For all other cases.</w:t>
      </w:r>
    </w:p>
    <w:p w14:paraId="369BF7D8" w14:textId="77777777" w:rsidR="00B84B53" w:rsidRPr="0084064A" w:rsidRDefault="00B84B53" w:rsidP="00B84B53">
      <w:pPr>
        <w:pStyle w:val="BodyText6"/>
      </w:pPr>
    </w:p>
    <w:p w14:paraId="55178CC2" w14:textId="77777777" w:rsidR="00AC7353" w:rsidRPr="000B37D9" w:rsidRDefault="00AC7353" w:rsidP="00AC7353">
      <w:pPr>
        <w:pStyle w:val="APIText"/>
        <w:rPr>
          <w:rFonts w:ascii="Courier New" w:hAnsi="Courier New" w:cs="Courier New"/>
          <w:sz w:val="20"/>
          <w:szCs w:val="18"/>
        </w:rPr>
      </w:pPr>
      <w:r w:rsidRPr="006B2FCC">
        <w:rPr>
          <w:b/>
        </w:rPr>
        <w:t>Format</w:t>
      </w:r>
      <w:r>
        <w:rPr>
          <w:b/>
        </w:rPr>
        <w:t>:</w:t>
      </w:r>
      <w:r w:rsidRPr="0084064A">
        <w:tab/>
      </w:r>
      <w:r w:rsidR="00B12B7A" w:rsidRPr="000B37D9">
        <w:rPr>
          <w:rFonts w:ascii="Courier New" w:hAnsi="Courier New" w:cs="Courier New"/>
          <w:sz w:val="20"/>
          <w:szCs w:val="18"/>
        </w:rPr>
        <w:t>$$NEWERR^%ZTER</w:t>
      </w:r>
    </w:p>
    <w:p w14:paraId="037FC0AD" w14:textId="77777777" w:rsidR="00AC7353" w:rsidRDefault="00AC7353" w:rsidP="00B12B7A">
      <w:pPr>
        <w:pStyle w:val="APIParameters"/>
        <w:ind w:left="4147" w:hanging="4147"/>
      </w:pPr>
      <w:r w:rsidRPr="009D2D3D">
        <w:rPr>
          <w:b/>
        </w:rPr>
        <w:t>Input Parameters:</w:t>
      </w:r>
      <w:r w:rsidRPr="009D2D3D">
        <w:rPr>
          <w:b/>
        </w:rPr>
        <w:tab/>
      </w:r>
      <w:r w:rsidR="00B12B7A" w:rsidRPr="006B2FCC">
        <w:t>none</w:t>
      </w:r>
      <w:r w:rsidR="00B12B7A">
        <w:t>.</w:t>
      </w:r>
    </w:p>
    <w:p w14:paraId="570F6A4A" w14:textId="77777777" w:rsidR="00AC7353" w:rsidRDefault="00AC7353" w:rsidP="00AC7353">
      <w:pPr>
        <w:pStyle w:val="APIParameters"/>
        <w:keepNext/>
        <w:keepLines/>
      </w:pPr>
      <w:r w:rsidRPr="009D2D3D">
        <w:rPr>
          <w:b/>
        </w:rPr>
        <w:t>Output:</w:t>
      </w:r>
      <w:r w:rsidRPr="009D2D3D">
        <w:rPr>
          <w:b/>
        </w:rPr>
        <w:tab/>
      </w:r>
      <w:r w:rsidR="00B12B7A" w:rsidRPr="006B2FCC">
        <w:t>returns:</w:t>
      </w:r>
      <w:r w:rsidRPr="009D2D3D">
        <w:rPr>
          <w:b/>
        </w:rPr>
        <w:tab/>
      </w:r>
      <w:r w:rsidR="00B12B7A" w:rsidRPr="006B2FCC">
        <w:t>Returns:</w:t>
      </w:r>
    </w:p>
    <w:p w14:paraId="056D70A1" w14:textId="77777777" w:rsidR="00AC7353" w:rsidRPr="00080F80" w:rsidRDefault="00B12B7A" w:rsidP="00AC7353">
      <w:pPr>
        <w:pStyle w:val="APIParametersListBullet"/>
        <w:keepNext/>
        <w:keepLines/>
      </w:pPr>
      <w:r w:rsidRPr="0095662E">
        <w:rPr>
          <w:b/>
        </w:rPr>
        <w:t>1—</w:t>
      </w:r>
      <w:r w:rsidRPr="006B2FCC">
        <w:t>If the standard error trapping is supported.</w:t>
      </w:r>
    </w:p>
    <w:p w14:paraId="52867880" w14:textId="356893DA" w:rsidR="00AC7353" w:rsidRDefault="00B12B7A" w:rsidP="00AC7353">
      <w:pPr>
        <w:pStyle w:val="APIParametersListBullet"/>
      </w:pPr>
      <w:r w:rsidRPr="0095662E">
        <w:rPr>
          <w:b/>
        </w:rPr>
        <w:t>0—</w:t>
      </w:r>
      <w:r w:rsidRPr="006B2FCC">
        <w:t>For all other cases.</w:t>
      </w:r>
    </w:p>
    <w:p w14:paraId="07FCD543" w14:textId="77777777" w:rsidR="00CF78AB" w:rsidRPr="00080F80" w:rsidRDefault="00CF78AB" w:rsidP="00CF78AB">
      <w:pPr>
        <w:pStyle w:val="BodyText6"/>
      </w:pPr>
    </w:p>
    <w:p w14:paraId="0BC9A031" w14:textId="77777777" w:rsidR="006C202A" w:rsidRPr="006B2FCC" w:rsidRDefault="006C202A" w:rsidP="00C54011">
      <w:pPr>
        <w:pStyle w:val="Heading3"/>
      </w:pPr>
      <w:bookmarkStart w:id="501" w:name="unwind_zter"/>
      <w:bookmarkStart w:id="502" w:name="_Toc148367653"/>
      <w:r w:rsidRPr="006B2FCC">
        <w:lastRenderedPageBreak/>
        <w:t>UNWIND^%ZTER</w:t>
      </w:r>
      <w:bookmarkEnd w:id="501"/>
      <w:r w:rsidRPr="006B2FCC">
        <w:t>: Quit Back to Calling Routine</w:t>
      </w:r>
      <w:bookmarkEnd w:id="502"/>
    </w:p>
    <w:p w14:paraId="51133B89" w14:textId="77777777" w:rsidR="00AC7353" w:rsidRDefault="00AC7353" w:rsidP="00AC7353">
      <w:pPr>
        <w:pStyle w:val="APIText"/>
        <w:keepNext/>
        <w:keepLines/>
      </w:pPr>
      <w:r w:rsidRPr="006B2FCC">
        <w:rPr>
          <w:b/>
        </w:rPr>
        <w:t>Reference Type</w:t>
      </w:r>
      <w:r>
        <w:rPr>
          <w:b/>
        </w:rPr>
        <w:t>:</w:t>
      </w:r>
      <w:r>
        <w:rPr>
          <w:b/>
        </w:rPr>
        <w:tab/>
      </w:r>
      <w:r w:rsidR="00B12B7A" w:rsidRPr="006B2FCC">
        <w:t>Supported</w:t>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rPr>
          <w:vanish/>
        </w:rPr>
        <w:instrText>ZTER:</w:instrText>
      </w:r>
      <w:r w:rsidR="00B12B7A" w:rsidRPr="006B2FCC">
        <w:instrText>UNWIND^%ZTER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UNWIND^%ZTER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Error Processing:UNWIND^%ZTER</w:instrText>
      </w:r>
      <w:r w:rsidR="00B12B7A">
        <w:instrText>”</w:instrText>
      </w:r>
      <w:r w:rsidR="00B12B7A" w:rsidRPr="006B2FCC">
        <w:instrText xml:space="preserve"> </w:instrText>
      </w:r>
      <w:r w:rsidR="00B12B7A" w:rsidRPr="006B2FCC">
        <w:rPr>
          <w:vanish/>
        </w:rPr>
        <w:fldChar w:fldCharType="end"/>
      </w:r>
      <w:r w:rsidR="00B12B7A" w:rsidRPr="006B2FCC">
        <w:rPr>
          <w:vanish/>
        </w:rPr>
        <w:fldChar w:fldCharType="begin"/>
      </w:r>
      <w:r w:rsidR="00B12B7A" w:rsidRPr="006B2FCC">
        <w:rPr>
          <w:vanish/>
        </w:rPr>
        <w:instrText xml:space="preserve"> XE </w:instrText>
      </w:r>
      <w:r w:rsidR="00B12B7A">
        <w:rPr>
          <w:vanish/>
        </w:rPr>
        <w:instrText>“</w:instrText>
      </w:r>
      <w:r w:rsidR="00B12B7A" w:rsidRPr="006B2FCC">
        <w:instrText>Reference Type:Supported:UNWIND^%ZTER</w:instrText>
      </w:r>
      <w:r w:rsidR="00B12B7A">
        <w:instrText>”</w:instrText>
      </w:r>
      <w:r w:rsidR="00B12B7A" w:rsidRPr="006B2FCC">
        <w:instrText xml:space="preserve"> </w:instrText>
      </w:r>
      <w:r w:rsidR="00B12B7A" w:rsidRPr="006B2FCC">
        <w:rPr>
          <w:vanish/>
        </w:rPr>
        <w:fldChar w:fldCharType="end"/>
      </w:r>
    </w:p>
    <w:p w14:paraId="69DFD866" w14:textId="77777777" w:rsidR="00AC7353" w:rsidRDefault="00AC7353" w:rsidP="00AC7353">
      <w:pPr>
        <w:pStyle w:val="APIText"/>
        <w:keepNext/>
        <w:keepLines/>
      </w:pPr>
      <w:r w:rsidRPr="006B2FCC">
        <w:rPr>
          <w:b/>
        </w:rPr>
        <w:t>Category</w:t>
      </w:r>
      <w:r>
        <w:rPr>
          <w:b/>
        </w:rPr>
        <w:t>:</w:t>
      </w:r>
      <w:r>
        <w:rPr>
          <w:b/>
        </w:rPr>
        <w:tab/>
      </w:r>
      <w:r w:rsidR="00B12B7A" w:rsidRPr="006B2FCC">
        <w:t>Error Processing</w:t>
      </w:r>
    </w:p>
    <w:p w14:paraId="4B7DB4E5" w14:textId="77777777" w:rsidR="00AC7353" w:rsidRPr="0084064A" w:rsidRDefault="00AC7353" w:rsidP="00AC7353">
      <w:pPr>
        <w:pStyle w:val="APIText"/>
        <w:keepNext/>
        <w:keepLines/>
      </w:pPr>
      <w:r>
        <w:rPr>
          <w:b/>
        </w:rPr>
        <w:t>ICR #:</w:t>
      </w:r>
      <w:r w:rsidRPr="0084064A">
        <w:tab/>
      </w:r>
      <w:r w:rsidR="00B12B7A" w:rsidRPr="006B2FCC">
        <w:t>1621</w:t>
      </w:r>
    </w:p>
    <w:p w14:paraId="309187FD" w14:textId="77777777" w:rsidR="00AC7353" w:rsidRPr="0084064A" w:rsidRDefault="00AC7353" w:rsidP="00AC7353">
      <w:pPr>
        <w:pStyle w:val="APIText"/>
        <w:keepNext/>
        <w:keepLines/>
      </w:pPr>
      <w:r w:rsidRPr="006B2FCC">
        <w:rPr>
          <w:b/>
        </w:rPr>
        <w:t>Description</w:t>
      </w:r>
      <w:r>
        <w:rPr>
          <w:b/>
        </w:rPr>
        <w:t>:</w:t>
      </w:r>
      <w:r w:rsidRPr="0084064A">
        <w:tab/>
      </w:r>
      <w:r w:rsidR="00A23F80">
        <w:t xml:space="preserve">Use the </w:t>
      </w:r>
      <w:r w:rsidR="00A23F80" w:rsidRPr="006B2FCC">
        <w:t>UNWIND^%ZTER</w:t>
      </w:r>
      <w:r w:rsidR="00B12B7A">
        <w:t xml:space="preserve"> API</w:t>
      </w:r>
      <w:r w:rsidR="00B12B7A" w:rsidRPr="006B2FCC">
        <w:t xml:space="preserve"> </w:t>
      </w:r>
      <w:r w:rsidR="00B12B7A">
        <w:t>after a package Error T</w:t>
      </w:r>
      <w:r w:rsidR="00B12B7A" w:rsidRPr="006B2FCC">
        <w:t>r</w:t>
      </w:r>
      <w:r w:rsidR="00B12B7A">
        <w:t>ap</w:t>
      </w:r>
      <w:r w:rsidR="00B12B7A" w:rsidRPr="006B2FCC">
        <w:t xml:space="preserve"> to quit back to the calling routine. Control returns to the level above the one that NEW</w:t>
      </w:r>
      <w:r w:rsidR="00A23F80">
        <w:t>ed</w:t>
      </w:r>
      <w:r w:rsidR="00B12B7A" w:rsidRPr="006B2FCC">
        <w:t xml:space="preserve"> </w:t>
      </w:r>
      <w:r w:rsidR="00B12B7A" w:rsidRPr="00A23F80">
        <w:rPr>
          <w:b/>
        </w:rPr>
        <w:t>$ESTACK</w:t>
      </w:r>
      <w:r w:rsidR="00B12B7A" w:rsidRPr="006B2FCC">
        <w:t>.</w:t>
      </w:r>
    </w:p>
    <w:p w14:paraId="5A1AC3BC" w14:textId="77777777" w:rsidR="00AC7353" w:rsidRPr="000B37D9" w:rsidRDefault="00AC7353" w:rsidP="00AC7353">
      <w:pPr>
        <w:pStyle w:val="APIText"/>
        <w:rPr>
          <w:rFonts w:ascii="Courier New" w:hAnsi="Courier New" w:cs="Courier New"/>
          <w:sz w:val="20"/>
          <w:szCs w:val="18"/>
        </w:rPr>
      </w:pPr>
      <w:r w:rsidRPr="006B2FCC">
        <w:rPr>
          <w:b/>
        </w:rPr>
        <w:t>Format</w:t>
      </w:r>
      <w:r>
        <w:rPr>
          <w:b/>
        </w:rPr>
        <w:t>:</w:t>
      </w:r>
      <w:r w:rsidRPr="0084064A">
        <w:tab/>
      </w:r>
      <w:r w:rsidR="00B12B7A" w:rsidRPr="000B37D9">
        <w:rPr>
          <w:rFonts w:ascii="Courier New" w:hAnsi="Courier New" w:cs="Courier New"/>
          <w:sz w:val="20"/>
          <w:szCs w:val="18"/>
        </w:rPr>
        <w:t>UNWIND^%ZTER</w:t>
      </w:r>
    </w:p>
    <w:p w14:paraId="4FD3E06F" w14:textId="77777777" w:rsidR="00AC7353" w:rsidRDefault="00AC7353" w:rsidP="00B12B7A">
      <w:pPr>
        <w:pStyle w:val="APIParameters"/>
        <w:ind w:left="4147" w:hanging="4147"/>
      </w:pPr>
      <w:r w:rsidRPr="009D2D3D">
        <w:rPr>
          <w:b/>
        </w:rPr>
        <w:t>Input Parameters:</w:t>
      </w:r>
      <w:r w:rsidRPr="009D2D3D">
        <w:rPr>
          <w:b/>
        </w:rPr>
        <w:tab/>
      </w:r>
      <w:r w:rsidR="00B12B7A" w:rsidRPr="006B2FCC">
        <w:t>none</w:t>
      </w:r>
      <w:r w:rsidR="00B12B7A">
        <w:t>.</w:t>
      </w:r>
    </w:p>
    <w:p w14:paraId="0E55D3B3" w14:textId="77777777" w:rsidR="00AC7353" w:rsidRPr="00080F80" w:rsidRDefault="00AC7353" w:rsidP="0005355F">
      <w:pPr>
        <w:pStyle w:val="APIParameters"/>
      </w:pPr>
      <w:r w:rsidRPr="009D2D3D">
        <w:rPr>
          <w:b/>
        </w:rPr>
        <w:t>Output:</w:t>
      </w:r>
      <w:r w:rsidRPr="009D2D3D">
        <w:rPr>
          <w:b/>
        </w:rPr>
        <w:tab/>
      </w:r>
      <w:r w:rsidR="00B12B7A" w:rsidRPr="006B2FCC">
        <w:t>none</w:t>
      </w:r>
      <w:r w:rsidR="00B12B7A">
        <w:t>.</w:t>
      </w:r>
    </w:p>
    <w:p w14:paraId="0DA7378C" w14:textId="77777777" w:rsidR="006C202A" w:rsidRPr="006B2FCC" w:rsidRDefault="00CF001D" w:rsidP="0075488D">
      <w:pPr>
        <w:pStyle w:val="Heading4"/>
      </w:pPr>
      <w:r>
        <w:t>Example</w:t>
      </w:r>
    </w:p>
    <w:p w14:paraId="630AAE34" w14:textId="15EA0280" w:rsidR="006C202A" w:rsidRDefault="006C202A" w:rsidP="00110343">
      <w:pPr>
        <w:pStyle w:val="BodyText"/>
        <w:keepNext/>
        <w:keepLines/>
      </w:pPr>
      <w:r w:rsidRPr="006B2FCC">
        <w:t>Main:</w:t>
      </w:r>
    </w:p>
    <w:p w14:paraId="4D6E98AE" w14:textId="77777777" w:rsidR="00B84B53" w:rsidRPr="006B2FCC" w:rsidRDefault="00B84B53" w:rsidP="00B84B53">
      <w:pPr>
        <w:pStyle w:val="BodyText6"/>
        <w:keepNext/>
        <w:keepLines/>
      </w:pPr>
    </w:p>
    <w:p w14:paraId="2BC9F182" w14:textId="3315CE0C" w:rsidR="00F12A7B" w:rsidRPr="006B2FCC" w:rsidRDefault="00F12A7B" w:rsidP="00BC5B57">
      <w:pPr>
        <w:pStyle w:val="Caption"/>
      </w:pPr>
      <w:bookmarkStart w:id="503" w:name="_Toc200269967"/>
      <w:bookmarkStart w:id="504" w:name="_Toc148365133"/>
      <w:r w:rsidRPr="006B2FCC">
        <w:t xml:space="preserve">Figure </w:t>
      </w:r>
      <w:fldSimple w:instr=" SEQ Figure \* ARABIC ">
        <w:r w:rsidR="00C57752">
          <w:rPr>
            <w:noProof/>
          </w:rPr>
          <w:t>66</w:t>
        </w:r>
      </w:fldSimple>
      <w:r w:rsidR="00844A43">
        <w:t>:</w:t>
      </w:r>
      <w:r w:rsidRPr="006B2FCC">
        <w:t xml:space="preserve"> UNWIND^%ZTER</w:t>
      </w:r>
      <w:r w:rsidR="00EF784D">
        <w:t xml:space="preserve"> API—</w:t>
      </w:r>
      <w:r w:rsidR="00AF6750">
        <w:t>Main Code E</w:t>
      </w:r>
      <w:r w:rsidRPr="006B2FCC">
        <w:t>xample</w:t>
      </w:r>
      <w:bookmarkEnd w:id="503"/>
      <w:bookmarkEnd w:id="504"/>
    </w:p>
    <w:p w14:paraId="7D42E249" w14:textId="77777777" w:rsidR="006C202A" w:rsidRPr="006B2FCC" w:rsidRDefault="006C202A">
      <w:pPr>
        <w:pStyle w:val="Code"/>
        <w:rPr>
          <w:b/>
          <w:bCs/>
        </w:rPr>
      </w:pPr>
      <w:r w:rsidRPr="006B2FCC">
        <w:rPr>
          <w:b/>
          <w:bCs/>
        </w:rPr>
        <w:t xml:space="preserve">S X=1 D </w:t>
      </w:r>
      <w:smartTag w:uri="urn:schemas-microsoft-com:office:smarttags" w:element="stockticker">
        <w:r w:rsidRPr="006B2FCC">
          <w:rPr>
            <w:b/>
            <w:bCs/>
          </w:rPr>
          <w:t>SUB</w:t>
        </w:r>
      </w:smartTag>
    </w:p>
    <w:p w14:paraId="09F01777" w14:textId="77777777" w:rsidR="006C202A" w:rsidRPr="006B2FCC" w:rsidRDefault="006C202A">
      <w:pPr>
        <w:pStyle w:val="Code"/>
        <w:rPr>
          <w:b/>
          <w:bCs/>
        </w:rPr>
      </w:pPr>
      <w:r w:rsidRPr="006B2FCC">
        <w:rPr>
          <w:b/>
          <w:bCs/>
        </w:rPr>
        <w:t>W X</w:t>
      </w:r>
    </w:p>
    <w:p w14:paraId="5AC0D6F8" w14:textId="77777777" w:rsidR="006C202A" w:rsidRPr="006B2FCC" w:rsidRDefault="006C202A">
      <w:pPr>
        <w:pStyle w:val="Code"/>
        <w:rPr>
          <w:b/>
          <w:bCs/>
        </w:rPr>
      </w:pPr>
      <w:r w:rsidRPr="006B2FCC">
        <w:rPr>
          <w:b/>
          <w:bCs/>
        </w:rPr>
        <w:t xml:space="preserve">Q </w:t>
      </w:r>
      <w:smartTag w:uri="urn:schemas-microsoft-com:office:smarttags" w:element="stockticker">
        <w:r w:rsidRPr="006B2FCC">
          <w:rPr>
            <w:b/>
            <w:bCs/>
          </w:rPr>
          <w:t>SUB</w:t>
        </w:r>
      </w:smartTag>
      <w:r w:rsidRPr="006B2FCC">
        <w:rPr>
          <w:b/>
          <w:bCs/>
        </w:rPr>
        <w:t xml:space="preserve">    N $ESTACK,$ETR</w:t>
      </w:r>
      <w:r w:rsidR="00D76B9B">
        <w:rPr>
          <w:b/>
          <w:bCs/>
        </w:rPr>
        <w:t>AP</w:t>
      </w:r>
      <w:r w:rsidRPr="006B2FCC">
        <w:rPr>
          <w:b/>
          <w:bCs/>
        </w:rPr>
        <w:t xml:space="preserve"> S $ETR=</w:t>
      </w:r>
      <w:r w:rsidR="00FF3F33">
        <w:rPr>
          <w:b/>
          <w:bCs/>
        </w:rPr>
        <w:t>“</w:t>
      </w:r>
      <w:r w:rsidRPr="006B2FCC">
        <w:rPr>
          <w:b/>
          <w:bCs/>
        </w:rPr>
        <w:t>D ERROR</w:t>
      </w:r>
      <w:r w:rsidR="00FF3F33">
        <w:rPr>
          <w:b/>
          <w:bCs/>
        </w:rPr>
        <w:t>”</w:t>
      </w:r>
    </w:p>
    <w:p w14:paraId="3303BE6A" w14:textId="77777777" w:rsidR="006C202A" w:rsidRPr="006B2FCC" w:rsidRDefault="006C202A">
      <w:pPr>
        <w:pStyle w:val="Code"/>
        <w:rPr>
          <w:b/>
          <w:bCs/>
        </w:rPr>
      </w:pPr>
      <w:r w:rsidRPr="006B2FCC">
        <w:rPr>
          <w:b/>
          <w:bCs/>
        </w:rPr>
        <w:t>S X=1/0</w:t>
      </w:r>
    </w:p>
    <w:p w14:paraId="31ACA593" w14:textId="77777777" w:rsidR="006C202A" w:rsidRPr="006B2FCC" w:rsidRDefault="006C202A">
      <w:pPr>
        <w:pStyle w:val="Code"/>
        <w:rPr>
          <w:b/>
          <w:bCs/>
        </w:rPr>
      </w:pPr>
      <w:r w:rsidRPr="006B2FCC">
        <w:rPr>
          <w:b/>
          <w:bCs/>
        </w:rPr>
        <w:t>Q</w:t>
      </w:r>
    </w:p>
    <w:p w14:paraId="4758D3AA" w14:textId="77777777" w:rsidR="006C202A" w:rsidRPr="006B2FCC" w:rsidRDefault="006C202A" w:rsidP="0029217A">
      <w:pPr>
        <w:pStyle w:val="BodyText6"/>
      </w:pPr>
    </w:p>
    <w:p w14:paraId="35BD03BD" w14:textId="26E41D2F" w:rsidR="006C202A" w:rsidRDefault="006C202A" w:rsidP="00110343">
      <w:pPr>
        <w:pStyle w:val="BodyText"/>
        <w:keepNext/>
        <w:keepLines/>
      </w:pPr>
      <w:r w:rsidRPr="006B2FCC">
        <w:t>Usage:</w:t>
      </w:r>
    </w:p>
    <w:p w14:paraId="184062FA" w14:textId="77777777" w:rsidR="00B84B53" w:rsidRPr="006B2FCC" w:rsidRDefault="00B84B53" w:rsidP="00B84B53">
      <w:pPr>
        <w:pStyle w:val="BodyText6"/>
        <w:keepNext/>
        <w:keepLines/>
      </w:pPr>
    </w:p>
    <w:p w14:paraId="2F45417A" w14:textId="08558A55" w:rsidR="00F12A7B" w:rsidRPr="006B2FCC" w:rsidRDefault="00F12A7B" w:rsidP="00BC5B57">
      <w:pPr>
        <w:pStyle w:val="Caption"/>
      </w:pPr>
      <w:bookmarkStart w:id="505" w:name="_Toc200269968"/>
      <w:bookmarkStart w:id="506" w:name="_Toc148365134"/>
      <w:r w:rsidRPr="006B2FCC">
        <w:t xml:space="preserve">Figure </w:t>
      </w:r>
      <w:fldSimple w:instr=" SEQ Figure \* ARABIC ">
        <w:r w:rsidR="00C57752">
          <w:rPr>
            <w:noProof/>
          </w:rPr>
          <w:t>67</w:t>
        </w:r>
      </w:fldSimple>
      <w:r w:rsidR="00844A43">
        <w:t>:</w:t>
      </w:r>
      <w:r w:rsidRPr="006B2FCC">
        <w:t xml:space="preserve"> UNWIND^%ZTER</w:t>
      </w:r>
      <w:r w:rsidR="00EF784D">
        <w:t xml:space="preserve"> API—</w:t>
      </w:r>
      <w:r w:rsidRPr="006B2FCC">
        <w:t>Usage</w:t>
      </w:r>
      <w:bookmarkEnd w:id="505"/>
      <w:bookmarkEnd w:id="506"/>
    </w:p>
    <w:p w14:paraId="0EEDBAAB" w14:textId="77777777" w:rsidR="006C202A" w:rsidRPr="006B2FCC" w:rsidRDefault="006C202A">
      <w:pPr>
        <w:pStyle w:val="Code"/>
        <w:rPr>
          <w:b/>
          <w:bCs/>
        </w:rPr>
      </w:pPr>
      <w:r w:rsidRPr="006B2FCC">
        <w:rPr>
          <w:b/>
          <w:bCs/>
        </w:rPr>
        <w:t>D ^%ZTER ;This will record the error info and clear $ECODE</w:t>
      </w:r>
    </w:p>
    <w:p w14:paraId="511EE153" w14:textId="77777777" w:rsidR="006C202A" w:rsidRPr="006B2FCC" w:rsidRDefault="006C202A">
      <w:pPr>
        <w:pStyle w:val="Code"/>
        <w:rPr>
          <w:b/>
          <w:bCs/>
        </w:rPr>
      </w:pPr>
      <w:r w:rsidRPr="006B2FCC">
        <w:rPr>
          <w:b/>
          <w:bCs/>
        </w:rPr>
        <w:t>S ^XXX=</w:t>
      </w:r>
      <w:r w:rsidR="00FF3F33">
        <w:rPr>
          <w:b/>
          <w:bCs/>
        </w:rPr>
        <w:t>“</w:t>
      </w:r>
      <w:r w:rsidRPr="006B2FCC">
        <w:rPr>
          <w:b/>
          <w:bCs/>
        </w:rPr>
        <w:t>Incomplete record</w:t>
      </w:r>
      <w:r w:rsidR="00FF3F33">
        <w:rPr>
          <w:b/>
          <w:bCs/>
        </w:rPr>
        <w:t>”</w:t>
      </w:r>
    </w:p>
    <w:p w14:paraId="28B717A1" w14:textId="77777777" w:rsidR="006C202A" w:rsidRPr="006B2FCC" w:rsidRDefault="006C202A">
      <w:pPr>
        <w:pStyle w:val="Code"/>
        <w:rPr>
          <w:b/>
          <w:bCs/>
        </w:rPr>
      </w:pPr>
      <w:r w:rsidRPr="006B2FCC">
        <w:rPr>
          <w:b/>
          <w:bCs/>
        </w:rPr>
        <w:t>G UNWIND^%ZTER</w:t>
      </w:r>
    </w:p>
    <w:p w14:paraId="1312333D" w14:textId="77777777" w:rsidR="00766B6D" w:rsidRDefault="00766B6D" w:rsidP="0004040E">
      <w:pPr>
        <w:pStyle w:val="BodyText6"/>
      </w:pPr>
    </w:p>
    <w:p w14:paraId="79939360" w14:textId="77777777" w:rsidR="0004040E" w:rsidRPr="0004040E" w:rsidRDefault="0004040E" w:rsidP="0004040E">
      <w:pPr>
        <w:pStyle w:val="BodyText"/>
      </w:pPr>
      <w:bookmarkStart w:id="507" w:name="_Ref303842698"/>
    </w:p>
    <w:p w14:paraId="55AA9BEB" w14:textId="0D2C5A5E" w:rsidR="0004040E" w:rsidRPr="0004040E" w:rsidRDefault="0004040E" w:rsidP="0004040E">
      <w:pPr>
        <w:pStyle w:val="BodyText"/>
        <w:rPr>
          <w:b/>
          <w:bCs/>
          <w:kern w:val="32"/>
        </w:rPr>
      </w:pPr>
      <w:r w:rsidRPr="0004040E">
        <w:br w:type="page"/>
      </w:r>
    </w:p>
    <w:p w14:paraId="6FCBF9FB" w14:textId="1B2E2E15" w:rsidR="006C202A" w:rsidRPr="006B2FCC" w:rsidRDefault="006C202A" w:rsidP="00246B1E">
      <w:pPr>
        <w:pStyle w:val="Heading1"/>
      </w:pPr>
      <w:bookmarkStart w:id="508" w:name="_Toc148367654"/>
      <w:r w:rsidRPr="006B2FCC">
        <w:lastRenderedPageBreak/>
        <w:t xml:space="preserve">Field Monitoring: </w:t>
      </w:r>
      <w:r w:rsidR="00575A73" w:rsidRPr="006B2FCC">
        <w:t>Developer</w:t>
      </w:r>
      <w:r w:rsidRPr="006B2FCC">
        <w:t xml:space="preserve"> Tools</w:t>
      </w:r>
      <w:bookmarkEnd w:id="507"/>
      <w:bookmarkEnd w:id="508"/>
    </w:p>
    <w:p w14:paraId="7F41FB61" w14:textId="77777777" w:rsidR="006C202A" w:rsidRPr="006B2FCC" w:rsidRDefault="00740B85" w:rsidP="002A3730">
      <w:pPr>
        <w:pStyle w:val="Heading2"/>
      </w:pPr>
      <w:bookmarkStart w:id="509" w:name="_Toc148367655"/>
      <w:r>
        <w:t>Application Programming Interface</w:t>
      </w:r>
      <w:r w:rsidR="006C202A" w:rsidRPr="006B2FCC">
        <w:t xml:space="preserve"> (</w:t>
      </w:r>
      <w:r w:rsidR="000254B1">
        <w:t>AP</w:t>
      </w:r>
      <w:r w:rsidR="006C202A" w:rsidRPr="006B2FCC">
        <w:t>I)</w:t>
      </w:r>
      <w:bookmarkEnd w:id="509"/>
    </w:p>
    <w:p w14:paraId="2155B958" w14:textId="54A89B0C" w:rsidR="006C202A" w:rsidRPr="006B2FCC" w:rsidRDefault="000B6727" w:rsidP="00110343">
      <w:pPr>
        <w:pStyle w:val="BodyText"/>
        <w:keepNext/>
        <w:keepLines/>
      </w:pPr>
      <w:r w:rsidRPr="006B2FCC">
        <w:fldChar w:fldCharType="begin"/>
      </w:r>
      <w:r w:rsidRPr="006B2FCC">
        <w:instrText xml:space="preserve"> XE </w:instrText>
      </w:r>
      <w:r w:rsidR="009F58E4">
        <w:instrText>“</w:instrText>
      </w:r>
      <w:r w:rsidRPr="006B2FCC">
        <w:instrText>Field Monitoring:Developer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Tools:Field Monitoring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I):Field Monitoring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 Monitoring:</w:instrText>
      </w:r>
      <w:r w:rsidR="00F92D1F">
        <w:instrText>APIs</w:instrText>
      </w:r>
      <w:r w:rsidR="009F58E4">
        <w:instrText>”</w:instrText>
      </w:r>
      <w:r w:rsidRPr="006B2FCC">
        <w:instrText xml:space="preserve"> </w:instrText>
      </w:r>
      <w:r w:rsidRPr="006B2FCC">
        <w:fldChar w:fldCharType="end"/>
      </w:r>
      <w:r w:rsidR="00194F46">
        <w:t xml:space="preserve">The </w:t>
      </w:r>
      <w:hyperlink w:anchor="opkg_xuhui" w:history="1">
        <w:r w:rsidR="00194F46" w:rsidRPr="00194F46">
          <w:rPr>
            <w:rStyle w:val="Hyperlink"/>
          </w:rPr>
          <w:t>OPKG^XUHUI</w:t>
        </w:r>
      </w:hyperlink>
      <w:r w:rsidR="00DD2EAB">
        <w:t xml:space="preserve"> API</w:t>
      </w:r>
      <w:r w:rsidR="006C202A" w:rsidRPr="006B2FCC">
        <w:t xml:space="preserve"> is available for </w:t>
      </w:r>
      <w:r w:rsidR="00575A73" w:rsidRPr="006B2FCC">
        <w:t>developer</w:t>
      </w:r>
      <w:r w:rsidR="006C202A" w:rsidRPr="006B2FCC">
        <w:t>s to work with field monitoring</w:t>
      </w:r>
      <w:r w:rsidR="00194F46">
        <w:t>, which</w:t>
      </w:r>
      <w:r w:rsidR="006C202A" w:rsidRPr="006B2FCC">
        <w:t xml:space="preserve"> is described below.</w:t>
      </w:r>
    </w:p>
    <w:p w14:paraId="70B4173E" w14:textId="77777777" w:rsidR="006C202A" w:rsidRPr="006B2FCC" w:rsidRDefault="006C202A" w:rsidP="00C54011">
      <w:pPr>
        <w:pStyle w:val="Heading3"/>
      </w:pPr>
      <w:bookmarkStart w:id="510" w:name="opkg_xuhui"/>
      <w:bookmarkStart w:id="511" w:name="_Toc148367656"/>
      <w:r w:rsidRPr="006B2FCC">
        <w:t>OPKG^XUHUI</w:t>
      </w:r>
      <w:bookmarkEnd w:id="510"/>
      <w:r w:rsidRPr="006B2FCC">
        <w:t>(): Monitor New Style Cross-referenced Fields</w:t>
      </w:r>
      <w:bookmarkEnd w:id="511"/>
    </w:p>
    <w:p w14:paraId="47ECA128" w14:textId="77777777" w:rsidR="00AC7353" w:rsidRDefault="00AC7353" w:rsidP="00AC7353">
      <w:pPr>
        <w:pStyle w:val="APIText"/>
        <w:keepNext/>
        <w:keepLines/>
      </w:pPr>
      <w:r w:rsidRPr="006B2FCC">
        <w:rPr>
          <w:b/>
        </w:rPr>
        <w:t>Reference Type</w:t>
      </w:r>
      <w:r>
        <w:rPr>
          <w:b/>
        </w:rPr>
        <w:t>:</w:t>
      </w:r>
      <w:r>
        <w:rPr>
          <w:b/>
        </w:rPr>
        <w:tab/>
      </w:r>
      <w:r w:rsidR="00016FDA" w:rsidRPr="006B2FCC">
        <w:t>Supported</w:t>
      </w:r>
      <w:r w:rsidR="00016FDA" w:rsidRPr="006B2FCC">
        <w:fldChar w:fldCharType="begin"/>
      </w:r>
      <w:r w:rsidR="00016FDA" w:rsidRPr="006B2FCC">
        <w:instrText xml:space="preserve">XE </w:instrText>
      </w:r>
      <w:r w:rsidR="00016FDA">
        <w:instrText>“</w:instrText>
      </w:r>
      <w:r w:rsidR="00016FDA" w:rsidRPr="006B2FCC">
        <w:instrText>XUHUI:OPKG^XUHUI</w:instrText>
      </w:r>
      <w:r w:rsidR="00016FDA">
        <w:instrText>”</w:instrText>
      </w:r>
      <w:r w:rsidR="00016FDA" w:rsidRPr="006B2FCC">
        <w:fldChar w:fldCharType="end"/>
      </w:r>
      <w:r w:rsidR="00016FDA" w:rsidRPr="006B2FCC">
        <w:fldChar w:fldCharType="begin"/>
      </w:r>
      <w:r w:rsidR="00016FDA" w:rsidRPr="006B2FCC">
        <w:instrText xml:space="preserve">XE </w:instrText>
      </w:r>
      <w:r w:rsidR="00016FDA">
        <w:instrText>“</w:instrText>
      </w:r>
      <w:r w:rsidR="00016FDA" w:rsidRPr="006B2FCC">
        <w:instrText>OPKG^XUHUI</w:instrText>
      </w:r>
      <w:r w:rsidR="00016FDA">
        <w:instrText>”</w:instrText>
      </w:r>
      <w:r w:rsidR="00016FDA" w:rsidRPr="006B2FCC">
        <w:fldChar w:fldCharType="end"/>
      </w:r>
      <w:r w:rsidR="00016FDA" w:rsidRPr="006B2FCC">
        <w:fldChar w:fldCharType="begin"/>
      </w:r>
      <w:r w:rsidR="00016FDA" w:rsidRPr="006B2FCC">
        <w:instrText xml:space="preserve">XE </w:instrText>
      </w:r>
      <w:r w:rsidR="00016FDA">
        <w:instrText>“</w:instrText>
      </w:r>
      <w:r w:rsidR="00016FDA" w:rsidRPr="006B2FCC">
        <w:instrText>Field Monitoring:OPKG^XUHUI</w:instrText>
      </w:r>
      <w:r w:rsidR="00016FDA">
        <w:instrText>”</w:instrText>
      </w:r>
      <w:r w:rsidR="00016FDA" w:rsidRPr="006B2FCC">
        <w:fldChar w:fldCharType="end"/>
      </w:r>
      <w:r w:rsidR="00016FDA" w:rsidRPr="006B2FCC">
        <w:fldChar w:fldCharType="begin"/>
      </w:r>
      <w:r w:rsidR="00016FDA" w:rsidRPr="006B2FCC">
        <w:instrText xml:space="preserve">XE </w:instrText>
      </w:r>
      <w:r w:rsidR="00016FDA">
        <w:instrText>“</w:instrText>
      </w:r>
      <w:r w:rsidR="00016FDA" w:rsidRPr="006B2FCC">
        <w:instrText>Reference Type:Supported:OPKG^XUHUI</w:instrText>
      </w:r>
      <w:r w:rsidR="00016FDA">
        <w:instrText>”</w:instrText>
      </w:r>
      <w:r w:rsidR="00016FDA" w:rsidRPr="006B2FCC">
        <w:fldChar w:fldCharType="end"/>
      </w:r>
    </w:p>
    <w:p w14:paraId="5BEF4A48" w14:textId="77777777" w:rsidR="00AC7353" w:rsidRDefault="00AC7353" w:rsidP="00AC7353">
      <w:pPr>
        <w:pStyle w:val="APIText"/>
        <w:keepNext/>
        <w:keepLines/>
      </w:pPr>
      <w:r w:rsidRPr="006B2FCC">
        <w:rPr>
          <w:b/>
        </w:rPr>
        <w:t>Category</w:t>
      </w:r>
      <w:r>
        <w:rPr>
          <w:b/>
        </w:rPr>
        <w:t>:</w:t>
      </w:r>
      <w:r>
        <w:rPr>
          <w:b/>
        </w:rPr>
        <w:tab/>
      </w:r>
      <w:r w:rsidR="00016FDA" w:rsidRPr="006B2FCC">
        <w:t>Field Monitoring</w:t>
      </w:r>
    </w:p>
    <w:p w14:paraId="06018254" w14:textId="77777777" w:rsidR="00AC7353" w:rsidRPr="0084064A" w:rsidRDefault="00AC7353" w:rsidP="00AC7353">
      <w:pPr>
        <w:pStyle w:val="APIText"/>
        <w:keepNext/>
        <w:keepLines/>
      </w:pPr>
      <w:r>
        <w:rPr>
          <w:b/>
        </w:rPr>
        <w:t>ICR #:</w:t>
      </w:r>
      <w:r w:rsidRPr="0084064A">
        <w:tab/>
      </w:r>
      <w:r w:rsidR="00016FDA" w:rsidRPr="006B2FCC">
        <w:t>3589</w:t>
      </w:r>
    </w:p>
    <w:p w14:paraId="02F17FA6" w14:textId="77777777" w:rsidR="00AC7353" w:rsidRPr="0084064A" w:rsidRDefault="00AC7353" w:rsidP="00AC7353">
      <w:pPr>
        <w:pStyle w:val="APIText"/>
        <w:keepNext/>
        <w:keepLines/>
      </w:pPr>
      <w:r w:rsidRPr="006B2FCC">
        <w:rPr>
          <w:b/>
        </w:rPr>
        <w:t>Description</w:t>
      </w:r>
      <w:r>
        <w:rPr>
          <w:b/>
        </w:rPr>
        <w:t>:</w:t>
      </w:r>
      <w:r w:rsidRPr="0084064A">
        <w:tab/>
      </w:r>
      <w:r w:rsidR="00016FDA">
        <w:rPr>
          <w:szCs w:val="17"/>
        </w:rPr>
        <w:t>Th</w:t>
      </w:r>
      <w:r w:rsidR="00751092">
        <w:rPr>
          <w:szCs w:val="17"/>
        </w:rPr>
        <w:t xml:space="preserve">e </w:t>
      </w:r>
      <w:r w:rsidR="00751092" w:rsidRPr="006B2FCC">
        <w:t>OPKG^XUHUI</w:t>
      </w:r>
      <w:r w:rsidR="00016FDA">
        <w:rPr>
          <w:szCs w:val="17"/>
        </w:rPr>
        <w:t xml:space="preserve"> API</w:t>
      </w:r>
      <w:r w:rsidR="00016FDA" w:rsidRPr="006B2FCC">
        <w:rPr>
          <w:szCs w:val="17"/>
        </w:rPr>
        <w:t xml:space="preserve"> allows other packages to task an Option or Protocol from a New Style cross-reference. </w:t>
      </w:r>
      <w:r w:rsidR="00016FDA">
        <w:rPr>
          <w:szCs w:val="17"/>
        </w:rPr>
        <w:t>This API</w:t>
      </w:r>
      <w:r w:rsidR="00016FDA" w:rsidRPr="006B2FCC">
        <w:rPr>
          <w:szCs w:val="17"/>
        </w:rPr>
        <w:t xml:space="preserve"> can be used to monitor any field or fields in any file using a New Style cross-reference.</w:t>
      </w:r>
    </w:p>
    <w:p w14:paraId="05BAC073" w14:textId="77777777" w:rsidR="00AC7353" w:rsidRPr="000B37D9" w:rsidRDefault="00AC7353" w:rsidP="00AC7353">
      <w:pPr>
        <w:pStyle w:val="APIText"/>
        <w:rPr>
          <w:rFonts w:ascii="Courier New" w:hAnsi="Courier New" w:cs="Courier New"/>
          <w:sz w:val="20"/>
          <w:szCs w:val="18"/>
        </w:rPr>
      </w:pPr>
      <w:r w:rsidRPr="006B2FCC">
        <w:rPr>
          <w:b/>
        </w:rPr>
        <w:t>Format</w:t>
      </w:r>
      <w:r>
        <w:rPr>
          <w:b/>
        </w:rPr>
        <w:t>:</w:t>
      </w:r>
      <w:r w:rsidRPr="0084064A">
        <w:tab/>
      </w:r>
      <w:r w:rsidR="00016FDA" w:rsidRPr="000B37D9">
        <w:rPr>
          <w:rFonts w:ascii="Courier New" w:hAnsi="Courier New" w:cs="Courier New"/>
          <w:sz w:val="20"/>
          <w:szCs w:val="18"/>
        </w:rPr>
        <w:t>OPKG^XUHUI([xuhuiop,]xuhuinm[,xuhuia],xuhuixr)</w:t>
      </w:r>
    </w:p>
    <w:p w14:paraId="6875B7A5" w14:textId="77777777" w:rsidR="00AC7353" w:rsidRDefault="00AC7353" w:rsidP="00016FDA">
      <w:pPr>
        <w:pStyle w:val="APIParameters"/>
        <w:keepNext/>
        <w:keepLines/>
        <w:ind w:left="4147" w:hanging="4147"/>
      </w:pPr>
      <w:r w:rsidRPr="009D2D3D">
        <w:rPr>
          <w:b/>
        </w:rPr>
        <w:t>Input Parameters:</w:t>
      </w:r>
      <w:r w:rsidRPr="009D2D3D">
        <w:rPr>
          <w:b/>
        </w:rPr>
        <w:tab/>
      </w:r>
      <w:r w:rsidR="00016FDA" w:rsidRPr="00B92D35">
        <w:rPr>
          <w:b/>
          <w:bCs w:val="0"/>
        </w:rPr>
        <w:t>xuhuiop</w:t>
      </w:r>
      <w:r w:rsidR="00016FDA">
        <w:t>:</w:t>
      </w:r>
      <w:r w:rsidRPr="009D2D3D">
        <w:rPr>
          <w:b/>
        </w:rPr>
        <w:tab/>
      </w:r>
      <w:r w:rsidR="00016FDA" w:rsidRPr="006B2FCC">
        <w:t xml:space="preserve">(optional) This parameter is a set of </w:t>
      </w:r>
      <w:r w:rsidR="00751092" w:rsidRPr="006B2FCC">
        <w:t>NUMERIC</w:t>
      </w:r>
      <w:r w:rsidR="00016FDA" w:rsidRPr="006B2FCC">
        <w:t xml:space="preserve"> codes that tells the Unwinder to use the PROTOCOL</w:t>
      </w:r>
      <w:r w:rsidR="00300CFC" w:rsidRPr="006B2FCC">
        <w:t xml:space="preserve"> (#101)</w:t>
      </w:r>
      <w:r w:rsidR="00016FDA" w:rsidRPr="006B2FCC">
        <w:t xml:space="preserve"> file</w:t>
      </w:r>
      <w:r w:rsidR="00016FDA" w:rsidRPr="006B2FCC">
        <w:fldChar w:fldCharType="begin"/>
      </w:r>
      <w:r w:rsidR="00016FDA" w:rsidRPr="006B2FCC">
        <w:instrText xml:space="preserve"> XE </w:instrText>
      </w:r>
      <w:r w:rsidR="00016FDA">
        <w:instrText>“</w:instrText>
      </w:r>
      <w:r w:rsidR="00016FDA" w:rsidRPr="006B2FCC">
        <w:instrText>PROTOCOL</w:instrText>
      </w:r>
      <w:r w:rsidR="00300CFC" w:rsidRPr="006B2FCC">
        <w:instrText xml:space="preserve"> (#101)</w:instrText>
      </w:r>
      <w:r w:rsidR="00016FDA" w:rsidRPr="006B2FCC">
        <w:instrText xml:space="preserve"> File</w:instrText>
      </w:r>
      <w:r w:rsidR="00016FDA">
        <w:instrText>”</w:instrText>
      </w:r>
      <w:r w:rsidR="00016FDA" w:rsidRPr="006B2FCC">
        <w:instrText xml:space="preserve"> </w:instrText>
      </w:r>
      <w:r w:rsidR="00016FDA" w:rsidRPr="006B2FCC">
        <w:fldChar w:fldCharType="end"/>
      </w:r>
      <w:r w:rsidR="00016FDA" w:rsidRPr="006B2FCC">
        <w:fldChar w:fldCharType="begin"/>
      </w:r>
      <w:r w:rsidR="00016FDA" w:rsidRPr="006B2FCC">
        <w:instrText xml:space="preserve"> XE </w:instrText>
      </w:r>
      <w:r w:rsidR="00016FDA">
        <w:instrText>“</w:instrText>
      </w:r>
      <w:r w:rsidR="00016FDA" w:rsidRPr="006B2FCC">
        <w:instrText>Files:PROTOCOL (#101)</w:instrText>
      </w:r>
      <w:r w:rsidR="00016FDA">
        <w:instrText>”</w:instrText>
      </w:r>
      <w:r w:rsidR="00016FDA" w:rsidRPr="006B2FCC">
        <w:instrText xml:space="preserve"> </w:instrText>
      </w:r>
      <w:r w:rsidR="00016FDA" w:rsidRPr="006B2FCC">
        <w:fldChar w:fldCharType="end"/>
      </w:r>
      <w:r w:rsidR="00016FDA" w:rsidRPr="006B2FCC">
        <w:t xml:space="preserve"> or the OPTION</w:t>
      </w:r>
      <w:r w:rsidR="00300CFC" w:rsidRPr="006B2FCC">
        <w:t xml:space="preserve"> (#19)</w:t>
      </w:r>
      <w:r w:rsidR="00016FDA" w:rsidRPr="006B2FCC">
        <w:t xml:space="preserve"> file</w:t>
      </w:r>
      <w:r w:rsidR="00016FDA" w:rsidRPr="006B2FCC">
        <w:fldChar w:fldCharType="begin"/>
      </w:r>
      <w:r w:rsidR="00016FDA" w:rsidRPr="006B2FCC">
        <w:instrText xml:space="preserve"> XE </w:instrText>
      </w:r>
      <w:r w:rsidR="00016FDA">
        <w:instrText>“</w:instrText>
      </w:r>
      <w:r w:rsidR="00016FDA" w:rsidRPr="006B2FCC">
        <w:instrText>OPTION</w:instrText>
      </w:r>
      <w:r w:rsidR="00300CFC" w:rsidRPr="006B2FCC">
        <w:instrText xml:space="preserve"> (#19)</w:instrText>
      </w:r>
      <w:r w:rsidR="00016FDA" w:rsidRPr="006B2FCC">
        <w:instrText xml:space="preserve"> File</w:instrText>
      </w:r>
      <w:r w:rsidR="00016FDA">
        <w:instrText>”</w:instrText>
      </w:r>
      <w:r w:rsidR="00016FDA" w:rsidRPr="006B2FCC">
        <w:instrText xml:space="preserve"> </w:instrText>
      </w:r>
      <w:r w:rsidR="00016FDA" w:rsidRPr="006B2FCC">
        <w:fldChar w:fldCharType="end"/>
      </w:r>
      <w:r w:rsidR="00016FDA" w:rsidRPr="006B2FCC">
        <w:fldChar w:fldCharType="begin"/>
      </w:r>
      <w:r w:rsidR="00016FDA" w:rsidRPr="006B2FCC">
        <w:instrText xml:space="preserve"> XE </w:instrText>
      </w:r>
      <w:r w:rsidR="00016FDA">
        <w:instrText>“</w:instrText>
      </w:r>
      <w:r w:rsidR="00016FDA" w:rsidRPr="006B2FCC">
        <w:instrText>Files:OPTION (#19)</w:instrText>
      </w:r>
      <w:r w:rsidR="00016FDA">
        <w:instrText>”</w:instrText>
      </w:r>
      <w:r w:rsidR="00016FDA" w:rsidRPr="006B2FCC">
        <w:instrText xml:space="preserve"> </w:instrText>
      </w:r>
      <w:r w:rsidR="00016FDA" w:rsidRPr="006B2FCC">
        <w:fldChar w:fldCharType="end"/>
      </w:r>
      <w:r w:rsidR="00016FDA" w:rsidRPr="006B2FCC">
        <w:t xml:space="preserve">. If this parameter is </w:t>
      </w:r>
      <w:r w:rsidR="0017740C" w:rsidRPr="0017740C">
        <w:rPr>
          <w:b/>
        </w:rPr>
        <w:t>NULL</w:t>
      </w:r>
      <w:r w:rsidR="00016FDA" w:rsidRPr="006B2FCC">
        <w:t xml:space="preserve">, the default value </w:t>
      </w:r>
      <w:r w:rsidR="00016FDA">
        <w:t>is</w:t>
      </w:r>
      <w:r w:rsidR="00016FDA" w:rsidRPr="006B2FCC">
        <w:t xml:space="preserve"> used (i.e., </w:t>
      </w:r>
      <w:r w:rsidR="00016FDA" w:rsidRPr="00751092">
        <w:rPr>
          <w:b/>
        </w:rPr>
        <w:t>101</w:t>
      </w:r>
      <w:r w:rsidR="00016FDA" w:rsidRPr="006B2FCC">
        <w:t>):</w:t>
      </w:r>
    </w:p>
    <w:p w14:paraId="07132ACC" w14:textId="77777777" w:rsidR="00016FDA" w:rsidRDefault="00016FDA" w:rsidP="00016FDA">
      <w:pPr>
        <w:pStyle w:val="APIParametersListBullet"/>
        <w:keepNext/>
        <w:keepLines/>
      </w:pPr>
      <w:r w:rsidRPr="00751092">
        <w:rPr>
          <w:b/>
        </w:rPr>
        <w:t>101 (default)—</w:t>
      </w:r>
      <w:r w:rsidRPr="006B2FCC">
        <w:t>PROTOCOL</w:t>
      </w:r>
      <w:r w:rsidR="00300CFC" w:rsidRPr="006B2FCC">
        <w:t xml:space="preserve"> (#101)</w:t>
      </w:r>
      <w:r w:rsidRPr="006B2FCC">
        <w:t xml:space="preserve"> file</w:t>
      </w:r>
      <w:r w:rsidRPr="006B2FCC">
        <w:fldChar w:fldCharType="begin"/>
      </w:r>
      <w:r w:rsidRPr="006B2FCC">
        <w:instrText xml:space="preserve"> XE </w:instrText>
      </w:r>
      <w:r>
        <w:instrText>“</w:instrText>
      </w:r>
      <w:r w:rsidRPr="006B2FCC">
        <w:instrText>PROTOCOL</w:instrText>
      </w:r>
      <w:r w:rsidR="00300CFC" w:rsidRPr="006B2FCC">
        <w:instrText xml:space="preserve"> (#101)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Files:PROTOCOL (#101)</w:instrText>
      </w:r>
      <w:r>
        <w:instrText>”</w:instrText>
      </w:r>
      <w:r w:rsidRPr="006B2FCC">
        <w:instrText xml:space="preserve"> </w:instrText>
      </w:r>
      <w:r w:rsidRPr="006B2FCC">
        <w:fldChar w:fldCharType="end"/>
      </w:r>
      <w:r w:rsidRPr="006B2FCC">
        <w:t xml:space="preserve"> </w:t>
      </w:r>
      <w:r>
        <w:t>is</w:t>
      </w:r>
      <w:r w:rsidRPr="006B2FCC">
        <w:t xml:space="preserve"> used.</w:t>
      </w:r>
    </w:p>
    <w:p w14:paraId="055D93F4" w14:textId="2350A223" w:rsidR="00016FDA" w:rsidRDefault="00016FDA" w:rsidP="00016FDA">
      <w:pPr>
        <w:pStyle w:val="APIParametersListBullet"/>
        <w:keepNext/>
        <w:keepLines/>
      </w:pPr>
      <w:r w:rsidRPr="00751092">
        <w:rPr>
          <w:b/>
        </w:rPr>
        <w:t>19—</w:t>
      </w:r>
      <w:r w:rsidRPr="006B2FCC">
        <w:t>The OPTION</w:t>
      </w:r>
      <w:r w:rsidR="00300CFC" w:rsidRPr="006B2FCC">
        <w:t xml:space="preserve"> (#19)</w:t>
      </w:r>
      <w:r w:rsidRPr="006B2FCC">
        <w:t xml:space="preserve"> file</w:t>
      </w:r>
      <w:r w:rsidRPr="006B2FCC">
        <w:fldChar w:fldCharType="begin"/>
      </w:r>
      <w:r w:rsidRPr="006B2FCC">
        <w:instrText xml:space="preserve"> XE </w:instrText>
      </w:r>
      <w:r>
        <w:instrText>“</w:instrText>
      </w:r>
      <w:r w:rsidRPr="006B2FCC">
        <w:instrText>OPTION</w:instrText>
      </w:r>
      <w:r w:rsidR="00300CFC" w:rsidRPr="006B2FCC">
        <w:instrText xml:space="preserve"> (#19)</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Files:OPTION (#19)</w:instrText>
      </w:r>
      <w:r>
        <w:instrText>”</w:instrText>
      </w:r>
      <w:r w:rsidRPr="006B2FCC">
        <w:instrText xml:space="preserve"> </w:instrText>
      </w:r>
      <w:r w:rsidRPr="006B2FCC">
        <w:fldChar w:fldCharType="end"/>
      </w:r>
      <w:r w:rsidRPr="006B2FCC">
        <w:t xml:space="preserve"> </w:t>
      </w:r>
      <w:r>
        <w:t>is</w:t>
      </w:r>
      <w:r w:rsidRPr="006B2FCC">
        <w:t xml:space="preserve"> used.</w:t>
      </w:r>
    </w:p>
    <w:p w14:paraId="6768E0DE" w14:textId="77777777" w:rsidR="00CF78AB" w:rsidRDefault="00CF78AB" w:rsidP="00CF78AB">
      <w:pPr>
        <w:pStyle w:val="BodyText6"/>
      </w:pPr>
    </w:p>
    <w:p w14:paraId="7201A1D3" w14:textId="77777777" w:rsidR="00AC7353" w:rsidRDefault="00AC7353" w:rsidP="00016FDA">
      <w:pPr>
        <w:pStyle w:val="APIParameters"/>
        <w:ind w:left="4147" w:hanging="4147"/>
      </w:pPr>
      <w:r>
        <w:tab/>
      </w:r>
      <w:r w:rsidR="00016FDA" w:rsidRPr="00B92D35">
        <w:rPr>
          <w:b/>
          <w:bCs w:val="0"/>
        </w:rPr>
        <w:t>xuhuinm</w:t>
      </w:r>
      <w:r w:rsidR="00016FDA">
        <w:t>:</w:t>
      </w:r>
      <w:r>
        <w:tab/>
      </w:r>
      <w:r w:rsidR="00016FDA" w:rsidRPr="006B2FCC">
        <w:t>(required) This parameter i</w:t>
      </w:r>
      <w:r w:rsidR="00751092">
        <w:t>s the NAME (#.01) value of the protocol or o</w:t>
      </w:r>
      <w:r w:rsidR="00016FDA" w:rsidRPr="006B2FCC">
        <w:t>ption that is to be launched.</w:t>
      </w:r>
    </w:p>
    <w:p w14:paraId="43A9FF9B" w14:textId="77777777" w:rsidR="00016FDA" w:rsidRDefault="00016FDA" w:rsidP="0005355F">
      <w:pPr>
        <w:pStyle w:val="APIParameters"/>
        <w:keepNext/>
        <w:keepLines/>
        <w:ind w:left="4147" w:hanging="4147"/>
      </w:pPr>
      <w:r>
        <w:lastRenderedPageBreak/>
        <w:tab/>
      </w:r>
      <w:r w:rsidRPr="00B92D35">
        <w:rPr>
          <w:b/>
          <w:bCs w:val="0"/>
        </w:rPr>
        <w:t>xuhuia</w:t>
      </w:r>
      <w:r>
        <w:t>:</w:t>
      </w:r>
      <w:r>
        <w:tab/>
      </w:r>
      <w:r w:rsidRPr="006B2FCC">
        <w:t xml:space="preserve">(optional) This parameter is a </w:t>
      </w:r>
      <w:r w:rsidR="00751092" w:rsidRPr="006B2FCC">
        <w:t>SET OF CODES</w:t>
      </w:r>
      <w:r w:rsidRPr="006B2FCC">
        <w:t xml:space="preserve">. If this input parameter is </w:t>
      </w:r>
      <w:r w:rsidR="0017740C" w:rsidRPr="0017740C">
        <w:rPr>
          <w:b/>
        </w:rPr>
        <w:t>NULL</w:t>
      </w:r>
      <w:r w:rsidRPr="006B2FCC">
        <w:t xml:space="preserve">, the default value </w:t>
      </w:r>
      <w:r>
        <w:t>is</w:t>
      </w:r>
      <w:r w:rsidRPr="006B2FCC">
        <w:t xml:space="preserve"> used (i.e., </w:t>
      </w:r>
      <w:r w:rsidRPr="00751092">
        <w:rPr>
          <w:b/>
        </w:rPr>
        <w:t>S</w:t>
      </w:r>
      <w:r w:rsidRPr="006B2FCC">
        <w:t>):</w:t>
      </w:r>
    </w:p>
    <w:p w14:paraId="6BBFC322" w14:textId="77777777" w:rsidR="00016FDA" w:rsidRDefault="00016FDA" w:rsidP="0005355F">
      <w:pPr>
        <w:pStyle w:val="APIParametersListBullet"/>
        <w:keepNext/>
        <w:keepLines/>
      </w:pPr>
      <w:r w:rsidRPr="00016FDA">
        <w:rPr>
          <w:b/>
        </w:rPr>
        <w:t>S (default)—</w:t>
      </w:r>
      <w:r w:rsidRPr="006B2FCC">
        <w:t xml:space="preserve">The data being passed is from the </w:t>
      </w:r>
      <w:r w:rsidRPr="00F75315">
        <w:rPr>
          <w:b/>
        </w:rPr>
        <w:t>SET</w:t>
      </w:r>
      <w:r w:rsidRPr="006B2FCC">
        <w:t>ting of the cross-reference</w:t>
      </w:r>
      <w:r w:rsidR="0005355F">
        <w:t>.</w:t>
      </w:r>
    </w:p>
    <w:p w14:paraId="36ADE9C9" w14:textId="6168F885" w:rsidR="00016FDA" w:rsidRDefault="00016FDA" w:rsidP="00016FDA">
      <w:pPr>
        <w:pStyle w:val="APIParametersListBullet"/>
      </w:pPr>
      <w:r w:rsidRPr="00016FDA">
        <w:rPr>
          <w:b/>
        </w:rPr>
        <w:t>K—</w:t>
      </w:r>
      <w:r w:rsidRPr="006B2FCC">
        <w:t xml:space="preserve">The data being passed is from the </w:t>
      </w:r>
      <w:r w:rsidRPr="00F75315">
        <w:rPr>
          <w:b/>
        </w:rPr>
        <w:t>KILL</w:t>
      </w:r>
      <w:r w:rsidRPr="006B2FCC">
        <w:t>ing of the cross-reference.</w:t>
      </w:r>
    </w:p>
    <w:p w14:paraId="1312EB8C" w14:textId="77777777" w:rsidR="00CF78AB" w:rsidRDefault="00CF78AB" w:rsidP="00CF78AB">
      <w:pPr>
        <w:pStyle w:val="BodyText6"/>
      </w:pPr>
    </w:p>
    <w:p w14:paraId="48EE965E" w14:textId="77777777" w:rsidR="00016FDA" w:rsidRDefault="00016FDA" w:rsidP="00016FDA">
      <w:pPr>
        <w:pStyle w:val="APIParameters"/>
      </w:pPr>
      <w:r>
        <w:tab/>
      </w:r>
      <w:r w:rsidRPr="00B92D35">
        <w:rPr>
          <w:b/>
          <w:bCs w:val="0"/>
        </w:rPr>
        <w:t>xuhuixr</w:t>
      </w:r>
      <w:r>
        <w:t>:</w:t>
      </w:r>
      <w:r w:rsidRPr="00016FDA">
        <w:t xml:space="preserve"> </w:t>
      </w:r>
      <w:r>
        <w:tab/>
      </w:r>
      <w:r w:rsidRPr="006B2FCC">
        <w:t>(required) This parameter is the name of the cross-reference.</w:t>
      </w:r>
    </w:p>
    <w:p w14:paraId="040B5F88" w14:textId="1B84FEF1" w:rsidR="00AC7353" w:rsidRPr="00080F80" w:rsidRDefault="00AC7353" w:rsidP="0005355F">
      <w:pPr>
        <w:pStyle w:val="APIParameters"/>
        <w:ind w:left="4147" w:hanging="4147"/>
      </w:pPr>
      <w:r w:rsidRPr="009D2D3D">
        <w:rPr>
          <w:b/>
        </w:rPr>
        <w:t>Output:</w:t>
      </w:r>
      <w:r w:rsidRPr="009D2D3D">
        <w:rPr>
          <w:b/>
        </w:rPr>
        <w:tab/>
      </w:r>
      <w:r w:rsidR="00016FDA" w:rsidRPr="006B2FCC">
        <w:t xml:space="preserve">See </w:t>
      </w:r>
      <w:r w:rsidR="00016FDA" w:rsidRPr="00016FDA">
        <w:rPr>
          <w:color w:val="0000FF"/>
          <w:u w:val="single"/>
        </w:rPr>
        <w:fldChar w:fldCharType="begin" w:fldLock="1"/>
      </w:r>
      <w:r w:rsidR="00016FDA" w:rsidRPr="00016FDA">
        <w:rPr>
          <w:color w:val="0000FF"/>
          <w:u w:val="single"/>
        </w:rPr>
        <w:instrText xml:space="preserve"> REF _Ref454199213 \h </w:instrText>
      </w:r>
      <w:r w:rsidR="00016FDA">
        <w:rPr>
          <w:color w:val="0000FF"/>
          <w:u w:val="single"/>
        </w:rPr>
        <w:instrText xml:space="preserve"> \* MERGEFORMAT </w:instrText>
      </w:r>
      <w:r w:rsidR="00016FDA" w:rsidRPr="00016FDA">
        <w:rPr>
          <w:color w:val="0000FF"/>
          <w:u w:val="single"/>
        </w:rPr>
      </w:r>
      <w:r w:rsidR="00016FDA" w:rsidRPr="00016FDA">
        <w:rPr>
          <w:color w:val="0000FF"/>
          <w:u w:val="single"/>
        </w:rPr>
        <w:fldChar w:fldCharType="separate"/>
      </w:r>
      <w:r w:rsidR="00192B74" w:rsidRPr="00192B74">
        <w:rPr>
          <w:color w:val="0000FF"/>
          <w:u w:val="single"/>
        </w:rPr>
        <w:t>Example</w:t>
      </w:r>
      <w:r w:rsidR="00016FDA" w:rsidRPr="00016FDA">
        <w:rPr>
          <w:color w:val="0000FF"/>
          <w:u w:val="single"/>
        </w:rPr>
        <w:fldChar w:fldCharType="end"/>
      </w:r>
      <w:r w:rsidR="00016FDA">
        <w:t>:</w:t>
      </w:r>
      <w:r w:rsidRPr="009D2D3D">
        <w:rPr>
          <w:b/>
        </w:rPr>
        <w:tab/>
      </w:r>
      <w:r w:rsidR="00016FDA" w:rsidRPr="006B2FCC">
        <w:t>Monitored fields with a New Style cross-reference.</w:t>
      </w:r>
    </w:p>
    <w:p w14:paraId="435C8D8B" w14:textId="77777777" w:rsidR="006C202A" w:rsidRPr="006B2FCC" w:rsidRDefault="00CF001D" w:rsidP="0075488D">
      <w:pPr>
        <w:pStyle w:val="Heading4"/>
      </w:pPr>
      <w:bookmarkStart w:id="512" w:name="_Ref454199213"/>
      <w:r>
        <w:t>Example</w:t>
      </w:r>
      <w:bookmarkEnd w:id="512"/>
    </w:p>
    <w:p w14:paraId="50AEDC9F" w14:textId="77777777" w:rsidR="006C202A" w:rsidRPr="006B2FCC" w:rsidRDefault="006C202A" w:rsidP="00110343">
      <w:pPr>
        <w:pStyle w:val="BodyText"/>
        <w:keepNext/>
        <w:keepLines/>
      </w:pPr>
      <w:r w:rsidRPr="006B2FCC">
        <w:t xml:space="preserve">The Hui Project needs to monitor the following fields at the top level of the </w:t>
      </w:r>
      <w:r w:rsidR="00CE1AF4">
        <w:t>NEW PERSON (#200) file</w:t>
      </w:r>
      <w:r w:rsidRPr="006B2FCC">
        <w:fldChar w:fldCharType="begin"/>
      </w:r>
      <w:r w:rsidRPr="006B2FCC">
        <w:instrText xml:space="preserve"> XE </w:instrText>
      </w:r>
      <w:r w:rsidR="009F58E4">
        <w:instrText>“</w:instrText>
      </w:r>
      <w:r w:rsidRPr="006B2FCC">
        <w:instrText>NEW PERSON</w:instrText>
      </w:r>
      <w:r w:rsidR="00300CFC"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xml:space="preserve"> for changes in value, in the order listed:</w:t>
      </w:r>
    </w:p>
    <w:p w14:paraId="5F529268" w14:textId="77777777" w:rsidR="006C202A" w:rsidRPr="006B2FCC" w:rsidRDefault="006C202A" w:rsidP="00110343">
      <w:pPr>
        <w:pStyle w:val="ListBullet"/>
        <w:keepNext/>
        <w:keepLines/>
      </w:pPr>
      <w:r w:rsidRPr="006B2FCC">
        <w:t>NAME (#.01)</w:t>
      </w:r>
    </w:p>
    <w:p w14:paraId="7DC78707" w14:textId="77777777" w:rsidR="006C202A" w:rsidRPr="006B2FCC" w:rsidRDefault="006C202A" w:rsidP="00110343">
      <w:pPr>
        <w:pStyle w:val="ListBullet"/>
        <w:keepNext/>
        <w:keepLines/>
      </w:pPr>
      <w:r w:rsidRPr="006B2FCC">
        <w:t>TERMINATION DATE (#9.2)</w:t>
      </w:r>
    </w:p>
    <w:p w14:paraId="6A942348" w14:textId="77777777" w:rsidR="006C202A" w:rsidRPr="006B2FCC" w:rsidRDefault="006C202A" w:rsidP="00110343">
      <w:pPr>
        <w:pStyle w:val="ListBullet"/>
        <w:keepNext/>
        <w:keepLines/>
      </w:pPr>
      <w:r w:rsidRPr="006B2FCC">
        <w:t>DOB (#5)</w:t>
      </w:r>
    </w:p>
    <w:p w14:paraId="501A7837" w14:textId="48B98A58" w:rsidR="006C202A" w:rsidRDefault="006C202A" w:rsidP="00110343">
      <w:pPr>
        <w:pStyle w:val="ListBullet"/>
      </w:pPr>
      <w:smartTag w:uri="urn:schemas-microsoft-com:office:smarttags" w:element="stockticker">
        <w:r w:rsidRPr="006B2FCC">
          <w:t>SSN</w:t>
        </w:r>
      </w:smartTag>
      <w:r w:rsidRPr="006B2FCC">
        <w:t xml:space="preserve"> (#9)</w:t>
      </w:r>
    </w:p>
    <w:p w14:paraId="10FD212C" w14:textId="77777777" w:rsidR="00530173" w:rsidRPr="006B2FCC" w:rsidRDefault="00530173" w:rsidP="00530173">
      <w:pPr>
        <w:pStyle w:val="BodyText6"/>
      </w:pPr>
    </w:p>
    <w:p w14:paraId="2282C7E0" w14:textId="77777777" w:rsidR="006C202A" w:rsidRPr="006B2FCC" w:rsidRDefault="006C202A" w:rsidP="00485FBB">
      <w:pPr>
        <w:pStyle w:val="Heading5"/>
      </w:pPr>
      <w:bookmarkStart w:id="513" w:name="_Ref500328869"/>
      <w:r w:rsidRPr="006B2FCC">
        <w:lastRenderedPageBreak/>
        <w:t>Create New Style Cross-</w:t>
      </w:r>
      <w:r w:rsidR="00751092">
        <w:t>R</w:t>
      </w:r>
      <w:r w:rsidRPr="006B2FCC">
        <w:t>eferences</w:t>
      </w:r>
      <w:bookmarkEnd w:id="513"/>
    </w:p>
    <w:p w14:paraId="0E3A9373" w14:textId="5FD4A032" w:rsidR="006C202A" w:rsidRDefault="006C202A" w:rsidP="00110343">
      <w:pPr>
        <w:pStyle w:val="BodyText"/>
        <w:keepNext/>
        <w:keepLines/>
      </w:pPr>
      <w:r w:rsidRPr="006B2FCC">
        <w:t xml:space="preserve">Create a MUMPS New Style cross-reference for the fields that are to be monitored for value changes, as shown </w:t>
      </w:r>
      <w:r w:rsidR="00FE19BF">
        <w:t xml:space="preserve">in </w:t>
      </w:r>
      <w:r w:rsidR="00FE19BF" w:rsidRPr="00FE19BF">
        <w:rPr>
          <w:color w:val="0000FF"/>
          <w:u w:val="single"/>
        </w:rPr>
        <w:fldChar w:fldCharType="begin" w:fldLock="1"/>
      </w:r>
      <w:r w:rsidR="00FE19BF" w:rsidRPr="00FE19BF">
        <w:rPr>
          <w:color w:val="0000FF"/>
          <w:u w:val="single"/>
        </w:rPr>
        <w:instrText xml:space="preserve"> REF _Ref499704310 \h </w:instrText>
      </w:r>
      <w:r w:rsidR="00FE19BF">
        <w:rPr>
          <w:color w:val="0000FF"/>
          <w:u w:val="single"/>
        </w:rPr>
        <w:instrText xml:space="preserve"> \* MERGEFORMAT </w:instrText>
      </w:r>
      <w:r w:rsidR="00FE19BF" w:rsidRPr="00FE19BF">
        <w:rPr>
          <w:color w:val="0000FF"/>
          <w:u w:val="single"/>
        </w:rPr>
      </w:r>
      <w:r w:rsidR="00FE19BF" w:rsidRPr="00FE19BF">
        <w:rPr>
          <w:color w:val="0000FF"/>
          <w:u w:val="single"/>
        </w:rPr>
        <w:fldChar w:fldCharType="separate"/>
      </w:r>
      <w:r w:rsidR="00192B74" w:rsidRPr="00192B74">
        <w:rPr>
          <w:color w:val="0000FF"/>
          <w:u w:val="single"/>
        </w:rPr>
        <w:t xml:space="preserve">Figure </w:t>
      </w:r>
      <w:r w:rsidR="00192B74" w:rsidRPr="00192B74">
        <w:rPr>
          <w:noProof/>
          <w:color w:val="0000FF"/>
          <w:u w:val="single"/>
        </w:rPr>
        <w:t>68</w:t>
      </w:r>
      <w:r w:rsidR="00FE19BF" w:rsidRPr="00FE19BF">
        <w:rPr>
          <w:color w:val="0000FF"/>
          <w:u w:val="single"/>
        </w:rPr>
        <w:fldChar w:fldCharType="end"/>
      </w:r>
      <w:r w:rsidRPr="006B2FCC">
        <w:t>:</w:t>
      </w:r>
    </w:p>
    <w:p w14:paraId="7B128902" w14:textId="77777777" w:rsidR="00B84B53" w:rsidRPr="006B2FCC" w:rsidRDefault="00B84B53" w:rsidP="00B84B53">
      <w:pPr>
        <w:pStyle w:val="BodyText6"/>
        <w:keepNext/>
        <w:keepLines/>
      </w:pPr>
    </w:p>
    <w:p w14:paraId="783769A8" w14:textId="1297FECC" w:rsidR="00F12A7B" w:rsidRPr="006B2FCC" w:rsidRDefault="00F12A7B" w:rsidP="00BC5B57">
      <w:pPr>
        <w:pStyle w:val="Caption"/>
      </w:pPr>
      <w:bookmarkStart w:id="514" w:name="_Ref499704310"/>
      <w:bookmarkStart w:id="515" w:name="_Toc200269969"/>
      <w:bookmarkStart w:id="516" w:name="_Toc148365135"/>
      <w:r w:rsidRPr="006B2FCC">
        <w:t xml:space="preserve">Figure </w:t>
      </w:r>
      <w:fldSimple w:instr=" SEQ Figure \* ARABIC ">
        <w:r w:rsidR="00C57752">
          <w:rPr>
            <w:noProof/>
          </w:rPr>
          <w:t>68</w:t>
        </w:r>
      </w:fldSimple>
      <w:bookmarkEnd w:id="514"/>
      <w:r w:rsidR="00844A43">
        <w:t>:</w:t>
      </w:r>
      <w:r w:rsidRPr="006B2FCC">
        <w:t xml:space="preserve"> OPKG^XUHUI</w:t>
      </w:r>
      <w:r w:rsidR="00EF784D">
        <w:t xml:space="preserve"> API—</w:t>
      </w:r>
      <w:r w:rsidR="00AF6750">
        <w:t>Example of C</w:t>
      </w:r>
      <w:r w:rsidRPr="006B2FCC">
        <w:t>reating New Style Cross-references</w:t>
      </w:r>
      <w:bookmarkEnd w:id="515"/>
      <w:bookmarkEnd w:id="516"/>
    </w:p>
    <w:p w14:paraId="00DD4BCB" w14:textId="77777777" w:rsidR="006C202A" w:rsidRPr="006B2FCC" w:rsidRDefault="006C202A">
      <w:pPr>
        <w:pStyle w:val="Dialogue"/>
      </w:pPr>
      <w:r w:rsidRPr="006B2FCC">
        <w:t>Index Name: AXUHUI (#n)</w:t>
      </w:r>
    </w:p>
    <w:p w14:paraId="44B164AA" w14:textId="77777777" w:rsidR="006C202A" w:rsidRPr="006B2FCC" w:rsidRDefault="006C202A">
      <w:pPr>
        <w:pStyle w:val="Dialogue"/>
      </w:pPr>
    </w:p>
    <w:p w14:paraId="646FB742" w14:textId="77777777" w:rsidR="006C202A" w:rsidRPr="006B2FCC" w:rsidRDefault="006C202A">
      <w:pPr>
        <w:pStyle w:val="Dialogue"/>
      </w:pPr>
      <w:r w:rsidRPr="006B2FCC">
        <w:t>Short Description: Hui Project Top File Cross-reference</w:t>
      </w:r>
    </w:p>
    <w:p w14:paraId="2CD63AB1" w14:textId="77777777" w:rsidR="006C202A" w:rsidRPr="006B2FCC" w:rsidRDefault="006C202A">
      <w:pPr>
        <w:pStyle w:val="Dialogue"/>
      </w:pPr>
    </w:p>
    <w:p w14:paraId="3196585E" w14:textId="77777777" w:rsidR="006C202A" w:rsidRPr="006B2FCC" w:rsidRDefault="006C202A">
      <w:pPr>
        <w:pStyle w:val="Dialogue"/>
      </w:pPr>
      <w:r w:rsidRPr="006B2FCC">
        <w:t xml:space="preserve">      Description: This MUMPS New Style cross-reference is on non-multiple</w:t>
      </w:r>
    </w:p>
    <w:p w14:paraId="6FC8CD3C" w14:textId="77777777" w:rsidR="006C202A" w:rsidRPr="006B2FCC" w:rsidRDefault="006C202A">
      <w:pPr>
        <w:pStyle w:val="Dialogue"/>
      </w:pPr>
      <w:r w:rsidRPr="006B2FCC">
        <w:t xml:space="preserve">                   fields in the </w:t>
      </w:r>
      <w:r w:rsidR="00CE1AF4">
        <w:t>NEW PERSON (#200) file</w:t>
      </w:r>
      <w:r w:rsidRPr="006B2FCC">
        <w:t xml:space="preserve"> that the Hui Project</w:t>
      </w:r>
    </w:p>
    <w:p w14:paraId="057674C1" w14:textId="77777777" w:rsidR="006C202A" w:rsidRPr="006B2FCC" w:rsidRDefault="006C202A">
      <w:pPr>
        <w:pStyle w:val="Dialogue"/>
      </w:pPr>
      <w:r w:rsidRPr="006B2FCC">
        <w:t xml:space="preserve">                   needs to monitor for changes in value.  The following fields</w:t>
      </w:r>
    </w:p>
    <w:p w14:paraId="2C69D0A1" w14:textId="77777777" w:rsidR="006C202A" w:rsidRPr="006B2FCC" w:rsidRDefault="006C202A">
      <w:pPr>
        <w:pStyle w:val="Dialogue"/>
      </w:pPr>
      <w:r w:rsidRPr="006B2FCC">
        <w:t xml:space="preserve">                   are being monitored in the order listed: </w:t>
      </w:r>
    </w:p>
    <w:p w14:paraId="72757306" w14:textId="77777777" w:rsidR="006C202A" w:rsidRPr="006B2FCC" w:rsidRDefault="006C202A">
      <w:pPr>
        <w:pStyle w:val="Dialogue"/>
      </w:pPr>
    </w:p>
    <w:p w14:paraId="1ECA9269" w14:textId="77777777" w:rsidR="006C202A" w:rsidRPr="006B2FCC" w:rsidRDefault="006C202A">
      <w:pPr>
        <w:pStyle w:val="Dialogue"/>
      </w:pPr>
      <w:r w:rsidRPr="006B2FCC">
        <w:t xml:space="preserve">                          .01 (NAME) </w:t>
      </w:r>
    </w:p>
    <w:p w14:paraId="5C5F88E7" w14:textId="77777777" w:rsidR="006C202A" w:rsidRPr="006B2FCC" w:rsidRDefault="006C202A">
      <w:pPr>
        <w:pStyle w:val="Dialogue"/>
      </w:pPr>
      <w:r w:rsidRPr="006B2FCC">
        <w:t xml:space="preserve">                           9.2 (TERMINATION DATE) </w:t>
      </w:r>
    </w:p>
    <w:p w14:paraId="5814000D" w14:textId="77777777" w:rsidR="006C202A" w:rsidRPr="006B2FCC" w:rsidRDefault="006C202A">
      <w:pPr>
        <w:pStyle w:val="Dialogue"/>
      </w:pPr>
      <w:r w:rsidRPr="006B2FCC">
        <w:t xml:space="preserve">                           5 (DOB) </w:t>
      </w:r>
    </w:p>
    <w:p w14:paraId="1252CF69" w14:textId="77777777" w:rsidR="006C202A" w:rsidRPr="006B2FCC" w:rsidRDefault="006C202A">
      <w:pPr>
        <w:pStyle w:val="Dialogue"/>
      </w:pPr>
      <w:r w:rsidRPr="006B2FCC">
        <w:t xml:space="preserve">                           9 (</w:t>
      </w:r>
      <w:smartTag w:uri="urn:schemas-microsoft-com:office:smarttags" w:element="stockticker">
        <w:r w:rsidRPr="006B2FCC">
          <w:t>SSN</w:t>
        </w:r>
      </w:smartTag>
      <w:r w:rsidRPr="006B2FCC">
        <w:t xml:space="preserve">) </w:t>
      </w:r>
    </w:p>
    <w:p w14:paraId="0DEBBD13" w14:textId="77777777" w:rsidR="006C202A" w:rsidRPr="006B2FCC" w:rsidRDefault="006C202A">
      <w:pPr>
        <w:pStyle w:val="Dialogue"/>
      </w:pPr>
      <w:r w:rsidRPr="006B2FCC">
        <w:t xml:space="preserve">                   For details on how this cross-reference processes changes,</w:t>
      </w:r>
    </w:p>
    <w:p w14:paraId="27C131C9" w14:textId="77777777" w:rsidR="006C202A" w:rsidRPr="006B2FCC" w:rsidRDefault="006C202A">
      <w:pPr>
        <w:pStyle w:val="Dialogue"/>
      </w:pPr>
      <w:r w:rsidRPr="006B2FCC">
        <w:t xml:space="preserve">                   please refer to the patch description for Kernel Patch XU*8*236.</w:t>
      </w:r>
    </w:p>
    <w:p w14:paraId="399FA21E" w14:textId="77777777" w:rsidR="006C202A" w:rsidRPr="006B2FCC" w:rsidRDefault="006C202A">
      <w:pPr>
        <w:pStyle w:val="Dialogue"/>
      </w:pPr>
      <w:r w:rsidRPr="006B2FCC">
        <w:t xml:space="preserve">                   For more detailed information about the MUMPS New Style </w:t>
      </w:r>
    </w:p>
    <w:p w14:paraId="3C1B3848" w14:textId="77777777" w:rsidR="006C202A" w:rsidRPr="006B2FCC" w:rsidRDefault="006C202A">
      <w:pPr>
        <w:pStyle w:val="Dialogue"/>
      </w:pPr>
      <w:r w:rsidRPr="006B2FCC">
        <w:t xml:space="preserve">                   cross-reference, please refer to the </w:t>
      </w:r>
      <w:r w:rsidR="00FF3F33">
        <w:t>“</w:t>
      </w:r>
      <w:r w:rsidRPr="006B2FCC">
        <w:t xml:space="preserve">VA FileMan V. 22.0 Key  </w:t>
      </w:r>
    </w:p>
    <w:p w14:paraId="7B4B04C2" w14:textId="77777777" w:rsidR="006C202A" w:rsidRPr="006B2FCC" w:rsidRDefault="006C202A">
      <w:pPr>
        <w:pStyle w:val="Dialogue"/>
      </w:pPr>
      <w:r w:rsidRPr="006B2FCC">
        <w:t xml:space="preserve">     </w:t>
      </w:r>
      <w:r w:rsidR="008459A5">
        <w:t xml:space="preserve">              and Index Tutorial</w:t>
      </w:r>
      <w:r w:rsidR="00FF3F33">
        <w:t>”</w:t>
      </w:r>
      <w:r w:rsidR="008459A5">
        <w:t xml:space="preserve"> </w:t>
      </w:r>
      <w:r w:rsidRPr="006B2FCC">
        <w:t>(see Lessons #5 and #6)</w:t>
      </w:r>
    </w:p>
    <w:p w14:paraId="0802882E" w14:textId="77777777" w:rsidR="006C202A" w:rsidRPr="006B2FCC" w:rsidRDefault="006C202A">
      <w:pPr>
        <w:pStyle w:val="Dialogue"/>
      </w:pPr>
    </w:p>
    <w:p w14:paraId="642F105F" w14:textId="77777777" w:rsidR="006C202A" w:rsidRPr="006B2FCC" w:rsidRDefault="006C202A">
      <w:pPr>
        <w:pStyle w:val="Dialogue"/>
      </w:pPr>
      <w:r w:rsidRPr="006B2FCC">
        <w:t xml:space="preserve">               Type: MUMPS</w:t>
      </w:r>
    </w:p>
    <w:p w14:paraId="7C93E72C" w14:textId="77777777" w:rsidR="006C202A" w:rsidRPr="006B2FCC" w:rsidRDefault="006C202A">
      <w:pPr>
        <w:pStyle w:val="Dialogue"/>
      </w:pPr>
    </w:p>
    <w:p w14:paraId="51187AF2" w14:textId="77777777" w:rsidR="006C202A" w:rsidRPr="006B2FCC" w:rsidRDefault="006C202A">
      <w:pPr>
        <w:pStyle w:val="Dialogue"/>
      </w:pPr>
      <w:r w:rsidRPr="006B2FCC">
        <w:t xml:space="preserve">          EXECUTION: RECORD</w:t>
      </w:r>
    </w:p>
    <w:p w14:paraId="33316869" w14:textId="77777777" w:rsidR="006C202A" w:rsidRPr="006B2FCC" w:rsidRDefault="006C202A">
      <w:pPr>
        <w:pStyle w:val="Dialogue"/>
      </w:pPr>
    </w:p>
    <w:p w14:paraId="097F5D76" w14:textId="77777777" w:rsidR="006C202A" w:rsidRPr="006B2FCC" w:rsidRDefault="006C202A">
      <w:pPr>
        <w:pStyle w:val="Dialogue"/>
      </w:pPr>
      <w:r w:rsidRPr="006B2FCC">
        <w:t xml:space="preserve">                Use: ACTION</w:t>
      </w:r>
    </w:p>
    <w:p w14:paraId="76313F1F" w14:textId="77777777" w:rsidR="006C202A" w:rsidRPr="006B2FCC" w:rsidRDefault="006C202A">
      <w:pPr>
        <w:pStyle w:val="Dialogue"/>
      </w:pPr>
    </w:p>
    <w:p w14:paraId="5A4F7E7F" w14:textId="77777777" w:rsidR="006C202A" w:rsidRPr="006B2FCC" w:rsidRDefault="006C202A">
      <w:pPr>
        <w:pStyle w:val="Dialogue"/>
      </w:pPr>
      <w:r w:rsidRPr="006B2FCC">
        <w:t xml:space="preserve">      Set Logic:  D OPKG^XUHUI(</w:t>
      </w:r>
      <w:r w:rsidR="00027BB2">
        <w:t>“”</w:t>
      </w:r>
      <w:r w:rsidRPr="006B2FCC">
        <w:t>,</w:t>
      </w:r>
      <w:r w:rsidR="00D17892">
        <w:t>“</w:t>
      </w:r>
      <w:r w:rsidRPr="006B2FCC">
        <w:t>XUHUI FIELD CHANGE EVENT</w:t>
      </w:r>
      <w:r w:rsidR="00FF3F33">
        <w:t>”</w:t>
      </w:r>
      <w:r w:rsidRPr="006B2FCC">
        <w:t>,</w:t>
      </w:r>
      <w:r w:rsidR="00D17892">
        <w:t>“”</w:t>
      </w:r>
      <w:r w:rsidRPr="006B2FCC">
        <w:t>,</w:t>
      </w:r>
      <w:r w:rsidR="00D17892">
        <w:t>“</w:t>
      </w:r>
      <w:r w:rsidRPr="006B2FCC">
        <w:t>AXUHUI</w:t>
      </w:r>
      <w:r w:rsidR="00FF3F33">
        <w:t>”</w:t>
      </w:r>
      <w:r w:rsidRPr="006B2FCC">
        <w:t xml:space="preserve">) Q </w:t>
      </w:r>
    </w:p>
    <w:p w14:paraId="36B4C041" w14:textId="77777777" w:rsidR="006C202A" w:rsidRPr="006B2FCC" w:rsidRDefault="00D17892">
      <w:pPr>
        <w:pStyle w:val="Dialogue"/>
      </w:pPr>
      <w:r>
        <w:t xml:space="preserve">     Kill Logic:  Q</w:t>
      </w:r>
    </w:p>
    <w:p w14:paraId="4F404997" w14:textId="77777777" w:rsidR="006C202A" w:rsidRPr="006B2FCC" w:rsidRDefault="00D17892">
      <w:pPr>
        <w:pStyle w:val="Dialogue"/>
      </w:pPr>
      <w:r>
        <w:t xml:space="preserve">     Whole Kill:  Q</w:t>
      </w:r>
    </w:p>
    <w:p w14:paraId="705406BC" w14:textId="77777777" w:rsidR="006C202A" w:rsidRPr="006B2FCC" w:rsidRDefault="006C202A">
      <w:pPr>
        <w:pStyle w:val="Dialogue"/>
      </w:pPr>
      <w:r w:rsidRPr="006B2FCC">
        <w:t xml:space="preserve">           X(1):  NAME  (200,.01)  (forwards) </w:t>
      </w:r>
    </w:p>
    <w:p w14:paraId="6293552D" w14:textId="77777777" w:rsidR="006C202A" w:rsidRPr="006B2FCC" w:rsidRDefault="006C202A">
      <w:pPr>
        <w:pStyle w:val="Dialogue"/>
      </w:pPr>
      <w:r w:rsidRPr="006B2FCC">
        <w:t xml:space="preserve">           X(2):  TERMINATION DATE  (200,9.2)  (forwards) </w:t>
      </w:r>
    </w:p>
    <w:p w14:paraId="49379B5B" w14:textId="77777777" w:rsidR="006C202A" w:rsidRPr="006B2FCC" w:rsidRDefault="006C202A">
      <w:pPr>
        <w:pStyle w:val="Dialogue"/>
      </w:pPr>
      <w:r w:rsidRPr="006B2FCC">
        <w:t xml:space="preserve">           X(3):  DOB  (200,5)  (forwards) </w:t>
      </w:r>
    </w:p>
    <w:p w14:paraId="754FBD22" w14:textId="77777777" w:rsidR="006C202A" w:rsidRPr="006B2FCC" w:rsidRDefault="006C202A">
      <w:pPr>
        <w:pStyle w:val="Dialogue"/>
      </w:pPr>
      <w:r w:rsidRPr="006B2FCC">
        <w:t xml:space="preserve">           X(4):  </w:t>
      </w:r>
      <w:smartTag w:uri="urn:schemas-microsoft-com:office:smarttags" w:element="stockticker">
        <w:r w:rsidRPr="006B2FCC">
          <w:t>SSN</w:t>
        </w:r>
      </w:smartTag>
      <w:r w:rsidRPr="006B2FCC">
        <w:t>  (200,9)  (forwards)</w:t>
      </w:r>
    </w:p>
    <w:p w14:paraId="0F17C1B5" w14:textId="77777777" w:rsidR="006C202A" w:rsidRPr="006B2FCC" w:rsidRDefault="006C202A" w:rsidP="0029217A">
      <w:pPr>
        <w:pStyle w:val="BodyText6"/>
      </w:pPr>
    </w:p>
    <w:p w14:paraId="1D6EF614" w14:textId="77777777" w:rsidR="006C202A" w:rsidRPr="006B2FCC" w:rsidRDefault="006C202A" w:rsidP="00485FBB">
      <w:pPr>
        <w:pStyle w:val="Heading5"/>
      </w:pPr>
      <w:r w:rsidRPr="006B2FCC">
        <w:lastRenderedPageBreak/>
        <w:t>Sample Scenario</w:t>
      </w:r>
    </w:p>
    <w:p w14:paraId="44E30F05" w14:textId="264EACAF" w:rsidR="006C202A" w:rsidRDefault="006C202A" w:rsidP="00110343">
      <w:pPr>
        <w:pStyle w:val="BodyText"/>
        <w:keepNext/>
        <w:keepLines/>
      </w:pPr>
      <w:r w:rsidRPr="006B2FCC">
        <w:t>Change a monit</w:t>
      </w:r>
      <w:r w:rsidR="00D54AF1" w:rsidRPr="006B2FCC">
        <w:t>ored (cross-referenced) field</w:t>
      </w:r>
      <w:r w:rsidRPr="006B2FCC">
        <w:t xml:space="preserve"> value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300CFC"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xml:space="preserve">, as shown </w:t>
      </w:r>
      <w:r w:rsidR="001A0F10">
        <w:t xml:space="preserve">in </w:t>
      </w:r>
      <w:r w:rsidR="001A0F10" w:rsidRPr="001A0F10">
        <w:rPr>
          <w:color w:val="0000FF"/>
          <w:u w:val="single"/>
        </w:rPr>
        <w:fldChar w:fldCharType="begin" w:fldLock="1"/>
      </w:r>
      <w:r w:rsidR="001A0F10" w:rsidRPr="001A0F10">
        <w:rPr>
          <w:color w:val="0000FF"/>
          <w:u w:val="single"/>
        </w:rPr>
        <w:instrText xml:space="preserve"> REF _Ref499704347 \h </w:instrText>
      </w:r>
      <w:r w:rsidR="001A0F10">
        <w:rPr>
          <w:color w:val="0000FF"/>
          <w:u w:val="single"/>
        </w:rPr>
        <w:instrText xml:space="preserve"> \* MERGEFORMAT </w:instrText>
      </w:r>
      <w:r w:rsidR="001A0F10" w:rsidRPr="001A0F10">
        <w:rPr>
          <w:color w:val="0000FF"/>
          <w:u w:val="single"/>
        </w:rPr>
      </w:r>
      <w:r w:rsidR="001A0F10" w:rsidRPr="001A0F10">
        <w:rPr>
          <w:color w:val="0000FF"/>
          <w:u w:val="single"/>
        </w:rPr>
        <w:fldChar w:fldCharType="separate"/>
      </w:r>
      <w:r w:rsidR="00192B74" w:rsidRPr="00192B74">
        <w:rPr>
          <w:color w:val="0000FF"/>
          <w:u w:val="single"/>
        </w:rPr>
        <w:t xml:space="preserve">Figure </w:t>
      </w:r>
      <w:r w:rsidR="00192B74" w:rsidRPr="00192B74">
        <w:rPr>
          <w:noProof/>
          <w:color w:val="0000FF"/>
          <w:u w:val="single"/>
        </w:rPr>
        <w:t>69</w:t>
      </w:r>
      <w:r w:rsidR="001A0F10" w:rsidRPr="001A0F10">
        <w:rPr>
          <w:color w:val="0000FF"/>
          <w:u w:val="single"/>
        </w:rPr>
        <w:fldChar w:fldCharType="end"/>
      </w:r>
      <w:r w:rsidRPr="006B2FCC">
        <w:t>:</w:t>
      </w:r>
    </w:p>
    <w:p w14:paraId="33436D19" w14:textId="77777777" w:rsidR="00B84B53" w:rsidRPr="006B2FCC" w:rsidRDefault="00B84B53" w:rsidP="00B84B53">
      <w:pPr>
        <w:pStyle w:val="BodyText6"/>
        <w:keepNext/>
        <w:keepLines/>
      </w:pPr>
    </w:p>
    <w:p w14:paraId="55C3FDAB" w14:textId="58499813" w:rsidR="00F12A7B" w:rsidRPr="006B2FCC" w:rsidRDefault="00F12A7B" w:rsidP="00BC5B57">
      <w:pPr>
        <w:pStyle w:val="Caption"/>
      </w:pPr>
      <w:bookmarkStart w:id="517" w:name="_Ref499704347"/>
      <w:bookmarkStart w:id="518" w:name="_Toc200269970"/>
      <w:bookmarkStart w:id="519" w:name="_Toc148365136"/>
      <w:r w:rsidRPr="006B2FCC">
        <w:t xml:space="preserve">Figure </w:t>
      </w:r>
      <w:fldSimple w:instr=" SEQ Figure \* ARABIC ">
        <w:r w:rsidR="00C57752">
          <w:rPr>
            <w:noProof/>
          </w:rPr>
          <w:t>69</w:t>
        </w:r>
      </w:fldSimple>
      <w:bookmarkEnd w:id="517"/>
      <w:r w:rsidR="00844A43">
        <w:t>:</w:t>
      </w:r>
      <w:r w:rsidRPr="006B2FCC">
        <w:t xml:space="preserve"> OPKG^XUHUI</w:t>
      </w:r>
      <w:r w:rsidR="00EF784D">
        <w:t xml:space="preserve"> API—</w:t>
      </w:r>
      <w:r w:rsidR="00AF6750">
        <w:t>Sample S</w:t>
      </w:r>
      <w:r w:rsidRPr="006B2FCC">
        <w:t>cenario</w:t>
      </w:r>
      <w:bookmarkEnd w:id="518"/>
      <w:bookmarkEnd w:id="519"/>
    </w:p>
    <w:p w14:paraId="5AE77491" w14:textId="77777777" w:rsidR="006C202A" w:rsidRPr="006B2FCC" w:rsidRDefault="006C202A">
      <w:pPr>
        <w:pStyle w:val="Dialogue"/>
        <w:ind w:left="187"/>
      </w:pPr>
      <w:r w:rsidRPr="006B2FCC">
        <w:t xml:space="preserve">INPUT TO WHAT </w:t>
      </w:r>
      <w:smartTag w:uri="urn:schemas-microsoft-com:office:smarttags" w:element="stockticker">
        <w:r w:rsidRPr="006B2FCC">
          <w:t>FILE</w:t>
        </w:r>
      </w:smartTag>
      <w:r w:rsidRPr="006B2FCC">
        <w:t xml:space="preserve">: </w:t>
      </w:r>
      <w:smartTag w:uri="urn:schemas-microsoft-com:office:smarttags" w:element="stockticker">
        <w:r w:rsidRPr="006B2FCC">
          <w:t>NEW</w:t>
        </w:r>
      </w:smartTag>
      <w:r w:rsidRPr="006B2FCC">
        <w:t xml:space="preserve"> PERSON// </w:t>
      </w:r>
      <w:r w:rsidRPr="00300D29">
        <w:rPr>
          <w:b/>
          <w:bCs/>
          <w:highlight w:val="yellow"/>
        </w:rPr>
        <w:t>&lt;Enter&gt;</w:t>
      </w:r>
    </w:p>
    <w:p w14:paraId="7C6FCAA5" w14:textId="77777777" w:rsidR="006C202A" w:rsidRPr="006B2FCC" w:rsidRDefault="006C202A">
      <w:pPr>
        <w:pStyle w:val="Dialogue"/>
        <w:ind w:left="187"/>
      </w:pPr>
      <w:r w:rsidRPr="006B2FCC">
        <w:t xml:space="preserve">EDIT WHICH FIELD: </w:t>
      </w:r>
      <w:smartTag w:uri="urn:schemas-microsoft-com:office:smarttags" w:element="stockticker">
        <w:r w:rsidRPr="006B2FCC">
          <w:t>ALL</w:t>
        </w:r>
      </w:smartTag>
      <w:r w:rsidRPr="006B2FCC">
        <w:t xml:space="preserve">// </w:t>
      </w:r>
      <w:r w:rsidRPr="00300D29">
        <w:rPr>
          <w:b/>
          <w:bCs/>
          <w:highlight w:val="yellow"/>
        </w:rPr>
        <w:t>DOB</w:t>
      </w:r>
    </w:p>
    <w:p w14:paraId="67BE1253" w14:textId="77777777" w:rsidR="006C202A" w:rsidRPr="006B2FCC" w:rsidRDefault="006C202A">
      <w:pPr>
        <w:pStyle w:val="Dialogue"/>
        <w:ind w:left="187"/>
      </w:pPr>
      <w:r w:rsidRPr="006B2FCC">
        <w:t xml:space="preserve">THEN EDIT FIELD: </w:t>
      </w:r>
      <w:smartTag w:uri="urn:schemas-microsoft-com:office:smarttags" w:element="stockticker">
        <w:r w:rsidRPr="00300D29">
          <w:rPr>
            <w:b/>
            <w:bCs/>
            <w:highlight w:val="yellow"/>
          </w:rPr>
          <w:t>SSN</w:t>
        </w:r>
      </w:smartTag>
    </w:p>
    <w:p w14:paraId="01D1FA0F" w14:textId="77777777" w:rsidR="006C202A" w:rsidRPr="006B2FCC" w:rsidRDefault="006C202A">
      <w:pPr>
        <w:pStyle w:val="Dialogue"/>
        <w:ind w:left="187"/>
      </w:pPr>
      <w:r w:rsidRPr="006B2FCC">
        <w:t xml:space="preserve">THEN EDIT FIELD: </w:t>
      </w:r>
      <w:r w:rsidRPr="00300D29">
        <w:rPr>
          <w:b/>
          <w:bCs/>
          <w:highlight w:val="yellow"/>
        </w:rPr>
        <w:t>&lt;Enter&gt;</w:t>
      </w:r>
    </w:p>
    <w:p w14:paraId="6F72C73F" w14:textId="77777777" w:rsidR="006C202A" w:rsidRPr="006B2FCC" w:rsidRDefault="006C202A">
      <w:pPr>
        <w:pStyle w:val="Dialogue"/>
        <w:ind w:left="187"/>
      </w:pPr>
    </w:p>
    <w:p w14:paraId="2152A5C4" w14:textId="77777777" w:rsidR="006C202A" w:rsidRPr="006B2FCC" w:rsidRDefault="006C202A">
      <w:pPr>
        <w:pStyle w:val="Dialogue"/>
        <w:ind w:left="187"/>
      </w:pPr>
      <w:r w:rsidRPr="006B2FCC">
        <w:t xml:space="preserve">Select </w:t>
      </w:r>
      <w:smartTag w:uri="urn:schemas-microsoft-com:office:smarttags" w:element="stockticker">
        <w:r w:rsidRPr="006B2FCC">
          <w:t>NEW</w:t>
        </w:r>
      </w:smartTag>
      <w:r w:rsidRPr="006B2FCC">
        <w:t xml:space="preserve"> PERSON NAME: </w:t>
      </w:r>
      <w:r w:rsidR="002F492D" w:rsidRPr="00300D29">
        <w:rPr>
          <w:b/>
          <w:bCs/>
          <w:highlight w:val="yellow"/>
        </w:rPr>
        <w:t>XU</w:t>
      </w:r>
      <w:r w:rsidR="006424A6" w:rsidRPr="00300D29">
        <w:rPr>
          <w:b/>
          <w:bCs/>
          <w:highlight w:val="yellow"/>
        </w:rPr>
        <w:t>USER</w:t>
      </w:r>
      <w:r w:rsidRPr="00300D29">
        <w:rPr>
          <w:b/>
          <w:bCs/>
          <w:highlight w:val="yellow"/>
        </w:rPr>
        <w:t xml:space="preserve"> &lt;Enter&gt;</w:t>
      </w:r>
      <w:r w:rsidR="00330FDA" w:rsidRPr="006B2FCC">
        <w:t xml:space="preserve">    </w:t>
      </w:r>
      <w:r w:rsidR="002F492D" w:rsidRPr="006B2FCC">
        <w:t>XU</w:t>
      </w:r>
      <w:r w:rsidR="006424A6" w:rsidRPr="006B2FCC">
        <w:t>USER</w:t>
      </w:r>
      <w:r w:rsidR="00330FDA" w:rsidRPr="006B2FCC">
        <w:t>,</w:t>
      </w:r>
      <w:smartTag w:uri="urn:schemas-microsoft-com:office:smarttags" w:element="stockticker">
        <w:r w:rsidR="0015356A" w:rsidRPr="006B2FCC">
          <w:t>ONE</w:t>
        </w:r>
      </w:smartTag>
      <w:r w:rsidR="00330FDA" w:rsidRPr="006B2FCC">
        <w:t xml:space="preserve">    </w:t>
      </w:r>
      <w:r w:rsidRPr="006B2FCC">
        <w:t xml:space="preserve"> </w:t>
      </w:r>
      <w:r w:rsidR="005A420E" w:rsidRPr="006B2FCC">
        <w:t>O</w:t>
      </w:r>
      <w:r w:rsidR="001F7C2C">
        <w:t>X</w:t>
      </w:r>
    </w:p>
    <w:p w14:paraId="7AAE0D91" w14:textId="77777777" w:rsidR="006C202A" w:rsidRPr="006B2FCC" w:rsidRDefault="006C202A">
      <w:pPr>
        <w:pStyle w:val="Dialogue"/>
        <w:ind w:left="187"/>
      </w:pPr>
      <w:r w:rsidRPr="006B2FCC">
        <w:t xml:space="preserve">DOB: JUL 4,1950// </w:t>
      </w:r>
      <w:r w:rsidRPr="00300D29">
        <w:rPr>
          <w:b/>
          <w:bCs/>
          <w:highlight w:val="yellow"/>
        </w:rPr>
        <w:t>12.24.49 &lt;Enter&gt;</w:t>
      </w:r>
      <w:r w:rsidRPr="006B2FCC">
        <w:t xml:space="preserve"> (DEC 24, 1949)</w:t>
      </w:r>
    </w:p>
    <w:p w14:paraId="024B6AD1" w14:textId="77777777" w:rsidR="006C202A" w:rsidRPr="006B2FCC" w:rsidRDefault="006C202A">
      <w:pPr>
        <w:pStyle w:val="Dialogue"/>
        <w:ind w:left="187"/>
      </w:pPr>
      <w:smartTag w:uri="urn:schemas-microsoft-com:office:smarttags" w:element="stockticker">
        <w:r w:rsidRPr="006B2FCC">
          <w:t>SSN</w:t>
        </w:r>
      </w:smartTag>
      <w:r w:rsidRPr="006B2FCC">
        <w:t xml:space="preserve">: </w:t>
      </w:r>
      <w:r w:rsidR="0015356A" w:rsidRPr="006B2FCC">
        <w:t>000</w:t>
      </w:r>
      <w:r w:rsidRPr="006B2FCC">
        <w:t xml:space="preserve">220000// </w:t>
      </w:r>
      <w:r w:rsidR="0015356A" w:rsidRPr="00300D29">
        <w:rPr>
          <w:b/>
          <w:bCs/>
          <w:highlight w:val="yellow"/>
        </w:rPr>
        <w:t>000</w:t>
      </w:r>
      <w:r w:rsidRPr="00300D29">
        <w:rPr>
          <w:b/>
          <w:bCs/>
          <w:highlight w:val="yellow"/>
        </w:rPr>
        <w:t>558888</w:t>
      </w:r>
    </w:p>
    <w:p w14:paraId="224D8036" w14:textId="77777777" w:rsidR="006C202A" w:rsidRPr="006B2FCC" w:rsidRDefault="006C202A" w:rsidP="0029217A">
      <w:pPr>
        <w:pStyle w:val="BodyText6"/>
      </w:pPr>
    </w:p>
    <w:p w14:paraId="123C5883" w14:textId="2779906D" w:rsidR="006C202A" w:rsidRPr="006B2FCC" w:rsidRDefault="004D1C23" w:rsidP="00B84B53">
      <w:pPr>
        <w:pStyle w:val="BodyText"/>
      </w:pPr>
      <w:r>
        <w:t xml:space="preserve">In this </w:t>
      </w:r>
      <w:r w:rsidR="0082654A">
        <w:t>example,</w:t>
      </w:r>
      <w:r>
        <w:t xml:space="preserve"> the</w:t>
      </w:r>
      <w:r w:rsidR="00C91C44">
        <w:t xml:space="preserve"> </w:t>
      </w:r>
      <w:smartTag w:uri="urn:schemas-microsoft-com:office:smarttags" w:element="stockticker">
        <w:r w:rsidR="0015356A" w:rsidRPr="006B2FCC">
          <w:t>ONE</w:t>
        </w:r>
      </w:smartTag>
      <w:r w:rsidR="006C202A" w:rsidRPr="006B2FCC">
        <w:t xml:space="preserve"> </w:t>
      </w:r>
      <w:r w:rsidR="002F492D" w:rsidRPr="006B2FCC">
        <w:t>XU</w:t>
      </w:r>
      <w:r w:rsidR="006424A6" w:rsidRPr="006B2FCC">
        <w:t>USER</w:t>
      </w:r>
      <w:r w:rsidR="00FF3F33">
        <w:t>’</w:t>
      </w:r>
      <w:r w:rsidR="006C202A" w:rsidRPr="006B2FCC">
        <w:t xml:space="preserve">s Date of Birth (DOB) </w:t>
      </w:r>
      <w:r>
        <w:t xml:space="preserve">was changed </w:t>
      </w:r>
      <w:r w:rsidR="006C202A" w:rsidRPr="006B2FCC">
        <w:t xml:space="preserve">from </w:t>
      </w:r>
      <w:r w:rsidR="006C202A" w:rsidRPr="00B84B53">
        <w:rPr>
          <w:b/>
          <w:bCs/>
        </w:rPr>
        <w:t>07/04/50</w:t>
      </w:r>
      <w:r w:rsidR="006C202A" w:rsidRPr="006B2FCC">
        <w:t xml:space="preserve"> to </w:t>
      </w:r>
      <w:smartTag w:uri="urn:schemas-microsoft-com:office:smarttags" w:element="date">
        <w:smartTagPr>
          <w:attr w:name="Year" w:val="49"/>
          <w:attr w:name="Day" w:val="24"/>
          <w:attr w:name="Month" w:val="12"/>
          <w:attr w:name="ls" w:val="trans"/>
        </w:smartTagPr>
        <w:r w:rsidR="006C202A" w:rsidRPr="00B84B53">
          <w:rPr>
            <w:b/>
            <w:bCs/>
          </w:rPr>
          <w:t>12/24/49</w:t>
        </w:r>
      </w:smartTag>
      <w:r w:rsidR="006C202A" w:rsidRPr="006B2FCC">
        <w:t xml:space="preserve"> and </w:t>
      </w:r>
      <w:r>
        <w:t xml:space="preserve">also </w:t>
      </w:r>
      <w:r w:rsidR="006C202A" w:rsidRPr="006B2FCC">
        <w:t xml:space="preserve">changed </w:t>
      </w:r>
      <w:r>
        <w:t>the</w:t>
      </w:r>
      <w:r w:rsidR="006C202A" w:rsidRPr="006B2FCC">
        <w:t xml:space="preserve"> Social Security Number (</w:t>
      </w:r>
      <w:smartTag w:uri="urn:schemas-microsoft-com:office:smarttags" w:element="stockticker">
        <w:r w:rsidR="006C202A" w:rsidRPr="006B2FCC">
          <w:t>SSN</w:t>
        </w:r>
      </w:smartTag>
      <w:r w:rsidR="006C202A" w:rsidRPr="006B2FCC">
        <w:t xml:space="preserve">) from </w:t>
      </w:r>
      <w:r w:rsidR="0015356A" w:rsidRPr="00B84B53">
        <w:rPr>
          <w:b/>
          <w:bCs/>
        </w:rPr>
        <w:t>000</w:t>
      </w:r>
      <w:r w:rsidR="006C202A" w:rsidRPr="00B84B53">
        <w:rPr>
          <w:b/>
          <w:bCs/>
        </w:rPr>
        <w:t>-22-0000</w:t>
      </w:r>
      <w:r w:rsidR="006C202A" w:rsidRPr="006B2FCC">
        <w:t xml:space="preserve"> to </w:t>
      </w:r>
      <w:r w:rsidR="0015356A" w:rsidRPr="00B84B53">
        <w:rPr>
          <w:b/>
          <w:bCs/>
        </w:rPr>
        <w:t>000</w:t>
      </w:r>
      <w:r w:rsidR="006C202A" w:rsidRPr="00B84B53">
        <w:rPr>
          <w:b/>
          <w:bCs/>
        </w:rPr>
        <w:t>-55-8888</w:t>
      </w:r>
      <w:r w:rsidR="006C202A" w:rsidRPr="006B2FCC">
        <w:t>. Since these fields are being monitored (i.e.,</w:t>
      </w:r>
      <w:r w:rsidR="00802CBF" w:rsidRPr="006B2FCC">
        <w:t> </w:t>
      </w:r>
      <w:r w:rsidR="006C202A" w:rsidRPr="006B2FCC">
        <w:t xml:space="preserve">MUMPS New Style cross-reference, see the </w:t>
      </w:r>
      <w:r w:rsidR="00FF3F33">
        <w:t>“</w:t>
      </w:r>
      <w:r w:rsidR="006C202A" w:rsidRPr="006B2FCC">
        <w:t>Create Cross-references</w:t>
      </w:r>
      <w:r w:rsidR="00FF3F33">
        <w:t>”</w:t>
      </w:r>
      <w:r w:rsidR="006C202A" w:rsidRPr="006B2FCC">
        <w:t xml:space="preserve"> previous </w:t>
      </w:r>
      <w:r w:rsidR="00BE6899">
        <w:t>section</w:t>
      </w:r>
      <w:r w:rsidR="006C202A" w:rsidRPr="006B2FCC">
        <w:t xml:space="preserve">), </w:t>
      </w:r>
      <w:r>
        <w:t>you</w:t>
      </w:r>
      <w:r w:rsidR="006C202A" w:rsidRPr="006B2FCC">
        <w:t xml:space="preserve"> should see this data passed to the </w:t>
      </w:r>
      <w:r w:rsidR="00FF3F33">
        <w:t>“</w:t>
      </w:r>
      <w:r w:rsidR="006C202A" w:rsidRPr="006B2FCC">
        <w:t>XUHUI FIELD CHANGE EVENT</w:t>
      </w:r>
      <w:r w:rsidR="00FF3F33">
        <w:t>”</w:t>
      </w:r>
      <w:r w:rsidR="006C202A" w:rsidRPr="006B2FCC">
        <w:t xml:space="preserve"> protocol (see the </w:t>
      </w:r>
      <w:r w:rsidR="00FF3F33">
        <w:t>“</w:t>
      </w:r>
      <w:r w:rsidR="00751092" w:rsidRPr="00751092">
        <w:rPr>
          <w:color w:val="0000FF"/>
          <w:u w:val="single"/>
        </w:rPr>
        <w:fldChar w:fldCharType="begin" w:fldLock="1"/>
      </w:r>
      <w:r w:rsidR="00751092" w:rsidRPr="00751092">
        <w:rPr>
          <w:color w:val="0000FF"/>
          <w:u w:val="single"/>
        </w:rPr>
        <w:instrText xml:space="preserve"> REF _Ref500328776 \h </w:instrText>
      </w:r>
      <w:r w:rsidR="00751092">
        <w:rPr>
          <w:color w:val="0000FF"/>
          <w:u w:val="single"/>
        </w:rPr>
        <w:instrText xml:space="preserve"> \* MERGEFORMAT </w:instrText>
      </w:r>
      <w:r w:rsidR="00751092" w:rsidRPr="00751092">
        <w:rPr>
          <w:color w:val="0000FF"/>
          <w:u w:val="single"/>
        </w:rPr>
      </w:r>
      <w:r w:rsidR="00751092" w:rsidRPr="00751092">
        <w:rPr>
          <w:color w:val="0000FF"/>
          <w:u w:val="single"/>
        </w:rPr>
        <w:fldChar w:fldCharType="separate"/>
      </w:r>
      <w:r w:rsidR="00192B74" w:rsidRPr="00192B74">
        <w:rPr>
          <w:color w:val="0000FF"/>
          <w:u w:val="single"/>
        </w:rPr>
        <w:t>Internal Results for Developers</w:t>
      </w:r>
      <w:r w:rsidR="00751092" w:rsidRPr="00751092">
        <w:rPr>
          <w:color w:val="0000FF"/>
          <w:u w:val="single"/>
        </w:rPr>
        <w:fldChar w:fldCharType="end"/>
      </w:r>
      <w:r w:rsidR="00FF3F33">
        <w:t>”</w:t>
      </w:r>
      <w:r w:rsidR="006C202A" w:rsidRPr="006B2FCC">
        <w:t xml:space="preserve"> </w:t>
      </w:r>
      <w:r w:rsidR="00BE6899">
        <w:t>section</w:t>
      </w:r>
      <w:r w:rsidR="006C202A" w:rsidRPr="006B2FCC">
        <w:t>).</w:t>
      </w:r>
    </w:p>
    <w:p w14:paraId="301C493F" w14:textId="77777777" w:rsidR="006C202A" w:rsidRPr="006B2FCC" w:rsidRDefault="006C202A" w:rsidP="00485FBB">
      <w:pPr>
        <w:pStyle w:val="Heading5"/>
      </w:pPr>
      <w:bookmarkStart w:id="520" w:name="_Ref500328776"/>
      <w:r w:rsidRPr="006B2FCC">
        <w:lastRenderedPageBreak/>
        <w:t>Internal Results for Developer</w:t>
      </w:r>
      <w:r w:rsidR="00513482" w:rsidRPr="006B2FCC">
        <w:t>s</w:t>
      </w:r>
      <w:bookmarkEnd w:id="520"/>
    </w:p>
    <w:p w14:paraId="4832BD71" w14:textId="1653F913" w:rsidR="006C202A" w:rsidRDefault="006C202A" w:rsidP="00110343">
      <w:pPr>
        <w:pStyle w:val="BodyText"/>
        <w:keepNext/>
        <w:keepLines/>
      </w:pPr>
      <w:r w:rsidRPr="006B2FCC">
        <w:t xml:space="preserve">The following data is passed to the </w:t>
      </w:r>
      <w:r w:rsidR="00FF3F33">
        <w:t>“</w:t>
      </w:r>
      <w:r w:rsidRPr="006B2FCC">
        <w:t>XUHUI FIELD CHANGE EVENT</w:t>
      </w:r>
      <w:r w:rsidR="00FF3F33">
        <w:t>”</w:t>
      </w:r>
      <w:r w:rsidRPr="006B2FCC">
        <w:t xml:space="preserve"> Protocol via the Kernel OPKG^XUHUI</w:t>
      </w:r>
      <w:r w:rsidR="00DD2EAB">
        <w:t xml:space="preserve"> API</w:t>
      </w:r>
      <w:r w:rsidRPr="006B2FCC">
        <w:t xml:space="preserve"> that is called in the AXUHUI cross-reference (see the </w:t>
      </w:r>
      <w:r w:rsidR="00FF3F33">
        <w:t>“</w:t>
      </w:r>
      <w:r w:rsidR="00751092" w:rsidRPr="00751092">
        <w:rPr>
          <w:color w:val="0000FF"/>
          <w:u w:val="single"/>
        </w:rPr>
        <w:fldChar w:fldCharType="begin" w:fldLock="1"/>
      </w:r>
      <w:r w:rsidR="00751092" w:rsidRPr="00751092">
        <w:rPr>
          <w:color w:val="0000FF"/>
          <w:u w:val="single"/>
        </w:rPr>
        <w:instrText xml:space="preserve"> REF _Ref500328869 \h </w:instrText>
      </w:r>
      <w:r w:rsidR="00751092">
        <w:rPr>
          <w:color w:val="0000FF"/>
          <w:u w:val="single"/>
        </w:rPr>
        <w:instrText xml:space="preserve"> \* MERGEFORMAT </w:instrText>
      </w:r>
      <w:r w:rsidR="00751092" w:rsidRPr="00751092">
        <w:rPr>
          <w:color w:val="0000FF"/>
          <w:u w:val="single"/>
        </w:rPr>
      </w:r>
      <w:r w:rsidR="00751092" w:rsidRPr="00751092">
        <w:rPr>
          <w:color w:val="0000FF"/>
          <w:u w:val="single"/>
        </w:rPr>
        <w:fldChar w:fldCharType="separate"/>
      </w:r>
      <w:r w:rsidR="00192B74" w:rsidRPr="00192B74">
        <w:rPr>
          <w:color w:val="0000FF"/>
          <w:u w:val="single"/>
        </w:rPr>
        <w:t>Create New Style Cross-References</w:t>
      </w:r>
      <w:r w:rsidR="00751092" w:rsidRPr="00751092">
        <w:rPr>
          <w:color w:val="0000FF"/>
          <w:u w:val="single"/>
        </w:rPr>
        <w:fldChar w:fldCharType="end"/>
      </w:r>
      <w:r w:rsidR="00FF3F33">
        <w:t>”</w:t>
      </w:r>
      <w:r w:rsidRPr="006B2FCC">
        <w:t xml:space="preserve"> </w:t>
      </w:r>
      <w:r w:rsidR="00BE6899">
        <w:t>section</w:t>
      </w:r>
      <w:r w:rsidRPr="006B2FCC">
        <w:t>).</w:t>
      </w:r>
    </w:p>
    <w:p w14:paraId="2E871935" w14:textId="77777777" w:rsidR="00B84B53" w:rsidRPr="006B2FCC" w:rsidRDefault="00B84B53" w:rsidP="00B84B53">
      <w:pPr>
        <w:pStyle w:val="BodyText6"/>
        <w:keepNext/>
        <w:keepLines/>
      </w:pPr>
    </w:p>
    <w:p w14:paraId="5D9A83CC" w14:textId="69BBAF77" w:rsidR="00F12A7B" w:rsidRPr="006B2FCC" w:rsidRDefault="00F12A7B" w:rsidP="00BC5B57">
      <w:pPr>
        <w:pStyle w:val="Caption"/>
      </w:pPr>
      <w:bookmarkStart w:id="521" w:name="_Toc200269971"/>
      <w:bookmarkStart w:id="522" w:name="_Toc148365137"/>
      <w:r w:rsidRPr="006B2FCC">
        <w:t xml:space="preserve">Figure </w:t>
      </w:r>
      <w:fldSimple w:instr=" SEQ Figure \* ARABIC ">
        <w:r w:rsidR="00C57752">
          <w:rPr>
            <w:noProof/>
          </w:rPr>
          <w:t>70</w:t>
        </w:r>
      </w:fldSimple>
      <w:r w:rsidR="00844A43">
        <w:t>:</w:t>
      </w:r>
      <w:r w:rsidRPr="006B2FCC">
        <w:t xml:space="preserve"> OPKG^XUHUI</w:t>
      </w:r>
      <w:r w:rsidR="00EF784D">
        <w:t xml:space="preserve"> API—</w:t>
      </w:r>
      <w:r w:rsidR="00AF6750">
        <w:t>Example of Internal R</w:t>
      </w:r>
      <w:r w:rsidRPr="006B2FCC">
        <w:t>esults</w:t>
      </w:r>
      <w:bookmarkEnd w:id="521"/>
      <w:bookmarkEnd w:id="522"/>
    </w:p>
    <w:p w14:paraId="0BBF0A98" w14:textId="77777777" w:rsidR="006C202A" w:rsidRPr="006B2FCC" w:rsidRDefault="006C202A">
      <w:pPr>
        <w:pStyle w:val="Code"/>
      </w:pPr>
      <w:r w:rsidRPr="006B2FCC">
        <w:t>-------------------------------------------------------------------------</w:t>
      </w:r>
    </w:p>
    <w:p w14:paraId="3B0628C2" w14:textId="77777777" w:rsidR="006C202A" w:rsidRPr="006B2FCC" w:rsidRDefault="006C202A">
      <w:pPr>
        <w:pStyle w:val="Code"/>
      </w:pPr>
      <w:r w:rsidRPr="006B2FCC">
        <w:t xml:space="preserve">If executing the Kill logic, then the </w:t>
      </w:r>
      <w:r w:rsidR="00FF3F33">
        <w:t>‘</w:t>
      </w:r>
      <w:r w:rsidRPr="006B2FCC">
        <w:t>X</w:t>
      </w:r>
      <w:r w:rsidR="00FF3F33">
        <w:t>’</w:t>
      </w:r>
      <w:r w:rsidRPr="006B2FCC">
        <w:t xml:space="preserve"> array will be equal to the </w:t>
      </w:r>
      <w:r w:rsidR="00FF3F33">
        <w:t>‘</w:t>
      </w:r>
      <w:r w:rsidRPr="006B2FCC">
        <w:t>X1</w:t>
      </w:r>
      <w:r w:rsidR="00FF3F33">
        <w:t>’</w:t>
      </w:r>
    </w:p>
    <w:p w14:paraId="76567583" w14:textId="77777777" w:rsidR="006C202A" w:rsidRPr="006B2FCC" w:rsidRDefault="006C202A">
      <w:pPr>
        <w:pStyle w:val="Code"/>
      </w:pPr>
      <w:r w:rsidRPr="006B2FCC">
        <w:t xml:space="preserve">array.  If executing the Set logic, then the </w:t>
      </w:r>
      <w:r w:rsidR="00FF3F33">
        <w:t>‘</w:t>
      </w:r>
      <w:r w:rsidRPr="006B2FCC">
        <w:t>X</w:t>
      </w:r>
      <w:r w:rsidR="00FF3F33">
        <w:t>’</w:t>
      </w:r>
      <w:r w:rsidRPr="006B2FCC">
        <w:t xml:space="preserve"> array will be equal to</w:t>
      </w:r>
    </w:p>
    <w:p w14:paraId="6DE71707" w14:textId="77777777" w:rsidR="006C202A" w:rsidRPr="006B2FCC" w:rsidRDefault="006C202A">
      <w:pPr>
        <w:pStyle w:val="Code"/>
      </w:pPr>
      <w:r w:rsidRPr="006B2FCC">
        <w:t xml:space="preserve">the </w:t>
      </w:r>
      <w:r w:rsidR="00FF3F33">
        <w:t>‘</w:t>
      </w:r>
      <w:r w:rsidRPr="006B2FCC">
        <w:t>X2</w:t>
      </w:r>
      <w:r w:rsidR="00FF3F33">
        <w:t>’</w:t>
      </w:r>
      <w:r w:rsidRPr="006B2FCC">
        <w:t xml:space="preserve"> array.</w:t>
      </w:r>
    </w:p>
    <w:p w14:paraId="556B4BDF" w14:textId="77777777" w:rsidR="006C202A" w:rsidRPr="006B2FCC" w:rsidRDefault="006C202A">
      <w:pPr>
        <w:pStyle w:val="Code"/>
      </w:pPr>
      <w:r w:rsidRPr="006B2FCC">
        <w:t>-------------------------------------------------------------------------</w:t>
      </w:r>
    </w:p>
    <w:p w14:paraId="104A8C3F" w14:textId="77777777" w:rsidR="006C202A" w:rsidRPr="006B2FCC" w:rsidRDefault="006C202A">
      <w:pPr>
        <w:pStyle w:val="Code"/>
      </w:pPr>
      <w:r w:rsidRPr="006B2FCC">
        <w:t>X=</w:t>
      </w:r>
      <w:r w:rsidR="002F492D" w:rsidRPr="006B2FCC">
        <w:t>XU</w:t>
      </w:r>
      <w:r w:rsidR="006424A6" w:rsidRPr="006B2FCC">
        <w:t>USER</w:t>
      </w:r>
      <w:r w:rsidR="0015356A" w:rsidRPr="006B2FCC">
        <w:t>,</w:t>
      </w:r>
      <w:smartTag w:uri="urn:schemas-microsoft-com:office:smarttags" w:element="stockticker">
        <w:r w:rsidR="0015356A" w:rsidRPr="006B2FCC">
          <w:t>ONE</w:t>
        </w:r>
      </w:smartTag>
      <w:r w:rsidRPr="006B2FCC">
        <w:t xml:space="preserve"> </w:t>
      </w:r>
    </w:p>
    <w:p w14:paraId="16F30563" w14:textId="77777777" w:rsidR="006C202A" w:rsidRPr="006B2FCC" w:rsidRDefault="006C202A">
      <w:pPr>
        <w:pStyle w:val="Code"/>
      </w:pPr>
      <w:r w:rsidRPr="006B2FCC">
        <w:t>X(1)=</w:t>
      </w:r>
      <w:r w:rsidR="002F492D" w:rsidRPr="006B2FCC">
        <w:t>XU</w:t>
      </w:r>
      <w:r w:rsidR="006424A6" w:rsidRPr="006B2FCC">
        <w:t>USER</w:t>
      </w:r>
      <w:r w:rsidR="0015356A" w:rsidRPr="006B2FCC">
        <w:t>,</w:t>
      </w:r>
      <w:smartTag w:uri="urn:schemas-microsoft-com:office:smarttags" w:element="stockticker">
        <w:r w:rsidR="0015356A" w:rsidRPr="006B2FCC">
          <w:t>ONE</w:t>
        </w:r>
      </w:smartTag>
      <w:r w:rsidRPr="006B2FCC">
        <w:t xml:space="preserve"> </w:t>
      </w:r>
    </w:p>
    <w:p w14:paraId="042258CC" w14:textId="77777777" w:rsidR="006C202A" w:rsidRPr="006B2FCC" w:rsidRDefault="006C202A">
      <w:pPr>
        <w:pStyle w:val="Code"/>
      </w:pPr>
      <w:r w:rsidRPr="006B2FCC">
        <w:t xml:space="preserve">X(2)= </w:t>
      </w:r>
    </w:p>
    <w:p w14:paraId="34B53592" w14:textId="77777777" w:rsidR="006C202A" w:rsidRPr="006B2FCC" w:rsidRDefault="006C202A">
      <w:pPr>
        <w:pStyle w:val="Code"/>
      </w:pPr>
      <w:r w:rsidRPr="006B2FCC">
        <w:t xml:space="preserve">X(3)=2491224 </w:t>
      </w:r>
    </w:p>
    <w:p w14:paraId="26D4E301" w14:textId="77777777" w:rsidR="006C202A" w:rsidRPr="006B2FCC" w:rsidRDefault="006C202A">
      <w:pPr>
        <w:pStyle w:val="Code"/>
      </w:pPr>
      <w:r w:rsidRPr="006B2FCC">
        <w:t>X(4)=</w:t>
      </w:r>
      <w:r w:rsidR="0015356A" w:rsidRPr="006B2FCC">
        <w:t>000</w:t>
      </w:r>
      <w:r w:rsidRPr="006B2FCC">
        <w:t xml:space="preserve">558888 </w:t>
      </w:r>
    </w:p>
    <w:p w14:paraId="50156358" w14:textId="77777777" w:rsidR="00A23115" w:rsidRDefault="006C202A">
      <w:pPr>
        <w:pStyle w:val="Code"/>
      </w:pPr>
      <w:r w:rsidRPr="006B2FCC">
        <w:t>------------------------------------------</w:t>
      </w:r>
      <w:r w:rsidR="001D75A1">
        <w:t>-------------------------------</w:t>
      </w:r>
    </w:p>
    <w:p w14:paraId="5F9119D5" w14:textId="77777777" w:rsidR="001D75A1" w:rsidRDefault="00851795">
      <w:pPr>
        <w:pStyle w:val="Code"/>
      </w:pPr>
      <w:r>
        <w:rPr>
          <w:noProof/>
        </w:rPr>
        <mc:AlternateContent>
          <mc:Choice Requires="wps">
            <w:drawing>
              <wp:inline distT="0" distB="0" distL="0" distR="0" wp14:anchorId="1E9B3007" wp14:editId="191658DD">
                <wp:extent cx="2143125" cy="314325"/>
                <wp:effectExtent l="0" t="0" r="28575" b="238125"/>
                <wp:docPr id="327" name="AutoShape 63" descr="Callout Text: Old values are in this ar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14325"/>
                        </a:xfrm>
                        <a:prstGeom prst="wedgeRoundRectCallout">
                          <a:avLst>
                            <a:gd name="adj1" fmla="val -41287"/>
                            <a:gd name="adj2" fmla="val 111537"/>
                            <a:gd name="adj3" fmla="val 16667"/>
                          </a:avLst>
                        </a:prstGeom>
                        <a:solidFill>
                          <a:srgbClr val="FFFFFF"/>
                        </a:solidFill>
                        <a:ln w="12700">
                          <a:solidFill>
                            <a:srgbClr val="000000"/>
                          </a:solidFill>
                          <a:miter lim="800000"/>
                          <a:headEnd/>
                          <a:tailEnd/>
                        </a:ln>
                      </wps:spPr>
                      <wps:txbx>
                        <w:txbxContent>
                          <w:p w14:paraId="1AC99C89" w14:textId="77777777" w:rsidR="001B22FA" w:rsidRDefault="001B22FA" w:rsidP="001D75A1">
                            <w:pPr>
                              <w:pStyle w:val="CalloutText"/>
                            </w:pPr>
                            <w:r>
                              <w:t>Old values are in this array.</w:t>
                            </w:r>
                          </w:p>
                        </w:txbxContent>
                      </wps:txbx>
                      <wps:bodyPr rot="0" vert="horz" wrap="square" lIns="91440" tIns="45720" rIns="91440" bIns="45720" anchor="t" anchorCtr="0" upright="1">
                        <a:noAutofit/>
                      </wps:bodyPr>
                    </wps:wsp>
                  </a:graphicData>
                </a:graphic>
              </wp:inline>
            </w:drawing>
          </mc:Choice>
          <mc:Fallback>
            <w:pict>
              <v:shapetype w14:anchorId="1E9B300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 o:spid="_x0000_s1026" type="#_x0000_t62" alt="Callout Text: Old values are in this array." style="width:16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" adj="1882,34892" strokeweight="1pt">
                <v:textbox>
                  <w:txbxContent>
                    <w:p w14:paraId="1AC99C89" w14:textId="77777777" w:rsidR="001B22FA" w:rsidRDefault="001B22FA" w:rsidP="001D75A1">
                      <w:pPr>
                        <w:pStyle w:val="CalloutText"/>
                      </w:pPr>
                      <w:r>
                        <w:t>Old values are in this array.</w:t>
                      </w:r>
                    </w:p>
                  </w:txbxContent>
                </v:textbox>
                <w10:anchorlock/>
              </v:shape>
            </w:pict>
          </mc:Fallback>
        </mc:AlternateContent>
      </w:r>
    </w:p>
    <w:p w14:paraId="5C98EBAD" w14:textId="77777777" w:rsidR="006C202A" w:rsidRPr="006B2FCC" w:rsidRDefault="006C202A">
      <w:pPr>
        <w:pStyle w:val="Code"/>
      </w:pPr>
      <w:r w:rsidRPr="006B2FCC">
        <w:t>X1=</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719629E1" w14:textId="77777777" w:rsidR="006C202A" w:rsidRPr="006B2FCC" w:rsidRDefault="006C202A">
      <w:pPr>
        <w:pStyle w:val="Code"/>
      </w:pPr>
      <w:r w:rsidRPr="006B2FCC">
        <w:t>X1(1)=</w:t>
      </w:r>
      <w:r w:rsidR="002F492D" w:rsidRPr="006B2FCC">
        <w:t>XU</w:t>
      </w:r>
      <w:r w:rsidR="006424A6" w:rsidRPr="006B2FCC">
        <w:t>USER</w:t>
      </w:r>
      <w:r w:rsidR="0015356A" w:rsidRPr="006B2FCC">
        <w:t>,</w:t>
      </w:r>
      <w:smartTag w:uri="urn:schemas-microsoft-com:office:smarttags" w:element="stockticker">
        <w:r w:rsidR="0015356A" w:rsidRPr="006B2FCC">
          <w:t>ONE</w:t>
        </w:r>
      </w:smartTag>
      <w:r w:rsidRPr="006B2FCC">
        <w:t xml:space="preserve"> </w:t>
      </w:r>
    </w:p>
    <w:p w14:paraId="28D19B5E" w14:textId="77777777" w:rsidR="006C202A" w:rsidRPr="006B2FCC" w:rsidRDefault="006C202A">
      <w:pPr>
        <w:pStyle w:val="Code"/>
      </w:pPr>
      <w:r w:rsidRPr="006B2FCC">
        <w:t xml:space="preserve">X1(2)= </w:t>
      </w:r>
    </w:p>
    <w:p w14:paraId="0C423E18" w14:textId="77777777" w:rsidR="006C202A" w:rsidRPr="006B2FCC" w:rsidRDefault="006C202A">
      <w:pPr>
        <w:pStyle w:val="Code"/>
      </w:pPr>
      <w:r w:rsidRPr="006B2FCC">
        <w:t xml:space="preserve">X1(3)=2500704 </w:t>
      </w:r>
    </w:p>
    <w:p w14:paraId="6454C322" w14:textId="77777777" w:rsidR="006C202A" w:rsidRPr="006B2FCC" w:rsidRDefault="002749A1">
      <w:pPr>
        <w:pStyle w:val="Code"/>
      </w:pPr>
      <w:r w:rsidRPr="006B2FCC">
        <w:t>X1(4)=</w:t>
      </w:r>
      <w:r w:rsidR="0015356A" w:rsidRPr="006B2FCC">
        <w:t>000</w:t>
      </w:r>
      <w:r w:rsidRPr="006B2FCC">
        <w:t>220000</w:t>
      </w:r>
    </w:p>
    <w:p w14:paraId="22CED3D5" w14:textId="77777777" w:rsidR="001D75A1" w:rsidRDefault="006C202A">
      <w:pPr>
        <w:pStyle w:val="Code"/>
      </w:pPr>
      <w:r w:rsidRPr="006B2FCC">
        <w:t>------------------------------------------</w:t>
      </w:r>
      <w:r w:rsidR="001D75A1">
        <w:t>-------------------------------</w:t>
      </w:r>
    </w:p>
    <w:p w14:paraId="73A15C1B" w14:textId="77777777" w:rsidR="001D75A1" w:rsidRDefault="00851795">
      <w:pPr>
        <w:pStyle w:val="Code"/>
      </w:pPr>
      <w:r>
        <w:rPr>
          <w:noProof/>
        </w:rPr>
        <mc:AlternateContent>
          <mc:Choice Requires="wps">
            <w:drawing>
              <wp:inline distT="0" distB="0" distL="0" distR="0" wp14:anchorId="64171E83" wp14:editId="17318935">
                <wp:extent cx="2143125" cy="304800"/>
                <wp:effectExtent l="0" t="0" r="28575" b="304800"/>
                <wp:docPr id="37" name="AutoShape 64" descr="Callout Text: New values are in this ar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04800"/>
                        </a:xfrm>
                        <a:prstGeom prst="wedgeRoundRectCallout">
                          <a:avLst>
                            <a:gd name="adj1" fmla="val -44398"/>
                            <a:gd name="adj2" fmla="val 138463"/>
                            <a:gd name="adj3" fmla="val 16667"/>
                          </a:avLst>
                        </a:prstGeom>
                        <a:solidFill>
                          <a:srgbClr val="FFFFFF"/>
                        </a:solidFill>
                        <a:ln w="12700">
                          <a:solidFill>
                            <a:srgbClr val="000000"/>
                          </a:solidFill>
                          <a:miter lim="800000"/>
                          <a:headEnd/>
                          <a:tailEnd/>
                        </a:ln>
                      </wps:spPr>
                      <wps:txbx>
                        <w:txbxContent>
                          <w:p w14:paraId="2C282D9E" w14:textId="77777777" w:rsidR="001B22FA" w:rsidRDefault="001B22FA" w:rsidP="001D75A1">
                            <w:pPr>
                              <w:pStyle w:val="CalloutText"/>
                            </w:pPr>
                            <w:r>
                              <w:t>New values are in this array.</w:t>
                            </w:r>
                          </w:p>
                        </w:txbxContent>
                      </wps:txbx>
                      <wps:bodyPr rot="0" vert="horz" wrap="square" lIns="91440" tIns="45720" rIns="91440" bIns="45720" anchor="t" anchorCtr="0" upright="1">
                        <a:noAutofit/>
                      </wps:bodyPr>
                    </wps:wsp>
                  </a:graphicData>
                </a:graphic>
              </wp:inline>
            </w:drawing>
          </mc:Choice>
          <mc:Fallback>
            <w:pict>
              <v:shape w14:anchorId="64171E83" id="AutoShape 64" o:spid="_x0000_s1027" type="#_x0000_t62" alt="Callout Text: New values are in this array." style="width:168.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" adj="1210,40708" strokeweight="1pt">
                <v:textbox>
                  <w:txbxContent>
                    <w:p w14:paraId="2C282D9E" w14:textId="77777777" w:rsidR="001B22FA" w:rsidRDefault="001B22FA" w:rsidP="001D75A1">
                      <w:pPr>
                        <w:pStyle w:val="CalloutText"/>
                      </w:pPr>
                      <w:r>
                        <w:t>New values are in this array.</w:t>
                      </w:r>
                    </w:p>
                  </w:txbxContent>
                </v:textbox>
                <w10:anchorlock/>
              </v:shape>
            </w:pict>
          </mc:Fallback>
        </mc:AlternateContent>
      </w:r>
    </w:p>
    <w:p w14:paraId="10576DD3" w14:textId="77777777" w:rsidR="006C202A" w:rsidRPr="006B2FCC" w:rsidRDefault="006C202A">
      <w:pPr>
        <w:pStyle w:val="Code"/>
      </w:pPr>
      <w:r w:rsidRPr="006B2FCC">
        <w:t>X2=</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051CEE6E" w14:textId="77777777" w:rsidR="006C202A" w:rsidRPr="006B2FCC" w:rsidRDefault="006C202A">
      <w:pPr>
        <w:pStyle w:val="Code"/>
      </w:pPr>
      <w:r w:rsidRPr="006B2FCC">
        <w:t>X2(1)=</w:t>
      </w:r>
      <w:r w:rsidR="002F492D" w:rsidRPr="006B2FCC">
        <w:t>XU</w:t>
      </w:r>
      <w:r w:rsidR="006424A6" w:rsidRPr="006B2FCC">
        <w:t>USER</w:t>
      </w:r>
      <w:r w:rsidR="0015356A" w:rsidRPr="006B2FCC">
        <w:t>,</w:t>
      </w:r>
      <w:smartTag w:uri="urn:schemas-microsoft-com:office:smarttags" w:element="stockticker">
        <w:r w:rsidR="0015356A" w:rsidRPr="006B2FCC">
          <w:t>ONE</w:t>
        </w:r>
      </w:smartTag>
      <w:r w:rsidRPr="006B2FCC">
        <w:t xml:space="preserve"> </w:t>
      </w:r>
    </w:p>
    <w:p w14:paraId="41F39CF8" w14:textId="77777777" w:rsidR="006C202A" w:rsidRPr="006B2FCC" w:rsidRDefault="006C202A">
      <w:pPr>
        <w:pStyle w:val="Code"/>
      </w:pPr>
      <w:r w:rsidRPr="006B2FCC">
        <w:t xml:space="preserve">X2(2)= </w:t>
      </w:r>
    </w:p>
    <w:p w14:paraId="39D9B9F9" w14:textId="77777777" w:rsidR="006C202A" w:rsidRPr="006B2FCC" w:rsidRDefault="006C202A">
      <w:pPr>
        <w:pStyle w:val="Code"/>
      </w:pPr>
      <w:r w:rsidRPr="006B2FCC">
        <w:t xml:space="preserve">X2(3)=2491224 </w:t>
      </w:r>
    </w:p>
    <w:p w14:paraId="70C0642A" w14:textId="77777777" w:rsidR="006C202A" w:rsidRPr="006B2FCC" w:rsidRDefault="006C202A">
      <w:pPr>
        <w:pStyle w:val="Code"/>
      </w:pPr>
      <w:r w:rsidRPr="006B2FCC">
        <w:t>X2(4)=</w:t>
      </w:r>
      <w:r w:rsidR="0015356A" w:rsidRPr="006B2FCC">
        <w:t>000</w:t>
      </w:r>
      <w:r w:rsidRPr="006B2FCC">
        <w:t xml:space="preserve">558888 </w:t>
      </w:r>
    </w:p>
    <w:p w14:paraId="1FCF8FE1" w14:textId="77777777" w:rsidR="001D75A1" w:rsidRDefault="006C202A">
      <w:pPr>
        <w:pStyle w:val="Code"/>
      </w:pPr>
      <w:r w:rsidRPr="006B2FCC">
        <w:t>---------------------------------------------</w:t>
      </w:r>
      <w:r w:rsidR="001D75A1">
        <w:t>----------------------------</w:t>
      </w:r>
    </w:p>
    <w:p w14:paraId="78CF5E83" w14:textId="77777777" w:rsidR="001D75A1" w:rsidRDefault="00851795">
      <w:pPr>
        <w:pStyle w:val="Code"/>
      </w:pPr>
      <w:r>
        <w:rPr>
          <w:noProof/>
        </w:rPr>
        <mc:AlternateContent>
          <mc:Choice Requires="wps">
            <w:drawing>
              <wp:inline distT="0" distB="0" distL="0" distR="0" wp14:anchorId="5472485C" wp14:editId="5AF356E4">
                <wp:extent cx="4572000" cy="311150"/>
                <wp:effectExtent l="9525" t="9525" r="9525" b="117475"/>
                <wp:docPr id="36" name="AutoShape 65" descr="Callout Text: “S” = Set Logic is being executed, “K” = Kill logic being execu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11150"/>
                        </a:xfrm>
                        <a:prstGeom prst="wedgeRoundRectCallout">
                          <a:avLst>
                            <a:gd name="adj1" fmla="val -34458"/>
                            <a:gd name="adj2" fmla="val 84694"/>
                            <a:gd name="adj3" fmla="val 16667"/>
                          </a:avLst>
                        </a:prstGeom>
                        <a:solidFill>
                          <a:srgbClr val="FFFFFF"/>
                        </a:solidFill>
                        <a:ln w="12700">
                          <a:solidFill>
                            <a:srgbClr val="000000"/>
                          </a:solidFill>
                          <a:miter lim="800000"/>
                          <a:headEnd/>
                          <a:tailEnd/>
                        </a:ln>
                      </wps:spPr>
                      <wps:txbx>
                        <w:txbxContent>
                          <w:p w14:paraId="480759EA" w14:textId="77777777" w:rsidR="001B22FA" w:rsidRDefault="001B22FA" w:rsidP="001D75A1">
                            <w:pPr>
                              <w:pStyle w:val="CalloutText"/>
                            </w:pPr>
                            <w:r>
                              <w:t>“S” = Set Logic is being executed, “K” = Kill logic being executed.</w:t>
                            </w:r>
                          </w:p>
                        </w:txbxContent>
                      </wps:txbx>
                      <wps:bodyPr rot="0" vert="horz" wrap="square" lIns="91440" tIns="45720" rIns="91440" bIns="45720" anchor="t" anchorCtr="0" upright="1">
                        <a:noAutofit/>
                      </wps:bodyPr>
                    </wps:wsp>
                  </a:graphicData>
                </a:graphic>
              </wp:inline>
            </w:drawing>
          </mc:Choice>
          <mc:Fallback>
            <w:pict>
              <v:shape w14:anchorId="5472485C" id="AutoShape 65" o:spid="_x0000_s1028" type="#_x0000_t62" alt="Callout Text: “S” = Set Logic is being executed, “K” = Kill logic being executed." style="width:5in;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" adj="3357,29094" strokeweight="1pt">
                <v:textbox>
                  <w:txbxContent>
                    <w:p w14:paraId="480759EA" w14:textId="77777777" w:rsidR="001B22FA" w:rsidRDefault="001B22FA" w:rsidP="001D75A1">
                      <w:pPr>
                        <w:pStyle w:val="CalloutText"/>
                      </w:pPr>
                      <w:r>
                        <w:t>“S” = Set Logic is being executed, “K” = Kill logic being executed.</w:t>
                      </w:r>
                    </w:p>
                  </w:txbxContent>
                </v:textbox>
                <w10:anchorlock/>
              </v:shape>
            </w:pict>
          </mc:Fallback>
        </mc:AlternateContent>
      </w:r>
    </w:p>
    <w:p w14:paraId="4669B523" w14:textId="77777777" w:rsidR="006C202A" w:rsidRPr="006B2FCC" w:rsidRDefault="006C202A">
      <w:pPr>
        <w:pStyle w:val="Code"/>
      </w:pPr>
      <w:r w:rsidRPr="006B2FCC">
        <w:t>XUHUIA=S</w:t>
      </w:r>
    </w:p>
    <w:p w14:paraId="6056C8C5" w14:textId="77777777" w:rsidR="006C202A" w:rsidRPr="006B2FCC" w:rsidRDefault="006C202A">
      <w:pPr>
        <w:pStyle w:val="Code"/>
      </w:pPr>
      <w:r w:rsidRPr="006B2FCC">
        <w:t>XUHUIDA=70</w:t>
      </w:r>
    </w:p>
    <w:p w14:paraId="7C610B39" w14:textId="77777777" w:rsidR="006C202A" w:rsidRPr="006B2FCC" w:rsidRDefault="006C202A">
      <w:pPr>
        <w:pStyle w:val="Code"/>
      </w:pPr>
      <w:r w:rsidRPr="006B2FCC">
        <w:t>XUHUIFIL=200</w:t>
      </w:r>
    </w:p>
    <w:p w14:paraId="31F88BDC" w14:textId="77777777" w:rsidR="006C202A" w:rsidRPr="006B2FCC" w:rsidRDefault="006C202A">
      <w:pPr>
        <w:pStyle w:val="Code"/>
      </w:pPr>
      <w:r w:rsidRPr="006B2FCC">
        <w:t>XUHUIFLD=</w:t>
      </w:r>
    </w:p>
    <w:p w14:paraId="271A3E08" w14:textId="77777777" w:rsidR="009F464D" w:rsidRDefault="00851795">
      <w:pPr>
        <w:pStyle w:val="Code"/>
      </w:pPr>
      <w:r>
        <w:rPr>
          <w:noProof/>
        </w:rPr>
        <mc:AlternateContent>
          <mc:Choice Requires="wps">
            <w:drawing>
              <wp:inline distT="0" distB="0" distL="0" distR="0" wp14:anchorId="4FD8187B" wp14:editId="05619649">
                <wp:extent cx="4362450" cy="292735"/>
                <wp:effectExtent l="9525" t="171450" r="9525" b="12065"/>
                <wp:docPr id="35" name="AutoShape 69" descr="Callout Text: “DA” array, File number, and Field numbers if avail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92735"/>
                        </a:xfrm>
                        <a:prstGeom prst="wedgeRoundRectCallout">
                          <a:avLst>
                            <a:gd name="adj1" fmla="val -31963"/>
                            <a:gd name="adj2" fmla="val -102060"/>
                            <a:gd name="adj3" fmla="val 16667"/>
                          </a:avLst>
                        </a:prstGeom>
                        <a:solidFill>
                          <a:srgbClr val="FFFFFF"/>
                        </a:solidFill>
                        <a:ln w="12700">
                          <a:solidFill>
                            <a:srgbClr val="000000"/>
                          </a:solidFill>
                          <a:miter lim="800000"/>
                          <a:headEnd/>
                          <a:tailEnd/>
                        </a:ln>
                      </wps:spPr>
                      <wps:txbx>
                        <w:txbxContent>
                          <w:p w14:paraId="798EDC37" w14:textId="77777777" w:rsidR="001B22FA" w:rsidRDefault="001B22FA" w:rsidP="009F464D">
                            <w:pPr>
                              <w:pStyle w:val="CalloutText"/>
                            </w:pPr>
                            <w:r>
                              <w:t>“DA” array, File number, and Field numbers if available.</w:t>
                            </w:r>
                          </w:p>
                        </w:txbxContent>
                      </wps:txbx>
                      <wps:bodyPr rot="0" vert="horz" wrap="square" lIns="91440" tIns="45720" rIns="91440" bIns="45720" anchor="t" anchorCtr="0" upright="1">
                        <a:noAutofit/>
                      </wps:bodyPr>
                    </wps:wsp>
                  </a:graphicData>
                </a:graphic>
              </wp:inline>
            </w:drawing>
          </mc:Choice>
          <mc:Fallback>
            <w:pict>
              <v:shape w14:anchorId="4FD8187B" id="AutoShape 69" o:spid="_x0000_s1029" type="#_x0000_t62" alt="Callout Text: “DA” array, File number, and Field numbers if available." style="width:343.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" adj="3896,-11245" strokeweight="1pt">
                <v:textbox>
                  <w:txbxContent>
                    <w:p w14:paraId="798EDC37" w14:textId="77777777" w:rsidR="001B22FA" w:rsidRDefault="001B22FA" w:rsidP="009F464D">
                      <w:pPr>
                        <w:pStyle w:val="CalloutText"/>
                      </w:pPr>
                      <w:r>
                        <w:t>“DA” array, File number, and Field numbers if available.</w:t>
                      </w:r>
                    </w:p>
                  </w:txbxContent>
                </v:textbox>
                <w10:anchorlock/>
              </v:shape>
            </w:pict>
          </mc:Fallback>
        </mc:AlternateContent>
      </w:r>
    </w:p>
    <w:p w14:paraId="34CA7AD8" w14:textId="77777777" w:rsidR="009F464D" w:rsidRDefault="006C202A">
      <w:pPr>
        <w:pStyle w:val="Code"/>
      </w:pPr>
      <w:r w:rsidRPr="006B2FCC">
        <w:t>XUHUINM=XUHUI FIELD CHANGE EVENT</w:t>
      </w:r>
    </w:p>
    <w:p w14:paraId="56D78450" w14:textId="77777777" w:rsidR="009F464D" w:rsidRDefault="00851795">
      <w:pPr>
        <w:pStyle w:val="Code"/>
      </w:pPr>
      <w:r>
        <w:rPr>
          <w:noProof/>
        </w:rPr>
        <mc:AlternateContent>
          <mc:Choice Requires="wps">
            <w:drawing>
              <wp:inline distT="0" distB="0" distL="0" distR="0" wp14:anchorId="3E54320C" wp14:editId="42AF5A66">
                <wp:extent cx="3971925" cy="289560"/>
                <wp:effectExtent l="9525" t="190500" r="9525" b="15240"/>
                <wp:docPr id="34" name="AutoShape 68" descr="Callout Text: Name of Extended Action entry in File #101 or in Fi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89560"/>
                        </a:xfrm>
                        <a:prstGeom prst="wedgeRoundRectCallout">
                          <a:avLst>
                            <a:gd name="adj1" fmla="val -30912"/>
                            <a:gd name="adj2" fmla="val -109208"/>
                            <a:gd name="adj3" fmla="val 16667"/>
                          </a:avLst>
                        </a:prstGeom>
                        <a:solidFill>
                          <a:srgbClr val="FFFFFF"/>
                        </a:solidFill>
                        <a:ln w="12700">
                          <a:solidFill>
                            <a:srgbClr val="000000"/>
                          </a:solidFill>
                          <a:miter lim="800000"/>
                          <a:headEnd/>
                          <a:tailEnd/>
                        </a:ln>
                      </wps:spPr>
                      <wps:txbx>
                        <w:txbxContent>
                          <w:p w14:paraId="27FD6E95" w14:textId="77777777" w:rsidR="001B22FA" w:rsidRDefault="001B22FA" w:rsidP="009F464D">
                            <w:pPr>
                              <w:pStyle w:val="CalloutText"/>
                            </w:pPr>
                            <w:r>
                              <w:t>Name of Extended Action entry in File #101 or in File #19.</w:t>
                            </w:r>
                          </w:p>
                        </w:txbxContent>
                      </wps:txbx>
                      <wps:bodyPr rot="0" vert="horz" wrap="square" lIns="91440" tIns="45720" rIns="91440" bIns="45720" anchor="t" anchorCtr="0" upright="1">
                        <a:noAutofit/>
                      </wps:bodyPr>
                    </wps:wsp>
                  </a:graphicData>
                </a:graphic>
              </wp:inline>
            </w:drawing>
          </mc:Choice>
          <mc:Fallback>
            <w:pict>
              <v:shape w14:anchorId="3E54320C" id="AutoShape 68" o:spid="_x0000_s1030" type="#_x0000_t62" alt="Callout Text: Name of Extended Action entry in File #101 or in File #19." style="width:312.7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" adj="4123,-12789" strokeweight="1pt">
                <v:textbox>
                  <w:txbxContent>
                    <w:p w14:paraId="27FD6E95" w14:textId="77777777" w:rsidR="001B22FA" w:rsidRDefault="001B22FA" w:rsidP="009F464D">
                      <w:pPr>
                        <w:pStyle w:val="CalloutText"/>
                      </w:pPr>
                      <w:r>
                        <w:t>Name of Extended Action entry in File #101 or in File #19.</w:t>
                      </w:r>
                    </w:p>
                  </w:txbxContent>
                </v:textbox>
                <w10:anchorlock/>
              </v:shape>
            </w:pict>
          </mc:Fallback>
        </mc:AlternateContent>
      </w:r>
    </w:p>
    <w:p w14:paraId="24FBD4B8" w14:textId="77777777" w:rsidR="009F464D" w:rsidRDefault="009F464D">
      <w:pPr>
        <w:pStyle w:val="Code"/>
      </w:pPr>
      <w:r>
        <w:t>XUHUIOP=101</w:t>
      </w:r>
    </w:p>
    <w:p w14:paraId="6C1C60A5" w14:textId="77777777" w:rsidR="008E0664" w:rsidRDefault="00851795">
      <w:pPr>
        <w:pStyle w:val="Code"/>
      </w:pPr>
      <w:r>
        <w:rPr>
          <w:noProof/>
        </w:rPr>
        <w:lastRenderedPageBreak/>
        <mc:AlternateContent>
          <mc:Choice Requires="wps">
            <w:drawing>
              <wp:inline distT="0" distB="0" distL="0" distR="0" wp14:anchorId="03C51E0E" wp14:editId="799C2AD7">
                <wp:extent cx="3895725" cy="244475"/>
                <wp:effectExtent l="9525" t="171450" r="9525" b="12700"/>
                <wp:docPr id="33" name="AutoShape 12" descr="Callout Text: File number of where to find the Extended A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44475"/>
                        </a:xfrm>
                        <a:prstGeom prst="wedgeRoundRectCallout">
                          <a:avLst>
                            <a:gd name="adj1" fmla="val -32005"/>
                            <a:gd name="adj2" fmla="val -112338"/>
                            <a:gd name="adj3" fmla="val 16667"/>
                          </a:avLst>
                        </a:prstGeom>
                        <a:solidFill>
                          <a:srgbClr val="FFFFFF"/>
                        </a:solidFill>
                        <a:ln w="12700">
                          <a:solidFill>
                            <a:srgbClr val="000000"/>
                          </a:solidFill>
                          <a:miter lim="800000"/>
                          <a:headEnd/>
                          <a:tailEnd/>
                        </a:ln>
                      </wps:spPr>
                      <wps:txbx>
                        <w:txbxContent>
                          <w:p w14:paraId="3F54CFBC" w14:textId="77777777" w:rsidR="001B22FA" w:rsidRDefault="001B22FA" w:rsidP="00335B69">
                            <w:pPr>
                              <w:pStyle w:val="CalloutText"/>
                            </w:pPr>
                            <w:r>
                              <w:t>File number of where to find the Extended Action.</w:t>
                            </w:r>
                          </w:p>
                        </w:txbxContent>
                      </wps:txbx>
                      <wps:bodyPr rot="0" vert="horz" wrap="square" lIns="91440" tIns="45720" rIns="91440" bIns="45720" anchor="t" anchorCtr="0" upright="1">
                        <a:noAutofit/>
                      </wps:bodyPr>
                    </wps:wsp>
                  </a:graphicData>
                </a:graphic>
              </wp:inline>
            </w:drawing>
          </mc:Choice>
          <mc:Fallback>
            <w:pict>
              <v:shape w14:anchorId="03C51E0E" id="AutoShape 12" o:spid="_x0000_s1031" type="#_x0000_t62" alt="Callout Text: File number of where to find the Extended Action." style="width:306.7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" adj="3887,-13465" strokeweight="1pt">
                <v:textbox>
                  <w:txbxContent>
                    <w:p w14:paraId="3F54CFBC" w14:textId="77777777" w:rsidR="001B22FA" w:rsidRDefault="001B22FA" w:rsidP="00335B69">
                      <w:pPr>
                        <w:pStyle w:val="CalloutText"/>
                      </w:pPr>
                      <w:r>
                        <w:t>File number of where to find the Extended Action.</w:t>
                      </w:r>
                    </w:p>
                  </w:txbxContent>
                </v:textbox>
                <w10:anchorlock/>
              </v:shape>
            </w:pict>
          </mc:Fallback>
        </mc:AlternateContent>
      </w:r>
    </w:p>
    <w:p w14:paraId="17B496ED" w14:textId="77777777" w:rsidR="008E0664" w:rsidRDefault="00851795">
      <w:pPr>
        <w:pStyle w:val="Code"/>
      </w:pPr>
      <w:r>
        <w:rPr>
          <w:noProof/>
        </w:rPr>
        <mc:AlternateContent>
          <mc:Choice Requires="wps">
            <w:drawing>
              <wp:inline distT="0" distB="0" distL="0" distR="0" wp14:anchorId="01F9E160" wp14:editId="3606C94D">
                <wp:extent cx="1295400" cy="323850"/>
                <wp:effectExtent l="0" t="0" r="19050" b="304800"/>
                <wp:docPr id="32" name="AutoShape 13" descr="Callout Text: The “X” ar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wedgeRoundRectCallout">
                          <a:avLst>
                            <a:gd name="adj1" fmla="val -19412"/>
                            <a:gd name="adj2" fmla="val 130769"/>
                            <a:gd name="adj3" fmla="val 16667"/>
                          </a:avLst>
                        </a:prstGeom>
                        <a:solidFill>
                          <a:srgbClr val="FFFFFF"/>
                        </a:solidFill>
                        <a:ln w="12700">
                          <a:solidFill>
                            <a:srgbClr val="000000"/>
                          </a:solidFill>
                          <a:miter lim="800000"/>
                          <a:headEnd/>
                          <a:tailEnd/>
                        </a:ln>
                      </wps:spPr>
                      <wps:txbx>
                        <w:txbxContent>
                          <w:p w14:paraId="57918206" w14:textId="77777777" w:rsidR="001B22FA" w:rsidRDefault="001B22FA" w:rsidP="00335B69">
                            <w:pPr>
                              <w:pStyle w:val="CalloutText"/>
                            </w:pPr>
                            <w:r>
                              <w:t>The “X” array.</w:t>
                            </w:r>
                          </w:p>
                        </w:txbxContent>
                      </wps:txbx>
                      <wps:bodyPr rot="0" vert="horz" wrap="square" lIns="91440" tIns="45720" rIns="91440" bIns="45720" anchor="t" anchorCtr="0" upright="1">
                        <a:noAutofit/>
                      </wps:bodyPr>
                    </wps:wsp>
                  </a:graphicData>
                </a:graphic>
              </wp:inline>
            </w:drawing>
          </mc:Choice>
          <mc:Fallback>
            <w:pict>
              <v:shape w14:anchorId="01F9E160" id="AutoShape 13" o:spid="_x0000_s1032" type="#_x0000_t62" alt="Callout Text: The “X” array." style="width:102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" adj="6607,39046" strokeweight="1pt">
                <v:textbox>
                  <w:txbxContent>
                    <w:p w14:paraId="57918206" w14:textId="77777777" w:rsidR="001B22FA" w:rsidRDefault="001B22FA" w:rsidP="00335B69">
                      <w:pPr>
                        <w:pStyle w:val="CalloutText"/>
                      </w:pPr>
                      <w:r>
                        <w:t>The “X” array.</w:t>
                      </w:r>
                    </w:p>
                  </w:txbxContent>
                </v:textbox>
                <w10:anchorlock/>
              </v:shape>
            </w:pict>
          </mc:Fallback>
        </mc:AlternateContent>
      </w:r>
    </w:p>
    <w:p w14:paraId="060EB4AE" w14:textId="77777777" w:rsidR="006C202A" w:rsidRPr="006B2FCC" w:rsidRDefault="006C202A">
      <w:pPr>
        <w:pStyle w:val="Code"/>
      </w:pPr>
      <w:r w:rsidRPr="006B2FCC">
        <w:t>XUHUIX=</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7D361B9F" w14:textId="77777777" w:rsidR="006C202A" w:rsidRPr="006B2FCC" w:rsidRDefault="006C202A">
      <w:pPr>
        <w:pStyle w:val="Code"/>
      </w:pPr>
      <w:r w:rsidRPr="006B2FCC">
        <w:t>XUHUIX(1)=</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1FCEAD9B" w14:textId="77777777" w:rsidR="006C202A" w:rsidRPr="006B2FCC" w:rsidRDefault="006C202A">
      <w:pPr>
        <w:pStyle w:val="Code"/>
      </w:pPr>
      <w:r w:rsidRPr="006B2FCC">
        <w:t xml:space="preserve">XUHUIX(2)= </w:t>
      </w:r>
    </w:p>
    <w:p w14:paraId="56E6DD1D" w14:textId="77777777" w:rsidR="006C202A" w:rsidRPr="006B2FCC" w:rsidRDefault="006C202A">
      <w:pPr>
        <w:pStyle w:val="Code"/>
      </w:pPr>
      <w:r w:rsidRPr="006B2FCC">
        <w:t xml:space="preserve">XUHUIX(3)=2491224 </w:t>
      </w:r>
    </w:p>
    <w:p w14:paraId="71BD7826" w14:textId="77777777" w:rsidR="001D75A1" w:rsidRDefault="006C202A">
      <w:pPr>
        <w:pStyle w:val="Code"/>
      </w:pPr>
      <w:r w:rsidRPr="006B2FCC">
        <w:t>XUHUIX(4)=</w:t>
      </w:r>
      <w:r w:rsidR="0015356A" w:rsidRPr="006B2FCC">
        <w:t>000</w:t>
      </w:r>
      <w:r w:rsidR="001D75A1">
        <w:t>558888</w:t>
      </w:r>
    </w:p>
    <w:p w14:paraId="0CB7491C" w14:textId="77777777" w:rsidR="001D75A1" w:rsidRDefault="00851795">
      <w:pPr>
        <w:pStyle w:val="Code"/>
      </w:pPr>
      <w:r>
        <w:rPr>
          <w:noProof/>
        </w:rPr>
        <mc:AlternateContent>
          <mc:Choice Requires="wps">
            <w:drawing>
              <wp:inline distT="0" distB="0" distL="0" distR="0" wp14:anchorId="5FA69F53" wp14:editId="4E020980">
                <wp:extent cx="1295400" cy="342900"/>
                <wp:effectExtent l="0" t="0" r="19050" b="228600"/>
                <wp:docPr id="31" name="AutoShape 9" descr="Callout Text: The “X1” ar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wedgeRoundRectCallout">
                          <a:avLst>
                            <a:gd name="adj1" fmla="val -20884"/>
                            <a:gd name="adj2" fmla="val 107694"/>
                            <a:gd name="adj3" fmla="val 16667"/>
                          </a:avLst>
                        </a:prstGeom>
                        <a:solidFill>
                          <a:srgbClr val="FFFFFF"/>
                        </a:solidFill>
                        <a:ln w="12700">
                          <a:solidFill>
                            <a:srgbClr val="000000"/>
                          </a:solidFill>
                          <a:miter lim="800000"/>
                          <a:headEnd/>
                          <a:tailEnd/>
                        </a:ln>
                      </wps:spPr>
                      <wps:txbx>
                        <w:txbxContent>
                          <w:p w14:paraId="26E4D68F" w14:textId="77777777" w:rsidR="001B22FA" w:rsidRDefault="001B22FA" w:rsidP="00335B69">
                            <w:pPr>
                              <w:pStyle w:val="CalloutText"/>
                            </w:pPr>
                            <w:r>
                              <w:t>The “X1” array.</w:t>
                            </w:r>
                          </w:p>
                        </w:txbxContent>
                      </wps:txbx>
                      <wps:bodyPr rot="0" vert="horz" wrap="square" lIns="91440" tIns="45720" rIns="91440" bIns="45720" anchor="t" anchorCtr="0" upright="1">
                        <a:noAutofit/>
                      </wps:bodyPr>
                    </wps:wsp>
                  </a:graphicData>
                </a:graphic>
              </wp:inline>
            </w:drawing>
          </mc:Choice>
          <mc:Fallback>
            <w:pict>
              <v:shape w14:anchorId="5FA69F53" id="AutoShape 9" o:spid="_x0000_s1033" type="#_x0000_t62" alt="Callout Text: The “X1” array." style="width:10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" adj="6289,34062" strokeweight="1pt">
                <v:textbox>
                  <w:txbxContent>
                    <w:p w14:paraId="26E4D68F" w14:textId="77777777" w:rsidR="001B22FA" w:rsidRDefault="001B22FA" w:rsidP="00335B69">
                      <w:pPr>
                        <w:pStyle w:val="CalloutText"/>
                      </w:pPr>
                      <w:r>
                        <w:t>The “X1” array.</w:t>
                      </w:r>
                    </w:p>
                  </w:txbxContent>
                </v:textbox>
                <w10:anchorlock/>
              </v:shape>
            </w:pict>
          </mc:Fallback>
        </mc:AlternateContent>
      </w:r>
    </w:p>
    <w:p w14:paraId="6E7C8206" w14:textId="77777777" w:rsidR="006C202A" w:rsidRPr="006B2FCC" w:rsidRDefault="006C202A">
      <w:pPr>
        <w:pStyle w:val="Code"/>
      </w:pPr>
      <w:r w:rsidRPr="006B2FCC">
        <w:t>XUHUIX1=</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39950BA1" w14:textId="77777777" w:rsidR="006C202A" w:rsidRPr="006B2FCC" w:rsidRDefault="006C202A">
      <w:pPr>
        <w:pStyle w:val="Code"/>
      </w:pPr>
      <w:r w:rsidRPr="006B2FCC">
        <w:t>XUHUIX1(1)=</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25EBE540" w14:textId="77777777" w:rsidR="006C202A" w:rsidRPr="006B2FCC" w:rsidRDefault="006C202A">
      <w:pPr>
        <w:pStyle w:val="Code"/>
      </w:pPr>
      <w:r w:rsidRPr="006B2FCC">
        <w:t>XUHUIX1(2)=</w:t>
      </w:r>
    </w:p>
    <w:p w14:paraId="65C67FD8" w14:textId="77777777" w:rsidR="006C202A" w:rsidRPr="006B2FCC" w:rsidRDefault="006C202A">
      <w:pPr>
        <w:pStyle w:val="Code"/>
      </w:pPr>
      <w:r w:rsidRPr="006B2FCC">
        <w:t xml:space="preserve">XUHUIX1(3)=2500704 </w:t>
      </w:r>
    </w:p>
    <w:p w14:paraId="0B237922" w14:textId="77777777" w:rsidR="001D75A1" w:rsidRDefault="002749A1">
      <w:pPr>
        <w:pStyle w:val="Code"/>
      </w:pPr>
      <w:r w:rsidRPr="006B2FCC">
        <w:t>XUHUIX1(4)=</w:t>
      </w:r>
      <w:r w:rsidR="0015356A" w:rsidRPr="006B2FCC">
        <w:t>000</w:t>
      </w:r>
      <w:r w:rsidRPr="006B2FCC">
        <w:t>220000</w:t>
      </w:r>
    </w:p>
    <w:p w14:paraId="6AEAC3E6" w14:textId="77777777" w:rsidR="001D75A1" w:rsidRDefault="00851795">
      <w:pPr>
        <w:pStyle w:val="Code"/>
      </w:pPr>
      <w:r>
        <w:rPr>
          <w:noProof/>
        </w:rPr>
        <mc:AlternateContent>
          <mc:Choice Requires="wps">
            <w:drawing>
              <wp:inline distT="0" distB="0" distL="0" distR="0" wp14:anchorId="775F050A" wp14:editId="0A62F9CE">
                <wp:extent cx="1295400" cy="323850"/>
                <wp:effectExtent l="0" t="0" r="19050" b="209550"/>
                <wp:docPr id="30" name="AutoShape 67" descr="Callout Text: The “X2” ar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wedgeRoundRectCallout">
                          <a:avLst>
                            <a:gd name="adj1" fmla="val -23824"/>
                            <a:gd name="adj2" fmla="val 103847"/>
                            <a:gd name="adj3" fmla="val 16667"/>
                          </a:avLst>
                        </a:prstGeom>
                        <a:solidFill>
                          <a:srgbClr val="FFFFFF"/>
                        </a:solidFill>
                        <a:ln w="12700">
                          <a:solidFill>
                            <a:srgbClr val="000000"/>
                          </a:solidFill>
                          <a:miter lim="800000"/>
                          <a:headEnd/>
                          <a:tailEnd/>
                        </a:ln>
                      </wps:spPr>
                      <wps:txbx>
                        <w:txbxContent>
                          <w:p w14:paraId="2E7D59FA" w14:textId="77777777" w:rsidR="001B22FA" w:rsidRPr="00335B69" w:rsidRDefault="001B22FA" w:rsidP="001D75A1">
                            <w:pPr>
                              <w:pStyle w:val="CalloutText"/>
                            </w:pPr>
                            <w:r w:rsidRPr="00335B69">
                              <w:t xml:space="preserve">The </w:t>
                            </w:r>
                            <w:r>
                              <w:t>“</w:t>
                            </w:r>
                            <w:r w:rsidRPr="00335B69">
                              <w:t>X2</w:t>
                            </w:r>
                            <w:r>
                              <w:t>”</w:t>
                            </w:r>
                            <w:r w:rsidRPr="00335B69">
                              <w:t xml:space="preserve"> array.</w:t>
                            </w:r>
                          </w:p>
                        </w:txbxContent>
                      </wps:txbx>
                      <wps:bodyPr rot="0" vert="horz" wrap="square" lIns="91440" tIns="45720" rIns="91440" bIns="45720" anchor="t" anchorCtr="0" upright="1">
                        <a:noAutofit/>
                      </wps:bodyPr>
                    </wps:wsp>
                  </a:graphicData>
                </a:graphic>
              </wp:inline>
            </w:drawing>
          </mc:Choice>
          <mc:Fallback>
            <w:pict>
              <v:shape w14:anchorId="775F050A" id="AutoShape 67" o:spid="_x0000_s1034" type="#_x0000_t62" alt="Callout Text: The “X2” array." style="width:102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" adj="5654,33231" strokeweight="1pt">
                <v:textbox>
                  <w:txbxContent>
                    <w:p w14:paraId="2E7D59FA" w14:textId="77777777" w:rsidR="001B22FA" w:rsidRPr="00335B69" w:rsidRDefault="001B22FA" w:rsidP="001D75A1">
                      <w:pPr>
                        <w:pStyle w:val="CalloutText"/>
                      </w:pPr>
                      <w:r w:rsidRPr="00335B69">
                        <w:t xml:space="preserve">The </w:t>
                      </w:r>
                      <w:r>
                        <w:t>“</w:t>
                      </w:r>
                      <w:r w:rsidRPr="00335B69">
                        <w:t>X2</w:t>
                      </w:r>
                      <w:r>
                        <w:t>”</w:t>
                      </w:r>
                      <w:r w:rsidRPr="00335B69">
                        <w:t xml:space="preserve"> array.</w:t>
                      </w:r>
                    </w:p>
                  </w:txbxContent>
                </v:textbox>
                <w10:anchorlock/>
              </v:shape>
            </w:pict>
          </mc:Fallback>
        </mc:AlternateContent>
      </w:r>
    </w:p>
    <w:p w14:paraId="4B6A3162" w14:textId="77777777" w:rsidR="006C202A" w:rsidRPr="006B2FCC" w:rsidRDefault="006C202A">
      <w:pPr>
        <w:pStyle w:val="Code"/>
        <w:rPr>
          <w:rFonts w:ascii="Arial" w:hAnsi="Arial" w:cs="Arial"/>
        </w:rPr>
      </w:pPr>
      <w:r w:rsidRPr="006B2FCC">
        <w:t>XUHUIX2=</w:t>
      </w:r>
      <w:r w:rsidR="002F492D" w:rsidRPr="006B2FCC">
        <w:t>XU</w:t>
      </w:r>
      <w:r w:rsidR="006424A6" w:rsidRPr="006B2FCC">
        <w:t>USER</w:t>
      </w:r>
      <w:r w:rsidR="0015356A" w:rsidRPr="006B2FCC">
        <w:t>,</w:t>
      </w:r>
      <w:smartTag w:uri="urn:schemas-microsoft-com:office:smarttags" w:element="stockticker">
        <w:r w:rsidR="0015356A" w:rsidRPr="006B2FCC">
          <w:t>ONE</w:t>
        </w:r>
      </w:smartTag>
    </w:p>
    <w:p w14:paraId="43F56CEB" w14:textId="77777777" w:rsidR="006C202A" w:rsidRPr="006B2FCC" w:rsidRDefault="006C202A">
      <w:pPr>
        <w:pStyle w:val="Code"/>
      </w:pPr>
      <w:r w:rsidRPr="006B2FCC">
        <w:t>XUHUIX2(1)=</w:t>
      </w:r>
      <w:r w:rsidR="002F492D" w:rsidRPr="006B2FCC">
        <w:t>XU</w:t>
      </w:r>
      <w:r w:rsidR="006424A6" w:rsidRPr="006B2FCC">
        <w:t>USER</w:t>
      </w:r>
      <w:r w:rsidR="0015356A" w:rsidRPr="006B2FCC">
        <w:t>,</w:t>
      </w:r>
      <w:smartTag w:uri="urn:schemas-microsoft-com:office:smarttags" w:element="stockticker">
        <w:r w:rsidR="0015356A" w:rsidRPr="006B2FCC">
          <w:t>ONE</w:t>
        </w:r>
      </w:smartTag>
      <w:r w:rsidRPr="006B2FCC">
        <w:t xml:space="preserve"> </w:t>
      </w:r>
    </w:p>
    <w:p w14:paraId="396057ED" w14:textId="77777777" w:rsidR="006C202A" w:rsidRPr="006B2FCC" w:rsidRDefault="006C202A">
      <w:pPr>
        <w:pStyle w:val="Code"/>
      </w:pPr>
      <w:r w:rsidRPr="006B2FCC">
        <w:t xml:space="preserve">XUHUIX2(2)= </w:t>
      </w:r>
    </w:p>
    <w:p w14:paraId="4019EFCC" w14:textId="77777777" w:rsidR="006C202A" w:rsidRPr="006B2FCC" w:rsidRDefault="006C202A">
      <w:pPr>
        <w:pStyle w:val="Code"/>
      </w:pPr>
      <w:r w:rsidRPr="006B2FCC">
        <w:t xml:space="preserve">XUHUIX2(3)=2491224 </w:t>
      </w:r>
    </w:p>
    <w:p w14:paraId="3E1130A3" w14:textId="77777777" w:rsidR="006C202A" w:rsidRPr="006B2FCC" w:rsidRDefault="006C202A">
      <w:pPr>
        <w:pStyle w:val="Code"/>
      </w:pPr>
      <w:r w:rsidRPr="006B2FCC">
        <w:t>XUHUIX2(4)=</w:t>
      </w:r>
      <w:r w:rsidR="0015356A" w:rsidRPr="006B2FCC">
        <w:t>000</w:t>
      </w:r>
      <w:r w:rsidRPr="006B2FCC">
        <w:t xml:space="preserve">558888 </w:t>
      </w:r>
    </w:p>
    <w:p w14:paraId="3483BAA7" w14:textId="77777777" w:rsidR="001D75A1" w:rsidRDefault="006C202A">
      <w:pPr>
        <w:pStyle w:val="Code"/>
      </w:pPr>
      <w:r w:rsidRPr="006B2FCC">
        <w:t>XUHUIXR=AXUHUI</w:t>
      </w:r>
    </w:p>
    <w:p w14:paraId="3C9C5F8D" w14:textId="77777777" w:rsidR="001D75A1" w:rsidRDefault="00851795">
      <w:pPr>
        <w:pStyle w:val="Code"/>
      </w:pPr>
      <w:r>
        <w:rPr>
          <w:noProof/>
        </w:rPr>
        <mc:AlternateContent>
          <mc:Choice Requires="wps">
            <w:drawing>
              <wp:inline distT="0" distB="0" distL="0" distR="0" wp14:anchorId="2FFEC5DB" wp14:editId="5246E512">
                <wp:extent cx="4267200" cy="314960"/>
                <wp:effectExtent l="9525" t="209550" r="9525" b="8890"/>
                <wp:docPr id="29" name="AutoShape 66" descr="Callout Text: Name of cross-reference being executed by DI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14960"/>
                        </a:xfrm>
                        <a:prstGeom prst="wedgeRoundRectCallout">
                          <a:avLst>
                            <a:gd name="adj1" fmla="val -30894"/>
                            <a:gd name="adj2" fmla="val -110486"/>
                            <a:gd name="adj3" fmla="val 16667"/>
                          </a:avLst>
                        </a:prstGeom>
                        <a:solidFill>
                          <a:srgbClr val="FFFFFF"/>
                        </a:solidFill>
                        <a:ln w="12700">
                          <a:solidFill>
                            <a:srgbClr val="000000"/>
                          </a:solidFill>
                          <a:miter lim="800000"/>
                          <a:headEnd/>
                          <a:tailEnd/>
                        </a:ln>
                      </wps:spPr>
                      <wps:txbx>
                        <w:txbxContent>
                          <w:p w14:paraId="63483A47" w14:textId="77777777" w:rsidR="001B22FA" w:rsidRDefault="001B22FA" w:rsidP="001D75A1">
                            <w:pPr>
                              <w:pStyle w:val="CalloutText"/>
                            </w:pPr>
                            <w:r>
                              <w:t>Name of cross-reference being executed by DIK.</w:t>
                            </w:r>
                          </w:p>
                        </w:txbxContent>
                      </wps:txbx>
                      <wps:bodyPr rot="0" vert="horz" wrap="square" lIns="91440" tIns="45720" rIns="91440" bIns="45720" anchor="t" anchorCtr="0" upright="1">
                        <a:noAutofit/>
                      </wps:bodyPr>
                    </wps:wsp>
                  </a:graphicData>
                </a:graphic>
              </wp:inline>
            </w:drawing>
          </mc:Choice>
          <mc:Fallback>
            <w:pict>
              <v:shape w14:anchorId="2FFEC5DB" id="AutoShape 66" o:spid="_x0000_s1035" type="#_x0000_t62" alt="Callout Text: Name of cross-reference being executed by DIK." style="width:336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" adj="4127,-13065" strokeweight="1pt">
                <v:textbox>
                  <w:txbxContent>
                    <w:p w14:paraId="63483A47" w14:textId="77777777" w:rsidR="001B22FA" w:rsidRDefault="001B22FA" w:rsidP="001D75A1">
                      <w:pPr>
                        <w:pStyle w:val="CalloutText"/>
                      </w:pPr>
                      <w:r>
                        <w:t>Name of cross-reference being executed by DIK.</w:t>
                      </w:r>
                    </w:p>
                  </w:txbxContent>
                </v:textbox>
                <w10:anchorlock/>
              </v:shape>
            </w:pict>
          </mc:Fallback>
        </mc:AlternateContent>
      </w:r>
    </w:p>
    <w:p w14:paraId="560A779E" w14:textId="6905D5DF" w:rsidR="001D75A1" w:rsidRDefault="001D75A1" w:rsidP="0004040E">
      <w:pPr>
        <w:pStyle w:val="BodyText6"/>
      </w:pPr>
    </w:p>
    <w:p w14:paraId="1FEAB630" w14:textId="77777777" w:rsidR="0004040E" w:rsidRPr="0004040E" w:rsidRDefault="0004040E" w:rsidP="0004040E">
      <w:pPr>
        <w:pStyle w:val="BodyText"/>
      </w:pPr>
    </w:p>
    <w:p w14:paraId="1676DCEB" w14:textId="77777777" w:rsidR="0004040E" w:rsidRPr="0004040E" w:rsidRDefault="0004040E" w:rsidP="0004040E">
      <w:pPr>
        <w:pStyle w:val="BodyText"/>
        <w:rPr>
          <w:b/>
          <w:bCs/>
          <w:kern w:val="32"/>
        </w:rPr>
      </w:pPr>
      <w:bookmarkStart w:id="523" w:name="_Ref303842710"/>
      <w:r w:rsidRPr="0004040E">
        <w:br w:type="page"/>
      </w:r>
    </w:p>
    <w:p w14:paraId="426B407A" w14:textId="2D89B1CD" w:rsidR="006C202A" w:rsidRPr="006B2FCC" w:rsidRDefault="006C202A" w:rsidP="00246B1E">
      <w:pPr>
        <w:pStyle w:val="Heading1"/>
      </w:pPr>
      <w:bookmarkStart w:id="524" w:name="_Toc148367657"/>
      <w:r w:rsidRPr="006B2FCC">
        <w:lastRenderedPageBreak/>
        <w:t>File Access Security</w:t>
      </w:r>
      <w:bookmarkEnd w:id="480"/>
      <w:r w:rsidRPr="006B2FCC">
        <w:t xml:space="preserve">: </w:t>
      </w:r>
      <w:r w:rsidR="00575A73" w:rsidRPr="006B2FCC">
        <w:t>Developer</w:t>
      </w:r>
      <w:r w:rsidRPr="006B2FCC">
        <w:t xml:space="preserve"> Tools</w:t>
      </w:r>
      <w:bookmarkEnd w:id="523"/>
      <w:bookmarkEnd w:id="524"/>
    </w:p>
    <w:p w14:paraId="2795502E" w14:textId="77777777" w:rsidR="0072540F" w:rsidRDefault="0072540F" w:rsidP="0072540F">
      <w:pPr>
        <w:pStyle w:val="Heading2"/>
      </w:pPr>
      <w:bookmarkStart w:id="525" w:name="_Toc148367658"/>
      <w:r>
        <w:t>Overview</w:t>
      </w:r>
      <w:bookmarkEnd w:id="525"/>
    </w:p>
    <w:p w14:paraId="2631AF9B" w14:textId="77777777" w:rsidR="006C202A" w:rsidRPr="006B2FCC" w:rsidRDefault="0072540F" w:rsidP="00110343">
      <w:pPr>
        <w:pStyle w:val="BodyText"/>
        <w:keepNext/>
        <w:keepLines/>
      </w:pPr>
      <w:r w:rsidRPr="006B2FCC">
        <w:fldChar w:fldCharType="begin"/>
      </w:r>
      <w:r w:rsidRPr="006B2FCC">
        <w:instrText xml:space="preserve">XE </w:instrText>
      </w:r>
      <w:r w:rsidR="009F58E4">
        <w:instrText>“</w:instrText>
      </w:r>
      <w:r>
        <w:instrText>Overview:</w:instrText>
      </w:r>
      <w:r w:rsidRPr="006B2FCC">
        <w:instrText>File Access Security:Developer Tools</w:instrText>
      </w:r>
      <w:r w:rsidR="009F58E4">
        <w:instrText>”</w:instrText>
      </w:r>
      <w:r w:rsidRPr="006B2FCC">
        <w:fldChar w:fldCharType="end"/>
      </w:r>
      <w:r w:rsidR="00C2659F" w:rsidRPr="006B2FCC">
        <w:fldChar w:fldCharType="begin"/>
      </w:r>
      <w:r w:rsidR="00C2659F" w:rsidRPr="006B2FCC">
        <w:instrText xml:space="preserve">XE </w:instrText>
      </w:r>
      <w:r w:rsidR="009F58E4">
        <w:instrText>“</w:instrText>
      </w:r>
      <w:r w:rsidR="00C2659F" w:rsidRPr="006B2FCC">
        <w:instrText>File Access Security:Developer Tools</w:instrText>
      </w:r>
      <w:r>
        <w:instrText>:Overview</w:instrText>
      </w:r>
      <w:r w:rsidR="009F58E4">
        <w:instrText>”</w:instrText>
      </w:r>
      <w:r w:rsidR="00C2659F" w:rsidRPr="006B2FCC">
        <w:fldChar w:fldCharType="end"/>
      </w:r>
      <w:r w:rsidR="00C2659F" w:rsidRPr="006B2FCC">
        <w:fldChar w:fldCharType="begin"/>
      </w:r>
      <w:r w:rsidR="00C2659F" w:rsidRPr="006B2FCC">
        <w:instrText xml:space="preserve">XE </w:instrText>
      </w:r>
      <w:r w:rsidR="009F58E4">
        <w:instrText>“</w:instrText>
      </w:r>
      <w:r w:rsidR="00C2659F" w:rsidRPr="006B2FCC">
        <w:instrText>Developer Tools:File Access Security</w:instrText>
      </w:r>
      <w:r>
        <w:instrText>:Overview</w:instrText>
      </w:r>
      <w:r w:rsidR="009F58E4">
        <w:instrText>”</w:instrText>
      </w:r>
      <w:r w:rsidR="00C2659F" w:rsidRPr="006B2FCC">
        <w:fldChar w:fldCharType="end"/>
      </w:r>
      <w:r w:rsidR="006C202A" w:rsidRPr="006B2FCC">
        <w:t>The File Access Security system is an optional Kernel module. It provides an enhanced security mechanism for controlling user access to VA FileMan files.</w:t>
      </w:r>
    </w:p>
    <w:p w14:paraId="5B2A9E4E" w14:textId="65D49D34" w:rsidR="006C202A" w:rsidRDefault="00F223BA" w:rsidP="00C2659F">
      <w:pPr>
        <w:pStyle w:val="Note"/>
      </w:pPr>
      <w:r>
        <w:rPr>
          <w:noProof/>
          <w:lang w:eastAsia="en-US"/>
        </w:rPr>
        <w:drawing>
          <wp:inline distT="0" distB="0" distL="0" distR="0" wp14:anchorId="003EECE2" wp14:editId="10703B45">
            <wp:extent cx="285750" cy="285750"/>
            <wp:effectExtent l="0" t="0" r="0" b="0"/>
            <wp:docPr id="545" name="Picture 5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2659F">
        <w:tab/>
      </w:r>
      <w:smartTag w:uri="urn:schemas-microsoft-com:office:smarttags" w:element="stockticker">
        <w:r w:rsidR="00C2659F" w:rsidRPr="006B2FCC">
          <w:rPr>
            <w:b/>
            <w:iCs/>
          </w:rPr>
          <w:t>REF</w:t>
        </w:r>
      </w:smartTag>
      <w:r w:rsidR="00C2659F" w:rsidRPr="006B2FCC">
        <w:rPr>
          <w:b/>
          <w:iCs/>
        </w:rPr>
        <w:t xml:space="preserve">: </w:t>
      </w:r>
      <w:r w:rsidR="00C2659F" w:rsidRPr="006B2FCC">
        <w:t xml:space="preserve">For an overview of the functionality provided by the File Access Security system, see the </w:t>
      </w:r>
      <w:r w:rsidR="00FF3F33">
        <w:t>“</w:t>
      </w:r>
      <w:r w:rsidR="00C2659F" w:rsidRPr="006B2FCC">
        <w:t>File Access Security</w:t>
      </w:r>
      <w:r w:rsidR="00FF3F33">
        <w:t>”</w:t>
      </w:r>
      <w:r w:rsidR="00C2659F" w:rsidRPr="006B2FCC">
        <w:t xml:space="preserve"> </w:t>
      </w:r>
      <w:r w:rsidR="002E3D91">
        <w:t>section</w:t>
      </w:r>
      <w:r w:rsidR="00C2659F" w:rsidRPr="006B2FCC">
        <w:t xml:space="preserve"> in the </w:t>
      </w:r>
      <w:r w:rsidR="004741D4">
        <w:rPr>
          <w:i/>
          <w:iCs/>
        </w:rPr>
        <w:t xml:space="preserve">Kernel 8.0 </w:t>
      </w:r>
      <w:r w:rsidR="007E7A1C">
        <w:rPr>
          <w:i/>
          <w:iCs/>
        </w:rPr>
        <w:t>and</w:t>
      </w:r>
      <w:r w:rsidR="004741D4">
        <w:rPr>
          <w:i/>
          <w:iCs/>
        </w:rPr>
        <w:t xml:space="preserve"> Kernel Toolkit 7.3</w:t>
      </w:r>
      <w:r w:rsidR="00C23382">
        <w:rPr>
          <w:i/>
          <w:iCs/>
        </w:rPr>
        <w:t xml:space="preserve"> Systems Management Guide</w:t>
      </w:r>
      <w:r w:rsidR="00C2659F" w:rsidRPr="006B2FCC">
        <w:t>.</w:t>
      </w:r>
    </w:p>
    <w:p w14:paraId="4F6CC943" w14:textId="77777777" w:rsidR="000A182C" w:rsidRPr="006B2FCC" w:rsidRDefault="000A182C" w:rsidP="000A182C">
      <w:pPr>
        <w:pStyle w:val="BodyText6"/>
      </w:pPr>
    </w:p>
    <w:p w14:paraId="0D07FDBE" w14:textId="77777777" w:rsidR="006C202A" w:rsidRPr="006B2FCC" w:rsidRDefault="006C202A" w:rsidP="00110343">
      <w:pPr>
        <w:pStyle w:val="Heading2"/>
      </w:pPr>
      <w:bookmarkStart w:id="526" w:name="_Toc148367659"/>
      <w:r w:rsidRPr="006B2FCC">
        <w:t>Field Level Protection</w:t>
      </w:r>
      <w:bookmarkEnd w:id="526"/>
    </w:p>
    <w:p w14:paraId="069E089E" w14:textId="77777777" w:rsidR="006C202A" w:rsidRPr="006B2FCC" w:rsidRDefault="00C2659F" w:rsidP="00110343">
      <w:pPr>
        <w:pStyle w:val="BodyText"/>
      </w:pPr>
      <w:r w:rsidRPr="006B2FCC">
        <w:fldChar w:fldCharType="begin"/>
      </w:r>
      <w:r w:rsidRPr="006B2FCC">
        <w:instrText xml:space="preserve"> XE </w:instrText>
      </w:r>
      <w:r w:rsidR="009F58E4">
        <w:instrText>“</w:instrText>
      </w:r>
      <w:r w:rsidRPr="006B2FCC">
        <w:instrText>Field Level Protection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Fields:Protection</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File Access Security:Field Level Protection</w:instrText>
      </w:r>
      <w:r w:rsidR="009F58E4">
        <w:instrText>”</w:instrText>
      </w:r>
      <w:r w:rsidRPr="006B2FCC">
        <w:fldChar w:fldCharType="end"/>
      </w:r>
      <w:r w:rsidR="009C5319" w:rsidRPr="006B2FCC">
        <w:t xml:space="preserve">As before, the </w:t>
      </w:r>
      <w:r w:rsidR="009C5319" w:rsidRPr="00B1043C">
        <w:rPr>
          <w:b/>
        </w:rPr>
        <w:t>DUZ(0)</w:t>
      </w:r>
      <w:r w:rsidR="009C5319" w:rsidRPr="006B2FCC">
        <w:t xml:space="preserve"> check is </w:t>
      </w:r>
      <w:r w:rsidR="004117F1" w:rsidRPr="004117F1">
        <w:rPr>
          <w:i/>
        </w:rPr>
        <w:t>not</w:t>
      </w:r>
      <w:r w:rsidR="009C5319" w:rsidRPr="006B2FCC">
        <w:t xml:space="preserve"> performed when a user traverses fields in a </w:t>
      </w:r>
      <w:r w:rsidR="009C5319" w:rsidRPr="00B1043C">
        <w:rPr>
          <w:b/>
        </w:rPr>
        <w:t>DR</w:t>
      </w:r>
      <w:r w:rsidR="009C5319" w:rsidRPr="006B2FCC">
        <w:t xml:space="preserve"> string or in a templ</w:t>
      </w:r>
      <w:r w:rsidR="009C5319">
        <w:t xml:space="preserve">ate; </w:t>
      </w:r>
      <w:r w:rsidR="009C5319" w:rsidRPr="006B2FCC">
        <w:t xml:space="preserve">field-level protection is checked during the template-building process, but </w:t>
      </w:r>
      <w:r w:rsidR="004117F1" w:rsidRPr="004117F1">
        <w:rPr>
          <w:i/>
        </w:rPr>
        <w:t>not</w:t>
      </w:r>
      <w:r w:rsidR="009C5319" w:rsidRPr="006B2FCC">
        <w:t xml:space="preserve"> subsequently when the</w:t>
      </w:r>
      <w:r w:rsidR="009C5319">
        <w:t xml:space="preserve"> template is invoked by a user.</w:t>
      </w:r>
      <w:r w:rsidR="009C5319" w:rsidRPr="006B2FCC">
        <w:t xml:space="preserve"> </w:t>
      </w:r>
      <w:r w:rsidR="006C202A" w:rsidRPr="006B2FCC">
        <w:t>If you want to make the presentation of fields conditional, based on a user</w:t>
      </w:r>
      <w:r w:rsidR="00FF3F33">
        <w:t>’</w:t>
      </w:r>
      <w:r w:rsidR="006C202A" w:rsidRPr="006B2FCC">
        <w:t xml:space="preserve">s </w:t>
      </w:r>
      <w:r w:rsidR="006C202A" w:rsidRPr="00B1043C">
        <w:rPr>
          <w:b/>
        </w:rPr>
        <w:t>DUZ(0)</w:t>
      </w:r>
      <w:r w:rsidR="006C202A" w:rsidRPr="006B2FCC">
        <w:t xml:space="preserve">, branching logic may be used as described in the </w:t>
      </w:r>
      <w:r w:rsidR="006C202A" w:rsidRPr="006B2FCC">
        <w:rPr>
          <w:i/>
          <w:iCs/>
        </w:rPr>
        <w:t xml:space="preserve">VA FileMan </w:t>
      </w:r>
      <w:r w:rsidR="00513482" w:rsidRPr="006B2FCC">
        <w:rPr>
          <w:i/>
          <w:iCs/>
        </w:rPr>
        <w:t>Programmer</w:t>
      </w:r>
      <w:r w:rsidR="006C202A" w:rsidRPr="006B2FCC">
        <w:rPr>
          <w:i/>
          <w:iCs/>
        </w:rPr>
        <w:t>s Manual</w:t>
      </w:r>
      <w:r w:rsidR="006C202A" w:rsidRPr="006B2FCC">
        <w:t>.</w:t>
      </w:r>
    </w:p>
    <w:p w14:paraId="77BD376A" w14:textId="77777777" w:rsidR="006C202A" w:rsidRPr="006B2FCC" w:rsidRDefault="006C202A" w:rsidP="002A3730">
      <w:pPr>
        <w:pStyle w:val="Heading2"/>
      </w:pPr>
      <w:bookmarkStart w:id="527" w:name="_Toc148367660"/>
      <w:r w:rsidRPr="006B2FCC">
        <w:t>File Navigation</w:t>
      </w:r>
      <w:bookmarkEnd w:id="527"/>
    </w:p>
    <w:p w14:paraId="3103C92E" w14:textId="77777777" w:rsidR="00B1043C" w:rsidRDefault="00C2659F" w:rsidP="00B1043C">
      <w:pPr>
        <w:pStyle w:val="BodyText"/>
        <w:keepNext/>
        <w:keepLines/>
      </w:pPr>
      <w:r w:rsidRPr="006B2FCC">
        <w:fldChar w:fldCharType="begin"/>
      </w:r>
      <w:r w:rsidRPr="006B2FCC">
        <w:instrText xml:space="preserve"> XE </w:instrText>
      </w:r>
      <w:r w:rsidR="009F58E4">
        <w:instrText>“</w:instrText>
      </w:r>
      <w:r w:rsidRPr="006B2FCC">
        <w:instrText>File Navigation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Navigation:Files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File Access Security:File Navigation</w:instrText>
      </w:r>
      <w:r w:rsidR="009F58E4">
        <w:instrText>”</w:instrText>
      </w:r>
      <w:r w:rsidRPr="006B2FCC">
        <w:fldChar w:fldCharType="end"/>
      </w:r>
      <w:r w:rsidR="006C202A" w:rsidRPr="006B2FCC">
        <w:t>Edit-type options that navigate to a second file do so by calling VA FileMan and, hence, depending on the type of navigation and the</w:t>
      </w:r>
      <w:r w:rsidR="0082771D">
        <w:t xml:space="preserve"> existing file protection, </w:t>
      </w:r>
      <w:r w:rsidR="006C202A" w:rsidRPr="006B2FCC">
        <w:t>require</w:t>
      </w:r>
      <w:r w:rsidR="0082771D">
        <w:t>s</w:t>
      </w:r>
      <w:r w:rsidR="006C202A" w:rsidRPr="006B2FCC">
        <w:t xml:space="preserve"> that the user have</w:t>
      </w:r>
      <w:r w:rsidR="00B1043C">
        <w:t>:</w:t>
      </w:r>
    </w:p>
    <w:p w14:paraId="7949C44C" w14:textId="77777777" w:rsidR="00B1043C" w:rsidRDefault="006C202A" w:rsidP="00B1043C">
      <w:pPr>
        <w:pStyle w:val="ListBullet"/>
        <w:keepNext/>
        <w:keepLines/>
      </w:pPr>
      <w:r w:rsidRPr="00B1043C">
        <w:rPr>
          <w:b/>
        </w:rPr>
        <w:t>WRITE</w:t>
      </w:r>
      <w:r w:rsidRPr="006B2FCC">
        <w:t xml:space="preserve"> access to change data in the pointed-to file</w:t>
      </w:r>
      <w:r w:rsidR="00B1043C">
        <w:t>.</w:t>
      </w:r>
    </w:p>
    <w:p w14:paraId="1DFC889B" w14:textId="77777777" w:rsidR="00B1043C" w:rsidRDefault="006C202A" w:rsidP="00B1043C">
      <w:pPr>
        <w:pStyle w:val="ListBullet"/>
        <w:keepNext/>
        <w:keepLines/>
      </w:pPr>
      <w:r w:rsidRPr="00B1043C">
        <w:rPr>
          <w:b/>
        </w:rPr>
        <w:t>DELETE</w:t>
      </w:r>
      <w:r w:rsidRPr="006B2FCC">
        <w:t xml:space="preserve"> access to delete an entry</w:t>
      </w:r>
      <w:r w:rsidR="00B1043C">
        <w:t>.</w:t>
      </w:r>
    </w:p>
    <w:p w14:paraId="7C11527C" w14:textId="77777777" w:rsidR="006C202A" w:rsidRPr="006B2FCC" w:rsidRDefault="00B1043C" w:rsidP="00B1043C">
      <w:pPr>
        <w:pStyle w:val="ListBullet"/>
      </w:pPr>
      <w:r w:rsidRPr="00B1043C">
        <w:t xml:space="preserve">(Perhaps) </w:t>
      </w:r>
      <w:r w:rsidR="006C202A" w:rsidRPr="00B1043C">
        <w:rPr>
          <w:b/>
        </w:rPr>
        <w:t>LAYGO</w:t>
      </w:r>
      <w:r w:rsidR="006C202A" w:rsidRPr="006B2FCC">
        <w:t xml:space="preserve"> access to add a new entry.</w:t>
      </w:r>
    </w:p>
    <w:p w14:paraId="255608EE" w14:textId="77777777" w:rsidR="00530173" w:rsidRDefault="00530173" w:rsidP="00530173">
      <w:pPr>
        <w:pStyle w:val="BodyText6"/>
      </w:pPr>
    </w:p>
    <w:p w14:paraId="3F965762" w14:textId="59EE483C" w:rsidR="006C202A" w:rsidRPr="006B2FCC" w:rsidRDefault="006C202A" w:rsidP="00110343">
      <w:pPr>
        <w:pStyle w:val="BodyText"/>
      </w:pPr>
      <w:r w:rsidRPr="006B2FCC">
        <w:t xml:space="preserve">Adding new entries when navigating to a file is controlled by </w:t>
      </w:r>
      <w:r w:rsidRPr="00B1043C">
        <w:rPr>
          <w:b/>
        </w:rPr>
        <w:t>LAYGO</w:t>
      </w:r>
      <w:r w:rsidRPr="006B2FCC">
        <w:t xml:space="preserve"> access. If a pointing field allows </w:t>
      </w:r>
      <w:r w:rsidR="00B1043C">
        <w:t>Learn As You Go (</w:t>
      </w:r>
      <w:r w:rsidRPr="006B2FCC">
        <w:t>LAYGO</w:t>
      </w:r>
      <w:r w:rsidR="00B1043C">
        <w:t>)</w:t>
      </w:r>
      <w:r w:rsidRPr="006B2FCC">
        <w:t xml:space="preserve">, as specified in the data dictionary, and the pointed-to file also allows LAYGO, the user </w:t>
      </w:r>
      <w:r w:rsidR="0082771D">
        <w:t>does</w:t>
      </w:r>
      <w:r w:rsidRPr="006B2FCC">
        <w:t xml:space="preserve"> </w:t>
      </w:r>
      <w:r w:rsidRPr="0082771D">
        <w:rPr>
          <w:i/>
        </w:rPr>
        <w:t>not</w:t>
      </w:r>
      <w:r w:rsidRPr="006B2FCC">
        <w:t xml:space="preserve"> need explicit file access to add entries. If the pointed-to file is protected, however, the user need</w:t>
      </w:r>
      <w:r w:rsidR="0082771D">
        <w:t>s</w:t>
      </w:r>
      <w:r w:rsidRPr="006B2FCC">
        <w:t xml:space="preserve"> explicit </w:t>
      </w:r>
      <w:r w:rsidRPr="00B1043C">
        <w:rPr>
          <w:b/>
        </w:rPr>
        <w:t>LAYGO</w:t>
      </w:r>
      <w:r w:rsidRPr="006B2FCC">
        <w:t xml:space="preserve"> access to the file. </w:t>
      </w:r>
      <w:r w:rsidRPr="00B1043C">
        <w:rPr>
          <w:b/>
        </w:rPr>
        <w:t>DELETE</w:t>
      </w:r>
      <w:r w:rsidRPr="006B2FCC">
        <w:t xml:space="preserve"> access is checked at the moment the user tries to delete a file entry.</w:t>
      </w:r>
    </w:p>
    <w:p w14:paraId="05A319A8" w14:textId="77777777" w:rsidR="006C202A" w:rsidRPr="006B2FCC" w:rsidRDefault="006C202A" w:rsidP="00110343">
      <w:pPr>
        <w:pStyle w:val="BodyText"/>
        <w:keepNext/>
        <w:keepLines/>
      </w:pPr>
      <w:r w:rsidRPr="006B2FCC">
        <w:lastRenderedPageBreak/>
        <w:t xml:space="preserve">When coding calls, if </w:t>
      </w:r>
      <w:r w:rsidRPr="00B1043C">
        <w:rPr>
          <w:b/>
        </w:rPr>
        <w:t>DIC(0)</w:t>
      </w:r>
      <w:r w:rsidRPr="006B2FCC">
        <w:t xml:space="preserve"> contains </w:t>
      </w:r>
      <w:r w:rsidRPr="00B1043C">
        <w:rPr>
          <w:b/>
        </w:rPr>
        <w:t>L</w:t>
      </w:r>
      <w:r w:rsidRPr="006B2FCC">
        <w:t>, DIC allows the user to add a new entry if one of three conditions is met:</w:t>
      </w:r>
    </w:p>
    <w:p w14:paraId="5D1BE758" w14:textId="77777777" w:rsidR="006C202A" w:rsidRPr="006B2FCC" w:rsidRDefault="006C202A" w:rsidP="00110343">
      <w:pPr>
        <w:pStyle w:val="ListBullet"/>
        <w:keepNext/>
        <w:keepLines/>
      </w:pPr>
      <w:r w:rsidRPr="006B2FCC">
        <w:t xml:space="preserve">The user has been granted </w:t>
      </w:r>
      <w:r w:rsidRPr="00B1043C">
        <w:rPr>
          <w:b/>
        </w:rPr>
        <w:t>LAYGO</w:t>
      </w:r>
      <w:r w:rsidRPr="006B2FCC">
        <w:t xml:space="preserve"> access to the file.</w:t>
      </w:r>
    </w:p>
    <w:p w14:paraId="12870658" w14:textId="77777777" w:rsidR="006C202A" w:rsidRPr="006B2FCC" w:rsidRDefault="006C202A" w:rsidP="00110343">
      <w:pPr>
        <w:pStyle w:val="ListBullet"/>
        <w:keepNext/>
        <w:keepLines/>
      </w:pPr>
      <w:r w:rsidRPr="006B2FCC">
        <w:t>The user</w:t>
      </w:r>
      <w:r w:rsidR="00FF3F33">
        <w:t>’</w:t>
      </w:r>
      <w:r w:rsidRPr="006B2FCC">
        <w:t xml:space="preserve">s </w:t>
      </w:r>
      <w:r w:rsidRPr="00B1043C">
        <w:rPr>
          <w:b/>
        </w:rPr>
        <w:t>DUZ(0)</w:t>
      </w:r>
      <w:r w:rsidRPr="006B2FCC">
        <w:fldChar w:fldCharType="begin"/>
      </w:r>
      <w:r w:rsidRPr="006B2FCC">
        <w:instrText xml:space="preserve">XE </w:instrText>
      </w:r>
      <w:r w:rsidR="009F58E4">
        <w:instrText>“</w:instrText>
      </w:r>
      <w:r w:rsidRPr="006B2FCC">
        <w:instrText>DUZ(0)</w:instrText>
      </w:r>
      <w:r w:rsidR="009F58E4">
        <w:instrText>”</w:instrText>
      </w:r>
      <w:r w:rsidRPr="006B2FCC">
        <w:fldChar w:fldCharType="end"/>
      </w:r>
      <w:r w:rsidRPr="006B2FCC">
        <w:t xml:space="preserve"> is equal to </w:t>
      </w:r>
      <w:r w:rsidRPr="006B2FCC">
        <w:rPr>
          <w:b/>
          <w:bCs/>
        </w:rPr>
        <w:t>@</w:t>
      </w:r>
      <w:r w:rsidRPr="006B2FCC">
        <w:t>.</w:t>
      </w:r>
    </w:p>
    <w:p w14:paraId="610B1C9B" w14:textId="70A151D9" w:rsidR="006C202A" w:rsidRDefault="006C202A" w:rsidP="00110343">
      <w:pPr>
        <w:pStyle w:val="ListBullet"/>
      </w:pPr>
      <w:r w:rsidRPr="006B2FCC">
        <w:t xml:space="preserve">The </w:t>
      </w:r>
      <w:r w:rsidRPr="00B1043C">
        <w:rPr>
          <w:b/>
        </w:rPr>
        <w:t>DLAYGO</w:t>
      </w:r>
      <w:r w:rsidRPr="006B2FCC">
        <w:t xml:space="preserve"> variable is defined equal to the file number.</w:t>
      </w:r>
    </w:p>
    <w:p w14:paraId="77CDE54B" w14:textId="77777777" w:rsidR="00530173" w:rsidRPr="006B2FCC" w:rsidRDefault="00530173" w:rsidP="00530173">
      <w:pPr>
        <w:pStyle w:val="BodyText6"/>
      </w:pPr>
    </w:p>
    <w:p w14:paraId="025560D2" w14:textId="77777777" w:rsidR="006C202A" w:rsidRPr="006B2FCC" w:rsidRDefault="006C202A" w:rsidP="002A3730">
      <w:pPr>
        <w:pStyle w:val="Heading2"/>
      </w:pPr>
      <w:bookmarkStart w:id="528" w:name="_Toc148367661"/>
      <w:r w:rsidRPr="006B2FCC">
        <w:t>Use of DLAYGO When Navigating to Files</w:t>
      </w:r>
      <w:bookmarkEnd w:id="528"/>
    </w:p>
    <w:p w14:paraId="20700B18" w14:textId="77777777" w:rsidR="006C202A" w:rsidRPr="006B2FCC" w:rsidRDefault="00C2659F" w:rsidP="00110343">
      <w:pPr>
        <w:pStyle w:val="BodyText"/>
        <w:keepNext/>
        <w:keepLines/>
      </w:pPr>
      <w:r w:rsidRPr="006B2FCC">
        <w:fldChar w:fldCharType="begin"/>
      </w:r>
      <w:r w:rsidRPr="006B2FCC">
        <w:instrText xml:space="preserve"> XE </w:instrText>
      </w:r>
      <w:r w:rsidR="009F58E4">
        <w:instrText>“</w:instrText>
      </w:r>
      <w:r w:rsidRPr="006B2FCC">
        <w:instrText>Use of:DLAYGO When Navigating to Files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DLAYGO:When Navigating to Files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File Access Security:DLAYGO:When Navigating to Files</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Navigation:DLAYGO</w:instrText>
      </w:r>
      <w:r w:rsidR="009F58E4">
        <w:instrText>”</w:instrText>
      </w:r>
      <w:r w:rsidRPr="006B2FCC">
        <w:instrText xml:space="preserve"> </w:instrText>
      </w:r>
      <w:r w:rsidRPr="006B2FCC">
        <w:fldChar w:fldCharType="end"/>
      </w:r>
      <w:r w:rsidR="006C202A" w:rsidRPr="006B2FCC">
        <w:t xml:space="preserve">Use of input templates or </w:t>
      </w:r>
      <w:r w:rsidR="00883148">
        <w:t xml:space="preserve">VA FileMan </w:t>
      </w:r>
      <w:r w:rsidR="006C202A" w:rsidRPr="006B2FCC">
        <w:t xml:space="preserve">^DIE calls as part of edit-type options permits user access to the first file. </w:t>
      </w:r>
      <w:r w:rsidR="00F63D44" w:rsidRPr="006B2FCC">
        <w:t xml:space="preserve">However, if navigation to a second file is involved, </w:t>
      </w:r>
      <w:r w:rsidR="00F63D44" w:rsidRPr="00B1043C">
        <w:rPr>
          <w:b/>
        </w:rPr>
        <w:t>LAYGO</w:t>
      </w:r>
      <w:r w:rsidR="00F63D44" w:rsidRPr="006B2FCC">
        <w:t xml:space="preserve"> </w:t>
      </w:r>
      <w:r w:rsidR="00B1043C">
        <w:t xml:space="preserve">access </w:t>
      </w:r>
      <w:r w:rsidR="00F63D44" w:rsidRPr="006B2FCC">
        <w:t xml:space="preserve">is </w:t>
      </w:r>
      <w:r w:rsidR="004117F1" w:rsidRPr="004117F1">
        <w:rPr>
          <w:i/>
        </w:rPr>
        <w:t>not</w:t>
      </w:r>
      <w:r w:rsidR="00F63D44" w:rsidRPr="006B2FCC">
        <w:t xml:space="preserve"> automatically granted. </w:t>
      </w:r>
      <w:r w:rsidR="006C202A" w:rsidRPr="006B2FCC">
        <w:t xml:space="preserve">One of the three conditions mentioned above </w:t>
      </w:r>
      <w:r w:rsidR="00A9373B" w:rsidRPr="006B2FCC">
        <w:rPr>
          <w:i/>
        </w:rPr>
        <w:t>must</w:t>
      </w:r>
      <w:r w:rsidR="006C202A" w:rsidRPr="006B2FCC">
        <w:t xml:space="preserve"> be met to allow navigation to the second file:</w:t>
      </w:r>
    </w:p>
    <w:p w14:paraId="0566510C" w14:textId="77777777" w:rsidR="006C202A" w:rsidRPr="006B2FCC" w:rsidRDefault="006C202A" w:rsidP="00110343">
      <w:pPr>
        <w:pStyle w:val="ListBullet"/>
        <w:keepNext/>
        <w:keepLines/>
      </w:pPr>
      <w:r w:rsidRPr="00B1043C">
        <w:rPr>
          <w:b/>
        </w:rPr>
        <w:t>LAYGO</w:t>
      </w:r>
      <w:r w:rsidRPr="006B2FCC">
        <w:t xml:space="preserve"> access is granted.</w:t>
      </w:r>
    </w:p>
    <w:p w14:paraId="413FDBC0" w14:textId="77777777" w:rsidR="006C202A" w:rsidRPr="006B2FCC" w:rsidRDefault="006C202A" w:rsidP="00110343">
      <w:pPr>
        <w:pStyle w:val="ListBullet"/>
        <w:keepNext/>
        <w:keepLines/>
      </w:pPr>
      <w:r w:rsidRPr="00B1043C">
        <w:rPr>
          <w:b/>
        </w:rPr>
        <w:t>DUZ(0)=</w:t>
      </w:r>
      <w:r w:rsidRPr="00B1043C">
        <w:rPr>
          <w:b/>
          <w:bCs/>
        </w:rPr>
        <w:t>@</w:t>
      </w:r>
      <w:r w:rsidRPr="00B1043C">
        <w:rPr>
          <w:bCs/>
        </w:rPr>
        <w:t>.</w:t>
      </w:r>
    </w:p>
    <w:p w14:paraId="49DE3CE6" w14:textId="77777777" w:rsidR="006C202A" w:rsidRPr="006B2FCC" w:rsidRDefault="006C202A" w:rsidP="00110343">
      <w:pPr>
        <w:pStyle w:val="ListBullet"/>
      </w:pPr>
      <w:r w:rsidRPr="00B1043C">
        <w:rPr>
          <w:b/>
        </w:rPr>
        <w:t>DLAYGO</w:t>
      </w:r>
      <w:r w:rsidRPr="006B2FCC">
        <w:t xml:space="preserve"> variable is set.</w:t>
      </w:r>
    </w:p>
    <w:p w14:paraId="792FC978" w14:textId="77777777" w:rsidR="00530173" w:rsidRDefault="00530173" w:rsidP="00530173">
      <w:pPr>
        <w:pStyle w:val="BodyText6"/>
      </w:pPr>
    </w:p>
    <w:p w14:paraId="6DD32FD3" w14:textId="155653DF" w:rsidR="006C202A" w:rsidRDefault="006C202A" w:rsidP="00C2659F">
      <w:pPr>
        <w:pStyle w:val="BodyText"/>
        <w:keepNext/>
        <w:keepLines/>
      </w:pPr>
      <w:r w:rsidRPr="006B2FCC">
        <w:lastRenderedPageBreak/>
        <w:t xml:space="preserve">Providing </w:t>
      </w:r>
      <w:r w:rsidRPr="00B1043C">
        <w:rPr>
          <w:b/>
        </w:rPr>
        <w:t>LAYGO</w:t>
      </w:r>
      <w:r w:rsidRPr="006B2FCC">
        <w:t xml:space="preserve"> access by using the </w:t>
      </w:r>
      <w:r w:rsidRPr="00B1043C">
        <w:rPr>
          <w:b/>
        </w:rPr>
        <w:t>DLAYGO</w:t>
      </w:r>
      <w:r w:rsidRPr="006B2FCC">
        <w:t xml:space="preserve"> variable obviates the need for </w:t>
      </w:r>
      <w:r w:rsidR="00ED2EB9">
        <w:t>system administrators</w:t>
      </w:r>
      <w:r w:rsidRPr="006B2FCC">
        <w:t xml:space="preserve"> to grant LAYGO file access to the pointed-to file via the File Access system. An example of setting </w:t>
      </w:r>
      <w:r w:rsidRPr="00B1043C">
        <w:rPr>
          <w:b/>
        </w:rPr>
        <w:t>DLAYGO</w:t>
      </w:r>
      <w:r w:rsidRPr="006B2FCC">
        <w:t xml:space="preserve"> in a template is shown </w:t>
      </w:r>
      <w:r w:rsidR="001A0F10">
        <w:t xml:space="preserve">in </w:t>
      </w:r>
      <w:r w:rsidR="001A0F10" w:rsidRPr="001A0F10">
        <w:rPr>
          <w:color w:val="0000FF"/>
          <w:u w:val="single"/>
        </w:rPr>
        <w:fldChar w:fldCharType="begin" w:fldLock="1"/>
      </w:r>
      <w:r w:rsidR="001A0F10" w:rsidRPr="001A0F10">
        <w:rPr>
          <w:color w:val="0000FF"/>
          <w:u w:val="single"/>
        </w:rPr>
        <w:instrText xml:space="preserve"> REF _Ref499704376 \h </w:instrText>
      </w:r>
      <w:r w:rsidR="001A0F10">
        <w:rPr>
          <w:color w:val="0000FF"/>
          <w:u w:val="single"/>
        </w:rPr>
        <w:instrText xml:space="preserve"> \* MERGEFORMAT </w:instrText>
      </w:r>
      <w:r w:rsidR="001A0F10" w:rsidRPr="001A0F10">
        <w:rPr>
          <w:color w:val="0000FF"/>
          <w:u w:val="single"/>
        </w:rPr>
      </w:r>
      <w:r w:rsidR="001A0F10" w:rsidRPr="001A0F10">
        <w:rPr>
          <w:color w:val="0000FF"/>
          <w:u w:val="single"/>
        </w:rPr>
        <w:fldChar w:fldCharType="separate"/>
      </w:r>
      <w:r w:rsidR="00192B74" w:rsidRPr="00192B74">
        <w:rPr>
          <w:color w:val="0000FF"/>
          <w:u w:val="single"/>
        </w:rPr>
        <w:t xml:space="preserve">Figure </w:t>
      </w:r>
      <w:r w:rsidR="00192B74" w:rsidRPr="00192B74">
        <w:rPr>
          <w:noProof/>
          <w:color w:val="0000FF"/>
          <w:u w:val="single"/>
        </w:rPr>
        <w:t>71</w:t>
      </w:r>
      <w:r w:rsidR="001A0F10" w:rsidRPr="001A0F10">
        <w:rPr>
          <w:color w:val="0000FF"/>
          <w:u w:val="single"/>
        </w:rPr>
        <w:fldChar w:fldCharType="end"/>
      </w:r>
      <w:r w:rsidRPr="006B2FCC">
        <w:t>:</w:t>
      </w:r>
    </w:p>
    <w:p w14:paraId="2BDC5F7D" w14:textId="77777777" w:rsidR="00B84B53" w:rsidRPr="006B2FCC" w:rsidRDefault="00B84B53" w:rsidP="00B84B53">
      <w:pPr>
        <w:pStyle w:val="BodyText6"/>
        <w:keepNext/>
        <w:keepLines/>
      </w:pPr>
    </w:p>
    <w:p w14:paraId="59DE9D8C" w14:textId="60879FC2" w:rsidR="00F12A7B" w:rsidRPr="006B2FCC" w:rsidRDefault="00F12A7B" w:rsidP="00BC5B57">
      <w:pPr>
        <w:pStyle w:val="Caption"/>
      </w:pPr>
      <w:bookmarkStart w:id="529" w:name="_Ref499704376"/>
      <w:bookmarkStart w:id="530" w:name="_Toc200269972"/>
      <w:bookmarkStart w:id="531" w:name="_Toc148365138"/>
      <w:r w:rsidRPr="006B2FCC">
        <w:t xml:space="preserve">Figure </w:t>
      </w:r>
      <w:fldSimple w:instr=" SEQ Figure \* ARABIC ">
        <w:r w:rsidR="00C57752">
          <w:rPr>
            <w:noProof/>
          </w:rPr>
          <w:t>71</w:t>
        </w:r>
      </w:fldSimple>
      <w:bookmarkEnd w:id="529"/>
      <w:r w:rsidR="00844A43">
        <w:t>:</w:t>
      </w:r>
      <w:r w:rsidRPr="006B2FCC">
        <w:t xml:space="preserve"> File Access Security</w:t>
      </w:r>
      <w:r w:rsidR="00C135D7">
        <w:t>—</w:t>
      </w:r>
      <w:r w:rsidR="00AF6750">
        <w:t>Setting DLAYGO in a T</w:t>
      </w:r>
      <w:r w:rsidRPr="006B2FCC">
        <w:t>emplate</w:t>
      </w:r>
      <w:bookmarkEnd w:id="530"/>
      <w:bookmarkEnd w:id="531"/>
    </w:p>
    <w:p w14:paraId="4C4EF347" w14:textId="77777777" w:rsidR="006C202A" w:rsidRPr="006B2FCC" w:rsidRDefault="00851795">
      <w:pPr>
        <w:pStyle w:val="Dialogue"/>
      </w:pPr>
      <w:r>
        <w:rPr>
          <w:noProof/>
        </w:rPr>
        <mc:AlternateContent>
          <mc:Choice Requires="wps">
            <w:drawing>
              <wp:inline distT="0" distB="0" distL="0" distR="0" wp14:anchorId="1C5CADC8" wp14:editId="6D316AD9">
                <wp:extent cx="2838450" cy="281305"/>
                <wp:effectExtent l="9525" t="9525" r="9525" b="185420"/>
                <wp:docPr id="28" name="AutoShape 4" descr="Callout Text: A file pointed-to by the Line Item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81305"/>
                        </a:xfrm>
                        <a:prstGeom prst="wedgeRoundRectCallout">
                          <a:avLst>
                            <a:gd name="adj1" fmla="val -4454"/>
                            <a:gd name="adj2" fmla="val 109819"/>
                            <a:gd name="adj3" fmla="val 16667"/>
                          </a:avLst>
                        </a:prstGeom>
                        <a:solidFill>
                          <a:srgbClr val="FFFFFF"/>
                        </a:solidFill>
                        <a:ln w="9525">
                          <a:solidFill>
                            <a:srgbClr val="000000"/>
                          </a:solidFill>
                          <a:miter lim="800000"/>
                          <a:headEnd/>
                          <a:tailEnd/>
                        </a:ln>
                      </wps:spPr>
                      <wps:txbx>
                        <w:txbxContent>
                          <w:p w14:paraId="7C24C71F" w14:textId="77777777" w:rsidR="001B22FA" w:rsidRDefault="001B22FA" w:rsidP="00335B69">
                            <w:pPr>
                              <w:pStyle w:val="CalloutText"/>
                            </w:pPr>
                            <w:r>
                              <w:t>A file pointed-to by the Line Item file.</w:t>
                            </w:r>
                          </w:p>
                        </w:txbxContent>
                      </wps:txbx>
                      <wps:bodyPr rot="0" vert="horz" wrap="square" lIns="91440" tIns="45720" rIns="91440" bIns="45720" anchor="t" anchorCtr="0" upright="1">
                        <a:noAutofit/>
                      </wps:bodyPr>
                    </wps:wsp>
                  </a:graphicData>
                </a:graphic>
              </wp:inline>
            </w:drawing>
          </mc:Choice>
          <mc:Fallback>
            <w:pict>
              <v:shape w14:anchorId="1C5CADC8" id="AutoShape 4" o:spid="_x0000_s1036" type="#_x0000_t62" alt="Callout Text: A file pointed-to by the Line Item file." style="width:223.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" adj="9838,34521">
                <v:textbox>
                  <w:txbxContent>
                    <w:p w14:paraId="7C24C71F" w14:textId="77777777" w:rsidR="001B22FA" w:rsidRDefault="001B22FA" w:rsidP="00335B69">
                      <w:pPr>
                        <w:pStyle w:val="CalloutText"/>
                      </w:pPr>
                      <w:r>
                        <w:t>A file pointed-to by the Line Item file.</w:t>
                      </w:r>
                    </w:p>
                  </w:txbxContent>
                </v:textbox>
                <w10:anchorlock/>
              </v:shape>
            </w:pict>
          </mc:Fallback>
        </mc:AlternateContent>
      </w:r>
    </w:p>
    <w:p w14:paraId="0BD7C875" w14:textId="77777777" w:rsidR="006C202A" w:rsidRPr="00300D29" w:rsidRDefault="006C202A">
      <w:pPr>
        <w:pStyle w:val="Dialogue"/>
        <w:rPr>
          <w:bCs/>
          <w:i/>
          <w:iCs/>
        </w:rPr>
      </w:pPr>
      <w:r w:rsidRPr="006B2FCC">
        <w:t xml:space="preserve">INPUT TO WHAT </w:t>
      </w:r>
      <w:smartTag w:uri="urn:schemas-microsoft-com:office:smarttags" w:element="stockticker">
        <w:r w:rsidRPr="006B2FCC">
          <w:t>FILE</w:t>
        </w:r>
      </w:smartTag>
      <w:r w:rsidRPr="006B2FCC">
        <w:t xml:space="preserve">: </w:t>
      </w:r>
      <w:r w:rsidRPr="00300D29">
        <w:rPr>
          <w:b/>
          <w:highlight w:val="yellow"/>
        </w:rPr>
        <w:t>RENTAL</w:t>
      </w:r>
    </w:p>
    <w:p w14:paraId="7031E5ED" w14:textId="77777777" w:rsidR="006C202A" w:rsidRPr="006B2FCC" w:rsidRDefault="006C202A">
      <w:pPr>
        <w:pStyle w:val="Dialogue"/>
      </w:pPr>
      <w:r w:rsidRPr="006B2FCC">
        <w:t xml:space="preserve">EDIT WHICH FIELD: </w:t>
      </w:r>
      <w:r w:rsidRPr="00300D29">
        <w:rPr>
          <w:b/>
          <w:highlight w:val="yellow"/>
        </w:rPr>
        <w:t>TRANSACTION NUMBER</w:t>
      </w:r>
    </w:p>
    <w:p w14:paraId="454EA27E" w14:textId="77777777" w:rsidR="006C202A" w:rsidRPr="006B2FCC" w:rsidRDefault="006C202A">
      <w:pPr>
        <w:pStyle w:val="Dialogue"/>
      </w:pPr>
      <w:r w:rsidRPr="006B2FCC">
        <w:t xml:space="preserve">THEN EDIT FIELD: </w:t>
      </w:r>
      <w:r w:rsidRPr="00300D29">
        <w:rPr>
          <w:b/>
          <w:highlight w:val="yellow"/>
        </w:rPr>
        <w:t>DATE RENTED</w:t>
      </w:r>
    </w:p>
    <w:p w14:paraId="74BC9D1A" w14:textId="77777777" w:rsidR="008E0664" w:rsidRPr="008E0664" w:rsidRDefault="006C202A">
      <w:pPr>
        <w:pStyle w:val="Dialogue"/>
        <w:rPr>
          <w:bCs/>
          <w:iCs/>
          <w:spacing w:val="-30"/>
        </w:rPr>
      </w:pPr>
      <w:r w:rsidRPr="006B2FCC">
        <w:t xml:space="preserve">THEN EDIT FIELD: </w:t>
      </w:r>
      <w:r w:rsidRPr="00300D29">
        <w:rPr>
          <w:b/>
          <w:highlight w:val="yellow"/>
        </w:rPr>
        <w:t>S DLAYGO=800265</w:t>
      </w:r>
    </w:p>
    <w:p w14:paraId="02E3ECC7" w14:textId="77777777" w:rsidR="008E0664" w:rsidRDefault="00851795">
      <w:pPr>
        <w:pStyle w:val="Dialogue"/>
      </w:pPr>
      <w:r>
        <w:rPr>
          <w:noProof/>
        </w:rPr>
        <mc:AlternateContent>
          <mc:Choice Requires="wps">
            <w:drawing>
              <wp:inline distT="0" distB="0" distL="0" distR="0" wp14:anchorId="1318393B" wp14:editId="16EA30B4">
                <wp:extent cx="5514975" cy="282575"/>
                <wp:effectExtent l="9525" t="219075" r="9525" b="12700"/>
                <wp:docPr id="27" name="AutoShape 70" descr="Callout Text: Set DLAYGO to the number of the file to be navigated-to via backward poin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82575"/>
                        </a:xfrm>
                        <a:prstGeom prst="wedgeRoundRectCallout">
                          <a:avLst>
                            <a:gd name="adj1" fmla="val -19995"/>
                            <a:gd name="adj2" fmla="val -123481"/>
                            <a:gd name="adj3" fmla="val 16667"/>
                          </a:avLst>
                        </a:prstGeom>
                        <a:solidFill>
                          <a:srgbClr val="FFFFFF"/>
                        </a:solidFill>
                        <a:ln w="9525">
                          <a:solidFill>
                            <a:srgbClr val="000000"/>
                          </a:solidFill>
                          <a:miter lim="800000"/>
                          <a:headEnd/>
                          <a:tailEnd/>
                        </a:ln>
                      </wps:spPr>
                      <wps:txbx>
                        <w:txbxContent>
                          <w:p w14:paraId="29BF40BC" w14:textId="77777777" w:rsidR="001B22FA" w:rsidRPr="00335B69" w:rsidRDefault="001B22FA" w:rsidP="008E0664">
                            <w:pPr>
                              <w:pStyle w:val="CalloutText"/>
                            </w:pPr>
                            <w:r w:rsidRPr="00335B69">
                              <w:t>Set DLAYGO to the number of the file to be navigated-to via backward pointing.</w:t>
                            </w:r>
                          </w:p>
                        </w:txbxContent>
                      </wps:txbx>
                      <wps:bodyPr rot="0" vert="horz" wrap="square" lIns="91440" tIns="45720" rIns="91440" bIns="45720" anchor="t" anchorCtr="0" upright="1">
                        <a:noAutofit/>
                      </wps:bodyPr>
                    </wps:wsp>
                  </a:graphicData>
                </a:graphic>
              </wp:inline>
            </w:drawing>
          </mc:Choice>
          <mc:Fallback>
            <w:pict>
              <v:shape w14:anchorId="1318393B" id="AutoShape 70" o:spid="_x0000_s1037" type="#_x0000_t62" alt="Callout Text: Set DLAYGO to the number of the file to be navigated-to via backward pointing." style="width:434.2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" adj="6481,-15872">
                <v:textbox>
                  <w:txbxContent>
                    <w:p w14:paraId="29BF40BC" w14:textId="77777777" w:rsidR="001B22FA" w:rsidRPr="00335B69" w:rsidRDefault="001B22FA" w:rsidP="008E0664">
                      <w:pPr>
                        <w:pStyle w:val="CalloutText"/>
                      </w:pPr>
                      <w:r w:rsidRPr="00335B69">
                        <w:t>Set DLAYGO to the number of the file to be navigated-to via backward pointing.</w:t>
                      </w:r>
                    </w:p>
                  </w:txbxContent>
                </v:textbox>
                <w10:anchorlock/>
              </v:shape>
            </w:pict>
          </mc:Fallback>
        </mc:AlternateContent>
      </w:r>
    </w:p>
    <w:p w14:paraId="7CFF4B5B" w14:textId="77777777" w:rsidR="006C202A" w:rsidRPr="006B2FCC" w:rsidRDefault="006C202A">
      <w:pPr>
        <w:pStyle w:val="Dialogue"/>
      </w:pPr>
      <w:r w:rsidRPr="006B2FCC">
        <w:t xml:space="preserve">THEN EDIT FIELD: </w:t>
      </w:r>
      <w:smartTag w:uri="urn:schemas-microsoft-com:office:smarttags" w:element="stockticker">
        <w:r w:rsidRPr="00300D29">
          <w:rPr>
            <w:b/>
            <w:highlight w:val="yellow"/>
          </w:rPr>
          <w:t>LINE</w:t>
        </w:r>
      </w:smartTag>
      <w:r w:rsidRPr="00300D29">
        <w:rPr>
          <w:b/>
          <w:highlight w:val="yellow"/>
        </w:rPr>
        <w:t xml:space="preserve"> ITEM:</w:t>
      </w:r>
    </w:p>
    <w:p w14:paraId="68FAE3AF" w14:textId="77777777" w:rsidR="006C202A" w:rsidRPr="006B2FCC" w:rsidRDefault="006C202A">
      <w:pPr>
        <w:pStyle w:val="Dialogue"/>
      </w:pPr>
      <w:r w:rsidRPr="006B2FCC">
        <w:t xml:space="preserve">   By </w:t>
      </w:r>
      <w:r w:rsidR="00FF3F33">
        <w:t>‘</w:t>
      </w:r>
      <w:r w:rsidRPr="006B2FCC">
        <w:t>LINE ITEM</w:t>
      </w:r>
      <w:r w:rsidR="00FF3F33">
        <w:t>’</w:t>
      </w:r>
      <w:r w:rsidRPr="006B2FCC">
        <w:t xml:space="preserve">, do you mean the </w:t>
      </w:r>
      <w:smartTag w:uri="urn:schemas-microsoft-com:office:smarttags" w:element="stockticker">
        <w:r w:rsidRPr="006B2FCC">
          <w:t>LINE</w:t>
        </w:r>
      </w:smartTag>
      <w:r w:rsidRPr="006B2FCC">
        <w:t xml:space="preserve"> ITEM File,</w:t>
      </w:r>
    </w:p>
    <w:p w14:paraId="7BFDAAA1" w14:textId="77777777" w:rsidR="006C202A" w:rsidRPr="006B2FCC" w:rsidRDefault="006C202A">
      <w:pPr>
        <w:pStyle w:val="Dialogue"/>
      </w:pPr>
      <w:r w:rsidRPr="006B2FCC">
        <w:t xml:space="preserve">       pointing via its </w:t>
      </w:r>
      <w:r w:rsidR="00FF3F33">
        <w:t>‘</w:t>
      </w:r>
      <w:r w:rsidRPr="006B2FCC">
        <w:t>RENTAL TRANSACTION</w:t>
      </w:r>
      <w:r w:rsidR="00FF3F33">
        <w:t>’</w:t>
      </w:r>
      <w:r w:rsidRPr="006B2FCC">
        <w:t xml:space="preserve"> Field? YES// </w:t>
      </w:r>
      <w:r w:rsidRPr="00300D29">
        <w:rPr>
          <w:b/>
          <w:highlight w:val="yellow"/>
        </w:rPr>
        <w:t>Y &lt;Enter&gt;</w:t>
      </w:r>
      <w:r w:rsidRPr="006B2FCC">
        <w:t xml:space="preserve"> (YES)</w:t>
      </w:r>
    </w:p>
    <w:p w14:paraId="4D87DE92" w14:textId="77777777" w:rsidR="006C202A" w:rsidRPr="006B2FCC" w:rsidRDefault="006C202A">
      <w:pPr>
        <w:pStyle w:val="Dialogue"/>
      </w:pPr>
      <w:r w:rsidRPr="006B2FCC">
        <w:t xml:space="preserve">WILL TERMINAL USER BE ALLOWED TO SELECT PROPER ENTRY IN </w:t>
      </w:r>
      <w:r w:rsidR="00FF3F33">
        <w:t>‘</w:t>
      </w:r>
      <w:r w:rsidRPr="006B2FCC">
        <w:t>LINE ITEM</w:t>
      </w:r>
      <w:r w:rsidR="00FF3F33">
        <w:t>’</w:t>
      </w:r>
      <w:r w:rsidRPr="006B2FCC">
        <w:t xml:space="preserve"> </w:t>
      </w:r>
      <w:smartTag w:uri="urn:schemas-microsoft-com:office:smarttags" w:element="stockticker">
        <w:r w:rsidRPr="006B2FCC">
          <w:t>FILE</w:t>
        </w:r>
      </w:smartTag>
      <w:r w:rsidRPr="006B2FCC">
        <w:t xml:space="preserve">? YES// </w:t>
      </w:r>
      <w:r w:rsidRPr="00300D29">
        <w:rPr>
          <w:b/>
          <w:highlight w:val="yellow"/>
        </w:rPr>
        <w:t>&lt;Enter&gt;</w:t>
      </w:r>
      <w:r w:rsidRPr="006B2FCC">
        <w:t xml:space="preserve"> (YES)</w:t>
      </w:r>
    </w:p>
    <w:p w14:paraId="70725915" w14:textId="77777777" w:rsidR="006C202A" w:rsidRPr="006B2FCC" w:rsidRDefault="006C202A">
      <w:pPr>
        <w:pStyle w:val="Dialogue"/>
      </w:pPr>
      <w:r w:rsidRPr="006B2FCC">
        <w:t xml:space="preserve">DO YOU WANT TO PERMIT ADDING A </w:t>
      </w:r>
      <w:smartTag w:uri="urn:schemas-microsoft-com:office:smarttags" w:element="stockticker">
        <w:r w:rsidRPr="006B2FCC">
          <w:t>NEW</w:t>
        </w:r>
      </w:smartTag>
      <w:r w:rsidRPr="006B2FCC">
        <w:t xml:space="preserve"> </w:t>
      </w:r>
      <w:r w:rsidR="00FF3F33">
        <w:t>‘</w:t>
      </w:r>
      <w:r w:rsidRPr="006B2FCC">
        <w:t>LINE ITEM</w:t>
      </w:r>
      <w:r w:rsidR="00FF3F33">
        <w:t>’</w:t>
      </w:r>
      <w:r w:rsidRPr="006B2FCC">
        <w:t xml:space="preserve"> ENTRY? NO// </w:t>
      </w:r>
      <w:r w:rsidRPr="00300D29">
        <w:rPr>
          <w:b/>
          <w:highlight w:val="yellow"/>
        </w:rPr>
        <w:t>Y &lt;Enter&gt;</w:t>
      </w:r>
      <w:r w:rsidRPr="006B2FCC">
        <w:t xml:space="preserve"> (YES)</w:t>
      </w:r>
    </w:p>
    <w:p w14:paraId="6DD076DC" w14:textId="77777777" w:rsidR="006C202A" w:rsidRPr="006B2FCC" w:rsidRDefault="006C202A">
      <w:pPr>
        <w:pStyle w:val="Dialogue"/>
      </w:pPr>
      <w:smartTag w:uri="urn:schemas-microsoft-com:office:smarttags" w:element="stockticker">
        <w:r w:rsidRPr="006B2FCC">
          <w:t>WELL</w:t>
        </w:r>
      </w:smartTag>
      <w:r w:rsidRPr="006B2FCC">
        <w:t xml:space="preserve"> THEN, DO YOU WANT TO **FORCE** ADDING A </w:t>
      </w:r>
      <w:smartTag w:uri="urn:schemas-microsoft-com:office:smarttags" w:element="stockticker">
        <w:r w:rsidRPr="006B2FCC">
          <w:t>NEW</w:t>
        </w:r>
      </w:smartTag>
      <w:r w:rsidRPr="006B2FCC">
        <w:t xml:space="preserve"> ENTRY EVERY TIME? NO// </w:t>
      </w:r>
      <w:r w:rsidRPr="00300D29">
        <w:rPr>
          <w:b/>
          <w:highlight w:val="yellow"/>
        </w:rPr>
        <w:t>&lt;Enter&gt;</w:t>
      </w:r>
      <w:r w:rsidRPr="00300D29">
        <w:t xml:space="preserve"> </w:t>
      </w:r>
      <w:r w:rsidRPr="006B2FCC">
        <w:t>(NO)</w:t>
      </w:r>
    </w:p>
    <w:p w14:paraId="716CB60D" w14:textId="77777777" w:rsidR="006C202A" w:rsidRPr="006B2FCC" w:rsidRDefault="006C202A">
      <w:pPr>
        <w:pStyle w:val="Dialogue"/>
      </w:pPr>
      <w:r w:rsidRPr="006B2FCC">
        <w:t xml:space="preserve">DO YOU WANT AN </w:t>
      </w:r>
      <w:r w:rsidR="00FF3F33">
        <w:t>‘</w:t>
      </w:r>
      <w:r w:rsidRPr="006B2FCC">
        <w:t xml:space="preserve">ADDING A </w:t>
      </w:r>
      <w:smartTag w:uri="urn:schemas-microsoft-com:office:smarttags" w:element="stockticker">
        <w:r w:rsidRPr="006B2FCC">
          <w:t>NEW</w:t>
        </w:r>
      </w:smartTag>
      <w:r w:rsidRPr="006B2FCC">
        <w:t xml:space="preserve"> </w:t>
      </w:r>
      <w:smartTag w:uri="urn:schemas-microsoft-com:office:smarttags" w:element="stockticker">
        <w:r w:rsidRPr="006B2FCC">
          <w:t>LINE</w:t>
        </w:r>
      </w:smartTag>
      <w:r w:rsidRPr="006B2FCC">
        <w:t xml:space="preserve"> ITEM</w:t>
      </w:r>
      <w:r w:rsidR="00FF3F33">
        <w:t>’</w:t>
      </w:r>
      <w:r w:rsidRPr="006B2FCC">
        <w:t xml:space="preserve"> MESSAGE? NO// </w:t>
      </w:r>
      <w:r w:rsidRPr="00300D29">
        <w:rPr>
          <w:b/>
          <w:highlight w:val="yellow"/>
        </w:rPr>
        <w:t>N &lt;Enter&gt;</w:t>
      </w:r>
      <w:r w:rsidRPr="006B2FCC">
        <w:t xml:space="preserve"> (NO)</w:t>
      </w:r>
    </w:p>
    <w:p w14:paraId="729112B8" w14:textId="77777777" w:rsidR="006C202A" w:rsidRPr="006B2FCC" w:rsidRDefault="006C202A">
      <w:pPr>
        <w:pStyle w:val="Dialogue"/>
      </w:pPr>
      <w:r w:rsidRPr="006B2FCC">
        <w:t xml:space="preserve">   EDIT WHICH </w:t>
      </w:r>
      <w:smartTag w:uri="urn:schemas-microsoft-com:office:smarttags" w:element="stockticker">
        <w:r w:rsidRPr="006B2FCC">
          <w:t>LINE</w:t>
        </w:r>
      </w:smartTag>
      <w:r w:rsidRPr="006B2FCC">
        <w:t xml:space="preserve"> ITEM FIELD: </w:t>
      </w:r>
      <w:smartTag w:uri="urn:schemas-microsoft-com:office:smarttags" w:element="stockticker">
        <w:r w:rsidRPr="00300D29">
          <w:rPr>
            <w:b/>
            <w:highlight w:val="yellow"/>
          </w:rPr>
          <w:t>LINE</w:t>
        </w:r>
      </w:smartTag>
      <w:r w:rsidRPr="00300D29">
        <w:rPr>
          <w:b/>
          <w:highlight w:val="yellow"/>
        </w:rPr>
        <w:t xml:space="preserve"> ITEM</w:t>
      </w:r>
    </w:p>
    <w:p w14:paraId="428822BE" w14:textId="77777777" w:rsidR="006C202A" w:rsidRPr="006B2FCC" w:rsidRDefault="006C202A">
      <w:pPr>
        <w:pStyle w:val="Dialogue"/>
      </w:pPr>
      <w:r w:rsidRPr="006B2FCC">
        <w:t xml:space="preserve">   THEN EDIT </w:t>
      </w:r>
      <w:smartTag w:uri="urn:schemas-microsoft-com:office:smarttags" w:element="stockticker">
        <w:r w:rsidRPr="006B2FCC">
          <w:t>LINE</w:t>
        </w:r>
      </w:smartTag>
      <w:r w:rsidRPr="006B2FCC">
        <w:t xml:space="preserve"> ITEM FIELD: </w:t>
      </w:r>
      <w:r w:rsidRPr="00300D29">
        <w:rPr>
          <w:b/>
          <w:highlight w:val="yellow"/>
        </w:rPr>
        <w:t>RENTAL TRANSACTION</w:t>
      </w:r>
    </w:p>
    <w:p w14:paraId="7BA99D46" w14:textId="77777777" w:rsidR="008E0664" w:rsidRDefault="006C202A">
      <w:pPr>
        <w:pStyle w:val="Dialogue"/>
      </w:pPr>
      <w:r w:rsidRPr="006B2FCC">
        <w:t xml:space="preserve">   THEN EDIT </w:t>
      </w:r>
      <w:smartTag w:uri="urn:schemas-microsoft-com:office:smarttags" w:element="stockticker">
        <w:r w:rsidRPr="006B2FCC">
          <w:t>LINE</w:t>
        </w:r>
      </w:smartTag>
      <w:r w:rsidRPr="006B2FCC">
        <w:t xml:space="preserve"> ITEM FIELD: </w:t>
      </w:r>
      <w:r w:rsidRPr="00300D29">
        <w:rPr>
          <w:b/>
          <w:highlight w:val="yellow"/>
        </w:rPr>
        <w:t>K DLAYGO</w:t>
      </w:r>
    </w:p>
    <w:p w14:paraId="350386DC" w14:textId="77777777" w:rsidR="008E0664" w:rsidRDefault="00851795">
      <w:pPr>
        <w:pStyle w:val="Dialogue"/>
      </w:pPr>
      <w:r>
        <w:rPr>
          <w:noProof/>
        </w:rPr>
        <mc:AlternateContent>
          <mc:Choice Requires="wps">
            <w:drawing>
              <wp:inline distT="0" distB="0" distL="0" distR="0" wp14:anchorId="0F90C19A" wp14:editId="5C5B3F3D">
                <wp:extent cx="2276475" cy="285750"/>
                <wp:effectExtent l="9525" t="123825" r="9525" b="9525"/>
                <wp:docPr id="26" name="AutoShape 71" descr="Callout Text: KILL DLAYGO upon ex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85750"/>
                        </a:xfrm>
                        <a:prstGeom prst="wedgeRoundRectCallout">
                          <a:avLst>
                            <a:gd name="adj1" fmla="val 40264"/>
                            <a:gd name="adj2" fmla="val -86000"/>
                            <a:gd name="adj3" fmla="val 16667"/>
                          </a:avLst>
                        </a:prstGeom>
                        <a:solidFill>
                          <a:srgbClr val="FFFFFF"/>
                        </a:solidFill>
                        <a:ln w="9525">
                          <a:solidFill>
                            <a:srgbClr val="000000"/>
                          </a:solidFill>
                          <a:miter lim="800000"/>
                          <a:headEnd/>
                          <a:tailEnd/>
                        </a:ln>
                      </wps:spPr>
                      <wps:txbx>
                        <w:txbxContent>
                          <w:p w14:paraId="478332B1" w14:textId="77777777" w:rsidR="001B22FA" w:rsidRDefault="001B22FA" w:rsidP="008E0664">
                            <w:pPr>
                              <w:pStyle w:val="CalloutText"/>
                            </w:pPr>
                            <w:r>
                              <w:t>KILL DLAYGO upon exit.</w:t>
                            </w:r>
                          </w:p>
                        </w:txbxContent>
                      </wps:txbx>
                      <wps:bodyPr rot="0" vert="horz" wrap="square" lIns="91440" tIns="45720" rIns="91440" bIns="45720" anchor="t" anchorCtr="0" upright="1">
                        <a:noAutofit/>
                      </wps:bodyPr>
                    </wps:wsp>
                  </a:graphicData>
                </a:graphic>
              </wp:inline>
            </w:drawing>
          </mc:Choice>
          <mc:Fallback>
            <w:pict>
              <v:shape w14:anchorId="0F90C19A" id="AutoShape 71" o:spid="_x0000_s1038" type="#_x0000_t62" alt="Callout Text: KILL DLAYGO upon exit." style="width:179.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" adj="19497,-7776">
                <v:textbox>
                  <w:txbxContent>
                    <w:p w14:paraId="478332B1" w14:textId="77777777" w:rsidR="001B22FA" w:rsidRDefault="001B22FA" w:rsidP="008E0664">
                      <w:pPr>
                        <w:pStyle w:val="CalloutText"/>
                      </w:pPr>
                      <w:r>
                        <w:t>KILL DLAYGO upon exit.</w:t>
                      </w:r>
                    </w:p>
                  </w:txbxContent>
                </v:textbox>
                <w10:anchorlock/>
              </v:shape>
            </w:pict>
          </mc:Fallback>
        </mc:AlternateContent>
      </w:r>
    </w:p>
    <w:p w14:paraId="63596649" w14:textId="77777777" w:rsidR="006C202A" w:rsidRPr="006B2FCC" w:rsidRDefault="006C202A">
      <w:pPr>
        <w:pStyle w:val="Dialogue"/>
      </w:pPr>
      <w:r w:rsidRPr="006B2FCC">
        <w:t xml:space="preserve">   THEN EDIT </w:t>
      </w:r>
      <w:smartTag w:uri="urn:schemas-microsoft-com:office:smarttags" w:element="stockticker">
        <w:r w:rsidRPr="006B2FCC">
          <w:t>LINE</w:t>
        </w:r>
      </w:smartTag>
      <w:r w:rsidRPr="006B2FCC">
        <w:t xml:space="preserve"> ITEM FIELD: </w:t>
      </w:r>
    </w:p>
    <w:p w14:paraId="77B5D97B" w14:textId="77777777" w:rsidR="006C202A" w:rsidRPr="006B2FCC" w:rsidRDefault="006C202A" w:rsidP="0029217A">
      <w:pPr>
        <w:pStyle w:val="BodyText6"/>
      </w:pPr>
    </w:p>
    <w:p w14:paraId="16653128" w14:textId="77777777" w:rsidR="006C202A" w:rsidRPr="006B2FCC" w:rsidRDefault="006C202A" w:rsidP="002A3730">
      <w:pPr>
        <w:pStyle w:val="Heading2"/>
      </w:pPr>
      <w:bookmarkStart w:id="532" w:name="_Toc148367662"/>
      <w:r w:rsidRPr="006B2FCC">
        <w:t>Use of DLAYGO in ^DIC Calls</w:t>
      </w:r>
      <w:bookmarkEnd w:id="532"/>
    </w:p>
    <w:p w14:paraId="431B8D8B" w14:textId="77777777" w:rsidR="006C202A" w:rsidRPr="006B2FCC" w:rsidRDefault="00C2659F" w:rsidP="00110343">
      <w:pPr>
        <w:pStyle w:val="BodyText"/>
        <w:keepNext/>
        <w:keepLines/>
      </w:pPr>
      <w:r w:rsidRPr="006B2FCC">
        <w:fldChar w:fldCharType="begin"/>
      </w:r>
      <w:r w:rsidRPr="006B2FCC">
        <w:instrText xml:space="preserve"> XE </w:instrText>
      </w:r>
      <w:r w:rsidR="009F58E4">
        <w:instrText>“</w:instrText>
      </w:r>
      <w:r w:rsidRPr="006B2FCC">
        <w:instrText>Use of:DLAYGO in ^DIC Calls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File Access Security:DLAYGO:^DIC Calls</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DLAYGO:^DIC Calls</w:instrText>
      </w:r>
      <w:r w:rsidR="009F58E4">
        <w:instrText>”</w:instrText>
      </w:r>
      <w:r w:rsidRPr="006B2FCC">
        <w:instrText xml:space="preserve"> </w:instrText>
      </w:r>
      <w:r w:rsidRPr="006B2FCC">
        <w:fldChar w:fldCharType="end"/>
      </w:r>
      <w:r w:rsidR="006C202A" w:rsidRPr="006B2FCC">
        <w:t xml:space="preserve">When a user attempts to add an entry at the top level of a file in a </w:t>
      </w:r>
      <w:r w:rsidR="00883148">
        <w:t xml:space="preserve">VA FileMan </w:t>
      </w:r>
      <w:r w:rsidR="006C202A" w:rsidRPr="006B2FCC">
        <w:t xml:space="preserve">^DIC call, their file access security is checked for </w:t>
      </w:r>
      <w:r w:rsidR="006C202A" w:rsidRPr="00B1043C">
        <w:rPr>
          <w:b/>
        </w:rPr>
        <w:t>LAYGO</w:t>
      </w:r>
      <w:r w:rsidR="006C202A" w:rsidRPr="006B2FCC">
        <w:t xml:space="preserve"> access to the file. </w:t>
      </w:r>
      <w:r w:rsidR="00575A73" w:rsidRPr="006B2FCC">
        <w:t>Developer</w:t>
      </w:r>
      <w:r w:rsidR="006C202A" w:rsidRPr="006B2FCC">
        <w:t xml:space="preserve">s can override this check (and save the site from having to grant explicit </w:t>
      </w:r>
      <w:r w:rsidR="006C202A" w:rsidRPr="00B1043C">
        <w:rPr>
          <w:b/>
        </w:rPr>
        <w:t>LAYGO</w:t>
      </w:r>
      <w:r w:rsidR="006C202A" w:rsidRPr="006B2FCC">
        <w:t xml:space="preserve"> access) by setting </w:t>
      </w:r>
      <w:r w:rsidR="006C202A" w:rsidRPr="00B1043C">
        <w:rPr>
          <w:b/>
        </w:rPr>
        <w:t>DLAYGO</w:t>
      </w:r>
      <w:r w:rsidR="006C202A" w:rsidRPr="006B2FCC">
        <w:t xml:space="preserve"> to the file number in question.</w:t>
      </w:r>
    </w:p>
    <w:p w14:paraId="1311E850" w14:textId="58795C9B" w:rsidR="006C202A" w:rsidRDefault="00F223BA" w:rsidP="00C2659F">
      <w:pPr>
        <w:pStyle w:val="Note"/>
      </w:pPr>
      <w:r>
        <w:rPr>
          <w:noProof/>
          <w:lang w:eastAsia="en-US"/>
        </w:rPr>
        <w:drawing>
          <wp:inline distT="0" distB="0" distL="0" distR="0" wp14:anchorId="5FC042D4" wp14:editId="7D7C4507">
            <wp:extent cx="285750" cy="285750"/>
            <wp:effectExtent l="0" t="0" r="0" b="0"/>
            <wp:docPr id="546" name="Picture 5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2659F">
        <w:tab/>
      </w:r>
      <w:smartTag w:uri="urn:schemas-microsoft-com:office:smarttags" w:element="stockticker">
        <w:r w:rsidR="00C2659F" w:rsidRPr="006B2FCC">
          <w:rPr>
            <w:b/>
            <w:iCs/>
          </w:rPr>
          <w:t>REF</w:t>
        </w:r>
      </w:smartTag>
      <w:r w:rsidR="00C2659F" w:rsidRPr="006B2FCC">
        <w:rPr>
          <w:b/>
          <w:iCs/>
        </w:rPr>
        <w:t xml:space="preserve">: </w:t>
      </w:r>
      <w:r w:rsidR="00C2659F" w:rsidRPr="006B2FCC">
        <w:t xml:space="preserve">For more information on </w:t>
      </w:r>
      <w:r w:rsidR="00C2659F" w:rsidRPr="00B1043C">
        <w:rPr>
          <w:b/>
        </w:rPr>
        <w:t>DLAYGO</w:t>
      </w:r>
      <w:r w:rsidR="00C2659F" w:rsidRPr="006B2FCC">
        <w:t xml:space="preserve"> as used in ^DIC calls, see the </w:t>
      </w:r>
      <w:r w:rsidR="00C2659F" w:rsidRPr="006B2FCC">
        <w:rPr>
          <w:i/>
        </w:rPr>
        <w:t xml:space="preserve">VA FileMan </w:t>
      </w:r>
      <w:r w:rsidR="00376F27">
        <w:rPr>
          <w:i/>
        </w:rPr>
        <w:t>Developer’s Guide</w:t>
      </w:r>
      <w:r w:rsidR="00C2659F" w:rsidRPr="006B2FCC">
        <w:t>.</w:t>
      </w:r>
    </w:p>
    <w:p w14:paraId="42E289BD" w14:textId="77777777" w:rsidR="000A182C" w:rsidRPr="006B2FCC" w:rsidRDefault="000A182C" w:rsidP="000A182C">
      <w:pPr>
        <w:pStyle w:val="BodyText6"/>
      </w:pPr>
    </w:p>
    <w:p w14:paraId="3109FE3C" w14:textId="77777777" w:rsidR="006C202A" w:rsidRPr="006B2FCC" w:rsidRDefault="006C202A" w:rsidP="002A3730">
      <w:pPr>
        <w:pStyle w:val="Heading2"/>
      </w:pPr>
      <w:bookmarkStart w:id="533" w:name="_Toc148367663"/>
      <w:r w:rsidRPr="006B2FCC">
        <w:lastRenderedPageBreak/>
        <w:t>Use of DIDEL in ^DIE Calls</w:t>
      </w:r>
      <w:bookmarkEnd w:id="533"/>
    </w:p>
    <w:p w14:paraId="676B0DF9" w14:textId="77777777" w:rsidR="006C202A" w:rsidRPr="006B2FCC" w:rsidRDefault="00C2659F" w:rsidP="00110343">
      <w:pPr>
        <w:pStyle w:val="BodyText"/>
        <w:keepNext/>
        <w:keepLines/>
      </w:pPr>
      <w:r w:rsidRPr="006B2FCC">
        <w:fldChar w:fldCharType="begin"/>
      </w:r>
      <w:r w:rsidRPr="006B2FCC">
        <w:instrText xml:space="preserve"> XE </w:instrText>
      </w:r>
      <w:r w:rsidR="009F58E4">
        <w:instrText>“</w:instrText>
      </w:r>
      <w:r w:rsidRPr="006B2FCC">
        <w:instrText>Use of:DIDEL in ^DIE Calls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File Access Security:DLAYGO:^DIE Calls</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DLAYGO:^DIE Calls</w:instrText>
      </w:r>
      <w:r w:rsidR="009F58E4">
        <w:instrText>”</w:instrText>
      </w:r>
      <w:r w:rsidRPr="006B2FCC">
        <w:instrText xml:space="preserve"> </w:instrText>
      </w:r>
      <w:r w:rsidRPr="006B2FCC">
        <w:fldChar w:fldCharType="end"/>
      </w:r>
      <w:r w:rsidR="006C202A" w:rsidRPr="006B2FCC">
        <w:t xml:space="preserve">When a user attempts to delete an entry at the top level of a file in a </w:t>
      </w:r>
      <w:r w:rsidR="00883148">
        <w:t xml:space="preserve">VA FileMan </w:t>
      </w:r>
      <w:r w:rsidR="006C202A" w:rsidRPr="006B2FCC">
        <w:t xml:space="preserve">^DIE call, their file access security is checked for </w:t>
      </w:r>
      <w:r w:rsidR="006C202A" w:rsidRPr="00B1043C">
        <w:rPr>
          <w:b/>
        </w:rPr>
        <w:t>DELETE</w:t>
      </w:r>
      <w:r w:rsidR="006C202A" w:rsidRPr="006B2FCC">
        <w:t xml:space="preserve"> access to the file. </w:t>
      </w:r>
      <w:r w:rsidR="00575A73" w:rsidRPr="006B2FCC">
        <w:t>Developer</w:t>
      </w:r>
      <w:r w:rsidR="006C202A" w:rsidRPr="006B2FCC">
        <w:t xml:space="preserve">s can override this check (and save the site from having to grant explicit </w:t>
      </w:r>
      <w:r w:rsidR="006C202A" w:rsidRPr="00B1043C">
        <w:rPr>
          <w:b/>
        </w:rPr>
        <w:t>DELETE</w:t>
      </w:r>
      <w:r w:rsidR="006C202A" w:rsidRPr="006B2FCC">
        <w:t xml:space="preserve"> access) by setting </w:t>
      </w:r>
      <w:r w:rsidR="006C202A" w:rsidRPr="00B1043C">
        <w:rPr>
          <w:b/>
        </w:rPr>
        <w:t>DIDEL</w:t>
      </w:r>
      <w:r w:rsidR="006C202A" w:rsidRPr="006B2FCC">
        <w:t xml:space="preserve"> to the file number in question. Use of </w:t>
      </w:r>
      <w:r w:rsidR="006C202A" w:rsidRPr="00B1043C">
        <w:rPr>
          <w:b/>
        </w:rPr>
        <w:t>DIDEL</w:t>
      </w:r>
      <w:r w:rsidR="006C202A" w:rsidRPr="006B2FCC">
        <w:t xml:space="preserve"> does </w:t>
      </w:r>
      <w:r w:rsidR="004117F1" w:rsidRPr="004117F1">
        <w:rPr>
          <w:i/>
        </w:rPr>
        <w:t>not</w:t>
      </w:r>
      <w:r w:rsidR="006C202A" w:rsidRPr="006B2FCC">
        <w:t xml:space="preserve"> override a file</w:t>
      </w:r>
      <w:r w:rsidR="00FF3F33">
        <w:t>’</w:t>
      </w:r>
      <w:r w:rsidR="006C202A" w:rsidRPr="006B2FCC">
        <w:t xml:space="preserve">s </w:t>
      </w:r>
      <w:r w:rsidR="00FF3F33">
        <w:t>“</w:t>
      </w:r>
      <w:r w:rsidR="006C202A" w:rsidRPr="00B1043C">
        <w:rPr>
          <w:b/>
        </w:rPr>
        <w:t>DEL</w:t>
      </w:r>
      <w:r w:rsidR="00FF3F33">
        <w:t>”</w:t>
      </w:r>
      <w:r w:rsidR="006C202A" w:rsidRPr="006B2FCC">
        <w:t xml:space="preserve"> nodes, however.</w:t>
      </w:r>
    </w:p>
    <w:p w14:paraId="110402EB" w14:textId="77777777" w:rsidR="006C202A" w:rsidRPr="006B2FCC" w:rsidRDefault="00F223BA" w:rsidP="00C2659F">
      <w:pPr>
        <w:pStyle w:val="Note"/>
      </w:pPr>
      <w:r>
        <w:rPr>
          <w:noProof/>
          <w:lang w:eastAsia="en-US"/>
        </w:rPr>
        <w:drawing>
          <wp:inline distT="0" distB="0" distL="0" distR="0" wp14:anchorId="77902F33" wp14:editId="4C9EA4E4">
            <wp:extent cx="285750" cy="285750"/>
            <wp:effectExtent l="0" t="0" r="0" b="0"/>
            <wp:docPr id="547" name="Picture 5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2659F">
        <w:tab/>
      </w:r>
      <w:smartTag w:uri="urn:schemas-microsoft-com:office:smarttags" w:element="stockticker">
        <w:r w:rsidR="00C2659F" w:rsidRPr="006B2FCC">
          <w:rPr>
            <w:b/>
            <w:iCs/>
          </w:rPr>
          <w:t>REF</w:t>
        </w:r>
      </w:smartTag>
      <w:r w:rsidR="00C2659F" w:rsidRPr="006B2FCC">
        <w:rPr>
          <w:b/>
          <w:iCs/>
        </w:rPr>
        <w:t xml:space="preserve">: </w:t>
      </w:r>
      <w:r w:rsidR="00C2659F" w:rsidRPr="006B2FCC">
        <w:t xml:space="preserve">For more information on </w:t>
      </w:r>
      <w:r w:rsidR="00C2659F" w:rsidRPr="00B1043C">
        <w:rPr>
          <w:b/>
        </w:rPr>
        <w:t>DIDEL</w:t>
      </w:r>
      <w:r w:rsidR="00C2659F" w:rsidRPr="006B2FCC">
        <w:t xml:space="preserve"> as used in ^DIE calls, see the </w:t>
      </w:r>
      <w:r w:rsidR="00C2659F" w:rsidRPr="006B2FCC">
        <w:rPr>
          <w:i/>
        </w:rPr>
        <w:t xml:space="preserve">VA FileMan </w:t>
      </w:r>
      <w:r w:rsidR="00376F27">
        <w:rPr>
          <w:i/>
        </w:rPr>
        <w:t>Developer’s Guide</w:t>
      </w:r>
      <w:r w:rsidR="00C2659F" w:rsidRPr="006B2FCC">
        <w:t>.</w:t>
      </w:r>
    </w:p>
    <w:p w14:paraId="61F0B5B4" w14:textId="2631864C" w:rsidR="006C202A" w:rsidRDefault="006C202A" w:rsidP="000A182C">
      <w:pPr>
        <w:pStyle w:val="BodyText6"/>
      </w:pPr>
    </w:p>
    <w:p w14:paraId="54F9E6F4" w14:textId="6CE6E0AE" w:rsidR="000A182C" w:rsidRPr="000A182C" w:rsidRDefault="000A182C" w:rsidP="000A182C">
      <w:pPr>
        <w:pStyle w:val="BodyText"/>
      </w:pPr>
    </w:p>
    <w:p w14:paraId="256D4D28" w14:textId="77777777" w:rsidR="000A182C" w:rsidRPr="000A182C" w:rsidRDefault="000A182C" w:rsidP="000A182C">
      <w:pPr>
        <w:pStyle w:val="BodyText"/>
        <w:rPr>
          <w:b/>
          <w:bCs/>
          <w:kern w:val="32"/>
        </w:rPr>
      </w:pPr>
      <w:bookmarkStart w:id="534" w:name="_Ref303842720"/>
      <w:bookmarkStart w:id="535" w:name="_Ref20098928"/>
      <w:r w:rsidRPr="000A182C">
        <w:br w:type="page"/>
      </w:r>
    </w:p>
    <w:p w14:paraId="0C4441A8" w14:textId="54D5B428" w:rsidR="006C202A" w:rsidRPr="006B2FCC" w:rsidRDefault="006C202A" w:rsidP="00246B1E">
      <w:pPr>
        <w:pStyle w:val="Heading1"/>
      </w:pPr>
      <w:bookmarkStart w:id="536" w:name="_Toc148367664"/>
      <w:r w:rsidRPr="006B2FCC">
        <w:lastRenderedPageBreak/>
        <w:t xml:space="preserve">Help Processor: </w:t>
      </w:r>
      <w:r w:rsidR="00575A73" w:rsidRPr="006B2FCC">
        <w:t>Developer</w:t>
      </w:r>
      <w:r w:rsidRPr="006B2FCC">
        <w:t xml:space="preserve"> Tools</w:t>
      </w:r>
      <w:bookmarkEnd w:id="534"/>
      <w:bookmarkEnd w:id="536"/>
    </w:p>
    <w:p w14:paraId="31977976" w14:textId="77777777" w:rsidR="006C202A" w:rsidRPr="006B2FCC" w:rsidRDefault="006C202A" w:rsidP="00110343">
      <w:pPr>
        <w:pStyle w:val="Heading2"/>
      </w:pPr>
      <w:bookmarkStart w:id="537" w:name="_Toc148367665"/>
      <w:r w:rsidRPr="006B2FCC">
        <w:t>Entry and Exit Execute Statements</w:t>
      </w:r>
      <w:bookmarkEnd w:id="537"/>
    </w:p>
    <w:p w14:paraId="1B1B7CE2" w14:textId="77777777" w:rsidR="00883148" w:rsidRDefault="00C2659F" w:rsidP="00883148">
      <w:pPr>
        <w:pStyle w:val="BodyText"/>
        <w:keepNext/>
        <w:keepLines/>
      </w:pPr>
      <w:r w:rsidRPr="006B2FCC">
        <w:fldChar w:fldCharType="begin"/>
      </w:r>
      <w:r w:rsidRPr="006B2FCC">
        <w:instrText xml:space="preserve"> XE </w:instrText>
      </w:r>
      <w:r w:rsidR="009F58E4">
        <w:instrText>“</w:instrText>
      </w:r>
      <w:r w:rsidRPr="006B2FCC">
        <w:instrText>Help Processor:Developer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Tools:Help Processor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Entry and Exit Execute Statements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Help Processor:Entry and Exit Execute Statements</w:instrText>
      </w:r>
      <w:r w:rsidR="009F58E4">
        <w:instrText>”</w:instrText>
      </w:r>
      <w:r w:rsidRPr="006B2FCC">
        <w:instrText xml:space="preserve"> </w:instrText>
      </w:r>
      <w:r w:rsidRPr="006B2FCC">
        <w:fldChar w:fldCharType="end"/>
      </w:r>
      <w:r w:rsidR="006C202A" w:rsidRPr="006B2FCC">
        <w:t>The HELP FRAME</w:t>
      </w:r>
      <w:r w:rsidR="00300CFC" w:rsidRPr="006B2FCC">
        <w:t xml:space="preserve"> (#9.2)</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HELP FRAME</w:instrText>
      </w:r>
      <w:r w:rsidR="00300CFC" w:rsidRPr="006B2FCC">
        <w:instrText xml:space="preserve"> (#9.2)</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Files:HELP FRAME (#9.2)</w:instrText>
      </w:r>
      <w:r w:rsidR="009F58E4">
        <w:instrText>”</w:instrText>
      </w:r>
      <w:r w:rsidR="006C202A" w:rsidRPr="006B2FCC">
        <w:instrText xml:space="preserve"> </w:instrText>
      </w:r>
      <w:r w:rsidR="006C202A" w:rsidRPr="006B2FCC">
        <w:fldChar w:fldCharType="end"/>
      </w:r>
      <w:r w:rsidR="006C202A" w:rsidRPr="006B2FCC">
        <w:t xml:space="preserve"> contains two fields for the entry of M code</w:t>
      </w:r>
      <w:r w:rsidR="00883148">
        <w:t>:</w:t>
      </w:r>
    </w:p>
    <w:p w14:paraId="0892BBDA" w14:textId="77777777" w:rsidR="00883148" w:rsidRDefault="00883148" w:rsidP="00883148">
      <w:pPr>
        <w:pStyle w:val="ListBullet"/>
        <w:keepNext/>
        <w:keepLines/>
      </w:pPr>
      <w:r w:rsidRPr="00883148">
        <w:rPr>
          <w:b/>
        </w:rPr>
        <w:t>Entry Execute Statement—</w:t>
      </w:r>
      <w:r w:rsidR="006C202A" w:rsidRPr="006B2FCC">
        <w:t>Code in the Entry Execute Statement is executed just befo</w:t>
      </w:r>
      <w:r>
        <w:t>re the help frame is displayed.</w:t>
      </w:r>
    </w:p>
    <w:p w14:paraId="003D5432" w14:textId="39510511" w:rsidR="006C202A" w:rsidRDefault="00883148" w:rsidP="00883148">
      <w:pPr>
        <w:pStyle w:val="ListBullet"/>
      </w:pPr>
      <w:r w:rsidRPr="00883148">
        <w:rPr>
          <w:b/>
        </w:rPr>
        <w:t>Exit Execute Statement—</w:t>
      </w:r>
      <w:r w:rsidR="006C202A" w:rsidRPr="006B2FCC">
        <w:t>Code in the Exit Execute Statement is executed afterwards.</w:t>
      </w:r>
    </w:p>
    <w:p w14:paraId="743C3C68" w14:textId="77777777" w:rsidR="00530173" w:rsidRPr="006B2FCC" w:rsidRDefault="00530173" w:rsidP="00530173">
      <w:pPr>
        <w:pStyle w:val="BodyText6"/>
      </w:pPr>
    </w:p>
    <w:p w14:paraId="4BD3A5E8" w14:textId="77777777" w:rsidR="006C202A" w:rsidRPr="006B2FCC" w:rsidRDefault="00740B85" w:rsidP="00110343">
      <w:pPr>
        <w:pStyle w:val="Heading2"/>
      </w:pPr>
      <w:bookmarkStart w:id="538" w:name="_Toc148367666"/>
      <w:r>
        <w:t>Application Programming Interface</w:t>
      </w:r>
      <w:r w:rsidR="006C202A" w:rsidRPr="006B2FCC">
        <w:t xml:space="preserve"> (</w:t>
      </w:r>
      <w:r w:rsidR="000254B1">
        <w:t>AP</w:t>
      </w:r>
      <w:r w:rsidR="006C202A" w:rsidRPr="006B2FCC">
        <w:t>I)</w:t>
      </w:r>
      <w:bookmarkEnd w:id="538"/>
    </w:p>
    <w:p w14:paraId="1190816A" w14:textId="77777777" w:rsidR="006C202A" w:rsidRPr="006B2FCC" w:rsidRDefault="00C2659F" w:rsidP="00110343">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I):Help Processor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Help Processor:</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help processing. These </w:t>
      </w:r>
      <w:r w:rsidR="00F92D1F">
        <w:t>APIs</w:t>
      </w:r>
      <w:r w:rsidR="006C202A" w:rsidRPr="006B2FCC">
        <w:t xml:space="preserve"> are described below.</w:t>
      </w:r>
    </w:p>
    <w:p w14:paraId="6FC16FFC" w14:textId="77777777" w:rsidR="006C202A" w:rsidRPr="006B2FCC" w:rsidRDefault="006C202A" w:rsidP="00C54011">
      <w:pPr>
        <w:pStyle w:val="Heading3"/>
      </w:pPr>
      <w:bookmarkStart w:id="539" w:name="en_xqh"/>
      <w:bookmarkStart w:id="540" w:name="_Ref36526682"/>
      <w:bookmarkStart w:id="541" w:name="_Ref36527120"/>
      <w:bookmarkStart w:id="542" w:name="_Toc148367667"/>
      <w:r w:rsidRPr="006B2FCC">
        <w:t>EN^XQ</w:t>
      </w:r>
      <w:r w:rsidR="007E0828" w:rsidRPr="006B2FCC">
        <w:t>H</w:t>
      </w:r>
      <w:bookmarkEnd w:id="539"/>
      <w:r w:rsidRPr="006B2FCC">
        <w:t>: Display Help Frames</w:t>
      </w:r>
      <w:bookmarkEnd w:id="540"/>
      <w:bookmarkEnd w:id="541"/>
      <w:bookmarkEnd w:id="542"/>
    </w:p>
    <w:p w14:paraId="6AF20464" w14:textId="77777777" w:rsidR="00016FDA" w:rsidRDefault="00016FDA" w:rsidP="00016FDA">
      <w:pPr>
        <w:pStyle w:val="APIText"/>
        <w:keepNext/>
        <w:keepLines/>
      </w:pPr>
      <w:r w:rsidRPr="006B2FCC">
        <w:rPr>
          <w:b/>
        </w:rPr>
        <w:t>Reference Type</w:t>
      </w:r>
      <w:r>
        <w:rPr>
          <w:b/>
        </w:rPr>
        <w:t>:</w:t>
      </w:r>
      <w:r>
        <w:rPr>
          <w:b/>
        </w:rPr>
        <w:tab/>
      </w:r>
      <w:r w:rsidR="00703EAD" w:rsidRPr="006B2FCC">
        <w:t>Supported</w:t>
      </w:r>
      <w:r w:rsidR="00703EAD" w:rsidRPr="006B2FCC">
        <w:fldChar w:fldCharType="begin"/>
      </w:r>
      <w:r w:rsidR="00703EAD" w:rsidRPr="006B2FCC">
        <w:instrText xml:space="preserve">XE </w:instrText>
      </w:r>
      <w:r w:rsidR="00703EAD">
        <w:instrText>“</w:instrText>
      </w:r>
      <w:r w:rsidR="00703EAD" w:rsidRPr="006B2FCC">
        <w:instrText>XQH:EN^XQH</w:instrText>
      </w:r>
      <w:r w:rsidR="00703EAD">
        <w:instrText>”</w:instrText>
      </w:r>
      <w:r w:rsidR="00703EAD" w:rsidRPr="006B2FCC">
        <w:fldChar w:fldCharType="end"/>
      </w:r>
      <w:r w:rsidR="00703EAD" w:rsidRPr="006B2FCC">
        <w:fldChar w:fldCharType="begin"/>
      </w:r>
      <w:r w:rsidR="00703EAD" w:rsidRPr="006B2FCC">
        <w:instrText xml:space="preserve">XE </w:instrText>
      </w:r>
      <w:r w:rsidR="00703EAD">
        <w:instrText>“</w:instrText>
      </w:r>
      <w:r w:rsidR="00703EAD" w:rsidRPr="006B2FCC">
        <w:instrText>EN^XQH</w:instrText>
      </w:r>
      <w:r w:rsidR="00703EAD">
        <w:instrText>”</w:instrText>
      </w:r>
      <w:r w:rsidR="00703EAD" w:rsidRPr="006B2FCC">
        <w:fldChar w:fldCharType="end"/>
      </w:r>
      <w:r w:rsidR="00703EAD" w:rsidRPr="006B2FCC">
        <w:fldChar w:fldCharType="begin"/>
      </w:r>
      <w:r w:rsidR="00703EAD" w:rsidRPr="006B2FCC">
        <w:instrText xml:space="preserve">XE </w:instrText>
      </w:r>
      <w:r w:rsidR="00703EAD">
        <w:instrText>“</w:instrText>
      </w:r>
      <w:r w:rsidR="00703EAD" w:rsidRPr="006B2FCC">
        <w:instrText>Help processor:EN^XQH</w:instrText>
      </w:r>
      <w:r w:rsidR="00703EAD">
        <w:instrText>”</w:instrText>
      </w:r>
      <w:r w:rsidR="00703EAD" w:rsidRPr="006B2FCC">
        <w:fldChar w:fldCharType="end"/>
      </w:r>
      <w:r w:rsidR="00703EAD" w:rsidRPr="006B2FCC">
        <w:rPr>
          <w:vanish/>
        </w:rPr>
        <w:fldChar w:fldCharType="begin"/>
      </w:r>
      <w:r w:rsidR="00703EAD" w:rsidRPr="006B2FCC">
        <w:rPr>
          <w:vanish/>
        </w:rPr>
        <w:instrText xml:space="preserve"> XE </w:instrText>
      </w:r>
      <w:r w:rsidR="00703EAD">
        <w:rPr>
          <w:vanish/>
        </w:rPr>
        <w:instrText>“</w:instrText>
      </w:r>
      <w:r w:rsidR="00703EAD" w:rsidRPr="006B2FCC">
        <w:instrText>Reference Type:Supported:EN^XQH</w:instrText>
      </w:r>
      <w:r w:rsidR="00703EAD">
        <w:instrText>”</w:instrText>
      </w:r>
      <w:r w:rsidR="00703EAD" w:rsidRPr="006B2FCC">
        <w:instrText xml:space="preserve"> </w:instrText>
      </w:r>
      <w:r w:rsidR="00703EAD" w:rsidRPr="006B2FCC">
        <w:rPr>
          <w:vanish/>
        </w:rPr>
        <w:fldChar w:fldCharType="end"/>
      </w:r>
    </w:p>
    <w:p w14:paraId="619F5541" w14:textId="77777777" w:rsidR="00016FDA" w:rsidRDefault="00016FDA" w:rsidP="00016FDA">
      <w:pPr>
        <w:pStyle w:val="APIText"/>
        <w:keepNext/>
        <w:keepLines/>
      </w:pPr>
      <w:r w:rsidRPr="006B2FCC">
        <w:rPr>
          <w:b/>
        </w:rPr>
        <w:t>Category</w:t>
      </w:r>
      <w:r>
        <w:rPr>
          <w:b/>
        </w:rPr>
        <w:t>:</w:t>
      </w:r>
      <w:r>
        <w:rPr>
          <w:b/>
        </w:rPr>
        <w:tab/>
      </w:r>
      <w:r w:rsidR="00703EAD" w:rsidRPr="006B2FCC">
        <w:t>Help Processor</w:t>
      </w:r>
    </w:p>
    <w:p w14:paraId="3896923A" w14:textId="77777777" w:rsidR="00016FDA" w:rsidRPr="0084064A" w:rsidRDefault="00016FDA" w:rsidP="00016FDA">
      <w:pPr>
        <w:pStyle w:val="APIText"/>
        <w:keepNext/>
        <w:keepLines/>
      </w:pPr>
      <w:r>
        <w:rPr>
          <w:b/>
        </w:rPr>
        <w:t>ICR #:</w:t>
      </w:r>
      <w:r w:rsidRPr="0084064A">
        <w:tab/>
      </w:r>
      <w:r w:rsidR="00703EAD" w:rsidRPr="006B2FCC">
        <w:t>10074</w:t>
      </w:r>
    </w:p>
    <w:p w14:paraId="03749F54" w14:textId="77777777" w:rsidR="00016FDA" w:rsidRPr="0084064A" w:rsidRDefault="00016FDA" w:rsidP="00016FDA">
      <w:pPr>
        <w:pStyle w:val="APIText"/>
        <w:keepNext/>
        <w:keepLines/>
      </w:pPr>
      <w:r w:rsidRPr="006B2FCC">
        <w:rPr>
          <w:b/>
        </w:rPr>
        <w:t>Description</w:t>
      </w:r>
      <w:r>
        <w:rPr>
          <w:b/>
        </w:rPr>
        <w:t>:</w:t>
      </w:r>
      <w:r w:rsidRPr="0084064A">
        <w:tab/>
      </w:r>
      <w:r w:rsidR="00B6623A">
        <w:t xml:space="preserve">The </w:t>
      </w:r>
      <w:r w:rsidR="00B6623A" w:rsidRPr="006B2FCC">
        <w:t>EN^XQH</w:t>
      </w:r>
      <w:r w:rsidR="00703EAD">
        <w:t xml:space="preserve"> API</w:t>
      </w:r>
      <w:r w:rsidR="00703EAD" w:rsidRPr="006B2FCC">
        <w:t xml:space="preserve"> displays a help frame. It immediately clears the screen and displays the help frame (unlike the </w:t>
      </w:r>
      <w:r w:rsidR="00703EAD" w:rsidRPr="00C636E1">
        <w:rPr>
          <w:color w:val="0000FF"/>
          <w:u w:val="single"/>
        </w:rPr>
        <w:fldChar w:fldCharType="begin" w:fldLock="1"/>
      </w:r>
      <w:r w:rsidR="00703EAD" w:rsidRPr="00C636E1">
        <w:rPr>
          <w:color w:val="0000FF"/>
          <w:u w:val="single"/>
        </w:rPr>
        <w:instrText xml:space="preserve"> REF _Ref36526707 \h  \* MERGEFORMAT </w:instrText>
      </w:r>
      <w:r w:rsidR="00703EAD" w:rsidRPr="00C636E1">
        <w:rPr>
          <w:color w:val="0000FF"/>
          <w:u w:val="single"/>
        </w:rPr>
      </w:r>
      <w:r w:rsidR="00703EAD" w:rsidRPr="00C636E1">
        <w:rPr>
          <w:color w:val="0000FF"/>
          <w:u w:val="single"/>
        </w:rPr>
        <w:fldChar w:fldCharType="separate"/>
      </w:r>
      <w:r w:rsidR="00703EAD" w:rsidRPr="00C636E1">
        <w:rPr>
          <w:color w:val="0000FF"/>
          <w:u w:val="single"/>
        </w:rPr>
        <w:t>EN1^XQH: Display Help Frames</w:t>
      </w:r>
      <w:r w:rsidR="00703EAD" w:rsidRPr="00C636E1">
        <w:rPr>
          <w:color w:val="0000FF"/>
          <w:u w:val="single"/>
        </w:rPr>
        <w:fldChar w:fldCharType="end"/>
      </w:r>
      <w:r w:rsidR="00703EAD">
        <w:t xml:space="preserve"> API</w:t>
      </w:r>
      <w:r w:rsidR="00703EAD" w:rsidRPr="006B2FCC">
        <w:t xml:space="preserve">, which does </w:t>
      </w:r>
      <w:r w:rsidR="00703EAD" w:rsidRPr="006B2FCC">
        <w:rPr>
          <w:i/>
          <w:iCs/>
        </w:rPr>
        <w:t>not</w:t>
      </w:r>
      <w:r w:rsidR="00703EAD" w:rsidRPr="006B2FCC">
        <w:t xml:space="preserve"> clear the screen and offers the user a choice of whether to load the help frame).</w:t>
      </w:r>
    </w:p>
    <w:p w14:paraId="2C110E57" w14:textId="77777777" w:rsidR="00016FDA" w:rsidRPr="000B37D9" w:rsidRDefault="00016FDA" w:rsidP="00016FDA">
      <w:pPr>
        <w:pStyle w:val="APIText"/>
        <w:rPr>
          <w:rFonts w:ascii="Courier New" w:hAnsi="Courier New" w:cs="Courier New"/>
          <w:sz w:val="20"/>
          <w:szCs w:val="18"/>
        </w:rPr>
      </w:pPr>
      <w:r w:rsidRPr="006B2FCC">
        <w:rPr>
          <w:b/>
        </w:rPr>
        <w:t>Format</w:t>
      </w:r>
      <w:r>
        <w:rPr>
          <w:b/>
        </w:rPr>
        <w:t>:</w:t>
      </w:r>
      <w:r w:rsidRPr="0084064A">
        <w:tab/>
      </w:r>
      <w:r w:rsidR="00703EAD" w:rsidRPr="000B37D9">
        <w:rPr>
          <w:rFonts w:ascii="Courier New" w:hAnsi="Courier New" w:cs="Courier New"/>
          <w:sz w:val="20"/>
          <w:szCs w:val="18"/>
        </w:rPr>
        <w:t>EN^XQH</w:t>
      </w:r>
    </w:p>
    <w:p w14:paraId="255FFB9F" w14:textId="77777777" w:rsidR="00703EAD" w:rsidRDefault="00703EAD" w:rsidP="00B0233E">
      <w:pPr>
        <w:pStyle w:val="BodyText"/>
        <w:keepNext/>
        <w:keepLines/>
      </w:pPr>
      <w:r w:rsidRPr="006B2FCC">
        <w:t>Make sure to perform the following steps before calling this</w:t>
      </w:r>
      <w:r>
        <w:t xml:space="preserve"> API</w:t>
      </w:r>
      <w:r w:rsidRPr="006B2FCC">
        <w:t>:</w:t>
      </w:r>
    </w:p>
    <w:p w14:paraId="6E44B855" w14:textId="77777777" w:rsidR="00703EAD" w:rsidRDefault="00703EAD" w:rsidP="00EB503B">
      <w:pPr>
        <w:pStyle w:val="ListNumber"/>
        <w:keepNext/>
        <w:keepLines/>
        <w:numPr>
          <w:ilvl w:val="0"/>
          <w:numId w:val="43"/>
        </w:numPr>
        <w:ind w:left="720"/>
      </w:pPr>
      <w:r w:rsidRPr="00A742B9">
        <w:rPr>
          <w:b/>
        </w:rPr>
        <w:t>NEW</w:t>
      </w:r>
      <w:r w:rsidRPr="006B2FCC">
        <w:t xml:space="preserve"> all </w:t>
      </w:r>
      <w:r w:rsidRPr="00B0233E">
        <w:rPr>
          <w:i/>
        </w:rPr>
        <w:t>non</w:t>
      </w:r>
      <w:r w:rsidRPr="006B2FCC">
        <w:t>-namespaced variables.</w:t>
      </w:r>
    </w:p>
    <w:p w14:paraId="5D609036" w14:textId="77777777" w:rsidR="00703EAD" w:rsidRDefault="00703EAD" w:rsidP="00EB503B">
      <w:pPr>
        <w:pStyle w:val="ListNumber"/>
        <w:keepNext/>
        <w:keepLines/>
        <w:numPr>
          <w:ilvl w:val="0"/>
          <w:numId w:val="43"/>
        </w:numPr>
        <w:ind w:left="720"/>
      </w:pPr>
      <w:r w:rsidRPr="006B2FCC">
        <w:t>Set all input variables.</w:t>
      </w:r>
    </w:p>
    <w:p w14:paraId="5C8940DB" w14:textId="45E65CD0" w:rsidR="00703EAD" w:rsidRDefault="00703EAD" w:rsidP="00EB503B">
      <w:pPr>
        <w:pStyle w:val="ListNumber"/>
        <w:numPr>
          <w:ilvl w:val="0"/>
          <w:numId w:val="43"/>
        </w:numPr>
        <w:ind w:left="720"/>
      </w:pPr>
      <w:r w:rsidRPr="006B2FCC">
        <w:t>Call the</w:t>
      </w:r>
      <w:r>
        <w:t xml:space="preserve"> API</w:t>
      </w:r>
      <w:r w:rsidRPr="006B2FCC">
        <w:t>.</w:t>
      </w:r>
    </w:p>
    <w:p w14:paraId="31837B4B" w14:textId="77777777" w:rsidR="00530173" w:rsidRDefault="00530173" w:rsidP="00530173">
      <w:pPr>
        <w:pStyle w:val="BodyText6"/>
      </w:pPr>
    </w:p>
    <w:p w14:paraId="1889F837" w14:textId="77777777" w:rsidR="00016FDA" w:rsidRDefault="00016FDA" w:rsidP="00DE19C1">
      <w:pPr>
        <w:pStyle w:val="APIParameters"/>
        <w:ind w:left="4147" w:hanging="4147"/>
      </w:pPr>
      <w:r w:rsidRPr="009D2D3D">
        <w:rPr>
          <w:b/>
        </w:rPr>
        <w:t xml:space="preserve">Input </w:t>
      </w:r>
      <w:r w:rsidR="008C0DE9">
        <w:rPr>
          <w:b/>
        </w:rPr>
        <w:t>Variable</w:t>
      </w:r>
      <w:r w:rsidRPr="009D2D3D">
        <w:rPr>
          <w:b/>
        </w:rPr>
        <w:t>s:</w:t>
      </w:r>
      <w:r w:rsidRPr="009D2D3D">
        <w:rPr>
          <w:b/>
        </w:rPr>
        <w:tab/>
      </w:r>
      <w:r w:rsidR="00703EAD" w:rsidRPr="0048070B">
        <w:rPr>
          <w:b/>
        </w:rPr>
        <w:t>XQH:</w:t>
      </w:r>
      <w:r w:rsidRPr="009D2D3D">
        <w:rPr>
          <w:b/>
        </w:rPr>
        <w:tab/>
      </w:r>
      <w:r w:rsidR="00703EAD" w:rsidRPr="006B2FCC">
        <w:t xml:space="preserve">(required) Help Frame name (the </w:t>
      </w:r>
      <w:r w:rsidR="00703EAD" w:rsidRPr="00B6623A">
        <w:rPr>
          <w:b/>
        </w:rPr>
        <w:t>.01</w:t>
      </w:r>
      <w:r w:rsidR="00703EAD" w:rsidRPr="006B2FCC">
        <w:t xml:space="preserve"> value from the HELP FRAME</w:t>
      </w:r>
      <w:r w:rsidR="00063B07" w:rsidRPr="006B2FCC">
        <w:t xml:space="preserve"> [#9.2]</w:t>
      </w:r>
      <w:r w:rsidR="00703EAD" w:rsidRPr="006B2FCC">
        <w:t xml:space="preserve"> file</w:t>
      </w:r>
      <w:r w:rsidR="00703EAD" w:rsidRPr="006B2FCC">
        <w:fldChar w:fldCharType="begin"/>
      </w:r>
      <w:r w:rsidR="00703EAD" w:rsidRPr="006B2FCC">
        <w:instrText xml:space="preserve"> XE </w:instrText>
      </w:r>
      <w:r w:rsidR="00703EAD">
        <w:instrText>“</w:instrText>
      </w:r>
      <w:r w:rsidR="00703EAD" w:rsidRPr="006B2FCC">
        <w:instrText>HELP FRAME</w:instrText>
      </w:r>
      <w:r w:rsidR="00300CFC" w:rsidRPr="006B2FCC">
        <w:instrText xml:space="preserve"> (#9.2)</w:instrText>
      </w:r>
      <w:r w:rsidR="00703EAD" w:rsidRPr="006B2FCC">
        <w:instrText xml:space="preserve"> File</w:instrText>
      </w:r>
      <w:r w:rsidR="00703EAD">
        <w:instrText>”</w:instrText>
      </w:r>
      <w:r w:rsidR="00703EAD" w:rsidRPr="006B2FCC">
        <w:instrText xml:space="preserve"> </w:instrText>
      </w:r>
      <w:r w:rsidR="00703EAD" w:rsidRPr="006B2FCC">
        <w:fldChar w:fldCharType="end"/>
      </w:r>
      <w:r w:rsidR="00703EAD" w:rsidRPr="006B2FCC">
        <w:fldChar w:fldCharType="begin"/>
      </w:r>
      <w:r w:rsidR="00703EAD" w:rsidRPr="006B2FCC">
        <w:instrText xml:space="preserve"> XE </w:instrText>
      </w:r>
      <w:r w:rsidR="00703EAD">
        <w:instrText>“</w:instrText>
      </w:r>
      <w:r w:rsidR="00703EAD" w:rsidRPr="006B2FCC">
        <w:instrText>Files:HELP FRAME (#9.2)</w:instrText>
      </w:r>
      <w:r w:rsidR="00703EAD">
        <w:instrText>”</w:instrText>
      </w:r>
      <w:r w:rsidR="00703EAD" w:rsidRPr="006B2FCC">
        <w:instrText xml:space="preserve"> </w:instrText>
      </w:r>
      <w:r w:rsidR="00703EAD" w:rsidRPr="006B2FCC">
        <w:fldChar w:fldCharType="end"/>
      </w:r>
      <w:r w:rsidR="00703EAD" w:rsidRPr="006B2FCC">
        <w:t>).</w:t>
      </w:r>
    </w:p>
    <w:p w14:paraId="0004039E" w14:textId="77777777" w:rsidR="00016FDA" w:rsidRPr="00080F80" w:rsidRDefault="00016FDA" w:rsidP="0005355F">
      <w:pPr>
        <w:pStyle w:val="APIParameters"/>
      </w:pPr>
      <w:r w:rsidRPr="009D2D3D">
        <w:rPr>
          <w:b/>
        </w:rPr>
        <w:t>Output:</w:t>
      </w:r>
      <w:r w:rsidRPr="009D2D3D">
        <w:rPr>
          <w:b/>
        </w:rPr>
        <w:tab/>
      </w:r>
      <w:r w:rsidR="00703EAD" w:rsidRPr="008C0DE9">
        <w:t>none.</w:t>
      </w:r>
    </w:p>
    <w:p w14:paraId="350B6944" w14:textId="77777777" w:rsidR="006C202A" w:rsidRPr="006B2FCC" w:rsidRDefault="007E0828" w:rsidP="00C54011">
      <w:pPr>
        <w:pStyle w:val="Heading3"/>
      </w:pPr>
      <w:bookmarkStart w:id="543" w:name="en1_xqh"/>
      <w:bookmarkStart w:id="544" w:name="_Ref36526707"/>
      <w:bookmarkStart w:id="545" w:name="_Ref36527134"/>
      <w:bookmarkStart w:id="546" w:name="_Toc148367668"/>
      <w:r w:rsidRPr="006B2FCC">
        <w:lastRenderedPageBreak/>
        <w:t>EN1^XQH</w:t>
      </w:r>
      <w:bookmarkEnd w:id="543"/>
      <w:r w:rsidR="006C202A" w:rsidRPr="006B2FCC">
        <w:t>: Display Help Frames</w:t>
      </w:r>
      <w:bookmarkEnd w:id="544"/>
      <w:bookmarkEnd w:id="545"/>
      <w:bookmarkEnd w:id="546"/>
    </w:p>
    <w:p w14:paraId="11D21745" w14:textId="77777777" w:rsidR="00392534" w:rsidRDefault="00392534" w:rsidP="00392534">
      <w:pPr>
        <w:pStyle w:val="APIText"/>
        <w:keepNext/>
        <w:keepLines/>
      </w:pPr>
      <w:r w:rsidRPr="006B2FCC">
        <w:rPr>
          <w:b/>
        </w:rPr>
        <w:t>Reference Type</w:t>
      </w:r>
      <w:r>
        <w:rPr>
          <w:b/>
        </w:rPr>
        <w:t>:</w:t>
      </w:r>
      <w:r>
        <w:rPr>
          <w:b/>
        </w:rPr>
        <w:tab/>
      </w:r>
      <w:r w:rsidR="008C0DE9" w:rsidRPr="006B2FCC">
        <w:t>Supported</w:t>
      </w:r>
      <w:r w:rsidR="008C0DE9" w:rsidRPr="006B2FCC">
        <w:fldChar w:fldCharType="begin"/>
      </w:r>
      <w:r w:rsidR="008C0DE9" w:rsidRPr="006B2FCC">
        <w:instrText xml:space="preserve">XE </w:instrText>
      </w:r>
      <w:r w:rsidR="008C0DE9">
        <w:instrText>“</w:instrText>
      </w:r>
      <w:r w:rsidR="008C0DE9" w:rsidRPr="006B2FCC">
        <w:instrText>XQH:EN1^XQH</w:instrText>
      </w:r>
      <w:r w:rsidR="008C0DE9">
        <w:instrText>”</w:instrText>
      </w:r>
      <w:r w:rsidR="008C0DE9" w:rsidRPr="006B2FCC">
        <w:fldChar w:fldCharType="end"/>
      </w:r>
      <w:r w:rsidR="008C0DE9" w:rsidRPr="006B2FCC">
        <w:fldChar w:fldCharType="begin"/>
      </w:r>
      <w:r w:rsidR="008C0DE9" w:rsidRPr="006B2FCC">
        <w:instrText xml:space="preserve">XE </w:instrText>
      </w:r>
      <w:r w:rsidR="008C0DE9">
        <w:instrText>“</w:instrText>
      </w:r>
      <w:r w:rsidR="008C0DE9" w:rsidRPr="006B2FCC">
        <w:instrText>EN1^XQH</w:instrText>
      </w:r>
      <w:r w:rsidR="008C0DE9">
        <w:instrText>”</w:instrText>
      </w:r>
      <w:r w:rsidR="008C0DE9" w:rsidRPr="006B2FCC">
        <w:fldChar w:fldCharType="end"/>
      </w:r>
      <w:r w:rsidR="008C0DE9" w:rsidRPr="006B2FCC">
        <w:fldChar w:fldCharType="begin"/>
      </w:r>
      <w:r w:rsidR="008C0DE9" w:rsidRPr="006B2FCC">
        <w:instrText xml:space="preserve">XE </w:instrText>
      </w:r>
      <w:r w:rsidR="008C0DE9">
        <w:instrText>“</w:instrText>
      </w:r>
      <w:r w:rsidR="008C0DE9" w:rsidRPr="006B2FCC">
        <w:instrText>Help processor:EN1^XQH</w:instrText>
      </w:r>
      <w:r w:rsidR="008C0DE9">
        <w:instrText>”</w:instrText>
      </w:r>
      <w:r w:rsidR="008C0DE9" w:rsidRPr="006B2FCC">
        <w:fldChar w:fldCharType="end"/>
      </w:r>
      <w:r w:rsidR="008C0DE9" w:rsidRPr="006B2FCC">
        <w:rPr>
          <w:vanish/>
        </w:rPr>
        <w:fldChar w:fldCharType="begin"/>
      </w:r>
      <w:r w:rsidR="008C0DE9" w:rsidRPr="006B2FCC">
        <w:rPr>
          <w:vanish/>
        </w:rPr>
        <w:instrText xml:space="preserve"> XE </w:instrText>
      </w:r>
      <w:r w:rsidR="008C0DE9">
        <w:rPr>
          <w:vanish/>
        </w:rPr>
        <w:instrText>“</w:instrText>
      </w:r>
      <w:r w:rsidR="008C0DE9" w:rsidRPr="006B2FCC">
        <w:instrText>Reference Type:Supported:EN1^XQH</w:instrText>
      </w:r>
      <w:r w:rsidR="008C0DE9">
        <w:instrText>”</w:instrText>
      </w:r>
      <w:r w:rsidR="008C0DE9" w:rsidRPr="006B2FCC">
        <w:instrText xml:space="preserve"> </w:instrText>
      </w:r>
      <w:r w:rsidR="008C0DE9" w:rsidRPr="006B2FCC">
        <w:rPr>
          <w:vanish/>
        </w:rPr>
        <w:fldChar w:fldCharType="end"/>
      </w:r>
    </w:p>
    <w:p w14:paraId="43D370E5" w14:textId="77777777" w:rsidR="00392534" w:rsidRDefault="00392534" w:rsidP="00392534">
      <w:pPr>
        <w:pStyle w:val="APIText"/>
        <w:keepNext/>
        <w:keepLines/>
      </w:pPr>
      <w:r w:rsidRPr="006B2FCC">
        <w:rPr>
          <w:b/>
        </w:rPr>
        <w:t>Category</w:t>
      </w:r>
      <w:r>
        <w:rPr>
          <w:b/>
        </w:rPr>
        <w:t>:</w:t>
      </w:r>
      <w:r>
        <w:rPr>
          <w:b/>
        </w:rPr>
        <w:tab/>
      </w:r>
      <w:r w:rsidR="008C0DE9" w:rsidRPr="006B2FCC">
        <w:t>Help Processor</w:t>
      </w:r>
    </w:p>
    <w:p w14:paraId="219ED394" w14:textId="77777777" w:rsidR="00392534" w:rsidRPr="0084064A" w:rsidRDefault="00392534" w:rsidP="00392534">
      <w:pPr>
        <w:pStyle w:val="APIText"/>
        <w:keepNext/>
        <w:keepLines/>
      </w:pPr>
      <w:r>
        <w:rPr>
          <w:b/>
        </w:rPr>
        <w:t>ICR #:</w:t>
      </w:r>
      <w:r w:rsidRPr="0084064A">
        <w:tab/>
      </w:r>
      <w:r w:rsidR="008C0DE9" w:rsidRPr="006B2FCC">
        <w:t>10074</w:t>
      </w:r>
    </w:p>
    <w:p w14:paraId="65279068" w14:textId="77777777" w:rsidR="00392534" w:rsidRPr="0084064A" w:rsidRDefault="00392534" w:rsidP="00392534">
      <w:pPr>
        <w:pStyle w:val="APIText"/>
        <w:keepNext/>
        <w:keepLines/>
      </w:pPr>
      <w:r w:rsidRPr="006B2FCC">
        <w:rPr>
          <w:b/>
        </w:rPr>
        <w:t>Description</w:t>
      </w:r>
      <w:r>
        <w:rPr>
          <w:b/>
        </w:rPr>
        <w:t>:</w:t>
      </w:r>
      <w:r w:rsidRPr="0084064A">
        <w:tab/>
      </w:r>
      <w:r w:rsidR="008C0DE9">
        <w:t>Th</w:t>
      </w:r>
      <w:r w:rsidR="00931C7B">
        <w:t>e EN1^XQH</w:t>
      </w:r>
      <w:r w:rsidR="008C0DE9">
        <w:t xml:space="preserve"> API</w:t>
      </w:r>
      <w:r w:rsidR="008C0DE9" w:rsidRPr="006B2FCC">
        <w:t xml:space="preserve"> displays a help frame as </w:t>
      </w:r>
      <w:r w:rsidR="008C0DE9" w:rsidRPr="00C636E1">
        <w:rPr>
          <w:color w:val="0000FF"/>
          <w:u w:val="single"/>
        </w:rPr>
        <w:fldChar w:fldCharType="begin" w:fldLock="1"/>
      </w:r>
      <w:r w:rsidR="008C0DE9" w:rsidRPr="00C636E1">
        <w:rPr>
          <w:color w:val="0000FF"/>
          <w:u w:val="single"/>
        </w:rPr>
        <w:instrText xml:space="preserve"> REF _Ref37753594 \h  \* MERGEFORMAT </w:instrText>
      </w:r>
      <w:r w:rsidR="008C0DE9" w:rsidRPr="00C636E1">
        <w:rPr>
          <w:color w:val="0000FF"/>
          <w:u w:val="single"/>
        </w:rPr>
      </w:r>
      <w:r w:rsidR="008C0DE9" w:rsidRPr="00C636E1">
        <w:rPr>
          <w:color w:val="0000FF"/>
          <w:u w:val="single"/>
        </w:rPr>
        <w:fldChar w:fldCharType="separate"/>
      </w:r>
      <w:r w:rsidR="008C0DE9" w:rsidRPr="00C636E1">
        <w:rPr>
          <w:color w:val="0000FF"/>
          <w:u w:val="single"/>
        </w:rPr>
        <w:t>ACTION^XQH4(): Print Help Frame Tree</w:t>
      </w:r>
      <w:r w:rsidR="008C0DE9" w:rsidRPr="00C636E1">
        <w:rPr>
          <w:color w:val="0000FF"/>
          <w:u w:val="single"/>
        </w:rPr>
        <w:fldChar w:fldCharType="end"/>
      </w:r>
      <w:r w:rsidR="008C0DE9" w:rsidRPr="006B2FCC">
        <w:t xml:space="preserve"> does, except that it does </w:t>
      </w:r>
      <w:r w:rsidR="008C0DE9" w:rsidRPr="004117F1">
        <w:rPr>
          <w:i/>
        </w:rPr>
        <w:t>not</w:t>
      </w:r>
      <w:r w:rsidR="008C0DE9" w:rsidRPr="006B2FCC">
        <w:t xml:space="preserve"> clear the screen beforehand, and prior to loading the help frame, EN1^XQH invokes end of page handling (i.e., prompting the user </w:t>
      </w:r>
      <w:r w:rsidR="008C0DE9">
        <w:t>“</w:t>
      </w:r>
      <w:r w:rsidR="008C0DE9" w:rsidRPr="006B2FCC">
        <w:t xml:space="preserve">Enter return to continue or </w:t>
      </w:r>
      <w:r w:rsidR="008C0DE9">
        <w:t>‘</w:t>
      </w:r>
      <w:r w:rsidR="008C0DE9" w:rsidRPr="006B2FCC">
        <w:rPr>
          <w:b/>
          <w:bCs w:val="0"/>
        </w:rPr>
        <w:t>^</w:t>
      </w:r>
      <w:r w:rsidR="008C0DE9">
        <w:t>’</w:t>
      </w:r>
      <w:r w:rsidR="008C0DE9" w:rsidRPr="006B2FCC">
        <w:t xml:space="preserve"> to quit</w:t>
      </w:r>
      <w:r w:rsidR="008C0DE9">
        <w:t>”</w:t>
      </w:r>
      <w:r w:rsidR="008C0DE9" w:rsidRPr="006B2FCC">
        <w:t xml:space="preserve">). If the user enters an </w:t>
      </w:r>
      <w:r w:rsidR="008C0DE9" w:rsidRPr="006B2FCC">
        <w:rPr>
          <w:b/>
          <w:bCs w:val="0"/>
        </w:rPr>
        <w:t>^</w:t>
      </w:r>
      <w:r w:rsidR="008C0DE9" w:rsidRPr="006B2FCC">
        <w:t xml:space="preserve">, the help frame is </w:t>
      </w:r>
      <w:r w:rsidR="008C0DE9" w:rsidRPr="006B2FCC">
        <w:rPr>
          <w:i/>
        </w:rPr>
        <w:t>not</w:t>
      </w:r>
      <w:r w:rsidR="008C0DE9" w:rsidRPr="006B2FCC">
        <w:t xml:space="preserve"> displayed. If they press </w:t>
      </w:r>
      <w:r w:rsidR="008C0DE9" w:rsidRPr="006B2FCC">
        <w:rPr>
          <w:b/>
          <w:bCs w:val="0"/>
        </w:rPr>
        <w:t>&lt;Enter&gt;</w:t>
      </w:r>
      <w:r w:rsidR="008C0DE9" w:rsidRPr="006B2FCC">
        <w:t>, the help frame is displayed.</w:t>
      </w:r>
    </w:p>
    <w:p w14:paraId="39DBD619" w14:textId="77777777" w:rsidR="00392534" w:rsidRPr="000B37D9" w:rsidRDefault="00392534" w:rsidP="00392534">
      <w:pPr>
        <w:pStyle w:val="APIText"/>
        <w:rPr>
          <w:rFonts w:ascii="Courier New" w:hAnsi="Courier New" w:cs="Courier New"/>
          <w:sz w:val="20"/>
          <w:szCs w:val="18"/>
        </w:rPr>
      </w:pPr>
      <w:r w:rsidRPr="006B2FCC">
        <w:rPr>
          <w:b/>
        </w:rPr>
        <w:t>Format</w:t>
      </w:r>
      <w:r>
        <w:rPr>
          <w:b/>
        </w:rPr>
        <w:t>:</w:t>
      </w:r>
      <w:r w:rsidRPr="0084064A">
        <w:tab/>
      </w:r>
      <w:r w:rsidR="008C0DE9" w:rsidRPr="000B37D9">
        <w:rPr>
          <w:rFonts w:ascii="Courier New" w:hAnsi="Courier New" w:cs="Courier New"/>
          <w:sz w:val="20"/>
          <w:szCs w:val="18"/>
        </w:rPr>
        <w:t>EN1^XQH</w:t>
      </w:r>
    </w:p>
    <w:p w14:paraId="41B161A3" w14:textId="77777777" w:rsidR="00392534" w:rsidRDefault="00392534" w:rsidP="00392534">
      <w:pPr>
        <w:pStyle w:val="BodyText"/>
        <w:keepNext/>
        <w:keepLines/>
      </w:pPr>
      <w:r w:rsidRPr="006B2FCC">
        <w:t>Make sure to perform the following steps before calling this</w:t>
      </w:r>
      <w:r>
        <w:t xml:space="preserve"> API</w:t>
      </w:r>
      <w:r w:rsidRPr="006B2FCC">
        <w:t>:</w:t>
      </w:r>
    </w:p>
    <w:p w14:paraId="4CFB7AEA" w14:textId="77777777" w:rsidR="00392534" w:rsidRDefault="00392534" w:rsidP="00EB503B">
      <w:pPr>
        <w:pStyle w:val="ListNumber"/>
        <w:keepNext/>
        <w:keepLines/>
        <w:numPr>
          <w:ilvl w:val="0"/>
          <w:numId w:val="44"/>
        </w:numPr>
        <w:ind w:left="720"/>
      </w:pPr>
      <w:r w:rsidRPr="00A742B9">
        <w:rPr>
          <w:b/>
        </w:rPr>
        <w:t>NEW</w:t>
      </w:r>
      <w:r w:rsidRPr="006B2FCC">
        <w:t xml:space="preserve"> all </w:t>
      </w:r>
      <w:r w:rsidRPr="00B0233E">
        <w:rPr>
          <w:i/>
        </w:rPr>
        <w:t>non</w:t>
      </w:r>
      <w:r w:rsidRPr="006B2FCC">
        <w:t>-namespaced variables.</w:t>
      </w:r>
    </w:p>
    <w:p w14:paraId="66A72E89" w14:textId="77777777" w:rsidR="00392534" w:rsidRDefault="00392534" w:rsidP="00EB503B">
      <w:pPr>
        <w:pStyle w:val="ListNumber"/>
        <w:keepNext/>
        <w:keepLines/>
        <w:numPr>
          <w:ilvl w:val="0"/>
          <w:numId w:val="43"/>
        </w:numPr>
        <w:ind w:left="720"/>
      </w:pPr>
      <w:r w:rsidRPr="006B2FCC">
        <w:t>Set all input variables.</w:t>
      </w:r>
    </w:p>
    <w:p w14:paraId="36B11B35" w14:textId="37AD1939" w:rsidR="00392534" w:rsidRDefault="00392534" w:rsidP="00EB503B">
      <w:pPr>
        <w:pStyle w:val="ListNumber"/>
        <w:numPr>
          <w:ilvl w:val="0"/>
          <w:numId w:val="43"/>
        </w:numPr>
        <w:ind w:left="720"/>
      </w:pPr>
      <w:r w:rsidRPr="006B2FCC">
        <w:t>Call the</w:t>
      </w:r>
      <w:r>
        <w:t xml:space="preserve"> API</w:t>
      </w:r>
      <w:r w:rsidRPr="006B2FCC">
        <w:t>.</w:t>
      </w:r>
    </w:p>
    <w:p w14:paraId="06AD6578" w14:textId="77777777" w:rsidR="00DF1192" w:rsidRDefault="00DF1192" w:rsidP="00DF1192">
      <w:pPr>
        <w:pStyle w:val="BodyText6"/>
      </w:pPr>
    </w:p>
    <w:p w14:paraId="436D8723" w14:textId="77777777" w:rsidR="00392534" w:rsidRDefault="00392534" w:rsidP="00392534">
      <w:pPr>
        <w:pStyle w:val="APIParameters"/>
        <w:keepNext/>
        <w:keepLines/>
        <w:ind w:left="4147" w:hanging="4147"/>
        <w:rPr>
          <w:b/>
        </w:rPr>
      </w:pPr>
      <w:r w:rsidRPr="009D2D3D">
        <w:rPr>
          <w:b/>
        </w:rPr>
        <w:t xml:space="preserve">Input </w:t>
      </w:r>
      <w:r w:rsidR="008C0DE9" w:rsidRPr="006B2FCC">
        <w:rPr>
          <w:b/>
          <w:bCs w:val="0"/>
        </w:rPr>
        <w:t>Variable</w:t>
      </w:r>
      <w:r w:rsidRPr="009D2D3D">
        <w:rPr>
          <w:b/>
        </w:rPr>
        <w:t>:</w:t>
      </w:r>
      <w:r w:rsidRPr="009D2D3D">
        <w:rPr>
          <w:b/>
        </w:rPr>
        <w:tab/>
      </w:r>
      <w:r w:rsidR="008C0DE9" w:rsidRPr="0048070B">
        <w:rPr>
          <w:b/>
        </w:rPr>
        <w:t>XQH:</w:t>
      </w:r>
      <w:r w:rsidRPr="009D2D3D">
        <w:rPr>
          <w:b/>
        </w:rPr>
        <w:tab/>
      </w:r>
      <w:r w:rsidR="008C0DE9" w:rsidRPr="006B2FCC">
        <w:t xml:space="preserve">(required) Help Frame name (the </w:t>
      </w:r>
      <w:r w:rsidR="008C0DE9" w:rsidRPr="00931C7B">
        <w:rPr>
          <w:b/>
        </w:rPr>
        <w:t>.01</w:t>
      </w:r>
      <w:r w:rsidR="008C0DE9" w:rsidRPr="006B2FCC">
        <w:t xml:space="preserve"> value from the HELP FRAME</w:t>
      </w:r>
      <w:r w:rsidR="00063B07" w:rsidRPr="006B2FCC">
        <w:t xml:space="preserve"> [#9.2]</w:t>
      </w:r>
      <w:r w:rsidR="008C0DE9" w:rsidRPr="006B2FCC">
        <w:t xml:space="preserve"> file</w:t>
      </w:r>
      <w:r w:rsidR="008C0DE9" w:rsidRPr="006B2FCC">
        <w:fldChar w:fldCharType="begin"/>
      </w:r>
      <w:r w:rsidR="008C0DE9" w:rsidRPr="006B2FCC">
        <w:instrText xml:space="preserve"> XE </w:instrText>
      </w:r>
      <w:r w:rsidR="008C0DE9">
        <w:instrText>“</w:instrText>
      </w:r>
      <w:r w:rsidR="008C0DE9" w:rsidRPr="006B2FCC">
        <w:instrText>HELP FRAME</w:instrText>
      </w:r>
      <w:r w:rsidR="00300CFC" w:rsidRPr="006B2FCC">
        <w:instrText xml:space="preserve"> (#9.2)</w:instrText>
      </w:r>
      <w:r w:rsidR="008C0DE9" w:rsidRPr="006B2FCC">
        <w:instrText xml:space="preserve"> File</w:instrText>
      </w:r>
      <w:r w:rsidR="008C0DE9">
        <w:instrText>”</w:instrText>
      </w:r>
      <w:r w:rsidR="008C0DE9" w:rsidRPr="006B2FCC">
        <w:instrText xml:space="preserve"> </w:instrText>
      </w:r>
      <w:r w:rsidR="008C0DE9" w:rsidRPr="006B2FCC">
        <w:fldChar w:fldCharType="end"/>
      </w:r>
      <w:r w:rsidR="008C0DE9" w:rsidRPr="006B2FCC">
        <w:fldChar w:fldCharType="begin"/>
      </w:r>
      <w:r w:rsidR="008C0DE9" w:rsidRPr="006B2FCC">
        <w:instrText xml:space="preserve"> XE </w:instrText>
      </w:r>
      <w:r w:rsidR="008C0DE9">
        <w:instrText>“</w:instrText>
      </w:r>
      <w:r w:rsidR="008C0DE9" w:rsidRPr="006B2FCC">
        <w:instrText>Files:HELP FRAME (#9.2)</w:instrText>
      </w:r>
      <w:r w:rsidR="008C0DE9">
        <w:instrText>”</w:instrText>
      </w:r>
      <w:r w:rsidR="008C0DE9" w:rsidRPr="006B2FCC">
        <w:instrText xml:space="preserve"> </w:instrText>
      </w:r>
      <w:r w:rsidR="008C0DE9" w:rsidRPr="006B2FCC">
        <w:fldChar w:fldCharType="end"/>
      </w:r>
      <w:r w:rsidR="008C0DE9" w:rsidRPr="006B2FCC">
        <w:t>).</w:t>
      </w:r>
    </w:p>
    <w:p w14:paraId="5BE61D1C" w14:textId="77777777" w:rsidR="000A1C2C" w:rsidRPr="00392534" w:rsidRDefault="00392534" w:rsidP="000A1C2C">
      <w:pPr>
        <w:pStyle w:val="APIParameters"/>
      </w:pPr>
      <w:r w:rsidRPr="009D2D3D">
        <w:rPr>
          <w:b/>
        </w:rPr>
        <w:t>Output:</w:t>
      </w:r>
      <w:r w:rsidRPr="009D2D3D">
        <w:rPr>
          <w:b/>
        </w:rPr>
        <w:tab/>
      </w:r>
      <w:r w:rsidR="008C0DE9" w:rsidRPr="008C0DE9">
        <w:t>none.</w:t>
      </w:r>
    </w:p>
    <w:p w14:paraId="25F79B62" w14:textId="77777777" w:rsidR="00B06ADD" w:rsidRPr="006B2FCC" w:rsidRDefault="00B06ADD" w:rsidP="00C54011">
      <w:pPr>
        <w:pStyle w:val="Heading3"/>
      </w:pPr>
      <w:bookmarkStart w:id="547" w:name="action_xqh4"/>
      <w:bookmarkStart w:id="548" w:name="_Ref37753594"/>
      <w:bookmarkStart w:id="549" w:name="_Ref37755725"/>
      <w:bookmarkStart w:id="550" w:name="_Toc148367669"/>
      <w:r w:rsidRPr="006B2FCC">
        <w:t>ACTION^XQH4</w:t>
      </w:r>
      <w:bookmarkEnd w:id="547"/>
      <w:r w:rsidRPr="006B2FCC">
        <w:t>(): Print Help Frame Tree</w:t>
      </w:r>
      <w:bookmarkEnd w:id="548"/>
      <w:bookmarkEnd w:id="549"/>
      <w:bookmarkEnd w:id="550"/>
    </w:p>
    <w:p w14:paraId="2710BAC5" w14:textId="77777777" w:rsidR="00392534" w:rsidRDefault="00392534" w:rsidP="00392534">
      <w:pPr>
        <w:pStyle w:val="APIText"/>
        <w:keepNext/>
        <w:keepLines/>
      </w:pPr>
      <w:r w:rsidRPr="006B2FCC">
        <w:rPr>
          <w:b/>
        </w:rPr>
        <w:t>Reference Type</w:t>
      </w:r>
      <w:r>
        <w:rPr>
          <w:b/>
        </w:rPr>
        <w:t>:</w:t>
      </w:r>
      <w:r>
        <w:rPr>
          <w:b/>
        </w:rPr>
        <w:tab/>
      </w:r>
      <w:r w:rsidR="008C0DE9" w:rsidRPr="006B2FCC">
        <w:t>Supported</w:t>
      </w:r>
      <w:r w:rsidR="008C0DE9" w:rsidRPr="006B2FCC">
        <w:fldChar w:fldCharType="begin"/>
      </w:r>
      <w:r w:rsidR="008C0DE9" w:rsidRPr="006B2FCC">
        <w:instrText xml:space="preserve">XE </w:instrText>
      </w:r>
      <w:r w:rsidR="008C0DE9">
        <w:instrText>“</w:instrText>
      </w:r>
      <w:r w:rsidR="008C0DE9" w:rsidRPr="006B2FCC">
        <w:instrText>XQH4:ACTION^XQH4</w:instrText>
      </w:r>
      <w:r w:rsidR="008C0DE9">
        <w:instrText>”</w:instrText>
      </w:r>
      <w:r w:rsidR="008C0DE9" w:rsidRPr="006B2FCC">
        <w:fldChar w:fldCharType="end"/>
      </w:r>
      <w:r w:rsidR="008C0DE9" w:rsidRPr="006B2FCC">
        <w:fldChar w:fldCharType="begin"/>
      </w:r>
      <w:r w:rsidR="008C0DE9" w:rsidRPr="006B2FCC">
        <w:instrText xml:space="preserve">XE </w:instrText>
      </w:r>
      <w:r w:rsidR="008C0DE9">
        <w:instrText>“</w:instrText>
      </w:r>
      <w:r w:rsidR="008C0DE9" w:rsidRPr="006B2FCC">
        <w:instrText>ACTION^XQH4</w:instrText>
      </w:r>
      <w:r w:rsidR="008C0DE9">
        <w:instrText>”</w:instrText>
      </w:r>
      <w:r w:rsidR="008C0DE9" w:rsidRPr="006B2FCC">
        <w:fldChar w:fldCharType="end"/>
      </w:r>
      <w:r w:rsidR="008C0DE9" w:rsidRPr="006B2FCC">
        <w:fldChar w:fldCharType="begin"/>
      </w:r>
      <w:r w:rsidR="008C0DE9" w:rsidRPr="006B2FCC">
        <w:instrText xml:space="preserve">XE </w:instrText>
      </w:r>
      <w:r w:rsidR="008C0DE9">
        <w:instrText>“</w:instrText>
      </w:r>
      <w:r w:rsidR="008C0DE9" w:rsidRPr="006B2FCC">
        <w:instrText>Help processor:ACTION^XQH4</w:instrText>
      </w:r>
      <w:r w:rsidR="008C0DE9">
        <w:instrText>”</w:instrText>
      </w:r>
      <w:r w:rsidR="008C0DE9" w:rsidRPr="006B2FCC">
        <w:fldChar w:fldCharType="end"/>
      </w:r>
      <w:r w:rsidR="008C0DE9" w:rsidRPr="006B2FCC">
        <w:rPr>
          <w:vanish/>
        </w:rPr>
        <w:fldChar w:fldCharType="begin"/>
      </w:r>
      <w:r w:rsidR="008C0DE9" w:rsidRPr="006B2FCC">
        <w:rPr>
          <w:vanish/>
        </w:rPr>
        <w:instrText xml:space="preserve"> XE </w:instrText>
      </w:r>
      <w:r w:rsidR="008C0DE9">
        <w:rPr>
          <w:vanish/>
        </w:rPr>
        <w:instrText>“</w:instrText>
      </w:r>
      <w:r w:rsidR="008C0DE9" w:rsidRPr="006B2FCC">
        <w:instrText>Reference Type:Supported:ACTION^XQH4</w:instrText>
      </w:r>
      <w:r w:rsidR="008C0DE9">
        <w:instrText>”</w:instrText>
      </w:r>
      <w:r w:rsidR="008C0DE9" w:rsidRPr="006B2FCC">
        <w:instrText xml:space="preserve"> </w:instrText>
      </w:r>
      <w:r w:rsidR="008C0DE9" w:rsidRPr="006B2FCC">
        <w:rPr>
          <w:vanish/>
        </w:rPr>
        <w:fldChar w:fldCharType="end"/>
      </w:r>
    </w:p>
    <w:p w14:paraId="47D9EBEF" w14:textId="77777777" w:rsidR="00392534" w:rsidRDefault="00392534" w:rsidP="00392534">
      <w:pPr>
        <w:pStyle w:val="APIText"/>
        <w:keepNext/>
        <w:keepLines/>
      </w:pPr>
      <w:r w:rsidRPr="006B2FCC">
        <w:rPr>
          <w:b/>
        </w:rPr>
        <w:t>Category</w:t>
      </w:r>
      <w:r>
        <w:rPr>
          <w:b/>
        </w:rPr>
        <w:t>:</w:t>
      </w:r>
      <w:r>
        <w:rPr>
          <w:b/>
        </w:rPr>
        <w:tab/>
      </w:r>
      <w:r w:rsidR="008C0DE9" w:rsidRPr="006B2FCC">
        <w:t>Help Processor</w:t>
      </w:r>
    </w:p>
    <w:p w14:paraId="0E3D1DE6" w14:textId="77777777" w:rsidR="00392534" w:rsidRPr="0084064A" w:rsidRDefault="00392534" w:rsidP="00392534">
      <w:pPr>
        <w:pStyle w:val="APIText"/>
        <w:keepNext/>
        <w:keepLines/>
      </w:pPr>
      <w:r>
        <w:rPr>
          <w:b/>
        </w:rPr>
        <w:t>ICR #:</w:t>
      </w:r>
      <w:r w:rsidRPr="0084064A">
        <w:tab/>
      </w:r>
      <w:r w:rsidR="008C0DE9" w:rsidRPr="006B2FCC">
        <w:t>10080</w:t>
      </w:r>
    </w:p>
    <w:p w14:paraId="59B0AD83" w14:textId="77777777" w:rsidR="00392534" w:rsidRPr="0084064A" w:rsidRDefault="00392534" w:rsidP="00392534">
      <w:pPr>
        <w:pStyle w:val="APIText"/>
        <w:keepNext/>
        <w:keepLines/>
      </w:pPr>
      <w:r w:rsidRPr="006B2FCC">
        <w:rPr>
          <w:b/>
        </w:rPr>
        <w:t>Description</w:t>
      </w:r>
      <w:r>
        <w:rPr>
          <w:b/>
        </w:rPr>
        <w:t>:</w:t>
      </w:r>
      <w:r w:rsidRPr="0084064A">
        <w:tab/>
      </w:r>
      <w:r w:rsidR="008C0DE9">
        <w:t>Th</w:t>
      </w:r>
      <w:r w:rsidR="00751092">
        <w:t xml:space="preserve">e </w:t>
      </w:r>
      <w:r w:rsidR="00751092" w:rsidRPr="006B2FCC">
        <w:t>ACTION^XQH4</w:t>
      </w:r>
      <w:r w:rsidR="008C0DE9">
        <w:t xml:space="preserve"> API</w:t>
      </w:r>
      <w:r w:rsidR="008C0DE9" w:rsidRPr="006B2FCC">
        <w:t xml:space="preserve"> prints out all the help frames in a help frame tree, including a table of contents showing the relationships between help frames and the page of the printout where each help frame is found. Since help frames can be referenced by more than one help frame, any help frame referenced multiple times </w:t>
      </w:r>
      <w:r w:rsidR="008C0DE9">
        <w:t>ap</w:t>
      </w:r>
      <w:r w:rsidR="008C0DE9" w:rsidRPr="006B2FCC">
        <w:t xml:space="preserve">pears in the table of contents in each </w:t>
      </w:r>
      <w:r w:rsidR="008C0DE9">
        <w:t>ap</w:t>
      </w:r>
      <w:r w:rsidR="008C0DE9" w:rsidRPr="006B2FCC">
        <w:t xml:space="preserve">propriate location, but the help text itself is printed only once. You can alter the format of the output with the </w:t>
      </w:r>
      <w:r w:rsidR="008C0DE9" w:rsidRPr="00751092">
        <w:rPr>
          <w:b/>
        </w:rPr>
        <w:t>xqfmt</w:t>
      </w:r>
      <w:r w:rsidR="008C0DE9" w:rsidRPr="006B2FCC">
        <w:t xml:space="preserve"> input parameter.</w:t>
      </w:r>
    </w:p>
    <w:p w14:paraId="69FD53D4" w14:textId="77777777" w:rsidR="00392534" w:rsidRPr="000B37D9" w:rsidRDefault="00392534" w:rsidP="00392534">
      <w:pPr>
        <w:pStyle w:val="APIText"/>
        <w:rPr>
          <w:rFonts w:ascii="Courier New" w:hAnsi="Courier New" w:cs="Courier New"/>
          <w:sz w:val="20"/>
          <w:szCs w:val="18"/>
        </w:rPr>
      </w:pPr>
      <w:r w:rsidRPr="006B2FCC">
        <w:rPr>
          <w:b/>
        </w:rPr>
        <w:t>Format</w:t>
      </w:r>
      <w:r>
        <w:rPr>
          <w:b/>
        </w:rPr>
        <w:t>:</w:t>
      </w:r>
      <w:r w:rsidRPr="0084064A">
        <w:tab/>
      </w:r>
      <w:r w:rsidR="008C0DE9" w:rsidRPr="000B37D9">
        <w:rPr>
          <w:rFonts w:ascii="Courier New" w:hAnsi="Courier New" w:cs="Courier New"/>
          <w:sz w:val="20"/>
          <w:szCs w:val="18"/>
        </w:rPr>
        <w:t>ACTION^XQH4(xqhfy[,xqfmt])</w:t>
      </w:r>
    </w:p>
    <w:p w14:paraId="3685D2AB" w14:textId="77777777" w:rsidR="00392534" w:rsidRDefault="00392534" w:rsidP="00392534">
      <w:pPr>
        <w:pStyle w:val="APIParameters"/>
        <w:keepNext/>
        <w:keepLines/>
        <w:ind w:left="4147" w:hanging="4147"/>
        <w:rPr>
          <w:b/>
        </w:rPr>
      </w:pPr>
      <w:r w:rsidRPr="009D2D3D">
        <w:rPr>
          <w:b/>
        </w:rPr>
        <w:lastRenderedPageBreak/>
        <w:t>Input Parameters:</w:t>
      </w:r>
      <w:r w:rsidRPr="009D2D3D">
        <w:rPr>
          <w:b/>
        </w:rPr>
        <w:tab/>
      </w:r>
      <w:r w:rsidR="008C0DE9" w:rsidRPr="00B92D35">
        <w:rPr>
          <w:b/>
          <w:bCs w:val="0"/>
        </w:rPr>
        <w:t>xqhfy</w:t>
      </w:r>
      <w:r w:rsidR="008C0DE9" w:rsidRPr="006B2FCC">
        <w:t>:</w:t>
      </w:r>
      <w:r w:rsidRPr="009D2D3D">
        <w:rPr>
          <w:b/>
        </w:rPr>
        <w:tab/>
      </w:r>
      <w:r w:rsidR="008C0DE9" w:rsidRPr="006B2FCC">
        <w:t xml:space="preserve">(required) Help frame name, equal to the </w:t>
      </w:r>
      <w:r w:rsidR="008C0DE9" w:rsidRPr="00751092">
        <w:rPr>
          <w:b/>
        </w:rPr>
        <w:t>.01</w:t>
      </w:r>
      <w:r w:rsidR="008C0DE9" w:rsidRPr="006B2FCC">
        <w:t xml:space="preserve"> field of the desired entry in the HELP FRAME</w:t>
      </w:r>
      <w:r w:rsidR="00300CFC" w:rsidRPr="006B2FCC">
        <w:t xml:space="preserve"> (#9.2)</w:t>
      </w:r>
      <w:r w:rsidR="008C0DE9" w:rsidRPr="006B2FCC">
        <w:t xml:space="preserve"> file</w:t>
      </w:r>
      <w:r w:rsidR="008C0DE9" w:rsidRPr="006B2FCC">
        <w:fldChar w:fldCharType="begin"/>
      </w:r>
      <w:r w:rsidR="008C0DE9" w:rsidRPr="006B2FCC">
        <w:instrText xml:space="preserve"> XE </w:instrText>
      </w:r>
      <w:r w:rsidR="008C0DE9">
        <w:instrText>“</w:instrText>
      </w:r>
      <w:r w:rsidR="008C0DE9" w:rsidRPr="006B2FCC">
        <w:instrText>HELP FRAME</w:instrText>
      </w:r>
      <w:r w:rsidR="00300CFC" w:rsidRPr="006B2FCC">
        <w:instrText xml:space="preserve"> (#9.2)</w:instrText>
      </w:r>
      <w:r w:rsidR="008C0DE9" w:rsidRPr="006B2FCC">
        <w:instrText xml:space="preserve"> File</w:instrText>
      </w:r>
      <w:r w:rsidR="008C0DE9">
        <w:instrText>”</w:instrText>
      </w:r>
      <w:r w:rsidR="008C0DE9" w:rsidRPr="006B2FCC">
        <w:instrText xml:space="preserve"> </w:instrText>
      </w:r>
      <w:r w:rsidR="008C0DE9" w:rsidRPr="006B2FCC">
        <w:fldChar w:fldCharType="end"/>
      </w:r>
      <w:r w:rsidR="008C0DE9" w:rsidRPr="006B2FCC">
        <w:fldChar w:fldCharType="begin"/>
      </w:r>
      <w:r w:rsidR="008C0DE9" w:rsidRPr="006B2FCC">
        <w:instrText xml:space="preserve"> XE </w:instrText>
      </w:r>
      <w:r w:rsidR="008C0DE9">
        <w:instrText>“</w:instrText>
      </w:r>
      <w:r w:rsidR="008C0DE9" w:rsidRPr="006B2FCC">
        <w:instrText>Files:HELP FRAME (#9.2)</w:instrText>
      </w:r>
      <w:r w:rsidR="008C0DE9">
        <w:instrText>”</w:instrText>
      </w:r>
      <w:r w:rsidR="008C0DE9" w:rsidRPr="006B2FCC">
        <w:instrText xml:space="preserve"> </w:instrText>
      </w:r>
      <w:r w:rsidR="008C0DE9" w:rsidRPr="006B2FCC">
        <w:fldChar w:fldCharType="end"/>
      </w:r>
      <w:r w:rsidR="008C0DE9" w:rsidRPr="006B2FCC">
        <w:t xml:space="preserve">. Should be set to the </w:t>
      </w:r>
      <w:r w:rsidR="008C0DE9" w:rsidRPr="00751092">
        <w:rPr>
          <w:b/>
        </w:rPr>
        <w:t>NAME</w:t>
      </w:r>
      <w:r w:rsidR="008C0DE9" w:rsidRPr="006B2FCC">
        <w:t xml:space="preserve"> of the top-level help frame for which a listing is desired.</w:t>
      </w:r>
    </w:p>
    <w:p w14:paraId="46EFBE1E" w14:textId="77777777" w:rsidR="00392534" w:rsidRDefault="00392534" w:rsidP="008C0DE9">
      <w:pPr>
        <w:pStyle w:val="APIParameters"/>
        <w:keepNext/>
        <w:keepLines/>
        <w:ind w:left="4147" w:hanging="4147"/>
      </w:pPr>
      <w:r>
        <w:rPr>
          <w:b/>
        </w:rPr>
        <w:tab/>
      </w:r>
      <w:r w:rsidR="008C0DE9" w:rsidRPr="00B92D35">
        <w:rPr>
          <w:b/>
          <w:bCs w:val="0"/>
        </w:rPr>
        <w:t>xqfmt</w:t>
      </w:r>
      <w:r w:rsidR="008C0DE9" w:rsidRPr="006B2FCC">
        <w:t>:</w:t>
      </w:r>
      <w:r>
        <w:rPr>
          <w:b/>
        </w:rPr>
        <w:tab/>
      </w:r>
      <w:r w:rsidR="008C0DE9" w:rsidRPr="006B2FCC">
        <w:t xml:space="preserve">(optional) Specifies the output format. Value of </w:t>
      </w:r>
      <w:r w:rsidR="008C0DE9" w:rsidRPr="00751092">
        <w:rPr>
          <w:b/>
        </w:rPr>
        <w:t>xqfmt</w:t>
      </w:r>
      <w:r w:rsidR="008C0DE9" w:rsidRPr="006B2FCC">
        <w:t xml:space="preserve"> can be:</w:t>
      </w:r>
    </w:p>
    <w:p w14:paraId="765D5020" w14:textId="77777777" w:rsidR="008C0DE9" w:rsidRDefault="008C0DE9" w:rsidP="008C0DE9">
      <w:pPr>
        <w:pStyle w:val="APIParametersListBullet"/>
        <w:keepNext/>
        <w:keepLines/>
      </w:pPr>
      <w:r w:rsidRPr="008C0DE9">
        <w:rPr>
          <w:b/>
        </w:rPr>
        <w:t>T</w:t>
      </w:r>
      <w:r w:rsidRPr="008C0DE9">
        <w:rPr>
          <w:rFonts w:ascii="Arial" w:hAnsi="Arial" w:cs="Arial"/>
          <w:b/>
          <w:sz w:val="20"/>
        </w:rPr>
        <w:t>—</w:t>
      </w:r>
      <w:r w:rsidRPr="006B2FCC">
        <w:t>Text of help frames only (default).</w:t>
      </w:r>
    </w:p>
    <w:p w14:paraId="74D7C38C" w14:textId="77777777" w:rsidR="008C0DE9" w:rsidRDefault="008C0DE9" w:rsidP="008C0DE9">
      <w:pPr>
        <w:pStyle w:val="APIParametersListBullet"/>
        <w:keepNext/>
        <w:keepLines/>
      </w:pPr>
      <w:r w:rsidRPr="008C0DE9">
        <w:rPr>
          <w:b/>
        </w:rPr>
        <w:t>R</w:t>
      </w:r>
      <w:r w:rsidRPr="008C0DE9">
        <w:rPr>
          <w:rFonts w:ascii="Arial" w:hAnsi="Arial" w:cs="Arial"/>
          <w:b/>
          <w:sz w:val="20"/>
        </w:rPr>
        <w:t>—</w:t>
      </w:r>
      <w:r w:rsidRPr="006B2FCC">
        <w:t>Text of help frames, plus a table of related frames and keywords (if any) for each help frame.</w:t>
      </w:r>
    </w:p>
    <w:p w14:paraId="1475CFAB" w14:textId="57E31C8B" w:rsidR="008C0DE9" w:rsidRDefault="008C0DE9" w:rsidP="008C0DE9">
      <w:pPr>
        <w:pStyle w:val="APIParametersListBullet"/>
      </w:pPr>
      <w:r w:rsidRPr="008C0DE9">
        <w:rPr>
          <w:b/>
        </w:rPr>
        <w:t>C</w:t>
      </w:r>
      <w:r w:rsidRPr="008C0DE9">
        <w:rPr>
          <w:rFonts w:ascii="Arial" w:hAnsi="Arial" w:cs="Arial"/>
          <w:b/>
          <w:sz w:val="20"/>
        </w:rPr>
        <w:t>—</w:t>
      </w:r>
      <w:r w:rsidRPr="006B2FCC">
        <w:t>Complete listing (text of help frames, table of related frames for each help frame, and internal help frame names).</w:t>
      </w:r>
    </w:p>
    <w:p w14:paraId="3ECAF3A9" w14:textId="77777777" w:rsidR="00CF78AB" w:rsidRDefault="00CF78AB" w:rsidP="00CF78AB">
      <w:pPr>
        <w:pStyle w:val="BodyText6"/>
      </w:pPr>
    </w:p>
    <w:p w14:paraId="06AC85B4" w14:textId="77777777" w:rsidR="00392534" w:rsidRPr="008C0DE9" w:rsidRDefault="00392534" w:rsidP="00392534">
      <w:pPr>
        <w:pStyle w:val="APIParameters"/>
      </w:pPr>
      <w:r w:rsidRPr="009D2D3D">
        <w:rPr>
          <w:b/>
        </w:rPr>
        <w:t>Output:</w:t>
      </w:r>
      <w:r w:rsidRPr="009D2D3D">
        <w:rPr>
          <w:b/>
        </w:rPr>
        <w:tab/>
      </w:r>
      <w:r w:rsidR="008C0DE9" w:rsidRPr="008C0DE9">
        <w:t>none.</w:t>
      </w:r>
    </w:p>
    <w:p w14:paraId="2391EECF" w14:textId="54D7D21D" w:rsidR="001F2D4D" w:rsidRDefault="001F2D4D" w:rsidP="0004040E">
      <w:pPr>
        <w:pStyle w:val="BodyText6"/>
      </w:pPr>
    </w:p>
    <w:p w14:paraId="76A4916D" w14:textId="3287FBBA" w:rsidR="0004040E" w:rsidRPr="0004040E" w:rsidRDefault="0004040E" w:rsidP="0004040E">
      <w:pPr>
        <w:pStyle w:val="BodyText"/>
      </w:pPr>
    </w:p>
    <w:p w14:paraId="63B615B5" w14:textId="77777777" w:rsidR="0004040E" w:rsidRPr="0004040E" w:rsidRDefault="0004040E" w:rsidP="0004040E">
      <w:pPr>
        <w:pStyle w:val="BodyText"/>
        <w:rPr>
          <w:b/>
          <w:bCs/>
          <w:kern w:val="32"/>
        </w:rPr>
      </w:pPr>
      <w:bookmarkStart w:id="551" w:name="_Ref20100586"/>
      <w:bookmarkStart w:id="552" w:name="_Ref20101134"/>
      <w:bookmarkStart w:id="553" w:name="_Ref303842731"/>
      <w:r w:rsidRPr="0004040E">
        <w:br w:type="page"/>
      </w:r>
    </w:p>
    <w:p w14:paraId="353AA228" w14:textId="5699C20B" w:rsidR="006C202A" w:rsidRPr="006B2FCC" w:rsidRDefault="006C202A" w:rsidP="00246B1E">
      <w:pPr>
        <w:pStyle w:val="Heading1"/>
      </w:pPr>
      <w:bookmarkStart w:id="554" w:name="_Toc148367670"/>
      <w:r w:rsidRPr="006B2FCC">
        <w:lastRenderedPageBreak/>
        <w:t>Host Files</w:t>
      </w:r>
      <w:bookmarkEnd w:id="551"/>
      <w:bookmarkEnd w:id="552"/>
      <w:r w:rsidRPr="006B2FCC">
        <w:t xml:space="preserve">: </w:t>
      </w:r>
      <w:r w:rsidR="00575A73" w:rsidRPr="006B2FCC">
        <w:t>Developer</w:t>
      </w:r>
      <w:r w:rsidRPr="006B2FCC">
        <w:t xml:space="preserve"> Tools</w:t>
      </w:r>
      <w:bookmarkEnd w:id="553"/>
      <w:bookmarkEnd w:id="554"/>
    </w:p>
    <w:p w14:paraId="256BA82F" w14:textId="77777777" w:rsidR="006C202A" w:rsidRPr="006B2FCC" w:rsidRDefault="00740B85" w:rsidP="00563079">
      <w:pPr>
        <w:pStyle w:val="Heading2"/>
      </w:pPr>
      <w:bookmarkStart w:id="555" w:name="_Toc148367671"/>
      <w:r>
        <w:t>Application Programming Interface</w:t>
      </w:r>
      <w:r w:rsidR="006C202A" w:rsidRPr="006B2FCC">
        <w:t xml:space="preserve"> (</w:t>
      </w:r>
      <w:r w:rsidR="000254B1">
        <w:t>AP</w:t>
      </w:r>
      <w:r w:rsidR="006C202A" w:rsidRPr="006B2FCC">
        <w:t>I)</w:t>
      </w:r>
      <w:bookmarkEnd w:id="555"/>
    </w:p>
    <w:p w14:paraId="2E1FC9C6" w14:textId="77777777" w:rsidR="006C202A" w:rsidRPr="006B2FCC" w:rsidRDefault="000F3A33" w:rsidP="00563079">
      <w:pPr>
        <w:pStyle w:val="BodyText"/>
        <w:keepNext/>
        <w:keepLines/>
      </w:pPr>
      <w:r w:rsidRPr="006B2FCC">
        <w:fldChar w:fldCharType="begin"/>
      </w:r>
      <w:r w:rsidRPr="006B2FCC">
        <w:instrText xml:space="preserve"> XE </w:instrText>
      </w:r>
      <w:r w:rsidR="009F58E4">
        <w:instrText>“</w:instrText>
      </w:r>
      <w:r w:rsidRPr="006B2FCC">
        <w:instrText>Host Files:Developer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Tools:Host Files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I):Host Files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Host Files: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Host files. These </w:t>
      </w:r>
      <w:r w:rsidR="00F92D1F">
        <w:t>APIs</w:t>
      </w:r>
      <w:r w:rsidR="006C202A" w:rsidRPr="006B2FCC">
        <w:t xml:space="preserve"> are described below.</w:t>
      </w:r>
    </w:p>
    <w:p w14:paraId="148C7B56" w14:textId="4E08B7B5" w:rsidR="006C202A" w:rsidRDefault="006C202A" w:rsidP="00563079">
      <w:pPr>
        <w:pStyle w:val="BodyText"/>
        <w:keepNext/>
        <w:keepLines/>
      </w:pPr>
      <w:r w:rsidRPr="006B2FCC">
        <w:t xml:space="preserve">The traditional method of working with Host File System (HFS) files prior to Kernel 8.0 was to use the </w:t>
      </w:r>
      <w:r w:rsidR="00EF4BB0" w:rsidRPr="006B2FCC">
        <w:t>Device Handler</w:t>
      </w:r>
      <w:r w:rsidRPr="006B2FCC">
        <w:t xml:space="preserve"> </w:t>
      </w:r>
      <w:r w:rsidR="000254B1">
        <w:t>AP</w:t>
      </w:r>
      <w:r w:rsidRPr="006B2FCC">
        <w:t>I (</w:t>
      </w:r>
      <w:hyperlink w:anchor="zis" w:history="1">
        <w:r w:rsidRPr="00883148">
          <w:rPr>
            <w:rStyle w:val="Hyperlink"/>
          </w:rPr>
          <w:t>^%ZIS</w:t>
        </w:r>
      </w:hyperlink>
      <w:r w:rsidRPr="006B2FCC">
        <w:t>). Using several input parameters, you could open a Host file (given a Host file device entry in the DEVICE</w:t>
      </w:r>
      <w:r w:rsidR="004047C8" w:rsidRPr="006B2FCC">
        <w:t xml:space="preserve"> [#3.5]</w:t>
      </w:r>
      <w:r w:rsidRPr="006B2FCC">
        <w:t xml:space="preserve"> file</w:t>
      </w:r>
      <w:r w:rsidRPr="006B2FCC">
        <w:fldChar w:fldCharType="begin"/>
      </w:r>
      <w:r w:rsidRPr="006B2FCC">
        <w:instrText xml:space="preserve"> XE </w:instrText>
      </w:r>
      <w:r w:rsidR="009F58E4">
        <w:instrText>“</w:instrText>
      </w:r>
      <w:r w:rsidRPr="006B2FCC">
        <w:instrText>DEVICE</w:instrText>
      </w:r>
      <w:r w:rsidR="004047C8" w:rsidRPr="006B2FCC">
        <w:instrText xml:space="preserve"> (#3.5)</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Files:DEVICE (#3.5)</w:instrText>
      </w:r>
      <w:r w:rsidR="009F58E4">
        <w:instrText>”</w:instrText>
      </w:r>
      <w:r w:rsidRPr="006B2FCC">
        <w:instrText xml:space="preserve"> </w:instrText>
      </w:r>
      <w:r w:rsidRPr="006B2FCC">
        <w:fldChar w:fldCharType="end"/>
      </w:r>
      <w:r w:rsidRPr="006B2FCC">
        <w:t>). For example:</w:t>
      </w:r>
    </w:p>
    <w:p w14:paraId="4C249339" w14:textId="77777777" w:rsidR="0004040E" w:rsidRPr="006B2FCC" w:rsidRDefault="0004040E" w:rsidP="0004040E">
      <w:pPr>
        <w:pStyle w:val="BodyText6"/>
        <w:keepNext/>
        <w:keepLines/>
      </w:pPr>
    </w:p>
    <w:p w14:paraId="6C6453E1" w14:textId="64F34027" w:rsidR="00F12A7B" w:rsidRPr="006B2FCC" w:rsidRDefault="00F12A7B" w:rsidP="00BC5B57">
      <w:pPr>
        <w:pStyle w:val="Caption"/>
      </w:pPr>
      <w:bookmarkStart w:id="556" w:name="_Toc200269973"/>
      <w:bookmarkStart w:id="557" w:name="_Toc148365139"/>
      <w:r w:rsidRPr="006B2FCC">
        <w:t xml:space="preserve">Figure </w:t>
      </w:r>
      <w:fldSimple w:instr=" SEQ Figure \* ARABIC ">
        <w:r w:rsidR="00C57752">
          <w:rPr>
            <w:noProof/>
          </w:rPr>
          <w:t>72</w:t>
        </w:r>
      </w:fldSimple>
      <w:r w:rsidR="00844A43">
        <w:t>:</w:t>
      </w:r>
      <w:r w:rsidRPr="006B2FCC">
        <w:t xml:space="preserve"> Host Files</w:t>
      </w:r>
      <w:r w:rsidR="00C135D7">
        <w:t>—</w:t>
      </w:r>
      <w:r w:rsidR="00AF6750">
        <w:t>Opening a Host File U</w:t>
      </w:r>
      <w:r w:rsidRPr="006B2FCC">
        <w:t>sing the ^%ZIS</w:t>
      </w:r>
      <w:r w:rsidR="00DD2EAB">
        <w:t xml:space="preserve"> API</w:t>
      </w:r>
      <w:bookmarkEnd w:id="556"/>
      <w:bookmarkEnd w:id="557"/>
    </w:p>
    <w:p w14:paraId="5FF2BD12" w14:textId="77777777" w:rsidR="006C202A" w:rsidRPr="006B2FCC" w:rsidRDefault="006C202A">
      <w:pPr>
        <w:pStyle w:val="Code"/>
      </w:pPr>
      <w:r w:rsidRPr="006B2FCC">
        <w:t>S %ZIS(</w:t>
      </w:r>
      <w:r w:rsidR="00FF3F33">
        <w:t>“</w:t>
      </w:r>
      <w:r w:rsidRPr="006B2FCC">
        <w:t>HFSNAME</w:t>
      </w:r>
      <w:r w:rsidR="00FF3F33">
        <w:t>”</w:t>
      </w:r>
      <w:r w:rsidRPr="006B2FCC">
        <w:t>)=</w:t>
      </w:r>
      <w:r w:rsidR="00FF3F33">
        <w:t>“</w:t>
      </w:r>
      <w:r w:rsidRPr="006B2FCC">
        <w:t>ARCHIVE.DAT</w:t>
      </w:r>
      <w:r w:rsidR="00FF3F33">
        <w:t>”</w:t>
      </w:r>
    </w:p>
    <w:p w14:paraId="7E4C4FC0" w14:textId="77777777" w:rsidR="006C202A" w:rsidRPr="006B2FCC" w:rsidRDefault="006C202A">
      <w:pPr>
        <w:pStyle w:val="Code"/>
      </w:pPr>
      <w:r w:rsidRPr="006B2FCC">
        <w:t>S %ZIS(</w:t>
      </w:r>
      <w:r w:rsidR="00FF3F33">
        <w:t>“</w:t>
      </w:r>
      <w:r w:rsidRPr="006B2FCC">
        <w:t>HFSMODE</w:t>
      </w:r>
      <w:r w:rsidR="00FF3F33">
        <w:t>”</w:t>
      </w:r>
      <w:r w:rsidRPr="006B2FCC">
        <w:t>)=</w:t>
      </w:r>
      <w:r w:rsidR="00FF3F33">
        <w:t>“</w:t>
      </w:r>
      <w:r w:rsidRPr="006B2FCC">
        <w:t>W</w:t>
      </w:r>
      <w:r w:rsidR="00FF3F33">
        <w:t>”</w:t>
      </w:r>
    </w:p>
    <w:p w14:paraId="509C6E63" w14:textId="77777777" w:rsidR="006C202A" w:rsidRPr="006B2FCC" w:rsidRDefault="006C202A">
      <w:pPr>
        <w:pStyle w:val="Code"/>
      </w:pPr>
      <w:r w:rsidRPr="006B2FCC">
        <w:t>S IOP=</w:t>
      </w:r>
      <w:r w:rsidR="00FF3F33">
        <w:t>“</w:t>
      </w:r>
      <w:r w:rsidRPr="006B2FCC">
        <w:t>HFS</w:t>
      </w:r>
      <w:r w:rsidR="00FF3F33">
        <w:t>”</w:t>
      </w:r>
      <w:r w:rsidRPr="006B2FCC">
        <w:t xml:space="preserve"> D ^%ZIS Q:</w:t>
      </w:r>
      <w:smartTag w:uri="urn:schemas-microsoft-com:office:smarttags" w:element="stockticker">
        <w:r w:rsidRPr="006B2FCC">
          <w:t>POP</w:t>
        </w:r>
      </w:smartTag>
    </w:p>
    <w:p w14:paraId="1C43ACB3" w14:textId="77777777" w:rsidR="006C202A" w:rsidRPr="006B2FCC" w:rsidRDefault="006C202A">
      <w:pPr>
        <w:pStyle w:val="Code"/>
      </w:pPr>
      <w:r w:rsidRPr="006B2FCC">
        <w:t>U IO D...</w:t>
      </w:r>
    </w:p>
    <w:p w14:paraId="6B45159C" w14:textId="77777777" w:rsidR="006C202A" w:rsidRPr="006B2FCC" w:rsidRDefault="006C202A" w:rsidP="0029217A">
      <w:pPr>
        <w:pStyle w:val="BodyText6"/>
      </w:pPr>
    </w:p>
    <w:p w14:paraId="545ADF8E" w14:textId="77777777" w:rsidR="006C202A" w:rsidRPr="006B2FCC" w:rsidRDefault="006C202A" w:rsidP="00563079">
      <w:pPr>
        <w:pStyle w:val="BodyText"/>
        <w:keepNext/>
        <w:keepLines/>
      </w:pPr>
      <w:r w:rsidRPr="006B2FCC">
        <w:t xml:space="preserve">Kernel 8.0 provides a set of </w:t>
      </w:r>
      <w:r w:rsidR="00F92D1F">
        <w:t>APIs</w:t>
      </w:r>
      <w:r w:rsidRPr="006B2FCC">
        <w:t xml:space="preserve"> for working with Host files. The Host file </w:t>
      </w:r>
      <w:r w:rsidR="00F92D1F">
        <w:t>APIs</w:t>
      </w:r>
      <w:r w:rsidRPr="006B2FCC">
        <w:t xml:space="preserve"> are:</w:t>
      </w:r>
    </w:p>
    <w:p w14:paraId="3D3F3B5A" w14:textId="62F10483" w:rsidR="006C202A" w:rsidRPr="006B2FCC" w:rsidRDefault="00000000" w:rsidP="00563079">
      <w:pPr>
        <w:pStyle w:val="ListBullet"/>
        <w:keepNext/>
        <w:keepLines/>
        <w:tabs>
          <w:tab w:val="left" w:pos="3600"/>
        </w:tabs>
      </w:pPr>
      <w:hyperlink w:anchor="close_zish" w:history="1">
        <w:r w:rsidR="006C202A" w:rsidRPr="00883148">
          <w:rPr>
            <w:rStyle w:val="Hyperlink"/>
          </w:rPr>
          <w:t>CLOSE^%ZISH</w:t>
        </w:r>
      </w:hyperlink>
      <w:r w:rsidR="006C202A" w:rsidRPr="006B2FCC">
        <w:tab/>
        <w:t>Close Host file opened by OPEN^%ZISH.</w:t>
      </w:r>
    </w:p>
    <w:p w14:paraId="3DD4D3B2" w14:textId="53470874" w:rsidR="006C202A" w:rsidRPr="006B2FCC" w:rsidRDefault="00000000" w:rsidP="00563079">
      <w:pPr>
        <w:pStyle w:val="ListBullet"/>
        <w:keepNext/>
        <w:keepLines/>
        <w:tabs>
          <w:tab w:val="left" w:pos="3600"/>
        </w:tabs>
      </w:pPr>
      <w:hyperlink w:anchor="del_zish" w:history="1">
        <w:r w:rsidR="006C202A" w:rsidRPr="00883148">
          <w:rPr>
            <w:rStyle w:val="Hyperlink"/>
          </w:rPr>
          <w:t>$$DEL^%ZISH</w:t>
        </w:r>
      </w:hyperlink>
      <w:r w:rsidR="006C202A" w:rsidRPr="006B2FCC">
        <w:tab/>
        <w:t>Delete Host file.</w:t>
      </w:r>
    </w:p>
    <w:p w14:paraId="28CA3200" w14:textId="671C3570" w:rsidR="006C202A" w:rsidRPr="006B2FCC" w:rsidRDefault="00000000" w:rsidP="00563079">
      <w:pPr>
        <w:pStyle w:val="ListBullet"/>
        <w:keepNext/>
        <w:keepLines/>
        <w:tabs>
          <w:tab w:val="left" w:pos="3600"/>
        </w:tabs>
      </w:pPr>
      <w:hyperlink w:anchor="ftg_zish" w:history="1">
        <w:r w:rsidR="006C202A" w:rsidRPr="00883148">
          <w:rPr>
            <w:rStyle w:val="Hyperlink"/>
          </w:rPr>
          <w:t>$$FTG^%ZISH</w:t>
        </w:r>
      </w:hyperlink>
      <w:r w:rsidR="006C202A" w:rsidRPr="006B2FCC">
        <w:tab/>
        <w:t>Copy lines from a Host file into a global.</w:t>
      </w:r>
    </w:p>
    <w:p w14:paraId="6FECF7C6" w14:textId="403AE7B9" w:rsidR="006C202A" w:rsidRPr="006B2FCC" w:rsidRDefault="00000000" w:rsidP="00563079">
      <w:pPr>
        <w:pStyle w:val="ListBullet"/>
        <w:keepNext/>
        <w:keepLines/>
        <w:tabs>
          <w:tab w:val="left" w:pos="3600"/>
        </w:tabs>
      </w:pPr>
      <w:hyperlink w:anchor="gatf_zish" w:history="1">
        <w:r w:rsidR="006C202A" w:rsidRPr="00883148">
          <w:rPr>
            <w:rStyle w:val="Hyperlink"/>
          </w:rPr>
          <w:t>$$GATF^%ZISH</w:t>
        </w:r>
      </w:hyperlink>
      <w:r w:rsidR="006C202A" w:rsidRPr="006B2FCC">
        <w:tab/>
        <w:t>pend records from a global to a Host file.</w:t>
      </w:r>
    </w:p>
    <w:p w14:paraId="70EA5599" w14:textId="2ED87C79" w:rsidR="006C202A" w:rsidRPr="006B2FCC" w:rsidRDefault="00000000" w:rsidP="00563079">
      <w:pPr>
        <w:pStyle w:val="ListBullet"/>
        <w:keepNext/>
        <w:keepLines/>
        <w:tabs>
          <w:tab w:val="left" w:pos="3600"/>
        </w:tabs>
      </w:pPr>
      <w:hyperlink w:anchor="gtf_zish" w:history="1">
        <w:r w:rsidR="006C202A" w:rsidRPr="00883148">
          <w:rPr>
            <w:rStyle w:val="Hyperlink"/>
          </w:rPr>
          <w:t>$$GTF^%ZISH</w:t>
        </w:r>
      </w:hyperlink>
      <w:r w:rsidR="006C202A" w:rsidRPr="006B2FCC">
        <w:tab/>
        <w:t>Copy records from a global into a Host file.</w:t>
      </w:r>
    </w:p>
    <w:p w14:paraId="68E2B35C" w14:textId="422C06BF" w:rsidR="006C202A" w:rsidRPr="006B2FCC" w:rsidRDefault="00000000" w:rsidP="00563079">
      <w:pPr>
        <w:pStyle w:val="ListBullet"/>
        <w:keepNext/>
        <w:keepLines/>
        <w:tabs>
          <w:tab w:val="left" w:pos="3600"/>
        </w:tabs>
      </w:pPr>
      <w:hyperlink w:anchor="list_zish" w:history="1">
        <w:r w:rsidR="006C202A" w:rsidRPr="00717FA9">
          <w:rPr>
            <w:rStyle w:val="Hyperlink"/>
          </w:rPr>
          <w:t>$$LIST^%ZISH</w:t>
        </w:r>
      </w:hyperlink>
      <w:r w:rsidR="006C202A" w:rsidRPr="006B2FCC">
        <w:tab/>
        <w:t>Get a list of files in a directory.</w:t>
      </w:r>
    </w:p>
    <w:p w14:paraId="5C07B619" w14:textId="2E0BB098" w:rsidR="006C202A" w:rsidRPr="006B2FCC" w:rsidRDefault="00000000" w:rsidP="00563079">
      <w:pPr>
        <w:pStyle w:val="ListBullet"/>
        <w:keepNext/>
        <w:keepLines/>
        <w:tabs>
          <w:tab w:val="left" w:pos="3600"/>
        </w:tabs>
      </w:pPr>
      <w:hyperlink w:anchor="mv_zish" w:history="1">
        <w:r w:rsidR="006C202A" w:rsidRPr="00717FA9">
          <w:rPr>
            <w:rStyle w:val="Hyperlink"/>
          </w:rPr>
          <w:t>$$MV^%ZISH</w:t>
        </w:r>
      </w:hyperlink>
      <w:r w:rsidR="006C202A" w:rsidRPr="006B2FCC">
        <w:tab/>
        <w:t>Rename Host file.</w:t>
      </w:r>
    </w:p>
    <w:p w14:paraId="2EE1C994" w14:textId="11827D94" w:rsidR="006C202A" w:rsidRPr="006B2FCC" w:rsidRDefault="00000000" w:rsidP="00563079">
      <w:pPr>
        <w:pStyle w:val="ListBullet"/>
        <w:keepNext/>
        <w:keepLines/>
        <w:tabs>
          <w:tab w:val="left" w:pos="3600"/>
        </w:tabs>
      </w:pPr>
      <w:hyperlink w:anchor="open_zish" w:history="1">
        <w:r w:rsidR="006C202A" w:rsidRPr="00717FA9">
          <w:rPr>
            <w:rStyle w:val="Hyperlink"/>
          </w:rPr>
          <w:t>OPEN^%ZISH</w:t>
        </w:r>
      </w:hyperlink>
      <w:r w:rsidR="006C202A" w:rsidRPr="006B2FCC">
        <w:tab/>
        <w:t xml:space="preserve">Open Host file (bypass </w:t>
      </w:r>
      <w:r w:rsidR="00EF4BB0" w:rsidRPr="006B2FCC">
        <w:t>Device Handler</w:t>
      </w:r>
      <w:r w:rsidR="006C202A" w:rsidRPr="006B2FCC">
        <w:t>).</w:t>
      </w:r>
    </w:p>
    <w:p w14:paraId="26FF0D35" w14:textId="56185FBF" w:rsidR="006C202A" w:rsidRPr="006B2FCC" w:rsidRDefault="00000000" w:rsidP="00563079">
      <w:pPr>
        <w:pStyle w:val="ListBullet"/>
        <w:keepNext/>
        <w:keepLines/>
        <w:tabs>
          <w:tab w:val="left" w:pos="3600"/>
        </w:tabs>
      </w:pPr>
      <w:hyperlink w:anchor="pwd_zish" w:history="1">
        <w:r w:rsidR="006C202A" w:rsidRPr="00717FA9">
          <w:rPr>
            <w:rStyle w:val="Hyperlink"/>
          </w:rPr>
          <w:t>$$PWD^%ZISH</w:t>
        </w:r>
      </w:hyperlink>
      <w:r w:rsidR="006C202A" w:rsidRPr="006B2FCC">
        <w:tab/>
        <w:t>Get name of current directory.</w:t>
      </w:r>
    </w:p>
    <w:p w14:paraId="21AA66F3" w14:textId="001DF915" w:rsidR="006C202A" w:rsidRDefault="00000000" w:rsidP="00563079">
      <w:pPr>
        <w:pStyle w:val="ListBullet"/>
        <w:tabs>
          <w:tab w:val="left" w:pos="3600"/>
        </w:tabs>
      </w:pPr>
      <w:hyperlink w:anchor="status_zish" w:history="1">
        <w:r w:rsidR="006C202A" w:rsidRPr="00717FA9">
          <w:rPr>
            <w:rStyle w:val="Hyperlink"/>
          </w:rPr>
          <w:t>$$STATUS^%ZISH</w:t>
        </w:r>
      </w:hyperlink>
      <w:r w:rsidR="006C202A" w:rsidRPr="006B2FCC">
        <w:tab/>
        <w:t>Return end-of-file status.</w:t>
      </w:r>
    </w:p>
    <w:p w14:paraId="6293617E" w14:textId="77777777" w:rsidR="00530173" w:rsidRPr="006B2FCC" w:rsidRDefault="00530173" w:rsidP="00530173">
      <w:pPr>
        <w:pStyle w:val="BodyText6"/>
      </w:pPr>
    </w:p>
    <w:p w14:paraId="213C30B3" w14:textId="6E32D7F9" w:rsidR="006C202A" w:rsidRDefault="00392534" w:rsidP="00563079">
      <w:pPr>
        <w:pStyle w:val="BodyText"/>
        <w:keepNext/>
        <w:keepLines/>
      </w:pPr>
      <w:r w:rsidRPr="00392534">
        <w:rPr>
          <w:color w:val="0000FF"/>
          <w:u w:val="single"/>
        </w:rPr>
        <w:lastRenderedPageBreak/>
        <w:fldChar w:fldCharType="begin" w:fldLock="1"/>
      </w:r>
      <w:r w:rsidRPr="00392534">
        <w:rPr>
          <w:color w:val="0000FF"/>
          <w:u w:val="single"/>
        </w:rPr>
        <w:instrText xml:space="preserve"> REF _Ref454199809 \h </w:instrText>
      </w:r>
      <w:r>
        <w:rPr>
          <w:color w:val="0000FF"/>
          <w:u w:val="single"/>
        </w:rPr>
        <w:instrText xml:space="preserve"> \* MERGEFORMAT </w:instrText>
      </w:r>
      <w:r w:rsidRPr="00392534">
        <w:rPr>
          <w:color w:val="0000FF"/>
          <w:u w:val="single"/>
        </w:rPr>
      </w:r>
      <w:r w:rsidRPr="00392534">
        <w:rPr>
          <w:color w:val="0000FF"/>
          <w:u w:val="single"/>
        </w:rPr>
        <w:fldChar w:fldCharType="separate"/>
      </w:r>
      <w:r w:rsidR="00192B74" w:rsidRPr="00192B74">
        <w:rPr>
          <w:color w:val="0000FF"/>
          <w:u w:val="single"/>
        </w:rPr>
        <w:t xml:space="preserve">Table </w:t>
      </w:r>
      <w:r w:rsidR="00192B74" w:rsidRPr="00192B74">
        <w:rPr>
          <w:noProof/>
          <w:color w:val="0000FF"/>
          <w:u w:val="single"/>
        </w:rPr>
        <w:t>3</w:t>
      </w:r>
      <w:r w:rsidRPr="00392534">
        <w:rPr>
          <w:color w:val="0000FF"/>
          <w:u w:val="single"/>
        </w:rPr>
        <w:fldChar w:fldCharType="end"/>
      </w:r>
      <w:r>
        <w:t xml:space="preserve"> lists </w:t>
      </w:r>
      <w:r w:rsidR="006C202A" w:rsidRPr="006B2FCC">
        <w:t xml:space="preserve">definitions </w:t>
      </w:r>
      <w:r>
        <w:t xml:space="preserve">that </w:t>
      </w:r>
      <w:r w:rsidR="00DD2EAB">
        <w:t>ap</w:t>
      </w:r>
      <w:r w:rsidR="006C202A" w:rsidRPr="006B2FCC">
        <w:t xml:space="preserve">ply for the Host file </w:t>
      </w:r>
      <w:r w:rsidR="00F92D1F">
        <w:t>APIs</w:t>
      </w:r>
      <w:r w:rsidR="006C202A" w:rsidRPr="006B2FCC">
        <w:t>:</w:t>
      </w:r>
    </w:p>
    <w:p w14:paraId="2F946BF6" w14:textId="77777777" w:rsidR="00B84B53" w:rsidRDefault="00B84B53" w:rsidP="00B84B53">
      <w:pPr>
        <w:pStyle w:val="BodyText6"/>
        <w:keepNext/>
        <w:keepLines/>
      </w:pPr>
    </w:p>
    <w:p w14:paraId="1D251441" w14:textId="494E69C6" w:rsidR="00392534" w:rsidRDefault="00392534" w:rsidP="00392534">
      <w:pPr>
        <w:pStyle w:val="Caption"/>
      </w:pPr>
      <w:bookmarkStart w:id="558" w:name="_Ref454199809"/>
      <w:bookmarkStart w:id="559" w:name="_Toc148365649"/>
      <w:r>
        <w:t xml:space="preserve">Table </w:t>
      </w:r>
      <w:fldSimple w:instr=" SEQ Table \* ARABIC ">
        <w:r w:rsidR="00C57752">
          <w:rPr>
            <w:noProof/>
          </w:rPr>
          <w:t>3</w:t>
        </w:r>
      </w:fldSimple>
      <w:bookmarkEnd w:id="558"/>
      <w:r>
        <w:t xml:space="preserve">: Host </w:t>
      </w:r>
      <w:r w:rsidR="00EC6AA3">
        <w:t>F</w:t>
      </w:r>
      <w:r>
        <w:t>ile APIs—Definitions</w:t>
      </w:r>
      <w:bookmarkEnd w:id="55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1880"/>
        <w:gridCol w:w="7470"/>
      </w:tblGrid>
      <w:tr w:rsidR="00392534" w:rsidRPr="00080F80" w14:paraId="1E26349F" w14:textId="77777777" w:rsidTr="00EC6AA3">
        <w:trPr>
          <w:cantSplit/>
          <w:tblHeader/>
        </w:trPr>
        <w:tc>
          <w:tcPr>
            <w:tcW w:w="1880" w:type="dxa"/>
            <w:shd w:val="clear" w:color="auto" w:fill="F2F2F2" w:themeFill="background1" w:themeFillShade="F2"/>
          </w:tcPr>
          <w:p w14:paraId="3286B132" w14:textId="77777777" w:rsidR="00392534" w:rsidRPr="006B2FCC" w:rsidRDefault="00392534" w:rsidP="00392534">
            <w:pPr>
              <w:pStyle w:val="TableHeading"/>
            </w:pPr>
            <w:r>
              <w:t>Term</w:t>
            </w:r>
          </w:p>
        </w:tc>
        <w:tc>
          <w:tcPr>
            <w:tcW w:w="7470" w:type="dxa"/>
            <w:shd w:val="clear" w:color="auto" w:fill="F2F2F2" w:themeFill="background1" w:themeFillShade="F2"/>
          </w:tcPr>
          <w:p w14:paraId="74488BC0" w14:textId="77777777" w:rsidR="00392534" w:rsidRPr="006B2FCC" w:rsidRDefault="00392534" w:rsidP="00392534">
            <w:pPr>
              <w:pStyle w:val="TableHeading"/>
            </w:pPr>
            <w:r>
              <w:t>Definition</w:t>
            </w:r>
          </w:p>
        </w:tc>
      </w:tr>
      <w:tr w:rsidR="006C202A" w:rsidRPr="00080F80" w14:paraId="40198036" w14:textId="77777777" w:rsidTr="00392534">
        <w:trPr>
          <w:cantSplit/>
        </w:trPr>
        <w:tc>
          <w:tcPr>
            <w:tcW w:w="1880" w:type="dxa"/>
          </w:tcPr>
          <w:p w14:paraId="3ABD7295" w14:textId="77777777" w:rsidR="006C202A" w:rsidRPr="006B2FCC" w:rsidRDefault="006C202A" w:rsidP="00392534">
            <w:pPr>
              <w:pStyle w:val="TableText"/>
              <w:keepNext/>
              <w:keepLines/>
              <w:rPr>
                <w:b/>
                <w:bCs/>
              </w:rPr>
            </w:pPr>
            <w:r w:rsidRPr="006B2FCC">
              <w:t>Path:</w:t>
            </w:r>
          </w:p>
        </w:tc>
        <w:tc>
          <w:tcPr>
            <w:tcW w:w="7470" w:type="dxa"/>
          </w:tcPr>
          <w:p w14:paraId="10E18829" w14:textId="77777777" w:rsidR="006C202A" w:rsidRPr="006B2FCC" w:rsidRDefault="006C202A" w:rsidP="00392534">
            <w:pPr>
              <w:pStyle w:val="TableText"/>
              <w:keepNext/>
              <w:keepLines/>
            </w:pPr>
            <w:r w:rsidRPr="006B2FCC">
              <w:t xml:space="preserve">Full path specification up to, but </w:t>
            </w:r>
            <w:r w:rsidR="004117F1" w:rsidRPr="004117F1">
              <w:rPr>
                <w:i/>
              </w:rPr>
              <w:t>not</w:t>
            </w:r>
            <w:r w:rsidRPr="006B2FCC">
              <w:t xml:space="preserve"> including, the filename. This includes any trailing slashes or brackets. If the operating system allows shortcuts, you can use them. Examples of valid paths include:</w:t>
            </w:r>
          </w:p>
          <w:p w14:paraId="3731520E" w14:textId="77777777" w:rsidR="006C202A" w:rsidRPr="006B2FCC" w:rsidRDefault="006C202A" w:rsidP="00392534">
            <w:pPr>
              <w:pStyle w:val="TableListBullet"/>
              <w:keepNext/>
              <w:keepLines/>
            </w:pPr>
            <w:r w:rsidRPr="006B2FCC">
              <w:t>DOS</w:t>
            </w:r>
            <w:r w:rsidRPr="006B2FCC">
              <w:tab/>
              <w:t>c:\scratch\</w:t>
            </w:r>
          </w:p>
          <w:p w14:paraId="7A25AFA9" w14:textId="77777777" w:rsidR="006C202A" w:rsidRPr="006B2FCC" w:rsidRDefault="006C202A" w:rsidP="00392534">
            <w:pPr>
              <w:pStyle w:val="TableListBullet"/>
              <w:keepNext/>
              <w:keepLines/>
            </w:pPr>
            <w:r w:rsidRPr="006B2FCC">
              <w:t>UNIX</w:t>
            </w:r>
            <w:r w:rsidRPr="006B2FCC">
              <w:tab/>
              <w:t>/home/scratch/</w:t>
            </w:r>
          </w:p>
          <w:p w14:paraId="12D0D8AA" w14:textId="77777777" w:rsidR="006C202A" w:rsidRPr="006B2FCC" w:rsidRDefault="006C202A" w:rsidP="00392534">
            <w:pPr>
              <w:pStyle w:val="TableListBullet"/>
              <w:keepNext/>
              <w:keepLines/>
            </w:pPr>
            <w:r w:rsidRPr="006B2FCC">
              <w:t>VMS</w:t>
            </w:r>
            <w:r w:rsidRPr="006B2FCC">
              <w:tab/>
              <w:t>USER$:[SCRATCH]</w:t>
            </w:r>
          </w:p>
          <w:p w14:paraId="5B763FDE" w14:textId="77777777" w:rsidR="00B84B53" w:rsidRDefault="00B84B53" w:rsidP="00392534">
            <w:pPr>
              <w:pStyle w:val="TableText"/>
              <w:keepNext/>
              <w:keepLines/>
            </w:pPr>
          </w:p>
          <w:p w14:paraId="7114A561" w14:textId="2AC82668" w:rsidR="006C202A" w:rsidRPr="006B2FCC" w:rsidRDefault="006C202A" w:rsidP="00392534">
            <w:pPr>
              <w:pStyle w:val="TableText"/>
              <w:keepNext/>
              <w:keepLines/>
            </w:pPr>
            <w:r w:rsidRPr="006B2FCC">
              <w:t xml:space="preserve">To specify the current directory, use a path of </w:t>
            </w:r>
            <w:r w:rsidRPr="00594C9D">
              <w:rPr>
                <w:b/>
              </w:rPr>
              <w:t>NULL</w:t>
            </w:r>
            <w:r w:rsidRPr="006B2FCC">
              <w:t xml:space="preserve"> (</w:t>
            </w:r>
            <w:r w:rsidR="00027BB2">
              <w:t>“”</w:t>
            </w:r>
            <w:r w:rsidRPr="006B2FCC">
              <w:t>).</w:t>
            </w:r>
          </w:p>
        </w:tc>
      </w:tr>
      <w:tr w:rsidR="006C202A" w:rsidRPr="00080F80" w14:paraId="336C076C" w14:textId="77777777" w:rsidTr="00392534">
        <w:trPr>
          <w:cantSplit/>
        </w:trPr>
        <w:tc>
          <w:tcPr>
            <w:tcW w:w="1880" w:type="dxa"/>
          </w:tcPr>
          <w:p w14:paraId="2D5868C4" w14:textId="77777777" w:rsidR="006C202A" w:rsidRPr="006B2FCC" w:rsidRDefault="006C202A" w:rsidP="00392534">
            <w:pPr>
              <w:pStyle w:val="TableText"/>
              <w:rPr>
                <w:b/>
                <w:bCs/>
              </w:rPr>
            </w:pPr>
            <w:r w:rsidRPr="006B2FCC">
              <w:t>Filename:</w:t>
            </w:r>
          </w:p>
        </w:tc>
        <w:tc>
          <w:tcPr>
            <w:tcW w:w="7470" w:type="dxa"/>
          </w:tcPr>
          <w:p w14:paraId="33B7F62E" w14:textId="77777777" w:rsidR="006C202A" w:rsidRPr="006B2FCC" w:rsidRDefault="006C202A" w:rsidP="00392534">
            <w:pPr>
              <w:pStyle w:val="TableText"/>
            </w:pPr>
            <w:r w:rsidRPr="006B2FCC">
              <w:t xml:space="preserve">Filename of the file only. Do </w:t>
            </w:r>
            <w:r w:rsidR="004117F1" w:rsidRPr="004117F1">
              <w:rPr>
                <w:i/>
              </w:rPr>
              <w:t>not</w:t>
            </w:r>
            <w:r w:rsidRPr="006B2FCC">
              <w:t xml:space="preserve"> include device or directory specifications.</w:t>
            </w:r>
          </w:p>
        </w:tc>
      </w:tr>
      <w:tr w:rsidR="006C202A" w:rsidRPr="00080F80" w14:paraId="1AD98BA9" w14:textId="77777777" w:rsidTr="00392534">
        <w:trPr>
          <w:cantSplit/>
        </w:trPr>
        <w:tc>
          <w:tcPr>
            <w:tcW w:w="1880" w:type="dxa"/>
          </w:tcPr>
          <w:p w14:paraId="5265835D" w14:textId="77777777" w:rsidR="006C202A" w:rsidRPr="006B2FCC" w:rsidRDefault="006C202A" w:rsidP="00392534">
            <w:pPr>
              <w:pStyle w:val="TableText"/>
              <w:rPr>
                <w:b/>
                <w:bCs/>
              </w:rPr>
            </w:pPr>
            <w:r w:rsidRPr="006B2FCC">
              <w:t>Access mode:</w:t>
            </w:r>
          </w:p>
        </w:tc>
        <w:tc>
          <w:tcPr>
            <w:tcW w:w="7470" w:type="dxa"/>
          </w:tcPr>
          <w:p w14:paraId="1B6D6B6B" w14:textId="77777777" w:rsidR="006C202A" w:rsidRPr="006B2FCC" w:rsidRDefault="006C202A" w:rsidP="00392534">
            <w:pPr>
              <w:pStyle w:val="TableText"/>
            </w:pPr>
            <w:r w:rsidRPr="006B2FCC">
              <w:t>Access mode when opening files. It can be one of the following codes:</w:t>
            </w:r>
          </w:p>
          <w:p w14:paraId="4FBE992C" w14:textId="77777777" w:rsidR="006C202A" w:rsidRPr="006B2FCC" w:rsidRDefault="006C202A" w:rsidP="00392534">
            <w:pPr>
              <w:pStyle w:val="TableListBullet"/>
            </w:pPr>
            <w:r w:rsidRPr="00392534">
              <w:rPr>
                <w:b/>
              </w:rPr>
              <w:t>R</w:t>
            </w:r>
            <w:r w:rsidR="00613FCD" w:rsidRPr="00392534">
              <w:rPr>
                <w:b/>
              </w:rPr>
              <w:t>—</w:t>
            </w:r>
            <w:r w:rsidRPr="007F2EFA">
              <w:rPr>
                <w:b/>
              </w:rPr>
              <w:t>READ</w:t>
            </w:r>
            <w:r w:rsidR="00A15186" w:rsidRPr="006B2FCC">
              <w:t>;</w:t>
            </w:r>
            <w:r w:rsidRPr="006B2FCC">
              <w:t xml:space="preserve"> use the file for </w:t>
            </w:r>
            <w:r w:rsidRPr="007F2EFA">
              <w:rPr>
                <w:b/>
              </w:rPr>
              <w:t>READ</w:t>
            </w:r>
            <w:r w:rsidRPr="006B2FCC">
              <w:t>s only.</w:t>
            </w:r>
          </w:p>
          <w:p w14:paraId="5E071AC1" w14:textId="77777777" w:rsidR="006C202A" w:rsidRPr="006B2FCC" w:rsidRDefault="006C202A" w:rsidP="00392534">
            <w:pPr>
              <w:pStyle w:val="TableListBullet"/>
            </w:pPr>
            <w:r w:rsidRPr="00392534">
              <w:rPr>
                <w:b/>
              </w:rPr>
              <w:t>W</w:t>
            </w:r>
            <w:r w:rsidR="00613FCD" w:rsidRPr="00392534">
              <w:rPr>
                <w:b/>
              </w:rPr>
              <w:t>—</w:t>
            </w:r>
            <w:r w:rsidR="00A15186" w:rsidRPr="007F2EFA">
              <w:rPr>
                <w:b/>
              </w:rPr>
              <w:t>WRITE</w:t>
            </w:r>
            <w:r w:rsidR="00A15186" w:rsidRPr="006B2FCC">
              <w:t>;</w:t>
            </w:r>
            <w:r w:rsidRPr="006B2FCC">
              <w:t xml:space="preserve"> use the file for writing. If the file exists, it is truncated to a length of </w:t>
            </w:r>
            <w:r w:rsidR="002749A1" w:rsidRPr="007F2EFA">
              <w:rPr>
                <w:b/>
              </w:rPr>
              <w:t>zero</w:t>
            </w:r>
            <w:r w:rsidR="002749A1" w:rsidRPr="006B2FCC">
              <w:t xml:space="preserve"> (</w:t>
            </w:r>
            <w:r w:rsidRPr="007F2EFA">
              <w:rPr>
                <w:b/>
              </w:rPr>
              <w:t>0</w:t>
            </w:r>
            <w:r w:rsidR="002749A1" w:rsidRPr="006B2FCC">
              <w:t>)</w:t>
            </w:r>
            <w:r w:rsidRPr="006B2FCC">
              <w:t xml:space="preserve"> first. If the file does</w:t>
            </w:r>
            <w:r w:rsidR="00CD6DD8" w:rsidRPr="006B2FCC">
              <w:t xml:space="preserve"> </w:t>
            </w:r>
            <w:r w:rsidR="004117F1" w:rsidRPr="004117F1">
              <w:rPr>
                <w:i/>
              </w:rPr>
              <w:t>not</w:t>
            </w:r>
            <w:r w:rsidRPr="006B2FCC">
              <w:t xml:space="preserve"> exist, it is created.</w:t>
            </w:r>
          </w:p>
          <w:p w14:paraId="519A3BEC" w14:textId="77777777" w:rsidR="006C202A" w:rsidRPr="006B2FCC" w:rsidRDefault="006C202A" w:rsidP="00392534">
            <w:pPr>
              <w:pStyle w:val="TableListBullet"/>
            </w:pPr>
            <w:r w:rsidRPr="00392534">
              <w:rPr>
                <w:b/>
              </w:rPr>
              <w:t>A</w:t>
            </w:r>
            <w:r w:rsidR="00613FCD" w:rsidRPr="00392534">
              <w:rPr>
                <w:b/>
              </w:rPr>
              <w:t>—</w:t>
            </w:r>
            <w:r w:rsidR="00A15186" w:rsidRPr="007F2EFA">
              <w:rPr>
                <w:b/>
              </w:rPr>
              <w:t>PEND</w:t>
            </w:r>
            <w:r w:rsidR="00A15186" w:rsidRPr="006B2FCC">
              <w:t>;</w:t>
            </w:r>
            <w:r w:rsidRPr="006B2FCC">
              <w:t xml:space="preserve"> use the file for writing but start writing at the end of the current file. If the file does</w:t>
            </w:r>
            <w:r w:rsidR="00CD6DD8" w:rsidRPr="006B2FCC">
              <w:t xml:space="preserve"> </w:t>
            </w:r>
            <w:r w:rsidR="004117F1" w:rsidRPr="004117F1">
              <w:rPr>
                <w:i/>
              </w:rPr>
              <w:t>not</w:t>
            </w:r>
            <w:r w:rsidRPr="006B2FCC">
              <w:t xml:space="preserve"> exist, it is created.</w:t>
            </w:r>
          </w:p>
          <w:p w14:paraId="24F9B676" w14:textId="77777777" w:rsidR="00CA1B62" w:rsidRPr="006B2FCC" w:rsidRDefault="00CA1B62" w:rsidP="00392534">
            <w:pPr>
              <w:pStyle w:val="TableListBullet"/>
            </w:pPr>
            <w:r w:rsidRPr="00392534">
              <w:rPr>
                <w:b/>
              </w:rPr>
              <w:t>B</w:t>
            </w:r>
            <w:r w:rsidR="00613FCD" w:rsidRPr="00392534">
              <w:rPr>
                <w:b/>
              </w:rPr>
              <w:t>—</w:t>
            </w:r>
            <w:r w:rsidRPr="007F2EFA">
              <w:rPr>
                <w:b/>
              </w:rPr>
              <w:t>BINARY</w:t>
            </w:r>
            <w:r w:rsidRPr="006B2FCC">
              <w:t xml:space="preserve"> file.</w:t>
            </w:r>
          </w:p>
        </w:tc>
      </w:tr>
    </w:tbl>
    <w:p w14:paraId="26CF8E1D" w14:textId="77777777" w:rsidR="00392534" w:rsidRDefault="00392534" w:rsidP="0029217A">
      <w:pPr>
        <w:pStyle w:val="BodyText6"/>
      </w:pPr>
    </w:p>
    <w:p w14:paraId="038BBF76" w14:textId="77777777" w:rsidR="00AD3996" w:rsidRPr="006B2FCC" w:rsidRDefault="00AD3996" w:rsidP="00C54011">
      <w:pPr>
        <w:pStyle w:val="Heading3"/>
      </w:pPr>
      <w:bookmarkStart w:id="560" w:name="close_zish"/>
      <w:bookmarkStart w:id="561" w:name="_Toc148367672"/>
      <w:r w:rsidRPr="006B2FCC">
        <w:t>CLOSE^%ZISH</w:t>
      </w:r>
      <w:bookmarkEnd w:id="560"/>
      <w:r w:rsidRPr="006B2FCC">
        <w:t>(): Close Host File</w:t>
      </w:r>
      <w:bookmarkEnd w:id="561"/>
    </w:p>
    <w:p w14:paraId="233CCBF0" w14:textId="77777777" w:rsidR="00392534" w:rsidRDefault="00392534" w:rsidP="00392534">
      <w:pPr>
        <w:pStyle w:val="APIText"/>
        <w:keepNext/>
        <w:keepLines/>
      </w:pPr>
      <w:r w:rsidRPr="006B2FCC">
        <w:rPr>
          <w:b/>
        </w:rPr>
        <w:t>Reference Type</w:t>
      </w:r>
      <w:r>
        <w:rPr>
          <w:b/>
        </w:rPr>
        <w:t>:</w:t>
      </w:r>
      <w:r>
        <w:rPr>
          <w:b/>
        </w:rPr>
        <w:tab/>
      </w:r>
      <w:r w:rsidR="00672B04" w:rsidRPr="006B2FCC">
        <w:t>Supported</w:t>
      </w:r>
      <w:r w:rsidR="00672B04" w:rsidRPr="006B2FCC">
        <w:fldChar w:fldCharType="begin"/>
      </w:r>
      <w:r w:rsidR="00672B04" w:rsidRPr="006B2FCC">
        <w:instrText xml:space="preserve">XE </w:instrText>
      </w:r>
      <w:r w:rsidR="00672B04">
        <w:instrText>“</w:instrText>
      </w:r>
      <w:r w:rsidR="00672B04" w:rsidRPr="006B2FCC">
        <w:instrText>ZISH:CLOSE^%ZISH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CLOSE^%ZISH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Host Files:CLOSE^%ZISH</w:instrText>
      </w:r>
      <w:r w:rsidR="00672B04">
        <w:instrText>”</w:instrText>
      </w:r>
      <w:r w:rsidR="00672B04" w:rsidRPr="006B2FCC">
        <w:fldChar w:fldCharType="end"/>
      </w:r>
      <w:r w:rsidR="00672B04" w:rsidRPr="006B2FCC">
        <w:rPr>
          <w:vanish/>
        </w:rPr>
        <w:fldChar w:fldCharType="begin"/>
      </w:r>
      <w:r w:rsidR="00672B04" w:rsidRPr="006B2FCC">
        <w:rPr>
          <w:vanish/>
        </w:rPr>
        <w:instrText xml:space="preserve"> XE </w:instrText>
      </w:r>
      <w:r w:rsidR="00672B04">
        <w:rPr>
          <w:vanish/>
        </w:rPr>
        <w:instrText>“</w:instrText>
      </w:r>
      <w:r w:rsidR="00672B04" w:rsidRPr="006B2FCC">
        <w:instrText>Reference Type:Supported:CLOSE^%ZISH</w:instrText>
      </w:r>
      <w:r w:rsidR="00672B04">
        <w:instrText>”</w:instrText>
      </w:r>
      <w:r w:rsidR="00672B04" w:rsidRPr="006B2FCC">
        <w:instrText xml:space="preserve"> </w:instrText>
      </w:r>
      <w:r w:rsidR="00672B04" w:rsidRPr="006B2FCC">
        <w:rPr>
          <w:vanish/>
        </w:rPr>
        <w:fldChar w:fldCharType="end"/>
      </w:r>
    </w:p>
    <w:p w14:paraId="6E688742" w14:textId="77777777" w:rsidR="00392534" w:rsidRDefault="00392534" w:rsidP="00392534">
      <w:pPr>
        <w:pStyle w:val="APIText"/>
        <w:keepNext/>
        <w:keepLines/>
      </w:pPr>
      <w:r w:rsidRPr="006B2FCC">
        <w:rPr>
          <w:b/>
        </w:rPr>
        <w:t>Category</w:t>
      </w:r>
      <w:r>
        <w:rPr>
          <w:b/>
        </w:rPr>
        <w:t>:</w:t>
      </w:r>
      <w:r>
        <w:rPr>
          <w:b/>
        </w:rPr>
        <w:tab/>
      </w:r>
      <w:r w:rsidR="00672B04" w:rsidRPr="006B2FCC">
        <w:t>Host Files</w:t>
      </w:r>
    </w:p>
    <w:p w14:paraId="3B19DD59" w14:textId="77777777" w:rsidR="00392534" w:rsidRPr="0084064A" w:rsidRDefault="00392534" w:rsidP="00392534">
      <w:pPr>
        <w:pStyle w:val="APIText"/>
        <w:keepNext/>
        <w:keepLines/>
      </w:pPr>
      <w:r>
        <w:rPr>
          <w:b/>
        </w:rPr>
        <w:t>ICR #:</w:t>
      </w:r>
      <w:r w:rsidRPr="0084064A">
        <w:tab/>
      </w:r>
      <w:r w:rsidR="00672B04" w:rsidRPr="006B2FCC">
        <w:t>2320</w:t>
      </w:r>
    </w:p>
    <w:p w14:paraId="6A4D683C" w14:textId="77777777" w:rsidR="00392534" w:rsidRPr="0084064A" w:rsidRDefault="00392534" w:rsidP="00392534">
      <w:pPr>
        <w:pStyle w:val="APIText"/>
        <w:keepNext/>
        <w:keepLines/>
      </w:pPr>
      <w:r w:rsidRPr="006B2FCC">
        <w:rPr>
          <w:b/>
        </w:rPr>
        <w:t>Description</w:t>
      </w:r>
      <w:r>
        <w:rPr>
          <w:b/>
        </w:rPr>
        <w:t>:</w:t>
      </w:r>
      <w:r w:rsidRPr="0084064A">
        <w:tab/>
      </w:r>
      <w:r w:rsidR="0076228B">
        <w:t xml:space="preserve">The </w:t>
      </w:r>
      <w:r w:rsidR="0076228B" w:rsidRPr="006B2FCC">
        <w:t>CLOSE^%ZISH</w:t>
      </w:r>
      <w:r w:rsidR="00672B04">
        <w:t xml:space="preserve"> API</w:t>
      </w:r>
      <w:r w:rsidR="00672B04" w:rsidRPr="006B2FCC">
        <w:t xml:space="preserve"> closes a Host file that was opened with the </w:t>
      </w:r>
      <w:r w:rsidR="00672B04" w:rsidRPr="00C636E1">
        <w:rPr>
          <w:color w:val="0000FF"/>
          <w:u w:val="single"/>
        </w:rPr>
        <w:fldChar w:fldCharType="begin" w:fldLock="1"/>
      </w:r>
      <w:r w:rsidR="00672B04" w:rsidRPr="00C636E1">
        <w:rPr>
          <w:color w:val="0000FF"/>
          <w:u w:val="single"/>
        </w:rPr>
        <w:instrText xml:space="preserve"> REF _Ref38249081 \h </w:instrText>
      </w:r>
      <w:r w:rsidR="00672B04">
        <w:rPr>
          <w:color w:val="0000FF"/>
          <w:u w:val="single"/>
        </w:rPr>
        <w:instrText xml:space="preserve"> \* MERGEFORMAT </w:instrText>
      </w:r>
      <w:r w:rsidR="00672B04" w:rsidRPr="00C636E1">
        <w:rPr>
          <w:color w:val="0000FF"/>
          <w:u w:val="single"/>
        </w:rPr>
      </w:r>
      <w:r w:rsidR="00672B04" w:rsidRPr="00C636E1">
        <w:rPr>
          <w:color w:val="0000FF"/>
          <w:u w:val="single"/>
        </w:rPr>
        <w:fldChar w:fldCharType="separate"/>
      </w:r>
      <w:r w:rsidR="00672B04" w:rsidRPr="00C636E1">
        <w:rPr>
          <w:color w:val="0000FF"/>
          <w:u w:val="single"/>
        </w:rPr>
        <w:t>OPEN^%ZISH(): Open Host File</w:t>
      </w:r>
      <w:r w:rsidR="00672B04" w:rsidRPr="00C636E1">
        <w:rPr>
          <w:color w:val="0000FF"/>
          <w:u w:val="single"/>
        </w:rPr>
        <w:fldChar w:fldCharType="end"/>
      </w:r>
      <w:r w:rsidR="00672B04">
        <w:t xml:space="preserve"> API</w:t>
      </w:r>
      <w:r w:rsidR="00672B04" w:rsidRPr="006B2FCC">
        <w:t>.</w:t>
      </w:r>
    </w:p>
    <w:p w14:paraId="36A4BBE2" w14:textId="77777777" w:rsidR="00392534" w:rsidRPr="000B37D9" w:rsidRDefault="00392534" w:rsidP="00392534">
      <w:pPr>
        <w:pStyle w:val="APIText"/>
        <w:rPr>
          <w:rFonts w:ascii="Courier New" w:hAnsi="Courier New" w:cs="Courier New"/>
          <w:sz w:val="20"/>
          <w:szCs w:val="18"/>
        </w:rPr>
      </w:pPr>
      <w:r w:rsidRPr="006B2FCC">
        <w:rPr>
          <w:b/>
        </w:rPr>
        <w:t>Format</w:t>
      </w:r>
      <w:r>
        <w:rPr>
          <w:b/>
        </w:rPr>
        <w:t>:</w:t>
      </w:r>
      <w:r w:rsidRPr="0084064A">
        <w:tab/>
      </w:r>
      <w:r w:rsidR="00672B04" w:rsidRPr="000B37D9">
        <w:rPr>
          <w:rFonts w:ascii="Courier New" w:hAnsi="Courier New" w:cs="Courier New"/>
          <w:sz w:val="20"/>
          <w:szCs w:val="18"/>
        </w:rPr>
        <w:t>CLOSE^%ZISH(handle)</w:t>
      </w:r>
    </w:p>
    <w:p w14:paraId="68C8B121" w14:textId="77777777" w:rsidR="00392534" w:rsidRPr="00672B04" w:rsidRDefault="00392534" w:rsidP="00672B04">
      <w:pPr>
        <w:pStyle w:val="APIParameters"/>
        <w:ind w:left="4147" w:hanging="4147"/>
        <w:rPr>
          <w:b/>
        </w:rPr>
      </w:pPr>
      <w:r w:rsidRPr="009D2D3D">
        <w:rPr>
          <w:b/>
        </w:rPr>
        <w:t>Input Parameters:</w:t>
      </w:r>
      <w:r w:rsidRPr="009D2D3D">
        <w:rPr>
          <w:b/>
        </w:rPr>
        <w:tab/>
      </w:r>
      <w:r w:rsidR="00672B04" w:rsidRPr="00B92D35">
        <w:rPr>
          <w:b/>
          <w:bCs w:val="0"/>
        </w:rPr>
        <w:t>handle</w:t>
      </w:r>
      <w:r w:rsidR="00672B04" w:rsidRPr="006B2FCC">
        <w:t>:</w:t>
      </w:r>
      <w:r w:rsidRPr="00672B04">
        <w:rPr>
          <w:b/>
        </w:rPr>
        <w:tab/>
      </w:r>
      <w:r w:rsidR="00672B04" w:rsidRPr="006B2FCC">
        <w:t xml:space="preserve">(required) Handle used when file was opened with the </w:t>
      </w:r>
      <w:r w:rsidR="00672B04" w:rsidRPr="00C636E1">
        <w:rPr>
          <w:color w:val="0000FF"/>
          <w:u w:val="single"/>
        </w:rPr>
        <w:fldChar w:fldCharType="begin" w:fldLock="1"/>
      </w:r>
      <w:r w:rsidR="00672B04" w:rsidRPr="00C636E1">
        <w:rPr>
          <w:color w:val="0000FF"/>
          <w:u w:val="single"/>
        </w:rPr>
        <w:instrText xml:space="preserve"> REF _Ref38249129 \h </w:instrText>
      </w:r>
      <w:r w:rsidR="00672B04">
        <w:rPr>
          <w:color w:val="0000FF"/>
          <w:u w:val="single"/>
        </w:rPr>
        <w:instrText xml:space="preserve"> \* MERGEFORMAT </w:instrText>
      </w:r>
      <w:r w:rsidR="00672B04" w:rsidRPr="00C636E1">
        <w:rPr>
          <w:color w:val="0000FF"/>
          <w:u w:val="single"/>
        </w:rPr>
      </w:r>
      <w:r w:rsidR="00672B04" w:rsidRPr="00C636E1">
        <w:rPr>
          <w:color w:val="0000FF"/>
          <w:u w:val="single"/>
        </w:rPr>
        <w:fldChar w:fldCharType="separate"/>
      </w:r>
      <w:r w:rsidR="00672B04" w:rsidRPr="00C636E1">
        <w:rPr>
          <w:color w:val="0000FF"/>
          <w:u w:val="single"/>
        </w:rPr>
        <w:t>OPEN^%ZISH(): Open Host File</w:t>
      </w:r>
      <w:r w:rsidR="00672B04" w:rsidRPr="00C636E1">
        <w:rPr>
          <w:color w:val="0000FF"/>
          <w:u w:val="single"/>
        </w:rPr>
        <w:fldChar w:fldCharType="end"/>
      </w:r>
      <w:r w:rsidR="00672B04">
        <w:t xml:space="preserve"> API</w:t>
      </w:r>
      <w:r w:rsidR="00672B04" w:rsidRPr="006B2FCC">
        <w:t>.</w:t>
      </w:r>
    </w:p>
    <w:p w14:paraId="76402BA2" w14:textId="77777777" w:rsidR="00392534" w:rsidRPr="00672B04" w:rsidRDefault="00392534" w:rsidP="00392534">
      <w:pPr>
        <w:pStyle w:val="APIParameters"/>
      </w:pPr>
      <w:r w:rsidRPr="009D2D3D">
        <w:rPr>
          <w:b/>
        </w:rPr>
        <w:t>Output:</w:t>
      </w:r>
      <w:r w:rsidRPr="009D2D3D">
        <w:rPr>
          <w:b/>
        </w:rPr>
        <w:tab/>
      </w:r>
      <w:r w:rsidR="00672B04" w:rsidRPr="006B2FCC">
        <w:t>none</w:t>
      </w:r>
      <w:r w:rsidR="00672B04">
        <w:t>.</w:t>
      </w:r>
    </w:p>
    <w:p w14:paraId="16D6CE3B" w14:textId="77777777" w:rsidR="00392534" w:rsidRPr="00392534" w:rsidRDefault="00392534" w:rsidP="0029217A">
      <w:pPr>
        <w:pStyle w:val="BodyText6"/>
      </w:pPr>
    </w:p>
    <w:p w14:paraId="49B261F5" w14:textId="627D0A8D" w:rsidR="00AD3996" w:rsidRDefault="00CF001D" w:rsidP="0075488D">
      <w:pPr>
        <w:pStyle w:val="Heading4"/>
      </w:pPr>
      <w:r>
        <w:lastRenderedPageBreak/>
        <w:t>Example</w:t>
      </w:r>
    </w:p>
    <w:p w14:paraId="720ABA6E" w14:textId="77777777" w:rsidR="00B84B53" w:rsidRPr="00B84B53" w:rsidRDefault="00B84B53" w:rsidP="00B84B53">
      <w:pPr>
        <w:pStyle w:val="BodyText6"/>
        <w:keepNext/>
        <w:keepLines/>
      </w:pPr>
    </w:p>
    <w:p w14:paraId="5B64DA81" w14:textId="40E4748B" w:rsidR="00F12A7B" w:rsidRPr="006B2FCC" w:rsidRDefault="00F12A7B" w:rsidP="00BC5B57">
      <w:pPr>
        <w:pStyle w:val="Caption"/>
      </w:pPr>
      <w:bookmarkStart w:id="562" w:name="_Toc200269974"/>
      <w:bookmarkStart w:id="563" w:name="_Toc148365140"/>
      <w:r w:rsidRPr="006B2FCC">
        <w:t xml:space="preserve">Figure </w:t>
      </w:r>
      <w:fldSimple w:instr=" SEQ Figure \* ARABIC ">
        <w:r w:rsidR="00C57752">
          <w:rPr>
            <w:noProof/>
          </w:rPr>
          <w:t>73</w:t>
        </w:r>
      </w:fldSimple>
      <w:r w:rsidR="00844A43">
        <w:t>:</w:t>
      </w:r>
      <w:r w:rsidRPr="006B2FCC">
        <w:t xml:space="preserve"> CLOSE^%ZISH</w:t>
      </w:r>
      <w:r w:rsidR="00EF784D">
        <w:t xml:space="preserve"> API—</w:t>
      </w:r>
      <w:r w:rsidRPr="006B2FCC">
        <w:t>Example</w:t>
      </w:r>
      <w:bookmarkEnd w:id="562"/>
      <w:bookmarkEnd w:id="563"/>
    </w:p>
    <w:p w14:paraId="471F7349" w14:textId="77777777" w:rsidR="00AD3996" w:rsidRPr="006B2FCC" w:rsidRDefault="00AD3996" w:rsidP="00AD3996">
      <w:pPr>
        <w:pStyle w:val="Code"/>
      </w:pPr>
      <w:r w:rsidRPr="006B2FCC">
        <w:t>D OPEN^%ZISH(</w:t>
      </w:r>
      <w:r w:rsidR="00FF3F33">
        <w:t>“</w:t>
      </w:r>
      <w:r w:rsidRPr="006B2FCC">
        <w:t>OUTFILE</w:t>
      </w:r>
      <w:r w:rsidR="00FF3F33">
        <w:t>”</w:t>
      </w:r>
      <w:r w:rsidRPr="006B2FCC">
        <w:t>,</w:t>
      </w:r>
      <w:r w:rsidR="00285671">
        <w:t>“</w:t>
      </w:r>
      <w:r w:rsidRPr="006B2FCC">
        <w:t>USER$:[ANONYMOUS]</w:t>
      </w:r>
      <w:r w:rsidR="00FF3F33">
        <w:t>”</w:t>
      </w:r>
      <w:r w:rsidRPr="006B2FCC">
        <w:t>,</w:t>
      </w:r>
      <w:r w:rsidR="00285671">
        <w:t>“</w:t>
      </w:r>
      <w:r w:rsidRPr="006B2FCC">
        <w:t>ARCHIVE.DAT</w:t>
      </w:r>
      <w:r w:rsidR="00FF3F33">
        <w:t>”</w:t>
      </w:r>
      <w:r w:rsidRPr="006B2FCC">
        <w:t>,</w:t>
      </w:r>
      <w:r w:rsidR="00285671">
        <w:t>“</w:t>
      </w:r>
      <w:r w:rsidRPr="006B2FCC">
        <w:t>W</w:t>
      </w:r>
      <w:r w:rsidR="00FF3F33">
        <w:t>”</w:t>
      </w:r>
      <w:r w:rsidRPr="006B2FCC">
        <w:t>)</w:t>
      </w:r>
    </w:p>
    <w:p w14:paraId="1C968AFE" w14:textId="77777777" w:rsidR="00AD3996" w:rsidRPr="006B2FCC" w:rsidRDefault="00AD3996" w:rsidP="00AD3996">
      <w:pPr>
        <w:pStyle w:val="Code"/>
      </w:pPr>
      <w:r w:rsidRPr="006B2FCC">
        <w:t>Q:</w:t>
      </w:r>
      <w:smartTag w:uri="urn:schemas-microsoft-com:office:smarttags" w:element="stockticker">
        <w:r w:rsidRPr="006B2FCC">
          <w:t>POP</w:t>
        </w:r>
      </w:smartTag>
    </w:p>
    <w:p w14:paraId="565EF316" w14:textId="77777777" w:rsidR="00AD3996" w:rsidRPr="006B2FCC" w:rsidRDefault="00AD3996" w:rsidP="00AD3996">
      <w:pPr>
        <w:pStyle w:val="Code"/>
      </w:pPr>
      <w:r w:rsidRPr="006B2FCC">
        <w:t>U IO F I=1:1:100 W I,</w:t>
      </w:r>
      <w:r w:rsidR="00285671">
        <w:t>“</w:t>
      </w:r>
      <w:r w:rsidRPr="006B2FCC">
        <w:t xml:space="preserve">: </w:t>
      </w:r>
      <w:r w:rsidR="00285671">
        <w:t>”</w:t>
      </w:r>
      <w:r w:rsidRPr="006B2FCC">
        <w:t>,ARRAY(I),!</w:t>
      </w:r>
    </w:p>
    <w:p w14:paraId="13A07168" w14:textId="77777777" w:rsidR="00AD3996" w:rsidRPr="006B2FCC" w:rsidRDefault="00AD3996" w:rsidP="00AD3996">
      <w:pPr>
        <w:pStyle w:val="Code"/>
      </w:pPr>
      <w:r w:rsidRPr="006B2FCC">
        <w:t>D CLOSE^%ZISH(</w:t>
      </w:r>
      <w:r w:rsidR="00FF3F33">
        <w:t>“</w:t>
      </w:r>
      <w:r w:rsidRPr="006B2FCC">
        <w:t>OUTFILE</w:t>
      </w:r>
      <w:r w:rsidR="00FF3F33">
        <w:t>”</w:t>
      </w:r>
      <w:r w:rsidRPr="006B2FCC">
        <w:t>)</w:t>
      </w:r>
    </w:p>
    <w:p w14:paraId="0D2B512A" w14:textId="77777777" w:rsidR="00AD3996" w:rsidRPr="006B2FCC" w:rsidRDefault="00AD3996" w:rsidP="0029217A">
      <w:pPr>
        <w:pStyle w:val="BodyText6"/>
      </w:pPr>
    </w:p>
    <w:p w14:paraId="51D57C71" w14:textId="77777777" w:rsidR="006C202A" w:rsidRPr="006B2FCC" w:rsidRDefault="006C202A" w:rsidP="00C54011">
      <w:pPr>
        <w:pStyle w:val="Heading3"/>
      </w:pPr>
      <w:bookmarkStart w:id="564" w:name="defdir_zish"/>
      <w:bookmarkStart w:id="565" w:name="_Ref488661223"/>
      <w:bookmarkStart w:id="566" w:name="_Ref488661626"/>
      <w:bookmarkStart w:id="567" w:name="_Toc148367673"/>
      <w:r w:rsidRPr="006B2FCC">
        <w:t>$$DEFDIR^%ZISH</w:t>
      </w:r>
      <w:bookmarkEnd w:id="564"/>
      <w:r w:rsidRPr="006B2FCC">
        <w:t>(): Get Default Host File Directory</w:t>
      </w:r>
      <w:bookmarkEnd w:id="565"/>
      <w:bookmarkEnd w:id="566"/>
      <w:bookmarkEnd w:id="567"/>
    </w:p>
    <w:p w14:paraId="0613E022" w14:textId="77777777" w:rsidR="009D589D" w:rsidRDefault="009D589D" w:rsidP="009D589D">
      <w:pPr>
        <w:pStyle w:val="APIText"/>
        <w:keepNext/>
        <w:keepLines/>
      </w:pPr>
      <w:r w:rsidRPr="006B2FCC">
        <w:rPr>
          <w:b/>
        </w:rPr>
        <w:t>Reference Type</w:t>
      </w:r>
      <w:r>
        <w:rPr>
          <w:b/>
        </w:rPr>
        <w:t>:</w:t>
      </w:r>
      <w:r>
        <w:rPr>
          <w:b/>
        </w:rPr>
        <w:tab/>
      </w:r>
      <w:r w:rsidR="00672B04" w:rsidRPr="006B2FCC">
        <w:t>Supported</w:t>
      </w:r>
      <w:r w:rsidR="00672B04" w:rsidRPr="006B2FCC">
        <w:fldChar w:fldCharType="begin"/>
      </w:r>
      <w:r w:rsidR="00672B04" w:rsidRPr="006B2FCC">
        <w:instrText xml:space="preserve">XE </w:instrText>
      </w:r>
      <w:r w:rsidR="00672B04">
        <w:instrText>“</w:instrText>
      </w:r>
      <w:r w:rsidR="00672B04" w:rsidRPr="006B2FCC">
        <w:instrText>ZISH:$$DEFDIR^%ZISH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$$DEFDIR^%ZISH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Host Files:$$DEFDIR^%ZISH</w:instrText>
      </w:r>
      <w:r w:rsidR="00672B04">
        <w:instrText>”</w:instrText>
      </w:r>
      <w:r w:rsidR="00672B04" w:rsidRPr="006B2FCC">
        <w:fldChar w:fldCharType="end"/>
      </w:r>
      <w:r w:rsidR="00672B04" w:rsidRPr="006B2FCC">
        <w:rPr>
          <w:vanish/>
        </w:rPr>
        <w:fldChar w:fldCharType="begin"/>
      </w:r>
      <w:r w:rsidR="00672B04" w:rsidRPr="006B2FCC">
        <w:rPr>
          <w:vanish/>
        </w:rPr>
        <w:instrText xml:space="preserve"> XE </w:instrText>
      </w:r>
      <w:r w:rsidR="00672B04">
        <w:rPr>
          <w:vanish/>
        </w:rPr>
        <w:instrText>“</w:instrText>
      </w:r>
      <w:r w:rsidR="00672B04" w:rsidRPr="006B2FCC">
        <w:instrText>Reference Type:Supported:$$DEFDIR^%ZISH</w:instrText>
      </w:r>
      <w:r w:rsidR="00672B04">
        <w:instrText>”</w:instrText>
      </w:r>
      <w:r w:rsidR="00672B04" w:rsidRPr="006B2FCC">
        <w:instrText xml:space="preserve"> </w:instrText>
      </w:r>
      <w:r w:rsidR="00672B04" w:rsidRPr="006B2FCC">
        <w:rPr>
          <w:vanish/>
        </w:rPr>
        <w:fldChar w:fldCharType="end"/>
      </w:r>
    </w:p>
    <w:p w14:paraId="438A2D1A" w14:textId="77777777" w:rsidR="009D589D" w:rsidRDefault="009D589D" w:rsidP="009D589D">
      <w:pPr>
        <w:pStyle w:val="APIText"/>
        <w:keepNext/>
        <w:keepLines/>
      </w:pPr>
      <w:r w:rsidRPr="006B2FCC">
        <w:rPr>
          <w:b/>
        </w:rPr>
        <w:t>Category</w:t>
      </w:r>
      <w:r>
        <w:rPr>
          <w:b/>
        </w:rPr>
        <w:t>:</w:t>
      </w:r>
      <w:r>
        <w:rPr>
          <w:b/>
        </w:rPr>
        <w:tab/>
      </w:r>
      <w:r w:rsidR="00672B04" w:rsidRPr="006B2FCC">
        <w:t>Host Files</w:t>
      </w:r>
    </w:p>
    <w:p w14:paraId="26F1137E" w14:textId="77777777" w:rsidR="009D589D" w:rsidRPr="0084064A" w:rsidRDefault="009D589D" w:rsidP="009D589D">
      <w:pPr>
        <w:pStyle w:val="APIText"/>
        <w:keepNext/>
        <w:keepLines/>
      </w:pPr>
      <w:r>
        <w:rPr>
          <w:b/>
        </w:rPr>
        <w:t>ICR #:</w:t>
      </w:r>
      <w:r w:rsidRPr="0084064A">
        <w:tab/>
      </w:r>
      <w:r w:rsidR="00672B04" w:rsidRPr="006B2FCC">
        <w:t>2320</w:t>
      </w:r>
    </w:p>
    <w:p w14:paraId="09858279" w14:textId="77777777" w:rsidR="009D589D" w:rsidRDefault="009D589D" w:rsidP="00751092">
      <w:pPr>
        <w:pStyle w:val="APIText"/>
        <w:keepNext/>
        <w:keepLines/>
      </w:pPr>
      <w:r w:rsidRPr="006B2FCC">
        <w:rPr>
          <w:b/>
        </w:rPr>
        <w:t>Description</w:t>
      </w:r>
      <w:r>
        <w:rPr>
          <w:b/>
        </w:rPr>
        <w:t>:</w:t>
      </w:r>
      <w:r w:rsidRPr="0084064A">
        <w:tab/>
      </w:r>
      <w:r w:rsidR="00672B04">
        <w:t>T</w:t>
      </w:r>
      <w:r w:rsidR="00672B04" w:rsidRPr="006B2FCC">
        <w:t>h</w:t>
      </w:r>
      <w:r w:rsidR="00751092">
        <w:t xml:space="preserve">e </w:t>
      </w:r>
      <w:r w:rsidR="00751092" w:rsidRPr="006B2FCC">
        <w:t>$$DEFDIR^%ZISH</w:t>
      </w:r>
      <w:r w:rsidR="00672B04" w:rsidRPr="006B2FCC">
        <w:t xml:space="preserve"> extrinsic function gets the default Host file directory. It has two modes:</w:t>
      </w:r>
    </w:p>
    <w:p w14:paraId="61EB0A30" w14:textId="77777777" w:rsidR="00672B04" w:rsidRDefault="00672B04" w:rsidP="00751092">
      <w:pPr>
        <w:pStyle w:val="APIDescriptionListBullet"/>
        <w:keepNext/>
        <w:keepLines/>
      </w:pPr>
      <w:r w:rsidRPr="00751092">
        <w:rPr>
          <w:b/>
        </w:rPr>
        <w:t>NULL/Missing Parameter—</w:t>
      </w:r>
      <w:r w:rsidRPr="006B2FCC">
        <w:t xml:space="preserve">If it is called with a </w:t>
      </w:r>
      <w:r w:rsidRPr="00CF10D0">
        <w:rPr>
          <w:b/>
        </w:rPr>
        <w:t>NULL</w:t>
      </w:r>
      <w:r w:rsidRPr="006B2FCC">
        <w:t xml:space="preserve">/missing parameter, it returns the </w:t>
      </w:r>
      <w:r>
        <w:t>“</w:t>
      </w:r>
      <w:r w:rsidRPr="006B2FCC">
        <w:t>default directory for HFS files</w:t>
      </w:r>
      <w:r>
        <w:t>”</w:t>
      </w:r>
      <w:r w:rsidRPr="006B2FCC">
        <w:t xml:space="preserve"> from the </w:t>
      </w:r>
      <w:r w:rsidR="00300CFC">
        <w:t>KERNEL SYSTEM PARAMETERS (#8989.3) file</w:t>
      </w:r>
      <w:r w:rsidRPr="006B2FCC">
        <w:fldChar w:fldCharType="begin"/>
      </w:r>
      <w:r w:rsidRPr="006B2FCC">
        <w:instrText xml:space="preserve"> XE </w:instrText>
      </w:r>
      <w:r>
        <w:instrText>“</w:instrText>
      </w:r>
      <w:r w:rsidRPr="006B2FCC">
        <w:instrText>KERNEL SYSTEM PARAMETERS</w:instrText>
      </w:r>
      <w:r w:rsidR="004047C8" w:rsidRPr="006B2FCC">
        <w:instrText xml:space="preserve"> (#8989.3)</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Files:KERNEL SYSTEM PARAMETERS (#8989.3)</w:instrText>
      </w:r>
      <w:r>
        <w:instrText>”</w:instrText>
      </w:r>
      <w:r w:rsidRPr="006B2FCC">
        <w:instrText xml:space="preserve"> </w:instrText>
      </w:r>
      <w:r w:rsidRPr="006B2FCC">
        <w:fldChar w:fldCharType="end"/>
      </w:r>
      <w:r w:rsidRPr="006B2FCC">
        <w:t>.</w:t>
      </w:r>
    </w:p>
    <w:p w14:paraId="10F2B00D" w14:textId="7096308B" w:rsidR="00672B04" w:rsidRDefault="00672B04" w:rsidP="00672B04">
      <w:pPr>
        <w:pStyle w:val="APIDescriptionListBullet"/>
      </w:pPr>
      <w:r w:rsidRPr="00751092">
        <w:rPr>
          <w:b/>
        </w:rPr>
        <w:t>Directory Parameter—</w:t>
      </w:r>
      <w:r w:rsidRPr="006B2FCC">
        <w:t xml:space="preserve">If it is called with a parameter, it </w:t>
      </w:r>
      <w:r w:rsidRPr="006B2FCC">
        <w:rPr>
          <w:i/>
        </w:rPr>
        <w:t>must</w:t>
      </w:r>
      <w:r w:rsidRPr="006B2FCC">
        <w:t xml:space="preserve"> be the directory for a file. This parameter is checked to see that it is in the correct format for the operating system in question.</w:t>
      </w:r>
    </w:p>
    <w:p w14:paraId="4CD14A18" w14:textId="77777777" w:rsidR="00B84B53" w:rsidRPr="0084064A" w:rsidRDefault="00B84B53" w:rsidP="00B84B53">
      <w:pPr>
        <w:pStyle w:val="BodyText6"/>
      </w:pPr>
    </w:p>
    <w:p w14:paraId="4958A9AE"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672B04" w:rsidRPr="000B37D9">
        <w:rPr>
          <w:rFonts w:ascii="Courier New" w:hAnsi="Courier New" w:cs="Courier New"/>
          <w:sz w:val="20"/>
          <w:szCs w:val="18"/>
        </w:rPr>
        <w:t>$$DEFDIR^%ZISH([df])</w:t>
      </w:r>
    </w:p>
    <w:p w14:paraId="69725292" w14:textId="77777777" w:rsidR="009D589D" w:rsidRPr="00672B04" w:rsidRDefault="009D589D" w:rsidP="009D589D">
      <w:pPr>
        <w:pStyle w:val="APIParameters"/>
        <w:keepNext/>
        <w:keepLines/>
        <w:ind w:left="4147" w:hanging="4147"/>
      </w:pPr>
      <w:r w:rsidRPr="009D2D3D">
        <w:rPr>
          <w:b/>
        </w:rPr>
        <w:t>Input Parameters:</w:t>
      </w:r>
      <w:r w:rsidRPr="009D2D3D">
        <w:rPr>
          <w:b/>
        </w:rPr>
        <w:tab/>
      </w:r>
      <w:r w:rsidR="00672B04" w:rsidRPr="00B92D35">
        <w:rPr>
          <w:b/>
          <w:bCs w:val="0"/>
        </w:rPr>
        <w:t>df</w:t>
      </w:r>
      <w:r w:rsidR="00672B04" w:rsidRPr="006B2FCC">
        <w:t>:</w:t>
      </w:r>
      <w:r w:rsidRPr="00672B04">
        <w:tab/>
      </w:r>
      <w:r w:rsidR="00672B04" w:rsidRPr="006B2FCC">
        <w:t xml:space="preserve">(optional) This is the directory path upon which a simple format check is made. For the </w:t>
      </w:r>
      <w:r w:rsidR="009379E2">
        <w:t>Windows</w:t>
      </w:r>
      <w:r w:rsidR="00672B04" w:rsidRPr="006B2FCC">
        <w:t xml:space="preserve"> operating system it changes </w:t>
      </w:r>
      <w:r w:rsidR="00672B04" w:rsidRPr="006B2FCC">
        <w:rPr>
          <w:b/>
          <w:bCs w:val="0"/>
        </w:rPr>
        <w:t>/</w:t>
      </w:r>
      <w:r w:rsidR="00672B04" w:rsidRPr="006B2FCC">
        <w:t xml:space="preserve"> to </w:t>
      </w:r>
      <w:r w:rsidR="00672B04" w:rsidRPr="006B2FCC">
        <w:rPr>
          <w:b/>
          <w:bCs w:val="0"/>
        </w:rPr>
        <w:t>\</w:t>
      </w:r>
      <w:r w:rsidR="00672B04" w:rsidRPr="006B2FCC">
        <w:t xml:space="preserve"> and makes sure that there is a trailing </w:t>
      </w:r>
      <w:r w:rsidR="00672B04" w:rsidRPr="006B2FCC">
        <w:rPr>
          <w:b/>
          <w:bCs w:val="0"/>
        </w:rPr>
        <w:t>\</w:t>
      </w:r>
      <w:r w:rsidR="00672B04" w:rsidRPr="006B2FCC">
        <w:t>. There is no error response.</w:t>
      </w:r>
    </w:p>
    <w:p w14:paraId="61D6AD7D" w14:textId="77777777" w:rsidR="009D589D" w:rsidRPr="00672B04" w:rsidRDefault="009D589D" w:rsidP="009D589D">
      <w:pPr>
        <w:pStyle w:val="APIParameters"/>
      </w:pPr>
      <w:r w:rsidRPr="009D2D3D">
        <w:rPr>
          <w:b/>
        </w:rPr>
        <w:t>Output:</w:t>
      </w:r>
      <w:r w:rsidRPr="009D2D3D">
        <w:rPr>
          <w:b/>
        </w:rPr>
        <w:tab/>
      </w:r>
      <w:r w:rsidR="00672B04" w:rsidRPr="006B2FCC">
        <w:t>returns:</w:t>
      </w:r>
      <w:r w:rsidRPr="00672B04">
        <w:tab/>
      </w:r>
      <w:r w:rsidR="00672B04" w:rsidRPr="006B2FCC">
        <w:t>Returns the default Host file directory.</w:t>
      </w:r>
    </w:p>
    <w:p w14:paraId="03CA7752" w14:textId="77777777" w:rsidR="009D589D" w:rsidRPr="00392534" w:rsidRDefault="009D589D" w:rsidP="0029217A">
      <w:pPr>
        <w:pStyle w:val="BodyText6"/>
      </w:pPr>
    </w:p>
    <w:p w14:paraId="09502F47" w14:textId="77777777" w:rsidR="006C202A" w:rsidRPr="006B2FCC" w:rsidRDefault="006C202A" w:rsidP="00C54011">
      <w:pPr>
        <w:pStyle w:val="Heading3"/>
      </w:pPr>
      <w:bookmarkStart w:id="568" w:name="del_zish"/>
      <w:bookmarkStart w:id="569" w:name="_Toc148367674"/>
      <w:r w:rsidRPr="006B2FCC">
        <w:lastRenderedPageBreak/>
        <w:t>$$</w:t>
      </w:r>
      <w:smartTag w:uri="urn:schemas-microsoft-com:office:smarttags" w:element="stockticker">
        <w:r w:rsidRPr="006B2FCC">
          <w:t>DEL</w:t>
        </w:r>
      </w:smartTag>
      <w:r w:rsidRPr="006B2FCC">
        <w:t>^%ZISH</w:t>
      </w:r>
      <w:bookmarkEnd w:id="568"/>
      <w:r w:rsidRPr="006B2FCC">
        <w:t>(): Delete Host File</w:t>
      </w:r>
      <w:bookmarkEnd w:id="569"/>
    </w:p>
    <w:p w14:paraId="643269E4" w14:textId="77777777" w:rsidR="009D589D" w:rsidRDefault="009D589D" w:rsidP="009D589D">
      <w:pPr>
        <w:pStyle w:val="APIText"/>
        <w:keepNext/>
        <w:keepLines/>
      </w:pPr>
      <w:r w:rsidRPr="006B2FCC">
        <w:rPr>
          <w:b/>
        </w:rPr>
        <w:t>Reference Type</w:t>
      </w:r>
      <w:r>
        <w:rPr>
          <w:b/>
        </w:rPr>
        <w:t>:</w:t>
      </w:r>
      <w:r>
        <w:rPr>
          <w:b/>
        </w:rPr>
        <w:tab/>
      </w:r>
      <w:r w:rsidR="00672B04" w:rsidRPr="006B2FCC">
        <w:t>Supported</w:t>
      </w:r>
      <w:r w:rsidR="00672B04" w:rsidRPr="006B2FCC">
        <w:fldChar w:fldCharType="begin"/>
      </w:r>
      <w:r w:rsidR="00672B04" w:rsidRPr="006B2FCC">
        <w:instrText xml:space="preserve">XE </w:instrText>
      </w:r>
      <w:r w:rsidR="00672B04">
        <w:instrText>“</w:instrText>
      </w:r>
      <w:r w:rsidR="00672B04" w:rsidRPr="006B2FCC">
        <w:instrText>ZISH:$$</w:instrText>
      </w:r>
      <w:smartTag w:uri="urn:schemas-microsoft-com:office:smarttags" w:element="stockticker">
        <w:r w:rsidR="00672B04" w:rsidRPr="006B2FCC">
          <w:instrText>DEL</w:instrText>
        </w:r>
      </w:smartTag>
      <w:r w:rsidR="00672B04" w:rsidRPr="006B2FCC">
        <w:instrText>^%ZISH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w:instrText>
      </w:r>
      <w:smartTag w:uri="urn:schemas-microsoft-com:office:smarttags" w:element="stockticker">
        <w:r w:rsidR="00672B04" w:rsidRPr="006B2FCC">
          <w:instrText>DEL</w:instrText>
        </w:r>
      </w:smartTag>
      <w:r w:rsidR="00672B04" w:rsidRPr="006B2FCC">
        <w:instrText>^%ZISH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Host Files:$$</w:instrText>
      </w:r>
      <w:smartTag w:uri="urn:schemas-microsoft-com:office:smarttags" w:element="stockticker">
        <w:r w:rsidR="00672B04" w:rsidRPr="006B2FCC">
          <w:instrText>DEL</w:instrText>
        </w:r>
      </w:smartTag>
      <w:r w:rsidR="00672B04" w:rsidRPr="006B2FCC">
        <w:instrText>^%ZISH</w:instrText>
      </w:r>
      <w:r w:rsidR="00672B04">
        <w:instrText>”</w:instrText>
      </w:r>
      <w:r w:rsidR="00672B04" w:rsidRPr="006B2FCC">
        <w:fldChar w:fldCharType="end"/>
      </w:r>
      <w:r w:rsidR="00672B04" w:rsidRPr="006B2FCC">
        <w:rPr>
          <w:vanish/>
        </w:rPr>
        <w:fldChar w:fldCharType="begin"/>
      </w:r>
      <w:r w:rsidR="00672B04" w:rsidRPr="006B2FCC">
        <w:rPr>
          <w:vanish/>
        </w:rPr>
        <w:instrText xml:space="preserve"> XE </w:instrText>
      </w:r>
      <w:r w:rsidR="00672B04">
        <w:rPr>
          <w:vanish/>
        </w:rPr>
        <w:instrText>“</w:instrText>
      </w:r>
      <w:r w:rsidR="00672B04" w:rsidRPr="006B2FCC">
        <w:instrText>Reference Type:Supported:$$</w:instrText>
      </w:r>
      <w:smartTag w:uri="urn:schemas-microsoft-com:office:smarttags" w:element="stockticker">
        <w:r w:rsidR="00672B04" w:rsidRPr="006B2FCC">
          <w:instrText>DEL</w:instrText>
        </w:r>
      </w:smartTag>
      <w:r w:rsidR="00672B04" w:rsidRPr="006B2FCC">
        <w:instrText>^%ZISH</w:instrText>
      </w:r>
      <w:r w:rsidR="00672B04">
        <w:instrText>”</w:instrText>
      </w:r>
      <w:r w:rsidR="00672B04" w:rsidRPr="006B2FCC">
        <w:instrText xml:space="preserve"> </w:instrText>
      </w:r>
      <w:r w:rsidR="00672B04" w:rsidRPr="006B2FCC">
        <w:rPr>
          <w:vanish/>
        </w:rPr>
        <w:fldChar w:fldCharType="end"/>
      </w:r>
    </w:p>
    <w:p w14:paraId="7D154B62" w14:textId="77777777" w:rsidR="009D589D" w:rsidRDefault="009D589D" w:rsidP="009D589D">
      <w:pPr>
        <w:pStyle w:val="APIText"/>
        <w:keepNext/>
        <w:keepLines/>
      </w:pPr>
      <w:r w:rsidRPr="006B2FCC">
        <w:rPr>
          <w:b/>
        </w:rPr>
        <w:t>Category</w:t>
      </w:r>
      <w:r>
        <w:rPr>
          <w:b/>
        </w:rPr>
        <w:t>:</w:t>
      </w:r>
      <w:r>
        <w:rPr>
          <w:b/>
        </w:rPr>
        <w:tab/>
      </w:r>
      <w:r w:rsidR="00672B04" w:rsidRPr="006B2FCC">
        <w:t>Host Files</w:t>
      </w:r>
    </w:p>
    <w:p w14:paraId="34F9DC99" w14:textId="77777777" w:rsidR="009D589D" w:rsidRPr="0084064A" w:rsidRDefault="009D589D" w:rsidP="009D589D">
      <w:pPr>
        <w:pStyle w:val="APIText"/>
        <w:keepNext/>
        <w:keepLines/>
      </w:pPr>
      <w:r>
        <w:rPr>
          <w:b/>
        </w:rPr>
        <w:t>ICR #:</w:t>
      </w:r>
      <w:r w:rsidRPr="0084064A">
        <w:tab/>
      </w:r>
      <w:r w:rsidR="00672B04" w:rsidRPr="006B2FCC">
        <w:t>2320</w:t>
      </w:r>
    </w:p>
    <w:p w14:paraId="7090A5EE" w14:textId="77777777" w:rsidR="009D589D" w:rsidRPr="0084064A" w:rsidRDefault="009D589D" w:rsidP="009D589D">
      <w:pPr>
        <w:pStyle w:val="APIText"/>
        <w:keepNext/>
        <w:keepLines/>
      </w:pPr>
      <w:r w:rsidRPr="006B2FCC">
        <w:rPr>
          <w:b/>
        </w:rPr>
        <w:t>Description</w:t>
      </w:r>
      <w:r>
        <w:rPr>
          <w:b/>
        </w:rPr>
        <w:t>:</w:t>
      </w:r>
      <w:r w:rsidRPr="0084064A">
        <w:tab/>
      </w:r>
      <w:r w:rsidR="00672B04" w:rsidRPr="006B2FCC">
        <w:t>Th</w:t>
      </w:r>
      <w:r w:rsidR="002236DE">
        <w:t xml:space="preserve">e </w:t>
      </w:r>
      <w:r w:rsidR="002236DE" w:rsidRPr="006B2FCC">
        <w:t>$$</w:t>
      </w:r>
      <w:smartTag w:uri="urn:schemas-microsoft-com:office:smarttags" w:element="stockticker">
        <w:r w:rsidR="002236DE" w:rsidRPr="006B2FCC">
          <w:t>DEL</w:t>
        </w:r>
      </w:smartTag>
      <w:r w:rsidR="002236DE" w:rsidRPr="006B2FCC">
        <w:t>^%ZISH</w:t>
      </w:r>
      <w:r w:rsidR="00672B04" w:rsidRPr="006B2FCC">
        <w:t xml:space="preserve"> extrinsic function deletes Host files. You can delete one or many Host files, depending on how you set up the array whose name you pass as the second input parameter.</w:t>
      </w:r>
    </w:p>
    <w:p w14:paraId="783A9F2F"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672B04" w:rsidRPr="000B37D9">
        <w:rPr>
          <w:rFonts w:ascii="Courier New" w:hAnsi="Courier New" w:cs="Courier New"/>
          <w:sz w:val="20"/>
          <w:szCs w:val="18"/>
        </w:rPr>
        <w:t>$$</w:t>
      </w:r>
      <w:smartTag w:uri="urn:schemas-microsoft-com:office:smarttags" w:element="stockticker">
        <w:r w:rsidR="00672B04" w:rsidRPr="000B37D9">
          <w:rPr>
            <w:rFonts w:ascii="Courier New" w:hAnsi="Courier New" w:cs="Courier New"/>
            <w:sz w:val="20"/>
            <w:szCs w:val="18"/>
          </w:rPr>
          <w:t>DEL</w:t>
        </w:r>
      </w:smartTag>
      <w:r w:rsidR="00672B04" w:rsidRPr="000B37D9">
        <w:rPr>
          <w:rFonts w:ascii="Courier New" w:hAnsi="Courier New" w:cs="Courier New"/>
          <w:sz w:val="20"/>
          <w:szCs w:val="18"/>
        </w:rPr>
        <w:t>^%ZISH(path,arrname)</w:t>
      </w:r>
    </w:p>
    <w:p w14:paraId="7BF9B47F" w14:textId="77777777" w:rsidR="009D589D" w:rsidRPr="00672B04" w:rsidRDefault="009D589D" w:rsidP="00672B04">
      <w:pPr>
        <w:pStyle w:val="APIParameters"/>
        <w:keepNext/>
        <w:keepLines/>
        <w:ind w:left="4147" w:hanging="4147"/>
      </w:pPr>
      <w:r w:rsidRPr="009D2D3D">
        <w:rPr>
          <w:b/>
        </w:rPr>
        <w:t>Input Parameters:</w:t>
      </w:r>
      <w:r w:rsidRPr="009D2D3D">
        <w:rPr>
          <w:b/>
        </w:rPr>
        <w:tab/>
      </w:r>
      <w:r w:rsidR="00672B04" w:rsidRPr="00B92D35">
        <w:rPr>
          <w:b/>
          <w:bCs w:val="0"/>
        </w:rPr>
        <w:t>path</w:t>
      </w:r>
      <w:r w:rsidR="00672B04" w:rsidRPr="006B2FCC">
        <w:t>:</w:t>
      </w:r>
      <w:r w:rsidRPr="00672B04">
        <w:tab/>
      </w:r>
      <w:r w:rsidR="00672B04" w:rsidRPr="006B2FCC">
        <w:t xml:space="preserve">(required) Full path, up to but </w:t>
      </w:r>
      <w:r w:rsidR="00672B04" w:rsidRPr="004117F1">
        <w:rPr>
          <w:i/>
        </w:rPr>
        <w:t>not</w:t>
      </w:r>
      <w:r w:rsidR="00672B04" w:rsidRPr="006B2FCC">
        <w:t xml:space="preserve"> including the filename.</w:t>
      </w:r>
    </w:p>
    <w:p w14:paraId="358E7807" w14:textId="77777777" w:rsidR="009D589D" w:rsidRDefault="009D589D" w:rsidP="00672B04">
      <w:pPr>
        <w:pStyle w:val="APIParameters"/>
        <w:keepNext/>
        <w:keepLines/>
        <w:ind w:left="4147" w:hanging="4147"/>
      </w:pPr>
      <w:r>
        <w:rPr>
          <w:b/>
        </w:rPr>
        <w:tab/>
      </w:r>
      <w:r w:rsidR="00672B04" w:rsidRPr="00B92D35">
        <w:rPr>
          <w:b/>
          <w:bCs w:val="0"/>
        </w:rPr>
        <w:t>arrname</w:t>
      </w:r>
      <w:r w:rsidR="00672B04" w:rsidRPr="006B2FCC">
        <w:t>:</w:t>
      </w:r>
      <w:r>
        <w:rPr>
          <w:b/>
        </w:rPr>
        <w:tab/>
      </w:r>
      <w:r w:rsidR="00672B04" w:rsidRPr="006B2FCC">
        <w:t xml:space="preserve">(required) Fully resolved array </w:t>
      </w:r>
      <w:r w:rsidR="00672B04" w:rsidRPr="006B2FCC">
        <w:rPr>
          <w:iCs/>
        </w:rPr>
        <w:t>name</w:t>
      </w:r>
      <w:r w:rsidR="00672B04" w:rsidRPr="006B2FCC">
        <w:t xml:space="preserve"> containing the files to delete as subscripts at the next descendent subscript level. For example, to delete two files, </w:t>
      </w:r>
      <w:smartTag w:uri="urn:schemas-microsoft-com:office:smarttags" w:element="stockticker">
        <w:r w:rsidR="00672B04" w:rsidRPr="00B92D35">
          <w:rPr>
            <w:b/>
            <w:bCs w:val="0"/>
          </w:rPr>
          <w:t>FILE</w:t>
        </w:r>
      </w:smartTag>
      <w:r w:rsidR="00672B04" w:rsidRPr="00B92D35">
        <w:rPr>
          <w:b/>
          <w:bCs w:val="0"/>
        </w:rPr>
        <w:t>1.DAT</w:t>
      </w:r>
      <w:r w:rsidR="00672B04" w:rsidRPr="006B2FCC">
        <w:t xml:space="preserve"> and </w:t>
      </w:r>
      <w:smartTag w:uri="urn:schemas-microsoft-com:office:smarttags" w:element="stockticker">
        <w:r w:rsidR="00672B04" w:rsidRPr="00B92D35">
          <w:rPr>
            <w:b/>
            <w:bCs w:val="0"/>
          </w:rPr>
          <w:t>FILE</w:t>
        </w:r>
      </w:smartTag>
      <w:r w:rsidR="00672B04" w:rsidRPr="00B92D35">
        <w:rPr>
          <w:b/>
          <w:bCs w:val="0"/>
        </w:rPr>
        <w:t>2.DAT</w:t>
      </w:r>
      <w:r w:rsidR="00672B04" w:rsidRPr="006B2FCC">
        <w:t>, set up the array as:</w:t>
      </w:r>
    </w:p>
    <w:p w14:paraId="359F832E" w14:textId="77777777" w:rsidR="00672B04" w:rsidRDefault="00672B04" w:rsidP="00672B04">
      <w:pPr>
        <w:pStyle w:val="APIParametersCode"/>
        <w:keepNext/>
        <w:keepLines/>
      </w:pPr>
      <w:r w:rsidRPr="006B2FCC">
        <w:t>ARRAY(</w:t>
      </w:r>
      <w:r>
        <w:t>“</w:t>
      </w:r>
      <w:r w:rsidRPr="006B2FCC">
        <w:t>FILE1.DAT</w:t>
      </w:r>
      <w:r>
        <w:t>”</w:t>
      </w:r>
      <w:r w:rsidRPr="006B2FCC">
        <w:t>)=</w:t>
      </w:r>
      <w:r>
        <w:t>“”</w:t>
      </w:r>
    </w:p>
    <w:p w14:paraId="43783EFF" w14:textId="77777777" w:rsidR="00672B04" w:rsidRDefault="00672B04" w:rsidP="00672B04">
      <w:pPr>
        <w:pStyle w:val="APIParametersCode"/>
      </w:pPr>
      <w:r w:rsidRPr="006B2FCC">
        <w:t>ARRAY(</w:t>
      </w:r>
      <w:r>
        <w:t>“</w:t>
      </w:r>
      <w:r w:rsidRPr="006B2FCC">
        <w:t>FILE2.DAT</w:t>
      </w:r>
      <w:r>
        <w:t>”</w:t>
      </w:r>
      <w:r w:rsidRPr="006B2FCC">
        <w:t>)=</w:t>
      </w:r>
      <w:r>
        <w:t>“”</w:t>
      </w:r>
    </w:p>
    <w:p w14:paraId="77159AD2" w14:textId="77777777" w:rsidR="00672B04" w:rsidRDefault="00672B04" w:rsidP="00672B04">
      <w:pPr>
        <w:pStyle w:val="APIParametersText"/>
      </w:pPr>
      <w:r w:rsidRPr="006B2FCC">
        <w:t xml:space="preserve">Pass the array name </w:t>
      </w:r>
      <w:r w:rsidRPr="002236DE">
        <w:rPr>
          <w:b/>
        </w:rPr>
        <w:t>ARRAY</w:t>
      </w:r>
      <w:r w:rsidRPr="006B2FCC">
        <w:t xml:space="preserve"> as the </w:t>
      </w:r>
      <w:r w:rsidRPr="00462097">
        <w:rPr>
          <w:b/>
        </w:rPr>
        <w:t>arrname</w:t>
      </w:r>
      <w:r w:rsidRPr="006B2FCC">
        <w:t xml:space="preserve"> parameter. Wildcard specifications </w:t>
      </w:r>
      <w:r w:rsidRPr="00462097">
        <w:rPr>
          <w:i/>
        </w:rPr>
        <w:t>cannot</w:t>
      </w:r>
      <w:r w:rsidRPr="006B2FCC">
        <w:t xml:space="preserve"> be used with this function.</w:t>
      </w:r>
    </w:p>
    <w:p w14:paraId="12E1507F" w14:textId="77777777" w:rsidR="009D589D" w:rsidRPr="00672B04" w:rsidRDefault="009D589D" w:rsidP="00672B04">
      <w:pPr>
        <w:pStyle w:val="APIParameters"/>
        <w:keepNext/>
        <w:keepLines/>
      </w:pPr>
      <w:r w:rsidRPr="009D2D3D">
        <w:rPr>
          <w:b/>
        </w:rPr>
        <w:t>Output:</w:t>
      </w:r>
      <w:r w:rsidRPr="009D2D3D">
        <w:rPr>
          <w:b/>
        </w:rPr>
        <w:tab/>
      </w:r>
      <w:r w:rsidR="00672B04" w:rsidRPr="006B2FCC">
        <w:t>returns:</w:t>
      </w:r>
      <w:r w:rsidRPr="00672B04">
        <w:tab/>
      </w:r>
      <w:r w:rsidR="00672B04" w:rsidRPr="006B2FCC">
        <w:t>Returns:</w:t>
      </w:r>
    </w:p>
    <w:p w14:paraId="68D9C252" w14:textId="77777777" w:rsidR="009D589D" w:rsidRDefault="00672B04" w:rsidP="00672B04">
      <w:pPr>
        <w:pStyle w:val="APIParametersListBullet"/>
        <w:keepNext/>
        <w:keepLines/>
      </w:pPr>
      <w:r w:rsidRPr="00672B04">
        <w:rPr>
          <w:b/>
        </w:rPr>
        <w:t>1—</w:t>
      </w:r>
      <w:r w:rsidRPr="006B2FCC">
        <w:t>Success for all deletions.</w:t>
      </w:r>
    </w:p>
    <w:p w14:paraId="0500A7BF" w14:textId="77777777" w:rsidR="009D589D" w:rsidRDefault="00672B04" w:rsidP="009D589D">
      <w:pPr>
        <w:pStyle w:val="APIParametersListBullet"/>
      </w:pPr>
      <w:r w:rsidRPr="00672B04">
        <w:rPr>
          <w:b/>
        </w:rPr>
        <w:t>0—</w:t>
      </w:r>
      <w:r w:rsidRPr="006B2FCC">
        <w:t>Failure on at least one deletion.</w:t>
      </w:r>
    </w:p>
    <w:p w14:paraId="053009B4" w14:textId="77777777" w:rsidR="009D589D" w:rsidRPr="00392534" w:rsidRDefault="009D589D" w:rsidP="0029217A">
      <w:pPr>
        <w:pStyle w:val="BodyText6"/>
      </w:pPr>
    </w:p>
    <w:p w14:paraId="1EF10487" w14:textId="33356396" w:rsidR="006C202A" w:rsidRDefault="00CF001D" w:rsidP="0075488D">
      <w:pPr>
        <w:pStyle w:val="Heading4"/>
      </w:pPr>
      <w:r>
        <w:t>Example</w:t>
      </w:r>
    </w:p>
    <w:p w14:paraId="223A4C9B" w14:textId="77777777" w:rsidR="00B84B53" w:rsidRPr="00B84B53" w:rsidRDefault="00B84B53" w:rsidP="00B84B53">
      <w:pPr>
        <w:pStyle w:val="BodyText6"/>
        <w:keepNext/>
        <w:keepLines/>
      </w:pPr>
    </w:p>
    <w:p w14:paraId="1F47631F" w14:textId="09F80A91" w:rsidR="00C01951" w:rsidRPr="00C01951" w:rsidRDefault="00C01951" w:rsidP="00C01951">
      <w:pPr>
        <w:pStyle w:val="Caption"/>
      </w:pPr>
      <w:bookmarkStart w:id="570" w:name="_Toc148365141"/>
      <w:r>
        <w:t xml:space="preserve">Figure </w:t>
      </w:r>
      <w:fldSimple w:instr=" SEQ Figure \* ARABIC ">
        <w:r w:rsidR="00C57752">
          <w:rPr>
            <w:noProof/>
          </w:rPr>
          <w:t>74</w:t>
        </w:r>
      </w:fldSimple>
      <w:r>
        <w:t xml:space="preserve">: </w:t>
      </w:r>
      <w:r w:rsidRPr="006B2FCC">
        <w:t>$$</w:t>
      </w:r>
      <w:smartTag w:uri="urn:schemas-microsoft-com:office:smarttags" w:element="stockticker">
        <w:r w:rsidRPr="006B2FCC">
          <w:t>DEL</w:t>
        </w:r>
      </w:smartTag>
      <w:r w:rsidRPr="006B2FCC">
        <w:t>^%ZISH</w:t>
      </w:r>
      <w:r>
        <w:t xml:space="preserve"> API—Example</w:t>
      </w:r>
      <w:bookmarkEnd w:id="570"/>
    </w:p>
    <w:p w14:paraId="10B258F5" w14:textId="77777777" w:rsidR="006C202A" w:rsidRPr="006B2FCC" w:rsidRDefault="006C202A" w:rsidP="00C01951">
      <w:pPr>
        <w:pStyle w:val="CodeExamplewBox"/>
      </w:pPr>
      <w:r w:rsidRPr="006B2FCC">
        <w:t>&gt;</w:t>
      </w:r>
      <w:r w:rsidRPr="00C01951">
        <w:rPr>
          <w:b/>
        </w:rPr>
        <w:t>K FILESPEC</w:t>
      </w:r>
    </w:p>
    <w:p w14:paraId="250B676D" w14:textId="77777777" w:rsidR="006C202A" w:rsidRPr="006B2FCC" w:rsidRDefault="006C202A" w:rsidP="00C01951">
      <w:pPr>
        <w:pStyle w:val="CodeExamplewBox"/>
      </w:pPr>
      <w:r w:rsidRPr="006B2FCC">
        <w:t>&gt;</w:t>
      </w:r>
      <w:r w:rsidRPr="00C01951">
        <w:rPr>
          <w:b/>
        </w:rPr>
        <w:t>S FILESPEC(</w:t>
      </w:r>
      <w:r w:rsidR="00FF3F33" w:rsidRPr="00C01951">
        <w:rPr>
          <w:b/>
        </w:rPr>
        <w:t>“</w:t>
      </w:r>
      <w:r w:rsidRPr="00C01951">
        <w:rPr>
          <w:b/>
        </w:rPr>
        <w:t>TMP.DAT</w:t>
      </w:r>
      <w:r w:rsidR="00FF3F33" w:rsidRPr="00C01951">
        <w:rPr>
          <w:b/>
        </w:rPr>
        <w:t>”</w:t>
      </w:r>
      <w:r w:rsidRPr="00C01951">
        <w:rPr>
          <w:b/>
        </w:rPr>
        <w:t>)=</w:t>
      </w:r>
      <w:r w:rsidR="00027BB2" w:rsidRPr="00C01951">
        <w:rPr>
          <w:b/>
        </w:rPr>
        <w:t>“”</w:t>
      </w:r>
    </w:p>
    <w:p w14:paraId="418B91D2" w14:textId="77777777" w:rsidR="006C202A" w:rsidRPr="006B2FCC" w:rsidRDefault="006C202A" w:rsidP="00C01951">
      <w:pPr>
        <w:pStyle w:val="CodeExamplewBox"/>
      </w:pPr>
      <w:r w:rsidRPr="006B2FCC">
        <w:t>&gt;</w:t>
      </w:r>
      <w:r w:rsidRPr="00C01951">
        <w:rPr>
          <w:b/>
        </w:rPr>
        <w:t>S Y=$$</w:t>
      </w:r>
      <w:smartTag w:uri="urn:schemas-microsoft-com:office:smarttags" w:element="stockticker">
        <w:r w:rsidRPr="00C01951">
          <w:rPr>
            <w:b/>
          </w:rPr>
          <w:t>DEL</w:t>
        </w:r>
      </w:smartTag>
      <w:r w:rsidRPr="00C01951">
        <w:rPr>
          <w:b/>
        </w:rPr>
        <w:t>^%ZISH(</w:t>
      </w:r>
      <w:r w:rsidR="00FF3F33" w:rsidRPr="00C01951">
        <w:rPr>
          <w:b/>
        </w:rPr>
        <w:t>“</w:t>
      </w:r>
      <w:r w:rsidRPr="00C01951">
        <w:rPr>
          <w:b/>
        </w:rPr>
        <w:t>\MYDIR\</w:t>
      </w:r>
      <w:r w:rsidR="00FF3F33" w:rsidRPr="00C01951">
        <w:rPr>
          <w:b/>
        </w:rPr>
        <w:t>”</w:t>
      </w:r>
      <w:r w:rsidRPr="00C01951">
        <w:rPr>
          <w:b/>
        </w:rPr>
        <w:t>,$</w:t>
      </w:r>
      <w:smartTag w:uri="urn:schemas-microsoft-com:office:smarttags" w:element="stockticker">
        <w:r w:rsidRPr="00C01951">
          <w:rPr>
            <w:b/>
          </w:rPr>
          <w:t>NA</w:t>
        </w:r>
      </w:smartTag>
      <w:r w:rsidRPr="00C01951">
        <w:rPr>
          <w:b/>
        </w:rPr>
        <w:t>(FILESPEC))</w:t>
      </w:r>
    </w:p>
    <w:p w14:paraId="2265FB3C" w14:textId="77777777" w:rsidR="00F12A7B" w:rsidRPr="006B2FCC" w:rsidRDefault="00F12A7B" w:rsidP="0029217A">
      <w:pPr>
        <w:pStyle w:val="BodyText6"/>
      </w:pPr>
    </w:p>
    <w:p w14:paraId="3D63ED63" w14:textId="77777777" w:rsidR="006C202A" w:rsidRPr="006B2FCC" w:rsidRDefault="006C202A" w:rsidP="00C54011">
      <w:pPr>
        <w:pStyle w:val="Heading3"/>
      </w:pPr>
      <w:bookmarkStart w:id="571" w:name="ftg_zish"/>
      <w:bookmarkStart w:id="572" w:name="_Toc148367675"/>
      <w:r w:rsidRPr="006B2FCC">
        <w:lastRenderedPageBreak/>
        <w:t>$$</w:t>
      </w:r>
      <w:smartTag w:uri="urn:schemas-microsoft-com:office:smarttags" w:element="stockticker">
        <w:r w:rsidRPr="006B2FCC">
          <w:t>FTG</w:t>
        </w:r>
      </w:smartTag>
      <w:r w:rsidRPr="006B2FCC">
        <w:t>^%ZISH</w:t>
      </w:r>
      <w:bookmarkEnd w:id="571"/>
      <w:r w:rsidRPr="006B2FCC">
        <w:t xml:space="preserve">(): Load </w:t>
      </w:r>
      <w:r w:rsidR="00541BC5" w:rsidRPr="006B2FCC">
        <w:t xml:space="preserve">Host </w:t>
      </w:r>
      <w:r w:rsidRPr="006B2FCC">
        <w:t>File into Global</w:t>
      </w:r>
      <w:bookmarkEnd w:id="572"/>
    </w:p>
    <w:p w14:paraId="3D96B878" w14:textId="77777777" w:rsidR="009D589D" w:rsidRDefault="009D589D" w:rsidP="009D589D">
      <w:pPr>
        <w:pStyle w:val="APIText"/>
        <w:keepNext/>
        <w:keepLines/>
      </w:pPr>
      <w:r w:rsidRPr="006B2FCC">
        <w:rPr>
          <w:b/>
        </w:rPr>
        <w:t>Reference Type</w:t>
      </w:r>
      <w:r>
        <w:rPr>
          <w:b/>
        </w:rPr>
        <w:t>:</w:t>
      </w:r>
      <w:r>
        <w:rPr>
          <w:b/>
        </w:rPr>
        <w:tab/>
      </w:r>
      <w:r w:rsidR="00672B04" w:rsidRPr="006B2FCC">
        <w:t>Supported</w:t>
      </w:r>
      <w:r w:rsidR="00672B04" w:rsidRPr="006B2FCC">
        <w:fldChar w:fldCharType="begin"/>
      </w:r>
      <w:r w:rsidR="00672B04" w:rsidRPr="006B2FCC">
        <w:instrText xml:space="preserve">XE </w:instrText>
      </w:r>
      <w:r w:rsidR="00672B04">
        <w:instrText>“</w:instrText>
      </w:r>
      <w:r w:rsidR="00672B04" w:rsidRPr="006B2FCC">
        <w:instrText>ZISH:$$</w:instrText>
      </w:r>
      <w:smartTag w:uri="urn:schemas-microsoft-com:office:smarttags" w:element="stockticker">
        <w:r w:rsidR="00672B04" w:rsidRPr="006B2FCC">
          <w:instrText>FTG</w:instrText>
        </w:r>
      </w:smartTag>
      <w:r w:rsidR="00672B04" w:rsidRPr="006B2FCC">
        <w:instrText>^%ZISH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w:instrText>
      </w:r>
      <w:smartTag w:uri="urn:schemas-microsoft-com:office:smarttags" w:element="stockticker">
        <w:r w:rsidR="00672B04" w:rsidRPr="006B2FCC">
          <w:instrText>FTG</w:instrText>
        </w:r>
      </w:smartTag>
      <w:r w:rsidR="00672B04" w:rsidRPr="006B2FCC">
        <w:instrText>^%ZISH</w:instrText>
      </w:r>
      <w:r w:rsidR="00672B04">
        <w:instrText>”</w:instrText>
      </w:r>
      <w:r w:rsidR="00672B04" w:rsidRPr="006B2FCC">
        <w:fldChar w:fldCharType="end"/>
      </w:r>
      <w:r w:rsidR="00672B04" w:rsidRPr="006B2FCC">
        <w:fldChar w:fldCharType="begin"/>
      </w:r>
      <w:r w:rsidR="00672B04" w:rsidRPr="006B2FCC">
        <w:instrText xml:space="preserve">XE </w:instrText>
      </w:r>
      <w:r w:rsidR="00672B04">
        <w:instrText>“</w:instrText>
      </w:r>
      <w:r w:rsidR="00672B04" w:rsidRPr="006B2FCC">
        <w:instrText>Host Files:$$</w:instrText>
      </w:r>
      <w:smartTag w:uri="urn:schemas-microsoft-com:office:smarttags" w:element="stockticker">
        <w:r w:rsidR="00672B04" w:rsidRPr="006B2FCC">
          <w:instrText>FTG</w:instrText>
        </w:r>
      </w:smartTag>
      <w:r w:rsidR="00672B04" w:rsidRPr="006B2FCC">
        <w:instrText>^%ZISH</w:instrText>
      </w:r>
      <w:r w:rsidR="00672B04">
        <w:instrText>”</w:instrText>
      </w:r>
      <w:r w:rsidR="00672B04" w:rsidRPr="006B2FCC">
        <w:fldChar w:fldCharType="end"/>
      </w:r>
      <w:r w:rsidR="00672B04" w:rsidRPr="006B2FCC">
        <w:rPr>
          <w:vanish/>
        </w:rPr>
        <w:fldChar w:fldCharType="begin"/>
      </w:r>
      <w:r w:rsidR="00672B04" w:rsidRPr="006B2FCC">
        <w:rPr>
          <w:vanish/>
        </w:rPr>
        <w:instrText xml:space="preserve"> XE </w:instrText>
      </w:r>
      <w:r w:rsidR="00672B04">
        <w:rPr>
          <w:vanish/>
        </w:rPr>
        <w:instrText>“</w:instrText>
      </w:r>
      <w:r w:rsidR="00672B04" w:rsidRPr="006B2FCC">
        <w:instrText>Reference Type:Supported:$$</w:instrText>
      </w:r>
      <w:smartTag w:uri="urn:schemas-microsoft-com:office:smarttags" w:element="stockticker">
        <w:r w:rsidR="00672B04" w:rsidRPr="006B2FCC">
          <w:instrText>FTG</w:instrText>
        </w:r>
      </w:smartTag>
      <w:r w:rsidR="00672B04" w:rsidRPr="006B2FCC">
        <w:instrText>^%ZISH</w:instrText>
      </w:r>
      <w:r w:rsidR="00672B04">
        <w:instrText>”</w:instrText>
      </w:r>
      <w:r w:rsidR="00672B04" w:rsidRPr="006B2FCC">
        <w:instrText xml:space="preserve"> </w:instrText>
      </w:r>
      <w:r w:rsidR="00672B04" w:rsidRPr="006B2FCC">
        <w:rPr>
          <w:vanish/>
        </w:rPr>
        <w:fldChar w:fldCharType="end"/>
      </w:r>
    </w:p>
    <w:p w14:paraId="5A2FB4B3" w14:textId="77777777" w:rsidR="009D589D" w:rsidRDefault="009D589D" w:rsidP="009D589D">
      <w:pPr>
        <w:pStyle w:val="APIText"/>
        <w:keepNext/>
        <w:keepLines/>
      </w:pPr>
      <w:r w:rsidRPr="006B2FCC">
        <w:rPr>
          <w:b/>
        </w:rPr>
        <w:t>Category</w:t>
      </w:r>
      <w:r>
        <w:rPr>
          <w:b/>
        </w:rPr>
        <w:t>:</w:t>
      </w:r>
      <w:r>
        <w:rPr>
          <w:b/>
        </w:rPr>
        <w:tab/>
      </w:r>
      <w:r w:rsidR="00672B04" w:rsidRPr="006B2FCC">
        <w:t>Host Files</w:t>
      </w:r>
    </w:p>
    <w:p w14:paraId="73342073" w14:textId="77777777" w:rsidR="009D589D" w:rsidRPr="0084064A" w:rsidRDefault="009D589D" w:rsidP="009D589D">
      <w:pPr>
        <w:pStyle w:val="APIText"/>
        <w:keepNext/>
        <w:keepLines/>
      </w:pPr>
      <w:r>
        <w:rPr>
          <w:b/>
        </w:rPr>
        <w:t>ICR #:</w:t>
      </w:r>
      <w:r w:rsidRPr="0084064A">
        <w:tab/>
      </w:r>
      <w:r w:rsidR="00672B04" w:rsidRPr="006B2FCC">
        <w:t>2320</w:t>
      </w:r>
    </w:p>
    <w:p w14:paraId="31CDCB6C" w14:textId="77777777" w:rsidR="009D589D" w:rsidRDefault="009D589D" w:rsidP="009D589D">
      <w:pPr>
        <w:pStyle w:val="APIText"/>
        <w:keepNext/>
        <w:keepLines/>
      </w:pPr>
      <w:r w:rsidRPr="006B2FCC">
        <w:rPr>
          <w:b/>
        </w:rPr>
        <w:t>Description</w:t>
      </w:r>
      <w:r>
        <w:rPr>
          <w:b/>
        </w:rPr>
        <w:t>:</w:t>
      </w:r>
      <w:r w:rsidRPr="0084064A">
        <w:tab/>
      </w:r>
      <w:r w:rsidR="00672B04" w:rsidRPr="006B2FCC">
        <w:t>Th</w:t>
      </w:r>
      <w:r w:rsidR="002236DE">
        <w:t xml:space="preserve">e </w:t>
      </w:r>
      <w:r w:rsidR="002236DE" w:rsidRPr="006B2FCC">
        <w:t>$$</w:t>
      </w:r>
      <w:smartTag w:uri="urn:schemas-microsoft-com:office:smarttags" w:element="stockticker">
        <w:r w:rsidR="002236DE" w:rsidRPr="006B2FCC">
          <w:t>FTG</w:t>
        </w:r>
      </w:smartTag>
      <w:r w:rsidR="002236DE" w:rsidRPr="006B2FCC">
        <w:t>^%ZISH</w:t>
      </w:r>
      <w:r w:rsidR="00672B04" w:rsidRPr="006B2FCC">
        <w:t xml:space="preserve"> extrinsic function loads a Host file into a global. Each line of the Host file becomes the value of one node in the global. You do </w:t>
      </w:r>
      <w:r w:rsidR="00672B04" w:rsidRPr="00F32931">
        <w:rPr>
          <w:i/>
        </w:rPr>
        <w:t>not</w:t>
      </w:r>
      <w:r w:rsidR="00672B04" w:rsidRPr="006B2FCC">
        <w:t xml:space="preserve"> need to open the Host file before making this call; it is opened and closed by $$</w:t>
      </w:r>
      <w:smartTag w:uri="urn:schemas-microsoft-com:office:smarttags" w:element="stockticker">
        <w:r w:rsidR="00672B04" w:rsidRPr="006B2FCC">
          <w:t>FTG</w:t>
        </w:r>
      </w:smartTag>
      <w:r w:rsidR="00672B04" w:rsidRPr="006B2FCC">
        <w:t>^%ZISH.</w:t>
      </w:r>
    </w:p>
    <w:p w14:paraId="3F01BA96" w14:textId="74396FF9" w:rsidR="00672B04" w:rsidRDefault="00672B04" w:rsidP="00672B04">
      <w:pPr>
        <w:pStyle w:val="APIDescriptionText"/>
      </w:pPr>
      <w:r w:rsidRPr="006B2FCC">
        <w:t xml:space="preserve">If a line from a Host file exceeds </w:t>
      </w:r>
      <w:r w:rsidRPr="002236DE">
        <w:rPr>
          <w:b/>
        </w:rPr>
        <w:t>255</w:t>
      </w:r>
      <w:r w:rsidRPr="006B2FCC">
        <w:t xml:space="preserve"> characters in length, the overflows are stored in overflow nodes for that line, as follows:</w:t>
      </w:r>
    </w:p>
    <w:p w14:paraId="5A89A010" w14:textId="77777777" w:rsidR="00B84B53" w:rsidRDefault="00B84B53" w:rsidP="00B84B53">
      <w:pPr>
        <w:pStyle w:val="BodyText6"/>
      </w:pPr>
    </w:p>
    <w:p w14:paraId="405FE9DA" w14:textId="53B48128" w:rsidR="00672B04" w:rsidRPr="006B2FCC" w:rsidRDefault="00672B04" w:rsidP="00672B04">
      <w:pPr>
        <w:pStyle w:val="Caption"/>
        <w:ind w:left="2160"/>
      </w:pPr>
      <w:bookmarkStart w:id="573" w:name="_Toc200269975"/>
      <w:bookmarkStart w:id="574" w:name="_Toc148365142"/>
      <w:r w:rsidRPr="006B2FCC">
        <w:t xml:space="preserve">Figure </w:t>
      </w:r>
      <w:fldSimple w:instr=" SEQ Figure \* ARABIC ">
        <w:r w:rsidR="00C57752">
          <w:rPr>
            <w:noProof/>
          </w:rPr>
          <w:t>75</w:t>
        </w:r>
      </w:fldSimple>
      <w:r>
        <w:t>:</w:t>
      </w:r>
      <w:r w:rsidRPr="006B2FCC">
        <w:t xml:space="preserve"> Host Files</w:t>
      </w:r>
      <w:r>
        <w:t>—</w:t>
      </w:r>
      <w:r w:rsidR="00AF6750">
        <w:t>Overflow Lines in a Host File S</w:t>
      </w:r>
      <w:r w:rsidRPr="006B2FCC">
        <w:t>ample</w:t>
      </w:r>
      <w:bookmarkEnd w:id="573"/>
      <w:bookmarkEnd w:id="574"/>
    </w:p>
    <w:bookmarkStart w:id="575" w:name="_MON_1176796252"/>
    <w:bookmarkStart w:id="576" w:name="_MON_1177155903"/>
    <w:bookmarkStart w:id="577" w:name="_MON_1188913406"/>
    <w:bookmarkStart w:id="578" w:name="_MON_1188914634"/>
    <w:bookmarkStart w:id="579" w:name="_MON_1194768805"/>
    <w:bookmarkStart w:id="580" w:name="_MON_1194771810"/>
    <w:bookmarkStart w:id="581" w:name="_MON_1194848109"/>
    <w:bookmarkStart w:id="582" w:name="_MON_1194951336"/>
    <w:bookmarkStart w:id="583" w:name="_MON_1196151652"/>
    <w:bookmarkStart w:id="584" w:name="_MON_1199255729"/>
    <w:bookmarkStart w:id="585" w:name="_MON_1225023771"/>
    <w:bookmarkStart w:id="586" w:name="_MON_1230553453"/>
    <w:bookmarkStart w:id="587" w:name="_MON_1232369125"/>
    <w:bookmarkStart w:id="588" w:name="_MON_1260948301"/>
    <w:bookmarkStart w:id="589" w:name="_MON_1266149497"/>
    <w:bookmarkStart w:id="590" w:name="_MON_1274008913"/>
    <w:bookmarkStart w:id="591" w:name="_MON_1274010375"/>
    <w:bookmarkStart w:id="592" w:name="_MON_1274011309"/>
    <w:bookmarkStart w:id="593" w:name="_MON_1274012028"/>
    <w:bookmarkStart w:id="594" w:name="_MON_1278151171"/>
    <w:bookmarkStart w:id="595" w:name="_MON_1279608048"/>
    <w:bookmarkStart w:id="596" w:name="_MON_1316936113"/>
    <w:bookmarkStart w:id="597" w:name="_MON_949388424"/>
    <w:bookmarkStart w:id="598" w:name="_MON_1026904673"/>
    <w:bookmarkStart w:id="599" w:name="_MON_1095500840"/>
    <w:bookmarkStart w:id="600" w:name="_MON_1110083296"/>
    <w:bookmarkStart w:id="601" w:name="_MON_1110187202"/>
    <w:bookmarkStart w:id="602" w:name="_MON_1112420800"/>
    <w:bookmarkStart w:id="603" w:name="_MON_1122879570"/>
    <w:bookmarkStart w:id="604" w:name="_MON_1136706298"/>
    <w:bookmarkStart w:id="605" w:name="_MON_1165040217"/>
    <w:bookmarkStart w:id="606" w:name="_MON_1165040257"/>
    <w:bookmarkStart w:id="607" w:name="_MON_1165040281"/>
    <w:bookmarkStart w:id="608" w:name="_MON_1165042766"/>
    <w:bookmarkStart w:id="609" w:name="_MON_1166257819"/>
    <w:bookmarkStart w:id="610" w:name="_MON_1169551634"/>
    <w:bookmarkStart w:id="611" w:name="_MON_1169557510"/>
    <w:bookmarkStart w:id="612" w:name="_MON_1171374356"/>
    <w:bookmarkStart w:id="613" w:name="_MON_1171375087"/>
    <w:bookmarkStart w:id="614" w:name="_MON_1171376676"/>
    <w:bookmarkStart w:id="615" w:name="_MON_1171377541"/>
    <w:bookmarkStart w:id="616" w:name="_MON_1171378132"/>
    <w:bookmarkStart w:id="617" w:name="_MON_1171429172"/>
    <w:bookmarkStart w:id="618" w:name="_MON_1171432639"/>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Start w:id="619" w:name="_MON_1176715825"/>
    <w:bookmarkEnd w:id="619"/>
    <w:p w14:paraId="3A9B3679" w14:textId="77777777" w:rsidR="00672B04" w:rsidRDefault="00672B04" w:rsidP="00672B04">
      <w:pPr>
        <w:pStyle w:val="GraphicInsert"/>
        <w:ind w:left="2160"/>
      </w:pPr>
      <w:r w:rsidRPr="006B2FCC">
        <w:object w:dxaOrig="7641" w:dyaOrig="2461" w14:anchorId="65E85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st Files: Overflow lines in a Host file sample:&#10;&#10;^TMP($J,35,0)=&quot;1st 255 of host file line...&quot;&#10;^TMP($J,35,&quot;OVF&quot;,1)=&quot;next 255 chars of host file line...&quot;&#10;^TMP($J,35,&quot;OVF&quot;,2)=&quot;next 255 characters of line etc.&quot; &#10;&#10;35 - Incrementing subscript for line&#10;&quot;OVF&quot; - Overflow subscript level for line&#10;1 or 2 - Incrementing subscript for overflows" style="width:339.75pt;height:120.75pt" o:ole="" o:bordertopcolor="this" o:borderleftcolor="this" o:borderbottomcolor="this" o:borderrightcolor="this" fillcolor="window">
            <v:imagedata r:id="rId27" o:title=""/>
            <w10:bordertop type="single" width="8"/>
            <w10:borderleft type="single" width="8"/>
            <w10:borderbottom type="single" width="8"/>
            <w10:borderright type="single" width="8"/>
          </v:shape>
          <o:OLEObject Type="Embed" ProgID="Word.Picture.8" ShapeID="_x0000_i1025" DrawAspect="Content" ObjectID="_1759145469" r:id="rId28"/>
        </w:object>
      </w:r>
    </w:p>
    <w:p w14:paraId="6F859778" w14:textId="77777777" w:rsidR="00672B04" w:rsidRPr="0084064A" w:rsidRDefault="00672B04" w:rsidP="0029217A">
      <w:pPr>
        <w:pStyle w:val="BodyText6"/>
      </w:pPr>
    </w:p>
    <w:p w14:paraId="7310DCCA"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D4402C" w:rsidRPr="000B37D9">
        <w:rPr>
          <w:rFonts w:ascii="Courier New" w:hAnsi="Courier New" w:cs="Courier New"/>
          <w:sz w:val="20"/>
          <w:szCs w:val="18"/>
        </w:rPr>
        <w:t>$$</w:t>
      </w:r>
      <w:smartTag w:uri="urn:schemas-microsoft-com:office:smarttags" w:element="stockticker">
        <w:r w:rsidR="00D4402C" w:rsidRPr="000B37D9">
          <w:rPr>
            <w:rFonts w:ascii="Courier New" w:hAnsi="Courier New" w:cs="Courier New"/>
            <w:sz w:val="20"/>
            <w:szCs w:val="18"/>
          </w:rPr>
          <w:t>FTG</w:t>
        </w:r>
      </w:smartTag>
      <w:r w:rsidR="00D4402C" w:rsidRPr="000B37D9">
        <w:rPr>
          <w:rFonts w:ascii="Courier New" w:hAnsi="Courier New" w:cs="Courier New"/>
          <w:sz w:val="20"/>
          <w:szCs w:val="18"/>
        </w:rPr>
        <w:t>^%ZISH(path,filename,global_ref,inc_subscr[,ovfsub])</w:t>
      </w:r>
    </w:p>
    <w:p w14:paraId="68F31782" w14:textId="77777777" w:rsidR="009D589D" w:rsidRPr="00672B04" w:rsidRDefault="009D589D" w:rsidP="00D4402C">
      <w:pPr>
        <w:pStyle w:val="APIParameters"/>
        <w:keepNext/>
        <w:keepLines/>
        <w:ind w:left="4147" w:hanging="4147"/>
      </w:pPr>
      <w:r w:rsidRPr="009D2D3D">
        <w:rPr>
          <w:b/>
        </w:rPr>
        <w:t>Input Parameters:</w:t>
      </w:r>
      <w:r w:rsidRPr="009D2D3D">
        <w:rPr>
          <w:b/>
        </w:rPr>
        <w:tab/>
      </w:r>
      <w:r w:rsidR="00D4402C" w:rsidRPr="00B92D35">
        <w:rPr>
          <w:b/>
          <w:bCs w:val="0"/>
        </w:rPr>
        <w:t>path</w:t>
      </w:r>
      <w:r w:rsidR="00D4402C" w:rsidRPr="006B2FCC">
        <w:t>:</w:t>
      </w:r>
      <w:r w:rsidRPr="00672B04">
        <w:tab/>
      </w:r>
      <w:r w:rsidR="00D4402C" w:rsidRPr="006B2FCC">
        <w:t xml:space="preserve">(required) Full path, up to but </w:t>
      </w:r>
      <w:r w:rsidR="00D4402C" w:rsidRPr="00F32931">
        <w:rPr>
          <w:i/>
        </w:rPr>
        <w:t>not</w:t>
      </w:r>
      <w:r w:rsidR="00D4402C" w:rsidRPr="006B2FCC">
        <w:t xml:space="preserve"> including the filename.</w:t>
      </w:r>
    </w:p>
    <w:p w14:paraId="50D9C63E" w14:textId="77777777" w:rsidR="009D589D" w:rsidRDefault="009D589D" w:rsidP="00D4402C">
      <w:pPr>
        <w:pStyle w:val="APIParameters"/>
        <w:keepNext/>
        <w:keepLines/>
        <w:ind w:left="4147" w:hanging="4147"/>
      </w:pPr>
      <w:r>
        <w:rPr>
          <w:b/>
        </w:rPr>
        <w:tab/>
      </w:r>
      <w:r w:rsidR="00D4402C" w:rsidRPr="00B92D35">
        <w:rPr>
          <w:b/>
          <w:bCs w:val="0"/>
        </w:rPr>
        <w:t>filename</w:t>
      </w:r>
      <w:r w:rsidR="00D4402C" w:rsidRPr="006B2FCC">
        <w:t>:</w:t>
      </w:r>
      <w:r>
        <w:rPr>
          <w:b/>
        </w:rPr>
        <w:tab/>
      </w:r>
      <w:r w:rsidR="00D4402C" w:rsidRPr="006B2FCC">
        <w:t>(required) Name of the file to open.</w:t>
      </w:r>
    </w:p>
    <w:p w14:paraId="4D972791" w14:textId="77777777" w:rsidR="00D4402C" w:rsidRDefault="00D4402C" w:rsidP="009D589D">
      <w:pPr>
        <w:pStyle w:val="APIParameters"/>
        <w:ind w:left="4147" w:hanging="4147"/>
      </w:pPr>
      <w:r>
        <w:tab/>
      </w:r>
      <w:r w:rsidRPr="00B92D35">
        <w:rPr>
          <w:b/>
          <w:bCs w:val="0"/>
        </w:rPr>
        <w:t>global_ref</w:t>
      </w:r>
      <w:r w:rsidRPr="006B2FCC">
        <w:t>:</w:t>
      </w:r>
      <w:r>
        <w:tab/>
      </w:r>
      <w:r w:rsidRPr="006B2FCC">
        <w:t xml:space="preserve">(required) Global reference to </w:t>
      </w:r>
      <w:r w:rsidRPr="00281182">
        <w:rPr>
          <w:b/>
        </w:rPr>
        <w:t>WRITE</w:t>
      </w:r>
      <w:r w:rsidRPr="006B2FCC">
        <w:t xml:space="preserve"> Host file to, in fully resolved (closed root) format. This function does </w:t>
      </w:r>
      <w:r w:rsidRPr="00F32931">
        <w:rPr>
          <w:i/>
        </w:rPr>
        <w:t>not</w:t>
      </w:r>
      <w:r w:rsidRPr="006B2FCC">
        <w:t xml:space="preserve"> </w:t>
      </w:r>
      <w:r w:rsidRPr="002236DE">
        <w:rPr>
          <w:b/>
        </w:rPr>
        <w:t>KILL</w:t>
      </w:r>
      <w:r w:rsidRPr="006B2FCC">
        <w:t xml:space="preserve"> the global before writing to it.</w:t>
      </w:r>
    </w:p>
    <w:p w14:paraId="3AD5C6DC" w14:textId="77777777" w:rsidR="00D4402C" w:rsidRDefault="00D4402C" w:rsidP="00D4402C">
      <w:pPr>
        <w:pStyle w:val="APIParametersText"/>
      </w:pPr>
      <w:r w:rsidRPr="006B2FCC">
        <w:t xml:space="preserve">At least one subscript </w:t>
      </w:r>
      <w:r w:rsidRPr="006B2FCC">
        <w:rPr>
          <w:i/>
        </w:rPr>
        <w:t>must</w:t>
      </w:r>
      <w:r w:rsidRPr="006B2FCC">
        <w:t xml:space="preserve"> be numeric. This </w:t>
      </w:r>
      <w:r>
        <w:t>is</w:t>
      </w:r>
      <w:r w:rsidRPr="006B2FCC">
        <w:t xml:space="preserve"> the incrementing subscript (i.e., the subscript that $$</w:t>
      </w:r>
      <w:smartTag w:uri="urn:schemas-microsoft-com:office:smarttags" w:element="stockticker">
        <w:r w:rsidRPr="006B2FCC">
          <w:t>FTG</w:t>
        </w:r>
      </w:smartTag>
      <w:r w:rsidRPr="006B2FCC">
        <w:t>^%ZISH increment</w:t>
      </w:r>
      <w:r>
        <w:t>s</w:t>
      </w:r>
      <w:r w:rsidRPr="006B2FCC">
        <w:t xml:space="preserve"> to store each new global node). This subscript need </w:t>
      </w:r>
      <w:r w:rsidRPr="00F32931">
        <w:rPr>
          <w:i/>
        </w:rPr>
        <w:t>not</w:t>
      </w:r>
      <w:r w:rsidRPr="006B2FCC">
        <w:t xml:space="preserve"> be the final subscript. For example, to load into a WORD PROCESSING field, the incrementing node is the second-to-last subscript; the final subscript is always </w:t>
      </w:r>
      <w:r w:rsidRPr="00DE20FF">
        <w:rPr>
          <w:b/>
        </w:rPr>
        <w:t>zero</w:t>
      </w:r>
      <w:r w:rsidRPr="006B2FCC">
        <w:t>.</w:t>
      </w:r>
    </w:p>
    <w:p w14:paraId="363AAFF4" w14:textId="77777777" w:rsidR="00D4402C" w:rsidRPr="002236DE" w:rsidRDefault="00D4402C" w:rsidP="00D4402C">
      <w:pPr>
        <w:pStyle w:val="APIParameters"/>
      </w:pPr>
      <w:r>
        <w:tab/>
      </w:r>
      <w:r w:rsidRPr="00B92D35">
        <w:rPr>
          <w:b/>
          <w:bCs w:val="0"/>
        </w:rPr>
        <w:t>inc_subscr</w:t>
      </w:r>
      <w:r w:rsidRPr="006B2FCC">
        <w:t>:</w:t>
      </w:r>
      <w:r>
        <w:tab/>
      </w:r>
      <w:r w:rsidRPr="006B2FCC">
        <w:t xml:space="preserve">(required) Identifies the incrementing subscript level. For example, if you pass </w:t>
      </w:r>
      <w:r w:rsidRPr="002236DE">
        <w:rPr>
          <w:b/>
        </w:rPr>
        <w:t>^</w:t>
      </w:r>
      <w:smartTag w:uri="urn:schemas-microsoft-com:office:smarttags" w:element="stockticker">
        <w:r w:rsidRPr="002236DE">
          <w:rPr>
            <w:b/>
          </w:rPr>
          <w:t>TMP</w:t>
        </w:r>
      </w:smartTag>
      <w:r w:rsidRPr="002236DE">
        <w:rPr>
          <w:b/>
        </w:rPr>
        <w:t>(115,1,1,0)</w:t>
      </w:r>
      <w:r w:rsidRPr="006B2FCC">
        <w:t xml:space="preserve"> as the </w:t>
      </w:r>
      <w:r w:rsidRPr="002236DE">
        <w:rPr>
          <w:b/>
        </w:rPr>
        <w:lastRenderedPageBreak/>
        <w:t>global_ref</w:t>
      </w:r>
      <w:r w:rsidRPr="006B2FCC">
        <w:t xml:space="preserve"> parameter and pass </w:t>
      </w:r>
      <w:r w:rsidRPr="002236DE">
        <w:rPr>
          <w:b/>
        </w:rPr>
        <w:t>3</w:t>
      </w:r>
      <w:r w:rsidRPr="006B2FCC">
        <w:t xml:space="preserve"> as the </w:t>
      </w:r>
      <w:r w:rsidRPr="002236DE">
        <w:rPr>
          <w:b/>
        </w:rPr>
        <w:t>inc_subscr</w:t>
      </w:r>
      <w:r w:rsidRPr="006B2FCC">
        <w:t xml:space="preserve"> parameter, $$</w:t>
      </w:r>
      <w:smartTag w:uri="urn:schemas-microsoft-com:office:smarttags" w:element="stockticker">
        <w:r w:rsidRPr="006B2FCC">
          <w:t>FTG</w:t>
        </w:r>
      </w:smartTag>
      <w:r w:rsidRPr="006B2FCC">
        <w:t>^%ZISH increment</w:t>
      </w:r>
      <w:r>
        <w:t>s</w:t>
      </w:r>
      <w:r w:rsidRPr="006B2FCC">
        <w:t xml:space="preserve"> the third subscript</w:t>
      </w:r>
      <w:r w:rsidR="002236DE">
        <w:t xml:space="preserve"> [e.g., </w:t>
      </w:r>
      <w:r w:rsidRPr="002236DE">
        <w:rPr>
          <w:b/>
        </w:rPr>
        <w:t>^</w:t>
      </w:r>
      <w:smartTag w:uri="urn:schemas-microsoft-com:office:smarttags" w:element="stockticker">
        <w:r w:rsidRPr="002236DE">
          <w:rPr>
            <w:b/>
          </w:rPr>
          <w:t>TMP</w:t>
        </w:r>
      </w:smartTag>
      <w:r w:rsidR="002236DE">
        <w:rPr>
          <w:b/>
        </w:rPr>
        <w:t>(115,1,x)</w:t>
      </w:r>
      <w:r w:rsidR="002236DE" w:rsidRPr="002236DE">
        <w:t>]</w:t>
      </w:r>
      <w:r>
        <w:t>, but</w:t>
      </w:r>
      <w:r w:rsidRPr="006B2FCC">
        <w:t xml:space="preserve"> </w:t>
      </w:r>
      <w:r w:rsidRPr="00281182">
        <w:rPr>
          <w:b/>
        </w:rPr>
        <w:t>WRITE</w:t>
      </w:r>
      <w:r>
        <w:t>s</w:t>
      </w:r>
      <w:r w:rsidRPr="006B2FCC">
        <w:t xml:space="preserve"> nodes at the full global reference</w:t>
      </w:r>
      <w:r w:rsidR="002236DE">
        <w:t xml:space="preserve"> [e.g., </w:t>
      </w:r>
      <w:r w:rsidRPr="002236DE">
        <w:rPr>
          <w:b/>
        </w:rPr>
        <w:t>^</w:t>
      </w:r>
      <w:smartTag w:uri="urn:schemas-microsoft-com:office:smarttags" w:element="stockticker">
        <w:r w:rsidRPr="002236DE">
          <w:rPr>
            <w:b/>
          </w:rPr>
          <w:t>TMP</w:t>
        </w:r>
      </w:smartTag>
      <w:r w:rsidRPr="002236DE">
        <w:rPr>
          <w:b/>
        </w:rPr>
        <w:t>(115,1,x,0)</w:t>
      </w:r>
      <w:r w:rsidR="002236DE" w:rsidRPr="002236DE">
        <w:t>]</w:t>
      </w:r>
      <w:r w:rsidRPr="002236DE">
        <w:t>.</w:t>
      </w:r>
    </w:p>
    <w:p w14:paraId="047CE8CE" w14:textId="77777777" w:rsidR="00D4402C" w:rsidRDefault="00D4402C" w:rsidP="00D4402C">
      <w:pPr>
        <w:pStyle w:val="APIParameters"/>
      </w:pPr>
      <w:r>
        <w:tab/>
      </w:r>
      <w:r w:rsidRPr="00B92D35">
        <w:rPr>
          <w:b/>
          <w:bCs w:val="0"/>
        </w:rPr>
        <w:t>ovfsub</w:t>
      </w:r>
      <w:r w:rsidRPr="006B2FCC">
        <w:t>:</w:t>
      </w:r>
      <w:r>
        <w:tab/>
      </w:r>
      <w:r w:rsidRPr="006B2FCC">
        <w:t xml:space="preserve">(optional) Name of subscript level at which overflow nodes for lines (if any) should be stored. Overflows occur if a line is greater than </w:t>
      </w:r>
      <w:r w:rsidRPr="002236DE">
        <w:rPr>
          <w:b/>
        </w:rPr>
        <w:t>255</w:t>
      </w:r>
      <w:r w:rsidRPr="006B2FCC">
        <w:t xml:space="preserve"> characters. Further overflows occur for every additional </w:t>
      </w:r>
      <w:r w:rsidRPr="002236DE">
        <w:rPr>
          <w:b/>
        </w:rPr>
        <w:t>255</w:t>
      </w:r>
      <w:r w:rsidRPr="006B2FCC">
        <w:t xml:space="preserve"> characters. The default subscript name at which overflows are stored for a line is </w:t>
      </w:r>
      <w:r>
        <w:t>“</w:t>
      </w:r>
      <w:r w:rsidRPr="002236DE">
        <w:rPr>
          <w:b/>
        </w:rPr>
        <w:t>OVF</w:t>
      </w:r>
      <w:r>
        <w:t>”</w:t>
      </w:r>
      <w:r w:rsidRPr="006B2FCC">
        <w:t>.</w:t>
      </w:r>
    </w:p>
    <w:p w14:paraId="46FBCD0D" w14:textId="77777777" w:rsidR="009D589D" w:rsidRPr="00672B04" w:rsidRDefault="009D589D" w:rsidP="00D4402C">
      <w:pPr>
        <w:pStyle w:val="APIParameters"/>
        <w:keepNext/>
        <w:keepLines/>
      </w:pPr>
      <w:r w:rsidRPr="009D2D3D">
        <w:rPr>
          <w:b/>
        </w:rPr>
        <w:t>Output:</w:t>
      </w:r>
      <w:r w:rsidRPr="009D2D3D">
        <w:rPr>
          <w:b/>
        </w:rPr>
        <w:tab/>
      </w:r>
      <w:r w:rsidR="00D4402C" w:rsidRPr="006B2FCC">
        <w:t>returns:</w:t>
      </w:r>
      <w:r w:rsidRPr="00672B04">
        <w:tab/>
      </w:r>
      <w:r w:rsidR="00D4402C" w:rsidRPr="006B2FCC">
        <w:t>Returns:</w:t>
      </w:r>
    </w:p>
    <w:p w14:paraId="44F637A0" w14:textId="77777777" w:rsidR="009D589D" w:rsidRDefault="00D4402C" w:rsidP="00D4402C">
      <w:pPr>
        <w:pStyle w:val="APIParametersListBullet"/>
        <w:keepNext/>
        <w:keepLines/>
      </w:pPr>
      <w:r w:rsidRPr="00D4402C">
        <w:rPr>
          <w:b/>
        </w:rPr>
        <w:t>1—</w:t>
      </w:r>
      <w:r w:rsidRPr="006B2FCC">
        <w:t>Success.</w:t>
      </w:r>
    </w:p>
    <w:p w14:paraId="34C0CF0A" w14:textId="77777777" w:rsidR="009D589D" w:rsidRDefault="00D4402C" w:rsidP="009D589D">
      <w:pPr>
        <w:pStyle w:val="APIParametersListBullet"/>
      </w:pPr>
      <w:r w:rsidRPr="00D4402C">
        <w:rPr>
          <w:b/>
        </w:rPr>
        <w:t>0—</w:t>
      </w:r>
      <w:r w:rsidRPr="006B2FCC">
        <w:t>Failure.</w:t>
      </w:r>
    </w:p>
    <w:p w14:paraId="63D38B45" w14:textId="77777777" w:rsidR="009D589D" w:rsidRPr="00392534" w:rsidRDefault="009D589D" w:rsidP="0029217A">
      <w:pPr>
        <w:pStyle w:val="BodyText6"/>
      </w:pPr>
    </w:p>
    <w:p w14:paraId="4592D1B3" w14:textId="42FBD635" w:rsidR="006C202A" w:rsidRDefault="00CF001D" w:rsidP="0075488D">
      <w:pPr>
        <w:pStyle w:val="Heading4"/>
      </w:pPr>
      <w:r>
        <w:t>Example</w:t>
      </w:r>
    </w:p>
    <w:p w14:paraId="525598E7" w14:textId="77777777" w:rsidR="00B84B53" w:rsidRPr="00B84B53" w:rsidRDefault="00B84B53" w:rsidP="00B84B53">
      <w:pPr>
        <w:pStyle w:val="BodyText6"/>
        <w:keepNext/>
        <w:keepLines/>
      </w:pPr>
    </w:p>
    <w:p w14:paraId="2C838EA1" w14:textId="0FA8D85B" w:rsidR="00EF12A6" w:rsidRPr="00EF12A6" w:rsidRDefault="00EF12A6" w:rsidP="00EF12A6">
      <w:pPr>
        <w:pStyle w:val="Caption"/>
      </w:pPr>
      <w:bookmarkStart w:id="620" w:name="_Toc148365143"/>
      <w:r>
        <w:t xml:space="preserve">Figure </w:t>
      </w:r>
      <w:fldSimple w:instr=" SEQ Figure \* ARABIC ">
        <w:r w:rsidR="00C57752">
          <w:rPr>
            <w:noProof/>
          </w:rPr>
          <w:t>76</w:t>
        </w:r>
      </w:fldSimple>
      <w:r>
        <w:t xml:space="preserve">: </w:t>
      </w:r>
      <w:r w:rsidRPr="006B2FCC">
        <w:t>$$</w:t>
      </w:r>
      <w:smartTag w:uri="urn:schemas-microsoft-com:office:smarttags" w:element="stockticker">
        <w:r w:rsidRPr="006B2FCC">
          <w:t>FTG</w:t>
        </w:r>
      </w:smartTag>
      <w:r w:rsidRPr="006B2FCC">
        <w:t>^%ZISH</w:t>
      </w:r>
      <w:r>
        <w:t xml:space="preserve"> API—Example</w:t>
      </w:r>
      <w:bookmarkEnd w:id="620"/>
    </w:p>
    <w:p w14:paraId="4E037EB8" w14:textId="77777777" w:rsidR="006C202A" w:rsidRPr="006B2FCC" w:rsidRDefault="006C202A" w:rsidP="00EF12A6">
      <w:pPr>
        <w:pStyle w:val="CodeExamplewBox"/>
      </w:pPr>
      <w:r w:rsidRPr="006B2FCC">
        <w:t>&gt;</w:t>
      </w:r>
      <w:r w:rsidRPr="00EF12A6">
        <w:rPr>
          <w:b/>
        </w:rPr>
        <w:t>S Y=$$</w:t>
      </w:r>
      <w:smartTag w:uri="urn:schemas-microsoft-com:office:smarttags" w:element="stockticker">
        <w:r w:rsidRPr="00EF12A6">
          <w:rPr>
            <w:b/>
          </w:rPr>
          <w:t>FTG</w:t>
        </w:r>
      </w:smartTag>
      <w:r w:rsidR="00D70F05" w:rsidRPr="00EF12A6">
        <w:rPr>
          <w:b/>
        </w:rPr>
        <w:t>^%ZISH</w:t>
      </w:r>
      <w:r w:rsidRPr="00EF12A6">
        <w:rPr>
          <w:b/>
        </w:rPr>
        <w:t>(</w:t>
      </w:r>
      <w:r w:rsidR="00FF3F33" w:rsidRPr="00EF12A6">
        <w:rPr>
          <w:b/>
        </w:rPr>
        <w:t>“</w:t>
      </w:r>
      <w:r w:rsidRPr="00EF12A6">
        <w:rPr>
          <w:b/>
        </w:rPr>
        <w:t>USER$:[COMMON]</w:t>
      </w:r>
      <w:r w:rsidR="00FF3F33" w:rsidRPr="00EF12A6">
        <w:rPr>
          <w:b/>
        </w:rPr>
        <w:t>”</w:t>
      </w:r>
      <w:r w:rsidRPr="00EF12A6">
        <w:rPr>
          <w:b/>
        </w:rPr>
        <w:t>,</w:t>
      </w:r>
      <w:r w:rsidR="00285671" w:rsidRPr="00EF12A6">
        <w:rPr>
          <w:b/>
        </w:rPr>
        <w:t>“</w:t>
      </w:r>
      <w:r w:rsidRPr="00EF12A6">
        <w:rPr>
          <w:b/>
        </w:rPr>
        <w:t>MYFILE.DAT</w:t>
      </w:r>
      <w:r w:rsidR="00FF3F33" w:rsidRPr="00EF12A6">
        <w:rPr>
          <w:b/>
        </w:rPr>
        <w:t>”</w:t>
      </w:r>
      <w:r w:rsidRPr="00EF12A6">
        <w:rPr>
          <w:b/>
        </w:rPr>
        <w:t>,$</w:t>
      </w:r>
      <w:smartTag w:uri="urn:schemas-microsoft-com:office:smarttags" w:element="stockticker">
        <w:r w:rsidRPr="00EF12A6">
          <w:rPr>
            <w:b/>
          </w:rPr>
          <w:t>NA</w:t>
        </w:r>
      </w:smartTag>
      <w:r w:rsidRPr="00EF12A6">
        <w:rPr>
          <w:b/>
        </w:rPr>
        <w:t>(^MYGLOBAL(612,1,0)),2)</w:t>
      </w:r>
    </w:p>
    <w:p w14:paraId="77213693" w14:textId="77777777" w:rsidR="006C202A" w:rsidRPr="006B2FCC" w:rsidRDefault="006C202A" w:rsidP="0029217A">
      <w:pPr>
        <w:pStyle w:val="BodyText6"/>
      </w:pPr>
    </w:p>
    <w:p w14:paraId="5037AE85" w14:textId="77777777" w:rsidR="006C202A" w:rsidRPr="006B2FCC" w:rsidRDefault="006C202A" w:rsidP="00C54011">
      <w:pPr>
        <w:pStyle w:val="Heading3"/>
      </w:pPr>
      <w:bookmarkStart w:id="621" w:name="gatf_zish"/>
      <w:bookmarkStart w:id="622" w:name="_Toc148367676"/>
      <w:r w:rsidRPr="006B2FCC">
        <w:t>$$GATF^%ZISH</w:t>
      </w:r>
      <w:bookmarkEnd w:id="621"/>
      <w:r w:rsidRPr="006B2FCC">
        <w:t>(): Copy Global to Host File</w:t>
      </w:r>
      <w:bookmarkEnd w:id="622"/>
    </w:p>
    <w:p w14:paraId="032F0DBF" w14:textId="77777777" w:rsidR="009D589D" w:rsidRDefault="009D589D" w:rsidP="009D589D">
      <w:pPr>
        <w:pStyle w:val="APIText"/>
        <w:keepNext/>
        <w:keepLines/>
      </w:pPr>
      <w:r w:rsidRPr="006B2FCC">
        <w:rPr>
          <w:b/>
        </w:rPr>
        <w:t>Reference Type</w:t>
      </w:r>
      <w:r>
        <w:rPr>
          <w:b/>
        </w:rPr>
        <w:t>:</w:t>
      </w:r>
      <w:r>
        <w:rPr>
          <w:b/>
        </w:rPr>
        <w:tab/>
      </w:r>
      <w:r w:rsidR="003D3565" w:rsidRPr="006B2FCC">
        <w:t>Supported</w:t>
      </w:r>
      <w:r w:rsidR="003D3565" w:rsidRPr="006B2FCC">
        <w:fldChar w:fldCharType="begin"/>
      </w:r>
      <w:r w:rsidR="003D3565" w:rsidRPr="006B2FCC">
        <w:instrText xml:space="preserve">XE </w:instrText>
      </w:r>
      <w:r w:rsidR="003D3565">
        <w:instrText>“</w:instrText>
      </w:r>
      <w:r w:rsidR="003D3565" w:rsidRPr="006B2FCC">
        <w:instrText>ZISH:$$GATF^%ZISH</w:instrText>
      </w:r>
      <w:r w:rsidR="003D3565">
        <w:instrText>”</w:instrText>
      </w:r>
      <w:r w:rsidR="003D3565" w:rsidRPr="006B2FCC">
        <w:fldChar w:fldCharType="end"/>
      </w:r>
      <w:r w:rsidR="003D3565" w:rsidRPr="006B2FCC">
        <w:fldChar w:fldCharType="begin"/>
      </w:r>
      <w:r w:rsidR="003D3565" w:rsidRPr="006B2FCC">
        <w:instrText xml:space="preserve">XE </w:instrText>
      </w:r>
      <w:r w:rsidR="003D3565">
        <w:instrText>“</w:instrText>
      </w:r>
      <w:r w:rsidR="003D3565" w:rsidRPr="006B2FCC">
        <w:instrText>$$GATF^%ZISH</w:instrText>
      </w:r>
      <w:r w:rsidR="003D3565">
        <w:instrText>”</w:instrText>
      </w:r>
      <w:r w:rsidR="003D3565" w:rsidRPr="006B2FCC">
        <w:fldChar w:fldCharType="end"/>
      </w:r>
      <w:r w:rsidR="003D3565" w:rsidRPr="006B2FCC">
        <w:fldChar w:fldCharType="begin"/>
      </w:r>
      <w:r w:rsidR="003D3565" w:rsidRPr="006B2FCC">
        <w:instrText xml:space="preserve">XE </w:instrText>
      </w:r>
      <w:r w:rsidR="003D3565">
        <w:instrText>“</w:instrText>
      </w:r>
      <w:r w:rsidR="003D3565" w:rsidRPr="006B2FCC">
        <w:instrText>Host Files:$$GATF^%ZISH</w:instrText>
      </w:r>
      <w:r w:rsidR="003D3565">
        <w:instrText>”</w:instrText>
      </w:r>
      <w:r w:rsidR="003D3565" w:rsidRPr="006B2FCC">
        <w:fldChar w:fldCharType="end"/>
      </w:r>
      <w:r w:rsidR="003D3565" w:rsidRPr="006B2FCC">
        <w:rPr>
          <w:vanish/>
        </w:rPr>
        <w:fldChar w:fldCharType="begin"/>
      </w:r>
      <w:r w:rsidR="003D3565" w:rsidRPr="006B2FCC">
        <w:rPr>
          <w:vanish/>
        </w:rPr>
        <w:instrText xml:space="preserve"> XE </w:instrText>
      </w:r>
      <w:r w:rsidR="003D3565">
        <w:rPr>
          <w:vanish/>
        </w:rPr>
        <w:instrText>“</w:instrText>
      </w:r>
      <w:r w:rsidR="003D3565" w:rsidRPr="006B2FCC">
        <w:instrText>Reference Type:Supported:$$GATF^%ZISH</w:instrText>
      </w:r>
      <w:r w:rsidR="003D3565">
        <w:instrText>”</w:instrText>
      </w:r>
      <w:r w:rsidR="003D3565" w:rsidRPr="006B2FCC">
        <w:instrText xml:space="preserve"> </w:instrText>
      </w:r>
      <w:r w:rsidR="003D3565" w:rsidRPr="006B2FCC">
        <w:rPr>
          <w:vanish/>
        </w:rPr>
        <w:fldChar w:fldCharType="end"/>
      </w:r>
    </w:p>
    <w:p w14:paraId="3F2EFB4E" w14:textId="77777777" w:rsidR="009D589D" w:rsidRDefault="009D589D" w:rsidP="009D589D">
      <w:pPr>
        <w:pStyle w:val="APIText"/>
        <w:keepNext/>
        <w:keepLines/>
      </w:pPr>
      <w:r w:rsidRPr="006B2FCC">
        <w:rPr>
          <w:b/>
        </w:rPr>
        <w:t>Category</w:t>
      </w:r>
      <w:r>
        <w:rPr>
          <w:b/>
        </w:rPr>
        <w:t>:</w:t>
      </w:r>
      <w:r>
        <w:rPr>
          <w:b/>
        </w:rPr>
        <w:tab/>
      </w:r>
      <w:r w:rsidR="003D3565" w:rsidRPr="006B2FCC">
        <w:t>Host Files</w:t>
      </w:r>
    </w:p>
    <w:p w14:paraId="086BAB8B" w14:textId="77777777" w:rsidR="009D589D" w:rsidRPr="0084064A" w:rsidRDefault="009D589D" w:rsidP="009D589D">
      <w:pPr>
        <w:pStyle w:val="APIText"/>
        <w:keepNext/>
        <w:keepLines/>
      </w:pPr>
      <w:r>
        <w:rPr>
          <w:b/>
        </w:rPr>
        <w:t>ICR #:</w:t>
      </w:r>
      <w:r w:rsidRPr="0084064A">
        <w:tab/>
      </w:r>
      <w:r w:rsidR="003D3565" w:rsidRPr="006B2FCC">
        <w:t>2320</w:t>
      </w:r>
    </w:p>
    <w:p w14:paraId="25A0B390" w14:textId="77777777" w:rsidR="009D589D" w:rsidRDefault="009D589D" w:rsidP="009D589D">
      <w:pPr>
        <w:pStyle w:val="APIText"/>
        <w:keepNext/>
        <w:keepLines/>
      </w:pPr>
      <w:r w:rsidRPr="006B2FCC">
        <w:rPr>
          <w:b/>
        </w:rPr>
        <w:t>Description</w:t>
      </w:r>
      <w:r>
        <w:rPr>
          <w:b/>
        </w:rPr>
        <w:t>:</w:t>
      </w:r>
      <w:r w:rsidRPr="0084064A">
        <w:tab/>
      </w:r>
      <w:r w:rsidR="003D3565" w:rsidRPr="006B2FCC">
        <w:t>Th</w:t>
      </w:r>
      <w:r w:rsidR="002236DE">
        <w:t xml:space="preserve">e </w:t>
      </w:r>
      <w:r w:rsidR="002236DE" w:rsidRPr="006B2FCC">
        <w:t>$$GATF^%ZISH</w:t>
      </w:r>
      <w:r w:rsidR="003D3565" w:rsidRPr="006B2FCC">
        <w:t xml:space="preserve"> extrinsic function is used in the same way as the </w:t>
      </w:r>
      <w:r w:rsidR="003D3565" w:rsidRPr="00327A10">
        <w:rPr>
          <w:color w:val="0000FF"/>
          <w:u w:val="single"/>
        </w:rPr>
        <w:fldChar w:fldCharType="begin" w:fldLock="1"/>
      </w:r>
      <w:r w:rsidR="003D3565" w:rsidRPr="00327A10">
        <w:rPr>
          <w:color w:val="0000FF"/>
          <w:u w:val="single"/>
        </w:rPr>
        <w:instrText xml:space="preserve"> REF _Ref20101369 \h  \* MERGEFORMAT </w:instrText>
      </w:r>
      <w:r w:rsidR="003D3565" w:rsidRPr="00327A10">
        <w:rPr>
          <w:color w:val="0000FF"/>
          <w:u w:val="single"/>
        </w:rPr>
      </w:r>
      <w:r w:rsidR="003D3565" w:rsidRPr="00327A10">
        <w:rPr>
          <w:color w:val="0000FF"/>
          <w:u w:val="single"/>
        </w:rPr>
        <w:fldChar w:fldCharType="separate"/>
      </w:r>
      <w:r w:rsidR="003D3565" w:rsidRPr="00EB0586">
        <w:rPr>
          <w:color w:val="0000FF"/>
          <w:u w:val="single"/>
        </w:rPr>
        <w:t>$$GTF^%ZISH(): Copy Global to Host File</w:t>
      </w:r>
      <w:r w:rsidR="003D3565" w:rsidRPr="00327A10">
        <w:rPr>
          <w:color w:val="0000FF"/>
          <w:u w:val="single"/>
        </w:rPr>
        <w:fldChar w:fldCharType="end"/>
      </w:r>
      <w:r w:rsidR="003D3565">
        <w:t xml:space="preserve"> API</w:t>
      </w:r>
      <w:r w:rsidR="003D3565" w:rsidRPr="006B2FCC">
        <w:t xml:space="preserve">. The one difference is that if the file already exists, $$GATF^%ZISH </w:t>
      </w:r>
      <w:r w:rsidR="003D3565">
        <w:t>ap</w:t>
      </w:r>
      <w:r w:rsidR="003D3565" w:rsidRPr="006B2FCC">
        <w:t>pends global nodes to the existing file rather than truncating the existing file first.</w:t>
      </w:r>
    </w:p>
    <w:p w14:paraId="21155A68" w14:textId="6D35BD36" w:rsidR="003D3565" w:rsidRDefault="003D3565" w:rsidP="00F85CEA">
      <w:pPr>
        <w:pStyle w:val="APIDescriptionNote"/>
      </w:pPr>
      <w:r>
        <w:drawing>
          <wp:inline distT="0" distB="0" distL="0" distR="0" wp14:anchorId="1CB8BDA5" wp14:editId="744CA326">
            <wp:extent cx="285750" cy="285750"/>
            <wp:effectExtent l="0" t="0" r="0" b="0"/>
            <wp:docPr id="549" name="Picture 5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Pr="00327A10">
          <w:rPr>
            <w:b/>
            <w:iCs/>
          </w:rPr>
          <w:t>REF</w:t>
        </w:r>
      </w:smartTag>
      <w:r w:rsidRPr="00327A10">
        <w:rPr>
          <w:b/>
          <w:iCs/>
        </w:rPr>
        <w:t>:</w:t>
      </w:r>
      <w:r w:rsidRPr="006B2FCC">
        <w:rPr>
          <w:iCs/>
        </w:rPr>
        <w:t xml:space="preserve"> </w:t>
      </w:r>
      <w:r w:rsidRPr="006B2FCC">
        <w:t xml:space="preserve">For more information, see the </w:t>
      </w:r>
      <w:r w:rsidRPr="005603FB">
        <w:fldChar w:fldCharType="begin" w:fldLock="1"/>
      </w:r>
      <w:r w:rsidRPr="005603FB">
        <w:instrText xml:space="preserve"> REF _Ref20101369 \h  \* MERGEFORMAT </w:instrText>
      </w:r>
      <w:r w:rsidRPr="005603FB">
        <w:fldChar w:fldCharType="separate"/>
      </w:r>
      <w:r w:rsidRPr="005603FB">
        <w:t>$$GTF^%ZISH(): Copy Global to Host File</w:t>
      </w:r>
      <w:r w:rsidRPr="005603FB">
        <w:fldChar w:fldCharType="end"/>
      </w:r>
      <w:r>
        <w:t xml:space="preserve"> API</w:t>
      </w:r>
      <w:r w:rsidRPr="006B2FCC">
        <w:t xml:space="preserve"> description.</w:t>
      </w:r>
    </w:p>
    <w:p w14:paraId="41A8BDF9" w14:textId="77777777" w:rsidR="000A182C" w:rsidRPr="0084064A" w:rsidRDefault="000A182C" w:rsidP="000A182C">
      <w:pPr>
        <w:pStyle w:val="BodyText6"/>
      </w:pPr>
    </w:p>
    <w:p w14:paraId="4B39F902"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3D3565" w:rsidRPr="000B37D9">
        <w:rPr>
          <w:rFonts w:ascii="Courier New" w:hAnsi="Courier New" w:cs="Courier New"/>
          <w:sz w:val="20"/>
          <w:szCs w:val="18"/>
        </w:rPr>
        <w:t>$$GATF^%ZISH(global_ref,inc_subscr,path,filename)</w:t>
      </w:r>
    </w:p>
    <w:p w14:paraId="0A12A888" w14:textId="77777777" w:rsidR="009D589D" w:rsidRPr="00672B04" w:rsidRDefault="009D589D" w:rsidP="003D3565">
      <w:pPr>
        <w:pStyle w:val="APIParameters"/>
        <w:keepNext/>
        <w:keepLines/>
        <w:ind w:left="4147" w:hanging="4147"/>
      </w:pPr>
      <w:r w:rsidRPr="009D2D3D">
        <w:rPr>
          <w:b/>
        </w:rPr>
        <w:lastRenderedPageBreak/>
        <w:t>Input Parameters:</w:t>
      </w:r>
      <w:r w:rsidRPr="009D2D3D">
        <w:rPr>
          <w:b/>
        </w:rPr>
        <w:tab/>
      </w:r>
      <w:r w:rsidR="003D3565" w:rsidRPr="00B92D35">
        <w:rPr>
          <w:b/>
          <w:bCs w:val="0"/>
        </w:rPr>
        <w:t>global_ref</w:t>
      </w:r>
      <w:r w:rsidR="003D3565" w:rsidRPr="006B2FCC">
        <w:t>:</w:t>
      </w:r>
      <w:r w:rsidRPr="00672B04">
        <w:tab/>
      </w:r>
      <w:r w:rsidR="003D3565" w:rsidRPr="006B2FCC">
        <w:t xml:space="preserve">(required) Global to </w:t>
      </w:r>
      <w:r w:rsidR="003D3565" w:rsidRPr="00B21517">
        <w:rPr>
          <w:b/>
        </w:rPr>
        <w:t>READ</w:t>
      </w:r>
      <w:r w:rsidR="003D3565" w:rsidRPr="006B2FCC">
        <w:t xml:space="preserve"> lines from, fully resolved in closed root form.</w:t>
      </w:r>
    </w:p>
    <w:p w14:paraId="08D824FA" w14:textId="77777777" w:rsidR="009D589D" w:rsidRDefault="009D589D" w:rsidP="003D3565">
      <w:pPr>
        <w:pStyle w:val="APIParameters"/>
        <w:keepNext/>
        <w:keepLines/>
        <w:ind w:left="4147" w:hanging="4147"/>
      </w:pPr>
      <w:r>
        <w:rPr>
          <w:b/>
        </w:rPr>
        <w:tab/>
      </w:r>
      <w:r w:rsidR="003D3565" w:rsidRPr="00B92D35">
        <w:rPr>
          <w:b/>
          <w:bCs w:val="0"/>
        </w:rPr>
        <w:t>inc_subscr</w:t>
      </w:r>
      <w:r w:rsidR="003D3565" w:rsidRPr="006B2FCC">
        <w:t>:</w:t>
      </w:r>
      <w:r>
        <w:rPr>
          <w:b/>
        </w:rPr>
        <w:tab/>
      </w:r>
      <w:r w:rsidR="003D3565" w:rsidRPr="006B2FCC">
        <w:t xml:space="preserve">(required) Identifies the incrementing subscript level. For example, if you pass </w:t>
      </w:r>
      <w:r w:rsidR="003D3565" w:rsidRPr="002236DE">
        <w:rPr>
          <w:b/>
        </w:rPr>
        <w:t>^</w:t>
      </w:r>
      <w:smartTag w:uri="urn:schemas-microsoft-com:office:smarttags" w:element="stockticker">
        <w:r w:rsidR="003D3565" w:rsidRPr="002236DE">
          <w:rPr>
            <w:b/>
          </w:rPr>
          <w:t>TMP</w:t>
        </w:r>
      </w:smartTag>
      <w:r w:rsidR="003D3565" w:rsidRPr="002236DE">
        <w:rPr>
          <w:b/>
        </w:rPr>
        <w:t>(115,1,1,0)</w:t>
      </w:r>
      <w:r w:rsidR="003D3565" w:rsidRPr="006B2FCC">
        <w:t xml:space="preserve"> as the </w:t>
      </w:r>
      <w:r w:rsidR="003D3565" w:rsidRPr="002236DE">
        <w:rPr>
          <w:b/>
        </w:rPr>
        <w:t>global_ref</w:t>
      </w:r>
      <w:r w:rsidR="003D3565" w:rsidRPr="006B2FCC">
        <w:t xml:space="preserve"> parameter, and pass </w:t>
      </w:r>
      <w:r w:rsidR="003D3565" w:rsidRPr="002236DE">
        <w:rPr>
          <w:b/>
        </w:rPr>
        <w:t>3</w:t>
      </w:r>
      <w:r w:rsidR="003D3565" w:rsidRPr="006B2FCC">
        <w:t xml:space="preserve"> as the </w:t>
      </w:r>
      <w:r w:rsidR="003D3565" w:rsidRPr="002236DE">
        <w:rPr>
          <w:b/>
        </w:rPr>
        <w:t>inc_subscr</w:t>
      </w:r>
      <w:r w:rsidR="003D3565">
        <w:t xml:space="preserve"> parameter, $$GATF</w:t>
      </w:r>
      <w:r w:rsidR="002236DE">
        <w:t>^%ZISH</w:t>
      </w:r>
      <w:r w:rsidR="003D3565" w:rsidRPr="006B2FCC">
        <w:t xml:space="preserve"> increment</w:t>
      </w:r>
      <w:r w:rsidR="003D3565">
        <w:t>s</w:t>
      </w:r>
      <w:r w:rsidR="002236DE">
        <w:t xml:space="preserve"> the third subscript [</w:t>
      </w:r>
      <w:r w:rsidR="003D3565" w:rsidRPr="006B2FCC">
        <w:t>e.g., </w:t>
      </w:r>
      <w:r w:rsidR="003D3565" w:rsidRPr="002236DE">
        <w:rPr>
          <w:b/>
        </w:rPr>
        <w:t>^</w:t>
      </w:r>
      <w:smartTag w:uri="urn:schemas-microsoft-com:office:smarttags" w:element="stockticker">
        <w:r w:rsidR="003D3565" w:rsidRPr="002236DE">
          <w:rPr>
            <w:b/>
          </w:rPr>
          <w:t>TMP</w:t>
        </w:r>
        <w:r w:rsidR="002236DE" w:rsidRPr="002236DE">
          <w:rPr>
            <w:b/>
          </w:rPr>
          <w:t>(</w:t>
        </w:r>
      </w:smartTag>
      <w:r w:rsidR="002236DE" w:rsidRPr="002236DE">
        <w:rPr>
          <w:b/>
        </w:rPr>
        <w:t>115,1,x)</w:t>
      </w:r>
      <w:r w:rsidR="002236DE">
        <w:t>]</w:t>
      </w:r>
      <w:r w:rsidR="003D3565" w:rsidRPr="006B2FCC">
        <w:t xml:space="preserve">, but </w:t>
      </w:r>
      <w:r w:rsidR="003D3565" w:rsidRPr="00281182">
        <w:rPr>
          <w:b/>
        </w:rPr>
        <w:t>READ</w:t>
      </w:r>
      <w:r w:rsidR="003D3565">
        <w:t>s</w:t>
      </w:r>
      <w:r w:rsidR="003D3565" w:rsidRPr="006B2FCC">
        <w:t xml:space="preserve"> nodes at the full global reference</w:t>
      </w:r>
      <w:r w:rsidR="002236DE">
        <w:t xml:space="preserve"> [</w:t>
      </w:r>
      <w:r w:rsidR="002236DE" w:rsidRPr="006B2FCC">
        <w:t>e.g., </w:t>
      </w:r>
      <w:r w:rsidR="002236DE" w:rsidRPr="002236DE">
        <w:rPr>
          <w:b/>
        </w:rPr>
        <w:t>^</w:t>
      </w:r>
      <w:smartTag w:uri="urn:schemas-microsoft-com:office:smarttags" w:element="stockticker">
        <w:r w:rsidR="002236DE" w:rsidRPr="002236DE">
          <w:rPr>
            <w:b/>
          </w:rPr>
          <w:t>TMP</w:t>
        </w:r>
      </w:smartTag>
      <w:r w:rsidR="002236DE" w:rsidRPr="002236DE">
        <w:rPr>
          <w:b/>
        </w:rPr>
        <w:t>(115,1,x,0)</w:t>
      </w:r>
      <w:r w:rsidR="002236DE">
        <w:t>]</w:t>
      </w:r>
      <w:r w:rsidR="003D3565" w:rsidRPr="006B2FCC">
        <w:t>.</w:t>
      </w:r>
    </w:p>
    <w:p w14:paraId="670F4DCE" w14:textId="77777777" w:rsidR="003D3565" w:rsidRDefault="003D3565" w:rsidP="009D589D">
      <w:pPr>
        <w:pStyle w:val="APIParameters"/>
        <w:ind w:left="4147" w:hanging="4147"/>
      </w:pPr>
      <w:r>
        <w:tab/>
      </w:r>
      <w:r w:rsidRPr="00B92D35">
        <w:rPr>
          <w:b/>
          <w:bCs w:val="0"/>
        </w:rPr>
        <w:t>path</w:t>
      </w:r>
      <w:r w:rsidRPr="006B2FCC">
        <w:t>:</w:t>
      </w:r>
      <w:r w:rsidRPr="003D3565">
        <w:t xml:space="preserve"> </w:t>
      </w:r>
      <w:r>
        <w:tab/>
      </w:r>
      <w:r w:rsidRPr="006B2FCC">
        <w:t xml:space="preserve">(required) Full path, up to but </w:t>
      </w:r>
      <w:r w:rsidRPr="004117F1">
        <w:rPr>
          <w:i/>
        </w:rPr>
        <w:t>not</w:t>
      </w:r>
      <w:r w:rsidRPr="006B2FCC">
        <w:t xml:space="preserve"> including the filename.</w:t>
      </w:r>
    </w:p>
    <w:p w14:paraId="5128C083" w14:textId="77777777" w:rsidR="003D3565" w:rsidRDefault="003D3565" w:rsidP="009D589D">
      <w:pPr>
        <w:pStyle w:val="APIParameters"/>
        <w:ind w:left="4147" w:hanging="4147"/>
      </w:pPr>
      <w:r>
        <w:tab/>
      </w:r>
      <w:r w:rsidRPr="00B92D35">
        <w:rPr>
          <w:b/>
          <w:bCs w:val="0"/>
        </w:rPr>
        <w:t>filename</w:t>
      </w:r>
      <w:r w:rsidRPr="006B2FCC">
        <w:t>:</w:t>
      </w:r>
      <w:r>
        <w:tab/>
      </w:r>
      <w:r w:rsidRPr="006B2FCC">
        <w:t>(required) Name of the file to open.</w:t>
      </w:r>
    </w:p>
    <w:p w14:paraId="236E31EA" w14:textId="77777777" w:rsidR="009D589D" w:rsidRPr="00672B04" w:rsidRDefault="009D589D" w:rsidP="003D3565">
      <w:pPr>
        <w:pStyle w:val="APIParameters"/>
        <w:keepNext/>
        <w:keepLines/>
      </w:pPr>
      <w:r w:rsidRPr="009D2D3D">
        <w:rPr>
          <w:b/>
        </w:rPr>
        <w:t>Output:</w:t>
      </w:r>
      <w:r w:rsidRPr="009D2D3D">
        <w:rPr>
          <w:b/>
        </w:rPr>
        <w:tab/>
      </w:r>
      <w:r w:rsidR="003D3565" w:rsidRPr="006B2FCC">
        <w:t>returns:</w:t>
      </w:r>
      <w:r w:rsidRPr="00672B04">
        <w:tab/>
      </w:r>
      <w:r w:rsidR="003D3565" w:rsidRPr="006B2FCC">
        <w:t>Returns:</w:t>
      </w:r>
    </w:p>
    <w:p w14:paraId="557DAD0E" w14:textId="77777777" w:rsidR="009D589D" w:rsidRDefault="003D3565" w:rsidP="003D3565">
      <w:pPr>
        <w:pStyle w:val="APIParametersListBullet"/>
        <w:keepNext/>
        <w:keepLines/>
      </w:pPr>
      <w:r w:rsidRPr="003D3565">
        <w:rPr>
          <w:b/>
        </w:rPr>
        <w:t>1—</w:t>
      </w:r>
      <w:r w:rsidRPr="006B2FCC">
        <w:t>Success.</w:t>
      </w:r>
    </w:p>
    <w:p w14:paraId="5164E420" w14:textId="77777777" w:rsidR="009D589D" w:rsidRDefault="003D3565" w:rsidP="009D589D">
      <w:pPr>
        <w:pStyle w:val="APIParametersListBullet"/>
      </w:pPr>
      <w:r w:rsidRPr="003D3565">
        <w:rPr>
          <w:b/>
        </w:rPr>
        <w:t>0—</w:t>
      </w:r>
      <w:r w:rsidRPr="006B2FCC">
        <w:t>Failure.</w:t>
      </w:r>
    </w:p>
    <w:p w14:paraId="26908B00" w14:textId="77777777" w:rsidR="009D589D" w:rsidRPr="00392534" w:rsidRDefault="009D589D" w:rsidP="0029217A">
      <w:pPr>
        <w:pStyle w:val="BodyText6"/>
      </w:pPr>
    </w:p>
    <w:p w14:paraId="12313DA5" w14:textId="77777777" w:rsidR="006C202A" w:rsidRPr="006B2FCC" w:rsidRDefault="006C202A" w:rsidP="00C54011">
      <w:pPr>
        <w:pStyle w:val="Heading3"/>
      </w:pPr>
      <w:bookmarkStart w:id="623" w:name="gtf_zish"/>
      <w:bookmarkStart w:id="624" w:name="_Ref20101369"/>
      <w:bookmarkStart w:id="625" w:name="_Toc148367677"/>
      <w:r w:rsidRPr="006B2FCC">
        <w:t>$$GTF^%ZISH</w:t>
      </w:r>
      <w:bookmarkEnd w:id="623"/>
      <w:r w:rsidRPr="006B2FCC">
        <w:t>(): Copy Global to Host File</w:t>
      </w:r>
      <w:bookmarkEnd w:id="624"/>
      <w:bookmarkEnd w:id="625"/>
    </w:p>
    <w:p w14:paraId="061690BA" w14:textId="77777777" w:rsidR="009D589D" w:rsidRDefault="009D589D" w:rsidP="009D589D">
      <w:pPr>
        <w:pStyle w:val="APIText"/>
        <w:keepNext/>
        <w:keepLines/>
      </w:pPr>
      <w:r w:rsidRPr="006B2FCC">
        <w:rPr>
          <w:b/>
        </w:rPr>
        <w:t>Reference Type</w:t>
      </w:r>
      <w:r>
        <w:rPr>
          <w:b/>
        </w:rPr>
        <w:t>:</w:t>
      </w:r>
      <w:r>
        <w:rPr>
          <w:b/>
        </w:rPr>
        <w:tab/>
      </w:r>
      <w:r w:rsidR="003D3F30" w:rsidRPr="006B2FCC">
        <w:t>Supported</w:t>
      </w:r>
      <w:r w:rsidR="003D3F30" w:rsidRPr="006B2FCC">
        <w:fldChar w:fldCharType="begin"/>
      </w:r>
      <w:r w:rsidR="003D3F30" w:rsidRPr="006B2FCC">
        <w:instrText xml:space="preserve">XE </w:instrText>
      </w:r>
      <w:r w:rsidR="003D3F30">
        <w:instrText>“</w:instrText>
      </w:r>
      <w:r w:rsidR="003D3F30" w:rsidRPr="006B2FCC">
        <w:instrText>ZISH:$$GTF^%ZISH</w:instrText>
      </w:r>
      <w:r w:rsidR="003D3F30">
        <w:instrText>”</w:instrText>
      </w:r>
      <w:r w:rsidR="003D3F30" w:rsidRPr="006B2FCC">
        <w:fldChar w:fldCharType="end"/>
      </w:r>
      <w:r w:rsidR="003D3F30" w:rsidRPr="006B2FCC">
        <w:fldChar w:fldCharType="begin"/>
      </w:r>
      <w:r w:rsidR="003D3F30" w:rsidRPr="006B2FCC">
        <w:instrText xml:space="preserve">XE </w:instrText>
      </w:r>
      <w:r w:rsidR="003D3F30">
        <w:instrText>“</w:instrText>
      </w:r>
      <w:r w:rsidR="003D3F30" w:rsidRPr="006B2FCC">
        <w:instrText>$$GTF^%ZISH</w:instrText>
      </w:r>
      <w:r w:rsidR="003D3F30">
        <w:instrText>”</w:instrText>
      </w:r>
      <w:r w:rsidR="003D3F30" w:rsidRPr="006B2FCC">
        <w:fldChar w:fldCharType="end"/>
      </w:r>
      <w:r w:rsidR="003D3F30" w:rsidRPr="006B2FCC">
        <w:fldChar w:fldCharType="begin"/>
      </w:r>
      <w:r w:rsidR="003D3F30" w:rsidRPr="006B2FCC">
        <w:instrText xml:space="preserve">XE </w:instrText>
      </w:r>
      <w:r w:rsidR="003D3F30">
        <w:instrText>“</w:instrText>
      </w:r>
      <w:r w:rsidR="003D3F30" w:rsidRPr="006B2FCC">
        <w:instrText>Host Files:$$GTF^%ZISH</w:instrText>
      </w:r>
      <w:r w:rsidR="003D3F30">
        <w:instrText>”</w:instrText>
      </w:r>
      <w:r w:rsidR="003D3F30" w:rsidRPr="006B2FCC">
        <w:fldChar w:fldCharType="end"/>
      </w:r>
      <w:r w:rsidR="003D3F30" w:rsidRPr="006B2FCC">
        <w:rPr>
          <w:vanish/>
        </w:rPr>
        <w:fldChar w:fldCharType="begin"/>
      </w:r>
      <w:r w:rsidR="003D3F30" w:rsidRPr="006B2FCC">
        <w:rPr>
          <w:vanish/>
        </w:rPr>
        <w:instrText xml:space="preserve"> XE </w:instrText>
      </w:r>
      <w:r w:rsidR="003D3F30">
        <w:rPr>
          <w:vanish/>
        </w:rPr>
        <w:instrText>“</w:instrText>
      </w:r>
      <w:r w:rsidR="003D3F30" w:rsidRPr="006B2FCC">
        <w:instrText>Reference Type:Supported:$$GTF^%ZISH</w:instrText>
      </w:r>
      <w:r w:rsidR="003D3F30">
        <w:instrText>”</w:instrText>
      </w:r>
      <w:r w:rsidR="003D3F30" w:rsidRPr="006B2FCC">
        <w:instrText xml:space="preserve"> </w:instrText>
      </w:r>
      <w:r w:rsidR="003D3F30" w:rsidRPr="006B2FCC">
        <w:rPr>
          <w:vanish/>
        </w:rPr>
        <w:fldChar w:fldCharType="end"/>
      </w:r>
    </w:p>
    <w:p w14:paraId="2ABAE260" w14:textId="77777777" w:rsidR="009D589D" w:rsidRDefault="009D589D" w:rsidP="009D589D">
      <w:pPr>
        <w:pStyle w:val="APIText"/>
        <w:keepNext/>
        <w:keepLines/>
      </w:pPr>
      <w:r w:rsidRPr="006B2FCC">
        <w:rPr>
          <w:b/>
        </w:rPr>
        <w:t>Category</w:t>
      </w:r>
      <w:r>
        <w:rPr>
          <w:b/>
        </w:rPr>
        <w:t>:</w:t>
      </w:r>
      <w:r>
        <w:rPr>
          <w:b/>
        </w:rPr>
        <w:tab/>
      </w:r>
      <w:r w:rsidR="003D3F30" w:rsidRPr="006B2FCC">
        <w:t>Host Files</w:t>
      </w:r>
    </w:p>
    <w:p w14:paraId="5E8B3632" w14:textId="77777777" w:rsidR="009D589D" w:rsidRPr="0084064A" w:rsidRDefault="009D589D" w:rsidP="009D589D">
      <w:pPr>
        <w:pStyle w:val="APIText"/>
        <w:keepNext/>
        <w:keepLines/>
      </w:pPr>
      <w:r>
        <w:rPr>
          <w:b/>
        </w:rPr>
        <w:t>ICR #:</w:t>
      </w:r>
      <w:r w:rsidRPr="0084064A">
        <w:tab/>
      </w:r>
      <w:r w:rsidR="003D3F30" w:rsidRPr="006B2FCC">
        <w:t>2320</w:t>
      </w:r>
    </w:p>
    <w:p w14:paraId="1DAAF448" w14:textId="77777777" w:rsidR="009D589D" w:rsidRPr="0084064A" w:rsidRDefault="009D589D" w:rsidP="009D589D">
      <w:pPr>
        <w:pStyle w:val="APIText"/>
        <w:keepNext/>
        <w:keepLines/>
      </w:pPr>
      <w:r w:rsidRPr="006B2FCC">
        <w:rPr>
          <w:b/>
        </w:rPr>
        <w:t>Description</w:t>
      </w:r>
      <w:r>
        <w:rPr>
          <w:b/>
        </w:rPr>
        <w:t>:</w:t>
      </w:r>
      <w:r w:rsidRPr="0084064A">
        <w:tab/>
      </w:r>
      <w:r w:rsidR="003D3F30" w:rsidRPr="006B2FCC">
        <w:t>Th</w:t>
      </w:r>
      <w:r w:rsidR="002236DE">
        <w:t xml:space="preserve">e </w:t>
      </w:r>
      <w:r w:rsidR="002236DE" w:rsidRPr="006B2FCC">
        <w:t>$$GTF^%ZISH</w:t>
      </w:r>
      <w:r w:rsidR="003D3F30" w:rsidRPr="006B2FCC">
        <w:t xml:space="preserve"> extrinsic function </w:t>
      </w:r>
      <w:r w:rsidR="003D3F30" w:rsidRPr="00281182">
        <w:rPr>
          <w:b/>
        </w:rPr>
        <w:t>WRITE</w:t>
      </w:r>
      <w:r w:rsidR="003D3F30" w:rsidRPr="006B2FCC">
        <w:t xml:space="preserve">s the values of nodes in a global (at the subscript level you specify) to a Host file. If the Host file already exists, it is truncated to length </w:t>
      </w:r>
      <w:r w:rsidR="003D3F30" w:rsidRPr="00281182">
        <w:rPr>
          <w:b/>
        </w:rPr>
        <w:t>zero</w:t>
      </w:r>
      <w:r w:rsidR="003D3F30" w:rsidRPr="006B2FCC">
        <w:t xml:space="preserve"> (</w:t>
      </w:r>
      <w:r w:rsidR="003D3F30" w:rsidRPr="002236DE">
        <w:rPr>
          <w:b/>
        </w:rPr>
        <w:t>0</w:t>
      </w:r>
      <w:r w:rsidR="003D3F30" w:rsidRPr="006B2FCC">
        <w:t xml:space="preserve">) before the copy. You do </w:t>
      </w:r>
      <w:r w:rsidR="003D3F30" w:rsidRPr="002A224F">
        <w:rPr>
          <w:i/>
        </w:rPr>
        <w:t>not</w:t>
      </w:r>
      <w:r w:rsidR="003D3F30" w:rsidRPr="006B2FCC">
        <w:t xml:space="preserve"> need to open the Host file before making this call. The Host file is opened (in </w:t>
      </w:r>
      <w:r w:rsidR="003D3F30" w:rsidRPr="00281182">
        <w:rPr>
          <w:b/>
        </w:rPr>
        <w:t>WRITE</w:t>
      </w:r>
      <w:r w:rsidR="003D3F30" w:rsidRPr="006B2FCC">
        <w:t xml:space="preserve"> mode) and closed by $$GTF^%ZISH.</w:t>
      </w:r>
    </w:p>
    <w:p w14:paraId="426A3903"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3D3F30" w:rsidRPr="000B37D9">
        <w:rPr>
          <w:rFonts w:ascii="Courier New" w:hAnsi="Courier New" w:cs="Courier New"/>
          <w:sz w:val="20"/>
          <w:szCs w:val="18"/>
        </w:rPr>
        <w:t>$$GTF^%ZISH(global_ref,inc_subscr,path,filename)</w:t>
      </w:r>
    </w:p>
    <w:p w14:paraId="0019ED2E" w14:textId="77777777" w:rsidR="009D589D" w:rsidRPr="00672B04" w:rsidRDefault="009D589D" w:rsidP="003D3F30">
      <w:pPr>
        <w:pStyle w:val="APIParameters"/>
        <w:keepNext/>
        <w:keepLines/>
        <w:ind w:left="4147" w:hanging="4147"/>
      </w:pPr>
      <w:r w:rsidRPr="009D2D3D">
        <w:rPr>
          <w:b/>
        </w:rPr>
        <w:t>Input Parameters:</w:t>
      </w:r>
      <w:r w:rsidRPr="009D2D3D">
        <w:rPr>
          <w:b/>
        </w:rPr>
        <w:tab/>
      </w:r>
      <w:r w:rsidR="003D3F30" w:rsidRPr="005D228B">
        <w:rPr>
          <w:b/>
          <w:bCs w:val="0"/>
        </w:rPr>
        <w:t>global_ref</w:t>
      </w:r>
      <w:r w:rsidR="003D3F30" w:rsidRPr="006B2FCC">
        <w:t>:</w:t>
      </w:r>
      <w:r w:rsidRPr="00672B04">
        <w:tab/>
      </w:r>
      <w:r w:rsidR="003D3F30" w:rsidRPr="006B2FCC">
        <w:t xml:space="preserve">(required) Global to </w:t>
      </w:r>
      <w:r w:rsidR="003D3F30" w:rsidRPr="00281182">
        <w:rPr>
          <w:b/>
        </w:rPr>
        <w:t>READ</w:t>
      </w:r>
      <w:r w:rsidR="003D3F30" w:rsidRPr="006B2FCC">
        <w:t xml:space="preserve"> lines from, fully resolved in closed root form.</w:t>
      </w:r>
    </w:p>
    <w:p w14:paraId="7DAC9CF4" w14:textId="77777777" w:rsidR="009D589D" w:rsidRDefault="009D589D" w:rsidP="003D3F30">
      <w:pPr>
        <w:pStyle w:val="APIParameters"/>
        <w:keepNext/>
        <w:keepLines/>
        <w:ind w:left="4147" w:hanging="4147"/>
      </w:pPr>
      <w:r>
        <w:rPr>
          <w:b/>
        </w:rPr>
        <w:tab/>
      </w:r>
      <w:r w:rsidR="003D3F30" w:rsidRPr="005D228B">
        <w:rPr>
          <w:b/>
          <w:bCs w:val="0"/>
        </w:rPr>
        <w:t>inc_subscr</w:t>
      </w:r>
      <w:r w:rsidR="003D3F30" w:rsidRPr="006B2FCC">
        <w:t>:</w:t>
      </w:r>
      <w:r>
        <w:rPr>
          <w:b/>
        </w:rPr>
        <w:tab/>
      </w:r>
      <w:r w:rsidR="003D3F30" w:rsidRPr="006B2FCC">
        <w:t xml:space="preserve">(required) Identifies the incrementing subscript level. For example, if you pass </w:t>
      </w:r>
      <w:r w:rsidR="003D3F30" w:rsidRPr="002236DE">
        <w:rPr>
          <w:b/>
        </w:rPr>
        <w:t>^</w:t>
      </w:r>
      <w:smartTag w:uri="urn:schemas-microsoft-com:office:smarttags" w:element="stockticker">
        <w:r w:rsidR="003D3F30" w:rsidRPr="002236DE">
          <w:rPr>
            <w:b/>
          </w:rPr>
          <w:t>TMP</w:t>
        </w:r>
      </w:smartTag>
      <w:r w:rsidR="003D3F30" w:rsidRPr="002236DE">
        <w:rPr>
          <w:b/>
        </w:rPr>
        <w:t>(115,1,1,0)</w:t>
      </w:r>
      <w:r w:rsidR="003D3F30" w:rsidRPr="006B2FCC">
        <w:t xml:space="preserve"> as the </w:t>
      </w:r>
      <w:r w:rsidR="003D3F30" w:rsidRPr="002236DE">
        <w:rPr>
          <w:b/>
        </w:rPr>
        <w:t>global_ref</w:t>
      </w:r>
      <w:r w:rsidR="003D3F30" w:rsidRPr="006B2FCC">
        <w:t xml:space="preserve"> parameter, and pass </w:t>
      </w:r>
      <w:r w:rsidR="003D3F30" w:rsidRPr="002236DE">
        <w:rPr>
          <w:b/>
        </w:rPr>
        <w:t>3</w:t>
      </w:r>
      <w:r w:rsidR="003D3F30" w:rsidRPr="006B2FCC">
        <w:t xml:space="preserve"> as the </w:t>
      </w:r>
      <w:r w:rsidR="003D3F30">
        <w:t>inc_subscr parameter, $$GTF</w:t>
      </w:r>
      <w:r w:rsidR="002236DE">
        <w:t>^%ZISH</w:t>
      </w:r>
      <w:r w:rsidR="003D3F30" w:rsidRPr="006B2FCC">
        <w:t xml:space="preserve"> increment</w:t>
      </w:r>
      <w:r w:rsidR="003D3F30">
        <w:t>s</w:t>
      </w:r>
      <w:r w:rsidR="003D3F30" w:rsidRPr="006B2FCC">
        <w:t xml:space="preserve"> the third subscript</w:t>
      </w:r>
      <w:r w:rsidR="002236DE">
        <w:t xml:space="preserve"> [e.g., </w:t>
      </w:r>
      <w:r w:rsidR="003D3F30" w:rsidRPr="002236DE">
        <w:rPr>
          <w:b/>
        </w:rPr>
        <w:t>^</w:t>
      </w:r>
      <w:smartTag w:uri="urn:schemas-microsoft-com:office:smarttags" w:element="stockticker">
        <w:r w:rsidR="003D3F30" w:rsidRPr="002236DE">
          <w:rPr>
            <w:b/>
          </w:rPr>
          <w:t>TMP</w:t>
        </w:r>
        <w:r w:rsidR="002236DE" w:rsidRPr="002236DE">
          <w:rPr>
            <w:b/>
          </w:rPr>
          <w:t>(</w:t>
        </w:r>
      </w:smartTag>
      <w:r w:rsidR="002236DE" w:rsidRPr="002236DE">
        <w:rPr>
          <w:b/>
        </w:rPr>
        <w:t>115,1,x</w:t>
      </w:r>
      <w:r w:rsidR="003D3F30" w:rsidRPr="002236DE">
        <w:rPr>
          <w:b/>
        </w:rPr>
        <w:t>)</w:t>
      </w:r>
      <w:r w:rsidR="002236DE" w:rsidRPr="002236DE">
        <w:t>]</w:t>
      </w:r>
      <w:r w:rsidR="003D3F30" w:rsidRPr="006B2FCC">
        <w:t xml:space="preserve">, but </w:t>
      </w:r>
      <w:r w:rsidR="003D3F30" w:rsidRPr="00281182">
        <w:rPr>
          <w:b/>
        </w:rPr>
        <w:t>READ</w:t>
      </w:r>
      <w:r w:rsidR="003D3F30">
        <w:t>s</w:t>
      </w:r>
      <w:r w:rsidR="003D3F30" w:rsidRPr="006B2FCC">
        <w:t xml:space="preserve"> node</w:t>
      </w:r>
      <w:r w:rsidR="002236DE">
        <w:t>s at the full global reference [</w:t>
      </w:r>
      <w:r w:rsidR="003D3F30" w:rsidRPr="006B2FCC">
        <w:t>e.g., </w:t>
      </w:r>
      <w:r w:rsidR="003D3F30" w:rsidRPr="002236DE">
        <w:rPr>
          <w:b/>
        </w:rPr>
        <w:t>^</w:t>
      </w:r>
      <w:smartTag w:uri="urn:schemas-microsoft-com:office:smarttags" w:element="stockticker">
        <w:r w:rsidR="003D3F30" w:rsidRPr="002236DE">
          <w:rPr>
            <w:b/>
          </w:rPr>
          <w:t>TMP</w:t>
        </w:r>
        <w:r w:rsidR="002236DE" w:rsidRPr="002236DE">
          <w:rPr>
            <w:b/>
          </w:rPr>
          <w:t>(</w:t>
        </w:r>
      </w:smartTag>
      <w:r w:rsidR="002236DE" w:rsidRPr="002236DE">
        <w:rPr>
          <w:b/>
        </w:rPr>
        <w:t>115,1,x,0)</w:t>
      </w:r>
      <w:r w:rsidR="002236DE">
        <w:t>]</w:t>
      </w:r>
      <w:r w:rsidR="003D3F30" w:rsidRPr="006B2FCC">
        <w:t>.</w:t>
      </w:r>
    </w:p>
    <w:p w14:paraId="620E3307" w14:textId="77777777" w:rsidR="003D3F30" w:rsidRDefault="003D3F30" w:rsidP="009D589D">
      <w:pPr>
        <w:pStyle w:val="APIParameters"/>
        <w:ind w:left="4147" w:hanging="4147"/>
      </w:pPr>
      <w:r>
        <w:tab/>
      </w:r>
      <w:r w:rsidRPr="005D228B">
        <w:rPr>
          <w:b/>
          <w:bCs w:val="0"/>
        </w:rPr>
        <w:t>path</w:t>
      </w:r>
      <w:r w:rsidRPr="006B2FCC">
        <w:t>:</w:t>
      </w:r>
      <w:r>
        <w:tab/>
      </w:r>
      <w:r w:rsidRPr="006B2FCC">
        <w:t xml:space="preserve">(required) Full path, up to but </w:t>
      </w:r>
      <w:r w:rsidRPr="002A224F">
        <w:rPr>
          <w:i/>
        </w:rPr>
        <w:t>not</w:t>
      </w:r>
      <w:r w:rsidRPr="006B2FCC">
        <w:t xml:space="preserve"> including the filename.</w:t>
      </w:r>
    </w:p>
    <w:p w14:paraId="55C87ADE" w14:textId="77777777" w:rsidR="003D3F30" w:rsidRDefault="003D3F30" w:rsidP="009D589D">
      <w:pPr>
        <w:pStyle w:val="APIParameters"/>
        <w:ind w:left="4147" w:hanging="4147"/>
      </w:pPr>
      <w:r>
        <w:tab/>
      </w:r>
      <w:r w:rsidRPr="005D228B">
        <w:rPr>
          <w:b/>
          <w:bCs w:val="0"/>
        </w:rPr>
        <w:t>filename</w:t>
      </w:r>
      <w:r w:rsidRPr="006B2FCC">
        <w:t>:</w:t>
      </w:r>
      <w:r>
        <w:tab/>
      </w:r>
      <w:r w:rsidRPr="006B2FCC">
        <w:t>(required) Name of the file to open.</w:t>
      </w:r>
    </w:p>
    <w:p w14:paraId="071E8300" w14:textId="77777777" w:rsidR="009D589D" w:rsidRPr="00672B04" w:rsidRDefault="009D589D" w:rsidP="003D3F30">
      <w:pPr>
        <w:pStyle w:val="APIParameters"/>
        <w:keepNext/>
        <w:keepLines/>
      </w:pPr>
      <w:r w:rsidRPr="009D2D3D">
        <w:rPr>
          <w:b/>
        </w:rPr>
        <w:lastRenderedPageBreak/>
        <w:t>Output:</w:t>
      </w:r>
      <w:r w:rsidRPr="009D2D3D">
        <w:rPr>
          <w:b/>
        </w:rPr>
        <w:tab/>
      </w:r>
      <w:r w:rsidR="003D3F30" w:rsidRPr="006B2FCC">
        <w:t>returns:</w:t>
      </w:r>
      <w:r w:rsidRPr="00672B04">
        <w:tab/>
      </w:r>
      <w:r w:rsidR="003D3F30" w:rsidRPr="006B2FCC">
        <w:t>Returns:</w:t>
      </w:r>
    </w:p>
    <w:p w14:paraId="38943D24" w14:textId="77777777" w:rsidR="009D589D" w:rsidRDefault="003D3F30" w:rsidP="003D3F30">
      <w:pPr>
        <w:pStyle w:val="APIParametersListBullet"/>
        <w:keepNext/>
        <w:keepLines/>
      </w:pPr>
      <w:r w:rsidRPr="003D3F30">
        <w:rPr>
          <w:b/>
        </w:rPr>
        <w:t>1—</w:t>
      </w:r>
      <w:r w:rsidRPr="006B2FCC">
        <w:t>Success.</w:t>
      </w:r>
    </w:p>
    <w:p w14:paraId="29FA5304" w14:textId="77777777" w:rsidR="009D589D" w:rsidRDefault="003D3F30" w:rsidP="009D589D">
      <w:pPr>
        <w:pStyle w:val="APIParametersListBullet"/>
      </w:pPr>
      <w:r w:rsidRPr="003D3F30">
        <w:rPr>
          <w:b/>
        </w:rPr>
        <w:t>0—</w:t>
      </w:r>
      <w:r w:rsidRPr="006B2FCC">
        <w:t>Failure.</w:t>
      </w:r>
    </w:p>
    <w:p w14:paraId="034F7821" w14:textId="77777777" w:rsidR="009D589D" w:rsidRPr="00392534" w:rsidRDefault="009D589D" w:rsidP="0029217A">
      <w:pPr>
        <w:pStyle w:val="BodyText6"/>
      </w:pPr>
    </w:p>
    <w:p w14:paraId="1AC03BE5" w14:textId="59D2A57B" w:rsidR="006C202A" w:rsidRDefault="00CF001D" w:rsidP="0075488D">
      <w:pPr>
        <w:pStyle w:val="Heading4"/>
      </w:pPr>
      <w:r>
        <w:t>Example</w:t>
      </w:r>
    </w:p>
    <w:p w14:paraId="01234C2F" w14:textId="77777777" w:rsidR="00B84B53" w:rsidRPr="00B84B53" w:rsidRDefault="00B84B53" w:rsidP="00B84B53">
      <w:pPr>
        <w:pStyle w:val="BodyText6"/>
        <w:keepNext/>
        <w:keepLines/>
      </w:pPr>
    </w:p>
    <w:p w14:paraId="5BC6729E" w14:textId="1E71BE95" w:rsidR="007C4D77" w:rsidRPr="007C4D77" w:rsidRDefault="007C4D77" w:rsidP="007C4D77">
      <w:pPr>
        <w:pStyle w:val="Caption"/>
      </w:pPr>
      <w:bookmarkStart w:id="626" w:name="_Toc148365144"/>
      <w:r>
        <w:t xml:space="preserve">Figure </w:t>
      </w:r>
      <w:fldSimple w:instr=" SEQ Figure \* ARABIC ">
        <w:r w:rsidR="00C57752">
          <w:rPr>
            <w:noProof/>
          </w:rPr>
          <w:t>77</w:t>
        </w:r>
      </w:fldSimple>
      <w:r>
        <w:t xml:space="preserve">: </w:t>
      </w:r>
      <w:r w:rsidRPr="006B2FCC">
        <w:t>$$GTF^%ZISH</w:t>
      </w:r>
      <w:r>
        <w:t xml:space="preserve"> API—Example</w:t>
      </w:r>
      <w:bookmarkEnd w:id="626"/>
    </w:p>
    <w:p w14:paraId="6728119B" w14:textId="77777777" w:rsidR="006C202A" w:rsidRPr="006B2FCC" w:rsidRDefault="006C202A" w:rsidP="007C4D77">
      <w:pPr>
        <w:pStyle w:val="CodeExamplewBox"/>
      </w:pPr>
      <w:r w:rsidRPr="006B2FCC">
        <w:t>&gt;</w:t>
      </w:r>
      <w:r w:rsidRPr="007C4D77">
        <w:rPr>
          <w:b/>
        </w:rPr>
        <w:t>S Y=$$GTF</w:t>
      </w:r>
      <w:r w:rsidR="00D70F05" w:rsidRPr="007C4D77">
        <w:rPr>
          <w:b/>
        </w:rPr>
        <w:t>^%ZISH</w:t>
      </w:r>
      <w:r w:rsidRPr="007C4D77">
        <w:rPr>
          <w:b/>
        </w:rPr>
        <w:t>($</w:t>
      </w:r>
      <w:smartTag w:uri="urn:schemas-microsoft-com:office:smarttags" w:element="stockticker">
        <w:r w:rsidRPr="007C4D77">
          <w:rPr>
            <w:b/>
          </w:rPr>
          <w:t>NA</w:t>
        </w:r>
      </w:smartTag>
      <w:r w:rsidRPr="007C4D77">
        <w:rPr>
          <w:b/>
        </w:rPr>
        <w:t>(^MYGLOBAL(612,1,0)),2,</w:t>
      </w:r>
      <w:r w:rsidR="00285671" w:rsidRPr="007C4D77">
        <w:rPr>
          <w:b/>
        </w:rPr>
        <w:t>“</w:t>
      </w:r>
      <w:r w:rsidRPr="007C4D77">
        <w:rPr>
          <w:b/>
        </w:rPr>
        <w:t>USER$:[COMMON]</w:t>
      </w:r>
      <w:r w:rsidR="00FF3F33" w:rsidRPr="007C4D77">
        <w:rPr>
          <w:b/>
        </w:rPr>
        <w:t>”</w:t>
      </w:r>
      <w:r w:rsidRPr="007C4D77">
        <w:rPr>
          <w:b/>
        </w:rPr>
        <w:t>,</w:t>
      </w:r>
      <w:r w:rsidR="00285671" w:rsidRPr="007C4D77">
        <w:rPr>
          <w:b/>
        </w:rPr>
        <w:t>“</w:t>
      </w:r>
      <w:r w:rsidRPr="007C4D77">
        <w:rPr>
          <w:b/>
        </w:rPr>
        <w:t>MYFILE.DAT</w:t>
      </w:r>
      <w:r w:rsidR="00FF3F33" w:rsidRPr="007C4D77">
        <w:rPr>
          <w:b/>
        </w:rPr>
        <w:t>”</w:t>
      </w:r>
      <w:r w:rsidRPr="007C4D77">
        <w:rPr>
          <w:b/>
        </w:rPr>
        <w:t>)</w:t>
      </w:r>
    </w:p>
    <w:p w14:paraId="07384AF8" w14:textId="77777777" w:rsidR="006C202A" w:rsidRPr="006B2FCC" w:rsidRDefault="006C202A" w:rsidP="0029217A">
      <w:pPr>
        <w:pStyle w:val="BodyText6"/>
      </w:pPr>
    </w:p>
    <w:p w14:paraId="15A0AF8A" w14:textId="77777777" w:rsidR="006C202A" w:rsidRPr="006B2FCC" w:rsidRDefault="006C202A" w:rsidP="00C54011">
      <w:pPr>
        <w:pStyle w:val="Heading3"/>
      </w:pPr>
      <w:bookmarkStart w:id="627" w:name="list_zish"/>
      <w:bookmarkStart w:id="628" w:name="_Toc148367678"/>
      <w:r w:rsidRPr="006B2FCC">
        <w:t>$$LIST^%ZISH</w:t>
      </w:r>
      <w:bookmarkEnd w:id="627"/>
      <w:r w:rsidRPr="006B2FCC">
        <w:t>(): List Directory</w:t>
      </w:r>
      <w:bookmarkEnd w:id="628"/>
    </w:p>
    <w:p w14:paraId="507AF163" w14:textId="77777777" w:rsidR="009D589D" w:rsidRDefault="009D589D" w:rsidP="009D589D">
      <w:pPr>
        <w:pStyle w:val="APIText"/>
        <w:keepNext/>
        <w:keepLines/>
      </w:pPr>
      <w:r w:rsidRPr="006B2FCC">
        <w:rPr>
          <w:b/>
        </w:rPr>
        <w:t>Reference Type</w:t>
      </w:r>
      <w:r>
        <w:rPr>
          <w:b/>
        </w:rPr>
        <w:t>:</w:t>
      </w:r>
      <w:r>
        <w:rPr>
          <w:b/>
        </w:rPr>
        <w:tab/>
      </w:r>
      <w:r w:rsidR="003F255B" w:rsidRPr="006B2FCC">
        <w:t>Supported</w:t>
      </w:r>
      <w:r w:rsidR="003F255B" w:rsidRPr="006B2FCC">
        <w:fldChar w:fldCharType="begin"/>
      </w:r>
      <w:r w:rsidR="003F255B" w:rsidRPr="006B2FCC">
        <w:instrText xml:space="preserve">XE </w:instrText>
      </w:r>
      <w:r w:rsidR="003F255B">
        <w:instrText>“</w:instrText>
      </w:r>
      <w:r w:rsidR="003F255B" w:rsidRPr="006B2FCC">
        <w:instrText>ZISH:$$LIST^%ZISH</w:instrText>
      </w:r>
      <w:r w:rsidR="003F255B">
        <w:instrText>”</w:instrText>
      </w:r>
      <w:r w:rsidR="003F255B" w:rsidRPr="006B2FCC">
        <w:fldChar w:fldCharType="end"/>
      </w:r>
      <w:r w:rsidR="003F255B" w:rsidRPr="006B2FCC">
        <w:fldChar w:fldCharType="begin"/>
      </w:r>
      <w:r w:rsidR="003F255B" w:rsidRPr="006B2FCC">
        <w:instrText xml:space="preserve">XE </w:instrText>
      </w:r>
      <w:r w:rsidR="003F255B">
        <w:instrText>“</w:instrText>
      </w:r>
      <w:r w:rsidR="003F255B" w:rsidRPr="006B2FCC">
        <w:instrText>$$LIST^%ZISH</w:instrText>
      </w:r>
      <w:r w:rsidR="003F255B">
        <w:instrText>”</w:instrText>
      </w:r>
      <w:r w:rsidR="003F255B" w:rsidRPr="006B2FCC">
        <w:fldChar w:fldCharType="end"/>
      </w:r>
      <w:r w:rsidR="003F255B" w:rsidRPr="006B2FCC">
        <w:fldChar w:fldCharType="begin"/>
      </w:r>
      <w:r w:rsidR="003F255B" w:rsidRPr="006B2FCC">
        <w:instrText xml:space="preserve">XE </w:instrText>
      </w:r>
      <w:r w:rsidR="003F255B">
        <w:instrText>“</w:instrText>
      </w:r>
      <w:r w:rsidR="003F255B" w:rsidRPr="006B2FCC">
        <w:instrText>Host Files:$$LIST^%ZISH</w:instrText>
      </w:r>
      <w:r w:rsidR="003F255B">
        <w:instrText>”</w:instrText>
      </w:r>
      <w:r w:rsidR="003F255B" w:rsidRPr="006B2FCC">
        <w:fldChar w:fldCharType="end"/>
      </w:r>
      <w:r w:rsidR="003F255B" w:rsidRPr="006B2FCC">
        <w:rPr>
          <w:vanish/>
        </w:rPr>
        <w:fldChar w:fldCharType="begin"/>
      </w:r>
      <w:r w:rsidR="003F255B" w:rsidRPr="006B2FCC">
        <w:rPr>
          <w:vanish/>
        </w:rPr>
        <w:instrText xml:space="preserve"> XE </w:instrText>
      </w:r>
      <w:r w:rsidR="003F255B">
        <w:rPr>
          <w:vanish/>
        </w:rPr>
        <w:instrText>“</w:instrText>
      </w:r>
      <w:r w:rsidR="003F255B" w:rsidRPr="006B2FCC">
        <w:instrText>Reference Type:Supported:$$LIST^%ZISH</w:instrText>
      </w:r>
      <w:r w:rsidR="003F255B">
        <w:instrText>”</w:instrText>
      </w:r>
      <w:r w:rsidR="003F255B" w:rsidRPr="006B2FCC">
        <w:instrText xml:space="preserve"> </w:instrText>
      </w:r>
      <w:r w:rsidR="003F255B" w:rsidRPr="006B2FCC">
        <w:rPr>
          <w:vanish/>
        </w:rPr>
        <w:fldChar w:fldCharType="end"/>
      </w:r>
    </w:p>
    <w:p w14:paraId="178B3BE8" w14:textId="77777777" w:rsidR="009D589D" w:rsidRDefault="009D589D" w:rsidP="009D589D">
      <w:pPr>
        <w:pStyle w:val="APIText"/>
        <w:keepNext/>
        <w:keepLines/>
      </w:pPr>
      <w:r w:rsidRPr="006B2FCC">
        <w:rPr>
          <w:b/>
        </w:rPr>
        <w:t>Category</w:t>
      </w:r>
      <w:r>
        <w:rPr>
          <w:b/>
        </w:rPr>
        <w:t>:</w:t>
      </w:r>
      <w:r>
        <w:rPr>
          <w:b/>
        </w:rPr>
        <w:tab/>
      </w:r>
      <w:r w:rsidR="003F255B" w:rsidRPr="006B2FCC">
        <w:t>Host Files</w:t>
      </w:r>
    </w:p>
    <w:p w14:paraId="5385FE0F" w14:textId="77777777" w:rsidR="009D589D" w:rsidRPr="0084064A" w:rsidRDefault="009D589D" w:rsidP="009D589D">
      <w:pPr>
        <w:pStyle w:val="APIText"/>
        <w:keepNext/>
        <w:keepLines/>
      </w:pPr>
      <w:r>
        <w:rPr>
          <w:b/>
        </w:rPr>
        <w:t>ICR #:</w:t>
      </w:r>
      <w:r w:rsidRPr="0084064A">
        <w:tab/>
      </w:r>
      <w:r w:rsidR="003F255B" w:rsidRPr="006B2FCC">
        <w:t>2320</w:t>
      </w:r>
    </w:p>
    <w:p w14:paraId="567069ED" w14:textId="77777777" w:rsidR="009D589D" w:rsidRPr="0084064A" w:rsidRDefault="009D589D" w:rsidP="009D589D">
      <w:pPr>
        <w:pStyle w:val="APIText"/>
        <w:keepNext/>
        <w:keepLines/>
      </w:pPr>
      <w:r w:rsidRPr="006B2FCC">
        <w:rPr>
          <w:b/>
        </w:rPr>
        <w:t>Description</w:t>
      </w:r>
      <w:r>
        <w:rPr>
          <w:b/>
        </w:rPr>
        <w:t>:</w:t>
      </w:r>
      <w:r w:rsidRPr="0084064A">
        <w:tab/>
      </w:r>
      <w:r w:rsidR="003F255B" w:rsidRPr="006B2FCC">
        <w:t>Th</w:t>
      </w:r>
      <w:r w:rsidR="00A447AA">
        <w:t xml:space="preserve">e </w:t>
      </w:r>
      <w:r w:rsidR="00A447AA" w:rsidRPr="006B2FCC">
        <w:t>$$LIST^%ZISH</w:t>
      </w:r>
      <w:r w:rsidR="003F255B" w:rsidRPr="006B2FCC">
        <w:t xml:space="preserve"> extrinsic function returns a list of file names in the current directory. The list is returned in an array in the variable named by the third parameter.</w:t>
      </w:r>
    </w:p>
    <w:p w14:paraId="319C9931"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3F255B" w:rsidRPr="000B37D9">
        <w:rPr>
          <w:rFonts w:ascii="Courier New" w:hAnsi="Courier New" w:cs="Courier New"/>
          <w:sz w:val="20"/>
          <w:szCs w:val="18"/>
        </w:rPr>
        <w:t>$$LIST^%ZISH(path,arrname,retarrnam)</w:t>
      </w:r>
    </w:p>
    <w:p w14:paraId="5FADBC73" w14:textId="77777777" w:rsidR="009D589D" w:rsidRPr="00672B04" w:rsidRDefault="009D589D" w:rsidP="009D589D">
      <w:pPr>
        <w:pStyle w:val="APIParameters"/>
        <w:keepNext/>
        <w:keepLines/>
        <w:ind w:left="4147" w:hanging="4147"/>
      </w:pPr>
      <w:r w:rsidRPr="009D2D3D">
        <w:rPr>
          <w:b/>
        </w:rPr>
        <w:t>Input Parameters:</w:t>
      </w:r>
      <w:r w:rsidRPr="009D2D3D">
        <w:rPr>
          <w:b/>
        </w:rPr>
        <w:tab/>
      </w:r>
      <w:r w:rsidR="003F255B" w:rsidRPr="005D228B">
        <w:rPr>
          <w:b/>
          <w:bCs w:val="0"/>
        </w:rPr>
        <w:t>path</w:t>
      </w:r>
      <w:r w:rsidR="003F255B" w:rsidRPr="006B2FCC">
        <w:t>:</w:t>
      </w:r>
      <w:r w:rsidRPr="00672B04">
        <w:tab/>
      </w:r>
      <w:r w:rsidR="003F255B" w:rsidRPr="006B2FCC">
        <w:t xml:space="preserve">(required) Full path, up to but </w:t>
      </w:r>
      <w:r w:rsidR="003F255B" w:rsidRPr="004117F1">
        <w:rPr>
          <w:i/>
        </w:rPr>
        <w:t>not</w:t>
      </w:r>
      <w:r w:rsidR="003F255B" w:rsidRPr="006B2FCC">
        <w:t xml:space="preserve"> including any filename. For current directory, pass the </w:t>
      </w:r>
      <w:r w:rsidR="003F255B" w:rsidRPr="00891DEF">
        <w:rPr>
          <w:b/>
        </w:rPr>
        <w:t>NULL</w:t>
      </w:r>
      <w:r w:rsidR="003F255B" w:rsidRPr="006B2FCC">
        <w:t xml:space="preserve"> string.</w:t>
      </w:r>
    </w:p>
    <w:p w14:paraId="272364D7" w14:textId="77777777" w:rsidR="009D589D" w:rsidRDefault="009D589D" w:rsidP="009D589D">
      <w:pPr>
        <w:pStyle w:val="APIParameters"/>
        <w:ind w:left="4147" w:hanging="4147"/>
      </w:pPr>
      <w:r>
        <w:rPr>
          <w:b/>
        </w:rPr>
        <w:tab/>
      </w:r>
      <w:r w:rsidR="003F255B" w:rsidRPr="005D228B">
        <w:rPr>
          <w:b/>
          <w:bCs w:val="0"/>
        </w:rPr>
        <w:t>arrname</w:t>
      </w:r>
      <w:r w:rsidR="003F255B" w:rsidRPr="006B2FCC">
        <w:t>:</w:t>
      </w:r>
      <w:r>
        <w:rPr>
          <w:b/>
        </w:rPr>
        <w:tab/>
      </w:r>
      <w:r w:rsidR="003F255B" w:rsidRPr="006B2FCC">
        <w:t xml:space="preserve">(required) Fully resolved array </w:t>
      </w:r>
      <w:r w:rsidR="003F255B" w:rsidRPr="006B2FCC">
        <w:rPr>
          <w:iCs/>
        </w:rPr>
        <w:t xml:space="preserve">name </w:t>
      </w:r>
      <w:r w:rsidR="003F255B" w:rsidRPr="006B2FCC">
        <w:t>containing file specifications to list at the next descendent subscript level.</w:t>
      </w:r>
    </w:p>
    <w:p w14:paraId="13E05683" w14:textId="77777777" w:rsidR="003F255B" w:rsidRDefault="003F255B" w:rsidP="003F255B">
      <w:pPr>
        <w:pStyle w:val="APIParametersText"/>
      </w:pPr>
      <w:r w:rsidRPr="006B2FCC">
        <w:t xml:space="preserve">For example, to list all files, set one node in the named array, at subscript </w:t>
      </w:r>
      <w:r w:rsidRPr="006B2FCC">
        <w:rPr>
          <w:b/>
        </w:rPr>
        <w:t>*</w:t>
      </w:r>
      <w:r w:rsidRPr="006B2FCC">
        <w:t xml:space="preserve">, equal to </w:t>
      </w:r>
      <w:r w:rsidRPr="00891DEF">
        <w:rPr>
          <w:b/>
        </w:rPr>
        <w:t>NULL</w:t>
      </w:r>
      <w:r w:rsidRPr="006B2FCC">
        <w:t xml:space="preserve">. To list all files beginning with </w:t>
      </w:r>
      <w:r w:rsidRPr="00A447AA">
        <w:rPr>
          <w:b/>
        </w:rPr>
        <w:t>E</w:t>
      </w:r>
      <w:r w:rsidRPr="006B2FCC">
        <w:t xml:space="preserve"> and </w:t>
      </w:r>
      <w:r w:rsidRPr="00A447AA">
        <w:rPr>
          <w:b/>
        </w:rPr>
        <w:t>L</w:t>
      </w:r>
      <w:r w:rsidRPr="006B2FCC">
        <w:t xml:space="preserve">, using the </w:t>
      </w:r>
      <w:r w:rsidRPr="00A447AA">
        <w:rPr>
          <w:b/>
        </w:rPr>
        <w:t>ARRAY</w:t>
      </w:r>
      <w:r w:rsidRPr="006B2FCC">
        <w:t xml:space="preserve"> array, set the nodes:</w:t>
      </w:r>
    </w:p>
    <w:p w14:paraId="2063A13B" w14:textId="77777777" w:rsidR="003F255B" w:rsidRDefault="003F255B" w:rsidP="003F255B">
      <w:pPr>
        <w:pStyle w:val="APIParametersCode"/>
      </w:pPr>
      <w:r w:rsidRPr="006B2FCC">
        <w:t>ARRAY(</w:t>
      </w:r>
      <w:r>
        <w:t>“</w:t>
      </w:r>
      <w:r w:rsidRPr="006B2FCC">
        <w:t>E*</w:t>
      </w:r>
      <w:r>
        <w:t>”</w:t>
      </w:r>
      <w:r w:rsidRPr="006B2FCC">
        <w:t>)=</w:t>
      </w:r>
      <w:r>
        <w:t>“”</w:t>
      </w:r>
    </w:p>
    <w:p w14:paraId="292D0C68" w14:textId="77777777" w:rsidR="003F255B" w:rsidRDefault="003F255B" w:rsidP="003F255B">
      <w:pPr>
        <w:pStyle w:val="APIParametersCode"/>
      </w:pPr>
      <w:r w:rsidRPr="006B2FCC">
        <w:t>ARRAY(</w:t>
      </w:r>
      <w:r>
        <w:t>“</w:t>
      </w:r>
      <w:r w:rsidRPr="006B2FCC">
        <w:t>L*</w:t>
      </w:r>
      <w:r>
        <w:t>”</w:t>
      </w:r>
      <w:r w:rsidRPr="006B2FCC">
        <w:t>)=</w:t>
      </w:r>
      <w:r>
        <w:t>“”</w:t>
      </w:r>
    </w:p>
    <w:p w14:paraId="41695BD1" w14:textId="77777777" w:rsidR="00B84B53" w:rsidRDefault="00B84B53" w:rsidP="00B84B53">
      <w:pPr>
        <w:pStyle w:val="BodyText6"/>
      </w:pPr>
    </w:p>
    <w:p w14:paraId="4041BF8F" w14:textId="3BD6FB09" w:rsidR="003F255B" w:rsidRDefault="003F255B" w:rsidP="003F255B">
      <w:pPr>
        <w:pStyle w:val="APIParametersText"/>
      </w:pPr>
      <w:r w:rsidRPr="006B2FCC">
        <w:t xml:space="preserve">Pass the name </w:t>
      </w:r>
      <w:r>
        <w:t>“</w:t>
      </w:r>
      <w:r w:rsidRPr="00A447AA">
        <w:rPr>
          <w:b/>
        </w:rPr>
        <w:t>ARRAY</w:t>
      </w:r>
      <w:r>
        <w:t>”</w:t>
      </w:r>
      <w:r w:rsidRPr="006B2FCC">
        <w:t xml:space="preserve"> as the </w:t>
      </w:r>
      <w:r w:rsidRPr="00A447AA">
        <w:rPr>
          <w:b/>
        </w:rPr>
        <w:t>arrname</w:t>
      </w:r>
      <w:r w:rsidRPr="006B2FCC">
        <w:t xml:space="preserve"> parameter. You can use the asterisk wildcard in the file specification.</w:t>
      </w:r>
    </w:p>
    <w:p w14:paraId="355E9942" w14:textId="77777777" w:rsidR="003F255B" w:rsidRDefault="003F255B" w:rsidP="003F255B">
      <w:pPr>
        <w:pStyle w:val="APIParameters"/>
      </w:pPr>
      <w:r>
        <w:lastRenderedPageBreak/>
        <w:tab/>
      </w:r>
      <w:r w:rsidRPr="005D228B">
        <w:rPr>
          <w:b/>
          <w:bCs w:val="0"/>
        </w:rPr>
        <w:t>retarrnam</w:t>
      </w:r>
      <w:r w:rsidRPr="006B2FCC">
        <w:t>:</w:t>
      </w:r>
      <w:r>
        <w:tab/>
      </w:r>
      <w:r w:rsidRPr="006B2FCC">
        <w:t xml:space="preserve">(required) Fully resolved array </w:t>
      </w:r>
      <w:r w:rsidRPr="006B2FCC">
        <w:rPr>
          <w:iCs/>
        </w:rPr>
        <w:t xml:space="preserve">name </w:t>
      </w:r>
      <w:r w:rsidRPr="006B2FCC">
        <w:t xml:space="preserve">to return the list of matching filenames. You should ordinarily </w:t>
      </w:r>
      <w:r w:rsidRPr="00A447AA">
        <w:rPr>
          <w:b/>
        </w:rPr>
        <w:t>KILL</w:t>
      </w:r>
      <w:r w:rsidRPr="006B2FCC">
        <w:t xml:space="preserve"> this array first (it is </w:t>
      </w:r>
      <w:r w:rsidRPr="004117F1">
        <w:rPr>
          <w:i/>
        </w:rPr>
        <w:t>not</w:t>
      </w:r>
      <w:r w:rsidRPr="006B2FCC">
        <w:t xml:space="preserve"> purged by LIST^%ZISH).</w:t>
      </w:r>
    </w:p>
    <w:p w14:paraId="092A3752" w14:textId="77777777" w:rsidR="009D589D" w:rsidRDefault="009D589D" w:rsidP="009D589D">
      <w:pPr>
        <w:pStyle w:val="APIParameters"/>
      </w:pPr>
      <w:r w:rsidRPr="009D2D3D">
        <w:rPr>
          <w:b/>
        </w:rPr>
        <w:t>Output</w:t>
      </w:r>
      <w:r w:rsidR="0095662E" w:rsidRPr="0095662E">
        <w:rPr>
          <w:b/>
          <w:bCs w:val="0"/>
        </w:rPr>
        <w:t xml:space="preserve"> </w:t>
      </w:r>
      <w:r w:rsidR="0095662E" w:rsidRPr="006B2FCC">
        <w:rPr>
          <w:b/>
          <w:bCs w:val="0"/>
        </w:rPr>
        <w:t>Parameters</w:t>
      </w:r>
      <w:r w:rsidRPr="009D2D3D">
        <w:rPr>
          <w:b/>
        </w:rPr>
        <w:t>:</w:t>
      </w:r>
      <w:r w:rsidRPr="009D2D3D">
        <w:rPr>
          <w:b/>
        </w:rPr>
        <w:tab/>
      </w:r>
      <w:r w:rsidR="0095662E" w:rsidRPr="005D228B">
        <w:rPr>
          <w:b/>
          <w:bCs w:val="0"/>
        </w:rPr>
        <w:t>retarrnam</w:t>
      </w:r>
      <w:r w:rsidR="0095662E" w:rsidRPr="006B2FCC">
        <w:t>:</w:t>
      </w:r>
      <w:r w:rsidRPr="00672B04">
        <w:tab/>
      </w:r>
      <w:r w:rsidR="0095662E" w:rsidRPr="006B2FCC">
        <w:t>$$LIST^%ZISH populates the array named in the third input parameter with all matching files it finds in the directory you specify. It populates the array in the format</w:t>
      </w:r>
      <w:r w:rsidR="0095662E">
        <w:t>:</w:t>
      </w:r>
    </w:p>
    <w:p w14:paraId="3398FD10" w14:textId="77777777" w:rsidR="0095662E" w:rsidRDefault="0095662E" w:rsidP="0095662E">
      <w:pPr>
        <w:pStyle w:val="APIParametersCode"/>
      </w:pPr>
      <w:r w:rsidRPr="006B2FCC">
        <w:t>ARRAY(</w:t>
      </w:r>
      <w:r>
        <w:t>“</w:t>
      </w:r>
      <w:r w:rsidRPr="006B2FCC">
        <w:t>filename1</w:t>
      </w:r>
      <w:r>
        <w:t>”</w:t>
      </w:r>
      <w:r w:rsidRPr="006B2FCC">
        <w:t>)=</w:t>
      </w:r>
      <w:r>
        <w:t>“”</w:t>
      </w:r>
    </w:p>
    <w:p w14:paraId="0F31121A" w14:textId="77777777" w:rsidR="0095662E" w:rsidRDefault="0095662E" w:rsidP="0095662E">
      <w:pPr>
        <w:pStyle w:val="APIParametersCode"/>
      </w:pPr>
      <w:r w:rsidRPr="006B2FCC">
        <w:t>ARRAY(</w:t>
      </w:r>
      <w:r>
        <w:t>“</w:t>
      </w:r>
      <w:r w:rsidRPr="006B2FCC">
        <w:t>filename2</w:t>
      </w:r>
      <w:r>
        <w:t>”</w:t>
      </w:r>
      <w:r w:rsidRPr="006B2FCC">
        <w:t>)=</w:t>
      </w:r>
      <w:r>
        <w:t>“”</w:t>
      </w:r>
    </w:p>
    <w:p w14:paraId="68902744" w14:textId="01F428B6" w:rsidR="0095662E" w:rsidRDefault="0095662E" w:rsidP="0095662E">
      <w:pPr>
        <w:pStyle w:val="APIParametersCode"/>
      </w:pPr>
      <w:r w:rsidRPr="006B2FCC">
        <w:t>(etc.)</w:t>
      </w:r>
    </w:p>
    <w:p w14:paraId="0ECA820C" w14:textId="77777777" w:rsidR="00B84B53" w:rsidRDefault="00B84B53" w:rsidP="00B84B53">
      <w:pPr>
        <w:pStyle w:val="BodyText6"/>
      </w:pPr>
    </w:p>
    <w:p w14:paraId="7D3F41E7" w14:textId="77777777" w:rsidR="0095662E" w:rsidRPr="00672B04" w:rsidRDefault="0095662E" w:rsidP="0095662E">
      <w:pPr>
        <w:pStyle w:val="APIParameters"/>
        <w:keepNext/>
        <w:keepLines/>
      </w:pPr>
      <w:r w:rsidRPr="009D2D3D">
        <w:rPr>
          <w:b/>
        </w:rPr>
        <w:t>Output:</w:t>
      </w:r>
      <w:r>
        <w:tab/>
      </w:r>
      <w:r w:rsidRPr="006B2FCC">
        <w:t>returns:</w:t>
      </w:r>
      <w:r>
        <w:tab/>
      </w:r>
      <w:r w:rsidRPr="006B2FCC">
        <w:t>Returns:</w:t>
      </w:r>
    </w:p>
    <w:p w14:paraId="7ED031D3" w14:textId="77777777" w:rsidR="009D589D" w:rsidRDefault="0095662E" w:rsidP="0095662E">
      <w:pPr>
        <w:pStyle w:val="APIParametersListBullet"/>
        <w:keepNext/>
        <w:keepLines/>
      </w:pPr>
      <w:r w:rsidRPr="0095662E">
        <w:rPr>
          <w:b/>
        </w:rPr>
        <w:t>1—</w:t>
      </w:r>
      <w:r w:rsidRPr="006B2FCC">
        <w:t>Success.</w:t>
      </w:r>
    </w:p>
    <w:p w14:paraId="1414760C" w14:textId="77777777" w:rsidR="009D589D" w:rsidRDefault="0095662E" w:rsidP="009D589D">
      <w:pPr>
        <w:pStyle w:val="APIParametersListBullet"/>
      </w:pPr>
      <w:r w:rsidRPr="0095662E">
        <w:rPr>
          <w:b/>
        </w:rPr>
        <w:t>0—</w:t>
      </w:r>
      <w:r w:rsidRPr="006B2FCC">
        <w:t>Failure.</w:t>
      </w:r>
    </w:p>
    <w:p w14:paraId="700170B7" w14:textId="77777777" w:rsidR="009D589D" w:rsidRPr="00392534" w:rsidRDefault="009D589D" w:rsidP="0029217A">
      <w:pPr>
        <w:pStyle w:val="BodyText6"/>
      </w:pPr>
    </w:p>
    <w:p w14:paraId="024E0BD4" w14:textId="09EBB51F" w:rsidR="006C202A" w:rsidRDefault="00CF001D" w:rsidP="0075488D">
      <w:pPr>
        <w:pStyle w:val="Heading4"/>
      </w:pPr>
      <w:r>
        <w:t>Example</w:t>
      </w:r>
    </w:p>
    <w:p w14:paraId="32901791" w14:textId="77777777" w:rsidR="00B84B53" w:rsidRPr="00B84B53" w:rsidRDefault="00B84B53" w:rsidP="00B84B53">
      <w:pPr>
        <w:pStyle w:val="BodyText6"/>
        <w:keepNext/>
        <w:keepLines/>
      </w:pPr>
    </w:p>
    <w:p w14:paraId="0728747F" w14:textId="31C34780" w:rsidR="007C4D77" w:rsidRPr="007C4D77" w:rsidRDefault="007C4D77" w:rsidP="007C4D77">
      <w:pPr>
        <w:pStyle w:val="Caption"/>
      </w:pPr>
      <w:bookmarkStart w:id="629" w:name="_Toc148365145"/>
      <w:r>
        <w:t xml:space="preserve">Figure </w:t>
      </w:r>
      <w:fldSimple w:instr=" SEQ Figure \* ARABIC ">
        <w:r w:rsidR="00C57752">
          <w:rPr>
            <w:noProof/>
          </w:rPr>
          <w:t>78</w:t>
        </w:r>
      </w:fldSimple>
      <w:r>
        <w:t xml:space="preserve">: </w:t>
      </w:r>
      <w:r w:rsidRPr="006B2FCC">
        <w:t>$$LIST^%ZISH</w:t>
      </w:r>
      <w:r>
        <w:t xml:space="preserve"> API—Example</w:t>
      </w:r>
      <w:bookmarkEnd w:id="629"/>
    </w:p>
    <w:p w14:paraId="3609F39F" w14:textId="77777777" w:rsidR="006C202A" w:rsidRPr="006B2FCC" w:rsidRDefault="006C202A" w:rsidP="007C4D77">
      <w:pPr>
        <w:pStyle w:val="CodeExamplewBox"/>
      </w:pPr>
      <w:r w:rsidRPr="006B2FCC">
        <w:t>&gt;</w:t>
      </w:r>
      <w:r w:rsidRPr="007C4D77">
        <w:rPr>
          <w:b/>
        </w:rPr>
        <w:t>K FILESPEC,</w:t>
      </w:r>
      <w:smartTag w:uri="urn:schemas-microsoft-com:office:smarttags" w:element="stockticker">
        <w:r w:rsidRPr="007C4D77">
          <w:rPr>
            <w:b/>
          </w:rPr>
          <w:t>FILE</w:t>
        </w:r>
      </w:smartTag>
    </w:p>
    <w:p w14:paraId="36D3F02C" w14:textId="77777777" w:rsidR="006C202A" w:rsidRPr="006B2FCC" w:rsidRDefault="006C202A" w:rsidP="007C4D77">
      <w:pPr>
        <w:pStyle w:val="CodeExamplewBox"/>
      </w:pPr>
      <w:r w:rsidRPr="006B2FCC">
        <w:t>&gt;</w:t>
      </w:r>
      <w:r w:rsidRPr="007C4D77">
        <w:rPr>
          <w:b/>
        </w:rPr>
        <w:t>S FILESPEC(</w:t>
      </w:r>
      <w:r w:rsidR="00FF3F33" w:rsidRPr="007C4D77">
        <w:rPr>
          <w:b/>
        </w:rPr>
        <w:t>“</w:t>
      </w:r>
      <w:r w:rsidRPr="007C4D77">
        <w:rPr>
          <w:b/>
        </w:rPr>
        <w:t>L*</w:t>
      </w:r>
      <w:r w:rsidR="00FF3F33" w:rsidRPr="007C4D77">
        <w:rPr>
          <w:b/>
        </w:rPr>
        <w:t>”</w:t>
      </w:r>
      <w:r w:rsidRPr="007C4D77">
        <w:rPr>
          <w:b/>
        </w:rPr>
        <w:t>)=</w:t>
      </w:r>
      <w:r w:rsidR="00027BB2" w:rsidRPr="007C4D77">
        <w:rPr>
          <w:b/>
        </w:rPr>
        <w:t>“”</w:t>
      </w:r>
      <w:r w:rsidRPr="007C4D77">
        <w:rPr>
          <w:b/>
        </w:rPr>
        <w:t>,FILESPEC(</w:t>
      </w:r>
      <w:r w:rsidR="00FF3F33" w:rsidRPr="007C4D77">
        <w:rPr>
          <w:b/>
        </w:rPr>
        <w:t>“</w:t>
      </w:r>
      <w:r w:rsidRPr="007C4D77">
        <w:rPr>
          <w:b/>
        </w:rPr>
        <w:t>P*</w:t>
      </w:r>
      <w:r w:rsidR="00FF3F33" w:rsidRPr="007C4D77">
        <w:rPr>
          <w:b/>
        </w:rPr>
        <w:t>”</w:t>
      </w:r>
      <w:r w:rsidRPr="007C4D77">
        <w:rPr>
          <w:b/>
        </w:rPr>
        <w:t>)=</w:t>
      </w:r>
      <w:r w:rsidR="00027BB2" w:rsidRPr="007C4D77">
        <w:rPr>
          <w:b/>
        </w:rPr>
        <w:t>“”</w:t>
      </w:r>
    </w:p>
    <w:p w14:paraId="7BB1953B" w14:textId="77777777" w:rsidR="006C202A" w:rsidRPr="006B2FCC" w:rsidRDefault="006C202A" w:rsidP="007C4D77">
      <w:pPr>
        <w:pStyle w:val="CodeExamplewBox"/>
      </w:pPr>
      <w:r w:rsidRPr="006B2FCC">
        <w:t>&gt;</w:t>
      </w:r>
      <w:r w:rsidRPr="007C4D77">
        <w:rPr>
          <w:b/>
        </w:rPr>
        <w:t>S Y=$$LIST^%ZISH(</w:t>
      </w:r>
      <w:r w:rsidR="00027BB2" w:rsidRPr="007C4D77">
        <w:rPr>
          <w:b/>
        </w:rPr>
        <w:t>“”</w:t>
      </w:r>
      <w:r w:rsidRPr="007C4D77">
        <w:rPr>
          <w:b/>
        </w:rPr>
        <w:t>,</w:t>
      </w:r>
      <w:r w:rsidR="00285671" w:rsidRPr="007C4D77">
        <w:rPr>
          <w:b/>
        </w:rPr>
        <w:t>“</w:t>
      </w:r>
      <w:r w:rsidRPr="007C4D77">
        <w:rPr>
          <w:b/>
        </w:rPr>
        <w:t>FILESPEC</w:t>
      </w:r>
      <w:r w:rsidR="00FF3F33" w:rsidRPr="007C4D77">
        <w:rPr>
          <w:b/>
        </w:rPr>
        <w:t>”</w:t>
      </w:r>
      <w:r w:rsidRPr="007C4D77">
        <w:rPr>
          <w:b/>
        </w:rPr>
        <w:t>,</w:t>
      </w:r>
      <w:r w:rsidR="00285671" w:rsidRPr="007C4D77">
        <w:rPr>
          <w:b/>
        </w:rPr>
        <w:t>“</w:t>
      </w:r>
      <w:r w:rsidRPr="007C4D77">
        <w:rPr>
          <w:b/>
        </w:rPr>
        <w:t>FILE</w:t>
      </w:r>
      <w:r w:rsidR="00FF3F33" w:rsidRPr="007C4D77">
        <w:rPr>
          <w:b/>
        </w:rPr>
        <w:t>”</w:t>
      </w:r>
      <w:r w:rsidRPr="007C4D77">
        <w:rPr>
          <w:b/>
        </w:rPr>
        <w:t>)</w:t>
      </w:r>
    </w:p>
    <w:p w14:paraId="66B7030D" w14:textId="77777777" w:rsidR="006C202A" w:rsidRPr="006B2FCC" w:rsidRDefault="006C202A" w:rsidP="0029217A">
      <w:pPr>
        <w:pStyle w:val="BodyText6"/>
      </w:pPr>
    </w:p>
    <w:p w14:paraId="15FCE510" w14:textId="77777777" w:rsidR="006C202A" w:rsidRPr="006B2FCC" w:rsidRDefault="006C202A" w:rsidP="00C54011">
      <w:pPr>
        <w:pStyle w:val="Heading3"/>
      </w:pPr>
      <w:bookmarkStart w:id="630" w:name="mv_zish"/>
      <w:bookmarkStart w:id="631" w:name="_Ref191970777"/>
      <w:bookmarkStart w:id="632" w:name="_Toc148367679"/>
      <w:r w:rsidRPr="006B2FCC">
        <w:t>$$MV^%ZISH</w:t>
      </w:r>
      <w:bookmarkEnd w:id="630"/>
      <w:r w:rsidRPr="006B2FCC">
        <w:t>(): Rename Host File</w:t>
      </w:r>
      <w:bookmarkEnd w:id="631"/>
      <w:bookmarkEnd w:id="632"/>
    </w:p>
    <w:p w14:paraId="21EC5A66" w14:textId="77777777" w:rsidR="009D589D" w:rsidRDefault="009D589D" w:rsidP="009D589D">
      <w:pPr>
        <w:pStyle w:val="APIText"/>
        <w:keepNext/>
        <w:keepLines/>
      </w:pPr>
      <w:r w:rsidRPr="006B2FCC">
        <w:rPr>
          <w:b/>
        </w:rPr>
        <w:t>Reference Type</w:t>
      </w:r>
      <w:r>
        <w:rPr>
          <w:b/>
        </w:rPr>
        <w:t>:</w:t>
      </w:r>
      <w:r>
        <w:rPr>
          <w:b/>
        </w:rPr>
        <w:tab/>
      </w:r>
      <w:r w:rsidR="00657306" w:rsidRPr="006B2FCC">
        <w:t>Supported</w:t>
      </w:r>
      <w:r w:rsidR="00657306" w:rsidRPr="006B2FCC">
        <w:fldChar w:fldCharType="begin"/>
      </w:r>
      <w:r w:rsidR="00657306" w:rsidRPr="006B2FCC">
        <w:instrText xml:space="preserve">XE </w:instrText>
      </w:r>
      <w:r w:rsidR="00657306">
        <w:instrText>“</w:instrText>
      </w:r>
      <w:r w:rsidR="00657306" w:rsidRPr="006B2FCC">
        <w:instrText>ZISH:$$MV^%ZISH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$$MV^%ZISH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Host Files:$$MV^%ZISH</w:instrText>
      </w:r>
      <w:r w:rsidR="00657306">
        <w:instrText>”</w:instrText>
      </w:r>
      <w:r w:rsidR="00657306" w:rsidRPr="006B2FCC">
        <w:fldChar w:fldCharType="end"/>
      </w:r>
      <w:r w:rsidR="00657306" w:rsidRPr="006B2FCC">
        <w:rPr>
          <w:vanish/>
        </w:rPr>
        <w:fldChar w:fldCharType="begin"/>
      </w:r>
      <w:r w:rsidR="00657306" w:rsidRPr="006B2FCC">
        <w:rPr>
          <w:vanish/>
        </w:rPr>
        <w:instrText xml:space="preserve"> XE </w:instrText>
      </w:r>
      <w:r w:rsidR="00657306">
        <w:rPr>
          <w:vanish/>
        </w:rPr>
        <w:instrText>“</w:instrText>
      </w:r>
      <w:r w:rsidR="00657306" w:rsidRPr="006B2FCC">
        <w:instrText>Reference Type:Supported:$$MV^%ZISH</w:instrText>
      </w:r>
      <w:r w:rsidR="00657306">
        <w:instrText>”</w:instrText>
      </w:r>
      <w:r w:rsidR="00657306" w:rsidRPr="006B2FCC">
        <w:instrText xml:space="preserve"> </w:instrText>
      </w:r>
      <w:r w:rsidR="00657306" w:rsidRPr="006B2FCC">
        <w:rPr>
          <w:vanish/>
        </w:rPr>
        <w:fldChar w:fldCharType="end"/>
      </w:r>
    </w:p>
    <w:p w14:paraId="0354CEC1" w14:textId="77777777" w:rsidR="009D589D" w:rsidRDefault="009D589D" w:rsidP="009D589D">
      <w:pPr>
        <w:pStyle w:val="APIText"/>
        <w:keepNext/>
        <w:keepLines/>
      </w:pPr>
      <w:r w:rsidRPr="006B2FCC">
        <w:rPr>
          <w:b/>
        </w:rPr>
        <w:t>Category</w:t>
      </w:r>
      <w:r>
        <w:rPr>
          <w:b/>
        </w:rPr>
        <w:t>:</w:t>
      </w:r>
      <w:r>
        <w:rPr>
          <w:b/>
        </w:rPr>
        <w:tab/>
      </w:r>
      <w:r w:rsidR="00657306" w:rsidRPr="006B2FCC">
        <w:t>Host Files</w:t>
      </w:r>
    </w:p>
    <w:p w14:paraId="678C7177" w14:textId="77777777" w:rsidR="009D589D" w:rsidRPr="0084064A" w:rsidRDefault="009D589D" w:rsidP="009D589D">
      <w:pPr>
        <w:pStyle w:val="APIText"/>
        <w:keepNext/>
        <w:keepLines/>
      </w:pPr>
      <w:r>
        <w:rPr>
          <w:b/>
        </w:rPr>
        <w:t>ICR #:</w:t>
      </w:r>
      <w:r w:rsidRPr="0084064A">
        <w:tab/>
      </w:r>
      <w:r w:rsidR="00657306" w:rsidRPr="006B2FCC">
        <w:t>2320</w:t>
      </w:r>
    </w:p>
    <w:p w14:paraId="11E9DAA5" w14:textId="77777777" w:rsidR="009D589D" w:rsidRPr="0084064A" w:rsidRDefault="009D589D" w:rsidP="009D589D">
      <w:pPr>
        <w:pStyle w:val="APIText"/>
        <w:keepNext/>
        <w:keepLines/>
      </w:pPr>
      <w:r w:rsidRPr="006B2FCC">
        <w:rPr>
          <w:b/>
        </w:rPr>
        <w:t>Description</w:t>
      </w:r>
      <w:r>
        <w:rPr>
          <w:b/>
        </w:rPr>
        <w:t>:</w:t>
      </w:r>
      <w:r w:rsidRPr="0084064A">
        <w:tab/>
      </w:r>
      <w:r w:rsidR="00D24D09">
        <w:t xml:space="preserve">The </w:t>
      </w:r>
      <w:r w:rsidR="00D24D09" w:rsidRPr="006B2FCC">
        <w:t>$$MV^%ZISH</w:t>
      </w:r>
      <w:r w:rsidR="00657306" w:rsidRPr="006B2FCC">
        <w:t xml:space="preserve"> extrinsic function renames a Host file. The function performs the renaming, regardless of the underlying operating system, by first copying the file to the new name/location and then deleting the original file at the old name/location.</w:t>
      </w:r>
    </w:p>
    <w:p w14:paraId="5375B273"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657306" w:rsidRPr="000B37D9">
        <w:rPr>
          <w:rFonts w:ascii="Courier New" w:hAnsi="Courier New" w:cs="Courier New"/>
          <w:sz w:val="20"/>
          <w:szCs w:val="18"/>
        </w:rPr>
        <w:t>$$MV^%ZISH([path1,]filename1[,path2],filename2)</w:t>
      </w:r>
    </w:p>
    <w:p w14:paraId="654BBCB1" w14:textId="2B9AC88D" w:rsidR="009D589D" w:rsidRPr="00672B04" w:rsidRDefault="009D589D" w:rsidP="00657306">
      <w:pPr>
        <w:pStyle w:val="APIParameters"/>
        <w:keepNext/>
        <w:keepLines/>
        <w:ind w:left="4147" w:hanging="4147"/>
      </w:pPr>
      <w:r w:rsidRPr="009D2D3D">
        <w:rPr>
          <w:b/>
        </w:rPr>
        <w:lastRenderedPageBreak/>
        <w:t>Input Parameters:</w:t>
      </w:r>
      <w:r w:rsidRPr="009D2D3D">
        <w:rPr>
          <w:b/>
        </w:rPr>
        <w:tab/>
      </w:r>
      <w:r w:rsidR="00657306" w:rsidRPr="005D228B">
        <w:rPr>
          <w:b/>
          <w:bCs w:val="0"/>
        </w:rPr>
        <w:t>path1</w:t>
      </w:r>
      <w:r w:rsidR="00657306" w:rsidRPr="006B2FCC">
        <w:t>:</w:t>
      </w:r>
      <w:r w:rsidRPr="00672B04">
        <w:tab/>
      </w:r>
      <w:r w:rsidR="00657306" w:rsidRPr="006B2FCC">
        <w:t xml:space="preserve">(optional) Full path of the original file, up to but </w:t>
      </w:r>
      <w:r w:rsidR="00657306" w:rsidRPr="004D7E28">
        <w:rPr>
          <w:i/>
        </w:rPr>
        <w:t>not</w:t>
      </w:r>
      <w:r w:rsidR="00657306" w:rsidRPr="006B2FCC">
        <w:t xml:space="preserve"> including the filename.</w:t>
      </w:r>
      <w:r w:rsidR="00657306">
        <w:t xml:space="preserve"> If </w:t>
      </w:r>
      <w:r w:rsidR="0017740C" w:rsidRPr="0017740C">
        <w:rPr>
          <w:b/>
        </w:rPr>
        <w:t>NULL</w:t>
      </w:r>
      <w:r w:rsidR="00657306">
        <w:t xml:space="preserve">, it </w:t>
      </w:r>
      <w:r w:rsidR="00657306" w:rsidRPr="006B2FCC">
        <w:t>default</w:t>
      </w:r>
      <w:r w:rsidR="00657306">
        <w:t>s</w:t>
      </w:r>
      <w:r w:rsidR="00657306" w:rsidRPr="006B2FCC">
        <w:t xml:space="preserve"> to </w:t>
      </w:r>
      <w:hyperlink w:anchor="defdir_zish" w:history="1">
        <w:r w:rsidR="00657306" w:rsidRPr="00D24D09">
          <w:rPr>
            <w:rStyle w:val="Hyperlink"/>
          </w:rPr>
          <w:t>$$DEFDIR^%Z</w:t>
        </w:r>
        <w:r w:rsidR="00D24D09" w:rsidRPr="00D24D09">
          <w:rPr>
            <w:rStyle w:val="Hyperlink"/>
          </w:rPr>
          <w:t>ISH</w:t>
        </w:r>
      </w:hyperlink>
      <w:r w:rsidR="00657306" w:rsidRPr="006B2FCC">
        <w:t>.</w:t>
      </w:r>
    </w:p>
    <w:p w14:paraId="2592C71E" w14:textId="77777777" w:rsidR="009D589D" w:rsidRDefault="009D589D" w:rsidP="00657306">
      <w:pPr>
        <w:pStyle w:val="APIParameters"/>
        <w:keepNext/>
        <w:keepLines/>
        <w:ind w:left="4147" w:hanging="4147"/>
      </w:pPr>
      <w:r>
        <w:rPr>
          <w:b/>
        </w:rPr>
        <w:tab/>
      </w:r>
      <w:r w:rsidR="00657306" w:rsidRPr="005D228B">
        <w:rPr>
          <w:b/>
          <w:bCs w:val="0"/>
        </w:rPr>
        <w:t>filename1</w:t>
      </w:r>
      <w:r w:rsidR="00657306" w:rsidRPr="006B2FCC">
        <w:t>:</w:t>
      </w:r>
      <w:r>
        <w:rPr>
          <w:b/>
        </w:rPr>
        <w:tab/>
      </w:r>
      <w:r w:rsidR="00657306" w:rsidRPr="006B2FCC">
        <w:t>(required) Name of the original file.</w:t>
      </w:r>
    </w:p>
    <w:p w14:paraId="0AED8432" w14:textId="6C0C94E6" w:rsidR="00657306" w:rsidRDefault="00657306" w:rsidP="009D589D">
      <w:pPr>
        <w:pStyle w:val="APIParameters"/>
        <w:ind w:left="4147" w:hanging="4147"/>
      </w:pPr>
      <w:r>
        <w:tab/>
      </w:r>
      <w:r w:rsidRPr="005D228B">
        <w:rPr>
          <w:b/>
          <w:bCs w:val="0"/>
        </w:rPr>
        <w:t>path2</w:t>
      </w:r>
      <w:r w:rsidRPr="006B2FCC">
        <w:t>:</w:t>
      </w:r>
      <w:r>
        <w:tab/>
      </w:r>
      <w:r w:rsidRPr="006B2FCC">
        <w:t xml:space="preserve">(optional) Full path of renamed file, up to but </w:t>
      </w:r>
      <w:r w:rsidRPr="004D7E28">
        <w:rPr>
          <w:i/>
        </w:rPr>
        <w:t>not</w:t>
      </w:r>
      <w:r w:rsidRPr="006B2FCC">
        <w:t xml:space="preserve"> including the filename.</w:t>
      </w:r>
      <w:r>
        <w:t xml:space="preserve"> If </w:t>
      </w:r>
      <w:r w:rsidR="0017740C" w:rsidRPr="0017740C">
        <w:rPr>
          <w:b/>
        </w:rPr>
        <w:t>NULL</w:t>
      </w:r>
      <w:r>
        <w:t xml:space="preserve">, it </w:t>
      </w:r>
      <w:r w:rsidRPr="006B2FCC">
        <w:t>default</w:t>
      </w:r>
      <w:r>
        <w:t>s</w:t>
      </w:r>
      <w:r w:rsidRPr="006B2FCC">
        <w:t xml:space="preserve"> to </w:t>
      </w:r>
      <w:hyperlink w:anchor="defdir_zish" w:history="1">
        <w:r w:rsidR="00D24D09" w:rsidRPr="00D24D09">
          <w:rPr>
            <w:rStyle w:val="Hyperlink"/>
          </w:rPr>
          <w:t>$$DEFDIR^%ZISH</w:t>
        </w:r>
      </w:hyperlink>
      <w:r>
        <w:t>.</w:t>
      </w:r>
    </w:p>
    <w:p w14:paraId="54F531C7" w14:textId="77777777" w:rsidR="00657306" w:rsidRDefault="00657306" w:rsidP="009D589D">
      <w:pPr>
        <w:pStyle w:val="APIParameters"/>
        <w:ind w:left="4147" w:hanging="4147"/>
      </w:pPr>
      <w:r>
        <w:tab/>
      </w:r>
      <w:r w:rsidRPr="005D228B">
        <w:rPr>
          <w:b/>
          <w:bCs w:val="0"/>
        </w:rPr>
        <w:t>filename2</w:t>
      </w:r>
      <w:r w:rsidRPr="006B2FCC">
        <w:t>:</w:t>
      </w:r>
      <w:r>
        <w:tab/>
      </w:r>
      <w:r w:rsidRPr="006B2FCC">
        <w:t>(required) Name of the renamed file.</w:t>
      </w:r>
    </w:p>
    <w:p w14:paraId="5D83814C" w14:textId="77777777" w:rsidR="009D589D" w:rsidRPr="00672B04" w:rsidRDefault="009D589D" w:rsidP="00657306">
      <w:pPr>
        <w:pStyle w:val="APIParameters"/>
        <w:keepNext/>
        <w:keepLines/>
      </w:pPr>
      <w:r w:rsidRPr="009D2D3D">
        <w:rPr>
          <w:b/>
        </w:rPr>
        <w:t>Output:</w:t>
      </w:r>
      <w:r w:rsidRPr="009D2D3D">
        <w:rPr>
          <w:b/>
        </w:rPr>
        <w:tab/>
      </w:r>
      <w:r w:rsidR="00657306" w:rsidRPr="006B2FCC">
        <w:t>returns:</w:t>
      </w:r>
      <w:r w:rsidRPr="00672B04">
        <w:tab/>
      </w:r>
      <w:r w:rsidR="00657306" w:rsidRPr="00A70753">
        <w:t>Returns:</w:t>
      </w:r>
    </w:p>
    <w:p w14:paraId="190430EE" w14:textId="77777777" w:rsidR="009D589D" w:rsidRDefault="00657306" w:rsidP="00657306">
      <w:pPr>
        <w:pStyle w:val="APIParametersListBullet"/>
        <w:keepNext/>
        <w:keepLines/>
      </w:pPr>
      <w:r w:rsidRPr="0095662E">
        <w:rPr>
          <w:b/>
        </w:rPr>
        <w:t>1—</w:t>
      </w:r>
      <w:r w:rsidRPr="006B2FCC">
        <w:t>Success.</w:t>
      </w:r>
    </w:p>
    <w:p w14:paraId="50D5D8A7" w14:textId="77777777" w:rsidR="009D589D" w:rsidRDefault="00657306" w:rsidP="009D589D">
      <w:pPr>
        <w:pStyle w:val="APIParametersListBullet"/>
      </w:pPr>
      <w:r w:rsidRPr="0095662E">
        <w:rPr>
          <w:b/>
        </w:rPr>
        <w:t>0—</w:t>
      </w:r>
      <w:r w:rsidRPr="006B2FCC">
        <w:t>Failure.</w:t>
      </w:r>
    </w:p>
    <w:p w14:paraId="36E54F5E" w14:textId="77777777" w:rsidR="009D589D" w:rsidRPr="00392534" w:rsidRDefault="009D589D" w:rsidP="0029217A">
      <w:pPr>
        <w:pStyle w:val="BodyText6"/>
      </w:pPr>
    </w:p>
    <w:p w14:paraId="162294AE" w14:textId="478B00B1" w:rsidR="006C202A" w:rsidRDefault="00CF001D" w:rsidP="0075488D">
      <w:pPr>
        <w:pStyle w:val="Heading4"/>
      </w:pPr>
      <w:r>
        <w:t>Example</w:t>
      </w:r>
    </w:p>
    <w:p w14:paraId="3AA6574D" w14:textId="77777777" w:rsidR="00B84B53" w:rsidRPr="00B84B53" w:rsidRDefault="00B84B53" w:rsidP="00B84B53">
      <w:pPr>
        <w:pStyle w:val="BodyText6"/>
        <w:keepNext/>
        <w:keepLines/>
      </w:pPr>
    </w:p>
    <w:p w14:paraId="47AE8E48" w14:textId="5FC847E9" w:rsidR="005122BF" w:rsidRPr="005122BF" w:rsidRDefault="005122BF" w:rsidP="005122BF">
      <w:pPr>
        <w:pStyle w:val="Caption"/>
      </w:pPr>
      <w:bookmarkStart w:id="633" w:name="_Toc148365146"/>
      <w:r>
        <w:t xml:space="preserve">Figure </w:t>
      </w:r>
      <w:fldSimple w:instr=" SEQ Figure \* ARABIC ">
        <w:r w:rsidR="00C57752">
          <w:rPr>
            <w:noProof/>
          </w:rPr>
          <w:t>79</w:t>
        </w:r>
      </w:fldSimple>
      <w:r>
        <w:t xml:space="preserve">: </w:t>
      </w:r>
      <w:r w:rsidRPr="006B2FCC">
        <w:t>$$MV^%ZISH</w:t>
      </w:r>
      <w:r>
        <w:t xml:space="preserve"> API—Example</w:t>
      </w:r>
      <w:bookmarkEnd w:id="633"/>
    </w:p>
    <w:p w14:paraId="0E954D68" w14:textId="77777777" w:rsidR="006C202A" w:rsidRPr="006B2FCC" w:rsidRDefault="006C202A" w:rsidP="005122BF">
      <w:pPr>
        <w:pStyle w:val="CodeExamplewBox"/>
      </w:pPr>
      <w:r w:rsidRPr="006B2FCC">
        <w:t>&gt;S Y=$$MV^%ZISH(</w:t>
      </w:r>
      <w:r w:rsidR="00027BB2">
        <w:t>“”</w:t>
      </w:r>
      <w:r w:rsidRPr="006B2FCC">
        <w:t>,</w:t>
      </w:r>
      <w:r w:rsidR="00D17892">
        <w:t>“</w:t>
      </w:r>
      <w:r w:rsidRPr="006B2FCC">
        <w:t>TMP.DAT</w:t>
      </w:r>
      <w:r w:rsidR="00FF3F33">
        <w:t>”</w:t>
      </w:r>
      <w:r w:rsidRPr="006B2FCC">
        <w:t>,</w:t>
      </w:r>
      <w:r w:rsidR="00D17892">
        <w:t>“”</w:t>
      </w:r>
      <w:r w:rsidRPr="006B2FCC">
        <w:t>,</w:t>
      </w:r>
      <w:r w:rsidR="00D17892">
        <w:t>“</w:t>
      </w:r>
      <w:r w:rsidRPr="006B2FCC">
        <w:t>ZXG</w:t>
      </w:r>
      <w:r w:rsidR="00FF3F33">
        <w:t>”</w:t>
      </w:r>
      <w:r w:rsidRPr="006B2FCC">
        <w:t>_I_</w:t>
      </w:r>
      <w:r w:rsidR="00D17892">
        <w:t>“</w:t>
      </w:r>
      <w:r w:rsidRPr="006B2FCC">
        <w:t>.DAT</w:t>
      </w:r>
      <w:r w:rsidR="00FF3F33">
        <w:t>”</w:t>
      </w:r>
      <w:r w:rsidRPr="006B2FCC">
        <w:t>)</w:t>
      </w:r>
    </w:p>
    <w:p w14:paraId="10C73BD1" w14:textId="77777777" w:rsidR="006C202A" w:rsidRPr="006B2FCC" w:rsidRDefault="006C202A" w:rsidP="0029217A">
      <w:pPr>
        <w:pStyle w:val="BodyText6"/>
      </w:pPr>
    </w:p>
    <w:p w14:paraId="464E7AC5" w14:textId="77777777" w:rsidR="00AD3996" w:rsidRPr="006B2FCC" w:rsidRDefault="00AD3996" w:rsidP="00C54011">
      <w:pPr>
        <w:pStyle w:val="Heading3"/>
      </w:pPr>
      <w:bookmarkStart w:id="634" w:name="open_zish"/>
      <w:bookmarkStart w:id="635" w:name="_Ref38249081"/>
      <w:bookmarkStart w:id="636" w:name="_Ref38249129"/>
      <w:bookmarkStart w:id="637" w:name="_Toc148367680"/>
      <w:bookmarkStart w:id="638" w:name="_Ref36527754"/>
      <w:r w:rsidRPr="006B2FCC">
        <w:t>OPEN^%ZISH</w:t>
      </w:r>
      <w:bookmarkEnd w:id="634"/>
      <w:r w:rsidRPr="006B2FCC">
        <w:t>(): Open Host File</w:t>
      </w:r>
      <w:bookmarkEnd w:id="635"/>
      <w:bookmarkEnd w:id="636"/>
      <w:bookmarkEnd w:id="637"/>
    </w:p>
    <w:p w14:paraId="4BC8BA19" w14:textId="77777777" w:rsidR="009D589D" w:rsidRDefault="009D589D" w:rsidP="009D589D">
      <w:pPr>
        <w:pStyle w:val="APIText"/>
        <w:keepNext/>
        <w:keepLines/>
      </w:pPr>
      <w:r w:rsidRPr="006B2FCC">
        <w:rPr>
          <w:b/>
        </w:rPr>
        <w:t>Reference Type</w:t>
      </w:r>
      <w:r>
        <w:rPr>
          <w:b/>
        </w:rPr>
        <w:t>:</w:t>
      </w:r>
      <w:r>
        <w:rPr>
          <w:b/>
        </w:rPr>
        <w:tab/>
      </w:r>
      <w:r w:rsidR="00657306" w:rsidRPr="006B2FCC">
        <w:t>Supported</w:t>
      </w:r>
      <w:r w:rsidR="00657306" w:rsidRPr="006B2FCC">
        <w:fldChar w:fldCharType="begin"/>
      </w:r>
      <w:r w:rsidR="00657306" w:rsidRPr="006B2FCC">
        <w:instrText xml:space="preserve">XE </w:instrText>
      </w:r>
      <w:r w:rsidR="00657306">
        <w:instrText>“</w:instrText>
      </w:r>
      <w:r w:rsidR="00657306" w:rsidRPr="006B2FCC">
        <w:instrText>ZISH:OPEN^%ZISH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OPEN^%ZISH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Host Files:OPEN^%ZISH</w:instrText>
      </w:r>
      <w:r w:rsidR="00657306">
        <w:instrText>”</w:instrText>
      </w:r>
      <w:r w:rsidR="00657306" w:rsidRPr="006B2FCC">
        <w:fldChar w:fldCharType="end"/>
      </w:r>
      <w:r w:rsidR="00657306" w:rsidRPr="006B2FCC">
        <w:rPr>
          <w:vanish/>
        </w:rPr>
        <w:fldChar w:fldCharType="begin"/>
      </w:r>
      <w:r w:rsidR="00657306" w:rsidRPr="006B2FCC">
        <w:rPr>
          <w:vanish/>
        </w:rPr>
        <w:instrText xml:space="preserve"> XE </w:instrText>
      </w:r>
      <w:r w:rsidR="00657306">
        <w:rPr>
          <w:vanish/>
        </w:rPr>
        <w:instrText>“</w:instrText>
      </w:r>
      <w:r w:rsidR="00657306" w:rsidRPr="006B2FCC">
        <w:instrText>Reference Type:Supported:OPEN^%ZISH</w:instrText>
      </w:r>
      <w:r w:rsidR="00657306">
        <w:instrText>”</w:instrText>
      </w:r>
      <w:r w:rsidR="00657306" w:rsidRPr="006B2FCC">
        <w:instrText xml:space="preserve"> </w:instrText>
      </w:r>
      <w:r w:rsidR="00657306" w:rsidRPr="006B2FCC">
        <w:rPr>
          <w:vanish/>
        </w:rPr>
        <w:fldChar w:fldCharType="end"/>
      </w:r>
    </w:p>
    <w:p w14:paraId="6E982573" w14:textId="77777777" w:rsidR="009D589D" w:rsidRDefault="009D589D" w:rsidP="009D589D">
      <w:pPr>
        <w:pStyle w:val="APIText"/>
        <w:keepNext/>
        <w:keepLines/>
      </w:pPr>
      <w:r w:rsidRPr="006B2FCC">
        <w:rPr>
          <w:b/>
        </w:rPr>
        <w:t>Category</w:t>
      </w:r>
      <w:r>
        <w:rPr>
          <w:b/>
        </w:rPr>
        <w:t>:</w:t>
      </w:r>
      <w:r>
        <w:rPr>
          <w:b/>
        </w:rPr>
        <w:tab/>
      </w:r>
      <w:r w:rsidR="00657306" w:rsidRPr="006B2FCC">
        <w:t>Host Files</w:t>
      </w:r>
    </w:p>
    <w:p w14:paraId="5DE19AD8" w14:textId="77777777" w:rsidR="009D589D" w:rsidRPr="0084064A" w:rsidRDefault="009D589D" w:rsidP="009D589D">
      <w:pPr>
        <w:pStyle w:val="APIText"/>
        <w:keepNext/>
        <w:keepLines/>
      </w:pPr>
      <w:r>
        <w:rPr>
          <w:b/>
        </w:rPr>
        <w:t>ICR #:</w:t>
      </w:r>
      <w:r w:rsidRPr="0084064A">
        <w:tab/>
      </w:r>
      <w:r w:rsidR="00657306" w:rsidRPr="006B2FCC">
        <w:t>2320</w:t>
      </w:r>
    </w:p>
    <w:p w14:paraId="32FE4A3A" w14:textId="77777777" w:rsidR="009D589D" w:rsidRDefault="009D589D" w:rsidP="009D589D">
      <w:pPr>
        <w:pStyle w:val="APIText"/>
        <w:keepNext/>
        <w:keepLines/>
      </w:pPr>
      <w:r w:rsidRPr="006B2FCC">
        <w:rPr>
          <w:b/>
        </w:rPr>
        <w:t>Description</w:t>
      </w:r>
      <w:r>
        <w:rPr>
          <w:b/>
        </w:rPr>
        <w:t>:</w:t>
      </w:r>
      <w:r w:rsidRPr="0084064A">
        <w:tab/>
      </w:r>
      <w:r w:rsidR="00D4006B">
        <w:t xml:space="preserve">The </w:t>
      </w:r>
      <w:r w:rsidR="00D4006B" w:rsidRPr="006B2FCC">
        <w:t>OPEN^%ZISH</w:t>
      </w:r>
      <w:r w:rsidR="00657306">
        <w:t xml:space="preserve"> API</w:t>
      </w:r>
      <w:r w:rsidR="00657306" w:rsidRPr="006B2FCC">
        <w:t xml:space="preserve"> opens a Host file without using the Device Handler. You can </w:t>
      </w:r>
      <w:r w:rsidR="00FA0102">
        <w:t>use</w:t>
      </w:r>
      <w:r w:rsidR="00657306" w:rsidRPr="006B2FCC">
        <w:t xml:space="preserve"> the device name returned in </w:t>
      </w:r>
      <w:r w:rsidR="00657306" w:rsidRPr="00D4006B">
        <w:rPr>
          <w:b/>
        </w:rPr>
        <w:t>IO</w:t>
      </w:r>
      <w:r w:rsidR="00657306" w:rsidRPr="006B2FCC">
        <w:t xml:space="preserve">. You can then </w:t>
      </w:r>
      <w:r w:rsidR="00657306" w:rsidRPr="00106054">
        <w:rPr>
          <w:b/>
        </w:rPr>
        <w:t>READ</w:t>
      </w:r>
      <w:r w:rsidR="00657306" w:rsidRPr="006B2FCC">
        <w:t xml:space="preserve"> and </w:t>
      </w:r>
      <w:r w:rsidR="00657306" w:rsidRPr="00106054">
        <w:rPr>
          <w:b/>
        </w:rPr>
        <w:t>WRITE</w:t>
      </w:r>
      <w:r w:rsidR="00657306" w:rsidRPr="006B2FCC">
        <w:t xml:space="preserve"> from the opened Host file (depending on what access mode you used to open the file).</w:t>
      </w:r>
    </w:p>
    <w:p w14:paraId="60727347" w14:textId="77777777" w:rsidR="00657306" w:rsidRPr="0084064A" w:rsidRDefault="00657306" w:rsidP="00657306">
      <w:pPr>
        <w:pStyle w:val="APIDescriptionText"/>
      </w:pPr>
      <w:r w:rsidRPr="006B2FCC">
        <w:t>To close the Host file, use the CLOSE^%ZISH</w:t>
      </w:r>
      <w:r>
        <w:t xml:space="preserve"> API</w:t>
      </w:r>
      <w:r w:rsidRPr="006B2FCC">
        <w:t xml:space="preserve"> with the handle you used to open the file.</w:t>
      </w:r>
    </w:p>
    <w:p w14:paraId="21BD4D53" w14:textId="77777777" w:rsidR="009D589D" w:rsidRPr="000B37D9" w:rsidRDefault="009D589D" w:rsidP="009D589D">
      <w:pPr>
        <w:pStyle w:val="APIText"/>
        <w:rPr>
          <w:rFonts w:ascii="Courier New" w:hAnsi="Courier New" w:cs="Courier New"/>
          <w:sz w:val="20"/>
          <w:szCs w:val="18"/>
        </w:rPr>
      </w:pPr>
      <w:r w:rsidRPr="006B2FCC">
        <w:rPr>
          <w:b/>
        </w:rPr>
        <w:t>Format</w:t>
      </w:r>
      <w:r>
        <w:rPr>
          <w:b/>
        </w:rPr>
        <w:t>:</w:t>
      </w:r>
      <w:r w:rsidRPr="0084064A">
        <w:tab/>
      </w:r>
      <w:r w:rsidR="00657306" w:rsidRPr="000B37D9">
        <w:rPr>
          <w:rFonts w:ascii="Courier New" w:hAnsi="Courier New" w:cs="Courier New"/>
          <w:sz w:val="20"/>
          <w:szCs w:val="18"/>
        </w:rPr>
        <w:t>OPEN^%ZISH([handle][,path,]filename,mode[,max][,subtype])</w:t>
      </w:r>
    </w:p>
    <w:p w14:paraId="764C3D85" w14:textId="77777777" w:rsidR="009D589D" w:rsidRPr="00672B04" w:rsidRDefault="009D589D" w:rsidP="00657306">
      <w:pPr>
        <w:pStyle w:val="APIParameters"/>
        <w:keepNext/>
        <w:keepLines/>
        <w:ind w:left="4147" w:hanging="4147"/>
      </w:pPr>
      <w:r w:rsidRPr="009D2D3D">
        <w:rPr>
          <w:b/>
        </w:rPr>
        <w:lastRenderedPageBreak/>
        <w:t>Input Parameters:</w:t>
      </w:r>
      <w:r w:rsidRPr="009D2D3D">
        <w:rPr>
          <w:b/>
        </w:rPr>
        <w:tab/>
      </w:r>
      <w:r w:rsidR="00657306" w:rsidRPr="005D228B">
        <w:rPr>
          <w:b/>
          <w:bCs w:val="0"/>
        </w:rPr>
        <w:t>handle</w:t>
      </w:r>
      <w:r w:rsidR="00657306" w:rsidRPr="006B2FCC">
        <w:t>:</w:t>
      </w:r>
      <w:r w:rsidRPr="00672B04">
        <w:tab/>
      </w:r>
      <w:r w:rsidR="00657306" w:rsidRPr="006B2FCC">
        <w:t>(optional) Unique name you supply to identify the opened device.</w:t>
      </w:r>
    </w:p>
    <w:p w14:paraId="65E10562" w14:textId="77777777" w:rsidR="009D589D" w:rsidRDefault="009D589D" w:rsidP="00657306">
      <w:pPr>
        <w:pStyle w:val="APIParameters"/>
        <w:keepNext/>
        <w:keepLines/>
        <w:ind w:left="4147" w:hanging="4147"/>
      </w:pPr>
      <w:r>
        <w:rPr>
          <w:b/>
        </w:rPr>
        <w:tab/>
      </w:r>
      <w:r w:rsidR="00657306" w:rsidRPr="005D228B">
        <w:rPr>
          <w:b/>
          <w:bCs w:val="0"/>
        </w:rPr>
        <w:t>path</w:t>
      </w:r>
      <w:r w:rsidR="00657306" w:rsidRPr="006B2FCC">
        <w:t>:</w:t>
      </w:r>
      <w:r>
        <w:rPr>
          <w:b/>
        </w:rPr>
        <w:tab/>
      </w:r>
      <w:r w:rsidR="00657306" w:rsidRPr="006B2FCC">
        <w:t xml:space="preserve">(optional) Full directory path, up to but </w:t>
      </w:r>
      <w:r w:rsidR="00657306" w:rsidRPr="004117F1">
        <w:rPr>
          <w:i/>
        </w:rPr>
        <w:t>not</w:t>
      </w:r>
      <w:r w:rsidR="00657306" w:rsidRPr="006B2FCC">
        <w:t xml:space="preserve"> including the filename. If </w:t>
      </w:r>
      <w:r w:rsidR="00657306" w:rsidRPr="0082771D">
        <w:rPr>
          <w:i/>
        </w:rPr>
        <w:t>not</w:t>
      </w:r>
      <w:r w:rsidR="00657306" w:rsidRPr="006B2FCC">
        <w:t xml:space="preserve"> supplied, the default </w:t>
      </w:r>
      <w:r w:rsidR="00657306" w:rsidRPr="00D4006B">
        <w:rPr>
          <w:b/>
        </w:rPr>
        <w:t>HFS</w:t>
      </w:r>
      <w:r w:rsidR="00657306" w:rsidRPr="006B2FCC">
        <w:t xml:space="preserve"> directory </w:t>
      </w:r>
      <w:r w:rsidR="00657306">
        <w:t>is</w:t>
      </w:r>
      <w:r w:rsidR="00657306" w:rsidRPr="006B2FCC">
        <w:t xml:space="preserve"> used.</w:t>
      </w:r>
    </w:p>
    <w:p w14:paraId="04987A5D" w14:textId="77777777" w:rsidR="00657306" w:rsidRDefault="00657306" w:rsidP="00657306">
      <w:pPr>
        <w:pStyle w:val="APIParameters"/>
        <w:keepNext/>
        <w:keepLines/>
        <w:ind w:left="4147" w:hanging="4147"/>
      </w:pPr>
      <w:r>
        <w:tab/>
      </w:r>
      <w:r w:rsidRPr="005D228B">
        <w:rPr>
          <w:b/>
          <w:bCs w:val="0"/>
        </w:rPr>
        <w:t>filename</w:t>
      </w:r>
      <w:r w:rsidRPr="006B2FCC">
        <w:t>:</w:t>
      </w:r>
      <w:r>
        <w:tab/>
      </w:r>
      <w:r w:rsidRPr="006B2FCC">
        <w:t>(required) Name of the file to open.</w:t>
      </w:r>
    </w:p>
    <w:p w14:paraId="689AFBA1" w14:textId="77777777" w:rsidR="00657306" w:rsidRDefault="00657306" w:rsidP="00657306">
      <w:pPr>
        <w:pStyle w:val="APIParameters"/>
        <w:keepNext/>
        <w:keepLines/>
        <w:ind w:left="4147" w:hanging="4147"/>
      </w:pPr>
      <w:r>
        <w:tab/>
      </w:r>
      <w:r w:rsidRPr="005D228B">
        <w:rPr>
          <w:b/>
          <w:bCs w:val="0"/>
        </w:rPr>
        <w:t>mode</w:t>
      </w:r>
      <w:r w:rsidRPr="006B2FCC">
        <w:t>:</w:t>
      </w:r>
      <w:r>
        <w:tab/>
      </w:r>
      <w:r w:rsidRPr="006B2FCC">
        <w:t>(required) Mode to open file:</w:t>
      </w:r>
    </w:p>
    <w:p w14:paraId="1CB43205" w14:textId="77777777" w:rsidR="00657306" w:rsidRDefault="00657306" w:rsidP="00657306">
      <w:pPr>
        <w:pStyle w:val="APIParametersListBullet"/>
        <w:keepNext/>
        <w:keepLines/>
      </w:pPr>
      <w:r w:rsidRPr="00106054">
        <w:rPr>
          <w:b/>
        </w:rPr>
        <w:t>W—WRITE</w:t>
      </w:r>
      <w:r>
        <w:t>.</w:t>
      </w:r>
    </w:p>
    <w:p w14:paraId="47EFBE2F" w14:textId="77777777" w:rsidR="00657306" w:rsidRDefault="00657306" w:rsidP="00657306">
      <w:pPr>
        <w:pStyle w:val="APIParametersListBullet"/>
        <w:keepNext/>
        <w:keepLines/>
      </w:pPr>
      <w:r w:rsidRPr="00106054">
        <w:rPr>
          <w:b/>
        </w:rPr>
        <w:t>R—READ</w:t>
      </w:r>
      <w:r>
        <w:t>.</w:t>
      </w:r>
    </w:p>
    <w:p w14:paraId="535FFF25" w14:textId="77777777" w:rsidR="00657306" w:rsidRDefault="00657306" w:rsidP="00657306">
      <w:pPr>
        <w:pStyle w:val="APIParametersListBullet"/>
        <w:keepNext/>
        <w:keepLines/>
      </w:pPr>
      <w:r w:rsidRPr="00106054">
        <w:rPr>
          <w:b/>
        </w:rPr>
        <w:t>A—PEND</w:t>
      </w:r>
      <w:r>
        <w:t>.</w:t>
      </w:r>
    </w:p>
    <w:p w14:paraId="24CC01C3" w14:textId="0AF27B35" w:rsidR="00657306" w:rsidRDefault="00657306" w:rsidP="00657306">
      <w:pPr>
        <w:pStyle w:val="APIParametersListBullet"/>
      </w:pPr>
      <w:r w:rsidRPr="00106054">
        <w:rPr>
          <w:b/>
        </w:rPr>
        <w:t>B—BLOCK</w:t>
      </w:r>
      <w:r w:rsidRPr="006B2FCC">
        <w:t xml:space="preserve"> (fixed record size).</w:t>
      </w:r>
    </w:p>
    <w:p w14:paraId="136D4772" w14:textId="77777777" w:rsidR="00CF78AB" w:rsidRDefault="00CF78AB" w:rsidP="00CF78AB">
      <w:pPr>
        <w:pStyle w:val="BodyText6"/>
      </w:pPr>
    </w:p>
    <w:p w14:paraId="416C6F14" w14:textId="77777777" w:rsidR="00657306" w:rsidRDefault="00657306" w:rsidP="00657306">
      <w:pPr>
        <w:pStyle w:val="APIParameters"/>
      </w:pPr>
      <w:r>
        <w:tab/>
      </w:r>
      <w:r w:rsidRPr="005D228B">
        <w:rPr>
          <w:b/>
          <w:bCs w:val="0"/>
        </w:rPr>
        <w:t>max</w:t>
      </w:r>
      <w:r>
        <w:t>:</w:t>
      </w:r>
      <w:r>
        <w:tab/>
      </w:r>
      <w:r w:rsidRPr="006B2FCC">
        <w:t>(optional) Maximum record size for a new file.</w:t>
      </w:r>
    </w:p>
    <w:p w14:paraId="77EE38EA" w14:textId="77777777" w:rsidR="00657306" w:rsidRDefault="00657306" w:rsidP="00657306">
      <w:pPr>
        <w:pStyle w:val="APIParameters"/>
      </w:pPr>
      <w:r>
        <w:tab/>
      </w:r>
      <w:r w:rsidRPr="005D228B">
        <w:rPr>
          <w:b/>
          <w:bCs w:val="0"/>
        </w:rPr>
        <w:t>subtype</w:t>
      </w:r>
      <w:r>
        <w:t>:</w:t>
      </w:r>
      <w:r>
        <w:tab/>
      </w:r>
      <w:r w:rsidRPr="006B2FCC">
        <w:t>(optional) File subtype.</w:t>
      </w:r>
    </w:p>
    <w:p w14:paraId="090A635F" w14:textId="77777777" w:rsidR="00F93822" w:rsidRDefault="009D589D" w:rsidP="00F93822">
      <w:pPr>
        <w:pStyle w:val="APIParameters"/>
        <w:keepNext/>
        <w:keepLines/>
        <w:ind w:left="4147" w:hanging="4147"/>
      </w:pPr>
      <w:r w:rsidRPr="009D2D3D">
        <w:rPr>
          <w:b/>
        </w:rPr>
        <w:t>Output</w:t>
      </w:r>
      <w:r w:rsidR="00657306">
        <w:rPr>
          <w:b/>
        </w:rPr>
        <w:t xml:space="preserve"> Variables</w:t>
      </w:r>
      <w:r w:rsidRPr="009D2D3D">
        <w:rPr>
          <w:b/>
        </w:rPr>
        <w:t>:</w:t>
      </w:r>
      <w:r w:rsidRPr="009D2D3D">
        <w:rPr>
          <w:b/>
        </w:rPr>
        <w:tab/>
      </w:r>
      <w:smartTag w:uri="urn:schemas-microsoft-com:office:smarttags" w:element="stockticker">
        <w:r w:rsidR="00657306" w:rsidRPr="007A3F85">
          <w:rPr>
            <w:b/>
          </w:rPr>
          <w:t>POP</w:t>
        </w:r>
      </w:smartTag>
      <w:r w:rsidR="00657306" w:rsidRPr="007A3F85">
        <w:rPr>
          <w:b/>
        </w:rPr>
        <w:t>:</w:t>
      </w:r>
      <w:r w:rsidRPr="00672B04">
        <w:tab/>
      </w:r>
      <w:r w:rsidR="00F93822">
        <w:t>Returns the following values:</w:t>
      </w:r>
    </w:p>
    <w:p w14:paraId="6E92D873" w14:textId="77777777" w:rsidR="00F93822" w:rsidRDefault="00F93822" w:rsidP="00F93822">
      <w:pPr>
        <w:pStyle w:val="APIParametersListBullet"/>
        <w:keepNext/>
        <w:keepLines/>
      </w:pPr>
      <w:r w:rsidRPr="00F93822">
        <w:rPr>
          <w:b/>
        </w:rPr>
        <w:t>Z</w:t>
      </w:r>
      <w:r w:rsidR="00657306" w:rsidRPr="00F93822">
        <w:rPr>
          <w:b/>
        </w:rPr>
        <w:t>ero (0)</w:t>
      </w:r>
      <w:r w:rsidRPr="00F93822">
        <w:rPr>
          <w:b/>
        </w:rPr>
        <w:t>—</w:t>
      </w:r>
      <w:r>
        <w:t>F</w:t>
      </w:r>
      <w:r w:rsidR="00657306" w:rsidRPr="006B2FCC">
        <w:t>ile was opened successfully</w:t>
      </w:r>
      <w:r>
        <w:t>.</w:t>
      </w:r>
    </w:p>
    <w:p w14:paraId="1286A2AD" w14:textId="625A93D0" w:rsidR="009D589D" w:rsidRDefault="00F93822" w:rsidP="00F93822">
      <w:pPr>
        <w:pStyle w:val="APIParametersListBullet"/>
      </w:pPr>
      <w:r w:rsidRPr="00F93822">
        <w:rPr>
          <w:b/>
        </w:rPr>
        <w:t>P</w:t>
      </w:r>
      <w:r w:rsidR="00CD649F">
        <w:rPr>
          <w:b/>
        </w:rPr>
        <w:t>ositive V</w:t>
      </w:r>
      <w:r w:rsidR="00657306" w:rsidRPr="00F93822">
        <w:rPr>
          <w:b/>
        </w:rPr>
        <w:t>alue</w:t>
      </w:r>
      <w:r w:rsidRPr="00F93822">
        <w:rPr>
          <w:b/>
        </w:rPr>
        <w:t>—</w:t>
      </w:r>
      <w:r>
        <w:t>F</w:t>
      </w:r>
      <w:r w:rsidR="00657306" w:rsidRPr="006B2FCC">
        <w:t xml:space="preserve">ile was </w:t>
      </w:r>
      <w:r w:rsidR="00657306" w:rsidRPr="004117F1">
        <w:rPr>
          <w:i/>
        </w:rPr>
        <w:t>not</w:t>
      </w:r>
      <w:r w:rsidR="00657306" w:rsidRPr="006B2FCC">
        <w:t xml:space="preserve"> opened.</w:t>
      </w:r>
    </w:p>
    <w:p w14:paraId="47E583A1" w14:textId="77777777" w:rsidR="00CF78AB" w:rsidRDefault="00CF78AB" w:rsidP="00CF78AB">
      <w:pPr>
        <w:pStyle w:val="BodyText6"/>
      </w:pPr>
    </w:p>
    <w:p w14:paraId="521B73BB" w14:textId="77777777" w:rsidR="009D589D" w:rsidRDefault="00657306" w:rsidP="00657306">
      <w:pPr>
        <w:pStyle w:val="APIParameters"/>
      </w:pPr>
      <w:r>
        <w:tab/>
      </w:r>
      <w:r w:rsidRPr="007A3F85">
        <w:rPr>
          <w:b/>
        </w:rPr>
        <w:t>IO:</w:t>
      </w:r>
      <w:r>
        <w:tab/>
      </w:r>
      <w:r w:rsidRPr="006B2FCC">
        <w:t xml:space="preserve">Name of the opened file in the format to use for M </w:t>
      </w:r>
      <w:r w:rsidRPr="00FA0102">
        <w:rPr>
          <w:b/>
        </w:rPr>
        <w:t>USE</w:t>
      </w:r>
      <w:r w:rsidRPr="006B2FCC">
        <w:t xml:space="preserve"> and </w:t>
      </w:r>
      <w:r w:rsidRPr="00FA0102">
        <w:rPr>
          <w:b/>
        </w:rPr>
        <w:t>CLOSE</w:t>
      </w:r>
      <w:r w:rsidRPr="006B2FCC">
        <w:t xml:space="preserve"> commands.</w:t>
      </w:r>
    </w:p>
    <w:p w14:paraId="02339F35" w14:textId="77777777" w:rsidR="009D589D" w:rsidRPr="00392534" w:rsidRDefault="009D589D" w:rsidP="0029217A">
      <w:pPr>
        <w:pStyle w:val="BodyText6"/>
      </w:pPr>
    </w:p>
    <w:p w14:paraId="116F78AB" w14:textId="75528F5F" w:rsidR="00AD3996" w:rsidRDefault="00CF001D" w:rsidP="0075488D">
      <w:pPr>
        <w:pStyle w:val="Heading4"/>
      </w:pPr>
      <w:r>
        <w:t>Example</w:t>
      </w:r>
    </w:p>
    <w:p w14:paraId="7B531988" w14:textId="77777777" w:rsidR="00B84B53" w:rsidRPr="00B84B53" w:rsidRDefault="00B84B53" w:rsidP="00B84B53">
      <w:pPr>
        <w:pStyle w:val="BodyText6"/>
        <w:keepNext/>
        <w:keepLines/>
      </w:pPr>
    </w:p>
    <w:p w14:paraId="7C74E560" w14:textId="2AA1E9DA" w:rsidR="00B72B7F" w:rsidRPr="006B2FCC" w:rsidRDefault="00B72B7F" w:rsidP="00BC5B57">
      <w:pPr>
        <w:pStyle w:val="Caption"/>
      </w:pPr>
      <w:bookmarkStart w:id="639" w:name="_Toc200269977"/>
      <w:bookmarkStart w:id="640" w:name="_Toc148365147"/>
      <w:r w:rsidRPr="006B2FCC">
        <w:t xml:space="preserve">Figure </w:t>
      </w:r>
      <w:fldSimple w:instr=" SEQ Figure \* ARABIC ">
        <w:r w:rsidR="00C57752">
          <w:rPr>
            <w:noProof/>
          </w:rPr>
          <w:t>80</w:t>
        </w:r>
      </w:fldSimple>
      <w:r w:rsidR="00844A43">
        <w:t>:</w:t>
      </w:r>
      <w:r w:rsidRPr="006B2FCC">
        <w:t xml:space="preserve"> OPEN^%ZISH</w:t>
      </w:r>
      <w:r w:rsidR="00EF784D">
        <w:t xml:space="preserve"> API—</w:t>
      </w:r>
      <w:r w:rsidRPr="006B2FCC">
        <w:t>Example</w:t>
      </w:r>
      <w:bookmarkEnd w:id="639"/>
      <w:bookmarkEnd w:id="640"/>
    </w:p>
    <w:p w14:paraId="2B909FFE" w14:textId="77777777" w:rsidR="00AD3996" w:rsidRPr="006B2FCC" w:rsidRDefault="00AD3996" w:rsidP="00AD3996">
      <w:pPr>
        <w:pStyle w:val="Code"/>
      </w:pPr>
      <w:r w:rsidRPr="006B2FCC">
        <w:t>D OPEN^%ZISH(</w:t>
      </w:r>
      <w:r w:rsidR="00FF3F33">
        <w:t>“</w:t>
      </w:r>
      <w:r w:rsidRPr="006B2FCC">
        <w:t>FILE1</w:t>
      </w:r>
      <w:r w:rsidR="00FF3F33">
        <w:t>”</w:t>
      </w:r>
      <w:r w:rsidRPr="006B2FCC">
        <w:t>,</w:t>
      </w:r>
      <w:r w:rsidR="00B20524">
        <w:t>“</w:t>
      </w:r>
      <w:r w:rsidRPr="006B2FCC">
        <w:t>USER$:[ANONYMOUS]</w:t>
      </w:r>
      <w:r w:rsidR="00FF3F33">
        <w:t>”</w:t>
      </w:r>
      <w:r w:rsidRPr="006B2FCC">
        <w:t>,</w:t>
      </w:r>
      <w:r w:rsidR="00B20524">
        <w:t>“</w:t>
      </w:r>
      <w:r w:rsidRPr="006B2FCC">
        <w:t>ARCHIVE.DAT</w:t>
      </w:r>
      <w:r w:rsidR="00FF3F33">
        <w:t>”</w:t>
      </w:r>
      <w:r w:rsidRPr="006B2FCC">
        <w:t>,</w:t>
      </w:r>
      <w:r w:rsidR="00B20524">
        <w:t>“</w:t>
      </w:r>
      <w:r w:rsidRPr="006B2FCC">
        <w:t>A</w:t>
      </w:r>
      <w:r w:rsidR="00FF3F33">
        <w:t>”</w:t>
      </w:r>
      <w:r w:rsidRPr="006B2FCC">
        <w:t>)</w:t>
      </w:r>
    </w:p>
    <w:p w14:paraId="6656A086" w14:textId="77777777" w:rsidR="00AD3996" w:rsidRPr="006B2FCC" w:rsidRDefault="00AD3996" w:rsidP="00AD3996">
      <w:pPr>
        <w:pStyle w:val="Code"/>
      </w:pPr>
      <w:r w:rsidRPr="006B2FCC">
        <w:t>Q:</w:t>
      </w:r>
      <w:smartTag w:uri="urn:schemas-microsoft-com:office:smarttags" w:element="stockticker">
        <w:r w:rsidRPr="006B2FCC">
          <w:t>POP</w:t>
        </w:r>
      </w:smartTag>
    </w:p>
    <w:p w14:paraId="245918F0" w14:textId="77777777" w:rsidR="00AD3996" w:rsidRPr="006B2FCC" w:rsidRDefault="00AD3996" w:rsidP="00AD3996">
      <w:pPr>
        <w:pStyle w:val="Code"/>
      </w:pPr>
      <w:r w:rsidRPr="006B2FCC">
        <w:t>U IO F I=1:1:100 W I,</w:t>
      </w:r>
      <w:r w:rsidR="00B20524">
        <w:t>“</w:t>
      </w:r>
      <w:r w:rsidRPr="006B2FCC">
        <w:t xml:space="preserve">: </w:t>
      </w:r>
      <w:r w:rsidR="00B20524">
        <w:t>”</w:t>
      </w:r>
      <w:r w:rsidRPr="006B2FCC">
        <w:t>,ARRAY(I),!</w:t>
      </w:r>
    </w:p>
    <w:p w14:paraId="091E6404" w14:textId="77777777" w:rsidR="00AD3996" w:rsidRPr="006B2FCC" w:rsidRDefault="00AD3996" w:rsidP="00AD3996">
      <w:pPr>
        <w:pStyle w:val="Code"/>
      </w:pPr>
      <w:r w:rsidRPr="006B2FCC">
        <w:t>D CLOSE^%ZISH(</w:t>
      </w:r>
      <w:r w:rsidR="00FF3F33">
        <w:t>“</w:t>
      </w:r>
      <w:r w:rsidRPr="006B2FCC">
        <w:t>FILE1</w:t>
      </w:r>
      <w:r w:rsidR="00FF3F33">
        <w:t>”</w:t>
      </w:r>
      <w:r w:rsidRPr="006B2FCC">
        <w:t>)</w:t>
      </w:r>
    </w:p>
    <w:p w14:paraId="6DEFA319" w14:textId="77777777" w:rsidR="00AD3996" w:rsidRPr="006B2FCC" w:rsidRDefault="00AD3996" w:rsidP="0029217A">
      <w:pPr>
        <w:pStyle w:val="BodyText6"/>
      </w:pPr>
    </w:p>
    <w:p w14:paraId="1D50F863" w14:textId="77777777" w:rsidR="006C202A" w:rsidRPr="006B2FCC" w:rsidRDefault="006C202A" w:rsidP="00C54011">
      <w:pPr>
        <w:pStyle w:val="Heading3"/>
      </w:pPr>
      <w:bookmarkStart w:id="641" w:name="pwd_zish"/>
      <w:bookmarkStart w:id="642" w:name="_Toc148367681"/>
      <w:r w:rsidRPr="006B2FCC">
        <w:lastRenderedPageBreak/>
        <w:t>$$PWD^%ZISH</w:t>
      </w:r>
      <w:bookmarkEnd w:id="641"/>
      <w:r w:rsidRPr="006B2FCC">
        <w:t>: Get Current Directory</w:t>
      </w:r>
      <w:bookmarkEnd w:id="642"/>
    </w:p>
    <w:p w14:paraId="46559CA5" w14:textId="77777777" w:rsidR="008C0DE9" w:rsidRDefault="008C0DE9" w:rsidP="008C0DE9">
      <w:pPr>
        <w:pStyle w:val="APIText"/>
        <w:keepNext/>
        <w:keepLines/>
      </w:pPr>
      <w:r w:rsidRPr="006B2FCC">
        <w:rPr>
          <w:b/>
        </w:rPr>
        <w:t>Reference Type</w:t>
      </w:r>
      <w:r>
        <w:rPr>
          <w:b/>
        </w:rPr>
        <w:t>:</w:t>
      </w:r>
      <w:r>
        <w:rPr>
          <w:b/>
        </w:rPr>
        <w:tab/>
      </w:r>
      <w:r w:rsidR="00657306" w:rsidRPr="006B2FCC">
        <w:t>Supported</w:t>
      </w:r>
      <w:r w:rsidR="00657306" w:rsidRPr="006B2FCC">
        <w:fldChar w:fldCharType="begin"/>
      </w:r>
      <w:r w:rsidR="00657306" w:rsidRPr="006B2FCC">
        <w:instrText xml:space="preserve">XE </w:instrText>
      </w:r>
      <w:r w:rsidR="00657306">
        <w:instrText>“</w:instrText>
      </w:r>
      <w:r w:rsidR="00657306" w:rsidRPr="006B2FCC">
        <w:instrText>ZISH:$$PWD^%ZISH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$$PWD^%ZISH</w:instrText>
      </w:r>
      <w:r w:rsidR="00657306">
        <w:instrText>”</w:instrText>
      </w:r>
      <w:r w:rsidR="00657306" w:rsidRPr="006B2FCC">
        <w:fldChar w:fldCharType="end"/>
      </w:r>
      <w:r w:rsidR="00657306" w:rsidRPr="006B2FCC">
        <w:fldChar w:fldCharType="begin"/>
      </w:r>
      <w:r w:rsidR="00657306" w:rsidRPr="006B2FCC">
        <w:instrText xml:space="preserve">XE </w:instrText>
      </w:r>
      <w:r w:rsidR="00657306">
        <w:instrText>“</w:instrText>
      </w:r>
      <w:r w:rsidR="00657306" w:rsidRPr="006B2FCC">
        <w:instrText>Host Files:$$PWD^%ZISH</w:instrText>
      </w:r>
      <w:r w:rsidR="00657306">
        <w:instrText>”</w:instrText>
      </w:r>
      <w:r w:rsidR="00657306" w:rsidRPr="006B2FCC">
        <w:fldChar w:fldCharType="end"/>
      </w:r>
      <w:r w:rsidR="00657306" w:rsidRPr="006B2FCC">
        <w:rPr>
          <w:vanish/>
        </w:rPr>
        <w:fldChar w:fldCharType="begin"/>
      </w:r>
      <w:r w:rsidR="00657306" w:rsidRPr="006B2FCC">
        <w:rPr>
          <w:vanish/>
        </w:rPr>
        <w:instrText xml:space="preserve"> XE </w:instrText>
      </w:r>
      <w:r w:rsidR="00657306">
        <w:rPr>
          <w:vanish/>
        </w:rPr>
        <w:instrText>“</w:instrText>
      </w:r>
      <w:r w:rsidR="00657306" w:rsidRPr="006B2FCC">
        <w:instrText>Reference Type:Supported:$$PWD^%ZISH</w:instrText>
      </w:r>
      <w:r w:rsidR="00657306">
        <w:instrText>”</w:instrText>
      </w:r>
      <w:r w:rsidR="00657306" w:rsidRPr="006B2FCC">
        <w:instrText xml:space="preserve"> </w:instrText>
      </w:r>
      <w:r w:rsidR="00657306" w:rsidRPr="006B2FCC">
        <w:rPr>
          <w:vanish/>
        </w:rPr>
        <w:fldChar w:fldCharType="end"/>
      </w:r>
    </w:p>
    <w:p w14:paraId="5D6745FF" w14:textId="77777777" w:rsidR="008C0DE9" w:rsidRDefault="008C0DE9" w:rsidP="008C0DE9">
      <w:pPr>
        <w:pStyle w:val="APIText"/>
        <w:keepNext/>
        <w:keepLines/>
      </w:pPr>
      <w:r w:rsidRPr="006B2FCC">
        <w:rPr>
          <w:b/>
        </w:rPr>
        <w:t>Category</w:t>
      </w:r>
      <w:r>
        <w:rPr>
          <w:b/>
        </w:rPr>
        <w:t>:</w:t>
      </w:r>
      <w:r>
        <w:rPr>
          <w:b/>
        </w:rPr>
        <w:tab/>
      </w:r>
      <w:r w:rsidR="00657306" w:rsidRPr="006B2FCC">
        <w:t>Host Files</w:t>
      </w:r>
    </w:p>
    <w:p w14:paraId="5DF54298" w14:textId="77777777" w:rsidR="008C0DE9" w:rsidRPr="0084064A" w:rsidRDefault="008C0DE9" w:rsidP="008C0DE9">
      <w:pPr>
        <w:pStyle w:val="APIText"/>
        <w:keepNext/>
        <w:keepLines/>
      </w:pPr>
      <w:r>
        <w:rPr>
          <w:b/>
        </w:rPr>
        <w:t>ICR #:</w:t>
      </w:r>
      <w:r w:rsidRPr="0084064A">
        <w:tab/>
      </w:r>
      <w:r w:rsidR="00657306" w:rsidRPr="006B2FCC">
        <w:t>2320</w:t>
      </w:r>
    </w:p>
    <w:p w14:paraId="25089DD5" w14:textId="77777777" w:rsidR="008C0DE9" w:rsidRPr="0084064A" w:rsidRDefault="008C0DE9" w:rsidP="008C0DE9">
      <w:pPr>
        <w:pStyle w:val="APIText"/>
        <w:keepNext/>
        <w:keepLines/>
      </w:pPr>
      <w:r w:rsidRPr="006B2FCC">
        <w:rPr>
          <w:b/>
        </w:rPr>
        <w:t>Description</w:t>
      </w:r>
      <w:r>
        <w:rPr>
          <w:b/>
        </w:rPr>
        <w:t>:</w:t>
      </w:r>
      <w:r w:rsidRPr="0084064A">
        <w:tab/>
      </w:r>
      <w:r w:rsidR="003F2C6A">
        <w:t xml:space="preserve">The </w:t>
      </w:r>
      <w:r w:rsidR="003F2C6A" w:rsidRPr="006B2FCC">
        <w:t>$$PWD^%ZISH</w:t>
      </w:r>
      <w:r w:rsidR="00657306" w:rsidRPr="006B2FCC">
        <w:t xml:space="preserve"> extrinsic function returns the name of the current working directory.</w:t>
      </w:r>
    </w:p>
    <w:p w14:paraId="569BBB56" w14:textId="77777777" w:rsidR="008C0DE9" w:rsidRPr="000B37D9" w:rsidRDefault="008C0DE9" w:rsidP="008C0DE9">
      <w:pPr>
        <w:pStyle w:val="APIText"/>
        <w:rPr>
          <w:rFonts w:ascii="Courier New" w:hAnsi="Courier New" w:cs="Courier New"/>
          <w:sz w:val="20"/>
          <w:szCs w:val="18"/>
        </w:rPr>
      </w:pPr>
      <w:r w:rsidRPr="006B2FCC">
        <w:rPr>
          <w:b/>
        </w:rPr>
        <w:t>Format</w:t>
      </w:r>
      <w:r>
        <w:rPr>
          <w:b/>
        </w:rPr>
        <w:t>:</w:t>
      </w:r>
      <w:r w:rsidRPr="0084064A">
        <w:tab/>
      </w:r>
      <w:r w:rsidR="00657306" w:rsidRPr="000B37D9">
        <w:rPr>
          <w:rFonts w:ascii="Courier New" w:hAnsi="Courier New" w:cs="Courier New"/>
          <w:sz w:val="20"/>
          <w:szCs w:val="18"/>
        </w:rPr>
        <w:t>$$PWD^%ZISH</w:t>
      </w:r>
    </w:p>
    <w:p w14:paraId="2F6EAC9B" w14:textId="77777777" w:rsidR="008C0DE9" w:rsidRPr="00672B04" w:rsidRDefault="008C0DE9" w:rsidP="00657306">
      <w:pPr>
        <w:pStyle w:val="APIParameters"/>
        <w:ind w:left="4147" w:hanging="4147"/>
      </w:pPr>
      <w:r w:rsidRPr="009D2D3D">
        <w:rPr>
          <w:b/>
        </w:rPr>
        <w:t>Input Parameters:</w:t>
      </w:r>
      <w:r w:rsidRPr="009D2D3D">
        <w:rPr>
          <w:b/>
        </w:rPr>
        <w:tab/>
      </w:r>
      <w:r w:rsidR="00657306" w:rsidRPr="006B2FCC">
        <w:t>none</w:t>
      </w:r>
      <w:r w:rsidR="00657306">
        <w:t>.</w:t>
      </w:r>
    </w:p>
    <w:p w14:paraId="43E09265" w14:textId="77777777" w:rsidR="008C0DE9" w:rsidRPr="00672B04" w:rsidRDefault="008C0DE9" w:rsidP="00657306">
      <w:pPr>
        <w:pStyle w:val="APIParameters"/>
        <w:keepNext/>
        <w:keepLines/>
      </w:pPr>
      <w:r w:rsidRPr="009D2D3D">
        <w:rPr>
          <w:b/>
        </w:rPr>
        <w:t>Output:</w:t>
      </w:r>
      <w:r w:rsidRPr="009D2D3D">
        <w:rPr>
          <w:b/>
        </w:rPr>
        <w:tab/>
      </w:r>
      <w:r w:rsidR="00657306" w:rsidRPr="006B2FCC">
        <w:t>returns:</w:t>
      </w:r>
      <w:r w:rsidRPr="00672B04">
        <w:tab/>
      </w:r>
      <w:r w:rsidR="00657306" w:rsidRPr="006B2FCC">
        <w:t>Returns:</w:t>
      </w:r>
    </w:p>
    <w:p w14:paraId="195D0F99" w14:textId="77777777" w:rsidR="008C0DE9" w:rsidRDefault="00657306" w:rsidP="00657306">
      <w:pPr>
        <w:pStyle w:val="APIParametersListBullet"/>
        <w:keepNext/>
        <w:keepLines/>
      </w:pPr>
      <w:r w:rsidRPr="00657306">
        <w:rPr>
          <w:b/>
        </w:rPr>
        <w:t>String—</w:t>
      </w:r>
      <w:r w:rsidRPr="006B2FCC">
        <w:t>The string representing the current directory specification, including device if any.</w:t>
      </w:r>
    </w:p>
    <w:p w14:paraId="222C316F" w14:textId="77777777" w:rsidR="008C0DE9" w:rsidRDefault="00657306" w:rsidP="008C0DE9">
      <w:pPr>
        <w:pStyle w:val="APIParametersListBullet"/>
      </w:pPr>
      <w:r w:rsidRPr="00657306">
        <w:rPr>
          <w:b/>
        </w:rPr>
        <w:t>NULL—</w:t>
      </w:r>
      <w:r w:rsidRPr="006B2FCC">
        <w:t>If a problem occurs while retrieving the current directory.</w:t>
      </w:r>
    </w:p>
    <w:p w14:paraId="1471226E" w14:textId="77777777" w:rsidR="008C0DE9" w:rsidRPr="00392534" w:rsidRDefault="008C0DE9" w:rsidP="0029217A">
      <w:pPr>
        <w:pStyle w:val="BodyText6"/>
      </w:pPr>
    </w:p>
    <w:p w14:paraId="534284CA" w14:textId="597B50B0" w:rsidR="006C202A" w:rsidRDefault="00CF001D" w:rsidP="0075488D">
      <w:pPr>
        <w:pStyle w:val="Heading4"/>
      </w:pPr>
      <w:r>
        <w:t>Example</w:t>
      </w:r>
    </w:p>
    <w:p w14:paraId="6AD34DAC" w14:textId="77777777" w:rsidR="00B84B53" w:rsidRPr="00B84B53" w:rsidRDefault="00B84B53" w:rsidP="00B84B53">
      <w:pPr>
        <w:pStyle w:val="BodyText6"/>
        <w:keepNext/>
        <w:keepLines/>
      </w:pPr>
    </w:p>
    <w:p w14:paraId="39ED2761" w14:textId="2A6F4732" w:rsidR="00552BA8" w:rsidRPr="00552BA8" w:rsidRDefault="00552BA8" w:rsidP="00552BA8">
      <w:pPr>
        <w:pStyle w:val="Caption"/>
      </w:pPr>
      <w:bookmarkStart w:id="643" w:name="_Toc148365148"/>
      <w:r>
        <w:t xml:space="preserve">Figure </w:t>
      </w:r>
      <w:fldSimple w:instr=" SEQ Figure \* ARABIC ">
        <w:r w:rsidR="00C57752">
          <w:rPr>
            <w:noProof/>
          </w:rPr>
          <w:t>81</w:t>
        </w:r>
      </w:fldSimple>
      <w:r>
        <w:t xml:space="preserve">: </w:t>
      </w:r>
      <w:r w:rsidRPr="006B2FCC">
        <w:t>$$PWD^%ZISH</w:t>
      </w:r>
      <w:r>
        <w:t xml:space="preserve"> API—</w:t>
      </w:r>
      <w:r w:rsidRPr="006B2FCC">
        <w:t>Example</w:t>
      </w:r>
      <w:bookmarkEnd w:id="643"/>
    </w:p>
    <w:p w14:paraId="5A0C8097" w14:textId="77777777" w:rsidR="006C202A" w:rsidRPr="006B2FCC" w:rsidRDefault="006C202A" w:rsidP="00552BA8">
      <w:pPr>
        <w:pStyle w:val="CodeExamplewBox"/>
      </w:pPr>
      <w:r w:rsidRPr="006B2FCC">
        <w:t>&gt;</w:t>
      </w:r>
      <w:r w:rsidRPr="00552BA8">
        <w:rPr>
          <w:b/>
        </w:rPr>
        <w:t>S Y=$$PWD^%ZISH()</w:t>
      </w:r>
    </w:p>
    <w:p w14:paraId="2CADFE38" w14:textId="77777777" w:rsidR="006C202A" w:rsidRPr="006B2FCC" w:rsidRDefault="006C202A" w:rsidP="0029217A">
      <w:pPr>
        <w:pStyle w:val="BodyText6"/>
      </w:pPr>
    </w:p>
    <w:p w14:paraId="29FE6A42" w14:textId="77777777" w:rsidR="006C202A" w:rsidRPr="006B2FCC" w:rsidRDefault="006C202A" w:rsidP="00C54011">
      <w:pPr>
        <w:pStyle w:val="Heading3"/>
      </w:pPr>
      <w:bookmarkStart w:id="644" w:name="status_zish"/>
      <w:bookmarkStart w:id="645" w:name="_Toc148367682"/>
      <w:r w:rsidRPr="006B2FCC">
        <w:t>$$STATUS^%ZISH</w:t>
      </w:r>
      <w:bookmarkEnd w:id="644"/>
      <w:r w:rsidRPr="006B2FCC">
        <w:t>: Return End-of-File Status</w:t>
      </w:r>
      <w:bookmarkEnd w:id="645"/>
    </w:p>
    <w:p w14:paraId="203F3D7F" w14:textId="77777777" w:rsidR="008C0DE9" w:rsidRDefault="008C0DE9" w:rsidP="008C0DE9">
      <w:pPr>
        <w:pStyle w:val="APIText"/>
        <w:keepNext/>
        <w:keepLines/>
      </w:pPr>
      <w:r w:rsidRPr="006B2FCC">
        <w:rPr>
          <w:b/>
        </w:rPr>
        <w:t>Reference Type</w:t>
      </w:r>
      <w:r>
        <w:rPr>
          <w:b/>
        </w:rPr>
        <w:t>:</w:t>
      </w:r>
      <w:r>
        <w:rPr>
          <w:b/>
        </w:rPr>
        <w:tab/>
      </w:r>
      <w:r w:rsidR="00CA372B" w:rsidRPr="006B2FCC">
        <w:t>Supported</w:t>
      </w:r>
      <w:r w:rsidR="00CA372B" w:rsidRPr="006B2FCC">
        <w:fldChar w:fldCharType="begin"/>
      </w:r>
      <w:r w:rsidR="00CA372B" w:rsidRPr="006B2FCC">
        <w:instrText xml:space="preserve">XE </w:instrText>
      </w:r>
      <w:r w:rsidR="00CA372B">
        <w:instrText>“</w:instrText>
      </w:r>
      <w:r w:rsidR="00CA372B" w:rsidRPr="006B2FCC">
        <w:instrText>ZISH:$$STATUS^%ZISH</w:instrText>
      </w:r>
      <w:r w:rsidR="00CA372B">
        <w:instrText>”</w:instrText>
      </w:r>
      <w:r w:rsidR="00CA372B" w:rsidRPr="006B2FCC">
        <w:fldChar w:fldCharType="end"/>
      </w:r>
      <w:r w:rsidR="00CA372B" w:rsidRPr="006B2FCC">
        <w:fldChar w:fldCharType="begin"/>
      </w:r>
      <w:r w:rsidR="00CA372B" w:rsidRPr="006B2FCC">
        <w:instrText xml:space="preserve">XE </w:instrText>
      </w:r>
      <w:r w:rsidR="00CA372B">
        <w:instrText>“</w:instrText>
      </w:r>
      <w:r w:rsidR="00CA372B" w:rsidRPr="006B2FCC">
        <w:instrText>$$STATUS^%ZISH</w:instrText>
      </w:r>
      <w:r w:rsidR="00CA372B">
        <w:instrText>”</w:instrText>
      </w:r>
      <w:r w:rsidR="00CA372B" w:rsidRPr="006B2FCC">
        <w:fldChar w:fldCharType="end"/>
      </w:r>
      <w:r w:rsidR="00CA372B" w:rsidRPr="006B2FCC">
        <w:fldChar w:fldCharType="begin"/>
      </w:r>
      <w:r w:rsidR="00CA372B" w:rsidRPr="006B2FCC">
        <w:instrText xml:space="preserve">XE </w:instrText>
      </w:r>
      <w:r w:rsidR="00CA372B">
        <w:instrText>“</w:instrText>
      </w:r>
      <w:r w:rsidR="00CA372B" w:rsidRPr="006B2FCC">
        <w:instrText>Host Files:$$STATUS^%ZISH</w:instrText>
      </w:r>
      <w:r w:rsidR="00CA372B">
        <w:instrText>”</w:instrText>
      </w:r>
      <w:r w:rsidR="00CA372B" w:rsidRPr="006B2FCC">
        <w:fldChar w:fldCharType="end"/>
      </w:r>
      <w:r w:rsidR="00CA372B" w:rsidRPr="006B2FCC">
        <w:rPr>
          <w:vanish/>
        </w:rPr>
        <w:fldChar w:fldCharType="begin"/>
      </w:r>
      <w:r w:rsidR="00CA372B" w:rsidRPr="006B2FCC">
        <w:rPr>
          <w:vanish/>
        </w:rPr>
        <w:instrText xml:space="preserve"> XE </w:instrText>
      </w:r>
      <w:r w:rsidR="00CA372B">
        <w:rPr>
          <w:vanish/>
        </w:rPr>
        <w:instrText>“</w:instrText>
      </w:r>
      <w:r w:rsidR="00CA372B" w:rsidRPr="006B2FCC">
        <w:instrText>Reference Type:Supported:$$STATUS^%ZISH</w:instrText>
      </w:r>
      <w:r w:rsidR="00CA372B">
        <w:instrText>”</w:instrText>
      </w:r>
      <w:r w:rsidR="00CA372B" w:rsidRPr="006B2FCC">
        <w:instrText xml:space="preserve"> </w:instrText>
      </w:r>
      <w:r w:rsidR="00CA372B" w:rsidRPr="006B2FCC">
        <w:rPr>
          <w:vanish/>
        </w:rPr>
        <w:fldChar w:fldCharType="end"/>
      </w:r>
    </w:p>
    <w:p w14:paraId="3526EA9C" w14:textId="77777777" w:rsidR="008C0DE9" w:rsidRDefault="008C0DE9" w:rsidP="008C0DE9">
      <w:pPr>
        <w:pStyle w:val="APIText"/>
        <w:keepNext/>
        <w:keepLines/>
      </w:pPr>
      <w:r w:rsidRPr="006B2FCC">
        <w:rPr>
          <w:b/>
        </w:rPr>
        <w:t>Category</w:t>
      </w:r>
      <w:r>
        <w:rPr>
          <w:b/>
        </w:rPr>
        <w:t>:</w:t>
      </w:r>
      <w:r>
        <w:rPr>
          <w:b/>
        </w:rPr>
        <w:tab/>
      </w:r>
      <w:r w:rsidR="00CA372B" w:rsidRPr="006B2FCC">
        <w:t>Host Files</w:t>
      </w:r>
    </w:p>
    <w:p w14:paraId="3103225D" w14:textId="77777777" w:rsidR="008C0DE9" w:rsidRPr="0084064A" w:rsidRDefault="008C0DE9" w:rsidP="008C0DE9">
      <w:pPr>
        <w:pStyle w:val="APIText"/>
        <w:keepNext/>
        <w:keepLines/>
      </w:pPr>
      <w:r>
        <w:rPr>
          <w:b/>
        </w:rPr>
        <w:t>ICR #:</w:t>
      </w:r>
      <w:r w:rsidRPr="0084064A">
        <w:tab/>
      </w:r>
      <w:r w:rsidR="00CA372B" w:rsidRPr="006B2FCC">
        <w:t>2320</w:t>
      </w:r>
    </w:p>
    <w:p w14:paraId="604A0C65" w14:textId="77777777" w:rsidR="008C0DE9" w:rsidRDefault="008C0DE9" w:rsidP="008C0DE9">
      <w:pPr>
        <w:pStyle w:val="APIText"/>
        <w:keepNext/>
        <w:keepLines/>
      </w:pPr>
      <w:r w:rsidRPr="006B2FCC">
        <w:rPr>
          <w:b/>
        </w:rPr>
        <w:t>Description</w:t>
      </w:r>
      <w:r>
        <w:rPr>
          <w:b/>
        </w:rPr>
        <w:t>:</w:t>
      </w:r>
      <w:r w:rsidRPr="0084064A">
        <w:tab/>
      </w:r>
      <w:r w:rsidR="0075496E">
        <w:t xml:space="preserve">The </w:t>
      </w:r>
      <w:r w:rsidR="0075496E" w:rsidRPr="006B2FCC">
        <w:t>$$STATUS^%ZISH</w:t>
      </w:r>
      <w:r w:rsidR="00CA372B" w:rsidRPr="006B2FCC">
        <w:t xml:space="preserve"> extrinsic function returns the current end-of-file status. If end-of-file has been </w:t>
      </w:r>
      <w:r w:rsidR="0082654A">
        <w:t>reached, $$STATUS^%ZISH returns</w:t>
      </w:r>
      <w:r w:rsidR="00CA372B">
        <w:t>:</w:t>
      </w:r>
    </w:p>
    <w:p w14:paraId="13CA6AE4" w14:textId="77777777" w:rsidR="00CA372B" w:rsidRPr="00CA372B" w:rsidRDefault="00CA372B" w:rsidP="00CA372B">
      <w:pPr>
        <w:pStyle w:val="APIDescriptionListBullet"/>
      </w:pPr>
      <w:r w:rsidRPr="0095662E">
        <w:rPr>
          <w:b/>
        </w:rPr>
        <w:t>1—</w:t>
      </w:r>
      <w:r w:rsidRPr="006B2FCC">
        <w:t>End-of-file (EOF) has been reached.</w:t>
      </w:r>
    </w:p>
    <w:p w14:paraId="57736B64" w14:textId="54C59DC6" w:rsidR="00CA372B" w:rsidRDefault="00CA372B" w:rsidP="00CA372B">
      <w:pPr>
        <w:pStyle w:val="APIDescriptionListBullet"/>
      </w:pPr>
      <w:r w:rsidRPr="0095662E">
        <w:rPr>
          <w:b/>
        </w:rPr>
        <w:t>0—</w:t>
      </w:r>
      <w:r w:rsidRPr="006B2FCC">
        <w:t xml:space="preserve">End-of-file (EOF) has </w:t>
      </w:r>
      <w:r w:rsidRPr="006B2FCC">
        <w:rPr>
          <w:i/>
          <w:iCs/>
        </w:rPr>
        <w:t>not</w:t>
      </w:r>
      <w:r w:rsidRPr="006B2FCC">
        <w:t xml:space="preserve"> been reached.</w:t>
      </w:r>
    </w:p>
    <w:p w14:paraId="3C42A373" w14:textId="77777777" w:rsidR="00B84B53" w:rsidRPr="0084064A" w:rsidRDefault="00B84B53" w:rsidP="00B84B53">
      <w:pPr>
        <w:pStyle w:val="BodyText6"/>
      </w:pPr>
    </w:p>
    <w:p w14:paraId="01EBCEDF" w14:textId="77777777" w:rsidR="008C0DE9" w:rsidRPr="000B37D9" w:rsidRDefault="008C0DE9" w:rsidP="008C0DE9">
      <w:pPr>
        <w:pStyle w:val="APIText"/>
        <w:rPr>
          <w:rFonts w:ascii="Courier New" w:hAnsi="Courier New" w:cs="Courier New"/>
          <w:sz w:val="20"/>
          <w:szCs w:val="18"/>
        </w:rPr>
      </w:pPr>
      <w:r w:rsidRPr="006B2FCC">
        <w:rPr>
          <w:b/>
        </w:rPr>
        <w:t>Format</w:t>
      </w:r>
      <w:r>
        <w:rPr>
          <w:b/>
        </w:rPr>
        <w:t>:</w:t>
      </w:r>
      <w:r w:rsidRPr="0084064A">
        <w:tab/>
      </w:r>
      <w:r w:rsidR="00CA372B" w:rsidRPr="000B37D9">
        <w:rPr>
          <w:rFonts w:ascii="Courier New" w:hAnsi="Courier New" w:cs="Courier New"/>
          <w:sz w:val="20"/>
          <w:szCs w:val="18"/>
        </w:rPr>
        <w:t>$$STATUS^%ZISH</w:t>
      </w:r>
    </w:p>
    <w:p w14:paraId="4E6BF7EF" w14:textId="77777777" w:rsidR="008C0DE9" w:rsidRPr="00672B04" w:rsidRDefault="008C0DE9" w:rsidP="00CA372B">
      <w:pPr>
        <w:pStyle w:val="APIParameters"/>
        <w:ind w:left="4147" w:hanging="4147"/>
      </w:pPr>
      <w:r w:rsidRPr="009D2D3D">
        <w:rPr>
          <w:b/>
        </w:rPr>
        <w:t>Input Parameters:</w:t>
      </w:r>
      <w:r w:rsidRPr="009D2D3D">
        <w:rPr>
          <w:b/>
        </w:rPr>
        <w:tab/>
      </w:r>
      <w:r w:rsidR="00CA372B" w:rsidRPr="006B2FCC">
        <w:t>none</w:t>
      </w:r>
      <w:r w:rsidR="00CA372B">
        <w:t>.</w:t>
      </w:r>
    </w:p>
    <w:p w14:paraId="1F136B23" w14:textId="77777777" w:rsidR="008C0DE9" w:rsidRPr="00672B04" w:rsidRDefault="008C0DE9" w:rsidP="00CA372B">
      <w:pPr>
        <w:pStyle w:val="APIParameters"/>
        <w:keepNext/>
        <w:keepLines/>
      </w:pPr>
      <w:r w:rsidRPr="009D2D3D">
        <w:rPr>
          <w:b/>
        </w:rPr>
        <w:lastRenderedPageBreak/>
        <w:t>Output:</w:t>
      </w:r>
      <w:r w:rsidRPr="009D2D3D">
        <w:rPr>
          <w:b/>
        </w:rPr>
        <w:tab/>
      </w:r>
      <w:r w:rsidR="00CA372B" w:rsidRPr="006B2FCC">
        <w:t>returns:</w:t>
      </w:r>
      <w:r w:rsidRPr="00672B04">
        <w:tab/>
      </w:r>
      <w:r w:rsidR="00CA372B" w:rsidRPr="006B2FCC">
        <w:t>Returns:</w:t>
      </w:r>
    </w:p>
    <w:p w14:paraId="4701E9FE" w14:textId="77777777" w:rsidR="008C0DE9" w:rsidRDefault="00CA372B" w:rsidP="00CA372B">
      <w:pPr>
        <w:pStyle w:val="APIParametersListBullet"/>
        <w:keepNext/>
        <w:keepLines/>
      </w:pPr>
      <w:r w:rsidRPr="0095662E">
        <w:rPr>
          <w:b/>
        </w:rPr>
        <w:t>1—</w:t>
      </w:r>
      <w:r w:rsidRPr="006B2FCC">
        <w:t>End-of-file (EOF) has been reached.</w:t>
      </w:r>
    </w:p>
    <w:p w14:paraId="2F7A8BAB" w14:textId="77777777" w:rsidR="008C0DE9" w:rsidRDefault="00CA372B" w:rsidP="008C0DE9">
      <w:pPr>
        <w:pStyle w:val="APIParametersListBullet"/>
      </w:pPr>
      <w:r w:rsidRPr="0095662E">
        <w:rPr>
          <w:b/>
        </w:rPr>
        <w:t>0—</w:t>
      </w:r>
      <w:r w:rsidRPr="006B2FCC">
        <w:t xml:space="preserve">End-of-file (EOF) has </w:t>
      </w:r>
      <w:r w:rsidRPr="006B2FCC">
        <w:rPr>
          <w:i/>
          <w:iCs/>
        </w:rPr>
        <w:t>not</w:t>
      </w:r>
      <w:r w:rsidRPr="006B2FCC">
        <w:t xml:space="preserve"> been reached.</w:t>
      </w:r>
    </w:p>
    <w:p w14:paraId="0B4CE329" w14:textId="77777777" w:rsidR="008C0DE9" w:rsidRPr="00392534" w:rsidRDefault="008C0DE9" w:rsidP="0029217A">
      <w:pPr>
        <w:pStyle w:val="BodyText6"/>
      </w:pPr>
    </w:p>
    <w:p w14:paraId="1FB34CAD" w14:textId="20893488" w:rsidR="006C202A" w:rsidRDefault="00CF001D" w:rsidP="0075488D">
      <w:pPr>
        <w:pStyle w:val="Heading4"/>
      </w:pPr>
      <w:r>
        <w:t>Example</w:t>
      </w:r>
    </w:p>
    <w:p w14:paraId="4AB0F6A2" w14:textId="77777777" w:rsidR="0004040E" w:rsidRPr="0004040E" w:rsidRDefault="0004040E" w:rsidP="0004040E">
      <w:pPr>
        <w:pStyle w:val="BodyText6"/>
        <w:keepNext/>
        <w:keepLines/>
      </w:pPr>
    </w:p>
    <w:p w14:paraId="3C9145D7" w14:textId="1113219C" w:rsidR="00B72B7F" w:rsidRPr="006B2FCC" w:rsidRDefault="00B72B7F" w:rsidP="00BC5B57">
      <w:pPr>
        <w:pStyle w:val="Caption"/>
      </w:pPr>
      <w:bookmarkStart w:id="646" w:name="_Toc200269978"/>
      <w:bookmarkStart w:id="647" w:name="_Toc148365149"/>
      <w:r w:rsidRPr="006B2FCC">
        <w:t xml:space="preserve">Figure </w:t>
      </w:r>
      <w:fldSimple w:instr=" SEQ Figure \* ARABIC ">
        <w:r w:rsidR="00C57752">
          <w:rPr>
            <w:noProof/>
          </w:rPr>
          <w:t>82</w:t>
        </w:r>
      </w:fldSimple>
      <w:r w:rsidR="00844A43">
        <w:t>:</w:t>
      </w:r>
      <w:r w:rsidRPr="006B2FCC">
        <w:t xml:space="preserve"> $$STATUS^%ZISH</w:t>
      </w:r>
      <w:r w:rsidR="00EF784D">
        <w:t xml:space="preserve"> API—</w:t>
      </w:r>
      <w:r w:rsidRPr="006B2FCC">
        <w:t>Example</w:t>
      </w:r>
      <w:bookmarkEnd w:id="646"/>
      <w:bookmarkEnd w:id="647"/>
    </w:p>
    <w:p w14:paraId="2C311D67" w14:textId="77777777" w:rsidR="006C202A" w:rsidRPr="006B2FCC" w:rsidRDefault="006C202A">
      <w:pPr>
        <w:pStyle w:val="Code"/>
      </w:pPr>
      <w:r w:rsidRPr="006B2FCC">
        <w:t>D OPEN^%ZISH(</w:t>
      </w:r>
      <w:r w:rsidR="00FF3F33">
        <w:t>“</w:t>
      </w:r>
      <w:r w:rsidRPr="006B2FCC">
        <w:t>INFILE</w:t>
      </w:r>
      <w:r w:rsidR="00FF3F33">
        <w:t>”</w:t>
      </w:r>
      <w:r w:rsidRPr="006B2FCC">
        <w:t>,</w:t>
      </w:r>
      <w:r w:rsidR="00B20524">
        <w:t>“</w:t>
      </w:r>
      <w:r w:rsidRPr="006B2FCC">
        <w:t>USER$:[ANONYMOUS]</w:t>
      </w:r>
      <w:r w:rsidR="00FF3F33">
        <w:t>”</w:t>
      </w:r>
      <w:r w:rsidRPr="006B2FCC">
        <w:t>,</w:t>
      </w:r>
      <w:r w:rsidR="00B20524">
        <w:t>“</w:t>
      </w:r>
      <w:r w:rsidRPr="006B2FCC">
        <w:t>ZXG.DAT</w:t>
      </w:r>
      <w:r w:rsidR="00FF3F33">
        <w:t>”</w:t>
      </w:r>
      <w:r w:rsidRPr="006B2FCC">
        <w:t>,</w:t>
      </w:r>
      <w:r w:rsidR="00B20524">
        <w:t>“</w:t>
      </w:r>
      <w:r w:rsidRPr="006B2FCC">
        <w:t>R</w:t>
      </w:r>
      <w:r w:rsidR="00FF3F33">
        <w:t>”</w:t>
      </w:r>
      <w:r w:rsidRPr="006B2FCC">
        <w:t xml:space="preserve">) </w:t>
      </w:r>
    </w:p>
    <w:p w14:paraId="7341B927" w14:textId="77777777" w:rsidR="006C202A" w:rsidRPr="006B2FCC" w:rsidRDefault="006C202A">
      <w:pPr>
        <w:pStyle w:val="Code"/>
      </w:pPr>
      <w:r w:rsidRPr="006B2FCC">
        <w:t>Q:</w:t>
      </w:r>
      <w:smartTag w:uri="urn:schemas-microsoft-com:office:smarttags" w:element="stockticker">
        <w:r w:rsidRPr="006B2FCC">
          <w:t>POP</w:t>
        </w:r>
      </w:smartTag>
    </w:p>
    <w:p w14:paraId="3B690AF9" w14:textId="77777777" w:rsidR="006C202A" w:rsidRPr="006B2FCC" w:rsidRDefault="006C202A">
      <w:pPr>
        <w:pStyle w:val="Code"/>
      </w:pPr>
      <w:r w:rsidRPr="006B2FCC">
        <w:t>U IO F I=1:1 R X:DTIME Q:$$STATUS^%ZISH  S ^</w:t>
      </w:r>
      <w:smartTag w:uri="urn:schemas-microsoft-com:office:smarttags" w:element="stockticker">
        <w:r w:rsidRPr="006B2FCC">
          <w:t>TMP</w:t>
        </w:r>
      </w:smartTag>
      <w:r w:rsidRPr="006B2FCC">
        <w:t>($J,</w:t>
      </w:r>
      <w:r w:rsidR="00B20524">
        <w:t>“</w:t>
      </w:r>
      <w:r w:rsidRPr="006B2FCC">
        <w:t>ZXG</w:t>
      </w:r>
      <w:r w:rsidR="00FF3F33">
        <w:t>”</w:t>
      </w:r>
      <w:r w:rsidRPr="006B2FCC">
        <w:t>,I)=X</w:t>
      </w:r>
    </w:p>
    <w:p w14:paraId="47D6CB66" w14:textId="77777777" w:rsidR="006C202A" w:rsidRPr="006B2FCC" w:rsidRDefault="006C202A">
      <w:pPr>
        <w:pStyle w:val="Code"/>
      </w:pPr>
      <w:r w:rsidRPr="006B2FCC">
        <w:t>D CLOSE^%ZISH(</w:t>
      </w:r>
      <w:r w:rsidR="00FF3F33">
        <w:t>“</w:t>
      </w:r>
      <w:r w:rsidRPr="006B2FCC">
        <w:t>INFILE</w:t>
      </w:r>
      <w:r w:rsidR="00FF3F33">
        <w:t>”</w:t>
      </w:r>
      <w:r w:rsidRPr="006B2FCC">
        <w:t>)</w:t>
      </w:r>
    </w:p>
    <w:p w14:paraId="1645D2D6" w14:textId="65BF0531" w:rsidR="006C202A" w:rsidRDefault="006C202A" w:rsidP="0004040E">
      <w:pPr>
        <w:pStyle w:val="BodyText6"/>
      </w:pPr>
    </w:p>
    <w:p w14:paraId="6C372494" w14:textId="77777777" w:rsidR="0004040E" w:rsidRPr="0004040E" w:rsidRDefault="0004040E" w:rsidP="0004040E">
      <w:pPr>
        <w:pStyle w:val="BodyText"/>
      </w:pPr>
    </w:p>
    <w:p w14:paraId="461D1BC4" w14:textId="77777777" w:rsidR="0004040E" w:rsidRPr="0004040E" w:rsidRDefault="0004040E" w:rsidP="0004040E">
      <w:pPr>
        <w:pStyle w:val="BodyText"/>
        <w:rPr>
          <w:b/>
          <w:bCs/>
          <w:kern w:val="32"/>
        </w:rPr>
      </w:pPr>
      <w:bookmarkStart w:id="648" w:name="_Ref303842744"/>
      <w:bookmarkEnd w:id="638"/>
      <w:r w:rsidRPr="0004040E">
        <w:br w:type="page"/>
      </w:r>
    </w:p>
    <w:p w14:paraId="32D99451" w14:textId="48678318" w:rsidR="006C202A" w:rsidRPr="006B2FCC" w:rsidRDefault="006C202A" w:rsidP="00246B1E">
      <w:pPr>
        <w:pStyle w:val="Heading1"/>
      </w:pPr>
      <w:bookmarkStart w:id="649" w:name="_Toc148367683"/>
      <w:r w:rsidRPr="006B2FCC">
        <w:lastRenderedPageBreak/>
        <w:t xml:space="preserve">Institution File: </w:t>
      </w:r>
      <w:r w:rsidR="00575A73" w:rsidRPr="006B2FCC">
        <w:t>Developer</w:t>
      </w:r>
      <w:r w:rsidRPr="006B2FCC">
        <w:t xml:space="preserve"> Tools</w:t>
      </w:r>
      <w:bookmarkEnd w:id="648"/>
      <w:bookmarkEnd w:id="649"/>
    </w:p>
    <w:p w14:paraId="601BC47C" w14:textId="77777777" w:rsidR="006C202A" w:rsidRPr="006B2FCC" w:rsidRDefault="00740B85" w:rsidP="00D7614B">
      <w:pPr>
        <w:pStyle w:val="Heading2"/>
      </w:pPr>
      <w:bookmarkStart w:id="650" w:name="_Toc148367684"/>
      <w:r>
        <w:t>Application Programming Interface</w:t>
      </w:r>
      <w:r w:rsidR="006C202A" w:rsidRPr="006B2FCC">
        <w:t xml:space="preserve"> (</w:t>
      </w:r>
      <w:r w:rsidR="000254B1">
        <w:t>AP</w:t>
      </w:r>
      <w:r w:rsidR="006C202A" w:rsidRPr="006B2FCC">
        <w:t>I)</w:t>
      </w:r>
      <w:bookmarkEnd w:id="650"/>
    </w:p>
    <w:p w14:paraId="244DB9D1" w14:textId="77777777" w:rsidR="006C202A" w:rsidRPr="006B2FCC" w:rsidRDefault="0089751F" w:rsidP="00D7614B">
      <w:pPr>
        <w:pStyle w:val="BodyText"/>
        <w:keepNext/>
        <w:keepLines/>
      </w:pPr>
      <w:r w:rsidRPr="006B2FCC">
        <w:fldChar w:fldCharType="begin"/>
      </w:r>
      <w:r w:rsidRPr="006B2FCC">
        <w:instrText xml:space="preserve"> XE </w:instrText>
      </w:r>
      <w:r w:rsidR="009F58E4">
        <w:instrText>“</w:instrText>
      </w:r>
      <w:r w:rsidRPr="006B2FCC">
        <w:instrText>Institution File:Developer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Tools:Institution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I):Institution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Institution File:</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s to work with the INSTITUTION</w:t>
      </w:r>
      <w:r w:rsidR="004047C8" w:rsidRPr="006B2FCC">
        <w:t xml:space="preserve"> (#4)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INSTITUTION</w:instrText>
      </w:r>
      <w:r w:rsidR="004047C8" w:rsidRPr="006B2FCC">
        <w:instrText xml:space="preserve"> (#4)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Files:INSTITUTION (#4)</w:instrText>
      </w:r>
      <w:r w:rsidR="009F58E4">
        <w:instrText>”</w:instrText>
      </w:r>
      <w:r w:rsidR="006C202A" w:rsidRPr="006B2FCC">
        <w:instrText xml:space="preserve"> </w:instrText>
      </w:r>
      <w:r w:rsidR="006C202A" w:rsidRPr="006B2FCC">
        <w:fldChar w:fldCharType="end"/>
      </w:r>
      <w:r w:rsidR="006C202A" w:rsidRPr="006B2FCC">
        <w:t xml:space="preserve">. These </w:t>
      </w:r>
      <w:r w:rsidR="00F92D1F">
        <w:t>APIs</w:t>
      </w:r>
      <w:r w:rsidR="006C202A" w:rsidRPr="006B2FCC">
        <w:t xml:space="preserve"> are described below.</w:t>
      </w:r>
    </w:p>
    <w:p w14:paraId="54DE4890" w14:textId="77777777" w:rsidR="006C202A" w:rsidRPr="006B2FCC" w:rsidRDefault="006C202A" w:rsidP="00C54011">
      <w:pPr>
        <w:pStyle w:val="Heading3"/>
      </w:pPr>
      <w:bookmarkStart w:id="651" w:name="active_xuaf4"/>
      <w:bookmarkStart w:id="652" w:name="_Toc148367685"/>
      <w:r w:rsidRPr="006B2FCC">
        <w:t>$$ACTIVE^XUAF4</w:t>
      </w:r>
      <w:bookmarkEnd w:id="651"/>
      <w:r w:rsidRPr="006B2FCC">
        <w:t>(): Institution Active Facility (True/False)</w:t>
      </w:r>
      <w:bookmarkEnd w:id="652"/>
    </w:p>
    <w:p w14:paraId="6E929AA5" w14:textId="77777777" w:rsidR="008C0DE9" w:rsidRDefault="008C0DE9" w:rsidP="008C0DE9">
      <w:pPr>
        <w:pStyle w:val="APIText"/>
        <w:keepNext/>
        <w:keepLines/>
      </w:pPr>
      <w:r w:rsidRPr="006B2FCC">
        <w:rPr>
          <w:b/>
        </w:rPr>
        <w:t>Reference Type</w:t>
      </w:r>
      <w:r>
        <w:rPr>
          <w:b/>
        </w:rPr>
        <w:t>:</w:t>
      </w:r>
      <w:r>
        <w:rPr>
          <w:b/>
        </w:rPr>
        <w:tab/>
      </w:r>
      <w:r w:rsidR="003617BC" w:rsidRPr="006B2FCC">
        <w:t>Supported</w:t>
      </w:r>
      <w:r w:rsidR="003617BC" w:rsidRPr="006B2FCC">
        <w:fldChar w:fldCharType="begin"/>
      </w:r>
      <w:r w:rsidR="003617BC" w:rsidRPr="006B2FCC">
        <w:instrText xml:space="preserve">XE </w:instrText>
      </w:r>
      <w:r w:rsidR="003617BC">
        <w:instrText>“</w:instrText>
      </w:r>
      <w:r w:rsidR="003617BC" w:rsidRPr="006B2FCC">
        <w:instrText>XUAF4:$$ACTIVE^XUAF4</w:instrText>
      </w:r>
      <w:r w:rsidR="003617BC">
        <w:instrText>”</w:instrText>
      </w:r>
      <w:r w:rsidR="003617BC" w:rsidRPr="006B2FCC">
        <w:fldChar w:fldCharType="end"/>
      </w:r>
      <w:r w:rsidR="003617BC" w:rsidRPr="006B2FCC">
        <w:fldChar w:fldCharType="begin"/>
      </w:r>
      <w:r w:rsidR="003617BC" w:rsidRPr="006B2FCC">
        <w:instrText xml:space="preserve">XE </w:instrText>
      </w:r>
      <w:r w:rsidR="003617BC">
        <w:instrText>“</w:instrText>
      </w:r>
      <w:r w:rsidR="003617BC" w:rsidRPr="006B2FCC">
        <w:instrText>$$ACTIVE^XUAF4</w:instrText>
      </w:r>
      <w:r w:rsidR="003617BC">
        <w:instrText>”</w:instrText>
      </w:r>
      <w:r w:rsidR="003617BC" w:rsidRPr="006B2FCC">
        <w:fldChar w:fldCharType="end"/>
      </w:r>
      <w:r w:rsidR="003617BC" w:rsidRPr="006B2FCC">
        <w:fldChar w:fldCharType="begin"/>
      </w:r>
      <w:r w:rsidR="003617BC" w:rsidRPr="006B2FCC">
        <w:instrText xml:space="preserve">XE </w:instrText>
      </w:r>
      <w:r w:rsidR="003617BC">
        <w:instrText>“</w:instrText>
      </w:r>
      <w:r w:rsidR="003617BC" w:rsidRPr="006B2FCC">
        <w:instrText>Institution File:$$ACTIVE^XUAF4</w:instrText>
      </w:r>
      <w:r w:rsidR="003617BC">
        <w:instrText>”</w:instrText>
      </w:r>
      <w:r w:rsidR="003617BC" w:rsidRPr="006B2FCC">
        <w:fldChar w:fldCharType="end"/>
      </w:r>
      <w:r w:rsidR="003617BC" w:rsidRPr="006B2FCC">
        <w:fldChar w:fldCharType="begin"/>
      </w:r>
      <w:r w:rsidR="003617BC" w:rsidRPr="006B2FCC">
        <w:instrText xml:space="preserve">XE </w:instrText>
      </w:r>
      <w:r w:rsidR="003617BC">
        <w:instrText>“</w:instrText>
      </w:r>
      <w:r w:rsidR="003617BC" w:rsidRPr="006B2FCC">
        <w:instrText>Reference Type:Supported:$$ACTIVE^XUAF4</w:instrText>
      </w:r>
      <w:r w:rsidR="003617BC">
        <w:instrText>”</w:instrText>
      </w:r>
      <w:r w:rsidR="003617BC" w:rsidRPr="006B2FCC">
        <w:fldChar w:fldCharType="end"/>
      </w:r>
    </w:p>
    <w:p w14:paraId="0943A015" w14:textId="77777777" w:rsidR="008C0DE9" w:rsidRDefault="008C0DE9" w:rsidP="008C0DE9">
      <w:pPr>
        <w:pStyle w:val="APIText"/>
        <w:keepNext/>
        <w:keepLines/>
      </w:pPr>
      <w:r w:rsidRPr="006B2FCC">
        <w:rPr>
          <w:b/>
        </w:rPr>
        <w:t>Category</w:t>
      </w:r>
      <w:r>
        <w:rPr>
          <w:b/>
        </w:rPr>
        <w:t>:</w:t>
      </w:r>
      <w:r>
        <w:rPr>
          <w:b/>
        </w:rPr>
        <w:tab/>
      </w:r>
      <w:r w:rsidR="003617BC" w:rsidRPr="006B2FCC">
        <w:t>Institution File</w:t>
      </w:r>
    </w:p>
    <w:p w14:paraId="02610E17" w14:textId="77777777" w:rsidR="008C0DE9" w:rsidRPr="0084064A" w:rsidRDefault="008C0DE9" w:rsidP="008C0DE9">
      <w:pPr>
        <w:pStyle w:val="APIText"/>
        <w:keepNext/>
        <w:keepLines/>
      </w:pPr>
      <w:r>
        <w:rPr>
          <w:b/>
        </w:rPr>
        <w:t>ICR #:</w:t>
      </w:r>
      <w:r w:rsidRPr="0084064A">
        <w:tab/>
      </w:r>
      <w:r w:rsidR="003617BC" w:rsidRPr="006B2FCC">
        <w:t>2171</w:t>
      </w:r>
    </w:p>
    <w:p w14:paraId="60662E44" w14:textId="77777777" w:rsidR="008C0DE9" w:rsidRPr="0084064A" w:rsidRDefault="008C0DE9" w:rsidP="008C0DE9">
      <w:pPr>
        <w:pStyle w:val="APIText"/>
        <w:keepNext/>
        <w:keepLines/>
      </w:pPr>
      <w:r w:rsidRPr="006B2FCC">
        <w:rPr>
          <w:b/>
        </w:rPr>
        <w:t>Description</w:t>
      </w:r>
      <w:r>
        <w:rPr>
          <w:b/>
        </w:rPr>
        <w:t>:</w:t>
      </w:r>
      <w:r w:rsidRPr="0084064A">
        <w:tab/>
      </w:r>
      <w:r w:rsidR="001565BF">
        <w:t xml:space="preserve">The </w:t>
      </w:r>
      <w:r w:rsidR="001565BF" w:rsidRPr="006B2FCC">
        <w:t>$$ACTIVE^XUAF4</w:t>
      </w:r>
      <w:r w:rsidR="003617BC" w:rsidRPr="006B2FCC">
        <w:t xml:space="preserve"> extrinsic function, given the Internal Entry Number (IEN) in the </w:t>
      </w:r>
      <w:r w:rsidR="004047C8">
        <w:t>INSTITUTION (#4) file</w:t>
      </w:r>
      <w:r w:rsidR="003617BC" w:rsidRPr="006B2FCC">
        <w:fldChar w:fldCharType="begin"/>
      </w:r>
      <w:r w:rsidR="003617BC" w:rsidRPr="006B2FCC">
        <w:instrText xml:space="preserve"> XE </w:instrText>
      </w:r>
      <w:r w:rsidR="00657D09">
        <w:instrText>“INSTITUTION (#4) File”</w:instrText>
      </w:r>
      <w:r w:rsidR="003617BC" w:rsidRPr="006B2FCC">
        <w:instrText xml:space="preserve"> </w:instrText>
      </w:r>
      <w:r w:rsidR="003617BC" w:rsidRPr="006B2FCC">
        <w:fldChar w:fldCharType="end"/>
      </w:r>
      <w:r w:rsidR="003617BC" w:rsidRPr="006B2FCC">
        <w:fldChar w:fldCharType="begin"/>
      </w:r>
      <w:r w:rsidR="003617BC" w:rsidRPr="006B2FCC">
        <w:instrText xml:space="preserve"> XE </w:instrText>
      </w:r>
      <w:r w:rsidR="003617BC">
        <w:instrText>“</w:instrText>
      </w:r>
      <w:r w:rsidR="003617BC" w:rsidRPr="006B2FCC">
        <w:instrText>Files:INSTITUTION (#4)</w:instrText>
      </w:r>
      <w:r w:rsidR="003617BC">
        <w:instrText>”</w:instrText>
      </w:r>
      <w:r w:rsidR="003617BC" w:rsidRPr="006B2FCC">
        <w:instrText xml:space="preserve"> </w:instrText>
      </w:r>
      <w:r w:rsidR="003617BC" w:rsidRPr="006B2FCC">
        <w:fldChar w:fldCharType="end"/>
      </w:r>
      <w:r w:rsidR="003617BC" w:rsidRPr="006B2FCC">
        <w:t xml:space="preserve">, returns the Boolean value for the question—is this an active facility? It checks to see if the INACTIVE FACILITY </w:t>
      </w:r>
      <w:smartTag w:uri="urn:schemas-microsoft-com:office:smarttags" w:element="stockticker">
        <w:r w:rsidR="003617BC" w:rsidRPr="006B2FCC">
          <w:t>FLAG</w:t>
        </w:r>
        <w:r w:rsidR="00361EF0" w:rsidRPr="006B2FCC">
          <w:t xml:space="preserve"> (#101)</w:t>
        </w:r>
      </w:smartTag>
      <w:r w:rsidR="003617BC" w:rsidRPr="006B2FCC">
        <w:t xml:space="preserve"> field</w:t>
      </w:r>
      <w:r w:rsidR="00361EF0">
        <w:fldChar w:fldCharType="begin"/>
      </w:r>
      <w:r w:rsidR="00361EF0">
        <w:instrText xml:space="preserve"> XE "</w:instrText>
      </w:r>
      <w:r w:rsidR="00361EF0" w:rsidRPr="0019330A">
        <w:instrText>INACTIVE FACILITY FLAG (#101)</w:instrText>
      </w:r>
      <w:r w:rsidR="00361EF0">
        <w:instrText xml:space="preserve"> F</w:instrText>
      </w:r>
      <w:r w:rsidR="00361EF0" w:rsidRPr="0019330A">
        <w:instrText>ield</w:instrText>
      </w:r>
      <w:r w:rsidR="00361EF0">
        <w:instrText xml:space="preserve">" </w:instrText>
      </w:r>
      <w:r w:rsidR="00361EF0">
        <w:fldChar w:fldCharType="end"/>
      </w:r>
      <w:r w:rsidR="00361EF0">
        <w:fldChar w:fldCharType="begin"/>
      </w:r>
      <w:r w:rsidR="00361EF0">
        <w:instrText xml:space="preserve"> XE "Fields:</w:instrText>
      </w:r>
      <w:r w:rsidR="00361EF0" w:rsidRPr="0019330A">
        <w:instrText>INACTIVE FACILITY FLAG (#101)</w:instrText>
      </w:r>
      <w:r w:rsidR="00361EF0">
        <w:instrText xml:space="preserve">" </w:instrText>
      </w:r>
      <w:r w:rsidR="00361EF0">
        <w:fldChar w:fldCharType="end"/>
      </w:r>
      <w:r w:rsidR="003617BC" w:rsidRPr="006B2FCC">
        <w:t xml:space="preserve"> is </w:t>
      </w:r>
      <w:r w:rsidR="003617BC" w:rsidRPr="006B2FCC">
        <w:rPr>
          <w:i/>
          <w:iCs/>
        </w:rPr>
        <w:t>not</w:t>
      </w:r>
      <w:r w:rsidR="003617BC" w:rsidRPr="006B2FCC">
        <w:t xml:space="preserve"> set.</w:t>
      </w:r>
    </w:p>
    <w:p w14:paraId="4B09E376" w14:textId="77777777" w:rsidR="008C0DE9" w:rsidRPr="000B37D9" w:rsidRDefault="008C0DE9" w:rsidP="008C0DE9">
      <w:pPr>
        <w:pStyle w:val="APIText"/>
        <w:rPr>
          <w:rFonts w:ascii="Courier New" w:hAnsi="Courier New" w:cs="Courier New"/>
          <w:sz w:val="20"/>
          <w:szCs w:val="18"/>
        </w:rPr>
      </w:pPr>
      <w:r w:rsidRPr="006B2FCC">
        <w:rPr>
          <w:b/>
        </w:rPr>
        <w:t>Format</w:t>
      </w:r>
      <w:r>
        <w:rPr>
          <w:b/>
        </w:rPr>
        <w:t>:</w:t>
      </w:r>
      <w:r w:rsidRPr="0084064A">
        <w:tab/>
      </w:r>
      <w:r w:rsidR="003617BC" w:rsidRPr="000B37D9">
        <w:rPr>
          <w:rFonts w:ascii="Courier New" w:hAnsi="Courier New" w:cs="Courier New"/>
          <w:sz w:val="20"/>
          <w:szCs w:val="18"/>
        </w:rPr>
        <w:t>$$ACTIVE^XUAF4(ien)</w:t>
      </w:r>
    </w:p>
    <w:p w14:paraId="556800E7" w14:textId="77777777" w:rsidR="008C0DE9" w:rsidRPr="00672B04" w:rsidRDefault="008C0DE9" w:rsidP="008C0DE9">
      <w:pPr>
        <w:pStyle w:val="APIParameters"/>
        <w:keepNext/>
        <w:keepLines/>
        <w:ind w:left="4147" w:hanging="4147"/>
      </w:pPr>
      <w:r w:rsidRPr="009D2D3D">
        <w:rPr>
          <w:b/>
        </w:rPr>
        <w:t>Input Parameters:</w:t>
      </w:r>
      <w:r w:rsidRPr="009D2D3D">
        <w:rPr>
          <w:b/>
        </w:rPr>
        <w:tab/>
      </w:r>
      <w:r w:rsidR="00FD2B95" w:rsidRPr="005D228B">
        <w:rPr>
          <w:b/>
          <w:bCs w:val="0"/>
        </w:rPr>
        <w:t>ien</w:t>
      </w:r>
      <w:r w:rsidR="00FD2B95" w:rsidRPr="006B2FCC">
        <w:t>:</w:t>
      </w:r>
      <w:r w:rsidRPr="00672B04">
        <w:tab/>
      </w:r>
      <w:r w:rsidR="00FD2B95" w:rsidRPr="006B2FCC">
        <w:t>(required) Internal Entry Number (IEN) of the institution in question.</w:t>
      </w:r>
    </w:p>
    <w:p w14:paraId="11F7925C" w14:textId="77777777" w:rsidR="008C0DE9" w:rsidRPr="00672B04" w:rsidRDefault="008C0DE9" w:rsidP="008C0DE9">
      <w:pPr>
        <w:pStyle w:val="APIParameters"/>
      </w:pPr>
      <w:r w:rsidRPr="009D2D3D">
        <w:rPr>
          <w:b/>
        </w:rPr>
        <w:t>Output:</w:t>
      </w:r>
      <w:r w:rsidRPr="009D2D3D">
        <w:rPr>
          <w:b/>
        </w:rPr>
        <w:tab/>
      </w:r>
      <w:r w:rsidR="00FD2B95" w:rsidRPr="006B2FCC">
        <w:t>returns:</w:t>
      </w:r>
      <w:r w:rsidRPr="00672B04">
        <w:tab/>
      </w:r>
      <w:r w:rsidR="00FD2B95" w:rsidRPr="006B2FCC">
        <w:t>Returns a Boolean value:</w:t>
      </w:r>
    </w:p>
    <w:p w14:paraId="61B6913C" w14:textId="77777777" w:rsidR="008C0DE9" w:rsidRDefault="00FD2B95" w:rsidP="008C0DE9">
      <w:pPr>
        <w:pStyle w:val="APIParametersListBullet"/>
      </w:pPr>
      <w:r w:rsidRPr="001565BF">
        <w:rPr>
          <w:rFonts w:ascii="Times" w:hAnsi="Times"/>
          <w:b/>
        </w:rPr>
        <w:t>True (</w:t>
      </w:r>
      <w:r w:rsidRPr="001565BF">
        <w:rPr>
          <w:rFonts w:ascii="Times" w:hAnsi="Times"/>
          <w:b/>
          <w:i/>
        </w:rPr>
        <w:t>non</w:t>
      </w:r>
      <w:r w:rsidRPr="001565BF">
        <w:rPr>
          <w:rFonts w:ascii="Times" w:hAnsi="Times"/>
          <w:b/>
        </w:rPr>
        <w:t>-zero)</w:t>
      </w:r>
      <w:r w:rsidRPr="001565BF">
        <w:rPr>
          <w:b/>
        </w:rPr>
        <w:t>—</w:t>
      </w:r>
      <w:r w:rsidRPr="006B2FCC">
        <w:t>Station Number is an active facility.</w:t>
      </w:r>
    </w:p>
    <w:p w14:paraId="33EEA561" w14:textId="77777777" w:rsidR="008C0DE9" w:rsidRDefault="00FD2B95" w:rsidP="008C0DE9">
      <w:pPr>
        <w:pStyle w:val="APIParametersListBullet"/>
      </w:pPr>
      <w:r w:rsidRPr="001565BF">
        <w:rPr>
          <w:b/>
        </w:rPr>
        <w:t>False (zero)—</w:t>
      </w:r>
      <w:r w:rsidRPr="006B2FCC">
        <w:t xml:space="preserve">Station Number is </w:t>
      </w:r>
      <w:r w:rsidRPr="006B2FCC">
        <w:rPr>
          <w:i/>
          <w:iCs/>
        </w:rPr>
        <w:t>not</w:t>
      </w:r>
      <w:r w:rsidRPr="006B2FCC">
        <w:t xml:space="preserve"> an active facility. The INACTIVE FACILITY </w:t>
      </w:r>
      <w:smartTag w:uri="urn:schemas-microsoft-com:office:smarttags" w:element="stockticker">
        <w:r w:rsidRPr="006B2FCC">
          <w:t>FLAG</w:t>
        </w:r>
        <w:r w:rsidR="00361EF0" w:rsidRPr="006B2FCC">
          <w:t xml:space="preserve"> (#101)</w:t>
        </w:r>
      </w:smartTag>
      <w:r w:rsidRPr="006B2FCC">
        <w:t xml:space="preserve"> field</w:t>
      </w:r>
      <w:r w:rsidR="00361EF0">
        <w:fldChar w:fldCharType="begin"/>
      </w:r>
      <w:r w:rsidR="00361EF0">
        <w:instrText xml:space="preserve"> XE "</w:instrText>
      </w:r>
      <w:r w:rsidR="00361EF0" w:rsidRPr="00EE6F4F">
        <w:instrText>INACTIVE FACILITY FLAG (#101)</w:instrText>
      </w:r>
      <w:r w:rsidR="00361EF0">
        <w:instrText xml:space="preserve"> F</w:instrText>
      </w:r>
      <w:r w:rsidR="00361EF0" w:rsidRPr="00EE6F4F">
        <w:instrText>ield</w:instrText>
      </w:r>
      <w:r w:rsidR="00361EF0">
        <w:instrText xml:space="preserve">" </w:instrText>
      </w:r>
      <w:r w:rsidR="00361EF0">
        <w:fldChar w:fldCharType="end"/>
      </w:r>
      <w:r w:rsidR="00361EF0">
        <w:fldChar w:fldCharType="begin"/>
      </w:r>
      <w:r w:rsidR="00361EF0">
        <w:instrText xml:space="preserve"> XE "FieldS:</w:instrText>
      </w:r>
      <w:r w:rsidR="00361EF0" w:rsidRPr="00EE6F4F">
        <w:instrText>INACTIVE FACILITY FLAG (#101)</w:instrText>
      </w:r>
      <w:r w:rsidR="00361EF0">
        <w:instrText xml:space="preserve">" </w:instrText>
      </w:r>
      <w:r w:rsidR="00361EF0">
        <w:fldChar w:fldCharType="end"/>
      </w:r>
      <w:r w:rsidRPr="006B2FCC">
        <w:t xml:space="preserve"> has a value indicating it is inactive.</w:t>
      </w:r>
    </w:p>
    <w:p w14:paraId="654B5A5F" w14:textId="77777777" w:rsidR="008C0DE9" w:rsidRPr="00392534" w:rsidRDefault="008C0DE9" w:rsidP="0029217A">
      <w:pPr>
        <w:pStyle w:val="BodyText6"/>
      </w:pPr>
    </w:p>
    <w:p w14:paraId="16D6CA14" w14:textId="77777777" w:rsidR="00AD3996" w:rsidRPr="006B2FCC" w:rsidRDefault="00AD3996" w:rsidP="00C54011">
      <w:pPr>
        <w:pStyle w:val="Heading3"/>
      </w:pPr>
      <w:bookmarkStart w:id="653" w:name="cdsys_xuaf4"/>
      <w:bookmarkStart w:id="654" w:name="_Toc148367686"/>
      <w:r w:rsidRPr="006B2FCC">
        <w:lastRenderedPageBreak/>
        <w:t>CDSYS^XUAF4</w:t>
      </w:r>
      <w:bookmarkEnd w:id="653"/>
      <w:r w:rsidRPr="006B2FCC">
        <w:t>(): Coding System Name</w:t>
      </w:r>
      <w:bookmarkEnd w:id="654"/>
    </w:p>
    <w:p w14:paraId="49131364" w14:textId="77777777" w:rsidR="00336B41" w:rsidRDefault="00336B41" w:rsidP="00336B41">
      <w:pPr>
        <w:pStyle w:val="APIText"/>
        <w:keepNext/>
        <w:keepLines/>
      </w:pPr>
      <w:r w:rsidRPr="006B2FCC">
        <w:rPr>
          <w:b/>
        </w:rPr>
        <w:t>Reference Type</w:t>
      </w:r>
      <w:r>
        <w:rPr>
          <w:b/>
        </w:rPr>
        <w:t>:</w:t>
      </w:r>
      <w:r>
        <w:rPr>
          <w:b/>
        </w:rPr>
        <w:tab/>
      </w:r>
      <w:r w:rsidR="00FD2B95" w:rsidRPr="006B2FCC">
        <w:t>Supported</w:t>
      </w:r>
      <w:r w:rsidR="00FD2B95" w:rsidRPr="006B2FCC">
        <w:fldChar w:fldCharType="begin"/>
      </w:r>
      <w:r w:rsidR="00FD2B95" w:rsidRPr="006B2FCC">
        <w:instrText xml:space="preserve">XE </w:instrText>
      </w:r>
      <w:r w:rsidR="00FD2B95">
        <w:instrText>“</w:instrText>
      </w:r>
      <w:r w:rsidR="00FD2B95" w:rsidRPr="006B2FCC">
        <w:instrText>XUAF4:CDSYS^XUAF4</w:instrText>
      </w:r>
      <w:r w:rsidR="00FD2B95">
        <w:instrText>”</w:instrText>
      </w:r>
      <w:r w:rsidR="00FD2B95" w:rsidRPr="006B2FCC">
        <w:fldChar w:fldCharType="end"/>
      </w:r>
      <w:r w:rsidR="00FD2B95" w:rsidRPr="006B2FCC">
        <w:fldChar w:fldCharType="begin"/>
      </w:r>
      <w:r w:rsidR="00FD2B95" w:rsidRPr="006B2FCC">
        <w:instrText xml:space="preserve">XE </w:instrText>
      </w:r>
      <w:r w:rsidR="00FD2B95">
        <w:instrText>“</w:instrText>
      </w:r>
      <w:r w:rsidR="00FD2B95" w:rsidRPr="006B2FCC">
        <w:instrText>CDSYS^XUAF4</w:instrText>
      </w:r>
      <w:r w:rsidR="00FD2B95">
        <w:instrText>”</w:instrText>
      </w:r>
      <w:r w:rsidR="00FD2B95" w:rsidRPr="006B2FCC">
        <w:fldChar w:fldCharType="end"/>
      </w:r>
      <w:r w:rsidR="00FD2B95" w:rsidRPr="006B2FCC">
        <w:fldChar w:fldCharType="begin"/>
      </w:r>
      <w:r w:rsidR="00FD2B95" w:rsidRPr="006B2FCC">
        <w:instrText xml:space="preserve">XE </w:instrText>
      </w:r>
      <w:r w:rsidR="00FD2B95">
        <w:instrText>“</w:instrText>
      </w:r>
      <w:r w:rsidR="00FD2B95" w:rsidRPr="006B2FCC">
        <w:instrText>Institution File:CDSYS^XUAF4</w:instrText>
      </w:r>
      <w:r w:rsidR="00FD2B95">
        <w:instrText>”</w:instrText>
      </w:r>
      <w:r w:rsidR="00FD2B95" w:rsidRPr="006B2FCC">
        <w:fldChar w:fldCharType="end"/>
      </w:r>
      <w:r w:rsidR="00FD2B95" w:rsidRPr="006B2FCC">
        <w:fldChar w:fldCharType="begin"/>
      </w:r>
      <w:r w:rsidR="00FD2B95" w:rsidRPr="006B2FCC">
        <w:instrText xml:space="preserve">XE </w:instrText>
      </w:r>
      <w:r w:rsidR="00FD2B95">
        <w:instrText>“</w:instrText>
      </w:r>
      <w:r w:rsidR="00FD2B95" w:rsidRPr="006B2FCC">
        <w:instrText>Reference Type:Supported:CDSYS^XUAF4</w:instrText>
      </w:r>
      <w:r w:rsidR="00FD2B95">
        <w:instrText>”</w:instrText>
      </w:r>
      <w:r w:rsidR="00FD2B95" w:rsidRPr="006B2FCC">
        <w:fldChar w:fldCharType="end"/>
      </w:r>
    </w:p>
    <w:p w14:paraId="7BDBD105" w14:textId="77777777" w:rsidR="00336B41" w:rsidRDefault="00336B41" w:rsidP="00336B41">
      <w:pPr>
        <w:pStyle w:val="APIText"/>
        <w:keepNext/>
        <w:keepLines/>
      </w:pPr>
      <w:r w:rsidRPr="006B2FCC">
        <w:rPr>
          <w:b/>
        </w:rPr>
        <w:t>Category</w:t>
      </w:r>
      <w:r>
        <w:rPr>
          <w:b/>
        </w:rPr>
        <w:t>:</w:t>
      </w:r>
      <w:r>
        <w:rPr>
          <w:b/>
        </w:rPr>
        <w:tab/>
      </w:r>
      <w:r w:rsidR="00FD2B95" w:rsidRPr="006B2FCC">
        <w:t>Institution File</w:t>
      </w:r>
    </w:p>
    <w:p w14:paraId="3AEEAA06" w14:textId="77777777" w:rsidR="00336B41" w:rsidRPr="0084064A" w:rsidRDefault="00336B41" w:rsidP="00336B41">
      <w:pPr>
        <w:pStyle w:val="APIText"/>
        <w:keepNext/>
        <w:keepLines/>
      </w:pPr>
      <w:r>
        <w:rPr>
          <w:b/>
        </w:rPr>
        <w:t>ICR #:</w:t>
      </w:r>
      <w:r w:rsidRPr="0084064A">
        <w:tab/>
      </w:r>
      <w:r w:rsidR="00FD2B95" w:rsidRPr="006B2FCC">
        <w:t>2171</w:t>
      </w:r>
    </w:p>
    <w:p w14:paraId="70FD6FBC" w14:textId="77777777" w:rsidR="00336B41" w:rsidRPr="0084064A" w:rsidRDefault="00336B41" w:rsidP="00336B41">
      <w:pPr>
        <w:pStyle w:val="APIText"/>
        <w:keepNext/>
        <w:keepLines/>
      </w:pPr>
      <w:r w:rsidRPr="006B2FCC">
        <w:rPr>
          <w:b/>
        </w:rPr>
        <w:t>Description</w:t>
      </w:r>
      <w:r>
        <w:rPr>
          <w:b/>
        </w:rPr>
        <w:t>:</w:t>
      </w:r>
      <w:r w:rsidRPr="0084064A">
        <w:tab/>
      </w:r>
      <w:r w:rsidR="00F2004C">
        <w:t xml:space="preserve">The </w:t>
      </w:r>
      <w:r w:rsidR="00F2004C" w:rsidRPr="006B2FCC">
        <w:t>CDSYS^XUAF4</w:t>
      </w:r>
      <w:r w:rsidR="00FD2B95">
        <w:t xml:space="preserve"> API</w:t>
      </w:r>
      <w:r w:rsidR="00FD2B95" w:rsidRPr="006B2FCC">
        <w:t xml:space="preserve"> returns the Coding System name.</w:t>
      </w:r>
    </w:p>
    <w:p w14:paraId="45B46B0B"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D2B95" w:rsidRPr="000B37D9">
        <w:rPr>
          <w:rFonts w:ascii="Courier New" w:hAnsi="Courier New" w:cs="Courier New"/>
          <w:sz w:val="20"/>
          <w:szCs w:val="18"/>
        </w:rPr>
        <w:t>CDSYS^XUAF4(y)</w:t>
      </w:r>
    </w:p>
    <w:p w14:paraId="357B66A1" w14:textId="77777777" w:rsidR="00336B41" w:rsidRPr="00672B04" w:rsidRDefault="00336B41" w:rsidP="00336B41">
      <w:pPr>
        <w:pStyle w:val="APIParameters"/>
        <w:keepNext/>
        <w:keepLines/>
        <w:ind w:left="4147" w:hanging="4147"/>
      </w:pPr>
      <w:r w:rsidRPr="009D2D3D">
        <w:rPr>
          <w:b/>
        </w:rPr>
        <w:t>Input Parameters:</w:t>
      </w:r>
      <w:r w:rsidRPr="009D2D3D">
        <w:rPr>
          <w:b/>
        </w:rPr>
        <w:tab/>
      </w:r>
      <w:r w:rsidR="00FD2B95" w:rsidRPr="005D228B">
        <w:rPr>
          <w:b/>
          <w:bCs w:val="0"/>
        </w:rPr>
        <w:t>y</w:t>
      </w:r>
      <w:r w:rsidR="00FD2B95" w:rsidRPr="006B2FCC">
        <w:t>:</w:t>
      </w:r>
      <w:r w:rsidRPr="00672B04">
        <w:tab/>
      </w:r>
      <w:r w:rsidR="00FD2B95" w:rsidRPr="006B2FCC">
        <w:t>(required) Pass by reference, returns:</w:t>
      </w:r>
    </w:p>
    <w:p w14:paraId="5A1CFBF6" w14:textId="64B49B39" w:rsidR="00336B41" w:rsidRDefault="00FD2B95" w:rsidP="00FD2B95">
      <w:pPr>
        <w:pStyle w:val="APIParametersCode"/>
      </w:pPr>
      <w:r w:rsidRPr="006B2FCC">
        <w:t>Y(coding_system) =</w:t>
      </w:r>
      <w:r w:rsidR="00652E21">
        <w:t xml:space="preserve"> </w:t>
      </w:r>
      <w:r w:rsidRPr="006B2FCC">
        <w:t>$D_of_local_system^ coding_system name</w:t>
      </w:r>
    </w:p>
    <w:p w14:paraId="7FB3D70F" w14:textId="77777777" w:rsidR="00C52123" w:rsidRDefault="00C52123" w:rsidP="00C52123">
      <w:pPr>
        <w:pStyle w:val="BodyText6"/>
      </w:pPr>
    </w:p>
    <w:p w14:paraId="24FB0587" w14:textId="77777777" w:rsidR="00336B41" w:rsidRPr="00672B04" w:rsidRDefault="00336B41" w:rsidP="00FD2B95">
      <w:pPr>
        <w:pStyle w:val="APIParameters"/>
        <w:keepNext/>
        <w:keepLines/>
        <w:ind w:left="4147" w:hanging="4147"/>
      </w:pPr>
      <w:r w:rsidRPr="009D2D3D">
        <w:rPr>
          <w:b/>
        </w:rPr>
        <w:t>Output</w:t>
      </w:r>
      <w:r w:rsidR="00FD2B95" w:rsidRPr="00FD2B95">
        <w:rPr>
          <w:b/>
          <w:bCs w:val="0"/>
        </w:rPr>
        <w:t xml:space="preserve"> </w:t>
      </w:r>
      <w:r w:rsidR="00FD2B95" w:rsidRPr="006B2FCC">
        <w:rPr>
          <w:b/>
          <w:bCs w:val="0"/>
        </w:rPr>
        <w:t>Parameters</w:t>
      </w:r>
      <w:r w:rsidRPr="009D2D3D">
        <w:rPr>
          <w:b/>
        </w:rPr>
        <w:t>:</w:t>
      </w:r>
      <w:r w:rsidRPr="009D2D3D">
        <w:rPr>
          <w:b/>
        </w:rPr>
        <w:tab/>
      </w:r>
      <w:r w:rsidR="00FD2B95" w:rsidRPr="005D228B">
        <w:rPr>
          <w:b/>
          <w:bCs w:val="0"/>
        </w:rPr>
        <w:t>y</w:t>
      </w:r>
      <w:r w:rsidR="00FD2B95" w:rsidRPr="006B2FCC">
        <w:t>:</w:t>
      </w:r>
      <w:r w:rsidRPr="00672B04">
        <w:tab/>
      </w:r>
      <w:r w:rsidR="00FD2B95" w:rsidRPr="006B2FCC">
        <w:t>Passed by reference, returns:</w:t>
      </w:r>
    </w:p>
    <w:p w14:paraId="4D0FDADE" w14:textId="77777777" w:rsidR="00336B41" w:rsidRDefault="00FD2B95" w:rsidP="00FD2B95">
      <w:pPr>
        <w:pStyle w:val="APIParametersCode"/>
      </w:pPr>
      <w:r w:rsidRPr="006B2FCC">
        <w:t>Y(coding_system) =</w:t>
      </w:r>
      <w:r w:rsidR="00652E21">
        <w:t xml:space="preserve"> </w:t>
      </w:r>
      <w:r w:rsidRPr="006B2FCC">
        <w:t>$D_of_local_system^ coding_system name</w:t>
      </w:r>
    </w:p>
    <w:p w14:paraId="744C53C8" w14:textId="77777777" w:rsidR="00336B41" w:rsidRPr="00392534" w:rsidRDefault="00336B41" w:rsidP="0029217A">
      <w:pPr>
        <w:pStyle w:val="BodyText6"/>
      </w:pPr>
    </w:p>
    <w:p w14:paraId="344BFF45" w14:textId="77777777" w:rsidR="00FB2336" w:rsidRDefault="00FB2336" w:rsidP="00FB2336">
      <w:pPr>
        <w:pStyle w:val="Heading3"/>
        <w:numPr>
          <w:ilvl w:val="2"/>
          <w:numId w:val="105"/>
        </w:numPr>
        <w:tabs>
          <w:tab w:val="clear" w:pos="1440"/>
          <w:tab w:val="num" w:pos="1080"/>
        </w:tabs>
        <w:ind w:left="1080" w:hanging="1080"/>
      </w:pPr>
      <w:bookmarkStart w:id="655" w:name="_Ref148351613"/>
      <w:bookmarkStart w:id="656" w:name="_Toc148355401"/>
      <w:bookmarkStart w:id="657" w:name="_Toc148367687"/>
      <w:bookmarkStart w:id="658" w:name="children_xuaf4"/>
      <w:r>
        <w:t>$$CERNER^XUAF4(): Check if Site Converted to Cerner</w:t>
      </w:r>
      <w:bookmarkEnd w:id="655"/>
      <w:bookmarkEnd w:id="656"/>
      <w:bookmarkEnd w:id="657"/>
    </w:p>
    <w:p w14:paraId="628CB8DB" w14:textId="77777777" w:rsidR="00FB2336" w:rsidRDefault="00FB2336" w:rsidP="00FB2336">
      <w:pPr>
        <w:pStyle w:val="APIText"/>
        <w:keepNext/>
        <w:keepLines/>
      </w:pPr>
      <w:r>
        <w:rPr>
          <w:b/>
        </w:rPr>
        <w:t>Reference Type:</w:t>
      </w:r>
      <w:r>
        <w:rPr>
          <w:b/>
        </w:rPr>
        <w:tab/>
      </w:r>
      <w:r>
        <w:t>Supported</w:t>
      </w:r>
      <w:r>
        <w:fldChar w:fldCharType="begin"/>
      </w:r>
      <w:r>
        <w:instrText>XE “XUAF4:$$CERNER^XUAF4”</w:instrText>
      </w:r>
      <w:r>
        <w:fldChar w:fldCharType="end"/>
      </w:r>
      <w:r>
        <w:fldChar w:fldCharType="begin"/>
      </w:r>
      <w:r>
        <w:instrText>XE “$$CERNER^XUAF4”</w:instrText>
      </w:r>
      <w:r>
        <w:fldChar w:fldCharType="end"/>
      </w:r>
      <w:r>
        <w:fldChar w:fldCharType="begin"/>
      </w:r>
      <w:r>
        <w:instrText>XE “Institution File:$$CERNER^XUAF4”</w:instrText>
      </w:r>
      <w:r>
        <w:fldChar w:fldCharType="end"/>
      </w:r>
      <w:r>
        <w:fldChar w:fldCharType="begin"/>
      </w:r>
      <w:r>
        <w:instrText>XE “Reference Type:Supported:$$CERNER^XUAF4”</w:instrText>
      </w:r>
      <w:r>
        <w:fldChar w:fldCharType="end"/>
      </w:r>
    </w:p>
    <w:p w14:paraId="4B9C8BA4" w14:textId="77777777" w:rsidR="00FB2336" w:rsidRDefault="00FB2336" w:rsidP="00FB2336">
      <w:pPr>
        <w:pStyle w:val="APIText"/>
        <w:keepNext/>
        <w:keepLines/>
      </w:pPr>
      <w:r>
        <w:rPr>
          <w:b/>
        </w:rPr>
        <w:t>Category:</w:t>
      </w:r>
      <w:r>
        <w:rPr>
          <w:b/>
        </w:rPr>
        <w:tab/>
      </w:r>
      <w:r>
        <w:t>Institution File</w:t>
      </w:r>
    </w:p>
    <w:p w14:paraId="4FA5E380" w14:textId="77777777" w:rsidR="00FB2336" w:rsidRDefault="00FB2336" w:rsidP="00FB2336">
      <w:pPr>
        <w:pStyle w:val="APIText"/>
        <w:keepNext/>
        <w:keepLines/>
      </w:pPr>
      <w:r>
        <w:rPr>
          <w:b/>
        </w:rPr>
        <w:t>ICR #:</w:t>
      </w:r>
      <w:r>
        <w:tab/>
        <w:t>2171</w:t>
      </w:r>
    </w:p>
    <w:p w14:paraId="2A1585EF" w14:textId="2B203E33" w:rsidR="00FB2336" w:rsidRDefault="00FB2336" w:rsidP="00FB2336">
      <w:pPr>
        <w:pStyle w:val="APIText"/>
        <w:keepNext/>
        <w:keepLines/>
      </w:pPr>
      <w:r>
        <w:rPr>
          <w:b/>
        </w:rPr>
        <w:t>Description:</w:t>
      </w:r>
      <w:r>
        <w:tab/>
        <w:t>Th</w:t>
      </w:r>
      <w:r w:rsidR="00CA0C70">
        <w:t>e</w:t>
      </w:r>
      <w:r>
        <w:t xml:space="preserve"> $$CERNER^XUAF4 extrinsic function checks if a VA facility (site) has been converted to Cerner (aka Oracle Health).</w:t>
      </w:r>
    </w:p>
    <w:p w14:paraId="16BFF2E6" w14:textId="77777777" w:rsidR="00FB2336" w:rsidRDefault="00FB2336" w:rsidP="00FB2336">
      <w:pPr>
        <w:pStyle w:val="APIText"/>
        <w:rPr>
          <w:rFonts w:ascii="Courier New" w:hAnsi="Courier New" w:cs="Courier New"/>
          <w:sz w:val="20"/>
          <w:szCs w:val="18"/>
        </w:rPr>
      </w:pPr>
      <w:r>
        <w:rPr>
          <w:b/>
        </w:rPr>
        <w:t>Format:</w:t>
      </w:r>
      <w:r>
        <w:tab/>
      </w:r>
      <w:r>
        <w:rPr>
          <w:rFonts w:ascii="Courier New" w:hAnsi="Courier New" w:cs="Courier New"/>
          <w:sz w:val="20"/>
          <w:szCs w:val="18"/>
        </w:rPr>
        <w:t>$$CERNER^XUAF4(sta)</w:t>
      </w:r>
    </w:p>
    <w:p w14:paraId="5CD6298F" w14:textId="77777777" w:rsidR="00FB2336" w:rsidRDefault="00FB2336" w:rsidP="00FB2336">
      <w:pPr>
        <w:pStyle w:val="APIParameters"/>
        <w:keepNext/>
        <w:keepLines/>
        <w:ind w:left="4147" w:hanging="4147"/>
      </w:pPr>
      <w:r>
        <w:rPr>
          <w:b/>
        </w:rPr>
        <w:t>Input Parameters:</w:t>
      </w:r>
      <w:r>
        <w:rPr>
          <w:b/>
        </w:rPr>
        <w:tab/>
      </w:r>
      <w:r>
        <w:rPr>
          <w:b/>
          <w:bCs w:val="0"/>
        </w:rPr>
        <w:t>sta</w:t>
      </w:r>
      <w:r>
        <w:t>:</w:t>
      </w:r>
      <w:r>
        <w:tab/>
        <w:t>(required) The site’s station number.</w:t>
      </w:r>
    </w:p>
    <w:p w14:paraId="1F054225" w14:textId="77777777" w:rsidR="00FB2336" w:rsidRDefault="00FB2336" w:rsidP="00FB2336">
      <w:pPr>
        <w:pStyle w:val="BodyText6"/>
      </w:pPr>
    </w:p>
    <w:p w14:paraId="27C74E33" w14:textId="77777777" w:rsidR="00FB2336" w:rsidRDefault="00FB2336" w:rsidP="00FB2336">
      <w:pPr>
        <w:pStyle w:val="APIParameters"/>
        <w:keepNext/>
        <w:keepLines/>
        <w:ind w:left="4147" w:hanging="4147"/>
      </w:pPr>
      <w:r>
        <w:rPr>
          <w:b/>
        </w:rPr>
        <w:t>Output:</w:t>
      </w:r>
      <w:r>
        <w:rPr>
          <w:b/>
        </w:rPr>
        <w:tab/>
      </w:r>
      <w:r>
        <w:t>returns:</w:t>
      </w:r>
      <w:r>
        <w:tab/>
        <w:t>Returns:</w:t>
      </w:r>
    </w:p>
    <w:p w14:paraId="240FBC51" w14:textId="77777777" w:rsidR="00FB2336" w:rsidRDefault="00FB2336" w:rsidP="00FB2336">
      <w:pPr>
        <w:pStyle w:val="APIParametersListBullet"/>
        <w:keepNext/>
        <w:keepLines/>
        <w:numPr>
          <w:ilvl w:val="0"/>
          <w:numId w:val="122"/>
        </w:numPr>
        <w:tabs>
          <w:tab w:val="clear" w:pos="360"/>
        </w:tabs>
        <w:ind w:left="4860"/>
      </w:pPr>
      <w:r>
        <w:rPr>
          <w:b/>
          <w:bCs/>
        </w:rPr>
        <w:t>1—</w:t>
      </w:r>
      <w:r>
        <w:t>Cerner-converted site.</w:t>
      </w:r>
    </w:p>
    <w:p w14:paraId="0AB83556" w14:textId="77777777" w:rsidR="00FB2336" w:rsidRDefault="00FB2336" w:rsidP="00FB2336">
      <w:pPr>
        <w:pStyle w:val="APIParametersListBullet"/>
        <w:numPr>
          <w:ilvl w:val="0"/>
          <w:numId w:val="122"/>
        </w:numPr>
        <w:tabs>
          <w:tab w:val="clear" w:pos="360"/>
        </w:tabs>
        <w:ind w:left="4860"/>
      </w:pPr>
      <w:r>
        <w:rPr>
          <w:b/>
          <w:bCs/>
        </w:rPr>
        <w:t>-1—</w:t>
      </w:r>
      <w:r>
        <w:t xml:space="preserve">Invalid station number; </w:t>
      </w:r>
      <w:r>
        <w:rPr>
          <w:i/>
          <w:iCs/>
        </w:rPr>
        <w:t>not</w:t>
      </w:r>
      <w:r>
        <w:t xml:space="preserve"> a Cerner-converted site.</w:t>
      </w:r>
    </w:p>
    <w:p w14:paraId="57E2E9C6" w14:textId="77777777" w:rsidR="00FB2336" w:rsidRDefault="00FB2336" w:rsidP="00FB2336">
      <w:pPr>
        <w:pStyle w:val="BodyText6"/>
      </w:pPr>
    </w:p>
    <w:p w14:paraId="2F371765" w14:textId="489E09F8" w:rsidR="00AD3996" w:rsidRPr="006B2FCC" w:rsidRDefault="00AD3996" w:rsidP="00C54011">
      <w:pPr>
        <w:pStyle w:val="Heading3"/>
      </w:pPr>
      <w:bookmarkStart w:id="659" w:name="_Toc148367688"/>
      <w:r w:rsidRPr="006B2FCC">
        <w:lastRenderedPageBreak/>
        <w:t>CHILDREN^XUAF4</w:t>
      </w:r>
      <w:bookmarkEnd w:id="658"/>
      <w:r w:rsidRPr="006B2FCC">
        <w:t>(): List of Child Institutions for a Parent</w:t>
      </w:r>
      <w:bookmarkEnd w:id="659"/>
    </w:p>
    <w:p w14:paraId="6F893B5B" w14:textId="77777777" w:rsidR="00336B41" w:rsidRDefault="00336B41" w:rsidP="00336B41">
      <w:pPr>
        <w:pStyle w:val="APIText"/>
        <w:keepNext/>
        <w:keepLines/>
      </w:pPr>
      <w:r w:rsidRPr="006B2FCC">
        <w:rPr>
          <w:b/>
        </w:rPr>
        <w:t>Reference Type</w:t>
      </w:r>
      <w:r>
        <w:rPr>
          <w:b/>
        </w:rPr>
        <w:t>:</w:t>
      </w:r>
      <w:r>
        <w:rPr>
          <w:b/>
        </w:rPr>
        <w:tab/>
      </w:r>
      <w:r w:rsidR="00F72975" w:rsidRPr="006B2FCC">
        <w:t>Supported</w:t>
      </w:r>
      <w:r w:rsidR="00F72975" w:rsidRPr="006B2FCC">
        <w:fldChar w:fldCharType="begin"/>
      </w:r>
      <w:r w:rsidR="00F72975" w:rsidRPr="006B2FCC">
        <w:instrText xml:space="preserve">XE </w:instrText>
      </w:r>
      <w:r w:rsidR="00F72975">
        <w:instrText>“</w:instrText>
      </w:r>
      <w:r w:rsidR="00F72975" w:rsidRPr="006B2FCC">
        <w:instrText>XUAF4:CHILDREN^XUAF4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CHILDREN^XUAF4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Institution File:CHILDREN^XUAF4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Reference Type:Supported:CHILDREN^XUAF4</w:instrText>
      </w:r>
      <w:r w:rsidR="00F72975">
        <w:instrText>”</w:instrText>
      </w:r>
      <w:r w:rsidR="00F72975" w:rsidRPr="006B2FCC">
        <w:fldChar w:fldCharType="end"/>
      </w:r>
    </w:p>
    <w:p w14:paraId="7EB6FEB3" w14:textId="77777777" w:rsidR="00336B41" w:rsidRDefault="00336B41" w:rsidP="00336B41">
      <w:pPr>
        <w:pStyle w:val="APIText"/>
        <w:keepNext/>
        <w:keepLines/>
      </w:pPr>
      <w:r w:rsidRPr="006B2FCC">
        <w:rPr>
          <w:b/>
        </w:rPr>
        <w:t>Category</w:t>
      </w:r>
      <w:r>
        <w:rPr>
          <w:b/>
        </w:rPr>
        <w:t>:</w:t>
      </w:r>
      <w:r>
        <w:rPr>
          <w:b/>
        </w:rPr>
        <w:tab/>
      </w:r>
      <w:r w:rsidR="00F72975" w:rsidRPr="006B2FCC">
        <w:t>Institution File</w:t>
      </w:r>
    </w:p>
    <w:p w14:paraId="4D5627EA" w14:textId="77777777" w:rsidR="00336B41" w:rsidRPr="0084064A" w:rsidRDefault="00336B41" w:rsidP="00336B41">
      <w:pPr>
        <w:pStyle w:val="APIText"/>
        <w:keepNext/>
        <w:keepLines/>
      </w:pPr>
      <w:r>
        <w:rPr>
          <w:b/>
        </w:rPr>
        <w:t>ICR #:</w:t>
      </w:r>
      <w:r w:rsidRPr="0084064A">
        <w:tab/>
      </w:r>
      <w:r w:rsidR="00F72975" w:rsidRPr="006B2FCC">
        <w:t>2171</w:t>
      </w:r>
    </w:p>
    <w:p w14:paraId="7D4624D4" w14:textId="77777777" w:rsidR="00336B41" w:rsidRPr="0084064A" w:rsidRDefault="00336B41" w:rsidP="00336B41">
      <w:pPr>
        <w:pStyle w:val="APIText"/>
        <w:keepNext/>
        <w:keepLines/>
      </w:pPr>
      <w:r w:rsidRPr="006B2FCC">
        <w:rPr>
          <w:b/>
        </w:rPr>
        <w:t>Description</w:t>
      </w:r>
      <w:r>
        <w:rPr>
          <w:b/>
        </w:rPr>
        <w:t>:</w:t>
      </w:r>
      <w:r w:rsidRPr="0084064A">
        <w:tab/>
      </w:r>
      <w:r w:rsidR="007550A3">
        <w:t xml:space="preserve">The </w:t>
      </w:r>
      <w:r w:rsidR="007550A3" w:rsidRPr="006B2FCC">
        <w:t>CHILDREN^XUAF4</w:t>
      </w:r>
      <w:r w:rsidR="00F72975">
        <w:t xml:space="preserve"> API</w:t>
      </w:r>
      <w:r w:rsidR="00F72975" w:rsidRPr="006B2FCC">
        <w:t xml:space="preserve"> returns a list of all institutions that make up a given </w:t>
      </w:r>
      <w:r w:rsidR="00F72975" w:rsidRPr="006B2FCC">
        <w:rPr>
          <w:szCs w:val="12"/>
        </w:rPr>
        <w:t>Veterans Integrated Service Network (</w:t>
      </w:r>
      <w:smartTag w:uri="urn:schemas-microsoft-com:office:smarttags" w:element="stockticker">
        <w:r w:rsidR="00F72975" w:rsidRPr="006B2FCC">
          <w:t>VISN</w:t>
        </w:r>
      </w:smartTag>
      <w:r w:rsidR="00F72975" w:rsidRPr="006B2FCC">
        <w:t xml:space="preserve">), parent institution entered in the </w:t>
      </w:r>
      <w:r w:rsidR="00F72975" w:rsidRPr="007550A3">
        <w:rPr>
          <w:b/>
        </w:rPr>
        <w:t>parent</w:t>
      </w:r>
      <w:r w:rsidR="00F72975" w:rsidRPr="006B2FCC">
        <w:t xml:space="preserve"> input parameter.</w:t>
      </w:r>
    </w:p>
    <w:p w14:paraId="06FFDDA4"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72975" w:rsidRPr="000B37D9">
        <w:rPr>
          <w:rFonts w:ascii="Courier New" w:hAnsi="Courier New" w:cs="Courier New"/>
          <w:sz w:val="20"/>
          <w:szCs w:val="18"/>
        </w:rPr>
        <w:t>CHILDREN^XUAF4(array,parent)</w:t>
      </w:r>
    </w:p>
    <w:p w14:paraId="20E6A38A" w14:textId="77777777" w:rsidR="00336B41" w:rsidRPr="00672B04" w:rsidRDefault="00336B41" w:rsidP="00336B41">
      <w:pPr>
        <w:pStyle w:val="APIParameters"/>
        <w:keepNext/>
        <w:keepLines/>
        <w:ind w:left="4147" w:hanging="4147"/>
      </w:pPr>
      <w:r w:rsidRPr="009D2D3D">
        <w:rPr>
          <w:b/>
        </w:rPr>
        <w:t>Input Parameters:</w:t>
      </w:r>
      <w:r w:rsidRPr="009D2D3D">
        <w:rPr>
          <w:b/>
        </w:rPr>
        <w:tab/>
      </w:r>
      <w:r w:rsidR="00F72975" w:rsidRPr="005D228B">
        <w:rPr>
          <w:b/>
          <w:bCs w:val="0"/>
        </w:rPr>
        <w:t>array</w:t>
      </w:r>
      <w:r w:rsidR="00F72975">
        <w:t>:</w:t>
      </w:r>
      <w:r w:rsidRPr="00672B04">
        <w:tab/>
      </w:r>
      <w:r w:rsidR="00F72975" w:rsidRPr="006B2FCC">
        <w:t xml:space="preserve">(required) </w:t>
      </w:r>
      <w:r w:rsidR="00F72975" w:rsidRPr="007550A3">
        <w:rPr>
          <w:b/>
        </w:rPr>
        <w:t>$NAME</w:t>
      </w:r>
      <w:r w:rsidR="00F72975" w:rsidRPr="006B2FCC">
        <w:t xml:space="preserve"> reference to store the list of institutions that make up the parent </w:t>
      </w:r>
      <w:smartTag w:uri="urn:schemas-microsoft-com:office:smarttags" w:element="stockticker">
        <w:r w:rsidR="00F72975" w:rsidRPr="006B2FCC">
          <w:t>VISN</w:t>
        </w:r>
      </w:smartTag>
      <w:r w:rsidR="00F72975" w:rsidRPr="006B2FCC">
        <w:t xml:space="preserve"> institution for the </w:t>
      </w:r>
      <w:r w:rsidR="00F72975" w:rsidRPr="007550A3">
        <w:rPr>
          <w:b/>
        </w:rPr>
        <w:t>parent</w:t>
      </w:r>
      <w:r w:rsidR="00F72975" w:rsidRPr="006B2FCC">
        <w:t xml:space="preserve"> input parameter.</w:t>
      </w:r>
    </w:p>
    <w:p w14:paraId="4B1C9922" w14:textId="77777777" w:rsidR="00336B41" w:rsidRDefault="00336B41" w:rsidP="00F72975">
      <w:pPr>
        <w:pStyle w:val="APIParameters"/>
        <w:keepNext/>
        <w:keepLines/>
        <w:ind w:left="4147" w:hanging="4147"/>
      </w:pPr>
      <w:r>
        <w:rPr>
          <w:b/>
        </w:rPr>
        <w:tab/>
      </w:r>
      <w:r w:rsidR="00F72975" w:rsidRPr="005D228B">
        <w:rPr>
          <w:b/>
          <w:bCs w:val="0"/>
        </w:rPr>
        <w:t>parent</w:t>
      </w:r>
      <w:r w:rsidR="00F72975">
        <w:t>:</w:t>
      </w:r>
      <w:r>
        <w:rPr>
          <w:b/>
        </w:rPr>
        <w:tab/>
      </w:r>
      <w:r w:rsidR="00F72975" w:rsidRPr="006B2FCC">
        <w:t>(required) Parent (</w:t>
      </w:r>
      <w:smartTag w:uri="urn:schemas-microsoft-com:office:smarttags" w:element="stockticker">
        <w:r w:rsidR="00F72975" w:rsidRPr="006B2FCC">
          <w:t>VISN</w:t>
        </w:r>
      </w:smartTag>
      <w:r w:rsidR="00F72975" w:rsidRPr="006B2FCC">
        <w:t>) institution lookup value, any of the following:</w:t>
      </w:r>
    </w:p>
    <w:p w14:paraId="232B8971" w14:textId="77777777" w:rsidR="00F72975" w:rsidRDefault="00BD54BB" w:rsidP="00F72975">
      <w:pPr>
        <w:pStyle w:val="APIParametersListBullet"/>
        <w:keepNext/>
        <w:keepLines/>
      </w:pPr>
      <w:r>
        <w:t>Internal Entry Number (IEN);</w:t>
      </w:r>
      <w:r w:rsidRPr="006B2FCC">
        <w:t xml:space="preserve"> </w:t>
      </w:r>
      <w:r>
        <w:t>has</w:t>
      </w:r>
      <w:r w:rsidRPr="006B2FCC">
        <w:t xml:space="preserve"> the </w:t>
      </w:r>
      <w:r w:rsidR="007550A3">
        <w:t>grave accent (</w:t>
      </w:r>
      <w:r w:rsidR="007550A3">
        <w:rPr>
          <w:b/>
          <w:bCs/>
        </w:rPr>
        <w:t>`</w:t>
      </w:r>
      <w:r w:rsidR="007550A3" w:rsidRPr="007550A3">
        <w:rPr>
          <w:bCs/>
        </w:rPr>
        <w:t>)</w:t>
      </w:r>
      <w:r w:rsidRPr="007550A3">
        <w:t xml:space="preserve"> </w:t>
      </w:r>
      <w:r w:rsidRPr="006B2FCC">
        <w:t>in front of it.</w:t>
      </w:r>
    </w:p>
    <w:p w14:paraId="58447097" w14:textId="77777777" w:rsidR="00F72975" w:rsidRDefault="00F72975" w:rsidP="00F72975">
      <w:pPr>
        <w:pStyle w:val="APIParametersListBullet"/>
        <w:keepNext/>
        <w:keepLines/>
      </w:pPr>
      <w:r w:rsidRPr="006B2FCC">
        <w:t>Station Number</w:t>
      </w:r>
      <w:r>
        <w:t>.</w:t>
      </w:r>
    </w:p>
    <w:p w14:paraId="54A04811" w14:textId="4AF79500" w:rsidR="00F72975" w:rsidRDefault="00F72975" w:rsidP="00F72975">
      <w:pPr>
        <w:pStyle w:val="APIParametersListBullet"/>
      </w:pPr>
      <w:r w:rsidRPr="006B2FCC">
        <w:t>Station Name</w:t>
      </w:r>
      <w:r>
        <w:t>.</w:t>
      </w:r>
    </w:p>
    <w:p w14:paraId="171BEEDA" w14:textId="77777777" w:rsidR="00CF78AB" w:rsidRDefault="00CF78AB" w:rsidP="00CF78AB">
      <w:pPr>
        <w:pStyle w:val="BodyText6"/>
      </w:pPr>
    </w:p>
    <w:p w14:paraId="23F98DA4" w14:textId="77777777" w:rsidR="00336B41" w:rsidRPr="00672B04" w:rsidRDefault="00336B41" w:rsidP="00F72975">
      <w:pPr>
        <w:pStyle w:val="APIParameters"/>
        <w:keepNext/>
        <w:keepLines/>
        <w:ind w:left="4147" w:hanging="4147"/>
      </w:pPr>
      <w:r w:rsidRPr="009D2D3D">
        <w:rPr>
          <w:b/>
        </w:rPr>
        <w:t>Output:</w:t>
      </w:r>
      <w:r w:rsidRPr="009D2D3D">
        <w:rPr>
          <w:b/>
        </w:rPr>
        <w:tab/>
      </w:r>
      <w:r w:rsidR="00F72975" w:rsidRPr="006B2FCC">
        <w:t>returns:</w:t>
      </w:r>
      <w:r w:rsidRPr="00672B04">
        <w:tab/>
      </w:r>
      <w:r w:rsidR="00F72975" w:rsidRPr="006B2FCC">
        <w:t xml:space="preserve">Returns the array populated with the list of institutions that make up the parent </w:t>
      </w:r>
      <w:smartTag w:uri="urn:schemas-microsoft-com:office:smarttags" w:element="stockticker">
        <w:r w:rsidR="00F72975" w:rsidRPr="006B2FCC">
          <w:t>VISN</w:t>
        </w:r>
      </w:smartTag>
      <w:r w:rsidR="00F72975" w:rsidRPr="006B2FCC">
        <w:t>.</w:t>
      </w:r>
    </w:p>
    <w:p w14:paraId="37BBA1C6" w14:textId="77777777" w:rsidR="00336B41" w:rsidRDefault="00F72975" w:rsidP="00F72975">
      <w:pPr>
        <w:pStyle w:val="APIParametersCode"/>
      </w:pPr>
      <w:r w:rsidRPr="006B2FCC">
        <w:t>Variable array (</w:t>
      </w:r>
      <w:r>
        <w:t>“</w:t>
      </w:r>
      <w:r w:rsidRPr="006B2FCC">
        <w:t>c</w:t>
      </w:r>
      <w:r>
        <w:t>”</w:t>
      </w:r>
      <w:r w:rsidRPr="006B2FCC">
        <w:t>,ien)=station_name^station_number</w:t>
      </w:r>
    </w:p>
    <w:p w14:paraId="3439F090" w14:textId="77777777" w:rsidR="00336B41" w:rsidRPr="00392534" w:rsidRDefault="00336B41" w:rsidP="0029217A">
      <w:pPr>
        <w:pStyle w:val="BodyText6"/>
      </w:pPr>
    </w:p>
    <w:p w14:paraId="2DCE90AA" w14:textId="77777777" w:rsidR="006C202A" w:rsidRPr="006B2FCC" w:rsidRDefault="006C202A" w:rsidP="00C54011">
      <w:pPr>
        <w:pStyle w:val="Heading3"/>
      </w:pPr>
      <w:bookmarkStart w:id="660" w:name="cirn_xuaf4"/>
      <w:bookmarkStart w:id="661" w:name="_Toc148367689"/>
      <w:r w:rsidRPr="006B2FCC">
        <w:t>$$CIRN^XUAF4</w:t>
      </w:r>
      <w:bookmarkEnd w:id="660"/>
      <w:r w:rsidRPr="006B2FCC">
        <w:t>(): Institution CIRN-enabled Field Value</w:t>
      </w:r>
      <w:bookmarkEnd w:id="661"/>
    </w:p>
    <w:p w14:paraId="6890A71E" w14:textId="77777777" w:rsidR="00336B41" w:rsidRDefault="00336B41" w:rsidP="00336B41">
      <w:pPr>
        <w:pStyle w:val="APIText"/>
        <w:keepNext/>
        <w:keepLines/>
      </w:pPr>
      <w:r w:rsidRPr="006B2FCC">
        <w:rPr>
          <w:b/>
        </w:rPr>
        <w:t>Reference Type</w:t>
      </w:r>
      <w:r>
        <w:rPr>
          <w:b/>
        </w:rPr>
        <w:t>:</w:t>
      </w:r>
      <w:r>
        <w:rPr>
          <w:b/>
        </w:rPr>
        <w:tab/>
      </w:r>
      <w:r w:rsidR="00F72975" w:rsidRPr="006B2FCC">
        <w:t>Supported</w:t>
      </w:r>
      <w:r w:rsidR="00F72975" w:rsidRPr="006B2FCC">
        <w:fldChar w:fldCharType="begin"/>
      </w:r>
      <w:r w:rsidR="00F72975" w:rsidRPr="006B2FCC">
        <w:instrText xml:space="preserve">XE </w:instrText>
      </w:r>
      <w:r w:rsidR="00F72975">
        <w:instrText>“</w:instrText>
      </w:r>
      <w:r w:rsidR="00F72975" w:rsidRPr="006B2FCC">
        <w:instrText>XUAF4:$$CIRN^XUAF4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$$CIRN^XUAF4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Institution File:$$CIRN^XUAF4</w:instrText>
      </w:r>
      <w:r w:rsidR="00F72975">
        <w:instrText>”</w:instrText>
      </w:r>
      <w:r w:rsidR="00F72975" w:rsidRPr="006B2FCC">
        <w:fldChar w:fldCharType="end"/>
      </w:r>
      <w:r w:rsidR="00F72975" w:rsidRPr="006B2FCC">
        <w:fldChar w:fldCharType="begin"/>
      </w:r>
      <w:r w:rsidR="00F72975" w:rsidRPr="006B2FCC">
        <w:instrText xml:space="preserve">XE </w:instrText>
      </w:r>
      <w:r w:rsidR="00F72975">
        <w:instrText>“</w:instrText>
      </w:r>
      <w:r w:rsidR="00F72975" w:rsidRPr="006B2FCC">
        <w:instrText>Reference Type:Supported:$$CIRN^XUAF4</w:instrText>
      </w:r>
      <w:r w:rsidR="00F72975">
        <w:instrText>”</w:instrText>
      </w:r>
      <w:r w:rsidR="00F72975" w:rsidRPr="006B2FCC">
        <w:fldChar w:fldCharType="end"/>
      </w:r>
    </w:p>
    <w:p w14:paraId="1068102E" w14:textId="77777777" w:rsidR="00336B41" w:rsidRDefault="00336B41" w:rsidP="00336B41">
      <w:pPr>
        <w:pStyle w:val="APIText"/>
        <w:keepNext/>
        <w:keepLines/>
      </w:pPr>
      <w:r w:rsidRPr="006B2FCC">
        <w:rPr>
          <w:b/>
        </w:rPr>
        <w:t>Category</w:t>
      </w:r>
      <w:r>
        <w:rPr>
          <w:b/>
        </w:rPr>
        <w:t>:</w:t>
      </w:r>
      <w:r>
        <w:rPr>
          <w:b/>
        </w:rPr>
        <w:tab/>
      </w:r>
      <w:r w:rsidR="00F72975" w:rsidRPr="006B2FCC">
        <w:t>Institution File</w:t>
      </w:r>
    </w:p>
    <w:p w14:paraId="034165DE" w14:textId="77777777" w:rsidR="00336B41" w:rsidRPr="0084064A" w:rsidRDefault="00336B41" w:rsidP="00336B41">
      <w:pPr>
        <w:pStyle w:val="APIText"/>
        <w:keepNext/>
        <w:keepLines/>
      </w:pPr>
      <w:r>
        <w:rPr>
          <w:b/>
        </w:rPr>
        <w:t>ICR #:</w:t>
      </w:r>
      <w:r w:rsidRPr="0084064A">
        <w:tab/>
      </w:r>
      <w:r w:rsidR="00F72975" w:rsidRPr="006B2FCC">
        <w:t>2171</w:t>
      </w:r>
    </w:p>
    <w:p w14:paraId="7EEDAF1D" w14:textId="77777777" w:rsidR="00336B41" w:rsidRPr="0084064A" w:rsidRDefault="00336B41" w:rsidP="00336B41">
      <w:pPr>
        <w:pStyle w:val="APIText"/>
        <w:keepNext/>
        <w:keepLines/>
      </w:pPr>
      <w:r w:rsidRPr="006B2FCC">
        <w:rPr>
          <w:b/>
        </w:rPr>
        <w:t>Description</w:t>
      </w:r>
      <w:r>
        <w:rPr>
          <w:b/>
        </w:rPr>
        <w:t>:</w:t>
      </w:r>
      <w:r w:rsidRPr="0084064A">
        <w:tab/>
      </w:r>
      <w:r w:rsidR="00F72975" w:rsidRPr="006B2FCC">
        <w:t>Th</w:t>
      </w:r>
      <w:r w:rsidR="004141A3">
        <w:t xml:space="preserve">e </w:t>
      </w:r>
      <w:r w:rsidR="004141A3" w:rsidRPr="006B2FCC">
        <w:t>$$CIRN^XUAF4</w:t>
      </w:r>
      <w:r w:rsidR="00F72975" w:rsidRPr="006B2FCC">
        <w:t xml:space="preserve"> extrinsic function returns the value of the CIRN-enabled field from the </w:t>
      </w:r>
      <w:r w:rsidR="004047C8">
        <w:t>INSTITUTION (#4) file</w:t>
      </w:r>
      <w:r w:rsidR="00F72975" w:rsidRPr="006B2FCC">
        <w:fldChar w:fldCharType="begin"/>
      </w:r>
      <w:r w:rsidR="00F72975" w:rsidRPr="006B2FCC">
        <w:instrText xml:space="preserve"> XE </w:instrText>
      </w:r>
      <w:r w:rsidR="00657D09">
        <w:instrText>“INSTITUTION (#4) File”</w:instrText>
      </w:r>
      <w:r w:rsidR="00F72975" w:rsidRPr="006B2FCC">
        <w:instrText xml:space="preserve"> </w:instrText>
      </w:r>
      <w:r w:rsidR="00F72975" w:rsidRPr="006B2FCC">
        <w:fldChar w:fldCharType="end"/>
      </w:r>
      <w:r w:rsidR="00F72975" w:rsidRPr="006B2FCC">
        <w:fldChar w:fldCharType="begin"/>
      </w:r>
      <w:r w:rsidR="00F72975" w:rsidRPr="006B2FCC">
        <w:instrText xml:space="preserve"> XE </w:instrText>
      </w:r>
      <w:r w:rsidR="00F72975">
        <w:instrText>“</w:instrText>
      </w:r>
      <w:r w:rsidR="00F72975" w:rsidRPr="006B2FCC">
        <w:instrText>Files:INSTITUTION (#4)</w:instrText>
      </w:r>
      <w:r w:rsidR="00F72975">
        <w:instrText>”</w:instrText>
      </w:r>
      <w:r w:rsidR="00F72975" w:rsidRPr="006B2FCC">
        <w:instrText xml:space="preserve"> </w:instrText>
      </w:r>
      <w:r w:rsidR="00F72975" w:rsidRPr="006B2FCC">
        <w:fldChar w:fldCharType="end"/>
      </w:r>
      <w:r w:rsidR="00F72975" w:rsidRPr="006B2FCC">
        <w:t>.</w:t>
      </w:r>
    </w:p>
    <w:p w14:paraId="7F63F7F3"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72975" w:rsidRPr="000B37D9">
        <w:rPr>
          <w:rFonts w:ascii="Courier New" w:hAnsi="Courier New" w:cs="Courier New"/>
          <w:sz w:val="20"/>
          <w:szCs w:val="18"/>
        </w:rPr>
        <w:t>$$CIRN^XUAF4(inst[,value])</w:t>
      </w:r>
    </w:p>
    <w:p w14:paraId="392C2555" w14:textId="77777777" w:rsidR="00336B41" w:rsidRDefault="00336B41" w:rsidP="001D1B16">
      <w:pPr>
        <w:pStyle w:val="APIParameters"/>
        <w:keepNext/>
        <w:keepLines/>
        <w:ind w:left="4147" w:hanging="4147"/>
      </w:pPr>
      <w:r w:rsidRPr="009D2D3D">
        <w:rPr>
          <w:b/>
        </w:rPr>
        <w:lastRenderedPageBreak/>
        <w:t>Input Parameters:</w:t>
      </w:r>
      <w:r w:rsidRPr="009D2D3D">
        <w:rPr>
          <w:b/>
        </w:rPr>
        <w:tab/>
      </w:r>
      <w:r w:rsidR="00F72975" w:rsidRPr="005D228B">
        <w:rPr>
          <w:b/>
          <w:bCs w:val="0"/>
        </w:rPr>
        <w:t>inst</w:t>
      </w:r>
      <w:r w:rsidR="00F72975" w:rsidRPr="006B2FCC">
        <w:t>:</w:t>
      </w:r>
      <w:r w:rsidRPr="00672B04">
        <w:tab/>
      </w:r>
      <w:r w:rsidR="00F72975" w:rsidRPr="006B2FCC">
        <w:t>(required) Institution lookup value, any of the following:</w:t>
      </w:r>
    </w:p>
    <w:p w14:paraId="6DA0F1B0" w14:textId="77777777" w:rsidR="00F72975" w:rsidRDefault="00BD54BB" w:rsidP="001D1B16">
      <w:pPr>
        <w:pStyle w:val="APIParametersListBullet"/>
        <w:keepNext/>
        <w:keepLines/>
      </w:pPr>
      <w:r>
        <w:t>Internal Entry Number (IEN);</w:t>
      </w:r>
      <w:r w:rsidR="00F72975" w:rsidRPr="006B2FCC">
        <w:t xml:space="preserve"> </w:t>
      </w:r>
      <w:r w:rsidR="00F72975">
        <w:t>has</w:t>
      </w:r>
      <w:r w:rsidR="00F72975" w:rsidRPr="006B2FCC">
        <w:t xml:space="preserve"> the </w:t>
      </w:r>
      <w:r w:rsidR="009C54DA">
        <w:t>grave accent (</w:t>
      </w:r>
      <w:r w:rsidR="009C54DA">
        <w:rPr>
          <w:b/>
          <w:bCs/>
        </w:rPr>
        <w:t>`</w:t>
      </w:r>
      <w:r w:rsidR="009C54DA" w:rsidRPr="009C54DA">
        <w:rPr>
          <w:bCs/>
        </w:rPr>
        <w:t>)</w:t>
      </w:r>
      <w:r w:rsidR="00F72975" w:rsidRPr="006B2FCC">
        <w:t xml:space="preserve"> in front of it.</w:t>
      </w:r>
    </w:p>
    <w:p w14:paraId="5264D589" w14:textId="77777777" w:rsidR="00F72975" w:rsidRDefault="00F72975" w:rsidP="001D1B16">
      <w:pPr>
        <w:pStyle w:val="APIParametersListBullet"/>
        <w:keepNext/>
        <w:keepLines/>
      </w:pPr>
      <w:r w:rsidRPr="006B2FCC">
        <w:t>Station Number</w:t>
      </w:r>
      <w:r>
        <w:t>.</w:t>
      </w:r>
    </w:p>
    <w:p w14:paraId="0160D87E" w14:textId="25A6F079" w:rsidR="00F72975" w:rsidRDefault="00F72975" w:rsidP="001D1B16">
      <w:pPr>
        <w:pStyle w:val="APIParametersListBullet"/>
        <w:keepNext/>
        <w:keepLines/>
      </w:pPr>
      <w:r w:rsidRPr="006B2FCC">
        <w:t>Station Name</w:t>
      </w:r>
      <w:r>
        <w:t>.</w:t>
      </w:r>
    </w:p>
    <w:p w14:paraId="10640C2E" w14:textId="77777777" w:rsidR="00CF78AB" w:rsidRPr="00672B04" w:rsidRDefault="00CF78AB" w:rsidP="00CF78AB">
      <w:pPr>
        <w:pStyle w:val="BodyText6"/>
      </w:pPr>
    </w:p>
    <w:p w14:paraId="7B5E0694" w14:textId="77777777" w:rsidR="00336B41" w:rsidRDefault="00336B41" w:rsidP="00336B41">
      <w:pPr>
        <w:pStyle w:val="APIParameters"/>
        <w:ind w:left="4147" w:hanging="4147"/>
      </w:pPr>
      <w:r>
        <w:rPr>
          <w:b/>
        </w:rPr>
        <w:tab/>
      </w:r>
      <w:r w:rsidR="00F72975" w:rsidRPr="005D228B">
        <w:rPr>
          <w:b/>
          <w:bCs w:val="0"/>
        </w:rPr>
        <w:t>value</w:t>
      </w:r>
      <w:r w:rsidR="00F72975" w:rsidRPr="006B2FCC">
        <w:t>:</w:t>
      </w:r>
      <w:r>
        <w:rPr>
          <w:b/>
        </w:rPr>
        <w:tab/>
      </w:r>
      <w:r w:rsidR="00F72975" w:rsidRPr="006B2FCC">
        <w:t>(optional) Restricted to use by CIRN. This input parameter allows the setting of the field to a new value.</w:t>
      </w:r>
    </w:p>
    <w:p w14:paraId="612F4D6E" w14:textId="77777777" w:rsidR="00336B41" w:rsidRPr="00672B04" w:rsidRDefault="00336B41" w:rsidP="00336B41">
      <w:pPr>
        <w:pStyle w:val="APIParameters"/>
      </w:pPr>
      <w:r w:rsidRPr="009D2D3D">
        <w:rPr>
          <w:b/>
        </w:rPr>
        <w:t>Output:</w:t>
      </w:r>
      <w:r w:rsidRPr="009D2D3D">
        <w:rPr>
          <w:b/>
        </w:rPr>
        <w:tab/>
      </w:r>
      <w:r w:rsidR="00F72975" w:rsidRPr="006B2FCC">
        <w:t>returns:</w:t>
      </w:r>
      <w:r w:rsidRPr="00672B04">
        <w:tab/>
      </w:r>
      <w:r w:rsidR="00F72975" w:rsidRPr="006B2FCC">
        <w:t>Returns the CIRN-enabled field value.</w:t>
      </w:r>
    </w:p>
    <w:p w14:paraId="6EBA6F77" w14:textId="77777777" w:rsidR="00336B41" w:rsidRPr="00392534" w:rsidRDefault="00336B41" w:rsidP="0029217A">
      <w:pPr>
        <w:pStyle w:val="BodyText6"/>
      </w:pPr>
    </w:p>
    <w:p w14:paraId="015327C3" w14:textId="77777777" w:rsidR="00AD3996" w:rsidRPr="006B2FCC" w:rsidRDefault="00AD3996" w:rsidP="00C54011">
      <w:pPr>
        <w:pStyle w:val="Heading3"/>
      </w:pPr>
      <w:bookmarkStart w:id="662" w:name="f4_xuaf4"/>
      <w:bookmarkStart w:id="663" w:name="_Toc148367690"/>
      <w:r w:rsidRPr="006B2FCC">
        <w:t>F4^XUAF4</w:t>
      </w:r>
      <w:bookmarkEnd w:id="662"/>
      <w:r w:rsidRPr="006B2FCC">
        <w:t>(): Institution Data for a Station Number</w:t>
      </w:r>
      <w:bookmarkEnd w:id="663"/>
    </w:p>
    <w:p w14:paraId="6E291D4F" w14:textId="77777777" w:rsidR="00336B41" w:rsidRDefault="00336B41" w:rsidP="00336B41">
      <w:pPr>
        <w:pStyle w:val="APIText"/>
        <w:keepNext/>
        <w:keepLines/>
      </w:pPr>
      <w:r w:rsidRPr="006B2FCC">
        <w:rPr>
          <w:b/>
        </w:rPr>
        <w:t>Reference Type</w:t>
      </w:r>
      <w:r>
        <w:rPr>
          <w:b/>
        </w:rPr>
        <w:t>:</w:t>
      </w:r>
      <w:r>
        <w:rPr>
          <w:b/>
        </w:rPr>
        <w:tab/>
      </w:r>
      <w:r w:rsidR="001D1B16" w:rsidRPr="006B2FCC">
        <w:t>Supported</w:t>
      </w:r>
      <w:r w:rsidR="001D1B16" w:rsidRPr="006B2FCC">
        <w:fldChar w:fldCharType="begin"/>
      </w:r>
      <w:r w:rsidR="001D1B16" w:rsidRPr="006B2FCC">
        <w:instrText xml:space="preserve">XE </w:instrText>
      </w:r>
      <w:r w:rsidR="001D1B16">
        <w:instrText>“</w:instrText>
      </w:r>
      <w:r w:rsidR="001D1B16" w:rsidRPr="006B2FCC">
        <w:instrText>XUAF4:F4^XUAF4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F4^XUAF4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Institution File:F4^XUAF4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Reference Type:Supported:F4^XUAF4</w:instrText>
      </w:r>
      <w:r w:rsidR="001D1B16">
        <w:instrText>”</w:instrText>
      </w:r>
      <w:r w:rsidR="001D1B16" w:rsidRPr="006B2FCC">
        <w:fldChar w:fldCharType="end"/>
      </w:r>
    </w:p>
    <w:p w14:paraId="3A5645C1" w14:textId="77777777" w:rsidR="00336B41" w:rsidRDefault="00336B41" w:rsidP="00336B41">
      <w:pPr>
        <w:pStyle w:val="APIText"/>
        <w:keepNext/>
        <w:keepLines/>
      </w:pPr>
      <w:r w:rsidRPr="006B2FCC">
        <w:rPr>
          <w:b/>
        </w:rPr>
        <w:t>Category</w:t>
      </w:r>
      <w:r>
        <w:rPr>
          <w:b/>
        </w:rPr>
        <w:t>:</w:t>
      </w:r>
      <w:r>
        <w:rPr>
          <w:b/>
        </w:rPr>
        <w:tab/>
      </w:r>
      <w:r w:rsidR="001D1B16" w:rsidRPr="006B2FCC">
        <w:t>Institution File</w:t>
      </w:r>
    </w:p>
    <w:p w14:paraId="1ABECB44" w14:textId="77777777" w:rsidR="00336B41" w:rsidRPr="0084064A" w:rsidRDefault="00336B41" w:rsidP="00336B41">
      <w:pPr>
        <w:pStyle w:val="APIText"/>
        <w:keepNext/>
        <w:keepLines/>
      </w:pPr>
      <w:r>
        <w:rPr>
          <w:b/>
        </w:rPr>
        <w:t>ICR #:</w:t>
      </w:r>
      <w:r w:rsidRPr="0084064A">
        <w:tab/>
      </w:r>
      <w:r w:rsidR="001D1B16" w:rsidRPr="006B2FCC">
        <w:t>2171</w:t>
      </w:r>
    </w:p>
    <w:p w14:paraId="2488B47D" w14:textId="77777777" w:rsidR="00336B41" w:rsidRPr="0084064A" w:rsidRDefault="00336B41" w:rsidP="00336B41">
      <w:pPr>
        <w:pStyle w:val="APIText"/>
        <w:keepNext/>
        <w:keepLines/>
      </w:pPr>
      <w:r w:rsidRPr="006B2FCC">
        <w:rPr>
          <w:b/>
        </w:rPr>
        <w:t>Description</w:t>
      </w:r>
      <w:r>
        <w:rPr>
          <w:b/>
        </w:rPr>
        <w:t>:</w:t>
      </w:r>
      <w:r w:rsidRPr="0084064A">
        <w:tab/>
      </w:r>
      <w:r w:rsidR="00D71CBA">
        <w:t xml:space="preserve">The </w:t>
      </w:r>
      <w:r w:rsidR="00D71CBA" w:rsidRPr="006B2FCC">
        <w:t>F4^XUAF4</w:t>
      </w:r>
      <w:r w:rsidR="001D1B16">
        <w:t xml:space="preserve"> API</w:t>
      </w:r>
      <w:r w:rsidR="001D1B16" w:rsidRPr="006B2FCC">
        <w:t xml:space="preserve"> returns the Internal Entry Number (IEN) and other institution data, including historical information, for a given STATION NUMBER (#99) in the </w:t>
      </w:r>
      <w:r w:rsidR="004047C8">
        <w:t>INSTITUTION (#4) file</w:t>
      </w:r>
      <w:r w:rsidR="001D1B16" w:rsidRPr="006B2FCC">
        <w:fldChar w:fldCharType="begin"/>
      </w:r>
      <w:r w:rsidR="001D1B16" w:rsidRPr="006B2FCC">
        <w:instrText xml:space="preserve"> XE </w:instrText>
      </w:r>
      <w:r w:rsidR="00657D09">
        <w:instrText>“INSTITUTION (#4) File”</w:instrText>
      </w:r>
      <w:r w:rsidR="001D1B16" w:rsidRPr="006B2FCC">
        <w:instrText xml:space="preserve"> </w:instrText>
      </w:r>
      <w:r w:rsidR="001D1B16" w:rsidRPr="006B2FCC">
        <w:fldChar w:fldCharType="end"/>
      </w:r>
      <w:r w:rsidR="001D1B16" w:rsidRPr="006B2FCC">
        <w:fldChar w:fldCharType="begin"/>
      </w:r>
      <w:r w:rsidR="001D1B16" w:rsidRPr="006B2FCC">
        <w:instrText xml:space="preserve"> XE </w:instrText>
      </w:r>
      <w:r w:rsidR="001D1B16">
        <w:instrText>“</w:instrText>
      </w:r>
      <w:r w:rsidR="001D1B16" w:rsidRPr="006B2FCC">
        <w:instrText>Files:INSTITUTION (#4)</w:instrText>
      </w:r>
      <w:r w:rsidR="001D1B16">
        <w:instrText>”</w:instrText>
      </w:r>
      <w:r w:rsidR="001D1B16" w:rsidRPr="006B2FCC">
        <w:instrText xml:space="preserve"> </w:instrText>
      </w:r>
      <w:r w:rsidR="001D1B16" w:rsidRPr="006B2FCC">
        <w:fldChar w:fldCharType="end"/>
      </w:r>
      <w:r w:rsidR="001D1B16" w:rsidRPr="006B2FCC">
        <w:t>.</w:t>
      </w:r>
    </w:p>
    <w:p w14:paraId="2B80EF83"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1D1B16" w:rsidRPr="000B37D9">
        <w:rPr>
          <w:rFonts w:ascii="Courier New" w:hAnsi="Courier New" w:cs="Courier New"/>
          <w:sz w:val="20"/>
          <w:szCs w:val="18"/>
        </w:rPr>
        <w:t>F4^XUAF4(sta,[.]array[,flag][,date])</w:t>
      </w:r>
    </w:p>
    <w:p w14:paraId="0C712EBD" w14:textId="77777777" w:rsidR="00336B41" w:rsidRPr="00672B04" w:rsidRDefault="00336B41" w:rsidP="00336B41">
      <w:pPr>
        <w:pStyle w:val="APIParameters"/>
        <w:keepNext/>
        <w:keepLines/>
        <w:ind w:left="4147" w:hanging="4147"/>
      </w:pPr>
      <w:r w:rsidRPr="009D2D3D">
        <w:rPr>
          <w:b/>
        </w:rPr>
        <w:t>Input Parameters:</w:t>
      </w:r>
      <w:r w:rsidRPr="009D2D3D">
        <w:rPr>
          <w:b/>
        </w:rPr>
        <w:tab/>
      </w:r>
      <w:r w:rsidR="001D1B16" w:rsidRPr="005D228B">
        <w:rPr>
          <w:b/>
          <w:bCs w:val="0"/>
        </w:rPr>
        <w:t>sta</w:t>
      </w:r>
      <w:r w:rsidR="001D1B16" w:rsidRPr="006B2FCC">
        <w:t>:</w:t>
      </w:r>
      <w:r w:rsidRPr="00672B04">
        <w:tab/>
      </w:r>
      <w:r w:rsidR="001D1B16" w:rsidRPr="006B2FCC">
        <w:t>(required) Station Number.</w:t>
      </w:r>
    </w:p>
    <w:p w14:paraId="6D1ABA56" w14:textId="77777777" w:rsidR="00336B41" w:rsidRDefault="00336B41" w:rsidP="00336B41">
      <w:pPr>
        <w:pStyle w:val="APIParameters"/>
        <w:ind w:left="4147" w:hanging="4147"/>
      </w:pPr>
      <w:r>
        <w:rPr>
          <w:b/>
        </w:rPr>
        <w:tab/>
      </w:r>
      <w:r w:rsidR="001D1B16" w:rsidRPr="005D228B">
        <w:rPr>
          <w:b/>
          <w:bCs w:val="0"/>
        </w:rPr>
        <w:t>[.]array</w:t>
      </w:r>
      <w:r w:rsidR="001D1B16" w:rsidRPr="006B2FCC">
        <w:t>:</w:t>
      </w:r>
      <w:r>
        <w:rPr>
          <w:b/>
        </w:rPr>
        <w:tab/>
      </w:r>
      <w:r w:rsidR="001D1B16" w:rsidRPr="006B2FCC">
        <w:t xml:space="preserve">(required) </w:t>
      </w:r>
      <w:r w:rsidR="001D1B16" w:rsidRPr="00D71CBA">
        <w:rPr>
          <w:b/>
        </w:rPr>
        <w:t>$NAME</w:t>
      </w:r>
      <w:r w:rsidR="001D1B16" w:rsidRPr="006B2FCC">
        <w:t xml:space="preserve"> reference for return values.</w:t>
      </w:r>
    </w:p>
    <w:p w14:paraId="356B5F7E" w14:textId="77777777" w:rsidR="001D1B16" w:rsidRDefault="001D1B16" w:rsidP="00336B41">
      <w:pPr>
        <w:pStyle w:val="APIParameters"/>
        <w:ind w:left="4147" w:hanging="4147"/>
      </w:pPr>
      <w:r>
        <w:tab/>
      </w:r>
      <w:r w:rsidRPr="005D228B">
        <w:rPr>
          <w:b/>
          <w:bCs w:val="0"/>
        </w:rPr>
        <w:t>flag</w:t>
      </w:r>
      <w:r w:rsidRPr="006B2FCC">
        <w:t>:</w:t>
      </w:r>
      <w:r>
        <w:tab/>
      </w:r>
      <w:r w:rsidRPr="006B2FCC">
        <w:t>(optional) Flags that represent the Station Number Status. Possible values are:</w:t>
      </w:r>
    </w:p>
    <w:p w14:paraId="733B2E20" w14:textId="77777777" w:rsidR="001D1B16" w:rsidRDefault="001D1B16" w:rsidP="001D1B16">
      <w:pPr>
        <w:pStyle w:val="APIParametersListBullet"/>
      </w:pPr>
      <w:r w:rsidRPr="001D1B16">
        <w:rPr>
          <w:b/>
        </w:rPr>
        <w:t>A—</w:t>
      </w:r>
      <w:r w:rsidRPr="006B2FCC">
        <w:t>Active entries only.</w:t>
      </w:r>
    </w:p>
    <w:p w14:paraId="40657B29" w14:textId="6933F95B" w:rsidR="001D1B16" w:rsidRDefault="001D1B16" w:rsidP="001D1B16">
      <w:pPr>
        <w:pStyle w:val="APIParametersListBullet"/>
      </w:pPr>
      <w:r w:rsidRPr="001D1B16">
        <w:rPr>
          <w:b/>
        </w:rPr>
        <w:t>M—</w:t>
      </w:r>
      <w:r w:rsidRPr="006B2FCC">
        <w:t>Medical treating facilities only.</w:t>
      </w:r>
    </w:p>
    <w:p w14:paraId="09F1FE31" w14:textId="77777777" w:rsidR="00CF78AB" w:rsidRDefault="00CF78AB" w:rsidP="00CF78AB">
      <w:pPr>
        <w:pStyle w:val="BodyText6"/>
      </w:pPr>
    </w:p>
    <w:p w14:paraId="10329F5A" w14:textId="77777777" w:rsidR="001D1B16" w:rsidRDefault="001D1B16" w:rsidP="001D1B16">
      <w:pPr>
        <w:pStyle w:val="APIParameters"/>
      </w:pPr>
      <w:r>
        <w:tab/>
      </w:r>
      <w:r w:rsidRPr="005D228B">
        <w:rPr>
          <w:b/>
          <w:bCs w:val="0"/>
        </w:rPr>
        <w:t>date</w:t>
      </w:r>
      <w:r w:rsidRPr="006B2FCC">
        <w:t>:</w:t>
      </w:r>
      <w:r>
        <w:tab/>
      </w:r>
      <w:r w:rsidRPr="006B2FCC">
        <w:t>(optional) Return name on this VA FileMan internal date.</w:t>
      </w:r>
    </w:p>
    <w:p w14:paraId="0117EFCE" w14:textId="60841F1D" w:rsidR="00336B41" w:rsidRDefault="00336B41" w:rsidP="00D71CBA">
      <w:pPr>
        <w:pStyle w:val="APIParameters"/>
        <w:ind w:left="5040" w:hanging="3780"/>
      </w:pPr>
      <w:r w:rsidRPr="009D2D3D">
        <w:rPr>
          <w:b/>
        </w:rPr>
        <w:t>Output:</w:t>
      </w:r>
      <w:r w:rsidRPr="009D2D3D">
        <w:rPr>
          <w:b/>
        </w:rPr>
        <w:tab/>
      </w:r>
      <w:r w:rsidR="005D228B" w:rsidRPr="005D228B">
        <w:rPr>
          <w:b/>
          <w:bCs w:val="0"/>
        </w:rPr>
        <w:t>ARRAY</w:t>
      </w:r>
      <w:r w:rsidR="001D1B16">
        <w:t>:</w:t>
      </w:r>
      <w:r w:rsidRPr="00672B04">
        <w:tab/>
      </w:r>
      <w:r w:rsidR="001D1B16" w:rsidRPr="006B2FCC">
        <w:t xml:space="preserve">IEN or </w:t>
      </w:r>
      <w:r w:rsidR="001D1B16" w:rsidRPr="00D71CBA">
        <w:rPr>
          <w:b/>
        </w:rPr>
        <w:t>0^error message</w:t>
      </w:r>
      <w:r w:rsidR="001D1B16">
        <w:t>.</w:t>
      </w:r>
    </w:p>
    <w:p w14:paraId="0E57567B" w14:textId="72236D02" w:rsidR="001D1B16" w:rsidRDefault="001D1B16" w:rsidP="00D71CBA">
      <w:pPr>
        <w:pStyle w:val="APIParameters"/>
        <w:ind w:left="5040" w:hanging="3780"/>
      </w:pPr>
      <w:r>
        <w:tab/>
      </w:r>
      <w:r w:rsidR="005D228B" w:rsidRPr="005D228B">
        <w:rPr>
          <w:b/>
          <w:bCs w:val="0"/>
        </w:rPr>
        <w:t>ARRAY</w:t>
      </w:r>
      <w:r w:rsidRPr="005D228B">
        <w:rPr>
          <w:b/>
          <w:bCs w:val="0"/>
        </w:rPr>
        <w:t>(“NAME”)</w:t>
      </w:r>
      <w:r>
        <w:t>:</w:t>
      </w:r>
      <w:r>
        <w:tab/>
      </w:r>
      <w:r w:rsidRPr="006B2FCC">
        <w:t>Name</w:t>
      </w:r>
      <w:r>
        <w:t>.</w:t>
      </w:r>
    </w:p>
    <w:p w14:paraId="479D5958" w14:textId="000133F0" w:rsidR="001D1B16" w:rsidRDefault="001D1B16" w:rsidP="00D71CBA">
      <w:pPr>
        <w:pStyle w:val="APIParameters"/>
        <w:ind w:left="5040" w:hanging="3780"/>
      </w:pPr>
      <w:r>
        <w:tab/>
      </w:r>
      <w:r w:rsidR="005D228B" w:rsidRPr="005D228B">
        <w:rPr>
          <w:b/>
          <w:bCs w:val="0"/>
        </w:rPr>
        <w:t>ARRAY</w:t>
      </w:r>
      <w:r w:rsidRPr="005D228B">
        <w:rPr>
          <w:b/>
          <w:bCs w:val="0"/>
        </w:rPr>
        <w:t>(“VA NAME”)</w:t>
      </w:r>
      <w:r>
        <w:t>:</w:t>
      </w:r>
      <w:r>
        <w:tab/>
      </w:r>
      <w:r w:rsidRPr="006B2FCC">
        <w:t>Official VA Name</w:t>
      </w:r>
      <w:r>
        <w:t>.</w:t>
      </w:r>
    </w:p>
    <w:p w14:paraId="7A794DD5" w14:textId="2440C899" w:rsidR="001D1B16" w:rsidRDefault="001D1B16" w:rsidP="00D71CBA">
      <w:pPr>
        <w:pStyle w:val="APIParameters"/>
        <w:ind w:left="5040" w:hanging="3780"/>
      </w:pPr>
      <w:r>
        <w:tab/>
      </w:r>
      <w:r w:rsidR="005D228B" w:rsidRPr="005D228B">
        <w:rPr>
          <w:b/>
          <w:bCs w:val="0"/>
        </w:rPr>
        <w:t>ARRAY</w:t>
      </w:r>
      <w:r w:rsidRPr="005D228B">
        <w:rPr>
          <w:b/>
          <w:bCs w:val="0"/>
        </w:rPr>
        <w:t>(“STATION NUMBER”)</w:t>
      </w:r>
      <w:r>
        <w:t>:</w:t>
      </w:r>
      <w:r>
        <w:tab/>
      </w:r>
      <w:r w:rsidRPr="006B2FCC">
        <w:t>Station Number</w:t>
      </w:r>
      <w:r>
        <w:t>.</w:t>
      </w:r>
    </w:p>
    <w:p w14:paraId="1AABEA34" w14:textId="47E3A2A6" w:rsidR="001D1B16" w:rsidRDefault="001D1B16" w:rsidP="00D71CBA">
      <w:pPr>
        <w:pStyle w:val="APIParameters"/>
        <w:ind w:left="5040" w:hanging="3780"/>
      </w:pPr>
      <w:r>
        <w:lastRenderedPageBreak/>
        <w:tab/>
      </w:r>
      <w:r w:rsidR="005D228B" w:rsidRPr="005D228B">
        <w:rPr>
          <w:b/>
          <w:bCs w:val="0"/>
        </w:rPr>
        <w:t>ARRAY</w:t>
      </w:r>
      <w:r w:rsidRPr="005D228B">
        <w:rPr>
          <w:b/>
          <w:bCs w:val="0"/>
        </w:rPr>
        <w:t>(“TYPE”)</w:t>
      </w:r>
      <w:r>
        <w:t>:</w:t>
      </w:r>
      <w:r>
        <w:tab/>
      </w:r>
      <w:r w:rsidRPr="006B2FCC">
        <w:t>Facility Type Name</w:t>
      </w:r>
      <w:r>
        <w:t>.</w:t>
      </w:r>
    </w:p>
    <w:p w14:paraId="50449040" w14:textId="71101197" w:rsidR="001D1B16" w:rsidRDefault="001D1B16" w:rsidP="00D71CBA">
      <w:pPr>
        <w:pStyle w:val="APIParameters"/>
        <w:ind w:left="5040" w:hanging="3780"/>
      </w:pPr>
      <w:r>
        <w:tab/>
      </w:r>
      <w:r w:rsidR="005D228B" w:rsidRPr="005D228B">
        <w:rPr>
          <w:b/>
          <w:bCs w:val="0"/>
        </w:rPr>
        <w:t>ARRAY</w:t>
      </w:r>
      <w:r w:rsidRPr="005D228B">
        <w:rPr>
          <w:b/>
          <w:bCs w:val="0"/>
        </w:rPr>
        <w:t>(“INACTIVE”)</w:t>
      </w:r>
      <w:r>
        <w:t>:</w:t>
      </w:r>
      <w:r>
        <w:tab/>
      </w:r>
      <w:r w:rsidRPr="006B2FCC">
        <w:t>Inactive Date (</w:t>
      </w:r>
      <w:r w:rsidRPr="00D71CBA">
        <w:rPr>
          <w:b/>
        </w:rPr>
        <w:t>0</w:t>
      </w:r>
      <w:r w:rsidRPr="006B2FCC">
        <w:t>=</w:t>
      </w:r>
      <w:r w:rsidRPr="00D71CBA">
        <w:rPr>
          <w:i/>
        </w:rPr>
        <w:t>not</w:t>
      </w:r>
      <w:r w:rsidRPr="006B2FCC">
        <w:t xml:space="preserve"> inactive)</w:t>
      </w:r>
      <w:r>
        <w:t>.</w:t>
      </w:r>
    </w:p>
    <w:p w14:paraId="715ECC67" w14:textId="3BD8F073" w:rsidR="001D1B16" w:rsidRDefault="001D1B16" w:rsidP="00D71CBA">
      <w:pPr>
        <w:pStyle w:val="APIParametersNote"/>
        <w:ind w:left="5580"/>
      </w:pPr>
      <w:r>
        <w:drawing>
          <wp:inline distT="0" distB="0" distL="0" distR="0" wp14:anchorId="7DE84575" wp14:editId="099E5F22">
            <wp:extent cx="285750" cy="285750"/>
            <wp:effectExtent l="0" t="0" r="0" b="0"/>
            <wp:docPr id="396" name="Picture 3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7133">
        <w:tab/>
      </w:r>
      <w:r w:rsidRPr="006B2FCC">
        <w:rPr>
          <w:b/>
          <w:iCs/>
        </w:rPr>
        <w:t xml:space="preserve">NOTE: </w:t>
      </w:r>
      <w:r w:rsidRPr="006B2FCC">
        <w:t xml:space="preserve">If inactive date </w:t>
      </w:r>
      <w:r w:rsidRPr="006B2FCC">
        <w:rPr>
          <w:i/>
          <w:iCs/>
        </w:rPr>
        <w:t>not</w:t>
      </w:r>
      <w:r w:rsidRPr="006B2FCC">
        <w:t xml:space="preserve"> available, then </w:t>
      </w:r>
      <w:r w:rsidRPr="00D71CBA">
        <w:rPr>
          <w:b/>
        </w:rPr>
        <w:t>1</w:t>
      </w:r>
      <w:r w:rsidRPr="006B2FCC">
        <w:t>.</w:t>
      </w:r>
    </w:p>
    <w:p w14:paraId="0C8D4C37" w14:textId="77777777" w:rsidR="002E44EB" w:rsidRDefault="002E44EB" w:rsidP="002E44EB">
      <w:pPr>
        <w:pStyle w:val="BodyText6"/>
      </w:pPr>
    </w:p>
    <w:p w14:paraId="5CD46D7F" w14:textId="12A0B7A9" w:rsidR="001D1B16" w:rsidRDefault="001D1B16" w:rsidP="00D71CBA">
      <w:pPr>
        <w:pStyle w:val="APIParameters"/>
        <w:ind w:left="5040" w:hanging="3780"/>
      </w:pPr>
      <w:r>
        <w:tab/>
      </w:r>
      <w:r w:rsidR="005D228B" w:rsidRPr="005D228B">
        <w:rPr>
          <w:b/>
          <w:bCs w:val="0"/>
        </w:rPr>
        <w:t>ARRAY</w:t>
      </w:r>
      <w:r w:rsidRPr="005D228B">
        <w:rPr>
          <w:b/>
          <w:bCs w:val="0"/>
        </w:rPr>
        <w:t>(“REALIGNED TO”)</w:t>
      </w:r>
      <w:r>
        <w:t>:</w:t>
      </w:r>
      <w:r>
        <w:tab/>
      </w:r>
      <w:r w:rsidRPr="006B2FCC">
        <w:t>IEN^station number^date</w:t>
      </w:r>
      <w:r>
        <w:t>.</w:t>
      </w:r>
    </w:p>
    <w:p w14:paraId="5C79987F" w14:textId="6F5DA076" w:rsidR="001D1B16" w:rsidRDefault="001D1B16" w:rsidP="00D71CBA">
      <w:pPr>
        <w:pStyle w:val="APIParameters"/>
        <w:ind w:left="5040" w:hanging="3780"/>
      </w:pPr>
      <w:r>
        <w:tab/>
      </w:r>
      <w:r w:rsidR="005D228B" w:rsidRPr="005D228B">
        <w:rPr>
          <w:b/>
          <w:bCs w:val="0"/>
        </w:rPr>
        <w:t>ARRAY</w:t>
      </w:r>
      <w:r w:rsidRPr="005D228B">
        <w:rPr>
          <w:b/>
          <w:bCs w:val="0"/>
        </w:rPr>
        <w:t>(“REALIGNED FROM”)</w:t>
      </w:r>
      <w:r>
        <w:t>:</w:t>
      </w:r>
      <w:r>
        <w:tab/>
      </w:r>
      <w:r w:rsidRPr="006B2FCC">
        <w:t>IEN^station number^date</w:t>
      </w:r>
      <w:r>
        <w:t>.</w:t>
      </w:r>
    </w:p>
    <w:p w14:paraId="3FDC278A" w14:textId="730E147E" w:rsidR="001D1B16" w:rsidRPr="00672B04" w:rsidRDefault="001D1B16" w:rsidP="00D71CBA">
      <w:pPr>
        <w:pStyle w:val="APIParameters"/>
        <w:ind w:left="5040" w:hanging="3780"/>
      </w:pPr>
      <w:r>
        <w:tab/>
      </w:r>
      <w:r w:rsidR="005D228B" w:rsidRPr="005D228B">
        <w:rPr>
          <w:b/>
          <w:bCs w:val="0"/>
        </w:rPr>
        <w:t>ARRAY</w:t>
      </w:r>
      <w:r w:rsidRPr="005D228B">
        <w:rPr>
          <w:b/>
          <w:bCs w:val="0"/>
        </w:rPr>
        <w:t>(“MERGE”,IEN”)</w:t>
      </w:r>
      <w:r>
        <w:t>:</w:t>
      </w:r>
      <w:r>
        <w:tab/>
      </w:r>
      <w:r w:rsidRPr="006B2FCC">
        <w:t>Merged Records</w:t>
      </w:r>
      <w:r>
        <w:t>.</w:t>
      </w:r>
    </w:p>
    <w:p w14:paraId="7BE5A615" w14:textId="77777777" w:rsidR="00336B41" w:rsidRPr="00392534" w:rsidRDefault="00336B41" w:rsidP="0029217A">
      <w:pPr>
        <w:pStyle w:val="BodyText6"/>
      </w:pPr>
    </w:p>
    <w:p w14:paraId="34216260" w14:textId="314E563B" w:rsidR="00AD3996" w:rsidRDefault="00CF001D" w:rsidP="0075488D">
      <w:pPr>
        <w:pStyle w:val="Heading4"/>
      </w:pPr>
      <w:r>
        <w:t>Example</w:t>
      </w:r>
    </w:p>
    <w:p w14:paraId="254EF1F9" w14:textId="77777777" w:rsidR="00C52123" w:rsidRPr="00C52123" w:rsidRDefault="00C52123" w:rsidP="00C52123">
      <w:pPr>
        <w:pStyle w:val="BodyText6"/>
        <w:keepNext/>
        <w:keepLines/>
      </w:pPr>
    </w:p>
    <w:p w14:paraId="7FC7C254" w14:textId="52254B26" w:rsidR="00AD3996" w:rsidRPr="006B2FCC" w:rsidRDefault="00C135D7" w:rsidP="00C135D7">
      <w:pPr>
        <w:pStyle w:val="Caption"/>
      </w:pPr>
      <w:bookmarkStart w:id="664" w:name="_Toc148365150"/>
      <w:r>
        <w:t xml:space="preserve">Figure </w:t>
      </w:r>
      <w:fldSimple w:instr=" SEQ Figure \* ARABIC ">
        <w:r w:rsidR="00C57752">
          <w:rPr>
            <w:noProof/>
          </w:rPr>
          <w:t>83</w:t>
        </w:r>
      </w:fldSimple>
      <w:r w:rsidR="00844A43">
        <w:t>:</w:t>
      </w:r>
      <w:r>
        <w:t xml:space="preserve"> </w:t>
      </w:r>
      <w:r w:rsidR="00AD6FFC">
        <w:t>F4^XUAF4</w:t>
      </w:r>
      <w:r w:rsidR="00EF784D">
        <w:t xml:space="preserve"> API—</w:t>
      </w:r>
      <w:r>
        <w:t>Example</w:t>
      </w:r>
      <w:bookmarkEnd w:id="664"/>
    </w:p>
    <w:p w14:paraId="2D771F55" w14:textId="77777777" w:rsidR="00300D29" w:rsidRPr="006B2FCC" w:rsidRDefault="00300D29" w:rsidP="00300D29">
      <w:pPr>
        <w:pStyle w:val="Dialogue"/>
      </w:pPr>
      <w:r w:rsidRPr="006B2FCC">
        <w:t>&gt;</w:t>
      </w:r>
      <w:r w:rsidRPr="00300D29">
        <w:rPr>
          <w:b/>
          <w:highlight w:val="yellow"/>
        </w:rPr>
        <w:t>D F4^XUAF4(</w:t>
      </w:r>
      <w:r w:rsidR="00FF3F33">
        <w:rPr>
          <w:b/>
          <w:highlight w:val="yellow"/>
        </w:rPr>
        <w:t>“</w:t>
      </w:r>
      <w:r w:rsidRPr="00300D29">
        <w:rPr>
          <w:b/>
          <w:highlight w:val="yellow"/>
        </w:rPr>
        <w:t>528A8</w:t>
      </w:r>
      <w:r w:rsidR="00FF3F33">
        <w:rPr>
          <w:b/>
          <w:highlight w:val="yellow"/>
        </w:rPr>
        <w:t>”</w:t>
      </w:r>
      <w:r w:rsidRPr="00300D29">
        <w:rPr>
          <w:b/>
          <w:highlight w:val="yellow"/>
        </w:rPr>
        <w:t>,.ARRAY)</w:t>
      </w:r>
    </w:p>
    <w:p w14:paraId="4DF9BB72" w14:textId="77777777" w:rsidR="00300D29" w:rsidRDefault="00300D29" w:rsidP="00300D29">
      <w:pPr>
        <w:pStyle w:val="Dialogue"/>
      </w:pPr>
    </w:p>
    <w:p w14:paraId="0098EDC4" w14:textId="77777777" w:rsidR="00AD3996" w:rsidRPr="00300D29" w:rsidRDefault="00AD3996" w:rsidP="00300D29">
      <w:pPr>
        <w:pStyle w:val="Dialogue"/>
        <w:rPr>
          <w:b/>
        </w:rPr>
      </w:pPr>
      <w:r w:rsidRPr="006B2FCC">
        <w:t>&gt;</w:t>
      </w:r>
      <w:r w:rsidRPr="00300D29">
        <w:rPr>
          <w:b/>
          <w:highlight w:val="yellow"/>
        </w:rPr>
        <w:t>ZW ARRAY</w:t>
      </w:r>
    </w:p>
    <w:p w14:paraId="05E63A85" w14:textId="77777777" w:rsidR="00AD3996" w:rsidRPr="006B2FCC" w:rsidRDefault="00AD3996" w:rsidP="00300D29">
      <w:pPr>
        <w:pStyle w:val="Dialogue"/>
      </w:pPr>
      <w:r w:rsidRPr="006B2FCC">
        <w:t>ARRAY=7020</w:t>
      </w:r>
    </w:p>
    <w:p w14:paraId="6C5FAA46" w14:textId="77777777" w:rsidR="00AD3996" w:rsidRPr="006B2FCC" w:rsidRDefault="00AD3996" w:rsidP="00300D29">
      <w:pPr>
        <w:pStyle w:val="Dialogue"/>
      </w:pPr>
      <w:r w:rsidRPr="006B2FCC">
        <w:t>ARRAY(</w:t>
      </w:r>
      <w:r w:rsidR="00FF3F33">
        <w:t>“</w:t>
      </w:r>
      <w:r w:rsidRPr="006B2FCC">
        <w:t>INACTIVE</w:t>
      </w:r>
      <w:r w:rsidR="00FF3F33">
        <w:t>”</w:t>
      </w:r>
      <w:r w:rsidRPr="006B2FCC">
        <w:t>)=0</w:t>
      </w:r>
    </w:p>
    <w:p w14:paraId="2D144057" w14:textId="65EBE155" w:rsidR="00AD3996" w:rsidRPr="006B2FCC" w:rsidRDefault="00AD3996" w:rsidP="00300D29">
      <w:pPr>
        <w:pStyle w:val="Dialogue"/>
      </w:pPr>
      <w:r w:rsidRPr="006B2FCC">
        <w:t>ARRAY(</w:t>
      </w:r>
      <w:r w:rsidR="00FF3F33">
        <w:t>“</w:t>
      </w:r>
      <w:r w:rsidRPr="006B2FCC">
        <w:t>NAME</w:t>
      </w:r>
      <w:r w:rsidR="00FF3F33">
        <w:t>”</w:t>
      </w:r>
      <w:r w:rsidRPr="006B2FCC">
        <w:t>)=</w:t>
      </w:r>
      <w:r w:rsidR="00316EEE">
        <w:t>REDACTED</w:t>
      </w:r>
    </w:p>
    <w:p w14:paraId="7CF51C66" w14:textId="77777777" w:rsidR="00AD3996" w:rsidRPr="006B2FCC" w:rsidRDefault="00AD3996" w:rsidP="00300D29">
      <w:pPr>
        <w:pStyle w:val="Dialogue"/>
      </w:pPr>
      <w:r w:rsidRPr="006B2FCC">
        <w:t>ARRAY(</w:t>
      </w:r>
      <w:r w:rsidR="00FF3F33">
        <w:t>“</w:t>
      </w:r>
      <w:r w:rsidRPr="006B2FCC">
        <w:t>REALIGNED FROM</w:t>
      </w:r>
      <w:r w:rsidR="00FF3F33">
        <w:t>”</w:t>
      </w:r>
      <w:r w:rsidRPr="006B2FCC">
        <w:t>)=500^500^3000701</w:t>
      </w:r>
    </w:p>
    <w:p w14:paraId="624F6A3E" w14:textId="77777777" w:rsidR="00AD3996" w:rsidRPr="006B2FCC" w:rsidRDefault="00AD3996" w:rsidP="00300D29">
      <w:pPr>
        <w:pStyle w:val="Dialogue"/>
      </w:pPr>
      <w:r w:rsidRPr="006B2FCC">
        <w:t>ARRAY(</w:t>
      </w:r>
      <w:r w:rsidR="00FF3F33">
        <w:t>“</w:t>
      </w:r>
      <w:r w:rsidRPr="006B2FCC">
        <w:t>STATION NUMBER</w:t>
      </w:r>
      <w:r w:rsidR="00FF3F33">
        <w:t>”</w:t>
      </w:r>
      <w:r w:rsidRPr="006B2FCC">
        <w:t>)=528A8</w:t>
      </w:r>
    </w:p>
    <w:p w14:paraId="1BABA9A9" w14:textId="77777777" w:rsidR="00AD3996" w:rsidRPr="006B2FCC" w:rsidRDefault="00AD3996" w:rsidP="00300D29">
      <w:pPr>
        <w:pStyle w:val="Dialogue"/>
      </w:pPr>
      <w:r w:rsidRPr="006B2FCC">
        <w:t>ARRAY(</w:t>
      </w:r>
      <w:r w:rsidR="00FF3F33">
        <w:t>“</w:t>
      </w:r>
      <w:r w:rsidRPr="006B2FCC">
        <w:t>TYPE</w:t>
      </w:r>
      <w:r w:rsidR="00FF3F33">
        <w:t>”</w:t>
      </w:r>
      <w:r w:rsidRPr="006B2FCC">
        <w:t>)=VAMC</w:t>
      </w:r>
    </w:p>
    <w:p w14:paraId="239889C5" w14:textId="528F87FD" w:rsidR="00AD3996" w:rsidRPr="006B2FCC" w:rsidRDefault="00AD3996" w:rsidP="00300D29">
      <w:pPr>
        <w:pStyle w:val="Dialogue"/>
      </w:pPr>
      <w:r w:rsidRPr="006B2FCC">
        <w:t>ARRAY(</w:t>
      </w:r>
      <w:r w:rsidR="00FF3F33">
        <w:t>“</w:t>
      </w:r>
      <w:r w:rsidRPr="006B2FCC">
        <w:t>VA NAME</w:t>
      </w:r>
      <w:r w:rsidR="00FF3F33">
        <w:t>”</w:t>
      </w:r>
      <w:r w:rsidRPr="006B2FCC">
        <w:t>)=</w:t>
      </w:r>
      <w:r w:rsidR="00316EEE">
        <w:t>REDACTED</w:t>
      </w:r>
      <w:r w:rsidRPr="006B2FCC">
        <w:t xml:space="preserve"> - </w:t>
      </w:r>
      <w:r w:rsidR="00316EEE">
        <w:t>REDACTED</w:t>
      </w:r>
      <w:r w:rsidRPr="006B2FCC">
        <w:t xml:space="preserve"> DIVISION</w:t>
      </w:r>
    </w:p>
    <w:p w14:paraId="2DEA0815" w14:textId="77777777" w:rsidR="00AD3996" w:rsidRPr="006B2FCC" w:rsidRDefault="00AD3996" w:rsidP="0029217A">
      <w:pPr>
        <w:pStyle w:val="BodyText6"/>
      </w:pPr>
    </w:p>
    <w:p w14:paraId="0644EC58" w14:textId="77777777" w:rsidR="006C202A" w:rsidRPr="006B2FCC" w:rsidRDefault="006C202A" w:rsidP="00C54011">
      <w:pPr>
        <w:pStyle w:val="Heading3"/>
      </w:pPr>
      <w:bookmarkStart w:id="665" w:name="id_xuaf4"/>
      <w:bookmarkStart w:id="666" w:name="_Ref335061278"/>
      <w:bookmarkStart w:id="667" w:name="_Toc148367691"/>
      <w:r w:rsidRPr="006B2FCC">
        <w:t>$$ID^XUAF4</w:t>
      </w:r>
      <w:bookmarkEnd w:id="665"/>
      <w:r w:rsidRPr="006B2FCC">
        <w:t>(): Institution Identifier</w:t>
      </w:r>
      <w:bookmarkEnd w:id="666"/>
      <w:bookmarkEnd w:id="667"/>
    </w:p>
    <w:p w14:paraId="1D2B8FDD" w14:textId="77777777" w:rsidR="00336B41" w:rsidRDefault="00336B41" w:rsidP="00336B41">
      <w:pPr>
        <w:pStyle w:val="APIText"/>
        <w:keepNext/>
        <w:keepLines/>
      </w:pPr>
      <w:r w:rsidRPr="006B2FCC">
        <w:rPr>
          <w:b/>
        </w:rPr>
        <w:t>Reference Type</w:t>
      </w:r>
      <w:r>
        <w:rPr>
          <w:b/>
        </w:rPr>
        <w:t>:</w:t>
      </w:r>
      <w:r>
        <w:rPr>
          <w:b/>
        </w:rPr>
        <w:tab/>
      </w:r>
      <w:r w:rsidR="001D1B16" w:rsidRPr="006B2FCC">
        <w:t>Supported</w:t>
      </w:r>
      <w:r w:rsidR="001D1B16" w:rsidRPr="006B2FCC">
        <w:fldChar w:fldCharType="begin"/>
      </w:r>
      <w:r w:rsidR="001D1B16" w:rsidRPr="006B2FCC">
        <w:instrText xml:space="preserve">XE </w:instrText>
      </w:r>
      <w:r w:rsidR="001D1B16">
        <w:instrText>“</w:instrText>
      </w:r>
      <w:r w:rsidR="001D1B16" w:rsidRPr="006B2FCC">
        <w:instrText>XUAF4:$$ID^XUAF4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$$ID^XUAF4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Institution File:$$ID^XUAF4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Reference Type:Supported:$$ID^XUAF4</w:instrText>
      </w:r>
      <w:r w:rsidR="001D1B16">
        <w:instrText>”</w:instrText>
      </w:r>
      <w:r w:rsidR="001D1B16" w:rsidRPr="006B2FCC">
        <w:fldChar w:fldCharType="end"/>
      </w:r>
    </w:p>
    <w:p w14:paraId="2B3AC4FD" w14:textId="77777777" w:rsidR="00336B41" w:rsidRDefault="00336B41" w:rsidP="00336B41">
      <w:pPr>
        <w:pStyle w:val="APIText"/>
        <w:keepNext/>
        <w:keepLines/>
      </w:pPr>
      <w:r w:rsidRPr="006B2FCC">
        <w:rPr>
          <w:b/>
        </w:rPr>
        <w:t>Category</w:t>
      </w:r>
      <w:r>
        <w:rPr>
          <w:b/>
        </w:rPr>
        <w:t>:</w:t>
      </w:r>
      <w:r>
        <w:rPr>
          <w:b/>
        </w:rPr>
        <w:tab/>
      </w:r>
      <w:r w:rsidR="001D1B16" w:rsidRPr="006B2FCC">
        <w:t>Institution File</w:t>
      </w:r>
    </w:p>
    <w:p w14:paraId="08A3DE21" w14:textId="77777777" w:rsidR="00336B41" w:rsidRPr="0084064A" w:rsidRDefault="00336B41" w:rsidP="00336B41">
      <w:pPr>
        <w:pStyle w:val="APIText"/>
        <w:keepNext/>
        <w:keepLines/>
      </w:pPr>
      <w:r>
        <w:rPr>
          <w:b/>
        </w:rPr>
        <w:t>ICR #:</w:t>
      </w:r>
      <w:r w:rsidRPr="0084064A">
        <w:tab/>
      </w:r>
      <w:r w:rsidR="001D1B16" w:rsidRPr="006B2FCC">
        <w:t>2171</w:t>
      </w:r>
    </w:p>
    <w:p w14:paraId="118D3EA8" w14:textId="77777777" w:rsidR="00336B41" w:rsidRPr="0084064A" w:rsidRDefault="00336B41" w:rsidP="00336B41">
      <w:pPr>
        <w:pStyle w:val="APIText"/>
        <w:keepNext/>
        <w:keepLines/>
      </w:pPr>
      <w:r w:rsidRPr="006B2FCC">
        <w:rPr>
          <w:b/>
        </w:rPr>
        <w:t>Description</w:t>
      </w:r>
      <w:r>
        <w:rPr>
          <w:b/>
        </w:rPr>
        <w:t>:</w:t>
      </w:r>
      <w:r w:rsidRPr="0084064A">
        <w:tab/>
      </w:r>
      <w:r w:rsidR="00B76B2D">
        <w:t xml:space="preserve">The </w:t>
      </w:r>
      <w:r w:rsidR="00B76B2D" w:rsidRPr="006B2FCC">
        <w:t>$$ID^XUAF4</w:t>
      </w:r>
      <w:r w:rsidR="001D1B16" w:rsidRPr="006B2FCC">
        <w:t xml:space="preserve"> extrinsic function returns the Identifier (ID) of an </w:t>
      </w:r>
      <w:r w:rsidR="004047C8">
        <w:t>INSTITUTION (#4) file</w:t>
      </w:r>
      <w:r w:rsidR="001D1B16" w:rsidRPr="006B2FCC">
        <w:fldChar w:fldCharType="begin"/>
      </w:r>
      <w:r w:rsidR="001D1B16" w:rsidRPr="006B2FCC">
        <w:instrText xml:space="preserve"> XE </w:instrText>
      </w:r>
      <w:r w:rsidR="00657D09">
        <w:instrText>“INSTITUTION (#4) File”</w:instrText>
      </w:r>
      <w:r w:rsidR="001D1B16" w:rsidRPr="006B2FCC">
        <w:instrText xml:space="preserve"> </w:instrText>
      </w:r>
      <w:r w:rsidR="001D1B16" w:rsidRPr="006B2FCC">
        <w:fldChar w:fldCharType="end"/>
      </w:r>
      <w:r w:rsidR="001D1B16" w:rsidRPr="006B2FCC">
        <w:fldChar w:fldCharType="begin"/>
      </w:r>
      <w:r w:rsidR="001D1B16" w:rsidRPr="006B2FCC">
        <w:instrText xml:space="preserve"> XE </w:instrText>
      </w:r>
      <w:r w:rsidR="001D1B16">
        <w:instrText>“</w:instrText>
      </w:r>
      <w:r w:rsidR="001D1B16" w:rsidRPr="006B2FCC">
        <w:instrText>Files:INSTITUTION (#4)</w:instrText>
      </w:r>
      <w:r w:rsidR="001D1B16">
        <w:instrText>”</w:instrText>
      </w:r>
      <w:r w:rsidR="001D1B16" w:rsidRPr="006B2FCC">
        <w:instrText xml:space="preserve"> </w:instrText>
      </w:r>
      <w:r w:rsidR="001D1B16" w:rsidRPr="006B2FCC">
        <w:fldChar w:fldCharType="end"/>
      </w:r>
      <w:r w:rsidR="001D1B16" w:rsidRPr="006B2FCC">
        <w:t xml:space="preserve"> entry for a given Coding System and Internal Entry Number (IEN).</w:t>
      </w:r>
    </w:p>
    <w:p w14:paraId="72A95C04"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1D1B16" w:rsidRPr="000B37D9">
        <w:rPr>
          <w:rFonts w:ascii="Courier New" w:hAnsi="Courier New" w:cs="Courier New"/>
          <w:sz w:val="20"/>
          <w:szCs w:val="18"/>
        </w:rPr>
        <w:t>$$ID^XUAF4(cdsys,ien)</w:t>
      </w:r>
    </w:p>
    <w:p w14:paraId="663BED01" w14:textId="77777777" w:rsidR="00336B41" w:rsidRDefault="00BD54BB" w:rsidP="001D1B16">
      <w:pPr>
        <w:pStyle w:val="APIParameters"/>
        <w:keepNext/>
        <w:keepLines/>
        <w:ind w:left="4147" w:hanging="4147"/>
        <w:rPr>
          <w:szCs w:val="22"/>
        </w:rPr>
      </w:pPr>
      <w:r w:rsidRPr="009D2D3D">
        <w:rPr>
          <w:b/>
        </w:rPr>
        <w:lastRenderedPageBreak/>
        <w:t>Input Parameters:</w:t>
      </w:r>
      <w:r w:rsidRPr="009D2D3D">
        <w:rPr>
          <w:b/>
        </w:rPr>
        <w:tab/>
      </w:r>
      <w:r w:rsidRPr="005D228B">
        <w:rPr>
          <w:b/>
          <w:bCs w:val="0"/>
        </w:rPr>
        <w:t>cdsys</w:t>
      </w:r>
      <w:r w:rsidRPr="006B2FCC">
        <w:t>:</w:t>
      </w:r>
      <w:r w:rsidRPr="00672B04">
        <w:tab/>
      </w:r>
      <w:r w:rsidRPr="00841C0B">
        <w:rPr>
          <w:szCs w:val="22"/>
        </w:rPr>
        <w:t xml:space="preserve">(required) </w:t>
      </w:r>
      <w:r w:rsidRPr="00B76B2D">
        <w:rPr>
          <w:b/>
          <w:szCs w:val="22"/>
        </w:rPr>
        <w:t>CDSYS</w:t>
      </w:r>
      <w:r w:rsidRPr="00841C0B">
        <w:rPr>
          <w:szCs w:val="22"/>
        </w:rPr>
        <w:t xml:space="preserve"> is an existing coding system of the </w:t>
      </w:r>
      <w:r w:rsidR="004047C8">
        <w:rPr>
          <w:szCs w:val="22"/>
        </w:rPr>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841C0B">
        <w:rPr>
          <w:szCs w:val="22"/>
        </w:rPr>
        <w:t xml:space="preserve">. </w:t>
      </w:r>
      <w:r w:rsidR="001D1B16" w:rsidRPr="00841C0B">
        <w:rPr>
          <w:szCs w:val="22"/>
        </w:rPr>
        <w:t>To see the existing coding system in the file:</w:t>
      </w:r>
    </w:p>
    <w:p w14:paraId="24001A67" w14:textId="77777777" w:rsidR="001D1B16" w:rsidRPr="00672B04" w:rsidRDefault="001D1B16" w:rsidP="001D1B16">
      <w:pPr>
        <w:pStyle w:val="APIParametersCode"/>
        <w:keepNext/>
        <w:keepLines/>
      </w:pPr>
      <w:r w:rsidRPr="006B2FCC">
        <w:t>&gt;</w:t>
      </w:r>
      <w:r w:rsidRPr="006B2FCC">
        <w:rPr>
          <w:b/>
          <w:bCs w:val="0"/>
        </w:rPr>
        <w:t>D CDSYS^XUAF4(.Y)</w:t>
      </w:r>
    </w:p>
    <w:p w14:paraId="3301AF7F" w14:textId="77777777" w:rsidR="00336B41" w:rsidRDefault="00336B41" w:rsidP="00336B41">
      <w:pPr>
        <w:pStyle w:val="APIParameters"/>
        <w:ind w:left="4147" w:hanging="4147"/>
      </w:pPr>
      <w:r>
        <w:rPr>
          <w:b/>
        </w:rPr>
        <w:tab/>
      </w:r>
      <w:r w:rsidR="001D1B16" w:rsidRPr="005D228B">
        <w:rPr>
          <w:b/>
          <w:bCs w:val="0"/>
        </w:rPr>
        <w:t>ien</w:t>
      </w:r>
      <w:r w:rsidR="001D1B16" w:rsidRPr="006B2FCC">
        <w:t>:</w:t>
      </w:r>
      <w:r>
        <w:rPr>
          <w:b/>
        </w:rPr>
        <w:tab/>
      </w:r>
      <w:r w:rsidR="001D1B16" w:rsidRPr="006B2FCC">
        <w:t>(required) Internal Entry Number (IEN) of the institution in question.</w:t>
      </w:r>
    </w:p>
    <w:p w14:paraId="62B658F3" w14:textId="77777777" w:rsidR="00336B41" w:rsidRPr="00672B04" w:rsidRDefault="00336B41" w:rsidP="00336B41">
      <w:pPr>
        <w:pStyle w:val="APIParameters"/>
      </w:pPr>
      <w:r w:rsidRPr="009D2D3D">
        <w:rPr>
          <w:b/>
        </w:rPr>
        <w:t>Output:</w:t>
      </w:r>
      <w:r w:rsidRPr="009D2D3D">
        <w:rPr>
          <w:b/>
        </w:rPr>
        <w:tab/>
      </w:r>
      <w:r w:rsidR="001D1B16" w:rsidRPr="006B2FCC">
        <w:t>returns:</w:t>
      </w:r>
      <w:r w:rsidRPr="00672B04">
        <w:tab/>
      </w:r>
      <w:r w:rsidR="001D1B16" w:rsidRPr="006B2FCC">
        <w:t xml:space="preserve">Returns the </w:t>
      </w:r>
      <w:r w:rsidR="004047C8">
        <w:t>INSTITUTION (#4) file</w:t>
      </w:r>
      <w:r w:rsidR="001D1B16" w:rsidRPr="006B2FCC">
        <w:fldChar w:fldCharType="begin"/>
      </w:r>
      <w:r w:rsidR="001D1B16" w:rsidRPr="006B2FCC">
        <w:instrText xml:space="preserve"> XE </w:instrText>
      </w:r>
      <w:r w:rsidR="00657D09">
        <w:instrText>“INSTITUTION (#4) File”</w:instrText>
      </w:r>
      <w:r w:rsidR="001D1B16" w:rsidRPr="006B2FCC">
        <w:instrText xml:space="preserve"> </w:instrText>
      </w:r>
      <w:r w:rsidR="001D1B16" w:rsidRPr="006B2FCC">
        <w:fldChar w:fldCharType="end"/>
      </w:r>
      <w:r w:rsidR="001D1B16" w:rsidRPr="006B2FCC">
        <w:fldChar w:fldCharType="begin"/>
      </w:r>
      <w:r w:rsidR="001D1B16" w:rsidRPr="006B2FCC">
        <w:instrText xml:space="preserve"> XE </w:instrText>
      </w:r>
      <w:r w:rsidR="001D1B16">
        <w:instrText>“</w:instrText>
      </w:r>
      <w:r w:rsidR="001D1B16" w:rsidRPr="006B2FCC">
        <w:instrText>Files:INSTITUTION (#4)</w:instrText>
      </w:r>
      <w:r w:rsidR="001D1B16">
        <w:instrText>”</w:instrText>
      </w:r>
      <w:r w:rsidR="001D1B16" w:rsidRPr="006B2FCC">
        <w:instrText xml:space="preserve"> </w:instrText>
      </w:r>
      <w:r w:rsidR="001D1B16" w:rsidRPr="006B2FCC">
        <w:fldChar w:fldCharType="end"/>
      </w:r>
      <w:r w:rsidR="001D1B16" w:rsidRPr="006B2FCC">
        <w:t xml:space="preserve"> Identifier (ID) associated with the given Coding System and IEN.</w:t>
      </w:r>
    </w:p>
    <w:p w14:paraId="087F5CDD" w14:textId="77777777" w:rsidR="00336B41" w:rsidRPr="00392534" w:rsidRDefault="00336B41" w:rsidP="0029217A">
      <w:pPr>
        <w:pStyle w:val="BodyText6"/>
      </w:pPr>
    </w:p>
    <w:p w14:paraId="191A440F" w14:textId="04492C02" w:rsidR="006C202A" w:rsidRPr="006B2FCC" w:rsidRDefault="006C202A" w:rsidP="00C54011">
      <w:pPr>
        <w:pStyle w:val="Heading3"/>
      </w:pPr>
      <w:bookmarkStart w:id="668" w:name="idx_xuaf4"/>
      <w:bookmarkStart w:id="669" w:name="_Ref335061319"/>
      <w:bookmarkStart w:id="670" w:name="_Toc148367692"/>
      <w:r w:rsidRPr="006B2FCC">
        <w:t>$$</w:t>
      </w:r>
      <w:smartTag w:uri="urn:schemas-microsoft-com:office:smarttags" w:element="stockticker">
        <w:r w:rsidRPr="006B2FCC">
          <w:t>IDX</w:t>
        </w:r>
      </w:smartTag>
      <w:r w:rsidRPr="006B2FCC">
        <w:t>^XUAF4</w:t>
      </w:r>
      <w:bookmarkEnd w:id="668"/>
      <w:r w:rsidRPr="006B2FCC">
        <w:t xml:space="preserve">(): Institution IEN (Using Coding System </w:t>
      </w:r>
      <w:r w:rsidR="007E7A1C">
        <w:t>and</w:t>
      </w:r>
      <w:r w:rsidRPr="006B2FCC">
        <w:t xml:space="preserve"> ID)</w:t>
      </w:r>
      <w:bookmarkEnd w:id="669"/>
      <w:bookmarkEnd w:id="670"/>
    </w:p>
    <w:p w14:paraId="1FB1A8A7" w14:textId="77777777" w:rsidR="00336B41" w:rsidRDefault="00336B41" w:rsidP="00336B41">
      <w:pPr>
        <w:pStyle w:val="APIText"/>
        <w:keepNext/>
        <w:keepLines/>
      </w:pPr>
      <w:r w:rsidRPr="006B2FCC">
        <w:rPr>
          <w:b/>
        </w:rPr>
        <w:t>Reference Type</w:t>
      </w:r>
      <w:r>
        <w:rPr>
          <w:b/>
        </w:rPr>
        <w:t>:</w:t>
      </w:r>
      <w:r>
        <w:rPr>
          <w:b/>
        </w:rPr>
        <w:tab/>
      </w:r>
      <w:r w:rsidR="001D1B16" w:rsidRPr="006B2FCC">
        <w:t>Supported</w:t>
      </w:r>
      <w:r w:rsidR="001D1B16" w:rsidRPr="006B2FCC">
        <w:fldChar w:fldCharType="begin"/>
      </w:r>
      <w:r w:rsidR="001D1B16" w:rsidRPr="006B2FCC">
        <w:instrText xml:space="preserve">XE </w:instrText>
      </w:r>
      <w:r w:rsidR="001D1B16">
        <w:instrText>“</w:instrText>
      </w:r>
      <w:r w:rsidR="001D1B16" w:rsidRPr="006B2FCC">
        <w:instrText>XUAF4:$$IDX^XUAF4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$$IDX^XUAF4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Institution File:$$IDX^XUAF4</w:instrText>
      </w:r>
      <w:r w:rsidR="001D1B16">
        <w:instrText>”</w:instrText>
      </w:r>
      <w:r w:rsidR="001D1B16" w:rsidRPr="006B2FCC">
        <w:fldChar w:fldCharType="end"/>
      </w:r>
      <w:r w:rsidR="001D1B16" w:rsidRPr="006B2FCC">
        <w:fldChar w:fldCharType="begin"/>
      </w:r>
      <w:r w:rsidR="001D1B16" w:rsidRPr="006B2FCC">
        <w:instrText xml:space="preserve">XE </w:instrText>
      </w:r>
      <w:r w:rsidR="001D1B16">
        <w:instrText>“</w:instrText>
      </w:r>
      <w:r w:rsidR="001D1B16" w:rsidRPr="006B2FCC">
        <w:instrText>Reference Type:Supported:$$IDX^XUAF4</w:instrText>
      </w:r>
      <w:r w:rsidR="001D1B16">
        <w:instrText>”</w:instrText>
      </w:r>
      <w:r w:rsidR="001D1B16" w:rsidRPr="006B2FCC">
        <w:fldChar w:fldCharType="end"/>
      </w:r>
    </w:p>
    <w:p w14:paraId="7D9FC0CB" w14:textId="77777777" w:rsidR="00336B41" w:rsidRDefault="00336B41" w:rsidP="00336B41">
      <w:pPr>
        <w:pStyle w:val="APIText"/>
        <w:keepNext/>
        <w:keepLines/>
      </w:pPr>
      <w:r w:rsidRPr="006B2FCC">
        <w:rPr>
          <w:b/>
        </w:rPr>
        <w:t>Category</w:t>
      </w:r>
      <w:r>
        <w:rPr>
          <w:b/>
        </w:rPr>
        <w:t>:</w:t>
      </w:r>
      <w:r>
        <w:rPr>
          <w:b/>
        </w:rPr>
        <w:tab/>
      </w:r>
      <w:r w:rsidR="001D1B16" w:rsidRPr="006B2FCC">
        <w:t>Institution File</w:t>
      </w:r>
    </w:p>
    <w:p w14:paraId="74B41970" w14:textId="77777777" w:rsidR="00336B41" w:rsidRPr="0084064A" w:rsidRDefault="00336B41" w:rsidP="00336B41">
      <w:pPr>
        <w:pStyle w:val="APIText"/>
        <w:keepNext/>
        <w:keepLines/>
      </w:pPr>
      <w:r>
        <w:rPr>
          <w:b/>
        </w:rPr>
        <w:t>ICR #:</w:t>
      </w:r>
      <w:r w:rsidRPr="0084064A">
        <w:tab/>
      </w:r>
      <w:r w:rsidR="001D1B16" w:rsidRPr="006B2FCC">
        <w:t>2171</w:t>
      </w:r>
    </w:p>
    <w:p w14:paraId="3C40DAE5" w14:textId="77777777" w:rsidR="00336B41" w:rsidRPr="0084064A" w:rsidRDefault="00336B41" w:rsidP="00336B41">
      <w:pPr>
        <w:pStyle w:val="APIText"/>
        <w:keepNext/>
        <w:keepLines/>
      </w:pPr>
      <w:r w:rsidRPr="006B2FCC">
        <w:rPr>
          <w:b/>
        </w:rPr>
        <w:t>Description</w:t>
      </w:r>
      <w:r>
        <w:rPr>
          <w:b/>
        </w:rPr>
        <w:t>:</w:t>
      </w:r>
      <w:r w:rsidRPr="0084064A">
        <w:tab/>
      </w:r>
      <w:r w:rsidR="00FB01DF">
        <w:t xml:space="preserve">The </w:t>
      </w:r>
      <w:r w:rsidR="00FB01DF" w:rsidRPr="006B2FCC">
        <w:t>$$</w:t>
      </w:r>
      <w:smartTag w:uri="urn:schemas-microsoft-com:office:smarttags" w:element="stockticker">
        <w:r w:rsidR="00FB01DF" w:rsidRPr="006B2FCC">
          <w:t>IDX</w:t>
        </w:r>
      </w:smartTag>
      <w:r w:rsidR="00FB01DF" w:rsidRPr="006B2FCC">
        <w:t>^XUAF4</w:t>
      </w:r>
      <w:r w:rsidR="001D1B16" w:rsidRPr="006B2FCC">
        <w:t xml:space="preserve"> extrinsic function returns the Internal Entry Number (IEN) of an </w:t>
      </w:r>
      <w:r w:rsidR="004047C8">
        <w:t>INSTITUTION (#4) file</w:t>
      </w:r>
      <w:r w:rsidR="001D1B16" w:rsidRPr="006B2FCC">
        <w:fldChar w:fldCharType="begin"/>
      </w:r>
      <w:r w:rsidR="001D1B16" w:rsidRPr="006B2FCC">
        <w:instrText xml:space="preserve"> XE </w:instrText>
      </w:r>
      <w:r w:rsidR="00657D09">
        <w:instrText>“INSTITUTION (#4) File”</w:instrText>
      </w:r>
      <w:r w:rsidR="001D1B16" w:rsidRPr="006B2FCC">
        <w:instrText xml:space="preserve"> </w:instrText>
      </w:r>
      <w:r w:rsidR="001D1B16" w:rsidRPr="006B2FCC">
        <w:fldChar w:fldCharType="end"/>
      </w:r>
      <w:r w:rsidR="001D1B16" w:rsidRPr="006B2FCC">
        <w:fldChar w:fldCharType="begin"/>
      </w:r>
      <w:r w:rsidR="001D1B16" w:rsidRPr="006B2FCC">
        <w:instrText xml:space="preserve"> XE </w:instrText>
      </w:r>
      <w:r w:rsidR="001D1B16">
        <w:instrText>“</w:instrText>
      </w:r>
      <w:r w:rsidR="001D1B16" w:rsidRPr="006B2FCC">
        <w:instrText>Files:INSTITUTION (#4)</w:instrText>
      </w:r>
      <w:r w:rsidR="001D1B16">
        <w:instrText>”</w:instrText>
      </w:r>
      <w:r w:rsidR="001D1B16" w:rsidRPr="006B2FCC">
        <w:instrText xml:space="preserve"> </w:instrText>
      </w:r>
      <w:r w:rsidR="001D1B16" w:rsidRPr="006B2FCC">
        <w:fldChar w:fldCharType="end"/>
      </w:r>
      <w:r w:rsidR="001D1B16" w:rsidRPr="006B2FCC">
        <w:t xml:space="preserve"> entry for a given Coding System and Identifier (</w:t>
      </w:r>
      <w:r w:rsidR="001D1B16" w:rsidRPr="005261B9">
        <w:rPr>
          <w:b/>
        </w:rPr>
        <w:t>ID</w:t>
      </w:r>
      <w:r w:rsidR="001D1B16" w:rsidRPr="006B2FCC">
        <w:t>) pair.</w:t>
      </w:r>
    </w:p>
    <w:p w14:paraId="1F1A4AC0"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1D1B16" w:rsidRPr="000B37D9">
        <w:rPr>
          <w:rFonts w:ascii="Courier New" w:hAnsi="Courier New" w:cs="Courier New"/>
          <w:sz w:val="20"/>
          <w:szCs w:val="18"/>
        </w:rPr>
        <w:t>$$</w:t>
      </w:r>
      <w:smartTag w:uri="urn:schemas-microsoft-com:office:smarttags" w:element="stockticker">
        <w:r w:rsidR="001D1B16" w:rsidRPr="000B37D9">
          <w:rPr>
            <w:rFonts w:ascii="Courier New" w:hAnsi="Courier New" w:cs="Courier New"/>
            <w:sz w:val="20"/>
            <w:szCs w:val="18"/>
          </w:rPr>
          <w:t>IDX</w:t>
        </w:r>
      </w:smartTag>
      <w:r w:rsidR="001D1B16" w:rsidRPr="000B37D9">
        <w:rPr>
          <w:rFonts w:ascii="Courier New" w:hAnsi="Courier New" w:cs="Courier New"/>
          <w:sz w:val="20"/>
          <w:szCs w:val="18"/>
        </w:rPr>
        <w:t>^XUAF4(cdsys,id)</w:t>
      </w:r>
    </w:p>
    <w:p w14:paraId="4EB26D22" w14:textId="77777777" w:rsidR="00336B41" w:rsidRDefault="00BD54BB" w:rsidP="001D1B16">
      <w:pPr>
        <w:pStyle w:val="APIParameters"/>
        <w:keepNext/>
        <w:keepLines/>
        <w:ind w:left="4147" w:hanging="4147"/>
        <w:rPr>
          <w:szCs w:val="22"/>
        </w:rPr>
      </w:pPr>
      <w:r w:rsidRPr="009D2D3D">
        <w:rPr>
          <w:b/>
        </w:rPr>
        <w:t>Input Parameters:</w:t>
      </w:r>
      <w:r w:rsidRPr="009D2D3D">
        <w:rPr>
          <w:b/>
        </w:rPr>
        <w:tab/>
      </w:r>
      <w:r w:rsidRPr="005D228B">
        <w:rPr>
          <w:b/>
          <w:bCs w:val="0"/>
        </w:rPr>
        <w:t>cdsys</w:t>
      </w:r>
      <w:r w:rsidRPr="006B2FCC">
        <w:t>:</w:t>
      </w:r>
      <w:r w:rsidRPr="00672B04">
        <w:tab/>
      </w:r>
      <w:r w:rsidRPr="00841C0B">
        <w:rPr>
          <w:szCs w:val="22"/>
        </w:rPr>
        <w:t xml:space="preserve">(required) </w:t>
      </w:r>
      <w:r w:rsidRPr="00FB01DF">
        <w:rPr>
          <w:b/>
          <w:szCs w:val="22"/>
        </w:rPr>
        <w:t>CDSYS</w:t>
      </w:r>
      <w:r w:rsidRPr="00841C0B">
        <w:rPr>
          <w:szCs w:val="22"/>
        </w:rPr>
        <w:t xml:space="preserve"> is an existing coding system of the </w:t>
      </w:r>
      <w:r w:rsidR="004047C8">
        <w:rPr>
          <w:szCs w:val="22"/>
        </w:rPr>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841C0B">
        <w:rPr>
          <w:szCs w:val="22"/>
        </w:rPr>
        <w:t xml:space="preserve">. </w:t>
      </w:r>
      <w:r w:rsidR="001D1B16" w:rsidRPr="00841C0B">
        <w:rPr>
          <w:szCs w:val="22"/>
        </w:rPr>
        <w:t>To see the existing coding system in the file:</w:t>
      </w:r>
    </w:p>
    <w:p w14:paraId="2E1192D6" w14:textId="751C4970" w:rsidR="001D1B16" w:rsidRDefault="001D1B16" w:rsidP="001D1B16">
      <w:pPr>
        <w:pStyle w:val="APIParametersCode"/>
        <w:keepNext/>
        <w:keepLines/>
        <w:rPr>
          <w:b/>
          <w:bCs w:val="0"/>
        </w:rPr>
      </w:pPr>
      <w:r w:rsidRPr="006B2FCC">
        <w:t>&gt;</w:t>
      </w:r>
      <w:r w:rsidRPr="006B2FCC">
        <w:rPr>
          <w:b/>
          <w:bCs w:val="0"/>
        </w:rPr>
        <w:t>D CDSYS^XUAF4(.Y)</w:t>
      </w:r>
    </w:p>
    <w:p w14:paraId="593A4BA4" w14:textId="77777777" w:rsidR="00C52123" w:rsidRPr="00672B04" w:rsidRDefault="00C52123" w:rsidP="00C52123">
      <w:pPr>
        <w:pStyle w:val="BodyText6"/>
        <w:keepNext/>
        <w:keepLines/>
      </w:pPr>
    </w:p>
    <w:p w14:paraId="733ADB47" w14:textId="77777777" w:rsidR="00336B41" w:rsidRDefault="00336B41" w:rsidP="00336B41">
      <w:pPr>
        <w:pStyle w:val="APIParameters"/>
        <w:ind w:left="4147" w:hanging="4147"/>
      </w:pPr>
      <w:r>
        <w:rPr>
          <w:b/>
        </w:rPr>
        <w:tab/>
      </w:r>
      <w:r w:rsidR="001D1B16" w:rsidRPr="005D228B">
        <w:rPr>
          <w:b/>
          <w:bCs w:val="0"/>
        </w:rPr>
        <w:t>id</w:t>
      </w:r>
      <w:r w:rsidR="001D1B16" w:rsidRPr="006B2FCC">
        <w:t>:</w:t>
      </w:r>
      <w:r>
        <w:rPr>
          <w:b/>
        </w:rPr>
        <w:tab/>
      </w:r>
      <w:r w:rsidR="001D1B16" w:rsidRPr="00C60F0C">
        <w:t xml:space="preserve">(required) </w:t>
      </w:r>
      <w:r w:rsidR="001D1B16" w:rsidRPr="00FB01DF">
        <w:rPr>
          <w:b/>
        </w:rPr>
        <w:t>ID</w:t>
      </w:r>
      <w:r w:rsidR="001D1B16" w:rsidRPr="00C60F0C">
        <w:t xml:space="preserve"> is the identifier associated with the coding system. The station number, for example, is the identifier for the </w:t>
      </w:r>
      <w:r w:rsidR="001D1B16" w:rsidRPr="00FB01DF">
        <w:rPr>
          <w:b/>
        </w:rPr>
        <w:t>VASTANUM</w:t>
      </w:r>
      <w:r w:rsidR="001D1B16" w:rsidRPr="00C60F0C">
        <w:t xml:space="preserve"> coding system and </w:t>
      </w:r>
      <w:r w:rsidR="001D1B16" w:rsidRPr="00FB01DF">
        <w:rPr>
          <w:b/>
        </w:rPr>
        <w:t>NPI</w:t>
      </w:r>
      <w:r w:rsidR="001D1B16" w:rsidRPr="00C60F0C">
        <w:t xml:space="preserve"> number is the </w:t>
      </w:r>
      <w:r w:rsidR="001D1B16" w:rsidRPr="00FB01DF">
        <w:rPr>
          <w:b/>
        </w:rPr>
        <w:t>ID</w:t>
      </w:r>
      <w:r w:rsidR="001D1B16" w:rsidRPr="00C60F0C">
        <w:t xml:space="preserve"> for the </w:t>
      </w:r>
      <w:r w:rsidR="001D1B16" w:rsidRPr="00FB01DF">
        <w:rPr>
          <w:b/>
        </w:rPr>
        <w:t>NPI</w:t>
      </w:r>
      <w:r w:rsidR="001D1B16" w:rsidRPr="00C60F0C">
        <w:t xml:space="preserve"> coding system.</w:t>
      </w:r>
    </w:p>
    <w:p w14:paraId="33FB3432" w14:textId="77777777" w:rsidR="00336B41" w:rsidRPr="00672B04" w:rsidRDefault="00336B41" w:rsidP="00336B41">
      <w:pPr>
        <w:pStyle w:val="APIParameters"/>
      </w:pPr>
      <w:r w:rsidRPr="009D2D3D">
        <w:rPr>
          <w:b/>
        </w:rPr>
        <w:t>Output:</w:t>
      </w:r>
      <w:r w:rsidRPr="009D2D3D">
        <w:rPr>
          <w:b/>
        </w:rPr>
        <w:tab/>
      </w:r>
      <w:r w:rsidR="001D1B16" w:rsidRPr="006B2FCC">
        <w:t>returns:</w:t>
      </w:r>
      <w:r w:rsidRPr="00672B04">
        <w:tab/>
      </w:r>
      <w:r w:rsidR="001D1B16" w:rsidRPr="006B2FCC">
        <w:t xml:space="preserve">Returns the </w:t>
      </w:r>
      <w:r w:rsidR="004047C8">
        <w:t>INSTITUTION (#4) file</w:t>
      </w:r>
      <w:r w:rsidR="001D1B16" w:rsidRPr="006B2FCC">
        <w:fldChar w:fldCharType="begin"/>
      </w:r>
      <w:r w:rsidR="001D1B16" w:rsidRPr="006B2FCC">
        <w:instrText xml:space="preserve"> XE </w:instrText>
      </w:r>
      <w:r w:rsidR="00657D09">
        <w:instrText>“INSTITUTION (#4) File”</w:instrText>
      </w:r>
      <w:r w:rsidR="001D1B16" w:rsidRPr="006B2FCC">
        <w:instrText xml:space="preserve"> </w:instrText>
      </w:r>
      <w:r w:rsidR="001D1B16" w:rsidRPr="006B2FCC">
        <w:fldChar w:fldCharType="end"/>
      </w:r>
      <w:r w:rsidR="001D1B16" w:rsidRPr="006B2FCC">
        <w:fldChar w:fldCharType="begin"/>
      </w:r>
      <w:r w:rsidR="001D1B16" w:rsidRPr="006B2FCC">
        <w:instrText xml:space="preserve"> XE </w:instrText>
      </w:r>
      <w:r w:rsidR="001D1B16">
        <w:instrText>“</w:instrText>
      </w:r>
      <w:r w:rsidR="001D1B16" w:rsidRPr="006B2FCC">
        <w:instrText>Files:INSTITUTION (#4)</w:instrText>
      </w:r>
      <w:r w:rsidR="001D1B16">
        <w:instrText>”</w:instrText>
      </w:r>
      <w:r w:rsidR="001D1B16" w:rsidRPr="006B2FCC">
        <w:instrText xml:space="preserve"> </w:instrText>
      </w:r>
      <w:r w:rsidR="001D1B16" w:rsidRPr="006B2FCC">
        <w:fldChar w:fldCharType="end"/>
      </w:r>
      <w:r w:rsidR="001D1B16" w:rsidRPr="006B2FCC">
        <w:t xml:space="preserve"> Internal Entry Number (IEN) associated with the given Coding System and Identifier (</w:t>
      </w:r>
      <w:r w:rsidR="001D1B16" w:rsidRPr="00FB01DF">
        <w:rPr>
          <w:b/>
        </w:rPr>
        <w:t>ID</w:t>
      </w:r>
      <w:r w:rsidR="001D1B16" w:rsidRPr="006B2FCC">
        <w:t>).</w:t>
      </w:r>
    </w:p>
    <w:p w14:paraId="470E3050" w14:textId="77777777" w:rsidR="00336B41" w:rsidRPr="00392534" w:rsidRDefault="00336B41" w:rsidP="0029217A">
      <w:pPr>
        <w:pStyle w:val="BodyText6"/>
      </w:pPr>
    </w:p>
    <w:p w14:paraId="06605837" w14:textId="77777777" w:rsidR="006C202A" w:rsidRPr="006B2FCC" w:rsidRDefault="006C202A" w:rsidP="00C54011">
      <w:pPr>
        <w:pStyle w:val="Heading3"/>
      </w:pPr>
      <w:bookmarkStart w:id="671" w:name="ien_xuaf4"/>
      <w:bookmarkStart w:id="672" w:name="_Ref335061887"/>
      <w:bookmarkStart w:id="673" w:name="_Toc148367693"/>
      <w:r w:rsidRPr="006B2FCC">
        <w:lastRenderedPageBreak/>
        <w:t>$$IEN^XUAF4</w:t>
      </w:r>
      <w:bookmarkEnd w:id="671"/>
      <w:r w:rsidRPr="006B2FCC">
        <w:t>(): IEN for Station Number</w:t>
      </w:r>
      <w:bookmarkEnd w:id="672"/>
      <w:bookmarkEnd w:id="673"/>
    </w:p>
    <w:p w14:paraId="3924DFB7" w14:textId="77777777" w:rsidR="00336B41" w:rsidRDefault="00336B41" w:rsidP="00336B41">
      <w:pPr>
        <w:pStyle w:val="APIText"/>
        <w:keepNext/>
        <w:keepLines/>
      </w:pPr>
      <w:r w:rsidRPr="006B2FCC">
        <w:rPr>
          <w:b/>
        </w:rPr>
        <w:t>Reference Type</w:t>
      </w:r>
      <w:r>
        <w:rPr>
          <w:b/>
        </w:rPr>
        <w:t>:</w:t>
      </w:r>
      <w:r>
        <w:rPr>
          <w:b/>
        </w:rPr>
        <w:tab/>
      </w:r>
      <w:r w:rsidR="00584927" w:rsidRPr="006B2FCC">
        <w:t>Supported</w:t>
      </w:r>
      <w:r w:rsidR="00584927" w:rsidRPr="006B2FCC">
        <w:fldChar w:fldCharType="begin"/>
      </w:r>
      <w:r w:rsidR="00584927" w:rsidRPr="006B2FCC">
        <w:instrText xml:space="preserve">XE </w:instrText>
      </w:r>
      <w:r w:rsidR="00584927">
        <w:instrText>“</w:instrText>
      </w:r>
      <w:r w:rsidR="00584927" w:rsidRPr="006B2FCC">
        <w:instrText>XUAF4:$$IEN^XUAF4</w:instrText>
      </w:r>
      <w:r w:rsidR="00584927">
        <w:instrText>”</w:instrText>
      </w:r>
      <w:r w:rsidR="00584927" w:rsidRPr="006B2FCC">
        <w:fldChar w:fldCharType="end"/>
      </w:r>
      <w:r w:rsidR="00584927" w:rsidRPr="006B2FCC">
        <w:fldChar w:fldCharType="begin"/>
      </w:r>
      <w:r w:rsidR="00584927" w:rsidRPr="006B2FCC">
        <w:instrText xml:space="preserve">XE </w:instrText>
      </w:r>
      <w:r w:rsidR="00584927">
        <w:instrText>“</w:instrText>
      </w:r>
      <w:r w:rsidR="00584927" w:rsidRPr="006B2FCC">
        <w:instrText>$$IEN^XUAF4</w:instrText>
      </w:r>
      <w:r w:rsidR="00584927">
        <w:instrText>”</w:instrText>
      </w:r>
      <w:r w:rsidR="00584927" w:rsidRPr="006B2FCC">
        <w:fldChar w:fldCharType="end"/>
      </w:r>
      <w:r w:rsidR="00584927" w:rsidRPr="006B2FCC">
        <w:fldChar w:fldCharType="begin"/>
      </w:r>
      <w:r w:rsidR="00584927" w:rsidRPr="006B2FCC">
        <w:instrText xml:space="preserve">XE </w:instrText>
      </w:r>
      <w:r w:rsidR="00584927">
        <w:instrText>“</w:instrText>
      </w:r>
      <w:r w:rsidR="00584927" w:rsidRPr="006B2FCC">
        <w:instrText>Institution File:$$IEN^XUAF4</w:instrText>
      </w:r>
      <w:r w:rsidR="00584927">
        <w:instrText>”</w:instrText>
      </w:r>
      <w:r w:rsidR="00584927" w:rsidRPr="006B2FCC">
        <w:fldChar w:fldCharType="end"/>
      </w:r>
      <w:r w:rsidR="00584927" w:rsidRPr="006B2FCC">
        <w:fldChar w:fldCharType="begin"/>
      </w:r>
      <w:r w:rsidR="00584927" w:rsidRPr="006B2FCC">
        <w:instrText xml:space="preserve">XE </w:instrText>
      </w:r>
      <w:r w:rsidR="00584927">
        <w:instrText>“</w:instrText>
      </w:r>
      <w:r w:rsidR="00584927" w:rsidRPr="006B2FCC">
        <w:instrText>Reference Type:Supported:$$IEN^XUAF4</w:instrText>
      </w:r>
      <w:r w:rsidR="00584927">
        <w:instrText>”</w:instrText>
      </w:r>
      <w:r w:rsidR="00584927" w:rsidRPr="006B2FCC">
        <w:fldChar w:fldCharType="end"/>
      </w:r>
    </w:p>
    <w:p w14:paraId="56A74FFD" w14:textId="77777777" w:rsidR="00336B41" w:rsidRDefault="00336B41" w:rsidP="00336B41">
      <w:pPr>
        <w:pStyle w:val="APIText"/>
        <w:keepNext/>
        <w:keepLines/>
      </w:pPr>
      <w:r w:rsidRPr="006B2FCC">
        <w:rPr>
          <w:b/>
        </w:rPr>
        <w:t>Category</w:t>
      </w:r>
      <w:r>
        <w:rPr>
          <w:b/>
        </w:rPr>
        <w:t>:</w:t>
      </w:r>
      <w:r>
        <w:rPr>
          <w:b/>
        </w:rPr>
        <w:tab/>
      </w:r>
      <w:r w:rsidR="00584927" w:rsidRPr="006B2FCC">
        <w:t>Institution File</w:t>
      </w:r>
    </w:p>
    <w:p w14:paraId="6BB474F3" w14:textId="77777777" w:rsidR="00336B41" w:rsidRPr="0084064A" w:rsidRDefault="00336B41" w:rsidP="00336B41">
      <w:pPr>
        <w:pStyle w:val="APIText"/>
        <w:keepNext/>
        <w:keepLines/>
      </w:pPr>
      <w:r>
        <w:rPr>
          <w:b/>
        </w:rPr>
        <w:t>ICR #:</w:t>
      </w:r>
      <w:r w:rsidRPr="0084064A">
        <w:tab/>
      </w:r>
      <w:r w:rsidR="00584927" w:rsidRPr="006B2FCC">
        <w:t>2171</w:t>
      </w:r>
    </w:p>
    <w:p w14:paraId="04F77888" w14:textId="77777777" w:rsidR="00336B41" w:rsidRPr="0084064A" w:rsidRDefault="00336B41" w:rsidP="00336B41">
      <w:pPr>
        <w:pStyle w:val="APIText"/>
        <w:keepNext/>
        <w:keepLines/>
      </w:pPr>
      <w:r w:rsidRPr="006B2FCC">
        <w:rPr>
          <w:b/>
        </w:rPr>
        <w:t>Description</w:t>
      </w:r>
      <w:r>
        <w:rPr>
          <w:b/>
        </w:rPr>
        <w:t>:</w:t>
      </w:r>
      <w:r w:rsidRPr="0084064A">
        <w:tab/>
      </w:r>
      <w:r w:rsidR="009068F3">
        <w:t xml:space="preserve">The </w:t>
      </w:r>
      <w:r w:rsidR="009068F3" w:rsidRPr="006B2FCC">
        <w:t>$$IEN^XUAF4</w:t>
      </w:r>
      <w:r w:rsidR="00584927" w:rsidRPr="006B2FCC">
        <w:t xml:space="preserve"> extrinsic function returns the Internal Entry Number (IEN) of the entry for a given STATION NUMBER</w:t>
      </w:r>
      <w:r w:rsidR="00361EF0" w:rsidRPr="006B2FCC">
        <w:t xml:space="preserve"> (#99)</w:t>
      </w:r>
      <w:r w:rsidR="00584927" w:rsidRPr="006B2FCC">
        <w:t xml:space="preserve"> field</w:t>
      </w:r>
      <w:r w:rsidR="00361EF0">
        <w:fldChar w:fldCharType="begin"/>
      </w:r>
      <w:r w:rsidR="00361EF0">
        <w:instrText xml:space="preserve"> XE "</w:instrText>
      </w:r>
      <w:r w:rsidR="00361EF0" w:rsidRPr="00780628">
        <w:instrText>STATION NUMBER (#99)</w:instrText>
      </w:r>
      <w:r w:rsidR="00361EF0">
        <w:instrText xml:space="preserve"> F</w:instrText>
      </w:r>
      <w:r w:rsidR="00361EF0" w:rsidRPr="00780628">
        <w:instrText>ield</w:instrText>
      </w:r>
      <w:r w:rsidR="00361EF0">
        <w:instrText xml:space="preserve">" </w:instrText>
      </w:r>
      <w:r w:rsidR="00361EF0">
        <w:fldChar w:fldCharType="end"/>
      </w:r>
      <w:r w:rsidR="00361EF0">
        <w:fldChar w:fldCharType="begin"/>
      </w:r>
      <w:r w:rsidR="00361EF0">
        <w:instrText xml:space="preserve"> XE "Fields:</w:instrText>
      </w:r>
      <w:r w:rsidR="00361EF0" w:rsidRPr="00780628">
        <w:instrText>STATION NUMBER (#99) field</w:instrText>
      </w:r>
      <w:r w:rsidR="00361EF0">
        <w:instrText xml:space="preserve">" </w:instrText>
      </w:r>
      <w:r w:rsidR="00361EF0">
        <w:fldChar w:fldCharType="end"/>
      </w:r>
      <w:r w:rsidR="00584927" w:rsidRPr="006B2FCC">
        <w:t xml:space="preserve"> in the </w:t>
      </w:r>
      <w:r w:rsidR="004047C8">
        <w:t>INSTITUTION (#4) file</w:t>
      </w:r>
      <w:r w:rsidR="00584927" w:rsidRPr="006B2FCC">
        <w:fldChar w:fldCharType="begin"/>
      </w:r>
      <w:r w:rsidR="00584927" w:rsidRPr="006B2FCC">
        <w:instrText xml:space="preserve"> XE </w:instrText>
      </w:r>
      <w:r w:rsidR="00657D09">
        <w:instrText>“INSTITUTION (#4) File”</w:instrText>
      </w:r>
      <w:r w:rsidR="00584927" w:rsidRPr="006B2FCC">
        <w:instrText xml:space="preserve"> </w:instrText>
      </w:r>
      <w:r w:rsidR="00584927" w:rsidRPr="006B2FCC">
        <w:fldChar w:fldCharType="end"/>
      </w:r>
      <w:r w:rsidR="00584927" w:rsidRPr="006B2FCC">
        <w:fldChar w:fldCharType="begin"/>
      </w:r>
      <w:r w:rsidR="00584927" w:rsidRPr="006B2FCC">
        <w:instrText xml:space="preserve"> XE </w:instrText>
      </w:r>
      <w:r w:rsidR="00584927">
        <w:instrText>“</w:instrText>
      </w:r>
      <w:r w:rsidR="00584927" w:rsidRPr="006B2FCC">
        <w:instrText>Files:INSTITUTION (#4)</w:instrText>
      </w:r>
      <w:r w:rsidR="00584927">
        <w:instrText>”</w:instrText>
      </w:r>
      <w:r w:rsidR="00584927" w:rsidRPr="006B2FCC">
        <w:instrText xml:space="preserve"> </w:instrText>
      </w:r>
      <w:r w:rsidR="00584927" w:rsidRPr="006B2FCC">
        <w:fldChar w:fldCharType="end"/>
      </w:r>
      <w:r w:rsidR="00584927" w:rsidRPr="006B2FCC">
        <w:t>.</w:t>
      </w:r>
    </w:p>
    <w:p w14:paraId="24D79C66"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584927" w:rsidRPr="000B37D9">
        <w:rPr>
          <w:rFonts w:ascii="Courier New" w:hAnsi="Courier New" w:cs="Courier New"/>
          <w:sz w:val="20"/>
          <w:szCs w:val="18"/>
        </w:rPr>
        <w:t>$$IEN^XUAF4(sta)</w:t>
      </w:r>
    </w:p>
    <w:p w14:paraId="7E97C839" w14:textId="77777777" w:rsidR="00336B41" w:rsidRPr="00672B04" w:rsidRDefault="00336B41" w:rsidP="00336B41">
      <w:pPr>
        <w:pStyle w:val="APIParameters"/>
        <w:keepNext/>
        <w:keepLines/>
        <w:ind w:left="4147" w:hanging="4147"/>
      </w:pPr>
      <w:r w:rsidRPr="009D2D3D">
        <w:rPr>
          <w:b/>
        </w:rPr>
        <w:t>Input Parameters:</w:t>
      </w:r>
      <w:r w:rsidRPr="009D2D3D">
        <w:rPr>
          <w:b/>
        </w:rPr>
        <w:tab/>
      </w:r>
      <w:r w:rsidR="00584927" w:rsidRPr="005D228B">
        <w:rPr>
          <w:b/>
          <w:bCs w:val="0"/>
        </w:rPr>
        <w:t>sta</w:t>
      </w:r>
      <w:r w:rsidR="00584927" w:rsidRPr="006B2FCC">
        <w:t>:</w:t>
      </w:r>
      <w:r w:rsidRPr="00672B04">
        <w:tab/>
      </w:r>
      <w:r w:rsidR="00584927" w:rsidRPr="006B2FCC">
        <w:t>(required) Station Number.</w:t>
      </w:r>
    </w:p>
    <w:p w14:paraId="1FE92460" w14:textId="77777777" w:rsidR="00336B41" w:rsidRPr="00672B04" w:rsidRDefault="00336B41" w:rsidP="00584927">
      <w:pPr>
        <w:pStyle w:val="APIParameters"/>
        <w:keepNext/>
        <w:keepLines/>
      </w:pPr>
      <w:r w:rsidRPr="009D2D3D">
        <w:rPr>
          <w:b/>
        </w:rPr>
        <w:t>Output:</w:t>
      </w:r>
      <w:r w:rsidRPr="009D2D3D">
        <w:rPr>
          <w:b/>
        </w:rPr>
        <w:tab/>
      </w:r>
      <w:r w:rsidR="00584927" w:rsidRPr="006B2FCC">
        <w:t>returns:</w:t>
      </w:r>
      <w:r w:rsidRPr="00672B04">
        <w:tab/>
      </w:r>
      <w:r w:rsidR="00584927" w:rsidRPr="006B2FCC">
        <w:t>Returns:</w:t>
      </w:r>
    </w:p>
    <w:p w14:paraId="4E253F7B" w14:textId="77777777" w:rsidR="00336B41" w:rsidRDefault="00584927" w:rsidP="00584927">
      <w:pPr>
        <w:pStyle w:val="APIParametersListBullet"/>
        <w:keepNext/>
        <w:keepLines/>
      </w:pPr>
      <w:r w:rsidRPr="00584927">
        <w:rPr>
          <w:b/>
        </w:rPr>
        <w:t>IEN—</w:t>
      </w:r>
      <w:r w:rsidRPr="006B2FCC">
        <w:t>Internal Entry Number.</w:t>
      </w:r>
    </w:p>
    <w:p w14:paraId="06012BE7" w14:textId="77777777" w:rsidR="00336B41" w:rsidRDefault="00584927" w:rsidP="00336B41">
      <w:pPr>
        <w:pStyle w:val="APIParametersListBullet"/>
      </w:pPr>
      <w:r w:rsidRPr="00584927">
        <w:rPr>
          <w:b/>
        </w:rPr>
        <w:t>NULL—</w:t>
      </w:r>
      <w:r w:rsidRPr="006B2FCC">
        <w:t>Error.</w:t>
      </w:r>
    </w:p>
    <w:p w14:paraId="75FDE4B4" w14:textId="77777777" w:rsidR="00336B41" w:rsidRPr="00392534" w:rsidRDefault="00336B41" w:rsidP="0029217A">
      <w:pPr>
        <w:pStyle w:val="BodyText6"/>
      </w:pPr>
    </w:p>
    <w:p w14:paraId="283BB88A" w14:textId="77777777" w:rsidR="006C202A" w:rsidRDefault="00CF001D" w:rsidP="0075488D">
      <w:pPr>
        <w:pStyle w:val="Heading4"/>
      </w:pPr>
      <w:r>
        <w:t>Example</w:t>
      </w:r>
    </w:p>
    <w:p w14:paraId="16235662" w14:textId="52917312" w:rsidR="00552BA8" w:rsidRPr="00552BA8" w:rsidRDefault="00552BA8" w:rsidP="00552BA8">
      <w:pPr>
        <w:pStyle w:val="Caption"/>
      </w:pPr>
      <w:bookmarkStart w:id="674" w:name="_Toc148365151"/>
      <w:r>
        <w:t xml:space="preserve">Figure </w:t>
      </w:r>
      <w:fldSimple w:instr=" SEQ Figure \* ARABIC ">
        <w:r w:rsidR="00C57752">
          <w:rPr>
            <w:noProof/>
          </w:rPr>
          <w:t>84</w:t>
        </w:r>
      </w:fldSimple>
      <w:r>
        <w:t xml:space="preserve">: </w:t>
      </w:r>
      <w:r w:rsidRPr="006B2FCC">
        <w:t>$$IEN^XUAF4</w:t>
      </w:r>
      <w:r>
        <w:t xml:space="preserve"> API—Example</w:t>
      </w:r>
      <w:bookmarkEnd w:id="674"/>
    </w:p>
    <w:p w14:paraId="64B5B5AE" w14:textId="77777777" w:rsidR="006C202A" w:rsidRPr="006B2FCC" w:rsidRDefault="006C202A" w:rsidP="00552BA8">
      <w:pPr>
        <w:pStyle w:val="CodeExamplewBox"/>
      </w:pPr>
      <w:r w:rsidRPr="006B2FCC">
        <w:t>&gt;</w:t>
      </w:r>
      <w:r w:rsidRPr="00552BA8">
        <w:rPr>
          <w:b/>
        </w:rPr>
        <w:t>S X=$$IEN^XUAF4(</w:t>
      </w:r>
      <w:r w:rsidR="00FF3F33" w:rsidRPr="00552BA8">
        <w:rPr>
          <w:b/>
        </w:rPr>
        <w:t>“</w:t>
      </w:r>
      <w:r w:rsidRPr="00552BA8">
        <w:rPr>
          <w:b/>
        </w:rPr>
        <w:t>528A5</w:t>
      </w:r>
      <w:r w:rsidR="00FF3F33" w:rsidRPr="00552BA8">
        <w:rPr>
          <w:b/>
        </w:rPr>
        <w:t>”</w:t>
      </w:r>
      <w:r w:rsidRPr="00552BA8">
        <w:rPr>
          <w:b/>
        </w:rPr>
        <w:t>)</w:t>
      </w:r>
    </w:p>
    <w:p w14:paraId="2A07CA60" w14:textId="77777777" w:rsidR="006C202A" w:rsidRPr="006B2FCC" w:rsidRDefault="006C202A" w:rsidP="00552BA8">
      <w:pPr>
        <w:pStyle w:val="CodeExamplewBox"/>
      </w:pPr>
    </w:p>
    <w:p w14:paraId="07EB8983" w14:textId="77777777" w:rsidR="006C202A" w:rsidRPr="006B2FCC" w:rsidRDefault="006C202A" w:rsidP="00552BA8">
      <w:pPr>
        <w:pStyle w:val="CodeExamplewBox"/>
      </w:pPr>
      <w:r w:rsidRPr="006B2FCC">
        <w:t>&gt;</w:t>
      </w:r>
      <w:r w:rsidRPr="00552BA8">
        <w:rPr>
          <w:b/>
        </w:rPr>
        <w:t>W X</w:t>
      </w:r>
    </w:p>
    <w:p w14:paraId="720728C0" w14:textId="77777777" w:rsidR="006C202A" w:rsidRPr="006B2FCC" w:rsidRDefault="006C202A" w:rsidP="00552BA8">
      <w:pPr>
        <w:pStyle w:val="CodeExamplewBox"/>
      </w:pPr>
      <w:r w:rsidRPr="006B2FCC">
        <w:t>532</w:t>
      </w:r>
    </w:p>
    <w:p w14:paraId="17B33681" w14:textId="77777777" w:rsidR="006C202A" w:rsidRPr="006B2FCC" w:rsidRDefault="006C202A" w:rsidP="0029217A">
      <w:pPr>
        <w:pStyle w:val="BodyText6"/>
      </w:pPr>
    </w:p>
    <w:p w14:paraId="513EA3F1" w14:textId="77777777" w:rsidR="006C202A" w:rsidRPr="006B2FCC" w:rsidRDefault="006C202A" w:rsidP="00C54011">
      <w:pPr>
        <w:pStyle w:val="Heading3"/>
      </w:pPr>
      <w:bookmarkStart w:id="675" w:name="legacy_xuaf4"/>
      <w:bookmarkStart w:id="676" w:name="_Toc148367694"/>
      <w:r w:rsidRPr="006B2FCC">
        <w:t>$$LEGACY^XUAF4</w:t>
      </w:r>
      <w:bookmarkEnd w:id="675"/>
      <w:r w:rsidRPr="006B2FCC">
        <w:t>(): Institution Realigned/Legacy (True/False)</w:t>
      </w:r>
      <w:bookmarkEnd w:id="676"/>
    </w:p>
    <w:p w14:paraId="6B242D6A" w14:textId="77777777" w:rsidR="00336B41" w:rsidRDefault="00336B41" w:rsidP="00336B41">
      <w:pPr>
        <w:pStyle w:val="APIText"/>
        <w:keepNext/>
        <w:keepLines/>
      </w:pPr>
      <w:r w:rsidRPr="006B2FCC">
        <w:rPr>
          <w:b/>
        </w:rPr>
        <w:t>Reference Type</w:t>
      </w:r>
      <w:r>
        <w:rPr>
          <w:b/>
        </w:rPr>
        <w:t>:</w:t>
      </w:r>
      <w:r>
        <w:rPr>
          <w:b/>
        </w:rPr>
        <w:tab/>
      </w:r>
      <w:r w:rsidR="008C5EA9" w:rsidRPr="006B2FCC">
        <w:t>Supported</w:t>
      </w:r>
      <w:r w:rsidR="008C5EA9" w:rsidRPr="006B2FCC">
        <w:fldChar w:fldCharType="begin"/>
      </w:r>
      <w:r w:rsidR="008C5EA9" w:rsidRPr="006B2FCC">
        <w:instrText xml:space="preserve">XE </w:instrText>
      </w:r>
      <w:r w:rsidR="008C5EA9">
        <w:instrText>“</w:instrText>
      </w:r>
      <w:r w:rsidR="008C5EA9" w:rsidRPr="006B2FCC">
        <w:instrText>XUAF4:$$LEGACY^XUAF4</w:instrText>
      </w:r>
      <w:r w:rsidR="008C5EA9">
        <w:instrText>”</w:instrText>
      </w:r>
      <w:r w:rsidR="008C5EA9" w:rsidRPr="006B2FCC">
        <w:fldChar w:fldCharType="end"/>
      </w:r>
      <w:r w:rsidR="008C5EA9" w:rsidRPr="006B2FCC">
        <w:fldChar w:fldCharType="begin"/>
      </w:r>
      <w:r w:rsidR="008C5EA9" w:rsidRPr="006B2FCC">
        <w:instrText xml:space="preserve">XE </w:instrText>
      </w:r>
      <w:r w:rsidR="008C5EA9">
        <w:instrText>“</w:instrText>
      </w:r>
      <w:r w:rsidR="008C5EA9" w:rsidRPr="006B2FCC">
        <w:instrText>$$LEGACY^XUAF4</w:instrText>
      </w:r>
      <w:r w:rsidR="008C5EA9">
        <w:instrText>”</w:instrText>
      </w:r>
      <w:r w:rsidR="008C5EA9" w:rsidRPr="006B2FCC">
        <w:fldChar w:fldCharType="end"/>
      </w:r>
      <w:r w:rsidR="008C5EA9" w:rsidRPr="006B2FCC">
        <w:fldChar w:fldCharType="begin"/>
      </w:r>
      <w:r w:rsidR="008C5EA9" w:rsidRPr="006B2FCC">
        <w:instrText xml:space="preserve">XE </w:instrText>
      </w:r>
      <w:r w:rsidR="008C5EA9">
        <w:instrText>“</w:instrText>
      </w:r>
      <w:r w:rsidR="008C5EA9" w:rsidRPr="006B2FCC">
        <w:instrText>Institution File:$$LEGACY^XUAF4</w:instrText>
      </w:r>
      <w:r w:rsidR="008C5EA9">
        <w:instrText>”</w:instrText>
      </w:r>
      <w:r w:rsidR="008C5EA9" w:rsidRPr="006B2FCC">
        <w:fldChar w:fldCharType="end"/>
      </w:r>
      <w:r w:rsidR="008C5EA9" w:rsidRPr="006B2FCC">
        <w:fldChar w:fldCharType="begin"/>
      </w:r>
      <w:r w:rsidR="008C5EA9" w:rsidRPr="006B2FCC">
        <w:instrText xml:space="preserve">XE </w:instrText>
      </w:r>
      <w:r w:rsidR="008C5EA9">
        <w:instrText>“</w:instrText>
      </w:r>
      <w:r w:rsidR="008C5EA9" w:rsidRPr="006B2FCC">
        <w:instrText>Reference Type:Supported:$$LEGACY^XUAF4</w:instrText>
      </w:r>
      <w:r w:rsidR="008C5EA9">
        <w:instrText>”</w:instrText>
      </w:r>
      <w:r w:rsidR="008C5EA9" w:rsidRPr="006B2FCC">
        <w:fldChar w:fldCharType="end"/>
      </w:r>
    </w:p>
    <w:p w14:paraId="65EF25AE" w14:textId="77777777" w:rsidR="00336B41" w:rsidRDefault="00336B41" w:rsidP="00336B41">
      <w:pPr>
        <w:pStyle w:val="APIText"/>
        <w:keepNext/>
        <w:keepLines/>
      </w:pPr>
      <w:r w:rsidRPr="006B2FCC">
        <w:rPr>
          <w:b/>
        </w:rPr>
        <w:t>Category</w:t>
      </w:r>
      <w:r>
        <w:rPr>
          <w:b/>
        </w:rPr>
        <w:t>:</w:t>
      </w:r>
      <w:r>
        <w:rPr>
          <w:b/>
        </w:rPr>
        <w:tab/>
      </w:r>
      <w:r w:rsidR="008C5EA9" w:rsidRPr="006B2FCC">
        <w:t>Institution File</w:t>
      </w:r>
    </w:p>
    <w:p w14:paraId="22856CE3" w14:textId="77777777" w:rsidR="00336B41" w:rsidRPr="0084064A" w:rsidRDefault="00336B41" w:rsidP="00336B41">
      <w:pPr>
        <w:pStyle w:val="APIText"/>
        <w:keepNext/>
        <w:keepLines/>
      </w:pPr>
      <w:r>
        <w:rPr>
          <w:b/>
        </w:rPr>
        <w:t>ICR #:</w:t>
      </w:r>
      <w:r w:rsidRPr="0084064A">
        <w:tab/>
      </w:r>
      <w:r w:rsidR="008C5EA9" w:rsidRPr="006B2FCC">
        <w:t>2171</w:t>
      </w:r>
    </w:p>
    <w:p w14:paraId="73AF10C9" w14:textId="77777777" w:rsidR="00336B41" w:rsidRPr="0084064A" w:rsidRDefault="00336B41" w:rsidP="00336B41">
      <w:pPr>
        <w:pStyle w:val="APIText"/>
        <w:keepNext/>
        <w:keepLines/>
      </w:pPr>
      <w:r w:rsidRPr="006B2FCC">
        <w:rPr>
          <w:b/>
        </w:rPr>
        <w:t>Description</w:t>
      </w:r>
      <w:r>
        <w:rPr>
          <w:b/>
        </w:rPr>
        <w:t>:</w:t>
      </w:r>
      <w:r w:rsidRPr="0084064A">
        <w:tab/>
      </w:r>
      <w:r w:rsidR="008C5EA9" w:rsidRPr="006B2FCC">
        <w:t>Th</w:t>
      </w:r>
      <w:r w:rsidR="002933D2">
        <w:t xml:space="preserve">e </w:t>
      </w:r>
      <w:r w:rsidR="002933D2" w:rsidRPr="006B2FCC">
        <w:t>$$LEGACY^XUAF4</w:t>
      </w:r>
      <w:r w:rsidR="008C5EA9" w:rsidRPr="006B2FCC">
        <w:t xml:space="preserve"> extrinsic function, given the STATION NUMBER</w:t>
      </w:r>
      <w:r w:rsidR="00382992" w:rsidRPr="006B2FCC">
        <w:t xml:space="preserve"> (#99)</w:t>
      </w:r>
      <w:r w:rsidR="008C5EA9" w:rsidRPr="006B2FCC">
        <w:t xml:space="preserve"> field in the </w:t>
      </w:r>
      <w:r w:rsidR="004047C8">
        <w:t>INSTITUTION (#4) file</w:t>
      </w:r>
      <w:r w:rsidR="008C5EA9" w:rsidRPr="006B2FCC">
        <w:fldChar w:fldCharType="begin"/>
      </w:r>
      <w:r w:rsidR="008C5EA9" w:rsidRPr="006B2FCC">
        <w:instrText xml:space="preserve"> XE </w:instrText>
      </w:r>
      <w:r w:rsidR="00657D09">
        <w:instrText>“INSTITUTION (#4) File”</w:instrText>
      </w:r>
      <w:r w:rsidR="008C5EA9" w:rsidRPr="006B2FCC">
        <w:instrText xml:space="preserve"> </w:instrText>
      </w:r>
      <w:r w:rsidR="008C5EA9" w:rsidRPr="006B2FCC">
        <w:fldChar w:fldCharType="end"/>
      </w:r>
      <w:r w:rsidR="008C5EA9" w:rsidRPr="006B2FCC">
        <w:fldChar w:fldCharType="begin"/>
      </w:r>
      <w:r w:rsidR="008C5EA9" w:rsidRPr="006B2FCC">
        <w:instrText xml:space="preserve"> XE </w:instrText>
      </w:r>
      <w:r w:rsidR="008C5EA9">
        <w:instrText>“</w:instrText>
      </w:r>
      <w:r w:rsidR="008C5EA9" w:rsidRPr="006B2FCC">
        <w:instrText>Files:INSTITUTION (#4)</w:instrText>
      </w:r>
      <w:r w:rsidR="008C5EA9">
        <w:instrText>”</w:instrText>
      </w:r>
      <w:r w:rsidR="008C5EA9" w:rsidRPr="006B2FCC">
        <w:instrText xml:space="preserve"> </w:instrText>
      </w:r>
      <w:r w:rsidR="008C5EA9" w:rsidRPr="006B2FCC">
        <w:fldChar w:fldCharType="end"/>
      </w:r>
      <w:r w:rsidR="008C5EA9" w:rsidRPr="006B2FCC">
        <w:t>, returns the Boolean value for the question—has this station number been realigned? Is it a legacy Station Number?</w:t>
      </w:r>
    </w:p>
    <w:p w14:paraId="1E23E46F"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8C5EA9" w:rsidRPr="000B37D9">
        <w:rPr>
          <w:rFonts w:ascii="Courier New" w:hAnsi="Courier New" w:cs="Courier New"/>
          <w:sz w:val="20"/>
          <w:szCs w:val="18"/>
        </w:rPr>
        <w:t>$$LEGACY^XUAF4(sta)</w:t>
      </w:r>
    </w:p>
    <w:p w14:paraId="61FF4213" w14:textId="77777777" w:rsidR="00336B41" w:rsidRPr="00672B04" w:rsidRDefault="00336B41" w:rsidP="008C5EA9">
      <w:pPr>
        <w:pStyle w:val="APIParameters"/>
        <w:ind w:left="4147" w:hanging="4147"/>
      </w:pPr>
      <w:r w:rsidRPr="009D2D3D">
        <w:rPr>
          <w:b/>
        </w:rPr>
        <w:lastRenderedPageBreak/>
        <w:t>Input Parameters:</w:t>
      </w:r>
      <w:r w:rsidRPr="009D2D3D">
        <w:rPr>
          <w:b/>
        </w:rPr>
        <w:tab/>
      </w:r>
      <w:r w:rsidR="008C5EA9" w:rsidRPr="005D228B">
        <w:rPr>
          <w:b/>
          <w:bCs w:val="0"/>
        </w:rPr>
        <w:t>sta</w:t>
      </w:r>
      <w:r w:rsidR="008C5EA9" w:rsidRPr="006B2FCC">
        <w:t>:</w:t>
      </w:r>
      <w:r w:rsidRPr="00672B04">
        <w:tab/>
      </w:r>
      <w:r w:rsidR="008C5EA9" w:rsidRPr="006B2FCC">
        <w:t>(required) The STATION NUMBER</w:t>
      </w:r>
      <w:r w:rsidR="00382992" w:rsidRPr="006B2FCC">
        <w:t xml:space="preserve"> (#99)</w:t>
      </w:r>
      <w:r w:rsidR="008C5EA9" w:rsidRPr="006B2FCC">
        <w:t xml:space="preserve"> field value in the </w:t>
      </w:r>
      <w:r w:rsidR="004047C8">
        <w:t>INSTITUTION (#4) file</w:t>
      </w:r>
      <w:r w:rsidR="008C5EA9" w:rsidRPr="006B2FCC">
        <w:fldChar w:fldCharType="begin"/>
      </w:r>
      <w:r w:rsidR="008C5EA9" w:rsidRPr="006B2FCC">
        <w:instrText xml:space="preserve"> XE </w:instrText>
      </w:r>
      <w:r w:rsidR="00657D09">
        <w:instrText>“INSTITUTION (#4) File”</w:instrText>
      </w:r>
      <w:r w:rsidR="008C5EA9" w:rsidRPr="006B2FCC">
        <w:instrText xml:space="preserve"> </w:instrText>
      </w:r>
      <w:r w:rsidR="008C5EA9" w:rsidRPr="006B2FCC">
        <w:fldChar w:fldCharType="end"/>
      </w:r>
      <w:r w:rsidR="008C5EA9" w:rsidRPr="006B2FCC">
        <w:fldChar w:fldCharType="begin"/>
      </w:r>
      <w:r w:rsidR="008C5EA9" w:rsidRPr="006B2FCC">
        <w:instrText xml:space="preserve"> XE </w:instrText>
      </w:r>
      <w:r w:rsidR="008C5EA9">
        <w:instrText>“</w:instrText>
      </w:r>
      <w:r w:rsidR="008C5EA9" w:rsidRPr="006B2FCC">
        <w:instrText>Files:INSTITUTION (#4)</w:instrText>
      </w:r>
      <w:r w:rsidR="008C5EA9">
        <w:instrText>”</w:instrText>
      </w:r>
      <w:r w:rsidR="008C5EA9" w:rsidRPr="006B2FCC">
        <w:instrText xml:space="preserve"> </w:instrText>
      </w:r>
      <w:r w:rsidR="008C5EA9" w:rsidRPr="006B2FCC">
        <w:fldChar w:fldCharType="end"/>
      </w:r>
      <w:r w:rsidR="008C5EA9" w:rsidRPr="006B2FCC">
        <w:t xml:space="preserve"> for the Station Number in question</w:t>
      </w:r>
    </w:p>
    <w:p w14:paraId="1896C53F" w14:textId="77777777" w:rsidR="00336B41" w:rsidRPr="00672B04" w:rsidRDefault="00336B41" w:rsidP="00AC30A4">
      <w:pPr>
        <w:pStyle w:val="APIParameters"/>
        <w:keepNext/>
        <w:keepLines/>
      </w:pPr>
      <w:r w:rsidRPr="009D2D3D">
        <w:rPr>
          <w:b/>
        </w:rPr>
        <w:t>Output:</w:t>
      </w:r>
      <w:r w:rsidRPr="009D2D3D">
        <w:rPr>
          <w:b/>
        </w:rPr>
        <w:tab/>
      </w:r>
      <w:r w:rsidR="008C5EA9" w:rsidRPr="006B2FCC">
        <w:t>returns:</w:t>
      </w:r>
      <w:r w:rsidRPr="00672B04">
        <w:tab/>
      </w:r>
      <w:r w:rsidR="008C5EA9" w:rsidRPr="006B2FCC">
        <w:t>Returns a Boolean value:</w:t>
      </w:r>
    </w:p>
    <w:p w14:paraId="6B19BC67" w14:textId="77777777" w:rsidR="00336B41" w:rsidRDefault="008C5EA9" w:rsidP="00AC30A4">
      <w:pPr>
        <w:pStyle w:val="APIParametersListBullet"/>
        <w:keepNext/>
        <w:keepLines/>
      </w:pPr>
      <w:r w:rsidRPr="008C5EA9">
        <w:rPr>
          <w:rFonts w:ascii="Times" w:hAnsi="Times"/>
          <w:b/>
        </w:rPr>
        <w:t>True (</w:t>
      </w:r>
      <w:r w:rsidRPr="008C5EA9">
        <w:rPr>
          <w:rFonts w:ascii="Times" w:hAnsi="Times"/>
          <w:b/>
          <w:i/>
        </w:rPr>
        <w:t>non</w:t>
      </w:r>
      <w:r w:rsidRPr="008C5EA9">
        <w:rPr>
          <w:rFonts w:ascii="Times" w:hAnsi="Times"/>
          <w:b/>
        </w:rPr>
        <w:t>-zero)</w:t>
      </w:r>
      <w:r w:rsidRPr="008C5EA9">
        <w:rPr>
          <w:b/>
        </w:rPr>
        <w:t>—</w:t>
      </w:r>
      <w:r w:rsidRPr="006B2FCC">
        <w:t>Station Number has been realigned; it is a legacy Station Number.</w:t>
      </w:r>
    </w:p>
    <w:p w14:paraId="555DB64D" w14:textId="77777777" w:rsidR="00336B41" w:rsidRDefault="008C5EA9" w:rsidP="00336B41">
      <w:pPr>
        <w:pStyle w:val="APIParametersListBullet"/>
      </w:pPr>
      <w:r w:rsidRPr="008C5EA9">
        <w:rPr>
          <w:b/>
        </w:rPr>
        <w:t>False (zero)—</w:t>
      </w:r>
      <w:r w:rsidRPr="006B2FCC">
        <w:t xml:space="preserve">Station Number has </w:t>
      </w:r>
      <w:r w:rsidRPr="006B2FCC">
        <w:rPr>
          <w:i/>
          <w:iCs/>
        </w:rPr>
        <w:t>not</w:t>
      </w:r>
      <w:r w:rsidRPr="006B2FCC">
        <w:t xml:space="preserve"> been realigned; it is </w:t>
      </w:r>
      <w:r w:rsidRPr="006B2FCC">
        <w:rPr>
          <w:i/>
          <w:iCs/>
        </w:rPr>
        <w:t>not</w:t>
      </w:r>
      <w:r w:rsidRPr="006B2FCC">
        <w:t xml:space="preserve"> a legacy Station Number</w:t>
      </w:r>
      <w:r>
        <w:t>.</w:t>
      </w:r>
    </w:p>
    <w:p w14:paraId="07277D9F" w14:textId="77777777" w:rsidR="00336B41" w:rsidRPr="00392534" w:rsidRDefault="00336B41" w:rsidP="0029217A">
      <w:pPr>
        <w:pStyle w:val="BodyText6"/>
      </w:pPr>
    </w:p>
    <w:p w14:paraId="110AE17B" w14:textId="77777777" w:rsidR="006C202A" w:rsidRPr="006B2FCC" w:rsidRDefault="006C202A" w:rsidP="00C54011">
      <w:pPr>
        <w:pStyle w:val="Heading3"/>
      </w:pPr>
      <w:bookmarkStart w:id="677" w:name="lkup_xuaf4"/>
      <w:bookmarkStart w:id="678" w:name="_Toc148367695"/>
      <w:r w:rsidRPr="006B2FCC">
        <w:t>$$LKUP^XUAF4</w:t>
      </w:r>
      <w:bookmarkEnd w:id="677"/>
      <w:r w:rsidRPr="006B2FCC">
        <w:t>(): Institution Lookup</w:t>
      </w:r>
      <w:bookmarkEnd w:id="678"/>
    </w:p>
    <w:p w14:paraId="6978DF4F" w14:textId="77777777" w:rsidR="00336B41" w:rsidRDefault="00336B41" w:rsidP="00336B41">
      <w:pPr>
        <w:pStyle w:val="APIText"/>
        <w:keepNext/>
        <w:keepLines/>
      </w:pPr>
      <w:r w:rsidRPr="006B2FCC">
        <w:rPr>
          <w:b/>
        </w:rPr>
        <w:t>Reference Type</w:t>
      </w:r>
      <w:r>
        <w:rPr>
          <w:b/>
        </w:rPr>
        <w:t>:</w:t>
      </w:r>
      <w:r>
        <w:rPr>
          <w:b/>
        </w:rPr>
        <w:tab/>
      </w:r>
      <w:r w:rsidR="00AC30A4" w:rsidRPr="006B2FCC">
        <w:t>Supported</w:t>
      </w:r>
      <w:r w:rsidR="00AC30A4" w:rsidRPr="006B2FCC">
        <w:fldChar w:fldCharType="begin"/>
      </w:r>
      <w:r w:rsidR="00AC30A4" w:rsidRPr="006B2FCC">
        <w:instrText xml:space="preserve">XE </w:instrText>
      </w:r>
      <w:r w:rsidR="00AC30A4">
        <w:instrText>“</w:instrText>
      </w:r>
      <w:r w:rsidR="00AC30A4" w:rsidRPr="006B2FCC">
        <w:instrText>XUAF4:$$LKUP^XUAF4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$$LKUP^XUAF4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Institution File:$$LKUP^XUAF4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Reference Type:Supported:$$LKUP^XUAF4</w:instrText>
      </w:r>
      <w:r w:rsidR="00AC30A4">
        <w:instrText>”</w:instrText>
      </w:r>
      <w:r w:rsidR="00AC30A4" w:rsidRPr="006B2FCC">
        <w:fldChar w:fldCharType="end"/>
      </w:r>
    </w:p>
    <w:p w14:paraId="5D1BB94E" w14:textId="77777777" w:rsidR="00336B41" w:rsidRDefault="00336B41" w:rsidP="00336B41">
      <w:pPr>
        <w:pStyle w:val="APIText"/>
        <w:keepNext/>
        <w:keepLines/>
      </w:pPr>
      <w:r w:rsidRPr="006B2FCC">
        <w:rPr>
          <w:b/>
        </w:rPr>
        <w:t>Category</w:t>
      </w:r>
      <w:r>
        <w:rPr>
          <w:b/>
        </w:rPr>
        <w:t>:</w:t>
      </w:r>
      <w:r>
        <w:rPr>
          <w:b/>
        </w:rPr>
        <w:tab/>
      </w:r>
      <w:r w:rsidR="00AC30A4" w:rsidRPr="006B2FCC">
        <w:t>Institution File</w:t>
      </w:r>
    </w:p>
    <w:p w14:paraId="0BA0DCDA" w14:textId="77777777" w:rsidR="00336B41" w:rsidRPr="0084064A" w:rsidRDefault="00336B41" w:rsidP="00336B41">
      <w:pPr>
        <w:pStyle w:val="APIText"/>
        <w:keepNext/>
        <w:keepLines/>
      </w:pPr>
      <w:r>
        <w:rPr>
          <w:b/>
        </w:rPr>
        <w:t>ICR #:</w:t>
      </w:r>
      <w:r w:rsidRPr="0084064A">
        <w:tab/>
      </w:r>
      <w:r w:rsidR="00AC30A4" w:rsidRPr="006B2FCC">
        <w:t>2171</w:t>
      </w:r>
    </w:p>
    <w:p w14:paraId="35453FCF" w14:textId="77777777" w:rsidR="00336B41" w:rsidRPr="0084064A" w:rsidRDefault="00336B41" w:rsidP="00336B41">
      <w:pPr>
        <w:pStyle w:val="APIText"/>
        <w:keepNext/>
        <w:keepLines/>
      </w:pPr>
      <w:r w:rsidRPr="006B2FCC">
        <w:rPr>
          <w:b/>
        </w:rPr>
        <w:t>Description</w:t>
      </w:r>
      <w:r>
        <w:rPr>
          <w:b/>
        </w:rPr>
        <w:t>:</w:t>
      </w:r>
      <w:r w:rsidRPr="0084064A">
        <w:tab/>
      </w:r>
      <w:r w:rsidR="0014401E">
        <w:t xml:space="preserve">The </w:t>
      </w:r>
      <w:r w:rsidR="0014401E" w:rsidRPr="006B2FCC">
        <w:t>$$LKUP^XUAF4</w:t>
      </w:r>
      <w:r w:rsidR="00AC30A4" w:rsidRPr="006B2FCC">
        <w:t xml:space="preserve"> extrinsic function returns the IEN or </w:t>
      </w:r>
      <w:r w:rsidR="00AC30A4" w:rsidRPr="00DE20FF">
        <w:rPr>
          <w:b/>
        </w:rPr>
        <w:t>zero</w:t>
      </w:r>
      <w:r w:rsidR="0014401E">
        <w:t xml:space="preserve"> (</w:t>
      </w:r>
      <w:r w:rsidR="0014401E" w:rsidRPr="0014401E">
        <w:rPr>
          <w:b/>
        </w:rPr>
        <w:t>0</w:t>
      </w:r>
      <w:r w:rsidR="0014401E">
        <w:t>)</w:t>
      </w:r>
      <w:r w:rsidR="00AC30A4" w:rsidRPr="006B2FCC">
        <w:t xml:space="preserve"> when doing a lookup on the </w:t>
      </w:r>
      <w:r w:rsidR="004047C8">
        <w:t>INSTITUTION (#4) file</w:t>
      </w:r>
      <w:r w:rsidR="00AC30A4" w:rsidRPr="006B2FCC">
        <w:fldChar w:fldCharType="begin"/>
      </w:r>
      <w:r w:rsidR="00AC30A4" w:rsidRPr="006B2FCC">
        <w:instrText xml:space="preserve"> XE </w:instrText>
      </w:r>
      <w:r w:rsidR="00657D09">
        <w:instrText>“INSTITUTION (#4) File”</w:instrText>
      </w:r>
      <w:r w:rsidR="00AC30A4" w:rsidRPr="006B2FCC">
        <w:instrText xml:space="preserve"> </w:instrText>
      </w:r>
      <w:r w:rsidR="00AC30A4" w:rsidRPr="006B2FCC">
        <w:fldChar w:fldCharType="end"/>
      </w:r>
      <w:r w:rsidR="00AC30A4" w:rsidRPr="006B2FCC">
        <w:fldChar w:fldCharType="begin"/>
      </w:r>
      <w:r w:rsidR="00AC30A4" w:rsidRPr="006B2FCC">
        <w:instrText xml:space="preserve"> XE </w:instrText>
      </w:r>
      <w:r w:rsidR="00AC30A4">
        <w:instrText>“</w:instrText>
      </w:r>
      <w:r w:rsidR="00AC30A4" w:rsidRPr="006B2FCC">
        <w:instrText>Files:INSTITUTION (#4)</w:instrText>
      </w:r>
      <w:r w:rsidR="00AC30A4">
        <w:instrText>”</w:instrText>
      </w:r>
      <w:r w:rsidR="00AC30A4" w:rsidRPr="006B2FCC">
        <w:instrText xml:space="preserve"> </w:instrText>
      </w:r>
      <w:r w:rsidR="00AC30A4" w:rsidRPr="006B2FCC">
        <w:fldChar w:fldCharType="end"/>
      </w:r>
      <w:r w:rsidR="00AC30A4" w:rsidRPr="006B2FCC">
        <w:t>.</w:t>
      </w:r>
    </w:p>
    <w:p w14:paraId="3CADACE9"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AC30A4" w:rsidRPr="000B37D9">
        <w:rPr>
          <w:rFonts w:ascii="Courier New" w:hAnsi="Courier New" w:cs="Courier New"/>
          <w:sz w:val="20"/>
          <w:szCs w:val="18"/>
        </w:rPr>
        <w:t>$$LKUP^XUAF4(inst)</w:t>
      </w:r>
    </w:p>
    <w:p w14:paraId="6DCF2FC6" w14:textId="77777777" w:rsidR="00336B41" w:rsidRDefault="00336B41" w:rsidP="00AC30A4">
      <w:pPr>
        <w:pStyle w:val="APIParameters"/>
        <w:keepNext/>
        <w:keepLines/>
        <w:ind w:left="4147" w:hanging="4147"/>
      </w:pPr>
      <w:r w:rsidRPr="009D2D3D">
        <w:rPr>
          <w:b/>
        </w:rPr>
        <w:t>Input Parameters:</w:t>
      </w:r>
      <w:r w:rsidRPr="009D2D3D">
        <w:rPr>
          <w:b/>
        </w:rPr>
        <w:tab/>
      </w:r>
      <w:r w:rsidR="00AC30A4" w:rsidRPr="005D228B">
        <w:rPr>
          <w:b/>
          <w:bCs w:val="0"/>
        </w:rPr>
        <w:t>inst</w:t>
      </w:r>
      <w:r w:rsidR="00AC30A4" w:rsidRPr="006B2FCC">
        <w:t>:</w:t>
      </w:r>
      <w:r w:rsidRPr="00672B04">
        <w:tab/>
      </w:r>
      <w:r w:rsidR="00AC30A4" w:rsidRPr="006B2FCC">
        <w:t>(required) Institution lookup value, any of the following:</w:t>
      </w:r>
    </w:p>
    <w:p w14:paraId="4068A38F" w14:textId="77777777" w:rsidR="00AC30A4" w:rsidRDefault="00BD54BB" w:rsidP="00AC30A4">
      <w:pPr>
        <w:pStyle w:val="APIParametersListBullet"/>
        <w:keepNext/>
        <w:keepLines/>
      </w:pPr>
      <w:r>
        <w:t>Internal Entry Number (IEN);</w:t>
      </w:r>
      <w:r w:rsidR="00AC30A4" w:rsidRPr="006B2FCC">
        <w:t xml:space="preserve"> </w:t>
      </w:r>
      <w:r w:rsidR="00AC30A4">
        <w:t>has</w:t>
      </w:r>
      <w:r w:rsidR="00AC30A4" w:rsidRPr="006B2FCC">
        <w:t xml:space="preserve"> the </w:t>
      </w:r>
      <w:r w:rsidR="0014401E">
        <w:t>grave accent (</w:t>
      </w:r>
      <w:r w:rsidR="00AC30A4" w:rsidRPr="006B2FCC">
        <w:rPr>
          <w:b/>
          <w:bCs/>
        </w:rPr>
        <w:t>`</w:t>
      </w:r>
      <w:r w:rsidR="0014401E" w:rsidRPr="0014401E">
        <w:rPr>
          <w:bCs/>
        </w:rPr>
        <w:t>)</w:t>
      </w:r>
      <w:r w:rsidR="00AC30A4" w:rsidRPr="006B2FCC">
        <w:t xml:space="preserve"> in front of it.</w:t>
      </w:r>
    </w:p>
    <w:p w14:paraId="09577CB2" w14:textId="77777777" w:rsidR="00AC30A4" w:rsidRDefault="00AC30A4" w:rsidP="00AC30A4">
      <w:pPr>
        <w:pStyle w:val="APIParametersListBullet"/>
        <w:keepNext/>
        <w:keepLines/>
      </w:pPr>
      <w:r w:rsidRPr="006B2FCC">
        <w:t>Station Number</w:t>
      </w:r>
      <w:r>
        <w:t>.</w:t>
      </w:r>
    </w:p>
    <w:p w14:paraId="7C5760AC" w14:textId="23B14105" w:rsidR="00AC30A4" w:rsidRDefault="00AC30A4" w:rsidP="00AC30A4">
      <w:pPr>
        <w:pStyle w:val="APIParametersListBullet"/>
      </w:pPr>
      <w:r w:rsidRPr="006B2FCC">
        <w:t>Station Name</w:t>
      </w:r>
      <w:r>
        <w:t>.</w:t>
      </w:r>
    </w:p>
    <w:p w14:paraId="62181E87" w14:textId="77777777" w:rsidR="00CF78AB" w:rsidRPr="00672B04" w:rsidRDefault="00CF78AB" w:rsidP="00CF78AB">
      <w:pPr>
        <w:pStyle w:val="BodyText6"/>
      </w:pPr>
    </w:p>
    <w:p w14:paraId="3F24A68A" w14:textId="77777777" w:rsidR="00336B41" w:rsidRPr="00672B04" w:rsidRDefault="00336B41" w:rsidP="00AC30A4">
      <w:pPr>
        <w:pStyle w:val="APIParameters"/>
        <w:keepNext/>
        <w:keepLines/>
      </w:pPr>
      <w:r w:rsidRPr="009D2D3D">
        <w:rPr>
          <w:b/>
        </w:rPr>
        <w:t>Output:</w:t>
      </w:r>
      <w:r w:rsidRPr="009D2D3D">
        <w:rPr>
          <w:b/>
        </w:rPr>
        <w:tab/>
      </w:r>
      <w:r w:rsidR="00AC30A4" w:rsidRPr="006B2FCC">
        <w:t>returns:</w:t>
      </w:r>
      <w:r w:rsidRPr="00672B04">
        <w:tab/>
      </w:r>
      <w:r w:rsidR="00AC30A4" w:rsidRPr="006B2FCC">
        <w:t>Returns:</w:t>
      </w:r>
    </w:p>
    <w:p w14:paraId="7C15BFF1" w14:textId="77777777" w:rsidR="00336B41" w:rsidRDefault="00AC30A4" w:rsidP="00AC30A4">
      <w:pPr>
        <w:pStyle w:val="APIParametersListBullet"/>
        <w:keepNext/>
        <w:keepLines/>
      </w:pPr>
      <w:r w:rsidRPr="0014401E">
        <w:rPr>
          <w:b/>
        </w:rPr>
        <w:t>IEN—</w:t>
      </w:r>
      <w:r w:rsidRPr="006B2FCC">
        <w:t>Internal Entry Number.</w:t>
      </w:r>
    </w:p>
    <w:p w14:paraId="69716926" w14:textId="77777777" w:rsidR="00336B41" w:rsidRDefault="00AC30A4" w:rsidP="00336B41">
      <w:pPr>
        <w:pStyle w:val="APIParametersListBullet"/>
      </w:pPr>
      <w:r w:rsidRPr="0014401E">
        <w:rPr>
          <w:b/>
        </w:rPr>
        <w:t>Zero (0)</w:t>
      </w:r>
      <w:r w:rsidRPr="006B2FCC">
        <w:t>.</w:t>
      </w:r>
    </w:p>
    <w:p w14:paraId="3EDBC686" w14:textId="77777777" w:rsidR="00336B41" w:rsidRPr="00392534" w:rsidRDefault="00336B41" w:rsidP="0029217A">
      <w:pPr>
        <w:pStyle w:val="BodyText6"/>
      </w:pPr>
    </w:p>
    <w:p w14:paraId="105BD5DA" w14:textId="77777777" w:rsidR="00C4369A" w:rsidRPr="006B2FCC" w:rsidRDefault="00C4369A" w:rsidP="00C54011">
      <w:pPr>
        <w:pStyle w:val="Heading3"/>
      </w:pPr>
      <w:bookmarkStart w:id="679" w:name="lookup_xuaf4"/>
      <w:bookmarkStart w:id="680" w:name="_Toc148367696"/>
      <w:r w:rsidRPr="006B2FCC">
        <w:lastRenderedPageBreak/>
        <w:t>LOOKUP^XUAF4</w:t>
      </w:r>
      <w:bookmarkEnd w:id="679"/>
      <w:r w:rsidRPr="006B2FCC">
        <w:t>(): Look Up Institution Identifier</w:t>
      </w:r>
      <w:bookmarkEnd w:id="680"/>
    </w:p>
    <w:p w14:paraId="2E27D780" w14:textId="77777777" w:rsidR="00336B41" w:rsidRDefault="00336B41" w:rsidP="00336B41">
      <w:pPr>
        <w:pStyle w:val="APIText"/>
        <w:keepNext/>
        <w:keepLines/>
      </w:pPr>
      <w:r w:rsidRPr="006B2FCC">
        <w:rPr>
          <w:b/>
        </w:rPr>
        <w:t>Reference Type</w:t>
      </w:r>
      <w:r>
        <w:rPr>
          <w:b/>
        </w:rPr>
        <w:t>:</w:t>
      </w:r>
      <w:r>
        <w:rPr>
          <w:b/>
        </w:rPr>
        <w:tab/>
      </w:r>
      <w:r w:rsidR="00AC30A4" w:rsidRPr="006B2FCC">
        <w:t>Supported</w:t>
      </w:r>
      <w:r w:rsidR="00AC30A4" w:rsidRPr="006B2FCC">
        <w:fldChar w:fldCharType="begin"/>
      </w:r>
      <w:r w:rsidR="00AC30A4" w:rsidRPr="006B2FCC">
        <w:instrText xml:space="preserve">XE </w:instrText>
      </w:r>
      <w:r w:rsidR="00AC30A4">
        <w:instrText>“</w:instrText>
      </w:r>
      <w:r w:rsidR="00AC30A4" w:rsidRPr="006B2FCC">
        <w:instrText>XUAF4:LOOKUP^XUAF4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LOOKUP^XUAF4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Institution File:LOOKUP^XUAF4</w:instrText>
      </w:r>
      <w:r w:rsidR="00AC30A4">
        <w:instrText>”</w:instrText>
      </w:r>
      <w:r w:rsidR="00AC30A4" w:rsidRPr="006B2FCC">
        <w:fldChar w:fldCharType="end"/>
      </w:r>
      <w:r w:rsidR="00AC30A4" w:rsidRPr="006B2FCC">
        <w:fldChar w:fldCharType="begin"/>
      </w:r>
      <w:r w:rsidR="00AC30A4" w:rsidRPr="006B2FCC">
        <w:instrText xml:space="preserve">XE </w:instrText>
      </w:r>
      <w:r w:rsidR="00AC30A4">
        <w:instrText>“</w:instrText>
      </w:r>
      <w:r w:rsidR="00AC30A4" w:rsidRPr="006B2FCC">
        <w:instrText>Reference Type:Supported:LOOKUP^XUAF4</w:instrText>
      </w:r>
      <w:r w:rsidR="00AC30A4">
        <w:instrText>”</w:instrText>
      </w:r>
      <w:r w:rsidR="00AC30A4" w:rsidRPr="006B2FCC">
        <w:fldChar w:fldCharType="end"/>
      </w:r>
    </w:p>
    <w:p w14:paraId="49831208" w14:textId="77777777" w:rsidR="00336B41" w:rsidRDefault="00336B41" w:rsidP="00336B41">
      <w:pPr>
        <w:pStyle w:val="APIText"/>
        <w:keepNext/>
        <w:keepLines/>
      </w:pPr>
      <w:r w:rsidRPr="006B2FCC">
        <w:rPr>
          <w:b/>
        </w:rPr>
        <w:t>Category</w:t>
      </w:r>
      <w:r>
        <w:rPr>
          <w:b/>
        </w:rPr>
        <w:t>:</w:t>
      </w:r>
      <w:r>
        <w:rPr>
          <w:b/>
        </w:rPr>
        <w:tab/>
      </w:r>
      <w:r w:rsidR="00AC30A4" w:rsidRPr="006B2FCC">
        <w:t>Institution File</w:t>
      </w:r>
    </w:p>
    <w:p w14:paraId="44579027" w14:textId="77777777" w:rsidR="00336B41" w:rsidRPr="0084064A" w:rsidRDefault="00336B41" w:rsidP="00336B41">
      <w:pPr>
        <w:pStyle w:val="APIText"/>
        <w:keepNext/>
        <w:keepLines/>
      </w:pPr>
      <w:r>
        <w:rPr>
          <w:b/>
        </w:rPr>
        <w:t>ICR #:</w:t>
      </w:r>
      <w:r w:rsidRPr="0084064A">
        <w:tab/>
      </w:r>
      <w:r w:rsidR="00AC30A4" w:rsidRPr="006B2FCC">
        <w:t>2171</w:t>
      </w:r>
    </w:p>
    <w:p w14:paraId="6E41FA70" w14:textId="77777777" w:rsidR="00336B41" w:rsidRPr="0084064A" w:rsidRDefault="00336B41" w:rsidP="00336B41">
      <w:pPr>
        <w:pStyle w:val="APIText"/>
        <w:keepNext/>
        <w:keepLines/>
      </w:pPr>
      <w:r w:rsidRPr="006B2FCC">
        <w:rPr>
          <w:b/>
        </w:rPr>
        <w:t>Description</w:t>
      </w:r>
      <w:r>
        <w:rPr>
          <w:b/>
        </w:rPr>
        <w:t>:</w:t>
      </w:r>
      <w:r w:rsidRPr="0084064A">
        <w:tab/>
      </w:r>
      <w:r w:rsidR="00D23DFA">
        <w:t xml:space="preserve">The </w:t>
      </w:r>
      <w:r w:rsidR="00D23DFA" w:rsidRPr="006B2FCC">
        <w:t>LOOKUP^XUAF4</w:t>
      </w:r>
      <w:r w:rsidR="00AC30A4">
        <w:t xml:space="preserve"> API</w:t>
      </w:r>
      <w:r w:rsidR="00AC30A4" w:rsidRPr="006B2FCC">
        <w:t xml:space="preserve"> lookup utility allows a user to select an Institution by Coding System and ID. It prompts a user for a Coding System and then prompts for an Identifier—it</w:t>
      </w:r>
      <w:r w:rsidR="00AC30A4">
        <w:t>’</w:t>
      </w:r>
      <w:r w:rsidR="00AC30A4" w:rsidRPr="006B2FCC">
        <w:t>s an IX^DIC</w:t>
      </w:r>
      <w:r w:rsidR="00AC30A4">
        <w:t xml:space="preserve"> API</w:t>
      </w:r>
      <w:r w:rsidR="00AC30A4" w:rsidRPr="006B2FCC">
        <w:t xml:space="preserve"> call on a New Style cross-reference of the ID</w:t>
      </w:r>
      <w:r w:rsidR="00532CC6" w:rsidRPr="006B2FCC">
        <w:t xml:space="preserve"> (#.02)</w:t>
      </w:r>
      <w:r w:rsidR="00AC30A4" w:rsidRPr="006B2FCC">
        <w:t xml:space="preserve"> field of the IDENTIFIER</w:t>
      </w:r>
      <w:r w:rsidR="00532CC6" w:rsidRPr="006B2FCC">
        <w:t xml:space="preserve"> (#9999)</w:t>
      </w:r>
      <w:r w:rsidR="00C323CB" w:rsidRPr="006B2FCC">
        <w:t xml:space="preserve"> </w:t>
      </w:r>
      <w:r w:rsidR="00C323CB">
        <w:t>M</w:t>
      </w:r>
      <w:r w:rsidR="00C323CB" w:rsidRPr="006B2FCC">
        <w:t>ultiple</w:t>
      </w:r>
      <w:r w:rsidR="00AC30A4" w:rsidRPr="006B2FCC">
        <w:t xml:space="preserve"> field</w:t>
      </w:r>
      <w:r w:rsidR="00C323CB">
        <w:fldChar w:fldCharType="begin"/>
      </w:r>
      <w:r w:rsidR="00C323CB">
        <w:instrText xml:space="preserve"> XE "</w:instrText>
      </w:r>
      <w:r w:rsidR="00C323CB" w:rsidRPr="00A5377A">
        <w:instrText>IDENTIFIER (#9999) Multiple</w:instrText>
      </w:r>
      <w:r w:rsidR="00C323CB">
        <w:instrText xml:space="preserve"> F</w:instrText>
      </w:r>
      <w:r w:rsidR="00C323CB" w:rsidRPr="00A5377A">
        <w:instrText>ield</w:instrText>
      </w:r>
      <w:r w:rsidR="00C323CB">
        <w:instrText xml:space="preserve">" </w:instrText>
      </w:r>
      <w:r w:rsidR="00C323CB">
        <w:fldChar w:fldCharType="end"/>
      </w:r>
      <w:r w:rsidR="00C323CB">
        <w:fldChar w:fldCharType="begin"/>
      </w:r>
      <w:r w:rsidR="00C323CB">
        <w:instrText xml:space="preserve"> XE "Fields:</w:instrText>
      </w:r>
      <w:r w:rsidR="00C323CB" w:rsidRPr="00A5377A">
        <w:instrText>IDENTIFIER (#9999) Multiple</w:instrText>
      </w:r>
      <w:r w:rsidR="00C323CB">
        <w:instrText xml:space="preserve">" </w:instrText>
      </w:r>
      <w:r w:rsidR="00C323CB">
        <w:fldChar w:fldCharType="end"/>
      </w:r>
      <w:r w:rsidR="00AC30A4" w:rsidRPr="006B2FCC">
        <w:t xml:space="preserve"> in the </w:t>
      </w:r>
      <w:r w:rsidR="004047C8">
        <w:t>INSTITUTION (#4) file</w:t>
      </w:r>
      <w:r w:rsidR="00AC30A4" w:rsidRPr="006B2FCC">
        <w:fldChar w:fldCharType="begin"/>
      </w:r>
      <w:r w:rsidR="00AC30A4" w:rsidRPr="006B2FCC">
        <w:instrText xml:space="preserve"> XE </w:instrText>
      </w:r>
      <w:r w:rsidR="00657D09">
        <w:instrText>“INSTITUTION (#4) File”</w:instrText>
      </w:r>
      <w:r w:rsidR="00AC30A4" w:rsidRPr="006B2FCC">
        <w:instrText xml:space="preserve"> </w:instrText>
      </w:r>
      <w:r w:rsidR="00AC30A4" w:rsidRPr="006B2FCC">
        <w:fldChar w:fldCharType="end"/>
      </w:r>
      <w:r w:rsidR="00AC30A4" w:rsidRPr="006B2FCC">
        <w:fldChar w:fldCharType="begin"/>
      </w:r>
      <w:r w:rsidR="00AC30A4" w:rsidRPr="006B2FCC">
        <w:instrText xml:space="preserve"> XE </w:instrText>
      </w:r>
      <w:r w:rsidR="00AC30A4">
        <w:instrText>“</w:instrText>
      </w:r>
      <w:r w:rsidR="00AC30A4" w:rsidRPr="006B2FCC">
        <w:instrText>Files:INSTITUTION (#4)</w:instrText>
      </w:r>
      <w:r w:rsidR="00AC30A4">
        <w:instrText>”</w:instrText>
      </w:r>
      <w:r w:rsidR="00AC30A4" w:rsidRPr="006B2FCC">
        <w:instrText xml:space="preserve"> </w:instrText>
      </w:r>
      <w:r w:rsidR="00AC30A4" w:rsidRPr="006B2FCC">
        <w:fldChar w:fldCharType="end"/>
      </w:r>
      <w:r w:rsidR="00AC30A4" w:rsidRPr="006B2FCC">
        <w:t>.</w:t>
      </w:r>
    </w:p>
    <w:p w14:paraId="74318575"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AC30A4" w:rsidRPr="000B37D9">
        <w:rPr>
          <w:rFonts w:ascii="Courier New" w:hAnsi="Courier New" w:cs="Courier New"/>
          <w:sz w:val="20"/>
          <w:szCs w:val="18"/>
        </w:rPr>
        <w:t>LOOKUP^XUAF4()</w:t>
      </w:r>
    </w:p>
    <w:p w14:paraId="2AD9D390" w14:textId="77777777" w:rsidR="00336B41" w:rsidRPr="00672B04" w:rsidRDefault="00336B41" w:rsidP="00AC30A4">
      <w:pPr>
        <w:pStyle w:val="APIParameters"/>
        <w:ind w:left="4147" w:hanging="4147"/>
      </w:pPr>
      <w:r w:rsidRPr="009D2D3D">
        <w:rPr>
          <w:b/>
        </w:rPr>
        <w:t>Input Parameters:</w:t>
      </w:r>
      <w:r w:rsidRPr="009D2D3D">
        <w:rPr>
          <w:b/>
        </w:rPr>
        <w:tab/>
      </w:r>
      <w:r w:rsidR="00AC30A4">
        <w:t>See IX^DIC</w:t>
      </w:r>
      <w:r w:rsidRPr="00672B04">
        <w:tab/>
      </w:r>
      <w:r w:rsidR="00AC30A4" w:rsidRPr="006B2FCC">
        <w:t xml:space="preserve">For input information, see the IX^DIC documentation in the </w:t>
      </w:r>
      <w:r w:rsidR="00AC30A4" w:rsidRPr="006B2FCC">
        <w:rPr>
          <w:i/>
          <w:iCs/>
        </w:rPr>
        <w:t xml:space="preserve">VA FileMan </w:t>
      </w:r>
      <w:r w:rsidR="00AC30A4">
        <w:rPr>
          <w:i/>
          <w:iCs/>
        </w:rPr>
        <w:t>Developer’s Guide</w:t>
      </w:r>
      <w:r w:rsidR="00AC30A4" w:rsidRPr="00AB6B2C">
        <w:rPr>
          <w:iCs/>
        </w:rPr>
        <w:t>.</w:t>
      </w:r>
    </w:p>
    <w:p w14:paraId="0196111C" w14:textId="77777777" w:rsidR="00336B41" w:rsidRPr="00672B04" w:rsidRDefault="00336B41" w:rsidP="00336B41">
      <w:pPr>
        <w:pStyle w:val="APIParameters"/>
      </w:pPr>
      <w:r w:rsidRPr="009D2D3D">
        <w:rPr>
          <w:b/>
        </w:rPr>
        <w:t>Output:</w:t>
      </w:r>
      <w:r w:rsidRPr="009D2D3D">
        <w:rPr>
          <w:b/>
        </w:rPr>
        <w:tab/>
      </w:r>
      <w:r w:rsidR="00AC30A4">
        <w:t>See IX^DIC</w:t>
      </w:r>
      <w:r w:rsidRPr="00672B04">
        <w:tab/>
      </w:r>
      <w:r w:rsidR="00AC30A4" w:rsidRPr="006B2FCC">
        <w:t xml:space="preserve">For output information, see the IX^DIC documentation in the </w:t>
      </w:r>
      <w:r w:rsidR="00AC30A4" w:rsidRPr="006B2FCC">
        <w:rPr>
          <w:i/>
          <w:iCs/>
        </w:rPr>
        <w:t xml:space="preserve">VA FileMan </w:t>
      </w:r>
      <w:r w:rsidR="00AC30A4">
        <w:rPr>
          <w:i/>
          <w:iCs/>
        </w:rPr>
        <w:t>Developer’s Guide</w:t>
      </w:r>
      <w:r w:rsidR="00AC30A4" w:rsidRPr="006B2FCC">
        <w:t>.</w:t>
      </w:r>
    </w:p>
    <w:p w14:paraId="751B11D2" w14:textId="77777777" w:rsidR="00336B41" w:rsidRPr="00392534" w:rsidRDefault="00336B41" w:rsidP="0029217A">
      <w:pPr>
        <w:pStyle w:val="BodyText6"/>
      </w:pPr>
    </w:p>
    <w:p w14:paraId="2A879D67" w14:textId="77777777" w:rsidR="00C4369A" w:rsidRPr="006B2FCC" w:rsidRDefault="00CF001D" w:rsidP="0075488D">
      <w:pPr>
        <w:pStyle w:val="Heading4"/>
      </w:pPr>
      <w:r>
        <w:t>Example</w:t>
      </w:r>
    </w:p>
    <w:p w14:paraId="2FAE3E07" w14:textId="4EFC27C7" w:rsidR="004444A3" w:rsidRPr="006B2FCC" w:rsidRDefault="00C135D7" w:rsidP="00C135D7">
      <w:pPr>
        <w:pStyle w:val="Caption"/>
      </w:pPr>
      <w:bookmarkStart w:id="681" w:name="_Toc148365152"/>
      <w:r>
        <w:t xml:space="preserve">Figure </w:t>
      </w:r>
      <w:fldSimple w:instr=" SEQ Figure \* ARABIC ">
        <w:r w:rsidR="00C57752">
          <w:rPr>
            <w:noProof/>
          </w:rPr>
          <w:t>85</w:t>
        </w:r>
      </w:fldSimple>
      <w:r w:rsidR="00844A43">
        <w:t>:</w:t>
      </w:r>
      <w:r>
        <w:t xml:space="preserve"> </w:t>
      </w:r>
      <w:r w:rsidRPr="006B2FCC">
        <w:t>LOOKUP^XUAF4</w:t>
      </w:r>
      <w:r w:rsidR="00EF784D">
        <w:t xml:space="preserve"> API—</w:t>
      </w:r>
      <w:r>
        <w:t>Example</w:t>
      </w:r>
      <w:bookmarkEnd w:id="681"/>
    </w:p>
    <w:p w14:paraId="4A8E6291" w14:textId="77777777" w:rsidR="00C4369A" w:rsidRPr="006B2FCC" w:rsidRDefault="00C4369A" w:rsidP="004444A3">
      <w:pPr>
        <w:pStyle w:val="Code"/>
      </w:pPr>
      <w:r w:rsidRPr="006B2FCC">
        <w:t xml:space="preserve">    Select INSTITUTION CODING SYSTEM: </w:t>
      </w:r>
      <w:r w:rsidRPr="00300D29">
        <w:rPr>
          <w:b/>
          <w:highlight w:val="yellow"/>
        </w:rPr>
        <w:t>DMIS</w:t>
      </w:r>
    </w:p>
    <w:p w14:paraId="53682E37" w14:textId="77777777" w:rsidR="00C4369A" w:rsidRPr="006B2FCC" w:rsidRDefault="00C4369A" w:rsidP="004444A3">
      <w:pPr>
        <w:pStyle w:val="Code"/>
      </w:pPr>
      <w:r w:rsidRPr="006B2FCC">
        <w:t xml:space="preserve">                                  ID: </w:t>
      </w:r>
      <w:r w:rsidRPr="00300D29">
        <w:rPr>
          <w:b/>
          <w:highlight w:val="yellow"/>
        </w:rPr>
        <w:t>0037</w:t>
      </w:r>
    </w:p>
    <w:p w14:paraId="5EC1D024" w14:textId="77777777" w:rsidR="00C4369A" w:rsidRPr="006B2FCC" w:rsidRDefault="00C4369A" w:rsidP="004444A3">
      <w:pPr>
        <w:pStyle w:val="Code"/>
      </w:pPr>
      <w:r w:rsidRPr="006B2FCC">
        <w:t xml:space="preserve">    DMIS  0037  WALTER REED        DC  USAH      688CN</w:t>
      </w:r>
    </w:p>
    <w:p w14:paraId="4C5ADEF4" w14:textId="77777777" w:rsidR="00C4369A" w:rsidRPr="006B2FCC" w:rsidRDefault="00C4369A" w:rsidP="0029217A">
      <w:pPr>
        <w:pStyle w:val="BodyText6"/>
      </w:pPr>
    </w:p>
    <w:p w14:paraId="5528035E" w14:textId="77777777" w:rsidR="006C202A" w:rsidRPr="006B2FCC" w:rsidRDefault="006C202A" w:rsidP="00C54011">
      <w:pPr>
        <w:pStyle w:val="Heading3"/>
      </w:pPr>
      <w:bookmarkStart w:id="682" w:name="madd_xuaf4"/>
      <w:bookmarkStart w:id="683" w:name="_Toc148367697"/>
      <w:r w:rsidRPr="006B2FCC">
        <w:t>$$MADD^XUAF4</w:t>
      </w:r>
      <w:bookmarkEnd w:id="682"/>
      <w:r w:rsidRPr="006B2FCC">
        <w:t>(): Institution Mailing Address</w:t>
      </w:r>
      <w:bookmarkEnd w:id="683"/>
    </w:p>
    <w:p w14:paraId="7B1606FC"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XUAF4:$$MADD^XUAF4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$$MADD^XUAF4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File:$$MADD^XUAF4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Type:Supported:$$MADD^XUAF4</w:instrText>
      </w:r>
      <w:r w:rsidR="00F33B92">
        <w:instrText>”</w:instrText>
      </w:r>
      <w:r w:rsidR="00F33B92" w:rsidRPr="006B2FCC">
        <w:fldChar w:fldCharType="end"/>
      </w:r>
    </w:p>
    <w:p w14:paraId="1716E996"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650BD2AB" w14:textId="77777777" w:rsidR="00336B41" w:rsidRPr="0084064A" w:rsidRDefault="00336B41" w:rsidP="00336B41">
      <w:pPr>
        <w:pStyle w:val="APIText"/>
        <w:keepNext/>
        <w:keepLines/>
      </w:pPr>
      <w:r>
        <w:rPr>
          <w:b/>
        </w:rPr>
        <w:t>ICR #:</w:t>
      </w:r>
      <w:r w:rsidRPr="0084064A">
        <w:tab/>
      </w:r>
      <w:r w:rsidR="00F33B92" w:rsidRPr="006B2FCC">
        <w:t>2171</w:t>
      </w:r>
    </w:p>
    <w:p w14:paraId="119DC649" w14:textId="77777777" w:rsidR="00336B41" w:rsidRPr="0084064A" w:rsidRDefault="00336B41" w:rsidP="00336B41">
      <w:pPr>
        <w:pStyle w:val="APIText"/>
        <w:keepNext/>
        <w:keepLines/>
      </w:pPr>
      <w:r w:rsidRPr="006B2FCC">
        <w:rPr>
          <w:b/>
        </w:rPr>
        <w:t>Description</w:t>
      </w:r>
      <w:r>
        <w:rPr>
          <w:b/>
        </w:rPr>
        <w:t>:</w:t>
      </w:r>
      <w:r w:rsidRPr="0084064A">
        <w:tab/>
      </w:r>
      <w:r w:rsidR="006743AC">
        <w:t xml:space="preserve">The </w:t>
      </w:r>
      <w:r w:rsidR="006743AC" w:rsidRPr="006B2FCC">
        <w:t>$$MADD^XUAF4</w:t>
      </w:r>
      <w:r w:rsidR="00F33B92" w:rsidRPr="006B2FCC">
        <w:t xml:space="preserve"> extrinsic function returns the mailing address information for an institution in a caret-delimited string (i.e., streetaddr^city^state^zip) for a given Internal Entry Number (IEN)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w:t>
      </w:r>
    </w:p>
    <w:p w14:paraId="6CCCA207"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$$MADD^XUAF4(ien)</w:t>
      </w:r>
    </w:p>
    <w:p w14:paraId="0170D9A3" w14:textId="77777777" w:rsidR="00336B41" w:rsidRPr="00672B04" w:rsidRDefault="00336B41" w:rsidP="00F33B92">
      <w:pPr>
        <w:pStyle w:val="APIParameters"/>
        <w:ind w:left="4147" w:hanging="4147"/>
      </w:pPr>
      <w:r w:rsidRPr="009D2D3D">
        <w:rPr>
          <w:b/>
        </w:rPr>
        <w:lastRenderedPageBreak/>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6159F5B0" w14:textId="77777777" w:rsidR="00336B41" w:rsidRPr="00672B04" w:rsidRDefault="00336B41" w:rsidP="00F33B92">
      <w:pPr>
        <w:pStyle w:val="APIParameters"/>
        <w:keepNext/>
        <w:keepLines/>
        <w:ind w:left="4147" w:hanging="4147"/>
      </w:pPr>
      <w:r w:rsidRPr="009D2D3D">
        <w:rPr>
          <w:b/>
        </w:rPr>
        <w:t>Output:</w:t>
      </w:r>
      <w:r w:rsidRPr="009D2D3D">
        <w:rPr>
          <w:b/>
        </w:rPr>
        <w:tab/>
      </w:r>
      <w:r w:rsidR="00F33B92" w:rsidRPr="006B2FCC">
        <w:t>returns:</w:t>
      </w:r>
      <w:r w:rsidRPr="00672B04">
        <w:tab/>
      </w:r>
      <w:r w:rsidR="00F33B92" w:rsidRPr="006B2FCC">
        <w:t>Returns the institution mailing address in a caret-delimited string:</w:t>
      </w:r>
    </w:p>
    <w:p w14:paraId="533358F9" w14:textId="77777777" w:rsidR="00336B41" w:rsidRDefault="00F33B92" w:rsidP="00F33B92">
      <w:pPr>
        <w:pStyle w:val="APIParametersCode"/>
      </w:pPr>
      <w:r w:rsidRPr="006B2FCC">
        <w:t>streetaddr^city^state^zip</w:t>
      </w:r>
    </w:p>
    <w:p w14:paraId="73E92D4F" w14:textId="77777777" w:rsidR="00336B41" w:rsidRPr="00392534" w:rsidRDefault="00336B41" w:rsidP="0029217A">
      <w:pPr>
        <w:pStyle w:val="BodyText6"/>
      </w:pPr>
    </w:p>
    <w:p w14:paraId="537C1C45" w14:textId="77777777" w:rsidR="006C202A" w:rsidRPr="006B2FCC" w:rsidRDefault="006C202A" w:rsidP="00C54011">
      <w:pPr>
        <w:pStyle w:val="Heading3"/>
      </w:pPr>
      <w:bookmarkStart w:id="684" w:name="name_xuaf4"/>
      <w:bookmarkStart w:id="685" w:name="_Toc148367698"/>
      <w:r w:rsidRPr="006B2FCC">
        <w:t>$$NAME^XUAF4</w:t>
      </w:r>
      <w:bookmarkEnd w:id="684"/>
      <w:r w:rsidRPr="006B2FCC">
        <w:t>(): Institution Official Name</w:t>
      </w:r>
      <w:bookmarkEnd w:id="685"/>
    </w:p>
    <w:p w14:paraId="5B55648C"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XUAF4:$$NAME^XUAF4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$$NAME^XUAF4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File:$$NAME^XUAF4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Type:Supported:$$NAME^XUAF4</w:instrText>
      </w:r>
      <w:r w:rsidR="00F33B92">
        <w:instrText>”</w:instrText>
      </w:r>
      <w:r w:rsidR="00F33B92" w:rsidRPr="006B2FCC">
        <w:fldChar w:fldCharType="end"/>
      </w:r>
    </w:p>
    <w:p w14:paraId="75FF34C2"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5A97F7E0" w14:textId="77777777" w:rsidR="00336B41" w:rsidRPr="0084064A" w:rsidRDefault="00336B41" w:rsidP="00336B41">
      <w:pPr>
        <w:pStyle w:val="APIText"/>
        <w:keepNext/>
        <w:keepLines/>
      </w:pPr>
      <w:r>
        <w:rPr>
          <w:b/>
        </w:rPr>
        <w:t>ICR #:</w:t>
      </w:r>
      <w:r w:rsidRPr="0084064A">
        <w:tab/>
      </w:r>
      <w:r w:rsidR="00F33B92" w:rsidRPr="006B2FCC">
        <w:t>2171</w:t>
      </w:r>
    </w:p>
    <w:p w14:paraId="130D40E4" w14:textId="77777777" w:rsidR="00336B41" w:rsidRPr="0084064A" w:rsidRDefault="00336B41" w:rsidP="00336B41">
      <w:pPr>
        <w:pStyle w:val="APIText"/>
        <w:keepNext/>
        <w:keepLines/>
      </w:pPr>
      <w:r w:rsidRPr="006B2FCC">
        <w:rPr>
          <w:b/>
        </w:rPr>
        <w:t>Description</w:t>
      </w:r>
      <w:r>
        <w:rPr>
          <w:b/>
        </w:rPr>
        <w:t>:</w:t>
      </w:r>
      <w:r w:rsidRPr="0084064A">
        <w:tab/>
      </w:r>
      <w:r w:rsidR="00F33B92" w:rsidRPr="006B2FCC">
        <w:t>Th</w:t>
      </w:r>
      <w:r w:rsidR="00A447AA">
        <w:t xml:space="preserve">e </w:t>
      </w:r>
      <w:r w:rsidR="00A447AA" w:rsidRPr="006B2FCC">
        <w:t>$$NAME^XUAF4</w:t>
      </w:r>
      <w:r w:rsidR="00A447AA">
        <w:t xml:space="preserve"> </w:t>
      </w:r>
      <w:r w:rsidR="00F33B92" w:rsidRPr="006B2FCC">
        <w:t>extrinsic function returns the OFFICIAL NAME</w:t>
      </w:r>
      <w:r w:rsidR="00532CC6" w:rsidRPr="006B2FCC">
        <w:t xml:space="preserve"> (#100)</w:t>
      </w:r>
      <w:r w:rsidR="00F33B92" w:rsidRPr="006B2FCC">
        <w:t xml:space="preserve"> field</w:t>
      </w:r>
      <w:r w:rsidR="00532CC6">
        <w:fldChar w:fldCharType="begin"/>
      </w:r>
      <w:r w:rsidR="00532CC6">
        <w:instrText xml:space="preserve"> XE "</w:instrText>
      </w:r>
      <w:r w:rsidR="00532CC6" w:rsidRPr="0009373A">
        <w:instrText>OFFICIAL NAME (#100)</w:instrText>
      </w:r>
      <w:r w:rsidR="00532CC6">
        <w:instrText xml:space="preserve"> F</w:instrText>
      </w:r>
      <w:r w:rsidR="00532CC6" w:rsidRPr="0009373A">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09373A">
        <w:instrText>OFFICIAL NAME (#100)</w:instrText>
      </w:r>
      <w:r w:rsidR="00532CC6">
        <w:instrText xml:space="preserve">" </w:instrText>
      </w:r>
      <w:r w:rsidR="00532CC6">
        <w:fldChar w:fldCharType="end"/>
      </w:r>
      <w:r w:rsidR="00F33B92" w:rsidRPr="006B2FCC">
        <w:t xml:space="preserve"> value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for an institution given its Interna</w:t>
      </w:r>
      <w:r w:rsidR="00A447AA">
        <w:t>l Entry Number (IEN). However, i</w:t>
      </w:r>
      <w:r w:rsidR="00F33B92" w:rsidRPr="006B2FCC">
        <w:t xml:space="preserve">f Field #100 is </w:t>
      </w:r>
      <w:r w:rsidR="0017740C" w:rsidRPr="0017740C">
        <w:rPr>
          <w:b/>
        </w:rPr>
        <w:t>NULL</w:t>
      </w:r>
      <w:r w:rsidR="00F33B92" w:rsidRPr="006B2FCC">
        <w:t>, the NAME</w:t>
      </w:r>
      <w:r w:rsidR="00532CC6" w:rsidRPr="006B2FCC">
        <w:t xml:space="preserve"> (#.01)</w:t>
      </w:r>
      <w:r w:rsidR="00F33B92" w:rsidRPr="006B2FCC">
        <w:t xml:space="preserve"> field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is returned</w:t>
      </w:r>
      <w:r w:rsidR="00F33B92">
        <w:t>.</w:t>
      </w:r>
    </w:p>
    <w:p w14:paraId="7E7F2F9C"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$$NAME^XUAF4(ien)</w:t>
      </w:r>
    </w:p>
    <w:p w14:paraId="70526A22" w14:textId="77777777" w:rsidR="00336B41" w:rsidRPr="00672B04" w:rsidRDefault="00336B41" w:rsidP="00F33B92">
      <w:pPr>
        <w:pStyle w:val="APIParameters"/>
        <w:ind w:left="4147" w:hanging="4147"/>
      </w:pPr>
      <w:r w:rsidRPr="009D2D3D">
        <w:rPr>
          <w:b/>
        </w:rPr>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24BE7AF0" w14:textId="77777777" w:rsidR="00336B41" w:rsidRPr="00672B04" w:rsidRDefault="00336B41" w:rsidP="00F33B92">
      <w:pPr>
        <w:pStyle w:val="APIParameters"/>
        <w:keepNext/>
        <w:keepLines/>
      </w:pPr>
      <w:r w:rsidRPr="009D2D3D">
        <w:rPr>
          <w:b/>
        </w:rPr>
        <w:t>Output:</w:t>
      </w:r>
      <w:r w:rsidRPr="009D2D3D">
        <w:rPr>
          <w:b/>
        </w:rPr>
        <w:tab/>
      </w:r>
      <w:r w:rsidR="00F33B92" w:rsidRPr="006B2FCC">
        <w:t>returns:</w:t>
      </w:r>
      <w:r w:rsidRPr="00672B04">
        <w:tab/>
      </w:r>
      <w:r w:rsidR="00F33B92" w:rsidRPr="006B2FCC">
        <w:t>Returns either of the following:</w:t>
      </w:r>
    </w:p>
    <w:p w14:paraId="3A7F01E9" w14:textId="77777777" w:rsidR="00336B41" w:rsidRDefault="00F33B92" w:rsidP="00F33B92">
      <w:pPr>
        <w:pStyle w:val="APIParametersListBullet"/>
        <w:keepNext/>
        <w:keepLines/>
      </w:pPr>
      <w:r w:rsidRPr="00A447AA">
        <w:rPr>
          <w:b/>
        </w:rPr>
        <w:t>OFFICIAL NAME</w:t>
      </w:r>
      <w:r w:rsidR="00532CC6" w:rsidRPr="00A447AA">
        <w:rPr>
          <w:b/>
        </w:rPr>
        <w:t xml:space="preserve"> (#100)</w:t>
      </w:r>
      <w:r w:rsidRPr="00A447AA">
        <w:rPr>
          <w:b/>
        </w:rPr>
        <w:t xml:space="preserve"> field</w:t>
      </w:r>
      <w:r w:rsidR="00532CC6" w:rsidRPr="00A447AA">
        <w:rPr>
          <w:b/>
        </w:rPr>
        <w:fldChar w:fldCharType="begin"/>
      </w:r>
      <w:r w:rsidR="00532CC6" w:rsidRPr="00A447AA">
        <w:rPr>
          <w:b/>
        </w:rPr>
        <w:instrText xml:space="preserve"> XE "OFFICIAL NAME (#100) Field" </w:instrText>
      </w:r>
      <w:r w:rsidR="00532CC6" w:rsidRPr="00A447AA">
        <w:rPr>
          <w:b/>
        </w:rPr>
        <w:fldChar w:fldCharType="end"/>
      </w:r>
      <w:r w:rsidR="00532CC6" w:rsidRPr="00A447AA">
        <w:rPr>
          <w:b/>
        </w:rPr>
        <w:fldChar w:fldCharType="begin"/>
      </w:r>
      <w:r w:rsidR="00532CC6" w:rsidRPr="00A447AA">
        <w:rPr>
          <w:b/>
        </w:rPr>
        <w:instrText xml:space="preserve"> XE "FieldS:OFFICIAL NAME (#100)" </w:instrText>
      </w:r>
      <w:r w:rsidR="00532CC6" w:rsidRPr="00A447AA">
        <w:rPr>
          <w:b/>
        </w:rPr>
        <w:fldChar w:fldCharType="end"/>
      </w:r>
      <w:r w:rsidRPr="00A447AA">
        <w:rPr>
          <w:b/>
        </w:rPr>
        <w:t xml:space="preserve"> value in the </w:t>
      </w:r>
      <w:r w:rsidR="004047C8" w:rsidRPr="00A447AA">
        <w:rPr>
          <w:b/>
        </w:rPr>
        <w:t>INSTITUTION (#4) file</w:t>
      </w:r>
      <w:r w:rsidRPr="00A447AA">
        <w:rPr>
          <w:b/>
        </w:rPr>
        <w:fldChar w:fldCharType="begin"/>
      </w:r>
      <w:r w:rsidRPr="00A447AA">
        <w:rPr>
          <w:b/>
        </w:rPr>
        <w:instrText xml:space="preserve"> XE </w:instrText>
      </w:r>
      <w:r w:rsidR="00657D09" w:rsidRPr="00A447AA">
        <w:rPr>
          <w:b/>
        </w:rPr>
        <w:instrText>“INSTITUTION (#4) File”</w:instrText>
      </w:r>
      <w:r w:rsidRPr="00A447AA">
        <w:rPr>
          <w:b/>
        </w:rPr>
        <w:instrText xml:space="preserve"> </w:instrText>
      </w:r>
      <w:r w:rsidRPr="00A447AA">
        <w:rPr>
          <w:b/>
        </w:rPr>
        <w:fldChar w:fldCharType="end"/>
      </w:r>
      <w:r w:rsidRPr="00A447AA">
        <w:rPr>
          <w:b/>
        </w:rPr>
        <w:fldChar w:fldCharType="begin"/>
      </w:r>
      <w:r w:rsidRPr="00A447AA">
        <w:rPr>
          <w:b/>
        </w:rPr>
        <w:instrText xml:space="preserve"> XE “Files:INSTITUTION (#4)” </w:instrText>
      </w:r>
      <w:r w:rsidRPr="00A447AA">
        <w:rPr>
          <w:b/>
        </w:rPr>
        <w:fldChar w:fldCharType="end"/>
      </w:r>
      <w:r w:rsidRPr="00A447AA">
        <w:rPr>
          <w:b/>
        </w:rPr>
        <w:t>—</w:t>
      </w:r>
      <w:r w:rsidRPr="006B2FCC">
        <w:t xml:space="preserve">If Field #100 is </w:t>
      </w:r>
      <w:r w:rsidRPr="006B2FCC">
        <w:rPr>
          <w:i/>
          <w:iCs/>
        </w:rPr>
        <w:t>not</w:t>
      </w:r>
      <w:r w:rsidRPr="006B2FCC">
        <w:t xml:space="preserve"> </w:t>
      </w:r>
      <w:r w:rsidR="0017740C" w:rsidRPr="0017740C">
        <w:rPr>
          <w:b/>
        </w:rPr>
        <w:t>NULL</w:t>
      </w:r>
      <w:r w:rsidRPr="006B2FCC">
        <w:t>.</w:t>
      </w:r>
    </w:p>
    <w:p w14:paraId="35790E61" w14:textId="77777777" w:rsidR="00336B41" w:rsidRDefault="00F33B92" w:rsidP="00336B41">
      <w:pPr>
        <w:pStyle w:val="APIParametersListBullet"/>
      </w:pPr>
      <w:r w:rsidRPr="00A447AA">
        <w:rPr>
          <w:b/>
        </w:rPr>
        <w:t>NAME</w:t>
      </w:r>
      <w:r w:rsidR="00532CC6" w:rsidRPr="00A447AA">
        <w:rPr>
          <w:b/>
        </w:rPr>
        <w:t xml:space="preserve"> (#.01)</w:t>
      </w:r>
      <w:r w:rsidRPr="00A447AA">
        <w:rPr>
          <w:b/>
        </w:rPr>
        <w:t xml:space="preserve"> field value in the </w:t>
      </w:r>
      <w:r w:rsidR="004047C8" w:rsidRPr="00A447AA">
        <w:rPr>
          <w:b/>
        </w:rPr>
        <w:t>INSTITUTION (#4) file</w:t>
      </w:r>
      <w:r w:rsidRPr="00A447AA">
        <w:rPr>
          <w:b/>
        </w:rPr>
        <w:fldChar w:fldCharType="begin"/>
      </w:r>
      <w:r w:rsidRPr="00A447AA">
        <w:rPr>
          <w:b/>
        </w:rPr>
        <w:instrText xml:space="preserve"> XE </w:instrText>
      </w:r>
      <w:r w:rsidR="00657D09" w:rsidRPr="00A447AA">
        <w:rPr>
          <w:b/>
        </w:rPr>
        <w:instrText>“INSTITUTION (#4) File”</w:instrText>
      </w:r>
      <w:r w:rsidRPr="00A447AA">
        <w:rPr>
          <w:b/>
        </w:rPr>
        <w:instrText xml:space="preserve"> </w:instrText>
      </w:r>
      <w:r w:rsidRPr="00A447AA">
        <w:rPr>
          <w:b/>
        </w:rPr>
        <w:fldChar w:fldCharType="end"/>
      </w:r>
      <w:r w:rsidRPr="00A447AA">
        <w:rPr>
          <w:b/>
        </w:rPr>
        <w:fldChar w:fldCharType="begin"/>
      </w:r>
      <w:r w:rsidRPr="00A447AA">
        <w:rPr>
          <w:b/>
        </w:rPr>
        <w:instrText xml:space="preserve"> XE “Files:INSTITUTION (#4)” </w:instrText>
      </w:r>
      <w:r w:rsidRPr="00A447AA">
        <w:rPr>
          <w:b/>
        </w:rPr>
        <w:fldChar w:fldCharType="end"/>
      </w:r>
      <w:r w:rsidRPr="00A447AA">
        <w:rPr>
          <w:b/>
        </w:rPr>
        <w:t>—</w:t>
      </w:r>
      <w:r w:rsidRPr="006B2FCC">
        <w:t xml:space="preserve">If Field #100 is </w:t>
      </w:r>
      <w:r w:rsidR="0017740C" w:rsidRPr="0017740C">
        <w:rPr>
          <w:b/>
        </w:rPr>
        <w:t>NULL</w:t>
      </w:r>
      <w:r w:rsidRPr="006B2FCC">
        <w:t>.</w:t>
      </w:r>
    </w:p>
    <w:p w14:paraId="002964B3" w14:textId="77777777" w:rsidR="00336B41" w:rsidRPr="00392534" w:rsidRDefault="00336B41" w:rsidP="0029217A">
      <w:pPr>
        <w:pStyle w:val="BodyText6"/>
      </w:pPr>
    </w:p>
    <w:p w14:paraId="4F08E91D" w14:textId="77777777" w:rsidR="006C202A" w:rsidRPr="006B2FCC" w:rsidRDefault="006C202A" w:rsidP="00C54011">
      <w:pPr>
        <w:pStyle w:val="Heading3"/>
      </w:pPr>
      <w:bookmarkStart w:id="686" w:name="nnt_xuaf4"/>
      <w:bookmarkStart w:id="687" w:name="_Ref178039300"/>
      <w:bookmarkStart w:id="688" w:name="_Toc148367699"/>
      <w:r w:rsidRPr="006B2FCC">
        <w:lastRenderedPageBreak/>
        <w:t>$$NNT^XUAF4</w:t>
      </w:r>
      <w:bookmarkEnd w:id="686"/>
      <w:r w:rsidRPr="006B2FCC">
        <w:t xml:space="preserve">(): Institution Station </w:t>
      </w:r>
      <w:r w:rsidR="007E25F3" w:rsidRPr="006B2FCC">
        <w:t>Name, Number</w:t>
      </w:r>
      <w:r w:rsidRPr="006B2FCC">
        <w:t>, and Type</w:t>
      </w:r>
      <w:bookmarkEnd w:id="687"/>
      <w:bookmarkEnd w:id="688"/>
    </w:p>
    <w:p w14:paraId="23E3DF52"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XUAF4:$$NNT^XUAF4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$$NNT^XUAF4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File:$$NNT^XUAF4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Type:Supported:$$NNT^XUAF4</w:instrText>
      </w:r>
      <w:r w:rsidR="00F33B92">
        <w:instrText>”</w:instrText>
      </w:r>
      <w:r w:rsidR="00F33B92" w:rsidRPr="006B2FCC">
        <w:fldChar w:fldCharType="end"/>
      </w:r>
    </w:p>
    <w:p w14:paraId="77FB1039"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75AA46D3" w14:textId="77777777" w:rsidR="00336B41" w:rsidRPr="0084064A" w:rsidRDefault="00336B41" w:rsidP="00336B41">
      <w:pPr>
        <w:pStyle w:val="APIText"/>
        <w:keepNext/>
        <w:keepLines/>
      </w:pPr>
      <w:r>
        <w:rPr>
          <w:b/>
        </w:rPr>
        <w:t>ICR #:</w:t>
      </w:r>
      <w:r w:rsidRPr="0084064A">
        <w:tab/>
      </w:r>
      <w:r w:rsidR="00F33B92" w:rsidRPr="006B2FCC">
        <w:t>2171</w:t>
      </w:r>
    </w:p>
    <w:p w14:paraId="206C110E" w14:textId="77777777" w:rsidR="00336B41" w:rsidRPr="0084064A" w:rsidRDefault="00336B41" w:rsidP="00336B41">
      <w:pPr>
        <w:pStyle w:val="APIText"/>
        <w:keepNext/>
        <w:keepLines/>
      </w:pPr>
      <w:r w:rsidRPr="006B2FCC">
        <w:rPr>
          <w:b/>
        </w:rPr>
        <w:t>Description</w:t>
      </w:r>
      <w:r>
        <w:rPr>
          <w:b/>
        </w:rPr>
        <w:t>:</w:t>
      </w:r>
      <w:r w:rsidRPr="0084064A">
        <w:tab/>
      </w:r>
      <w:r w:rsidR="00005437">
        <w:t xml:space="preserve">The </w:t>
      </w:r>
      <w:r w:rsidR="00005437" w:rsidRPr="006B2FCC">
        <w:t>$$NNT^XUAF4</w:t>
      </w:r>
      <w:r w:rsidR="00F33B92" w:rsidRPr="006B2FCC">
        <w:t xml:space="preserve"> extrinsic function returns the station information for an institution in a caret-delimited string (i.e., station_name^station_number^station_type) for a given Internal Entry Number (IEN)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w:t>
      </w:r>
    </w:p>
    <w:p w14:paraId="6CD6F810"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$$NNT^XUAF4(ien)</w:t>
      </w:r>
    </w:p>
    <w:p w14:paraId="0DF75D93" w14:textId="77777777" w:rsidR="00336B41" w:rsidRPr="00672B04" w:rsidRDefault="00336B41" w:rsidP="00F33B92">
      <w:pPr>
        <w:pStyle w:val="APIParameters"/>
        <w:ind w:left="4147" w:hanging="4147"/>
      </w:pPr>
      <w:r w:rsidRPr="009D2D3D">
        <w:rPr>
          <w:b/>
        </w:rPr>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65CD8945" w14:textId="77777777" w:rsidR="00336B41" w:rsidRPr="00672B04" w:rsidRDefault="00336B41" w:rsidP="00F33B92">
      <w:pPr>
        <w:pStyle w:val="APIParameters"/>
        <w:keepNext/>
        <w:keepLines/>
        <w:ind w:left="4147" w:hanging="4147"/>
      </w:pPr>
      <w:r w:rsidRPr="009D2D3D">
        <w:rPr>
          <w:b/>
        </w:rPr>
        <w:t>Output:</w:t>
      </w:r>
      <w:r w:rsidRPr="009D2D3D">
        <w:rPr>
          <w:b/>
        </w:rPr>
        <w:tab/>
      </w:r>
      <w:r w:rsidR="00F33B92" w:rsidRPr="006B2FCC">
        <w:t>returns:</w:t>
      </w:r>
      <w:r w:rsidRPr="00672B04">
        <w:tab/>
      </w:r>
      <w:r w:rsidR="00F33B92" w:rsidRPr="006B2FCC">
        <w:t>Returns the institution station information in a caret-delimited string:</w:t>
      </w:r>
    </w:p>
    <w:p w14:paraId="1918171A" w14:textId="77777777" w:rsidR="00336B41" w:rsidRDefault="00F33B92" w:rsidP="00F33B92">
      <w:pPr>
        <w:pStyle w:val="APIParametersCode"/>
      </w:pPr>
      <w:r w:rsidRPr="006B2FCC">
        <w:t>station_name^station_number^station_type</w:t>
      </w:r>
    </w:p>
    <w:p w14:paraId="4C3AFDA9" w14:textId="77777777" w:rsidR="00336B41" w:rsidRPr="00392534" w:rsidRDefault="00336B41" w:rsidP="0029217A">
      <w:pPr>
        <w:pStyle w:val="BodyText6"/>
      </w:pPr>
    </w:p>
    <w:p w14:paraId="0E222599" w14:textId="77777777" w:rsidR="006C202A" w:rsidRPr="006B2FCC" w:rsidRDefault="006C202A" w:rsidP="00C54011">
      <w:pPr>
        <w:pStyle w:val="Heading3"/>
      </w:pPr>
      <w:bookmarkStart w:id="689" w:name="ns_xuaf4"/>
      <w:bookmarkStart w:id="690" w:name="_Toc148367700"/>
      <w:r w:rsidRPr="006B2FCC">
        <w:t>$$NS^XUAF4</w:t>
      </w:r>
      <w:bookmarkEnd w:id="689"/>
      <w:r w:rsidRPr="006B2FCC">
        <w:t>(): Institution Name and Station Number</w:t>
      </w:r>
      <w:bookmarkEnd w:id="690"/>
    </w:p>
    <w:p w14:paraId="4F0912F5"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XUAF4:$$NS^XUAF4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$$NS^XUAF4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File:$$NS^XUAF4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Type:Supported:$$NS^XUAF4</w:instrText>
      </w:r>
      <w:r w:rsidR="00F33B92">
        <w:instrText>”</w:instrText>
      </w:r>
      <w:r w:rsidR="00F33B92" w:rsidRPr="006B2FCC">
        <w:fldChar w:fldCharType="end"/>
      </w:r>
    </w:p>
    <w:p w14:paraId="2A291992"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05C6C458" w14:textId="77777777" w:rsidR="00336B41" w:rsidRPr="0084064A" w:rsidRDefault="00336B41" w:rsidP="00336B41">
      <w:pPr>
        <w:pStyle w:val="APIText"/>
        <w:keepNext/>
        <w:keepLines/>
      </w:pPr>
      <w:r>
        <w:rPr>
          <w:b/>
        </w:rPr>
        <w:t>ICR #:</w:t>
      </w:r>
      <w:r w:rsidRPr="0084064A">
        <w:tab/>
      </w:r>
      <w:r w:rsidR="00F33B92" w:rsidRPr="006B2FCC">
        <w:t>2171</w:t>
      </w:r>
    </w:p>
    <w:p w14:paraId="35671054" w14:textId="77777777" w:rsidR="00336B41" w:rsidRPr="0084064A" w:rsidRDefault="00336B41" w:rsidP="00336B41">
      <w:pPr>
        <w:pStyle w:val="APIText"/>
        <w:keepNext/>
        <w:keepLines/>
      </w:pPr>
      <w:r w:rsidRPr="006B2FCC">
        <w:rPr>
          <w:b/>
        </w:rPr>
        <w:t>Description</w:t>
      </w:r>
      <w:r>
        <w:rPr>
          <w:b/>
        </w:rPr>
        <w:t>:</w:t>
      </w:r>
      <w:r w:rsidRPr="0084064A">
        <w:tab/>
      </w:r>
      <w:r w:rsidR="00FE53B6">
        <w:t xml:space="preserve">The </w:t>
      </w:r>
      <w:r w:rsidR="00FE53B6" w:rsidRPr="006B2FCC">
        <w:t>$$NS^XUAF4</w:t>
      </w:r>
      <w:r w:rsidR="00F33B92" w:rsidRPr="006B2FCC">
        <w:t xml:space="preserve"> extrinsic function returns the institution information in a caret-delimited string (i.e., institution_name^station_number) for a given Internal Entry Number (IEN)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w:t>
      </w:r>
    </w:p>
    <w:p w14:paraId="4DEA2E5F"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$$NS^XUAF4(ien)</w:t>
      </w:r>
    </w:p>
    <w:p w14:paraId="2C01D3C5" w14:textId="77777777" w:rsidR="00336B41" w:rsidRPr="00672B04" w:rsidRDefault="00336B41" w:rsidP="00F33B92">
      <w:pPr>
        <w:pStyle w:val="APIParameters"/>
        <w:ind w:left="4147" w:hanging="4147"/>
      </w:pPr>
      <w:r w:rsidRPr="009D2D3D">
        <w:rPr>
          <w:b/>
        </w:rPr>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5D25FD90" w14:textId="77777777" w:rsidR="00336B41" w:rsidRPr="00672B04" w:rsidRDefault="00336B41" w:rsidP="00F33B92">
      <w:pPr>
        <w:pStyle w:val="APIParameters"/>
        <w:keepNext/>
        <w:keepLines/>
        <w:ind w:left="4147" w:hanging="4147"/>
      </w:pPr>
      <w:r w:rsidRPr="009D2D3D">
        <w:rPr>
          <w:b/>
        </w:rPr>
        <w:t>Output:</w:t>
      </w:r>
      <w:r w:rsidRPr="009D2D3D">
        <w:rPr>
          <w:b/>
        </w:rPr>
        <w:tab/>
      </w:r>
      <w:r w:rsidR="00F33B92" w:rsidRPr="006B2FCC">
        <w:t>returns:</w:t>
      </w:r>
      <w:r w:rsidRPr="00672B04">
        <w:tab/>
      </w:r>
      <w:r w:rsidR="00F33B92" w:rsidRPr="006B2FCC">
        <w:t>Returns the institution information in a caret-delimited string:</w:t>
      </w:r>
    </w:p>
    <w:p w14:paraId="157D64B7" w14:textId="77777777" w:rsidR="00336B41" w:rsidRDefault="00F33B92" w:rsidP="00F33B92">
      <w:pPr>
        <w:pStyle w:val="APIParametersCode"/>
      </w:pPr>
      <w:r w:rsidRPr="006B2FCC">
        <w:t>institution_name^station_number</w:t>
      </w:r>
    </w:p>
    <w:p w14:paraId="068D8D70" w14:textId="77777777" w:rsidR="00336B41" w:rsidRPr="00392534" w:rsidRDefault="00336B41" w:rsidP="0029217A">
      <w:pPr>
        <w:pStyle w:val="BodyText6"/>
      </w:pPr>
    </w:p>
    <w:p w14:paraId="7F77A3B4" w14:textId="77777777" w:rsidR="006C202A" w:rsidRPr="006B2FCC" w:rsidRDefault="006C202A" w:rsidP="00C54011">
      <w:pPr>
        <w:pStyle w:val="Heading3"/>
      </w:pPr>
      <w:bookmarkStart w:id="691" w:name="o99_xuaf4"/>
      <w:bookmarkStart w:id="692" w:name="_Toc148367701"/>
      <w:r w:rsidRPr="006B2FCC">
        <w:lastRenderedPageBreak/>
        <w:t>$$O99^XUAF4</w:t>
      </w:r>
      <w:bookmarkEnd w:id="691"/>
      <w:r w:rsidRPr="006B2FCC">
        <w:t>(): IEN of Merged Station Number</w:t>
      </w:r>
      <w:bookmarkEnd w:id="692"/>
    </w:p>
    <w:p w14:paraId="2BD01C10"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XUAF4:$$O99^XUAF4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$$O99^XUAF4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File:$$O99^XUAF4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Type:Supported:$$O99^XUAF4</w:instrText>
      </w:r>
      <w:r w:rsidR="00F33B92">
        <w:instrText>”</w:instrText>
      </w:r>
      <w:r w:rsidR="00F33B92" w:rsidRPr="006B2FCC">
        <w:fldChar w:fldCharType="end"/>
      </w:r>
    </w:p>
    <w:p w14:paraId="69D16C66"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2238760C" w14:textId="77777777" w:rsidR="00336B41" w:rsidRPr="0084064A" w:rsidRDefault="00336B41" w:rsidP="00336B41">
      <w:pPr>
        <w:pStyle w:val="APIText"/>
        <w:keepNext/>
        <w:keepLines/>
      </w:pPr>
      <w:r>
        <w:rPr>
          <w:b/>
        </w:rPr>
        <w:t>ICR #:</w:t>
      </w:r>
      <w:r w:rsidRPr="0084064A">
        <w:tab/>
      </w:r>
      <w:r w:rsidR="00F33B92" w:rsidRPr="006B2FCC">
        <w:t>2171</w:t>
      </w:r>
    </w:p>
    <w:p w14:paraId="6B1580E6" w14:textId="77777777" w:rsidR="00336B41" w:rsidRPr="0084064A" w:rsidRDefault="00336B41" w:rsidP="00336B41">
      <w:pPr>
        <w:pStyle w:val="APIText"/>
        <w:keepNext/>
        <w:keepLines/>
      </w:pPr>
      <w:r w:rsidRPr="006B2FCC">
        <w:rPr>
          <w:b/>
        </w:rPr>
        <w:t>Description</w:t>
      </w:r>
      <w:r>
        <w:rPr>
          <w:b/>
        </w:rPr>
        <w:t>:</w:t>
      </w:r>
      <w:r w:rsidRPr="0084064A">
        <w:tab/>
      </w:r>
      <w:r w:rsidR="00F33B92" w:rsidRPr="006B2FCC">
        <w:t>Th</w:t>
      </w:r>
      <w:r w:rsidR="002E1175">
        <w:t xml:space="preserve">e </w:t>
      </w:r>
      <w:r w:rsidR="002E1175" w:rsidRPr="006B2FCC">
        <w:t>$$O99^XUAF4</w:t>
      </w:r>
      <w:r w:rsidR="00F33B92" w:rsidRPr="006B2FCC">
        <w:t xml:space="preserve"> extrinsic function returns the Internal Entry Number (IEN) of the valid </w:t>
      </w:r>
      <w:r w:rsidR="00387A33">
        <w:t>STATION NUMBER fi</w:t>
      </w:r>
      <w:r w:rsidR="00387A33" w:rsidRPr="006B2FCC">
        <w:t>e</w:t>
      </w:r>
      <w:r w:rsidR="00387A33">
        <w:t>l</w:t>
      </w:r>
      <w:r w:rsidR="00387A33" w:rsidRPr="006B2FCC">
        <w:t>d (#99)</w:t>
      </w:r>
      <w:r w:rsidR="00387A33">
        <w:fldChar w:fldCharType="begin"/>
      </w:r>
      <w:r w:rsidR="00387A33">
        <w:instrText xml:space="preserve"> XE "STATION NUMBER F</w:instrText>
      </w:r>
      <w:r w:rsidR="00387A33" w:rsidRPr="00C5437A">
        <w:instrText>ield (#99)</w:instrText>
      </w:r>
      <w:r w:rsidR="00387A33">
        <w:instrText xml:space="preserve">" </w:instrText>
      </w:r>
      <w:r w:rsidR="00387A33">
        <w:fldChar w:fldCharType="end"/>
      </w:r>
      <w:r w:rsidR="00387A33">
        <w:fldChar w:fldCharType="begin"/>
      </w:r>
      <w:r w:rsidR="00387A33">
        <w:instrText xml:space="preserve"> XE "Fields:</w:instrText>
      </w:r>
      <w:r w:rsidR="00387A33" w:rsidRPr="00C5437A">
        <w:instrText>STATION NUMBER (#99)</w:instrText>
      </w:r>
      <w:r w:rsidR="00387A33">
        <w:instrText xml:space="preserve">" </w:instrText>
      </w:r>
      <w:r w:rsidR="00387A33">
        <w:fldChar w:fldCharType="end"/>
      </w:r>
      <w:r w:rsidR="00F33B92" w:rsidRPr="006B2FCC">
        <w:t xml:space="preserve">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if this entry was merged during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cleanup process (e.g., due to a duplicate STATION NUMBER</w:t>
      </w:r>
      <w:r w:rsidR="00C8141C" w:rsidRPr="006B2FCC">
        <w:t xml:space="preserve"> [#99]</w:t>
      </w:r>
      <w:r w:rsidR="00F33B92" w:rsidRPr="006B2FCC">
        <w:t xml:space="preserve"> field). This function may be used by</w:t>
      </w:r>
      <w:r w:rsidR="00F33B92">
        <w:t xml:space="preserve"> application</w:t>
      </w:r>
      <w:r w:rsidR="00F33B92" w:rsidRPr="006B2FCC">
        <w:t xml:space="preserve"> developers to re-point their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references to a valid entry complete with Station Number.</w:t>
      </w:r>
    </w:p>
    <w:p w14:paraId="32FEEFE4"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$$O99^XUAF4(ien)</w:t>
      </w:r>
    </w:p>
    <w:p w14:paraId="7945CCE0" w14:textId="77777777" w:rsidR="00336B41" w:rsidRPr="00672B04" w:rsidRDefault="00336B41" w:rsidP="00F33B92">
      <w:pPr>
        <w:pStyle w:val="APIParameters"/>
        <w:ind w:left="4147" w:hanging="4147"/>
      </w:pPr>
      <w:r w:rsidRPr="009D2D3D">
        <w:rPr>
          <w:b/>
        </w:rPr>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05D19F6B" w14:textId="77777777" w:rsidR="00336B41" w:rsidRPr="00672B04" w:rsidRDefault="00336B41" w:rsidP="00336B41">
      <w:pPr>
        <w:pStyle w:val="APIParameters"/>
      </w:pPr>
      <w:r w:rsidRPr="009D2D3D">
        <w:rPr>
          <w:b/>
        </w:rPr>
        <w:t>Output:</w:t>
      </w:r>
      <w:r w:rsidRPr="009D2D3D">
        <w:rPr>
          <w:b/>
        </w:rPr>
        <w:tab/>
      </w:r>
      <w:r w:rsidR="00F33B92" w:rsidRPr="006B2FCC">
        <w:t>returns:</w:t>
      </w:r>
      <w:r w:rsidRPr="00672B04">
        <w:tab/>
      </w:r>
      <w:r w:rsidR="00F33B92" w:rsidRPr="006B2FCC">
        <w:t xml:space="preserve">Returns the Internal Entry Number (IEN) of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 xml:space="preserve"> entry with a valid </w:t>
      </w:r>
      <w:r w:rsidR="009528FC">
        <w:t>STATION NUMBER fi</w:t>
      </w:r>
      <w:r w:rsidR="00F33B92" w:rsidRPr="006B2FCC">
        <w:t>e</w:t>
      </w:r>
      <w:r w:rsidR="009528FC">
        <w:t>l</w:t>
      </w:r>
      <w:r w:rsidR="00F33B92" w:rsidRPr="006B2FCC">
        <w:t>d (#99)</w:t>
      </w:r>
      <w:r w:rsidR="009528FC">
        <w:fldChar w:fldCharType="begin"/>
      </w:r>
      <w:r w:rsidR="009528FC">
        <w:instrText xml:space="preserve"> XE "STATION NUMBER F</w:instrText>
      </w:r>
      <w:r w:rsidR="009528FC" w:rsidRPr="00C5437A">
        <w:instrText>ield (#99)</w:instrText>
      </w:r>
      <w:r w:rsidR="009528FC">
        <w:instrText xml:space="preserve">" </w:instrText>
      </w:r>
      <w:r w:rsidR="009528FC">
        <w:fldChar w:fldCharType="end"/>
      </w:r>
      <w:r w:rsidR="009528FC">
        <w:fldChar w:fldCharType="begin"/>
      </w:r>
      <w:r w:rsidR="009528FC">
        <w:instrText xml:space="preserve"> XE "Fields:</w:instrText>
      </w:r>
      <w:r w:rsidR="009528FC" w:rsidRPr="00C5437A">
        <w:instrText>STATION NUMBER (#99)</w:instrText>
      </w:r>
      <w:r w:rsidR="009528FC">
        <w:instrText xml:space="preserve">" </w:instrText>
      </w:r>
      <w:r w:rsidR="009528FC">
        <w:fldChar w:fldCharType="end"/>
      </w:r>
      <w:r w:rsidR="00F33B92" w:rsidRPr="006B2FCC">
        <w:t>—the Station Number deleted from the input IEN during the cleanup process (i.e., </w:t>
      </w:r>
      <w:r w:rsidR="00CD7242">
        <w:t>Kernel P</w:t>
      </w:r>
      <w:r w:rsidR="00B004B0">
        <w:t>atch X</w:t>
      </w:r>
      <w:r w:rsidR="00F33B92" w:rsidRPr="006B2FCC">
        <w:t>U*8.0*206).</w:t>
      </w:r>
    </w:p>
    <w:p w14:paraId="55DD9107" w14:textId="77777777" w:rsidR="00336B41" w:rsidRPr="00392534" w:rsidRDefault="00336B41" w:rsidP="0029217A">
      <w:pPr>
        <w:pStyle w:val="BodyText6"/>
      </w:pPr>
    </w:p>
    <w:p w14:paraId="3011AC7C" w14:textId="4F006992" w:rsidR="006C202A" w:rsidRDefault="00CF001D" w:rsidP="0075488D">
      <w:pPr>
        <w:pStyle w:val="Heading4"/>
      </w:pPr>
      <w:r>
        <w:t>Example</w:t>
      </w:r>
    </w:p>
    <w:p w14:paraId="5DDEDFCD" w14:textId="77777777" w:rsidR="00C52123" w:rsidRPr="00C52123" w:rsidRDefault="00C52123" w:rsidP="00C52123">
      <w:pPr>
        <w:pStyle w:val="BodyText6"/>
        <w:keepNext/>
        <w:keepLines/>
      </w:pPr>
    </w:p>
    <w:p w14:paraId="3112DCF3" w14:textId="3E317BFC" w:rsidR="00D373EE" w:rsidRPr="00D373EE" w:rsidRDefault="00D373EE" w:rsidP="00D373EE">
      <w:pPr>
        <w:pStyle w:val="Caption"/>
      </w:pPr>
      <w:bookmarkStart w:id="693" w:name="_Toc148365153"/>
      <w:r>
        <w:t xml:space="preserve">Figure </w:t>
      </w:r>
      <w:fldSimple w:instr=" SEQ Figure \* ARABIC ">
        <w:r w:rsidR="00C57752">
          <w:rPr>
            <w:noProof/>
          </w:rPr>
          <w:t>86</w:t>
        </w:r>
      </w:fldSimple>
      <w:r>
        <w:t xml:space="preserve">: </w:t>
      </w:r>
      <w:r w:rsidRPr="006B2FCC">
        <w:t>$$O99^XUAF4</w:t>
      </w:r>
      <w:r>
        <w:t xml:space="preserve"> API—Example</w:t>
      </w:r>
      <w:bookmarkEnd w:id="693"/>
    </w:p>
    <w:p w14:paraId="3BB33031" w14:textId="77777777" w:rsidR="006C202A" w:rsidRPr="006B2FCC" w:rsidRDefault="006C202A" w:rsidP="00D373EE">
      <w:pPr>
        <w:pStyle w:val="CodeExamplewBox"/>
      </w:pPr>
      <w:r w:rsidRPr="006B2FCC">
        <w:t>&gt;S NEWIEN=$$O99^XUAF4(6538)</w:t>
      </w:r>
    </w:p>
    <w:p w14:paraId="644CA070" w14:textId="77777777" w:rsidR="006C202A" w:rsidRPr="006B2FCC" w:rsidRDefault="006C202A" w:rsidP="00D373EE">
      <w:pPr>
        <w:pStyle w:val="CodeExamplewBox"/>
      </w:pPr>
    </w:p>
    <w:p w14:paraId="6AB3E451" w14:textId="77777777" w:rsidR="006C202A" w:rsidRPr="006B2FCC" w:rsidRDefault="006C202A" w:rsidP="00D373EE">
      <w:pPr>
        <w:pStyle w:val="CodeExamplewBox"/>
      </w:pPr>
      <w:r w:rsidRPr="006B2FCC">
        <w:t>&gt;W NEWIEN</w:t>
      </w:r>
    </w:p>
    <w:p w14:paraId="124AEC64" w14:textId="77777777" w:rsidR="006C202A" w:rsidRPr="006B2FCC" w:rsidRDefault="006C202A" w:rsidP="00D373EE">
      <w:pPr>
        <w:pStyle w:val="CodeExamplewBox"/>
      </w:pPr>
      <w:r w:rsidRPr="006B2FCC">
        <w:t>6164</w:t>
      </w:r>
    </w:p>
    <w:p w14:paraId="5F5B808F" w14:textId="77777777" w:rsidR="006C202A" w:rsidRPr="006B2FCC" w:rsidRDefault="006C202A" w:rsidP="00D373EE">
      <w:pPr>
        <w:pStyle w:val="CodeExamplewBox"/>
      </w:pPr>
      <w:r w:rsidRPr="006B2FCC">
        <w:t>&gt;W ^DIC(4,6164,99)</w:t>
      </w:r>
    </w:p>
    <w:p w14:paraId="545FCBAF" w14:textId="77777777" w:rsidR="006C202A" w:rsidRPr="006B2FCC" w:rsidRDefault="006C202A" w:rsidP="00D373EE">
      <w:pPr>
        <w:pStyle w:val="CodeExamplewBox"/>
      </w:pPr>
      <w:r w:rsidRPr="006B2FCC">
        <w:t>519HB^^^</w:t>
      </w:r>
    </w:p>
    <w:p w14:paraId="7A15DB54" w14:textId="77777777" w:rsidR="006C202A" w:rsidRPr="006B2FCC" w:rsidRDefault="006C202A" w:rsidP="0029217A">
      <w:pPr>
        <w:pStyle w:val="BodyText6"/>
      </w:pPr>
    </w:p>
    <w:p w14:paraId="338C0ECA" w14:textId="77777777" w:rsidR="006C202A" w:rsidRPr="006B2FCC" w:rsidRDefault="006C202A" w:rsidP="00C54011">
      <w:pPr>
        <w:pStyle w:val="Heading3"/>
      </w:pPr>
      <w:bookmarkStart w:id="694" w:name="padd_xuaf4"/>
      <w:bookmarkStart w:id="695" w:name="_Toc148367702"/>
      <w:r w:rsidRPr="006B2FCC">
        <w:lastRenderedPageBreak/>
        <w:t>$$PADD^</w:t>
      </w:r>
      <w:r w:rsidR="00F33B92" w:rsidRPr="00F33B92">
        <w:t xml:space="preserve"> </w:t>
      </w:r>
      <w:r w:rsidRPr="006B2FCC">
        <w:t>XUAF4</w:t>
      </w:r>
      <w:bookmarkEnd w:id="694"/>
      <w:r w:rsidRPr="006B2FCC">
        <w:t>(): Institution Physical Address</w:t>
      </w:r>
      <w:bookmarkEnd w:id="695"/>
    </w:p>
    <w:p w14:paraId="1F203D2B" w14:textId="77777777" w:rsidR="00336B41" w:rsidRDefault="00336B41" w:rsidP="00336B41">
      <w:pPr>
        <w:pStyle w:val="APIText"/>
        <w:keepNext/>
        <w:keepLines/>
      </w:pPr>
      <w:r w:rsidRPr="006B2FCC">
        <w:rPr>
          <w:b/>
        </w:rPr>
        <w:t>Reference Type</w:t>
      </w:r>
      <w:r>
        <w:rPr>
          <w:b/>
        </w:rPr>
        <w:t>:</w:t>
      </w:r>
      <w:r>
        <w:rPr>
          <w:b/>
        </w:rPr>
        <w:tab/>
      </w:r>
      <w:r w:rsidR="00F33B92" w:rsidRPr="006B2FCC">
        <w:t>Supported</w:t>
      </w:r>
      <w:r w:rsidR="00F33B92" w:rsidRPr="006B2FCC">
        <w:fldChar w:fldCharType="begin"/>
      </w:r>
      <w:r w:rsidR="00F33B92" w:rsidRPr="006B2FCC">
        <w:instrText xml:space="preserve">XE </w:instrText>
      </w:r>
      <w:r w:rsidR="00F33B92">
        <w:instrText>“</w:instrText>
      </w:r>
      <w:r w:rsidR="00F33B92" w:rsidRPr="006B2FCC">
        <w:instrText>XUAF4:$$PADD^XUAF4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$$PADD^XUAF4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Institution File:$$PADD^XUAF4</w:instrText>
      </w:r>
      <w:r w:rsidR="00F33B92">
        <w:instrText>”</w:instrText>
      </w:r>
      <w:r w:rsidR="00F33B92" w:rsidRPr="006B2FCC">
        <w:fldChar w:fldCharType="end"/>
      </w:r>
      <w:r w:rsidR="00F33B92" w:rsidRPr="006B2FCC">
        <w:fldChar w:fldCharType="begin"/>
      </w:r>
      <w:r w:rsidR="00F33B92" w:rsidRPr="006B2FCC">
        <w:instrText xml:space="preserve">XE </w:instrText>
      </w:r>
      <w:r w:rsidR="00F33B92">
        <w:instrText>“</w:instrText>
      </w:r>
      <w:r w:rsidR="00F33B92" w:rsidRPr="006B2FCC">
        <w:instrText>Reference Type:Supported:$$PADD^XUAF4</w:instrText>
      </w:r>
      <w:r w:rsidR="00F33B92">
        <w:instrText>”</w:instrText>
      </w:r>
      <w:r w:rsidR="00F33B92" w:rsidRPr="006B2FCC">
        <w:fldChar w:fldCharType="end"/>
      </w:r>
    </w:p>
    <w:p w14:paraId="32D74FAC" w14:textId="77777777" w:rsidR="00336B41" w:rsidRDefault="00336B41" w:rsidP="00336B41">
      <w:pPr>
        <w:pStyle w:val="APIText"/>
        <w:keepNext/>
        <w:keepLines/>
      </w:pPr>
      <w:r w:rsidRPr="006B2FCC">
        <w:rPr>
          <w:b/>
        </w:rPr>
        <w:t>Category</w:t>
      </w:r>
      <w:r>
        <w:rPr>
          <w:b/>
        </w:rPr>
        <w:t>:</w:t>
      </w:r>
      <w:r>
        <w:rPr>
          <w:b/>
        </w:rPr>
        <w:tab/>
      </w:r>
      <w:r w:rsidR="00F33B92" w:rsidRPr="006B2FCC">
        <w:t>Institution File</w:t>
      </w:r>
    </w:p>
    <w:p w14:paraId="0918440B" w14:textId="77777777" w:rsidR="00336B41" w:rsidRPr="0084064A" w:rsidRDefault="00336B41" w:rsidP="00336B41">
      <w:pPr>
        <w:pStyle w:val="APIText"/>
        <w:keepNext/>
        <w:keepLines/>
      </w:pPr>
      <w:r>
        <w:rPr>
          <w:b/>
        </w:rPr>
        <w:t>ICR #:</w:t>
      </w:r>
      <w:r w:rsidRPr="0084064A">
        <w:tab/>
      </w:r>
      <w:r w:rsidR="00F33B92" w:rsidRPr="006B2FCC">
        <w:t>2171</w:t>
      </w:r>
    </w:p>
    <w:p w14:paraId="02F70336" w14:textId="77777777" w:rsidR="00336B41" w:rsidRPr="0084064A" w:rsidRDefault="00336B41" w:rsidP="00336B41">
      <w:pPr>
        <w:pStyle w:val="APIText"/>
        <w:keepNext/>
        <w:keepLines/>
      </w:pPr>
      <w:r w:rsidRPr="006B2FCC">
        <w:rPr>
          <w:b/>
        </w:rPr>
        <w:t>Description</w:t>
      </w:r>
      <w:r>
        <w:rPr>
          <w:b/>
        </w:rPr>
        <w:t>:</w:t>
      </w:r>
      <w:r w:rsidRPr="0084064A">
        <w:tab/>
      </w:r>
      <w:r w:rsidR="00F33B92" w:rsidRPr="006B2FCC">
        <w:t>Th</w:t>
      </w:r>
      <w:r w:rsidR="0083725E">
        <w:t xml:space="preserve">e </w:t>
      </w:r>
      <w:r w:rsidR="0083725E" w:rsidRPr="006B2FCC">
        <w:t>$$PADD^</w:t>
      </w:r>
      <w:r w:rsidR="0083725E" w:rsidRPr="00F33B92">
        <w:t xml:space="preserve"> </w:t>
      </w:r>
      <w:r w:rsidR="0083725E" w:rsidRPr="006B2FCC">
        <w:t>XUAF4</w:t>
      </w:r>
      <w:r w:rsidR="00F33B92" w:rsidRPr="006B2FCC">
        <w:t xml:space="preserve"> extrinsic function returns the physical address information for an institution in a caret-delimited string (streetaddr^city^state^zip) for a given Internal Entry Number (IEN) in the </w:t>
      </w:r>
      <w:r w:rsidR="004047C8">
        <w:t>INSTITUTION (#4) file</w:t>
      </w:r>
      <w:r w:rsidR="00F33B92" w:rsidRPr="006B2FCC">
        <w:fldChar w:fldCharType="begin"/>
      </w:r>
      <w:r w:rsidR="00F33B92" w:rsidRPr="006B2FCC">
        <w:instrText xml:space="preserve"> XE </w:instrText>
      </w:r>
      <w:r w:rsidR="00657D09">
        <w:instrText>“INSTITUTION (#4) File”</w:instrText>
      </w:r>
      <w:r w:rsidR="00F33B92" w:rsidRPr="006B2FCC">
        <w:instrText xml:space="preserve"> </w:instrText>
      </w:r>
      <w:r w:rsidR="00F33B92" w:rsidRPr="006B2FCC">
        <w:fldChar w:fldCharType="end"/>
      </w:r>
      <w:r w:rsidR="00F33B92" w:rsidRPr="006B2FCC">
        <w:fldChar w:fldCharType="begin"/>
      </w:r>
      <w:r w:rsidR="00F33B92" w:rsidRPr="006B2FCC">
        <w:instrText xml:space="preserve"> XE </w:instrText>
      </w:r>
      <w:r w:rsidR="00F33B92">
        <w:instrText>“</w:instrText>
      </w:r>
      <w:r w:rsidR="00F33B92" w:rsidRPr="006B2FCC">
        <w:instrText>Files:INSTITUTION (#4)</w:instrText>
      </w:r>
      <w:r w:rsidR="00F33B92">
        <w:instrText>”</w:instrText>
      </w:r>
      <w:r w:rsidR="00F33B92" w:rsidRPr="006B2FCC">
        <w:instrText xml:space="preserve"> </w:instrText>
      </w:r>
      <w:r w:rsidR="00F33B92" w:rsidRPr="006B2FCC">
        <w:fldChar w:fldCharType="end"/>
      </w:r>
      <w:r w:rsidR="00F33B92" w:rsidRPr="006B2FCC">
        <w:t>.</w:t>
      </w:r>
    </w:p>
    <w:p w14:paraId="5942DE58"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33B92" w:rsidRPr="000B37D9">
        <w:rPr>
          <w:rFonts w:ascii="Courier New" w:hAnsi="Courier New" w:cs="Courier New"/>
          <w:sz w:val="20"/>
          <w:szCs w:val="18"/>
        </w:rPr>
        <w:t>$$PADD^XUAF4(ien)</w:t>
      </w:r>
    </w:p>
    <w:p w14:paraId="7558CADB" w14:textId="77777777" w:rsidR="00336B41" w:rsidRPr="00672B04" w:rsidRDefault="00336B41" w:rsidP="00F33B92">
      <w:pPr>
        <w:pStyle w:val="APIParameters"/>
        <w:ind w:left="4147" w:hanging="4147"/>
      </w:pPr>
      <w:r w:rsidRPr="009D2D3D">
        <w:rPr>
          <w:b/>
        </w:rPr>
        <w:t>Input Parameters:</w:t>
      </w:r>
      <w:r w:rsidRPr="009D2D3D">
        <w:rPr>
          <w:b/>
        </w:rPr>
        <w:tab/>
      </w:r>
      <w:r w:rsidR="00F33B92" w:rsidRPr="005D228B">
        <w:rPr>
          <w:b/>
          <w:bCs w:val="0"/>
        </w:rPr>
        <w:t>ien</w:t>
      </w:r>
      <w:r w:rsidR="00F33B92" w:rsidRPr="006B2FCC">
        <w:t>:</w:t>
      </w:r>
      <w:r w:rsidRPr="00672B04">
        <w:tab/>
      </w:r>
      <w:r w:rsidR="00F33B92" w:rsidRPr="006B2FCC">
        <w:t>(required) Internal Entry Number (IEN) of the institution in question.</w:t>
      </w:r>
    </w:p>
    <w:p w14:paraId="6A6B322F" w14:textId="77777777" w:rsidR="00336B41" w:rsidRPr="00672B04" w:rsidRDefault="00336B41" w:rsidP="00F33B92">
      <w:pPr>
        <w:pStyle w:val="APIParameters"/>
        <w:keepNext/>
        <w:keepLines/>
        <w:ind w:left="4147" w:hanging="4147"/>
      </w:pPr>
      <w:r w:rsidRPr="009D2D3D">
        <w:rPr>
          <w:b/>
        </w:rPr>
        <w:t>Output:</w:t>
      </w:r>
      <w:r w:rsidRPr="009D2D3D">
        <w:rPr>
          <w:b/>
        </w:rPr>
        <w:tab/>
      </w:r>
      <w:r w:rsidR="00F33B92" w:rsidRPr="006B2FCC">
        <w:t>returns:</w:t>
      </w:r>
      <w:r w:rsidRPr="00672B04">
        <w:tab/>
      </w:r>
      <w:r w:rsidR="00F33B92" w:rsidRPr="006B2FCC">
        <w:t>Returns the institution physical address in a caret-delimited string:</w:t>
      </w:r>
    </w:p>
    <w:p w14:paraId="2D713461" w14:textId="77777777" w:rsidR="00336B41" w:rsidRDefault="00F33B92" w:rsidP="00F33B92">
      <w:pPr>
        <w:pStyle w:val="APIParametersCode"/>
      </w:pPr>
      <w:r w:rsidRPr="006B2FCC">
        <w:t>streetaddr^city^state^zip</w:t>
      </w:r>
    </w:p>
    <w:p w14:paraId="6AF33804" w14:textId="77777777" w:rsidR="00336B41" w:rsidRPr="00392534" w:rsidRDefault="00336B41" w:rsidP="0029217A">
      <w:pPr>
        <w:pStyle w:val="BodyText6"/>
      </w:pPr>
    </w:p>
    <w:p w14:paraId="0FB8D5EF" w14:textId="77777777" w:rsidR="00C4369A" w:rsidRPr="006B2FCC" w:rsidRDefault="00C4369A" w:rsidP="00C54011">
      <w:pPr>
        <w:pStyle w:val="Heading3"/>
      </w:pPr>
      <w:bookmarkStart w:id="696" w:name="parent_xuaf4"/>
      <w:bookmarkStart w:id="697" w:name="_Toc148367703"/>
      <w:r w:rsidRPr="006B2FCC">
        <w:t>PARENT^XUAF4</w:t>
      </w:r>
      <w:bookmarkEnd w:id="696"/>
      <w:r w:rsidRPr="006B2FCC">
        <w:t>(): Parent Institution Lookup</w:t>
      </w:r>
      <w:bookmarkEnd w:id="697"/>
    </w:p>
    <w:p w14:paraId="40F3FBA1" w14:textId="77777777" w:rsidR="00336B41" w:rsidRDefault="00336B41" w:rsidP="00336B41">
      <w:pPr>
        <w:pStyle w:val="APIText"/>
        <w:keepNext/>
        <w:keepLines/>
      </w:pPr>
      <w:r w:rsidRPr="006B2FCC">
        <w:rPr>
          <w:b/>
        </w:rPr>
        <w:t>Reference Type</w:t>
      </w:r>
      <w:r>
        <w:rPr>
          <w:b/>
        </w:rPr>
        <w:t>:</w:t>
      </w:r>
      <w:r>
        <w:rPr>
          <w:b/>
        </w:rPr>
        <w:tab/>
      </w:r>
      <w:r w:rsidR="00825AF9" w:rsidRPr="006B2FCC">
        <w:t>Supported</w:t>
      </w:r>
      <w:r w:rsidR="00825AF9" w:rsidRPr="006B2FCC">
        <w:fldChar w:fldCharType="begin"/>
      </w:r>
      <w:r w:rsidR="00825AF9" w:rsidRPr="006B2FCC">
        <w:instrText xml:space="preserve">XE </w:instrText>
      </w:r>
      <w:r w:rsidR="00825AF9">
        <w:instrText>“</w:instrText>
      </w:r>
      <w:r w:rsidR="00825AF9" w:rsidRPr="006B2FCC">
        <w:instrText>XUAF4:PARENT^XUAF4</w:instrText>
      </w:r>
      <w:r w:rsidR="00825AF9">
        <w:instrText>”</w:instrText>
      </w:r>
      <w:r w:rsidR="00825AF9" w:rsidRPr="006B2FCC">
        <w:fldChar w:fldCharType="end"/>
      </w:r>
      <w:r w:rsidR="00825AF9" w:rsidRPr="006B2FCC">
        <w:fldChar w:fldCharType="begin"/>
      </w:r>
      <w:r w:rsidR="00825AF9" w:rsidRPr="006B2FCC">
        <w:instrText xml:space="preserve">XE </w:instrText>
      </w:r>
      <w:r w:rsidR="00825AF9">
        <w:instrText>“</w:instrText>
      </w:r>
      <w:r w:rsidR="00825AF9" w:rsidRPr="006B2FCC">
        <w:instrText>PARENT^XUAF4</w:instrText>
      </w:r>
      <w:r w:rsidR="00825AF9">
        <w:instrText>”</w:instrText>
      </w:r>
      <w:r w:rsidR="00825AF9" w:rsidRPr="006B2FCC">
        <w:fldChar w:fldCharType="end"/>
      </w:r>
      <w:r w:rsidR="00825AF9" w:rsidRPr="006B2FCC">
        <w:fldChar w:fldCharType="begin"/>
      </w:r>
      <w:r w:rsidR="00825AF9" w:rsidRPr="006B2FCC">
        <w:instrText xml:space="preserve">XE </w:instrText>
      </w:r>
      <w:r w:rsidR="00825AF9">
        <w:instrText>“</w:instrText>
      </w:r>
      <w:r w:rsidR="00825AF9" w:rsidRPr="006B2FCC">
        <w:instrText>Institution File:PARENT^XUAF4</w:instrText>
      </w:r>
      <w:r w:rsidR="00825AF9">
        <w:instrText>”</w:instrText>
      </w:r>
      <w:r w:rsidR="00825AF9" w:rsidRPr="006B2FCC">
        <w:fldChar w:fldCharType="end"/>
      </w:r>
      <w:r w:rsidR="00825AF9" w:rsidRPr="006B2FCC">
        <w:fldChar w:fldCharType="begin"/>
      </w:r>
      <w:r w:rsidR="00825AF9" w:rsidRPr="006B2FCC">
        <w:instrText xml:space="preserve">XE </w:instrText>
      </w:r>
      <w:r w:rsidR="00825AF9">
        <w:instrText>“</w:instrText>
      </w:r>
      <w:r w:rsidR="00825AF9" w:rsidRPr="006B2FCC">
        <w:instrText>Reference Type:Supported:PARENT^XUAF4</w:instrText>
      </w:r>
      <w:r w:rsidR="00825AF9">
        <w:instrText>”</w:instrText>
      </w:r>
      <w:r w:rsidR="00825AF9" w:rsidRPr="006B2FCC">
        <w:fldChar w:fldCharType="end"/>
      </w:r>
    </w:p>
    <w:p w14:paraId="6B09261A" w14:textId="77777777" w:rsidR="00336B41" w:rsidRDefault="00336B41" w:rsidP="00336B41">
      <w:pPr>
        <w:pStyle w:val="APIText"/>
        <w:keepNext/>
        <w:keepLines/>
      </w:pPr>
      <w:r w:rsidRPr="006B2FCC">
        <w:rPr>
          <w:b/>
        </w:rPr>
        <w:t>Category</w:t>
      </w:r>
      <w:r>
        <w:rPr>
          <w:b/>
        </w:rPr>
        <w:t>:</w:t>
      </w:r>
      <w:r>
        <w:rPr>
          <w:b/>
        </w:rPr>
        <w:tab/>
      </w:r>
      <w:r w:rsidR="00825AF9" w:rsidRPr="006B2FCC">
        <w:t>Institution File</w:t>
      </w:r>
    </w:p>
    <w:p w14:paraId="5907B2BF" w14:textId="77777777" w:rsidR="00336B41" w:rsidRPr="0084064A" w:rsidRDefault="00336B41" w:rsidP="00336B41">
      <w:pPr>
        <w:pStyle w:val="APIText"/>
        <w:keepNext/>
        <w:keepLines/>
      </w:pPr>
      <w:r>
        <w:rPr>
          <w:b/>
        </w:rPr>
        <w:t>ICR #:</w:t>
      </w:r>
      <w:r w:rsidRPr="0084064A">
        <w:tab/>
      </w:r>
      <w:r w:rsidR="00825AF9" w:rsidRPr="006B2FCC">
        <w:t>2171</w:t>
      </w:r>
    </w:p>
    <w:p w14:paraId="17613A9B" w14:textId="77777777" w:rsidR="00336B41" w:rsidRPr="0084064A" w:rsidRDefault="00336B41" w:rsidP="00336B41">
      <w:pPr>
        <w:pStyle w:val="APIText"/>
        <w:keepNext/>
        <w:keepLines/>
      </w:pPr>
      <w:r w:rsidRPr="006B2FCC">
        <w:rPr>
          <w:b/>
        </w:rPr>
        <w:t>Description</w:t>
      </w:r>
      <w:r>
        <w:rPr>
          <w:b/>
        </w:rPr>
        <w:t>:</w:t>
      </w:r>
      <w:r w:rsidRPr="0084064A">
        <w:tab/>
      </w:r>
      <w:r w:rsidR="00193D29">
        <w:t xml:space="preserve">The </w:t>
      </w:r>
      <w:r w:rsidR="00193D29" w:rsidRPr="006B2FCC">
        <w:t>PARENT^XUAF4</w:t>
      </w:r>
      <w:r w:rsidR="00825AF9">
        <w:t xml:space="preserve"> API</w:t>
      </w:r>
      <w:r w:rsidR="00825AF9" w:rsidRPr="006B2FCC">
        <w:t xml:space="preserve"> returns a list of all institutions that make up a given </w:t>
      </w:r>
      <w:r w:rsidR="00825AF9" w:rsidRPr="006B2FCC">
        <w:rPr>
          <w:szCs w:val="12"/>
        </w:rPr>
        <w:t>Veterans Integrated Service Network (</w:t>
      </w:r>
      <w:smartTag w:uri="urn:schemas-microsoft-com:office:smarttags" w:element="stockticker">
        <w:r w:rsidR="00825AF9" w:rsidRPr="006B2FCC">
          <w:t>VISN</w:t>
        </w:r>
      </w:smartTag>
      <w:r w:rsidR="00825AF9" w:rsidRPr="006B2FCC">
        <w:t xml:space="preserve">), parent institution entered in the </w:t>
      </w:r>
      <w:r w:rsidR="00825AF9" w:rsidRPr="00193D29">
        <w:rPr>
          <w:b/>
        </w:rPr>
        <w:t>lookup</w:t>
      </w:r>
      <w:r w:rsidR="00825AF9" w:rsidRPr="006B2FCC">
        <w:t xml:space="preserve"> input parameter.</w:t>
      </w:r>
    </w:p>
    <w:p w14:paraId="08121165"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825AF9" w:rsidRPr="000B37D9">
        <w:rPr>
          <w:rFonts w:ascii="Courier New" w:hAnsi="Courier New" w:cs="Courier New"/>
          <w:sz w:val="20"/>
          <w:szCs w:val="18"/>
        </w:rPr>
        <w:t>PARENT^XUAF4(array,lookup[,type])</w:t>
      </w:r>
    </w:p>
    <w:p w14:paraId="3832154D" w14:textId="77777777" w:rsidR="00336B41" w:rsidRPr="00672B04" w:rsidRDefault="00336B41" w:rsidP="00193D29">
      <w:pPr>
        <w:pStyle w:val="APIParameters"/>
        <w:keepNext/>
        <w:keepLines/>
        <w:ind w:left="4147" w:hanging="4147"/>
      </w:pPr>
      <w:r w:rsidRPr="009D2D3D">
        <w:rPr>
          <w:b/>
        </w:rPr>
        <w:t>Input Parameters:</w:t>
      </w:r>
      <w:r w:rsidRPr="009D2D3D">
        <w:rPr>
          <w:b/>
        </w:rPr>
        <w:tab/>
      </w:r>
      <w:r w:rsidR="00825AF9" w:rsidRPr="005D228B">
        <w:rPr>
          <w:b/>
          <w:bCs w:val="0"/>
        </w:rPr>
        <w:t>array</w:t>
      </w:r>
      <w:r w:rsidR="00825AF9" w:rsidRPr="006B2FCC">
        <w:t>:</w:t>
      </w:r>
      <w:r w:rsidRPr="00672B04">
        <w:tab/>
      </w:r>
      <w:r w:rsidR="00825AF9" w:rsidRPr="006B2FCC">
        <w:t xml:space="preserve">(required) </w:t>
      </w:r>
      <w:r w:rsidR="00825AF9" w:rsidRPr="00193D29">
        <w:rPr>
          <w:b/>
        </w:rPr>
        <w:t>$NAME</w:t>
      </w:r>
      <w:r w:rsidR="00825AF9" w:rsidRPr="006B2FCC">
        <w:t xml:space="preserve"> reference to store the list of the parent (</w:t>
      </w:r>
      <w:smartTag w:uri="urn:schemas-microsoft-com:office:smarttags" w:element="stockticker">
        <w:r w:rsidR="00825AF9" w:rsidRPr="006B2FCC">
          <w:t>VISN</w:t>
        </w:r>
      </w:smartTag>
      <w:r w:rsidR="00825AF9" w:rsidRPr="006B2FCC">
        <w:t xml:space="preserve">) institution for the </w:t>
      </w:r>
      <w:r w:rsidR="00825AF9" w:rsidRPr="00193D29">
        <w:rPr>
          <w:b/>
        </w:rPr>
        <w:t>lookup</w:t>
      </w:r>
      <w:r w:rsidR="00825AF9" w:rsidRPr="006B2FCC">
        <w:t xml:space="preserve"> input parameter institution.</w:t>
      </w:r>
    </w:p>
    <w:p w14:paraId="7467FAFE" w14:textId="77777777" w:rsidR="00336B41" w:rsidRDefault="00336B41" w:rsidP="00193D29">
      <w:pPr>
        <w:pStyle w:val="APIParameters"/>
        <w:keepNext/>
        <w:keepLines/>
        <w:ind w:left="4147" w:hanging="4147"/>
      </w:pPr>
      <w:r>
        <w:rPr>
          <w:b/>
        </w:rPr>
        <w:tab/>
      </w:r>
      <w:r w:rsidR="00825AF9" w:rsidRPr="005D228B">
        <w:rPr>
          <w:b/>
          <w:bCs w:val="0"/>
        </w:rPr>
        <w:t>lookup</w:t>
      </w:r>
      <w:r w:rsidR="00825AF9" w:rsidRPr="006B2FCC">
        <w:t>:</w:t>
      </w:r>
      <w:r>
        <w:rPr>
          <w:b/>
        </w:rPr>
        <w:tab/>
      </w:r>
      <w:r w:rsidR="00825AF9" w:rsidRPr="006B2FCC">
        <w:t>(required) Parent (</w:t>
      </w:r>
      <w:smartTag w:uri="urn:schemas-microsoft-com:office:smarttags" w:element="stockticker">
        <w:r w:rsidR="00825AF9" w:rsidRPr="006B2FCC">
          <w:t>VISN</w:t>
        </w:r>
      </w:smartTag>
      <w:r w:rsidR="00825AF9" w:rsidRPr="006B2FCC">
        <w:t>) institution lookup value, any of the following:</w:t>
      </w:r>
    </w:p>
    <w:p w14:paraId="5414E22D" w14:textId="77777777" w:rsidR="00825AF9" w:rsidRDefault="00BD54BB" w:rsidP="00193D29">
      <w:pPr>
        <w:pStyle w:val="APIParametersListBullet"/>
        <w:keepNext/>
        <w:keepLines/>
      </w:pPr>
      <w:r>
        <w:t>Internal Entry Number (IEN);</w:t>
      </w:r>
      <w:r w:rsidRPr="006B2FCC">
        <w:t xml:space="preserve"> </w:t>
      </w:r>
      <w:r>
        <w:t>has</w:t>
      </w:r>
      <w:r w:rsidRPr="006B2FCC">
        <w:t xml:space="preserve"> the</w:t>
      </w:r>
      <w:r w:rsidR="00193D29">
        <w:t xml:space="preserve"> grave accent (</w:t>
      </w:r>
      <w:r w:rsidR="00193D29">
        <w:rPr>
          <w:b/>
          <w:bCs/>
        </w:rPr>
        <w:t>`</w:t>
      </w:r>
      <w:r w:rsidR="00193D29">
        <w:t xml:space="preserve">) </w:t>
      </w:r>
      <w:r w:rsidRPr="006B2FCC">
        <w:t>in front of it.</w:t>
      </w:r>
    </w:p>
    <w:p w14:paraId="4035B496" w14:textId="77777777" w:rsidR="00825AF9" w:rsidRDefault="00825AF9" w:rsidP="00825AF9">
      <w:pPr>
        <w:pStyle w:val="APIParametersListBullet"/>
      </w:pPr>
      <w:r w:rsidRPr="006B2FCC">
        <w:t>Station Number</w:t>
      </w:r>
      <w:r>
        <w:t>.</w:t>
      </w:r>
    </w:p>
    <w:p w14:paraId="675DA8F8" w14:textId="52580658" w:rsidR="00825AF9" w:rsidRDefault="00825AF9" w:rsidP="00825AF9">
      <w:pPr>
        <w:pStyle w:val="APIParametersListBullet"/>
      </w:pPr>
      <w:r w:rsidRPr="006B2FCC">
        <w:t>Station Name</w:t>
      </w:r>
      <w:r>
        <w:t>.</w:t>
      </w:r>
    </w:p>
    <w:p w14:paraId="15F84DFD" w14:textId="77777777" w:rsidR="00CF78AB" w:rsidRDefault="00CF78AB" w:rsidP="00CF78AB">
      <w:pPr>
        <w:pStyle w:val="BodyText6"/>
      </w:pPr>
    </w:p>
    <w:p w14:paraId="0F282111" w14:textId="77777777" w:rsidR="00825AF9" w:rsidRDefault="00825AF9" w:rsidP="00825AF9">
      <w:pPr>
        <w:pStyle w:val="APIParameters"/>
      </w:pPr>
      <w:r>
        <w:tab/>
      </w:r>
      <w:r w:rsidRPr="005D228B">
        <w:rPr>
          <w:b/>
          <w:bCs w:val="0"/>
        </w:rPr>
        <w:t>type</w:t>
      </w:r>
      <w:r w:rsidRPr="006B2FCC">
        <w:t>:</w:t>
      </w:r>
      <w:r>
        <w:tab/>
      </w:r>
      <w:r w:rsidRPr="006B2FCC">
        <w:t>(optional) Type of institution from the INSTITUTION ASSOCIATION TYPES</w:t>
      </w:r>
      <w:r w:rsidR="004047C8" w:rsidRPr="006B2FCC">
        <w:t xml:space="preserve"> (#4.05</w:t>
      </w:r>
      <w:r w:rsidRPr="006B2FCC">
        <w:t xml:space="preserve"> file</w:t>
      </w:r>
      <w:r w:rsidRPr="006B2FCC">
        <w:fldChar w:fldCharType="begin"/>
      </w:r>
      <w:r w:rsidRPr="006B2FCC">
        <w:instrText xml:space="preserve"> XE </w:instrText>
      </w:r>
      <w:r>
        <w:instrText>“</w:instrText>
      </w:r>
      <w:r w:rsidRPr="006B2FCC">
        <w:instrText xml:space="preserve"> INSTITUTION ASSOCIATION TYPES</w:instrText>
      </w:r>
      <w:r w:rsidR="004047C8" w:rsidRPr="006B2FCC">
        <w:instrText xml:space="preserve"> (#4.05)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ASSOCIATION TYPES (#4.05)</w:instrText>
      </w:r>
      <w:r>
        <w:instrText>”</w:instrText>
      </w:r>
      <w:r w:rsidRPr="006B2FCC">
        <w:instrText xml:space="preserve"> </w:instrText>
      </w:r>
      <w:r w:rsidRPr="006B2FCC">
        <w:fldChar w:fldCharType="end"/>
      </w:r>
      <w:r w:rsidRPr="006B2FCC">
        <w:t xml:space="preserve">, default is </w:t>
      </w:r>
      <w:smartTag w:uri="urn:schemas-microsoft-com:office:smarttags" w:element="stockticker">
        <w:r w:rsidRPr="006B2FCC">
          <w:t>VISN</w:t>
        </w:r>
      </w:smartTag>
      <w:r w:rsidRPr="006B2FCC">
        <w:t>).</w:t>
      </w:r>
    </w:p>
    <w:p w14:paraId="11893D08" w14:textId="77777777" w:rsidR="00336B41" w:rsidRPr="00672B04" w:rsidRDefault="00336B41" w:rsidP="00336B41">
      <w:pPr>
        <w:pStyle w:val="APIParameters"/>
      </w:pPr>
      <w:r w:rsidRPr="009D2D3D">
        <w:rPr>
          <w:b/>
        </w:rPr>
        <w:t>Output:</w:t>
      </w:r>
      <w:r w:rsidRPr="009D2D3D">
        <w:rPr>
          <w:b/>
        </w:rPr>
        <w:tab/>
      </w:r>
      <w:r w:rsidR="00825AF9" w:rsidRPr="006B2FCC">
        <w:t>returns:</w:t>
      </w:r>
      <w:r w:rsidRPr="00672B04">
        <w:tab/>
      </w:r>
      <w:r w:rsidR="00825AF9" w:rsidRPr="006B2FCC">
        <w:t>Returns the array populated with the list of parent (</w:t>
      </w:r>
      <w:smartTag w:uri="urn:schemas-microsoft-com:office:smarttags" w:element="stockticker">
        <w:r w:rsidR="00825AF9" w:rsidRPr="006B2FCC">
          <w:t>VISN</w:t>
        </w:r>
      </w:smartTag>
      <w:r w:rsidR="00825AF9" w:rsidRPr="006B2FCC">
        <w:t>) institutions.</w:t>
      </w:r>
    </w:p>
    <w:p w14:paraId="58F703B1" w14:textId="74A23165" w:rsidR="00336B41" w:rsidRDefault="00825AF9" w:rsidP="00825AF9">
      <w:pPr>
        <w:pStyle w:val="APIParametersCode"/>
      </w:pPr>
      <w:r w:rsidRPr="006B2FCC">
        <w:t>Variable array (</w:t>
      </w:r>
      <w:r>
        <w:t>“</w:t>
      </w:r>
      <w:r w:rsidRPr="006B2FCC">
        <w:t>P</w:t>
      </w:r>
      <w:r>
        <w:t>”</w:t>
      </w:r>
      <w:r w:rsidRPr="006B2FCC">
        <w:t>,PIEN)=STATION_NAME^STATION_NUMBER</w:t>
      </w:r>
    </w:p>
    <w:p w14:paraId="0D4DF524" w14:textId="77777777" w:rsidR="00C52123" w:rsidRDefault="00C52123" w:rsidP="00C52123">
      <w:pPr>
        <w:pStyle w:val="BodyText6"/>
      </w:pPr>
    </w:p>
    <w:p w14:paraId="17558873" w14:textId="77777777" w:rsidR="00825AF9" w:rsidRDefault="00825AF9" w:rsidP="00825AF9">
      <w:pPr>
        <w:pStyle w:val="APIParametersNote"/>
      </w:pPr>
      <w:r>
        <w:drawing>
          <wp:inline distT="0" distB="0" distL="0" distR="0" wp14:anchorId="4C34E3BA" wp14:editId="3EF0D660">
            <wp:extent cx="285750" cy="285750"/>
            <wp:effectExtent l="0" t="0" r="0" b="0"/>
            <wp:docPr id="397" name="Picture 3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With the business rule that institutions can only have one parent per type, if you specify the</w:t>
      </w:r>
      <w:r>
        <w:t xml:space="preserve"> </w:t>
      </w:r>
      <w:r w:rsidR="00193D29" w:rsidRPr="00193D29">
        <w:rPr>
          <w:b/>
        </w:rPr>
        <w:t>type</w:t>
      </w:r>
      <w:r w:rsidR="00193D29">
        <w:t xml:space="preserve"> </w:t>
      </w:r>
      <w:r>
        <w:t xml:space="preserve">input parameter, you </w:t>
      </w:r>
      <w:r w:rsidRPr="006B2FCC">
        <w:t xml:space="preserve">get an array that </w:t>
      </w:r>
      <w:r>
        <w:t>only has</w:t>
      </w:r>
      <w:r w:rsidRPr="006B2FCC">
        <w:t xml:space="preserve"> one </w:t>
      </w:r>
      <w:r w:rsidRPr="00193D29">
        <w:rPr>
          <w:b/>
        </w:rPr>
        <w:t>PIEN</w:t>
      </w:r>
      <w:r w:rsidRPr="006B2FCC">
        <w:t xml:space="preserve"> in it. If the </w:t>
      </w:r>
      <w:r w:rsidRPr="00193D29">
        <w:rPr>
          <w:b/>
        </w:rPr>
        <w:t>type</w:t>
      </w:r>
      <w:r w:rsidRPr="006B2FCC">
        <w:t xml:space="preserve"> parameter is left blank, it finds </w:t>
      </w:r>
      <w:r w:rsidRPr="00193D29">
        <w:rPr>
          <w:i/>
        </w:rPr>
        <w:t>all</w:t>
      </w:r>
      <w:r w:rsidRPr="006B2FCC">
        <w:t xml:space="preserve"> parents for the institution an</w:t>
      </w:r>
      <w:r w:rsidR="00193D29">
        <w:t>d lists them</w:t>
      </w:r>
      <w:r w:rsidRPr="006B2FCC">
        <w:t xml:space="preserve"> in the array.</w:t>
      </w:r>
    </w:p>
    <w:p w14:paraId="476073E0" w14:textId="77777777" w:rsidR="00336B41" w:rsidRPr="00392534" w:rsidRDefault="00336B41" w:rsidP="0029217A">
      <w:pPr>
        <w:pStyle w:val="BodyText6"/>
      </w:pPr>
    </w:p>
    <w:p w14:paraId="5A4A38E2" w14:textId="77777777" w:rsidR="006C202A" w:rsidRPr="006B2FCC" w:rsidRDefault="006C202A" w:rsidP="00C54011">
      <w:pPr>
        <w:pStyle w:val="Heading3"/>
      </w:pPr>
      <w:bookmarkStart w:id="698" w:name="prnt_xuaf4"/>
      <w:bookmarkStart w:id="699" w:name="_Toc148367704"/>
      <w:r w:rsidRPr="006B2FCC">
        <w:t>$$PRNT^XUAF4</w:t>
      </w:r>
      <w:bookmarkEnd w:id="698"/>
      <w:r w:rsidRPr="006B2FCC">
        <w:t>(): Institution Parent Facility</w:t>
      </w:r>
      <w:bookmarkEnd w:id="699"/>
    </w:p>
    <w:p w14:paraId="6C750E24" w14:textId="77777777" w:rsidR="00336B41" w:rsidRDefault="00336B41" w:rsidP="00336B41">
      <w:pPr>
        <w:pStyle w:val="APIText"/>
        <w:keepNext/>
        <w:keepLines/>
      </w:pPr>
      <w:r w:rsidRPr="006B2FCC">
        <w:rPr>
          <w:b/>
        </w:rPr>
        <w:t>Reference Type</w:t>
      </w:r>
      <w:r>
        <w:rPr>
          <w:b/>
        </w:rPr>
        <w:t>:</w:t>
      </w:r>
      <w:r>
        <w:rPr>
          <w:b/>
        </w:rPr>
        <w:tab/>
      </w:r>
      <w:r w:rsidR="00F6308F" w:rsidRPr="006B2FCC">
        <w:t>Supported</w:t>
      </w:r>
      <w:r w:rsidR="00F6308F" w:rsidRPr="006B2FCC">
        <w:fldChar w:fldCharType="begin"/>
      </w:r>
      <w:r w:rsidR="00F6308F" w:rsidRPr="006B2FCC">
        <w:instrText xml:space="preserve">XE </w:instrText>
      </w:r>
      <w:r w:rsidR="00F6308F">
        <w:instrText>“</w:instrText>
      </w:r>
      <w:r w:rsidR="00F6308F" w:rsidRPr="006B2FCC">
        <w:instrText>XUAF4:$$PRNT^XUAF4</w:instrText>
      </w:r>
      <w:r w:rsidR="00F6308F">
        <w:instrText>”</w:instrText>
      </w:r>
      <w:r w:rsidR="00F6308F" w:rsidRPr="006B2FCC">
        <w:fldChar w:fldCharType="end"/>
      </w:r>
      <w:r w:rsidR="00F6308F" w:rsidRPr="006B2FCC">
        <w:fldChar w:fldCharType="begin"/>
      </w:r>
      <w:r w:rsidR="00F6308F" w:rsidRPr="006B2FCC">
        <w:instrText xml:space="preserve">XE </w:instrText>
      </w:r>
      <w:r w:rsidR="00F6308F">
        <w:instrText>“</w:instrText>
      </w:r>
      <w:r w:rsidR="00F6308F" w:rsidRPr="006B2FCC">
        <w:instrText>$$PRNT^XUAF4</w:instrText>
      </w:r>
      <w:r w:rsidR="00F6308F">
        <w:instrText>”</w:instrText>
      </w:r>
      <w:r w:rsidR="00F6308F" w:rsidRPr="006B2FCC">
        <w:fldChar w:fldCharType="end"/>
      </w:r>
      <w:r w:rsidR="00F6308F" w:rsidRPr="006B2FCC">
        <w:fldChar w:fldCharType="begin"/>
      </w:r>
      <w:r w:rsidR="00F6308F" w:rsidRPr="006B2FCC">
        <w:instrText xml:space="preserve">XE </w:instrText>
      </w:r>
      <w:r w:rsidR="00F6308F">
        <w:instrText>“</w:instrText>
      </w:r>
      <w:r w:rsidR="00F6308F" w:rsidRPr="006B2FCC">
        <w:instrText>Institution File:$$PRNT^XUAF4</w:instrText>
      </w:r>
      <w:r w:rsidR="00F6308F">
        <w:instrText>”</w:instrText>
      </w:r>
      <w:r w:rsidR="00F6308F" w:rsidRPr="006B2FCC">
        <w:fldChar w:fldCharType="end"/>
      </w:r>
      <w:r w:rsidR="00F6308F" w:rsidRPr="006B2FCC">
        <w:fldChar w:fldCharType="begin"/>
      </w:r>
      <w:r w:rsidR="00F6308F" w:rsidRPr="006B2FCC">
        <w:instrText xml:space="preserve">XE </w:instrText>
      </w:r>
      <w:r w:rsidR="00F6308F">
        <w:instrText>“</w:instrText>
      </w:r>
      <w:r w:rsidR="00F6308F" w:rsidRPr="006B2FCC">
        <w:instrText>Reference Type:Supported:$$PRNT^XUAF4</w:instrText>
      </w:r>
      <w:r w:rsidR="00F6308F">
        <w:instrText>”</w:instrText>
      </w:r>
      <w:r w:rsidR="00F6308F" w:rsidRPr="006B2FCC">
        <w:fldChar w:fldCharType="end"/>
      </w:r>
    </w:p>
    <w:p w14:paraId="61AC6553" w14:textId="77777777" w:rsidR="00336B41" w:rsidRDefault="00336B41" w:rsidP="00336B41">
      <w:pPr>
        <w:pStyle w:val="APIText"/>
        <w:keepNext/>
        <w:keepLines/>
      </w:pPr>
      <w:r w:rsidRPr="006B2FCC">
        <w:rPr>
          <w:b/>
        </w:rPr>
        <w:t>Category</w:t>
      </w:r>
      <w:r>
        <w:rPr>
          <w:b/>
        </w:rPr>
        <w:t>:</w:t>
      </w:r>
      <w:r>
        <w:rPr>
          <w:b/>
        </w:rPr>
        <w:tab/>
      </w:r>
      <w:r w:rsidR="00F6308F" w:rsidRPr="006B2FCC">
        <w:t>Institution File</w:t>
      </w:r>
    </w:p>
    <w:p w14:paraId="2DB810DF" w14:textId="77777777" w:rsidR="00336B41" w:rsidRPr="0084064A" w:rsidRDefault="00336B41" w:rsidP="00336B41">
      <w:pPr>
        <w:pStyle w:val="APIText"/>
        <w:keepNext/>
        <w:keepLines/>
      </w:pPr>
      <w:r>
        <w:rPr>
          <w:b/>
        </w:rPr>
        <w:t>ICR #:</w:t>
      </w:r>
      <w:r w:rsidRPr="0084064A">
        <w:tab/>
      </w:r>
      <w:r w:rsidR="00F6308F" w:rsidRPr="006B2FCC">
        <w:t>2171</w:t>
      </w:r>
    </w:p>
    <w:p w14:paraId="096C0E30" w14:textId="77777777" w:rsidR="00336B41" w:rsidRPr="0084064A" w:rsidRDefault="00336B41" w:rsidP="00336B41">
      <w:pPr>
        <w:pStyle w:val="APIText"/>
        <w:keepNext/>
        <w:keepLines/>
      </w:pPr>
      <w:r w:rsidRPr="006B2FCC">
        <w:rPr>
          <w:b/>
        </w:rPr>
        <w:t>Description</w:t>
      </w:r>
      <w:r>
        <w:rPr>
          <w:b/>
        </w:rPr>
        <w:t>:</w:t>
      </w:r>
      <w:r w:rsidRPr="0084064A">
        <w:tab/>
      </w:r>
      <w:r w:rsidR="008A6F24">
        <w:t xml:space="preserve">The </w:t>
      </w:r>
      <w:r w:rsidR="008A6F24" w:rsidRPr="006B2FCC">
        <w:t>$$PRNT^XUAF4</w:t>
      </w:r>
      <w:r w:rsidR="00F6308F" w:rsidRPr="006B2FCC">
        <w:t xml:space="preserve"> extrinsic function returns the parent facility institution information in a caret-delimited string (ien^station_number^name) for a given child facility STATION NUMBER</w:t>
      </w:r>
      <w:r w:rsidR="00532CC6" w:rsidRPr="006B2FCC">
        <w:t xml:space="preserve"> (#99)</w:t>
      </w:r>
      <w:r w:rsidR="00F6308F" w:rsidRPr="006B2FCC">
        <w:t xml:space="preserve"> field</w:t>
      </w:r>
      <w:r w:rsidR="00532CC6">
        <w:fldChar w:fldCharType="begin"/>
      </w:r>
      <w:r w:rsidR="00532CC6">
        <w:instrText xml:space="preserve"> XE "</w:instrText>
      </w:r>
      <w:r w:rsidR="00532CC6" w:rsidRPr="00D461FE">
        <w:instrText>STATION NUMBER (#99)</w:instrText>
      </w:r>
      <w:r w:rsidR="00532CC6">
        <w:instrText xml:space="preserve"> F</w:instrText>
      </w:r>
      <w:r w:rsidR="00532CC6" w:rsidRPr="00D461FE">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D461FE">
        <w:instrText>STATION NUMBER (#99)</w:instrText>
      </w:r>
      <w:r w:rsidR="00532CC6">
        <w:instrText xml:space="preserve">" </w:instrText>
      </w:r>
      <w:r w:rsidR="00532CC6">
        <w:fldChar w:fldCharType="end"/>
      </w:r>
      <w:r w:rsidR="00F6308F" w:rsidRPr="006B2FCC">
        <w:t xml:space="preserve"> in the </w:t>
      </w:r>
      <w:r w:rsidR="004047C8">
        <w:t>INSTITUTION (#4) file</w:t>
      </w:r>
      <w:r w:rsidR="00F6308F" w:rsidRPr="006B2FCC">
        <w:fldChar w:fldCharType="begin"/>
      </w:r>
      <w:r w:rsidR="00F6308F" w:rsidRPr="006B2FCC">
        <w:instrText xml:space="preserve"> XE </w:instrText>
      </w:r>
      <w:r w:rsidR="00657D09">
        <w:instrText>“INSTITUTION (#4) File”</w:instrText>
      </w:r>
      <w:r w:rsidR="00F6308F" w:rsidRPr="006B2FCC">
        <w:instrText xml:space="preserve"> </w:instrText>
      </w:r>
      <w:r w:rsidR="00F6308F" w:rsidRPr="006B2FCC">
        <w:fldChar w:fldCharType="end"/>
      </w:r>
      <w:r w:rsidR="00F6308F" w:rsidRPr="006B2FCC">
        <w:fldChar w:fldCharType="begin"/>
      </w:r>
      <w:r w:rsidR="00F6308F" w:rsidRPr="006B2FCC">
        <w:instrText xml:space="preserve"> XE </w:instrText>
      </w:r>
      <w:r w:rsidR="00F6308F">
        <w:instrText>“</w:instrText>
      </w:r>
      <w:r w:rsidR="00F6308F" w:rsidRPr="006B2FCC">
        <w:instrText>Files:INSTITUTION (#4)</w:instrText>
      </w:r>
      <w:r w:rsidR="00F6308F">
        <w:instrText>”</w:instrText>
      </w:r>
      <w:r w:rsidR="00F6308F" w:rsidRPr="006B2FCC">
        <w:instrText xml:space="preserve"> </w:instrText>
      </w:r>
      <w:r w:rsidR="00F6308F" w:rsidRPr="006B2FCC">
        <w:fldChar w:fldCharType="end"/>
      </w:r>
      <w:r w:rsidR="00F6308F" w:rsidRPr="006B2FCC">
        <w:t>.</w:t>
      </w:r>
    </w:p>
    <w:p w14:paraId="1168EC61" w14:textId="77777777" w:rsidR="00336B41" w:rsidRPr="000B37D9" w:rsidRDefault="00336B41" w:rsidP="00336B41">
      <w:pPr>
        <w:pStyle w:val="APIText"/>
        <w:rPr>
          <w:rFonts w:ascii="Courier New" w:hAnsi="Courier New" w:cs="Courier New"/>
          <w:sz w:val="20"/>
          <w:szCs w:val="18"/>
        </w:rPr>
      </w:pPr>
      <w:r w:rsidRPr="006B2FCC">
        <w:rPr>
          <w:b/>
        </w:rPr>
        <w:t>Format</w:t>
      </w:r>
      <w:r>
        <w:rPr>
          <w:b/>
        </w:rPr>
        <w:t>:</w:t>
      </w:r>
      <w:r w:rsidRPr="0084064A">
        <w:tab/>
      </w:r>
      <w:r w:rsidR="00F6308F" w:rsidRPr="000B37D9">
        <w:rPr>
          <w:rFonts w:ascii="Courier New" w:hAnsi="Courier New" w:cs="Courier New"/>
          <w:sz w:val="20"/>
          <w:szCs w:val="18"/>
        </w:rPr>
        <w:t>$$PRNT^XUAF4(sta)</w:t>
      </w:r>
    </w:p>
    <w:p w14:paraId="01410DC6" w14:textId="77777777" w:rsidR="00336B41" w:rsidRPr="00672B04" w:rsidRDefault="00336B41" w:rsidP="00F6308F">
      <w:pPr>
        <w:pStyle w:val="APIParameters"/>
        <w:ind w:left="4147" w:hanging="4147"/>
      </w:pPr>
      <w:r w:rsidRPr="009D2D3D">
        <w:rPr>
          <w:b/>
        </w:rPr>
        <w:t>Input Parameters:</w:t>
      </w:r>
      <w:r w:rsidRPr="009D2D3D">
        <w:rPr>
          <w:b/>
        </w:rPr>
        <w:tab/>
      </w:r>
      <w:r w:rsidR="00F6308F" w:rsidRPr="005D228B">
        <w:rPr>
          <w:b/>
          <w:bCs w:val="0"/>
        </w:rPr>
        <w:t>sta</w:t>
      </w:r>
      <w:r w:rsidR="00F6308F" w:rsidRPr="006B2FCC">
        <w:t>:</w:t>
      </w:r>
      <w:r w:rsidRPr="00672B04">
        <w:tab/>
      </w:r>
      <w:r w:rsidR="00F6308F" w:rsidRPr="006B2FCC">
        <w:t>(required) The STATION NUMBER</w:t>
      </w:r>
      <w:r w:rsidR="00532CC6" w:rsidRPr="006B2FCC">
        <w:t xml:space="preserve"> (#99)</w:t>
      </w:r>
      <w:r w:rsidR="00F6308F" w:rsidRPr="006B2FCC">
        <w:t xml:space="preserve"> field</w:t>
      </w:r>
      <w:r w:rsidR="00532CC6">
        <w:fldChar w:fldCharType="begin"/>
      </w:r>
      <w:r w:rsidR="00532CC6">
        <w:instrText xml:space="preserve"> XE "</w:instrText>
      </w:r>
      <w:r w:rsidR="00532CC6" w:rsidRPr="00D461FE">
        <w:instrText>STATION NUMBER (#99)</w:instrText>
      </w:r>
      <w:r w:rsidR="00532CC6">
        <w:instrText xml:space="preserve"> F</w:instrText>
      </w:r>
      <w:r w:rsidR="00532CC6" w:rsidRPr="00D461FE">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D461FE">
        <w:instrText>STATION NUMBER (#99)</w:instrText>
      </w:r>
      <w:r w:rsidR="00532CC6">
        <w:instrText xml:space="preserve">" </w:instrText>
      </w:r>
      <w:r w:rsidR="00532CC6">
        <w:fldChar w:fldCharType="end"/>
      </w:r>
      <w:r w:rsidR="00F6308F" w:rsidRPr="006B2FCC">
        <w:t xml:space="preserve"> value in the </w:t>
      </w:r>
      <w:r w:rsidR="004047C8">
        <w:t>INSTITUTION (#4) file</w:t>
      </w:r>
      <w:r w:rsidR="00F6308F" w:rsidRPr="006B2FCC">
        <w:fldChar w:fldCharType="begin"/>
      </w:r>
      <w:r w:rsidR="00F6308F" w:rsidRPr="006B2FCC">
        <w:instrText xml:space="preserve"> XE </w:instrText>
      </w:r>
      <w:r w:rsidR="00657D09">
        <w:instrText>“INSTITUTION (#4) File”</w:instrText>
      </w:r>
      <w:r w:rsidR="00F6308F" w:rsidRPr="006B2FCC">
        <w:instrText xml:space="preserve"> </w:instrText>
      </w:r>
      <w:r w:rsidR="00F6308F" w:rsidRPr="006B2FCC">
        <w:fldChar w:fldCharType="end"/>
      </w:r>
      <w:r w:rsidR="00F6308F" w:rsidRPr="006B2FCC">
        <w:fldChar w:fldCharType="begin"/>
      </w:r>
      <w:r w:rsidR="00F6308F" w:rsidRPr="006B2FCC">
        <w:instrText xml:space="preserve"> XE </w:instrText>
      </w:r>
      <w:r w:rsidR="00F6308F">
        <w:instrText>“</w:instrText>
      </w:r>
      <w:r w:rsidR="00F6308F" w:rsidRPr="006B2FCC">
        <w:instrText>Files:INSTITUTION (#4)</w:instrText>
      </w:r>
      <w:r w:rsidR="00F6308F">
        <w:instrText>”</w:instrText>
      </w:r>
      <w:r w:rsidR="00F6308F" w:rsidRPr="006B2FCC">
        <w:instrText xml:space="preserve"> </w:instrText>
      </w:r>
      <w:r w:rsidR="00F6308F" w:rsidRPr="006B2FCC">
        <w:fldChar w:fldCharType="end"/>
      </w:r>
      <w:r w:rsidR="00F6308F" w:rsidRPr="006B2FCC">
        <w:t xml:space="preserve"> for the child facility whose parent facility information is being requested.</w:t>
      </w:r>
    </w:p>
    <w:p w14:paraId="37BA11D0" w14:textId="77777777" w:rsidR="00336B41" w:rsidRPr="00672B04" w:rsidRDefault="00336B41" w:rsidP="00F6308F">
      <w:pPr>
        <w:pStyle w:val="APIParameters"/>
        <w:keepNext/>
        <w:keepLines/>
        <w:ind w:left="4147" w:hanging="4147"/>
      </w:pPr>
      <w:r w:rsidRPr="009D2D3D">
        <w:rPr>
          <w:b/>
        </w:rPr>
        <w:lastRenderedPageBreak/>
        <w:t>Output:</w:t>
      </w:r>
      <w:r w:rsidRPr="009D2D3D">
        <w:rPr>
          <w:b/>
        </w:rPr>
        <w:tab/>
      </w:r>
      <w:r w:rsidR="00F6308F" w:rsidRPr="006B2FCC">
        <w:t>returns:</w:t>
      </w:r>
      <w:r w:rsidRPr="00672B04">
        <w:tab/>
      </w:r>
      <w:r w:rsidR="00F6308F" w:rsidRPr="006B2FCC">
        <w:t>Returns the parent facility institution information in a caret-delimited string:</w:t>
      </w:r>
    </w:p>
    <w:p w14:paraId="784A2AD5" w14:textId="77777777" w:rsidR="00336B41" w:rsidRDefault="00F6308F" w:rsidP="00F6308F">
      <w:pPr>
        <w:pStyle w:val="APIParametersCode"/>
      </w:pPr>
      <w:r w:rsidRPr="006B2FCC">
        <w:t>ien^station_number^name</w:t>
      </w:r>
    </w:p>
    <w:p w14:paraId="505A239D" w14:textId="77777777" w:rsidR="00336B41" w:rsidRPr="00392534" w:rsidRDefault="00336B41" w:rsidP="0029217A">
      <w:pPr>
        <w:pStyle w:val="BodyText6"/>
      </w:pPr>
    </w:p>
    <w:p w14:paraId="2D153027" w14:textId="77777777" w:rsidR="006C202A" w:rsidRPr="006B2FCC" w:rsidRDefault="006C202A" w:rsidP="00C54011">
      <w:pPr>
        <w:pStyle w:val="Heading3"/>
      </w:pPr>
      <w:bookmarkStart w:id="700" w:name="rf_xuaf4"/>
      <w:bookmarkStart w:id="701" w:name="_Toc148367705"/>
      <w:r w:rsidRPr="006B2FCC">
        <w:t>$$RF^XUAF4</w:t>
      </w:r>
      <w:bookmarkEnd w:id="700"/>
      <w:r w:rsidRPr="006B2FCC">
        <w:t>(): Realigned From Institution Information</w:t>
      </w:r>
      <w:bookmarkEnd w:id="701"/>
    </w:p>
    <w:p w14:paraId="20E51426" w14:textId="77777777" w:rsidR="00E53A58" w:rsidRDefault="00E53A58" w:rsidP="00E53A58">
      <w:pPr>
        <w:pStyle w:val="APIText"/>
        <w:keepNext/>
        <w:keepLines/>
      </w:pPr>
      <w:r w:rsidRPr="006B2FCC">
        <w:rPr>
          <w:b/>
        </w:rPr>
        <w:t>Reference Type</w:t>
      </w:r>
      <w:r>
        <w:rPr>
          <w:b/>
        </w:rPr>
        <w:t>:</w:t>
      </w:r>
      <w:r>
        <w:rPr>
          <w:b/>
        </w:rPr>
        <w:tab/>
      </w:r>
      <w:r w:rsidR="00AE2C9A" w:rsidRPr="006B2FCC">
        <w:t>Supported</w:t>
      </w:r>
      <w:r w:rsidR="00AE2C9A" w:rsidRPr="006B2FCC">
        <w:fldChar w:fldCharType="begin"/>
      </w:r>
      <w:r w:rsidR="00AE2C9A" w:rsidRPr="006B2FCC">
        <w:instrText xml:space="preserve">XE </w:instrText>
      </w:r>
      <w:r w:rsidR="00AE2C9A">
        <w:instrText>“</w:instrText>
      </w:r>
      <w:r w:rsidR="00AE2C9A" w:rsidRPr="006B2FCC">
        <w:instrText>XUAF4:$$RF^XUAF4</w:instrText>
      </w:r>
      <w:r w:rsidR="00AE2C9A">
        <w:instrText>”</w:instrText>
      </w:r>
      <w:r w:rsidR="00AE2C9A" w:rsidRPr="006B2FCC">
        <w:fldChar w:fldCharType="end"/>
      </w:r>
      <w:r w:rsidR="00AE2C9A" w:rsidRPr="006B2FCC">
        <w:fldChar w:fldCharType="begin"/>
      </w:r>
      <w:r w:rsidR="00AE2C9A" w:rsidRPr="006B2FCC">
        <w:instrText xml:space="preserve">XE </w:instrText>
      </w:r>
      <w:r w:rsidR="00AE2C9A">
        <w:instrText>“</w:instrText>
      </w:r>
      <w:r w:rsidR="00AE2C9A" w:rsidRPr="006B2FCC">
        <w:instrText>$$RF^XUAF4</w:instrText>
      </w:r>
      <w:r w:rsidR="00AE2C9A">
        <w:instrText>”</w:instrText>
      </w:r>
      <w:r w:rsidR="00AE2C9A" w:rsidRPr="006B2FCC">
        <w:fldChar w:fldCharType="end"/>
      </w:r>
      <w:r w:rsidR="00AE2C9A" w:rsidRPr="006B2FCC">
        <w:fldChar w:fldCharType="begin"/>
      </w:r>
      <w:r w:rsidR="00AE2C9A" w:rsidRPr="006B2FCC">
        <w:instrText xml:space="preserve">XE </w:instrText>
      </w:r>
      <w:r w:rsidR="00AE2C9A">
        <w:instrText>“</w:instrText>
      </w:r>
      <w:r w:rsidR="00AE2C9A" w:rsidRPr="006B2FCC">
        <w:instrText>Institution File:$$RF^XUAF4</w:instrText>
      </w:r>
      <w:r w:rsidR="00AE2C9A">
        <w:instrText>”</w:instrText>
      </w:r>
      <w:r w:rsidR="00AE2C9A" w:rsidRPr="006B2FCC">
        <w:fldChar w:fldCharType="end"/>
      </w:r>
      <w:r w:rsidR="00AE2C9A" w:rsidRPr="006B2FCC">
        <w:fldChar w:fldCharType="begin"/>
      </w:r>
      <w:r w:rsidR="00AE2C9A" w:rsidRPr="006B2FCC">
        <w:instrText xml:space="preserve">XE </w:instrText>
      </w:r>
      <w:r w:rsidR="00AE2C9A">
        <w:instrText>“</w:instrText>
      </w:r>
      <w:r w:rsidR="00AE2C9A" w:rsidRPr="006B2FCC">
        <w:instrText>Reference Type:Supported:$$RF^XUAF4</w:instrText>
      </w:r>
      <w:r w:rsidR="00AE2C9A">
        <w:instrText>”</w:instrText>
      </w:r>
      <w:r w:rsidR="00AE2C9A" w:rsidRPr="006B2FCC">
        <w:fldChar w:fldCharType="end"/>
      </w:r>
    </w:p>
    <w:p w14:paraId="0F42B054" w14:textId="77777777" w:rsidR="00E53A58" w:rsidRDefault="00E53A58" w:rsidP="00E53A58">
      <w:pPr>
        <w:pStyle w:val="APIText"/>
        <w:keepNext/>
        <w:keepLines/>
      </w:pPr>
      <w:r w:rsidRPr="006B2FCC">
        <w:rPr>
          <w:b/>
        </w:rPr>
        <w:t>Category</w:t>
      </w:r>
      <w:r>
        <w:rPr>
          <w:b/>
        </w:rPr>
        <w:t>:</w:t>
      </w:r>
      <w:r>
        <w:rPr>
          <w:b/>
        </w:rPr>
        <w:tab/>
      </w:r>
      <w:r w:rsidR="00AE2C9A" w:rsidRPr="006B2FCC">
        <w:t>Institution File</w:t>
      </w:r>
    </w:p>
    <w:p w14:paraId="0C7334AD" w14:textId="77777777" w:rsidR="00E53A58" w:rsidRPr="0084064A" w:rsidRDefault="00E53A58" w:rsidP="00E53A58">
      <w:pPr>
        <w:pStyle w:val="APIText"/>
        <w:keepNext/>
        <w:keepLines/>
      </w:pPr>
      <w:r>
        <w:rPr>
          <w:b/>
        </w:rPr>
        <w:t>ICR #:</w:t>
      </w:r>
      <w:r w:rsidRPr="0084064A">
        <w:tab/>
      </w:r>
    </w:p>
    <w:p w14:paraId="3AB88021" w14:textId="77777777" w:rsidR="00E53A58" w:rsidRPr="0084064A" w:rsidRDefault="00E53A58" w:rsidP="00E53A58">
      <w:pPr>
        <w:pStyle w:val="APIText"/>
        <w:keepNext/>
        <w:keepLines/>
      </w:pPr>
      <w:r w:rsidRPr="006B2FCC">
        <w:rPr>
          <w:b/>
        </w:rPr>
        <w:t>Description</w:t>
      </w:r>
      <w:r>
        <w:rPr>
          <w:b/>
        </w:rPr>
        <w:t>:</w:t>
      </w:r>
      <w:r w:rsidRPr="0084064A">
        <w:tab/>
      </w:r>
      <w:r w:rsidR="006F5FD7">
        <w:t xml:space="preserve">The </w:t>
      </w:r>
      <w:r w:rsidR="006F5FD7" w:rsidRPr="006B2FCC">
        <w:t>$$RF^XUAF4</w:t>
      </w:r>
      <w:r w:rsidR="0050519A" w:rsidRPr="006B2FCC">
        <w:t xml:space="preserve"> extrinsic function returns the information that is pointed to in the REALIGNED FROM</w:t>
      </w:r>
      <w:r w:rsidR="00532CC6" w:rsidRPr="006B2FCC">
        <w:t xml:space="preserve"> (#.06)</w:t>
      </w:r>
      <w:r w:rsidR="0050519A" w:rsidRPr="006B2FCC">
        <w:t xml:space="preserve"> field</w:t>
      </w:r>
      <w:r w:rsidR="00532CC6">
        <w:fldChar w:fldCharType="begin"/>
      </w:r>
      <w:r w:rsidR="00532CC6">
        <w:instrText xml:space="preserve"> XE "</w:instrText>
      </w:r>
      <w:r w:rsidR="00532CC6" w:rsidRPr="000444CC">
        <w:instrText>REALIGNED FROM (#.06)</w:instrText>
      </w:r>
      <w:r w:rsidR="00532CC6">
        <w:instrText xml:space="preserve"> F</w:instrText>
      </w:r>
      <w:r w:rsidR="00532CC6" w:rsidRPr="000444CC">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0444CC">
        <w:instrText>REALIGNED FROM (#.06)</w:instrText>
      </w:r>
      <w:r w:rsidR="00532CC6">
        <w:instrText xml:space="preserve">" </w:instrText>
      </w:r>
      <w:r w:rsidR="00532CC6">
        <w:fldChar w:fldCharType="end"/>
      </w:r>
      <w:r w:rsidR="0050519A" w:rsidRPr="006B2FCC">
        <w:t xml:space="preserve"> in the HISTORY</w:t>
      </w:r>
      <w:r w:rsidR="00532CC6" w:rsidRPr="006B2FCC">
        <w:t xml:space="preserve"> (#999)</w:t>
      </w:r>
      <w:r w:rsidR="006A566D">
        <w:t xml:space="preserve"> M</w:t>
      </w:r>
      <w:r w:rsidR="006A566D" w:rsidRPr="006B2FCC">
        <w:t>ultiple</w:t>
      </w:r>
      <w:r w:rsidR="006A566D">
        <w:t xml:space="preserve"> f</w:t>
      </w:r>
      <w:r w:rsidR="0050519A" w:rsidRPr="006B2FCC">
        <w:t>ield</w:t>
      </w:r>
      <w:r w:rsidR="00532CC6">
        <w:fldChar w:fldCharType="begin"/>
      </w:r>
      <w:r w:rsidR="00532CC6">
        <w:instrText xml:space="preserve"> XE "</w:instrText>
      </w:r>
      <w:r w:rsidR="00532CC6" w:rsidRPr="003D51A6">
        <w:instrText xml:space="preserve">HISTORY (#999) </w:instrText>
      </w:r>
      <w:r w:rsidR="006A566D">
        <w:instrText>Multiple F</w:instrText>
      </w:r>
      <w:r w:rsidR="00532CC6" w:rsidRPr="003D51A6">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3D51A6">
        <w:instrText>HISTORY (#999)</w:instrText>
      </w:r>
      <w:r w:rsidR="006A566D">
        <w:instrText xml:space="preserve"> Multiple</w:instrText>
      </w:r>
      <w:r w:rsidR="00532CC6">
        <w:instrText xml:space="preserve">" </w:instrText>
      </w:r>
      <w:r w:rsidR="00532CC6">
        <w:fldChar w:fldCharType="end"/>
      </w:r>
      <w:r w:rsidR="0050519A" w:rsidRPr="006B2FCC">
        <w:t xml:space="preserve"> in a caret-delimited string (ien^station_number^effective_date) for a given Internal Entry Number (IEN) in the </w:t>
      </w:r>
      <w:r w:rsidR="004047C8">
        <w:t>INSTITUTION (#4) file</w:t>
      </w:r>
      <w:r w:rsidR="0050519A" w:rsidRPr="006B2FCC">
        <w:fldChar w:fldCharType="begin"/>
      </w:r>
      <w:r w:rsidR="0050519A" w:rsidRPr="006B2FCC">
        <w:instrText xml:space="preserve"> XE </w:instrText>
      </w:r>
      <w:r w:rsidR="00657D09">
        <w:instrText>“INSTITUTION (#4) File”</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Files:INSTITUTION (#4)</w:instrText>
      </w:r>
      <w:r w:rsidR="0050519A">
        <w:instrText>”</w:instrText>
      </w:r>
      <w:r w:rsidR="0050519A" w:rsidRPr="006B2FCC">
        <w:instrText xml:space="preserve"> </w:instrText>
      </w:r>
      <w:r w:rsidR="0050519A" w:rsidRPr="006B2FCC">
        <w:fldChar w:fldCharType="end"/>
      </w:r>
      <w:r w:rsidR="0050519A" w:rsidRPr="006B2FCC">
        <w:t>.</w:t>
      </w:r>
    </w:p>
    <w:p w14:paraId="53183D11"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$$RF^XUAF4(ien)</w:t>
      </w:r>
    </w:p>
    <w:p w14:paraId="63EB8F2A" w14:textId="77777777" w:rsidR="00E53A58" w:rsidRPr="00672B04" w:rsidRDefault="00E53A58" w:rsidP="0050519A">
      <w:pPr>
        <w:pStyle w:val="APIParameters"/>
        <w:ind w:left="4147" w:hanging="4147"/>
      </w:pPr>
      <w:r w:rsidRPr="009D2D3D">
        <w:rPr>
          <w:b/>
        </w:rPr>
        <w:t>Input Parameters:</w:t>
      </w:r>
      <w:r w:rsidRPr="009D2D3D">
        <w:rPr>
          <w:b/>
        </w:rPr>
        <w:tab/>
      </w:r>
      <w:r w:rsidR="0050519A" w:rsidRPr="005D228B">
        <w:rPr>
          <w:b/>
          <w:bCs w:val="0"/>
        </w:rPr>
        <w:t>ien</w:t>
      </w:r>
      <w:r w:rsidR="0050519A" w:rsidRPr="006B2FCC">
        <w:t>:</w:t>
      </w:r>
      <w:r w:rsidRPr="00672B04">
        <w:tab/>
      </w:r>
      <w:r w:rsidR="0050519A" w:rsidRPr="006B2FCC">
        <w:t>(required) Internal Entry Number (IEN) of the institution in question.</w:t>
      </w:r>
    </w:p>
    <w:p w14:paraId="5EE01DDD" w14:textId="77777777" w:rsidR="00E53A58" w:rsidRPr="00672B04" w:rsidRDefault="00E53A58" w:rsidP="0050519A">
      <w:pPr>
        <w:pStyle w:val="APIParameters"/>
        <w:keepNext/>
        <w:keepLines/>
        <w:ind w:left="4147" w:hanging="4147"/>
      </w:pPr>
      <w:r w:rsidRPr="009D2D3D">
        <w:rPr>
          <w:b/>
        </w:rPr>
        <w:t>Output:</w:t>
      </w:r>
      <w:r w:rsidRPr="009D2D3D">
        <w:rPr>
          <w:b/>
        </w:rPr>
        <w:tab/>
      </w:r>
      <w:r w:rsidR="0050519A" w:rsidRPr="006B2FCC">
        <w:t>returns:</w:t>
      </w:r>
      <w:r w:rsidRPr="00672B04">
        <w:tab/>
      </w:r>
      <w:r w:rsidR="0050519A" w:rsidRPr="006B2FCC">
        <w:t>Returns the realigned from institution information in a caret-delimited string:</w:t>
      </w:r>
    </w:p>
    <w:p w14:paraId="56E69ECB" w14:textId="77777777" w:rsidR="00E53A58" w:rsidRDefault="0050519A" w:rsidP="0050519A">
      <w:pPr>
        <w:pStyle w:val="APIParametersCode"/>
      </w:pPr>
      <w:r w:rsidRPr="006B2FCC">
        <w:t>ien^station_number^effective_date</w:t>
      </w:r>
    </w:p>
    <w:p w14:paraId="6866C715" w14:textId="77777777" w:rsidR="00E53A58" w:rsidRPr="00392534" w:rsidRDefault="00E53A58" w:rsidP="0029217A">
      <w:pPr>
        <w:pStyle w:val="BodyText6"/>
      </w:pPr>
    </w:p>
    <w:p w14:paraId="49F05BB3" w14:textId="47012B29" w:rsidR="006C202A" w:rsidRDefault="00CF001D" w:rsidP="0075488D">
      <w:pPr>
        <w:pStyle w:val="Heading4"/>
      </w:pPr>
      <w:r>
        <w:t>Example</w:t>
      </w:r>
    </w:p>
    <w:p w14:paraId="12E196B2" w14:textId="77777777" w:rsidR="00C52123" w:rsidRPr="00C52123" w:rsidRDefault="00C52123" w:rsidP="00C52123">
      <w:pPr>
        <w:pStyle w:val="BodyText6"/>
        <w:keepNext/>
        <w:keepLines/>
      </w:pPr>
    </w:p>
    <w:p w14:paraId="24FAD186" w14:textId="40FC68FB" w:rsidR="00107157" w:rsidRPr="00107157" w:rsidRDefault="00107157" w:rsidP="00107157">
      <w:pPr>
        <w:pStyle w:val="Caption"/>
      </w:pPr>
      <w:bookmarkStart w:id="702" w:name="_Toc148365154"/>
      <w:r>
        <w:t xml:space="preserve">Figure </w:t>
      </w:r>
      <w:fldSimple w:instr=" SEQ Figure \* ARABIC ">
        <w:r w:rsidR="00C57752">
          <w:rPr>
            <w:noProof/>
          </w:rPr>
          <w:t>87</w:t>
        </w:r>
      </w:fldSimple>
      <w:r>
        <w:t xml:space="preserve">: </w:t>
      </w:r>
      <w:r w:rsidRPr="006B2FCC">
        <w:t>$$RF^XUAF4</w:t>
      </w:r>
      <w:r>
        <w:t xml:space="preserve"> API—Example</w:t>
      </w:r>
      <w:bookmarkEnd w:id="702"/>
    </w:p>
    <w:p w14:paraId="4544BFF2" w14:textId="77777777" w:rsidR="006C202A" w:rsidRPr="006B2FCC" w:rsidRDefault="006C202A" w:rsidP="00107157">
      <w:pPr>
        <w:pStyle w:val="CodeExamplewBox"/>
      </w:pPr>
      <w:r w:rsidRPr="006B2FCC">
        <w:t>&gt;</w:t>
      </w:r>
      <w:r w:rsidRPr="005B2A43">
        <w:rPr>
          <w:b/>
        </w:rPr>
        <w:t>S IEN=$$RF^XUAF4(7020)</w:t>
      </w:r>
    </w:p>
    <w:p w14:paraId="79847E94" w14:textId="77777777" w:rsidR="006C202A" w:rsidRPr="006B2FCC" w:rsidRDefault="006C202A" w:rsidP="00107157">
      <w:pPr>
        <w:pStyle w:val="CodeExamplewBox"/>
      </w:pPr>
    </w:p>
    <w:p w14:paraId="6AF8E189" w14:textId="77777777" w:rsidR="006C202A" w:rsidRPr="006B2FCC" w:rsidRDefault="006C202A" w:rsidP="00107157">
      <w:pPr>
        <w:pStyle w:val="CodeExamplewBox"/>
      </w:pPr>
      <w:r w:rsidRPr="006B2FCC">
        <w:t>&gt;</w:t>
      </w:r>
      <w:r w:rsidRPr="005B2A43">
        <w:rPr>
          <w:b/>
        </w:rPr>
        <w:t>W IEN</w:t>
      </w:r>
    </w:p>
    <w:p w14:paraId="68F122A7" w14:textId="77777777" w:rsidR="006C202A" w:rsidRPr="006B2FCC" w:rsidRDefault="006C202A" w:rsidP="00107157">
      <w:pPr>
        <w:pStyle w:val="CodeExamplewBox"/>
      </w:pPr>
      <w:r w:rsidRPr="006B2FCC">
        <w:t>500^500^3000701</w:t>
      </w:r>
    </w:p>
    <w:p w14:paraId="05CB5170" w14:textId="77777777" w:rsidR="006C202A" w:rsidRPr="006B2FCC" w:rsidRDefault="006C202A" w:rsidP="0029217A">
      <w:pPr>
        <w:pStyle w:val="BodyText6"/>
      </w:pPr>
    </w:p>
    <w:p w14:paraId="63FFF753" w14:textId="77777777" w:rsidR="006C202A" w:rsidRPr="006B2FCC" w:rsidRDefault="006C202A" w:rsidP="00C54011">
      <w:pPr>
        <w:pStyle w:val="Heading3"/>
      </w:pPr>
      <w:bookmarkStart w:id="703" w:name="rt_xuaf4"/>
      <w:bookmarkStart w:id="704" w:name="_Toc148367706"/>
      <w:r w:rsidRPr="006B2FCC">
        <w:lastRenderedPageBreak/>
        <w:t>$$RT^XUAF4</w:t>
      </w:r>
      <w:bookmarkEnd w:id="703"/>
      <w:r w:rsidRPr="006B2FCC">
        <w:t>(): Realigned To Institution Information</w:t>
      </w:r>
      <w:bookmarkEnd w:id="704"/>
    </w:p>
    <w:p w14:paraId="6DC0097C" w14:textId="77777777" w:rsidR="00E53A58" w:rsidRDefault="00E53A58" w:rsidP="00E53A58">
      <w:pPr>
        <w:pStyle w:val="APIText"/>
        <w:keepNext/>
        <w:keepLines/>
      </w:pPr>
      <w:r w:rsidRPr="006B2FCC">
        <w:rPr>
          <w:b/>
        </w:rPr>
        <w:t>Reference Type</w:t>
      </w:r>
      <w:r>
        <w:rPr>
          <w:b/>
        </w:rPr>
        <w:t>:</w:t>
      </w:r>
      <w:r>
        <w:rPr>
          <w:b/>
        </w:rPr>
        <w:tab/>
      </w:r>
      <w:r w:rsidR="0050519A" w:rsidRPr="006B2FCC">
        <w:t>Supported</w:t>
      </w:r>
      <w:r w:rsidR="0050519A" w:rsidRPr="006B2FCC">
        <w:fldChar w:fldCharType="begin"/>
      </w:r>
      <w:r w:rsidR="0050519A" w:rsidRPr="006B2FCC">
        <w:instrText xml:space="preserve">XE </w:instrText>
      </w:r>
      <w:r w:rsidR="0050519A">
        <w:instrText>“</w:instrText>
      </w:r>
      <w:r w:rsidR="0050519A" w:rsidRPr="006B2FCC">
        <w:instrText>XUAF4:$$RT^XUAF4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Institution File:$$RT^XUAF4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Reference Type:Supported:$$RT^XUAF4</w:instrText>
      </w:r>
      <w:r w:rsidR="0050519A">
        <w:instrText>”</w:instrText>
      </w:r>
      <w:r w:rsidR="0050519A" w:rsidRPr="006B2FCC">
        <w:fldChar w:fldCharType="end"/>
      </w:r>
    </w:p>
    <w:p w14:paraId="7B38CE2F" w14:textId="77777777" w:rsidR="00E53A58" w:rsidRDefault="00E53A58" w:rsidP="00E53A58">
      <w:pPr>
        <w:pStyle w:val="APIText"/>
        <w:keepNext/>
        <w:keepLines/>
      </w:pPr>
      <w:r w:rsidRPr="006B2FCC">
        <w:rPr>
          <w:b/>
        </w:rPr>
        <w:t>Category</w:t>
      </w:r>
      <w:r>
        <w:rPr>
          <w:b/>
        </w:rPr>
        <w:t>:</w:t>
      </w:r>
      <w:r>
        <w:rPr>
          <w:b/>
        </w:rPr>
        <w:tab/>
      </w:r>
      <w:r w:rsidR="0050519A" w:rsidRPr="006B2FCC">
        <w:t>Institution File</w:t>
      </w:r>
    </w:p>
    <w:p w14:paraId="4D4ACFE5" w14:textId="77777777" w:rsidR="00E53A58" w:rsidRPr="0084064A" w:rsidRDefault="00E53A58" w:rsidP="00E53A58">
      <w:pPr>
        <w:pStyle w:val="APIText"/>
        <w:keepNext/>
        <w:keepLines/>
      </w:pPr>
      <w:r>
        <w:rPr>
          <w:b/>
        </w:rPr>
        <w:t>ICR #:</w:t>
      </w:r>
      <w:r w:rsidRPr="0084064A">
        <w:tab/>
      </w:r>
    </w:p>
    <w:p w14:paraId="4A16508B" w14:textId="77777777" w:rsidR="00E53A58" w:rsidRPr="0084064A" w:rsidRDefault="00E53A58" w:rsidP="00E53A58">
      <w:pPr>
        <w:pStyle w:val="APIText"/>
        <w:keepNext/>
        <w:keepLines/>
      </w:pPr>
      <w:r w:rsidRPr="006B2FCC">
        <w:rPr>
          <w:b/>
        </w:rPr>
        <w:t>Description</w:t>
      </w:r>
      <w:r>
        <w:rPr>
          <w:b/>
        </w:rPr>
        <w:t>:</w:t>
      </w:r>
      <w:r w:rsidRPr="0084064A">
        <w:tab/>
      </w:r>
      <w:r w:rsidR="007E1E38">
        <w:t xml:space="preserve">The </w:t>
      </w:r>
      <w:r w:rsidR="007E1E38" w:rsidRPr="006B2FCC">
        <w:t>$$RT^XUAF4</w:t>
      </w:r>
      <w:r w:rsidR="0050519A" w:rsidRPr="006B2FCC">
        <w:t xml:space="preserve"> extrinsic function returns the information that is pointed to in the REALIGNED TO</w:t>
      </w:r>
      <w:r w:rsidR="00532CC6" w:rsidRPr="006B2FCC">
        <w:t xml:space="preserve"> (#.05)</w:t>
      </w:r>
      <w:r w:rsidR="0050519A" w:rsidRPr="006B2FCC">
        <w:t xml:space="preserve"> field</w:t>
      </w:r>
      <w:r w:rsidR="00532CC6">
        <w:fldChar w:fldCharType="begin"/>
      </w:r>
      <w:r w:rsidR="00532CC6">
        <w:instrText xml:space="preserve"> XE "</w:instrText>
      </w:r>
      <w:r w:rsidR="00532CC6" w:rsidRPr="006E2AA4">
        <w:instrText>REALIGNED TO (#.05)</w:instrText>
      </w:r>
      <w:r w:rsidR="00532CC6">
        <w:instrText xml:space="preserve"> F</w:instrText>
      </w:r>
      <w:r w:rsidR="00532CC6" w:rsidRPr="006E2AA4">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6E2AA4">
        <w:instrText>REALIGNED TO (#.05)</w:instrText>
      </w:r>
      <w:r w:rsidR="00532CC6">
        <w:instrText xml:space="preserve">" </w:instrText>
      </w:r>
      <w:r w:rsidR="00532CC6">
        <w:fldChar w:fldCharType="end"/>
      </w:r>
      <w:r w:rsidR="0050519A" w:rsidRPr="006B2FCC">
        <w:t xml:space="preserve"> in the HISTORY</w:t>
      </w:r>
      <w:r w:rsidR="00532CC6" w:rsidRPr="006B2FCC">
        <w:t xml:space="preserve"> (#999)</w:t>
      </w:r>
      <w:r w:rsidR="0050519A" w:rsidRPr="006B2FCC">
        <w:t xml:space="preserve"> </w:t>
      </w:r>
      <w:r w:rsidR="003336A5">
        <w:t>M</w:t>
      </w:r>
      <w:r w:rsidR="003336A5" w:rsidRPr="006B2FCC">
        <w:t xml:space="preserve">ultiple </w:t>
      </w:r>
      <w:r w:rsidR="0050519A" w:rsidRPr="006B2FCC">
        <w:t>field</w:t>
      </w:r>
      <w:r w:rsidR="00532CC6">
        <w:fldChar w:fldCharType="begin"/>
      </w:r>
      <w:r w:rsidR="00532CC6">
        <w:instrText xml:space="preserve"> XE "</w:instrText>
      </w:r>
      <w:r w:rsidR="00532CC6" w:rsidRPr="008E2B3C">
        <w:instrText>HISTORY (#999)</w:instrText>
      </w:r>
      <w:r w:rsidR="00532CC6">
        <w:instrText xml:space="preserve"> </w:instrText>
      </w:r>
      <w:r w:rsidR="003336A5">
        <w:instrText xml:space="preserve">Multiple </w:instrText>
      </w:r>
      <w:r w:rsidR="00532CC6">
        <w:instrText>F</w:instrText>
      </w:r>
      <w:r w:rsidR="00532CC6" w:rsidRPr="008E2B3C">
        <w:instrText>ield</w:instrText>
      </w:r>
      <w:r w:rsidR="00532CC6">
        <w:instrText xml:space="preserve">" </w:instrText>
      </w:r>
      <w:r w:rsidR="00532CC6">
        <w:fldChar w:fldCharType="end"/>
      </w:r>
      <w:r w:rsidR="00532CC6">
        <w:fldChar w:fldCharType="begin"/>
      </w:r>
      <w:r w:rsidR="00532CC6">
        <w:instrText xml:space="preserve"> XE "Fields:</w:instrText>
      </w:r>
      <w:r w:rsidR="00532CC6" w:rsidRPr="008E2B3C">
        <w:instrText>HISTORY (#999)</w:instrText>
      </w:r>
      <w:r w:rsidR="003336A5">
        <w:instrText xml:space="preserve"> Multiple</w:instrText>
      </w:r>
      <w:r w:rsidR="00532CC6">
        <w:instrText xml:space="preserve">" </w:instrText>
      </w:r>
      <w:r w:rsidR="00532CC6">
        <w:fldChar w:fldCharType="end"/>
      </w:r>
      <w:r w:rsidR="00532CC6">
        <w:t xml:space="preserve"> </w:t>
      </w:r>
      <w:r w:rsidR="0050519A" w:rsidRPr="006B2FCC">
        <w:t xml:space="preserve">in a caret-delimited string (ien^station_number^effective_date) for a given Internal Entry Number (IEN) in the </w:t>
      </w:r>
      <w:r w:rsidR="004047C8">
        <w:t>INSTITUTION (#4) file</w:t>
      </w:r>
      <w:r w:rsidR="0050519A" w:rsidRPr="006B2FCC">
        <w:fldChar w:fldCharType="begin"/>
      </w:r>
      <w:r w:rsidR="0050519A" w:rsidRPr="006B2FCC">
        <w:instrText xml:space="preserve"> XE </w:instrText>
      </w:r>
      <w:r w:rsidR="00657D09">
        <w:instrText>“INSTITUTION (#4) File”</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Files:INSTITUTION (#4)</w:instrText>
      </w:r>
      <w:r w:rsidR="0050519A">
        <w:instrText>”</w:instrText>
      </w:r>
      <w:r w:rsidR="0050519A" w:rsidRPr="006B2FCC">
        <w:instrText xml:space="preserve"> </w:instrText>
      </w:r>
      <w:r w:rsidR="0050519A" w:rsidRPr="006B2FCC">
        <w:fldChar w:fldCharType="end"/>
      </w:r>
      <w:r w:rsidR="0050519A" w:rsidRPr="006B2FCC">
        <w:t>.</w:t>
      </w:r>
    </w:p>
    <w:p w14:paraId="551CC1DB"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$$RT^XUAF4(ien)</w:t>
      </w:r>
    </w:p>
    <w:p w14:paraId="4B45D4D6" w14:textId="77777777" w:rsidR="00E53A58" w:rsidRPr="00672B04" w:rsidRDefault="00E53A58" w:rsidP="0050519A">
      <w:pPr>
        <w:pStyle w:val="APIParameters"/>
        <w:ind w:left="4147" w:hanging="4147"/>
      </w:pPr>
      <w:r w:rsidRPr="009D2D3D">
        <w:rPr>
          <w:b/>
        </w:rPr>
        <w:t>Input Parameters:</w:t>
      </w:r>
      <w:r w:rsidRPr="009D2D3D">
        <w:rPr>
          <w:b/>
        </w:rPr>
        <w:tab/>
      </w:r>
      <w:r w:rsidR="0050519A" w:rsidRPr="005D228B">
        <w:rPr>
          <w:b/>
          <w:bCs w:val="0"/>
        </w:rPr>
        <w:t>ien</w:t>
      </w:r>
      <w:r w:rsidR="0050519A" w:rsidRPr="006B2FCC">
        <w:t>:</w:t>
      </w:r>
      <w:r w:rsidRPr="00672B04">
        <w:tab/>
      </w:r>
      <w:r w:rsidR="0050519A" w:rsidRPr="006B2FCC">
        <w:t>(required) Internal Entry Number (IEN) of the institution in question.</w:t>
      </w:r>
    </w:p>
    <w:p w14:paraId="5102ED42" w14:textId="77777777" w:rsidR="00E53A58" w:rsidRPr="00672B04" w:rsidRDefault="00E53A58" w:rsidP="0050519A">
      <w:pPr>
        <w:pStyle w:val="APIParameters"/>
        <w:keepNext/>
        <w:keepLines/>
        <w:ind w:left="4147" w:hanging="4147"/>
      </w:pPr>
      <w:r w:rsidRPr="009D2D3D">
        <w:rPr>
          <w:b/>
        </w:rPr>
        <w:t>Output:</w:t>
      </w:r>
      <w:r w:rsidRPr="009D2D3D">
        <w:rPr>
          <w:b/>
        </w:rPr>
        <w:tab/>
      </w:r>
      <w:r w:rsidR="0050519A" w:rsidRPr="006B2FCC">
        <w:t>returns:</w:t>
      </w:r>
      <w:r w:rsidRPr="00672B04">
        <w:tab/>
      </w:r>
      <w:r w:rsidR="0050519A" w:rsidRPr="006B2FCC">
        <w:t>Returns the realigned to institution information in a caret-delimited string:</w:t>
      </w:r>
    </w:p>
    <w:p w14:paraId="7854DCCF" w14:textId="77777777" w:rsidR="00E53A58" w:rsidRDefault="0050519A" w:rsidP="0050519A">
      <w:pPr>
        <w:pStyle w:val="APIParametersCode"/>
      </w:pPr>
      <w:r w:rsidRPr="006B2FCC">
        <w:t>ien^station_number^effective_date</w:t>
      </w:r>
    </w:p>
    <w:p w14:paraId="6AA7D740" w14:textId="77777777" w:rsidR="00E53A58" w:rsidRPr="00392534" w:rsidRDefault="00E53A58" w:rsidP="0029217A">
      <w:pPr>
        <w:pStyle w:val="BodyText6"/>
      </w:pPr>
    </w:p>
    <w:p w14:paraId="43F99B60" w14:textId="5292E4BC" w:rsidR="006C202A" w:rsidRDefault="00CF001D" w:rsidP="0075488D">
      <w:pPr>
        <w:pStyle w:val="Heading4"/>
      </w:pPr>
      <w:r>
        <w:t>Example</w:t>
      </w:r>
    </w:p>
    <w:p w14:paraId="685DF149" w14:textId="77777777" w:rsidR="00C52123" w:rsidRPr="00C52123" w:rsidRDefault="00C52123" w:rsidP="00C52123">
      <w:pPr>
        <w:pStyle w:val="BodyText6"/>
        <w:keepNext/>
        <w:keepLines/>
      </w:pPr>
    </w:p>
    <w:p w14:paraId="59CA85A5" w14:textId="3BCFE5FB" w:rsidR="005B2A43" w:rsidRPr="005B2A43" w:rsidRDefault="005B2A43" w:rsidP="005B2A43">
      <w:pPr>
        <w:pStyle w:val="Caption"/>
      </w:pPr>
      <w:bookmarkStart w:id="705" w:name="_Toc148365155"/>
      <w:r>
        <w:t xml:space="preserve">Figure </w:t>
      </w:r>
      <w:fldSimple w:instr=" SEQ Figure \* ARABIC ">
        <w:r w:rsidR="00C57752">
          <w:rPr>
            <w:noProof/>
          </w:rPr>
          <w:t>88</w:t>
        </w:r>
      </w:fldSimple>
      <w:r>
        <w:t xml:space="preserve">: </w:t>
      </w:r>
      <w:r w:rsidRPr="006B2FCC">
        <w:t>$$RT^XUAF4</w:t>
      </w:r>
      <w:r>
        <w:t xml:space="preserve"> API—Example</w:t>
      </w:r>
      <w:bookmarkEnd w:id="705"/>
    </w:p>
    <w:p w14:paraId="4975E7A1" w14:textId="77777777" w:rsidR="006C202A" w:rsidRPr="006B2FCC" w:rsidRDefault="006C202A" w:rsidP="005B2A43">
      <w:pPr>
        <w:pStyle w:val="CodeExamplewBox"/>
      </w:pPr>
      <w:r w:rsidRPr="006B2FCC">
        <w:t>&gt;</w:t>
      </w:r>
      <w:r w:rsidRPr="005B2A43">
        <w:rPr>
          <w:b/>
        </w:rPr>
        <w:t>S IEN=$$RT^XUAF4(500)</w:t>
      </w:r>
    </w:p>
    <w:p w14:paraId="4B43D96A" w14:textId="77777777" w:rsidR="006C202A" w:rsidRPr="006B2FCC" w:rsidRDefault="006C202A" w:rsidP="005B2A43">
      <w:pPr>
        <w:pStyle w:val="CodeExamplewBox"/>
      </w:pPr>
    </w:p>
    <w:p w14:paraId="04F88DC1" w14:textId="77777777" w:rsidR="006C202A" w:rsidRPr="006B2FCC" w:rsidRDefault="006C202A" w:rsidP="005B2A43">
      <w:pPr>
        <w:pStyle w:val="CodeExamplewBox"/>
      </w:pPr>
      <w:r w:rsidRPr="006B2FCC">
        <w:t>&gt;</w:t>
      </w:r>
      <w:r w:rsidRPr="005B2A43">
        <w:rPr>
          <w:b/>
        </w:rPr>
        <w:t>W IEN</w:t>
      </w:r>
    </w:p>
    <w:p w14:paraId="4E62DB36" w14:textId="77777777" w:rsidR="006C202A" w:rsidRPr="006B2FCC" w:rsidRDefault="006C202A" w:rsidP="005B2A43">
      <w:pPr>
        <w:pStyle w:val="CodeExamplewBox"/>
      </w:pPr>
      <w:r w:rsidRPr="006B2FCC">
        <w:t>7020^528A8^3000701</w:t>
      </w:r>
    </w:p>
    <w:p w14:paraId="41808600" w14:textId="77777777" w:rsidR="006C202A" w:rsidRPr="006B2FCC" w:rsidRDefault="006C202A" w:rsidP="0029217A">
      <w:pPr>
        <w:pStyle w:val="BodyText6"/>
      </w:pPr>
    </w:p>
    <w:p w14:paraId="7AA1909A" w14:textId="77777777" w:rsidR="00C4369A" w:rsidRPr="006B2FCC" w:rsidRDefault="00C4369A" w:rsidP="00C54011">
      <w:pPr>
        <w:pStyle w:val="Heading3"/>
      </w:pPr>
      <w:bookmarkStart w:id="706" w:name="sibling_xuaf4"/>
      <w:bookmarkStart w:id="707" w:name="_Toc148367707"/>
      <w:r w:rsidRPr="006B2FCC">
        <w:lastRenderedPageBreak/>
        <w:t>SIBLING^XUAF4</w:t>
      </w:r>
      <w:bookmarkEnd w:id="706"/>
      <w:r w:rsidRPr="006B2FCC">
        <w:t>(): Sibling Institution Lookup</w:t>
      </w:r>
      <w:bookmarkEnd w:id="707"/>
    </w:p>
    <w:p w14:paraId="233565A6" w14:textId="77777777" w:rsidR="00E53A58" w:rsidRDefault="00E53A58" w:rsidP="00E53A58">
      <w:pPr>
        <w:pStyle w:val="APIText"/>
        <w:keepNext/>
        <w:keepLines/>
      </w:pPr>
      <w:r w:rsidRPr="006B2FCC">
        <w:rPr>
          <w:b/>
        </w:rPr>
        <w:t>Reference Type</w:t>
      </w:r>
      <w:r>
        <w:rPr>
          <w:b/>
        </w:rPr>
        <w:t>:</w:t>
      </w:r>
      <w:r>
        <w:rPr>
          <w:b/>
        </w:rPr>
        <w:tab/>
      </w:r>
      <w:r w:rsidR="0050519A" w:rsidRPr="006B2FCC">
        <w:t>Supported</w:t>
      </w:r>
      <w:r w:rsidR="0050519A" w:rsidRPr="006B2FCC">
        <w:fldChar w:fldCharType="begin"/>
      </w:r>
      <w:r w:rsidR="0050519A" w:rsidRPr="006B2FCC">
        <w:instrText xml:space="preserve">XE </w:instrText>
      </w:r>
      <w:r w:rsidR="0050519A">
        <w:instrText>“</w:instrText>
      </w:r>
      <w:r w:rsidR="0050519A" w:rsidRPr="006B2FCC">
        <w:instrText>XUAF4:SIBLING^XUAF4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SIBLING^XUAF4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Institution File:SIBLING^XUAF4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Reference Type:Supported:SIBLING^XUAF4</w:instrText>
      </w:r>
      <w:r w:rsidR="0050519A">
        <w:instrText>”</w:instrText>
      </w:r>
      <w:r w:rsidR="0050519A" w:rsidRPr="006B2FCC">
        <w:fldChar w:fldCharType="end"/>
      </w:r>
    </w:p>
    <w:p w14:paraId="528954F7" w14:textId="77777777" w:rsidR="00E53A58" w:rsidRDefault="00E53A58" w:rsidP="00E53A58">
      <w:pPr>
        <w:pStyle w:val="APIText"/>
        <w:keepNext/>
        <w:keepLines/>
      </w:pPr>
      <w:r w:rsidRPr="006B2FCC">
        <w:rPr>
          <w:b/>
        </w:rPr>
        <w:t>Category</w:t>
      </w:r>
      <w:r>
        <w:rPr>
          <w:b/>
        </w:rPr>
        <w:t>:</w:t>
      </w:r>
      <w:r>
        <w:rPr>
          <w:b/>
        </w:rPr>
        <w:tab/>
      </w:r>
      <w:r w:rsidR="0050519A" w:rsidRPr="006B2FCC">
        <w:t>Institution File</w:t>
      </w:r>
    </w:p>
    <w:p w14:paraId="798D6264" w14:textId="77777777" w:rsidR="00E53A58" w:rsidRPr="0084064A" w:rsidRDefault="00E53A58" w:rsidP="00E53A58">
      <w:pPr>
        <w:pStyle w:val="APIText"/>
        <w:keepNext/>
        <w:keepLines/>
      </w:pPr>
      <w:r>
        <w:rPr>
          <w:b/>
        </w:rPr>
        <w:t>ICR #:</w:t>
      </w:r>
      <w:r w:rsidRPr="0084064A">
        <w:tab/>
      </w:r>
      <w:r w:rsidR="0050519A" w:rsidRPr="006B2FCC">
        <w:t>2171</w:t>
      </w:r>
    </w:p>
    <w:p w14:paraId="40048E4A" w14:textId="77777777" w:rsidR="00E53A58" w:rsidRPr="0084064A" w:rsidRDefault="00E53A58" w:rsidP="00E53A58">
      <w:pPr>
        <w:pStyle w:val="APIText"/>
        <w:keepNext/>
        <w:keepLines/>
      </w:pPr>
      <w:r w:rsidRPr="006B2FCC">
        <w:rPr>
          <w:b/>
        </w:rPr>
        <w:t>Description</w:t>
      </w:r>
      <w:r>
        <w:rPr>
          <w:b/>
        </w:rPr>
        <w:t>:</w:t>
      </w:r>
      <w:r w:rsidRPr="0084064A">
        <w:tab/>
      </w:r>
      <w:r w:rsidR="00E531C0">
        <w:t xml:space="preserve">The </w:t>
      </w:r>
      <w:r w:rsidR="00E531C0" w:rsidRPr="006B2FCC">
        <w:t>SIBLING^XUAF4</w:t>
      </w:r>
      <w:r w:rsidR="0050519A">
        <w:t xml:space="preserve"> API</w:t>
      </w:r>
      <w:r w:rsidR="0050519A" w:rsidRPr="006B2FCC">
        <w:t xml:space="preserve"> returns a list of all institutions that make up a given </w:t>
      </w:r>
      <w:r w:rsidR="0050519A" w:rsidRPr="006B2FCC">
        <w:rPr>
          <w:szCs w:val="12"/>
        </w:rPr>
        <w:t>Veterans Integrated Service Network (</w:t>
      </w:r>
      <w:smartTag w:uri="urn:schemas-microsoft-com:office:smarttags" w:element="stockticker">
        <w:r w:rsidR="0050519A" w:rsidRPr="006B2FCC">
          <w:t>VISN</w:t>
        </w:r>
      </w:smartTag>
      <w:r w:rsidR="0050519A" w:rsidRPr="006B2FCC">
        <w:t xml:space="preserve">), parent institution entered in the </w:t>
      </w:r>
      <w:r w:rsidR="0050519A" w:rsidRPr="00E531C0">
        <w:rPr>
          <w:b/>
        </w:rPr>
        <w:t>child</w:t>
      </w:r>
      <w:r w:rsidR="0050519A" w:rsidRPr="006B2FCC">
        <w:t xml:space="preserve"> input parameter.</w:t>
      </w:r>
    </w:p>
    <w:p w14:paraId="09D37F62"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SIBLING^XUAF4(array,child[,type])</w:t>
      </w:r>
    </w:p>
    <w:p w14:paraId="11CA858E" w14:textId="77777777" w:rsidR="00E53A58" w:rsidRPr="00672B04" w:rsidRDefault="00E53A58" w:rsidP="00E53A58">
      <w:pPr>
        <w:pStyle w:val="APIParameters"/>
        <w:keepNext/>
        <w:keepLines/>
        <w:ind w:left="4147" w:hanging="4147"/>
      </w:pPr>
      <w:r w:rsidRPr="009D2D3D">
        <w:rPr>
          <w:b/>
        </w:rPr>
        <w:t>Input Parameters:</w:t>
      </w:r>
      <w:r w:rsidRPr="009D2D3D">
        <w:rPr>
          <w:b/>
        </w:rPr>
        <w:tab/>
      </w:r>
      <w:r w:rsidR="0050519A" w:rsidRPr="005D228B">
        <w:rPr>
          <w:b/>
          <w:bCs w:val="0"/>
        </w:rPr>
        <w:t>array</w:t>
      </w:r>
      <w:r w:rsidR="0050519A" w:rsidRPr="006B2FCC">
        <w:t>:</w:t>
      </w:r>
      <w:r w:rsidRPr="00672B04">
        <w:tab/>
      </w:r>
      <w:r w:rsidR="0050519A" w:rsidRPr="006B2FCC">
        <w:t xml:space="preserve">(required) </w:t>
      </w:r>
      <w:r w:rsidR="0050519A" w:rsidRPr="00E531C0">
        <w:rPr>
          <w:b/>
        </w:rPr>
        <w:t>$NAME</w:t>
      </w:r>
      <w:r w:rsidR="0050519A" w:rsidRPr="006B2FCC">
        <w:t xml:space="preserve"> reference to store the list of all institutions of a parent (</w:t>
      </w:r>
      <w:smartTag w:uri="urn:schemas-microsoft-com:office:smarttags" w:element="stockticker">
        <w:r w:rsidR="0050519A" w:rsidRPr="006B2FCC">
          <w:t>VISN</w:t>
        </w:r>
      </w:smartTag>
      <w:r w:rsidR="0050519A" w:rsidRPr="006B2FCC">
        <w:t xml:space="preserve">) institution for the </w:t>
      </w:r>
      <w:r w:rsidR="0050519A" w:rsidRPr="00E531C0">
        <w:rPr>
          <w:b/>
        </w:rPr>
        <w:t>child</w:t>
      </w:r>
      <w:r w:rsidR="0050519A" w:rsidRPr="006B2FCC">
        <w:t xml:space="preserve"> input parameter institution.</w:t>
      </w:r>
    </w:p>
    <w:p w14:paraId="21725FD8" w14:textId="77777777" w:rsidR="00E53A58" w:rsidRDefault="00E53A58" w:rsidP="00E53A58">
      <w:pPr>
        <w:pStyle w:val="APIParameters"/>
        <w:ind w:left="4147" w:hanging="4147"/>
      </w:pPr>
      <w:r>
        <w:rPr>
          <w:b/>
        </w:rPr>
        <w:tab/>
      </w:r>
      <w:r w:rsidR="0050519A" w:rsidRPr="005D228B">
        <w:rPr>
          <w:b/>
          <w:bCs w:val="0"/>
        </w:rPr>
        <w:t>child</w:t>
      </w:r>
      <w:r w:rsidR="0050519A" w:rsidRPr="006B2FCC">
        <w:t>:</w:t>
      </w:r>
      <w:r>
        <w:rPr>
          <w:b/>
        </w:rPr>
        <w:tab/>
      </w:r>
      <w:r w:rsidR="0050519A" w:rsidRPr="006B2FCC">
        <w:t>(required) Child institution lookup value, any of the following:</w:t>
      </w:r>
    </w:p>
    <w:p w14:paraId="3BD3B158" w14:textId="77777777" w:rsidR="0050519A" w:rsidRDefault="00BD54BB" w:rsidP="0050519A">
      <w:pPr>
        <w:pStyle w:val="APIParametersListBullet"/>
      </w:pPr>
      <w:r>
        <w:t>Internal Entry Number (IEN);</w:t>
      </w:r>
      <w:r w:rsidR="0050519A" w:rsidRPr="006B2FCC">
        <w:t xml:space="preserve"> </w:t>
      </w:r>
      <w:r w:rsidR="0050519A">
        <w:t>has</w:t>
      </w:r>
      <w:r w:rsidR="0050519A" w:rsidRPr="006B2FCC">
        <w:t xml:space="preserve"> the</w:t>
      </w:r>
      <w:r w:rsidR="00E531C0">
        <w:t xml:space="preserve"> grave accent (</w:t>
      </w:r>
      <w:r w:rsidR="0050519A" w:rsidRPr="006B2FCC">
        <w:rPr>
          <w:b/>
          <w:bCs/>
        </w:rPr>
        <w:t>`</w:t>
      </w:r>
      <w:r w:rsidR="00E531C0" w:rsidRPr="00E531C0">
        <w:rPr>
          <w:bCs/>
        </w:rPr>
        <w:t>)</w:t>
      </w:r>
      <w:r w:rsidR="0050519A" w:rsidRPr="00E531C0">
        <w:t xml:space="preserve"> </w:t>
      </w:r>
      <w:r w:rsidR="0050519A" w:rsidRPr="006B2FCC">
        <w:t>in front of it.</w:t>
      </w:r>
    </w:p>
    <w:p w14:paraId="43474892" w14:textId="77777777" w:rsidR="0050519A" w:rsidRDefault="0050519A" w:rsidP="0050519A">
      <w:pPr>
        <w:pStyle w:val="APIParametersListBullet"/>
      </w:pPr>
      <w:r w:rsidRPr="006B2FCC">
        <w:t>Station Number</w:t>
      </w:r>
      <w:r>
        <w:t>.</w:t>
      </w:r>
    </w:p>
    <w:p w14:paraId="20B7ED72" w14:textId="71D4AB96" w:rsidR="0050519A" w:rsidRDefault="0050519A" w:rsidP="0050519A">
      <w:pPr>
        <w:pStyle w:val="APIParametersListBullet"/>
      </w:pPr>
      <w:r w:rsidRPr="006B2FCC">
        <w:t>Station Name</w:t>
      </w:r>
      <w:r>
        <w:t>.</w:t>
      </w:r>
    </w:p>
    <w:p w14:paraId="06C7A10B" w14:textId="77777777" w:rsidR="00CF78AB" w:rsidRDefault="00CF78AB" w:rsidP="00CF78AB">
      <w:pPr>
        <w:pStyle w:val="BodyText6"/>
      </w:pPr>
    </w:p>
    <w:p w14:paraId="4B1CF12D" w14:textId="77777777" w:rsidR="0050519A" w:rsidRDefault="0050519A" w:rsidP="0050519A">
      <w:pPr>
        <w:pStyle w:val="APIParameters"/>
      </w:pPr>
      <w:r>
        <w:tab/>
      </w:r>
      <w:r w:rsidRPr="005D228B">
        <w:rPr>
          <w:b/>
          <w:bCs w:val="0"/>
        </w:rPr>
        <w:t>type</w:t>
      </w:r>
      <w:r w:rsidRPr="006B2FCC">
        <w:t>:</w:t>
      </w:r>
      <w:r>
        <w:tab/>
      </w:r>
      <w:r w:rsidRPr="006B2FCC">
        <w:t>(optional) Type of institution from the INSTITUTION ASSOCIATION TYPES</w:t>
      </w:r>
      <w:r w:rsidR="004047C8" w:rsidRPr="006B2FCC">
        <w:t xml:space="preserve"> (#4.05</w:t>
      </w:r>
      <w:r w:rsidR="004047C8">
        <w:t>)</w:t>
      </w:r>
      <w:r w:rsidRPr="006B2FCC">
        <w:t xml:space="preserve"> file</w:t>
      </w:r>
      <w:r w:rsidRPr="006B2FCC">
        <w:fldChar w:fldCharType="begin"/>
      </w:r>
      <w:r w:rsidRPr="006B2FCC">
        <w:instrText xml:space="preserve"> XE </w:instrText>
      </w:r>
      <w:r>
        <w:instrText>“</w:instrText>
      </w:r>
      <w:r w:rsidRPr="006B2FCC">
        <w:instrText>INSTITUTION ASSOCIATION TYPES</w:instrText>
      </w:r>
      <w:r w:rsidR="004047C8" w:rsidRPr="006B2FCC">
        <w:instrText xml:space="preserve"> (#4.05)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ASSOCIATION TYPES (#4.05)</w:instrText>
      </w:r>
      <w:r>
        <w:instrText>”</w:instrText>
      </w:r>
      <w:r w:rsidRPr="006B2FCC">
        <w:instrText xml:space="preserve"> </w:instrText>
      </w:r>
      <w:r w:rsidRPr="006B2FCC">
        <w:fldChar w:fldCharType="end"/>
      </w:r>
      <w:r w:rsidR="004047C8">
        <w:t xml:space="preserve"> (</w:t>
      </w:r>
      <w:r w:rsidRPr="006B2FCC">
        <w:t xml:space="preserve">default is </w:t>
      </w:r>
      <w:smartTag w:uri="urn:schemas-microsoft-com:office:smarttags" w:element="stockticker">
        <w:r w:rsidRPr="006B2FCC">
          <w:t>VISN</w:t>
        </w:r>
      </w:smartTag>
      <w:r w:rsidRPr="006B2FCC">
        <w:t>).</w:t>
      </w:r>
    </w:p>
    <w:p w14:paraId="305D1F1E" w14:textId="77777777" w:rsidR="00E53A58" w:rsidRPr="00672B04" w:rsidRDefault="00E53A58" w:rsidP="00E531C0">
      <w:pPr>
        <w:pStyle w:val="APIParameters"/>
        <w:keepNext/>
        <w:keepLines/>
        <w:ind w:left="4147" w:hanging="4147"/>
      </w:pPr>
      <w:r w:rsidRPr="009D2D3D">
        <w:rPr>
          <w:b/>
        </w:rPr>
        <w:t>Output:</w:t>
      </w:r>
      <w:r w:rsidRPr="009D2D3D">
        <w:rPr>
          <w:b/>
        </w:rPr>
        <w:tab/>
      </w:r>
      <w:r w:rsidR="0050519A" w:rsidRPr="006B2FCC">
        <w:t>returns:</w:t>
      </w:r>
      <w:r w:rsidRPr="00672B04">
        <w:tab/>
      </w:r>
      <w:r w:rsidR="0050519A" w:rsidRPr="006B2FCC">
        <w:t>Returns the array populated with the list of all institutions of the parent (</w:t>
      </w:r>
      <w:smartTag w:uri="urn:schemas-microsoft-com:office:smarttags" w:element="stockticker">
        <w:r w:rsidR="0050519A" w:rsidRPr="006B2FCC">
          <w:t>VISN</w:t>
        </w:r>
      </w:smartTag>
      <w:r w:rsidR="0050519A" w:rsidRPr="006B2FCC">
        <w:t>) institution.</w:t>
      </w:r>
    </w:p>
    <w:p w14:paraId="7F7F9E95" w14:textId="4F363147" w:rsidR="0050519A" w:rsidRDefault="0050519A" w:rsidP="0050519A">
      <w:pPr>
        <w:pStyle w:val="APIParametersCode"/>
      </w:pPr>
      <w:r w:rsidRPr="006B2FCC">
        <w:t>Variable array</w:t>
      </w:r>
      <w:r w:rsidRPr="006B2FCC">
        <w:br/>
        <w:t>(</w:t>
      </w:r>
      <w:r>
        <w:t>“</w:t>
      </w:r>
      <w:r w:rsidRPr="006B2FCC">
        <w:t>P</w:t>
      </w:r>
      <w:r>
        <w:t>”</w:t>
      </w:r>
      <w:r w:rsidRPr="006B2FCC">
        <w:t xml:space="preserve">,PIEN, </w:t>
      </w:r>
      <w:r>
        <w:t>“</w:t>
      </w:r>
      <w:r w:rsidRPr="006B2FCC">
        <w:t>C</w:t>
      </w:r>
      <w:r>
        <w:t>”</w:t>
      </w:r>
      <w:r w:rsidRPr="006B2FCC">
        <w:t>,CIEN)=STATION_NAME^STATION_NUMBER</w:t>
      </w:r>
    </w:p>
    <w:p w14:paraId="6D0D55CB" w14:textId="77777777" w:rsidR="00C52123" w:rsidRDefault="00C52123" w:rsidP="00C52123">
      <w:pPr>
        <w:pStyle w:val="BodyText6"/>
      </w:pPr>
    </w:p>
    <w:p w14:paraId="5DF3AE6B" w14:textId="23B184B1" w:rsidR="00E53A58" w:rsidRDefault="0050519A" w:rsidP="0050519A">
      <w:pPr>
        <w:pStyle w:val="APIParametersNote"/>
      </w:pPr>
      <w:r>
        <w:drawing>
          <wp:inline distT="0" distB="0" distL="0" distR="0" wp14:anchorId="450D4033" wp14:editId="31FCA45A">
            <wp:extent cx="285750" cy="285750"/>
            <wp:effectExtent l="0" t="0" r="0" b="0"/>
            <wp:docPr id="398" name="Picture 3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With the business rule that institutions can only have one parent per type, if you specify the</w:t>
      </w:r>
      <w:r>
        <w:t xml:space="preserve"> </w:t>
      </w:r>
      <w:r w:rsidR="00E531C0" w:rsidRPr="00E531C0">
        <w:rPr>
          <w:b/>
        </w:rPr>
        <w:t>type</w:t>
      </w:r>
      <w:r w:rsidR="00E531C0">
        <w:t xml:space="preserve"> </w:t>
      </w:r>
      <w:r>
        <w:t xml:space="preserve">input parameter, you </w:t>
      </w:r>
      <w:r w:rsidRPr="006B2FCC">
        <w:t xml:space="preserve">get an array that </w:t>
      </w:r>
      <w:r>
        <w:t>only has</w:t>
      </w:r>
      <w:r w:rsidRPr="006B2FCC">
        <w:t xml:space="preserve"> one </w:t>
      </w:r>
      <w:r w:rsidRPr="00E531C0">
        <w:rPr>
          <w:b/>
        </w:rPr>
        <w:t>PIEN</w:t>
      </w:r>
      <w:r w:rsidRPr="006B2FCC">
        <w:t xml:space="preserve"> in it. If the </w:t>
      </w:r>
      <w:r w:rsidRPr="00E531C0">
        <w:rPr>
          <w:b/>
        </w:rPr>
        <w:t>type</w:t>
      </w:r>
      <w:r w:rsidRPr="006B2FCC">
        <w:t xml:space="preserve"> parameter is left blank, it finds </w:t>
      </w:r>
      <w:r w:rsidRPr="00E531C0">
        <w:rPr>
          <w:i/>
        </w:rPr>
        <w:t>all</w:t>
      </w:r>
      <w:r w:rsidRPr="006B2FCC">
        <w:t xml:space="preserve"> parents fo</w:t>
      </w:r>
      <w:r w:rsidR="00E531C0">
        <w:t>r the institution and lists them</w:t>
      </w:r>
      <w:r w:rsidRPr="006B2FCC">
        <w:t xml:space="preserve"> in the array. Also, the input site (i.e., </w:t>
      </w:r>
      <w:r w:rsidRPr="00E531C0">
        <w:rPr>
          <w:b/>
        </w:rPr>
        <w:t>child</w:t>
      </w:r>
      <w:r w:rsidRPr="006B2FCC">
        <w:t xml:space="preserve"> input parameter) is included in the list.</w:t>
      </w:r>
    </w:p>
    <w:p w14:paraId="6C3C424E" w14:textId="77777777" w:rsidR="002E44EB" w:rsidRPr="00392534" w:rsidRDefault="002E44EB" w:rsidP="002E44EB">
      <w:pPr>
        <w:pStyle w:val="BodyText6"/>
      </w:pPr>
    </w:p>
    <w:p w14:paraId="6877151D" w14:textId="77777777" w:rsidR="006C202A" w:rsidRPr="006B2FCC" w:rsidRDefault="006C202A" w:rsidP="00C54011">
      <w:pPr>
        <w:pStyle w:val="Heading3"/>
      </w:pPr>
      <w:bookmarkStart w:id="708" w:name="sta_xuaf4"/>
      <w:bookmarkStart w:id="709" w:name="_Toc148367708"/>
      <w:r w:rsidRPr="006B2FCC">
        <w:t>$$STA^XUAF4</w:t>
      </w:r>
      <w:bookmarkEnd w:id="708"/>
      <w:r w:rsidRPr="006B2FCC">
        <w:t>(): Station Number for IEN</w:t>
      </w:r>
      <w:bookmarkEnd w:id="709"/>
    </w:p>
    <w:p w14:paraId="3B71D5FF" w14:textId="77777777" w:rsidR="00E53A58" w:rsidRDefault="00E53A58" w:rsidP="00E53A58">
      <w:pPr>
        <w:pStyle w:val="APIText"/>
        <w:keepNext/>
        <w:keepLines/>
      </w:pPr>
      <w:r w:rsidRPr="006B2FCC">
        <w:rPr>
          <w:b/>
        </w:rPr>
        <w:t>Reference Type</w:t>
      </w:r>
      <w:r>
        <w:rPr>
          <w:b/>
        </w:rPr>
        <w:t>:</w:t>
      </w:r>
      <w:r>
        <w:rPr>
          <w:b/>
        </w:rPr>
        <w:tab/>
      </w:r>
      <w:r w:rsidR="0050519A" w:rsidRPr="006B2FCC">
        <w:t>Supported</w:t>
      </w:r>
      <w:r w:rsidR="0050519A" w:rsidRPr="006B2FCC">
        <w:fldChar w:fldCharType="begin"/>
      </w:r>
      <w:r w:rsidR="0050519A" w:rsidRPr="006B2FCC">
        <w:instrText xml:space="preserve">XE </w:instrText>
      </w:r>
      <w:r w:rsidR="0050519A">
        <w:instrText>“</w:instrText>
      </w:r>
      <w:r w:rsidR="0050519A" w:rsidRPr="006B2FCC">
        <w:instrText>XUAF4:$$STA^XUAF4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$$STA^XUAF4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Institution File:$$STA^XUAF4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Reference Type:Supported:$$STA^XUAF4</w:instrText>
      </w:r>
      <w:r w:rsidR="0050519A">
        <w:instrText>”</w:instrText>
      </w:r>
      <w:r w:rsidR="0050519A" w:rsidRPr="006B2FCC">
        <w:fldChar w:fldCharType="end"/>
      </w:r>
    </w:p>
    <w:p w14:paraId="192B7706" w14:textId="77777777" w:rsidR="00E53A58" w:rsidRDefault="00E53A58" w:rsidP="00E53A58">
      <w:pPr>
        <w:pStyle w:val="APIText"/>
        <w:keepNext/>
        <w:keepLines/>
      </w:pPr>
      <w:r w:rsidRPr="006B2FCC">
        <w:rPr>
          <w:b/>
        </w:rPr>
        <w:t>Category</w:t>
      </w:r>
      <w:r>
        <w:rPr>
          <w:b/>
        </w:rPr>
        <w:t>:</w:t>
      </w:r>
      <w:r>
        <w:rPr>
          <w:b/>
        </w:rPr>
        <w:tab/>
      </w:r>
      <w:r w:rsidR="0050519A" w:rsidRPr="006B2FCC">
        <w:t>Institution File</w:t>
      </w:r>
    </w:p>
    <w:p w14:paraId="3381DD6C" w14:textId="77777777" w:rsidR="00E53A58" w:rsidRPr="0084064A" w:rsidRDefault="00E53A58" w:rsidP="00E53A58">
      <w:pPr>
        <w:pStyle w:val="APIText"/>
        <w:keepNext/>
        <w:keepLines/>
      </w:pPr>
      <w:r>
        <w:rPr>
          <w:b/>
        </w:rPr>
        <w:t>ICR #:</w:t>
      </w:r>
      <w:r w:rsidRPr="0084064A">
        <w:tab/>
      </w:r>
      <w:r w:rsidR="0050519A" w:rsidRPr="006B2FCC">
        <w:t>2171</w:t>
      </w:r>
    </w:p>
    <w:p w14:paraId="18185393" w14:textId="77777777" w:rsidR="00E53A58" w:rsidRPr="0084064A" w:rsidRDefault="00E53A58" w:rsidP="00E53A58">
      <w:pPr>
        <w:pStyle w:val="APIText"/>
        <w:keepNext/>
        <w:keepLines/>
      </w:pPr>
      <w:r w:rsidRPr="006B2FCC">
        <w:rPr>
          <w:b/>
        </w:rPr>
        <w:t>Description</w:t>
      </w:r>
      <w:r>
        <w:rPr>
          <w:b/>
        </w:rPr>
        <w:t>:</w:t>
      </w:r>
      <w:r w:rsidRPr="0084064A">
        <w:tab/>
      </w:r>
      <w:r w:rsidR="0073200F">
        <w:t xml:space="preserve">The </w:t>
      </w:r>
      <w:r w:rsidR="0073200F" w:rsidRPr="006B2FCC">
        <w:t>$$STA^XUAF4</w:t>
      </w:r>
      <w:r w:rsidR="0050519A" w:rsidRPr="006B2FCC">
        <w:t xml:space="preserve"> extrinsic function returns the STATION NUMBER</w:t>
      </w:r>
      <w:r w:rsidR="00532CC6" w:rsidRPr="006B2FCC">
        <w:t xml:space="preserve"> (#99)</w:t>
      </w:r>
      <w:r w:rsidR="0050519A" w:rsidRPr="006B2FCC">
        <w:t xml:space="preserve"> field</w:t>
      </w:r>
      <w:r w:rsidR="0050519A" w:rsidRPr="006B2FCC">
        <w:fldChar w:fldCharType="begin"/>
      </w:r>
      <w:r w:rsidR="0050519A" w:rsidRPr="006B2FCC">
        <w:instrText xml:space="preserve"> XE </w:instrText>
      </w:r>
      <w:r w:rsidR="0050519A">
        <w:instrText>“</w:instrText>
      </w:r>
      <w:r w:rsidR="0050519A" w:rsidRPr="006B2FCC">
        <w:instrText>STATION NUMBER</w:instrText>
      </w:r>
      <w:r w:rsidR="00532CC6" w:rsidRPr="006B2FCC">
        <w:instrText xml:space="preserve"> (#99)</w:instrText>
      </w:r>
      <w:r w:rsidR="0050519A" w:rsidRPr="006B2FCC">
        <w:instrText xml:space="preserve"> Field</w:instrText>
      </w:r>
      <w:r w:rsidR="0050519A">
        <w:instrText>”</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Fields:STATION NUMBER (#99)</w:instrText>
      </w:r>
      <w:r w:rsidR="0050519A">
        <w:instrText>”</w:instrText>
      </w:r>
      <w:r w:rsidR="0050519A" w:rsidRPr="006B2FCC">
        <w:instrText xml:space="preserve"> </w:instrText>
      </w:r>
      <w:r w:rsidR="0050519A" w:rsidRPr="006B2FCC">
        <w:fldChar w:fldCharType="end"/>
      </w:r>
      <w:r w:rsidR="0050519A" w:rsidRPr="006B2FCC">
        <w:t xml:space="preserve"> for the entry of a given Internal Entry Number (IEN) in the </w:t>
      </w:r>
      <w:r w:rsidR="004047C8">
        <w:t>INSTITUTION (#4) file</w:t>
      </w:r>
      <w:r w:rsidR="0050519A" w:rsidRPr="006B2FCC">
        <w:fldChar w:fldCharType="begin"/>
      </w:r>
      <w:r w:rsidR="0050519A" w:rsidRPr="006B2FCC">
        <w:instrText xml:space="preserve"> XE </w:instrText>
      </w:r>
      <w:r w:rsidR="00657D09">
        <w:instrText>“INSTITUTION (#4) File”</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Files:INSTITUTION (#4)</w:instrText>
      </w:r>
      <w:r w:rsidR="0050519A">
        <w:instrText>”</w:instrText>
      </w:r>
      <w:r w:rsidR="0050519A" w:rsidRPr="006B2FCC">
        <w:instrText xml:space="preserve"> </w:instrText>
      </w:r>
      <w:r w:rsidR="0050519A" w:rsidRPr="006B2FCC">
        <w:fldChar w:fldCharType="end"/>
      </w:r>
      <w:r w:rsidR="0050519A" w:rsidRPr="006B2FCC">
        <w:t>.</w:t>
      </w:r>
    </w:p>
    <w:p w14:paraId="784AF1FC"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$$STA^XUAF4(ien)</w:t>
      </w:r>
    </w:p>
    <w:p w14:paraId="6E324A9A" w14:textId="77777777" w:rsidR="00E53A58" w:rsidRPr="00672B04" w:rsidRDefault="00E53A58" w:rsidP="0050519A">
      <w:pPr>
        <w:pStyle w:val="APIParameters"/>
        <w:ind w:left="4147" w:hanging="4147"/>
      </w:pPr>
      <w:r w:rsidRPr="009D2D3D">
        <w:rPr>
          <w:b/>
        </w:rPr>
        <w:t>Input Parameters:</w:t>
      </w:r>
      <w:r w:rsidRPr="009D2D3D">
        <w:rPr>
          <w:b/>
        </w:rPr>
        <w:tab/>
      </w:r>
      <w:r w:rsidR="0050519A" w:rsidRPr="005D228B">
        <w:rPr>
          <w:b/>
          <w:bCs w:val="0"/>
        </w:rPr>
        <w:t>ien</w:t>
      </w:r>
      <w:r w:rsidR="0050519A" w:rsidRPr="006B2FCC">
        <w:t>:</w:t>
      </w:r>
      <w:r w:rsidRPr="00672B04">
        <w:tab/>
      </w:r>
      <w:r w:rsidR="0050519A" w:rsidRPr="006B2FCC">
        <w:t>(required) Internal Entry Number (IEN) of the institution in question.</w:t>
      </w:r>
    </w:p>
    <w:p w14:paraId="1A64F21B" w14:textId="77777777" w:rsidR="00E53A58" w:rsidRPr="00672B04" w:rsidRDefault="00E53A58" w:rsidP="00E53A58">
      <w:pPr>
        <w:pStyle w:val="APIParameters"/>
      </w:pPr>
      <w:r w:rsidRPr="009D2D3D">
        <w:rPr>
          <w:b/>
        </w:rPr>
        <w:t>Output:</w:t>
      </w:r>
      <w:r w:rsidRPr="009D2D3D">
        <w:rPr>
          <w:b/>
        </w:rPr>
        <w:tab/>
      </w:r>
      <w:r w:rsidR="0050519A" w:rsidRPr="006B2FCC">
        <w:t>returns:</w:t>
      </w:r>
      <w:r w:rsidRPr="00672B04">
        <w:tab/>
      </w:r>
      <w:r w:rsidR="0050519A" w:rsidRPr="006B2FCC">
        <w:t>Returns the Station Number.</w:t>
      </w:r>
    </w:p>
    <w:p w14:paraId="2DA8A889" w14:textId="77777777" w:rsidR="00E53A58" w:rsidRPr="00392534" w:rsidRDefault="00E53A58" w:rsidP="0029217A">
      <w:pPr>
        <w:pStyle w:val="BodyText6"/>
      </w:pPr>
    </w:p>
    <w:p w14:paraId="3A56687C" w14:textId="60B1CED8" w:rsidR="006C202A" w:rsidRDefault="00CF001D" w:rsidP="0075488D">
      <w:pPr>
        <w:pStyle w:val="Heading4"/>
      </w:pPr>
      <w:r>
        <w:t>Example</w:t>
      </w:r>
    </w:p>
    <w:p w14:paraId="20592ED4" w14:textId="77777777" w:rsidR="00C52123" w:rsidRPr="00C52123" w:rsidRDefault="00C52123" w:rsidP="00C52123">
      <w:pPr>
        <w:pStyle w:val="BodyText6"/>
        <w:keepNext/>
        <w:keepLines/>
      </w:pPr>
    </w:p>
    <w:p w14:paraId="1FF33949" w14:textId="79AE5692" w:rsidR="005B2A43" w:rsidRPr="005B2A43" w:rsidRDefault="005B2A43" w:rsidP="005B2A43">
      <w:pPr>
        <w:pStyle w:val="Caption"/>
      </w:pPr>
      <w:bookmarkStart w:id="710" w:name="_Toc148365156"/>
      <w:r>
        <w:t xml:space="preserve">Figure </w:t>
      </w:r>
      <w:fldSimple w:instr=" SEQ Figure \* ARABIC ">
        <w:r w:rsidR="00C57752">
          <w:rPr>
            <w:noProof/>
          </w:rPr>
          <w:t>89</w:t>
        </w:r>
      </w:fldSimple>
      <w:r>
        <w:t xml:space="preserve">: </w:t>
      </w:r>
      <w:r w:rsidRPr="006B2FCC">
        <w:t>$$STA^XUAF4</w:t>
      </w:r>
      <w:r>
        <w:t xml:space="preserve"> API—Example</w:t>
      </w:r>
      <w:bookmarkEnd w:id="710"/>
    </w:p>
    <w:p w14:paraId="50E96FFF" w14:textId="77777777" w:rsidR="006C202A" w:rsidRPr="006B2FCC" w:rsidRDefault="006C202A" w:rsidP="005B2A43">
      <w:pPr>
        <w:pStyle w:val="CodeExamplewBox"/>
      </w:pPr>
      <w:r w:rsidRPr="006B2FCC">
        <w:t>&gt;</w:t>
      </w:r>
      <w:r w:rsidRPr="005B2A43">
        <w:rPr>
          <w:b/>
        </w:rPr>
        <w:t>S STA=$$STA^XUAF4(7020)</w:t>
      </w:r>
    </w:p>
    <w:p w14:paraId="267A789B" w14:textId="77777777" w:rsidR="006C202A" w:rsidRPr="006B2FCC" w:rsidRDefault="006C202A" w:rsidP="005B2A43">
      <w:pPr>
        <w:pStyle w:val="CodeExamplewBox"/>
      </w:pPr>
    </w:p>
    <w:p w14:paraId="4371AC86" w14:textId="77777777" w:rsidR="006C202A" w:rsidRPr="006B2FCC" w:rsidRDefault="006C202A" w:rsidP="005B2A43">
      <w:pPr>
        <w:pStyle w:val="CodeExamplewBox"/>
      </w:pPr>
      <w:r w:rsidRPr="006B2FCC">
        <w:t>&gt;</w:t>
      </w:r>
      <w:r w:rsidRPr="005B2A43">
        <w:rPr>
          <w:b/>
        </w:rPr>
        <w:t>W STA</w:t>
      </w:r>
    </w:p>
    <w:p w14:paraId="7AF45ED4" w14:textId="77777777" w:rsidR="006C202A" w:rsidRPr="006B2FCC" w:rsidRDefault="006C202A" w:rsidP="005B2A43">
      <w:pPr>
        <w:pStyle w:val="CodeExamplewBox"/>
      </w:pPr>
      <w:r w:rsidRPr="006B2FCC">
        <w:t>528A8</w:t>
      </w:r>
    </w:p>
    <w:p w14:paraId="0BE6D62B" w14:textId="77777777" w:rsidR="006C202A" w:rsidRPr="006B2FCC" w:rsidRDefault="006C202A" w:rsidP="0029217A">
      <w:pPr>
        <w:pStyle w:val="BodyText6"/>
      </w:pPr>
    </w:p>
    <w:p w14:paraId="31B2D982" w14:textId="77777777" w:rsidR="006C202A" w:rsidRPr="006B2FCC" w:rsidRDefault="006C202A" w:rsidP="00C54011">
      <w:pPr>
        <w:pStyle w:val="Heading3"/>
      </w:pPr>
      <w:bookmarkStart w:id="711" w:name="tf_xuaf4"/>
      <w:bookmarkStart w:id="712" w:name="_Toc148367709"/>
      <w:r w:rsidRPr="006B2FCC">
        <w:t>$$TF^XUAF4</w:t>
      </w:r>
      <w:bookmarkEnd w:id="711"/>
      <w:r w:rsidRPr="006B2FCC">
        <w:t>(): Treating Facility (True/False)</w:t>
      </w:r>
      <w:bookmarkEnd w:id="712"/>
    </w:p>
    <w:p w14:paraId="354F184F" w14:textId="77777777" w:rsidR="00E53A58" w:rsidRDefault="00E53A58" w:rsidP="00E53A58">
      <w:pPr>
        <w:pStyle w:val="APIText"/>
        <w:keepNext/>
        <w:keepLines/>
      </w:pPr>
      <w:r w:rsidRPr="006B2FCC">
        <w:rPr>
          <w:b/>
        </w:rPr>
        <w:t>Reference Type</w:t>
      </w:r>
      <w:r>
        <w:rPr>
          <w:b/>
        </w:rPr>
        <w:t>:</w:t>
      </w:r>
      <w:r>
        <w:rPr>
          <w:b/>
        </w:rPr>
        <w:tab/>
      </w:r>
      <w:r w:rsidR="0050519A" w:rsidRPr="006B2FCC">
        <w:t>Supported</w:t>
      </w:r>
      <w:r w:rsidR="0050519A" w:rsidRPr="006B2FCC">
        <w:fldChar w:fldCharType="begin"/>
      </w:r>
      <w:r w:rsidR="0050519A" w:rsidRPr="006B2FCC">
        <w:instrText xml:space="preserve">XE </w:instrText>
      </w:r>
      <w:r w:rsidR="0050519A">
        <w:instrText>“</w:instrText>
      </w:r>
      <w:r w:rsidR="0050519A" w:rsidRPr="006B2FCC">
        <w:instrText>XUAF4:$$TF^XUAF4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$$TF^XUAF4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Institution File:$$TF^XUAF4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Reference Type:Supported:$$TF^XUAF4</w:instrText>
      </w:r>
      <w:r w:rsidR="0050519A">
        <w:instrText>”</w:instrText>
      </w:r>
      <w:r w:rsidR="0050519A" w:rsidRPr="006B2FCC">
        <w:fldChar w:fldCharType="end"/>
      </w:r>
    </w:p>
    <w:p w14:paraId="36645E80" w14:textId="77777777" w:rsidR="00E53A58" w:rsidRDefault="00E53A58" w:rsidP="00E53A58">
      <w:pPr>
        <w:pStyle w:val="APIText"/>
        <w:keepNext/>
        <w:keepLines/>
      </w:pPr>
      <w:r w:rsidRPr="006B2FCC">
        <w:rPr>
          <w:b/>
        </w:rPr>
        <w:t>Category</w:t>
      </w:r>
      <w:r>
        <w:rPr>
          <w:b/>
        </w:rPr>
        <w:t>:</w:t>
      </w:r>
      <w:r>
        <w:rPr>
          <w:b/>
        </w:rPr>
        <w:tab/>
      </w:r>
      <w:r w:rsidR="0050519A" w:rsidRPr="006B2FCC">
        <w:t>Institution File</w:t>
      </w:r>
    </w:p>
    <w:p w14:paraId="438A1922" w14:textId="77777777" w:rsidR="00E53A58" w:rsidRPr="0084064A" w:rsidRDefault="00E53A58" w:rsidP="00E53A58">
      <w:pPr>
        <w:pStyle w:val="APIText"/>
        <w:keepNext/>
        <w:keepLines/>
      </w:pPr>
      <w:r>
        <w:rPr>
          <w:b/>
        </w:rPr>
        <w:t>ICR #:</w:t>
      </w:r>
      <w:r w:rsidRPr="0084064A">
        <w:tab/>
      </w:r>
      <w:r w:rsidR="0050519A" w:rsidRPr="006B2FCC">
        <w:t>2171</w:t>
      </w:r>
    </w:p>
    <w:p w14:paraId="23F315E1" w14:textId="77777777" w:rsidR="00E53A58" w:rsidRPr="0084064A" w:rsidRDefault="00E53A58" w:rsidP="00E53A58">
      <w:pPr>
        <w:pStyle w:val="APIText"/>
        <w:keepNext/>
        <w:keepLines/>
      </w:pPr>
      <w:r w:rsidRPr="006B2FCC">
        <w:rPr>
          <w:b/>
        </w:rPr>
        <w:t>Description</w:t>
      </w:r>
      <w:r>
        <w:rPr>
          <w:b/>
        </w:rPr>
        <w:t>:</w:t>
      </w:r>
      <w:r w:rsidRPr="0084064A">
        <w:tab/>
      </w:r>
      <w:r w:rsidR="008E1183">
        <w:t xml:space="preserve">The </w:t>
      </w:r>
      <w:r w:rsidR="008E1183" w:rsidRPr="006B2FCC">
        <w:t>$$TF^XUAF4</w:t>
      </w:r>
      <w:r w:rsidR="0050519A" w:rsidRPr="006B2FCC">
        <w:t xml:space="preserve"> extrinsic function, given the Internal Entry Number (IEN) in the </w:t>
      </w:r>
      <w:r w:rsidR="004047C8">
        <w:t>INSTITUTION (#4) file</w:t>
      </w:r>
      <w:r w:rsidR="0050519A" w:rsidRPr="006B2FCC">
        <w:fldChar w:fldCharType="begin"/>
      </w:r>
      <w:r w:rsidR="0050519A" w:rsidRPr="006B2FCC">
        <w:instrText xml:space="preserve"> XE </w:instrText>
      </w:r>
      <w:r w:rsidR="00657D09">
        <w:instrText>“INSTITUTION (#4) File”</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Files:INSTITUTION (#4)</w:instrText>
      </w:r>
      <w:r w:rsidR="0050519A">
        <w:instrText>”</w:instrText>
      </w:r>
      <w:r w:rsidR="0050519A" w:rsidRPr="006B2FCC">
        <w:instrText xml:space="preserve"> </w:instrText>
      </w:r>
      <w:r w:rsidR="0050519A" w:rsidRPr="006B2FCC">
        <w:fldChar w:fldCharType="end"/>
      </w:r>
      <w:r w:rsidR="0050519A" w:rsidRPr="006B2FCC">
        <w:t>, returns the Boolean value for the question—is this a medical treating facility?</w:t>
      </w:r>
    </w:p>
    <w:p w14:paraId="3F9B1B20"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$$TF^XUAF4(ien)</w:t>
      </w:r>
    </w:p>
    <w:p w14:paraId="3C6C71EB" w14:textId="77777777" w:rsidR="00E53A58" w:rsidRPr="00672B04" w:rsidRDefault="00E53A58" w:rsidP="0050519A">
      <w:pPr>
        <w:pStyle w:val="APIParameters"/>
        <w:ind w:left="4147" w:hanging="4147"/>
      </w:pPr>
      <w:r w:rsidRPr="009D2D3D">
        <w:rPr>
          <w:b/>
        </w:rPr>
        <w:lastRenderedPageBreak/>
        <w:t>Input Parameters:</w:t>
      </w:r>
      <w:r w:rsidRPr="009D2D3D">
        <w:rPr>
          <w:b/>
        </w:rPr>
        <w:tab/>
      </w:r>
      <w:r w:rsidR="0050519A" w:rsidRPr="005D228B">
        <w:rPr>
          <w:b/>
          <w:bCs w:val="0"/>
        </w:rPr>
        <w:t>ien</w:t>
      </w:r>
      <w:r w:rsidR="0050519A" w:rsidRPr="006B2FCC">
        <w:t>:</w:t>
      </w:r>
      <w:r w:rsidRPr="00672B04">
        <w:tab/>
      </w:r>
      <w:r w:rsidR="0050519A" w:rsidRPr="006B2FCC">
        <w:t>(required) Internal Entry Number (IEN) of the institution in question.</w:t>
      </w:r>
    </w:p>
    <w:p w14:paraId="275B0F4D" w14:textId="77777777" w:rsidR="00E53A58" w:rsidRPr="00672B04" w:rsidRDefault="00E53A58" w:rsidP="0050519A">
      <w:pPr>
        <w:pStyle w:val="APIParameters"/>
        <w:keepNext/>
        <w:keepLines/>
      </w:pPr>
      <w:r w:rsidRPr="009D2D3D">
        <w:rPr>
          <w:b/>
        </w:rPr>
        <w:t>Output:</w:t>
      </w:r>
      <w:r w:rsidRPr="009D2D3D">
        <w:rPr>
          <w:b/>
        </w:rPr>
        <w:tab/>
      </w:r>
      <w:r w:rsidR="0050519A" w:rsidRPr="006B2FCC">
        <w:t>returns:</w:t>
      </w:r>
      <w:r w:rsidRPr="00672B04">
        <w:tab/>
      </w:r>
      <w:r w:rsidR="0050519A" w:rsidRPr="006B2FCC">
        <w:t>Returns a Boolean value:</w:t>
      </w:r>
    </w:p>
    <w:p w14:paraId="6B66C906" w14:textId="77777777" w:rsidR="00E53A58" w:rsidRDefault="0050519A" w:rsidP="0050519A">
      <w:pPr>
        <w:pStyle w:val="APIParametersListBullet"/>
        <w:keepNext/>
        <w:keepLines/>
      </w:pPr>
      <w:r w:rsidRPr="0050519A">
        <w:rPr>
          <w:rFonts w:ascii="Times" w:hAnsi="Times"/>
          <w:b/>
        </w:rPr>
        <w:t>True (</w:t>
      </w:r>
      <w:r w:rsidRPr="0050519A">
        <w:rPr>
          <w:rFonts w:ascii="Times" w:hAnsi="Times"/>
          <w:b/>
          <w:i/>
        </w:rPr>
        <w:t>non</w:t>
      </w:r>
      <w:r w:rsidRPr="0050519A">
        <w:rPr>
          <w:rFonts w:ascii="Times" w:hAnsi="Times"/>
          <w:b/>
        </w:rPr>
        <w:t>-zero)</w:t>
      </w:r>
      <w:r w:rsidRPr="0050519A">
        <w:rPr>
          <w:b/>
        </w:rPr>
        <w:t>—</w:t>
      </w:r>
      <w:r w:rsidRPr="006B2FCC">
        <w:t>Treating facility.</w:t>
      </w:r>
    </w:p>
    <w:p w14:paraId="613AD307" w14:textId="77777777" w:rsidR="00E53A58" w:rsidRDefault="0050519A" w:rsidP="00E53A58">
      <w:pPr>
        <w:pStyle w:val="APIParametersListBullet"/>
      </w:pPr>
      <w:r w:rsidRPr="0050519A">
        <w:rPr>
          <w:b/>
        </w:rPr>
        <w:t>False (zero)—</w:t>
      </w:r>
      <w:r w:rsidRPr="006B2FCC">
        <w:t>Not a Treating facility.</w:t>
      </w:r>
    </w:p>
    <w:p w14:paraId="28BEAA75" w14:textId="77777777" w:rsidR="00E53A58" w:rsidRPr="00392534" w:rsidRDefault="00E53A58" w:rsidP="0029217A">
      <w:pPr>
        <w:pStyle w:val="BodyText6"/>
      </w:pPr>
    </w:p>
    <w:p w14:paraId="359E0819" w14:textId="3C5FA58A" w:rsidR="006C202A" w:rsidRDefault="00CF001D" w:rsidP="0075488D">
      <w:pPr>
        <w:pStyle w:val="Heading4"/>
      </w:pPr>
      <w:r>
        <w:t>Example</w:t>
      </w:r>
    </w:p>
    <w:p w14:paraId="3C5E60FF" w14:textId="77777777" w:rsidR="00C52123" w:rsidRPr="00C52123" w:rsidRDefault="00C52123" w:rsidP="00C52123">
      <w:pPr>
        <w:pStyle w:val="BodyText6"/>
        <w:keepNext/>
        <w:keepLines/>
      </w:pPr>
    </w:p>
    <w:p w14:paraId="0AA96666" w14:textId="0977A1C0" w:rsidR="00BA76CB" w:rsidRPr="00BA76CB" w:rsidRDefault="00BA76CB" w:rsidP="00BA76CB">
      <w:pPr>
        <w:pStyle w:val="Caption"/>
      </w:pPr>
      <w:bookmarkStart w:id="713" w:name="_Toc148365157"/>
      <w:r>
        <w:t xml:space="preserve">Figure </w:t>
      </w:r>
      <w:fldSimple w:instr=" SEQ Figure \* ARABIC ">
        <w:r w:rsidR="00C57752">
          <w:rPr>
            <w:noProof/>
          </w:rPr>
          <w:t>90</w:t>
        </w:r>
      </w:fldSimple>
      <w:r>
        <w:t xml:space="preserve">: </w:t>
      </w:r>
      <w:r w:rsidRPr="006B2FCC">
        <w:t>$$TF^XUAF4</w:t>
      </w:r>
      <w:r>
        <w:t xml:space="preserve"> API—Example</w:t>
      </w:r>
      <w:bookmarkEnd w:id="713"/>
    </w:p>
    <w:p w14:paraId="1FCA1D31" w14:textId="77777777" w:rsidR="006C202A" w:rsidRPr="006B2FCC" w:rsidRDefault="006C202A" w:rsidP="00BA76CB">
      <w:pPr>
        <w:pStyle w:val="CodeExamplewBox"/>
      </w:pPr>
      <w:r w:rsidRPr="006B2FCC">
        <w:t>&gt;</w:t>
      </w:r>
      <w:r w:rsidRPr="00BA76CB">
        <w:rPr>
          <w:b/>
        </w:rPr>
        <w:t>S TF=$$TF^XUAF4(7020)</w:t>
      </w:r>
    </w:p>
    <w:p w14:paraId="27CE94E1" w14:textId="77777777" w:rsidR="006C202A" w:rsidRPr="006B2FCC" w:rsidRDefault="006C202A" w:rsidP="00BA76CB">
      <w:pPr>
        <w:pStyle w:val="CodeExamplewBox"/>
      </w:pPr>
    </w:p>
    <w:p w14:paraId="3B32386E" w14:textId="77777777" w:rsidR="006C202A" w:rsidRPr="006B2FCC" w:rsidRDefault="006C202A" w:rsidP="00BA76CB">
      <w:pPr>
        <w:pStyle w:val="CodeExamplewBox"/>
      </w:pPr>
      <w:r w:rsidRPr="006B2FCC">
        <w:t>&gt;</w:t>
      </w:r>
      <w:r w:rsidRPr="00BA76CB">
        <w:rPr>
          <w:b/>
        </w:rPr>
        <w:t>W TF</w:t>
      </w:r>
    </w:p>
    <w:p w14:paraId="10ABB2C0" w14:textId="77777777" w:rsidR="006C202A" w:rsidRPr="006B2FCC" w:rsidRDefault="006C202A" w:rsidP="00BA76CB">
      <w:pPr>
        <w:pStyle w:val="CodeExamplewBox"/>
      </w:pPr>
      <w:r w:rsidRPr="006B2FCC">
        <w:t>1</w:t>
      </w:r>
    </w:p>
    <w:p w14:paraId="25F51A9C" w14:textId="77777777" w:rsidR="006C202A" w:rsidRPr="006B2FCC" w:rsidRDefault="006C202A" w:rsidP="0029217A">
      <w:pPr>
        <w:pStyle w:val="BodyText6"/>
      </w:pPr>
    </w:p>
    <w:p w14:paraId="470AA89D" w14:textId="77777777" w:rsidR="006C202A" w:rsidRPr="006B2FCC" w:rsidRDefault="006C202A" w:rsidP="00C54011">
      <w:pPr>
        <w:pStyle w:val="Heading3"/>
      </w:pPr>
      <w:bookmarkStart w:id="714" w:name="what_xuaf4"/>
      <w:bookmarkStart w:id="715" w:name="_Toc148367710"/>
      <w:r w:rsidRPr="006B2FCC">
        <w:t>$$WHAT^XUAF4</w:t>
      </w:r>
      <w:bookmarkEnd w:id="714"/>
      <w:r w:rsidRPr="006B2FCC">
        <w:t>(): Institution Single Field Information</w:t>
      </w:r>
      <w:bookmarkEnd w:id="715"/>
    </w:p>
    <w:p w14:paraId="7EF375FC" w14:textId="77777777" w:rsidR="00E53A58" w:rsidRDefault="00E53A58" w:rsidP="00E53A58">
      <w:pPr>
        <w:pStyle w:val="APIText"/>
        <w:keepNext/>
        <w:keepLines/>
      </w:pPr>
      <w:r w:rsidRPr="006B2FCC">
        <w:rPr>
          <w:b/>
        </w:rPr>
        <w:t>Reference Type</w:t>
      </w:r>
      <w:r>
        <w:rPr>
          <w:b/>
        </w:rPr>
        <w:t>:</w:t>
      </w:r>
      <w:r>
        <w:rPr>
          <w:b/>
        </w:rPr>
        <w:tab/>
      </w:r>
      <w:r w:rsidR="0050519A" w:rsidRPr="006B2FCC">
        <w:t>Supported</w:t>
      </w:r>
      <w:r w:rsidR="0050519A" w:rsidRPr="006B2FCC">
        <w:fldChar w:fldCharType="begin"/>
      </w:r>
      <w:r w:rsidR="0050519A" w:rsidRPr="006B2FCC">
        <w:instrText xml:space="preserve">XE </w:instrText>
      </w:r>
      <w:r w:rsidR="0050519A">
        <w:instrText>“</w:instrText>
      </w:r>
      <w:r w:rsidR="0050519A" w:rsidRPr="006B2FCC">
        <w:instrText>XUAF4:$$WHAT^XUAF4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$$WHAT^XUAF4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Institution File:$$WHAT^XUAF4</w:instrText>
      </w:r>
      <w:r w:rsidR="0050519A">
        <w:instrText>”</w:instrText>
      </w:r>
      <w:r w:rsidR="0050519A" w:rsidRPr="006B2FCC">
        <w:fldChar w:fldCharType="end"/>
      </w:r>
      <w:r w:rsidR="0050519A" w:rsidRPr="006B2FCC">
        <w:fldChar w:fldCharType="begin"/>
      </w:r>
      <w:r w:rsidR="0050519A" w:rsidRPr="006B2FCC">
        <w:instrText xml:space="preserve">XE </w:instrText>
      </w:r>
      <w:r w:rsidR="0050519A">
        <w:instrText>“</w:instrText>
      </w:r>
      <w:r w:rsidR="0050519A" w:rsidRPr="006B2FCC">
        <w:instrText>Reference Type:Supported:$$WHAT^XUAF4</w:instrText>
      </w:r>
      <w:r w:rsidR="0050519A">
        <w:instrText>”</w:instrText>
      </w:r>
      <w:r w:rsidR="0050519A" w:rsidRPr="006B2FCC">
        <w:fldChar w:fldCharType="end"/>
      </w:r>
    </w:p>
    <w:p w14:paraId="5D02346A" w14:textId="77777777" w:rsidR="00E53A58" w:rsidRDefault="00E53A58" w:rsidP="00E53A58">
      <w:pPr>
        <w:pStyle w:val="APIText"/>
        <w:keepNext/>
        <w:keepLines/>
      </w:pPr>
      <w:r w:rsidRPr="006B2FCC">
        <w:rPr>
          <w:b/>
        </w:rPr>
        <w:t>Category</w:t>
      </w:r>
      <w:r>
        <w:rPr>
          <w:b/>
        </w:rPr>
        <w:t>:</w:t>
      </w:r>
      <w:r>
        <w:rPr>
          <w:b/>
        </w:rPr>
        <w:tab/>
      </w:r>
      <w:r w:rsidR="0050519A" w:rsidRPr="006B2FCC">
        <w:t>Institution File</w:t>
      </w:r>
    </w:p>
    <w:p w14:paraId="38A1A7B1" w14:textId="77777777" w:rsidR="00E53A58" w:rsidRPr="0084064A" w:rsidRDefault="00E53A58" w:rsidP="00E53A58">
      <w:pPr>
        <w:pStyle w:val="APIText"/>
        <w:keepNext/>
        <w:keepLines/>
      </w:pPr>
      <w:r>
        <w:rPr>
          <w:b/>
        </w:rPr>
        <w:t>ICR #:</w:t>
      </w:r>
      <w:r w:rsidRPr="0084064A">
        <w:tab/>
      </w:r>
      <w:r w:rsidR="0050519A" w:rsidRPr="006B2FCC">
        <w:t>2171</w:t>
      </w:r>
    </w:p>
    <w:p w14:paraId="2CAAFB55" w14:textId="77777777" w:rsidR="00E53A58" w:rsidRPr="0084064A" w:rsidRDefault="00E53A58" w:rsidP="00E53A58">
      <w:pPr>
        <w:pStyle w:val="APIText"/>
        <w:keepNext/>
        <w:keepLines/>
      </w:pPr>
      <w:r w:rsidRPr="006B2FCC">
        <w:rPr>
          <w:b/>
        </w:rPr>
        <w:t>Description</w:t>
      </w:r>
      <w:r>
        <w:rPr>
          <w:b/>
        </w:rPr>
        <w:t>:</w:t>
      </w:r>
      <w:r w:rsidRPr="0084064A">
        <w:tab/>
      </w:r>
      <w:r w:rsidR="00B87145">
        <w:t xml:space="preserve">The </w:t>
      </w:r>
      <w:r w:rsidR="00B87145" w:rsidRPr="006B2FCC">
        <w:t>$$WHAT^XUAF4</w:t>
      </w:r>
      <w:r w:rsidR="0050519A" w:rsidRPr="006B2FCC">
        <w:t xml:space="preserve"> extrinsic function returns the data from a single field given the Internal Entry Number (IEN) and the specific field requested in the </w:t>
      </w:r>
      <w:r w:rsidR="004047C8">
        <w:t>INSTITUTION (#4) file</w:t>
      </w:r>
      <w:r w:rsidR="0050519A" w:rsidRPr="006B2FCC">
        <w:fldChar w:fldCharType="begin"/>
      </w:r>
      <w:r w:rsidR="0050519A" w:rsidRPr="006B2FCC">
        <w:instrText xml:space="preserve"> XE </w:instrText>
      </w:r>
      <w:r w:rsidR="00657D09">
        <w:instrText>“INSTITUTION (#4) File”</w:instrText>
      </w:r>
      <w:r w:rsidR="0050519A" w:rsidRPr="006B2FCC">
        <w:instrText xml:space="preserve"> </w:instrText>
      </w:r>
      <w:r w:rsidR="0050519A" w:rsidRPr="006B2FCC">
        <w:fldChar w:fldCharType="end"/>
      </w:r>
      <w:r w:rsidR="0050519A" w:rsidRPr="006B2FCC">
        <w:fldChar w:fldCharType="begin"/>
      </w:r>
      <w:r w:rsidR="0050519A" w:rsidRPr="006B2FCC">
        <w:instrText xml:space="preserve"> XE </w:instrText>
      </w:r>
      <w:r w:rsidR="0050519A">
        <w:instrText>“</w:instrText>
      </w:r>
      <w:r w:rsidR="0050519A" w:rsidRPr="006B2FCC">
        <w:instrText>Files:INSTITUTION (#4)</w:instrText>
      </w:r>
      <w:r w:rsidR="0050519A">
        <w:instrText>”</w:instrText>
      </w:r>
      <w:r w:rsidR="0050519A" w:rsidRPr="006B2FCC">
        <w:instrText xml:space="preserve"> </w:instrText>
      </w:r>
      <w:r w:rsidR="0050519A" w:rsidRPr="006B2FCC">
        <w:fldChar w:fldCharType="end"/>
      </w:r>
      <w:r w:rsidR="0050519A" w:rsidRPr="006B2FCC">
        <w:t>.</w:t>
      </w:r>
    </w:p>
    <w:p w14:paraId="3678B10A"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50519A" w:rsidRPr="000B37D9">
        <w:rPr>
          <w:rFonts w:ascii="Courier New" w:hAnsi="Courier New" w:cs="Courier New"/>
          <w:sz w:val="20"/>
          <w:szCs w:val="18"/>
        </w:rPr>
        <w:t>$$WHAT^XUAF4(ien,field)</w:t>
      </w:r>
    </w:p>
    <w:p w14:paraId="4F2C9935" w14:textId="77777777" w:rsidR="00E53A58" w:rsidRPr="00672B04" w:rsidRDefault="00E53A58" w:rsidP="00E53A58">
      <w:pPr>
        <w:pStyle w:val="APIParameters"/>
        <w:keepNext/>
        <w:keepLines/>
        <w:ind w:left="4147" w:hanging="4147"/>
      </w:pPr>
      <w:r w:rsidRPr="009D2D3D">
        <w:rPr>
          <w:b/>
        </w:rPr>
        <w:t>Input Parameters:</w:t>
      </w:r>
      <w:r w:rsidRPr="009D2D3D">
        <w:rPr>
          <w:b/>
        </w:rPr>
        <w:tab/>
      </w:r>
      <w:r w:rsidR="005D2703" w:rsidRPr="005D228B">
        <w:rPr>
          <w:b/>
          <w:bCs w:val="0"/>
        </w:rPr>
        <w:t>ien</w:t>
      </w:r>
      <w:r w:rsidR="005D2703" w:rsidRPr="006B2FCC">
        <w:t>:</w:t>
      </w:r>
      <w:r w:rsidRPr="00672B04">
        <w:tab/>
      </w:r>
      <w:r w:rsidR="005D2703" w:rsidRPr="006B2FCC">
        <w:t xml:space="preserve">(required) Internal Entry Number (IEN) of the institution in question (pointer value to the </w:t>
      </w:r>
      <w:r w:rsidR="004047C8">
        <w:t>INSTITUTION (#4) file</w:t>
      </w:r>
      <w:r w:rsidR="005D2703" w:rsidRPr="006B2FCC">
        <w:fldChar w:fldCharType="begin"/>
      </w:r>
      <w:r w:rsidR="005D2703" w:rsidRPr="006B2FCC">
        <w:instrText xml:space="preserve"> XE </w:instrText>
      </w:r>
      <w:r w:rsidR="00657D09">
        <w:instrText>“INSTITUTION (#4) File”</w:instrText>
      </w:r>
      <w:r w:rsidR="005D2703" w:rsidRPr="006B2FCC">
        <w:instrText xml:space="preserve"> </w:instrText>
      </w:r>
      <w:r w:rsidR="005D2703" w:rsidRPr="006B2FCC">
        <w:fldChar w:fldCharType="end"/>
      </w:r>
      <w:r w:rsidR="005D2703" w:rsidRPr="006B2FCC">
        <w:fldChar w:fldCharType="begin"/>
      </w:r>
      <w:r w:rsidR="005D2703" w:rsidRPr="006B2FCC">
        <w:instrText xml:space="preserve"> XE </w:instrText>
      </w:r>
      <w:r w:rsidR="005D2703">
        <w:instrText>“</w:instrText>
      </w:r>
      <w:r w:rsidR="005D2703" w:rsidRPr="006B2FCC">
        <w:instrText>Files:INSTITUTION (#4)</w:instrText>
      </w:r>
      <w:r w:rsidR="005D2703">
        <w:instrText>”</w:instrText>
      </w:r>
      <w:r w:rsidR="005D2703" w:rsidRPr="006B2FCC">
        <w:instrText xml:space="preserve"> </w:instrText>
      </w:r>
      <w:r w:rsidR="005D2703" w:rsidRPr="006B2FCC">
        <w:fldChar w:fldCharType="end"/>
      </w:r>
      <w:r w:rsidR="005D2703" w:rsidRPr="006B2FCC">
        <w:t>.</w:t>
      </w:r>
    </w:p>
    <w:p w14:paraId="7CFE7884" w14:textId="77777777" w:rsidR="00E53A58" w:rsidRDefault="00E53A58" w:rsidP="00E53A58">
      <w:pPr>
        <w:pStyle w:val="APIParameters"/>
        <w:ind w:left="4147" w:hanging="4147"/>
      </w:pPr>
      <w:r>
        <w:rPr>
          <w:b/>
        </w:rPr>
        <w:tab/>
      </w:r>
      <w:r w:rsidR="005D2703" w:rsidRPr="005D228B">
        <w:rPr>
          <w:b/>
          <w:bCs w:val="0"/>
        </w:rPr>
        <w:t>field</w:t>
      </w:r>
      <w:r w:rsidR="005D2703" w:rsidRPr="006B2FCC">
        <w:t>:</w:t>
      </w:r>
      <w:r>
        <w:rPr>
          <w:b/>
        </w:rPr>
        <w:tab/>
      </w:r>
      <w:r w:rsidR="005D2703" w:rsidRPr="006B2FCC">
        <w:t>(required) field number of the field in question.</w:t>
      </w:r>
    </w:p>
    <w:p w14:paraId="4962603B" w14:textId="77777777" w:rsidR="00E53A58" w:rsidRPr="00672B04" w:rsidRDefault="00E53A58" w:rsidP="00E53A58">
      <w:pPr>
        <w:pStyle w:val="APIParameters"/>
      </w:pPr>
      <w:r w:rsidRPr="009D2D3D">
        <w:rPr>
          <w:b/>
        </w:rPr>
        <w:t>Output:</w:t>
      </w:r>
      <w:r w:rsidRPr="009D2D3D">
        <w:rPr>
          <w:b/>
        </w:rPr>
        <w:tab/>
      </w:r>
      <w:r w:rsidR="005D2703" w:rsidRPr="006B2FCC">
        <w:t>returns:</w:t>
      </w:r>
      <w:r w:rsidRPr="00672B04">
        <w:tab/>
      </w:r>
      <w:r w:rsidR="005D2703" w:rsidRPr="006B2FCC">
        <w:t>Returns the value in the specified field.</w:t>
      </w:r>
    </w:p>
    <w:p w14:paraId="5E129012" w14:textId="77777777" w:rsidR="00E53A58" w:rsidRPr="00392534" w:rsidRDefault="00E53A58" w:rsidP="0029217A">
      <w:pPr>
        <w:pStyle w:val="BodyText6"/>
      </w:pPr>
    </w:p>
    <w:p w14:paraId="092DFE2D" w14:textId="7D8EE6A4" w:rsidR="00AD3996" w:rsidRPr="006B2FCC" w:rsidRDefault="00AD3996" w:rsidP="00C54011">
      <w:pPr>
        <w:pStyle w:val="Heading3"/>
      </w:pPr>
      <w:bookmarkStart w:id="716" w:name="ien_xumf"/>
      <w:bookmarkStart w:id="717" w:name="_Ref335062021"/>
      <w:bookmarkStart w:id="718" w:name="_Toc148367711"/>
      <w:r w:rsidRPr="006B2FCC">
        <w:lastRenderedPageBreak/>
        <w:t>$$IEN^XUMF</w:t>
      </w:r>
      <w:bookmarkEnd w:id="716"/>
      <w:r w:rsidRPr="006B2FCC">
        <w:t xml:space="preserve">(): Institution IEN (Using IFN, Coding System, </w:t>
      </w:r>
      <w:r w:rsidR="007E7A1C">
        <w:t>and</w:t>
      </w:r>
      <w:r w:rsidRPr="006B2FCC">
        <w:t xml:space="preserve"> ID)</w:t>
      </w:r>
      <w:bookmarkEnd w:id="717"/>
      <w:bookmarkEnd w:id="718"/>
    </w:p>
    <w:p w14:paraId="447CAC96" w14:textId="77777777" w:rsidR="00E53A58" w:rsidRDefault="00E53A58" w:rsidP="00E53A58">
      <w:pPr>
        <w:pStyle w:val="APIText"/>
        <w:keepNext/>
        <w:keepLines/>
      </w:pPr>
      <w:r w:rsidRPr="006B2FCC">
        <w:rPr>
          <w:b/>
        </w:rPr>
        <w:t>Reference Type</w:t>
      </w:r>
      <w:r>
        <w:rPr>
          <w:b/>
        </w:rPr>
        <w:t>:</w:t>
      </w:r>
      <w:r>
        <w:rPr>
          <w:b/>
        </w:rPr>
        <w:tab/>
      </w:r>
      <w:r w:rsidR="00DA7701" w:rsidRPr="006B2FCC">
        <w:t>Supported</w:t>
      </w:r>
      <w:r w:rsidR="00DA7701" w:rsidRPr="006B2FCC">
        <w:fldChar w:fldCharType="begin"/>
      </w:r>
      <w:r w:rsidR="00DA7701" w:rsidRPr="006B2FCC">
        <w:instrText xml:space="preserve">XE </w:instrText>
      </w:r>
      <w:r w:rsidR="00DA7701">
        <w:instrText>“</w:instrText>
      </w:r>
      <w:r w:rsidR="00DA7701" w:rsidRPr="006B2FCC">
        <w:instrText>XUMF:$$IEN^XUMF</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$$IEN^XUMF</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Institution File:$$IEN^XUMF</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Reference Type:Supported:$$IEN^XUMF</w:instrText>
      </w:r>
      <w:r w:rsidR="00DA7701">
        <w:instrText>”</w:instrText>
      </w:r>
      <w:r w:rsidR="00DA7701" w:rsidRPr="006B2FCC">
        <w:fldChar w:fldCharType="end"/>
      </w:r>
    </w:p>
    <w:p w14:paraId="7DF5BEB8" w14:textId="77777777" w:rsidR="00E53A58" w:rsidRDefault="00E53A58" w:rsidP="00E53A58">
      <w:pPr>
        <w:pStyle w:val="APIText"/>
        <w:keepNext/>
        <w:keepLines/>
      </w:pPr>
      <w:r w:rsidRPr="006B2FCC">
        <w:rPr>
          <w:b/>
        </w:rPr>
        <w:t>Category</w:t>
      </w:r>
      <w:r>
        <w:rPr>
          <w:b/>
        </w:rPr>
        <w:t>:</w:t>
      </w:r>
      <w:r>
        <w:rPr>
          <w:b/>
        </w:rPr>
        <w:tab/>
      </w:r>
      <w:r w:rsidR="00DA7701" w:rsidRPr="006B2FCC">
        <w:t>Institution File</w:t>
      </w:r>
    </w:p>
    <w:p w14:paraId="57A29CF1" w14:textId="77777777" w:rsidR="00E53A58" w:rsidRPr="0084064A" w:rsidRDefault="00E53A58" w:rsidP="00E53A58">
      <w:pPr>
        <w:pStyle w:val="APIText"/>
        <w:keepNext/>
        <w:keepLines/>
      </w:pPr>
      <w:r>
        <w:rPr>
          <w:b/>
        </w:rPr>
        <w:t>ICR #:</w:t>
      </w:r>
      <w:r w:rsidRPr="0084064A">
        <w:tab/>
      </w:r>
      <w:r w:rsidR="00DA7701" w:rsidRPr="006B2FCC">
        <w:t>3795</w:t>
      </w:r>
    </w:p>
    <w:p w14:paraId="146BAC62" w14:textId="77777777" w:rsidR="00E53A58" w:rsidRPr="0084064A" w:rsidRDefault="00E53A58" w:rsidP="00E53A58">
      <w:pPr>
        <w:pStyle w:val="APIText"/>
        <w:keepNext/>
        <w:keepLines/>
      </w:pPr>
      <w:r w:rsidRPr="006B2FCC">
        <w:rPr>
          <w:b/>
        </w:rPr>
        <w:t>Description</w:t>
      </w:r>
      <w:r>
        <w:rPr>
          <w:b/>
        </w:rPr>
        <w:t>:</w:t>
      </w:r>
      <w:r w:rsidRPr="0084064A">
        <w:tab/>
      </w:r>
      <w:r w:rsidR="00292F04">
        <w:t xml:space="preserve">The </w:t>
      </w:r>
      <w:r w:rsidR="00292F04" w:rsidRPr="006B2FCC">
        <w:t>$$IEN^XUMF</w:t>
      </w:r>
      <w:r w:rsidR="00DA7701" w:rsidRPr="006B2FCC">
        <w:t xml:space="preserve"> extrinsic function returns the Internal Entry Number (IEN) for a given Internal File Number (IFN), Coding System, and Identifier (</w:t>
      </w:r>
      <w:r w:rsidR="00DA7701" w:rsidRPr="00292F04">
        <w:rPr>
          <w:b/>
        </w:rPr>
        <w:t>ID</w:t>
      </w:r>
      <w:r w:rsidR="00DA7701" w:rsidRPr="006B2FCC">
        <w:t>).</w:t>
      </w:r>
    </w:p>
    <w:p w14:paraId="01C0F57C"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r w:rsidR="00DA7701" w:rsidRPr="000B37D9">
        <w:rPr>
          <w:rFonts w:ascii="Courier New" w:hAnsi="Courier New" w:cs="Courier New"/>
          <w:sz w:val="20"/>
          <w:szCs w:val="18"/>
        </w:rPr>
        <w:t>$$IEN^XUMF(ifn,cdsys,id)</w:t>
      </w:r>
    </w:p>
    <w:p w14:paraId="62964D44" w14:textId="77777777" w:rsidR="00E53A58" w:rsidRPr="00672B04" w:rsidRDefault="00E53A58" w:rsidP="00DA7701">
      <w:pPr>
        <w:pStyle w:val="APIParameters"/>
        <w:keepNext/>
        <w:keepLines/>
        <w:ind w:left="4147" w:hanging="4147"/>
      </w:pPr>
      <w:r w:rsidRPr="009D2D3D">
        <w:rPr>
          <w:b/>
        </w:rPr>
        <w:t>Input Parameters:</w:t>
      </w:r>
      <w:r w:rsidRPr="009D2D3D">
        <w:rPr>
          <w:b/>
        </w:rPr>
        <w:tab/>
      </w:r>
      <w:r w:rsidR="00DA7701" w:rsidRPr="005D228B">
        <w:rPr>
          <w:b/>
          <w:bCs w:val="0"/>
        </w:rPr>
        <w:t>ifn</w:t>
      </w:r>
      <w:r w:rsidR="00DA7701" w:rsidRPr="006B2FCC">
        <w:t>:</w:t>
      </w:r>
      <w:r w:rsidRPr="00672B04">
        <w:tab/>
      </w:r>
      <w:r w:rsidR="00DA7701" w:rsidRPr="006B2FCC">
        <w:t>(required) Internal File Number (IFN).</w:t>
      </w:r>
    </w:p>
    <w:p w14:paraId="3B1F24E3" w14:textId="77777777" w:rsidR="00E53A58" w:rsidRDefault="00E53A58" w:rsidP="00DA7701">
      <w:pPr>
        <w:pStyle w:val="APIParameters"/>
        <w:keepNext/>
        <w:keepLines/>
        <w:ind w:left="4147" w:hanging="4147"/>
        <w:rPr>
          <w:szCs w:val="22"/>
        </w:rPr>
      </w:pPr>
      <w:r>
        <w:rPr>
          <w:b/>
        </w:rPr>
        <w:tab/>
      </w:r>
      <w:r w:rsidR="00BD54BB" w:rsidRPr="005D228B">
        <w:rPr>
          <w:b/>
          <w:bCs w:val="0"/>
        </w:rPr>
        <w:t>cdsys</w:t>
      </w:r>
      <w:r w:rsidR="00BD54BB" w:rsidRPr="006B2FCC">
        <w:t>:</w:t>
      </w:r>
      <w:r w:rsidR="00BD54BB">
        <w:rPr>
          <w:b/>
        </w:rPr>
        <w:tab/>
      </w:r>
      <w:r w:rsidR="00BD54BB" w:rsidRPr="00841C0B">
        <w:rPr>
          <w:szCs w:val="22"/>
        </w:rPr>
        <w:t xml:space="preserve">(required) </w:t>
      </w:r>
      <w:r w:rsidR="00BD54BB" w:rsidRPr="00292F04">
        <w:rPr>
          <w:b/>
          <w:szCs w:val="22"/>
        </w:rPr>
        <w:t>CDSYS</w:t>
      </w:r>
      <w:r w:rsidR="00BD54BB" w:rsidRPr="00841C0B">
        <w:rPr>
          <w:szCs w:val="22"/>
        </w:rPr>
        <w:t xml:space="preserve"> is an existing coding system of the </w:t>
      </w:r>
      <w:r w:rsidR="004047C8">
        <w:rPr>
          <w:szCs w:val="22"/>
        </w:rPr>
        <w:t>INSTITUTION (#4) file</w:t>
      </w:r>
      <w:r w:rsidR="00BD54BB" w:rsidRPr="006B2FCC">
        <w:fldChar w:fldCharType="begin"/>
      </w:r>
      <w:r w:rsidR="00BD54BB" w:rsidRPr="006B2FCC">
        <w:instrText xml:space="preserve"> XE </w:instrText>
      </w:r>
      <w:r w:rsidR="00657D09">
        <w:instrText>“INSTITUTION (#4) File”</w:instrText>
      </w:r>
      <w:r w:rsidR="00BD54BB" w:rsidRPr="006B2FCC">
        <w:instrText xml:space="preserve"> </w:instrText>
      </w:r>
      <w:r w:rsidR="00BD54BB" w:rsidRPr="006B2FCC">
        <w:fldChar w:fldCharType="end"/>
      </w:r>
      <w:r w:rsidR="00BD54BB" w:rsidRPr="006B2FCC">
        <w:fldChar w:fldCharType="begin"/>
      </w:r>
      <w:r w:rsidR="00BD54BB" w:rsidRPr="006B2FCC">
        <w:instrText xml:space="preserve"> XE </w:instrText>
      </w:r>
      <w:r w:rsidR="00BD54BB">
        <w:instrText>“</w:instrText>
      </w:r>
      <w:r w:rsidR="00BD54BB" w:rsidRPr="006B2FCC">
        <w:instrText>Files:INSTITUTION (#4)</w:instrText>
      </w:r>
      <w:r w:rsidR="00BD54BB">
        <w:instrText>”</w:instrText>
      </w:r>
      <w:r w:rsidR="00BD54BB" w:rsidRPr="006B2FCC">
        <w:instrText xml:space="preserve"> </w:instrText>
      </w:r>
      <w:r w:rsidR="00BD54BB" w:rsidRPr="006B2FCC">
        <w:fldChar w:fldCharType="end"/>
      </w:r>
      <w:r w:rsidR="00BD54BB" w:rsidRPr="00841C0B">
        <w:rPr>
          <w:szCs w:val="22"/>
        </w:rPr>
        <w:t xml:space="preserve">. </w:t>
      </w:r>
      <w:r w:rsidR="00DA7701" w:rsidRPr="00841C0B">
        <w:rPr>
          <w:szCs w:val="22"/>
        </w:rPr>
        <w:t>To see the existing coding system in the file:</w:t>
      </w:r>
    </w:p>
    <w:p w14:paraId="34D6FA9F" w14:textId="77777777" w:rsidR="00DA7701" w:rsidRDefault="00DA7701" w:rsidP="00DA7701">
      <w:pPr>
        <w:pStyle w:val="APIParametersCode"/>
        <w:keepNext/>
        <w:keepLines/>
        <w:rPr>
          <w:b/>
          <w:bCs w:val="0"/>
        </w:rPr>
      </w:pPr>
      <w:r w:rsidRPr="006B2FCC">
        <w:t>&gt;</w:t>
      </w:r>
      <w:r w:rsidRPr="006B2FCC">
        <w:rPr>
          <w:b/>
          <w:bCs w:val="0"/>
        </w:rPr>
        <w:t>D CDSYS^XUAF4(.Y)</w:t>
      </w:r>
    </w:p>
    <w:p w14:paraId="36597DA7" w14:textId="77777777" w:rsidR="00DA7701" w:rsidRDefault="00DA7701" w:rsidP="00DA7701">
      <w:pPr>
        <w:pStyle w:val="APIParameters"/>
      </w:pPr>
      <w:r>
        <w:tab/>
      </w:r>
      <w:r w:rsidRPr="005D228B">
        <w:rPr>
          <w:b/>
          <w:bCs w:val="0"/>
        </w:rPr>
        <w:t>id</w:t>
      </w:r>
      <w:r w:rsidRPr="006B2FCC">
        <w:t>:</w:t>
      </w:r>
      <w:r>
        <w:tab/>
      </w:r>
      <w:r w:rsidRPr="00443CB8">
        <w:t xml:space="preserve">(required) </w:t>
      </w:r>
      <w:r w:rsidRPr="00292F04">
        <w:rPr>
          <w:b/>
        </w:rPr>
        <w:t>ID</w:t>
      </w:r>
      <w:r w:rsidRPr="00443CB8">
        <w:t xml:space="preserve"> is the identifier associated with the coding system. The station number, for example, is the identifier for the </w:t>
      </w:r>
      <w:r w:rsidRPr="00292F04">
        <w:rPr>
          <w:b/>
        </w:rPr>
        <w:t>VASTANUM</w:t>
      </w:r>
      <w:r w:rsidRPr="00443CB8">
        <w:t xml:space="preserve"> coding system and </w:t>
      </w:r>
      <w:r w:rsidRPr="00292F04">
        <w:rPr>
          <w:b/>
        </w:rPr>
        <w:t>NPI</w:t>
      </w:r>
      <w:r w:rsidRPr="00443CB8">
        <w:t xml:space="preserve"> number is the </w:t>
      </w:r>
      <w:r w:rsidRPr="00292F04">
        <w:rPr>
          <w:b/>
        </w:rPr>
        <w:t>ID</w:t>
      </w:r>
      <w:r w:rsidRPr="00443CB8">
        <w:t xml:space="preserve"> for the </w:t>
      </w:r>
      <w:r w:rsidRPr="00292F04">
        <w:rPr>
          <w:b/>
        </w:rPr>
        <w:t>NPI</w:t>
      </w:r>
      <w:r w:rsidRPr="00443CB8">
        <w:t xml:space="preserve"> coding system.</w:t>
      </w:r>
    </w:p>
    <w:p w14:paraId="22364BFB" w14:textId="77777777" w:rsidR="00E53A58" w:rsidRPr="00672B04" w:rsidRDefault="00E53A58" w:rsidP="00E53A58">
      <w:pPr>
        <w:pStyle w:val="APIParameters"/>
      </w:pPr>
      <w:r w:rsidRPr="009D2D3D">
        <w:rPr>
          <w:b/>
        </w:rPr>
        <w:t>Output:</w:t>
      </w:r>
      <w:r w:rsidRPr="009D2D3D">
        <w:rPr>
          <w:b/>
        </w:rPr>
        <w:tab/>
      </w:r>
      <w:r w:rsidR="00DA7701" w:rsidRPr="006B2FCC">
        <w:t>returns:</w:t>
      </w:r>
      <w:r w:rsidRPr="00672B04">
        <w:tab/>
      </w:r>
      <w:r w:rsidR="00DA7701" w:rsidRPr="006B2FCC">
        <w:t>Returns the Internal Entry Number (IEN) of the institution requested.</w:t>
      </w:r>
    </w:p>
    <w:p w14:paraId="180DADA2" w14:textId="77777777" w:rsidR="00E53A58" w:rsidRPr="00392534" w:rsidRDefault="00E53A58" w:rsidP="0029217A">
      <w:pPr>
        <w:pStyle w:val="BodyText6"/>
      </w:pPr>
    </w:p>
    <w:p w14:paraId="5FCAE456" w14:textId="77777777" w:rsidR="006C202A" w:rsidRPr="006B2FCC" w:rsidRDefault="006C202A" w:rsidP="00C54011">
      <w:pPr>
        <w:pStyle w:val="Heading3"/>
      </w:pPr>
      <w:bookmarkStart w:id="719" w:name="main_xumfi"/>
      <w:bookmarkStart w:id="720" w:name="_Toc148367712"/>
      <w:r w:rsidRPr="006B2FCC">
        <w:t>MAIN^XUMFI</w:t>
      </w:r>
      <w:bookmarkEnd w:id="719"/>
      <w:r w:rsidRPr="006B2FCC">
        <w:t>(): HL7 Master File Message Builder</w:t>
      </w:r>
      <w:bookmarkEnd w:id="720"/>
    </w:p>
    <w:p w14:paraId="05A691D6" w14:textId="77777777" w:rsidR="00E53A58" w:rsidRDefault="00E53A58" w:rsidP="00E53A58">
      <w:pPr>
        <w:pStyle w:val="APIText"/>
        <w:keepNext/>
        <w:keepLines/>
      </w:pPr>
      <w:r w:rsidRPr="006B2FCC">
        <w:rPr>
          <w:b/>
        </w:rPr>
        <w:t>Reference Type</w:t>
      </w:r>
      <w:r>
        <w:rPr>
          <w:b/>
        </w:rPr>
        <w:t>:</w:t>
      </w:r>
      <w:r>
        <w:rPr>
          <w:b/>
        </w:rPr>
        <w:tab/>
      </w:r>
      <w:r w:rsidR="00DA7701" w:rsidRPr="006B2FCC">
        <w:t>Controlled Subscription</w:t>
      </w:r>
      <w:r w:rsidR="00DA7701" w:rsidRPr="006B2FCC">
        <w:fldChar w:fldCharType="begin"/>
      </w:r>
      <w:r w:rsidR="00DA7701" w:rsidRPr="006B2FCC">
        <w:instrText xml:space="preserve">XE </w:instrText>
      </w:r>
      <w:r w:rsidR="00DA7701">
        <w:instrText>“</w:instrText>
      </w:r>
      <w:r w:rsidR="00DA7701" w:rsidRPr="006B2FCC">
        <w:instrText>XUMFI:</w:instrText>
      </w:r>
      <w:smartTag w:uri="urn:schemas-microsoft-com:office:smarttags" w:element="stockticker">
        <w:r w:rsidR="00DA7701" w:rsidRPr="006B2FCC">
          <w:instrText>MAIN</w:instrText>
        </w:r>
      </w:smartTag>
      <w:r w:rsidR="00DA7701" w:rsidRPr="006B2FCC">
        <w:instrText>^XUMFI</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MAIN^XUMFI</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Institution File:</w:instrText>
      </w:r>
      <w:smartTag w:uri="urn:schemas-microsoft-com:office:smarttags" w:element="stockticker">
        <w:r w:rsidR="00DA7701" w:rsidRPr="006B2FCC">
          <w:instrText>MAIN</w:instrText>
        </w:r>
      </w:smartTag>
      <w:r w:rsidR="00DA7701" w:rsidRPr="006B2FCC">
        <w:instrText>^XUMFI</w:instrText>
      </w:r>
      <w:r w:rsidR="00DA7701">
        <w:instrText>”</w:instrText>
      </w:r>
      <w:r w:rsidR="00DA7701" w:rsidRPr="006B2FCC">
        <w:fldChar w:fldCharType="end"/>
      </w:r>
      <w:r w:rsidR="00DA7701" w:rsidRPr="006B2FCC">
        <w:fldChar w:fldCharType="begin"/>
      </w:r>
      <w:r w:rsidR="00DA7701" w:rsidRPr="006B2FCC">
        <w:instrText xml:space="preserve">XE </w:instrText>
      </w:r>
      <w:r w:rsidR="00DA7701">
        <w:instrText>“</w:instrText>
      </w:r>
      <w:r w:rsidR="00DA7701" w:rsidRPr="006B2FCC">
        <w:instrText>Reference Type:Controlled Subscription:</w:instrText>
      </w:r>
      <w:smartTag w:uri="urn:schemas-microsoft-com:office:smarttags" w:element="stockticker">
        <w:r w:rsidR="00DA7701" w:rsidRPr="006B2FCC">
          <w:instrText>MAIN</w:instrText>
        </w:r>
      </w:smartTag>
      <w:r w:rsidR="00DA7701" w:rsidRPr="006B2FCC">
        <w:instrText>^XUMFI</w:instrText>
      </w:r>
      <w:r w:rsidR="00DA7701">
        <w:instrText>”</w:instrText>
      </w:r>
      <w:r w:rsidR="00DA7701" w:rsidRPr="006B2FCC">
        <w:fldChar w:fldCharType="end"/>
      </w:r>
    </w:p>
    <w:p w14:paraId="62356301" w14:textId="77777777" w:rsidR="00E53A58" w:rsidRDefault="00E53A58" w:rsidP="00E53A58">
      <w:pPr>
        <w:pStyle w:val="APIText"/>
        <w:keepNext/>
        <w:keepLines/>
      </w:pPr>
      <w:r w:rsidRPr="006B2FCC">
        <w:rPr>
          <w:b/>
        </w:rPr>
        <w:t>Category</w:t>
      </w:r>
      <w:r>
        <w:rPr>
          <w:b/>
        </w:rPr>
        <w:t>:</w:t>
      </w:r>
      <w:r>
        <w:rPr>
          <w:b/>
        </w:rPr>
        <w:tab/>
      </w:r>
      <w:r w:rsidR="00DA7701" w:rsidRPr="006B2FCC">
        <w:t>Institution File</w:t>
      </w:r>
    </w:p>
    <w:p w14:paraId="35241A45" w14:textId="77777777" w:rsidR="00E53A58" w:rsidRPr="0084064A" w:rsidRDefault="00E53A58" w:rsidP="00E53A58">
      <w:pPr>
        <w:pStyle w:val="APIText"/>
        <w:keepNext/>
        <w:keepLines/>
      </w:pPr>
      <w:r>
        <w:rPr>
          <w:b/>
        </w:rPr>
        <w:t>ICR #:</w:t>
      </w:r>
      <w:r w:rsidRPr="0084064A">
        <w:tab/>
      </w:r>
      <w:r w:rsidR="00DA7701" w:rsidRPr="006B2FCC">
        <w:t>2171</w:t>
      </w:r>
    </w:p>
    <w:p w14:paraId="45109B0A" w14:textId="77777777" w:rsidR="00984762" w:rsidRDefault="00E53A58" w:rsidP="00984762">
      <w:pPr>
        <w:pStyle w:val="APIText"/>
        <w:keepNext/>
        <w:keepLines/>
      </w:pPr>
      <w:r w:rsidRPr="006B2FCC">
        <w:rPr>
          <w:b/>
        </w:rPr>
        <w:t>Description</w:t>
      </w:r>
      <w:r>
        <w:rPr>
          <w:b/>
        </w:rPr>
        <w:t>:</w:t>
      </w:r>
      <w:r w:rsidRPr="0084064A">
        <w:tab/>
      </w:r>
      <w:r w:rsidR="00DA7701">
        <w:t>Th</w:t>
      </w:r>
      <w:r w:rsidR="00984762">
        <w:t xml:space="preserve">e </w:t>
      </w:r>
      <w:r w:rsidR="00984762" w:rsidRPr="006B2FCC">
        <w:t>MAIN^XUMFI</w:t>
      </w:r>
      <w:r w:rsidR="00DA7701">
        <w:t xml:space="preserve"> API</w:t>
      </w:r>
      <w:r w:rsidR="00DA7701" w:rsidRPr="006B2FCC">
        <w:t xml:space="preserve"> implements an HL7 Master File Message Builder Interface that dynamically m</w:t>
      </w:r>
      <w:r w:rsidR="00DA7701">
        <w:t>ap</w:t>
      </w:r>
      <w:r w:rsidR="00DA7701" w:rsidRPr="006B2FCC">
        <w:t xml:space="preserve">s a VA FileMan field to an HL7 Master File sequence within a segment. The interface implements functionality to build </w:t>
      </w:r>
      <w:r w:rsidR="00984762">
        <w:t>the following segments:</w:t>
      </w:r>
    </w:p>
    <w:p w14:paraId="29189D89" w14:textId="77777777" w:rsidR="00984762" w:rsidRDefault="00DA7701" w:rsidP="00984762">
      <w:pPr>
        <w:pStyle w:val="APIDescriptionListBullet"/>
        <w:keepNext/>
        <w:keepLines/>
      </w:pPr>
      <w:r w:rsidRPr="006B2FCC">
        <w:t>Master File Notification (</w:t>
      </w:r>
      <w:smartTag w:uri="urn:schemas-microsoft-com:office:smarttags" w:element="stockticker">
        <w:r w:rsidRPr="006B2FCC">
          <w:t>MFN</w:t>
        </w:r>
      </w:smartTag>
      <w:r w:rsidRPr="006B2FCC">
        <w:t>)</w:t>
      </w:r>
    </w:p>
    <w:p w14:paraId="30604E83" w14:textId="77777777" w:rsidR="00984762" w:rsidRDefault="00DA7701" w:rsidP="00984762">
      <w:pPr>
        <w:pStyle w:val="APIDescriptionListBullet"/>
        <w:keepNext/>
        <w:keepLines/>
      </w:pPr>
      <w:r w:rsidRPr="006B2FCC">
        <w:t>Master File Query (MFQ)</w:t>
      </w:r>
    </w:p>
    <w:p w14:paraId="79B0C4D6" w14:textId="77777777" w:rsidR="00984762" w:rsidRDefault="00DA7701" w:rsidP="00984762">
      <w:pPr>
        <w:pStyle w:val="APIDescriptionListBullet"/>
      </w:pPr>
      <w:r w:rsidRPr="006B2FCC">
        <w:t>Master File Response (MFR)</w:t>
      </w:r>
    </w:p>
    <w:p w14:paraId="0D7C505D" w14:textId="77777777" w:rsidR="00E53A58" w:rsidRPr="0084064A" w:rsidRDefault="00DA7701" w:rsidP="00984762">
      <w:pPr>
        <w:pStyle w:val="APIDescriptionText"/>
      </w:pPr>
      <w:r w:rsidRPr="006B2FCC">
        <w:lastRenderedPageBreak/>
        <w:t xml:space="preserve">The interface calls applicable VISTA HL7 GENERATE and GENACK interfaces to send/reply/broadcast an </w:t>
      </w:r>
      <w:r>
        <w:t>ap</w:t>
      </w:r>
      <w:r w:rsidRPr="006B2FCC">
        <w:t>propriate HL7 Master File message.</w:t>
      </w:r>
    </w:p>
    <w:p w14:paraId="7523B4C2"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DA7701" w:rsidRPr="000B37D9">
          <w:rPr>
            <w:rFonts w:ascii="Courier New" w:hAnsi="Courier New" w:cs="Courier New"/>
            <w:sz w:val="20"/>
            <w:szCs w:val="18"/>
          </w:rPr>
          <w:t>MAIN</w:t>
        </w:r>
      </w:smartTag>
      <w:r w:rsidR="00DA7701" w:rsidRPr="000B37D9">
        <w:rPr>
          <w:rFonts w:ascii="Courier New" w:hAnsi="Courier New" w:cs="Courier New"/>
          <w:sz w:val="20"/>
          <w:szCs w:val="18"/>
        </w:rPr>
        <w:t>^XUMFI(ifn,ien,type,param,error)</w:t>
      </w:r>
    </w:p>
    <w:p w14:paraId="75DA606C" w14:textId="77777777" w:rsidR="00E53A58" w:rsidRPr="00DA7701" w:rsidRDefault="00E53A58" w:rsidP="00DB05A4">
      <w:pPr>
        <w:pStyle w:val="APIParameters"/>
        <w:ind w:left="4320" w:hanging="4320"/>
      </w:pPr>
      <w:r w:rsidRPr="009D2D3D">
        <w:rPr>
          <w:b/>
        </w:rPr>
        <w:t>Input Parameters:</w:t>
      </w:r>
      <w:r w:rsidRPr="009D2D3D">
        <w:rPr>
          <w:b/>
        </w:rPr>
        <w:tab/>
      </w:r>
      <w:r w:rsidR="00DA7701" w:rsidRPr="00DA7701">
        <w:t>See MAIN^XUMFP</w:t>
      </w:r>
      <w:r w:rsidRPr="00DA7701">
        <w:tab/>
      </w:r>
      <w:r w:rsidR="00DA7701" w:rsidRPr="006B2FCC">
        <w:t>For a description of the Input parameters for this</w:t>
      </w:r>
      <w:r w:rsidR="00DA7701">
        <w:t xml:space="preserve"> API</w:t>
      </w:r>
      <w:r w:rsidR="00DA7701" w:rsidRPr="006B2FCC">
        <w:t xml:space="preserve">, see the </w:t>
      </w:r>
      <w:r w:rsidR="00DA7701">
        <w:t>“</w:t>
      </w:r>
      <w:r w:rsidR="00DA7701" w:rsidRPr="007D1754">
        <w:rPr>
          <w:color w:val="0000FF"/>
        </w:rPr>
        <w:fldChar w:fldCharType="begin" w:fldLock="1"/>
      </w:r>
      <w:r w:rsidR="00DA7701" w:rsidRPr="007D1754">
        <w:rPr>
          <w:color w:val="0000FF"/>
        </w:rPr>
        <w:instrText xml:space="preserve"> REF _Ref38355914 \h  \* MERGEFORMAT </w:instrText>
      </w:r>
      <w:r w:rsidR="00DA7701" w:rsidRPr="007D1754">
        <w:rPr>
          <w:color w:val="0000FF"/>
        </w:rPr>
      </w:r>
      <w:r w:rsidR="00DA7701" w:rsidRPr="007D1754">
        <w:rPr>
          <w:color w:val="0000FF"/>
        </w:rPr>
        <w:fldChar w:fldCharType="separate"/>
      </w:r>
      <w:r w:rsidR="00DA7701" w:rsidRPr="00EB0586">
        <w:rPr>
          <w:color w:val="0000FF"/>
          <w:u w:val="single"/>
        </w:rPr>
        <w:t>MAIN^XUMFP(): Master File Parameters</w:t>
      </w:r>
      <w:r w:rsidR="00DA7701" w:rsidRPr="007D1754">
        <w:rPr>
          <w:color w:val="0000FF"/>
        </w:rPr>
        <w:fldChar w:fldCharType="end"/>
      </w:r>
      <w:r w:rsidR="00DA7701">
        <w:t>" API</w:t>
      </w:r>
      <w:r w:rsidR="00DA7701" w:rsidRPr="006B2FCC">
        <w:t>.</w:t>
      </w:r>
    </w:p>
    <w:p w14:paraId="55B20971" w14:textId="77777777" w:rsidR="00DA7701" w:rsidRDefault="00E53A58" w:rsidP="00DA7701">
      <w:pPr>
        <w:pStyle w:val="APIParameters"/>
        <w:rPr>
          <w:b/>
        </w:rPr>
      </w:pPr>
      <w:r w:rsidRPr="00DA7701">
        <w:rPr>
          <w:b/>
        </w:rPr>
        <w:t>Output</w:t>
      </w:r>
      <w:r w:rsidR="00DA7701" w:rsidRPr="00DA7701">
        <w:rPr>
          <w:b/>
        </w:rPr>
        <w:t xml:space="preserve"> Parameters</w:t>
      </w:r>
    </w:p>
    <w:p w14:paraId="2A2117C8" w14:textId="1481C673" w:rsidR="00E53A58" w:rsidRPr="00DA7701" w:rsidRDefault="00DA7701" w:rsidP="00DB05A4">
      <w:pPr>
        <w:pStyle w:val="APIParameters"/>
        <w:ind w:left="4320" w:hanging="4320"/>
      </w:pPr>
      <w:r w:rsidRPr="00DA7701">
        <w:rPr>
          <w:b/>
        </w:rPr>
        <w:t>Output</w:t>
      </w:r>
      <w:r w:rsidR="00E53A58" w:rsidRPr="00DA7701">
        <w:rPr>
          <w:b/>
        </w:rPr>
        <w:t>:</w:t>
      </w:r>
      <w:r>
        <w:tab/>
      </w:r>
      <w:r w:rsidRPr="00DA7701">
        <w:t>See MAIN^XUMFP</w:t>
      </w:r>
      <w:r w:rsidR="00E53A58" w:rsidRPr="00DA7701">
        <w:tab/>
      </w:r>
      <w:r w:rsidRPr="00DA7701">
        <w:t>For a description of the Output Parameters and Output for this API, see the “</w:t>
      </w:r>
      <w:r w:rsidRPr="00DA7701">
        <w:rPr>
          <w:color w:val="0000FF"/>
          <w:u w:val="single"/>
        </w:rPr>
        <w:fldChar w:fldCharType="begin" w:fldLock="1"/>
      </w:r>
      <w:r w:rsidRPr="00DA7701">
        <w:rPr>
          <w:color w:val="0000FF"/>
          <w:u w:val="single"/>
        </w:rPr>
        <w:instrText xml:space="preserve"> REF _Ref38355914 \h  \* MERGEFORMAT </w:instrText>
      </w:r>
      <w:r w:rsidRPr="00DA7701">
        <w:rPr>
          <w:color w:val="0000FF"/>
          <w:u w:val="single"/>
        </w:rPr>
      </w:r>
      <w:r w:rsidRPr="00DA7701">
        <w:rPr>
          <w:color w:val="0000FF"/>
          <w:u w:val="single"/>
        </w:rPr>
        <w:fldChar w:fldCharType="separate"/>
      </w:r>
      <w:r w:rsidRPr="00DA7701">
        <w:rPr>
          <w:color w:val="0000FF"/>
          <w:u w:val="single"/>
        </w:rPr>
        <w:t>MAIN^XUMFP(): Master File Parameters</w:t>
      </w:r>
      <w:r w:rsidRPr="00DA7701">
        <w:rPr>
          <w:color w:val="0000FF"/>
          <w:u w:val="single"/>
        </w:rPr>
        <w:fldChar w:fldCharType="end"/>
      </w:r>
      <w:r w:rsidRPr="00DA7701">
        <w:t>" API.</w:t>
      </w:r>
    </w:p>
    <w:p w14:paraId="529A246E" w14:textId="77777777" w:rsidR="00E53A58" w:rsidRPr="00392534" w:rsidRDefault="00E53A58" w:rsidP="0029217A">
      <w:pPr>
        <w:pStyle w:val="BodyText6"/>
      </w:pPr>
    </w:p>
    <w:p w14:paraId="7E746274" w14:textId="77777777" w:rsidR="006C202A" w:rsidRPr="006B2FCC" w:rsidRDefault="006C202A" w:rsidP="0075488D">
      <w:pPr>
        <w:pStyle w:val="Heading4"/>
      </w:pPr>
      <w:r w:rsidRPr="006B2FCC">
        <w:t>Details</w:t>
      </w:r>
    </w:p>
    <w:p w14:paraId="51F1FBD1" w14:textId="77777777" w:rsidR="006C202A" w:rsidRPr="006B2FCC" w:rsidRDefault="006C202A" w:rsidP="00207365">
      <w:pPr>
        <w:pStyle w:val="BodyText"/>
        <w:keepNext/>
        <w:keepLines/>
      </w:pPr>
      <w:r w:rsidRPr="006B2FCC">
        <w:t>This interface should be called after the Master File Parameter</w:t>
      </w:r>
      <w:r w:rsidR="008A3F0F">
        <w:t xml:space="preserve"> API</w:t>
      </w:r>
      <w:r w:rsidRPr="006B2FCC">
        <w:t>. The Master File Parameter</w:t>
      </w:r>
      <w:r w:rsidR="008A3F0F">
        <w:t xml:space="preserve"> API</w:t>
      </w:r>
      <w:r w:rsidRPr="006B2FCC">
        <w:t xml:space="preserve"> sets up the required parameters in the </w:t>
      </w:r>
      <w:r w:rsidRPr="00984762">
        <w:rPr>
          <w:b/>
        </w:rPr>
        <w:t>PARAM</w:t>
      </w:r>
      <w:r w:rsidRPr="006B2FCC">
        <w:t xml:space="preserve"> array.</w:t>
      </w:r>
    </w:p>
    <w:p w14:paraId="4B566E8C" w14:textId="77777777" w:rsidR="006C202A" w:rsidRPr="006B2FCC" w:rsidRDefault="006C202A" w:rsidP="00207365">
      <w:pPr>
        <w:pStyle w:val="BodyText"/>
      </w:pPr>
      <w:r w:rsidRPr="006B2FCC">
        <w:t>The Institution File Redesign (IFR) patch (i.e.,</w:t>
      </w:r>
      <w:r w:rsidR="00802CBF" w:rsidRPr="006B2FCC">
        <w:t> </w:t>
      </w:r>
      <w:r w:rsidRPr="006B2FCC">
        <w:t>XU*8.0*206) implement</w:t>
      </w:r>
      <w:r w:rsidR="00984762">
        <w:t>ed</w:t>
      </w:r>
      <w:r w:rsidRPr="006B2FCC">
        <w:t xml:space="preserve"> several</w:t>
      </w:r>
      <w:r w:rsidR="00B33ABC">
        <w:t xml:space="preserve"> A</w:t>
      </w:r>
      <w:r w:rsidR="00F92D1F">
        <w:t>pplication</w:t>
      </w:r>
      <w:r w:rsidRPr="006B2FCC">
        <w:t xml:space="preserve"> </w:t>
      </w:r>
      <w:r w:rsidR="00FA5220" w:rsidRPr="006B2FCC">
        <w:t>Program</w:t>
      </w:r>
      <w:r w:rsidR="00B33ABC">
        <w:t>ming</w:t>
      </w:r>
      <w:r w:rsidR="00FA5220" w:rsidRPr="006B2FCC">
        <w:t xml:space="preserve"> Interface</w:t>
      </w:r>
      <w:r w:rsidRPr="006B2FCC">
        <w:t>s (</w:t>
      </w:r>
      <w:r w:rsidR="00F92D1F">
        <w:t>APIs</w:t>
      </w:r>
      <w:r w:rsidR="00984762">
        <w:t>). After the IFR patch w</w:t>
      </w:r>
      <w:r w:rsidRPr="006B2FCC">
        <w:t xml:space="preserve">as </w:t>
      </w:r>
      <w:r w:rsidR="00984762">
        <w:t>installed and the c</w:t>
      </w:r>
      <w:r w:rsidRPr="006B2FCC">
        <w:t>leanup performed, the STATION NUMBER</w:t>
      </w:r>
      <w:r w:rsidR="00532CC6" w:rsidRPr="006B2FCC">
        <w:t xml:space="preserve"> (#99)</w:t>
      </w:r>
      <w:r w:rsidRPr="006B2FCC">
        <w:t xml:space="preserve"> field</w:t>
      </w:r>
      <w:r w:rsidR="00CF180E" w:rsidRPr="006B2FCC">
        <w:fldChar w:fldCharType="begin"/>
      </w:r>
      <w:r w:rsidR="00CF180E" w:rsidRPr="006B2FCC">
        <w:instrText xml:space="preserve"> XE </w:instrText>
      </w:r>
      <w:r w:rsidR="009F58E4">
        <w:instrText>“</w:instrText>
      </w:r>
      <w:r w:rsidR="00CF180E" w:rsidRPr="006B2FCC">
        <w:instrText>STATION NUMBER</w:instrText>
      </w:r>
      <w:r w:rsidR="00532CC6" w:rsidRPr="006B2FCC">
        <w:instrText xml:space="preserve"> (#99)</w:instrText>
      </w:r>
      <w:r w:rsidR="00CF180E" w:rsidRPr="006B2FCC">
        <w:instrText xml:space="preserve"> Field</w:instrText>
      </w:r>
      <w:r w:rsidR="009F58E4">
        <w:instrText>”</w:instrText>
      </w:r>
      <w:r w:rsidR="00CF180E" w:rsidRPr="006B2FCC">
        <w:instrText xml:space="preserve"> </w:instrText>
      </w:r>
      <w:r w:rsidR="00CF180E" w:rsidRPr="006B2FCC">
        <w:fldChar w:fldCharType="end"/>
      </w:r>
      <w:r w:rsidR="00CF180E" w:rsidRPr="006B2FCC">
        <w:fldChar w:fldCharType="begin"/>
      </w:r>
      <w:r w:rsidR="00CF180E" w:rsidRPr="006B2FCC">
        <w:instrText xml:space="preserve"> XE </w:instrText>
      </w:r>
      <w:r w:rsidR="009F58E4">
        <w:instrText>“</w:instrText>
      </w:r>
      <w:r w:rsidR="00CF180E" w:rsidRPr="006B2FCC">
        <w:instrText>Fields:STATION NUMBER (#99)</w:instrText>
      </w:r>
      <w:r w:rsidR="009F58E4">
        <w:instrText>”</w:instrText>
      </w:r>
      <w:r w:rsidR="00CF180E" w:rsidRPr="006B2FCC">
        <w:instrText xml:space="preserve"> </w:instrText>
      </w:r>
      <w:r w:rsidR="00CF180E" w:rsidRPr="006B2FCC">
        <w:fldChar w:fldCharType="end"/>
      </w:r>
      <w:r w:rsidRPr="006B2FCC">
        <w:t xml:space="preserve"> </w:t>
      </w:r>
      <w:r w:rsidR="00984762">
        <w:t>wa</w:t>
      </w:r>
      <w:r w:rsidR="0082771D">
        <w:t>s</w:t>
      </w:r>
      <w:r w:rsidRPr="006B2FCC">
        <w:t xml:space="preserve"> a unique key to the </w:t>
      </w:r>
      <w:r w:rsidR="004047C8">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Files:INSTITUTION (#4)</w:instrText>
      </w:r>
      <w:r w:rsidR="009F58E4">
        <w:instrText>”</w:instrText>
      </w:r>
      <w:r w:rsidRPr="006B2FCC">
        <w:instrText xml:space="preserve"> </w:instrText>
      </w:r>
      <w:r w:rsidRPr="006B2FCC">
        <w:fldChar w:fldCharType="end"/>
      </w:r>
      <w:r w:rsidRPr="006B2FCC">
        <w:t>.</w:t>
      </w:r>
    </w:p>
    <w:p w14:paraId="4DDBC0BB" w14:textId="14132D77" w:rsidR="006C202A" w:rsidRDefault="00CF001D" w:rsidP="0075488D">
      <w:pPr>
        <w:pStyle w:val="Heading4"/>
      </w:pPr>
      <w:r>
        <w:t>Example</w:t>
      </w:r>
    </w:p>
    <w:p w14:paraId="3EC3F723" w14:textId="77777777" w:rsidR="00C52123" w:rsidRPr="00C52123" w:rsidRDefault="00C52123" w:rsidP="00C52123">
      <w:pPr>
        <w:pStyle w:val="BodyText6"/>
        <w:keepNext/>
        <w:keepLines/>
      </w:pPr>
    </w:p>
    <w:p w14:paraId="027DB7E7" w14:textId="4782F8BA" w:rsidR="00CE05BC" w:rsidRPr="00CE05BC" w:rsidRDefault="00CE05BC" w:rsidP="00CE05BC">
      <w:pPr>
        <w:pStyle w:val="Caption"/>
      </w:pPr>
      <w:bookmarkStart w:id="721" w:name="_Toc148365158"/>
      <w:r>
        <w:t xml:space="preserve">Figure </w:t>
      </w:r>
      <w:fldSimple w:instr=" SEQ Figure \* ARABIC ">
        <w:r w:rsidR="00C57752">
          <w:rPr>
            <w:noProof/>
          </w:rPr>
          <w:t>91</w:t>
        </w:r>
      </w:fldSimple>
      <w:r>
        <w:t xml:space="preserve">: </w:t>
      </w:r>
      <w:r w:rsidRPr="006B2FCC">
        <w:t>MAIN^XUMFI</w:t>
      </w:r>
      <w:r>
        <w:t xml:space="preserve"> API—Example</w:t>
      </w:r>
      <w:bookmarkEnd w:id="721"/>
    </w:p>
    <w:p w14:paraId="2C04D6F6" w14:textId="77777777" w:rsidR="006C202A" w:rsidRPr="006B2FCC" w:rsidRDefault="006C202A" w:rsidP="00CE05BC">
      <w:pPr>
        <w:pStyle w:val="CodeExamplewBox"/>
      </w:pPr>
      <w:r w:rsidRPr="006B2FCC">
        <w:t>&gt;</w:t>
      </w:r>
      <w:r w:rsidRPr="00CE05BC">
        <w:rPr>
          <w:b/>
        </w:rPr>
        <w:t xml:space="preserve">D </w:t>
      </w:r>
      <w:smartTag w:uri="urn:schemas-microsoft-com:office:smarttags" w:element="stockticker">
        <w:r w:rsidRPr="00CE05BC">
          <w:rPr>
            <w:b/>
          </w:rPr>
          <w:t>MAIN</w:t>
        </w:r>
      </w:smartTag>
      <w:r w:rsidRPr="00CE05BC">
        <w:rPr>
          <w:b/>
        </w:rPr>
        <w:t>^XUMFI(4,18723,1,.PARAM,.ERROR)</w:t>
      </w:r>
    </w:p>
    <w:p w14:paraId="50B75E21" w14:textId="77777777" w:rsidR="00381CE8" w:rsidRPr="006B2FCC" w:rsidRDefault="00381CE8" w:rsidP="0029217A">
      <w:pPr>
        <w:pStyle w:val="BodyText6"/>
      </w:pPr>
    </w:p>
    <w:p w14:paraId="25A302C3" w14:textId="00FFFEB5" w:rsidR="006C202A" w:rsidRDefault="006C202A" w:rsidP="00207365">
      <w:pPr>
        <w:pStyle w:val="BodyText"/>
        <w:keepNext/>
        <w:keepLines/>
      </w:pPr>
      <w:r w:rsidRPr="006B2FCC">
        <w:lastRenderedPageBreak/>
        <w:t>From the HL7 MESSAGE TEXT</w:t>
      </w:r>
      <w:r w:rsidR="004047C8" w:rsidRPr="006B2FCC">
        <w:t xml:space="preserve"> (#772)</w:t>
      </w:r>
      <w:r w:rsidRPr="006B2FCC">
        <w:t xml:space="preserve"> file</w:t>
      </w:r>
      <w:r w:rsidRPr="006B2FCC">
        <w:fldChar w:fldCharType="begin"/>
      </w:r>
      <w:r w:rsidRPr="006B2FCC">
        <w:instrText xml:space="preserve"> XE </w:instrText>
      </w:r>
      <w:r w:rsidR="009F58E4">
        <w:instrText>“</w:instrText>
      </w:r>
      <w:r w:rsidRPr="006B2FCC">
        <w:instrText>HL7 MESSAGE TEXT</w:instrText>
      </w:r>
      <w:r w:rsidR="004047C8" w:rsidRPr="006B2FCC">
        <w:instrText xml:space="preserve"> (#772)</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Files:HL7 MESSAGE TEXT (#772)</w:instrText>
      </w:r>
      <w:r w:rsidR="009F58E4">
        <w:instrText>”</w:instrText>
      </w:r>
      <w:r w:rsidRPr="006B2FCC">
        <w:instrText xml:space="preserve"> </w:instrText>
      </w:r>
      <w:r w:rsidRPr="006B2FCC">
        <w:fldChar w:fldCharType="end"/>
      </w:r>
      <w:r w:rsidRPr="006B2FCC">
        <w:t>, you would see the following:</w:t>
      </w:r>
    </w:p>
    <w:p w14:paraId="77DB1F4C" w14:textId="77777777" w:rsidR="00C52123" w:rsidRPr="006B2FCC" w:rsidRDefault="00C52123" w:rsidP="00C52123">
      <w:pPr>
        <w:pStyle w:val="BodyText6"/>
        <w:keepNext/>
        <w:keepLines/>
      </w:pPr>
    </w:p>
    <w:p w14:paraId="79ADC675" w14:textId="5492101B" w:rsidR="00381CE8" w:rsidRPr="006B2FCC" w:rsidRDefault="000F5A2B" w:rsidP="000F5A2B">
      <w:pPr>
        <w:pStyle w:val="Caption"/>
      </w:pPr>
      <w:bookmarkStart w:id="722" w:name="_Toc148365159"/>
      <w:r>
        <w:t xml:space="preserve">Figure </w:t>
      </w:r>
      <w:fldSimple w:instr=" SEQ Figure \* ARABIC ">
        <w:r w:rsidR="00C57752">
          <w:rPr>
            <w:noProof/>
          </w:rPr>
          <w:t>92</w:t>
        </w:r>
      </w:fldSimple>
      <w:r w:rsidR="00844A43">
        <w:t>:</w:t>
      </w:r>
      <w:r>
        <w:t xml:space="preserve"> </w:t>
      </w:r>
      <w:r w:rsidR="00C135D7" w:rsidRPr="006B2FCC">
        <w:t>MAIN^XUMFI</w:t>
      </w:r>
      <w:r w:rsidR="00EF784D">
        <w:t xml:space="preserve"> API—</w:t>
      </w:r>
      <w:r w:rsidR="00AF6750">
        <w:t>Sample O</w:t>
      </w:r>
      <w:r w:rsidR="00C135D7">
        <w:t>utput</w:t>
      </w:r>
      <w:bookmarkEnd w:id="722"/>
    </w:p>
    <w:p w14:paraId="1AA36B9F" w14:textId="77777777" w:rsidR="006C202A" w:rsidRPr="006B2FCC" w:rsidRDefault="006C202A" w:rsidP="00207365">
      <w:pPr>
        <w:pStyle w:val="Code"/>
      </w:pPr>
      <w:r w:rsidRPr="006B2FCC">
        <w:t xml:space="preserve">DATE/TIME ENTERED: </w:t>
      </w:r>
      <w:smartTag w:uri="urn:schemas-microsoft-com:office:smarttags" w:element="date">
        <w:smartTagPr>
          <w:attr w:name="ls" w:val="trans"/>
          <w:attr w:name="Month" w:val="1"/>
          <w:attr w:name="Day" w:val="12"/>
          <w:attr w:name="Year" w:val="2001"/>
        </w:smartTagPr>
        <w:r w:rsidRPr="006B2FCC">
          <w:t>JAN 12, 2001</w:t>
        </w:r>
      </w:smartTag>
      <w:r w:rsidRPr="006B2FCC">
        <w:t>@09:17:29</w:t>
      </w:r>
    </w:p>
    <w:p w14:paraId="0A6462A5" w14:textId="77777777" w:rsidR="006C202A" w:rsidRPr="006B2FCC" w:rsidRDefault="006C202A" w:rsidP="00207365">
      <w:pPr>
        <w:pStyle w:val="Code"/>
      </w:pPr>
      <w:r w:rsidRPr="006B2FCC">
        <w:t xml:space="preserve"> SERVER </w:t>
      </w:r>
      <w:r w:rsidR="00707625">
        <w:t>AP</w:t>
      </w:r>
      <w:r w:rsidRPr="006B2FCC">
        <w:t xml:space="preserve">PLICATION: XUMF </w:t>
      </w:r>
      <w:smartTag w:uri="urn:schemas-microsoft-com:office:smarttags" w:element="stockticker">
        <w:r w:rsidRPr="006B2FCC">
          <w:t>MFN</w:t>
        </w:r>
      </w:smartTag>
      <w:r w:rsidRPr="006B2FCC">
        <w:t xml:space="preserve">          TRANSMISSION TYPE: OUTGOING</w:t>
      </w:r>
    </w:p>
    <w:p w14:paraId="48290A0A" w14:textId="77777777" w:rsidR="006C202A" w:rsidRPr="006B2FCC" w:rsidRDefault="006C202A" w:rsidP="00207365">
      <w:pPr>
        <w:pStyle w:val="Code"/>
      </w:pPr>
      <w:r w:rsidRPr="006B2FCC">
        <w:t xml:space="preserve"> MESSAGE ID: 0259                      PARENT MESSAGE: </w:t>
      </w:r>
      <w:smartTag w:uri="urn:schemas-microsoft-com:office:smarttags" w:element="date">
        <w:smartTagPr>
          <w:attr w:name="ls" w:val="trans"/>
          <w:attr w:name="Month" w:val="1"/>
          <w:attr w:name="Day" w:val="12"/>
          <w:attr w:name="Year" w:val="2001"/>
        </w:smartTagPr>
        <w:r w:rsidRPr="006B2FCC">
          <w:t>JAN 12, 2001</w:t>
        </w:r>
      </w:smartTag>
      <w:r w:rsidRPr="006B2FCC">
        <w:t>@09:17:29</w:t>
      </w:r>
    </w:p>
    <w:p w14:paraId="69730104" w14:textId="77777777" w:rsidR="006C202A" w:rsidRPr="006B2FCC" w:rsidRDefault="006C202A" w:rsidP="00207365">
      <w:pPr>
        <w:pStyle w:val="Code"/>
      </w:pPr>
      <w:r w:rsidRPr="006B2FCC">
        <w:t xml:space="preserve"> PRIORITY: DEFERRED                    RELATED EVENT PROTOCOL: XUMF </w:t>
      </w:r>
      <w:smartTag w:uri="urn:schemas-microsoft-com:office:smarttags" w:element="stockticker">
        <w:r w:rsidRPr="006B2FCC">
          <w:t>MFN</w:t>
        </w:r>
      </w:smartTag>
    </w:p>
    <w:p w14:paraId="7BFAD90E" w14:textId="77777777" w:rsidR="006C202A" w:rsidRPr="006B2FCC" w:rsidRDefault="006C202A" w:rsidP="00207365">
      <w:pPr>
        <w:pStyle w:val="Code"/>
      </w:pPr>
      <w:r w:rsidRPr="006B2FCC">
        <w:t xml:space="preserve"> MESSAGE TYPE: SINGLE MESSAGE</w:t>
      </w:r>
    </w:p>
    <w:p w14:paraId="6165EFC9" w14:textId="77777777" w:rsidR="006C202A" w:rsidRPr="006B2FCC" w:rsidRDefault="006C202A" w:rsidP="00207365">
      <w:pPr>
        <w:pStyle w:val="Code"/>
      </w:pPr>
      <w:r w:rsidRPr="006B2FCC">
        <w:t>MESSAGE TEXT:  </w:t>
      </w:r>
    </w:p>
    <w:p w14:paraId="1EACDC0C" w14:textId="77777777" w:rsidR="006C202A" w:rsidRPr="006B2FCC" w:rsidRDefault="006C202A" w:rsidP="00207365">
      <w:pPr>
        <w:pStyle w:val="Code"/>
      </w:pPr>
      <w:smartTag w:uri="urn:schemas-microsoft-com:office:smarttags" w:element="stockticker">
        <w:r w:rsidRPr="006B2FCC">
          <w:t>MFI</w:t>
        </w:r>
      </w:smartTag>
      <w:r w:rsidRPr="006B2FCC">
        <w:t>^Z04^MFS^</w:t>
      </w:r>
      <w:smartTag w:uri="urn:schemas-microsoft-com:office:smarttags" w:element="stockticker">
        <w:r w:rsidRPr="006B2FCC">
          <w:t>REP</w:t>
        </w:r>
      </w:smartTag>
      <w:r w:rsidRPr="006B2FCC">
        <w:t>^20010112091729^20010112091729^NE</w:t>
      </w:r>
    </w:p>
    <w:p w14:paraId="68826CA8" w14:textId="77777777" w:rsidR="006C202A" w:rsidRPr="006B2FCC" w:rsidRDefault="006C202A" w:rsidP="00207365">
      <w:pPr>
        <w:pStyle w:val="Code"/>
      </w:pPr>
      <w:r w:rsidRPr="006B2FCC">
        <w:t>MFE^MUP^^19001011^631GD~STATION NUMBER~D</w:t>
      </w:r>
    </w:p>
    <w:p w14:paraId="6E8F60FD" w14:textId="77777777" w:rsidR="006C202A" w:rsidRPr="006B2FCC" w:rsidRDefault="006C202A" w:rsidP="00207365">
      <w:pPr>
        <w:pStyle w:val="Code"/>
      </w:pPr>
      <w:r w:rsidRPr="006B2FCC">
        <w:t>ZIN^GREENFIELD^631GD^National^CBOC~FACILITY TYPE~VA^^^MASSACHUSETTS^^^^^^</w:t>
      </w:r>
    </w:p>
    <w:p w14:paraId="0D88C2B3" w14:textId="77777777" w:rsidR="006C202A" w:rsidRPr="006B2FCC" w:rsidRDefault="006C202A" w:rsidP="00207365">
      <w:pPr>
        <w:pStyle w:val="Code"/>
      </w:pPr>
      <w:r w:rsidRPr="006B2FCC">
        <w:t xml:space="preserve"> STATUS: SUCCESSFULLY COMPLETED</w:t>
      </w:r>
    </w:p>
    <w:p w14:paraId="52A1F902" w14:textId="77777777" w:rsidR="006C202A" w:rsidRPr="006B2FCC" w:rsidRDefault="006C202A" w:rsidP="00207365">
      <w:pPr>
        <w:pStyle w:val="Code"/>
      </w:pPr>
      <w:r w:rsidRPr="006B2FCC">
        <w:t xml:space="preserve"> DATE/TIME PROCESSED: </w:t>
      </w:r>
      <w:smartTag w:uri="urn:schemas-microsoft-com:office:smarttags" w:element="date">
        <w:smartTagPr>
          <w:attr w:name="ls" w:val="trans"/>
          <w:attr w:name="Month" w:val="1"/>
          <w:attr w:name="Day" w:val="12"/>
          <w:attr w:name="Year" w:val="2001"/>
        </w:smartTagPr>
        <w:r w:rsidRPr="006B2FCC">
          <w:t>JAN 12, 2001</w:t>
        </w:r>
      </w:smartTag>
      <w:r w:rsidRPr="006B2FCC">
        <w:t>@09:17:29</w:t>
      </w:r>
    </w:p>
    <w:p w14:paraId="2ADAB378" w14:textId="77777777" w:rsidR="006C202A" w:rsidRPr="006B2FCC" w:rsidRDefault="006C202A" w:rsidP="00207365">
      <w:pPr>
        <w:pStyle w:val="Code"/>
      </w:pPr>
      <w:r w:rsidRPr="006B2FCC">
        <w:t xml:space="preserve"> NO. OF CHARACTERS IN MESSAGE: 161     NO. OF EVENTS IN MESSAGE: 1</w:t>
      </w:r>
    </w:p>
    <w:p w14:paraId="2323D218" w14:textId="77777777" w:rsidR="006C202A" w:rsidRPr="006B2FCC" w:rsidRDefault="006C202A" w:rsidP="0029217A">
      <w:pPr>
        <w:pStyle w:val="BodyText6"/>
      </w:pPr>
    </w:p>
    <w:p w14:paraId="303FB1D8" w14:textId="77777777" w:rsidR="006C202A" w:rsidRPr="006B2FCC" w:rsidRDefault="006C202A" w:rsidP="00C54011">
      <w:pPr>
        <w:pStyle w:val="Heading3"/>
      </w:pPr>
      <w:bookmarkStart w:id="723" w:name="main_xumfp"/>
      <w:bookmarkStart w:id="724" w:name="_Ref38355914"/>
      <w:bookmarkStart w:id="725" w:name="_Toc148367713"/>
      <w:r w:rsidRPr="006B2FCC">
        <w:t>MAIN^XUMFP</w:t>
      </w:r>
      <w:bookmarkEnd w:id="723"/>
      <w:r w:rsidRPr="006B2FCC">
        <w:t>(): Master File Parameters</w:t>
      </w:r>
      <w:bookmarkEnd w:id="724"/>
      <w:bookmarkEnd w:id="725"/>
    </w:p>
    <w:p w14:paraId="16967E1E" w14:textId="77777777" w:rsidR="00E53A58" w:rsidRDefault="00E53A58" w:rsidP="00E53A58">
      <w:pPr>
        <w:pStyle w:val="APIText"/>
        <w:keepNext/>
        <w:keepLines/>
      </w:pPr>
      <w:r w:rsidRPr="006B2FCC">
        <w:rPr>
          <w:b/>
        </w:rPr>
        <w:t>Reference Type</w:t>
      </w:r>
      <w:r>
        <w:rPr>
          <w:b/>
        </w:rPr>
        <w:t>:</w:t>
      </w:r>
      <w:r>
        <w:rPr>
          <w:b/>
        </w:rPr>
        <w:tab/>
      </w:r>
      <w:r w:rsidR="00F8071B" w:rsidRPr="006B2FCC">
        <w:t>Controlled Subscription</w:t>
      </w:r>
      <w:r w:rsidR="00F8071B" w:rsidRPr="006B2FCC">
        <w:fldChar w:fldCharType="begin"/>
      </w:r>
      <w:r w:rsidR="00F8071B" w:rsidRPr="006B2FCC">
        <w:instrText xml:space="preserve">XE </w:instrText>
      </w:r>
      <w:r w:rsidR="00F8071B">
        <w:instrText>“</w:instrText>
      </w:r>
      <w:r w:rsidR="00F8071B" w:rsidRPr="006B2FCC">
        <w:instrText>XUMFP:</w:instrText>
      </w:r>
      <w:smartTag w:uri="urn:schemas-microsoft-com:office:smarttags" w:element="stockticker">
        <w:r w:rsidR="00F8071B" w:rsidRPr="006B2FCC">
          <w:instrText>MAIN</w:instrText>
        </w:r>
      </w:smartTag>
      <w:r w:rsidR="00F8071B" w:rsidRPr="006B2FCC">
        <w:instrText>^XUMFP</w:instrText>
      </w:r>
      <w:r w:rsidR="00F8071B">
        <w:instrText>”</w:instrText>
      </w:r>
      <w:r w:rsidR="00F8071B" w:rsidRPr="006B2FCC">
        <w:fldChar w:fldCharType="end"/>
      </w:r>
      <w:r w:rsidR="00F8071B" w:rsidRPr="006B2FCC">
        <w:fldChar w:fldCharType="begin"/>
      </w:r>
      <w:r w:rsidR="00F8071B" w:rsidRPr="006B2FCC">
        <w:instrText xml:space="preserve">XE </w:instrText>
      </w:r>
      <w:r w:rsidR="00F8071B">
        <w:instrText>“</w:instrText>
      </w:r>
      <w:r w:rsidR="00F8071B" w:rsidRPr="006B2FCC">
        <w:instrText>MAIN^XUMFP</w:instrText>
      </w:r>
      <w:r w:rsidR="00F8071B">
        <w:instrText>”</w:instrText>
      </w:r>
      <w:r w:rsidR="00F8071B" w:rsidRPr="006B2FCC">
        <w:fldChar w:fldCharType="end"/>
      </w:r>
      <w:r w:rsidR="00F8071B" w:rsidRPr="006B2FCC">
        <w:fldChar w:fldCharType="begin"/>
      </w:r>
      <w:r w:rsidR="00F8071B" w:rsidRPr="006B2FCC">
        <w:instrText xml:space="preserve">XE </w:instrText>
      </w:r>
      <w:r w:rsidR="00F8071B">
        <w:instrText>“</w:instrText>
      </w:r>
      <w:r w:rsidR="00F8071B" w:rsidRPr="006B2FCC">
        <w:instrText>Institution File:</w:instrText>
      </w:r>
      <w:smartTag w:uri="urn:schemas-microsoft-com:office:smarttags" w:element="stockticker">
        <w:r w:rsidR="00F8071B" w:rsidRPr="006B2FCC">
          <w:instrText>MAIN</w:instrText>
        </w:r>
      </w:smartTag>
      <w:r w:rsidR="00F8071B" w:rsidRPr="006B2FCC">
        <w:instrText>^XUMFP</w:instrText>
      </w:r>
      <w:r w:rsidR="00F8071B">
        <w:instrText>”</w:instrText>
      </w:r>
      <w:r w:rsidR="00F8071B" w:rsidRPr="006B2FCC">
        <w:fldChar w:fldCharType="end"/>
      </w:r>
      <w:r w:rsidR="00F8071B" w:rsidRPr="006B2FCC">
        <w:fldChar w:fldCharType="begin"/>
      </w:r>
      <w:r w:rsidR="00F8071B" w:rsidRPr="006B2FCC">
        <w:instrText xml:space="preserve">XE </w:instrText>
      </w:r>
      <w:r w:rsidR="00F8071B">
        <w:instrText>“</w:instrText>
      </w:r>
      <w:r w:rsidR="00F8071B" w:rsidRPr="006B2FCC">
        <w:instrText>Reference Type:Controlled Subscription:</w:instrText>
      </w:r>
      <w:smartTag w:uri="urn:schemas-microsoft-com:office:smarttags" w:element="stockticker">
        <w:r w:rsidR="00F8071B" w:rsidRPr="006B2FCC">
          <w:instrText>MAIN</w:instrText>
        </w:r>
      </w:smartTag>
      <w:r w:rsidR="00F8071B" w:rsidRPr="006B2FCC">
        <w:instrText>^XUMFP</w:instrText>
      </w:r>
      <w:r w:rsidR="00F8071B">
        <w:instrText>”</w:instrText>
      </w:r>
      <w:r w:rsidR="00F8071B" w:rsidRPr="006B2FCC">
        <w:fldChar w:fldCharType="end"/>
      </w:r>
    </w:p>
    <w:p w14:paraId="267105CA" w14:textId="77777777" w:rsidR="00E53A58" w:rsidRDefault="00E53A58" w:rsidP="00E53A58">
      <w:pPr>
        <w:pStyle w:val="APIText"/>
        <w:keepNext/>
        <w:keepLines/>
      </w:pPr>
      <w:r w:rsidRPr="006B2FCC">
        <w:rPr>
          <w:b/>
        </w:rPr>
        <w:t>Category</w:t>
      </w:r>
      <w:r>
        <w:rPr>
          <w:b/>
        </w:rPr>
        <w:t>:</w:t>
      </w:r>
      <w:r>
        <w:rPr>
          <w:b/>
        </w:rPr>
        <w:tab/>
      </w:r>
      <w:r w:rsidR="00F8071B" w:rsidRPr="006B2FCC">
        <w:t>Institution File</w:t>
      </w:r>
    </w:p>
    <w:p w14:paraId="58F7D565" w14:textId="77777777" w:rsidR="00E53A58" w:rsidRPr="0084064A" w:rsidRDefault="00E53A58" w:rsidP="00E53A58">
      <w:pPr>
        <w:pStyle w:val="APIText"/>
        <w:keepNext/>
        <w:keepLines/>
      </w:pPr>
      <w:r>
        <w:rPr>
          <w:b/>
        </w:rPr>
        <w:t>ICR #:</w:t>
      </w:r>
      <w:r w:rsidRPr="0084064A">
        <w:tab/>
      </w:r>
      <w:r w:rsidR="00511BB4">
        <w:t>3354</w:t>
      </w:r>
    </w:p>
    <w:p w14:paraId="36C27AAE" w14:textId="77777777" w:rsidR="00E53A58" w:rsidRDefault="00E53A58" w:rsidP="00E53A58">
      <w:pPr>
        <w:pStyle w:val="APIText"/>
        <w:keepNext/>
        <w:keepLines/>
      </w:pPr>
      <w:r w:rsidRPr="006B2FCC">
        <w:rPr>
          <w:b/>
        </w:rPr>
        <w:t>Description</w:t>
      </w:r>
      <w:r>
        <w:rPr>
          <w:b/>
        </w:rPr>
        <w:t>:</w:t>
      </w:r>
      <w:r w:rsidRPr="0084064A">
        <w:tab/>
      </w:r>
      <w:r w:rsidR="00F8071B">
        <w:t>Th</w:t>
      </w:r>
      <w:r w:rsidR="004D0126">
        <w:t xml:space="preserve">e </w:t>
      </w:r>
      <w:r w:rsidR="004D0126" w:rsidRPr="006B2FCC">
        <w:t>MAIN^XUMFP</w:t>
      </w:r>
      <w:r w:rsidR="00F8071B">
        <w:t xml:space="preserve"> API</w:t>
      </w:r>
      <w:r w:rsidR="00F8071B" w:rsidRPr="006B2FCC">
        <w:t xml:space="preserve"> sets up required parameters used by the HL7 Master File Message Builder Interface and the HL7 Master File message handler. The interface defines required parameters and serves as a common interface for parameter initialization. This interface is the enabling component of the Master File Server (MFS) mechanism allowing VA FileMan Master Files to be maintained by th</w:t>
      </w:r>
      <w:r w:rsidR="003336A5">
        <w:t>e server, including files with M</w:t>
      </w:r>
      <w:r w:rsidR="00F8071B" w:rsidRPr="006B2FCC">
        <w:t>ultiple fields and extended references.</w:t>
      </w:r>
    </w:p>
    <w:p w14:paraId="5DE929C5" w14:textId="77777777" w:rsidR="00F8071B" w:rsidRPr="0084064A" w:rsidRDefault="00F8071B" w:rsidP="00F8071B">
      <w:pPr>
        <w:pStyle w:val="APIDescriptionText"/>
      </w:pPr>
      <w:r w:rsidRPr="006B2FCC">
        <w:t xml:space="preserve">The developer can set any </w:t>
      </w:r>
      <w:r w:rsidR="000C4B33">
        <w:rPr>
          <w:b/>
        </w:rPr>
        <w:t>param</w:t>
      </w:r>
      <w:r w:rsidRPr="006B2FCC">
        <w:t xml:space="preserve"> parameter before or after the interface call and override the default value.</w:t>
      </w:r>
    </w:p>
    <w:p w14:paraId="54F44C1F" w14:textId="77777777" w:rsidR="00E53A58" w:rsidRPr="000B37D9" w:rsidRDefault="00E53A58" w:rsidP="00E53A58">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F8071B" w:rsidRPr="000B37D9">
          <w:rPr>
            <w:rFonts w:ascii="Courier New" w:hAnsi="Courier New" w:cs="Courier New"/>
            <w:sz w:val="20"/>
            <w:szCs w:val="18"/>
          </w:rPr>
          <w:t>MAIN</w:t>
        </w:r>
      </w:smartTag>
      <w:r w:rsidR="00F8071B" w:rsidRPr="000B37D9">
        <w:rPr>
          <w:rFonts w:ascii="Courier New" w:hAnsi="Courier New" w:cs="Courier New"/>
          <w:sz w:val="20"/>
          <w:szCs w:val="18"/>
        </w:rPr>
        <w:t>^XUMFP(ifn,ien,type,param,error)</w:t>
      </w:r>
    </w:p>
    <w:p w14:paraId="3B192E22" w14:textId="77777777" w:rsidR="00E53A58" w:rsidRPr="00672B04" w:rsidRDefault="00E53A58" w:rsidP="0032266D">
      <w:pPr>
        <w:pStyle w:val="APIParameters"/>
        <w:keepNext/>
        <w:keepLines/>
        <w:ind w:left="4147" w:hanging="4147"/>
      </w:pPr>
      <w:r w:rsidRPr="009D2D3D">
        <w:rPr>
          <w:b/>
        </w:rPr>
        <w:t>Input Parameters:</w:t>
      </w:r>
      <w:r w:rsidRPr="009D2D3D">
        <w:rPr>
          <w:b/>
        </w:rPr>
        <w:tab/>
      </w:r>
      <w:r w:rsidR="00F8071B" w:rsidRPr="00DB05A4">
        <w:rPr>
          <w:b/>
          <w:bCs w:val="0"/>
        </w:rPr>
        <w:t>ifn</w:t>
      </w:r>
      <w:r w:rsidR="00F8071B" w:rsidRPr="006B2FCC">
        <w:t>:</w:t>
      </w:r>
      <w:r w:rsidRPr="00672B04">
        <w:tab/>
      </w:r>
      <w:r w:rsidR="00F8071B" w:rsidRPr="006B2FCC">
        <w:t>(required) Internal File Number (IFN).</w:t>
      </w:r>
    </w:p>
    <w:p w14:paraId="500BA545" w14:textId="77777777" w:rsidR="00E53A58" w:rsidRDefault="00E53A58" w:rsidP="0032266D">
      <w:pPr>
        <w:pStyle w:val="APIParameters"/>
        <w:keepNext/>
        <w:keepLines/>
        <w:ind w:left="4147" w:hanging="4147"/>
      </w:pPr>
      <w:r>
        <w:rPr>
          <w:b/>
        </w:rPr>
        <w:tab/>
      </w:r>
      <w:r w:rsidR="00F8071B" w:rsidRPr="00DB05A4">
        <w:rPr>
          <w:b/>
          <w:bCs w:val="0"/>
        </w:rPr>
        <w:t>ien</w:t>
      </w:r>
      <w:r w:rsidR="00F8071B" w:rsidRPr="006B2FCC">
        <w:t>:</w:t>
      </w:r>
      <w:r>
        <w:rPr>
          <w:b/>
        </w:rPr>
        <w:tab/>
      </w:r>
      <w:r w:rsidR="00F8071B" w:rsidRPr="006B2FCC">
        <w:t>(required) Internal Entry Number (IEN).</w:t>
      </w:r>
    </w:p>
    <w:p w14:paraId="69D01684" w14:textId="77777777" w:rsidR="00F8071B" w:rsidRDefault="00F8071B" w:rsidP="0032266D">
      <w:pPr>
        <w:pStyle w:val="APIParametersText"/>
        <w:keepNext/>
        <w:keepLines/>
      </w:pPr>
      <w:r w:rsidRPr="006B2FCC">
        <w:t>Single entry (pass by value).</w:t>
      </w:r>
    </w:p>
    <w:p w14:paraId="6EFCA69C" w14:textId="77777777" w:rsidR="00F8071B" w:rsidRDefault="00F8071B" w:rsidP="0032266D">
      <w:pPr>
        <w:pStyle w:val="APIParametersText"/>
        <w:keepNext/>
        <w:keepLines/>
      </w:pPr>
      <w:r w:rsidRPr="006B2FCC">
        <w:t>Example:</w:t>
      </w:r>
    </w:p>
    <w:p w14:paraId="6D9094A6" w14:textId="77777777" w:rsidR="00F8071B" w:rsidRPr="000C4B33" w:rsidRDefault="00F8071B" w:rsidP="00F8071B">
      <w:pPr>
        <w:pStyle w:val="APIParametersTextIndent"/>
        <w:rPr>
          <w:b/>
        </w:rPr>
      </w:pPr>
      <w:r w:rsidRPr="000C4B33">
        <w:rPr>
          <w:b/>
        </w:rPr>
        <w:t>IEN=1</w:t>
      </w:r>
    </w:p>
    <w:p w14:paraId="5EA38662" w14:textId="77777777" w:rsidR="00F8071B" w:rsidRDefault="00F8071B" w:rsidP="00F8071B">
      <w:pPr>
        <w:pStyle w:val="APIParametersText"/>
      </w:pPr>
      <w:r w:rsidRPr="006B2FCC">
        <w:t>Multiple entries (pass by reference).</w:t>
      </w:r>
    </w:p>
    <w:p w14:paraId="426754F6" w14:textId="77777777" w:rsidR="00F8071B" w:rsidRDefault="00F8071B" w:rsidP="0032266D">
      <w:pPr>
        <w:pStyle w:val="APIParametersText"/>
        <w:keepNext/>
        <w:keepLines/>
      </w:pPr>
      <w:r w:rsidRPr="006B2FCC">
        <w:lastRenderedPageBreak/>
        <w:t>Example:</w:t>
      </w:r>
    </w:p>
    <w:p w14:paraId="113348C5" w14:textId="77777777" w:rsidR="00F8071B" w:rsidRPr="000C4B33" w:rsidRDefault="00F8071B" w:rsidP="0032266D">
      <w:pPr>
        <w:pStyle w:val="APIParametersListBullet"/>
        <w:keepNext/>
        <w:keepLines/>
        <w:rPr>
          <w:b/>
        </w:rPr>
      </w:pPr>
      <w:r w:rsidRPr="000C4B33">
        <w:rPr>
          <w:b/>
        </w:rPr>
        <w:t>IEN(1)=“”</w:t>
      </w:r>
    </w:p>
    <w:p w14:paraId="777B7A84" w14:textId="77777777" w:rsidR="00F8071B" w:rsidRPr="000C4B33" w:rsidRDefault="00F8071B" w:rsidP="00F8071B">
      <w:pPr>
        <w:pStyle w:val="APIParametersListBullet"/>
        <w:rPr>
          <w:b/>
        </w:rPr>
      </w:pPr>
      <w:r w:rsidRPr="000C4B33">
        <w:rPr>
          <w:b/>
        </w:rPr>
        <w:t>IEN(2)=“”</w:t>
      </w:r>
    </w:p>
    <w:p w14:paraId="61CA0CC9" w14:textId="77777777" w:rsidR="00CF78AB" w:rsidRDefault="00CF78AB" w:rsidP="00CF78AB">
      <w:pPr>
        <w:pStyle w:val="BodyText6"/>
      </w:pPr>
      <w:smartTag w:uri="urn:schemas-microsoft-com:office:smarttags" w:element="stockticker"/>
    </w:p>
    <w:p w14:paraId="571808B2" w14:textId="3379C6BD" w:rsidR="00F8071B" w:rsidRDefault="00F8071B" w:rsidP="00F8071B">
      <w:pPr>
        <w:pStyle w:val="APIParametersText"/>
      </w:pPr>
      <w:r w:rsidRPr="006B2FCC">
        <w:t>ALL national entries (pass by value).</w:t>
      </w:r>
    </w:p>
    <w:p w14:paraId="5012807C" w14:textId="77777777" w:rsidR="00F8071B" w:rsidRDefault="00F8071B" w:rsidP="0032266D">
      <w:pPr>
        <w:pStyle w:val="APIParametersText"/>
        <w:keepNext/>
        <w:keepLines/>
        <w:ind w:left="4147"/>
      </w:pPr>
      <w:r w:rsidRPr="006B2FCC">
        <w:t>Example:</w:t>
      </w:r>
    </w:p>
    <w:p w14:paraId="70D7FD7F" w14:textId="77777777" w:rsidR="00F8071B" w:rsidRPr="000C4B33" w:rsidRDefault="00F8071B" w:rsidP="00F8071B">
      <w:pPr>
        <w:pStyle w:val="APIParametersTextIndent"/>
        <w:rPr>
          <w:b/>
        </w:rPr>
      </w:pPr>
      <w:r w:rsidRPr="000C4B33">
        <w:rPr>
          <w:b/>
        </w:rPr>
        <w:t>IEN=“ALL”</w:t>
      </w:r>
    </w:p>
    <w:p w14:paraId="54E3C85F" w14:textId="77777777" w:rsidR="00C52123" w:rsidRDefault="00C52123" w:rsidP="00C52123">
      <w:pPr>
        <w:pStyle w:val="BodyText6"/>
      </w:pPr>
    </w:p>
    <w:p w14:paraId="2924D2EB" w14:textId="60591768" w:rsidR="000C4B33" w:rsidRDefault="000C4B33" w:rsidP="000C4B33">
      <w:pPr>
        <w:pStyle w:val="APIParametersText"/>
      </w:pPr>
      <w:r>
        <w:t>NEW</w:t>
      </w:r>
      <w:r w:rsidRPr="006B2FCC">
        <w:t xml:space="preserve"> </w:t>
      </w:r>
      <w:r>
        <w:t>entry</w:t>
      </w:r>
      <w:r w:rsidRPr="006B2FCC">
        <w:t xml:space="preserve"> (pass by value).</w:t>
      </w:r>
    </w:p>
    <w:p w14:paraId="04BC5CDD" w14:textId="77777777" w:rsidR="000C4B33" w:rsidRDefault="000C4B33" w:rsidP="000C4B33">
      <w:pPr>
        <w:pStyle w:val="APIParametersText"/>
        <w:keepNext/>
        <w:keepLines/>
        <w:ind w:left="4147"/>
      </w:pPr>
      <w:r w:rsidRPr="006B2FCC">
        <w:t>Example:</w:t>
      </w:r>
    </w:p>
    <w:p w14:paraId="49433572" w14:textId="418ACB50" w:rsidR="000C4B33" w:rsidRDefault="000C4B33" w:rsidP="000C4B33">
      <w:pPr>
        <w:pStyle w:val="APIParametersTextIndent"/>
        <w:rPr>
          <w:b/>
        </w:rPr>
      </w:pPr>
      <w:r w:rsidRPr="000C4B33">
        <w:rPr>
          <w:b/>
        </w:rPr>
        <w:t>IEN=“NEW”</w:t>
      </w:r>
    </w:p>
    <w:p w14:paraId="04A69DFF" w14:textId="77777777" w:rsidR="00C52123" w:rsidRPr="000C4B33" w:rsidRDefault="00C52123" w:rsidP="00C52123">
      <w:pPr>
        <w:pStyle w:val="BodyText6"/>
      </w:pPr>
    </w:p>
    <w:p w14:paraId="326621DE" w14:textId="77777777" w:rsidR="00F8071B" w:rsidRDefault="00F8071B" w:rsidP="0032266D">
      <w:pPr>
        <w:pStyle w:val="APIParameters"/>
        <w:keepNext/>
        <w:keepLines/>
      </w:pPr>
      <w:r>
        <w:tab/>
      </w:r>
      <w:r w:rsidRPr="006B2FCC">
        <w:t>type:</w:t>
      </w:r>
      <w:r>
        <w:tab/>
      </w:r>
      <w:r w:rsidRPr="006B2FCC">
        <w:t>(required) Message TYPE. Possible values are:</w:t>
      </w:r>
    </w:p>
    <w:p w14:paraId="132E181E" w14:textId="77777777" w:rsidR="00F8071B" w:rsidRDefault="00F8071B" w:rsidP="0032266D">
      <w:pPr>
        <w:pStyle w:val="APIParametersListBullet"/>
        <w:keepNext/>
        <w:keepLines/>
      </w:pPr>
      <w:r w:rsidRPr="0095662E">
        <w:rPr>
          <w:b/>
        </w:rPr>
        <w:t>0—MFN:</w:t>
      </w:r>
      <w:r w:rsidRPr="006B2FCC">
        <w:t xml:space="preserve"> Unsolicited update.</w:t>
      </w:r>
    </w:p>
    <w:p w14:paraId="6A6001E6" w14:textId="77777777" w:rsidR="00F8071B" w:rsidRDefault="00F8071B" w:rsidP="0032266D">
      <w:pPr>
        <w:pStyle w:val="APIParametersListBullet"/>
        <w:keepNext/>
        <w:keepLines/>
      </w:pPr>
      <w:r w:rsidRPr="0095662E">
        <w:rPr>
          <w:b/>
        </w:rPr>
        <w:t>1—MFQ:</w:t>
      </w:r>
      <w:r w:rsidRPr="006B2FCC">
        <w:t xml:space="preserve"> Query particular record and file.</w:t>
      </w:r>
    </w:p>
    <w:p w14:paraId="0035CDF1" w14:textId="77777777" w:rsidR="00F8071B" w:rsidRDefault="00F8071B" w:rsidP="0032266D">
      <w:pPr>
        <w:pStyle w:val="APIParametersListBullet"/>
        <w:keepNext/>
        <w:keepLines/>
      </w:pPr>
      <w:r w:rsidRPr="0095662E">
        <w:rPr>
          <w:b/>
        </w:rPr>
        <w:t>3—MFQ:</w:t>
      </w:r>
      <w:r w:rsidRPr="006B2FCC">
        <w:t xml:space="preserve"> Query particular record in array.</w:t>
      </w:r>
    </w:p>
    <w:p w14:paraId="2B2A53EB" w14:textId="77777777" w:rsidR="00F8071B" w:rsidRDefault="00F8071B" w:rsidP="00F8071B">
      <w:pPr>
        <w:pStyle w:val="APIParametersListBullet"/>
      </w:pPr>
      <w:r w:rsidRPr="0095662E">
        <w:rPr>
          <w:b/>
        </w:rPr>
        <w:t>5—MFQ:</w:t>
      </w:r>
      <w:r w:rsidRPr="006B2FCC">
        <w:t xml:space="preserve"> Query group records file.</w:t>
      </w:r>
    </w:p>
    <w:p w14:paraId="11E22F26" w14:textId="77777777" w:rsidR="00F8071B" w:rsidRDefault="00F8071B" w:rsidP="00F8071B">
      <w:pPr>
        <w:pStyle w:val="APIParametersListBullet"/>
      </w:pPr>
      <w:r w:rsidRPr="0095662E">
        <w:rPr>
          <w:b/>
        </w:rPr>
        <w:t>7—MFQ:</w:t>
      </w:r>
      <w:r w:rsidRPr="006B2FCC">
        <w:t xml:space="preserve"> Query group records array.</w:t>
      </w:r>
    </w:p>
    <w:p w14:paraId="2D377F53" w14:textId="77777777" w:rsidR="00F8071B" w:rsidRDefault="00F8071B" w:rsidP="00F8071B">
      <w:pPr>
        <w:pStyle w:val="APIParametersListBullet"/>
      </w:pPr>
      <w:r w:rsidRPr="0095662E">
        <w:rPr>
          <w:b/>
        </w:rPr>
        <w:t>11—MFR:</w:t>
      </w:r>
      <w:r w:rsidRPr="006B2FCC">
        <w:t xml:space="preserve"> Query response particular record file.</w:t>
      </w:r>
    </w:p>
    <w:p w14:paraId="451C67AC" w14:textId="77777777" w:rsidR="00F8071B" w:rsidRDefault="00F8071B" w:rsidP="00F8071B">
      <w:pPr>
        <w:pStyle w:val="APIParametersListBullet"/>
      </w:pPr>
      <w:r w:rsidRPr="0095662E">
        <w:rPr>
          <w:b/>
        </w:rPr>
        <w:t>13—MFR:</w:t>
      </w:r>
      <w:r w:rsidRPr="006B2FCC">
        <w:t xml:space="preserve"> Query response particular record array.</w:t>
      </w:r>
    </w:p>
    <w:p w14:paraId="6DC20720" w14:textId="77777777" w:rsidR="00F8071B" w:rsidRDefault="00F8071B" w:rsidP="00F8071B">
      <w:pPr>
        <w:pStyle w:val="APIParametersListBullet"/>
      </w:pPr>
      <w:r w:rsidRPr="0095662E">
        <w:rPr>
          <w:b/>
        </w:rPr>
        <w:t>15—MFR:</w:t>
      </w:r>
      <w:r w:rsidRPr="006B2FCC">
        <w:t xml:space="preserve"> Query response group records file.</w:t>
      </w:r>
    </w:p>
    <w:p w14:paraId="47984811" w14:textId="1F5969D7" w:rsidR="00F8071B" w:rsidRDefault="00F8071B" w:rsidP="00F8071B">
      <w:pPr>
        <w:pStyle w:val="APIParametersListBullet"/>
      </w:pPr>
      <w:r w:rsidRPr="0095662E">
        <w:rPr>
          <w:b/>
        </w:rPr>
        <w:t>17—MFR:</w:t>
      </w:r>
      <w:r w:rsidRPr="006B2FCC">
        <w:t xml:space="preserve"> Query response group records array.</w:t>
      </w:r>
    </w:p>
    <w:p w14:paraId="443E2962" w14:textId="77777777" w:rsidR="00CF78AB" w:rsidRDefault="00CF78AB" w:rsidP="00CF78AB">
      <w:pPr>
        <w:pStyle w:val="BodyText6"/>
      </w:pPr>
    </w:p>
    <w:p w14:paraId="38118E51" w14:textId="77777777" w:rsidR="00666DDA" w:rsidRDefault="00511BB4" w:rsidP="00666DDA">
      <w:pPr>
        <w:pStyle w:val="APIParameters"/>
        <w:keepNext/>
        <w:keepLines/>
        <w:ind w:hanging="3960"/>
        <w:rPr>
          <w:bCs w:val="0"/>
        </w:rPr>
      </w:pPr>
      <w:r>
        <w:rPr>
          <w:b/>
          <w:bCs w:val="0"/>
        </w:rPr>
        <w:t>Input /</w:t>
      </w:r>
      <w:r w:rsidR="00666DDA">
        <w:rPr>
          <w:b/>
          <w:bCs w:val="0"/>
        </w:rPr>
        <w:t xml:space="preserve"> Output Parameters:</w:t>
      </w:r>
    </w:p>
    <w:p w14:paraId="148D809C" w14:textId="77777777" w:rsidR="00666DDA" w:rsidRPr="00666DDA" w:rsidRDefault="00666DDA" w:rsidP="00666DDA">
      <w:pPr>
        <w:pStyle w:val="APIParameters"/>
        <w:keepNext/>
        <w:keepLines/>
        <w:ind w:hanging="3960"/>
        <w:rPr>
          <w:bCs w:val="0"/>
        </w:rPr>
      </w:pPr>
      <w:r>
        <w:tab/>
      </w:r>
      <w:r w:rsidRPr="00DB05A4">
        <w:rPr>
          <w:b/>
        </w:rPr>
        <w:t>param</w:t>
      </w:r>
      <w:r>
        <w:rPr>
          <w:bCs w:val="0"/>
        </w:rPr>
        <w:t>:</w:t>
      </w:r>
      <w:r>
        <w:rPr>
          <w:bCs w:val="0"/>
        </w:rPr>
        <w:tab/>
        <w:t>Parameter array:</w:t>
      </w:r>
    </w:p>
    <w:p w14:paraId="138BA995" w14:textId="77777777" w:rsidR="00666DDA" w:rsidRDefault="00666DDA" w:rsidP="00666DDA">
      <w:pPr>
        <w:pStyle w:val="APIParametersListBullet"/>
      </w:pPr>
      <w:r w:rsidRPr="006B2FCC">
        <w:t>PARAM(</w:t>
      </w:r>
      <w:r>
        <w:t>“</w:t>
      </w:r>
      <w:r w:rsidRPr="006B2FCC">
        <w:t>PROTOCOL</w:t>
      </w:r>
      <w:r>
        <w:t>”</w:t>
      </w:r>
      <w:r w:rsidRPr="006B2FCC">
        <w:t>)</w:t>
      </w:r>
      <w:r>
        <w:t>:</w:t>
      </w:r>
      <w:r>
        <w:tab/>
      </w:r>
      <w:r w:rsidRPr="006B2FCC">
        <w:t xml:space="preserve">IEN </w:t>
      </w:r>
      <w:r>
        <w:t>PROTOCOL (#101) file</w:t>
      </w:r>
      <w:r>
        <w:fldChar w:fldCharType="begin"/>
      </w:r>
      <w:r>
        <w:instrText xml:space="preserve"> XE "PROTOCOL (#101) File"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6B2FCC">
        <w:t>.</w:t>
      </w:r>
    </w:p>
    <w:p w14:paraId="6FF5627D" w14:textId="77777777" w:rsidR="00666DDA" w:rsidRDefault="00666DDA" w:rsidP="00666DDA">
      <w:pPr>
        <w:pStyle w:val="APIParametersListBullet"/>
      </w:pPr>
      <w:r w:rsidRPr="006B2FCC">
        <w:t>PARAM(</w:t>
      </w:r>
      <w:r>
        <w:t>“</w:t>
      </w:r>
      <w:r w:rsidRPr="006B2FCC">
        <w:t>BROADCAST</w:t>
      </w:r>
      <w:r>
        <w:t>”</w:t>
      </w:r>
      <w:r w:rsidRPr="006B2FCC">
        <w:t>)</w:t>
      </w:r>
      <w:r>
        <w:t>:</w:t>
      </w:r>
      <w:r>
        <w:tab/>
      </w:r>
      <w:r w:rsidRPr="006B2FCC">
        <w:t>Broadcast message to all VistA sites.</w:t>
      </w:r>
    </w:p>
    <w:p w14:paraId="33D03971" w14:textId="3CD2AEE7" w:rsidR="00666DDA" w:rsidRPr="00DD51F0" w:rsidRDefault="00666DDA" w:rsidP="00666DDA">
      <w:pPr>
        <w:pStyle w:val="APIParametersListBullet"/>
        <w:rPr>
          <w:bCs/>
        </w:rPr>
      </w:pPr>
      <w:r w:rsidRPr="006B2FCC">
        <w:t>PARAM(</w:t>
      </w:r>
      <w:r>
        <w:t>“</w:t>
      </w:r>
      <w:r w:rsidRPr="006B2FCC">
        <w:t>LLNK</w:t>
      </w:r>
      <w:r>
        <w:t>”</w:t>
      </w:r>
      <w:r w:rsidRPr="006B2FCC">
        <w:t>)</w:t>
      </w:r>
      <w:r>
        <w:t>:</w:t>
      </w:r>
      <w:r>
        <w:tab/>
      </w:r>
      <w:r w:rsidRPr="006B2FCC">
        <w:t>Logical link in HLL(</w:t>
      </w:r>
      <w:r>
        <w:t>“</w:t>
      </w:r>
      <w:r w:rsidRPr="006B2FCC">
        <w:t>LINKS</w:t>
      </w:r>
      <w:r>
        <w:t>”</w:t>
      </w:r>
      <w:r w:rsidRPr="006B2FCC">
        <w:t>,</w:t>
      </w:r>
      <w:r w:rsidRPr="00E71182">
        <w:rPr>
          <w:i/>
        </w:rPr>
        <w:t>n</w:t>
      </w:r>
      <w:r w:rsidRPr="006B2FCC">
        <w:t>) format.</w:t>
      </w:r>
    </w:p>
    <w:p w14:paraId="798C9E18" w14:textId="77777777" w:rsidR="00DD51F0" w:rsidRPr="000C4B33" w:rsidRDefault="00DD51F0" w:rsidP="00DD51F0">
      <w:pPr>
        <w:pStyle w:val="BodyText6"/>
      </w:pPr>
    </w:p>
    <w:p w14:paraId="56386A68" w14:textId="52D9A51B" w:rsidR="000C4B33" w:rsidRPr="00666DDA" w:rsidRDefault="000C4B33" w:rsidP="00666DDA">
      <w:pPr>
        <w:pStyle w:val="APIParametersText"/>
      </w:pPr>
      <w:r>
        <w:t xml:space="preserve">For more </w:t>
      </w:r>
      <w:r w:rsidRPr="000C4B33">
        <w:rPr>
          <w:b/>
        </w:rPr>
        <w:t>param</w:t>
      </w:r>
      <w:r>
        <w:t xml:space="preserve"> array options, see the “</w:t>
      </w:r>
      <w:r w:rsidRPr="000C4B33">
        <w:rPr>
          <w:color w:val="0000FF"/>
          <w:u w:val="single"/>
        </w:rPr>
        <w:fldChar w:fldCharType="begin" w:fldLock="1"/>
      </w:r>
      <w:r w:rsidRPr="000C4B33">
        <w:rPr>
          <w:color w:val="0000FF"/>
          <w:u w:val="single"/>
        </w:rPr>
        <w:instrText xml:space="preserve"> REF _Ref500322109 \h </w:instrText>
      </w:r>
      <w:r>
        <w:rPr>
          <w:color w:val="0000FF"/>
          <w:u w:val="single"/>
        </w:rPr>
        <w:instrText xml:space="preserve"> \* MERGEFORMAT </w:instrText>
      </w:r>
      <w:r w:rsidRPr="000C4B33">
        <w:rPr>
          <w:color w:val="0000FF"/>
          <w:u w:val="single"/>
        </w:rPr>
      </w:r>
      <w:r w:rsidRPr="000C4B33">
        <w:rPr>
          <w:color w:val="0000FF"/>
          <w:u w:val="single"/>
        </w:rPr>
        <w:fldChar w:fldCharType="separate"/>
      </w:r>
      <w:r w:rsidR="00192B74" w:rsidRPr="00192B74">
        <w:rPr>
          <w:color w:val="0000FF"/>
          <w:u w:val="single"/>
        </w:rPr>
        <w:t>Details</w:t>
      </w:r>
      <w:r w:rsidRPr="000C4B33">
        <w:rPr>
          <w:color w:val="0000FF"/>
          <w:u w:val="single"/>
        </w:rPr>
        <w:fldChar w:fldCharType="end"/>
      </w:r>
      <w:r>
        <w:t>” section.</w:t>
      </w:r>
    </w:p>
    <w:p w14:paraId="4D570720" w14:textId="77777777" w:rsidR="00D45C00" w:rsidRDefault="00E53A58" w:rsidP="00D45C00">
      <w:pPr>
        <w:pStyle w:val="APIParameters"/>
        <w:keepNext/>
        <w:keepLines/>
        <w:ind w:left="4147" w:hanging="4147"/>
      </w:pPr>
      <w:r w:rsidRPr="009D2D3D">
        <w:rPr>
          <w:b/>
        </w:rPr>
        <w:t>Output:</w:t>
      </w:r>
      <w:r w:rsidRPr="009D2D3D">
        <w:rPr>
          <w:b/>
        </w:rPr>
        <w:tab/>
      </w:r>
      <w:r w:rsidR="0032266D" w:rsidRPr="006B2FCC">
        <w:t>error</w:t>
      </w:r>
      <w:r w:rsidR="0032266D">
        <w:t>:</w:t>
      </w:r>
      <w:r w:rsidRPr="00672B04">
        <w:tab/>
      </w:r>
      <w:r w:rsidR="00D45C00">
        <w:t>Returns:</w:t>
      </w:r>
    </w:p>
    <w:p w14:paraId="1EB92D52" w14:textId="77777777" w:rsidR="00E53A58" w:rsidRPr="00672B04" w:rsidRDefault="0032266D" w:rsidP="00D45C00">
      <w:pPr>
        <w:pStyle w:val="APIParametersCode"/>
      </w:pPr>
      <w:r w:rsidRPr="006B2FCC">
        <w:t>1^Error message text</w:t>
      </w:r>
    </w:p>
    <w:p w14:paraId="410C5C56" w14:textId="77777777" w:rsidR="00E53A58" w:rsidRPr="00392534" w:rsidRDefault="00E53A58" w:rsidP="0029217A">
      <w:pPr>
        <w:pStyle w:val="BodyText6"/>
      </w:pPr>
    </w:p>
    <w:p w14:paraId="123F15E7" w14:textId="070802A0" w:rsidR="006C202A" w:rsidRDefault="006C202A" w:rsidP="0075488D">
      <w:pPr>
        <w:pStyle w:val="Heading4"/>
      </w:pPr>
      <w:bookmarkStart w:id="726" w:name="_Ref500322109"/>
      <w:r w:rsidRPr="006B2FCC">
        <w:t>Details</w:t>
      </w:r>
      <w:bookmarkEnd w:id="726"/>
    </w:p>
    <w:p w14:paraId="5959766F" w14:textId="77777777" w:rsidR="00C52123" w:rsidRPr="00C52123" w:rsidRDefault="00C52123" w:rsidP="00C52123">
      <w:pPr>
        <w:pStyle w:val="BodyText6"/>
        <w:keepNext/>
        <w:keepLines/>
      </w:pPr>
    </w:p>
    <w:p w14:paraId="1937FD69" w14:textId="1E6DB906" w:rsidR="00381CE8" w:rsidRPr="006B2FCC" w:rsidRDefault="00E53A58" w:rsidP="00E53A58">
      <w:pPr>
        <w:pStyle w:val="Caption"/>
      </w:pPr>
      <w:bookmarkStart w:id="727" w:name="_Toc148365650"/>
      <w:r>
        <w:t xml:space="preserve">Table </w:t>
      </w:r>
      <w:fldSimple w:instr=" SEQ Table \* ARABIC ">
        <w:r w:rsidR="00C57752">
          <w:rPr>
            <w:noProof/>
          </w:rPr>
          <w:t>4</w:t>
        </w:r>
      </w:fldSimple>
      <w:r>
        <w:t xml:space="preserve">: </w:t>
      </w:r>
      <w:r w:rsidRPr="006B2FCC">
        <w:t>MAIN^XUMFP(): Master File Parameters</w:t>
      </w:r>
      <w:r>
        <w:t xml:space="preserve"> API—QRD</w:t>
      </w:r>
      <w:r w:rsidR="003617BC">
        <w:t>:</w:t>
      </w:r>
      <w:r>
        <w:t xml:space="preserve"> Query Definition</w:t>
      </w:r>
      <w:bookmarkEnd w:id="727"/>
    </w:p>
    <w:tbl>
      <w:tblPr>
        <w:tblW w:w="492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6" w:type="dxa"/>
          <w:right w:w="86" w:type="dxa"/>
        </w:tblCellMar>
        <w:tblLook w:val="0000" w:firstRow="0" w:lastRow="0" w:firstColumn="0" w:lastColumn="0" w:noHBand="0" w:noVBand="0"/>
      </w:tblPr>
      <w:tblGrid>
        <w:gridCol w:w="2907"/>
        <w:gridCol w:w="3276"/>
        <w:gridCol w:w="3009"/>
      </w:tblGrid>
      <w:tr w:rsidR="006C202A" w:rsidRPr="00E53A58" w14:paraId="7F038165" w14:textId="77777777" w:rsidTr="00EC6AA3">
        <w:trPr>
          <w:tblHeader/>
        </w:trPr>
        <w:tc>
          <w:tcPr>
            <w:tcW w:w="1581" w:type="pct"/>
            <w:shd w:val="clear" w:color="auto" w:fill="F2F2F2" w:themeFill="background1" w:themeFillShade="F2"/>
            <w:vAlign w:val="center"/>
          </w:tcPr>
          <w:p w14:paraId="14016B5B" w14:textId="77777777" w:rsidR="006C202A" w:rsidRPr="00E53A58" w:rsidRDefault="003617BC" w:rsidP="00E53A58">
            <w:pPr>
              <w:pStyle w:val="TableHeading"/>
              <w:rPr>
                <w:rFonts w:eastAsia="Arial Unicode MS" w:cs="Arial"/>
                <w:sz w:val="24"/>
                <w:szCs w:val="24"/>
              </w:rPr>
            </w:pPr>
            <w:r>
              <w:rPr>
                <w:rFonts w:cs="Arial"/>
              </w:rPr>
              <w:t>Parameter</w:t>
            </w:r>
          </w:p>
        </w:tc>
        <w:tc>
          <w:tcPr>
            <w:tcW w:w="1782" w:type="pct"/>
            <w:shd w:val="clear" w:color="auto" w:fill="F2F2F2" w:themeFill="background1" w:themeFillShade="F2"/>
            <w:vAlign w:val="center"/>
          </w:tcPr>
          <w:p w14:paraId="15803D1B" w14:textId="77777777" w:rsidR="006C202A" w:rsidRPr="00E53A58" w:rsidRDefault="006C202A" w:rsidP="00E53A58">
            <w:pPr>
              <w:pStyle w:val="TableHeading"/>
              <w:rPr>
                <w:rFonts w:eastAsia="Arial Unicode MS" w:cs="Arial"/>
                <w:sz w:val="24"/>
                <w:szCs w:val="24"/>
              </w:rPr>
            </w:pPr>
            <w:r w:rsidRPr="00E53A58">
              <w:rPr>
                <w:rFonts w:cs="Arial"/>
              </w:rPr>
              <w:t>HL7 Sequence</w:t>
            </w:r>
          </w:p>
        </w:tc>
        <w:tc>
          <w:tcPr>
            <w:tcW w:w="1637" w:type="pct"/>
            <w:shd w:val="clear" w:color="auto" w:fill="F2F2F2" w:themeFill="background1" w:themeFillShade="F2"/>
            <w:vAlign w:val="center"/>
          </w:tcPr>
          <w:p w14:paraId="73B4ED60" w14:textId="77777777" w:rsidR="006C202A" w:rsidRPr="00E53A58" w:rsidRDefault="006C202A" w:rsidP="00E53A58">
            <w:pPr>
              <w:pStyle w:val="TableHeading"/>
              <w:rPr>
                <w:rFonts w:eastAsia="Arial Unicode MS" w:cs="Arial"/>
                <w:sz w:val="24"/>
                <w:szCs w:val="24"/>
              </w:rPr>
            </w:pPr>
            <w:r w:rsidRPr="00E53A58">
              <w:rPr>
                <w:rFonts w:cs="Arial"/>
              </w:rPr>
              <w:t>HL7 Data Type</w:t>
            </w:r>
          </w:p>
        </w:tc>
      </w:tr>
      <w:tr w:rsidR="006C202A" w:rsidRPr="00080F80" w14:paraId="71136C85" w14:textId="77777777" w:rsidTr="00E53A58">
        <w:tc>
          <w:tcPr>
            <w:tcW w:w="1581" w:type="pct"/>
            <w:vAlign w:val="center"/>
          </w:tcPr>
          <w:p w14:paraId="4487F3E8" w14:textId="77777777" w:rsidR="006C202A" w:rsidRPr="00DB05A4" w:rsidRDefault="00522F48" w:rsidP="00E53A58">
            <w:pPr>
              <w:pStyle w:val="TableText"/>
              <w:keepNext/>
              <w:keepLines/>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QDT</w:t>
            </w:r>
            <w:r w:rsidR="00FF3F33" w:rsidRPr="00DB05A4">
              <w:rPr>
                <w:b/>
                <w:bCs/>
              </w:rPr>
              <w:t>”</w:t>
            </w:r>
            <w:r w:rsidR="006C202A" w:rsidRPr="00DB05A4">
              <w:rPr>
                <w:b/>
                <w:bCs/>
              </w:rPr>
              <w:t>)</w:t>
            </w:r>
          </w:p>
        </w:tc>
        <w:tc>
          <w:tcPr>
            <w:tcW w:w="1782" w:type="pct"/>
            <w:vAlign w:val="center"/>
          </w:tcPr>
          <w:p w14:paraId="2EA4DAA2"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Query Date/Time</w:t>
            </w:r>
          </w:p>
        </w:tc>
        <w:tc>
          <w:tcPr>
            <w:tcW w:w="1637" w:type="pct"/>
            <w:vAlign w:val="center"/>
          </w:tcPr>
          <w:p w14:paraId="05643A0B"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TS</w:t>
            </w:r>
          </w:p>
        </w:tc>
      </w:tr>
      <w:tr w:rsidR="006C202A" w:rsidRPr="00080F80" w14:paraId="21D882A7" w14:textId="77777777" w:rsidTr="00E53A58">
        <w:tc>
          <w:tcPr>
            <w:tcW w:w="1581" w:type="pct"/>
            <w:vAlign w:val="center"/>
          </w:tcPr>
          <w:p w14:paraId="113710D2" w14:textId="77777777" w:rsidR="006C202A" w:rsidRPr="00DB05A4" w:rsidRDefault="00522F48" w:rsidP="00E53A58">
            <w:pPr>
              <w:pStyle w:val="TableText"/>
              <w:keepNext/>
              <w:keepLines/>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QFC</w:t>
            </w:r>
            <w:r w:rsidR="00FF3F33" w:rsidRPr="00DB05A4">
              <w:rPr>
                <w:b/>
                <w:bCs/>
              </w:rPr>
              <w:t>”</w:t>
            </w:r>
            <w:r w:rsidR="006C202A" w:rsidRPr="00DB05A4">
              <w:rPr>
                <w:b/>
                <w:bCs/>
              </w:rPr>
              <w:t>)</w:t>
            </w:r>
          </w:p>
        </w:tc>
        <w:tc>
          <w:tcPr>
            <w:tcW w:w="1782" w:type="pct"/>
            <w:vAlign w:val="center"/>
          </w:tcPr>
          <w:p w14:paraId="088D0E5A"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Query Format Code</w:t>
            </w:r>
          </w:p>
        </w:tc>
        <w:tc>
          <w:tcPr>
            <w:tcW w:w="1637" w:type="pct"/>
            <w:vAlign w:val="center"/>
          </w:tcPr>
          <w:p w14:paraId="266C3FCE"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ID</w:t>
            </w:r>
          </w:p>
        </w:tc>
      </w:tr>
      <w:tr w:rsidR="006C202A" w:rsidRPr="00080F80" w14:paraId="471504D7" w14:textId="77777777" w:rsidTr="00E53A58">
        <w:tc>
          <w:tcPr>
            <w:tcW w:w="1581" w:type="pct"/>
            <w:vAlign w:val="center"/>
          </w:tcPr>
          <w:p w14:paraId="0A18F8B8" w14:textId="77777777" w:rsidR="006C202A" w:rsidRPr="00DB05A4" w:rsidRDefault="00522F48" w:rsidP="00E53A58">
            <w:pPr>
              <w:pStyle w:val="TableText"/>
              <w:keepNext/>
              <w:keepLines/>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QP</w:t>
            </w:r>
            <w:r w:rsidR="00FF3F33" w:rsidRPr="00DB05A4">
              <w:rPr>
                <w:b/>
                <w:bCs/>
              </w:rPr>
              <w:t>”</w:t>
            </w:r>
            <w:r w:rsidR="006C202A" w:rsidRPr="00DB05A4">
              <w:rPr>
                <w:b/>
                <w:bCs/>
              </w:rPr>
              <w:t>)</w:t>
            </w:r>
          </w:p>
        </w:tc>
        <w:tc>
          <w:tcPr>
            <w:tcW w:w="1782" w:type="pct"/>
            <w:vAlign w:val="center"/>
          </w:tcPr>
          <w:p w14:paraId="7B0A5939"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Query Priority</w:t>
            </w:r>
          </w:p>
        </w:tc>
        <w:tc>
          <w:tcPr>
            <w:tcW w:w="1637" w:type="pct"/>
            <w:vAlign w:val="center"/>
          </w:tcPr>
          <w:p w14:paraId="570DCA41"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ID</w:t>
            </w:r>
          </w:p>
        </w:tc>
      </w:tr>
      <w:tr w:rsidR="006C202A" w:rsidRPr="00080F80" w14:paraId="50D1827D" w14:textId="77777777" w:rsidTr="00E53A58">
        <w:tc>
          <w:tcPr>
            <w:tcW w:w="1581" w:type="pct"/>
            <w:vAlign w:val="center"/>
          </w:tcPr>
          <w:p w14:paraId="0C679529"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QID</w:t>
            </w:r>
            <w:r w:rsidR="00FF3F33" w:rsidRPr="00DB05A4">
              <w:rPr>
                <w:b/>
                <w:bCs/>
              </w:rPr>
              <w:t>”</w:t>
            </w:r>
            <w:r w:rsidR="006C202A" w:rsidRPr="00DB05A4">
              <w:rPr>
                <w:b/>
                <w:bCs/>
              </w:rPr>
              <w:t>)</w:t>
            </w:r>
          </w:p>
        </w:tc>
        <w:tc>
          <w:tcPr>
            <w:tcW w:w="1782" w:type="pct"/>
            <w:vAlign w:val="center"/>
          </w:tcPr>
          <w:p w14:paraId="7CD1EC54" w14:textId="77777777" w:rsidR="006C202A" w:rsidRPr="00080F80" w:rsidRDefault="006C202A" w:rsidP="00E53A58">
            <w:pPr>
              <w:pStyle w:val="TableText"/>
              <w:rPr>
                <w:rFonts w:ascii="Arial Unicode MS" w:eastAsia="Arial Unicode MS" w:hAnsi="Arial Unicode MS" w:cs="Arial Unicode MS"/>
                <w:sz w:val="24"/>
                <w:szCs w:val="24"/>
              </w:rPr>
            </w:pPr>
            <w:r w:rsidRPr="00080F80">
              <w:t>Query ID</w:t>
            </w:r>
          </w:p>
        </w:tc>
        <w:tc>
          <w:tcPr>
            <w:tcW w:w="1637" w:type="pct"/>
            <w:vAlign w:val="center"/>
          </w:tcPr>
          <w:p w14:paraId="1C6459B0" w14:textId="77777777" w:rsidR="006C202A" w:rsidRPr="00080F80" w:rsidRDefault="006C202A" w:rsidP="00E53A58">
            <w:pPr>
              <w:pStyle w:val="TableText"/>
              <w:rPr>
                <w:rFonts w:ascii="Arial Unicode MS" w:eastAsia="Arial Unicode MS" w:hAnsi="Arial Unicode MS" w:cs="Arial Unicode MS"/>
                <w:sz w:val="24"/>
                <w:szCs w:val="24"/>
              </w:rPr>
            </w:pPr>
            <w:r w:rsidRPr="00080F80">
              <w:t>ST</w:t>
            </w:r>
          </w:p>
        </w:tc>
      </w:tr>
      <w:tr w:rsidR="006C202A" w:rsidRPr="00080F80" w14:paraId="1131F7A7" w14:textId="77777777" w:rsidTr="00E53A58">
        <w:tc>
          <w:tcPr>
            <w:tcW w:w="1581" w:type="pct"/>
            <w:vAlign w:val="center"/>
          </w:tcPr>
          <w:p w14:paraId="1087CF2D"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DRT</w:t>
            </w:r>
            <w:r w:rsidR="00FF3F33" w:rsidRPr="00DB05A4">
              <w:rPr>
                <w:b/>
                <w:bCs/>
              </w:rPr>
              <w:t>”</w:t>
            </w:r>
            <w:r w:rsidR="006C202A" w:rsidRPr="00DB05A4">
              <w:rPr>
                <w:b/>
                <w:bCs/>
              </w:rPr>
              <w:t>)</w:t>
            </w:r>
          </w:p>
        </w:tc>
        <w:tc>
          <w:tcPr>
            <w:tcW w:w="1782" w:type="pct"/>
            <w:vAlign w:val="center"/>
          </w:tcPr>
          <w:p w14:paraId="4523BC0D" w14:textId="77777777" w:rsidR="006C202A" w:rsidRPr="00080F80" w:rsidRDefault="006C202A" w:rsidP="00E53A58">
            <w:pPr>
              <w:pStyle w:val="TableText"/>
              <w:rPr>
                <w:rFonts w:ascii="Arial Unicode MS" w:eastAsia="Arial Unicode MS" w:hAnsi="Arial Unicode MS" w:cs="Arial Unicode MS"/>
                <w:sz w:val="24"/>
                <w:szCs w:val="24"/>
              </w:rPr>
            </w:pPr>
            <w:r w:rsidRPr="00080F80">
              <w:t>Deferred Response Type</w:t>
            </w:r>
          </w:p>
        </w:tc>
        <w:tc>
          <w:tcPr>
            <w:tcW w:w="1637" w:type="pct"/>
            <w:vAlign w:val="center"/>
          </w:tcPr>
          <w:p w14:paraId="06F21C3D" w14:textId="77777777" w:rsidR="006C202A" w:rsidRPr="00080F80" w:rsidRDefault="006C202A" w:rsidP="00E53A58">
            <w:pPr>
              <w:pStyle w:val="TableText"/>
              <w:rPr>
                <w:rFonts w:ascii="Arial Unicode MS" w:eastAsia="Arial Unicode MS" w:hAnsi="Arial Unicode MS" w:cs="Arial Unicode MS"/>
                <w:sz w:val="24"/>
                <w:szCs w:val="24"/>
              </w:rPr>
            </w:pPr>
            <w:r w:rsidRPr="00080F80">
              <w:t>ID</w:t>
            </w:r>
          </w:p>
        </w:tc>
      </w:tr>
      <w:tr w:rsidR="006C202A" w:rsidRPr="00080F80" w14:paraId="32F940BC" w14:textId="77777777" w:rsidTr="00E53A58">
        <w:tc>
          <w:tcPr>
            <w:tcW w:w="1581" w:type="pct"/>
            <w:vAlign w:val="center"/>
          </w:tcPr>
          <w:p w14:paraId="44F66A94"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DRDT</w:t>
            </w:r>
            <w:r w:rsidR="00FF3F33" w:rsidRPr="00DB05A4">
              <w:rPr>
                <w:b/>
                <w:bCs/>
              </w:rPr>
              <w:t>”</w:t>
            </w:r>
            <w:r w:rsidR="006C202A" w:rsidRPr="00DB05A4">
              <w:rPr>
                <w:b/>
                <w:bCs/>
              </w:rPr>
              <w:t>)</w:t>
            </w:r>
          </w:p>
        </w:tc>
        <w:tc>
          <w:tcPr>
            <w:tcW w:w="1782" w:type="pct"/>
            <w:vAlign w:val="center"/>
          </w:tcPr>
          <w:p w14:paraId="3C639059" w14:textId="77777777" w:rsidR="006C202A" w:rsidRPr="00080F80" w:rsidRDefault="006C202A" w:rsidP="00E53A58">
            <w:pPr>
              <w:pStyle w:val="TableText"/>
              <w:rPr>
                <w:rFonts w:ascii="Arial Unicode MS" w:eastAsia="Arial Unicode MS" w:hAnsi="Arial Unicode MS" w:cs="Arial Unicode MS"/>
                <w:sz w:val="24"/>
                <w:szCs w:val="24"/>
              </w:rPr>
            </w:pPr>
            <w:r w:rsidRPr="00080F80">
              <w:t>Deferred Response Date/Time</w:t>
            </w:r>
          </w:p>
        </w:tc>
        <w:tc>
          <w:tcPr>
            <w:tcW w:w="1637" w:type="pct"/>
            <w:vAlign w:val="center"/>
          </w:tcPr>
          <w:p w14:paraId="52A58557" w14:textId="77777777" w:rsidR="006C202A" w:rsidRPr="00080F80" w:rsidRDefault="006C202A" w:rsidP="00E53A58">
            <w:pPr>
              <w:pStyle w:val="TableText"/>
              <w:rPr>
                <w:rFonts w:ascii="Arial Unicode MS" w:eastAsia="Arial Unicode MS" w:hAnsi="Arial Unicode MS" w:cs="Arial Unicode MS"/>
                <w:sz w:val="24"/>
                <w:szCs w:val="24"/>
              </w:rPr>
            </w:pPr>
            <w:r w:rsidRPr="00080F80">
              <w:t>TS</w:t>
            </w:r>
          </w:p>
        </w:tc>
      </w:tr>
      <w:tr w:rsidR="006C202A" w:rsidRPr="00080F80" w14:paraId="382BF649" w14:textId="77777777" w:rsidTr="00E53A58">
        <w:tc>
          <w:tcPr>
            <w:tcW w:w="1581" w:type="pct"/>
            <w:vAlign w:val="center"/>
          </w:tcPr>
          <w:p w14:paraId="1F3535E1"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QLR</w:t>
            </w:r>
            <w:r w:rsidR="00FF3F33" w:rsidRPr="00DB05A4">
              <w:rPr>
                <w:b/>
                <w:bCs/>
              </w:rPr>
              <w:t>”</w:t>
            </w:r>
            <w:r w:rsidR="006C202A" w:rsidRPr="00DB05A4">
              <w:rPr>
                <w:b/>
                <w:bCs/>
              </w:rPr>
              <w:t>)</w:t>
            </w:r>
          </w:p>
        </w:tc>
        <w:tc>
          <w:tcPr>
            <w:tcW w:w="1782" w:type="pct"/>
            <w:vAlign w:val="center"/>
          </w:tcPr>
          <w:p w14:paraId="5760BA73" w14:textId="77777777" w:rsidR="006C202A" w:rsidRPr="00080F80" w:rsidRDefault="006C202A" w:rsidP="00E53A58">
            <w:pPr>
              <w:pStyle w:val="TableText"/>
              <w:rPr>
                <w:rFonts w:ascii="Arial Unicode MS" w:eastAsia="Arial Unicode MS" w:hAnsi="Arial Unicode MS" w:cs="Arial Unicode MS"/>
                <w:sz w:val="24"/>
                <w:szCs w:val="24"/>
              </w:rPr>
            </w:pPr>
            <w:r w:rsidRPr="00080F80">
              <w:t>Quantity Limited Request</w:t>
            </w:r>
          </w:p>
        </w:tc>
        <w:tc>
          <w:tcPr>
            <w:tcW w:w="1637" w:type="pct"/>
            <w:vAlign w:val="center"/>
          </w:tcPr>
          <w:p w14:paraId="34DDB315" w14:textId="77777777" w:rsidR="006C202A" w:rsidRPr="00080F80" w:rsidRDefault="006C202A" w:rsidP="00E53A58">
            <w:pPr>
              <w:pStyle w:val="TableText"/>
              <w:rPr>
                <w:rFonts w:ascii="Arial Unicode MS" w:eastAsia="Arial Unicode MS" w:hAnsi="Arial Unicode MS" w:cs="Arial Unicode MS"/>
                <w:sz w:val="24"/>
                <w:szCs w:val="24"/>
              </w:rPr>
            </w:pPr>
            <w:r w:rsidRPr="00080F80">
              <w:t>CQ</w:t>
            </w:r>
          </w:p>
        </w:tc>
      </w:tr>
      <w:tr w:rsidR="006C202A" w:rsidRPr="00080F80" w14:paraId="662A26F6" w14:textId="77777777" w:rsidTr="00E53A58">
        <w:tc>
          <w:tcPr>
            <w:tcW w:w="1581" w:type="pct"/>
            <w:vAlign w:val="center"/>
          </w:tcPr>
          <w:p w14:paraId="09941734"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WHO</w:t>
            </w:r>
            <w:r w:rsidR="00FF3F33" w:rsidRPr="00DB05A4">
              <w:rPr>
                <w:b/>
                <w:bCs/>
              </w:rPr>
              <w:t>”</w:t>
            </w:r>
            <w:r w:rsidR="006C202A" w:rsidRPr="00DB05A4">
              <w:rPr>
                <w:b/>
                <w:bCs/>
              </w:rPr>
              <w:t>)</w:t>
            </w:r>
          </w:p>
        </w:tc>
        <w:tc>
          <w:tcPr>
            <w:tcW w:w="1782" w:type="pct"/>
            <w:vAlign w:val="center"/>
          </w:tcPr>
          <w:p w14:paraId="114AE0B6" w14:textId="77777777" w:rsidR="006C202A" w:rsidRPr="00080F80" w:rsidRDefault="006C202A" w:rsidP="00E53A58">
            <w:pPr>
              <w:pStyle w:val="TableText"/>
              <w:rPr>
                <w:rFonts w:ascii="Arial Unicode MS" w:eastAsia="Arial Unicode MS" w:hAnsi="Arial Unicode MS" w:cs="Arial Unicode MS"/>
                <w:sz w:val="24"/>
                <w:szCs w:val="24"/>
              </w:rPr>
            </w:pPr>
            <w:r w:rsidRPr="00080F80">
              <w:t>Who Subject Filter</w:t>
            </w:r>
          </w:p>
        </w:tc>
        <w:tc>
          <w:tcPr>
            <w:tcW w:w="1637" w:type="pct"/>
            <w:vAlign w:val="center"/>
          </w:tcPr>
          <w:p w14:paraId="009B7027" w14:textId="77777777" w:rsidR="006C202A" w:rsidRPr="00080F80" w:rsidRDefault="006C202A" w:rsidP="00E53A58">
            <w:pPr>
              <w:pStyle w:val="TableText"/>
              <w:rPr>
                <w:rFonts w:ascii="Arial Unicode MS" w:eastAsia="Arial Unicode MS" w:hAnsi="Arial Unicode MS" w:cs="Arial Unicode MS"/>
                <w:sz w:val="24"/>
                <w:szCs w:val="24"/>
              </w:rPr>
            </w:pPr>
            <w:r w:rsidRPr="00080F80">
              <w:t>XCN</w:t>
            </w:r>
          </w:p>
        </w:tc>
      </w:tr>
      <w:tr w:rsidR="006C202A" w:rsidRPr="00080F80" w14:paraId="08A13A94" w14:textId="77777777" w:rsidTr="00E53A58">
        <w:tc>
          <w:tcPr>
            <w:tcW w:w="1581" w:type="pct"/>
            <w:vAlign w:val="center"/>
          </w:tcPr>
          <w:p w14:paraId="7A259E4E"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WHAT</w:t>
            </w:r>
            <w:r w:rsidR="00FF3F33" w:rsidRPr="00DB05A4">
              <w:rPr>
                <w:b/>
                <w:bCs/>
              </w:rPr>
              <w:t>”</w:t>
            </w:r>
            <w:r w:rsidR="006C202A" w:rsidRPr="00DB05A4">
              <w:rPr>
                <w:b/>
                <w:bCs/>
              </w:rPr>
              <w:t>)</w:t>
            </w:r>
          </w:p>
        </w:tc>
        <w:tc>
          <w:tcPr>
            <w:tcW w:w="1782" w:type="pct"/>
            <w:vAlign w:val="center"/>
          </w:tcPr>
          <w:p w14:paraId="10371412" w14:textId="77777777" w:rsidR="006C202A" w:rsidRPr="00080F80" w:rsidRDefault="006C202A" w:rsidP="00E53A58">
            <w:pPr>
              <w:pStyle w:val="TableText"/>
              <w:rPr>
                <w:rFonts w:ascii="Arial Unicode MS" w:eastAsia="Arial Unicode MS" w:hAnsi="Arial Unicode MS" w:cs="Arial Unicode MS"/>
                <w:sz w:val="24"/>
                <w:szCs w:val="24"/>
              </w:rPr>
            </w:pPr>
            <w:r w:rsidRPr="00080F80">
              <w:t>What Subject Filter</w:t>
            </w:r>
          </w:p>
        </w:tc>
        <w:tc>
          <w:tcPr>
            <w:tcW w:w="1637" w:type="pct"/>
            <w:vAlign w:val="center"/>
          </w:tcPr>
          <w:p w14:paraId="2C09A239" w14:textId="77777777" w:rsidR="006C202A" w:rsidRPr="00080F80" w:rsidRDefault="006C202A" w:rsidP="00E53A58">
            <w:pPr>
              <w:pStyle w:val="TableText"/>
              <w:rPr>
                <w:rFonts w:ascii="Arial Unicode MS" w:eastAsia="Arial Unicode MS" w:hAnsi="Arial Unicode MS" w:cs="Arial Unicode MS"/>
                <w:sz w:val="24"/>
                <w:szCs w:val="24"/>
              </w:rPr>
            </w:pPr>
            <w:r w:rsidRPr="00080F80">
              <w:t>CE</w:t>
            </w:r>
          </w:p>
        </w:tc>
      </w:tr>
      <w:tr w:rsidR="006C202A" w:rsidRPr="00080F80" w14:paraId="64561C70" w14:textId="77777777" w:rsidTr="00E53A58">
        <w:tc>
          <w:tcPr>
            <w:tcW w:w="1581" w:type="pct"/>
            <w:vAlign w:val="center"/>
          </w:tcPr>
          <w:p w14:paraId="2C50F963"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WDDC</w:t>
            </w:r>
            <w:r w:rsidR="00FF3F33" w:rsidRPr="00DB05A4">
              <w:rPr>
                <w:b/>
                <w:bCs/>
              </w:rPr>
              <w:t>”</w:t>
            </w:r>
            <w:r w:rsidR="006C202A" w:rsidRPr="00DB05A4">
              <w:rPr>
                <w:b/>
                <w:bCs/>
              </w:rPr>
              <w:t>)</w:t>
            </w:r>
          </w:p>
        </w:tc>
        <w:tc>
          <w:tcPr>
            <w:tcW w:w="1782" w:type="pct"/>
            <w:vAlign w:val="center"/>
          </w:tcPr>
          <w:p w14:paraId="397C1897" w14:textId="77777777" w:rsidR="006C202A" w:rsidRPr="00080F80" w:rsidRDefault="006C202A" w:rsidP="00E53A58">
            <w:pPr>
              <w:pStyle w:val="TableText"/>
              <w:rPr>
                <w:rFonts w:ascii="Arial Unicode MS" w:eastAsia="Arial Unicode MS" w:hAnsi="Arial Unicode MS" w:cs="Arial Unicode MS"/>
                <w:sz w:val="24"/>
                <w:szCs w:val="24"/>
              </w:rPr>
            </w:pPr>
            <w:r w:rsidRPr="00080F80">
              <w:t>What Department Data Code</w:t>
            </w:r>
          </w:p>
        </w:tc>
        <w:tc>
          <w:tcPr>
            <w:tcW w:w="1637" w:type="pct"/>
            <w:vAlign w:val="center"/>
          </w:tcPr>
          <w:p w14:paraId="68C83996" w14:textId="77777777" w:rsidR="006C202A" w:rsidRPr="00080F80" w:rsidRDefault="006C202A" w:rsidP="00E53A58">
            <w:pPr>
              <w:pStyle w:val="TableText"/>
              <w:rPr>
                <w:rFonts w:ascii="Arial Unicode MS" w:eastAsia="Arial Unicode MS" w:hAnsi="Arial Unicode MS" w:cs="Arial Unicode MS"/>
                <w:sz w:val="24"/>
                <w:szCs w:val="24"/>
              </w:rPr>
            </w:pPr>
            <w:r w:rsidRPr="00080F80">
              <w:t>CE</w:t>
            </w:r>
          </w:p>
        </w:tc>
      </w:tr>
      <w:tr w:rsidR="006C202A" w:rsidRPr="00080F80" w14:paraId="0FA9A731" w14:textId="77777777" w:rsidTr="00E53A58">
        <w:tc>
          <w:tcPr>
            <w:tcW w:w="1581" w:type="pct"/>
            <w:vAlign w:val="center"/>
          </w:tcPr>
          <w:p w14:paraId="568DD292"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WDCVQ</w:t>
            </w:r>
            <w:r w:rsidR="00FF3F33" w:rsidRPr="00DB05A4">
              <w:rPr>
                <w:b/>
                <w:bCs/>
              </w:rPr>
              <w:t>”</w:t>
            </w:r>
            <w:r w:rsidR="006C202A" w:rsidRPr="00DB05A4">
              <w:rPr>
                <w:b/>
                <w:bCs/>
              </w:rPr>
              <w:t>)</w:t>
            </w:r>
          </w:p>
        </w:tc>
        <w:tc>
          <w:tcPr>
            <w:tcW w:w="1782" w:type="pct"/>
            <w:vAlign w:val="center"/>
          </w:tcPr>
          <w:p w14:paraId="19D41BBC" w14:textId="77777777" w:rsidR="006C202A" w:rsidRPr="00080F80" w:rsidRDefault="006C202A" w:rsidP="00E53A58">
            <w:pPr>
              <w:pStyle w:val="TableText"/>
              <w:rPr>
                <w:rFonts w:ascii="Arial Unicode MS" w:eastAsia="Arial Unicode MS" w:hAnsi="Arial Unicode MS" w:cs="Arial Unicode MS"/>
                <w:sz w:val="24"/>
                <w:szCs w:val="24"/>
              </w:rPr>
            </w:pPr>
            <w:r w:rsidRPr="00080F80">
              <w:t>What Data Code Value Qual.</w:t>
            </w:r>
          </w:p>
        </w:tc>
        <w:tc>
          <w:tcPr>
            <w:tcW w:w="1637" w:type="pct"/>
            <w:vAlign w:val="center"/>
          </w:tcPr>
          <w:p w14:paraId="7938B5F6" w14:textId="77777777" w:rsidR="006C202A" w:rsidRPr="00080F80" w:rsidRDefault="006C202A" w:rsidP="00E53A58">
            <w:pPr>
              <w:pStyle w:val="TableText"/>
              <w:rPr>
                <w:rFonts w:ascii="Arial Unicode MS" w:eastAsia="Arial Unicode MS" w:hAnsi="Arial Unicode MS" w:cs="Arial Unicode MS"/>
                <w:sz w:val="24"/>
                <w:szCs w:val="24"/>
              </w:rPr>
            </w:pPr>
            <w:r w:rsidRPr="00080F80">
              <w:t>CM</w:t>
            </w:r>
          </w:p>
        </w:tc>
      </w:tr>
      <w:tr w:rsidR="006C202A" w:rsidRPr="00080F80" w14:paraId="74BAA179" w14:textId="77777777" w:rsidTr="00E53A58">
        <w:tc>
          <w:tcPr>
            <w:tcW w:w="1581" w:type="pct"/>
            <w:vAlign w:val="center"/>
          </w:tcPr>
          <w:p w14:paraId="7A7FA9FC" w14:textId="77777777" w:rsidR="006C202A" w:rsidRPr="00DB05A4" w:rsidRDefault="00522F48" w:rsidP="00E53A58">
            <w:pPr>
              <w:pStyle w:val="TableText"/>
              <w:rPr>
                <w:rFonts w:ascii="Arial Unicode MS" w:eastAsia="Arial Unicode MS" w:hAnsi="Arial Unicode MS" w:cs="Arial Unicode MS"/>
                <w:b/>
                <w:bCs/>
                <w:sz w:val="24"/>
                <w:szCs w:val="24"/>
              </w:rPr>
            </w:pPr>
            <w:r w:rsidRPr="00DB05A4">
              <w:rPr>
                <w:b/>
                <w:bCs/>
              </w:rPr>
              <w:t>PARAM</w:t>
            </w:r>
            <w:r w:rsidR="006C202A" w:rsidRPr="00DB05A4">
              <w:rPr>
                <w:b/>
                <w:bCs/>
              </w:rPr>
              <w:t>(</w:t>
            </w:r>
            <w:r w:rsidR="00FF3F33" w:rsidRPr="00DB05A4">
              <w:rPr>
                <w:b/>
                <w:bCs/>
              </w:rPr>
              <w:t>“</w:t>
            </w:r>
            <w:r w:rsidR="006C202A" w:rsidRPr="00DB05A4">
              <w:rPr>
                <w:b/>
                <w:bCs/>
              </w:rPr>
              <w:t>QRL</w:t>
            </w:r>
            <w:r w:rsidR="00FF3F33" w:rsidRPr="00DB05A4">
              <w:rPr>
                <w:b/>
                <w:bCs/>
              </w:rPr>
              <w:t>”</w:t>
            </w:r>
            <w:r w:rsidR="006C202A" w:rsidRPr="00DB05A4">
              <w:rPr>
                <w:b/>
                <w:bCs/>
              </w:rPr>
              <w:t>)</w:t>
            </w:r>
          </w:p>
        </w:tc>
        <w:tc>
          <w:tcPr>
            <w:tcW w:w="1782" w:type="pct"/>
            <w:vAlign w:val="center"/>
          </w:tcPr>
          <w:p w14:paraId="0EA928AD" w14:textId="77777777" w:rsidR="006C202A" w:rsidRPr="00080F80" w:rsidRDefault="006C202A" w:rsidP="00E53A58">
            <w:pPr>
              <w:pStyle w:val="TableText"/>
              <w:rPr>
                <w:rFonts w:ascii="Arial Unicode MS" w:eastAsia="Arial Unicode MS" w:hAnsi="Arial Unicode MS" w:cs="Arial Unicode MS"/>
                <w:sz w:val="24"/>
                <w:szCs w:val="24"/>
              </w:rPr>
            </w:pPr>
            <w:r w:rsidRPr="00080F80">
              <w:t>Query Results Level</w:t>
            </w:r>
          </w:p>
        </w:tc>
        <w:tc>
          <w:tcPr>
            <w:tcW w:w="1637" w:type="pct"/>
            <w:vAlign w:val="center"/>
          </w:tcPr>
          <w:p w14:paraId="0A8A3FB4" w14:textId="77777777" w:rsidR="006C202A" w:rsidRPr="00080F80" w:rsidRDefault="006C202A" w:rsidP="00E53A58">
            <w:pPr>
              <w:pStyle w:val="TableText"/>
              <w:rPr>
                <w:rFonts w:ascii="Arial Unicode MS" w:eastAsia="Arial Unicode MS" w:hAnsi="Arial Unicode MS" w:cs="Arial Unicode MS"/>
                <w:sz w:val="24"/>
                <w:szCs w:val="24"/>
              </w:rPr>
            </w:pPr>
            <w:r w:rsidRPr="00080F80">
              <w:t>ID</w:t>
            </w:r>
          </w:p>
        </w:tc>
      </w:tr>
    </w:tbl>
    <w:p w14:paraId="36D18AEE" w14:textId="77777777" w:rsidR="006C202A" w:rsidRDefault="006C202A" w:rsidP="0029217A">
      <w:pPr>
        <w:pStyle w:val="BodyText6"/>
      </w:pPr>
    </w:p>
    <w:p w14:paraId="1FCB9C90" w14:textId="1F2EF42F" w:rsidR="00E53A58" w:rsidRPr="006B2FCC" w:rsidRDefault="00E53A58" w:rsidP="00E53A58">
      <w:pPr>
        <w:pStyle w:val="Caption"/>
      </w:pPr>
      <w:bookmarkStart w:id="728" w:name="_Toc148365651"/>
      <w:r>
        <w:t xml:space="preserve">Table </w:t>
      </w:r>
      <w:fldSimple w:instr=" SEQ Table \* ARABIC ">
        <w:r w:rsidR="00C57752">
          <w:rPr>
            <w:noProof/>
          </w:rPr>
          <w:t>5</w:t>
        </w:r>
      </w:fldSimple>
      <w:r>
        <w:t xml:space="preserve">: </w:t>
      </w:r>
      <w:r w:rsidRPr="006B2FCC">
        <w:t>MAIN^XUMFP(): Master File Parameters</w:t>
      </w:r>
      <w:r>
        <w:t xml:space="preserve"> API—</w:t>
      </w:r>
      <w:r w:rsidRPr="00375BEF">
        <w:t>XCN Data Type of QRD WHO Parameter</w:t>
      </w:r>
      <w:bookmarkEnd w:id="728"/>
    </w:p>
    <w:tbl>
      <w:tblPr>
        <w:tblW w:w="4921" w:type="pct"/>
        <w:tblCellMar>
          <w:left w:w="86" w:type="dxa"/>
          <w:right w:w="86" w:type="dxa"/>
        </w:tblCellMar>
        <w:tblLook w:val="0000" w:firstRow="0" w:lastRow="0" w:firstColumn="0" w:lastColumn="0" w:noHBand="0" w:noVBand="0"/>
      </w:tblPr>
      <w:tblGrid>
        <w:gridCol w:w="1892"/>
        <w:gridCol w:w="1325"/>
        <w:gridCol w:w="5975"/>
      </w:tblGrid>
      <w:tr w:rsidR="00E53A58" w:rsidRPr="00E53A58" w14:paraId="4FF2B097" w14:textId="77777777" w:rsidTr="00EC6AA3">
        <w:trPr>
          <w:tblHeader/>
        </w:trPr>
        <w:tc>
          <w:tcPr>
            <w:tcW w:w="102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141FA75" w14:textId="77777777" w:rsidR="00E53A58" w:rsidRPr="00E53A58" w:rsidRDefault="00E53A58" w:rsidP="00E53A58">
            <w:pPr>
              <w:pStyle w:val="TableHeading"/>
              <w:rPr>
                <w:rFonts w:cs="Arial"/>
              </w:rPr>
            </w:pPr>
            <w:r w:rsidRPr="00E53A58">
              <w:rPr>
                <w:rFonts w:cs="Arial"/>
              </w:rPr>
              <w:t>Component</w:t>
            </w:r>
          </w:p>
        </w:tc>
        <w:tc>
          <w:tcPr>
            <w:tcW w:w="7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B32328C" w14:textId="77777777" w:rsidR="00E53A58" w:rsidRPr="00E53A58" w:rsidRDefault="00E53A58" w:rsidP="00E53A58">
            <w:pPr>
              <w:pStyle w:val="TableHeading"/>
              <w:rPr>
                <w:rFonts w:eastAsia="Arial Unicode MS" w:cs="Arial"/>
              </w:rPr>
            </w:pPr>
            <w:r w:rsidRPr="00E53A58">
              <w:rPr>
                <w:rFonts w:eastAsia="Arial Unicode MS" w:cs="Arial"/>
              </w:rPr>
              <w:t>Value</w:t>
            </w:r>
          </w:p>
        </w:tc>
        <w:tc>
          <w:tcPr>
            <w:tcW w:w="325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FC9E8BF" w14:textId="77777777" w:rsidR="00E53A58" w:rsidRPr="00E53A58" w:rsidRDefault="00E53A58" w:rsidP="00E53A58">
            <w:pPr>
              <w:pStyle w:val="TableHeading"/>
              <w:rPr>
                <w:rFonts w:cs="Arial"/>
              </w:rPr>
            </w:pPr>
            <w:r w:rsidRPr="00E53A58">
              <w:rPr>
                <w:rFonts w:cs="Arial"/>
              </w:rPr>
              <w:t>Description</w:t>
            </w:r>
          </w:p>
        </w:tc>
      </w:tr>
      <w:tr w:rsidR="006C202A" w:rsidRPr="00080F80" w14:paraId="0607A149"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2C6D7C74"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1</w:t>
            </w:r>
            <w:r w:rsidRPr="00080F80">
              <w:rPr>
                <w:vertAlign w:val="superscript"/>
              </w:rPr>
              <w:t>ST</w:t>
            </w:r>
            <w:r w:rsidRPr="00080F80">
              <w:t xml:space="preserve"> component</w:t>
            </w:r>
          </w:p>
        </w:tc>
        <w:tc>
          <w:tcPr>
            <w:tcW w:w="721" w:type="pct"/>
            <w:tcBorders>
              <w:top w:val="single" w:sz="8" w:space="0" w:color="auto"/>
              <w:left w:val="single" w:sz="8" w:space="0" w:color="auto"/>
              <w:bottom w:val="single" w:sz="8" w:space="0" w:color="auto"/>
              <w:right w:val="single" w:sz="8" w:space="0" w:color="auto"/>
            </w:tcBorders>
            <w:vAlign w:val="center"/>
          </w:tcPr>
          <w:p w14:paraId="7F4C41AF" w14:textId="77777777" w:rsidR="006C202A" w:rsidRPr="00080F80" w:rsidRDefault="006C202A" w:rsidP="00E53A58">
            <w:pPr>
              <w:pStyle w:val="TableText"/>
              <w:keepNext/>
              <w:keepLines/>
              <w:rPr>
                <w:rFonts w:ascii="Arial Unicode MS" w:eastAsia="Arial Unicode MS" w:hAnsi="Arial Unicode MS" w:cs="Arial Unicode MS"/>
                <w:sz w:val="24"/>
                <w:szCs w:val="24"/>
              </w:rPr>
            </w:pPr>
          </w:p>
        </w:tc>
        <w:tc>
          <w:tcPr>
            <w:tcW w:w="3250" w:type="pct"/>
            <w:tcBorders>
              <w:top w:val="single" w:sz="8" w:space="0" w:color="auto"/>
              <w:left w:val="single" w:sz="8" w:space="0" w:color="auto"/>
              <w:bottom w:val="single" w:sz="8" w:space="0" w:color="auto"/>
              <w:right w:val="single" w:sz="8" w:space="0" w:color="auto"/>
            </w:tcBorders>
            <w:vAlign w:val="center"/>
          </w:tcPr>
          <w:p w14:paraId="2B80C4B8" w14:textId="77777777" w:rsidR="006C202A" w:rsidRPr="00080F80" w:rsidRDefault="006C202A" w:rsidP="00E53A58">
            <w:pPr>
              <w:pStyle w:val="TableText"/>
              <w:keepNext/>
              <w:keepLines/>
              <w:rPr>
                <w:rFonts w:ascii="Arial Unicode MS" w:eastAsia="Arial Unicode MS" w:hAnsi="Arial Unicode MS" w:cs="Arial Unicode MS"/>
                <w:sz w:val="24"/>
                <w:szCs w:val="24"/>
              </w:rPr>
            </w:pPr>
            <w:r w:rsidRPr="00080F80">
              <w:t>One of the following:</w:t>
            </w:r>
          </w:p>
        </w:tc>
      </w:tr>
      <w:tr w:rsidR="006C202A" w:rsidRPr="00080F80" w14:paraId="289E8178"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6DC32A35" w14:textId="77777777" w:rsidR="006C202A" w:rsidRPr="00080F80" w:rsidRDefault="006C202A" w:rsidP="00E53A58">
            <w:pPr>
              <w:pStyle w:val="TableText"/>
              <w:keepNext/>
              <w:keepLines/>
              <w:jc w:val="right"/>
              <w:rPr>
                <w:rFonts w:ascii="Arial Unicode MS" w:eastAsia="Arial Unicode MS" w:hAnsi="Arial Unicode MS" w:cs="Arial Unicode MS"/>
                <w:sz w:val="24"/>
                <w:szCs w:val="24"/>
              </w:rPr>
            </w:pPr>
            <w:r w:rsidRPr="00080F80">
              <w:t>NAME</w:t>
            </w:r>
          </w:p>
        </w:tc>
        <w:tc>
          <w:tcPr>
            <w:tcW w:w="721" w:type="pct"/>
            <w:tcBorders>
              <w:top w:val="single" w:sz="8" w:space="0" w:color="auto"/>
              <w:left w:val="single" w:sz="8" w:space="0" w:color="auto"/>
              <w:bottom w:val="single" w:sz="8" w:space="0" w:color="auto"/>
              <w:right w:val="single" w:sz="8" w:space="0" w:color="auto"/>
            </w:tcBorders>
            <w:vAlign w:val="center"/>
          </w:tcPr>
          <w:p w14:paraId="73373866" w14:textId="77777777" w:rsidR="006C202A" w:rsidRPr="00080F80" w:rsidRDefault="006C202A" w:rsidP="00E53A58">
            <w:pPr>
              <w:pStyle w:val="TableText"/>
              <w:keepNext/>
              <w:keepLines/>
              <w:rPr>
                <w:rFonts w:ascii="Arial Unicode MS" w:eastAsia="Arial Unicode MS" w:hAnsi="Arial Unicode MS" w:cs="Arial Unicode MS"/>
                <w:sz w:val="24"/>
                <w:szCs w:val="24"/>
              </w:rPr>
            </w:pPr>
          </w:p>
        </w:tc>
        <w:tc>
          <w:tcPr>
            <w:tcW w:w="3250" w:type="pct"/>
            <w:tcBorders>
              <w:top w:val="single" w:sz="8" w:space="0" w:color="auto"/>
              <w:left w:val="single" w:sz="8" w:space="0" w:color="auto"/>
              <w:bottom w:val="single" w:sz="8" w:space="0" w:color="auto"/>
              <w:right w:val="single" w:sz="8" w:space="0" w:color="auto"/>
            </w:tcBorders>
            <w:vAlign w:val="center"/>
          </w:tcPr>
          <w:p w14:paraId="287B98B8" w14:textId="77777777" w:rsidR="006C202A" w:rsidRPr="00080F80" w:rsidRDefault="006C202A" w:rsidP="00D45C00">
            <w:pPr>
              <w:pStyle w:val="TableText"/>
              <w:keepNext/>
              <w:keepLines/>
              <w:ind w:left="317"/>
              <w:rPr>
                <w:rFonts w:ascii="Arial Unicode MS" w:eastAsia="Arial Unicode MS" w:hAnsi="Arial Unicode MS" w:cs="Arial Unicode MS"/>
                <w:sz w:val="24"/>
                <w:szCs w:val="24"/>
              </w:rPr>
            </w:pPr>
            <w:r w:rsidRPr="00080F80">
              <w:t>Value of NAME</w:t>
            </w:r>
            <w:r w:rsidR="00532CC6" w:rsidRPr="00080F80">
              <w:t xml:space="preserve"> (#.01)</w:t>
            </w:r>
            <w:r w:rsidRPr="00080F80">
              <w:t xml:space="preserve"> field for Internal Entry Number (IEN).</w:t>
            </w:r>
          </w:p>
        </w:tc>
      </w:tr>
      <w:tr w:rsidR="006C202A" w:rsidRPr="00080F80" w14:paraId="482FC324"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63D99C07" w14:textId="77777777" w:rsidR="006C202A" w:rsidRPr="00080F80" w:rsidRDefault="006C202A" w:rsidP="00E53A58">
            <w:pPr>
              <w:pStyle w:val="TableText"/>
              <w:keepNext/>
              <w:keepLines/>
              <w:jc w:val="right"/>
              <w:rPr>
                <w:rFonts w:ascii="Arial Unicode MS" w:eastAsia="Arial Unicode MS" w:hAnsi="Arial Unicode MS" w:cs="Arial Unicode MS"/>
                <w:sz w:val="24"/>
                <w:szCs w:val="24"/>
              </w:rPr>
            </w:pPr>
            <w:smartTag w:uri="urn:schemas-microsoft-com:office:smarttags" w:element="stockticker">
              <w:r w:rsidRPr="00080F80">
                <w:t>ALL</w:t>
              </w:r>
            </w:smartTag>
          </w:p>
        </w:tc>
        <w:tc>
          <w:tcPr>
            <w:tcW w:w="721" w:type="pct"/>
            <w:tcBorders>
              <w:top w:val="single" w:sz="8" w:space="0" w:color="auto"/>
              <w:left w:val="single" w:sz="8" w:space="0" w:color="auto"/>
              <w:bottom w:val="single" w:sz="8" w:space="0" w:color="auto"/>
              <w:right w:val="single" w:sz="8" w:space="0" w:color="auto"/>
            </w:tcBorders>
            <w:vAlign w:val="center"/>
          </w:tcPr>
          <w:p w14:paraId="2E43A4AA" w14:textId="77777777" w:rsidR="006C202A" w:rsidRPr="00080F80" w:rsidRDefault="006C202A" w:rsidP="00E53A58">
            <w:pPr>
              <w:pStyle w:val="TableText"/>
              <w:keepNext/>
              <w:keepLines/>
              <w:rPr>
                <w:rFonts w:ascii="Arial Unicode MS" w:eastAsia="Arial Unicode MS" w:hAnsi="Arial Unicode MS" w:cs="Arial Unicode MS"/>
                <w:sz w:val="24"/>
                <w:szCs w:val="24"/>
              </w:rPr>
            </w:pPr>
          </w:p>
        </w:tc>
        <w:tc>
          <w:tcPr>
            <w:tcW w:w="3250" w:type="pct"/>
            <w:tcBorders>
              <w:top w:val="single" w:sz="8" w:space="0" w:color="auto"/>
              <w:left w:val="single" w:sz="8" w:space="0" w:color="auto"/>
              <w:bottom w:val="single" w:sz="8" w:space="0" w:color="auto"/>
              <w:right w:val="single" w:sz="8" w:space="0" w:color="auto"/>
            </w:tcBorders>
            <w:vAlign w:val="center"/>
          </w:tcPr>
          <w:p w14:paraId="7410EBB7" w14:textId="77777777" w:rsidR="006C202A" w:rsidRPr="00080F80" w:rsidRDefault="006C202A" w:rsidP="00D45C00">
            <w:pPr>
              <w:pStyle w:val="TableText"/>
              <w:keepNext/>
              <w:keepLines/>
              <w:ind w:left="317"/>
              <w:rPr>
                <w:rFonts w:ascii="Arial Unicode MS" w:eastAsia="Arial Unicode MS" w:hAnsi="Arial Unicode MS" w:cs="Arial Unicode MS"/>
                <w:sz w:val="24"/>
                <w:szCs w:val="24"/>
              </w:rPr>
            </w:pPr>
            <w:r w:rsidRPr="00080F80">
              <w:t>String represents all national entries.</w:t>
            </w:r>
          </w:p>
        </w:tc>
      </w:tr>
      <w:tr w:rsidR="006C202A" w:rsidRPr="00080F80" w14:paraId="0F5969B6"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6B5E1910" w14:textId="77777777" w:rsidR="006C202A" w:rsidRPr="00080F80" w:rsidRDefault="006C202A" w:rsidP="00E53A58">
            <w:pPr>
              <w:pStyle w:val="TableText"/>
              <w:jc w:val="right"/>
              <w:rPr>
                <w:rFonts w:ascii="Arial Unicode MS" w:eastAsia="Arial Unicode MS" w:hAnsi="Arial Unicode MS" w:cs="Arial Unicode MS"/>
                <w:sz w:val="24"/>
                <w:szCs w:val="24"/>
              </w:rPr>
            </w:pPr>
            <w:r w:rsidRPr="00080F80">
              <w:t>IEN ARRAY</w:t>
            </w:r>
          </w:p>
        </w:tc>
        <w:tc>
          <w:tcPr>
            <w:tcW w:w="721" w:type="pct"/>
            <w:tcBorders>
              <w:top w:val="single" w:sz="8" w:space="0" w:color="auto"/>
              <w:left w:val="single" w:sz="8" w:space="0" w:color="auto"/>
              <w:bottom w:val="single" w:sz="8" w:space="0" w:color="auto"/>
              <w:right w:val="single" w:sz="8" w:space="0" w:color="auto"/>
            </w:tcBorders>
            <w:vAlign w:val="center"/>
          </w:tcPr>
          <w:p w14:paraId="13F4649D" w14:textId="77777777" w:rsidR="006C202A" w:rsidRPr="00080F80" w:rsidRDefault="006C202A" w:rsidP="00E53A58">
            <w:pPr>
              <w:pStyle w:val="TableText"/>
              <w:rPr>
                <w:rFonts w:ascii="Arial Unicode MS" w:eastAsia="Arial Unicode MS" w:hAnsi="Arial Unicode MS" w:cs="Arial Unicode MS"/>
                <w:sz w:val="24"/>
                <w:szCs w:val="24"/>
              </w:rPr>
            </w:pPr>
          </w:p>
        </w:tc>
        <w:tc>
          <w:tcPr>
            <w:tcW w:w="3250" w:type="pct"/>
            <w:tcBorders>
              <w:top w:val="single" w:sz="8" w:space="0" w:color="auto"/>
              <w:left w:val="single" w:sz="8" w:space="0" w:color="auto"/>
              <w:bottom w:val="single" w:sz="8" w:space="0" w:color="auto"/>
              <w:right w:val="single" w:sz="8" w:space="0" w:color="auto"/>
            </w:tcBorders>
            <w:vAlign w:val="center"/>
          </w:tcPr>
          <w:p w14:paraId="21C4A0CC" w14:textId="77777777" w:rsidR="006C202A" w:rsidRPr="00080F80" w:rsidRDefault="006C202A" w:rsidP="00D45C00">
            <w:pPr>
              <w:pStyle w:val="TableText"/>
              <w:ind w:left="317"/>
              <w:rPr>
                <w:rFonts w:ascii="Arial Unicode MS" w:eastAsia="Arial Unicode MS" w:hAnsi="Arial Unicode MS" w:cs="Arial Unicode MS"/>
                <w:sz w:val="24"/>
                <w:szCs w:val="24"/>
              </w:rPr>
            </w:pPr>
            <w:r w:rsidRPr="00080F80">
              <w:t>String represents entries passed in IEN array.</w:t>
            </w:r>
          </w:p>
        </w:tc>
      </w:tr>
      <w:tr w:rsidR="006C202A" w:rsidRPr="00080F80" w14:paraId="1A7DDD75"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7439160C" w14:textId="77777777" w:rsidR="006C202A" w:rsidRPr="00080F80" w:rsidRDefault="006C202A" w:rsidP="00E53A58">
            <w:pPr>
              <w:pStyle w:val="TableText"/>
              <w:rPr>
                <w:rFonts w:ascii="Arial Unicode MS" w:eastAsia="Arial Unicode MS" w:hAnsi="Arial Unicode MS" w:cs="Arial Unicode MS"/>
                <w:sz w:val="24"/>
                <w:szCs w:val="24"/>
              </w:rPr>
            </w:pPr>
            <w:r w:rsidRPr="00080F80">
              <w:t>9</w:t>
            </w:r>
            <w:r w:rsidRPr="00080F80">
              <w:rPr>
                <w:vertAlign w:val="superscript"/>
              </w:rPr>
              <w:t>th</w:t>
            </w:r>
            <w:r w:rsidRPr="00080F80">
              <w:t xml:space="preserve"> component</w:t>
            </w:r>
          </w:p>
        </w:tc>
        <w:tc>
          <w:tcPr>
            <w:tcW w:w="721" w:type="pct"/>
            <w:tcBorders>
              <w:top w:val="single" w:sz="8" w:space="0" w:color="auto"/>
              <w:left w:val="single" w:sz="8" w:space="0" w:color="auto"/>
              <w:bottom w:val="single" w:sz="8" w:space="0" w:color="auto"/>
              <w:right w:val="single" w:sz="8" w:space="0" w:color="auto"/>
            </w:tcBorders>
            <w:vAlign w:val="center"/>
          </w:tcPr>
          <w:p w14:paraId="4D0FCDA2" w14:textId="77777777" w:rsidR="006C202A" w:rsidRPr="00080F80" w:rsidRDefault="006C202A" w:rsidP="00E53A58">
            <w:pPr>
              <w:pStyle w:val="TableText"/>
              <w:rPr>
                <w:rFonts w:ascii="Arial Unicode MS" w:eastAsia="Arial Unicode MS" w:hAnsi="Arial Unicode MS" w:cs="Arial Unicode MS"/>
                <w:sz w:val="24"/>
                <w:szCs w:val="24"/>
              </w:rPr>
            </w:pPr>
            <w:r w:rsidRPr="00080F80">
              <w:t>D</w:t>
            </w:r>
          </w:p>
        </w:tc>
        <w:tc>
          <w:tcPr>
            <w:tcW w:w="3250" w:type="pct"/>
            <w:tcBorders>
              <w:top w:val="single" w:sz="8" w:space="0" w:color="auto"/>
              <w:left w:val="single" w:sz="8" w:space="0" w:color="auto"/>
              <w:bottom w:val="single" w:sz="8" w:space="0" w:color="auto"/>
              <w:right w:val="single" w:sz="8" w:space="0" w:color="auto"/>
            </w:tcBorders>
            <w:vAlign w:val="center"/>
          </w:tcPr>
          <w:p w14:paraId="7250A2AE" w14:textId="77777777" w:rsidR="006C202A" w:rsidRPr="00080F80" w:rsidRDefault="006C202A" w:rsidP="00E53A58">
            <w:pPr>
              <w:pStyle w:val="TableText"/>
              <w:rPr>
                <w:rFonts w:ascii="Arial Unicode MS" w:eastAsia="Arial Unicode MS" w:hAnsi="Arial Unicode MS" w:cs="Arial Unicode MS"/>
                <w:sz w:val="24"/>
                <w:szCs w:val="24"/>
              </w:rPr>
            </w:pPr>
            <w:r w:rsidRPr="00080F80">
              <w:t>Source table (VA FileMan cross-reference).</w:t>
            </w:r>
          </w:p>
        </w:tc>
      </w:tr>
      <w:tr w:rsidR="006C202A" w:rsidRPr="00080F80" w14:paraId="40AE370C" w14:textId="77777777" w:rsidTr="00E53A58">
        <w:tc>
          <w:tcPr>
            <w:tcW w:w="1029" w:type="pct"/>
            <w:tcBorders>
              <w:top w:val="single" w:sz="8" w:space="0" w:color="auto"/>
              <w:left w:val="single" w:sz="8" w:space="0" w:color="auto"/>
              <w:bottom w:val="single" w:sz="8" w:space="0" w:color="auto"/>
              <w:right w:val="single" w:sz="8" w:space="0" w:color="auto"/>
            </w:tcBorders>
            <w:vAlign w:val="center"/>
          </w:tcPr>
          <w:p w14:paraId="69A588E0" w14:textId="77777777" w:rsidR="006C202A" w:rsidRPr="00080F80" w:rsidRDefault="006C202A" w:rsidP="00E53A58">
            <w:pPr>
              <w:pStyle w:val="TableText"/>
              <w:rPr>
                <w:rFonts w:ascii="Arial Unicode MS" w:eastAsia="Arial Unicode MS" w:hAnsi="Arial Unicode MS" w:cs="Arial Unicode MS"/>
                <w:sz w:val="24"/>
                <w:szCs w:val="24"/>
              </w:rPr>
            </w:pPr>
            <w:r w:rsidRPr="00080F80">
              <w:lastRenderedPageBreak/>
              <w:t>10</w:t>
            </w:r>
            <w:r w:rsidRPr="00080F80">
              <w:rPr>
                <w:vertAlign w:val="superscript"/>
              </w:rPr>
              <w:t>th</w:t>
            </w:r>
            <w:r w:rsidRPr="00080F80">
              <w:t xml:space="preserve"> component</w:t>
            </w:r>
          </w:p>
        </w:tc>
        <w:tc>
          <w:tcPr>
            <w:tcW w:w="721" w:type="pct"/>
            <w:tcBorders>
              <w:top w:val="single" w:sz="8" w:space="0" w:color="auto"/>
              <w:left w:val="single" w:sz="8" w:space="0" w:color="auto"/>
              <w:bottom w:val="single" w:sz="8" w:space="0" w:color="auto"/>
              <w:right w:val="single" w:sz="8" w:space="0" w:color="auto"/>
            </w:tcBorders>
            <w:vAlign w:val="center"/>
          </w:tcPr>
          <w:p w14:paraId="0E80DC22" w14:textId="77777777" w:rsidR="006C202A" w:rsidRPr="00080F80" w:rsidRDefault="006C202A" w:rsidP="00E53A58">
            <w:pPr>
              <w:pStyle w:val="TableText"/>
              <w:rPr>
                <w:rFonts w:ascii="Arial Unicode MS" w:eastAsia="Arial Unicode MS" w:hAnsi="Arial Unicode MS" w:cs="Arial Unicode MS"/>
                <w:sz w:val="24"/>
                <w:szCs w:val="24"/>
              </w:rPr>
            </w:pPr>
            <w:r w:rsidRPr="00080F80">
              <w:t>045A4</w:t>
            </w:r>
          </w:p>
        </w:tc>
        <w:tc>
          <w:tcPr>
            <w:tcW w:w="3250" w:type="pct"/>
            <w:tcBorders>
              <w:top w:val="single" w:sz="8" w:space="0" w:color="auto"/>
              <w:left w:val="single" w:sz="8" w:space="0" w:color="auto"/>
              <w:bottom w:val="single" w:sz="8" w:space="0" w:color="auto"/>
              <w:right w:val="single" w:sz="8" w:space="0" w:color="auto"/>
            </w:tcBorders>
            <w:vAlign w:val="center"/>
          </w:tcPr>
          <w:p w14:paraId="0089C744" w14:textId="77777777" w:rsidR="006C202A" w:rsidRPr="00080F80" w:rsidRDefault="006C202A" w:rsidP="00E53A58">
            <w:pPr>
              <w:pStyle w:val="TableText"/>
              <w:rPr>
                <w:rFonts w:ascii="Arial Unicode MS" w:eastAsia="Arial Unicode MS" w:hAnsi="Arial Unicode MS" w:cs="Arial Unicode MS"/>
                <w:sz w:val="24"/>
                <w:szCs w:val="24"/>
              </w:rPr>
            </w:pPr>
            <w:r w:rsidRPr="00080F80">
              <w:t>Assigning authority.</w:t>
            </w:r>
          </w:p>
        </w:tc>
      </w:tr>
    </w:tbl>
    <w:p w14:paraId="76829BCD" w14:textId="77777777" w:rsidR="006C202A" w:rsidRDefault="006C202A" w:rsidP="0029217A">
      <w:pPr>
        <w:pStyle w:val="BodyText6"/>
      </w:pPr>
    </w:p>
    <w:p w14:paraId="0BA007FA" w14:textId="4375EF2D" w:rsidR="00E53A58" w:rsidRPr="006B2FCC" w:rsidRDefault="00E53A58" w:rsidP="00E53A58">
      <w:pPr>
        <w:pStyle w:val="Caption"/>
      </w:pPr>
      <w:bookmarkStart w:id="729" w:name="_Toc148365652"/>
      <w:r>
        <w:t xml:space="preserve">Table </w:t>
      </w:r>
      <w:fldSimple w:instr=" SEQ Table \* ARABIC ">
        <w:r w:rsidR="00C57752">
          <w:rPr>
            <w:noProof/>
          </w:rPr>
          <w:t>6</w:t>
        </w:r>
      </w:fldSimple>
      <w:r>
        <w:t xml:space="preserve">: </w:t>
      </w:r>
      <w:r w:rsidRPr="004A7353">
        <w:t>MAIN^XUMFP():</w:t>
      </w:r>
      <w:r w:rsidR="000A6711">
        <w:t xml:space="preserve"> Master File Parameters API—CE Data Type of QRD WHAT P</w:t>
      </w:r>
      <w:r w:rsidRPr="004A7353">
        <w:t>arameter</w:t>
      </w:r>
      <w:bookmarkEnd w:id="729"/>
    </w:p>
    <w:tbl>
      <w:tblPr>
        <w:tblW w:w="4921" w:type="pct"/>
        <w:tblLayout w:type="fixed"/>
        <w:tblCellMar>
          <w:left w:w="86" w:type="dxa"/>
          <w:right w:w="86" w:type="dxa"/>
        </w:tblCellMar>
        <w:tblLook w:val="0000" w:firstRow="0" w:lastRow="0" w:firstColumn="0" w:lastColumn="0" w:noHBand="0" w:noVBand="0"/>
      </w:tblPr>
      <w:tblGrid>
        <w:gridCol w:w="2024"/>
        <w:gridCol w:w="1324"/>
        <w:gridCol w:w="5844"/>
      </w:tblGrid>
      <w:tr w:rsidR="00E53A58" w:rsidRPr="00E53A58" w14:paraId="2300DBB1" w14:textId="77777777" w:rsidTr="00EC6AA3">
        <w:trPr>
          <w:tblHeader/>
        </w:trPr>
        <w:tc>
          <w:tcPr>
            <w:tcW w:w="110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55EC914" w14:textId="77777777" w:rsidR="00E53A58" w:rsidRPr="00E53A58" w:rsidRDefault="00E53A58" w:rsidP="000A6711">
            <w:pPr>
              <w:pStyle w:val="TableHeading"/>
              <w:rPr>
                <w:rFonts w:cs="Arial"/>
              </w:rPr>
            </w:pPr>
            <w:r w:rsidRPr="00E53A58">
              <w:rPr>
                <w:rFonts w:cs="Arial"/>
              </w:rPr>
              <w:t>Component</w:t>
            </w:r>
          </w:p>
        </w:tc>
        <w:tc>
          <w:tcPr>
            <w:tcW w:w="72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054D423" w14:textId="77777777" w:rsidR="00E53A58" w:rsidRPr="00E53A58" w:rsidRDefault="00E53A58" w:rsidP="000A6711">
            <w:pPr>
              <w:pStyle w:val="TableHeading"/>
              <w:rPr>
                <w:rFonts w:eastAsia="Arial Unicode MS" w:cs="Arial"/>
              </w:rPr>
            </w:pPr>
            <w:r w:rsidRPr="00E53A58">
              <w:rPr>
                <w:rFonts w:eastAsia="Arial Unicode MS" w:cs="Arial"/>
              </w:rPr>
              <w:t>Value</w:t>
            </w:r>
          </w:p>
        </w:tc>
        <w:tc>
          <w:tcPr>
            <w:tcW w:w="317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15B34AF" w14:textId="77777777" w:rsidR="00E53A58" w:rsidRPr="00E53A58" w:rsidRDefault="00E53A58" w:rsidP="000A6711">
            <w:pPr>
              <w:pStyle w:val="TableHeading"/>
              <w:rPr>
                <w:rFonts w:cs="Arial"/>
              </w:rPr>
            </w:pPr>
            <w:r w:rsidRPr="00E53A58">
              <w:rPr>
                <w:rFonts w:cs="Arial"/>
              </w:rPr>
              <w:t>Description</w:t>
            </w:r>
          </w:p>
        </w:tc>
      </w:tr>
      <w:tr w:rsidR="006C202A" w:rsidRPr="00080F80" w14:paraId="34AF79BB" w14:textId="77777777" w:rsidTr="00E53A58">
        <w:tc>
          <w:tcPr>
            <w:tcW w:w="1101" w:type="pct"/>
            <w:tcBorders>
              <w:top w:val="single" w:sz="8" w:space="0" w:color="auto"/>
              <w:left w:val="single" w:sz="8" w:space="0" w:color="auto"/>
              <w:bottom w:val="single" w:sz="8" w:space="0" w:color="auto"/>
              <w:right w:val="single" w:sz="8" w:space="0" w:color="auto"/>
            </w:tcBorders>
            <w:vAlign w:val="center"/>
          </w:tcPr>
          <w:p w14:paraId="72F8DF07"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1</w:t>
            </w:r>
            <w:r w:rsidRPr="00080F80">
              <w:rPr>
                <w:vertAlign w:val="superscript"/>
              </w:rPr>
              <w:t>ST</w:t>
            </w:r>
            <w:r w:rsidRPr="00080F80">
              <w:t xml:space="preserve"> component</w:t>
            </w:r>
          </w:p>
        </w:tc>
        <w:tc>
          <w:tcPr>
            <w:tcW w:w="720" w:type="pct"/>
            <w:tcBorders>
              <w:top w:val="single" w:sz="8" w:space="0" w:color="auto"/>
              <w:left w:val="single" w:sz="8" w:space="0" w:color="auto"/>
              <w:bottom w:val="single" w:sz="8" w:space="0" w:color="auto"/>
              <w:right w:val="single" w:sz="8" w:space="0" w:color="auto"/>
            </w:tcBorders>
            <w:vAlign w:val="center"/>
          </w:tcPr>
          <w:p w14:paraId="5091110E"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4</w:t>
            </w:r>
          </w:p>
        </w:tc>
        <w:tc>
          <w:tcPr>
            <w:tcW w:w="3179" w:type="pct"/>
            <w:tcBorders>
              <w:top w:val="single" w:sz="8" w:space="0" w:color="auto"/>
              <w:left w:val="single" w:sz="8" w:space="0" w:color="auto"/>
              <w:bottom w:val="single" w:sz="8" w:space="0" w:color="auto"/>
              <w:right w:val="single" w:sz="8" w:space="0" w:color="auto"/>
            </w:tcBorders>
            <w:vAlign w:val="center"/>
          </w:tcPr>
          <w:p w14:paraId="684831E8"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Identifier</w:t>
            </w:r>
          </w:p>
        </w:tc>
      </w:tr>
      <w:tr w:rsidR="006C202A" w:rsidRPr="00080F80" w14:paraId="1F8848F6" w14:textId="77777777" w:rsidTr="00E53A58">
        <w:tc>
          <w:tcPr>
            <w:tcW w:w="1101" w:type="pct"/>
            <w:tcBorders>
              <w:top w:val="single" w:sz="8" w:space="0" w:color="auto"/>
              <w:left w:val="single" w:sz="8" w:space="0" w:color="auto"/>
              <w:bottom w:val="single" w:sz="8" w:space="0" w:color="auto"/>
              <w:right w:val="single" w:sz="8" w:space="0" w:color="auto"/>
            </w:tcBorders>
            <w:vAlign w:val="center"/>
          </w:tcPr>
          <w:p w14:paraId="4ADDDCB7"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2</w:t>
            </w:r>
            <w:r w:rsidRPr="00080F80">
              <w:rPr>
                <w:vertAlign w:val="superscript"/>
              </w:rPr>
              <w:t>nd</w:t>
            </w:r>
            <w:r w:rsidRPr="00080F80">
              <w:t xml:space="preserve"> component</w:t>
            </w:r>
          </w:p>
        </w:tc>
        <w:tc>
          <w:tcPr>
            <w:tcW w:w="720" w:type="pct"/>
            <w:tcBorders>
              <w:top w:val="single" w:sz="8" w:space="0" w:color="auto"/>
              <w:left w:val="single" w:sz="8" w:space="0" w:color="auto"/>
              <w:bottom w:val="single" w:sz="8" w:space="0" w:color="auto"/>
              <w:right w:val="single" w:sz="8" w:space="0" w:color="auto"/>
            </w:tcBorders>
            <w:vAlign w:val="center"/>
          </w:tcPr>
          <w:p w14:paraId="3C6933E5"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IFN</w:t>
            </w:r>
          </w:p>
        </w:tc>
        <w:tc>
          <w:tcPr>
            <w:tcW w:w="3179" w:type="pct"/>
            <w:tcBorders>
              <w:top w:val="single" w:sz="8" w:space="0" w:color="auto"/>
              <w:left w:val="single" w:sz="8" w:space="0" w:color="auto"/>
              <w:bottom w:val="single" w:sz="8" w:space="0" w:color="auto"/>
              <w:right w:val="single" w:sz="8" w:space="0" w:color="auto"/>
            </w:tcBorders>
            <w:vAlign w:val="center"/>
          </w:tcPr>
          <w:p w14:paraId="2AF8A2BF"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Text</w:t>
            </w:r>
          </w:p>
        </w:tc>
      </w:tr>
      <w:tr w:rsidR="006C202A" w:rsidRPr="00080F80" w14:paraId="20495593" w14:textId="77777777" w:rsidTr="00E53A58">
        <w:tc>
          <w:tcPr>
            <w:tcW w:w="1101" w:type="pct"/>
            <w:tcBorders>
              <w:top w:val="single" w:sz="8" w:space="0" w:color="auto"/>
              <w:left w:val="single" w:sz="8" w:space="0" w:color="auto"/>
              <w:bottom w:val="single" w:sz="8" w:space="0" w:color="auto"/>
              <w:right w:val="single" w:sz="8" w:space="0" w:color="auto"/>
            </w:tcBorders>
            <w:vAlign w:val="center"/>
          </w:tcPr>
          <w:p w14:paraId="4A63DB76" w14:textId="77777777" w:rsidR="006C202A" w:rsidRPr="00080F80" w:rsidRDefault="006C202A" w:rsidP="00E53A58">
            <w:pPr>
              <w:pStyle w:val="TableText"/>
              <w:rPr>
                <w:rFonts w:ascii="Arial Unicode MS" w:eastAsia="Arial Unicode MS" w:hAnsi="Arial Unicode MS" w:cs="Arial Unicode MS"/>
                <w:sz w:val="24"/>
                <w:szCs w:val="24"/>
              </w:rPr>
            </w:pPr>
            <w:r w:rsidRPr="00080F80">
              <w:t>3</w:t>
            </w:r>
            <w:r w:rsidRPr="00080F80">
              <w:rPr>
                <w:vertAlign w:val="superscript"/>
              </w:rPr>
              <w:t>rd</w:t>
            </w:r>
            <w:r w:rsidRPr="00080F80">
              <w:t xml:space="preserve"> component</w:t>
            </w:r>
          </w:p>
        </w:tc>
        <w:tc>
          <w:tcPr>
            <w:tcW w:w="720" w:type="pct"/>
            <w:tcBorders>
              <w:top w:val="single" w:sz="8" w:space="0" w:color="auto"/>
              <w:left w:val="single" w:sz="8" w:space="0" w:color="auto"/>
              <w:bottom w:val="single" w:sz="8" w:space="0" w:color="auto"/>
              <w:right w:val="single" w:sz="8" w:space="0" w:color="auto"/>
            </w:tcBorders>
            <w:vAlign w:val="center"/>
          </w:tcPr>
          <w:p w14:paraId="73E70C64" w14:textId="77777777" w:rsidR="006C202A" w:rsidRPr="00080F80" w:rsidRDefault="006C202A" w:rsidP="00E53A58">
            <w:pPr>
              <w:pStyle w:val="TableText"/>
              <w:rPr>
                <w:rFonts w:ascii="Arial Unicode MS" w:eastAsia="Arial Unicode MS" w:hAnsi="Arial Unicode MS" w:cs="Arial Unicode MS"/>
                <w:sz w:val="24"/>
                <w:szCs w:val="24"/>
              </w:rPr>
            </w:pPr>
            <w:r w:rsidRPr="00080F80">
              <w:t>VA FM</w:t>
            </w:r>
          </w:p>
        </w:tc>
        <w:tc>
          <w:tcPr>
            <w:tcW w:w="3179" w:type="pct"/>
            <w:tcBorders>
              <w:top w:val="single" w:sz="8" w:space="0" w:color="auto"/>
              <w:left w:val="single" w:sz="8" w:space="0" w:color="auto"/>
              <w:bottom w:val="single" w:sz="8" w:space="0" w:color="auto"/>
              <w:right w:val="single" w:sz="8" w:space="0" w:color="auto"/>
            </w:tcBorders>
            <w:vAlign w:val="center"/>
          </w:tcPr>
          <w:p w14:paraId="01D33FF5" w14:textId="77777777" w:rsidR="006C202A" w:rsidRPr="00080F80" w:rsidRDefault="0015265F" w:rsidP="00E53A58">
            <w:pPr>
              <w:pStyle w:val="TableText"/>
              <w:rPr>
                <w:rFonts w:ascii="Arial Unicode MS" w:eastAsia="Arial Unicode MS" w:hAnsi="Arial Unicode MS" w:cs="Arial Unicode MS"/>
                <w:sz w:val="24"/>
                <w:szCs w:val="24"/>
              </w:rPr>
            </w:pPr>
            <w:r w:rsidRPr="00080F80">
              <w:t>Name of Coding S</w:t>
            </w:r>
            <w:r w:rsidR="006C202A" w:rsidRPr="00080F80">
              <w:t>ystem</w:t>
            </w:r>
          </w:p>
        </w:tc>
      </w:tr>
    </w:tbl>
    <w:p w14:paraId="3864AB64" w14:textId="77777777" w:rsidR="006C202A" w:rsidRDefault="006C202A" w:rsidP="0029217A">
      <w:pPr>
        <w:pStyle w:val="BodyText6"/>
      </w:pPr>
    </w:p>
    <w:p w14:paraId="090FF4A5" w14:textId="25927249" w:rsidR="000A6711" w:rsidRPr="006B2FCC" w:rsidRDefault="000A6711" w:rsidP="000A6711">
      <w:pPr>
        <w:pStyle w:val="Caption"/>
      </w:pPr>
      <w:bookmarkStart w:id="730" w:name="_Toc148365653"/>
      <w:r>
        <w:t xml:space="preserve">Table </w:t>
      </w:r>
      <w:fldSimple w:instr=" SEQ Table \* ARABIC ">
        <w:r w:rsidR="00C57752">
          <w:rPr>
            <w:noProof/>
          </w:rPr>
          <w:t>7</w:t>
        </w:r>
      </w:fldSimple>
      <w:r>
        <w:t xml:space="preserve">: </w:t>
      </w:r>
      <w:r w:rsidRPr="00395651">
        <w:t>MAIN^XUMFP(): Master File Parameters API—MFI: Master File Identification</w:t>
      </w:r>
      <w:bookmarkEnd w:id="730"/>
    </w:p>
    <w:tbl>
      <w:tblPr>
        <w:tblW w:w="4921" w:type="pct"/>
        <w:tblLayout w:type="fixed"/>
        <w:tblCellMar>
          <w:left w:w="86" w:type="dxa"/>
          <w:right w:w="86" w:type="dxa"/>
        </w:tblCellMar>
        <w:tblLook w:val="0000" w:firstRow="0" w:lastRow="0" w:firstColumn="0" w:lastColumn="0" w:noHBand="0" w:noVBand="0"/>
      </w:tblPr>
      <w:tblGrid>
        <w:gridCol w:w="3372"/>
        <w:gridCol w:w="5820"/>
      </w:tblGrid>
      <w:tr w:rsidR="000A6711" w:rsidRPr="00080F80" w14:paraId="7A616C04" w14:textId="77777777" w:rsidTr="00EC6AA3">
        <w:trPr>
          <w:tblHeader/>
        </w:trPr>
        <w:tc>
          <w:tcPr>
            <w:tcW w:w="183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4292533" w14:textId="77777777" w:rsidR="000A6711" w:rsidRPr="00080F80" w:rsidRDefault="000A6711" w:rsidP="000A6711">
            <w:pPr>
              <w:pStyle w:val="TableHeading"/>
            </w:pPr>
            <w:r>
              <w:t>Parameter</w:t>
            </w:r>
          </w:p>
        </w:tc>
        <w:tc>
          <w:tcPr>
            <w:tcW w:w="316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84E566" w14:textId="77777777" w:rsidR="000A6711" w:rsidRPr="00080F80" w:rsidRDefault="000A6711" w:rsidP="000A6711">
            <w:pPr>
              <w:pStyle w:val="TableHeading"/>
            </w:pPr>
            <w:r>
              <w:t>Description</w:t>
            </w:r>
          </w:p>
        </w:tc>
      </w:tr>
      <w:tr w:rsidR="006C202A" w:rsidRPr="00080F80" w14:paraId="39A3F220"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0679E04D"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MFI</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0C9E8D6B"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Master File Identifier</w:t>
            </w:r>
          </w:p>
        </w:tc>
      </w:tr>
      <w:tr w:rsidR="006C202A" w:rsidRPr="00080F80" w14:paraId="6498159E"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618C8E90"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MFAI</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68461B74"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 xml:space="preserve">Master File </w:t>
            </w:r>
            <w:r w:rsidR="00F92D1F" w:rsidRPr="00080F80">
              <w:t>Ap</w:t>
            </w:r>
            <w:r w:rsidRPr="00080F80">
              <w:t>plication Identifier</w:t>
            </w:r>
          </w:p>
        </w:tc>
      </w:tr>
      <w:tr w:rsidR="006C202A" w:rsidRPr="00080F80" w14:paraId="3AEF074C"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39823E7E"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FLEC</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54A4376C"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File-Level Event Code</w:t>
            </w:r>
          </w:p>
        </w:tc>
      </w:tr>
      <w:tr w:rsidR="006C202A" w:rsidRPr="00080F80" w14:paraId="0581A0B2"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7EF7B902"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ENDT</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00819018"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Entered Data/Time</w:t>
            </w:r>
          </w:p>
        </w:tc>
      </w:tr>
      <w:tr w:rsidR="006C202A" w:rsidRPr="00080F80" w14:paraId="108E32ED"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58FE7414" w14:textId="77777777" w:rsidR="006C202A" w:rsidRPr="00DB05A4" w:rsidRDefault="006C202A" w:rsidP="00E53A58">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MFIEDT</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34B7F712" w14:textId="77777777" w:rsidR="006C202A" w:rsidRPr="00080F80" w:rsidRDefault="006C202A" w:rsidP="00E53A58">
            <w:pPr>
              <w:pStyle w:val="TableText"/>
              <w:rPr>
                <w:rFonts w:ascii="Arial Unicode MS" w:eastAsia="Arial Unicode MS" w:hAnsi="Arial Unicode MS" w:cs="Arial Unicode MS"/>
                <w:sz w:val="24"/>
                <w:szCs w:val="24"/>
              </w:rPr>
            </w:pPr>
            <w:r w:rsidRPr="00080F80">
              <w:t>Effective Date/Time</w:t>
            </w:r>
          </w:p>
        </w:tc>
      </w:tr>
      <w:tr w:rsidR="006C202A" w:rsidRPr="00080F80" w14:paraId="2D49E124" w14:textId="77777777" w:rsidTr="000A6711">
        <w:tc>
          <w:tcPr>
            <w:tcW w:w="1834" w:type="pct"/>
            <w:tcBorders>
              <w:top w:val="single" w:sz="8" w:space="0" w:color="auto"/>
              <w:left w:val="single" w:sz="8" w:space="0" w:color="auto"/>
              <w:bottom w:val="single" w:sz="8" w:space="0" w:color="auto"/>
              <w:right w:val="single" w:sz="8" w:space="0" w:color="auto"/>
            </w:tcBorders>
            <w:vAlign w:val="center"/>
          </w:tcPr>
          <w:p w14:paraId="3A446937" w14:textId="77777777" w:rsidR="006C202A" w:rsidRPr="00DB05A4" w:rsidRDefault="006C202A" w:rsidP="00E53A58">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RLC</w:t>
            </w:r>
            <w:r w:rsidR="00FF3F33" w:rsidRPr="00DB05A4">
              <w:rPr>
                <w:b/>
                <w:bCs/>
              </w:rPr>
              <w:t>”</w:t>
            </w:r>
            <w:r w:rsidRPr="00DB05A4">
              <w:rPr>
                <w:b/>
                <w:bCs/>
              </w:rPr>
              <w:t>)</w:t>
            </w:r>
          </w:p>
        </w:tc>
        <w:tc>
          <w:tcPr>
            <w:tcW w:w="3166" w:type="pct"/>
            <w:tcBorders>
              <w:top w:val="single" w:sz="8" w:space="0" w:color="auto"/>
              <w:left w:val="single" w:sz="8" w:space="0" w:color="auto"/>
              <w:bottom w:val="single" w:sz="8" w:space="0" w:color="auto"/>
              <w:right w:val="single" w:sz="8" w:space="0" w:color="auto"/>
            </w:tcBorders>
            <w:vAlign w:val="center"/>
          </w:tcPr>
          <w:p w14:paraId="6D8548E1" w14:textId="77777777" w:rsidR="006C202A" w:rsidRPr="00080F80" w:rsidRDefault="006C202A" w:rsidP="00E53A58">
            <w:pPr>
              <w:pStyle w:val="TableText"/>
              <w:rPr>
                <w:rFonts w:ascii="Arial Unicode MS" w:eastAsia="Arial Unicode MS" w:hAnsi="Arial Unicode MS" w:cs="Arial Unicode MS"/>
                <w:sz w:val="24"/>
                <w:szCs w:val="24"/>
              </w:rPr>
            </w:pPr>
            <w:r w:rsidRPr="00080F80">
              <w:t>Response Level Code</w:t>
            </w:r>
          </w:p>
        </w:tc>
      </w:tr>
    </w:tbl>
    <w:p w14:paraId="064EF03B" w14:textId="77777777" w:rsidR="006C202A" w:rsidRDefault="006C202A" w:rsidP="0029217A">
      <w:pPr>
        <w:pStyle w:val="BodyText6"/>
      </w:pPr>
    </w:p>
    <w:p w14:paraId="1D62CC38" w14:textId="5650C0B2" w:rsidR="000A6711" w:rsidRPr="006B2FCC" w:rsidRDefault="000A6711" w:rsidP="000A6711">
      <w:pPr>
        <w:pStyle w:val="Caption"/>
      </w:pPr>
      <w:bookmarkStart w:id="731" w:name="_Toc148365654"/>
      <w:r>
        <w:t xml:space="preserve">Table </w:t>
      </w:r>
      <w:fldSimple w:instr=" SEQ Table \* ARABIC ">
        <w:r w:rsidR="00C57752">
          <w:rPr>
            <w:noProof/>
          </w:rPr>
          <w:t>8</w:t>
        </w:r>
      </w:fldSimple>
      <w:r>
        <w:t xml:space="preserve">: </w:t>
      </w:r>
      <w:r w:rsidRPr="001A6095">
        <w:t>MAIN^XUMFP(): Master File Parameters API—MFE: Master File Entry</w:t>
      </w:r>
      <w:bookmarkEnd w:id="731"/>
    </w:p>
    <w:tbl>
      <w:tblPr>
        <w:tblW w:w="4921" w:type="pct"/>
        <w:tblLayout w:type="fixed"/>
        <w:tblCellMar>
          <w:left w:w="86" w:type="dxa"/>
          <w:right w:w="86" w:type="dxa"/>
        </w:tblCellMar>
        <w:tblLook w:val="0000" w:firstRow="0" w:lastRow="0" w:firstColumn="0" w:lastColumn="0" w:noHBand="0" w:noVBand="0"/>
      </w:tblPr>
      <w:tblGrid>
        <w:gridCol w:w="3348"/>
        <w:gridCol w:w="5844"/>
      </w:tblGrid>
      <w:tr w:rsidR="000A6711" w:rsidRPr="00080F80" w14:paraId="7F0848FD" w14:textId="77777777" w:rsidTr="00EC6AA3">
        <w:trPr>
          <w:tblHeader/>
        </w:trPr>
        <w:tc>
          <w:tcPr>
            <w:tcW w:w="18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2415070" w14:textId="77777777" w:rsidR="000A6711" w:rsidRPr="00080F80" w:rsidRDefault="000A6711" w:rsidP="000A6711">
            <w:pPr>
              <w:pStyle w:val="TableHeading"/>
            </w:pPr>
            <w:r>
              <w:t>Parameter</w:t>
            </w:r>
          </w:p>
        </w:tc>
        <w:tc>
          <w:tcPr>
            <w:tcW w:w="317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EB7DF8F" w14:textId="77777777" w:rsidR="000A6711" w:rsidRPr="00080F80" w:rsidRDefault="000A6711" w:rsidP="000A6711">
            <w:pPr>
              <w:pStyle w:val="TableHeading"/>
            </w:pPr>
            <w:r>
              <w:t>Description</w:t>
            </w:r>
          </w:p>
        </w:tc>
      </w:tr>
      <w:tr w:rsidR="006C202A" w:rsidRPr="00080F80" w14:paraId="1920BC7F" w14:textId="77777777" w:rsidTr="000A6711">
        <w:tc>
          <w:tcPr>
            <w:tcW w:w="1821" w:type="pct"/>
            <w:tcBorders>
              <w:top w:val="single" w:sz="8" w:space="0" w:color="auto"/>
              <w:left w:val="single" w:sz="8" w:space="0" w:color="auto"/>
              <w:bottom w:val="single" w:sz="8" w:space="0" w:color="auto"/>
              <w:right w:val="single" w:sz="8" w:space="0" w:color="auto"/>
            </w:tcBorders>
            <w:vAlign w:val="center"/>
          </w:tcPr>
          <w:p w14:paraId="7BE4FC28"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RLEC</w:t>
            </w:r>
            <w:r w:rsidR="00FF3F33" w:rsidRPr="00DB05A4">
              <w:rPr>
                <w:b/>
                <w:bCs/>
              </w:rPr>
              <w:t>”</w:t>
            </w:r>
            <w:r w:rsidRPr="00DB05A4">
              <w:rPr>
                <w:b/>
                <w:bCs/>
              </w:rPr>
              <w:t>)</w:t>
            </w:r>
          </w:p>
        </w:tc>
        <w:tc>
          <w:tcPr>
            <w:tcW w:w="3179" w:type="pct"/>
            <w:tcBorders>
              <w:top w:val="single" w:sz="8" w:space="0" w:color="auto"/>
              <w:left w:val="single" w:sz="8" w:space="0" w:color="auto"/>
              <w:bottom w:val="single" w:sz="8" w:space="0" w:color="auto"/>
              <w:right w:val="single" w:sz="8" w:space="0" w:color="auto"/>
            </w:tcBorders>
            <w:vAlign w:val="center"/>
          </w:tcPr>
          <w:p w14:paraId="1AAA7A40"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Record-Level Event Code</w:t>
            </w:r>
          </w:p>
        </w:tc>
      </w:tr>
      <w:tr w:rsidR="006C202A" w:rsidRPr="00080F80" w14:paraId="29F47135" w14:textId="77777777" w:rsidTr="000A6711">
        <w:tc>
          <w:tcPr>
            <w:tcW w:w="1821" w:type="pct"/>
            <w:tcBorders>
              <w:top w:val="single" w:sz="8" w:space="0" w:color="auto"/>
              <w:left w:val="single" w:sz="8" w:space="0" w:color="auto"/>
              <w:bottom w:val="single" w:sz="8" w:space="0" w:color="auto"/>
              <w:right w:val="single" w:sz="8" w:space="0" w:color="auto"/>
            </w:tcBorders>
            <w:vAlign w:val="center"/>
          </w:tcPr>
          <w:p w14:paraId="17EC2669"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MFNCID</w:t>
            </w:r>
            <w:r w:rsidR="00FF3F33" w:rsidRPr="00DB05A4">
              <w:rPr>
                <w:b/>
                <w:bCs/>
              </w:rPr>
              <w:t>”</w:t>
            </w:r>
            <w:r w:rsidRPr="00DB05A4">
              <w:rPr>
                <w:b/>
                <w:bCs/>
              </w:rPr>
              <w:t>)</w:t>
            </w:r>
          </w:p>
        </w:tc>
        <w:tc>
          <w:tcPr>
            <w:tcW w:w="3179" w:type="pct"/>
            <w:tcBorders>
              <w:top w:val="single" w:sz="8" w:space="0" w:color="auto"/>
              <w:left w:val="single" w:sz="8" w:space="0" w:color="auto"/>
              <w:bottom w:val="single" w:sz="8" w:space="0" w:color="auto"/>
              <w:right w:val="single" w:sz="8" w:space="0" w:color="auto"/>
            </w:tcBorders>
            <w:vAlign w:val="center"/>
          </w:tcPr>
          <w:p w14:paraId="598A4E8E" w14:textId="77777777" w:rsidR="006C202A" w:rsidRPr="00080F80" w:rsidRDefault="006C202A" w:rsidP="000A6711">
            <w:pPr>
              <w:pStyle w:val="TableText"/>
              <w:keepNext/>
              <w:keepLines/>
              <w:rPr>
                <w:rFonts w:ascii="Arial Unicode MS" w:eastAsia="Arial Unicode MS" w:hAnsi="Arial Unicode MS" w:cs="Arial Unicode MS"/>
                <w:sz w:val="24"/>
                <w:szCs w:val="24"/>
              </w:rPr>
            </w:pPr>
            <w:smartTag w:uri="urn:schemas-microsoft-com:office:smarttags" w:element="stockticker">
              <w:r w:rsidRPr="00D45C00">
                <w:rPr>
                  <w:b/>
                </w:rPr>
                <w:t>MFN</w:t>
              </w:r>
            </w:smartTag>
            <w:r w:rsidRPr="00080F80">
              <w:t xml:space="preserve"> Control ID</w:t>
            </w:r>
          </w:p>
        </w:tc>
      </w:tr>
      <w:tr w:rsidR="006C202A" w:rsidRPr="00080F80" w14:paraId="1E59B7E7" w14:textId="77777777" w:rsidTr="000A6711">
        <w:tc>
          <w:tcPr>
            <w:tcW w:w="1821" w:type="pct"/>
            <w:tcBorders>
              <w:top w:val="single" w:sz="8" w:space="0" w:color="auto"/>
              <w:left w:val="single" w:sz="8" w:space="0" w:color="auto"/>
              <w:bottom w:val="single" w:sz="8" w:space="0" w:color="auto"/>
              <w:right w:val="single" w:sz="8" w:space="0" w:color="auto"/>
            </w:tcBorders>
            <w:vAlign w:val="center"/>
          </w:tcPr>
          <w:p w14:paraId="21A7CD01"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MFEEDT</w:t>
            </w:r>
            <w:r w:rsidR="00FF3F33" w:rsidRPr="00DB05A4">
              <w:rPr>
                <w:b/>
                <w:bCs/>
              </w:rPr>
              <w:t>”</w:t>
            </w:r>
            <w:r w:rsidRPr="00DB05A4">
              <w:rPr>
                <w:b/>
                <w:bCs/>
              </w:rPr>
              <w:t>)</w:t>
            </w:r>
          </w:p>
        </w:tc>
        <w:tc>
          <w:tcPr>
            <w:tcW w:w="3179" w:type="pct"/>
            <w:tcBorders>
              <w:top w:val="single" w:sz="8" w:space="0" w:color="auto"/>
              <w:left w:val="single" w:sz="8" w:space="0" w:color="auto"/>
              <w:bottom w:val="single" w:sz="8" w:space="0" w:color="auto"/>
              <w:right w:val="single" w:sz="8" w:space="0" w:color="auto"/>
            </w:tcBorders>
            <w:vAlign w:val="center"/>
          </w:tcPr>
          <w:p w14:paraId="3D707588"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Effective Date/Time</w:t>
            </w:r>
          </w:p>
        </w:tc>
      </w:tr>
      <w:tr w:rsidR="006C202A" w:rsidRPr="00080F80" w14:paraId="65A1F525" w14:textId="77777777" w:rsidTr="000A6711">
        <w:tc>
          <w:tcPr>
            <w:tcW w:w="1821" w:type="pct"/>
            <w:tcBorders>
              <w:top w:val="single" w:sz="8" w:space="0" w:color="auto"/>
              <w:left w:val="single" w:sz="8" w:space="0" w:color="auto"/>
              <w:bottom w:val="single" w:sz="8" w:space="0" w:color="auto"/>
              <w:right w:val="single" w:sz="8" w:space="0" w:color="auto"/>
            </w:tcBorders>
            <w:vAlign w:val="center"/>
          </w:tcPr>
          <w:p w14:paraId="72F0D60F" w14:textId="77777777" w:rsidR="006C202A" w:rsidRPr="00DB05A4" w:rsidRDefault="006C202A" w:rsidP="00E53A58">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PKV</w:t>
            </w:r>
            <w:r w:rsidR="00FF3F33" w:rsidRPr="00DB05A4">
              <w:rPr>
                <w:b/>
                <w:bCs/>
              </w:rPr>
              <w:t>”</w:t>
            </w:r>
            <w:r w:rsidRPr="00DB05A4">
              <w:rPr>
                <w:b/>
                <w:bCs/>
              </w:rPr>
              <w:t>)</w:t>
            </w:r>
          </w:p>
        </w:tc>
        <w:tc>
          <w:tcPr>
            <w:tcW w:w="3179" w:type="pct"/>
            <w:tcBorders>
              <w:top w:val="single" w:sz="8" w:space="0" w:color="auto"/>
              <w:left w:val="single" w:sz="8" w:space="0" w:color="auto"/>
              <w:bottom w:val="single" w:sz="8" w:space="0" w:color="auto"/>
              <w:right w:val="single" w:sz="8" w:space="0" w:color="auto"/>
            </w:tcBorders>
            <w:vAlign w:val="center"/>
          </w:tcPr>
          <w:p w14:paraId="1C50DFAF" w14:textId="77777777" w:rsidR="006C202A" w:rsidRPr="00080F80" w:rsidRDefault="006C202A" w:rsidP="00E53A58">
            <w:pPr>
              <w:pStyle w:val="TableText"/>
              <w:rPr>
                <w:rFonts w:ascii="Arial Unicode MS" w:eastAsia="Arial Unicode MS" w:hAnsi="Arial Unicode MS" w:cs="Arial Unicode MS"/>
                <w:sz w:val="24"/>
                <w:szCs w:val="24"/>
              </w:rPr>
            </w:pPr>
            <w:r w:rsidRPr="00080F80">
              <w:t>Primary Key Value</w:t>
            </w:r>
          </w:p>
        </w:tc>
      </w:tr>
    </w:tbl>
    <w:p w14:paraId="11466B9A" w14:textId="77777777" w:rsidR="006C202A" w:rsidRDefault="006C202A" w:rsidP="0029217A">
      <w:pPr>
        <w:pStyle w:val="BodyText6"/>
      </w:pPr>
    </w:p>
    <w:p w14:paraId="559AC0A5" w14:textId="4EA04F25" w:rsidR="000A6711" w:rsidRPr="006B2FCC" w:rsidRDefault="000A6711" w:rsidP="000A6711">
      <w:pPr>
        <w:pStyle w:val="Caption"/>
      </w:pPr>
      <w:bookmarkStart w:id="732" w:name="_Toc148365655"/>
      <w:r>
        <w:t xml:space="preserve">Table </w:t>
      </w:r>
      <w:fldSimple w:instr=" SEQ Table \* ARABIC ">
        <w:r w:rsidR="00C57752">
          <w:rPr>
            <w:noProof/>
          </w:rPr>
          <w:t>9</w:t>
        </w:r>
      </w:fldSimple>
      <w:r>
        <w:t xml:space="preserve">: </w:t>
      </w:r>
      <w:r w:rsidRPr="000B5793">
        <w:t>MAIN^XUMFP</w:t>
      </w:r>
      <w:r>
        <w:t>(): Master File Parameters API—</w:t>
      </w:r>
      <w:r w:rsidRPr="000B5793">
        <w:t>[Z...] Segments Parameters</w:t>
      </w:r>
      <w:bookmarkEnd w:id="732"/>
    </w:p>
    <w:tbl>
      <w:tblPr>
        <w:tblW w:w="4921" w:type="pct"/>
        <w:tblLayout w:type="fixed"/>
        <w:tblCellMar>
          <w:left w:w="86" w:type="dxa"/>
          <w:right w:w="86" w:type="dxa"/>
        </w:tblCellMar>
        <w:tblLook w:val="0000" w:firstRow="0" w:lastRow="0" w:firstColumn="0" w:lastColumn="0" w:noHBand="0" w:noVBand="0"/>
      </w:tblPr>
      <w:tblGrid>
        <w:gridCol w:w="3789"/>
        <w:gridCol w:w="5403"/>
      </w:tblGrid>
      <w:tr w:rsidR="00E53A58" w:rsidRPr="00080F80" w14:paraId="119082AE" w14:textId="77777777" w:rsidTr="00EC6AA3">
        <w:trPr>
          <w:tblHeader/>
        </w:trPr>
        <w:tc>
          <w:tcPr>
            <w:tcW w:w="20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CDD61A5" w14:textId="77777777" w:rsidR="00E53A58" w:rsidRPr="00080F80" w:rsidRDefault="000A6711" w:rsidP="000A6711">
            <w:pPr>
              <w:pStyle w:val="TableHeading"/>
            </w:pPr>
            <w:r>
              <w:t>Parameter</w:t>
            </w:r>
          </w:p>
        </w:tc>
        <w:tc>
          <w:tcPr>
            <w:tcW w:w="293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3F7B967" w14:textId="77777777" w:rsidR="00E53A58" w:rsidRPr="00080F80" w:rsidRDefault="000A6711" w:rsidP="000A6711">
            <w:pPr>
              <w:pStyle w:val="TableHeading"/>
            </w:pPr>
            <w:r>
              <w:t>Description</w:t>
            </w:r>
          </w:p>
        </w:tc>
      </w:tr>
      <w:tr w:rsidR="00685EA1" w:rsidRPr="00080F80" w14:paraId="7B9FBED9" w14:textId="77777777" w:rsidTr="000A6711">
        <w:tc>
          <w:tcPr>
            <w:tcW w:w="2061" w:type="pct"/>
            <w:tcBorders>
              <w:top w:val="single" w:sz="8" w:space="0" w:color="auto"/>
              <w:left w:val="single" w:sz="8" w:space="0" w:color="auto"/>
              <w:bottom w:val="single" w:sz="8" w:space="0" w:color="auto"/>
              <w:right w:val="single" w:sz="8" w:space="0" w:color="auto"/>
            </w:tcBorders>
            <w:vAlign w:val="center"/>
          </w:tcPr>
          <w:p w14:paraId="6FF21404" w14:textId="77777777" w:rsidR="00685EA1" w:rsidRPr="00DB05A4" w:rsidRDefault="00685EA1"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,SEG)=</w:t>
            </w:r>
            <w:r w:rsidR="00027BB2" w:rsidRPr="00DB05A4">
              <w:rPr>
                <w:b/>
                <w:bCs/>
              </w:rPr>
              <w:t>“”</w:t>
            </w:r>
          </w:p>
        </w:tc>
        <w:tc>
          <w:tcPr>
            <w:tcW w:w="2939" w:type="pct"/>
            <w:tcBorders>
              <w:top w:val="single" w:sz="8" w:space="0" w:color="auto"/>
              <w:left w:val="single" w:sz="8" w:space="0" w:color="auto"/>
              <w:bottom w:val="single" w:sz="8" w:space="0" w:color="auto"/>
              <w:right w:val="single" w:sz="8" w:space="0" w:color="auto"/>
            </w:tcBorders>
            <w:vAlign w:val="center"/>
          </w:tcPr>
          <w:p w14:paraId="34F6D03F" w14:textId="77777777" w:rsidR="00685EA1" w:rsidRPr="00080F80" w:rsidRDefault="00685EA1" w:rsidP="000A6711">
            <w:pPr>
              <w:pStyle w:val="TableText"/>
              <w:keepNext/>
              <w:keepLines/>
              <w:rPr>
                <w:rFonts w:ascii="Arial Unicode MS" w:eastAsia="Arial Unicode MS" w:hAnsi="Arial Unicode MS" w:cs="Arial Unicode MS"/>
                <w:sz w:val="24"/>
                <w:szCs w:val="24"/>
              </w:rPr>
            </w:pPr>
            <w:r w:rsidRPr="00080F80">
              <w:t>HL7 segment name</w:t>
            </w:r>
          </w:p>
        </w:tc>
      </w:tr>
      <w:tr w:rsidR="00685EA1" w:rsidRPr="00080F80" w14:paraId="579D058B" w14:textId="77777777" w:rsidTr="000A6711">
        <w:tc>
          <w:tcPr>
            <w:tcW w:w="2061" w:type="pct"/>
            <w:tcBorders>
              <w:top w:val="single" w:sz="8" w:space="0" w:color="auto"/>
              <w:left w:val="single" w:sz="8" w:space="0" w:color="auto"/>
              <w:bottom w:val="single" w:sz="8" w:space="0" w:color="auto"/>
              <w:right w:val="single" w:sz="8" w:space="0" w:color="auto"/>
            </w:tcBorders>
            <w:vAlign w:val="center"/>
          </w:tcPr>
          <w:p w14:paraId="3A69935A" w14:textId="77777777" w:rsidR="00685EA1" w:rsidRPr="00DB05A4" w:rsidRDefault="00685EA1" w:rsidP="00E53A58">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smartTag w:uri="urn:schemas-microsoft-com:office:smarttags" w:element="stockticker">
              <w:r w:rsidRPr="00DB05A4">
                <w:rPr>
                  <w:b/>
                  <w:bCs/>
                </w:rPr>
                <w:t>FLD</w:t>
              </w:r>
            </w:smartTag>
            <w:r w:rsidRPr="00DB05A4">
              <w:rPr>
                <w:b/>
                <w:bCs/>
              </w:rPr>
              <w:t>#)</w:t>
            </w:r>
          </w:p>
        </w:tc>
        <w:tc>
          <w:tcPr>
            <w:tcW w:w="2939" w:type="pct"/>
            <w:tcBorders>
              <w:top w:val="single" w:sz="8" w:space="0" w:color="auto"/>
              <w:left w:val="single" w:sz="8" w:space="0" w:color="auto"/>
              <w:bottom w:val="single" w:sz="8" w:space="0" w:color="auto"/>
              <w:right w:val="single" w:sz="8" w:space="0" w:color="auto"/>
            </w:tcBorders>
            <w:vAlign w:val="center"/>
          </w:tcPr>
          <w:p w14:paraId="7F46BBBC" w14:textId="77777777" w:rsidR="00685EA1" w:rsidRPr="00080F80" w:rsidRDefault="00685EA1" w:rsidP="00E53A58">
            <w:pPr>
              <w:pStyle w:val="TableText"/>
              <w:rPr>
                <w:rFonts w:ascii="Arial Unicode MS" w:eastAsia="Arial Unicode MS" w:hAnsi="Arial Unicode MS" w:cs="Arial Unicode MS"/>
                <w:sz w:val="24"/>
                <w:szCs w:val="24"/>
              </w:rPr>
            </w:pPr>
            <w:r w:rsidRPr="00080F80">
              <w:t>segment sequence # and field</w:t>
            </w:r>
          </w:p>
        </w:tc>
      </w:tr>
    </w:tbl>
    <w:p w14:paraId="3DEA9537" w14:textId="77777777" w:rsidR="000A6711" w:rsidRDefault="000A6711" w:rsidP="0029217A">
      <w:pPr>
        <w:pStyle w:val="BodyText6"/>
      </w:pPr>
    </w:p>
    <w:p w14:paraId="6B6B3226" w14:textId="77777777" w:rsidR="00D45C00" w:rsidRDefault="000A6711" w:rsidP="00D45C00">
      <w:pPr>
        <w:pStyle w:val="Note"/>
        <w:keepNext/>
        <w:keepLines/>
      </w:pPr>
      <w:r>
        <w:rPr>
          <w:noProof/>
          <w:lang w:eastAsia="en-US"/>
        </w:rPr>
        <w:lastRenderedPageBreak/>
        <w:drawing>
          <wp:inline distT="0" distB="0" distL="0" distR="0" wp14:anchorId="3E23F416" wp14:editId="4D4738EB">
            <wp:extent cx="285750" cy="285750"/>
            <wp:effectExtent l="0" t="0" r="0" b="0"/>
            <wp:docPr id="399" name="Picture 3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If any special processing is required, in addition to the external value passed by VA FileMan, set the </w:t>
      </w:r>
      <w:smartTag w:uri="urn:schemas-microsoft-com:office:smarttags" w:element="stockticker">
        <w:r w:rsidRPr="00D45C00">
          <w:rPr>
            <w:b/>
          </w:rPr>
          <w:t>FLD</w:t>
        </w:r>
      </w:smartTag>
      <w:r w:rsidRPr="00D45C00">
        <w:rPr>
          <w:b/>
        </w:rPr>
        <w:t>#</w:t>
      </w:r>
      <w:r w:rsidRPr="006B2FCC">
        <w:t xml:space="preserve"> node equal to a formatting function</w:t>
      </w:r>
      <w:r w:rsidR="00D45C00">
        <w:t>:</w:t>
      </w:r>
    </w:p>
    <w:p w14:paraId="0A6FCD79" w14:textId="77777777" w:rsidR="006C202A" w:rsidRPr="00B16D86" w:rsidRDefault="000A6711" w:rsidP="00D45C00">
      <w:pPr>
        <w:pStyle w:val="BodyText4"/>
        <w:keepNext/>
        <w:keepLines/>
        <w:rPr>
          <w:b/>
        </w:rPr>
      </w:pPr>
      <w:r w:rsidRPr="00B16D86">
        <w:rPr>
          <w:b/>
          <w:i/>
        </w:rPr>
        <w:t>n</w:t>
      </w:r>
      <w:r w:rsidRPr="00B16D86">
        <w:rPr>
          <w:b/>
        </w:rPr>
        <w:t>^$$</w:t>
      </w:r>
      <w:smartTag w:uri="urn:schemas-microsoft-com:office:smarttags" w:element="stockticker">
        <w:r w:rsidRPr="00B16D86">
          <w:rPr>
            <w:b/>
          </w:rPr>
          <w:t>TAG</w:t>
        </w:r>
      </w:smartTag>
      <w:r w:rsidRPr="00B16D86">
        <w:rPr>
          <w:b/>
        </w:rPr>
        <w:t>^</w:t>
      </w:r>
      <w:smartTag w:uri="urn:schemas-microsoft-com:office:smarttags" w:element="stockticker">
        <w:r w:rsidRPr="00B16D86">
          <w:rPr>
            <w:b/>
          </w:rPr>
          <w:t>RTN</w:t>
        </w:r>
      </w:smartTag>
      <w:r w:rsidRPr="00B16D86">
        <w:rPr>
          <w:b/>
        </w:rPr>
        <w:t>(</w:t>
      </w:r>
      <w:r w:rsidRPr="00B16D86">
        <w:rPr>
          <w:b/>
          <w:i/>
        </w:rPr>
        <w:t>X</w:t>
      </w:r>
      <w:r w:rsidRPr="00B16D86">
        <w:rPr>
          <w:b/>
        </w:rPr>
        <w:t>)</w:t>
      </w:r>
    </w:p>
    <w:p w14:paraId="22041A0E" w14:textId="77777777" w:rsidR="00EB3AF6" w:rsidRDefault="00EB3AF6" w:rsidP="00EB3AF6">
      <w:pPr>
        <w:pStyle w:val="BodyText6"/>
        <w:keepNext/>
        <w:keepLines/>
      </w:pPr>
    </w:p>
    <w:p w14:paraId="7E2A638F" w14:textId="21ADC24F" w:rsidR="00D45C00" w:rsidRDefault="00D45C00" w:rsidP="00D45C00">
      <w:pPr>
        <w:pStyle w:val="BodyText3"/>
        <w:keepNext/>
        <w:keepLines/>
      </w:pPr>
      <w:r>
        <w:t>Where:</w:t>
      </w:r>
    </w:p>
    <w:p w14:paraId="3B3A6587" w14:textId="77777777" w:rsidR="000A6711" w:rsidRDefault="000A6711" w:rsidP="000A6711">
      <w:pPr>
        <w:pStyle w:val="ListBulletIndent2"/>
        <w:keepNext/>
        <w:keepLines/>
      </w:pPr>
      <w:r w:rsidRPr="00E71182">
        <w:rPr>
          <w:b/>
          <w:bCs/>
          <w:i/>
        </w:rPr>
        <w:t>n</w:t>
      </w:r>
      <w:r w:rsidR="00D45C00">
        <w:t xml:space="preserve"> is</w:t>
      </w:r>
      <w:r w:rsidRPr="006B2FCC">
        <w:t xml:space="preserve"> the component sequence number.</w:t>
      </w:r>
    </w:p>
    <w:p w14:paraId="4A55BA31" w14:textId="77777777" w:rsidR="000A6711" w:rsidRDefault="000A6711" w:rsidP="000A6711">
      <w:pPr>
        <w:pStyle w:val="ListBulletIndent2"/>
        <w:keepNext/>
        <w:keepLines/>
      </w:pPr>
      <w:r w:rsidRPr="00E71182">
        <w:rPr>
          <w:b/>
          <w:bCs/>
          <w:i/>
        </w:rPr>
        <w:t>X</w:t>
      </w:r>
      <w:r w:rsidR="00D45C00">
        <w:t xml:space="preserve"> is</w:t>
      </w:r>
      <w:r w:rsidRPr="006B2FCC">
        <w:t xml:space="preserve"> the external value from VA FileMan.</w:t>
      </w:r>
    </w:p>
    <w:p w14:paraId="2CAB0D9D" w14:textId="77777777" w:rsidR="00EB3AF6" w:rsidRDefault="00EB3AF6" w:rsidP="00EB3AF6">
      <w:pPr>
        <w:pStyle w:val="BodyText6"/>
        <w:keepNext/>
        <w:keepLines/>
      </w:pPr>
    </w:p>
    <w:p w14:paraId="55D4D4F2" w14:textId="265F2F6C" w:rsidR="000A6711" w:rsidRPr="00B16D86" w:rsidRDefault="000A6711" w:rsidP="000A6711">
      <w:pPr>
        <w:pStyle w:val="BodyText3"/>
        <w:rPr>
          <w:b/>
        </w:rPr>
      </w:pPr>
      <w:r w:rsidRPr="00B16D86">
        <w:rPr>
          <w:b/>
        </w:rPr>
        <w:t>P(segment_seq</w:t>
      </w:r>
      <w:r w:rsidR="00B16D86" w:rsidRPr="00B16D86">
        <w:rPr>
          <w:b/>
        </w:rPr>
        <w:t>uence,HLCS,n)=FM_external_value</w:t>
      </w:r>
    </w:p>
    <w:p w14:paraId="60FA3E60" w14:textId="77777777" w:rsidR="000A6711" w:rsidRDefault="000A6711" w:rsidP="0029217A">
      <w:pPr>
        <w:pStyle w:val="BodyText6"/>
      </w:pPr>
    </w:p>
    <w:p w14:paraId="7B37C961" w14:textId="3A3A2626" w:rsidR="000A6711" w:rsidRPr="006B2FCC" w:rsidRDefault="000A6711" w:rsidP="000A6711">
      <w:pPr>
        <w:pStyle w:val="Caption"/>
      </w:pPr>
      <w:bookmarkStart w:id="733" w:name="_Toc148365656"/>
      <w:r>
        <w:t xml:space="preserve">Table </w:t>
      </w:r>
      <w:fldSimple w:instr=" SEQ Table \* ARABIC ">
        <w:r w:rsidR="00C57752">
          <w:rPr>
            <w:noProof/>
          </w:rPr>
          <w:t>10</w:t>
        </w:r>
      </w:fldSimple>
      <w:r>
        <w:t xml:space="preserve">: </w:t>
      </w:r>
      <w:r w:rsidRPr="0053495A">
        <w:t>MAIN^XUMFP(): Ma</w:t>
      </w:r>
      <w:r>
        <w:t>ster File Para</w:t>
      </w:r>
      <w:r w:rsidR="00A4540A">
        <w:t>meters API—Files Involving Sub-R</w:t>
      </w:r>
      <w:r>
        <w:t>ecords and Extended R</w:t>
      </w:r>
      <w:r w:rsidRPr="0053495A">
        <w:t>eference</w:t>
      </w:r>
      <w:bookmarkEnd w:id="733"/>
    </w:p>
    <w:tbl>
      <w:tblPr>
        <w:tblW w:w="4921" w:type="pct"/>
        <w:tblLayout w:type="fixed"/>
        <w:tblCellMar>
          <w:left w:w="86" w:type="dxa"/>
          <w:right w:w="86" w:type="dxa"/>
        </w:tblCellMar>
        <w:tblLook w:val="0000" w:firstRow="0" w:lastRow="0" w:firstColumn="0" w:lastColumn="0" w:noHBand="0" w:noVBand="0"/>
      </w:tblPr>
      <w:tblGrid>
        <w:gridCol w:w="4850"/>
        <w:gridCol w:w="4342"/>
      </w:tblGrid>
      <w:tr w:rsidR="000A6711" w:rsidRPr="00080F80" w14:paraId="04C2C318" w14:textId="77777777" w:rsidTr="00DB05A4">
        <w:trPr>
          <w:tblHeader/>
        </w:trPr>
        <w:tc>
          <w:tcPr>
            <w:tcW w:w="48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6358CA5" w14:textId="77777777" w:rsidR="000A6711" w:rsidRPr="00080F80" w:rsidRDefault="000A6711" w:rsidP="000A6711">
            <w:pPr>
              <w:pStyle w:val="TableHeading"/>
            </w:pPr>
            <w:r>
              <w:t>Parameter</w:t>
            </w:r>
          </w:p>
        </w:tc>
        <w:tc>
          <w:tcPr>
            <w:tcW w:w="434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F6159E6" w14:textId="77777777" w:rsidR="000A6711" w:rsidRPr="00080F80" w:rsidRDefault="000A6711" w:rsidP="000A6711">
            <w:pPr>
              <w:pStyle w:val="TableHeading"/>
            </w:pPr>
            <w:r>
              <w:t>Description</w:t>
            </w:r>
          </w:p>
        </w:tc>
      </w:tr>
      <w:tr w:rsidR="006C202A" w:rsidRPr="00080F80" w14:paraId="2CF13504" w14:textId="77777777" w:rsidTr="00DB05A4">
        <w:tc>
          <w:tcPr>
            <w:tcW w:w="4850" w:type="dxa"/>
            <w:tcBorders>
              <w:top w:val="single" w:sz="8" w:space="0" w:color="auto"/>
              <w:left w:val="single" w:sz="8" w:space="0" w:color="auto"/>
              <w:bottom w:val="single" w:sz="8" w:space="0" w:color="auto"/>
              <w:right w:val="single" w:sz="8" w:space="0" w:color="auto"/>
            </w:tcBorders>
            <w:vAlign w:val="center"/>
          </w:tcPr>
          <w:p w14:paraId="3EC330FB"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r w:rsidR="00B20524" w:rsidRPr="00DB05A4">
              <w:rPr>
                <w:b/>
                <w:bCs/>
              </w:rPr>
              <w:t>“</w:t>
            </w:r>
            <w:r w:rsidRPr="00DB05A4">
              <w:rPr>
                <w:b/>
                <w:bCs/>
              </w:rPr>
              <w:t>FILE</w:t>
            </w:r>
            <w:r w:rsidR="00FF3F33" w:rsidRPr="00DB05A4">
              <w:rPr>
                <w:b/>
                <w:bCs/>
              </w:rPr>
              <w:t>”</w:t>
            </w:r>
            <w:r w:rsidRPr="00DB05A4">
              <w:rPr>
                <w:b/>
                <w:bCs/>
              </w:rPr>
              <w:t>)</w:t>
            </w:r>
          </w:p>
        </w:tc>
        <w:tc>
          <w:tcPr>
            <w:tcW w:w="4342" w:type="dxa"/>
            <w:tcBorders>
              <w:top w:val="single" w:sz="8" w:space="0" w:color="auto"/>
              <w:left w:val="single" w:sz="8" w:space="0" w:color="auto"/>
              <w:bottom w:val="single" w:sz="8" w:space="0" w:color="auto"/>
              <w:right w:val="single" w:sz="8" w:space="0" w:color="auto"/>
            </w:tcBorders>
            <w:vAlign w:val="center"/>
          </w:tcPr>
          <w:p w14:paraId="613AEF0A"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See VA FileMan documentation.</w:t>
            </w:r>
          </w:p>
        </w:tc>
      </w:tr>
      <w:tr w:rsidR="006C202A" w:rsidRPr="00080F80" w14:paraId="6D585914" w14:textId="77777777" w:rsidTr="00DB05A4">
        <w:tc>
          <w:tcPr>
            <w:tcW w:w="4850" w:type="dxa"/>
            <w:tcBorders>
              <w:top w:val="single" w:sz="8" w:space="0" w:color="auto"/>
              <w:left w:val="single" w:sz="8" w:space="0" w:color="auto"/>
              <w:bottom w:val="single" w:sz="8" w:space="0" w:color="auto"/>
              <w:right w:val="single" w:sz="8" w:space="0" w:color="auto"/>
            </w:tcBorders>
            <w:vAlign w:val="center"/>
          </w:tcPr>
          <w:p w14:paraId="3C8BA0E3"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r w:rsidR="00B20524" w:rsidRPr="00DB05A4">
              <w:rPr>
                <w:b/>
                <w:bCs/>
              </w:rPr>
              <w:t>“</w:t>
            </w:r>
            <w:r w:rsidRPr="00DB05A4">
              <w:rPr>
                <w:b/>
                <w:bCs/>
              </w:rPr>
              <w:t>IENS</w:t>
            </w:r>
            <w:r w:rsidR="00FF3F33" w:rsidRPr="00DB05A4">
              <w:rPr>
                <w:b/>
                <w:bCs/>
              </w:rPr>
              <w:t>”</w:t>
            </w:r>
            <w:r w:rsidRPr="00DB05A4">
              <w:rPr>
                <w:b/>
                <w:bCs/>
              </w:rPr>
              <w:t>)</w:t>
            </w:r>
          </w:p>
        </w:tc>
        <w:tc>
          <w:tcPr>
            <w:tcW w:w="4342" w:type="dxa"/>
            <w:tcBorders>
              <w:top w:val="single" w:sz="8" w:space="0" w:color="auto"/>
              <w:left w:val="single" w:sz="8" w:space="0" w:color="auto"/>
              <w:bottom w:val="single" w:sz="8" w:space="0" w:color="auto"/>
              <w:right w:val="single" w:sz="8" w:space="0" w:color="auto"/>
            </w:tcBorders>
            <w:vAlign w:val="center"/>
          </w:tcPr>
          <w:p w14:paraId="53A7F46A" w14:textId="77777777" w:rsidR="006C202A" w:rsidRPr="00080F80" w:rsidRDefault="006C202A" w:rsidP="000A6711">
            <w:pPr>
              <w:pStyle w:val="TableText"/>
              <w:keepNext/>
              <w:keepLines/>
              <w:rPr>
                <w:rFonts w:ascii="Arial Unicode MS" w:eastAsia="Arial Unicode MS" w:hAnsi="Arial Unicode MS" w:cs="Arial Unicode MS"/>
                <w:sz w:val="24"/>
                <w:szCs w:val="24"/>
              </w:rPr>
            </w:pPr>
            <w:r w:rsidRPr="00080F80">
              <w:t>$$</w:t>
            </w:r>
            <w:smartTag w:uri="urn:schemas-microsoft-com:office:smarttags" w:element="stockticker">
              <w:r w:rsidRPr="00080F80">
                <w:t>GET</w:t>
              </w:r>
            </w:smartTag>
            <w:r w:rsidRPr="00080F80">
              <w:t>1^DIQ() for value.</w:t>
            </w:r>
          </w:p>
        </w:tc>
      </w:tr>
      <w:tr w:rsidR="006C202A" w:rsidRPr="00080F80" w14:paraId="59A0219D" w14:textId="77777777" w:rsidTr="00DB05A4">
        <w:tc>
          <w:tcPr>
            <w:tcW w:w="4850" w:type="dxa"/>
            <w:tcBorders>
              <w:top w:val="single" w:sz="8" w:space="0" w:color="auto"/>
              <w:left w:val="single" w:sz="8" w:space="0" w:color="auto"/>
              <w:bottom w:val="single" w:sz="8" w:space="0" w:color="auto"/>
              <w:right w:val="single" w:sz="8" w:space="0" w:color="auto"/>
            </w:tcBorders>
            <w:vAlign w:val="center"/>
          </w:tcPr>
          <w:p w14:paraId="715E348C" w14:textId="77777777" w:rsidR="006C202A" w:rsidRPr="00DB05A4" w:rsidRDefault="006C202A" w:rsidP="000A6711">
            <w:pPr>
              <w:pStyle w:val="TableText"/>
              <w:keepNext/>
              <w:keepLines/>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r w:rsidR="00B20524" w:rsidRPr="00DB05A4">
              <w:rPr>
                <w:b/>
                <w:bCs/>
              </w:rPr>
              <w:t>“</w:t>
            </w:r>
            <w:r w:rsidRPr="00DB05A4">
              <w:rPr>
                <w:b/>
                <w:bCs/>
              </w:rPr>
              <w:t>FIELD</w:t>
            </w:r>
            <w:r w:rsidR="00FF3F33" w:rsidRPr="00DB05A4">
              <w:rPr>
                <w:b/>
                <w:bCs/>
              </w:rPr>
              <w:t>”</w:t>
            </w:r>
            <w:r w:rsidRPr="00DB05A4">
              <w:rPr>
                <w:b/>
                <w:bCs/>
              </w:rPr>
              <w:t>)</w:t>
            </w:r>
          </w:p>
        </w:tc>
        <w:tc>
          <w:tcPr>
            <w:tcW w:w="4342" w:type="dxa"/>
            <w:tcBorders>
              <w:top w:val="single" w:sz="8" w:space="0" w:color="auto"/>
              <w:left w:val="single" w:sz="8" w:space="0" w:color="auto"/>
              <w:bottom w:val="single" w:sz="8" w:space="0" w:color="auto"/>
              <w:right w:val="single" w:sz="8" w:space="0" w:color="auto"/>
            </w:tcBorders>
            <w:vAlign w:val="center"/>
          </w:tcPr>
          <w:p w14:paraId="4612C86F" w14:textId="34D46AD3" w:rsidR="006C202A" w:rsidRPr="00080F80" w:rsidRDefault="006C202A" w:rsidP="000A6711">
            <w:pPr>
              <w:pStyle w:val="TableText"/>
              <w:keepNext/>
              <w:keepLines/>
              <w:rPr>
                <w:rFonts w:ascii="Arial Unicode MS" w:eastAsia="Arial Unicode MS" w:hAnsi="Arial Unicode MS" w:cs="Arial Unicode MS"/>
                <w:sz w:val="24"/>
                <w:szCs w:val="24"/>
              </w:rPr>
            </w:pPr>
            <w:r w:rsidRPr="00080F80">
              <w:t xml:space="preserve">of </w:t>
            </w:r>
            <w:smartTag w:uri="urn:schemas-microsoft-com:office:smarttags" w:element="stockticker">
              <w:r w:rsidRPr="00080F80">
                <w:t>FILE</w:t>
              </w:r>
            </w:smartTag>
            <w:r w:rsidRPr="00080F80">
              <w:t xml:space="preserve">, IENS, </w:t>
            </w:r>
            <w:r w:rsidR="007E7A1C">
              <w:t>and</w:t>
            </w:r>
            <w:r w:rsidRPr="00080F80">
              <w:t xml:space="preserve"> FIELD.</w:t>
            </w:r>
          </w:p>
        </w:tc>
      </w:tr>
      <w:tr w:rsidR="006C202A" w:rsidRPr="00080F80" w14:paraId="090A199B" w14:textId="77777777" w:rsidTr="00DB05A4">
        <w:tc>
          <w:tcPr>
            <w:tcW w:w="4850" w:type="dxa"/>
            <w:tcBorders>
              <w:top w:val="single" w:sz="8" w:space="0" w:color="auto"/>
              <w:left w:val="single" w:sz="8" w:space="0" w:color="auto"/>
              <w:bottom w:val="single" w:sz="8" w:space="0" w:color="auto"/>
              <w:right w:val="single" w:sz="8" w:space="0" w:color="auto"/>
            </w:tcBorders>
            <w:vAlign w:val="center"/>
          </w:tcPr>
          <w:p w14:paraId="6F367553" w14:textId="77777777" w:rsidR="006C202A" w:rsidRPr="00DB05A4" w:rsidRDefault="006C202A" w:rsidP="000A6711">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r w:rsidR="00B20524" w:rsidRPr="00DB05A4">
              <w:rPr>
                <w:b/>
                <w:bCs/>
              </w:rPr>
              <w:t>“</w:t>
            </w:r>
            <w:r w:rsidRPr="00DB05A4">
              <w:rPr>
                <w:b/>
                <w:bCs/>
              </w:rPr>
              <w:t>KEY</w:t>
            </w:r>
            <w:r w:rsidR="00FF3F33" w:rsidRPr="00DB05A4">
              <w:rPr>
                <w:b/>
                <w:bCs/>
              </w:rPr>
              <w:t>”</w:t>
            </w:r>
            <w:r w:rsidRPr="00DB05A4">
              <w:rPr>
                <w:b/>
                <w:bCs/>
              </w:rPr>
              <w:t>)</w:t>
            </w:r>
          </w:p>
        </w:tc>
        <w:tc>
          <w:tcPr>
            <w:tcW w:w="4342" w:type="dxa"/>
            <w:tcBorders>
              <w:top w:val="single" w:sz="8" w:space="0" w:color="auto"/>
              <w:left w:val="single" w:sz="8" w:space="0" w:color="auto"/>
              <w:bottom w:val="single" w:sz="8" w:space="0" w:color="auto"/>
              <w:right w:val="single" w:sz="8" w:space="0" w:color="auto"/>
            </w:tcBorders>
            <w:vAlign w:val="center"/>
          </w:tcPr>
          <w:p w14:paraId="173FE392" w14:textId="77777777" w:rsidR="006C202A" w:rsidRPr="00080F80" w:rsidRDefault="006C202A" w:rsidP="000A6711">
            <w:pPr>
              <w:pStyle w:val="TableText"/>
              <w:rPr>
                <w:rFonts w:ascii="Arial Unicode MS" w:eastAsia="Arial Unicode MS" w:hAnsi="Arial Unicode MS" w:cs="Arial Unicode MS"/>
                <w:sz w:val="24"/>
                <w:szCs w:val="24"/>
              </w:rPr>
            </w:pPr>
            <w:r w:rsidRPr="00D45C00">
              <w:rPr>
                <w:b/>
              </w:rPr>
              <w:t>.01</w:t>
            </w:r>
            <w:r w:rsidRPr="00080F80">
              <w:t xml:space="preserve"> value.</w:t>
            </w:r>
          </w:p>
        </w:tc>
      </w:tr>
      <w:tr w:rsidR="006C202A" w:rsidRPr="00080F80" w14:paraId="76357B4C" w14:textId="77777777" w:rsidTr="00DB05A4">
        <w:tc>
          <w:tcPr>
            <w:tcW w:w="4850" w:type="dxa"/>
            <w:tcBorders>
              <w:top w:val="single" w:sz="8" w:space="0" w:color="auto"/>
              <w:left w:val="single" w:sz="8" w:space="0" w:color="auto"/>
              <w:bottom w:val="single" w:sz="8" w:space="0" w:color="auto"/>
              <w:right w:val="single" w:sz="8" w:space="0" w:color="auto"/>
            </w:tcBorders>
            <w:vAlign w:val="center"/>
          </w:tcPr>
          <w:p w14:paraId="6385004F" w14:textId="77777777" w:rsidR="006C202A" w:rsidRPr="00DB05A4" w:rsidRDefault="006C202A" w:rsidP="000A6711">
            <w:pPr>
              <w:pStyle w:val="TableText"/>
              <w:rPr>
                <w:rFonts w:ascii="Arial Unicode MS" w:eastAsia="Arial Unicode MS" w:hAnsi="Arial Unicode MS" w:cs="Arial Unicode MS"/>
                <w:b/>
                <w:bCs/>
                <w:sz w:val="24"/>
                <w:szCs w:val="24"/>
              </w:rPr>
            </w:pPr>
            <w:r w:rsidRPr="00DB05A4">
              <w:rPr>
                <w:b/>
                <w:bCs/>
              </w:rPr>
              <w:t>PARAM(</w:t>
            </w:r>
            <w:r w:rsidR="00FF3F33" w:rsidRPr="00DB05A4">
              <w:rPr>
                <w:b/>
                <w:bCs/>
              </w:rPr>
              <w:t>“</w:t>
            </w:r>
            <w:r w:rsidRPr="00DB05A4">
              <w:rPr>
                <w:b/>
                <w:bCs/>
              </w:rPr>
              <w:t>SEG</w:t>
            </w:r>
            <w:r w:rsidR="00FF3F33" w:rsidRPr="00DB05A4">
              <w:rPr>
                <w:b/>
                <w:bCs/>
              </w:rPr>
              <w:t>”</w:t>
            </w:r>
            <w:r w:rsidRPr="00DB05A4">
              <w:rPr>
                <w:b/>
                <w:bCs/>
              </w:rPr>
              <w:t>,</w:t>
            </w:r>
            <w:smartTag w:uri="urn:schemas-microsoft-com:office:smarttags" w:element="stockticker">
              <w:r w:rsidRPr="00DB05A4">
                <w:rPr>
                  <w:b/>
                  <w:bCs/>
                </w:rPr>
                <w:t>SEG</w:t>
              </w:r>
            </w:smartTag>
            <w:r w:rsidRPr="00DB05A4">
              <w:rPr>
                <w:b/>
                <w:bCs/>
              </w:rPr>
              <w:t>,</w:t>
            </w:r>
            <w:r w:rsidR="00B20524" w:rsidRPr="00DB05A4">
              <w:rPr>
                <w:b/>
                <w:bCs/>
              </w:rPr>
              <w:t>“</w:t>
            </w:r>
            <w:r w:rsidRPr="00DB05A4">
              <w:rPr>
                <w:b/>
                <w:bCs/>
              </w:rPr>
              <w:t>SEQ</w:t>
            </w:r>
            <w:r w:rsidR="00FF3F33" w:rsidRPr="00DB05A4">
              <w:rPr>
                <w:b/>
                <w:bCs/>
              </w:rPr>
              <w:t>”</w:t>
            </w:r>
            <w:r w:rsidRPr="00DB05A4">
              <w:rPr>
                <w:b/>
                <w:bCs/>
              </w:rPr>
              <w:t>,SEQ,</w:t>
            </w:r>
            <w:r w:rsidR="00B20524" w:rsidRPr="00DB05A4">
              <w:rPr>
                <w:b/>
                <w:bCs/>
              </w:rPr>
              <w:t>“</w:t>
            </w:r>
            <w:r w:rsidRPr="00DB05A4">
              <w:rPr>
                <w:b/>
                <w:bCs/>
              </w:rPr>
              <w:t>FORMAT</w:t>
            </w:r>
            <w:r w:rsidR="00FF3F33" w:rsidRPr="00DB05A4">
              <w:rPr>
                <w:b/>
                <w:bCs/>
              </w:rPr>
              <w:t>”</w:t>
            </w:r>
            <w:r w:rsidRPr="00DB05A4">
              <w:rPr>
                <w:b/>
                <w:bCs/>
              </w:rPr>
              <w:t>)</w:t>
            </w:r>
          </w:p>
        </w:tc>
        <w:tc>
          <w:tcPr>
            <w:tcW w:w="4342" w:type="dxa"/>
            <w:tcBorders>
              <w:top w:val="single" w:sz="8" w:space="0" w:color="auto"/>
              <w:left w:val="single" w:sz="8" w:space="0" w:color="auto"/>
              <w:bottom w:val="single" w:sz="8" w:space="0" w:color="auto"/>
              <w:right w:val="single" w:sz="8" w:space="0" w:color="auto"/>
            </w:tcBorders>
            <w:vAlign w:val="center"/>
          </w:tcPr>
          <w:p w14:paraId="0069CEF7" w14:textId="77777777" w:rsidR="006C202A" w:rsidRPr="00080F80" w:rsidRDefault="006C202A" w:rsidP="000A6711">
            <w:pPr>
              <w:pStyle w:val="TableText"/>
              <w:rPr>
                <w:rFonts w:ascii="Arial Unicode MS" w:eastAsia="Arial Unicode MS" w:hAnsi="Arial Unicode MS" w:cs="Arial Unicode MS"/>
                <w:sz w:val="24"/>
                <w:szCs w:val="24"/>
              </w:rPr>
            </w:pPr>
            <w:r w:rsidRPr="00080F80">
              <w:t xml:space="preserve">format non </w:t>
            </w:r>
            <w:r w:rsidRPr="00D45C00">
              <w:rPr>
                <w:b/>
              </w:rPr>
              <w:t>ST</w:t>
            </w:r>
            <w:r w:rsidRPr="00080F80">
              <w:t xml:space="preserve"> data types.</w:t>
            </w:r>
          </w:p>
        </w:tc>
      </w:tr>
    </w:tbl>
    <w:p w14:paraId="7CC7FAD5" w14:textId="77777777" w:rsidR="000F5A2B" w:rsidRPr="000A6711" w:rsidRDefault="000F5A2B" w:rsidP="0029217A">
      <w:pPr>
        <w:pStyle w:val="BodyText6"/>
      </w:pPr>
    </w:p>
    <w:p w14:paraId="1EEEBF15" w14:textId="77777777" w:rsidR="00D45C00" w:rsidRDefault="004B7C96" w:rsidP="00D45C00">
      <w:pPr>
        <w:pStyle w:val="Note"/>
        <w:keepNext/>
        <w:keepLines/>
      </w:pPr>
      <w:r>
        <w:rPr>
          <w:noProof/>
          <w:lang w:eastAsia="en-US"/>
        </w:rPr>
        <w:drawing>
          <wp:inline distT="0" distB="0" distL="0" distR="0" wp14:anchorId="34AABBCA" wp14:editId="6AB2F555">
            <wp:extent cx="285750" cy="285750"/>
            <wp:effectExtent l="0" t="0" r="0" b="0"/>
            <wp:docPr id="400" name="Picture 4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F5A2B">
        <w:tab/>
      </w:r>
      <w:r w:rsidR="000F5A2B" w:rsidRPr="000F5A2B">
        <w:rPr>
          <w:b/>
        </w:rPr>
        <w:t>NOTE:</w:t>
      </w:r>
      <w:r w:rsidR="000F5A2B" w:rsidRPr="000F5A2B">
        <w:t xml:space="preserve"> Query group records store PARAM in the </w:t>
      </w:r>
      <w:r w:rsidR="000F5A2B" w:rsidRPr="00D45C00">
        <w:rPr>
          <w:b/>
        </w:rPr>
        <w:t>^</w:t>
      </w:r>
      <w:smartTag w:uri="urn:schemas-microsoft-com:office:smarttags" w:element="stockticker">
        <w:r w:rsidR="000F5A2B" w:rsidRPr="00D45C00">
          <w:rPr>
            <w:b/>
          </w:rPr>
          <w:t>TMP</w:t>
        </w:r>
      </w:smartTag>
      <w:r w:rsidR="000F5A2B" w:rsidRPr="000F5A2B">
        <w:t xml:space="preserve"> global with the followi</w:t>
      </w:r>
      <w:r w:rsidR="00D45C00">
        <w:t>ng root:</w:t>
      </w:r>
    </w:p>
    <w:p w14:paraId="48254C4A" w14:textId="77777777" w:rsidR="00D45C00" w:rsidRPr="00D45C00" w:rsidRDefault="000F5A2B" w:rsidP="00D45C00">
      <w:pPr>
        <w:pStyle w:val="BodyText4"/>
        <w:keepNext/>
        <w:keepLines/>
        <w:rPr>
          <w:b/>
        </w:rPr>
      </w:pPr>
      <w:r w:rsidRPr="00D45C00">
        <w:rPr>
          <w:b/>
        </w:rPr>
        <w:t>^</w:t>
      </w:r>
      <w:smartTag w:uri="urn:schemas-microsoft-com:office:smarttags" w:element="stockticker">
        <w:r w:rsidRPr="00D45C00">
          <w:rPr>
            <w:b/>
          </w:rPr>
          <w:t>TMP</w:t>
        </w:r>
      </w:smartTag>
      <w:r w:rsidRPr="00D45C00">
        <w:rPr>
          <w:b/>
        </w:rPr>
        <w:t>(</w:t>
      </w:r>
      <w:r w:rsidR="00FF3F33" w:rsidRPr="00D45C00">
        <w:rPr>
          <w:b/>
        </w:rPr>
        <w:t>“</w:t>
      </w:r>
      <w:r w:rsidRPr="00D45C00">
        <w:rPr>
          <w:b/>
        </w:rPr>
        <w:t>XUMF MFS</w:t>
      </w:r>
      <w:r w:rsidR="00FF3F33" w:rsidRPr="00D45C00">
        <w:rPr>
          <w:b/>
        </w:rPr>
        <w:t>”</w:t>
      </w:r>
      <w:r w:rsidRPr="00D45C00">
        <w:rPr>
          <w:b/>
        </w:rPr>
        <w:t>,$J,</w:t>
      </w:r>
      <w:r w:rsidR="00B20524" w:rsidRPr="00D45C00">
        <w:rPr>
          <w:b/>
        </w:rPr>
        <w:t>“</w:t>
      </w:r>
      <w:r w:rsidRPr="00D45C00">
        <w:rPr>
          <w:b/>
        </w:rPr>
        <w:t>PARAM</w:t>
      </w:r>
      <w:r w:rsidR="00FF3F33" w:rsidRPr="00D45C00">
        <w:rPr>
          <w:b/>
        </w:rPr>
        <w:t>”</w:t>
      </w:r>
      <w:r w:rsidRPr="00D45C00">
        <w:rPr>
          <w:b/>
        </w:rPr>
        <w:t>,IEN)</w:t>
      </w:r>
    </w:p>
    <w:p w14:paraId="1D81D5E0" w14:textId="77777777" w:rsidR="00EB3AF6" w:rsidRDefault="00EB3AF6" w:rsidP="00EB3AF6">
      <w:pPr>
        <w:pStyle w:val="BodyText6"/>
        <w:keepNext/>
        <w:keepLines/>
      </w:pPr>
    </w:p>
    <w:p w14:paraId="59EC8D8B" w14:textId="2BDECD97" w:rsidR="00D45C00" w:rsidRDefault="00D45C00" w:rsidP="00D45C00">
      <w:pPr>
        <w:pStyle w:val="BodyText3"/>
        <w:keepNext/>
        <w:keepLines/>
      </w:pPr>
      <w:r>
        <w:t xml:space="preserve">For Example, </w:t>
      </w:r>
      <w:r w:rsidRPr="00D45C00">
        <w:rPr>
          <w:b/>
        </w:rPr>
        <w:t>MFE PKV</w:t>
      </w:r>
      <w:r>
        <w:t xml:space="preserve"> node is:</w:t>
      </w:r>
    </w:p>
    <w:p w14:paraId="62FF0574" w14:textId="333475CD" w:rsidR="000F5A2B" w:rsidRDefault="000F5A2B" w:rsidP="00D45C00">
      <w:pPr>
        <w:pStyle w:val="BodyText4"/>
        <w:rPr>
          <w:b/>
        </w:rPr>
      </w:pPr>
      <w:r w:rsidRPr="00D45C00">
        <w:rPr>
          <w:b/>
        </w:rPr>
        <w:t>^</w:t>
      </w:r>
      <w:smartTag w:uri="urn:schemas-microsoft-com:office:smarttags" w:element="stockticker">
        <w:r w:rsidRPr="00D45C00">
          <w:rPr>
            <w:b/>
          </w:rPr>
          <w:t>TMP</w:t>
        </w:r>
      </w:smartTag>
      <w:r w:rsidRPr="00D45C00">
        <w:rPr>
          <w:b/>
        </w:rPr>
        <w:t>(</w:t>
      </w:r>
      <w:r w:rsidR="00FF3F33" w:rsidRPr="00D45C00">
        <w:rPr>
          <w:b/>
        </w:rPr>
        <w:t>“</w:t>
      </w:r>
      <w:r w:rsidRPr="00D45C00">
        <w:rPr>
          <w:b/>
        </w:rPr>
        <w:t>XUMF MFS</w:t>
      </w:r>
      <w:r w:rsidR="00FF3F33" w:rsidRPr="00D45C00">
        <w:rPr>
          <w:b/>
        </w:rPr>
        <w:t>”</w:t>
      </w:r>
      <w:r w:rsidRPr="00D45C00">
        <w:rPr>
          <w:b/>
        </w:rPr>
        <w:t>,$J,</w:t>
      </w:r>
      <w:r w:rsidR="00B20524" w:rsidRPr="00D45C00">
        <w:rPr>
          <w:b/>
        </w:rPr>
        <w:t>“</w:t>
      </w:r>
      <w:r w:rsidRPr="00D45C00">
        <w:rPr>
          <w:b/>
        </w:rPr>
        <w:t>PARAM</w:t>
      </w:r>
      <w:r w:rsidR="00FF3F33" w:rsidRPr="00D45C00">
        <w:rPr>
          <w:b/>
        </w:rPr>
        <w:t>”</w:t>
      </w:r>
      <w:r w:rsidRPr="00D45C00">
        <w:rPr>
          <w:b/>
        </w:rPr>
        <w:t>,IEN,</w:t>
      </w:r>
      <w:r w:rsidR="00B20524" w:rsidRPr="00D45C00">
        <w:rPr>
          <w:b/>
        </w:rPr>
        <w:t>“</w:t>
      </w:r>
      <w:r w:rsidRPr="00D45C00">
        <w:rPr>
          <w:b/>
        </w:rPr>
        <w:t>PKV</w:t>
      </w:r>
      <w:r w:rsidR="00FF3F33" w:rsidRPr="00D45C00">
        <w:rPr>
          <w:b/>
        </w:rPr>
        <w:t>”</w:t>
      </w:r>
      <w:r w:rsidRPr="00D45C00">
        <w:rPr>
          <w:b/>
        </w:rPr>
        <w:t>)</w:t>
      </w:r>
    </w:p>
    <w:p w14:paraId="7E981807" w14:textId="77777777" w:rsidR="00EB3AF6" w:rsidRPr="00D45C00" w:rsidRDefault="00EB3AF6" w:rsidP="00EB3AF6">
      <w:pPr>
        <w:pStyle w:val="BodyText6"/>
      </w:pPr>
    </w:p>
    <w:p w14:paraId="6C812BEC" w14:textId="77777777" w:rsidR="006C202A" w:rsidRPr="006B2FCC" w:rsidRDefault="00CF001D" w:rsidP="0075488D">
      <w:pPr>
        <w:pStyle w:val="Heading4"/>
      </w:pPr>
      <w:r>
        <w:t>Example</w:t>
      </w:r>
    </w:p>
    <w:p w14:paraId="327EF572" w14:textId="0DF0CE3D" w:rsidR="006C202A" w:rsidRDefault="00DA3F12" w:rsidP="00DF61C8">
      <w:pPr>
        <w:pStyle w:val="BodyText"/>
        <w:keepNext/>
        <w:keepLines/>
      </w:pPr>
      <w:r w:rsidRPr="004D4086">
        <w:rPr>
          <w:color w:val="0000FF"/>
          <w:u w:val="single"/>
        </w:rPr>
        <w:fldChar w:fldCharType="begin"/>
      </w:r>
      <w:r w:rsidRPr="004D4086">
        <w:rPr>
          <w:color w:val="0000FF"/>
          <w:u w:val="single"/>
        </w:rPr>
        <w:instrText xml:space="preserve"> REF _Ref62625905 \h </w:instrText>
      </w:r>
      <w:r w:rsidR="004D4086">
        <w:rPr>
          <w:color w:val="0000FF"/>
          <w:u w:val="single"/>
        </w:rPr>
        <w:instrText xml:space="preserve"> \* MERGEFORMAT </w:instrText>
      </w:r>
      <w:r w:rsidRPr="004D4086">
        <w:rPr>
          <w:color w:val="0000FF"/>
          <w:u w:val="single"/>
        </w:rPr>
      </w:r>
      <w:r w:rsidRPr="004D4086">
        <w:rPr>
          <w:color w:val="0000FF"/>
          <w:u w:val="single"/>
        </w:rPr>
        <w:fldChar w:fldCharType="separate"/>
      </w:r>
      <w:r w:rsidR="00C57752" w:rsidRPr="00C57752">
        <w:rPr>
          <w:color w:val="0000FF"/>
          <w:u w:val="single"/>
        </w:rPr>
        <w:t xml:space="preserve">Figure </w:t>
      </w:r>
      <w:r w:rsidR="00C57752" w:rsidRPr="00C57752">
        <w:rPr>
          <w:noProof/>
          <w:color w:val="0000FF"/>
          <w:u w:val="single"/>
        </w:rPr>
        <w:t>93</w:t>
      </w:r>
      <w:r w:rsidRPr="004D4086">
        <w:rPr>
          <w:color w:val="0000FF"/>
          <w:u w:val="single"/>
        </w:rPr>
        <w:fldChar w:fldCharType="end"/>
      </w:r>
      <w:r>
        <w:t xml:space="preserve"> is an</w:t>
      </w:r>
      <w:r w:rsidR="006C202A" w:rsidRPr="006B2FCC">
        <w:t xml:space="preserve"> example </w:t>
      </w:r>
      <w:r w:rsidR="004D4086">
        <w:t>of</w:t>
      </w:r>
      <w:r w:rsidR="006C202A" w:rsidRPr="006B2FCC">
        <w:t xml:space="preserve"> a query (</w:t>
      </w:r>
      <w:r w:rsidR="006C202A" w:rsidRPr="00B16D86">
        <w:rPr>
          <w:b/>
        </w:rPr>
        <w:t>MFQ</w:t>
      </w:r>
      <w:r w:rsidR="006C202A" w:rsidRPr="006B2FCC">
        <w:t>) for a group records array:</w:t>
      </w:r>
    </w:p>
    <w:p w14:paraId="36C6E492" w14:textId="77777777" w:rsidR="00C52123" w:rsidRPr="006B2FCC" w:rsidRDefault="00C52123" w:rsidP="00C52123">
      <w:pPr>
        <w:pStyle w:val="BodyText6"/>
        <w:keepNext/>
        <w:keepLines/>
      </w:pPr>
    </w:p>
    <w:p w14:paraId="4B9AE1DE" w14:textId="0C9146AA" w:rsidR="006C202A" w:rsidRPr="006B2FCC" w:rsidRDefault="00CE05BC" w:rsidP="00CE05BC">
      <w:pPr>
        <w:pStyle w:val="Caption"/>
      </w:pPr>
      <w:bookmarkStart w:id="734" w:name="_Ref62625905"/>
      <w:bookmarkStart w:id="735" w:name="_Toc148365160"/>
      <w:r>
        <w:t xml:space="preserve">Figure </w:t>
      </w:r>
      <w:fldSimple w:instr=" SEQ Figure \* ARABIC ">
        <w:r w:rsidR="00C57752">
          <w:rPr>
            <w:noProof/>
          </w:rPr>
          <w:t>93</w:t>
        </w:r>
      </w:fldSimple>
      <w:bookmarkEnd w:id="734"/>
      <w:r>
        <w:t xml:space="preserve">: </w:t>
      </w:r>
      <w:r w:rsidRPr="006B2FCC">
        <w:t>MAIN^XUMFP</w:t>
      </w:r>
      <w:r>
        <w:t xml:space="preserve"> API—Example</w:t>
      </w:r>
      <w:bookmarkEnd w:id="735"/>
    </w:p>
    <w:p w14:paraId="0FD7D81E" w14:textId="77777777" w:rsidR="006C202A" w:rsidRPr="006B2FCC" w:rsidRDefault="006C202A" w:rsidP="00CE05BC">
      <w:pPr>
        <w:pStyle w:val="CodeExamplewBox"/>
      </w:pPr>
      <w:r w:rsidRPr="006B2FCC">
        <w:t>&gt;</w:t>
      </w:r>
      <w:r w:rsidRPr="00CE05BC">
        <w:rPr>
          <w:b/>
        </w:rPr>
        <w:t xml:space="preserve">D </w:t>
      </w:r>
      <w:smartTag w:uri="urn:schemas-microsoft-com:office:smarttags" w:element="stockticker">
        <w:r w:rsidRPr="00CE05BC">
          <w:rPr>
            <w:b/>
          </w:rPr>
          <w:t>MAIN</w:t>
        </w:r>
      </w:smartTag>
      <w:r w:rsidRPr="00CE05BC">
        <w:rPr>
          <w:b/>
        </w:rPr>
        <w:t>^XUMFP(4,</w:t>
      </w:r>
      <w:r w:rsidR="00B20524" w:rsidRPr="00CE05BC">
        <w:rPr>
          <w:b/>
        </w:rPr>
        <w:t>“</w:t>
      </w:r>
      <w:r w:rsidRPr="00CE05BC">
        <w:rPr>
          <w:b/>
        </w:rPr>
        <w:t>ALL</w:t>
      </w:r>
      <w:r w:rsidR="00FF3F33" w:rsidRPr="00CE05BC">
        <w:rPr>
          <w:b/>
        </w:rPr>
        <w:t>”</w:t>
      </w:r>
      <w:r w:rsidRPr="00CE05BC">
        <w:rPr>
          <w:b/>
        </w:rPr>
        <w:t>,7,.PARAM,.ERROR)</w:t>
      </w:r>
    </w:p>
    <w:p w14:paraId="668AC1E6" w14:textId="77777777" w:rsidR="00CE05BC" w:rsidRDefault="00CE05BC" w:rsidP="0029217A">
      <w:pPr>
        <w:pStyle w:val="BodyText6"/>
      </w:pPr>
    </w:p>
    <w:p w14:paraId="743D8DF0" w14:textId="5001780F" w:rsidR="00851924" w:rsidRDefault="00851924" w:rsidP="00DF61C8">
      <w:pPr>
        <w:pStyle w:val="BodyText"/>
        <w:keepNext/>
        <w:keepLines/>
      </w:pPr>
      <w:r w:rsidRPr="006B2FCC">
        <w:lastRenderedPageBreak/>
        <w:t xml:space="preserve">Since query group records store </w:t>
      </w:r>
      <w:r w:rsidRPr="00B16D86">
        <w:rPr>
          <w:b/>
        </w:rPr>
        <w:t>PARAM</w:t>
      </w:r>
      <w:r w:rsidRPr="006B2FCC">
        <w:t xml:space="preserve"> in the </w:t>
      </w:r>
      <w:r w:rsidRPr="00B16D86">
        <w:rPr>
          <w:b/>
        </w:rPr>
        <w:t>^</w:t>
      </w:r>
      <w:smartTag w:uri="urn:schemas-microsoft-com:office:smarttags" w:element="stockticker">
        <w:r w:rsidRPr="00B16D86">
          <w:rPr>
            <w:b/>
          </w:rPr>
          <w:t>TMP</w:t>
        </w:r>
      </w:smartTag>
      <w:r w:rsidRPr="006B2FCC">
        <w:t xml:space="preserve"> global, display the </w:t>
      </w:r>
      <w:r w:rsidRPr="00B16D86">
        <w:rPr>
          <w:b/>
        </w:rPr>
        <w:t>^</w:t>
      </w:r>
      <w:smartTag w:uri="urn:schemas-microsoft-com:office:smarttags" w:element="stockticker">
        <w:r w:rsidRPr="00B16D86">
          <w:rPr>
            <w:b/>
          </w:rPr>
          <w:t>TMP</w:t>
        </w:r>
      </w:smartTag>
      <w:r w:rsidRPr="006B2FCC">
        <w:t xml:space="preserve"> global to see the </w:t>
      </w:r>
      <w:r w:rsidRPr="00B16D86">
        <w:rPr>
          <w:b/>
        </w:rPr>
        <w:t>PARAM</w:t>
      </w:r>
      <w:r w:rsidRPr="006B2FCC">
        <w:t xml:space="preserve"> values:</w:t>
      </w:r>
    </w:p>
    <w:p w14:paraId="6367B7E1" w14:textId="77777777" w:rsidR="00C52123" w:rsidRPr="006B2FCC" w:rsidRDefault="00C52123" w:rsidP="00C52123">
      <w:pPr>
        <w:pStyle w:val="BodyText6"/>
        <w:keepNext/>
        <w:keepLines/>
      </w:pPr>
    </w:p>
    <w:p w14:paraId="787B13EA" w14:textId="54911014" w:rsidR="00851924" w:rsidRPr="006B2FCC" w:rsidRDefault="000F5A2B" w:rsidP="000F5A2B">
      <w:pPr>
        <w:pStyle w:val="Caption"/>
      </w:pPr>
      <w:bookmarkStart w:id="736" w:name="_Toc148365161"/>
      <w:r>
        <w:t xml:space="preserve">Figure </w:t>
      </w:r>
      <w:fldSimple w:instr=" SEQ Figure \* ARABIC ">
        <w:r w:rsidR="00C57752">
          <w:rPr>
            <w:noProof/>
          </w:rPr>
          <w:t>94</w:t>
        </w:r>
      </w:fldSimple>
      <w:r w:rsidR="00844A43">
        <w:t>:</w:t>
      </w:r>
      <w:r>
        <w:t xml:space="preserve"> </w:t>
      </w:r>
      <w:r w:rsidR="00C135D7" w:rsidRPr="006B2FCC">
        <w:t>MAIN^XUMFP</w:t>
      </w:r>
      <w:r w:rsidR="00EF784D">
        <w:t xml:space="preserve"> API—</w:t>
      </w:r>
      <w:r>
        <w:t xml:space="preserve">Displaying </w:t>
      </w:r>
      <w:r w:rsidR="00C135D7">
        <w:t xml:space="preserve">^TMP </w:t>
      </w:r>
      <w:r w:rsidR="00AF6750">
        <w:t>Global for PARAM V</w:t>
      </w:r>
      <w:r>
        <w:t>alues</w:t>
      </w:r>
      <w:bookmarkEnd w:id="736"/>
    </w:p>
    <w:p w14:paraId="24B7EF39" w14:textId="77777777" w:rsidR="006C202A" w:rsidRPr="006B2FCC" w:rsidRDefault="006C202A" w:rsidP="00300D29">
      <w:pPr>
        <w:pStyle w:val="Dialogue"/>
      </w:pPr>
      <w:r w:rsidRPr="006B2FCC">
        <w:t>&gt;</w:t>
      </w:r>
      <w:r w:rsidRPr="00300D29">
        <w:rPr>
          <w:b/>
          <w:highlight w:val="yellow"/>
        </w:rPr>
        <w:t>D ^%G</w:t>
      </w:r>
    </w:p>
    <w:p w14:paraId="3F6110E2" w14:textId="77777777" w:rsidR="006C202A" w:rsidRPr="006B2FCC" w:rsidRDefault="006C202A" w:rsidP="00300D29">
      <w:pPr>
        <w:pStyle w:val="Dialogue"/>
      </w:pPr>
    </w:p>
    <w:p w14:paraId="09D18A44" w14:textId="77777777" w:rsidR="006C202A" w:rsidRPr="006B2FCC" w:rsidRDefault="006C202A" w:rsidP="00300D29">
      <w:pPr>
        <w:pStyle w:val="Dialogue"/>
      </w:pPr>
      <w:r w:rsidRPr="006B2FCC">
        <w:t>Global ^</w:t>
      </w:r>
      <w:smartTag w:uri="urn:schemas-microsoft-com:office:smarttags" w:element="stockticker">
        <w:r w:rsidRPr="006B2FCC">
          <w:t>TMP</w:t>
        </w:r>
      </w:smartTag>
      <w:r w:rsidRPr="006B2FCC">
        <w:t>(</w:t>
      </w:r>
      <w:r w:rsidR="00FF3F33">
        <w:t>“</w:t>
      </w:r>
      <w:r w:rsidRPr="006B2FCC">
        <w:t>XUMF MFS</w:t>
      </w:r>
      <w:r w:rsidR="00FF3F33">
        <w:t>”</w:t>
      </w:r>
      <w:r w:rsidRPr="006B2FCC">
        <w:t>,$J</w:t>
      </w:r>
    </w:p>
    <w:p w14:paraId="46B21637" w14:textId="77777777" w:rsidR="006C202A" w:rsidRPr="006B2FCC" w:rsidRDefault="006C202A" w:rsidP="00300D29">
      <w:pPr>
        <w:pStyle w:val="Dialogue"/>
      </w:pPr>
      <w:r w:rsidRPr="006B2FCC">
        <w:t xml:space="preserve">        </w:t>
      </w:r>
      <w:smartTag w:uri="urn:schemas-microsoft-com:office:smarttags" w:element="stockticker">
        <w:r w:rsidRPr="006B2FCC">
          <w:t>TMP</w:t>
        </w:r>
      </w:smartTag>
      <w:r w:rsidRPr="006B2FCC">
        <w:t>(</w:t>
      </w:r>
      <w:r w:rsidR="00FF3F33">
        <w:t>“</w:t>
      </w:r>
      <w:r w:rsidRPr="006B2FCC">
        <w:t>XUMF MFS</w:t>
      </w:r>
      <w:r w:rsidR="00FF3F33">
        <w:t>”</w:t>
      </w:r>
      <w:r w:rsidRPr="006B2FCC">
        <w:t>,$J</w:t>
      </w:r>
    </w:p>
    <w:p w14:paraId="390B08B5"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DRDT</w:t>
      </w:r>
      <w:r w:rsidR="00FF3F33">
        <w:t>”</w:t>
      </w:r>
      <w:r w:rsidRPr="006B2FCC">
        <w:t xml:space="preserve">) = </w:t>
      </w:r>
    </w:p>
    <w:p w14:paraId="7759E197"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DRT</w:t>
      </w:r>
      <w:r w:rsidR="00FF3F33">
        <w:t>”</w:t>
      </w:r>
      <w:r w:rsidRPr="006B2FCC">
        <w:t xml:space="preserve">) = </w:t>
      </w:r>
    </w:p>
    <w:p w14:paraId="4E3055E4"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ENDT</w:t>
      </w:r>
      <w:r w:rsidR="00FF3F33">
        <w:t>”</w:t>
      </w:r>
      <w:r w:rsidRPr="006B2FCC">
        <w:t xml:space="preserve">) = </w:t>
      </w:r>
    </w:p>
    <w:p w14:paraId="2F5BE55E"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FLEC</w:t>
      </w:r>
      <w:r w:rsidR="00FF3F33">
        <w:t>”</w:t>
      </w:r>
      <w:r w:rsidRPr="006B2FCC">
        <w:t>) = UPD</w:t>
      </w:r>
    </w:p>
    <w:p w14:paraId="737B234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MFAI</w:t>
      </w:r>
      <w:r w:rsidR="00FF3F33">
        <w:t>”</w:t>
      </w:r>
      <w:r w:rsidRPr="006B2FCC">
        <w:t xml:space="preserve">) = </w:t>
      </w:r>
    </w:p>
    <w:p w14:paraId="56067792"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MFEEDT</w:t>
      </w:r>
      <w:r w:rsidR="00FF3F33">
        <w:t>”</w:t>
      </w:r>
      <w:r w:rsidRPr="006B2FCC">
        <w:t>) = 20010212110654</w:t>
      </w:r>
    </w:p>
    <w:p w14:paraId="51260F34"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MFI</w:t>
      </w:r>
      <w:r w:rsidR="00FF3F33">
        <w:t>”</w:t>
      </w:r>
      <w:r w:rsidRPr="006B2FCC">
        <w:t>) = Z04</w:t>
      </w:r>
    </w:p>
    <w:p w14:paraId="3C221EB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MFIEDT</w:t>
      </w:r>
      <w:r w:rsidR="00FF3F33">
        <w:t>”</w:t>
      </w:r>
      <w:r w:rsidRPr="006B2FCC">
        <w:t xml:space="preserve">) = </w:t>
      </w:r>
    </w:p>
    <w:p w14:paraId="04008695"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MFNCID</w:t>
      </w:r>
      <w:r w:rsidR="00FF3F33">
        <w:t>”</w:t>
      </w:r>
      <w:r w:rsidRPr="006B2FCC">
        <w:t xml:space="preserve">) = </w:t>
      </w:r>
    </w:p>
    <w:p w14:paraId="2337B58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POST</w:t>
      </w:r>
      <w:r w:rsidR="00FF3F33">
        <w:t>”</w:t>
      </w:r>
      <w:r w:rsidRPr="006B2FCC">
        <w:t>) = POST^XUMFP4C</w:t>
      </w:r>
    </w:p>
    <w:p w14:paraId="2B3BED1D"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PRE</w:t>
      </w:r>
      <w:r w:rsidR="00FF3F33">
        <w:t>”</w:t>
      </w:r>
      <w:r w:rsidRPr="006B2FCC">
        <w:t xml:space="preserve">) = </w:t>
      </w:r>
      <w:smartTag w:uri="urn:schemas-microsoft-com:office:smarttags" w:element="stockticker">
        <w:r w:rsidRPr="006B2FCC">
          <w:t>PRE</w:t>
        </w:r>
      </w:smartTag>
      <w:r w:rsidRPr="006B2FCC">
        <w:t>^XUMFP4C</w:t>
      </w:r>
    </w:p>
    <w:p w14:paraId="350428A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PROTOCOL</w:t>
      </w:r>
      <w:r w:rsidR="00FF3F33">
        <w:t>”</w:t>
      </w:r>
      <w:r w:rsidRPr="006B2FCC">
        <w:t>) = 2233</w:t>
      </w:r>
    </w:p>
    <w:p w14:paraId="7B998F6C"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QDT</w:t>
      </w:r>
      <w:r w:rsidR="00FF3F33">
        <w:t>”</w:t>
      </w:r>
      <w:r w:rsidRPr="006B2FCC">
        <w:t>) = 20010212110654</w:t>
      </w:r>
    </w:p>
    <w:p w14:paraId="4D2017D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QFC</w:t>
      </w:r>
      <w:r w:rsidR="00FF3F33">
        <w:t>”</w:t>
      </w:r>
      <w:r w:rsidRPr="006B2FCC">
        <w:t>) = R</w:t>
      </w:r>
    </w:p>
    <w:p w14:paraId="6340A6BE"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QID</w:t>
      </w:r>
      <w:r w:rsidR="00FF3F33">
        <w:t>”</w:t>
      </w:r>
      <w:r w:rsidRPr="006B2FCC">
        <w:t>) = Z04 ARRAY</w:t>
      </w:r>
    </w:p>
    <w:p w14:paraId="4249B3F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QLR</w:t>
      </w:r>
      <w:r w:rsidR="00FF3F33">
        <w:t>”</w:t>
      </w:r>
      <w:r w:rsidRPr="006B2FCC">
        <w:t>) = RD~999</w:t>
      </w:r>
    </w:p>
    <w:p w14:paraId="208A0EFB"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QP</w:t>
      </w:r>
      <w:r w:rsidR="00FF3F33">
        <w:t>”</w:t>
      </w:r>
      <w:r w:rsidRPr="006B2FCC">
        <w:t>) = I</w:t>
      </w:r>
    </w:p>
    <w:p w14:paraId="6B6D7D8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QRL</w:t>
      </w:r>
      <w:r w:rsidR="00FF3F33">
        <w:t>”</w:t>
      </w:r>
      <w:r w:rsidRPr="006B2FCC">
        <w:t xml:space="preserve">) = </w:t>
      </w:r>
    </w:p>
    <w:p w14:paraId="6274EB9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RLC</w:t>
      </w:r>
      <w:r w:rsidR="00FF3F33">
        <w:t>”</w:t>
      </w:r>
      <w:r w:rsidRPr="006B2FCC">
        <w:t>) = NE</w:t>
      </w:r>
    </w:p>
    <w:p w14:paraId="3A80154B"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RLEC</w:t>
      </w:r>
      <w:r w:rsidR="00FF3F33">
        <w:t>”</w:t>
      </w:r>
      <w:r w:rsidRPr="006B2FCC">
        <w:t>) = MUP</w:t>
      </w:r>
    </w:p>
    <w:p w14:paraId="5EBDB29D"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SEG</w:t>
      </w:r>
      <w:r w:rsidR="00FF3F33">
        <w:t>”</w:t>
      </w:r>
      <w:r w:rsidRPr="006B2FCC">
        <w:t>,</w:t>
      </w:r>
      <w:r w:rsidR="00B20524">
        <w:t>“</w:t>
      </w:r>
      <w:r w:rsidRPr="006B2FCC">
        <w:t>ZIN</w:t>
      </w:r>
      <w:r w:rsidR="00FF3F33">
        <w:t>”</w:t>
      </w:r>
      <w:r w:rsidRPr="006B2FCC">
        <w:t>,</w:t>
      </w:r>
      <w:r w:rsidR="00B20524">
        <w:t>“</w:t>
      </w:r>
      <w:r w:rsidRPr="006B2FCC">
        <w:t>SEQ</w:t>
      </w:r>
      <w:r w:rsidR="00FF3F33">
        <w:t>”</w:t>
      </w:r>
      <w:r w:rsidRPr="006B2FCC">
        <w:t>,1,.01) = ST</w:t>
      </w:r>
    </w:p>
    <w:p w14:paraId="2E7A1F1B"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SEG</w:t>
      </w:r>
      <w:r w:rsidR="00FF3F33">
        <w:t>”</w:t>
      </w:r>
      <w:r w:rsidRPr="006B2FCC">
        <w:t>,</w:t>
      </w:r>
      <w:r w:rsidR="00B20524">
        <w:t>“</w:t>
      </w:r>
      <w:r w:rsidRPr="006B2FCC">
        <w:t>ZIN</w:t>
      </w:r>
      <w:r w:rsidR="00FF3F33">
        <w:t>”</w:t>
      </w:r>
      <w:r w:rsidRPr="006B2FCC">
        <w:t>,</w:t>
      </w:r>
      <w:r w:rsidR="00B20524">
        <w:t>“</w:t>
      </w:r>
      <w:r w:rsidRPr="006B2FCC">
        <w:t>SEQ</w:t>
      </w:r>
      <w:r w:rsidR="00FF3F33">
        <w:t>”</w:t>
      </w:r>
      <w:r w:rsidRPr="006B2FCC">
        <w:t>,2,99) = ST</w:t>
      </w:r>
    </w:p>
    <w:p w14:paraId="1E082222"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SEG</w:t>
      </w:r>
      <w:r w:rsidR="00FF3F33">
        <w:t>”</w:t>
      </w:r>
      <w:r w:rsidRPr="006B2FCC">
        <w:t>,</w:t>
      </w:r>
      <w:r w:rsidR="00B20524">
        <w:t>“</w:t>
      </w:r>
      <w:r w:rsidRPr="006B2FCC">
        <w:t>ZIN</w:t>
      </w:r>
      <w:r w:rsidR="00FF3F33">
        <w:t>”</w:t>
      </w:r>
      <w:r w:rsidRPr="006B2FCC">
        <w:t>,</w:t>
      </w:r>
      <w:r w:rsidR="00B20524">
        <w:t>“</w:t>
      </w:r>
      <w:r w:rsidRPr="006B2FCC">
        <w:t>SEQ</w:t>
      </w:r>
      <w:r w:rsidR="00FF3F33">
        <w:t>”</w:t>
      </w:r>
      <w:r w:rsidRPr="006B2FCC">
        <w:t>,3,11) = ID</w:t>
      </w:r>
    </w:p>
    <w:p w14:paraId="3912253B"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SEG</w:t>
      </w:r>
      <w:r w:rsidR="00FF3F33">
        <w:t>”</w:t>
      </w:r>
      <w:r w:rsidRPr="006B2FCC">
        <w:t>,</w:t>
      </w:r>
      <w:r w:rsidR="00B20524">
        <w:t>“</w:t>
      </w:r>
      <w:r w:rsidRPr="006B2FCC">
        <w:t>ZIN</w:t>
      </w:r>
      <w:r w:rsidR="00FF3F33">
        <w:t>”</w:t>
      </w:r>
      <w:r w:rsidRPr="006B2FCC">
        <w:t>,</w:t>
      </w:r>
      <w:r w:rsidR="00B20524">
        <w:t>“</w:t>
      </w:r>
      <w:r w:rsidRPr="006B2FCC">
        <w:t>SEQ</w:t>
      </w:r>
      <w:r w:rsidR="00FF3F33">
        <w:t>”</w:t>
      </w:r>
      <w:r w:rsidRPr="006B2FCC">
        <w:t>,4,13) = CE^~FACILITY TYPE~VA</w:t>
      </w:r>
    </w:p>
    <w:p w14:paraId="082B08BA"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,5,100) = ST</w:t>
      </w:r>
    </w:p>
    <w:p w14:paraId="75FA753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,6,101) = ST</w:t>
      </w:r>
    </w:p>
    <w:p w14:paraId="246F171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,7,.02) = ST</w:t>
      </w:r>
    </w:p>
    <w:p w14:paraId="54D6C1D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,8,</w:t>
      </w:r>
      <w:r w:rsidR="00B20524">
        <w:t>“</w:t>
      </w:r>
      <w:r w:rsidRPr="006B2FCC">
        <w:t>DTYP</w:t>
      </w:r>
      <w:r w:rsidR="00FF3F33">
        <w:t>”</w:t>
      </w:r>
      <w:r w:rsidRPr="006B2FCC">
        <w:t>) = CE^~</w:t>
      </w:r>
      <w:smartTag w:uri="urn:schemas-microsoft-com:office:smarttags" w:element="stockticker">
        <w:r w:rsidRPr="006B2FCC">
          <w:t>VISN</w:t>
        </w:r>
      </w:smartTag>
      <w:r w:rsidRPr="006B2FCC">
        <w:t>~VA</w:t>
      </w:r>
    </w:p>
    <w:p w14:paraId="4DD69305"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,8,</w:t>
      </w:r>
      <w:r w:rsidR="00B20524">
        <w:t>“</w:t>
      </w:r>
      <w:r w:rsidRPr="006B2FCC">
        <w:t>FIELD</w:t>
      </w:r>
      <w:r w:rsidR="00FF3F33">
        <w:t>”</w:t>
      </w:r>
      <w:r w:rsidRPr="006B2FCC">
        <w:t>) = 1</w:t>
      </w:r>
    </w:p>
    <w:p w14:paraId="3BD2F8B7"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,8,</w:t>
      </w:r>
      <w:r w:rsidR="00B20524">
        <w:t>“</w:t>
      </w:r>
      <w:r w:rsidRPr="006B2FCC">
        <w:t>FILE</w:t>
      </w:r>
      <w:r w:rsidR="00FF3F33">
        <w:t>”</w:t>
      </w:r>
      <w:r w:rsidRPr="006B2FCC">
        <w:t>) = 4.014</w:t>
      </w:r>
    </w:p>
    <w:p w14:paraId="279C4C6A"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,8,</w:t>
      </w:r>
      <w:r w:rsidR="00B20524">
        <w:t>“</w:t>
      </w:r>
      <w:r w:rsidRPr="006B2FCC">
        <w:t>IENS</w:t>
      </w:r>
      <w:r w:rsidR="00FF3F33">
        <w:t>”</w:t>
      </w:r>
      <w:r w:rsidRPr="006B2FCC">
        <w:t>) = 1,?+1,</w:t>
      </w:r>
    </w:p>
    <w:p w14:paraId="322C405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,9,</w:t>
      </w:r>
      <w:r w:rsidR="00B20524">
        <w:t>“</w:t>
      </w:r>
      <w:r w:rsidRPr="006B2FCC">
        <w:t>DTYP</w:t>
      </w:r>
      <w:r w:rsidR="00FF3F33">
        <w:t>”</w:t>
      </w:r>
      <w:r w:rsidRPr="006B2FCC">
        <w:t>) = ST</w:t>
      </w:r>
    </w:p>
    <w:p w14:paraId="66AE496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,9,</w:t>
      </w:r>
      <w:r w:rsidR="00B20524">
        <w:t>“</w:t>
      </w:r>
      <w:r w:rsidRPr="006B2FCC">
        <w:t>FIELD</w:t>
      </w:r>
      <w:r w:rsidR="00FF3F33">
        <w:t>”</w:t>
      </w:r>
      <w:r w:rsidRPr="006B2FCC">
        <w:t>) = 1:99</w:t>
      </w:r>
    </w:p>
    <w:p w14:paraId="474242BE"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,9,</w:t>
      </w:r>
      <w:r w:rsidR="00B20524">
        <w:t>“</w:t>
      </w:r>
      <w:r w:rsidRPr="006B2FCC">
        <w:t>FILE</w:t>
      </w:r>
      <w:r w:rsidR="00FF3F33">
        <w:t>”</w:t>
      </w:r>
      <w:r w:rsidRPr="006B2FCC">
        <w:t>) = 4.014</w:t>
      </w:r>
    </w:p>
    <w:p w14:paraId="54073C74"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,9,</w:t>
      </w:r>
      <w:r w:rsidR="00B20524">
        <w:t>“</w:t>
      </w:r>
      <w:r w:rsidRPr="006B2FCC">
        <w:t>IENS</w:t>
      </w:r>
      <w:r w:rsidR="00FF3F33">
        <w:t>”</w:t>
      </w:r>
      <w:r w:rsidRPr="006B2FCC">
        <w:t>) = 2,?+1,</w:t>
      </w:r>
    </w:p>
    <w:p w14:paraId="34A7084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,10,</w:t>
      </w:r>
      <w:r w:rsidR="00B20524">
        <w:t>“</w:t>
      </w:r>
      <w:r w:rsidRPr="006B2FCC">
        <w:t>DTYP</w:t>
      </w:r>
      <w:r w:rsidR="00FF3F33">
        <w:t>”</w:t>
      </w:r>
      <w:r w:rsidRPr="006B2FCC">
        <w:t>) = DT</w:t>
      </w:r>
    </w:p>
    <w:p w14:paraId="06F5795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,10,</w:t>
      </w:r>
      <w:r w:rsidR="00B20524">
        <w:t>“</w:t>
      </w:r>
      <w:r w:rsidRPr="006B2FCC">
        <w:t>FIELD</w:t>
      </w:r>
      <w:r w:rsidR="00FF3F33">
        <w:t>”</w:t>
      </w:r>
      <w:r w:rsidRPr="006B2FCC">
        <w:t>) = .01</w:t>
      </w:r>
    </w:p>
    <w:p w14:paraId="123CC784"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,10,</w:t>
      </w:r>
      <w:r w:rsidR="00B20524">
        <w:t>“</w:t>
      </w:r>
      <w:r w:rsidRPr="006B2FCC">
        <w:t>FILE</w:t>
      </w:r>
      <w:r w:rsidR="00FF3F33">
        <w:t>”</w:t>
      </w:r>
      <w:r w:rsidRPr="006B2FCC">
        <w:t>) = 4.999</w:t>
      </w:r>
    </w:p>
    <w:p w14:paraId="40BEBC50"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rsidRPr="00B20524">
        <w:t xml:space="preserve"> </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,11,</w:t>
      </w:r>
      <w:r w:rsidR="00B20524">
        <w:t>“</w:t>
      </w:r>
      <w:r w:rsidRPr="006B2FCC">
        <w:t>DTYP</w:t>
      </w:r>
      <w:r w:rsidR="00FF3F33">
        <w:t>”</w:t>
      </w:r>
      <w:r w:rsidRPr="006B2FCC">
        <w:t>) = ST</w:t>
      </w:r>
    </w:p>
    <w:p w14:paraId="704B2D17"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,11,</w:t>
      </w:r>
      <w:r w:rsidR="00B20524">
        <w:t>“</w:t>
      </w:r>
      <w:r w:rsidRPr="006B2FCC">
        <w:t>FIELD</w:t>
      </w:r>
      <w:r w:rsidR="00FF3F33">
        <w:t>”</w:t>
      </w:r>
      <w:r w:rsidRPr="006B2FCC">
        <w:t>) = .06:99</w:t>
      </w:r>
    </w:p>
    <w:p w14:paraId="0F0DB801"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,11,</w:t>
      </w:r>
      <w:r w:rsidR="00B20524">
        <w:t>“</w:t>
      </w:r>
      <w:r w:rsidRPr="006B2FCC">
        <w:t>FILE</w:t>
      </w:r>
      <w:r w:rsidR="00FF3F33">
        <w:t>”</w:t>
      </w:r>
      <w:r w:rsidRPr="006B2FCC">
        <w:t>) = 4.999</w:t>
      </w:r>
    </w:p>
    <w:p w14:paraId="1C58C087"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,12,</w:t>
      </w:r>
      <w:r w:rsidR="00B20524">
        <w:t>“</w:t>
      </w:r>
      <w:r w:rsidRPr="006B2FCC">
        <w:t>DTYP</w:t>
      </w:r>
      <w:r w:rsidR="00FF3F33">
        <w:t>”</w:t>
      </w:r>
      <w:r w:rsidRPr="006B2FCC">
        <w:t>) = DT</w:t>
      </w:r>
    </w:p>
    <w:p w14:paraId="13DEBD6F"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,12,</w:t>
      </w:r>
      <w:r w:rsidR="00B20524">
        <w:t>“</w:t>
      </w:r>
      <w:r w:rsidRPr="006B2FCC">
        <w:t>FIELD</w:t>
      </w:r>
      <w:r w:rsidR="00FF3F33">
        <w:t>”</w:t>
      </w:r>
      <w:r w:rsidRPr="006B2FCC">
        <w:t>) = .01</w:t>
      </w:r>
    </w:p>
    <w:p w14:paraId="6315FC40" w14:textId="77777777" w:rsidR="006C202A" w:rsidRPr="006B2FCC" w:rsidRDefault="006C202A" w:rsidP="00300D29">
      <w:pPr>
        <w:pStyle w:val="Dialogue"/>
      </w:pPr>
      <w:r w:rsidRPr="006B2FCC">
        <w:lastRenderedPageBreak/>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,12,</w:t>
      </w:r>
      <w:r w:rsidR="00B20524">
        <w:t>“</w:t>
      </w:r>
      <w:r w:rsidRPr="006B2FCC">
        <w:t>FILE</w:t>
      </w:r>
      <w:r w:rsidR="00FF3F33">
        <w:t>”</w:t>
      </w:r>
      <w:r w:rsidRPr="006B2FCC">
        <w:t>) = 4.999</w:t>
      </w:r>
    </w:p>
    <w:p w14:paraId="5D7B148A"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,13,</w:t>
      </w:r>
      <w:r w:rsidR="00B20524">
        <w:t>“</w:t>
      </w:r>
      <w:r w:rsidRPr="006B2FCC">
        <w:t>DTYP</w:t>
      </w:r>
      <w:r w:rsidR="00FF3F33">
        <w:t>”</w:t>
      </w:r>
      <w:r w:rsidRPr="006B2FCC">
        <w:t>) = ST</w:t>
      </w:r>
    </w:p>
    <w:p w14:paraId="55CFE48C"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,13,</w:t>
      </w:r>
      <w:r w:rsidR="00B20524">
        <w:t>“</w:t>
      </w:r>
      <w:r w:rsidRPr="006B2FCC">
        <w:t>FIELD</w:t>
      </w:r>
      <w:r w:rsidR="00FF3F33">
        <w:t>”</w:t>
      </w:r>
      <w:r w:rsidRPr="006B2FCC">
        <w:t>) = .05:99</w:t>
      </w:r>
    </w:p>
    <w:p w14:paraId="237FB6B6"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00B20524" w:rsidRPr="006B2FCC">
        <w:t>PARAM</w:t>
      </w:r>
      <w:r w:rsidR="00B20524">
        <w:t>”</w:t>
      </w:r>
      <w:r w:rsidR="00B20524" w:rsidRPr="006B2FCC">
        <w:t>,</w:t>
      </w:r>
      <w:r w:rsidR="00B20524">
        <w:t>“</w:t>
      </w:r>
      <w:r w:rsidR="00B20524" w:rsidRPr="006B2FCC">
        <w:t>SEG</w:t>
      </w:r>
      <w:r w:rsidR="00B20524">
        <w:t>”</w:t>
      </w:r>
      <w:r w:rsidR="00B20524" w:rsidRPr="006B2FCC">
        <w:t>,</w:t>
      </w:r>
      <w:r w:rsidR="00B20524">
        <w:t>“</w:t>
      </w:r>
      <w:r w:rsidR="00B20524" w:rsidRPr="006B2FCC">
        <w:t>ZIN</w:t>
      </w:r>
      <w:r w:rsidR="00B20524">
        <w:t>”</w:t>
      </w:r>
      <w:r w:rsidR="00B20524" w:rsidRPr="006B2FCC">
        <w:t>,</w:t>
      </w:r>
      <w:r w:rsidR="00B20524">
        <w:t>“</w:t>
      </w:r>
      <w:r w:rsidR="00B20524" w:rsidRPr="006B2FCC">
        <w:t>SEQ</w:t>
      </w:r>
      <w:r w:rsidR="00B20524">
        <w:t>”</w:t>
      </w:r>
      <w:r w:rsidRPr="006B2FCC">
        <w:t>,13,</w:t>
      </w:r>
      <w:r w:rsidR="00B20524">
        <w:t>“</w:t>
      </w:r>
      <w:r w:rsidRPr="006B2FCC">
        <w:t>FILE</w:t>
      </w:r>
      <w:r w:rsidR="00FF3F33">
        <w:t>”</w:t>
      </w:r>
      <w:r w:rsidRPr="006B2FCC">
        <w:t>) = 4.999</w:t>
      </w:r>
    </w:p>
    <w:p w14:paraId="75913483"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SEGMENT</w:t>
      </w:r>
      <w:r w:rsidR="00FF3F33">
        <w:t>”</w:t>
      </w:r>
      <w:r w:rsidRPr="006B2FCC">
        <w:t>) = ZIN</w:t>
      </w:r>
    </w:p>
    <w:p w14:paraId="5E9881F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WDCVQ</w:t>
      </w:r>
      <w:r w:rsidR="00FF3F33">
        <w:t>”</w:t>
      </w:r>
      <w:r w:rsidRPr="006B2FCC">
        <w:t xml:space="preserve">) = </w:t>
      </w:r>
    </w:p>
    <w:p w14:paraId="1BBEF504"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B20524">
        <w:t>“</w:t>
      </w:r>
      <w:r w:rsidRPr="006B2FCC">
        <w:t>PARAM</w:t>
      </w:r>
      <w:r w:rsidR="00FF3F33">
        <w:t>”</w:t>
      </w:r>
      <w:r w:rsidRPr="006B2FCC">
        <w:t>,</w:t>
      </w:r>
      <w:r w:rsidR="00B20524">
        <w:t>“</w:t>
      </w:r>
      <w:r w:rsidRPr="006B2FCC">
        <w:t>WDDC</w:t>
      </w:r>
      <w:r w:rsidR="00FF3F33">
        <w:t>”</w:t>
      </w:r>
      <w:r w:rsidRPr="006B2FCC">
        <w:t>) = INFRASTRUCTURE~INFORMATION INFRASTRUCTURE ~VA TS</w:t>
      </w:r>
    </w:p>
    <w:p w14:paraId="07CA5FD7"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FF3F33">
        <w:t>”</w:t>
      </w:r>
      <w:r w:rsidRPr="006B2FCC">
        <w:t>PARAM</w:t>
      </w:r>
      <w:r w:rsidR="00FF3F33">
        <w:t>”</w:t>
      </w:r>
      <w:r w:rsidRPr="006B2FCC">
        <w:t>,</w:t>
      </w:r>
      <w:r w:rsidR="00B20524">
        <w:t>“</w:t>
      </w:r>
      <w:r w:rsidRPr="006B2FCC">
        <w:t>WHAT</w:t>
      </w:r>
      <w:r w:rsidR="00FF3F33">
        <w:t>”</w:t>
      </w:r>
      <w:r w:rsidRPr="006B2FCC">
        <w:t>) = 4~IFN~VA FM</w:t>
      </w:r>
    </w:p>
    <w:p w14:paraId="79CB7638" w14:textId="77777777" w:rsidR="006C202A" w:rsidRPr="006B2FCC" w:rsidRDefault="006C202A" w:rsidP="00300D29">
      <w:pPr>
        <w:pStyle w:val="Dialogue"/>
      </w:pPr>
      <w:r w:rsidRPr="006B2FCC">
        <w:t>^</w:t>
      </w:r>
      <w:smartTag w:uri="urn:schemas-microsoft-com:office:smarttags" w:element="stockticker">
        <w:r w:rsidRPr="006B2FCC">
          <w:t>TMP</w:t>
        </w:r>
      </w:smartTag>
      <w:r w:rsidRPr="006B2FCC">
        <w:t>(</w:t>
      </w:r>
      <w:r w:rsidR="00FF3F33">
        <w:t>“</w:t>
      </w:r>
      <w:r w:rsidRPr="006B2FCC">
        <w:t>XUMF MFS</w:t>
      </w:r>
      <w:r w:rsidR="00FF3F33">
        <w:t>”</w:t>
      </w:r>
      <w:r w:rsidRPr="006B2FCC">
        <w:t>,539017563,</w:t>
      </w:r>
      <w:r w:rsidR="00FF3F33">
        <w:t>”</w:t>
      </w:r>
      <w:r w:rsidRPr="006B2FCC">
        <w:t>PARAM</w:t>
      </w:r>
      <w:r w:rsidR="00FF3F33">
        <w:t>”</w:t>
      </w:r>
      <w:r w:rsidRPr="006B2FCC">
        <w:t>,</w:t>
      </w:r>
      <w:r w:rsidR="00B20524">
        <w:t>“</w:t>
      </w:r>
      <w:r w:rsidRPr="006B2FCC">
        <w:t>WHO</w:t>
      </w:r>
      <w:r w:rsidR="00FF3F33">
        <w:t>”</w:t>
      </w:r>
      <w:r w:rsidRPr="006B2FCC">
        <w:t xml:space="preserve">) = </w:t>
      </w:r>
      <w:smartTag w:uri="urn:schemas-microsoft-com:office:smarttags" w:element="stockticker">
        <w:r w:rsidRPr="006B2FCC">
          <w:t>ALL</w:t>
        </w:r>
      </w:smartTag>
      <w:r w:rsidRPr="006B2FCC">
        <w:t>~~~~~~~~D~045A4</w:t>
      </w:r>
    </w:p>
    <w:p w14:paraId="0D834E9D" w14:textId="7368DB61" w:rsidR="0092199C" w:rsidRDefault="0092199C" w:rsidP="004D4086">
      <w:pPr>
        <w:pStyle w:val="BodyText6"/>
      </w:pPr>
    </w:p>
    <w:p w14:paraId="18B501D1" w14:textId="77777777" w:rsidR="004D4086" w:rsidRDefault="004D4086" w:rsidP="00DF61C8">
      <w:pPr>
        <w:pStyle w:val="BodyText"/>
      </w:pPr>
    </w:p>
    <w:p w14:paraId="66EED4DC" w14:textId="77777777" w:rsidR="004D4086" w:rsidRPr="004D4086" w:rsidRDefault="004D4086" w:rsidP="004D4086">
      <w:pPr>
        <w:pStyle w:val="BodyText"/>
        <w:rPr>
          <w:kern w:val="32"/>
        </w:rPr>
      </w:pPr>
      <w:bookmarkStart w:id="737" w:name="_Ref20099379"/>
      <w:r w:rsidRPr="004D4086">
        <w:br w:type="page"/>
      </w:r>
    </w:p>
    <w:p w14:paraId="16C1C132" w14:textId="3982B88D" w:rsidR="006C202A" w:rsidRPr="006B2FCC" w:rsidRDefault="00B95954" w:rsidP="00246B1E">
      <w:pPr>
        <w:pStyle w:val="Heading1"/>
      </w:pPr>
      <w:bookmarkStart w:id="738" w:name="_Toc148367714"/>
      <w:r w:rsidRPr="006B2FCC">
        <w:lastRenderedPageBreak/>
        <w:t>Kernel Installation and Distribution System (</w:t>
      </w:r>
      <w:smartTag w:uri="urn:schemas-microsoft-com:office:smarttags" w:element="stockticker">
        <w:r w:rsidRPr="006B2FCC">
          <w:t>KIDS</w:t>
        </w:r>
      </w:smartTag>
      <w:r w:rsidRPr="006B2FCC">
        <w:t>)</w:t>
      </w:r>
      <w:r w:rsidR="006C202A" w:rsidRPr="006B2FCC">
        <w:t xml:space="preserve">: </w:t>
      </w:r>
      <w:r w:rsidR="00575A73" w:rsidRPr="006B2FCC">
        <w:t>Developer</w:t>
      </w:r>
      <w:r w:rsidR="006C202A" w:rsidRPr="006B2FCC">
        <w:t xml:space="preserve"> Tools</w:t>
      </w:r>
      <w:bookmarkEnd w:id="737"/>
      <w:bookmarkEnd w:id="738"/>
    </w:p>
    <w:p w14:paraId="221D58FC" w14:textId="77777777" w:rsidR="00D05C97" w:rsidRPr="006B2FCC" w:rsidRDefault="00D05C97" w:rsidP="002A3730">
      <w:pPr>
        <w:pStyle w:val="Heading2"/>
      </w:pPr>
      <w:bookmarkStart w:id="739" w:name="_Toc86127906"/>
      <w:bookmarkStart w:id="740" w:name="_Toc148367715"/>
      <w:r w:rsidRPr="006B2FCC">
        <w:t xml:space="preserve">KIDS </w:t>
      </w:r>
      <w:r w:rsidR="00AB179F" w:rsidRPr="006B2FCC">
        <w:t xml:space="preserve">Build-related </w:t>
      </w:r>
      <w:r w:rsidRPr="006B2FCC">
        <w:t>Options</w:t>
      </w:r>
      <w:bookmarkEnd w:id="739"/>
      <w:bookmarkEnd w:id="740"/>
    </w:p>
    <w:p w14:paraId="5AEB74E7" w14:textId="0D0AF757" w:rsidR="00D05C97" w:rsidRDefault="00381CE8" w:rsidP="00DF61C8">
      <w:pPr>
        <w:pStyle w:val="BodyText"/>
        <w:keepNext/>
        <w:keepLines/>
      </w:pPr>
      <w:r w:rsidRPr="006B2FCC">
        <w:fldChar w:fldCharType="begin"/>
      </w:r>
      <w:r w:rsidRPr="006B2FCC">
        <w:instrText xml:space="preserve"> XE </w:instrText>
      </w:r>
      <w:r w:rsidR="009F58E4">
        <w:instrText>“</w:instrText>
      </w:r>
      <w:r w:rsidRPr="006B2FCC">
        <w:instrText>KIDS:Developer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Options:KIDS</w:instrText>
      </w:r>
      <w:r w:rsidR="009F58E4">
        <w:instrText>”</w:instrText>
      </w:r>
      <w:r w:rsidRPr="006B2FCC">
        <w:instrText xml:space="preserve"> </w:instrText>
      </w:r>
      <w:r w:rsidRPr="006B2FCC">
        <w:fldChar w:fldCharType="end"/>
      </w:r>
      <w:r w:rsidR="00D05C97" w:rsidRPr="006B2FCC">
        <w:t>To get to the</w:t>
      </w:r>
      <w:r w:rsidR="00D05C97" w:rsidRPr="00F46F16">
        <w:rPr>
          <w:b/>
        </w:rPr>
        <w:t xml:space="preserve"> </w:t>
      </w:r>
      <w:smartTag w:uri="urn:schemas-microsoft-com:office:smarttags" w:element="stockticker">
        <w:r w:rsidR="00D05C97" w:rsidRPr="00F46F16">
          <w:rPr>
            <w:b/>
          </w:rPr>
          <w:t>KIDS</w:t>
        </w:r>
      </w:smartTag>
      <w:r w:rsidR="00D05C97" w:rsidRPr="00F46F16">
        <w:rPr>
          <w:b/>
        </w:rPr>
        <w:t>: Kernel Installation &amp; Distribution System</w:t>
      </w:r>
      <w:r w:rsidR="00D05C97" w:rsidRPr="006B2FCC">
        <w:fldChar w:fldCharType="begin"/>
      </w:r>
      <w:r w:rsidR="00D05C97" w:rsidRPr="006B2FCC">
        <w:instrText xml:space="preserve"> XE </w:instrText>
      </w:r>
      <w:r w:rsidR="009F58E4">
        <w:instrText>“</w:instrText>
      </w:r>
      <w:r w:rsidR="00D05C97" w:rsidRPr="006B2FCC">
        <w:instrText>Kernel Installation &amp; Distribution System Menu</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Menus:Kernel Installation &amp; Distribution System</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Options:Kernel Installation &amp; Distribution System</w:instrText>
      </w:r>
      <w:r w:rsidR="009F58E4">
        <w:instrText>”</w:instrText>
      </w:r>
      <w:r w:rsidR="00D05C97" w:rsidRPr="006B2FCC">
        <w:instrText xml:space="preserve"> </w:instrText>
      </w:r>
      <w:r w:rsidR="00D05C97" w:rsidRPr="006B2FCC">
        <w:fldChar w:fldCharType="end"/>
      </w:r>
      <w:r w:rsidR="00D05C97" w:rsidRPr="006B2FCC">
        <w:t xml:space="preserve"> [XPD </w:t>
      </w:r>
      <w:smartTag w:uri="urn:schemas-microsoft-com:office:smarttags" w:element="stockticker">
        <w:r w:rsidR="00D05C97" w:rsidRPr="006B2FCC">
          <w:t>MAIN</w:t>
        </w:r>
      </w:smartTag>
      <w:r w:rsidR="00D05C97" w:rsidRPr="006B2FCC">
        <w:fldChar w:fldCharType="begin"/>
      </w:r>
      <w:r w:rsidR="00D05C97" w:rsidRPr="006B2FCC">
        <w:instrText xml:space="preserve"> XE </w:instrText>
      </w:r>
      <w:r w:rsidR="009F58E4">
        <w:instrText>“</w:instrText>
      </w:r>
      <w:r w:rsidR="00D05C97" w:rsidRPr="006B2FCC">
        <w:instrText xml:space="preserve">XPD </w:instrText>
      </w:r>
      <w:smartTag w:uri="urn:schemas-microsoft-com:office:smarttags" w:element="stockticker">
        <w:r w:rsidR="00D05C97" w:rsidRPr="006B2FCC">
          <w:instrText>MAIN</w:instrText>
        </w:r>
      </w:smartTag>
      <w:r w:rsidR="00D05C97" w:rsidRPr="006B2FCC">
        <w:instrText xml:space="preserve"> Menu</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Menus:XPD MAIN</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Options:XPD MAIN</w:instrText>
      </w:r>
      <w:r w:rsidR="009F58E4">
        <w:instrText>”</w:instrText>
      </w:r>
      <w:r w:rsidR="00D05C97" w:rsidRPr="006B2FCC">
        <w:instrText xml:space="preserve"> </w:instrText>
      </w:r>
      <w:r w:rsidR="00D05C97" w:rsidRPr="006B2FCC">
        <w:fldChar w:fldCharType="end"/>
      </w:r>
      <w:r w:rsidR="00D05C97" w:rsidRPr="006B2FCC">
        <w:t>]</w:t>
      </w:r>
      <w:r w:rsidR="00F46F16" w:rsidRPr="006B2FCC">
        <w:t xml:space="preserve"> menu</w:t>
      </w:r>
      <w:r w:rsidR="00D05C97" w:rsidRPr="006B2FCC">
        <w:t xml:space="preserve"> (locked with the XUPROG security key</w:t>
      </w:r>
      <w:r w:rsidR="00325FF6" w:rsidRPr="006B2FCC">
        <w:fldChar w:fldCharType="begin"/>
      </w:r>
      <w:r w:rsidR="00325FF6" w:rsidRPr="006B2FCC">
        <w:instrText xml:space="preserve"> XE </w:instrText>
      </w:r>
      <w:r w:rsidR="009F58E4">
        <w:instrText>“</w:instrText>
      </w:r>
      <w:r w:rsidR="00325FF6" w:rsidRPr="006B2FCC">
        <w:instrText>XUPROG Security Key</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Security Keys:XUPROG</w:instrText>
      </w:r>
      <w:r w:rsidR="009F58E4">
        <w:instrText>”</w:instrText>
      </w:r>
      <w:r w:rsidR="00325FF6" w:rsidRPr="006B2FCC">
        <w:instrText xml:space="preserve"> </w:instrText>
      </w:r>
      <w:r w:rsidR="00325FF6" w:rsidRPr="006B2FCC">
        <w:fldChar w:fldCharType="end"/>
      </w:r>
      <w:r w:rsidR="00D05C97" w:rsidRPr="006B2FCC">
        <w:t xml:space="preserve">) choose </w:t>
      </w:r>
      <w:r w:rsidR="00325FF6" w:rsidRPr="006B2FCC">
        <w:t xml:space="preserve">the </w:t>
      </w:r>
      <w:r w:rsidR="00FA5220" w:rsidRPr="00D355F9">
        <w:rPr>
          <w:b/>
        </w:rPr>
        <w:t>Programmer Options</w:t>
      </w:r>
      <w:r w:rsidR="00325FF6" w:rsidRPr="006B2FCC">
        <w:fldChar w:fldCharType="begin"/>
      </w:r>
      <w:r w:rsidR="00325FF6" w:rsidRPr="006B2FCC">
        <w:instrText xml:space="preserve"> XE </w:instrText>
      </w:r>
      <w:r w:rsidR="009F58E4">
        <w:instrText>“</w:instrText>
      </w:r>
      <w:r w:rsidR="00FA5220" w:rsidRPr="006B2FCC">
        <w:instrText>Programmer Options</w:instrText>
      </w:r>
      <w:r w:rsidR="00325FF6" w:rsidRPr="006B2FCC">
        <w:instrText xml:space="preserve"> Menu</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Menus:</w:instrText>
      </w:r>
      <w:r w:rsidR="00FA5220" w:rsidRPr="006B2FCC">
        <w:instrText>Programmer Options</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Options:</w:instrText>
      </w:r>
      <w:r w:rsidR="00FA5220" w:rsidRPr="006B2FCC">
        <w:instrText>Programmer Options</w:instrText>
      </w:r>
      <w:r w:rsidR="009F58E4">
        <w:instrText>”</w:instrText>
      </w:r>
      <w:r w:rsidR="00325FF6" w:rsidRPr="006B2FCC">
        <w:instrText xml:space="preserve"> </w:instrText>
      </w:r>
      <w:r w:rsidR="00325FF6" w:rsidRPr="006B2FCC">
        <w:fldChar w:fldCharType="end"/>
      </w:r>
      <w:r w:rsidR="00325FF6" w:rsidRPr="006B2FCC">
        <w:t xml:space="preserve"> [XUPROG</w:t>
      </w:r>
      <w:r w:rsidR="00325FF6" w:rsidRPr="006B2FCC">
        <w:fldChar w:fldCharType="begin"/>
      </w:r>
      <w:r w:rsidR="00325FF6" w:rsidRPr="006B2FCC">
        <w:instrText xml:space="preserve"> XE </w:instrText>
      </w:r>
      <w:r w:rsidR="009F58E4">
        <w:instrText>“</w:instrText>
      </w:r>
      <w:r w:rsidR="00325FF6" w:rsidRPr="006B2FCC">
        <w:instrText>XUPROG Menu</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Menus:XUPROG</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Options:XUPROG</w:instrText>
      </w:r>
      <w:r w:rsidR="009F58E4">
        <w:instrText>”</w:instrText>
      </w:r>
      <w:r w:rsidR="00325FF6" w:rsidRPr="006B2FCC">
        <w:instrText xml:space="preserve"> </w:instrText>
      </w:r>
      <w:r w:rsidR="00325FF6" w:rsidRPr="006B2FCC">
        <w:fldChar w:fldCharType="end"/>
      </w:r>
      <w:r w:rsidR="00325FF6" w:rsidRPr="006B2FCC">
        <w:t>]</w:t>
      </w:r>
      <w:r w:rsidR="00D355F9" w:rsidRPr="006B2FCC">
        <w:t xml:space="preserve"> menu option</w:t>
      </w:r>
      <w:r w:rsidR="00D05C97" w:rsidRPr="006B2FCC">
        <w:t xml:space="preserve"> on the </w:t>
      </w:r>
      <w:r w:rsidR="00D05C97" w:rsidRPr="00D355F9">
        <w:rPr>
          <w:b/>
        </w:rPr>
        <w:t>Kernel Systems Manager Menu</w:t>
      </w:r>
      <w:r w:rsidR="00325FF6" w:rsidRPr="006B2FCC">
        <w:fldChar w:fldCharType="begin"/>
      </w:r>
      <w:r w:rsidR="00325FF6" w:rsidRPr="006B2FCC">
        <w:instrText xml:space="preserve"> XE </w:instrText>
      </w:r>
      <w:r w:rsidR="009F58E4">
        <w:instrText>“</w:instrText>
      </w:r>
      <w:r w:rsidR="00325FF6" w:rsidRPr="006B2FCC">
        <w:instrText>Systems Manager Menu</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Menus:Systems Manager Menu</w:instrText>
      </w:r>
      <w:r w:rsidR="009F58E4">
        <w:instrText>”</w:instrText>
      </w:r>
      <w:r w:rsidR="00325FF6" w:rsidRPr="006B2FCC">
        <w:instrText xml:space="preserve"> </w:instrText>
      </w:r>
      <w:r w:rsidR="00325FF6" w:rsidRPr="006B2FCC">
        <w:fldChar w:fldCharType="end"/>
      </w:r>
      <w:r w:rsidR="00325FF6" w:rsidRPr="006B2FCC">
        <w:fldChar w:fldCharType="begin"/>
      </w:r>
      <w:r w:rsidR="00325FF6" w:rsidRPr="006B2FCC">
        <w:instrText xml:space="preserve"> XE </w:instrText>
      </w:r>
      <w:r w:rsidR="009F58E4">
        <w:instrText>“</w:instrText>
      </w:r>
      <w:r w:rsidR="00325FF6" w:rsidRPr="006B2FCC">
        <w:instrText>Options:Systems Manager Menu</w:instrText>
      </w:r>
      <w:r w:rsidR="009F58E4">
        <w:instrText>”</w:instrText>
      </w:r>
      <w:r w:rsidR="00325FF6" w:rsidRPr="006B2FCC">
        <w:instrText xml:space="preserve"> </w:instrText>
      </w:r>
      <w:r w:rsidR="00325FF6" w:rsidRPr="006B2FCC">
        <w:fldChar w:fldCharType="end"/>
      </w:r>
      <w:r w:rsidR="00D05C97" w:rsidRPr="006B2FCC">
        <w:t xml:space="preserve"> </w:t>
      </w:r>
      <w:r w:rsidR="00325FF6" w:rsidRPr="006B2FCC">
        <w:t>[</w:t>
      </w:r>
      <w:r w:rsidR="00D05C97" w:rsidRPr="006B2FCC">
        <w:t>EVE</w:t>
      </w:r>
      <w:r w:rsidR="00D05C97" w:rsidRPr="006B2FCC">
        <w:fldChar w:fldCharType="begin"/>
      </w:r>
      <w:r w:rsidR="00D05C97" w:rsidRPr="006B2FCC">
        <w:instrText xml:space="preserve"> XE </w:instrText>
      </w:r>
      <w:r w:rsidR="009F58E4">
        <w:instrText>“</w:instrText>
      </w:r>
      <w:r w:rsidR="00D05C97" w:rsidRPr="006B2FCC">
        <w:instrText>EVE Menu</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Menus:EVE</w:instrText>
      </w:r>
      <w:r w:rsidR="009F58E4">
        <w:instrText>”</w:instrText>
      </w:r>
      <w:r w:rsidR="00D05C97" w:rsidRPr="006B2FCC">
        <w:instrText xml:space="preserve"> </w:instrText>
      </w:r>
      <w:r w:rsidR="00D05C97" w:rsidRPr="006B2FCC">
        <w:fldChar w:fldCharType="end"/>
      </w:r>
      <w:r w:rsidR="00D05C97" w:rsidRPr="006B2FCC">
        <w:fldChar w:fldCharType="begin"/>
      </w:r>
      <w:r w:rsidR="00D05C97" w:rsidRPr="006B2FCC">
        <w:instrText xml:space="preserve"> XE </w:instrText>
      </w:r>
      <w:r w:rsidR="009F58E4">
        <w:instrText>“</w:instrText>
      </w:r>
      <w:r w:rsidR="00D05C97" w:rsidRPr="006B2FCC">
        <w:instrText>Options:EVE</w:instrText>
      </w:r>
      <w:r w:rsidR="009F58E4">
        <w:instrText>”</w:instrText>
      </w:r>
      <w:r w:rsidR="00D05C97" w:rsidRPr="006B2FCC">
        <w:instrText xml:space="preserve"> </w:instrText>
      </w:r>
      <w:r w:rsidR="00D05C97" w:rsidRPr="006B2FCC">
        <w:fldChar w:fldCharType="end"/>
      </w:r>
      <w:r w:rsidR="00325FF6" w:rsidRPr="006B2FCC">
        <w:t xml:space="preserve">], as shown </w:t>
      </w:r>
      <w:r w:rsidR="002628E2">
        <w:t xml:space="preserve">in </w:t>
      </w:r>
      <w:r w:rsidR="002628E2" w:rsidRPr="002628E2">
        <w:rPr>
          <w:color w:val="0000FF"/>
          <w:u w:val="single"/>
        </w:rPr>
        <w:fldChar w:fldCharType="begin" w:fldLock="1"/>
      </w:r>
      <w:r w:rsidR="002628E2" w:rsidRPr="002628E2">
        <w:rPr>
          <w:color w:val="0000FF"/>
          <w:u w:val="single"/>
        </w:rPr>
        <w:instrText xml:space="preserve"> REF _Ref499704125 \h </w:instrText>
      </w:r>
      <w:r w:rsidR="002628E2">
        <w:rPr>
          <w:color w:val="0000FF"/>
          <w:u w:val="single"/>
        </w:rPr>
        <w:instrText xml:space="preserve"> \* MERGEFORMAT </w:instrText>
      </w:r>
      <w:r w:rsidR="002628E2" w:rsidRPr="002628E2">
        <w:rPr>
          <w:color w:val="0000FF"/>
          <w:u w:val="single"/>
        </w:rPr>
      </w:r>
      <w:r w:rsidR="002628E2" w:rsidRPr="002628E2">
        <w:rPr>
          <w:color w:val="0000FF"/>
          <w:u w:val="single"/>
        </w:rPr>
        <w:fldChar w:fldCharType="separate"/>
      </w:r>
      <w:r w:rsidR="00192B74" w:rsidRPr="00192B74">
        <w:rPr>
          <w:color w:val="0000FF"/>
          <w:u w:val="single"/>
        </w:rPr>
        <w:t xml:space="preserve">Figure </w:t>
      </w:r>
      <w:r w:rsidR="00192B74" w:rsidRPr="00192B74">
        <w:rPr>
          <w:noProof/>
          <w:color w:val="0000FF"/>
          <w:u w:val="single"/>
        </w:rPr>
        <w:t>95</w:t>
      </w:r>
      <w:r w:rsidR="002628E2" w:rsidRPr="002628E2">
        <w:rPr>
          <w:color w:val="0000FF"/>
          <w:u w:val="single"/>
        </w:rPr>
        <w:fldChar w:fldCharType="end"/>
      </w:r>
      <w:r w:rsidR="00D05C97" w:rsidRPr="006B2FCC">
        <w:t>:</w:t>
      </w:r>
    </w:p>
    <w:p w14:paraId="78BF6E1D" w14:textId="77777777" w:rsidR="0004040E" w:rsidRPr="006B2FCC" w:rsidRDefault="0004040E" w:rsidP="0004040E">
      <w:pPr>
        <w:pStyle w:val="BodyText6"/>
        <w:keepNext/>
        <w:keepLines/>
      </w:pPr>
    </w:p>
    <w:p w14:paraId="15F0B0B4" w14:textId="28B40DB3" w:rsidR="00B72B7F" w:rsidRPr="006B2FCC" w:rsidRDefault="00B72B7F" w:rsidP="00BC5B57">
      <w:pPr>
        <w:pStyle w:val="Caption"/>
      </w:pPr>
      <w:bookmarkStart w:id="741" w:name="_Ref499704125"/>
      <w:bookmarkStart w:id="742" w:name="_Toc86128208"/>
      <w:bookmarkStart w:id="743" w:name="_Toc200269979"/>
      <w:bookmarkStart w:id="744" w:name="_Toc148365162"/>
      <w:r w:rsidRPr="006B2FCC">
        <w:t xml:space="preserve">Figure </w:t>
      </w:r>
      <w:fldSimple w:instr=" SEQ Figure \* ARABIC ">
        <w:r w:rsidR="00C57752">
          <w:rPr>
            <w:noProof/>
          </w:rPr>
          <w:t>95</w:t>
        </w:r>
      </w:fldSimple>
      <w:bookmarkEnd w:id="741"/>
      <w:r w:rsidR="00844A43">
        <w:t>:</w:t>
      </w:r>
      <w:r w:rsidRPr="006B2FCC">
        <w:t xml:space="preserve"> KIDS</w:t>
      </w:r>
      <w:r w:rsidR="00AD6FFC">
        <w:t>—</w:t>
      </w:r>
      <w:r w:rsidR="00AF6750">
        <w:t>Edits and Distribution Menu O</w:t>
      </w:r>
      <w:r w:rsidRPr="006B2FCC">
        <w:t>ptions</w:t>
      </w:r>
      <w:bookmarkEnd w:id="742"/>
      <w:bookmarkEnd w:id="743"/>
      <w:bookmarkEnd w:id="744"/>
    </w:p>
    <w:p w14:paraId="4DB79F0A" w14:textId="77777777" w:rsidR="00D05C97" w:rsidRPr="000B37D9" w:rsidRDefault="00D05C97" w:rsidP="00F46D08">
      <w:pPr>
        <w:pStyle w:val="MenuBox"/>
        <w:rPr>
          <w:sz w:val="20"/>
        </w:rPr>
      </w:pPr>
      <w:r w:rsidRPr="000B37D9">
        <w:rPr>
          <w:sz w:val="20"/>
        </w:rPr>
        <w:t xml:space="preserve">Select Systems Manager Menu Option: </w:t>
      </w:r>
      <w:r w:rsidR="00014923" w:rsidRPr="000B37D9">
        <w:rPr>
          <w:b/>
          <w:sz w:val="20"/>
          <w:highlight w:val="yellow"/>
        </w:rPr>
        <w:t>PROGRAMMER OPTIONS</w:t>
      </w:r>
    </w:p>
    <w:p w14:paraId="185D1E93" w14:textId="77777777" w:rsidR="00D05C97" w:rsidRPr="000B37D9" w:rsidRDefault="00D05C97" w:rsidP="00F46D08">
      <w:pPr>
        <w:pStyle w:val="MenuBox"/>
        <w:rPr>
          <w:sz w:val="20"/>
        </w:rPr>
      </w:pPr>
    </w:p>
    <w:p w14:paraId="476A9C02" w14:textId="77777777" w:rsidR="00D05C97" w:rsidRPr="000B37D9" w:rsidRDefault="00D05C97" w:rsidP="00F46D08">
      <w:pPr>
        <w:pStyle w:val="MenuBox"/>
        <w:rPr>
          <w:sz w:val="20"/>
        </w:rPr>
      </w:pPr>
      <w:r w:rsidRPr="000B37D9">
        <w:rPr>
          <w:sz w:val="20"/>
        </w:rPr>
        <w:t xml:space="preserve">   </w:t>
      </w:r>
      <w:smartTag w:uri="urn:schemas-microsoft-com:office:smarttags" w:element="stockticker">
        <w:r w:rsidRPr="000B37D9">
          <w:rPr>
            <w:sz w:val="20"/>
            <w:highlight w:val="cyan"/>
          </w:rPr>
          <w:t>KIDS</w:t>
        </w:r>
      </w:smartTag>
      <w:r w:rsidRPr="000B37D9">
        <w:rPr>
          <w:sz w:val="20"/>
          <w:highlight w:val="cyan"/>
        </w:rPr>
        <w:t xml:space="preserve">   Kernel Installation &amp; Distribution System ...</w:t>
      </w:r>
      <w:r w:rsidRPr="000B37D9">
        <w:rPr>
          <w:sz w:val="20"/>
          <w:highlight w:val="cyan"/>
        </w:rPr>
        <w:tab/>
        <w:t xml:space="preserve">[XPD </w:t>
      </w:r>
      <w:smartTag w:uri="urn:schemas-microsoft-com:office:smarttags" w:element="stockticker">
        <w:r w:rsidRPr="000B37D9">
          <w:rPr>
            <w:sz w:val="20"/>
            <w:highlight w:val="cyan"/>
          </w:rPr>
          <w:t>MAIN</w:t>
        </w:r>
      </w:smartTag>
      <w:r w:rsidRPr="000B37D9">
        <w:rPr>
          <w:sz w:val="20"/>
          <w:highlight w:val="cyan"/>
        </w:rPr>
        <w:t>]</w:t>
      </w:r>
    </w:p>
    <w:p w14:paraId="5FEFD1D1" w14:textId="77777777" w:rsidR="00D05C97" w:rsidRPr="000B37D9" w:rsidRDefault="00D05C97" w:rsidP="00F46D08">
      <w:pPr>
        <w:pStyle w:val="MenuBox"/>
        <w:rPr>
          <w:sz w:val="20"/>
        </w:rPr>
      </w:pPr>
      <w:r w:rsidRPr="000B37D9">
        <w:rPr>
          <w:sz w:val="20"/>
        </w:rPr>
        <w:t xml:space="preserve">             **&gt; Locked with XUPROG</w:t>
      </w:r>
    </w:p>
    <w:p w14:paraId="0E5117A5" w14:textId="77777777" w:rsidR="00D05C97" w:rsidRPr="000B37D9" w:rsidRDefault="00D05C97" w:rsidP="00F46D08">
      <w:pPr>
        <w:pStyle w:val="MenuBox"/>
        <w:rPr>
          <w:sz w:val="20"/>
        </w:rPr>
      </w:pPr>
      <w:r w:rsidRPr="000B37D9">
        <w:rPr>
          <w:sz w:val="20"/>
        </w:rPr>
        <w:t xml:space="preserve">   </w:t>
      </w:r>
      <w:smartTag w:uri="urn:schemas-microsoft-com:office:smarttags" w:element="stockticker">
        <w:r w:rsidRPr="000B37D9">
          <w:rPr>
            <w:sz w:val="20"/>
          </w:rPr>
          <w:t>NTEG</w:t>
        </w:r>
      </w:smartTag>
      <w:r w:rsidRPr="000B37D9">
        <w:rPr>
          <w:sz w:val="20"/>
        </w:rPr>
        <w:t xml:space="preserve">   Build an </w:t>
      </w:r>
      <w:r w:rsidR="00FF3F33" w:rsidRPr="000B37D9">
        <w:rPr>
          <w:sz w:val="20"/>
        </w:rPr>
        <w:t>‘</w:t>
      </w:r>
      <w:r w:rsidRPr="000B37D9">
        <w:rPr>
          <w:sz w:val="20"/>
        </w:rPr>
        <w:t>NTEG</w:t>
      </w:r>
      <w:r w:rsidR="00FF3F33" w:rsidRPr="000B37D9">
        <w:rPr>
          <w:sz w:val="20"/>
        </w:rPr>
        <w:t>’</w:t>
      </w:r>
      <w:r w:rsidRPr="000B37D9">
        <w:rPr>
          <w:sz w:val="20"/>
        </w:rPr>
        <w:t xml:space="preserve"> routine for a package</w:t>
      </w:r>
    </w:p>
    <w:p w14:paraId="5804CAD0" w14:textId="77777777" w:rsidR="00D05C97" w:rsidRPr="000B37D9" w:rsidRDefault="00D05C97" w:rsidP="00F46D08">
      <w:pPr>
        <w:pStyle w:val="MenuBox"/>
        <w:rPr>
          <w:sz w:val="20"/>
        </w:rPr>
      </w:pPr>
      <w:r w:rsidRPr="000B37D9">
        <w:rPr>
          <w:sz w:val="20"/>
        </w:rPr>
        <w:t xml:space="preserve">   PG     </w:t>
      </w:r>
      <w:r w:rsidR="00FA5220" w:rsidRPr="000B37D9">
        <w:rPr>
          <w:sz w:val="20"/>
        </w:rPr>
        <w:t>Programmer mode</w:t>
      </w:r>
    </w:p>
    <w:p w14:paraId="4AE57E67" w14:textId="77777777" w:rsidR="00D05C97" w:rsidRPr="000B37D9" w:rsidRDefault="00D05C97" w:rsidP="00F46D08">
      <w:pPr>
        <w:pStyle w:val="MenuBox"/>
        <w:rPr>
          <w:sz w:val="20"/>
        </w:rPr>
      </w:pPr>
      <w:r w:rsidRPr="000B37D9">
        <w:rPr>
          <w:sz w:val="20"/>
        </w:rPr>
        <w:t xml:space="preserve">          </w:t>
      </w:r>
      <w:smartTag w:uri="urn:schemas-microsoft-com:office:smarttags" w:element="stockticker">
        <w:r w:rsidRPr="000B37D9">
          <w:rPr>
            <w:sz w:val="20"/>
          </w:rPr>
          <w:t>ALS</w:t>
        </w:r>
      </w:smartTag>
      <w:r w:rsidRPr="000B37D9">
        <w:rPr>
          <w:sz w:val="20"/>
        </w:rPr>
        <w:t xml:space="preserve"> MENU TEXT SAMPLE ...</w:t>
      </w:r>
    </w:p>
    <w:p w14:paraId="612F2463" w14:textId="77777777" w:rsidR="00D05C97" w:rsidRPr="000B37D9" w:rsidRDefault="00D05C97" w:rsidP="00F46D08">
      <w:pPr>
        <w:pStyle w:val="MenuBox"/>
        <w:rPr>
          <w:sz w:val="20"/>
        </w:rPr>
      </w:pPr>
      <w:r w:rsidRPr="000B37D9">
        <w:rPr>
          <w:sz w:val="20"/>
        </w:rPr>
        <w:t xml:space="preserve">          Calculate and Show Checksum Values</w:t>
      </w:r>
    </w:p>
    <w:p w14:paraId="6893C42D" w14:textId="77777777" w:rsidR="00D05C97" w:rsidRPr="000B37D9" w:rsidRDefault="00D05C97" w:rsidP="00F46D08">
      <w:pPr>
        <w:pStyle w:val="MenuBox"/>
        <w:rPr>
          <w:sz w:val="20"/>
        </w:rPr>
      </w:pPr>
      <w:r w:rsidRPr="000B37D9">
        <w:rPr>
          <w:sz w:val="20"/>
        </w:rPr>
        <w:t xml:space="preserve">          Delete Unreferenced Options</w:t>
      </w:r>
    </w:p>
    <w:p w14:paraId="07D9E6DD" w14:textId="77777777" w:rsidR="00D05C97" w:rsidRPr="000B37D9" w:rsidRDefault="00D05C97" w:rsidP="00F46D08">
      <w:pPr>
        <w:pStyle w:val="MenuBox"/>
        <w:rPr>
          <w:sz w:val="20"/>
        </w:rPr>
      </w:pPr>
      <w:r w:rsidRPr="000B37D9">
        <w:rPr>
          <w:sz w:val="20"/>
        </w:rPr>
        <w:t xml:space="preserve">          Error Processing ...</w:t>
      </w:r>
    </w:p>
    <w:p w14:paraId="4D7A7112" w14:textId="77777777" w:rsidR="00D05C97" w:rsidRPr="000B37D9" w:rsidRDefault="00D05C97" w:rsidP="00F46D08">
      <w:pPr>
        <w:pStyle w:val="MenuBox"/>
        <w:rPr>
          <w:sz w:val="20"/>
        </w:rPr>
      </w:pPr>
      <w:r w:rsidRPr="000B37D9">
        <w:rPr>
          <w:sz w:val="20"/>
        </w:rPr>
        <w:t xml:space="preserve">          Global Block Count</w:t>
      </w:r>
    </w:p>
    <w:p w14:paraId="6D508FA3" w14:textId="77777777" w:rsidR="00D05C97" w:rsidRPr="000B37D9" w:rsidRDefault="00D05C97" w:rsidP="00F46D08">
      <w:pPr>
        <w:pStyle w:val="MenuBox"/>
        <w:rPr>
          <w:sz w:val="20"/>
        </w:rPr>
      </w:pPr>
      <w:r w:rsidRPr="000B37D9">
        <w:rPr>
          <w:sz w:val="20"/>
        </w:rPr>
        <w:t xml:space="preserve">          List Global</w:t>
      </w:r>
    </w:p>
    <w:p w14:paraId="46A340B9" w14:textId="77777777" w:rsidR="00D05C97" w:rsidRPr="000B37D9" w:rsidRDefault="00D05C97" w:rsidP="00F46D08">
      <w:pPr>
        <w:pStyle w:val="MenuBox"/>
        <w:rPr>
          <w:sz w:val="20"/>
        </w:rPr>
      </w:pPr>
      <w:r w:rsidRPr="000B37D9">
        <w:rPr>
          <w:sz w:val="20"/>
        </w:rPr>
        <w:t xml:space="preserve">          M Pointer Relations</w:t>
      </w:r>
    </w:p>
    <w:p w14:paraId="7FF6D13F" w14:textId="77777777" w:rsidR="00D05C97" w:rsidRPr="000B37D9" w:rsidRDefault="00D05C97" w:rsidP="00F46D08">
      <w:pPr>
        <w:pStyle w:val="MenuBox"/>
        <w:rPr>
          <w:sz w:val="20"/>
        </w:rPr>
      </w:pPr>
      <w:r w:rsidRPr="000B37D9">
        <w:rPr>
          <w:sz w:val="20"/>
        </w:rPr>
        <w:t xml:space="preserve">          Number base changer</w:t>
      </w:r>
    </w:p>
    <w:p w14:paraId="3AC64823" w14:textId="77777777" w:rsidR="00D05C97" w:rsidRPr="000B37D9" w:rsidRDefault="00D05C97" w:rsidP="00F46D08">
      <w:pPr>
        <w:pStyle w:val="MenuBox"/>
        <w:rPr>
          <w:sz w:val="20"/>
        </w:rPr>
      </w:pPr>
      <w:r w:rsidRPr="000B37D9">
        <w:rPr>
          <w:sz w:val="20"/>
        </w:rPr>
        <w:t xml:space="preserve">          Routine Tools ...</w:t>
      </w:r>
    </w:p>
    <w:p w14:paraId="63CA3011" w14:textId="77777777" w:rsidR="00D05C97" w:rsidRPr="000B37D9" w:rsidRDefault="00D05C97" w:rsidP="00F46D08">
      <w:pPr>
        <w:pStyle w:val="MenuBox"/>
        <w:rPr>
          <w:sz w:val="20"/>
        </w:rPr>
      </w:pPr>
      <w:r w:rsidRPr="000B37D9">
        <w:rPr>
          <w:sz w:val="20"/>
        </w:rPr>
        <w:t xml:space="preserve">          Test an option not in your menu</w:t>
      </w:r>
    </w:p>
    <w:p w14:paraId="5EA2F5B5" w14:textId="77777777" w:rsidR="00D05C97" w:rsidRPr="000B37D9" w:rsidRDefault="00D05C97" w:rsidP="00F46D08">
      <w:pPr>
        <w:pStyle w:val="MenuBox"/>
        <w:rPr>
          <w:sz w:val="20"/>
        </w:rPr>
      </w:pPr>
      <w:r w:rsidRPr="000B37D9">
        <w:rPr>
          <w:sz w:val="20"/>
        </w:rPr>
        <w:t xml:space="preserve">          Verifier Tools Menu ...</w:t>
      </w:r>
    </w:p>
    <w:p w14:paraId="2CB9126C" w14:textId="77777777" w:rsidR="00D05C97" w:rsidRPr="000B37D9" w:rsidRDefault="00D05C97" w:rsidP="00F46D08">
      <w:pPr>
        <w:pStyle w:val="MenuBox"/>
        <w:rPr>
          <w:sz w:val="20"/>
        </w:rPr>
      </w:pPr>
    </w:p>
    <w:p w14:paraId="530481C4" w14:textId="77777777" w:rsidR="00D05C97" w:rsidRPr="000B37D9" w:rsidRDefault="00D05C97" w:rsidP="00F46D08">
      <w:pPr>
        <w:pStyle w:val="MenuBox"/>
        <w:rPr>
          <w:sz w:val="20"/>
        </w:rPr>
      </w:pPr>
      <w:r w:rsidRPr="000B37D9">
        <w:rPr>
          <w:sz w:val="20"/>
        </w:rPr>
        <w:t xml:space="preserve">Select </w:t>
      </w:r>
      <w:r w:rsidR="00FA5220" w:rsidRPr="000B37D9">
        <w:rPr>
          <w:sz w:val="20"/>
        </w:rPr>
        <w:t>Programmer</w:t>
      </w:r>
      <w:r w:rsidRPr="000B37D9">
        <w:rPr>
          <w:sz w:val="20"/>
        </w:rPr>
        <w:t xml:space="preserve"> Options Option: </w:t>
      </w:r>
      <w:r w:rsidR="00014923" w:rsidRPr="000B37D9">
        <w:rPr>
          <w:b/>
          <w:sz w:val="20"/>
          <w:highlight w:val="yellow"/>
        </w:rPr>
        <w:t>KIDS</w:t>
      </w:r>
      <w:r w:rsidRPr="000B37D9">
        <w:rPr>
          <w:b/>
          <w:sz w:val="20"/>
          <w:highlight w:val="yellow"/>
        </w:rPr>
        <w:t xml:space="preserve"> &lt;Enter&gt;</w:t>
      </w:r>
      <w:r w:rsidRPr="000B37D9">
        <w:rPr>
          <w:sz w:val="20"/>
        </w:rPr>
        <w:t xml:space="preserve">  Kernel Installation &amp; Distribution</w:t>
      </w:r>
    </w:p>
    <w:p w14:paraId="6EF30F72" w14:textId="77777777" w:rsidR="00D05C97" w:rsidRPr="000B37D9" w:rsidRDefault="00D05C97" w:rsidP="00F46D08">
      <w:pPr>
        <w:pStyle w:val="MenuBox"/>
        <w:rPr>
          <w:sz w:val="20"/>
        </w:rPr>
      </w:pPr>
      <w:r w:rsidRPr="000B37D9">
        <w:rPr>
          <w:sz w:val="20"/>
        </w:rPr>
        <w:t xml:space="preserve">    System</w:t>
      </w:r>
    </w:p>
    <w:p w14:paraId="7DA4810C" w14:textId="77777777" w:rsidR="00D05C97" w:rsidRPr="000B37D9" w:rsidRDefault="00D05C97" w:rsidP="00F46D08">
      <w:pPr>
        <w:pStyle w:val="MenuBox"/>
        <w:rPr>
          <w:sz w:val="20"/>
        </w:rPr>
      </w:pPr>
    </w:p>
    <w:p w14:paraId="2AF79449" w14:textId="77777777" w:rsidR="00D05C97" w:rsidRPr="000B37D9" w:rsidRDefault="00D05C97" w:rsidP="00F46D08">
      <w:pPr>
        <w:pStyle w:val="MenuBox"/>
        <w:rPr>
          <w:sz w:val="20"/>
        </w:rPr>
      </w:pPr>
      <w:r w:rsidRPr="000B37D9">
        <w:rPr>
          <w:sz w:val="20"/>
        </w:rPr>
        <w:t xml:space="preserve">          </w:t>
      </w:r>
      <w:r w:rsidRPr="000B37D9">
        <w:rPr>
          <w:sz w:val="20"/>
          <w:highlight w:val="cyan"/>
        </w:rPr>
        <w:t>Edits and Distribution ...</w:t>
      </w:r>
      <w:r w:rsidRPr="000B37D9">
        <w:rPr>
          <w:sz w:val="20"/>
          <w:highlight w:val="cyan"/>
        </w:rPr>
        <w:tab/>
        <w:t>[XPD DISTRIBUTION MENU]</w:t>
      </w:r>
    </w:p>
    <w:p w14:paraId="77006FC9" w14:textId="77777777" w:rsidR="00D05C97" w:rsidRPr="000B37D9" w:rsidRDefault="00D05C97" w:rsidP="00F46D08">
      <w:pPr>
        <w:pStyle w:val="MenuBox"/>
        <w:rPr>
          <w:sz w:val="20"/>
        </w:rPr>
      </w:pPr>
      <w:r w:rsidRPr="000B37D9">
        <w:rPr>
          <w:sz w:val="20"/>
        </w:rPr>
        <w:t xml:space="preserve">          Utilities ...</w:t>
      </w:r>
      <w:r w:rsidRPr="000B37D9">
        <w:rPr>
          <w:sz w:val="20"/>
        </w:rPr>
        <w:tab/>
        <w:t>[XPD UTILITY]</w:t>
      </w:r>
    </w:p>
    <w:p w14:paraId="66CD65DB" w14:textId="77777777" w:rsidR="00D05C97" w:rsidRPr="000B37D9" w:rsidRDefault="00D05C97" w:rsidP="00F46D08">
      <w:pPr>
        <w:pStyle w:val="MenuBox"/>
        <w:rPr>
          <w:sz w:val="20"/>
        </w:rPr>
      </w:pPr>
      <w:r w:rsidRPr="000B37D9">
        <w:rPr>
          <w:sz w:val="20"/>
        </w:rPr>
        <w:t xml:space="preserve">          Installation ...</w:t>
      </w:r>
      <w:r w:rsidRPr="000B37D9">
        <w:rPr>
          <w:sz w:val="20"/>
        </w:rPr>
        <w:tab/>
        <w:t>[XPD INSTALLATION MENU]</w:t>
      </w:r>
    </w:p>
    <w:p w14:paraId="70C97BDD" w14:textId="77777777" w:rsidR="00D05C97" w:rsidRPr="000B37D9" w:rsidRDefault="00D05C97" w:rsidP="00F46D08">
      <w:pPr>
        <w:pStyle w:val="MenuBox"/>
        <w:rPr>
          <w:sz w:val="20"/>
        </w:rPr>
      </w:pPr>
      <w:r w:rsidRPr="000B37D9">
        <w:rPr>
          <w:sz w:val="20"/>
        </w:rPr>
        <w:t xml:space="preserve">             **&gt; Locked with XUPROGMODE</w:t>
      </w:r>
    </w:p>
    <w:p w14:paraId="7CA1D068" w14:textId="77777777" w:rsidR="00D05C97" w:rsidRPr="000B37D9" w:rsidRDefault="00D05C97" w:rsidP="00F46D08">
      <w:pPr>
        <w:pStyle w:val="MenuBox"/>
        <w:rPr>
          <w:sz w:val="20"/>
        </w:rPr>
      </w:pPr>
      <w:r w:rsidRPr="000B37D9">
        <w:rPr>
          <w:sz w:val="20"/>
        </w:rPr>
        <w:t xml:space="preserve">Select Kernel Installation &amp; Distribution System Option: </w:t>
      </w:r>
      <w:r w:rsidR="00014923" w:rsidRPr="000B37D9">
        <w:rPr>
          <w:b/>
          <w:sz w:val="20"/>
          <w:highlight w:val="yellow"/>
        </w:rPr>
        <w:t>EDITS AND DISTRIBUTION</w:t>
      </w:r>
    </w:p>
    <w:p w14:paraId="66C52130" w14:textId="77777777" w:rsidR="00D05C97" w:rsidRPr="000B37D9" w:rsidRDefault="00D05C97" w:rsidP="00F46D08">
      <w:pPr>
        <w:pStyle w:val="MenuBox"/>
        <w:rPr>
          <w:sz w:val="20"/>
        </w:rPr>
      </w:pPr>
    </w:p>
    <w:p w14:paraId="33970E92" w14:textId="77777777" w:rsidR="00D05C97" w:rsidRPr="000B37D9" w:rsidRDefault="00D05C97" w:rsidP="00F46D08">
      <w:pPr>
        <w:pStyle w:val="MenuBox"/>
        <w:rPr>
          <w:sz w:val="20"/>
        </w:rPr>
      </w:pPr>
    </w:p>
    <w:p w14:paraId="4516D29A" w14:textId="77777777" w:rsidR="00D05C97" w:rsidRPr="000B37D9" w:rsidRDefault="00D05C97" w:rsidP="00F46D08">
      <w:pPr>
        <w:pStyle w:val="MenuBox"/>
        <w:rPr>
          <w:sz w:val="20"/>
        </w:rPr>
      </w:pPr>
      <w:r w:rsidRPr="000B37D9">
        <w:rPr>
          <w:sz w:val="20"/>
        </w:rPr>
        <w:lastRenderedPageBreak/>
        <w:t xml:space="preserve">          Create a Build Using Namespace</w:t>
      </w:r>
    </w:p>
    <w:p w14:paraId="179A3670" w14:textId="77777777" w:rsidR="00D05C97" w:rsidRPr="000B37D9" w:rsidRDefault="00D05C97" w:rsidP="00F46D08">
      <w:pPr>
        <w:pStyle w:val="MenuBox"/>
        <w:rPr>
          <w:sz w:val="20"/>
        </w:rPr>
      </w:pPr>
      <w:r w:rsidRPr="000B37D9">
        <w:rPr>
          <w:sz w:val="20"/>
        </w:rPr>
        <w:t xml:space="preserve">          Copy Build to Build</w:t>
      </w:r>
    </w:p>
    <w:p w14:paraId="12272E06" w14:textId="77777777" w:rsidR="00D05C97" w:rsidRPr="000B37D9" w:rsidRDefault="00D05C97" w:rsidP="00F46D08">
      <w:pPr>
        <w:pStyle w:val="MenuBox"/>
        <w:rPr>
          <w:sz w:val="20"/>
        </w:rPr>
      </w:pPr>
      <w:r w:rsidRPr="000B37D9">
        <w:rPr>
          <w:sz w:val="20"/>
        </w:rPr>
        <w:t xml:space="preserve">          Edit a Build</w:t>
      </w:r>
    </w:p>
    <w:p w14:paraId="041D4CAA" w14:textId="77777777" w:rsidR="00D05C97" w:rsidRPr="000B37D9" w:rsidRDefault="00D05C97" w:rsidP="00F46D08">
      <w:pPr>
        <w:pStyle w:val="MenuBox"/>
        <w:rPr>
          <w:sz w:val="20"/>
        </w:rPr>
      </w:pPr>
      <w:r w:rsidRPr="000B37D9">
        <w:rPr>
          <w:sz w:val="20"/>
        </w:rPr>
        <w:t xml:space="preserve">          Transport a Distribution</w:t>
      </w:r>
    </w:p>
    <w:p w14:paraId="7312B6E0" w14:textId="77777777" w:rsidR="00D05C97" w:rsidRPr="000B37D9" w:rsidRDefault="00D05C97" w:rsidP="00F46D08">
      <w:pPr>
        <w:pStyle w:val="MenuBox"/>
        <w:rPr>
          <w:sz w:val="20"/>
        </w:rPr>
      </w:pPr>
      <w:r w:rsidRPr="000B37D9">
        <w:rPr>
          <w:sz w:val="20"/>
        </w:rPr>
        <w:t xml:space="preserve">          Old Checksum Update from Build</w:t>
      </w:r>
    </w:p>
    <w:p w14:paraId="2FFE9428" w14:textId="77777777" w:rsidR="00D05C97" w:rsidRPr="000B37D9" w:rsidRDefault="00D05C97" w:rsidP="00F46D08">
      <w:pPr>
        <w:pStyle w:val="MenuBox"/>
        <w:rPr>
          <w:sz w:val="20"/>
        </w:rPr>
      </w:pPr>
      <w:r w:rsidRPr="000B37D9">
        <w:rPr>
          <w:sz w:val="20"/>
        </w:rPr>
        <w:t xml:space="preserve">          Old Checksum Edit</w:t>
      </w:r>
    </w:p>
    <w:p w14:paraId="548681D8" w14:textId="77777777" w:rsidR="00D05C97" w:rsidRPr="000B37D9" w:rsidRDefault="00D05C97" w:rsidP="00F46D08">
      <w:pPr>
        <w:pStyle w:val="MenuBox"/>
        <w:rPr>
          <w:sz w:val="20"/>
        </w:rPr>
      </w:pPr>
      <w:r w:rsidRPr="000B37D9">
        <w:rPr>
          <w:sz w:val="20"/>
        </w:rPr>
        <w:t xml:space="preserve">          Routine Summary List</w:t>
      </w:r>
    </w:p>
    <w:p w14:paraId="473027F7" w14:textId="77777777" w:rsidR="00D05C97" w:rsidRPr="000B37D9" w:rsidRDefault="00D05C97" w:rsidP="00F46D08">
      <w:pPr>
        <w:pStyle w:val="MenuBox"/>
        <w:rPr>
          <w:sz w:val="20"/>
        </w:rPr>
      </w:pPr>
      <w:r w:rsidRPr="000B37D9">
        <w:rPr>
          <w:sz w:val="20"/>
        </w:rPr>
        <w:t xml:space="preserve">          Version Number Update</w:t>
      </w:r>
    </w:p>
    <w:p w14:paraId="1D7A092C" w14:textId="77777777" w:rsidR="007B1855" w:rsidRPr="000B37D9" w:rsidRDefault="007B1855" w:rsidP="00F46D08">
      <w:pPr>
        <w:pStyle w:val="MenuBox"/>
        <w:rPr>
          <w:sz w:val="20"/>
        </w:rPr>
      </w:pPr>
    </w:p>
    <w:p w14:paraId="6DBE99AD" w14:textId="77777777" w:rsidR="00D05C97" w:rsidRPr="000B37D9" w:rsidRDefault="00D05C97" w:rsidP="00F46D08">
      <w:pPr>
        <w:pStyle w:val="MenuBox"/>
        <w:rPr>
          <w:sz w:val="20"/>
        </w:rPr>
      </w:pPr>
      <w:r w:rsidRPr="000B37D9">
        <w:rPr>
          <w:sz w:val="20"/>
        </w:rPr>
        <w:t xml:space="preserve">Select Edits and Distribution Option: </w:t>
      </w:r>
    </w:p>
    <w:p w14:paraId="441A60A2" w14:textId="77777777" w:rsidR="00D05C97" w:rsidRPr="006B2FCC" w:rsidRDefault="00D05C97" w:rsidP="0029217A">
      <w:pPr>
        <w:pStyle w:val="BodyText6"/>
      </w:pPr>
    </w:p>
    <w:p w14:paraId="42F9F826" w14:textId="77777777" w:rsidR="006C202A" w:rsidRPr="006B2FCC" w:rsidRDefault="006C202A" w:rsidP="002A3730">
      <w:pPr>
        <w:pStyle w:val="Heading2"/>
      </w:pPr>
      <w:bookmarkStart w:id="745" w:name="_Toc148367716"/>
      <w:r w:rsidRPr="006B2FCC">
        <w:t>Creating Builds</w:t>
      </w:r>
      <w:bookmarkEnd w:id="745"/>
    </w:p>
    <w:p w14:paraId="0AB1A6B8" w14:textId="77777777" w:rsidR="006C202A" w:rsidRPr="006B2FCC" w:rsidRDefault="00381CE8" w:rsidP="000A182C">
      <w:pPr>
        <w:pStyle w:val="BodyText"/>
        <w:keepNext/>
        <w:keepLines/>
      </w:pPr>
      <w:r w:rsidRPr="006B2FCC">
        <w:fldChar w:fldCharType="begin"/>
      </w:r>
      <w:r w:rsidRPr="006B2FCC">
        <w:instrText xml:space="preserve"> XE </w:instrText>
      </w:r>
      <w:r w:rsidR="009F58E4">
        <w:instrText>“</w:instrText>
      </w:r>
      <w:r w:rsidRPr="006B2FCC">
        <w:instrText>Creating Builds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KIDS:Creating Builds</w:instrText>
      </w:r>
      <w:r w:rsidR="009F58E4">
        <w:instrText>”</w:instrText>
      </w:r>
      <w:r w:rsidRPr="006B2FCC">
        <w:instrText xml:space="preserve"> </w:instrText>
      </w:r>
      <w:r w:rsidRPr="006B2FCC">
        <w:fldChar w:fldCharType="end"/>
      </w:r>
      <w:smartTag w:uri="urn:schemas-microsoft-com:office:smarttags" w:element="stockticker">
        <w:r w:rsidR="006C202A" w:rsidRPr="006B2FCC">
          <w:t>KIDS</w:t>
        </w:r>
      </w:smartTag>
      <w:r w:rsidR="006C202A" w:rsidRPr="006B2FCC">
        <w:t xml:space="preserve"> introduces significant revisions to the process of exporting software</w:t>
      </w:r>
      <w:r w:rsidR="00F92D1F">
        <w:t xml:space="preserve"> application</w:t>
      </w:r>
      <w:r w:rsidR="006C202A" w:rsidRPr="006B2FCC">
        <w:t xml:space="preserve">s over the previous export mechanism, </w:t>
      </w:r>
      <w:r w:rsidR="006C202A" w:rsidRPr="005618DE">
        <w:rPr>
          <w:b/>
        </w:rPr>
        <w:t>DIFROM</w:t>
      </w:r>
      <w:r w:rsidR="006C202A" w:rsidRPr="006B2FCC">
        <w:fldChar w:fldCharType="begin"/>
      </w:r>
      <w:r w:rsidR="006C202A" w:rsidRPr="006B2FCC">
        <w:instrText xml:space="preserve"> XE </w:instrText>
      </w:r>
      <w:r w:rsidR="009F58E4">
        <w:instrText>“</w:instrText>
      </w:r>
      <w:r w:rsidR="006C202A" w:rsidRPr="006B2FCC">
        <w:instrText>DIFROM</w:instrText>
      </w:r>
      <w:r w:rsidR="005618DE">
        <w:instrText xml:space="preserve"> Variable</w:instrText>
      </w:r>
      <w:r w:rsidR="009F58E4">
        <w:instrText>”</w:instrText>
      </w:r>
      <w:r w:rsidR="006C202A" w:rsidRPr="006B2FCC">
        <w:instrText xml:space="preserve"> </w:instrText>
      </w:r>
      <w:r w:rsidR="006C202A" w:rsidRPr="006B2FCC">
        <w:fldChar w:fldCharType="end"/>
      </w:r>
      <w:r w:rsidR="005618DE" w:rsidRPr="006B2FCC">
        <w:fldChar w:fldCharType="begin"/>
      </w:r>
      <w:r w:rsidR="005618DE" w:rsidRPr="006B2FCC">
        <w:instrText xml:space="preserve"> XE </w:instrText>
      </w:r>
      <w:r w:rsidR="005618DE">
        <w:instrText>“Variables:</w:instrText>
      </w:r>
      <w:r w:rsidR="005618DE" w:rsidRPr="006B2FCC">
        <w:instrText>DIFROM</w:instrText>
      </w:r>
      <w:r w:rsidR="005618DE">
        <w:instrText>”</w:instrText>
      </w:r>
      <w:r w:rsidR="005618DE" w:rsidRPr="006B2FCC">
        <w:instrText xml:space="preserve"> </w:instrText>
      </w:r>
      <w:r w:rsidR="005618DE" w:rsidRPr="006B2FCC">
        <w:fldChar w:fldCharType="end"/>
      </w:r>
      <w:r w:rsidR="006C202A" w:rsidRPr="006B2FCC">
        <w:t>.</w:t>
      </w:r>
    </w:p>
    <w:p w14:paraId="5C559D4F" w14:textId="54A468B8" w:rsidR="006C202A" w:rsidRDefault="00AB6B2C" w:rsidP="000A182C">
      <w:pPr>
        <w:pStyle w:val="Note"/>
        <w:keepNext/>
        <w:keepLines/>
      </w:pPr>
      <w:r>
        <w:rPr>
          <w:noProof/>
          <w:lang w:eastAsia="en-US"/>
        </w:rPr>
        <w:drawing>
          <wp:inline distT="0" distB="0" distL="0" distR="0" wp14:anchorId="47CF3C69" wp14:editId="27F4DBB3">
            <wp:extent cx="285750" cy="285750"/>
            <wp:effectExtent l="0" t="0" r="0" b="0"/>
            <wp:docPr id="554" name="Picture 5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81CE8">
        <w:tab/>
      </w:r>
      <w:smartTag w:uri="urn:schemas-microsoft-com:office:smarttags" w:element="stockticker">
        <w:r w:rsidR="00381CE8" w:rsidRPr="006B2FCC">
          <w:rPr>
            <w:b/>
            <w:iCs/>
          </w:rPr>
          <w:t>REF</w:t>
        </w:r>
      </w:smartTag>
      <w:r w:rsidR="00381CE8" w:rsidRPr="006B2FCC">
        <w:rPr>
          <w:b/>
          <w:iCs/>
        </w:rPr>
        <w:t xml:space="preserve">: </w:t>
      </w:r>
      <w:r w:rsidR="00381CE8" w:rsidRPr="006B2FCC">
        <w:t xml:space="preserve">For an introduction to </w:t>
      </w:r>
      <w:smartTag w:uri="urn:schemas-microsoft-com:office:smarttags" w:element="stockticker">
        <w:r w:rsidR="00381CE8" w:rsidRPr="006B2FCC">
          <w:t>KIDS</w:t>
        </w:r>
      </w:smartTag>
      <w:r w:rsidR="00381CE8" w:rsidRPr="006B2FCC">
        <w:t xml:space="preserve"> and a description of the </w:t>
      </w:r>
      <w:smartTag w:uri="urn:schemas-microsoft-com:office:smarttags" w:element="stockticker">
        <w:r w:rsidR="00381CE8" w:rsidRPr="006B2FCC">
          <w:t>KIDS</w:t>
        </w:r>
      </w:smartTag>
      <w:r w:rsidR="00381CE8" w:rsidRPr="006B2FCC">
        <w:t xml:space="preserve"> installation and utility options, see the </w:t>
      </w:r>
      <w:r w:rsidR="00FF3F33">
        <w:t>“</w:t>
      </w:r>
      <w:r w:rsidR="00381CE8" w:rsidRPr="006B2FCC">
        <w:t>KIDS: System Management—Installations</w:t>
      </w:r>
      <w:r w:rsidR="00FF3F33">
        <w:t>”</w:t>
      </w:r>
      <w:r w:rsidR="00381CE8" w:rsidRPr="006B2FCC">
        <w:t xml:space="preserve"> and </w:t>
      </w:r>
      <w:r w:rsidR="00FF3F33">
        <w:t>“</w:t>
      </w:r>
      <w:r w:rsidR="00381CE8" w:rsidRPr="006B2FCC">
        <w:t>KIDS: System Management—Utilities</w:t>
      </w:r>
      <w:r w:rsidR="00FF3F33">
        <w:t>”</w:t>
      </w:r>
      <w:r w:rsidR="00381CE8" w:rsidRPr="006B2FCC">
        <w:t xml:space="preserve"> </w:t>
      </w:r>
      <w:r w:rsidR="002E3D91">
        <w:t>section</w:t>
      </w:r>
      <w:r w:rsidR="00381CE8" w:rsidRPr="006B2FCC">
        <w:t xml:space="preserve">s in the </w:t>
      </w:r>
      <w:r w:rsidR="004741D4">
        <w:rPr>
          <w:i/>
          <w:iCs/>
        </w:rPr>
        <w:t xml:space="preserve">Kernel 8.0 </w:t>
      </w:r>
      <w:r w:rsidR="007E7A1C">
        <w:rPr>
          <w:i/>
          <w:iCs/>
        </w:rPr>
        <w:t>and</w:t>
      </w:r>
      <w:r w:rsidR="004741D4">
        <w:rPr>
          <w:i/>
          <w:iCs/>
        </w:rPr>
        <w:t xml:space="preserve"> Kernel Toolkit 7.3</w:t>
      </w:r>
      <w:r w:rsidR="00C23382">
        <w:rPr>
          <w:i/>
          <w:iCs/>
        </w:rPr>
        <w:t xml:space="preserve"> Systems Management Guide</w:t>
      </w:r>
      <w:r w:rsidR="00381CE8" w:rsidRPr="006B2FCC">
        <w:t>.</w:t>
      </w:r>
    </w:p>
    <w:p w14:paraId="5B5A9BD3" w14:textId="77777777" w:rsidR="000A182C" w:rsidRPr="006B2FCC" w:rsidRDefault="000A182C" w:rsidP="000A182C">
      <w:pPr>
        <w:pStyle w:val="BodyText6"/>
        <w:keepNext/>
        <w:keepLines/>
      </w:pPr>
    </w:p>
    <w:p w14:paraId="5B80CFF1" w14:textId="3E18D47E" w:rsidR="006C202A" w:rsidRDefault="00FE19BF" w:rsidP="000A182C">
      <w:pPr>
        <w:pStyle w:val="BodyText"/>
        <w:keepNext/>
        <w:keepLines/>
      </w:pPr>
      <w:r w:rsidRPr="00FE19BF">
        <w:rPr>
          <w:color w:val="0000FF"/>
          <w:u w:val="single"/>
        </w:rPr>
        <w:fldChar w:fldCharType="begin" w:fldLock="1"/>
      </w:r>
      <w:r w:rsidRPr="00FE19BF">
        <w:rPr>
          <w:color w:val="0000FF"/>
          <w:u w:val="single"/>
        </w:rPr>
        <w:instrText xml:space="preserve"> REF _Ref499704200 \h </w:instrText>
      </w:r>
      <w:r>
        <w:rPr>
          <w:color w:val="0000FF"/>
          <w:u w:val="single"/>
        </w:rPr>
        <w:instrText xml:space="preserve"> \* MERGEFORMAT </w:instrText>
      </w:r>
      <w:r w:rsidRPr="00FE19BF">
        <w:rPr>
          <w:color w:val="0000FF"/>
          <w:u w:val="single"/>
        </w:rPr>
      </w:r>
      <w:r w:rsidRPr="00FE19BF">
        <w:rPr>
          <w:color w:val="0000FF"/>
          <w:u w:val="single"/>
        </w:rPr>
        <w:fldChar w:fldCharType="separate"/>
      </w:r>
      <w:r w:rsidR="00192B74" w:rsidRPr="00192B74">
        <w:rPr>
          <w:color w:val="0000FF"/>
          <w:u w:val="single"/>
        </w:rPr>
        <w:t xml:space="preserve">Table </w:t>
      </w:r>
      <w:r w:rsidR="00192B74" w:rsidRPr="00192B74">
        <w:rPr>
          <w:noProof/>
          <w:color w:val="0000FF"/>
          <w:u w:val="single"/>
        </w:rPr>
        <w:t>11</w:t>
      </w:r>
      <w:r w:rsidRPr="00FE19BF">
        <w:rPr>
          <w:color w:val="0000FF"/>
          <w:u w:val="single"/>
        </w:rPr>
        <w:fldChar w:fldCharType="end"/>
      </w:r>
      <w:r>
        <w:t xml:space="preserve"> provides a</w:t>
      </w:r>
      <w:r w:rsidR="006C202A" w:rsidRPr="006B2FCC">
        <w:t xml:space="preserve"> functional listing of the </w:t>
      </w:r>
      <w:smartTag w:uri="urn:schemas-microsoft-com:office:smarttags" w:element="stockticker">
        <w:r w:rsidR="006C202A" w:rsidRPr="006B2FCC">
          <w:t>KIDS</w:t>
        </w:r>
      </w:smartTag>
      <w:r w:rsidR="006C202A" w:rsidRPr="006B2FCC">
        <w:t xml:space="preserve"> options supporting software</w:t>
      </w:r>
      <w:r w:rsidR="00F92D1F">
        <w:t xml:space="preserve"> application</w:t>
      </w:r>
      <w:r w:rsidR="006C202A" w:rsidRPr="006B2FCC">
        <w:t xml:space="preserve"> (package) export</w:t>
      </w:r>
      <w:r>
        <w:t>:</w:t>
      </w:r>
    </w:p>
    <w:p w14:paraId="599CB80B" w14:textId="77777777" w:rsidR="000A182C" w:rsidRPr="006B2FCC" w:rsidRDefault="000A182C" w:rsidP="000A182C">
      <w:pPr>
        <w:pStyle w:val="BodyText6"/>
        <w:keepNext/>
        <w:keepLines/>
      </w:pPr>
    </w:p>
    <w:p w14:paraId="77B62E22" w14:textId="294342EE" w:rsidR="00B72B7F" w:rsidRPr="006B2FCC" w:rsidRDefault="00B72B7F" w:rsidP="00BC5B57">
      <w:pPr>
        <w:pStyle w:val="Caption"/>
      </w:pPr>
      <w:bookmarkStart w:id="746" w:name="_Ref499704200"/>
      <w:bookmarkStart w:id="747" w:name="_Toc200269980"/>
      <w:bookmarkStart w:id="748" w:name="_Toc148365657"/>
      <w:r w:rsidRPr="006B2FCC">
        <w:t xml:space="preserve">Table </w:t>
      </w:r>
      <w:fldSimple w:instr=" SEQ Table \* ARABIC ">
        <w:r w:rsidR="00C57752">
          <w:rPr>
            <w:noProof/>
          </w:rPr>
          <w:t>11</w:t>
        </w:r>
      </w:fldSimple>
      <w:bookmarkEnd w:id="746"/>
      <w:r w:rsidR="000A5EE2">
        <w:t>:</w:t>
      </w:r>
      <w:r w:rsidRPr="006B2FCC">
        <w:t xml:space="preserve"> KIDS</w:t>
      </w:r>
      <w:r w:rsidR="00332313">
        <w:t>—</w:t>
      </w:r>
      <w:r w:rsidR="00527415">
        <w:t>Options Supporting S</w:t>
      </w:r>
      <w:r w:rsidRPr="006B2FCC">
        <w:t>oftware</w:t>
      </w:r>
      <w:r w:rsidR="00527415">
        <w:t xml:space="preserve"> A</w:t>
      </w:r>
      <w:r w:rsidR="00F92D1F">
        <w:t>pplication</w:t>
      </w:r>
      <w:r w:rsidR="00527415">
        <w:t xml:space="preserve"> Builds and E</w:t>
      </w:r>
      <w:r w:rsidRPr="006B2FCC">
        <w:t>xports</w:t>
      </w:r>
      <w:bookmarkEnd w:id="747"/>
      <w:bookmarkEnd w:id="748"/>
    </w:p>
    <w:tbl>
      <w:tblPr>
        <w:tblW w:w="923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94"/>
        <w:gridCol w:w="3060"/>
        <w:gridCol w:w="3780"/>
      </w:tblGrid>
      <w:tr w:rsidR="00F6321F" w:rsidRPr="00080F80" w14:paraId="510536F0" w14:textId="77777777" w:rsidTr="00EC6AA3">
        <w:trPr>
          <w:tblHeader/>
        </w:trPr>
        <w:tc>
          <w:tcPr>
            <w:tcW w:w="2394" w:type="dxa"/>
            <w:shd w:val="clear" w:color="auto" w:fill="F2F2F2" w:themeFill="background1" w:themeFillShade="F2"/>
          </w:tcPr>
          <w:p w14:paraId="2314C989" w14:textId="77777777" w:rsidR="00F6321F" w:rsidRPr="006B2FCC" w:rsidRDefault="00F6321F" w:rsidP="00DE17B1">
            <w:pPr>
              <w:pStyle w:val="TableHeading"/>
            </w:pPr>
            <w:bookmarkStart w:id="749" w:name="COL001_TBL004"/>
            <w:bookmarkEnd w:id="749"/>
            <w:r w:rsidRPr="006B2FCC">
              <w:t>Task Category</w:t>
            </w:r>
          </w:p>
        </w:tc>
        <w:tc>
          <w:tcPr>
            <w:tcW w:w="3060" w:type="dxa"/>
            <w:shd w:val="clear" w:color="auto" w:fill="F2F2F2" w:themeFill="background1" w:themeFillShade="F2"/>
          </w:tcPr>
          <w:p w14:paraId="6F8457EC" w14:textId="77777777" w:rsidR="00F6321F" w:rsidRPr="006B2FCC" w:rsidRDefault="00F6321F" w:rsidP="00DE17B1">
            <w:pPr>
              <w:pStyle w:val="TableHeading"/>
            </w:pPr>
            <w:r w:rsidRPr="006B2FCC">
              <w:t>Option Name</w:t>
            </w:r>
          </w:p>
        </w:tc>
        <w:tc>
          <w:tcPr>
            <w:tcW w:w="3780" w:type="dxa"/>
            <w:shd w:val="clear" w:color="auto" w:fill="F2F2F2" w:themeFill="background1" w:themeFillShade="F2"/>
          </w:tcPr>
          <w:p w14:paraId="432DD9B1" w14:textId="77777777" w:rsidR="00F6321F" w:rsidRPr="006B2FCC" w:rsidRDefault="00F6321F" w:rsidP="00DE17B1">
            <w:pPr>
              <w:pStyle w:val="TableHeading"/>
            </w:pPr>
            <w:r w:rsidRPr="006B2FCC">
              <w:t>Option Text</w:t>
            </w:r>
          </w:p>
        </w:tc>
      </w:tr>
      <w:tr w:rsidR="00EC6AA3" w:rsidRPr="00080F80" w14:paraId="138A5DF3" w14:textId="77777777" w:rsidTr="00EC6AA3">
        <w:tc>
          <w:tcPr>
            <w:tcW w:w="2394" w:type="dxa"/>
            <w:tcBorders>
              <w:bottom w:val="nil"/>
            </w:tcBorders>
          </w:tcPr>
          <w:p w14:paraId="501974A5" w14:textId="77777777" w:rsidR="00EC6AA3" w:rsidRPr="00080F80" w:rsidRDefault="00EC6AA3" w:rsidP="00DE17B1">
            <w:pPr>
              <w:pStyle w:val="TableText"/>
              <w:keepNext/>
              <w:keepLines/>
            </w:pPr>
            <w:r w:rsidRPr="00080F80">
              <w:t>Create Build Entry</w:t>
            </w:r>
          </w:p>
        </w:tc>
        <w:tc>
          <w:tcPr>
            <w:tcW w:w="3060" w:type="dxa"/>
          </w:tcPr>
          <w:p w14:paraId="7B9CC783" w14:textId="77777777" w:rsidR="00EC6AA3" w:rsidRPr="00080F80" w:rsidRDefault="00EC6AA3" w:rsidP="00DE17B1">
            <w:pPr>
              <w:pStyle w:val="TableText"/>
              <w:keepNext/>
              <w:keepLines/>
            </w:pPr>
            <w:r w:rsidRPr="00080F80">
              <w:t>XPD BUILD NAMESPACE</w:t>
            </w:r>
          </w:p>
        </w:tc>
        <w:tc>
          <w:tcPr>
            <w:tcW w:w="3780" w:type="dxa"/>
          </w:tcPr>
          <w:p w14:paraId="489EEA2B" w14:textId="77777777" w:rsidR="00EC6AA3" w:rsidRPr="00080F80" w:rsidRDefault="00EC6AA3" w:rsidP="00DE17B1">
            <w:pPr>
              <w:pStyle w:val="TableText"/>
              <w:keepNext/>
              <w:keepLines/>
            </w:pPr>
            <w:r w:rsidRPr="00080F80">
              <w:t>Create a Build using Namespace</w:t>
            </w:r>
          </w:p>
        </w:tc>
      </w:tr>
      <w:tr w:rsidR="00EC6AA3" w:rsidRPr="00080F80" w14:paraId="65611B36" w14:textId="77777777" w:rsidTr="00EC6AA3">
        <w:tc>
          <w:tcPr>
            <w:tcW w:w="2394" w:type="dxa"/>
            <w:tcBorders>
              <w:top w:val="nil"/>
              <w:bottom w:val="nil"/>
            </w:tcBorders>
          </w:tcPr>
          <w:p w14:paraId="3E42DD16" w14:textId="77777777" w:rsidR="00EC6AA3" w:rsidRPr="00080F80" w:rsidRDefault="00EC6AA3" w:rsidP="00DE17B1">
            <w:pPr>
              <w:pStyle w:val="TableText"/>
              <w:keepNext/>
              <w:keepLines/>
            </w:pPr>
          </w:p>
        </w:tc>
        <w:tc>
          <w:tcPr>
            <w:tcW w:w="3060" w:type="dxa"/>
          </w:tcPr>
          <w:p w14:paraId="26287C78" w14:textId="77777777" w:rsidR="00EC6AA3" w:rsidRPr="00080F80" w:rsidRDefault="00EC6AA3" w:rsidP="00DE17B1">
            <w:pPr>
              <w:pStyle w:val="TableText"/>
              <w:keepNext/>
              <w:keepLines/>
            </w:pPr>
            <w:r w:rsidRPr="00080F80">
              <w:t xml:space="preserve">XPD </w:t>
            </w:r>
            <w:smartTag w:uri="urn:schemas-microsoft-com:office:smarttags" w:element="stockticker">
              <w:r w:rsidRPr="00080F80">
                <w:t>COPY</w:t>
              </w:r>
            </w:smartTag>
            <w:r w:rsidRPr="00080F80">
              <w:t xml:space="preserve"> BUILD</w:t>
            </w:r>
          </w:p>
        </w:tc>
        <w:tc>
          <w:tcPr>
            <w:tcW w:w="3780" w:type="dxa"/>
          </w:tcPr>
          <w:p w14:paraId="7A3BDB83" w14:textId="77777777" w:rsidR="00EC6AA3" w:rsidRPr="00080F80" w:rsidRDefault="00EC6AA3" w:rsidP="00DE17B1">
            <w:pPr>
              <w:pStyle w:val="TableText"/>
              <w:keepNext/>
              <w:keepLines/>
            </w:pPr>
            <w:r w:rsidRPr="00080F80">
              <w:t>Copy Build to Build</w:t>
            </w:r>
          </w:p>
        </w:tc>
      </w:tr>
      <w:tr w:rsidR="00EC6AA3" w:rsidRPr="00080F80" w14:paraId="1488D770" w14:textId="77777777" w:rsidTr="00EC6AA3">
        <w:tc>
          <w:tcPr>
            <w:tcW w:w="2394" w:type="dxa"/>
            <w:tcBorders>
              <w:top w:val="nil"/>
            </w:tcBorders>
          </w:tcPr>
          <w:p w14:paraId="595DD2BD" w14:textId="77777777" w:rsidR="00EC6AA3" w:rsidRPr="00080F80" w:rsidRDefault="00EC6AA3" w:rsidP="00DE17B1">
            <w:pPr>
              <w:pStyle w:val="TableText"/>
              <w:keepNext/>
              <w:keepLines/>
            </w:pPr>
          </w:p>
        </w:tc>
        <w:tc>
          <w:tcPr>
            <w:tcW w:w="3060" w:type="dxa"/>
          </w:tcPr>
          <w:p w14:paraId="7F6A7A9E" w14:textId="77777777" w:rsidR="00EC6AA3" w:rsidRPr="00080F80" w:rsidRDefault="00EC6AA3" w:rsidP="00DE17B1">
            <w:pPr>
              <w:pStyle w:val="TableText"/>
              <w:keepNext/>
              <w:keepLines/>
            </w:pPr>
            <w:r w:rsidRPr="00080F80">
              <w:t>XPD EDIT BUILD</w:t>
            </w:r>
          </w:p>
        </w:tc>
        <w:tc>
          <w:tcPr>
            <w:tcW w:w="3780" w:type="dxa"/>
          </w:tcPr>
          <w:p w14:paraId="32EEF70F" w14:textId="77777777" w:rsidR="00EC6AA3" w:rsidRPr="00080F80" w:rsidRDefault="00EC6AA3" w:rsidP="00DE17B1">
            <w:pPr>
              <w:pStyle w:val="TableText"/>
              <w:keepNext/>
              <w:keepLines/>
            </w:pPr>
            <w:r w:rsidRPr="00080F80">
              <w:t>Edit a Build</w:t>
            </w:r>
          </w:p>
        </w:tc>
      </w:tr>
      <w:tr w:rsidR="00F6321F" w:rsidRPr="00080F80" w14:paraId="2616BA9D" w14:textId="77777777" w:rsidTr="000F5A2B">
        <w:tc>
          <w:tcPr>
            <w:tcW w:w="2394" w:type="dxa"/>
          </w:tcPr>
          <w:p w14:paraId="60BDA71F" w14:textId="77777777" w:rsidR="00F6321F" w:rsidRPr="00080F80" w:rsidRDefault="00F6321F" w:rsidP="00DE17B1">
            <w:pPr>
              <w:pStyle w:val="TableText"/>
            </w:pPr>
            <w:r w:rsidRPr="00080F80">
              <w:t>Create a Distribution</w:t>
            </w:r>
          </w:p>
        </w:tc>
        <w:tc>
          <w:tcPr>
            <w:tcW w:w="3060" w:type="dxa"/>
          </w:tcPr>
          <w:p w14:paraId="66C13C62" w14:textId="77777777" w:rsidR="00F6321F" w:rsidRPr="00080F80" w:rsidRDefault="00F6321F" w:rsidP="00DE17B1">
            <w:pPr>
              <w:pStyle w:val="TableText"/>
            </w:pPr>
            <w:r w:rsidRPr="00080F80">
              <w:t>XPD TRANSPORT PACKAGE</w:t>
            </w:r>
          </w:p>
        </w:tc>
        <w:tc>
          <w:tcPr>
            <w:tcW w:w="3780" w:type="dxa"/>
          </w:tcPr>
          <w:p w14:paraId="1E365990" w14:textId="77777777" w:rsidR="00F6321F" w:rsidRPr="00080F80" w:rsidRDefault="00F6321F" w:rsidP="00DE17B1">
            <w:pPr>
              <w:pStyle w:val="TableText"/>
            </w:pPr>
            <w:r w:rsidRPr="00080F80">
              <w:t>Transport a Distribution</w:t>
            </w:r>
          </w:p>
        </w:tc>
      </w:tr>
    </w:tbl>
    <w:p w14:paraId="5101CF95" w14:textId="77777777" w:rsidR="006C202A" w:rsidRPr="006B2FCC" w:rsidRDefault="006C202A" w:rsidP="0029217A">
      <w:pPr>
        <w:pStyle w:val="BodyText6"/>
      </w:pPr>
    </w:p>
    <w:p w14:paraId="4D8569F5" w14:textId="77777777" w:rsidR="006C202A" w:rsidRPr="006B2FCC" w:rsidRDefault="006C202A" w:rsidP="00DF61C8">
      <w:pPr>
        <w:pStyle w:val="BodyText"/>
      </w:pPr>
      <w:r w:rsidRPr="006B2FCC">
        <w:t xml:space="preserve">This </w:t>
      </w:r>
      <w:r w:rsidR="002E3D91">
        <w:t>section</w:t>
      </w:r>
      <w:r w:rsidRPr="006B2FCC">
        <w:t xml:space="preserve"> covers each of these tasks, describing how to accomplish </w:t>
      </w:r>
      <w:r w:rsidR="00F63D44" w:rsidRPr="006B2FCC">
        <w:t>the tasks</w:t>
      </w:r>
      <w:r w:rsidRPr="006B2FCC">
        <w:t xml:space="preserve"> using </w:t>
      </w:r>
      <w:smartTag w:uri="urn:schemas-microsoft-com:office:smarttags" w:element="stockticker">
        <w:r w:rsidRPr="006B2FCC">
          <w:t>KIDS</w:t>
        </w:r>
      </w:smartTag>
      <w:r w:rsidRPr="006B2FCC">
        <w:t xml:space="preserve"> options.</w:t>
      </w:r>
    </w:p>
    <w:p w14:paraId="123ECC40" w14:textId="77777777" w:rsidR="006C202A" w:rsidRPr="006B2FCC" w:rsidRDefault="006C202A" w:rsidP="00C54011">
      <w:pPr>
        <w:pStyle w:val="Heading3"/>
      </w:pPr>
      <w:bookmarkStart w:id="750" w:name="_Toc148367717"/>
      <w:r w:rsidRPr="006B2FCC">
        <w:lastRenderedPageBreak/>
        <w:t>Build Entries</w:t>
      </w:r>
      <w:bookmarkEnd w:id="750"/>
    </w:p>
    <w:p w14:paraId="0E2E6A7A" w14:textId="77777777" w:rsidR="006C202A" w:rsidRPr="006B2FCC" w:rsidRDefault="00381CE8" w:rsidP="00DF61C8">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Build Entries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KIDS:Build Entries</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stores the definition of a software</w:t>
      </w:r>
      <w:r w:rsidR="00F92D1F">
        <w:t xml:space="preserve"> application</w:t>
      </w:r>
      <w:r w:rsidR="006C202A" w:rsidRPr="006B2FCC">
        <w:t xml:space="preserve"> in the BUILD</w:t>
      </w:r>
      <w:r w:rsidR="004047C8"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4047C8"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 Individual entries in the BUILD</w:t>
      </w:r>
      <w:r w:rsidR="004047C8"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4047C8"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 xml:space="preserve"> are called build entries, or builds for short. To export a software</w:t>
      </w:r>
      <w:r w:rsidR="00F92D1F">
        <w:t xml:space="preserve"> application</w:t>
      </w:r>
      <w:r w:rsidR="006C202A" w:rsidRPr="006B2FCC">
        <w:t xml:space="preserve">, you </w:t>
      </w:r>
      <w:r w:rsidR="00A9373B" w:rsidRPr="006B2FCC">
        <w:rPr>
          <w:i/>
        </w:rPr>
        <w:t>must</w:t>
      </w:r>
      <w:r w:rsidR="006C202A" w:rsidRPr="006B2FCC">
        <w:t xml:space="preserve"> first define a build entry for it in the BUILD</w:t>
      </w:r>
      <w:r w:rsidR="004047C8"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4047C8"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w:t>
      </w:r>
    </w:p>
    <w:p w14:paraId="25B778C7" w14:textId="77777777" w:rsidR="006C202A" w:rsidRPr="006B2FCC" w:rsidRDefault="006C202A" w:rsidP="00DF61C8">
      <w:pPr>
        <w:pStyle w:val="BodyText"/>
      </w:pPr>
      <w:r w:rsidRPr="006B2FCC">
        <w:t>Unlike DIFROM</w:t>
      </w:r>
      <w:r w:rsidRPr="006B2FCC">
        <w:fldChar w:fldCharType="begin"/>
      </w:r>
      <w:r w:rsidRPr="006B2FCC">
        <w:instrText xml:space="preserve"> XE </w:instrText>
      </w:r>
      <w:r w:rsidR="009F58E4">
        <w:instrText>“</w:instrText>
      </w:r>
      <w:r w:rsidRPr="006B2FCC">
        <w:instrText>DIFROM</w:instrText>
      </w:r>
      <w:r w:rsidR="009F58E4">
        <w:instrText>”</w:instrText>
      </w:r>
      <w:r w:rsidRPr="006B2FCC">
        <w:instrText xml:space="preserve"> </w:instrText>
      </w:r>
      <w:r w:rsidRPr="006B2FCC">
        <w:fldChar w:fldCharType="end"/>
      </w:r>
      <w:r w:rsidRPr="006B2FCC">
        <w:t>, where you re-used the same PACKAGE</w:t>
      </w:r>
      <w:r w:rsidR="004047C8"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4047C8"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xml:space="preserve"> entry each time you exported a new version of a software</w:t>
      </w:r>
      <w:r w:rsidR="00F92D1F">
        <w:t xml:space="preserve"> application</w:t>
      </w:r>
      <w:r w:rsidRPr="006B2FCC">
        <w:t xml:space="preserve">, with </w:t>
      </w:r>
      <w:smartTag w:uri="urn:schemas-microsoft-com:office:smarttags" w:element="stockticker">
        <w:r w:rsidRPr="006B2FCC">
          <w:t>KIDS</w:t>
        </w:r>
      </w:smartTag>
      <w:r w:rsidRPr="006B2FCC">
        <w:t xml:space="preserve"> you create a new BUILD</w:t>
      </w:r>
      <w:r w:rsidR="004047C8" w:rsidRPr="006B2FCC">
        <w:t xml:space="preserve"> (#9.6)</w:t>
      </w:r>
      <w:r w:rsidRPr="006B2FCC">
        <w:t xml:space="preserve"> file</w:t>
      </w:r>
      <w:r w:rsidRPr="006B2FCC">
        <w:fldChar w:fldCharType="begin"/>
      </w:r>
      <w:r w:rsidRPr="006B2FCC">
        <w:instrText xml:space="preserve"> XE </w:instrText>
      </w:r>
      <w:r w:rsidR="009F58E4">
        <w:instrText>“</w:instrText>
      </w:r>
      <w:r w:rsidRPr="006B2FCC">
        <w:instrText>BUILD</w:instrText>
      </w:r>
      <w:r w:rsidR="004047C8" w:rsidRPr="006B2FCC">
        <w:instrText xml:space="preserve"> (#9.6)</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Files:BUILD (#9.6)</w:instrText>
      </w:r>
      <w:r w:rsidR="009F58E4">
        <w:instrText>”</w:instrText>
      </w:r>
      <w:r w:rsidRPr="006B2FCC">
        <w:instrText xml:space="preserve"> </w:instrText>
      </w:r>
      <w:r w:rsidRPr="006B2FCC">
        <w:fldChar w:fldCharType="end"/>
      </w:r>
      <w:r w:rsidRPr="006B2FCC">
        <w:t xml:space="preserve"> entry each time you export a software</w:t>
      </w:r>
      <w:r w:rsidR="00F92D1F">
        <w:t xml:space="preserve"> application</w:t>
      </w:r>
      <w:r w:rsidRPr="006B2FCC">
        <w:t xml:space="preserve"> version. One advantage of having one BUILD entry per software</w:t>
      </w:r>
      <w:r w:rsidR="00F92D1F">
        <w:t xml:space="preserve"> application</w:t>
      </w:r>
      <w:r w:rsidRPr="006B2FCC">
        <w:t xml:space="preserve"> version is that you have a complete history of each version of your software</w:t>
      </w:r>
      <w:r w:rsidR="00F92D1F">
        <w:t xml:space="preserve"> application</w:t>
      </w:r>
      <w:r w:rsidRPr="006B2FCC">
        <w:t>, which makes it easier to compare previous versions of a software</w:t>
      </w:r>
      <w:r w:rsidR="00F92D1F">
        <w:t xml:space="preserve"> application</w:t>
      </w:r>
      <w:r w:rsidRPr="006B2FCC">
        <w:t xml:space="preserve"> with the current version.</w:t>
      </w:r>
    </w:p>
    <w:p w14:paraId="0AA13573" w14:textId="77777777" w:rsidR="006C202A" w:rsidRPr="006B2FCC" w:rsidRDefault="006C202A" w:rsidP="00DF61C8">
      <w:pPr>
        <w:pStyle w:val="BodyText"/>
        <w:keepNext/>
        <w:keepLines/>
      </w:pPr>
      <w:r w:rsidRPr="006B2FCC">
        <w:t xml:space="preserve">After you create the build name, </w:t>
      </w:r>
      <w:smartTag w:uri="urn:schemas-microsoft-com:office:smarttags" w:element="stockticker">
        <w:r w:rsidRPr="006B2FCC">
          <w:t>KIDS</w:t>
        </w:r>
      </w:smartTag>
      <w:r w:rsidRPr="006B2FCC">
        <w:t xml:space="preserve"> give you the option to choose the type of build you are creating. There are three types </w:t>
      </w:r>
      <w:r w:rsidR="00F63D44" w:rsidRPr="006B2FCC">
        <w:t xml:space="preserve">from which </w:t>
      </w:r>
      <w:r w:rsidRPr="006B2FCC">
        <w:t>to choose:</w:t>
      </w:r>
    </w:p>
    <w:p w14:paraId="658C375F" w14:textId="77777777" w:rsidR="006C202A" w:rsidRPr="005618DE" w:rsidRDefault="006C202A" w:rsidP="00DF61C8">
      <w:pPr>
        <w:pStyle w:val="ListBullet"/>
        <w:keepNext/>
        <w:keepLines/>
        <w:rPr>
          <w:b/>
        </w:rPr>
      </w:pPr>
      <w:r w:rsidRPr="005618DE">
        <w:rPr>
          <w:b/>
        </w:rPr>
        <w:t>Single</w:t>
      </w:r>
    </w:p>
    <w:p w14:paraId="4F351300" w14:textId="77777777" w:rsidR="006C202A" w:rsidRPr="005618DE" w:rsidRDefault="006C202A" w:rsidP="00DF61C8">
      <w:pPr>
        <w:pStyle w:val="ListBullet"/>
        <w:keepNext/>
        <w:keepLines/>
        <w:rPr>
          <w:b/>
        </w:rPr>
      </w:pPr>
      <w:r w:rsidRPr="005618DE">
        <w:rPr>
          <w:b/>
        </w:rPr>
        <w:t>Multi-Package</w:t>
      </w:r>
    </w:p>
    <w:p w14:paraId="4226B886" w14:textId="4B101516" w:rsidR="006C202A" w:rsidRDefault="006C202A" w:rsidP="00DF61C8">
      <w:pPr>
        <w:pStyle w:val="ListBullet"/>
        <w:rPr>
          <w:b/>
        </w:rPr>
      </w:pPr>
      <w:r w:rsidRPr="005618DE">
        <w:rPr>
          <w:b/>
        </w:rPr>
        <w:t>Global</w:t>
      </w:r>
    </w:p>
    <w:p w14:paraId="4305BF90" w14:textId="77777777" w:rsidR="00530173" w:rsidRPr="005618DE" w:rsidRDefault="00530173" w:rsidP="00530173">
      <w:pPr>
        <w:pStyle w:val="BodyText6"/>
      </w:pPr>
    </w:p>
    <w:p w14:paraId="6281B821" w14:textId="51F99ACD" w:rsidR="00B72B7F" w:rsidRPr="006B2FCC" w:rsidRDefault="00B72B7F" w:rsidP="00BC5B57">
      <w:pPr>
        <w:pStyle w:val="Caption"/>
      </w:pPr>
      <w:bookmarkStart w:id="751" w:name="_Toc200269981"/>
      <w:bookmarkStart w:id="752" w:name="_Toc148365163"/>
      <w:r w:rsidRPr="006B2FCC">
        <w:t xml:space="preserve">Figure </w:t>
      </w:r>
      <w:fldSimple w:instr=" SEQ Figure \* ARABIC ">
        <w:r w:rsidR="00C57752">
          <w:rPr>
            <w:noProof/>
          </w:rPr>
          <w:t>96</w:t>
        </w:r>
      </w:fldSimple>
      <w:r w:rsidR="00844A43">
        <w:t>:</w:t>
      </w:r>
      <w:r w:rsidRPr="006B2FCC">
        <w:t xml:space="preserve"> KIDS</w:t>
      </w:r>
      <w:r w:rsidR="00AD6FFC">
        <w:t>—</w:t>
      </w:r>
      <w:r w:rsidRPr="006B2FCC">
        <w:t>Choosing a</w:t>
      </w:r>
      <w:r w:rsidR="00AF6750">
        <w:t xml:space="preserve"> Build Type S</w:t>
      </w:r>
      <w:r w:rsidRPr="006B2FCC">
        <w:t>ample</w:t>
      </w:r>
      <w:bookmarkEnd w:id="751"/>
      <w:bookmarkEnd w:id="752"/>
    </w:p>
    <w:p w14:paraId="2581C6D2" w14:textId="77777777" w:rsidR="006C202A" w:rsidRPr="00300D29" w:rsidRDefault="006C202A">
      <w:pPr>
        <w:pStyle w:val="Dialogue"/>
      </w:pPr>
      <w:r w:rsidRPr="006B2FCC">
        <w:t xml:space="preserve">Select Edits and Distribution Option: </w:t>
      </w:r>
      <w:r w:rsidR="00014923" w:rsidRPr="00300D29">
        <w:rPr>
          <w:b/>
          <w:highlight w:val="yellow"/>
        </w:rPr>
        <w:t>EDIT A BUILD</w:t>
      </w:r>
    </w:p>
    <w:p w14:paraId="7EB5314A" w14:textId="77777777" w:rsidR="006C202A" w:rsidRPr="00300D29" w:rsidRDefault="006C202A">
      <w:pPr>
        <w:pStyle w:val="Dialogue"/>
      </w:pPr>
      <w:r w:rsidRPr="006B2FCC">
        <w:t xml:space="preserve">Select BUILD NAME: </w:t>
      </w:r>
      <w:r w:rsidRPr="00300D29">
        <w:rPr>
          <w:b/>
          <w:highlight w:val="yellow"/>
        </w:rPr>
        <w:t>TEST 5.0</w:t>
      </w:r>
    </w:p>
    <w:p w14:paraId="0830DD45" w14:textId="77777777" w:rsidR="006C202A" w:rsidRPr="006B2FCC" w:rsidRDefault="006C202A">
      <w:pPr>
        <w:pStyle w:val="Dialogue"/>
      </w:pPr>
      <w:r w:rsidRPr="006B2FCC">
        <w:t xml:space="preserve">  Are you adding </w:t>
      </w:r>
      <w:r w:rsidR="00FF3F33">
        <w:t>‘</w:t>
      </w:r>
      <w:r w:rsidRPr="006B2FCC">
        <w:t>TEST 5.0</w:t>
      </w:r>
      <w:r w:rsidR="00FF3F33">
        <w:t>’</w:t>
      </w:r>
      <w:r w:rsidRPr="006B2FCC">
        <w:t xml:space="preserve"> as a new BUILD (the 104TH)? </w:t>
      </w:r>
      <w:r w:rsidRPr="00300D29">
        <w:rPr>
          <w:b/>
          <w:highlight w:val="yellow"/>
        </w:rPr>
        <w:t>Y &lt;Enter&gt;</w:t>
      </w:r>
      <w:r w:rsidRPr="006B2FCC">
        <w:t xml:space="preserve"> (Yes)</w:t>
      </w:r>
    </w:p>
    <w:p w14:paraId="55A55D6F" w14:textId="77777777" w:rsidR="006C202A" w:rsidRPr="00327E80" w:rsidRDefault="006C202A">
      <w:pPr>
        <w:pStyle w:val="Dialogue"/>
      </w:pPr>
      <w:r w:rsidRPr="006B2FCC">
        <w:t xml:space="preserve">   BUILD PACKAGE </w:t>
      </w:r>
      <w:smartTag w:uri="urn:schemas-microsoft-com:office:smarttags" w:element="stockticker">
        <w:r w:rsidRPr="006B2FCC">
          <w:t>FILE</w:t>
        </w:r>
      </w:smartTag>
      <w:r w:rsidRPr="006B2FCC">
        <w:t xml:space="preserve"> </w:t>
      </w:r>
      <w:smartTag w:uri="urn:schemas-microsoft-com:office:smarttags" w:element="stockticker">
        <w:r w:rsidRPr="006B2FCC">
          <w:t>LINK</w:t>
        </w:r>
      </w:smartTag>
      <w:r w:rsidRPr="006B2FCC">
        <w:t xml:space="preserve">: </w:t>
      </w:r>
      <w:r w:rsidRPr="00327E80">
        <w:rPr>
          <w:b/>
          <w:highlight w:val="yellow"/>
        </w:rPr>
        <w:t>RET</w:t>
      </w:r>
    </w:p>
    <w:p w14:paraId="43FE3C19" w14:textId="77777777" w:rsidR="006C202A" w:rsidRPr="00327E80" w:rsidRDefault="006C202A">
      <w:pPr>
        <w:pStyle w:val="Dialogue"/>
      </w:pPr>
      <w:r w:rsidRPr="006B2FCC">
        <w:t xml:space="preserve">   BUILD TYPE: SINGLE PACKAGE// </w:t>
      </w:r>
      <w:r w:rsidRPr="00327E80">
        <w:rPr>
          <w:b/>
          <w:highlight w:val="yellow"/>
        </w:rPr>
        <w:t>?</w:t>
      </w:r>
    </w:p>
    <w:p w14:paraId="0B545D95" w14:textId="77777777" w:rsidR="006C202A" w:rsidRPr="006B2FCC" w:rsidRDefault="006C202A">
      <w:pPr>
        <w:pStyle w:val="Dialogue"/>
      </w:pPr>
      <w:r w:rsidRPr="006B2FCC">
        <w:t xml:space="preserve">     Choose from:</w:t>
      </w:r>
    </w:p>
    <w:p w14:paraId="3E96D015" w14:textId="77777777" w:rsidR="006C202A" w:rsidRPr="006B2FCC" w:rsidRDefault="006C202A">
      <w:pPr>
        <w:pStyle w:val="Dialogue"/>
      </w:pPr>
      <w:r w:rsidRPr="006B2FCC">
        <w:t xml:space="preserve">       0        SINGLE PACKAGE</w:t>
      </w:r>
    </w:p>
    <w:p w14:paraId="3AB97CE3" w14:textId="77777777" w:rsidR="006C202A" w:rsidRPr="006B2FCC" w:rsidRDefault="006C202A">
      <w:pPr>
        <w:pStyle w:val="Dialogue"/>
      </w:pPr>
      <w:r w:rsidRPr="006B2FCC">
        <w:t xml:space="preserve">       1        MULTI-PACKAGE</w:t>
      </w:r>
    </w:p>
    <w:p w14:paraId="78F8E056" w14:textId="77777777" w:rsidR="006C202A" w:rsidRPr="006B2FCC" w:rsidRDefault="006C202A">
      <w:pPr>
        <w:pStyle w:val="Dialogue"/>
      </w:pPr>
      <w:r w:rsidRPr="006B2FCC">
        <w:t xml:space="preserve">       2        GLOBAL PACKAGE</w:t>
      </w:r>
    </w:p>
    <w:p w14:paraId="7EC33534" w14:textId="77777777" w:rsidR="006C202A" w:rsidRPr="006B2FCC" w:rsidRDefault="006C202A">
      <w:pPr>
        <w:pStyle w:val="Dialogue"/>
      </w:pPr>
      <w:r w:rsidRPr="006B2FCC">
        <w:t xml:space="preserve">   BUILD TYPE: SINGLE PACKAGE// </w:t>
      </w:r>
      <w:r w:rsidRPr="00327E80">
        <w:rPr>
          <w:b/>
          <w:highlight w:val="yellow"/>
        </w:rPr>
        <w:t>GLOBAL &lt;Enter&gt;</w:t>
      </w:r>
      <w:r w:rsidRPr="006B2FCC">
        <w:t xml:space="preserve"> </w:t>
      </w:r>
      <w:r w:rsidR="00327E80">
        <w:t xml:space="preserve"> </w:t>
      </w:r>
      <w:r w:rsidRPr="006B2FCC">
        <w:t>GLOBAL PACKAGE</w:t>
      </w:r>
    </w:p>
    <w:p w14:paraId="21DD16BC" w14:textId="77777777" w:rsidR="006C202A" w:rsidRPr="006B2FCC" w:rsidRDefault="006C202A" w:rsidP="0029217A">
      <w:pPr>
        <w:pStyle w:val="BodyText6"/>
      </w:pPr>
    </w:p>
    <w:p w14:paraId="39BDF41A" w14:textId="77777777" w:rsidR="006C202A" w:rsidRPr="006B2FCC" w:rsidRDefault="006C202A" w:rsidP="00DF61C8">
      <w:pPr>
        <w:pStyle w:val="BodyText"/>
        <w:keepNext/>
        <w:keepLines/>
      </w:pPr>
      <w:r w:rsidRPr="006B2FCC">
        <w:t xml:space="preserve">The following </w:t>
      </w:r>
      <w:smartTag w:uri="urn:schemas-microsoft-com:office:smarttags" w:element="stockticker">
        <w:r w:rsidRPr="006B2FCC">
          <w:t>KIDS</w:t>
        </w:r>
      </w:smartTag>
      <w:r w:rsidRPr="006B2FCC">
        <w:t xml:space="preserve"> options, described below, support creating and maintaining build entries:</w:t>
      </w:r>
    </w:p>
    <w:p w14:paraId="474A6010" w14:textId="23945F63" w:rsidR="006C202A" w:rsidRPr="00A069CA" w:rsidRDefault="00A069CA" w:rsidP="00DF61C8">
      <w:pPr>
        <w:pStyle w:val="ListBullet"/>
        <w:keepNext/>
        <w:keepLines/>
        <w:rPr>
          <w:color w:val="000000" w:themeColor="text1"/>
        </w:rPr>
      </w:pPr>
      <w:r w:rsidRPr="00A069CA">
        <w:rPr>
          <w:color w:val="0000FF"/>
          <w:u w:val="single"/>
        </w:rPr>
        <w:fldChar w:fldCharType="begin" w:fldLock="1"/>
      </w:r>
      <w:r w:rsidRPr="00A069CA">
        <w:rPr>
          <w:color w:val="0000FF"/>
          <w:u w:val="single"/>
        </w:rPr>
        <w:instrText xml:space="preserve"> REF _Ref455470892 \h </w:instrText>
      </w:r>
      <w:r>
        <w:rPr>
          <w:color w:val="0000FF"/>
          <w:u w:val="single"/>
        </w:rPr>
        <w:instrText xml:space="preserve"> \* MERGEFORMAT </w:instrText>
      </w:r>
      <w:r w:rsidRPr="00A069CA">
        <w:rPr>
          <w:color w:val="0000FF"/>
          <w:u w:val="single"/>
        </w:rPr>
      </w:r>
      <w:r w:rsidRPr="00A069CA">
        <w:rPr>
          <w:color w:val="0000FF"/>
          <w:u w:val="single"/>
        </w:rPr>
        <w:fldChar w:fldCharType="separate"/>
      </w:r>
      <w:r w:rsidR="00192B74" w:rsidRPr="00192B74">
        <w:rPr>
          <w:color w:val="0000FF"/>
          <w:u w:val="single"/>
        </w:rPr>
        <w:t>Create a Build Using Namespace</w:t>
      </w:r>
      <w:r w:rsidRPr="00A069CA">
        <w:rPr>
          <w:color w:val="0000FF"/>
          <w:u w:val="single"/>
        </w:rPr>
        <w:fldChar w:fldCharType="end"/>
      </w:r>
    </w:p>
    <w:p w14:paraId="0B541EC2" w14:textId="27A8699B" w:rsidR="006C202A" w:rsidRPr="00A069CA" w:rsidRDefault="00A069CA" w:rsidP="00DF61C8">
      <w:pPr>
        <w:pStyle w:val="ListBullet"/>
        <w:keepNext/>
        <w:keepLines/>
        <w:rPr>
          <w:color w:val="000000" w:themeColor="text1"/>
        </w:rPr>
      </w:pPr>
      <w:r w:rsidRPr="00A069CA">
        <w:rPr>
          <w:color w:val="0000FF"/>
          <w:u w:val="single"/>
        </w:rPr>
        <w:fldChar w:fldCharType="begin" w:fldLock="1"/>
      </w:r>
      <w:r w:rsidRPr="00A069CA">
        <w:rPr>
          <w:color w:val="0000FF"/>
          <w:u w:val="single"/>
        </w:rPr>
        <w:instrText xml:space="preserve"> REF _Ref503163666 \h </w:instrText>
      </w:r>
      <w:r>
        <w:rPr>
          <w:color w:val="0000FF"/>
          <w:u w:val="single"/>
        </w:rPr>
        <w:instrText xml:space="preserve"> \* MERGEFORMAT </w:instrText>
      </w:r>
      <w:r w:rsidRPr="00A069CA">
        <w:rPr>
          <w:color w:val="0000FF"/>
          <w:u w:val="single"/>
        </w:rPr>
      </w:r>
      <w:r w:rsidRPr="00A069CA">
        <w:rPr>
          <w:color w:val="0000FF"/>
          <w:u w:val="single"/>
        </w:rPr>
        <w:fldChar w:fldCharType="separate"/>
      </w:r>
      <w:r w:rsidR="00192B74" w:rsidRPr="00192B74">
        <w:rPr>
          <w:color w:val="0000FF"/>
          <w:u w:val="single"/>
        </w:rPr>
        <w:t>Copy Build to Build</w:t>
      </w:r>
      <w:r w:rsidRPr="00A069CA">
        <w:rPr>
          <w:color w:val="0000FF"/>
          <w:u w:val="single"/>
        </w:rPr>
        <w:fldChar w:fldCharType="end"/>
      </w:r>
    </w:p>
    <w:p w14:paraId="352C9CE5" w14:textId="7117A461" w:rsidR="006C202A" w:rsidRPr="00530173" w:rsidRDefault="00A069CA" w:rsidP="00DF61C8">
      <w:pPr>
        <w:pStyle w:val="ListBullet"/>
        <w:rPr>
          <w:color w:val="000000" w:themeColor="text1"/>
        </w:rPr>
      </w:pPr>
      <w:r w:rsidRPr="00A069CA">
        <w:rPr>
          <w:color w:val="0000FF"/>
          <w:u w:val="single"/>
        </w:rPr>
        <w:fldChar w:fldCharType="begin" w:fldLock="1"/>
      </w:r>
      <w:r w:rsidRPr="00A069CA">
        <w:rPr>
          <w:color w:val="0000FF"/>
          <w:u w:val="single"/>
        </w:rPr>
        <w:instrText xml:space="preserve"> REF _Ref503163678 \h </w:instrText>
      </w:r>
      <w:r>
        <w:rPr>
          <w:color w:val="0000FF"/>
          <w:u w:val="single"/>
        </w:rPr>
        <w:instrText xml:space="preserve"> \* MERGEFORMAT </w:instrText>
      </w:r>
      <w:r w:rsidRPr="00A069CA">
        <w:rPr>
          <w:color w:val="0000FF"/>
          <w:u w:val="single"/>
        </w:rPr>
      </w:r>
      <w:r w:rsidRPr="00A069CA">
        <w:rPr>
          <w:color w:val="0000FF"/>
          <w:u w:val="single"/>
        </w:rPr>
        <w:fldChar w:fldCharType="separate"/>
      </w:r>
      <w:r w:rsidR="00192B74" w:rsidRPr="00192B74">
        <w:rPr>
          <w:color w:val="0000FF"/>
          <w:u w:val="single"/>
        </w:rPr>
        <w:t>Edit a Build</w:t>
      </w:r>
      <w:r w:rsidRPr="00A069CA">
        <w:rPr>
          <w:color w:val="0000FF"/>
          <w:u w:val="single"/>
        </w:rPr>
        <w:fldChar w:fldCharType="end"/>
      </w:r>
    </w:p>
    <w:p w14:paraId="7265CBB7" w14:textId="77777777" w:rsidR="00530173" w:rsidRPr="00A069CA" w:rsidRDefault="00530173" w:rsidP="00530173">
      <w:pPr>
        <w:pStyle w:val="BodyText6"/>
      </w:pPr>
    </w:p>
    <w:p w14:paraId="0B8BBB4F" w14:textId="77777777" w:rsidR="006C202A" w:rsidRPr="006B2FCC" w:rsidRDefault="006C202A" w:rsidP="00C54011">
      <w:pPr>
        <w:pStyle w:val="Heading3"/>
      </w:pPr>
      <w:bookmarkStart w:id="753" w:name="_Ref455470892"/>
      <w:bookmarkStart w:id="754" w:name="_Toc148367718"/>
      <w:r w:rsidRPr="006B2FCC">
        <w:lastRenderedPageBreak/>
        <w:t>Create a Build Using Namespace</w:t>
      </w:r>
      <w:bookmarkEnd w:id="753"/>
      <w:bookmarkEnd w:id="754"/>
    </w:p>
    <w:p w14:paraId="0A9D8F6F" w14:textId="77777777" w:rsidR="006C202A" w:rsidRPr="006B2FCC" w:rsidRDefault="00381CE8" w:rsidP="00DF61C8">
      <w:pPr>
        <w:pStyle w:val="BodyText"/>
        <w:keepNext/>
        <w:keepLines/>
      </w:pPr>
      <w:r w:rsidRPr="006B2FCC">
        <w:fldChar w:fldCharType="begin"/>
      </w:r>
      <w:r w:rsidRPr="006B2FCC">
        <w:instrText xml:space="preserve"> XE </w:instrText>
      </w:r>
      <w:r w:rsidR="009F58E4">
        <w:instrText>“</w:instrText>
      </w:r>
      <w:r w:rsidRPr="006B2FCC">
        <w:instrText>Create a Build Using Namespace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KIDS:Create a Build Using Namespace</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XPD BUILD NAMESPACE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Options:XPD BUILD NAMESPACE</w:instrText>
      </w:r>
      <w:r w:rsidR="009F58E4">
        <w:instrText>”</w:instrText>
      </w:r>
      <w:r w:rsidRPr="006B2FCC">
        <w:instrText xml:space="preserve"> </w:instrText>
      </w:r>
      <w:r w:rsidRPr="006B2FCC">
        <w:rPr>
          <w:vanish/>
        </w:rPr>
        <w:fldChar w:fldCharType="end"/>
      </w:r>
      <w:r w:rsidR="006C202A" w:rsidRPr="006B2FCC">
        <w:t xml:space="preserve">You can quickly create a build entry and populate its components by namespace. The </w:t>
      </w:r>
      <w:r w:rsidR="006C202A" w:rsidRPr="00D355F9">
        <w:rPr>
          <w:b/>
        </w:rPr>
        <w:t>Create a Build Using Namespace</w:t>
      </w:r>
      <w:r w:rsidR="00A069CA">
        <w:fldChar w:fldCharType="begin"/>
      </w:r>
      <w:r w:rsidR="00A069CA">
        <w:instrText xml:space="preserve"> XE "Create a Build Using Namespace O</w:instrText>
      </w:r>
      <w:r w:rsidR="00A069CA" w:rsidRPr="0094622E">
        <w:instrText>ption</w:instrText>
      </w:r>
      <w:r w:rsidR="00A069CA">
        <w:instrText xml:space="preserve">" </w:instrText>
      </w:r>
      <w:r w:rsidR="00A069CA">
        <w:fldChar w:fldCharType="end"/>
      </w:r>
      <w:r w:rsidR="00A069CA">
        <w:fldChar w:fldCharType="begin"/>
      </w:r>
      <w:r w:rsidR="00A069CA">
        <w:instrText xml:space="preserve"> XE "Options:</w:instrText>
      </w:r>
      <w:r w:rsidR="00A069CA" w:rsidRPr="0094622E">
        <w:instrText>Create a Build Using Namespace</w:instrText>
      </w:r>
      <w:r w:rsidR="00A069CA">
        <w:instrText xml:space="preserve">" </w:instrText>
      </w:r>
      <w:r w:rsidR="00A069CA">
        <w:fldChar w:fldCharType="end"/>
      </w:r>
      <w:r w:rsidR="00A069CA">
        <w:t xml:space="preserve"> [</w:t>
      </w:r>
      <w:r w:rsidR="00A069CA" w:rsidRPr="00A069CA">
        <w:rPr>
          <w:color w:val="auto"/>
          <w:szCs w:val="22"/>
        </w:rPr>
        <w:t>XPD BUILD NAMESPACE</w:t>
      </w:r>
      <w:r w:rsidR="00A069CA">
        <w:rPr>
          <w:color w:val="auto"/>
          <w:szCs w:val="22"/>
        </w:rPr>
        <w:fldChar w:fldCharType="begin"/>
      </w:r>
      <w:r w:rsidR="00A069CA">
        <w:instrText xml:space="preserve"> XE "</w:instrText>
      </w:r>
      <w:r w:rsidR="00A069CA" w:rsidRPr="00726CE4">
        <w:rPr>
          <w:color w:val="auto"/>
          <w:szCs w:val="22"/>
        </w:rPr>
        <w:instrText>XPD BUILD NAMESPACE</w:instrText>
      </w:r>
      <w:r w:rsidR="00A069CA">
        <w:rPr>
          <w:color w:val="auto"/>
          <w:szCs w:val="22"/>
        </w:rPr>
        <w:instrText xml:space="preserve"> Option</w:instrText>
      </w:r>
      <w:r w:rsidR="00A069CA">
        <w:instrText xml:space="preserve">" </w:instrText>
      </w:r>
      <w:r w:rsidR="00A069CA">
        <w:rPr>
          <w:color w:val="auto"/>
          <w:szCs w:val="22"/>
        </w:rPr>
        <w:fldChar w:fldCharType="end"/>
      </w:r>
      <w:r w:rsidR="00A069CA">
        <w:rPr>
          <w:color w:val="auto"/>
          <w:szCs w:val="22"/>
        </w:rPr>
        <w:fldChar w:fldCharType="begin"/>
      </w:r>
      <w:r w:rsidR="00A069CA">
        <w:instrText xml:space="preserve"> XE "Options:</w:instrText>
      </w:r>
      <w:r w:rsidR="00A069CA" w:rsidRPr="00726CE4">
        <w:rPr>
          <w:color w:val="auto"/>
          <w:szCs w:val="22"/>
        </w:rPr>
        <w:instrText>XPD BUILD NAMESPACE</w:instrText>
      </w:r>
      <w:r w:rsidR="00A069CA">
        <w:instrText xml:space="preserve">" </w:instrText>
      </w:r>
      <w:r w:rsidR="00A069CA">
        <w:rPr>
          <w:color w:val="auto"/>
          <w:szCs w:val="22"/>
        </w:rPr>
        <w:fldChar w:fldCharType="end"/>
      </w:r>
      <w:r w:rsidR="00A069CA">
        <w:t>]</w:t>
      </w:r>
      <w:r w:rsidR="00D355F9" w:rsidRPr="006B2FCC">
        <w:t xml:space="preserve"> option</w:t>
      </w:r>
      <w:r w:rsidR="006C202A" w:rsidRPr="006B2FCC">
        <w:t xml:space="preserve"> searches for all components in the current database matching a given list of namespaces (you can exclude by namespace also). The option searches for components of ever</w:t>
      </w:r>
      <w:r w:rsidR="00D54AF1" w:rsidRPr="006B2FCC">
        <w:t>y type that match the namespaces</w:t>
      </w:r>
      <w:r w:rsidR="006C202A" w:rsidRPr="006B2FCC">
        <w:t xml:space="preserve"> and populates the build entry with all matches it finds on the system. You can then use </w:t>
      </w:r>
      <w:r w:rsidR="00A069CA">
        <w:t xml:space="preserve">the </w:t>
      </w:r>
      <w:r w:rsidR="00A069CA" w:rsidRPr="00D355F9">
        <w:rPr>
          <w:b/>
        </w:rPr>
        <w:t>Edit a Build</w:t>
      </w:r>
      <w:r w:rsidR="00A069CA">
        <w:fldChar w:fldCharType="begin"/>
      </w:r>
      <w:r w:rsidR="00A069CA">
        <w:instrText xml:space="preserve"> XE "Edit a Build O</w:instrText>
      </w:r>
      <w:r w:rsidR="00A069CA" w:rsidRPr="00104BD6">
        <w:instrText>ption</w:instrText>
      </w:r>
      <w:r w:rsidR="00A069CA">
        <w:instrText xml:space="preserve">" </w:instrText>
      </w:r>
      <w:r w:rsidR="00A069CA">
        <w:fldChar w:fldCharType="end"/>
      </w:r>
      <w:r w:rsidR="00A069CA">
        <w:fldChar w:fldCharType="begin"/>
      </w:r>
      <w:r w:rsidR="00A069CA">
        <w:instrText xml:space="preserve"> XE "Options:</w:instrText>
      </w:r>
      <w:r w:rsidR="00A069CA" w:rsidRPr="00104BD6">
        <w:instrText>Edit a Build</w:instrText>
      </w:r>
      <w:r w:rsidR="00A069CA">
        <w:instrText xml:space="preserve">" </w:instrText>
      </w:r>
      <w:r w:rsidR="00A069CA">
        <w:fldChar w:fldCharType="end"/>
      </w:r>
      <w:r w:rsidR="00A069CA">
        <w:t xml:space="preserve"> [</w:t>
      </w:r>
      <w:r w:rsidR="00A069CA" w:rsidRPr="00A069CA">
        <w:rPr>
          <w:color w:val="auto"/>
          <w:szCs w:val="22"/>
        </w:rPr>
        <w:t>XPD EDIT BUILD</w:t>
      </w:r>
      <w:r w:rsidR="00A069CA">
        <w:rPr>
          <w:color w:val="auto"/>
          <w:szCs w:val="22"/>
        </w:rPr>
        <w:fldChar w:fldCharType="begin"/>
      </w:r>
      <w:r w:rsidR="00A069CA">
        <w:instrText xml:space="preserve"> XE "</w:instrText>
      </w:r>
      <w:r w:rsidR="00A069CA" w:rsidRPr="00423EB0">
        <w:rPr>
          <w:color w:val="auto"/>
          <w:szCs w:val="22"/>
        </w:rPr>
        <w:instrText>XPD EDIT BUILD</w:instrText>
      </w:r>
      <w:r w:rsidR="00A069CA">
        <w:rPr>
          <w:color w:val="auto"/>
          <w:szCs w:val="22"/>
        </w:rPr>
        <w:instrText xml:space="preserve"> Option</w:instrText>
      </w:r>
      <w:r w:rsidR="00A069CA">
        <w:instrText xml:space="preserve">" </w:instrText>
      </w:r>
      <w:r w:rsidR="00A069CA">
        <w:rPr>
          <w:color w:val="auto"/>
          <w:szCs w:val="22"/>
        </w:rPr>
        <w:fldChar w:fldCharType="end"/>
      </w:r>
      <w:r w:rsidR="00A069CA">
        <w:rPr>
          <w:color w:val="auto"/>
          <w:szCs w:val="22"/>
        </w:rPr>
        <w:fldChar w:fldCharType="begin"/>
      </w:r>
      <w:r w:rsidR="00A069CA">
        <w:instrText xml:space="preserve"> XE "Options:</w:instrText>
      </w:r>
      <w:r w:rsidR="00A069CA" w:rsidRPr="00423EB0">
        <w:rPr>
          <w:color w:val="auto"/>
          <w:szCs w:val="22"/>
        </w:rPr>
        <w:instrText>XPD EDIT BUILD</w:instrText>
      </w:r>
      <w:r w:rsidR="00A069CA">
        <w:instrText xml:space="preserve">" </w:instrText>
      </w:r>
      <w:r w:rsidR="00A069CA">
        <w:rPr>
          <w:color w:val="auto"/>
          <w:szCs w:val="22"/>
        </w:rPr>
        <w:fldChar w:fldCharType="end"/>
      </w:r>
      <w:r w:rsidR="00A069CA">
        <w:t>]</w:t>
      </w:r>
      <w:r w:rsidR="00D355F9" w:rsidRPr="006B2FCC">
        <w:t xml:space="preserve"> option</w:t>
      </w:r>
      <w:r w:rsidR="00A069CA">
        <w:t xml:space="preserve"> </w:t>
      </w:r>
      <w:r w:rsidR="006C202A" w:rsidRPr="006B2FCC">
        <w:t>to fine-tune the build entry.</w:t>
      </w:r>
    </w:p>
    <w:p w14:paraId="59943E9C" w14:textId="77777777" w:rsidR="006C202A" w:rsidRDefault="006C202A" w:rsidP="00DF61C8">
      <w:pPr>
        <w:pStyle w:val="BodyText"/>
      </w:pPr>
      <w:r w:rsidRPr="006B2FCC">
        <w:t xml:space="preserve">As well as creating a new build entry, you can use this option to populate an existing build entry by namespace. In this case, you are asked if you want to purge the existing data. If you answer </w:t>
      </w:r>
      <w:r w:rsidRPr="006B2FCC">
        <w:rPr>
          <w:b/>
        </w:rPr>
        <w:t>YES</w:t>
      </w:r>
      <w:r w:rsidRPr="006B2FCC">
        <w:t xml:space="preserve">, the option purges the build components in the entry, and then populates the build components by namespace. If you answer </w:t>
      </w:r>
      <w:r w:rsidRPr="006B2FCC">
        <w:rPr>
          <w:b/>
        </w:rPr>
        <w:t>NO</w:t>
      </w:r>
      <w:r w:rsidRPr="006B2FCC">
        <w:t>, the option merges all components matching the selected namespaces into the existing build entry; it removes nothing already in the current build entry.</w:t>
      </w:r>
    </w:p>
    <w:p w14:paraId="2732C3BC" w14:textId="77777777" w:rsidR="00F409C6" w:rsidRDefault="00F409C6" w:rsidP="00F409C6">
      <w:pPr>
        <w:pStyle w:val="BodyText"/>
        <w:keepNext/>
        <w:keepLines/>
      </w:pPr>
      <w:r>
        <w:t>The following are Kernel 8.0 component types</w:t>
      </w:r>
      <w:r w:rsidRPr="006B2FCC">
        <w:t xml:space="preserve"> (listed alphabetically)</w:t>
      </w:r>
      <w:r>
        <w:t>:</w:t>
      </w:r>
    </w:p>
    <w:p w14:paraId="618BCDB3" w14:textId="77777777" w:rsidR="00F409C6" w:rsidRDefault="00F409C6" w:rsidP="00F409C6">
      <w:pPr>
        <w:pStyle w:val="ListBullet"/>
        <w:keepNext/>
        <w:keepLines/>
      </w:pPr>
      <w:r w:rsidRPr="00080F80">
        <w:t>Bulletin</w:t>
      </w:r>
    </w:p>
    <w:p w14:paraId="4B5F3407" w14:textId="77777777" w:rsidR="00F409C6" w:rsidRDefault="00F409C6" w:rsidP="00F409C6">
      <w:pPr>
        <w:pStyle w:val="ListBullet"/>
        <w:keepNext/>
        <w:keepLines/>
      </w:pPr>
      <w:r w:rsidRPr="00080F80">
        <w:t>Dialog</w:t>
      </w:r>
    </w:p>
    <w:p w14:paraId="1E5BCEE1" w14:textId="77777777" w:rsidR="00F409C6" w:rsidRDefault="00F409C6" w:rsidP="00F409C6">
      <w:pPr>
        <w:pStyle w:val="ListBullet"/>
        <w:keepNext/>
        <w:keepLines/>
      </w:pPr>
      <w:r w:rsidRPr="00080F80">
        <w:t>Form</w:t>
      </w:r>
    </w:p>
    <w:p w14:paraId="431C5B84" w14:textId="77777777" w:rsidR="00F409C6" w:rsidRDefault="00F409C6" w:rsidP="00F409C6">
      <w:pPr>
        <w:pStyle w:val="ListBullet"/>
      </w:pPr>
      <w:r w:rsidRPr="00080F80">
        <w:t>Function</w:t>
      </w:r>
    </w:p>
    <w:p w14:paraId="31EF9F43" w14:textId="77777777" w:rsidR="00F409C6" w:rsidRDefault="00F409C6" w:rsidP="00F409C6">
      <w:pPr>
        <w:pStyle w:val="ListBullet"/>
      </w:pPr>
      <w:r w:rsidRPr="00080F80">
        <w:t>Help Frame</w:t>
      </w:r>
    </w:p>
    <w:p w14:paraId="50BD8BAE" w14:textId="77777777" w:rsidR="00F409C6" w:rsidRDefault="00F409C6" w:rsidP="00F409C6">
      <w:pPr>
        <w:pStyle w:val="ListBullet"/>
      </w:pPr>
      <w:r w:rsidRPr="00080F80">
        <w:t>HL7 Application Parameter</w:t>
      </w:r>
    </w:p>
    <w:p w14:paraId="12A470D9" w14:textId="77777777" w:rsidR="00F409C6" w:rsidRDefault="00F409C6" w:rsidP="00F409C6">
      <w:pPr>
        <w:pStyle w:val="ListBullet"/>
      </w:pPr>
      <w:r w:rsidRPr="00080F80">
        <w:t>HL Logical Link</w:t>
      </w:r>
    </w:p>
    <w:p w14:paraId="4989F81E" w14:textId="77777777" w:rsidR="00F409C6" w:rsidRDefault="00F409C6" w:rsidP="00F409C6">
      <w:pPr>
        <w:pStyle w:val="ListBullet"/>
      </w:pPr>
      <w:r w:rsidRPr="00080F80">
        <w:t>HL Lower Level Protocol</w:t>
      </w:r>
    </w:p>
    <w:p w14:paraId="4D007515" w14:textId="77777777" w:rsidR="00F409C6" w:rsidRDefault="00F409C6" w:rsidP="00F409C6">
      <w:pPr>
        <w:pStyle w:val="ListBullet"/>
      </w:pPr>
      <w:r w:rsidRPr="00080F80">
        <w:t>Input Template</w:t>
      </w:r>
    </w:p>
    <w:p w14:paraId="25988CD5" w14:textId="77777777" w:rsidR="00F409C6" w:rsidRDefault="00F409C6" w:rsidP="00F409C6">
      <w:pPr>
        <w:pStyle w:val="ListBullet"/>
      </w:pPr>
      <w:r w:rsidRPr="00080F80">
        <w:t>List Template</w:t>
      </w:r>
    </w:p>
    <w:p w14:paraId="685F97ED" w14:textId="77777777" w:rsidR="00F409C6" w:rsidRDefault="00F409C6" w:rsidP="00F409C6">
      <w:pPr>
        <w:pStyle w:val="ListBullet"/>
      </w:pPr>
      <w:r w:rsidRPr="00080F80">
        <w:t>Mail Group</w:t>
      </w:r>
    </w:p>
    <w:p w14:paraId="3654430E" w14:textId="77777777" w:rsidR="00F409C6" w:rsidRDefault="00F409C6" w:rsidP="00F409C6">
      <w:pPr>
        <w:pStyle w:val="ListBullet"/>
      </w:pPr>
      <w:r w:rsidRPr="00080F80">
        <w:t>Option</w:t>
      </w:r>
    </w:p>
    <w:p w14:paraId="599D2F66" w14:textId="77777777" w:rsidR="00F409C6" w:rsidRDefault="00F409C6" w:rsidP="00F409C6">
      <w:pPr>
        <w:pStyle w:val="ListBullet"/>
      </w:pPr>
      <w:r w:rsidRPr="00080F80">
        <w:t>Print Template</w:t>
      </w:r>
    </w:p>
    <w:p w14:paraId="7E30488C" w14:textId="77777777" w:rsidR="00F409C6" w:rsidRDefault="00F409C6" w:rsidP="00F409C6">
      <w:pPr>
        <w:pStyle w:val="ListBullet"/>
      </w:pPr>
      <w:r w:rsidRPr="00080F80">
        <w:t>Protocol</w:t>
      </w:r>
    </w:p>
    <w:p w14:paraId="1D5C23AA" w14:textId="77777777" w:rsidR="00F409C6" w:rsidRDefault="00F409C6" w:rsidP="00F409C6">
      <w:pPr>
        <w:pStyle w:val="ListBullet"/>
      </w:pPr>
      <w:r w:rsidRPr="00080F80">
        <w:t>Remote Procedure</w:t>
      </w:r>
    </w:p>
    <w:p w14:paraId="72D0ED86" w14:textId="77777777" w:rsidR="00F409C6" w:rsidRDefault="00F409C6" w:rsidP="00F409C6">
      <w:pPr>
        <w:pStyle w:val="ListBullet"/>
      </w:pPr>
      <w:r w:rsidRPr="00080F80">
        <w:t>Routine</w:t>
      </w:r>
    </w:p>
    <w:p w14:paraId="5435136E" w14:textId="77777777" w:rsidR="00F409C6" w:rsidRDefault="00F409C6" w:rsidP="00F409C6">
      <w:pPr>
        <w:pStyle w:val="ListBullet"/>
      </w:pPr>
      <w:r w:rsidRPr="00080F80">
        <w:t>Security Key</w:t>
      </w:r>
    </w:p>
    <w:p w14:paraId="13375694" w14:textId="72C2FA24" w:rsidR="00F409C6" w:rsidRDefault="00F409C6" w:rsidP="00F409C6">
      <w:pPr>
        <w:pStyle w:val="ListBullet"/>
      </w:pPr>
      <w:r w:rsidRPr="00080F80">
        <w:lastRenderedPageBreak/>
        <w:t>Sort Template</w:t>
      </w:r>
    </w:p>
    <w:p w14:paraId="3D031DF5" w14:textId="77777777" w:rsidR="00530173" w:rsidRPr="006B2FCC" w:rsidRDefault="00530173" w:rsidP="00530173">
      <w:pPr>
        <w:pStyle w:val="BodyText6"/>
      </w:pPr>
    </w:p>
    <w:p w14:paraId="4D0129A8" w14:textId="02392B74" w:rsidR="00B72B7F" w:rsidRPr="006B2FCC" w:rsidRDefault="00B72B7F" w:rsidP="00BC5B57">
      <w:pPr>
        <w:pStyle w:val="Caption"/>
      </w:pPr>
      <w:bookmarkStart w:id="755" w:name="_Toc200269983"/>
      <w:bookmarkStart w:id="756" w:name="_Toc148365164"/>
      <w:r w:rsidRPr="006B2FCC">
        <w:t xml:space="preserve">Figure </w:t>
      </w:r>
      <w:fldSimple w:instr=" SEQ Figure \* ARABIC ">
        <w:r w:rsidR="00C57752">
          <w:rPr>
            <w:noProof/>
          </w:rPr>
          <w:t>97</w:t>
        </w:r>
      </w:fldSimple>
      <w:r w:rsidR="00844A43">
        <w:t>:</w:t>
      </w:r>
      <w:r w:rsidRPr="006B2FCC">
        <w:t xml:space="preserve"> KIDS</w:t>
      </w:r>
      <w:r w:rsidR="00AD6FFC">
        <w:t>—</w:t>
      </w:r>
      <w:r w:rsidR="00AF6750">
        <w:t>Populating a B</w:t>
      </w:r>
      <w:r w:rsidRPr="006B2FCC">
        <w:t xml:space="preserve">uild </w:t>
      </w:r>
      <w:r w:rsidR="00AF6750">
        <w:t>Entry by N</w:t>
      </w:r>
      <w:r w:rsidRPr="006B2FCC">
        <w:t>amespace</w:t>
      </w:r>
      <w:bookmarkEnd w:id="755"/>
      <w:bookmarkEnd w:id="756"/>
    </w:p>
    <w:p w14:paraId="40A7ED38" w14:textId="77777777" w:rsidR="006C202A" w:rsidRPr="00327E80" w:rsidRDefault="006C202A">
      <w:pPr>
        <w:pStyle w:val="Dialogue"/>
      </w:pPr>
      <w:r w:rsidRPr="006B2FCC">
        <w:t xml:space="preserve">Select Edits and Distribution Option: </w:t>
      </w:r>
      <w:r w:rsidR="00014923" w:rsidRPr="00327E80">
        <w:rPr>
          <w:b/>
          <w:highlight w:val="yellow"/>
        </w:rPr>
        <w:t>CREATE A BUILD USING NAMESPACE</w:t>
      </w:r>
    </w:p>
    <w:p w14:paraId="0544595C" w14:textId="77777777" w:rsidR="006C202A" w:rsidRPr="006B2FCC" w:rsidRDefault="006C202A">
      <w:pPr>
        <w:pStyle w:val="Dialogue"/>
      </w:pPr>
    </w:p>
    <w:p w14:paraId="2A24D3FF" w14:textId="77777777" w:rsidR="006C202A" w:rsidRPr="00327E80" w:rsidRDefault="006C202A">
      <w:pPr>
        <w:pStyle w:val="Dialogue"/>
      </w:pPr>
      <w:r w:rsidRPr="006B2FCC">
        <w:t xml:space="preserve">Select BUILD NAME: </w:t>
      </w:r>
      <w:r w:rsidRPr="00327E80">
        <w:rPr>
          <w:b/>
          <w:highlight w:val="yellow"/>
        </w:rPr>
        <w:t>ZXGY 1.0</w:t>
      </w:r>
    </w:p>
    <w:p w14:paraId="61E5B29B" w14:textId="77777777" w:rsidR="006C202A" w:rsidRPr="00327E80" w:rsidRDefault="006C202A">
      <w:pPr>
        <w:pStyle w:val="Dialogue"/>
      </w:pPr>
      <w:r w:rsidRPr="006B2FCC">
        <w:t xml:space="preserve">  Are you adding </w:t>
      </w:r>
      <w:r w:rsidR="00FF3F33">
        <w:t>‘</w:t>
      </w:r>
      <w:r w:rsidRPr="006B2FCC">
        <w:t>ZXGY 1.0</w:t>
      </w:r>
      <w:r w:rsidR="00FF3F33">
        <w:t>’</w:t>
      </w:r>
      <w:r w:rsidRPr="006B2FCC">
        <w:t xml:space="preserve"> as a new BUILD (the 14th)? </w:t>
      </w:r>
      <w:r w:rsidRPr="00327E80">
        <w:rPr>
          <w:b/>
          <w:highlight w:val="yellow"/>
        </w:rPr>
        <w:t>YES</w:t>
      </w:r>
    </w:p>
    <w:p w14:paraId="4401BD66" w14:textId="77777777" w:rsidR="006C202A" w:rsidRPr="00327E80" w:rsidRDefault="006C202A">
      <w:pPr>
        <w:pStyle w:val="Dialogue"/>
      </w:pPr>
      <w:r w:rsidRPr="006B2FCC">
        <w:t xml:space="preserve">   BUILD PACKAGE </w:t>
      </w:r>
      <w:smartTag w:uri="urn:schemas-microsoft-com:office:smarttags" w:element="stockticker">
        <w:r w:rsidRPr="006B2FCC">
          <w:t>FILE</w:t>
        </w:r>
      </w:smartTag>
      <w:r w:rsidRPr="006B2FCC">
        <w:t xml:space="preserve"> </w:t>
      </w:r>
      <w:smartTag w:uri="urn:schemas-microsoft-com:office:smarttags" w:element="stockticker">
        <w:r w:rsidRPr="006B2FCC">
          <w:t>LINK</w:t>
        </w:r>
      </w:smartTag>
      <w:r w:rsidRPr="006B2FCC">
        <w:t>:</w:t>
      </w:r>
      <w:r w:rsidRPr="00014923">
        <w:t xml:space="preserve"> </w:t>
      </w:r>
      <w:r w:rsidRPr="00327E80">
        <w:rPr>
          <w:b/>
          <w:highlight w:val="yellow"/>
        </w:rPr>
        <w:t>&lt;Enter&gt;</w:t>
      </w:r>
    </w:p>
    <w:p w14:paraId="11CBCAC6" w14:textId="77777777" w:rsidR="006C202A" w:rsidRPr="006B2FCC" w:rsidRDefault="006C202A">
      <w:pPr>
        <w:pStyle w:val="Dialogue"/>
      </w:pPr>
    </w:p>
    <w:p w14:paraId="522EC3CD" w14:textId="77777777" w:rsidR="006C202A" w:rsidRPr="006B2FCC" w:rsidRDefault="006C202A">
      <w:pPr>
        <w:pStyle w:val="Dialogue"/>
      </w:pPr>
    </w:p>
    <w:p w14:paraId="671A8050" w14:textId="77777777" w:rsidR="006C202A" w:rsidRPr="00327E80" w:rsidRDefault="006C202A">
      <w:pPr>
        <w:pStyle w:val="Dialogue"/>
      </w:pPr>
      <w:r w:rsidRPr="006B2FCC">
        <w:t xml:space="preserve">Namespace: </w:t>
      </w:r>
      <w:r w:rsidRPr="00327E80">
        <w:rPr>
          <w:b/>
          <w:highlight w:val="yellow"/>
        </w:rPr>
        <w:t>ZXG</w:t>
      </w:r>
    </w:p>
    <w:p w14:paraId="7EB96C07" w14:textId="77777777" w:rsidR="006C202A" w:rsidRPr="00327E80" w:rsidRDefault="006C202A">
      <w:pPr>
        <w:pStyle w:val="Dialogue"/>
      </w:pPr>
      <w:r w:rsidRPr="006B2FCC">
        <w:t xml:space="preserve">Namespace: </w:t>
      </w:r>
      <w:r w:rsidRPr="00327E80">
        <w:rPr>
          <w:b/>
          <w:highlight w:val="yellow"/>
        </w:rPr>
        <w:t>-ZXGI</w:t>
      </w:r>
    </w:p>
    <w:p w14:paraId="2A72491F" w14:textId="77777777" w:rsidR="006C202A" w:rsidRPr="00327E80" w:rsidRDefault="006C202A">
      <w:pPr>
        <w:pStyle w:val="Dialogue"/>
      </w:pPr>
      <w:r w:rsidRPr="006B2FCC">
        <w:t xml:space="preserve">Namespace: </w:t>
      </w:r>
      <w:r w:rsidRPr="00327E80">
        <w:rPr>
          <w:b/>
          <w:highlight w:val="yellow"/>
        </w:rPr>
        <w:t>&lt;Enter&gt;</w:t>
      </w:r>
    </w:p>
    <w:p w14:paraId="7D6BF869" w14:textId="77777777" w:rsidR="006C202A" w:rsidRPr="006B2FCC" w:rsidRDefault="006C202A">
      <w:pPr>
        <w:pStyle w:val="Dialogue"/>
      </w:pPr>
    </w:p>
    <w:p w14:paraId="3225BF4B" w14:textId="77777777" w:rsidR="006C202A" w:rsidRPr="006B2FCC" w:rsidRDefault="006C202A">
      <w:pPr>
        <w:pStyle w:val="Dialogue"/>
      </w:pPr>
      <w:r w:rsidRPr="006B2FCC">
        <w:t>NAMESPACE  INCLUDE                 EXCLUDE</w:t>
      </w:r>
    </w:p>
    <w:p w14:paraId="6D28707E" w14:textId="77777777" w:rsidR="006C202A" w:rsidRPr="006B2FCC" w:rsidRDefault="006C202A">
      <w:pPr>
        <w:pStyle w:val="Dialogue"/>
      </w:pPr>
      <w:r w:rsidRPr="006B2FCC">
        <w:t xml:space="preserve">           -------                 -------</w:t>
      </w:r>
    </w:p>
    <w:p w14:paraId="43708038" w14:textId="77777777" w:rsidR="006C202A" w:rsidRPr="006B2FCC" w:rsidRDefault="006C202A">
      <w:pPr>
        <w:pStyle w:val="Dialogue"/>
      </w:pPr>
      <w:r w:rsidRPr="006B2FCC">
        <w:t xml:space="preserve">           ZXG                     ZXGI</w:t>
      </w:r>
    </w:p>
    <w:p w14:paraId="4DF3B44B" w14:textId="77777777" w:rsidR="006C202A" w:rsidRPr="006B2FCC" w:rsidRDefault="006C202A">
      <w:pPr>
        <w:pStyle w:val="Dialogue"/>
      </w:pPr>
      <w:r w:rsidRPr="006B2FCC">
        <w:t xml:space="preserve">                                   </w:t>
      </w:r>
    </w:p>
    <w:p w14:paraId="195873D2" w14:textId="77777777" w:rsidR="006C202A" w:rsidRPr="00327E80" w:rsidRDefault="006C202A">
      <w:pPr>
        <w:pStyle w:val="Dialogue"/>
      </w:pPr>
      <w:r w:rsidRPr="006B2FCC">
        <w:t xml:space="preserve">OK to continue? YES// </w:t>
      </w:r>
      <w:r w:rsidRPr="00327E80">
        <w:rPr>
          <w:b/>
          <w:highlight w:val="yellow"/>
        </w:rPr>
        <w:t>&lt;Enter&gt;</w:t>
      </w:r>
    </w:p>
    <w:p w14:paraId="715FF935" w14:textId="77777777" w:rsidR="006C202A" w:rsidRPr="006B2FCC" w:rsidRDefault="006C202A">
      <w:pPr>
        <w:pStyle w:val="Dialogue"/>
      </w:pPr>
      <w:r w:rsidRPr="006B2FCC">
        <w:t>...SORRY, LET ME THINK ABOUT THAT A MOMENT...</w:t>
      </w:r>
    </w:p>
    <w:p w14:paraId="09E84FC2" w14:textId="77777777" w:rsidR="006C202A" w:rsidRPr="006B2FCC" w:rsidRDefault="006C202A">
      <w:pPr>
        <w:pStyle w:val="Dialogue"/>
      </w:pPr>
    </w:p>
    <w:p w14:paraId="30486F5D" w14:textId="77777777" w:rsidR="006C202A" w:rsidRPr="006B2FCC" w:rsidRDefault="006C202A">
      <w:pPr>
        <w:pStyle w:val="Dialogue"/>
      </w:pPr>
      <w:r w:rsidRPr="006B2FCC">
        <w:t xml:space="preserve">    ...Done.</w:t>
      </w:r>
    </w:p>
    <w:p w14:paraId="65E50ADD" w14:textId="77777777" w:rsidR="006C202A" w:rsidRPr="006B2FCC" w:rsidRDefault="006C202A" w:rsidP="0029217A">
      <w:pPr>
        <w:pStyle w:val="BodyText6"/>
      </w:pPr>
    </w:p>
    <w:p w14:paraId="1EDEB673" w14:textId="77777777" w:rsidR="006C202A" w:rsidRPr="006B2FCC" w:rsidRDefault="006C202A" w:rsidP="00C54011">
      <w:pPr>
        <w:pStyle w:val="Heading3"/>
      </w:pPr>
      <w:bookmarkStart w:id="757" w:name="_Ref503163666"/>
      <w:bookmarkStart w:id="758" w:name="_Toc148367719"/>
      <w:r w:rsidRPr="006B2FCC">
        <w:t>Copy Build to Build</w:t>
      </w:r>
      <w:bookmarkEnd w:id="757"/>
      <w:bookmarkEnd w:id="758"/>
    </w:p>
    <w:p w14:paraId="610A1E69" w14:textId="77777777" w:rsidR="006C202A" w:rsidRPr="006B2FCC" w:rsidRDefault="00381CE8" w:rsidP="00DF61C8">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Copy Build to Build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KIDS:Copy Build to Build</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 xml:space="preserve">XPD </w:instrText>
      </w:r>
      <w:smartTag w:uri="urn:schemas-microsoft-com:office:smarttags" w:element="stockticker">
        <w:r w:rsidRPr="006B2FCC">
          <w:instrText>COPY</w:instrText>
        </w:r>
      </w:smartTag>
      <w:r w:rsidRPr="006B2FCC">
        <w:instrText xml:space="preserve"> BUILD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 xml:space="preserve">Options:XPD </w:instrText>
      </w:r>
      <w:smartTag w:uri="urn:schemas-microsoft-com:office:smarttags" w:element="stockticker">
        <w:r w:rsidRPr="006B2FCC">
          <w:instrText>COPY</w:instrText>
        </w:r>
      </w:smartTag>
      <w:r w:rsidRPr="006B2FCC">
        <w:instrText xml:space="preserve"> BUILD</w:instrText>
      </w:r>
      <w:r w:rsidR="009F58E4">
        <w:instrText>”</w:instrText>
      </w:r>
      <w:r w:rsidRPr="006B2FCC">
        <w:instrText xml:space="preserve"> </w:instrText>
      </w:r>
      <w:r w:rsidRPr="006B2FCC">
        <w:rPr>
          <w:vanish/>
        </w:rPr>
        <w:fldChar w:fldCharType="end"/>
      </w:r>
      <w:r w:rsidR="006C202A" w:rsidRPr="006B2FCC">
        <w:t xml:space="preserve">You can create a new build entry based on a previous entry using the </w:t>
      </w:r>
      <w:r w:rsidR="006C202A" w:rsidRPr="00D355F9">
        <w:rPr>
          <w:b/>
        </w:rPr>
        <w:t>Copy Build to Build</w:t>
      </w:r>
      <w:r w:rsidR="00A069CA">
        <w:fldChar w:fldCharType="begin"/>
      </w:r>
      <w:r w:rsidR="00A069CA">
        <w:instrText xml:space="preserve"> XE "Copy Build to Build O</w:instrText>
      </w:r>
      <w:r w:rsidR="00A069CA" w:rsidRPr="00E8012F">
        <w:instrText>ption</w:instrText>
      </w:r>
      <w:r w:rsidR="00A069CA">
        <w:instrText xml:space="preserve">" </w:instrText>
      </w:r>
      <w:r w:rsidR="00A069CA">
        <w:fldChar w:fldCharType="end"/>
      </w:r>
      <w:r w:rsidR="00A069CA">
        <w:fldChar w:fldCharType="begin"/>
      </w:r>
      <w:r w:rsidR="00A069CA">
        <w:instrText xml:space="preserve"> XE "Options:</w:instrText>
      </w:r>
      <w:r w:rsidR="00A069CA" w:rsidRPr="00E8012F">
        <w:instrText>Copy Build to Build</w:instrText>
      </w:r>
      <w:r w:rsidR="00A069CA">
        <w:instrText xml:space="preserve">" </w:instrText>
      </w:r>
      <w:r w:rsidR="00A069CA">
        <w:fldChar w:fldCharType="end"/>
      </w:r>
      <w:r w:rsidR="00A069CA">
        <w:t xml:space="preserve"> [</w:t>
      </w:r>
      <w:r w:rsidR="00A069CA" w:rsidRPr="00A069CA">
        <w:rPr>
          <w:color w:val="auto"/>
          <w:szCs w:val="22"/>
        </w:rPr>
        <w:t>XPD COPY BUILD</w:t>
      </w:r>
      <w:r w:rsidR="00A069CA">
        <w:rPr>
          <w:color w:val="auto"/>
          <w:szCs w:val="22"/>
        </w:rPr>
        <w:fldChar w:fldCharType="begin"/>
      </w:r>
      <w:r w:rsidR="00A069CA">
        <w:instrText xml:space="preserve"> XE "</w:instrText>
      </w:r>
      <w:r w:rsidR="00A069CA" w:rsidRPr="00AA45D7">
        <w:rPr>
          <w:color w:val="auto"/>
          <w:szCs w:val="22"/>
        </w:rPr>
        <w:instrText>XPD COPY BUILD</w:instrText>
      </w:r>
      <w:r w:rsidR="00A069CA">
        <w:rPr>
          <w:color w:val="auto"/>
          <w:szCs w:val="22"/>
        </w:rPr>
        <w:instrText xml:space="preserve"> Option</w:instrText>
      </w:r>
      <w:r w:rsidR="00A069CA">
        <w:instrText xml:space="preserve">" </w:instrText>
      </w:r>
      <w:r w:rsidR="00A069CA">
        <w:rPr>
          <w:color w:val="auto"/>
          <w:szCs w:val="22"/>
        </w:rPr>
        <w:fldChar w:fldCharType="end"/>
      </w:r>
      <w:r w:rsidR="00A069CA">
        <w:rPr>
          <w:color w:val="auto"/>
          <w:szCs w:val="22"/>
        </w:rPr>
        <w:fldChar w:fldCharType="begin"/>
      </w:r>
      <w:r w:rsidR="00A069CA">
        <w:instrText xml:space="preserve"> XE "Options:</w:instrText>
      </w:r>
      <w:r w:rsidR="00A069CA" w:rsidRPr="00AA45D7">
        <w:rPr>
          <w:color w:val="auto"/>
          <w:szCs w:val="22"/>
        </w:rPr>
        <w:instrText>XPD COPY BUILD</w:instrText>
      </w:r>
      <w:r w:rsidR="00A069CA">
        <w:instrText xml:space="preserve">" </w:instrText>
      </w:r>
      <w:r w:rsidR="00A069CA">
        <w:rPr>
          <w:color w:val="auto"/>
          <w:szCs w:val="22"/>
        </w:rPr>
        <w:fldChar w:fldCharType="end"/>
      </w:r>
      <w:r w:rsidR="00A069CA">
        <w:t>]</w:t>
      </w:r>
      <w:r w:rsidR="00D355F9" w:rsidRPr="006B2FCC">
        <w:t xml:space="preserve"> option</w:t>
      </w:r>
      <w:r w:rsidR="006C202A" w:rsidRPr="006B2FCC">
        <w:t xml:space="preserve">. With </w:t>
      </w:r>
      <w:smartTag w:uri="urn:schemas-microsoft-com:office:smarttags" w:element="stockticker">
        <w:r w:rsidR="006C202A" w:rsidRPr="006B2FCC">
          <w:t>KIDS</w:t>
        </w:r>
      </w:smartTag>
      <w:r w:rsidR="006C202A" w:rsidRPr="006B2FCC">
        <w:t xml:space="preserve">, you </w:t>
      </w:r>
      <w:r w:rsidR="00A9373B" w:rsidRPr="006B2FCC">
        <w:rPr>
          <w:i/>
        </w:rPr>
        <w:t>must</w:t>
      </w:r>
      <w:r w:rsidR="006C202A" w:rsidRPr="006B2FCC">
        <w:t xml:space="preserve"> create a new build entry for each new version of a software</w:t>
      </w:r>
      <w:r w:rsidR="00F92D1F">
        <w:t xml:space="preserve"> application</w:t>
      </w:r>
      <w:r w:rsidR="006C202A" w:rsidRPr="006B2FCC">
        <w:t>. This option gives you a way to quickly copy a previous build entry to a new entry. You can then use the Edit a Build to fine-tune the copied build entry.</w:t>
      </w:r>
    </w:p>
    <w:p w14:paraId="5C3D8AAB" w14:textId="4D8AFFB5" w:rsidR="006C202A" w:rsidRDefault="006C202A" w:rsidP="00DF61C8">
      <w:pPr>
        <w:pStyle w:val="BodyText"/>
      </w:pPr>
      <w:r w:rsidRPr="006B2FCC">
        <w:t>If you choose an existing entry to copy into, the option purges the existing entry first before copying into it.</w:t>
      </w:r>
    </w:p>
    <w:p w14:paraId="6880B22C" w14:textId="77777777" w:rsidR="00C52123" w:rsidRDefault="00C52123" w:rsidP="00C52123">
      <w:pPr>
        <w:pStyle w:val="BodyText6"/>
      </w:pPr>
    </w:p>
    <w:p w14:paraId="3FFDAADF" w14:textId="772CBDB1" w:rsidR="005F736F" w:rsidRPr="006B2FCC" w:rsidRDefault="005F736F" w:rsidP="005F736F">
      <w:pPr>
        <w:pStyle w:val="Caption"/>
      </w:pPr>
      <w:bookmarkStart w:id="759" w:name="_Toc200269984"/>
      <w:bookmarkStart w:id="760" w:name="_Toc148365165"/>
      <w:r w:rsidRPr="006B2FCC">
        <w:t xml:space="preserve">Figure </w:t>
      </w:r>
      <w:fldSimple w:instr=" SEQ Figure \* ARABIC ">
        <w:r w:rsidR="00C57752">
          <w:rPr>
            <w:noProof/>
          </w:rPr>
          <w:t>98</w:t>
        </w:r>
      </w:fldSimple>
      <w:r>
        <w:t>:</w:t>
      </w:r>
      <w:r w:rsidRPr="006B2FCC">
        <w:t xml:space="preserve"> KIDS</w:t>
      </w:r>
      <w:r>
        <w:t>—Copying a Build E</w:t>
      </w:r>
      <w:r w:rsidRPr="006B2FCC">
        <w:t>ntry</w:t>
      </w:r>
      <w:bookmarkEnd w:id="759"/>
      <w:bookmarkEnd w:id="760"/>
    </w:p>
    <w:p w14:paraId="0191044F" w14:textId="77777777" w:rsidR="005F736F" w:rsidRPr="00327E80" w:rsidRDefault="005F736F" w:rsidP="005F736F">
      <w:pPr>
        <w:pStyle w:val="Dialogue"/>
      </w:pPr>
      <w:r w:rsidRPr="006B2FCC">
        <w:t xml:space="preserve">Select Edits and Distribution Option: </w:t>
      </w:r>
      <w:r w:rsidRPr="00327E80">
        <w:rPr>
          <w:b/>
          <w:highlight w:val="yellow"/>
        </w:rPr>
        <w:t>COPY BUILD TO BUILD</w:t>
      </w:r>
    </w:p>
    <w:p w14:paraId="335EEF44" w14:textId="77777777" w:rsidR="005F736F" w:rsidRPr="006B2FCC" w:rsidRDefault="005F736F" w:rsidP="005F736F">
      <w:pPr>
        <w:pStyle w:val="Dialogue"/>
      </w:pPr>
    </w:p>
    <w:p w14:paraId="5C0DCFC1" w14:textId="77777777" w:rsidR="005F736F" w:rsidRPr="00327E80" w:rsidRDefault="005F736F" w:rsidP="005F736F">
      <w:pPr>
        <w:pStyle w:val="Dialogue"/>
      </w:pPr>
      <w:r w:rsidRPr="006B2FCC">
        <w:t xml:space="preserve">Copy FROM what Package: </w:t>
      </w:r>
      <w:r w:rsidRPr="00327E80">
        <w:rPr>
          <w:b/>
          <w:highlight w:val="yellow"/>
        </w:rPr>
        <w:t>ZXG TEST 1.0</w:t>
      </w:r>
    </w:p>
    <w:p w14:paraId="18E81278" w14:textId="77777777" w:rsidR="005F736F" w:rsidRPr="00327E80" w:rsidRDefault="005F736F" w:rsidP="005F736F">
      <w:pPr>
        <w:pStyle w:val="Dialogue"/>
      </w:pPr>
      <w:r w:rsidRPr="006B2FCC">
        <w:t xml:space="preserve">Copy TO what Package: </w:t>
      </w:r>
      <w:r w:rsidRPr="00327E80">
        <w:rPr>
          <w:b/>
          <w:highlight w:val="yellow"/>
        </w:rPr>
        <w:t>ZXG TEST 1.1</w:t>
      </w:r>
    </w:p>
    <w:p w14:paraId="1A193E3E" w14:textId="77777777" w:rsidR="005F736F" w:rsidRPr="006B2FCC" w:rsidRDefault="005F736F" w:rsidP="005F736F">
      <w:pPr>
        <w:pStyle w:val="Dialogue"/>
      </w:pPr>
      <w:r w:rsidRPr="006B2FCC">
        <w:t xml:space="preserve">  </w:t>
      </w:r>
      <w:smartTag w:uri="urn:schemas-microsoft-com:office:smarttags" w:element="stockticker">
        <w:r w:rsidRPr="006B2FCC">
          <w:t>ARE</w:t>
        </w:r>
      </w:smartTag>
      <w:r w:rsidRPr="006B2FCC">
        <w:t xml:space="preserve"> YOU ADDING </w:t>
      </w:r>
      <w:r>
        <w:t>‘</w:t>
      </w:r>
      <w:r w:rsidRPr="006B2FCC">
        <w:t>ZXG TEST 1.1</w:t>
      </w:r>
      <w:r>
        <w:t>’</w:t>
      </w:r>
      <w:r w:rsidRPr="006B2FCC">
        <w:t xml:space="preserve"> AS A </w:t>
      </w:r>
      <w:smartTag w:uri="urn:schemas-microsoft-com:office:smarttags" w:element="stockticker">
        <w:r w:rsidRPr="006B2FCC">
          <w:t>NEW</w:t>
        </w:r>
      </w:smartTag>
      <w:r w:rsidRPr="006B2FCC">
        <w:t xml:space="preserve"> BUILD (THE 5TH)? </w:t>
      </w:r>
      <w:r w:rsidRPr="00327E80">
        <w:rPr>
          <w:b/>
          <w:highlight w:val="yellow"/>
        </w:rPr>
        <w:t>Y &lt;Enter&gt;</w:t>
      </w:r>
      <w:r w:rsidRPr="006B2FCC">
        <w:t xml:space="preserve"> (YES)</w:t>
      </w:r>
    </w:p>
    <w:p w14:paraId="55759049" w14:textId="77777777" w:rsidR="005F736F" w:rsidRPr="006B2FCC" w:rsidRDefault="005F736F" w:rsidP="005F736F">
      <w:pPr>
        <w:pStyle w:val="Dialogue"/>
      </w:pPr>
      <w:r w:rsidRPr="006B2FCC">
        <w:t xml:space="preserve">   BUILD PACKAGE </w:t>
      </w:r>
      <w:smartTag w:uri="urn:schemas-microsoft-com:office:smarttags" w:element="stockticker">
        <w:r w:rsidRPr="006B2FCC">
          <w:t>FILE</w:t>
        </w:r>
      </w:smartTag>
      <w:r w:rsidRPr="006B2FCC">
        <w:t xml:space="preserve"> </w:t>
      </w:r>
      <w:smartTag w:uri="urn:schemas-microsoft-com:office:smarttags" w:element="stockticker">
        <w:r w:rsidRPr="006B2FCC">
          <w:t>LINK</w:t>
        </w:r>
      </w:smartTag>
      <w:r w:rsidRPr="006B2FCC">
        <w:t xml:space="preserve">: </w:t>
      </w:r>
      <w:r w:rsidRPr="00327E80">
        <w:rPr>
          <w:b/>
          <w:highlight w:val="yellow"/>
        </w:rPr>
        <w:t>&lt;Enter&gt;</w:t>
      </w:r>
    </w:p>
    <w:p w14:paraId="1A2D3077" w14:textId="77777777" w:rsidR="005F736F" w:rsidRPr="006B2FCC" w:rsidRDefault="005F736F" w:rsidP="005F736F">
      <w:pPr>
        <w:pStyle w:val="Dialogue"/>
      </w:pPr>
    </w:p>
    <w:p w14:paraId="52A906F1" w14:textId="77777777" w:rsidR="005F736F" w:rsidRPr="006B2FCC" w:rsidRDefault="005F736F" w:rsidP="005F736F">
      <w:pPr>
        <w:pStyle w:val="Dialogue"/>
      </w:pPr>
      <w:r w:rsidRPr="006B2FCC">
        <w:t xml:space="preserve">OK to continue? YES// </w:t>
      </w:r>
      <w:r w:rsidRPr="00327E80">
        <w:rPr>
          <w:b/>
          <w:highlight w:val="yellow"/>
        </w:rPr>
        <w:t>&lt;Enter&gt;</w:t>
      </w:r>
    </w:p>
    <w:p w14:paraId="397C30DB" w14:textId="77777777" w:rsidR="005F736F" w:rsidRPr="006B2FCC" w:rsidRDefault="005F736F" w:rsidP="005F736F">
      <w:pPr>
        <w:pStyle w:val="Dialogue"/>
      </w:pPr>
      <w:r w:rsidRPr="006B2FCC">
        <w:t xml:space="preserve">...HMMM, LET ME PUT YOU ON </w:t>
      </w:r>
      <w:r>
        <w:t>‘</w:t>
      </w:r>
      <w:r w:rsidRPr="006B2FCC">
        <w:t>HOLD</w:t>
      </w:r>
      <w:r>
        <w:t>’</w:t>
      </w:r>
      <w:r w:rsidRPr="006B2FCC">
        <w:t xml:space="preserve"> FOR A SECOND...    ...Done.</w:t>
      </w:r>
    </w:p>
    <w:p w14:paraId="6C6B0B36" w14:textId="77777777" w:rsidR="005F736F" w:rsidRPr="006B2FCC" w:rsidRDefault="005F736F" w:rsidP="0029217A">
      <w:pPr>
        <w:pStyle w:val="BodyText6"/>
      </w:pPr>
    </w:p>
    <w:p w14:paraId="619A05A9" w14:textId="77777777" w:rsidR="006C202A" w:rsidRPr="006B2FCC" w:rsidRDefault="006C202A" w:rsidP="00C54011">
      <w:pPr>
        <w:pStyle w:val="Heading3"/>
      </w:pPr>
      <w:bookmarkStart w:id="761" w:name="_Ref503163678"/>
      <w:bookmarkStart w:id="762" w:name="_Toc148367720"/>
      <w:r w:rsidRPr="006B2FCC">
        <w:lastRenderedPageBreak/>
        <w:t>Edit a Build</w:t>
      </w:r>
      <w:bookmarkEnd w:id="761"/>
      <w:bookmarkEnd w:id="762"/>
    </w:p>
    <w:p w14:paraId="6CD805B9" w14:textId="77777777" w:rsidR="006C202A" w:rsidRPr="006B2FCC" w:rsidRDefault="00381CE8" w:rsidP="00DF61C8">
      <w:pPr>
        <w:pStyle w:val="BodyText"/>
      </w:pPr>
      <w:r w:rsidRPr="006B2FCC">
        <w:rPr>
          <w:vanish/>
        </w:rPr>
        <w:fldChar w:fldCharType="begin"/>
      </w:r>
      <w:r w:rsidRPr="006B2FCC">
        <w:rPr>
          <w:vanish/>
        </w:rPr>
        <w:instrText xml:space="preserve"> XE </w:instrText>
      </w:r>
      <w:r w:rsidR="009F58E4">
        <w:rPr>
          <w:vanish/>
        </w:rPr>
        <w:instrText>“</w:instrText>
      </w:r>
      <w:r w:rsidRPr="006B2FCC">
        <w:instrText>Edit a Build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KIDS:Edit a Build</w:instrText>
      </w:r>
      <w:r w:rsidR="009F58E4">
        <w:instrText>”</w:instrText>
      </w:r>
      <w:r w:rsidRPr="006B2FCC">
        <w:instrText xml:space="preserve"> </w:instrText>
      </w:r>
      <w:r w:rsidRPr="006B2FCC">
        <w:rPr>
          <w:vanish/>
        </w:rPr>
        <w:fldChar w:fldCharType="end"/>
      </w:r>
      <w:r w:rsidR="006C202A" w:rsidRPr="006B2FCC">
        <w:t>Using the Edit a Build option</w:t>
      </w:r>
      <w:r w:rsidR="00A069CA">
        <w:fldChar w:fldCharType="begin"/>
      </w:r>
      <w:r w:rsidR="00A069CA">
        <w:instrText xml:space="preserve"> XE "Edit a Build O</w:instrText>
      </w:r>
      <w:r w:rsidR="00A069CA" w:rsidRPr="00104BD6">
        <w:instrText>ption</w:instrText>
      </w:r>
      <w:r w:rsidR="00A069CA">
        <w:instrText xml:space="preserve">" </w:instrText>
      </w:r>
      <w:r w:rsidR="00A069CA">
        <w:fldChar w:fldCharType="end"/>
      </w:r>
      <w:r w:rsidR="00A069CA">
        <w:fldChar w:fldCharType="begin"/>
      </w:r>
      <w:r w:rsidR="00A069CA">
        <w:instrText xml:space="preserve"> XE "Options:</w:instrText>
      </w:r>
      <w:r w:rsidR="00A069CA" w:rsidRPr="00104BD6">
        <w:instrText>Edit a Build</w:instrText>
      </w:r>
      <w:r w:rsidR="00A069CA">
        <w:instrText xml:space="preserve">" </w:instrText>
      </w:r>
      <w:r w:rsidR="00A069CA">
        <w:fldChar w:fldCharType="end"/>
      </w:r>
      <w:r w:rsidR="00A069CA">
        <w:t xml:space="preserve"> [</w:t>
      </w:r>
      <w:r w:rsidR="00A069CA" w:rsidRPr="00A069CA">
        <w:rPr>
          <w:color w:val="auto"/>
          <w:szCs w:val="22"/>
        </w:rPr>
        <w:t>XPD EDIT BUILD</w:t>
      </w:r>
      <w:r w:rsidR="00A069CA">
        <w:rPr>
          <w:color w:val="auto"/>
          <w:szCs w:val="22"/>
        </w:rPr>
        <w:fldChar w:fldCharType="begin"/>
      </w:r>
      <w:r w:rsidR="00A069CA">
        <w:instrText xml:space="preserve"> XE "</w:instrText>
      </w:r>
      <w:r w:rsidR="00A069CA" w:rsidRPr="00423EB0">
        <w:rPr>
          <w:color w:val="auto"/>
          <w:szCs w:val="22"/>
        </w:rPr>
        <w:instrText>XPD EDIT BUILD</w:instrText>
      </w:r>
      <w:r w:rsidR="00A069CA">
        <w:rPr>
          <w:color w:val="auto"/>
          <w:szCs w:val="22"/>
        </w:rPr>
        <w:instrText xml:space="preserve"> Option</w:instrText>
      </w:r>
      <w:r w:rsidR="00A069CA">
        <w:instrText xml:space="preserve">" </w:instrText>
      </w:r>
      <w:r w:rsidR="00A069CA">
        <w:rPr>
          <w:color w:val="auto"/>
          <w:szCs w:val="22"/>
        </w:rPr>
        <w:fldChar w:fldCharType="end"/>
      </w:r>
      <w:r w:rsidR="00A069CA">
        <w:rPr>
          <w:color w:val="auto"/>
          <w:szCs w:val="22"/>
        </w:rPr>
        <w:fldChar w:fldCharType="begin"/>
      </w:r>
      <w:r w:rsidR="00A069CA">
        <w:instrText xml:space="preserve"> XE "Options:</w:instrText>
      </w:r>
      <w:r w:rsidR="00A069CA" w:rsidRPr="00423EB0">
        <w:rPr>
          <w:color w:val="auto"/>
          <w:szCs w:val="22"/>
        </w:rPr>
        <w:instrText>XPD EDIT BUILD</w:instrText>
      </w:r>
      <w:r w:rsidR="00A069CA">
        <w:instrText xml:space="preserve">" </w:instrText>
      </w:r>
      <w:r w:rsidR="00A069CA">
        <w:rPr>
          <w:color w:val="auto"/>
          <w:szCs w:val="22"/>
        </w:rPr>
        <w:fldChar w:fldCharType="end"/>
      </w:r>
      <w:r w:rsidR="00A069CA">
        <w:t>]</w:t>
      </w:r>
      <w:r w:rsidR="006C202A" w:rsidRPr="006B2FCC">
        <w:t xml:space="preserve">, you can create new build entries and edit all parts of existing build entries. </w:t>
      </w:r>
      <w:r w:rsidR="006C202A" w:rsidRPr="00D355F9">
        <w:rPr>
          <w:b/>
        </w:rPr>
        <w:t>Edit a Build</w:t>
      </w:r>
      <w:r w:rsidR="006C202A" w:rsidRPr="006B2FCC">
        <w:t xml:space="preserve"> is a VA FileMan ScreenMan-driven option. There are four main screens in the </w:t>
      </w:r>
      <w:r w:rsidR="00A069CA" w:rsidRPr="006B2FCC">
        <w:t>Edit a Build option</w:t>
      </w:r>
      <w:r w:rsidR="00A069CA">
        <w:fldChar w:fldCharType="begin"/>
      </w:r>
      <w:r w:rsidR="00A069CA">
        <w:instrText xml:space="preserve"> XE "Edit a Build O</w:instrText>
      </w:r>
      <w:r w:rsidR="00A069CA" w:rsidRPr="00104BD6">
        <w:instrText>ption</w:instrText>
      </w:r>
      <w:r w:rsidR="00A069CA">
        <w:instrText xml:space="preserve">" </w:instrText>
      </w:r>
      <w:r w:rsidR="00A069CA">
        <w:fldChar w:fldCharType="end"/>
      </w:r>
      <w:r w:rsidR="00A069CA">
        <w:fldChar w:fldCharType="begin"/>
      </w:r>
      <w:r w:rsidR="00A069CA">
        <w:instrText xml:space="preserve"> XE "Options:</w:instrText>
      </w:r>
      <w:r w:rsidR="00A069CA" w:rsidRPr="00104BD6">
        <w:instrText>Edit a Build</w:instrText>
      </w:r>
      <w:r w:rsidR="00A069CA">
        <w:instrText xml:space="preserve">" </w:instrText>
      </w:r>
      <w:r w:rsidR="00A069CA">
        <w:fldChar w:fldCharType="end"/>
      </w:r>
      <w:r w:rsidR="00A069CA">
        <w:t xml:space="preserve"> [</w:t>
      </w:r>
      <w:r w:rsidR="00A069CA" w:rsidRPr="00A069CA">
        <w:rPr>
          <w:color w:val="auto"/>
          <w:szCs w:val="22"/>
        </w:rPr>
        <w:t>XPD EDIT BUILD</w:t>
      </w:r>
      <w:r w:rsidR="00A069CA">
        <w:rPr>
          <w:color w:val="auto"/>
          <w:szCs w:val="22"/>
        </w:rPr>
        <w:fldChar w:fldCharType="begin"/>
      </w:r>
      <w:r w:rsidR="00A069CA">
        <w:instrText xml:space="preserve"> XE "</w:instrText>
      </w:r>
      <w:r w:rsidR="00A069CA" w:rsidRPr="00423EB0">
        <w:rPr>
          <w:color w:val="auto"/>
          <w:szCs w:val="22"/>
        </w:rPr>
        <w:instrText>XPD EDIT BUILD</w:instrText>
      </w:r>
      <w:r w:rsidR="00A069CA">
        <w:rPr>
          <w:color w:val="auto"/>
          <w:szCs w:val="22"/>
        </w:rPr>
        <w:instrText xml:space="preserve"> Option</w:instrText>
      </w:r>
      <w:r w:rsidR="00A069CA">
        <w:instrText xml:space="preserve">" </w:instrText>
      </w:r>
      <w:r w:rsidR="00A069CA">
        <w:rPr>
          <w:color w:val="auto"/>
          <w:szCs w:val="22"/>
        </w:rPr>
        <w:fldChar w:fldCharType="end"/>
      </w:r>
      <w:r w:rsidR="00A069CA">
        <w:rPr>
          <w:color w:val="auto"/>
          <w:szCs w:val="22"/>
        </w:rPr>
        <w:fldChar w:fldCharType="begin"/>
      </w:r>
      <w:r w:rsidR="00A069CA">
        <w:instrText xml:space="preserve"> XE "Options:</w:instrText>
      </w:r>
      <w:r w:rsidR="00A069CA" w:rsidRPr="00423EB0">
        <w:rPr>
          <w:color w:val="auto"/>
          <w:szCs w:val="22"/>
        </w:rPr>
        <w:instrText>XPD EDIT BUILD</w:instrText>
      </w:r>
      <w:r w:rsidR="00A069CA">
        <w:instrText xml:space="preserve">" </w:instrText>
      </w:r>
      <w:r w:rsidR="00A069CA">
        <w:rPr>
          <w:color w:val="auto"/>
          <w:szCs w:val="22"/>
        </w:rPr>
        <w:fldChar w:fldCharType="end"/>
      </w:r>
      <w:r w:rsidR="00A069CA">
        <w:t>]</w:t>
      </w:r>
      <w:r w:rsidR="006C202A" w:rsidRPr="006B2FCC">
        <w:t xml:space="preserve">. The following </w:t>
      </w:r>
      <w:r w:rsidR="00BE6899">
        <w:t>section</w:t>
      </w:r>
      <w:r w:rsidR="006C202A" w:rsidRPr="006B2FCC">
        <w:t>s describe in detail each part of a build entry and how you can edit each part.</w:t>
      </w:r>
    </w:p>
    <w:p w14:paraId="36608889" w14:textId="77777777" w:rsidR="006C202A" w:rsidRPr="006B2FCC" w:rsidRDefault="006C202A" w:rsidP="0075488D">
      <w:pPr>
        <w:pStyle w:val="Heading4"/>
      </w:pPr>
      <w:r w:rsidRPr="006B2FCC">
        <w:t xml:space="preserve">KIDS Build </w:t>
      </w:r>
      <w:r w:rsidR="000C30C2" w:rsidRPr="006B2FCC">
        <w:t>Screens</w:t>
      </w:r>
    </w:p>
    <w:p w14:paraId="3062D333" w14:textId="422944F7" w:rsidR="006C202A" w:rsidRDefault="00381CE8" w:rsidP="00DF61C8">
      <w:pPr>
        <w:pStyle w:val="BodyText"/>
        <w:keepNext/>
        <w:keepLines/>
      </w:pPr>
      <w:r w:rsidRPr="006B2FCC">
        <w:fldChar w:fldCharType="begin"/>
      </w:r>
      <w:r w:rsidRPr="006B2FCC">
        <w:instrText xml:space="preserve"> XE </w:instrText>
      </w:r>
      <w:r w:rsidR="009F58E4">
        <w:instrText>“</w:instrText>
      </w:r>
      <w:r w:rsidRPr="006B2FCC">
        <w:instrText>Build Screens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KIDS:Build Screens</w:instrText>
      </w:r>
      <w:r w:rsidR="009F58E4">
        <w:instrText>”</w:instrText>
      </w:r>
      <w:r w:rsidRPr="006B2FCC">
        <w:instrText xml:space="preserve"> </w:instrText>
      </w:r>
      <w:r w:rsidRPr="006B2FCC">
        <w:fldChar w:fldCharType="end"/>
      </w:r>
      <w:smartTag w:uri="urn:schemas-microsoft-com:office:smarttags" w:element="stockticker">
        <w:r w:rsidR="006C202A" w:rsidRPr="006B2FCC">
          <w:t>KIDS</w:t>
        </w:r>
      </w:smartTag>
      <w:r w:rsidR="006C202A" w:rsidRPr="006B2FCC">
        <w:t xml:space="preserve"> Build </w:t>
      </w:r>
      <w:r w:rsidR="000C30C2" w:rsidRPr="006B2FCC">
        <w:t>Screens</w:t>
      </w:r>
      <w:r w:rsidR="006C202A" w:rsidRPr="006B2FCC">
        <w:t xml:space="preserve"> are </w:t>
      </w:r>
      <w:r w:rsidR="000C30C2" w:rsidRPr="006B2FCC">
        <w:t>designed</w:t>
      </w:r>
      <w:r w:rsidR="006C202A" w:rsidRPr="006B2FCC">
        <w:t xml:space="preserve"> in conjunction with the </w:t>
      </w:r>
      <w:r w:rsidR="006C202A" w:rsidRPr="00D355F9">
        <w:rPr>
          <w:b/>
        </w:rPr>
        <w:t>Edit a Build</w:t>
      </w:r>
      <w:r w:rsidR="006C202A" w:rsidRPr="006B2FCC">
        <w:t xml:space="preserve"> option to help you plan your build entries.</w:t>
      </w:r>
    </w:p>
    <w:p w14:paraId="44479910" w14:textId="77777777" w:rsidR="00C52123" w:rsidRPr="006B2FCC" w:rsidRDefault="00C52123" w:rsidP="00C52123">
      <w:pPr>
        <w:pStyle w:val="BodyText6"/>
        <w:keepNext/>
        <w:keepLines/>
      </w:pPr>
    </w:p>
    <w:p w14:paraId="5A4D26CA" w14:textId="375E9C2A" w:rsidR="006C202A" w:rsidRPr="006B2FCC" w:rsidRDefault="00B72B7F" w:rsidP="00BC5B57">
      <w:pPr>
        <w:pStyle w:val="Caption"/>
      </w:pPr>
      <w:bookmarkStart w:id="763" w:name="_Toc200269985"/>
      <w:bookmarkStart w:id="764" w:name="_Toc148365658"/>
      <w:r w:rsidRPr="006B2FCC">
        <w:t xml:space="preserve">Table </w:t>
      </w:r>
      <w:fldSimple w:instr=" SEQ Table \* ARABIC ">
        <w:r w:rsidR="00C57752">
          <w:rPr>
            <w:noProof/>
          </w:rPr>
          <w:t>12</w:t>
        </w:r>
      </w:fldSimple>
      <w:r w:rsidR="000A5EE2">
        <w:t>:</w:t>
      </w:r>
      <w:r w:rsidRPr="006B2FCC">
        <w:t xml:space="preserve"> KIDS</w:t>
      </w:r>
      <w:r w:rsidR="00332313">
        <w:t>—</w:t>
      </w:r>
      <w:r w:rsidR="00527415">
        <w:t>Functional L</w:t>
      </w:r>
      <w:r w:rsidRPr="006B2FCC">
        <w:t>ayout, Edit a Build</w:t>
      </w:r>
      <w:bookmarkEnd w:id="763"/>
      <w:bookmarkEnd w:id="764"/>
    </w:p>
    <w:tbl>
      <w:tblPr>
        <w:tblW w:w="9205"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9" w:type="dxa"/>
          <w:right w:w="79" w:type="dxa"/>
        </w:tblCellMar>
        <w:tblLook w:val="0000" w:firstRow="0" w:lastRow="0" w:firstColumn="0" w:lastColumn="0" w:noHBand="0" w:noVBand="0"/>
      </w:tblPr>
      <w:tblGrid>
        <w:gridCol w:w="1253"/>
        <w:gridCol w:w="3787"/>
        <w:gridCol w:w="4165"/>
      </w:tblGrid>
      <w:tr w:rsidR="006C202A" w:rsidRPr="00080F80" w14:paraId="0C089E74" w14:textId="77777777" w:rsidTr="0025273C">
        <w:trPr>
          <w:tblHeader/>
        </w:trPr>
        <w:tc>
          <w:tcPr>
            <w:tcW w:w="1253" w:type="dxa"/>
            <w:shd w:val="clear" w:color="auto" w:fill="F2F2F2" w:themeFill="background1" w:themeFillShade="F2"/>
          </w:tcPr>
          <w:p w14:paraId="5CD5F65D" w14:textId="77777777" w:rsidR="006C202A" w:rsidRPr="006B2FCC" w:rsidRDefault="006C202A" w:rsidP="00DE17B1">
            <w:pPr>
              <w:pStyle w:val="TableHeading"/>
            </w:pPr>
            <w:bookmarkStart w:id="765" w:name="COL001_TBL006"/>
            <w:bookmarkEnd w:id="765"/>
            <w:r w:rsidRPr="006B2FCC">
              <w:t>Screen</w:t>
            </w:r>
          </w:p>
        </w:tc>
        <w:tc>
          <w:tcPr>
            <w:tcW w:w="3787" w:type="dxa"/>
            <w:shd w:val="clear" w:color="auto" w:fill="F2F2F2" w:themeFill="background1" w:themeFillShade="F2"/>
          </w:tcPr>
          <w:p w14:paraId="1759259B" w14:textId="77777777" w:rsidR="006C202A" w:rsidRPr="006B2FCC" w:rsidRDefault="006C202A" w:rsidP="00DE17B1">
            <w:pPr>
              <w:pStyle w:val="TableHeading"/>
            </w:pPr>
            <w:r w:rsidRPr="006B2FCC">
              <w:t>Build Section</w:t>
            </w:r>
          </w:p>
        </w:tc>
        <w:tc>
          <w:tcPr>
            <w:tcW w:w="4165" w:type="dxa"/>
            <w:shd w:val="clear" w:color="auto" w:fill="F2F2F2" w:themeFill="background1" w:themeFillShade="F2"/>
          </w:tcPr>
          <w:p w14:paraId="52045A4A" w14:textId="77777777" w:rsidR="006C202A" w:rsidRPr="006B2FCC" w:rsidRDefault="006C202A" w:rsidP="00DE17B1">
            <w:pPr>
              <w:pStyle w:val="TableHeading"/>
            </w:pPr>
            <w:r w:rsidRPr="006B2FCC">
              <w:t>Build Sub-Section</w:t>
            </w:r>
          </w:p>
        </w:tc>
      </w:tr>
      <w:tr w:rsidR="006C202A" w:rsidRPr="00080F80" w14:paraId="7EA9A2B2" w14:textId="77777777" w:rsidTr="0025273C">
        <w:tc>
          <w:tcPr>
            <w:tcW w:w="1253" w:type="dxa"/>
          </w:tcPr>
          <w:p w14:paraId="41B38C40" w14:textId="77777777" w:rsidR="006C202A" w:rsidRPr="00080F80" w:rsidRDefault="006C202A" w:rsidP="00DE17B1">
            <w:pPr>
              <w:pStyle w:val="TableText"/>
              <w:keepNext/>
              <w:keepLines/>
            </w:pPr>
            <w:r w:rsidRPr="00080F80">
              <w:t>Screen 1</w:t>
            </w:r>
          </w:p>
        </w:tc>
        <w:tc>
          <w:tcPr>
            <w:tcW w:w="3787" w:type="dxa"/>
          </w:tcPr>
          <w:p w14:paraId="2018515D" w14:textId="77777777" w:rsidR="006C202A" w:rsidRPr="00080F80" w:rsidRDefault="006C202A" w:rsidP="00DE17B1">
            <w:pPr>
              <w:pStyle w:val="TableText"/>
              <w:keepNext/>
              <w:keepLines/>
            </w:pPr>
            <w:r w:rsidRPr="00080F80">
              <w:t>Build Name</w:t>
            </w:r>
          </w:p>
        </w:tc>
        <w:tc>
          <w:tcPr>
            <w:tcW w:w="4165" w:type="dxa"/>
          </w:tcPr>
          <w:p w14:paraId="5FF615A7" w14:textId="77777777" w:rsidR="006C202A" w:rsidRPr="00080F80" w:rsidRDefault="006C202A" w:rsidP="00DE17B1">
            <w:pPr>
              <w:pStyle w:val="TableText"/>
              <w:keepNext/>
              <w:keepLines/>
            </w:pPr>
          </w:p>
        </w:tc>
      </w:tr>
      <w:tr w:rsidR="006C202A" w:rsidRPr="00080F80" w14:paraId="43AD7230" w14:textId="77777777" w:rsidTr="0025273C">
        <w:tc>
          <w:tcPr>
            <w:tcW w:w="1253" w:type="dxa"/>
          </w:tcPr>
          <w:p w14:paraId="4CD3909B" w14:textId="77777777" w:rsidR="006C202A" w:rsidRPr="00080F80" w:rsidRDefault="006C202A" w:rsidP="00DE17B1">
            <w:pPr>
              <w:pStyle w:val="TableText"/>
              <w:keepNext/>
              <w:keepLines/>
            </w:pPr>
          </w:p>
        </w:tc>
        <w:tc>
          <w:tcPr>
            <w:tcW w:w="3787" w:type="dxa"/>
          </w:tcPr>
          <w:p w14:paraId="6B5F7395" w14:textId="77777777" w:rsidR="006C202A" w:rsidRPr="00080F80" w:rsidRDefault="006C202A" w:rsidP="00DE17B1">
            <w:pPr>
              <w:pStyle w:val="TableText"/>
              <w:keepNext/>
              <w:keepLines/>
            </w:pPr>
            <w:r w:rsidRPr="00080F80">
              <w:t>Date Distributed</w:t>
            </w:r>
          </w:p>
        </w:tc>
        <w:tc>
          <w:tcPr>
            <w:tcW w:w="4165" w:type="dxa"/>
          </w:tcPr>
          <w:p w14:paraId="47E1FCD6" w14:textId="77777777" w:rsidR="006C202A" w:rsidRPr="00080F80" w:rsidRDefault="006C202A" w:rsidP="00DE17B1">
            <w:pPr>
              <w:pStyle w:val="TableText"/>
              <w:keepNext/>
              <w:keepLines/>
            </w:pPr>
          </w:p>
        </w:tc>
      </w:tr>
      <w:tr w:rsidR="006C202A" w:rsidRPr="00080F80" w14:paraId="03F62FA6" w14:textId="77777777" w:rsidTr="0025273C">
        <w:tc>
          <w:tcPr>
            <w:tcW w:w="1253" w:type="dxa"/>
          </w:tcPr>
          <w:p w14:paraId="70026A1C" w14:textId="77777777" w:rsidR="006C202A" w:rsidRPr="00080F80" w:rsidRDefault="006C202A" w:rsidP="00DE17B1">
            <w:pPr>
              <w:pStyle w:val="TableText"/>
              <w:keepNext/>
              <w:keepLines/>
            </w:pPr>
          </w:p>
        </w:tc>
        <w:tc>
          <w:tcPr>
            <w:tcW w:w="3787" w:type="dxa"/>
          </w:tcPr>
          <w:p w14:paraId="27ADA9BC" w14:textId="77777777" w:rsidR="006C202A" w:rsidRPr="00080F80" w:rsidRDefault="006C202A" w:rsidP="00DE17B1">
            <w:pPr>
              <w:pStyle w:val="TableText"/>
              <w:keepNext/>
              <w:keepLines/>
            </w:pPr>
            <w:r w:rsidRPr="00080F80">
              <w:t>Description</w:t>
            </w:r>
          </w:p>
        </w:tc>
        <w:tc>
          <w:tcPr>
            <w:tcW w:w="4165" w:type="dxa"/>
          </w:tcPr>
          <w:p w14:paraId="4C556AFC" w14:textId="77777777" w:rsidR="006C202A" w:rsidRPr="00080F80" w:rsidRDefault="006C202A" w:rsidP="00DE17B1">
            <w:pPr>
              <w:pStyle w:val="TableText"/>
              <w:keepNext/>
              <w:keepLines/>
            </w:pPr>
          </w:p>
        </w:tc>
      </w:tr>
      <w:tr w:rsidR="006C202A" w:rsidRPr="00080F80" w14:paraId="671B52AB" w14:textId="77777777" w:rsidTr="0025273C">
        <w:tc>
          <w:tcPr>
            <w:tcW w:w="1253" w:type="dxa"/>
          </w:tcPr>
          <w:p w14:paraId="168EAE93" w14:textId="77777777" w:rsidR="006C202A" w:rsidRPr="00080F80" w:rsidRDefault="006C202A" w:rsidP="00DE17B1">
            <w:pPr>
              <w:pStyle w:val="TableText"/>
              <w:keepNext/>
              <w:keepLines/>
            </w:pPr>
          </w:p>
        </w:tc>
        <w:tc>
          <w:tcPr>
            <w:tcW w:w="3787" w:type="dxa"/>
          </w:tcPr>
          <w:p w14:paraId="7ACC0AE0" w14:textId="77777777" w:rsidR="006C202A" w:rsidRPr="00080F80" w:rsidRDefault="006C202A" w:rsidP="00DE17B1">
            <w:pPr>
              <w:pStyle w:val="TableText"/>
              <w:keepNext/>
              <w:keepLines/>
            </w:pPr>
            <w:r w:rsidRPr="00080F80">
              <w:t>Environment Check Routine</w:t>
            </w:r>
          </w:p>
        </w:tc>
        <w:tc>
          <w:tcPr>
            <w:tcW w:w="4165" w:type="dxa"/>
          </w:tcPr>
          <w:p w14:paraId="00CA2C8A" w14:textId="77777777" w:rsidR="006C202A" w:rsidRPr="00080F80" w:rsidRDefault="006C202A" w:rsidP="00DE17B1">
            <w:pPr>
              <w:pStyle w:val="TableText"/>
              <w:keepNext/>
              <w:keepLines/>
            </w:pPr>
          </w:p>
        </w:tc>
      </w:tr>
      <w:tr w:rsidR="006C202A" w:rsidRPr="00080F80" w14:paraId="122FF489" w14:textId="77777777" w:rsidTr="0025273C">
        <w:tc>
          <w:tcPr>
            <w:tcW w:w="1253" w:type="dxa"/>
          </w:tcPr>
          <w:p w14:paraId="1E3F4E3B" w14:textId="77777777" w:rsidR="006C202A" w:rsidRPr="00080F80" w:rsidRDefault="006C202A" w:rsidP="00DE17B1">
            <w:pPr>
              <w:pStyle w:val="TableText"/>
              <w:keepNext/>
              <w:keepLines/>
            </w:pPr>
          </w:p>
        </w:tc>
        <w:tc>
          <w:tcPr>
            <w:tcW w:w="3787" w:type="dxa"/>
          </w:tcPr>
          <w:p w14:paraId="7DA8DFC8" w14:textId="77777777" w:rsidR="006C202A" w:rsidRPr="00080F80" w:rsidRDefault="006C202A" w:rsidP="00DE17B1">
            <w:pPr>
              <w:pStyle w:val="TableText"/>
              <w:keepNext/>
              <w:keepLines/>
            </w:pPr>
            <w:r w:rsidRPr="00080F80">
              <w:t>Pre-Install Routine</w:t>
            </w:r>
          </w:p>
        </w:tc>
        <w:tc>
          <w:tcPr>
            <w:tcW w:w="4165" w:type="dxa"/>
          </w:tcPr>
          <w:p w14:paraId="529DFE41" w14:textId="77777777" w:rsidR="006C202A" w:rsidRPr="00080F80" w:rsidRDefault="006C202A" w:rsidP="00DE17B1">
            <w:pPr>
              <w:pStyle w:val="TableText"/>
              <w:keepNext/>
              <w:keepLines/>
            </w:pPr>
          </w:p>
        </w:tc>
      </w:tr>
      <w:tr w:rsidR="006C202A" w:rsidRPr="00080F80" w14:paraId="7D84E40C" w14:textId="77777777" w:rsidTr="0025273C">
        <w:tc>
          <w:tcPr>
            <w:tcW w:w="1253" w:type="dxa"/>
          </w:tcPr>
          <w:p w14:paraId="54C4D4FB" w14:textId="77777777" w:rsidR="006C202A" w:rsidRPr="00080F80" w:rsidRDefault="006C202A" w:rsidP="00DE17B1">
            <w:pPr>
              <w:pStyle w:val="TableText"/>
              <w:keepNext/>
              <w:keepLines/>
            </w:pPr>
          </w:p>
        </w:tc>
        <w:tc>
          <w:tcPr>
            <w:tcW w:w="3787" w:type="dxa"/>
          </w:tcPr>
          <w:p w14:paraId="1E2B7747" w14:textId="77777777" w:rsidR="006C202A" w:rsidRPr="00080F80" w:rsidRDefault="006C202A" w:rsidP="00DE17B1">
            <w:pPr>
              <w:pStyle w:val="TableText"/>
              <w:keepNext/>
              <w:keepLines/>
            </w:pPr>
            <w:r w:rsidRPr="00080F80">
              <w:t>Post-Install Routine</w:t>
            </w:r>
          </w:p>
        </w:tc>
        <w:tc>
          <w:tcPr>
            <w:tcW w:w="4165" w:type="dxa"/>
          </w:tcPr>
          <w:p w14:paraId="048BAD52" w14:textId="77777777" w:rsidR="006C202A" w:rsidRPr="00080F80" w:rsidRDefault="006C202A" w:rsidP="00DE17B1">
            <w:pPr>
              <w:pStyle w:val="TableText"/>
              <w:keepNext/>
              <w:keepLines/>
            </w:pPr>
          </w:p>
        </w:tc>
      </w:tr>
      <w:tr w:rsidR="006C202A" w:rsidRPr="00080F80" w14:paraId="76A717C2" w14:textId="77777777" w:rsidTr="0025273C">
        <w:tc>
          <w:tcPr>
            <w:tcW w:w="1253" w:type="dxa"/>
          </w:tcPr>
          <w:p w14:paraId="6E2DA894" w14:textId="77777777" w:rsidR="006C202A" w:rsidRPr="00080F80" w:rsidRDefault="006C202A" w:rsidP="00DE17B1">
            <w:pPr>
              <w:pStyle w:val="TableText"/>
            </w:pPr>
          </w:p>
        </w:tc>
        <w:tc>
          <w:tcPr>
            <w:tcW w:w="3787" w:type="dxa"/>
          </w:tcPr>
          <w:p w14:paraId="68A9184B" w14:textId="77777777" w:rsidR="006C202A" w:rsidRPr="00080F80" w:rsidRDefault="006C202A" w:rsidP="00DE17B1">
            <w:pPr>
              <w:pStyle w:val="TableText"/>
            </w:pPr>
            <w:r w:rsidRPr="00080F80">
              <w:t>Pre-Transportation Routine</w:t>
            </w:r>
          </w:p>
        </w:tc>
        <w:tc>
          <w:tcPr>
            <w:tcW w:w="4165" w:type="dxa"/>
          </w:tcPr>
          <w:p w14:paraId="3A15F00E" w14:textId="77777777" w:rsidR="006C202A" w:rsidRPr="00080F80" w:rsidRDefault="006C202A" w:rsidP="00DE17B1">
            <w:pPr>
              <w:pStyle w:val="TableText"/>
            </w:pPr>
          </w:p>
        </w:tc>
      </w:tr>
      <w:tr w:rsidR="006C202A" w:rsidRPr="00080F80" w14:paraId="5C9E5419" w14:textId="77777777" w:rsidTr="0025273C">
        <w:tc>
          <w:tcPr>
            <w:tcW w:w="1253" w:type="dxa"/>
          </w:tcPr>
          <w:p w14:paraId="0347630B" w14:textId="77777777" w:rsidR="006C202A" w:rsidRPr="00080F80" w:rsidRDefault="006C202A" w:rsidP="00DE17B1">
            <w:pPr>
              <w:pStyle w:val="TableText"/>
              <w:keepNext/>
              <w:keepLines/>
            </w:pPr>
            <w:r w:rsidRPr="00080F80">
              <w:t>Screen 2</w:t>
            </w:r>
          </w:p>
        </w:tc>
        <w:tc>
          <w:tcPr>
            <w:tcW w:w="3787" w:type="dxa"/>
          </w:tcPr>
          <w:p w14:paraId="64AF5052" w14:textId="77777777" w:rsidR="006C202A" w:rsidRPr="00080F80" w:rsidRDefault="006C202A" w:rsidP="00DE17B1">
            <w:pPr>
              <w:pStyle w:val="TableText"/>
              <w:keepNext/>
              <w:keepLines/>
            </w:pPr>
            <w:r w:rsidRPr="00080F80">
              <w:t>Files and Data</w:t>
            </w:r>
          </w:p>
        </w:tc>
        <w:tc>
          <w:tcPr>
            <w:tcW w:w="4165" w:type="dxa"/>
          </w:tcPr>
          <w:p w14:paraId="34A943E4" w14:textId="77777777" w:rsidR="006C202A" w:rsidRPr="00080F80" w:rsidRDefault="006C202A" w:rsidP="00DE17B1">
            <w:pPr>
              <w:pStyle w:val="TableText"/>
              <w:keepNext/>
              <w:keepLines/>
            </w:pPr>
            <w:r w:rsidRPr="00080F80">
              <w:t>Partial DD Definition</w:t>
            </w:r>
          </w:p>
        </w:tc>
      </w:tr>
      <w:tr w:rsidR="006C202A" w:rsidRPr="00080F80" w14:paraId="29E9FA09" w14:textId="77777777" w:rsidTr="0025273C">
        <w:tc>
          <w:tcPr>
            <w:tcW w:w="1253" w:type="dxa"/>
          </w:tcPr>
          <w:p w14:paraId="410D2DDB" w14:textId="77777777" w:rsidR="006C202A" w:rsidRPr="00080F80" w:rsidRDefault="006C202A" w:rsidP="00DE17B1">
            <w:pPr>
              <w:pStyle w:val="TableText"/>
              <w:keepNext/>
              <w:keepLines/>
            </w:pPr>
          </w:p>
        </w:tc>
        <w:tc>
          <w:tcPr>
            <w:tcW w:w="3787" w:type="dxa"/>
          </w:tcPr>
          <w:p w14:paraId="31A4FE2E" w14:textId="77777777" w:rsidR="006C202A" w:rsidRPr="00080F80" w:rsidRDefault="006C202A" w:rsidP="00DE17B1">
            <w:pPr>
              <w:pStyle w:val="TableText"/>
              <w:keepNext/>
              <w:keepLines/>
            </w:pPr>
          </w:p>
        </w:tc>
        <w:tc>
          <w:tcPr>
            <w:tcW w:w="4165" w:type="dxa"/>
          </w:tcPr>
          <w:p w14:paraId="21B7F976" w14:textId="77777777" w:rsidR="006C202A" w:rsidRPr="00080F80" w:rsidRDefault="006C202A" w:rsidP="00DE17B1">
            <w:pPr>
              <w:pStyle w:val="TableText"/>
              <w:keepNext/>
              <w:keepLines/>
            </w:pPr>
            <w:r w:rsidRPr="00080F80">
              <w:t>Send Data Definition</w:t>
            </w:r>
          </w:p>
        </w:tc>
      </w:tr>
      <w:tr w:rsidR="006C202A" w:rsidRPr="00080F80" w14:paraId="41C70963" w14:textId="77777777" w:rsidTr="0025273C">
        <w:tc>
          <w:tcPr>
            <w:tcW w:w="1253" w:type="dxa"/>
          </w:tcPr>
          <w:p w14:paraId="102A00C4" w14:textId="77777777" w:rsidR="006C202A" w:rsidRPr="00080F80" w:rsidRDefault="006C202A" w:rsidP="00DE17B1">
            <w:pPr>
              <w:pStyle w:val="TableText"/>
              <w:keepNext/>
              <w:keepLines/>
            </w:pPr>
            <w:r w:rsidRPr="00080F80">
              <w:t>Screen 3</w:t>
            </w:r>
          </w:p>
        </w:tc>
        <w:tc>
          <w:tcPr>
            <w:tcW w:w="3787" w:type="dxa"/>
          </w:tcPr>
          <w:p w14:paraId="366C1C58" w14:textId="77777777" w:rsidR="006C202A" w:rsidRPr="00080F80" w:rsidRDefault="006C202A" w:rsidP="00DE17B1">
            <w:pPr>
              <w:pStyle w:val="TableText"/>
              <w:keepNext/>
              <w:keepLines/>
            </w:pPr>
            <w:r w:rsidRPr="00080F80">
              <w:t>Build Components</w:t>
            </w:r>
          </w:p>
        </w:tc>
        <w:tc>
          <w:tcPr>
            <w:tcW w:w="4165" w:type="dxa"/>
          </w:tcPr>
          <w:p w14:paraId="6C883E33" w14:textId="77777777" w:rsidR="006C202A" w:rsidRPr="00080F80" w:rsidRDefault="006C202A" w:rsidP="00DE17B1">
            <w:pPr>
              <w:pStyle w:val="TableText"/>
              <w:keepNext/>
              <w:keepLines/>
            </w:pPr>
            <w:r w:rsidRPr="00080F80">
              <w:t>Print Template</w:t>
            </w:r>
          </w:p>
        </w:tc>
      </w:tr>
      <w:tr w:rsidR="006C202A" w:rsidRPr="00080F80" w14:paraId="3401AF92" w14:textId="77777777" w:rsidTr="0025273C">
        <w:tc>
          <w:tcPr>
            <w:tcW w:w="1253" w:type="dxa"/>
          </w:tcPr>
          <w:p w14:paraId="0BBFF34F" w14:textId="77777777" w:rsidR="006C202A" w:rsidRPr="00080F80" w:rsidRDefault="006C202A" w:rsidP="00DE17B1">
            <w:pPr>
              <w:pStyle w:val="TableText"/>
              <w:keepNext/>
              <w:keepLines/>
            </w:pPr>
          </w:p>
        </w:tc>
        <w:tc>
          <w:tcPr>
            <w:tcW w:w="3787" w:type="dxa"/>
          </w:tcPr>
          <w:p w14:paraId="5DE5D718" w14:textId="77777777" w:rsidR="006C202A" w:rsidRPr="00080F80" w:rsidRDefault="006C202A" w:rsidP="00DE17B1">
            <w:pPr>
              <w:pStyle w:val="TableText"/>
              <w:keepNext/>
              <w:keepLines/>
            </w:pPr>
          </w:p>
        </w:tc>
        <w:tc>
          <w:tcPr>
            <w:tcW w:w="4165" w:type="dxa"/>
          </w:tcPr>
          <w:p w14:paraId="557992CD" w14:textId="77777777" w:rsidR="006C202A" w:rsidRPr="00080F80" w:rsidRDefault="006C202A" w:rsidP="00DE17B1">
            <w:pPr>
              <w:pStyle w:val="TableText"/>
              <w:keepNext/>
              <w:keepLines/>
            </w:pPr>
            <w:r w:rsidRPr="00080F80">
              <w:t>Sort Template</w:t>
            </w:r>
          </w:p>
        </w:tc>
      </w:tr>
      <w:tr w:rsidR="006C202A" w:rsidRPr="00080F80" w14:paraId="150151D8" w14:textId="77777777" w:rsidTr="0025273C">
        <w:tc>
          <w:tcPr>
            <w:tcW w:w="1253" w:type="dxa"/>
          </w:tcPr>
          <w:p w14:paraId="3FB9397F" w14:textId="77777777" w:rsidR="006C202A" w:rsidRPr="00080F80" w:rsidRDefault="006C202A" w:rsidP="00DE17B1">
            <w:pPr>
              <w:pStyle w:val="TableText"/>
              <w:keepNext/>
              <w:keepLines/>
            </w:pPr>
          </w:p>
        </w:tc>
        <w:tc>
          <w:tcPr>
            <w:tcW w:w="3787" w:type="dxa"/>
          </w:tcPr>
          <w:p w14:paraId="3FDFA596" w14:textId="77777777" w:rsidR="006C202A" w:rsidRPr="00080F80" w:rsidRDefault="006C202A" w:rsidP="00DE17B1">
            <w:pPr>
              <w:pStyle w:val="TableText"/>
              <w:keepNext/>
              <w:keepLines/>
            </w:pPr>
          </w:p>
        </w:tc>
        <w:tc>
          <w:tcPr>
            <w:tcW w:w="4165" w:type="dxa"/>
          </w:tcPr>
          <w:p w14:paraId="01E04D47" w14:textId="77777777" w:rsidR="006C202A" w:rsidRPr="00080F80" w:rsidRDefault="006C202A" w:rsidP="00DE17B1">
            <w:pPr>
              <w:pStyle w:val="TableText"/>
              <w:keepNext/>
              <w:keepLines/>
            </w:pPr>
            <w:r w:rsidRPr="00080F80">
              <w:t>Input Template</w:t>
            </w:r>
          </w:p>
        </w:tc>
      </w:tr>
      <w:tr w:rsidR="006C202A" w:rsidRPr="00080F80" w14:paraId="3A782115" w14:textId="77777777" w:rsidTr="0025273C">
        <w:tc>
          <w:tcPr>
            <w:tcW w:w="1253" w:type="dxa"/>
          </w:tcPr>
          <w:p w14:paraId="6EAD9606" w14:textId="77777777" w:rsidR="006C202A" w:rsidRPr="00080F80" w:rsidRDefault="006C202A" w:rsidP="00DE17B1">
            <w:pPr>
              <w:pStyle w:val="TableText"/>
              <w:keepNext/>
              <w:keepLines/>
            </w:pPr>
          </w:p>
        </w:tc>
        <w:tc>
          <w:tcPr>
            <w:tcW w:w="3787" w:type="dxa"/>
          </w:tcPr>
          <w:p w14:paraId="14614AC2" w14:textId="77777777" w:rsidR="006C202A" w:rsidRPr="00080F80" w:rsidRDefault="006C202A" w:rsidP="00DE17B1">
            <w:pPr>
              <w:pStyle w:val="TableText"/>
              <w:keepNext/>
              <w:keepLines/>
            </w:pPr>
          </w:p>
        </w:tc>
        <w:tc>
          <w:tcPr>
            <w:tcW w:w="4165" w:type="dxa"/>
          </w:tcPr>
          <w:p w14:paraId="737DC193" w14:textId="77777777" w:rsidR="006C202A" w:rsidRPr="00080F80" w:rsidRDefault="006C202A" w:rsidP="00DE17B1">
            <w:pPr>
              <w:pStyle w:val="TableText"/>
              <w:keepNext/>
              <w:keepLines/>
            </w:pPr>
            <w:r w:rsidRPr="00080F80">
              <w:t>Form</w:t>
            </w:r>
          </w:p>
        </w:tc>
      </w:tr>
      <w:tr w:rsidR="006C202A" w:rsidRPr="00080F80" w14:paraId="647D03E5" w14:textId="77777777" w:rsidTr="0025273C">
        <w:tc>
          <w:tcPr>
            <w:tcW w:w="1253" w:type="dxa"/>
          </w:tcPr>
          <w:p w14:paraId="2D9A060F" w14:textId="77777777" w:rsidR="006C202A" w:rsidRPr="00080F80" w:rsidRDefault="006C202A" w:rsidP="00DE17B1">
            <w:pPr>
              <w:pStyle w:val="TableText"/>
              <w:keepNext/>
              <w:keepLines/>
            </w:pPr>
          </w:p>
        </w:tc>
        <w:tc>
          <w:tcPr>
            <w:tcW w:w="3787" w:type="dxa"/>
          </w:tcPr>
          <w:p w14:paraId="08E748B7" w14:textId="77777777" w:rsidR="006C202A" w:rsidRPr="00080F80" w:rsidRDefault="006C202A" w:rsidP="00DE17B1">
            <w:pPr>
              <w:pStyle w:val="TableText"/>
              <w:keepNext/>
              <w:keepLines/>
            </w:pPr>
          </w:p>
        </w:tc>
        <w:tc>
          <w:tcPr>
            <w:tcW w:w="4165" w:type="dxa"/>
          </w:tcPr>
          <w:p w14:paraId="2BDD5119" w14:textId="77777777" w:rsidR="006C202A" w:rsidRPr="00080F80" w:rsidRDefault="006C202A" w:rsidP="00DE17B1">
            <w:pPr>
              <w:pStyle w:val="TableText"/>
              <w:keepNext/>
              <w:keepLines/>
            </w:pPr>
            <w:r w:rsidRPr="00080F80">
              <w:t>Function</w:t>
            </w:r>
          </w:p>
        </w:tc>
      </w:tr>
      <w:tr w:rsidR="006C202A" w:rsidRPr="00080F80" w14:paraId="1851617C" w14:textId="77777777" w:rsidTr="0025273C">
        <w:tc>
          <w:tcPr>
            <w:tcW w:w="1253" w:type="dxa"/>
          </w:tcPr>
          <w:p w14:paraId="2B0B63E6" w14:textId="77777777" w:rsidR="006C202A" w:rsidRPr="00080F80" w:rsidRDefault="006C202A" w:rsidP="00DE17B1">
            <w:pPr>
              <w:pStyle w:val="TableText"/>
              <w:keepNext/>
              <w:keepLines/>
            </w:pPr>
          </w:p>
        </w:tc>
        <w:tc>
          <w:tcPr>
            <w:tcW w:w="3787" w:type="dxa"/>
          </w:tcPr>
          <w:p w14:paraId="6F04441F" w14:textId="77777777" w:rsidR="006C202A" w:rsidRPr="00080F80" w:rsidRDefault="006C202A" w:rsidP="00DE17B1">
            <w:pPr>
              <w:pStyle w:val="TableText"/>
              <w:keepNext/>
              <w:keepLines/>
            </w:pPr>
          </w:p>
        </w:tc>
        <w:tc>
          <w:tcPr>
            <w:tcW w:w="4165" w:type="dxa"/>
          </w:tcPr>
          <w:p w14:paraId="11B643BD" w14:textId="77777777" w:rsidR="006C202A" w:rsidRPr="00080F80" w:rsidRDefault="006C202A" w:rsidP="00DE17B1">
            <w:pPr>
              <w:pStyle w:val="TableText"/>
              <w:keepNext/>
              <w:keepLines/>
            </w:pPr>
            <w:r w:rsidRPr="00080F80">
              <w:t>Dialog</w:t>
            </w:r>
          </w:p>
        </w:tc>
      </w:tr>
      <w:tr w:rsidR="006C202A" w:rsidRPr="00080F80" w14:paraId="358B38AD" w14:textId="77777777" w:rsidTr="0025273C">
        <w:tc>
          <w:tcPr>
            <w:tcW w:w="1253" w:type="dxa"/>
          </w:tcPr>
          <w:p w14:paraId="051591E4" w14:textId="77777777" w:rsidR="006C202A" w:rsidRPr="00080F80" w:rsidRDefault="006C202A" w:rsidP="00DE17B1">
            <w:pPr>
              <w:pStyle w:val="TableText"/>
              <w:keepNext/>
              <w:keepLines/>
            </w:pPr>
          </w:p>
        </w:tc>
        <w:tc>
          <w:tcPr>
            <w:tcW w:w="3787" w:type="dxa"/>
          </w:tcPr>
          <w:p w14:paraId="278A8204" w14:textId="77777777" w:rsidR="006C202A" w:rsidRPr="00080F80" w:rsidRDefault="006C202A" w:rsidP="00DE17B1">
            <w:pPr>
              <w:pStyle w:val="TableText"/>
              <w:keepNext/>
              <w:keepLines/>
            </w:pPr>
          </w:p>
        </w:tc>
        <w:tc>
          <w:tcPr>
            <w:tcW w:w="4165" w:type="dxa"/>
          </w:tcPr>
          <w:p w14:paraId="07AA910C" w14:textId="77777777" w:rsidR="006C202A" w:rsidRPr="00080F80" w:rsidRDefault="006C202A" w:rsidP="00DE17B1">
            <w:pPr>
              <w:pStyle w:val="TableText"/>
              <w:keepNext/>
              <w:keepLines/>
            </w:pPr>
            <w:r w:rsidRPr="00080F80">
              <w:t>Bulletin</w:t>
            </w:r>
          </w:p>
        </w:tc>
      </w:tr>
      <w:tr w:rsidR="006C202A" w:rsidRPr="00080F80" w14:paraId="0302EFB7" w14:textId="77777777" w:rsidTr="0025273C">
        <w:tc>
          <w:tcPr>
            <w:tcW w:w="1253" w:type="dxa"/>
          </w:tcPr>
          <w:p w14:paraId="390A0AFB" w14:textId="77777777" w:rsidR="006C202A" w:rsidRPr="00080F80" w:rsidRDefault="006C202A" w:rsidP="00DE17B1">
            <w:pPr>
              <w:pStyle w:val="TableText"/>
              <w:keepNext/>
              <w:keepLines/>
            </w:pPr>
          </w:p>
        </w:tc>
        <w:tc>
          <w:tcPr>
            <w:tcW w:w="3787" w:type="dxa"/>
          </w:tcPr>
          <w:p w14:paraId="5154199F" w14:textId="77777777" w:rsidR="006C202A" w:rsidRPr="00080F80" w:rsidRDefault="006C202A" w:rsidP="00DE17B1">
            <w:pPr>
              <w:pStyle w:val="TableText"/>
              <w:keepNext/>
              <w:keepLines/>
            </w:pPr>
          </w:p>
        </w:tc>
        <w:tc>
          <w:tcPr>
            <w:tcW w:w="4165" w:type="dxa"/>
          </w:tcPr>
          <w:p w14:paraId="2267CBD2" w14:textId="77777777" w:rsidR="006C202A" w:rsidRPr="00080F80" w:rsidRDefault="006C202A" w:rsidP="00DE17B1">
            <w:pPr>
              <w:pStyle w:val="TableText"/>
              <w:keepNext/>
              <w:keepLines/>
            </w:pPr>
            <w:r w:rsidRPr="00080F80">
              <w:t>Mail Group</w:t>
            </w:r>
          </w:p>
        </w:tc>
      </w:tr>
      <w:tr w:rsidR="006C202A" w:rsidRPr="00080F80" w14:paraId="1594D35E" w14:textId="77777777" w:rsidTr="0025273C">
        <w:tc>
          <w:tcPr>
            <w:tcW w:w="1253" w:type="dxa"/>
          </w:tcPr>
          <w:p w14:paraId="22B2EA57" w14:textId="77777777" w:rsidR="006C202A" w:rsidRPr="00080F80" w:rsidRDefault="006C202A" w:rsidP="00DE17B1">
            <w:pPr>
              <w:pStyle w:val="TableText"/>
            </w:pPr>
          </w:p>
        </w:tc>
        <w:tc>
          <w:tcPr>
            <w:tcW w:w="3787" w:type="dxa"/>
          </w:tcPr>
          <w:p w14:paraId="44D4E18D" w14:textId="77777777" w:rsidR="006C202A" w:rsidRPr="00080F80" w:rsidRDefault="006C202A" w:rsidP="00DE17B1">
            <w:pPr>
              <w:pStyle w:val="TableText"/>
            </w:pPr>
          </w:p>
        </w:tc>
        <w:tc>
          <w:tcPr>
            <w:tcW w:w="4165" w:type="dxa"/>
          </w:tcPr>
          <w:p w14:paraId="35DDB5D1" w14:textId="77777777" w:rsidR="006C202A" w:rsidRPr="00080F80" w:rsidRDefault="006C202A" w:rsidP="00DE17B1">
            <w:pPr>
              <w:pStyle w:val="TableText"/>
            </w:pPr>
            <w:r w:rsidRPr="00080F80">
              <w:t>Help Frame</w:t>
            </w:r>
          </w:p>
        </w:tc>
      </w:tr>
      <w:tr w:rsidR="006C202A" w:rsidRPr="00080F80" w14:paraId="3DAF44A0" w14:textId="77777777" w:rsidTr="0025273C">
        <w:tc>
          <w:tcPr>
            <w:tcW w:w="1253" w:type="dxa"/>
          </w:tcPr>
          <w:p w14:paraId="097D78B8" w14:textId="77777777" w:rsidR="006C202A" w:rsidRPr="00080F80" w:rsidRDefault="006C202A" w:rsidP="00DE17B1">
            <w:pPr>
              <w:pStyle w:val="TableText"/>
            </w:pPr>
          </w:p>
        </w:tc>
        <w:tc>
          <w:tcPr>
            <w:tcW w:w="3787" w:type="dxa"/>
          </w:tcPr>
          <w:p w14:paraId="2D8CEDD5" w14:textId="77777777" w:rsidR="006C202A" w:rsidRPr="00080F80" w:rsidRDefault="006C202A" w:rsidP="00DE17B1">
            <w:pPr>
              <w:pStyle w:val="TableText"/>
            </w:pPr>
          </w:p>
        </w:tc>
        <w:tc>
          <w:tcPr>
            <w:tcW w:w="4165" w:type="dxa"/>
          </w:tcPr>
          <w:p w14:paraId="128CC6B2" w14:textId="77777777" w:rsidR="006C202A" w:rsidRPr="00080F80" w:rsidRDefault="006C202A" w:rsidP="00DE17B1">
            <w:pPr>
              <w:pStyle w:val="TableText"/>
            </w:pPr>
            <w:r w:rsidRPr="00080F80">
              <w:t>Routine</w:t>
            </w:r>
          </w:p>
        </w:tc>
      </w:tr>
      <w:tr w:rsidR="006C202A" w:rsidRPr="00080F80" w14:paraId="7198BE4C" w14:textId="77777777" w:rsidTr="0025273C">
        <w:tc>
          <w:tcPr>
            <w:tcW w:w="1253" w:type="dxa"/>
          </w:tcPr>
          <w:p w14:paraId="07E87D2E" w14:textId="77777777" w:rsidR="006C202A" w:rsidRPr="00080F80" w:rsidRDefault="006C202A" w:rsidP="00DE17B1">
            <w:pPr>
              <w:pStyle w:val="TableText"/>
            </w:pPr>
          </w:p>
        </w:tc>
        <w:tc>
          <w:tcPr>
            <w:tcW w:w="3787" w:type="dxa"/>
          </w:tcPr>
          <w:p w14:paraId="7D16F306" w14:textId="77777777" w:rsidR="006C202A" w:rsidRPr="00080F80" w:rsidRDefault="006C202A" w:rsidP="00DE17B1">
            <w:pPr>
              <w:pStyle w:val="TableText"/>
            </w:pPr>
          </w:p>
        </w:tc>
        <w:tc>
          <w:tcPr>
            <w:tcW w:w="4165" w:type="dxa"/>
          </w:tcPr>
          <w:p w14:paraId="7476188D" w14:textId="77777777" w:rsidR="006C202A" w:rsidRPr="00080F80" w:rsidRDefault="006C202A" w:rsidP="00DE17B1">
            <w:pPr>
              <w:pStyle w:val="TableText"/>
            </w:pPr>
            <w:r w:rsidRPr="00080F80">
              <w:t>Option</w:t>
            </w:r>
          </w:p>
        </w:tc>
      </w:tr>
      <w:tr w:rsidR="006C202A" w:rsidRPr="00080F80" w14:paraId="0BDADA35" w14:textId="77777777" w:rsidTr="0025273C">
        <w:tc>
          <w:tcPr>
            <w:tcW w:w="1253" w:type="dxa"/>
          </w:tcPr>
          <w:p w14:paraId="0BC96B2A" w14:textId="77777777" w:rsidR="006C202A" w:rsidRPr="00080F80" w:rsidRDefault="006C202A" w:rsidP="00DE17B1">
            <w:pPr>
              <w:pStyle w:val="TableText"/>
            </w:pPr>
          </w:p>
        </w:tc>
        <w:tc>
          <w:tcPr>
            <w:tcW w:w="3787" w:type="dxa"/>
          </w:tcPr>
          <w:p w14:paraId="4920DFFB" w14:textId="77777777" w:rsidR="006C202A" w:rsidRPr="00080F80" w:rsidRDefault="006C202A" w:rsidP="00DE17B1">
            <w:pPr>
              <w:pStyle w:val="TableText"/>
            </w:pPr>
          </w:p>
        </w:tc>
        <w:tc>
          <w:tcPr>
            <w:tcW w:w="4165" w:type="dxa"/>
          </w:tcPr>
          <w:p w14:paraId="0D3D8318" w14:textId="77777777" w:rsidR="006C202A" w:rsidRPr="00080F80" w:rsidRDefault="006C202A" w:rsidP="00DE17B1">
            <w:pPr>
              <w:pStyle w:val="TableText"/>
            </w:pPr>
            <w:r w:rsidRPr="00080F80">
              <w:t>Security Key</w:t>
            </w:r>
          </w:p>
        </w:tc>
      </w:tr>
      <w:tr w:rsidR="006C202A" w:rsidRPr="00080F80" w14:paraId="734BF43C" w14:textId="77777777" w:rsidTr="0025273C">
        <w:tc>
          <w:tcPr>
            <w:tcW w:w="1253" w:type="dxa"/>
          </w:tcPr>
          <w:p w14:paraId="65F1D65A" w14:textId="77777777" w:rsidR="006C202A" w:rsidRPr="00080F80" w:rsidRDefault="006C202A" w:rsidP="00DE17B1">
            <w:pPr>
              <w:pStyle w:val="TableText"/>
            </w:pPr>
          </w:p>
        </w:tc>
        <w:tc>
          <w:tcPr>
            <w:tcW w:w="3787" w:type="dxa"/>
          </w:tcPr>
          <w:p w14:paraId="09B93641" w14:textId="77777777" w:rsidR="006C202A" w:rsidRPr="00080F80" w:rsidRDefault="006C202A" w:rsidP="00DE17B1">
            <w:pPr>
              <w:pStyle w:val="TableText"/>
            </w:pPr>
          </w:p>
        </w:tc>
        <w:tc>
          <w:tcPr>
            <w:tcW w:w="4165" w:type="dxa"/>
          </w:tcPr>
          <w:p w14:paraId="2163233F" w14:textId="77777777" w:rsidR="006C202A" w:rsidRPr="00080F80" w:rsidRDefault="006C202A" w:rsidP="00DE17B1">
            <w:pPr>
              <w:pStyle w:val="TableText"/>
            </w:pPr>
            <w:r w:rsidRPr="00080F80">
              <w:t>Protocol</w:t>
            </w:r>
          </w:p>
        </w:tc>
      </w:tr>
      <w:tr w:rsidR="006C202A" w:rsidRPr="00080F80" w14:paraId="0DC8F2EA" w14:textId="77777777" w:rsidTr="0025273C">
        <w:tc>
          <w:tcPr>
            <w:tcW w:w="1253" w:type="dxa"/>
          </w:tcPr>
          <w:p w14:paraId="43E5A585" w14:textId="77777777" w:rsidR="006C202A" w:rsidRPr="00080F80" w:rsidRDefault="006C202A" w:rsidP="00DE17B1">
            <w:pPr>
              <w:pStyle w:val="TableText"/>
            </w:pPr>
          </w:p>
        </w:tc>
        <w:tc>
          <w:tcPr>
            <w:tcW w:w="3787" w:type="dxa"/>
          </w:tcPr>
          <w:p w14:paraId="5C0BC5BE" w14:textId="77777777" w:rsidR="006C202A" w:rsidRPr="00080F80" w:rsidRDefault="006C202A" w:rsidP="00DE17B1">
            <w:pPr>
              <w:pStyle w:val="TableText"/>
            </w:pPr>
          </w:p>
        </w:tc>
        <w:tc>
          <w:tcPr>
            <w:tcW w:w="4165" w:type="dxa"/>
          </w:tcPr>
          <w:p w14:paraId="4AADEF7A" w14:textId="77777777" w:rsidR="006C202A" w:rsidRPr="00080F80" w:rsidRDefault="006C202A" w:rsidP="00DE17B1">
            <w:pPr>
              <w:pStyle w:val="TableText"/>
            </w:pPr>
            <w:r w:rsidRPr="00080F80">
              <w:t>List Template</w:t>
            </w:r>
          </w:p>
        </w:tc>
      </w:tr>
      <w:tr w:rsidR="006C202A" w:rsidRPr="00080F80" w14:paraId="06D196FA" w14:textId="77777777" w:rsidTr="0025273C">
        <w:tc>
          <w:tcPr>
            <w:tcW w:w="1253" w:type="dxa"/>
          </w:tcPr>
          <w:p w14:paraId="711BBB72" w14:textId="77777777" w:rsidR="006C202A" w:rsidRPr="00080F80" w:rsidRDefault="006C202A" w:rsidP="00DE17B1">
            <w:pPr>
              <w:pStyle w:val="TableText"/>
            </w:pPr>
          </w:p>
        </w:tc>
        <w:tc>
          <w:tcPr>
            <w:tcW w:w="3787" w:type="dxa"/>
          </w:tcPr>
          <w:p w14:paraId="4FF2E658" w14:textId="77777777" w:rsidR="006C202A" w:rsidRPr="00080F80" w:rsidRDefault="006C202A" w:rsidP="00DE17B1">
            <w:pPr>
              <w:pStyle w:val="TableText"/>
            </w:pPr>
          </w:p>
        </w:tc>
        <w:tc>
          <w:tcPr>
            <w:tcW w:w="4165" w:type="dxa"/>
          </w:tcPr>
          <w:p w14:paraId="347BA765" w14:textId="77777777" w:rsidR="006C202A" w:rsidRPr="00080F80" w:rsidRDefault="006C202A" w:rsidP="00DE17B1">
            <w:pPr>
              <w:pStyle w:val="TableText"/>
            </w:pPr>
            <w:r w:rsidRPr="00080F80">
              <w:t xml:space="preserve">HL7 </w:t>
            </w:r>
            <w:r w:rsidR="00F92D1F" w:rsidRPr="00080F80">
              <w:t>Ap</w:t>
            </w:r>
            <w:r w:rsidRPr="00080F80">
              <w:t>plication Parameter</w:t>
            </w:r>
          </w:p>
        </w:tc>
      </w:tr>
      <w:tr w:rsidR="006C202A" w:rsidRPr="00080F80" w14:paraId="480BE041" w14:textId="77777777" w:rsidTr="0025273C">
        <w:tc>
          <w:tcPr>
            <w:tcW w:w="1253" w:type="dxa"/>
          </w:tcPr>
          <w:p w14:paraId="31999AA9" w14:textId="77777777" w:rsidR="006C202A" w:rsidRPr="00080F80" w:rsidRDefault="006C202A" w:rsidP="00DE17B1">
            <w:pPr>
              <w:pStyle w:val="TableText"/>
            </w:pPr>
          </w:p>
        </w:tc>
        <w:tc>
          <w:tcPr>
            <w:tcW w:w="3787" w:type="dxa"/>
          </w:tcPr>
          <w:p w14:paraId="6CCF14D1" w14:textId="77777777" w:rsidR="006C202A" w:rsidRPr="00080F80" w:rsidRDefault="006C202A" w:rsidP="00DE17B1">
            <w:pPr>
              <w:pStyle w:val="TableText"/>
            </w:pPr>
          </w:p>
        </w:tc>
        <w:tc>
          <w:tcPr>
            <w:tcW w:w="4165" w:type="dxa"/>
          </w:tcPr>
          <w:p w14:paraId="5F5E8472" w14:textId="77777777" w:rsidR="006C202A" w:rsidRPr="00080F80" w:rsidRDefault="006C202A" w:rsidP="00DE17B1">
            <w:pPr>
              <w:pStyle w:val="TableText"/>
            </w:pPr>
            <w:r w:rsidRPr="00080F80">
              <w:t>HL Lower Level Protocol</w:t>
            </w:r>
          </w:p>
        </w:tc>
      </w:tr>
      <w:tr w:rsidR="006C202A" w:rsidRPr="00080F80" w14:paraId="51F65701" w14:textId="77777777" w:rsidTr="0025273C">
        <w:tc>
          <w:tcPr>
            <w:tcW w:w="1253" w:type="dxa"/>
          </w:tcPr>
          <w:p w14:paraId="0AA70B76" w14:textId="77777777" w:rsidR="006C202A" w:rsidRPr="00080F80" w:rsidRDefault="006C202A" w:rsidP="00DE17B1">
            <w:pPr>
              <w:pStyle w:val="TableText"/>
            </w:pPr>
          </w:p>
        </w:tc>
        <w:tc>
          <w:tcPr>
            <w:tcW w:w="3787" w:type="dxa"/>
          </w:tcPr>
          <w:p w14:paraId="456F6C48" w14:textId="77777777" w:rsidR="006C202A" w:rsidRPr="00080F80" w:rsidRDefault="006C202A" w:rsidP="00DE17B1">
            <w:pPr>
              <w:pStyle w:val="TableText"/>
            </w:pPr>
          </w:p>
        </w:tc>
        <w:tc>
          <w:tcPr>
            <w:tcW w:w="4165" w:type="dxa"/>
          </w:tcPr>
          <w:p w14:paraId="5E99EBC2" w14:textId="77777777" w:rsidR="006C202A" w:rsidRPr="00080F80" w:rsidRDefault="006C202A" w:rsidP="00DE17B1">
            <w:pPr>
              <w:pStyle w:val="TableText"/>
            </w:pPr>
            <w:r w:rsidRPr="00080F80">
              <w:t>HL Logical Link</w:t>
            </w:r>
          </w:p>
        </w:tc>
      </w:tr>
      <w:tr w:rsidR="006C202A" w:rsidRPr="00080F80" w14:paraId="575B8056" w14:textId="77777777" w:rsidTr="0025273C">
        <w:tc>
          <w:tcPr>
            <w:tcW w:w="1253" w:type="dxa"/>
          </w:tcPr>
          <w:p w14:paraId="72749FEC" w14:textId="77777777" w:rsidR="006C202A" w:rsidRPr="00080F80" w:rsidRDefault="006C202A" w:rsidP="00DE17B1">
            <w:pPr>
              <w:pStyle w:val="TableText"/>
            </w:pPr>
          </w:p>
        </w:tc>
        <w:tc>
          <w:tcPr>
            <w:tcW w:w="3787" w:type="dxa"/>
          </w:tcPr>
          <w:p w14:paraId="7F280369" w14:textId="77777777" w:rsidR="006C202A" w:rsidRPr="00080F80" w:rsidRDefault="006C202A" w:rsidP="00DE17B1">
            <w:pPr>
              <w:pStyle w:val="TableText"/>
            </w:pPr>
          </w:p>
        </w:tc>
        <w:tc>
          <w:tcPr>
            <w:tcW w:w="4165" w:type="dxa"/>
          </w:tcPr>
          <w:p w14:paraId="3D17DBE4" w14:textId="77777777" w:rsidR="006C202A" w:rsidRPr="00080F80" w:rsidRDefault="006C202A" w:rsidP="00DE17B1">
            <w:pPr>
              <w:pStyle w:val="TableText"/>
            </w:pPr>
            <w:r w:rsidRPr="00080F80">
              <w:t>Remote Procedure</w:t>
            </w:r>
          </w:p>
        </w:tc>
      </w:tr>
      <w:tr w:rsidR="006C202A" w:rsidRPr="00080F80" w14:paraId="6F4B7CF8" w14:textId="77777777" w:rsidTr="0025273C">
        <w:tc>
          <w:tcPr>
            <w:tcW w:w="1253" w:type="dxa"/>
          </w:tcPr>
          <w:p w14:paraId="6C573A28" w14:textId="77777777" w:rsidR="006C202A" w:rsidRPr="00080F80" w:rsidRDefault="006C202A" w:rsidP="00DE17B1">
            <w:pPr>
              <w:pStyle w:val="TableText"/>
              <w:keepNext/>
              <w:keepLines/>
            </w:pPr>
            <w:r w:rsidRPr="00080F80">
              <w:t>Screen 4</w:t>
            </w:r>
          </w:p>
        </w:tc>
        <w:tc>
          <w:tcPr>
            <w:tcW w:w="3787" w:type="dxa"/>
          </w:tcPr>
          <w:p w14:paraId="695F0558" w14:textId="77777777" w:rsidR="006C202A" w:rsidRPr="00080F80" w:rsidRDefault="006C202A" w:rsidP="00DE17B1">
            <w:pPr>
              <w:pStyle w:val="TableText"/>
              <w:keepNext/>
              <w:keepLines/>
            </w:pPr>
            <w:r w:rsidRPr="00080F80">
              <w:t>Install Questions</w:t>
            </w:r>
          </w:p>
        </w:tc>
        <w:tc>
          <w:tcPr>
            <w:tcW w:w="4165" w:type="dxa"/>
          </w:tcPr>
          <w:p w14:paraId="7D5CE1B3" w14:textId="77777777" w:rsidR="006C202A" w:rsidRPr="00080F80" w:rsidRDefault="006C202A" w:rsidP="00DE17B1">
            <w:pPr>
              <w:pStyle w:val="TableText"/>
              <w:keepNext/>
              <w:keepLines/>
            </w:pPr>
          </w:p>
        </w:tc>
      </w:tr>
      <w:tr w:rsidR="006C202A" w:rsidRPr="00080F80" w14:paraId="5E53A054" w14:textId="77777777" w:rsidTr="0025273C">
        <w:tc>
          <w:tcPr>
            <w:tcW w:w="1253" w:type="dxa"/>
          </w:tcPr>
          <w:p w14:paraId="3E063A7E" w14:textId="77777777" w:rsidR="006C202A" w:rsidRPr="00080F80" w:rsidRDefault="006C202A" w:rsidP="00DE17B1">
            <w:pPr>
              <w:pStyle w:val="TableText"/>
              <w:keepNext/>
              <w:keepLines/>
            </w:pPr>
          </w:p>
        </w:tc>
        <w:tc>
          <w:tcPr>
            <w:tcW w:w="3787" w:type="dxa"/>
          </w:tcPr>
          <w:p w14:paraId="0FFECC1E" w14:textId="77777777" w:rsidR="006C202A" w:rsidRPr="00080F80" w:rsidRDefault="006C202A" w:rsidP="00DE17B1">
            <w:pPr>
              <w:pStyle w:val="TableText"/>
              <w:keepNext/>
              <w:keepLines/>
            </w:pPr>
            <w:r w:rsidRPr="00080F80">
              <w:t>Required Builds</w:t>
            </w:r>
          </w:p>
        </w:tc>
        <w:tc>
          <w:tcPr>
            <w:tcW w:w="4165" w:type="dxa"/>
          </w:tcPr>
          <w:p w14:paraId="3CE9544B" w14:textId="77777777" w:rsidR="006C202A" w:rsidRPr="00080F80" w:rsidRDefault="006C202A" w:rsidP="00DE17B1">
            <w:pPr>
              <w:pStyle w:val="TableText"/>
              <w:keepNext/>
              <w:keepLines/>
            </w:pPr>
          </w:p>
        </w:tc>
      </w:tr>
      <w:tr w:rsidR="006C202A" w:rsidRPr="00080F80" w14:paraId="13B6A97E" w14:textId="77777777" w:rsidTr="0025273C">
        <w:tc>
          <w:tcPr>
            <w:tcW w:w="1253" w:type="dxa"/>
          </w:tcPr>
          <w:p w14:paraId="493AA39C" w14:textId="77777777" w:rsidR="006C202A" w:rsidRPr="00080F80" w:rsidRDefault="006C202A" w:rsidP="00DE17B1">
            <w:pPr>
              <w:pStyle w:val="TableText"/>
              <w:keepNext/>
              <w:keepLines/>
            </w:pPr>
          </w:p>
        </w:tc>
        <w:tc>
          <w:tcPr>
            <w:tcW w:w="3787" w:type="dxa"/>
          </w:tcPr>
          <w:p w14:paraId="69A3837E" w14:textId="77777777" w:rsidR="006C202A" w:rsidRPr="00080F80" w:rsidRDefault="006C202A" w:rsidP="00DE17B1">
            <w:pPr>
              <w:pStyle w:val="TableText"/>
              <w:keepNext/>
              <w:keepLines/>
            </w:pPr>
            <w:r w:rsidRPr="00080F80">
              <w:t>Package File Link</w:t>
            </w:r>
          </w:p>
        </w:tc>
        <w:tc>
          <w:tcPr>
            <w:tcW w:w="4165" w:type="dxa"/>
          </w:tcPr>
          <w:p w14:paraId="40F86139" w14:textId="77777777" w:rsidR="006C202A" w:rsidRPr="00080F80" w:rsidRDefault="006C202A" w:rsidP="00DE17B1">
            <w:pPr>
              <w:pStyle w:val="TableText"/>
              <w:keepNext/>
              <w:keepLines/>
            </w:pPr>
          </w:p>
        </w:tc>
      </w:tr>
      <w:tr w:rsidR="006C202A" w:rsidRPr="00080F80" w14:paraId="0986B31D" w14:textId="77777777" w:rsidTr="0025273C">
        <w:tc>
          <w:tcPr>
            <w:tcW w:w="1253" w:type="dxa"/>
          </w:tcPr>
          <w:p w14:paraId="6190FBD2" w14:textId="77777777" w:rsidR="006C202A" w:rsidRPr="00080F80" w:rsidRDefault="006C202A" w:rsidP="00DE17B1">
            <w:pPr>
              <w:pStyle w:val="TableText"/>
            </w:pPr>
          </w:p>
        </w:tc>
        <w:tc>
          <w:tcPr>
            <w:tcW w:w="3787" w:type="dxa"/>
          </w:tcPr>
          <w:p w14:paraId="12199836" w14:textId="77777777" w:rsidR="006C202A" w:rsidRPr="00080F80" w:rsidRDefault="006C202A" w:rsidP="00DE17B1">
            <w:pPr>
              <w:pStyle w:val="TableText"/>
            </w:pPr>
            <w:r w:rsidRPr="00080F80">
              <w:t>Package Tracking</w:t>
            </w:r>
          </w:p>
        </w:tc>
        <w:tc>
          <w:tcPr>
            <w:tcW w:w="4165" w:type="dxa"/>
          </w:tcPr>
          <w:p w14:paraId="7AF0F8D3" w14:textId="77777777" w:rsidR="006C202A" w:rsidRPr="00080F80" w:rsidRDefault="006C202A" w:rsidP="00DE17B1">
            <w:pPr>
              <w:pStyle w:val="TableText"/>
            </w:pPr>
          </w:p>
        </w:tc>
      </w:tr>
    </w:tbl>
    <w:p w14:paraId="0F9207C6" w14:textId="77777777" w:rsidR="006C202A" w:rsidRPr="006B2FCC" w:rsidRDefault="006C202A" w:rsidP="0029217A">
      <w:pPr>
        <w:pStyle w:val="BodyText6"/>
      </w:pPr>
    </w:p>
    <w:p w14:paraId="7040FF28" w14:textId="76A13AFF" w:rsidR="006C202A" w:rsidRPr="006B2FCC" w:rsidRDefault="006C202A" w:rsidP="0075488D">
      <w:pPr>
        <w:pStyle w:val="Heading4"/>
      </w:pPr>
      <w:r w:rsidRPr="006B2FCC">
        <w:t xml:space="preserve">Edit a Build: Name </w:t>
      </w:r>
      <w:r w:rsidR="007E7A1C">
        <w:t>and</w:t>
      </w:r>
      <w:r w:rsidRPr="006B2FCC">
        <w:t xml:space="preserve"> Version, Build Information</w:t>
      </w:r>
    </w:p>
    <w:p w14:paraId="0889A5A2" w14:textId="3F4B8573" w:rsidR="006C202A" w:rsidRPr="006B2FCC" w:rsidRDefault="00381CE8" w:rsidP="00DF61C8">
      <w:pPr>
        <w:pStyle w:val="BodyText"/>
        <w:keepNext/>
        <w:keepLines/>
      </w:pPr>
      <w:r w:rsidRPr="006B2FCC">
        <w:fldChar w:fldCharType="begin"/>
      </w:r>
      <w:r w:rsidRPr="006B2FCC">
        <w:instrText xml:space="preserve"> XE </w:instrText>
      </w:r>
      <w:r w:rsidR="009F58E4">
        <w:instrText>“</w:instrText>
      </w:r>
      <w:r w:rsidRPr="006B2FCC">
        <w:instrText xml:space="preserve">Edit a Build:Name </w:instrText>
      </w:r>
      <w:r w:rsidR="007E7A1C">
        <w:instrText>and</w:instrText>
      </w:r>
      <w:r w:rsidRPr="006B2FCC">
        <w:instrText xml:space="preserve"> Version, Build Information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KIDS:Edit a Build:Name </w:instrText>
      </w:r>
      <w:r w:rsidR="007E7A1C">
        <w:instrText>and</w:instrText>
      </w:r>
      <w:r w:rsidRPr="006B2FCC">
        <w:instrText xml:space="preserve"> Version, Build Information</w:instrText>
      </w:r>
      <w:r w:rsidR="009F58E4">
        <w:instrText>”</w:instrText>
      </w:r>
      <w:r w:rsidRPr="006B2FCC">
        <w:instrText xml:space="preserve"> </w:instrText>
      </w:r>
      <w:r w:rsidRPr="006B2FCC">
        <w:fldChar w:fldCharType="end"/>
      </w:r>
      <w:r w:rsidR="006C202A" w:rsidRPr="006B2FCC">
        <w:t xml:space="preserve">When you invoke the </w:t>
      </w:r>
      <w:r w:rsidR="00CE26A4" w:rsidRPr="00D355F9">
        <w:rPr>
          <w:b/>
        </w:rPr>
        <w:t>Edit a Build</w:t>
      </w:r>
      <w:r w:rsidR="00CE26A4">
        <w:fldChar w:fldCharType="begin"/>
      </w:r>
      <w:r w:rsidR="00CE26A4">
        <w:instrText xml:space="preserve"> XE "Edit a Build O</w:instrText>
      </w:r>
      <w:r w:rsidR="00CE26A4" w:rsidRPr="00104BD6">
        <w:instrText>ption</w:instrText>
      </w:r>
      <w:r w:rsidR="00CE26A4">
        <w:instrText xml:space="preserve">" </w:instrText>
      </w:r>
      <w:r w:rsidR="00CE26A4">
        <w:fldChar w:fldCharType="end"/>
      </w:r>
      <w:r w:rsidR="00CE26A4">
        <w:fldChar w:fldCharType="begin"/>
      </w:r>
      <w:r w:rsidR="00CE26A4">
        <w:instrText xml:space="preserve"> XE "Options:</w:instrText>
      </w:r>
      <w:r w:rsidR="00CE26A4" w:rsidRPr="00104BD6">
        <w:instrText>Edit a Build</w:instrText>
      </w:r>
      <w:r w:rsidR="00CE26A4">
        <w:instrText xml:space="preserve">" </w:instrText>
      </w:r>
      <w:r w:rsidR="00CE26A4">
        <w:fldChar w:fldCharType="end"/>
      </w:r>
      <w:r w:rsidR="00CE26A4">
        <w:t xml:space="preserve"> [</w:t>
      </w:r>
      <w:r w:rsidR="00CE26A4" w:rsidRPr="00A069CA">
        <w:rPr>
          <w:color w:val="auto"/>
          <w:szCs w:val="22"/>
        </w:rPr>
        <w:t>XPD EDIT BUILD</w:t>
      </w:r>
      <w:r w:rsidR="00CE26A4">
        <w:rPr>
          <w:color w:val="auto"/>
          <w:szCs w:val="22"/>
        </w:rPr>
        <w:fldChar w:fldCharType="begin"/>
      </w:r>
      <w:r w:rsidR="00CE26A4">
        <w:instrText xml:space="preserve"> XE "</w:instrText>
      </w:r>
      <w:r w:rsidR="00CE26A4" w:rsidRPr="00423EB0">
        <w:rPr>
          <w:color w:val="auto"/>
          <w:szCs w:val="22"/>
        </w:rPr>
        <w:instrText>XPD EDIT BUILD</w:instrText>
      </w:r>
      <w:r w:rsidR="00CE26A4">
        <w:rPr>
          <w:color w:val="auto"/>
          <w:szCs w:val="22"/>
        </w:rPr>
        <w:instrText xml:space="preserve"> Option</w:instrText>
      </w:r>
      <w:r w:rsidR="00CE26A4">
        <w:instrText xml:space="preserve">" </w:instrText>
      </w:r>
      <w:r w:rsidR="00CE26A4">
        <w:rPr>
          <w:color w:val="auto"/>
          <w:szCs w:val="22"/>
        </w:rPr>
        <w:fldChar w:fldCharType="end"/>
      </w:r>
      <w:r w:rsidR="00CE26A4">
        <w:rPr>
          <w:color w:val="auto"/>
          <w:szCs w:val="22"/>
        </w:rPr>
        <w:fldChar w:fldCharType="begin"/>
      </w:r>
      <w:r w:rsidR="00CE26A4">
        <w:instrText xml:space="preserve"> XE "Options:</w:instrText>
      </w:r>
      <w:r w:rsidR="00CE26A4" w:rsidRPr="00423EB0">
        <w:rPr>
          <w:color w:val="auto"/>
          <w:szCs w:val="22"/>
        </w:rPr>
        <w:instrText>XPD EDIT BUILD</w:instrText>
      </w:r>
      <w:r w:rsidR="00CE26A4">
        <w:instrText xml:space="preserve">" </w:instrText>
      </w:r>
      <w:r w:rsidR="00CE26A4">
        <w:rPr>
          <w:color w:val="auto"/>
          <w:szCs w:val="22"/>
        </w:rPr>
        <w:fldChar w:fldCharType="end"/>
      </w:r>
      <w:r w:rsidR="00CE26A4">
        <w:t>]</w:t>
      </w:r>
      <w:r w:rsidR="00D355F9" w:rsidRPr="006B2FCC">
        <w:t xml:space="preserve"> option</w:t>
      </w:r>
      <w:r w:rsidR="006C202A" w:rsidRPr="006B2FCC">
        <w:t xml:space="preserve">, </w:t>
      </w:r>
      <w:smartTag w:uri="urn:schemas-microsoft-com:office:smarttags" w:element="stockticker">
        <w:r w:rsidR="006C202A" w:rsidRPr="006B2FCC">
          <w:t>KIDS</w:t>
        </w:r>
      </w:smartTag>
      <w:r w:rsidR="006C202A" w:rsidRPr="006B2FCC">
        <w:t xml:space="preserve"> loads a four-page ScreenMan form. The first screen of the form lets you edit the following software</w:t>
      </w:r>
      <w:r w:rsidR="00F92D1F">
        <w:t xml:space="preserve"> application</w:t>
      </w:r>
      <w:r w:rsidR="006C202A" w:rsidRPr="006B2FCC">
        <w:t xml:space="preserve"> settings:</w:t>
      </w:r>
    </w:p>
    <w:p w14:paraId="23A3F452" w14:textId="77777777" w:rsidR="006C202A" w:rsidRPr="006B2FCC" w:rsidRDefault="006C202A" w:rsidP="00DF61C8">
      <w:pPr>
        <w:pStyle w:val="ListBullet"/>
        <w:keepNext/>
        <w:keepLines/>
      </w:pPr>
      <w:r w:rsidRPr="006B2FCC">
        <w:t>Name</w:t>
      </w:r>
    </w:p>
    <w:p w14:paraId="63E0B7AB" w14:textId="77777777" w:rsidR="006C202A" w:rsidRPr="006B2FCC" w:rsidRDefault="006C202A" w:rsidP="00DF61C8">
      <w:pPr>
        <w:pStyle w:val="ListBullet"/>
        <w:keepNext/>
        <w:keepLines/>
      </w:pPr>
      <w:r w:rsidRPr="006B2FCC">
        <w:t>Date Distributed</w:t>
      </w:r>
    </w:p>
    <w:p w14:paraId="3EF2F8B5" w14:textId="77777777" w:rsidR="006C202A" w:rsidRPr="006B2FCC" w:rsidRDefault="006C202A" w:rsidP="00DF61C8">
      <w:pPr>
        <w:pStyle w:val="ListBullet"/>
        <w:keepNext/>
        <w:keepLines/>
      </w:pPr>
      <w:r w:rsidRPr="006B2FCC">
        <w:t>Description</w:t>
      </w:r>
    </w:p>
    <w:p w14:paraId="0A3C0C94" w14:textId="77777777" w:rsidR="006C202A" w:rsidRPr="006B2FCC" w:rsidRDefault="006C202A" w:rsidP="00DF61C8">
      <w:pPr>
        <w:pStyle w:val="ListBullet"/>
        <w:keepNext/>
        <w:keepLines/>
      </w:pPr>
      <w:r w:rsidRPr="006B2FCC">
        <w:t>Environment Check Routine</w:t>
      </w:r>
    </w:p>
    <w:p w14:paraId="3CBB2E8E" w14:textId="77777777" w:rsidR="006C202A" w:rsidRPr="006B2FCC" w:rsidRDefault="006C202A" w:rsidP="00DF61C8">
      <w:pPr>
        <w:pStyle w:val="ListBullet"/>
        <w:keepNext/>
        <w:keepLines/>
      </w:pPr>
      <w:r w:rsidRPr="006B2FCC">
        <w:t>Pre-Install Routine</w:t>
      </w:r>
    </w:p>
    <w:p w14:paraId="73F5DE8A" w14:textId="77777777" w:rsidR="006C202A" w:rsidRPr="006B2FCC" w:rsidRDefault="006C202A" w:rsidP="00DF61C8">
      <w:pPr>
        <w:pStyle w:val="ListBullet"/>
        <w:keepNext/>
        <w:keepLines/>
      </w:pPr>
      <w:r w:rsidRPr="006B2FCC">
        <w:t>Post-Install Routine</w:t>
      </w:r>
    </w:p>
    <w:p w14:paraId="3A6755FC" w14:textId="0E4A155E" w:rsidR="006C202A" w:rsidRDefault="006C202A" w:rsidP="00DF61C8">
      <w:pPr>
        <w:pStyle w:val="ListBullet"/>
      </w:pPr>
      <w:r w:rsidRPr="006B2FCC">
        <w:t>Pre-Transportation Routine</w:t>
      </w:r>
    </w:p>
    <w:p w14:paraId="4B225DF6" w14:textId="77777777" w:rsidR="00530173" w:rsidRPr="006B2FCC" w:rsidRDefault="00530173" w:rsidP="00530173">
      <w:pPr>
        <w:pStyle w:val="BodyText6"/>
      </w:pPr>
    </w:p>
    <w:p w14:paraId="295A7625" w14:textId="77777777" w:rsidR="006C202A" w:rsidRPr="006B2FCC" w:rsidRDefault="006C202A" w:rsidP="00485FBB">
      <w:pPr>
        <w:pStyle w:val="Heading5"/>
      </w:pPr>
      <w:r w:rsidRPr="006B2FCC">
        <w:lastRenderedPageBreak/>
        <w:t>Build Name</w:t>
      </w:r>
    </w:p>
    <w:p w14:paraId="0E733BDE" w14:textId="06E07883" w:rsidR="006C202A" w:rsidRDefault="00381CE8" w:rsidP="00DF61C8">
      <w:pPr>
        <w:pStyle w:val="BodyText"/>
        <w:keepNext/>
        <w:keepLines/>
      </w:pPr>
      <w:r w:rsidRPr="006B2FCC">
        <w:fldChar w:fldCharType="begin"/>
      </w:r>
      <w:r w:rsidRPr="006B2FCC">
        <w:instrText xml:space="preserve"> XE </w:instrText>
      </w:r>
      <w:r w:rsidR="009F58E4">
        <w:instrText>“</w:instrText>
      </w:r>
      <w:r w:rsidRPr="006B2FCC">
        <w:instrText>Build Name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KIDS:Build Name</w:instrText>
      </w:r>
      <w:r w:rsidR="009F58E4">
        <w:instrText>”</w:instrText>
      </w:r>
      <w:r w:rsidRPr="006B2FCC">
        <w:instrText xml:space="preserve"> </w:instrText>
      </w:r>
      <w:r w:rsidRPr="006B2FCC">
        <w:fldChar w:fldCharType="end"/>
      </w:r>
      <w:r w:rsidR="006C202A" w:rsidRPr="006B2FCC">
        <w:t xml:space="preserve">The name of a build entry is where </w:t>
      </w:r>
      <w:smartTag w:uri="urn:schemas-microsoft-com:office:smarttags" w:element="stockticker">
        <w:r w:rsidR="006C202A" w:rsidRPr="006B2FCC">
          <w:t>KIDS</w:t>
        </w:r>
      </w:smartTag>
      <w:r w:rsidR="006C202A" w:rsidRPr="006B2FCC">
        <w:t xml:space="preserve"> stores both the software</w:t>
      </w:r>
      <w:r w:rsidR="00F92D1F">
        <w:t xml:space="preserve"> application</w:t>
      </w:r>
      <w:r w:rsidR="00FF3F33">
        <w:t>’</w:t>
      </w:r>
      <w:r w:rsidR="006C202A" w:rsidRPr="006B2FCC">
        <w:t xml:space="preserve">s name and version number. The build name </w:t>
      </w:r>
      <w:r w:rsidR="00A9373B" w:rsidRPr="006B2FCC">
        <w:rPr>
          <w:i/>
        </w:rPr>
        <w:t>must</w:t>
      </w:r>
      <w:r w:rsidR="006C202A" w:rsidRPr="006B2FCC">
        <w:t xml:space="preserve"> be a software</w:t>
      </w:r>
      <w:r w:rsidR="00F92D1F">
        <w:t xml:space="preserve"> application</w:t>
      </w:r>
      <w:r w:rsidR="006C202A" w:rsidRPr="006B2FCC">
        <w:t xml:space="preserve"> name, followed by a space and then followed by a version number. This means that every version of a software</w:t>
      </w:r>
      <w:r w:rsidR="00F92D1F">
        <w:t xml:space="preserve"> application</w:t>
      </w:r>
      <w:r w:rsidR="006C202A" w:rsidRPr="006B2FCC">
        <w:t xml:space="preserve"> requires a separate entry in the BUILD</w:t>
      </w:r>
      <w:r w:rsidR="004047C8"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4047C8"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 One way that this is an advantage is that you have a record of the contents of every version of a software</w:t>
      </w:r>
      <w:r w:rsidR="00F92D1F">
        <w:t xml:space="preserve"> application</w:t>
      </w:r>
      <w:r w:rsidR="006C202A" w:rsidRPr="006B2FCC">
        <w:t xml:space="preserve"> that you export.</w:t>
      </w:r>
    </w:p>
    <w:p w14:paraId="6C7BF8AD" w14:textId="77777777" w:rsidR="00C52123" w:rsidRPr="006B2FCC" w:rsidRDefault="00C52123" w:rsidP="00C52123">
      <w:pPr>
        <w:pStyle w:val="BodyText6"/>
        <w:keepNext/>
        <w:keepLines/>
      </w:pPr>
    </w:p>
    <w:p w14:paraId="75CC5FA1" w14:textId="00244414" w:rsidR="00B72B7F" w:rsidRPr="006B2FCC" w:rsidRDefault="00B72B7F" w:rsidP="00BC5B57">
      <w:pPr>
        <w:pStyle w:val="Caption"/>
      </w:pPr>
      <w:bookmarkStart w:id="766" w:name="_Toc200269986"/>
      <w:bookmarkStart w:id="767" w:name="_Toc148365166"/>
      <w:r w:rsidRPr="006B2FCC">
        <w:t xml:space="preserve">Figure </w:t>
      </w:r>
      <w:fldSimple w:instr=" SEQ Figure \* ARABIC ">
        <w:r w:rsidR="00C57752">
          <w:rPr>
            <w:noProof/>
          </w:rPr>
          <w:t>99</w:t>
        </w:r>
      </w:fldSimple>
      <w:r w:rsidR="00844A43">
        <w:t>:</w:t>
      </w:r>
      <w:r w:rsidRPr="006B2FCC">
        <w:t xml:space="preserve"> KIDS</w:t>
      </w:r>
      <w:r w:rsidR="00AD6FFC">
        <w:t>—</w:t>
      </w:r>
      <w:r w:rsidR="00AF6750">
        <w:t>Screen 1 of Edit a Build S</w:t>
      </w:r>
      <w:r w:rsidRPr="006B2FCC">
        <w:t>ample</w:t>
      </w:r>
      <w:bookmarkEnd w:id="766"/>
      <w:bookmarkEnd w:id="767"/>
    </w:p>
    <w:p w14:paraId="3C7D953B" w14:textId="19BB7133" w:rsidR="00914BFC" w:rsidRPr="006B2FCC" w:rsidRDefault="00914BFC" w:rsidP="00F46D08">
      <w:pPr>
        <w:pStyle w:val="Dialogue"/>
      </w:pPr>
      <w:r w:rsidRPr="006B2FCC">
        <w:t xml:space="preserve">                           Edit a Build                       </w:t>
      </w:r>
      <w:r w:rsidR="00C52123">
        <w:t xml:space="preserve"> </w:t>
      </w:r>
      <w:r w:rsidRPr="006B2FCC">
        <w:t>PAGE 1 OF 5</w:t>
      </w:r>
    </w:p>
    <w:p w14:paraId="38D2C815" w14:textId="77777777" w:rsidR="00914BFC" w:rsidRPr="006B2FCC" w:rsidRDefault="00914BFC" w:rsidP="00F46D08">
      <w:pPr>
        <w:pStyle w:val="Dialogue"/>
      </w:pPr>
      <w:r w:rsidRPr="006B2FCC">
        <w:t>Name: ZXG Test 1.0                          TYPE: SINGLE PACKAGE</w:t>
      </w:r>
    </w:p>
    <w:p w14:paraId="0952AAB2" w14:textId="560E391E" w:rsidR="00914BFC" w:rsidRPr="006B2FCC" w:rsidRDefault="00914BFC" w:rsidP="00F46D08">
      <w:pPr>
        <w:pStyle w:val="Dialogue"/>
      </w:pPr>
      <w:r w:rsidRPr="006B2FCC">
        <w:t>--------------------------------------------------------------------------</w:t>
      </w:r>
    </w:p>
    <w:p w14:paraId="436B12B4" w14:textId="77777777" w:rsidR="00914BFC" w:rsidRPr="006B2FCC" w:rsidRDefault="00914BFC" w:rsidP="00F46D08">
      <w:pPr>
        <w:pStyle w:val="Dialogue"/>
      </w:pPr>
    </w:p>
    <w:p w14:paraId="7DB96B63" w14:textId="1B6BB183" w:rsidR="00914BFC" w:rsidRPr="006B2FCC" w:rsidRDefault="00914BFC" w:rsidP="00F46D08">
      <w:pPr>
        <w:pStyle w:val="Dialogue"/>
      </w:pPr>
      <w:r w:rsidRPr="006B2FCC">
        <w:t xml:space="preserve">                      Name: ZXG DEMO 1.0                                  </w:t>
      </w:r>
    </w:p>
    <w:p w14:paraId="4D59B9AA" w14:textId="77777777" w:rsidR="00914BFC" w:rsidRPr="006B2FCC" w:rsidRDefault="00914BFC" w:rsidP="00F46D08">
      <w:pPr>
        <w:pStyle w:val="Dialogue"/>
      </w:pPr>
    </w:p>
    <w:p w14:paraId="06347C9D" w14:textId="77777777" w:rsidR="00914BFC" w:rsidRPr="006B2FCC" w:rsidRDefault="00914BFC" w:rsidP="00F46D08">
      <w:pPr>
        <w:pStyle w:val="Dialogue"/>
      </w:pPr>
      <w:r w:rsidRPr="006B2FCC">
        <w:t xml:space="preserve">          Date Distributed: AUG 29,2004</w:t>
      </w:r>
    </w:p>
    <w:p w14:paraId="269D3BF3" w14:textId="77777777" w:rsidR="00914BFC" w:rsidRPr="006B2FCC" w:rsidRDefault="00914BFC" w:rsidP="00F46D08">
      <w:pPr>
        <w:pStyle w:val="Dialogue"/>
      </w:pPr>
    </w:p>
    <w:p w14:paraId="7911937E" w14:textId="77777777" w:rsidR="00914BFC" w:rsidRPr="006B2FCC" w:rsidRDefault="00914BFC" w:rsidP="00F46D08">
      <w:pPr>
        <w:pStyle w:val="Dialogue"/>
      </w:pPr>
      <w:r w:rsidRPr="006B2FCC">
        <w:t xml:space="preserve">               Description:                             Delete Routine</w:t>
      </w:r>
    </w:p>
    <w:p w14:paraId="32544E26" w14:textId="77777777" w:rsidR="00914BFC" w:rsidRPr="006B2FCC" w:rsidRDefault="00914BFC" w:rsidP="00F46D08">
      <w:pPr>
        <w:pStyle w:val="Dialogue"/>
      </w:pPr>
      <w:r w:rsidRPr="006B2FCC">
        <w:t xml:space="preserve">                                                         after install</w:t>
      </w:r>
    </w:p>
    <w:p w14:paraId="6746C791" w14:textId="77777777" w:rsidR="00914BFC" w:rsidRPr="006B2FCC" w:rsidRDefault="00914BFC" w:rsidP="00F46D08">
      <w:pPr>
        <w:pStyle w:val="Dialogue"/>
      </w:pPr>
      <w:r w:rsidRPr="006B2FCC">
        <w:t xml:space="preserve"> Environment Check Routine:                               Y/N: </w:t>
      </w:r>
    </w:p>
    <w:p w14:paraId="2162F59F" w14:textId="77777777" w:rsidR="00914BFC" w:rsidRPr="006B2FCC" w:rsidRDefault="00914BFC" w:rsidP="00F46D08">
      <w:pPr>
        <w:pStyle w:val="Dialogue"/>
      </w:pPr>
    </w:p>
    <w:p w14:paraId="6C759679" w14:textId="77777777" w:rsidR="00914BFC" w:rsidRPr="006B2FCC" w:rsidRDefault="00914BFC" w:rsidP="00F46D08">
      <w:pPr>
        <w:pStyle w:val="Dialogue"/>
      </w:pPr>
      <w:r w:rsidRPr="006B2FCC">
        <w:t xml:space="preserve">       Pre-Install Routine: ZXGPRE                        Y/N: N</w:t>
      </w:r>
    </w:p>
    <w:p w14:paraId="761A8542" w14:textId="77777777" w:rsidR="00914BFC" w:rsidRPr="006B2FCC" w:rsidRDefault="00914BFC" w:rsidP="00F46D08">
      <w:pPr>
        <w:pStyle w:val="Dialogue"/>
      </w:pPr>
    </w:p>
    <w:p w14:paraId="727724FE" w14:textId="77777777" w:rsidR="00914BFC" w:rsidRPr="006B2FCC" w:rsidRDefault="00914BFC" w:rsidP="00F46D08">
      <w:pPr>
        <w:pStyle w:val="Dialogue"/>
      </w:pPr>
      <w:r w:rsidRPr="006B2FCC">
        <w:t xml:space="preserve">      Post-Install Routine: ZXGPOS                        Y/N: N</w:t>
      </w:r>
    </w:p>
    <w:p w14:paraId="5FD31364" w14:textId="77777777" w:rsidR="00914BFC" w:rsidRPr="006B2FCC" w:rsidRDefault="00914BFC" w:rsidP="00F46D08">
      <w:pPr>
        <w:pStyle w:val="Dialogue"/>
      </w:pPr>
    </w:p>
    <w:p w14:paraId="3F9BCB8E" w14:textId="77777777" w:rsidR="00914BFC" w:rsidRPr="006B2FCC" w:rsidRDefault="00914BFC" w:rsidP="00F46D08">
      <w:pPr>
        <w:pStyle w:val="Dialogue"/>
      </w:pPr>
      <w:r w:rsidRPr="006B2FCC">
        <w:t>Pre-Transportation Routine:</w:t>
      </w:r>
    </w:p>
    <w:p w14:paraId="56DCD376" w14:textId="21364FFD" w:rsidR="00914BFC" w:rsidRPr="006B2FCC" w:rsidRDefault="00914BFC" w:rsidP="00F46D08">
      <w:pPr>
        <w:pStyle w:val="Dialogue"/>
      </w:pPr>
      <w:r w:rsidRPr="006B2FCC">
        <w:t>__________________________________________________________________________</w:t>
      </w:r>
    </w:p>
    <w:p w14:paraId="70A93DA4" w14:textId="77777777" w:rsidR="00914BFC" w:rsidRPr="006B2FCC" w:rsidRDefault="00914BFC" w:rsidP="00F46D08">
      <w:pPr>
        <w:pStyle w:val="Dialogue"/>
      </w:pPr>
    </w:p>
    <w:p w14:paraId="27AEAC5F" w14:textId="77777777" w:rsidR="00914BFC" w:rsidRPr="006B2FCC" w:rsidRDefault="00914BFC" w:rsidP="00F46D08">
      <w:pPr>
        <w:pStyle w:val="Dialogue"/>
      </w:pPr>
    </w:p>
    <w:p w14:paraId="731792A6" w14:textId="5297A5FF" w:rsidR="00914BFC" w:rsidRPr="00906C1A" w:rsidRDefault="00914BFC" w:rsidP="00F46D08">
      <w:pPr>
        <w:pStyle w:val="Dialogue"/>
        <w:rPr>
          <w:color w:val="FFFFFF" w:themeColor="background1"/>
        </w:rPr>
      </w:pPr>
      <w:r w:rsidRPr="006B2FCC">
        <w:t xml:space="preserve">COMMAND:                                 </w:t>
      </w:r>
      <w:r w:rsidR="00C52123">
        <w:t xml:space="preserve"> </w:t>
      </w:r>
      <w:r w:rsidRPr="006B2FCC">
        <w:t xml:space="preserve"> Press &lt;PF1&gt;H for help    </w:t>
      </w:r>
      <w:r w:rsidRPr="00906C1A">
        <w:rPr>
          <w:color w:val="FFFFFF" w:themeColor="background1"/>
          <w:shd w:val="clear" w:color="auto" w:fill="000000"/>
        </w:rPr>
        <w:t>Insert</w:t>
      </w:r>
    </w:p>
    <w:p w14:paraId="6A61D7D9" w14:textId="77777777" w:rsidR="00914BFC" w:rsidRPr="006B2FCC" w:rsidRDefault="00914BFC" w:rsidP="0029217A">
      <w:pPr>
        <w:pStyle w:val="BodyText6"/>
      </w:pPr>
    </w:p>
    <w:p w14:paraId="46A28F40" w14:textId="77777777" w:rsidR="006C202A" w:rsidRPr="006B2FCC" w:rsidRDefault="006C202A" w:rsidP="0075488D">
      <w:pPr>
        <w:pStyle w:val="Heading4"/>
      </w:pPr>
      <w:r w:rsidRPr="006B2FCC">
        <w:lastRenderedPageBreak/>
        <w:t>Edit a Build: Files</w:t>
      </w:r>
    </w:p>
    <w:p w14:paraId="655E67E9" w14:textId="77777777" w:rsidR="006C202A" w:rsidRPr="006B2FCC" w:rsidRDefault="00BF603A" w:rsidP="00BF603A">
      <w:pPr>
        <w:pStyle w:val="BodyText"/>
        <w:keepNext/>
        <w:keepLines/>
      </w:pPr>
      <w:r w:rsidRPr="006B2FCC">
        <w:fldChar w:fldCharType="begin"/>
      </w:r>
      <w:r w:rsidRPr="006B2FCC">
        <w:instrText xml:space="preserve"> XE </w:instrText>
      </w:r>
      <w:r w:rsidR="009F58E4">
        <w:instrText>“</w:instrText>
      </w:r>
      <w:r w:rsidRPr="006B2FCC">
        <w:instrText>Edit a Build:Files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KIDS:Edit a Build:Files</w:instrText>
      </w:r>
      <w:r w:rsidR="009F58E4">
        <w:instrText>”</w:instrText>
      </w:r>
      <w:r w:rsidRPr="006B2FCC">
        <w:instrText xml:space="preserve"> </w:instrText>
      </w:r>
      <w:r w:rsidRPr="006B2FCC">
        <w:fldChar w:fldCharType="end"/>
      </w:r>
      <w:r w:rsidR="006C202A" w:rsidRPr="006B2FCC">
        <w:t xml:space="preserve">The second screen of </w:t>
      </w:r>
      <w:r w:rsidR="00CE26A4">
        <w:t xml:space="preserve">the </w:t>
      </w:r>
      <w:r w:rsidR="006C202A" w:rsidRPr="00D355F9">
        <w:rPr>
          <w:b/>
        </w:rPr>
        <w:t>Edit a Build</w:t>
      </w:r>
      <w:r w:rsidR="00CE26A4">
        <w:t xml:space="preserve"> option</w:t>
      </w:r>
      <w:r w:rsidR="006C202A" w:rsidRPr="006B2FCC">
        <w:t xml:space="preserve"> is where you enter all the files to export with your software</w:t>
      </w:r>
      <w:r w:rsidR="00F92D1F">
        <w:t xml:space="preserve"> application</w:t>
      </w:r>
      <w:r w:rsidR="006C202A" w:rsidRPr="006B2FCC">
        <w:t>. For each file, you can choose whether or not to send data with the file definition.</w:t>
      </w:r>
    </w:p>
    <w:p w14:paraId="71C5316E" w14:textId="77777777" w:rsidR="006C202A" w:rsidRPr="006B2FCC" w:rsidRDefault="006C202A" w:rsidP="00485FBB">
      <w:pPr>
        <w:pStyle w:val="Heading5"/>
      </w:pPr>
      <w:r w:rsidRPr="006B2FCC">
        <w:t>Data Dictionary Update</w:t>
      </w:r>
    </w:p>
    <w:p w14:paraId="3506365B" w14:textId="77777777" w:rsidR="006C202A" w:rsidRPr="006B2FCC" w:rsidRDefault="00BF603A" w:rsidP="00DF61C8">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Data Dictionary Update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Edit a Build:File List:Data Dictionary Update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KIDS:Data Dictionary Update</w:instrText>
      </w:r>
      <w:r w:rsidR="009F58E4">
        <w:instrText>”</w:instrText>
      </w:r>
      <w:r w:rsidRPr="006B2FCC">
        <w:instrText xml:space="preserve"> </w:instrText>
      </w:r>
      <w:r w:rsidRPr="006B2FCC">
        <w:rPr>
          <w:vanish/>
        </w:rPr>
        <w:fldChar w:fldCharType="end"/>
      </w:r>
      <w:r w:rsidR="006C202A" w:rsidRPr="006B2FCC">
        <w:t xml:space="preserve">The installing site is </w:t>
      </w:r>
      <w:r w:rsidR="004117F1" w:rsidRPr="004117F1">
        <w:rPr>
          <w:i/>
        </w:rPr>
        <w:t>not</w:t>
      </w:r>
      <w:r w:rsidR="006C202A" w:rsidRPr="006B2FCC">
        <w:t xml:space="preserve"> asked whether they want to override data dictionary updates; data dictionary updates are determined entirely by </w:t>
      </w:r>
      <w:r w:rsidR="00B24994" w:rsidRPr="006B2FCC">
        <w:t>how the</w:t>
      </w:r>
      <w:r w:rsidR="0038369F" w:rsidRPr="006B2FCC">
        <w:t xml:space="preserve"> developer</w:t>
      </w:r>
      <w:r w:rsidR="006C202A" w:rsidRPr="006B2FCC">
        <w:t xml:space="preserve"> export</w:t>
      </w:r>
      <w:r w:rsidR="0038369F" w:rsidRPr="006B2FCC">
        <w:t>s</w:t>
      </w:r>
      <w:r w:rsidR="006C202A" w:rsidRPr="006B2FCC">
        <w:t xml:space="preserve"> the file. There are two settings in </w:t>
      </w:r>
      <w:smartTag w:uri="urn:schemas-microsoft-com:office:smarttags" w:element="stockticker">
        <w:r w:rsidR="006C202A" w:rsidRPr="006B2FCC">
          <w:t>KIDS</w:t>
        </w:r>
      </w:smartTag>
      <w:r w:rsidR="006C202A" w:rsidRPr="006B2FCC">
        <w:t xml:space="preserve"> you can use to determine whether </w:t>
      </w:r>
      <w:smartTag w:uri="urn:schemas-microsoft-com:office:smarttags" w:element="stockticker">
        <w:r w:rsidR="006C202A" w:rsidRPr="006B2FCC">
          <w:t>KIDS</w:t>
        </w:r>
      </w:smartTag>
      <w:r w:rsidR="006C202A" w:rsidRPr="006B2FCC">
        <w:t xml:space="preserve"> should update a file</w:t>
      </w:r>
      <w:r w:rsidR="00FF3F33">
        <w:t>’</w:t>
      </w:r>
      <w:r w:rsidR="006C202A" w:rsidRPr="006B2FCC">
        <w:t>s data di</w:t>
      </w:r>
      <w:r w:rsidR="0038369F" w:rsidRPr="006B2FCC">
        <w:t>ctionary at the installing site:</w:t>
      </w:r>
    </w:p>
    <w:p w14:paraId="4A602264" w14:textId="77777777" w:rsidR="0038369F" w:rsidRPr="006B2FCC" w:rsidRDefault="0038369F" w:rsidP="00914BFC">
      <w:pPr>
        <w:pStyle w:val="ListBullet"/>
        <w:keepNext/>
        <w:keepLines/>
      </w:pPr>
      <w:r w:rsidRPr="00085AAC">
        <w:rPr>
          <w:b/>
        </w:rPr>
        <w:t>YES—</w:t>
      </w:r>
      <w:r w:rsidR="006C202A" w:rsidRPr="006B2FCC">
        <w:t xml:space="preserve">If you answer </w:t>
      </w:r>
      <w:r w:rsidR="006C202A" w:rsidRPr="006B2FCC">
        <w:rPr>
          <w:b/>
        </w:rPr>
        <w:t>YES</w:t>
      </w:r>
      <w:r w:rsidR="006C202A" w:rsidRPr="006B2FCC">
        <w:t xml:space="preserve"> to Update the Data Dictionary, the data dictionary </w:t>
      </w:r>
      <w:r w:rsidR="0082771D">
        <w:t>is</w:t>
      </w:r>
      <w:r w:rsidR="006C202A" w:rsidRPr="006B2FCC">
        <w:t xml:space="preserve"> updated at the installing site.</w:t>
      </w:r>
    </w:p>
    <w:p w14:paraId="65142E4B" w14:textId="77777777" w:rsidR="006C202A" w:rsidRPr="006B2FCC" w:rsidRDefault="0038369F" w:rsidP="00914BFC">
      <w:pPr>
        <w:pStyle w:val="ListBullet"/>
      </w:pPr>
      <w:r w:rsidRPr="00085AAC">
        <w:rPr>
          <w:b/>
        </w:rPr>
        <w:t>NO—</w:t>
      </w:r>
      <w:r w:rsidR="006C202A" w:rsidRPr="006B2FCC">
        <w:t xml:space="preserve">If you answer </w:t>
      </w:r>
      <w:r w:rsidR="006C202A" w:rsidRPr="006B2FCC">
        <w:rPr>
          <w:b/>
        </w:rPr>
        <w:t>NO</w:t>
      </w:r>
      <w:r w:rsidRPr="006B2FCC">
        <w:t xml:space="preserve"> to Update the Data Dictionary</w:t>
      </w:r>
      <w:r w:rsidR="006C202A" w:rsidRPr="006B2FCC">
        <w:t xml:space="preserve">, the only time the data dictionary is updated is if the file does </w:t>
      </w:r>
      <w:r w:rsidR="006C202A" w:rsidRPr="006B2FCC">
        <w:rPr>
          <w:i/>
        </w:rPr>
        <w:t>not</w:t>
      </w:r>
      <w:r w:rsidR="006C202A" w:rsidRPr="006B2FCC">
        <w:t xml:space="preserve"> exist on the installing system.</w:t>
      </w:r>
    </w:p>
    <w:p w14:paraId="14259978" w14:textId="77777777" w:rsidR="00530173" w:rsidRDefault="00530173" w:rsidP="00530173">
      <w:pPr>
        <w:pStyle w:val="BodyText6"/>
      </w:pPr>
    </w:p>
    <w:p w14:paraId="5240D686" w14:textId="65A55E75" w:rsidR="005618DE" w:rsidRDefault="006C202A" w:rsidP="005618DE">
      <w:pPr>
        <w:pStyle w:val="BodyText"/>
        <w:keepNext/>
        <w:keepLines/>
      </w:pPr>
      <w:r w:rsidRPr="006B2FCC">
        <w:t xml:space="preserve">You can enter M code in the Screen to Determine DD Update field. The code should set the value of </w:t>
      </w:r>
      <w:r w:rsidRPr="005618DE">
        <w:rPr>
          <w:b/>
        </w:rPr>
        <w:t>$T</w:t>
      </w:r>
      <w:r w:rsidR="005618DE">
        <w:t>:</w:t>
      </w:r>
    </w:p>
    <w:p w14:paraId="1C72C65F" w14:textId="77777777" w:rsidR="005618DE" w:rsidRDefault="006C202A" w:rsidP="005618DE">
      <w:pPr>
        <w:pStyle w:val="ListBullet"/>
        <w:keepNext/>
        <w:keepLines/>
      </w:pPr>
      <w:r w:rsidRPr="006B2FCC">
        <w:t xml:space="preserve">If </w:t>
      </w:r>
      <w:r w:rsidRPr="005618DE">
        <w:rPr>
          <w:b/>
        </w:rPr>
        <w:t>$T</w:t>
      </w:r>
      <w:r w:rsidRPr="006B2FCC">
        <w:t xml:space="preserve"> is </w:t>
      </w:r>
      <w:r w:rsidRPr="005618DE">
        <w:rPr>
          <w:b/>
        </w:rPr>
        <w:t>true</w:t>
      </w:r>
      <w:r w:rsidRPr="006B2FCC">
        <w:t xml:space="preserve">, </w:t>
      </w:r>
      <w:smartTag w:uri="urn:schemas-microsoft-com:office:smarttags" w:element="stockticker">
        <w:r w:rsidRPr="006B2FCC">
          <w:t>KIDS</w:t>
        </w:r>
      </w:smartTag>
      <w:r w:rsidRPr="006B2FCC">
        <w:t xml:space="preserve"> installs the data dictionary</w:t>
      </w:r>
      <w:r w:rsidR="005618DE">
        <w:t>.</w:t>
      </w:r>
    </w:p>
    <w:p w14:paraId="7A30EF5E" w14:textId="77777777" w:rsidR="005618DE" w:rsidRDefault="005618DE" w:rsidP="005618DE">
      <w:pPr>
        <w:pStyle w:val="ListBullet"/>
      </w:pPr>
      <w:r>
        <w:t>I</w:t>
      </w:r>
      <w:r w:rsidR="006C202A" w:rsidRPr="006B2FCC">
        <w:t xml:space="preserve">f </w:t>
      </w:r>
      <w:r w:rsidR="006C202A" w:rsidRPr="005618DE">
        <w:rPr>
          <w:b/>
        </w:rPr>
        <w:t>$T=0</w:t>
      </w:r>
      <w:r w:rsidR="006C202A" w:rsidRPr="006B2FCC">
        <w:t xml:space="preserve">, </w:t>
      </w:r>
      <w:smartTag w:uri="urn:schemas-microsoft-com:office:smarttags" w:element="stockticker">
        <w:r w:rsidR="006C202A" w:rsidRPr="006B2FCC">
          <w:t>KIDS</w:t>
        </w:r>
      </w:smartTag>
      <w:r w:rsidR="006C202A" w:rsidRPr="006B2FCC">
        <w:t xml:space="preserve"> does </w:t>
      </w:r>
      <w:r w:rsidR="004117F1" w:rsidRPr="004117F1">
        <w:rPr>
          <w:i/>
        </w:rPr>
        <w:t>not</w:t>
      </w:r>
      <w:r>
        <w:t>.</w:t>
      </w:r>
    </w:p>
    <w:p w14:paraId="3C75A60D" w14:textId="77777777" w:rsidR="00530173" w:rsidRDefault="00530173" w:rsidP="00530173">
      <w:pPr>
        <w:pStyle w:val="BodyText6"/>
      </w:pPr>
    </w:p>
    <w:p w14:paraId="425BE694" w14:textId="017D3C0E" w:rsidR="006C202A" w:rsidRPr="006B2FCC" w:rsidRDefault="006C202A" w:rsidP="00DF61C8">
      <w:pPr>
        <w:pStyle w:val="BodyText"/>
      </w:pPr>
      <w:r w:rsidRPr="006B2FCC">
        <w:t>The screen is only executed if the data dictionary already exists on the installing system, however; if the data dictionary does</w:t>
      </w:r>
      <w:r w:rsidR="00CD6DD8" w:rsidRPr="006B2FCC">
        <w:t xml:space="preserve"> </w:t>
      </w:r>
      <w:r w:rsidR="004117F1" w:rsidRPr="004117F1">
        <w:rPr>
          <w:i/>
        </w:rPr>
        <w:t>not</w:t>
      </w:r>
      <w:r w:rsidRPr="006B2FCC">
        <w:t xml:space="preserve"> already exist, the file is installed unconditionally (the screen is </w:t>
      </w:r>
      <w:r w:rsidR="004117F1" w:rsidRPr="004117F1">
        <w:rPr>
          <w:i/>
        </w:rPr>
        <w:t>not</w:t>
      </w:r>
      <w:r w:rsidRPr="006B2FCC">
        <w:t xml:space="preserve"> executed). You can use the code in this field, for example, to examine the target environment to determine whether to update a data dictionary (providing the data dictionary already exists).</w:t>
      </w:r>
    </w:p>
    <w:p w14:paraId="5AA9984D" w14:textId="77777777" w:rsidR="006C202A" w:rsidRPr="006B2FCC" w:rsidRDefault="006C202A" w:rsidP="00485FBB">
      <w:pPr>
        <w:pStyle w:val="Heading5"/>
      </w:pPr>
      <w:bookmarkStart w:id="768" w:name="_Ref278366489"/>
      <w:r w:rsidRPr="006B2FCC">
        <w:t>Sending Security Codes</w:t>
      </w:r>
      <w:bookmarkEnd w:id="768"/>
    </w:p>
    <w:p w14:paraId="3744A853" w14:textId="77777777" w:rsidR="006C202A" w:rsidRPr="006B2FCC" w:rsidRDefault="00BF603A" w:rsidP="00DF61C8">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Sending Security Codes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Edit a Build:File List:Sending Security Codes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Sending Security Codes</w:instrText>
      </w:r>
      <w:r w:rsidR="009F58E4">
        <w:instrText>”</w:instrText>
      </w:r>
      <w:r w:rsidRPr="006B2FCC">
        <w:instrText xml:space="preserve"> </w:instrText>
      </w:r>
      <w:r w:rsidRPr="006B2FCC">
        <w:rPr>
          <w:vanish/>
        </w:rPr>
        <w:fldChar w:fldCharType="end"/>
      </w:r>
      <w:r w:rsidR="006C202A" w:rsidRPr="006B2FCC">
        <w:t xml:space="preserve">With </w:t>
      </w:r>
      <w:smartTag w:uri="urn:schemas-microsoft-com:office:smarttags" w:element="stockticker">
        <w:r w:rsidR="006C202A" w:rsidRPr="006B2FCC">
          <w:t>KIDS</w:t>
        </w:r>
      </w:smartTag>
      <w:r w:rsidR="006C202A" w:rsidRPr="006B2FCC">
        <w:t xml:space="preserve">, you can specify on a file-by-file basis whether to send security codes. For each file, you can set </w:t>
      </w:r>
      <w:r w:rsidR="00B24994" w:rsidRPr="006B2FCC">
        <w:t>SEND SECURITY CODE</w:t>
      </w:r>
      <w:r w:rsidR="006C202A" w:rsidRPr="006B2FCC">
        <w:t xml:space="preserve"> to either </w:t>
      </w:r>
      <w:r w:rsidR="006C202A" w:rsidRPr="006B2FCC">
        <w:rPr>
          <w:b/>
        </w:rPr>
        <w:t>YES</w:t>
      </w:r>
      <w:r w:rsidR="006C202A" w:rsidRPr="006B2FCC">
        <w:t xml:space="preserve"> or </w:t>
      </w:r>
      <w:r w:rsidR="006C202A" w:rsidRPr="006B2FCC">
        <w:rPr>
          <w:b/>
        </w:rPr>
        <w:t>NO</w:t>
      </w:r>
      <w:r w:rsidR="006C202A" w:rsidRPr="006B2FCC">
        <w:t>.</w:t>
      </w:r>
    </w:p>
    <w:p w14:paraId="5FFA56A3" w14:textId="77777777" w:rsidR="006C202A" w:rsidRPr="006B2FCC" w:rsidRDefault="006C202A" w:rsidP="00DF61C8">
      <w:pPr>
        <w:pStyle w:val="BodyText"/>
        <w:keepNext/>
        <w:keepLines/>
      </w:pPr>
      <w:r w:rsidRPr="006B2FCC">
        <w:t xml:space="preserve">If you answer </w:t>
      </w:r>
      <w:r w:rsidRPr="006B2FCC">
        <w:rPr>
          <w:b/>
        </w:rPr>
        <w:t>YES</w:t>
      </w:r>
      <w:r w:rsidRPr="006B2FCC">
        <w:t xml:space="preserve"> to send security codes, </w:t>
      </w:r>
      <w:smartTag w:uri="urn:schemas-microsoft-com:office:smarttags" w:element="stockticker">
        <w:r w:rsidRPr="006B2FCC">
          <w:t>KIDS</w:t>
        </w:r>
      </w:smartTag>
      <w:r w:rsidRPr="006B2FCC">
        <w:t xml:space="preserve"> sends the security codes of the files on the development system. </w:t>
      </w:r>
      <w:smartTag w:uri="urn:schemas-microsoft-com:office:smarttags" w:element="stockticker">
        <w:r w:rsidRPr="006B2FCC">
          <w:t>KIDS</w:t>
        </w:r>
      </w:smartTag>
      <w:r w:rsidRPr="006B2FCC">
        <w:t xml:space="preserve"> only updates security codes at the installing site on new files (i.e.,</w:t>
      </w:r>
      <w:r w:rsidR="00802CBF" w:rsidRPr="006B2FCC">
        <w:t> </w:t>
      </w:r>
      <w:r w:rsidRPr="006B2FCC">
        <w:t>files that do</w:t>
      </w:r>
      <w:r w:rsidR="00CD6DD8" w:rsidRPr="006B2FCC">
        <w:t xml:space="preserve"> </w:t>
      </w:r>
      <w:r w:rsidR="004117F1" w:rsidRPr="004117F1">
        <w:rPr>
          <w:i/>
        </w:rPr>
        <w:t>not</w:t>
      </w:r>
      <w:r w:rsidRPr="006B2FCC">
        <w:t xml:space="preserve"> already exist), however. Security codes for a file are </w:t>
      </w:r>
      <w:r w:rsidRPr="006B2FCC">
        <w:rPr>
          <w:bCs/>
          <w:i/>
          <w:iCs/>
        </w:rPr>
        <w:t>not</w:t>
      </w:r>
      <w:r w:rsidRPr="006B2FCC">
        <w:t xml:space="preserve"> updated at the installing site if the file already exists.</w:t>
      </w:r>
    </w:p>
    <w:p w14:paraId="21DA86EE" w14:textId="0A54749B" w:rsidR="005846E5" w:rsidRPr="000C0E64" w:rsidRDefault="004B7C96" w:rsidP="00BF603A">
      <w:pPr>
        <w:pStyle w:val="Note"/>
      </w:pPr>
      <w:r>
        <w:rPr>
          <w:noProof/>
          <w:lang w:eastAsia="en-US"/>
        </w:rPr>
        <w:drawing>
          <wp:inline distT="0" distB="0" distL="0" distR="0" wp14:anchorId="572238D0" wp14:editId="45078C5C">
            <wp:extent cx="285750" cy="285750"/>
            <wp:effectExtent l="0" t="0" r="0" b="0"/>
            <wp:docPr id="401" name="Picture 4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F603A" w:rsidRPr="006B2FCC">
        <w:rPr>
          <w:b/>
          <w:iCs/>
        </w:rPr>
        <w:t xml:space="preserve">NOTE: </w:t>
      </w:r>
      <w:r w:rsidR="00BF603A" w:rsidRPr="006B2FCC">
        <w:t>Use VA FileMan</w:t>
      </w:r>
      <w:r w:rsidR="00FF3F33">
        <w:t>’</w:t>
      </w:r>
      <w:r w:rsidR="00BF603A" w:rsidRPr="006B2FCC">
        <w:t>s FILESEC^DDMOD</w:t>
      </w:r>
      <w:r w:rsidR="00A067C8">
        <w:t xml:space="preserve"> API</w:t>
      </w:r>
      <w:r w:rsidR="00BF603A" w:rsidRPr="006B2FCC">
        <w:t xml:space="preserve"> to set the security access codes for an existing file.</w:t>
      </w:r>
      <w:r w:rsidR="00BF603A">
        <w:br/>
      </w:r>
      <w:r w:rsidR="00BF603A">
        <w:br/>
      </w:r>
      <w:r w:rsidR="00BF603A" w:rsidRPr="006B2FCC">
        <w:rPr>
          <w:b/>
        </w:rPr>
        <w:t>REF:</w:t>
      </w:r>
      <w:r w:rsidR="00BF603A" w:rsidRPr="006B2FCC">
        <w:t xml:space="preserve"> For more information on the FILESEC^DDMOD</w:t>
      </w:r>
      <w:r w:rsidR="00A067C8">
        <w:t xml:space="preserve"> API</w:t>
      </w:r>
      <w:r w:rsidR="00BF603A" w:rsidRPr="006B2FCC">
        <w:t xml:space="preserve">, see </w:t>
      </w:r>
      <w:r w:rsidR="00FD74B7">
        <w:t>the</w:t>
      </w:r>
      <w:r w:rsidR="00BD798C">
        <w:t xml:space="preserve"> “</w:t>
      </w:r>
      <w:r w:rsidR="00BD798C" w:rsidRPr="00BD798C">
        <w:t xml:space="preserve">Database Server </w:t>
      </w:r>
      <w:r w:rsidR="00BD798C" w:rsidRPr="000C0E64">
        <w:lastRenderedPageBreak/>
        <w:t>(DBS) API”</w:t>
      </w:r>
      <w:r w:rsidR="00BF603A" w:rsidRPr="000C0E64">
        <w:t xml:space="preserve"> </w:t>
      </w:r>
      <w:r w:rsidR="00FD74B7" w:rsidRPr="000C0E64">
        <w:t xml:space="preserve">section </w:t>
      </w:r>
      <w:r w:rsidR="00BF603A" w:rsidRPr="000C0E64">
        <w:t xml:space="preserve">in the VA FileMan </w:t>
      </w:r>
      <w:r w:rsidR="00376F27" w:rsidRPr="000C0E64">
        <w:t>Developer’s Guide</w:t>
      </w:r>
      <w:r w:rsidR="00BF603A" w:rsidRPr="000C0E64">
        <w:t xml:space="preserve"> located on the VDL at: </w:t>
      </w:r>
      <w:hyperlink r:id="rId29" w:history="1">
        <w:r w:rsidR="0094561D" w:rsidRPr="00634B94">
          <w:rPr>
            <w:rStyle w:val="Hyperlink"/>
          </w:rPr>
          <w:t>https://www.va.gov/vdl/application.asp?appid=5</w:t>
        </w:r>
      </w:hyperlink>
      <w:r w:rsidR="0094561D">
        <w:t xml:space="preserve"> </w:t>
      </w:r>
    </w:p>
    <w:p w14:paraId="3CBBCE28" w14:textId="77777777" w:rsidR="00EB3AF6" w:rsidRPr="006B2FCC" w:rsidRDefault="00EB3AF6" w:rsidP="00EB3AF6">
      <w:pPr>
        <w:pStyle w:val="BodyText6"/>
      </w:pPr>
    </w:p>
    <w:p w14:paraId="57771886" w14:textId="7C93CEE5" w:rsidR="00B72B7F" w:rsidRPr="006B2FCC" w:rsidRDefault="00B72B7F" w:rsidP="00BC5B57">
      <w:pPr>
        <w:pStyle w:val="Caption"/>
      </w:pPr>
      <w:bookmarkStart w:id="769" w:name="_Toc200269987"/>
      <w:bookmarkStart w:id="770" w:name="_Toc148365167"/>
      <w:r w:rsidRPr="006B2FCC">
        <w:t xml:space="preserve">Figure </w:t>
      </w:r>
      <w:fldSimple w:instr=" SEQ Figure \* ARABIC ">
        <w:r w:rsidR="00C57752">
          <w:rPr>
            <w:noProof/>
          </w:rPr>
          <w:t>100</w:t>
        </w:r>
      </w:fldSimple>
      <w:r w:rsidR="00844A43">
        <w:t>:</w:t>
      </w:r>
      <w:r w:rsidRPr="006B2FCC">
        <w:t xml:space="preserve"> KIDS</w:t>
      </w:r>
      <w:r w:rsidR="00AD6FFC">
        <w:t>—</w:t>
      </w:r>
      <w:r w:rsidRPr="006B2FCC">
        <w:t>Scree</w:t>
      </w:r>
      <w:r w:rsidR="00AF6750">
        <w:t>n 2 of Edit a Build: Selecting F</w:t>
      </w:r>
      <w:r w:rsidRPr="006B2FCC">
        <w:t>iles</w:t>
      </w:r>
      <w:bookmarkEnd w:id="769"/>
      <w:bookmarkEnd w:id="770"/>
    </w:p>
    <w:p w14:paraId="0EF4B223" w14:textId="3BA38C84" w:rsidR="00914BFC" w:rsidRPr="006B2FCC" w:rsidRDefault="00914BFC" w:rsidP="00F46D08">
      <w:pPr>
        <w:pStyle w:val="Dialogue"/>
      </w:pPr>
      <w:r w:rsidRPr="006B2FCC">
        <w:t xml:space="preserve">                           Edit a Build                     PAGE 2 OF 5</w:t>
      </w:r>
    </w:p>
    <w:p w14:paraId="5C6299F1" w14:textId="77777777" w:rsidR="00914BFC" w:rsidRPr="006B2FCC" w:rsidRDefault="00914BFC" w:rsidP="00F46D08">
      <w:pPr>
        <w:pStyle w:val="Dialogue"/>
      </w:pPr>
      <w:r w:rsidRPr="006B2FCC">
        <w:t>Name: ZXG Test 1.0                          TYPE: SINGLE PACKAGE</w:t>
      </w:r>
    </w:p>
    <w:p w14:paraId="4DB8995A" w14:textId="5642FB74" w:rsidR="00914BFC" w:rsidRPr="006B2FCC" w:rsidRDefault="00914BFC" w:rsidP="00F46D08">
      <w:pPr>
        <w:pStyle w:val="Dialogue"/>
      </w:pPr>
      <w:r w:rsidRPr="006B2FCC">
        <w:t>--------------------------------------------------------------------------</w:t>
      </w:r>
    </w:p>
    <w:p w14:paraId="3DDFF3A1" w14:textId="5C701F6F" w:rsidR="00914BFC" w:rsidRPr="006B2FCC" w:rsidRDefault="00914BFC" w:rsidP="00F46D08">
      <w:pPr>
        <w:pStyle w:val="Dialogue"/>
      </w:pPr>
      <w:r w:rsidRPr="006B2FCC">
        <w:t xml:space="preserve">                           File List (Name or Number                      </w:t>
      </w:r>
    </w:p>
    <w:p w14:paraId="53922A79" w14:textId="77777777" w:rsidR="00914BFC" w:rsidRPr="006B2FCC" w:rsidRDefault="00914BFC" w:rsidP="00F46D08">
      <w:pPr>
        <w:pStyle w:val="Dialogue"/>
      </w:pPr>
    </w:p>
    <w:p w14:paraId="29744CA2" w14:textId="77777777" w:rsidR="00914BFC" w:rsidRPr="006B2FCC" w:rsidRDefault="00914BFC" w:rsidP="00F46D08">
      <w:pPr>
        <w:pStyle w:val="Dialogue"/>
      </w:pPr>
      <w:r w:rsidRPr="006B2FCC">
        <w:t xml:space="preserve">     NEW PERSON</w:t>
      </w:r>
    </w:p>
    <w:p w14:paraId="6DACB32C" w14:textId="77777777" w:rsidR="00914BFC" w:rsidRDefault="00914BFC" w:rsidP="00F46D08">
      <w:pPr>
        <w:pStyle w:val="Dialogue"/>
      </w:pPr>
    </w:p>
    <w:p w14:paraId="15629466" w14:textId="77777777" w:rsidR="00F32A52" w:rsidRPr="006B2FCC" w:rsidRDefault="00F32A52" w:rsidP="00F46D08">
      <w:pPr>
        <w:pStyle w:val="Dialogue"/>
      </w:pPr>
    </w:p>
    <w:p w14:paraId="01E3D8D0" w14:textId="2E908AEE" w:rsidR="00914BFC" w:rsidRPr="006B2FCC" w:rsidRDefault="00914BFC" w:rsidP="00F46D08">
      <w:pPr>
        <w:pStyle w:val="Dialogue"/>
      </w:pPr>
      <w:r w:rsidRPr="006B2FCC">
        <w:t>__________________________________________________________________________</w:t>
      </w:r>
    </w:p>
    <w:p w14:paraId="1D01492E" w14:textId="77777777" w:rsidR="00914BFC" w:rsidRPr="006B2FCC" w:rsidRDefault="00914BFC" w:rsidP="00F46D08">
      <w:pPr>
        <w:pStyle w:val="Dialogue"/>
      </w:pPr>
    </w:p>
    <w:p w14:paraId="5561243B" w14:textId="77777777" w:rsidR="00914BFC" w:rsidRPr="006B2FCC" w:rsidRDefault="00914BFC" w:rsidP="00F46D08">
      <w:pPr>
        <w:pStyle w:val="Dialogue"/>
      </w:pPr>
    </w:p>
    <w:p w14:paraId="0AB7D6F6" w14:textId="20B99748" w:rsidR="00914BFC" w:rsidRPr="006B2FCC" w:rsidRDefault="00914BFC" w:rsidP="00F46D08">
      <w:pPr>
        <w:pStyle w:val="Dialogue"/>
      </w:pPr>
      <w:r w:rsidRPr="006B2FCC">
        <w:t xml:space="preserve">COMMAND:                               </w:t>
      </w:r>
      <w:r w:rsidR="00C52123">
        <w:t xml:space="preserve"> </w:t>
      </w:r>
      <w:r w:rsidRPr="006B2FCC">
        <w:t xml:space="preserve">   Press &lt;PF1&gt;H for help    </w:t>
      </w:r>
      <w:r w:rsidRPr="00906C1A">
        <w:rPr>
          <w:color w:val="FFFFFF" w:themeColor="background1"/>
          <w:shd w:val="clear" w:color="auto" w:fill="000000"/>
        </w:rPr>
        <w:t>Insert</w:t>
      </w:r>
    </w:p>
    <w:p w14:paraId="49BE4195" w14:textId="77777777" w:rsidR="006C202A" w:rsidRPr="006B2FCC" w:rsidRDefault="006C202A" w:rsidP="0029217A">
      <w:pPr>
        <w:pStyle w:val="BodyText6"/>
      </w:pPr>
    </w:p>
    <w:p w14:paraId="22E6BD09" w14:textId="6C4D58F3" w:rsidR="00B72B7F" w:rsidRPr="006B2FCC" w:rsidRDefault="00B72B7F" w:rsidP="00BC5B57">
      <w:pPr>
        <w:pStyle w:val="Caption"/>
      </w:pPr>
      <w:bookmarkStart w:id="771" w:name="_Toc200269988"/>
      <w:bookmarkStart w:id="772" w:name="_Toc148365168"/>
      <w:r w:rsidRPr="006B2FCC">
        <w:t xml:space="preserve">Figure </w:t>
      </w:r>
      <w:fldSimple w:instr=" SEQ Figure \* ARABIC ">
        <w:r w:rsidR="00C57752">
          <w:rPr>
            <w:noProof/>
          </w:rPr>
          <w:t>101</w:t>
        </w:r>
      </w:fldSimple>
      <w:r w:rsidR="00844A43">
        <w:t>:</w:t>
      </w:r>
      <w:r w:rsidRPr="006B2FCC">
        <w:t xml:space="preserve"> KIDS</w:t>
      </w:r>
      <w:r w:rsidR="00AD6FFC">
        <w:t>—</w:t>
      </w:r>
      <w:r w:rsidR="00334A39">
        <w:t>Data Dictionary and Data S</w:t>
      </w:r>
      <w:r w:rsidRPr="006B2FCC">
        <w:t>ettings</w:t>
      </w:r>
      <w:bookmarkEnd w:id="771"/>
      <w:bookmarkEnd w:id="772"/>
    </w:p>
    <w:p w14:paraId="08EEB5D3" w14:textId="61A94113" w:rsidR="00914BFC" w:rsidRPr="006B2FCC" w:rsidRDefault="00914BFC" w:rsidP="00F46D08">
      <w:pPr>
        <w:pStyle w:val="Dialogue"/>
      </w:pPr>
      <w:r w:rsidRPr="006B2FCC">
        <w:t xml:space="preserve">                           Edit a Build                    </w:t>
      </w:r>
      <w:r w:rsidR="00C52123">
        <w:t xml:space="preserve">   </w:t>
      </w:r>
      <w:r w:rsidRPr="006B2FCC">
        <w:t xml:space="preserve"> PAGE 2 OF 5</w:t>
      </w:r>
    </w:p>
    <w:p w14:paraId="48C211EE" w14:textId="77777777" w:rsidR="00914BFC" w:rsidRPr="006B2FCC" w:rsidRDefault="00914BFC" w:rsidP="00F46D08">
      <w:pPr>
        <w:pStyle w:val="Dialogue"/>
      </w:pPr>
      <w:r w:rsidRPr="006B2FCC">
        <w:t>Name: ZXG DEMO 1.0                          TYPE: SINGLE PACKAGE</w:t>
      </w:r>
    </w:p>
    <w:p w14:paraId="5836ACBA" w14:textId="6CE03CF5" w:rsidR="00914BFC" w:rsidRPr="006B2FCC" w:rsidRDefault="00914BFC" w:rsidP="00F46D08">
      <w:pPr>
        <w:pStyle w:val="Dialogue"/>
      </w:pPr>
      <w:r w:rsidRPr="006B2FCC">
        <w:t>--------------------------------------------------------------------------</w:t>
      </w:r>
    </w:p>
    <w:p w14:paraId="448D5089" w14:textId="77777777" w:rsidR="00914BFC" w:rsidRPr="006B2FCC" w:rsidRDefault="00914BFC" w:rsidP="00F46D08">
      <w:pPr>
        <w:pStyle w:val="Dialogue"/>
      </w:pPr>
      <w:r w:rsidRPr="006B2FCC">
        <w:t xml:space="preserve">                           File List  (Name or Number)</w:t>
      </w:r>
    </w:p>
    <w:p w14:paraId="7C575FFF" w14:textId="4B69F17F" w:rsidR="00914BFC" w:rsidRPr="006B2FCC" w:rsidRDefault="00914BFC" w:rsidP="00F46D08">
      <w:pPr>
        <w:pStyle w:val="Dialogue"/>
      </w:pPr>
      <w:r w:rsidRPr="006B2FCC">
        <w:t>┌───────────────────────── DD Export Options ────────────────────────────┐</w:t>
      </w:r>
    </w:p>
    <w:p w14:paraId="3F0ABDBC" w14:textId="5257F79C" w:rsidR="00914BFC" w:rsidRPr="006B2FCC" w:rsidRDefault="00914BFC" w:rsidP="00F46D08">
      <w:pPr>
        <w:pStyle w:val="Dialogue"/>
      </w:pPr>
      <w:r w:rsidRPr="006B2FCC">
        <w:t xml:space="preserve">│                                                                      </w:t>
      </w:r>
      <w:r w:rsidR="00C52123">
        <w:t xml:space="preserve"> </w:t>
      </w:r>
      <w:r w:rsidRPr="006B2FCC">
        <w:t xml:space="preserve"> │</w:t>
      </w:r>
    </w:p>
    <w:p w14:paraId="1A1DB821" w14:textId="13C2FCB5" w:rsidR="00914BFC" w:rsidRPr="006B2FCC" w:rsidRDefault="00914BFC" w:rsidP="00F46D08">
      <w:pPr>
        <w:pStyle w:val="Dialogue"/>
      </w:pPr>
      <w:r w:rsidRPr="006B2FCC">
        <w:t>│                      File: NEW PERSON                                  │</w:t>
      </w:r>
    </w:p>
    <w:p w14:paraId="012D93DF" w14:textId="69773712" w:rsidR="00914BFC" w:rsidRPr="006B2FCC" w:rsidRDefault="00914BFC" w:rsidP="00F46D08">
      <w:pPr>
        <w:pStyle w:val="Dialogue"/>
      </w:pPr>
      <w:r w:rsidRPr="006B2FCC">
        <w:t>│                                                                        │</w:t>
      </w:r>
    </w:p>
    <w:p w14:paraId="4C8E893C" w14:textId="352EE067" w:rsidR="00914BFC" w:rsidRPr="006B2FCC" w:rsidRDefault="00914BFC" w:rsidP="00F46D08">
      <w:pPr>
        <w:pStyle w:val="Dialogue"/>
      </w:pPr>
      <w:r w:rsidRPr="006B2FCC">
        <w:t>│   Send Full or Partial DD...: PARTIAL                                  │</w:t>
      </w:r>
    </w:p>
    <w:p w14:paraId="1333979F" w14:textId="10CD8F5E" w:rsidR="00914BFC" w:rsidRPr="006B2FCC" w:rsidRDefault="00914BFC" w:rsidP="00F46D08">
      <w:pPr>
        <w:pStyle w:val="Dialogue"/>
      </w:pPr>
      <w:r w:rsidRPr="006B2FCC">
        <w:t>│                                                                        │</w:t>
      </w:r>
    </w:p>
    <w:p w14:paraId="3D4C5F04" w14:textId="4AFFAABE" w:rsidR="00914BFC" w:rsidRPr="006B2FCC" w:rsidRDefault="00914BFC" w:rsidP="00F46D08">
      <w:pPr>
        <w:pStyle w:val="Dialogue"/>
      </w:pPr>
      <w:r w:rsidRPr="006B2FCC">
        <w:t>│Update the Data Dictionary: YES         Send Security Code: NO          │</w:t>
      </w:r>
    </w:p>
    <w:p w14:paraId="35E5F565" w14:textId="2A206375" w:rsidR="00914BFC" w:rsidRPr="006B2FCC" w:rsidRDefault="00914BFC" w:rsidP="00F46D08">
      <w:pPr>
        <w:pStyle w:val="Dialogue"/>
      </w:pPr>
      <w:r w:rsidRPr="006B2FCC">
        <w:t>│                                                                        │</w:t>
      </w:r>
    </w:p>
    <w:p w14:paraId="5203EE78" w14:textId="5190CE8A" w:rsidR="00914BFC" w:rsidRPr="006B2FCC" w:rsidRDefault="00914BFC" w:rsidP="00F46D08">
      <w:pPr>
        <w:pStyle w:val="Dialogue"/>
      </w:pPr>
      <w:r w:rsidRPr="006B2FCC">
        <w:t>│Screen to Determine DD Update                                           │</w:t>
      </w:r>
    </w:p>
    <w:p w14:paraId="7BE05612" w14:textId="494A1F29" w:rsidR="00914BFC" w:rsidRPr="006B2FCC" w:rsidRDefault="00914BFC" w:rsidP="00F46D08">
      <w:pPr>
        <w:pStyle w:val="Dialogue"/>
      </w:pPr>
      <w:r w:rsidRPr="006B2FCC">
        <w:t>│                                                                        │</w:t>
      </w:r>
    </w:p>
    <w:p w14:paraId="6852E0A1" w14:textId="4195009B" w:rsidR="00914BFC" w:rsidRPr="006B2FCC" w:rsidRDefault="00914BFC" w:rsidP="00F46D08">
      <w:pPr>
        <w:pStyle w:val="Dialogue"/>
      </w:pPr>
      <w:r w:rsidRPr="006B2FCC">
        <w:t>│                                                                        │</w:t>
      </w:r>
    </w:p>
    <w:p w14:paraId="4E807680" w14:textId="643C607D" w:rsidR="00914BFC" w:rsidRPr="006B2FCC" w:rsidRDefault="00914BFC" w:rsidP="00F46D08">
      <w:pPr>
        <w:pStyle w:val="Dialogue"/>
      </w:pPr>
      <w:r w:rsidRPr="006B2FCC">
        <w:t>│      Data Comes With File...: YES                                      │</w:t>
      </w:r>
    </w:p>
    <w:p w14:paraId="314EE990" w14:textId="11654676" w:rsidR="00914BFC" w:rsidRPr="006B2FCC" w:rsidRDefault="00914BFC" w:rsidP="00F46D08">
      <w:pPr>
        <w:pStyle w:val="Dialogue"/>
      </w:pPr>
      <w:r w:rsidRPr="006B2FCC">
        <w:t>└────────────────────────────────────────────────────────────────────────┘</w:t>
      </w:r>
    </w:p>
    <w:p w14:paraId="3B6303B8" w14:textId="306696CD" w:rsidR="00914BFC" w:rsidRPr="006B2FCC" w:rsidRDefault="00914BFC" w:rsidP="00F46D08">
      <w:pPr>
        <w:pStyle w:val="Dialogue"/>
      </w:pPr>
      <w:r w:rsidRPr="006B2FCC">
        <w:t>__________________________________________________________________________</w:t>
      </w:r>
    </w:p>
    <w:p w14:paraId="60926B7B" w14:textId="77777777" w:rsidR="00914BFC" w:rsidRPr="006B2FCC" w:rsidRDefault="00914BFC" w:rsidP="00F46D08">
      <w:pPr>
        <w:pStyle w:val="Dialogue"/>
      </w:pPr>
    </w:p>
    <w:p w14:paraId="6C322C04" w14:textId="77777777" w:rsidR="00914BFC" w:rsidRPr="006B2FCC" w:rsidRDefault="00914BFC" w:rsidP="00F46D08">
      <w:pPr>
        <w:pStyle w:val="Dialogue"/>
      </w:pPr>
    </w:p>
    <w:p w14:paraId="5BCF8997" w14:textId="036809D9" w:rsidR="00914BFC" w:rsidRPr="006B2FCC" w:rsidRDefault="00914BFC" w:rsidP="00F46D08">
      <w:pPr>
        <w:pStyle w:val="Dialogue"/>
      </w:pPr>
      <w:r w:rsidRPr="006B2FCC">
        <w:t xml:space="preserve">COMMAND:                                   Press &lt;PF1&gt;H for help    </w:t>
      </w:r>
      <w:r w:rsidRPr="00906C1A">
        <w:rPr>
          <w:color w:val="FFFFFF" w:themeColor="background1"/>
          <w:shd w:val="clear" w:color="auto" w:fill="000000"/>
        </w:rPr>
        <w:t>Insert</w:t>
      </w:r>
    </w:p>
    <w:p w14:paraId="43DE54AD" w14:textId="77777777" w:rsidR="00EB7067" w:rsidRPr="006B2FCC" w:rsidRDefault="00EB7067" w:rsidP="0029217A">
      <w:pPr>
        <w:pStyle w:val="BodyText6"/>
      </w:pPr>
    </w:p>
    <w:p w14:paraId="43633D20" w14:textId="77777777" w:rsidR="006C202A" w:rsidRPr="006B2FCC" w:rsidRDefault="006C202A" w:rsidP="00CE26A4">
      <w:pPr>
        <w:pStyle w:val="Heading5"/>
      </w:pPr>
      <w:r w:rsidRPr="006B2FCC">
        <w:t>Sending Full or Partial Data Dictionaries</w:t>
      </w:r>
    </w:p>
    <w:p w14:paraId="512CCB04" w14:textId="77777777" w:rsidR="00CE26A4" w:rsidRDefault="00BF603A" w:rsidP="00CE26A4">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Edit a Build:File List:DD (Full or Partial)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Build:File List:DD (Full or Partial)</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supports sending out </w:t>
      </w:r>
      <w:r w:rsidR="00CE26A4">
        <w:t>either of the following:</w:t>
      </w:r>
    </w:p>
    <w:p w14:paraId="3E7542DA" w14:textId="77777777" w:rsidR="00CE26A4" w:rsidRDefault="00CE26A4" w:rsidP="00CE26A4">
      <w:pPr>
        <w:pStyle w:val="ListBullet"/>
        <w:keepNext/>
        <w:keepLines/>
      </w:pPr>
      <w:r w:rsidRPr="00CE26A4">
        <w:rPr>
          <w:b/>
        </w:rPr>
        <w:t>F</w:t>
      </w:r>
      <w:r>
        <w:rPr>
          <w:b/>
        </w:rPr>
        <w:t>ull Data D</w:t>
      </w:r>
      <w:r w:rsidR="006C202A" w:rsidRPr="00CE26A4">
        <w:rPr>
          <w:b/>
        </w:rPr>
        <w:t>ictionar</w:t>
      </w:r>
      <w:r w:rsidRPr="00CE26A4">
        <w:rPr>
          <w:b/>
        </w:rPr>
        <w:t>ies</w:t>
      </w:r>
      <w:r>
        <w:rPr>
          <w:b/>
        </w:rPr>
        <w:t xml:space="preserve"> (DD)</w:t>
      </w:r>
      <w:r w:rsidRPr="00CE26A4">
        <w:rPr>
          <w:b/>
        </w:rPr>
        <w:t>—</w:t>
      </w:r>
      <w:r>
        <w:t>Entire file definition.</w:t>
      </w:r>
    </w:p>
    <w:p w14:paraId="33927C57" w14:textId="087006B6" w:rsidR="006C202A" w:rsidRDefault="00CE26A4" w:rsidP="00CE26A4">
      <w:pPr>
        <w:pStyle w:val="ListBullet"/>
      </w:pPr>
      <w:r w:rsidRPr="00CE26A4">
        <w:rPr>
          <w:b/>
        </w:rPr>
        <w:t>P</w:t>
      </w:r>
      <w:r>
        <w:rPr>
          <w:b/>
        </w:rPr>
        <w:t>artial Data D</w:t>
      </w:r>
      <w:r w:rsidR="006C202A" w:rsidRPr="00CE26A4">
        <w:rPr>
          <w:b/>
        </w:rPr>
        <w:t>ictionaries</w:t>
      </w:r>
      <w:r>
        <w:rPr>
          <w:b/>
        </w:rPr>
        <w:t xml:space="preserve"> (DD)</w:t>
      </w:r>
      <w:r w:rsidRPr="00CE26A4">
        <w:rPr>
          <w:b/>
        </w:rPr>
        <w:t>—</w:t>
      </w:r>
      <w:r>
        <w:t>Specified fields in a file</w:t>
      </w:r>
      <w:r w:rsidR="006C202A" w:rsidRPr="006B2FCC">
        <w:t>.</w:t>
      </w:r>
    </w:p>
    <w:p w14:paraId="4CBE25B8" w14:textId="77777777" w:rsidR="00530173" w:rsidRPr="006B2FCC" w:rsidRDefault="00530173" w:rsidP="00530173">
      <w:pPr>
        <w:pStyle w:val="BodyText6"/>
      </w:pPr>
    </w:p>
    <w:p w14:paraId="15B8D29A" w14:textId="77777777" w:rsidR="006C202A" w:rsidRPr="006B2FCC" w:rsidRDefault="006C202A" w:rsidP="00485FBB">
      <w:pPr>
        <w:pStyle w:val="Heading5"/>
      </w:pPr>
      <w:r w:rsidRPr="006B2FCC">
        <w:lastRenderedPageBreak/>
        <w:t>Full DD (All Fields)</w:t>
      </w:r>
    </w:p>
    <w:p w14:paraId="6E740BE0" w14:textId="77777777" w:rsidR="006C202A" w:rsidRPr="006B2FCC" w:rsidRDefault="00BF603A" w:rsidP="00DF61C8">
      <w:pPr>
        <w:pStyle w:val="BodyText"/>
      </w:pPr>
      <w:r w:rsidRPr="006B2FCC">
        <w:fldChar w:fldCharType="begin"/>
      </w:r>
      <w:r w:rsidRPr="006B2FCC">
        <w:instrText xml:space="preserve"> XE </w:instrText>
      </w:r>
      <w:r w:rsidR="009F58E4">
        <w:instrText>“</w:instrText>
      </w:r>
      <w:r w:rsidRPr="006B2FCC">
        <w:instrText>Full DD (All Fields)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KIDS:Full DD (All Fields)</w:instrText>
      </w:r>
      <w:r w:rsidR="009F58E4">
        <w:instrText>”</w:instrText>
      </w:r>
      <w:r w:rsidRPr="006B2FCC">
        <w:instrText xml:space="preserve"> </w:instrText>
      </w:r>
      <w:r w:rsidRPr="006B2FCC">
        <w:fldChar w:fldCharType="end"/>
      </w:r>
      <w:r w:rsidR="006C202A" w:rsidRPr="006B2FCC">
        <w:t xml:space="preserve">To send the entire data dictionary, answer </w:t>
      </w:r>
      <w:smartTag w:uri="urn:schemas-microsoft-com:office:smarttags" w:element="stockticker">
        <w:r w:rsidR="006C202A" w:rsidRPr="005618DE">
          <w:rPr>
            <w:b/>
          </w:rPr>
          <w:t>FULL</w:t>
        </w:r>
      </w:smartTag>
      <w:r w:rsidR="006C202A" w:rsidRPr="006B2FCC">
        <w:t xml:space="preserve"> at the </w:t>
      </w:r>
      <w:r w:rsidR="00CE26A4">
        <w:t>“</w:t>
      </w:r>
      <w:r w:rsidR="006C202A" w:rsidRPr="006B2FCC">
        <w:t>Send Full or Partial DD</w:t>
      </w:r>
      <w:r w:rsidR="00CE26A4">
        <w:t>”</w:t>
      </w:r>
      <w:r w:rsidR="006C202A" w:rsidRPr="006B2FCC">
        <w:t xml:space="preserve"> prompt. In this case, </w:t>
      </w:r>
      <w:r w:rsidR="006C202A" w:rsidRPr="006B2FCC">
        <w:rPr>
          <w:i/>
        </w:rPr>
        <w:t>all</w:t>
      </w:r>
      <w:r w:rsidR="006C202A" w:rsidRPr="006B2FCC">
        <w:t xml:space="preserve"> field definitions are exported. If you are sending data, you </w:t>
      </w:r>
      <w:r w:rsidR="00A9373B" w:rsidRPr="006B2FCC">
        <w:rPr>
          <w:i/>
        </w:rPr>
        <w:t>must</w:t>
      </w:r>
      <w:r w:rsidR="006C202A" w:rsidRPr="006B2FCC">
        <w:t xml:space="preserve"> export the </w:t>
      </w:r>
      <w:smartTag w:uri="urn:schemas-microsoft-com:office:smarttags" w:element="stockticker">
        <w:r w:rsidR="006C202A" w:rsidRPr="005618DE">
          <w:rPr>
            <w:b/>
          </w:rPr>
          <w:t>FULL</w:t>
        </w:r>
      </w:smartTag>
      <w:r w:rsidR="006C202A" w:rsidRPr="006B2FCC">
        <w:t xml:space="preserve"> data dictionary.</w:t>
      </w:r>
    </w:p>
    <w:p w14:paraId="74F87779" w14:textId="77777777" w:rsidR="006C202A" w:rsidRPr="006B2FCC" w:rsidRDefault="006C202A" w:rsidP="00485FBB">
      <w:pPr>
        <w:pStyle w:val="Heading5"/>
      </w:pPr>
      <w:bookmarkStart w:id="773" w:name="_Ref280188116"/>
      <w:r w:rsidRPr="006B2FCC">
        <w:t>Partial DD (Some Fields)</w:t>
      </w:r>
      <w:bookmarkEnd w:id="773"/>
    </w:p>
    <w:p w14:paraId="7B0C5AC2" w14:textId="77777777" w:rsidR="00EC6E6C" w:rsidRPr="006B2FCC" w:rsidRDefault="00BF603A" w:rsidP="00BA14F9">
      <w:pPr>
        <w:pStyle w:val="BodyText"/>
        <w:keepNext/>
        <w:keepLines/>
      </w:pPr>
      <w:r w:rsidRPr="006B2FCC">
        <w:fldChar w:fldCharType="begin"/>
      </w:r>
      <w:r w:rsidRPr="006B2FCC">
        <w:instrText xml:space="preserve"> XE </w:instrText>
      </w:r>
      <w:r w:rsidR="009F58E4">
        <w:instrText>“</w:instrText>
      </w:r>
      <w:r w:rsidRPr="006B2FCC">
        <w:instrText>Partial DD (Some Fields)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KIDS:Partial DD (Some Fields)</w:instrText>
      </w:r>
      <w:r w:rsidR="009F58E4">
        <w:instrText>”</w:instrText>
      </w:r>
      <w:r w:rsidRPr="006B2FCC">
        <w:instrText xml:space="preserve"> </w:instrText>
      </w:r>
      <w:r w:rsidRPr="006B2FCC">
        <w:fldChar w:fldCharType="end"/>
      </w:r>
      <w:r w:rsidR="00BA14F9" w:rsidRPr="006B2FCC">
        <w:t xml:space="preserve">You can only send a partial DD if the file already exists at the site. </w:t>
      </w:r>
      <w:r w:rsidR="006C202A" w:rsidRPr="006B2FCC">
        <w:t xml:space="preserve">If you answer </w:t>
      </w:r>
      <w:r w:rsidR="006C202A" w:rsidRPr="005618DE">
        <w:rPr>
          <w:b/>
        </w:rPr>
        <w:t>PARTIAL</w:t>
      </w:r>
      <w:r w:rsidR="006C202A" w:rsidRPr="006B2FCC">
        <w:t xml:space="preserve"> at the </w:t>
      </w:r>
      <w:r w:rsidR="00FF3F33">
        <w:t>“</w:t>
      </w:r>
      <w:r w:rsidR="006C202A" w:rsidRPr="006B2FCC">
        <w:t>Send Full or Partial DD</w:t>
      </w:r>
      <w:r w:rsidR="00FF3F33">
        <w:t>”</w:t>
      </w:r>
      <w:r w:rsidR="006C202A" w:rsidRPr="006B2FCC">
        <w:t xml:space="preserve"> prompt, </w:t>
      </w:r>
      <w:smartTag w:uri="urn:schemas-microsoft-com:office:smarttags" w:element="stockticker">
        <w:r w:rsidR="006C202A" w:rsidRPr="006B2FCC">
          <w:t>KIDS</w:t>
        </w:r>
      </w:smartTag>
      <w:r w:rsidR="006C202A" w:rsidRPr="006B2FCC">
        <w:t xml:space="preserve"> lets you ch</w:t>
      </w:r>
      <w:r w:rsidR="00D54AF1" w:rsidRPr="006B2FCC">
        <w:t>oose what data dictionary levels</w:t>
      </w:r>
      <w:r w:rsidR="00EC6E6C" w:rsidRPr="006B2FCC">
        <w:t xml:space="preserve"> to export.</w:t>
      </w:r>
    </w:p>
    <w:p w14:paraId="2402C3C8" w14:textId="78270B85" w:rsidR="004F1744" w:rsidRPr="006B2FCC" w:rsidRDefault="00EE0152" w:rsidP="00BA14F9">
      <w:pPr>
        <w:pStyle w:val="BodyText"/>
        <w:keepNext/>
        <w:keepLines/>
      </w:pPr>
      <w:r w:rsidRPr="006B2FCC">
        <w:t>In the Data Dictionary Number popup window (</w:t>
      </w:r>
      <w:r w:rsidR="00CE26A4" w:rsidRPr="00CE26A4">
        <w:rPr>
          <w:color w:val="0000FF"/>
          <w:u w:val="single"/>
        </w:rPr>
        <w:fldChar w:fldCharType="begin" w:fldLock="1"/>
      </w:r>
      <w:r w:rsidR="00CE26A4" w:rsidRPr="00CE26A4">
        <w:rPr>
          <w:color w:val="0000FF"/>
          <w:u w:val="single"/>
        </w:rPr>
        <w:instrText xml:space="preserve"> REF _Ref280187172 \h </w:instrText>
      </w:r>
      <w:r w:rsidR="00CE26A4">
        <w:rPr>
          <w:color w:val="0000FF"/>
          <w:u w:val="single"/>
        </w:rPr>
        <w:instrText xml:space="preserve"> \* MERGEFORMAT </w:instrText>
      </w:r>
      <w:r w:rsidR="00CE26A4" w:rsidRPr="00CE26A4">
        <w:rPr>
          <w:color w:val="0000FF"/>
          <w:u w:val="single"/>
        </w:rPr>
      </w:r>
      <w:r w:rsidR="00CE26A4" w:rsidRPr="00CE26A4">
        <w:rPr>
          <w:color w:val="0000FF"/>
          <w:u w:val="single"/>
        </w:rPr>
        <w:fldChar w:fldCharType="separate"/>
      </w:r>
      <w:r w:rsidR="00192B74" w:rsidRPr="00192B74">
        <w:rPr>
          <w:color w:val="0000FF"/>
          <w:u w:val="single"/>
        </w:rPr>
        <w:t xml:space="preserve">Figure </w:t>
      </w:r>
      <w:r w:rsidR="00192B74" w:rsidRPr="00192B74">
        <w:rPr>
          <w:noProof/>
          <w:color w:val="0000FF"/>
          <w:u w:val="single"/>
        </w:rPr>
        <w:t>103</w:t>
      </w:r>
      <w:r w:rsidR="00CE26A4" w:rsidRPr="00CE26A4">
        <w:rPr>
          <w:color w:val="0000FF"/>
          <w:u w:val="single"/>
        </w:rPr>
        <w:fldChar w:fldCharType="end"/>
      </w:r>
      <w:r w:rsidRPr="006B2FCC">
        <w:t xml:space="preserve">), you can select either one of </w:t>
      </w:r>
      <w:r w:rsidR="004F1744" w:rsidRPr="006B2FCC">
        <w:t>the following types:</w:t>
      </w:r>
    </w:p>
    <w:p w14:paraId="191D9A83" w14:textId="77777777" w:rsidR="004F1744" w:rsidRPr="006B2FCC" w:rsidRDefault="004F1744" w:rsidP="004F1744">
      <w:pPr>
        <w:pStyle w:val="ListBullet"/>
        <w:keepNext/>
        <w:keepLines/>
      </w:pPr>
      <w:r w:rsidRPr="005618DE">
        <w:rPr>
          <w:b/>
        </w:rPr>
        <w:t>File N</w:t>
      </w:r>
      <w:r w:rsidR="006C202A" w:rsidRPr="005618DE">
        <w:rPr>
          <w:b/>
        </w:rPr>
        <w:t>umber</w:t>
      </w:r>
      <w:r w:rsidRPr="005618DE">
        <w:rPr>
          <w:b/>
        </w:rPr>
        <w:t>—</w:t>
      </w:r>
      <w:r w:rsidRPr="006B2FCC">
        <w:t>Top level of the file.</w:t>
      </w:r>
    </w:p>
    <w:p w14:paraId="1FBD58AD" w14:textId="35B9E720" w:rsidR="004F1744" w:rsidRDefault="004F1744" w:rsidP="004F1744">
      <w:pPr>
        <w:pStyle w:val="ListBullet"/>
        <w:keepNext/>
        <w:keepLines/>
      </w:pPr>
      <w:r w:rsidRPr="005618DE">
        <w:rPr>
          <w:b/>
        </w:rPr>
        <w:t>Multiple—</w:t>
      </w:r>
      <w:r w:rsidR="00D42445" w:rsidRPr="006B2FCC">
        <w:t>Sub</w:t>
      </w:r>
      <w:r w:rsidR="00D42445">
        <w:t>-</w:t>
      </w:r>
      <w:r w:rsidR="00D42445" w:rsidRPr="006B2FCC">
        <w:t>data</w:t>
      </w:r>
      <w:r w:rsidR="00467858" w:rsidRPr="006B2FCC">
        <w:t xml:space="preserve"> dictionary number </w:t>
      </w:r>
      <w:r w:rsidR="006C202A" w:rsidRPr="006B2FCC">
        <w:t>(a</w:t>
      </w:r>
      <w:r w:rsidRPr="006B2FCC">
        <w:t>lso known as a subfile).</w:t>
      </w:r>
      <w:r w:rsidR="00100F6A" w:rsidRPr="006B2FCC">
        <w:t xml:space="preserve"> You can export any Multiple, no matter how deep (every Multiple</w:t>
      </w:r>
      <w:r w:rsidR="00FF3F33">
        <w:t>’</w:t>
      </w:r>
      <w:r w:rsidR="00100F6A" w:rsidRPr="006B2FCC">
        <w:t xml:space="preserve">s data dictionary number </w:t>
      </w:r>
      <w:r w:rsidR="0082771D">
        <w:t>is</w:t>
      </w:r>
      <w:r w:rsidR="00100F6A" w:rsidRPr="006B2FCC">
        <w:t xml:space="preserve"> selectable).</w:t>
      </w:r>
    </w:p>
    <w:p w14:paraId="37E483F4" w14:textId="77777777" w:rsidR="00530173" w:rsidRPr="006B2FCC" w:rsidRDefault="00530173" w:rsidP="00530173">
      <w:pPr>
        <w:pStyle w:val="BodyText6"/>
      </w:pPr>
    </w:p>
    <w:p w14:paraId="3DFFAA75" w14:textId="77777777" w:rsidR="004F1744" w:rsidRPr="006B2FCC" w:rsidRDefault="004F1744" w:rsidP="007A0F81">
      <w:pPr>
        <w:pStyle w:val="Heading6"/>
      </w:pPr>
      <w:r w:rsidRPr="006B2FCC">
        <w:t>File Number Level</w:t>
      </w:r>
    </w:p>
    <w:p w14:paraId="143B1A88" w14:textId="790E6A37" w:rsidR="004F1744" w:rsidRPr="006B2FCC" w:rsidRDefault="00BF603A" w:rsidP="004F1744">
      <w:pPr>
        <w:pStyle w:val="BodyText"/>
        <w:keepNext/>
        <w:keepLines/>
      </w:pPr>
      <w:r w:rsidRPr="006B2FCC">
        <w:fldChar w:fldCharType="begin"/>
      </w:r>
      <w:r w:rsidRPr="006B2FCC">
        <w:instrText xml:space="preserve"> XE </w:instrText>
      </w:r>
      <w:r w:rsidR="009F58E4">
        <w:instrText>“</w:instrText>
      </w:r>
      <w:r w:rsidRPr="006B2FCC">
        <w:instrText>Partial DD (Some Fields) (KIDS):File Number Level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KIDS:Partial DD (Some Fields):File Number Level</w:instrText>
      </w:r>
      <w:r w:rsidR="009F58E4">
        <w:instrText>”</w:instrText>
      </w:r>
      <w:r w:rsidRPr="006B2FCC">
        <w:instrText xml:space="preserve"> </w:instrText>
      </w:r>
      <w:r w:rsidRPr="006B2FCC">
        <w:fldChar w:fldCharType="end"/>
      </w:r>
      <w:r w:rsidR="00D42445" w:rsidRPr="006B2FCC">
        <w:t>In the Field Number popup window (</w:t>
      </w:r>
      <w:r w:rsidR="00CE26A4" w:rsidRPr="00CE26A4">
        <w:rPr>
          <w:color w:val="0000FF"/>
          <w:u w:val="single"/>
        </w:rPr>
        <w:fldChar w:fldCharType="begin" w:fldLock="1"/>
      </w:r>
      <w:r w:rsidR="00CE26A4" w:rsidRPr="00CE26A4">
        <w:rPr>
          <w:color w:val="0000FF"/>
          <w:u w:val="single"/>
        </w:rPr>
        <w:instrText xml:space="preserve"> REF _Ref280187178 \h </w:instrText>
      </w:r>
      <w:r w:rsidR="00CE26A4">
        <w:rPr>
          <w:color w:val="0000FF"/>
          <w:u w:val="single"/>
        </w:rPr>
        <w:instrText xml:space="preserve"> \* MERGEFORMAT </w:instrText>
      </w:r>
      <w:r w:rsidR="00CE26A4" w:rsidRPr="00CE26A4">
        <w:rPr>
          <w:color w:val="0000FF"/>
          <w:u w:val="single"/>
        </w:rPr>
      </w:r>
      <w:r w:rsidR="00CE26A4" w:rsidRPr="00CE26A4">
        <w:rPr>
          <w:color w:val="0000FF"/>
          <w:u w:val="single"/>
        </w:rPr>
        <w:fldChar w:fldCharType="separate"/>
      </w:r>
      <w:r w:rsidR="00192B74" w:rsidRPr="00192B74">
        <w:rPr>
          <w:color w:val="0000FF"/>
          <w:u w:val="single"/>
        </w:rPr>
        <w:t xml:space="preserve">Figure </w:t>
      </w:r>
      <w:r w:rsidR="00192B74" w:rsidRPr="00192B74">
        <w:rPr>
          <w:noProof/>
          <w:color w:val="0000FF"/>
          <w:u w:val="single"/>
        </w:rPr>
        <w:t>104</w:t>
      </w:r>
      <w:r w:rsidR="00CE26A4" w:rsidRPr="00CE26A4">
        <w:rPr>
          <w:color w:val="0000FF"/>
          <w:u w:val="single"/>
        </w:rPr>
        <w:fldChar w:fldCharType="end"/>
      </w:r>
      <w:r w:rsidR="00D42445" w:rsidRPr="006B2FCC">
        <w:t>), if you selected the file number type</w:t>
      </w:r>
      <w:r w:rsidR="00D42445">
        <w:t>,</w:t>
      </w:r>
      <w:r w:rsidR="00D42445" w:rsidRPr="006B2FCC">
        <w:t xml:space="preserve"> you can select which fields to export at that data dictionary level:</w:t>
      </w:r>
    </w:p>
    <w:p w14:paraId="3A758695" w14:textId="77777777" w:rsidR="004F1744" w:rsidRPr="006B2FCC" w:rsidRDefault="004F1744" w:rsidP="004F1744">
      <w:pPr>
        <w:pStyle w:val="ListBullet"/>
        <w:keepNext/>
        <w:keepLines/>
      </w:pPr>
      <w:r w:rsidRPr="006B2FCC">
        <w:rPr>
          <w:b/>
        </w:rPr>
        <w:t xml:space="preserve">If you do </w:t>
      </w:r>
      <w:r w:rsidRPr="006B2FCC">
        <w:rPr>
          <w:b/>
          <w:i/>
        </w:rPr>
        <w:t>not</w:t>
      </w:r>
      <w:r w:rsidRPr="006B2FCC">
        <w:rPr>
          <w:b/>
        </w:rPr>
        <w:t xml:space="preserve"> specify </w:t>
      </w:r>
      <w:r w:rsidRPr="006B2FCC">
        <w:rPr>
          <w:b/>
          <w:i/>
        </w:rPr>
        <w:t>any</w:t>
      </w:r>
      <w:r w:rsidRPr="006B2FCC">
        <w:rPr>
          <w:b/>
        </w:rPr>
        <w:t xml:space="preserve"> fields, </w:t>
      </w:r>
      <w:r w:rsidRPr="006B2FCC">
        <w:rPr>
          <w:b/>
          <w:i/>
        </w:rPr>
        <w:t>no</w:t>
      </w:r>
      <w:r w:rsidRPr="006B2FCC">
        <w:rPr>
          <w:b/>
        </w:rPr>
        <w:t xml:space="preserve"> fields are sent</w:t>
      </w:r>
      <w:r w:rsidRPr="006B2FCC">
        <w:t>.</w:t>
      </w:r>
    </w:p>
    <w:p w14:paraId="49B8DE4A" w14:textId="54A6EC80" w:rsidR="004F1744" w:rsidRDefault="004F1744" w:rsidP="004F1744">
      <w:pPr>
        <w:pStyle w:val="ListBullet"/>
      </w:pPr>
      <w:r w:rsidRPr="006B2FCC">
        <w:rPr>
          <w:b/>
        </w:rPr>
        <w:t>If you do specify fields, only the specified fields are sent.</w:t>
      </w:r>
      <w:r w:rsidRPr="006B2FCC">
        <w:t xml:space="preserve"> </w:t>
      </w:r>
      <w:r w:rsidR="00100F6A" w:rsidRPr="006B2FCC">
        <w:t>Y</w:t>
      </w:r>
      <w:r w:rsidRPr="006B2FCC">
        <w:t xml:space="preserve">ou </w:t>
      </w:r>
      <w:r w:rsidRPr="006B2FCC">
        <w:rPr>
          <w:i/>
        </w:rPr>
        <w:t>can</w:t>
      </w:r>
      <w:r w:rsidR="00100F6A" w:rsidRPr="006B2FCC">
        <w:rPr>
          <w:i/>
        </w:rPr>
        <w:t>not</w:t>
      </w:r>
      <w:r w:rsidR="003336A5">
        <w:t xml:space="preserve"> choose any M</w:t>
      </w:r>
      <w:r w:rsidR="00100F6A" w:rsidRPr="006B2FCC">
        <w:t>ultiples at this</w:t>
      </w:r>
      <w:r w:rsidRPr="006B2FCC">
        <w:t xml:space="preserve"> data dictionary level.</w:t>
      </w:r>
    </w:p>
    <w:p w14:paraId="22CBC192" w14:textId="77777777" w:rsidR="00530173" w:rsidRPr="006B2FCC" w:rsidRDefault="00530173" w:rsidP="00530173">
      <w:pPr>
        <w:pStyle w:val="BodyText6"/>
      </w:pPr>
    </w:p>
    <w:p w14:paraId="5434A6C1" w14:textId="77777777" w:rsidR="004F1744" w:rsidRPr="006B2FCC" w:rsidRDefault="004F1744" w:rsidP="007A0F81">
      <w:pPr>
        <w:pStyle w:val="Heading6"/>
      </w:pPr>
      <w:r w:rsidRPr="006B2FCC">
        <w:t>Multiple Level</w:t>
      </w:r>
    </w:p>
    <w:p w14:paraId="02EE2D35" w14:textId="02AD8DBC" w:rsidR="006C202A" w:rsidRPr="006B2FCC" w:rsidRDefault="00BF603A" w:rsidP="00BA14F9">
      <w:pPr>
        <w:pStyle w:val="BodyText"/>
        <w:keepNext/>
        <w:keepLines/>
      </w:pPr>
      <w:r w:rsidRPr="006B2FCC">
        <w:fldChar w:fldCharType="begin"/>
      </w:r>
      <w:r w:rsidRPr="006B2FCC">
        <w:instrText xml:space="preserve"> XE </w:instrText>
      </w:r>
      <w:r w:rsidR="009F58E4">
        <w:instrText>“</w:instrText>
      </w:r>
      <w:r w:rsidRPr="006B2FCC">
        <w:instrText>Partial DD (Some Fields) (KIDS):Multiple Level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KIDS:Partial DD (Some Fields):Multiple Level</w:instrText>
      </w:r>
      <w:r w:rsidR="009F58E4">
        <w:instrText>”</w:instrText>
      </w:r>
      <w:r w:rsidRPr="006B2FCC">
        <w:instrText xml:space="preserve"> </w:instrText>
      </w:r>
      <w:r w:rsidRPr="006B2FCC">
        <w:fldChar w:fldCharType="end"/>
      </w:r>
      <w:r w:rsidR="00100F6A" w:rsidRPr="006B2FCC">
        <w:t>In the Field Number popup window (</w:t>
      </w:r>
      <w:r w:rsidR="00CE26A4" w:rsidRPr="00CE26A4">
        <w:rPr>
          <w:color w:val="0000FF"/>
          <w:u w:val="single"/>
        </w:rPr>
        <w:fldChar w:fldCharType="begin" w:fldLock="1"/>
      </w:r>
      <w:r w:rsidR="00CE26A4" w:rsidRPr="00CE26A4">
        <w:rPr>
          <w:color w:val="0000FF"/>
          <w:u w:val="single"/>
        </w:rPr>
        <w:instrText xml:space="preserve"> REF _Ref280187178 \h </w:instrText>
      </w:r>
      <w:r w:rsidR="00CE26A4">
        <w:rPr>
          <w:color w:val="0000FF"/>
          <w:u w:val="single"/>
        </w:rPr>
        <w:instrText xml:space="preserve"> \* MERGEFORMAT </w:instrText>
      </w:r>
      <w:r w:rsidR="00CE26A4" w:rsidRPr="00CE26A4">
        <w:rPr>
          <w:color w:val="0000FF"/>
          <w:u w:val="single"/>
        </w:rPr>
      </w:r>
      <w:r w:rsidR="00CE26A4" w:rsidRPr="00CE26A4">
        <w:rPr>
          <w:color w:val="0000FF"/>
          <w:u w:val="single"/>
        </w:rPr>
        <w:fldChar w:fldCharType="separate"/>
      </w:r>
      <w:r w:rsidR="00192B74" w:rsidRPr="00192B74">
        <w:rPr>
          <w:color w:val="0000FF"/>
          <w:u w:val="single"/>
        </w:rPr>
        <w:t xml:space="preserve">Figure </w:t>
      </w:r>
      <w:r w:rsidR="00192B74" w:rsidRPr="00192B74">
        <w:rPr>
          <w:noProof/>
          <w:color w:val="0000FF"/>
          <w:u w:val="single"/>
        </w:rPr>
        <w:t>104</w:t>
      </w:r>
      <w:r w:rsidR="00CE26A4" w:rsidRPr="00CE26A4">
        <w:rPr>
          <w:color w:val="0000FF"/>
          <w:u w:val="single"/>
        </w:rPr>
        <w:fldChar w:fldCharType="end"/>
      </w:r>
      <w:r w:rsidR="00100F6A" w:rsidRPr="006B2FCC">
        <w:t>), if you selected the Multiple (</w:t>
      </w:r>
      <w:r w:rsidR="00D42445" w:rsidRPr="006B2FCC">
        <w:t>sub</w:t>
      </w:r>
      <w:r w:rsidR="00D42445">
        <w:t>-</w:t>
      </w:r>
      <w:r w:rsidR="00D42445" w:rsidRPr="006B2FCC">
        <w:t>data</w:t>
      </w:r>
      <w:r w:rsidR="00100F6A" w:rsidRPr="006B2FCC">
        <w:t xml:space="preserve"> dictionary number) type, </w:t>
      </w:r>
      <w:r w:rsidR="006C202A" w:rsidRPr="006B2FCC">
        <w:t xml:space="preserve">you can select which fields to export at that </w:t>
      </w:r>
      <w:r w:rsidR="00100F6A" w:rsidRPr="006B2FCC">
        <w:t>sub-</w:t>
      </w:r>
      <w:r w:rsidR="006C202A" w:rsidRPr="006B2FCC">
        <w:t>data dictionary level:</w:t>
      </w:r>
    </w:p>
    <w:p w14:paraId="0648FDBC" w14:textId="77777777" w:rsidR="006C202A" w:rsidRPr="006B2FCC" w:rsidRDefault="006C202A" w:rsidP="00BA14F9">
      <w:pPr>
        <w:pStyle w:val="ListBullet"/>
        <w:keepNext/>
        <w:keepLines/>
      </w:pPr>
      <w:r w:rsidRPr="006B2FCC">
        <w:rPr>
          <w:b/>
        </w:rPr>
        <w:t>If you do</w:t>
      </w:r>
      <w:r w:rsidR="00CD6DD8" w:rsidRPr="006B2FCC">
        <w:rPr>
          <w:b/>
        </w:rPr>
        <w:t xml:space="preserve"> </w:t>
      </w:r>
      <w:r w:rsidR="00CD6DD8" w:rsidRPr="006B2FCC">
        <w:rPr>
          <w:b/>
          <w:i/>
        </w:rPr>
        <w:t>no</w:t>
      </w:r>
      <w:r w:rsidRPr="006B2FCC">
        <w:rPr>
          <w:b/>
          <w:i/>
        </w:rPr>
        <w:t>t</w:t>
      </w:r>
      <w:r w:rsidRPr="006B2FCC">
        <w:rPr>
          <w:b/>
        </w:rPr>
        <w:t xml:space="preserve"> specify </w:t>
      </w:r>
      <w:r w:rsidRPr="006B2FCC">
        <w:rPr>
          <w:b/>
          <w:i/>
        </w:rPr>
        <w:t>any</w:t>
      </w:r>
      <w:r w:rsidRPr="006B2FCC">
        <w:rPr>
          <w:b/>
        </w:rPr>
        <w:t xml:space="preserve"> fields, </w:t>
      </w:r>
      <w:r w:rsidRPr="006B2FCC">
        <w:rPr>
          <w:b/>
          <w:i/>
        </w:rPr>
        <w:t>all</w:t>
      </w:r>
      <w:r w:rsidRPr="006B2FCC">
        <w:rPr>
          <w:b/>
        </w:rPr>
        <w:t xml:space="preserve"> fields are sent.</w:t>
      </w:r>
      <w:r w:rsidRPr="006B2FCC">
        <w:t xml:space="preserve"> </w:t>
      </w:r>
      <w:r w:rsidR="00EC6E6C" w:rsidRPr="006B2FCC">
        <w:t xml:space="preserve">All fields at this level and their </w:t>
      </w:r>
      <w:r w:rsidR="00D42445" w:rsidRPr="006B2FCC">
        <w:t>descendants</w:t>
      </w:r>
      <w:r w:rsidR="00EC6E6C" w:rsidRPr="006B2FCC">
        <w:t xml:space="preserve"> </w:t>
      </w:r>
      <w:r w:rsidR="0082771D">
        <w:t>are</w:t>
      </w:r>
      <w:r w:rsidR="00EC6E6C" w:rsidRPr="006B2FCC">
        <w:t xml:space="preserve"> </w:t>
      </w:r>
      <w:r w:rsidR="00A200AD" w:rsidRPr="006B2FCC">
        <w:t>exported. You</w:t>
      </w:r>
      <w:r w:rsidR="00EE0152" w:rsidRPr="006B2FCC">
        <w:t xml:space="preserve"> </w:t>
      </w:r>
      <w:r w:rsidR="00EE0152" w:rsidRPr="006B2FCC">
        <w:rPr>
          <w:i/>
        </w:rPr>
        <w:t>must</w:t>
      </w:r>
      <w:r w:rsidR="00EE0152" w:rsidRPr="006B2FCC">
        <w:t xml:space="preserve"> </w:t>
      </w:r>
      <w:r w:rsidR="00100F6A" w:rsidRPr="006B2FCC">
        <w:t>do t</w:t>
      </w:r>
      <w:r w:rsidRPr="006B2FCC">
        <w:t xml:space="preserve">his </w:t>
      </w:r>
      <w:r w:rsidR="003336A5">
        <w:t>if the M</w:t>
      </w:r>
      <w:r w:rsidR="00100F6A" w:rsidRPr="006B2FCC">
        <w:t xml:space="preserve">ultiple is </w:t>
      </w:r>
      <w:r w:rsidR="00100F6A" w:rsidRPr="006B2FCC">
        <w:rPr>
          <w:i/>
        </w:rPr>
        <w:t>new</w:t>
      </w:r>
      <w:r w:rsidR="00100F6A" w:rsidRPr="006B2FCC">
        <w:t xml:space="preserve"> at the site.</w:t>
      </w:r>
    </w:p>
    <w:p w14:paraId="393AC09C" w14:textId="77777777" w:rsidR="006C202A" w:rsidRPr="006B2FCC" w:rsidRDefault="006C202A" w:rsidP="00DF61C8">
      <w:pPr>
        <w:pStyle w:val="ListBullet"/>
      </w:pPr>
      <w:r w:rsidRPr="006B2FCC">
        <w:rPr>
          <w:b/>
        </w:rPr>
        <w:t>If you do specify fields, only the specified fields are sent.</w:t>
      </w:r>
    </w:p>
    <w:p w14:paraId="5781A23A" w14:textId="77777777" w:rsidR="00530173" w:rsidRDefault="00530173" w:rsidP="00530173">
      <w:pPr>
        <w:pStyle w:val="BodyText6"/>
      </w:pPr>
    </w:p>
    <w:p w14:paraId="1DFBEAB2" w14:textId="7DCDB40F" w:rsidR="006C202A" w:rsidRPr="006B2FCC" w:rsidRDefault="006C202A" w:rsidP="00DF61C8">
      <w:pPr>
        <w:pStyle w:val="BodyText"/>
      </w:pPr>
      <w:r w:rsidRPr="006B2FCC">
        <w:t xml:space="preserve">Unlike </w:t>
      </w:r>
      <w:r w:rsidRPr="00762BA3">
        <w:rPr>
          <w:b/>
        </w:rPr>
        <w:t>DIFROM</w:t>
      </w:r>
      <w:r w:rsidRPr="006B2FCC">
        <w:fldChar w:fldCharType="begin"/>
      </w:r>
      <w:r w:rsidRPr="006B2FCC">
        <w:instrText xml:space="preserve"> XE </w:instrText>
      </w:r>
      <w:r w:rsidR="009F58E4">
        <w:instrText>“</w:instrText>
      </w:r>
      <w:r w:rsidRPr="006B2FCC">
        <w:instrText>DIFROM</w:instrText>
      </w:r>
      <w:r w:rsidR="00762BA3">
        <w:instrText xml:space="preserve"> Variable</w:instrText>
      </w:r>
      <w:r w:rsidR="009F58E4">
        <w:instrText>”</w:instrText>
      </w:r>
      <w:r w:rsidRPr="006B2FCC">
        <w:instrText xml:space="preserve"> </w:instrText>
      </w:r>
      <w:r w:rsidRPr="006B2FCC">
        <w:fldChar w:fldCharType="end"/>
      </w:r>
      <w:r w:rsidR="00762BA3" w:rsidRPr="006B2FCC">
        <w:fldChar w:fldCharType="begin"/>
      </w:r>
      <w:r w:rsidR="00762BA3" w:rsidRPr="006B2FCC">
        <w:instrText xml:space="preserve"> XE </w:instrText>
      </w:r>
      <w:r w:rsidR="00762BA3">
        <w:instrText>“Variables:</w:instrText>
      </w:r>
      <w:r w:rsidR="00762BA3" w:rsidRPr="006B2FCC">
        <w:instrText>DIFROM</w:instrText>
      </w:r>
      <w:r w:rsidR="00762BA3">
        <w:instrText>”</w:instrText>
      </w:r>
      <w:r w:rsidR="00762BA3" w:rsidRPr="006B2FCC">
        <w:instrText xml:space="preserve"> </w:instrText>
      </w:r>
      <w:r w:rsidR="00762BA3" w:rsidRPr="006B2FCC">
        <w:fldChar w:fldCharType="end"/>
      </w:r>
      <w:r w:rsidRPr="006B2FCC">
        <w:t xml:space="preserve">, </w:t>
      </w:r>
      <w:smartTag w:uri="urn:schemas-microsoft-com:office:smarttags" w:element="stockticker">
        <w:r w:rsidRPr="006B2FCC">
          <w:t>KIDS</w:t>
        </w:r>
      </w:smartTag>
      <w:r w:rsidRPr="006B2FCC">
        <w:t xml:space="preserve"> does </w:t>
      </w:r>
      <w:r w:rsidR="004117F1" w:rsidRPr="004117F1">
        <w:rPr>
          <w:i/>
        </w:rPr>
        <w:t>not</w:t>
      </w:r>
      <w:r w:rsidRPr="006B2FCC">
        <w:t xml:space="preserve"> require sending the </w:t>
      </w:r>
      <w:r w:rsidRPr="00762BA3">
        <w:rPr>
          <w:b/>
        </w:rPr>
        <w:t>.01</w:t>
      </w:r>
      <w:r w:rsidRPr="006B2FCC">
        <w:t xml:space="preserve"> field of the file if you </w:t>
      </w:r>
      <w:r w:rsidR="00F67A2D" w:rsidRPr="006B2FCC">
        <w:t>send a partial data dictionary.</w:t>
      </w:r>
    </w:p>
    <w:p w14:paraId="64676489" w14:textId="77777777" w:rsidR="006C202A" w:rsidRPr="006B2FCC" w:rsidRDefault="003336A5" w:rsidP="00DF61C8">
      <w:pPr>
        <w:pStyle w:val="BodyText"/>
      </w:pPr>
      <w:r>
        <w:t>Whenever you export a M</w:t>
      </w:r>
      <w:r w:rsidR="006C202A" w:rsidRPr="006B2FCC">
        <w:t xml:space="preserve">ultiple, all </w:t>
      </w:r>
      <w:r w:rsidR="00FF3F33">
        <w:t>“</w:t>
      </w:r>
      <w:r w:rsidR="006C202A" w:rsidRPr="006B2FCC">
        <w:t>parents</w:t>
      </w:r>
      <w:r w:rsidR="00FF3F33">
        <w:t>”</w:t>
      </w:r>
      <w:r>
        <w:t xml:space="preserve"> of the M</w:t>
      </w:r>
      <w:r w:rsidR="006C202A" w:rsidRPr="006B2FCC">
        <w:t xml:space="preserve">ultiple all the way up to the </w:t>
      </w:r>
      <w:r w:rsidR="006C202A" w:rsidRPr="005618DE">
        <w:rPr>
          <w:b/>
        </w:rPr>
        <w:t>.01</w:t>
      </w:r>
      <w:r w:rsidR="006C202A" w:rsidRPr="006B2FCC">
        <w:t xml:space="preserve"> field of the file </w:t>
      </w:r>
      <w:r w:rsidR="00A9373B" w:rsidRPr="006B2FCC">
        <w:rPr>
          <w:i/>
        </w:rPr>
        <w:t>must</w:t>
      </w:r>
      <w:r w:rsidR="006C202A" w:rsidRPr="006B2FCC">
        <w:t xml:space="preserve"> exist at the installing site, or else you </w:t>
      </w:r>
      <w:r w:rsidR="00A9373B" w:rsidRPr="006B2FCC">
        <w:rPr>
          <w:i/>
        </w:rPr>
        <w:t>must</w:t>
      </w:r>
      <w:r w:rsidR="006C202A" w:rsidRPr="006B2FCC">
        <w:t xml:space="preserve"> export all </w:t>
      </w:r>
      <w:r w:rsidR="00FF3F33">
        <w:t>“</w:t>
      </w:r>
      <w:r w:rsidR="006C202A" w:rsidRPr="006B2FCC">
        <w:t>parents</w:t>
      </w:r>
      <w:r w:rsidR="00FF3F33">
        <w:t>”</w:t>
      </w:r>
      <w:r w:rsidR="006C202A" w:rsidRPr="006B2FCC">
        <w:t xml:space="preserve"> (higher data dictionary le</w:t>
      </w:r>
      <w:r>
        <w:t>vels) yourself. Otherwise, the M</w:t>
      </w:r>
      <w:r w:rsidR="006C202A" w:rsidRPr="006B2FCC">
        <w:t xml:space="preserve">ultiple </w:t>
      </w:r>
      <w:r w:rsidR="0082771D">
        <w:t xml:space="preserve">is </w:t>
      </w:r>
      <w:r w:rsidR="0082771D" w:rsidRPr="0082771D">
        <w:rPr>
          <w:i/>
        </w:rPr>
        <w:t>not</w:t>
      </w:r>
      <w:r w:rsidR="006C202A" w:rsidRPr="006B2FCC">
        <w:t xml:space="preserve"> installed.</w:t>
      </w:r>
    </w:p>
    <w:p w14:paraId="6D88CC9C" w14:textId="0BE0B9EA" w:rsidR="006C202A" w:rsidRDefault="004B7C96" w:rsidP="00BF603A">
      <w:pPr>
        <w:pStyle w:val="Note"/>
      </w:pPr>
      <w:r>
        <w:rPr>
          <w:noProof/>
          <w:lang w:eastAsia="en-US"/>
        </w:rPr>
        <w:lastRenderedPageBreak/>
        <w:drawing>
          <wp:inline distT="0" distB="0" distL="0" distR="0" wp14:anchorId="7ABFEB0C" wp14:editId="1473356F">
            <wp:extent cx="285750" cy="285750"/>
            <wp:effectExtent l="0" t="0" r="0" b="0"/>
            <wp:docPr id="402" name="Picture 4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F603A" w:rsidRPr="006B2FCC">
        <w:rPr>
          <w:b/>
          <w:iCs/>
        </w:rPr>
        <w:t xml:space="preserve">NOTE: </w:t>
      </w:r>
      <w:r w:rsidR="00BF603A" w:rsidRPr="006B2FCC">
        <w:t xml:space="preserve">Certain attributes (Identifiers, </w:t>
      </w:r>
      <w:r w:rsidR="00FF3F33">
        <w:t>“</w:t>
      </w:r>
      <w:r w:rsidR="00BF603A" w:rsidRPr="00762BA3">
        <w:rPr>
          <w:b/>
        </w:rPr>
        <w:t>ID</w:t>
      </w:r>
      <w:r w:rsidR="00FF3F33">
        <w:t>”</w:t>
      </w:r>
      <w:r w:rsidR="00BF603A" w:rsidRPr="006B2FCC">
        <w:t xml:space="preserve"> nodes, etc.) are considered file attributes (as opposed to field attributes), and so are sent only when you send a full DD. They are </w:t>
      </w:r>
      <w:r w:rsidR="00BF603A" w:rsidRPr="006B2FCC">
        <w:rPr>
          <w:i/>
        </w:rPr>
        <w:t>not</w:t>
      </w:r>
      <w:r w:rsidR="00BF603A" w:rsidRPr="006B2FCC">
        <w:t xml:space="preserve"> sent with a partial DD.</w:t>
      </w:r>
    </w:p>
    <w:p w14:paraId="4748F044" w14:textId="77777777" w:rsidR="00EB3AF6" w:rsidRPr="006B2FCC" w:rsidRDefault="00EB3AF6" w:rsidP="00EB3AF6">
      <w:pPr>
        <w:pStyle w:val="BodyText6"/>
      </w:pPr>
    </w:p>
    <w:p w14:paraId="341E6BA4" w14:textId="1841D142" w:rsidR="00B72B7F" w:rsidRPr="006B2FCC" w:rsidRDefault="00B72B7F" w:rsidP="00BC5B57">
      <w:pPr>
        <w:pStyle w:val="Caption"/>
      </w:pPr>
      <w:bookmarkStart w:id="774" w:name="_Toc200269989"/>
      <w:bookmarkStart w:id="775" w:name="_Toc148365169"/>
      <w:r w:rsidRPr="006B2FCC">
        <w:t xml:space="preserve">Figure </w:t>
      </w:r>
      <w:fldSimple w:instr=" SEQ Figure \* ARABIC ">
        <w:r w:rsidR="00C57752">
          <w:rPr>
            <w:noProof/>
          </w:rPr>
          <w:t>102</w:t>
        </w:r>
      </w:fldSimple>
      <w:r w:rsidR="00844A43">
        <w:t>:</w:t>
      </w:r>
      <w:r w:rsidRPr="006B2FCC">
        <w:t xml:space="preserve"> KIDS</w:t>
      </w:r>
      <w:r w:rsidR="00AD6FFC">
        <w:t>—</w:t>
      </w:r>
      <w:r w:rsidR="00334A39">
        <w:t>Data Dictionary Settings S</w:t>
      </w:r>
      <w:r w:rsidRPr="006B2FCC">
        <w:t>creen</w:t>
      </w:r>
      <w:bookmarkEnd w:id="774"/>
      <w:r w:rsidR="00130259" w:rsidRPr="006B2FCC">
        <w:t>—DD Export Options</w:t>
      </w:r>
      <w:bookmarkEnd w:id="775"/>
    </w:p>
    <w:p w14:paraId="0E144CDF" w14:textId="0DA9D645" w:rsidR="00914BFC" w:rsidRPr="006B2FCC" w:rsidRDefault="00914BFC" w:rsidP="00F46D08">
      <w:pPr>
        <w:pStyle w:val="Dialogue"/>
      </w:pPr>
      <w:r w:rsidRPr="006B2FCC">
        <w:t xml:space="preserve">                           Edit a Build                        PAGE 2 OF 5</w:t>
      </w:r>
    </w:p>
    <w:p w14:paraId="3BD5B5C4" w14:textId="77777777" w:rsidR="00914BFC" w:rsidRPr="006B2FCC" w:rsidRDefault="00914BFC" w:rsidP="00F46D08">
      <w:pPr>
        <w:pStyle w:val="Dialogue"/>
      </w:pPr>
      <w:r w:rsidRPr="006B2FCC">
        <w:t>Name: ZXG DEMO 1.0                          TYPE: SINGLE PACKAGE</w:t>
      </w:r>
    </w:p>
    <w:p w14:paraId="10AB073C" w14:textId="019441B7" w:rsidR="00914BFC" w:rsidRPr="006B2FCC" w:rsidRDefault="00914BFC" w:rsidP="00F46D08">
      <w:pPr>
        <w:pStyle w:val="Dialogue"/>
      </w:pPr>
      <w:r w:rsidRPr="006B2FCC">
        <w:t>--------------------------------------------------------------------------</w:t>
      </w:r>
    </w:p>
    <w:p w14:paraId="0C4132E9" w14:textId="77777777" w:rsidR="00914BFC" w:rsidRPr="006B2FCC" w:rsidRDefault="00914BFC" w:rsidP="00F46D08">
      <w:pPr>
        <w:pStyle w:val="Dialogue"/>
      </w:pPr>
      <w:r w:rsidRPr="006B2FCC">
        <w:t xml:space="preserve">                           File List  (Name or Number)</w:t>
      </w:r>
    </w:p>
    <w:p w14:paraId="3C4ACB45" w14:textId="6F281839" w:rsidR="00914BFC" w:rsidRPr="006B2FCC" w:rsidRDefault="00914BFC" w:rsidP="00F46D08">
      <w:pPr>
        <w:pStyle w:val="Dialogue"/>
      </w:pPr>
      <w:r w:rsidRPr="006B2FCC">
        <w:t>┌───────────────────────── DD Export Options ────────────────────────────┐</w:t>
      </w:r>
    </w:p>
    <w:p w14:paraId="1C64D981" w14:textId="3711D8BE" w:rsidR="00914BFC" w:rsidRPr="006B2FCC" w:rsidRDefault="00914BFC" w:rsidP="00F46D08">
      <w:pPr>
        <w:pStyle w:val="Dialogue"/>
      </w:pPr>
      <w:r w:rsidRPr="006B2FCC">
        <w:t>│                                                                        │</w:t>
      </w:r>
    </w:p>
    <w:p w14:paraId="63F8EF9F" w14:textId="2BAA9D2E" w:rsidR="00914BFC" w:rsidRPr="006B2FCC" w:rsidRDefault="00914BFC" w:rsidP="00F46D08">
      <w:pPr>
        <w:pStyle w:val="Dialogue"/>
      </w:pPr>
      <w:r w:rsidRPr="006B2FCC">
        <w:t>│                      File: NEW PERSON                                  │</w:t>
      </w:r>
    </w:p>
    <w:p w14:paraId="600D84B8" w14:textId="4BB0303B" w:rsidR="00914BFC" w:rsidRPr="006B2FCC" w:rsidRDefault="00914BFC" w:rsidP="00F46D08">
      <w:pPr>
        <w:pStyle w:val="Dialogue"/>
      </w:pPr>
      <w:r w:rsidRPr="006B2FCC">
        <w:t>│                                                                        │</w:t>
      </w:r>
    </w:p>
    <w:p w14:paraId="01A97E82" w14:textId="53DFA96F" w:rsidR="00914BFC" w:rsidRPr="006B2FCC" w:rsidRDefault="00914BFC" w:rsidP="00F46D08">
      <w:pPr>
        <w:pStyle w:val="Dialogue"/>
      </w:pPr>
      <w:r w:rsidRPr="006B2FCC">
        <w:t>│   Send Full or Partial DD...: PARTIAL                                  │</w:t>
      </w:r>
    </w:p>
    <w:p w14:paraId="5E66F7C6" w14:textId="1551C675" w:rsidR="00914BFC" w:rsidRPr="006B2FCC" w:rsidRDefault="00914BFC" w:rsidP="00F46D08">
      <w:pPr>
        <w:pStyle w:val="Dialogue"/>
      </w:pPr>
      <w:r w:rsidRPr="006B2FCC">
        <w:t>│                                                                        │</w:t>
      </w:r>
    </w:p>
    <w:p w14:paraId="2F3C49C3" w14:textId="33CBA4F3" w:rsidR="00914BFC" w:rsidRPr="006B2FCC" w:rsidRDefault="00914BFC" w:rsidP="00F46D08">
      <w:pPr>
        <w:pStyle w:val="Dialogue"/>
      </w:pPr>
      <w:r w:rsidRPr="006B2FCC">
        <w:t>│Update the Data Dictionary: YES         Send Security Code: NO          │</w:t>
      </w:r>
    </w:p>
    <w:p w14:paraId="36E6932F" w14:textId="5E5BA021" w:rsidR="00914BFC" w:rsidRPr="006B2FCC" w:rsidRDefault="00914BFC" w:rsidP="00F46D08">
      <w:pPr>
        <w:pStyle w:val="Dialogue"/>
      </w:pPr>
      <w:r w:rsidRPr="006B2FCC">
        <w:t>│                                                                        │</w:t>
      </w:r>
    </w:p>
    <w:p w14:paraId="46A947A4" w14:textId="323E6726" w:rsidR="00914BFC" w:rsidRPr="006B2FCC" w:rsidRDefault="00914BFC" w:rsidP="00F46D08">
      <w:pPr>
        <w:pStyle w:val="Dialogue"/>
      </w:pPr>
      <w:r w:rsidRPr="006B2FCC">
        <w:t>│Screen to Determine DD Update                                           │</w:t>
      </w:r>
    </w:p>
    <w:p w14:paraId="672E490D" w14:textId="246A9528" w:rsidR="00914BFC" w:rsidRPr="006B2FCC" w:rsidRDefault="00914BFC" w:rsidP="00F46D08">
      <w:pPr>
        <w:pStyle w:val="Dialogue"/>
      </w:pPr>
      <w:r w:rsidRPr="006B2FCC">
        <w:t>│                                                                        │</w:t>
      </w:r>
    </w:p>
    <w:p w14:paraId="75B555D4" w14:textId="08FA3A17" w:rsidR="00914BFC" w:rsidRPr="006B2FCC" w:rsidRDefault="00914BFC" w:rsidP="00F46D08">
      <w:pPr>
        <w:pStyle w:val="Dialogue"/>
      </w:pPr>
      <w:r w:rsidRPr="006B2FCC">
        <w:t>│                                                                        │</w:t>
      </w:r>
    </w:p>
    <w:p w14:paraId="48AAAB9D" w14:textId="687B4194" w:rsidR="00914BFC" w:rsidRPr="006B2FCC" w:rsidRDefault="00914BFC" w:rsidP="00F46D08">
      <w:pPr>
        <w:pStyle w:val="Dialogue"/>
      </w:pPr>
      <w:r w:rsidRPr="006B2FCC">
        <w:t>│      Data Comes With File...: YES                                      │</w:t>
      </w:r>
    </w:p>
    <w:p w14:paraId="56867AC7" w14:textId="5AB3C35D" w:rsidR="00914BFC" w:rsidRPr="006B2FCC" w:rsidRDefault="00914BFC" w:rsidP="00F46D08">
      <w:pPr>
        <w:pStyle w:val="Dialogue"/>
      </w:pPr>
      <w:r w:rsidRPr="006B2FCC">
        <w:t>└────────────────────────────────────────────────────────────────────────┘</w:t>
      </w:r>
    </w:p>
    <w:p w14:paraId="00210ED8" w14:textId="516C953E" w:rsidR="00914BFC" w:rsidRPr="006B2FCC" w:rsidRDefault="00914BFC" w:rsidP="00F46D08">
      <w:pPr>
        <w:pStyle w:val="Dialogue"/>
      </w:pPr>
      <w:r w:rsidRPr="006B2FCC">
        <w:t>__________________________________________________________________________</w:t>
      </w:r>
    </w:p>
    <w:p w14:paraId="0F433330" w14:textId="77777777" w:rsidR="00914BFC" w:rsidRPr="006B2FCC" w:rsidRDefault="00914BFC" w:rsidP="00F46D08">
      <w:pPr>
        <w:pStyle w:val="Dialogue"/>
      </w:pPr>
    </w:p>
    <w:p w14:paraId="200F6D31" w14:textId="77777777" w:rsidR="00914BFC" w:rsidRPr="006B2FCC" w:rsidRDefault="00914BFC" w:rsidP="00F46D08">
      <w:pPr>
        <w:pStyle w:val="Dialogue"/>
      </w:pPr>
    </w:p>
    <w:p w14:paraId="0ADCADDA" w14:textId="48443E7E" w:rsidR="00914BFC" w:rsidRPr="006B2FCC" w:rsidRDefault="00914BFC" w:rsidP="00F46D08">
      <w:pPr>
        <w:pStyle w:val="Dialogue"/>
      </w:pPr>
      <w:r w:rsidRPr="006B2FCC">
        <w:t xml:space="preserve">COMMAND:                                   Press &lt;PF1&gt;H for help    </w:t>
      </w:r>
      <w:r w:rsidRPr="00906C1A">
        <w:rPr>
          <w:color w:val="FFFFFF" w:themeColor="background1"/>
          <w:shd w:val="clear" w:color="auto" w:fill="000000"/>
        </w:rPr>
        <w:t>Insert</w:t>
      </w:r>
    </w:p>
    <w:p w14:paraId="4F0640F6" w14:textId="77777777" w:rsidR="006C202A" w:rsidRPr="006B2FCC" w:rsidRDefault="006C202A" w:rsidP="0029217A">
      <w:pPr>
        <w:pStyle w:val="BodyText6"/>
      </w:pPr>
    </w:p>
    <w:p w14:paraId="3DF7031F" w14:textId="3E657A04" w:rsidR="00B72B7F" w:rsidRPr="006B2FCC" w:rsidRDefault="00B72B7F" w:rsidP="00BC5B57">
      <w:pPr>
        <w:pStyle w:val="Caption"/>
      </w:pPr>
      <w:bookmarkStart w:id="776" w:name="_Ref280187172"/>
      <w:bookmarkStart w:id="777" w:name="_Toc200269990"/>
      <w:bookmarkStart w:id="778" w:name="_Toc148365170"/>
      <w:r w:rsidRPr="006B2FCC">
        <w:lastRenderedPageBreak/>
        <w:t xml:space="preserve">Figure </w:t>
      </w:r>
      <w:fldSimple w:instr=" SEQ Figure \* ARABIC ">
        <w:r w:rsidR="00C57752">
          <w:rPr>
            <w:noProof/>
          </w:rPr>
          <w:t>103</w:t>
        </w:r>
      </w:fldSimple>
      <w:bookmarkEnd w:id="776"/>
      <w:r w:rsidR="00844A43">
        <w:t>:</w:t>
      </w:r>
      <w:r w:rsidRPr="006B2FCC">
        <w:t xml:space="preserve"> KIDS</w:t>
      </w:r>
      <w:r w:rsidR="00AD6FFC">
        <w:t>—</w:t>
      </w:r>
      <w:r w:rsidRPr="006B2FCC">
        <w:t>Partial DD</w:t>
      </w:r>
      <w:r w:rsidR="00AD6FFC">
        <w:t xml:space="preserve">: </w:t>
      </w:r>
      <w:r w:rsidR="00334A39">
        <w:t>Choosing DD Levels (Top Level and Multiple) to S</w:t>
      </w:r>
      <w:r w:rsidRPr="006B2FCC">
        <w:t>end</w:t>
      </w:r>
      <w:bookmarkEnd w:id="777"/>
      <w:r w:rsidR="00AD6FFC">
        <w:t>;</w:t>
      </w:r>
      <w:r w:rsidR="00334A39">
        <w:t xml:space="preserve"> Data Dictionary Number L</w:t>
      </w:r>
      <w:r w:rsidR="00130259" w:rsidRPr="006B2FCC">
        <w:t>evel</w:t>
      </w:r>
      <w:bookmarkEnd w:id="778"/>
    </w:p>
    <w:p w14:paraId="483F895D" w14:textId="221F4847" w:rsidR="00914BFC" w:rsidRPr="006B2FCC" w:rsidRDefault="00914BFC" w:rsidP="00F46D08">
      <w:pPr>
        <w:pStyle w:val="Dialogue"/>
      </w:pPr>
      <w:r w:rsidRPr="006B2FCC">
        <w:t xml:space="preserve">                           Edit a Build                       </w:t>
      </w:r>
      <w:r w:rsidR="001544B6">
        <w:t xml:space="preserve"> </w:t>
      </w:r>
      <w:r w:rsidRPr="006B2FCC">
        <w:t>PAGE 2 OF 5</w:t>
      </w:r>
    </w:p>
    <w:p w14:paraId="48858B1A" w14:textId="77777777" w:rsidR="00914BFC" w:rsidRPr="006B2FCC" w:rsidRDefault="00914BFC" w:rsidP="00F46D08">
      <w:pPr>
        <w:pStyle w:val="Dialogue"/>
      </w:pPr>
      <w:r w:rsidRPr="006B2FCC">
        <w:t>Name: ZXG DEMO 1.0                          TYPE: SINGLE PACKAGE</w:t>
      </w:r>
    </w:p>
    <w:p w14:paraId="463647E0" w14:textId="5D2327C5" w:rsidR="00914BFC" w:rsidRPr="006B2FCC" w:rsidRDefault="00914BFC" w:rsidP="00F46D08">
      <w:pPr>
        <w:pStyle w:val="Dialogue"/>
      </w:pPr>
      <w:r w:rsidRPr="006B2FCC">
        <w:t>--------------------------------------------------------------------------</w:t>
      </w:r>
    </w:p>
    <w:p w14:paraId="2B7037A4" w14:textId="77777777" w:rsidR="00914BFC" w:rsidRPr="006B2FCC" w:rsidRDefault="00914BFC" w:rsidP="00F46D08">
      <w:pPr>
        <w:pStyle w:val="Dialogue"/>
      </w:pPr>
      <w:r w:rsidRPr="006B2FCC">
        <w:t xml:space="preserve">                           File List  (Name or Number)</w:t>
      </w:r>
    </w:p>
    <w:p w14:paraId="0B134B33" w14:textId="30E380D0" w:rsidR="00914BFC" w:rsidRPr="006B2FCC" w:rsidRDefault="00914BFC" w:rsidP="00F46D08">
      <w:pPr>
        <w:pStyle w:val="Dialogue"/>
      </w:pPr>
      <w:r w:rsidRPr="006B2FCC">
        <w:t>┌───────────────────────── DD Export Options ────────────────────────────┐</w:t>
      </w:r>
    </w:p>
    <w:p w14:paraId="7E3894FA" w14:textId="1DFDA88D" w:rsidR="00914BFC" w:rsidRPr="006B2FCC" w:rsidRDefault="00914BFC" w:rsidP="00F46D08">
      <w:pPr>
        <w:pStyle w:val="Dialogue"/>
      </w:pPr>
      <w:r w:rsidRPr="006B2FCC">
        <w:t>│┌──────────────────────── Data Dictionary Number ──────────────────────┐│</w:t>
      </w:r>
    </w:p>
    <w:p w14:paraId="5BB83687" w14:textId="2C3BFD86" w:rsidR="00914BFC" w:rsidRPr="006B2FCC" w:rsidRDefault="00914BFC" w:rsidP="00F46D08">
      <w:pPr>
        <w:pStyle w:val="Dialogue"/>
      </w:pPr>
      <w:r w:rsidRPr="006B2FCC">
        <w:t>││ NEW PERSON (File-top level)                                          ││</w:t>
      </w:r>
    </w:p>
    <w:p w14:paraId="4510AEB0" w14:textId="283C9034" w:rsidR="00914BFC" w:rsidRPr="006B2FCC" w:rsidRDefault="00914BFC" w:rsidP="00F46D08">
      <w:pPr>
        <w:pStyle w:val="Dialogue"/>
      </w:pPr>
      <w:r w:rsidRPr="006B2FCC">
        <w:t>││ DMMS UNITS (sub-file)                                                ││</w:t>
      </w:r>
    </w:p>
    <w:p w14:paraId="2C0A6104" w14:textId="22E5BA00" w:rsidR="00914BFC" w:rsidRPr="006B2FCC" w:rsidRDefault="00914BFC" w:rsidP="00F46D08">
      <w:pPr>
        <w:pStyle w:val="Dialogue"/>
      </w:pPr>
      <w:r w:rsidRPr="006B2FCC">
        <w:t>││ ALIAS (sub-file)                                                     ││</w:t>
      </w:r>
    </w:p>
    <w:p w14:paraId="2538B072" w14:textId="23832E5C" w:rsidR="00914BFC" w:rsidRPr="006B2FCC" w:rsidRDefault="00914BFC" w:rsidP="00F46D08">
      <w:pPr>
        <w:pStyle w:val="Dialogue"/>
      </w:pPr>
      <w:r w:rsidRPr="006B2FCC">
        <w:t>││ DEFINED FORMATS FOR LM (sub-file)                                    ││</w:t>
      </w:r>
    </w:p>
    <w:p w14:paraId="0AD5BEAA" w14:textId="6B5B0B29" w:rsidR="00914BFC" w:rsidRPr="006B2FCC" w:rsidRDefault="00914BFC" w:rsidP="00F46D08">
      <w:pPr>
        <w:pStyle w:val="Dialogue"/>
      </w:pPr>
      <w:r w:rsidRPr="006B2FCC">
        <w:t>││                                                                      ││</w:t>
      </w:r>
    </w:p>
    <w:p w14:paraId="45002A8B" w14:textId="14FC4CC7" w:rsidR="00914BFC" w:rsidRPr="006B2FCC" w:rsidRDefault="00914BFC" w:rsidP="00F46D08">
      <w:pPr>
        <w:pStyle w:val="Dialogue"/>
      </w:pPr>
      <w:r w:rsidRPr="006B2FCC">
        <w:t>││                                                                      ││</w:t>
      </w:r>
    </w:p>
    <w:p w14:paraId="326CE579" w14:textId="6325A66B" w:rsidR="00914BFC" w:rsidRPr="006B2FCC" w:rsidRDefault="00914BFC" w:rsidP="00F46D08">
      <w:pPr>
        <w:pStyle w:val="Dialogue"/>
      </w:pPr>
      <w:r w:rsidRPr="006B2FCC">
        <w:t>││                                                                      ││</w:t>
      </w:r>
    </w:p>
    <w:p w14:paraId="16AC17AB" w14:textId="53AD90A6" w:rsidR="00914BFC" w:rsidRPr="006B2FCC" w:rsidRDefault="00914BFC" w:rsidP="00F46D08">
      <w:pPr>
        <w:pStyle w:val="Dialogue"/>
      </w:pPr>
      <w:r w:rsidRPr="006B2FCC">
        <w:t>││                                                                      ││</w:t>
      </w:r>
    </w:p>
    <w:p w14:paraId="6314C440" w14:textId="0B15D4B4" w:rsidR="00914BFC" w:rsidRPr="006B2FCC" w:rsidRDefault="00914BFC" w:rsidP="00F46D08">
      <w:pPr>
        <w:pStyle w:val="Dialogue"/>
      </w:pPr>
      <w:r w:rsidRPr="006B2FCC">
        <w:t>││                                                                      ││</w:t>
      </w:r>
    </w:p>
    <w:p w14:paraId="2EB9AFE1" w14:textId="0124060F" w:rsidR="00914BFC" w:rsidRPr="006B2FCC" w:rsidRDefault="00914BFC" w:rsidP="00F46D08">
      <w:pPr>
        <w:pStyle w:val="Dialogue"/>
      </w:pPr>
      <w:r w:rsidRPr="006B2FCC">
        <w:t>│└──────────────────────────────────────────────────────────────────────┘│</w:t>
      </w:r>
    </w:p>
    <w:p w14:paraId="249D2268" w14:textId="085EFB61" w:rsidR="00914BFC" w:rsidRPr="006B2FCC" w:rsidRDefault="00914BFC" w:rsidP="00F46D08">
      <w:pPr>
        <w:pStyle w:val="Dialogue"/>
      </w:pPr>
      <w:r w:rsidRPr="006B2FCC">
        <w:t>└────────────────────────────────────────────────────────────────────────┘</w:t>
      </w:r>
    </w:p>
    <w:p w14:paraId="3B3DB730" w14:textId="400E6209" w:rsidR="00914BFC" w:rsidRPr="006B2FCC" w:rsidRDefault="00914BFC" w:rsidP="00F46D08">
      <w:pPr>
        <w:pStyle w:val="Dialogue"/>
      </w:pPr>
      <w:r w:rsidRPr="006B2FCC">
        <w:t>__________________________________________________________________________</w:t>
      </w:r>
    </w:p>
    <w:p w14:paraId="49A98A3F" w14:textId="77777777" w:rsidR="00914BFC" w:rsidRPr="006B2FCC" w:rsidRDefault="00914BFC" w:rsidP="00F46D08">
      <w:pPr>
        <w:pStyle w:val="Dialogue"/>
      </w:pPr>
    </w:p>
    <w:p w14:paraId="08297C9D" w14:textId="77777777" w:rsidR="00914BFC" w:rsidRPr="006B2FCC" w:rsidRDefault="00914BFC" w:rsidP="00F46D08">
      <w:pPr>
        <w:pStyle w:val="Dialogue"/>
      </w:pPr>
    </w:p>
    <w:p w14:paraId="3A9E51D3" w14:textId="6C461FDA" w:rsidR="00914BFC" w:rsidRPr="006B2FCC" w:rsidRDefault="00914BFC" w:rsidP="00F46D08">
      <w:pPr>
        <w:pStyle w:val="Dialogue"/>
      </w:pPr>
      <w:r w:rsidRPr="006B2FCC">
        <w:t xml:space="preserve">COMMAND:                                   Press &lt;PF1&gt;H for help    </w:t>
      </w:r>
      <w:r w:rsidRPr="00906C1A">
        <w:rPr>
          <w:color w:val="FFFFFF" w:themeColor="background1"/>
          <w:shd w:val="clear" w:color="auto" w:fill="000000"/>
        </w:rPr>
        <w:t>Insert</w:t>
      </w:r>
    </w:p>
    <w:p w14:paraId="66B5EDBB" w14:textId="77777777" w:rsidR="006C202A" w:rsidRPr="006B2FCC" w:rsidRDefault="006C202A" w:rsidP="0029217A">
      <w:pPr>
        <w:pStyle w:val="BodyText6"/>
      </w:pPr>
    </w:p>
    <w:p w14:paraId="6C6E1638" w14:textId="60FC361A" w:rsidR="004F1744" w:rsidRPr="006B2FCC" w:rsidRDefault="004F1744" w:rsidP="00BC5B57">
      <w:pPr>
        <w:pStyle w:val="Caption"/>
      </w:pPr>
      <w:bookmarkStart w:id="779" w:name="_Ref280187178"/>
      <w:bookmarkStart w:id="780" w:name="_Ref280188212"/>
      <w:bookmarkStart w:id="781" w:name="_Toc148365171"/>
      <w:r w:rsidRPr="006B2FCC">
        <w:t xml:space="preserve">Figure </w:t>
      </w:r>
      <w:fldSimple w:instr=" SEQ Figure \* ARABIC ">
        <w:r w:rsidR="00C57752">
          <w:rPr>
            <w:noProof/>
          </w:rPr>
          <w:t>104</w:t>
        </w:r>
      </w:fldSimple>
      <w:bookmarkEnd w:id="779"/>
      <w:r w:rsidR="00844A43">
        <w:t>:</w:t>
      </w:r>
      <w:r w:rsidRPr="006B2FCC">
        <w:t xml:space="preserve"> KIDS</w:t>
      </w:r>
      <w:r w:rsidR="00AD6FFC">
        <w:t>—</w:t>
      </w:r>
      <w:r w:rsidRPr="006B2FCC">
        <w:t>Partial DD</w:t>
      </w:r>
      <w:r w:rsidR="00AD6FFC">
        <w:t xml:space="preserve">: </w:t>
      </w:r>
      <w:r w:rsidR="00334A39">
        <w:t>Choosing DD Levels (Top Level and Multiple) to S</w:t>
      </w:r>
      <w:r w:rsidRPr="006B2FCC">
        <w:t>end</w:t>
      </w:r>
      <w:bookmarkEnd w:id="780"/>
      <w:r w:rsidR="00AD6FFC">
        <w:t>;</w:t>
      </w:r>
      <w:r w:rsidR="00130259" w:rsidRPr="006B2FCC">
        <w:t xml:space="preserve"> Field Number </w:t>
      </w:r>
      <w:r w:rsidR="00334A39">
        <w:t>L</w:t>
      </w:r>
      <w:r w:rsidR="00A200AD" w:rsidRPr="006B2FCC">
        <w:t>evel</w:t>
      </w:r>
      <w:bookmarkEnd w:id="781"/>
    </w:p>
    <w:p w14:paraId="565742C7" w14:textId="60CE6BA3" w:rsidR="004F1744" w:rsidRPr="006B2FCC" w:rsidRDefault="004F1744" w:rsidP="00F46D08">
      <w:pPr>
        <w:pStyle w:val="Dialogue"/>
      </w:pPr>
      <w:r w:rsidRPr="006B2FCC">
        <w:t xml:space="preserve">                           Edit a Build                       </w:t>
      </w:r>
      <w:r w:rsidR="001544B6">
        <w:t xml:space="preserve"> </w:t>
      </w:r>
      <w:r w:rsidRPr="006B2FCC">
        <w:t>PAGE 2 OF 5</w:t>
      </w:r>
    </w:p>
    <w:p w14:paraId="6CA99D70" w14:textId="77777777" w:rsidR="004F1744" w:rsidRPr="006B2FCC" w:rsidRDefault="004F1744" w:rsidP="00F46D08">
      <w:pPr>
        <w:pStyle w:val="Dialogue"/>
      </w:pPr>
      <w:r w:rsidRPr="006B2FCC">
        <w:t>Name: ZXG DEMO 1.0                          TYPE: SINGLE PACKAGE</w:t>
      </w:r>
    </w:p>
    <w:p w14:paraId="4209C707" w14:textId="7F9D7149" w:rsidR="004F1744" w:rsidRPr="006B2FCC" w:rsidRDefault="004F1744" w:rsidP="00F46D08">
      <w:pPr>
        <w:pStyle w:val="Dialogue"/>
      </w:pPr>
      <w:r w:rsidRPr="006B2FCC">
        <w:t>--------------------------------------------------------------------------</w:t>
      </w:r>
    </w:p>
    <w:p w14:paraId="0C251C68" w14:textId="77777777" w:rsidR="004F1744" w:rsidRPr="006B2FCC" w:rsidRDefault="004F1744" w:rsidP="00F46D08">
      <w:pPr>
        <w:pStyle w:val="Dialogue"/>
      </w:pPr>
      <w:r w:rsidRPr="006B2FCC">
        <w:t xml:space="preserve">                           File List  (Name or Number)</w:t>
      </w:r>
    </w:p>
    <w:p w14:paraId="06BF727D" w14:textId="13CE2885" w:rsidR="004F1744" w:rsidRPr="006B2FCC" w:rsidRDefault="004F1744" w:rsidP="00F46D08">
      <w:pPr>
        <w:pStyle w:val="Dialogue"/>
      </w:pPr>
      <w:r w:rsidRPr="006B2FCC">
        <w:t>┌───────────────────────── DD Export Options ────────────────────────────┐</w:t>
      </w:r>
    </w:p>
    <w:p w14:paraId="7997DB6E" w14:textId="0BBCFE94" w:rsidR="004F1744" w:rsidRPr="006B2FCC" w:rsidRDefault="004F1744" w:rsidP="00F46D08">
      <w:pPr>
        <w:pStyle w:val="Dialogue"/>
      </w:pPr>
      <w:r w:rsidRPr="006B2FCC">
        <w:t>│┌──────────────────────── Data Dictionary Number ──────────────────────┐│</w:t>
      </w:r>
    </w:p>
    <w:p w14:paraId="51CA09BD" w14:textId="61CEACDC" w:rsidR="004F1744" w:rsidRPr="006B2FCC" w:rsidRDefault="004F1744" w:rsidP="00F46D08">
      <w:pPr>
        <w:pStyle w:val="Dialogue"/>
      </w:pPr>
      <w:r w:rsidRPr="006B2FCC">
        <w:t>││┌─────────────────────── Field Number ───────────────────────────────┐││</w:t>
      </w:r>
    </w:p>
    <w:p w14:paraId="4EE47E63" w14:textId="61DBB279" w:rsidR="004F1744" w:rsidRPr="006B2FCC" w:rsidRDefault="004F1744" w:rsidP="00F46D08">
      <w:pPr>
        <w:pStyle w:val="Dialogue"/>
      </w:pPr>
      <w:r w:rsidRPr="006B2FCC">
        <w:t>│││ TEST                                                               │││</w:t>
      </w:r>
    </w:p>
    <w:p w14:paraId="2ED176EE" w14:textId="672BC2C7" w:rsidR="004F1744" w:rsidRPr="006B2FCC" w:rsidRDefault="004F1744" w:rsidP="00F46D08">
      <w:pPr>
        <w:pStyle w:val="Dialogue"/>
      </w:pPr>
      <w:r w:rsidRPr="006B2FCC">
        <w:t>│││                                                                    │││</w:t>
      </w:r>
    </w:p>
    <w:p w14:paraId="34CC4F92" w14:textId="271C9813" w:rsidR="004F1744" w:rsidRPr="006B2FCC" w:rsidRDefault="004F1744" w:rsidP="00F46D08">
      <w:pPr>
        <w:pStyle w:val="Dialogue"/>
      </w:pPr>
      <w:r w:rsidRPr="006B2FCC">
        <w:t>│││                                                                    │││</w:t>
      </w:r>
    </w:p>
    <w:p w14:paraId="1D1555FA" w14:textId="1CC417E5" w:rsidR="004F1744" w:rsidRPr="006B2FCC" w:rsidRDefault="004F1744" w:rsidP="00F46D08">
      <w:pPr>
        <w:pStyle w:val="Dialogue"/>
      </w:pPr>
      <w:r w:rsidRPr="006B2FCC">
        <w:t>│││                                                                    │││</w:t>
      </w:r>
    </w:p>
    <w:p w14:paraId="56902BAA" w14:textId="7A9D2DE6" w:rsidR="004F1744" w:rsidRPr="006B2FCC" w:rsidRDefault="004F1744" w:rsidP="00F46D08">
      <w:pPr>
        <w:pStyle w:val="Dialogue"/>
      </w:pPr>
      <w:r w:rsidRPr="006B2FCC">
        <w:t>│││                                                                    │││</w:t>
      </w:r>
    </w:p>
    <w:p w14:paraId="73E7FC69" w14:textId="02A359A1" w:rsidR="004F1744" w:rsidRPr="006B2FCC" w:rsidRDefault="004F1744" w:rsidP="00F46D08">
      <w:pPr>
        <w:pStyle w:val="Dialogue"/>
      </w:pPr>
      <w:r w:rsidRPr="006B2FCC">
        <w:t>│││                                                                    │││</w:t>
      </w:r>
    </w:p>
    <w:p w14:paraId="25CB3850" w14:textId="26C04122" w:rsidR="004F1744" w:rsidRPr="006B2FCC" w:rsidRDefault="004F1744" w:rsidP="00F46D08">
      <w:pPr>
        <w:pStyle w:val="Dialogue"/>
      </w:pPr>
      <w:r w:rsidRPr="006B2FCC">
        <w:t>│││                                                                    │││</w:t>
      </w:r>
    </w:p>
    <w:p w14:paraId="003C2BC2" w14:textId="64C7E320" w:rsidR="004F1744" w:rsidRPr="006B2FCC" w:rsidRDefault="004F1744" w:rsidP="00F46D08">
      <w:pPr>
        <w:pStyle w:val="Dialogue"/>
      </w:pPr>
      <w:r w:rsidRPr="006B2FCC">
        <w:t>││└────────────────────────────────────────────────────────────────────┘││</w:t>
      </w:r>
    </w:p>
    <w:p w14:paraId="1F676B06" w14:textId="08E09519" w:rsidR="004F1744" w:rsidRPr="006B2FCC" w:rsidRDefault="004F1744" w:rsidP="00F46D08">
      <w:pPr>
        <w:pStyle w:val="Dialogue"/>
      </w:pPr>
      <w:r w:rsidRPr="006B2FCC">
        <w:t>│└──────────────────────────────────────────────────────────────────────┘│</w:t>
      </w:r>
    </w:p>
    <w:p w14:paraId="5D818BD6" w14:textId="655688DE" w:rsidR="004F1744" w:rsidRPr="006B2FCC" w:rsidRDefault="004F1744" w:rsidP="00F46D08">
      <w:pPr>
        <w:pStyle w:val="Dialogue"/>
      </w:pPr>
      <w:r w:rsidRPr="006B2FCC">
        <w:t>└────────────────────────────────────────────────────────────────────────┘</w:t>
      </w:r>
    </w:p>
    <w:p w14:paraId="4DDE83FB" w14:textId="77777777" w:rsidR="004F1744" w:rsidRPr="006B2FCC" w:rsidRDefault="004F1744" w:rsidP="00F46D08">
      <w:pPr>
        <w:pStyle w:val="Dialogue"/>
      </w:pPr>
    </w:p>
    <w:p w14:paraId="6C7A1BF5" w14:textId="77777777" w:rsidR="004F1744" w:rsidRPr="006B2FCC" w:rsidRDefault="004F1744" w:rsidP="00F46D08">
      <w:pPr>
        <w:pStyle w:val="Dialogue"/>
      </w:pPr>
    </w:p>
    <w:p w14:paraId="238F75CD" w14:textId="441435AE" w:rsidR="004F1744" w:rsidRPr="006B2FCC" w:rsidRDefault="004F1744" w:rsidP="00F46D08">
      <w:pPr>
        <w:pStyle w:val="Dialogue"/>
      </w:pPr>
      <w:r w:rsidRPr="006B2FCC">
        <w:t xml:space="preserve">COMMAND:                                   Press &lt;PF1&gt;H for help    </w:t>
      </w:r>
      <w:r w:rsidRPr="00906C1A">
        <w:rPr>
          <w:color w:val="FFFFFF" w:themeColor="background1"/>
          <w:shd w:val="clear" w:color="auto" w:fill="000000"/>
        </w:rPr>
        <w:t>Insert</w:t>
      </w:r>
    </w:p>
    <w:p w14:paraId="51A6ED3F" w14:textId="77777777" w:rsidR="004F1744" w:rsidRPr="006B2FCC" w:rsidRDefault="004F1744" w:rsidP="0029217A">
      <w:pPr>
        <w:pStyle w:val="BodyText6"/>
      </w:pPr>
    </w:p>
    <w:p w14:paraId="0BE8776F" w14:textId="77777777" w:rsidR="006C202A" w:rsidRPr="006B2FCC" w:rsidRDefault="006C202A" w:rsidP="00485FBB">
      <w:pPr>
        <w:pStyle w:val="Heading5"/>
      </w:pPr>
      <w:r w:rsidRPr="006B2FCC">
        <w:lastRenderedPageBreak/>
        <w:t>Choosing What Data to Send with a File</w:t>
      </w:r>
    </w:p>
    <w:p w14:paraId="703AA63A" w14:textId="77777777" w:rsidR="006C202A" w:rsidRPr="006B2FCC" w:rsidRDefault="00BF603A" w:rsidP="006A5D62">
      <w:pPr>
        <w:pStyle w:val="BodyText"/>
        <w:keepNext/>
        <w:keepLines/>
      </w:pPr>
      <w:r w:rsidRPr="006B2FCC">
        <w:fldChar w:fldCharType="begin"/>
      </w:r>
      <w:r w:rsidRPr="006B2FCC">
        <w:instrText xml:space="preserve"> XE </w:instrText>
      </w:r>
      <w:r w:rsidR="009F58E4">
        <w:instrText>“</w:instrText>
      </w:r>
      <w:r w:rsidRPr="006B2FCC">
        <w:instrText>Choosing What Data to Send with a File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KIDS:Choosing What Data to Send with a File</w:instrText>
      </w:r>
      <w:r w:rsidR="009F58E4">
        <w:instrText>”</w:instrText>
      </w:r>
      <w:r w:rsidRPr="006B2FCC">
        <w:instrText xml:space="preserve"> </w:instrText>
      </w:r>
      <w:r w:rsidRPr="006B2FCC">
        <w:fldChar w:fldCharType="end"/>
      </w:r>
      <w:r w:rsidR="006C202A" w:rsidRPr="006B2FCC">
        <w:t>When you send data, you can send all of the data in a file</w:t>
      </w:r>
      <w:r w:rsidR="00BD54BB">
        <w:t xml:space="preserve">; however, </w:t>
      </w:r>
      <w:smartTag w:uri="urn:schemas-microsoft-com:office:smarttags" w:element="stockticker">
        <w:r w:rsidR="006C202A" w:rsidRPr="006B2FCC">
          <w:t>KIDS</w:t>
        </w:r>
      </w:smartTag>
      <w:r w:rsidR="006C202A" w:rsidRPr="006B2FCC">
        <w:t xml:space="preserve"> also lets you send a subset of a file</w:t>
      </w:r>
      <w:r w:rsidR="00FF3F33">
        <w:t>’</w:t>
      </w:r>
      <w:r w:rsidR="006C202A" w:rsidRPr="006B2FCC">
        <w:t>s data to installing sites.</w:t>
      </w:r>
    </w:p>
    <w:p w14:paraId="1507F529" w14:textId="77777777" w:rsidR="00762BA3" w:rsidRDefault="006C202A" w:rsidP="00762BA3">
      <w:pPr>
        <w:pStyle w:val="BodyText"/>
        <w:keepNext/>
        <w:keepLines/>
      </w:pPr>
      <w:r w:rsidRPr="006B2FCC">
        <w:t xml:space="preserve">In the Screen to Select Data field, you can enter M code to screen data. The M code should </w:t>
      </w:r>
      <w:r w:rsidR="00762BA3" w:rsidRPr="00762BA3">
        <w:rPr>
          <w:b/>
        </w:rPr>
        <w:t>SET</w:t>
      </w:r>
      <w:r w:rsidRPr="006B2FCC">
        <w:t xml:space="preserve"> </w:t>
      </w:r>
      <w:r w:rsidRPr="00C732EA">
        <w:rPr>
          <w:b/>
        </w:rPr>
        <w:t>$T</w:t>
      </w:r>
      <w:r w:rsidR="00762BA3">
        <w:t>:</w:t>
      </w:r>
    </w:p>
    <w:p w14:paraId="6D54E38F" w14:textId="77777777" w:rsidR="00762BA3" w:rsidRDefault="00762BA3" w:rsidP="00762BA3">
      <w:pPr>
        <w:pStyle w:val="ListBullet"/>
        <w:keepNext/>
        <w:keepLines/>
      </w:pPr>
      <w:r>
        <w:t>I</w:t>
      </w:r>
      <w:r w:rsidR="006C202A" w:rsidRPr="006B2FCC">
        <w:t xml:space="preserve">f </w:t>
      </w:r>
      <w:r w:rsidR="006C202A" w:rsidRPr="00C732EA">
        <w:rPr>
          <w:b/>
        </w:rPr>
        <w:t>$T</w:t>
      </w:r>
      <w:r w:rsidR="006C202A" w:rsidRPr="006B2FCC">
        <w:t xml:space="preserve"> is set to </w:t>
      </w:r>
      <w:r w:rsidR="006C202A" w:rsidRPr="00C732EA">
        <w:rPr>
          <w:b/>
        </w:rPr>
        <w:t>1</w:t>
      </w:r>
      <w:r w:rsidR="006C202A" w:rsidRPr="006B2FCC">
        <w:t>, the entry is sent</w:t>
      </w:r>
      <w:r>
        <w:t>.</w:t>
      </w:r>
    </w:p>
    <w:p w14:paraId="6CAAD198" w14:textId="77777777" w:rsidR="00762BA3" w:rsidRDefault="00762BA3" w:rsidP="00762BA3">
      <w:pPr>
        <w:pStyle w:val="ListBullet"/>
      </w:pPr>
      <w:r>
        <w:t>I</w:t>
      </w:r>
      <w:r w:rsidR="006C202A" w:rsidRPr="006B2FCC">
        <w:t xml:space="preserve">f </w:t>
      </w:r>
      <w:r w:rsidR="006C202A" w:rsidRPr="00C732EA">
        <w:rPr>
          <w:b/>
        </w:rPr>
        <w:t>$T</w:t>
      </w:r>
      <w:r w:rsidR="006C202A" w:rsidRPr="006B2FCC">
        <w:t xml:space="preserve"> is set to </w:t>
      </w:r>
      <w:r w:rsidR="006C202A" w:rsidRPr="00C732EA">
        <w:rPr>
          <w:b/>
        </w:rPr>
        <w:t>0</w:t>
      </w:r>
      <w:r w:rsidR="006C202A" w:rsidRPr="006B2FCC">
        <w:t xml:space="preserve">, the entry is </w:t>
      </w:r>
      <w:r w:rsidR="004117F1" w:rsidRPr="004117F1">
        <w:rPr>
          <w:i/>
        </w:rPr>
        <w:t>not</w:t>
      </w:r>
      <w:r>
        <w:t xml:space="preserve"> sent.</w:t>
      </w:r>
    </w:p>
    <w:p w14:paraId="6DCF7A12" w14:textId="77777777" w:rsidR="00530173" w:rsidRDefault="00530173" w:rsidP="00530173">
      <w:pPr>
        <w:pStyle w:val="BodyText6"/>
      </w:pPr>
    </w:p>
    <w:p w14:paraId="70379CBE" w14:textId="233971CD" w:rsidR="006C202A" w:rsidRPr="006B2FCC" w:rsidRDefault="006C202A" w:rsidP="006A5D62">
      <w:pPr>
        <w:pStyle w:val="BodyText"/>
      </w:pPr>
      <w:r w:rsidRPr="006B2FCC">
        <w:t xml:space="preserve">At the moment your code for the screen is executed, the local variable </w:t>
      </w:r>
      <w:r w:rsidRPr="00762BA3">
        <w:rPr>
          <w:b/>
        </w:rPr>
        <w:t>Y</w:t>
      </w:r>
      <w:r w:rsidRPr="006B2FCC">
        <w:t xml:space="preserve"> is set to the Internal Entry Number (IEN) of the entry being screened, and the M naked indicator is set to the global level </w:t>
      </w:r>
      <w:r w:rsidRPr="00762BA3">
        <w:rPr>
          <w:b/>
        </w:rPr>
        <w:t>@fileroot@(Y,0)</w:t>
      </w:r>
      <w:r w:rsidRPr="006B2FCC">
        <w:t xml:space="preserve">. Therefore, you can use the values of </w:t>
      </w:r>
      <w:r w:rsidRPr="00C732EA">
        <w:rPr>
          <w:b/>
        </w:rPr>
        <w:t>Y</w:t>
      </w:r>
      <w:r w:rsidRPr="006B2FCC">
        <w:t xml:space="preserve"> and the naked indicator in your screen.</w:t>
      </w:r>
    </w:p>
    <w:p w14:paraId="20850DDA" w14:textId="77777777" w:rsidR="006C202A" w:rsidRPr="006B2FCC" w:rsidRDefault="006C202A" w:rsidP="006A5D62">
      <w:pPr>
        <w:pStyle w:val="BodyText"/>
      </w:pPr>
      <w:r w:rsidRPr="006B2FCC">
        <w:t xml:space="preserve">In the </w:t>
      </w:r>
      <w:r w:rsidR="00762BA3">
        <w:t>DATA LIST</w:t>
      </w:r>
      <w:r w:rsidRPr="006B2FCC">
        <w:t xml:space="preserve"> field, you can select a search template. The contents of the template </w:t>
      </w:r>
      <w:r w:rsidR="0082771D">
        <w:t>are</w:t>
      </w:r>
      <w:r w:rsidRPr="006B2FCC">
        <w:t xml:space="preserve"> the entries that are exported.</w:t>
      </w:r>
    </w:p>
    <w:p w14:paraId="2B711C2B" w14:textId="042BA8D1" w:rsidR="006C202A" w:rsidRDefault="006C202A" w:rsidP="006A5D62">
      <w:pPr>
        <w:pStyle w:val="BodyText"/>
      </w:pPr>
      <w:r w:rsidRPr="006B2FCC">
        <w:t xml:space="preserve">If you choose both a screen and a search template, the screen is </w:t>
      </w:r>
      <w:r w:rsidR="00DD2EAB">
        <w:t>ap</w:t>
      </w:r>
      <w:r w:rsidRPr="006B2FCC">
        <w:t>plied to the entries stored in the search template.</w:t>
      </w:r>
    </w:p>
    <w:p w14:paraId="19F80C81" w14:textId="77777777" w:rsidR="00E956C6" w:rsidRPr="006B2FCC" w:rsidRDefault="00E956C6" w:rsidP="00E956C6">
      <w:pPr>
        <w:pStyle w:val="BodyText6"/>
      </w:pPr>
    </w:p>
    <w:p w14:paraId="2D526B66" w14:textId="3AFA12C8" w:rsidR="00B72B7F" w:rsidRPr="006B2FCC" w:rsidRDefault="00B72B7F" w:rsidP="00BC5B57">
      <w:pPr>
        <w:pStyle w:val="Caption"/>
      </w:pPr>
      <w:bookmarkStart w:id="782" w:name="_Toc200269991"/>
      <w:bookmarkStart w:id="783" w:name="_Toc148365172"/>
      <w:r w:rsidRPr="006B2FCC">
        <w:t xml:space="preserve">Figure </w:t>
      </w:r>
      <w:fldSimple w:instr=" SEQ Figure \* ARABIC ">
        <w:r w:rsidR="00C57752">
          <w:rPr>
            <w:noProof/>
          </w:rPr>
          <w:t>105</w:t>
        </w:r>
      </w:fldSimple>
      <w:r w:rsidR="00844A43">
        <w:t>:</w:t>
      </w:r>
      <w:r w:rsidRPr="006B2FCC">
        <w:t xml:space="preserve"> KIDS</w:t>
      </w:r>
      <w:r w:rsidR="00AD6FFC">
        <w:t>—</w:t>
      </w:r>
      <w:r w:rsidR="00334A39">
        <w:t>Settings for Sending D</w:t>
      </w:r>
      <w:r w:rsidRPr="006B2FCC">
        <w:t>ata</w:t>
      </w:r>
      <w:bookmarkEnd w:id="782"/>
      <w:bookmarkEnd w:id="783"/>
    </w:p>
    <w:p w14:paraId="4DEEF05C" w14:textId="26DE773C" w:rsidR="00914BFC" w:rsidRPr="006B2FCC" w:rsidRDefault="00914BFC" w:rsidP="00F46D08">
      <w:pPr>
        <w:pStyle w:val="Dialogue"/>
      </w:pPr>
      <w:r w:rsidRPr="006B2FCC">
        <w:t xml:space="preserve">                           Edit a Build                        PAGE 2 OF 5</w:t>
      </w:r>
    </w:p>
    <w:p w14:paraId="6287DE20" w14:textId="77777777" w:rsidR="00914BFC" w:rsidRPr="006B2FCC" w:rsidRDefault="00914BFC" w:rsidP="00F46D08">
      <w:pPr>
        <w:pStyle w:val="Dialogue"/>
      </w:pPr>
      <w:r w:rsidRPr="006B2FCC">
        <w:t>Name: ZXG DEMO 1.0                          TYPE: SINGLE PACKAGE</w:t>
      </w:r>
    </w:p>
    <w:p w14:paraId="11615043" w14:textId="11EBB526" w:rsidR="00914BFC" w:rsidRPr="006B2FCC" w:rsidRDefault="00914BFC" w:rsidP="00F46D08">
      <w:pPr>
        <w:pStyle w:val="Dialogue"/>
      </w:pPr>
      <w:r w:rsidRPr="006B2FCC">
        <w:t>--------------------------------------------------------------------------</w:t>
      </w:r>
    </w:p>
    <w:p w14:paraId="5D50DDA0" w14:textId="77777777" w:rsidR="00914BFC" w:rsidRPr="006B2FCC" w:rsidRDefault="00914BFC" w:rsidP="00F46D08">
      <w:pPr>
        <w:pStyle w:val="Dialogue"/>
      </w:pPr>
      <w:r w:rsidRPr="006B2FCC">
        <w:t xml:space="preserve">                           File List  (Name or Number)</w:t>
      </w:r>
    </w:p>
    <w:p w14:paraId="02532150" w14:textId="4BC6D42B" w:rsidR="00914BFC" w:rsidRPr="006B2FCC" w:rsidRDefault="00914BFC" w:rsidP="00F46D08">
      <w:pPr>
        <w:pStyle w:val="Dialogue"/>
      </w:pPr>
      <w:r w:rsidRPr="006B2FCC">
        <w:t>┌───────────────────────── DD Export Options ────────────────────────────┐</w:t>
      </w:r>
    </w:p>
    <w:p w14:paraId="4A31B9E7" w14:textId="0416A8B5" w:rsidR="00914BFC" w:rsidRPr="006B2FCC" w:rsidRDefault="00914BFC" w:rsidP="00F46D08">
      <w:pPr>
        <w:pStyle w:val="Dialogue"/>
      </w:pPr>
      <w:r w:rsidRPr="006B2FCC">
        <w:t>│┌──────────────────────── Data Export Options ─────────────────────────┐│</w:t>
      </w:r>
    </w:p>
    <w:p w14:paraId="70B5A377" w14:textId="7BAD4F08" w:rsidR="00914BFC" w:rsidRPr="006B2FCC" w:rsidRDefault="00914BFC" w:rsidP="00F46D08">
      <w:pPr>
        <w:pStyle w:val="Dialogue"/>
      </w:pPr>
      <w:r w:rsidRPr="006B2FCC">
        <w:t>││      Site</w:t>
      </w:r>
      <w:r w:rsidR="00FF3F33">
        <w:t>’</w:t>
      </w:r>
      <w:r w:rsidRPr="006B2FCC">
        <w:t>s Data: OVERWRITE                                          ││</w:t>
      </w:r>
    </w:p>
    <w:p w14:paraId="034D0731" w14:textId="65EDCCE2" w:rsidR="00914BFC" w:rsidRPr="006B2FCC" w:rsidRDefault="00914BFC" w:rsidP="00F46D08">
      <w:pPr>
        <w:pStyle w:val="Dialogue"/>
      </w:pPr>
      <w:r w:rsidRPr="006B2FCC">
        <w:t>││                                                                      ││</w:t>
      </w:r>
    </w:p>
    <w:p w14:paraId="3D199920" w14:textId="354006FA" w:rsidR="00914BFC" w:rsidRPr="006B2FCC" w:rsidRDefault="00914BFC" w:rsidP="00F46D08">
      <w:pPr>
        <w:pStyle w:val="Dialogue"/>
      </w:pPr>
      <w:r w:rsidRPr="006B2FCC">
        <w:t>││ Resolve Pointers: YES       May User Override Data Update: YES       ││</w:t>
      </w:r>
    </w:p>
    <w:p w14:paraId="1A142E8E" w14:textId="4CF00908" w:rsidR="00914BFC" w:rsidRPr="006B2FCC" w:rsidRDefault="00914BFC" w:rsidP="00F46D08">
      <w:pPr>
        <w:pStyle w:val="Dialogue"/>
      </w:pPr>
      <w:r w:rsidRPr="006B2FCC">
        <w:t>││                                                                      ││</w:t>
      </w:r>
    </w:p>
    <w:p w14:paraId="134AC479" w14:textId="4F2DD1E0" w:rsidR="00914BFC" w:rsidRPr="006B2FCC" w:rsidRDefault="00914BFC" w:rsidP="00F46D08">
      <w:pPr>
        <w:pStyle w:val="Dialogue"/>
      </w:pPr>
      <w:r w:rsidRPr="006B2FCC">
        <w:t>││        Data List:                                                    ││</w:t>
      </w:r>
    </w:p>
    <w:p w14:paraId="366002FD" w14:textId="33E20B75" w:rsidR="00914BFC" w:rsidRPr="006B2FCC" w:rsidRDefault="00914BFC" w:rsidP="00F46D08">
      <w:pPr>
        <w:pStyle w:val="Dialogue"/>
      </w:pPr>
      <w:r w:rsidRPr="006B2FCC">
        <w:t>││                                                                      ││</w:t>
      </w:r>
    </w:p>
    <w:p w14:paraId="1C5F841F" w14:textId="2D1F6C62" w:rsidR="00914BFC" w:rsidRPr="006B2FCC" w:rsidRDefault="00914BFC" w:rsidP="00F46D08">
      <w:pPr>
        <w:pStyle w:val="Dialogue"/>
      </w:pPr>
      <w:r w:rsidRPr="006B2FCC">
        <w:t>││   Screen to Select Data                                              ││</w:t>
      </w:r>
    </w:p>
    <w:p w14:paraId="175C556F" w14:textId="67DC16AD" w:rsidR="00914BFC" w:rsidRPr="006B2FCC" w:rsidRDefault="00914BFC" w:rsidP="00F46D08">
      <w:pPr>
        <w:pStyle w:val="Dialogue"/>
      </w:pPr>
      <w:r w:rsidRPr="006B2FCC">
        <w:t>││                                                                      ││</w:t>
      </w:r>
    </w:p>
    <w:p w14:paraId="4C463154" w14:textId="6FB5E853" w:rsidR="00914BFC" w:rsidRPr="006B2FCC" w:rsidRDefault="00914BFC" w:rsidP="00F46D08">
      <w:pPr>
        <w:pStyle w:val="Dialogue"/>
      </w:pPr>
      <w:r w:rsidRPr="006B2FCC">
        <w:t>││                                                                      ││</w:t>
      </w:r>
    </w:p>
    <w:p w14:paraId="3BDF5196" w14:textId="3AE9797C" w:rsidR="00914BFC" w:rsidRPr="006B2FCC" w:rsidRDefault="00914BFC" w:rsidP="00F46D08">
      <w:pPr>
        <w:pStyle w:val="Dialogue"/>
      </w:pPr>
      <w:r w:rsidRPr="006B2FCC">
        <w:t>│└──────────────────────────────────────────────────────────────────────┘│</w:t>
      </w:r>
    </w:p>
    <w:p w14:paraId="0149BAD1" w14:textId="3058FFF3" w:rsidR="00914BFC" w:rsidRPr="006B2FCC" w:rsidRDefault="00914BFC" w:rsidP="00F46D08">
      <w:pPr>
        <w:pStyle w:val="Dialogue"/>
      </w:pPr>
      <w:r w:rsidRPr="006B2FCC">
        <w:t>└──────────────────────────────────────────────────────────────────────</w:t>
      </w:r>
      <w:r w:rsidR="00E956C6" w:rsidRPr="006B2FCC">
        <w:t>──</w:t>
      </w:r>
      <w:r w:rsidRPr="006B2FCC">
        <w:t>┘</w:t>
      </w:r>
    </w:p>
    <w:p w14:paraId="049096CE" w14:textId="6757399D" w:rsidR="00914BFC" w:rsidRPr="006B2FCC" w:rsidRDefault="00914BFC" w:rsidP="00F46D08">
      <w:pPr>
        <w:pStyle w:val="Dialogue"/>
      </w:pPr>
      <w:r w:rsidRPr="006B2FCC">
        <w:t>__________________________________________________________________________</w:t>
      </w:r>
    </w:p>
    <w:p w14:paraId="39F61D20" w14:textId="77777777" w:rsidR="00914BFC" w:rsidRPr="006B2FCC" w:rsidRDefault="00914BFC" w:rsidP="00F46D08">
      <w:pPr>
        <w:pStyle w:val="Dialogue"/>
      </w:pPr>
    </w:p>
    <w:p w14:paraId="31C8341E" w14:textId="77777777" w:rsidR="00914BFC" w:rsidRPr="006B2FCC" w:rsidRDefault="00914BFC" w:rsidP="00F46D08">
      <w:pPr>
        <w:pStyle w:val="Dialogue"/>
      </w:pPr>
    </w:p>
    <w:p w14:paraId="6884352B" w14:textId="7F79E507" w:rsidR="00914BFC" w:rsidRPr="006B2FCC" w:rsidRDefault="00914BFC" w:rsidP="00F46D08">
      <w:pPr>
        <w:pStyle w:val="Dialogue"/>
      </w:pPr>
      <w:r w:rsidRPr="006B2FCC">
        <w:t xml:space="preserve">COMMAND:                                   Press &lt;PF1&gt;H for help    </w:t>
      </w:r>
      <w:r w:rsidRPr="00906C1A">
        <w:rPr>
          <w:color w:val="FFFFFF" w:themeColor="background1"/>
          <w:shd w:val="clear" w:color="auto" w:fill="000000"/>
        </w:rPr>
        <w:t>Insert</w:t>
      </w:r>
    </w:p>
    <w:p w14:paraId="32F89D65" w14:textId="77777777" w:rsidR="006C202A" w:rsidRPr="006B2FCC" w:rsidRDefault="006C202A" w:rsidP="0029217A">
      <w:pPr>
        <w:pStyle w:val="BodyText6"/>
      </w:pPr>
    </w:p>
    <w:p w14:paraId="06BAFF51" w14:textId="77777777" w:rsidR="006C202A" w:rsidRPr="006B2FCC" w:rsidRDefault="006C202A" w:rsidP="00485FBB">
      <w:pPr>
        <w:pStyle w:val="Heading5"/>
      </w:pPr>
      <w:r w:rsidRPr="006B2FCC">
        <w:lastRenderedPageBreak/>
        <w:t>Determining How Data is Installed at the Receiving Site</w:t>
      </w:r>
    </w:p>
    <w:p w14:paraId="4EE16ED0" w14:textId="5C047BA4" w:rsidR="006C202A" w:rsidRDefault="00BF603A" w:rsidP="006A5D62">
      <w:pPr>
        <w:pStyle w:val="BodyText"/>
        <w:keepNext/>
        <w:keepLines/>
      </w:pPr>
      <w:r w:rsidRPr="006B2FCC">
        <w:fldChar w:fldCharType="begin"/>
      </w:r>
      <w:r w:rsidRPr="006B2FCC">
        <w:instrText xml:space="preserve"> XE </w:instrText>
      </w:r>
      <w:r w:rsidR="009F58E4">
        <w:instrText>“</w:instrText>
      </w:r>
      <w:r w:rsidRPr="006B2FCC">
        <w:instrText>Determining How Data is Installed at the Receiving Site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KIDS:Determining How Data is Installed at the Receiving Site</w:instrText>
      </w:r>
      <w:r w:rsidR="009F58E4">
        <w:instrText>”</w:instrText>
      </w:r>
      <w:r w:rsidRPr="006B2FCC">
        <w:instrText xml:space="preserve"> </w:instrText>
      </w:r>
      <w:r w:rsidRPr="006B2FCC">
        <w:fldChar w:fldCharType="end"/>
      </w:r>
      <w:r w:rsidR="006C202A" w:rsidRPr="006B2FCC">
        <w:t xml:space="preserve">When you send data with a file, </w:t>
      </w:r>
      <w:smartTag w:uri="urn:schemas-microsoft-com:office:smarttags" w:element="stockticker">
        <w:r w:rsidR="006C202A" w:rsidRPr="006B2FCC">
          <w:t>KIDS</w:t>
        </w:r>
      </w:smartTag>
      <w:r w:rsidR="006C202A" w:rsidRPr="006B2FCC">
        <w:t xml:space="preserve"> gives you several options about how the data is sent. </w:t>
      </w:r>
      <w:r w:rsidR="00B25600" w:rsidRPr="00B25600">
        <w:rPr>
          <w:color w:val="0000FF"/>
          <w:u w:val="single"/>
        </w:rPr>
        <w:fldChar w:fldCharType="begin" w:fldLock="1"/>
      </w:r>
      <w:r w:rsidR="00B25600" w:rsidRPr="00B25600">
        <w:rPr>
          <w:color w:val="0000FF"/>
          <w:u w:val="single"/>
        </w:rPr>
        <w:instrText xml:space="preserve"> REF _Ref503165923 \h </w:instrText>
      </w:r>
      <w:r w:rsidR="00B25600">
        <w:rPr>
          <w:color w:val="0000FF"/>
          <w:u w:val="single"/>
        </w:rPr>
        <w:instrText xml:space="preserve"> \* MERGEFORMAT </w:instrText>
      </w:r>
      <w:r w:rsidR="00B25600" w:rsidRPr="00B25600">
        <w:rPr>
          <w:color w:val="0000FF"/>
          <w:u w:val="single"/>
        </w:rPr>
      </w:r>
      <w:r w:rsidR="00B25600" w:rsidRPr="00B25600">
        <w:rPr>
          <w:color w:val="0000FF"/>
          <w:u w:val="single"/>
        </w:rPr>
        <w:fldChar w:fldCharType="separate"/>
      </w:r>
      <w:r w:rsidR="00192B74" w:rsidRPr="00192B74">
        <w:rPr>
          <w:color w:val="0000FF"/>
          <w:u w:val="single"/>
        </w:rPr>
        <w:t xml:space="preserve">Table </w:t>
      </w:r>
      <w:r w:rsidR="00192B74" w:rsidRPr="00192B74">
        <w:rPr>
          <w:noProof/>
          <w:color w:val="0000FF"/>
          <w:u w:val="single"/>
        </w:rPr>
        <w:t>13</w:t>
      </w:r>
      <w:r w:rsidR="00B25600" w:rsidRPr="00B25600">
        <w:rPr>
          <w:color w:val="0000FF"/>
          <w:u w:val="single"/>
        </w:rPr>
        <w:fldChar w:fldCharType="end"/>
      </w:r>
      <w:r w:rsidR="00B25600">
        <w:t xml:space="preserve"> lists the</w:t>
      </w:r>
      <w:r w:rsidR="006C202A" w:rsidRPr="006B2FCC">
        <w:t xml:space="preserve"> four ways </w:t>
      </w:r>
      <w:smartTag w:uri="urn:schemas-microsoft-com:office:smarttags" w:element="stockticker">
        <w:r w:rsidR="006C202A" w:rsidRPr="006B2FCC">
          <w:t>KIDS</w:t>
        </w:r>
      </w:smartTag>
      <w:r w:rsidR="006C202A" w:rsidRPr="006B2FCC">
        <w:t xml:space="preserve"> can install file entries at the receiving site:</w:t>
      </w:r>
    </w:p>
    <w:p w14:paraId="3308270F" w14:textId="77777777" w:rsidR="00E956C6" w:rsidRPr="006B2FCC" w:rsidRDefault="00E956C6" w:rsidP="00E956C6">
      <w:pPr>
        <w:pStyle w:val="BodyText6"/>
        <w:keepNext/>
        <w:keepLines/>
      </w:pPr>
    </w:p>
    <w:p w14:paraId="3964F7BB" w14:textId="740A8C9F" w:rsidR="00B72B7F" w:rsidRPr="006B2FCC" w:rsidRDefault="00B72B7F" w:rsidP="00BC5B57">
      <w:pPr>
        <w:pStyle w:val="Caption"/>
      </w:pPr>
      <w:bookmarkStart w:id="784" w:name="_Ref503165923"/>
      <w:bookmarkStart w:id="785" w:name="_Toc200269992"/>
      <w:bookmarkStart w:id="786" w:name="_Toc148365659"/>
      <w:r w:rsidRPr="006B2FCC">
        <w:t xml:space="preserve">Table </w:t>
      </w:r>
      <w:fldSimple w:instr=" SEQ Table \* ARABIC ">
        <w:r w:rsidR="00C57752">
          <w:rPr>
            <w:noProof/>
          </w:rPr>
          <w:t>13</w:t>
        </w:r>
      </w:fldSimple>
      <w:bookmarkEnd w:id="784"/>
      <w:r w:rsidR="00844A43">
        <w:t>:</w:t>
      </w:r>
      <w:r w:rsidRPr="006B2FCC">
        <w:t xml:space="preserve"> KIDS</w:t>
      </w:r>
      <w:r w:rsidR="00AD6FFC">
        <w:t>—</w:t>
      </w:r>
      <w:r w:rsidR="00334A39">
        <w:t>Data Installation A</w:t>
      </w:r>
      <w:r w:rsidRPr="006B2FCC">
        <w:t>ctions</w:t>
      </w:r>
      <w:bookmarkEnd w:id="785"/>
      <w:bookmarkEnd w:id="78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68"/>
        <w:gridCol w:w="6628"/>
      </w:tblGrid>
      <w:tr w:rsidR="006C202A" w:rsidRPr="00080F80" w14:paraId="41D842AD" w14:textId="77777777" w:rsidTr="0025273C">
        <w:trPr>
          <w:tblHeader/>
        </w:trPr>
        <w:tc>
          <w:tcPr>
            <w:tcW w:w="2574" w:type="dxa"/>
            <w:shd w:val="clear" w:color="auto" w:fill="F2F2F2" w:themeFill="background1" w:themeFillShade="F2"/>
          </w:tcPr>
          <w:p w14:paraId="7180966D" w14:textId="77777777" w:rsidR="006C202A" w:rsidRPr="006B2FCC" w:rsidRDefault="006C202A" w:rsidP="00DE17B1">
            <w:pPr>
              <w:pStyle w:val="TableHeading"/>
            </w:pPr>
            <w:bookmarkStart w:id="787" w:name="COL001_TBL007"/>
            <w:bookmarkEnd w:id="787"/>
            <w:r w:rsidRPr="006B2FCC">
              <w:t>Data Installation Action</w:t>
            </w:r>
          </w:p>
        </w:tc>
        <w:tc>
          <w:tcPr>
            <w:tcW w:w="6660" w:type="dxa"/>
            <w:shd w:val="clear" w:color="auto" w:fill="F2F2F2" w:themeFill="background1" w:themeFillShade="F2"/>
          </w:tcPr>
          <w:p w14:paraId="6D17B71A" w14:textId="77777777" w:rsidR="006C202A" w:rsidRPr="006B2FCC" w:rsidRDefault="006C202A" w:rsidP="00DE17B1">
            <w:pPr>
              <w:pStyle w:val="TableHeading"/>
            </w:pPr>
            <w:r w:rsidRPr="006B2FCC">
              <w:t>Description</w:t>
            </w:r>
          </w:p>
        </w:tc>
      </w:tr>
      <w:tr w:rsidR="006C202A" w:rsidRPr="00080F80" w14:paraId="62C3E7A0" w14:textId="77777777" w:rsidTr="0025273C">
        <w:tc>
          <w:tcPr>
            <w:tcW w:w="2574" w:type="dxa"/>
          </w:tcPr>
          <w:p w14:paraId="2082C5C9" w14:textId="77777777" w:rsidR="006C202A" w:rsidRPr="00C732EA" w:rsidRDefault="006C202A" w:rsidP="00DE17B1">
            <w:pPr>
              <w:pStyle w:val="TableText"/>
              <w:keepNext/>
              <w:keepLines/>
              <w:rPr>
                <w:b/>
              </w:rPr>
            </w:pPr>
            <w:r w:rsidRPr="00C732EA">
              <w:rPr>
                <w:b/>
              </w:rPr>
              <w:t xml:space="preserve">ADD ONLY IF </w:t>
            </w:r>
            <w:smartTag w:uri="urn:schemas-microsoft-com:office:smarttags" w:element="stockticker">
              <w:r w:rsidRPr="00C732EA">
                <w:rPr>
                  <w:b/>
                </w:rPr>
                <w:t>NEW</w:t>
              </w:r>
            </w:smartTag>
            <w:r w:rsidRPr="00C732EA">
              <w:rPr>
                <w:b/>
              </w:rPr>
              <w:t xml:space="preserve"> </w:t>
            </w:r>
            <w:smartTag w:uri="urn:schemas-microsoft-com:office:smarttags" w:element="stockticker">
              <w:r w:rsidRPr="00C732EA">
                <w:rPr>
                  <w:b/>
                </w:rPr>
                <w:t>FILE</w:t>
              </w:r>
            </w:smartTag>
          </w:p>
        </w:tc>
        <w:tc>
          <w:tcPr>
            <w:tcW w:w="6660" w:type="dxa"/>
          </w:tcPr>
          <w:p w14:paraId="53EA68D0" w14:textId="77777777" w:rsidR="006C202A" w:rsidRPr="00080F80" w:rsidRDefault="006C202A" w:rsidP="00DE17B1">
            <w:pPr>
              <w:pStyle w:val="TableText"/>
              <w:keepNext/>
              <w:keepLines/>
            </w:pPr>
            <w:r w:rsidRPr="00080F80">
              <w:t>Installs data at the installing site only if this file is new to the site or if there is no data in this file at the site.</w:t>
            </w:r>
          </w:p>
        </w:tc>
      </w:tr>
      <w:tr w:rsidR="006C202A" w:rsidRPr="00080F80" w14:paraId="2219E417" w14:textId="77777777" w:rsidTr="0025273C">
        <w:tc>
          <w:tcPr>
            <w:tcW w:w="2574" w:type="dxa"/>
          </w:tcPr>
          <w:p w14:paraId="1099CCD4" w14:textId="77777777" w:rsidR="006C202A" w:rsidRPr="00C732EA" w:rsidRDefault="006C202A" w:rsidP="00DE17B1">
            <w:pPr>
              <w:pStyle w:val="TableText"/>
              <w:keepNext/>
              <w:keepLines/>
              <w:rPr>
                <w:b/>
              </w:rPr>
            </w:pPr>
            <w:r w:rsidRPr="00C732EA">
              <w:rPr>
                <w:b/>
              </w:rPr>
              <w:t>MERGE</w:t>
            </w:r>
          </w:p>
        </w:tc>
        <w:tc>
          <w:tcPr>
            <w:tcW w:w="6660" w:type="dxa"/>
          </w:tcPr>
          <w:p w14:paraId="7753A379" w14:textId="77777777" w:rsidR="006C202A" w:rsidRPr="00080F80" w:rsidRDefault="006C202A" w:rsidP="00DE17B1">
            <w:pPr>
              <w:pStyle w:val="TableText"/>
              <w:keepNext/>
              <w:keepLines/>
            </w:pPr>
            <w:r w:rsidRPr="00080F80">
              <w:t xml:space="preserve">If no matching entry is found, the incoming entry is added. When the incoming entry matches an existing entry on the system, site fields that are </w:t>
            </w:r>
            <w:r w:rsidRPr="00C4004B">
              <w:rPr>
                <w:i/>
              </w:rPr>
              <w:t>non</w:t>
            </w:r>
            <w:r w:rsidRPr="00080F80">
              <w:t>-</w:t>
            </w:r>
            <w:r w:rsidRPr="00CF10D0">
              <w:rPr>
                <w:b/>
              </w:rPr>
              <w:t>NULL</w:t>
            </w:r>
            <w:r w:rsidRPr="00080F80">
              <w:t xml:space="preserve"> are preserved. Only </w:t>
            </w:r>
            <w:r w:rsidRPr="00CF10D0">
              <w:rPr>
                <w:b/>
              </w:rPr>
              <w:t>NULL</w:t>
            </w:r>
            <w:r w:rsidRPr="00080F80">
              <w:t xml:space="preserve"> fields in a matching site entry are overwritten by incoming values.</w:t>
            </w:r>
          </w:p>
          <w:p w14:paraId="5EB35D94" w14:textId="77777777" w:rsidR="006C202A" w:rsidRPr="00080F80" w:rsidRDefault="006C202A" w:rsidP="00DE17B1">
            <w:pPr>
              <w:pStyle w:val="TableText"/>
              <w:keepNext/>
              <w:keepLines/>
            </w:pPr>
            <w:smartTag w:uri="urn:schemas-microsoft-com:office:smarttags" w:element="stockticker">
              <w:r w:rsidRPr="00080F80">
                <w:t>KIDS</w:t>
              </w:r>
            </w:smartTag>
            <w:r w:rsidRPr="00080F80">
              <w:t xml:space="preserve"> does </w:t>
            </w:r>
            <w:r w:rsidR="004117F1" w:rsidRPr="004117F1">
              <w:rPr>
                <w:i/>
              </w:rPr>
              <w:t>not</w:t>
            </w:r>
            <w:r w:rsidRPr="00080F80">
              <w:t xml:space="preserve"> send out cross-references with the data. When you merge the data, however, </w:t>
            </w:r>
            <w:smartTag w:uri="urn:schemas-microsoft-com:office:smarttags" w:element="stockticker">
              <w:r w:rsidRPr="00080F80">
                <w:t>KIDS</w:t>
              </w:r>
            </w:smartTag>
            <w:r w:rsidRPr="00080F80">
              <w:t xml:space="preserve"> re-indexes and creates new cross-references. Also, when you merge the data, </w:t>
            </w:r>
            <w:smartTag w:uri="urn:schemas-microsoft-com:office:smarttags" w:element="stockticker">
              <w:r w:rsidRPr="00080F80">
                <w:t>KIDS</w:t>
              </w:r>
            </w:smartTag>
            <w:r w:rsidRPr="00080F80">
              <w:t xml:space="preserve"> does </w:t>
            </w:r>
            <w:r w:rsidRPr="00080F80">
              <w:rPr>
                <w:i/>
              </w:rPr>
              <w:t>not</w:t>
            </w:r>
            <w:r w:rsidRPr="00080F80">
              <w:t xml:space="preserve"> delete the old cross-references for that data.</w:t>
            </w:r>
          </w:p>
        </w:tc>
      </w:tr>
      <w:tr w:rsidR="006C202A" w:rsidRPr="00080F80" w14:paraId="38E9DB59" w14:textId="77777777" w:rsidTr="0025273C">
        <w:tc>
          <w:tcPr>
            <w:tcW w:w="2574" w:type="dxa"/>
          </w:tcPr>
          <w:p w14:paraId="564FFA5B" w14:textId="77777777" w:rsidR="006C202A" w:rsidRPr="00C732EA" w:rsidRDefault="006C202A" w:rsidP="00DE17B1">
            <w:pPr>
              <w:pStyle w:val="TableText"/>
              <w:keepNext/>
              <w:keepLines/>
              <w:rPr>
                <w:b/>
              </w:rPr>
            </w:pPr>
            <w:r w:rsidRPr="00C732EA">
              <w:rPr>
                <w:b/>
              </w:rPr>
              <w:t>OVERWRITE</w:t>
            </w:r>
          </w:p>
        </w:tc>
        <w:tc>
          <w:tcPr>
            <w:tcW w:w="6660" w:type="dxa"/>
          </w:tcPr>
          <w:p w14:paraId="55445125" w14:textId="77777777" w:rsidR="006C202A" w:rsidRPr="00080F80" w:rsidRDefault="006C202A" w:rsidP="00DE17B1">
            <w:pPr>
              <w:pStyle w:val="TableText"/>
              <w:keepNext/>
              <w:keepLines/>
            </w:pPr>
            <w:r w:rsidRPr="00080F80">
              <w:t xml:space="preserve">If no matching entry is found, the incoming entry is added. When the incoming entry matches an existing entry on the system, site fields that are </w:t>
            </w:r>
            <w:r w:rsidRPr="00C4004B">
              <w:rPr>
                <w:i/>
              </w:rPr>
              <w:t>non</w:t>
            </w:r>
            <w:r w:rsidRPr="00080F80">
              <w:t>-</w:t>
            </w:r>
            <w:r w:rsidRPr="00CF10D0">
              <w:rPr>
                <w:b/>
              </w:rPr>
              <w:t>NULL</w:t>
            </w:r>
            <w:r w:rsidRPr="00080F80">
              <w:t xml:space="preserve"> are overwritten by incoming data. Values in the site</w:t>
            </w:r>
            <w:r w:rsidR="00FF3F33">
              <w:t>’</w:t>
            </w:r>
            <w:r w:rsidRPr="00080F80">
              <w:t xml:space="preserve">s fields are preserved when the incoming field value is </w:t>
            </w:r>
            <w:r w:rsidRPr="00CF10D0">
              <w:rPr>
                <w:b/>
              </w:rPr>
              <w:t>NULL</w:t>
            </w:r>
            <w:r w:rsidRPr="00080F80">
              <w:t>, however.</w:t>
            </w:r>
          </w:p>
        </w:tc>
      </w:tr>
      <w:tr w:rsidR="006C202A" w:rsidRPr="00080F80" w14:paraId="0E12F520" w14:textId="77777777" w:rsidTr="0025273C">
        <w:tc>
          <w:tcPr>
            <w:tcW w:w="2574" w:type="dxa"/>
          </w:tcPr>
          <w:p w14:paraId="7E90B62D" w14:textId="77777777" w:rsidR="006C202A" w:rsidRPr="00C732EA" w:rsidRDefault="006C202A" w:rsidP="00DE17B1">
            <w:pPr>
              <w:pStyle w:val="TableText"/>
              <w:rPr>
                <w:b/>
              </w:rPr>
            </w:pPr>
            <w:r w:rsidRPr="00C732EA">
              <w:rPr>
                <w:b/>
              </w:rPr>
              <w:t>REPLACE</w:t>
            </w:r>
          </w:p>
        </w:tc>
        <w:tc>
          <w:tcPr>
            <w:tcW w:w="6660" w:type="dxa"/>
          </w:tcPr>
          <w:p w14:paraId="10A9DC2E" w14:textId="77777777" w:rsidR="006C202A" w:rsidRPr="00080F80" w:rsidRDefault="006C202A" w:rsidP="00DE17B1">
            <w:pPr>
              <w:pStyle w:val="TableText"/>
            </w:pPr>
            <w:r w:rsidRPr="00080F80">
              <w:t>If no matching entry is found, the incoming entry is added. When the incoming entry matches an existing entry at the top level of a file, all fields in the existing entry that are fields in the incoming data dictionary are purged; then field values for the new entry are brought in. Values in fields that are</w:t>
            </w:r>
            <w:r w:rsidR="00CD6DD8" w:rsidRPr="00080F80">
              <w:t xml:space="preserve"> </w:t>
            </w:r>
            <w:r w:rsidR="004117F1" w:rsidRPr="004117F1">
              <w:rPr>
                <w:i/>
              </w:rPr>
              <w:t>not</w:t>
            </w:r>
            <w:r w:rsidRPr="00080F80">
              <w:t xml:space="preserve"> part of the incoming data dictionary are preserved.</w:t>
            </w:r>
          </w:p>
          <w:p w14:paraId="5F707FB0" w14:textId="77777777" w:rsidR="006C202A" w:rsidRPr="00080F80" w:rsidRDefault="006C202A" w:rsidP="00DE17B1">
            <w:pPr>
              <w:pStyle w:val="TableText"/>
            </w:pPr>
            <w:smartTag w:uri="urn:schemas-microsoft-com:office:smarttags" w:element="stockticker">
              <w:r w:rsidRPr="00080F80">
                <w:t>KIDS</w:t>
              </w:r>
            </w:smartTag>
            <w:r w:rsidRPr="00080F80">
              <w:t xml:space="preserve"> does </w:t>
            </w:r>
            <w:r w:rsidR="004117F1" w:rsidRPr="004117F1">
              <w:rPr>
                <w:i/>
              </w:rPr>
              <w:t>not</w:t>
            </w:r>
            <w:r w:rsidRPr="00080F80">
              <w:t xml:space="preserve"> send out cross-references with the data. When you replace the data, however, </w:t>
            </w:r>
            <w:smartTag w:uri="urn:schemas-microsoft-com:office:smarttags" w:element="stockticker">
              <w:r w:rsidRPr="00080F80">
                <w:t>KIDS</w:t>
              </w:r>
            </w:smartTag>
            <w:r w:rsidRPr="00080F80">
              <w:t xml:space="preserve"> re-indexes and creates new cross-references. Also, when you replace the data, </w:t>
            </w:r>
            <w:smartTag w:uri="urn:schemas-microsoft-com:office:smarttags" w:element="stockticker">
              <w:r w:rsidRPr="00080F80">
                <w:t>KIDS</w:t>
              </w:r>
            </w:smartTag>
            <w:r w:rsidRPr="00080F80">
              <w:t xml:space="preserve"> deletes any old cross-references for that data.</w:t>
            </w:r>
          </w:p>
          <w:p w14:paraId="79DF7EDE" w14:textId="77777777" w:rsidR="006C202A" w:rsidRPr="00080F80" w:rsidRDefault="003336A5" w:rsidP="00DE17B1">
            <w:pPr>
              <w:pStyle w:val="TableText"/>
            </w:pPr>
            <w:r>
              <w:t>With M</w:t>
            </w:r>
            <w:r w:rsidR="006C202A" w:rsidRPr="00080F80">
              <w:t>ultiples, i</w:t>
            </w:r>
            <w:r>
              <w:t xml:space="preserve">f the </w:t>
            </w:r>
            <w:r w:rsidRPr="00C732EA">
              <w:rPr>
                <w:b/>
              </w:rPr>
              <w:t>.01</w:t>
            </w:r>
            <w:r>
              <w:t xml:space="preserve"> field of an incoming M</w:t>
            </w:r>
            <w:r w:rsidR="006C202A" w:rsidRPr="00080F80">
              <w:t>ultiple matche</w:t>
            </w:r>
            <w:r>
              <w:t xml:space="preserve">s the </w:t>
            </w:r>
            <w:r w:rsidRPr="00C732EA">
              <w:rPr>
                <w:b/>
              </w:rPr>
              <w:t>.01</w:t>
            </w:r>
            <w:r>
              <w:t xml:space="preserve"> field of an existing Multiple, the existing M</w:t>
            </w:r>
            <w:r w:rsidR="006C202A" w:rsidRPr="00080F80">
              <w:t xml:space="preserve">ultiple entry is completely purged, </w:t>
            </w:r>
            <w:r>
              <w:t>and the data from the incoming Multiple replaces the current M</w:t>
            </w:r>
            <w:r w:rsidR="006C202A" w:rsidRPr="00080F80">
              <w:t>ultiple entirely; values for fields in t</w:t>
            </w:r>
            <w:r>
              <w:t>he existing M</w:t>
            </w:r>
            <w:r w:rsidR="006C202A" w:rsidRPr="00080F80">
              <w:t>ultiple that are</w:t>
            </w:r>
            <w:r w:rsidR="00CD6DD8" w:rsidRPr="00080F80">
              <w:t xml:space="preserve"> </w:t>
            </w:r>
            <w:r w:rsidR="004117F1" w:rsidRPr="004117F1">
              <w:rPr>
                <w:i/>
              </w:rPr>
              <w:t>not</w:t>
            </w:r>
            <w:r w:rsidR="006C202A" w:rsidRPr="00080F80">
              <w:t xml:space="preserve"> in the incoming data dictionary are </w:t>
            </w:r>
            <w:r w:rsidR="004117F1" w:rsidRPr="004117F1">
              <w:rPr>
                <w:i/>
              </w:rPr>
              <w:t>not</w:t>
            </w:r>
            <w:r w:rsidR="006C202A" w:rsidRPr="00080F80">
              <w:t xml:space="preserve"> restored.</w:t>
            </w:r>
          </w:p>
        </w:tc>
      </w:tr>
    </w:tbl>
    <w:p w14:paraId="08528473" w14:textId="77777777" w:rsidR="006C202A" w:rsidRPr="006B2FCC" w:rsidRDefault="006C202A" w:rsidP="0029217A">
      <w:pPr>
        <w:pStyle w:val="BodyText6"/>
      </w:pPr>
    </w:p>
    <w:p w14:paraId="60AFEF9D" w14:textId="77777777" w:rsidR="006C202A" w:rsidRPr="006B2FCC" w:rsidRDefault="006C202A" w:rsidP="006A5D62">
      <w:pPr>
        <w:pStyle w:val="BodyText"/>
      </w:pPr>
      <w:r w:rsidRPr="006B2FCC">
        <w:t xml:space="preserve">You can specify different settings for separate files; within a file, however, all data </w:t>
      </w:r>
      <w:r w:rsidR="00A9373B" w:rsidRPr="006B2FCC">
        <w:rPr>
          <w:i/>
        </w:rPr>
        <w:t>must</w:t>
      </w:r>
      <w:r w:rsidRPr="006B2FCC">
        <w:t xml:space="preserve"> be installed in one of these four ways.</w:t>
      </w:r>
    </w:p>
    <w:p w14:paraId="588850F2" w14:textId="77777777" w:rsidR="006C202A" w:rsidRPr="006B2FCC" w:rsidRDefault="006C202A" w:rsidP="006A5D62">
      <w:pPr>
        <w:pStyle w:val="BodyText"/>
      </w:pPr>
      <w:r w:rsidRPr="006B2FCC">
        <w:lastRenderedPageBreak/>
        <w:t xml:space="preserve">You can give the installing site the choice of overriding the data update. If you set May User Override Data Update to </w:t>
      </w:r>
      <w:r w:rsidRPr="006B2FCC">
        <w:rPr>
          <w:b/>
        </w:rPr>
        <w:t>YES</w:t>
      </w:r>
      <w:r w:rsidRPr="006B2FCC">
        <w:t xml:space="preserve">, the installing site has the choice of whether to bring in data that has been sent with this file. They are </w:t>
      </w:r>
      <w:r w:rsidR="004117F1" w:rsidRPr="004117F1">
        <w:rPr>
          <w:i/>
        </w:rPr>
        <w:t>not</w:t>
      </w:r>
      <w:r w:rsidRPr="006B2FCC">
        <w:t xml:space="preserve"> given the choice of how to install data, however (add only if new file vs. merge vs. </w:t>
      </w:r>
      <w:r w:rsidRPr="006B2FCC">
        <w:rPr>
          <w:b/>
        </w:rPr>
        <w:t>OVERWRITE</w:t>
      </w:r>
      <w:r w:rsidRPr="006B2FCC">
        <w:t xml:space="preserve"> vs. </w:t>
      </w:r>
      <w:r w:rsidRPr="006B2FCC">
        <w:rPr>
          <w:b/>
        </w:rPr>
        <w:t>REPLACE</w:t>
      </w:r>
      <w:r w:rsidRPr="006B2FCC">
        <w:t xml:space="preserve">). If you set this field to </w:t>
      </w:r>
      <w:r w:rsidRPr="006B2FCC">
        <w:rPr>
          <w:b/>
        </w:rPr>
        <w:t>NO</w:t>
      </w:r>
      <w:r w:rsidRPr="006B2FCC">
        <w:t>, the installing site cannot override bringing in data.</w:t>
      </w:r>
    </w:p>
    <w:p w14:paraId="009637DF" w14:textId="77777777" w:rsidR="006C202A" w:rsidRPr="006B2FCC" w:rsidRDefault="006C202A" w:rsidP="00485FBB">
      <w:pPr>
        <w:pStyle w:val="Heading5"/>
      </w:pPr>
      <w:r w:rsidRPr="006B2FCC">
        <w:t xml:space="preserve">How </w:t>
      </w:r>
      <w:smartTag w:uri="urn:schemas-microsoft-com:office:smarttags" w:element="stockticker">
        <w:r w:rsidRPr="006B2FCC">
          <w:t>KIDS</w:t>
        </w:r>
      </w:smartTag>
      <w:r w:rsidRPr="006B2FCC">
        <w:t xml:space="preserve"> Matches Incoming Entries with Existing Entries</w:t>
      </w:r>
    </w:p>
    <w:p w14:paraId="1DEA2554" w14:textId="77777777" w:rsidR="006C202A" w:rsidRPr="006B2FCC" w:rsidRDefault="00BF603A" w:rsidP="006A5D62">
      <w:pPr>
        <w:pStyle w:val="BodyText"/>
        <w:keepNext/>
        <w:keepLines/>
      </w:pPr>
      <w:r w:rsidRPr="006B2FCC">
        <w:fldChar w:fldCharType="begin"/>
      </w:r>
      <w:r w:rsidRPr="006B2FCC">
        <w:instrText xml:space="preserve"> XE </w:instrText>
      </w:r>
      <w:r w:rsidR="009F58E4">
        <w:instrText>“</w:instrText>
      </w:r>
      <w:r w:rsidRPr="006B2FCC">
        <w:instrText>How KIDS Matches Incoming Entries with Existing Entries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KIDS:How KIDS Matches Incoming Entries with Existing Entries</w:instrText>
      </w:r>
      <w:r w:rsidR="009F58E4">
        <w:instrText>”</w:instrText>
      </w:r>
      <w:r w:rsidRPr="006B2FCC">
        <w:instrText xml:space="preserve"> </w:instrText>
      </w:r>
      <w:r w:rsidRPr="006B2FCC">
        <w:fldChar w:fldCharType="end"/>
      </w:r>
      <w:r w:rsidR="006C202A" w:rsidRPr="006B2FCC">
        <w:t xml:space="preserve">When </w:t>
      </w:r>
      <w:smartTag w:uri="urn:schemas-microsoft-com:office:smarttags" w:element="stockticker">
        <w:r w:rsidR="006C202A" w:rsidRPr="006B2FCC">
          <w:t>KIDS</w:t>
        </w:r>
      </w:smartTag>
      <w:r w:rsidR="006C202A" w:rsidRPr="006B2FCC">
        <w:t xml:space="preserve"> installs VA FileMan data, it treats incoming entries differently depending on whether the entry is a new entry for the file </w:t>
      </w:r>
      <w:r w:rsidR="006C202A" w:rsidRPr="006B2FCC">
        <w:rPr>
          <w:i/>
          <w:iCs/>
        </w:rPr>
        <w:t>or</w:t>
      </w:r>
      <w:r w:rsidR="006C202A" w:rsidRPr="006B2FCC">
        <w:t xml:space="preserve"> the incoming entry matches an existing entry in the file.</w:t>
      </w:r>
    </w:p>
    <w:p w14:paraId="3AA6CDA6" w14:textId="77777777" w:rsidR="006C202A" w:rsidRPr="006B2FCC" w:rsidRDefault="006C202A" w:rsidP="00707BEF">
      <w:pPr>
        <w:pStyle w:val="BodyText"/>
        <w:keepNext/>
        <w:keepLines/>
      </w:pPr>
      <w:r w:rsidRPr="006B2FCC">
        <w:t>KIDS decides if an incoming entry is new or matches an existing entry by checking, in order:</w:t>
      </w:r>
    </w:p>
    <w:p w14:paraId="2C2C3F3F" w14:textId="77777777" w:rsidR="006C202A" w:rsidRDefault="003336A5" w:rsidP="00EB503B">
      <w:pPr>
        <w:pStyle w:val="ListNumber"/>
        <w:keepNext/>
        <w:keepLines/>
        <w:numPr>
          <w:ilvl w:val="0"/>
          <w:numId w:val="86"/>
        </w:numPr>
        <w:ind w:left="720"/>
      </w:pPr>
      <w:r>
        <w:t xml:space="preserve">The </w:t>
      </w:r>
      <w:r w:rsidRPr="00C732EA">
        <w:rPr>
          <w:b/>
        </w:rPr>
        <w:t>B</w:t>
      </w:r>
      <w:r>
        <w:t xml:space="preserve"> index of the file or M</w:t>
      </w:r>
      <w:r w:rsidR="006C202A" w:rsidRPr="006B2FCC">
        <w:t xml:space="preserve">ultiple, or the </w:t>
      </w:r>
      <w:r w:rsidR="006C202A" w:rsidRPr="00C732EA">
        <w:rPr>
          <w:b/>
        </w:rPr>
        <w:t>.01</w:t>
      </w:r>
      <w:r w:rsidR="006C202A" w:rsidRPr="006B2FCC">
        <w:t xml:space="preserve"> field if there is no </w:t>
      </w:r>
      <w:r w:rsidR="006C202A" w:rsidRPr="003336A5">
        <w:rPr>
          <w:b/>
        </w:rPr>
        <w:t>B</w:t>
      </w:r>
      <w:r w:rsidR="006C202A" w:rsidRPr="006B2FCC">
        <w:t xml:space="preserve"> index.</w:t>
      </w:r>
    </w:p>
    <w:p w14:paraId="38831F44" w14:textId="77777777" w:rsidR="006C202A" w:rsidRDefault="006C202A" w:rsidP="00707BEF">
      <w:pPr>
        <w:pStyle w:val="ListNumber"/>
        <w:keepNext/>
        <w:keepLines/>
      </w:pPr>
      <w:r w:rsidRPr="006B2FCC">
        <w:t xml:space="preserve">The Internal Entry Number (IEN) of the entry (if </w:t>
      </w:r>
      <w:r w:rsidR="00D42445">
        <w:t>ap</w:t>
      </w:r>
      <w:r w:rsidR="00D42445" w:rsidRPr="006B2FCC">
        <w:t>plicable</w:t>
      </w:r>
      <w:r w:rsidRPr="006B2FCC">
        <w:t>).</w:t>
      </w:r>
    </w:p>
    <w:p w14:paraId="19534334" w14:textId="77777777" w:rsidR="006C202A" w:rsidRPr="006B2FCC" w:rsidRDefault="006C202A" w:rsidP="00707BEF">
      <w:pPr>
        <w:pStyle w:val="ListNumber"/>
      </w:pPr>
      <w:r w:rsidRPr="006B2FCC">
        <w:t xml:space="preserve">The identifiers of the entry (if </w:t>
      </w:r>
      <w:r w:rsidR="00D42445">
        <w:t>ap</w:t>
      </w:r>
      <w:r w:rsidR="00D42445" w:rsidRPr="006B2FCC">
        <w:t>plicable</w:t>
      </w:r>
      <w:r w:rsidRPr="006B2FCC">
        <w:t>).</w:t>
      </w:r>
    </w:p>
    <w:p w14:paraId="20827D1A" w14:textId="77777777" w:rsidR="00DF1192" w:rsidRDefault="00DF1192" w:rsidP="00DF1192">
      <w:pPr>
        <w:pStyle w:val="BodyText6"/>
      </w:pPr>
    </w:p>
    <w:p w14:paraId="2A45F104" w14:textId="451A6431" w:rsidR="006C202A" w:rsidRPr="006B2FCC" w:rsidRDefault="006C202A" w:rsidP="00331CFB">
      <w:pPr>
        <w:pStyle w:val="BodyText"/>
      </w:pPr>
      <w:r w:rsidRPr="006B2FCC">
        <w:t xml:space="preserve">First, </w:t>
      </w:r>
      <w:smartTag w:uri="urn:schemas-microsoft-com:office:smarttags" w:element="stockticker">
        <w:r w:rsidRPr="006B2FCC">
          <w:t>KIDS</w:t>
        </w:r>
      </w:smartTag>
      <w:r w:rsidRPr="006B2FCC">
        <w:t xml:space="preserve"> makes a tentative match based on the </w:t>
      </w:r>
      <w:r w:rsidRPr="00C732EA">
        <w:rPr>
          <w:b/>
        </w:rPr>
        <w:t>B</w:t>
      </w:r>
      <w:r w:rsidRPr="006B2FCC">
        <w:t xml:space="preserve"> index. If there is no </w:t>
      </w:r>
      <w:r w:rsidRPr="00C732EA">
        <w:rPr>
          <w:b/>
        </w:rPr>
        <w:t>B</w:t>
      </w:r>
      <w:r w:rsidRPr="006B2FCC">
        <w:t xml:space="preserve"> index, </w:t>
      </w:r>
      <w:smartTag w:uri="urn:schemas-microsoft-com:office:smarttags" w:element="stockticker">
        <w:r w:rsidRPr="006B2FCC">
          <w:t>KIDS</w:t>
        </w:r>
      </w:smartTag>
      <w:r w:rsidRPr="006B2FCC">
        <w:t xml:space="preserve"> goes through the </w:t>
      </w:r>
      <w:r w:rsidRPr="00C732EA">
        <w:rPr>
          <w:b/>
        </w:rPr>
        <w:t>.01</w:t>
      </w:r>
      <w:r w:rsidRPr="006B2FCC">
        <w:t xml:space="preserve"> field entries of the file one-by-one looking for a match.</w:t>
      </w:r>
    </w:p>
    <w:p w14:paraId="583BF919" w14:textId="77777777" w:rsidR="006C202A" w:rsidRPr="006B2FCC" w:rsidRDefault="004B7C96" w:rsidP="00BF603A">
      <w:pPr>
        <w:pStyle w:val="Note"/>
      </w:pPr>
      <w:r>
        <w:rPr>
          <w:noProof/>
          <w:lang w:eastAsia="en-US"/>
        </w:rPr>
        <w:drawing>
          <wp:inline distT="0" distB="0" distL="0" distR="0" wp14:anchorId="0929B75B" wp14:editId="55BA0832">
            <wp:extent cx="285750" cy="285750"/>
            <wp:effectExtent l="0" t="0" r="0" b="0"/>
            <wp:docPr id="403" name="Picture 4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F603A" w:rsidRPr="006B2FCC">
        <w:rPr>
          <w:b/>
          <w:iCs/>
        </w:rPr>
        <w:t xml:space="preserve">NOTE: </w:t>
      </w:r>
      <w:r w:rsidR="00BF603A" w:rsidRPr="006B2FCC">
        <w:t xml:space="preserve">The </w:t>
      </w:r>
      <w:r w:rsidR="00FF3F33">
        <w:t>“</w:t>
      </w:r>
      <w:r w:rsidR="00BF603A" w:rsidRPr="00C732EA">
        <w:rPr>
          <w:b/>
        </w:rPr>
        <w:t>B</w:t>
      </w:r>
      <w:r w:rsidR="00FF3F33">
        <w:t>”</w:t>
      </w:r>
      <w:r w:rsidR="00BF603A" w:rsidRPr="006B2FCC">
        <w:t xml:space="preserve"> cross-reference holds the name as a subscript. The maximum length of subscripts is defined for each operating system and is stored in the MUMPS OPERATING SYSTEM</w:t>
      </w:r>
      <w:r w:rsidR="004047C8" w:rsidRPr="006B2FCC">
        <w:t xml:space="preserve"> (#.7)</w:t>
      </w:r>
      <w:r w:rsidR="00BF603A" w:rsidRPr="006B2FCC">
        <w:t xml:space="preserve"> file</w:t>
      </w:r>
      <w:r w:rsidR="00BF603A" w:rsidRPr="006B2FCC">
        <w:fldChar w:fldCharType="begin"/>
      </w:r>
      <w:r w:rsidR="00BF603A" w:rsidRPr="006B2FCC">
        <w:instrText xml:space="preserve"> XE </w:instrText>
      </w:r>
      <w:r w:rsidR="009F58E4">
        <w:instrText>“</w:instrText>
      </w:r>
      <w:r w:rsidR="00BF603A" w:rsidRPr="006B2FCC">
        <w:instrText>MUMPS OPERATING SYSTEM</w:instrText>
      </w:r>
      <w:r w:rsidR="004047C8" w:rsidRPr="006B2FCC">
        <w:instrText xml:space="preserve"> (#.7)</w:instrText>
      </w:r>
      <w:r w:rsidR="00BF603A" w:rsidRPr="006B2FCC">
        <w:instrText xml:space="preserve"> File</w:instrText>
      </w:r>
      <w:r w:rsidR="009F58E4">
        <w:instrText>”</w:instrText>
      </w:r>
      <w:r w:rsidR="00BF603A" w:rsidRPr="006B2FCC">
        <w:instrText xml:space="preserve"> </w:instrText>
      </w:r>
      <w:r w:rsidR="00BF603A" w:rsidRPr="006B2FCC">
        <w:fldChar w:fldCharType="end"/>
      </w:r>
      <w:r w:rsidR="00BF603A" w:rsidRPr="006B2FCC">
        <w:fldChar w:fldCharType="begin"/>
      </w:r>
      <w:r w:rsidR="00BF603A" w:rsidRPr="006B2FCC">
        <w:instrText xml:space="preserve"> XE </w:instrText>
      </w:r>
      <w:r w:rsidR="009F58E4">
        <w:instrText>“</w:instrText>
      </w:r>
      <w:r w:rsidR="00BF603A" w:rsidRPr="006B2FCC">
        <w:instrText>Files:MUMPS OPERATING SYSTEM (#.7)</w:instrText>
      </w:r>
      <w:r w:rsidR="009F58E4">
        <w:instrText>”</w:instrText>
      </w:r>
      <w:r w:rsidR="00BF603A" w:rsidRPr="006B2FCC">
        <w:instrText xml:space="preserve"> </w:instrText>
      </w:r>
      <w:r w:rsidR="00BF603A" w:rsidRPr="006B2FCC">
        <w:fldChar w:fldCharType="end"/>
      </w:r>
      <w:r w:rsidR="00BF603A" w:rsidRPr="006B2FCC">
        <w:t xml:space="preserve">. </w:t>
      </w:r>
      <w:smartTag w:uri="urn:schemas-microsoft-com:office:smarttags" w:element="stockticker">
        <w:r w:rsidR="00BF603A" w:rsidRPr="006B2FCC">
          <w:t>KIDS</w:t>
        </w:r>
      </w:smartTag>
      <w:r w:rsidR="00BF603A" w:rsidRPr="006B2FCC">
        <w:t xml:space="preserve"> uses this length [for example, </w:t>
      </w:r>
      <w:r w:rsidR="00BF603A" w:rsidRPr="00C732EA">
        <w:rPr>
          <w:b/>
        </w:rPr>
        <w:t>63</w:t>
      </w:r>
      <w:r w:rsidR="00BF603A" w:rsidRPr="006B2FCC">
        <w:t xml:space="preserve"> (default) or </w:t>
      </w:r>
      <w:r w:rsidR="00BF603A" w:rsidRPr="00C732EA">
        <w:rPr>
          <w:b/>
        </w:rPr>
        <w:t>99</w:t>
      </w:r>
      <w:r w:rsidR="00BF603A" w:rsidRPr="006B2FCC">
        <w:t>] as the limit of characters to compare.</w:t>
      </w:r>
    </w:p>
    <w:p w14:paraId="0D81668D" w14:textId="77777777" w:rsidR="00EB3AF6" w:rsidRDefault="00EB3AF6" w:rsidP="00EB3AF6">
      <w:pPr>
        <w:pStyle w:val="BodyText6"/>
      </w:pPr>
    </w:p>
    <w:p w14:paraId="0FD01B56" w14:textId="190C7216" w:rsidR="006C202A" w:rsidRPr="006B2FCC" w:rsidRDefault="006C202A" w:rsidP="00331CFB">
      <w:pPr>
        <w:pStyle w:val="BodyText"/>
      </w:pPr>
      <w:r w:rsidRPr="006B2FCC">
        <w:t xml:space="preserve">If a match (either by the </w:t>
      </w:r>
      <w:r w:rsidRPr="00C732EA">
        <w:rPr>
          <w:b/>
        </w:rPr>
        <w:t>B</w:t>
      </w:r>
      <w:r w:rsidRPr="006B2FCC">
        <w:t xml:space="preserve"> cross-reference or by the first piece of the </w:t>
      </w:r>
      <w:r w:rsidRPr="00C732EA">
        <w:rPr>
          <w:b/>
        </w:rPr>
        <w:t>zero</w:t>
      </w:r>
      <w:r w:rsidRPr="006B2FCC">
        <w:t xml:space="preserve"> node) is </w:t>
      </w:r>
      <w:r w:rsidR="004117F1" w:rsidRPr="004117F1">
        <w:rPr>
          <w:i/>
        </w:rPr>
        <w:t>not</w:t>
      </w:r>
      <w:r w:rsidRPr="006B2FCC">
        <w:t xml:space="preserve"> found, the incoming entry is considered new and is added to the file. If a match or matches are found, two additional checks are made to determine whether any of the existing entries are a match.</w:t>
      </w:r>
    </w:p>
    <w:p w14:paraId="3DB57142" w14:textId="77777777" w:rsidR="006C202A" w:rsidRPr="006B2FCC" w:rsidRDefault="006C202A" w:rsidP="00331CFB">
      <w:pPr>
        <w:pStyle w:val="BodyText"/>
      </w:pPr>
      <w:r w:rsidRPr="006B2FCC">
        <w:t xml:space="preserve">KIDS next checks whether the </w:t>
      </w:r>
      <w:r w:rsidR="00F63D44" w:rsidRPr="006B2FCC">
        <w:t>IEN</w:t>
      </w:r>
      <w:r w:rsidRPr="006B2FCC">
        <w:t xml:space="preserve">s of any tentatively matched entries are related. If the file has a defined </w:t>
      </w:r>
      <w:r w:rsidRPr="00C732EA">
        <w:rPr>
          <w:b/>
        </w:rPr>
        <w:t>.001</w:t>
      </w:r>
      <w:r w:rsidRPr="006B2FCC">
        <w:t xml:space="preserve"> field, the IEN is a meaningful attribute of an entry. In this case, the </w:t>
      </w:r>
      <w:r w:rsidR="00F63D44" w:rsidRPr="006B2FCC">
        <w:t>IEN</w:t>
      </w:r>
      <w:r w:rsidRPr="006B2FCC">
        <w:t xml:space="preserve">s </w:t>
      </w:r>
      <w:r w:rsidR="00A9373B" w:rsidRPr="006B2FCC">
        <w:rPr>
          <w:i/>
        </w:rPr>
        <w:t>must</w:t>
      </w:r>
      <w:r w:rsidRPr="006B2FCC">
        <w:t xml:space="preserve"> match. If the input transform of the </w:t>
      </w:r>
      <w:r w:rsidRPr="00C732EA">
        <w:rPr>
          <w:b/>
        </w:rPr>
        <w:t>.01</w:t>
      </w:r>
      <w:r w:rsidRPr="006B2FCC">
        <w:t xml:space="preserve"> field contains </w:t>
      </w:r>
      <w:r w:rsidRPr="00C732EA">
        <w:rPr>
          <w:b/>
        </w:rPr>
        <w:t>DINUM</w:t>
      </w:r>
      <w:r w:rsidRPr="006B2FCC">
        <w:t xml:space="preserve">, it operates the same way as a </w:t>
      </w:r>
      <w:r w:rsidRPr="00C732EA">
        <w:rPr>
          <w:b/>
        </w:rPr>
        <w:t>.001</w:t>
      </w:r>
      <w:r w:rsidRPr="006B2FCC">
        <w:t xml:space="preserve"> field. If the IEN is meaningful, and no match is found, the incoming entry is considered new and is added to the file.</w:t>
      </w:r>
    </w:p>
    <w:p w14:paraId="74C6C199" w14:textId="77777777" w:rsidR="006C202A" w:rsidRPr="006B2FCC" w:rsidRDefault="006C202A" w:rsidP="00331CFB">
      <w:pPr>
        <w:pStyle w:val="BodyText"/>
      </w:pPr>
      <w:r w:rsidRPr="006B2FCC">
        <w:t xml:space="preserve">If the possibility of a match remains after checking </w:t>
      </w:r>
      <w:r w:rsidR="00F63D44" w:rsidRPr="006B2FCC">
        <w:t>IEN</w:t>
      </w:r>
      <w:r w:rsidRPr="006B2FCC">
        <w:t xml:space="preserve">s, </w:t>
      </w:r>
      <w:smartTag w:uri="urn:schemas-microsoft-com:office:smarttags" w:element="stockticker">
        <w:r w:rsidRPr="006B2FCC">
          <w:t>KIDS</w:t>
        </w:r>
      </w:smartTag>
      <w:r w:rsidRPr="006B2FCC">
        <w:t xml:space="preserve"> performs a final check based on identifiers.</w:t>
      </w:r>
    </w:p>
    <w:p w14:paraId="07FDF582" w14:textId="77777777" w:rsidR="006C202A" w:rsidRPr="006B2FCC" w:rsidRDefault="006C202A" w:rsidP="00331CFB">
      <w:pPr>
        <w:pStyle w:val="BodyText"/>
      </w:pPr>
      <w:r w:rsidRPr="006B2FCC">
        <w:t xml:space="preserve">A well-designed file uses one or more identifiers to act as key fields, so that each entry is unique with respect to name and identifiers. If identifiers exist on either the target file or the incoming data dictionary, </w:t>
      </w:r>
      <w:smartTag w:uri="urn:schemas-microsoft-com:office:smarttags" w:element="stockticker">
        <w:r w:rsidRPr="006B2FCC">
          <w:t>KIDS</w:t>
        </w:r>
      </w:smartTag>
      <w:r w:rsidRPr="006B2FCC">
        <w:t xml:space="preserve"> checks the values of all such identifier fields. The value of each identifier field </w:t>
      </w:r>
      <w:r w:rsidR="00A9373B" w:rsidRPr="006B2FCC">
        <w:rPr>
          <w:i/>
        </w:rPr>
        <w:t>must</w:t>
      </w:r>
      <w:r w:rsidRPr="006B2FCC">
        <w:t xml:space="preserve"> be the same for the existing entry and the incoming entry to be considered a match. Only the internal value of the identifier field is checked (so if an identifier is a pointer field, problems could result). Only identifiers that have valid field numbers are used in this process.</w:t>
      </w:r>
    </w:p>
    <w:p w14:paraId="34C0377F" w14:textId="77777777" w:rsidR="006C202A" w:rsidRPr="006B2FCC" w:rsidRDefault="006C202A" w:rsidP="00331CFB">
      <w:pPr>
        <w:pStyle w:val="BodyText"/>
      </w:pPr>
      <w:r w:rsidRPr="006B2FCC">
        <w:lastRenderedPageBreak/>
        <w:t xml:space="preserve">If there is still more than one matching entry after checking </w:t>
      </w:r>
      <w:r w:rsidRPr="00C732EA">
        <w:rPr>
          <w:b/>
        </w:rPr>
        <w:t>.01</w:t>
      </w:r>
      <w:r w:rsidRPr="006B2FCC">
        <w:t xml:space="preserve"> fields, </w:t>
      </w:r>
      <w:r w:rsidR="00E072F5" w:rsidRPr="006B2FCC">
        <w:t>IEN</w:t>
      </w:r>
      <w:r w:rsidRPr="006B2FCC">
        <w:t>s, and identifiers, the lowest numbered entry in the site</w:t>
      </w:r>
      <w:r w:rsidR="00FF3F33">
        <w:t>’</w:t>
      </w:r>
      <w:r w:rsidRPr="006B2FCC">
        <w:t xml:space="preserve">s file is considered a match for the incoming entry for the file. On the other hand, if no match is found after checking </w:t>
      </w:r>
      <w:r w:rsidRPr="00C732EA">
        <w:rPr>
          <w:b/>
        </w:rPr>
        <w:t>.01</w:t>
      </w:r>
      <w:r w:rsidRPr="006B2FCC">
        <w:t xml:space="preserve"> fields, </w:t>
      </w:r>
      <w:r w:rsidR="00E072F5" w:rsidRPr="006B2FCC">
        <w:t>IEN</w:t>
      </w:r>
      <w:r w:rsidRPr="006B2FCC">
        <w:t>s, and identifiers, the entry is considered new and is added to the file.</w:t>
      </w:r>
    </w:p>
    <w:p w14:paraId="4D1DD09D" w14:textId="77777777" w:rsidR="006C202A" w:rsidRPr="006B2FCC" w:rsidRDefault="006C202A" w:rsidP="00485FBB">
      <w:pPr>
        <w:pStyle w:val="Heading5"/>
      </w:pPr>
      <w:r w:rsidRPr="006B2FCC">
        <w:t>Limited Resolution of Pointers</w:t>
      </w:r>
    </w:p>
    <w:p w14:paraId="0BD8E9D6" w14:textId="77777777" w:rsidR="006C202A" w:rsidRPr="006B2FCC" w:rsidRDefault="00BF603A" w:rsidP="00331CFB">
      <w:pPr>
        <w:pStyle w:val="BodyText"/>
        <w:keepNext/>
        <w:keepLines/>
      </w:pPr>
      <w:r w:rsidRPr="006B2FCC">
        <w:fldChar w:fldCharType="begin"/>
      </w:r>
      <w:r w:rsidRPr="006B2FCC">
        <w:instrText xml:space="preserve"> XE </w:instrText>
      </w:r>
      <w:r w:rsidR="009F58E4">
        <w:instrText>“</w:instrText>
      </w:r>
      <w:r w:rsidRPr="006B2FCC">
        <w:instrText>Limited Resolution of Pointers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KIDS:Limited Resolution of Pointers</w:instrText>
      </w:r>
      <w:r w:rsidR="009F58E4">
        <w:instrText>”</w:instrText>
      </w:r>
      <w:r w:rsidRPr="006B2FCC">
        <w:instrText xml:space="preserve"> </w:instrText>
      </w:r>
      <w:r w:rsidRPr="006B2FCC">
        <w:fldChar w:fldCharType="end"/>
      </w:r>
      <w:r w:rsidR="006C202A" w:rsidRPr="006B2FCC">
        <w:t xml:space="preserve">A feature of data export provided by </w:t>
      </w:r>
      <w:smartTag w:uri="urn:schemas-microsoft-com:office:smarttags" w:element="stockticker">
        <w:r w:rsidR="006C202A" w:rsidRPr="006B2FCC">
          <w:t>KIDS</w:t>
        </w:r>
      </w:smartTag>
      <w:r w:rsidR="006C202A" w:rsidRPr="006B2FCC">
        <w:t xml:space="preserve"> is resolving pointers. For each file exported with data, you can choose whether to perform pointer resolution on that file</w:t>
      </w:r>
      <w:r w:rsidR="00FF3F33">
        <w:t>’</w:t>
      </w:r>
      <w:r w:rsidR="006C202A" w:rsidRPr="006B2FCC">
        <w:t xml:space="preserve">s pointer fields (with the exception of </w:t>
      </w:r>
      <w:r w:rsidR="006C202A" w:rsidRPr="00C732EA">
        <w:rPr>
          <w:b/>
        </w:rPr>
        <w:t>.01</w:t>
      </w:r>
      <w:r w:rsidR="006C202A" w:rsidRPr="006B2FCC">
        <w:t xml:space="preserve"> fields, identifier fields, and pointer fields pointing to other pointer fields).</w:t>
      </w:r>
    </w:p>
    <w:p w14:paraId="1B8F5F35" w14:textId="77777777" w:rsidR="006C202A" w:rsidRPr="006B2FCC" w:rsidRDefault="006C202A" w:rsidP="00331CFB">
      <w:pPr>
        <w:pStyle w:val="BodyText"/>
      </w:pPr>
      <w:r w:rsidRPr="006B2FCC">
        <w:t xml:space="preserve">KIDS does </w:t>
      </w:r>
      <w:r w:rsidRPr="006B2FCC">
        <w:rPr>
          <w:i/>
        </w:rPr>
        <w:t>not</w:t>
      </w:r>
      <w:r w:rsidRPr="006B2FCC">
        <w:t xml:space="preserve"> resolve pointers for </w:t>
      </w:r>
      <w:r w:rsidRPr="00C732EA">
        <w:rPr>
          <w:b/>
        </w:rPr>
        <w:t>.01</w:t>
      </w:r>
      <w:r w:rsidRPr="006B2FCC">
        <w:t xml:space="preserve"> fields and identifier fields in files or </w:t>
      </w:r>
      <w:r w:rsidR="00467858" w:rsidRPr="006B2FCC">
        <w:t>Multiples</w:t>
      </w:r>
      <w:r w:rsidRPr="006B2FCC">
        <w:t xml:space="preserve">, nor fields that point to other pointer fields. </w:t>
      </w:r>
      <w:smartTag w:uri="urn:schemas-microsoft-com:office:smarttags" w:element="stockticker">
        <w:r w:rsidRPr="006B2FCC">
          <w:t>KIDS</w:t>
        </w:r>
      </w:smartTag>
      <w:r w:rsidRPr="006B2FCC">
        <w:t xml:space="preserve"> can resolve pointers, however, for all other pointer fields in a given file or </w:t>
      </w:r>
      <w:r w:rsidR="00467858" w:rsidRPr="006B2FCC">
        <w:t>Multiple</w:t>
      </w:r>
      <w:r w:rsidRPr="006B2FCC">
        <w:t>.</w:t>
      </w:r>
    </w:p>
    <w:p w14:paraId="66442B06" w14:textId="77777777" w:rsidR="006C202A" w:rsidRPr="006B2FCC" w:rsidRDefault="006C202A" w:rsidP="00331CFB">
      <w:pPr>
        <w:pStyle w:val="BodyText"/>
      </w:pPr>
      <w:r w:rsidRPr="006B2FCC">
        <w:t>When you do</w:t>
      </w:r>
      <w:r w:rsidR="00CD6DD8" w:rsidRPr="006B2FCC">
        <w:t xml:space="preserve"> </w:t>
      </w:r>
      <w:r w:rsidR="004117F1" w:rsidRPr="004117F1">
        <w:rPr>
          <w:i/>
        </w:rPr>
        <w:t>not</w:t>
      </w:r>
      <w:r w:rsidRPr="006B2FCC">
        <w:t xml:space="preserve"> resolve pointers, and the file being installed has pointer fields, data entries for that file are installed with whatever numerical pointer values are in the pointer fields. In which case, there is a good chance that the pointer fields no longer point to the intended entries in the pointed to file.</w:t>
      </w:r>
    </w:p>
    <w:p w14:paraId="60337CEA" w14:textId="77777777" w:rsidR="006C202A" w:rsidRPr="006B2FCC" w:rsidRDefault="006C202A" w:rsidP="00331CFB">
      <w:pPr>
        <w:pStyle w:val="BodyText"/>
      </w:pPr>
      <w:r w:rsidRPr="006B2FCC">
        <w:t xml:space="preserve">Resolution of pointers remedies this by exporting the </w:t>
      </w:r>
      <w:smartTag w:uri="urn:schemas-microsoft-com:office:smarttags" w:element="stockticker">
        <w:r w:rsidRPr="006B2FCC">
          <w:t>FREE</w:t>
        </w:r>
      </w:smartTag>
      <w:r w:rsidRPr="006B2FCC">
        <w:t xml:space="preserve"> TEXT value of the pointed-to entry. When </w:t>
      </w:r>
      <w:smartTag w:uri="urn:schemas-microsoft-com:office:smarttags" w:element="stockticker">
        <w:r w:rsidRPr="006B2FCC">
          <w:t>KIDS</w:t>
        </w:r>
      </w:smartTag>
      <w:r w:rsidRPr="006B2FCC">
        <w:t xml:space="preserve"> has finished installing all files and data entries at the installing site, it begins the process of resolving pointers (if any files are set to have pointers resolved).</w:t>
      </w:r>
    </w:p>
    <w:p w14:paraId="324C00E3" w14:textId="77777777" w:rsidR="006C202A" w:rsidRPr="006B2FCC" w:rsidRDefault="006C202A" w:rsidP="00331CFB">
      <w:pPr>
        <w:pStyle w:val="BodyText"/>
      </w:pPr>
      <w:r w:rsidRPr="006B2FCC">
        <w:t xml:space="preserve">For each field in an entry that is a pointer field, </w:t>
      </w:r>
      <w:smartTag w:uri="urn:schemas-microsoft-com:office:smarttags" w:element="stockticker">
        <w:r w:rsidRPr="006B2FCC">
          <w:t>KIDS</w:t>
        </w:r>
      </w:smartTag>
      <w:r w:rsidRPr="006B2FCC">
        <w:t xml:space="preserve"> does a lookup in the pointed to file for the </w:t>
      </w:r>
      <w:smartTag w:uri="urn:schemas-microsoft-com:office:smarttags" w:element="stockticker">
        <w:r w:rsidRPr="006B2FCC">
          <w:t>FREE</w:t>
        </w:r>
      </w:smartTag>
      <w:r w:rsidRPr="006B2FCC">
        <w:t xml:space="preserve"> TEXT value of the original pointed-to entry. If it finds an exact and unique match, it resolves the original pointer by storing the IEN of the new matching entry in the pointer field. I</w:t>
      </w:r>
      <w:r w:rsidR="00CD6DD8" w:rsidRPr="006B2FCC">
        <w:t xml:space="preserve">f it </w:t>
      </w:r>
      <w:r w:rsidR="00CD6DD8" w:rsidRPr="00C732EA">
        <w:rPr>
          <w:i/>
        </w:rPr>
        <w:t>canno</w:t>
      </w:r>
      <w:r w:rsidR="00EC557F" w:rsidRPr="00C732EA">
        <w:rPr>
          <w:i/>
        </w:rPr>
        <w:t>t</w:t>
      </w:r>
      <w:r w:rsidR="00EC557F" w:rsidRPr="006B2FCC">
        <w:t xml:space="preserve"> find an exact match, </w:t>
      </w:r>
      <w:r w:rsidRPr="006B2FCC">
        <w:t xml:space="preserve">because there are no matching entries or there are multiple matching entries, then the pointer field is left blank, and </w:t>
      </w:r>
      <w:smartTag w:uri="urn:schemas-microsoft-com:office:smarttags" w:element="stockticker">
        <w:r w:rsidRPr="006B2FCC">
          <w:t>KIDS</w:t>
        </w:r>
      </w:smartTag>
      <w:r w:rsidRPr="006B2FCC">
        <w:t xml:space="preserve"> displays an error message.</w:t>
      </w:r>
    </w:p>
    <w:p w14:paraId="28CAE32D" w14:textId="77777777" w:rsidR="006C202A" w:rsidRPr="006B2FCC" w:rsidRDefault="006C202A" w:rsidP="00331CFB">
      <w:pPr>
        <w:pStyle w:val="BodyText"/>
      </w:pPr>
      <w:r w:rsidRPr="006B2FCC">
        <w:t xml:space="preserve">Resolution of pointers works with pointed-to entries that are themselves variable pointers. In these cases, it stores the file to which the pointed-to entry was pointing, and then resolves the pointer in the </w:t>
      </w:r>
      <w:r w:rsidR="00050EA4">
        <w:t>ap</w:t>
      </w:r>
      <w:r w:rsidRPr="006B2FCC">
        <w:t>propriate target file only.</w:t>
      </w:r>
    </w:p>
    <w:p w14:paraId="0A79FF9B" w14:textId="77777777" w:rsidR="006C202A" w:rsidRPr="006B2FCC" w:rsidRDefault="006C202A" w:rsidP="00331CFB">
      <w:pPr>
        <w:pStyle w:val="BodyText"/>
      </w:pPr>
      <w:r w:rsidRPr="006B2FCC">
        <w:t xml:space="preserve">Once all pointers are resolved, </w:t>
      </w:r>
      <w:smartTag w:uri="urn:schemas-microsoft-com:office:smarttags" w:element="stockticker">
        <w:r w:rsidRPr="006B2FCC">
          <w:t>KIDS</w:t>
        </w:r>
      </w:smartTag>
      <w:r w:rsidRPr="006B2FCC">
        <w:t xml:space="preserve"> re-indexes each file. Each time </w:t>
      </w:r>
      <w:smartTag w:uri="urn:schemas-microsoft-com:office:smarttags" w:element="stockticker">
        <w:r w:rsidRPr="006B2FCC">
          <w:t>KIDS</w:t>
        </w:r>
      </w:smartTag>
      <w:r w:rsidRPr="006B2FCC">
        <w:t xml:space="preserve"> finishes resolving pointer fields in a given file, it re-indexes that file.</w:t>
      </w:r>
    </w:p>
    <w:p w14:paraId="054F9103" w14:textId="77777777" w:rsidR="006C202A" w:rsidRPr="006B2FCC" w:rsidRDefault="006C202A" w:rsidP="00485FBB">
      <w:pPr>
        <w:pStyle w:val="Heading5"/>
      </w:pPr>
      <w:bookmarkStart w:id="788" w:name="_Ref187046500"/>
      <w:r w:rsidRPr="006B2FCC">
        <w:t>Re-Indexing Files</w:t>
      </w:r>
      <w:bookmarkEnd w:id="788"/>
      <w:r w:rsidRPr="006B2FCC">
        <w:rPr>
          <w:vanish/>
        </w:rPr>
        <w:t xml:space="preserve"> (</w:t>
      </w:r>
      <w:smartTag w:uri="urn:schemas-microsoft-com:office:smarttags" w:element="stockticker">
        <w:r w:rsidRPr="006B2FCC">
          <w:rPr>
            <w:vanish/>
          </w:rPr>
          <w:t>KIDS</w:t>
        </w:r>
      </w:smartTag>
      <w:r w:rsidRPr="006B2FCC">
        <w:rPr>
          <w:vanish/>
        </w:rPr>
        <w:t>)</w:t>
      </w:r>
    </w:p>
    <w:p w14:paraId="587AE04D" w14:textId="77777777" w:rsidR="006C202A" w:rsidRPr="006B2FCC" w:rsidRDefault="00BF603A" w:rsidP="00331CFB">
      <w:pPr>
        <w:pStyle w:val="BodyText"/>
      </w:pPr>
      <w:r w:rsidRPr="006B2FCC">
        <w:rPr>
          <w:vanish/>
        </w:rPr>
        <w:fldChar w:fldCharType="begin"/>
      </w:r>
      <w:r w:rsidRPr="006B2FCC">
        <w:rPr>
          <w:vanish/>
        </w:rPr>
        <w:instrText xml:space="preserve"> XE </w:instrText>
      </w:r>
      <w:r w:rsidR="009F58E4">
        <w:rPr>
          <w:vanish/>
        </w:rPr>
        <w:instrText>“</w:instrText>
      </w:r>
      <w:r w:rsidRPr="006B2FCC">
        <w:instrText>Re-Indexing Files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Re-Indexing Files</w:instrText>
      </w:r>
      <w:r w:rsidR="009F58E4">
        <w:instrText>”</w:instrText>
      </w:r>
      <w:r w:rsidRPr="006B2FCC">
        <w:instrText xml:space="preserve"> </w:instrText>
      </w:r>
      <w:r w:rsidRPr="006B2FCC">
        <w:rPr>
          <w:vanish/>
        </w:rPr>
        <w:fldChar w:fldCharType="end"/>
      </w:r>
      <w:r w:rsidR="00B14B19" w:rsidRPr="006B2FCC">
        <w:rPr>
          <w:szCs w:val="22"/>
        </w:rPr>
        <w:t xml:space="preserve">Once all new data has been added to all files, KIDS re-indexes the files. If any of the files have compiled cross-references, the compiled cross-reference routines are rebuilt. </w:t>
      </w:r>
      <w:r w:rsidR="00BD54BB" w:rsidRPr="006B2FCC">
        <w:rPr>
          <w:szCs w:val="22"/>
        </w:rPr>
        <w:t xml:space="preserve">Then, if any data was sent for a file, KIDS re-indexes </w:t>
      </w:r>
      <w:r w:rsidR="00BD54BB" w:rsidRPr="006B2FCC">
        <w:rPr>
          <w:i/>
          <w:szCs w:val="22"/>
        </w:rPr>
        <w:t>all</w:t>
      </w:r>
      <w:r w:rsidR="00BD54BB">
        <w:rPr>
          <w:szCs w:val="22"/>
        </w:rPr>
        <w:t xml:space="preserve"> traditional cross-references</w:t>
      </w:r>
      <w:r w:rsidR="00BD54BB" w:rsidRPr="006B2FCC">
        <w:rPr>
          <w:szCs w:val="22"/>
        </w:rPr>
        <w:t xml:space="preserve"> and </w:t>
      </w:r>
      <w:r w:rsidR="00BD54BB" w:rsidRPr="006B2FCC">
        <w:rPr>
          <w:i/>
          <w:szCs w:val="22"/>
        </w:rPr>
        <w:t>all</w:t>
      </w:r>
      <w:r w:rsidR="00BD54BB" w:rsidRPr="006B2FCC">
        <w:rPr>
          <w:szCs w:val="22"/>
        </w:rPr>
        <w:t xml:space="preserve"> new-style indexes with an ACTIVITY that contains an </w:t>
      </w:r>
      <w:r w:rsidR="00BD54BB" w:rsidRPr="00C732EA">
        <w:rPr>
          <w:b/>
          <w:szCs w:val="22"/>
        </w:rPr>
        <w:t>I</w:t>
      </w:r>
      <w:r w:rsidR="00BD54BB" w:rsidRPr="006B2FCC">
        <w:rPr>
          <w:szCs w:val="22"/>
        </w:rPr>
        <w:t xml:space="preserve">, for </w:t>
      </w:r>
      <w:r w:rsidR="00BD54BB" w:rsidRPr="006B2FCC">
        <w:rPr>
          <w:i/>
          <w:szCs w:val="22"/>
        </w:rPr>
        <w:t>all</w:t>
      </w:r>
      <w:r w:rsidR="00BD54BB" w:rsidRPr="006B2FCC">
        <w:rPr>
          <w:szCs w:val="22"/>
        </w:rPr>
        <w:t xml:space="preserve"> the records in the file. </w:t>
      </w:r>
      <w:r w:rsidR="00B14B19" w:rsidRPr="006B2FCC">
        <w:rPr>
          <w:szCs w:val="22"/>
        </w:rPr>
        <w:t xml:space="preserve">Only the </w:t>
      </w:r>
      <w:r w:rsidR="00B14B19" w:rsidRPr="00C732EA">
        <w:rPr>
          <w:b/>
          <w:szCs w:val="22"/>
        </w:rPr>
        <w:t>SET</w:t>
      </w:r>
      <w:r w:rsidR="00B14B19" w:rsidRPr="006B2FCC">
        <w:rPr>
          <w:szCs w:val="22"/>
        </w:rPr>
        <w:t xml:space="preserve"> logic is executed.</w:t>
      </w:r>
    </w:p>
    <w:p w14:paraId="7CFBDD5C" w14:textId="77777777" w:rsidR="006C202A" w:rsidRPr="006B2FCC" w:rsidRDefault="006C202A" w:rsidP="00485FBB">
      <w:pPr>
        <w:pStyle w:val="Heading5"/>
      </w:pPr>
      <w:r w:rsidRPr="006B2FCC">
        <w:lastRenderedPageBreak/>
        <w:t>Data Dictionary Cleanup</w:t>
      </w:r>
    </w:p>
    <w:p w14:paraId="65680822" w14:textId="77777777" w:rsidR="006C202A" w:rsidRPr="006B2FCC" w:rsidRDefault="00BF603A" w:rsidP="00331CFB">
      <w:pPr>
        <w:pStyle w:val="BodyText"/>
        <w:keepNext/>
        <w:keepLines/>
      </w:pPr>
      <w:r w:rsidRPr="006B2FCC">
        <w:fldChar w:fldCharType="begin"/>
      </w:r>
      <w:r w:rsidRPr="006B2FCC">
        <w:instrText xml:space="preserve"> XE </w:instrText>
      </w:r>
      <w:r w:rsidR="009F58E4">
        <w:instrText>“</w:instrText>
      </w:r>
      <w:r w:rsidRPr="006B2FCC">
        <w:instrText>Data Dictionary Cleanup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KIDS:Data Dictionary Cleanup</w:instrText>
      </w:r>
      <w:r w:rsidR="009F58E4">
        <w:instrText>”</w:instrText>
      </w:r>
      <w:r w:rsidRPr="006B2FCC">
        <w:instrText xml:space="preserve"> </w:instrText>
      </w:r>
      <w:r w:rsidRPr="006B2FCC">
        <w:fldChar w:fldCharType="end"/>
      </w:r>
      <w:r w:rsidR="006C202A" w:rsidRPr="006B2FCC">
        <w:t xml:space="preserve">If you change the definition of a field or remove a cross-reference, you </w:t>
      </w:r>
      <w:r w:rsidR="00A9373B" w:rsidRPr="006B2FCC">
        <w:rPr>
          <w:i/>
        </w:rPr>
        <w:t>must</w:t>
      </w:r>
      <w:r w:rsidR="006C202A" w:rsidRPr="006B2FCC">
        <w:t xml:space="preserve"> delete the field or cross-reference</w:t>
      </w:r>
      <w:r w:rsidR="00B24994" w:rsidRPr="006B2FCC">
        <w:t>,</w:t>
      </w:r>
      <w:r w:rsidR="006C202A" w:rsidRPr="006B2FCC">
        <w:t xml:space="preserve"> or otherwise clean it up on the target account during the Pre-install routine. You </w:t>
      </w:r>
      <w:r w:rsidR="00A9373B" w:rsidRPr="006B2FCC">
        <w:rPr>
          <w:i/>
        </w:rPr>
        <w:t>must</w:t>
      </w:r>
      <w:r w:rsidR="006C202A" w:rsidRPr="006B2FCC">
        <w:t xml:space="preserve"> completely purge the target site</w:t>
      </w:r>
      <w:r w:rsidR="00FF3F33">
        <w:t>’</w:t>
      </w:r>
      <w:r w:rsidR="006C202A" w:rsidRPr="006B2FCC">
        <w:t xml:space="preserve">s data dictionary of the old field definition, even if you are re-using the same node and piece for a new field. This cleanup ensures that the data dictionary </w:t>
      </w:r>
      <w:r w:rsidR="0082771D">
        <w:t>does</w:t>
      </w:r>
      <w:r w:rsidR="006C202A" w:rsidRPr="006B2FCC">
        <w:t xml:space="preserve"> </w:t>
      </w:r>
      <w:r w:rsidR="006C202A" w:rsidRPr="0082771D">
        <w:rPr>
          <w:i/>
        </w:rPr>
        <w:t>not</w:t>
      </w:r>
      <w:r w:rsidR="006C202A" w:rsidRPr="006B2FCC">
        <w:t xml:space="preserve"> end up with an inconsistent structure after the installation.</w:t>
      </w:r>
    </w:p>
    <w:p w14:paraId="630CE7FA" w14:textId="77777777" w:rsidR="006C202A" w:rsidRPr="006B2FCC" w:rsidRDefault="006C202A" w:rsidP="00331CFB">
      <w:pPr>
        <w:pStyle w:val="BodyText"/>
      </w:pPr>
      <w:r w:rsidRPr="006B2FCC">
        <w:t xml:space="preserve">You no longer need to clean up WORD PROCESSING fields in the data dictionary, however. Before </w:t>
      </w:r>
      <w:smartTag w:uri="urn:schemas-microsoft-com:office:smarttags" w:element="stockticker">
        <w:r w:rsidRPr="006B2FCC">
          <w:t>KIDS</w:t>
        </w:r>
      </w:smartTag>
      <w:r w:rsidRPr="006B2FCC">
        <w:t>, updated data dictionary field attributes stored in WORD PROCESSING fields (e.g.,</w:t>
      </w:r>
      <w:r w:rsidR="00802CBF" w:rsidRPr="006B2FCC">
        <w:t> </w:t>
      </w:r>
      <w:r w:rsidRPr="006B2FCC">
        <w:t xml:space="preserve">field description or technical description) did </w:t>
      </w:r>
      <w:r w:rsidR="004117F1" w:rsidRPr="004117F1">
        <w:rPr>
          <w:i/>
        </w:rPr>
        <w:t>not</w:t>
      </w:r>
      <w:r w:rsidRPr="006B2FCC">
        <w:t xml:space="preserve"> completely overwrite a pre-existing attribute when installed. If the incoming value had fewer lines than the pre-existing one, the install of the data dictionary did </w:t>
      </w:r>
      <w:r w:rsidR="004117F1" w:rsidRPr="004117F1">
        <w:rPr>
          <w:i/>
        </w:rPr>
        <w:t>not</w:t>
      </w:r>
      <w:r w:rsidRPr="006B2FCC">
        <w:t xml:space="preserve"> delete the surplus lines automatically; this deletion had to be done in the pre-install. </w:t>
      </w:r>
      <w:smartTag w:uri="urn:schemas-microsoft-com:office:smarttags" w:element="stockticker">
        <w:r w:rsidRPr="006B2FCC">
          <w:t>KIDS</w:t>
        </w:r>
      </w:smartTag>
      <w:r w:rsidRPr="006B2FCC">
        <w:t>, on the other hand, completely replaces the values of WORD PROCESSING fields in data dictionaries.</w:t>
      </w:r>
    </w:p>
    <w:p w14:paraId="012C43AE" w14:textId="77777777" w:rsidR="006C202A" w:rsidRPr="006B2FCC" w:rsidRDefault="006C202A" w:rsidP="0075488D">
      <w:pPr>
        <w:pStyle w:val="Heading4"/>
      </w:pPr>
      <w:bookmarkStart w:id="789" w:name="_Ref399321373"/>
      <w:r w:rsidRPr="006B2FCC">
        <w:t>Edit a Build: Components</w:t>
      </w:r>
      <w:bookmarkEnd w:id="789"/>
    </w:p>
    <w:p w14:paraId="1A2D263B" w14:textId="77777777" w:rsidR="006C202A" w:rsidRPr="006B2FCC" w:rsidRDefault="00BF603A" w:rsidP="00331CFB">
      <w:pPr>
        <w:pStyle w:val="BodyText"/>
        <w:keepNext/>
        <w:keepLines/>
      </w:pPr>
      <w:r w:rsidRPr="006B2FCC">
        <w:fldChar w:fldCharType="begin"/>
      </w:r>
      <w:r w:rsidRPr="006B2FCC">
        <w:instrText xml:space="preserve"> XE </w:instrText>
      </w:r>
      <w:r w:rsidR="009F58E4">
        <w:instrText>“</w:instrText>
      </w:r>
      <w:r w:rsidRPr="006B2FCC">
        <w:instrText>Edit a Build:Components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KIDS:Edit a Build:Components</w:instrText>
      </w:r>
      <w:r w:rsidR="009F58E4">
        <w:instrText>”</w:instrText>
      </w:r>
      <w:r w:rsidRPr="006B2FCC">
        <w:instrText xml:space="preserve"> </w:instrText>
      </w:r>
      <w:r w:rsidRPr="006B2FCC">
        <w:fldChar w:fldCharType="end"/>
      </w:r>
      <w:r w:rsidR="006C202A" w:rsidRPr="006B2FCC">
        <w:t xml:space="preserve">In the third screen in the </w:t>
      </w:r>
      <w:r w:rsidR="00B25600" w:rsidRPr="00D355F9">
        <w:rPr>
          <w:b/>
        </w:rPr>
        <w:t>Edit a Build</w:t>
      </w:r>
      <w:r w:rsidR="00B25600">
        <w:fldChar w:fldCharType="begin"/>
      </w:r>
      <w:r w:rsidR="00B25600">
        <w:instrText xml:space="preserve"> XE "Edit a Build O</w:instrText>
      </w:r>
      <w:r w:rsidR="00B25600" w:rsidRPr="00104BD6">
        <w:instrText>ption</w:instrText>
      </w:r>
      <w:r w:rsidR="00B25600">
        <w:instrText xml:space="preserve">" </w:instrText>
      </w:r>
      <w:r w:rsidR="00B25600">
        <w:fldChar w:fldCharType="end"/>
      </w:r>
      <w:r w:rsidR="00B25600">
        <w:fldChar w:fldCharType="begin"/>
      </w:r>
      <w:r w:rsidR="00B25600">
        <w:instrText xml:space="preserve"> XE "Options:</w:instrText>
      </w:r>
      <w:r w:rsidR="00B25600" w:rsidRPr="00104BD6">
        <w:instrText>Edit a Build</w:instrText>
      </w:r>
      <w:r w:rsidR="00B25600">
        <w:instrText xml:space="preserve">" </w:instrText>
      </w:r>
      <w:r w:rsidR="00B25600">
        <w:fldChar w:fldCharType="end"/>
      </w:r>
      <w:r w:rsidR="00B25600">
        <w:t xml:space="preserve"> [</w:t>
      </w:r>
      <w:r w:rsidR="00B25600" w:rsidRPr="00A069CA">
        <w:rPr>
          <w:color w:val="auto"/>
          <w:szCs w:val="22"/>
        </w:rPr>
        <w:t>XPD EDIT BUILD</w:t>
      </w:r>
      <w:r w:rsidR="00B25600">
        <w:rPr>
          <w:color w:val="auto"/>
          <w:szCs w:val="22"/>
        </w:rPr>
        <w:fldChar w:fldCharType="begin"/>
      </w:r>
      <w:r w:rsidR="00B25600">
        <w:instrText xml:space="preserve"> XE "</w:instrText>
      </w:r>
      <w:r w:rsidR="00B25600" w:rsidRPr="00423EB0">
        <w:rPr>
          <w:color w:val="auto"/>
          <w:szCs w:val="22"/>
        </w:rPr>
        <w:instrText>XPD EDIT BUILD</w:instrText>
      </w:r>
      <w:r w:rsidR="00B25600">
        <w:rPr>
          <w:color w:val="auto"/>
          <w:szCs w:val="22"/>
        </w:rPr>
        <w:instrText xml:space="preserve"> Option</w:instrText>
      </w:r>
      <w:r w:rsidR="00B25600">
        <w:instrText xml:space="preserve">" </w:instrText>
      </w:r>
      <w:r w:rsidR="00B25600">
        <w:rPr>
          <w:color w:val="auto"/>
          <w:szCs w:val="22"/>
        </w:rPr>
        <w:fldChar w:fldCharType="end"/>
      </w:r>
      <w:r w:rsidR="00B25600">
        <w:rPr>
          <w:color w:val="auto"/>
          <w:szCs w:val="22"/>
        </w:rPr>
        <w:fldChar w:fldCharType="begin"/>
      </w:r>
      <w:r w:rsidR="00B25600">
        <w:instrText xml:space="preserve"> XE "Options:</w:instrText>
      </w:r>
      <w:r w:rsidR="00B25600" w:rsidRPr="00423EB0">
        <w:rPr>
          <w:color w:val="auto"/>
          <w:szCs w:val="22"/>
        </w:rPr>
        <w:instrText>XPD EDIT BUILD</w:instrText>
      </w:r>
      <w:r w:rsidR="00B25600">
        <w:instrText xml:space="preserve">" </w:instrText>
      </w:r>
      <w:r w:rsidR="00B25600">
        <w:rPr>
          <w:color w:val="auto"/>
          <w:szCs w:val="22"/>
        </w:rPr>
        <w:fldChar w:fldCharType="end"/>
      </w:r>
      <w:r w:rsidR="00B25600">
        <w:t>]</w:t>
      </w:r>
      <w:r w:rsidR="00D355F9" w:rsidRPr="006B2FCC">
        <w:t xml:space="preserve"> option</w:t>
      </w:r>
      <w:r w:rsidR="006C202A" w:rsidRPr="006B2FCC">
        <w:t>, you can select the components of a software</w:t>
      </w:r>
      <w:r w:rsidR="00F92D1F">
        <w:t xml:space="preserve"> application</w:t>
      </w:r>
      <w:r w:rsidR="006C202A" w:rsidRPr="006B2FCC">
        <w:t xml:space="preserve"> to include in the build.</w:t>
      </w:r>
    </w:p>
    <w:p w14:paraId="51206BDE" w14:textId="77777777" w:rsidR="006C202A" w:rsidRDefault="006C202A" w:rsidP="00331CFB">
      <w:pPr>
        <w:pStyle w:val="BodyText"/>
        <w:keepNext/>
        <w:keepLines/>
      </w:pPr>
      <w:r w:rsidRPr="006B2FCC">
        <w:t xml:space="preserve">KIDS lets you enter an explicit list of components for each component type. You are </w:t>
      </w:r>
      <w:r w:rsidRPr="008D18EB">
        <w:rPr>
          <w:i/>
        </w:rPr>
        <w:t>not</w:t>
      </w:r>
      <w:r w:rsidRPr="006B2FCC">
        <w:t xml:space="preserve"> restricted by namespace. You can select items for each type of component simply by choosing them. Items can also be selected with the asterisk (</w:t>
      </w:r>
      <w:r w:rsidRPr="006B2FCC">
        <w:rPr>
          <w:b/>
          <w:bCs/>
        </w:rPr>
        <w:t>*</w:t>
      </w:r>
      <w:r w:rsidRPr="006B2FCC">
        <w:t>) wildcard and the</w:t>
      </w:r>
      <w:r w:rsidR="008D18EB">
        <w:t xml:space="preserve"> </w:t>
      </w:r>
      <w:r w:rsidRPr="006B2FCC">
        <w:t>exclusion sign</w:t>
      </w:r>
      <w:r w:rsidR="008D18EB">
        <w:t xml:space="preserve"> (</w:t>
      </w:r>
      <w:r w:rsidR="008D18EB">
        <w:rPr>
          <w:b/>
          <w:bCs/>
        </w:rPr>
        <w:t>-</w:t>
      </w:r>
      <w:r w:rsidR="008D18EB">
        <w:t>)</w:t>
      </w:r>
      <w:r w:rsidRPr="006B2FCC">
        <w:t>.</w:t>
      </w:r>
    </w:p>
    <w:p w14:paraId="63D6FF19" w14:textId="77777777" w:rsidR="008D18EB" w:rsidRPr="008D18EB" w:rsidRDefault="008D18EB" w:rsidP="008D18EB">
      <w:pPr>
        <w:pStyle w:val="BodyText"/>
      </w:pPr>
      <w:r w:rsidRPr="008D18EB">
        <w:t xml:space="preserve">To add an entry to the list when </w:t>
      </w:r>
      <w:r>
        <w:t xml:space="preserve">a similarly named entry </w:t>
      </w:r>
      <w:r w:rsidRPr="008D18EB">
        <w:t xml:space="preserve">already </w:t>
      </w:r>
      <w:r>
        <w:t xml:space="preserve">exists </w:t>
      </w:r>
      <w:r w:rsidRPr="008D18EB">
        <w:t xml:space="preserve">in the list, use the normal </w:t>
      </w:r>
      <w:r>
        <w:t xml:space="preserve">VA </w:t>
      </w:r>
      <w:r w:rsidRPr="008D18EB">
        <w:t>FileMan convention</w:t>
      </w:r>
      <w:r>
        <w:t xml:space="preserve"> of </w:t>
      </w:r>
      <w:r w:rsidRPr="008D18EB">
        <w:t>surround</w:t>
      </w:r>
      <w:r>
        <w:t>ing</w:t>
      </w:r>
      <w:r w:rsidRPr="008D18EB">
        <w:t xml:space="preserve"> </w:t>
      </w:r>
      <w:r>
        <w:t>the entry</w:t>
      </w:r>
      <w:r w:rsidRPr="008D18EB">
        <w:t xml:space="preserve"> with quotes.</w:t>
      </w:r>
      <w:r>
        <w:t xml:space="preserve"> For example, to add </w:t>
      </w:r>
      <w:r>
        <w:rPr>
          <w:b/>
        </w:rPr>
        <w:t>ZZTK</w:t>
      </w:r>
      <w:r>
        <w:t xml:space="preserve"> to the list when </w:t>
      </w:r>
      <w:r>
        <w:rPr>
          <w:b/>
        </w:rPr>
        <w:t>ZZTK</w:t>
      </w:r>
      <w:r w:rsidRPr="008D18EB">
        <w:rPr>
          <w:b/>
        </w:rPr>
        <w:t>1</w:t>
      </w:r>
      <w:r>
        <w:t xml:space="preserve"> already exists in the list, enter </w:t>
      </w:r>
      <w:r w:rsidR="00FF3F33">
        <w:rPr>
          <w:b/>
        </w:rPr>
        <w:t>“</w:t>
      </w:r>
      <w:r>
        <w:rPr>
          <w:b/>
        </w:rPr>
        <w:t>ZZTK</w:t>
      </w:r>
      <w:r w:rsidR="00FF3F33">
        <w:rPr>
          <w:b/>
        </w:rPr>
        <w:t>”</w:t>
      </w:r>
      <w:r>
        <w:t xml:space="preserve"> in quotes.</w:t>
      </w:r>
    </w:p>
    <w:p w14:paraId="4A054357" w14:textId="77777777" w:rsidR="006C202A" w:rsidRPr="006B2FCC" w:rsidRDefault="006C202A" w:rsidP="00331CFB">
      <w:pPr>
        <w:pStyle w:val="BodyText"/>
        <w:keepNext/>
        <w:keepLines/>
      </w:pPr>
      <w:r w:rsidRPr="006B2FCC">
        <w:t>With most component types, the permissible installation actions are:</w:t>
      </w:r>
    </w:p>
    <w:p w14:paraId="46F5319A" w14:textId="77777777" w:rsidR="006C202A" w:rsidRPr="00C732EA" w:rsidRDefault="006C202A" w:rsidP="00331CFB">
      <w:pPr>
        <w:pStyle w:val="ListBullet"/>
        <w:keepNext/>
        <w:keepLines/>
        <w:rPr>
          <w:b/>
        </w:rPr>
      </w:pPr>
      <w:r w:rsidRPr="00C732EA">
        <w:rPr>
          <w:b/>
        </w:rPr>
        <w:t xml:space="preserve">SEND TO </w:t>
      </w:r>
      <w:smartTag w:uri="urn:schemas-microsoft-com:office:smarttags" w:element="stockticker">
        <w:r w:rsidRPr="00C732EA">
          <w:rPr>
            <w:b/>
          </w:rPr>
          <w:t>SITE</w:t>
        </w:r>
      </w:smartTag>
    </w:p>
    <w:p w14:paraId="477CC859" w14:textId="77777777" w:rsidR="006C202A" w:rsidRPr="00C732EA" w:rsidRDefault="006C202A" w:rsidP="00331CFB">
      <w:pPr>
        <w:pStyle w:val="ListBullet"/>
        <w:rPr>
          <w:b/>
        </w:rPr>
      </w:pPr>
      <w:r w:rsidRPr="00C732EA">
        <w:rPr>
          <w:b/>
        </w:rPr>
        <w:t xml:space="preserve">DELETE AT </w:t>
      </w:r>
      <w:smartTag w:uri="urn:schemas-microsoft-com:office:smarttags" w:element="stockticker">
        <w:r w:rsidRPr="00C732EA">
          <w:rPr>
            <w:b/>
          </w:rPr>
          <w:t>SITE</w:t>
        </w:r>
      </w:smartTag>
    </w:p>
    <w:p w14:paraId="2C731F1A" w14:textId="77777777" w:rsidR="00530173" w:rsidRDefault="00530173" w:rsidP="00530173">
      <w:pPr>
        <w:pStyle w:val="BodyText6"/>
      </w:pPr>
    </w:p>
    <w:p w14:paraId="191ECB49" w14:textId="4B8AF202" w:rsidR="006C202A" w:rsidRPr="006B2FCC" w:rsidRDefault="006C202A" w:rsidP="00331CFB">
      <w:pPr>
        <w:pStyle w:val="BodyText"/>
      </w:pPr>
      <w:r w:rsidRPr="006B2FCC">
        <w:t>Some component types, however, have additional installation actions available; the special cases are discussed on the following pages.</w:t>
      </w:r>
    </w:p>
    <w:p w14:paraId="4D6977E6" w14:textId="79911FAB" w:rsidR="006C202A" w:rsidRDefault="00AB6B2C" w:rsidP="00BF603A">
      <w:pPr>
        <w:pStyle w:val="Note"/>
      </w:pPr>
      <w:r>
        <w:rPr>
          <w:noProof/>
          <w:lang w:eastAsia="en-US"/>
        </w:rPr>
        <w:drawing>
          <wp:inline distT="0" distB="0" distL="0" distR="0" wp14:anchorId="621334CB" wp14:editId="21934F12">
            <wp:extent cx="285750" cy="285750"/>
            <wp:effectExtent l="0" t="0" r="0" b="0"/>
            <wp:docPr id="555" name="Picture 5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For a list of Kernel component types, see</w:t>
      </w:r>
      <w:r w:rsidR="00F87021">
        <w:t xml:space="preserve"> the</w:t>
      </w:r>
      <w:r w:rsidR="00BF603A" w:rsidRPr="006B2FCC">
        <w:t xml:space="preserve"> </w:t>
      </w:r>
      <w:r w:rsidR="00F87021" w:rsidRPr="00F87021">
        <w:rPr>
          <w:color w:val="000000" w:themeColor="text1"/>
        </w:rPr>
        <w:t>“</w:t>
      </w:r>
      <w:r w:rsidR="00F87021" w:rsidRPr="00F87021">
        <w:rPr>
          <w:color w:val="0000FF"/>
          <w:u w:val="single"/>
        </w:rPr>
        <w:fldChar w:fldCharType="begin" w:fldLock="1"/>
      </w:r>
      <w:r w:rsidR="00F87021" w:rsidRPr="00F87021">
        <w:rPr>
          <w:color w:val="0000FF"/>
          <w:u w:val="single"/>
        </w:rPr>
        <w:instrText xml:space="preserve"> REF _Ref455470892 \h </w:instrText>
      </w:r>
      <w:r w:rsidR="00F87021">
        <w:rPr>
          <w:color w:val="0000FF"/>
          <w:u w:val="single"/>
        </w:rPr>
        <w:instrText xml:space="preserve"> \* MERGEFORMAT </w:instrText>
      </w:r>
      <w:r w:rsidR="00F87021" w:rsidRPr="00F87021">
        <w:rPr>
          <w:color w:val="0000FF"/>
          <w:u w:val="single"/>
        </w:rPr>
      </w:r>
      <w:r w:rsidR="00F87021" w:rsidRPr="00F87021">
        <w:rPr>
          <w:color w:val="0000FF"/>
          <w:u w:val="single"/>
        </w:rPr>
        <w:fldChar w:fldCharType="separate"/>
      </w:r>
      <w:r w:rsidR="00192B74" w:rsidRPr="00192B74">
        <w:rPr>
          <w:color w:val="0000FF"/>
          <w:u w:val="single"/>
        </w:rPr>
        <w:t>Create a Build Using Namespace</w:t>
      </w:r>
      <w:r w:rsidR="00F87021" w:rsidRPr="00F87021">
        <w:rPr>
          <w:color w:val="0000FF"/>
          <w:u w:val="single"/>
        </w:rPr>
        <w:fldChar w:fldCharType="end"/>
      </w:r>
      <w:r w:rsidR="00F87021">
        <w:t>”</w:t>
      </w:r>
      <w:r w:rsidR="00A20040">
        <w:t xml:space="preserve"> </w:t>
      </w:r>
      <w:r w:rsidR="00F87021">
        <w:t>section.</w:t>
      </w:r>
    </w:p>
    <w:p w14:paraId="4F78E8DE" w14:textId="77777777" w:rsidR="000A182C" w:rsidRPr="006B2FCC" w:rsidRDefault="000A182C" w:rsidP="000A182C">
      <w:pPr>
        <w:pStyle w:val="BodyText6"/>
      </w:pPr>
    </w:p>
    <w:p w14:paraId="62299E3A" w14:textId="67D37EB7" w:rsidR="00B72B7F" w:rsidRPr="006B2FCC" w:rsidRDefault="00B72B7F" w:rsidP="00BC5B57">
      <w:pPr>
        <w:pStyle w:val="Caption"/>
      </w:pPr>
      <w:bookmarkStart w:id="790" w:name="_Ref257006469"/>
      <w:bookmarkStart w:id="791" w:name="_Toc200269993"/>
      <w:bookmarkStart w:id="792" w:name="_Toc148365173"/>
      <w:r w:rsidRPr="006B2FCC">
        <w:lastRenderedPageBreak/>
        <w:t xml:space="preserve">Figure </w:t>
      </w:r>
      <w:fldSimple w:instr=" SEQ Figure \* ARABIC ">
        <w:r w:rsidR="00C57752">
          <w:rPr>
            <w:noProof/>
          </w:rPr>
          <w:t>106</w:t>
        </w:r>
      </w:fldSimple>
      <w:bookmarkEnd w:id="790"/>
      <w:r w:rsidR="00844A43">
        <w:t>:</w:t>
      </w:r>
      <w:r w:rsidRPr="006B2FCC">
        <w:t xml:space="preserve"> KIDS</w:t>
      </w:r>
      <w:r w:rsidR="00AD6FFC">
        <w:t>—</w:t>
      </w:r>
      <w:r w:rsidRPr="006B2FCC">
        <w:t>Screen 3 of Edit a Build: Components</w:t>
      </w:r>
      <w:bookmarkEnd w:id="791"/>
      <w:bookmarkEnd w:id="792"/>
    </w:p>
    <w:p w14:paraId="71A7F195" w14:textId="6F26DBF7" w:rsidR="006D7C02" w:rsidRPr="006B2FCC" w:rsidRDefault="006D7C02" w:rsidP="00F46D08">
      <w:pPr>
        <w:pStyle w:val="Dialogue"/>
      </w:pPr>
      <w:r w:rsidRPr="006B2FCC">
        <w:t xml:space="preserve">                           Edit a Build                        PAGE 3 OF 5</w:t>
      </w:r>
    </w:p>
    <w:p w14:paraId="52EBCB27" w14:textId="77777777" w:rsidR="006D7C02" w:rsidRPr="006B2FCC" w:rsidRDefault="006D7C02" w:rsidP="00F46D08">
      <w:pPr>
        <w:pStyle w:val="Dialogue"/>
      </w:pPr>
      <w:r w:rsidRPr="006B2FCC">
        <w:t>Name: ZXG DEMO 1.0                          TYPE: SINGLE PACKAGE</w:t>
      </w:r>
    </w:p>
    <w:p w14:paraId="3ADD71E8" w14:textId="07639C20" w:rsidR="006D7C02" w:rsidRPr="006B2FCC" w:rsidRDefault="006D7C02" w:rsidP="00F46D08">
      <w:pPr>
        <w:pStyle w:val="Dialogue"/>
      </w:pPr>
      <w:r w:rsidRPr="006B2FCC">
        <w:t>--------------------------------------------------------------------------</w:t>
      </w:r>
    </w:p>
    <w:p w14:paraId="5C67A9D8" w14:textId="77777777" w:rsidR="006D7C02" w:rsidRPr="006B2FCC" w:rsidRDefault="006D7C02" w:rsidP="00F46D08">
      <w:pPr>
        <w:pStyle w:val="Dialogue"/>
      </w:pPr>
      <w:r w:rsidRPr="006B2FCC">
        <w:t xml:space="preserve">                           Build Components</w:t>
      </w:r>
    </w:p>
    <w:p w14:paraId="0FEBB823" w14:textId="77777777" w:rsidR="006D7C02" w:rsidRPr="006B2FCC" w:rsidRDefault="006D7C02" w:rsidP="00F46D08">
      <w:pPr>
        <w:pStyle w:val="Dialogue"/>
      </w:pPr>
    </w:p>
    <w:p w14:paraId="6103C312" w14:textId="77777777" w:rsidR="006D7C02" w:rsidRPr="006B2FCC" w:rsidRDefault="006D7C02" w:rsidP="00F46D08">
      <w:pPr>
        <w:pStyle w:val="Dialogue"/>
      </w:pPr>
      <w:r w:rsidRPr="006B2FCC">
        <w:t>PRINT TEMPLATE              (0)</w:t>
      </w:r>
    </w:p>
    <w:p w14:paraId="685F77C2" w14:textId="77777777" w:rsidR="006D7C02" w:rsidRPr="006B2FCC" w:rsidRDefault="006D7C02" w:rsidP="00F46D08">
      <w:pPr>
        <w:pStyle w:val="Dialogue"/>
      </w:pPr>
      <w:r w:rsidRPr="006B2FCC">
        <w:t>SORT TEMPLATE               (0)</w:t>
      </w:r>
    </w:p>
    <w:p w14:paraId="31822EBC" w14:textId="77777777" w:rsidR="006D7C02" w:rsidRPr="006B2FCC" w:rsidRDefault="006D7C02" w:rsidP="00F46D08">
      <w:pPr>
        <w:pStyle w:val="Dialogue"/>
      </w:pPr>
      <w:r w:rsidRPr="006B2FCC">
        <w:t>INPUT TEMPLATE              (0)</w:t>
      </w:r>
    </w:p>
    <w:p w14:paraId="6A47B34B" w14:textId="77777777" w:rsidR="006D7C02" w:rsidRPr="006B2FCC" w:rsidRDefault="006D7C02" w:rsidP="00F46D08">
      <w:pPr>
        <w:pStyle w:val="Dialogue"/>
      </w:pPr>
      <w:r w:rsidRPr="006B2FCC">
        <w:t>FORM                        (0)</w:t>
      </w:r>
    </w:p>
    <w:p w14:paraId="5BB62BA5" w14:textId="77777777" w:rsidR="006D7C02" w:rsidRPr="006B2FCC" w:rsidRDefault="006D7C02" w:rsidP="00F46D08">
      <w:pPr>
        <w:pStyle w:val="Dialogue"/>
      </w:pPr>
      <w:r w:rsidRPr="006B2FCC">
        <w:t>FUNCTION                    (0)</w:t>
      </w:r>
    </w:p>
    <w:p w14:paraId="76B54C41" w14:textId="77777777" w:rsidR="006D7C02" w:rsidRPr="006B2FCC" w:rsidRDefault="006D7C02" w:rsidP="00F46D08">
      <w:pPr>
        <w:pStyle w:val="Dialogue"/>
      </w:pPr>
      <w:r w:rsidRPr="006B2FCC">
        <w:t>DIALOG                      (0)</w:t>
      </w:r>
    </w:p>
    <w:p w14:paraId="243B485C" w14:textId="77777777" w:rsidR="006D7C02" w:rsidRPr="006B2FCC" w:rsidRDefault="006D7C02" w:rsidP="00F46D08">
      <w:pPr>
        <w:pStyle w:val="Dialogue"/>
      </w:pPr>
      <w:r w:rsidRPr="006B2FCC">
        <w:t>BULLETIN                    (0)</w:t>
      </w:r>
    </w:p>
    <w:p w14:paraId="1153B6E2" w14:textId="77777777" w:rsidR="006D7C02" w:rsidRPr="006B2FCC" w:rsidRDefault="006D7C02" w:rsidP="00F46D08">
      <w:pPr>
        <w:pStyle w:val="Dialogue"/>
      </w:pPr>
      <w:r w:rsidRPr="006B2FCC">
        <w:t>MAIL GROUP                  (0)</w:t>
      </w:r>
    </w:p>
    <w:p w14:paraId="539BBE30" w14:textId="77777777" w:rsidR="006D7C02" w:rsidRPr="006B2FCC" w:rsidRDefault="006D7C02" w:rsidP="00F46D08">
      <w:pPr>
        <w:pStyle w:val="Dialogue"/>
      </w:pPr>
      <w:r w:rsidRPr="006B2FCC">
        <w:t>HELP FRAME                  (0)</w:t>
      </w:r>
    </w:p>
    <w:p w14:paraId="18DC1939" w14:textId="77777777" w:rsidR="006D7C02" w:rsidRPr="006B2FCC" w:rsidRDefault="006D7C02" w:rsidP="00F46D08">
      <w:pPr>
        <w:pStyle w:val="Dialogue"/>
      </w:pPr>
      <w:r w:rsidRPr="006B2FCC">
        <w:t>ROUTINE                     (0)</w:t>
      </w:r>
    </w:p>
    <w:p w14:paraId="4EC054C1" w14:textId="77777777" w:rsidR="006D7C02" w:rsidRPr="006B2FCC" w:rsidRDefault="006D7C02" w:rsidP="00F46D08">
      <w:pPr>
        <w:pStyle w:val="Dialogue"/>
      </w:pPr>
      <w:r w:rsidRPr="006B2FCC">
        <w:t>OPTION                      (0)</w:t>
      </w:r>
    </w:p>
    <w:p w14:paraId="43806108" w14:textId="77777777" w:rsidR="006D7C02" w:rsidRPr="006B2FCC" w:rsidRDefault="006D7C02" w:rsidP="00F46D08">
      <w:pPr>
        <w:pStyle w:val="Dialogue"/>
      </w:pPr>
      <w:r w:rsidRPr="006B2FCC">
        <w:t>SECURITY KEY                (0)</w:t>
      </w:r>
    </w:p>
    <w:p w14:paraId="2F173F7B" w14:textId="77777777" w:rsidR="006D7C02" w:rsidRPr="006B2FCC" w:rsidRDefault="006D7C02" w:rsidP="00F46D08">
      <w:pPr>
        <w:pStyle w:val="Dialogue"/>
      </w:pPr>
      <w:r w:rsidRPr="006B2FCC">
        <w:t>PROTOCOL                    (0)</w:t>
      </w:r>
    </w:p>
    <w:p w14:paraId="29EB27C7" w14:textId="77777777" w:rsidR="006D7C02" w:rsidRPr="006B2FCC" w:rsidRDefault="006D7C02" w:rsidP="00F46D08">
      <w:pPr>
        <w:pStyle w:val="Dialogue"/>
      </w:pPr>
      <w:r w:rsidRPr="006B2FCC">
        <w:t>LIST TEMPLATE               (0)</w:t>
      </w:r>
    </w:p>
    <w:p w14:paraId="3D61CBD1" w14:textId="77777777" w:rsidR="006D7C02" w:rsidRPr="006B2FCC" w:rsidRDefault="006D7C02" w:rsidP="00F46D08">
      <w:pPr>
        <w:pStyle w:val="Dialogue"/>
      </w:pPr>
      <w:r w:rsidRPr="006B2FCC">
        <w:t xml:space="preserve">HL7 </w:t>
      </w:r>
      <w:r w:rsidR="00707625">
        <w:t>AP</w:t>
      </w:r>
      <w:r w:rsidRPr="006B2FCC">
        <w:t>PLICATION PARAMETE    (0)</w:t>
      </w:r>
    </w:p>
    <w:p w14:paraId="6BD4F88D" w14:textId="77777777" w:rsidR="006D7C02" w:rsidRPr="006B2FCC" w:rsidRDefault="006D7C02" w:rsidP="00F46D08">
      <w:pPr>
        <w:pStyle w:val="Dialogue"/>
      </w:pPr>
      <w:r w:rsidRPr="006B2FCC">
        <w:t>HL LOWER LEVEL PROTOCOL     (0)</w:t>
      </w:r>
    </w:p>
    <w:p w14:paraId="64501B14" w14:textId="77777777" w:rsidR="006D7C02" w:rsidRPr="006B2FCC" w:rsidRDefault="006D7C02" w:rsidP="00F46D08">
      <w:pPr>
        <w:pStyle w:val="Dialogue"/>
      </w:pPr>
      <w:r w:rsidRPr="006B2FCC">
        <w:t>HL LOGICAL LINK             (0)</w:t>
      </w:r>
    </w:p>
    <w:p w14:paraId="702BB0CB" w14:textId="77777777" w:rsidR="006D7C02" w:rsidRPr="006B2FCC" w:rsidRDefault="006D7C02" w:rsidP="00F46D08">
      <w:pPr>
        <w:pStyle w:val="Dialogue"/>
      </w:pPr>
      <w:r w:rsidRPr="006B2FCC">
        <w:t>REMOTE PROCEDURE            (0)</w:t>
      </w:r>
    </w:p>
    <w:p w14:paraId="572A567A" w14:textId="0F883651" w:rsidR="006D7C02" w:rsidRPr="006B2FCC" w:rsidRDefault="006D7C02" w:rsidP="00F46D08">
      <w:pPr>
        <w:pStyle w:val="Dialogue"/>
      </w:pPr>
      <w:r w:rsidRPr="006B2FCC">
        <w:t>__________________________________________________________________________</w:t>
      </w:r>
    </w:p>
    <w:p w14:paraId="0E44748B" w14:textId="77777777" w:rsidR="006D7C02" w:rsidRPr="006B2FCC" w:rsidRDefault="006D7C02" w:rsidP="00F46D08">
      <w:pPr>
        <w:pStyle w:val="Dialogue"/>
      </w:pPr>
    </w:p>
    <w:p w14:paraId="7337B363" w14:textId="77777777" w:rsidR="006D7C02" w:rsidRPr="006B2FCC" w:rsidRDefault="006D7C02" w:rsidP="00F46D08">
      <w:pPr>
        <w:pStyle w:val="Dialogue"/>
      </w:pPr>
    </w:p>
    <w:p w14:paraId="3AE9D454" w14:textId="2D2C9EBB" w:rsidR="006D7C02" w:rsidRPr="006B2FCC" w:rsidRDefault="006D7C02" w:rsidP="00F46D08">
      <w:pPr>
        <w:pStyle w:val="Dialogue"/>
      </w:pPr>
      <w:r w:rsidRPr="006B2FCC">
        <w:t xml:space="preserve">COMMAND:                                   Press &lt;PF1&gt;H for help    </w:t>
      </w:r>
      <w:r w:rsidRPr="00906C1A">
        <w:rPr>
          <w:color w:val="FFFFFF" w:themeColor="background1"/>
          <w:shd w:val="clear" w:color="auto" w:fill="000000"/>
        </w:rPr>
        <w:t>Insert</w:t>
      </w:r>
    </w:p>
    <w:p w14:paraId="37835BA1" w14:textId="77777777" w:rsidR="006D7C02" w:rsidRDefault="006D7C02" w:rsidP="0029217A">
      <w:pPr>
        <w:pStyle w:val="BodyText6"/>
      </w:pPr>
    </w:p>
    <w:p w14:paraId="455F0368" w14:textId="3847D74F" w:rsidR="00BF603A" w:rsidRDefault="004B7C96" w:rsidP="00BF603A">
      <w:pPr>
        <w:pStyle w:val="Note"/>
      </w:pPr>
      <w:r>
        <w:rPr>
          <w:noProof/>
          <w:lang w:eastAsia="en-US"/>
        </w:rPr>
        <w:drawing>
          <wp:inline distT="0" distB="0" distL="0" distR="0" wp14:anchorId="65CF94C4" wp14:editId="7B19096E">
            <wp:extent cx="285750" cy="285750"/>
            <wp:effectExtent l="0" t="0" r="0" b="0"/>
            <wp:docPr id="404" name="Picture 4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F603A" w:rsidRPr="006B2FCC">
        <w:rPr>
          <w:b/>
          <w:iCs/>
        </w:rPr>
        <w:t xml:space="preserve">NOTE: </w:t>
      </w:r>
      <w:r w:rsidR="00BF603A" w:rsidRPr="006B2FCC">
        <w:t>This is an expanded view of this screen in order to show you all of the currently available component types. You have to scroll through the list in order to see all of the available types.</w:t>
      </w:r>
    </w:p>
    <w:p w14:paraId="371BD25C" w14:textId="77777777" w:rsidR="00EB3AF6" w:rsidRPr="006B2FCC" w:rsidRDefault="00EB3AF6" w:rsidP="00EB3AF6">
      <w:pPr>
        <w:pStyle w:val="BodyText6"/>
      </w:pPr>
    </w:p>
    <w:p w14:paraId="69129767" w14:textId="77777777" w:rsidR="006C202A" w:rsidRPr="006B2FCC" w:rsidRDefault="006C202A" w:rsidP="0075488D">
      <w:pPr>
        <w:pStyle w:val="Heading4"/>
      </w:pPr>
      <w:bookmarkStart w:id="793" w:name="_Ref427586649"/>
      <w:r w:rsidRPr="006B2FCC">
        <w:t>Edit a Build: Options and Protocols</w:t>
      </w:r>
      <w:bookmarkEnd w:id="793"/>
    </w:p>
    <w:p w14:paraId="09473678" w14:textId="77777777" w:rsidR="006C202A" w:rsidRPr="006B2FCC" w:rsidRDefault="00BF603A" w:rsidP="00331CFB">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Edit a Build:Components:Options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Edit a Build:Components:Protocols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Options:KIDS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Protocols:KIDS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Build:Options and Protocols</w:instrText>
      </w:r>
      <w:r w:rsidR="009F58E4">
        <w:instrText>”</w:instrText>
      </w:r>
      <w:r w:rsidRPr="006B2FCC">
        <w:instrText xml:space="preserve"> </w:instrText>
      </w:r>
      <w:r w:rsidRPr="006B2FCC">
        <w:rPr>
          <w:vanish/>
        </w:rPr>
        <w:fldChar w:fldCharType="end"/>
      </w:r>
      <w:r w:rsidR="006C202A" w:rsidRPr="006B2FCC">
        <w:t xml:space="preserve">Menus and Protocols are similar to other component types, except for menus and protocols, which have more than the standard </w:t>
      </w:r>
      <w:r w:rsidR="006C202A" w:rsidRPr="00C732EA">
        <w:rPr>
          <w:b/>
        </w:rPr>
        <w:t xml:space="preserve">SEND TO </w:t>
      </w:r>
      <w:smartTag w:uri="urn:schemas-microsoft-com:office:smarttags" w:element="stockticker">
        <w:r w:rsidR="006C202A" w:rsidRPr="00C732EA">
          <w:rPr>
            <w:b/>
          </w:rPr>
          <w:t>SITE</w:t>
        </w:r>
      </w:smartTag>
      <w:r w:rsidR="006C202A" w:rsidRPr="006B2FCC">
        <w:t xml:space="preserve"> and </w:t>
      </w:r>
      <w:r w:rsidR="006C202A" w:rsidRPr="00C732EA">
        <w:rPr>
          <w:b/>
        </w:rPr>
        <w:t>DELETE AT SITE</w:t>
      </w:r>
      <w:r w:rsidR="00162D18" w:rsidRPr="006B2FCC">
        <w:t xml:space="preserve"> </w:t>
      </w:r>
      <w:r w:rsidR="006C202A" w:rsidRPr="006B2FCC">
        <w:t>installation actions.</w:t>
      </w:r>
    </w:p>
    <w:p w14:paraId="0C014A3A" w14:textId="77777777" w:rsidR="006C202A" w:rsidRPr="006B2FCC" w:rsidRDefault="004B7C96" w:rsidP="00BF603A">
      <w:pPr>
        <w:pStyle w:val="Note"/>
      </w:pPr>
      <w:r>
        <w:rPr>
          <w:noProof/>
          <w:lang w:eastAsia="en-US"/>
        </w:rPr>
        <w:drawing>
          <wp:inline distT="0" distB="0" distL="0" distR="0" wp14:anchorId="5ED48A38" wp14:editId="36B0E71C">
            <wp:extent cx="285750" cy="285750"/>
            <wp:effectExtent l="0" t="0" r="0" b="0"/>
            <wp:docPr id="405" name="Picture 4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F603A" w:rsidRPr="006B2FCC">
        <w:rPr>
          <w:b/>
          <w:iCs/>
        </w:rPr>
        <w:t xml:space="preserve">NOTE: </w:t>
      </w:r>
      <w:r w:rsidR="00BF603A" w:rsidRPr="006B2FCC">
        <w:t>Beginning with Kernel 8.0, you can no longer send out an option with an attached scheduling frequency. Scheduling of options was moved out of the OPTION</w:t>
      </w:r>
      <w:r w:rsidR="004047C8" w:rsidRPr="006B2FCC">
        <w:t xml:space="preserve"> (#19)</w:t>
      </w:r>
      <w:r w:rsidR="00BF603A" w:rsidRPr="006B2FCC">
        <w:t xml:space="preserve"> file</w:t>
      </w:r>
      <w:r w:rsidR="00BF603A" w:rsidRPr="006B2FCC">
        <w:fldChar w:fldCharType="begin"/>
      </w:r>
      <w:r w:rsidR="00BF603A" w:rsidRPr="006B2FCC">
        <w:instrText xml:space="preserve"> XE </w:instrText>
      </w:r>
      <w:r w:rsidR="009F58E4">
        <w:instrText>“</w:instrText>
      </w:r>
      <w:r w:rsidR="00BF603A" w:rsidRPr="006B2FCC">
        <w:instrText>OPTION</w:instrText>
      </w:r>
      <w:r w:rsidR="004047C8" w:rsidRPr="006B2FCC">
        <w:instrText xml:space="preserve"> (#19)</w:instrText>
      </w:r>
      <w:r w:rsidR="00BF603A" w:rsidRPr="006B2FCC">
        <w:instrText xml:space="preserve"> File</w:instrText>
      </w:r>
      <w:r w:rsidR="009F58E4">
        <w:instrText>”</w:instrText>
      </w:r>
      <w:r w:rsidR="00BF603A" w:rsidRPr="006B2FCC">
        <w:instrText xml:space="preserve"> </w:instrText>
      </w:r>
      <w:r w:rsidR="00BF603A" w:rsidRPr="006B2FCC">
        <w:fldChar w:fldCharType="end"/>
      </w:r>
      <w:r w:rsidR="00BF603A" w:rsidRPr="006B2FCC">
        <w:fldChar w:fldCharType="begin"/>
      </w:r>
      <w:r w:rsidR="00BF603A" w:rsidRPr="006B2FCC">
        <w:instrText xml:space="preserve"> XE </w:instrText>
      </w:r>
      <w:r w:rsidR="009F58E4">
        <w:instrText>“</w:instrText>
      </w:r>
      <w:r w:rsidR="00BF603A" w:rsidRPr="006B2FCC">
        <w:instrText>Files:OPTION (#19)</w:instrText>
      </w:r>
      <w:r w:rsidR="009F58E4">
        <w:instrText>”</w:instrText>
      </w:r>
      <w:r w:rsidR="00BF603A" w:rsidRPr="006B2FCC">
        <w:instrText xml:space="preserve"> </w:instrText>
      </w:r>
      <w:r w:rsidR="00BF603A" w:rsidRPr="006B2FCC">
        <w:fldChar w:fldCharType="end"/>
      </w:r>
      <w:r w:rsidR="00BF603A" w:rsidRPr="006B2FCC">
        <w:t xml:space="preserve"> and into the OPTION SCHEDULING</w:t>
      </w:r>
      <w:r w:rsidR="004047C8" w:rsidRPr="006B2FCC">
        <w:t xml:space="preserve"> (#19.2)</w:t>
      </w:r>
      <w:r w:rsidR="00BF603A" w:rsidRPr="006B2FCC">
        <w:t xml:space="preserve"> file</w:t>
      </w:r>
      <w:r w:rsidR="00BF603A" w:rsidRPr="006B2FCC">
        <w:fldChar w:fldCharType="begin"/>
      </w:r>
      <w:r w:rsidR="00BF603A" w:rsidRPr="006B2FCC">
        <w:instrText xml:space="preserve"> XE </w:instrText>
      </w:r>
      <w:r w:rsidR="009F58E4">
        <w:instrText>“</w:instrText>
      </w:r>
      <w:r w:rsidR="00BF603A" w:rsidRPr="006B2FCC">
        <w:instrText>OPTION SCHEDULING</w:instrText>
      </w:r>
      <w:r w:rsidR="004047C8" w:rsidRPr="006B2FCC">
        <w:instrText xml:space="preserve"> (#19.2)</w:instrText>
      </w:r>
      <w:r w:rsidR="00BF603A" w:rsidRPr="006B2FCC">
        <w:instrText xml:space="preserve"> File</w:instrText>
      </w:r>
      <w:r w:rsidR="009F58E4">
        <w:instrText>”</w:instrText>
      </w:r>
      <w:r w:rsidR="00BF603A" w:rsidRPr="006B2FCC">
        <w:instrText xml:space="preserve"> </w:instrText>
      </w:r>
      <w:r w:rsidR="00BF603A" w:rsidRPr="006B2FCC">
        <w:fldChar w:fldCharType="end"/>
      </w:r>
      <w:r w:rsidR="00BF603A" w:rsidRPr="006B2FCC">
        <w:fldChar w:fldCharType="begin"/>
      </w:r>
      <w:r w:rsidR="00BF603A" w:rsidRPr="006B2FCC">
        <w:instrText xml:space="preserve"> XE </w:instrText>
      </w:r>
      <w:r w:rsidR="009F58E4">
        <w:instrText>“</w:instrText>
      </w:r>
      <w:r w:rsidR="00BF603A" w:rsidRPr="006B2FCC">
        <w:instrText>Files:OPTION SCHEDULING (#19.2)</w:instrText>
      </w:r>
      <w:r w:rsidR="009F58E4">
        <w:instrText>”</w:instrText>
      </w:r>
      <w:r w:rsidR="00BF603A" w:rsidRPr="006B2FCC">
        <w:instrText xml:space="preserve"> </w:instrText>
      </w:r>
      <w:r w:rsidR="00BF603A" w:rsidRPr="006B2FCC">
        <w:fldChar w:fldCharType="end"/>
      </w:r>
      <w:r w:rsidR="00BF603A" w:rsidRPr="006B2FCC">
        <w:t>. One advantage to this is that a developer</w:t>
      </w:r>
      <w:r w:rsidR="00FF3F33">
        <w:t>’</w:t>
      </w:r>
      <w:r w:rsidR="0082771D">
        <w:t>s scheduling settings</w:t>
      </w:r>
      <w:r w:rsidR="00BF603A" w:rsidRPr="006B2FCC">
        <w:t xml:space="preserve"> no longer overwrite</w:t>
      </w:r>
      <w:r w:rsidR="0082771D">
        <w:t>s</w:t>
      </w:r>
      <w:r w:rsidR="00BF603A" w:rsidRPr="006B2FCC">
        <w:t xml:space="preserve"> a site</w:t>
      </w:r>
      <w:r w:rsidR="00FF3F33">
        <w:t>’</w:t>
      </w:r>
      <w:r w:rsidR="00BF603A" w:rsidRPr="006B2FCC">
        <w:t>s scheduling settings.</w:t>
      </w:r>
    </w:p>
    <w:p w14:paraId="60E9E246" w14:textId="77777777" w:rsidR="00EB3AF6" w:rsidRDefault="00EB3AF6" w:rsidP="00EB3AF6">
      <w:pPr>
        <w:pStyle w:val="BodyText6"/>
      </w:pPr>
    </w:p>
    <w:p w14:paraId="28894221" w14:textId="23D2378A" w:rsidR="006C202A" w:rsidRDefault="006C202A" w:rsidP="00331CFB">
      <w:pPr>
        <w:pStyle w:val="BodyText"/>
      </w:pPr>
      <w:r w:rsidRPr="006B2FCC">
        <w:t xml:space="preserve">To indicate to the site that an option should be scheduled regularly, you should fill in the SCHEDULING RECOMMENDED field for the option. You can enter </w:t>
      </w:r>
      <w:r w:rsidRPr="006B2FCC">
        <w:rPr>
          <w:b/>
        </w:rPr>
        <w:t>YES</w:t>
      </w:r>
      <w:r w:rsidRPr="006B2FCC">
        <w:t xml:space="preserve">, </w:t>
      </w:r>
      <w:r w:rsidRPr="006B2FCC">
        <w:rPr>
          <w:b/>
        </w:rPr>
        <w:t>NO</w:t>
      </w:r>
      <w:r w:rsidRPr="006B2FCC">
        <w:t xml:space="preserve">, or </w:t>
      </w:r>
      <w:r w:rsidRPr="006B2FCC">
        <w:rPr>
          <w:b/>
        </w:rPr>
        <w:t>STARTUP</w:t>
      </w:r>
      <w:r w:rsidRPr="006B2FCC">
        <w:t xml:space="preserve">. This indicates to the site whether they should regularly schedule the option or </w:t>
      </w:r>
      <w:r w:rsidRPr="00C732EA">
        <w:rPr>
          <w:i/>
        </w:rPr>
        <w:t>not</w:t>
      </w:r>
      <w:r w:rsidRPr="006B2FCC">
        <w:t xml:space="preserve">. You should list the actual frequency you </w:t>
      </w:r>
      <w:r w:rsidRPr="00C732EA">
        <w:rPr>
          <w:i/>
        </w:rPr>
        <w:t>recommend</w:t>
      </w:r>
      <w:r w:rsidRPr="006B2FCC">
        <w:t xml:space="preserve"> in the option</w:t>
      </w:r>
      <w:r w:rsidR="00FF3F33">
        <w:t>’</w:t>
      </w:r>
      <w:r w:rsidRPr="006B2FCC">
        <w:t xml:space="preserve">s description. The site can then use the TaskMan option </w:t>
      </w:r>
      <w:r w:rsidRPr="00D355F9">
        <w:rPr>
          <w:b/>
        </w:rPr>
        <w:t>Print Recommended for Queuing Options</w:t>
      </w:r>
      <w:r w:rsidRPr="006B2FCC">
        <w:t xml:space="preserve"> to list all options that developers have </w:t>
      </w:r>
      <w:r w:rsidRPr="00B25600">
        <w:rPr>
          <w:i/>
        </w:rPr>
        <w:t>recommended</w:t>
      </w:r>
      <w:r w:rsidRPr="006B2FCC">
        <w:t xml:space="preserve"> scheduling.</w:t>
      </w:r>
    </w:p>
    <w:p w14:paraId="52A9672C" w14:textId="77777777" w:rsidR="00E956C6" w:rsidRPr="006B2FCC" w:rsidRDefault="00E956C6" w:rsidP="00E956C6">
      <w:pPr>
        <w:pStyle w:val="BodyText6"/>
      </w:pPr>
    </w:p>
    <w:p w14:paraId="34BAA22A" w14:textId="674CF35B" w:rsidR="00B72B7F" w:rsidRPr="006B2FCC" w:rsidRDefault="00B72B7F" w:rsidP="00BC5B57">
      <w:pPr>
        <w:pStyle w:val="Caption"/>
      </w:pPr>
      <w:bookmarkStart w:id="794" w:name="_Ref195598380"/>
      <w:bookmarkStart w:id="795" w:name="_Toc200269994"/>
      <w:bookmarkStart w:id="796" w:name="_Toc148365660"/>
      <w:r w:rsidRPr="006B2FCC">
        <w:t xml:space="preserve">Table </w:t>
      </w:r>
      <w:fldSimple w:instr=" SEQ Table \* ARABIC ">
        <w:r w:rsidR="00C57752">
          <w:rPr>
            <w:noProof/>
          </w:rPr>
          <w:t>14</w:t>
        </w:r>
      </w:fldSimple>
      <w:bookmarkEnd w:id="794"/>
      <w:r w:rsidR="000A5EE2">
        <w:t>:</w:t>
      </w:r>
      <w:r w:rsidRPr="006B2FCC">
        <w:t xml:space="preserve"> KIDS</w:t>
      </w:r>
      <w:r w:rsidR="00332313">
        <w:t>—</w:t>
      </w:r>
      <w:r w:rsidR="00527415">
        <w:t>Option and Protocol Installation A</w:t>
      </w:r>
      <w:r w:rsidRPr="006B2FCC">
        <w:t>ctions</w:t>
      </w:r>
      <w:bookmarkEnd w:id="795"/>
      <w:bookmarkEnd w:id="79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64"/>
        <w:gridCol w:w="5580"/>
      </w:tblGrid>
      <w:tr w:rsidR="006C202A" w:rsidRPr="00080F80" w14:paraId="2437984D" w14:textId="77777777" w:rsidTr="0025273C">
        <w:trPr>
          <w:tblHeader/>
        </w:trPr>
        <w:tc>
          <w:tcPr>
            <w:tcW w:w="3564" w:type="dxa"/>
            <w:shd w:val="clear" w:color="auto" w:fill="F2F2F2" w:themeFill="background1" w:themeFillShade="F2"/>
          </w:tcPr>
          <w:p w14:paraId="76EBE53E" w14:textId="77777777" w:rsidR="006C202A" w:rsidRPr="006B2FCC" w:rsidRDefault="006C202A" w:rsidP="00DE17B1">
            <w:pPr>
              <w:pStyle w:val="TableHeading"/>
            </w:pPr>
            <w:bookmarkStart w:id="797" w:name="COL001_TBL008"/>
            <w:bookmarkEnd w:id="797"/>
            <w:r w:rsidRPr="006B2FCC">
              <w:t>Option/Protocol Installation Action</w:t>
            </w:r>
          </w:p>
        </w:tc>
        <w:tc>
          <w:tcPr>
            <w:tcW w:w="5580" w:type="dxa"/>
            <w:shd w:val="clear" w:color="auto" w:fill="F2F2F2" w:themeFill="background1" w:themeFillShade="F2"/>
          </w:tcPr>
          <w:p w14:paraId="52C6805F" w14:textId="77777777" w:rsidR="006C202A" w:rsidRPr="006B2FCC" w:rsidRDefault="006C202A" w:rsidP="00DE17B1">
            <w:pPr>
              <w:pStyle w:val="TableHeading"/>
            </w:pPr>
            <w:r w:rsidRPr="006B2FCC">
              <w:t>Description</w:t>
            </w:r>
          </w:p>
        </w:tc>
      </w:tr>
      <w:tr w:rsidR="006C202A" w:rsidRPr="00080F80" w14:paraId="23CA23EC" w14:textId="77777777" w:rsidTr="0025273C">
        <w:tc>
          <w:tcPr>
            <w:tcW w:w="3564" w:type="dxa"/>
          </w:tcPr>
          <w:p w14:paraId="03DA8902" w14:textId="77777777" w:rsidR="006C202A" w:rsidRPr="00C732EA" w:rsidRDefault="006C202A" w:rsidP="00DE17B1">
            <w:pPr>
              <w:pStyle w:val="TableText"/>
              <w:keepNext/>
              <w:keepLines/>
              <w:rPr>
                <w:b/>
              </w:rPr>
            </w:pPr>
            <w:r w:rsidRPr="00C732EA">
              <w:rPr>
                <w:b/>
              </w:rPr>
              <w:t xml:space="preserve">SEND TO </w:t>
            </w:r>
            <w:smartTag w:uri="urn:schemas-microsoft-com:office:smarttags" w:element="stockticker">
              <w:r w:rsidRPr="00C732EA">
                <w:rPr>
                  <w:b/>
                </w:rPr>
                <w:t>SITE</w:t>
              </w:r>
            </w:smartTag>
          </w:p>
        </w:tc>
        <w:tc>
          <w:tcPr>
            <w:tcW w:w="5580" w:type="dxa"/>
          </w:tcPr>
          <w:p w14:paraId="71C6CCB1" w14:textId="77777777" w:rsidR="00177776" w:rsidRPr="00177776" w:rsidRDefault="00177776" w:rsidP="00177776">
            <w:pPr>
              <w:pStyle w:val="TableText"/>
            </w:pPr>
            <w:r w:rsidRPr="00177776">
              <w:t>Menu, option, or protocol is installed at the site; any existing version already at the site is completely purged beforehand, except those options that are currently marked as “Out of Order” (OoO).</w:t>
            </w:r>
          </w:p>
          <w:p w14:paraId="72A7A0A1" w14:textId="0E20E23F" w:rsidR="006C202A" w:rsidRPr="00177776" w:rsidRDefault="004B7C96" w:rsidP="004047C8">
            <w:pPr>
              <w:pStyle w:val="TableNote"/>
            </w:pPr>
            <w:r>
              <w:rPr>
                <w:noProof/>
              </w:rPr>
              <w:drawing>
                <wp:inline distT="0" distB="0" distL="0" distR="0" wp14:anchorId="7225AA2D" wp14:editId="1FB2A5BA">
                  <wp:extent cx="285750" cy="285750"/>
                  <wp:effectExtent l="0" t="0" r="0" b="0"/>
                  <wp:docPr id="406" name="Picture 4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77776">
              <w:t xml:space="preserve"> </w:t>
            </w:r>
            <w:r w:rsidR="00177776" w:rsidRPr="00177776">
              <w:rPr>
                <w:b/>
              </w:rPr>
              <w:t>NOTE:</w:t>
            </w:r>
            <w:r w:rsidR="00177776" w:rsidRPr="00177776">
              <w:t xml:space="preserve"> The OUT OF ORDER MESSAGE field (aka OoO field) in the OPTION</w:t>
            </w:r>
            <w:r w:rsidR="004047C8" w:rsidRPr="00177776">
              <w:t xml:space="preserve"> (#19)</w:t>
            </w:r>
            <w:r w:rsidR="00177776" w:rsidRPr="00177776">
              <w:t xml:space="preserve"> file is updated by KIDS during an install. When an option or protocol is sent, KIDS allows the site to disable them during the install. That means KIDS adds the OoO field at the beginning of the install and removes it at the end. In the case where the OoO already exists for an option, KIDS does nothing. Because of this, KIDS does </w:t>
            </w:r>
            <w:r w:rsidR="004117F1" w:rsidRPr="004117F1">
              <w:rPr>
                <w:i/>
              </w:rPr>
              <w:t>not</w:t>
            </w:r>
            <w:r w:rsidR="00177776" w:rsidRPr="00177776">
              <w:t xml:space="preserve"> transport the OoO field. </w:t>
            </w:r>
            <w:r w:rsidR="00BD54BB">
              <w:t>If a developer</w:t>
            </w:r>
            <w:r w:rsidR="00BD54BB" w:rsidRPr="00177776">
              <w:t xml:space="preserve"> wants to add or change an OoO, they should use the </w:t>
            </w:r>
            <w:hyperlink w:anchor="out_xpdmenu" w:history="1">
              <w:r w:rsidR="00BD54BB" w:rsidRPr="00C732EA">
                <w:rPr>
                  <w:rStyle w:val="Hyperlink"/>
                </w:rPr>
                <w:t>OUT^XPDMENU</w:t>
              </w:r>
            </w:hyperlink>
            <w:r w:rsidR="00BD54BB" w:rsidRPr="00177776">
              <w:t>(): Edit Option's Out of Order Message API during the post-install.</w:t>
            </w:r>
          </w:p>
        </w:tc>
      </w:tr>
      <w:tr w:rsidR="006C202A" w:rsidRPr="00080F80" w14:paraId="255BE316" w14:textId="77777777" w:rsidTr="0025273C">
        <w:tc>
          <w:tcPr>
            <w:tcW w:w="3564" w:type="dxa"/>
          </w:tcPr>
          <w:p w14:paraId="1CD0C9B6" w14:textId="77777777" w:rsidR="006C202A" w:rsidRPr="00C732EA" w:rsidRDefault="006C202A" w:rsidP="00DE17B1">
            <w:pPr>
              <w:pStyle w:val="TableText"/>
              <w:keepNext/>
              <w:keepLines/>
              <w:rPr>
                <w:b/>
              </w:rPr>
            </w:pPr>
            <w:r w:rsidRPr="00C732EA">
              <w:rPr>
                <w:b/>
              </w:rPr>
              <w:t xml:space="preserve">DELETE AT </w:t>
            </w:r>
            <w:smartTag w:uri="urn:schemas-microsoft-com:office:smarttags" w:element="stockticker">
              <w:r w:rsidRPr="00C732EA">
                <w:rPr>
                  <w:b/>
                </w:rPr>
                <w:t>SITE</w:t>
              </w:r>
            </w:smartTag>
          </w:p>
        </w:tc>
        <w:tc>
          <w:tcPr>
            <w:tcW w:w="5580" w:type="dxa"/>
          </w:tcPr>
          <w:p w14:paraId="10D70EB5" w14:textId="77777777" w:rsidR="006C202A" w:rsidRPr="00080F80" w:rsidRDefault="006C202A" w:rsidP="00DE17B1">
            <w:pPr>
              <w:pStyle w:val="TableText"/>
              <w:keepNext/>
              <w:keepLines/>
            </w:pPr>
            <w:r w:rsidRPr="00080F80">
              <w:t>Menu or protocol is deleted at site.</w:t>
            </w:r>
          </w:p>
        </w:tc>
      </w:tr>
      <w:tr w:rsidR="006C202A" w:rsidRPr="00080F80" w14:paraId="505E3120" w14:textId="77777777" w:rsidTr="0025273C">
        <w:tc>
          <w:tcPr>
            <w:tcW w:w="3564" w:type="dxa"/>
          </w:tcPr>
          <w:p w14:paraId="512398B6" w14:textId="77777777" w:rsidR="006C202A" w:rsidRPr="00C732EA" w:rsidRDefault="006C202A" w:rsidP="00F9769D">
            <w:pPr>
              <w:pStyle w:val="TableText"/>
              <w:rPr>
                <w:b/>
              </w:rPr>
            </w:pPr>
            <w:r w:rsidRPr="00C732EA">
              <w:rPr>
                <w:b/>
              </w:rPr>
              <w:t xml:space="preserve">USE AS </w:t>
            </w:r>
            <w:smartTag w:uri="urn:schemas-microsoft-com:office:smarttags" w:element="stockticker">
              <w:r w:rsidRPr="00C732EA">
                <w:rPr>
                  <w:b/>
                </w:rPr>
                <w:t>LINK</w:t>
              </w:r>
            </w:smartTag>
            <w:r w:rsidRPr="00C732EA">
              <w:rPr>
                <w:b/>
              </w:rPr>
              <w:t xml:space="preserve"> FOR MENU ITEMS</w:t>
            </w:r>
          </w:p>
        </w:tc>
        <w:tc>
          <w:tcPr>
            <w:tcW w:w="5580" w:type="dxa"/>
          </w:tcPr>
          <w:p w14:paraId="5DA6502A" w14:textId="77777777" w:rsidR="006C202A" w:rsidRPr="00080F80" w:rsidRDefault="006C202A" w:rsidP="00F9769D">
            <w:pPr>
              <w:pStyle w:val="TableText"/>
            </w:pPr>
            <w:r w:rsidRPr="00080F80">
              <w:t xml:space="preserve">Designates a menu or protocol to be used as a link. The menu or protocol is </w:t>
            </w:r>
            <w:r w:rsidR="004117F1" w:rsidRPr="004117F1">
              <w:rPr>
                <w:i/>
              </w:rPr>
              <w:t>not</w:t>
            </w:r>
            <w:r w:rsidRPr="00080F80">
              <w:t xml:space="preserve"> exported to the site; instead, its name is sent so that any item you link to it as a menu item or protocol (and send) becomes a sub-item on the corresponding menu or protocol at the site. </w:t>
            </w:r>
            <w:smartTag w:uri="urn:schemas-microsoft-com:office:smarttags" w:element="stockticker">
              <w:r w:rsidRPr="00080F80">
                <w:t>KIDS</w:t>
              </w:r>
            </w:smartTag>
            <w:r w:rsidRPr="00080F80">
              <w:t xml:space="preserve"> does </w:t>
            </w:r>
            <w:r w:rsidRPr="00080F80">
              <w:rPr>
                <w:i/>
              </w:rPr>
              <w:t>not</w:t>
            </w:r>
            <w:r w:rsidRPr="00080F80">
              <w:t xml:space="preserve"> disable options and protocols that have an Action of </w:t>
            </w:r>
            <w:r w:rsidRPr="00C732EA">
              <w:rPr>
                <w:b/>
              </w:rPr>
              <w:t xml:space="preserve">USE AS </w:t>
            </w:r>
            <w:smartTag w:uri="urn:schemas-microsoft-com:office:smarttags" w:element="stockticker">
              <w:r w:rsidRPr="00C732EA">
                <w:rPr>
                  <w:b/>
                </w:rPr>
                <w:t>LINK</w:t>
              </w:r>
            </w:smartTag>
            <w:r w:rsidRPr="00C732EA">
              <w:rPr>
                <w:b/>
              </w:rPr>
              <w:t xml:space="preserve"> FOR MENU ITEMS</w:t>
            </w:r>
            <w:r w:rsidRPr="00080F80">
              <w:t>.</w:t>
            </w:r>
          </w:p>
        </w:tc>
      </w:tr>
      <w:tr w:rsidR="006C202A" w:rsidRPr="00080F80" w14:paraId="4CEE208D" w14:textId="77777777" w:rsidTr="0025273C">
        <w:tc>
          <w:tcPr>
            <w:tcW w:w="3564" w:type="dxa"/>
          </w:tcPr>
          <w:p w14:paraId="488F789C" w14:textId="77777777" w:rsidR="006C202A" w:rsidRPr="00C732EA" w:rsidRDefault="006C202A" w:rsidP="00F9769D">
            <w:pPr>
              <w:pStyle w:val="TableText"/>
              <w:rPr>
                <w:b/>
              </w:rPr>
            </w:pPr>
            <w:r w:rsidRPr="00C732EA">
              <w:rPr>
                <w:b/>
              </w:rPr>
              <w:t>MERGE MENU ITEMS</w:t>
            </w:r>
          </w:p>
        </w:tc>
        <w:tc>
          <w:tcPr>
            <w:tcW w:w="5580" w:type="dxa"/>
          </w:tcPr>
          <w:p w14:paraId="4312C64C" w14:textId="77777777" w:rsidR="006C202A" w:rsidRPr="00080F80" w:rsidRDefault="006C202A" w:rsidP="00F9769D">
            <w:pPr>
              <w:pStyle w:val="TableText"/>
            </w:pPr>
            <w:r w:rsidRPr="00080F80">
              <w:t>All fields in the menu or protocol except for items are purged and replaced by the incoming values for those fields. Any items at the site that do</w:t>
            </w:r>
            <w:r w:rsidR="00CD6DD8" w:rsidRPr="00080F80">
              <w:t xml:space="preserve"> </w:t>
            </w:r>
            <w:r w:rsidR="004117F1" w:rsidRPr="004117F1">
              <w:rPr>
                <w:i/>
              </w:rPr>
              <w:t>not</w:t>
            </w:r>
            <w:r w:rsidRPr="00080F80">
              <w:t xml:space="preserve"> match incoming items are left as is. Any items that do match incoming items are completely replaced by the incoming items.</w:t>
            </w:r>
          </w:p>
          <w:p w14:paraId="424E3258" w14:textId="77777777" w:rsidR="006C202A" w:rsidRPr="00080F80" w:rsidRDefault="006C202A" w:rsidP="00F9769D">
            <w:pPr>
              <w:pStyle w:val="TableText"/>
            </w:pPr>
            <w:r w:rsidRPr="00080F80">
              <w:t xml:space="preserve">The advantage with this action is that it preserves locally added items at the site. The disadvantage is </w:t>
            </w:r>
            <w:r w:rsidRPr="00080F80">
              <w:lastRenderedPageBreak/>
              <w:t xml:space="preserve">that if you have removed items, the removed items are </w:t>
            </w:r>
            <w:r w:rsidR="004117F1" w:rsidRPr="004117F1">
              <w:rPr>
                <w:i/>
              </w:rPr>
              <w:t>not</w:t>
            </w:r>
            <w:r w:rsidRPr="00080F80">
              <w:t xml:space="preserve"> purged at the site.</w:t>
            </w:r>
          </w:p>
        </w:tc>
      </w:tr>
      <w:tr w:rsidR="00E72A88" w:rsidRPr="00080F80" w14:paraId="074E7289" w14:textId="77777777" w:rsidTr="0025273C">
        <w:tc>
          <w:tcPr>
            <w:tcW w:w="3564" w:type="dxa"/>
          </w:tcPr>
          <w:p w14:paraId="66639F1B" w14:textId="77777777" w:rsidR="00E72A88" w:rsidRPr="00C732EA" w:rsidRDefault="00E72A88" w:rsidP="00F9769D">
            <w:pPr>
              <w:pStyle w:val="TableText"/>
              <w:rPr>
                <w:b/>
              </w:rPr>
            </w:pPr>
            <w:r w:rsidRPr="00C732EA">
              <w:rPr>
                <w:b/>
              </w:rPr>
              <w:lastRenderedPageBreak/>
              <w:t>ATTACH TO MENU</w:t>
            </w:r>
          </w:p>
        </w:tc>
        <w:tc>
          <w:tcPr>
            <w:tcW w:w="5580" w:type="dxa"/>
          </w:tcPr>
          <w:p w14:paraId="16DBBF81" w14:textId="77777777" w:rsidR="00E72A88" w:rsidRPr="00080F80" w:rsidRDefault="00E72A88" w:rsidP="00F9769D">
            <w:pPr>
              <w:pStyle w:val="TableText"/>
            </w:pPr>
            <w:r w:rsidRPr="00080F80">
              <w:t xml:space="preserve">Designates an option or protocol, </w:t>
            </w:r>
            <w:r w:rsidR="004117F1" w:rsidRPr="004117F1">
              <w:rPr>
                <w:i/>
              </w:rPr>
              <w:t>not</w:t>
            </w:r>
            <w:r w:rsidRPr="00080F80">
              <w:t xml:space="preserve"> exported to the site, to be attach</w:t>
            </w:r>
            <w:r w:rsidR="00D54AF1" w:rsidRPr="00080F80">
              <w:t xml:space="preserve">ed to a menu that is exported. </w:t>
            </w:r>
            <w:r w:rsidRPr="00080F80">
              <w:t xml:space="preserve">This is used when a menu is sent by KIDS to a site and the developer wants the local option or </w:t>
            </w:r>
            <w:r w:rsidR="00D54AF1" w:rsidRPr="00080F80">
              <w:t xml:space="preserve">protocol attached to the menu. </w:t>
            </w:r>
            <w:r w:rsidRPr="00080F80">
              <w:t xml:space="preserve">The option or protocol is </w:t>
            </w:r>
            <w:r w:rsidR="004117F1" w:rsidRPr="004117F1">
              <w:rPr>
                <w:i/>
              </w:rPr>
              <w:t>not</w:t>
            </w:r>
            <w:r w:rsidRPr="00080F80">
              <w:t xml:space="preserve"> exported to the site; instead, its name is sent and the local option or protocol becomes a sub-item on the menu that is sent.</w:t>
            </w:r>
          </w:p>
        </w:tc>
      </w:tr>
      <w:tr w:rsidR="00E72A88" w:rsidRPr="00080F80" w14:paraId="07E45FC5" w14:textId="77777777" w:rsidTr="0025273C">
        <w:tc>
          <w:tcPr>
            <w:tcW w:w="3564" w:type="dxa"/>
          </w:tcPr>
          <w:p w14:paraId="678CADDC" w14:textId="77777777" w:rsidR="00E72A88" w:rsidRPr="00C732EA" w:rsidRDefault="00E72A88" w:rsidP="00DE17B1">
            <w:pPr>
              <w:pStyle w:val="TableText"/>
              <w:rPr>
                <w:b/>
              </w:rPr>
            </w:pPr>
            <w:r w:rsidRPr="00C732EA">
              <w:rPr>
                <w:b/>
              </w:rPr>
              <w:t>DISABLE DURING INSTALL</w:t>
            </w:r>
          </w:p>
        </w:tc>
        <w:tc>
          <w:tcPr>
            <w:tcW w:w="5580" w:type="dxa"/>
          </w:tcPr>
          <w:p w14:paraId="1AF6C4B0" w14:textId="77777777" w:rsidR="00E72A88" w:rsidRPr="00080F80" w:rsidRDefault="00E72A88" w:rsidP="00DE17B1">
            <w:pPr>
              <w:pStyle w:val="TableText"/>
            </w:pPr>
            <w:r w:rsidRPr="00080F80">
              <w:t>Designates an option o</w:t>
            </w:r>
            <w:r w:rsidR="00B24994" w:rsidRPr="00080F80">
              <w:t xml:space="preserve">r protocol that is </w:t>
            </w:r>
            <w:r w:rsidR="004117F1" w:rsidRPr="004117F1">
              <w:rPr>
                <w:i/>
              </w:rPr>
              <w:t>not</w:t>
            </w:r>
            <w:r w:rsidR="00B24994" w:rsidRPr="00080F80">
              <w:t xml:space="preserve"> exported</w:t>
            </w:r>
            <w:r w:rsidRPr="00080F80">
              <w:t xml:space="preserve"> to be disabled during the KIDS install process.</w:t>
            </w:r>
          </w:p>
        </w:tc>
      </w:tr>
    </w:tbl>
    <w:p w14:paraId="5F3AB526" w14:textId="77777777" w:rsidR="006C202A" w:rsidRPr="006B2FCC" w:rsidRDefault="006C202A" w:rsidP="0029217A">
      <w:pPr>
        <w:pStyle w:val="BodyText6"/>
      </w:pPr>
    </w:p>
    <w:p w14:paraId="6A444F90" w14:textId="77777777" w:rsidR="006C202A" w:rsidRPr="006B2FCC" w:rsidRDefault="006C202A" w:rsidP="0075488D">
      <w:pPr>
        <w:pStyle w:val="Heading4"/>
      </w:pPr>
      <w:r w:rsidRPr="006B2FCC">
        <w:t>Edit a Build: Routines</w:t>
      </w:r>
    </w:p>
    <w:p w14:paraId="59AD4291" w14:textId="77777777" w:rsidR="006C202A" w:rsidRPr="006B2FCC" w:rsidRDefault="00BF603A" w:rsidP="00331CFB">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Edit a Build:Components:Routines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Routines:KIDS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Build:Routines</w:instrText>
      </w:r>
      <w:r w:rsidR="009F58E4">
        <w:instrText>”</w:instrText>
      </w:r>
      <w:r w:rsidRPr="006B2FCC">
        <w:instrText xml:space="preserve"> </w:instrText>
      </w:r>
      <w:r w:rsidRPr="006B2FCC">
        <w:rPr>
          <w:vanish/>
        </w:rPr>
        <w:fldChar w:fldCharType="end"/>
      </w:r>
      <w:r w:rsidR="006C202A" w:rsidRPr="006B2FCC">
        <w:t>Routine selection is done based on pointers to entries in the ROUTINE</w:t>
      </w:r>
      <w:r w:rsidR="004047C8" w:rsidRPr="006B2FCC">
        <w:t xml:space="preserve"> (#9.8)</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ROUTINE</w:instrText>
      </w:r>
      <w:r w:rsidR="004047C8" w:rsidRPr="006B2FCC">
        <w:instrText xml:space="preserve"> (#9.8)</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Files:ROUTINE (#9.8)</w:instrText>
      </w:r>
      <w:r w:rsidR="009F58E4">
        <w:instrText>”</w:instrText>
      </w:r>
      <w:r w:rsidR="006C202A" w:rsidRPr="006B2FCC">
        <w:instrText xml:space="preserve"> </w:instrText>
      </w:r>
      <w:r w:rsidR="006C202A" w:rsidRPr="006B2FCC">
        <w:fldChar w:fldCharType="end"/>
      </w:r>
      <w:r w:rsidR="006C202A" w:rsidRPr="006B2FCC">
        <w:t xml:space="preserve">, but this file is </w:t>
      </w:r>
      <w:r w:rsidR="004117F1" w:rsidRPr="004117F1">
        <w:rPr>
          <w:i/>
        </w:rPr>
        <w:t>not</w:t>
      </w:r>
      <w:r w:rsidR="006C202A" w:rsidRPr="006B2FCC">
        <w:t xml:space="preserve"> automatically updated when programs are saved and deleted on an M system. </w:t>
      </w:r>
      <w:r w:rsidR="00BD54BB" w:rsidRPr="006B2FCC">
        <w:t>So</w:t>
      </w:r>
      <w:r w:rsidR="00BD54BB">
        <w:t>,</w:t>
      </w:r>
      <w:r w:rsidR="00BD54BB" w:rsidRPr="006B2FCC">
        <w:t xml:space="preserve"> before adding routines to a build entry, you should run KIDS</w:t>
      </w:r>
      <w:r w:rsidR="00BD54BB">
        <w:t>’</w:t>
      </w:r>
      <w:r w:rsidR="00BD54BB" w:rsidRPr="006B2FCC">
        <w:t xml:space="preserve"> </w:t>
      </w:r>
      <w:r w:rsidR="00BD54BB" w:rsidRPr="00D355F9">
        <w:rPr>
          <w:b/>
        </w:rPr>
        <w:t>Update Routine File</w:t>
      </w:r>
      <w:r w:rsidR="00BD54BB" w:rsidRPr="006B2FCC">
        <w:t xml:space="preserve"> option. </w:t>
      </w:r>
      <w:r w:rsidR="006C202A" w:rsidRPr="006B2FCC">
        <w:t xml:space="preserve">Be sure to update all the routines and routine namespaces that </w:t>
      </w:r>
      <w:r w:rsidR="00B24994" w:rsidRPr="006B2FCC">
        <w:t xml:space="preserve">you </w:t>
      </w:r>
      <w:r w:rsidR="006C202A" w:rsidRPr="006B2FCC">
        <w:t>need to select for your build.</w:t>
      </w:r>
    </w:p>
    <w:p w14:paraId="66DFAD29" w14:textId="77777777" w:rsidR="006C202A" w:rsidRPr="006B2FCC" w:rsidRDefault="006C202A" w:rsidP="00331CFB">
      <w:pPr>
        <w:pStyle w:val="BodyText"/>
      </w:pPr>
      <w:r w:rsidRPr="006B2FCC">
        <w:t xml:space="preserve">When selecting routines for the build, you can select individual routines by typing in their individual names. You can select a namespace group of routines by using the </w:t>
      </w:r>
      <w:r w:rsidRPr="006B2FCC">
        <w:rPr>
          <w:b/>
          <w:bCs/>
        </w:rPr>
        <w:t>*</w:t>
      </w:r>
      <w:r w:rsidRPr="006B2FCC">
        <w:t xml:space="preserve"> wildcard. For example, to include all routines in the namespace </w:t>
      </w:r>
      <w:r w:rsidRPr="00C732EA">
        <w:rPr>
          <w:b/>
        </w:rPr>
        <w:t>XQ</w:t>
      </w:r>
      <w:r w:rsidRPr="006B2FCC">
        <w:t xml:space="preserve">, type in </w:t>
      </w:r>
      <w:r w:rsidRPr="00C732EA">
        <w:rPr>
          <w:b/>
        </w:rPr>
        <w:t>XQ*</w:t>
      </w:r>
      <w:r w:rsidRPr="006B2FCC">
        <w:t xml:space="preserve">. You can exclude routines by inserting the </w:t>
      </w:r>
      <w:r w:rsidRPr="006B2FCC">
        <w:rPr>
          <w:b/>
          <w:bCs/>
        </w:rPr>
        <w:t>-</w:t>
      </w:r>
      <w:r w:rsidRPr="006B2FCC">
        <w:t xml:space="preserve"> exclusion sign before either a single name or a wild-carded namespace. For example, to exclude all routines in the </w:t>
      </w:r>
      <w:r w:rsidRPr="00C732EA">
        <w:rPr>
          <w:b/>
        </w:rPr>
        <w:t>XQI</w:t>
      </w:r>
      <w:r w:rsidRPr="006B2FCC">
        <w:t xml:space="preserve"> namespace, type </w:t>
      </w:r>
      <w:r w:rsidRPr="00C732EA">
        <w:rPr>
          <w:b/>
        </w:rPr>
        <w:t>-XQI*</w:t>
      </w:r>
      <w:r w:rsidRPr="006B2FCC">
        <w:t>.</w:t>
      </w:r>
    </w:p>
    <w:p w14:paraId="2E02DABB" w14:textId="77777777" w:rsidR="006C202A" w:rsidRPr="006B2FCC" w:rsidRDefault="006C202A" w:rsidP="00331CFB">
      <w:pPr>
        <w:pStyle w:val="BodyText"/>
        <w:keepNext/>
        <w:keepLines/>
      </w:pPr>
      <w:r w:rsidRPr="006B2FCC">
        <w:t>For each routine, you can choose one of two actions:</w:t>
      </w:r>
    </w:p>
    <w:p w14:paraId="3E8E13CC" w14:textId="77777777" w:rsidR="006C202A" w:rsidRPr="006B2FCC" w:rsidRDefault="006C202A" w:rsidP="00331CFB">
      <w:pPr>
        <w:pStyle w:val="ListBullet"/>
        <w:keepNext/>
        <w:keepLines/>
      </w:pPr>
      <w:r w:rsidRPr="00C732EA">
        <w:rPr>
          <w:b/>
        </w:rPr>
        <w:t xml:space="preserve">SEND TO </w:t>
      </w:r>
      <w:smartTag w:uri="urn:schemas-microsoft-com:office:smarttags" w:element="stockticker">
        <w:r w:rsidRPr="00C732EA">
          <w:rPr>
            <w:b/>
          </w:rPr>
          <w:t>SITE</w:t>
        </w:r>
      </w:smartTag>
      <w:r w:rsidRPr="006B2FCC">
        <w:t xml:space="preserve"> (default)</w:t>
      </w:r>
    </w:p>
    <w:p w14:paraId="6B9A471B" w14:textId="77777777" w:rsidR="006C202A" w:rsidRPr="00C732EA" w:rsidRDefault="006C202A" w:rsidP="00331CFB">
      <w:pPr>
        <w:pStyle w:val="ListBullet"/>
        <w:rPr>
          <w:b/>
        </w:rPr>
      </w:pPr>
      <w:r w:rsidRPr="00C732EA">
        <w:rPr>
          <w:b/>
        </w:rPr>
        <w:t xml:space="preserve">DELETE AT </w:t>
      </w:r>
      <w:smartTag w:uri="urn:schemas-microsoft-com:office:smarttags" w:element="stockticker">
        <w:r w:rsidRPr="00C732EA">
          <w:rPr>
            <w:b/>
          </w:rPr>
          <w:t>SITE</w:t>
        </w:r>
      </w:smartTag>
    </w:p>
    <w:p w14:paraId="71F2DA82" w14:textId="77777777" w:rsidR="00530173" w:rsidRDefault="00530173" w:rsidP="00530173">
      <w:pPr>
        <w:pStyle w:val="BodyText6"/>
      </w:pPr>
    </w:p>
    <w:p w14:paraId="18A6DA63" w14:textId="577D0342" w:rsidR="006C202A" w:rsidRPr="006B2FCC" w:rsidRDefault="006C202A" w:rsidP="00331CFB">
      <w:pPr>
        <w:pStyle w:val="BodyText"/>
      </w:pPr>
      <w:r w:rsidRPr="006B2FCC">
        <w:t xml:space="preserve">The default action is </w:t>
      </w:r>
      <w:r w:rsidRPr="00C732EA">
        <w:rPr>
          <w:b/>
        </w:rPr>
        <w:t xml:space="preserve">SEND TO </w:t>
      </w:r>
      <w:smartTag w:uri="urn:schemas-microsoft-com:office:smarttags" w:element="stockticker">
        <w:r w:rsidRPr="00C732EA">
          <w:rPr>
            <w:b/>
          </w:rPr>
          <w:t>SITE</w:t>
        </w:r>
      </w:smartTag>
      <w:r w:rsidRPr="006B2FCC">
        <w:t xml:space="preserve">. If you choose </w:t>
      </w:r>
      <w:r w:rsidRPr="00C732EA">
        <w:rPr>
          <w:b/>
        </w:rPr>
        <w:t xml:space="preserve">DELETE AT </w:t>
      </w:r>
      <w:smartTag w:uri="urn:schemas-microsoft-com:office:smarttags" w:element="stockticker">
        <w:r w:rsidRPr="00C732EA">
          <w:rPr>
            <w:b/>
          </w:rPr>
          <w:t>SITE</w:t>
        </w:r>
      </w:smartTag>
      <w:r w:rsidRPr="006B2FCC">
        <w:t xml:space="preserve">, the routine </w:t>
      </w:r>
      <w:r w:rsidR="0082771D">
        <w:t>is</w:t>
      </w:r>
      <w:r w:rsidRPr="006B2FCC">
        <w:t xml:space="preserve"> deleted at the installing site.</w:t>
      </w:r>
    </w:p>
    <w:p w14:paraId="5414B9F1" w14:textId="77777777" w:rsidR="006C202A" w:rsidRPr="006B2FCC" w:rsidRDefault="006C202A" w:rsidP="00331CFB">
      <w:pPr>
        <w:pStyle w:val="BodyText"/>
      </w:pPr>
      <w:r w:rsidRPr="006B2FCC">
        <w:t xml:space="preserve">Installers of </w:t>
      </w:r>
      <w:smartTag w:uri="urn:schemas-microsoft-com:office:smarttags" w:element="stockticker">
        <w:r w:rsidRPr="006B2FCC">
          <w:t>KIDS</w:t>
        </w:r>
      </w:smartTag>
      <w:r w:rsidRPr="006B2FCC">
        <w:t xml:space="preserve"> software</w:t>
      </w:r>
      <w:r w:rsidR="00F92D1F">
        <w:t xml:space="preserve"> application</w:t>
      </w:r>
      <w:r w:rsidRPr="006B2FCC">
        <w:t xml:space="preserve">s have a choice to update routines across multiple CPUs. If they choose to do this, routines </w:t>
      </w:r>
      <w:r w:rsidR="0082771D">
        <w:t>are</w:t>
      </w:r>
      <w:r w:rsidRPr="006B2FCC">
        <w:t xml:space="preserve"> installed (or deleted) across all CPUs the site selects. </w:t>
      </w:r>
      <w:smartTag w:uri="urn:schemas-microsoft-com:office:smarttags" w:element="stockticker">
        <w:r w:rsidRPr="006B2FCC">
          <w:t>KIDS</w:t>
        </w:r>
      </w:smartTag>
      <w:r w:rsidRPr="006B2FCC">
        <w:t xml:space="preserve"> display</w:t>
      </w:r>
      <w:r w:rsidR="00041C7B">
        <w:t>s</w:t>
      </w:r>
      <w:r w:rsidRPr="006B2FCC">
        <w:t xml:space="preserve"> various status messages while each CPU is updated. Sites cannot automatically install routines in the site</w:t>
      </w:r>
      <w:r w:rsidR="00FF3F33">
        <w:t>’</w:t>
      </w:r>
      <w:r w:rsidR="00041C7B">
        <w:t>s manager accounts; however,</w:t>
      </w:r>
      <w:r w:rsidRPr="006B2FCC">
        <w:t xml:space="preserve"> you still </w:t>
      </w:r>
      <w:r w:rsidR="00A9373B" w:rsidRPr="006B2FCC">
        <w:rPr>
          <w:i/>
        </w:rPr>
        <w:t>must</w:t>
      </w:r>
      <w:r w:rsidRPr="006B2FCC">
        <w:t xml:space="preserve"> instruct the site to manually install any routine that goes in the manager</w:t>
      </w:r>
      <w:r w:rsidR="00FF3F33">
        <w:t>’</w:t>
      </w:r>
      <w:r w:rsidRPr="006B2FCC">
        <w:t>s account.</w:t>
      </w:r>
    </w:p>
    <w:p w14:paraId="3A2E324F" w14:textId="541A7FEA" w:rsidR="00B72B7F" w:rsidRPr="006B2FCC" w:rsidRDefault="00B72B7F" w:rsidP="00BC5B57">
      <w:pPr>
        <w:pStyle w:val="Caption"/>
      </w:pPr>
      <w:bookmarkStart w:id="798" w:name="_Toc200269995"/>
      <w:bookmarkStart w:id="799" w:name="_Toc148365174"/>
      <w:r w:rsidRPr="006B2FCC">
        <w:lastRenderedPageBreak/>
        <w:t xml:space="preserve">Figure </w:t>
      </w:r>
      <w:fldSimple w:instr=" SEQ Figure \* ARABIC ">
        <w:r w:rsidR="00C57752">
          <w:rPr>
            <w:noProof/>
          </w:rPr>
          <w:t>107</w:t>
        </w:r>
      </w:fldSimple>
      <w:r w:rsidR="00844A43">
        <w:t>:</w:t>
      </w:r>
      <w:r w:rsidRPr="006B2FCC">
        <w:t xml:space="preserve"> KIDS</w:t>
      </w:r>
      <w:r w:rsidR="00AD6FFC">
        <w:t>—</w:t>
      </w:r>
      <w:r w:rsidR="00334A39">
        <w:t>Choosing R</w:t>
      </w:r>
      <w:r w:rsidRPr="006B2FCC">
        <w:t>outines</w:t>
      </w:r>
      <w:bookmarkEnd w:id="798"/>
      <w:bookmarkEnd w:id="799"/>
    </w:p>
    <w:p w14:paraId="194CDFC9" w14:textId="2759C1F2" w:rsidR="006D7C02" w:rsidRPr="006B2FCC" w:rsidRDefault="006D7C02" w:rsidP="00F46D08">
      <w:pPr>
        <w:pStyle w:val="Dialogue"/>
      </w:pPr>
      <w:r w:rsidRPr="006B2FCC">
        <w:t xml:space="preserve">                           Edit a Build                        PAGE 2 OF 5</w:t>
      </w:r>
    </w:p>
    <w:p w14:paraId="3531E8C1" w14:textId="77777777" w:rsidR="006D7C02" w:rsidRPr="006B2FCC" w:rsidRDefault="006D7C02" w:rsidP="00F46D08">
      <w:pPr>
        <w:pStyle w:val="Dialogue"/>
      </w:pPr>
      <w:r w:rsidRPr="006B2FCC">
        <w:t>Name: ZXG DEMO 1.0                          TYPE: SINGLE PACKAGE</w:t>
      </w:r>
    </w:p>
    <w:p w14:paraId="56BAF992" w14:textId="070B285D" w:rsidR="006D7C02" w:rsidRPr="006B2FCC" w:rsidRDefault="006D7C02" w:rsidP="00F46D08">
      <w:pPr>
        <w:pStyle w:val="Dialogue"/>
      </w:pPr>
      <w:r w:rsidRPr="006B2FCC">
        <w:t>--------------------------------------------------------------------------</w:t>
      </w:r>
    </w:p>
    <w:p w14:paraId="5E053E7D" w14:textId="77777777" w:rsidR="006D7C02" w:rsidRPr="006B2FCC" w:rsidRDefault="006D7C02" w:rsidP="00F46D08">
      <w:pPr>
        <w:pStyle w:val="Dialogue"/>
      </w:pPr>
      <w:r w:rsidRPr="006B2FCC">
        <w:t xml:space="preserve">                           BUILD COMPONENTS</w:t>
      </w:r>
    </w:p>
    <w:p w14:paraId="0A3B2332" w14:textId="208C13A2" w:rsidR="006D7C02" w:rsidRPr="006B2FCC" w:rsidRDefault="006D7C02" w:rsidP="00F46D08">
      <w:pPr>
        <w:pStyle w:val="Dialogue"/>
      </w:pPr>
      <w:r w:rsidRPr="006B2FCC">
        <w:t>┌──────────────────────────── ROUTINE ───────────────────────────────────┐</w:t>
      </w:r>
    </w:p>
    <w:p w14:paraId="19C1EA37" w14:textId="35EF6EE8" w:rsidR="006D7C02" w:rsidRPr="006B2FCC" w:rsidRDefault="006D7C02" w:rsidP="00F46D08">
      <w:pPr>
        <w:pStyle w:val="Dialogue"/>
      </w:pPr>
      <w:r w:rsidRPr="006B2FCC">
        <w:t>│                                                                        │</w:t>
      </w:r>
    </w:p>
    <w:p w14:paraId="3F430A89" w14:textId="60A0975B" w:rsidR="006D7C02" w:rsidRPr="006B2FCC" w:rsidRDefault="006D7C02" w:rsidP="00F46D08">
      <w:pPr>
        <w:pStyle w:val="Dialogue"/>
      </w:pPr>
      <w:r w:rsidRPr="006B2FCC">
        <w:t>│ +XQSRV4                                              SEND TO SITE      │</w:t>
      </w:r>
    </w:p>
    <w:p w14:paraId="09F7F959" w14:textId="7B9C777A" w:rsidR="006D7C02" w:rsidRPr="006B2FCC" w:rsidRDefault="006D7C02" w:rsidP="00F46D08">
      <w:pPr>
        <w:pStyle w:val="Dialogue"/>
      </w:pPr>
      <w:r w:rsidRPr="006B2FCC">
        <w:t>│  XQSTCK                                              DELETE AT SITE    │</w:t>
      </w:r>
    </w:p>
    <w:p w14:paraId="09257B11" w14:textId="55084EBC" w:rsidR="006D7C02" w:rsidRPr="006B2FCC" w:rsidRDefault="006D7C02" w:rsidP="00F46D08">
      <w:pPr>
        <w:pStyle w:val="Dialogue"/>
      </w:pPr>
      <w:r w:rsidRPr="006B2FCC">
        <w:t>│  XQT                                                 SEND TO SITE      │</w:t>
      </w:r>
    </w:p>
    <w:p w14:paraId="7DEEE355" w14:textId="3D36C24B" w:rsidR="006D7C02" w:rsidRPr="006B2FCC" w:rsidRDefault="006D7C02" w:rsidP="00F46D08">
      <w:pPr>
        <w:pStyle w:val="Dialogue"/>
      </w:pPr>
      <w:r w:rsidRPr="006B2FCC">
        <w:t>│  XQT1                                                SEND TO SITE      │</w:t>
      </w:r>
    </w:p>
    <w:p w14:paraId="509441DE" w14:textId="4BD3FD87" w:rsidR="006D7C02" w:rsidRPr="006B2FCC" w:rsidRDefault="006D7C02" w:rsidP="00F46D08">
      <w:pPr>
        <w:pStyle w:val="Dialogue"/>
      </w:pPr>
      <w:r w:rsidRPr="006B2FCC">
        <w:t>│  XQT2                                                SEND TO SITE      │</w:t>
      </w:r>
    </w:p>
    <w:p w14:paraId="62AFC394" w14:textId="17FB9542" w:rsidR="006D7C02" w:rsidRPr="006B2FCC" w:rsidRDefault="006D7C02" w:rsidP="00F46D08">
      <w:pPr>
        <w:pStyle w:val="Dialogue"/>
      </w:pPr>
      <w:r w:rsidRPr="006B2FCC">
        <w:t>│  XQT3                                                SEND TO SITE      │</w:t>
      </w:r>
    </w:p>
    <w:p w14:paraId="0BEEEE1E" w14:textId="6D559167" w:rsidR="006D7C02" w:rsidRPr="006B2FCC" w:rsidRDefault="006D7C02" w:rsidP="00F46D08">
      <w:pPr>
        <w:pStyle w:val="Dialogue"/>
      </w:pPr>
      <w:r w:rsidRPr="006B2FCC">
        <w:t>│  XQT4                                                SEND TO SITE      │</w:t>
      </w:r>
    </w:p>
    <w:p w14:paraId="6831B735" w14:textId="7C65A880" w:rsidR="006D7C02" w:rsidRPr="006B2FCC" w:rsidRDefault="006D7C02" w:rsidP="00F46D08">
      <w:pPr>
        <w:pStyle w:val="Dialogue"/>
      </w:pPr>
      <w:r w:rsidRPr="006B2FCC">
        <w:t>│  XQTOC                                               SEND TO SITE      │</w:t>
      </w:r>
    </w:p>
    <w:p w14:paraId="564E62F0" w14:textId="251AEF13" w:rsidR="006D7C02" w:rsidRPr="006B2FCC" w:rsidRDefault="006D7C02" w:rsidP="00F46D08">
      <w:pPr>
        <w:pStyle w:val="Dialogue"/>
      </w:pPr>
      <w:r w:rsidRPr="006B2FCC">
        <w:t>│  XQUSR                                               SEND TO SITE      │</w:t>
      </w:r>
    </w:p>
    <w:p w14:paraId="1836869A" w14:textId="6C48A22C" w:rsidR="006D7C02" w:rsidRPr="006B2FCC" w:rsidRDefault="006D7C02" w:rsidP="00F46D08">
      <w:pPr>
        <w:pStyle w:val="Dialogue"/>
      </w:pPr>
      <w:r w:rsidRPr="006B2FCC">
        <w:t>│                                                                        │</w:t>
      </w:r>
    </w:p>
    <w:p w14:paraId="7ED68D9F" w14:textId="0634279F" w:rsidR="006D7C02" w:rsidRPr="006B2FCC" w:rsidRDefault="006D7C02" w:rsidP="00F46D08">
      <w:pPr>
        <w:pStyle w:val="Dialogue"/>
      </w:pPr>
      <w:r w:rsidRPr="006B2FCC">
        <w:t>└────────────────────────────────────────────────────────────────────────┘</w:t>
      </w:r>
    </w:p>
    <w:p w14:paraId="0803F823" w14:textId="483B9616" w:rsidR="006D7C02" w:rsidRPr="006B2FCC" w:rsidRDefault="006D7C02" w:rsidP="00F46D08">
      <w:pPr>
        <w:pStyle w:val="Dialogue"/>
      </w:pPr>
      <w:r w:rsidRPr="006B2FCC">
        <w:t>__________________________________________________________________________</w:t>
      </w:r>
    </w:p>
    <w:p w14:paraId="1B53156F" w14:textId="77777777" w:rsidR="006D7C02" w:rsidRPr="006B2FCC" w:rsidRDefault="006D7C02" w:rsidP="00F46D08">
      <w:pPr>
        <w:pStyle w:val="Dialogue"/>
      </w:pPr>
    </w:p>
    <w:p w14:paraId="5D69F813" w14:textId="77777777" w:rsidR="006D7C02" w:rsidRPr="006B2FCC" w:rsidRDefault="006D7C02" w:rsidP="00F46D08">
      <w:pPr>
        <w:pStyle w:val="Dialogue"/>
      </w:pPr>
    </w:p>
    <w:p w14:paraId="455EC5F2" w14:textId="5102366E" w:rsidR="006D7C02" w:rsidRPr="006B2FCC" w:rsidRDefault="006D7C02" w:rsidP="00F46D08">
      <w:pPr>
        <w:pStyle w:val="Dialogue"/>
      </w:pPr>
      <w:r w:rsidRPr="006B2FCC">
        <w:t xml:space="preserve">COMMAND:                                   Press &lt;PF1&gt;H for help    </w:t>
      </w:r>
      <w:r w:rsidRPr="00906C1A">
        <w:rPr>
          <w:color w:val="FFFFFF" w:themeColor="background1"/>
          <w:shd w:val="clear" w:color="auto" w:fill="000000"/>
        </w:rPr>
        <w:t>Insert</w:t>
      </w:r>
    </w:p>
    <w:p w14:paraId="5FDCB4F8" w14:textId="77777777" w:rsidR="006C202A" w:rsidRPr="006B2FCC" w:rsidRDefault="006C202A" w:rsidP="0029217A">
      <w:pPr>
        <w:pStyle w:val="BodyText6"/>
      </w:pPr>
    </w:p>
    <w:p w14:paraId="3117890D" w14:textId="77777777" w:rsidR="006C202A" w:rsidRPr="006B2FCC" w:rsidRDefault="006C202A" w:rsidP="0075488D">
      <w:pPr>
        <w:pStyle w:val="Heading4"/>
      </w:pPr>
      <w:r w:rsidRPr="006B2FCC">
        <w:t>Edit a Build: Dialog Entries (DIALOG</w:t>
      </w:r>
      <w:r w:rsidR="004047C8" w:rsidRPr="006B2FCC">
        <w:t xml:space="preserve"> [#.84]</w:t>
      </w:r>
      <w:r w:rsidRPr="006B2FCC">
        <w:t xml:space="preserve"> File)</w:t>
      </w:r>
    </w:p>
    <w:p w14:paraId="6EF19455" w14:textId="77777777" w:rsidR="006C202A" w:rsidRPr="006B2FCC" w:rsidRDefault="00BF603A" w:rsidP="00331CFB">
      <w:pPr>
        <w:pStyle w:val="BodyText"/>
        <w:keepNext/>
        <w:keepLines/>
      </w:pPr>
      <w:r w:rsidRPr="006B2FCC">
        <w:rPr>
          <w:vanish/>
        </w:rPr>
        <w:fldChar w:fldCharType="begin"/>
      </w:r>
      <w:r w:rsidRPr="006B2FCC">
        <w:rPr>
          <w:vanish/>
        </w:rPr>
        <w:instrText xml:space="preserve"> XE </w:instrText>
      </w:r>
      <w:r w:rsidR="009F58E4">
        <w:rPr>
          <w:vanish/>
        </w:rPr>
        <w:instrText>“</w:instrText>
      </w:r>
      <w:r w:rsidR="004047C8">
        <w:instrText>Edit a Build:Components:Dialog E</w:instrText>
      </w:r>
      <w:r w:rsidRPr="006B2FCC">
        <w:instrText>ntries</w:instrText>
      </w:r>
      <w:r w:rsidR="004047C8">
        <w:instrText>:</w:instrText>
      </w:r>
      <w:r w:rsidR="004047C8" w:rsidRPr="006B2FCC">
        <w:instrText>DIALOG (#.84)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Dialog Entries (KIDS)</w:instrText>
      </w:r>
      <w:r w:rsidR="004047C8">
        <w:instrText>:</w:instrText>
      </w:r>
      <w:r w:rsidR="004047C8" w:rsidRPr="006B2FCC">
        <w:instrText>DIALOG (#.84)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Build:Dialog Entries</w:instrText>
      </w:r>
      <w:r w:rsidR="009F58E4">
        <w:instrText>”</w:instrText>
      </w:r>
      <w:r w:rsidRPr="006B2FCC">
        <w:instrText xml:space="preserve"> </w:instrText>
      </w:r>
      <w:r w:rsidRPr="006B2FCC">
        <w:rPr>
          <w:vanish/>
        </w:rPr>
        <w:fldChar w:fldCharType="end"/>
      </w:r>
      <w:r w:rsidR="006C202A" w:rsidRPr="006B2FCC">
        <w:t xml:space="preserve">VA FileMan supports the </w:t>
      </w:r>
      <w:r w:rsidR="00D42445" w:rsidRPr="006B2FCC">
        <w:t>ca</w:t>
      </w:r>
      <w:r w:rsidR="00D42445">
        <w:t>pa</w:t>
      </w:r>
      <w:r w:rsidR="00D42445" w:rsidRPr="006B2FCC">
        <w:t>bility</w:t>
      </w:r>
      <w:r w:rsidR="006C202A" w:rsidRPr="006B2FCC">
        <w:t xml:space="preserve"> for other software</w:t>
      </w:r>
      <w:r w:rsidR="00F92D1F">
        <w:t xml:space="preserve"> application</w:t>
      </w:r>
      <w:r w:rsidR="006C202A" w:rsidRPr="006B2FCC">
        <w:t>s to store their dialog in the VA FileMan DIALOG</w:t>
      </w:r>
      <w:r w:rsidR="004047C8">
        <w:t xml:space="preserve"> (#84)</w:t>
      </w:r>
      <w:r w:rsidR="006C202A" w:rsidRPr="006B2FCC">
        <w:t xml:space="preserve"> file</w:t>
      </w:r>
      <w:r w:rsidR="004047C8" w:rsidRPr="006B2FCC">
        <w:rPr>
          <w:vanish/>
        </w:rPr>
        <w:fldChar w:fldCharType="begin"/>
      </w:r>
      <w:r w:rsidR="004047C8" w:rsidRPr="006B2FCC">
        <w:rPr>
          <w:vanish/>
        </w:rPr>
        <w:instrText xml:space="preserve"> XE </w:instrText>
      </w:r>
      <w:r w:rsidR="004047C8">
        <w:rPr>
          <w:vanish/>
        </w:rPr>
        <w:instrText>“</w:instrText>
      </w:r>
      <w:r w:rsidR="004047C8" w:rsidRPr="006B2FCC">
        <w:instrText>DIALOG (#.84) File</w:instrText>
      </w:r>
      <w:r w:rsidR="004047C8">
        <w:instrText>”</w:instrText>
      </w:r>
      <w:r w:rsidR="004047C8" w:rsidRPr="006B2FCC">
        <w:instrText xml:space="preserve"> </w:instrText>
      </w:r>
      <w:r w:rsidR="004047C8" w:rsidRPr="006B2FCC">
        <w:rPr>
          <w:vanish/>
        </w:rPr>
        <w:fldChar w:fldCharType="end"/>
      </w:r>
      <w:r w:rsidR="004047C8" w:rsidRPr="006B2FCC">
        <w:rPr>
          <w:vanish/>
        </w:rPr>
        <w:fldChar w:fldCharType="begin"/>
      </w:r>
      <w:r w:rsidR="004047C8" w:rsidRPr="006B2FCC">
        <w:rPr>
          <w:vanish/>
        </w:rPr>
        <w:instrText xml:space="preserve"> XE </w:instrText>
      </w:r>
      <w:r w:rsidR="004047C8">
        <w:rPr>
          <w:vanish/>
        </w:rPr>
        <w:instrText>“</w:instrText>
      </w:r>
      <w:r w:rsidR="004047C8" w:rsidRPr="006B2FCC">
        <w:rPr>
          <w:vanish/>
        </w:rPr>
        <w:instrText>Files:</w:instrText>
      </w:r>
      <w:r w:rsidR="004047C8" w:rsidRPr="006B2FCC">
        <w:instrText>DIALOG (#.84)</w:instrText>
      </w:r>
      <w:r w:rsidR="004047C8">
        <w:instrText>”</w:instrText>
      </w:r>
      <w:r w:rsidR="004047C8" w:rsidRPr="006B2FCC">
        <w:instrText xml:space="preserve"> </w:instrText>
      </w:r>
      <w:r w:rsidR="004047C8" w:rsidRPr="006B2FCC">
        <w:rPr>
          <w:vanish/>
        </w:rPr>
        <w:fldChar w:fldCharType="end"/>
      </w:r>
      <w:r w:rsidR="006C202A" w:rsidRPr="006B2FCC">
        <w:t>. Some advantages to using the DIALOG</w:t>
      </w:r>
      <w:r w:rsidR="004047C8" w:rsidRPr="006B2FCC">
        <w:t xml:space="preserve"> (#.84)</w:t>
      </w:r>
      <w:r w:rsidR="006C202A" w:rsidRPr="006B2FCC">
        <w:t xml:space="preserve"> file</w:t>
      </w:r>
      <w:r w:rsidR="006C202A" w:rsidRPr="006B2FCC">
        <w:rPr>
          <w:vanish/>
        </w:rPr>
        <w:fldChar w:fldCharType="begin"/>
      </w:r>
      <w:r w:rsidR="006C202A" w:rsidRPr="006B2FCC">
        <w:rPr>
          <w:vanish/>
        </w:rPr>
        <w:instrText xml:space="preserve"> XE </w:instrText>
      </w:r>
      <w:r w:rsidR="009F58E4">
        <w:rPr>
          <w:vanish/>
        </w:rPr>
        <w:instrText>“</w:instrText>
      </w:r>
      <w:r w:rsidR="006C202A" w:rsidRPr="006B2FCC">
        <w:instrText>DIALOG</w:instrText>
      </w:r>
      <w:r w:rsidR="004047C8" w:rsidRPr="006B2FCC">
        <w:instrText xml:space="preserve"> (#.84)</w:instrText>
      </w:r>
      <w:r w:rsidR="006C202A" w:rsidRPr="006B2FCC">
        <w:instrText xml:space="preserve"> File</w:instrText>
      </w:r>
      <w:r w:rsidR="009F58E4">
        <w:instrText>”</w:instrText>
      </w:r>
      <w:r w:rsidR="006C202A" w:rsidRPr="006B2FCC">
        <w:instrText xml:space="preserve"> </w:instrText>
      </w:r>
      <w:r w:rsidR="006C202A" w:rsidRPr="006B2FCC">
        <w:rPr>
          <w:vanish/>
        </w:rPr>
        <w:fldChar w:fldCharType="end"/>
      </w:r>
      <w:r w:rsidR="006C202A" w:rsidRPr="006B2FCC">
        <w:rPr>
          <w:vanish/>
        </w:rPr>
        <w:fldChar w:fldCharType="begin"/>
      </w:r>
      <w:r w:rsidR="006C202A" w:rsidRPr="006B2FCC">
        <w:rPr>
          <w:vanish/>
        </w:rPr>
        <w:instrText xml:space="preserve"> XE </w:instrText>
      </w:r>
      <w:r w:rsidR="009F58E4">
        <w:rPr>
          <w:vanish/>
        </w:rPr>
        <w:instrText>“</w:instrText>
      </w:r>
      <w:r w:rsidR="006C202A" w:rsidRPr="006B2FCC">
        <w:rPr>
          <w:vanish/>
        </w:rPr>
        <w:instrText>Files:</w:instrText>
      </w:r>
      <w:r w:rsidR="006C202A" w:rsidRPr="006B2FCC">
        <w:instrText>DIALOG (#.84)</w:instrText>
      </w:r>
      <w:r w:rsidR="009F58E4">
        <w:instrText>”</w:instrText>
      </w:r>
      <w:r w:rsidR="006C202A" w:rsidRPr="006B2FCC">
        <w:instrText xml:space="preserve"> </w:instrText>
      </w:r>
      <w:r w:rsidR="006C202A" w:rsidRPr="006B2FCC">
        <w:rPr>
          <w:vanish/>
        </w:rPr>
        <w:fldChar w:fldCharType="end"/>
      </w:r>
      <w:r w:rsidR="006C202A" w:rsidRPr="006B2FCC">
        <w:t xml:space="preserve"> for user interaction include:</w:t>
      </w:r>
    </w:p>
    <w:p w14:paraId="44D46E33" w14:textId="77777777" w:rsidR="006C202A" w:rsidRPr="006B2FCC" w:rsidRDefault="006C202A" w:rsidP="00331CFB">
      <w:pPr>
        <w:pStyle w:val="ListBullet"/>
        <w:keepNext/>
        <w:keepLines/>
      </w:pPr>
      <w:r w:rsidRPr="006B2FCC">
        <w:t>Separating user interaction from other program functionality. This is a helpful step for creating GUI interfaces.</w:t>
      </w:r>
    </w:p>
    <w:p w14:paraId="249474F8" w14:textId="77777777" w:rsidR="006C202A" w:rsidRPr="006B2FCC" w:rsidRDefault="006C202A" w:rsidP="00331CFB">
      <w:pPr>
        <w:pStyle w:val="ListBullet"/>
        <w:keepNext/>
        <w:keepLines/>
      </w:pPr>
      <w:r w:rsidRPr="006B2FCC">
        <w:t>Reusing dialog. When dialog is stored in the DIALOG</w:t>
      </w:r>
      <w:r w:rsidR="004047C8" w:rsidRPr="006B2FCC">
        <w:t xml:space="preserve"> (#.84)</w:t>
      </w:r>
      <w:r w:rsidRPr="006B2FCC">
        <w:t xml:space="preserve"> file</w:t>
      </w:r>
      <w:r w:rsidRPr="006B2FCC">
        <w:rPr>
          <w:vanish/>
        </w:rPr>
        <w:fldChar w:fldCharType="begin"/>
      </w:r>
      <w:r w:rsidRPr="006B2FCC">
        <w:rPr>
          <w:vanish/>
        </w:rPr>
        <w:instrText xml:space="preserve"> XE </w:instrText>
      </w:r>
      <w:r w:rsidR="009F58E4">
        <w:rPr>
          <w:vanish/>
        </w:rPr>
        <w:instrText>“</w:instrText>
      </w:r>
      <w:r w:rsidRPr="006B2FCC">
        <w:instrText>DIALOG</w:instrText>
      </w:r>
      <w:r w:rsidR="004047C8" w:rsidRPr="006B2FCC">
        <w:instrText xml:space="preserve"> (#.84)</w:instrText>
      </w:r>
      <w:r w:rsidRPr="006B2FCC">
        <w:instrText xml:space="preserve">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Files:</w:instrText>
      </w:r>
      <w:r w:rsidRPr="006B2FCC">
        <w:instrText>DIALOG (#.84)</w:instrText>
      </w:r>
      <w:r w:rsidR="009F58E4">
        <w:instrText>”</w:instrText>
      </w:r>
      <w:r w:rsidRPr="006B2FCC">
        <w:instrText xml:space="preserve"> </w:instrText>
      </w:r>
      <w:r w:rsidRPr="006B2FCC">
        <w:rPr>
          <w:vanish/>
        </w:rPr>
        <w:fldChar w:fldCharType="end"/>
      </w:r>
      <w:r w:rsidRPr="006B2FCC">
        <w:t>, it can be re-used.</w:t>
      </w:r>
    </w:p>
    <w:p w14:paraId="6E580AC8" w14:textId="77777777" w:rsidR="006C202A" w:rsidRPr="006B2FCC" w:rsidRDefault="006C202A" w:rsidP="00331CFB">
      <w:pPr>
        <w:pStyle w:val="ListBullet"/>
        <w:keepNext/>
        <w:keepLines/>
      </w:pPr>
      <w:r w:rsidRPr="006B2FCC">
        <w:t>Easily generating software</w:t>
      </w:r>
      <w:r w:rsidR="00F92D1F">
        <w:t xml:space="preserve"> application</w:t>
      </w:r>
      <w:r w:rsidRPr="006B2FCC">
        <w:t xml:space="preserve"> error lists. If error lists are stored in DIALOG</w:t>
      </w:r>
      <w:r w:rsidR="009D4554" w:rsidRPr="006B2FCC">
        <w:t xml:space="preserve"> (#.84)</w:t>
      </w:r>
      <w:r w:rsidRPr="006B2FCC">
        <w:t xml:space="preserve"> file</w:t>
      </w:r>
      <w:r w:rsidRPr="006B2FCC">
        <w:rPr>
          <w:vanish/>
        </w:rPr>
        <w:fldChar w:fldCharType="begin"/>
      </w:r>
      <w:r w:rsidRPr="006B2FCC">
        <w:rPr>
          <w:vanish/>
        </w:rPr>
        <w:instrText xml:space="preserve"> XE </w:instrText>
      </w:r>
      <w:r w:rsidR="009F58E4">
        <w:rPr>
          <w:vanish/>
        </w:rPr>
        <w:instrText>“</w:instrText>
      </w:r>
      <w:r w:rsidRPr="006B2FCC">
        <w:instrText>DIALOG</w:instrText>
      </w:r>
      <w:r w:rsidR="009D4554" w:rsidRPr="006B2FCC">
        <w:instrText xml:space="preserve"> (#.84)</w:instrText>
      </w:r>
      <w:r w:rsidRPr="006B2FCC">
        <w:instrText xml:space="preserve">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Files:</w:instrText>
      </w:r>
      <w:r w:rsidRPr="006B2FCC">
        <w:instrText>DIALOG (#.84)</w:instrText>
      </w:r>
      <w:r w:rsidR="009F58E4">
        <w:instrText>”</w:instrText>
      </w:r>
      <w:r w:rsidRPr="006B2FCC">
        <w:instrText xml:space="preserve"> </w:instrText>
      </w:r>
      <w:r w:rsidRPr="006B2FCC">
        <w:rPr>
          <w:vanish/>
        </w:rPr>
        <w:fldChar w:fldCharType="end"/>
      </w:r>
      <w:r w:rsidRPr="006B2FCC">
        <w:t>, there is a single point of access to print a complete list of errors.</w:t>
      </w:r>
    </w:p>
    <w:p w14:paraId="42A29FCE" w14:textId="77777777" w:rsidR="006C202A" w:rsidRPr="006B2FCC" w:rsidRDefault="006C202A" w:rsidP="00331CFB">
      <w:pPr>
        <w:pStyle w:val="ListBullet"/>
      </w:pPr>
      <w:r w:rsidRPr="006B2FCC">
        <w:t>Implementing alternate language interfaces. Multiple language versions of a dialog can be exported; also, entries for one language</w:t>
      </w:r>
      <w:r w:rsidR="00FF3F33">
        <w:t>’</w:t>
      </w:r>
      <w:r w:rsidRPr="006B2FCC">
        <w:t xml:space="preserve">s set of dialogs can be </w:t>
      </w:r>
      <w:r w:rsidR="00D42445" w:rsidRPr="006B2FCC">
        <w:t>sw</w:t>
      </w:r>
      <w:r w:rsidR="00D42445">
        <w:t>ap</w:t>
      </w:r>
      <w:r w:rsidR="00D42445" w:rsidRPr="006B2FCC">
        <w:t>ped</w:t>
      </w:r>
      <w:r w:rsidRPr="006B2FCC">
        <w:t xml:space="preserve"> with entries for another language</w:t>
      </w:r>
      <w:r w:rsidR="00FF3F33">
        <w:t>’</w:t>
      </w:r>
      <w:r w:rsidRPr="006B2FCC">
        <w:t>s set of dialogs.</w:t>
      </w:r>
    </w:p>
    <w:p w14:paraId="2E7261D0" w14:textId="77777777" w:rsidR="00530173" w:rsidRDefault="00530173" w:rsidP="00530173">
      <w:pPr>
        <w:pStyle w:val="BodyText6"/>
      </w:pPr>
    </w:p>
    <w:p w14:paraId="73D97321" w14:textId="0CB59DC6" w:rsidR="006C202A" w:rsidRPr="006B2FCC" w:rsidRDefault="006C202A" w:rsidP="00331CFB">
      <w:pPr>
        <w:pStyle w:val="BodyText"/>
      </w:pPr>
      <w:r w:rsidRPr="006B2FCC">
        <w:t>KIDS allows you to export entries your software</w:t>
      </w:r>
      <w:r w:rsidR="00F92D1F">
        <w:t xml:space="preserve"> application</w:t>
      </w:r>
      <w:r w:rsidRPr="006B2FCC">
        <w:t xml:space="preserve"> maintains in the DIALOG</w:t>
      </w:r>
      <w:r w:rsidR="009D4554" w:rsidRPr="006B2FCC">
        <w:t xml:space="preserve"> (#.84)</w:t>
      </w:r>
      <w:r w:rsidRPr="006B2FCC">
        <w:t xml:space="preserve"> file</w:t>
      </w:r>
      <w:r w:rsidRPr="006B2FCC">
        <w:rPr>
          <w:vanish/>
        </w:rPr>
        <w:fldChar w:fldCharType="begin"/>
      </w:r>
      <w:r w:rsidRPr="006B2FCC">
        <w:rPr>
          <w:vanish/>
        </w:rPr>
        <w:instrText xml:space="preserve"> XE </w:instrText>
      </w:r>
      <w:r w:rsidR="009F58E4">
        <w:rPr>
          <w:vanish/>
        </w:rPr>
        <w:instrText>“</w:instrText>
      </w:r>
      <w:r w:rsidRPr="006B2FCC">
        <w:instrText>DIALOG</w:instrText>
      </w:r>
      <w:r w:rsidR="009D4554" w:rsidRPr="006B2FCC">
        <w:instrText xml:space="preserve"> (#.84)</w:instrText>
      </w:r>
      <w:r w:rsidRPr="006B2FCC">
        <w:instrText xml:space="preserve">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Files:</w:instrText>
      </w:r>
      <w:r w:rsidRPr="006B2FCC">
        <w:instrText>DIALOG (#.84)</w:instrText>
      </w:r>
      <w:r w:rsidR="009F58E4">
        <w:instrText>”</w:instrText>
      </w:r>
      <w:r w:rsidRPr="006B2FCC">
        <w:instrText xml:space="preserve"> </w:instrText>
      </w:r>
      <w:r w:rsidRPr="006B2FCC">
        <w:rPr>
          <w:vanish/>
        </w:rPr>
        <w:fldChar w:fldCharType="end"/>
      </w:r>
      <w:r w:rsidRPr="006B2FCC">
        <w:t>. Simply select which DIALOG entries you want to include in your software</w:t>
      </w:r>
      <w:r w:rsidR="00F92D1F">
        <w:t xml:space="preserve"> application</w:t>
      </w:r>
      <w:r w:rsidRPr="006B2FCC">
        <w:t>, as you would for any other software</w:t>
      </w:r>
      <w:r w:rsidR="00F92D1F">
        <w:t xml:space="preserve"> </w:t>
      </w:r>
      <w:r w:rsidR="00F92D1F">
        <w:lastRenderedPageBreak/>
        <w:t>application</w:t>
      </w:r>
      <w:r w:rsidRPr="006B2FCC">
        <w:t xml:space="preserve"> component, and choose an installation action for each item (the default is </w:t>
      </w:r>
      <w:r w:rsidRPr="00C732EA">
        <w:rPr>
          <w:b/>
        </w:rPr>
        <w:t xml:space="preserve">SEND TO </w:t>
      </w:r>
      <w:smartTag w:uri="urn:schemas-microsoft-com:office:smarttags" w:element="stockticker">
        <w:r w:rsidRPr="00C732EA">
          <w:rPr>
            <w:b/>
          </w:rPr>
          <w:t>SITE</w:t>
        </w:r>
      </w:smartTag>
      <w:r w:rsidRPr="006B2FCC">
        <w:t xml:space="preserve">, the other permissible choice is </w:t>
      </w:r>
      <w:r w:rsidRPr="00C732EA">
        <w:rPr>
          <w:b/>
        </w:rPr>
        <w:t xml:space="preserve">DELETE AT </w:t>
      </w:r>
      <w:smartTag w:uri="urn:schemas-microsoft-com:office:smarttags" w:element="stockticker">
        <w:r w:rsidRPr="00C732EA">
          <w:rPr>
            <w:b/>
          </w:rPr>
          <w:t>SITE</w:t>
        </w:r>
      </w:smartTag>
      <w:r w:rsidRPr="006B2FCC">
        <w:t>).</w:t>
      </w:r>
    </w:p>
    <w:p w14:paraId="7822BC42" w14:textId="14B701A3" w:rsidR="006C202A" w:rsidRDefault="00AB6B2C" w:rsidP="00BF603A">
      <w:pPr>
        <w:pStyle w:val="Note"/>
      </w:pPr>
      <w:r>
        <w:rPr>
          <w:noProof/>
          <w:lang w:eastAsia="en-US"/>
        </w:rPr>
        <w:drawing>
          <wp:inline distT="0" distB="0" distL="0" distR="0" wp14:anchorId="238253CD" wp14:editId="54EC989B">
            <wp:extent cx="285750" cy="285750"/>
            <wp:effectExtent l="0" t="0" r="0" b="0"/>
            <wp:docPr id="556" name="Picture 5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For more information on using the DIALOG</w:t>
      </w:r>
      <w:r w:rsidR="009D4554" w:rsidRPr="006B2FCC">
        <w:t xml:space="preserve"> (#.84)</w:t>
      </w:r>
      <w:r w:rsidR="00BF603A" w:rsidRPr="006B2FCC">
        <w:t xml:space="preserve"> file</w:t>
      </w:r>
      <w:r w:rsidR="00BF603A" w:rsidRPr="006B2FCC">
        <w:rPr>
          <w:vanish/>
        </w:rPr>
        <w:fldChar w:fldCharType="begin"/>
      </w:r>
      <w:r w:rsidR="00BF603A" w:rsidRPr="006B2FCC">
        <w:rPr>
          <w:vanish/>
        </w:rPr>
        <w:instrText xml:space="preserve"> XE </w:instrText>
      </w:r>
      <w:r w:rsidR="009F58E4">
        <w:rPr>
          <w:vanish/>
        </w:rPr>
        <w:instrText>“</w:instrText>
      </w:r>
      <w:r w:rsidR="00BF603A" w:rsidRPr="006B2FCC">
        <w:instrText>DIALOG</w:instrText>
      </w:r>
      <w:r w:rsidR="009D4554" w:rsidRPr="006B2FCC">
        <w:instrText xml:space="preserve"> (#.84)</w:instrText>
      </w:r>
      <w:r w:rsidR="00BF603A" w:rsidRPr="006B2FCC">
        <w:instrText xml:space="preserve"> File</w:instrText>
      </w:r>
      <w:r w:rsidR="009F58E4">
        <w:instrText>”</w:instrText>
      </w:r>
      <w:r w:rsidR="00BF603A" w:rsidRPr="006B2FCC">
        <w:instrText xml:space="preserve"> </w:instrText>
      </w:r>
      <w:r w:rsidR="00BF603A" w:rsidRPr="006B2FCC">
        <w:rPr>
          <w:vanish/>
        </w:rPr>
        <w:fldChar w:fldCharType="end"/>
      </w:r>
      <w:r w:rsidR="00BF603A" w:rsidRPr="006B2FCC">
        <w:rPr>
          <w:vanish/>
        </w:rPr>
        <w:fldChar w:fldCharType="begin"/>
      </w:r>
      <w:r w:rsidR="00BF603A" w:rsidRPr="006B2FCC">
        <w:rPr>
          <w:vanish/>
        </w:rPr>
        <w:instrText xml:space="preserve"> XE </w:instrText>
      </w:r>
      <w:r w:rsidR="009F58E4">
        <w:rPr>
          <w:vanish/>
        </w:rPr>
        <w:instrText>“</w:instrText>
      </w:r>
      <w:r w:rsidR="00BF603A" w:rsidRPr="006B2FCC">
        <w:rPr>
          <w:vanish/>
        </w:rPr>
        <w:instrText>Files:</w:instrText>
      </w:r>
      <w:r w:rsidR="00BF603A" w:rsidRPr="006B2FCC">
        <w:instrText>DIALOG (#.84)</w:instrText>
      </w:r>
      <w:r w:rsidR="009F58E4">
        <w:instrText>”</w:instrText>
      </w:r>
      <w:r w:rsidR="00BF603A" w:rsidRPr="006B2FCC">
        <w:instrText xml:space="preserve"> </w:instrText>
      </w:r>
      <w:r w:rsidR="00BF603A" w:rsidRPr="006B2FCC">
        <w:rPr>
          <w:vanish/>
        </w:rPr>
        <w:fldChar w:fldCharType="end"/>
      </w:r>
      <w:r w:rsidR="00BF603A" w:rsidRPr="006B2FCC">
        <w:t xml:space="preserve">, see the </w:t>
      </w:r>
      <w:r w:rsidR="00BF603A" w:rsidRPr="006B2FCC">
        <w:rPr>
          <w:i/>
        </w:rPr>
        <w:t xml:space="preserve">VA FileMan </w:t>
      </w:r>
      <w:r>
        <w:rPr>
          <w:i/>
        </w:rPr>
        <w:t>Developer’s Guide</w:t>
      </w:r>
      <w:r w:rsidR="00BF603A" w:rsidRPr="006B2FCC">
        <w:t>.</w:t>
      </w:r>
    </w:p>
    <w:p w14:paraId="4BC673BA" w14:textId="77777777" w:rsidR="00ED52AE" w:rsidRPr="006B2FCC" w:rsidRDefault="00ED52AE" w:rsidP="00ED52AE">
      <w:pPr>
        <w:pStyle w:val="BodyText6"/>
      </w:pPr>
    </w:p>
    <w:p w14:paraId="679D392B" w14:textId="77777777" w:rsidR="006C202A" w:rsidRPr="006B2FCC" w:rsidRDefault="006C202A" w:rsidP="0075488D">
      <w:pPr>
        <w:pStyle w:val="Heading4"/>
      </w:pPr>
      <w:r w:rsidRPr="006B2FCC">
        <w:t>Edit a Build: Forms</w:t>
      </w:r>
    </w:p>
    <w:p w14:paraId="15A716F1" w14:textId="77777777" w:rsidR="006C202A" w:rsidRPr="006B2FCC" w:rsidRDefault="00BF603A" w:rsidP="00A34EA3">
      <w:pPr>
        <w:pStyle w:val="BodyText"/>
      </w:pPr>
      <w:r w:rsidRPr="006B2FCC">
        <w:rPr>
          <w:vanish/>
        </w:rPr>
        <w:fldChar w:fldCharType="begin"/>
      </w:r>
      <w:r w:rsidRPr="006B2FCC">
        <w:rPr>
          <w:vanish/>
        </w:rPr>
        <w:instrText xml:space="preserve"> XE </w:instrText>
      </w:r>
      <w:r w:rsidR="009F58E4">
        <w:rPr>
          <w:vanish/>
        </w:rPr>
        <w:instrText>“</w:instrText>
      </w:r>
      <w:r w:rsidRPr="006B2FCC">
        <w:instrText>Edit a Build:Components:Forms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Forms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Build:Forms</w:instrText>
      </w:r>
      <w:r w:rsidR="009F58E4">
        <w:instrText>”</w:instrText>
      </w:r>
      <w:r w:rsidRPr="006B2FCC">
        <w:instrText xml:space="preserve"> </w:instrText>
      </w:r>
      <w:r w:rsidRPr="006B2FCC">
        <w:rPr>
          <w:vanish/>
        </w:rPr>
        <w:fldChar w:fldCharType="end"/>
      </w:r>
      <w:r w:rsidR="006C202A" w:rsidRPr="006B2FCC">
        <w:t xml:space="preserve">You do </w:t>
      </w:r>
      <w:r w:rsidR="004117F1" w:rsidRPr="004117F1">
        <w:rPr>
          <w:i/>
        </w:rPr>
        <w:t>not</w:t>
      </w:r>
      <w:r w:rsidR="006C202A" w:rsidRPr="006B2FCC">
        <w:t xml:space="preserve"> need to select which blocks to send when you send VA FileMan ScreenMan forms. You only need to select the form; </w:t>
      </w:r>
      <w:smartTag w:uri="urn:schemas-microsoft-com:office:smarttags" w:element="stockticker">
        <w:r w:rsidR="006C202A" w:rsidRPr="006B2FCC">
          <w:t>KIDS</w:t>
        </w:r>
      </w:smartTag>
      <w:r w:rsidR="006C202A" w:rsidRPr="006B2FCC">
        <w:t xml:space="preserve"> sends all blocks associated with a form once </w:t>
      </w:r>
      <w:r w:rsidR="00B24994" w:rsidRPr="006B2FCC">
        <w:t>you have</w:t>
      </w:r>
      <w:r w:rsidR="006C202A" w:rsidRPr="006B2FCC">
        <w:t xml:space="preserve"> chosen the form.</w:t>
      </w:r>
    </w:p>
    <w:p w14:paraId="4627D9BE" w14:textId="77777777" w:rsidR="006C202A" w:rsidRPr="006B2FCC" w:rsidRDefault="006C202A" w:rsidP="0075488D">
      <w:pPr>
        <w:pStyle w:val="Heading4"/>
      </w:pPr>
      <w:r w:rsidRPr="006B2FCC">
        <w:t>Edit a Build: Templates</w:t>
      </w:r>
    </w:p>
    <w:p w14:paraId="01D91EBA" w14:textId="77777777" w:rsidR="006C202A" w:rsidRPr="006B2FCC" w:rsidRDefault="00BF603A" w:rsidP="00A34EA3">
      <w:pPr>
        <w:pStyle w:val="BodyText"/>
      </w:pPr>
      <w:r w:rsidRPr="006B2FCC">
        <w:rPr>
          <w:vanish/>
        </w:rPr>
        <w:fldChar w:fldCharType="begin"/>
      </w:r>
      <w:r w:rsidRPr="006B2FCC">
        <w:rPr>
          <w:vanish/>
        </w:rPr>
        <w:instrText xml:space="preserve"> XE </w:instrText>
      </w:r>
      <w:r w:rsidR="009F58E4">
        <w:rPr>
          <w:vanish/>
        </w:rPr>
        <w:instrText>“</w:instrText>
      </w:r>
      <w:r w:rsidRPr="006B2FCC">
        <w:instrText>Edit a Build:Components:Templates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Templates (KIDS)</w:instrText>
      </w:r>
      <w:r w:rsidR="009F58E4">
        <w:instrText>”</w:instrText>
      </w:r>
      <w:r w:rsidRPr="006B2FCC">
        <w:instrText xml:space="preserve"> </w:instrText>
      </w:r>
      <w:r w:rsidRPr="006B2FCC">
        <w:rPr>
          <w:vanish/>
        </w:rPr>
        <w:fldChar w:fldCharType="end"/>
      </w:r>
      <w:r w:rsidRPr="006B2FCC">
        <w:fldChar w:fldCharType="begin"/>
      </w:r>
      <w:r w:rsidRPr="006B2FCC">
        <w:instrText xml:space="preserve"> XE </w:instrText>
      </w:r>
      <w:r w:rsidR="009F58E4">
        <w:instrText>“</w:instrText>
      </w:r>
      <w:r w:rsidRPr="006B2FCC">
        <w:instrText>Selecting Templates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Edit a Build:Templates</w:instrText>
      </w:r>
      <w:r w:rsidR="009F58E4">
        <w:instrText>”</w:instrText>
      </w:r>
      <w:r w:rsidRPr="006B2FCC">
        <w:instrText xml:space="preserve"> </w:instrText>
      </w:r>
      <w:r w:rsidRPr="006B2FCC">
        <w:rPr>
          <w:vanish/>
        </w:rPr>
        <w:fldChar w:fldCharType="end"/>
      </w:r>
      <w:r w:rsidR="006C202A" w:rsidRPr="006B2FCC">
        <w:t xml:space="preserve">When you select </w:t>
      </w:r>
      <w:r w:rsidR="00B24994" w:rsidRPr="006B2FCC">
        <w:t xml:space="preserve">print, sort, or input </w:t>
      </w:r>
      <w:r w:rsidR="006C202A" w:rsidRPr="006B2FCC">
        <w:t xml:space="preserve">templates, </w:t>
      </w:r>
      <w:smartTag w:uri="urn:schemas-microsoft-com:office:smarttags" w:element="stockticker">
        <w:r w:rsidR="006C202A" w:rsidRPr="006B2FCC">
          <w:t>KIDS</w:t>
        </w:r>
      </w:smartTag>
      <w:r w:rsidR="006C202A" w:rsidRPr="006B2FCC">
        <w:t xml:space="preserve"> </w:t>
      </w:r>
      <w:r w:rsidR="004E5B63">
        <w:t>ap</w:t>
      </w:r>
      <w:r w:rsidR="006C202A" w:rsidRPr="006B2FCC">
        <w:t>pends the file number to the name of the template. This ensures that a unique entry exists for each template (since two templates of the same name could exist for two different files).</w:t>
      </w:r>
    </w:p>
    <w:p w14:paraId="017C6ABD" w14:textId="75DD9444" w:rsidR="00B72B7F" w:rsidRPr="006B2FCC" w:rsidRDefault="00B72B7F" w:rsidP="00BC5B57">
      <w:pPr>
        <w:pStyle w:val="Caption"/>
      </w:pPr>
      <w:bookmarkStart w:id="800" w:name="_Toc200269996"/>
      <w:bookmarkStart w:id="801" w:name="_Toc148365175"/>
      <w:r w:rsidRPr="006B2FCC">
        <w:t xml:space="preserve">Figure </w:t>
      </w:r>
      <w:fldSimple w:instr=" SEQ Figure \* ARABIC ">
        <w:r w:rsidR="00C57752">
          <w:rPr>
            <w:noProof/>
          </w:rPr>
          <w:t>108</w:t>
        </w:r>
      </w:fldSimple>
      <w:r w:rsidR="00844A43">
        <w:t>:</w:t>
      </w:r>
      <w:r w:rsidRPr="006B2FCC">
        <w:t xml:space="preserve"> KIDS</w:t>
      </w:r>
      <w:r w:rsidR="00AD6FFC">
        <w:t>—</w:t>
      </w:r>
      <w:r w:rsidR="00334A39">
        <w:t>Selecting T</w:t>
      </w:r>
      <w:r w:rsidRPr="006B2FCC">
        <w:t>emplates</w:t>
      </w:r>
      <w:bookmarkEnd w:id="800"/>
      <w:bookmarkEnd w:id="801"/>
    </w:p>
    <w:p w14:paraId="1D178BBD" w14:textId="5FFAD666" w:rsidR="006D7C02" w:rsidRPr="006B2FCC" w:rsidRDefault="006D7C02" w:rsidP="00F46D08">
      <w:pPr>
        <w:pStyle w:val="Dialogue"/>
      </w:pPr>
      <w:r w:rsidRPr="006B2FCC">
        <w:t xml:space="preserve">                           Edit a Build                       </w:t>
      </w:r>
      <w:r w:rsidR="00E956C6">
        <w:t xml:space="preserve"> </w:t>
      </w:r>
      <w:r w:rsidRPr="006B2FCC">
        <w:t>PAGE 2 OF 5</w:t>
      </w:r>
    </w:p>
    <w:p w14:paraId="2B58892E" w14:textId="77777777" w:rsidR="006D7C02" w:rsidRPr="006B2FCC" w:rsidRDefault="006D7C02" w:rsidP="00F46D08">
      <w:pPr>
        <w:pStyle w:val="Dialogue"/>
      </w:pPr>
      <w:r w:rsidRPr="006B2FCC">
        <w:t>Name: ZXG DEMO 1.0                          TYPE: SINGLE PACKAGE</w:t>
      </w:r>
    </w:p>
    <w:p w14:paraId="7E9360E4" w14:textId="7AEF2AA0" w:rsidR="006D7C02" w:rsidRPr="006B2FCC" w:rsidRDefault="006D7C02" w:rsidP="00F46D08">
      <w:pPr>
        <w:pStyle w:val="Dialogue"/>
      </w:pPr>
      <w:r w:rsidRPr="006B2FCC">
        <w:t>--------------------------------------------------------------------------</w:t>
      </w:r>
    </w:p>
    <w:p w14:paraId="76F915B4" w14:textId="77777777" w:rsidR="006D7C02" w:rsidRPr="006B2FCC" w:rsidRDefault="006D7C02" w:rsidP="00F46D08">
      <w:pPr>
        <w:pStyle w:val="Dialogue"/>
      </w:pPr>
      <w:r w:rsidRPr="006B2FCC">
        <w:t xml:space="preserve">                           BUILD COMPONENTS</w:t>
      </w:r>
    </w:p>
    <w:p w14:paraId="4CC2A130" w14:textId="45241E97" w:rsidR="006D7C02" w:rsidRPr="006B2FCC" w:rsidRDefault="006D7C02" w:rsidP="00F46D08">
      <w:pPr>
        <w:pStyle w:val="Dialogue"/>
      </w:pPr>
      <w:r w:rsidRPr="006B2FCC">
        <w:t>┌─────────────────────────── PRINT TEMPLATE  ────────────────────────────┐</w:t>
      </w:r>
    </w:p>
    <w:p w14:paraId="61AE7F95" w14:textId="2235DD38" w:rsidR="006D7C02" w:rsidRPr="006B2FCC" w:rsidRDefault="006D7C02" w:rsidP="00F46D08">
      <w:pPr>
        <w:pStyle w:val="Dialogue"/>
      </w:pPr>
      <w:r w:rsidRPr="006B2FCC">
        <w:t>│                                                                        │</w:t>
      </w:r>
    </w:p>
    <w:p w14:paraId="7E616C77" w14:textId="4D833BD9" w:rsidR="006D7C02" w:rsidRPr="006B2FCC" w:rsidRDefault="006D7C02" w:rsidP="00F46D08">
      <w:pPr>
        <w:pStyle w:val="Dialogue"/>
      </w:pPr>
      <w:r w:rsidRPr="006B2FCC">
        <w:t>│ +XUSER LIST    FILE #200                             SEND TO SITE      │</w:t>
      </w:r>
    </w:p>
    <w:p w14:paraId="7A8AFC4D" w14:textId="5933173E" w:rsidR="006D7C02" w:rsidRPr="006B2FCC" w:rsidRDefault="006D7C02" w:rsidP="00F46D08">
      <w:pPr>
        <w:pStyle w:val="Dialogue"/>
      </w:pPr>
      <w:r w:rsidRPr="006B2FCC">
        <w:t>│  XUSERINQ    FILE #200                               SEND TO SITE      │</w:t>
      </w:r>
    </w:p>
    <w:p w14:paraId="40FE058B" w14:textId="1A8F7D9E" w:rsidR="006D7C02" w:rsidRPr="006B2FCC" w:rsidRDefault="006D7C02" w:rsidP="00F46D08">
      <w:pPr>
        <w:pStyle w:val="Dialogue"/>
      </w:pPr>
      <w:r w:rsidRPr="006B2FCC">
        <w:t>│  XUSERVER DISPLAY    FILE #19.081                    SEND TO SITE      │</w:t>
      </w:r>
    </w:p>
    <w:p w14:paraId="6C276ACD" w14:textId="67D49809" w:rsidR="006D7C02" w:rsidRPr="006B2FCC" w:rsidRDefault="006D7C02" w:rsidP="00F46D08">
      <w:pPr>
        <w:pStyle w:val="Dialogue"/>
      </w:pPr>
      <w:r w:rsidRPr="006B2FCC">
        <w:t>│  XUSERVER HEADER    FILE #19.081                     SEND TO SITE      │</w:t>
      </w:r>
    </w:p>
    <w:p w14:paraId="3F393B5A" w14:textId="0822E800" w:rsidR="006D7C02" w:rsidRPr="006B2FCC" w:rsidRDefault="006D7C02" w:rsidP="00F46D08">
      <w:pPr>
        <w:pStyle w:val="Dialogue"/>
      </w:pPr>
      <w:r w:rsidRPr="006B2FCC">
        <w:t>│  XUUFAA    FILE #3.05                                SEND TO SITE      │</w:t>
      </w:r>
    </w:p>
    <w:p w14:paraId="11A6AF5C" w14:textId="222A8C86" w:rsidR="006D7C02" w:rsidRPr="006B2FCC" w:rsidRDefault="006D7C02" w:rsidP="00F46D08">
      <w:pPr>
        <w:pStyle w:val="Dialogue"/>
      </w:pPr>
      <w:r w:rsidRPr="006B2FCC">
        <w:t>│  XUUFAAH    FILE #3.05                               SEND TO SITE      │</w:t>
      </w:r>
    </w:p>
    <w:p w14:paraId="42A210B9" w14:textId="2B022C6C" w:rsidR="006D7C02" w:rsidRPr="006B2FCC" w:rsidRDefault="006D7C02" w:rsidP="00F46D08">
      <w:pPr>
        <w:pStyle w:val="Dialogue"/>
      </w:pPr>
      <w:r w:rsidRPr="006B2FCC">
        <w:t>│  XUUSEROPTH    FILE #19.081                          SEND TO SITE      │</w:t>
      </w:r>
    </w:p>
    <w:p w14:paraId="5E685ACD" w14:textId="303D4ADA" w:rsidR="006D7C02" w:rsidRPr="006B2FCC" w:rsidRDefault="006D7C02" w:rsidP="00F46D08">
      <w:pPr>
        <w:pStyle w:val="Dialogue"/>
      </w:pPr>
      <w:r w:rsidRPr="006B2FCC">
        <w:t>│  XUUSEROPTP    FILE #19.081                          SEND TO SITE      │</w:t>
      </w:r>
    </w:p>
    <w:p w14:paraId="64706341" w14:textId="0B4FE31C" w:rsidR="006D7C02" w:rsidRPr="006B2FCC" w:rsidRDefault="006D7C02" w:rsidP="00F46D08">
      <w:pPr>
        <w:pStyle w:val="Dialogue"/>
      </w:pPr>
      <w:r w:rsidRPr="006B2FCC">
        <w:t>│                                                                        │</w:t>
      </w:r>
    </w:p>
    <w:p w14:paraId="469CAD53" w14:textId="6C44E29A" w:rsidR="006D7C02" w:rsidRPr="006B2FCC" w:rsidRDefault="006D7C02" w:rsidP="00F46D08">
      <w:pPr>
        <w:pStyle w:val="Dialogue"/>
      </w:pPr>
      <w:r w:rsidRPr="006B2FCC">
        <w:t>│                                                                        │</w:t>
      </w:r>
    </w:p>
    <w:p w14:paraId="03B21489" w14:textId="205A96A9" w:rsidR="006D7C02" w:rsidRPr="006B2FCC" w:rsidRDefault="006D7C02" w:rsidP="00F46D08">
      <w:pPr>
        <w:pStyle w:val="Dialogue"/>
      </w:pPr>
      <w:r w:rsidRPr="006B2FCC">
        <w:t>└────────────────────────────────────────────────────────────────────────┘</w:t>
      </w:r>
    </w:p>
    <w:p w14:paraId="61CA74E7" w14:textId="58EF14D1" w:rsidR="006D7C02" w:rsidRPr="006B2FCC" w:rsidRDefault="006D7C02" w:rsidP="00F46D08">
      <w:pPr>
        <w:pStyle w:val="Dialogue"/>
      </w:pPr>
      <w:r w:rsidRPr="006B2FCC">
        <w:t>__________________________________________________________________________</w:t>
      </w:r>
    </w:p>
    <w:p w14:paraId="2EF3B768" w14:textId="77777777" w:rsidR="006D7C02" w:rsidRPr="006B2FCC" w:rsidRDefault="006D7C02" w:rsidP="00F46D08">
      <w:pPr>
        <w:pStyle w:val="Dialogue"/>
      </w:pPr>
    </w:p>
    <w:p w14:paraId="56CFE36D" w14:textId="77777777" w:rsidR="006D7C02" w:rsidRPr="006B2FCC" w:rsidRDefault="006D7C02" w:rsidP="00F46D08">
      <w:pPr>
        <w:pStyle w:val="Dialogue"/>
      </w:pPr>
    </w:p>
    <w:p w14:paraId="0054B3DA" w14:textId="5A6D38A4" w:rsidR="006D7C02" w:rsidRPr="006B2FCC" w:rsidRDefault="006D7C02" w:rsidP="00F46D08">
      <w:pPr>
        <w:pStyle w:val="Dialogue"/>
      </w:pPr>
      <w:r w:rsidRPr="006B2FCC">
        <w:t xml:space="preserve">COMMAND:                                   Press &lt;PF1&gt;H for help    </w:t>
      </w:r>
      <w:r w:rsidRPr="00906C1A">
        <w:rPr>
          <w:color w:val="FFFFFF" w:themeColor="background1"/>
          <w:shd w:val="clear" w:color="auto" w:fill="000000"/>
        </w:rPr>
        <w:t>Insert</w:t>
      </w:r>
    </w:p>
    <w:p w14:paraId="4C847136" w14:textId="77777777" w:rsidR="006C202A" w:rsidRPr="006B2FCC" w:rsidRDefault="006C202A" w:rsidP="0029217A">
      <w:pPr>
        <w:pStyle w:val="BodyText6"/>
      </w:pPr>
    </w:p>
    <w:p w14:paraId="0FF7F53F" w14:textId="77777777" w:rsidR="006C202A" w:rsidRPr="006B2FCC" w:rsidRDefault="006C202A" w:rsidP="00C54011">
      <w:pPr>
        <w:pStyle w:val="Heading3"/>
      </w:pPr>
      <w:bookmarkStart w:id="802" w:name="_Toc148367721"/>
      <w:r w:rsidRPr="006B2FCC">
        <w:lastRenderedPageBreak/>
        <w:t>Transporting a Distribution</w:t>
      </w:r>
      <w:bookmarkEnd w:id="802"/>
    </w:p>
    <w:p w14:paraId="36881E78" w14:textId="77777777" w:rsidR="006C202A" w:rsidRPr="006B2FCC" w:rsidRDefault="00BF603A" w:rsidP="00A34EA3">
      <w:pPr>
        <w:pStyle w:val="BodyText"/>
        <w:keepNext/>
        <w:keepLines/>
      </w:pPr>
      <w:r w:rsidRPr="006B2FCC">
        <w:fldChar w:fldCharType="begin"/>
      </w:r>
      <w:r w:rsidRPr="006B2FCC">
        <w:instrText xml:space="preserve"> XE </w:instrText>
      </w:r>
      <w:r w:rsidR="009F58E4">
        <w:instrText>“</w:instrText>
      </w:r>
      <w:r w:rsidRPr="006B2FCC">
        <w:instrText>Transporting a Distribution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KIDS:Transporting a Distribution</w:instrText>
      </w:r>
      <w:r w:rsidR="009F58E4">
        <w:instrText>”</w:instrText>
      </w:r>
      <w:r w:rsidRPr="006B2FCC">
        <w:instrText xml:space="preserve"> </w:instrText>
      </w:r>
      <w:r w:rsidRPr="006B2FCC">
        <w:fldChar w:fldCharType="end"/>
      </w:r>
      <w:r w:rsidR="006C202A" w:rsidRPr="006B2FCC">
        <w:t>Once you have created a build entry and added all of the files and components you want to export, you are ready to export your software</w:t>
      </w:r>
      <w:r w:rsidR="00F92D1F">
        <w:t xml:space="preserve"> application</w:t>
      </w:r>
      <w:r w:rsidR="006C202A" w:rsidRPr="006B2FCC">
        <w:t xml:space="preserve">. </w:t>
      </w:r>
      <w:smartTag w:uri="urn:schemas-microsoft-com:office:smarttags" w:element="stockticker">
        <w:r w:rsidR="006C202A" w:rsidRPr="006B2FCC">
          <w:t>KIDS</w:t>
        </w:r>
      </w:smartTag>
      <w:r w:rsidR="006C202A" w:rsidRPr="006B2FCC">
        <w:t xml:space="preserve"> uses a transport global as the mechanism to move data. </w:t>
      </w:r>
      <w:smartTag w:uri="urn:schemas-microsoft-com:office:smarttags" w:element="stockticker">
        <w:r w:rsidR="006C202A" w:rsidRPr="00C732EA">
          <w:rPr>
            <w:b/>
          </w:rPr>
          <w:t>INIT</w:t>
        </w:r>
      </w:smartTag>
      <w:r w:rsidR="006C202A" w:rsidRPr="006B2FCC">
        <w:t xml:space="preserve"> routines are no longer the transport mechanism (which removes the old restrictions on the amount of data you can export). Transport globals can then be written to distributions, which are HFS files.</w:t>
      </w:r>
      <w:r w:rsidR="006C202A" w:rsidRPr="00D60AA6">
        <w:rPr>
          <w:szCs w:val="22"/>
        </w:rPr>
        <w:t xml:space="preserve"> Use the </w:t>
      </w:r>
      <w:r w:rsidR="00D60AA6" w:rsidRPr="00D355F9">
        <w:rPr>
          <w:b/>
          <w:color w:val="auto"/>
          <w:szCs w:val="22"/>
        </w:rPr>
        <w:t>Transport a Distribution</w:t>
      </w:r>
      <w:r w:rsidR="00D60AA6">
        <w:rPr>
          <w:szCs w:val="22"/>
        </w:rPr>
        <w:fldChar w:fldCharType="begin"/>
      </w:r>
      <w:r w:rsidR="00D60AA6">
        <w:instrText xml:space="preserve"> XE "</w:instrText>
      </w:r>
      <w:r w:rsidR="00D60AA6" w:rsidRPr="00573D65">
        <w:rPr>
          <w:color w:val="auto"/>
          <w:szCs w:val="22"/>
        </w:rPr>
        <w:instrText>Transport a Distribution</w:instrText>
      </w:r>
      <w:r w:rsidR="00D60AA6">
        <w:rPr>
          <w:szCs w:val="22"/>
        </w:rPr>
        <w:instrText xml:space="preserve"> O</w:instrText>
      </w:r>
      <w:r w:rsidR="00D60AA6" w:rsidRPr="00573D65">
        <w:rPr>
          <w:szCs w:val="22"/>
        </w:rPr>
        <w:instrText>ption</w:instrText>
      </w:r>
      <w:r w:rsidR="00D60AA6">
        <w:instrText xml:space="preserve">" </w:instrText>
      </w:r>
      <w:r w:rsidR="00D60AA6">
        <w:rPr>
          <w:szCs w:val="22"/>
        </w:rPr>
        <w:fldChar w:fldCharType="end"/>
      </w:r>
      <w:r w:rsidR="00D60AA6">
        <w:rPr>
          <w:szCs w:val="22"/>
        </w:rPr>
        <w:fldChar w:fldCharType="begin"/>
      </w:r>
      <w:r w:rsidR="00D60AA6">
        <w:instrText xml:space="preserve"> XE "Options:</w:instrText>
      </w:r>
      <w:r w:rsidR="00D60AA6" w:rsidRPr="00573D65">
        <w:rPr>
          <w:color w:val="auto"/>
          <w:szCs w:val="22"/>
        </w:rPr>
        <w:instrText>Transport a Distribution</w:instrText>
      </w:r>
      <w:r w:rsidR="00D60AA6">
        <w:instrText xml:space="preserve">" </w:instrText>
      </w:r>
      <w:r w:rsidR="00D60AA6">
        <w:rPr>
          <w:szCs w:val="22"/>
        </w:rPr>
        <w:fldChar w:fldCharType="end"/>
      </w:r>
      <w:r w:rsidR="00D60AA6" w:rsidRPr="00D60AA6">
        <w:rPr>
          <w:szCs w:val="22"/>
        </w:rPr>
        <w:t xml:space="preserve"> [</w:t>
      </w:r>
      <w:r w:rsidR="00D60AA6" w:rsidRPr="00D60AA6">
        <w:rPr>
          <w:color w:val="auto"/>
          <w:szCs w:val="22"/>
        </w:rPr>
        <w:t>XPD TRANSPORT PACKAGE</w:t>
      </w:r>
      <w:r w:rsidR="00D60AA6">
        <w:rPr>
          <w:color w:val="auto"/>
          <w:szCs w:val="22"/>
        </w:rPr>
        <w:fldChar w:fldCharType="begin"/>
      </w:r>
      <w:r w:rsidR="00D60AA6">
        <w:instrText xml:space="preserve"> XE "</w:instrText>
      </w:r>
      <w:r w:rsidR="00D60AA6" w:rsidRPr="00AB101C">
        <w:rPr>
          <w:color w:val="auto"/>
          <w:szCs w:val="22"/>
        </w:rPr>
        <w:instrText>XPD TRANSPORT PACKAGE</w:instrText>
      </w:r>
      <w:r w:rsidR="00D60AA6">
        <w:rPr>
          <w:color w:val="auto"/>
          <w:szCs w:val="22"/>
        </w:rPr>
        <w:instrText xml:space="preserve"> Option</w:instrText>
      </w:r>
      <w:r w:rsidR="00D60AA6">
        <w:instrText xml:space="preserve">" </w:instrText>
      </w:r>
      <w:r w:rsidR="00D60AA6">
        <w:rPr>
          <w:color w:val="auto"/>
          <w:szCs w:val="22"/>
        </w:rPr>
        <w:fldChar w:fldCharType="end"/>
      </w:r>
      <w:r w:rsidR="00D60AA6">
        <w:rPr>
          <w:color w:val="auto"/>
          <w:szCs w:val="22"/>
        </w:rPr>
        <w:fldChar w:fldCharType="begin"/>
      </w:r>
      <w:r w:rsidR="00D60AA6">
        <w:instrText xml:space="preserve"> XE "Options:</w:instrText>
      </w:r>
      <w:r w:rsidR="00D60AA6" w:rsidRPr="00AB101C">
        <w:rPr>
          <w:color w:val="auto"/>
          <w:szCs w:val="22"/>
        </w:rPr>
        <w:instrText>XPD TRANSPORT PACKAGE</w:instrText>
      </w:r>
      <w:r w:rsidR="00D60AA6">
        <w:instrText xml:space="preserve">" </w:instrText>
      </w:r>
      <w:r w:rsidR="00D60AA6">
        <w:rPr>
          <w:color w:val="auto"/>
          <w:szCs w:val="22"/>
        </w:rPr>
        <w:fldChar w:fldCharType="end"/>
      </w:r>
      <w:r w:rsidR="00D60AA6" w:rsidRPr="00D60AA6">
        <w:rPr>
          <w:szCs w:val="22"/>
        </w:rPr>
        <w:t>]</w:t>
      </w:r>
      <w:r w:rsidR="00D355F9" w:rsidRPr="00D60AA6">
        <w:rPr>
          <w:szCs w:val="22"/>
        </w:rPr>
        <w:t xml:space="preserve"> option</w:t>
      </w:r>
      <w:r w:rsidR="006C202A" w:rsidRPr="00D60AA6">
        <w:rPr>
          <w:szCs w:val="22"/>
        </w:rPr>
        <w:t xml:space="preserve"> to</w:t>
      </w:r>
      <w:r w:rsidR="006C202A" w:rsidRPr="006B2FCC">
        <w:t xml:space="preserve"> generate transport globals and create distributions.</w:t>
      </w:r>
    </w:p>
    <w:p w14:paraId="1F05BE5B" w14:textId="77777777" w:rsidR="006C202A" w:rsidRPr="006B2FCC" w:rsidRDefault="006C202A" w:rsidP="00A34EA3">
      <w:pPr>
        <w:pStyle w:val="BodyText"/>
        <w:keepNext/>
        <w:keepLines/>
      </w:pPr>
      <w:r w:rsidRPr="006B2FCC">
        <w:t>Depending on how you answer the questions in this option, the transport globals this option generates can be stored in:</w:t>
      </w:r>
    </w:p>
    <w:p w14:paraId="3A647DF4" w14:textId="77777777" w:rsidR="006C202A" w:rsidRPr="006B2FCC" w:rsidRDefault="006C202A" w:rsidP="00A34EA3">
      <w:pPr>
        <w:pStyle w:val="ListBullet"/>
        <w:keepNext/>
        <w:keepLines/>
      </w:pPr>
      <w:r w:rsidRPr="006B2FCC">
        <w:t>A distribution, which is then ready to export as a Host file.</w:t>
      </w:r>
    </w:p>
    <w:p w14:paraId="3C40CBC3" w14:textId="77777777" w:rsidR="006C202A" w:rsidRPr="006B2FCC" w:rsidRDefault="006C202A" w:rsidP="00A34EA3">
      <w:pPr>
        <w:pStyle w:val="ListBullet"/>
        <w:keepNext/>
        <w:keepLines/>
      </w:pPr>
      <w:r w:rsidRPr="006B2FCC">
        <w:t>A PackMan message (to be sent over the network).</w:t>
      </w:r>
    </w:p>
    <w:p w14:paraId="1CD5D4AE" w14:textId="77777777" w:rsidR="006C202A" w:rsidRPr="006B2FCC" w:rsidRDefault="006C202A" w:rsidP="00A34EA3">
      <w:pPr>
        <w:pStyle w:val="ListBullet"/>
      </w:pPr>
      <w:r w:rsidRPr="006B2FCC">
        <w:t xml:space="preserve">The </w:t>
      </w:r>
      <w:r w:rsidRPr="00C732EA">
        <w:rPr>
          <w:b/>
        </w:rPr>
        <w:t>^XTMP</w:t>
      </w:r>
      <w:r w:rsidRPr="006B2FCC">
        <w:t xml:space="preserve"> global</w:t>
      </w:r>
      <w:r w:rsidR="008860C0" w:rsidRPr="006B2FCC">
        <w:fldChar w:fldCharType="begin"/>
      </w:r>
      <w:r w:rsidR="008860C0" w:rsidRPr="006B2FCC">
        <w:instrText xml:space="preserve"> XE </w:instrText>
      </w:r>
      <w:r w:rsidR="009F58E4">
        <w:instrText>“</w:instrText>
      </w:r>
      <w:r w:rsidR="008860C0" w:rsidRPr="006B2FCC">
        <w:instrText>XTMP Global</w:instrText>
      </w:r>
      <w:r w:rsidR="009F58E4">
        <w:instrText>”</w:instrText>
      </w:r>
      <w:r w:rsidR="008860C0" w:rsidRPr="006B2FCC">
        <w:instrText xml:space="preserve"> </w:instrText>
      </w:r>
      <w:r w:rsidR="008860C0" w:rsidRPr="006B2FCC">
        <w:fldChar w:fldCharType="end"/>
      </w:r>
      <w:r w:rsidR="008860C0" w:rsidRPr="006B2FCC">
        <w:fldChar w:fldCharType="begin"/>
      </w:r>
      <w:r w:rsidR="008860C0" w:rsidRPr="006B2FCC">
        <w:instrText xml:space="preserve"> XE </w:instrText>
      </w:r>
      <w:r w:rsidR="009F58E4">
        <w:instrText>“</w:instrText>
      </w:r>
      <w:r w:rsidR="008860C0" w:rsidRPr="006B2FCC">
        <w:instrText>Globals:XTMP</w:instrText>
      </w:r>
      <w:r w:rsidR="009F58E4">
        <w:instrText>”</w:instrText>
      </w:r>
      <w:r w:rsidR="008860C0" w:rsidRPr="006B2FCC">
        <w:instrText xml:space="preserve"> </w:instrText>
      </w:r>
      <w:r w:rsidR="008860C0" w:rsidRPr="006B2FCC">
        <w:fldChar w:fldCharType="end"/>
      </w:r>
      <w:r w:rsidRPr="006B2FCC">
        <w:t xml:space="preserve"> on your local system.</w:t>
      </w:r>
    </w:p>
    <w:p w14:paraId="4A20E827" w14:textId="77777777" w:rsidR="00530173" w:rsidRDefault="00530173" w:rsidP="00530173">
      <w:pPr>
        <w:pStyle w:val="BodyText6"/>
      </w:pPr>
    </w:p>
    <w:p w14:paraId="524CCCB5" w14:textId="751F3AD5" w:rsidR="006C202A" w:rsidRPr="006B2FCC" w:rsidRDefault="006C202A" w:rsidP="00A34EA3">
      <w:pPr>
        <w:pStyle w:val="BodyText"/>
      </w:pPr>
      <w:r w:rsidRPr="006B2FCC">
        <w:t xml:space="preserve">If you choose to transport the distribution via a Host file enter </w:t>
      </w:r>
      <w:r w:rsidRPr="00C732EA">
        <w:rPr>
          <w:b/>
        </w:rPr>
        <w:t>HF</w:t>
      </w:r>
      <w:r w:rsidRPr="006B2FCC">
        <w:t xml:space="preserve"> after the </w:t>
      </w:r>
      <w:r w:rsidR="00FF3F33">
        <w:t>“</w:t>
      </w:r>
      <w:r w:rsidRPr="006B2FCC">
        <w:t>Transport through (HF)Host File or (PM)PackMan:</w:t>
      </w:r>
      <w:r w:rsidR="00FF3F33">
        <w:t>”</w:t>
      </w:r>
      <w:r w:rsidRPr="006B2FCC">
        <w:t xml:space="preserve"> prompt and enter a Host file name after the </w:t>
      </w:r>
      <w:r w:rsidR="00FF3F33">
        <w:t>“</w:t>
      </w:r>
      <w:r w:rsidRPr="006B2FCC">
        <w:t>Enter a Host File</w:t>
      </w:r>
      <w:r w:rsidR="00FF3F33">
        <w:t>”</w:t>
      </w:r>
      <w:r w:rsidRPr="006B2FCC">
        <w:t xml:space="preserve"> prompt. The option creates transport globals and puts them in the distribution (HFS file) that you specify.</w:t>
      </w:r>
    </w:p>
    <w:p w14:paraId="6756301E" w14:textId="64B7F26B" w:rsidR="00B72B7F" w:rsidRPr="006B2FCC" w:rsidRDefault="00B72B7F" w:rsidP="00BC5B57">
      <w:pPr>
        <w:pStyle w:val="Caption"/>
      </w:pPr>
      <w:bookmarkStart w:id="803" w:name="_Toc200269997"/>
      <w:bookmarkStart w:id="804" w:name="_Toc148365176"/>
      <w:r w:rsidRPr="006B2FCC">
        <w:lastRenderedPageBreak/>
        <w:t xml:space="preserve">Figure </w:t>
      </w:r>
      <w:fldSimple w:instr=" SEQ Figure \* ARABIC ">
        <w:r w:rsidR="00C57752">
          <w:rPr>
            <w:noProof/>
          </w:rPr>
          <w:t>109</w:t>
        </w:r>
      </w:fldSimple>
      <w:r w:rsidR="00844A43">
        <w:t>:</w:t>
      </w:r>
      <w:r w:rsidRPr="006B2FCC">
        <w:t xml:space="preserve"> KIDS</w:t>
      </w:r>
      <w:r w:rsidR="00334A39">
        <w:t>—Transport a Distribution O</w:t>
      </w:r>
      <w:r w:rsidR="00AD6FFC">
        <w:t xml:space="preserve">ption: </w:t>
      </w:r>
      <w:r w:rsidR="00334A39">
        <w:t>Creating a Distribution Sample User D</w:t>
      </w:r>
      <w:r w:rsidRPr="006B2FCC">
        <w:t>ialogue</w:t>
      </w:r>
      <w:bookmarkEnd w:id="803"/>
      <w:bookmarkEnd w:id="804"/>
    </w:p>
    <w:p w14:paraId="7080CC1B" w14:textId="77777777" w:rsidR="006C202A" w:rsidRPr="006B2FCC" w:rsidRDefault="006C202A">
      <w:pPr>
        <w:pStyle w:val="Dialogue"/>
      </w:pPr>
      <w:r w:rsidRPr="006B2FCC">
        <w:t xml:space="preserve">Select Edits and Distribution Option: </w:t>
      </w:r>
      <w:r w:rsidR="00014923" w:rsidRPr="00327E80">
        <w:rPr>
          <w:b/>
          <w:highlight w:val="yellow"/>
        </w:rPr>
        <w:t>TRANSPORT A DISTRIBUTION</w:t>
      </w:r>
    </w:p>
    <w:p w14:paraId="18232684" w14:textId="77777777" w:rsidR="006C202A" w:rsidRPr="006B2FCC" w:rsidRDefault="006C202A">
      <w:pPr>
        <w:pStyle w:val="Dialogue"/>
      </w:pPr>
    </w:p>
    <w:p w14:paraId="17894F6D" w14:textId="77777777" w:rsidR="006C202A" w:rsidRPr="006B2FCC" w:rsidRDefault="006C202A">
      <w:pPr>
        <w:pStyle w:val="Dialogue"/>
      </w:pPr>
      <w:r w:rsidRPr="006B2FCC">
        <w:t>Enter the Package Names to be transported. The order in which</w:t>
      </w:r>
    </w:p>
    <w:p w14:paraId="09B8C84A" w14:textId="77777777" w:rsidR="006C202A" w:rsidRPr="006B2FCC" w:rsidRDefault="006C202A">
      <w:pPr>
        <w:pStyle w:val="Dialogue"/>
      </w:pPr>
      <w:r w:rsidRPr="006B2FCC">
        <w:t>they are entered will be the order in which they are installed.</w:t>
      </w:r>
    </w:p>
    <w:p w14:paraId="10E8817F" w14:textId="77777777" w:rsidR="006C202A" w:rsidRPr="006B2FCC" w:rsidRDefault="006C202A">
      <w:pPr>
        <w:pStyle w:val="Dialogue"/>
      </w:pPr>
    </w:p>
    <w:p w14:paraId="42BCAAF8" w14:textId="77777777" w:rsidR="006C202A" w:rsidRPr="006B2FCC" w:rsidRDefault="006C202A">
      <w:pPr>
        <w:pStyle w:val="Dialogue"/>
      </w:pPr>
    </w:p>
    <w:p w14:paraId="5AF7D105" w14:textId="77777777" w:rsidR="006C202A" w:rsidRPr="00327E80" w:rsidRDefault="006C202A">
      <w:pPr>
        <w:pStyle w:val="Dialogue"/>
      </w:pPr>
      <w:r w:rsidRPr="006B2FCC">
        <w:t xml:space="preserve">First Package Name: </w:t>
      </w:r>
      <w:r w:rsidRPr="00327E80">
        <w:rPr>
          <w:b/>
          <w:highlight w:val="yellow"/>
        </w:rPr>
        <w:t>ZXG DEMO 1.0</w:t>
      </w:r>
    </w:p>
    <w:p w14:paraId="701AA05A" w14:textId="77777777" w:rsidR="006C202A" w:rsidRPr="00327E80" w:rsidRDefault="006C202A">
      <w:pPr>
        <w:pStyle w:val="Dialogue"/>
      </w:pPr>
      <w:r w:rsidRPr="006B2FCC">
        <w:t xml:space="preserve">Another Package Name: </w:t>
      </w:r>
      <w:r w:rsidRPr="00327E80">
        <w:rPr>
          <w:b/>
          <w:highlight w:val="yellow"/>
        </w:rPr>
        <w:t>ZXG TEST 1.0</w:t>
      </w:r>
    </w:p>
    <w:p w14:paraId="4886A058" w14:textId="77777777" w:rsidR="006C202A" w:rsidRPr="006B2FCC" w:rsidRDefault="006C202A">
      <w:pPr>
        <w:pStyle w:val="Dialogue"/>
      </w:pPr>
      <w:r w:rsidRPr="006B2FCC">
        <w:t xml:space="preserve">Another Package Name: </w:t>
      </w:r>
      <w:r w:rsidRPr="00327E80">
        <w:rPr>
          <w:b/>
          <w:highlight w:val="yellow"/>
        </w:rPr>
        <w:t>&lt;Enter&gt;</w:t>
      </w:r>
    </w:p>
    <w:p w14:paraId="6FC22F5A" w14:textId="77777777" w:rsidR="006C202A" w:rsidRPr="006B2FCC" w:rsidRDefault="006C202A">
      <w:pPr>
        <w:pStyle w:val="Dialogue"/>
      </w:pPr>
    </w:p>
    <w:p w14:paraId="079F724E" w14:textId="77777777" w:rsidR="006C202A" w:rsidRPr="006B2FCC" w:rsidRDefault="006C202A">
      <w:pPr>
        <w:pStyle w:val="Dialogue"/>
      </w:pPr>
      <w:r w:rsidRPr="006B2FCC">
        <w:t>ORDER   PACKAGE</w:t>
      </w:r>
    </w:p>
    <w:p w14:paraId="0AF0CF50" w14:textId="77777777" w:rsidR="006C202A" w:rsidRPr="006B2FCC" w:rsidRDefault="006C202A">
      <w:pPr>
        <w:pStyle w:val="Dialogue"/>
      </w:pPr>
      <w:r w:rsidRPr="006B2FCC">
        <w:t xml:space="preserve">  1    ZXG DEMO 1.0</w:t>
      </w:r>
    </w:p>
    <w:p w14:paraId="534DF3A6" w14:textId="77777777" w:rsidR="006C202A" w:rsidRPr="006B2FCC" w:rsidRDefault="006C202A">
      <w:pPr>
        <w:pStyle w:val="Dialogue"/>
      </w:pPr>
      <w:r w:rsidRPr="006B2FCC">
        <w:t xml:space="preserve">  2    ZXG TEST 1.0</w:t>
      </w:r>
    </w:p>
    <w:p w14:paraId="7088FAFF" w14:textId="77777777" w:rsidR="006C202A" w:rsidRPr="006B2FCC" w:rsidRDefault="006C202A">
      <w:pPr>
        <w:pStyle w:val="Dialogue"/>
      </w:pPr>
    </w:p>
    <w:p w14:paraId="521204B8" w14:textId="77777777" w:rsidR="006C202A" w:rsidRPr="006B2FCC" w:rsidRDefault="006C202A">
      <w:pPr>
        <w:pStyle w:val="Dialogue"/>
      </w:pPr>
    </w:p>
    <w:p w14:paraId="184BD8E5" w14:textId="77777777" w:rsidR="006C202A" w:rsidRPr="00327E80" w:rsidRDefault="006C202A">
      <w:pPr>
        <w:pStyle w:val="Dialogue"/>
      </w:pPr>
      <w:r w:rsidRPr="006B2FCC">
        <w:t xml:space="preserve">OK to continue? NO// </w:t>
      </w:r>
      <w:r w:rsidRPr="00327E80">
        <w:rPr>
          <w:b/>
          <w:highlight w:val="yellow"/>
        </w:rPr>
        <w:t>YES</w:t>
      </w:r>
    </w:p>
    <w:p w14:paraId="30CC78B2" w14:textId="77777777" w:rsidR="006C202A" w:rsidRPr="006B2FCC" w:rsidRDefault="006C202A">
      <w:pPr>
        <w:pStyle w:val="Dialogue"/>
      </w:pPr>
      <w:r w:rsidRPr="006B2FCC">
        <w:t xml:space="preserve">Transport through (HF)Host File or (PM)PackMan: </w:t>
      </w:r>
      <w:r w:rsidRPr="00327E80">
        <w:rPr>
          <w:b/>
          <w:highlight w:val="yellow"/>
        </w:rPr>
        <w:t>HF &lt;Enter&gt;</w:t>
      </w:r>
      <w:r w:rsidRPr="006B2FCC">
        <w:t xml:space="preserve"> Host File</w:t>
      </w:r>
    </w:p>
    <w:p w14:paraId="2F3F24A6" w14:textId="77777777" w:rsidR="006C202A" w:rsidRPr="006B2FCC" w:rsidRDefault="006C202A">
      <w:pPr>
        <w:pStyle w:val="Dialogue"/>
      </w:pPr>
    </w:p>
    <w:p w14:paraId="246DC1EF" w14:textId="77777777" w:rsidR="006C202A" w:rsidRPr="00327E80" w:rsidRDefault="006C202A">
      <w:pPr>
        <w:pStyle w:val="Dialogue"/>
      </w:pPr>
      <w:r w:rsidRPr="006B2FCC">
        <w:t xml:space="preserve">Enter a Host File: </w:t>
      </w:r>
      <w:r w:rsidRPr="00327E80">
        <w:rPr>
          <w:b/>
          <w:highlight w:val="yellow"/>
        </w:rPr>
        <w:t>ZXG_EXPT.DAT</w:t>
      </w:r>
    </w:p>
    <w:p w14:paraId="21B5A832" w14:textId="77777777" w:rsidR="006C202A" w:rsidRPr="006B2FCC" w:rsidRDefault="006C202A">
      <w:pPr>
        <w:pStyle w:val="Dialogue"/>
      </w:pPr>
      <w:r w:rsidRPr="006B2FCC">
        <w:t xml:space="preserve">Header Comment: </w:t>
      </w:r>
      <w:r w:rsidR="00014923" w:rsidRPr="00327E80">
        <w:rPr>
          <w:b/>
          <w:highlight w:val="yellow"/>
        </w:rPr>
        <w:t>EXPORT OF ZXG PACKAGE</w:t>
      </w:r>
    </w:p>
    <w:p w14:paraId="51024CBF" w14:textId="77777777" w:rsidR="006C202A" w:rsidRPr="006B2FCC" w:rsidRDefault="006C202A">
      <w:pPr>
        <w:pStyle w:val="Dialogue"/>
      </w:pPr>
    </w:p>
    <w:p w14:paraId="60471945" w14:textId="77777777" w:rsidR="006C202A" w:rsidRPr="006B2FCC" w:rsidRDefault="006C202A">
      <w:pPr>
        <w:pStyle w:val="Dialogue"/>
      </w:pPr>
    </w:p>
    <w:p w14:paraId="22A15CC3" w14:textId="77777777" w:rsidR="006C202A" w:rsidRPr="006B2FCC" w:rsidRDefault="006C202A">
      <w:pPr>
        <w:pStyle w:val="Dialogue"/>
      </w:pPr>
      <w:r w:rsidRPr="006B2FCC">
        <w:t xml:space="preserve">     ZXG DEMO 1.0...</w:t>
      </w:r>
    </w:p>
    <w:p w14:paraId="23705F83" w14:textId="77777777" w:rsidR="006C202A" w:rsidRPr="006B2FCC" w:rsidRDefault="006C202A">
      <w:pPr>
        <w:pStyle w:val="Dialogue"/>
      </w:pPr>
      <w:r w:rsidRPr="006B2FCC">
        <w:t xml:space="preserve">     ZXG TEST 1.0...</w:t>
      </w:r>
    </w:p>
    <w:p w14:paraId="290CE0AF" w14:textId="77777777" w:rsidR="006C202A" w:rsidRPr="006B2FCC" w:rsidRDefault="006C202A">
      <w:pPr>
        <w:pStyle w:val="Dialogue"/>
      </w:pPr>
    </w:p>
    <w:p w14:paraId="6E1466F9" w14:textId="77777777" w:rsidR="006C202A" w:rsidRPr="006B2FCC" w:rsidRDefault="006C202A">
      <w:pPr>
        <w:pStyle w:val="Dialogue"/>
      </w:pPr>
      <w:r w:rsidRPr="006B2FCC">
        <w:t>Package Transported Successfully</w:t>
      </w:r>
    </w:p>
    <w:p w14:paraId="1FBF50A6" w14:textId="77777777" w:rsidR="006C202A" w:rsidRPr="006B2FCC" w:rsidRDefault="006C202A">
      <w:pPr>
        <w:pStyle w:val="Dialogue"/>
      </w:pPr>
    </w:p>
    <w:p w14:paraId="0985C341" w14:textId="77777777" w:rsidR="006C202A" w:rsidRPr="00327E80" w:rsidRDefault="006C202A">
      <w:pPr>
        <w:pStyle w:val="Dialogue"/>
      </w:pPr>
      <w:r w:rsidRPr="006B2FCC">
        <w:t>Select Edits and Distribution Option:</w:t>
      </w:r>
      <w:r w:rsidR="00327E80">
        <w:t xml:space="preserve"> </w:t>
      </w:r>
    </w:p>
    <w:p w14:paraId="6BA04B02" w14:textId="77777777" w:rsidR="006C202A" w:rsidRPr="006B2FCC" w:rsidRDefault="006C202A" w:rsidP="0029217A">
      <w:pPr>
        <w:pStyle w:val="BodyText6"/>
      </w:pPr>
    </w:p>
    <w:p w14:paraId="7F6A86FB" w14:textId="77777777" w:rsidR="006C202A" w:rsidRPr="006B2FCC" w:rsidRDefault="006C202A" w:rsidP="00A34EA3">
      <w:pPr>
        <w:pStyle w:val="BodyText"/>
      </w:pPr>
      <w:r w:rsidRPr="006B2FCC">
        <w:t>If you do</w:t>
      </w:r>
      <w:r w:rsidR="00CD6DD8" w:rsidRPr="006B2FCC">
        <w:t xml:space="preserve"> </w:t>
      </w:r>
      <w:r w:rsidR="004117F1" w:rsidRPr="004117F1">
        <w:rPr>
          <w:i/>
        </w:rPr>
        <w:t>not</w:t>
      </w:r>
      <w:r w:rsidRPr="006B2FCC">
        <w:t xml:space="preserve"> enter a Host file name, </w:t>
      </w:r>
      <w:smartTag w:uri="urn:schemas-microsoft-com:office:smarttags" w:element="stockticker">
        <w:r w:rsidRPr="006B2FCC">
          <w:t>KIDS</w:t>
        </w:r>
      </w:smartTag>
      <w:r w:rsidRPr="006B2FCC">
        <w:t xml:space="preserve"> creates the transport globals and stores them in your local </w:t>
      </w:r>
      <w:r w:rsidRPr="00C732EA">
        <w:rPr>
          <w:b/>
        </w:rPr>
        <w:t>^XTMP</w:t>
      </w:r>
      <w:r w:rsidRPr="006B2FCC">
        <w:t xml:space="preserve"> global</w:t>
      </w:r>
      <w:r w:rsidR="008860C0" w:rsidRPr="006B2FCC">
        <w:fldChar w:fldCharType="begin"/>
      </w:r>
      <w:r w:rsidR="008860C0" w:rsidRPr="006B2FCC">
        <w:instrText xml:space="preserve"> XE </w:instrText>
      </w:r>
      <w:r w:rsidR="009F58E4">
        <w:instrText>“</w:instrText>
      </w:r>
      <w:r w:rsidR="008860C0" w:rsidRPr="006B2FCC">
        <w:instrText>XTMP Global</w:instrText>
      </w:r>
      <w:r w:rsidR="009F58E4">
        <w:instrText>”</w:instrText>
      </w:r>
      <w:r w:rsidR="008860C0" w:rsidRPr="006B2FCC">
        <w:instrText xml:space="preserve"> </w:instrText>
      </w:r>
      <w:r w:rsidR="008860C0" w:rsidRPr="006B2FCC">
        <w:fldChar w:fldCharType="end"/>
      </w:r>
      <w:r w:rsidR="008860C0" w:rsidRPr="006B2FCC">
        <w:fldChar w:fldCharType="begin"/>
      </w:r>
      <w:r w:rsidR="008860C0" w:rsidRPr="006B2FCC">
        <w:instrText xml:space="preserve"> XE </w:instrText>
      </w:r>
      <w:r w:rsidR="009F58E4">
        <w:instrText>“</w:instrText>
      </w:r>
      <w:r w:rsidR="008860C0" w:rsidRPr="006B2FCC">
        <w:instrText>Globals:XTMP</w:instrText>
      </w:r>
      <w:r w:rsidR="009F58E4">
        <w:instrText>”</w:instrText>
      </w:r>
      <w:r w:rsidR="008860C0" w:rsidRPr="006B2FCC">
        <w:instrText xml:space="preserve"> </w:instrText>
      </w:r>
      <w:r w:rsidR="008860C0" w:rsidRPr="006B2FCC">
        <w:fldChar w:fldCharType="end"/>
      </w:r>
      <w:r w:rsidRPr="006B2FCC">
        <w:t xml:space="preserve">, but does </w:t>
      </w:r>
      <w:r w:rsidR="004117F1" w:rsidRPr="004117F1">
        <w:rPr>
          <w:i/>
        </w:rPr>
        <w:t>not</w:t>
      </w:r>
      <w:r w:rsidRPr="006B2FCC">
        <w:t xml:space="preserve"> </w:t>
      </w:r>
      <w:r w:rsidRPr="00106054">
        <w:rPr>
          <w:b/>
        </w:rPr>
        <w:t>WRITE</w:t>
      </w:r>
      <w:r w:rsidRPr="006B2FCC">
        <w:t xml:space="preserve"> them to a distribution file.</w:t>
      </w:r>
    </w:p>
    <w:p w14:paraId="34C943BF" w14:textId="77777777" w:rsidR="006C202A" w:rsidRPr="006B2FCC" w:rsidRDefault="006C202A" w:rsidP="00A34EA3">
      <w:pPr>
        <w:pStyle w:val="BodyText"/>
      </w:pPr>
      <w:r w:rsidRPr="006B2FCC">
        <w:t xml:space="preserve">If </w:t>
      </w:r>
      <w:r w:rsidR="00B24994" w:rsidRPr="006B2FCC">
        <w:t>you have</w:t>
      </w:r>
      <w:r w:rsidRPr="006B2FCC">
        <w:t xml:space="preserve"> previously created a transport global for this software</w:t>
      </w:r>
      <w:r w:rsidR="00F92D1F">
        <w:t xml:space="preserve"> application</w:t>
      </w:r>
      <w:r w:rsidRPr="006B2FCC">
        <w:t xml:space="preserve"> in the </w:t>
      </w:r>
      <w:r w:rsidRPr="00C732EA">
        <w:rPr>
          <w:b/>
        </w:rPr>
        <w:t>^XTMP</w:t>
      </w:r>
      <w:r w:rsidRPr="006B2FCC">
        <w:t xml:space="preserve"> global</w:t>
      </w:r>
      <w:r w:rsidR="008860C0" w:rsidRPr="006B2FCC">
        <w:fldChar w:fldCharType="begin"/>
      </w:r>
      <w:r w:rsidR="008860C0" w:rsidRPr="006B2FCC">
        <w:instrText xml:space="preserve"> XE </w:instrText>
      </w:r>
      <w:r w:rsidR="009F58E4">
        <w:instrText>“</w:instrText>
      </w:r>
      <w:r w:rsidR="008860C0" w:rsidRPr="006B2FCC">
        <w:instrText>XTMP Global</w:instrText>
      </w:r>
      <w:r w:rsidR="009F58E4">
        <w:instrText>”</w:instrText>
      </w:r>
      <w:r w:rsidR="008860C0" w:rsidRPr="006B2FCC">
        <w:instrText xml:space="preserve"> </w:instrText>
      </w:r>
      <w:r w:rsidR="008860C0" w:rsidRPr="006B2FCC">
        <w:fldChar w:fldCharType="end"/>
      </w:r>
      <w:r w:rsidR="008860C0" w:rsidRPr="006B2FCC">
        <w:fldChar w:fldCharType="begin"/>
      </w:r>
      <w:r w:rsidR="008860C0" w:rsidRPr="006B2FCC">
        <w:instrText xml:space="preserve"> XE </w:instrText>
      </w:r>
      <w:r w:rsidR="009F58E4">
        <w:instrText>“</w:instrText>
      </w:r>
      <w:r w:rsidR="008860C0" w:rsidRPr="006B2FCC">
        <w:instrText>Globals:XTMP</w:instrText>
      </w:r>
      <w:r w:rsidR="009F58E4">
        <w:instrText>”</w:instrText>
      </w:r>
      <w:r w:rsidR="008860C0" w:rsidRPr="006B2FCC">
        <w:instrText xml:space="preserve"> </w:instrText>
      </w:r>
      <w:r w:rsidR="008860C0" w:rsidRPr="006B2FCC">
        <w:fldChar w:fldCharType="end"/>
      </w:r>
      <w:r w:rsidRPr="006B2FCC">
        <w:t xml:space="preserve"> and it still exists, </w:t>
      </w:r>
      <w:smartTag w:uri="urn:schemas-microsoft-com:office:smarttags" w:element="stockticker">
        <w:r w:rsidRPr="006B2FCC">
          <w:t>KIDS</w:t>
        </w:r>
      </w:smartTag>
      <w:r w:rsidRPr="006B2FCC">
        <w:t xml:space="preserve"> asks you if you want to use what was already generated or if you want to re-generate the transport globals instead.</w:t>
      </w:r>
    </w:p>
    <w:p w14:paraId="2838B3E8" w14:textId="77777777" w:rsidR="006C202A" w:rsidRPr="006B2FCC" w:rsidRDefault="006C202A" w:rsidP="00A34EA3">
      <w:pPr>
        <w:pStyle w:val="BodyText"/>
      </w:pPr>
      <w:r w:rsidRPr="006B2FCC">
        <w:t xml:space="preserve">If you want the distribution sent via a PackMan message enter PM after the </w:t>
      </w:r>
      <w:r w:rsidR="00FF3F33">
        <w:t>“</w:t>
      </w:r>
      <w:r w:rsidRPr="006B2FCC">
        <w:t>Transport through (HF)Host File or (PM)PackMan:</w:t>
      </w:r>
      <w:r w:rsidR="00FF3F33">
        <w:t>”</w:t>
      </w:r>
      <w:r w:rsidRPr="006B2FCC">
        <w:t xml:space="preserve"> prompt. You can only send </w:t>
      </w:r>
      <w:r w:rsidRPr="006B2FCC">
        <w:rPr>
          <w:i/>
        </w:rPr>
        <w:t>one</w:t>
      </w:r>
      <w:r w:rsidRPr="006B2FCC">
        <w:t xml:space="preserve"> transport global per PackMan message, however.</w:t>
      </w:r>
    </w:p>
    <w:p w14:paraId="225A83A1" w14:textId="76339CE2" w:rsidR="00B72B7F" w:rsidRPr="006B2FCC" w:rsidRDefault="00B72B7F" w:rsidP="00BC5B57">
      <w:pPr>
        <w:pStyle w:val="Caption"/>
      </w:pPr>
      <w:bookmarkStart w:id="805" w:name="_Toc200269998"/>
      <w:bookmarkStart w:id="806" w:name="_Toc148365177"/>
      <w:r w:rsidRPr="006B2FCC">
        <w:lastRenderedPageBreak/>
        <w:t xml:space="preserve">Figure </w:t>
      </w:r>
      <w:fldSimple w:instr=" SEQ Figure \* ARABIC ">
        <w:r w:rsidR="00C57752">
          <w:rPr>
            <w:noProof/>
          </w:rPr>
          <w:t>110</w:t>
        </w:r>
      </w:fldSimple>
      <w:r w:rsidR="00844A43">
        <w:t>:</w:t>
      </w:r>
      <w:r w:rsidRPr="006B2FCC">
        <w:t xml:space="preserve"> KIDS</w:t>
      </w:r>
      <w:r w:rsidR="00AD6FFC">
        <w:t xml:space="preserve">—Transport a Distribution </w:t>
      </w:r>
      <w:r w:rsidR="00334A39">
        <w:t>O</w:t>
      </w:r>
      <w:r w:rsidR="00AD6FFC">
        <w:t xml:space="preserve">ption: </w:t>
      </w:r>
      <w:r w:rsidR="00334A39">
        <w:t>Sending via Network (PackMan Message) Sample User D</w:t>
      </w:r>
      <w:r w:rsidRPr="006B2FCC">
        <w:t>ialogue</w:t>
      </w:r>
      <w:bookmarkEnd w:id="805"/>
      <w:bookmarkEnd w:id="806"/>
    </w:p>
    <w:p w14:paraId="057881BF" w14:textId="77777777" w:rsidR="006C202A" w:rsidRPr="006B2FCC" w:rsidRDefault="006C202A">
      <w:pPr>
        <w:pStyle w:val="Dialogue"/>
      </w:pPr>
      <w:r w:rsidRPr="006B2FCC">
        <w:t xml:space="preserve">Select Edits and Distribution Option: </w:t>
      </w:r>
      <w:r w:rsidR="00014923" w:rsidRPr="00327E80">
        <w:rPr>
          <w:b/>
          <w:highlight w:val="yellow"/>
        </w:rPr>
        <w:t>TRANSPORT A DISTRIBUTION</w:t>
      </w:r>
    </w:p>
    <w:p w14:paraId="7B163015" w14:textId="77777777" w:rsidR="006C202A" w:rsidRPr="006B2FCC" w:rsidRDefault="006C202A">
      <w:pPr>
        <w:pStyle w:val="Dialogue"/>
      </w:pPr>
    </w:p>
    <w:p w14:paraId="1D3FA292" w14:textId="77777777" w:rsidR="006C202A" w:rsidRPr="006B2FCC" w:rsidRDefault="006C202A">
      <w:pPr>
        <w:pStyle w:val="Dialogue"/>
      </w:pPr>
      <w:r w:rsidRPr="006B2FCC">
        <w:t>Enter the Package Names to be transported. The order in which</w:t>
      </w:r>
    </w:p>
    <w:p w14:paraId="2D4C8824" w14:textId="77777777" w:rsidR="006C202A" w:rsidRPr="006B2FCC" w:rsidRDefault="006C202A">
      <w:pPr>
        <w:pStyle w:val="Dialogue"/>
      </w:pPr>
      <w:r w:rsidRPr="006B2FCC">
        <w:t>they are entered will be the ord</w:t>
      </w:r>
      <w:r w:rsidR="00290F31">
        <w:t>er in which they are installed.</w:t>
      </w:r>
    </w:p>
    <w:p w14:paraId="6C0FA365" w14:textId="77777777" w:rsidR="006C202A" w:rsidRPr="006B2FCC" w:rsidRDefault="006C202A">
      <w:pPr>
        <w:pStyle w:val="Dialogue"/>
      </w:pPr>
    </w:p>
    <w:p w14:paraId="2EFC3D1F" w14:textId="77777777" w:rsidR="006C202A" w:rsidRPr="006B2FCC" w:rsidRDefault="006C202A">
      <w:pPr>
        <w:pStyle w:val="Dialogue"/>
      </w:pPr>
      <w:r w:rsidRPr="006B2FCC">
        <w:t xml:space="preserve">First Package Name: </w:t>
      </w:r>
      <w:r w:rsidRPr="00327E80">
        <w:rPr>
          <w:b/>
          <w:highlight w:val="yellow"/>
        </w:rPr>
        <w:t>TEST 1.1</w:t>
      </w:r>
    </w:p>
    <w:p w14:paraId="1DC1A99A" w14:textId="77777777" w:rsidR="006C202A" w:rsidRPr="006B2FCC" w:rsidRDefault="006C202A">
      <w:pPr>
        <w:pStyle w:val="Dialogue"/>
      </w:pPr>
      <w:r w:rsidRPr="006B2FCC">
        <w:t xml:space="preserve">Another Package Name: </w:t>
      </w:r>
      <w:r w:rsidRPr="00327E80">
        <w:rPr>
          <w:b/>
          <w:highlight w:val="yellow"/>
        </w:rPr>
        <w:t>&lt;Enter&gt;</w:t>
      </w:r>
    </w:p>
    <w:p w14:paraId="29943C88" w14:textId="77777777" w:rsidR="006C202A" w:rsidRPr="006B2FCC" w:rsidRDefault="006C202A">
      <w:pPr>
        <w:pStyle w:val="Dialogue"/>
      </w:pPr>
    </w:p>
    <w:p w14:paraId="36E3011A" w14:textId="77777777" w:rsidR="006C202A" w:rsidRPr="006B2FCC" w:rsidRDefault="006C202A">
      <w:pPr>
        <w:pStyle w:val="Dialogue"/>
      </w:pPr>
      <w:r w:rsidRPr="006B2FCC">
        <w:t>ORDER   PACKAGE</w:t>
      </w:r>
    </w:p>
    <w:p w14:paraId="3DAE182A" w14:textId="77777777" w:rsidR="006C202A" w:rsidRPr="006B2FCC" w:rsidRDefault="00290F31">
      <w:pPr>
        <w:pStyle w:val="Dialogue"/>
      </w:pPr>
      <w:r>
        <w:t xml:space="preserve">  1    TEST 1.1</w:t>
      </w:r>
    </w:p>
    <w:p w14:paraId="5AE1D54E" w14:textId="77777777" w:rsidR="006C202A" w:rsidRPr="006B2FCC" w:rsidRDefault="006C202A">
      <w:pPr>
        <w:pStyle w:val="Dialogue"/>
      </w:pPr>
    </w:p>
    <w:p w14:paraId="24C0E735" w14:textId="77777777" w:rsidR="006C202A" w:rsidRPr="006B2FCC" w:rsidRDefault="006C202A">
      <w:pPr>
        <w:pStyle w:val="Dialogue"/>
      </w:pPr>
      <w:r w:rsidRPr="006B2FCC">
        <w:t xml:space="preserve">OK to continue? NO// </w:t>
      </w:r>
      <w:r w:rsidRPr="00327E80">
        <w:rPr>
          <w:b/>
          <w:highlight w:val="yellow"/>
        </w:rPr>
        <w:t>YES</w:t>
      </w:r>
    </w:p>
    <w:p w14:paraId="177295E0" w14:textId="77777777" w:rsidR="006C202A" w:rsidRPr="006B2FCC" w:rsidRDefault="006C202A">
      <w:pPr>
        <w:pStyle w:val="Dialogue"/>
      </w:pPr>
      <w:r w:rsidRPr="006B2FCC">
        <w:t xml:space="preserve">Transport through (HF)Host File or (PM)PackMan: </w:t>
      </w:r>
      <w:r w:rsidRPr="00327E80">
        <w:rPr>
          <w:b/>
          <w:highlight w:val="yellow"/>
        </w:rPr>
        <w:t>PM &lt;Enter&gt;</w:t>
      </w:r>
      <w:r w:rsidRPr="006B2FCC">
        <w:t xml:space="preserve"> </w:t>
      </w:r>
      <w:r w:rsidR="00327E80">
        <w:t xml:space="preserve"> </w:t>
      </w:r>
      <w:r w:rsidR="00290F31">
        <w:t>PackMan</w:t>
      </w:r>
    </w:p>
    <w:p w14:paraId="21EC8001" w14:textId="77777777" w:rsidR="006C202A" w:rsidRPr="006B2FCC" w:rsidRDefault="006C202A">
      <w:pPr>
        <w:pStyle w:val="Dialogue"/>
      </w:pPr>
    </w:p>
    <w:p w14:paraId="08F760BC" w14:textId="77777777" w:rsidR="006C202A" w:rsidRPr="006B2FCC" w:rsidRDefault="006C202A">
      <w:pPr>
        <w:pStyle w:val="Dialogue"/>
      </w:pPr>
      <w:r w:rsidRPr="006B2FCC">
        <w:t xml:space="preserve">     TEST 1.1...</w:t>
      </w:r>
    </w:p>
    <w:p w14:paraId="1546D2E2" w14:textId="77777777" w:rsidR="006C202A" w:rsidRPr="006B2FCC" w:rsidRDefault="006C202A">
      <w:pPr>
        <w:pStyle w:val="Dialogue"/>
      </w:pPr>
      <w:r w:rsidRPr="006B2FCC">
        <w:t>No Package File Link</w:t>
      </w:r>
    </w:p>
    <w:p w14:paraId="5914DF9F" w14:textId="77777777" w:rsidR="006C202A" w:rsidRPr="006B2FCC" w:rsidRDefault="006C202A">
      <w:pPr>
        <w:pStyle w:val="Dialogue"/>
      </w:pPr>
      <w:r w:rsidRPr="006B2FCC">
        <w:t>Subject: TEST</w:t>
      </w:r>
    </w:p>
    <w:p w14:paraId="10D3C775" w14:textId="77777777" w:rsidR="006C202A" w:rsidRPr="006B2FCC" w:rsidRDefault="006C202A">
      <w:pPr>
        <w:pStyle w:val="Dialogue"/>
      </w:pPr>
      <w:r w:rsidRPr="006B2FCC">
        <w:t>Please enter</w:t>
      </w:r>
      <w:r w:rsidR="00290F31">
        <w:t xml:space="preserve"> description of Packman Message</w:t>
      </w:r>
    </w:p>
    <w:p w14:paraId="27978E2D" w14:textId="77777777" w:rsidR="006C202A" w:rsidRPr="006B2FCC" w:rsidRDefault="006C202A">
      <w:pPr>
        <w:pStyle w:val="Dialogue"/>
      </w:pPr>
    </w:p>
    <w:p w14:paraId="7C361070" w14:textId="77777777" w:rsidR="006C202A" w:rsidRPr="00327E80" w:rsidRDefault="006C202A">
      <w:pPr>
        <w:pStyle w:val="Dialogue"/>
      </w:pPr>
      <w:r w:rsidRPr="00327E80">
        <w:rPr>
          <w:b/>
          <w:highlight w:val="yellow"/>
        </w:rPr>
        <w:t>TEST</w:t>
      </w:r>
    </w:p>
    <w:p w14:paraId="41218C74" w14:textId="77777777" w:rsidR="006C202A" w:rsidRPr="006B2FCC" w:rsidRDefault="006C202A">
      <w:pPr>
        <w:pStyle w:val="Dialogue"/>
      </w:pPr>
    </w:p>
    <w:p w14:paraId="3F160A0B" w14:textId="41E46B20" w:rsidR="006C202A" w:rsidRPr="006B2FCC" w:rsidRDefault="006C202A">
      <w:pPr>
        <w:pStyle w:val="Dialogue"/>
      </w:pPr>
      <w:r w:rsidRPr="006B2FCC">
        <w:t xml:space="preserve"> Created by </w:t>
      </w:r>
      <w:r w:rsidR="002F492D" w:rsidRPr="006B2FCC">
        <w:t>XU</w:t>
      </w:r>
      <w:r w:rsidR="006424A6" w:rsidRPr="006B2FCC">
        <w:t>USER</w:t>
      </w:r>
      <w:r w:rsidRPr="006B2FCC">
        <w:t>,</w:t>
      </w:r>
      <w:smartTag w:uri="urn:schemas-microsoft-com:office:smarttags" w:element="stockticker">
        <w:r w:rsidR="006424A6" w:rsidRPr="006B2FCC">
          <w:t>FIVE</w:t>
        </w:r>
      </w:smartTag>
      <w:r w:rsidRPr="006B2FCC">
        <w:t xml:space="preserve"> at </w:t>
      </w:r>
      <w:r w:rsidR="007248F9">
        <w:t>REDACTED</w:t>
      </w:r>
      <w:r w:rsidRPr="006B2FCC">
        <w:t>.VA.</w:t>
      </w:r>
      <w:smartTag w:uri="urn:schemas-microsoft-com:office:smarttags" w:element="stockticker">
        <w:r w:rsidRPr="006B2FCC">
          <w:t>GOV</w:t>
        </w:r>
      </w:smartTag>
      <w:r w:rsidRPr="006B2FCC">
        <w:t xml:space="preserve">  (</w:t>
      </w:r>
      <w:smartTag w:uri="urn:schemas-microsoft-com:office:smarttags" w:element="stockticker">
        <w:r w:rsidRPr="006B2FCC">
          <w:t>KIDS</w:t>
        </w:r>
      </w:smartTag>
      <w:r w:rsidRPr="006B2FCC">
        <w:t xml:space="preserve">) on MONDAY, </w:t>
      </w:r>
      <w:smartTag w:uri="urn:schemas-microsoft-com:office:smarttags" w:element="date">
        <w:smartTagPr>
          <w:attr w:name="Year" w:val="96"/>
          <w:attr w:name="Day" w:val="07"/>
          <w:attr w:name="Month" w:val="10"/>
          <w:attr w:name="ls" w:val="trans"/>
        </w:smartTagPr>
        <w:r w:rsidRPr="006B2FCC">
          <w:t>10/07/96</w:t>
        </w:r>
      </w:smartTag>
      <w:r w:rsidRPr="006B2FCC">
        <w:t xml:space="preserve"> at 15:21</w:t>
      </w:r>
    </w:p>
    <w:p w14:paraId="4B8C21E9" w14:textId="77777777" w:rsidR="006C202A" w:rsidRPr="006B2FCC" w:rsidRDefault="006C202A">
      <w:pPr>
        <w:pStyle w:val="Dialogue"/>
      </w:pPr>
      <w:r w:rsidRPr="006B2FCC">
        <w:t xml:space="preserve">Do you wish to secure this message? No// </w:t>
      </w:r>
      <w:r w:rsidRPr="00327E80">
        <w:rPr>
          <w:b/>
          <w:highlight w:val="yellow"/>
        </w:rPr>
        <w:t>?</w:t>
      </w:r>
    </w:p>
    <w:p w14:paraId="59FDC049" w14:textId="77777777" w:rsidR="006C202A" w:rsidRPr="006B2FCC" w:rsidRDefault="006C202A">
      <w:pPr>
        <w:pStyle w:val="Dialogue"/>
      </w:pPr>
    </w:p>
    <w:p w14:paraId="76C685C9" w14:textId="77777777" w:rsidR="006C202A" w:rsidRPr="006B2FCC" w:rsidRDefault="006C202A">
      <w:pPr>
        <w:pStyle w:val="Dialogue"/>
      </w:pPr>
      <w:r w:rsidRPr="006B2FCC">
        <w:t>If you answer yes, this message will be secured to insure that</w:t>
      </w:r>
    </w:p>
    <w:p w14:paraId="390764FC" w14:textId="77777777" w:rsidR="006C202A" w:rsidRPr="006B2FCC" w:rsidRDefault="006C202A">
      <w:pPr>
        <w:pStyle w:val="Dialogue"/>
      </w:pPr>
      <w:r w:rsidRPr="006B2FCC">
        <w:t>what you send is what is actually received.</w:t>
      </w:r>
    </w:p>
    <w:p w14:paraId="6BB9DFDA" w14:textId="77777777" w:rsidR="006C202A" w:rsidRPr="006B2FCC" w:rsidRDefault="006C202A">
      <w:pPr>
        <w:pStyle w:val="Dialogue"/>
      </w:pPr>
      <w:r w:rsidRPr="006B2FCC">
        <w:t xml:space="preserve">Do you wish to secure this message? No// </w:t>
      </w:r>
      <w:r w:rsidRPr="00327E80">
        <w:rPr>
          <w:b/>
          <w:highlight w:val="yellow"/>
        </w:rPr>
        <w:t>Y &lt;Enter&gt;</w:t>
      </w:r>
      <w:r w:rsidRPr="006B2FCC">
        <w:t xml:space="preserve"> (Yes)</w:t>
      </w:r>
    </w:p>
    <w:p w14:paraId="54CD92E6" w14:textId="77777777" w:rsidR="006C202A" w:rsidRPr="00327E80" w:rsidRDefault="006C202A">
      <w:pPr>
        <w:pStyle w:val="Dialogue"/>
      </w:pPr>
      <w:r w:rsidRPr="006B2FCC">
        <w:t xml:space="preserve">Enter the scramble hint: </w:t>
      </w:r>
      <w:r w:rsidRPr="00327E80">
        <w:rPr>
          <w:b/>
          <w:highlight w:val="yellow"/>
        </w:rPr>
        <w:t>THIS IS A HINT</w:t>
      </w:r>
    </w:p>
    <w:p w14:paraId="6D896030" w14:textId="77777777" w:rsidR="00290F31" w:rsidRPr="009F58A1" w:rsidRDefault="006C202A">
      <w:pPr>
        <w:pStyle w:val="Dialogue"/>
        <w:rPr>
          <w:bCs/>
        </w:rPr>
      </w:pPr>
      <w:r w:rsidRPr="006B2FCC">
        <w:t xml:space="preserve">Enter scramble password: </w:t>
      </w:r>
      <w:r w:rsidRPr="00014923">
        <w:t xml:space="preserve"> </w:t>
      </w:r>
      <w:r w:rsidRPr="00327E80">
        <w:rPr>
          <w:bCs/>
        </w:rPr>
        <w:t xml:space="preserve">    </w:t>
      </w:r>
    </w:p>
    <w:p w14:paraId="4A3BFB16" w14:textId="77777777" w:rsidR="00290F31" w:rsidRDefault="00290F31">
      <w:pPr>
        <w:pStyle w:val="Dialogue"/>
      </w:pPr>
    </w:p>
    <w:p w14:paraId="7A1C5953" w14:textId="77777777" w:rsidR="006C202A" w:rsidRPr="006B2FCC" w:rsidRDefault="006C202A">
      <w:pPr>
        <w:pStyle w:val="Dialogue"/>
      </w:pPr>
      <w:r w:rsidRPr="006B2FCC">
        <w:t>Securing the message, now.  This may take a while !!!</w:t>
      </w:r>
    </w:p>
    <w:p w14:paraId="2C9BB94B" w14:textId="77777777" w:rsidR="006C202A" w:rsidRPr="006B2FCC" w:rsidRDefault="006C202A">
      <w:pPr>
        <w:pStyle w:val="Dialogue"/>
      </w:pPr>
    </w:p>
    <w:p w14:paraId="6D203AB3" w14:textId="77777777" w:rsidR="006C202A" w:rsidRPr="006B2FCC" w:rsidRDefault="006C202A">
      <w:pPr>
        <w:pStyle w:val="Dialogue"/>
      </w:pPr>
      <w:r w:rsidRPr="006B2FCC">
        <w:t xml:space="preserve">Send mail to: </w:t>
      </w:r>
      <w:r w:rsidR="002F492D" w:rsidRPr="006B2FCC">
        <w:t>XU</w:t>
      </w:r>
      <w:r w:rsidR="0034568A" w:rsidRPr="006B2FCC">
        <w:t>USER</w:t>
      </w:r>
      <w:r w:rsidRPr="006B2FCC">
        <w:t>,</w:t>
      </w:r>
      <w:smartTag w:uri="urn:schemas-microsoft-com:office:smarttags" w:element="stockticker">
        <w:r w:rsidR="0034568A" w:rsidRPr="006B2FCC">
          <w:t>FIVE</w:t>
        </w:r>
      </w:smartTag>
      <w:r w:rsidRPr="006B2FCC">
        <w:t xml:space="preserve">     Last used MailMan: 04 Oct 96 15:28</w:t>
      </w:r>
    </w:p>
    <w:p w14:paraId="0878D7AC" w14:textId="77777777" w:rsidR="006C202A" w:rsidRPr="00327E80" w:rsidRDefault="006C202A">
      <w:pPr>
        <w:pStyle w:val="Dialogue"/>
      </w:pPr>
      <w:r w:rsidRPr="006B2FCC">
        <w:t xml:space="preserve">  Select basket to send to: IN// </w:t>
      </w:r>
      <w:r w:rsidRPr="00327E80">
        <w:rPr>
          <w:b/>
          <w:highlight w:val="yellow"/>
        </w:rPr>
        <w:t>&lt;Enter&gt;</w:t>
      </w:r>
    </w:p>
    <w:p w14:paraId="1EF691AA" w14:textId="77777777" w:rsidR="006C202A" w:rsidRPr="00327E80" w:rsidRDefault="006C202A">
      <w:pPr>
        <w:pStyle w:val="Dialogue"/>
      </w:pPr>
      <w:r w:rsidRPr="006B2FCC">
        <w:t xml:space="preserve">And send to: </w:t>
      </w:r>
      <w:r w:rsidRPr="00327E80">
        <w:rPr>
          <w:b/>
          <w:highlight w:val="yellow"/>
        </w:rPr>
        <w:t>&lt;Enter&gt;</w:t>
      </w:r>
    </w:p>
    <w:p w14:paraId="743EF8BA" w14:textId="77777777" w:rsidR="006C202A" w:rsidRPr="006B2FCC" w:rsidRDefault="006C202A" w:rsidP="0029217A">
      <w:pPr>
        <w:pStyle w:val="BodyText6"/>
      </w:pPr>
    </w:p>
    <w:p w14:paraId="2ED8ECD6" w14:textId="77777777" w:rsidR="006C202A" w:rsidRPr="006B2FCC" w:rsidRDefault="006C202A" w:rsidP="0075488D">
      <w:pPr>
        <w:pStyle w:val="Heading4"/>
      </w:pPr>
      <w:r w:rsidRPr="006B2FCC">
        <w:t>When to Transport More than One Transport Global in a Distribution</w:t>
      </w:r>
    </w:p>
    <w:p w14:paraId="53028B8F" w14:textId="77777777" w:rsidR="006C202A" w:rsidRPr="006B2FCC" w:rsidRDefault="00BF603A" w:rsidP="00A34EA3">
      <w:pPr>
        <w:pStyle w:val="BodyText"/>
        <w:keepNext/>
        <w:keepLines/>
      </w:pPr>
      <w:r w:rsidRPr="006B2FCC">
        <w:fldChar w:fldCharType="begin"/>
      </w:r>
      <w:r w:rsidRPr="006B2FCC">
        <w:instrText xml:space="preserve"> XE </w:instrText>
      </w:r>
      <w:r w:rsidR="009F58E4">
        <w:instrText>“</w:instrText>
      </w:r>
      <w:r w:rsidRPr="006B2FCC">
        <w:instrText>When to Transport More than One Transport Global in a Distribution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KIDS:When to Transport More than One Transport Global in a Distribution</w:instrText>
      </w:r>
      <w:r w:rsidR="009F58E4">
        <w:instrText>”</w:instrText>
      </w:r>
      <w:r w:rsidRPr="006B2FCC">
        <w:instrText xml:space="preserve"> </w:instrText>
      </w:r>
      <w:r w:rsidRPr="006B2FCC">
        <w:fldChar w:fldCharType="end"/>
      </w:r>
      <w:r w:rsidR="006C202A" w:rsidRPr="006B2FCC">
        <w:t>If several software</w:t>
      </w:r>
      <w:r w:rsidR="00F92D1F">
        <w:t xml:space="preserve"> application</w:t>
      </w:r>
      <w:r w:rsidR="006C202A" w:rsidRPr="006B2FCC">
        <w:t>s are unrelated, they should be sent as separate distributions. This gives the installing site optimum flexibility to decide when to do each installation.</w:t>
      </w:r>
    </w:p>
    <w:p w14:paraId="23B0C12C" w14:textId="77777777" w:rsidR="006C202A" w:rsidRPr="006B2FCC" w:rsidRDefault="006C202A" w:rsidP="00A34EA3">
      <w:pPr>
        <w:pStyle w:val="BodyText"/>
      </w:pPr>
      <w:r w:rsidRPr="006B2FCC">
        <w:t>If a group of software</w:t>
      </w:r>
      <w:r w:rsidR="00F92D1F">
        <w:t xml:space="preserve"> application</w:t>
      </w:r>
      <w:r w:rsidRPr="006B2FCC">
        <w:t>s is to be installed together, however, and if there are dependencies between the software</w:t>
      </w:r>
      <w:r w:rsidR="00F92D1F">
        <w:t xml:space="preserve"> application</w:t>
      </w:r>
      <w:r w:rsidRPr="006B2FCC">
        <w:t>s, sending the software</w:t>
      </w:r>
      <w:r w:rsidR="00F92D1F">
        <w:t xml:space="preserve"> application</w:t>
      </w:r>
      <w:r w:rsidRPr="006B2FCC">
        <w:t>s together in one distribution can give you more control over how the group of software</w:t>
      </w:r>
      <w:r w:rsidR="00F92D1F">
        <w:t xml:space="preserve"> application</w:t>
      </w:r>
      <w:r w:rsidRPr="006B2FCC">
        <w:t>s is installed. If in some cases only software</w:t>
      </w:r>
      <w:r w:rsidR="00F92D1F">
        <w:t xml:space="preserve"> application</w:t>
      </w:r>
      <w:r w:rsidRPr="006B2FCC">
        <w:t xml:space="preserve">s </w:t>
      </w:r>
      <w:r w:rsidRPr="004E1F62">
        <w:rPr>
          <w:b/>
        </w:rPr>
        <w:t>A</w:t>
      </w:r>
      <w:r w:rsidRPr="006B2FCC">
        <w:t xml:space="preserve"> and </w:t>
      </w:r>
      <w:r w:rsidRPr="004E1F62">
        <w:rPr>
          <w:b/>
        </w:rPr>
        <w:t>B</w:t>
      </w:r>
      <w:r w:rsidRPr="006B2FCC">
        <w:t xml:space="preserve"> should be installed, and in other situations only software</w:t>
      </w:r>
      <w:r w:rsidR="00F92D1F">
        <w:t xml:space="preserve"> application</w:t>
      </w:r>
      <w:r w:rsidRPr="006B2FCC">
        <w:t xml:space="preserve">s </w:t>
      </w:r>
      <w:r w:rsidRPr="004E1F62">
        <w:rPr>
          <w:b/>
        </w:rPr>
        <w:t>A</w:t>
      </w:r>
      <w:r w:rsidRPr="006B2FCC">
        <w:t xml:space="preserve"> and </w:t>
      </w:r>
      <w:r w:rsidRPr="004E1F62">
        <w:rPr>
          <w:b/>
        </w:rPr>
        <w:t>C</w:t>
      </w:r>
      <w:r w:rsidRPr="006B2FCC">
        <w:t xml:space="preserve"> should be installed, and you can do the determination yourself (in each software</w:t>
      </w:r>
      <w:r w:rsidR="00F92D1F">
        <w:t xml:space="preserve"> application</w:t>
      </w:r>
      <w:r w:rsidR="00FF3F33">
        <w:t>’</w:t>
      </w:r>
      <w:r w:rsidRPr="006B2FCC">
        <w:t xml:space="preserve">s environment check routine), sending the </w:t>
      </w:r>
      <w:r w:rsidRPr="006B2FCC">
        <w:lastRenderedPageBreak/>
        <w:t>group of software</w:t>
      </w:r>
      <w:r w:rsidR="00F92D1F">
        <w:t xml:space="preserve"> application</w:t>
      </w:r>
      <w:r w:rsidRPr="006B2FCC">
        <w:t>s in a single distribution lets you control which software</w:t>
      </w:r>
      <w:r w:rsidR="00F92D1F">
        <w:t xml:space="preserve"> application</w:t>
      </w:r>
      <w:r w:rsidRPr="006B2FCC">
        <w:t>s in the distribution actually are installed.</w:t>
      </w:r>
    </w:p>
    <w:p w14:paraId="4EEF6EC1" w14:textId="77777777" w:rsidR="006C202A" w:rsidRPr="006B2FCC" w:rsidRDefault="006C202A" w:rsidP="00A34EA3">
      <w:pPr>
        <w:pStyle w:val="BodyText"/>
      </w:pPr>
      <w:r w:rsidRPr="006B2FCC">
        <w:t>When you are using PackMan messages to send your software</w:t>
      </w:r>
      <w:r w:rsidR="00F92D1F">
        <w:t xml:space="preserve"> application</w:t>
      </w:r>
      <w:r w:rsidRPr="006B2FCC">
        <w:t xml:space="preserve"> (rather than using a distribution), you are limited to sending only one transport global per PackMan message.</w:t>
      </w:r>
    </w:p>
    <w:p w14:paraId="5278BDAD" w14:textId="77777777" w:rsidR="006C202A" w:rsidRPr="006B2FCC" w:rsidRDefault="006C202A" w:rsidP="0075488D">
      <w:pPr>
        <w:pStyle w:val="Heading4"/>
      </w:pPr>
      <w:r w:rsidRPr="006B2FCC">
        <w:t>Multi-Package Builds</w:t>
      </w:r>
    </w:p>
    <w:p w14:paraId="7D116E56" w14:textId="7123E0C7" w:rsidR="006C202A" w:rsidRDefault="00BF603A" w:rsidP="00A34EA3">
      <w:pPr>
        <w:pStyle w:val="BodyText"/>
        <w:keepNext/>
        <w:keepLines/>
      </w:pPr>
      <w:r w:rsidRPr="006B2FCC">
        <w:fldChar w:fldCharType="begin"/>
      </w:r>
      <w:r w:rsidRPr="006B2FCC">
        <w:instrText xml:space="preserve"> XE </w:instrText>
      </w:r>
      <w:r w:rsidR="009F58E4">
        <w:instrText>“</w:instrText>
      </w:r>
      <w:r w:rsidRPr="006B2FCC">
        <w:instrText>Multi-Package Builds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KIDS:Multi-Package Builds</w:instrText>
      </w:r>
      <w:r w:rsidR="009F58E4">
        <w:instrText>”</w:instrText>
      </w:r>
      <w:r w:rsidRPr="006B2FCC">
        <w:instrText xml:space="preserve"> </w:instrText>
      </w:r>
      <w:r w:rsidRPr="006B2FCC">
        <w:fldChar w:fldCharType="end"/>
      </w:r>
      <w:r w:rsidR="006C202A" w:rsidRPr="006B2FCC">
        <w:t>Multi-Package builds contain a list of other builds and lists their installation or</w:t>
      </w:r>
      <w:r w:rsidR="0082771D">
        <w:t xml:space="preserve">der. A Multi-Package build </w:t>
      </w:r>
      <w:r w:rsidR="006C202A" w:rsidRPr="006B2FCC">
        <w:t>transport</w:t>
      </w:r>
      <w:r w:rsidR="0082771D">
        <w:t>s</w:t>
      </w:r>
      <w:r w:rsidR="006C202A" w:rsidRPr="006B2FCC">
        <w:t xml:space="preserve"> this list of builds (template or meta-build).</w:t>
      </w:r>
    </w:p>
    <w:p w14:paraId="08732D2E" w14:textId="77777777" w:rsidR="00123A12" w:rsidRPr="006B2FCC" w:rsidRDefault="00123A12" w:rsidP="00123A12">
      <w:pPr>
        <w:pStyle w:val="BodyText6"/>
        <w:keepNext/>
        <w:keepLines/>
      </w:pPr>
    </w:p>
    <w:p w14:paraId="20C2C6F0" w14:textId="5A0A9D4A" w:rsidR="00B72B7F" w:rsidRPr="006B2FCC" w:rsidRDefault="00B72B7F" w:rsidP="00BC5B57">
      <w:pPr>
        <w:pStyle w:val="Caption"/>
      </w:pPr>
      <w:bookmarkStart w:id="807" w:name="_Toc200269999"/>
      <w:bookmarkStart w:id="808" w:name="_Toc148365178"/>
      <w:r w:rsidRPr="006B2FCC">
        <w:t xml:space="preserve">Figure </w:t>
      </w:r>
      <w:fldSimple w:instr=" SEQ Figure \* ARABIC ">
        <w:r w:rsidR="00C57752">
          <w:rPr>
            <w:noProof/>
          </w:rPr>
          <w:t>111</w:t>
        </w:r>
      </w:fldSimple>
      <w:r w:rsidR="00844A43">
        <w:t>:</w:t>
      </w:r>
      <w:r w:rsidRPr="006B2FCC">
        <w:t xml:space="preserve"> KIDS</w:t>
      </w:r>
      <w:r w:rsidR="00AD6FFC">
        <w:t>—</w:t>
      </w:r>
      <w:r w:rsidR="00334A39">
        <w:t>Multi-package Builds S</w:t>
      </w:r>
      <w:r w:rsidRPr="006B2FCC">
        <w:t>ample</w:t>
      </w:r>
      <w:bookmarkEnd w:id="807"/>
      <w:bookmarkEnd w:id="808"/>
    </w:p>
    <w:p w14:paraId="6B56BC07" w14:textId="6553DBAE" w:rsidR="006D7C02" w:rsidRPr="006B2FCC" w:rsidRDefault="006D7C02" w:rsidP="00F46D08">
      <w:pPr>
        <w:pStyle w:val="Dialogue"/>
      </w:pPr>
      <w:r w:rsidRPr="006B2FCC">
        <w:t xml:space="preserve">                           Edit a Build                        PAGE 1 OF 5</w:t>
      </w:r>
    </w:p>
    <w:p w14:paraId="79784662" w14:textId="77777777" w:rsidR="006C202A" w:rsidRPr="006B2FCC" w:rsidRDefault="006C202A" w:rsidP="00F46D08">
      <w:pPr>
        <w:pStyle w:val="Dialogue"/>
      </w:pPr>
      <w:r w:rsidRPr="006B2FCC">
        <w:t xml:space="preserve">Name: TEST 3.0             </w:t>
      </w:r>
      <w:r w:rsidR="006D7C02" w:rsidRPr="006B2FCC">
        <w:t xml:space="preserve">            TYPE: MULTI-PACKAGE</w:t>
      </w:r>
    </w:p>
    <w:p w14:paraId="163128E5" w14:textId="0A97CD84" w:rsidR="006C202A" w:rsidRPr="006B2FCC" w:rsidRDefault="006C202A" w:rsidP="00F46D08">
      <w:pPr>
        <w:pStyle w:val="Dialogue"/>
      </w:pPr>
      <w:r w:rsidRPr="006B2FCC">
        <w:t>-----------------------------------------------------------------</w:t>
      </w:r>
      <w:r w:rsidR="00123A12">
        <w:t>-</w:t>
      </w:r>
      <w:r w:rsidRPr="006B2FCC">
        <w:t>-----</w:t>
      </w:r>
      <w:r w:rsidR="006D7C02" w:rsidRPr="006B2FCC">
        <w:t>---</w:t>
      </w:r>
    </w:p>
    <w:p w14:paraId="76FAA670" w14:textId="77777777" w:rsidR="006C202A" w:rsidRPr="006B2FCC" w:rsidRDefault="006C202A" w:rsidP="00F46D08">
      <w:pPr>
        <w:pStyle w:val="Dialogue"/>
      </w:pPr>
    </w:p>
    <w:p w14:paraId="08D0214F" w14:textId="77777777" w:rsidR="006C202A" w:rsidRPr="006B2FCC" w:rsidRDefault="006C202A" w:rsidP="00F46D08">
      <w:pPr>
        <w:pStyle w:val="Dialogue"/>
      </w:pPr>
      <w:r w:rsidRPr="006B2FCC">
        <w:t xml:space="preserve">                     Name: TEST 3.0</w:t>
      </w:r>
    </w:p>
    <w:p w14:paraId="339A88AD" w14:textId="77777777" w:rsidR="006C202A" w:rsidRPr="006B2FCC" w:rsidRDefault="006C202A" w:rsidP="00F46D08">
      <w:pPr>
        <w:pStyle w:val="Dialogue"/>
      </w:pPr>
    </w:p>
    <w:p w14:paraId="4A7A186F" w14:textId="77777777" w:rsidR="006C202A" w:rsidRPr="006B2FCC" w:rsidRDefault="006C202A" w:rsidP="00F46D08">
      <w:pPr>
        <w:pStyle w:val="Dialogue"/>
      </w:pPr>
      <w:r w:rsidRPr="006B2FCC">
        <w:t xml:space="preserve">         Date Distributed: OCT 9,</w:t>
      </w:r>
      <w:r w:rsidR="005B0420" w:rsidRPr="006B2FCC">
        <w:t>2004</w:t>
      </w:r>
      <w:r w:rsidRPr="006B2FCC">
        <w:t xml:space="preserve"> </w:t>
      </w:r>
    </w:p>
    <w:p w14:paraId="49082E05" w14:textId="77777777" w:rsidR="006C202A" w:rsidRPr="006B2FCC" w:rsidRDefault="006C202A" w:rsidP="00F46D08">
      <w:pPr>
        <w:pStyle w:val="Dialogue"/>
      </w:pPr>
    </w:p>
    <w:p w14:paraId="59DA4B88" w14:textId="77777777" w:rsidR="006C202A" w:rsidRPr="006B2FCC" w:rsidRDefault="006C202A" w:rsidP="00F46D08">
      <w:pPr>
        <w:pStyle w:val="Dialogue"/>
      </w:pPr>
      <w:r w:rsidRPr="006B2FCC">
        <w:t xml:space="preserve">              Description:</w:t>
      </w:r>
    </w:p>
    <w:p w14:paraId="269098D1" w14:textId="77777777" w:rsidR="006C202A" w:rsidRPr="006B2FCC" w:rsidRDefault="006C202A" w:rsidP="00F46D08">
      <w:pPr>
        <w:pStyle w:val="Dialogue"/>
      </w:pPr>
    </w:p>
    <w:p w14:paraId="14435FCC" w14:textId="77777777" w:rsidR="006C202A" w:rsidRPr="006B2FCC" w:rsidRDefault="006C202A" w:rsidP="00F46D08">
      <w:pPr>
        <w:pStyle w:val="Dialogue"/>
      </w:pPr>
    </w:p>
    <w:p w14:paraId="77BECEBA" w14:textId="77777777" w:rsidR="006C202A" w:rsidRPr="006B2FCC" w:rsidRDefault="006C202A" w:rsidP="00F46D08">
      <w:pPr>
        <w:pStyle w:val="Dialogue"/>
      </w:pPr>
      <w:r w:rsidRPr="006B2FCC">
        <w:t>Install Order        Packages or Patches</w:t>
      </w:r>
    </w:p>
    <w:p w14:paraId="6E0DA98F" w14:textId="77777777" w:rsidR="006C202A" w:rsidRPr="006B2FCC" w:rsidRDefault="006C202A" w:rsidP="00F46D08">
      <w:pPr>
        <w:pStyle w:val="Dialogue"/>
      </w:pPr>
      <w:r w:rsidRPr="006B2FCC">
        <w:t xml:space="preserve">  1                  TEST 1.0</w:t>
      </w:r>
    </w:p>
    <w:p w14:paraId="1D2EB3AF" w14:textId="77777777" w:rsidR="006C202A" w:rsidRPr="006B2FCC" w:rsidRDefault="006C202A" w:rsidP="00F46D08">
      <w:pPr>
        <w:pStyle w:val="Dialogue"/>
      </w:pPr>
      <w:r w:rsidRPr="006B2FCC">
        <w:t xml:space="preserve">  2                  TEST 1.1</w:t>
      </w:r>
    </w:p>
    <w:p w14:paraId="23B0073C" w14:textId="77777777" w:rsidR="006C202A" w:rsidRPr="006B2FCC" w:rsidRDefault="006C202A" w:rsidP="00F46D08">
      <w:pPr>
        <w:pStyle w:val="Dialogue"/>
      </w:pPr>
    </w:p>
    <w:p w14:paraId="3312474A" w14:textId="77777777" w:rsidR="006C202A" w:rsidRPr="006B2FCC" w:rsidRDefault="006C202A" w:rsidP="00F46D08">
      <w:pPr>
        <w:pStyle w:val="Dialogue"/>
      </w:pPr>
    </w:p>
    <w:p w14:paraId="5F45A817" w14:textId="122E1B6B" w:rsidR="006C202A" w:rsidRPr="006B2FCC" w:rsidRDefault="006C202A" w:rsidP="00F46D08">
      <w:pPr>
        <w:pStyle w:val="Dialogue"/>
      </w:pPr>
      <w:r w:rsidRPr="006B2FCC">
        <w:t>_________________________________________________________________________</w:t>
      </w:r>
      <w:r w:rsidR="006D7C02" w:rsidRPr="006B2FCC">
        <w:t>_</w:t>
      </w:r>
    </w:p>
    <w:p w14:paraId="0E4E5BC4" w14:textId="77777777" w:rsidR="006D7C02" w:rsidRPr="006B2FCC" w:rsidRDefault="006D7C02" w:rsidP="00F46D08">
      <w:pPr>
        <w:pStyle w:val="Dialogue"/>
      </w:pPr>
    </w:p>
    <w:p w14:paraId="6F2326C5" w14:textId="77777777" w:rsidR="006C202A" w:rsidRPr="006B2FCC" w:rsidRDefault="006C202A" w:rsidP="00F46D08">
      <w:pPr>
        <w:pStyle w:val="Dialogue"/>
      </w:pPr>
    </w:p>
    <w:p w14:paraId="32935917" w14:textId="4047C118" w:rsidR="006D7C02" w:rsidRPr="006B2FCC" w:rsidRDefault="006C202A" w:rsidP="00F46D08">
      <w:pPr>
        <w:pStyle w:val="Dialogue"/>
      </w:pPr>
      <w:r w:rsidRPr="006B2FCC">
        <w:t xml:space="preserve">COMMAND:                               </w:t>
      </w:r>
      <w:r w:rsidR="006D7C02" w:rsidRPr="006B2FCC">
        <w:t xml:space="preserve">  </w:t>
      </w:r>
      <w:r w:rsidRPr="006B2FCC">
        <w:t xml:space="preserve">Press &lt;PF1&gt;H for help      </w:t>
      </w:r>
      <w:r w:rsidRPr="00906C1A">
        <w:rPr>
          <w:color w:val="FFFFFF" w:themeColor="background1"/>
          <w:shd w:val="clear" w:color="auto" w:fill="000000"/>
        </w:rPr>
        <w:t>Insert</w:t>
      </w:r>
      <w:r w:rsidRPr="006B2FCC">
        <w:t xml:space="preserve"> </w:t>
      </w:r>
    </w:p>
    <w:p w14:paraId="59CD9534" w14:textId="77777777" w:rsidR="006C202A" w:rsidRPr="006B2FCC" w:rsidRDefault="006C202A" w:rsidP="0029217A">
      <w:pPr>
        <w:pStyle w:val="BodyText6"/>
      </w:pPr>
    </w:p>
    <w:p w14:paraId="3EE1E187" w14:textId="77777777" w:rsidR="006C202A" w:rsidRPr="006B2FCC" w:rsidRDefault="006C202A" w:rsidP="0075488D">
      <w:pPr>
        <w:pStyle w:val="Heading4"/>
      </w:pPr>
      <w:r w:rsidRPr="006B2FCC">
        <w:t xml:space="preserve">Exporting Globals with </w:t>
      </w:r>
      <w:smartTag w:uri="urn:schemas-microsoft-com:office:smarttags" w:element="stockticker">
        <w:r w:rsidRPr="006B2FCC">
          <w:t>KIDS</w:t>
        </w:r>
      </w:smartTag>
    </w:p>
    <w:p w14:paraId="7A95D89F" w14:textId="77777777" w:rsidR="006C202A" w:rsidRPr="006B2FCC" w:rsidRDefault="00BF603A" w:rsidP="002D2036">
      <w:pPr>
        <w:pStyle w:val="BodyText"/>
        <w:keepNext/>
        <w:keepLines/>
      </w:pPr>
      <w:r w:rsidRPr="006B2FCC">
        <w:fldChar w:fldCharType="begin"/>
      </w:r>
      <w:r w:rsidRPr="006B2FCC">
        <w:instrText xml:space="preserve"> XE </w:instrText>
      </w:r>
      <w:r w:rsidR="009F58E4">
        <w:instrText>“</w:instrText>
      </w:r>
      <w:r w:rsidRPr="006B2FCC">
        <w:instrText>Exporting Globals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KIDS:Exporting Globals</w:instrText>
      </w:r>
      <w:r w:rsidR="009F58E4">
        <w:instrText>”</w:instrText>
      </w:r>
      <w:r w:rsidRPr="006B2FCC">
        <w:instrText xml:space="preserve"> </w:instrText>
      </w:r>
      <w:r w:rsidRPr="006B2FCC">
        <w:fldChar w:fldCharType="end"/>
      </w:r>
      <w:smartTag w:uri="urn:schemas-microsoft-com:office:smarttags" w:element="stockticker">
        <w:r w:rsidR="006C202A" w:rsidRPr="006B2FCC">
          <w:t>KIDS</w:t>
        </w:r>
      </w:smartTag>
      <w:r w:rsidR="006C202A" w:rsidRPr="006B2FCC">
        <w:t xml:space="preserve"> in Kernel 8.0 supports the installation of global distributions (distributions that export globals). </w:t>
      </w:r>
      <w:r w:rsidR="00D42445" w:rsidRPr="006B2FCC">
        <w:t xml:space="preserve">KIDS supports the creation of global distributions by developers. </w:t>
      </w:r>
      <w:r w:rsidR="006C202A" w:rsidRPr="006B2FCC">
        <w:t xml:space="preserve">Any number of globals can be included in a build. You are given the opportunity to run an environment check before installing the global and post-install routines after installing the globals. You also are given the choice of </w:t>
      </w:r>
      <w:r w:rsidR="006C202A" w:rsidRPr="00237670">
        <w:rPr>
          <w:b/>
        </w:rPr>
        <w:t>KILL</w:t>
      </w:r>
      <w:r w:rsidR="006C202A" w:rsidRPr="006B2FCC">
        <w:t xml:space="preserve">ing globals prior to installing new globals at a site. If you answer </w:t>
      </w:r>
      <w:r w:rsidR="006C202A" w:rsidRPr="006B2FCC">
        <w:rPr>
          <w:b/>
        </w:rPr>
        <w:t>NO</w:t>
      </w:r>
      <w:r w:rsidR="006C202A" w:rsidRPr="006B2FCC">
        <w:t xml:space="preserve"> to this question, the global is merged with any previously installed global at the site.</w:t>
      </w:r>
    </w:p>
    <w:p w14:paraId="61A45122" w14:textId="3DB0719C" w:rsidR="006C202A" w:rsidRDefault="00AB6B2C" w:rsidP="00BF603A">
      <w:pPr>
        <w:pStyle w:val="Note"/>
      </w:pPr>
      <w:r>
        <w:rPr>
          <w:noProof/>
          <w:lang w:eastAsia="en-US"/>
        </w:rPr>
        <w:drawing>
          <wp:inline distT="0" distB="0" distL="0" distR="0" wp14:anchorId="75B4B4EF" wp14:editId="1CFFDE33">
            <wp:extent cx="285750" cy="285750"/>
            <wp:effectExtent l="0" t="0" r="0" b="0"/>
            <wp:docPr id="557" name="Picture 5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 xml:space="preserve">For more information on global distributions, see the </w:t>
      </w:r>
      <w:r w:rsidR="00FF3F33">
        <w:t>“</w:t>
      </w:r>
      <w:bookmarkStart w:id="809" w:name="_Ref20112563"/>
      <w:bookmarkStart w:id="810" w:name="_Toc90348982"/>
      <w:r w:rsidR="00BF603A" w:rsidRPr="006B2FCC">
        <w:t>KIDS: System Management—Installations</w:t>
      </w:r>
      <w:bookmarkEnd w:id="809"/>
      <w:bookmarkEnd w:id="810"/>
      <w:r w:rsidR="00FF3F33">
        <w:t>”</w:t>
      </w:r>
      <w:r w:rsidR="00BF603A" w:rsidRPr="006B2FCC">
        <w:t xml:space="preserve"> </w:t>
      </w:r>
      <w:r w:rsidR="002E3D91">
        <w:t>section</w:t>
      </w:r>
      <w:r w:rsidR="00BF603A" w:rsidRPr="006B2FCC">
        <w:t xml:space="preserve"> in the </w:t>
      </w:r>
      <w:r w:rsidR="004741D4">
        <w:rPr>
          <w:i/>
        </w:rPr>
        <w:t xml:space="preserve">Kernel 8.0 </w:t>
      </w:r>
      <w:r w:rsidR="00FA217B">
        <w:rPr>
          <w:i/>
        </w:rPr>
        <w:t>and</w:t>
      </w:r>
      <w:r w:rsidR="004741D4">
        <w:rPr>
          <w:i/>
        </w:rPr>
        <w:t xml:space="preserve"> Kernel Toolkit 7.3</w:t>
      </w:r>
      <w:r w:rsidR="00C23382">
        <w:rPr>
          <w:i/>
        </w:rPr>
        <w:t xml:space="preserve"> Systems Management Guide</w:t>
      </w:r>
      <w:r w:rsidR="00BF603A" w:rsidRPr="006B2FCC">
        <w:t>.</w:t>
      </w:r>
    </w:p>
    <w:p w14:paraId="50F2E663" w14:textId="77777777" w:rsidR="00ED52AE" w:rsidRPr="006B2FCC" w:rsidRDefault="00ED52AE" w:rsidP="00ED52AE">
      <w:pPr>
        <w:pStyle w:val="BodyText6"/>
      </w:pPr>
    </w:p>
    <w:p w14:paraId="77C96B7A" w14:textId="1EF83479" w:rsidR="00B72B7F" w:rsidRPr="006B2FCC" w:rsidRDefault="00B72B7F" w:rsidP="00BC5B57">
      <w:pPr>
        <w:pStyle w:val="Caption"/>
      </w:pPr>
      <w:bookmarkStart w:id="811" w:name="_Toc200270000"/>
      <w:bookmarkStart w:id="812" w:name="_Toc148365179"/>
      <w:r w:rsidRPr="006B2FCC">
        <w:t xml:space="preserve">Figure </w:t>
      </w:r>
      <w:fldSimple w:instr=" SEQ Figure \* ARABIC ">
        <w:r w:rsidR="00C57752">
          <w:rPr>
            <w:noProof/>
          </w:rPr>
          <w:t>112</w:t>
        </w:r>
      </w:fldSimple>
      <w:r w:rsidR="00844A43">
        <w:t>:</w:t>
      </w:r>
      <w:r w:rsidRPr="006B2FCC">
        <w:t xml:space="preserve"> KIDS</w:t>
      </w:r>
      <w:r w:rsidR="00AD6FFC">
        <w:t>—</w:t>
      </w:r>
      <w:r w:rsidR="00334A39">
        <w:t>Exporting Global Distributions S</w:t>
      </w:r>
      <w:r w:rsidRPr="006B2FCC">
        <w:t>ample</w:t>
      </w:r>
      <w:bookmarkEnd w:id="811"/>
      <w:bookmarkEnd w:id="812"/>
    </w:p>
    <w:p w14:paraId="052D1744" w14:textId="519075FC" w:rsidR="006D7C02" w:rsidRPr="006B2FCC" w:rsidRDefault="006D7C02" w:rsidP="00F46D08">
      <w:pPr>
        <w:pStyle w:val="Dialogue"/>
      </w:pPr>
      <w:r w:rsidRPr="006B2FCC">
        <w:t xml:space="preserve">                           Edit a Build                        PAGE 1 OF 5</w:t>
      </w:r>
    </w:p>
    <w:p w14:paraId="2DE24D91" w14:textId="77777777" w:rsidR="006C202A" w:rsidRPr="006B2FCC" w:rsidRDefault="006C202A" w:rsidP="00F46D08">
      <w:pPr>
        <w:pStyle w:val="Dialogue"/>
      </w:pPr>
      <w:r w:rsidRPr="006B2FCC">
        <w:t>Name: TEST 5.0                          TYPE: GLOBAL PACKAGE</w:t>
      </w:r>
    </w:p>
    <w:p w14:paraId="5DC6808D" w14:textId="7A579C1E" w:rsidR="006C202A" w:rsidRPr="006B2FCC" w:rsidRDefault="006C202A" w:rsidP="00F46D08">
      <w:pPr>
        <w:pStyle w:val="Dialogue"/>
      </w:pPr>
      <w:r w:rsidRPr="006B2FCC">
        <w:t>------------------------------------------</w:t>
      </w:r>
      <w:r w:rsidR="006D7C02" w:rsidRPr="006B2FCC">
        <w:t>----------</w:t>
      </w:r>
      <w:r w:rsidRPr="006B2FCC">
        <w:t>----------------------</w:t>
      </w:r>
    </w:p>
    <w:p w14:paraId="233E8900" w14:textId="77777777" w:rsidR="006C202A" w:rsidRPr="006B2FCC" w:rsidRDefault="006C202A" w:rsidP="00F46D08">
      <w:pPr>
        <w:pStyle w:val="Dialogue"/>
      </w:pPr>
    </w:p>
    <w:p w14:paraId="311A8E6E" w14:textId="77777777" w:rsidR="006C202A" w:rsidRPr="006B2FCC" w:rsidRDefault="006C202A" w:rsidP="00F46D08">
      <w:pPr>
        <w:pStyle w:val="Dialogue"/>
      </w:pPr>
      <w:r w:rsidRPr="006B2FCC">
        <w:t xml:space="preserve">                   Name: TEST 5.0</w:t>
      </w:r>
    </w:p>
    <w:p w14:paraId="62D6EC19" w14:textId="77777777" w:rsidR="006C202A" w:rsidRPr="006B2FCC" w:rsidRDefault="006C202A" w:rsidP="00F46D08">
      <w:pPr>
        <w:pStyle w:val="Dialogue"/>
      </w:pPr>
    </w:p>
    <w:p w14:paraId="6A2C68A0" w14:textId="77777777" w:rsidR="006C202A" w:rsidRPr="006B2FCC" w:rsidRDefault="006C202A" w:rsidP="00F46D08">
      <w:pPr>
        <w:pStyle w:val="Dialogue"/>
      </w:pPr>
      <w:r w:rsidRPr="006B2FCC">
        <w:t xml:space="preserve">       Date Distributed: OCT 9,</w:t>
      </w:r>
      <w:r w:rsidR="005B0420" w:rsidRPr="006B2FCC">
        <w:t>2004</w:t>
      </w:r>
      <w:r w:rsidRPr="006B2FCC">
        <w:t xml:space="preserve"> </w:t>
      </w:r>
    </w:p>
    <w:p w14:paraId="44B6B165" w14:textId="77777777" w:rsidR="006C202A" w:rsidRPr="006B2FCC" w:rsidRDefault="006C202A" w:rsidP="00F46D08">
      <w:pPr>
        <w:pStyle w:val="Dialogue"/>
      </w:pPr>
    </w:p>
    <w:p w14:paraId="2FC03F6B" w14:textId="77777777" w:rsidR="006C202A" w:rsidRPr="006B2FCC" w:rsidRDefault="006C202A" w:rsidP="00F46D08">
      <w:pPr>
        <w:pStyle w:val="Dialogue"/>
      </w:pPr>
      <w:r w:rsidRPr="006B2FCC">
        <w:t xml:space="preserve">            Description:</w:t>
      </w:r>
    </w:p>
    <w:p w14:paraId="7D4DA989" w14:textId="77777777" w:rsidR="006C202A" w:rsidRPr="006B2FCC" w:rsidRDefault="006C202A" w:rsidP="00F46D08">
      <w:pPr>
        <w:pStyle w:val="Dialogue"/>
      </w:pPr>
    </w:p>
    <w:p w14:paraId="276DD96B" w14:textId="77777777" w:rsidR="006C202A" w:rsidRPr="006B2FCC" w:rsidRDefault="006C202A" w:rsidP="00F46D08">
      <w:pPr>
        <w:pStyle w:val="Dialogue"/>
      </w:pPr>
      <w:r w:rsidRPr="006B2FCC">
        <w:t xml:space="preserve"> Environment Check Rtn.:         Post-Install Rtn.:</w:t>
      </w:r>
    </w:p>
    <w:p w14:paraId="3C3AA009" w14:textId="77777777" w:rsidR="006C202A" w:rsidRPr="006B2FCC" w:rsidRDefault="006C202A" w:rsidP="00F46D08">
      <w:pPr>
        <w:pStyle w:val="Dialogue"/>
      </w:pPr>
    </w:p>
    <w:p w14:paraId="301A3BA8" w14:textId="77777777" w:rsidR="006C202A" w:rsidRPr="006B2FCC" w:rsidRDefault="006C202A" w:rsidP="00F46D08">
      <w:pPr>
        <w:pStyle w:val="Dialogue"/>
      </w:pPr>
      <w:r w:rsidRPr="006B2FCC">
        <w:t xml:space="preserve">   Globals                       Kill Global Before Install?</w:t>
      </w:r>
    </w:p>
    <w:p w14:paraId="796F7352" w14:textId="77777777" w:rsidR="006C202A" w:rsidRPr="006B2FCC" w:rsidRDefault="006C202A" w:rsidP="00F46D08">
      <w:pPr>
        <w:pStyle w:val="Dialogue"/>
      </w:pPr>
      <w:r w:rsidRPr="006B2FCC">
        <w:t xml:space="preserve">   </w:t>
      </w:r>
      <w:smartTag w:uri="urn:schemas-microsoft-com:office:smarttags" w:element="stockticker">
        <w:r w:rsidRPr="006B2FCC">
          <w:t>TMP</w:t>
        </w:r>
      </w:smartTag>
      <w:r w:rsidRPr="006B2FCC">
        <w:t xml:space="preserve">(100)                      NO </w:t>
      </w:r>
    </w:p>
    <w:p w14:paraId="43A80215" w14:textId="77777777" w:rsidR="006C202A" w:rsidRPr="006B2FCC" w:rsidRDefault="006C202A" w:rsidP="00F46D08">
      <w:pPr>
        <w:pStyle w:val="Dialogue"/>
      </w:pPr>
    </w:p>
    <w:p w14:paraId="1F64ABAF" w14:textId="77777777" w:rsidR="006C202A" w:rsidRPr="006B2FCC" w:rsidRDefault="006C202A" w:rsidP="00F46D08">
      <w:pPr>
        <w:pStyle w:val="Dialogue"/>
      </w:pPr>
    </w:p>
    <w:p w14:paraId="741B1A0F" w14:textId="0B40AED2" w:rsidR="006C202A" w:rsidRPr="006B2FCC" w:rsidRDefault="006C202A" w:rsidP="00F46D08">
      <w:pPr>
        <w:pStyle w:val="Dialogue"/>
      </w:pPr>
      <w:r w:rsidRPr="006B2FCC">
        <w:t>__________________________________________________________________</w:t>
      </w:r>
      <w:r w:rsidR="006D7C02" w:rsidRPr="006B2FCC">
        <w:t>________</w:t>
      </w:r>
    </w:p>
    <w:p w14:paraId="4EC3A836" w14:textId="77777777" w:rsidR="006C202A" w:rsidRPr="006B2FCC" w:rsidRDefault="006C202A" w:rsidP="00F46D08">
      <w:pPr>
        <w:pStyle w:val="Dialogue"/>
      </w:pPr>
    </w:p>
    <w:p w14:paraId="4318F5B6" w14:textId="77777777" w:rsidR="006C202A" w:rsidRPr="006B2FCC" w:rsidRDefault="006C202A" w:rsidP="00F46D08">
      <w:pPr>
        <w:pStyle w:val="Dialogue"/>
      </w:pPr>
    </w:p>
    <w:p w14:paraId="2F9715A5" w14:textId="678756ED" w:rsidR="006C202A" w:rsidRPr="006B2FCC" w:rsidRDefault="006D7C02" w:rsidP="00F46D08">
      <w:pPr>
        <w:pStyle w:val="Dialogue"/>
      </w:pPr>
      <w:r w:rsidRPr="006B2FCC">
        <w:t xml:space="preserve">COMMAND:                                 Press &lt;PF1&gt;H for help      </w:t>
      </w:r>
      <w:r w:rsidRPr="00906C1A">
        <w:rPr>
          <w:color w:val="FFFFFF" w:themeColor="background1"/>
          <w:shd w:val="clear" w:color="auto" w:fill="000000"/>
        </w:rPr>
        <w:t>Insert</w:t>
      </w:r>
      <w:r w:rsidRPr="006B2FCC">
        <w:t xml:space="preserve"> </w:t>
      </w:r>
    </w:p>
    <w:p w14:paraId="52261C34" w14:textId="77777777" w:rsidR="006C202A" w:rsidRPr="006B2FCC" w:rsidRDefault="006C202A" w:rsidP="0029217A">
      <w:pPr>
        <w:pStyle w:val="BodyText6"/>
      </w:pPr>
    </w:p>
    <w:p w14:paraId="1B14D8C0" w14:textId="77777777" w:rsidR="006C202A" w:rsidRPr="006B2FCC" w:rsidRDefault="006C202A" w:rsidP="00C54011">
      <w:pPr>
        <w:pStyle w:val="Heading3"/>
      </w:pPr>
      <w:bookmarkStart w:id="813" w:name="_Toc148367722"/>
      <w:r w:rsidRPr="006B2FCC">
        <w:t>Creating Transport Globals that Install Efficiently</w:t>
      </w:r>
      <w:bookmarkEnd w:id="813"/>
    </w:p>
    <w:p w14:paraId="09CBF9C5" w14:textId="77777777" w:rsidR="006C202A" w:rsidRPr="006B2FCC" w:rsidRDefault="00BF603A" w:rsidP="002D2036">
      <w:pPr>
        <w:pStyle w:val="BodyText"/>
        <w:keepNext/>
        <w:keepLines/>
      </w:pPr>
      <w:r w:rsidRPr="006B2FCC">
        <w:fldChar w:fldCharType="begin"/>
      </w:r>
      <w:r w:rsidRPr="006B2FCC">
        <w:instrText xml:space="preserve"> XE </w:instrText>
      </w:r>
      <w:r w:rsidR="009F58E4">
        <w:instrText>“</w:instrText>
      </w:r>
      <w:r w:rsidRPr="006B2FCC">
        <w:instrText>Creating Transport Globals that Install Efficiently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KIDS:Transporting a distribution:Efficient builds</w:instrText>
      </w:r>
      <w:r w:rsidR="009F58E4">
        <w:instrText>”</w:instrText>
      </w:r>
      <w:r w:rsidRPr="006B2FCC">
        <w:instrText xml:space="preserve"> </w:instrText>
      </w:r>
      <w:r w:rsidRPr="006B2FCC">
        <w:rPr>
          <w:vanish/>
        </w:rPr>
        <w:fldChar w:fldCharType="end"/>
      </w:r>
      <w:r w:rsidR="006C202A" w:rsidRPr="006B2FCC">
        <w:t xml:space="preserve">There are some choices you can make when designing your build entries, to make your transport globals install efficiently at the receiving site. In particular, you can improve the efficiency of exporting data entries using </w:t>
      </w:r>
      <w:smartTag w:uri="urn:schemas-microsoft-com:office:smarttags" w:element="stockticker">
        <w:r w:rsidR="006C202A" w:rsidRPr="006B2FCC">
          <w:t>KIDS</w:t>
        </w:r>
      </w:smartTag>
      <w:r w:rsidR="006C202A" w:rsidRPr="006B2FCC">
        <w:t>:</w:t>
      </w:r>
    </w:p>
    <w:p w14:paraId="7139C0FF" w14:textId="77777777" w:rsidR="006C202A" w:rsidRPr="006B2FCC" w:rsidRDefault="006C202A" w:rsidP="00850F74">
      <w:pPr>
        <w:pStyle w:val="ListBullet"/>
        <w:keepNext/>
        <w:keepLines/>
      </w:pPr>
      <w:r w:rsidRPr="006B2FCC">
        <w:t xml:space="preserve">When exporting data, you can use the </w:t>
      </w:r>
      <w:r w:rsidRPr="00D355F9">
        <w:rPr>
          <w:b/>
        </w:rPr>
        <w:t xml:space="preserve">ADD IF </w:t>
      </w:r>
      <w:smartTag w:uri="urn:schemas-microsoft-com:office:smarttags" w:element="stockticker">
        <w:r w:rsidRPr="00D355F9">
          <w:rPr>
            <w:b/>
          </w:rPr>
          <w:t>NEW</w:t>
        </w:r>
      </w:smartTag>
      <w:r w:rsidRPr="006B2FCC">
        <w:t xml:space="preserve"> option to only add entries if the file did</w:t>
      </w:r>
      <w:r w:rsidR="00CD6DD8" w:rsidRPr="006B2FCC">
        <w:t xml:space="preserve"> </w:t>
      </w:r>
      <w:r w:rsidR="004117F1" w:rsidRPr="004117F1">
        <w:rPr>
          <w:i/>
        </w:rPr>
        <w:t>not</w:t>
      </w:r>
      <w:r w:rsidRPr="006B2FCC">
        <w:t xml:space="preserve"> exist prior to the installation. Data is only added if the file is created by the installation. You can use this option to avoid re-exporting data for static files.</w:t>
      </w:r>
    </w:p>
    <w:p w14:paraId="4FADECF3" w14:textId="77777777" w:rsidR="006C202A" w:rsidRPr="006B2FCC" w:rsidRDefault="006C202A" w:rsidP="00850F74">
      <w:pPr>
        <w:pStyle w:val="ListBullet"/>
        <w:keepNext/>
        <w:keepLines/>
      </w:pPr>
      <w:r w:rsidRPr="006B2FCC">
        <w:t>When exporting data, send only the data you need to (</w:t>
      </w:r>
      <w:smartTag w:uri="urn:schemas-microsoft-com:office:smarttags" w:element="stockticker">
        <w:r w:rsidRPr="006B2FCC">
          <w:t>KIDS</w:t>
        </w:r>
      </w:smartTag>
      <w:r w:rsidRPr="006B2FCC">
        <w:t xml:space="preserve"> no longer forces you to send all data in a file when you only need to send some of the data). You can select a subset of data to send by using a screen, a search template, or both a screen and a search template.</w:t>
      </w:r>
    </w:p>
    <w:p w14:paraId="5E67F8EC" w14:textId="77777777" w:rsidR="006C202A" w:rsidRPr="001C49AB" w:rsidRDefault="006C202A" w:rsidP="00850F74">
      <w:pPr>
        <w:pStyle w:val="ListBullet"/>
        <w:rPr>
          <w:vanish/>
        </w:rPr>
      </w:pPr>
      <w:r w:rsidRPr="006B2FCC">
        <w:t>When exporting data, resolve pointers only if necessary, because resolving pointers adds significant overhead to the process of loading data entries.</w:t>
      </w:r>
    </w:p>
    <w:p w14:paraId="55C55CFC" w14:textId="77777777" w:rsidR="001C49AB" w:rsidRPr="006B2FCC" w:rsidRDefault="001C49AB" w:rsidP="00530173">
      <w:pPr>
        <w:pStyle w:val="BodyText6"/>
      </w:pPr>
    </w:p>
    <w:p w14:paraId="0F8D14EE" w14:textId="77777777" w:rsidR="006C202A" w:rsidRPr="006B2FCC" w:rsidRDefault="00D42445" w:rsidP="002A3730">
      <w:pPr>
        <w:pStyle w:val="Heading2"/>
      </w:pPr>
      <w:bookmarkStart w:id="814" w:name="_Toc357749254"/>
      <w:bookmarkStart w:id="815" w:name="_Toc148367723"/>
      <w:bookmarkEnd w:id="814"/>
      <w:r>
        <w:lastRenderedPageBreak/>
        <w:t>A</w:t>
      </w:r>
      <w:r w:rsidR="006C202A" w:rsidRPr="006B2FCC">
        <w:t>dvanced Build Techniques</w:t>
      </w:r>
      <w:bookmarkEnd w:id="815"/>
    </w:p>
    <w:p w14:paraId="326898B9" w14:textId="77777777" w:rsidR="006C202A" w:rsidRPr="006B2FCC" w:rsidRDefault="00BF603A" w:rsidP="002D2036">
      <w:pPr>
        <w:pStyle w:val="BodyText"/>
        <w:keepNext/>
        <w:keepLines/>
      </w:pPr>
      <w:r w:rsidRPr="006B2FCC">
        <w:fldChar w:fldCharType="begin"/>
      </w:r>
      <w:r w:rsidRPr="006B2FCC">
        <w:instrText xml:space="preserve"> XE </w:instrText>
      </w:r>
      <w:r w:rsidR="009F58E4">
        <w:instrText>“</w:instrText>
      </w:r>
      <w:r w:rsidRPr="006B2FCC">
        <w:instrText>KIDS:Developer Tools:Advanced Build Techniques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Advanced Build Techniques (KIDS)</w:instrText>
      </w:r>
      <w:r w:rsidR="009F58E4">
        <w:instrText>”</w:instrText>
      </w:r>
      <w:r w:rsidRPr="006B2FCC">
        <w:instrText xml:space="preserve"> </w:instrText>
      </w:r>
      <w:r w:rsidRPr="006B2FCC">
        <w:fldChar w:fldCharType="end"/>
      </w:r>
      <w:r w:rsidR="006C202A" w:rsidRPr="006B2FCC">
        <w:t xml:space="preserve">The previous </w:t>
      </w:r>
      <w:r w:rsidR="00BE6899">
        <w:t>section</w:t>
      </w:r>
      <w:r w:rsidR="0038369F" w:rsidRPr="006B2FCC">
        <w:t xml:space="preserve">s in this </w:t>
      </w:r>
      <w:r w:rsidR="002E3D91">
        <w:t>section</w:t>
      </w:r>
      <w:r w:rsidR="006C202A" w:rsidRPr="006B2FCC">
        <w:t xml:space="preserve"> introduced </w:t>
      </w:r>
      <w:smartTag w:uri="urn:schemas-microsoft-com:office:smarttags" w:element="stockticker">
        <w:r w:rsidR="006C202A" w:rsidRPr="006B2FCC">
          <w:t>KIDS</w:t>
        </w:r>
      </w:smartTag>
      <w:r w:rsidR="006C202A" w:rsidRPr="006B2FCC">
        <w:t xml:space="preserve"> from the developer</w:t>
      </w:r>
      <w:r w:rsidR="00FF3F33">
        <w:t>’</w:t>
      </w:r>
      <w:r w:rsidR="006C202A" w:rsidRPr="006B2FCC">
        <w:t xml:space="preserve">s perspective, describing the basics of how to create build entries and how to transport distributions. This </w:t>
      </w:r>
      <w:r w:rsidR="002E3D91">
        <w:t>section</w:t>
      </w:r>
      <w:r w:rsidR="006C202A" w:rsidRPr="006B2FCC">
        <w:t xml:space="preserve"> describes advanced build techniques that developers can use when creating builds. The following subjects are covered:</w:t>
      </w:r>
    </w:p>
    <w:p w14:paraId="71B7B5C4"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_Ref200441997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Environment Check Routine</w:t>
      </w:r>
      <w:r w:rsidRPr="00BF603A">
        <w:rPr>
          <w:color w:val="0000FF"/>
          <w:u w:val="single"/>
        </w:rPr>
        <w:fldChar w:fldCharType="end"/>
      </w:r>
    </w:p>
    <w:p w14:paraId="2FC501C3" w14:textId="47BD0E2E" w:rsidR="006C202A" w:rsidRPr="00C323CB" w:rsidRDefault="00C323CB" w:rsidP="00850F74">
      <w:pPr>
        <w:pStyle w:val="ListBullet"/>
        <w:keepNext/>
        <w:keepLines/>
        <w:rPr>
          <w:color w:val="000000" w:themeColor="text1"/>
        </w:rPr>
      </w:pPr>
      <w:r w:rsidRPr="00C323CB">
        <w:rPr>
          <w:color w:val="0000FF"/>
          <w:u w:val="single"/>
        </w:rPr>
        <w:fldChar w:fldCharType="begin" w:fldLock="1"/>
      </w:r>
      <w:r w:rsidRPr="00C323CB">
        <w:rPr>
          <w:color w:val="0000FF"/>
          <w:u w:val="single"/>
        </w:rPr>
        <w:instrText xml:space="preserve"> REF _Ref200264530 \h </w:instrText>
      </w:r>
      <w:r>
        <w:rPr>
          <w:color w:val="0000FF"/>
          <w:u w:val="single"/>
        </w:rPr>
        <w:instrText xml:space="preserve"> \* MERGEFORMAT </w:instrText>
      </w:r>
      <w:r w:rsidRPr="00C323CB">
        <w:rPr>
          <w:color w:val="0000FF"/>
          <w:u w:val="single"/>
        </w:rPr>
      </w:r>
      <w:r w:rsidRPr="00C323CB">
        <w:rPr>
          <w:color w:val="0000FF"/>
          <w:u w:val="single"/>
        </w:rPr>
        <w:fldChar w:fldCharType="separate"/>
      </w:r>
      <w:r w:rsidR="00192B74" w:rsidRPr="00192B74">
        <w:rPr>
          <w:color w:val="0000FF"/>
          <w:u w:val="single"/>
        </w:rPr>
        <w:t>PRE-TRANSPORTATION ROUTINE (#900) Field</w:t>
      </w:r>
      <w:r w:rsidRPr="00C323CB">
        <w:rPr>
          <w:color w:val="0000FF"/>
          <w:u w:val="single"/>
        </w:rPr>
        <w:fldChar w:fldCharType="end"/>
      </w:r>
    </w:p>
    <w:p w14:paraId="33E15C80"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_Ref200442032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Pre- and Post-Install Routines: Special Features</w:t>
      </w:r>
      <w:r w:rsidRPr="00BF603A">
        <w:rPr>
          <w:color w:val="0000FF"/>
          <w:u w:val="single"/>
        </w:rPr>
        <w:fldChar w:fldCharType="end"/>
      </w:r>
    </w:p>
    <w:p w14:paraId="67A658FD"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_Ref200443148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Edit a Build—Screen 4</w:t>
      </w:r>
      <w:r w:rsidRPr="00BF603A">
        <w:rPr>
          <w:color w:val="0000FF"/>
          <w:u w:val="single"/>
        </w:rPr>
        <w:fldChar w:fldCharType="end"/>
      </w:r>
    </w:p>
    <w:p w14:paraId="73B0CE7A"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_Ref200443180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How to Ask Installation Questions</w:t>
      </w:r>
      <w:r w:rsidRPr="00BF603A">
        <w:rPr>
          <w:color w:val="0000FF"/>
          <w:u w:val="single"/>
        </w:rPr>
        <w:fldChar w:fldCharType="end"/>
      </w:r>
    </w:p>
    <w:p w14:paraId="60EE2617"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_Ref200443204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Using Checkpoints (Pre- and Post-Install Routines)</w:t>
      </w:r>
      <w:r w:rsidRPr="00BF603A">
        <w:rPr>
          <w:color w:val="0000FF"/>
          <w:u w:val="single"/>
        </w:rPr>
        <w:fldChar w:fldCharType="end"/>
      </w:r>
    </w:p>
    <w:p w14:paraId="2B381F4B"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_Ref200443233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Required Builds</w:t>
      </w:r>
      <w:r w:rsidRPr="00BF603A">
        <w:rPr>
          <w:color w:val="0000FF"/>
          <w:u w:val="single"/>
        </w:rPr>
        <w:fldChar w:fldCharType="end"/>
      </w:r>
    </w:p>
    <w:p w14:paraId="2315390B"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_Ref200443251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Package File Link</w:t>
      </w:r>
      <w:r w:rsidRPr="00BF603A">
        <w:rPr>
          <w:color w:val="0000FF"/>
          <w:u w:val="single"/>
        </w:rPr>
        <w:fldChar w:fldCharType="end"/>
      </w:r>
    </w:p>
    <w:p w14:paraId="003A28B3" w14:textId="77777777" w:rsidR="006C202A" w:rsidRPr="00BF603A" w:rsidRDefault="0038369F" w:rsidP="00850F74">
      <w:pPr>
        <w:pStyle w:val="ListBullet"/>
        <w:keepNext/>
        <w:keepLines/>
      </w:pPr>
      <w:r w:rsidRPr="00BF603A">
        <w:rPr>
          <w:color w:val="0000FF"/>
          <w:u w:val="single"/>
        </w:rPr>
        <w:fldChar w:fldCharType="begin" w:fldLock="1"/>
      </w:r>
      <w:r w:rsidRPr="00BF603A">
        <w:rPr>
          <w:color w:val="0000FF"/>
          <w:u w:val="single"/>
        </w:rPr>
        <w:instrText xml:space="preserve"> REF _Ref200443273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Track Package Nationally</w:t>
      </w:r>
      <w:r w:rsidRPr="00BF603A">
        <w:rPr>
          <w:color w:val="0000FF"/>
          <w:u w:val="single"/>
        </w:rPr>
        <w:fldChar w:fldCharType="end"/>
      </w:r>
    </w:p>
    <w:p w14:paraId="52381C5D" w14:textId="6B76F3DC" w:rsidR="006C202A" w:rsidRPr="00530173" w:rsidRDefault="0038369F" w:rsidP="00850F74">
      <w:pPr>
        <w:pStyle w:val="ListBullet"/>
      </w:pPr>
      <w:r w:rsidRPr="00BF603A">
        <w:rPr>
          <w:color w:val="0000FF"/>
          <w:u w:val="single"/>
        </w:rPr>
        <w:fldChar w:fldCharType="begin" w:fldLock="1"/>
      </w:r>
      <w:r w:rsidRPr="00BF603A">
        <w:rPr>
          <w:color w:val="0000FF"/>
          <w:u w:val="single"/>
        </w:rPr>
        <w:instrText xml:space="preserve"> REF _Ref179248792 \h </w:instrText>
      </w:r>
      <w:r w:rsidR="00850F74" w:rsidRPr="00BF603A">
        <w:rPr>
          <w:color w:val="0000FF"/>
          <w:u w:val="single"/>
        </w:rPr>
        <w:instrText xml:space="preserve"> \* MERGEFORMAT </w:instrText>
      </w:r>
      <w:r w:rsidRPr="00BF603A">
        <w:rPr>
          <w:color w:val="0000FF"/>
          <w:u w:val="single"/>
        </w:rPr>
      </w:r>
      <w:r w:rsidRPr="00BF603A">
        <w:rPr>
          <w:color w:val="0000FF"/>
          <w:u w:val="single"/>
        </w:rPr>
        <w:fldChar w:fldCharType="separate"/>
      </w:r>
      <w:r w:rsidR="00EB0586" w:rsidRPr="00EB0586">
        <w:rPr>
          <w:color w:val="0000FF"/>
          <w:u w:val="single"/>
        </w:rPr>
        <w:t>Alpha/Beta Tracking</w:t>
      </w:r>
      <w:r w:rsidRPr="00BF603A">
        <w:rPr>
          <w:color w:val="0000FF"/>
          <w:u w:val="single"/>
        </w:rPr>
        <w:fldChar w:fldCharType="end"/>
      </w:r>
    </w:p>
    <w:p w14:paraId="4D763B01" w14:textId="77777777" w:rsidR="00530173" w:rsidRPr="00BF603A" w:rsidRDefault="00530173" w:rsidP="00530173">
      <w:pPr>
        <w:pStyle w:val="BodyText6"/>
      </w:pPr>
    </w:p>
    <w:p w14:paraId="4DA5049C" w14:textId="77777777" w:rsidR="006C202A" w:rsidRPr="006B2FCC" w:rsidRDefault="006C202A" w:rsidP="00C54011">
      <w:pPr>
        <w:pStyle w:val="Heading3"/>
      </w:pPr>
      <w:bookmarkStart w:id="816" w:name="_Ref200441997"/>
      <w:bookmarkStart w:id="817" w:name="_Toc148367724"/>
      <w:r w:rsidRPr="006B2FCC">
        <w:t>Environment Check Routine</w:t>
      </w:r>
      <w:bookmarkEnd w:id="816"/>
      <w:bookmarkEnd w:id="817"/>
    </w:p>
    <w:p w14:paraId="4EAEC151" w14:textId="77777777" w:rsidR="006C202A" w:rsidRPr="006B2FCC" w:rsidRDefault="00BF603A"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Environment Check Routine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KIDS:</w:instrText>
      </w:r>
      <w:r w:rsidRPr="006B2FCC">
        <w:instrText>Environment Check</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like </w:t>
      </w:r>
      <w:r w:rsidR="006C202A" w:rsidRPr="00237670">
        <w:rPr>
          <w:b/>
        </w:rPr>
        <w:t>DIFROM</w:t>
      </w:r>
      <w:r w:rsidR="006C202A" w:rsidRPr="006B2FCC">
        <w:fldChar w:fldCharType="begin"/>
      </w:r>
      <w:r w:rsidR="006C202A" w:rsidRPr="006B2FCC">
        <w:instrText xml:space="preserve"> XE </w:instrText>
      </w:r>
      <w:r w:rsidR="009F58E4">
        <w:instrText>“</w:instrText>
      </w:r>
      <w:r w:rsidR="006C202A" w:rsidRPr="006B2FCC">
        <w:instrText>DIFROM</w:instrText>
      </w:r>
      <w:r w:rsidR="00237670">
        <w:instrText xml:space="preserve"> Variable</w:instrText>
      </w:r>
      <w:r w:rsidR="009F58E4">
        <w:instrText>”</w:instrText>
      </w:r>
      <w:r w:rsidR="006C202A" w:rsidRPr="006B2FCC">
        <w:instrText xml:space="preserve"> </w:instrText>
      </w:r>
      <w:r w:rsidR="006C202A" w:rsidRPr="006B2FCC">
        <w:fldChar w:fldCharType="end"/>
      </w:r>
      <w:r w:rsidR="00237670" w:rsidRPr="006B2FCC">
        <w:fldChar w:fldCharType="begin"/>
      </w:r>
      <w:r w:rsidR="00237670" w:rsidRPr="006B2FCC">
        <w:instrText xml:space="preserve"> XE </w:instrText>
      </w:r>
      <w:r w:rsidR="00237670">
        <w:instrText>“Variables:</w:instrText>
      </w:r>
      <w:r w:rsidR="00237670" w:rsidRPr="006B2FCC">
        <w:instrText>DIFROM</w:instrText>
      </w:r>
      <w:r w:rsidR="00237670">
        <w:instrText>”</w:instrText>
      </w:r>
      <w:r w:rsidR="00237670" w:rsidRPr="006B2FCC">
        <w:instrText xml:space="preserve"> </w:instrText>
      </w:r>
      <w:r w:rsidR="00237670" w:rsidRPr="006B2FCC">
        <w:fldChar w:fldCharType="end"/>
      </w:r>
      <w:r w:rsidR="006C202A" w:rsidRPr="006B2FCC">
        <w:t>, lets you specify an environment check routine. Typically, the environment check routine looks at the installing system and determines whether it</w:t>
      </w:r>
      <w:r w:rsidR="00FF3F33">
        <w:t>’</w:t>
      </w:r>
      <w:r w:rsidR="006C202A" w:rsidRPr="006B2FCC">
        <w:t xml:space="preserve">s </w:t>
      </w:r>
      <w:r w:rsidR="00050EA4">
        <w:t>ap</w:t>
      </w:r>
      <w:r w:rsidR="006C202A" w:rsidRPr="006B2FCC">
        <w:t>propriate to install the software</w:t>
      </w:r>
      <w:r w:rsidR="00F92D1F">
        <w:t xml:space="preserve"> application</w:t>
      </w:r>
      <w:r w:rsidR="006C202A" w:rsidRPr="006B2FCC">
        <w:t>, based on conditions on the installing site</w:t>
      </w:r>
      <w:r w:rsidR="00FF3F33">
        <w:t>’</w:t>
      </w:r>
      <w:r w:rsidR="006C202A" w:rsidRPr="006B2FCC">
        <w:t>s current system or environment.</w:t>
      </w:r>
    </w:p>
    <w:p w14:paraId="213B28CE" w14:textId="77777777" w:rsidR="006C202A" w:rsidRPr="006B2FCC" w:rsidRDefault="006C202A" w:rsidP="002D2036">
      <w:pPr>
        <w:pStyle w:val="BodyText"/>
      </w:pPr>
      <w:r w:rsidRPr="006B2FCC">
        <w:t xml:space="preserve">You are </w:t>
      </w:r>
      <w:r w:rsidR="004117F1" w:rsidRPr="004117F1">
        <w:rPr>
          <w:i/>
        </w:rPr>
        <w:t>not</w:t>
      </w:r>
      <w:r w:rsidRPr="006B2FCC">
        <w:t xml:space="preserve"> required to specify an environment check in order for your software</w:t>
      </w:r>
      <w:r w:rsidR="00F92D1F">
        <w:t xml:space="preserve"> application</w:t>
      </w:r>
      <w:r w:rsidRPr="006B2FCC">
        <w:t xml:space="preserve"> to be installed. If, however, you have some special checks that you want to make to decide whether </w:t>
      </w:r>
      <w:r w:rsidR="00B24994" w:rsidRPr="006B2FCC">
        <w:t>it is</w:t>
      </w:r>
      <w:r w:rsidRPr="006B2FCC">
        <w:t xml:space="preserve"> </w:t>
      </w:r>
      <w:r w:rsidR="00050EA4">
        <w:t>ap</w:t>
      </w:r>
      <w:r w:rsidRPr="006B2FCC">
        <w:t>propriate to go ahead with the installation, the environment check routine is the place to do it.</w:t>
      </w:r>
    </w:p>
    <w:p w14:paraId="75991B48" w14:textId="77777777" w:rsidR="006C202A" w:rsidRPr="006B2FCC" w:rsidRDefault="006C202A" w:rsidP="002D2036">
      <w:pPr>
        <w:pStyle w:val="BodyText"/>
      </w:pPr>
      <w:r w:rsidRPr="006B2FCC">
        <w:t>KIDS lets you specify the name of the environment check routine in screen one of EDIT A BUILD</w:t>
      </w:r>
      <w:r w:rsidR="007727C0" w:rsidRPr="006B2FCC">
        <w:t xml:space="preserve"> (</w:t>
      </w:r>
      <w:r w:rsidR="007727C0" w:rsidRPr="007D1754">
        <w:rPr>
          <w:color w:val="0000FF"/>
        </w:rPr>
        <w:fldChar w:fldCharType="begin" w:fldLock="1"/>
      </w:r>
      <w:r w:rsidR="007727C0" w:rsidRPr="007D1754">
        <w:rPr>
          <w:color w:val="0000FF"/>
        </w:rPr>
        <w:instrText xml:space="preserve"> REF _Ref257006361 \h </w:instrText>
      </w:r>
      <w:r w:rsidR="007D1754">
        <w:rPr>
          <w:color w:val="0000FF"/>
        </w:rPr>
        <w:instrText xml:space="preserve"> \* MERGEFORMAT </w:instrText>
      </w:r>
      <w:r w:rsidR="007727C0" w:rsidRPr="007D1754">
        <w:rPr>
          <w:color w:val="0000FF"/>
        </w:rPr>
      </w:r>
      <w:r w:rsidR="007727C0" w:rsidRPr="007D1754">
        <w:rPr>
          <w:color w:val="0000FF"/>
        </w:rPr>
        <w:fldChar w:fldCharType="separate"/>
      </w:r>
      <w:r w:rsidR="00EB0586" w:rsidRPr="00EB0586">
        <w:rPr>
          <w:color w:val="0000FF"/>
          <w:u w:val="single"/>
        </w:rPr>
        <w:t xml:space="preserve">Figure </w:t>
      </w:r>
      <w:r w:rsidR="00EB0586" w:rsidRPr="00EB0586">
        <w:rPr>
          <w:noProof/>
          <w:color w:val="0000FF"/>
          <w:u w:val="single"/>
        </w:rPr>
        <w:t>67</w:t>
      </w:r>
      <w:r w:rsidR="007727C0" w:rsidRPr="007D1754">
        <w:rPr>
          <w:color w:val="0000FF"/>
        </w:rPr>
        <w:fldChar w:fldCharType="end"/>
      </w:r>
      <w:r w:rsidR="007727C0" w:rsidRPr="006B2FCC">
        <w:t>)</w:t>
      </w:r>
      <w:r w:rsidRPr="006B2FCC">
        <w:t>.</w:t>
      </w:r>
      <w:r w:rsidR="002978B7" w:rsidRPr="006B2FCC">
        <w:t xml:space="preserve"> Any routine that is specified </w:t>
      </w:r>
      <w:r w:rsidR="0082771D">
        <w:t>is</w:t>
      </w:r>
      <w:r w:rsidR="002978B7" w:rsidRPr="006B2FCC">
        <w:t xml:space="preserve"> automatically sent by KIDS. You do </w:t>
      </w:r>
      <w:r w:rsidR="002978B7" w:rsidRPr="0082771D">
        <w:rPr>
          <w:i/>
        </w:rPr>
        <w:t>not</w:t>
      </w:r>
      <w:r w:rsidR="002978B7" w:rsidRPr="006B2FCC">
        <w:t xml:space="preserve"> have to list the routine in the Build Components section</w:t>
      </w:r>
      <w:r w:rsidR="007727C0" w:rsidRPr="006B2FCC">
        <w:t xml:space="preserve"> (</w:t>
      </w:r>
      <w:r w:rsidR="007727C0" w:rsidRPr="007D1754">
        <w:rPr>
          <w:color w:val="0000FF"/>
        </w:rPr>
        <w:fldChar w:fldCharType="begin" w:fldLock="1"/>
      </w:r>
      <w:r w:rsidR="007727C0" w:rsidRPr="007D1754">
        <w:rPr>
          <w:color w:val="0000FF"/>
        </w:rPr>
        <w:instrText xml:space="preserve"> REF _Ref257006469 \h </w:instrText>
      </w:r>
      <w:r w:rsidR="007D1754">
        <w:rPr>
          <w:color w:val="0000FF"/>
        </w:rPr>
        <w:instrText xml:space="preserve"> \* MERGEFORMAT </w:instrText>
      </w:r>
      <w:r w:rsidR="007727C0" w:rsidRPr="007D1754">
        <w:rPr>
          <w:color w:val="0000FF"/>
        </w:rPr>
      </w:r>
      <w:r w:rsidR="007727C0" w:rsidRPr="007D1754">
        <w:rPr>
          <w:color w:val="0000FF"/>
        </w:rPr>
        <w:fldChar w:fldCharType="separate"/>
      </w:r>
      <w:r w:rsidR="00EB0586" w:rsidRPr="00EB0586">
        <w:rPr>
          <w:color w:val="0000FF"/>
          <w:u w:val="single"/>
        </w:rPr>
        <w:t xml:space="preserve">Figure </w:t>
      </w:r>
      <w:r w:rsidR="00EB0586" w:rsidRPr="00EB0586">
        <w:rPr>
          <w:noProof/>
          <w:color w:val="0000FF"/>
          <w:u w:val="single"/>
        </w:rPr>
        <w:t>56</w:t>
      </w:r>
      <w:r w:rsidR="007727C0" w:rsidRPr="007D1754">
        <w:rPr>
          <w:color w:val="0000FF"/>
        </w:rPr>
        <w:fldChar w:fldCharType="end"/>
      </w:r>
      <w:r w:rsidR="007727C0" w:rsidRPr="006B2FCC">
        <w:t>)</w:t>
      </w:r>
      <w:r w:rsidR="002978B7" w:rsidRPr="006B2FCC">
        <w:t>.</w:t>
      </w:r>
    </w:p>
    <w:p w14:paraId="0DB89F0E" w14:textId="77777777" w:rsidR="006C202A" w:rsidRPr="006B2FCC" w:rsidRDefault="006C202A" w:rsidP="0075488D">
      <w:pPr>
        <w:pStyle w:val="Heading4"/>
      </w:pPr>
      <w:bookmarkStart w:id="818" w:name="_Ref72233289"/>
      <w:r w:rsidRPr="006B2FCC">
        <w:lastRenderedPageBreak/>
        <w:t>Self-Contained Routine</w:t>
      </w:r>
      <w:bookmarkEnd w:id="818"/>
    </w:p>
    <w:p w14:paraId="596A8FE7" w14:textId="77777777" w:rsidR="00D83E4B" w:rsidRDefault="00D83E4B" w:rsidP="00D83E4B">
      <w:pPr>
        <w:pStyle w:val="BodyText"/>
        <w:keepNext/>
        <w:keepLines/>
      </w:pPr>
      <w:r>
        <w:fldChar w:fldCharType="begin"/>
      </w:r>
      <w:r>
        <w:instrText xml:space="preserve"> XE “Self-Contained Routine (KIDS)” </w:instrText>
      </w:r>
      <w:r>
        <w:fldChar w:fldCharType="end"/>
      </w:r>
      <w:r>
        <w:fldChar w:fldCharType="begin"/>
      </w:r>
      <w:r>
        <w:instrText xml:space="preserve"> XE “KIDS:Environment Check:Self-Contained Routine” </w:instrText>
      </w:r>
      <w:r>
        <w:fldChar w:fldCharType="end"/>
      </w:r>
      <w:r>
        <w:t xml:space="preserve">The environment check routine itself </w:t>
      </w:r>
      <w:r>
        <w:rPr>
          <w:i/>
        </w:rPr>
        <w:t>must</w:t>
      </w:r>
      <w:r>
        <w:t xml:space="preserve"> be a single, self-contained routine, because it is the only routine from your build that is loaded on the installing site’s system at the time it is executed by </w:t>
      </w:r>
      <w:smartTag w:uri="urn:schemas-microsoft-com:office:smarttags" w:element="stockticker">
        <w:r>
          <w:t>KIDS</w:t>
        </w:r>
      </w:smartTag>
      <w:r>
        <w:t xml:space="preserve">. Based on what you find out about the installing system during the environment check, you can tell </w:t>
      </w:r>
      <w:smartTag w:uri="urn:schemas-microsoft-com:office:smarttags" w:element="stockticker">
        <w:r>
          <w:t>KIDS</w:t>
        </w:r>
      </w:smartTag>
      <w:r>
        <w:t xml:space="preserve"> to do any of the following:</w:t>
      </w:r>
    </w:p>
    <w:p w14:paraId="681F6E80" w14:textId="77777777" w:rsidR="00D83E4B" w:rsidRDefault="00D83E4B" w:rsidP="00D83E4B">
      <w:pPr>
        <w:pStyle w:val="ListBullet"/>
        <w:keepNext/>
        <w:keepLines/>
        <w:numPr>
          <w:ilvl w:val="0"/>
          <w:numId w:val="119"/>
        </w:numPr>
        <w:tabs>
          <w:tab w:val="clear" w:pos="360"/>
        </w:tabs>
        <w:ind w:left="720"/>
      </w:pPr>
      <w:r>
        <w:t>Continue installing the software application.</w:t>
      </w:r>
    </w:p>
    <w:p w14:paraId="18DF1FAF" w14:textId="77777777" w:rsidR="00D83E4B" w:rsidRDefault="00D83E4B" w:rsidP="00D83E4B">
      <w:pPr>
        <w:pStyle w:val="ListBullet"/>
        <w:keepNext/>
        <w:keepLines/>
        <w:numPr>
          <w:ilvl w:val="0"/>
          <w:numId w:val="119"/>
        </w:numPr>
        <w:tabs>
          <w:tab w:val="clear" w:pos="360"/>
        </w:tabs>
        <w:ind w:left="720"/>
      </w:pPr>
      <w:r>
        <w:t>Abort installing the software application.</w:t>
      </w:r>
    </w:p>
    <w:p w14:paraId="42CF47BA" w14:textId="77777777" w:rsidR="00D83E4B" w:rsidRDefault="00D83E4B" w:rsidP="00D83E4B">
      <w:pPr>
        <w:pStyle w:val="ListBullet"/>
        <w:numPr>
          <w:ilvl w:val="0"/>
          <w:numId w:val="119"/>
        </w:numPr>
        <w:tabs>
          <w:tab w:val="clear" w:pos="360"/>
        </w:tabs>
        <w:ind w:left="720"/>
      </w:pPr>
      <w:r>
        <w:t>Abort installing all software applications (transport globals) in the distribution.</w:t>
      </w:r>
    </w:p>
    <w:p w14:paraId="24FF8B88" w14:textId="77777777" w:rsidR="00D83E4B" w:rsidRDefault="00D83E4B" w:rsidP="00D83E4B">
      <w:pPr>
        <w:pStyle w:val="BodyText6"/>
      </w:pPr>
    </w:p>
    <w:p w14:paraId="598C31AB" w14:textId="06E9080F" w:rsidR="006C202A" w:rsidRPr="006B2FCC" w:rsidRDefault="00D83E4B" w:rsidP="00D83E4B">
      <w:pPr>
        <w:pStyle w:val="BodyText"/>
      </w:pPr>
      <w:r>
        <w:t xml:space="preserve">Although output during the pre-install and post-install should be done with the </w:t>
      </w:r>
      <w:r w:rsidR="00162D18" w:rsidRPr="00BE6899">
        <w:rPr>
          <w:color w:val="0000FF"/>
        </w:rPr>
        <w:fldChar w:fldCharType="begin" w:fldLock="1"/>
      </w:r>
      <w:r w:rsidR="00162D18" w:rsidRPr="00BE6899">
        <w:rPr>
          <w:color w:val="0000FF"/>
        </w:rPr>
        <w:instrText xml:space="preserve"> REF _Ref36528021 \h </w:instrText>
      </w:r>
      <w:r w:rsidR="002D2036" w:rsidRPr="00BE6899">
        <w:rPr>
          <w:color w:val="0000FF"/>
        </w:rPr>
        <w:instrText xml:space="preserve"> \* MERGEFORMAT </w:instrText>
      </w:r>
      <w:r w:rsidR="00162D18" w:rsidRPr="00BE6899">
        <w:rPr>
          <w:color w:val="0000FF"/>
        </w:rPr>
      </w:r>
      <w:r w:rsidR="00162D18" w:rsidRPr="00BE6899">
        <w:rPr>
          <w:color w:val="0000FF"/>
        </w:rPr>
        <w:fldChar w:fldCharType="separate"/>
      </w:r>
      <w:r w:rsidR="00EB0586" w:rsidRPr="00EB0586">
        <w:rPr>
          <w:color w:val="0000FF"/>
          <w:u w:val="single"/>
        </w:rPr>
        <w:t>MES^XPDUTL(): Output a Message</w:t>
      </w:r>
      <w:r w:rsidR="00162D18" w:rsidRPr="00BE6899">
        <w:rPr>
          <w:color w:val="0000FF"/>
        </w:rPr>
        <w:fldChar w:fldCharType="end"/>
      </w:r>
      <w:r w:rsidR="006C202A" w:rsidRPr="006B2FCC">
        <w:t xml:space="preserve"> and </w:t>
      </w:r>
      <w:r w:rsidR="00162D18" w:rsidRPr="00BE6899">
        <w:rPr>
          <w:color w:val="0000FF"/>
        </w:rPr>
        <w:fldChar w:fldCharType="begin" w:fldLock="1"/>
      </w:r>
      <w:r w:rsidR="00162D18" w:rsidRPr="00BE6899">
        <w:rPr>
          <w:color w:val="0000FF"/>
        </w:rPr>
        <w:instrText xml:space="preserve"> REF _Ref37655407 \h </w:instrText>
      </w:r>
      <w:r w:rsidR="002D2036" w:rsidRPr="00BE6899">
        <w:rPr>
          <w:color w:val="0000FF"/>
        </w:rPr>
        <w:instrText xml:space="preserve"> \* MERGEFORMAT </w:instrText>
      </w:r>
      <w:r w:rsidR="00162D18" w:rsidRPr="00BE6899">
        <w:rPr>
          <w:color w:val="0000FF"/>
        </w:rPr>
      </w:r>
      <w:r w:rsidR="00162D18" w:rsidRPr="00BE6899">
        <w:rPr>
          <w:color w:val="0000FF"/>
        </w:rPr>
        <w:fldChar w:fldCharType="separate"/>
      </w:r>
      <w:r w:rsidR="00EB0586" w:rsidRPr="00EB0586">
        <w:rPr>
          <w:color w:val="0000FF"/>
          <w:u w:val="single"/>
        </w:rPr>
        <w:t>BMES^XPDUTL(): Output a Message with Blank Line</w:t>
      </w:r>
      <w:r w:rsidR="00162D18" w:rsidRPr="00BE6899">
        <w:rPr>
          <w:color w:val="0000FF"/>
        </w:rPr>
        <w:fldChar w:fldCharType="end"/>
      </w:r>
      <w:r w:rsidR="006C202A" w:rsidRPr="006B2FCC">
        <w:t xml:space="preserve"> </w:t>
      </w:r>
      <w:r w:rsidR="00F92D1F">
        <w:t>APIs</w:t>
      </w:r>
      <w:r w:rsidR="006C202A" w:rsidRPr="006B2FCC">
        <w:t xml:space="preserve">, </w:t>
      </w:r>
      <w:r>
        <w:t xml:space="preserve">during the environment check routine you should use the ^DIR API for </w:t>
      </w:r>
      <w:r>
        <w:rPr>
          <w:b/>
        </w:rPr>
        <w:t>READ</w:t>
      </w:r>
      <w:r>
        <w:t xml:space="preserve">s and can use direct </w:t>
      </w:r>
      <w:r>
        <w:rPr>
          <w:b/>
        </w:rPr>
        <w:t>WRITE</w:t>
      </w:r>
      <w:r>
        <w:t>s.</w:t>
      </w:r>
    </w:p>
    <w:p w14:paraId="725A53D8" w14:textId="77777777" w:rsidR="006C202A" w:rsidRPr="006B2FCC" w:rsidRDefault="006C202A" w:rsidP="0075488D">
      <w:pPr>
        <w:pStyle w:val="Heading4"/>
      </w:pPr>
      <w:r w:rsidRPr="006B2FCC">
        <w:t>Environment Check is Run Twice</w:t>
      </w:r>
    </w:p>
    <w:p w14:paraId="0E4F86CC" w14:textId="77777777" w:rsidR="006C202A" w:rsidRPr="006B2FCC" w:rsidRDefault="00BF603A" w:rsidP="002D2036">
      <w:pPr>
        <w:pStyle w:val="BodyText"/>
        <w:keepNext/>
        <w:keepLines/>
      </w:pPr>
      <w:r w:rsidRPr="006B2FCC">
        <w:fldChar w:fldCharType="begin"/>
      </w:r>
      <w:r w:rsidRPr="006B2FCC">
        <w:instrText xml:space="preserve"> XE </w:instrText>
      </w:r>
      <w:r w:rsidR="009F58E4">
        <w:instrText>“</w:instrText>
      </w:r>
      <w:r w:rsidRPr="006B2FCC">
        <w:instrText>Environment Check is Run Twice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Check:Run Twice</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runs the environment check routine twice. It runs the environment check routine first when the installer loads the transport global from the distribution (with the </w:t>
      </w:r>
      <w:r w:rsidR="006C202A" w:rsidRPr="00D355F9">
        <w:rPr>
          <w:b/>
        </w:rPr>
        <w:t>Load a Distribution</w:t>
      </w:r>
      <w:r w:rsidR="004E1F62">
        <w:fldChar w:fldCharType="begin"/>
      </w:r>
      <w:r w:rsidR="004E1F62">
        <w:instrText xml:space="preserve"> XE "Load a Distribution O</w:instrText>
      </w:r>
      <w:r w:rsidR="004E1F62" w:rsidRPr="00DF76B5">
        <w:instrText>ption</w:instrText>
      </w:r>
      <w:r w:rsidR="004E1F62">
        <w:instrText xml:space="preserve">" </w:instrText>
      </w:r>
      <w:r w:rsidR="004E1F62">
        <w:fldChar w:fldCharType="end"/>
      </w:r>
      <w:r w:rsidR="004E1F62">
        <w:fldChar w:fldCharType="begin"/>
      </w:r>
      <w:r w:rsidR="004E1F62">
        <w:instrText xml:space="preserve"> XE "Options:</w:instrText>
      </w:r>
      <w:r w:rsidR="004E1F62" w:rsidRPr="00DF76B5">
        <w:instrText>Load a Distribution</w:instrText>
      </w:r>
      <w:r w:rsidR="004E1F62">
        <w:instrText xml:space="preserve">" </w:instrText>
      </w:r>
      <w:r w:rsidR="004E1F62">
        <w:fldChar w:fldCharType="end"/>
      </w:r>
      <w:r w:rsidR="004E1F62">
        <w:t xml:space="preserve"> [</w:t>
      </w:r>
      <w:r w:rsidR="004E1F62" w:rsidRPr="004E1F62">
        <w:rPr>
          <w:color w:val="auto"/>
          <w:szCs w:val="22"/>
        </w:rPr>
        <w:t>XPD LOAD DISTRIBUTION</w:t>
      </w:r>
      <w:r w:rsidR="004E1F62">
        <w:rPr>
          <w:color w:val="auto"/>
          <w:szCs w:val="22"/>
        </w:rPr>
        <w:fldChar w:fldCharType="begin"/>
      </w:r>
      <w:r w:rsidR="004E1F62">
        <w:instrText xml:space="preserve"> XE "</w:instrText>
      </w:r>
      <w:r w:rsidR="004E1F62" w:rsidRPr="00CF0703">
        <w:rPr>
          <w:color w:val="auto"/>
          <w:szCs w:val="22"/>
        </w:rPr>
        <w:instrText>XPD LOAD DISTRIBUTION</w:instrText>
      </w:r>
      <w:r w:rsidR="004E1F62">
        <w:rPr>
          <w:color w:val="auto"/>
          <w:szCs w:val="22"/>
        </w:rPr>
        <w:instrText xml:space="preserve"> Option</w:instrText>
      </w:r>
      <w:r w:rsidR="004E1F62">
        <w:instrText xml:space="preserve">" </w:instrText>
      </w:r>
      <w:r w:rsidR="004E1F62">
        <w:rPr>
          <w:color w:val="auto"/>
          <w:szCs w:val="22"/>
        </w:rPr>
        <w:fldChar w:fldCharType="end"/>
      </w:r>
      <w:r w:rsidR="004E1F62">
        <w:rPr>
          <w:color w:val="auto"/>
          <w:szCs w:val="22"/>
        </w:rPr>
        <w:fldChar w:fldCharType="begin"/>
      </w:r>
      <w:r w:rsidR="004E1F62">
        <w:instrText xml:space="preserve"> XE "Options:</w:instrText>
      </w:r>
      <w:r w:rsidR="004E1F62" w:rsidRPr="00CF0703">
        <w:rPr>
          <w:color w:val="auto"/>
          <w:szCs w:val="22"/>
        </w:rPr>
        <w:instrText>XPD LOAD DISTRIBUTION</w:instrText>
      </w:r>
      <w:r w:rsidR="004E1F62">
        <w:instrText xml:space="preserve">" </w:instrText>
      </w:r>
      <w:r w:rsidR="004E1F62">
        <w:rPr>
          <w:color w:val="auto"/>
          <w:szCs w:val="22"/>
        </w:rPr>
        <w:fldChar w:fldCharType="end"/>
      </w:r>
      <w:r w:rsidR="004E1F62">
        <w:t>]</w:t>
      </w:r>
      <w:r w:rsidR="00D355F9" w:rsidRPr="006B2FCC">
        <w:t xml:space="preserve"> option</w:t>
      </w:r>
      <w:r w:rsidR="006C202A" w:rsidRPr="006B2FCC">
        <w:t>).</w:t>
      </w:r>
    </w:p>
    <w:p w14:paraId="1BF3075E" w14:textId="77777777" w:rsidR="006C202A" w:rsidRPr="006B2FCC" w:rsidRDefault="006C202A" w:rsidP="00F9769D">
      <w:pPr>
        <w:pStyle w:val="BodyText"/>
      </w:pPr>
      <w:r w:rsidRPr="006B2FCC">
        <w:t xml:space="preserve">KIDS runs the environment check a second time when the user runs the </w:t>
      </w:r>
      <w:r w:rsidRPr="00803D7A">
        <w:rPr>
          <w:b/>
        </w:rPr>
        <w:t>Install Package(s)</w:t>
      </w:r>
      <w:r w:rsidR="00D54AF1" w:rsidRPr="006B2FCC">
        <w:fldChar w:fldCharType="begin"/>
      </w:r>
      <w:r w:rsidR="00D54AF1" w:rsidRPr="006B2FCC">
        <w:instrText xml:space="preserve"> XE </w:instrText>
      </w:r>
      <w:r w:rsidR="009F58E4">
        <w:instrText>“</w:instrText>
      </w:r>
      <w:r w:rsidR="00D54AF1" w:rsidRPr="006B2FCC">
        <w:instrText>Install Package(s) Option</w:instrText>
      </w:r>
      <w:r w:rsidR="009F58E4">
        <w:instrText>”</w:instrText>
      </w:r>
      <w:r w:rsidR="00D54AF1" w:rsidRPr="006B2FCC">
        <w:instrText xml:space="preserve"> </w:instrText>
      </w:r>
      <w:r w:rsidR="00D54AF1" w:rsidRPr="006B2FCC">
        <w:fldChar w:fldCharType="end"/>
      </w:r>
      <w:r w:rsidR="00D54AF1" w:rsidRPr="006B2FCC">
        <w:fldChar w:fldCharType="begin"/>
      </w:r>
      <w:r w:rsidR="00D54AF1" w:rsidRPr="006B2FCC">
        <w:instrText xml:space="preserve"> XE </w:instrText>
      </w:r>
      <w:r w:rsidR="009F58E4">
        <w:instrText>“</w:instrText>
      </w:r>
      <w:r w:rsidR="00D54AF1" w:rsidRPr="006B2FCC">
        <w:instrText>Options:Install Package(s)</w:instrText>
      </w:r>
      <w:r w:rsidR="009F58E4">
        <w:instrText>”</w:instrText>
      </w:r>
      <w:r w:rsidR="00D54AF1" w:rsidRPr="006B2FCC">
        <w:instrText xml:space="preserve"> </w:instrText>
      </w:r>
      <w:r w:rsidR="00D54AF1" w:rsidRPr="006B2FCC">
        <w:fldChar w:fldCharType="end"/>
      </w:r>
      <w:r w:rsidR="00D54AF1" w:rsidRPr="006B2FCC">
        <w:t xml:space="preserve"> [XPD INSTALL BUILD</w:t>
      </w:r>
      <w:r w:rsidR="00D54AF1" w:rsidRPr="006B2FCC">
        <w:fldChar w:fldCharType="begin"/>
      </w:r>
      <w:r w:rsidR="00D54AF1" w:rsidRPr="006B2FCC">
        <w:instrText xml:space="preserve"> XE </w:instrText>
      </w:r>
      <w:r w:rsidR="009F58E4">
        <w:instrText>“</w:instrText>
      </w:r>
      <w:r w:rsidR="00D54AF1" w:rsidRPr="006B2FCC">
        <w:instrText>XPD INSTALL BUILD Option</w:instrText>
      </w:r>
      <w:r w:rsidR="009F58E4">
        <w:instrText>”</w:instrText>
      </w:r>
      <w:r w:rsidR="00D54AF1" w:rsidRPr="006B2FCC">
        <w:instrText xml:space="preserve"> </w:instrText>
      </w:r>
      <w:r w:rsidR="00D54AF1" w:rsidRPr="006B2FCC">
        <w:fldChar w:fldCharType="end"/>
      </w:r>
      <w:r w:rsidR="00D54AF1" w:rsidRPr="006B2FCC">
        <w:fldChar w:fldCharType="begin"/>
      </w:r>
      <w:r w:rsidR="00D54AF1" w:rsidRPr="006B2FCC">
        <w:instrText xml:space="preserve"> XE </w:instrText>
      </w:r>
      <w:r w:rsidR="009F58E4">
        <w:instrText>“</w:instrText>
      </w:r>
      <w:r w:rsidR="00D54AF1" w:rsidRPr="006B2FCC">
        <w:instrText>Options:XPD INSTALL BUILD</w:instrText>
      </w:r>
      <w:r w:rsidR="009F58E4">
        <w:instrText>”</w:instrText>
      </w:r>
      <w:r w:rsidR="00D54AF1" w:rsidRPr="006B2FCC">
        <w:instrText xml:space="preserve"> </w:instrText>
      </w:r>
      <w:r w:rsidR="00D54AF1" w:rsidRPr="006B2FCC">
        <w:fldChar w:fldCharType="end"/>
      </w:r>
      <w:r w:rsidR="00D54AF1" w:rsidRPr="006B2FCC">
        <w:t>]</w:t>
      </w:r>
      <w:r w:rsidR="00803D7A" w:rsidRPr="006B2FCC">
        <w:t xml:space="preserve"> option</w:t>
      </w:r>
      <w:r w:rsidRPr="006B2FCC">
        <w:t xml:space="preserve"> to install the software</w:t>
      </w:r>
      <w:r w:rsidR="00F92D1F">
        <w:t xml:space="preserve"> application</w:t>
      </w:r>
      <w:r w:rsidRPr="006B2FCC">
        <w:t>s in the loaded distribution.</w:t>
      </w:r>
    </w:p>
    <w:p w14:paraId="556E7105" w14:textId="77777777" w:rsidR="006C202A" w:rsidRPr="006B2FCC" w:rsidRDefault="006C202A" w:rsidP="00F9769D">
      <w:pPr>
        <w:pStyle w:val="BodyText"/>
      </w:pPr>
      <w:r w:rsidRPr="006B2FCC">
        <w:t xml:space="preserve">The </w:t>
      </w:r>
      <w:smartTag w:uri="urn:schemas-microsoft-com:office:smarttags" w:element="stockticker">
        <w:r w:rsidRPr="006B2FCC">
          <w:t>KIDS</w:t>
        </w:r>
      </w:smartTag>
      <w:r w:rsidRPr="006B2FCC">
        <w:t xml:space="preserve"> key variable </w:t>
      </w:r>
      <w:r w:rsidRPr="00237670">
        <w:rPr>
          <w:b/>
        </w:rPr>
        <w:t>XPDENV</w:t>
      </w:r>
      <w:r w:rsidRPr="006B2FCC">
        <w:t xml:space="preserve"> indicates </w:t>
      </w:r>
      <w:r w:rsidR="00D54AF1" w:rsidRPr="006B2FCC">
        <w:t xml:space="preserve">in </w:t>
      </w:r>
      <w:r w:rsidRPr="006B2FCC">
        <w:t>which phase (load or install) the</w:t>
      </w:r>
      <w:r w:rsidR="00D54AF1" w:rsidRPr="006B2FCC">
        <w:t xml:space="preserve"> environment check is running</w:t>
      </w:r>
      <w:r w:rsidRPr="006B2FCC">
        <w:t>.</w:t>
      </w:r>
    </w:p>
    <w:p w14:paraId="08F2BEC9" w14:textId="117D4D18" w:rsidR="006C202A" w:rsidRDefault="00AB6B2C" w:rsidP="00BF603A">
      <w:pPr>
        <w:pStyle w:val="Note"/>
      </w:pPr>
      <w:r>
        <w:rPr>
          <w:noProof/>
          <w:lang w:eastAsia="en-US"/>
        </w:rPr>
        <w:drawing>
          <wp:inline distT="0" distB="0" distL="0" distR="0" wp14:anchorId="566AAF32" wp14:editId="3E2BF85A">
            <wp:extent cx="285750" cy="285750"/>
            <wp:effectExtent l="0" t="0" r="0" b="0"/>
            <wp:docPr id="558" name="Picture 5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 xml:space="preserve">For more information on </w:t>
      </w:r>
      <w:r w:rsidR="00BF603A" w:rsidRPr="00237670">
        <w:rPr>
          <w:b/>
        </w:rPr>
        <w:t>XPDENV</w:t>
      </w:r>
      <w:r w:rsidR="00BF603A" w:rsidRPr="006B2FCC">
        <w:t xml:space="preserve">, see the </w:t>
      </w:r>
      <w:r w:rsidR="00FF3F33">
        <w:t>“</w:t>
      </w:r>
      <w:r w:rsidR="00BF603A" w:rsidRPr="007D1754">
        <w:rPr>
          <w:color w:val="0000FF"/>
        </w:rPr>
        <w:fldChar w:fldCharType="begin" w:fldLock="1"/>
      </w:r>
      <w:r w:rsidR="00BF603A" w:rsidRPr="007D1754">
        <w:rPr>
          <w:color w:val="0000FF"/>
        </w:rPr>
        <w:instrText xml:space="preserve"> REF _Ref332261145 \h </w:instrText>
      </w:r>
      <w:r w:rsidR="00BF603A">
        <w:rPr>
          <w:color w:val="0000FF"/>
        </w:rPr>
        <w:instrText xml:space="preserve"> \* MERGEFORMAT </w:instrText>
      </w:r>
      <w:r w:rsidR="00BF603A" w:rsidRPr="007D1754">
        <w:rPr>
          <w:color w:val="0000FF"/>
        </w:rPr>
      </w:r>
      <w:r w:rsidR="00BF603A" w:rsidRPr="007D1754">
        <w:rPr>
          <w:color w:val="0000FF"/>
        </w:rPr>
        <w:fldChar w:fldCharType="separate"/>
      </w:r>
      <w:r w:rsidR="00EB0586" w:rsidRPr="00EB0586">
        <w:rPr>
          <w:color w:val="0000FF"/>
          <w:u w:val="single"/>
        </w:rPr>
        <w:t>Key Variables during Environment Check</w:t>
      </w:r>
      <w:r w:rsidR="00BF603A" w:rsidRPr="007D1754">
        <w:rPr>
          <w:color w:val="0000FF"/>
        </w:rPr>
        <w:fldChar w:fldCharType="end"/>
      </w:r>
      <w:r w:rsidR="00CC6A5D">
        <w:t>”</w:t>
      </w:r>
      <w:r w:rsidR="00BF603A" w:rsidRPr="006B2FCC">
        <w:t xml:space="preserve"> </w:t>
      </w:r>
      <w:r w:rsidR="00BF603A">
        <w:t>section</w:t>
      </w:r>
      <w:r w:rsidR="00BF603A" w:rsidRPr="006B2FCC">
        <w:t>.</w:t>
      </w:r>
    </w:p>
    <w:p w14:paraId="0F033F21" w14:textId="77777777" w:rsidR="00ED52AE" w:rsidRPr="006B2FCC" w:rsidRDefault="00ED52AE" w:rsidP="00ED52AE">
      <w:pPr>
        <w:pStyle w:val="BodyText6"/>
      </w:pPr>
    </w:p>
    <w:p w14:paraId="638DE30F" w14:textId="77777777" w:rsidR="006C202A" w:rsidRPr="006B2FCC" w:rsidRDefault="006C202A" w:rsidP="0075488D">
      <w:pPr>
        <w:pStyle w:val="Heading4"/>
      </w:pPr>
      <w:bookmarkStart w:id="819" w:name="_Ref332261145"/>
      <w:r w:rsidRPr="006B2FCC">
        <w:lastRenderedPageBreak/>
        <w:t>Key Variables during Environment Check</w:t>
      </w:r>
      <w:bookmarkEnd w:id="819"/>
    </w:p>
    <w:bookmarkStart w:id="820" w:name="_Ref72234550"/>
    <w:bookmarkStart w:id="821" w:name="_Toc200270001"/>
    <w:bookmarkStart w:id="822" w:name="_Ref292793561"/>
    <w:bookmarkStart w:id="823" w:name="_Ref292795093"/>
    <w:p w14:paraId="1524A2A0" w14:textId="5AFBC225" w:rsidR="00EE41BC" w:rsidRDefault="00EE41BC" w:rsidP="00EE41BC">
      <w:pPr>
        <w:pStyle w:val="BodyText"/>
        <w:keepNext/>
        <w:keepLines/>
        <w:rPr>
          <w:vanish/>
        </w:rPr>
      </w:pPr>
      <w:r>
        <w:rPr>
          <w:vanish/>
        </w:rPr>
        <w:fldChar w:fldCharType="begin"/>
      </w:r>
      <w:r>
        <w:rPr>
          <w:vanish/>
        </w:rPr>
        <w:instrText xml:space="preserve"> XE “</w:instrText>
      </w:r>
      <w:r>
        <w:instrText xml:space="preserve">KIDS:Environment Check:Key Variables” </w:instrText>
      </w:r>
      <w:r>
        <w:rPr>
          <w:vanish/>
        </w:rPr>
        <w:fldChar w:fldCharType="end"/>
      </w:r>
      <w:r>
        <w:rPr>
          <w:vanish/>
        </w:rPr>
        <w:fldChar w:fldCharType="begin"/>
      </w:r>
      <w:r>
        <w:rPr>
          <w:vanish/>
        </w:rPr>
        <w:instrText xml:space="preserve"> XE “</w:instrText>
      </w:r>
      <w:r>
        <w:instrText xml:space="preserve">Key Variables:KIDS” </w:instrText>
      </w:r>
      <w:r>
        <w:rPr>
          <w:vanish/>
        </w:rPr>
        <w:fldChar w:fldCharType="end"/>
      </w:r>
      <w:r>
        <w:rPr>
          <w:vanish/>
        </w:rPr>
        <w:fldChar w:fldCharType="begin"/>
      </w:r>
      <w:r>
        <w:rPr>
          <w:vanish/>
        </w:rPr>
        <w:instrText xml:space="preserve"> XE “</w:instrText>
      </w:r>
      <w:r>
        <w:instrText xml:space="preserve">Variables:KIDS” </w:instrText>
      </w:r>
      <w:r>
        <w:rPr>
          <w:vanish/>
        </w:rPr>
        <w:fldChar w:fldCharType="end"/>
      </w:r>
      <w:r w:rsidRPr="00EE41BC">
        <w:rPr>
          <w:color w:val="0000FF"/>
          <w:u w:val="single"/>
        </w:rPr>
        <w:fldChar w:fldCharType="begin"/>
      </w:r>
      <w:r w:rsidRPr="00EE41BC">
        <w:rPr>
          <w:color w:val="0000FF"/>
          <w:u w:val="single"/>
        </w:rPr>
        <w:instrText xml:space="preserve"> REF _Ref72234618 \h </w:instrText>
      </w:r>
      <w:r w:rsidRPr="00EE41BC">
        <w:rPr>
          <w:color w:val="0000FF"/>
          <w:u w:val="single"/>
        </w:rPr>
      </w:r>
      <w:r w:rsidRPr="00EE41BC">
        <w:rPr>
          <w:color w:val="0000FF"/>
          <w:u w:val="single"/>
        </w:rPr>
        <w:fldChar w:fldCharType="separate"/>
      </w:r>
      <w:r w:rsidR="00C57752" w:rsidRPr="006B2FCC">
        <w:t xml:space="preserve">Table </w:t>
      </w:r>
      <w:r w:rsidR="00C57752">
        <w:rPr>
          <w:noProof/>
        </w:rPr>
        <w:t>15</w:t>
      </w:r>
      <w:r w:rsidRPr="00EE41BC">
        <w:rPr>
          <w:color w:val="0000FF"/>
          <w:u w:val="single"/>
        </w:rPr>
        <w:fldChar w:fldCharType="end"/>
      </w:r>
      <w:r w:rsidRPr="00EE41BC">
        <w:rPr>
          <w:color w:val="0000FF"/>
          <w:u w:val="single"/>
        </w:rPr>
        <w:fldChar w:fldCharType="begin"/>
      </w:r>
      <w:r w:rsidRPr="00EE41BC">
        <w:rPr>
          <w:color w:val="0000FF"/>
          <w:u w:val="single"/>
        </w:rPr>
        <w:instrText xml:space="preserve"> REF _Ref72234618 \h </w:instrText>
      </w:r>
      <w:r>
        <w:rPr>
          <w:color w:val="0000FF"/>
          <w:u w:val="single"/>
        </w:rPr>
        <w:instrText xml:space="preserve"> \* MERGEFORMAT </w:instrText>
      </w:r>
      <w:r w:rsidRPr="00EE41BC">
        <w:rPr>
          <w:color w:val="0000FF"/>
          <w:u w:val="single"/>
        </w:rPr>
      </w:r>
      <w:r w:rsidRPr="00EE41BC">
        <w:rPr>
          <w:color w:val="0000FF"/>
          <w:u w:val="single"/>
        </w:rPr>
        <w:fldChar w:fldCharType="separate"/>
      </w:r>
      <w:r w:rsidR="00C57752" w:rsidRPr="00C57752">
        <w:rPr>
          <w:color w:val="0000FF"/>
          <w:u w:val="single"/>
        </w:rPr>
        <w:t xml:space="preserve">Table </w:t>
      </w:r>
      <w:r w:rsidR="00C57752" w:rsidRPr="00C57752">
        <w:rPr>
          <w:noProof/>
          <w:color w:val="0000FF"/>
          <w:u w:val="single"/>
        </w:rPr>
        <w:t>15</w:t>
      </w:r>
      <w:r w:rsidRPr="00EE41BC">
        <w:rPr>
          <w:color w:val="0000FF"/>
          <w:u w:val="single"/>
        </w:rPr>
        <w:fldChar w:fldCharType="end"/>
      </w:r>
      <w:r>
        <w:t xml:space="preserve"> lists the key variables during the environment check (listed alphabetically):</w:t>
      </w:r>
    </w:p>
    <w:p w14:paraId="397F946A" w14:textId="77777777" w:rsidR="00EE41BC" w:rsidRDefault="00EE41BC" w:rsidP="00EE41BC">
      <w:pPr>
        <w:pStyle w:val="BodyText6"/>
        <w:keepNext/>
        <w:keepLines/>
      </w:pPr>
    </w:p>
    <w:p w14:paraId="77929E2B" w14:textId="13963D23" w:rsidR="00D9047E" w:rsidRPr="006B2FCC" w:rsidRDefault="00D9047E" w:rsidP="00BC5B57">
      <w:pPr>
        <w:pStyle w:val="Caption"/>
      </w:pPr>
      <w:bookmarkStart w:id="824" w:name="_Ref72234618"/>
      <w:bookmarkStart w:id="825" w:name="_Toc148365661"/>
      <w:r w:rsidRPr="006B2FCC">
        <w:t xml:space="preserve">Table </w:t>
      </w:r>
      <w:fldSimple w:instr=" SEQ Table \* ARABIC ">
        <w:r w:rsidR="00C57752">
          <w:rPr>
            <w:noProof/>
          </w:rPr>
          <w:t>15</w:t>
        </w:r>
      </w:fldSimple>
      <w:bookmarkEnd w:id="820"/>
      <w:bookmarkEnd w:id="824"/>
      <w:r w:rsidR="000A5EE2">
        <w:t>:</w:t>
      </w:r>
      <w:r w:rsidRPr="006B2FCC">
        <w:t xml:space="preserve"> KIDS</w:t>
      </w:r>
      <w:r w:rsidR="00332313">
        <w:t>—</w:t>
      </w:r>
      <w:r w:rsidR="00527415">
        <w:t>Key Variables during the Environment C</w:t>
      </w:r>
      <w:r w:rsidRPr="006B2FCC">
        <w:t>heck</w:t>
      </w:r>
      <w:bookmarkEnd w:id="821"/>
      <w:bookmarkEnd w:id="822"/>
      <w:bookmarkEnd w:id="823"/>
      <w:r w:rsidR="00EE41BC">
        <w:t xml:space="preserve"> (listed alphabetically)</w:t>
      </w:r>
      <w:bookmarkEnd w:id="82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01"/>
        <w:gridCol w:w="6895"/>
      </w:tblGrid>
      <w:tr w:rsidR="00D9047E" w:rsidRPr="00080F80" w14:paraId="78526041" w14:textId="77777777" w:rsidTr="00EE41BC">
        <w:trPr>
          <w:tblHeader/>
        </w:trPr>
        <w:tc>
          <w:tcPr>
            <w:tcW w:w="2301" w:type="dxa"/>
            <w:shd w:val="clear" w:color="auto" w:fill="F2F2F2" w:themeFill="background1" w:themeFillShade="F2"/>
          </w:tcPr>
          <w:p w14:paraId="4ECADAAC" w14:textId="77777777" w:rsidR="00D9047E" w:rsidRPr="006B2FCC" w:rsidRDefault="00D9047E" w:rsidP="0007442B">
            <w:pPr>
              <w:pStyle w:val="TableHeading"/>
            </w:pPr>
            <w:bookmarkStart w:id="826" w:name="COL001_TBL009"/>
            <w:bookmarkEnd w:id="826"/>
            <w:r w:rsidRPr="006B2FCC">
              <w:t>Variable</w:t>
            </w:r>
          </w:p>
        </w:tc>
        <w:tc>
          <w:tcPr>
            <w:tcW w:w="6895" w:type="dxa"/>
            <w:shd w:val="clear" w:color="auto" w:fill="F2F2F2" w:themeFill="background1" w:themeFillShade="F2"/>
          </w:tcPr>
          <w:p w14:paraId="5733C67C" w14:textId="77777777" w:rsidR="00D9047E" w:rsidRPr="006B2FCC" w:rsidRDefault="00D9047E" w:rsidP="0007442B">
            <w:pPr>
              <w:pStyle w:val="TableHeading"/>
            </w:pPr>
            <w:r w:rsidRPr="006B2FCC">
              <w:t>Description</w:t>
            </w:r>
          </w:p>
        </w:tc>
      </w:tr>
      <w:tr w:rsidR="00EE41BC" w:rsidRPr="00080F80" w14:paraId="14BA042B" w14:textId="77777777" w:rsidTr="00EE41BC">
        <w:tc>
          <w:tcPr>
            <w:tcW w:w="2301" w:type="dxa"/>
          </w:tcPr>
          <w:p w14:paraId="49D50539" w14:textId="77777777" w:rsidR="00EE41BC" w:rsidRPr="00080F80" w:rsidRDefault="00EE41BC" w:rsidP="00EE41BC">
            <w:pPr>
              <w:pStyle w:val="TableText"/>
              <w:keepNext/>
              <w:keepLines/>
            </w:pPr>
            <w:r w:rsidRPr="00237670">
              <w:rPr>
                <w:b/>
              </w:rPr>
              <w:t>DIFROM</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Pr="000B37D9">
              <w:rPr>
                <w:rFonts w:ascii="Times New Roman" w:hAnsi="Times New Roman"/>
                <w:sz w:val="24"/>
                <w:szCs w:val="22"/>
              </w:rPr>
              <w:instrText xml:space="preserve">DIFROM Variable”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Pr="000B37D9">
              <w:rPr>
                <w:rFonts w:ascii="Times New Roman" w:hAnsi="Times New Roman"/>
                <w:sz w:val="24"/>
                <w:szCs w:val="22"/>
              </w:rPr>
              <w:instrText xml:space="preserve">KIDS:Environment Check:DIFROM Variable”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“Variables:</w:instrText>
            </w:r>
            <w:r w:rsidRPr="000B37D9">
              <w:rPr>
                <w:rFonts w:ascii="Times New Roman" w:hAnsi="Times New Roman"/>
                <w:sz w:val="24"/>
                <w:szCs w:val="22"/>
              </w:rPr>
              <w:instrText xml:space="preserve">DIFROM” </w:instrText>
            </w:r>
            <w:r w:rsidRPr="000B37D9">
              <w:rPr>
                <w:rFonts w:ascii="Times New Roman" w:hAnsi="Times New Roman"/>
                <w:vanish/>
                <w:sz w:val="24"/>
                <w:szCs w:val="22"/>
              </w:rPr>
              <w:fldChar w:fldCharType="end"/>
            </w:r>
          </w:p>
        </w:tc>
        <w:tc>
          <w:tcPr>
            <w:tcW w:w="6895" w:type="dxa"/>
          </w:tcPr>
          <w:p w14:paraId="0C362870" w14:textId="77777777" w:rsidR="00EE41BC" w:rsidRPr="00080F80" w:rsidRDefault="00EE41BC" w:rsidP="00EE41BC">
            <w:pPr>
              <w:pStyle w:val="TableText"/>
              <w:keepNext/>
              <w:keepLines/>
            </w:pPr>
            <w:r w:rsidRPr="00080F80">
              <w:t xml:space="preserve">For the purpose of backward compatibility, the variable </w:t>
            </w:r>
            <w:r w:rsidRPr="00237670">
              <w:rPr>
                <w:b/>
              </w:rPr>
              <w:t>DIFROM</w:t>
            </w:r>
            <w:r w:rsidRPr="00080F80">
              <w:t xml:space="preserve"> is available during the environment check, as well as during the pre- and post-install phases of a </w:t>
            </w:r>
            <w:smartTag w:uri="urn:schemas-microsoft-com:office:smarttags" w:element="stockticker">
              <w:r w:rsidRPr="00080F80">
                <w:t>KIDS</w:t>
              </w:r>
            </w:smartTag>
            <w:r w:rsidRPr="00080F80">
              <w:t xml:space="preserve"> installation. </w:t>
            </w:r>
            <w:r w:rsidRPr="00237670">
              <w:rPr>
                <w:b/>
              </w:rPr>
              <w:t>DIFROM</w:t>
            </w:r>
            <w:r w:rsidRPr="00080F80">
              <w:t xml:space="preserve"> is set to the version number of the incoming software application.</w:t>
            </w:r>
          </w:p>
        </w:tc>
      </w:tr>
      <w:tr w:rsidR="00EE41BC" w:rsidRPr="00080F80" w14:paraId="05F4D243" w14:textId="77777777" w:rsidTr="001B22FA">
        <w:trPr>
          <w:cantSplit/>
        </w:trPr>
        <w:tc>
          <w:tcPr>
            <w:tcW w:w="2301" w:type="dxa"/>
          </w:tcPr>
          <w:p w14:paraId="64B78D14" w14:textId="77777777" w:rsidR="00EE41BC" w:rsidRPr="00080F80" w:rsidRDefault="00EE41BC" w:rsidP="001B22FA">
            <w:pPr>
              <w:pStyle w:val="TableText"/>
            </w:pPr>
            <w:r w:rsidRPr="00237670">
              <w:rPr>
                <w:b/>
              </w:rPr>
              <w:t>XPDENV</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Pr="000B37D9">
              <w:rPr>
                <w:rFonts w:ascii="Times New Roman" w:hAnsi="Times New Roman"/>
                <w:sz w:val="24"/>
                <w:szCs w:val="22"/>
              </w:rPr>
              <w:instrText xml:space="preserve">XPDENV Variable”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Pr="000B37D9">
              <w:rPr>
                <w:rFonts w:ascii="Times New Roman" w:hAnsi="Times New Roman"/>
                <w:sz w:val="24"/>
                <w:szCs w:val="22"/>
              </w:rPr>
              <w:instrText xml:space="preserve">KIDS:Environment Check:XPDENV Variable”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“Variables:</w:instrText>
            </w:r>
            <w:r w:rsidRPr="000B37D9">
              <w:rPr>
                <w:rFonts w:ascii="Times New Roman" w:hAnsi="Times New Roman"/>
                <w:sz w:val="24"/>
                <w:szCs w:val="22"/>
              </w:rPr>
              <w:instrText xml:space="preserve">XPDENV” </w:instrText>
            </w:r>
            <w:r w:rsidRPr="000B37D9">
              <w:rPr>
                <w:rFonts w:ascii="Times New Roman" w:hAnsi="Times New Roman"/>
                <w:vanish/>
                <w:sz w:val="24"/>
                <w:szCs w:val="22"/>
              </w:rPr>
              <w:fldChar w:fldCharType="end"/>
            </w:r>
          </w:p>
        </w:tc>
        <w:tc>
          <w:tcPr>
            <w:tcW w:w="6895" w:type="dxa"/>
          </w:tcPr>
          <w:p w14:paraId="70AC347E" w14:textId="77777777" w:rsidR="00EE41BC" w:rsidRPr="00080F80" w:rsidRDefault="00EE41BC" w:rsidP="001B22FA">
            <w:pPr>
              <w:pStyle w:val="TableText"/>
            </w:pPr>
            <w:r w:rsidRPr="00080F80">
              <w:t xml:space="preserve">The </w:t>
            </w:r>
            <w:smartTag w:uri="urn:schemas-microsoft-com:office:smarttags" w:element="stockticker">
              <w:r w:rsidRPr="00080F80">
                <w:t>KIDS</w:t>
              </w:r>
            </w:smartTag>
            <w:r w:rsidRPr="00080F80">
              <w:t xml:space="preserve"> key variable </w:t>
            </w:r>
            <w:r w:rsidRPr="00237670">
              <w:rPr>
                <w:b/>
              </w:rPr>
              <w:t>XPDENV</w:t>
            </w:r>
            <w:r w:rsidRPr="00080F80">
              <w:t xml:space="preserve"> is available during the environment check only. It can have the following values:</w:t>
            </w:r>
          </w:p>
          <w:p w14:paraId="1966CC1F" w14:textId="77777777" w:rsidR="00EE41BC" w:rsidRPr="006B2FCC" w:rsidRDefault="00EE41BC" w:rsidP="001B22FA">
            <w:pPr>
              <w:pStyle w:val="TableListBullet"/>
            </w:pPr>
            <w:r w:rsidRPr="0095662E">
              <w:rPr>
                <w:b/>
              </w:rPr>
              <w:t>1—</w:t>
            </w:r>
            <w:r w:rsidRPr="006B2FCC">
              <w:t xml:space="preserve">The environment check is being run by the </w:t>
            </w:r>
            <w:smartTag w:uri="urn:schemas-microsoft-com:office:smarttags" w:element="stockticker">
              <w:r w:rsidRPr="006B2FCC">
                <w:t>KIDS</w:t>
              </w:r>
            </w:smartTag>
            <w:r w:rsidRPr="006B2FCC">
              <w:t xml:space="preserve"> </w:t>
            </w:r>
            <w:r w:rsidRPr="00803D7A">
              <w:rPr>
                <w:b/>
              </w:rPr>
              <w:t>Install Package(s)</w:t>
            </w:r>
            <w:r w:rsidRPr="006B2FCC">
              <w:t xml:space="preserve"> option.</w:t>
            </w:r>
          </w:p>
          <w:p w14:paraId="17B18EF7" w14:textId="77777777" w:rsidR="00EE41BC" w:rsidRPr="006B2FCC" w:rsidRDefault="00EE41BC" w:rsidP="001B22FA">
            <w:pPr>
              <w:pStyle w:val="TableListBullet"/>
            </w:pPr>
            <w:r w:rsidRPr="0095662E">
              <w:rPr>
                <w:b/>
              </w:rPr>
              <w:t>0—</w:t>
            </w:r>
            <w:r w:rsidRPr="006B2FCC">
              <w:t xml:space="preserve">The environment check is being run by the </w:t>
            </w:r>
            <w:smartTag w:uri="urn:schemas-microsoft-com:office:smarttags" w:element="stockticker">
              <w:r w:rsidRPr="006B2FCC">
                <w:t>KIDS</w:t>
              </w:r>
            </w:smartTag>
            <w:r w:rsidRPr="006B2FCC">
              <w:t xml:space="preserve"> </w:t>
            </w:r>
            <w:r w:rsidRPr="00803D7A">
              <w:rPr>
                <w:b/>
              </w:rPr>
              <w:t>Load a Distribution</w:t>
            </w:r>
            <w:r w:rsidRPr="006B2FCC">
              <w:t xml:space="preserve"> option.</w:t>
            </w:r>
          </w:p>
          <w:p w14:paraId="11C65B12" w14:textId="77777777" w:rsidR="00EE41BC" w:rsidRDefault="00EE41BC" w:rsidP="001B22FA">
            <w:pPr>
              <w:pStyle w:val="TableText"/>
            </w:pPr>
          </w:p>
          <w:p w14:paraId="01A08401" w14:textId="77777777" w:rsidR="00EE41BC" w:rsidRPr="00080F80" w:rsidRDefault="00EE41BC" w:rsidP="001B22FA">
            <w:pPr>
              <w:pStyle w:val="TableText"/>
            </w:pPr>
            <w:r w:rsidRPr="00080F80">
              <w:t xml:space="preserve">You can use </w:t>
            </w:r>
            <w:r w:rsidRPr="00237670">
              <w:rPr>
                <w:b/>
              </w:rPr>
              <w:t>XPDENV</w:t>
            </w:r>
            <w:r w:rsidRPr="00080F80">
              <w:t xml:space="preserve"> if, for example, there is a check that is valid to perform at install time, but </w:t>
            </w:r>
            <w:r w:rsidRPr="004117F1">
              <w:rPr>
                <w:i/>
              </w:rPr>
              <w:t>not</w:t>
            </w:r>
            <w:r w:rsidRPr="00080F80">
              <w:t xml:space="preserve"> at load time.</w:t>
            </w:r>
          </w:p>
        </w:tc>
      </w:tr>
      <w:tr w:rsidR="00EE41BC" w:rsidRPr="00080F80" w14:paraId="250EBD3F" w14:textId="77777777" w:rsidTr="00EE41BC">
        <w:tc>
          <w:tcPr>
            <w:tcW w:w="2301" w:type="dxa"/>
          </w:tcPr>
          <w:p w14:paraId="72F703DB" w14:textId="4EE3F792" w:rsidR="00EE41BC" w:rsidRPr="00237670" w:rsidRDefault="00EE41BC" w:rsidP="00EE41BC">
            <w:pPr>
              <w:pStyle w:val="TableText"/>
              <w:rPr>
                <w:b/>
              </w:rPr>
            </w:pPr>
            <w:r>
              <w:rPr>
                <w:b/>
                <w:bCs/>
              </w:rPr>
              <w:t>XPDGREF</w:t>
            </w:r>
            <w:r>
              <w:rPr>
                <w:rFonts w:ascii="Times New Roman" w:hAnsi="Times New Roman"/>
                <w:vanish/>
                <w:sz w:val="24"/>
                <w:szCs w:val="22"/>
              </w:rPr>
              <w:fldChar w:fldCharType="begin"/>
            </w:r>
            <w:r>
              <w:rPr>
                <w:rFonts w:ascii="Times New Roman" w:hAnsi="Times New Roman"/>
                <w:vanish/>
                <w:sz w:val="24"/>
                <w:szCs w:val="22"/>
              </w:rPr>
              <w:instrText xml:space="preserve"> XE “</w:instrText>
            </w:r>
            <w:r>
              <w:rPr>
                <w:rFonts w:ascii="Times New Roman" w:hAnsi="Times New Roman"/>
                <w:sz w:val="24"/>
                <w:szCs w:val="22"/>
              </w:rPr>
              <w:instrText xml:space="preserve">XPDGREF Variable” </w:instrText>
            </w:r>
            <w:r>
              <w:rPr>
                <w:rFonts w:ascii="Times New Roman" w:hAnsi="Times New Roman"/>
                <w:vanish/>
                <w:sz w:val="24"/>
                <w:szCs w:val="22"/>
              </w:rPr>
              <w:fldChar w:fldCharType="end"/>
            </w:r>
            <w:r>
              <w:rPr>
                <w:rFonts w:ascii="Times New Roman" w:hAnsi="Times New Roman"/>
                <w:vanish/>
                <w:sz w:val="24"/>
                <w:szCs w:val="22"/>
              </w:rPr>
              <w:fldChar w:fldCharType="begin"/>
            </w:r>
            <w:r>
              <w:rPr>
                <w:rFonts w:ascii="Times New Roman" w:hAnsi="Times New Roman"/>
                <w:vanish/>
                <w:sz w:val="24"/>
                <w:szCs w:val="22"/>
              </w:rPr>
              <w:instrText xml:space="preserve"> XE “</w:instrText>
            </w:r>
            <w:r>
              <w:rPr>
                <w:rFonts w:ascii="Times New Roman" w:hAnsi="Times New Roman"/>
                <w:sz w:val="24"/>
                <w:szCs w:val="22"/>
              </w:rPr>
              <w:instrText xml:space="preserve">KIDS:Environment Check:XPDGREF Variable” </w:instrText>
            </w:r>
            <w:r>
              <w:rPr>
                <w:rFonts w:ascii="Times New Roman" w:hAnsi="Times New Roman"/>
                <w:vanish/>
                <w:sz w:val="24"/>
                <w:szCs w:val="22"/>
              </w:rPr>
              <w:fldChar w:fldCharType="end"/>
            </w:r>
            <w:r>
              <w:rPr>
                <w:rFonts w:ascii="Times New Roman" w:hAnsi="Times New Roman"/>
                <w:vanish/>
                <w:sz w:val="24"/>
                <w:szCs w:val="22"/>
              </w:rPr>
              <w:fldChar w:fldCharType="begin"/>
            </w:r>
            <w:r>
              <w:rPr>
                <w:rFonts w:ascii="Times New Roman" w:hAnsi="Times New Roman"/>
                <w:vanish/>
                <w:sz w:val="24"/>
                <w:szCs w:val="22"/>
              </w:rPr>
              <w:instrText xml:space="preserve"> XE “Variables:</w:instrText>
            </w:r>
            <w:r>
              <w:rPr>
                <w:rFonts w:ascii="Times New Roman" w:hAnsi="Times New Roman"/>
                <w:sz w:val="24"/>
                <w:szCs w:val="22"/>
              </w:rPr>
              <w:instrText xml:space="preserve">XPDGREF” </w:instrText>
            </w:r>
            <w:r>
              <w:rPr>
                <w:rFonts w:ascii="Times New Roman" w:hAnsi="Times New Roman"/>
                <w:vanish/>
                <w:sz w:val="24"/>
                <w:szCs w:val="22"/>
              </w:rPr>
              <w:fldChar w:fldCharType="end"/>
            </w:r>
          </w:p>
        </w:tc>
        <w:tc>
          <w:tcPr>
            <w:tcW w:w="6895" w:type="dxa"/>
          </w:tcPr>
          <w:p w14:paraId="1A9D7728" w14:textId="77777777" w:rsidR="00EE41BC" w:rsidRDefault="00EE41BC" w:rsidP="00EE41BC">
            <w:pPr>
              <w:pStyle w:val="TableText"/>
            </w:pPr>
            <w:r>
              <w:t>This variable contains the location of developer-defined information that is used during the install process. The developer can reference this information using the following syntax:</w:t>
            </w:r>
          </w:p>
          <w:p w14:paraId="25F0E837" w14:textId="77777777" w:rsidR="00EE41BC" w:rsidRDefault="00EE41BC" w:rsidP="00EE41BC">
            <w:pPr>
              <w:pStyle w:val="TableText"/>
              <w:rPr>
                <w:color w:val="auto"/>
              </w:rPr>
            </w:pPr>
          </w:p>
          <w:p w14:paraId="095BE28C" w14:textId="26093FAD" w:rsidR="00EE41BC" w:rsidRPr="00EE41BC" w:rsidRDefault="00EE41BC" w:rsidP="00EE41BC">
            <w:pPr>
              <w:pStyle w:val="TableTextIndent"/>
              <w:rPr>
                <w:rFonts w:ascii="Courier New" w:hAnsi="Courier New" w:cs="Courier New"/>
                <w:b/>
                <w:bCs/>
                <w:sz w:val="20"/>
              </w:rPr>
            </w:pPr>
            <w:r w:rsidRPr="00EE41BC">
              <w:rPr>
                <w:rFonts w:ascii="Courier New" w:hAnsi="Courier New" w:cs="Courier New"/>
                <w:b/>
                <w:bCs/>
                <w:sz w:val="20"/>
              </w:rPr>
              <w:t>S X=0,X=$O(@XPDGREF@(namespace,X))</w:t>
            </w:r>
          </w:p>
        </w:tc>
      </w:tr>
      <w:tr w:rsidR="00D9047E" w:rsidRPr="00080F80" w14:paraId="4FE05D07" w14:textId="77777777" w:rsidTr="00EE41BC">
        <w:tc>
          <w:tcPr>
            <w:tcW w:w="2301" w:type="dxa"/>
          </w:tcPr>
          <w:p w14:paraId="0B439C52" w14:textId="77777777" w:rsidR="00D9047E" w:rsidRPr="00080F80" w:rsidRDefault="00D9047E" w:rsidP="00EE41BC">
            <w:pPr>
              <w:pStyle w:val="TableText"/>
            </w:pPr>
            <w:r w:rsidRPr="00237670">
              <w:rPr>
                <w:b/>
              </w:rPr>
              <w:t>XPDNM</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XPDNM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KIDS:Environment Check:XPDNM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vanish/>
                <w:sz w:val="24"/>
                <w:szCs w:val="22"/>
              </w:rPr>
              <w:instrText>Variables:</w:instrText>
            </w:r>
            <w:r w:rsidRPr="000B37D9">
              <w:rPr>
                <w:rFonts w:ascii="Times New Roman" w:hAnsi="Times New Roman"/>
                <w:sz w:val="24"/>
                <w:szCs w:val="22"/>
              </w:rPr>
              <w:instrText>XPDNM</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895" w:type="dxa"/>
          </w:tcPr>
          <w:p w14:paraId="3BD0AF42" w14:textId="77777777" w:rsidR="00D9047E" w:rsidRPr="00080F80" w:rsidRDefault="00D9047E" w:rsidP="00EE41BC">
            <w:pPr>
              <w:pStyle w:val="TableText"/>
            </w:pPr>
            <w:r w:rsidRPr="00080F80">
              <w:t xml:space="preserve">The </w:t>
            </w:r>
            <w:smartTag w:uri="urn:schemas-microsoft-com:office:smarttags" w:element="stockticker">
              <w:r w:rsidRPr="00080F80">
                <w:t>KIDS</w:t>
              </w:r>
            </w:smartTag>
            <w:r w:rsidRPr="00080F80">
              <w:t xml:space="preserve"> key variable </w:t>
            </w:r>
            <w:r w:rsidRPr="00237670">
              <w:rPr>
                <w:b/>
              </w:rPr>
              <w:t>XPDNM</w:t>
            </w:r>
            <w:r w:rsidRPr="00080F80">
              <w:t xml:space="preserve"> is available during the environment check, as well as during the pre- and post-install phases of a </w:t>
            </w:r>
            <w:smartTag w:uri="urn:schemas-microsoft-com:office:smarttags" w:element="stockticker">
              <w:r w:rsidRPr="00080F80">
                <w:t>KIDS</w:t>
              </w:r>
            </w:smartTag>
            <w:r w:rsidRPr="00080F80">
              <w:t xml:space="preserve"> installation. </w:t>
            </w:r>
            <w:r w:rsidRPr="00237670">
              <w:rPr>
                <w:b/>
              </w:rPr>
              <w:t>XPDNM</w:t>
            </w:r>
            <w:r w:rsidRPr="00080F80">
              <w:t xml:space="preserve"> is set to the name of the transport global currently being installed. It is in the format of the </w:t>
            </w:r>
            <w:r w:rsidRPr="00237670">
              <w:rPr>
                <w:b/>
              </w:rPr>
              <w:t>.01</w:t>
            </w:r>
            <w:r w:rsidRPr="00080F80">
              <w:t xml:space="preserve"> field of the software</w:t>
            </w:r>
            <w:r w:rsidR="00F92D1F" w:rsidRPr="00080F80">
              <w:t xml:space="preserve"> application</w:t>
            </w:r>
            <w:r w:rsidR="00FF3F33">
              <w:t>’</w:t>
            </w:r>
            <w:r w:rsidRPr="00080F80">
              <w:t>s BUILD</w:t>
            </w:r>
            <w:r w:rsidR="009D4554" w:rsidRPr="00080F80">
              <w:t xml:space="preserve"> (#9.6)</w:t>
            </w:r>
            <w:r w:rsidRPr="00080F80">
              <w:t xml:space="preserve"> file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BUILD</w:instrText>
            </w:r>
            <w:r w:rsidR="009D4554" w:rsidRPr="000B37D9">
              <w:rPr>
                <w:rFonts w:ascii="Times New Roman" w:hAnsi="Times New Roman"/>
                <w:sz w:val="24"/>
                <w:szCs w:val="22"/>
              </w:rPr>
              <w:instrText xml:space="preserve"> (#9.6)</w:instrText>
            </w:r>
            <w:r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Files:BUILD (#9.6)</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t xml:space="preserve"> entry, which is software</w:t>
            </w:r>
            <w:r w:rsidR="00F92D1F" w:rsidRPr="00080F80">
              <w:t xml:space="preserve"> application</w:t>
            </w:r>
            <w:r w:rsidRPr="00080F80">
              <w:t xml:space="preserve"> name, concatenated with a space, concatenated with version number.</w:t>
            </w:r>
          </w:p>
        </w:tc>
      </w:tr>
      <w:tr w:rsidR="00EE41BC" w:rsidRPr="00080F80" w14:paraId="31F2B775" w14:textId="77777777" w:rsidTr="001B22FA">
        <w:tc>
          <w:tcPr>
            <w:tcW w:w="2301" w:type="dxa"/>
          </w:tcPr>
          <w:p w14:paraId="3CCEF1A8" w14:textId="77777777" w:rsidR="00EE41BC" w:rsidRPr="00080F80" w:rsidRDefault="00EE41BC" w:rsidP="001B22FA">
            <w:pPr>
              <w:pStyle w:val="TableText"/>
            </w:pPr>
            <w:r w:rsidRPr="00237670">
              <w:rPr>
                <w:b/>
              </w:rPr>
              <w:lastRenderedPageBreak/>
              <w:t>XPDNM(“SEQ”)</w:t>
            </w:r>
            <w:r w:rsidRPr="00080F80">
              <w:fldChar w:fldCharType="begin"/>
            </w:r>
            <w:r w:rsidRPr="00080F80">
              <w:instrText xml:space="preserve"> XE “XPDNM(</w:instrText>
            </w:r>
            <w:r w:rsidRPr="000B37D9">
              <w:rPr>
                <w:rFonts w:ascii="Times New Roman" w:hAnsi="Times New Roman"/>
                <w:sz w:val="24"/>
              </w:rPr>
              <w:instrText>\</w:instrText>
            </w:r>
            <w:r w:rsidRPr="00080F80">
              <w:instrText>”SEQ</w:instrText>
            </w:r>
            <w:r w:rsidRPr="000B37D9">
              <w:rPr>
                <w:rFonts w:ascii="Times New Roman" w:hAnsi="Times New Roman"/>
                <w:sz w:val="24"/>
              </w:rPr>
              <w:instrText>\</w:instrText>
            </w:r>
            <w:r w:rsidRPr="00080F80">
              <w:instrText xml:space="preserve">”) Variable” </w:instrText>
            </w:r>
            <w:r w:rsidRPr="00080F80">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Pr="000B37D9">
              <w:rPr>
                <w:rFonts w:ascii="Times New Roman" w:hAnsi="Times New Roman"/>
                <w:sz w:val="24"/>
                <w:szCs w:val="22"/>
              </w:rPr>
              <w:instrText>KIDS:Environment Check:</w:instrText>
            </w:r>
            <w:r w:rsidRPr="000B37D9">
              <w:rPr>
                <w:rFonts w:ascii="Times New Roman" w:hAnsi="Times New Roman"/>
                <w:sz w:val="24"/>
              </w:rPr>
              <w:instrText>XPDNM(\”SEQ\”)</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“Variables:</w:instrText>
            </w:r>
            <w:r w:rsidRPr="000B37D9">
              <w:rPr>
                <w:rFonts w:ascii="Times New Roman" w:hAnsi="Times New Roman"/>
                <w:sz w:val="24"/>
              </w:rPr>
              <w:instrText>XPDNM(\”SEQ\”)</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895" w:type="dxa"/>
          </w:tcPr>
          <w:p w14:paraId="6A198243" w14:textId="3ED951DD" w:rsidR="00EE41BC" w:rsidRPr="00080F80" w:rsidRDefault="00EE41BC" w:rsidP="001B22FA">
            <w:pPr>
              <w:pStyle w:val="TableText"/>
            </w:pPr>
            <w:r>
              <w:t>T</w:t>
            </w:r>
            <w:r w:rsidRPr="00080F80">
              <w:t xml:space="preserve">he </w:t>
            </w:r>
            <w:r w:rsidRPr="00237670">
              <w:rPr>
                <w:b/>
              </w:rPr>
              <w:t>XPDNM(“SEQ”)</w:t>
            </w:r>
            <w:r w:rsidRPr="00080F80">
              <w:t xml:space="preserve"> variable is available during the </w:t>
            </w:r>
            <w:r w:rsidRPr="00080F80">
              <w:rPr>
                <w:rFonts w:cs="Arial"/>
              </w:rPr>
              <w:t>pre- and post-install and environment check phases</w:t>
            </w:r>
            <w:r w:rsidRPr="00080F80">
              <w:t xml:space="preserve"> of a </w:t>
            </w:r>
            <w:smartTag w:uri="urn:schemas-microsoft-com:office:smarttags" w:element="stockticker">
              <w:r w:rsidRPr="00080F80">
                <w:t>KIDS</w:t>
              </w:r>
            </w:smartTag>
            <w:r w:rsidRPr="00080F80">
              <w:t xml:space="preserve"> installation. </w:t>
            </w:r>
            <w:r w:rsidRPr="00237670">
              <w:rPr>
                <w:b/>
              </w:rPr>
              <w:t>XPDNM(“SEQ”)</w:t>
            </w:r>
            <w:r w:rsidRPr="00080F80">
              <w:t xml:space="preserve"> is set to one of the following values:</w:t>
            </w:r>
          </w:p>
          <w:p w14:paraId="6FA72213" w14:textId="77777777" w:rsidR="00EE41BC" w:rsidRPr="006B2FCC" w:rsidRDefault="00EE41BC" w:rsidP="001B22FA">
            <w:pPr>
              <w:pStyle w:val="TableListBullet"/>
            </w:pPr>
            <w:r w:rsidRPr="00237670">
              <w:rPr>
                <w:b/>
              </w:rPr>
              <w:t>Sequence Number—</w:t>
            </w:r>
            <w:r w:rsidRPr="006B2FCC">
              <w:t>If build is a patch and the National Patch Module (NPM) created a sequence number.</w:t>
            </w:r>
          </w:p>
          <w:p w14:paraId="213A9743" w14:textId="77777777" w:rsidR="00EE41BC" w:rsidRDefault="00EE41BC" w:rsidP="001B22FA">
            <w:pPr>
              <w:pStyle w:val="TableListBullet"/>
            </w:pPr>
            <w:r w:rsidRPr="006C5964">
              <w:rPr>
                <w:b/>
              </w:rPr>
              <w:t>NULL</w:t>
            </w:r>
            <w:r w:rsidRPr="006B2FCC">
              <w:t>.</w:t>
            </w:r>
          </w:p>
          <w:p w14:paraId="55628B4D" w14:textId="77777777" w:rsidR="00EE41BC" w:rsidRDefault="00EE41BC" w:rsidP="00EE41BC">
            <w:pPr>
              <w:pStyle w:val="TableText"/>
            </w:pPr>
          </w:p>
          <w:p w14:paraId="79D315A8" w14:textId="4C5E1322" w:rsidR="00EE41BC" w:rsidRPr="006B2FCC" w:rsidRDefault="00EE41BC" w:rsidP="00EE41BC">
            <w:pPr>
              <w:pStyle w:val="TableNote"/>
            </w:pPr>
            <w:r>
              <w:rPr>
                <w:noProof/>
              </w:rPr>
              <w:drawing>
                <wp:inline distT="0" distB="0" distL="0" distR="0" wp14:anchorId="2E962F74" wp14:editId="5DCE5C0D">
                  <wp:extent cx="285750" cy="285750"/>
                  <wp:effectExtent l="0" t="0" r="0" b="0"/>
                  <wp:docPr id="16" name="Picture 16" descr="Note"/>
                  <wp:cNvGraphicFramePr/>
                  <a:graphic xmlns:a="http://schemas.openxmlformats.org/drawingml/2006/main">
                    <a:graphicData uri="http://schemas.openxmlformats.org/drawingml/2006/picture">
                      <pic:pic xmlns:pic="http://schemas.openxmlformats.org/drawingml/2006/picture">
                        <pic:nvPicPr>
                          <pic:cNvPr id="16" name="Picture 16" descr="Not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bCs/>
              </w:rPr>
              <w:t xml:space="preserve"> NOTE:</w:t>
            </w:r>
            <w:r>
              <w:t xml:space="preserve"> This variable was released with Kernel Patch XU*8.0*559.</w:t>
            </w:r>
          </w:p>
        </w:tc>
      </w:tr>
      <w:tr w:rsidR="0007442B" w:rsidRPr="00080F80" w14:paraId="238ADC3F" w14:textId="77777777" w:rsidTr="00EE41BC">
        <w:tc>
          <w:tcPr>
            <w:tcW w:w="2301" w:type="dxa"/>
          </w:tcPr>
          <w:p w14:paraId="6D5DBE84" w14:textId="77777777" w:rsidR="0007442B" w:rsidRPr="00080F80" w:rsidRDefault="0007442B" w:rsidP="00EE41BC">
            <w:pPr>
              <w:pStyle w:val="TableText"/>
            </w:pPr>
            <w:r w:rsidRPr="00237670">
              <w:rPr>
                <w:b/>
              </w:rPr>
              <w:t>XPDNM(</w:t>
            </w:r>
            <w:r w:rsidR="00FF3F33" w:rsidRPr="00237670">
              <w:rPr>
                <w:b/>
              </w:rPr>
              <w:t>“</w:t>
            </w:r>
            <w:r w:rsidRPr="00237670">
              <w:rPr>
                <w:b/>
              </w:rPr>
              <w:t>TST</w:t>
            </w:r>
            <w:r w:rsidR="00FF3F33" w:rsidRPr="00237670">
              <w:rPr>
                <w:b/>
              </w:rPr>
              <w:t>”</w:t>
            </w:r>
            <w:r w:rsidRPr="00237670">
              <w:rPr>
                <w:b/>
              </w:rPr>
              <w:t>)</w:t>
            </w:r>
            <w:r w:rsidRPr="00080F80">
              <w:fldChar w:fldCharType="begin"/>
            </w:r>
            <w:r w:rsidRPr="00080F80">
              <w:instrText xml:space="preserve"> XE </w:instrText>
            </w:r>
            <w:r w:rsidR="009F58E4" w:rsidRPr="00080F80">
              <w:instrText>“</w:instrText>
            </w:r>
            <w:r w:rsidRPr="00080F80">
              <w:instrText>XPDNM(</w:instrText>
            </w:r>
            <w:r w:rsidRPr="000B37D9">
              <w:rPr>
                <w:rFonts w:ascii="Times New Roman" w:hAnsi="Times New Roman"/>
                <w:sz w:val="24"/>
              </w:rPr>
              <w:instrText>\</w:instrText>
            </w:r>
            <w:r w:rsidR="009F58E4" w:rsidRPr="00080F80">
              <w:instrText>”</w:instrText>
            </w:r>
            <w:r w:rsidRPr="00080F80">
              <w:instrText>TST</w:instrText>
            </w:r>
            <w:r w:rsidRPr="000B37D9">
              <w:rPr>
                <w:rFonts w:ascii="Times New Roman" w:hAnsi="Times New Roman"/>
                <w:sz w:val="24"/>
              </w:rPr>
              <w:instrText>\</w:instrText>
            </w:r>
            <w:r w:rsidR="009F58E4" w:rsidRPr="00080F80">
              <w:instrText>”</w:instrText>
            </w:r>
            <w:r w:rsidRPr="00080F80">
              <w:instrText>) Variable</w:instrText>
            </w:r>
            <w:r w:rsidR="009F58E4" w:rsidRPr="00080F80">
              <w:instrText>”</w:instrText>
            </w:r>
            <w:r w:rsidRPr="00080F80">
              <w:instrText xml:space="preserve"> </w:instrText>
            </w:r>
            <w:r w:rsidRPr="00080F80">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KIDS:Environment Check:</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TST\</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vanish/>
                <w:sz w:val="24"/>
                <w:szCs w:val="22"/>
              </w:rPr>
              <w:instrText>Variables:</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TST\</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895" w:type="dxa"/>
          </w:tcPr>
          <w:p w14:paraId="4062BA26" w14:textId="0333AEA2" w:rsidR="0007442B" w:rsidRPr="00080F80" w:rsidRDefault="00EE41BC" w:rsidP="00EE41BC">
            <w:pPr>
              <w:pStyle w:val="TableText"/>
            </w:pPr>
            <w:r>
              <w:t>T</w:t>
            </w:r>
            <w:r w:rsidR="0007442B" w:rsidRPr="00080F80">
              <w:t xml:space="preserve">he </w:t>
            </w:r>
            <w:r w:rsidR="0007442B" w:rsidRPr="00237670">
              <w:rPr>
                <w:b/>
              </w:rPr>
              <w:t>XPDNM(</w:t>
            </w:r>
            <w:r w:rsidR="00FF3F33" w:rsidRPr="00237670">
              <w:rPr>
                <w:b/>
              </w:rPr>
              <w:t>“</w:t>
            </w:r>
            <w:r w:rsidR="0007442B" w:rsidRPr="00237670">
              <w:rPr>
                <w:b/>
              </w:rPr>
              <w:t>TST</w:t>
            </w:r>
            <w:r w:rsidR="00FF3F33" w:rsidRPr="00237670">
              <w:rPr>
                <w:b/>
              </w:rPr>
              <w:t>”</w:t>
            </w:r>
            <w:r w:rsidR="0007442B" w:rsidRPr="00237670">
              <w:rPr>
                <w:b/>
              </w:rPr>
              <w:t>)</w:t>
            </w:r>
            <w:r w:rsidR="0007442B" w:rsidRPr="00080F80">
              <w:t xml:space="preserve"> variable is available during the </w:t>
            </w:r>
            <w:r w:rsidR="0007442B" w:rsidRPr="00080F80">
              <w:rPr>
                <w:rFonts w:cs="Arial"/>
              </w:rPr>
              <w:t xml:space="preserve">pre- and post-install and environment check phases of a </w:t>
            </w:r>
            <w:smartTag w:uri="urn:schemas-microsoft-com:office:smarttags" w:element="stockticker">
              <w:r w:rsidR="0007442B" w:rsidRPr="00080F80">
                <w:rPr>
                  <w:rFonts w:cs="Arial"/>
                </w:rPr>
                <w:t>KIDS</w:t>
              </w:r>
            </w:smartTag>
            <w:r w:rsidR="0007442B" w:rsidRPr="00080F80">
              <w:rPr>
                <w:rFonts w:cs="Arial"/>
              </w:rPr>
              <w:t xml:space="preserve"> installation</w:t>
            </w:r>
            <w:r w:rsidR="0007442B" w:rsidRPr="00080F80">
              <w:t xml:space="preserve">. </w:t>
            </w:r>
            <w:r w:rsidR="0007442B" w:rsidRPr="00237670">
              <w:rPr>
                <w:b/>
              </w:rPr>
              <w:t>XPDNM(</w:t>
            </w:r>
            <w:r w:rsidR="00FF3F33" w:rsidRPr="00237670">
              <w:rPr>
                <w:b/>
              </w:rPr>
              <w:t>“</w:t>
            </w:r>
            <w:r w:rsidR="0007442B" w:rsidRPr="00237670">
              <w:rPr>
                <w:b/>
              </w:rPr>
              <w:t>TST</w:t>
            </w:r>
            <w:r w:rsidR="00FF3F33" w:rsidRPr="00237670">
              <w:rPr>
                <w:b/>
              </w:rPr>
              <w:t>”</w:t>
            </w:r>
            <w:r w:rsidR="0007442B" w:rsidRPr="00237670">
              <w:rPr>
                <w:b/>
              </w:rPr>
              <w:t>)</w:t>
            </w:r>
            <w:r w:rsidR="0007442B" w:rsidRPr="00080F80">
              <w:t xml:space="preserve"> is set to one of the following values:</w:t>
            </w:r>
          </w:p>
          <w:p w14:paraId="268C28BC" w14:textId="77777777" w:rsidR="0007442B" w:rsidRPr="006B2FCC" w:rsidRDefault="0007442B" w:rsidP="00EE41BC">
            <w:pPr>
              <w:pStyle w:val="TableListBullet"/>
            </w:pPr>
            <w:r w:rsidRPr="00237670">
              <w:rPr>
                <w:b/>
              </w:rPr>
              <w:t>Test Number—</w:t>
            </w:r>
            <w:r w:rsidRPr="006B2FCC">
              <w:t>If build is a patch and the National Patch Module (NPM) created a test number.</w:t>
            </w:r>
          </w:p>
          <w:p w14:paraId="1452F93C" w14:textId="77777777" w:rsidR="0007442B" w:rsidRDefault="006C5964" w:rsidP="00EE41BC">
            <w:pPr>
              <w:pStyle w:val="TableListBullet"/>
            </w:pPr>
            <w:r w:rsidRPr="006C5964">
              <w:rPr>
                <w:b/>
              </w:rPr>
              <w:t>NULL</w:t>
            </w:r>
            <w:r w:rsidR="0007442B" w:rsidRPr="006B2FCC">
              <w:t>.</w:t>
            </w:r>
          </w:p>
          <w:p w14:paraId="289AD8B5" w14:textId="77777777" w:rsidR="00EE41BC" w:rsidRDefault="00EE41BC" w:rsidP="00EE41BC">
            <w:pPr>
              <w:pStyle w:val="TableText"/>
            </w:pPr>
          </w:p>
          <w:p w14:paraId="6A038179" w14:textId="2B6BDD2B" w:rsidR="00EE41BC" w:rsidRPr="006B2FCC" w:rsidRDefault="00EE41BC" w:rsidP="00EE41BC">
            <w:pPr>
              <w:pStyle w:val="TableNote"/>
            </w:pPr>
            <w:r>
              <w:rPr>
                <w:noProof/>
              </w:rPr>
              <w:drawing>
                <wp:inline distT="0" distB="0" distL="0" distR="0" wp14:anchorId="2E97FBF3" wp14:editId="42F5196B">
                  <wp:extent cx="285750" cy="285750"/>
                  <wp:effectExtent l="0" t="0" r="0" b="0"/>
                  <wp:docPr id="17" name="Picture 17" descr="Note"/>
                  <wp:cNvGraphicFramePr/>
                  <a:graphic xmlns:a="http://schemas.openxmlformats.org/drawingml/2006/main">
                    <a:graphicData uri="http://schemas.openxmlformats.org/drawingml/2006/picture">
                      <pic:pic xmlns:pic="http://schemas.openxmlformats.org/drawingml/2006/picture">
                        <pic:nvPicPr>
                          <pic:cNvPr id="17" name="Picture 17" descr="Not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bCs/>
              </w:rPr>
              <w:t xml:space="preserve"> NOTE:</w:t>
            </w:r>
            <w:r>
              <w:t xml:space="preserve"> This variable was released with Kernel Patch XU*8.0*559.</w:t>
            </w:r>
          </w:p>
        </w:tc>
      </w:tr>
    </w:tbl>
    <w:p w14:paraId="77588BC9" w14:textId="77777777" w:rsidR="006C202A" w:rsidRPr="006B2FCC" w:rsidRDefault="006C202A" w:rsidP="0029217A">
      <w:pPr>
        <w:pStyle w:val="BodyText6"/>
      </w:pPr>
    </w:p>
    <w:p w14:paraId="1AF7A33F" w14:textId="77777777" w:rsidR="006C202A" w:rsidRPr="006B2FCC" w:rsidRDefault="006C202A" w:rsidP="0075488D">
      <w:pPr>
        <w:pStyle w:val="Heading4"/>
      </w:pPr>
      <w:r w:rsidRPr="006B2FCC">
        <w:t>Package Version vs. Installing Version</w:t>
      </w:r>
    </w:p>
    <w:p w14:paraId="293E59DE" w14:textId="77777777" w:rsidR="006C202A" w:rsidRPr="006B2FCC" w:rsidRDefault="00BF603A"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Version Numbers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Check:Version Numbers</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provides several functions that you can use during the environment check to compare version numbers of the current software</w:t>
      </w:r>
      <w:r w:rsidR="00F92D1F">
        <w:t xml:space="preserve"> application</w:t>
      </w:r>
      <w:r w:rsidR="006C202A" w:rsidRPr="006B2FCC">
        <w:t xml:space="preserve"> at the site t</w:t>
      </w:r>
      <w:r w:rsidR="0038369F" w:rsidRPr="006B2FCC">
        <w:t>o the incoming transport global:</w:t>
      </w:r>
    </w:p>
    <w:p w14:paraId="580A530B" w14:textId="0753E222" w:rsidR="0038369F" w:rsidRPr="006B2FCC" w:rsidRDefault="00000000" w:rsidP="002D2036">
      <w:pPr>
        <w:pStyle w:val="ListBullet"/>
        <w:keepNext/>
        <w:keepLines/>
      </w:pPr>
      <w:hyperlink w:anchor="ver_xpdutl" w:history="1">
        <w:r w:rsidR="0038369F" w:rsidRPr="00237670">
          <w:rPr>
            <w:rStyle w:val="Hyperlink"/>
          </w:rPr>
          <w:t>$$VER^XPDUTL</w:t>
        </w:r>
      </w:hyperlink>
    </w:p>
    <w:p w14:paraId="1F20AC15" w14:textId="3816D9EA" w:rsidR="0038369F" w:rsidRPr="006B2FCC" w:rsidRDefault="00000000" w:rsidP="002D2036">
      <w:pPr>
        <w:pStyle w:val="ListBullet"/>
        <w:keepNext/>
        <w:keepLines/>
      </w:pPr>
      <w:hyperlink w:anchor="version_xpdutl" w:history="1">
        <w:r w:rsidR="0038369F" w:rsidRPr="00237670">
          <w:rPr>
            <w:rStyle w:val="Hyperlink"/>
          </w:rPr>
          <w:t>$$VERSION^XPDUTL</w:t>
        </w:r>
      </w:hyperlink>
    </w:p>
    <w:p w14:paraId="78B5729A" w14:textId="77777777" w:rsidR="00530173" w:rsidRDefault="00530173" w:rsidP="00530173">
      <w:pPr>
        <w:pStyle w:val="BodyText6"/>
      </w:pPr>
    </w:p>
    <w:p w14:paraId="4376685D" w14:textId="045D4528" w:rsidR="006C202A" w:rsidRDefault="00AB6B2C" w:rsidP="00BF603A">
      <w:pPr>
        <w:pStyle w:val="Note"/>
      </w:pPr>
      <w:r>
        <w:rPr>
          <w:noProof/>
          <w:lang w:eastAsia="en-US"/>
        </w:rPr>
        <w:drawing>
          <wp:inline distT="0" distB="0" distL="0" distR="0" wp14:anchorId="238E8183" wp14:editId="36735C5C">
            <wp:extent cx="285750" cy="285750"/>
            <wp:effectExtent l="0" t="0" r="0" b="0"/>
            <wp:docPr id="559" name="Picture 5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 xml:space="preserve">For more on these </w:t>
      </w:r>
      <w:r w:rsidR="00F92D1F">
        <w:t>APIs</w:t>
      </w:r>
      <w:r w:rsidR="00BF603A" w:rsidRPr="006B2FCC">
        <w:t xml:space="preserve">, see the </w:t>
      </w:r>
      <w:r w:rsidR="00FF3F33">
        <w:t>“</w:t>
      </w:r>
      <w:r w:rsidR="00BF603A" w:rsidRPr="007D1754">
        <w:rPr>
          <w:color w:val="0000FF"/>
        </w:rPr>
        <w:fldChar w:fldCharType="begin" w:fldLock="1"/>
      </w:r>
      <w:r w:rsidR="00BF603A" w:rsidRPr="007D1754">
        <w:rPr>
          <w:color w:val="0000FF"/>
        </w:rPr>
        <w:instrText xml:space="preserve"> REF _Ref200443078 \h  \* MERGEFORMAT </w:instrText>
      </w:r>
      <w:r w:rsidR="00BF603A" w:rsidRPr="007D1754">
        <w:rPr>
          <w:color w:val="0000FF"/>
        </w:rPr>
      </w:r>
      <w:r w:rsidR="00BF603A" w:rsidRPr="007D1754">
        <w:rPr>
          <w:color w:val="0000FF"/>
        </w:rPr>
        <w:fldChar w:fldCharType="separate"/>
      </w:r>
      <w:r w:rsidR="00740B85">
        <w:rPr>
          <w:color w:val="0000FF"/>
          <w:u w:val="single"/>
        </w:rPr>
        <w:t>Application Programming Interface</w:t>
      </w:r>
      <w:r w:rsidR="00EB0586" w:rsidRPr="00EB0586">
        <w:rPr>
          <w:color w:val="0000FF"/>
          <w:u w:val="single"/>
        </w:rPr>
        <w:t xml:space="preserve"> (API)</w:t>
      </w:r>
      <w:r w:rsidR="00BF603A" w:rsidRPr="007D1754">
        <w:rPr>
          <w:color w:val="0000FF"/>
        </w:rPr>
        <w:fldChar w:fldCharType="end"/>
      </w:r>
      <w:r w:rsidR="00CC6A5D">
        <w:t>”</w:t>
      </w:r>
      <w:r w:rsidR="00BF603A" w:rsidRPr="006B2FCC">
        <w:t xml:space="preserve"> </w:t>
      </w:r>
      <w:r w:rsidR="00BF603A">
        <w:t>section</w:t>
      </w:r>
      <w:r w:rsidR="00BF603A" w:rsidRPr="006B2FCC">
        <w:t xml:space="preserve"> in this </w:t>
      </w:r>
      <w:r w:rsidR="002E3D91">
        <w:t>section</w:t>
      </w:r>
      <w:r w:rsidR="00BF603A" w:rsidRPr="006B2FCC">
        <w:t>.</w:t>
      </w:r>
    </w:p>
    <w:p w14:paraId="0932C5A2" w14:textId="77777777" w:rsidR="00ED52AE" w:rsidRPr="006B2FCC" w:rsidRDefault="00ED52AE" w:rsidP="00ED52AE">
      <w:pPr>
        <w:pStyle w:val="BodyText6"/>
      </w:pPr>
    </w:p>
    <w:p w14:paraId="308E7D3F" w14:textId="77777777" w:rsidR="006C202A" w:rsidRPr="006B2FCC" w:rsidRDefault="006C202A" w:rsidP="0075488D">
      <w:pPr>
        <w:pStyle w:val="Heading4"/>
      </w:pPr>
      <w:r w:rsidRPr="006B2FCC">
        <w:t xml:space="preserve">Telling </w:t>
      </w:r>
      <w:smartTag w:uri="urn:schemas-microsoft-com:office:smarttags" w:element="stockticker">
        <w:r w:rsidRPr="006B2FCC">
          <w:t>KIDS</w:t>
        </w:r>
      </w:smartTag>
      <w:r w:rsidRPr="006B2FCC">
        <w:t xml:space="preserve"> to Skip Installing or Delete a Routine</w:t>
      </w:r>
    </w:p>
    <w:p w14:paraId="65679BF9" w14:textId="77777777" w:rsidR="006C202A" w:rsidRPr="006B2FCC" w:rsidRDefault="00BF603A"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Skip Installing or Delete a Routine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Routine Install Options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Delete a Routine or Skip Installing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Check:Routine Install Options</w:instrText>
      </w:r>
      <w:r w:rsidR="009F58E4">
        <w:instrText>”</w:instrText>
      </w:r>
      <w:r w:rsidRPr="006B2FCC">
        <w:instrText xml:space="preserve"> </w:instrText>
      </w:r>
      <w:r w:rsidRPr="006B2FCC">
        <w:rPr>
          <w:vanish/>
        </w:rPr>
        <w:fldChar w:fldCharType="end"/>
      </w:r>
      <w:r w:rsidR="00B24994" w:rsidRPr="006B2FCC">
        <w:t>During the environment check, you can tell KIDS to skip installing any routine, and change a routine</w:t>
      </w:r>
      <w:r w:rsidR="00FF3F33">
        <w:t>’</w:t>
      </w:r>
      <w:r w:rsidR="00B24994" w:rsidRPr="006B2FCC">
        <w:t xml:space="preserve">s installation status to </w:t>
      </w:r>
      <w:r w:rsidR="00041C7B" w:rsidRPr="00237670">
        <w:rPr>
          <w:b/>
        </w:rPr>
        <w:t>DELETE AT SITE</w:t>
      </w:r>
      <w:r w:rsidR="00B24994" w:rsidRPr="006B2FCC">
        <w:t>.</w:t>
      </w:r>
    </w:p>
    <w:p w14:paraId="52D7813D" w14:textId="77777777" w:rsidR="006C202A" w:rsidRPr="006B2FCC" w:rsidRDefault="006C202A" w:rsidP="002D2036">
      <w:pPr>
        <w:pStyle w:val="BodyText"/>
      </w:pPr>
      <w:r w:rsidRPr="006B2FCC">
        <w:t xml:space="preserve">For example, suppose you have one version of a routine for </w:t>
      </w:r>
      <w:r w:rsidR="004A5B4A" w:rsidRPr="006B2FCC">
        <w:t xml:space="preserve">GT.M sites and </w:t>
      </w:r>
      <w:r w:rsidRPr="006B2FCC">
        <w:t xml:space="preserve">one version for </w:t>
      </w:r>
      <w:r w:rsidR="004A5B4A" w:rsidRPr="006B2FCC">
        <w:t>Caché</w:t>
      </w:r>
      <w:r w:rsidRPr="006B2FCC">
        <w:t xml:space="preserve"> sites. Based on the type of system your environment check finds, you can use the </w:t>
      </w:r>
      <w:r w:rsidR="00162D18" w:rsidRPr="00C636E1">
        <w:rPr>
          <w:color w:val="0000FF"/>
          <w:szCs w:val="20"/>
          <w:u w:val="single"/>
        </w:rPr>
        <w:lastRenderedPageBreak/>
        <w:fldChar w:fldCharType="begin" w:fldLock="1"/>
      </w:r>
      <w:r w:rsidR="00162D18" w:rsidRPr="00C636E1">
        <w:rPr>
          <w:color w:val="0000FF"/>
          <w:szCs w:val="20"/>
          <w:u w:val="single"/>
        </w:rPr>
        <w:instrText xml:space="preserve"> REF _Ref200250498 \h </w:instrText>
      </w:r>
      <w:r w:rsidR="002D2036" w:rsidRPr="00C636E1">
        <w:rPr>
          <w:color w:val="0000FF"/>
          <w:szCs w:val="20"/>
          <w:u w:val="single"/>
        </w:rPr>
        <w:instrText xml:space="preserve"> \* MERGEFORMAT </w:instrText>
      </w:r>
      <w:r w:rsidR="00162D18" w:rsidRPr="00C636E1">
        <w:rPr>
          <w:color w:val="0000FF"/>
          <w:szCs w:val="20"/>
          <w:u w:val="single"/>
        </w:rPr>
      </w:r>
      <w:r w:rsidR="00162D18" w:rsidRPr="00C636E1">
        <w:rPr>
          <w:color w:val="0000FF"/>
          <w:szCs w:val="20"/>
          <w:u w:val="single"/>
        </w:rPr>
        <w:fldChar w:fldCharType="separate"/>
      </w:r>
      <w:r w:rsidR="00EB0586" w:rsidRPr="00C636E1">
        <w:rPr>
          <w:color w:val="0000FF"/>
          <w:szCs w:val="20"/>
          <w:u w:val="single"/>
        </w:rPr>
        <w:t>$$RTNUP^XPDUTL(): Update Routine Action</w:t>
      </w:r>
      <w:r w:rsidR="00162D18" w:rsidRPr="00C636E1">
        <w:rPr>
          <w:color w:val="0000FF"/>
          <w:szCs w:val="20"/>
          <w:u w:val="single"/>
        </w:rPr>
        <w:fldChar w:fldCharType="end"/>
      </w:r>
      <w:r w:rsidRPr="006B2FCC">
        <w:t xml:space="preserve"> function to tell </w:t>
      </w:r>
      <w:smartTag w:uri="urn:schemas-microsoft-com:office:smarttags" w:element="stockticker">
        <w:r w:rsidRPr="006B2FCC">
          <w:t>KIDS</w:t>
        </w:r>
      </w:smartTag>
      <w:r w:rsidRPr="006B2FCC">
        <w:t xml:space="preserve"> which routines to skip installing.</w:t>
      </w:r>
    </w:p>
    <w:p w14:paraId="3085DC93" w14:textId="729991BC" w:rsidR="00041C7B" w:rsidRDefault="00AB6B2C" w:rsidP="00BF603A">
      <w:pPr>
        <w:pStyle w:val="Note"/>
      </w:pPr>
      <w:r>
        <w:rPr>
          <w:noProof/>
          <w:lang w:eastAsia="en-US"/>
        </w:rPr>
        <w:drawing>
          <wp:inline distT="0" distB="0" distL="0" distR="0" wp14:anchorId="25833A33" wp14:editId="63AD4ADE">
            <wp:extent cx="285750" cy="285750"/>
            <wp:effectExtent l="0" t="0" r="0" b="0"/>
            <wp:docPr id="560" name="Picture 5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smartTag w:uri="urn:schemas-microsoft-com:office:smarttags" w:element="stockticker">
        <w:r w:rsidR="00BF603A" w:rsidRPr="006B2FCC">
          <w:rPr>
            <w:b/>
            <w:iCs/>
          </w:rPr>
          <w:t>REF</w:t>
        </w:r>
      </w:smartTag>
      <w:r w:rsidR="00BF603A" w:rsidRPr="006B2FCC">
        <w:rPr>
          <w:b/>
          <w:iCs/>
        </w:rPr>
        <w:t xml:space="preserve">: </w:t>
      </w:r>
      <w:r w:rsidR="00BF603A" w:rsidRPr="006B2FCC">
        <w:t xml:space="preserve">For more </w:t>
      </w:r>
      <w:r w:rsidR="00BF603A">
        <w:t xml:space="preserve">information </w:t>
      </w:r>
      <w:r w:rsidR="00BF603A" w:rsidRPr="006B2FCC">
        <w:t xml:space="preserve">on </w:t>
      </w:r>
      <w:r w:rsidR="00BF603A">
        <w:t>deleting environment check routines</w:t>
      </w:r>
      <w:r w:rsidR="00BF603A" w:rsidRPr="006B2FCC">
        <w:t xml:space="preserve">, see the </w:t>
      </w:r>
      <w:r w:rsidR="00FF3F33">
        <w:t>“</w:t>
      </w:r>
      <w:r w:rsidR="00BF603A" w:rsidRPr="00041C7B">
        <w:rPr>
          <w:color w:val="0000FF"/>
        </w:rPr>
        <w:fldChar w:fldCharType="begin" w:fldLock="1"/>
      </w:r>
      <w:r w:rsidR="00BF603A" w:rsidRPr="00041C7B">
        <w:rPr>
          <w:color w:val="0000FF"/>
        </w:rPr>
        <w:instrText xml:space="preserve"> REF _Ref332641959 \h </w:instrText>
      </w:r>
      <w:r w:rsidR="00BF603A">
        <w:rPr>
          <w:color w:val="0000FF"/>
        </w:rPr>
        <w:instrText xml:space="preserve"> \* MERGEFORMAT </w:instrText>
      </w:r>
      <w:r w:rsidR="00BF603A" w:rsidRPr="00041C7B">
        <w:rPr>
          <w:color w:val="0000FF"/>
        </w:rPr>
      </w:r>
      <w:r w:rsidR="00BF603A" w:rsidRPr="00041C7B">
        <w:rPr>
          <w:color w:val="0000FF"/>
        </w:rPr>
        <w:fldChar w:fldCharType="separate"/>
      </w:r>
      <w:r w:rsidR="00EB0586" w:rsidRPr="00EB0586">
        <w:rPr>
          <w:color w:val="0000FF"/>
          <w:u w:val="single"/>
        </w:rPr>
        <w:t>Key Parameters during Pre- and Post-Install Routines</w:t>
      </w:r>
      <w:r w:rsidR="00BF603A" w:rsidRPr="00041C7B">
        <w:rPr>
          <w:color w:val="0000FF"/>
        </w:rPr>
        <w:fldChar w:fldCharType="end"/>
      </w:r>
      <w:r w:rsidR="00CC6A5D">
        <w:t>”</w:t>
      </w:r>
      <w:r w:rsidR="00BF603A" w:rsidRPr="006B2FCC">
        <w:t xml:space="preserve"> </w:t>
      </w:r>
      <w:r w:rsidR="00BF603A">
        <w:t>section</w:t>
      </w:r>
      <w:r w:rsidR="00BF603A" w:rsidRPr="006B2FCC">
        <w:t xml:space="preserve"> in this </w:t>
      </w:r>
      <w:r w:rsidR="002E3D91">
        <w:t>section</w:t>
      </w:r>
      <w:r w:rsidR="00BF603A" w:rsidRPr="006B2FCC">
        <w:t>.</w:t>
      </w:r>
    </w:p>
    <w:p w14:paraId="0878C340" w14:textId="77777777" w:rsidR="00ED52AE" w:rsidRPr="006B2FCC" w:rsidRDefault="00ED52AE" w:rsidP="00ED52AE">
      <w:pPr>
        <w:pStyle w:val="BodyText6"/>
      </w:pPr>
    </w:p>
    <w:p w14:paraId="1A6BBDF5" w14:textId="77777777" w:rsidR="006C202A" w:rsidRPr="006B2FCC" w:rsidRDefault="006C202A" w:rsidP="0075488D">
      <w:pPr>
        <w:pStyle w:val="Heading4"/>
      </w:pPr>
      <w:r w:rsidRPr="006B2FCC">
        <w:t>Verifying Patch Installation</w:t>
      </w:r>
    </w:p>
    <w:p w14:paraId="32632F94" w14:textId="77777777" w:rsidR="006C202A" w:rsidRPr="006B2FCC" w:rsidRDefault="00BF603A"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Verifying Patch Installation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Check:Verifying Patch Installation</w:instrText>
      </w:r>
      <w:r w:rsidR="009F58E4">
        <w:instrText>”</w:instrText>
      </w:r>
      <w:r w:rsidRPr="006B2FCC">
        <w:instrText xml:space="preserve"> </w:instrText>
      </w:r>
      <w:r w:rsidRPr="006B2FCC">
        <w:rPr>
          <w:vanish/>
        </w:rPr>
        <w:fldChar w:fldCharType="end"/>
      </w:r>
      <w:r w:rsidR="006C202A" w:rsidRPr="006B2FCC">
        <w:t xml:space="preserve">During the environment check, you can tell </w:t>
      </w:r>
      <w:smartTag w:uri="urn:schemas-microsoft-com:office:smarttags" w:element="stockticker">
        <w:r w:rsidR="006C202A" w:rsidRPr="006B2FCC">
          <w:t>KIDS</w:t>
        </w:r>
      </w:smartTag>
      <w:r w:rsidR="006C202A" w:rsidRPr="006B2FCC">
        <w:t xml:space="preserve"> to verify that a particular patch has been installed on a system prior to the installation of your software</w:t>
      </w:r>
      <w:r w:rsidR="00F92D1F">
        <w:t xml:space="preserve"> application</w:t>
      </w:r>
      <w:r w:rsidR="006C202A" w:rsidRPr="006B2FCC">
        <w:t>.</w:t>
      </w:r>
    </w:p>
    <w:p w14:paraId="222516DC" w14:textId="77777777" w:rsidR="006C202A" w:rsidRPr="006B2FCC" w:rsidRDefault="006C202A" w:rsidP="002D2036">
      <w:pPr>
        <w:pStyle w:val="BodyText"/>
      </w:pPr>
      <w:r w:rsidRPr="006B2FCC">
        <w:t>For example, if your software</w:t>
      </w:r>
      <w:r w:rsidR="00F92D1F">
        <w:t xml:space="preserve"> application</w:t>
      </w:r>
      <w:r w:rsidRPr="006B2FCC">
        <w:t xml:space="preserve"> is dependent on a particular patch being installed, you can use the </w:t>
      </w:r>
      <w:r w:rsidR="00162D18" w:rsidRPr="00A067C8">
        <w:rPr>
          <w:color w:val="0000FF"/>
          <w:u w:val="single"/>
        </w:rPr>
        <w:fldChar w:fldCharType="begin" w:fldLock="1"/>
      </w:r>
      <w:r w:rsidR="00162D18" w:rsidRPr="00A067C8">
        <w:rPr>
          <w:color w:val="0000FF"/>
          <w:u w:val="single"/>
        </w:rPr>
        <w:instrText xml:space="preserve"> REF _Ref200250542 \h </w:instrText>
      </w:r>
      <w:r w:rsidR="002D2036" w:rsidRPr="00A067C8">
        <w:rPr>
          <w:color w:val="0000FF"/>
          <w:u w:val="single"/>
        </w:rPr>
        <w:instrText xml:space="preserve"> \* MERGEFORMAT </w:instrText>
      </w:r>
      <w:r w:rsidR="00162D18" w:rsidRPr="00A067C8">
        <w:rPr>
          <w:color w:val="0000FF"/>
          <w:u w:val="single"/>
        </w:rPr>
      </w:r>
      <w:r w:rsidR="00162D18" w:rsidRPr="00A067C8">
        <w:rPr>
          <w:color w:val="0000FF"/>
          <w:u w:val="single"/>
        </w:rPr>
        <w:fldChar w:fldCharType="separate"/>
      </w:r>
      <w:r w:rsidR="00EB0586" w:rsidRPr="00EB0586">
        <w:rPr>
          <w:color w:val="0000FF"/>
          <w:u w:val="single"/>
        </w:rPr>
        <w:t>$$PATCH^XPDUTL(): Verify Patch Installation</w:t>
      </w:r>
      <w:r w:rsidR="00162D18" w:rsidRPr="00A067C8">
        <w:rPr>
          <w:color w:val="0000FF"/>
          <w:u w:val="single"/>
        </w:rPr>
        <w:fldChar w:fldCharType="end"/>
      </w:r>
      <w:r w:rsidRPr="006B2FCC">
        <w:t xml:space="preserve"> function to have </w:t>
      </w:r>
      <w:smartTag w:uri="urn:schemas-microsoft-com:office:smarttags" w:element="stockticker">
        <w:r w:rsidRPr="006B2FCC">
          <w:t>KIDS</w:t>
        </w:r>
      </w:smartTag>
      <w:r w:rsidRPr="006B2FCC">
        <w:t xml:space="preserve"> alert the user that a required patch is </w:t>
      </w:r>
      <w:r w:rsidR="004117F1" w:rsidRPr="004117F1">
        <w:rPr>
          <w:i/>
        </w:rPr>
        <w:t>not</w:t>
      </w:r>
      <w:r w:rsidRPr="006B2FCC">
        <w:t xml:space="preserve"> installed on their system.</w:t>
      </w:r>
    </w:p>
    <w:p w14:paraId="03EAC473" w14:textId="77777777" w:rsidR="006C202A" w:rsidRPr="006B2FCC" w:rsidRDefault="006C202A" w:rsidP="0075488D">
      <w:pPr>
        <w:pStyle w:val="Heading4"/>
      </w:pPr>
      <w:r w:rsidRPr="006B2FCC">
        <w:t>Aborting Installations During the Environment Check</w:t>
      </w:r>
    </w:p>
    <w:p w14:paraId="607F310A" w14:textId="77777777" w:rsidR="006C202A" w:rsidRPr="006B2FCC" w:rsidRDefault="00BF603A"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Aborting Installations During the Environment Check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Check:Aborting Installations</w:instrText>
      </w:r>
      <w:r w:rsidR="009F58E4">
        <w:instrText>”</w:instrText>
      </w:r>
      <w:r w:rsidRPr="006B2FCC">
        <w:instrText xml:space="preserve"> </w:instrText>
      </w:r>
      <w:r w:rsidRPr="006B2FCC">
        <w:rPr>
          <w:vanish/>
        </w:rPr>
        <w:fldChar w:fldCharType="end"/>
      </w:r>
      <w:r w:rsidR="006C202A" w:rsidRPr="006B2FCC">
        <w:t>In the environment check</w:t>
      </w:r>
      <w:r w:rsidR="00F63D44" w:rsidRPr="006B2FCC">
        <w:t>,</w:t>
      </w:r>
      <w:r w:rsidR="006C202A" w:rsidRPr="006B2FCC">
        <w:t xml:space="preserve"> you can decide whether an installation should continue or stop, or whether the installation of all transport globals in the distribution should be aborted.</w:t>
      </w:r>
    </w:p>
    <w:p w14:paraId="0A892E7E" w14:textId="77777777" w:rsidR="006C202A" w:rsidRPr="006B2FCC" w:rsidRDefault="006C202A" w:rsidP="002D2036">
      <w:pPr>
        <w:pStyle w:val="BodyText"/>
      </w:pPr>
      <w:r w:rsidRPr="006B2FCC">
        <w:t xml:space="preserve">When you abort the installation of a transport global by setting </w:t>
      </w:r>
      <w:r w:rsidRPr="00237670">
        <w:rPr>
          <w:b/>
        </w:rPr>
        <w:t>XPDQUIT</w:t>
      </w:r>
      <w:r w:rsidRPr="006B2FCC">
        <w:t xml:space="preserve"> or </w:t>
      </w:r>
      <w:r w:rsidRPr="00237670">
        <w:rPr>
          <w:b/>
        </w:rPr>
        <w:t>XPDABORT</w:t>
      </w:r>
      <w:r w:rsidRPr="006B2FCC">
        <w:t xml:space="preserve">, </w:t>
      </w:r>
      <w:smartTag w:uri="urn:schemas-microsoft-com:office:smarttags" w:element="stockticker">
        <w:r w:rsidRPr="006B2FCC">
          <w:t>KIDS</w:t>
        </w:r>
      </w:smartTag>
      <w:r w:rsidRPr="006B2FCC">
        <w:t xml:space="preserve"> outputs a message to the effect that a particular transport global in the installation is being aborted. You should also issue your own message when aborting an installation, however, to give the site some diagnostic information as to why </w:t>
      </w:r>
      <w:r w:rsidR="00B24994" w:rsidRPr="006B2FCC">
        <w:t>you have</w:t>
      </w:r>
      <w:r w:rsidRPr="006B2FCC">
        <w:t xml:space="preserve"> chosen to abort the install.</w:t>
      </w:r>
    </w:p>
    <w:p w14:paraId="4BC953CA" w14:textId="14E27B04" w:rsidR="006C202A" w:rsidRDefault="00BE1B69" w:rsidP="002D2036">
      <w:pPr>
        <w:pStyle w:val="BodyText"/>
        <w:keepNext/>
        <w:keepLines/>
      </w:pPr>
      <w:r w:rsidRPr="00BE1B69">
        <w:rPr>
          <w:color w:val="0000FF"/>
          <w:u w:val="single"/>
        </w:rPr>
        <w:fldChar w:fldCharType="begin" w:fldLock="1"/>
      </w:r>
      <w:r w:rsidRPr="00BE1B69">
        <w:rPr>
          <w:color w:val="0000FF"/>
          <w:u w:val="single"/>
        </w:rPr>
        <w:instrText xml:space="preserve"> REF _Ref332260478 \h </w:instrText>
      </w:r>
      <w:r>
        <w:rPr>
          <w:color w:val="0000FF"/>
          <w:u w:val="single"/>
        </w:rPr>
        <w:instrText xml:space="preserve"> \* MERGEFORMAT </w:instrText>
      </w:r>
      <w:r w:rsidRPr="00BE1B69">
        <w:rPr>
          <w:color w:val="0000FF"/>
          <w:u w:val="single"/>
        </w:rPr>
      </w:r>
      <w:r w:rsidRPr="00BE1B69">
        <w:rPr>
          <w:color w:val="0000FF"/>
          <w:u w:val="single"/>
        </w:rPr>
        <w:fldChar w:fldCharType="separate"/>
      </w:r>
      <w:r w:rsidR="00192B74" w:rsidRPr="00192B74">
        <w:rPr>
          <w:color w:val="0000FF"/>
          <w:u w:val="single"/>
        </w:rPr>
        <w:t xml:space="preserve">Table </w:t>
      </w:r>
      <w:r w:rsidR="00192B74" w:rsidRPr="00192B74">
        <w:rPr>
          <w:noProof/>
          <w:color w:val="0000FF"/>
          <w:u w:val="single"/>
        </w:rPr>
        <w:t>16</w:t>
      </w:r>
      <w:r w:rsidRPr="00BE1B69">
        <w:rPr>
          <w:color w:val="0000FF"/>
          <w:u w:val="single"/>
        </w:rPr>
        <w:fldChar w:fldCharType="end"/>
      </w:r>
      <w:r w:rsidR="006C202A" w:rsidRPr="006B2FCC">
        <w:t xml:space="preserve"> lists ways you can ask </w:t>
      </w:r>
      <w:smartTag w:uri="urn:schemas-microsoft-com:office:smarttags" w:element="stockticker">
        <w:r w:rsidR="006C202A" w:rsidRPr="006B2FCC">
          <w:t>KIDS</w:t>
        </w:r>
      </w:smartTag>
      <w:r w:rsidR="006C202A" w:rsidRPr="006B2FCC">
        <w:t xml:space="preserve"> to continue or abort an installation, based on the conclusions of your environment check routine:</w:t>
      </w:r>
    </w:p>
    <w:p w14:paraId="4F95F3E9" w14:textId="77777777" w:rsidR="00123A12" w:rsidRPr="006B2FCC" w:rsidRDefault="00123A12" w:rsidP="00123A12">
      <w:pPr>
        <w:pStyle w:val="BodyText6"/>
        <w:keepNext/>
        <w:keepLines/>
      </w:pPr>
    </w:p>
    <w:p w14:paraId="05A0592F" w14:textId="0818791C" w:rsidR="00B72B7F" w:rsidRPr="006B2FCC" w:rsidRDefault="00B72B7F" w:rsidP="00BC5B57">
      <w:pPr>
        <w:pStyle w:val="Caption"/>
      </w:pPr>
      <w:bookmarkStart w:id="827" w:name="_Ref332260478"/>
      <w:bookmarkStart w:id="828" w:name="_Toc200270002"/>
      <w:bookmarkStart w:id="829" w:name="_Toc148365662"/>
      <w:r w:rsidRPr="006B2FCC">
        <w:t xml:space="preserve">Table </w:t>
      </w:r>
      <w:fldSimple w:instr=" SEQ Table \* ARABIC ">
        <w:r w:rsidR="00C57752">
          <w:rPr>
            <w:noProof/>
          </w:rPr>
          <w:t>16</w:t>
        </w:r>
      </w:fldSimple>
      <w:bookmarkEnd w:id="827"/>
      <w:r w:rsidR="000A5EE2">
        <w:t>:</w:t>
      </w:r>
      <w:r w:rsidRPr="006B2FCC">
        <w:t xml:space="preserve"> KIDS</w:t>
      </w:r>
      <w:r w:rsidR="00332313">
        <w:t>—</w:t>
      </w:r>
      <w:r w:rsidRPr="006B2FCC">
        <w:t>Action</w:t>
      </w:r>
      <w:r w:rsidR="00527415">
        <w:t>s Based on Environment Check C</w:t>
      </w:r>
      <w:r w:rsidRPr="006B2FCC">
        <w:t>onclusions</w:t>
      </w:r>
      <w:bookmarkEnd w:id="828"/>
      <w:bookmarkEnd w:id="82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5966"/>
        <w:gridCol w:w="3150"/>
      </w:tblGrid>
      <w:tr w:rsidR="006C202A" w:rsidRPr="00080F80" w14:paraId="78916629" w14:textId="77777777" w:rsidTr="0025273C">
        <w:trPr>
          <w:cantSplit/>
          <w:tblHeader/>
        </w:trPr>
        <w:tc>
          <w:tcPr>
            <w:tcW w:w="5966" w:type="dxa"/>
            <w:shd w:val="clear" w:color="auto" w:fill="F2F2F2" w:themeFill="background1" w:themeFillShade="F2"/>
          </w:tcPr>
          <w:p w14:paraId="738A09A8" w14:textId="77777777" w:rsidR="006C202A" w:rsidRPr="006B2FCC" w:rsidRDefault="006C202A" w:rsidP="003617BC">
            <w:pPr>
              <w:pStyle w:val="TableHeading"/>
            </w:pPr>
            <w:bookmarkStart w:id="830" w:name="COL001_TBL010"/>
            <w:bookmarkEnd w:id="830"/>
            <w:smartTag w:uri="urn:schemas-microsoft-com:office:smarttags" w:element="stockticker">
              <w:r w:rsidRPr="006B2FCC">
                <w:t>KIDS</w:t>
              </w:r>
            </w:smartTag>
            <w:r w:rsidRPr="006B2FCC">
              <w:t xml:space="preserve"> Desired Action</w:t>
            </w:r>
            <w:r w:rsidRPr="006B2FCC">
              <w:br/>
              <w:t>(Based on Environment Check Conclusions)</w:t>
            </w:r>
          </w:p>
        </w:tc>
        <w:tc>
          <w:tcPr>
            <w:tcW w:w="3150" w:type="dxa"/>
            <w:shd w:val="clear" w:color="auto" w:fill="F2F2F2" w:themeFill="background1" w:themeFillShade="F2"/>
          </w:tcPr>
          <w:p w14:paraId="11A16AF8" w14:textId="5F71E307" w:rsidR="006C202A" w:rsidRPr="006B2FCC" w:rsidRDefault="006C202A" w:rsidP="003617BC">
            <w:pPr>
              <w:pStyle w:val="TableHeading"/>
            </w:pPr>
            <w:r w:rsidRPr="006B2FCC">
              <w:t xml:space="preserve">How to Tell </w:t>
            </w:r>
            <w:smartTag w:uri="urn:schemas-microsoft-com:office:smarttags" w:element="stockticker">
              <w:r w:rsidRPr="006B2FCC">
                <w:t>KIDS</w:t>
              </w:r>
            </w:smartTag>
            <w:r w:rsidRPr="006B2FCC">
              <w:t xml:space="preserve"> to Take Action</w:t>
            </w:r>
          </w:p>
        </w:tc>
      </w:tr>
      <w:tr w:rsidR="006C202A" w:rsidRPr="00080F80" w14:paraId="03457B1E" w14:textId="77777777" w:rsidTr="00AD6FFC">
        <w:trPr>
          <w:cantSplit/>
        </w:trPr>
        <w:tc>
          <w:tcPr>
            <w:tcW w:w="5966" w:type="dxa"/>
          </w:tcPr>
          <w:p w14:paraId="7D092A54" w14:textId="77777777" w:rsidR="006C202A" w:rsidRPr="00080F80" w:rsidRDefault="006C202A" w:rsidP="003617BC">
            <w:pPr>
              <w:pStyle w:val="TableText"/>
              <w:keepNext/>
              <w:keepLines/>
            </w:pPr>
            <w:r w:rsidRPr="00080F80">
              <w:t>OK to install this transport global.</w:t>
            </w:r>
          </w:p>
        </w:tc>
        <w:tc>
          <w:tcPr>
            <w:tcW w:w="3150" w:type="dxa"/>
          </w:tcPr>
          <w:p w14:paraId="63A9C708" w14:textId="77777777" w:rsidR="006C202A" w:rsidRPr="00080F80" w:rsidRDefault="006C202A" w:rsidP="003617BC">
            <w:pPr>
              <w:pStyle w:val="TableText"/>
              <w:keepNext/>
              <w:keepLines/>
            </w:pPr>
            <w:r w:rsidRPr="00080F80">
              <w:t>(Take no action)</w:t>
            </w:r>
          </w:p>
        </w:tc>
      </w:tr>
      <w:tr w:rsidR="006C202A" w:rsidRPr="00080F80" w14:paraId="6E362109" w14:textId="77777777" w:rsidTr="00AD6FFC">
        <w:trPr>
          <w:cantSplit/>
        </w:trPr>
        <w:tc>
          <w:tcPr>
            <w:tcW w:w="5966" w:type="dxa"/>
          </w:tcPr>
          <w:p w14:paraId="1B90CF05" w14:textId="77777777" w:rsidR="006C202A" w:rsidRPr="00080F80" w:rsidRDefault="006C202A" w:rsidP="003617BC">
            <w:pPr>
              <w:pStyle w:val="TableText"/>
              <w:keepNext/>
              <w:keepLines/>
            </w:pPr>
            <w:r w:rsidRPr="00080F80">
              <w:t>Do</w:t>
            </w:r>
            <w:r w:rsidR="00CD6DD8" w:rsidRPr="00080F80">
              <w:t xml:space="preserve"> </w:t>
            </w:r>
            <w:r w:rsidR="004117F1" w:rsidRPr="004117F1">
              <w:rPr>
                <w:i/>
              </w:rPr>
              <w:t>not</w:t>
            </w:r>
            <w:r w:rsidRPr="00080F80">
              <w:t xml:space="preserve"> install this transport global and </w:t>
            </w:r>
            <w:r w:rsidRPr="00F75315">
              <w:rPr>
                <w:b/>
              </w:rPr>
              <w:t>KILL</w:t>
            </w:r>
            <w:r w:rsidRPr="00080F80">
              <w:t xml:space="preserve"> it from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1D62B13D" w14:textId="77777777" w:rsidR="006C202A" w:rsidRPr="000B37D9" w:rsidRDefault="006C202A" w:rsidP="003617BC">
            <w:pPr>
              <w:pStyle w:val="TableText"/>
              <w:keepNext/>
              <w:keepLines/>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XPDQUIT =1</w:t>
            </w:r>
          </w:p>
        </w:tc>
      </w:tr>
      <w:tr w:rsidR="006C202A" w:rsidRPr="00080F80" w14:paraId="01EB00CC" w14:textId="77777777" w:rsidTr="00AD6FFC">
        <w:trPr>
          <w:cantSplit/>
        </w:trPr>
        <w:tc>
          <w:tcPr>
            <w:tcW w:w="5966" w:type="dxa"/>
          </w:tcPr>
          <w:p w14:paraId="2D9E5919" w14:textId="77777777" w:rsidR="006C202A" w:rsidRPr="00080F80" w:rsidRDefault="006C202A" w:rsidP="002D2036">
            <w:pPr>
              <w:pStyle w:val="TableText"/>
            </w:pPr>
            <w:r w:rsidRPr="00080F80">
              <w:t>Do</w:t>
            </w:r>
            <w:r w:rsidR="00CD6DD8" w:rsidRPr="00080F80">
              <w:t xml:space="preserve"> </w:t>
            </w:r>
            <w:r w:rsidR="004117F1" w:rsidRPr="004117F1">
              <w:rPr>
                <w:i/>
              </w:rPr>
              <w:t>not</w:t>
            </w:r>
            <w:r w:rsidRPr="00080F80">
              <w:t xml:space="preserve"> install this transport global but leave it in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2ECCCD41" w14:textId="77777777" w:rsidR="006C202A" w:rsidRPr="000B37D9" w:rsidRDefault="006C202A" w:rsidP="002D2036">
            <w:pPr>
              <w:pStyle w:val="TableText"/>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XPDQUIT=2</w:t>
            </w:r>
          </w:p>
        </w:tc>
      </w:tr>
      <w:tr w:rsidR="006C202A" w:rsidRPr="00080F80" w14:paraId="52EDCA7D" w14:textId="77777777" w:rsidTr="00AD6FFC">
        <w:trPr>
          <w:cantSplit/>
        </w:trPr>
        <w:tc>
          <w:tcPr>
            <w:tcW w:w="5966" w:type="dxa"/>
          </w:tcPr>
          <w:p w14:paraId="2F8A3ED8" w14:textId="77777777" w:rsidR="006C202A" w:rsidRPr="00080F80" w:rsidRDefault="006C202A" w:rsidP="002D2036">
            <w:pPr>
              <w:pStyle w:val="TableText"/>
            </w:pPr>
            <w:r w:rsidRPr="00080F80">
              <w:t xml:space="preserve">Abort another transport global named </w:t>
            </w:r>
            <w:r w:rsidRPr="00237670">
              <w:rPr>
                <w:b/>
              </w:rPr>
              <w:t>pkg_name</w:t>
            </w:r>
            <w:r w:rsidRPr="00080F80">
              <w:t xml:space="preserve"> in distribution and </w:t>
            </w:r>
            <w:r w:rsidRPr="00237670">
              <w:rPr>
                <w:b/>
              </w:rPr>
              <w:t>KILL</w:t>
            </w:r>
            <w:r w:rsidRPr="00080F80">
              <w:t xml:space="preserve"> it from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6599A8CE" w14:textId="77777777" w:rsidR="006C202A" w:rsidRPr="000B37D9" w:rsidRDefault="006C202A" w:rsidP="002D2036">
            <w:pPr>
              <w:pStyle w:val="TableText"/>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XPDQUIT(pkg_name)=1</w:t>
            </w:r>
          </w:p>
        </w:tc>
      </w:tr>
      <w:tr w:rsidR="006C202A" w:rsidRPr="00080F80" w14:paraId="4DFD318A" w14:textId="77777777" w:rsidTr="00AD6FFC">
        <w:trPr>
          <w:cantSplit/>
        </w:trPr>
        <w:tc>
          <w:tcPr>
            <w:tcW w:w="5966" w:type="dxa"/>
          </w:tcPr>
          <w:p w14:paraId="077E0D95" w14:textId="77777777" w:rsidR="006C202A" w:rsidRPr="00080F80" w:rsidRDefault="006C202A" w:rsidP="002D2036">
            <w:pPr>
              <w:pStyle w:val="TableText"/>
            </w:pPr>
            <w:r w:rsidRPr="00080F80">
              <w:lastRenderedPageBreak/>
              <w:t xml:space="preserve">Abort another transport global named </w:t>
            </w:r>
            <w:r w:rsidRPr="00237670">
              <w:rPr>
                <w:b/>
              </w:rPr>
              <w:t>pkg_name</w:t>
            </w:r>
            <w:r w:rsidRPr="00080F80">
              <w:t xml:space="preserve"> in distribution but leave it in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09DBBD63" w14:textId="77777777" w:rsidR="006C202A" w:rsidRPr="000B37D9" w:rsidRDefault="006C202A" w:rsidP="002D2036">
            <w:pPr>
              <w:pStyle w:val="TableText"/>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XPDQUIT(pkg_name)=2</w:t>
            </w:r>
          </w:p>
        </w:tc>
      </w:tr>
      <w:tr w:rsidR="006C202A" w:rsidRPr="00080F80" w14:paraId="6316BD5F" w14:textId="77777777" w:rsidTr="00AD6FFC">
        <w:trPr>
          <w:cantSplit/>
        </w:trPr>
        <w:tc>
          <w:tcPr>
            <w:tcW w:w="5966" w:type="dxa"/>
          </w:tcPr>
          <w:p w14:paraId="05626C47" w14:textId="77777777" w:rsidR="006C202A" w:rsidRPr="00080F80" w:rsidRDefault="006C202A" w:rsidP="002D2036">
            <w:pPr>
              <w:pStyle w:val="TableText"/>
            </w:pPr>
            <w:r w:rsidRPr="00080F80">
              <w:t xml:space="preserve">Abort all transport globals in distribution and </w:t>
            </w:r>
            <w:r w:rsidRPr="00237670">
              <w:rPr>
                <w:b/>
              </w:rPr>
              <w:t>KILL</w:t>
            </w:r>
            <w:r w:rsidRPr="00080F80">
              <w:t xml:space="preserve"> them from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2BE09DE9" w14:textId="77777777" w:rsidR="006C202A" w:rsidRPr="000B37D9" w:rsidRDefault="006C202A" w:rsidP="002D2036">
            <w:pPr>
              <w:pStyle w:val="TableText"/>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XPDABORT=1</w:t>
            </w:r>
          </w:p>
        </w:tc>
      </w:tr>
      <w:tr w:rsidR="006C202A" w:rsidRPr="00080F80" w14:paraId="7E44C393" w14:textId="77777777" w:rsidTr="00AD6FFC">
        <w:trPr>
          <w:cantSplit/>
        </w:trPr>
        <w:tc>
          <w:tcPr>
            <w:tcW w:w="5966" w:type="dxa"/>
          </w:tcPr>
          <w:p w14:paraId="7A6BDB85" w14:textId="77777777" w:rsidR="006C202A" w:rsidRPr="00080F80" w:rsidRDefault="006C202A" w:rsidP="002D2036">
            <w:pPr>
              <w:pStyle w:val="TableText"/>
            </w:pPr>
            <w:r w:rsidRPr="00080F80">
              <w:t xml:space="preserve">Abort all transport globals in distribution but leave them in </w:t>
            </w:r>
            <w:r w:rsidRPr="00237670">
              <w:rPr>
                <w:b/>
              </w:rPr>
              <w:t>^XTMP</w:t>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XTMP Global</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008860C0" w:rsidRPr="000B37D9">
              <w:rPr>
                <w:rFonts w:ascii="Times New Roman" w:hAnsi="Times New Roman"/>
                <w:sz w:val="24"/>
                <w:szCs w:val="22"/>
              </w:rPr>
              <w:fldChar w:fldCharType="begin"/>
            </w:r>
            <w:r w:rsidR="008860C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Globals:XTMP</w:instrText>
            </w:r>
            <w:r w:rsidR="009F58E4" w:rsidRPr="000B37D9">
              <w:rPr>
                <w:rFonts w:ascii="Times New Roman" w:hAnsi="Times New Roman"/>
                <w:sz w:val="24"/>
                <w:szCs w:val="22"/>
              </w:rPr>
              <w:instrText>”</w:instrText>
            </w:r>
            <w:r w:rsidR="008860C0" w:rsidRPr="000B37D9">
              <w:rPr>
                <w:rFonts w:ascii="Times New Roman" w:hAnsi="Times New Roman"/>
                <w:sz w:val="24"/>
                <w:szCs w:val="22"/>
              </w:rPr>
              <w:instrText xml:space="preserve"> </w:instrText>
            </w:r>
            <w:r w:rsidR="008860C0" w:rsidRPr="000B37D9">
              <w:rPr>
                <w:rFonts w:ascii="Times New Roman" w:hAnsi="Times New Roman"/>
                <w:sz w:val="24"/>
                <w:szCs w:val="22"/>
              </w:rPr>
              <w:fldChar w:fldCharType="end"/>
            </w:r>
            <w:r w:rsidRPr="00080F80">
              <w:t>.</w:t>
            </w:r>
          </w:p>
        </w:tc>
        <w:tc>
          <w:tcPr>
            <w:tcW w:w="3150" w:type="dxa"/>
          </w:tcPr>
          <w:p w14:paraId="16D180BE" w14:textId="77777777" w:rsidR="006C202A" w:rsidRPr="000B37D9" w:rsidRDefault="006C202A" w:rsidP="002D2036">
            <w:pPr>
              <w:pStyle w:val="TableText"/>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XPDABORT=2</w:t>
            </w:r>
          </w:p>
        </w:tc>
      </w:tr>
    </w:tbl>
    <w:p w14:paraId="2F0FD457" w14:textId="77777777" w:rsidR="006C202A" w:rsidRDefault="006C202A" w:rsidP="0029217A">
      <w:pPr>
        <w:pStyle w:val="BodyText6"/>
      </w:pPr>
    </w:p>
    <w:p w14:paraId="0D51E3DA" w14:textId="079A87C0" w:rsidR="00BF603A" w:rsidRDefault="004B7C96" w:rsidP="00BF603A">
      <w:pPr>
        <w:pStyle w:val="Note"/>
      </w:pPr>
      <w:r>
        <w:rPr>
          <w:noProof/>
          <w:lang w:eastAsia="en-US"/>
        </w:rPr>
        <w:drawing>
          <wp:inline distT="0" distB="0" distL="0" distR="0" wp14:anchorId="12C01583" wp14:editId="7FA308DE">
            <wp:extent cx="285750" cy="285750"/>
            <wp:effectExtent l="0" t="0" r="0" b="0"/>
            <wp:docPr id="407" name="Picture 4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F603A">
        <w:tab/>
      </w:r>
      <w:r w:rsidR="00BD54BB" w:rsidRPr="006B2FCC">
        <w:rPr>
          <w:b/>
          <w:iCs/>
        </w:rPr>
        <w:t xml:space="preserve">NOTE: </w:t>
      </w:r>
      <w:r w:rsidR="00BD54BB" w:rsidRPr="006B2FCC">
        <w:t xml:space="preserve">It is recommended that you use </w:t>
      </w:r>
      <w:r w:rsidR="00BD54BB" w:rsidRPr="00237670">
        <w:rPr>
          <w:b/>
        </w:rPr>
        <w:t>XPDQUIT</w:t>
      </w:r>
      <w:r w:rsidR="00BD54BB" w:rsidRPr="006B2FCC">
        <w:t xml:space="preserve"> when you have a distribution that contains multiple builds and you only want to selectively</w:t>
      </w:r>
      <w:r w:rsidR="00BD54BB">
        <w:t xml:space="preserve"> </w:t>
      </w:r>
      <w:r w:rsidR="00BD54BB" w:rsidRPr="003A2EE6">
        <w:t>install</w:t>
      </w:r>
      <w:r w:rsidR="00BD54BB" w:rsidRPr="006B2FCC">
        <w:t xml:space="preserve"> a portion of it. </w:t>
      </w:r>
      <w:r w:rsidR="00BF603A" w:rsidRPr="006B2FCC">
        <w:t xml:space="preserve">Use the </w:t>
      </w:r>
      <w:r w:rsidR="00BF603A" w:rsidRPr="00237670">
        <w:rPr>
          <w:b/>
        </w:rPr>
        <w:t>XPDABORT</w:t>
      </w:r>
      <w:r w:rsidR="00BF603A" w:rsidRPr="006B2FCC">
        <w:t xml:space="preserve"> to abort the entire installation of a distribution.</w:t>
      </w:r>
    </w:p>
    <w:p w14:paraId="4E568EF1" w14:textId="77777777" w:rsidR="00EB3AF6" w:rsidRPr="006B2FCC" w:rsidRDefault="00EB3AF6" w:rsidP="00EB3AF6">
      <w:pPr>
        <w:pStyle w:val="BodyText6"/>
      </w:pPr>
    </w:p>
    <w:p w14:paraId="199ED84C" w14:textId="77777777" w:rsidR="006C202A" w:rsidRPr="006B2FCC" w:rsidRDefault="006C202A" w:rsidP="0075488D">
      <w:pPr>
        <w:pStyle w:val="Heading4"/>
      </w:pPr>
      <w:r w:rsidRPr="006B2FCC">
        <w:t xml:space="preserve">Controlling the </w:t>
      </w:r>
      <w:r w:rsidR="00B24994" w:rsidRPr="006B2FCC">
        <w:t>Queuing</w:t>
      </w:r>
      <w:r w:rsidRPr="006B2FCC">
        <w:t xml:space="preserve"> of the Install Prompt</w:t>
      </w:r>
    </w:p>
    <w:p w14:paraId="7DDC94A0" w14:textId="3AC52D2B" w:rsidR="006C202A" w:rsidRDefault="00BF603A" w:rsidP="002D2036">
      <w:pPr>
        <w:pStyle w:val="BodyText"/>
        <w:keepNext/>
        <w:keepLines/>
      </w:pPr>
      <w:r w:rsidRPr="006B2FCC">
        <w:fldChar w:fldCharType="begin"/>
      </w:r>
      <w:r w:rsidRPr="006B2FCC">
        <w:instrText xml:space="preserve"> XE </w:instrText>
      </w:r>
      <w:r w:rsidR="009F58E4">
        <w:instrText>“</w:instrText>
      </w:r>
      <w:r w:rsidRPr="006B2FCC">
        <w:instrText>Controlling:The Queueing of the Install Prompt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Queueing the Install Prompt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Check:Queueing the Install Prompt</w:instrText>
      </w:r>
      <w:r w:rsidR="009F58E4">
        <w:instrText>”</w:instrText>
      </w:r>
      <w:r w:rsidRPr="006B2FCC">
        <w:instrText xml:space="preserve"> </w:instrText>
      </w:r>
      <w:r w:rsidRPr="006B2FCC">
        <w:rPr>
          <w:vanish/>
        </w:rPr>
        <w:fldChar w:fldCharType="end"/>
      </w:r>
      <w:r w:rsidR="006C202A" w:rsidRPr="006B2FCC">
        <w:t xml:space="preserve">By default, </w:t>
      </w:r>
      <w:smartTag w:uri="urn:schemas-microsoft-com:office:smarttags" w:element="stockticker">
        <w:r w:rsidR="006C202A" w:rsidRPr="006B2FCC">
          <w:t>KIDS</w:t>
        </w:r>
      </w:smartTag>
      <w:r w:rsidR="006C202A" w:rsidRPr="006B2FCC">
        <w:t xml:space="preserve"> allows the installer to run in the future. It does this by allowing the installer to enter </w:t>
      </w:r>
      <w:r w:rsidR="006C202A" w:rsidRPr="006B2FCC">
        <w:rPr>
          <w:b/>
        </w:rPr>
        <w:t>Q</w:t>
      </w:r>
      <w:r w:rsidR="006C202A" w:rsidRPr="006B2FCC">
        <w:t xml:space="preserve"> at the device prompt. If the </w:t>
      </w:r>
      <w:r w:rsidR="006C202A" w:rsidRPr="00237670">
        <w:rPr>
          <w:b/>
        </w:rPr>
        <w:t>XPDNOQUE</w:t>
      </w:r>
      <w:r w:rsidR="006C202A" w:rsidRPr="006B2FCC">
        <w:t xml:space="preserve"> variable is set to </w:t>
      </w:r>
      <w:r w:rsidR="006C202A" w:rsidRPr="00237670">
        <w:rPr>
          <w:b/>
        </w:rPr>
        <w:t>1</w:t>
      </w:r>
      <w:r w:rsidR="006C202A" w:rsidRPr="006B2FCC">
        <w:t>, then the installer see</w:t>
      </w:r>
      <w:r w:rsidR="0082771D">
        <w:t>s</w:t>
      </w:r>
      <w:r w:rsidR="006C202A" w:rsidRPr="006B2FCC">
        <w:t xml:space="preserve"> the following prompt and </w:t>
      </w:r>
      <w:r w:rsidR="006C202A" w:rsidRPr="006B2FCC">
        <w:rPr>
          <w:i/>
        </w:rPr>
        <w:t>not</w:t>
      </w:r>
      <w:r w:rsidR="006C202A" w:rsidRPr="006B2FCC">
        <w:t xml:space="preserve"> be allowed to enter </w:t>
      </w:r>
      <w:r w:rsidR="006C202A" w:rsidRPr="006B2FCC">
        <w:rPr>
          <w:b/>
        </w:rPr>
        <w:t>Q</w:t>
      </w:r>
      <w:r w:rsidR="006C202A" w:rsidRPr="006B2FCC">
        <w:t>:</w:t>
      </w:r>
    </w:p>
    <w:p w14:paraId="39628CB5" w14:textId="77777777" w:rsidR="00123A12" w:rsidRPr="006B2FCC" w:rsidRDefault="00123A12" w:rsidP="00123A12">
      <w:pPr>
        <w:pStyle w:val="BodyText6"/>
        <w:keepNext/>
        <w:keepLines/>
      </w:pPr>
    </w:p>
    <w:p w14:paraId="123EC719" w14:textId="775D74E5" w:rsidR="00B72B7F" w:rsidRPr="006B2FCC" w:rsidRDefault="00B72B7F" w:rsidP="00BC5B57">
      <w:pPr>
        <w:pStyle w:val="Caption"/>
      </w:pPr>
      <w:bookmarkStart w:id="831" w:name="_Toc200270003"/>
      <w:bookmarkStart w:id="832" w:name="_Toc148365180"/>
      <w:r w:rsidRPr="006B2FCC">
        <w:t xml:space="preserve">Figure </w:t>
      </w:r>
      <w:fldSimple w:instr=" SEQ Figure \* ARABIC ">
        <w:r w:rsidR="00C57752">
          <w:rPr>
            <w:noProof/>
          </w:rPr>
          <w:t>113</w:t>
        </w:r>
      </w:fldSimple>
      <w:r w:rsidR="00844A43">
        <w:t>:</w:t>
      </w:r>
      <w:r w:rsidRPr="006B2FCC">
        <w:t xml:space="preserve"> KIDS</w:t>
      </w:r>
      <w:r w:rsidR="00AD6FFC">
        <w:t>—</w:t>
      </w:r>
      <w:r w:rsidRPr="006B2FCC">
        <w:t>Dialog</w:t>
      </w:r>
      <w:r w:rsidR="00AD6FFC">
        <w:t>ue</w:t>
      </w:r>
      <w:r w:rsidR="00334A39">
        <w:t xml:space="preserve"> when the XPDNOQUE Variable is Set to Disable Q</w:t>
      </w:r>
      <w:r w:rsidRPr="006B2FCC">
        <w:t>ueuing</w:t>
      </w:r>
      <w:bookmarkEnd w:id="831"/>
      <w:bookmarkEnd w:id="832"/>
    </w:p>
    <w:p w14:paraId="0D68BF0F" w14:textId="77777777" w:rsidR="006C202A" w:rsidRPr="006B2FCC" w:rsidRDefault="006C202A">
      <w:pPr>
        <w:pStyle w:val="Dialogue"/>
      </w:pPr>
      <w:r w:rsidRPr="006B2FCC">
        <w:t>Enter the Device you want to print the Install messages.</w:t>
      </w:r>
    </w:p>
    <w:p w14:paraId="0676660A" w14:textId="77777777" w:rsidR="006C202A" w:rsidRPr="006B2FCC" w:rsidRDefault="006C202A">
      <w:pPr>
        <w:pStyle w:val="Dialogue"/>
      </w:pPr>
      <w:r w:rsidRPr="006B2FCC">
        <w:t xml:space="preserve">Enter a </w:t>
      </w:r>
      <w:r w:rsidR="00FF3F33">
        <w:t>‘</w:t>
      </w:r>
      <w:r w:rsidRPr="006B2FCC">
        <w:t>^</w:t>
      </w:r>
      <w:r w:rsidR="00FF3F33">
        <w:t>’</w:t>
      </w:r>
      <w:r w:rsidRPr="006B2FCC">
        <w:t xml:space="preserve"> to abort the install.</w:t>
      </w:r>
    </w:p>
    <w:p w14:paraId="07353AF8" w14:textId="77777777" w:rsidR="006C202A" w:rsidRPr="006B2FCC" w:rsidRDefault="006C202A">
      <w:pPr>
        <w:pStyle w:val="Dialogue"/>
      </w:pPr>
    </w:p>
    <w:p w14:paraId="2023EB73" w14:textId="77777777" w:rsidR="006C202A" w:rsidRPr="006B2FCC" w:rsidRDefault="006C202A">
      <w:pPr>
        <w:pStyle w:val="Dialogue"/>
      </w:pPr>
      <w:r w:rsidRPr="006B2FCC">
        <w:t>DEVICE: HOME//</w:t>
      </w:r>
      <w:r w:rsidR="005B0420" w:rsidRPr="006B2FCC">
        <w:t xml:space="preserve"> </w:t>
      </w:r>
    </w:p>
    <w:p w14:paraId="1D0C6CD4" w14:textId="77777777" w:rsidR="006C202A" w:rsidRPr="006B2FCC" w:rsidRDefault="006C202A" w:rsidP="0029217A">
      <w:pPr>
        <w:pStyle w:val="BodyText6"/>
      </w:pPr>
    </w:p>
    <w:p w14:paraId="00B7B086" w14:textId="77777777" w:rsidR="006C202A" w:rsidRPr="006B2FCC" w:rsidRDefault="006C202A" w:rsidP="0075488D">
      <w:pPr>
        <w:pStyle w:val="Heading4"/>
      </w:pPr>
      <w:r w:rsidRPr="006B2FCC">
        <w:lastRenderedPageBreak/>
        <w:t>Controlling the Disable Options/Protocols Prompt</w:t>
      </w:r>
    </w:p>
    <w:p w14:paraId="21FBBE4D" w14:textId="060804E9" w:rsidR="006C202A" w:rsidRDefault="00BF603A" w:rsidP="002D2036">
      <w:pPr>
        <w:pStyle w:val="BodyText"/>
        <w:keepNext/>
        <w:keepLines/>
      </w:pPr>
      <w:r w:rsidRPr="006B2FCC">
        <w:fldChar w:fldCharType="begin"/>
      </w:r>
      <w:r w:rsidRPr="006B2FCC">
        <w:instrText xml:space="preserve"> XE </w:instrText>
      </w:r>
      <w:r w:rsidR="009F58E4">
        <w:instrText>“</w:instrText>
      </w:r>
      <w:r w:rsidRPr="006B2FCC">
        <w:instrText>Controlling:The Disable Options/Protocols Prompt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Pr="006B2FCC">
        <w:instrText>DISABLE Scheduled Options, Options, and Protocols Prompt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Check:DISABLE Scheduled Options, Options, and Protocols Prompt</w:instrText>
      </w:r>
      <w:r w:rsidR="009F58E4">
        <w:instrText>”</w:instrText>
      </w:r>
      <w:r w:rsidRPr="006B2FCC">
        <w:instrText xml:space="preserve"> </w:instrText>
      </w:r>
      <w:r w:rsidRPr="006B2FCC">
        <w:rPr>
          <w:vanish/>
        </w:rPr>
        <w:fldChar w:fldCharType="end"/>
      </w:r>
      <w:r w:rsidR="006C202A" w:rsidRPr="006B2FCC">
        <w:t xml:space="preserve">By default, </w:t>
      </w:r>
      <w:smartTag w:uri="urn:schemas-microsoft-com:office:smarttags" w:element="stockticker">
        <w:r w:rsidR="006C202A" w:rsidRPr="006B2FCC">
          <w:t>KIDS</w:t>
        </w:r>
      </w:smartTag>
      <w:r w:rsidR="006C202A" w:rsidRPr="006B2FCC">
        <w:t xml:space="preserve"> asks the following question during </w:t>
      </w:r>
      <w:smartTag w:uri="urn:schemas-microsoft-com:office:smarttags" w:element="stockticker">
        <w:r w:rsidR="006C202A" w:rsidRPr="006B2FCC">
          <w:t>KIDS</w:t>
        </w:r>
      </w:smartTag>
      <w:r w:rsidR="006C202A" w:rsidRPr="006B2FCC">
        <w:t xml:space="preserve"> installations:</w:t>
      </w:r>
    </w:p>
    <w:p w14:paraId="7CB106CD" w14:textId="77777777" w:rsidR="00123A12" w:rsidRPr="006B2FCC" w:rsidRDefault="00123A12" w:rsidP="00123A12">
      <w:pPr>
        <w:pStyle w:val="BodyText6"/>
        <w:keepNext/>
        <w:keepLines/>
      </w:pPr>
    </w:p>
    <w:p w14:paraId="51C05D99" w14:textId="4C2D4360" w:rsidR="00B72B7F" w:rsidRPr="006B2FCC" w:rsidRDefault="00B72B7F" w:rsidP="00BC5B57">
      <w:pPr>
        <w:pStyle w:val="Caption"/>
      </w:pPr>
      <w:bookmarkStart w:id="833" w:name="_Toc200270004"/>
      <w:bookmarkStart w:id="834" w:name="_Toc148365181"/>
      <w:r w:rsidRPr="006B2FCC">
        <w:t xml:space="preserve">Figure </w:t>
      </w:r>
      <w:fldSimple w:instr=" SEQ Figure \* ARABIC ">
        <w:r w:rsidR="00C57752">
          <w:rPr>
            <w:noProof/>
          </w:rPr>
          <w:t>114</w:t>
        </w:r>
      </w:fldSimple>
      <w:r w:rsidR="00844A43">
        <w:t>:</w:t>
      </w:r>
      <w:r w:rsidRPr="006B2FCC">
        <w:t xml:space="preserve"> KIDS</w:t>
      </w:r>
      <w:r w:rsidR="00AD6FFC">
        <w:t>—</w:t>
      </w:r>
      <w:r w:rsidR="00FF3F33">
        <w:t>”</w:t>
      </w:r>
      <w:r w:rsidRPr="006B2FCC">
        <w:t>DISABLE</w:t>
      </w:r>
      <w:r w:rsidR="00FF3F33">
        <w:t>”</w:t>
      </w:r>
      <w:r w:rsidR="00334A39">
        <w:t xml:space="preserve"> Default Prompt during I</w:t>
      </w:r>
      <w:r w:rsidRPr="006B2FCC">
        <w:t>nstallations</w:t>
      </w:r>
      <w:bookmarkEnd w:id="833"/>
      <w:bookmarkEnd w:id="834"/>
    </w:p>
    <w:p w14:paraId="5BD3A2D1" w14:textId="77777777" w:rsidR="006C202A" w:rsidRPr="006B2FCC" w:rsidRDefault="006C202A">
      <w:pPr>
        <w:pStyle w:val="Dialogue"/>
      </w:pPr>
      <w:r w:rsidRPr="006B2FCC">
        <w:t>Want to DISABLE Scheduled Options, Options, and Protocols? YES//</w:t>
      </w:r>
    </w:p>
    <w:p w14:paraId="611A0131" w14:textId="77777777" w:rsidR="006C202A" w:rsidRPr="006B2FCC" w:rsidRDefault="006C202A" w:rsidP="0029217A">
      <w:pPr>
        <w:pStyle w:val="BodyText6"/>
      </w:pPr>
    </w:p>
    <w:p w14:paraId="3DACA9C4" w14:textId="41B57E78" w:rsidR="006C202A" w:rsidRDefault="006C202A" w:rsidP="002D2036">
      <w:pPr>
        <w:pStyle w:val="BodyText"/>
        <w:keepNext/>
        <w:keepLines/>
      </w:pPr>
      <w:r w:rsidRPr="006B2FCC">
        <w:t xml:space="preserve">You can control the way this question is asked by defining the array </w:t>
      </w:r>
      <w:r w:rsidRPr="00237670">
        <w:rPr>
          <w:b/>
        </w:rPr>
        <w:t>XPDDIQ(</w:t>
      </w:r>
      <w:r w:rsidR="00FF3F33" w:rsidRPr="00237670">
        <w:rPr>
          <w:b/>
        </w:rPr>
        <w:t>“</w:t>
      </w:r>
      <w:r w:rsidRPr="00237670">
        <w:rPr>
          <w:b/>
        </w:rPr>
        <w:t>XPZ1</w:t>
      </w:r>
      <w:r w:rsidR="00FF3F33" w:rsidRPr="00237670">
        <w:rPr>
          <w:b/>
        </w:rPr>
        <w:t>”</w:t>
      </w:r>
      <w:r w:rsidRPr="00237670">
        <w:rPr>
          <w:b/>
        </w:rPr>
        <w:t>)</w:t>
      </w:r>
      <w:r w:rsidRPr="006B2FCC">
        <w:t xml:space="preserve"> during the environment check. The environment check runs once during the installation and prompts the user if it should run during the load. Setting this array only has an effect during the installation. Therefore, you may want to define the array only when </w:t>
      </w:r>
      <w:r w:rsidRPr="00237670">
        <w:rPr>
          <w:b/>
        </w:rPr>
        <w:t>XPDENV=1</w:t>
      </w:r>
      <w:r w:rsidRPr="006B2FCC">
        <w:t>. You can use this array as follows (each node is optional):</w:t>
      </w:r>
    </w:p>
    <w:p w14:paraId="6AC1869A" w14:textId="77777777" w:rsidR="00123A12" w:rsidRPr="006B2FCC" w:rsidRDefault="00123A12" w:rsidP="00123A12">
      <w:pPr>
        <w:pStyle w:val="BodyText6"/>
        <w:keepNext/>
        <w:keepLines/>
      </w:pPr>
    </w:p>
    <w:p w14:paraId="23F98C70" w14:textId="4E18CA0C" w:rsidR="00B72B7F" w:rsidRPr="006B2FCC" w:rsidRDefault="00B72B7F" w:rsidP="00BC5B57">
      <w:pPr>
        <w:pStyle w:val="Caption"/>
      </w:pPr>
      <w:bookmarkStart w:id="835" w:name="_Toc200270005"/>
      <w:bookmarkStart w:id="836" w:name="_Toc148365663"/>
      <w:r w:rsidRPr="006B2FCC">
        <w:t xml:space="preserve">Table </w:t>
      </w:r>
      <w:fldSimple w:instr=" SEQ Table \* ARABIC ">
        <w:r w:rsidR="00C57752">
          <w:rPr>
            <w:noProof/>
          </w:rPr>
          <w:t>17</w:t>
        </w:r>
      </w:fldSimple>
      <w:r w:rsidR="00844A43">
        <w:t>:</w:t>
      </w:r>
      <w:r w:rsidRPr="006B2FCC">
        <w:t xml:space="preserve"> KIDS</w:t>
      </w:r>
      <w:r w:rsidR="00AD6FFC">
        <w:t>—</w:t>
      </w:r>
      <w:r w:rsidRPr="006B2FCC">
        <w:t>Installation</w:t>
      </w:r>
      <w:r w:rsidR="00AD6FFC">
        <w:t xml:space="preserve">: </w:t>
      </w:r>
      <w:r w:rsidR="00334A39">
        <w:t>XPDDIQ Array S</w:t>
      </w:r>
      <w:r w:rsidRPr="006B2FCC">
        <w:t>ample</w:t>
      </w:r>
      <w:bookmarkEnd w:id="835"/>
      <w:bookmarkEnd w:id="83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17"/>
        <w:gridCol w:w="6779"/>
      </w:tblGrid>
      <w:tr w:rsidR="006C202A" w:rsidRPr="00080F80" w14:paraId="4D894A2A" w14:textId="77777777" w:rsidTr="0025273C">
        <w:trPr>
          <w:tblHeader/>
        </w:trPr>
        <w:tc>
          <w:tcPr>
            <w:tcW w:w="2124" w:type="dxa"/>
            <w:shd w:val="clear" w:color="auto" w:fill="F2F2F2" w:themeFill="background1" w:themeFillShade="F2"/>
          </w:tcPr>
          <w:p w14:paraId="378D5C0F" w14:textId="77777777" w:rsidR="006C202A" w:rsidRPr="006B2FCC" w:rsidRDefault="006C202A" w:rsidP="00686CCD">
            <w:pPr>
              <w:pStyle w:val="TableHeading"/>
            </w:pPr>
            <w:bookmarkStart w:id="837" w:name="COL001_TBL011"/>
            <w:bookmarkEnd w:id="837"/>
            <w:r w:rsidRPr="006B2FCC">
              <w:t>Array Node</w:t>
            </w:r>
          </w:p>
        </w:tc>
        <w:tc>
          <w:tcPr>
            <w:tcW w:w="7110" w:type="dxa"/>
            <w:shd w:val="clear" w:color="auto" w:fill="F2F2F2" w:themeFill="background1" w:themeFillShade="F2"/>
          </w:tcPr>
          <w:p w14:paraId="45118E34" w14:textId="77777777" w:rsidR="006C202A" w:rsidRPr="006B2FCC" w:rsidRDefault="006C202A" w:rsidP="00686CCD">
            <w:pPr>
              <w:pStyle w:val="TableHeading"/>
            </w:pPr>
            <w:r w:rsidRPr="006B2FCC">
              <w:t>Description</w:t>
            </w:r>
          </w:p>
        </w:tc>
      </w:tr>
      <w:tr w:rsidR="006C202A" w:rsidRPr="00080F80" w14:paraId="63470305" w14:textId="77777777" w:rsidTr="00AD6FFC">
        <w:trPr>
          <w:cantSplit/>
        </w:trPr>
        <w:tc>
          <w:tcPr>
            <w:tcW w:w="2124" w:type="dxa"/>
          </w:tcPr>
          <w:p w14:paraId="26EF0EF7" w14:textId="77777777" w:rsidR="006C202A" w:rsidRPr="00237670" w:rsidRDefault="006C202A" w:rsidP="00686CCD">
            <w:pPr>
              <w:pStyle w:val="TableText"/>
              <w:keepNext/>
              <w:keepLines/>
              <w:rPr>
                <w:b/>
              </w:rPr>
            </w:pPr>
            <w:r w:rsidRPr="00237670">
              <w:rPr>
                <w:b/>
              </w:rPr>
              <w:t>XPDDIQ(</w:t>
            </w:r>
            <w:r w:rsidR="00FF3F33" w:rsidRPr="00237670">
              <w:rPr>
                <w:b/>
              </w:rPr>
              <w:t>“</w:t>
            </w:r>
            <w:r w:rsidRPr="00237670">
              <w:rPr>
                <w:b/>
              </w:rPr>
              <w:t>XPZ1</w:t>
            </w:r>
            <w:r w:rsidR="00FF3F33" w:rsidRPr="00237670">
              <w:rPr>
                <w:b/>
              </w:rPr>
              <w:t>”</w:t>
            </w:r>
            <w:r w:rsidRPr="00237670">
              <w:rPr>
                <w:b/>
              </w:rPr>
              <w:t>)</w:t>
            </w:r>
          </w:p>
        </w:tc>
        <w:tc>
          <w:tcPr>
            <w:tcW w:w="7110" w:type="dxa"/>
          </w:tcPr>
          <w:p w14:paraId="3C1DEE2D" w14:textId="77777777" w:rsidR="006C202A" w:rsidRPr="00080F80" w:rsidRDefault="006C202A" w:rsidP="00686CCD">
            <w:pPr>
              <w:pStyle w:val="TableText"/>
              <w:keepNext/>
              <w:keepLines/>
            </w:pPr>
            <w:r w:rsidRPr="00080F80">
              <w:t xml:space="preserve">(optional) Set to </w:t>
            </w:r>
            <w:r w:rsidR="001B756F" w:rsidRPr="004E1F62">
              <w:rPr>
                <w:b/>
              </w:rPr>
              <w:t>zero</w:t>
            </w:r>
            <w:r w:rsidR="001B756F" w:rsidRPr="00080F80">
              <w:t xml:space="preserve"> (</w:t>
            </w:r>
            <w:r w:rsidRPr="00080F80">
              <w:rPr>
                <w:b/>
              </w:rPr>
              <w:t>0</w:t>
            </w:r>
            <w:r w:rsidR="001B756F" w:rsidRPr="00080F80">
              <w:t>)</w:t>
            </w:r>
            <w:r w:rsidRPr="00080F80">
              <w:t xml:space="preserve"> to force answer to </w:t>
            </w:r>
            <w:r w:rsidRPr="00080F80">
              <w:rPr>
                <w:b/>
              </w:rPr>
              <w:t>NO</w:t>
            </w:r>
            <w:r w:rsidRPr="00080F80">
              <w:t xml:space="preserve"> or set to </w:t>
            </w:r>
            <w:r w:rsidRPr="00080F80">
              <w:rPr>
                <w:b/>
              </w:rPr>
              <w:t>1</w:t>
            </w:r>
            <w:r w:rsidRPr="00080F80">
              <w:t xml:space="preserve"> to force answer to </w:t>
            </w:r>
            <w:r w:rsidRPr="00080F80">
              <w:rPr>
                <w:b/>
              </w:rPr>
              <w:t>YES</w:t>
            </w:r>
            <w:r w:rsidRPr="00080F80">
              <w:t xml:space="preserve">. When this node is set, the site is </w:t>
            </w:r>
            <w:r w:rsidR="004117F1" w:rsidRPr="004117F1">
              <w:rPr>
                <w:i/>
              </w:rPr>
              <w:t>not</w:t>
            </w:r>
            <w:r w:rsidRPr="00080F80">
              <w:t xml:space="preserve"> asked the question.</w:t>
            </w:r>
          </w:p>
        </w:tc>
      </w:tr>
      <w:tr w:rsidR="006C202A" w:rsidRPr="00080F80" w14:paraId="4FCB5453" w14:textId="77777777" w:rsidTr="00AD6FFC">
        <w:trPr>
          <w:cantSplit/>
        </w:trPr>
        <w:tc>
          <w:tcPr>
            <w:tcW w:w="2124" w:type="dxa"/>
          </w:tcPr>
          <w:p w14:paraId="364BCC61" w14:textId="77777777" w:rsidR="006C202A" w:rsidRPr="00237670" w:rsidRDefault="006C202A" w:rsidP="00686CCD">
            <w:pPr>
              <w:pStyle w:val="TableText"/>
              <w:keepNext/>
              <w:keepLines/>
              <w:rPr>
                <w:b/>
              </w:rPr>
            </w:pPr>
            <w:r w:rsidRPr="00237670">
              <w:rPr>
                <w:b/>
              </w:rPr>
              <w:t>XPDDIQ(</w:t>
            </w:r>
            <w:r w:rsidR="00FF3F33" w:rsidRPr="00237670">
              <w:rPr>
                <w:b/>
              </w:rPr>
              <w:t>“</w:t>
            </w:r>
            <w:r w:rsidRPr="00237670">
              <w:rPr>
                <w:b/>
              </w:rPr>
              <w:t>XPZ1</w:t>
            </w:r>
            <w:r w:rsidR="00FF3F33" w:rsidRPr="00237670">
              <w:rPr>
                <w:b/>
              </w:rPr>
              <w:t>”</w:t>
            </w:r>
            <w:r w:rsidRPr="00237670">
              <w:rPr>
                <w:b/>
              </w:rPr>
              <w:t>,</w:t>
            </w:r>
            <w:r w:rsidR="00B20524" w:rsidRPr="00237670">
              <w:rPr>
                <w:b/>
              </w:rPr>
              <w:t>“</w:t>
            </w:r>
            <w:r w:rsidRPr="00237670">
              <w:rPr>
                <w:b/>
              </w:rPr>
              <w:t>A</w:t>
            </w:r>
            <w:r w:rsidR="00FF3F33" w:rsidRPr="00237670">
              <w:rPr>
                <w:b/>
              </w:rPr>
              <w:t>”</w:t>
            </w:r>
            <w:r w:rsidRPr="00237670">
              <w:rPr>
                <w:b/>
              </w:rPr>
              <w:t>)</w:t>
            </w:r>
          </w:p>
        </w:tc>
        <w:tc>
          <w:tcPr>
            <w:tcW w:w="7110" w:type="dxa"/>
          </w:tcPr>
          <w:p w14:paraId="14EC7EDB" w14:textId="77777777" w:rsidR="006C202A" w:rsidRPr="00080F80" w:rsidRDefault="006C202A" w:rsidP="00686CCD">
            <w:pPr>
              <w:pStyle w:val="TableText"/>
              <w:keepNext/>
              <w:keepLines/>
            </w:pPr>
            <w:r w:rsidRPr="00080F80">
              <w:t>(optional) Replace the default question prompt with the value of this node.</w:t>
            </w:r>
          </w:p>
        </w:tc>
      </w:tr>
      <w:tr w:rsidR="006C202A" w:rsidRPr="00080F80" w14:paraId="152693EC" w14:textId="77777777" w:rsidTr="00AD6FFC">
        <w:trPr>
          <w:cantSplit/>
        </w:trPr>
        <w:tc>
          <w:tcPr>
            <w:tcW w:w="2124" w:type="dxa"/>
          </w:tcPr>
          <w:p w14:paraId="466ED9E8" w14:textId="77777777" w:rsidR="006C202A" w:rsidRPr="00237670" w:rsidRDefault="006C202A" w:rsidP="00686CCD">
            <w:pPr>
              <w:pStyle w:val="TableText"/>
              <w:rPr>
                <w:b/>
              </w:rPr>
            </w:pPr>
            <w:r w:rsidRPr="00237670">
              <w:rPr>
                <w:b/>
              </w:rPr>
              <w:t>XPDDIQ(</w:t>
            </w:r>
            <w:r w:rsidR="00FF3F33" w:rsidRPr="00237670">
              <w:rPr>
                <w:b/>
              </w:rPr>
              <w:t>“</w:t>
            </w:r>
            <w:r w:rsidRPr="00237670">
              <w:rPr>
                <w:b/>
              </w:rPr>
              <w:t>XPZ1</w:t>
            </w:r>
            <w:r w:rsidR="00FF3F33" w:rsidRPr="00237670">
              <w:rPr>
                <w:b/>
              </w:rPr>
              <w:t>”</w:t>
            </w:r>
            <w:r w:rsidRPr="00237670">
              <w:rPr>
                <w:b/>
              </w:rPr>
              <w:t>,</w:t>
            </w:r>
            <w:r w:rsidR="00B20524" w:rsidRPr="00237670">
              <w:rPr>
                <w:b/>
              </w:rPr>
              <w:t>“</w:t>
            </w:r>
            <w:r w:rsidRPr="00237670">
              <w:rPr>
                <w:b/>
              </w:rPr>
              <w:t>B</w:t>
            </w:r>
            <w:r w:rsidR="00FF3F33" w:rsidRPr="00237670">
              <w:rPr>
                <w:b/>
              </w:rPr>
              <w:t>”</w:t>
            </w:r>
            <w:r w:rsidRPr="00237670">
              <w:rPr>
                <w:b/>
              </w:rPr>
              <w:t>)</w:t>
            </w:r>
          </w:p>
        </w:tc>
        <w:tc>
          <w:tcPr>
            <w:tcW w:w="7110" w:type="dxa"/>
          </w:tcPr>
          <w:p w14:paraId="25AA6662" w14:textId="77777777" w:rsidR="006C202A" w:rsidRPr="00080F80" w:rsidRDefault="006C202A" w:rsidP="00686CCD">
            <w:pPr>
              <w:pStyle w:val="TableText"/>
            </w:pPr>
            <w:r w:rsidRPr="00080F80">
              <w:t>(optional) Set to new default answer in external form (</w:t>
            </w:r>
            <w:r w:rsidRPr="00080F80">
              <w:rPr>
                <w:b/>
              </w:rPr>
              <w:t>YES</w:t>
            </w:r>
            <w:r w:rsidRPr="00080F80">
              <w:t xml:space="preserve"> or </w:t>
            </w:r>
            <w:r w:rsidRPr="00080F80">
              <w:rPr>
                <w:b/>
              </w:rPr>
              <w:t>NO</w:t>
            </w:r>
            <w:r w:rsidRPr="00080F80">
              <w:t>).</w:t>
            </w:r>
          </w:p>
        </w:tc>
      </w:tr>
    </w:tbl>
    <w:p w14:paraId="040581CE" w14:textId="77777777" w:rsidR="006C202A" w:rsidRPr="006B2FCC" w:rsidRDefault="006C202A" w:rsidP="0029217A">
      <w:pPr>
        <w:pStyle w:val="BodyText6"/>
      </w:pPr>
    </w:p>
    <w:p w14:paraId="625170BC" w14:textId="77777777" w:rsidR="006C202A" w:rsidRPr="006B2FCC" w:rsidRDefault="006C202A" w:rsidP="0075488D">
      <w:pPr>
        <w:pStyle w:val="Heading4"/>
      </w:pPr>
      <w:r w:rsidRPr="006B2FCC">
        <w:t>Controlling the Move Routines to Other CPUs Prompt</w:t>
      </w:r>
    </w:p>
    <w:p w14:paraId="695EBF46" w14:textId="5CDC064B" w:rsidR="006C202A" w:rsidRDefault="00BF603A" w:rsidP="002D2036">
      <w:pPr>
        <w:pStyle w:val="BodyText"/>
        <w:keepNext/>
        <w:keepLines/>
      </w:pPr>
      <w:r w:rsidRPr="006B2FCC">
        <w:fldChar w:fldCharType="begin"/>
      </w:r>
      <w:r w:rsidRPr="006B2FCC">
        <w:instrText xml:space="preserve"> XE </w:instrText>
      </w:r>
      <w:r w:rsidR="009F58E4">
        <w:instrText>“</w:instrText>
      </w:r>
      <w:r w:rsidRPr="006B2FCC">
        <w:instrText>Controlling:The Move Routines to Other CPUs Prompt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Move routines to other CPUs Prompt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KIDS:Environment Check:Move routines to other CPUs Prompt</w:instrText>
      </w:r>
      <w:r w:rsidR="009F58E4">
        <w:instrText>”</w:instrText>
      </w:r>
      <w:r w:rsidRPr="006B2FCC">
        <w:instrText xml:space="preserve"> </w:instrText>
      </w:r>
      <w:r w:rsidRPr="006B2FCC">
        <w:rPr>
          <w:vanish/>
        </w:rPr>
        <w:fldChar w:fldCharType="end"/>
      </w:r>
      <w:r w:rsidR="006C202A" w:rsidRPr="006B2FCC">
        <w:t xml:space="preserve">By default, </w:t>
      </w:r>
      <w:smartTag w:uri="urn:schemas-microsoft-com:office:smarttags" w:element="stockticker">
        <w:r w:rsidR="006C202A" w:rsidRPr="006B2FCC">
          <w:t>KIDS</w:t>
        </w:r>
      </w:smartTag>
      <w:r w:rsidR="006C202A" w:rsidRPr="006B2FCC">
        <w:t xml:space="preserve"> asks the following question during </w:t>
      </w:r>
      <w:smartTag w:uri="urn:schemas-microsoft-com:office:smarttags" w:element="stockticker">
        <w:r w:rsidR="006C202A" w:rsidRPr="006B2FCC">
          <w:t>KIDS</w:t>
        </w:r>
      </w:smartTag>
      <w:r w:rsidR="006C202A" w:rsidRPr="006B2FCC">
        <w:t xml:space="preserve"> installations:</w:t>
      </w:r>
    </w:p>
    <w:p w14:paraId="7FEA502C" w14:textId="77777777" w:rsidR="00123A12" w:rsidRPr="006B2FCC" w:rsidRDefault="00123A12" w:rsidP="00123A12">
      <w:pPr>
        <w:pStyle w:val="BodyText6"/>
        <w:keepNext/>
        <w:keepLines/>
      </w:pPr>
    </w:p>
    <w:p w14:paraId="72DCDE9B" w14:textId="4567F6F5" w:rsidR="00B72B7F" w:rsidRPr="006B2FCC" w:rsidRDefault="00B72B7F" w:rsidP="00BC5B57">
      <w:pPr>
        <w:pStyle w:val="Caption"/>
      </w:pPr>
      <w:bookmarkStart w:id="838" w:name="_Toc200270006"/>
      <w:bookmarkStart w:id="839" w:name="_Toc148365182"/>
      <w:r w:rsidRPr="006B2FCC">
        <w:t xml:space="preserve">Figure </w:t>
      </w:r>
      <w:fldSimple w:instr=" SEQ Figure \* ARABIC ">
        <w:r w:rsidR="00C57752">
          <w:rPr>
            <w:noProof/>
          </w:rPr>
          <w:t>115</w:t>
        </w:r>
      </w:fldSimple>
      <w:r w:rsidR="00844A43">
        <w:t>:</w:t>
      </w:r>
      <w:r w:rsidRPr="006B2FCC">
        <w:t xml:space="preserve"> KIDS</w:t>
      </w:r>
      <w:r w:rsidR="00AD6FFC">
        <w:t>—</w:t>
      </w:r>
      <w:r w:rsidR="00FF3F33">
        <w:t>”</w:t>
      </w:r>
      <w:r w:rsidR="00334A39">
        <w:t>MOVE r</w:t>
      </w:r>
      <w:r w:rsidRPr="006B2FCC">
        <w:t>outines</w:t>
      </w:r>
      <w:r w:rsidR="00FF3F33">
        <w:t>”</w:t>
      </w:r>
      <w:r w:rsidR="00334A39">
        <w:t xml:space="preserve"> Default Prompt during I</w:t>
      </w:r>
      <w:r w:rsidRPr="006B2FCC">
        <w:t>nstallations</w:t>
      </w:r>
      <w:bookmarkEnd w:id="838"/>
      <w:bookmarkEnd w:id="839"/>
    </w:p>
    <w:p w14:paraId="1E54DC05" w14:textId="77777777" w:rsidR="006C202A" w:rsidRPr="006B2FCC" w:rsidRDefault="006C202A" w:rsidP="00F46D08">
      <w:pPr>
        <w:pStyle w:val="Dialogue"/>
      </w:pPr>
      <w:r w:rsidRPr="006B2FCC">
        <w:t xml:space="preserve">Want to </w:t>
      </w:r>
      <w:smartTag w:uri="urn:schemas-microsoft-com:office:smarttags" w:element="stockticker">
        <w:r w:rsidRPr="006B2FCC">
          <w:t>MOVE</w:t>
        </w:r>
      </w:smartTag>
      <w:r w:rsidRPr="006B2FCC">
        <w:t xml:space="preserve"> routines to other CPUs? NO//</w:t>
      </w:r>
    </w:p>
    <w:p w14:paraId="38895B19" w14:textId="77777777" w:rsidR="006C202A" w:rsidRPr="006B2FCC" w:rsidRDefault="006C202A" w:rsidP="0029217A">
      <w:pPr>
        <w:pStyle w:val="BodyText6"/>
      </w:pPr>
    </w:p>
    <w:p w14:paraId="0878992A" w14:textId="30EEC10D" w:rsidR="006C202A" w:rsidRDefault="006C202A" w:rsidP="002D2036">
      <w:pPr>
        <w:pStyle w:val="BodyText"/>
        <w:keepNext/>
        <w:keepLines/>
      </w:pPr>
      <w:r w:rsidRPr="006B2FCC">
        <w:lastRenderedPageBreak/>
        <w:t xml:space="preserve">You can control the way this question is asked by defining the array </w:t>
      </w:r>
      <w:r w:rsidRPr="00237670">
        <w:rPr>
          <w:b/>
        </w:rPr>
        <w:t>XPDDIQ(</w:t>
      </w:r>
      <w:r w:rsidR="00FF3F33" w:rsidRPr="00237670">
        <w:rPr>
          <w:b/>
        </w:rPr>
        <w:t>“</w:t>
      </w:r>
      <w:r w:rsidRPr="00237670">
        <w:rPr>
          <w:b/>
        </w:rPr>
        <w:t>XPZ2</w:t>
      </w:r>
      <w:r w:rsidR="00FF3F33" w:rsidRPr="00237670">
        <w:rPr>
          <w:b/>
        </w:rPr>
        <w:t>”</w:t>
      </w:r>
      <w:r w:rsidRPr="00237670">
        <w:rPr>
          <w:b/>
        </w:rPr>
        <w:t>)</w:t>
      </w:r>
      <w:r w:rsidRPr="006B2FCC">
        <w:t xml:space="preserve"> during the environment check. The environment check runs twice (once during load and once during installation), but setting this array only has an effect during the installation. Therefore, you may want to define the array only when </w:t>
      </w:r>
      <w:r w:rsidRPr="00237670">
        <w:rPr>
          <w:b/>
        </w:rPr>
        <w:t>XPDENV=1</w:t>
      </w:r>
      <w:r w:rsidRPr="006B2FCC">
        <w:t>. You can use this array as follows (each node is optional):</w:t>
      </w:r>
    </w:p>
    <w:p w14:paraId="5270D063" w14:textId="77777777" w:rsidR="00123A12" w:rsidRPr="006B2FCC" w:rsidRDefault="00123A12" w:rsidP="00123A12">
      <w:pPr>
        <w:pStyle w:val="BodyText6"/>
        <w:keepNext/>
        <w:keepLines/>
      </w:pPr>
    </w:p>
    <w:p w14:paraId="159893E3" w14:textId="1B31CA44" w:rsidR="00B72B7F" w:rsidRPr="006B2FCC" w:rsidRDefault="00B72B7F" w:rsidP="00BC5B57">
      <w:pPr>
        <w:pStyle w:val="Caption"/>
      </w:pPr>
      <w:bookmarkStart w:id="840" w:name="_Toc200270007"/>
      <w:bookmarkStart w:id="841" w:name="_Toc148365664"/>
      <w:r w:rsidRPr="006B2FCC">
        <w:t xml:space="preserve">Table </w:t>
      </w:r>
      <w:fldSimple w:instr=" SEQ Table \* ARABIC ">
        <w:r w:rsidR="00C57752">
          <w:rPr>
            <w:noProof/>
          </w:rPr>
          <w:t>18</w:t>
        </w:r>
      </w:fldSimple>
      <w:r w:rsidR="00844A43">
        <w:t>:</w:t>
      </w:r>
      <w:r w:rsidRPr="006B2FCC">
        <w:t xml:space="preserve"> KIDS</w:t>
      </w:r>
      <w:r w:rsidR="00AD6FFC">
        <w:t>—</w:t>
      </w:r>
      <w:r w:rsidR="00334A39">
        <w:t>Environment Check—XPDDIQ Array S</w:t>
      </w:r>
      <w:r w:rsidRPr="006B2FCC">
        <w:t>ample</w:t>
      </w:r>
      <w:bookmarkEnd w:id="840"/>
      <w:bookmarkEnd w:id="84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17"/>
        <w:gridCol w:w="6779"/>
      </w:tblGrid>
      <w:tr w:rsidR="006C202A" w:rsidRPr="00080F80" w14:paraId="101F9EAE" w14:textId="77777777" w:rsidTr="0025273C">
        <w:trPr>
          <w:cantSplit/>
          <w:tblHeader/>
        </w:trPr>
        <w:tc>
          <w:tcPr>
            <w:tcW w:w="2124" w:type="dxa"/>
            <w:shd w:val="clear" w:color="auto" w:fill="F2F2F2" w:themeFill="background1" w:themeFillShade="F2"/>
          </w:tcPr>
          <w:p w14:paraId="196E24B6" w14:textId="77777777" w:rsidR="006C202A" w:rsidRPr="006B2FCC" w:rsidRDefault="006C202A" w:rsidP="00686CCD">
            <w:pPr>
              <w:pStyle w:val="TableHeading"/>
            </w:pPr>
            <w:bookmarkStart w:id="842" w:name="COL001_TBL012"/>
            <w:bookmarkEnd w:id="842"/>
            <w:r w:rsidRPr="006B2FCC">
              <w:t>Array Node</w:t>
            </w:r>
          </w:p>
        </w:tc>
        <w:tc>
          <w:tcPr>
            <w:tcW w:w="7020" w:type="dxa"/>
            <w:shd w:val="clear" w:color="auto" w:fill="F2F2F2" w:themeFill="background1" w:themeFillShade="F2"/>
          </w:tcPr>
          <w:p w14:paraId="31832B44" w14:textId="77777777" w:rsidR="006C202A" w:rsidRPr="006B2FCC" w:rsidRDefault="006C202A" w:rsidP="00686CCD">
            <w:pPr>
              <w:pStyle w:val="TableHeading"/>
            </w:pPr>
            <w:r w:rsidRPr="006B2FCC">
              <w:t>Description</w:t>
            </w:r>
          </w:p>
        </w:tc>
      </w:tr>
      <w:tr w:rsidR="006C202A" w:rsidRPr="00080F80" w14:paraId="1B21B06D" w14:textId="77777777" w:rsidTr="00AD6FFC">
        <w:trPr>
          <w:cantSplit/>
        </w:trPr>
        <w:tc>
          <w:tcPr>
            <w:tcW w:w="2124" w:type="dxa"/>
          </w:tcPr>
          <w:p w14:paraId="28173DEC" w14:textId="77777777" w:rsidR="006C202A" w:rsidRPr="00237670" w:rsidRDefault="006C202A" w:rsidP="00686CCD">
            <w:pPr>
              <w:pStyle w:val="TableText"/>
              <w:keepNext/>
              <w:keepLines/>
              <w:rPr>
                <w:b/>
              </w:rPr>
            </w:pPr>
            <w:r w:rsidRPr="00237670">
              <w:rPr>
                <w:b/>
              </w:rPr>
              <w:t>XPDDIQ(</w:t>
            </w:r>
            <w:r w:rsidR="00FF3F33" w:rsidRPr="00237670">
              <w:rPr>
                <w:b/>
              </w:rPr>
              <w:t>“</w:t>
            </w:r>
            <w:r w:rsidRPr="00237670">
              <w:rPr>
                <w:b/>
              </w:rPr>
              <w:t>XPZ2</w:t>
            </w:r>
            <w:r w:rsidR="00FF3F33" w:rsidRPr="00237670">
              <w:rPr>
                <w:b/>
              </w:rPr>
              <w:t>”</w:t>
            </w:r>
            <w:r w:rsidRPr="00237670">
              <w:rPr>
                <w:b/>
              </w:rPr>
              <w:t>)</w:t>
            </w:r>
          </w:p>
        </w:tc>
        <w:tc>
          <w:tcPr>
            <w:tcW w:w="7020" w:type="dxa"/>
          </w:tcPr>
          <w:p w14:paraId="1EAF4FDE" w14:textId="77777777" w:rsidR="00C04434" w:rsidRDefault="006C202A" w:rsidP="00C04434">
            <w:pPr>
              <w:pStyle w:val="TableText"/>
              <w:keepNext/>
              <w:keepLines/>
            </w:pPr>
            <w:r w:rsidRPr="00080F80">
              <w:t>(optional) Set to</w:t>
            </w:r>
            <w:r w:rsidR="00C04434">
              <w:t>:</w:t>
            </w:r>
          </w:p>
          <w:p w14:paraId="4697B5EA" w14:textId="77777777" w:rsidR="00C04434" w:rsidRPr="00D545AE" w:rsidRDefault="00C04434" w:rsidP="00D545AE">
            <w:pPr>
              <w:pStyle w:val="TableListBullet"/>
            </w:pPr>
            <w:r w:rsidRPr="00D545AE">
              <w:rPr>
                <w:b/>
              </w:rPr>
              <w:t>Z</w:t>
            </w:r>
            <w:r w:rsidR="001B756F" w:rsidRPr="00D545AE">
              <w:rPr>
                <w:b/>
              </w:rPr>
              <w:t>ero (</w:t>
            </w:r>
            <w:r w:rsidR="006C202A" w:rsidRPr="00D545AE">
              <w:rPr>
                <w:b/>
              </w:rPr>
              <w:t>0</w:t>
            </w:r>
            <w:r w:rsidR="001B756F" w:rsidRPr="00D545AE">
              <w:rPr>
                <w:b/>
              </w:rPr>
              <w:t>)</w:t>
            </w:r>
            <w:r w:rsidRPr="00D545AE">
              <w:rPr>
                <w:b/>
              </w:rPr>
              <w:t>—</w:t>
            </w:r>
            <w:r w:rsidRPr="00D545AE">
              <w:t>F</w:t>
            </w:r>
            <w:r w:rsidR="006C202A" w:rsidRPr="00D545AE">
              <w:t xml:space="preserve">orce answer to </w:t>
            </w:r>
            <w:r w:rsidR="006C202A" w:rsidRPr="00D545AE">
              <w:rPr>
                <w:b/>
              </w:rPr>
              <w:t>NO</w:t>
            </w:r>
            <w:r w:rsidRPr="00D545AE">
              <w:t>.</w:t>
            </w:r>
          </w:p>
          <w:p w14:paraId="452AA9AD" w14:textId="77777777" w:rsidR="00C04434" w:rsidRPr="00D545AE" w:rsidRDefault="006C202A" w:rsidP="00D545AE">
            <w:pPr>
              <w:pStyle w:val="TableListBullet"/>
            </w:pPr>
            <w:r w:rsidRPr="00D545AE">
              <w:rPr>
                <w:b/>
              </w:rPr>
              <w:t>1</w:t>
            </w:r>
            <w:r w:rsidR="00C04434" w:rsidRPr="00D545AE">
              <w:rPr>
                <w:b/>
              </w:rPr>
              <w:t>—</w:t>
            </w:r>
            <w:r w:rsidR="00C04434" w:rsidRPr="00D545AE">
              <w:t>F</w:t>
            </w:r>
            <w:r w:rsidRPr="00D545AE">
              <w:t xml:space="preserve">orce answer to </w:t>
            </w:r>
            <w:r w:rsidRPr="00D545AE">
              <w:rPr>
                <w:b/>
              </w:rPr>
              <w:t>YES</w:t>
            </w:r>
            <w:r w:rsidR="00C04434" w:rsidRPr="00D545AE">
              <w:t>.</w:t>
            </w:r>
          </w:p>
          <w:p w14:paraId="10BC1942" w14:textId="77777777" w:rsidR="006C202A" w:rsidRPr="00080F80" w:rsidRDefault="006C202A" w:rsidP="00C04434">
            <w:pPr>
              <w:pStyle w:val="TableText"/>
              <w:keepNext/>
              <w:keepLines/>
            </w:pPr>
            <w:r w:rsidRPr="00080F80">
              <w:t xml:space="preserve">When this node is set, the question </w:t>
            </w:r>
            <w:r w:rsidR="0082771D">
              <w:t xml:space="preserve">is </w:t>
            </w:r>
            <w:r w:rsidR="0082771D" w:rsidRPr="0082771D">
              <w:rPr>
                <w:i/>
              </w:rPr>
              <w:t>not</w:t>
            </w:r>
            <w:r w:rsidRPr="00080F80">
              <w:t xml:space="preserve"> asked.</w:t>
            </w:r>
          </w:p>
        </w:tc>
      </w:tr>
      <w:tr w:rsidR="006C202A" w:rsidRPr="00080F80" w14:paraId="6EF8D4C2" w14:textId="77777777" w:rsidTr="00AD6FFC">
        <w:trPr>
          <w:cantSplit/>
        </w:trPr>
        <w:tc>
          <w:tcPr>
            <w:tcW w:w="2124" w:type="dxa"/>
          </w:tcPr>
          <w:p w14:paraId="767A08F5" w14:textId="77777777" w:rsidR="006C202A" w:rsidRPr="00237670" w:rsidRDefault="006C202A" w:rsidP="00686CCD">
            <w:pPr>
              <w:pStyle w:val="TableText"/>
              <w:keepNext/>
              <w:keepLines/>
              <w:rPr>
                <w:b/>
              </w:rPr>
            </w:pPr>
            <w:r w:rsidRPr="00237670">
              <w:rPr>
                <w:b/>
              </w:rPr>
              <w:t>XPDDIQ(</w:t>
            </w:r>
            <w:r w:rsidR="00FF3F33" w:rsidRPr="00237670">
              <w:rPr>
                <w:b/>
              </w:rPr>
              <w:t>“</w:t>
            </w:r>
            <w:r w:rsidRPr="00237670">
              <w:rPr>
                <w:b/>
              </w:rPr>
              <w:t>XPZ2</w:t>
            </w:r>
            <w:r w:rsidR="00FF3F33" w:rsidRPr="00237670">
              <w:rPr>
                <w:b/>
              </w:rPr>
              <w:t>”</w:t>
            </w:r>
            <w:r w:rsidRPr="00237670">
              <w:rPr>
                <w:b/>
              </w:rPr>
              <w:t>,</w:t>
            </w:r>
            <w:r w:rsidR="00B20524" w:rsidRPr="00237670">
              <w:rPr>
                <w:b/>
              </w:rPr>
              <w:t>“</w:t>
            </w:r>
            <w:r w:rsidRPr="00237670">
              <w:rPr>
                <w:b/>
              </w:rPr>
              <w:t>A</w:t>
            </w:r>
            <w:r w:rsidR="00FF3F33" w:rsidRPr="00237670">
              <w:rPr>
                <w:b/>
              </w:rPr>
              <w:t>”</w:t>
            </w:r>
            <w:r w:rsidRPr="00237670">
              <w:rPr>
                <w:b/>
              </w:rPr>
              <w:t>)</w:t>
            </w:r>
          </w:p>
        </w:tc>
        <w:tc>
          <w:tcPr>
            <w:tcW w:w="7020" w:type="dxa"/>
          </w:tcPr>
          <w:p w14:paraId="42B68428" w14:textId="77777777" w:rsidR="006C202A" w:rsidRPr="00080F80" w:rsidRDefault="006C202A" w:rsidP="00686CCD">
            <w:pPr>
              <w:pStyle w:val="TableText"/>
              <w:keepNext/>
              <w:keepLines/>
            </w:pPr>
            <w:r w:rsidRPr="00080F80">
              <w:t>(optional) Replace the default question prompt with the value of this node.</w:t>
            </w:r>
          </w:p>
        </w:tc>
      </w:tr>
      <w:tr w:rsidR="006C202A" w:rsidRPr="00080F80" w14:paraId="386947E8" w14:textId="77777777" w:rsidTr="00AD6FFC">
        <w:trPr>
          <w:cantSplit/>
        </w:trPr>
        <w:tc>
          <w:tcPr>
            <w:tcW w:w="2124" w:type="dxa"/>
          </w:tcPr>
          <w:p w14:paraId="5B071BB3" w14:textId="77777777" w:rsidR="006C202A" w:rsidRPr="00237670" w:rsidRDefault="006C202A" w:rsidP="00686CCD">
            <w:pPr>
              <w:pStyle w:val="TableText"/>
              <w:rPr>
                <w:b/>
              </w:rPr>
            </w:pPr>
            <w:r w:rsidRPr="00237670">
              <w:rPr>
                <w:b/>
              </w:rPr>
              <w:t>XPDDIQ(</w:t>
            </w:r>
            <w:r w:rsidR="00FF3F33" w:rsidRPr="00237670">
              <w:rPr>
                <w:b/>
              </w:rPr>
              <w:t>“</w:t>
            </w:r>
            <w:r w:rsidRPr="00237670">
              <w:rPr>
                <w:b/>
              </w:rPr>
              <w:t>XPZ2</w:t>
            </w:r>
            <w:r w:rsidR="00FF3F33" w:rsidRPr="00237670">
              <w:rPr>
                <w:b/>
              </w:rPr>
              <w:t>”</w:t>
            </w:r>
            <w:r w:rsidRPr="00237670">
              <w:rPr>
                <w:b/>
              </w:rPr>
              <w:t>,</w:t>
            </w:r>
            <w:r w:rsidR="00B20524" w:rsidRPr="00237670">
              <w:rPr>
                <w:b/>
              </w:rPr>
              <w:t>“</w:t>
            </w:r>
            <w:r w:rsidRPr="00237670">
              <w:rPr>
                <w:b/>
              </w:rPr>
              <w:t>B</w:t>
            </w:r>
            <w:r w:rsidR="00FF3F33" w:rsidRPr="00237670">
              <w:rPr>
                <w:b/>
              </w:rPr>
              <w:t>”</w:t>
            </w:r>
            <w:r w:rsidRPr="00237670">
              <w:rPr>
                <w:b/>
              </w:rPr>
              <w:t>)</w:t>
            </w:r>
          </w:p>
        </w:tc>
        <w:tc>
          <w:tcPr>
            <w:tcW w:w="7020" w:type="dxa"/>
          </w:tcPr>
          <w:p w14:paraId="3ABE7A5E" w14:textId="77777777" w:rsidR="006C202A" w:rsidRPr="00080F80" w:rsidRDefault="006C202A" w:rsidP="00686CCD">
            <w:pPr>
              <w:pStyle w:val="TableText"/>
            </w:pPr>
            <w:r w:rsidRPr="00080F80">
              <w:t>(optional) Set to new default answer in external form (</w:t>
            </w:r>
            <w:r w:rsidRPr="00080F80">
              <w:rPr>
                <w:b/>
              </w:rPr>
              <w:t>YES</w:t>
            </w:r>
            <w:r w:rsidRPr="00080F80">
              <w:t xml:space="preserve"> or </w:t>
            </w:r>
            <w:r w:rsidRPr="00080F80">
              <w:rPr>
                <w:b/>
              </w:rPr>
              <w:t>NO</w:t>
            </w:r>
            <w:r w:rsidRPr="00080F80">
              <w:t>).</w:t>
            </w:r>
          </w:p>
        </w:tc>
      </w:tr>
    </w:tbl>
    <w:p w14:paraId="39F86E5E" w14:textId="77777777" w:rsidR="006C202A" w:rsidRPr="006B2FCC" w:rsidRDefault="00BF603A" w:rsidP="0029217A">
      <w:pPr>
        <w:pStyle w:val="BodyText6"/>
      </w:pPr>
      <w:r w:rsidRPr="006B2FCC">
        <w:rPr>
          <w:vanish/>
        </w:rPr>
        <w:fldChar w:fldCharType="begin"/>
      </w:r>
      <w:r w:rsidRPr="006B2FCC">
        <w:rPr>
          <w:vanish/>
        </w:rPr>
        <w:instrText xml:space="preserve"> XE </w:instrText>
      </w:r>
      <w:r w:rsidR="009F58E4">
        <w:rPr>
          <w:vanish/>
        </w:rPr>
        <w:instrText>“</w:instrText>
      </w:r>
      <w:r w:rsidRPr="006B2FCC">
        <w:instrText>KIDS:Environment Check:Sample Routine</w:instrText>
      </w:r>
      <w:r w:rsidR="009F58E4">
        <w:instrText>”</w:instrText>
      </w:r>
      <w:r w:rsidRPr="006B2FCC">
        <w:instrText xml:space="preserve"> </w:instrText>
      </w:r>
      <w:r w:rsidRPr="006B2FCC">
        <w:rPr>
          <w:vanish/>
        </w:rPr>
        <w:fldChar w:fldCharType="end"/>
      </w:r>
    </w:p>
    <w:p w14:paraId="0AAED2E2" w14:textId="1227EC83" w:rsidR="00B72B7F" w:rsidRPr="006B2FCC" w:rsidRDefault="00B72B7F" w:rsidP="00BC5B57">
      <w:pPr>
        <w:pStyle w:val="Caption"/>
      </w:pPr>
      <w:bookmarkStart w:id="843" w:name="_Toc200270008"/>
      <w:bookmarkStart w:id="844" w:name="_Toc148365183"/>
      <w:r w:rsidRPr="006B2FCC">
        <w:lastRenderedPageBreak/>
        <w:t xml:space="preserve">Figure </w:t>
      </w:r>
      <w:fldSimple w:instr=" SEQ Figure \* ARABIC ">
        <w:r w:rsidR="00C57752">
          <w:rPr>
            <w:noProof/>
          </w:rPr>
          <w:t>116</w:t>
        </w:r>
      </w:fldSimple>
      <w:r w:rsidR="00844A43">
        <w:t>:</w:t>
      </w:r>
      <w:r w:rsidRPr="006B2FCC">
        <w:t xml:space="preserve"> KIDS</w:t>
      </w:r>
      <w:r w:rsidR="00AD6FFC">
        <w:t>—</w:t>
      </w:r>
      <w:r w:rsidR="00334A39">
        <w:t>Environment Check Routine S</w:t>
      </w:r>
      <w:r w:rsidRPr="006B2FCC">
        <w:t>ample</w:t>
      </w:r>
      <w:bookmarkEnd w:id="843"/>
      <w:bookmarkEnd w:id="844"/>
    </w:p>
    <w:p w14:paraId="6FDCED8F" w14:textId="2A5EA102" w:rsidR="006C202A" w:rsidRPr="006B2FCC" w:rsidRDefault="00A46636">
      <w:pPr>
        <w:pStyle w:val="Code"/>
      </w:pPr>
      <w:r w:rsidRPr="006B2FCC">
        <w:t>ZZUSER1</w:t>
      </w:r>
      <w:r w:rsidR="008C2D99">
        <w:t xml:space="preserve">     </w:t>
      </w:r>
      <w:r w:rsidR="006C202A" w:rsidRPr="006B2FCC">
        <w:t>;</w:t>
      </w:r>
      <w:bookmarkStart w:id="845" w:name="_Hlk63166518"/>
      <w:r w:rsidR="006C202A" w:rsidRPr="006B2FCC">
        <w:t>SFISC/</w:t>
      </w:r>
      <w:bookmarkEnd w:id="845"/>
      <w:r w:rsidR="00EF6F28">
        <w:t xml:space="preserve">REDACTED </w:t>
      </w:r>
      <w:r w:rsidR="006C202A" w:rsidRPr="006B2FCC">
        <w:t xml:space="preserve">- CHECK TO </w:t>
      </w:r>
      <w:smartTag w:uri="urn:schemas-microsoft-com:office:smarttags" w:element="stockticker">
        <w:r w:rsidR="006C202A" w:rsidRPr="006B2FCC">
          <w:t>SEE</w:t>
        </w:r>
      </w:smartTag>
      <w:r w:rsidR="006C202A" w:rsidRPr="006B2FCC">
        <w:t xml:space="preserve"> IF OK TO LOAD ; 8 Sep 94 10:39</w:t>
      </w:r>
    </w:p>
    <w:p w14:paraId="09926F67" w14:textId="77777777" w:rsidR="006C202A" w:rsidRPr="006B2FCC" w:rsidRDefault="008C2D99">
      <w:pPr>
        <w:pStyle w:val="Code"/>
      </w:pPr>
      <w:r>
        <w:t xml:space="preserve">     </w:t>
      </w:r>
      <w:r w:rsidR="006C202A" w:rsidRPr="006B2FCC">
        <w:t>;;8.0T13;KERNEL;;Aug 01, 1994</w:t>
      </w:r>
    </w:p>
    <w:p w14:paraId="51C87DFC" w14:textId="77777777" w:rsidR="006C202A" w:rsidRPr="006B2FCC" w:rsidRDefault="008C2D99">
      <w:pPr>
        <w:pStyle w:val="Code"/>
      </w:pPr>
      <w:r>
        <w:t xml:space="preserve">     </w:t>
      </w:r>
      <w:r w:rsidR="006C202A" w:rsidRPr="006B2FCC">
        <w:t>N Y</w:t>
      </w:r>
    </w:p>
    <w:p w14:paraId="139615E6" w14:textId="77777777" w:rsidR="006C202A" w:rsidRPr="006B2FCC" w:rsidRDefault="008C2D99">
      <w:pPr>
        <w:pStyle w:val="Code"/>
      </w:pPr>
      <w:r>
        <w:t xml:space="preserve">     </w:t>
      </w:r>
      <w:r w:rsidR="006C202A" w:rsidRPr="006B2FCC">
        <w:t>I $S($D(DUZ)[0:1,$D(DUZ(0))[0:1,</w:t>
      </w:r>
      <w:r w:rsidR="00FF3F33">
        <w:t>’</w:t>
      </w:r>
      <w:r w:rsidR="006C202A" w:rsidRPr="006B2FCC">
        <w:t>DUZ:1,1:0) W !!,*7,</w:t>
      </w:r>
      <w:r w:rsidR="006F09A4">
        <w:t>“</w:t>
      </w:r>
      <w:r w:rsidR="006C202A" w:rsidRPr="006B2FCC">
        <w:t>&gt;&gt; DUZ and DUZ(0) must be defined as an active user to initialize.</w:t>
      </w:r>
      <w:r w:rsidR="00FF3F33">
        <w:t>”</w:t>
      </w:r>
      <w:r w:rsidR="006C202A" w:rsidRPr="006B2FCC">
        <w:t xml:space="preserve"> S XPDQUIT=2</w:t>
      </w:r>
    </w:p>
    <w:p w14:paraId="7FD2DADD" w14:textId="77777777" w:rsidR="006C202A" w:rsidRPr="006B2FCC" w:rsidRDefault="008C2D99">
      <w:pPr>
        <w:pStyle w:val="Code"/>
      </w:pPr>
      <w:r>
        <w:t xml:space="preserve">     </w:t>
      </w:r>
      <w:r w:rsidR="006C202A" w:rsidRPr="006B2FCC">
        <w:t>I $D(^DD(200,0))[0,XPDNM</w:t>
      </w:r>
      <w:r w:rsidR="00FF3F33">
        <w:t>’</w:t>
      </w:r>
      <w:r w:rsidR="006C202A" w:rsidRPr="006B2FCC">
        <w:t>[</w:t>
      </w:r>
      <w:r w:rsidR="00FF3F33">
        <w:t>“</w:t>
      </w:r>
      <w:r w:rsidR="006C202A" w:rsidRPr="006B2FCC">
        <w:t>VIRGIN INSTALL</w:t>
      </w:r>
      <w:r w:rsidR="00FF3F33">
        <w:t>”</w:t>
      </w:r>
      <w:r w:rsidR="006C202A" w:rsidRPr="006B2FCC">
        <w:t xml:space="preserve"> W !!,</w:t>
      </w:r>
      <w:r w:rsidR="006F09A4">
        <w:t>“</w:t>
      </w:r>
      <w:r w:rsidR="006C202A" w:rsidRPr="006B2FCC">
        <w:t>You need to install the KERNEL - VIRGIN INSTALL 8.0 package, instead of this package!!</w:t>
      </w:r>
      <w:r w:rsidR="00FF3F33">
        <w:t>”</w:t>
      </w:r>
      <w:r w:rsidR="006C202A" w:rsidRPr="006B2FCC">
        <w:t xml:space="preserve"> G ABRT</w:t>
      </w:r>
    </w:p>
    <w:p w14:paraId="572346F8" w14:textId="77777777" w:rsidR="006C202A" w:rsidRPr="006B2FCC" w:rsidRDefault="008C2D99">
      <w:pPr>
        <w:pStyle w:val="Code"/>
      </w:pPr>
      <w:r>
        <w:t xml:space="preserve">     </w:t>
      </w:r>
      <w:r w:rsidR="006C202A" w:rsidRPr="006B2FCC">
        <w:t>;check for Toolkit 7.3</w:t>
      </w:r>
    </w:p>
    <w:p w14:paraId="7F668D81" w14:textId="77777777" w:rsidR="006C202A" w:rsidRPr="006B2FCC" w:rsidRDefault="008C2D99">
      <w:pPr>
        <w:pStyle w:val="Code"/>
      </w:pPr>
      <w:r>
        <w:t xml:space="preserve">     </w:t>
      </w:r>
      <w:r w:rsidR="006C202A" w:rsidRPr="006B2FCC">
        <w:t>I $$VERSION^XPDUTL(</w:t>
      </w:r>
      <w:r w:rsidR="00FF3F33">
        <w:t>“</w:t>
      </w:r>
      <w:r w:rsidR="006C202A" w:rsidRPr="006B2FCC">
        <w:t>XT</w:t>
      </w:r>
      <w:r w:rsidR="00FF3F33">
        <w:t>”</w:t>
      </w:r>
      <w:r w:rsidR="006C202A" w:rsidRPr="006B2FCC">
        <w:t>)&lt;7.3 W !!,</w:t>
      </w:r>
      <w:r w:rsidR="006F09A4">
        <w:t>“</w:t>
      </w:r>
      <w:r w:rsidR="006C202A" w:rsidRPr="006B2FCC">
        <w:t>You need Toolkit 7.3 installed!</w:t>
      </w:r>
      <w:r w:rsidR="00FF3F33">
        <w:t>”</w:t>
      </w:r>
      <w:r w:rsidR="006C202A" w:rsidRPr="006B2FCC">
        <w:t xml:space="preserve"> G ABRT</w:t>
      </w:r>
    </w:p>
    <w:p w14:paraId="1C4F7FE8" w14:textId="77777777" w:rsidR="006C202A" w:rsidRPr="006B2FCC" w:rsidRDefault="008C2D99">
      <w:pPr>
        <w:pStyle w:val="Code"/>
      </w:pPr>
      <w:r>
        <w:t xml:space="preserve">     </w:t>
      </w:r>
      <w:r w:rsidR="006C202A" w:rsidRPr="006B2FCC">
        <w:t>;</w:t>
      </w:r>
    </w:p>
    <w:p w14:paraId="30EAAC71" w14:textId="77777777" w:rsidR="006C202A" w:rsidRPr="006B2FCC" w:rsidRDefault="008C2D99">
      <w:pPr>
        <w:pStyle w:val="Code"/>
      </w:pPr>
      <w:r>
        <w:t xml:space="preserve">     </w:t>
      </w:r>
      <w:r w:rsidR="006C202A" w:rsidRPr="006B2FCC">
        <w:t>W !,</w:t>
      </w:r>
      <w:r w:rsidR="006F09A4">
        <w:t>“</w:t>
      </w:r>
      <w:r w:rsidR="006C202A" w:rsidRPr="006B2FCC">
        <w:t>I</w:t>
      </w:r>
      <w:r w:rsidR="00FF3F33">
        <w:t>’</w:t>
      </w:r>
      <w:r w:rsidR="006C202A" w:rsidRPr="006B2FCC">
        <w:t>m checking to see if it is OK to install KERNEL v</w:t>
      </w:r>
      <w:r w:rsidR="00FF3F33">
        <w:t>”</w:t>
      </w:r>
      <w:r w:rsidR="006C202A" w:rsidRPr="006B2FCC">
        <w:t>,$P($T(+2),</w:t>
      </w:r>
      <w:r w:rsidR="006F09A4">
        <w:t>“</w:t>
      </w:r>
      <w:r w:rsidR="006C202A" w:rsidRPr="006B2FCC">
        <w:t>;</w:t>
      </w:r>
      <w:r w:rsidR="00FF3F33">
        <w:t>”</w:t>
      </w:r>
      <w:r w:rsidR="006C202A" w:rsidRPr="006B2FCC">
        <w:t>,3),</w:t>
      </w:r>
      <w:r w:rsidR="006F09A4">
        <w:t>“</w:t>
      </w:r>
      <w:r w:rsidR="006C202A" w:rsidRPr="006B2FCC">
        <w:t xml:space="preserve"> in this account.</w:t>
      </w:r>
      <w:r w:rsidR="00FF3F33">
        <w:t>”</w:t>
      </w:r>
      <w:r w:rsidR="006C202A" w:rsidRPr="006B2FCC">
        <w:t>,!</w:t>
      </w:r>
    </w:p>
    <w:p w14:paraId="35E637A1" w14:textId="77777777" w:rsidR="006C202A" w:rsidRPr="006B2FCC" w:rsidRDefault="008C2D99">
      <w:pPr>
        <w:pStyle w:val="Code"/>
      </w:pPr>
      <w:r>
        <w:t xml:space="preserve">     </w:t>
      </w:r>
      <w:r w:rsidR="006C202A" w:rsidRPr="006B2FCC">
        <w:t>W !!,</w:t>
      </w:r>
      <w:r w:rsidR="006F09A4">
        <w:t>“</w:t>
      </w:r>
      <w:r w:rsidR="006C202A" w:rsidRPr="006B2FCC">
        <w:t>Checking the %ZOSV routine</w:t>
      </w:r>
      <w:r w:rsidR="00FF3F33">
        <w:t>”</w:t>
      </w:r>
      <w:r w:rsidR="006C202A" w:rsidRPr="006B2FCC">
        <w:t xml:space="preserve"> D GETENV^%ZOSV</w:t>
      </w:r>
    </w:p>
    <w:p w14:paraId="5BF0E764" w14:textId="77777777" w:rsidR="006C202A" w:rsidRPr="006B2FCC" w:rsidRDefault="008C2D99">
      <w:pPr>
        <w:pStyle w:val="Code"/>
      </w:pPr>
      <w:r>
        <w:t xml:space="preserve">     </w:t>
      </w:r>
      <w:r w:rsidR="006C202A" w:rsidRPr="006B2FCC">
        <w:t>I $P(Y,</w:t>
      </w:r>
      <w:r w:rsidR="006F09A4">
        <w:t>“</w:t>
      </w:r>
      <w:r w:rsidR="006C202A" w:rsidRPr="006B2FCC">
        <w:t>^</w:t>
      </w:r>
      <w:r w:rsidR="00FF3F33">
        <w:t>”</w:t>
      </w:r>
      <w:r w:rsidR="006C202A" w:rsidRPr="006B2FCC">
        <w:t>,4)=</w:t>
      </w:r>
      <w:r w:rsidR="00027BB2">
        <w:t>“”</w:t>
      </w:r>
      <w:r w:rsidR="006C202A" w:rsidRPr="006B2FCC">
        <w:t xml:space="preserve"> W !,</w:t>
      </w:r>
      <w:r w:rsidR="006F09A4">
        <w:t>“</w:t>
      </w:r>
      <w:r w:rsidR="006C202A" w:rsidRPr="006B2FCC">
        <w:t>The %ZOSV routine isn</w:t>
      </w:r>
      <w:r w:rsidR="00FF3F33">
        <w:t>’</w:t>
      </w:r>
      <w:r w:rsidR="006C202A" w:rsidRPr="006B2FCC">
        <w:t>t current.</w:t>
      </w:r>
      <w:r w:rsidR="00FF3F33">
        <w:t>”</w:t>
      </w:r>
      <w:r w:rsidR="006C202A" w:rsidRPr="006B2FCC">
        <w:t>,!,</w:t>
      </w:r>
      <w:r w:rsidR="006F09A4">
        <w:t>“</w:t>
      </w:r>
      <w:r w:rsidR="006C202A" w:rsidRPr="006B2FCC">
        <w:t>Check the second line of the routine, or your routine m</w:t>
      </w:r>
      <w:r w:rsidR="00327A10">
        <w:t>ap</w:t>
      </w:r>
      <w:r w:rsidR="006C202A" w:rsidRPr="006B2FCC">
        <w:t xml:space="preserve"> table.</w:t>
      </w:r>
      <w:r w:rsidR="00FF3F33">
        <w:t>”</w:t>
      </w:r>
      <w:r w:rsidR="006C202A" w:rsidRPr="006B2FCC">
        <w:t xml:space="preserve"> S XPDQUIT=2</w:t>
      </w:r>
    </w:p>
    <w:p w14:paraId="43E9C13E" w14:textId="77777777" w:rsidR="006C202A" w:rsidRPr="006B2FCC" w:rsidRDefault="008C2D99">
      <w:pPr>
        <w:pStyle w:val="Code"/>
      </w:pPr>
      <w:r>
        <w:t xml:space="preserve">     </w:t>
      </w:r>
      <w:r w:rsidR="006C202A" w:rsidRPr="006B2FCC">
        <w:t>;must have Kernel 7.1</w:t>
      </w:r>
    </w:p>
    <w:p w14:paraId="79A74029" w14:textId="77777777" w:rsidR="006C202A" w:rsidRPr="006B2FCC" w:rsidRDefault="008C2D99">
      <w:pPr>
        <w:pStyle w:val="Code"/>
      </w:pPr>
      <w:r>
        <w:t xml:space="preserve">     </w:t>
      </w:r>
      <w:r w:rsidR="006C202A" w:rsidRPr="006B2FCC">
        <w:t>S Y=$$VERSION^XPDUTL(</w:t>
      </w:r>
      <w:r w:rsidR="00FF3F33">
        <w:t>“</w:t>
      </w:r>
      <w:r w:rsidR="006C202A" w:rsidRPr="006B2FCC">
        <w:t>XU</w:t>
      </w:r>
      <w:r w:rsidR="00FF3F33">
        <w:t>”</w:t>
      </w:r>
      <w:r w:rsidR="006C202A" w:rsidRPr="006B2FCC">
        <w:t>) G:Y&lt;7.1 OLD</w:t>
      </w:r>
    </w:p>
    <w:p w14:paraId="20556087" w14:textId="77777777" w:rsidR="006C202A" w:rsidRPr="006B2FCC" w:rsidRDefault="008C2D99">
      <w:pPr>
        <w:pStyle w:val="Code"/>
      </w:pPr>
      <w:r>
        <w:t xml:space="preserve">     </w:t>
      </w:r>
      <w:r w:rsidR="006C202A" w:rsidRPr="006B2FCC">
        <w:t>;Test Access to % globals, only check during install</w:t>
      </w:r>
    </w:p>
    <w:p w14:paraId="0664E9CC" w14:textId="77777777" w:rsidR="006C202A" w:rsidRPr="006B2FCC" w:rsidRDefault="008C2D99">
      <w:pPr>
        <w:pStyle w:val="Code"/>
      </w:pPr>
      <w:r>
        <w:t xml:space="preserve">     </w:t>
      </w:r>
      <w:r w:rsidR="006C202A" w:rsidRPr="006B2FCC">
        <w:t>D:$G(XPDENV) GBLOK</w:t>
      </w:r>
    </w:p>
    <w:p w14:paraId="6869E6E9" w14:textId="77777777" w:rsidR="006C202A" w:rsidRPr="006B2FCC" w:rsidRDefault="008C2D99">
      <w:pPr>
        <w:pStyle w:val="Code"/>
      </w:pPr>
      <w:r>
        <w:t xml:space="preserve">     </w:t>
      </w:r>
      <w:r w:rsidR="006C202A" w:rsidRPr="006B2FCC">
        <w:t xml:space="preserve">I </w:t>
      </w:r>
      <w:r w:rsidR="00FF3F33">
        <w:t>‘</w:t>
      </w:r>
      <w:r w:rsidR="006C202A" w:rsidRPr="006B2FCC">
        <w:t>$G(XPDQUIT) W !!,</w:t>
      </w:r>
      <w:r w:rsidR="006F09A4">
        <w:t>“</w:t>
      </w:r>
      <w:r w:rsidR="006C202A" w:rsidRPr="006B2FCC">
        <w:t>Everything looks OK, Lets continue.</w:t>
      </w:r>
      <w:r w:rsidR="00FF3F33">
        <w:t>”</w:t>
      </w:r>
      <w:r w:rsidR="006C202A" w:rsidRPr="006B2FCC">
        <w:t>,!</w:t>
      </w:r>
    </w:p>
    <w:p w14:paraId="41CC7480" w14:textId="77777777" w:rsidR="006C202A" w:rsidRPr="006B2FCC" w:rsidRDefault="008C2D99">
      <w:pPr>
        <w:pStyle w:val="Code"/>
      </w:pPr>
      <w:r>
        <w:t xml:space="preserve">     </w:t>
      </w:r>
      <w:r w:rsidR="006C202A" w:rsidRPr="006B2FCC">
        <w:t>Q</w:t>
      </w:r>
    </w:p>
    <w:p w14:paraId="5B9E3601" w14:textId="77777777" w:rsidR="006C202A" w:rsidRPr="006B2FCC" w:rsidRDefault="008C2D99">
      <w:pPr>
        <w:pStyle w:val="Code"/>
      </w:pPr>
      <w:r>
        <w:t xml:space="preserve">     </w:t>
      </w:r>
      <w:r w:rsidR="006C202A" w:rsidRPr="006B2FCC">
        <w:t>;</w:t>
      </w:r>
    </w:p>
    <w:p w14:paraId="5F8AA698" w14:textId="77777777" w:rsidR="006C202A" w:rsidRPr="006B2FCC" w:rsidRDefault="008C2D99">
      <w:pPr>
        <w:pStyle w:val="Code"/>
      </w:pPr>
      <w:r>
        <w:t xml:space="preserve">OLD  </w:t>
      </w:r>
      <w:r w:rsidR="006C202A" w:rsidRPr="006B2FCC">
        <w:t>W !!,*7,</w:t>
      </w:r>
      <w:r w:rsidR="006F09A4">
        <w:t>“</w:t>
      </w:r>
      <w:r w:rsidR="006C202A" w:rsidRPr="006B2FCC">
        <w:t xml:space="preserve">It looks like you currently have version </w:t>
      </w:r>
      <w:r w:rsidR="00FF3F33">
        <w:t>“</w:t>
      </w:r>
      <w:r w:rsidR="006C202A" w:rsidRPr="006B2FCC">
        <w:t>,Y,</w:t>
      </w:r>
      <w:r w:rsidR="00FF3F33">
        <w:t>”</w:t>
      </w:r>
      <w:r w:rsidR="006C202A" w:rsidRPr="006B2FCC">
        <w:t xml:space="preserve"> of KERNEL installed.</w:t>
      </w:r>
      <w:r w:rsidR="00FF3F33">
        <w:t>”</w:t>
      </w:r>
    </w:p>
    <w:p w14:paraId="6525F413" w14:textId="77777777" w:rsidR="006C202A" w:rsidRPr="006B2FCC" w:rsidRDefault="008C2D99">
      <w:pPr>
        <w:pStyle w:val="Code"/>
      </w:pPr>
      <w:r>
        <w:t xml:space="preserve">     </w:t>
      </w:r>
      <w:r w:rsidR="006C202A" w:rsidRPr="006B2FCC">
        <w:t>W !,*7,</w:t>
      </w:r>
      <w:r w:rsidR="006F09A4">
        <w:t>“</w:t>
      </w:r>
      <w:r w:rsidR="006C202A" w:rsidRPr="006B2FCC">
        <w:t>You must first install KERNEL v7.1 before this version can be installed.</w:t>
      </w:r>
      <w:r w:rsidR="00FF3F33">
        <w:t>”</w:t>
      </w:r>
      <w:r w:rsidR="006C202A" w:rsidRPr="006B2FCC">
        <w:t>,!</w:t>
      </w:r>
    </w:p>
    <w:p w14:paraId="7C117B74" w14:textId="77777777" w:rsidR="006C202A" w:rsidRPr="006B2FCC" w:rsidRDefault="008C2D99">
      <w:pPr>
        <w:pStyle w:val="Code"/>
      </w:pPr>
      <w:r>
        <w:t xml:space="preserve">     </w:t>
      </w:r>
      <w:r w:rsidR="006C202A" w:rsidRPr="006B2FCC">
        <w:t>;abort install, delete transport global</w:t>
      </w:r>
    </w:p>
    <w:p w14:paraId="45BA0953" w14:textId="77777777" w:rsidR="006C202A" w:rsidRPr="006B2FCC" w:rsidRDefault="008C2D99">
      <w:pPr>
        <w:pStyle w:val="Code"/>
      </w:pPr>
      <w:r>
        <w:t xml:space="preserve">ABRT </w:t>
      </w:r>
      <w:r w:rsidR="006C202A" w:rsidRPr="006B2FCC">
        <w:t>S XPDQUIT=1</w:t>
      </w:r>
    </w:p>
    <w:p w14:paraId="0D049C7B" w14:textId="77777777" w:rsidR="006C202A" w:rsidRPr="006B2FCC" w:rsidRDefault="008C2D99">
      <w:pPr>
        <w:pStyle w:val="Code"/>
      </w:pPr>
      <w:r>
        <w:t xml:space="preserve">     </w:t>
      </w:r>
      <w:r w:rsidR="006C202A" w:rsidRPr="006B2FCC">
        <w:t>Q</w:t>
      </w:r>
    </w:p>
    <w:p w14:paraId="04F3E0AC" w14:textId="77777777" w:rsidR="006C202A" w:rsidRPr="006B2FCC" w:rsidRDefault="008C2D99">
      <w:pPr>
        <w:pStyle w:val="Code"/>
      </w:pPr>
      <w:r>
        <w:t xml:space="preserve">     </w:t>
      </w:r>
      <w:r w:rsidR="006C202A" w:rsidRPr="006B2FCC">
        <w:t>;</w:t>
      </w:r>
    </w:p>
    <w:p w14:paraId="1AFECCA0" w14:textId="77777777" w:rsidR="006C202A" w:rsidRPr="006B2FCC" w:rsidRDefault="008C2D99">
      <w:pPr>
        <w:pStyle w:val="Code"/>
      </w:pPr>
      <w:r>
        <w:t xml:space="preserve">GBLOK       </w:t>
      </w:r>
      <w:r w:rsidR="006C202A" w:rsidRPr="006B2FCC">
        <w:t>;Check to see if we have WRITE access to needed globals.</w:t>
      </w:r>
    </w:p>
    <w:p w14:paraId="3BFCDB0F" w14:textId="77777777" w:rsidR="006C202A" w:rsidRPr="006B2FCC" w:rsidRDefault="008C2D99">
      <w:pPr>
        <w:pStyle w:val="Code"/>
      </w:pPr>
      <w:r>
        <w:t xml:space="preserve">     </w:t>
      </w:r>
      <w:r w:rsidR="006C202A" w:rsidRPr="006B2FCC">
        <w:t>W !,</w:t>
      </w:r>
      <w:r w:rsidR="006F09A4">
        <w:t>“</w:t>
      </w:r>
      <w:r w:rsidR="006C202A" w:rsidRPr="006B2FCC">
        <w:t>Now to check protection on GLOBALS.</w:t>
      </w:r>
      <w:r w:rsidR="00FF3F33">
        <w:t>”</w:t>
      </w:r>
      <w:r w:rsidR="006C202A" w:rsidRPr="006B2FCC">
        <w:t>,!,</w:t>
      </w:r>
      <w:r w:rsidR="006F09A4">
        <w:t>“</w:t>
      </w:r>
      <w:r w:rsidR="006C202A" w:rsidRPr="006B2FCC">
        <w:t>If you get an ERROR, you need to add WRITE access to that global.</w:t>
      </w:r>
      <w:r w:rsidR="00FF3F33">
        <w:t>”</w:t>
      </w:r>
      <w:r w:rsidR="006C202A" w:rsidRPr="006B2FCC">
        <w:t>,!</w:t>
      </w:r>
    </w:p>
    <w:p w14:paraId="6E6CAC7B" w14:textId="77777777" w:rsidR="006C202A" w:rsidRPr="006B2FCC" w:rsidRDefault="008C2D99">
      <w:pPr>
        <w:pStyle w:val="Code"/>
      </w:pPr>
      <w:r>
        <w:t xml:space="preserve">     </w:t>
      </w:r>
      <w:r w:rsidR="006C202A" w:rsidRPr="006B2FCC">
        <w:t>F Y=</w:t>
      </w:r>
      <w:r w:rsidR="00FF3F33">
        <w:t>“</w:t>
      </w:r>
      <w:r w:rsidR="006C202A" w:rsidRPr="006B2FCC">
        <w:t>^%ZIS</w:t>
      </w:r>
      <w:r w:rsidR="00FF3F33">
        <w:t>”</w:t>
      </w:r>
      <w:r w:rsidR="006C202A" w:rsidRPr="006B2FCC">
        <w:t>,</w:t>
      </w:r>
      <w:r w:rsidR="006F09A4">
        <w:t>“</w:t>
      </w:r>
      <w:r w:rsidR="006C202A" w:rsidRPr="006B2FCC">
        <w:t>^%ZISL</w:t>
      </w:r>
      <w:r w:rsidR="00FF3F33">
        <w:t>”</w:t>
      </w:r>
      <w:r w:rsidR="006C202A" w:rsidRPr="006B2FCC">
        <w:t>,</w:t>
      </w:r>
      <w:r w:rsidR="006F09A4">
        <w:t>“</w:t>
      </w:r>
      <w:r w:rsidR="006C202A" w:rsidRPr="006B2FCC">
        <w:t>^%ZTER</w:t>
      </w:r>
      <w:r w:rsidR="00FF3F33">
        <w:t>”</w:t>
      </w:r>
      <w:r w:rsidR="006C202A" w:rsidRPr="006B2FCC">
        <w:t>,</w:t>
      </w:r>
      <w:r w:rsidR="006F09A4">
        <w:t>“</w:t>
      </w:r>
      <w:r w:rsidR="006C202A" w:rsidRPr="006B2FCC">
        <w:t>^%ZUA</w:t>
      </w:r>
      <w:r w:rsidR="00FF3F33">
        <w:t>”</w:t>
      </w:r>
      <w:r w:rsidR="006C202A" w:rsidRPr="006B2FCC">
        <w:t xml:space="preserve"> W !,</w:t>
      </w:r>
      <w:r w:rsidR="006F09A4">
        <w:t>“</w:t>
      </w:r>
      <w:r w:rsidR="006C202A" w:rsidRPr="006B2FCC">
        <w:t xml:space="preserve">Checking </w:t>
      </w:r>
      <w:r w:rsidR="00FF3F33">
        <w:t>“</w:t>
      </w:r>
      <w:r w:rsidR="006C202A" w:rsidRPr="006B2FCC">
        <w:t>,Y S @(Y_</w:t>
      </w:r>
      <w:r w:rsidR="00FF3F33">
        <w:t>”</w:t>
      </w:r>
      <w:r w:rsidR="006C202A" w:rsidRPr="006B2FCC">
        <w:t>=$G(</w:t>
      </w:r>
      <w:r w:rsidR="00FF3F33">
        <w:t>“</w:t>
      </w:r>
      <w:r w:rsidR="006C202A" w:rsidRPr="006B2FCC">
        <w:t>_Y_</w:t>
      </w:r>
      <w:r w:rsidR="00FF3F33">
        <w:t>”</w:t>
      </w:r>
      <w:r w:rsidR="006C202A" w:rsidRPr="006B2FCC">
        <w:t>)</w:t>
      </w:r>
      <w:r w:rsidR="00FF3F33">
        <w:t>”</w:t>
      </w:r>
      <w:r w:rsidR="006C202A" w:rsidRPr="006B2FCC">
        <w:t>)</w:t>
      </w:r>
    </w:p>
    <w:p w14:paraId="5A21E950" w14:textId="77777777" w:rsidR="006C202A" w:rsidRPr="006B2FCC" w:rsidRDefault="008C2D99">
      <w:pPr>
        <w:pStyle w:val="Code"/>
      </w:pPr>
      <w:r>
        <w:t xml:space="preserve">     </w:t>
      </w:r>
      <w:r w:rsidR="006C202A" w:rsidRPr="006B2FCC">
        <w:t>Q</w:t>
      </w:r>
    </w:p>
    <w:p w14:paraId="62007B00" w14:textId="77777777" w:rsidR="006C202A" w:rsidRPr="006B2FCC" w:rsidRDefault="006C202A" w:rsidP="0029217A">
      <w:pPr>
        <w:pStyle w:val="BodyText6"/>
      </w:pPr>
    </w:p>
    <w:p w14:paraId="477BA024" w14:textId="77777777" w:rsidR="006C202A" w:rsidRPr="006B2FCC" w:rsidRDefault="006C202A" w:rsidP="00C54011">
      <w:pPr>
        <w:pStyle w:val="Heading3"/>
      </w:pPr>
      <w:bookmarkStart w:id="846" w:name="_Ref200264530"/>
      <w:bookmarkStart w:id="847" w:name="_Toc148367725"/>
      <w:r w:rsidRPr="006B2FCC">
        <w:lastRenderedPageBreak/>
        <w:t>PRE-TRANSPORTATION ROUTINE</w:t>
      </w:r>
      <w:r w:rsidR="00C8141C" w:rsidRPr="006B2FCC">
        <w:t xml:space="preserve"> (#900)</w:t>
      </w:r>
      <w:r w:rsidR="00C8141C">
        <w:t xml:space="preserve"> F</w:t>
      </w:r>
      <w:r w:rsidRPr="006B2FCC">
        <w:t>ield</w:t>
      </w:r>
      <w:bookmarkEnd w:id="846"/>
      <w:bookmarkEnd w:id="847"/>
    </w:p>
    <w:p w14:paraId="6CBB698E" w14:textId="77777777" w:rsidR="006C202A" w:rsidRPr="006B2FCC" w:rsidRDefault="006C202A" w:rsidP="002D2036">
      <w:pPr>
        <w:pStyle w:val="BodyText"/>
        <w:keepNext/>
        <w:keepLines/>
      </w:pPr>
      <w:r w:rsidRPr="006B2FCC">
        <w:t xml:space="preserve">The </w:t>
      </w:r>
      <w:smartTag w:uri="urn:schemas-microsoft-com:office:smarttags" w:element="stockticker">
        <w:r w:rsidRPr="006B2FCC">
          <w:t>PRE</w:t>
        </w:r>
      </w:smartTag>
      <w:r w:rsidRPr="006B2FCC">
        <w:t>-TRANSPORTATION ROUTINE</w:t>
      </w:r>
      <w:r w:rsidR="00532CC6" w:rsidRPr="006B2FCC">
        <w:t xml:space="preserve"> (#900)</w:t>
      </w:r>
      <w:r w:rsidRPr="006B2FCC">
        <w:t xml:space="preserve"> field</w:t>
      </w:r>
      <w:r w:rsidR="00532CC6" w:rsidRPr="006B2FCC">
        <w:fldChar w:fldCharType="begin"/>
      </w:r>
      <w:r w:rsidR="00532CC6" w:rsidRPr="006B2FCC">
        <w:instrText xml:space="preserve"> XE </w:instrText>
      </w:r>
      <w:r w:rsidR="00532CC6">
        <w:instrText>“</w:instrText>
      </w:r>
      <w:r w:rsidR="00532CC6" w:rsidRPr="006B2FCC">
        <w:instrText>PRE-TRANSPORTATION ROUTINE (#900) Field</w:instrText>
      </w:r>
      <w:r w:rsidR="00532CC6">
        <w:instrText>”</w:instrText>
      </w:r>
      <w:r w:rsidR="00532CC6" w:rsidRPr="006B2FCC">
        <w:instrText xml:space="preserve"> </w:instrText>
      </w:r>
      <w:r w:rsidR="00532CC6" w:rsidRPr="006B2FCC">
        <w:fldChar w:fldCharType="end"/>
      </w:r>
      <w:r w:rsidR="00532CC6" w:rsidRPr="006B2FCC">
        <w:fldChar w:fldCharType="begin"/>
      </w:r>
      <w:r w:rsidR="00532CC6" w:rsidRPr="006B2FCC">
        <w:instrText xml:space="preserve"> XE </w:instrText>
      </w:r>
      <w:r w:rsidR="00532CC6">
        <w:instrText>“</w:instrText>
      </w:r>
      <w:r w:rsidR="00532CC6" w:rsidRPr="006B2FCC">
        <w:instrText>Fields:</w:instrText>
      </w:r>
      <w:smartTag w:uri="urn:schemas-microsoft-com:office:smarttags" w:element="stockticker">
        <w:r w:rsidR="00532CC6" w:rsidRPr="006B2FCC">
          <w:instrText>PRE</w:instrText>
        </w:r>
      </w:smartTag>
      <w:r w:rsidR="00532CC6" w:rsidRPr="006B2FCC">
        <w:instrText>-TRANSPORTATION ROUTINE f(#900)</w:instrText>
      </w:r>
      <w:r w:rsidR="00532CC6">
        <w:instrText>”</w:instrText>
      </w:r>
      <w:r w:rsidR="00532CC6" w:rsidRPr="006B2FCC">
        <w:instrText xml:space="preserve"> </w:instrText>
      </w:r>
      <w:r w:rsidR="00532CC6" w:rsidRPr="006B2FCC">
        <w:fldChar w:fldCharType="end"/>
      </w:r>
      <w:r w:rsidR="00532CC6" w:rsidRPr="006B2FCC">
        <w:fldChar w:fldCharType="begin"/>
      </w:r>
      <w:r w:rsidR="00532CC6" w:rsidRPr="006B2FCC">
        <w:instrText xml:space="preserve"> XE </w:instrText>
      </w:r>
      <w:r w:rsidR="00532CC6">
        <w:instrText>“</w:instrText>
      </w:r>
      <w:r w:rsidR="00532CC6" w:rsidRPr="006B2FCC">
        <w:instrText>KIDS:</w:instrText>
      </w:r>
      <w:smartTag w:uri="urn:schemas-microsoft-com:office:smarttags" w:element="stockticker">
        <w:r w:rsidR="00532CC6" w:rsidRPr="006B2FCC">
          <w:instrText>PRE</w:instrText>
        </w:r>
      </w:smartTag>
      <w:r w:rsidR="00532CC6" w:rsidRPr="006B2FCC">
        <w:instrText>-TRANSPORTATION ROUTINE (#900) Field</w:instrText>
      </w:r>
      <w:r w:rsidR="00532CC6">
        <w:instrText>”</w:instrText>
      </w:r>
      <w:r w:rsidR="00532CC6" w:rsidRPr="006B2FCC">
        <w:instrText xml:space="preserve"> </w:instrText>
      </w:r>
      <w:r w:rsidR="00532CC6" w:rsidRPr="006B2FCC">
        <w:fldChar w:fldCharType="end"/>
      </w:r>
      <w:r w:rsidR="00532CC6" w:rsidRPr="006B2FCC">
        <w:fldChar w:fldCharType="begin"/>
      </w:r>
      <w:r w:rsidR="00532CC6" w:rsidRPr="006B2FCC">
        <w:instrText xml:space="preserve"> XE </w:instrText>
      </w:r>
      <w:r w:rsidR="00532CC6">
        <w:instrText>“</w:instrText>
      </w:r>
      <w:r w:rsidR="00532CC6" w:rsidRPr="006B2FCC">
        <w:instrText>Fields:</w:instrText>
      </w:r>
      <w:smartTag w:uri="urn:schemas-microsoft-com:office:smarttags" w:element="stockticker">
        <w:r w:rsidR="00532CC6" w:rsidRPr="006B2FCC">
          <w:instrText>PRE</w:instrText>
        </w:r>
      </w:smartTag>
      <w:r w:rsidR="00532CC6" w:rsidRPr="006B2FCC">
        <w:instrText>-TRANSPOR</w:instrText>
      </w:r>
      <w:r w:rsidR="00532CC6">
        <w:instrText xml:space="preserve">TATION ROUTINE </w:instrText>
      </w:r>
      <w:r w:rsidR="00532CC6" w:rsidRPr="006B2FCC">
        <w:instrText>(#900)</w:instrText>
      </w:r>
      <w:r w:rsidR="00532CC6">
        <w:instrText>”</w:instrText>
      </w:r>
      <w:r w:rsidR="00532CC6" w:rsidRPr="006B2FCC">
        <w:instrText xml:space="preserve"> </w:instrText>
      </w:r>
      <w:r w:rsidR="00532CC6" w:rsidRPr="006B2FCC">
        <w:fldChar w:fldCharType="end"/>
      </w:r>
      <w:r w:rsidRPr="006B2FCC">
        <w:t xml:space="preserve"> in the BUILD</w:t>
      </w:r>
      <w:r w:rsidR="009D4554" w:rsidRPr="006B2FCC">
        <w:t xml:space="preserve"> (#9.6)</w:t>
      </w:r>
      <w:r w:rsidRPr="006B2FCC">
        <w:t xml:space="preserve"> file</w:t>
      </w:r>
      <w:r w:rsidRPr="006B2FCC">
        <w:fldChar w:fldCharType="begin"/>
      </w:r>
      <w:r w:rsidRPr="006B2FCC">
        <w:instrText xml:space="preserve"> XE </w:instrText>
      </w:r>
      <w:r w:rsidR="009F58E4">
        <w:instrText>“</w:instrText>
      </w:r>
      <w:r w:rsidRPr="006B2FCC">
        <w:instrText>BUILD</w:instrText>
      </w:r>
      <w:r w:rsidR="009D4554" w:rsidRPr="006B2FCC">
        <w:instrText xml:space="preserve"> (#9.6)</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Files:BUILD (#9.6)</w:instrText>
      </w:r>
      <w:r w:rsidR="009F58E4">
        <w:instrText>”</w:instrText>
      </w:r>
      <w:r w:rsidRPr="006B2FCC">
        <w:instrText xml:space="preserve"> </w:instrText>
      </w:r>
      <w:r w:rsidRPr="006B2FCC">
        <w:fldChar w:fldCharType="end"/>
      </w:r>
      <w:r w:rsidRPr="006B2FCC">
        <w:t xml:space="preserve"> contains a [</w:t>
      </w:r>
      <w:smartTag w:uri="urn:schemas-microsoft-com:office:smarttags" w:element="stockticker">
        <w:r w:rsidRPr="006B2FCC">
          <w:t>TAG</w:t>
        </w:r>
      </w:smartTag>
      <w:r w:rsidRPr="006B2FCC">
        <w:t xml:space="preserve">^]ROUTINE that is run during the transportation process for the Build. This allows developers to populate the transport global using the </w:t>
      </w:r>
      <w:r w:rsidRPr="00237670">
        <w:rPr>
          <w:b/>
        </w:rPr>
        <w:t>XPDGREF</w:t>
      </w:r>
      <w:r w:rsidRPr="006B2FCC">
        <w:t xml:space="preserve"> variable.</w:t>
      </w:r>
    </w:p>
    <w:p w14:paraId="6CCD5CAD" w14:textId="77777777" w:rsidR="0034503C" w:rsidRPr="006B2FCC" w:rsidRDefault="0034503C" w:rsidP="008C2D99">
      <w:pPr>
        <w:pStyle w:val="BodyText"/>
        <w:keepNext/>
        <w:keepLines/>
      </w:pPr>
      <w:r w:rsidRPr="006B2FCC">
        <w:t xml:space="preserve">Developers can put information in the </w:t>
      </w:r>
      <w:smartTag w:uri="urn:schemas-microsoft-com:office:smarttags" w:element="stockticker">
        <w:r w:rsidRPr="006B2FCC">
          <w:t>KIDS</w:t>
        </w:r>
      </w:smartTag>
      <w:r w:rsidRPr="006B2FCC">
        <w:t xml:space="preserve"> Transport Global, which can be used by the Pre-install, Environment Check, and/or Post-install routines. </w:t>
      </w:r>
      <w:smartTag w:uri="urn:schemas-microsoft-com:office:smarttags" w:element="stockticker">
        <w:r w:rsidRPr="006B2FCC">
          <w:t>KIDS</w:t>
        </w:r>
      </w:smartTag>
      <w:r w:rsidRPr="006B2FCC">
        <w:t xml:space="preserve"> runs the [</w:t>
      </w:r>
      <w:smartTag w:uri="urn:schemas-microsoft-com:office:smarttags" w:element="stockticker">
        <w:r w:rsidRPr="006B2FCC">
          <w:t>TAG</w:t>
        </w:r>
      </w:smartTag>
      <w:r w:rsidRPr="006B2FCC">
        <w:t xml:space="preserve">^]ROUTINE in the field </w:t>
      </w:r>
      <w:smartTag w:uri="urn:schemas-microsoft-com:office:smarttags" w:element="stockticker">
        <w:r w:rsidRPr="006B2FCC">
          <w:t>PRE</w:t>
        </w:r>
      </w:smartTag>
      <w:r w:rsidRPr="006B2FCC">
        <w:t xml:space="preserve">-TRANSPORTATION ROUTINE during the transport process. This routine can use the </w:t>
      </w:r>
      <w:r w:rsidRPr="00237670">
        <w:rPr>
          <w:b/>
        </w:rPr>
        <w:t>XPDGREF</w:t>
      </w:r>
      <w:r w:rsidRPr="006B2FCC">
        <w:t xml:space="preserve"> variable to set nodes in the transport global. For example, enter the following at the programmer prompt:</w:t>
      </w:r>
    </w:p>
    <w:p w14:paraId="1D694EDD" w14:textId="77777777" w:rsidR="0034503C" w:rsidRPr="007A28F2" w:rsidRDefault="0034503C" w:rsidP="008C2D99">
      <w:pPr>
        <w:pStyle w:val="CodeExample"/>
        <w:keepNext w:val="0"/>
        <w:keepLines w:val="0"/>
        <w:rPr>
          <w:b/>
        </w:rPr>
      </w:pPr>
      <w:r w:rsidRPr="006B2FCC">
        <w:t>&gt;</w:t>
      </w:r>
      <w:r w:rsidRPr="007A28F2">
        <w:rPr>
          <w:b/>
        </w:rPr>
        <w:t>S @XPDGREF@(</w:t>
      </w:r>
      <w:r w:rsidR="00FF3F33" w:rsidRPr="007A28F2">
        <w:rPr>
          <w:b/>
        </w:rPr>
        <w:t>“</w:t>
      </w:r>
      <w:r w:rsidRPr="007A28F2">
        <w:rPr>
          <w:b/>
        </w:rPr>
        <w:t>My Namespace</w:t>
      </w:r>
      <w:r w:rsidR="00FF3F33" w:rsidRPr="007A28F2">
        <w:rPr>
          <w:b/>
        </w:rPr>
        <w:t>”</w:t>
      </w:r>
      <w:r w:rsidRPr="007A28F2">
        <w:rPr>
          <w:b/>
        </w:rPr>
        <w:t>,1)=</w:t>
      </w:r>
      <w:r w:rsidR="00FF3F33" w:rsidRPr="007A28F2">
        <w:rPr>
          <w:b/>
        </w:rPr>
        <w:t>“</w:t>
      </w:r>
      <w:r w:rsidRPr="007A28F2">
        <w:rPr>
          <w:b/>
        </w:rPr>
        <w:t>Information I need during install</w:t>
      </w:r>
      <w:r w:rsidR="00FF3F33" w:rsidRPr="007A28F2">
        <w:rPr>
          <w:b/>
        </w:rPr>
        <w:t>”</w:t>
      </w:r>
    </w:p>
    <w:p w14:paraId="69AC3E49" w14:textId="77777777" w:rsidR="00123A12" w:rsidRDefault="00123A12" w:rsidP="00123A12">
      <w:pPr>
        <w:pStyle w:val="BodyText6"/>
      </w:pPr>
    </w:p>
    <w:p w14:paraId="6C032B0E" w14:textId="41D6D4BD" w:rsidR="006C202A" w:rsidRDefault="0034503C" w:rsidP="002D2036">
      <w:pPr>
        <w:pStyle w:val="BodyText"/>
      </w:pPr>
      <w:r w:rsidRPr="006B2FCC">
        <w:t xml:space="preserve">During the install process, in the Pre-install, Environment Check, and/or Post-install routines, the developer can retrieve the data by using the same variable, </w:t>
      </w:r>
      <w:r w:rsidRPr="00237670">
        <w:rPr>
          <w:b/>
        </w:rPr>
        <w:t>XPDGREF</w:t>
      </w:r>
      <w:r w:rsidRPr="006B2FCC">
        <w:t>. Since these nodes are part of the transport global, they are removed when the install is completed.</w:t>
      </w:r>
    </w:p>
    <w:p w14:paraId="03F93605" w14:textId="77777777" w:rsidR="00123A12" w:rsidRPr="006B2FCC" w:rsidRDefault="00123A12" w:rsidP="00123A12">
      <w:pPr>
        <w:pStyle w:val="BodyText6"/>
      </w:pPr>
    </w:p>
    <w:p w14:paraId="5097AFD2" w14:textId="33C1857C" w:rsidR="00FF0554" w:rsidRPr="006B2FCC" w:rsidRDefault="00FF0554" w:rsidP="00BC5B57">
      <w:pPr>
        <w:pStyle w:val="Caption"/>
      </w:pPr>
      <w:bookmarkStart w:id="848" w:name="_Ref257006361"/>
      <w:bookmarkStart w:id="849" w:name="_Toc200270009"/>
      <w:bookmarkStart w:id="850" w:name="_Toc148365184"/>
      <w:r w:rsidRPr="006B2FCC">
        <w:t xml:space="preserve">Figure </w:t>
      </w:r>
      <w:fldSimple w:instr=" SEQ Figure \* ARABIC ">
        <w:r w:rsidR="00C57752">
          <w:rPr>
            <w:noProof/>
          </w:rPr>
          <w:t>117</w:t>
        </w:r>
      </w:fldSimple>
      <w:bookmarkEnd w:id="848"/>
      <w:r w:rsidR="00844A43">
        <w:t>:</w:t>
      </w:r>
      <w:r w:rsidRPr="006B2FCC">
        <w:t xml:space="preserve"> KIDS</w:t>
      </w:r>
      <w:r w:rsidR="00AD6FFC">
        <w:t>—</w:t>
      </w:r>
      <w:r w:rsidR="00334A39">
        <w:t>PRE-TRANSPORTATION ROUTINE Field S</w:t>
      </w:r>
      <w:r w:rsidRPr="006B2FCC">
        <w:t>ample</w:t>
      </w:r>
      <w:bookmarkEnd w:id="849"/>
      <w:bookmarkEnd w:id="850"/>
    </w:p>
    <w:p w14:paraId="6640EF51" w14:textId="115E6F6D" w:rsidR="006C202A" w:rsidRPr="006B2FCC" w:rsidRDefault="006C202A" w:rsidP="00F46D08">
      <w:pPr>
        <w:pStyle w:val="Dialogue"/>
      </w:pPr>
      <w:r w:rsidRPr="006B2FCC">
        <w:t xml:space="preserve">                           Edit a Build              </w:t>
      </w:r>
      <w:r w:rsidR="00F46D08">
        <w:t xml:space="preserve">        </w:t>
      </w:r>
      <w:r w:rsidRPr="006B2FCC">
        <w:t xml:space="preserve">  </w:t>
      </w:r>
      <w:smartTag w:uri="urn:schemas-microsoft-com:office:smarttags" w:element="stockticker">
        <w:r w:rsidRPr="006B2FCC">
          <w:t>PAGE</w:t>
        </w:r>
      </w:smartTag>
      <w:r w:rsidRPr="006B2FCC">
        <w:t xml:space="preserve"> 1 OF 4</w:t>
      </w:r>
    </w:p>
    <w:p w14:paraId="6429E312" w14:textId="317E8C18" w:rsidR="006C202A" w:rsidRPr="006B2FCC" w:rsidRDefault="006C202A" w:rsidP="00F46D08">
      <w:pPr>
        <w:pStyle w:val="Dialogue"/>
      </w:pPr>
      <w:r w:rsidRPr="006B2FCC">
        <w:t xml:space="preserve">Name: TEST 4.0                         </w:t>
      </w:r>
      <w:r w:rsidR="00F46D08">
        <w:t xml:space="preserve">               </w:t>
      </w:r>
      <w:r w:rsidRPr="006B2FCC">
        <w:t>TYPE: SINGLE PACKAGE</w:t>
      </w:r>
    </w:p>
    <w:p w14:paraId="35F911EA" w14:textId="3F78FAA7" w:rsidR="006C202A" w:rsidRPr="006B2FCC" w:rsidRDefault="006C202A" w:rsidP="00F46D08">
      <w:pPr>
        <w:pStyle w:val="Dialogue"/>
      </w:pPr>
      <w:r w:rsidRPr="006B2FCC">
        <w:t>------------------------------------------------------------------</w:t>
      </w:r>
      <w:r w:rsidR="00F46D08">
        <w:t>--------</w:t>
      </w:r>
    </w:p>
    <w:p w14:paraId="2F3118D2" w14:textId="77777777" w:rsidR="006C202A" w:rsidRPr="006B2FCC" w:rsidRDefault="006C202A" w:rsidP="00F46D08">
      <w:pPr>
        <w:pStyle w:val="Dialogue"/>
      </w:pPr>
    </w:p>
    <w:p w14:paraId="09920FD4" w14:textId="77777777" w:rsidR="006C202A" w:rsidRPr="006B2FCC" w:rsidRDefault="006C202A" w:rsidP="00F46D08">
      <w:pPr>
        <w:pStyle w:val="Dialogue"/>
      </w:pPr>
      <w:r w:rsidRPr="006B2FCC">
        <w:t xml:space="preserve">                      Name: TEST 4.0</w:t>
      </w:r>
    </w:p>
    <w:p w14:paraId="4375DBD5" w14:textId="77777777" w:rsidR="006C202A" w:rsidRPr="006B2FCC" w:rsidRDefault="006C202A" w:rsidP="00F46D08">
      <w:pPr>
        <w:pStyle w:val="Dialogue"/>
      </w:pPr>
    </w:p>
    <w:p w14:paraId="1B7F4D7A" w14:textId="77777777" w:rsidR="006C202A" w:rsidRPr="006B2FCC" w:rsidRDefault="006C202A" w:rsidP="00F46D08">
      <w:pPr>
        <w:pStyle w:val="Dialogue"/>
      </w:pPr>
      <w:r w:rsidRPr="006B2FCC">
        <w:t xml:space="preserve">          Date Distributed: OCT 9,</w:t>
      </w:r>
      <w:r w:rsidR="005B0420" w:rsidRPr="006B2FCC">
        <w:t>2004</w:t>
      </w:r>
    </w:p>
    <w:p w14:paraId="7DCC05A7" w14:textId="77777777" w:rsidR="006C202A" w:rsidRPr="006B2FCC" w:rsidRDefault="006C202A" w:rsidP="00F46D08">
      <w:pPr>
        <w:pStyle w:val="Dialogue"/>
      </w:pPr>
    </w:p>
    <w:p w14:paraId="1701CAB0" w14:textId="77777777" w:rsidR="006C202A" w:rsidRPr="006B2FCC" w:rsidRDefault="00F46D08" w:rsidP="00F46D08">
      <w:pPr>
        <w:pStyle w:val="Dialogue"/>
      </w:pPr>
      <w:r>
        <w:t xml:space="preserve">               Description: </w:t>
      </w:r>
    </w:p>
    <w:p w14:paraId="3AC96E85" w14:textId="77777777" w:rsidR="006C202A" w:rsidRPr="006B2FCC" w:rsidRDefault="006C202A" w:rsidP="00F46D08">
      <w:pPr>
        <w:pStyle w:val="Dialogue"/>
      </w:pPr>
    </w:p>
    <w:p w14:paraId="5CA1C114" w14:textId="77777777" w:rsidR="006C202A" w:rsidRPr="006B2FCC" w:rsidRDefault="006C202A" w:rsidP="00F46D08">
      <w:pPr>
        <w:pStyle w:val="Dialogue"/>
      </w:pPr>
      <w:r w:rsidRPr="006B2FCC">
        <w:t xml:space="preserve"> Environment Check Routine: </w:t>
      </w:r>
    </w:p>
    <w:p w14:paraId="4478F129" w14:textId="77777777" w:rsidR="006C202A" w:rsidRPr="006B2FCC" w:rsidRDefault="006C202A" w:rsidP="00F46D08">
      <w:pPr>
        <w:pStyle w:val="Dialogue"/>
      </w:pPr>
    </w:p>
    <w:p w14:paraId="6EC88403" w14:textId="77777777" w:rsidR="006C202A" w:rsidRPr="006B2FCC" w:rsidRDefault="006C202A" w:rsidP="00F46D08">
      <w:pPr>
        <w:pStyle w:val="Dialogue"/>
      </w:pPr>
      <w:r w:rsidRPr="006B2FCC">
        <w:t xml:space="preserve">       Pre-Install Routine: </w:t>
      </w:r>
    </w:p>
    <w:p w14:paraId="1D7D6A4B" w14:textId="77777777" w:rsidR="006C202A" w:rsidRPr="006B2FCC" w:rsidRDefault="006C202A" w:rsidP="00F46D08">
      <w:pPr>
        <w:pStyle w:val="Dialogue"/>
      </w:pPr>
    </w:p>
    <w:p w14:paraId="6F6374D1" w14:textId="77777777" w:rsidR="006C202A" w:rsidRPr="006B2FCC" w:rsidRDefault="006C202A" w:rsidP="00F46D08">
      <w:pPr>
        <w:pStyle w:val="Dialogue"/>
      </w:pPr>
      <w:r w:rsidRPr="006B2FCC">
        <w:t xml:space="preserve">      Post-Install Routine: </w:t>
      </w:r>
    </w:p>
    <w:p w14:paraId="55857142" w14:textId="77777777" w:rsidR="006C202A" w:rsidRPr="006B2FCC" w:rsidRDefault="006C202A" w:rsidP="00F46D08">
      <w:pPr>
        <w:pStyle w:val="Dialogue"/>
      </w:pPr>
    </w:p>
    <w:p w14:paraId="7B56CA36" w14:textId="77777777" w:rsidR="006C202A" w:rsidRPr="006B2FCC" w:rsidRDefault="006C202A" w:rsidP="00F46D08">
      <w:pPr>
        <w:pStyle w:val="Dialogue"/>
      </w:pPr>
      <w:r w:rsidRPr="006B2FCC">
        <w:t xml:space="preserve">Pre-Transportation Routine: </w:t>
      </w:r>
      <w:smartTag w:uri="urn:schemas-microsoft-com:office:smarttags" w:element="stockticker">
        <w:r w:rsidRPr="006B2FCC">
          <w:t>TAG</w:t>
        </w:r>
      </w:smartTag>
      <w:r w:rsidRPr="006B2FCC">
        <w:t xml:space="preserve">^ROUTINE </w:t>
      </w:r>
    </w:p>
    <w:p w14:paraId="4B9886A2" w14:textId="513D7D9D" w:rsidR="006C202A" w:rsidRPr="006B2FCC" w:rsidRDefault="006C202A" w:rsidP="00F46D08">
      <w:pPr>
        <w:pStyle w:val="Dialogue"/>
      </w:pPr>
      <w:r w:rsidRPr="006B2FCC">
        <w:t>__________________________________________________________________</w:t>
      </w:r>
      <w:r w:rsidR="00F46D08">
        <w:t>________</w:t>
      </w:r>
    </w:p>
    <w:p w14:paraId="3571C8FF" w14:textId="77777777" w:rsidR="006C202A" w:rsidRPr="006B2FCC" w:rsidRDefault="006C202A" w:rsidP="00F46D08">
      <w:pPr>
        <w:pStyle w:val="Dialogue"/>
      </w:pPr>
    </w:p>
    <w:p w14:paraId="6938B7CD" w14:textId="77777777" w:rsidR="006C202A" w:rsidRPr="006B2FCC" w:rsidRDefault="006C202A" w:rsidP="00F46D08">
      <w:pPr>
        <w:pStyle w:val="Dialogue"/>
      </w:pPr>
    </w:p>
    <w:p w14:paraId="3FF01328" w14:textId="557DCB9B" w:rsidR="006C202A" w:rsidRPr="006B2FCC" w:rsidRDefault="006C202A" w:rsidP="00F46D08">
      <w:pPr>
        <w:pStyle w:val="Dialogue"/>
      </w:pPr>
      <w:r w:rsidRPr="006B2FCC">
        <w:t xml:space="preserve">COMMAND                          </w:t>
      </w:r>
      <w:r w:rsidR="00F46D08">
        <w:t xml:space="preserve">           </w:t>
      </w:r>
      <w:r w:rsidRPr="006B2FCC">
        <w:t xml:space="preserve"> Press PF1H for help    </w:t>
      </w:r>
      <w:r w:rsidRPr="00906C1A">
        <w:rPr>
          <w:color w:val="FFFFFF" w:themeColor="background1"/>
          <w:shd w:val="solid" w:color="auto" w:fill="auto"/>
        </w:rPr>
        <w:t>Insert</w:t>
      </w:r>
    </w:p>
    <w:p w14:paraId="781BBDA5" w14:textId="77777777" w:rsidR="006C202A" w:rsidRPr="006B2FCC" w:rsidRDefault="006C202A" w:rsidP="0029217A">
      <w:pPr>
        <w:pStyle w:val="BodyText6"/>
      </w:pPr>
    </w:p>
    <w:p w14:paraId="5B475428" w14:textId="77777777" w:rsidR="006C202A" w:rsidRPr="006B2FCC" w:rsidRDefault="006C202A" w:rsidP="00C54011">
      <w:pPr>
        <w:pStyle w:val="Heading3"/>
      </w:pPr>
      <w:bookmarkStart w:id="851" w:name="_Ref200442032"/>
      <w:bookmarkStart w:id="852" w:name="_Toc148367726"/>
      <w:r w:rsidRPr="006B2FCC">
        <w:lastRenderedPageBreak/>
        <w:t>Pre- and Post-Install Routines: Special Features</w:t>
      </w:r>
      <w:bookmarkEnd w:id="851"/>
      <w:bookmarkEnd w:id="852"/>
    </w:p>
    <w:p w14:paraId="5A746E0D" w14:textId="77777777" w:rsidR="006C202A" w:rsidRPr="006B2FCC" w:rsidRDefault="008C2D99" w:rsidP="002D2036">
      <w:pPr>
        <w:pStyle w:val="BodyText"/>
        <w:keepNext/>
        <w:keepLines/>
      </w:pPr>
      <w:r w:rsidRPr="006B2FCC">
        <w:fldChar w:fldCharType="begin"/>
      </w:r>
      <w:r w:rsidRPr="006B2FCC">
        <w:instrText xml:space="preserve"> XE </w:instrText>
      </w:r>
      <w:r w:rsidR="009F58E4">
        <w:instrText>“</w:instrText>
      </w:r>
      <w:r w:rsidRPr="006B2FCC">
        <w:instrText>Pre- and Post-Install Routines</w:instrText>
      </w:r>
      <w:r w:rsidRPr="006B2FCC">
        <w:rPr>
          <w:rFonts w:ascii="Times" w:hAnsi="Times"/>
          <w:vanish/>
          <w:szCs w:val="22"/>
        </w:rPr>
        <w:instrText>:</w:instrText>
      </w:r>
      <w:r w:rsidRPr="006B2FCC">
        <w:instrText>Special Features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KIDS:Pre- and Post-Install Routines\:Special Features</w:instrText>
      </w:r>
      <w:r w:rsidR="009F58E4">
        <w:instrText>”</w:instrText>
      </w:r>
      <w:r w:rsidRPr="006B2FCC">
        <w:instrText xml:space="preserve"> </w:instrText>
      </w:r>
      <w:r w:rsidRPr="006B2FCC">
        <w:fldChar w:fldCharType="end"/>
      </w:r>
      <w:smartTag w:uri="urn:schemas-microsoft-com:office:smarttags" w:element="stockticker">
        <w:r w:rsidR="006C202A" w:rsidRPr="006B2FCC">
          <w:t>KIDS</w:t>
        </w:r>
      </w:smartTag>
      <w:r w:rsidR="006C202A" w:rsidRPr="006B2FCC">
        <w:t>, like DIFROM</w:t>
      </w:r>
      <w:r w:rsidR="006C202A" w:rsidRPr="006B2FCC">
        <w:fldChar w:fldCharType="begin"/>
      </w:r>
      <w:r w:rsidR="006C202A" w:rsidRPr="006B2FCC">
        <w:instrText xml:space="preserve"> XE </w:instrText>
      </w:r>
      <w:r w:rsidR="009F58E4">
        <w:instrText>“</w:instrText>
      </w:r>
      <w:r w:rsidR="006C202A" w:rsidRPr="006B2FCC">
        <w:instrText>DIFROM</w:instrText>
      </w:r>
      <w:r w:rsidR="009F58E4">
        <w:instrText>”</w:instrText>
      </w:r>
      <w:r w:rsidR="006C202A" w:rsidRPr="006B2FCC">
        <w:instrText xml:space="preserve"> </w:instrText>
      </w:r>
      <w:r w:rsidR="006C202A" w:rsidRPr="006B2FCC">
        <w:fldChar w:fldCharType="end"/>
      </w:r>
      <w:r w:rsidR="006C202A" w:rsidRPr="006B2FCC">
        <w:t xml:space="preserve">, lets you specify pre-install and post-install routines. Typically, the pre- and post-install routines are used to perform pre-install and post-install conversions. This </w:t>
      </w:r>
      <w:r w:rsidR="00BE6899">
        <w:t>section</w:t>
      </w:r>
      <w:r w:rsidR="006C202A" w:rsidRPr="006B2FCC">
        <w:t xml:space="preserve"> describes how to use pre- and post-install routines with </w:t>
      </w:r>
      <w:smartTag w:uri="urn:schemas-microsoft-com:office:smarttags" w:element="stockticker">
        <w:r w:rsidR="006C202A" w:rsidRPr="006B2FCC">
          <w:t>KIDS</w:t>
        </w:r>
      </w:smartTag>
      <w:r w:rsidR="006C202A" w:rsidRPr="006B2FCC">
        <w:t xml:space="preserve"> installations.</w:t>
      </w:r>
    </w:p>
    <w:p w14:paraId="3FAEDBAA" w14:textId="77777777" w:rsidR="006C202A" w:rsidRPr="006B2FCC" w:rsidRDefault="006C202A" w:rsidP="00123A12">
      <w:pPr>
        <w:pStyle w:val="BodyText"/>
      </w:pPr>
      <w:r w:rsidRPr="006B2FCC">
        <w:t xml:space="preserve">Pre- and post-routines are optional; you are </w:t>
      </w:r>
      <w:r w:rsidR="004117F1" w:rsidRPr="004117F1">
        <w:rPr>
          <w:i/>
        </w:rPr>
        <w:t>not</w:t>
      </w:r>
      <w:r w:rsidRPr="006B2FCC">
        <w:t xml:space="preserve"> required to specify them in order for your software</w:t>
      </w:r>
      <w:r w:rsidR="00F92D1F">
        <w:t xml:space="preserve"> application</w:t>
      </w:r>
      <w:r w:rsidRPr="006B2FCC">
        <w:t xml:space="preserve"> to be installed. If, however, you have some special actions you want to take, either before or after your installation, the pre- and post-install routines are the places to do it.</w:t>
      </w:r>
    </w:p>
    <w:p w14:paraId="322DD4A9" w14:textId="37C27B89" w:rsidR="006C202A" w:rsidRPr="006B2FCC" w:rsidRDefault="006C202A" w:rsidP="00123A12">
      <w:pPr>
        <w:pStyle w:val="BodyText"/>
      </w:pPr>
      <w:r w:rsidRPr="006B2FCC">
        <w:t>KIDS lets you specify the names for pre- and post-install routines in screen one of EDIT A BUILD</w:t>
      </w:r>
      <w:r w:rsidR="007727C0" w:rsidRPr="006B2FCC">
        <w:t xml:space="preserve"> (</w:t>
      </w:r>
      <w:r w:rsidR="007A28F2" w:rsidRPr="007A28F2">
        <w:rPr>
          <w:color w:val="0000FF"/>
          <w:u w:val="single"/>
        </w:rPr>
        <w:fldChar w:fldCharType="begin" w:fldLock="1"/>
      </w:r>
      <w:r w:rsidR="007A28F2" w:rsidRPr="007A28F2">
        <w:rPr>
          <w:color w:val="0000FF"/>
          <w:u w:val="single"/>
        </w:rPr>
        <w:instrText xml:space="preserve"> REF _Ref257006361 \h </w:instrText>
      </w:r>
      <w:r w:rsidR="007A28F2">
        <w:rPr>
          <w:color w:val="0000FF"/>
          <w:u w:val="single"/>
        </w:rPr>
        <w:instrText xml:space="preserve"> \* MERGEFORMAT </w:instrText>
      </w:r>
      <w:r w:rsidR="007A28F2" w:rsidRPr="007A28F2">
        <w:rPr>
          <w:color w:val="0000FF"/>
          <w:u w:val="single"/>
        </w:rPr>
      </w:r>
      <w:r w:rsidR="007A28F2" w:rsidRPr="007A28F2">
        <w:rPr>
          <w:color w:val="0000FF"/>
          <w:u w:val="single"/>
        </w:rPr>
        <w:fldChar w:fldCharType="separate"/>
      </w:r>
      <w:r w:rsidR="00192B74" w:rsidRPr="00192B74">
        <w:rPr>
          <w:color w:val="0000FF"/>
          <w:u w:val="single"/>
        </w:rPr>
        <w:t xml:space="preserve">Figure </w:t>
      </w:r>
      <w:r w:rsidR="00192B74" w:rsidRPr="00192B74">
        <w:rPr>
          <w:noProof/>
          <w:color w:val="0000FF"/>
          <w:u w:val="single"/>
        </w:rPr>
        <w:t>117</w:t>
      </w:r>
      <w:r w:rsidR="007A28F2" w:rsidRPr="007A28F2">
        <w:rPr>
          <w:color w:val="0000FF"/>
          <w:u w:val="single"/>
        </w:rPr>
        <w:fldChar w:fldCharType="end"/>
      </w:r>
      <w:r w:rsidR="007727C0" w:rsidRPr="006B2FCC">
        <w:t>)</w:t>
      </w:r>
      <w:r w:rsidRPr="006B2FCC">
        <w:t>.</w:t>
      </w:r>
      <w:r w:rsidR="002978B7" w:rsidRPr="006B2FCC">
        <w:t xml:space="preserve"> Any routine that is specified </w:t>
      </w:r>
      <w:r w:rsidR="0082771D">
        <w:t>is</w:t>
      </w:r>
      <w:r w:rsidR="002978B7" w:rsidRPr="006B2FCC">
        <w:t xml:space="preserve"> automatically sent by KIDS. You do </w:t>
      </w:r>
      <w:r w:rsidR="002978B7" w:rsidRPr="0082771D">
        <w:rPr>
          <w:i/>
        </w:rPr>
        <w:t>not</w:t>
      </w:r>
      <w:r w:rsidR="002978B7" w:rsidRPr="006B2FCC">
        <w:t xml:space="preserve"> have to list the routine in the Build Components section</w:t>
      </w:r>
      <w:r w:rsidR="007727C0" w:rsidRPr="006B2FCC">
        <w:t xml:space="preserve"> (</w:t>
      </w:r>
      <w:r w:rsidR="007A28F2" w:rsidRPr="007A28F2">
        <w:rPr>
          <w:color w:val="0000FF"/>
          <w:u w:val="single"/>
        </w:rPr>
        <w:fldChar w:fldCharType="begin" w:fldLock="1"/>
      </w:r>
      <w:r w:rsidR="007A28F2" w:rsidRPr="007A28F2">
        <w:rPr>
          <w:color w:val="0000FF"/>
          <w:u w:val="single"/>
        </w:rPr>
        <w:instrText xml:space="preserve"> REF _Ref257006469 \h </w:instrText>
      </w:r>
      <w:r w:rsidR="007A28F2">
        <w:rPr>
          <w:color w:val="0000FF"/>
          <w:u w:val="single"/>
        </w:rPr>
        <w:instrText xml:space="preserve"> \* MERGEFORMAT </w:instrText>
      </w:r>
      <w:r w:rsidR="007A28F2" w:rsidRPr="007A28F2">
        <w:rPr>
          <w:color w:val="0000FF"/>
          <w:u w:val="single"/>
        </w:rPr>
      </w:r>
      <w:r w:rsidR="007A28F2" w:rsidRPr="007A28F2">
        <w:rPr>
          <w:color w:val="0000FF"/>
          <w:u w:val="single"/>
        </w:rPr>
        <w:fldChar w:fldCharType="separate"/>
      </w:r>
      <w:r w:rsidR="00192B74" w:rsidRPr="00192B74">
        <w:rPr>
          <w:color w:val="0000FF"/>
          <w:u w:val="single"/>
        </w:rPr>
        <w:t xml:space="preserve">Figure </w:t>
      </w:r>
      <w:r w:rsidR="00192B74" w:rsidRPr="00192B74">
        <w:rPr>
          <w:noProof/>
          <w:color w:val="0000FF"/>
          <w:u w:val="single"/>
        </w:rPr>
        <w:t>106</w:t>
      </w:r>
      <w:r w:rsidR="007A28F2" w:rsidRPr="007A28F2">
        <w:rPr>
          <w:color w:val="0000FF"/>
          <w:u w:val="single"/>
        </w:rPr>
        <w:fldChar w:fldCharType="end"/>
      </w:r>
      <w:r w:rsidR="007727C0" w:rsidRPr="006B2FCC">
        <w:t>)</w:t>
      </w:r>
      <w:r w:rsidR="002978B7" w:rsidRPr="006B2FCC">
        <w:t>.</w:t>
      </w:r>
    </w:p>
    <w:p w14:paraId="23443150" w14:textId="77777777" w:rsidR="006C202A" w:rsidRPr="006B2FCC" w:rsidRDefault="006C202A" w:rsidP="002D2036">
      <w:pPr>
        <w:pStyle w:val="BodyText"/>
        <w:keepNext/>
        <w:keepLines/>
      </w:pPr>
      <w:r w:rsidRPr="006B2FCC">
        <w:t>Two functions can be called during the install process to disable or enable an option or protocol:</w:t>
      </w:r>
    </w:p>
    <w:p w14:paraId="0A247C58" w14:textId="77777777" w:rsidR="006C202A" w:rsidRPr="00C636E1" w:rsidRDefault="006C202A" w:rsidP="002D2036">
      <w:pPr>
        <w:pStyle w:val="ListBullet"/>
        <w:keepNext/>
        <w:keepLines/>
        <w:rPr>
          <w:color w:val="000000" w:themeColor="text1"/>
        </w:rPr>
      </w:pPr>
      <w:r w:rsidRPr="00C636E1">
        <w:rPr>
          <w:color w:val="0000FF"/>
          <w:u w:val="single"/>
        </w:rPr>
        <w:fldChar w:fldCharType="begin" w:fldLock="1"/>
      </w:r>
      <w:r w:rsidRPr="00C636E1">
        <w:rPr>
          <w:color w:val="0000FF"/>
          <w:u w:val="single"/>
        </w:rPr>
        <w:instrText xml:space="preserve"> REF _Ref37738022 \h </w:instrText>
      </w:r>
      <w:r w:rsidR="002D2036" w:rsidRPr="00C636E1">
        <w:rPr>
          <w:color w:val="0000FF"/>
          <w:u w:val="single"/>
        </w:rPr>
        <w:instrText xml:space="preserve"> \* MERGEFORMAT </w:instrText>
      </w:r>
      <w:r w:rsidRPr="00C636E1">
        <w:rPr>
          <w:color w:val="0000FF"/>
          <w:u w:val="single"/>
        </w:rPr>
      </w:r>
      <w:r w:rsidRPr="00C636E1">
        <w:rPr>
          <w:color w:val="0000FF"/>
          <w:u w:val="single"/>
        </w:rPr>
        <w:fldChar w:fldCharType="separate"/>
      </w:r>
      <w:r w:rsidR="00EB0586" w:rsidRPr="00C636E1">
        <w:rPr>
          <w:color w:val="0000FF"/>
          <w:u w:val="single"/>
        </w:rPr>
        <w:t>$$OPTDE^XPDUTL(): Disable/Enable an Option</w:t>
      </w:r>
      <w:r w:rsidRPr="00C636E1">
        <w:rPr>
          <w:color w:val="0000FF"/>
          <w:u w:val="single"/>
        </w:rPr>
        <w:fldChar w:fldCharType="end"/>
      </w:r>
    </w:p>
    <w:p w14:paraId="34C2EAE0" w14:textId="77777777" w:rsidR="006C202A" w:rsidRPr="00C636E1" w:rsidRDefault="006C202A" w:rsidP="002D2036">
      <w:pPr>
        <w:pStyle w:val="ListBullet"/>
        <w:rPr>
          <w:color w:val="000000" w:themeColor="text1"/>
        </w:rPr>
      </w:pPr>
      <w:r w:rsidRPr="00C636E1">
        <w:rPr>
          <w:color w:val="0000FF"/>
          <w:u w:val="single"/>
        </w:rPr>
        <w:fldChar w:fldCharType="begin" w:fldLock="1"/>
      </w:r>
      <w:r w:rsidRPr="00C636E1">
        <w:rPr>
          <w:color w:val="0000FF"/>
          <w:u w:val="single"/>
        </w:rPr>
        <w:instrText xml:space="preserve"> REF _Ref37738061 \h </w:instrText>
      </w:r>
      <w:r w:rsidR="002D2036" w:rsidRPr="00C636E1">
        <w:rPr>
          <w:color w:val="0000FF"/>
          <w:u w:val="single"/>
        </w:rPr>
        <w:instrText xml:space="preserve"> \* MERGEFORMAT </w:instrText>
      </w:r>
      <w:r w:rsidRPr="00C636E1">
        <w:rPr>
          <w:color w:val="0000FF"/>
          <w:u w:val="single"/>
        </w:rPr>
      </w:r>
      <w:r w:rsidRPr="00C636E1">
        <w:rPr>
          <w:color w:val="0000FF"/>
          <w:u w:val="single"/>
        </w:rPr>
        <w:fldChar w:fldCharType="separate"/>
      </w:r>
      <w:r w:rsidR="00EB0586" w:rsidRPr="00C636E1">
        <w:rPr>
          <w:color w:val="0000FF"/>
          <w:u w:val="single"/>
        </w:rPr>
        <w:t>$$PRODE^XPDUTL(): Disable/Enable a Protocol</w:t>
      </w:r>
      <w:r w:rsidRPr="00C636E1">
        <w:rPr>
          <w:color w:val="0000FF"/>
          <w:u w:val="single"/>
        </w:rPr>
        <w:fldChar w:fldCharType="end"/>
      </w:r>
    </w:p>
    <w:p w14:paraId="181A53C5" w14:textId="77777777" w:rsidR="00530173" w:rsidRDefault="00530173" w:rsidP="00530173">
      <w:pPr>
        <w:pStyle w:val="BodyText6"/>
      </w:pPr>
    </w:p>
    <w:p w14:paraId="34B961FA" w14:textId="63FA65A5" w:rsidR="006C202A" w:rsidRPr="006B2FCC" w:rsidRDefault="006C202A" w:rsidP="002D2036">
      <w:pPr>
        <w:pStyle w:val="BodyText"/>
      </w:pPr>
      <w:r w:rsidRPr="006B2FCC">
        <w:t>Do</w:t>
      </w:r>
      <w:r w:rsidR="00CD6DD8" w:rsidRPr="006B2FCC">
        <w:t xml:space="preserve"> </w:t>
      </w:r>
      <w:r w:rsidR="004117F1" w:rsidRPr="004117F1">
        <w:rPr>
          <w:i/>
        </w:rPr>
        <w:t>not</w:t>
      </w:r>
      <w:r w:rsidRPr="006B2FCC">
        <w:t xml:space="preserve"> set up variables during the pre-install for use during the installation or the post-install, because these variables </w:t>
      </w:r>
      <w:r w:rsidR="0082771D">
        <w:t>are</w:t>
      </w:r>
      <w:r w:rsidRPr="006B2FCC">
        <w:t xml:space="preserve"> lost if the installation aborts midway through and then is restarted by the site using the restart option.</w:t>
      </w:r>
    </w:p>
    <w:p w14:paraId="46F07C0D" w14:textId="77777777" w:rsidR="006C202A" w:rsidRPr="006B2FCC" w:rsidRDefault="006C202A" w:rsidP="002D2036">
      <w:pPr>
        <w:pStyle w:val="BodyText"/>
      </w:pPr>
      <w:r w:rsidRPr="006B2FCC">
        <w:t xml:space="preserve">You can reference any routine exported in your build, since all routines with a </w:t>
      </w:r>
      <w:r w:rsidRPr="00237670">
        <w:rPr>
          <w:b/>
        </w:rPr>
        <w:t xml:space="preserve">SEND TO </w:t>
      </w:r>
      <w:smartTag w:uri="urn:schemas-microsoft-com:office:smarttags" w:element="stockticker">
        <w:r w:rsidRPr="00237670">
          <w:rPr>
            <w:b/>
          </w:rPr>
          <w:t>SITE</w:t>
        </w:r>
      </w:smartTag>
      <w:r w:rsidRPr="006B2FCC">
        <w:t xml:space="preserve"> action are installed by the time the pre- and post-install routines run.</w:t>
      </w:r>
    </w:p>
    <w:p w14:paraId="12D3DC76" w14:textId="77777777" w:rsidR="006C202A" w:rsidRPr="006B2FCC" w:rsidRDefault="006C202A" w:rsidP="0075488D">
      <w:pPr>
        <w:pStyle w:val="Heading4"/>
      </w:pPr>
      <w:r w:rsidRPr="006B2FCC">
        <w:t>Aborting an Installation During the Pre-Install Routine</w:t>
      </w:r>
    </w:p>
    <w:p w14:paraId="64BD5742" w14:textId="77777777" w:rsidR="006C202A" w:rsidRPr="006B2FCC" w:rsidRDefault="008C2D99" w:rsidP="002D2036">
      <w:pPr>
        <w:pStyle w:val="BodyText"/>
      </w:pPr>
      <w:r w:rsidRPr="006B2FCC">
        <w:fldChar w:fldCharType="begin"/>
      </w:r>
      <w:r w:rsidRPr="006B2FCC">
        <w:instrText xml:space="preserve"> XE </w:instrText>
      </w:r>
      <w:r w:rsidR="009F58E4">
        <w:instrText>“</w:instrText>
      </w:r>
      <w:r w:rsidRPr="006B2FCC">
        <w:instrText>Aborting an Installation During the Pre-Install Routine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KIDS:Pre- and Post-Install:Aborting installations</w:instrText>
      </w:r>
      <w:r w:rsidR="009F58E4">
        <w:instrText>”</w:instrText>
      </w:r>
      <w:r w:rsidRPr="006B2FCC">
        <w:instrText xml:space="preserve"> </w:instrText>
      </w:r>
      <w:r w:rsidRPr="006B2FCC">
        <w:rPr>
          <w:vanish/>
        </w:rPr>
        <w:fldChar w:fldCharType="end"/>
      </w:r>
      <w:r w:rsidR="006C202A" w:rsidRPr="006B2FCC">
        <w:t xml:space="preserve">You can abort an installation during the pre-install routine by setting the </w:t>
      </w:r>
      <w:r w:rsidR="006C202A" w:rsidRPr="0096241B">
        <w:rPr>
          <w:b/>
        </w:rPr>
        <w:t>XPDABORT</w:t>
      </w:r>
      <w:r w:rsidR="006C202A" w:rsidRPr="006B2FCC">
        <w:t xml:space="preserve"> variable to </w:t>
      </w:r>
      <w:r w:rsidR="006C202A" w:rsidRPr="0096241B">
        <w:rPr>
          <w:b/>
        </w:rPr>
        <w:t>1</w:t>
      </w:r>
      <w:r w:rsidR="006C202A" w:rsidRPr="006B2FCC">
        <w:t xml:space="preserve"> and quitting. This is exactly as if the installing site pressed </w:t>
      </w:r>
      <w:r w:rsidR="006C202A" w:rsidRPr="006B2FCC">
        <w:rPr>
          <w:b/>
          <w:bCs/>
        </w:rPr>
        <w:t>&lt;CTRL&gt;C</w:t>
      </w:r>
      <w:r w:rsidR="006C202A" w:rsidRPr="006B2FCC">
        <w:t xml:space="preserve">, in the sense that no cleanup is done; options are left disabled. </w:t>
      </w:r>
      <w:smartTag w:uri="urn:schemas-microsoft-com:office:smarttags" w:element="stockticker">
        <w:r w:rsidR="006C202A" w:rsidRPr="006B2FCC">
          <w:t>KIDS</w:t>
        </w:r>
      </w:smartTag>
      <w:r w:rsidR="006C202A" w:rsidRPr="006B2FCC">
        <w:t xml:space="preserve"> prints one message to the effect that the install aborted in the pre-install program. If you abort an installation in this manner, you need to tell the site what to do to either re-start the installation or clean up the system from the state it was left in.</w:t>
      </w:r>
    </w:p>
    <w:p w14:paraId="4EC96840" w14:textId="77777777" w:rsidR="006C202A" w:rsidRPr="006B2FCC" w:rsidRDefault="006C202A" w:rsidP="0075488D">
      <w:pPr>
        <w:pStyle w:val="Heading4"/>
      </w:pPr>
      <w:r w:rsidRPr="006B2FCC">
        <w:t>Setting a File</w:t>
      </w:r>
      <w:r w:rsidR="00FF3F33">
        <w:t>’</w:t>
      </w:r>
      <w:r w:rsidRPr="006B2FCC">
        <w:t>s Package Revision Data Node (Post-Install)</w:t>
      </w:r>
    </w:p>
    <w:p w14:paraId="1FB140F5" w14:textId="77777777" w:rsidR="006C202A" w:rsidRPr="006B2FCC" w:rsidRDefault="008C2D99" w:rsidP="002D2036">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Setting a File</w:instrText>
      </w:r>
      <w:r w:rsidR="009F58E4">
        <w:instrText>’</w:instrText>
      </w:r>
      <w:r w:rsidRPr="006B2FCC">
        <w:instrText>s Package Revision Data Node (Post-Install)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KIDS:Setting a File</w:instrText>
      </w:r>
      <w:r w:rsidR="009F58E4">
        <w:instrText>’</w:instrText>
      </w:r>
      <w:r w:rsidRPr="006B2FCC">
        <w:instrText>s Package Revision Data Node (Post-Install)</w:instrText>
      </w:r>
      <w:r w:rsidR="009F58E4">
        <w:instrText>”</w:instrText>
      </w:r>
      <w:r w:rsidRPr="006B2FCC">
        <w:instrText xml:space="preserve"> </w:instrText>
      </w:r>
      <w:r w:rsidRPr="006B2FCC">
        <w:rPr>
          <w:vanish/>
        </w:rPr>
        <w:fldChar w:fldCharType="end"/>
      </w:r>
      <w:r w:rsidR="006C202A" w:rsidRPr="006B2FCC">
        <w:t xml:space="preserve">A new </w:t>
      </w:r>
      <w:r w:rsidR="006C202A" w:rsidRPr="006B2FCC">
        <w:rPr>
          <w:vanish/>
        </w:rPr>
        <w:fldChar w:fldCharType="begin"/>
      </w:r>
      <w:r w:rsidR="006C202A" w:rsidRPr="006B2FCC">
        <w:rPr>
          <w:vanish/>
        </w:rPr>
        <w:instrText xml:space="preserve"> XE </w:instrText>
      </w:r>
      <w:r w:rsidR="009F58E4">
        <w:rPr>
          <w:vanish/>
        </w:rPr>
        <w:instrText>“</w:instrText>
      </w:r>
      <w:r w:rsidR="006C202A" w:rsidRPr="006B2FCC">
        <w:instrText>Package Revision Data Node</w:instrText>
      </w:r>
      <w:r w:rsidR="009F58E4">
        <w:instrText>”</w:instrText>
      </w:r>
      <w:r w:rsidR="006C202A" w:rsidRPr="006B2FCC">
        <w:instrText xml:space="preserve"> </w:instrText>
      </w:r>
      <w:r w:rsidR="006C202A" w:rsidRPr="006B2FCC">
        <w:rPr>
          <w:vanish/>
        </w:rPr>
        <w:fldChar w:fldCharType="end"/>
      </w:r>
      <w:r w:rsidR="006C202A" w:rsidRPr="006B2FCC">
        <w:t xml:space="preserve">Package Revision Data node can now be updated during the </w:t>
      </w:r>
      <w:r w:rsidR="006C202A" w:rsidRPr="006B2FCC">
        <w:rPr>
          <w:bCs/>
          <w:i/>
          <w:iCs/>
        </w:rPr>
        <w:t>post</w:t>
      </w:r>
      <w:r w:rsidR="006C202A" w:rsidRPr="006B2FCC">
        <w:t xml:space="preserve">-install. This node is located in </w:t>
      </w:r>
      <w:r w:rsidR="006C202A" w:rsidRPr="0096241B">
        <w:rPr>
          <w:b/>
        </w:rPr>
        <w:t>^DD(filenumber,0,</w:t>
      </w:r>
      <w:r w:rsidR="006F09A4" w:rsidRPr="0096241B">
        <w:rPr>
          <w:b/>
        </w:rPr>
        <w:t>“</w:t>
      </w:r>
      <w:r w:rsidR="006C202A" w:rsidRPr="0096241B">
        <w:rPr>
          <w:b/>
        </w:rPr>
        <w:t>VRRV</w:t>
      </w:r>
      <w:r w:rsidR="00FF3F33" w:rsidRPr="0096241B">
        <w:rPr>
          <w:b/>
        </w:rPr>
        <w:t>”</w:t>
      </w:r>
      <w:r w:rsidR="006C202A" w:rsidRPr="0096241B">
        <w:rPr>
          <w:b/>
        </w:rPr>
        <w:t>)</w:t>
      </w:r>
      <w:r w:rsidR="006C202A" w:rsidRPr="006B2FCC">
        <w:t>. It is defined by the developer who distributes the software</w:t>
      </w:r>
      <w:r w:rsidR="00F92D1F">
        <w:t xml:space="preserve"> application</w:t>
      </w:r>
      <w:r w:rsidR="006C202A" w:rsidRPr="006B2FCC">
        <w:t xml:space="preserve"> and may contain patch or revision information regarding the file. </w:t>
      </w:r>
      <w:r w:rsidR="007A28F2">
        <w:t xml:space="preserve">VA FileMan’s </w:t>
      </w:r>
      <w:r w:rsidR="006C202A" w:rsidRPr="006B2FCC">
        <w:t>$$</w:t>
      </w:r>
      <w:smartTag w:uri="urn:schemas-microsoft-com:office:smarttags" w:element="stockticker">
        <w:r w:rsidR="006C202A" w:rsidRPr="006B2FCC">
          <w:t>GET</w:t>
        </w:r>
      </w:smartTag>
      <w:r w:rsidR="006C202A" w:rsidRPr="006B2FCC">
        <w:t>1^DID</w:t>
      </w:r>
      <w:r w:rsidR="006C202A" w:rsidRPr="006B2FCC">
        <w:rPr>
          <w:vanish/>
        </w:rPr>
        <w:fldChar w:fldCharType="begin"/>
      </w:r>
      <w:r w:rsidR="006C202A" w:rsidRPr="006B2FCC">
        <w:rPr>
          <w:vanish/>
        </w:rPr>
        <w:instrText xml:space="preserve"> XE </w:instrText>
      </w:r>
      <w:r w:rsidR="009F58E4">
        <w:rPr>
          <w:vanish/>
        </w:rPr>
        <w:instrText>“</w:instrText>
      </w:r>
      <w:r w:rsidR="006C202A" w:rsidRPr="006B2FCC">
        <w:rPr>
          <w:vanish/>
        </w:rPr>
        <w:instrText>$$</w:instrText>
      </w:r>
      <w:smartTag w:uri="urn:schemas-microsoft-com:office:smarttags" w:element="stockticker">
        <w:r w:rsidR="006C202A" w:rsidRPr="006B2FCC">
          <w:instrText>GET</w:instrText>
        </w:r>
      </w:smartTag>
      <w:r w:rsidR="006C202A" w:rsidRPr="006B2FCC">
        <w:instrText>1^DID</w:instrText>
      </w:r>
      <w:r w:rsidR="009F58E4">
        <w:instrText>”</w:instrText>
      </w:r>
      <w:r w:rsidR="006C202A" w:rsidRPr="006B2FCC">
        <w:instrText xml:space="preserve"> </w:instrText>
      </w:r>
      <w:r w:rsidR="006C202A" w:rsidRPr="006B2FCC">
        <w:rPr>
          <w:vanish/>
        </w:rPr>
        <w:fldChar w:fldCharType="end"/>
      </w:r>
      <w:r w:rsidR="007A28F2">
        <w:rPr>
          <w:vanish/>
        </w:rPr>
        <w:t xml:space="preserve"> API</w:t>
      </w:r>
      <w:r w:rsidR="006C202A" w:rsidRPr="006B2FCC">
        <w:t xml:space="preserve"> can be used to retrieve the content of the node and </w:t>
      </w:r>
      <w:smartTag w:uri="urn:schemas-microsoft-com:office:smarttags" w:element="stockticker">
        <w:r w:rsidR="006C202A" w:rsidRPr="006B2FCC">
          <w:t>PRD</w:t>
        </w:r>
      </w:smartTag>
      <w:r w:rsidR="006C202A" w:rsidRPr="006B2FCC">
        <w:t>^DILFD</w:t>
      </w:r>
      <w:r w:rsidR="006C202A" w:rsidRPr="006B2FCC">
        <w:rPr>
          <w:vanish/>
        </w:rPr>
        <w:fldChar w:fldCharType="begin"/>
      </w:r>
      <w:r w:rsidR="006C202A" w:rsidRPr="006B2FCC">
        <w:rPr>
          <w:vanish/>
        </w:rPr>
        <w:instrText xml:space="preserve"> XE </w:instrText>
      </w:r>
      <w:r w:rsidR="009F58E4">
        <w:rPr>
          <w:vanish/>
        </w:rPr>
        <w:instrText>“</w:instrText>
      </w:r>
      <w:r w:rsidR="006C202A" w:rsidRPr="006B2FCC">
        <w:instrText>PRD^DILFD</w:instrText>
      </w:r>
      <w:r w:rsidR="009F58E4">
        <w:instrText>”</w:instrText>
      </w:r>
      <w:r w:rsidR="006C202A" w:rsidRPr="006B2FCC">
        <w:instrText xml:space="preserve"> </w:instrText>
      </w:r>
      <w:r w:rsidR="006C202A" w:rsidRPr="006B2FCC">
        <w:rPr>
          <w:vanish/>
        </w:rPr>
        <w:fldChar w:fldCharType="end"/>
      </w:r>
      <w:r w:rsidR="006C202A" w:rsidRPr="006B2FCC">
        <w:t xml:space="preserve"> </w:t>
      </w:r>
      <w:r w:rsidR="007A28F2">
        <w:t xml:space="preserve">API </w:t>
      </w:r>
      <w:r w:rsidR="006C202A" w:rsidRPr="006B2FCC">
        <w:t>update</w:t>
      </w:r>
      <w:r w:rsidR="00AB77B4">
        <w:t>s</w:t>
      </w:r>
      <w:r w:rsidR="006C202A" w:rsidRPr="006B2FCC">
        <w:t xml:space="preserve"> the node.</w:t>
      </w:r>
    </w:p>
    <w:p w14:paraId="6E15CB72" w14:textId="1BE71BBC" w:rsidR="006C202A" w:rsidRDefault="00AB6B2C" w:rsidP="008C2D99">
      <w:pPr>
        <w:pStyle w:val="Note"/>
      </w:pPr>
      <w:r>
        <w:rPr>
          <w:noProof/>
          <w:lang w:eastAsia="en-US"/>
        </w:rPr>
        <w:drawing>
          <wp:inline distT="0" distB="0" distL="0" distR="0" wp14:anchorId="770E0CB7" wp14:editId="580C9116">
            <wp:extent cx="285750" cy="285750"/>
            <wp:effectExtent l="0" t="0" r="0" b="0"/>
            <wp:docPr id="561" name="Picture 5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2D99">
        <w:tab/>
      </w:r>
      <w:smartTag w:uri="urn:schemas-microsoft-com:office:smarttags" w:element="stockticker">
        <w:r w:rsidR="008C2D99" w:rsidRPr="006B2FCC">
          <w:rPr>
            <w:b/>
            <w:iCs/>
          </w:rPr>
          <w:t>REF</w:t>
        </w:r>
      </w:smartTag>
      <w:r w:rsidR="008C2D99" w:rsidRPr="006B2FCC">
        <w:rPr>
          <w:b/>
          <w:iCs/>
        </w:rPr>
        <w:t xml:space="preserve">: </w:t>
      </w:r>
      <w:r w:rsidR="008C2D99" w:rsidRPr="006B2FCC">
        <w:t xml:space="preserve">For more information, see the </w:t>
      </w:r>
      <w:r w:rsidR="008C2D99" w:rsidRPr="006B2FCC">
        <w:rPr>
          <w:i/>
        </w:rPr>
        <w:t xml:space="preserve">VA FileMan </w:t>
      </w:r>
      <w:r>
        <w:rPr>
          <w:i/>
        </w:rPr>
        <w:t>Developer’s Guide</w:t>
      </w:r>
      <w:r w:rsidR="008C2D99" w:rsidRPr="006B2FCC">
        <w:t>.</w:t>
      </w:r>
    </w:p>
    <w:p w14:paraId="0C1FB897" w14:textId="77777777" w:rsidR="00ED52AE" w:rsidRPr="006B2FCC" w:rsidRDefault="00ED52AE" w:rsidP="00ED52AE">
      <w:pPr>
        <w:pStyle w:val="BodyText6"/>
      </w:pPr>
    </w:p>
    <w:p w14:paraId="552AC973" w14:textId="77777777" w:rsidR="003768E4" w:rsidRPr="006B2FCC" w:rsidRDefault="003768E4" w:rsidP="0075488D">
      <w:pPr>
        <w:pStyle w:val="Heading4"/>
      </w:pPr>
      <w:bookmarkStart w:id="853" w:name="_Ref332641959"/>
      <w:bookmarkStart w:id="854" w:name="_Ref332641491"/>
      <w:r w:rsidRPr="006B2FCC">
        <w:t xml:space="preserve">Key </w:t>
      </w:r>
      <w:r>
        <w:t>Parameters</w:t>
      </w:r>
      <w:r w:rsidRPr="006B2FCC">
        <w:t xml:space="preserve"> during Pre- and Post-Install Routines</w:t>
      </w:r>
      <w:bookmarkEnd w:id="853"/>
    </w:p>
    <w:p w14:paraId="657F367D" w14:textId="77777777" w:rsidR="003768E4" w:rsidRPr="006B2FCC" w:rsidRDefault="003768E4" w:rsidP="00ED52AE">
      <w:pPr>
        <w:pStyle w:val="BodyText6"/>
        <w:keepNext/>
        <w:keepLines/>
        <w:rPr>
          <w:vanish/>
        </w:rPr>
      </w:pPr>
      <w:r w:rsidRPr="006B2FCC">
        <w:rPr>
          <w:vanish/>
        </w:rPr>
        <w:fldChar w:fldCharType="begin"/>
      </w:r>
      <w:r w:rsidRPr="006B2FCC">
        <w:rPr>
          <w:vanish/>
        </w:rPr>
        <w:instrText xml:space="preserve"> XE </w:instrText>
      </w:r>
      <w:r w:rsidR="009F58E4">
        <w:rPr>
          <w:vanish/>
        </w:rPr>
        <w:instrText>“</w:instrText>
      </w:r>
      <w:r w:rsidRPr="006B2FCC">
        <w:instrText>KIDS:Pre</w:instrText>
      </w:r>
      <w:r>
        <w:instrText>- and Post-Install Routines:Key:Parameters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instrText>Key:Parameters</w:instrText>
      </w:r>
      <w:r w:rsidRPr="006B2FCC">
        <w:instrText>:KIDS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instrText>Parameters</w:instrText>
      </w:r>
      <w:r w:rsidRPr="006B2FCC">
        <w:instrText>:KIDS</w:instrText>
      </w:r>
      <w:r w:rsidR="009F58E4">
        <w:instrText>”</w:instrText>
      </w:r>
      <w:r w:rsidRPr="006B2FCC">
        <w:instrText xml:space="preserve"> </w:instrText>
      </w:r>
      <w:r w:rsidRPr="006B2FCC">
        <w:rPr>
          <w:vanish/>
        </w:rPr>
        <w:fldChar w:fldCharType="end"/>
      </w:r>
    </w:p>
    <w:p w14:paraId="5C5A40F6" w14:textId="7988571B" w:rsidR="003768E4" w:rsidRPr="006B2FCC" w:rsidRDefault="003768E4" w:rsidP="00BC5B57">
      <w:pPr>
        <w:pStyle w:val="Caption"/>
      </w:pPr>
      <w:bookmarkStart w:id="855" w:name="_Toc148365665"/>
      <w:r w:rsidRPr="006B2FCC">
        <w:t xml:space="preserve">Table </w:t>
      </w:r>
      <w:fldSimple w:instr=" SEQ Table \* ARABIC ">
        <w:r w:rsidR="00C57752">
          <w:rPr>
            <w:noProof/>
          </w:rPr>
          <w:t>19</w:t>
        </w:r>
      </w:fldSimple>
      <w:r w:rsidR="000A5EE2">
        <w:t>:</w:t>
      </w:r>
      <w:r w:rsidRPr="006B2FCC">
        <w:t xml:space="preserve"> KIDS</w:t>
      </w:r>
      <w:r w:rsidR="00332313">
        <w:t>—</w:t>
      </w:r>
      <w:r w:rsidRPr="006B2FCC">
        <w:t xml:space="preserve">Key </w:t>
      </w:r>
      <w:r w:rsidR="00527415">
        <w:t>P</w:t>
      </w:r>
      <w:r w:rsidR="00AD7EFD">
        <w:t>arameters</w:t>
      </w:r>
      <w:r w:rsidR="00527415">
        <w:t xml:space="preserve"> during the Pre- and Post-install R</w:t>
      </w:r>
      <w:r w:rsidRPr="006B2FCC">
        <w:t>outines</w:t>
      </w:r>
      <w:bookmarkEnd w:id="85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55"/>
        <w:gridCol w:w="6641"/>
      </w:tblGrid>
      <w:tr w:rsidR="003768E4" w:rsidRPr="00080F80" w14:paraId="354790F5" w14:textId="77777777" w:rsidTr="00A77A3A">
        <w:trPr>
          <w:tblHeader/>
        </w:trPr>
        <w:tc>
          <w:tcPr>
            <w:tcW w:w="2574" w:type="dxa"/>
            <w:shd w:val="clear" w:color="auto" w:fill="F2F2F2" w:themeFill="background1" w:themeFillShade="F2"/>
          </w:tcPr>
          <w:p w14:paraId="0D7AF842" w14:textId="77777777" w:rsidR="003768E4" w:rsidRPr="006B2FCC" w:rsidRDefault="009576CA" w:rsidP="009576CA">
            <w:pPr>
              <w:pStyle w:val="TableHeading"/>
            </w:pPr>
            <w:bookmarkStart w:id="856" w:name="COL001_TBL013"/>
            <w:bookmarkEnd w:id="856"/>
            <w:r>
              <w:t>Parameter</w:t>
            </w:r>
          </w:p>
        </w:tc>
        <w:tc>
          <w:tcPr>
            <w:tcW w:w="6840" w:type="dxa"/>
            <w:shd w:val="clear" w:color="auto" w:fill="F2F2F2" w:themeFill="background1" w:themeFillShade="F2"/>
          </w:tcPr>
          <w:p w14:paraId="4192BC1E" w14:textId="77777777" w:rsidR="003768E4" w:rsidRPr="006B2FCC" w:rsidRDefault="003768E4" w:rsidP="009576CA">
            <w:pPr>
              <w:pStyle w:val="TableHeading"/>
            </w:pPr>
            <w:r w:rsidRPr="006B2FCC">
              <w:t>Description</w:t>
            </w:r>
          </w:p>
        </w:tc>
      </w:tr>
      <w:tr w:rsidR="003768E4" w:rsidRPr="00080F80" w14:paraId="165B65C4" w14:textId="77777777" w:rsidTr="009576CA">
        <w:tc>
          <w:tcPr>
            <w:tcW w:w="2574" w:type="dxa"/>
          </w:tcPr>
          <w:p w14:paraId="1590DA7A" w14:textId="77777777" w:rsidR="003768E4" w:rsidRPr="00080F80" w:rsidRDefault="003768E4" w:rsidP="009576CA">
            <w:pPr>
              <w:pStyle w:val="TableText"/>
            </w:pPr>
            <w:r w:rsidRPr="0096241B">
              <w:rPr>
                <w:b/>
              </w:rPr>
              <w:t>XPD NO_EPP_DELETE</w:t>
            </w:r>
            <w:r w:rsidR="009576CA" w:rsidRPr="000B37D9">
              <w:rPr>
                <w:rFonts w:ascii="Times New Roman" w:hAnsi="Times New Roman"/>
                <w:sz w:val="24"/>
                <w:szCs w:val="22"/>
              </w:rPr>
              <w:fldChar w:fldCharType="begin"/>
            </w:r>
            <w:r w:rsidR="009576CA"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9576CA" w:rsidRPr="000B37D9">
              <w:rPr>
                <w:rFonts w:ascii="Times New Roman" w:hAnsi="Times New Roman"/>
                <w:sz w:val="24"/>
                <w:szCs w:val="22"/>
              </w:rPr>
              <w:instrText>XPD NO_EPP_DELETE Parameter</w:instrText>
            </w:r>
            <w:r w:rsidR="009F58E4" w:rsidRPr="000B37D9">
              <w:rPr>
                <w:rFonts w:ascii="Times New Roman" w:hAnsi="Times New Roman"/>
                <w:sz w:val="24"/>
                <w:szCs w:val="22"/>
              </w:rPr>
              <w:instrText>”</w:instrText>
            </w:r>
            <w:r w:rsidR="009576CA" w:rsidRPr="000B37D9">
              <w:rPr>
                <w:rFonts w:ascii="Times New Roman" w:hAnsi="Times New Roman"/>
                <w:sz w:val="24"/>
                <w:szCs w:val="22"/>
              </w:rPr>
              <w:instrText xml:space="preserve"> </w:instrText>
            </w:r>
            <w:r w:rsidR="009576CA" w:rsidRPr="000B37D9">
              <w:rPr>
                <w:rFonts w:ascii="Times New Roman" w:hAnsi="Times New Roman"/>
                <w:sz w:val="24"/>
                <w:szCs w:val="22"/>
              </w:rPr>
              <w:fldChar w:fldCharType="end"/>
            </w:r>
            <w:r w:rsidR="009576CA" w:rsidRPr="000B37D9">
              <w:rPr>
                <w:rFonts w:ascii="Times New Roman" w:hAnsi="Times New Roman"/>
                <w:sz w:val="24"/>
                <w:szCs w:val="22"/>
              </w:rPr>
              <w:fldChar w:fldCharType="begin"/>
            </w:r>
            <w:r w:rsidR="009576CA"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9576CA" w:rsidRPr="000B37D9">
              <w:rPr>
                <w:rFonts w:ascii="Times New Roman" w:hAnsi="Times New Roman"/>
                <w:sz w:val="24"/>
                <w:szCs w:val="22"/>
              </w:rPr>
              <w:instrText>Parameters:XPD NO_EPP_DELETE</w:instrText>
            </w:r>
            <w:r w:rsidR="009F58E4" w:rsidRPr="000B37D9">
              <w:rPr>
                <w:rFonts w:ascii="Times New Roman" w:hAnsi="Times New Roman"/>
                <w:sz w:val="24"/>
                <w:szCs w:val="22"/>
              </w:rPr>
              <w:instrText>”</w:instrText>
            </w:r>
            <w:r w:rsidR="009576CA" w:rsidRPr="000B37D9">
              <w:rPr>
                <w:rFonts w:ascii="Times New Roman" w:hAnsi="Times New Roman"/>
                <w:sz w:val="24"/>
                <w:szCs w:val="22"/>
              </w:rPr>
              <w:instrText xml:space="preserve"> </w:instrText>
            </w:r>
            <w:r w:rsidR="009576CA" w:rsidRPr="000B37D9">
              <w:rPr>
                <w:rFonts w:ascii="Times New Roman" w:hAnsi="Times New Roman"/>
                <w:sz w:val="24"/>
                <w:szCs w:val="22"/>
              </w:rPr>
              <w:fldChar w:fldCharType="end"/>
            </w:r>
          </w:p>
        </w:tc>
        <w:tc>
          <w:tcPr>
            <w:tcW w:w="6840" w:type="dxa"/>
          </w:tcPr>
          <w:p w14:paraId="711A3B21" w14:textId="77777777" w:rsidR="003768E4" w:rsidRPr="00080F80" w:rsidRDefault="003768E4" w:rsidP="0082771D">
            <w:pPr>
              <w:pStyle w:val="TableText"/>
            </w:pPr>
            <w:r w:rsidRPr="00080F80">
              <w:t xml:space="preserve">If this parameter is set to </w:t>
            </w:r>
            <w:r w:rsidR="002E558E" w:rsidRPr="0096241B">
              <w:rPr>
                <w:b/>
              </w:rPr>
              <w:t>1</w:t>
            </w:r>
            <w:r w:rsidR="009576CA" w:rsidRPr="00080F80">
              <w:t xml:space="preserve">, KIDS </w:t>
            </w:r>
            <w:r w:rsidR="0082771D">
              <w:t>does</w:t>
            </w:r>
            <w:r w:rsidRPr="00080F80">
              <w:t xml:space="preserve"> </w:t>
            </w:r>
            <w:r w:rsidRPr="00080F80">
              <w:rPr>
                <w:i/>
              </w:rPr>
              <w:t>not</w:t>
            </w:r>
            <w:r w:rsidRPr="00080F80">
              <w:t xml:space="preserve"> delete </w:t>
            </w:r>
            <w:r w:rsidR="009576CA" w:rsidRPr="00080F80">
              <w:t xml:space="preserve">any </w:t>
            </w:r>
            <w:r w:rsidR="002E558E" w:rsidRPr="00080F80">
              <w:t>e</w:t>
            </w:r>
            <w:r w:rsidR="009576CA" w:rsidRPr="00080F80">
              <w:t xml:space="preserve">nvironment check </w:t>
            </w:r>
            <w:r w:rsidRPr="00080F80">
              <w:t>P</w:t>
            </w:r>
            <w:r w:rsidR="002E558E" w:rsidRPr="00080F80">
              <w:t>re and Post</w:t>
            </w:r>
            <w:r w:rsidRPr="00080F80">
              <w:t xml:space="preserve"> routines</w:t>
            </w:r>
            <w:r w:rsidR="002E558E" w:rsidRPr="00080F80">
              <w:t>, rega</w:t>
            </w:r>
            <w:r w:rsidR="00041C7B" w:rsidRPr="00080F80">
              <w:t>r</w:t>
            </w:r>
            <w:r w:rsidR="002E558E" w:rsidRPr="00080F80">
              <w:t xml:space="preserve">dless if the </w:t>
            </w:r>
            <w:r w:rsidR="002E558E" w:rsidRPr="00080F80">
              <w:rPr>
                <w:rFonts w:cs="Arial"/>
              </w:rPr>
              <w:t xml:space="preserve">Environment Check routine is marked as </w:t>
            </w:r>
            <w:r w:rsidR="00FF3F33">
              <w:rPr>
                <w:rFonts w:cs="Arial"/>
              </w:rPr>
              <w:t>“</w:t>
            </w:r>
            <w:r w:rsidR="00041C7B" w:rsidRPr="0096241B">
              <w:rPr>
                <w:rFonts w:cs="Arial"/>
                <w:b/>
              </w:rPr>
              <w:t>DELETE AT SITE</w:t>
            </w:r>
            <w:r w:rsidRPr="00080F80">
              <w:t>.</w:t>
            </w:r>
            <w:r w:rsidR="00FF3F33">
              <w:t>”</w:t>
            </w:r>
            <w:r w:rsidR="009576CA" w:rsidRPr="00080F80">
              <w:rPr>
                <w:rFonts w:cs="Arial"/>
              </w:rPr>
              <w:t xml:space="preserve"> </w:t>
            </w:r>
            <w:r w:rsidR="00041C7B" w:rsidRPr="00080F80">
              <w:rPr>
                <w:rFonts w:cs="Arial"/>
              </w:rPr>
              <w:t>By default, t</w:t>
            </w:r>
            <w:r w:rsidR="009576CA" w:rsidRPr="00080F80">
              <w:rPr>
                <w:rFonts w:cs="Arial"/>
              </w:rPr>
              <w:t xml:space="preserve">his parameter is set to </w:t>
            </w:r>
            <w:r w:rsidR="009576CA" w:rsidRPr="0096241B">
              <w:rPr>
                <w:rFonts w:cs="Arial"/>
                <w:b/>
              </w:rPr>
              <w:t>1</w:t>
            </w:r>
            <w:r w:rsidR="00041C7B" w:rsidRPr="00080F80">
              <w:rPr>
                <w:rFonts w:cs="Arial"/>
              </w:rPr>
              <w:t xml:space="preserve"> (do </w:t>
            </w:r>
            <w:r w:rsidR="00041C7B" w:rsidRPr="00080F80">
              <w:rPr>
                <w:rFonts w:cs="Arial"/>
                <w:i/>
              </w:rPr>
              <w:t>not</w:t>
            </w:r>
            <w:r w:rsidR="00041C7B" w:rsidRPr="00080F80">
              <w:rPr>
                <w:rFonts w:cs="Arial"/>
              </w:rPr>
              <w:t xml:space="preserve"> d</w:t>
            </w:r>
            <w:r w:rsidR="002E558E" w:rsidRPr="00080F80">
              <w:rPr>
                <w:rFonts w:cs="Arial"/>
              </w:rPr>
              <w:t>elete)</w:t>
            </w:r>
            <w:r w:rsidR="009576CA" w:rsidRPr="00080F80">
              <w:rPr>
                <w:rFonts w:cs="Arial"/>
              </w:rPr>
              <w:t>, so support personnel are</w:t>
            </w:r>
            <w:r w:rsidR="009576CA" w:rsidRPr="00080F80">
              <w:t xml:space="preserve"> </w:t>
            </w:r>
            <w:r w:rsidR="009576CA" w:rsidRPr="00080F80">
              <w:rPr>
                <w:rFonts w:cs="Arial"/>
              </w:rPr>
              <w:t>able to look at those routines for troubleshooting purposes.</w:t>
            </w:r>
          </w:p>
        </w:tc>
      </w:tr>
    </w:tbl>
    <w:p w14:paraId="4B5BBE95" w14:textId="77777777" w:rsidR="003768E4" w:rsidRDefault="003768E4" w:rsidP="0029217A">
      <w:pPr>
        <w:pStyle w:val="BodyText6"/>
      </w:pPr>
    </w:p>
    <w:p w14:paraId="19AB44AE" w14:textId="77777777" w:rsidR="006C202A" w:rsidRPr="006B2FCC" w:rsidRDefault="006C202A" w:rsidP="0075488D">
      <w:pPr>
        <w:pStyle w:val="Heading4"/>
      </w:pPr>
      <w:r w:rsidRPr="006B2FCC">
        <w:t>Key Variables during Pre- and Post-Install Routines</w:t>
      </w:r>
      <w:bookmarkEnd w:id="854"/>
    </w:p>
    <w:p w14:paraId="5A7685ED" w14:textId="77777777" w:rsidR="006C202A" w:rsidRPr="006B2FCC" w:rsidRDefault="006C202A" w:rsidP="00123A12">
      <w:pPr>
        <w:pStyle w:val="BodyText6"/>
        <w:keepNext/>
        <w:keepLines/>
        <w:rPr>
          <w:vanish/>
        </w:rPr>
      </w:pPr>
      <w:r w:rsidRPr="006B2FCC">
        <w:rPr>
          <w:vanish/>
        </w:rPr>
        <w:fldChar w:fldCharType="begin"/>
      </w:r>
      <w:r w:rsidRPr="006B2FCC">
        <w:rPr>
          <w:vanish/>
        </w:rPr>
        <w:instrText xml:space="preserve"> XE </w:instrText>
      </w:r>
      <w:r w:rsidR="009F58E4">
        <w:rPr>
          <w:vanish/>
        </w:rPr>
        <w:instrText>“</w:instrText>
      </w:r>
      <w:r w:rsidRPr="006B2FCC">
        <w:instrText>KIDS:Pre</w:instrText>
      </w:r>
      <w:r w:rsidR="003768E4">
        <w:instrText>- and Post-Install Routines:Key:</w:instrText>
      </w:r>
      <w:r w:rsidRPr="006B2FCC">
        <w:instrText>Variables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003768E4">
        <w:instrText>Key:</w:instrText>
      </w:r>
      <w:r w:rsidRPr="006B2FCC">
        <w:instrText>Variables:KIDS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Variables:KIDS</w:instrText>
      </w:r>
      <w:r w:rsidR="009F58E4">
        <w:instrText>”</w:instrText>
      </w:r>
      <w:r w:rsidRPr="006B2FCC">
        <w:instrText xml:space="preserve"> </w:instrText>
      </w:r>
      <w:r w:rsidRPr="006B2FCC">
        <w:rPr>
          <w:vanish/>
        </w:rPr>
        <w:fldChar w:fldCharType="end"/>
      </w:r>
    </w:p>
    <w:p w14:paraId="0FFCB037" w14:textId="1DCE7175" w:rsidR="00B72B7F" w:rsidRPr="006B2FCC" w:rsidRDefault="00B72B7F" w:rsidP="00BC5B57">
      <w:pPr>
        <w:pStyle w:val="Caption"/>
      </w:pPr>
      <w:bookmarkStart w:id="857" w:name="_Toc200270010"/>
      <w:bookmarkStart w:id="858" w:name="_Ref292773222"/>
      <w:bookmarkStart w:id="859" w:name="_Toc148365666"/>
      <w:r w:rsidRPr="006B2FCC">
        <w:t xml:space="preserve">Table </w:t>
      </w:r>
      <w:fldSimple w:instr=" SEQ Table \* ARABIC ">
        <w:r w:rsidR="00C57752">
          <w:rPr>
            <w:noProof/>
          </w:rPr>
          <w:t>20</w:t>
        </w:r>
      </w:fldSimple>
      <w:r w:rsidR="004D429B">
        <w:t>:</w:t>
      </w:r>
      <w:r w:rsidRPr="006B2FCC">
        <w:t xml:space="preserve"> KIDS</w:t>
      </w:r>
      <w:r w:rsidR="00332313">
        <w:t>—</w:t>
      </w:r>
      <w:r w:rsidR="00527415">
        <w:t>Key Variables during the Pre- and Post-install R</w:t>
      </w:r>
      <w:r w:rsidRPr="006B2FCC">
        <w:t>outines</w:t>
      </w:r>
      <w:bookmarkEnd w:id="857"/>
      <w:bookmarkEnd w:id="858"/>
      <w:bookmarkEnd w:id="85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01"/>
        <w:gridCol w:w="6895"/>
      </w:tblGrid>
      <w:tr w:rsidR="006C202A" w:rsidRPr="00080F80" w14:paraId="36A979E3" w14:textId="77777777" w:rsidTr="00A77A3A">
        <w:trPr>
          <w:tblHeader/>
        </w:trPr>
        <w:tc>
          <w:tcPr>
            <w:tcW w:w="2304" w:type="dxa"/>
            <w:shd w:val="clear" w:color="auto" w:fill="F2F2F2" w:themeFill="background1" w:themeFillShade="F2"/>
          </w:tcPr>
          <w:p w14:paraId="6C00DCA9" w14:textId="77777777" w:rsidR="006C202A" w:rsidRPr="006B2FCC" w:rsidRDefault="006C202A" w:rsidP="00D9047E">
            <w:pPr>
              <w:pStyle w:val="TableHeading"/>
            </w:pPr>
            <w:bookmarkStart w:id="860" w:name="COL001_TBL014"/>
            <w:bookmarkEnd w:id="860"/>
            <w:r w:rsidRPr="006B2FCC">
              <w:t>Variable</w:t>
            </w:r>
          </w:p>
        </w:tc>
        <w:tc>
          <w:tcPr>
            <w:tcW w:w="6930" w:type="dxa"/>
            <w:shd w:val="clear" w:color="auto" w:fill="F2F2F2" w:themeFill="background1" w:themeFillShade="F2"/>
          </w:tcPr>
          <w:p w14:paraId="781E1F73" w14:textId="77777777" w:rsidR="006C202A" w:rsidRPr="006B2FCC" w:rsidRDefault="006C202A" w:rsidP="00D9047E">
            <w:pPr>
              <w:pStyle w:val="TableHeading"/>
            </w:pPr>
            <w:r w:rsidRPr="006B2FCC">
              <w:t>Description</w:t>
            </w:r>
          </w:p>
        </w:tc>
      </w:tr>
      <w:tr w:rsidR="006C202A" w:rsidRPr="00080F80" w14:paraId="4D92EA9B" w14:textId="77777777" w:rsidTr="00AD6FFC">
        <w:tc>
          <w:tcPr>
            <w:tcW w:w="2304" w:type="dxa"/>
          </w:tcPr>
          <w:p w14:paraId="1EB5BDBA" w14:textId="77777777" w:rsidR="006C202A" w:rsidRPr="00080F80" w:rsidRDefault="006C202A" w:rsidP="00D9047E">
            <w:pPr>
              <w:pStyle w:val="TableText"/>
              <w:keepNext/>
              <w:keepLines/>
              <w:rPr>
                <w:rFonts w:cs="Arial"/>
              </w:rPr>
            </w:pPr>
            <w:r w:rsidRPr="0048070B">
              <w:rPr>
                <w:rFonts w:cs="Arial"/>
                <w:b/>
              </w:rPr>
              <w:t>XPDNM</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XPDNM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Variables:XPDNM (KIDS)</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KIDS:Pre- and Post-Install Routines:XPDNM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930" w:type="dxa"/>
          </w:tcPr>
          <w:p w14:paraId="3D3C4E41" w14:textId="77777777" w:rsidR="006C202A" w:rsidRPr="00080F80" w:rsidRDefault="006C202A" w:rsidP="009D4554">
            <w:pPr>
              <w:pStyle w:val="TableText"/>
              <w:keepNext/>
              <w:keepLines/>
              <w:rPr>
                <w:rFonts w:cs="Arial"/>
              </w:rPr>
            </w:pPr>
            <w:r w:rsidRPr="00080F80">
              <w:rPr>
                <w:rFonts w:cs="Arial"/>
              </w:rPr>
              <w:t xml:space="preserve">The </w:t>
            </w:r>
            <w:r w:rsidRPr="0048070B">
              <w:rPr>
                <w:rFonts w:cs="Arial"/>
                <w:b/>
              </w:rPr>
              <w:t>XPDNM</w:t>
            </w:r>
            <w:r w:rsidR="003768E4" w:rsidRPr="00080F80">
              <w:rPr>
                <w:rFonts w:cs="Arial"/>
              </w:rPr>
              <w:t xml:space="preserve"> variable</w:t>
            </w:r>
            <w:r w:rsidRPr="00080F80">
              <w:rPr>
                <w:rFonts w:cs="Arial"/>
              </w:rPr>
              <w:t xml:space="preserve"> is available during the pre- and post-install </w:t>
            </w:r>
            <w:r w:rsidR="00D9047E" w:rsidRPr="00080F80">
              <w:rPr>
                <w:rFonts w:cs="Arial"/>
              </w:rPr>
              <w:t>and environment check</w:t>
            </w:r>
            <w:r w:rsidRPr="00080F80">
              <w:rPr>
                <w:rFonts w:cs="Arial"/>
              </w:rPr>
              <w:t xml:space="preserve"> phases of a </w:t>
            </w:r>
            <w:smartTag w:uri="urn:schemas-microsoft-com:office:smarttags" w:element="stockticker">
              <w:r w:rsidRPr="00080F80">
                <w:rPr>
                  <w:rFonts w:cs="Arial"/>
                </w:rPr>
                <w:t>KIDS</w:t>
              </w:r>
            </w:smartTag>
            <w:r w:rsidRPr="00080F80">
              <w:rPr>
                <w:rFonts w:cs="Arial"/>
              </w:rPr>
              <w:t xml:space="preserve"> installation. </w:t>
            </w:r>
            <w:r w:rsidRPr="00C03823">
              <w:rPr>
                <w:rFonts w:cs="Arial"/>
                <w:b/>
              </w:rPr>
              <w:t>XPDNM</w:t>
            </w:r>
            <w:r w:rsidRPr="00080F80">
              <w:rPr>
                <w:rFonts w:cs="Arial"/>
              </w:rPr>
              <w:t xml:space="preserve"> is set to the name of the build currently being installed. It is in the format of the </w:t>
            </w:r>
            <w:r w:rsidRPr="00C03823">
              <w:rPr>
                <w:rFonts w:cs="Arial"/>
                <w:b/>
              </w:rPr>
              <w:t>.01</w:t>
            </w:r>
            <w:r w:rsidRPr="00080F80">
              <w:rPr>
                <w:rFonts w:cs="Arial"/>
              </w:rPr>
              <w:t xml:space="preserve"> field of the software</w:t>
            </w:r>
            <w:r w:rsidR="00F92D1F" w:rsidRPr="00080F80">
              <w:rPr>
                <w:rFonts w:cs="Arial"/>
              </w:rPr>
              <w:t xml:space="preserve"> application</w:t>
            </w:r>
            <w:r w:rsidR="00FF3F33">
              <w:rPr>
                <w:rFonts w:cs="Arial"/>
              </w:rPr>
              <w:t>’</w:t>
            </w:r>
            <w:r w:rsidRPr="00080F80">
              <w:rPr>
                <w:rFonts w:cs="Arial"/>
              </w:rPr>
              <w:t>s BUILD</w:t>
            </w:r>
            <w:r w:rsidR="009D4554" w:rsidRPr="00080F80">
              <w:rPr>
                <w:rFonts w:cs="Arial"/>
              </w:rPr>
              <w:t xml:space="preserve"> (#9.6)</w:t>
            </w:r>
            <w:r w:rsidRPr="00080F80">
              <w:rPr>
                <w:rFonts w:cs="Arial"/>
              </w:rPr>
              <w:t xml:space="preserve"> file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BUILD</w:instrText>
            </w:r>
            <w:r w:rsidR="009D4554" w:rsidRPr="000B37D9">
              <w:rPr>
                <w:rFonts w:ascii="Times New Roman" w:hAnsi="Times New Roman"/>
                <w:sz w:val="24"/>
                <w:szCs w:val="22"/>
              </w:rPr>
              <w:instrText xml:space="preserve"> (#9.6)</w:instrText>
            </w:r>
            <w:r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Files:BUILD (#9.6)</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rPr>
                <w:rFonts w:cs="Arial"/>
              </w:rPr>
              <w:t xml:space="preserve"> entry, which is software</w:t>
            </w:r>
            <w:r w:rsidR="00F92D1F" w:rsidRPr="00080F80">
              <w:rPr>
                <w:rFonts w:cs="Arial"/>
              </w:rPr>
              <w:t xml:space="preserve"> application</w:t>
            </w:r>
            <w:r w:rsidRPr="00080F80">
              <w:rPr>
                <w:rFonts w:cs="Arial"/>
              </w:rPr>
              <w:t xml:space="preserve"> name, concatenated with a space, concatenated with version number.</w:t>
            </w:r>
          </w:p>
        </w:tc>
      </w:tr>
      <w:tr w:rsidR="00D9047E" w:rsidRPr="00080F80" w14:paraId="2E6D0AF4" w14:textId="77777777" w:rsidTr="00AD6FFC">
        <w:tc>
          <w:tcPr>
            <w:tcW w:w="2304" w:type="dxa"/>
          </w:tcPr>
          <w:p w14:paraId="183F11BB" w14:textId="77777777" w:rsidR="00D9047E" w:rsidRPr="00080F80" w:rsidRDefault="00D9047E" w:rsidP="00D9047E">
            <w:pPr>
              <w:pStyle w:val="TableText"/>
              <w:keepNext/>
              <w:keepLines/>
            </w:pPr>
            <w:r w:rsidRPr="0048070B">
              <w:rPr>
                <w:b/>
              </w:rPr>
              <w:t>XPDNM(</w:t>
            </w:r>
            <w:r w:rsidR="00FF3F33" w:rsidRPr="0048070B">
              <w:rPr>
                <w:b/>
              </w:rPr>
              <w:t>“</w:t>
            </w:r>
            <w:r w:rsidRPr="0048070B">
              <w:rPr>
                <w:b/>
              </w:rPr>
              <w:t>TST</w:t>
            </w:r>
            <w:r w:rsidR="00FF3F33" w:rsidRPr="0048070B">
              <w:rPr>
                <w:b/>
              </w:rPr>
              <w:t>”</w:t>
            </w:r>
            <w:r w:rsidRPr="0048070B">
              <w:rPr>
                <w:b/>
              </w:rPr>
              <w:t>)</w:t>
            </w:r>
            <w:r w:rsidRPr="00080F80">
              <w:fldChar w:fldCharType="begin"/>
            </w:r>
            <w:r w:rsidRPr="00080F80">
              <w:instrText xml:space="preserve"> XE </w:instrText>
            </w:r>
            <w:r w:rsidR="009F58E4" w:rsidRPr="00080F80">
              <w:instrText>“</w:instrText>
            </w:r>
            <w:r w:rsidRPr="00080F80">
              <w:instrText>XPDNM(</w:instrText>
            </w:r>
            <w:r w:rsidRPr="000B37D9">
              <w:rPr>
                <w:rFonts w:ascii="Times New Roman" w:hAnsi="Times New Roman"/>
                <w:sz w:val="24"/>
              </w:rPr>
              <w:instrText>\</w:instrText>
            </w:r>
            <w:r w:rsidR="009F58E4" w:rsidRPr="00080F80">
              <w:instrText>”</w:instrText>
            </w:r>
            <w:r w:rsidRPr="00080F80">
              <w:instrText>TST</w:instrText>
            </w:r>
            <w:r w:rsidRPr="000B37D9">
              <w:rPr>
                <w:rFonts w:ascii="Times New Roman" w:hAnsi="Times New Roman"/>
                <w:sz w:val="24"/>
              </w:rPr>
              <w:instrText>\</w:instrText>
            </w:r>
            <w:r w:rsidR="009F58E4" w:rsidRPr="00080F80">
              <w:instrText>”</w:instrText>
            </w:r>
            <w:r w:rsidRPr="00080F80">
              <w:instrText>) Variable</w:instrText>
            </w:r>
            <w:r w:rsidR="009F58E4" w:rsidRPr="00080F80">
              <w:instrText>”</w:instrText>
            </w:r>
            <w:r w:rsidRPr="00080F80">
              <w:instrText xml:space="preserve"> </w:instrText>
            </w:r>
            <w:r w:rsidRPr="00080F80">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KIDS:Environment Check:</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TST\</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vanish/>
                <w:sz w:val="24"/>
                <w:szCs w:val="22"/>
              </w:rPr>
              <w:instrText>Variables:</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TST\</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930" w:type="dxa"/>
          </w:tcPr>
          <w:p w14:paraId="4697E91B" w14:textId="77777777" w:rsidR="00D9047E" w:rsidRPr="00080F80" w:rsidRDefault="00D9047E" w:rsidP="00D9047E">
            <w:pPr>
              <w:pStyle w:val="TableText"/>
              <w:keepNext/>
              <w:keepLines/>
            </w:pPr>
            <w:r w:rsidRPr="00080F80">
              <w:t xml:space="preserve">Released with </w:t>
            </w:r>
            <w:r w:rsidR="00CD7242">
              <w:t>Kernel P</w:t>
            </w:r>
            <w:r w:rsidR="00B004B0">
              <w:t>atch X</w:t>
            </w:r>
            <w:r w:rsidRPr="00080F80">
              <w:t xml:space="preserve">U*8.0*559, the </w:t>
            </w:r>
            <w:r w:rsidRPr="00C03823">
              <w:rPr>
                <w:b/>
              </w:rPr>
              <w:t>XPDNM(</w:t>
            </w:r>
            <w:r w:rsidR="00FF3F33" w:rsidRPr="00C03823">
              <w:rPr>
                <w:b/>
              </w:rPr>
              <w:t>“</w:t>
            </w:r>
            <w:r w:rsidRPr="00C03823">
              <w:rPr>
                <w:b/>
              </w:rPr>
              <w:t>TST</w:t>
            </w:r>
            <w:r w:rsidR="00FF3F33" w:rsidRPr="00C03823">
              <w:rPr>
                <w:b/>
              </w:rPr>
              <w:t>”</w:t>
            </w:r>
            <w:r w:rsidRPr="00C03823">
              <w:rPr>
                <w:b/>
              </w:rPr>
              <w:t>)</w:t>
            </w:r>
            <w:r w:rsidRPr="00080F80">
              <w:t xml:space="preserve"> variable is available during the </w:t>
            </w:r>
            <w:r w:rsidRPr="00080F80">
              <w:rPr>
                <w:rFonts w:cs="Arial"/>
              </w:rPr>
              <w:t xml:space="preserve">pre- and post-install and environment check phases of a </w:t>
            </w:r>
            <w:smartTag w:uri="urn:schemas-microsoft-com:office:smarttags" w:element="stockticker">
              <w:r w:rsidRPr="00080F80">
                <w:rPr>
                  <w:rFonts w:cs="Arial"/>
                </w:rPr>
                <w:t>KIDS</w:t>
              </w:r>
            </w:smartTag>
            <w:r w:rsidRPr="00080F80">
              <w:rPr>
                <w:rFonts w:cs="Arial"/>
              </w:rPr>
              <w:t xml:space="preserve"> installation</w:t>
            </w:r>
            <w:r w:rsidRPr="00080F80">
              <w:t xml:space="preserve">. </w:t>
            </w:r>
            <w:r w:rsidRPr="00C03823">
              <w:rPr>
                <w:b/>
              </w:rPr>
              <w:t>XPDNM(</w:t>
            </w:r>
            <w:r w:rsidR="00FF3F33" w:rsidRPr="00C03823">
              <w:rPr>
                <w:b/>
              </w:rPr>
              <w:t>“</w:t>
            </w:r>
            <w:r w:rsidRPr="00C03823">
              <w:rPr>
                <w:b/>
              </w:rPr>
              <w:t>TST</w:t>
            </w:r>
            <w:r w:rsidR="00FF3F33" w:rsidRPr="00C03823">
              <w:rPr>
                <w:b/>
              </w:rPr>
              <w:t>”</w:t>
            </w:r>
            <w:r w:rsidRPr="00C03823">
              <w:rPr>
                <w:b/>
              </w:rPr>
              <w:t>)</w:t>
            </w:r>
            <w:r w:rsidRPr="00080F80">
              <w:t xml:space="preserve"> is set to one of the following values:</w:t>
            </w:r>
          </w:p>
          <w:p w14:paraId="4CD69729" w14:textId="77777777" w:rsidR="00D9047E" w:rsidRPr="006B2FCC" w:rsidRDefault="00D9047E" w:rsidP="00D9047E">
            <w:pPr>
              <w:pStyle w:val="TableListBullet"/>
              <w:keepNext/>
              <w:keepLines/>
            </w:pPr>
            <w:r w:rsidRPr="00673C48">
              <w:rPr>
                <w:b/>
              </w:rPr>
              <w:t>Test Number—</w:t>
            </w:r>
            <w:r w:rsidRPr="006B2FCC">
              <w:t>If build is a patch and the National Patch Module (NPM) created a test number.</w:t>
            </w:r>
          </w:p>
          <w:p w14:paraId="5F71DE61" w14:textId="77777777" w:rsidR="00D9047E" w:rsidRPr="006B2FCC" w:rsidRDefault="00D9047E" w:rsidP="000E0FDA">
            <w:pPr>
              <w:pStyle w:val="TableListBullet"/>
              <w:keepNext/>
              <w:keepLines/>
            </w:pPr>
            <w:r w:rsidRPr="00673C48">
              <w:rPr>
                <w:b/>
              </w:rPr>
              <w:t>N</w:t>
            </w:r>
            <w:r w:rsidR="000E0FDA">
              <w:rPr>
                <w:b/>
              </w:rPr>
              <w:t>ULL</w:t>
            </w:r>
            <w:r w:rsidRPr="006B2FCC">
              <w:t>.</w:t>
            </w:r>
          </w:p>
        </w:tc>
      </w:tr>
      <w:tr w:rsidR="00D9047E" w:rsidRPr="00080F80" w14:paraId="3C8C952F" w14:textId="77777777" w:rsidTr="00AD6FFC">
        <w:tc>
          <w:tcPr>
            <w:tcW w:w="2304" w:type="dxa"/>
          </w:tcPr>
          <w:p w14:paraId="2849F2B5" w14:textId="77777777" w:rsidR="00D9047E" w:rsidRPr="00080F80" w:rsidRDefault="00D9047E" w:rsidP="0007442B">
            <w:pPr>
              <w:pStyle w:val="TableText"/>
            </w:pPr>
            <w:r w:rsidRPr="0048070B">
              <w:rPr>
                <w:b/>
              </w:rPr>
              <w:t>XPDNM(</w:t>
            </w:r>
            <w:r w:rsidR="00FF3F33" w:rsidRPr="0048070B">
              <w:rPr>
                <w:b/>
              </w:rPr>
              <w:t>“</w:t>
            </w:r>
            <w:r w:rsidRPr="0048070B">
              <w:rPr>
                <w:b/>
              </w:rPr>
              <w:t>SEQ</w:t>
            </w:r>
            <w:r w:rsidR="00FF3F33" w:rsidRPr="0048070B">
              <w:rPr>
                <w:b/>
              </w:rPr>
              <w:t>”</w:t>
            </w:r>
            <w:r w:rsidRPr="0048070B">
              <w:rPr>
                <w:b/>
              </w:rPr>
              <w:t>)</w:t>
            </w:r>
            <w:r w:rsidRPr="00080F80">
              <w:fldChar w:fldCharType="begin"/>
            </w:r>
            <w:r w:rsidRPr="00080F80">
              <w:instrText xml:space="preserve"> XE </w:instrText>
            </w:r>
            <w:r w:rsidR="009F58E4" w:rsidRPr="00080F80">
              <w:instrText>“</w:instrText>
            </w:r>
            <w:r w:rsidRPr="00080F80">
              <w:instrText>XPDNM(</w:instrText>
            </w:r>
            <w:r w:rsidRPr="000B37D9">
              <w:rPr>
                <w:rFonts w:ascii="Times New Roman" w:hAnsi="Times New Roman"/>
                <w:sz w:val="24"/>
              </w:rPr>
              <w:instrText>\</w:instrText>
            </w:r>
            <w:r w:rsidR="009F58E4" w:rsidRPr="00080F80">
              <w:instrText>”</w:instrText>
            </w:r>
            <w:r w:rsidRPr="00080F80">
              <w:instrText>SEQ</w:instrText>
            </w:r>
            <w:r w:rsidRPr="000B37D9">
              <w:rPr>
                <w:rFonts w:ascii="Times New Roman" w:hAnsi="Times New Roman"/>
                <w:sz w:val="24"/>
              </w:rPr>
              <w:instrText>\</w:instrText>
            </w:r>
            <w:r w:rsidR="009F58E4" w:rsidRPr="00080F80">
              <w:instrText>”</w:instrText>
            </w:r>
            <w:r w:rsidRPr="00080F80">
              <w:instrText>) Variable</w:instrText>
            </w:r>
            <w:r w:rsidR="009F58E4" w:rsidRPr="00080F80">
              <w:instrText>”</w:instrText>
            </w:r>
            <w:r w:rsidRPr="00080F80">
              <w:instrText xml:space="preserve"> </w:instrText>
            </w:r>
            <w:r w:rsidRPr="00080F80">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lastRenderedPageBreak/>
              <w:instrText>“</w:instrText>
            </w:r>
            <w:r w:rsidRPr="000B37D9">
              <w:rPr>
                <w:rFonts w:ascii="Times New Roman" w:hAnsi="Times New Roman"/>
                <w:sz w:val="24"/>
                <w:szCs w:val="22"/>
              </w:rPr>
              <w:instrText>KIDS:Environment Check:</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SEQ\</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vanish/>
                <w:sz w:val="24"/>
                <w:szCs w:val="22"/>
              </w:rPr>
              <w:instrText>Variables:</w:instrText>
            </w:r>
            <w:r w:rsidRPr="000B37D9">
              <w:rPr>
                <w:rFonts w:ascii="Times New Roman" w:hAnsi="Times New Roman"/>
                <w:sz w:val="24"/>
              </w:rPr>
              <w:instrText>XPDNM(\</w:instrText>
            </w:r>
            <w:r w:rsidR="009F58E4" w:rsidRPr="000B37D9">
              <w:rPr>
                <w:rFonts w:ascii="Times New Roman" w:hAnsi="Times New Roman"/>
                <w:sz w:val="24"/>
              </w:rPr>
              <w:instrText>”</w:instrText>
            </w:r>
            <w:r w:rsidRPr="000B37D9">
              <w:rPr>
                <w:rFonts w:ascii="Times New Roman" w:hAnsi="Times New Roman"/>
                <w:sz w:val="24"/>
              </w:rPr>
              <w:instrText>SEQ\</w:instrText>
            </w:r>
            <w:r w:rsidR="009F58E4" w:rsidRPr="000B37D9">
              <w:rPr>
                <w:rFonts w:ascii="Times New Roman" w:hAnsi="Times New Roman"/>
                <w:sz w:val="24"/>
              </w:rPr>
              <w:instrText>”</w:instrText>
            </w:r>
            <w:r w:rsidRPr="000B37D9">
              <w:rPr>
                <w:rFonts w:ascii="Times New Roman" w:hAnsi="Times New Roman"/>
                <w:sz w:val="24"/>
              </w:rPr>
              <w:instrText>)</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930" w:type="dxa"/>
          </w:tcPr>
          <w:p w14:paraId="37F0C8D8" w14:textId="77777777" w:rsidR="00D9047E" w:rsidRPr="00080F80" w:rsidRDefault="00D9047E" w:rsidP="0007442B">
            <w:pPr>
              <w:pStyle w:val="TableText"/>
            </w:pPr>
            <w:r w:rsidRPr="00080F80">
              <w:lastRenderedPageBreak/>
              <w:t xml:space="preserve">Released with </w:t>
            </w:r>
            <w:r w:rsidR="00CD7242">
              <w:t>Kernel P</w:t>
            </w:r>
            <w:r w:rsidR="00B004B0">
              <w:t>atch X</w:t>
            </w:r>
            <w:r w:rsidRPr="00080F80">
              <w:t xml:space="preserve">U*8.0*559, the </w:t>
            </w:r>
            <w:r w:rsidRPr="00673C48">
              <w:rPr>
                <w:b/>
              </w:rPr>
              <w:t>XPDNM(</w:t>
            </w:r>
            <w:r w:rsidR="00FF3F33" w:rsidRPr="00673C48">
              <w:rPr>
                <w:b/>
              </w:rPr>
              <w:t>“</w:t>
            </w:r>
            <w:r w:rsidRPr="00673C48">
              <w:rPr>
                <w:b/>
              </w:rPr>
              <w:t>SEQ</w:t>
            </w:r>
            <w:r w:rsidR="00FF3F33" w:rsidRPr="00673C48">
              <w:rPr>
                <w:b/>
              </w:rPr>
              <w:t>”</w:t>
            </w:r>
            <w:r w:rsidRPr="00673C48">
              <w:rPr>
                <w:b/>
              </w:rPr>
              <w:t>)</w:t>
            </w:r>
            <w:r w:rsidRPr="00080F80">
              <w:t xml:space="preserve"> variable is available during the </w:t>
            </w:r>
            <w:r w:rsidRPr="00080F80">
              <w:rPr>
                <w:rFonts w:cs="Arial"/>
              </w:rPr>
              <w:t xml:space="preserve">pre- and post-install and environment </w:t>
            </w:r>
            <w:r w:rsidRPr="00080F80">
              <w:rPr>
                <w:rFonts w:cs="Arial"/>
              </w:rPr>
              <w:lastRenderedPageBreak/>
              <w:t>check phases</w:t>
            </w:r>
            <w:r w:rsidRPr="00080F80">
              <w:t xml:space="preserve"> of a </w:t>
            </w:r>
            <w:smartTag w:uri="urn:schemas-microsoft-com:office:smarttags" w:element="stockticker">
              <w:r w:rsidRPr="00080F80">
                <w:t>KIDS</w:t>
              </w:r>
            </w:smartTag>
            <w:r w:rsidRPr="00080F80">
              <w:t xml:space="preserve"> installation. </w:t>
            </w:r>
            <w:r w:rsidRPr="0048070B">
              <w:rPr>
                <w:b/>
              </w:rPr>
              <w:t>XPDNM(</w:t>
            </w:r>
            <w:r w:rsidR="00FF3F33" w:rsidRPr="0048070B">
              <w:rPr>
                <w:b/>
              </w:rPr>
              <w:t>“</w:t>
            </w:r>
            <w:r w:rsidRPr="0048070B">
              <w:rPr>
                <w:b/>
              </w:rPr>
              <w:t>SEQ</w:t>
            </w:r>
            <w:r w:rsidR="00FF3F33" w:rsidRPr="0048070B">
              <w:rPr>
                <w:b/>
              </w:rPr>
              <w:t>”</w:t>
            </w:r>
            <w:r w:rsidRPr="0048070B">
              <w:rPr>
                <w:b/>
              </w:rPr>
              <w:t>)</w:t>
            </w:r>
            <w:r w:rsidRPr="00080F80">
              <w:t xml:space="preserve"> is set to one of the following values:</w:t>
            </w:r>
          </w:p>
          <w:p w14:paraId="2B55DE10" w14:textId="77777777" w:rsidR="00D9047E" w:rsidRPr="006B2FCC" w:rsidRDefault="00D9047E" w:rsidP="0007442B">
            <w:pPr>
              <w:pStyle w:val="TableListBullet"/>
            </w:pPr>
            <w:r w:rsidRPr="00673C48">
              <w:rPr>
                <w:b/>
              </w:rPr>
              <w:t>Sequence Number—</w:t>
            </w:r>
            <w:r w:rsidRPr="006B2FCC">
              <w:t>If build is a patch and the National Patch Module (NPM) created a sequence number.</w:t>
            </w:r>
          </w:p>
          <w:p w14:paraId="1834CC41" w14:textId="77777777" w:rsidR="00D9047E" w:rsidRPr="006B2FCC" w:rsidRDefault="000E0FDA" w:rsidP="0007442B">
            <w:pPr>
              <w:pStyle w:val="TableListBullet"/>
            </w:pPr>
            <w:r>
              <w:rPr>
                <w:b/>
              </w:rPr>
              <w:t>NULL</w:t>
            </w:r>
            <w:r w:rsidR="00D9047E" w:rsidRPr="006B2FCC">
              <w:t>.</w:t>
            </w:r>
          </w:p>
        </w:tc>
      </w:tr>
      <w:tr w:rsidR="006C202A" w:rsidRPr="00080F80" w14:paraId="154CCB07" w14:textId="77777777" w:rsidTr="00AD6FFC">
        <w:tc>
          <w:tcPr>
            <w:tcW w:w="2304" w:type="dxa"/>
          </w:tcPr>
          <w:p w14:paraId="7843EF0F" w14:textId="77777777" w:rsidR="006C202A" w:rsidRPr="00080F80" w:rsidRDefault="006C202A" w:rsidP="00D9047E">
            <w:pPr>
              <w:pStyle w:val="TableText"/>
              <w:rPr>
                <w:rFonts w:cs="Arial"/>
              </w:rPr>
            </w:pPr>
            <w:r w:rsidRPr="0048070B">
              <w:rPr>
                <w:rFonts w:cs="Arial"/>
                <w:b/>
              </w:rPr>
              <w:lastRenderedPageBreak/>
              <w:t>DIFROM</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DIFROM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Variables:DIFROM (KIDS)</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KIDS:Pre- and Post-Install Routines:DIFROM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930" w:type="dxa"/>
          </w:tcPr>
          <w:p w14:paraId="6136FB1F" w14:textId="77777777" w:rsidR="006C202A" w:rsidRPr="00080F80" w:rsidRDefault="006C202A" w:rsidP="003768E4">
            <w:pPr>
              <w:pStyle w:val="TableText"/>
              <w:rPr>
                <w:rFonts w:cs="Arial"/>
              </w:rPr>
            </w:pPr>
            <w:r w:rsidRPr="00080F80">
              <w:rPr>
                <w:rFonts w:cs="Arial"/>
              </w:rPr>
              <w:t xml:space="preserve">For the purpose of backward compatibility, the </w:t>
            </w:r>
            <w:r w:rsidRPr="00C03823">
              <w:rPr>
                <w:rFonts w:cs="Arial"/>
                <w:b/>
              </w:rPr>
              <w:t>DIFROM</w:t>
            </w:r>
            <w:r w:rsidR="003768E4" w:rsidRPr="00080F80">
              <w:rPr>
                <w:rFonts w:cs="Arial"/>
              </w:rPr>
              <w:t xml:space="preserve"> variable</w:t>
            </w:r>
            <w:r w:rsidRPr="00080F80">
              <w:rPr>
                <w:rFonts w:cs="Arial"/>
              </w:rPr>
              <w:t xml:space="preserve"> is available during the pre- and post-install (as well as environment check) phases of a </w:t>
            </w:r>
            <w:smartTag w:uri="urn:schemas-microsoft-com:office:smarttags" w:element="stockticker">
              <w:r w:rsidRPr="00080F80">
                <w:rPr>
                  <w:rFonts w:cs="Arial"/>
                </w:rPr>
                <w:t>KIDS</w:t>
              </w:r>
            </w:smartTag>
            <w:r w:rsidRPr="00080F80">
              <w:rPr>
                <w:rFonts w:cs="Arial"/>
              </w:rPr>
              <w:t xml:space="preserve"> installation. </w:t>
            </w:r>
            <w:r w:rsidRPr="00C03823">
              <w:rPr>
                <w:rFonts w:cs="Arial"/>
                <w:b/>
              </w:rPr>
              <w:t>DIFROM</w:t>
            </w:r>
            <w:r w:rsidRPr="00080F80">
              <w:rPr>
                <w:rFonts w:cs="Arial"/>
              </w:rPr>
              <w:t xml:space="preserve"> is set to the version number of the incoming software</w:t>
            </w:r>
            <w:r w:rsidR="00F92D1F" w:rsidRPr="00080F80">
              <w:rPr>
                <w:rFonts w:cs="Arial"/>
              </w:rPr>
              <w:t xml:space="preserve"> application</w:t>
            </w:r>
            <w:r w:rsidRPr="00080F80">
              <w:rPr>
                <w:rFonts w:cs="Arial"/>
              </w:rPr>
              <w:t>.</w:t>
            </w:r>
          </w:p>
        </w:tc>
      </w:tr>
      <w:tr w:rsidR="006C202A" w:rsidRPr="00080F80" w14:paraId="7F111CF5" w14:textId="77777777" w:rsidTr="00AD6FFC">
        <w:trPr>
          <w:cantSplit/>
        </w:trPr>
        <w:tc>
          <w:tcPr>
            <w:tcW w:w="2304" w:type="dxa"/>
          </w:tcPr>
          <w:p w14:paraId="3E157B33" w14:textId="77777777" w:rsidR="006C202A" w:rsidRPr="00080F80" w:rsidRDefault="006C202A" w:rsidP="00686CCD">
            <w:pPr>
              <w:pStyle w:val="TableText"/>
              <w:rPr>
                <w:rFonts w:cs="Arial"/>
              </w:rPr>
            </w:pPr>
            <w:r w:rsidRPr="0048070B">
              <w:rPr>
                <w:rFonts w:cs="Arial"/>
                <w:b/>
              </w:rPr>
              <w:t>ZTQUEUED</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ZTQUEUED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Variables:ZTQUEUED (KIDS)</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KIDS:Pre- and Post-Install Routines:ZTQUEUED Variable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p>
        </w:tc>
        <w:tc>
          <w:tcPr>
            <w:tcW w:w="6930" w:type="dxa"/>
          </w:tcPr>
          <w:p w14:paraId="59241B15" w14:textId="77777777" w:rsidR="00D545AE" w:rsidRDefault="00D545AE" w:rsidP="00D545AE">
            <w:pPr>
              <w:pStyle w:val="TableText"/>
            </w:pPr>
            <w:r w:rsidRPr="00080F80">
              <w:t xml:space="preserve">If the </w:t>
            </w:r>
            <w:r w:rsidRPr="00673C48">
              <w:rPr>
                <w:b/>
              </w:rPr>
              <w:t>ZTQUEUED</w:t>
            </w:r>
            <w:r w:rsidRPr="00080F80">
              <w:t xml:space="preserve"> variable is</w:t>
            </w:r>
            <w:r>
              <w:t>:</w:t>
            </w:r>
          </w:p>
          <w:p w14:paraId="592FE060" w14:textId="77777777" w:rsidR="00D545AE" w:rsidRDefault="00D545AE" w:rsidP="00D545AE">
            <w:pPr>
              <w:pStyle w:val="TableListBullet"/>
            </w:pPr>
            <w:r>
              <w:t>P</w:t>
            </w:r>
            <w:r w:rsidR="006C202A" w:rsidRPr="00080F80">
              <w:t>resent</w:t>
            </w:r>
            <w:r>
              <w:t>—Y</w:t>
            </w:r>
            <w:r w:rsidR="006C202A" w:rsidRPr="00080F80">
              <w:t xml:space="preserve">ou know that </w:t>
            </w:r>
            <w:r w:rsidR="00B24994" w:rsidRPr="00080F80">
              <w:t>you are</w:t>
            </w:r>
            <w:r w:rsidR="006C202A" w:rsidRPr="00080F80">
              <w:t xml:space="preserve"> ru</w:t>
            </w:r>
            <w:r>
              <w:t>nning as a queued installation.</w:t>
            </w:r>
          </w:p>
          <w:p w14:paraId="1CBFA45C" w14:textId="77777777" w:rsidR="006C202A" w:rsidRPr="00080F80" w:rsidRDefault="00D545AE" w:rsidP="00D545AE">
            <w:pPr>
              <w:pStyle w:val="TableListBullet"/>
            </w:pPr>
            <w:r w:rsidRPr="00D545AE">
              <w:rPr>
                <w:i/>
              </w:rPr>
              <w:t>N</w:t>
            </w:r>
            <w:r w:rsidR="004117F1" w:rsidRPr="004117F1">
              <w:rPr>
                <w:i/>
              </w:rPr>
              <w:t>ot</w:t>
            </w:r>
            <w:r w:rsidR="006C202A" w:rsidRPr="00080F80">
              <w:t xml:space="preserve"> present</w:t>
            </w:r>
            <w:r>
              <w:t>—Y</w:t>
            </w:r>
            <w:r w:rsidR="006C202A" w:rsidRPr="00080F80">
              <w:t xml:space="preserve">ou know that the installer chose to run the installation directly instead of </w:t>
            </w:r>
            <w:r w:rsidR="00B24994" w:rsidRPr="00080F80">
              <w:t>queuing</w:t>
            </w:r>
            <w:r w:rsidR="006C202A" w:rsidRPr="00080F80">
              <w:t xml:space="preserve"> it.</w:t>
            </w:r>
          </w:p>
        </w:tc>
      </w:tr>
    </w:tbl>
    <w:p w14:paraId="4E90E468" w14:textId="77777777" w:rsidR="006C202A" w:rsidRPr="006B2FCC" w:rsidRDefault="006C202A" w:rsidP="0029217A">
      <w:pPr>
        <w:pStyle w:val="BodyText6"/>
      </w:pPr>
    </w:p>
    <w:p w14:paraId="279737EF" w14:textId="77777777" w:rsidR="006C202A" w:rsidRPr="006B2FCC" w:rsidRDefault="006C202A" w:rsidP="0075488D">
      <w:pPr>
        <w:pStyle w:val="Heading4"/>
      </w:pPr>
      <w:smartTag w:uri="urn:schemas-microsoft-com:office:smarttags" w:element="stockticker">
        <w:r w:rsidRPr="006B2FCC">
          <w:t>NEW</w:t>
        </w:r>
      </w:smartTag>
      <w:r w:rsidRPr="006B2FCC">
        <w:t xml:space="preserve"> the DIFROM Variable When Calling MailMan</w:t>
      </w:r>
    </w:p>
    <w:p w14:paraId="6F49909B" w14:textId="77777777" w:rsidR="006C202A" w:rsidRPr="006B2FCC" w:rsidRDefault="008C2D99" w:rsidP="002D2036">
      <w:pPr>
        <w:pStyle w:val="BodyText"/>
      </w:pPr>
      <w:r w:rsidRPr="006B2FCC">
        <w:fldChar w:fldCharType="begin"/>
      </w:r>
      <w:r w:rsidRPr="006B2FCC">
        <w:instrText xml:space="preserve"> XE </w:instrText>
      </w:r>
      <w:r w:rsidR="009F58E4">
        <w:instrText>“</w:instrText>
      </w:r>
      <w:r w:rsidRPr="006B2FCC">
        <w:instrText>DIFROM</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NEW the DIFROM Variable When Calling MailMan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KIDS:NEW the DIFROM Variable When Calling MailMan</w:instrText>
      </w:r>
      <w:r w:rsidR="009F58E4">
        <w:instrText>”</w:instrText>
      </w:r>
      <w:r w:rsidRPr="006B2FCC">
        <w:instrText xml:space="preserve"> </w:instrText>
      </w:r>
      <w:r w:rsidRPr="006B2FCC">
        <w:fldChar w:fldCharType="end"/>
      </w:r>
      <w:r w:rsidR="006C202A" w:rsidRPr="006B2FCC">
        <w:t xml:space="preserve">You are free to use the MailMan </w:t>
      </w:r>
      <w:r w:rsidR="00A067C8">
        <w:t>API</w:t>
      </w:r>
      <w:r w:rsidR="006C202A" w:rsidRPr="006B2FCC">
        <w:t xml:space="preserve"> to send mail messages during pre- and post-install routines (provided MailMan exists on the target system). Make sure that you </w:t>
      </w:r>
      <w:smartTag w:uri="urn:schemas-microsoft-com:office:smarttags" w:element="stockticker">
        <w:r w:rsidR="006C202A" w:rsidRPr="0048070B">
          <w:rPr>
            <w:b/>
          </w:rPr>
          <w:t>NEW</w:t>
        </w:r>
      </w:smartTag>
      <w:r w:rsidR="006C202A" w:rsidRPr="006B2FCC">
        <w:t xml:space="preserve"> the </w:t>
      </w:r>
      <w:r w:rsidR="006C202A" w:rsidRPr="0048070B">
        <w:rPr>
          <w:b/>
        </w:rPr>
        <w:t>DIFROM</w:t>
      </w:r>
      <w:r w:rsidR="006C202A" w:rsidRPr="006B2FCC">
        <w:t xml:space="preserve"> variable</w:t>
      </w:r>
      <w:r w:rsidR="0048070B" w:rsidRPr="006B2FCC">
        <w:fldChar w:fldCharType="begin"/>
      </w:r>
      <w:r w:rsidR="0048070B" w:rsidRPr="006B2FCC">
        <w:instrText xml:space="preserve"> XE </w:instrText>
      </w:r>
      <w:r w:rsidR="0048070B">
        <w:instrText>“</w:instrText>
      </w:r>
      <w:r w:rsidR="0048070B" w:rsidRPr="006B2FCC">
        <w:instrText>DIFROM</w:instrText>
      </w:r>
      <w:r w:rsidR="0048070B">
        <w:instrText xml:space="preserve"> Variable”</w:instrText>
      </w:r>
      <w:r w:rsidR="0048070B" w:rsidRPr="006B2FCC">
        <w:instrText xml:space="preserve"> </w:instrText>
      </w:r>
      <w:r w:rsidR="0048070B" w:rsidRPr="006B2FCC">
        <w:fldChar w:fldCharType="end"/>
      </w:r>
      <w:r w:rsidR="0048070B" w:rsidRPr="006B2FCC">
        <w:fldChar w:fldCharType="begin"/>
      </w:r>
      <w:r w:rsidR="0048070B" w:rsidRPr="006B2FCC">
        <w:instrText xml:space="preserve"> XE </w:instrText>
      </w:r>
      <w:r w:rsidR="0048070B">
        <w:instrText>“Variables:</w:instrText>
      </w:r>
      <w:r w:rsidR="0048070B" w:rsidRPr="006B2FCC">
        <w:instrText>DIFROM</w:instrText>
      </w:r>
      <w:r w:rsidR="0048070B">
        <w:instrText>”</w:instrText>
      </w:r>
      <w:r w:rsidR="0048070B" w:rsidRPr="006B2FCC">
        <w:instrText xml:space="preserve"> </w:instrText>
      </w:r>
      <w:r w:rsidR="0048070B" w:rsidRPr="006B2FCC">
        <w:fldChar w:fldCharType="end"/>
      </w:r>
      <w:r w:rsidR="006C202A" w:rsidRPr="006B2FCC">
        <w:t xml:space="preserve"> before calling any of the MailMan </w:t>
      </w:r>
      <w:r w:rsidR="00F92D1F">
        <w:t>APIs</w:t>
      </w:r>
      <w:r w:rsidR="006C202A" w:rsidRPr="006B2FCC">
        <w:t xml:space="preserve">, however. MailMan </w:t>
      </w:r>
      <w:r w:rsidR="00F92D1F">
        <w:t>APIs</w:t>
      </w:r>
      <w:r w:rsidR="006C202A" w:rsidRPr="006B2FCC">
        <w:t xml:space="preserve"> can terminate prematurely if the </w:t>
      </w:r>
      <w:r w:rsidR="006C202A" w:rsidRPr="0048070B">
        <w:rPr>
          <w:b/>
        </w:rPr>
        <w:t>DIFROM</w:t>
      </w:r>
      <w:r w:rsidR="006C202A" w:rsidRPr="006B2FCC">
        <w:t xml:space="preserve"> variable</w:t>
      </w:r>
      <w:r w:rsidR="0048070B" w:rsidRPr="006B2FCC">
        <w:fldChar w:fldCharType="begin"/>
      </w:r>
      <w:r w:rsidR="0048070B" w:rsidRPr="006B2FCC">
        <w:instrText xml:space="preserve"> XE </w:instrText>
      </w:r>
      <w:r w:rsidR="0048070B">
        <w:instrText>“</w:instrText>
      </w:r>
      <w:r w:rsidR="0048070B" w:rsidRPr="006B2FCC">
        <w:instrText>DIFROM</w:instrText>
      </w:r>
      <w:r w:rsidR="0048070B">
        <w:instrText xml:space="preserve"> Variable”</w:instrText>
      </w:r>
      <w:r w:rsidR="0048070B" w:rsidRPr="006B2FCC">
        <w:instrText xml:space="preserve"> </w:instrText>
      </w:r>
      <w:r w:rsidR="0048070B" w:rsidRPr="006B2FCC">
        <w:fldChar w:fldCharType="end"/>
      </w:r>
      <w:r w:rsidR="0048070B" w:rsidRPr="006B2FCC">
        <w:fldChar w:fldCharType="begin"/>
      </w:r>
      <w:r w:rsidR="0048070B" w:rsidRPr="006B2FCC">
        <w:instrText xml:space="preserve"> XE </w:instrText>
      </w:r>
      <w:r w:rsidR="0048070B">
        <w:instrText>“Variables:</w:instrText>
      </w:r>
      <w:r w:rsidR="0048070B" w:rsidRPr="006B2FCC">
        <w:instrText>DIFROM</w:instrText>
      </w:r>
      <w:r w:rsidR="0048070B">
        <w:instrText>”</w:instrText>
      </w:r>
      <w:r w:rsidR="0048070B" w:rsidRPr="006B2FCC">
        <w:instrText xml:space="preserve"> </w:instrText>
      </w:r>
      <w:r w:rsidR="0048070B" w:rsidRPr="006B2FCC">
        <w:fldChar w:fldCharType="end"/>
      </w:r>
      <w:r w:rsidR="006C202A" w:rsidRPr="006B2FCC">
        <w:t xml:space="preserve"> is present because the </w:t>
      </w:r>
      <w:r w:rsidR="006C202A" w:rsidRPr="0048070B">
        <w:rPr>
          <w:b/>
        </w:rPr>
        <w:t>DIFROM</w:t>
      </w:r>
      <w:r w:rsidR="006C202A" w:rsidRPr="006B2FCC">
        <w:t xml:space="preserve"> variable</w:t>
      </w:r>
      <w:r w:rsidR="0048070B" w:rsidRPr="006B2FCC">
        <w:fldChar w:fldCharType="begin"/>
      </w:r>
      <w:r w:rsidR="0048070B" w:rsidRPr="006B2FCC">
        <w:instrText xml:space="preserve"> XE </w:instrText>
      </w:r>
      <w:r w:rsidR="0048070B">
        <w:instrText>“</w:instrText>
      </w:r>
      <w:r w:rsidR="0048070B" w:rsidRPr="006B2FCC">
        <w:instrText>DIFROM</w:instrText>
      </w:r>
      <w:r w:rsidR="0048070B">
        <w:instrText xml:space="preserve"> Variable”</w:instrText>
      </w:r>
      <w:r w:rsidR="0048070B" w:rsidRPr="006B2FCC">
        <w:instrText xml:space="preserve"> </w:instrText>
      </w:r>
      <w:r w:rsidR="0048070B" w:rsidRPr="006B2FCC">
        <w:fldChar w:fldCharType="end"/>
      </w:r>
      <w:r w:rsidR="0048070B" w:rsidRPr="006B2FCC">
        <w:fldChar w:fldCharType="begin"/>
      </w:r>
      <w:r w:rsidR="0048070B" w:rsidRPr="006B2FCC">
        <w:instrText xml:space="preserve"> XE </w:instrText>
      </w:r>
      <w:r w:rsidR="0048070B">
        <w:instrText>“Variables:</w:instrText>
      </w:r>
      <w:r w:rsidR="0048070B" w:rsidRPr="006B2FCC">
        <w:instrText>DIFROM</w:instrText>
      </w:r>
      <w:r w:rsidR="0048070B">
        <w:instrText>”</w:instrText>
      </w:r>
      <w:r w:rsidR="0048070B" w:rsidRPr="006B2FCC">
        <w:instrText xml:space="preserve"> </w:instrText>
      </w:r>
      <w:r w:rsidR="0048070B" w:rsidRPr="006B2FCC">
        <w:fldChar w:fldCharType="end"/>
      </w:r>
      <w:r w:rsidR="006C202A" w:rsidRPr="006B2FCC">
        <w:t xml:space="preserve"> has a special meaning within MailMan.</w:t>
      </w:r>
    </w:p>
    <w:p w14:paraId="743D80C4" w14:textId="77777777" w:rsidR="006C202A" w:rsidRPr="006B2FCC" w:rsidRDefault="006C202A" w:rsidP="0075488D">
      <w:pPr>
        <w:pStyle w:val="Heading4"/>
      </w:pPr>
      <w:r w:rsidRPr="006B2FCC">
        <w:lastRenderedPageBreak/>
        <w:t>Update the Status Bar During Pre- and Post-Install Routines</w:t>
      </w:r>
    </w:p>
    <w:p w14:paraId="7681E625" w14:textId="77777777" w:rsidR="006C202A" w:rsidRPr="006B2FCC" w:rsidRDefault="008C2D99" w:rsidP="002D2036">
      <w:pPr>
        <w:pStyle w:val="BodyText"/>
        <w:keepNext/>
        <w:keepLines/>
      </w:pPr>
      <w:r w:rsidRPr="006B2FCC">
        <w:fldChar w:fldCharType="begin"/>
      </w:r>
      <w:r w:rsidRPr="006B2FCC">
        <w:instrText xml:space="preserve"> XE </w:instrText>
      </w:r>
      <w:r w:rsidR="009F58E4">
        <w:instrText>“</w:instrText>
      </w:r>
      <w:r w:rsidRPr="006B2FCC">
        <w:instrText>Update the Status Bar During Pre- and Post-Install Routines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KIDS:Update the Status Bar During Pre- and Post-Install Routines</w:instrText>
      </w:r>
      <w:r w:rsidR="009F58E4">
        <w:instrText>”</w:instrText>
      </w:r>
      <w:r w:rsidRPr="006B2FCC">
        <w:instrText xml:space="preserve"> </w:instrText>
      </w:r>
      <w:r w:rsidRPr="006B2FCC">
        <w:fldChar w:fldCharType="end"/>
      </w:r>
      <w:r w:rsidR="006C202A" w:rsidRPr="006B2FCC">
        <w:t xml:space="preserve">During the installation, if the device selected for output is a </w:t>
      </w:r>
      <w:r w:rsidR="006C202A" w:rsidRPr="0048070B">
        <w:rPr>
          <w:b/>
        </w:rPr>
        <w:t>VT100</w:t>
      </w:r>
      <w:r w:rsidR="006C202A" w:rsidRPr="006B2FCC">
        <w:t xml:space="preserve">-compatible (or higher) terminal, </w:t>
      </w:r>
      <w:smartTag w:uri="urn:schemas-microsoft-com:office:smarttags" w:element="stockticker">
        <w:r w:rsidR="006C202A" w:rsidRPr="006B2FCC">
          <w:t>KIDS</w:t>
        </w:r>
      </w:smartTag>
      <w:r w:rsidR="006C202A" w:rsidRPr="006B2FCC">
        <w:t xml:space="preserve"> displays the installation output in a virtual window on the terminal. Below the virtual window, a progress bar gr</w:t>
      </w:r>
      <w:r w:rsidR="00327A10">
        <w:t>ap</w:t>
      </w:r>
      <w:r w:rsidR="006C202A" w:rsidRPr="006B2FCC">
        <w:t xml:space="preserve">hically illustrates the percentage complete that the current part of the installation has reached. </w:t>
      </w:r>
      <w:smartTag w:uri="urn:schemas-microsoft-com:office:smarttags" w:element="stockticker">
        <w:r w:rsidR="006C202A" w:rsidRPr="006B2FCC">
          <w:t>KIDS</w:t>
        </w:r>
      </w:smartTag>
      <w:r w:rsidR="006C202A" w:rsidRPr="006B2FCC">
        <w:t xml:space="preserve"> resets the status bar prior to the Pre- and Post-install routines.</w:t>
      </w:r>
    </w:p>
    <w:p w14:paraId="70671EE3" w14:textId="46D6ADC9" w:rsidR="006C202A" w:rsidRPr="006B2FCC" w:rsidRDefault="00AB6B2C" w:rsidP="008C2D99">
      <w:pPr>
        <w:pStyle w:val="Note"/>
      </w:pPr>
      <w:r>
        <w:rPr>
          <w:noProof/>
          <w:lang w:eastAsia="en-US"/>
        </w:rPr>
        <w:drawing>
          <wp:inline distT="0" distB="0" distL="0" distR="0" wp14:anchorId="426ED99A" wp14:editId="66E52E53">
            <wp:extent cx="285750" cy="285750"/>
            <wp:effectExtent l="0" t="0" r="0" b="0"/>
            <wp:docPr id="562" name="Picture 5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2D99">
        <w:tab/>
      </w:r>
      <w:smartTag w:uri="urn:schemas-microsoft-com:office:smarttags" w:element="stockticker">
        <w:r w:rsidR="008C2D99" w:rsidRPr="006B2FCC">
          <w:rPr>
            <w:b/>
            <w:iCs/>
          </w:rPr>
          <w:t>REF</w:t>
        </w:r>
      </w:smartTag>
      <w:r w:rsidR="008C2D99" w:rsidRPr="006B2FCC">
        <w:rPr>
          <w:b/>
          <w:iCs/>
        </w:rPr>
        <w:t xml:space="preserve">: </w:t>
      </w:r>
      <w:r w:rsidR="008C2D99" w:rsidRPr="006B2FCC">
        <w:t xml:space="preserve">For more information on the status (progress) bar, see the </w:t>
      </w:r>
      <w:r w:rsidR="00FF3F33">
        <w:t>“</w:t>
      </w:r>
      <w:r w:rsidR="008C2D99" w:rsidRPr="006B2FCC">
        <w:t>Installation Progress</w:t>
      </w:r>
      <w:r w:rsidR="00FF3F33">
        <w:t>”</w:t>
      </w:r>
      <w:r w:rsidR="008C2D99" w:rsidRPr="006B2FCC">
        <w:t xml:space="preserve"> </w:t>
      </w:r>
      <w:r w:rsidR="008C2D99">
        <w:t>section</w:t>
      </w:r>
      <w:r w:rsidR="008C2D99" w:rsidRPr="006B2FCC">
        <w:t xml:space="preserve"> in the </w:t>
      </w:r>
      <w:r w:rsidR="00FF3F33">
        <w:t>“</w:t>
      </w:r>
      <w:r w:rsidR="008C2D99" w:rsidRPr="006B2FCC">
        <w:t>KIDS Systems Management Installations</w:t>
      </w:r>
      <w:r w:rsidR="00FF3F33">
        <w:t>”</w:t>
      </w:r>
      <w:r w:rsidR="008C2D99" w:rsidRPr="006B2FCC">
        <w:t xml:space="preserve"> </w:t>
      </w:r>
      <w:r w:rsidR="002E3D91">
        <w:t>section</w:t>
      </w:r>
      <w:r w:rsidR="008C2D99" w:rsidRPr="006B2FCC">
        <w:t xml:space="preserve"> in the </w:t>
      </w:r>
      <w:r w:rsidR="004741D4">
        <w:rPr>
          <w:i/>
          <w:iCs/>
        </w:rPr>
        <w:t xml:space="preserve">Kernel 8.0 </w:t>
      </w:r>
      <w:r w:rsidR="00FA217B">
        <w:rPr>
          <w:i/>
          <w:iCs/>
        </w:rPr>
        <w:t>and</w:t>
      </w:r>
      <w:r w:rsidR="004741D4">
        <w:rPr>
          <w:i/>
          <w:iCs/>
        </w:rPr>
        <w:t xml:space="preserve"> Kernel Toolkit 7.3</w:t>
      </w:r>
      <w:r w:rsidR="00C23382">
        <w:rPr>
          <w:i/>
          <w:iCs/>
        </w:rPr>
        <w:t xml:space="preserve"> Systems Management Guide</w:t>
      </w:r>
      <w:r w:rsidR="008C2D99" w:rsidRPr="006B2FCC">
        <w:t>.</w:t>
      </w:r>
    </w:p>
    <w:p w14:paraId="17AEB7DC" w14:textId="77777777" w:rsidR="00ED52AE" w:rsidRDefault="00ED52AE" w:rsidP="00ED52AE">
      <w:pPr>
        <w:pStyle w:val="BodyText6"/>
      </w:pPr>
    </w:p>
    <w:p w14:paraId="3F18D7A3" w14:textId="77F546EC" w:rsidR="006C202A" w:rsidRPr="006B2FCC" w:rsidRDefault="006C202A" w:rsidP="002D2036">
      <w:pPr>
        <w:pStyle w:val="BodyText"/>
        <w:keepNext/>
        <w:keepLines/>
      </w:pPr>
      <w:r w:rsidRPr="006B2FCC">
        <w:t xml:space="preserve">You can provide a similar status bar for users in the Pre- and </w:t>
      </w:r>
      <w:r w:rsidR="00D42445" w:rsidRPr="006B2FCC">
        <w:t>Post-Install</w:t>
      </w:r>
      <w:r w:rsidRPr="006B2FCC">
        <w:t xml:space="preserve"> by doing the following:</w:t>
      </w:r>
    </w:p>
    <w:p w14:paraId="371554B8" w14:textId="77777777" w:rsidR="006C202A" w:rsidRDefault="006C202A" w:rsidP="00EB503B">
      <w:pPr>
        <w:pStyle w:val="ListNumber"/>
        <w:keepNext/>
        <w:keepLines/>
        <w:numPr>
          <w:ilvl w:val="0"/>
          <w:numId w:val="87"/>
        </w:numPr>
        <w:ind w:left="720"/>
      </w:pPr>
      <w:r w:rsidRPr="0048070B">
        <w:rPr>
          <w:b/>
        </w:rPr>
        <w:t>SET XPDIDTOT</w:t>
      </w:r>
      <w:r w:rsidRPr="006B2FCC">
        <w:t>=total number of items.</w:t>
      </w:r>
    </w:p>
    <w:p w14:paraId="485FDBC7" w14:textId="77777777" w:rsidR="006C202A" w:rsidRPr="006B2FCC" w:rsidRDefault="006C202A" w:rsidP="00707BEF">
      <w:pPr>
        <w:pStyle w:val="ListNumber"/>
      </w:pPr>
      <w:r w:rsidRPr="0048070B">
        <w:rPr>
          <w:b/>
        </w:rPr>
        <w:t>DO UPDATE^XPDID</w:t>
      </w:r>
      <w:r w:rsidRPr="006B2FCC">
        <w:t>(current number of items). This moves the status bar.</w:t>
      </w:r>
    </w:p>
    <w:p w14:paraId="06FA671C" w14:textId="77777777" w:rsidR="00DF1192" w:rsidRDefault="00DF1192" w:rsidP="00DF1192">
      <w:pPr>
        <w:pStyle w:val="BodyText6"/>
      </w:pPr>
    </w:p>
    <w:p w14:paraId="207F3F55" w14:textId="490604FE" w:rsidR="006C202A" w:rsidRDefault="006C202A" w:rsidP="002D2036">
      <w:pPr>
        <w:pStyle w:val="BodyText"/>
        <w:keepNext/>
        <w:keepLines/>
      </w:pPr>
      <w:r w:rsidRPr="006B2FCC">
        <w:t xml:space="preserve">For example, if you </w:t>
      </w:r>
      <w:r w:rsidR="00F63D44" w:rsidRPr="006B2FCC">
        <w:t>were</w:t>
      </w:r>
      <w:r w:rsidRPr="006B2FCC">
        <w:t xml:space="preserve"> converting </w:t>
      </w:r>
      <w:r w:rsidRPr="00C22F9B">
        <w:rPr>
          <w:b/>
        </w:rPr>
        <w:t>100</w:t>
      </w:r>
      <w:r w:rsidRPr="006B2FCC">
        <w:t xml:space="preserve"> records and want to update the user every time you have completed </w:t>
      </w:r>
      <w:r w:rsidRPr="00C22F9B">
        <w:rPr>
          <w:b/>
        </w:rPr>
        <w:t>10%</w:t>
      </w:r>
      <w:r w:rsidRPr="006B2FCC">
        <w:t xml:space="preserve"> of the records you would enter the following at the </w:t>
      </w:r>
      <w:r w:rsidR="00513482" w:rsidRPr="006B2FCC">
        <w:t>programmer prompt</w:t>
      </w:r>
      <w:r w:rsidRPr="006B2FCC">
        <w:t>:</w:t>
      </w:r>
    </w:p>
    <w:p w14:paraId="4CAD51C8" w14:textId="77777777" w:rsidR="008C2D99" w:rsidRPr="006B2FCC" w:rsidRDefault="008C2D99" w:rsidP="0029217A">
      <w:pPr>
        <w:pStyle w:val="BodyText6"/>
      </w:pPr>
    </w:p>
    <w:p w14:paraId="30273E73" w14:textId="77777777" w:rsidR="006C202A" w:rsidRPr="006B2FCC" w:rsidRDefault="006C202A" w:rsidP="008C2D99">
      <w:pPr>
        <w:pStyle w:val="CodeExample"/>
      </w:pPr>
      <w:r w:rsidRPr="006B2FCC">
        <w:rPr>
          <w:bCs/>
        </w:rPr>
        <w:t>&gt;</w:t>
      </w:r>
      <w:r w:rsidRPr="00C22F9B">
        <w:rPr>
          <w:b/>
        </w:rPr>
        <w:t>SET XPDIDTOT=100</w:t>
      </w:r>
    </w:p>
    <w:p w14:paraId="6C937E9E" w14:textId="77777777" w:rsidR="006C202A" w:rsidRPr="006B2FCC" w:rsidRDefault="006C202A" w:rsidP="008C2D99">
      <w:pPr>
        <w:pStyle w:val="CodeExample"/>
      </w:pPr>
      <w:r w:rsidRPr="006B2FCC">
        <w:rPr>
          <w:bCs/>
        </w:rPr>
        <w:t>&gt;</w:t>
      </w:r>
      <w:r w:rsidRPr="00C22F9B">
        <w:rPr>
          <w:b/>
        </w:rPr>
        <w:t>F%=1:1:100 D CONVERT I</w:t>
      </w:r>
      <w:r w:rsidR="00FF3F33" w:rsidRPr="00C22F9B">
        <w:rPr>
          <w:b/>
        </w:rPr>
        <w:t>’</w:t>
      </w:r>
      <w:r w:rsidRPr="00C22F9B">
        <w:rPr>
          <w:b/>
        </w:rPr>
        <w:t>(%#10) D UPDATE^XPDID(%)</w:t>
      </w:r>
    </w:p>
    <w:p w14:paraId="21887D86" w14:textId="77777777" w:rsidR="00DF1192" w:rsidRDefault="00DF1192" w:rsidP="00DF1192">
      <w:pPr>
        <w:pStyle w:val="BodyText6"/>
      </w:pPr>
    </w:p>
    <w:p w14:paraId="716D601E" w14:textId="4F5240B0" w:rsidR="006C202A" w:rsidRDefault="006C202A" w:rsidP="00B458EA">
      <w:pPr>
        <w:pStyle w:val="BodyText"/>
        <w:keepNext/>
        <w:keepLines/>
      </w:pPr>
      <w:r w:rsidRPr="006B2FCC">
        <w:t xml:space="preserve">If you wish to display a status bar at various intervals throughout your Pre or Post-install routines, you should reset the status bar. To reset the status bar enter the following at the </w:t>
      </w:r>
      <w:r w:rsidR="00513482" w:rsidRPr="006B2FCC">
        <w:t>programmer prompt</w:t>
      </w:r>
      <w:r w:rsidRPr="006B2FCC">
        <w:t>:</w:t>
      </w:r>
    </w:p>
    <w:p w14:paraId="0C0D4E52" w14:textId="77777777" w:rsidR="008C2D99" w:rsidRPr="006B2FCC" w:rsidRDefault="008C2D99" w:rsidP="0029217A">
      <w:pPr>
        <w:pStyle w:val="BodyText6"/>
      </w:pPr>
    </w:p>
    <w:p w14:paraId="75825728" w14:textId="77777777" w:rsidR="006C202A" w:rsidRPr="006B2FCC" w:rsidRDefault="006C202A" w:rsidP="008C2D99">
      <w:pPr>
        <w:pStyle w:val="CodeExample"/>
      </w:pPr>
      <w:r w:rsidRPr="006B2FCC">
        <w:rPr>
          <w:bCs/>
        </w:rPr>
        <w:t>&gt;</w:t>
      </w:r>
      <w:r w:rsidRPr="00C22F9B">
        <w:rPr>
          <w:b/>
        </w:rPr>
        <w:t>SET XPDIDTOT=0</w:t>
      </w:r>
    </w:p>
    <w:p w14:paraId="2456A2A7" w14:textId="77777777" w:rsidR="006C202A" w:rsidRPr="006B2FCC" w:rsidRDefault="006C202A" w:rsidP="008C2D99">
      <w:pPr>
        <w:pStyle w:val="CodeExample"/>
      </w:pPr>
      <w:r w:rsidRPr="006B2FCC">
        <w:rPr>
          <w:bCs/>
        </w:rPr>
        <w:t>&gt;</w:t>
      </w:r>
      <w:r w:rsidRPr="00C22F9B">
        <w:rPr>
          <w:b/>
        </w:rPr>
        <w:t>D UPDATE^XPDID(0)</w:t>
      </w:r>
    </w:p>
    <w:p w14:paraId="2AAAA3BB" w14:textId="77777777" w:rsidR="006C202A" w:rsidRPr="006B2FCC" w:rsidRDefault="006C202A" w:rsidP="0029217A">
      <w:pPr>
        <w:pStyle w:val="BodyText6"/>
      </w:pPr>
    </w:p>
    <w:p w14:paraId="6F580636" w14:textId="77777777" w:rsidR="006C202A" w:rsidRPr="006B2FCC" w:rsidRDefault="006C202A" w:rsidP="00C54011">
      <w:pPr>
        <w:pStyle w:val="Heading3"/>
      </w:pPr>
      <w:bookmarkStart w:id="861" w:name="_Ref200443148"/>
      <w:bookmarkStart w:id="862" w:name="_Toc148367727"/>
      <w:r w:rsidRPr="006B2FCC">
        <w:lastRenderedPageBreak/>
        <w:t>Edit a Build—Screen 4</w:t>
      </w:r>
      <w:bookmarkEnd w:id="861"/>
      <w:bookmarkEnd w:id="862"/>
    </w:p>
    <w:p w14:paraId="1EF3382F" w14:textId="023A92B0" w:rsidR="006C202A" w:rsidRDefault="008C2D99" w:rsidP="00B458EA">
      <w:pPr>
        <w:pStyle w:val="BodyText"/>
        <w:keepNext/>
        <w:keepLines/>
      </w:pPr>
      <w:r w:rsidRPr="006B2FCC">
        <w:fldChar w:fldCharType="begin"/>
      </w:r>
      <w:r w:rsidRPr="006B2FCC">
        <w:instrText xml:space="preserve"> XE </w:instrText>
      </w:r>
      <w:r w:rsidR="009F58E4">
        <w:instrText>“</w:instrText>
      </w:r>
      <w:r w:rsidRPr="006B2FCC">
        <w:instrText>Edit a Build—Screen 4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KIDS:Edit a Build—Screen 4</w:instrText>
      </w:r>
      <w:r w:rsidR="009F58E4">
        <w:instrText>”</w:instrText>
      </w:r>
      <w:r w:rsidRPr="006B2FCC">
        <w:instrText xml:space="preserve"> </w:instrText>
      </w:r>
      <w:r w:rsidRPr="006B2FCC">
        <w:fldChar w:fldCharType="end"/>
      </w:r>
      <w:r w:rsidR="006C202A" w:rsidRPr="006B2FCC">
        <w:t>Screen four of the</w:t>
      </w:r>
      <w:r w:rsidR="006C202A" w:rsidRPr="00C22F9B">
        <w:rPr>
          <w:szCs w:val="22"/>
        </w:rPr>
        <w:t xml:space="preserve"> </w:t>
      </w:r>
      <w:r w:rsidR="00C22F9B" w:rsidRPr="00803D7A">
        <w:rPr>
          <w:b/>
          <w:color w:val="auto"/>
          <w:szCs w:val="22"/>
        </w:rPr>
        <w:t>Edit a Build</w:t>
      </w:r>
      <w:r w:rsidR="00C22F9B">
        <w:rPr>
          <w:szCs w:val="22"/>
        </w:rPr>
        <w:fldChar w:fldCharType="begin"/>
      </w:r>
      <w:r w:rsidR="00C22F9B">
        <w:instrText xml:space="preserve"> XE "</w:instrText>
      </w:r>
      <w:r w:rsidR="00C22F9B" w:rsidRPr="00ED6E55">
        <w:rPr>
          <w:color w:val="auto"/>
          <w:szCs w:val="22"/>
        </w:rPr>
        <w:instrText>Edit a Build</w:instrText>
      </w:r>
      <w:r w:rsidR="00C22F9B">
        <w:rPr>
          <w:szCs w:val="22"/>
        </w:rPr>
        <w:instrText xml:space="preserve"> O</w:instrText>
      </w:r>
      <w:r w:rsidR="00C22F9B" w:rsidRPr="00ED6E55">
        <w:rPr>
          <w:szCs w:val="22"/>
        </w:rPr>
        <w:instrText>ption</w:instrText>
      </w:r>
      <w:r w:rsidR="00C22F9B">
        <w:instrText xml:space="preserve">" </w:instrText>
      </w:r>
      <w:r w:rsidR="00C22F9B">
        <w:rPr>
          <w:szCs w:val="22"/>
        </w:rPr>
        <w:fldChar w:fldCharType="end"/>
      </w:r>
      <w:r w:rsidR="00C22F9B">
        <w:rPr>
          <w:szCs w:val="22"/>
        </w:rPr>
        <w:fldChar w:fldCharType="begin"/>
      </w:r>
      <w:r w:rsidR="00C22F9B">
        <w:instrText xml:space="preserve"> XE "Options:</w:instrText>
      </w:r>
      <w:r w:rsidR="00C22F9B" w:rsidRPr="00ED6E55">
        <w:rPr>
          <w:color w:val="auto"/>
          <w:szCs w:val="22"/>
        </w:rPr>
        <w:instrText>Edit a Build</w:instrText>
      </w:r>
      <w:r w:rsidR="00C22F9B">
        <w:instrText xml:space="preserve">" </w:instrText>
      </w:r>
      <w:r w:rsidR="00C22F9B">
        <w:rPr>
          <w:szCs w:val="22"/>
        </w:rPr>
        <w:fldChar w:fldCharType="end"/>
      </w:r>
      <w:r w:rsidR="00C22F9B" w:rsidRPr="00C22F9B">
        <w:rPr>
          <w:szCs w:val="22"/>
        </w:rPr>
        <w:t xml:space="preserve"> [</w:t>
      </w:r>
      <w:r w:rsidR="00C22F9B" w:rsidRPr="00C22F9B">
        <w:rPr>
          <w:color w:val="auto"/>
          <w:szCs w:val="22"/>
        </w:rPr>
        <w:t>XPD EDIT BUILD</w:t>
      </w:r>
      <w:r w:rsidR="00C22F9B">
        <w:rPr>
          <w:color w:val="auto"/>
          <w:szCs w:val="22"/>
        </w:rPr>
        <w:fldChar w:fldCharType="begin"/>
      </w:r>
      <w:r w:rsidR="00C22F9B">
        <w:instrText xml:space="preserve"> XE "</w:instrText>
      </w:r>
      <w:r w:rsidR="00C22F9B" w:rsidRPr="00AB319F">
        <w:rPr>
          <w:color w:val="auto"/>
          <w:szCs w:val="22"/>
        </w:rPr>
        <w:instrText>XPD EDIT BUILD</w:instrText>
      </w:r>
      <w:r w:rsidR="00C22F9B">
        <w:rPr>
          <w:color w:val="auto"/>
          <w:szCs w:val="22"/>
        </w:rPr>
        <w:instrText xml:space="preserve"> Option</w:instrText>
      </w:r>
      <w:r w:rsidR="00C22F9B">
        <w:instrText xml:space="preserve">" </w:instrText>
      </w:r>
      <w:r w:rsidR="00C22F9B">
        <w:rPr>
          <w:color w:val="auto"/>
          <w:szCs w:val="22"/>
        </w:rPr>
        <w:fldChar w:fldCharType="end"/>
      </w:r>
      <w:r w:rsidR="00C22F9B">
        <w:rPr>
          <w:color w:val="auto"/>
          <w:szCs w:val="22"/>
        </w:rPr>
        <w:fldChar w:fldCharType="begin"/>
      </w:r>
      <w:r w:rsidR="00C22F9B">
        <w:instrText xml:space="preserve"> XE "Options:</w:instrText>
      </w:r>
      <w:r w:rsidR="00C22F9B" w:rsidRPr="00AB319F">
        <w:rPr>
          <w:color w:val="auto"/>
          <w:szCs w:val="22"/>
        </w:rPr>
        <w:instrText>XPD EDIT BUILD</w:instrText>
      </w:r>
      <w:r w:rsidR="00C22F9B">
        <w:instrText xml:space="preserve">" </w:instrText>
      </w:r>
      <w:r w:rsidR="00C22F9B">
        <w:rPr>
          <w:color w:val="auto"/>
          <w:szCs w:val="22"/>
        </w:rPr>
        <w:fldChar w:fldCharType="end"/>
      </w:r>
      <w:r w:rsidR="00C22F9B" w:rsidRPr="00C22F9B">
        <w:rPr>
          <w:szCs w:val="22"/>
        </w:rPr>
        <w:t>]</w:t>
      </w:r>
      <w:r w:rsidR="00803D7A" w:rsidRPr="00C22F9B">
        <w:rPr>
          <w:szCs w:val="22"/>
        </w:rPr>
        <w:t xml:space="preserve"> option</w:t>
      </w:r>
      <w:r w:rsidR="006C202A" w:rsidRPr="00C22F9B">
        <w:rPr>
          <w:szCs w:val="22"/>
        </w:rPr>
        <w:t xml:space="preserve"> </w:t>
      </w:r>
      <w:r w:rsidR="006C202A" w:rsidRPr="006B2FCC">
        <w:t>is where you can set up the install questions, any required builds, PACKAGE</w:t>
      </w:r>
      <w:r w:rsidR="009D4554" w:rsidRPr="006B2FCC">
        <w:t xml:space="preserve"> (#9.4)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PACKAGE</w:instrText>
      </w:r>
      <w:r w:rsidR="009D4554" w:rsidRPr="006B2FCC">
        <w:instrText xml:space="preserve"> (#9.4)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Files:PACKAGE (#9.4)</w:instrText>
      </w:r>
      <w:r w:rsidR="009F58E4">
        <w:instrText>”</w:instrText>
      </w:r>
      <w:r w:rsidR="006C202A" w:rsidRPr="006B2FCC">
        <w:instrText xml:space="preserve"> </w:instrText>
      </w:r>
      <w:r w:rsidR="006C202A" w:rsidRPr="006B2FCC">
        <w:fldChar w:fldCharType="end"/>
      </w:r>
      <w:r w:rsidR="006C202A" w:rsidRPr="006B2FCC">
        <w:t xml:space="preserve"> links, and tracking software</w:t>
      </w:r>
      <w:r w:rsidR="00F92D1F">
        <w:t xml:space="preserve"> application</w:t>
      </w:r>
      <w:r w:rsidR="006C202A" w:rsidRPr="006B2FCC">
        <w:t xml:space="preserve"> information for a build.</w:t>
      </w:r>
    </w:p>
    <w:p w14:paraId="1C1A2AD4" w14:textId="77777777" w:rsidR="00123A12" w:rsidRPr="006B2FCC" w:rsidRDefault="00123A12" w:rsidP="00123A12">
      <w:pPr>
        <w:pStyle w:val="BodyText6"/>
        <w:keepNext/>
        <w:keepLines/>
      </w:pPr>
    </w:p>
    <w:p w14:paraId="73BF3292" w14:textId="4C98F1EC" w:rsidR="00850716" w:rsidRPr="006B2FCC" w:rsidRDefault="00850716" w:rsidP="00BC5B57">
      <w:pPr>
        <w:pStyle w:val="Caption"/>
      </w:pPr>
      <w:bookmarkStart w:id="863" w:name="_Toc200270011"/>
      <w:bookmarkStart w:id="864" w:name="_Toc148365185"/>
      <w:r w:rsidRPr="006B2FCC">
        <w:t xml:space="preserve">Figure </w:t>
      </w:r>
      <w:fldSimple w:instr=" SEQ Figure \* ARABIC ">
        <w:r w:rsidR="00C57752">
          <w:rPr>
            <w:noProof/>
          </w:rPr>
          <w:t>118</w:t>
        </w:r>
      </w:fldSimple>
      <w:r w:rsidR="00844A43">
        <w:t>:</w:t>
      </w:r>
      <w:r w:rsidRPr="006B2FCC">
        <w:t xml:space="preserve"> KIDS</w:t>
      </w:r>
      <w:r w:rsidR="00AD6FFC">
        <w:t>—</w:t>
      </w:r>
      <w:r w:rsidRPr="006B2FCC">
        <w:t>Screen 4 of E</w:t>
      </w:r>
      <w:r w:rsidR="00334A39">
        <w:t>dit a Build S</w:t>
      </w:r>
      <w:r w:rsidRPr="006B2FCC">
        <w:t>ample</w:t>
      </w:r>
      <w:bookmarkEnd w:id="863"/>
      <w:bookmarkEnd w:id="864"/>
    </w:p>
    <w:p w14:paraId="09040088" w14:textId="6B7A2A5F" w:rsidR="006C202A" w:rsidRPr="006B2FCC" w:rsidRDefault="00850F74" w:rsidP="00F46D08">
      <w:pPr>
        <w:pStyle w:val="Dialogue"/>
      </w:pPr>
      <w:r w:rsidRPr="006B2FCC">
        <w:t xml:space="preserve">                           Edit a Build                  </w:t>
      </w:r>
      <w:r w:rsidR="00F46D08">
        <w:t xml:space="preserve">      </w:t>
      </w:r>
      <w:r w:rsidRPr="006B2FCC">
        <w:t>PAGE 4 OF 5</w:t>
      </w:r>
    </w:p>
    <w:p w14:paraId="79950DB0" w14:textId="77777777" w:rsidR="006C202A" w:rsidRPr="006B2FCC" w:rsidRDefault="006C202A" w:rsidP="00F46D08">
      <w:pPr>
        <w:pStyle w:val="Dialogue"/>
      </w:pPr>
      <w:r w:rsidRPr="006B2FCC">
        <w:t>Name: TEST 1.0                       TYPE: SINGLE PACKAGE</w:t>
      </w:r>
    </w:p>
    <w:p w14:paraId="663B0030" w14:textId="3C64C260" w:rsidR="006C202A" w:rsidRPr="006B2FCC" w:rsidRDefault="006C202A" w:rsidP="00F46D08">
      <w:pPr>
        <w:pStyle w:val="Dialogue"/>
      </w:pPr>
      <w:r w:rsidRPr="006B2FCC">
        <w:t>------------------------------------------------------------------</w:t>
      </w:r>
      <w:r w:rsidR="00850F74" w:rsidRPr="006B2FCC">
        <w:t>------</w:t>
      </w:r>
      <w:r w:rsidR="00F46D08">
        <w:t>--</w:t>
      </w:r>
    </w:p>
    <w:p w14:paraId="008316F8" w14:textId="77777777" w:rsidR="006C202A" w:rsidRPr="006B2FCC" w:rsidRDefault="006C202A" w:rsidP="00F46D08">
      <w:pPr>
        <w:pStyle w:val="Dialogue"/>
      </w:pPr>
      <w:r w:rsidRPr="006B2FCC">
        <w:t xml:space="preserve">                         Install Questions</w:t>
      </w:r>
    </w:p>
    <w:p w14:paraId="4014E04A" w14:textId="77777777" w:rsidR="006C202A" w:rsidRPr="006B2FCC" w:rsidRDefault="006C202A" w:rsidP="00F46D08">
      <w:pPr>
        <w:pStyle w:val="Dialogue"/>
      </w:pPr>
      <w:r w:rsidRPr="006B2FCC">
        <w:t xml:space="preserve">                                 </w:t>
      </w:r>
    </w:p>
    <w:p w14:paraId="7BED5990" w14:textId="77777777" w:rsidR="006C202A" w:rsidRPr="006B2FCC" w:rsidRDefault="006C202A" w:rsidP="00F46D08">
      <w:pPr>
        <w:pStyle w:val="Dialogue"/>
      </w:pPr>
      <w:r w:rsidRPr="006B2FCC">
        <w:t xml:space="preserve">                                 </w:t>
      </w:r>
    </w:p>
    <w:p w14:paraId="5B91D715" w14:textId="77777777" w:rsidR="006C202A" w:rsidRPr="006B2FCC" w:rsidRDefault="006C202A" w:rsidP="00F46D08">
      <w:pPr>
        <w:pStyle w:val="Dialogue"/>
      </w:pPr>
      <w:r w:rsidRPr="006B2FCC">
        <w:t xml:space="preserve">                                 </w:t>
      </w:r>
    </w:p>
    <w:p w14:paraId="04F51E85" w14:textId="77777777" w:rsidR="006C202A" w:rsidRPr="006B2FCC" w:rsidRDefault="006C202A" w:rsidP="00F46D08">
      <w:pPr>
        <w:pStyle w:val="Dialogue"/>
      </w:pPr>
      <w:r w:rsidRPr="006B2FCC">
        <w:t xml:space="preserve">                                 </w:t>
      </w:r>
    </w:p>
    <w:p w14:paraId="4AA07848" w14:textId="77777777" w:rsidR="006C202A" w:rsidRPr="006B2FCC" w:rsidRDefault="006C202A" w:rsidP="00F46D08">
      <w:pPr>
        <w:pStyle w:val="Dialogue"/>
      </w:pPr>
      <w:r w:rsidRPr="006B2FCC">
        <w:t xml:space="preserve">                         Required Builds</w:t>
      </w:r>
    </w:p>
    <w:p w14:paraId="09334331" w14:textId="77777777" w:rsidR="006C202A" w:rsidRPr="006B2FCC" w:rsidRDefault="006C202A" w:rsidP="00F46D08">
      <w:pPr>
        <w:pStyle w:val="Dialogue"/>
      </w:pPr>
    </w:p>
    <w:p w14:paraId="0EA56AE6" w14:textId="77777777" w:rsidR="006C202A" w:rsidRPr="006B2FCC" w:rsidRDefault="006C202A" w:rsidP="00F46D08">
      <w:pPr>
        <w:pStyle w:val="Dialogue"/>
      </w:pPr>
    </w:p>
    <w:p w14:paraId="7B02A097" w14:textId="77777777" w:rsidR="006C202A" w:rsidRPr="006B2FCC" w:rsidRDefault="006C202A" w:rsidP="00F46D08">
      <w:pPr>
        <w:pStyle w:val="Dialogue"/>
      </w:pPr>
      <w:r w:rsidRPr="006B2FCC">
        <w:t xml:space="preserve">      Package File Link...: TEST</w:t>
      </w:r>
      <w:r w:rsidR="00850F74" w:rsidRPr="006B2FCC">
        <w:t xml:space="preserve"> </w:t>
      </w:r>
    </w:p>
    <w:p w14:paraId="2ED7B30C" w14:textId="77777777" w:rsidR="006C202A" w:rsidRPr="006B2FCC" w:rsidRDefault="006C202A" w:rsidP="00F46D08">
      <w:pPr>
        <w:pStyle w:val="Dialogue"/>
      </w:pPr>
    </w:p>
    <w:p w14:paraId="23FCA64F" w14:textId="77777777" w:rsidR="006C202A" w:rsidRPr="006B2FCC" w:rsidRDefault="006C202A" w:rsidP="00F46D08">
      <w:pPr>
        <w:pStyle w:val="Dialogue"/>
      </w:pPr>
      <w:r w:rsidRPr="006B2FCC">
        <w:t xml:space="preserve">  Track Package Nationally: NO </w:t>
      </w:r>
    </w:p>
    <w:p w14:paraId="2E84DB19" w14:textId="647A54C1" w:rsidR="006C202A" w:rsidRPr="006B2FCC" w:rsidRDefault="00850F74" w:rsidP="00F46D08">
      <w:pPr>
        <w:pStyle w:val="Dialogue"/>
      </w:pPr>
      <w:r w:rsidRPr="006B2FCC">
        <w:t>_____________________________________________________________</w:t>
      </w:r>
      <w:r w:rsidR="00F46D08">
        <w:t>____</w:t>
      </w:r>
      <w:r w:rsidRPr="006B2FCC">
        <w:t>_________</w:t>
      </w:r>
    </w:p>
    <w:p w14:paraId="39D622FA" w14:textId="77777777" w:rsidR="006C202A" w:rsidRPr="006B2FCC" w:rsidRDefault="006C202A" w:rsidP="00F46D08">
      <w:pPr>
        <w:pStyle w:val="Dialogue"/>
      </w:pPr>
    </w:p>
    <w:p w14:paraId="6708A2F1" w14:textId="77777777" w:rsidR="006C202A" w:rsidRPr="006B2FCC" w:rsidRDefault="006C202A" w:rsidP="00F46D08">
      <w:pPr>
        <w:pStyle w:val="Dialogue"/>
      </w:pPr>
    </w:p>
    <w:p w14:paraId="515FD463" w14:textId="07C3C4BE" w:rsidR="006C202A" w:rsidRPr="006B2FCC" w:rsidRDefault="00850F74" w:rsidP="00F46D08">
      <w:pPr>
        <w:pStyle w:val="Dialogue"/>
      </w:pPr>
      <w:r w:rsidRPr="006B2FCC">
        <w:t xml:space="preserve">COMMAND:                                   Press &lt;PF1&gt;H for help    </w:t>
      </w:r>
      <w:r w:rsidRPr="00906C1A">
        <w:rPr>
          <w:color w:val="FFFFFF" w:themeColor="background1"/>
          <w:shd w:val="clear" w:color="auto" w:fill="000000"/>
        </w:rPr>
        <w:t>Insert</w:t>
      </w:r>
    </w:p>
    <w:p w14:paraId="6463B5D3" w14:textId="77777777" w:rsidR="006C202A" w:rsidRPr="006B2FCC" w:rsidRDefault="006C202A" w:rsidP="0029217A">
      <w:pPr>
        <w:pStyle w:val="BodyText6"/>
      </w:pPr>
    </w:p>
    <w:p w14:paraId="60435404" w14:textId="77777777" w:rsidR="006C202A" w:rsidRPr="006B2FCC" w:rsidRDefault="006C202A" w:rsidP="00C54011">
      <w:pPr>
        <w:pStyle w:val="Heading3"/>
      </w:pPr>
      <w:bookmarkStart w:id="865" w:name="_Ref200443180"/>
      <w:bookmarkStart w:id="866" w:name="_Toc148367728"/>
      <w:r w:rsidRPr="006B2FCC">
        <w:t>How to Ask Installation Questions</w:t>
      </w:r>
      <w:bookmarkEnd w:id="865"/>
      <w:bookmarkEnd w:id="866"/>
    </w:p>
    <w:p w14:paraId="11FAFAAB" w14:textId="77777777" w:rsidR="006C202A" w:rsidRPr="006B2FCC" w:rsidRDefault="008C2D99" w:rsidP="00B458EA">
      <w:pPr>
        <w:pStyle w:val="BodyText"/>
        <w:keepNext/>
        <w:keepLines/>
      </w:pPr>
      <w:r w:rsidRPr="006B2FCC">
        <w:fldChar w:fldCharType="begin"/>
      </w:r>
      <w:r w:rsidRPr="006B2FCC">
        <w:instrText xml:space="preserve"> XE </w:instrText>
      </w:r>
      <w:r w:rsidR="009F58E4">
        <w:instrText>“</w:instrText>
      </w:r>
      <w:r w:rsidRPr="006B2FCC">
        <w:instrText>How to:Ask Installation Questions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KIDS:How to Ask Installation Questions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Ask Installation Questions, How to (KIDS)</w:instrText>
      </w:r>
      <w:r w:rsidR="009F58E4">
        <w:instrText>”</w:instrText>
      </w:r>
      <w:r w:rsidRPr="006B2FCC">
        <w:instrText xml:space="preserve"> </w:instrText>
      </w:r>
      <w:r w:rsidRPr="006B2FCC">
        <w:fldChar w:fldCharType="end"/>
      </w:r>
      <w:r w:rsidR="006C202A" w:rsidRPr="006B2FCC">
        <w:t xml:space="preserve">You are </w:t>
      </w:r>
      <w:r w:rsidR="004117F1" w:rsidRPr="004117F1">
        <w:rPr>
          <w:i/>
        </w:rPr>
        <w:t>not</w:t>
      </w:r>
      <w:r w:rsidR="006C202A" w:rsidRPr="006B2FCC">
        <w:t xml:space="preserve"> required to ask any installation questions in order for your software</w:t>
      </w:r>
      <w:r w:rsidR="00F92D1F">
        <w:t xml:space="preserve"> application</w:t>
      </w:r>
      <w:r w:rsidR="006C202A" w:rsidRPr="006B2FCC">
        <w:t xml:space="preserve"> to be installed. If, however, you have some special actions that you can take in your pre-install and post-install processes, and these special actions depend on information you need to get from your installer, then you need a way to ask these questions.</w:t>
      </w:r>
    </w:p>
    <w:p w14:paraId="646F2419" w14:textId="77777777" w:rsidR="006C202A" w:rsidRPr="006B2FCC" w:rsidRDefault="00B24994" w:rsidP="00B458EA">
      <w:pPr>
        <w:pStyle w:val="BodyText"/>
      </w:pPr>
      <w:r w:rsidRPr="006B2FCC">
        <w:t xml:space="preserve">Screen four of the </w:t>
      </w:r>
      <w:r w:rsidR="002C24AE" w:rsidRPr="00803D7A">
        <w:rPr>
          <w:b/>
          <w:color w:val="auto"/>
          <w:szCs w:val="22"/>
        </w:rPr>
        <w:t>Edit a Build</w:t>
      </w:r>
      <w:r w:rsidR="002C24AE">
        <w:rPr>
          <w:szCs w:val="22"/>
        </w:rPr>
        <w:fldChar w:fldCharType="begin"/>
      </w:r>
      <w:r w:rsidR="002C24AE">
        <w:instrText xml:space="preserve"> XE "</w:instrText>
      </w:r>
      <w:r w:rsidR="002C24AE" w:rsidRPr="00ED6E55">
        <w:rPr>
          <w:color w:val="auto"/>
          <w:szCs w:val="22"/>
        </w:rPr>
        <w:instrText>Edit a Build</w:instrText>
      </w:r>
      <w:r w:rsidR="002C24AE">
        <w:rPr>
          <w:szCs w:val="22"/>
        </w:rPr>
        <w:instrText xml:space="preserve"> O</w:instrText>
      </w:r>
      <w:r w:rsidR="002C24AE" w:rsidRPr="00ED6E55">
        <w:rPr>
          <w:szCs w:val="22"/>
        </w:rPr>
        <w:instrText>ption</w:instrText>
      </w:r>
      <w:r w:rsidR="002C24AE">
        <w:instrText xml:space="preserve">" </w:instrText>
      </w:r>
      <w:r w:rsidR="002C24AE">
        <w:rPr>
          <w:szCs w:val="22"/>
        </w:rPr>
        <w:fldChar w:fldCharType="end"/>
      </w:r>
      <w:r w:rsidR="002C24AE">
        <w:rPr>
          <w:szCs w:val="22"/>
        </w:rPr>
        <w:fldChar w:fldCharType="begin"/>
      </w:r>
      <w:r w:rsidR="002C24AE">
        <w:instrText xml:space="preserve"> XE "Options:</w:instrText>
      </w:r>
      <w:r w:rsidR="002C24AE" w:rsidRPr="00ED6E55">
        <w:rPr>
          <w:color w:val="auto"/>
          <w:szCs w:val="22"/>
        </w:rPr>
        <w:instrText>Edit a Build</w:instrText>
      </w:r>
      <w:r w:rsidR="002C24AE">
        <w:instrText xml:space="preserve">" </w:instrText>
      </w:r>
      <w:r w:rsidR="002C24AE">
        <w:rPr>
          <w:szCs w:val="22"/>
        </w:rPr>
        <w:fldChar w:fldCharType="end"/>
      </w:r>
      <w:r w:rsidR="002C24AE" w:rsidRPr="00C22F9B">
        <w:rPr>
          <w:szCs w:val="22"/>
        </w:rPr>
        <w:t xml:space="preserve"> [</w:t>
      </w:r>
      <w:r w:rsidR="002C24AE" w:rsidRPr="00C22F9B">
        <w:rPr>
          <w:color w:val="auto"/>
          <w:szCs w:val="22"/>
        </w:rPr>
        <w:t>XPD EDIT BUILD</w:t>
      </w:r>
      <w:r w:rsidR="002C24AE">
        <w:rPr>
          <w:color w:val="auto"/>
          <w:szCs w:val="22"/>
        </w:rPr>
        <w:fldChar w:fldCharType="begin"/>
      </w:r>
      <w:r w:rsidR="002C24AE">
        <w:instrText xml:space="preserve"> XE "</w:instrText>
      </w:r>
      <w:r w:rsidR="002C24AE" w:rsidRPr="00AB319F">
        <w:rPr>
          <w:color w:val="auto"/>
          <w:szCs w:val="22"/>
        </w:rPr>
        <w:instrText>XPD EDIT BUILD</w:instrText>
      </w:r>
      <w:r w:rsidR="002C24AE">
        <w:rPr>
          <w:color w:val="auto"/>
          <w:szCs w:val="22"/>
        </w:rPr>
        <w:instrText xml:space="preserve"> Option</w:instrText>
      </w:r>
      <w:r w:rsidR="002C24AE">
        <w:instrText xml:space="preserve">" </w:instrText>
      </w:r>
      <w:r w:rsidR="002C24AE">
        <w:rPr>
          <w:color w:val="auto"/>
          <w:szCs w:val="22"/>
        </w:rPr>
        <w:fldChar w:fldCharType="end"/>
      </w:r>
      <w:r w:rsidR="002C24AE">
        <w:rPr>
          <w:color w:val="auto"/>
          <w:szCs w:val="22"/>
        </w:rPr>
        <w:fldChar w:fldCharType="begin"/>
      </w:r>
      <w:r w:rsidR="002C24AE">
        <w:instrText xml:space="preserve"> XE "Options:</w:instrText>
      </w:r>
      <w:r w:rsidR="002C24AE" w:rsidRPr="00AB319F">
        <w:rPr>
          <w:color w:val="auto"/>
          <w:szCs w:val="22"/>
        </w:rPr>
        <w:instrText>XPD EDIT BUILD</w:instrText>
      </w:r>
      <w:r w:rsidR="002C24AE">
        <w:instrText xml:space="preserve">" </w:instrText>
      </w:r>
      <w:r w:rsidR="002C24AE">
        <w:rPr>
          <w:color w:val="auto"/>
          <w:szCs w:val="22"/>
        </w:rPr>
        <w:fldChar w:fldCharType="end"/>
      </w:r>
      <w:r w:rsidR="002C24AE" w:rsidRPr="00C22F9B">
        <w:rPr>
          <w:szCs w:val="22"/>
        </w:rPr>
        <w:t>]</w:t>
      </w:r>
      <w:r w:rsidR="00803D7A" w:rsidRPr="00C22F9B">
        <w:rPr>
          <w:szCs w:val="22"/>
        </w:rPr>
        <w:t xml:space="preserve"> option</w:t>
      </w:r>
      <w:r w:rsidRPr="006B2FCC">
        <w:t xml:space="preserve"> is where you can set up the install questions for a build.</w:t>
      </w:r>
    </w:p>
    <w:p w14:paraId="16C8B2D8" w14:textId="7C5F66B7" w:rsidR="006C202A" w:rsidRDefault="006C202A" w:rsidP="00B458EA">
      <w:pPr>
        <w:pStyle w:val="BodyText"/>
        <w:keepNext/>
        <w:keepLines/>
      </w:pPr>
      <w:r w:rsidRPr="006B2FCC">
        <w:lastRenderedPageBreak/>
        <w:t xml:space="preserve">To ask questions, you need to supply </w:t>
      </w:r>
      <w:smartTag w:uri="urn:schemas-microsoft-com:office:smarttags" w:element="stockticker">
        <w:r w:rsidRPr="006B2FCC">
          <w:t>KIDS</w:t>
        </w:r>
      </w:smartTag>
      <w:r w:rsidRPr="006B2FCC">
        <w:t xml:space="preserve"> with the proper </w:t>
      </w:r>
      <w:smartTag w:uri="urn:schemas-microsoft-com:office:smarttags" w:element="stockticker">
        <w:r w:rsidRPr="0048070B">
          <w:rPr>
            <w:b/>
          </w:rPr>
          <w:t>DIR</w:t>
        </w:r>
      </w:smartTag>
      <w:r w:rsidRPr="006B2FCC">
        <w:t xml:space="preserve"> input values for each question. Then, </w:t>
      </w:r>
      <w:smartTag w:uri="urn:schemas-microsoft-com:office:smarttags" w:element="stockticker">
        <w:r w:rsidRPr="006B2FCC">
          <w:t>KIDS</w:t>
        </w:r>
      </w:smartTag>
      <w:r w:rsidRPr="006B2FCC">
        <w:t xml:space="preserve"> uses the </w:t>
      </w:r>
      <w:smartTag w:uri="urn:schemas-microsoft-com:office:smarttags" w:element="stockticker">
        <w:r w:rsidRPr="0048070B">
          <w:rPr>
            <w:b/>
          </w:rPr>
          <w:t>DIR</w:t>
        </w:r>
      </w:smartTag>
      <w:r w:rsidRPr="006B2FCC">
        <w:t xml:space="preserve"> utility to ask installation questions when performing installations. The </w:t>
      </w:r>
      <w:smartTag w:uri="urn:schemas-microsoft-com:office:smarttags" w:element="stockticker">
        <w:r w:rsidRPr="0048070B">
          <w:rPr>
            <w:b/>
          </w:rPr>
          <w:t>DIR</w:t>
        </w:r>
      </w:smartTag>
      <w:r w:rsidRPr="006B2FCC">
        <w:t xml:space="preserve"> input values you can supply for each question are:</w:t>
      </w:r>
    </w:p>
    <w:p w14:paraId="72F4756F" w14:textId="77777777" w:rsidR="0083721B" w:rsidRPr="006B2FCC" w:rsidRDefault="0083721B" w:rsidP="0083721B">
      <w:pPr>
        <w:pStyle w:val="BodyText6"/>
        <w:keepNext/>
        <w:keepLines/>
      </w:pPr>
    </w:p>
    <w:p w14:paraId="2C81C131" w14:textId="5D085975" w:rsidR="005B0420" w:rsidRPr="006B2FCC" w:rsidRDefault="00850716" w:rsidP="00BC5B57">
      <w:pPr>
        <w:pStyle w:val="Caption"/>
      </w:pPr>
      <w:bookmarkStart w:id="867" w:name="_Toc200270012"/>
      <w:bookmarkStart w:id="868" w:name="_Toc148365667"/>
      <w:r w:rsidRPr="006B2FCC">
        <w:t xml:space="preserve">Table </w:t>
      </w:r>
      <w:fldSimple w:instr=" SEQ Table \* ARABIC ">
        <w:r w:rsidR="00C57752">
          <w:rPr>
            <w:noProof/>
          </w:rPr>
          <w:t>21</w:t>
        </w:r>
      </w:fldSimple>
      <w:r w:rsidR="004D429B">
        <w:t>:</w:t>
      </w:r>
      <w:r w:rsidRPr="006B2FCC">
        <w:t xml:space="preserve"> KIDS</w:t>
      </w:r>
      <w:r w:rsidR="00332313">
        <w:t>—</w:t>
      </w:r>
      <w:r w:rsidR="00527415">
        <w:t>DIR Input V</w:t>
      </w:r>
      <w:r w:rsidRPr="006B2FCC">
        <w:t xml:space="preserve">alues for </w:t>
      </w:r>
      <w:smartTag w:uri="urn:schemas-microsoft-com:office:smarttags" w:element="stockticker">
        <w:r w:rsidRPr="006B2FCC">
          <w:t>KIDS</w:t>
        </w:r>
      </w:smartTag>
      <w:r w:rsidR="00527415">
        <w:t xml:space="preserve"> Install Q</w:t>
      </w:r>
      <w:r w:rsidRPr="006B2FCC">
        <w:t>uestions</w:t>
      </w:r>
      <w:bookmarkEnd w:id="867"/>
      <w:bookmarkEnd w:id="86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39"/>
        <w:gridCol w:w="7005"/>
      </w:tblGrid>
      <w:tr w:rsidR="006C202A" w:rsidRPr="00080F80" w14:paraId="36DEE585" w14:textId="77777777" w:rsidTr="00A77A3A">
        <w:trPr>
          <w:tblHeader/>
        </w:trPr>
        <w:tc>
          <w:tcPr>
            <w:tcW w:w="2139" w:type="dxa"/>
            <w:shd w:val="clear" w:color="auto" w:fill="F2F2F2" w:themeFill="background1" w:themeFillShade="F2"/>
          </w:tcPr>
          <w:p w14:paraId="08DD3B89" w14:textId="77777777" w:rsidR="006C202A" w:rsidRPr="006B2FCC" w:rsidRDefault="006C202A" w:rsidP="00686CCD">
            <w:pPr>
              <w:pStyle w:val="TableHeading"/>
            </w:pPr>
            <w:bookmarkStart w:id="869" w:name="COL001_TBL015"/>
            <w:bookmarkEnd w:id="869"/>
            <w:smartTag w:uri="urn:schemas-microsoft-com:office:smarttags" w:element="stockticker">
              <w:r w:rsidRPr="006B2FCC">
                <w:t>DIR</w:t>
              </w:r>
            </w:smartTag>
            <w:r w:rsidRPr="006B2FCC">
              <w:t xml:space="preserve"> Input Value</w:t>
            </w:r>
          </w:p>
        </w:tc>
        <w:tc>
          <w:tcPr>
            <w:tcW w:w="7005" w:type="dxa"/>
            <w:shd w:val="clear" w:color="auto" w:fill="F2F2F2" w:themeFill="background1" w:themeFillShade="F2"/>
          </w:tcPr>
          <w:p w14:paraId="2A41BC3B" w14:textId="77777777" w:rsidR="006C202A" w:rsidRPr="006B2FCC" w:rsidRDefault="006C202A" w:rsidP="00686CCD">
            <w:pPr>
              <w:pStyle w:val="TableHeading"/>
            </w:pPr>
            <w:r w:rsidRPr="006B2FCC">
              <w:t>Description</w:t>
            </w:r>
          </w:p>
        </w:tc>
      </w:tr>
      <w:tr w:rsidR="006C202A" w:rsidRPr="00080F80" w14:paraId="11998DB2" w14:textId="77777777" w:rsidTr="00AD6FFC">
        <w:tc>
          <w:tcPr>
            <w:tcW w:w="2139" w:type="dxa"/>
          </w:tcPr>
          <w:p w14:paraId="2018011A"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(0)</w:t>
            </w:r>
          </w:p>
        </w:tc>
        <w:tc>
          <w:tcPr>
            <w:tcW w:w="7005" w:type="dxa"/>
          </w:tcPr>
          <w:p w14:paraId="53EEF77E" w14:textId="77777777" w:rsidR="006C202A" w:rsidRPr="00080F80" w:rsidRDefault="006C202A" w:rsidP="00686CCD">
            <w:pPr>
              <w:pStyle w:val="TableText"/>
              <w:keepNext/>
              <w:keepLines/>
            </w:pPr>
            <w:r w:rsidRPr="00080F80">
              <w:t>Question format.</w:t>
            </w:r>
          </w:p>
        </w:tc>
      </w:tr>
      <w:tr w:rsidR="006C202A" w:rsidRPr="00080F80" w14:paraId="2A0EB31F" w14:textId="77777777" w:rsidTr="00AD6FFC">
        <w:tc>
          <w:tcPr>
            <w:tcW w:w="2139" w:type="dxa"/>
          </w:tcPr>
          <w:p w14:paraId="4ADD8EE0"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(A)</w:t>
            </w:r>
          </w:p>
        </w:tc>
        <w:tc>
          <w:tcPr>
            <w:tcW w:w="7005" w:type="dxa"/>
          </w:tcPr>
          <w:p w14:paraId="30BEFD78" w14:textId="77777777" w:rsidR="006C202A" w:rsidRPr="00080F80" w:rsidRDefault="006C202A" w:rsidP="00686CCD">
            <w:pPr>
              <w:pStyle w:val="TableText"/>
              <w:keepNext/>
              <w:keepLines/>
            </w:pPr>
            <w:r w:rsidRPr="00080F80">
              <w:t>Question prompt.</w:t>
            </w:r>
          </w:p>
        </w:tc>
      </w:tr>
      <w:tr w:rsidR="006C202A" w:rsidRPr="00080F80" w14:paraId="64B75D26" w14:textId="77777777" w:rsidTr="00AD6FFC">
        <w:tc>
          <w:tcPr>
            <w:tcW w:w="2139" w:type="dxa"/>
          </w:tcPr>
          <w:p w14:paraId="10FA6D87"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(A,#)</w:t>
            </w:r>
          </w:p>
        </w:tc>
        <w:tc>
          <w:tcPr>
            <w:tcW w:w="7005" w:type="dxa"/>
          </w:tcPr>
          <w:p w14:paraId="72488F89" w14:textId="77777777" w:rsidR="006C202A" w:rsidRPr="00080F80" w:rsidRDefault="006C202A" w:rsidP="00686CCD">
            <w:pPr>
              <w:pStyle w:val="TableText"/>
              <w:keepNext/>
              <w:keepLines/>
            </w:pPr>
            <w:r w:rsidRPr="00080F80">
              <w:t>Additional message before question prompt.</w:t>
            </w:r>
          </w:p>
        </w:tc>
      </w:tr>
      <w:tr w:rsidR="006C202A" w:rsidRPr="00080F80" w14:paraId="7AB1E3A6" w14:textId="77777777" w:rsidTr="00AD6FFC">
        <w:tc>
          <w:tcPr>
            <w:tcW w:w="2139" w:type="dxa"/>
          </w:tcPr>
          <w:p w14:paraId="697D67AC"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(B)</w:t>
            </w:r>
          </w:p>
        </w:tc>
        <w:tc>
          <w:tcPr>
            <w:tcW w:w="7005" w:type="dxa"/>
          </w:tcPr>
          <w:p w14:paraId="0AFF2EC5" w14:textId="77777777" w:rsidR="006C202A" w:rsidRPr="00080F80" w:rsidRDefault="006C202A" w:rsidP="00686CCD">
            <w:pPr>
              <w:pStyle w:val="TableText"/>
              <w:keepNext/>
              <w:keepLines/>
            </w:pPr>
            <w:r w:rsidRPr="00080F80">
              <w:t>Default answer.</w:t>
            </w:r>
          </w:p>
        </w:tc>
      </w:tr>
      <w:tr w:rsidR="006C202A" w:rsidRPr="00080F80" w14:paraId="532E9FBC" w14:textId="77777777" w:rsidTr="00AD6FFC">
        <w:tc>
          <w:tcPr>
            <w:tcW w:w="2139" w:type="dxa"/>
          </w:tcPr>
          <w:p w14:paraId="15775E54"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w:t>
            </w:r>
          </w:p>
        </w:tc>
        <w:tc>
          <w:tcPr>
            <w:tcW w:w="7005" w:type="dxa"/>
          </w:tcPr>
          <w:p w14:paraId="1F6A7C48" w14:textId="77777777" w:rsidR="006C202A" w:rsidRPr="00080F80" w:rsidRDefault="006C202A" w:rsidP="00686CCD">
            <w:pPr>
              <w:pStyle w:val="TableText"/>
              <w:keepNext/>
              <w:keepLines/>
            </w:pPr>
            <w:r w:rsidRPr="00080F80">
              <w:t>Simple help string.</w:t>
            </w:r>
          </w:p>
        </w:tc>
      </w:tr>
      <w:tr w:rsidR="006C202A" w:rsidRPr="00080F80" w14:paraId="2712E795" w14:textId="77777777" w:rsidTr="00AD6FFC">
        <w:tc>
          <w:tcPr>
            <w:tcW w:w="2139" w:type="dxa"/>
          </w:tcPr>
          <w:p w14:paraId="3EB2D75F" w14:textId="77777777" w:rsidR="006C202A" w:rsidRPr="0048070B" w:rsidRDefault="006C202A" w:rsidP="00686CCD">
            <w:pPr>
              <w:pStyle w:val="TableText"/>
              <w:keepNext/>
              <w:keepLines/>
              <w:rPr>
                <w:b/>
              </w:rPr>
            </w:pPr>
            <w:smartTag w:uri="urn:schemas-microsoft-com:office:smarttags" w:element="stockticker">
              <w:r w:rsidRPr="0048070B">
                <w:rPr>
                  <w:b/>
                </w:rPr>
                <w:t>DIR</w:t>
              </w:r>
            </w:smartTag>
            <w:r w:rsidRPr="0048070B">
              <w:rPr>
                <w:b/>
              </w:rPr>
              <w:t>(?,#)</w:t>
            </w:r>
          </w:p>
        </w:tc>
        <w:tc>
          <w:tcPr>
            <w:tcW w:w="7005" w:type="dxa"/>
          </w:tcPr>
          <w:p w14:paraId="6DFD3CD0" w14:textId="77777777" w:rsidR="006C202A" w:rsidRPr="00080F80" w:rsidRDefault="006C202A" w:rsidP="00686CCD">
            <w:pPr>
              <w:pStyle w:val="TableText"/>
              <w:keepNext/>
              <w:keepLines/>
            </w:pPr>
            <w:r w:rsidRPr="00080F80">
              <w:t>Additional simple help.</w:t>
            </w:r>
          </w:p>
        </w:tc>
      </w:tr>
      <w:tr w:rsidR="006C202A" w:rsidRPr="00080F80" w14:paraId="778BF085" w14:textId="77777777" w:rsidTr="00AD6FFC">
        <w:tc>
          <w:tcPr>
            <w:tcW w:w="2139" w:type="dxa"/>
          </w:tcPr>
          <w:p w14:paraId="1B4B07E3" w14:textId="77777777" w:rsidR="006C202A" w:rsidRPr="0048070B" w:rsidRDefault="006C202A" w:rsidP="00686CCD">
            <w:pPr>
              <w:pStyle w:val="TableText"/>
              <w:rPr>
                <w:b/>
              </w:rPr>
            </w:pPr>
            <w:smartTag w:uri="urn:schemas-microsoft-com:office:smarttags" w:element="stockticker">
              <w:r w:rsidRPr="0048070B">
                <w:rPr>
                  <w:b/>
                </w:rPr>
                <w:t>DIR</w:t>
              </w:r>
            </w:smartTag>
            <w:r w:rsidRPr="0048070B">
              <w:rPr>
                <w:b/>
              </w:rPr>
              <w:t>(??)</w:t>
            </w:r>
          </w:p>
        </w:tc>
        <w:tc>
          <w:tcPr>
            <w:tcW w:w="7005" w:type="dxa"/>
          </w:tcPr>
          <w:p w14:paraId="287A5141" w14:textId="77777777" w:rsidR="006C202A" w:rsidRPr="00080F80" w:rsidRDefault="006C202A" w:rsidP="00686CCD">
            <w:pPr>
              <w:pStyle w:val="TableText"/>
            </w:pPr>
            <w:r w:rsidRPr="00080F80">
              <w:t>Help frame.</w:t>
            </w:r>
          </w:p>
        </w:tc>
      </w:tr>
    </w:tbl>
    <w:p w14:paraId="60FEE17C" w14:textId="77777777" w:rsidR="00ED52AE" w:rsidRDefault="00ED52AE" w:rsidP="00ED52AE">
      <w:pPr>
        <w:pStyle w:val="BodyText6"/>
      </w:pPr>
    </w:p>
    <w:p w14:paraId="4E970A36" w14:textId="2D1D2AD7" w:rsidR="006C202A" w:rsidRDefault="00AB6B2C" w:rsidP="008C2D99">
      <w:pPr>
        <w:pStyle w:val="Note"/>
      </w:pPr>
      <w:r>
        <w:rPr>
          <w:noProof/>
          <w:lang w:eastAsia="en-US"/>
        </w:rPr>
        <w:drawing>
          <wp:inline distT="0" distB="0" distL="0" distR="0" wp14:anchorId="32756CC3" wp14:editId="3D16B54C">
            <wp:extent cx="285750" cy="285750"/>
            <wp:effectExtent l="0" t="0" r="0" b="0"/>
            <wp:docPr id="563" name="Picture 5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2D99">
        <w:tab/>
      </w:r>
      <w:smartTag w:uri="urn:schemas-microsoft-com:office:smarttags" w:element="stockticker">
        <w:r w:rsidR="008C2D99" w:rsidRPr="006B2FCC">
          <w:rPr>
            <w:b/>
            <w:iCs/>
          </w:rPr>
          <w:t>REF</w:t>
        </w:r>
      </w:smartTag>
      <w:r w:rsidR="008C2D99" w:rsidRPr="006B2FCC">
        <w:rPr>
          <w:b/>
          <w:iCs/>
        </w:rPr>
        <w:t xml:space="preserve">: </w:t>
      </w:r>
      <w:r w:rsidR="008C2D99" w:rsidRPr="006B2FCC">
        <w:t xml:space="preserve">For information on the purpose of these variables, permissible values for them, and which are required versus which are optional, see the </w:t>
      </w:r>
      <w:r w:rsidR="008C2D99" w:rsidRPr="006B2FCC">
        <w:rPr>
          <w:i/>
        </w:rPr>
        <w:t xml:space="preserve">VA FileMan </w:t>
      </w:r>
      <w:r>
        <w:rPr>
          <w:i/>
        </w:rPr>
        <w:t>Developer’s Guide</w:t>
      </w:r>
      <w:r w:rsidRPr="00AB6B2C">
        <w:t>.</w:t>
      </w:r>
    </w:p>
    <w:p w14:paraId="530136F2" w14:textId="77777777" w:rsidR="00ED52AE" w:rsidRPr="006B2FCC" w:rsidRDefault="00ED52AE" w:rsidP="00ED52AE">
      <w:pPr>
        <w:pStyle w:val="BodyText6"/>
      </w:pPr>
    </w:p>
    <w:p w14:paraId="136FA90A" w14:textId="77777777" w:rsidR="006C202A" w:rsidRPr="006B2FCC" w:rsidRDefault="006C202A" w:rsidP="0075488D">
      <w:pPr>
        <w:pStyle w:val="Heading4"/>
      </w:pPr>
      <w:r w:rsidRPr="006B2FCC">
        <w:t>Question Subscripts</w:t>
      </w:r>
    </w:p>
    <w:p w14:paraId="3DB49BEE" w14:textId="77777777" w:rsidR="006C202A" w:rsidRPr="006B2FCC" w:rsidRDefault="008C2D99" w:rsidP="00B458EA">
      <w:pPr>
        <w:pStyle w:val="BodyText"/>
        <w:keepNext/>
        <w:keepLines/>
      </w:pPr>
      <w:r w:rsidRPr="006B2FCC">
        <w:fldChar w:fldCharType="begin"/>
      </w:r>
      <w:r w:rsidRPr="006B2FCC">
        <w:instrText xml:space="preserve"> XE </w:instrText>
      </w:r>
      <w:r w:rsidR="009F58E4">
        <w:instrText>“</w:instrText>
      </w:r>
      <w:r w:rsidRPr="006B2FCC">
        <w:instrText>Question Subscripts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KIDS:Question Subscripts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KIDS:Installation Questions:Subscripts</w:instrText>
      </w:r>
      <w:r w:rsidR="009F58E4">
        <w:instrText>”</w:instrText>
      </w:r>
      <w:r w:rsidRPr="006B2FCC">
        <w:instrText xml:space="preserve"> </w:instrText>
      </w:r>
      <w:r w:rsidRPr="006B2FCC">
        <w:rPr>
          <w:vanish/>
        </w:rPr>
        <w:fldChar w:fldCharType="end"/>
      </w:r>
      <w:r w:rsidR="006C202A" w:rsidRPr="006B2FCC">
        <w:t xml:space="preserve">For each question you want to ask, the </w:t>
      </w:r>
      <w:r w:rsidR="006C202A" w:rsidRPr="0048070B">
        <w:rPr>
          <w:b/>
        </w:rPr>
        <w:t>.01</w:t>
      </w:r>
      <w:r w:rsidR="006C202A" w:rsidRPr="006B2FCC">
        <w:t xml:space="preserve"> field of the question (as stored by </w:t>
      </w:r>
      <w:smartTag w:uri="urn:schemas-microsoft-com:office:smarttags" w:element="stockticker">
        <w:r w:rsidR="006C202A" w:rsidRPr="006B2FCC">
          <w:t>KIDS</w:t>
        </w:r>
      </w:smartTag>
      <w:r w:rsidR="006C202A" w:rsidRPr="006B2FCC">
        <w:t xml:space="preserve">) is a subscript. The subscript </w:t>
      </w:r>
      <w:r w:rsidR="00A9373B" w:rsidRPr="006B2FCC">
        <w:rPr>
          <w:i/>
        </w:rPr>
        <w:t>must</w:t>
      </w:r>
      <w:r w:rsidR="006C202A" w:rsidRPr="006B2FCC">
        <w:t xml:space="preserve"> be in one of two forms:</w:t>
      </w:r>
    </w:p>
    <w:p w14:paraId="54CED53F" w14:textId="77777777" w:rsidR="006C202A" w:rsidRPr="006B2FCC" w:rsidRDefault="006C202A" w:rsidP="00B458EA">
      <w:pPr>
        <w:pStyle w:val="ListBullet"/>
        <w:keepNext/>
        <w:keepLines/>
      </w:pPr>
      <w:r w:rsidRPr="006B2FCC">
        <w:t>Pre-Install Questions—PRE</w:t>
      </w:r>
      <w:r w:rsidRPr="0048070B">
        <w:rPr>
          <w:b/>
          <w:i/>
        </w:rPr>
        <w:t>xxx</w:t>
      </w:r>
    </w:p>
    <w:p w14:paraId="1DD7BF49" w14:textId="77777777" w:rsidR="006C202A" w:rsidRPr="006B2FCC" w:rsidRDefault="006C202A" w:rsidP="00B458EA">
      <w:pPr>
        <w:pStyle w:val="ListBullet"/>
      </w:pPr>
      <w:r w:rsidRPr="006B2FCC">
        <w:t>Post-Install Questions—POS</w:t>
      </w:r>
      <w:r w:rsidRPr="0048070B">
        <w:rPr>
          <w:b/>
          <w:i/>
        </w:rPr>
        <w:t>xxx</w:t>
      </w:r>
    </w:p>
    <w:p w14:paraId="0776F00B" w14:textId="77777777" w:rsidR="00530173" w:rsidRDefault="00530173" w:rsidP="00530173">
      <w:pPr>
        <w:pStyle w:val="BodyText6"/>
      </w:pPr>
    </w:p>
    <w:p w14:paraId="78D20E7C" w14:textId="450C6477" w:rsidR="006C202A" w:rsidRPr="006B2FCC" w:rsidRDefault="006C202A" w:rsidP="00B458EA">
      <w:pPr>
        <w:pStyle w:val="BodyText"/>
      </w:pPr>
      <w:r w:rsidRPr="006B2FCC">
        <w:t xml:space="preserve">Where </w:t>
      </w:r>
      <w:r w:rsidR="00FF3F33">
        <w:t>“</w:t>
      </w:r>
      <w:r w:rsidRPr="0048070B">
        <w:rPr>
          <w:b/>
          <w:i/>
        </w:rPr>
        <w:t>xxx</w:t>
      </w:r>
      <w:r w:rsidR="00FF3F33">
        <w:t>”</w:t>
      </w:r>
      <w:r w:rsidRPr="006B2FCC">
        <w:t xml:space="preserve"> in the subscript can be any string up to </w:t>
      </w:r>
      <w:r w:rsidRPr="0048070B">
        <w:rPr>
          <w:b/>
        </w:rPr>
        <w:t>27</w:t>
      </w:r>
      <w:r w:rsidRPr="006B2FCC">
        <w:t xml:space="preserve"> characters in length. </w:t>
      </w:r>
      <w:smartTag w:uri="urn:schemas-microsoft-com:office:smarttags" w:element="stockticker">
        <w:r w:rsidRPr="006B2FCC">
          <w:t>KIDS</w:t>
        </w:r>
      </w:smartTag>
      <w:r w:rsidRPr="006B2FCC">
        <w:t xml:space="preserve"> asks questions whose subscript starts with </w:t>
      </w:r>
      <w:smartTag w:uri="urn:schemas-microsoft-com:office:smarttags" w:element="stockticker">
        <w:r w:rsidRPr="006B2FCC">
          <w:t>PRE</w:t>
        </w:r>
      </w:smartTag>
      <w:r w:rsidRPr="006B2FCC">
        <w:t xml:space="preserve"> during the pre-install and questions whose subscript starts with </w:t>
      </w:r>
      <w:smartTag w:uri="urn:schemas-microsoft-com:office:smarttags" w:element="stockticker">
        <w:r w:rsidRPr="0048070B">
          <w:rPr>
            <w:b/>
          </w:rPr>
          <w:t>POS</w:t>
        </w:r>
      </w:smartTag>
      <w:r w:rsidRPr="006B2FCC">
        <w:t xml:space="preserve"> during the post-install.</w:t>
      </w:r>
    </w:p>
    <w:p w14:paraId="2D82A961" w14:textId="77777777" w:rsidR="006C202A" w:rsidRPr="006B2FCC" w:rsidRDefault="00BD54BB" w:rsidP="00B458EA">
      <w:pPr>
        <w:pStyle w:val="BodyText"/>
      </w:pPr>
      <w:r w:rsidRPr="006B2FCC">
        <w:t xml:space="preserve">The order in which questions are asked during the pre- or post-installs is the same as the sorting order of the subscript itself. </w:t>
      </w:r>
      <w:smartTag w:uri="urn:schemas-microsoft-com:office:smarttags" w:element="stockticker">
        <w:r w:rsidR="006C202A" w:rsidRPr="006B2FCC">
          <w:t>KIDS</w:t>
        </w:r>
      </w:smartTag>
      <w:r w:rsidR="006C202A" w:rsidRPr="006B2FCC">
        <w:t xml:space="preserve"> asks questions with the lowest sorting subscript first and proceeds to the highest sorting subscript.</w:t>
      </w:r>
    </w:p>
    <w:p w14:paraId="08A8AB4F" w14:textId="77777777" w:rsidR="006C202A" w:rsidRPr="006B2FCC" w:rsidRDefault="006C202A" w:rsidP="0075488D">
      <w:pPr>
        <w:pStyle w:val="Heading4"/>
      </w:pPr>
      <w:r w:rsidRPr="006B2FCC">
        <w:lastRenderedPageBreak/>
        <w:t>M Code in Questions</w:t>
      </w:r>
    </w:p>
    <w:p w14:paraId="49C0AA99" w14:textId="77777777" w:rsidR="006C202A" w:rsidRPr="006B2FCC" w:rsidRDefault="008C2D99" w:rsidP="00B458EA">
      <w:pPr>
        <w:pStyle w:val="BodyText"/>
        <w:keepNext/>
        <w:keepLines/>
      </w:pPr>
      <w:r w:rsidRPr="006B2FCC">
        <w:fldChar w:fldCharType="begin"/>
      </w:r>
      <w:r w:rsidRPr="006B2FCC">
        <w:instrText xml:space="preserve"> XE </w:instrText>
      </w:r>
      <w:r w:rsidR="009F58E4">
        <w:instrText>“</w:instrText>
      </w:r>
      <w:r w:rsidRPr="006B2FCC">
        <w:instrText>M Code in Questions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KIDS:M Code in Questions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KIDS:Installation Questions:M Code</w:instrText>
      </w:r>
      <w:r w:rsidR="009F58E4">
        <w:instrText>”</w:instrText>
      </w:r>
      <w:r w:rsidRPr="006B2FCC">
        <w:instrText xml:space="preserve"> </w:instrText>
      </w:r>
      <w:r w:rsidRPr="006B2FCC">
        <w:rPr>
          <w:vanish/>
        </w:rPr>
        <w:fldChar w:fldCharType="end"/>
      </w:r>
      <w:r w:rsidR="006C202A" w:rsidRPr="006B2FCC">
        <w:t xml:space="preserve">Besides specifying the </w:t>
      </w:r>
      <w:smartTag w:uri="urn:schemas-microsoft-com:office:smarttags" w:element="stockticker">
        <w:r w:rsidR="006C202A" w:rsidRPr="0048070B">
          <w:rPr>
            <w:b/>
          </w:rPr>
          <w:t>DIR</w:t>
        </w:r>
      </w:smartTag>
      <w:r w:rsidR="006C202A" w:rsidRPr="006B2FCC">
        <w:t xml:space="preserve"> input variables, you can specify a line of M code that is executed after the </w:t>
      </w:r>
      <w:smartTag w:uri="urn:schemas-microsoft-com:office:smarttags" w:element="stockticker">
        <w:r w:rsidR="006C202A" w:rsidRPr="0048070B">
          <w:rPr>
            <w:b/>
          </w:rPr>
          <w:t>DIR</w:t>
        </w:r>
      </w:smartTag>
      <w:r w:rsidR="006C202A" w:rsidRPr="006B2FCC">
        <w:t xml:space="preserve"> input variables have been set up but prior to the </w:t>
      </w:r>
      <w:r w:rsidR="002C24AE">
        <w:t xml:space="preserve">VA FileMan </w:t>
      </w:r>
      <w:r w:rsidR="0048070B">
        <w:t>^</w:t>
      </w:r>
      <w:smartTag w:uri="urn:schemas-microsoft-com:office:smarttags" w:element="stockticker">
        <w:r w:rsidR="006C202A" w:rsidRPr="006B2FCC">
          <w:t>DIR</w:t>
        </w:r>
      </w:smartTag>
      <w:r w:rsidR="006C202A" w:rsidRPr="006B2FCC">
        <w:t xml:space="preserve"> call. The purpose of this line of M code is so that you can modify the </w:t>
      </w:r>
      <w:smartTag w:uri="urn:schemas-microsoft-com:office:smarttags" w:element="stockticker">
        <w:r w:rsidR="006C202A" w:rsidRPr="0048070B">
          <w:rPr>
            <w:b/>
          </w:rPr>
          <w:t>DIR</w:t>
        </w:r>
      </w:smartTag>
      <w:r w:rsidR="006C202A" w:rsidRPr="006B2FCC">
        <w:t xml:space="preserve"> </w:t>
      </w:r>
      <w:r w:rsidR="0048070B">
        <w:t>variables</w:t>
      </w:r>
      <w:r w:rsidR="006C202A" w:rsidRPr="006B2FCC">
        <w:t>, if necessary, before ^</w:t>
      </w:r>
      <w:smartTag w:uri="urn:schemas-microsoft-com:office:smarttags" w:element="stockticker">
        <w:r w:rsidR="006C202A" w:rsidRPr="006B2FCC">
          <w:t>DIR</w:t>
        </w:r>
      </w:smartTag>
      <w:r w:rsidR="006C202A" w:rsidRPr="006B2FCC">
        <w:t xml:space="preserve"> is actually called.</w:t>
      </w:r>
    </w:p>
    <w:p w14:paraId="7F5D928F" w14:textId="77777777" w:rsidR="006C202A" w:rsidRPr="006B2FCC" w:rsidRDefault="006C202A" w:rsidP="00B458EA">
      <w:pPr>
        <w:pStyle w:val="BodyText"/>
      </w:pPr>
      <w:r w:rsidRPr="006B2FCC">
        <w:t xml:space="preserve">The M code </w:t>
      </w:r>
      <w:r w:rsidR="00A9373B" w:rsidRPr="006B2FCC">
        <w:rPr>
          <w:i/>
        </w:rPr>
        <w:t>must</w:t>
      </w:r>
      <w:r w:rsidRPr="006B2FCC">
        <w:t xml:space="preserve"> be standalone, however; it cannot depend on any routine in the software</w:t>
      </w:r>
      <w:r w:rsidR="00F92D1F">
        <w:t xml:space="preserve"> application</w:t>
      </w:r>
      <w:r w:rsidRPr="006B2FCC">
        <w:t xml:space="preserve"> (other than the environment check routine) since no other exported routines besides the environment check routine </w:t>
      </w:r>
      <w:r w:rsidR="0082771D">
        <w:t>are</w:t>
      </w:r>
      <w:r w:rsidRPr="006B2FCC">
        <w:t xml:space="preserve"> loaded on the installing system.</w:t>
      </w:r>
    </w:p>
    <w:p w14:paraId="43CC7621" w14:textId="77777777" w:rsidR="006C202A" w:rsidRPr="006B2FCC" w:rsidRDefault="006C202A" w:rsidP="0075488D">
      <w:pPr>
        <w:pStyle w:val="Heading4"/>
      </w:pPr>
      <w:r w:rsidRPr="006B2FCC">
        <w:t>Skipping Installation Questions</w:t>
      </w:r>
    </w:p>
    <w:p w14:paraId="15DCA556" w14:textId="77777777" w:rsidR="006C202A" w:rsidRPr="006B2FCC" w:rsidRDefault="008C2D99" w:rsidP="00B458EA">
      <w:pPr>
        <w:pStyle w:val="BodyText"/>
      </w:pPr>
      <w:r w:rsidRPr="006B2FCC">
        <w:fldChar w:fldCharType="begin"/>
      </w:r>
      <w:r w:rsidRPr="006B2FCC">
        <w:instrText xml:space="preserve"> XE </w:instrText>
      </w:r>
      <w:r w:rsidR="009F58E4">
        <w:instrText>“</w:instrText>
      </w:r>
      <w:r w:rsidRPr="006B2FCC">
        <w:instrText>Skipping Installation Questions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KIDS:Skipping Installation Questions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KIDS:Installation Questions:Skipping</w:instrText>
      </w:r>
      <w:r w:rsidR="009F58E4">
        <w:instrText>”</w:instrText>
      </w:r>
      <w:r w:rsidRPr="006B2FCC">
        <w:instrText xml:space="preserve"> </w:instrText>
      </w:r>
      <w:r w:rsidRPr="006B2FCC">
        <w:rPr>
          <w:vanish/>
        </w:rPr>
        <w:fldChar w:fldCharType="end"/>
      </w:r>
      <w:r w:rsidR="006C202A" w:rsidRPr="006B2FCC">
        <w:t xml:space="preserve">If you want to prevent a question from being asked, you should </w:t>
      </w:r>
      <w:r w:rsidR="006C202A" w:rsidRPr="0048070B">
        <w:rPr>
          <w:b/>
        </w:rPr>
        <w:t>KILL</w:t>
      </w:r>
      <w:r w:rsidR="006C202A" w:rsidRPr="006B2FCC">
        <w:t xml:space="preserve"> the </w:t>
      </w:r>
      <w:smartTag w:uri="urn:schemas-microsoft-com:office:smarttags" w:element="stockticker">
        <w:r w:rsidR="006C202A" w:rsidRPr="0048070B">
          <w:rPr>
            <w:b/>
          </w:rPr>
          <w:t>DIR</w:t>
        </w:r>
      </w:smartTag>
      <w:r w:rsidR="006C202A" w:rsidRPr="006B2FCC">
        <w:t xml:space="preserve"> variable in the line of M code for that question (execute </w:t>
      </w:r>
      <w:r w:rsidR="006C202A" w:rsidRPr="0048070B">
        <w:rPr>
          <w:b/>
        </w:rPr>
        <w:t xml:space="preserve">K </w:t>
      </w:r>
      <w:smartTag w:uri="urn:schemas-microsoft-com:office:smarttags" w:element="stockticker">
        <w:r w:rsidR="006C202A" w:rsidRPr="0048070B">
          <w:rPr>
            <w:b/>
          </w:rPr>
          <w:t>DIR</w:t>
        </w:r>
      </w:smartTag>
      <w:r w:rsidR="006C202A" w:rsidRPr="006B2FCC">
        <w:t>).</w:t>
      </w:r>
    </w:p>
    <w:p w14:paraId="4CBF8372" w14:textId="77777777" w:rsidR="006C202A" w:rsidRPr="006B2FCC" w:rsidRDefault="006C202A" w:rsidP="0075488D">
      <w:pPr>
        <w:pStyle w:val="Heading4"/>
      </w:pPr>
      <w:r w:rsidRPr="006B2FCC">
        <w:t>Accessing Questions and Answers</w:t>
      </w:r>
    </w:p>
    <w:p w14:paraId="6A2296E3" w14:textId="77777777" w:rsidR="006C202A" w:rsidRPr="006B2FCC" w:rsidRDefault="008C2D99" w:rsidP="00B458EA">
      <w:pPr>
        <w:pStyle w:val="BodyText"/>
        <w:keepNext/>
        <w:keepLines/>
      </w:pPr>
      <w:r w:rsidRPr="006B2FCC">
        <w:fldChar w:fldCharType="begin"/>
      </w:r>
      <w:r w:rsidRPr="006B2FCC">
        <w:instrText xml:space="preserve"> XE </w:instrText>
      </w:r>
      <w:r w:rsidR="009F58E4">
        <w:instrText>“</w:instrText>
      </w:r>
      <w:r w:rsidRPr="006B2FCC">
        <w:instrText>Accessing Questions and Answers (KIDS)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KIDS:Installation Questions:Questions and answers</w:instrText>
      </w:r>
      <w:r w:rsidR="009F58E4">
        <w:instrText>”</w:instrText>
      </w:r>
      <w:r w:rsidRPr="006B2FCC">
        <w:instrText xml:space="preserve"> </w:instrText>
      </w:r>
      <w:r w:rsidRPr="006B2FCC">
        <w:rPr>
          <w:vanish/>
        </w:rPr>
        <w:fldChar w:fldCharType="end"/>
      </w:r>
      <w:r w:rsidR="006C202A" w:rsidRPr="006B2FCC">
        <w:t>Once the questions have been asked, the results of the questions are available (during pre-install and post-install only) in the following locations:</w:t>
      </w:r>
    </w:p>
    <w:p w14:paraId="4C036093" w14:textId="77777777" w:rsidR="006C202A" w:rsidRPr="006B2FCC" w:rsidRDefault="006C202A" w:rsidP="00B458EA">
      <w:pPr>
        <w:pStyle w:val="ListBullet"/>
        <w:keepNext/>
        <w:keepLines/>
      </w:pPr>
      <w:r w:rsidRPr="006B2FCC">
        <w:t>Pre-Install Questions:</w:t>
      </w:r>
    </w:p>
    <w:p w14:paraId="389CC6A3" w14:textId="77777777" w:rsidR="006C202A" w:rsidRPr="006B2FCC" w:rsidRDefault="006C202A" w:rsidP="00B458EA">
      <w:pPr>
        <w:pStyle w:val="BodyTextIndent3"/>
        <w:keepNext/>
        <w:keepLines/>
      </w:pPr>
      <w:r w:rsidRPr="006B2FCC">
        <w:t>XPDQUES(PRExxx)=internal form of answer</w:t>
      </w:r>
    </w:p>
    <w:p w14:paraId="717D2FE2" w14:textId="77777777" w:rsidR="006C202A" w:rsidRPr="006B2FCC" w:rsidRDefault="00815979" w:rsidP="00B458EA">
      <w:pPr>
        <w:pStyle w:val="BodyTextIndent3"/>
        <w:keepNext/>
        <w:keepLines/>
      </w:pPr>
      <w:r>
        <w:t>XPDQUES(PRExxx, “</w:t>
      </w:r>
      <w:r w:rsidR="006C202A" w:rsidRPr="006B2FCC">
        <w:t>A</w:t>
      </w:r>
      <w:r w:rsidR="00FF3F33">
        <w:t>”</w:t>
      </w:r>
      <w:r w:rsidR="006C202A" w:rsidRPr="006B2FCC">
        <w:t>)=prompt</w:t>
      </w:r>
    </w:p>
    <w:p w14:paraId="6AA2D4AE" w14:textId="63B2E936" w:rsidR="006C202A" w:rsidRDefault="00815979" w:rsidP="00B458EA">
      <w:pPr>
        <w:pStyle w:val="BodyTextIndent3"/>
        <w:keepNext/>
        <w:keepLines/>
      </w:pPr>
      <w:r>
        <w:t>XPDQUES(PRExxx, “</w:t>
      </w:r>
      <w:r w:rsidR="006C202A" w:rsidRPr="006B2FCC">
        <w:t>B</w:t>
      </w:r>
      <w:r w:rsidR="00FF3F33">
        <w:t>”</w:t>
      </w:r>
      <w:r w:rsidR="006C202A" w:rsidRPr="006B2FCC">
        <w:t>)=external form of answer</w:t>
      </w:r>
    </w:p>
    <w:p w14:paraId="61A9A2AB" w14:textId="77777777" w:rsidR="0083721B" w:rsidRPr="006B2FCC" w:rsidRDefault="0083721B" w:rsidP="0083721B">
      <w:pPr>
        <w:pStyle w:val="BodyText6"/>
        <w:keepNext/>
        <w:keepLines/>
      </w:pPr>
    </w:p>
    <w:p w14:paraId="03C6007D" w14:textId="77777777" w:rsidR="006C202A" w:rsidRPr="006B2FCC" w:rsidRDefault="006C202A" w:rsidP="00B458EA">
      <w:pPr>
        <w:pStyle w:val="ListBullet"/>
        <w:keepNext/>
        <w:keepLines/>
      </w:pPr>
      <w:r w:rsidRPr="006B2FCC">
        <w:t>Post-Install Questions:</w:t>
      </w:r>
    </w:p>
    <w:p w14:paraId="5E0D76C0" w14:textId="77777777" w:rsidR="006C202A" w:rsidRPr="006B2FCC" w:rsidRDefault="006C202A" w:rsidP="00B458EA">
      <w:pPr>
        <w:pStyle w:val="BodyTextIndent3"/>
        <w:keepNext/>
        <w:keepLines/>
      </w:pPr>
      <w:r w:rsidRPr="006B2FCC">
        <w:t>XPDQUES(POSxxx)=internal form of answer</w:t>
      </w:r>
    </w:p>
    <w:p w14:paraId="45919E8F" w14:textId="77777777" w:rsidR="006C202A" w:rsidRPr="006B2FCC" w:rsidRDefault="00815979" w:rsidP="00B458EA">
      <w:pPr>
        <w:pStyle w:val="BodyTextIndent3"/>
        <w:keepNext/>
        <w:keepLines/>
      </w:pPr>
      <w:r>
        <w:t>XPDQUES(POSxxx, “</w:t>
      </w:r>
      <w:r w:rsidR="006C202A" w:rsidRPr="006B2FCC">
        <w:t>A</w:t>
      </w:r>
      <w:r w:rsidR="00FF3F33">
        <w:t>”</w:t>
      </w:r>
      <w:r w:rsidR="006C202A" w:rsidRPr="006B2FCC">
        <w:t>)=prompt</w:t>
      </w:r>
    </w:p>
    <w:p w14:paraId="7E7CA29F" w14:textId="77777777" w:rsidR="006C202A" w:rsidRPr="006B2FCC" w:rsidRDefault="00815979" w:rsidP="00B458EA">
      <w:pPr>
        <w:pStyle w:val="BodyTextIndent3"/>
      </w:pPr>
      <w:r>
        <w:t>XPDQUES(POSxxx, “</w:t>
      </w:r>
      <w:r w:rsidR="006C202A" w:rsidRPr="006B2FCC">
        <w:t>B</w:t>
      </w:r>
      <w:r w:rsidR="00FF3F33">
        <w:t>”</w:t>
      </w:r>
      <w:r w:rsidR="006C202A" w:rsidRPr="006B2FCC">
        <w:t>)=external form of answer</w:t>
      </w:r>
    </w:p>
    <w:p w14:paraId="4A1B2FC7" w14:textId="77777777" w:rsidR="00530173" w:rsidRDefault="00530173" w:rsidP="00530173">
      <w:pPr>
        <w:pStyle w:val="BodyText6"/>
      </w:pPr>
    </w:p>
    <w:p w14:paraId="0E77A354" w14:textId="78E37C0E" w:rsidR="006C202A" w:rsidRPr="006B2FCC" w:rsidRDefault="006C202A" w:rsidP="00B458EA">
      <w:pPr>
        <w:pStyle w:val="BodyText"/>
      </w:pPr>
      <w:r w:rsidRPr="006B2FCC">
        <w:t xml:space="preserve">The results of the questions for the pre-install can only be accessed (in </w:t>
      </w:r>
      <w:r w:rsidRPr="000D21B0">
        <w:rPr>
          <w:b/>
        </w:rPr>
        <w:t>XPDQUES</w:t>
      </w:r>
      <w:r w:rsidRPr="006B2FCC">
        <w:t xml:space="preserve">) during the pre-install, and the results of the questions for the post-install can only be accessed (in </w:t>
      </w:r>
      <w:r w:rsidRPr="000D21B0">
        <w:rPr>
          <w:b/>
        </w:rPr>
        <w:t>XPDQUES</w:t>
      </w:r>
      <w:r w:rsidRPr="006B2FCC">
        <w:t xml:space="preserve">) during the post-install. At all other times, </w:t>
      </w:r>
      <w:r w:rsidRPr="000D21B0">
        <w:rPr>
          <w:b/>
        </w:rPr>
        <w:t>XPDQUES</w:t>
      </w:r>
      <w:r w:rsidRPr="006B2FCC">
        <w:t xml:space="preserve"> is undefined for pre- and post-install questions.</w:t>
      </w:r>
    </w:p>
    <w:p w14:paraId="1EC180D8" w14:textId="56E32C07" w:rsidR="00850716" w:rsidRPr="006B2FCC" w:rsidRDefault="00850716" w:rsidP="00BC5B57">
      <w:pPr>
        <w:pStyle w:val="Caption"/>
      </w:pPr>
      <w:bookmarkStart w:id="870" w:name="_Toc200270013"/>
      <w:bookmarkStart w:id="871" w:name="_Toc148365186"/>
      <w:r w:rsidRPr="006B2FCC">
        <w:lastRenderedPageBreak/>
        <w:t xml:space="preserve">Figure </w:t>
      </w:r>
      <w:fldSimple w:instr=" SEQ Figure \* ARABIC ">
        <w:r w:rsidR="00C57752">
          <w:rPr>
            <w:noProof/>
          </w:rPr>
          <w:t>119</w:t>
        </w:r>
      </w:fldSimple>
      <w:r w:rsidR="00844A43">
        <w:t>:</w:t>
      </w:r>
      <w:r w:rsidRPr="006B2FCC">
        <w:t xml:space="preserve"> KIDS</w:t>
      </w:r>
      <w:r w:rsidR="00AD6FFC">
        <w:t>—</w:t>
      </w:r>
      <w:r w:rsidR="00334A39">
        <w:t>Pre-install Question (Setting Up) S</w:t>
      </w:r>
      <w:r w:rsidRPr="006B2FCC">
        <w:t>ample</w:t>
      </w:r>
      <w:bookmarkEnd w:id="870"/>
      <w:bookmarkEnd w:id="871"/>
    </w:p>
    <w:p w14:paraId="0078A235" w14:textId="01F9C8CD" w:rsidR="00850F74" w:rsidRPr="006B2FCC" w:rsidRDefault="00850F74" w:rsidP="00F46D08">
      <w:pPr>
        <w:pStyle w:val="Dialogue"/>
      </w:pPr>
      <w:r w:rsidRPr="006B2FCC">
        <w:t xml:space="preserve">                           Edit a Build                       </w:t>
      </w:r>
      <w:r w:rsidR="00F46D08">
        <w:t xml:space="preserve"> </w:t>
      </w:r>
      <w:r w:rsidRPr="006B2FCC">
        <w:t>PAGE 4 OF 5</w:t>
      </w:r>
    </w:p>
    <w:p w14:paraId="2EF38686" w14:textId="6F83B2C1" w:rsidR="00850F74" w:rsidRPr="006B2FCC" w:rsidRDefault="00850F74" w:rsidP="00F46D08">
      <w:pPr>
        <w:pStyle w:val="Dialogue"/>
      </w:pPr>
      <w:r w:rsidRPr="006B2FCC">
        <w:t>┌───────────────────────── Install Questions ────────────────────────────┐</w:t>
      </w:r>
    </w:p>
    <w:p w14:paraId="4F7C9028" w14:textId="042716FC" w:rsidR="00850F74" w:rsidRPr="006B2FCC" w:rsidRDefault="00850F74" w:rsidP="00F46D08">
      <w:pPr>
        <w:pStyle w:val="Dialogue"/>
      </w:pPr>
      <w:r w:rsidRPr="006B2FCC">
        <w:t>│    Name: PRE1                                                          │</w:t>
      </w:r>
    </w:p>
    <w:p w14:paraId="78B32CD3" w14:textId="421A807B" w:rsidR="00850F74" w:rsidRPr="006B2FCC" w:rsidRDefault="00850F74" w:rsidP="00F46D08">
      <w:pPr>
        <w:pStyle w:val="Dialogue"/>
      </w:pPr>
      <w:r w:rsidRPr="006B2FCC">
        <w:t>│                                                                        │</w:t>
      </w:r>
    </w:p>
    <w:p w14:paraId="0CCB9E88" w14:textId="778837A0" w:rsidR="00850F74" w:rsidRPr="006B2FCC" w:rsidRDefault="00850F74" w:rsidP="00F46D08">
      <w:pPr>
        <w:pStyle w:val="Dialogue"/>
      </w:pPr>
      <w:r w:rsidRPr="006B2FCC">
        <w:t>│  DIR(0): YA^^                                                          │</w:t>
      </w:r>
    </w:p>
    <w:p w14:paraId="7A8D6EE4" w14:textId="7D61315F" w:rsidR="00850F74" w:rsidRPr="006B2FCC" w:rsidRDefault="00850F74" w:rsidP="00F46D08">
      <w:pPr>
        <w:pStyle w:val="Dialogue"/>
      </w:pPr>
      <w:r w:rsidRPr="006B2FCC">
        <w:t>│                                                                        │</w:t>
      </w:r>
    </w:p>
    <w:p w14:paraId="1EE41678" w14:textId="4DE65A81" w:rsidR="00850F74" w:rsidRPr="006B2FCC" w:rsidRDefault="00850F74" w:rsidP="00F46D08">
      <w:pPr>
        <w:pStyle w:val="Dialogue"/>
      </w:pPr>
      <w:r w:rsidRPr="006B2FCC">
        <w:t>│  DIR(A): Do you want to run the pre-install conversion?                │</w:t>
      </w:r>
    </w:p>
    <w:p w14:paraId="2F3EB3F7" w14:textId="2E5D4654" w:rsidR="00850F74" w:rsidRPr="006B2FCC" w:rsidRDefault="00850F74" w:rsidP="00F46D08">
      <w:pPr>
        <w:pStyle w:val="Dialogue"/>
      </w:pPr>
      <w:r w:rsidRPr="006B2FCC">
        <w:t>│DIR(A,#):                                                               │</w:t>
      </w:r>
    </w:p>
    <w:p w14:paraId="138AD151" w14:textId="3EDB82F6" w:rsidR="00850F74" w:rsidRPr="006B2FCC" w:rsidRDefault="00850F74" w:rsidP="00F46D08">
      <w:pPr>
        <w:pStyle w:val="Dialogue"/>
      </w:pPr>
      <w:r w:rsidRPr="006B2FCC">
        <w:t>│                                                                        │</w:t>
      </w:r>
    </w:p>
    <w:p w14:paraId="4F8CC7F2" w14:textId="0B7EF32E" w:rsidR="00850F74" w:rsidRPr="006B2FCC" w:rsidRDefault="00850F74" w:rsidP="00F46D08">
      <w:pPr>
        <w:pStyle w:val="Dialogue"/>
      </w:pPr>
      <w:r w:rsidRPr="006B2FCC">
        <w:t>│  DIR(B): YES                                                           │</w:t>
      </w:r>
    </w:p>
    <w:p w14:paraId="66DF7F9B" w14:textId="4C591971" w:rsidR="00850F74" w:rsidRPr="006B2FCC" w:rsidRDefault="00850F74" w:rsidP="00F46D08">
      <w:pPr>
        <w:pStyle w:val="Dialogue"/>
      </w:pPr>
      <w:r w:rsidRPr="006B2FCC">
        <w:t>│                                                                        │</w:t>
      </w:r>
    </w:p>
    <w:p w14:paraId="272F3E58" w14:textId="14AC0DB1" w:rsidR="00850F74" w:rsidRPr="006B2FCC" w:rsidRDefault="00850F74" w:rsidP="00F46D08">
      <w:pPr>
        <w:pStyle w:val="Dialogue"/>
      </w:pPr>
      <w:r w:rsidRPr="006B2FCC">
        <w:t>│  DIR(?): Answer YES to run the pre-install conversion, NO to skip it.  │</w:t>
      </w:r>
    </w:p>
    <w:p w14:paraId="5A77720F" w14:textId="07BD505A" w:rsidR="00850F74" w:rsidRPr="006B2FCC" w:rsidRDefault="00850F74" w:rsidP="00F46D08">
      <w:pPr>
        <w:pStyle w:val="Dialogue"/>
      </w:pPr>
      <w:r w:rsidRPr="006B2FCC">
        <w:t>│DIR(?,#):                                                               │</w:t>
      </w:r>
    </w:p>
    <w:p w14:paraId="335F9D37" w14:textId="1B9C0567" w:rsidR="00850F74" w:rsidRPr="006B2FCC" w:rsidRDefault="00850F74" w:rsidP="00F46D08">
      <w:pPr>
        <w:pStyle w:val="Dialogue"/>
      </w:pPr>
      <w:r w:rsidRPr="006B2FCC">
        <w:t>│ DIR(??):                                                               │</w:t>
      </w:r>
    </w:p>
    <w:p w14:paraId="761F12CE" w14:textId="41F4173E" w:rsidR="00850F74" w:rsidRPr="006B2FCC" w:rsidRDefault="00850F74" w:rsidP="00F46D08">
      <w:pPr>
        <w:pStyle w:val="Dialogue"/>
      </w:pPr>
      <w:r w:rsidRPr="006B2FCC">
        <w:t>│                                                                        │</w:t>
      </w:r>
    </w:p>
    <w:p w14:paraId="21216226" w14:textId="0A06B4A1" w:rsidR="00850F74" w:rsidRPr="006B2FCC" w:rsidRDefault="00850F74" w:rsidP="00F46D08">
      <w:pPr>
        <w:pStyle w:val="Dialogue"/>
      </w:pPr>
      <w:r w:rsidRPr="006B2FCC">
        <w:t>│  M Code:                                                               │</w:t>
      </w:r>
    </w:p>
    <w:p w14:paraId="18BF0248" w14:textId="05D79475" w:rsidR="00850F74" w:rsidRPr="006B2FCC" w:rsidRDefault="00850F74" w:rsidP="00F46D08">
      <w:pPr>
        <w:pStyle w:val="Dialogue"/>
      </w:pPr>
      <w:r w:rsidRPr="006B2FCC">
        <w:t>└────────────────────────────────────────────────────────────────────────┘</w:t>
      </w:r>
    </w:p>
    <w:p w14:paraId="72C739A7" w14:textId="64ABE8AE" w:rsidR="00850F74" w:rsidRPr="006B2FCC" w:rsidRDefault="00850F74" w:rsidP="00F46D08">
      <w:pPr>
        <w:pStyle w:val="Dialogue"/>
      </w:pPr>
      <w:r w:rsidRPr="006B2FCC">
        <w:t>______________________________</w:t>
      </w:r>
      <w:r w:rsidR="00F46D08">
        <w:t>___</w:t>
      </w:r>
      <w:r w:rsidRPr="006B2FCC">
        <w:t>_________________________________________</w:t>
      </w:r>
    </w:p>
    <w:p w14:paraId="5FFBB008" w14:textId="77777777" w:rsidR="00850F74" w:rsidRPr="006B2FCC" w:rsidRDefault="00850F74" w:rsidP="00F46D08">
      <w:pPr>
        <w:pStyle w:val="Dialogue"/>
      </w:pPr>
    </w:p>
    <w:p w14:paraId="559D0031" w14:textId="77777777" w:rsidR="00850F74" w:rsidRPr="006B2FCC" w:rsidRDefault="00850F74" w:rsidP="00F46D08">
      <w:pPr>
        <w:pStyle w:val="Dialogue"/>
      </w:pPr>
    </w:p>
    <w:p w14:paraId="031D371D" w14:textId="4E28ECF2" w:rsidR="00850F74" w:rsidRPr="006B2FCC" w:rsidRDefault="00850F74" w:rsidP="00F46D08">
      <w:pPr>
        <w:pStyle w:val="Dialogue"/>
      </w:pPr>
      <w:r w:rsidRPr="006B2FCC">
        <w:t xml:space="preserve">COMMAND:                                   Press &lt;PF1&gt;H for help    </w:t>
      </w:r>
      <w:r w:rsidRPr="00906C1A">
        <w:rPr>
          <w:color w:val="FFFFFF" w:themeColor="background1"/>
          <w:shd w:val="clear" w:color="auto" w:fill="000000"/>
        </w:rPr>
        <w:t>Insert</w:t>
      </w:r>
    </w:p>
    <w:p w14:paraId="12D808D0" w14:textId="77777777" w:rsidR="006C202A" w:rsidRPr="006B2FCC" w:rsidRDefault="006C202A" w:rsidP="0029217A">
      <w:pPr>
        <w:pStyle w:val="BodyText6"/>
      </w:pPr>
    </w:p>
    <w:p w14:paraId="04D6CCAA" w14:textId="025BEEA2" w:rsidR="00850716" w:rsidRPr="006B2FCC" w:rsidRDefault="00850716" w:rsidP="00BC5B57">
      <w:pPr>
        <w:pStyle w:val="Caption"/>
      </w:pPr>
      <w:bookmarkStart w:id="872" w:name="_Toc200270014"/>
      <w:bookmarkStart w:id="873" w:name="_Toc148365187"/>
      <w:r w:rsidRPr="006B2FCC">
        <w:t xml:space="preserve">Figure </w:t>
      </w:r>
      <w:fldSimple w:instr=" SEQ Figure \* ARABIC ">
        <w:r w:rsidR="00C57752">
          <w:rPr>
            <w:noProof/>
          </w:rPr>
          <w:t>120</w:t>
        </w:r>
      </w:fldSimple>
      <w:r w:rsidR="00844A43">
        <w:t>:</w:t>
      </w:r>
      <w:r w:rsidRPr="006B2FCC">
        <w:t xml:space="preserve"> KIDS</w:t>
      </w:r>
      <w:r w:rsidR="00AD6FFC">
        <w:t>—</w:t>
      </w:r>
      <w:r w:rsidR="00DD2EAB">
        <w:t>Ap</w:t>
      </w:r>
      <w:r w:rsidR="00334A39">
        <w:t>pearance of Q</w:t>
      </w:r>
      <w:r w:rsidRPr="006B2FCC">
        <w:t>uestion dur</w:t>
      </w:r>
      <w:r w:rsidR="00334A39">
        <w:t>ing I</w:t>
      </w:r>
      <w:r w:rsidRPr="006B2FCC">
        <w:t>nstallation</w:t>
      </w:r>
      <w:bookmarkEnd w:id="872"/>
      <w:bookmarkEnd w:id="873"/>
    </w:p>
    <w:p w14:paraId="3F76499C" w14:textId="77777777" w:rsidR="006C202A" w:rsidRPr="00327E80" w:rsidRDefault="006C202A">
      <w:pPr>
        <w:pStyle w:val="Dialogue"/>
      </w:pPr>
      <w:r w:rsidRPr="006B2FCC">
        <w:t xml:space="preserve">Do you want to run the pre-install conversion? YES// </w:t>
      </w:r>
      <w:r w:rsidRPr="00014923">
        <w:rPr>
          <w:b/>
          <w:highlight w:val="yellow"/>
        </w:rPr>
        <w:t>?</w:t>
      </w:r>
    </w:p>
    <w:p w14:paraId="37F2B3D3" w14:textId="77777777" w:rsidR="006C202A" w:rsidRPr="006B2FCC" w:rsidRDefault="006C202A">
      <w:pPr>
        <w:pStyle w:val="Dialogue"/>
      </w:pPr>
    </w:p>
    <w:p w14:paraId="74E96A6F" w14:textId="77777777" w:rsidR="006C202A" w:rsidRPr="006B2FCC" w:rsidRDefault="006C202A">
      <w:pPr>
        <w:pStyle w:val="Dialogue"/>
      </w:pPr>
      <w:r w:rsidRPr="006B2FCC">
        <w:t>Answer YES to run the pre-install conversion, NO to skip it...</w:t>
      </w:r>
    </w:p>
    <w:p w14:paraId="39A51AC9" w14:textId="77777777" w:rsidR="006C202A" w:rsidRPr="006B2FCC" w:rsidRDefault="006C202A">
      <w:pPr>
        <w:pStyle w:val="Dialogue"/>
      </w:pPr>
    </w:p>
    <w:p w14:paraId="0E01719B" w14:textId="77777777" w:rsidR="006C202A" w:rsidRPr="006B2FCC" w:rsidRDefault="006C202A">
      <w:pPr>
        <w:pStyle w:val="Dialogue"/>
      </w:pPr>
      <w:r w:rsidRPr="006B2FCC">
        <w:t xml:space="preserve">Do you want to run the pre-install conversion? YES// </w:t>
      </w:r>
    </w:p>
    <w:p w14:paraId="686FFFF4" w14:textId="77777777" w:rsidR="006C202A" w:rsidRPr="006B2FCC" w:rsidRDefault="006C202A" w:rsidP="0029217A">
      <w:pPr>
        <w:pStyle w:val="BodyText6"/>
      </w:pPr>
    </w:p>
    <w:p w14:paraId="2BBB19C5" w14:textId="77777777" w:rsidR="006C202A" w:rsidRPr="006B2FCC" w:rsidRDefault="006C202A" w:rsidP="0075488D">
      <w:pPr>
        <w:pStyle w:val="Heading4"/>
      </w:pPr>
      <w:r w:rsidRPr="006B2FCC">
        <w:t>Where Questions Are Asked During Installations</w:t>
      </w:r>
    </w:p>
    <w:p w14:paraId="43D86425" w14:textId="77777777" w:rsidR="006C202A" w:rsidRPr="006B2FCC" w:rsidRDefault="0010647A" w:rsidP="00B458EA">
      <w:pPr>
        <w:pStyle w:val="BodyText"/>
        <w:keepNext/>
        <w:keepLines/>
      </w:pPr>
      <w:r w:rsidRPr="006B2FCC">
        <w:fldChar w:fldCharType="begin"/>
      </w:r>
      <w:r w:rsidRPr="006B2FCC">
        <w:instrText xml:space="preserve"> XE </w:instrText>
      </w:r>
      <w:r w:rsidR="009F58E4">
        <w:instrText>“</w:instrText>
      </w:r>
      <w:r w:rsidRPr="006B2FCC">
        <w:instrText>Where Questions Are Asked During Installations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KIDS:Where Questions Are Asked During Installations</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KIDS:Installation Questions:Where Asked</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asks the pre- and post-install questions when a site initiates an installation of the software</w:t>
      </w:r>
      <w:r w:rsidR="00F92D1F">
        <w:t xml:space="preserve"> application</w:t>
      </w:r>
      <w:r w:rsidR="006C202A" w:rsidRPr="006B2FCC">
        <w:t>. The order of the questions is:</w:t>
      </w:r>
    </w:p>
    <w:p w14:paraId="5F86C784" w14:textId="77777777" w:rsidR="006C202A" w:rsidRDefault="006C202A" w:rsidP="00EB503B">
      <w:pPr>
        <w:pStyle w:val="ListNumber"/>
        <w:keepNext/>
        <w:keepLines/>
        <w:numPr>
          <w:ilvl w:val="0"/>
          <w:numId w:val="88"/>
        </w:numPr>
        <w:ind w:left="720"/>
      </w:pPr>
      <w:smartTag w:uri="urn:schemas-microsoft-com:office:smarttags" w:element="stockticker">
        <w:r w:rsidRPr="006B2FCC">
          <w:t>KIDS</w:t>
        </w:r>
      </w:smartTag>
      <w:r w:rsidRPr="006B2FCC">
        <w:t xml:space="preserve"> runs environment check routine, if any.</w:t>
      </w:r>
    </w:p>
    <w:p w14:paraId="50A0F841" w14:textId="77777777" w:rsidR="006C202A" w:rsidRDefault="006C202A" w:rsidP="00707BEF">
      <w:pPr>
        <w:pStyle w:val="ListNumber"/>
        <w:keepNext/>
        <w:keepLines/>
      </w:pPr>
      <w:smartTag w:uri="urn:schemas-microsoft-com:office:smarttags" w:element="stockticker">
        <w:r w:rsidRPr="006B2FCC">
          <w:t>KIDS</w:t>
        </w:r>
      </w:smartTag>
      <w:r w:rsidRPr="006B2FCC">
        <w:t xml:space="preserve"> asks pre-Install questions.</w:t>
      </w:r>
    </w:p>
    <w:p w14:paraId="4A60C5A1" w14:textId="77777777" w:rsidR="006C202A" w:rsidRDefault="006C202A" w:rsidP="00707BEF">
      <w:pPr>
        <w:pStyle w:val="ListNumber"/>
        <w:keepNext/>
        <w:keepLines/>
      </w:pPr>
      <w:smartTag w:uri="urn:schemas-microsoft-com:office:smarttags" w:element="stockticker">
        <w:r w:rsidRPr="006B2FCC">
          <w:t>KIDS</w:t>
        </w:r>
      </w:smartTag>
      <w:r w:rsidRPr="006B2FCC">
        <w:t xml:space="preserve"> asks generic </w:t>
      </w:r>
      <w:smartTag w:uri="urn:schemas-microsoft-com:office:smarttags" w:element="stockticker">
        <w:r w:rsidRPr="006B2FCC">
          <w:t>KIDS</w:t>
        </w:r>
      </w:smartTag>
      <w:r w:rsidRPr="006B2FCC">
        <w:t xml:space="preserve"> installation questions.</w:t>
      </w:r>
    </w:p>
    <w:p w14:paraId="7D8AA087" w14:textId="77777777" w:rsidR="006C202A" w:rsidRDefault="006C202A" w:rsidP="00707BEF">
      <w:pPr>
        <w:pStyle w:val="ListNumber"/>
        <w:keepNext/>
        <w:keepLines/>
      </w:pPr>
      <w:smartTag w:uri="urn:schemas-microsoft-com:office:smarttags" w:element="stockticker">
        <w:r w:rsidRPr="006B2FCC">
          <w:t>KIDS</w:t>
        </w:r>
      </w:smartTag>
      <w:r w:rsidRPr="006B2FCC">
        <w:t xml:space="preserve"> asks post-Install questions.</w:t>
      </w:r>
    </w:p>
    <w:p w14:paraId="4A3D6297" w14:textId="0C445281" w:rsidR="006C202A" w:rsidRDefault="006C202A" w:rsidP="00707BEF">
      <w:pPr>
        <w:pStyle w:val="ListNumber"/>
      </w:pPr>
      <w:smartTag w:uri="urn:schemas-microsoft-com:office:smarttags" w:element="stockticker">
        <w:r w:rsidRPr="006B2FCC">
          <w:t>KIDS</w:t>
        </w:r>
      </w:smartTag>
      <w:r w:rsidRPr="006B2FCC">
        <w:t xml:space="preserve"> asks site to queue the installation or run it directly.</w:t>
      </w:r>
    </w:p>
    <w:p w14:paraId="341DC3A7" w14:textId="77777777" w:rsidR="00DF1192" w:rsidRPr="006B2FCC" w:rsidRDefault="00DF1192" w:rsidP="00DF1192">
      <w:pPr>
        <w:pStyle w:val="BodyText6"/>
      </w:pPr>
    </w:p>
    <w:p w14:paraId="2FFC04F6" w14:textId="77777777" w:rsidR="006C202A" w:rsidRPr="006B2FCC" w:rsidRDefault="006C202A" w:rsidP="00C54011">
      <w:pPr>
        <w:pStyle w:val="Heading3"/>
      </w:pPr>
      <w:bookmarkStart w:id="874" w:name="_Ref200443204"/>
      <w:bookmarkStart w:id="875" w:name="_Toc148367729"/>
      <w:r w:rsidRPr="006B2FCC">
        <w:lastRenderedPageBreak/>
        <w:t>Using Checkpoints (Pre- and Post-Install Routines)</w:t>
      </w:r>
      <w:bookmarkEnd w:id="874"/>
      <w:bookmarkEnd w:id="875"/>
    </w:p>
    <w:p w14:paraId="72571D7E" w14:textId="77777777" w:rsidR="006C202A" w:rsidRPr="006B2FCC" w:rsidRDefault="0010647A" w:rsidP="00246167">
      <w:pPr>
        <w:pStyle w:val="BodyText"/>
        <w:keepNext/>
        <w:keepLines/>
      </w:pPr>
      <w:r w:rsidRPr="006B2FCC">
        <w:fldChar w:fldCharType="begin"/>
      </w:r>
      <w:r w:rsidRPr="006B2FCC">
        <w:instrText xml:space="preserve"> XE </w:instrText>
      </w:r>
      <w:r w:rsidR="009F58E4">
        <w:instrText>“</w:instrText>
      </w:r>
      <w:r w:rsidRPr="006B2FCC">
        <w:instrText>Using Checkpoints (Pre- and Post-Install Routines)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KIDS:Using Checkpoints (Pre- and Post-Install Routines)</w:instrText>
      </w:r>
      <w:r w:rsidR="009F58E4">
        <w:instrText>”</w:instrText>
      </w:r>
      <w:r w:rsidRPr="006B2FCC">
        <w:instrText xml:space="preserve"> </w:instrText>
      </w:r>
      <w:r w:rsidRPr="006B2FCC">
        <w:fldChar w:fldCharType="end"/>
      </w:r>
      <w:smartTag w:uri="urn:schemas-microsoft-com:office:smarttags" w:element="stockticker">
        <w:r w:rsidR="006C202A" w:rsidRPr="006B2FCC">
          <w:t>KIDS</w:t>
        </w:r>
      </w:smartTag>
      <w:r w:rsidR="006C202A" w:rsidRPr="006B2FCC">
        <w:t xml:space="preserve"> allows the installing site to restart installations that have aborted. This means that your pre-install and post-install routines </w:t>
      </w:r>
      <w:r w:rsidR="00A9373B" w:rsidRPr="006B2FCC">
        <w:rPr>
          <w:i/>
        </w:rPr>
        <w:t>must</w:t>
      </w:r>
      <w:r w:rsidR="006C202A" w:rsidRPr="006B2FCC">
        <w:t xml:space="preserve"> be </w:t>
      </w:r>
      <w:r w:rsidR="00FF3F33">
        <w:t>“</w:t>
      </w:r>
      <w:r w:rsidR="006C202A" w:rsidRPr="006B2FCC">
        <w:t>restart-aware:</w:t>
      </w:r>
      <w:r w:rsidR="00FF3F33">
        <w:t>”</w:t>
      </w:r>
      <w:r w:rsidR="006C202A" w:rsidRPr="006B2FCC">
        <w:t xml:space="preserve"> that is, they </w:t>
      </w:r>
      <w:r w:rsidR="00A9373B" w:rsidRPr="006B2FCC">
        <w:rPr>
          <w:i/>
        </w:rPr>
        <w:t>must</w:t>
      </w:r>
      <w:r w:rsidR="006C202A" w:rsidRPr="006B2FCC">
        <w:t xml:space="preserve"> be able to run correctly whether it</w:t>
      </w:r>
      <w:r w:rsidR="00FF3F33">
        <w:t>’</w:t>
      </w:r>
      <w:r w:rsidR="006C202A" w:rsidRPr="006B2FCC">
        <w:t>s the first time they</w:t>
      </w:r>
      <w:r w:rsidR="00FF3F33">
        <w:t>’</w:t>
      </w:r>
      <w:r w:rsidR="006C202A" w:rsidRPr="006B2FCC">
        <w:t>re executed or whether it is the nth time through.</w:t>
      </w:r>
    </w:p>
    <w:p w14:paraId="13135998" w14:textId="77777777" w:rsidR="006C202A" w:rsidRPr="006B2FCC" w:rsidRDefault="006C202A" w:rsidP="00246167">
      <w:pPr>
        <w:pStyle w:val="BodyText"/>
      </w:pPr>
      <w:r w:rsidRPr="006B2FCC">
        <w:t>KIDS maintains a set of internal checkpoints during an installation. For each phase of the installation (for example, completion of each software</w:t>
      </w:r>
      <w:r w:rsidR="00F92D1F">
        <w:t xml:space="preserve"> application</w:t>
      </w:r>
      <w:r w:rsidRPr="006B2FCC">
        <w:t xml:space="preserve"> component), it uses a checkpoint to record whether that phase of the installation has completed yet. If an installation errors out, checkpointing allows the installation to be restarted, </w:t>
      </w:r>
      <w:r w:rsidR="004117F1" w:rsidRPr="004117F1">
        <w:rPr>
          <w:i/>
        </w:rPr>
        <w:t>not</w:t>
      </w:r>
      <w:r w:rsidRPr="006B2FCC">
        <w:t xml:space="preserve"> from the very beginning, but instead only from the last completed checkpoint onward.</w:t>
      </w:r>
    </w:p>
    <w:p w14:paraId="6860E892" w14:textId="77777777" w:rsidR="006C202A" w:rsidRPr="006B2FCC" w:rsidRDefault="006C202A" w:rsidP="00246167">
      <w:pPr>
        <w:pStyle w:val="BodyText"/>
      </w:pPr>
      <w:r w:rsidRPr="006B2FCC">
        <w:t xml:space="preserve">In your pre- and post-install routines, you can use your own checkpoints. If </w:t>
      </w:r>
      <w:r w:rsidR="00BD54BB" w:rsidRPr="006B2FCC">
        <w:t>there</w:t>
      </w:r>
      <w:r w:rsidR="00BD54BB">
        <w:t xml:space="preserve"> is</w:t>
      </w:r>
      <w:r w:rsidRPr="006B2FCC">
        <w:t xml:space="preserve"> an error during the pre- or post-install, and you use checkpoints, when the sites re</w:t>
      </w:r>
      <w:r w:rsidR="0082771D">
        <w:t xml:space="preserve">start the installation, it </w:t>
      </w:r>
      <w:r w:rsidRPr="006B2FCC">
        <w:t>resume</w:t>
      </w:r>
      <w:r w:rsidR="0082771D">
        <w:t>s</w:t>
      </w:r>
      <w:r w:rsidRPr="006B2FCC">
        <w:t xml:space="preserve"> from the last completed checkpoint rather than running through the entire pre- or post-install again.</w:t>
      </w:r>
    </w:p>
    <w:p w14:paraId="68C70666" w14:textId="77777777" w:rsidR="006C202A" w:rsidRPr="006B2FCC" w:rsidRDefault="006C202A" w:rsidP="00246167">
      <w:pPr>
        <w:pStyle w:val="BodyText"/>
      </w:pPr>
      <w:r w:rsidRPr="006B2FCC">
        <w:t>Another advantage of using checkpoints is that you can record timing information for each phase of your pre- and post-install routines, which allows you to evaluate the efficiency of each phase you define.</w:t>
      </w:r>
    </w:p>
    <w:p w14:paraId="364D5D55" w14:textId="77777777" w:rsidR="006C202A" w:rsidRPr="006B2FCC" w:rsidRDefault="006C202A" w:rsidP="00246167">
      <w:pPr>
        <w:pStyle w:val="BodyText"/>
        <w:keepNext/>
        <w:keepLines/>
      </w:pPr>
      <w:r w:rsidRPr="006B2FCC">
        <w:t>There are two distinct types of checkpoints you can create during pre- and post-install routines:</w:t>
      </w:r>
    </w:p>
    <w:p w14:paraId="51025D65" w14:textId="77777777" w:rsidR="006C202A" w:rsidRPr="006B2FCC" w:rsidRDefault="006C202A" w:rsidP="00246167">
      <w:pPr>
        <w:pStyle w:val="ListBullet"/>
        <w:keepNext/>
        <w:keepLines/>
      </w:pPr>
      <w:r w:rsidRPr="006B2FCC">
        <w:t xml:space="preserve">Checkpoints </w:t>
      </w:r>
      <w:r w:rsidRPr="006B2FCC">
        <w:rPr>
          <w:i/>
          <w:iCs/>
        </w:rPr>
        <w:t>with</w:t>
      </w:r>
      <w:r w:rsidR="00F63D44" w:rsidRPr="006B2FCC">
        <w:t xml:space="preserve"> call</w:t>
      </w:r>
      <w:r w:rsidRPr="006B2FCC">
        <w:t>backs</w:t>
      </w:r>
    </w:p>
    <w:p w14:paraId="62C5CB86" w14:textId="1004C787" w:rsidR="006C202A" w:rsidRDefault="00F63D44" w:rsidP="00246167">
      <w:pPr>
        <w:pStyle w:val="ListBullet"/>
      </w:pPr>
      <w:r w:rsidRPr="006B2FCC">
        <w:t>Check</w:t>
      </w:r>
      <w:r w:rsidR="006C202A" w:rsidRPr="006B2FCC">
        <w:t xml:space="preserve">points </w:t>
      </w:r>
      <w:r w:rsidR="006C202A" w:rsidRPr="006B2FCC">
        <w:rPr>
          <w:i/>
          <w:iCs/>
        </w:rPr>
        <w:t>without</w:t>
      </w:r>
      <w:r w:rsidRPr="006B2FCC">
        <w:t xml:space="preserve"> call</w:t>
      </w:r>
      <w:r w:rsidR="006C202A" w:rsidRPr="006B2FCC">
        <w:t>backs.</w:t>
      </w:r>
    </w:p>
    <w:p w14:paraId="22673E8B" w14:textId="77777777" w:rsidR="00530173" w:rsidRPr="006B2FCC" w:rsidRDefault="00530173" w:rsidP="00530173">
      <w:pPr>
        <w:pStyle w:val="BodyText6"/>
      </w:pPr>
    </w:p>
    <w:p w14:paraId="591DB9BB" w14:textId="77777777" w:rsidR="006C202A" w:rsidRPr="006B2FCC" w:rsidRDefault="006C202A" w:rsidP="0075488D">
      <w:pPr>
        <w:pStyle w:val="Heading4"/>
      </w:pPr>
      <w:r w:rsidRPr="006B2FCC">
        <w:t xml:space="preserve">Checkpoints </w:t>
      </w:r>
      <w:r w:rsidR="004C7E12" w:rsidRPr="006B2FCC">
        <w:rPr>
          <w:i/>
          <w:iCs/>
        </w:rPr>
        <w:t>w</w:t>
      </w:r>
      <w:r w:rsidRPr="006B2FCC">
        <w:rPr>
          <w:i/>
          <w:iCs/>
        </w:rPr>
        <w:t>ith</w:t>
      </w:r>
      <w:r w:rsidR="00F63D44" w:rsidRPr="006B2FCC">
        <w:t xml:space="preserve"> Callb</w:t>
      </w:r>
      <w:r w:rsidRPr="006B2FCC">
        <w:t>acks</w:t>
      </w:r>
    </w:p>
    <w:p w14:paraId="646B23E8" w14:textId="77777777" w:rsidR="006C202A" w:rsidRPr="006B2FCC" w:rsidRDefault="0010647A" w:rsidP="00246167">
      <w:pPr>
        <w:pStyle w:val="BodyText"/>
        <w:keepNext/>
        <w:keepLines/>
      </w:pPr>
      <w:r w:rsidRPr="006B2FCC">
        <w:fldChar w:fldCharType="begin"/>
      </w:r>
      <w:r w:rsidRPr="006B2FCC">
        <w:instrText xml:space="preserve"> XE </w:instrText>
      </w:r>
      <w:r w:rsidR="009F58E4">
        <w:instrText>“</w:instrText>
      </w:r>
      <w:r w:rsidRPr="006B2FCC">
        <w:instrText xml:space="preserve">Checkpoints </w:instrText>
      </w:r>
      <w:r w:rsidRPr="006B2FCC">
        <w:rPr>
          <w:i/>
          <w:iCs/>
        </w:rPr>
        <w:instrText>with</w:instrText>
      </w:r>
      <w:r w:rsidRPr="006B2FCC">
        <w:instrText xml:space="preserve"> Callbacks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KIDS:Checkpoints </w:instrText>
      </w:r>
      <w:r w:rsidRPr="006B2FCC">
        <w:rPr>
          <w:i/>
          <w:iCs/>
        </w:rPr>
        <w:instrText>with</w:instrText>
      </w:r>
      <w:r w:rsidRPr="006B2FCC">
        <w:instrText xml:space="preserve"> Callbacks</w:instrText>
      </w:r>
      <w:r w:rsidR="009F58E4">
        <w:instrText>”</w:instrText>
      </w:r>
      <w:r w:rsidRPr="006B2FCC">
        <w:instrText xml:space="preserve"> </w:instrText>
      </w:r>
      <w:r w:rsidRPr="006B2FCC">
        <w:fldChar w:fldCharType="end"/>
      </w:r>
      <w:r w:rsidR="006C202A" w:rsidRPr="006B2FCC">
        <w:t xml:space="preserve">The preferred method of using checkpoints is to use checkpoints with </w:t>
      </w:r>
      <w:r w:rsidR="00F63D44" w:rsidRPr="006B2FCC">
        <w:t>callback</w:t>
      </w:r>
      <w:r w:rsidR="006C202A" w:rsidRPr="006B2FCC">
        <w:t xml:space="preserve">s. When you create a checkpoint with a </w:t>
      </w:r>
      <w:r w:rsidR="00F63D44" w:rsidRPr="006B2FCC">
        <w:t>callback</w:t>
      </w:r>
      <w:r w:rsidR="006C202A" w:rsidRPr="006B2FCC">
        <w:t>, you give the checkpoint an</w:t>
      </w:r>
      <w:r w:rsidR="00A067C8">
        <w:t xml:space="preserve"> API</w:t>
      </w:r>
      <w:r w:rsidR="006C202A" w:rsidRPr="006B2FCC">
        <w:t xml:space="preserve"> (the </w:t>
      </w:r>
      <w:r w:rsidR="00F63D44" w:rsidRPr="006B2FCC">
        <w:t>callback</w:t>
      </w:r>
      <w:r w:rsidR="006C202A" w:rsidRPr="006B2FCC">
        <w:t xml:space="preserve"> routine). That is all you have to do during your pre- or post-install routine, create a checkpoint with a </w:t>
      </w:r>
      <w:r w:rsidR="00F63D44" w:rsidRPr="006B2FCC">
        <w:t>callback</w:t>
      </w:r>
      <w:r w:rsidR="006C202A" w:rsidRPr="006B2FCC">
        <w:t xml:space="preserve">. You do </w:t>
      </w:r>
      <w:r w:rsidR="004117F1" w:rsidRPr="004117F1">
        <w:rPr>
          <w:i/>
        </w:rPr>
        <w:t>not</w:t>
      </w:r>
      <w:r w:rsidR="006C202A" w:rsidRPr="006B2FCC">
        <w:t xml:space="preserve"> have to execute the </w:t>
      </w:r>
      <w:r w:rsidR="00F63D44" w:rsidRPr="006B2FCC">
        <w:t>callback</w:t>
      </w:r>
      <w:r w:rsidR="006C202A" w:rsidRPr="006B2FCC">
        <w:t xml:space="preserve">. At the completion of the pre- or post-install routine, </w:t>
      </w:r>
      <w:smartTag w:uri="urn:schemas-microsoft-com:office:smarttags" w:element="stockticker">
        <w:r w:rsidR="006C202A" w:rsidRPr="006B2FCC">
          <w:t>KIDS</w:t>
        </w:r>
      </w:smartTag>
      <w:r w:rsidR="006C202A" w:rsidRPr="006B2FCC">
        <w:t xml:space="preserve"> manages the created checkpoints by calling, running, and completing the checkpoint and its </w:t>
      </w:r>
      <w:r w:rsidR="00F63D44" w:rsidRPr="006B2FCC">
        <w:t>callback</w:t>
      </w:r>
      <w:r w:rsidR="006C202A" w:rsidRPr="006B2FCC">
        <w:t xml:space="preserve"> routine.</w:t>
      </w:r>
    </w:p>
    <w:p w14:paraId="7D4D6779" w14:textId="77777777" w:rsidR="006C202A" w:rsidRPr="006B2FCC" w:rsidRDefault="006C202A" w:rsidP="00246167">
      <w:pPr>
        <w:pStyle w:val="BodyText"/>
      </w:pPr>
      <w:r w:rsidRPr="006B2FCC">
        <w:t xml:space="preserve">The reason to let </w:t>
      </w:r>
      <w:smartTag w:uri="urn:schemas-microsoft-com:office:smarttags" w:element="stockticker">
        <w:r w:rsidRPr="006B2FCC">
          <w:t>KIDS</w:t>
        </w:r>
      </w:smartTag>
      <w:r w:rsidRPr="006B2FCC">
        <w:t xml:space="preserve"> execute checkpoints (by creating checkpoints with </w:t>
      </w:r>
      <w:r w:rsidR="00F63D44" w:rsidRPr="006B2FCC">
        <w:t>callback</w:t>
      </w:r>
      <w:r w:rsidRPr="006B2FCC">
        <w:t xml:space="preserve">s) is to ensure that the pre-install or post-install runs in the same way whether it is the first installation pass, or if the installation aborted and has been restarted. If the installation has restarted, </w:t>
      </w:r>
      <w:smartTag w:uri="urn:schemas-microsoft-com:office:smarttags" w:element="stockticker">
        <w:r w:rsidRPr="006B2FCC">
          <w:t>KIDS</w:t>
        </w:r>
      </w:smartTag>
      <w:r w:rsidRPr="006B2FCC">
        <w:t xml:space="preserve"> skips any checkpoints in the pre-install or post-install that have completed, and only executes the </w:t>
      </w:r>
      <w:r w:rsidR="00F63D44" w:rsidRPr="006B2FCC">
        <w:t>callback</w:t>
      </w:r>
      <w:r w:rsidRPr="006B2FCC">
        <w:t xml:space="preserve">s of checkpoints that have </w:t>
      </w:r>
      <w:r w:rsidR="004117F1" w:rsidRPr="004117F1">
        <w:rPr>
          <w:i/>
        </w:rPr>
        <w:t>not</w:t>
      </w:r>
      <w:r w:rsidRPr="006B2FCC">
        <w:t xml:space="preserve"> yet completed (and completes them).</w:t>
      </w:r>
    </w:p>
    <w:p w14:paraId="1D879840" w14:textId="77777777" w:rsidR="006C202A" w:rsidRPr="006B2FCC" w:rsidRDefault="006C202A" w:rsidP="00246167">
      <w:pPr>
        <w:pStyle w:val="BodyText"/>
      </w:pPr>
      <w:r w:rsidRPr="006B2FCC">
        <w:t xml:space="preserve">In this scenario (checkpoints with </w:t>
      </w:r>
      <w:r w:rsidR="00F63D44" w:rsidRPr="006B2FCC">
        <w:t>callback</w:t>
      </w:r>
      <w:r w:rsidRPr="006B2FCC">
        <w:t xml:space="preserve"> routines), your pre-install and post-install routine should consist only of calls to</w:t>
      </w:r>
      <w:r w:rsidR="00850716" w:rsidRPr="006B2FCC">
        <w:t xml:space="preserve"> the </w:t>
      </w:r>
      <w:r w:rsidR="00850716" w:rsidRPr="00C636E1">
        <w:rPr>
          <w:color w:val="0000FF"/>
          <w:u w:val="single"/>
        </w:rPr>
        <w:fldChar w:fldCharType="begin" w:fldLock="1"/>
      </w:r>
      <w:r w:rsidR="00850716" w:rsidRPr="00C636E1">
        <w:rPr>
          <w:color w:val="0000FF"/>
          <w:u w:val="single"/>
        </w:rPr>
        <w:instrText xml:space="preserve"> REF _Ref200251226 \h </w:instrText>
      </w:r>
      <w:r w:rsidR="00246167" w:rsidRPr="00C636E1">
        <w:rPr>
          <w:color w:val="0000FF"/>
          <w:u w:val="single"/>
        </w:rPr>
        <w:instrText xml:space="preserve"> \* MERGEFORMAT </w:instrText>
      </w:r>
      <w:r w:rsidR="00850716" w:rsidRPr="00C636E1">
        <w:rPr>
          <w:color w:val="0000FF"/>
          <w:u w:val="single"/>
        </w:rPr>
      </w:r>
      <w:r w:rsidR="00850716" w:rsidRPr="00C636E1">
        <w:rPr>
          <w:color w:val="0000FF"/>
          <w:u w:val="single"/>
        </w:rPr>
        <w:fldChar w:fldCharType="separate"/>
      </w:r>
      <w:r w:rsidR="00EB0586" w:rsidRPr="00C636E1">
        <w:rPr>
          <w:color w:val="0000FF"/>
          <w:u w:val="single"/>
        </w:rPr>
        <w:t>$$NEWCP^XPDUTL(): Create Checkpoint</w:t>
      </w:r>
      <w:r w:rsidR="00850716" w:rsidRPr="00C636E1">
        <w:rPr>
          <w:color w:val="0000FF"/>
          <w:u w:val="single"/>
        </w:rPr>
        <w:fldChar w:fldCharType="end"/>
      </w:r>
      <w:r w:rsidRPr="006B2FCC">
        <w:t xml:space="preserve"> </w:t>
      </w:r>
      <w:r w:rsidR="00850716" w:rsidRPr="006B2FCC">
        <w:t xml:space="preserve">function </w:t>
      </w:r>
      <w:r w:rsidRPr="006B2FCC">
        <w:t xml:space="preserve">to create checkpoints (with </w:t>
      </w:r>
      <w:r w:rsidR="00F63D44" w:rsidRPr="006B2FCC">
        <w:t>callback</w:t>
      </w:r>
      <w:r w:rsidRPr="006B2FCC">
        <w:t xml:space="preserve">s). Once you create all of the checkpoints for each discrete pre- or post-install task, </w:t>
      </w:r>
      <w:r w:rsidR="00EC557F" w:rsidRPr="006B2FCC">
        <w:t>the</w:t>
      </w:r>
      <w:r w:rsidRPr="006B2FCC">
        <w:t xml:space="preserve"> pre-install or post-install should quit.</w:t>
      </w:r>
    </w:p>
    <w:p w14:paraId="75E89C80" w14:textId="77777777" w:rsidR="006C202A" w:rsidRPr="006B2FCC" w:rsidRDefault="00F63D44" w:rsidP="00246167">
      <w:pPr>
        <w:pStyle w:val="BodyText"/>
      </w:pPr>
      <w:r w:rsidRPr="006B2FCC">
        <w:t xml:space="preserve">Once the pre- or post-install routine finishes, </w:t>
      </w:r>
      <w:smartTag w:uri="urn:schemas-microsoft-com:office:smarttags" w:element="stockticker">
        <w:r w:rsidRPr="006B2FCC">
          <w:t>KIDS</w:t>
        </w:r>
      </w:smartTag>
      <w:r w:rsidRPr="006B2FCC">
        <w:t xml:space="preserve"> executes each created checkpoint (that has a callback) in the order created. </w:t>
      </w:r>
      <w:r w:rsidR="006C202A" w:rsidRPr="006B2FCC">
        <w:t xml:space="preserve">If it is the first time through, each checkpoint is executed. If the </w:t>
      </w:r>
      <w:r w:rsidR="006C202A" w:rsidRPr="006B2FCC">
        <w:lastRenderedPageBreak/>
        <w:t xml:space="preserve">installation has been restarted, </w:t>
      </w:r>
      <w:smartTag w:uri="urn:schemas-microsoft-com:office:smarttags" w:element="stockticker">
        <w:r w:rsidR="006C202A" w:rsidRPr="006B2FCC">
          <w:t>KIDS</w:t>
        </w:r>
      </w:smartTag>
      <w:r w:rsidR="006C202A" w:rsidRPr="006B2FCC">
        <w:t xml:space="preserve"> skips any completed checkpoints, and only executes checkpoints that have </w:t>
      </w:r>
      <w:r w:rsidR="004117F1" w:rsidRPr="004117F1">
        <w:rPr>
          <w:i/>
        </w:rPr>
        <w:t>not</w:t>
      </w:r>
      <w:r w:rsidR="006C202A" w:rsidRPr="006B2FCC">
        <w:t xml:space="preserve"> completed.</w:t>
      </w:r>
    </w:p>
    <w:p w14:paraId="77C8BEC0" w14:textId="6958CAEA" w:rsidR="006C202A" w:rsidRDefault="006C202A" w:rsidP="00246167">
      <w:pPr>
        <w:pStyle w:val="BodyText"/>
        <w:keepNext/>
        <w:keepLines/>
      </w:pPr>
      <w:r w:rsidRPr="006B2FCC">
        <w:t xml:space="preserve">The </w:t>
      </w:r>
      <w:smartTag w:uri="urn:schemas-microsoft-com:office:smarttags" w:element="stockticker">
        <w:r w:rsidRPr="006B2FCC">
          <w:t>KIDS</w:t>
        </w:r>
      </w:smartTag>
      <w:r w:rsidRPr="006B2FCC">
        <w:t xml:space="preserve"> checkpoint functions that </w:t>
      </w:r>
      <w:r w:rsidR="00DD2EAB">
        <w:t>ap</w:t>
      </w:r>
      <w:r w:rsidRPr="006B2FCC">
        <w:t xml:space="preserve">ply when using checkpoints </w:t>
      </w:r>
      <w:r w:rsidRPr="006B2FCC">
        <w:rPr>
          <w:bCs/>
          <w:i/>
          <w:iCs/>
        </w:rPr>
        <w:t>with</w:t>
      </w:r>
      <w:r w:rsidRPr="006B2FCC">
        <w:t xml:space="preserve"> </w:t>
      </w:r>
      <w:r w:rsidR="00F63D44" w:rsidRPr="006B2FCC">
        <w:t>callback</w:t>
      </w:r>
      <w:r w:rsidRPr="006B2FCC">
        <w:t xml:space="preserve">s are summarized </w:t>
      </w:r>
      <w:r w:rsidR="00DE5543">
        <w:t xml:space="preserve">in </w:t>
      </w:r>
      <w:r w:rsidR="00DE5543" w:rsidRPr="00DE5543">
        <w:rPr>
          <w:color w:val="0000FF"/>
          <w:u w:val="single"/>
        </w:rPr>
        <w:fldChar w:fldCharType="begin"/>
      </w:r>
      <w:r w:rsidR="00DE5543" w:rsidRPr="00DE5543">
        <w:rPr>
          <w:color w:val="0000FF"/>
          <w:u w:val="single"/>
        </w:rPr>
        <w:instrText xml:space="preserve"> REF _Ref62737377 \h </w:instrText>
      </w:r>
      <w:r w:rsidR="00DE5543">
        <w:rPr>
          <w:color w:val="0000FF"/>
          <w:u w:val="single"/>
        </w:rPr>
        <w:instrText xml:space="preserve"> \* MERGEFORMAT </w:instrText>
      </w:r>
      <w:r w:rsidR="00DE5543" w:rsidRPr="00DE5543">
        <w:rPr>
          <w:color w:val="0000FF"/>
          <w:u w:val="single"/>
        </w:rPr>
      </w:r>
      <w:r w:rsidR="00DE5543" w:rsidRPr="00DE5543">
        <w:rPr>
          <w:color w:val="0000FF"/>
          <w:u w:val="single"/>
        </w:rPr>
        <w:fldChar w:fldCharType="separate"/>
      </w:r>
      <w:r w:rsidR="00C57752" w:rsidRPr="00C57752">
        <w:rPr>
          <w:color w:val="0000FF"/>
          <w:u w:val="single"/>
        </w:rPr>
        <w:t xml:space="preserve">Table </w:t>
      </w:r>
      <w:r w:rsidR="00C57752" w:rsidRPr="00C57752">
        <w:rPr>
          <w:noProof/>
          <w:color w:val="0000FF"/>
          <w:u w:val="single"/>
        </w:rPr>
        <w:t>22</w:t>
      </w:r>
      <w:r w:rsidR="00DE5543" w:rsidRPr="00DE5543">
        <w:rPr>
          <w:color w:val="0000FF"/>
          <w:u w:val="single"/>
        </w:rPr>
        <w:fldChar w:fldCharType="end"/>
      </w:r>
      <w:r w:rsidRPr="006B2FCC">
        <w:t xml:space="preserve"> (listed in alphabetic order):</w:t>
      </w:r>
    </w:p>
    <w:p w14:paraId="6C9BAA94" w14:textId="77777777" w:rsidR="0083721B" w:rsidRPr="006B2FCC" w:rsidRDefault="0083721B" w:rsidP="0083721B">
      <w:pPr>
        <w:pStyle w:val="BodyText6"/>
        <w:keepNext/>
        <w:keepLines/>
      </w:pPr>
    </w:p>
    <w:p w14:paraId="6B4ACD73" w14:textId="4D9876FA" w:rsidR="006C202A" w:rsidRPr="006B2FCC" w:rsidRDefault="00A46636" w:rsidP="00BC5B57">
      <w:pPr>
        <w:pStyle w:val="Caption"/>
      </w:pPr>
      <w:bookmarkStart w:id="876" w:name="_Ref62737377"/>
      <w:bookmarkStart w:id="877" w:name="_Toc200270015"/>
      <w:bookmarkStart w:id="878" w:name="_Toc148365668"/>
      <w:r w:rsidRPr="006B2FCC">
        <w:t xml:space="preserve">Table </w:t>
      </w:r>
      <w:fldSimple w:instr=" SEQ Table \* ARABIC ">
        <w:r w:rsidR="00C57752">
          <w:rPr>
            <w:noProof/>
          </w:rPr>
          <w:t>22</w:t>
        </w:r>
      </w:fldSimple>
      <w:bookmarkEnd w:id="876"/>
      <w:r w:rsidR="004D429B">
        <w:t>:</w:t>
      </w:r>
      <w:r w:rsidRPr="006B2FCC">
        <w:t xml:space="preserve"> KIDS</w:t>
      </w:r>
      <w:r w:rsidR="00332313">
        <w:t>—</w:t>
      </w:r>
      <w:r w:rsidR="00527415">
        <w:t>Functions Using C</w:t>
      </w:r>
      <w:r w:rsidRPr="006B2FCC">
        <w:t xml:space="preserve">heckpoints </w:t>
      </w:r>
      <w:r w:rsidRPr="006B2FCC">
        <w:rPr>
          <w:i/>
          <w:iCs/>
        </w:rPr>
        <w:t>with</w:t>
      </w:r>
      <w:r w:rsidR="00527415">
        <w:t xml:space="preserve"> C</w:t>
      </w:r>
      <w:r w:rsidRPr="006B2FCC">
        <w:t>allbacks</w:t>
      </w:r>
      <w:bookmarkEnd w:id="877"/>
      <w:bookmarkEnd w:id="87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51"/>
        <w:gridCol w:w="6945"/>
      </w:tblGrid>
      <w:tr w:rsidR="006C202A" w:rsidRPr="00080F80" w14:paraId="1855652F" w14:textId="77777777" w:rsidTr="00DE5543">
        <w:trPr>
          <w:tblHeader/>
        </w:trPr>
        <w:tc>
          <w:tcPr>
            <w:tcW w:w="2251" w:type="dxa"/>
            <w:shd w:val="clear" w:color="auto" w:fill="F2F2F2" w:themeFill="background1" w:themeFillShade="F2"/>
          </w:tcPr>
          <w:p w14:paraId="2FB89ECD" w14:textId="77777777" w:rsidR="006C202A" w:rsidRPr="006B2FCC" w:rsidRDefault="006C202A" w:rsidP="00686CCD">
            <w:pPr>
              <w:pStyle w:val="TableHeading"/>
            </w:pPr>
            <w:bookmarkStart w:id="879" w:name="COL001_TBL016"/>
            <w:bookmarkEnd w:id="879"/>
            <w:r w:rsidRPr="006B2FCC">
              <w:t>Function</w:t>
            </w:r>
          </w:p>
        </w:tc>
        <w:tc>
          <w:tcPr>
            <w:tcW w:w="6945" w:type="dxa"/>
            <w:shd w:val="clear" w:color="auto" w:fill="F2F2F2" w:themeFill="background1" w:themeFillShade="F2"/>
          </w:tcPr>
          <w:p w14:paraId="58B0F936" w14:textId="77777777" w:rsidR="006C202A" w:rsidRPr="006B2FCC" w:rsidRDefault="006C202A" w:rsidP="00686CCD">
            <w:pPr>
              <w:pStyle w:val="TableHeading"/>
            </w:pPr>
            <w:r w:rsidRPr="006B2FCC">
              <w:t>Description</w:t>
            </w:r>
          </w:p>
        </w:tc>
      </w:tr>
      <w:tr w:rsidR="00DE5543" w:rsidRPr="00080F80" w14:paraId="2264DF24" w14:textId="77777777" w:rsidTr="00DE5543">
        <w:tc>
          <w:tcPr>
            <w:tcW w:w="2251" w:type="dxa"/>
          </w:tcPr>
          <w:p w14:paraId="4DCB2080" w14:textId="0E6D63DA" w:rsidR="00DE5543" w:rsidRPr="00080F80" w:rsidRDefault="00000000" w:rsidP="00DE5543">
            <w:pPr>
              <w:pStyle w:val="TableText"/>
              <w:keepNext/>
              <w:keepLines/>
            </w:pPr>
            <w:hyperlink w:anchor="CURCP" w:history="1">
              <w:r w:rsidR="00DE5543" w:rsidRPr="003E403A">
                <w:rPr>
                  <w:rStyle w:val="Hyperlink"/>
                  <w:rFonts w:cs="Arial"/>
                </w:rPr>
                <w:t>$$CURCP^XPDUTL</w:t>
              </w:r>
            </w:hyperlink>
          </w:p>
        </w:tc>
        <w:tc>
          <w:tcPr>
            <w:tcW w:w="6945" w:type="dxa"/>
          </w:tcPr>
          <w:p w14:paraId="04AAAABE" w14:textId="77777777" w:rsidR="00DE5543" w:rsidRPr="00080F80" w:rsidRDefault="00DE5543" w:rsidP="00DE5543">
            <w:pPr>
              <w:pStyle w:val="TableText"/>
              <w:keepNext/>
              <w:keepLines/>
            </w:pPr>
            <w:r w:rsidRPr="00080F80">
              <w:t>Retrieve current checkpoint name (use during pre- or post-install routine). Useful when using the same tag^routine for multiple callbacks; this is how you determine which callback you</w:t>
            </w:r>
            <w:r>
              <w:t>’</w:t>
            </w:r>
            <w:r w:rsidRPr="00080F80">
              <w:t>re in.</w:t>
            </w:r>
          </w:p>
        </w:tc>
      </w:tr>
      <w:tr w:rsidR="00CA0AB0" w:rsidRPr="00080F80" w14:paraId="3E415070" w14:textId="77777777" w:rsidTr="00DE5543">
        <w:tc>
          <w:tcPr>
            <w:tcW w:w="2251" w:type="dxa"/>
          </w:tcPr>
          <w:p w14:paraId="1F178A60" w14:textId="159C6ACE" w:rsidR="00CA0AB0" w:rsidRPr="00080F80" w:rsidRDefault="00000000" w:rsidP="00DE5543">
            <w:pPr>
              <w:pStyle w:val="TableText"/>
              <w:keepNext/>
              <w:keepLines/>
            </w:pPr>
            <w:hyperlink w:anchor="NEWCP" w:history="1">
              <w:r w:rsidR="00CA0AB0" w:rsidRPr="003E403A">
                <w:rPr>
                  <w:rStyle w:val="Hyperlink"/>
                  <w:rFonts w:cs="Arial"/>
                </w:rPr>
                <w:t>$$NEWCP^XPDUTL</w:t>
              </w:r>
            </w:hyperlink>
          </w:p>
        </w:tc>
        <w:tc>
          <w:tcPr>
            <w:tcW w:w="6945" w:type="dxa"/>
          </w:tcPr>
          <w:p w14:paraId="65245798" w14:textId="77777777" w:rsidR="00CA0AB0" w:rsidRPr="00080F80" w:rsidRDefault="00CA0AB0" w:rsidP="00DE5543">
            <w:pPr>
              <w:pStyle w:val="TableText"/>
              <w:keepNext/>
              <w:keepLines/>
            </w:pPr>
            <w:r w:rsidRPr="00080F80">
              <w:t>Create checkpoint (use during pre- or post-install routine only.)</w:t>
            </w:r>
          </w:p>
        </w:tc>
      </w:tr>
      <w:tr w:rsidR="00DE5543" w:rsidRPr="00080F80" w14:paraId="509EDCF9" w14:textId="77777777" w:rsidTr="007248F9">
        <w:tc>
          <w:tcPr>
            <w:tcW w:w="2251" w:type="dxa"/>
          </w:tcPr>
          <w:p w14:paraId="11E40EA2" w14:textId="2CBA14B0" w:rsidR="00DE5543" w:rsidRPr="00080F80" w:rsidRDefault="00000000" w:rsidP="00DE5543">
            <w:pPr>
              <w:pStyle w:val="TableText"/>
              <w:keepNext/>
              <w:keepLines/>
            </w:pPr>
            <w:hyperlink w:anchor="PARCP" w:history="1">
              <w:r w:rsidR="00DE5543" w:rsidRPr="003E403A">
                <w:rPr>
                  <w:rStyle w:val="Hyperlink"/>
                  <w:rFonts w:cs="Arial"/>
                </w:rPr>
                <w:t>$$PARCP^XPDUTL</w:t>
              </w:r>
            </w:hyperlink>
          </w:p>
        </w:tc>
        <w:tc>
          <w:tcPr>
            <w:tcW w:w="6945" w:type="dxa"/>
          </w:tcPr>
          <w:p w14:paraId="75120D8D" w14:textId="77777777" w:rsidR="00DE5543" w:rsidRPr="00080F80" w:rsidRDefault="00DE5543" w:rsidP="00DE5543">
            <w:pPr>
              <w:pStyle w:val="TableText"/>
              <w:keepNext/>
              <w:keepLines/>
            </w:pPr>
            <w:r w:rsidRPr="00080F80">
              <w:t>Retrieve checkpoint parameter (use within callback routine.)</w:t>
            </w:r>
          </w:p>
        </w:tc>
      </w:tr>
      <w:tr w:rsidR="00CA0AB0" w:rsidRPr="00080F80" w14:paraId="39D1570C" w14:textId="77777777" w:rsidTr="00DE5543">
        <w:tc>
          <w:tcPr>
            <w:tcW w:w="2251" w:type="dxa"/>
          </w:tcPr>
          <w:p w14:paraId="6AB7B9F1" w14:textId="79B87216" w:rsidR="00CA0AB0" w:rsidRPr="00080F80" w:rsidRDefault="00000000" w:rsidP="00DE5543">
            <w:pPr>
              <w:pStyle w:val="TableText"/>
            </w:pPr>
            <w:hyperlink w:anchor="UPCP" w:history="1">
              <w:r w:rsidR="00CA0AB0" w:rsidRPr="003E403A">
                <w:rPr>
                  <w:rStyle w:val="Hyperlink"/>
                  <w:rFonts w:cs="Arial"/>
                </w:rPr>
                <w:t>$$UPCP^XPDUTL</w:t>
              </w:r>
            </w:hyperlink>
          </w:p>
        </w:tc>
        <w:tc>
          <w:tcPr>
            <w:tcW w:w="6945" w:type="dxa"/>
          </w:tcPr>
          <w:p w14:paraId="256549EA" w14:textId="77777777" w:rsidR="00CA0AB0" w:rsidRPr="00080F80" w:rsidRDefault="00CA0AB0" w:rsidP="00DE5543">
            <w:pPr>
              <w:pStyle w:val="TableText"/>
            </w:pPr>
            <w:r w:rsidRPr="00080F80">
              <w:t>Update checkpoint parameter (use within callback routine.)</w:t>
            </w:r>
          </w:p>
        </w:tc>
      </w:tr>
    </w:tbl>
    <w:p w14:paraId="5D2A0BDC" w14:textId="77777777" w:rsidR="006C202A" w:rsidRPr="006B2FCC" w:rsidRDefault="006C202A" w:rsidP="0029217A">
      <w:pPr>
        <w:pStyle w:val="BodyText6"/>
      </w:pPr>
    </w:p>
    <w:p w14:paraId="3115EC30" w14:textId="77777777" w:rsidR="006C202A" w:rsidRPr="006B2FCC" w:rsidRDefault="006C202A" w:rsidP="0075488D">
      <w:pPr>
        <w:pStyle w:val="Heading4"/>
      </w:pPr>
      <w:r w:rsidRPr="006B2FCC">
        <w:t>Checkpoint Parameter Node</w:t>
      </w:r>
    </w:p>
    <w:p w14:paraId="3112AB2E" w14:textId="77777777" w:rsidR="006C202A" w:rsidRPr="006B2FCC" w:rsidRDefault="0010647A" w:rsidP="00246167">
      <w:pPr>
        <w:pStyle w:val="BodyText"/>
        <w:keepNext/>
        <w:keepLines/>
      </w:pPr>
      <w:r w:rsidRPr="006B2FCC">
        <w:fldChar w:fldCharType="begin"/>
      </w:r>
      <w:r w:rsidRPr="006B2FCC">
        <w:instrText xml:space="preserve"> XE </w:instrText>
      </w:r>
      <w:r w:rsidR="009F58E4">
        <w:instrText>“</w:instrText>
      </w:r>
      <w:r w:rsidRPr="006B2FCC">
        <w:instrText>Checkpoint Parameter Node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KIDS:Checkpoint Parameter Node</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KIDS:Pre- and Post-Install Routines:Checkpoint Parameter Node</w:instrText>
      </w:r>
      <w:r w:rsidR="009F58E4">
        <w:instrText>”</w:instrText>
      </w:r>
      <w:r w:rsidRPr="006B2FCC">
        <w:instrText xml:space="preserve"> </w:instrText>
      </w:r>
      <w:r w:rsidRPr="006B2FCC">
        <w:rPr>
          <w:vanish/>
        </w:rPr>
        <w:fldChar w:fldCharType="end"/>
      </w:r>
      <w:r w:rsidR="006C202A" w:rsidRPr="006B2FCC">
        <w:t xml:space="preserve">You can store how far you have progressed with a task </w:t>
      </w:r>
      <w:r w:rsidR="00B24994" w:rsidRPr="006B2FCC">
        <w:t>you are</w:t>
      </w:r>
      <w:r w:rsidR="006C202A" w:rsidRPr="006B2FCC">
        <w:t xml:space="preserve"> performing in the </w:t>
      </w:r>
      <w:r w:rsidR="00F63D44" w:rsidRPr="006B2FCC">
        <w:t>callback</w:t>
      </w:r>
      <w:r w:rsidR="006C202A" w:rsidRPr="006B2FCC">
        <w:t xml:space="preserve"> by using a checkpoint parameter node. The </w:t>
      </w:r>
      <w:r w:rsidR="00A46636" w:rsidRPr="00C636E1">
        <w:rPr>
          <w:color w:val="0000FF"/>
          <w:u w:val="single"/>
        </w:rPr>
        <w:fldChar w:fldCharType="begin" w:fldLock="1"/>
      </w:r>
      <w:r w:rsidR="00A46636" w:rsidRPr="00C636E1">
        <w:rPr>
          <w:color w:val="0000FF"/>
          <w:u w:val="single"/>
        </w:rPr>
        <w:instrText xml:space="preserve"> REF _Ref200251366 \h </w:instrText>
      </w:r>
      <w:r w:rsidR="00246167" w:rsidRPr="00C636E1">
        <w:rPr>
          <w:color w:val="0000FF"/>
          <w:u w:val="single"/>
        </w:rPr>
        <w:instrText xml:space="preserve"> \* MERGEFORMAT </w:instrText>
      </w:r>
      <w:r w:rsidR="00A46636" w:rsidRPr="00C636E1">
        <w:rPr>
          <w:color w:val="0000FF"/>
          <w:u w:val="single"/>
        </w:rPr>
      </w:r>
      <w:r w:rsidR="00A46636" w:rsidRPr="00C636E1">
        <w:rPr>
          <w:color w:val="0000FF"/>
          <w:u w:val="single"/>
        </w:rPr>
        <w:fldChar w:fldCharType="separate"/>
      </w:r>
      <w:r w:rsidR="00EB0586" w:rsidRPr="00C636E1">
        <w:rPr>
          <w:color w:val="0000FF"/>
          <w:u w:val="single"/>
        </w:rPr>
        <w:t>$$UPCP^XPDUTL(): Update Checkpoint</w:t>
      </w:r>
      <w:r w:rsidR="00A46636" w:rsidRPr="00C636E1">
        <w:rPr>
          <w:color w:val="0000FF"/>
          <w:u w:val="single"/>
        </w:rPr>
        <w:fldChar w:fldCharType="end"/>
      </w:r>
      <w:r w:rsidR="006C202A" w:rsidRPr="006B2FCC">
        <w:t xml:space="preserve"> </w:t>
      </w:r>
      <w:r w:rsidR="00A46636" w:rsidRPr="006B2FCC">
        <w:t>function</w:t>
      </w:r>
      <w:r w:rsidR="006C202A" w:rsidRPr="006B2FCC">
        <w:t xml:space="preserve"> updates the value of a checkpoint</w:t>
      </w:r>
      <w:r w:rsidR="00FF3F33">
        <w:t>’</w:t>
      </w:r>
      <w:r w:rsidR="006C202A" w:rsidRPr="006B2FCC">
        <w:t xml:space="preserve">s parameter node; the </w:t>
      </w:r>
      <w:r w:rsidR="00A46636" w:rsidRPr="00C636E1">
        <w:rPr>
          <w:color w:val="0000FF"/>
          <w:u w:val="single"/>
        </w:rPr>
        <w:fldChar w:fldCharType="begin" w:fldLock="1"/>
      </w:r>
      <w:r w:rsidR="00A46636" w:rsidRPr="00C636E1">
        <w:rPr>
          <w:color w:val="0000FF"/>
          <w:u w:val="single"/>
        </w:rPr>
        <w:instrText xml:space="preserve"> REF _Ref200251448 \h </w:instrText>
      </w:r>
      <w:r w:rsidR="00246167" w:rsidRPr="00C636E1">
        <w:rPr>
          <w:color w:val="0000FF"/>
          <w:u w:val="single"/>
        </w:rPr>
        <w:instrText xml:space="preserve"> \* MERGEFORMAT </w:instrText>
      </w:r>
      <w:r w:rsidR="00A46636" w:rsidRPr="00C636E1">
        <w:rPr>
          <w:color w:val="0000FF"/>
          <w:u w:val="single"/>
        </w:rPr>
      </w:r>
      <w:r w:rsidR="00A46636" w:rsidRPr="00C636E1">
        <w:rPr>
          <w:color w:val="0000FF"/>
          <w:u w:val="single"/>
        </w:rPr>
        <w:fldChar w:fldCharType="separate"/>
      </w:r>
      <w:r w:rsidR="00EB0586" w:rsidRPr="00C636E1">
        <w:rPr>
          <w:color w:val="0000FF"/>
          <w:u w:val="single"/>
        </w:rPr>
        <w:t>$$PARCP^XPDUTL(): Get Checkpoint Parameter</w:t>
      </w:r>
      <w:r w:rsidR="00A46636" w:rsidRPr="00C636E1">
        <w:rPr>
          <w:color w:val="0000FF"/>
          <w:u w:val="single"/>
        </w:rPr>
        <w:fldChar w:fldCharType="end"/>
      </w:r>
      <w:r w:rsidR="006C202A" w:rsidRPr="006B2FCC">
        <w:t xml:space="preserve"> function retrieves the value of a checkpoint</w:t>
      </w:r>
      <w:r w:rsidR="00FF3F33">
        <w:t>’</w:t>
      </w:r>
      <w:r w:rsidR="006C202A" w:rsidRPr="006B2FCC">
        <w:t>s parameter node.</w:t>
      </w:r>
    </w:p>
    <w:p w14:paraId="343DD0F7" w14:textId="77777777" w:rsidR="006C202A" w:rsidRPr="006B2FCC" w:rsidRDefault="006C202A" w:rsidP="00246167">
      <w:pPr>
        <w:pStyle w:val="BodyText"/>
      </w:pPr>
      <w:r w:rsidRPr="006B2FCC">
        <w:t xml:space="preserve">Being able to update and retrieve a parameter within a checkpoint can be quite useful. For example, if </w:t>
      </w:r>
      <w:r w:rsidR="00B24994" w:rsidRPr="006B2FCC">
        <w:t>you are</w:t>
      </w:r>
      <w:r w:rsidRPr="006B2FCC">
        <w:t xml:space="preserve"> converting each entry in a file, as you progress through the file you can update the checkpoint</w:t>
      </w:r>
      <w:r w:rsidR="00FF3F33">
        <w:t>’</w:t>
      </w:r>
      <w:r w:rsidRPr="006B2FCC">
        <w:t>s parameter node with the Internal Entry Number (IEN) of each entry as you convert it. Then</w:t>
      </w:r>
      <w:r w:rsidR="00B24994" w:rsidRPr="006B2FCC">
        <w:t>,</w:t>
      </w:r>
      <w:r w:rsidRPr="006B2FCC">
        <w:t xml:space="preserve"> if the conversion errors out and has to be re-started, you can </w:t>
      </w:r>
      <w:r w:rsidR="000D21B0">
        <w:t>write</w:t>
      </w:r>
      <w:r w:rsidRPr="006B2FCC">
        <w:t xml:space="preserve"> your checkpoint </w:t>
      </w:r>
      <w:r w:rsidR="00F63D44" w:rsidRPr="006B2FCC">
        <w:t>callback</w:t>
      </w:r>
      <w:r w:rsidRPr="006B2FCC">
        <w:t xml:space="preserve"> in such a way that it always retrieves the last completed IEN stored in the checkpoint</w:t>
      </w:r>
      <w:r w:rsidR="00FF3F33">
        <w:t>’</w:t>
      </w:r>
      <w:r w:rsidRPr="006B2FCC">
        <w:t>s parameter node. Then, it can process entries in the file starting from the last completed IEN, rather than the first entry in the file. This is one example of how you can save the site time and avoid re-processing.</w:t>
      </w:r>
    </w:p>
    <w:p w14:paraId="4286519F" w14:textId="37CE71E8" w:rsidR="006C202A" w:rsidRDefault="006C202A" w:rsidP="00246167">
      <w:pPr>
        <w:pStyle w:val="BodyText"/>
        <w:keepNext/>
        <w:keepLines/>
        <w:rPr>
          <w:vanish/>
        </w:rPr>
      </w:pPr>
      <w:r w:rsidRPr="006B2FCC">
        <w:lastRenderedPageBreak/>
        <w:t>The pre-install</w:t>
      </w:r>
      <w:r w:rsidR="00A067C8">
        <w:t xml:space="preserve"> API</w:t>
      </w:r>
      <w:r w:rsidRPr="006B2FCC">
        <w:t xml:space="preserve"> in th</w:t>
      </w:r>
      <w:r w:rsidR="000D21B0">
        <w:t>e</w:t>
      </w:r>
      <w:r w:rsidRPr="006B2FCC">
        <w:t xml:space="preserve"> example</w:t>
      </w:r>
      <w:r w:rsidR="000D21B0">
        <w:t xml:space="preserve"> in </w:t>
      </w:r>
      <w:r w:rsidR="000D21B0" w:rsidRPr="000D21B0">
        <w:rPr>
          <w:color w:val="0000FF"/>
          <w:u w:val="single"/>
        </w:rPr>
        <w:fldChar w:fldCharType="begin" w:fldLock="1"/>
      </w:r>
      <w:r w:rsidR="000D21B0" w:rsidRPr="000D21B0">
        <w:rPr>
          <w:color w:val="0000FF"/>
          <w:u w:val="single"/>
        </w:rPr>
        <w:instrText xml:space="preserve"> REF _Ref503160166 \h </w:instrText>
      </w:r>
      <w:r w:rsidR="000D21B0">
        <w:rPr>
          <w:color w:val="0000FF"/>
          <w:u w:val="single"/>
        </w:rPr>
        <w:instrText xml:space="preserve"> \* MERGEFORMAT </w:instrText>
      </w:r>
      <w:r w:rsidR="000D21B0" w:rsidRPr="000D21B0">
        <w:rPr>
          <w:color w:val="0000FF"/>
          <w:u w:val="single"/>
        </w:rPr>
      </w:r>
      <w:r w:rsidR="000D21B0" w:rsidRPr="000D21B0">
        <w:rPr>
          <w:color w:val="0000FF"/>
          <w:u w:val="single"/>
        </w:rPr>
        <w:fldChar w:fldCharType="separate"/>
      </w:r>
      <w:r w:rsidR="00192B74" w:rsidRPr="00192B74">
        <w:rPr>
          <w:color w:val="0000FF"/>
          <w:u w:val="single"/>
        </w:rPr>
        <w:t xml:space="preserve">Figure </w:t>
      </w:r>
      <w:r w:rsidR="00192B74" w:rsidRPr="00192B74">
        <w:rPr>
          <w:noProof/>
          <w:color w:val="0000FF"/>
          <w:u w:val="single"/>
        </w:rPr>
        <w:t>121</w:t>
      </w:r>
      <w:r w:rsidR="000D21B0" w:rsidRPr="000D21B0">
        <w:rPr>
          <w:color w:val="0000FF"/>
          <w:u w:val="single"/>
        </w:rPr>
        <w:fldChar w:fldCharType="end"/>
      </w:r>
      <w:r w:rsidRPr="006B2FCC">
        <w:t xml:space="preserve"> is </w:t>
      </w:r>
      <w:smartTag w:uri="urn:schemas-microsoft-com:office:smarttags" w:element="stockticker">
        <w:r w:rsidRPr="006B2FCC">
          <w:t>PRE</w:t>
        </w:r>
      </w:smartTag>
      <w:r w:rsidRPr="006B2FCC">
        <w:t>^</w:t>
      </w:r>
      <w:r w:rsidR="00A46636" w:rsidRPr="006B2FCC">
        <w:t>ZZUSER2</w:t>
      </w:r>
      <w:r w:rsidRPr="006B2FCC">
        <w:t>; the post-install</w:t>
      </w:r>
      <w:r w:rsidR="00A067C8">
        <w:t xml:space="preserve"> API</w:t>
      </w:r>
      <w:r w:rsidRPr="006B2FCC">
        <w:t xml:space="preserve"> is POST^</w:t>
      </w:r>
      <w:r w:rsidR="00A46636" w:rsidRPr="006B2FCC">
        <w:t>ZZUSER2</w:t>
      </w:r>
      <w:r w:rsidR="0083721B" w:rsidRPr="0010647A">
        <w:rPr>
          <w:vanish/>
        </w:rPr>
        <w:t xml:space="preserve"> </w:t>
      </w:r>
      <w:r w:rsidR="0083721B" w:rsidRPr="006B2FCC">
        <w:rPr>
          <w:vanish/>
        </w:rPr>
        <w:fldChar w:fldCharType="begin"/>
      </w:r>
      <w:r w:rsidR="0083721B" w:rsidRPr="006B2FCC">
        <w:rPr>
          <w:vanish/>
        </w:rPr>
        <w:instrText xml:space="preserve"> XE </w:instrText>
      </w:r>
      <w:r w:rsidR="0083721B">
        <w:rPr>
          <w:vanish/>
        </w:rPr>
        <w:instrText>“</w:instrText>
      </w:r>
      <w:r w:rsidR="0083721B" w:rsidRPr="006B2FCC">
        <w:instrText>KIDS:Pre- and Post-Install Routines:Sample Routine</w:instrText>
      </w:r>
      <w:r w:rsidR="0083721B">
        <w:instrText>”</w:instrText>
      </w:r>
      <w:r w:rsidR="0083721B" w:rsidRPr="006B2FCC">
        <w:instrText xml:space="preserve"> </w:instrText>
      </w:r>
      <w:r w:rsidR="0083721B" w:rsidRPr="006B2FCC">
        <w:rPr>
          <w:vanish/>
        </w:rPr>
        <w:fldChar w:fldCharType="end"/>
      </w:r>
      <w:r w:rsidRPr="006B2FCC">
        <w:t>.</w:t>
      </w:r>
    </w:p>
    <w:p w14:paraId="54DF26C1" w14:textId="77777777" w:rsidR="0083721B" w:rsidRPr="006B2FCC" w:rsidRDefault="0083721B" w:rsidP="0083721B">
      <w:pPr>
        <w:pStyle w:val="BodyText6"/>
        <w:keepNext/>
        <w:keepLines/>
      </w:pPr>
    </w:p>
    <w:p w14:paraId="35F61BF3" w14:textId="5177A561" w:rsidR="00A46636" w:rsidRPr="006B2FCC" w:rsidRDefault="00A46636" w:rsidP="00BC5B57">
      <w:pPr>
        <w:pStyle w:val="Caption"/>
      </w:pPr>
      <w:bookmarkStart w:id="880" w:name="_Ref503160166"/>
      <w:bookmarkStart w:id="881" w:name="_Toc200270016"/>
      <w:bookmarkStart w:id="882" w:name="_Toc148365188"/>
      <w:r w:rsidRPr="006B2FCC">
        <w:t xml:space="preserve">Figure </w:t>
      </w:r>
      <w:fldSimple w:instr=" SEQ Figure \* ARABIC ">
        <w:r w:rsidR="00C57752">
          <w:rPr>
            <w:noProof/>
          </w:rPr>
          <w:t>121</w:t>
        </w:r>
      </w:fldSimple>
      <w:bookmarkEnd w:id="880"/>
      <w:r w:rsidR="00844A43">
        <w:t>:</w:t>
      </w:r>
      <w:r w:rsidRPr="006B2FCC">
        <w:t xml:space="preserve"> KIDS</w:t>
      </w:r>
      <w:r w:rsidR="00AD6FFC">
        <w:t>—</w:t>
      </w:r>
      <w:r w:rsidR="00334A39">
        <w:t>Using C</w:t>
      </w:r>
      <w:r w:rsidRPr="006B2FCC">
        <w:t xml:space="preserve">heckpoints </w:t>
      </w:r>
      <w:r w:rsidRPr="006B2FCC">
        <w:rPr>
          <w:i/>
        </w:rPr>
        <w:t>with</w:t>
      </w:r>
      <w:r w:rsidR="00334A39">
        <w:t xml:space="preserve"> Callbacks: Combined Pre- and Post-install R</w:t>
      </w:r>
      <w:r w:rsidRPr="006B2FCC">
        <w:t>outine</w:t>
      </w:r>
      <w:bookmarkEnd w:id="881"/>
      <w:bookmarkEnd w:id="882"/>
    </w:p>
    <w:p w14:paraId="3D9B154A" w14:textId="6F58874F" w:rsidR="006C202A" w:rsidRPr="006B2FCC" w:rsidRDefault="00A46636">
      <w:pPr>
        <w:pStyle w:val="Code"/>
      </w:pPr>
      <w:r w:rsidRPr="006B2FCC">
        <w:t>ZZUSER2</w:t>
      </w:r>
      <w:r w:rsidR="0010647A">
        <w:t xml:space="preserve">     </w:t>
      </w:r>
      <w:r w:rsidR="006C202A" w:rsidRPr="006B2FCC">
        <w:t xml:space="preserve">;TEST 1.0 </w:t>
      </w:r>
      <w:smartTag w:uri="urn:schemas-microsoft-com:office:smarttags" w:element="stockticker">
        <w:r w:rsidR="006C202A" w:rsidRPr="006B2FCC">
          <w:t>PRE</w:t>
        </w:r>
      </w:smartTag>
      <w:r w:rsidR="006C202A" w:rsidRPr="006B2FCC">
        <w:t xml:space="preserve"> </w:t>
      </w:r>
      <w:smartTag w:uri="urn:schemas-microsoft-com:office:smarttags" w:element="stockticker">
        <w:r w:rsidR="006C202A" w:rsidRPr="006B2FCC">
          <w:t>AND</w:t>
        </w:r>
      </w:smartTag>
      <w:r w:rsidR="006C202A" w:rsidRPr="006B2FCC">
        <w:t xml:space="preserve"> POST INSTALL</w:t>
      </w:r>
    </w:p>
    <w:p w14:paraId="018C93D3" w14:textId="77777777" w:rsidR="006C202A" w:rsidRPr="006B2FCC" w:rsidRDefault="0010647A">
      <w:pPr>
        <w:pStyle w:val="Code"/>
      </w:pPr>
      <w:r>
        <w:t xml:space="preserve">     </w:t>
      </w:r>
      <w:r w:rsidR="006C202A" w:rsidRPr="006B2FCC">
        <w:t>;;1.0</w:t>
      </w:r>
    </w:p>
    <w:p w14:paraId="090FB443" w14:textId="77777777" w:rsidR="006C202A" w:rsidRPr="006B2FCC" w:rsidRDefault="0010647A">
      <w:pPr>
        <w:pStyle w:val="Code"/>
      </w:pPr>
      <w:r>
        <w:t xml:space="preserve">     </w:t>
      </w:r>
      <w:r w:rsidR="006C202A" w:rsidRPr="006B2FCC">
        <w:t xml:space="preserve">;build checkpoints for </w:t>
      </w:r>
      <w:smartTag w:uri="urn:schemas-microsoft-com:office:smarttags" w:element="stockticker">
        <w:r w:rsidR="006C202A" w:rsidRPr="006B2FCC">
          <w:t>PRE</w:t>
        </w:r>
      </w:smartTag>
    </w:p>
    <w:p w14:paraId="3A832111" w14:textId="77777777" w:rsidR="006C202A" w:rsidRPr="006B2FCC" w:rsidRDefault="006C202A">
      <w:pPr>
        <w:pStyle w:val="Code"/>
      </w:pPr>
      <w:r w:rsidRPr="006B2FCC">
        <w:t>PRE</w:t>
      </w:r>
      <w:r w:rsidR="0010647A">
        <w:t xml:space="preserve">  </w:t>
      </w:r>
      <w:r w:rsidRPr="006B2FCC">
        <w:t>N %</w:t>
      </w:r>
    </w:p>
    <w:p w14:paraId="53986D64" w14:textId="77777777" w:rsidR="006C202A" w:rsidRPr="006B2FCC" w:rsidRDefault="0010647A">
      <w:pPr>
        <w:pStyle w:val="Code"/>
      </w:pPr>
      <w:r>
        <w:t xml:space="preserve">     </w:t>
      </w:r>
      <w:r w:rsidR="006C202A" w:rsidRPr="006B2FCC">
        <w:t>S %=$$NEWCP^XPDUTL(</w:t>
      </w:r>
      <w:r w:rsidR="00FF3F33">
        <w:t>“</w:t>
      </w:r>
      <w:r w:rsidR="00A46636" w:rsidRPr="006B2FCC">
        <w:t>ZZUSER1</w:t>
      </w:r>
      <w:r w:rsidR="00FF3F33">
        <w:t>”</w:t>
      </w:r>
      <w:r w:rsidR="006C202A" w:rsidRPr="006B2FCC">
        <w:t>,</w:t>
      </w:r>
      <w:r w:rsidR="006F09A4">
        <w:t>“</w:t>
      </w:r>
      <w:r w:rsidR="006C202A" w:rsidRPr="006B2FCC">
        <w:t>PRE1^</w:t>
      </w:r>
      <w:r w:rsidR="00A46636" w:rsidRPr="006B2FCC">
        <w:t>ZZUSER2</w:t>
      </w:r>
      <w:r w:rsidR="00FF3F33">
        <w:t>”</w:t>
      </w:r>
      <w:r w:rsidR="006C202A" w:rsidRPr="006B2FCC">
        <w:t>,</w:t>
      </w:r>
      <w:r w:rsidR="006F09A4">
        <w:t>“</w:t>
      </w:r>
      <w:r w:rsidR="006C202A" w:rsidRPr="006B2FCC">
        <w:t>C-</w:t>
      </w:r>
      <w:r w:rsidR="00FF3F33">
        <w:t>”</w:t>
      </w:r>
      <w:r w:rsidR="006C202A" w:rsidRPr="006B2FCC">
        <w:t>)</w:t>
      </w:r>
    </w:p>
    <w:p w14:paraId="19A9802E" w14:textId="77777777" w:rsidR="006C202A" w:rsidRPr="006B2FCC" w:rsidRDefault="0010647A">
      <w:pPr>
        <w:pStyle w:val="Code"/>
      </w:pPr>
      <w:r>
        <w:t xml:space="preserve">     </w:t>
      </w:r>
      <w:r w:rsidR="006C202A" w:rsidRPr="006B2FCC">
        <w:t>Q</w:t>
      </w:r>
    </w:p>
    <w:p w14:paraId="16A718F0" w14:textId="77777777" w:rsidR="006C202A" w:rsidRPr="006B2FCC" w:rsidRDefault="006C202A">
      <w:pPr>
        <w:pStyle w:val="Code"/>
      </w:pPr>
      <w:smartTag w:uri="urn:schemas-microsoft-com:office:smarttags" w:element="stockticker">
        <w:r w:rsidRPr="006B2FCC">
          <w:t>PRE</w:t>
        </w:r>
      </w:smartTag>
      <w:r w:rsidR="0010647A">
        <w:t xml:space="preserve">1 </w:t>
      </w:r>
      <w:r w:rsidRPr="006B2FCC">
        <w:t>;check terminal type file</w:t>
      </w:r>
    </w:p>
    <w:p w14:paraId="237479D1" w14:textId="77777777" w:rsidR="006C202A" w:rsidRPr="006B2FCC" w:rsidRDefault="0010647A">
      <w:pPr>
        <w:pStyle w:val="Code"/>
      </w:pPr>
      <w:r>
        <w:t xml:space="preserve">     </w:t>
      </w:r>
      <w:r w:rsidR="006C202A" w:rsidRPr="006B2FCC">
        <w:t>N DA,UPDATE,NAME</w:t>
      </w:r>
    </w:p>
    <w:p w14:paraId="46721D78" w14:textId="77777777" w:rsidR="006C202A" w:rsidRPr="006B2FCC" w:rsidRDefault="0010647A">
      <w:pPr>
        <w:pStyle w:val="Code"/>
      </w:pPr>
      <w:r>
        <w:t xml:space="preserve">     </w:t>
      </w:r>
      <w:r w:rsidR="006C202A" w:rsidRPr="006B2FCC">
        <w:t>;quit if answer NO to question 1</w:t>
      </w:r>
    </w:p>
    <w:p w14:paraId="22E15691" w14:textId="77777777" w:rsidR="006C202A" w:rsidRPr="006B2FCC" w:rsidRDefault="0010647A">
      <w:pPr>
        <w:pStyle w:val="Code"/>
      </w:pPr>
      <w:r>
        <w:t xml:space="preserve">     </w:t>
      </w:r>
      <w:r w:rsidR="006C202A" w:rsidRPr="006B2FCC">
        <w:t>Q:</w:t>
      </w:r>
      <w:r w:rsidR="00FF3F33">
        <w:t>’</w:t>
      </w:r>
      <w:r w:rsidR="006C202A" w:rsidRPr="006B2FCC">
        <w:t>XPDQUES(</w:t>
      </w:r>
      <w:r w:rsidR="00FF3F33">
        <w:t>“</w:t>
      </w:r>
      <w:r w:rsidR="006C202A" w:rsidRPr="006B2FCC">
        <w:t>PRE1</w:t>
      </w:r>
      <w:r w:rsidR="00FF3F33">
        <w:t>”</w:t>
      </w:r>
      <w:r w:rsidR="006C202A" w:rsidRPr="006B2FCC">
        <w:t>)</w:t>
      </w:r>
    </w:p>
    <w:p w14:paraId="39C2C793" w14:textId="77777777" w:rsidR="006C202A" w:rsidRPr="006B2FCC" w:rsidRDefault="0010647A">
      <w:pPr>
        <w:pStyle w:val="Code"/>
      </w:pPr>
      <w:r>
        <w:t xml:space="preserve">     </w:t>
      </w:r>
      <w:r w:rsidR="006C202A" w:rsidRPr="006B2FCC">
        <w:t>S UPDATE=XPDQUES(</w:t>
      </w:r>
      <w:r w:rsidR="00FF3F33">
        <w:t>“</w:t>
      </w:r>
      <w:r w:rsidR="006C202A" w:rsidRPr="006B2FCC">
        <w:t>PRE2</w:t>
      </w:r>
      <w:r w:rsidR="00FF3F33">
        <w:t>”</w:t>
      </w:r>
      <w:r w:rsidR="006C202A" w:rsidRPr="006B2FCC">
        <w:t>)</w:t>
      </w:r>
    </w:p>
    <w:p w14:paraId="006F3683" w14:textId="77777777" w:rsidR="006C202A" w:rsidRPr="006B2FCC" w:rsidRDefault="0010647A">
      <w:pPr>
        <w:pStyle w:val="Code"/>
      </w:pPr>
      <w:r>
        <w:t xml:space="preserve">     </w:t>
      </w:r>
      <w:r w:rsidR="006C202A" w:rsidRPr="006B2FCC">
        <w:t>;write message to user about task</w:t>
      </w:r>
    </w:p>
    <w:p w14:paraId="458AE67A" w14:textId="77777777" w:rsidR="006C202A" w:rsidRPr="006B2FCC" w:rsidRDefault="0010647A">
      <w:pPr>
        <w:pStyle w:val="Code"/>
      </w:pPr>
      <w:r>
        <w:t xml:space="preserve">     </w:t>
      </w:r>
      <w:r w:rsidR="006C202A" w:rsidRPr="006B2FCC">
        <w:t>D BMES^XPDUTL(</w:t>
      </w:r>
      <w:r w:rsidR="00FF3F33">
        <w:t>“</w:t>
      </w:r>
      <w:r w:rsidR="006C202A" w:rsidRPr="006B2FCC">
        <w:t>Checking Terminal Type File</w:t>
      </w:r>
      <w:r w:rsidR="00FF3F33">
        <w:t>”</w:t>
      </w:r>
      <w:r w:rsidR="006C202A" w:rsidRPr="006B2FCC">
        <w:t>)</w:t>
      </w:r>
    </w:p>
    <w:p w14:paraId="7CB8BA92" w14:textId="77777777" w:rsidR="006C202A" w:rsidRPr="006B2FCC" w:rsidRDefault="0010647A">
      <w:pPr>
        <w:pStyle w:val="Code"/>
      </w:pPr>
      <w:r>
        <w:t xml:space="preserve">     </w:t>
      </w:r>
      <w:r w:rsidR="006C202A" w:rsidRPr="006B2FCC">
        <w:t>;get parameter value to ini</w:t>
      </w:r>
      <w:r w:rsidR="00F63D44" w:rsidRPr="006B2FCC">
        <w:t>ti</w:t>
      </w:r>
      <w:r w:rsidR="006C202A" w:rsidRPr="006B2FCC">
        <w:t>alize NAME</w:t>
      </w:r>
    </w:p>
    <w:p w14:paraId="55DA800E" w14:textId="77777777" w:rsidR="006C202A" w:rsidRPr="006B2FCC" w:rsidRDefault="0010647A">
      <w:pPr>
        <w:pStyle w:val="Code"/>
      </w:pPr>
      <w:r>
        <w:t xml:space="preserve">     </w:t>
      </w:r>
      <w:r w:rsidR="006C202A" w:rsidRPr="006B2FCC">
        <w:t>S NAME=$$PARCP^XPDUTL(</w:t>
      </w:r>
      <w:r w:rsidR="00FF3F33">
        <w:t>“</w:t>
      </w:r>
      <w:r w:rsidR="00A46636" w:rsidRPr="006B2FCC">
        <w:t>ZZUSER1</w:t>
      </w:r>
      <w:r w:rsidR="00FF3F33">
        <w:t>”</w:t>
      </w:r>
      <w:r w:rsidR="006C202A" w:rsidRPr="006B2FCC">
        <w:t>)</w:t>
      </w:r>
    </w:p>
    <w:p w14:paraId="3A6F6D3B" w14:textId="77777777" w:rsidR="006C202A" w:rsidRPr="006B2FCC" w:rsidRDefault="0010647A">
      <w:pPr>
        <w:pStyle w:val="Code"/>
      </w:pPr>
      <w:r>
        <w:t xml:space="preserve">     </w:t>
      </w:r>
      <w:r w:rsidR="006C202A" w:rsidRPr="006B2FCC">
        <w:t>F  S NAME=$O(^%ZIS(2,</w:t>
      </w:r>
      <w:r w:rsidR="006F09A4">
        <w:t>“</w:t>
      </w:r>
      <w:r w:rsidR="006C202A" w:rsidRPr="006B2FCC">
        <w:t>B</w:t>
      </w:r>
      <w:r w:rsidR="00FF3F33">
        <w:t>”</w:t>
      </w:r>
      <w:r w:rsidR="006C202A" w:rsidRPr="006B2FCC">
        <w:t>,NAME)) Q:$E(NAME,1,2)</w:t>
      </w:r>
      <w:r w:rsidR="00FF3F33">
        <w:t>’</w:t>
      </w:r>
      <w:r w:rsidR="006C202A" w:rsidRPr="006B2FCC">
        <w:t>=</w:t>
      </w:r>
      <w:r w:rsidR="00FF3F33">
        <w:t>“</w:t>
      </w:r>
      <w:r w:rsidR="006C202A" w:rsidRPr="006B2FCC">
        <w:t>C-</w:t>
      </w:r>
      <w:r w:rsidR="00FF3F33">
        <w:t>”</w:t>
      </w:r>
      <w:r w:rsidR="006C202A" w:rsidRPr="006B2FCC">
        <w:t xml:space="preserve">  D</w:t>
      </w:r>
    </w:p>
    <w:p w14:paraId="5FBE4999" w14:textId="77777777" w:rsidR="006C202A" w:rsidRPr="006B2FCC" w:rsidRDefault="0010647A">
      <w:pPr>
        <w:pStyle w:val="Code"/>
      </w:pPr>
      <w:r>
        <w:t xml:space="preserve">     </w:t>
      </w:r>
      <w:r w:rsidR="006C202A" w:rsidRPr="006B2FCC">
        <w:t>.S DA=+$O(^%ZIS(2,</w:t>
      </w:r>
      <w:r w:rsidR="006F09A4">
        <w:t>“</w:t>
      </w:r>
      <w:r w:rsidR="006C202A" w:rsidRPr="006B2FCC">
        <w:t>B</w:t>
      </w:r>
      <w:r w:rsidR="00FF3F33">
        <w:t>”</w:t>
      </w:r>
      <w:r w:rsidR="006C202A" w:rsidRPr="006B2FCC">
        <w:t>,NAME,0))</w:t>
      </w:r>
    </w:p>
    <w:p w14:paraId="221A5245" w14:textId="77777777" w:rsidR="006C202A" w:rsidRPr="006B2FCC" w:rsidRDefault="0010647A">
      <w:pPr>
        <w:pStyle w:val="Code"/>
      </w:pPr>
      <w:r>
        <w:t xml:space="preserve">     </w:t>
      </w:r>
      <w:r w:rsidR="006C202A" w:rsidRPr="006B2FCC">
        <w:t>.I DA,$D(^%ZIS(2,DA,1)),$P(^(1),U,5)]</w:t>
      </w:r>
      <w:r w:rsidR="00D17892">
        <w:rPr>
          <w:b/>
        </w:rPr>
        <w:t>“”</w:t>
      </w:r>
      <w:r w:rsidR="006C202A" w:rsidRPr="006B2FCC">
        <w:t xml:space="preserve"> D MES^XPDUTL(NAME_</w:t>
      </w:r>
      <w:r w:rsidR="00FF3F33">
        <w:t>”</w:t>
      </w:r>
      <w:r w:rsidR="006C202A" w:rsidRPr="006B2FCC">
        <w:t xml:space="preserve"> still has data in field 5</w:t>
      </w:r>
      <w:r w:rsidR="00FF3F33">
        <w:t>”</w:t>
      </w:r>
      <w:r w:rsidR="006C202A" w:rsidRPr="006B2FCC">
        <w:t>) S:UPDATE $P(^%ZIS(2,DA,1),U,5)=</w:t>
      </w:r>
      <w:r w:rsidR="00027BB2">
        <w:t>“”</w:t>
      </w:r>
    </w:p>
    <w:p w14:paraId="66D2D2D1" w14:textId="77777777" w:rsidR="006C202A" w:rsidRPr="006B2FCC" w:rsidRDefault="0010647A">
      <w:pPr>
        <w:pStyle w:val="Code"/>
      </w:pPr>
      <w:r>
        <w:t xml:space="preserve">     </w:t>
      </w:r>
      <w:r w:rsidR="006C202A" w:rsidRPr="006B2FCC">
        <w:t>.;update parameter NAME</w:t>
      </w:r>
    </w:p>
    <w:p w14:paraId="40EE8D25" w14:textId="77777777" w:rsidR="006C202A" w:rsidRPr="006B2FCC" w:rsidRDefault="0010647A">
      <w:pPr>
        <w:pStyle w:val="Code"/>
      </w:pPr>
      <w:r>
        <w:t xml:space="preserve">     </w:t>
      </w:r>
      <w:r w:rsidR="006C202A" w:rsidRPr="006B2FCC">
        <w:t>.S %=$$UPCP^XPDUTL(</w:t>
      </w:r>
      <w:r w:rsidR="00FF3F33">
        <w:t>“</w:t>
      </w:r>
      <w:r w:rsidR="00A46636" w:rsidRPr="006B2FCC">
        <w:t>ZZUSER1</w:t>
      </w:r>
      <w:r w:rsidR="00FF3F33">
        <w:t>”</w:t>
      </w:r>
      <w:r w:rsidR="006C202A" w:rsidRPr="006B2FCC">
        <w:t>,NAME)</w:t>
      </w:r>
    </w:p>
    <w:p w14:paraId="1AA98987" w14:textId="77777777" w:rsidR="006C202A" w:rsidRPr="006B2FCC" w:rsidRDefault="0010647A">
      <w:pPr>
        <w:pStyle w:val="Code"/>
      </w:pPr>
      <w:r>
        <w:t xml:space="preserve">     </w:t>
      </w:r>
      <w:r w:rsidR="006C202A" w:rsidRPr="006B2FCC">
        <w:t>Q</w:t>
      </w:r>
    </w:p>
    <w:p w14:paraId="750DC5A6" w14:textId="77777777" w:rsidR="006C202A" w:rsidRPr="006B2FCC" w:rsidRDefault="0010647A">
      <w:pPr>
        <w:pStyle w:val="Code"/>
      </w:pPr>
      <w:r>
        <w:t xml:space="preserve">     </w:t>
      </w:r>
      <w:r w:rsidR="006C202A" w:rsidRPr="006B2FCC">
        <w:t>;build checkpoints for POST</w:t>
      </w:r>
    </w:p>
    <w:p w14:paraId="2C6467B1" w14:textId="77777777" w:rsidR="006C202A" w:rsidRPr="006B2FCC" w:rsidRDefault="0010647A">
      <w:pPr>
        <w:pStyle w:val="Code"/>
      </w:pPr>
      <w:r>
        <w:t xml:space="preserve">POST </w:t>
      </w:r>
      <w:r w:rsidR="006C202A" w:rsidRPr="006B2FCC">
        <w:t>N %</w:t>
      </w:r>
    </w:p>
    <w:p w14:paraId="22EACAD8" w14:textId="77777777" w:rsidR="006C202A" w:rsidRPr="006B2FCC" w:rsidRDefault="0010647A">
      <w:pPr>
        <w:pStyle w:val="Code"/>
      </w:pPr>
      <w:r>
        <w:t xml:space="preserve">     </w:t>
      </w:r>
      <w:r w:rsidR="006C202A" w:rsidRPr="006B2FCC">
        <w:t>S %=$$NEWCP^XPDUTL(</w:t>
      </w:r>
      <w:r w:rsidR="00FF3F33">
        <w:t>“</w:t>
      </w:r>
      <w:r w:rsidR="00A46636" w:rsidRPr="006B2FCC">
        <w:t>ZZUSER1</w:t>
      </w:r>
      <w:r w:rsidR="00FF3F33">
        <w:t>”</w:t>
      </w:r>
      <w:r w:rsidR="006C202A" w:rsidRPr="006B2FCC">
        <w:t>,</w:t>
      </w:r>
      <w:r w:rsidR="006F09A4">
        <w:t>“</w:t>
      </w:r>
      <w:r w:rsidR="006C202A" w:rsidRPr="006B2FCC">
        <w:t>POST1^</w:t>
      </w:r>
      <w:r w:rsidR="00A46636" w:rsidRPr="006B2FCC">
        <w:t>ZZUSER2</w:t>
      </w:r>
      <w:r w:rsidR="00FF3F33">
        <w:t>”</w:t>
      </w:r>
      <w:r w:rsidR="006C202A" w:rsidRPr="006B2FCC">
        <w:t>)</w:t>
      </w:r>
    </w:p>
    <w:p w14:paraId="24747645" w14:textId="77777777" w:rsidR="006C202A" w:rsidRPr="006B2FCC" w:rsidRDefault="0010647A">
      <w:pPr>
        <w:pStyle w:val="Code"/>
      </w:pPr>
      <w:r>
        <w:t xml:space="preserve">     </w:t>
      </w:r>
      <w:r w:rsidR="006C202A" w:rsidRPr="006B2FCC">
        <w:t>S %=$$NEWCP^XPDUTL(</w:t>
      </w:r>
      <w:r w:rsidR="00FF3F33">
        <w:t>“</w:t>
      </w:r>
      <w:r w:rsidR="00A46636" w:rsidRPr="006B2FCC">
        <w:t>ZZUSER2</w:t>
      </w:r>
      <w:r w:rsidR="00FF3F33">
        <w:t>”</w:t>
      </w:r>
      <w:r w:rsidR="006C202A" w:rsidRPr="006B2FCC">
        <w:t>)</w:t>
      </w:r>
    </w:p>
    <w:p w14:paraId="22E9F894" w14:textId="77777777" w:rsidR="006C202A" w:rsidRPr="006B2FCC" w:rsidRDefault="0010647A">
      <w:pPr>
        <w:pStyle w:val="Code"/>
      </w:pPr>
      <w:r>
        <w:t xml:space="preserve">     </w:t>
      </w:r>
      <w:r w:rsidR="006C202A" w:rsidRPr="006B2FCC">
        <w:t>Q</w:t>
      </w:r>
    </w:p>
    <w:p w14:paraId="04F2127F" w14:textId="77777777" w:rsidR="006C202A" w:rsidRPr="006B2FCC" w:rsidRDefault="0010647A">
      <w:pPr>
        <w:pStyle w:val="Code"/>
      </w:pPr>
      <w:r>
        <w:t xml:space="preserve">POST1       </w:t>
      </w:r>
      <w:r w:rsidR="006C202A" w:rsidRPr="006B2FCC">
        <w:t>;check version multiple</w:t>
      </w:r>
    </w:p>
    <w:p w14:paraId="55BC459D" w14:textId="77777777" w:rsidR="006C202A" w:rsidRPr="006B2FCC" w:rsidRDefault="0010647A">
      <w:pPr>
        <w:pStyle w:val="Code"/>
      </w:pPr>
      <w:r>
        <w:t xml:space="preserve">     </w:t>
      </w:r>
      <w:r w:rsidR="006C202A" w:rsidRPr="006B2FCC">
        <w:t>N DA,VER,%</w:t>
      </w:r>
    </w:p>
    <w:p w14:paraId="32C769B5" w14:textId="77777777" w:rsidR="006C202A" w:rsidRPr="006B2FCC" w:rsidRDefault="0010647A">
      <w:pPr>
        <w:pStyle w:val="Code"/>
      </w:pPr>
      <w:r>
        <w:t xml:space="preserve">     </w:t>
      </w:r>
      <w:r w:rsidR="006C202A" w:rsidRPr="006B2FCC">
        <w:t>;quit if answer NO to question 1</w:t>
      </w:r>
    </w:p>
    <w:p w14:paraId="272F1E25" w14:textId="77777777" w:rsidR="006C202A" w:rsidRPr="006B2FCC" w:rsidRDefault="0010647A">
      <w:pPr>
        <w:pStyle w:val="Code"/>
      </w:pPr>
      <w:r>
        <w:t xml:space="preserve">     </w:t>
      </w:r>
      <w:r w:rsidR="006C202A" w:rsidRPr="006B2FCC">
        <w:t>Q:</w:t>
      </w:r>
      <w:r w:rsidR="00FF3F33">
        <w:t>’</w:t>
      </w:r>
      <w:r w:rsidR="006C202A" w:rsidRPr="006B2FCC">
        <w:t>XPDQUES(</w:t>
      </w:r>
      <w:r w:rsidR="00FF3F33">
        <w:t>“</w:t>
      </w:r>
      <w:r w:rsidR="006C202A" w:rsidRPr="006B2FCC">
        <w:t>POST1</w:t>
      </w:r>
      <w:r w:rsidR="00FF3F33">
        <w:t>”</w:t>
      </w:r>
      <w:r w:rsidR="006C202A" w:rsidRPr="006B2FCC">
        <w:t>)</w:t>
      </w:r>
    </w:p>
    <w:p w14:paraId="55A43FAA" w14:textId="77777777" w:rsidR="006C202A" w:rsidRPr="006B2FCC" w:rsidRDefault="0010647A">
      <w:pPr>
        <w:pStyle w:val="Code"/>
      </w:pPr>
      <w:r>
        <w:t xml:space="preserve">     </w:t>
      </w:r>
      <w:r w:rsidR="006C202A" w:rsidRPr="006B2FCC">
        <w:t>;write message to user about task</w:t>
      </w:r>
    </w:p>
    <w:p w14:paraId="192B4EE0" w14:textId="77777777" w:rsidR="006C202A" w:rsidRPr="006B2FCC" w:rsidRDefault="0010647A">
      <w:pPr>
        <w:pStyle w:val="Code"/>
      </w:pPr>
      <w:r>
        <w:t xml:space="preserve">     </w:t>
      </w:r>
      <w:r w:rsidR="006C202A" w:rsidRPr="006B2FCC">
        <w:t>D BMES^XPDUTL(</w:t>
      </w:r>
      <w:r w:rsidR="00FF3F33">
        <w:t>“</w:t>
      </w:r>
      <w:r w:rsidR="006C202A" w:rsidRPr="006B2FCC">
        <w:t>Checking Package File</w:t>
      </w:r>
      <w:r w:rsidR="00FF3F33">
        <w:t>”</w:t>
      </w:r>
      <w:r w:rsidR="006C202A" w:rsidRPr="006B2FCC">
        <w:t>)</w:t>
      </w:r>
    </w:p>
    <w:p w14:paraId="2D7DB35B" w14:textId="77777777" w:rsidR="006C202A" w:rsidRPr="006B2FCC" w:rsidRDefault="0010647A">
      <w:pPr>
        <w:pStyle w:val="Code"/>
      </w:pPr>
      <w:r>
        <w:t xml:space="preserve">     </w:t>
      </w:r>
      <w:r w:rsidR="006C202A" w:rsidRPr="006B2FCC">
        <w:t>;get parameter value to ini</w:t>
      </w:r>
      <w:r w:rsidR="00F63D44" w:rsidRPr="006B2FCC">
        <w:t>ti</w:t>
      </w:r>
      <w:r w:rsidR="006C202A" w:rsidRPr="006B2FCC">
        <w:t>alize DA</w:t>
      </w:r>
    </w:p>
    <w:p w14:paraId="4A566494" w14:textId="77777777" w:rsidR="006C202A" w:rsidRPr="006B2FCC" w:rsidRDefault="0010647A">
      <w:pPr>
        <w:pStyle w:val="Code"/>
      </w:pPr>
      <w:r>
        <w:t xml:space="preserve">     </w:t>
      </w:r>
      <w:r w:rsidR="006C202A" w:rsidRPr="006B2FCC">
        <w:t>S DA=+$$PARCP^XPDUTL(</w:t>
      </w:r>
      <w:r w:rsidR="00FF3F33">
        <w:t>“</w:t>
      </w:r>
      <w:r w:rsidR="00A46636" w:rsidRPr="006B2FCC">
        <w:t>ZZUSER1</w:t>
      </w:r>
      <w:r w:rsidR="00FF3F33">
        <w:t>”</w:t>
      </w:r>
      <w:r w:rsidR="006C202A" w:rsidRPr="006B2FCC">
        <w:t>)</w:t>
      </w:r>
    </w:p>
    <w:p w14:paraId="6F5D5648" w14:textId="77777777" w:rsidR="006C202A" w:rsidRPr="006B2FCC" w:rsidRDefault="0010647A">
      <w:pPr>
        <w:pStyle w:val="Code"/>
      </w:pPr>
      <w:r>
        <w:t xml:space="preserve">     </w:t>
      </w:r>
      <w:r w:rsidR="006C202A" w:rsidRPr="006B2FCC">
        <w:t>F  S DA=$O(^DIC(9.4,DA)) Q:</w:t>
      </w:r>
      <w:r w:rsidR="00FF3F33">
        <w:t>’</w:t>
      </w:r>
      <w:r w:rsidR="006C202A" w:rsidRPr="006B2FCC">
        <w:t>DA  D</w:t>
      </w:r>
    </w:p>
    <w:p w14:paraId="6AC40429" w14:textId="77777777" w:rsidR="006C202A" w:rsidRPr="006B2FCC" w:rsidRDefault="0010647A">
      <w:pPr>
        <w:pStyle w:val="Code"/>
      </w:pPr>
      <w:r>
        <w:t xml:space="preserve">     </w:t>
      </w:r>
      <w:r w:rsidR="006C202A" w:rsidRPr="006B2FCC">
        <w:t>.S VER=+$$PARCP^XPDUTL(</w:t>
      </w:r>
      <w:r w:rsidR="00FF3F33">
        <w:t>“</w:t>
      </w:r>
      <w:r w:rsidR="00A46636" w:rsidRPr="006B2FCC">
        <w:t>ZZUSER2</w:t>
      </w:r>
      <w:r w:rsidR="00FF3F33">
        <w:t>”</w:t>
      </w:r>
      <w:r w:rsidR="006C202A" w:rsidRPr="006B2FCC">
        <w:t>)</w:t>
      </w:r>
    </w:p>
    <w:p w14:paraId="7CE08A68" w14:textId="77777777" w:rsidR="006C202A" w:rsidRPr="006B2FCC" w:rsidRDefault="0010647A">
      <w:pPr>
        <w:pStyle w:val="Code"/>
      </w:pPr>
      <w:r>
        <w:t xml:space="preserve">     </w:t>
      </w:r>
      <w:r w:rsidR="006C202A" w:rsidRPr="006B2FCC">
        <w:t>.F  S VER=$O(^DIC(9.4,DA,22,VER)) Q:</w:t>
      </w:r>
      <w:r w:rsidR="00FF3F33">
        <w:t>’</w:t>
      </w:r>
      <w:r w:rsidR="006C202A" w:rsidRPr="006B2FCC">
        <w:t>VER  D</w:t>
      </w:r>
    </w:p>
    <w:p w14:paraId="4D2ABF1A" w14:textId="77777777" w:rsidR="006C202A" w:rsidRPr="006B2FCC" w:rsidRDefault="0010647A">
      <w:pPr>
        <w:pStyle w:val="Code"/>
      </w:pPr>
      <w:r>
        <w:t xml:space="preserve">     </w:t>
      </w:r>
      <w:r w:rsidR="006C202A" w:rsidRPr="006B2FCC">
        <w:t>..;here is where we could do something</w:t>
      </w:r>
    </w:p>
    <w:p w14:paraId="7BF22414" w14:textId="77777777" w:rsidR="006C202A" w:rsidRPr="006B2FCC" w:rsidRDefault="0010647A">
      <w:pPr>
        <w:pStyle w:val="Code"/>
      </w:pPr>
      <w:r>
        <w:t xml:space="preserve">     </w:t>
      </w:r>
      <w:r w:rsidR="006C202A" w:rsidRPr="006B2FCC">
        <w:t>..;update parameter VER</w:t>
      </w:r>
    </w:p>
    <w:p w14:paraId="135F1917" w14:textId="77777777" w:rsidR="006C202A" w:rsidRPr="006B2FCC" w:rsidRDefault="0010647A">
      <w:pPr>
        <w:pStyle w:val="Code"/>
      </w:pPr>
      <w:r>
        <w:t xml:space="preserve">     </w:t>
      </w:r>
      <w:r w:rsidR="006C202A" w:rsidRPr="006B2FCC">
        <w:t>..S %=$$UPCP^XPDUTL(</w:t>
      </w:r>
      <w:r w:rsidR="00FF3F33">
        <w:t>“</w:t>
      </w:r>
      <w:r w:rsidR="00A46636" w:rsidRPr="006B2FCC">
        <w:t>ZZUSER2</w:t>
      </w:r>
      <w:r w:rsidR="00FF3F33">
        <w:t>”</w:t>
      </w:r>
      <w:r w:rsidR="006C202A" w:rsidRPr="006B2FCC">
        <w:t>,VER)</w:t>
      </w:r>
    </w:p>
    <w:p w14:paraId="42524AB7" w14:textId="77777777" w:rsidR="006C202A" w:rsidRPr="006B2FCC" w:rsidRDefault="0010647A">
      <w:pPr>
        <w:pStyle w:val="Code"/>
      </w:pPr>
      <w:r>
        <w:t xml:space="preserve">     </w:t>
      </w:r>
      <w:r w:rsidR="006C202A" w:rsidRPr="006B2FCC">
        <w:t>.;update parameter DA</w:t>
      </w:r>
    </w:p>
    <w:p w14:paraId="6A0933A2" w14:textId="77777777" w:rsidR="006C202A" w:rsidRPr="006B2FCC" w:rsidRDefault="0010647A">
      <w:pPr>
        <w:pStyle w:val="Code"/>
      </w:pPr>
      <w:r>
        <w:t xml:space="preserve">     </w:t>
      </w:r>
      <w:r w:rsidR="006C202A" w:rsidRPr="006B2FCC">
        <w:t>.S %=$$UPCP^XPDUTL(</w:t>
      </w:r>
      <w:r w:rsidR="00FF3F33">
        <w:t>“</w:t>
      </w:r>
      <w:r w:rsidR="00A46636" w:rsidRPr="006B2FCC">
        <w:t>ZZUSER1</w:t>
      </w:r>
      <w:r w:rsidR="00FF3F33">
        <w:t>”</w:t>
      </w:r>
      <w:r w:rsidR="006C202A" w:rsidRPr="006B2FCC">
        <w:t>,DA),%=$$UPCP^XPDUTL(</w:t>
      </w:r>
      <w:r w:rsidR="00FF3F33">
        <w:t>“</w:t>
      </w:r>
      <w:r w:rsidR="00A46636" w:rsidRPr="006B2FCC">
        <w:t>ZZUSER2</w:t>
      </w:r>
      <w:r w:rsidR="00FF3F33">
        <w:t>”</w:t>
      </w:r>
      <w:r w:rsidR="006C202A" w:rsidRPr="006B2FCC">
        <w:t>,VER)</w:t>
      </w:r>
    </w:p>
    <w:p w14:paraId="7E0EAFEE" w14:textId="77777777" w:rsidR="006C202A" w:rsidRPr="006B2FCC" w:rsidRDefault="0010647A">
      <w:pPr>
        <w:pStyle w:val="Code"/>
      </w:pPr>
      <w:r>
        <w:t xml:space="preserve">     </w:t>
      </w:r>
      <w:r w:rsidR="006C202A" w:rsidRPr="006B2FCC">
        <w:t>Q</w:t>
      </w:r>
    </w:p>
    <w:p w14:paraId="148034C0" w14:textId="77777777" w:rsidR="006C202A" w:rsidRPr="006B2FCC" w:rsidRDefault="006C202A" w:rsidP="0029217A">
      <w:pPr>
        <w:pStyle w:val="BodyText6"/>
      </w:pPr>
    </w:p>
    <w:p w14:paraId="157463D3" w14:textId="77777777" w:rsidR="006C202A" w:rsidRPr="006B2FCC" w:rsidRDefault="006C202A" w:rsidP="0075488D">
      <w:pPr>
        <w:pStyle w:val="Heading4"/>
      </w:pPr>
      <w:r w:rsidRPr="006B2FCC">
        <w:lastRenderedPageBreak/>
        <w:t xml:space="preserve">Checkpoints </w:t>
      </w:r>
      <w:r w:rsidR="004C7E12" w:rsidRPr="006B2FCC">
        <w:rPr>
          <w:i/>
          <w:iCs/>
        </w:rPr>
        <w:t>w</w:t>
      </w:r>
      <w:r w:rsidRPr="006B2FCC">
        <w:rPr>
          <w:i/>
          <w:iCs/>
        </w:rPr>
        <w:t>ithout</w:t>
      </w:r>
      <w:r w:rsidRPr="006B2FCC">
        <w:t xml:space="preserve"> Call</w:t>
      </w:r>
      <w:r w:rsidR="00F63D44" w:rsidRPr="006B2FCC">
        <w:t>b</w:t>
      </w:r>
      <w:r w:rsidRPr="006B2FCC">
        <w:t>acks (Data Storage)</w:t>
      </w:r>
    </w:p>
    <w:p w14:paraId="2D26405D" w14:textId="77777777" w:rsidR="006C202A" w:rsidRPr="006B2FCC" w:rsidRDefault="0010647A" w:rsidP="00246167">
      <w:pPr>
        <w:pStyle w:val="BodyText"/>
        <w:keepNext/>
        <w:keepLines/>
      </w:pPr>
      <w:r w:rsidRPr="006B2FCC">
        <w:fldChar w:fldCharType="begin"/>
      </w:r>
      <w:r w:rsidRPr="006B2FCC">
        <w:instrText xml:space="preserve"> XE </w:instrText>
      </w:r>
      <w:r w:rsidR="009F58E4">
        <w:instrText>“</w:instrText>
      </w:r>
      <w:r w:rsidRPr="006B2FCC">
        <w:instrText xml:space="preserve">Checkpoints </w:instrText>
      </w:r>
      <w:r w:rsidRPr="006B2FCC">
        <w:rPr>
          <w:i/>
          <w:iCs/>
        </w:rPr>
        <w:instrText>without</w:instrText>
      </w:r>
      <w:r w:rsidRPr="006B2FCC">
        <w:instrText xml:space="preserve"> Callbacks (Data Storage)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KIDS:Checkpoints </w:instrText>
      </w:r>
      <w:r w:rsidRPr="006B2FCC">
        <w:rPr>
          <w:i/>
          <w:iCs/>
        </w:rPr>
        <w:instrText>without</w:instrText>
      </w:r>
      <w:r w:rsidRPr="006B2FCC">
        <w:instrText xml:space="preserve"> Callbacks (Data Storage)</w:instrText>
      </w:r>
      <w:r w:rsidR="009F58E4">
        <w:instrText>”</w:instrText>
      </w:r>
      <w:r w:rsidRPr="006B2FCC">
        <w:instrText xml:space="preserve"> </w:instrText>
      </w:r>
      <w:r w:rsidRPr="006B2FCC">
        <w:fldChar w:fldCharType="end"/>
      </w:r>
      <w:r w:rsidRPr="006B2FCC">
        <w:rPr>
          <w:vanish/>
        </w:rPr>
        <w:fldChar w:fldCharType="begin"/>
      </w:r>
      <w:r w:rsidRPr="006B2FCC">
        <w:rPr>
          <w:vanish/>
        </w:rPr>
        <w:instrText xml:space="preserve"> XE </w:instrText>
      </w:r>
      <w:r w:rsidR="009F58E4">
        <w:rPr>
          <w:vanish/>
        </w:rPr>
        <w:instrText>“</w:instrText>
      </w:r>
      <w:r w:rsidRPr="006B2FCC">
        <w:instrText xml:space="preserve">KIDS:Pre- and Post-Install Routines:Checkpoints </w:instrText>
      </w:r>
      <w:r w:rsidRPr="006B2FCC">
        <w:rPr>
          <w:i/>
          <w:iCs/>
        </w:rPr>
        <w:instrText>without</w:instrText>
      </w:r>
      <w:r w:rsidRPr="006B2FCC">
        <w:instrText xml:space="preserve"> Callbacks</w:instrText>
      </w:r>
      <w:r w:rsidR="009F58E4">
        <w:instrText>”</w:instrText>
      </w:r>
      <w:r w:rsidRPr="006B2FCC">
        <w:instrText xml:space="preserve"> </w:instrText>
      </w:r>
      <w:r w:rsidRPr="006B2FCC">
        <w:rPr>
          <w:vanish/>
        </w:rPr>
        <w:fldChar w:fldCharType="end"/>
      </w:r>
      <w:smartTag w:uri="urn:schemas-microsoft-com:office:smarttags" w:element="stockticker">
        <w:r w:rsidR="006C202A" w:rsidRPr="006B2FCC">
          <w:t>KIDS</w:t>
        </w:r>
      </w:smartTag>
      <w:r w:rsidR="006C202A" w:rsidRPr="006B2FCC">
        <w:t xml:space="preserve"> ignores checkpoints that do</w:t>
      </w:r>
      <w:r w:rsidR="00CD6DD8" w:rsidRPr="006B2FCC">
        <w:t xml:space="preserve"> </w:t>
      </w:r>
      <w:r w:rsidR="004117F1" w:rsidRPr="004117F1">
        <w:rPr>
          <w:i/>
        </w:rPr>
        <w:t>not</w:t>
      </w:r>
      <w:r w:rsidR="006C202A" w:rsidRPr="006B2FCC">
        <w:t xml:space="preserve"> have </w:t>
      </w:r>
      <w:r w:rsidR="00F63D44" w:rsidRPr="006B2FCC">
        <w:t>callback</w:t>
      </w:r>
      <w:r w:rsidR="006C202A" w:rsidRPr="006B2FCC">
        <w:t xml:space="preserve"> routines specified. The ability to cr</w:t>
      </w:r>
      <w:r w:rsidR="00F63D44" w:rsidRPr="006B2FCC">
        <w:t>eate checkpoints without a call</w:t>
      </w:r>
      <w:r w:rsidR="006C202A" w:rsidRPr="006B2FCC">
        <w:t xml:space="preserve">back routine is provided mainly as a facility for </w:t>
      </w:r>
      <w:r w:rsidR="00575A73" w:rsidRPr="006B2FCC">
        <w:t>developer</w:t>
      </w:r>
      <w:r w:rsidR="006C202A" w:rsidRPr="006B2FCC">
        <w:t xml:space="preserve">s to store information during the pre- or post-install routine. The parameter node of the checkpoint serves as the data storage mechanism. It is </w:t>
      </w:r>
      <w:r w:rsidR="004117F1" w:rsidRPr="004117F1">
        <w:rPr>
          <w:i/>
        </w:rPr>
        <w:t>not</w:t>
      </w:r>
      <w:r w:rsidR="006C202A" w:rsidRPr="006B2FCC">
        <w:t xml:space="preserve"> safe to store important information in local variables during pre- or post-install routines, because installations can now be re-started in the middle; variables defined prior to the restart may no longer be defined after a restart.</w:t>
      </w:r>
    </w:p>
    <w:p w14:paraId="2F7FF7CB" w14:textId="77777777" w:rsidR="006C202A" w:rsidRPr="006B2FCC" w:rsidRDefault="006C202A" w:rsidP="0083721B">
      <w:pPr>
        <w:pStyle w:val="BodyText"/>
        <w:keepNext/>
        <w:keepLines/>
      </w:pPr>
      <w:r w:rsidRPr="006B2FCC">
        <w:t xml:space="preserve">An alternative use lets you expand the scope of checkpoints without </w:t>
      </w:r>
      <w:r w:rsidR="00F63D44" w:rsidRPr="006B2FCC">
        <w:t>callback</w:t>
      </w:r>
      <w:r w:rsidRPr="006B2FCC">
        <w:t xml:space="preserve">s beyond simply storing data. If you want to manage your own checkpoints instead of letting </w:t>
      </w:r>
      <w:smartTag w:uri="urn:schemas-microsoft-com:office:smarttags" w:element="stockticker">
        <w:r w:rsidRPr="006B2FCC">
          <w:t>KIDS</w:t>
        </w:r>
      </w:smartTag>
      <w:r w:rsidRPr="006B2FCC">
        <w:t xml:space="preserve"> manage them, you can create checkpoints without </w:t>
      </w:r>
      <w:r w:rsidR="00F63D44" w:rsidRPr="006B2FCC">
        <w:t>callback</w:t>
      </w:r>
      <w:r w:rsidRPr="006B2FCC">
        <w:t xml:space="preserve">s, but use them to divide your pre- and post-install routine into phases. Rather than having </w:t>
      </w:r>
      <w:smartTag w:uri="urn:schemas-microsoft-com:office:smarttags" w:element="stockticker">
        <w:r w:rsidRPr="006B2FCC">
          <w:t>KIDS</w:t>
        </w:r>
      </w:smartTag>
      <w:r w:rsidRPr="006B2FCC">
        <w:t xml:space="preserve"> execute and complete them (as </w:t>
      </w:r>
      <w:r w:rsidR="00D42445" w:rsidRPr="006B2FCC">
        <w:t>happens</w:t>
      </w:r>
      <w:r w:rsidRPr="006B2FCC">
        <w:t xml:space="preserve"> when the checkpoint has a </w:t>
      </w:r>
      <w:r w:rsidR="00F63D44" w:rsidRPr="006B2FCC">
        <w:t>callback</w:t>
      </w:r>
      <w:r w:rsidRPr="006B2FCC">
        <w:t xml:space="preserve"> routine), you would then be responsible for executing and completing the checkpoints. In this style of coding a pre- or a post-install routine, you would:</w:t>
      </w:r>
    </w:p>
    <w:p w14:paraId="5B51EF93" w14:textId="77777777" w:rsidR="006C202A" w:rsidRDefault="006C202A" w:rsidP="0083721B">
      <w:pPr>
        <w:pStyle w:val="ListNumber"/>
        <w:keepNext/>
        <w:keepLines/>
        <w:numPr>
          <w:ilvl w:val="0"/>
          <w:numId w:val="89"/>
        </w:numPr>
        <w:ind w:left="720"/>
      </w:pPr>
      <w:r w:rsidRPr="006B2FCC">
        <w:t>Check if each checkpoint exists (</w:t>
      </w:r>
      <w:r w:rsidR="00A46636" w:rsidRPr="00707BEF">
        <w:rPr>
          <w:color w:val="0000FF"/>
          <w:u w:val="single"/>
        </w:rPr>
        <w:fldChar w:fldCharType="begin" w:fldLock="1"/>
      </w:r>
      <w:r w:rsidR="00A46636" w:rsidRPr="00707BEF">
        <w:rPr>
          <w:color w:val="0000FF"/>
          <w:u w:val="single"/>
        </w:rPr>
        <w:instrText xml:space="preserve"> REF _Ref200251583 \h </w:instrText>
      </w:r>
      <w:r w:rsidR="00143967" w:rsidRPr="00707BEF">
        <w:rPr>
          <w:color w:val="0000FF"/>
          <w:u w:val="single"/>
        </w:rPr>
        <w:instrText xml:space="preserve"> \* MERGEFORMAT </w:instrText>
      </w:r>
      <w:r w:rsidR="00A46636" w:rsidRPr="00707BEF">
        <w:rPr>
          <w:color w:val="0000FF"/>
          <w:u w:val="single"/>
        </w:rPr>
      </w:r>
      <w:r w:rsidR="00A46636" w:rsidRPr="00707BEF">
        <w:rPr>
          <w:color w:val="0000FF"/>
          <w:u w:val="single"/>
        </w:rPr>
        <w:fldChar w:fldCharType="separate"/>
      </w:r>
      <w:r w:rsidR="00EB0586" w:rsidRPr="00707BEF">
        <w:rPr>
          <w:color w:val="0000FF"/>
          <w:u w:val="single"/>
        </w:rPr>
        <w:t>$$VERCP^XPDUTL(): Verify Checkpoint</w:t>
      </w:r>
      <w:r w:rsidR="00A46636" w:rsidRPr="00707BEF">
        <w:rPr>
          <w:color w:val="0000FF"/>
          <w:u w:val="single"/>
        </w:rPr>
        <w:fldChar w:fldCharType="end"/>
      </w:r>
      <w:r w:rsidRPr="006B2FCC">
        <w:t>); if it does</w:t>
      </w:r>
      <w:r w:rsidR="00CD6DD8" w:rsidRPr="006B2FCC">
        <w:t xml:space="preserve"> </w:t>
      </w:r>
      <w:r w:rsidR="004117F1" w:rsidRPr="00707BEF">
        <w:rPr>
          <w:i/>
        </w:rPr>
        <w:t>not</w:t>
      </w:r>
      <w:r w:rsidRPr="006B2FCC">
        <w:t xml:space="preserve"> exist, create it (</w:t>
      </w:r>
      <w:r w:rsidR="00A46636" w:rsidRPr="00707BEF">
        <w:rPr>
          <w:color w:val="0000FF"/>
          <w:u w:val="single"/>
        </w:rPr>
        <w:fldChar w:fldCharType="begin" w:fldLock="1"/>
      </w:r>
      <w:r w:rsidR="00A46636" w:rsidRPr="00707BEF">
        <w:rPr>
          <w:color w:val="0000FF"/>
          <w:u w:val="single"/>
        </w:rPr>
        <w:instrText xml:space="preserve"> REF _Ref200251853 \h </w:instrText>
      </w:r>
      <w:r w:rsidR="00143967" w:rsidRPr="00707BEF">
        <w:rPr>
          <w:color w:val="0000FF"/>
          <w:u w:val="single"/>
        </w:rPr>
        <w:instrText xml:space="preserve"> \* MERGEFORMAT </w:instrText>
      </w:r>
      <w:r w:rsidR="00A46636" w:rsidRPr="00707BEF">
        <w:rPr>
          <w:color w:val="0000FF"/>
          <w:u w:val="single"/>
        </w:rPr>
      </w:r>
      <w:r w:rsidR="00A46636" w:rsidRPr="00707BEF">
        <w:rPr>
          <w:color w:val="0000FF"/>
          <w:u w:val="single"/>
        </w:rPr>
        <w:fldChar w:fldCharType="separate"/>
      </w:r>
      <w:r w:rsidR="00EB0586" w:rsidRPr="00707BEF">
        <w:rPr>
          <w:color w:val="0000FF"/>
          <w:u w:val="single"/>
        </w:rPr>
        <w:t>$$NEWCP^XPDUTL(): Create Checkpoint</w:t>
      </w:r>
      <w:r w:rsidR="00A46636" w:rsidRPr="00707BEF">
        <w:rPr>
          <w:color w:val="0000FF"/>
          <w:u w:val="single"/>
        </w:rPr>
        <w:fldChar w:fldCharType="end"/>
      </w:r>
      <w:r w:rsidRPr="006B2FCC">
        <w:t>).</w:t>
      </w:r>
    </w:p>
    <w:p w14:paraId="7160C985" w14:textId="77777777" w:rsidR="006C202A" w:rsidRDefault="006C202A" w:rsidP="00707BEF">
      <w:pPr>
        <w:pStyle w:val="ListNumber"/>
      </w:pPr>
      <w:r w:rsidRPr="006B2FCC">
        <w:t>Retrieve the current checkpoint parameter as the starting point if you want to (</w:t>
      </w:r>
      <w:r w:rsidR="00A46636" w:rsidRPr="00707BEF">
        <w:rPr>
          <w:color w:val="0000FF"/>
          <w:u w:val="single"/>
        </w:rPr>
        <w:fldChar w:fldCharType="begin" w:fldLock="1"/>
      </w:r>
      <w:r w:rsidR="00A46636" w:rsidRPr="00707BEF">
        <w:rPr>
          <w:color w:val="0000FF"/>
          <w:u w:val="single"/>
        </w:rPr>
        <w:instrText xml:space="preserve"> REF _Ref200251949 \h </w:instrText>
      </w:r>
      <w:r w:rsidR="00143967" w:rsidRPr="00707BEF">
        <w:rPr>
          <w:color w:val="0000FF"/>
          <w:u w:val="single"/>
        </w:rPr>
        <w:instrText xml:space="preserve"> \* MERGEFORMAT </w:instrText>
      </w:r>
      <w:r w:rsidR="00A46636" w:rsidRPr="00707BEF">
        <w:rPr>
          <w:color w:val="0000FF"/>
          <w:u w:val="single"/>
        </w:rPr>
      </w:r>
      <w:r w:rsidR="00A46636" w:rsidRPr="00707BEF">
        <w:rPr>
          <w:color w:val="0000FF"/>
          <w:u w:val="single"/>
        </w:rPr>
        <w:fldChar w:fldCharType="separate"/>
      </w:r>
      <w:r w:rsidR="00EB0586" w:rsidRPr="00707BEF">
        <w:rPr>
          <w:color w:val="0000FF"/>
          <w:u w:val="single"/>
        </w:rPr>
        <w:t>$$PARCP^XPDUTL(): Get Checkpoint Parameter</w:t>
      </w:r>
      <w:r w:rsidR="00A46636" w:rsidRPr="00707BEF">
        <w:rPr>
          <w:color w:val="0000FF"/>
          <w:u w:val="single"/>
        </w:rPr>
        <w:fldChar w:fldCharType="end"/>
      </w:r>
      <w:r w:rsidRPr="006B2FCC">
        <w:t>); do the work for the checkpoint; update the parameter node if you want to (</w:t>
      </w:r>
      <w:r w:rsidR="00A46636" w:rsidRPr="00707BEF">
        <w:rPr>
          <w:color w:val="0000FF"/>
          <w:u w:val="single"/>
        </w:rPr>
        <w:fldChar w:fldCharType="begin" w:fldLock="1"/>
      </w:r>
      <w:r w:rsidR="00A46636" w:rsidRPr="00707BEF">
        <w:rPr>
          <w:color w:val="0000FF"/>
          <w:u w:val="single"/>
        </w:rPr>
        <w:instrText xml:space="preserve"> REF _Ref200252006 \h </w:instrText>
      </w:r>
      <w:r w:rsidR="00143967" w:rsidRPr="00707BEF">
        <w:rPr>
          <w:color w:val="0000FF"/>
          <w:u w:val="single"/>
        </w:rPr>
        <w:instrText xml:space="preserve"> \* MERGEFORMAT </w:instrText>
      </w:r>
      <w:r w:rsidR="00A46636" w:rsidRPr="00707BEF">
        <w:rPr>
          <w:color w:val="0000FF"/>
          <w:u w:val="single"/>
        </w:rPr>
      </w:r>
      <w:r w:rsidR="00A46636" w:rsidRPr="00707BEF">
        <w:rPr>
          <w:color w:val="0000FF"/>
          <w:u w:val="single"/>
        </w:rPr>
        <w:fldChar w:fldCharType="separate"/>
      </w:r>
      <w:r w:rsidR="00EB0586" w:rsidRPr="00707BEF">
        <w:rPr>
          <w:color w:val="0000FF"/>
          <w:u w:val="single"/>
        </w:rPr>
        <w:t>$$UPCP^XPDUTL(): Update Checkpoint</w:t>
      </w:r>
      <w:r w:rsidR="00A46636" w:rsidRPr="00707BEF">
        <w:rPr>
          <w:color w:val="0000FF"/>
          <w:u w:val="single"/>
        </w:rPr>
        <w:fldChar w:fldCharType="end"/>
      </w:r>
      <w:r w:rsidRPr="006B2FCC">
        <w:t>).</w:t>
      </w:r>
    </w:p>
    <w:p w14:paraId="291FDB78" w14:textId="77777777" w:rsidR="006C202A" w:rsidRDefault="006C202A" w:rsidP="00707BEF">
      <w:pPr>
        <w:pStyle w:val="ListNumber"/>
      </w:pPr>
      <w:r w:rsidRPr="006B2FCC">
        <w:t>Complete the checkpoint when the work is finished (</w:t>
      </w:r>
      <w:r w:rsidR="00A46636" w:rsidRPr="00707BEF">
        <w:rPr>
          <w:color w:val="0000FF"/>
          <w:u w:val="single"/>
        </w:rPr>
        <w:fldChar w:fldCharType="begin" w:fldLock="1"/>
      </w:r>
      <w:r w:rsidR="00A46636" w:rsidRPr="00707BEF">
        <w:rPr>
          <w:color w:val="0000FF"/>
          <w:u w:val="single"/>
        </w:rPr>
        <w:instrText xml:space="preserve"> REF _Ref200252064 \h </w:instrText>
      </w:r>
      <w:r w:rsidR="00143967" w:rsidRPr="00707BEF">
        <w:rPr>
          <w:color w:val="0000FF"/>
          <w:u w:val="single"/>
        </w:rPr>
        <w:instrText xml:space="preserve"> \* MERGEFORMAT </w:instrText>
      </w:r>
      <w:r w:rsidR="00A46636" w:rsidRPr="00707BEF">
        <w:rPr>
          <w:color w:val="0000FF"/>
          <w:u w:val="single"/>
        </w:rPr>
      </w:r>
      <w:r w:rsidR="00A46636" w:rsidRPr="00707BEF">
        <w:rPr>
          <w:color w:val="0000FF"/>
          <w:u w:val="single"/>
        </w:rPr>
        <w:fldChar w:fldCharType="separate"/>
      </w:r>
      <w:r w:rsidR="00EB0586" w:rsidRPr="00707BEF">
        <w:rPr>
          <w:color w:val="0000FF"/>
          <w:u w:val="single"/>
        </w:rPr>
        <w:t>$$COMCP^XPDUTL(): Complete Checkpoint</w:t>
      </w:r>
      <w:r w:rsidR="00A46636" w:rsidRPr="00707BEF">
        <w:rPr>
          <w:color w:val="0000FF"/>
          <w:u w:val="single"/>
        </w:rPr>
        <w:fldChar w:fldCharType="end"/>
      </w:r>
      <w:r w:rsidRPr="006B2FCC">
        <w:t>).</w:t>
      </w:r>
    </w:p>
    <w:p w14:paraId="463350A7" w14:textId="77777777" w:rsidR="006C202A" w:rsidRPr="006B2FCC" w:rsidRDefault="006C202A" w:rsidP="00707BEF">
      <w:pPr>
        <w:pStyle w:val="ListNumber"/>
      </w:pPr>
      <w:r w:rsidRPr="006B2FCC">
        <w:t>Proceed to the next checkpoint.</w:t>
      </w:r>
    </w:p>
    <w:p w14:paraId="7988DB9C" w14:textId="77777777" w:rsidR="00DF1192" w:rsidRDefault="00DF1192" w:rsidP="00DF1192">
      <w:pPr>
        <w:pStyle w:val="BodyText6"/>
      </w:pPr>
    </w:p>
    <w:p w14:paraId="39A9EA24" w14:textId="74E7BE9F" w:rsidR="006C202A" w:rsidRPr="006B2FCC" w:rsidRDefault="006C202A" w:rsidP="00246167">
      <w:pPr>
        <w:pStyle w:val="BodyText"/>
      </w:pPr>
      <w:r w:rsidRPr="006B2FCC">
        <w:t xml:space="preserve">You have to do more work this way than if you let </w:t>
      </w:r>
      <w:smartTag w:uri="urn:schemas-microsoft-com:office:smarttags" w:element="stockticker">
        <w:r w:rsidRPr="006B2FCC">
          <w:t>KIDS</w:t>
        </w:r>
      </w:smartTag>
      <w:r w:rsidRPr="006B2FCC">
        <w:t xml:space="preserve"> manage the checkpoints (by creating the checkpoints </w:t>
      </w:r>
      <w:r w:rsidRPr="006B2FCC">
        <w:rPr>
          <w:bCs/>
          <w:i/>
          <w:iCs/>
        </w:rPr>
        <w:t>with</w:t>
      </w:r>
      <w:r w:rsidRPr="006B2FCC">
        <w:t xml:space="preserve"> </w:t>
      </w:r>
      <w:r w:rsidR="00F63D44" w:rsidRPr="006B2FCC">
        <w:t>callback</w:t>
      </w:r>
      <w:r w:rsidRPr="006B2FCC">
        <w:t xml:space="preserve"> routines).</w:t>
      </w:r>
    </w:p>
    <w:p w14:paraId="468827E4" w14:textId="331E096E" w:rsidR="006C202A" w:rsidRDefault="006C202A" w:rsidP="00246167">
      <w:pPr>
        <w:pStyle w:val="BodyText"/>
        <w:keepNext/>
        <w:keepLines/>
      </w:pPr>
      <w:r w:rsidRPr="006B2FCC">
        <w:t xml:space="preserve">The </w:t>
      </w:r>
      <w:smartTag w:uri="urn:schemas-microsoft-com:office:smarttags" w:element="stockticker">
        <w:r w:rsidRPr="006B2FCC">
          <w:t>KIDS</w:t>
        </w:r>
      </w:smartTag>
      <w:r w:rsidRPr="006B2FCC">
        <w:t xml:space="preserve"> checkpoint functions that </w:t>
      </w:r>
      <w:r w:rsidR="00DD2EAB">
        <w:t>ap</w:t>
      </w:r>
      <w:r w:rsidRPr="006B2FCC">
        <w:t xml:space="preserve">ply when using checkpoints </w:t>
      </w:r>
      <w:r w:rsidRPr="006B2FCC">
        <w:rPr>
          <w:bCs/>
          <w:i/>
          <w:iCs/>
        </w:rPr>
        <w:t>without</w:t>
      </w:r>
      <w:r w:rsidRPr="006B2FCC">
        <w:t xml:space="preserve"> </w:t>
      </w:r>
      <w:r w:rsidR="00F63D44" w:rsidRPr="006B2FCC">
        <w:t>callback</w:t>
      </w:r>
      <w:r w:rsidRPr="006B2FCC">
        <w:t xml:space="preserve">s are summarized </w:t>
      </w:r>
      <w:r w:rsidR="000D21B0">
        <w:t xml:space="preserve">in </w:t>
      </w:r>
      <w:r w:rsidR="000D21B0" w:rsidRPr="000D21B0">
        <w:rPr>
          <w:color w:val="0000FF"/>
          <w:u w:val="single"/>
        </w:rPr>
        <w:fldChar w:fldCharType="begin" w:fldLock="1"/>
      </w:r>
      <w:r w:rsidR="000D21B0" w:rsidRPr="000D21B0">
        <w:rPr>
          <w:color w:val="0000FF"/>
          <w:u w:val="single"/>
        </w:rPr>
        <w:instrText xml:space="preserve"> REF _Ref503160270 \h </w:instrText>
      </w:r>
      <w:r w:rsidR="000D21B0">
        <w:rPr>
          <w:color w:val="0000FF"/>
          <w:u w:val="single"/>
        </w:rPr>
        <w:instrText xml:space="preserve"> \* MERGEFORMAT </w:instrText>
      </w:r>
      <w:r w:rsidR="000D21B0" w:rsidRPr="000D21B0">
        <w:rPr>
          <w:color w:val="0000FF"/>
          <w:u w:val="single"/>
        </w:rPr>
      </w:r>
      <w:r w:rsidR="000D21B0" w:rsidRPr="000D21B0">
        <w:rPr>
          <w:color w:val="0000FF"/>
          <w:u w:val="single"/>
        </w:rPr>
        <w:fldChar w:fldCharType="separate"/>
      </w:r>
      <w:r w:rsidR="00192B74" w:rsidRPr="00192B74">
        <w:rPr>
          <w:color w:val="0000FF"/>
          <w:u w:val="single"/>
        </w:rPr>
        <w:t xml:space="preserve">Table </w:t>
      </w:r>
      <w:r w:rsidR="00192B74" w:rsidRPr="00192B74">
        <w:rPr>
          <w:noProof/>
          <w:color w:val="0000FF"/>
          <w:u w:val="single"/>
        </w:rPr>
        <w:t>23</w:t>
      </w:r>
      <w:r w:rsidR="000D21B0" w:rsidRPr="000D21B0">
        <w:rPr>
          <w:color w:val="0000FF"/>
          <w:u w:val="single"/>
        </w:rPr>
        <w:fldChar w:fldCharType="end"/>
      </w:r>
      <w:r w:rsidRPr="006B2FCC">
        <w:t xml:space="preserve"> (listed in alphabetic order):</w:t>
      </w:r>
    </w:p>
    <w:p w14:paraId="225CA2D2" w14:textId="77777777" w:rsidR="0083721B" w:rsidRPr="006B2FCC" w:rsidRDefault="0083721B" w:rsidP="0083721B">
      <w:pPr>
        <w:pStyle w:val="BodyText6"/>
        <w:keepNext/>
        <w:keepLines/>
      </w:pPr>
    </w:p>
    <w:p w14:paraId="706F343C" w14:textId="15F11E5F" w:rsidR="00A46636" w:rsidRPr="006B2FCC" w:rsidRDefault="00A46636" w:rsidP="00BC5B57">
      <w:pPr>
        <w:pStyle w:val="Caption"/>
      </w:pPr>
      <w:bookmarkStart w:id="883" w:name="_Ref503160270"/>
      <w:bookmarkStart w:id="884" w:name="_Toc200270017"/>
      <w:bookmarkStart w:id="885" w:name="_Toc148365669"/>
      <w:r w:rsidRPr="006B2FCC">
        <w:t xml:space="preserve">Table </w:t>
      </w:r>
      <w:fldSimple w:instr=" SEQ Table \* ARABIC ">
        <w:r w:rsidR="00C57752">
          <w:rPr>
            <w:noProof/>
          </w:rPr>
          <w:t>23</w:t>
        </w:r>
      </w:fldSimple>
      <w:bookmarkEnd w:id="883"/>
      <w:r w:rsidR="004D429B">
        <w:t>:</w:t>
      </w:r>
      <w:r w:rsidRPr="006B2FCC">
        <w:t xml:space="preserve"> KIDS</w:t>
      </w:r>
      <w:r w:rsidR="00332313">
        <w:t>—</w:t>
      </w:r>
      <w:r w:rsidR="00527415">
        <w:t>Functions Using C</w:t>
      </w:r>
      <w:r w:rsidRPr="006B2FCC">
        <w:t xml:space="preserve">heckpoints </w:t>
      </w:r>
      <w:r w:rsidRPr="006B2FCC">
        <w:rPr>
          <w:i/>
          <w:iCs/>
        </w:rPr>
        <w:t>without</w:t>
      </w:r>
      <w:r w:rsidR="00527415">
        <w:t xml:space="preserve"> C</w:t>
      </w:r>
      <w:r w:rsidRPr="006B2FCC">
        <w:t>allbacks</w:t>
      </w:r>
      <w:bookmarkEnd w:id="884"/>
      <w:bookmarkEnd w:id="88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51"/>
        <w:gridCol w:w="6945"/>
      </w:tblGrid>
      <w:tr w:rsidR="006C202A" w:rsidRPr="00080F80" w14:paraId="7CB9BE40" w14:textId="77777777" w:rsidTr="00A77A3A">
        <w:trPr>
          <w:tblHeader/>
        </w:trPr>
        <w:tc>
          <w:tcPr>
            <w:tcW w:w="2066" w:type="dxa"/>
            <w:shd w:val="clear" w:color="auto" w:fill="F2F2F2" w:themeFill="background1" w:themeFillShade="F2"/>
          </w:tcPr>
          <w:p w14:paraId="7533DCE7" w14:textId="77777777" w:rsidR="006C202A" w:rsidRPr="006B2FCC" w:rsidRDefault="006C202A" w:rsidP="00686CCD">
            <w:pPr>
              <w:pStyle w:val="TableHeading"/>
            </w:pPr>
            <w:bookmarkStart w:id="886" w:name="COL001_TBL017"/>
            <w:bookmarkEnd w:id="886"/>
            <w:r w:rsidRPr="006B2FCC">
              <w:t>Function</w:t>
            </w:r>
          </w:p>
        </w:tc>
        <w:tc>
          <w:tcPr>
            <w:tcW w:w="7168" w:type="dxa"/>
            <w:shd w:val="clear" w:color="auto" w:fill="F2F2F2" w:themeFill="background1" w:themeFillShade="F2"/>
          </w:tcPr>
          <w:p w14:paraId="61AE748A" w14:textId="77777777" w:rsidR="006C202A" w:rsidRPr="006B2FCC" w:rsidRDefault="006C202A" w:rsidP="00686CCD">
            <w:pPr>
              <w:pStyle w:val="TableHeading"/>
            </w:pPr>
            <w:r w:rsidRPr="006B2FCC">
              <w:t>Description</w:t>
            </w:r>
          </w:p>
        </w:tc>
      </w:tr>
      <w:tr w:rsidR="006C202A" w:rsidRPr="00080F80" w14:paraId="632550C1" w14:textId="77777777" w:rsidTr="00AD6FFC">
        <w:tc>
          <w:tcPr>
            <w:tcW w:w="2066" w:type="dxa"/>
          </w:tcPr>
          <w:p w14:paraId="7CC4A192" w14:textId="5E26F049" w:rsidR="006C202A" w:rsidRPr="00080F80" w:rsidRDefault="00000000" w:rsidP="00686CCD">
            <w:pPr>
              <w:pStyle w:val="TableText"/>
              <w:keepNext/>
              <w:keepLines/>
            </w:pPr>
            <w:hyperlink w:anchor="comcp_xpdutl" w:history="1">
              <w:r w:rsidR="006C202A" w:rsidRPr="003E403A">
                <w:rPr>
                  <w:rStyle w:val="Hyperlink"/>
                  <w:rFonts w:cs="Arial"/>
                </w:rPr>
                <w:t>$$COMCP^XPDUTL</w:t>
              </w:r>
            </w:hyperlink>
          </w:p>
        </w:tc>
        <w:tc>
          <w:tcPr>
            <w:tcW w:w="7168" w:type="dxa"/>
          </w:tcPr>
          <w:p w14:paraId="1E7755DA" w14:textId="77777777" w:rsidR="006C202A" w:rsidRPr="00080F80" w:rsidRDefault="006C202A" w:rsidP="00686CCD">
            <w:pPr>
              <w:pStyle w:val="TableText"/>
              <w:keepNext/>
              <w:keepLines/>
            </w:pPr>
            <w:r w:rsidRPr="00080F80">
              <w:t>Complete checkpoint (use during pre- or post-install routine).</w:t>
            </w:r>
          </w:p>
        </w:tc>
      </w:tr>
      <w:tr w:rsidR="006C202A" w:rsidRPr="00080F80" w14:paraId="5A614830" w14:textId="77777777" w:rsidTr="00AD6FFC">
        <w:tc>
          <w:tcPr>
            <w:tcW w:w="2066" w:type="dxa"/>
          </w:tcPr>
          <w:p w14:paraId="2997DDAC" w14:textId="16DD0F31" w:rsidR="006C202A" w:rsidRPr="00080F80" w:rsidRDefault="00000000" w:rsidP="00686CCD">
            <w:pPr>
              <w:pStyle w:val="TableText"/>
              <w:keepNext/>
              <w:keepLines/>
            </w:pPr>
            <w:hyperlink w:anchor="newcp_xpdutl" w:history="1">
              <w:r w:rsidR="006C202A" w:rsidRPr="003E403A">
                <w:rPr>
                  <w:rStyle w:val="Hyperlink"/>
                  <w:rFonts w:cs="Arial"/>
                </w:rPr>
                <w:t>$$NEWCP^XPDUTL</w:t>
              </w:r>
            </w:hyperlink>
          </w:p>
        </w:tc>
        <w:tc>
          <w:tcPr>
            <w:tcW w:w="7168" w:type="dxa"/>
          </w:tcPr>
          <w:p w14:paraId="421FD5FE" w14:textId="77777777" w:rsidR="006C202A" w:rsidRPr="00080F80" w:rsidRDefault="006C202A" w:rsidP="00686CCD">
            <w:pPr>
              <w:pStyle w:val="TableText"/>
              <w:keepNext/>
              <w:keepLines/>
            </w:pPr>
            <w:r w:rsidRPr="00080F80">
              <w:t>Create checkpoint (use during pre- or post-install routine).</w:t>
            </w:r>
          </w:p>
        </w:tc>
      </w:tr>
      <w:tr w:rsidR="006C202A" w:rsidRPr="00080F80" w14:paraId="61092342" w14:textId="77777777" w:rsidTr="00AD6FFC">
        <w:tc>
          <w:tcPr>
            <w:tcW w:w="2066" w:type="dxa"/>
          </w:tcPr>
          <w:p w14:paraId="611B4E40" w14:textId="399C8924" w:rsidR="006C202A" w:rsidRPr="00080F80" w:rsidRDefault="00000000" w:rsidP="00686CCD">
            <w:pPr>
              <w:pStyle w:val="TableText"/>
              <w:keepNext/>
              <w:keepLines/>
            </w:pPr>
            <w:hyperlink w:anchor="parcp_xpdutl" w:history="1">
              <w:r w:rsidR="006C202A" w:rsidRPr="003E403A">
                <w:rPr>
                  <w:rStyle w:val="Hyperlink"/>
                  <w:rFonts w:cs="Arial"/>
                </w:rPr>
                <w:t>$$PARCP^XPDUTL</w:t>
              </w:r>
            </w:hyperlink>
          </w:p>
        </w:tc>
        <w:tc>
          <w:tcPr>
            <w:tcW w:w="7168" w:type="dxa"/>
          </w:tcPr>
          <w:p w14:paraId="6F95CDE8" w14:textId="77777777" w:rsidR="006C202A" w:rsidRPr="00080F80" w:rsidRDefault="006C202A" w:rsidP="00686CCD">
            <w:pPr>
              <w:pStyle w:val="TableText"/>
              <w:keepNext/>
              <w:keepLines/>
            </w:pPr>
            <w:r w:rsidRPr="00080F80">
              <w:t>Retrieve checkpoint parameter (use during pre-or post-install routine).</w:t>
            </w:r>
          </w:p>
        </w:tc>
      </w:tr>
      <w:tr w:rsidR="006C202A" w:rsidRPr="00080F80" w14:paraId="5C8911F1" w14:textId="77777777" w:rsidTr="00AD6FFC">
        <w:tc>
          <w:tcPr>
            <w:tcW w:w="2066" w:type="dxa"/>
          </w:tcPr>
          <w:p w14:paraId="369A7D0F" w14:textId="454608B6" w:rsidR="006C202A" w:rsidRPr="00080F80" w:rsidRDefault="00000000" w:rsidP="00686CCD">
            <w:pPr>
              <w:pStyle w:val="TableText"/>
              <w:keepNext/>
              <w:keepLines/>
            </w:pPr>
            <w:hyperlink w:anchor="upcp_xpdutl" w:history="1">
              <w:r w:rsidR="006C202A" w:rsidRPr="003E403A">
                <w:rPr>
                  <w:rStyle w:val="Hyperlink"/>
                  <w:rFonts w:cs="Arial"/>
                </w:rPr>
                <w:t>$$UPCP^XPDUTL</w:t>
              </w:r>
            </w:hyperlink>
          </w:p>
        </w:tc>
        <w:tc>
          <w:tcPr>
            <w:tcW w:w="7168" w:type="dxa"/>
          </w:tcPr>
          <w:p w14:paraId="5FBC795F" w14:textId="77777777" w:rsidR="006C202A" w:rsidRPr="00080F80" w:rsidRDefault="006C202A" w:rsidP="00686CCD">
            <w:pPr>
              <w:pStyle w:val="TableText"/>
              <w:keepNext/>
              <w:keepLines/>
            </w:pPr>
            <w:r w:rsidRPr="00080F80">
              <w:t>Update checkpoint parameter (use during pre- or post-install routine).</w:t>
            </w:r>
          </w:p>
        </w:tc>
      </w:tr>
      <w:tr w:rsidR="006C202A" w:rsidRPr="00080F80" w14:paraId="6B225633" w14:textId="77777777" w:rsidTr="00AD6FFC">
        <w:tc>
          <w:tcPr>
            <w:tcW w:w="2066" w:type="dxa"/>
          </w:tcPr>
          <w:p w14:paraId="118241FD" w14:textId="2AC917C5" w:rsidR="006C202A" w:rsidRPr="00080F80" w:rsidRDefault="00000000" w:rsidP="00686CCD">
            <w:pPr>
              <w:pStyle w:val="TableText"/>
            </w:pPr>
            <w:hyperlink w:anchor="vercp_xpdutl" w:history="1">
              <w:r w:rsidR="006C202A" w:rsidRPr="003E403A">
                <w:rPr>
                  <w:rStyle w:val="Hyperlink"/>
                  <w:rFonts w:cs="Arial"/>
                </w:rPr>
                <w:t>$$VERCP^XPDUTL</w:t>
              </w:r>
            </w:hyperlink>
          </w:p>
        </w:tc>
        <w:tc>
          <w:tcPr>
            <w:tcW w:w="7168" w:type="dxa"/>
          </w:tcPr>
          <w:p w14:paraId="4D2A4EEA" w14:textId="77777777" w:rsidR="006C202A" w:rsidRPr="00080F80" w:rsidRDefault="006C202A" w:rsidP="00686CCD">
            <w:pPr>
              <w:pStyle w:val="TableText"/>
            </w:pPr>
            <w:r w:rsidRPr="00080F80">
              <w:t>Verify if checkpoint exists and if it has completed (use during pre- or post-install routine).</w:t>
            </w:r>
          </w:p>
        </w:tc>
      </w:tr>
    </w:tbl>
    <w:p w14:paraId="1F51D1A6" w14:textId="77777777" w:rsidR="006C202A" w:rsidRPr="006B2FCC" w:rsidRDefault="006C202A" w:rsidP="0029217A">
      <w:pPr>
        <w:pStyle w:val="BodyText6"/>
      </w:pPr>
    </w:p>
    <w:p w14:paraId="20E48F2B" w14:textId="77777777" w:rsidR="006C202A" w:rsidRPr="006B2FCC" w:rsidRDefault="006C202A" w:rsidP="00C54011">
      <w:pPr>
        <w:pStyle w:val="Heading3"/>
      </w:pPr>
      <w:bookmarkStart w:id="887" w:name="_Ref200443233"/>
      <w:bookmarkStart w:id="888" w:name="_Toc148367730"/>
      <w:r w:rsidRPr="006B2FCC">
        <w:t>Required Builds</w:t>
      </w:r>
      <w:bookmarkEnd w:id="887"/>
      <w:bookmarkEnd w:id="888"/>
    </w:p>
    <w:p w14:paraId="7B55317F" w14:textId="77777777" w:rsidR="006C202A" w:rsidRPr="006B2FCC" w:rsidRDefault="0010647A" w:rsidP="003336A5">
      <w:pPr>
        <w:pStyle w:val="BodyText"/>
        <w:keepNext/>
        <w:keepLines/>
        <w:spacing w:before="240"/>
      </w:pPr>
      <w:r w:rsidRPr="006B2FCC">
        <w:rPr>
          <w:vanish/>
        </w:rPr>
        <w:fldChar w:fldCharType="begin"/>
      </w:r>
      <w:r w:rsidRPr="006B2FCC">
        <w:rPr>
          <w:vanish/>
        </w:rPr>
        <w:instrText xml:space="preserve"> XE </w:instrText>
      </w:r>
      <w:r w:rsidR="009F58E4">
        <w:rPr>
          <w:vanish/>
        </w:rPr>
        <w:instrText>“</w:instrText>
      </w:r>
      <w:r w:rsidRPr="006B2FCC">
        <w:instrText>Required Builds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KIDS:Required Build</w:instrText>
      </w:r>
      <w:r w:rsidR="009F58E4">
        <w:instrText>”</w:instrText>
      </w:r>
      <w:r w:rsidRPr="006B2FCC">
        <w:instrText xml:space="preserve"> </w:instrText>
      </w:r>
      <w:r w:rsidRPr="006B2FCC">
        <w:rPr>
          <w:vanish/>
        </w:rPr>
        <w:fldChar w:fldCharType="end"/>
      </w:r>
      <w:r w:rsidR="00803D7A">
        <w:t>In the fourth screen of the Edit a Build</w:t>
      </w:r>
      <w:r w:rsidR="000D21B0">
        <w:fldChar w:fldCharType="begin"/>
      </w:r>
      <w:r w:rsidR="000D21B0">
        <w:instrText xml:space="preserve"> XE "E</w:instrText>
      </w:r>
      <w:r w:rsidR="00803D7A">
        <w:instrText>dit a Build</w:instrText>
      </w:r>
      <w:r w:rsidR="000D21B0">
        <w:instrText xml:space="preserve"> O</w:instrText>
      </w:r>
      <w:r w:rsidR="000D21B0" w:rsidRPr="0023631D">
        <w:instrText>ption</w:instrText>
      </w:r>
      <w:r w:rsidR="000D21B0">
        <w:instrText xml:space="preserve">" </w:instrText>
      </w:r>
      <w:r w:rsidR="000D21B0">
        <w:fldChar w:fldCharType="end"/>
      </w:r>
      <w:r w:rsidR="000D21B0">
        <w:fldChar w:fldCharType="begin"/>
      </w:r>
      <w:r w:rsidR="000D21B0">
        <w:instrText xml:space="preserve"> XE "Options:</w:instrText>
      </w:r>
      <w:r w:rsidR="00803D7A">
        <w:instrText xml:space="preserve">Edit a Build </w:instrText>
      </w:r>
      <w:r w:rsidR="000D21B0">
        <w:instrText xml:space="preserve">" </w:instrText>
      </w:r>
      <w:r w:rsidR="000D21B0">
        <w:fldChar w:fldCharType="end"/>
      </w:r>
      <w:r w:rsidR="000D21B0">
        <w:t xml:space="preserve"> [</w:t>
      </w:r>
      <w:r w:rsidR="000D21B0" w:rsidRPr="000D21B0">
        <w:rPr>
          <w:color w:val="auto"/>
          <w:szCs w:val="22"/>
        </w:rPr>
        <w:t>XPD EDIT BUILD</w:t>
      </w:r>
      <w:r w:rsidR="000D21B0">
        <w:rPr>
          <w:color w:val="auto"/>
          <w:szCs w:val="22"/>
        </w:rPr>
        <w:fldChar w:fldCharType="begin"/>
      </w:r>
      <w:r w:rsidR="000D21B0">
        <w:instrText xml:space="preserve"> XE "</w:instrText>
      </w:r>
      <w:r w:rsidR="000D21B0" w:rsidRPr="00E65815">
        <w:rPr>
          <w:color w:val="auto"/>
          <w:szCs w:val="22"/>
        </w:rPr>
        <w:instrText>XPD EDIT BUILD</w:instrText>
      </w:r>
      <w:r w:rsidR="000D21B0">
        <w:rPr>
          <w:color w:val="auto"/>
          <w:szCs w:val="22"/>
        </w:rPr>
        <w:instrText xml:space="preserve"> Option</w:instrText>
      </w:r>
      <w:r w:rsidR="000D21B0">
        <w:instrText xml:space="preserve">" </w:instrText>
      </w:r>
      <w:r w:rsidR="000D21B0">
        <w:rPr>
          <w:color w:val="auto"/>
          <w:szCs w:val="22"/>
        </w:rPr>
        <w:fldChar w:fldCharType="end"/>
      </w:r>
      <w:r w:rsidR="000D21B0">
        <w:rPr>
          <w:color w:val="auto"/>
          <w:szCs w:val="22"/>
        </w:rPr>
        <w:fldChar w:fldCharType="begin"/>
      </w:r>
      <w:r w:rsidR="000D21B0">
        <w:instrText xml:space="preserve"> XE "Options:</w:instrText>
      </w:r>
      <w:r w:rsidR="000D21B0" w:rsidRPr="00E65815">
        <w:rPr>
          <w:color w:val="auto"/>
          <w:szCs w:val="22"/>
        </w:rPr>
        <w:instrText>XPD EDIT BUILD</w:instrText>
      </w:r>
      <w:r w:rsidR="000D21B0">
        <w:instrText xml:space="preserve">" </w:instrText>
      </w:r>
      <w:r w:rsidR="000D21B0">
        <w:rPr>
          <w:color w:val="auto"/>
          <w:szCs w:val="22"/>
        </w:rPr>
        <w:fldChar w:fldCharType="end"/>
      </w:r>
      <w:r w:rsidR="000D21B0">
        <w:t>]</w:t>
      </w:r>
      <w:r w:rsidR="00803D7A" w:rsidRPr="006B2FCC">
        <w:t xml:space="preserve"> option</w:t>
      </w:r>
      <w:r w:rsidR="006C202A" w:rsidRPr="006B2FCC">
        <w:t>, y</w:t>
      </w:r>
      <w:r w:rsidR="003336A5">
        <w:t>ou can use the “Required Builds” section (i.e., REQUIRED BUILD [#11] M</w:t>
      </w:r>
      <w:r w:rsidR="006C202A" w:rsidRPr="006B2FCC">
        <w:t>ultiple</w:t>
      </w:r>
      <w:r w:rsidR="003336A5">
        <w:fldChar w:fldCharType="begin"/>
      </w:r>
      <w:r w:rsidR="003336A5">
        <w:instrText xml:space="preserve"> XE "</w:instrText>
      </w:r>
      <w:r w:rsidR="003336A5" w:rsidRPr="0071217B">
        <w:instrText xml:space="preserve">REQUIRED BUILD </w:instrText>
      </w:r>
      <w:r w:rsidR="003336A5">
        <w:instrText>(</w:instrText>
      </w:r>
      <w:r w:rsidR="003336A5" w:rsidRPr="0071217B">
        <w:instrText>#11</w:instrText>
      </w:r>
      <w:r w:rsidR="003336A5">
        <w:instrText>)</w:instrText>
      </w:r>
      <w:r w:rsidR="003336A5" w:rsidRPr="0071217B">
        <w:instrText xml:space="preserve"> Multiple</w:instrText>
      </w:r>
      <w:r w:rsidR="003336A5">
        <w:instrText xml:space="preserve"> Field" </w:instrText>
      </w:r>
      <w:r w:rsidR="003336A5">
        <w:fldChar w:fldCharType="end"/>
      </w:r>
      <w:r w:rsidR="003336A5">
        <w:fldChar w:fldCharType="begin"/>
      </w:r>
      <w:r w:rsidR="003336A5">
        <w:instrText xml:space="preserve"> XE "Fields:</w:instrText>
      </w:r>
      <w:r w:rsidR="003336A5" w:rsidRPr="0071217B">
        <w:instrText xml:space="preserve">REQUIRED BUILD </w:instrText>
      </w:r>
      <w:r w:rsidR="003336A5">
        <w:instrText>(</w:instrText>
      </w:r>
      <w:r w:rsidR="003336A5" w:rsidRPr="0071217B">
        <w:instrText>#11]</w:instrText>
      </w:r>
      <w:r w:rsidR="003336A5">
        <w:instrText>)</w:instrText>
      </w:r>
      <w:r w:rsidR="003336A5" w:rsidRPr="0071217B">
        <w:instrText xml:space="preserve"> Multiple</w:instrText>
      </w:r>
      <w:r w:rsidR="003336A5">
        <w:instrText xml:space="preserve">" </w:instrText>
      </w:r>
      <w:r w:rsidR="003336A5">
        <w:fldChar w:fldCharType="end"/>
      </w:r>
      <w:r w:rsidR="003336A5">
        <w:t>)</w:t>
      </w:r>
      <w:r w:rsidR="006C202A" w:rsidRPr="006B2FCC">
        <w:t xml:space="preserve"> to enter other builds (i.e.,</w:t>
      </w:r>
      <w:r w:rsidR="00802CBF" w:rsidRPr="006B2FCC">
        <w:t> </w:t>
      </w:r>
      <w:r w:rsidR="006C202A" w:rsidRPr="006B2FCC">
        <w:t>software</w:t>
      </w:r>
      <w:r w:rsidR="00F92D1F">
        <w:t xml:space="preserve"> application</w:t>
      </w:r>
      <w:r w:rsidR="006C202A" w:rsidRPr="006B2FCC">
        <w:t>s, or patches) that either warn the installer when they are missing or requires that they be installed before this build is installed. Make an entry in the BUILD</w:t>
      </w:r>
      <w:r w:rsidR="009D4554"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9D4554"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 xml:space="preserve"> for those software</w:t>
      </w:r>
      <w:r w:rsidR="00F92D1F">
        <w:t xml:space="preserve"> application</w:t>
      </w:r>
      <w:r w:rsidR="006C202A" w:rsidRPr="006B2FCC">
        <w:t xml:space="preserve">s or patches </w:t>
      </w:r>
      <w:r w:rsidR="004117F1" w:rsidRPr="004117F1">
        <w:rPr>
          <w:i/>
        </w:rPr>
        <w:t>not</w:t>
      </w:r>
      <w:r w:rsidR="006C202A" w:rsidRPr="006B2FCC">
        <w:t xml:space="preserve"> installed using </w:t>
      </w:r>
      <w:smartTag w:uri="urn:schemas-microsoft-com:office:smarttags" w:element="stockticker">
        <w:r w:rsidR="006C202A" w:rsidRPr="006B2FCC">
          <w:t>KIDS</w:t>
        </w:r>
      </w:smartTag>
      <w:r w:rsidR="006C202A" w:rsidRPr="006B2FCC">
        <w:t>. Include the name and version number in the BUILD</w:t>
      </w:r>
      <w:r w:rsidR="009D4554" w:rsidRPr="006B2FCC">
        <w:t xml:space="preserve"> (#9.6)</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BUILD</w:instrText>
      </w:r>
      <w:r w:rsidR="009D4554" w:rsidRPr="006B2FCC">
        <w:instrText xml:space="preserve"> (#9.6)</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Files:BUILD (#9.6)</w:instrText>
      </w:r>
      <w:r w:rsidR="009F58E4">
        <w:instrText>”</w:instrText>
      </w:r>
      <w:r w:rsidR="006C202A" w:rsidRPr="006B2FCC">
        <w:instrText xml:space="preserve"> </w:instrText>
      </w:r>
      <w:r w:rsidR="006C202A" w:rsidRPr="006B2FCC">
        <w:fldChar w:fldCharType="end"/>
      </w:r>
      <w:r w:rsidR="006C202A" w:rsidRPr="006B2FCC">
        <w:t xml:space="preserve"> entry.</w:t>
      </w:r>
    </w:p>
    <w:p w14:paraId="0E58BCEA" w14:textId="6F8BA59B" w:rsidR="006C202A" w:rsidRPr="006B2FCC" w:rsidRDefault="00AB6B2C" w:rsidP="0010647A">
      <w:pPr>
        <w:pStyle w:val="Note"/>
      </w:pPr>
      <w:r>
        <w:rPr>
          <w:noProof/>
          <w:lang w:eastAsia="en-US"/>
        </w:rPr>
        <w:drawing>
          <wp:inline distT="0" distB="0" distL="0" distR="0" wp14:anchorId="195A0E49" wp14:editId="2B43880E">
            <wp:extent cx="285750" cy="285750"/>
            <wp:effectExtent l="0" t="0" r="0" b="0"/>
            <wp:docPr id="564" name="Picture 5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0647A">
        <w:tab/>
      </w:r>
      <w:smartTag w:uri="urn:schemas-microsoft-com:office:smarttags" w:element="stockticker">
        <w:r w:rsidR="0010647A" w:rsidRPr="006B2FCC">
          <w:rPr>
            <w:b/>
            <w:iCs/>
          </w:rPr>
          <w:t>REF</w:t>
        </w:r>
      </w:smartTag>
      <w:r w:rsidR="0010647A" w:rsidRPr="006B2FCC">
        <w:rPr>
          <w:b/>
          <w:iCs/>
        </w:rPr>
        <w:t xml:space="preserve">: </w:t>
      </w:r>
      <w:r w:rsidR="0010647A" w:rsidRPr="006B2FCC">
        <w:t>For the action types available, see</w:t>
      </w:r>
      <w:r w:rsidR="00BE1B69">
        <w:rPr>
          <w:color w:val="0000FF"/>
        </w:rPr>
        <w:t xml:space="preserve"> </w:t>
      </w:r>
      <w:r w:rsidR="00BE1B69" w:rsidRPr="00BE1B69">
        <w:rPr>
          <w:color w:val="0000FF"/>
          <w:u w:val="single"/>
        </w:rPr>
        <w:fldChar w:fldCharType="begin" w:fldLock="1"/>
      </w:r>
      <w:r w:rsidR="00BE1B69" w:rsidRPr="00BE1B69">
        <w:rPr>
          <w:color w:val="0000FF"/>
          <w:u w:val="single"/>
        </w:rPr>
        <w:instrText xml:space="preserve"> REF _Ref454953738 \h </w:instrText>
      </w:r>
      <w:r w:rsidR="00BE1B69">
        <w:rPr>
          <w:color w:val="0000FF"/>
          <w:u w:val="single"/>
        </w:rPr>
        <w:instrText xml:space="preserve"> \* MERGEFORMAT </w:instrText>
      </w:r>
      <w:r w:rsidR="00BE1B69" w:rsidRPr="00BE1B69">
        <w:rPr>
          <w:color w:val="0000FF"/>
          <w:u w:val="single"/>
        </w:rPr>
      </w:r>
      <w:r w:rsidR="00BE1B69" w:rsidRPr="00BE1B69">
        <w:rPr>
          <w:color w:val="0000FF"/>
          <w:u w:val="single"/>
        </w:rPr>
        <w:fldChar w:fldCharType="separate"/>
      </w:r>
      <w:r w:rsidR="00192B74" w:rsidRPr="00192B74">
        <w:rPr>
          <w:color w:val="0000FF"/>
          <w:u w:val="single"/>
        </w:rPr>
        <w:t xml:space="preserve">Table </w:t>
      </w:r>
      <w:r w:rsidR="00192B74" w:rsidRPr="00192B74">
        <w:rPr>
          <w:noProof/>
          <w:color w:val="0000FF"/>
          <w:u w:val="single"/>
        </w:rPr>
        <w:t>24</w:t>
      </w:r>
      <w:r w:rsidR="00BE1B69" w:rsidRPr="00BE1B69">
        <w:rPr>
          <w:color w:val="0000FF"/>
          <w:u w:val="single"/>
        </w:rPr>
        <w:fldChar w:fldCharType="end"/>
      </w:r>
      <w:r w:rsidR="0010647A" w:rsidRPr="006B2FCC">
        <w:t>.</w:t>
      </w:r>
    </w:p>
    <w:p w14:paraId="23F50C32" w14:textId="77777777" w:rsidR="00ED52AE" w:rsidRDefault="00ED52AE" w:rsidP="00ED52AE">
      <w:pPr>
        <w:pStyle w:val="BodyText6"/>
      </w:pPr>
    </w:p>
    <w:p w14:paraId="7D542682" w14:textId="0AE1B102" w:rsidR="006C202A" w:rsidRDefault="006C202A" w:rsidP="00246167">
      <w:pPr>
        <w:pStyle w:val="BodyText"/>
      </w:pPr>
      <w:r w:rsidRPr="006B2FCC">
        <w:t xml:space="preserve">At the installing site, </w:t>
      </w:r>
      <w:smartTag w:uri="urn:schemas-microsoft-com:office:smarttags" w:element="stockticker">
        <w:r w:rsidRPr="006B2FCC">
          <w:t>KIDS</w:t>
        </w:r>
      </w:smartTag>
      <w:r w:rsidRPr="006B2FCC">
        <w:t xml:space="preserve"> checks the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003336A5">
        <w:t>, VERSION (#22) M</w:t>
      </w:r>
      <w:r w:rsidRPr="006B2FCC">
        <w:t>ultiple</w:t>
      </w:r>
      <w:r w:rsidR="003336A5">
        <w:t xml:space="preserve"> field</w:t>
      </w:r>
      <w:r w:rsidR="00493470">
        <w:fldChar w:fldCharType="begin"/>
      </w:r>
      <w:r w:rsidR="00493470">
        <w:instrText xml:space="preserve"> XE "</w:instrText>
      </w:r>
      <w:r w:rsidR="00493470" w:rsidRPr="00EA26DA">
        <w:instrText>VERSION (#22) Multiple</w:instrText>
      </w:r>
      <w:r w:rsidR="00493470">
        <w:instrText xml:space="preserve"> F</w:instrText>
      </w:r>
      <w:r w:rsidR="00493470" w:rsidRPr="00EA26DA">
        <w:instrText>ield</w:instrText>
      </w:r>
      <w:r w:rsidR="00493470">
        <w:instrText xml:space="preserve">" </w:instrText>
      </w:r>
      <w:r w:rsidR="00493470">
        <w:fldChar w:fldCharType="end"/>
      </w:r>
      <w:r w:rsidR="00493470">
        <w:fldChar w:fldCharType="begin"/>
      </w:r>
      <w:r w:rsidR="00493470">
        <w:instrText xml:space="preserve"> XE "Fields:</w:instrText>
      </w:r>
      <w:r w:rsidR="00493470" w:rsidRPr="00EA26DA">
        <w:instrText>VERSION (#22) Multiple</w:instrText>
      </w:r>
      <w:r w:rsidR="00493470">
        <w:instrText xml:space="preserve">" </w:instrText>
      </w:r>
      <w:r w:rsidR="00493470">
        <w:fldChar w:fldCharType="end"/>
      </w:r>
      <w:r w:rsidRPr="006B2FCC">
        <w:t xml:space="preserve">, and PATCH </w:t>
      </w:r>
      <w:r w:rsidR="00707625">
        <w:t>AP</w:t>
      </w:r>
      <w:r w:rsidR="003336A5">
        <w:t>PLICATION HISTORY (#</w:t>
      </w:r>
      <w:r w:rsidR="00493470" w:rsidRPr="00493470">
        <w:t>9.49,1105</w:t>
      </w:r>
      <w:r w:rsidR="003336A5">
        <w:t>) M</w:t>
      </w:r>
      <w:r w:rsidRPr="006B2FCC">
        <w:t>ultiple</w:t>
      </w:r>
      <w:r w:rsidR="003336A5">
        <w:t xml:space="preserve"> field</w:t>
      </w:r>
      <w:r w:rsidR="00493470">
        <w:fldChar w:fldCharType="begin"/>
      </w:r>
      <w:r w:rsidR="00493470">
        <w:instrText xml:space="preserve"> XE "</w:instrText>
      </w:r>
      <w:r w:rsidR="00493470" w:rsidRPr="00186E61">
        <w:instrText>PATCH APPLICATION HISTORY (#9.49,1105) Multiple</w:instrText>
      </w:r>
      <w:r w:rsidR="00493470">
        <w:instrText xml:space="preserve"> F</w:instrText>
      </w:r>
      <w:r w:rsidR="00493470" w:rsidRPr="00186E61">
        <w:instrText>ield</w:instrText>
      </w:r>
      <w:r w:rsidR="00493470">
        <w:instrText xml:space="preserve">" </w:instrText>
      </w:r>
      <w:r w:rsidR="00493470">
        <w:fldChar w:fldCharType="end"/>
      </w:r>
      <w:r w:rsidR="00493470">
        <w:fldChar w:fldCharType="begin"/>
      </w:r>
      <w:r w:rsidR="00493470">
        <w:instrText xml:space="preserve"> XE "Fields:</w:instrText>
      </w:r>
      <w:r w:rsidR="00493470" w:rsidRPr="00186E61">
        <w:instrText>PATCH APPLICATION HISTORY (#9.49,1105) Multiple</w:instrText>
      </w:r>
      <w:r w:rsidR="00493470">
        <w:instrText xml:space="preserve">" </w:instrText>
      </w:r>
      <w:r w:rsidR="00493470">
        <w:fldChar w:fldCharType="end"/>
      </w:r>
      <w:r w:rsidRPr="006B2FCC">
        <w:t xml:space="preserve"> to verify that the required build has been installed at that site.</w:t>
      </w:r>
    </w:p>
    <w:p w14:paraId="0F506136" w14:textId="77777777" w:rsidR="00ED52AE" w:rsidRPr="006B2FCC" w:rsidRDefault="00ED52AE" w:rsidP="00ED52AE">
      <w:pPr>
        <w:pStyle w:val="BodyText6"/>
      </w:pPr>
    </w:p>
    <w:p w14:paraId="205650B3" w14:textId="5858E3A6" w:rsidR="00A46636" w:rsidRPr="006B2FCC" w:rsidRDefault="00A46636" w:rsidP="00BC5B57">
      <w:pPr>
        <w:pStyle w:val="Caption"/>
      </w:pPr>
      <w:bookmarkStart w:id="889" w:name="_Toc200270018"/>
      <w:bookmarkStart w:id="890" w:name="_Toc148365189"/>
      <w:r w:rsidRPr="006B2FCC">
        <w:t xml:space="preserve">Figure </w:t>
      </w:r>
      <w:fldSimple w:instr=" SEQ Figure \* ARABIC ">
        <w:r w:rsidR="00C57752">
          <w:rPr>
            <w:noProof/>
          </w:rPr>
          <w:t>122</w:t>
        </w:r>
      </w:fldSimple>
      <w:r w:rsidR="00844A43">
        <w:t>:</w:t>
      </w:r>
      <w:r w:rsidRPr="006B2FCC">
        <w:t xml:space="preserve"> KIDS</w:t>
      </w:r>
      <w:r w:rsidR="00AD6FFC">
        <w:t>—</w:t>
      </w:r>
      <w:r w:rsidR="00334A39">
        <w:t>Required Builds S</w:t>
      </w:r>
      <w:r w:rsidRPr="006B2FCC">
        <w:t>ample</w:t>
      </w:r>
      <w:bookmarkEnd w:id="889"/>
      <w:bookmarkEnd w:id="890"/>
    </w:p>
    <w:p w14:paraId="2A62A617" w14:textId="25093722" w:rsidR="006C202A" w:rsidRPr="006B2FCC" w:rsidRDefault="00ED596A" w:rsidP="00F46D08">
      <w:pPr>
        <w:pStyle w:val="Dialogue"/>
      </w:pPr>
      <w:r w:rsidRPr="006B2FCC">
        <w:t xml:space="preserve">                           Edit a Build                    </w:t>
      </w:r>
      <w:r w:rsidR="00F46D08">
        <w:t xml:space="preserve">   </w:t>
      </w:r>
      <w:r w:rsidRPr="006B2FCC">
        <w:t xml:space="preserve"> PAGE 4 OF 5</w:t>
      </w:r>
    </w:p>
    <w:p w14:paraId="258A89A3" w14:textId="77777777" w:rsidR="006C202A" w:rsidRPr="006B2FCC" w:rsidRDefault="006C202A" w:rsidP="00F46D08">
      <w:pPr>
        <w:pStyle w:val="Dialogue"/>
      </w:pPr>
      <w:r w:rsidRPr="006B2FCC">
        <w:t>Name: TEST 1.0                          TYPE: SINGLE PACKAGE</w:t>
      </w:r>
    </w:p>
    <w:p w14:paraId="4ECEFE6B" w14:textId="4AED480A" w:rsidR="006C202A" w:rsidRPr="006B2FCC" w:rsidRDefault="006C202A" w:rsidP="00F46D08">
      <w:pPr>
        <w:pStyle w:val="Dialogue"/>
      </w:pPr>
      <w:r w:rsidRPr="006B2FCC">
        <w:t>-------------------------------------------------------------------</w:t>
      </w:r>
      <w:r w:rsidR="00F46D08">
        <w:t>------</w:t>
      </w:r>
      <w:r w:rsidRPr="006B2FCC">
        <w:t>-</w:t>
      </w:r>
    </w:p>
    <w:p w14:paraId="76031E4B" w14:textId="77777777" w:rsidR="006C202A" w:rsidRPr="006B2FCC" w:rsidRDefault="006C202A" w:rsidP="00F46D08">
      <w:pPr>
        <w:pStyle w:val="Dialogue"/>
      </w:pPr>
      <w:r w:rsidRPr="006B2FCC">
        <w:t xml:space="preserve">                        Install Questions</w:t>
      </w:r>
    </w:p>
    <w:p w14:paraId="70AE11C3" w14:textId="77777777" w:rsidR="006C202A" w:rsidRPr="006B2FCC" w:rsidRDefault="006C202A" w:rsidP="00F46D08">
      <w:pPr>
        <w:pStyle w:val="Dialogue"/>
      </w:pPr>
      <w:r w:rsidRPr="006B2FCC">
        <w:t xml:space="preserve">                               </w:t>
      </w:r>
    </w:p>
    <w:p w14:paraId="60EC630B" w14:textId="77777777" w:rsidR="006C202A" w:rsidRPr="006B2FCC" w:rsidRDefault="006C202A" w:rsidP="00F46D08">
      <w:pPr>
        <w:pStyle w:val="Dialogue"/>
      </w:pPr>
      <w:r w:rsidRPr="006B2FCC">
        <w:t xml:space="preserve">                               </w:t>
      </w:r>
    </w:p>
    <w:p w14:paraId="67A08AEA" w14:textId="77777777" w:rsidR="006C202A" w:rsidRPr="006B2FCC" w:rsidRDefault="006C202A" w:rsidP="00F46D08">
      <w:pPr>
        <w:pStyle w:val="Dialogue"/>
      </w:pPr>
      <w:r w:rsidRPr="006B2FCC">
        <w:t xml:space="preserve">                               </w:t>
      </w:r>
    </w:p>
    <w:p w14:paraId="14FE1EC2" w14:textId="77777777" w:rsidR="006C202A" w:rsidRPr="006B2FCC" w:rsidRDefault="006C202A" w:rsidP="00F46D08">
      <w:pPr>
        <w:pStyle w:val="Dialogue"/>
      </w:pPr>
      <w:r w:rsidRPr="006B2FCC">
        <w:t xml:space="preserve">                               </w:t>
      </w:r>
    </w:p>
    <w:p w14:paraId="73EEB398" w14:textId="77777777" w:rsidR="006C202A" w:rsidRPr="006B2FCC" w:rsidRDefault="006C202A" w:rsidP="00F46D08">
      <w:pPr>
        <w:pStyle w:val="Dialogue"/>
      </w:pPr>
      <w:r w:rsidRPr="006B2FCC">
        <w:t xml:space="preserve">                        Required Builds</w:t>
      </w:r>
    </w:p>
    <w:p w14:paraId="276CB420" w14:textId="77777777" w:rsidR="006C202A" w:rsidRPr="006B2FCC" w:rsidRDefault="006C202A" w:rsidP="00F46D08">
      <w:pPr>
        <w:pStyle w:val="Dialogue"/>
      </w:pPr>
      <w:r w:rsidRPr="006B2FCC">
        <w:t xml:space="preserve">  TEST 1.1                                   Don</w:t>
      </w:r>
      <w:r w:rsidR="00FF3F33">
        <w:t>’</w:t>
      </w:r>
      <w:r w:rsidRPr="006B2FCC">
        <w:t>t install, remove global</w:t>
      </w:r>
    </w:p>
    <w:p w14:paraId="1046E44E" w14:textId="77777777" w:rsidR="006C202A" w:rsidRPr="006B2FCC" w:rsidRDefault="006C202A" w:rsidP="00F46D08">
      <w:pPr>
        <w:pStyle w:val="Dialogue"/>
      </w:pPr>
    </w:p>
    <w:p w14:paraId="0AB12C0D" w14:textId="77777777" w:rsidR="006C202A" w:rsidRPr="006B2FCC" w:rsidRDefault="006C202A" w:rsidP="00F46D08">
      <w:pPr>
        <w:pStyle w:val="Dialogue"/>
      </w:pPr>
    </w:p>
    <w:p w14:paraId="49F3AC8A" w14:textId="77777777" w:rsidR="006C202A" w:rsidRPr="006B2FCC" w:rsidRDefault="006C202A" w:rsidP="00F46D08">
      <w:pPr>
        <w:pStyle w:val="Dialogue"/>
      </w:pPr>
      <w:r w:rsidRPr="006B2FCC">
        <w:t xml:space="preserve">     Package File Link...: TEST</w:t>
      </w:r>
    </w:p>
    <w:p w14:paraId="242EFE5B" w14:textId="77777777" w:rsidR="006C202A" w:rsidRPr="006B2FCC" w:rsidRDefault="006C202A" w:rsidP="00F46D08">
      <w:pPr>
        <w:pStyle w:val="Dialogue"/>
      </w:pPr>
    </w:p>
    <w:p w14:paraId="39E0A2D4" w14:textId="77777777" w:rsidR="006C202A" w:rsidRPr="006B2FCC" w:rsidRDefault="006C202A" w:rsidP="00F46D08">
      <w:pPr>
        <w:pStyle w:val="Dialogue"/>
      </w:pPr>
      <w:r w:rsidRPr="006B2FCC">
        <w:t xml:space="preserve"> Track Package Nationally: NO </w:t>
      </w:r>
    </w:p>
    <w:p w14:paraId="79D37A93" w14:textId="532444B9" w:rsidR="006C202A" w:rsidRPr="006B2FCC" w:rsidRDefault="006C202A" w:rsidP="00F46D08">
      <w:pPr>
        <w:pStyle w:val="Dialogue"/>
      </w:pPr>
      <w:r w:rsidRPr="006B2FCC">
        <w:t>___________________________________________________________</w:t>
      </w:r>
      <w:r w:rsidR="00F46D08">
        <w:t>_____</w:t>
      </w:r>
      <w:r w:rsidRPr="006B2FCC">
        <w:t>__________</w:t>
      </w:r>
    </w:p>
    <w:p w14:paraId="41125842" w14:textId="77777777" w:rsidR="006C202A" w:rsidRPr="006B2FCC" w:rsidRDefault="006C202A" w:rsidP="00F46D08">
      <w:pPr>
        <w:pStyle w:val="Dialogue"/>
      </w:pPr>
    </w:p>
    <w:p w14:paraId="77D0A361" w14:textId="77777777" w:rsidR="006C202A" w:rsidRPr="006B2FCC" w:rsidRDefault="006C202A" w:rsidP="00F46D08">
      <w:pPr>
        <w:pStyle w:val="Dialogue"/>
      </w:pPr>
    </w:p>
    <w:p w14:paraId="1A18C46A" w14:textId="2987C31E" w:rsidR="006C202A" w:rsidRPr="006B2FCC" w:rsidRDefault="00ED596A" w:rsidP="00F46D08">
      <w:pPr>
        <w:pStyle w:val="Dialogue"/>
      </w:pPr>
      <w:r w:rsidRPr="006B2FCC">
        <w:t xml:space="preserve">COMMAND:                                   Press &lt;PF1&gt;H for help    </w:t>
      </w:r>
      <w:r w:rsidRPr="00906C1A">
        <w:rPr>
          <w:color w:val="FFFFFF" w:themeColor="background1"/>
          <w:shd w:val="clear" w:color="auto" w:fill="000000"/>
        </w:rPr>
        <w:t>Insert</w:t>
      </w:r>
    </w:p>
    <w:p w14:paraId="4333D9DE" w14:textId="77777777" w:rsidR="006C202A" w:rsidRPr="006B2FCC" w:rsidRDefault="006C202A" w:rsidP="0029217A">
      <w:pPr>
        <w:pStyle w:val="BodyText6"/>
      </w:pPr>
    </w:p>
    <w:p w14:paraId="3739FECD" w14:textId="02DB0C80" w:rsidR="00A46636" w:rsidRPr="006B2FCC" w:rsidRDefault="00A46636" w:rsidP="00BC5B57">
      <w:pPr>
        <w:pStyle w:val="Caption"/>
      </w:pPr>
      <w:bookmarkStart w:id="891" w:name="_Ref454953738"/>
      <w:bookmarkStart w:id="892" w:name="_Ref20114069"/>
      <w:bookmarkStart w:id="893" w:name="_Toc200270019"/>
      <w:bookmarkStart w:id="894" w:name="_Toc148365670"/>
      <w:r w:rsidRPr="006B2FCC">
        <w:lastRenderedPageBreak/>
        <w:t xml:space="preserve">Table </w:t>
      </w:r>
      <w:fldSimple w:instr=" SEQ Table \* ARABIC ">
        <w:r w:rsidR="00C57752">
          <w:rPr>
            <w:noProof/>
          </w:rPr>
          <w:t>24</w:t>
        </w:r>
      </w:fldSimple>
      <w:bookmarkEnd w:id="891"/>
      <w:r w:rsidR="00844A43">
        <w:t>:</w:t>
      </w:r>
      <w:r w:rsidRPr="006B2FCC">
        <w:t xml:space="preserve"> KIDS</w:t>
      </w:r>
      <w:r w:rsidR="00332313">
        <w:t>—</w:t>
      </w:r>
      <w:r w:rsidR="00527415">
        <w:t>Required Builds Installation A</w:t>
      </w:r>
      <w:r w:rsidRPr="006B2FCC">
        <w:t>ctions</w:t>
      </w:r>
      <w:bookmarkEnd w:id="892"/>
      <w:bookmarkEnd w:id="893"/>
      <w:bookmarkEnd w:id="89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3626"/>
        <w:gridCol w:w="5580"/>
      </w:tblGrid>
      <w:tr w:rsidR="006C202A" w:rsidRPr="00080F80" w14:paraId="2E92F3A9" w14:textId="77777777" w:rsidTr="00A77A3A">
        <w:trPr>
          <w:cantSplit/>
          <w:tblHeader/>
        </w:trPr>
        <w:tc>
          <w:tcPr>
            <w:tcW w:w="3626" w:type="dxa"/>
            <w:shd w:val="clear" w:color="auto" w:fill="F2F2F2" w:themeFill="background1" w:themeFillShade="F2"/>
          </w:tcPr>
          <w:p w14:paraId="46F0E08E" w14:textId="77777777" w:rsidR="006C202A" w:rsidRPr="006B2FCC" w:rsidRDefault="006C202A" w:rsidP="00686CCD">
            <w:pPr>
              <w:pStyle w:val="TableHeading"/>
            </w:pPr>
            <w:bookmarkStart w:id="895" w:name="COL001_TBL018"/>
            <w:bookmarkEnd w:id="895"/>
            <w:r w:rsidRPr="006B2FCC">
              <w:t>Installation Action</w:t>
            </w:r>
          </w:p>
        </w:tc>
        <w:tc>
          <w:tcPr>
            <w:tcW w:w="5580" w:type="dxa"/>
            <w:shd w:val="clear" w:color="auto" w:fill="F2F2F2" w:themeFill="background1" w:themeFillShade="F2"/>
          </w:tcPr>
          <w:p w14:paraId="21E37883" w14:textId="77777777" w:rsidR="006C202A" w:rsidRPr="006B2FCC" w:rsidRDefault="006C202A" w:rsidP="00686CCD">
            <w:pPr>
              <w:pStyle w:val="TableHeading"/>
            </w:pPr>
            <w:r w:rsidRPr="006B2FCC">
              <w:t>Description</w:t>
            </w:r>
          </w:p>
        </w:tc>
      </w:tr>
      <w:tr w:rsidR="006C202A" w:rsidRPr="00080F80" w14:paraId="5B7FB6C6" w14:textId="77777777" w:rsidTr="00A77A3A">
        <w:trPr>
          <w:cantSplit/>
        </w:trPr>
        <w:tc>
          <w:tcPr>
            <w:tcW w:w="3626" w:type="dxa"/>
          </w:tcPr>
          <w:p w14:paraId="569A6B77" w14:textId="77777777" w:rsidR="006C202A" w:rsidRPr="000D21B0" w:rsidRDefault="006C202A" w:rsidP="00686CCD">
            <w:pPr>
              <w:pStyle w:val="TableText"/>
              <w:keepNext/>
              <w:keepLines/>
              <w:rPr>
                <w:b/>
              </w:rPr>
            </w:pPr>
            <w:r w:rsidRPr="000D21B0">
              <w:rPr>
                <w:b/>
              </w:rPr>
              <w:t>WARNING ONLY</w:t>
            </w:r>
          </w:p>
        </w:tc>
        <w:tc>
          <w:tcPr>
            <w:tcW w:w="5580" w:type="dxa"/>
          </w:tcPr>
          <w:p w14:paraId="7D19A299" w14:textId="77777777" w:rsidR="006C202A" w:rsidRPr="00080F80" w:rsidRDefault="006C202A" w:rsidP="00686CCD">
            <w:pPr>
              <w:pStyle w:val="TableText"/>
              <w:keepNext/>
              <w:keepLines/>
            </w:pPr>
            <w:r w:rsidRPr="00080F80">
              <w:t>Warns the installer the listed software</w:t>
            </w:r>
            <w:r w:rsidR="00F92D1F" w:rsidRPr="00080F80">
              <w:t xml:space="preserve"> application</w:t>
            </w:r>
            <w:r w:rsidRPr="00080F80">
              <w:t xml:space="preserve">/patch is missing at the site but allows the installation to continue. (Displays a </w:t>
            </w:r>
            <w:r w:rsidRPr="000D21B0">
              <w:rPr>
                <w:b/>
              </w:rPr>
              <w:t>**WARNING**</w:t>
            </w:r>
            <w:r w:rsidRPr="00080F80">
              <w:t xml:space="preserve"> to the installer.)</w:t>
            </w:r>
          </w:p>
        </w:tc>
      </w:tr>
      <w:tr w:rsidR="006C202A" w:rsidRPr="00080F80" w14:paraId="1DC10C80" w14:textId="77777777" w:rsidTr="00A77A3A">
        <w:trPr>
          <w:cantSplit/>
        </w:trPr>
        <w:tc>
          <w:tcPr>
            <w:tcW w:w="3626" w:type="dxa"/>
          </w:tcPr>
          <w:p w14:paraId="4D93B90C" w14:textId="77777777" w:rsidR="006C202A" w:rsidRPr="000D21B0" w:rsidRDefault="006C202A" w:rsidP="00686CCD">
            <w:pPr>
              <w:pStyle w:val="TableText"/>
              <w:keepNext/>
              <w:keepLines/>
              <w:rPr>
                <w:b/>
              </w:rPr>
            </w:pPr>
            <w:r w:rsidRPr="000D21B0">
              <w:rPr>
                <w:b/>
              </w:rPr>
              <w:t>DON</w:t>
            </w:r>
            <w:r w:rsidR="00FF3F33" w:rsidRPr="000D21B0">
              <w:rPr>
                <w:b/>
              </w:rPr>
              <w:t>’</w:t>
            </w:r>
            <w:r w:rsidRPr="000D21B0">
              <w:rPr>
                <w:b/>
              </w:rPr>
              <w:t>T INSTALL, LEAVE GLOBAL</w:t>
            </w:r>
          </w:p>
        </w:tc>
        <w:tc>
          <w:tcPr>
            <w:tcW w:w="5580" w:type="dxa"/>
          </w:tcPr>
          <w:p w14:paraId="372EE983" w14:textId="77777777" w:rsidR="006C202A" w:rsidRPr="00080F80" w:rsidRDefault="006C202A" w:rsidP="00686CCD">
            <w:pPr>
              <w:pStyle w:val="TableText"/>
              <w:keepNext/>
              <w:keepLines/>
            </w:pPr>
            <w:r w:rsidRPr="00080F80">
              <w:t>If the listed software</w:t>
            </w:r>
            <w:r w:rsidR="00F92D1F" w:rsidRPr="00080F80">
              <w:t xml:space="preserve"> application</w:t>
            </w:r>
            <w:r w:rsidRPr="00080F80">
              <w:t xml:space="preserve">/patch is missing, this action prevents sites from continuing the installation. It does </w:t>
            </w:r>
            <w:r w:rsidRPr="00080F80">
              <w:rPr>
                <w:i/>
              </w:rPr>
              <w:t>not</w:t>
            </w:r>
            <w:r w:rsidRPr="00080F80">
              <w:t xml:space="preserve"> unload the Transport Global. This allows sites to install the missing item and continue with the installation without having to reload the Transport Global.</w:t>
            </w:r>
          </w:p>
        </w:tc>
      </w:tr>
      <w:tr w:rsidR="006C202A" w:rsidRPr="00080F80" w14:paraId="41A777D0" w14:textId="77777777" w:rsidTr="00A77A3A">
        <w:trPr>
          <w:cantSplit/>
        </w:trPr>
        <w:tc>
          <w:tcPr>
            <w:tcW w:w="3626" w:type="dxa"/>
          </w:tcPr>
          <w:p w14:paraId="12095009" w14:textId="77777777" w:rsidR="006C202A" w:rsidRPr="000D21B0" w:rsidRDefault="006C202A" w:rsidP="00686CCD">
            <w:pPr>
              <w:pStyle w:val="TableText"/>
              <w:rPr>
                <w:b/>
              </w:rPr>
            </w:pPr>
            <w:r w:rsidRPr="000D21B0">
              <w:rPr>
                <w:b/>
              </w:rPr>
              <w:t>DON</w:t>
            </w:r>
            <w:r w:rsidR="00FF3F33" w:rsidRPr="000D21B0">
              <w:rPr>
                <w:b/>
              </w:rPr>
              <w:t>’</w:t>
            </w:r>
            <w:r w:rsidRPr="000D21B0">
              <w:rPr>
                <w:b/>
              </w:rPr>
              <w:t>T INSTALL, REMOVE GLOBAL</w:t>
            </w:r>
          </w:p>
        </w:tc>
        <w:tc>
          <w:tcPr>
            <w:tcW w:w="5580" w:type="dxa"/>
          </w:tcPr>
          <w:p w14:paraId="0A503254" w14:textId="77777777" w:rsidR="006C202A" w:rsidRPr="00080F80" w:rsidRDefault="006C202A" w:rsidP="00686CCD">
            <w:pPr>
              <w:pStyle w:val="TableText"/>
            </w:pPr>
            <w:r w:rsidRPr="00080F80">
              <w:t>If the listed software</w:t>
            </w:r>
            <w:r w:rsidR="00F92D1F" w:rsidRPr="00080F80">
              <w:t xml:space="preserve"> application</w:t>
            </w:r>
            <w:r w:rsidRPr="00080F80">
              <w:t xml:space="preserve">/patch is missing, this action prevents sites from continuing the installation. It also </w:t>
            </w:r>
            <w:r w:rsidRPr="00080F80">
              <w:rPr>
                <w:i/>
              </w:rPr>
              <w:t>unloads</w:t>
            </w:r>
            <w:r w:rsidRPr="00080F80">
              <w:t xml:space="preserve"> the Transport Global.</w:t>
            </w:r>
          </w:p>
        </w:tc>
      </w:tr>
    </w:tbl>
    <w:p w14:paraId="50AC4259" w14:textId="77777777" w:rsidR="006C202A" w:rsidRPr="006B2FCC" w:rsidRDefault="006C202A" w:rsidP="0029217A">
      <w:pPr>
        <w:pStyle w:val="BodyText6"/>
      </w:pPr>
    </w:p>
    <w:p w14:paraId="7B7A3DB9" w14:textId="77777777" w:rsidR="006C202A" w:rsidRPr="006B2FCC" w:rsidRDefault="006C202A" w:rsidP="00C54011">
      <w:pPr>
        <w:pStyle w:val="Heading3"/>
      </w:pPr>
      <w:bookmarkStart w:id="896" w:name="_Ref200443251"/>
      <w:bookmarkStart w:id="897" w:name="_Toc148367731"/>
      <w:r w:rsidRPr="006B2FCC">
        <w:t>P</w:t>
      </w:r>
      <w:r w:rsidR="00A3507F" w:rsidRPr="006B2FCC">
        <w:t>ackage</w:t>
      </w:r>
      <w:r w:rsidRPr="006B2FCC">
        <w:t xml:space="preserve"> File Link</w:t>
      </w:r>
      <w:bookmarkEnd w:id="896"/>
      <w:bookmarkEnd w:id="897"/>
    </w:p>
    <w:p w14:paraId="1B9EE9E8" w14:textId="77777777" w:rsidR="006C202A" w:rsidRPr="006B2FCC" w:rsidRDefault="0010647A" w:rsidP="00246167">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Package File Link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KIDS:Package File Link</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Link:Package File Link</w:instrText>
      </w:r>
      <w:r w:rsidR="009F58E4">
        <w:instrText>”</w:instrText>
      </w:r>
      <w:r w:rsidRPr="006B2FCC">
        <w:instrText xml:space="preserve"> </w:instrText>
      </w:r>
      <w:r w:rsidRPr="006B2FCC">
        <w:rPr>
          <w:vanish/>
        </w:rPr>
        <w:fldChar w:fldCharType="end"/>
      </w:r>
      <w:r w:rsidR="006C202A" w:rsidRPr="006B2FCC">
        <w:t xml:space="preserve">In the fourth screen of the </w:t>
      </w:r>
      <w:r w:rsidR="00803D7A" w:rsidRPr="00803D7A">
        <w:rPr>
          <w:b/>
        </w:rPr>
        <w:t>Edit a Build</w:t>
      </w:r>
      <w:r w:rsidR="006C202A" w:rsidRPr="006B2FCC">
        <w:t xml:space="preserve"> option, you can link your build to an entry in the national PACKAGE</w:t>
      </w:r>
      <w:r w:rsidR="009D4554" w:rsidRPr="006B2FCC">
        <w:t xml:space="preserve"> (#9.4)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PACKAGE</w:instrText>
      </w:r>
      <w:r w:rsidR="009D4554" w:rsidRPr="006B2FCC">
        <w:instrText xml:space="preserve"> (#9.4)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Files:PACKAGE (#9.4)</w:instrText>
      </w:r>
      <w:r w:rsidR="009F58E4">
        <w:instrText>”</w:instrText>
      </w:r>
      <w:r w:rsidR="006C202A" w:rsidRPr="006B2FCC">
        <w:instrText xml:space="preserve"> </w:instrText>
      </w:r>
      <w:r w:rsidR="006C202A" w:rsidRPr="006B2FCC">
        <w:fldChar w:fldCharType="end"/>
      </w:r>
      <w:r w:rsidR="006C202A" w:rsidRPr="006B2FCC">
        <w:t>. Use this link if you want to update the site</w:t>
      </w:r>
      <w:r w:rsidR="00FF3F33">
        <w:t>’</w:t>
      </w:r>
      <w:r w:rsidR="006C202A" w:rsidRPr="006B2FCC">
        <w:t>s PACKAGE</w:t>
      </w:r>
      <w:r w:rsidR="009D4554" w:rsidRPr="006B2FCC">
        <w:t xml:space="preserve"> (#9.4)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PACKAGE</w:instrText>
      </w:r>
      <w:r w:rsidR="009D4554" w:rsidRPr="006B2FCC">
        <w:instrText xml:space="preserve"> (#9.4)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Files:PACKAGE (#9.4)</w:instrText>
      </w:r>
      <w:r w:rsidR="009F58E4">
        <w:instrText>”</w:instrText>
      </w:r>
      <w:r w:rsidR="006C202A" w:rsidRPr="006B2FCC">
        <w:instrText xml:space="preserve"> </w:instrText>
      </w:r>
      <w:r w:rsidR="006C202A" w:rsidRPr="006B2FCC">
        <w:fldChar w:fldCharType="end"/>
      </w:r>
      <w:r w:rsidR="006C202A" w:rsidRPr="006B2FCC">
        <w:t xml:space="preserve"> when the software</w:t>
      </w:r>
      <w:r w:rsidR="00F92D1F">
        <w:t xml:space="preserve"> application</w:t>
      </w:r>
      <w:r w:rsidR="006C202A" w:rsidRPr="006B2FCC">
        <w:t xml:space="preserve"> </w:t>
      </w:r>
      <w:r w:rsidR="00B24994" w:rsidRPr="006B2FCC">
        <w:t>you are</w:t>
      </w:r>
      <w:r w:rsidR="006C202A" w:rsidRPr="006B2FCC">
        <w:t xml:space="preserve"> creating is installed or if you want to use Kernel</w:t>
      </w:r>
      <w:r w:rsidR="00FF3F33">
        <w:t>’</w:t>
      </w:r>
      <w:r w:rsidR="006C202A" w:rsidRPr="006B2FCC">
        <w:t>s Alpha/Beta Testing module. You can only link to a PACKAGE</w:t>
      </w:r>
      <w:r w:rsidR="009D4554" w:rsidRPr="006B2FCC">
        <w:t xml:space="preserve"> (#9.4)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PACKAGE</w:instrText>
      </w:r>
      <w:r w:rsidR="009D4554" w:rsidRPr="006B2FCC">
        <w:instrText xml:space="preserve"> (#9.4)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Files:PACKAGE (#9.4)</w:instrText>
      </w:r>
      <w:r w:rsidR="009F58E4">
        <w:instrText>”</w:instrText>
      </w:r>
      <w:r w:rsidR="006C202A" w:rsidRPr="006B2FCC">
        <w:instrText xml:space="preserve"> </w:instrText>
      </w:r>
      <w:r w:rsidR="006C202A" w:rsidRPr="006B2FCC">
        <w:fldChar w:fldCharType="end"/>
      </w:r>
      <w:r w:rsidR="006C202A" w:rsidRPr="006B2FCC">
        <w:t xml:space="preserve"> entry that is the same name (minus the version number) as the build </w:t>
      </w:r>
      <w:r w:rsidR="00B24994" w:rsidRPr="006B2FCC">
        <w:t>you are</w:t>
      </w:r>
      <w:r w:rsidR="006C202A" w:rsidRPr="006B2FCC">
        <w:t xml:space="preserve"> creating.</w:t>
      </w:r>
    </w:p>
    <w:p w14:paraId="3A801AF6" w14:textId="77777777" w:rsidR="006C202A" w:rsidRPr="006B2FCC" w:rsidRDefault="006C202A" w:rsidP="00246167">
      <w:pPr>
        <w:pStyle w:val="BodyText"/>
      </w:pPr>
      <w:r w:rsidRPr="006B2FCC">
        <w:t>If you specify a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xml:space="preserve"> entry in the PACKAGE </w:t>
      </w:r>
      <w:smartTag w:uri="urn:schemas-microsoft-com:office:smarttags" w:element="stockticker">
        <w:r w:rsidRPr="006B2FCC">
          <w:t>FILE</w:t>
        </w:r>
      </w:smartTag>
      <w:r w:rsidRPr="006B2FCC">
        <w:t xml:space="preserve"> </w:t>
      </w:r>
      <w:smartTag w:uri="urn:schemas-microsoft-com:office:smarttags" w:element="stockticker">
        <w:r w:rsidRPr="006B2FCC">
          <w:t>LINK</w:t>
        </w:r>
      </w:smartTag>
      <w:r w:rsidRPr="006B2FCC">
        <w:t xml:space="preserve"> field</w:t>
      </w:r>
      <w:r w:rsidRPr="006B2FCC">
        <w:fldChar w:fldCharType="begin"/>
      </w:r>
      <w:r w:rsidRPr="006B2FCC">
        <w:instrText xml:space="preserve"> XE </w:instrText>
      </w:r>
      <w:r w:rsidR="009F58E4">
        <w:instrText>“</w:instrText>
      </w:r>
      <w:r w:rsidRPr="006B2FCC">
        <w:instrText xml:space="preserve">PACKAGE </w:instrText>
      </w:r>
      <w:smartTag w:uri="urn:schemas-microsoft-com:office:smarttags" w:element="stockticker">
        <w:r w:rsidRPr="006B2FCC">
          <w:instrText>FILE</w:instrText>
        </w:r>
      </w:smartTag>
      <w:r w:rsidRPr="006B2FCC">
        <w:instrText xml:space="preserve"> </w:instrText>
      </w:r>
      <w:smartTag w:uri="urn:schemas-microsoft-com:office:smarttags" w:element="stockticker">
        <w:r w:rsidRPr="006B2FCC">
          <w:instrText>LINK</w:instrText>
        </w:r>
      </w:smartTag>
      <w:r w:rsidRPr="006B2FCC">
        <w:instrText xml:space="preserv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Fields:PACKAGE </w:instrText>
      </w:r>
      <w:smartTag w:uri="urn:schemas-microsoft-com:office:smarttags" w:element="stockticker">
        <w:r w:rsidRPr="006B2FCC">
          <w:instrText>FILE</w:instrText>
        </w:r>
      </w:smartTag>
      <w:r w:rsidRPr="006B2FCC">
        <w:instrText xml:space="preserve"> LINK</w:instrText>
      </w:r>
      <w:r w:rsidR="009F58E4">
        <w:instrText>”</w:instrText>
      </w:r>
      <w:r w:rsidRPr="006B2FCC">
        <w:instrText xml:space="preserve"> </w:instrText>
      </w:r>
      <w:r w:rsidRPr="006B2FCC">
        <w:fldChar w:fldCharType="end"/>
      </w:r>
      <w:r w:rsidRPr="006B2FCC">
        <w:t xml:space="preserve">, and the installing site does </w:t>
      </w:r>
      <w:r w:rsidR="004117F1" w:rsidRPr="004117F1">
        <w:rPr>
          <w:i/>
        </w:rPr>
        <w:t>not</w:t>
      </w:r>
      <w:r w:rsidRPr="006B2FCC">
        <w:t xml:space="preserve"> have a matching entry in their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xml:space="preserve">, </w:t>
      </w:r>
      <w:smartTag w:uri="urn:schemas-microsoft-com:office:smarttags" w:element="stockticker">
        <w:r w:rsidRPr="006B2FCC">
          <w:t>KIDS</w:t>
        </w:r>
      </w:smartTag>
      <w:r w:rsidRPr="006B2FCC">
        <w:t xml:space="preserve"> creates a new entry in the installing site</w:t>
      </w:r>
      <w:r w:rsidR="00FF3F33">
        <w:t>’</w:t>
      </w:r>
      <w:r w:rsidRPr="006B2FCC">
        <w:t>s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w:t>
      </w:r>
    </w:p>
    <w:p w14:paraId="5F971340" w14:textId="77777777" w:rsidR="006C202A" w:rsidRPr="006B2FCC" w:rsidRDefault="006C202A" w:rsidP="00246167">
      <w:pPr>
        <w:pStyle w:val="BodyText"/>
        <w:keepNext/>
        <w:keepLines/>
      </w:pPr>
      <w:r w:rsidRPr="006B2FCC">
        <w:lastRenderedPageBreak/>
        <w:t>KIDS checks for duplicate version numbers and patch names when updating the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When you link to an entry in the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your installation aut</w:t>
      </w:r>
      <w:r w:rsidR="00493470">
        <w:t>omatically updates the VERSION (#22) M</w:t>
      </w:r>
      <w:r w:rsidR="00493470" w:rsidRPr="006B2FCC">
        <w:t>ultiple</w:t>
      </w:r>
      <w:r w:rsidR="00493470">
        <w:t xml:space="preserve"> field</w:t>
      </w:r>
      <w:r w:rsidR="00493470">
        <w:fldChar w:fldCharType="begin"/>
      </w:r>
      <w:r w:rsidR="00493470">
        <w:instrText xml:space="preserve"> XE "</w:instrText>
      </w:r>
      <w:r w:rsidR="00493470" w:rsidRPr="00EA26DA">
        <w:instrText>VERSION (#22) Multiple</w:instrText>
      </w:r>
      <w:r w:rsidR="00493470">
        <w:instrText xml:space="preserve"> F</w:instrText>
      </w:r>
      <w:r w:rsidR="00493470" w:rsidRPr="00EA26DA">
        <w:instrText>ield</w:instrText>
      </w:r>
      <w:r w:rsidR="00493470">
        <w:instrText xml:space="preserve">" </w:instrText>
      </w:r>
      <w:r w:rsidR="00493470">
        <w:fldChar w:fldCharType="end"/>
      </w:r>
      <w:r w:rsidR="00493470">
        <w:fldChar w:fldCharType="begin"/>
      </w:r>
      <w:r w:rsidR="00493470">
        <w:instrText xml:space="preserve"> XE "Fields:</w:instrText>
      </w:r>
      <w:r w:rsidR="00493470" w:rsidRPr="00EA26DA">
        <w:instrText>VERSION (#22) Multiple</w:instrText>
      </w:r>
      <w:r w:rsidR="00493470">
        <w:instrText xml:space="preserve">" </w:instrText>
      </w:r>
      <w:r w:rsidR="00493470">
        <w:fldChar w:fldCharType="end"/>
      </w:r>
      <w:r w:rsidRPr="006B2FCC">
        <w:t xml:space="preserve"> in the installing site</w:t>
      </w:r>
      <w:r w:rsidR="00FF3F33">
        <w:t>’</w:t>
      </w:r>
      <w:r w:rsidRPr="006B2FCC">
        <w:t>s corresponding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xml:space="preserve"> entry. </w:t>
      </w:r>
      <w:smartTag w:uri="urn:schemas-microsoft-com:office:smarttags" w:element="stockticker">
        <w:r w:rsidRPr="006B2FCC">
          <w:t>KIDS</w:t>
        </w:r>
      </w:smartTag>
      <w:r w:rsidRPr="006B2FCC">
        <w:t xml:space="preserve"> makes a new entry in the </w:t>
      </w:r>
      <w:r w:rsidR="00493470">
        <w:t>VERSION (#22) M</w:t>
      </w:r>
      <w:r w:rsidR="00493470" w:rsidRPr="006B2FCC">
        <w:t>ultiple</w:t>
      </w:r>
      <w:r w:rsidR="00493470">
        <w:t xml:space="preserve"> field</w:t>
      </w:r>
      <w:r w:rsidR="00493470">
        <w:fldChar w:fldCharType="begin"/>
      </w:r>
      <w:r w:rsidR="00493470">
        <w:instrText xml:space="preserve"> XE "</w:instrText>
      </w:r>
      <w:r w:rsidR="00493470" w:rsidRPr="00EA26DA">
        <w:instrText>VERSION (#22) Multiple</w:instrText>
      </w:r>
      <w:r w:rsidR="00493470">
        <w:instrText xml:space="preserve"> F</w:instrText>
      </w:r>
      <w:r w:rsidR="00493470" w:rsidRPr="00EA26DA">
        <w:instrText>ield</w:instrText>
      </w:r>
      <w:r w:rsidR="00493470">
        <w:instrText xml:space="preserve">" </w:instrText>
      </w:r>
      <w:r w:rsidR="00493470">
        <w:fldChar w:fldCharType="end"/>
      </w:r>
      <w:r w:rsidR="00493470">
        <w:fldChar w:fldCharType="begin"/>
      </w:r>
      <w:r w:rsidR="00493470">
        <w:instrText xml:space="preserve"> XE "Fields:</w:instrText>
      </w:r>
      <w:r w:rsidR="00493470" w:rsidRPr="00EA26DA">
        <w:instrText>VERSION (#22) Multiple</w:instrText>
      </w:r>
      <w:r w:rsidR="00493470">
        <w:instrText xml:space="preserve">" </w:instrText>
      </w:r>
      <w:r w:rsidR="00493470">
        <w:fldChar w:fldCharType="end"/>
      </w:r>
      <w:r w:rsidRPr="006B2FCC">
        <w:t xml:space="preserve"> for the version of the software</w:t>
      </w:r>
      <w:r w:rsidR="00F92D1F">
        <w:t xml:space="preserve"> application</w:t>
      </w:r>
      <w:r w:rsidRPr="006B2FCC">
        <w:t xml:space="preserve"> you are installing. </w:t>
      </w:r>
      <w:smartTag w:uri="urn:schemas-microsoft-com:office:smarttags" w:element="stockticker">
        <w:r w:rsidRPr="006B2FCC">
          <w:t>KIDS</w:t>
        </w:r>
      </w:smartTag>
      <w:r w:rsidRPr="006B2FCC">
        <w:t xml:space="preserve"> fills in the following fields in the new VERSION entry:</w:t>
      </w:r>
    </w:p>
    <w:p w14:paraId="41CA6DD2" w14:textId="77777777" w:rsidR="006C202A" w:rsidRPr="006B2FCC" w:rsidRDefault="006C202A" w:rsidP="00DA48C3">
      <w:pPr>
        <w:pStyle w:val="ListBullet"/>
        <w:keepNext/>
        <w:keepLines/>
      </w:pPr>
      <w:r w:rsidRPr="006B2FCC">
        <w:t>VERSION</w:t>
      </w:r>
      <w:r w:rsidR="00DA48C3">
        <w:t xml:space="preserve"> (#22; </w:t>
      </w:r>
      <w:r w:rsidR="00DA48C3" w:rsidRPr="00DA48C3">
        <w:t>Multiple #9.49</w:t>
      </w:r>
      <w:r w:rsidR="00DA48C3">
        <w:t>,.01)</w:t>
      </w:r>
    </w:p>
    <w:p w14:paraId="0DE3D687" w14:textId="77777777" w:rsidR="006C202A" w:rsidRPr="006B2FCC" w:rsidRDefault="006C202A" w:rsidP="00DA48C3">
      <w:pPr>
        <w:pStyle w:val="ListBullet"/>
        <w:keepNext/>
        <w:keepLines/>
      </w:pPr>
      <w:r w:rsidRPr="006B2FCC">
        <w:t>DATE DISTRIBUTED</w:t>
      </w:r>
      <w:r w:rsidR="00DA48C3">
        <w:t xml:space="preserve"> (#</w:t>
      </w:r>
      <w:r w:rsidR="00DA48C3" w:rsidRPr="00DA48C3">
        <w:t>9.49,1</w:t>
      </w:r>
      <w:r w:rsidR="00DA48C3">
        <w:t>)</w:t>
      </w:r>
    </w:p>
    <w:p w14:paraId="78A9A639" w14:textId="77777777" w:rsidR="006C202A" w:rsidRPr="006B2FCC" w:rsidRDefault="006C202A" w:rsidP="00246167">
      <w:pPr>
        <w:pStyle w:val="ListBullet"/>
        <w:keepNext/>
        <w:keepLines/>
      </w:pPr>
      <w:r w:rsidRPr="006B2FCC">
        <w:t>DATE INSTALLED AT THIS SITE</w:t>
      </w:r>
      <w:r w:rsidR="00DA48C3">
        <w:t xml:space="preserve"> (#9.49,2)</w:t>
      </w:r>
    </w:p>
    <w:p w14:paraId="1F5AC6DB" w14:textId="77777777" w:rsidR="006C202A" w:rsidRPr="006B2FCC" w:rsidRDefault="006C202A" w:rsidP="00246167">
      <w:pPr>
        <w:pStyle w:val="ListBullet"/>
      </w:pPr>
      <w:r w:rsidRPr="006B2FCC">
        <w:t>INSTALLED BY</w:t>
      </w:r>
      <w:r w:rsidR="00DA48C3">
        <w:t xml:space="preserve"> (#9.49,3)</w:t>
      </w:r>
    </w:p>
    <w:p w14:paraId="788B73A1" w14:textId="77777777" w:rsidR="006C202A" w:rsidRPr="006B2FCC" w:rsidRDefault="006C202A" w:rsidP="00246167">
      <w:pPr>
        <w:pStyle w:val="ListBullet"/>
      </w:pPr>
      <w:r w:rsidRPr="006B2FCC">
        <w:t>DESCRIPTION OF ENHANCEMENTS</w:t>
      </w:r>
      <w:r w:rsidR="00DA48C3">
        <w:t xml:space="preserve"> (#9.49,41)</w:t>
      </w:r>
    </w:p>
    <w:p w14:paraId="18DFF0E9" w14:textId="77777777" w:rsidR="006C202A" w:rsidRPr="006B2FCC" w:rsidRDefault="006C202A" w:rsidP="00DA48C3">
      <w:pPr>
        <w:pStyle w:val="ListBullet"/>
        <w:keepNext/>
        <w:keepLines/>
      </w:pPr>
      <w:r w:rsidRPr="006B2FCC">
        <w:t xml:space="preserve">PATCH </w:t>
      </w:r>
      <w:r w:rsidR="00707625">
        <w:t>AP</w:t>
      </w:r>
      <w:r w:rsidRPr="006B2FCC">
        <w:t>PLICATION HISTORY</w:t>
      </w:r>
      <w:r w:rsidR="00DA48C3">
        <w:t xml:space="preserve"> (#9.49,1105; </w:t>
      </w:r>
      <w:r w:rsidR="00DA48C3" w:rsidRPr="00DA48C3">
        <w:t>Multiple #9.4901</w:t>
      </w:r>
      <w:r w:rsidR="00DA48C3">
        <w:t>)</w:t>
      </w:r>
    </w:p>
    <w:p w14:paraId="6229D337" w14:textId="77777777" w:rsidR="006C202A" w:rsidRPr="006B2FCC" w:rsidRDefault="006C202A" w:rsidP="00DA48C3">
      <w:pPr>
        <w:pStyle w:val="ListBullet2"/>
        <w:keepNext/>
        <w:keepLines/>
      </w:pPr>
      <w:r w:rsidRPr="006B2FCC">
        <w:t xml:space="preserve">PATCH </w:t>
      </w:r>
      <w:r w:rsidR="00707625">
        <w:t>AP</w:t>
      </w:r>
      <w:r w:rsidRPr="006B2FCC">
        <w:t>PLICATION HISTORY</w:t>
      </w:r>
      <w:r w:rsidR="00DA48C3">
        <w:t xml:space="preserve"> (#9.4901,.01)</w:t>
      </w:r>
    </w:p>
    <w:p w14:paraId="7998C423" w14:textId="77777777" w:rsidR="006C202A" w:rsidRPr="006B2FCC" w:rsidRDefault="006C202A" w:rsidP="0010647A">
      <w:pPr>
        <w:pStyle w:val="ListBullet2"/>
        <w:keepNext/>
        <w:keepLines/>
      </w:pPr>
      <w:r w:rsidRPr="006B2FCC">
        <w:t xml:space="preserve">DATE </w:t>
      </w:r>
      <w:r w:rsidR="00DD2EAB">
        <w:t>AP</w:t>
      </w:r>
      <w:r w:rsidRPr="006B2FCC">
        <w:t>PLIED</w:t>
      </w:r>
      <w:r w:rsidR="00DA48C3">
        <w:t xml:space="preserve"> (#9.4901,.02)</w:t>
      </w:r>
    </w:p>
    <w:p w14:paraId="74A966C7" w14:textId="77777777" w:rsidR="006C202A" w:rsidRPr="006B2FCC" w:rsidRDefault="00DD2EAB" w:rsidP="0010647A">
      <w:pPr>
        <w:pStyle w:val="ListBullet2"/>
        <w:keepNext/>
        <w:keepLines/>
      </w:pPr>
      <w:r>
        <w:t>AP</w:t>
      </w:r>
      <w:r w:rsidR="006C202A" w:rsidRPr="006B2FCC">
        <w:t>PLIED BY</w:t>
      </w:r>
      <w:r w:rsidR="00DA48C3">
        <w:t xml:space="preserve"> (#9.4901,.03)</w:t>
      </w:r>
    </w:p>
    <w:p w14:paraId="21D8C812" w14:textId="77777777" w:rsidR="006C202A" w:rsidRPr="006B2FCC" w:rsidRDefault="006C202A" w:rsidP="001D3B15">
      <w:pPr>
        <w:pStyle w:val="ListBullet2"/>
      </w:pPr>
      <w:r w:rsidRPr="006B2FCC">
        <w:t>DESCRIPTION</w:t>
      </w:r>
      <w:r w:rsidR="00DA48C3">
        <w:t xml:space="preserve"> (#9.4901,1)</w:t>
      </w:r>
    </w:p>
    <w:p w14:paraId="6E009DF9" w14:textId="77777777" w:rsidR="00530173" w:rsidRDefault="00530173" w:rsidP="00530173">
      <w:pPr>
        <w:pStyle w:val="BodyText6"/>
      </w:pPr>
    </w:p>
    <w:p w14:paraId="1480240C" w14:textId="6DD70C52" w:rsidR="008406AE" w:rsidRDefault="006C202A" w:rsidP="00686CCD">
      <w:pPr>
        <w:pStyle w:val="BodyText"/>
      </w:pPr>
      <w:r w:rsidRPr="006B2FCC">
        <w:t xml:space="preserve">KIDS saves patch names along with their sequence numbers in the </w:t>
      </w:r>
      <w:r w:rsidR="00493470" w:rsidRPr="006B2FCC">
        <w:t xml:space="preserve">PATCH </w:t>
      </w:r>
      <w:r w:rsidR="00493470">
        <w:t>APPLICATION HISTORY (#</w:t>
      </w:r>
      <w:r w:rsidR="00493470" w:rsidRPr="00493470">
        <w:t>9.49,1105</w:t>
      </w:r>
      <w:r w:rsidR="00493470">
        <w:t>) M</w:t>
      </w:r>
      <w:r w:rsidR="00493470" w:rsidRPr="006B2FCC">
        <w:t>ultiple</w:t>
      </w:r>
      <w:r w:rsidR="00493470">
        <w:t xml:space="preserve"> field</w:t>
      </w:r>
      <w:r w:rsidR="00493470">
        <w:fldChar w:fldCharType="begin"/>
      </w:r>
      <w:r w:rsidR="00493470">
        <w:instrText xml:space="preserve"> XE "</w:instrText>
      </w:r>
      <w:r w:rsidR="00493470" w:rsidRPr="00186E61">
        <w:instrText>PATCH APPLICATION HISTORY (#9.49,1105) Multiple</w:instrText>
      </w:r>
      <w:r w:rsidR="00493470">
        <w:instrText xml:space="preserve"> F</w:instrText>
      </w:r>
      <w:r w:rsidR="00493470" w:rsidRPr="00186E61">
        <w:instrText>ield</w:instrText>
      </w:r>
      <w:r w:rsidR="00493470">
        <w:instrText xml:space="preserve">" </w:instrText>
      </w:r>
      <w:r w:rsidR="00493470">
        <w:fldChar w:fldCharType="end"/>
      </w:r>
      <w:r w:rsidR="00493470">
        <w:fldChar w:fldCharType="begin"/>
      </w:r>
      <w:r w:rsidR="00493470">
        <w:instrText xml:space="preserve"> XE "Fields:</w:instrText>
      </w:r>
      <w:r w:rsidR="00493470" w:rsidRPr="00186E61">
        <w:instrText>PATCH APPLICATION HISTORY (#9.49,1105) Multiple</w:instrText>
      </w:r>
      <w:r w:rsidR="00493470">
        <w:instrText xml:space="preserve">" </w:instrText>
      </w:r>
      <w:r w:rsidR="00493470">
        <w:fldChar w:fldCharType="end"/>
      </w:r>
      <w:r w:rsidR="008406AE">
        <w:t>.</w:t>
      </w:r>
    </w:p>
    <w:p w14:paraId="12F39B1B" w14:textId="77777777" w:rsidR="008406AE" w:rsidRDefault="008406AE" w:rsidP="008406AE">
      <w:pPr>
        <w:pStyle w:val="Note"/>
      </w:pPr>
      <w:r>
        <w:rPr>
          <w:noProof/>
          <w:lang w:eastAsia="en-US"/>
        </w:rPr>
        <w:drawing>
          <wp:inline distT="0" distB="0" distL="0" distR="0" wp14:anchorId="4B9BB695" wp14:editId="3F10BCE7">
            <wp:extent cx="285750" cy="285750"/>
            <wp:effectExtent l="0" t="0" r="0" b="0"/>
            <wp:docPr id="5"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8406AE">
        <w:rPr>
          <w:b/>
        </w:rPr>
        <w:t>NOTE:</w:t>
      </w:r>
      <w:r>
        <w:t xml:space="preserve"> T</w:t>
      </w:r>
      <w:r w:rsidR="006C202A" w:rsidRPr="006B2FCC">
        <w:t>his functionality w</w:t>
      </w:r>
      <w:r>
        <w:t>as added with Kernel patch XU*8.0*30.</w:t>
      </w:r>
    </w:p>
    <w:p w14:paraId="19FC56C8" w14:textId="77777777" w:rsidR="00EB3AF6" w:rsidRDefault="00EB3AF6" w:rsidP="00EB3AF6">
      <w:pPr>
        <w:pStyle w:val="BodyText6"/>
      </w:pPr>
    </w:p>
    <w:p w14:paraId="26921DDF" w14:textId="69B6843F" w:rsidR="006C202A" w:rsidRPr="006B2FCC" w:rsidRDefault="006C202A" w:rsidP="00686CCD">
      <w:pPr>
        <w:pStyle w:val="BodyText"/>
      </w:pPr>
      <w:r w:rsidRPr="006B2FCC">
        <w:t>The Patch</w:t>
      </w:r>
      <w:r w:rsidR="00F92D1F">
        <w:t xml:space="preserve"> Application</w:t>
      </w:r>
      <w:r w:rsidRPr="006B2FCC">
        <w:t xml:space="preserve"> History sample (</w:t>
      </w:r>
      <w:r w:rsidRPr="007D1754">
        <w:rPr>
          <w:color w:val="0000FF"/>
        </w:rPr>
        <w:fldChar w:fldCharType="begin" w:fldLock="1"/>
      </w:r>
      <w:r w:rsidRPr="007D1754">
        <w:rPr>
          <w:color w:val="0000FF"/>
        </w:rPr>
        <w:instrText xml:space="preserve"> REF _Ref36449126 \h </w:instrText>
      </w:r>
      <w:r w:rsidR="00686CCD" w:rsidRPr="007D1754">
        <w:rPr>
          <w:color w:val="0000FF"/>
        </w:rPr>
        <w:instrText xml:space="preserve"> \* MERGEFORMAT </w:instrText>
      </w:r>
      <w:r w:rsidRPr="007D1754">
        <w:rPr>
          <w:color w:val="0000FF"/>
        </w:rPr>
      </w:r>
      <w:r w:rsidRPr="007D1754">
        <w:rPr>
          <w:color w:val="0000FF"/>
        </w:rPr>
        <w:fldChar w:fldCharType="separate"/>
      </w:r>
      <w:r w:rsidR="00EB0586" w:rsidRPr="00EB0586">
        <w:rPr>
          <w:color w:val="0000FF"/>
          <w:u w:val="single"/>
        </w:rPr>
        <w:t>Figure 73</w:t>
      </w:r>
      <w:r w:rsidRPr="007D1754">
        <w:rPr>
          <w:color w:val="0000FF"/>
        </w:rPr>
        <w:fldChar w:fldCharType="end"/>
      </w:r>
      <w:r w:rsidRPr="006B2FCC">
        <w:t>) shows a list of patch names with and without sequence numbers. Those patches without sequence numbers were entered prior to patch XU*8.0*30, since no sequence numbers are evident.</w:t>
      </w:r>
    </w:p>
    <w:p w14:paraId="4E90BD4B" w14:textId="35D9C7EE" w:rsidR="006C202A" w:rsidRDefault="006C202A" w:rsidP="00686CCD">
      <w:pPr>
        <w:pStyle w:val="BodyText"/>
        <w:keepNext/>
        <w:keepLines/>
      </w:pPr>
      <w:r w:rsidRPr="006B2FCC">
        <w:lastRenderedPageBreak/>
        <w:t>In addition, you can choos</w:t>
      </w:r>
      <w:r w:rsidR="001C053F">
        <w:t>e to update the following field</w:t>
      </w:r>
      <w:r w:rsidRPr="006B2FCC">
        <w:t xml:space="preserve"> at the top level of the National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w:t>
      </w:r>
    </w:p>
    <w:p w14:paraId="7ED7C688" w14:textId="77777777" w:rsidR="0083721B" w:rsidRPr="006B2FCC" w:rsidRDefault="0083721B" w:rsidP="0083721B">
      <w:pPr>
        <w:pStyle w:val="BodyText6"/>
        <w:keepNext/>
        <w:keepLines/>
      </w:pPr>
    </w:p>
    <w:p w14:paraId="21BAB273" w14:textId="233678EF" w:rsidR="00A46636" w:rsidRPr="006B2FCC" w:rsidRDefault="00A46636" w:rsidP="00BC5B57">
      <w:pPr>
        <w:pStyle w:val="Caption"/>
      </w:pPr>
      <w:bookmarkStart w:id="898" w:name="_Toc200270020"/>
      <w:bookmarkStart w:id="899" w:name="_Toc148365671"/>
      <w:r w:rsidRPr="006B2FCC">
        <w:t xml:space="preserve">Table </w:t>
      </w:r>
      <w:fldSimple w:instr=" SEQ Table \* ARABIC ">
        <w:r w:rsidR="00C57752">
          <w:rPr>
            <w:noProof/>
          </w:rPr>
          <w:t>25</w:t>
        </w:r>
      </w:fldSimple>
      <w:r w:rsidR="004D429B">
        <w:t>:</w:t>
      </w:r>
      <w:r w:rsidRPr="006B2FCC">
        <w:t xml:space="preserve"> KIDS</w:t>
      </w:r>
      <w:r w:rsidR="00332313">
        <w:t>—</w:t>
      </w:r>
      <w:r w:rsidR="00527415">
        <w:t>National PACKAGE File Field U</w:t>
      </w:r>
      <w:r w:rsidRPr="006B2FCC">
        <w:t>pdates</w:t>
      </w:r>
      <w:bookmarkEnd w:id="898"/>
      <w:bookmarkEnd w:id="899"/>
    </w:p>
    <w:tbl>
      <w:tblPr>
        <w:tblW w:w="0" w:type="auto"/>
        <w:tblInd w:w="14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356"/>
        <w:gridCol w:w="5850"/>
      </w:tblGrid>
      <w:tr w:rsidR="006C202A" w:rsidRPr="00080F80" w14:paraId="66C52720" w14:textId="77777777" w:rsidTr="00B63F5A">
        <w:trPr>
          <w:cantSplit/>
          <w:tblHeader/>
        </w:trPr>
        <w:tc>
          <w:tcPr>
            <w:tcW w:w="3356" w:type="dxa"/>
            <w:tcBorders>
              <w:top w:val="single" w:sz="8" w:space="0" w:color="auto"/>
              <w:bottom w:val="single" w:sz="6" w:space="0" w:color="auto"/>
            </w:tcBorders>
            <w:shd w:val="clear" w:color="auto" w:fill="F2F2F2" w:themeFill="background1" w:themeFillShade="F2"/>
          </w:tcPr>
          <w:p w14:paraId="125CB534" w14:textId="77777777" w:rsidR="006C202A" w:rsidRPr="006B2FCC" w:rsidRDefault="006C202A" w:rsidP="009D4554">
            <w:pPr>
              <w:pStyle w:val="TableHeading"/>
            </w:pPr>
            <w:bookmarkStart w:id="900" w:name="COL001_TBL019"/>
            <w:bookmarkEnd w:id="900"/>
            <w:r w:rsidRPr="006B2FCC">
              <w:t>PACKAGE</w:t>
            </w:r>
            <w:r w:rsidR="009D4554" w:rsidRPr="006B2FCC">
              <w:t xml:space="preserve"> (#9.4)</w:t>
            </w:r>
            <w:r w:rsidRPr="006B2FCC">
              <w:t xml:space="preserve"> File Field Name</w:t>
            </w:r>
          </w:p>
        </w:tc>
        <w:tc>
          <w:tcPr>
            <w:tcW w:w="5850" w:type="dxa"/>
            <w:tcBorders>
              <w:top w:val="single" w:sz="8" w:space="0" w:color="auto"/>
              <w:bottom w:val="single" w:sz="6" w:space="0" w:color="auto"/>
            </w:tcBorders>
            <w:shd w:val="clear" w:color="auto" w:fill="F2F2F2" w:themeFill="background1" w:themeFillShade="F2"/>
          </w:tcPr>
          <w:p w14:paraId="09A0540D" w14:textId="77777777" w:rsidR="006C202A" w:rsidRPr="006B2FCC" w:rsidRDefault="006C202A" w:rsidP="005F6D1C">
            <w:pPr>
              <w:pStyle w:val="TableHeading"/>
            </w:pPr>
            <w:r w:rsidRPr="006B2FCC">
              <w:t>Description</w:t>
            </w:r>
          </w:p>
        </w:tc>
      </w:tr>
      <w:tr w:rsidR="006C202A" w:rsidRPr="00080F80" w14:paraId="05CF0E49" w14:textId="77777777" w:rsidTr="00AD6FFC">
        <w:trPr>
          <w:cantSplit/>
        </w:trPr>
        <w:tc>
          <w:tcPr>
            <w:tcW w:w="3356" w:type="dxa"/>
          </w:tcPr>
          <w:p w14:paraId="347ADD81" w14:textId="77777777" w:rsidR="006C202A" w:rsidRPr="00080F80" w:rsidRDefault="006C202A" w:rsidP="00686CCD">
            <w:pPr>
              <w:pStyle w:val="TableText"/>
            </w:pPr>
            <w:r w:rsidRPr="00080F80">
              <w:t>AFFECTS RECORD MERGE</w:t>
            </w:r>
            <w:r w:rsidR="00493470">
              <w:t xml:space="preserve"> (#20)</w:t>
            </w:r>
          </w:p>
        </w:tc>
        <w:tc>
          <w:tcPr>
            <w:tcW w:w="5850" w:type="dxa"/>
          </w:tcPr>
          <w:p w14:paraId="68906066" w14:textId="77777777" w:rsidR="006C202A" w:rsidRPr="00080F80" w:rsidRDefault="00493470" w:rsidP="00686CCD">
            <w:pPr>
              <w:pStyle w:val="TableText"/>
            </w:pPr>
            <w:r>
              <w:t>(M</w:t>
            </w:r>
            <w:r w:rsidR="006C202A" w:rsidRPr="00080F80">
              <w:t>ultiple) Select files that, if merged, affect this software</w:t>
            </w:r>
            <w:r w:rsidR="00F92D1F" w:rsidRPr="00080F80">
              <w:t xml:space="preserve"> application</w:t>
            </w:r>
            <w:r w:rsidR="006C202A" w:rsidRPr="00080F80">
              <w:t>.</w:t>
            </w:r>
          </w:p>
        </w:tc>
      </w:tr>
    </w:tbl>
    <w:p w14:paraId="7363C934" w14:textId="77777777" w:rsidR="006C202A" w:rsidRPr="006B2FCC" w:rsidRDefault="006C202A" w:rsidP="0029217A">
      <w:pPr>
        <w:pStyle w:val="BodyText6"/>
      </w:pPr>
    </w:p>
    <w:p w14:paraId="562AC30E" w14:textId="50592CA0" w:rsidR="006C202A" w:rsidRDefault="006C202A" w:rsidP="00686CCD">
      <w:pPr>
        <w:pStyle w:val="BodyText"/>
      </w:pPr>
      <w:r w:rsidRPr="006B2FCC">
        <w:t xml:space="preserve">Beyond these fields, </w:t>
      </w:r>
      <w:smartTag w:uri="urn:schemas-microsoft-com:office:smarttags" w:element="stockticker">
        <w:r w:rsidRPr="006B2FCC">
          <w:t>KIDS</w:t>
        </w:r>
      </w:smartTag>
      <w:r w:rsidRPr="006B2FCC">
        <w:t xml:space="preserve"> does </w:t>
      </w:r>
      <w:r w:rsidRPr="006B2FCC">
        <w:rPr>
          <w:i/>
          <w:iCs/>
        </w:rPr>
        <w:t>not</w:t>
      </w:r>
      <w:r w:rsidRPr="006B2FCC">
        <w:t xml:space="preserve"> support maintaining any other information in the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w:t>
      </w:r>
    </w:p>
    <w:p w14:paraId="0811D5AA" w14:textId="77777777" w:rsidR="0083721B" w:rsidRPr="006B2FCC" w:rsidRDefault="0083721B" w:rsidP="0083721B">
      <w:pPr>
        <w:pStyle w:val="BodyText6"/>
      </w:pPr>
    </w:p>
    <w:p w14:paraId="4189D0F8" w14:textId="112F87DB" w:rsidR="00A46636" w:rsidRPr="006B2FCC" w:rsidRDefault="00A46636" w:rsidP="00BC5B57">
      <w:pPr>
        <w:pStyle w:val="Caption"/>
      </w:pPr>
      <w:bookmarkStart w:id="901" w:name="_Ref36449126"/>
      <w:bookmarkStart w:id="902" w:name="_Toc200270021"/>
      <w:bookmarkStart w:id="903" w:name="_Toc148365190"/>
      <w:r w:rsidRPr="006B2FCC">
        <w:t xml:space="preserve">Figure </w:t>
      </w:r>
      <w:fldSimple w:instr=" SEQ Figure \* ARABIC ">
        <w:r w:rsidR="00C57752">
          <w:rPr>
            <w:noProof/>
          </w:rPr>
          <w:t>123</w:t>
        </w:r>
      </w:fldSimple>
      <w:bookmarkEnd w:id="901"/>
      <w:r w:rsidR="00844A43">
        <w:t>:</w:t>
      </w:r>
      <w:r w:rsidRPr="006B2FCC">
        <w:t xml:space="preserve"> KIDS</w:t>
      </w:r>
      <w:r w:rsidR="00AD6FFC">
        <w:t>—</w:t>
      </w:r>
      <w:r w:rsidRPr="006B2FCC">
        <w:t xml:space="preserve">Patch </w:t>
      </w:r>
      <w:r w:rsidR="00F92D1F">
        <w:t>Application H</w:t>
      </w:r>
      <w:r w:rsidR="00334A39">
        <w:t>istory S</w:t>
      </w:r>
      <w:r w:rsidRPr="006B2FCC">
        <w:t>ample</w:t>
      </w:r>
      <w:bookmarkEnd w:id="902"/>
      <w:bookmarkEnd w:id="903"/>
    </w:p>
    <w:p w14:paraId="5F228E9C" w14:textId="77777777" w:rsidR="006C202A" w:rsidRPr="00327E80" w:rsidRDefault="006C202A">
      <w:pPr>
        <w:pStyle w:val="Dialogue"/>
      </w:pPr>
      <w:r w:rsidRPr="006B2FCC">
        <w:t xml:space="preserve"> Select PATCH </w:t>
      </w:r>
      <w:r w:rsidR="00707625">
        <w:t>AP</w:t>
      </w:r>
      <w:r w:rsidRPr="006B2FCC">
        <w:t xml:space="preserve">PLICATION HISTORY: 48// </w:t>
      </w:r>
      <w:r w:rsidRPr="00327E80">
        <w:rPr>
          <w:b/>
          <w:highlight w:val="yellow"/>
        </w:rPr>
        <w:t>?</w:t>
      </w:r>
    </w:p>
    <w:p w14:paraId="4BC5F2AE" w14:textId="77777777" w:rsidR="006C202A" w:rsidRPr="006B2FCC" w:rsidRDefault="006C202A">
      <w:pPr>
        <w:pStyle w:val="Dialogue"/>
      </w:pPr>
      <w:r w:rsidRPr="006B2FCC">
        <w:t xml:space="preserve"> Answer with PATCH </w:t>
      </w:r>
      <w:r w:rsidR="00707625">
        <w:t>AP</w:t>
      </w:r>
      <w:r w:rsidRPr="006B2FCC">
        <w:t>PLICATION HISTORY</w:t>
      </w:r>
    </w:p>
    <w:p w14:paraId="03FBC84B" w14:textId="77777777" w:rsidR="004A1DCB" w:rsidRDefault="004A1DCB">
      <w:pPr>
        <w:pStyle w:val="Dialogue"/>
      </w:pPr>
      <w:r>
        <w:t>Choose from:</w:t>
      </w:r>
    </w:p>
    <w:p w14:paraId="6D3F98DF" w14:textId="77777777" w:rsidR="004A1DCB" w:rsidRDefault="004A1DCB">
      <w:pPr>
        <w:pStyle w:val="Dialogue"/>
      </w:pPr>
    </w:p>
    <w:p w14:paraId="3BD8829F" w14:textId="77777777" w:rsidR="006C202A" w:rsidRPr="006B2FCC" w:rsidRDefault="006C202A">
      <w:pPr>
        <w:pStyle w:val="Dialogue"/>
      </w:pPr>
      <w:r w:rsidRPr="006B2FCC">
        <w:t xml:space="preserve">   27</w:t>
      </w:r>
    </w:p>
    <w:p w14:paraId="7C17DEE8" w14:textId="77777777" w:rsidR="006C202A" w:rsidRPr="006B2FCC" w:rsidRDefault="006C202A">
      <w:pPr>
        <w:pStyle w:val="Dialogue"/>
      </w:pPr>
      <w:r w:rsidRPr="006B2FCC">
        <w:t xml:space="preserve">   39</w:t>
      </w:r>
    </w:p>
    <w:p w14:paraId="3ACF5F9F" w14:textId="77777777" w:rsidR="006C202A" w:rsidRPr="006B2FCC" w:rsidRDefault="006C202A">
      <w:pPr>
        <w:pStyle w:val="Dialogue"/>
      </w:pPr>
      <w:r w:rsidRPr="006B2FCC">
        <w:t xml:space="preserve">   41</w:t>
      </w:r>
    </w:p>
    <w:p w14:paraId="40941B9F" w14:textId="77777777" w:rsidR="006C202A" w:rsidRPr="006B2FCC" w:rsidRDefault="006C202A">
      <w:pPr>
        <w:pStyle w:val="Dialogue"/>
      </w:pPr>
      <w:r w:rsidRPr="006B2FCC">
        <w:t xml:space="preserve">   42</w:t>
      </w:r>
    </w:p>
    <w:p w14:paraId="0CF479D5" w14:textId="77777777" w:rsidR="006C202A" w:rsidRPr="006B2FCC" w:rsidRDefault="006C202A">
      <w:pPr>
        <w:pStyle w:val="Dialogue"/>
      </w:pPr>
      <w:r w:rsidRPr="006B2FCC">
        <w:t xml:space="preserve">   48</w:t>
      </w:r>
    </w:p>
    <w:p w14:paraId="19F29668" w14:textId="77777777" w:rsidR="006C202A" w:rsidRPr="006B2FCC" w:rsidRDefault="006C202A">
      <w:pPr>
        <w:pStyle w:val="Dialogue"/>
      </w:pPr>
      <w:r w:rsidRPr="006B2FCC">
        <w:t xml:space="preserve">   45 </w:t>
      </w:r>
      <w:r w:rsidRPr="004A1DCB">
        <w:rPr>
          <w:highlight w:val="cyan"/>
        </w:rPr>
        <w:t>SEQ #41</w:t>
      </w:r>
    </w:p>
    <w:p w14:paraId="0A80C5D6" w14:textId="77777777" w:rsidR="006C202A" w:rsidRPr="006B2FCC" w:rsidRDefault="006C202A">
      <w:pPr>
        <w:pStyle w:val="Dialogue"/>
      </w:pPr>
      <w:r w:rsidRPr="006B2FCC">
        <w:t xml:space="preserve">   46 </w:t>
      </w:r>
      <w:r w:rsidRPr="004A1DCB">
        <w:rPr>
          <w:highlight w:val="cyan"/>
        </w:rPr>
        <w:t>SEQ #42</w:t>
      </w:r>
    </w:p>
    <w:p w14:paraId="0932631C" w14:textId="77777777" w:rsidR="006C202A" w:rsidRPr="006B2FCC" w:rsidRDefault="006C202A">
      <w:pPr>
        <w:pStyle w:val="Dialogue"/>
      </w:pPr>
      <w:r w:rsidRPr="006B2FCC">
        <w:t xml:space="preserve">   47 </w:t>
      </w:r>
      <w:r w:rsidRPr="004A1DCB">
        <w:rPr>
          <w:highlight w:val="cyan"/>
        </w:rPr>
        <w:t>SEQ #43</w:t>
      </w:r>
    </w:p>
    <w:p w14:paraId="6D10DDC5" w14:textId="77777777" w:rsidR="006C202A" w:rsidRPr="006B2FCC" w:rsidRDefault="006C202A">
      <w:pPr>
        <w:pStyle w:val="Dialogue"/>
      </w:pPr>
      <w:r w:rsidRPr="006B2FCC">
        <w:t xml:space="preserve">    </w:t>
      </w:r>
    </w:p>
    <w:p w14:paraId="3B18BC0A" w14:textId="77777777" w:rsidR="006C202A" w:rsidRPr="006B2FCC" w:rsidRDefault="006C202A">
      <w:pPr>
        <w:pStyle w:val="Dialogue"/>
      </w:pPr>
      <w:r w:rsidRPr="006B2FCC">
        <w:t xml:space="preserve">     You may enter a new PATCH </w:t>
      </w:r>
      <w:r w:rsidR="00707625">
        <w:t>AP</w:t>
      </w:r>
      <w:r w:rsidRPr="006B2FCC">
        <w:t>PLICATION HISTORY, if you wish</w:t>
      </w:r>
    </w:p>
    <w:p w14:paraId="3EF28DA5" w14:textId="77777777" w:rsidR="006C202A" w:rsidRPr="006B2FCC" w:rsidRDefault="006C202A">
      <w:pPr>
        <w:pStyle w:val="Dialogue"/>
      </w:pPr>
      <w:r w:rsidRPr="006B2FCC">
        <w:t xml:space="preserve">     Answer must be 8-15 characters in length.</w:t>
      </w:r>
    </w:p>
    <w:p w14:paraId="7A30CDC0" w14:textId="77777777" w:rsidR="006C202A" w:rsidRPr="006B2FCC" w:rsidRDefault="006C202A">
      <w:pPr>
        <w:pStyle w:val="Dialogue"/>
      </w:pPr>
    </w:p>
    <w:p w14:paraId="3D5244A6" w14:textId="77777777" w:rsidR="006C202A" w:rsidRPr="00327E80" w:rsidRDefault="006C202A">
      <w:pPr>
        <w:pStyle w:val="Dialogue"/>
      </w:pPr>
      <w:r w:rsidRPr="006B2FCC">
        <w:t xml:space="preserve">  Select PATCH </w:t>
      </w:r>
      <w:r w:rsidR="00707625">
        <w:t>AP</w:t>
      </w:r>
      <w:r w:rsidRPr="006B2FCC">
        <w:t xml:space="preserve">PLICATION HISTORY: 48// </w:t>
      </w:r>
      <w:r w:rsidRPr="00327E80">
        <w:rPr>
          <w:b/>
          <w:highlight w:val="yellow"/>
        </w:rPr>
        <w:t>&lt;Enter&gt;</w:t>
      </w:r>
    </w:p>
    <w:p w14:paraId="18205E90" w14:textId="77777777" w:rsidR="006C202A" w:rsidRPr="006B2FCC" w:rsidRDefault="006C202A">
      <w:pPr>
        <w:pStyle w:val="Dialogue"/>
      </w:pPr>
      <w:r w:rsidRPr="006B2FCC">
        <w:t xml:space="preserve">    PATCH </w:t>
      </w:r>
      <w:r w:rsidR="00707625">
        <w:t>AP</w:t>
      </w:r>
      <w:r w:rsidRPr="006B2FCC">
        <w:t xml:space="preserve">PLICATION HISTORY: 48// </w:t>
      </w:r>
      <w:r w:rsidRPr="00327E80">
        <w:rPr>
          <w:b/>
          <w:highlight w:val="yellow"/>
        </w:rPr>
        <w:t>&lt;Enter&gt;</w:t>
      </w:r>
    </w:p>
    <w:p w14:paraId="2CD86E04" w14:textId="77777777" w:rsidR="006C202A" w:rsidRPr="00327E80" w:rsidRDefault="006C202A">
      <w:pPr>
        <w:pStyle w:val="Dialogue"/>
      </w:pPr>
      <w:r w:rsidRPr="006B2FCC">
        <w:t xml:space="preserve">    DATE </w:t>
      </w:r>
      <w:r w:rsidR="00DD2EAB">
        <w:t>AP</w:t>
      </w:r>
      <w:r w:rsidRPr="006B2FCC">
        <w:t xml:space="preserve">PLIED: SEP 20,1996// </w:t>
      </w:r>
      <w:r w:rsidRPr="00327E80">
        <w:rPr>
          <w:b/>
          <w:highlight w:val="yellow"/>
        </w:rPr>
        <w:t>&lt;Enter&gt;</w:t>
      </w:r>
    </w:p>
    <w:p w14:paraId="06014FAC" w14:textId="77777777" w:rsidR="006C202A" w:rsidRPr="00327E80" w:rsidRDefault="006C202A">
      <w:pPr>
        <w:pStyle w:val="Dialogue"/>
      </w:pPr>
      <w:r w:rsidRPr="006B2FCC">
        <w:t xml:space="preserve">    </w:t>
      </w:r>
      <w:r w:rsidR="00DD2EAB">
        <w:t>AP</w:t>
      </w:r>
      <w:r w:rsidRPr="006B2FCC">
        <w:t xml:space="preserve">PLIED BY: </w:t>
      </w:r>
      <w:r w:rsidR="002F492D" w:rsidRPr="006B2FCC">
        <w:t>XU</w:t>
      </w:r>
      <w:r w:rsidR="00F732C6" w:rsidRPr="006B2FCC">
        <w:t>USER</w:t>
      </w:r>
      <w:r w:rsidRPr="006B2FCC">
        <w:t>,</w:t>
      </w:r>
      <w:r w:rsidR="00F732C6" w:rsidRPr="006B2FCC">
        <w:t>NINETY</w:t>
      </w:r>
      <w:r w:rsidRPr="006B2FCC">
        <w:t xml:space="preserve">// </w:t>
      </w:r>
      <w:r w:rsidRPr="00327E80">
        <w:rPr>
          <w:b/>
          <w:highlight w:val="yellow"/>
        </w:rPr>
        <w:t>&lt;Enter&gt;</w:t>
      </w:r>
    </w:p>
    <w:p w14:paraId="7B5A2025" w14:textId="77777777" w:rsidR="006C202A" w:rsidRPr="006B2FCC" w:rsidRDefault="006C202A">
      <w:pPr>
        <w:pStyle w:val="Dialogue"/>
      </w:pPr>
      <w:r w:rsidRPr="006B2FCC">
        <w:t xml:space="preserve">    DESCRIPTION:</w:t>
      </w:r>
    </w:p>
    <w:p w14:paraId="4B902127" w14:textId="77777777" w:rsidR="006C202A" w:rsidRPr="006B2FCC" w:rsidRDefault="006C202A">
      <w:pPr>
        <w:pStyle w:val="Dialogue"/>
      </w:pPr>
      <w:r w:rsidRPr="006B2FCC">
        <w:t xml:space="preserve">  1&gt;This contains fixes related to output fixes for the PCMM software</w:t>
      </w:r>
    </w:p>
    <w:p w14:paraId="7354BCCA" w14:textId="77777777" w:rsidR="006C202A" w:rsidRPr="006B2FCC" w:rsidRDefault="006C202A">
      <w:pPr>
        <w:pStyle w:val="Dialogue"/>
      </w:pPr>
      <w:r w:rsidRPr="006B2FCC">
        <w:t xml:space="preserve">  2&gt;(distributed as SD*5.3*41).</w:t>
      </w:r>
    </w:p>
    <w:p w14:paraId="14DB999B" w14:textId="77777777" w:rsidR="006C202A" w:rsidRPr="006B2FCC" w:rsidRDefault="006C202A">
      <w:pPr>
        <w:pStyle w:val="Dialogue"/>
      </w:pPr>
      <w:r w:rsidRPr="006B2FCC">
        <w:t xml:space="preserve">  3&gt;</w:t>
      </w:r>
    </w:p>
    <w:p w14:paraId="47A08B7A" w14:textId="77777777" w:rsidR="006C202A" w:rsidRPr="006B2FCC" w:rsidRDefault="006C202A">
      <w:pPr>
        <w:pStyle w:val="Dialogue"/>
      </w:pPr>
      <w:r w:rsidRPr="006B2FCC">
        <w:t xml:space="preserve">  4&gt;Both SD*5.3*41 and SD*5.3*45 must be installed prior to loading this</w:t>
      </w:r>
    </w:p>
    <w:p w14:paraId="75139BB0" w14:textId="77777777" w:rsidR="006C202A" w:rsidRPr="006B2FCC" w:rsidRDefault="006C202A">
      <w:pPr>
        <w:pStyle w:val="Dialogue"/>
      </w:pPr>
      <w:r w:rsidRPr="006B2FCC">
        <w:t xml:space="preserve">  5&gt;patch.</w:t>
      </w:r>
    </w:p>
    <w:p w14:paraId="0C489D03" w14:textId="77777777" w:rsidR="006C202A" w:rsidRPr="006B2FCC" w:rsidRDefault="006C202A" w:rsidP="0029217A">
      <w:pPr>
        <w:pStyle w:val="BodyText6"/>
      </w:pPr>
    </w:p>
    <w:p w14:paraId="58BC291F" w14:textId="77777777" w:rsidR="006C202A" w:rsidRPr="006B2FCC" w:rsidRDefault="006C202A" w:rsidP="00C54011">
      <w:pPr>
        <w:pStyle w:val="Heading3"/>
      </w:pPr>
      <w:bookmarkStart w:id="904" w:name="_Ref200443273"/>
      <w:bookmarkStart w:id="905" w:name="_Toc148367732"/>
      <w:r w:rsidRPr="006B2FCC">
        <w:lastRenderedPageBreak/>
        <w:t>Track Package Nationally</w:t>
      </w:r>
      <w:bookmarkEnd w:id="904"/>
      <w:bookmarkEnd w:id="905"/>
    </w:p>
    <w:p w14:paraId="45826A78" w14:textId="77777777" w:rsidR="006C202A" w:rsidRPr="006B2FCC" w:rsidRDefault="0010647A" w:rsidP="00246167">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Track Package Nationally (KIDS)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KIDS:Track Package Nationally</w:instrText>
      </w:r>
      <w:r w:rsidR="009F58E4">
        <w:instrText>”</w:instrText>
      </w:r>
      <w:r w:rsidRPr="006B2FCC">
        <w:instrText xml:space="preserve"> </w:instrText>
      </w:r>
      <w:r w:rsidRPr="006B2FCC">
        <w:rPr>
          <w:vanish/>
        </w:rPr>
        <w:fldChar w:fldCharType="end"/>
      </w:r>
      <w:r w:rsidR="006C202A" w:rsidRPr="006B2FCC">
        <w:t xml:space="preserve">The fourth screen of the </w:t>
      </w:r>
      <w:r w:rsidR="00803D7A" w:rsidRPr="00803D7A">
        <w:rPr>
          <w:b/>
        </w:rPr>
        <w:t>Edit a Build</w:t>
      </w:r>
      <w:r w:rsidR="006C202A" w:rsidRPr="006B2FCC">
        <w:t xml:space="preserve"> option also lets you choose whether to send a message to the National PACKAGE</w:t>
      </w:r>
      <w:r w:rsidR="009D4554" w:rsidRPr="006B2FCC">
        <w:t xml:space="preserve"> (#9.4)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PACKAGE</w:instrText>
      </w:r>
      <w:r w:rsidR="009D4554" w:rsidRPr="006B2FCC">
        <w:instrText xml:space="preserve"> (#9.4)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Files:PACKAGE (#9.4)</w:instrText>
      </w:r>
      <w:r w:rsidR="009F58E4">
        <w:instrText>”</w:instrText>
      </w:r>
      <w:r w:rsidR="006C202A" w:rsidRPr="006B2FCC">
        <w:instrText xml:space="preserve"> </w:instrText>
      </w:r>
      <w:r w:rsidR="006C202A" w:rsidRPr="006B2FCC">
        <w:fldChar w:fldCharType="end"/>
      </w:r>
      <w:r w:rsidR="006C202A" w:rsidRPr="006B2FCC">
        <w:t xml:space="preserve"> on FORUM, each time the software</w:t>
      </w:r>
      <w:r w:rsidR="00F92D1F">
        <w:t xml:space="preserve"> application</w:t>
      </w:r>
      <w:r w:rsidR="006C202A" w:rsidRPr="006B2FCC">
        <w:t xml:space="preserve"> is installed at a site. If you enter </w:t>
      </w:r>
      <w:r w:rsidR="006C202A" w:rsidRPr="006B2FCC">
        <w:rPr>
          <w:b/>
        </w:rPr>
        <w:t>YES</w:t>
      </w:r>
      <w:r w:rsidR="006C202A" w:rsidRPr="006B2FCC">
        <w:t xml:space="preserve"> in the TRACK PACKAGE NATIONALLY field, </w:t>
      </w:r>
      <w:smartTag w:uri="urn:schemas-microsoft-com:office:smarttags" w:element="stockticker">
        <w:r w:rsidR="006C202A" w:rsidRPr="006B2FCC">
          <w:t>KIDS</w:t>
        </w:r>
      </w:smartTag>
      <w:r w:rsidR="006C202A" w:rsidRPr="006B2FCC">
        <w:t xml:space="preserve"> sends a message to FORUM when a site installs the software</w:t>
      </w:r>
      <w:r w:rsidR="00F92D1F">
        <w:t xml:space="preserve"> application</w:t>
      </w:r>
      <w:r w:rsidR="006C202A" w:rsidRPr="006B2FCC">
        <w:t>, provided the following conditions are met:</w:t>
      </w:r>
    </w:p>
    <w:p w14:paraId="373B6020" w14:textId="77777777" w:rsidR="006C202A" w:rsidRPr="006B2FCC" w:rsidRDefault="006C202A" w:rsidP="00246167">
      <w:pPr>
        <w:pStyle w:val="ListBullet"/>
        <w:keepNext/>
        <w:keepLines/>
      </w:pPr>
      <w:r w:rsidRPr="006B2FCC">
        <w:t xml:space="preserve">The PACKAGE </w:t>
      </w:r>
      <w:smartTag w:uri="urn:schemas-microsoft-com:office:smarttags" w:element="stockticker">
        <w:r w:rsidRPr="006B2FCC">
          <w:t>FILE</w:t>
        </w:r>
      </w:smartTag>
      <w:r w:rsidRPr="006B2FCC">
        <w:t xml:space="preserve"> </w:t>
      </w:r>
      <w:smartTag w:uri="urn:schemas-microsoft-com:office:smarttags" w:element="stockticker">
        <w:r w:rsidRPr="006B2FCC">
          <w:t>LINK</w:t>
        </w:r>
      </w:smartTag>
      <w:r w:rsidRPr="006B2FCC">
        <w:t xml:space="preserve"> field</w:t>
      </w:r>
      <w:r w:rsidRPr="006B2FCC">
        <w:fldChar w:fldCharType="begin"/>
      </w:r>
      <w:r w:rsidRPr="006B2FCC">
        <w:instrText xml:space="preserve"> XE </w:instrText>
      </w:r>
      <w:r w:rsidR="009F58E4">
        <w:instrText>“</w:instrText>
      </w:r>
      <w:r w:rsidRPr="006B2FCC">
        <w:instrText xml:space="preserve">PACKAGE </w:instrText>
      </w:r>
      <w:smartTag w:uri="urn:schemas-microsoft-com:office:smarttags" w:element="stockticker">
        <w:r w:rsidRPr="006B2FCC">
          <w:instrText>FILE</w:instrText>
        </w:r>
      </w:smartTag>
      <w:r w:rsidRPr="006B2FCC">
        <w:instrText xml:space="preserve"> </w:instrText>
      </w:r>
      <w:smartTag w:uri="urn:schemas-microsoft-com:office:smarttags" w:element="stockticker">
        <w:r w:rsidRPr="006B2FCC">
          <w:instrText>LINK</w:instrText>
        </w:r>
      </w:smartTag>
      <w:r w:rsidRPr="006B2FCC">
        <w:instrText xml:space="preserv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Fields:PACKAGE </w:instrText>
      </w:r>
      <w:smartTag w:uri="urn:schemas-microsoft-com:office:smarttags" w:element="stockticker">
        <w:r w:rsidRPr="006B2FCC">
          <w:instrText>FILE</w:instrText>
        </w:r>
      </w:smartTag>
      <w:r w:rsidRPr="006B2FCC">
        <w:instrText xml:space="preserve"> LINK</w:instrText>
      </w:r>
      <w:r w:rsidR="009F58E4">
        <w:instrText>”</w:instrText>
      </w:r>
      <w:r w:rsidRPr="006B2FCC">
        <w:instrText xml:space="preserve"> </w:instrText>
      </w:r>
      <w:r w:rsidRPr="006B2FCC">
        <w:fldChar w:fldCharType="end"/>
      </w:r>
      <w:r w:rsidRPr="006B2FCC">
        <w:t xml:space="preserve"> in the build </w:t>
      </w:r>
      <w:r w:rsidR="00F92D1F">
        <w:t>APIs</w:t>
      </w:r>
      <w:r w:rsidRPr="006B2FCC">
        <w:t xml:space="preserve"> to an entry in the PACKAGE</w:t>
      </w:r>
      <w:r w:rsidR="009D4554"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9D4554"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w:t>
      </w:r>
    </w:p>
    <w:p w14:paraId="7BE37FFE" w14:textId="77777777" w:rsidR="006C202A" w:rsidRPr="006B2FCC" w:rsidRDefault="006C202A" w:rsidP="00246167">
      <w:pPr>
        <w:pStyle w:val="ListBullet"/>
        <w:keepNext/>
        <w:keepLines/>
      </w:pPr>
      <w:r w:rsidRPr="006B2FCC">
        <w:t>The software</w:t>
      </w:r>
      <w:r w:rsidR="00F92D1F">
        <w:t xml:space="preserve"> application</w:t>
      </w:r>
      <w:r w:rsidRPr="006B2FCC">
        <w:t xml:space="preserve"> is installed at a site that is a primary VA domain.</w:t>
      </w:r>
    </w:p>
    <w:p w14:paraId="61B22157" w14:textId="77777777" w:rsidR="006C202A" w:rsidRPr="006B2FCC" w:rsidRDefault="006C202A" w:rsidP="00246167">
      <w:pPr>
        <w:pStyle w:val="ListBullet"/>
      </w:pPr>
      <w:r w:rsidRPr="006B2FCC">
        <w:t>The software</w:t>
      </w:r>
      <w:r w:rsidR="00F92D1F">
        <w:t xml:space="preserve"> application</w:t>
      </w:r>
      <w:r w:rsidRPr="006B2FCC">
        <w:t xml:space="preserve"> is installed in a production </w:t>
      </w:r>
      <w:smartTag w:uri="urn:schemas-microsoft-com:office:smarttags" w:element="stockticker">
        <w:r w:rsidRPr="006B2FCC">
          <w:t>UCI</w:t>
        </w:r>
      </w:smartTag>
      <w:r w:rsidRPr="006B2FCC">
        <w:t>.</w:t>
      </w:r>
    </w:p>
    <w:p w14:paraId="65F72513" w14:textId="77777777" w:rsidR="00530173" w:rsidRDefault="00530173" w:rsidP="00530173">
      <w:pPr>
        <w:pStyle w:val="BodyText6"/>
      </w:pPr>
    </w:p>
    <w:p w14:paraId="09B6005E" w14:textId="28B940C9" w:rsidR="006C202A" w:rsidRPr="006B2FCC" w:rsidRDefault="006C202A" w:rsidP="00246167">
      <w:pPr>
        <w:pStyle w:val="BodyText"/>
      </w:pPr>
      <w:r w:rsidRPr="006B2FCC">
        <w:t xml:space="preserve">Answering </w:t>
      </w:r>
      <w:r w:rsidRPr="006B2FCC">
        <w:rPr>
          <w:b/>
        </w:rPr>
        <w:t>NO</w:t>
      </w:r>
      <w:r w:rsidRPr="006B2FCC">
        <w:t xml:space="preserve"> to TRACK PACKAGE NATIONALLY (or leaving it blank) means that </w:t>
      </w:r>
      <w:smartTag w:uri="urn:schemas-microsoft-com:office:smarttags" w:element="stockticker">
        <w:r w:rsidRPr="006B2FCC">
          <w:t>KIDS</w:t>
        </w:r>
      </w:smartTag>
      <w:r w:rsidRPr="006B2FCC">
        <w:t xml:space="preserve"> does </w:t>
      </w:r>
      <w:r w:rsidRPr="006B2FCC">
        <w:rPr>
          <w:i/>
          <w:iCs/>
        </w:rPr>
        <w:t>not</w:t>
      </w:r>
      <w:r w:rsidRPr="006B2FCC">
        <w:t xml:space="preserve"> send a message to FORUM.</w:t>
      </w:r>
    </w:p>
    <w:p w14:paraId="2638CFFF" w14:textId="77777777" w:rsidR="006C202A" w:rsidRPr="006B2FCC" w:rsidRDefault="006C202A" w:rsidP="00C54011">
      <w:pPr>
        <w:pStyle w:val="Heading3"/>
      </w:pPr>
      <w:bookmarkStart w:id="906" w:name="_Ref179162620"/>
      <w:bookmarkStart w:id="907" w:name="_Ref179248792"/>
      <w:bookmarkStart w:id="908" w:name="_Toc148367733"/>
      <w:r w:rsidRPr="006B2FCC">
        <w:t>Alpha/Beta Tracking</w:t>
      </w:r>
      <w:bookmarkEnd w:id="906"/>
      <w:bookmarkEnd w:id="907"/>
      <w:bookmarkEnd w:id="908"/>
    </w:p>
    <w:p w14:paraId="6C9025CD" w14:textId="77777777" w:rsidR="009A42D6" w:rsidRPr="006B2FCC" w:rsidRDefault="0010647A" w:rsidP="00246167">
      <w:pPr>
        <w:pStyle w:val="BodyText"/>
        <w:keepNext/>
        <w:keepLines/>
      </w:pPr>
      <w:r w:rsidRPr="006B2FCC">
        <w:fldChar w:fldCharType="begin"/>
      </w:r>
      <w:r w:rsidRPr="006B2FCC">
        <w:instrText xml:space="preserve"> XE </w:instrText>
      </w:r>
      <w:r w:rsidR="009F58E4">
        <w:instrText>“</w:instrText>
      </w:r>
      <w:r w:rsidRPr="006B2FCC">
        <w:instrText>Alpha/Beta Tracking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KIDS:Alpha/Beta Tracking</w:instrText>
      </w:r>
      <w:r w:rsidR="009F58E4">
        <w:instrText>”</w:instrText>
      </w:r>
      <w:r w:rsidRPr="006B2FCC">
        <w:instrText xml:space="preserve"> </w:instrText>
      </w:r>
      <w:r w:rsidRPr="006B2FCC">
        <w:fldChar w:fldCharType="end"/>
      </w:r>
      <w:r w:rsidR="008762E6" w:rsidRPr="006B2FCC">
        <w:t>Kernel provides a mechanism for tracking and monitoring installation and option usage during the alpha and beta testing phases of VistA software</w:t>
      </w:r>
      <w:r w:rsidR="00F92D1F">
        <w:t xml:space="preserve"> application</w:t>
      </w:r>
      <w:r w:rsidR="008762E6" w:rsidRPr="006B2FCC">
        <w:t>s. This tool is primarily intended for</w:t>
      </w:r>
      <w:r w:rsidR="00F92D1F">
        <w:t xml:space="preserve"> application</w:t>
      </w:r>
      <w:r w:rsidR="008762E6" w:rsidRPr="006B2FCC">
        <w:t xml:space="preserve"> developers to use in monitoring the testing process at local test sites.</w:t>
      </w:r>
    </w:p>
    <w:p w14:paraId="71072434" w14:textId="77777777" w:rsidR="009A42D6" w:rsidRDefault="004B7C96" w:rsidP="00D54A9F">
      <w:pPr>
        <w:pStyle w:val="Note"/>
        <w:keepNext/>
        <w:keepLines/>
      </w:pPr>
      <w:r>
        <w:rPr>
          <w:noProof/>
          <w:lang w:eastAsia="en-US"/>
        </w:rPr>
        <w:drawing>
          <wp:inline distT="0" distB="0" distL="0" distR="0" wp14:anchorId="4E976020" wp14:editId="4C5715B2">
            <wp:extent cx="285750" cy="285750"/>
            <wp:effectExtent l="0" t="0" r="0" b="0"/>
            <wp:docPr id="408" name="Picture 4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0647A">
        <w:tab/>
      </w:r>
      <w:r w:rsidR="00D42445" w:rsidRPr="006B2FCC">
        <w:rPr>
          <w:b/>
        </w:rPr>
        <w:t>NOTE:</w:t>
      </w:r>
      <w:r w:rsidR="00D42445" w:rsidRPr="006B2FCC">
        <w:t xml:space="preserve"> In VA terminology</w:t>
      </w:r>
      <w:r w:rsidR="00D42445">
        <w:t>,</w:t>
      </w:r>
      <w:r w:rsidR="00D42445" w:rsidRPr="006B2FCC">
        <w:t xml:space="preserve"> </w:t>
      </w:r>
      <w:r w:rsidR="00FF3F33">
        <w:t>“</w:t>
      </w:r>
      <w:r w:rsidR="00D42445" w:rsidRPr="008406AE">
        <w:rPr>
          <w:b/>
        </w:rPr>
        <w:t>Alpha</w:t>
      </w:r>
      <w:r w:rsidR="00FF3F33">
        <w:t>”</w:t>
      </w:r>
      <w:r w:rsidR="00D42445" w:rsidRPr="006B2FCC">
        <w:t xml:space="preserve"> and </w:t>
      </w:r>
      <w:r w:rsidR="00FF3F33">
        <w:t>“</w:t>
      </w:r>
      <w:r w:rsidR="00D42445" w:rsidRPr="008406AE">
        <w:rPr>
          <w:b/>
        </w:rPr>
        <w:t>Beta</w:t>
      </w:r>
      <w:r w:rsidR="00FF3F33">
        <w:t>”</w:t>
      </w:r>
      <w:r w:rsidR="00D42445" w:rsidRPr="006B2FCC">
        <w:t xml:space="preserve"> testing are defined as follows:</w:t>
      </w:r>
    </w:p>
    <w:p w14:paraId="3A04CD1C" w14:textId="77777777" w:rsidR="0010647A" w:rsidRPr="0083721B" w:rsidRDefault="00D54A9F" w:rsidP="00D54A9F">
      <w:pPr>
        <w:pStyle w:val="NoteListBullet"/>
        <w:keepNext/>
        <w:keepLines/>
        <w:rPr>
          <w:szCs w:val="24"/>
        </w:rPr>
      </w:pPr>
      <w:r w:rsidRPr="0083721B">
        <w:rPr>
          <w:b/>
          <w:szCs w:val="24"/>
        </w:rPr>
        <w:t>Alpha Testing—</w:t>
      </w:r>
      <w:r w:rsidRPr="0083721B">
        <w:rPr>
          <w:szCs w:val="24"/>
        </w:rPr>
        <w:t>VistA test software</w:t>
      </w:r>
      <w:r w:rsidR="00F92D1F" w:rsidRPr="0083721B">
        <w:rPr>
          <w:szCs w:val="24"/>
        </w:rPr>
        <w:t xml:space="preserve"> application</w:t>
      </w:r>
      <w:r w:rsidRPr="0083721B">
        <w:rPr>
          <w:szCs w:val="24"/>
        </w:rPr>
        <w:t xml:space="preserve"> that is running in a Test account.</w:t>
      </w:r>
    </w:p>
    <w:p w14:paraId="653D8C80" w14:textId="77777777" w:rsidR="00D54A9F" w:rsidRPr="0083721B" w:rsidRDefault="00D54A9F" w:rsidP="00D54A9F">
      <w:pPr>
        <w:pStyle w:val="NoteListBullet"/>
        <w:rPr>
          <w:szCs w:val="24"/>
        </w:rPr>
      </w:pPr>
      <w:r w:rsidRPr="0083721B">
        <w:rPr>
          <w:b/>
          <w:szCs w:val="24"/>
        </w:rPr>
        <w:t>Beta Testing—</w:t>
      </w:r>
      <w:r w:rsidRPr="0083721B">
        <w:rPr>
          <w:szCs w:val="24"/>
        </w:rPr>
        <w:t>VistA test software</w:t>
      </w:r>
      <w:r w:rsidR="00F92D1F" w:rsidRPr="0083721B">
        <w:rPr>
          <w:szCs w:val="24"/>
        </w:rPr>
        <w:t xml:space="preserve"> application</w:t>
      </w:r>
      <w:r w:rsidRPr="0083721B">
        <w:rPr>
          <w:szCs w:val="24"/>
        </w:rPr>
        <w:t xml:space="preserve"> that is running in a Production account.</w:t>
      </w:r>
    </w:p>
    <w:p w14:paraId="2C41E5D1" w14:textId="77777777" w:rsidR="00EB3AF6" w:rsidRDefault="00EB3AF6" w:rsidP="00EB3AF6">
      <w:pPr>
        <w:pStyle w:val="BodyText6"/>
      </w:pPr>
    </w:p>
    <w:p w14:paraId="054408D5" w14:textId="0099EDBC" w:rsidR="00490435" w:rsidRPr="006B2FCC" w:rsidRDefault="008762E6" w:rsidP="00246167">
      <w:pPr>
        <w:pStyle w:val="BodyText"/>
        <w:keepNext/>
        <w:keepLines/>
      </w:pPr>
      <w:r w:rsidRPr="006B2FCC">
        <w:t xml:space="preserve">Alpha/Beta Tracking provides the following services to both developers and </w:t>
      </w:r>
      <w:r w:rsidR="00ED2EB9">
        <w:t>system administrators</w:t>
      </w:r>
      <w:r w:rsidRPr="006B2FCC">
        <w:t>:</w:t>
      </w:r>
    </w:p>
    <w:p w14:paraId="1E13904C" w14:textId="77777777" w:rsidR="00490435" w:rsidRPr="006B2FCC" w:rsidRDefault="00490435" w:rsidP="00246167">
      <w:pPr>
        <w:pStyle w:val="ListBullet"/>
        <w:keepNext/>
        <w:keepLines/>
      </w:pPr>
      <w:r w:rsidRPr="006B2FCC">
        <w:t>Notification when a new alpha or beta software version is installed at a site.</w:t>
      </w:r>
    </w:p>
    <w:p w14:paraId="6F9380EF" w14:textId="77777777" w:rsidR="00490435" w:rsidRPr="006B2FCC" w:rsidRDefault="00490435" w:rsidP="00246167">
      <w:pPr>
        <w:pStyle w:val="ListBullet"/>
        <w:keepNext/>
        <w:keepLines/>
      </w:pPr>
      <w:r w:rsidRPr="006B2FCC">
        <w:t>Periodic option usage reports for alpha or beta options being tracked.</w:t>
      </w:r>
    </w:p>
    <w:p w14:paraId="08C63C0D" w14:textId="77777777" w:rsidR="00490435" w:rsidRPr="006B2FCC" w:rsidRDefault="00490435" w:rsidP="00246167">
      <w:pPr>
        <w:pStyle w:val="ListBullet"/>
      </w:pPr>
      <w:r w:rsidRPr="006B2FCC">
        <w:t>Periodic listings of errors in the software</w:t>
      </w:r>
      <w:r w:rsidR="00FF3F33">
        <w:t>’</w:t>
      </w:r>
      <w:r w:rsidRPr="006B2FCC">
        <w:t>s namespace that are currently in alpha or beta test at the site.</w:t>
      </w:r>
    </w:p>
    <w:p w14:paraId="69716A79" w14:textId="77777777" w:rsidR="00530173" w:rsidRDefault="00530173" w:rsidP="00530173">
      <w:pPr>
        <w:pStyle w:val="BodyText6"/>
      </w:pPr>
    </w:p>
    <w:p w14:paraId="37FA6F80" w14:textId="09714508" w:rsidR="006C202A" w:rsidRPr="006B2FCC" w:rsidRDefault="001163C3" w:rsidP="00246167">
      <w:pPr>
        <w:pStyle w:val="BodyText"/>
      </w:pPr>
      <w:r w:rsidRPr="006B2FCC">
        <w:t xml:space="preserve">The Alpha/Beta Tracking of option usage is transparent to users. If the option counter is turned on, it records the number of times an option is invoked within the menu system when entered in the usual way via </w:t>
      </w:r>
      <w:hyperlink w:anchor="xus" w:history="1">
        <w:r w:rsidRPr="008406AE">
          <w:rPr>
            <w:rStyle w:val="Hyperlink"/>
          </w:rPr>
          <w:t>^XUS</w:t>
        </w:r>
      </w:hyperlink>
      <w:r w:rsidRPr="006B2FCC">
        <w:fldChar w:fldCharType="begin"/>
      </w:r>
      <w:r w:rsidRPr="006B2FCC">
        <w:instrText xml:space="preserve"> XE </w:instrText>
      </w:r>
      <w:r w:rsidR="009F58E4">
        <w:instrText>“</w:instrText>
      </w:r>
      <w:r w:rsidRPr="006B2FCC">
        <w:instrText>XUS Utility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Utilities:^XUS</w:instrText>
      </w:r>
      <w:r w:rsidR="009F58E4">
        <w:instrText>”</w:instrText>
      </w:r>
      <w:r w:rsidRPr="006B2FCC">
        <w:instrText xml:space="preserve"> </w:instrText>
      </w:r>
      <w:r w:rsidRPr="006B2FCC">
        <w:fldChar w:fldCharType="end"/>
      </w:r>
      <w:r w:rsidRPr="006B2FCC">
        <w:t xml:space="preserve">. Options are </w:t>
      </w:r>
      <w:r w:rsidRPr="006B2FCC">
        <w:rPr>
          <w:i/>
        </w:rPr>
        <w:t>not</w:t>
      </w:r>
      <w:r w:rsidRPr="006B2FCC">
        <w:t xml:space="preserve"> counted when navigated past in the course of menu jumping. Also, the counter is </w:t>
      </w:r>
      <w:r w:rsidRPr="006B2FCC">
        <w:rPr>
          <w:i/>
        </w:rPr>
        <w:t>not</w:t>
      </w:r>
      <w:r w:rsidRPr="006B2FCC">
        <w:t xml:space="preserve"> set when entering the menu system with the developers </w:t>
      </w:r>
      <w:hyperlink w:anchor="xup" w:history="1">
        <w:r w:rsidRPr="008406AE">
          <w:rPr>
            <w:rStyle w:val="Hyperlink"/>
          </w:rPr>
          <w:t>^XUP</w:t>
        </w:r>
      </w:hyperlink>
      <w:r w:rsidRPr="006B2FCC">
        <w:t xml:space="preserve"> utility</w:t>
      </w:r>
      <w:r w:rsidRPr="006B2FCC">
        <w:fldChar w:fldCharType="begin"/>
      </w:r>
      <w:r w:rsidRPr="006B2FCC">
        <w:instrText xml:space="preserve"> XE </w:instrText>
      </w:r>
      <w:r w:rsidR="009F58E4">
        <w:instrText>“</w:instrText>
      </w:r>
      <w:r w:rsidRPr="006B2FCC">
        <w:instrText>XUP Utility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Utilities:^XUP</w:instrText>
      </w:r>
      <w:r w:rsidR="009F58E4">
        <w:instrText>”</w:instrText>
      </w:r>
      <w:r w:rsidRPr="006B2FCC">
        <w:instrText xml:space="preserve"> </w:instrText>
      </w:r>
      <w:r w:rsidRPr="006B2FCC">
        <w:fldChar w:fldCharType="end"/>
      </w:r>
      <w:r w:rsidRPr="006B2FCC">
        <w:t>.</w:t>
      </w:r>
    </w:p>
    <w:p w14:paraId="1D9464DB" w14:textId="603C12D5" w:rsidR="008762E6" w:rsidRDefault="008762E6" w:rsidP="00246167">
      <w:pPr>
        <w:pStyle w:val="BodyText"/>
        <w:keepNext/>
        <w:keepLines/>
      </w:pPr>
      <w:r w:rsidRPr="006B2FCC">
        <w:lastRenderedPageBreak/>
        <w:t xml:space="preserve">Alpha/Beta tracking </w:t>
      </w:r>
      <w:r w:rsidR="002F1FA2" w:rsidRPr="006B2FCC">
        <w:t>data</w:t>
      </w:r>
      <w:r w:rsidRPr="006B2FCC">
        <w:t xml:space="preserve"> is stored in the following</w:t>
      </w:r>
      <w:r w:rsidR="00E775F5" w:rsidRPr="006B2FCC">
        <w:t xml:space="preserve"> Multiples in the</w:t>
      </w:r>
      <w:r w:rsidRPr="006B2FCC">
        <w:t xml:space="preserve"> </w:t>
      </w:r>
      <w:r w:rsidR="00300CFC">
        <w:t>KERNEL SYSTEM PARAMETERS (#8989.3) file</w:t>
      </w:r>
      <w:r w:rsidRPr="006B2FCC">
        <w:fldChar w:fldCharType="begin"/>
      </w:r>
      <w:r w:rsidRPr="006B2FCC">
        <w:instrText xml:space="preserve">XE </w:instrText>
      </w:r>
      <w:r w:rsidR="009F58E4">
        <w:instrText>“</w:instrText>
      </w:r>
      <w:r w:rsidRPr="006B2FCC">
        <w:instrText>KERNEL SYSTEM PARAMETERS</w:instrText>
      </w:r>
      <w:r w:rsidR="009D4554" w:rsidRPr="006B2FCC">
        <w:instrText xml:space="preserve"> (#8989.3)</w:instrText>
      </w:r>
      <w:r w:rsidRPr="006B2FCC">
        <w:instrText xml:space="preserve"> File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Files:KERNEL SYSTEM PARAMETERS (#8989.3)</w:instrText>
      </w:r>
      <w:r w:rsidR="009F58E4">
        <w:instrText>”</w:instrText>
      </w:r>
      <w:r w:rsidRPr="006B2FCC">
        <w:fldChar w:fldCharType="end"/>
      </w:r>
      <w:r w:rsidR="00E775F5" w:rsidRPr="006B2FCC">
        <w:t>, which is</w:t>
      </w:r>
      <w:r w:rsidRPr="006B2FCC">
        <w:t xml:space="preserve"> stored in the </w:t>
      </w:r>
      <w:r w:rsidRPr="00C25707">
        <w:rPr>
          <w:b/>
        </w:rPr>
        <w:t>^</w:t>
      </w:r>
      <w:r w:rsidR="00FE41E8" w:rsidRPr="00C25707">
        <w:rPr>
          <w:b/>
        </w:rPr>
        <w:t>XTV</w:t>
      </w:r>
      <w:r w:rsidRPr="006B2FCC">
        <w:t xml:space="preserve"> global</w:t>
      </w:r>
      <w:r w:rsidRPr="006B2FCC">
        <w:fldChar w:fldCharType="begin"/>
      </w:r>
      <w:r w:rsidRPr="006B2FCC">
        <w:instrText xml:space="preserve">XE </w:instrText>
      </w:r>
      <w:r w:rsidR="009F58E4">
        <w:instrText>“</w:instrText>
      </w:r>
      <w:r w:rsidR="00FE41E8" w:rsidRPr="006B2FCC">
        <w:instrText>XTV</w:instrText>
      </w:r>
      <w:r w:rsidRPr="006B2FCC">
        <w:instrText xml:space="preserve"> Global</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Globals:^</w:instrText>
      </w:r>
      <w:r w:rsidR="00FE41E8" w:rsidRPr="006B2FCC">
        <w:instrText>XTV</w:instrText>
      </w:r>
      <w:r w:rsidR="009F58E4">
        <w:instrText>”</w:instrText>
      </w:r>
      <w:r w:rsidRPr="006B2FCC">
        <w:fldChar w:fldCharType="end"/>
      </w:r>
      <w:r w:rsidRPr="006B2FCC">
        <w:t>:</w:t>
      </w:r>
    </w:p>
    <w:p w14:paraId="7BAB6864" w14:textId="77777777" w:rsidR="0083721B" w:rsidRPr="006B2FCC" w:rsidRDefault="0083721B" w:rsidP="0083721B">
      <w:pPr>
        <w:pStyle w:val="BodyText6"/>
        <w:keepNext/>
        <w:keepLines/>
      </w:pPr>
    </w:p>
    <w:p w14:paraId="60EDF9DA" w14:textId="087C86A3" w:rsidR="00A46636" w:rsidRPr="006B2FCC" w:rsidRDefault="00A46636" w:rsidP="00BC5B57">
      <w:pPr>
        <w:pStyle w:val="Caption"/>
      </w:pPr>
      <w:bookmarkStart w:id="909" w:name="_Toc200270022"/>
      <w:bookmarkStart w:id="910" w:name="_Toc148365672"/>
      <w:r w:rsidRPr="006B2FCC">
        <w:t xml:space="preserve">Table </w:t>
      </w:r>
      <w:fldSimple w:instr=" SEQ Table \* ARABIC ">
        <w:r w:rsidR="00C57752">
          <w:rPr>
            <w:noProof/>
          </w:rPr>
          <w:t>26</w:t>
        </w:r>
      </w:fldSimple>
      <w:r w:rsidR="004D429B">
        <w:t>:</w:t>
      </w:r>
      <w:r w:rsidRPr="006B2FCC">
        <w:t xml:space="preserve"> Alpha/Beta Tracking—KERNEL SYSTEM PARAMETERS</w:t>
      </w:r>
      <w:r w:rsidR="00825C18" w:rsidRPr="006B2FCC">
        <w:t xml:space="preserve"> (#8989.3)</w:t>
      </w:r>
      <w:r w:rsidR="00825C18">
        <w:t xml:space="preserve"> F</w:t>
      </w:r>
      <w:r w:rsidRPr="006B2FCC">
        <w:t>ile</w:t>
      </w:r>
      <w:r w:rsidR="00825C18">
        <w:t xml:space="preserve"> Field S</w:t>
      </w:r>
      <w:r w:rsidRPr="006B2FCC">
        <w:t>etup for KIDS</w:t>
      </w:r>
      <w:bookmarkEnd w:id="909"/>
      <w:bookmarkEnd w:id="91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00"/>
        <w:gridCol w:w="4496"/>
      </w:tblGrid>
      <w:tr w:rsidR="0074668D" w:rsidRPr="00080F80" w14:paraId="7F5DB996" w14:textId="77777777" w:rsidTr="008D6526">
        <w:trPr>
          <w:tblHeader/>
        </w:trPr>
        <w:tc>
          <w:tcPr>
            <w:tcW w:w="4716" w:type="dxa"/>
            <w:shd w:val="clear" w:color="auto" w:fill="F2F2F2" w:themeFill="background1" w:themeFillShade="F2"/>
          </w:tcPr>
          <w:p w14:paraId="2497074C" w14:textId="77777777" w:rsidR="0074668D" w:rsidRPr="006B2FCC" w:rsidRDefault="00E775F5" w:rsidP="009D4554">
            <w:pPr>
              <w:pStyle w:val="TableHeading"/>
            </w:pPr>
            <w:bookmarkStart w:id="911" w:name="COL001_TBL020"/>
            <w:bookmarkEnd w:id="911"/>
            <w:r w:rsidRPr="006B2FCC">
              <w:t>Alpha/Beta Tracking Fields:</w:t>
            </w:r>
            <w:r w:rsidRPr="006B2FCC">
              <w:br/>
            </w:r>
            <w:r w:rsidR="0074668D" w:rsidRPr="006B2FCC">
              <w:t>KERNEL SYSTEM PARAMETERS</w:t>
            </w:r>
            <w:r w:rsidR="009D4554" w:rsidRPr="006B2FCC">
              <w:t>(#8989.3)</w:t>
            </w:r>
            <w:r w:rsidR="0074668D" w:rsidRPr="006B2FCC">
              <w:t xml:space="preserve"> File</w:t>
            </w:r>
            <w:r w:rsidRPr="006B2FCC">
              <w:t xml:space="preserve"> </w:t>
            </w:r>
          </w:p>
        </w:tc>
        <w:tc>
          <w:tcPr>
            <w:tcW w:w="4518" w:type="dxa"/>
            <w:shd w:val="clear" w:color="auto" w:fill="F2F2F2" w:themeFill="background1" w:themeFillShade="F2"/>
          </w:tcPr>
          <w:p w14:paraId="50FFC60D" w14:textId="77777777" w:rsidR="0074668D" w:rsidRPr="006B2FCC" w:rsidRDefault="0074668D" w:rsidP="00686CCD">
            <w:pPr>
              <w:pStyle w:val="TableHeading"/>
            </w:pPr>
            <w:r w:rsidRPr="006B2FCC">
              <w:t>Description</w:t>
            </w:r>
          </w:p>
        </w:tc>
      </w:tr>
      <w:tr w:rsidR="0074668D" w:rsidRPr="00080F80" w14:paraId="66952DA5" w14:textId="77777777" w:rsidTr="008D6526">
        <w:tc>
          <w:tcPr>
            <w:tcW w:w="4716" w:type="dxa"/>
          </w:tcPr>
          <w:p w14:paraId="49A599AA" w14:textId="77777777" w:rsidR="0074668D" w:rsidRPr="00080F80" w:rsidRDefault="0074668D" w:rsidP="00493470">
            <w:pPr>
              <w:pStyle w:val="TableText"/>
              <w:keepNext/>
              <w:keepLines/>
              <w:rPr>
                <w:rFonts w:cs="Arial"/>
              </w:rPr>
            </w:pPr>
            <w:r w:rsidRPr="00080F80">
              <w:rPr>
                <w:rFonts w:cs="Arial"/>
              </w:rPr>
              <w:t>ALPHA/</w:t>
            </w:r>
            <w:smartTag w:uri="urn:schemas-microsoft-com:office:smarttags" w:element="stockticker">
              <w:r w:rsidRPr="00080F80">
                <w:rPr>
                  <w:rFonts w:cs="Arial"/>
                </w:rPr>
                <w:t>BETA</w:t>
              </w:r>
            </w:smartTag>
            <w:r w:rsidRPr="00080F80">
              <w:rPr>
                <w:rFonts w:cs="Arial"/>
              </w:rPr>
              <w:t xml:space="preserve"> TEST PACKAGE</w:t>
            </w:r>
            <w:r w:rsidR="00493470" w:rsidRPr="00080F80">
              <w:rPr>
                <w:rFonts w:cs="Arial"/>
              </w:rPr>
              <w:t xml:space="preserve"> (#32)</w:t>
            </w:r>
            <w:r w:rsidRPr="00080F80">
              <w:rPr>
                <w:rFonts w:cs="Arial"/>
              </w:rPr>
              <w:t xml:space="preserve"> Multiple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PACKAGE</w:instrText>
            </w:r>
            <w:r w:rsidR="00532CC6" w:rsidRPr="000B37D9">
              <w:rPr>
                <w:rFonts w:ascii="Times New Roman" w:hAnsi="Times New Roman"/>
                <w:sz w:val="24"/>
                <w:szCs w:val="22"/>
              </w:rPr>
              <w:instrText xml:space="preserve"> (#32)</w:instrText>
            </w:r>
            <w:r w:rsidRPr="000B37D9">
              <w:rPr>
                <w:rFonts w:ascii="Times New Roman" w:hAnsi="Times New Roman"/>
                <w:sz w:val="24"/>
                <w:szCs w:val="22"/>
              </w:rPr>
              <w:instrText xml:space="preserve"> Multiple Field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Fields:ALPHA/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PACKAGE</w:instrText>
            </w:r>
            <w:r w:rsidR="00493470" w:rsidRPr="000B37D9">
              <w:rPr>
                <w:rFonts w:ascii="Times New Roman" w:hAnsi="Times New Roman"/>
                <w:sz w:val="24"/>
                <w:szCs w:val="22"/>
              </w:rPr>
              <w:instrText xml:space="preserve"> (#32)</w:instrText>
            </w:r>
            <w:r w:rsidRPr="000B37D9">
              <w:rPr>
                <w:rFonts w:ascii="Times New Roman" w:hAnsi="Times New Roman"/>
                <w:sz w:val="24"/>
                <w:szCs w:val="22"/>
              </w:rPr>
              <w:instrText xml:space="preserve"> Multiple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4518" w:type="dxa"/>
          </w:tcPr>
          <w:p w14:paraId="7104F76E" w14:textId="77777777" w:rsidR="0074668D" w:rsidRPr="00080F80" w:rsidRDefault="0074668D" w:rsidP="00686CCD">
            <w:pPr>
              <w:pStyle w:val="TableText"/>
              <w:keepNext/>
              <w:keepLines/>
              <w:rPr>
                <w:rFonts w:cs="Arial"/>
              </w:rPr>
            </w:pPr>
            <w:r w:rsidRPr="00080F80">
              <w:rPr>
                <w:rFonts w:cs="Arial"/>
              </w:rPr>
              <w:t>This field stores the list of software namespaces that are currently in alpha or beta test at the site.</w:t>
            </w:r>
          </w:p>
        </w:tc>
      </w:tr>
      <w:tr w:rsidR="0074668D" w:rsidRPr="00080F80" w14:paraId="36F255AC" w14:textId="77777777" w:rsidTr="008D6526">
        <w:tc>
          <w:tcPr>
            <w:tcW w:w="4716" w:type="dxa"/>
          </w:tcPr>
          <w:p w14:paraId="0405085C" w14:textId="77777777" w:rsidR="0074668D" w:rsidRPr="00080F80" w:rsidRDefault="0074668D" w:rsidP="00493470">
            <w:pPr>
              <w:pStyle w:val="TableText"/>
              <w:rPr>
                <w:rFonts w:cs="Arial"/>
              </w:rPr>
            </w:pPr>
            <w:r w:rsidRPr="00080F80">
              <w:rPr>
                <w:rFonts w:cs="Arial"/>
              </w:rPr>
              <w:t>ALPHA,</w:t>
            </w:r>
            <w:smartTag w:uri="urn:schemas-microsoft-com:office:smarttags" w:element="stockticker">
              <w:r w:rsidRPr="00080F80">
                <w:rPr>
                  <w:rFonts w:cs="Arial"/>
                </w:rPr>
                <w:t>BETA</w:t>
              </w:r>
            </w:smartTag>
            <w:r w:rsidRPr="00080F80">
              <w:rPr>
                <w:rFonts w:cs="Arial"/>
              </w:rPr>
              <w:t xml:space="preserve"> TEST OPTION</w:t>
            </w:r>
            <w:r w:rsidR="00493470" w:rsidRPr="00080F80">
              <w:rPr>
                <w:rFonts w:cs="Arial"/>
              </w:rPr>
              <w:t xml:space="preserve"> (#33)</w:t>
            </w:r>
            <w:r w:rsidRPr="00080F80">
              <w:rPr>
                <w:rFonts w:cs="Arial"/>
              </w:rPr>
              <w:t xml:space="preserve"> Multiple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OPTION</w:instrText>
            </w:r>
            <w:r w:rsidR="00532CC6" w:rsidRPr="000B37D9">
              <w:rPr>
                <w:rFonts w:ascii="Times New Roman" w:hAnsi="Times New Roman"/>
                <w:sz w:val="24"/>
                <w:szCs w:val="22"/>
              </w:rPr>
              <w:instrText xml:space="preserve"> (#33)</w:instrText>
            </w:r>
            <w:r w:rsidRPr="000B37D9">
              <w:rPr>
                <w:rFonts w:ascii="Times New Roman" w:hAnsi="Times New Roman"/>
                <w:sz w:val="24"/>
                <w:szCs w:val="22"/>
              </w:rPr>
              <w:instrText xml:space="preserve"> Multiple Field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Fields:ALPHA,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OPTION</w:instrText>
            </w:r>
            <w:r w:rsidR="00493470" w:rsidRPr="000B37D9">
              <w:rPr>
                <w:rFonts w:ascii="Times New Roman" w:hAnsi="Times New Roman"/>
                <w:sz w:val="24"/>
                <w:szCs w:val="22"/>
              </w:rPr>
              <w:instrText xml:space="preserve"> (#33)</w:instrText>
            </w:r>
            <w:r w:rsidRPr="000B37D9">
              <w:rPr>
                <w:rFonts w:ascii="Times New Roman" w:hAnsi="Times New Roman"/>
                <w:sz w:val="24"/>
                <w:szCs w:val="22"/>
              </w:rPr>
              <w:instrText xml:space="preserve"> Multiple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4518" w:type="dxa"/>
          </w:tcPr>
          <w:p w14:paraId="501E56BC" w14:textId="77777777" w:rsidR="0074668D" w:rsidRPr="00080F80" w:rsidRDefault="0074668D" w:rsidP="00493470">
            <w:pPr>
              <w:pStyle w:val="TableText"/>
              <w:rPr>
                <w:rFonts w:cs="Arial"/>
              </w:rPr>
            </w:pPr>
            <w:r w:rsidRPr="00080F80">
              <w:rPr>
                <w:rFonts w:cs="Arial"/>
              </w:rPr>
              <w:t>This field keep</w:t>
            </w:r>
            <w:r w:rsidR="00AB77B4" w:rsidRPr="00080F80">
              <w:rPr>
                <w:rFonts w:cs="Arial"/>
              </w:rPr>
              <w:t>s</w:t>
            </w:r>
            <w:r w:rsidRPr="00080F80">
              <w:rPr>
                <w:rFonts w:cs="Arial"/>
              </w:rPr>
              <w:t xml:space="preserve"> a log of usage of the options associated with an alpha or beta test of VistA </w:t>
            </w:r>
            <w:r w:rsidR="00D54AF1" w:rsidRPr="00080F80">
              <w:rPr>
                <w:rFonts w:cs="Arial"/>
              </w:rPr>
              <w:t>software based on the namespace</w:t>
            </w:r>
            <w:r w:rsidRPr="00080F80">
              <w:rPr>
                <w:rFonts w:cs="Arial"/>
              </w:rPr>
              <w:t xml:space="preserve"> indicated for the alpha or beta test software in the .ALPHA/</w:t>
            </w:r>
            <w:smartTag w:uri="urn:schemas-microsoft-com:office:smarttags" w:element="stockticker">
              <w:r w:rsidRPr="00080F80">
                <w:rPr>
                  <w:rFonts w:cs="Arial"/>
                </w:rPr>
                <w:t>BETA</w:t>
              </w:r>
            </w:smartTag>
            <w:r w:rsidRPr="00080F80">
              <w:rPr>
                <w:rFonts w:cs="Arial"/>
              </w:rPr>
              <w:t xml:space="preserve"> TEST PACKAGE</w:t>
            </w:r>
            <w:r w:rsidR="00532CC6" w:rsidRPr="00080F80">
              <w:rPr>
                <w:rFonts w:cs="Arial"/>
              </w:rPr>
              <w:t xml:space="preserve"> (#32)</w:t>
            </w:r>
            <w:r w:rsidRPr="00080F80">
              <w:rPr>
                <w:rFonts w:cs="Arial"/>
              </w:rPr>
              <w:t xml:space="preserve"> Multiple field</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PACKAGE</w:instrText>
            </w:r>
            <w:r w:rsidR="00532CC6" w:rsidRPr="000B37D9">
              <w:rPr>
                <w:rFonts w:ascii="Times New Roman" w:hAnsi="Times New Roman"/>
                <w:sz w:val="24"/>
                <w:szCs w:val="22"/>
              </w:rPr>
              <w:instrText xml:space="preserve"> (#32)</w:instrText>
            </w:r>
            <w:r w:rsidRPr="000B37D9">
              <w:rPr>
                <w:rFonts w:ascii="Times New Roman" w:hAnsi="Times New Roman"/>
                <w:sz w:val="24"/>
                <w:szCs w:val="22"/>
              </w:rPr>
              <w:instrText xml:space="preserve"> Multiple Field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Fields:ALPHA/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 PACKAGE</w:instrText>
            </w:r>
            <w:r w:rsidR="00493470" w:rsidRPr="000B37D9">
              <w:rPr>
                <w:rFonts w:ascii="Times New Roman" w:hAnsi="Times New Roman"/>
                <w:sz w:val="24"/>
                <w:szCs w:val="22"/>
              </w:rPr>
              <w:instrText xml:space="preserve"> (#32)</w:instrText>
            </w:r>
            <w:r w:rsidRPr="000B37D9">
              <w:rPr>
                <w:rFonts w:ascii="Times New Roman" w:hAnsi="Times New Roman"/>
                <w:sz w:val="24"/>
                <w:szCs w:val="22"/>
              </w:rPr>
              <w:instrText xml:space="preserve"> Multiple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rPr>
                <w:rFonts w:cs="Arial"/>
              </w:rPr>
              <w:t>. This field stores pointers to entries in the OPTION</w:t>
            </w:r>
            <w:r w:rsidR="009D4554" w:rsidRPr="00080F80">
              <w:rPr>
                <w:rFonts w:cs="Arial"/>
              </w:rPr>
              <w:t xml:space="preserve"> (#19)</w:t>
            </w:r>
            <w:r w:rsidRPr="00080F80">
              <w:rPr>
                <w:rFonts w:cs="Arial"/>
              </w:rPr>
              <w:t xml:space="preserve"> file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OPTION</w:instrText>
            </w:r>
            <w:r w:rsidR="009D4554" w:rsidRPr="000B37D9">
              <w:rPr>
                <w:rFonts w:ascii="Times New Roman" w:hAnsi="Times New Roman"/>
                <w:sz w:val="24"/>
                <w:szCs w:val="22"/>
              </w:rPr>
              <w:instrText xml:space="preserve"> (#19)</w:instrText>
            </w:r>
            <w:r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Files:OPTION (#19)</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80F80">
              <w:rPr>
                <w:rFonts w:cs="Arial"/>
              </w:rPr>
              <w:t>.</w:t>
            </w:r>
          </w:p>
        </w:tc>
      </w:tr>
    </w:tbl>
    <w:p w14:paraId="09CD6621" w14:textId="77777777" w:rsidR="0074668D" w:rsidRPr="006B2FCC" w:rsidRDefault="0074668D" w:rsidP="0029217A">
      <w:pPr>
        <w:pStyle w:val="BodyText6"/>
      </w:pPr>
    </w:p>
    <w:p w14:paraId="27D3ADC5" w14:textId="77777777" w:rsidR="008762E6" w:rsidRPr="006B2FCC" w:rsidRDefault="008762E6" w:rsidP="00246167">
      <w:pPr>
        <w:pStyle w:val="BodyText"/>
      </w:pPr>
      <w:r w:rsidRPr="006B2FCC">
        <w:t>If there are any entries in these Multiples, the menu system</w:t>
      </w:r>
      <w:r w:rsidR="00FF3F33">
        <w:t>’</w:t>
      </w:r>
      <w:r w:rsidRPr="006B2FCC">
        <w:t xml:space="preserve">s </w:t>
      </w:r>
      <w:r w:rsidRPr="008406AE">
        <w:rPr>
          <w:b/>
        </w:rPr>
        <w:t>XQABTST</w:t>
      </w:r>
      <w:r w:rsidRPr="006B2FCC">
        <w:t xml:space="preserve"> variable</w:t>
      </w:r>
      <w:r w:rsidRPr="006B2FCC">
        <w:fldChar w:fldCharType="begin"/>
      </w:r>
      <w:r w:rsidRPr="006B2FCC">
        <w:instrText xml:space="preserve">XE </w:instrText>
      </w:r>
      <w:r w:rsidR="009F58E4">
        <w:instrText>“</w:instrText>
      </w:r>
      <w:r w:rsidRPr="006B2FCC">
        <w:instrText>XQABTST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Variables:XQABTST</w:instrText>
      </w:r>
      <w:r w:rsidR="009F58E4">
        <w:instrText>”</w:instrText>
      </w:r>
      <w:r w:rsidRPr="006B2FCC">
        <w:fldChar w:fldCharType="end"/>
      </w:r>
      <w:r w:rsidRPr="006B2FCC">
        <w:t xml:space="preserve"> is set and the options are tracked</w:t>
      </w:r>
      <w:r w:rsidRPr="006B2FCC">
        <w:fldChar w:fldCharType="begin"/>
      </w:r>
      <w:r w:rsidRPr="006B2FCC">
        <w:instrText xml:space="preserve">XE </w:instrText>
      </w:r>
      <w:r w:rsidR="009F58E4">
        <w:instrText>“</w:instrText>
      </w:r>
      <w:r w:rsidRPr="006B2FCC">
        <w:instrText>Alpha/Beta Tracking:Local Option Counting</w:instrText>
      </w:r>
      <w:r w:rsidR="009F58E4">
        <w:instrText>”</w:instrText>
      </w:r>
      <w:r w:rsidRPr="006B2FCC">
        <w:fldChar w:fldCharType="end"/>
      </w:r>
      <w:r w:rsidRPr="006B2FCC">
        <w:t>.</w:t>
      </w:r>
    </w:p>
    <w:p w14:paraId="7EBE37BA" w14:textId="77777777" w:rsidR="008762E6" w:rsidRPr="006B2FCC" w:rsidRDefault="007E4C99" w:rsidP="00246167">
      <w:pPr>
        <w:pStyle w:val="BodyText"/>
      </w:pPr>
      <w:r w:rsidRPr="006B2FCC">
        <w:t>Each tim</w:t>
      </w:r>
      <w:r w:rsidR="00F602BF" w:rsidRPr="006B2FCC">
        <w:t>e any subsequent test software</w:t>
      </w:r>
      <w:r w:rsidRPr="006B2FCC">
        <w:t xml:space="preserve"> is loaded, the current alpha/beta data is sent to the data tracker (e.g., developer) and the alpha/beta data is purged from all</w:t>
      </w:r>
      <w:r w:rsidR="008762E6" w:rsidRPr="006B2FCC">
        <w:t xml:space="preserve"> Multiples</w:t>
      </w:r>
      <w:r w:rsidRPr="006B2FCC">
        <w:t>.</w:t>
      </w:r>
    </w:p>
    <w:p w14:paraId="626CE09E" w14:textId="77777777" w:rsidR="006C202A" w:rsidRPr="006B2FCC" w:rsidRDefault="00DD29EE" w:rsidP="0075488D">
      <w:pPr>
        <w:pStyle w:val="Heading4"/>
      </w:pPr>
      <w:r w:rsidRPr="006B2FCC">
        <w:lastRenderedPageBreak/>
        <w:t xml:space="preserve">Initiating </w:t>
      </w:r>
      <w:r w:rsidR="006C202A" w:rsidRPr="006B2FCC">
        <w:t>Alpha/Beta Tracking</w:t>
      </w:r>
    </w:p>
    <w:p w14:paraId="05F1E598" w14:textId="77777777" w:rsidR="00326B5F" w:rsidRPr="006B2FCC" w:rsidRDefault="00D54A9F" w:rsidP="00246167">
      <w:pPr>
        <w:pStyle w:val="BodyText"/>
        <w:keepNext/>
        <w:keepLines/>
      </w:pPr>
      <w:r w:rsidRPr="006B2FCC">
        <w:fldChar w:fldCharType="begin"/>
      </w:r>
      <w:r w:rsidRPr="006B2FCC">
        <w:instrText xml:space="preserve"> XE </w:instrText>
      </w:r>
      <w:r w:rsidR="009F58E4">
        <w:instrText>“</w:instrText>
      </w:r>
      <w:r w:rsidRPr="006B2FCC">
        <w:instrText>Initiating:Alpha/Beta Tracking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Tracking:Initiating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KIDS:Initiating Alpha/Beta Tracking</w:instrText>
      </w:r>
      <w:r w:rsidR="009F58E4">
        <w:instrText>”</w:instrText>
      </w:r>
      <w:r w:rsidRPr="006B2FCC">
        <w:instrText xml:space="preserve"> </w:instrText>
      </w:r>
      <w:r w:rsidRPr="006B2FCC">
        <w:fldChar w:fldCharType="end"/>
      </w:r>
      <w:r w:rsidR="00326B5F" w:rsidRPr="006B2FCC">
        <w:t>In order to initiate and setup Alpha/Beta Tracking at a test site</w:t>
      </w:r>
      <w:r w:rsidR="00F602BF" w:rsidRPr="006B2FCC">
        <w:t>,</w:t>
      </w:r>
      <w:r w:rsidR="00326B5F" w:rsidRPr="006B2FCC">
        <w:t xml:space="preserve"> developers should perform the following procedures:</w:t>
      </w:r>
    </w:p>
    <w:p w14:paraId="2C01A3AE" w14:textId="77777777" w:rsidR="00326B5F" w:rsidRDefault="00326B5F" w:rsidP="00EB503B">
      <w:pPr>
        <w:pStyle w:val="ListNumber"/>
        <w:keepNext/>
        <w:keepLines/>
        <w:numPr>
          <w:ilvl w:val="0"/>
          <w:numId w:val="90"/>
        </w:numPr>
        <w:ind w:left="720"/>
      </w:pPr>
      <w:r w:rsidRPr="006B2FCC">
        <w:t>C</w:t>
      </w:r>
      <w:r w:rsidR="008762E6" w:rsidRPr="006B2FCC">
        <w:t xml:space="preserve">reate </w:t>
      </w:r>
      <w:r w:rsidR="001163C3" w:rsidRPr="006B2FCC">
        <w:t>the</w:t>
      </w:r>
      <w:r w:rsidR="006C202A" w:rsidRPr="006B2FCC">
        <w:t xml:space="preserve"> build entry</w:t>
      </w:r>
      <w:r w:rsidRPr="006B2FCC">
        <w:t xml:space="preserve"> for the VistA software that </w:t>
      </w:r>
      <w:r w:rsidR="0082771D">
        <w:t>is</w:t>
      </w:r>
      <w:r w:rsidRPr="006B2FCC">
        <w:t xml:space="preserve"> exported to sites.</w:t>
      </w:r>
      <w:r w:rsidR="008762E6" w:rsidRPr="006B2FCC">
        <w:fldChar w:fldCharType="begin"/>
      </w:r>
      <w:r w:rsidR="008762E6" w:rsidRPr="006B2FCC">
        <w:instrText xml:space="preserve"> XE </w:instrText>
      </w:r>
      <w:r w:rsidR="009F58E4">
        <w:instrText>“</w:instrText>
      </w:r>
      <w:r w:rsidR="008762E6" w:rsidRPr="006B2FCC">
        <w:instrText>Initiating:Alpha/Beta Tracking (KIDS):Build Entry</w:instrText>
      </w:r>
      <w:r w:rsidR="009F58E4">
        <w:instrText>”</w:instrText>
      </w:r>
      <w:r w:rsidR="008762E6" w:rsidRPr="006B2FCC">
        <w:instrText xml:space="preserve"> </w:instrText>
      </w:r>
      <w:r w:rsidR="008762E6" w:rsidRPr="006B2FCC">
        <w:fldChar w:fldCharType="end"/>
      </w:r>
      <w:r w:rsidR="008762E6" w:rsidRPr="006B2FCC">
        <w:fldChar w:fldCharType="begin"/>
      </w:r>
      <w:r w:rsidR="008762E6" w:rsidRPr="006B2FCC">
        <w:instrText xml:space="preserve"> XE </w:instrText>
      </w:r>
      <w:r w:rsidR="009F58E4">
        <w:instrText>“</w:instrText>
      </w:r>
      <w:r w:rsidR="008762E6" w:rsidRPr="006B2FCC">
        <w:instrText>Alpha/Beta Tracking:Initiating (KIDS):Build Entry</w:instrText>
      </w:r>
      <w:r w:rsidR="009F58E4">
        <w:instrText>”</w:instrText>
      </w:r>
      <w:r w:rsidR="008762E6" w:rsidRPr="006B2FCC">
        <w:instrText xml:space="preserve"> </w:instrText>
      </w:r>
      <w:r w:rsidR="008762E6" w:rsidRPr="006B2FCC">
        <w:fldChar w:fldCharType="end"/>
      </w:r>
      <w:r w:rsidR="008762E6" w:rsidRPr="006B2FCC">
        <w:fldChar w:fldCharType="begin"/>
      </w:r>
      <w:r w:rsidR="008762E6" w:rsidRPr="006B2FCC">
        <w:instrText xml:space="preserve"> XE </w:instrText>
      </w:r>
      <w:r w:rsidR="009F58E4">
        <w:instrText>“</w:instrText>
      </w:r>
      <w:r w:rsidR="008762E6" w:rsidRPr="006B2FCC">
        <w:instrText>KIDS:Initiating Alpha/Beta Tracking:Build Entry</w:instrText>
      </w:r>
      <w:r w:rsidR="009F58E4">
        <w:instrText>”</w:instrText>
      </w:r>
      <w:r w:rsidR="008762E6" w:rsidRPr="006B2FCC">
        <w:instrText xml:space="preserve"> </w:instrText>
      </w:r>
      <w:r w:rsidR="008762E6" w:rsidRPr="006B2FCC">
        <w:fldChar w:fldCharType="end"/>
      </w:r>
    </w:p>
    <w:p w14:paraId="55F10B2C" w14:textId="77777777" w:rsidR="00326B5F" w:rsidRDefault="00326B5F" w:rsidP="0083721B">
      <w:pPr>
        <w:pStyle w:val="ListNumber"/>
      </w:pPr>
      <w:r w:rsidRPr="006B2FCC">
        <w:t>Turn on Alpha/Beta Tracking—</w:t>
      </w:r>
      <w:r w:rsidR="00BA6D96" w:rsidRPr="006B2FCC">
        <w:t xml:space="preserve">In the </w:t>
      </w:r>
      <w:r w:rsidR="00FF3F33">
        <w:t>“</w:t>
      </w:r>
      <w:r w:rsidR="007C1011" w:rsidRPr="006B2FCC">
        <w:t>Package File Link…</w:t>
      </w:r>
      <w:r w:rsidR="00FF3F33">
        <w:t>”</w:t>
      </w:r>
      <w:r w:rsidR="006C202A" w:rsidRPr="006B2FCC">
        <w:t xml:space="preserve"> </w:t>
      </w:r>
      <w:r w:rsidR="001163C3" w:rsidRPr="006B2FCC">
        <w:t xml:space="preserve">section </w:t>
      </w:r>
      <w:r w:rsidR="001714FD" w:rsidRPr="006B2FCC">
        <w:t xml:space="preserve">in the fourth ScreenMan form </w:t>
      </w:r>
      <w:r w:rsidR="001163C3" w:rsidRPr="006B2FCC">
        <w:t>of</w:t>
      </w:r>
      <w:r w:rsidR="006C202A" w:rsidRPr="006B2FCC">
        <w:t xml:space="preserve"> th</w:t>
      </w:r>
      <w:r w:rsidR="00490435" w:rsidRPr="006B2FCC">
        <w:t xml:space="preserve">e </w:t>
      </w:r>
      <w:r w:rsidR="00645AF2" w:rsidRPr="006B2FCC">
        <w:t>build entry. D</w:t>
      </w:r>
      <w:r w:rsidR="00BA6D96" w:rsidRPr="006B2FCC">
        <w:t>evelopers</w:t>
      </w:r>
      <w:r w:rsidR="00490435" w:rsidRPr="006B2FCC">
        <w:t xml:space="preserve"> can </w:t>
      </w:r>
      <w:r w:rsidRPr="006B2FCC">
        <w:t>turn on Alpha/Beta Tracking</w:t>
      </w:r>
      <w:r w:rsidR="006C202A" w:rsidRPr="006B2FCC">
        <w:t xml:space="preserve"> by </w:t>
      </w:r>
      <w:r w:rsidR="00BA482D" w:rsidRPr="006B2FCC">
        <w:t xml:space="preserve">entering </w:t>
      </w:r>
      <w:r w:rsidR="00BA482D" w:rsidRPr="00B0233E">
        <w:rPr>
          <w:b/>
        </w:rPr>
        <w:t>YES</w:t>
      </w:r>
      <w:r w:rsidR="003122C1" w:rsidRPr="006B2FCC">
        <w:t xml:space="preserve"> at</w:t>
      </w:r>
      <w:r w:rsidR="00BA482D" w:rsidRPr="006B2FCC">
        <w:t xml:space="preserve"> the</w:t>
      </w:r>
      <w:r w:rsidR="006C202A" w:rsidRPr="006B2FCC">
        <w:t xml:space="preserve"> </w:t>
      </w:r>
      <w:r w:rsidR="00FF3F33">
        <w:t>“</w:t>
      </w:r>
      <w:r w:rsidR="003122C1" w:rsidRPr="006B2FCC">
        <w:t>BUILD TRACK PACKAGE NATIONALLY:</w:t>
      </w:r>
      <w:r w:rsidR="00FF3F33">
        <w:t>”</w:t>
      </w:r>
      <w:r w:rsidR="003122C1" w:rsidRPr="006B2FCC">
        <w:t xml:space="preserve"> prompt. </w:t>
      </w:r>
      <w:r w:rsidR="00BA482D" w:rsidRPr="006B2FCC">
        <w:t>ALPHA/</w:t>
      </w:r>
      <w:smartTag w:uri="urn:schemas-microsoft-com:office:smarttags" w:element="stockticker">
        <w:r w:rsidR="00BA482D" w:rsidRPr="006B2FCC">
          <w:t>BETA</w:t>
        </w:r>
      </w:smartTag>
      <w:r w:rsidR="00BA482D" w:rsidRPr="006B2FCC">
        <w:t xml:space="preserve"> TESTING</w:t>
      </w:r>
      <w:r w:rsidR="00532CC6" w:rsidRPr="006B2FCC">
        <w:t xml:space="preserve"> (#20)</w:t>
      </w:r>
      <w:r w:rsidR="00BA482D" w:rsidRPr="006B2FCC">
        <w:t xml:space="preserve"> field</w:t>
      </w:r>
      <w:r w:rsidR="00BA482D" w:rsidRPr="006B2FCC">
        <w:fldChar w:fldCharType="begin"/>
      </w:r>
      <w:r w:rsidR="00BA482D" w:rsidRPr="006B2FCC">
        <w:instrText xml:space="preserve"> XE </w:instrText>
      </w:r>
      <w:r w:rsidR="009F58E4">
        <w:instrText>“</w:instrText>
      </w:r>
      <w:r w:rsidR="00BA482D" w:rsidRPr="006B2FCC">
        <w:instrText>ALPHA/</w:instrText>
      </w:r>
      <w:smartTag w:uri="urn:schemas-microsoft-com:office:smarttags" w:element="stockticker">
        <w:r w:rsidR="00BA482D" w:rsidRPr="006B2FCC">
          <w:instrText>BETA</w:instrText>
        </w:r>
      </w:smartTag>
      <w:r w:rsidR="00BA482D" w:rsidRPr="006B2FCC">
        <w:instrText xml:space="preserve"> TESTING</w:instrText>
      </w:r>
      <w:r w:rsidR="00532CC6" w:rsidRPr="006B2FCC">
        <w:instrText xml:space="preserve"> (#20)</w:instrText>
      </w:r>
      <w:r w:rsidR="00BA482D" w:rsidRPr="006B2FCC">
        <w:instrText xml:space="preserve"> Field</w:instrText>
      </w:r>
      <w:r w:rsidR="009F58E4">
        <w:instrText>”</w:instrText>
      </w:r>
      <w:r w:rsidR="00BA482D" w:rsidRPr="006B2FCC">
        <w:instrText xml:space="preserve"> </w:instrText>
      </w:r>
      <w:r w:rsidR="00BA482D" w:rsidRPr="006B2FCC">
        <w:fldChar w:fldCharType="end"/>
      </w:r>
      <w:r w:rsidR="00BA482D" w:rsidRPr="006B2FCC">
        <w:fldChar w:fldCharType="begin"/>
      </w:r>
      <w:r w:rsidR="00BA482D" w:rsidRPr="006B2FCC">
        <w:instrText xml:space="preserve"> XE </w:instrText>
      </w:r>
      <w:r w:rsidR="009F58E4">
        <w:instrText>“</w:instrText>
      </w:r>
      <w:r w:rsidR="00BA482D" w:rsidRPr="006B2FCC">
        <w:instrText>Fields:ALPHA/</w:instrText>
      </w:r>
      <w:smartTag w:uri="urn:schemas-microsoft-com:office:smarttags" w:element="stockticker">
        <w:r w:rsidR="00BA482D" w:rsidRPr="006B2FCC">
          <w:instrText>BETA</w:instrText>
        </w:r>
      </w:smartTag>
      <w:r w:rsidR="00BA482D" w:rsidRPr="006B2FCC">
        <w:instrText xml:space="preserve"> TESTING (#20)</w:instrText>
      </w:r>
      <w:r w:rsidR="009F58E4">
        <w:instrText>”</w:instrText>
      </w:r>
      <w:r w:rsidR="00BA482D" w:rsidRPr="006B2FCC">
        <w:instrText xml:space="preserve"> </w:instrText>
      </w:r>
      <w:r w:rsidR="00BA482D" w:rsidRPr="006B2FCC">
        <w:fldChar w:fldCharType="end"/>
      </w:r>
      <w:r w:rsidR="00BA482D" w:rsidRPr="006B2FCC">
        <w:t xml:space="preserve"> in the BUILD</w:t>
      </w:r>
      <w:r w:rsidR="008E0199" w:rsidRPr="006B2FCC">
        <w:t xml:space="preserve"> (#9.6)</w:t>
      </w:r>
      <w:r w:rsidR="00BA482D" w:rsidRPr="006B2FCC">
        <w:t xml:space="preserve"> file</w:t>
      </w:r>
      <w:r w:rsidR="00BA482D" w:rsidRPr="006B2FCC">
        <w:fldChar w:fldCharType="begin"/>
      </w:r>
      <w:r w:rsidR="00BA482D" w:rsidRPr="006B2FCC">
        <w:instrText xml:space="preserve"> XE </w:instrText>
      </w:r>
      <w:r w:rsidR="009F58E4">
        <w:instrText>“</w:instrText>
      </w:r>
      <w:r w:rsidR="00BA482D" w:rsidRPr="006B2FCC">
        <w:instrText>BUILD</w:instrText>
      </w:r>
      <w:r w:rsidR="008E0199" w:rsidRPr="006B2FCC">
        <w:instrText xml:space="preserve"> (#9.6)</w:instrText>
      </w:r>
      <w:r w:rsidR="00BA482D" w:rsidRPr="006B2FCC">
        <w:instrText xml:space="preserve"> File</w:instrText>
      </w:r>
      <w:r w:rsidR="009F58E4">
        <w:instrText>”</w:instrText>
      </w:r>
      <w:r w:rsidR="00BA482D" w:rsidRPr="006B2FCC">
        <w:instrText xml:space="preserve"> </w:instrText>
      </w:r>
      <w:r w:rsidR="00BA482D" w:rsidRPr="006B2FCC">
        <w:fldChar w:fldCharType="end"/>
      </w:r>
      <w:r w:rsidR="00BA482D" w:rsidRPr="006B2FCC">
        <w:fldChar w:fldCharType="begin"/>
      </w:r>
      <w:r w:rsidR="00BA482D" w:rsidRPr="006B2FCC">
        <w:instrText xml:space="preserve"> XE </w:instrText>
      </w:r>
      <w:r w:rsidR="009F58E4">
        <w:instrText>“</w:instrText>
      </w:r>
      <w:r w:rsidR="00BA482D" w:rsidRPr="006B2FCC">
        <w:instrText>Files:BUILD (#9.6)</w:instrText>
      </w:r>
      <w:r w:rsidR="009F58E4">
        <w:instrText>”</w:instrText>
      </w:r>
      <w:r w:rsidR="00BA482D" w:rsidRPr="006B2FCC">
        <w:instrText xml:space="preserve"> </w:instrText>
      </w:r>
      <w:r w:rsidR="00BA482D" w:rsidRPr="006B2FCC">
        <w:fldChar w:fldCharType="end"/>
      </w:r>
      <w:r w:rsidR="006301F7">
        <w:t>.</w:t>
      </w:r>
    </w:p>
    <w:p w14:paraId="1B468355" w14:textId="344846B6" w:rsidR="008C5530" w:rsidRDefault="00326B5F" w:rsidP="00DF1192">
      <w:pPr>
        <w:pStyle w:val="ListNumber"/>
        <w:keepNext/>
        <w:keepLines/>
      </w:pPr>
      <w:r w:rsidRPr="006B2FCC">
        <w:t xml:space="preserve">Edit </w:t>
      </w:r>
      <w:r w:rsidR="00840706" w:rsidRPr="006B2FCC">
        <w:t xml:space="preserve">THE </w:t>
      </w:r>
      <w:r w:rsidRPr="006B2FCC">
        <w:t>BUILD file Entries—</w:t>
      </w:r>
      <w:r w:rsidR="00984575" w:rsidRPr="006B2FCC">
        <w:t xml:space="preserve">Highlight the software name and press the </w:t>
      </w:r>
      <w:r w:rsidR="00984575" w:rsidRPr="00B0233E">
        <w:rPr>
          <w:b/>
        </w:rPr>
        <w:t>&lt;Enter&gt;</w:t>
      </w:r>
      <w:r w:rsidR="00984575" w:rsidRPr="006B2FCC">
        <w:t xml:space="preserve"> key. </w:t>
      </w:r>
      <w:r w:rsidR="00BA6D96" w:rsidRPr="006B2FCC">
        <w:t xml:space="preserve">KIDS </w:t>
      </w:r>
      <w:r w:rsidR="006C202A" w:rsidRPr="006B2FCC">
        <w:t xml:space="preserve">places you in a </w:t>
      </w:r>
      <w:r w:rsidR="008762E6" w:rsidRPr="006B2FCC">
        <w:t xml:space="preserve">ScreenMan </w:t>
      </w:r>
      <w:r w:rsidR="006C202A" w:rsidRPr="006B2FCC">
        <w:t>form that lets yo</w:t>
      </w:r>
      <w:r w:rsidR="00CE00CC" w:rsidRPr="006B2FCC">
        <w:t xml:space="preserve">u edit the following Alpha/Beta Tracking-related </w:t>
      </w:r>
      <w:r w:rsidRPr="006B2FCC">
        <w:t>fields in the BUILD</w:t>
      </w:r>
      <w:r w:rsidR="008E0199" w:rsidRPr="006B2FCC">
        <w:t xml:space="preserve"> (#9.6)</w:t>
      </w:r>
      <w:r w:rsidRPr="006B2FCC">
        <w:t xml:space="preserve"> file</w:t>
      </w:r>
      <w:r w:rsidRPr="006B2FCC">
        <w:fldChar w:fldCharType="begin"/>
      </w:r>
      <w:r w:rsidRPr="006B2FCC">
        <w:instrText xml:space="preserve"> XE </w:instrText>
      </w:r>
      <w:r w:rsidR="009F58E4">
        <w:instrText>“</w:instrText>
      </w:r>
      <w:r w:rsidRPr="006B2FCC">
        <w:instrText>BUILD</w:instrText>
      </w:r>
      <w:r w:rsidR="008E0199" w:rsidRPr="006B2FCC">
        <w:instrText xml:space="preserve"> (#9.6)</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Files:BUILD (#9.6)</w:instrText>
      </w:r>
      <w:r w:rsidR="009F58E4">
        <w:instrText>”</w:instrText>
      </w:r>
      <w:r w:rsidRPr="006B2FCC">
        <w:instrText xml:space="preserve"> </w:instrText>
      </w:r>
      <w:r w:rsidRPr="006B2FCC">
        <w:fldChar w:fldCharType="end"/>
      </w:r>
      <w:r w:rsidR="006C202A" w:rsidRPr="006B2FCC">
        <w:t>:</w:t>
      </w:r>
    </w:p>
    <w:p w14:paraId="53CD778D" w14:textId="77777777" w:rsidR="0083721B" w:rsidRDefault="0083721B" w:rsidP="0083721B">
      <w:pPr>
        <w:pStyle w:val="BodyText6"/>
        <w:keepNext/>
        <w:keepLines/>
      </w:pPr>
    </w:p>
    <w:p w14:paraId="7B292061" w14:textId="5E23B3FD" w:rsidR="008C5530" w:rsidRPr="006B2FCC" w:rsidRDefault="008C5530" w:rsidP="008C5530">
      <w:pPr>
        <w:pStyle w:val="Caption"/>
      </w:pPr>
      <w:bookmarkStart w:id="912" w:name="_Toc200270023"/>
      <w:bookmarkStart w:id="913" w:name="_Toc148365673"/>
      <w:r w:rsidRPr="006B2FCC">
        <w:t xml:space="preserve">Table </w:t>
      </w:r>
      <w:fldSimple w:instr=" SEQ Table \* ARABIC ">
        <w:r w:rsidR="00C57752">
          <w:rPr>
            <w:noProof/>
          </w:rPr>
          <w:t>27</w:t>
        </w:r>
      </w:fldSimple>
      <w:r w:rsidR="004D429B">
        <w:t>:</w:t>
      </w:r>
      <w:r w:rsidRPr="006B2FCC">
        <w:t xml:space="preserve"> Alpha/Beta Tracking—BUILD</w:t>
      </w:r>
      <w:r w:rsidR="00825C18" w:rsidRPr="006B2FCC">
        <w:t xml:space="preserve"> (#9.6)</w:t>
      </w:r>
      <w:r w:rsidR="00825C18">
        <w:t xml:space="preserve"> F</w:t>
      </w:r>
      <w:r w:rsidRPr="006B2FCC">
        <w:t>ile</w:t>
      </w:r>
      <w:r w:rsidR="00825C18">
        <w:t xml:space="preserve"> Field S</w:t>
      </w:r>
      <w:r w:rsidRPr="006B2FCC">
        <w:t>etup for KIDS</w:t>
      </w:r>
      <w:bookmarkEnd w:id="912"/>
      <w:bookmarkEnd w:id="913"/>
    </w:p>
    <w:tbl>
      <w:tblPr>
        <w:tblW w:w="8396" w:type="dxa"/>
        <w:tblInd w:w="8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536"/>
        <w:gridCol w:w="4860"/>
      </w:tblGrid>
      <w:tr w:rsidR="008C5530" w:rsidRPr="00080F80" w14:paraId="6D4B1C2D" w14:textId="77777777" w:rsidTr="008D6526">
        <w:trPr>
          <w:cantSplit/>
          <w:tblHeader/>
        </w:trPr>
        <w:tc>
          <w:tcPr>
            <w:tcW w:w="3536" w:type="dxa"/>
            <w:tcBorders>
              <w:top w:val="single" w:sz="8" w:space="0" w:color="auto"/>
              <w:bottom w:val="single" w:sz="6" w:space="0" w:color="auto"/>
            </w:tcBorders>
            <w:shd w:val="clear" w:color="auto" w:fill="F2F2F2" w:themeFill="background1" w:themeFillShade="F2"/>
          </w:tcPr>
          <w:p w14:paraId="73CC1488" w14:textId="77777777" w:rsidR="008C5530" w:rsidRPr="006B2FCC" w:rsidRDefault="008C5530" w:rsidP="008E0199">
            <w:pPr>
              <w:pStyle w:val="TableHeading"/>
            </w:pPr>
            <w:bookmarkStart w:id="914" w:name="COL001_TBL021"/>
            <w:bookmarkEnd w:id="914"/>
            <w:r w:rsidRPr="006B2FCC">
              <w:t>Alpha/Beta Tracking Fields:</w:t>
            </w:r>
            <w:r w:rsidRPr="006B2FCC">
              <w:br/>
              <w:t>BUILD</w:t>
            </w:r>
            <w:r w:rsidR="008E0199" w:rsidRPr="006B2FCC">
              <w:t xml:space="preserve"> (#9.6)</w:t>
            </w:r>
            <w:r w:rsidRPr="006B2FCC">
              <w:t xml:space="preserve"> File</w:t>
            </w:r>
          </w:p>
        </w:tc>
        <w:tc>
          <w:tcPr>
            <w:tcW w:w="4860" w:type="dxa"/>
            <w:tcBorders>
              <w:top w:val="single" w:sz="8" w:space="0" w:color="auto"/>
              <w:bottom w:val="single" w:sz="6" w:space="0" w:color="auto"/>
            </w:tcBorders>
            <w:shd w:val="clear" w:color="auto" w:fill="F2F2F2" w:themeFill="background1" w:themeFillShade="F2"/>
          </w:tcPr>
          <w:p w14:paraId="773CA9CD" w14:textId="77777777" w:rsidR="008C5530" w:rsidRPr="006B2FCC" w:rsidRDefault="008C5530" w:rsidP="00E1012D">
            <w:pPr>
              <w:pStyle w:val="TableHeading"/>
            </w:pPr>
            <w:r w:rsidRPr="006B2FCC">
              <w:t>Description</w:t>
            </w:r>
          </w:p>
        </w:tc>
      </w:tr>
      <w:tr w:rsidR="008C5530" w:rsidRPr="00080F80" w14:paraId="65BDFDC2" w14:textId="77777777" w:rsidTr="00E1012D">
        <w:trPr>
          <w:cantSplit/>
        </w:trPr>
        <w:tc>
          <w:tcPr>
            <w:tcW w:w="3536" w:type="dxa"/>
            <w:tcBorders>
              <w:top w:val="single" w:sz="6" w:space="0" w:color="auto"/>
            </w:tcBorders>
          </w:tcPr>
          <w:p w14:paraId="7584CA2E" w14:textId="77777777" w:rsidR="008C5530" w:rsidRPr="00080F80" w:rsidRDefault="008C5530" w:rsidP="00825C18">
            <w:pPr>
              <w:pStyle w:val="TableText"/>
              <w:keepNext/>
              <w:keepLines/>
              <w:rPr>
                <w:rFonts w:cs="Arial"/>
              </w:rPr>
            </w:pPr>
            <w:r w:rsidRPr="00080F80">
              <w:rPr>
                <w:rFonts w:cs="Arial"/>
              </w:rPr>
              <w:t>ALPHA/</w:t>
            </w:r>
            <w:smartTag w:uri="urn:schemas-microsoft-com:office:smarttags" w:element="stockticker">
              <w:r w:rsidRPr="00080F80">
                <w:rPr>
                  <w:rFonts w:cs="Arial"/>
                </w:rPr>
                <w:t>BETA</w:t>
              </w:r>
            </w:smartTag>
            <w:r w:rsidRPr="00080F80">
              <w:rPr>
                <w:rFonts w:cs="Arial"/>
              </w:rPr>
              <w:t xml:space="preserve"> TESTING (#20)</w:t>
            </w:r>
            <w:r w:rsidRPr="000B37D9">
              <w:rPr>
                <w:rFonts w:ascii="Times New Roman" w:hAnsi="Times New Roman"/>
                <w:sz w:val="24"/>
                <w:szCs w:val="22"/>
              </w:rPr>
              <w:fldChar w:fldCharType="begin"/>
            </w:r>
            <w:r w:rsidRPr="000B37D9">
              <w:rPr>
                <w:rFonts w:ascii="Times New Roman" w:hAnsi="Times New Roman"/>
                <w:sz w:val="24"/>
                <w:szCs w:val="22"/>
              </w:rPr>
              <w:instrText xml:space="preserve"> XE “ALPHA/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TESTING</w:instrText>
            </w:r>
            <w:r w:rsidR="00825C18" w:rsidRPr="000B37D9">
              <w:rPr>
                <w:rFonts w:ascii="Times New Roman" w:hAnsi="Times New Roman"/>
                <w:sz w:val="24"/>
                <w:szCs w:val="22"/>
              </w:rPr>
              <w:instrText xml:space="preserve"> (#20)</w:instrText>
            </w:r>
            <w:r w:rsidRPr="000B37D9">
              <w:rPr>
                <w:rFonts w:ascii="Times New Roman" w:hAnsi="Times New Roman"/>
                <w:sz w:val="24"/>
                <w:szCs w:val="22"/>
              </w:rPr>
              <w:instrText xml:space="preserve"> Field”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“Fields:ALPHA/</w:instrText>
            </w:r>
            <w:smartTag w:uri="urn:schemas-microsoft-com:office:smarttags" w:element="stockticker">
              <w:r w:rsidRPr="000B37D9">
                <w:rPr>
                  <w:rFonts w:ascii="Times New Roman" w:hAnsi="Times New Roman"/>
                  <w:sz w:val="24"/>
                  <w:szCs w:val="22"/>
                </w:rPr>
                <w:instrText>BETA</w:instrText>
              </w:r>
            </w:smartTag>
            <w:r w:rsidRPr="000B37D9">
              <w:rPr>
                <w:rFonts w:ascii="Times New Roman" w:hAnsi="Times New Roman"/>
                <w:sz w:val="24"/>
                <w:szCs w:val="22"/>
              </w:rPr>
              <w:instrText xml:space="preserve"> TESTING (#20)” </w:instrText>
            </w:r>
            <w:r w:rsidRPr="000B37D9">
              <w:rPr>
                <w:rFonts w:ascii="Times New Roman" w:hAnsi="Times New Roman"/>
                <w:sz w:val="24"/>
                <w:szCs w:val="22"/>
              </w:rPr>
              <w:fldChar w:fldCharType="end"/>
            </w:r>
          </w:p>
        </w:tc>
        <w:tc>
          <w:tcPr>
            <w:tcW w:w="4860" w:type="dxa"/>
            <w:tcBorders>
              <w:top w:val="single" w:sz="6" w:space="0" w:color="auto"/>
            </w:tcBorders>
          </w:tcPr>
          <w:p w14:paraId="024D2CD8" w14:textId="77777777" w:rsidR="008C5530" w:rsidRPr="00080F80" w:rsidRDefault="008C5530" w:rsidP="00E1012D">
            <w:pPr>
              <w:pStyle w:val="TableText"/>
              <w:keepNext/>
              <w:keepLines/>
              <w:rPr>
                <w:rFonts w:cs="Arial"/>
              </w:rPr>
            </w:pPr>
            <w:r w:rsidRPr="00080F80">
              <w:rPr>
                <w:rFonts w:cs="Arial"/>
              </w:rPr>
              <w:t xml:space="preserve">This field initiates Alpha/Beta Tracking. Developers should enter </w:t>
            </w:r>
            <w:r w:rsidRPr="00080F80">
              <w:rPr>
                <w:rFonts w:cs="Arial"/>
                <w:b/>
              </w:rPr>
              <w:t>YES</w:t>
            </w:r>
            <w:r w:rsidRPr="00080F80">
              <w:rPr>
                <w:rFonts w:cs="Arial"/>
              </w:rPr>
              <w:t xml:space="preserve"> in this field to activate Alpha/Beta Tracking.</w:t>
            </w:r>
          </w:p>
        </w:tc>
      </w:tr>
      <w:tr w:rsidR="008C5530" w:rsidRPr="00080F80" w14:paraId="5F4D5DD3" w14:textId="77777777" w:rsidTr="00E1012D">
        <w:trPr>
          <w:cantSplit/>
        </w:trPr>
        <w:tc>
          <w:tcPr>
            <w:tcW w:w="3536" w:type="dxa"/>
            <w:tcBorders>
              <w:top w:val="single" w:sz="6" w:space="0" w:color="auto"/>
            </w:tcBorders>
          </w:tcPr>
          <w:p w14:paraId="44BCEA86" w14:textId="77777777" w:rsidR="008C5530" w:rsidRPr="00080F80" w:rsidRDefault="008C5530" w:rsidP="0083721B">
            <w:pPr>
              <w:pStyle w:val="TableText"/>
              <w:rPr>
                <w:rFonts w:cs="Arial"/>
              </w:rPr>
            </w:pPr>
            <w:r w:rsidRPr="00080F80">
              <w:rPr>
                <w:rFonts w:cs="Arial"/>
              </w:rPr>
              <w:t>INSTALLATION MESSAGE (#21)</w:t>
            </w:r>
            <w:r w:rsidRPr="000B37D9">
              <w:rPr>
                <w:rFonts w:ascii="Times New Roman" w:hAnsi="Times New Roman"/>
                <w:sz w:val="24"/>
                <w:szCs w:val="22"/>
              </w:rPr>
              <w:fldChar w:fldCharType="begin"/>
            </w:r>
            <w:r w:rsidRPr="000B37D9">
              <w:rPr>
                <w:rFonts w:ascii="Times New Roman" w:hAnsi="Times New Roman"/>
                <w:sz w:val="24"/>
                <w:szCs w:val="22"/>
              </w:rPr>
              <w:instrText xml:space="preserve"> XE “INSTALLATION MESSAGE</w:instrText>
            </w:r>
            <w:r w:rsidR="00825C18" w:rsidRPr="000B37D9">
              <w:rPr>
                <w:rFonts w:ascii="Times New Roman" w:hAnsi="Times New Roman"/>
                <w:sz w:val="24"/>
                <w:szCs w:val="22"/>
              </w:rPr>
              <w:instrText xml:space="preserve"> (#21)</w:instrText>
            </w:r>
            <w:r w:rsidRPr="000B37D9">
              <w:rPr>
                <w:rFonts w:ascii="Times New Roman" w:hAnsi="Times New Roman"/>
                <w:sz w:val="24"/>
                <w:szCs w:val="22"/>
              </w:rPr>
              <w:instrText xml:space="preserve"> Field”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“Fields:INSTALLATION MESSAGE (#21)” </w:instrText>
            </w:r>
            <w:r w:rsidRPr="000B37D9">
              <w:rPr>
                <w:rFonts w:ascii="Times New Roman" w:hAnsi="Times New Roman"/>
                <w:sz w:val="24"/>
                <w:szCs w:val="22"/>
              </w:rPr>
              <w:fldChar w:fldCharType="end"/>
            </w:r>
          </w:p>
        </w:tc>
        <w:tc>
          <w:tcPr>
            <w:tcW w:w="4860" w:type="dxa"/>
            <w:tcBorders>
              <w:top w:val="single" w:sz="6" w:space="0" w:color="auto"/>
            </w:tcBorders>
          </w:tcPr>
          <w:p w14:paraId="1E7DE881" w14:textId="77777777" w:rsidR="008C5530" w:rsidRPr="00080F80" w:rsidRDefault="008C5530" w:rsidP="0083721B">
            <w:pPr>
              <w:pStyle w:val="TableText"/>
              <w:rPr>
                <w:rFonts w:cs="Arial"/>
              </w:rPr>
            </w:pPr>
            <w:r w:rsidRPr="00080F80">
              <w:rPr>
                <w:rFonts w:cs="Arial"/>
              </w:rPr>
              <w:t xml:space="preserve">This field sends an installation message when the VistA software application is installed at a site. Developers should answer </w:t>
            </w:r>
            <w:r w:rsidRPr="00080F80">
              <w:rPr>
                <w:rFonts w:cs="Arial"/>
                <w:b/>
              </w:rPr>
              <w:t>YES</w:t>
            </w:r>
            <w:r w:rsidRPr="00080F80">
              <w:rPr>
                <w:rFonts w:cs="Arial"/>
              </w:rPr>
              <w:t xml:space="preserve"> if you want the installation message sent to the mail group specified in the ADDRESS FOR USAGE REPORTING</w:t>
            </w:r>
            <w:r w:rsidR="00825C18" w:rsidRPr="00080F80">
              <w:rPr>
                <w:rFonts w:cs="Arial"/>
              </w:rPr>
              <w:t xml:space="preserve"> (#22)</w:t>
            </w:r>
            <w:r w:rsidRPr="00080F80">
              <w:rPr>
                <w:rFonts w:cs="Arial"/>
              </w:rPr>
              <w:t xml:space="preserve"> field</w:t>
            </w:r>
            <w:r w:rsidRPr="000B37D9">
              <w:rPr>
                <w:rFonts w:ascii="Times New Roman" w:hAnsi="Times New Roman"/>
                <w:sz w:val="24"/>
                <w:szCs w:val="22"/>
              </w:rPr>
              <w:fldChar w:fldCharType="begin"/>
            </w:r>
            <w:r w:rsidRPr="000B37D9">
              <w:rPr>
                <w:rFonts w:ascii="Times New Roman" w:hAnsi="Times New Roman"/>
                <w:sz w:val="24"/>
                <w:szCs w:val="22"/>
              </w:rPr>
              <w:instrText xml:space="preserve"> XE “ADDRESS FOR USAGE REPORTING</w:instrText>
            </w:r>
            <w:r w:rsidR="00825C18" w:rsidRPr="000B37D9">
              <w:rPr>
                <w:rFonts w:ascii="Times New Roman" w:hAnsi="Times New Roman"/>
                <w:sz w:val="24"/>
                <w:szCs w:val="22"/>
              </w:rPr>
              <w:instrText xml:space="preserve"> (#22)</w:instrText>
            </w:r>
            <w:r w:rsidRPr="000B37D9">
              <w:rPr>
                <w:rFonts w:ascii="Times New Roman" w:hAnsi="Times New Roman"/>
                <w:sz w:val="24"/>
                <w:szCs w:val="22"/>
              </w:rPr>
              <w:instrText xml:space="preserve"> Field”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“Fields:ADDRESS FOR USAGE REPORTING (#22)” </w:instrText>
            </w:r>
            <w:r w:rsidRPr="000B37D9">
              <w:rPr>
                <w:rFonts w:ascii="Times New Roman" w:hAnsi="Times New Roman"/>
                <w:sz w:val="24"/>
                <w:szCs w:val="22"/>
              </w:rPr>
              <w:fldChar w:fldCharType="end"/>
            </w:r>
            <w:r w:rsidRPr="00080F80">
              <w:rPr>
                <w:rFonts w:cs="Arial"/>
              </w:rPr>
              <w:t xml:space="preserve"> in the BUILD</w:t>
            </w:r>
            <w:r w:rsidR="00825C18" w:rsidRPr="00080F80">
              <w:rPr>
                <w:rFonts w:cs="Arial"/>
              </w:rPr>
              <w:t xml:space="preserve"> (#9.6)</w:t>
            </w:r>
            <w:r w:rsidRPr="00080F80">
              <w:rPr>
                <w:rFonts w:cs="Arial"/>
              </w:rPr>
              <w:t xml:space="preserve"> file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“BUILD</w:instrText>
            </w:r>
            <w:r w:rsidR="00825C18" w:rsidRPr="000B37D9">
              <w:rPr>
                <w:rFonts w:ascii="Times New Roman" w:hAnsi="Times New Roman"/>
                <w:sz w:val="24"/>
                <w:szCs w:val="22"/>
              </w:rPr>
              <w:instrText xml:space="preserve"> (#9.6)</w:instrText>
            </w:r>
            <w:r w:rsidRPr="000B37D9">
              <w:rPr>
                <w:rFonts w:ascii="Times New Roman" w:hAnsi="Times New Roman"/>
                <w:sz w:val="24"/>
                <w:szCs w:val="22"/>
              </w:rPr>
              <w:instrText xml:space="preserve"> File”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“Files:BUILD (#9.6)” </w:instrText>
            </w:r>
            <w:r w:rsidRPr="000B37D9">
              <w:rPr>
                <w:rFonts w:ascii="Times New Roman" w:hAnsi="Times New Roman"/>
                <w:sz w:val="24"/>
                <w:szCs w:val="22"/>
              </w:rPr>
              <w:fldChar w:fldCharType="end"/>
            </w:r>
            <w:r w:rsidRPr="00080F80">
              <w:rPr>
                <w:rFonts w:cs="Arial"/>
              </w:rPr>
              <w:t>.</w:t>
            </w:r>
          </w:p>
        </w:tc>
      </w:tr>
      <w:tr w:rsidR="008C5530" w:rsidRPr="00080F80" w14:paraId="36D129CC" w14:textId="77777777" w:rsidTr="00E1012D">
        <w:trPr>
          <w:cantSplit/>
        </w:trPr>
        <w:tc>
          <w:tcPr>
            <w:tcW w:w="3536" w:type="dxa"/>
          </w:tcPr>
          <w:p w14:paraId="36155400" w14:textId="77777777" w:rsidR="008C5530" w:rsidRPr="00080F80" w:rsidRDefault="008C5530" w:rsidP="00825C18">
            <w:pPr>
              <w:pStyle w:val="TableText"/>
              <w:rPr>
                <w:rFonts w:cs="Arial"/>
              </w:rPr>
            </w:pPr>
            <w:r w:rsidRPr="00080F80">
              <w:rPr>
                <w:rFonts w:cs="Arial"/>
              </w:rPr>
              <w:lastRenderedPageBreak/>
              <w:t>ADDRESS FOR USAGE REPORTING (#22)</w:t>
            </w:r>
            <w:r w:rsidRPr="000B37D9">
              <w:rPr>
                <w:rFonts w:ascii="Times New Roman" w:hAnsi="Times New Roman"/>
                <w:sz w:val="24"/>
                <w:szCs w:val="22"/>
              </w:rPr>
              <w:fldChar w:fldCharType="begin"/>
            </w:r>
            <w:r w:rsidRPr="000B37D9">
              <w:rPr>
                <w:rFonts w:ascii="Times New Roman" w:hAnsi="Times New Roman"/>
                <w:sz w:val="24"/>
                <w:szCs w:val="22"/>
              </w:rPr>
              <w:instrText xml:space="preserve"> XE “ADDRESS FOR USAGE REPORTING</w:instrText>
            </w:r>
            <w:r w:rsidR="00825C18" w:rsidRPr="000B37D9">
              <w:rPr>
                <w:rFonts w:ascii="Times New Roman" w:hAnsi="Times New Roman"/>
                <w:sz w:val="24"/>
                <w:szCs w:val="22"/>
              </w:rPr>
              <w:instrText xml:space="preserve"> (#22)</w:instrText>
            </w:r>
            <w:r w:rsidRPr="000B37D9">
              <w:rPr>
                <w:rFonts w:ascii="Times New Roman" w:hAnsi="Times New Roman"/>
                <w:sz w:val="24"/>
                <w:szCs w:val="22"/>
              </w:rPr>
              <w:instrText xml:space="preserve"> Field”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“Fields:ADDRESS FOR USAGE REPORTING (#22)” </w:instrText>
            </w:r>
            <w:r w:rsidRPr="000B37D9">
              <w:rPr>
                <w:rFonts w:ascii="Times New Roman" w:hAnsi="Times New Roman"/>
                <w:sz w:val="24"/>
                <w:szCs w:val="22"/>
              </w:rPr>
              <w:fldChar w:fldCharType="end"/>
            </w:r>
          </w:p>
        </w:tc>
        <w:tc>
          <w:tcPr>
            <w:tcW w:w="4860" w:type="dxa"/>
          </w:tcPr>
          <w:p w14:paraId="6B445080" w14:textId="77777777" w:rsidR="008C5530" w:rsidRPr="00080F80" w:rsidRDefault="008C5530" w:rsidP="00E1012D">
            <w:pPr>
              <w:pStyle w:val="TableText"/>
              <w:rPr>
                <w:rFonts w:cs="Arial"/>
              </w:rPr>
            </w:pPr>
            <w:r w:rsidRPr="00080F80">
              <w:rPr>
                <w:rFonts w:cs="Arial"/>
              </w:rPr>
              <w:t xml:space="preserve">This field should be set to the address of the </w:t>
            </w:r>
            <w:r w:rsidR="008406AE">
              <w:rPr>
                <w:rFonts w:cs="Arial"/>
              </w:rPr>
              <w:t xml:space="preserve">VA </w:t>
            </w:r>
            <w:r w:rsidRPr="00080F80">
              <w:rPr>
                <w:rFonts w:cs="Arial"/>
              </w:rPr>
              <w:t>MailMan mail group at the developer</w:t>
            </w:r>
            <w:r>
              <w:rPr>
                <w:rFonts w:cs="Arial"/>
              </w:rPr>
              <w:t>’</w:t>
            </w:r>
            <w:r w:rsidRPr="00080F80">
              <w:rPr>
                <w:rFonts w:cs="Arial"/>
              </w:rPr>
              <w:t>s domain. This mail group address is where installation and option usage messages are sent by the Alpha/Beta Tracking code. Also, the domain specified in the address is where server requests are sent from the sites to report errors.</w:t>
            </w:r>
          </w:p>
        </w:tc>
      </w:tr>
      <w:tr w:rsidR="008C5530" w:rsidRPr="00080F80" w14:paraId="6770AC8B" w14:textId="77777777" w:rsidTr="00E1012D">
        <w:trPr>
          <w:cantSplit/>
        </w:trPr>
        <w:tc>
          <w:tcPr>
            <w:tcW w:w="3536" w:type="dxa"/>
          </w:tcPr>
          <w:p w14:paraId="113D5526" w14:textId="77777777" w:rsidR="008C5530" w:rsidRPr="00080F80" w:rsidRDefault="008C5530" w:rsidP="00532CC6">
            <w:pPr>
              <w:pStyle w:val="TableText"/>
              <w:rPr>
                <w:rFonts w:cs="Arial"/>
              </w:rPr>
            </w:pPr>
            <w:r w:rsidRPr="00080F80">
              <w:rPr>
                <w:rFonts w:cs="Arial"/>
              </w:rPr>
              <w:t>PACKAGE NAMESPACE OR PREFIX</w:t>
            </w:r>
            <w:r w:rsidR="00532CC6" w:rsidRPr="00080F80">
              <w:rPr>
                <w:rFonts w:cs="Arial"/>
              </w:rPr>
              <w:t xml:space="preserve"> (#23)</w:t>
            </w:r>
            <w:r w:rsidRPr="00080F80">
              <w:rPr>
                <w:rFonts w:cs="Arial"/>
              </w:rPr>
              <w:t xml:space="preserve"> field</w:t>
            </w:r>
            <w:r w:rsidRPr="000B37D9">
              <w:rPr>
                <w:rFonts w:ascii="Times New Roman" w:hAnsi="Times New Roman"/>
                <w:sz w:val="24"/>
                <w:szCs w:val="22"/>
              </w:rPr>
              <w:fldChar w:fldCharType="begin"/>
            </w:r>
            <w:r w:rsidRPr="000B37D9">
              <w:rPr>
                <w:rFonts w:ascii="Times New Roman" w:hAnsi="Times New Roman"/>
                <w:sz w:val="24"/>
                <w:szCs w:val="22"/>
              </w:rPr>
              <w:instrText xml:space="preserve"> XE “PACKAGE NAMESPACE OR PREFIX</w:instrText>
            </w:r>
            <w:r w:rsidR="00825C18" w:rsidRPr="000B37D9">
              <w:rPr>
                <w:rFonts w:ascii="Times New Roman" w:hAnsi="Times New Roman"/>
                <w:sz w:val="24"/>
                <w:szCs w:val="22"/>
              </w:rPr>
              <w:instrText xml:space="preserve"> (#23)</w:instrText>
            </w:r>
            <w:r w:rsidRPr="000B37D9">
              <w:rPr>
                <w:rFonts w:ascii="Times New Roman" w:hAnsi="Times New Roman"/>
                <w:sz w:val="24"/>
                <w:szCs w:val="22"/>
              </w:rPr>
              <w:instrText xml:space="preserve"> Field”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“Fields:PACKAGE NAMESPACE OR PREFIX (#23)” </w:instrText>
            </w:r>
            <w:r w:rsidRPr="000B37D9">
              <w:rPr>
                <w:rFonts w:ascii="Times New Roman" w:hAnsi="Times New Roman"/>
                <w:sz w:val="24"/>
                <w:szCs w:val="22"/>
              </w:rPr>
              <w:fldChar w:fldCharType="end"/>
            </w:r>
          </w:p>
        </w:tc>
        <w:tc>
          <w:tcPr>
            <w:tcW w:w="4860" w:type="dxa"/>
          </w:tcPr>
          <w:p w14:paraId="78F844B4" w14:textId="77777777" w:rsidR="008C5530" w:rsidRPr="00080F80" w:rsidRDefault="008C5530" w:rsidP="00E1012D">
            <w:pPr>
              <w:pStyle w:val="TableText"/>
              <w:rPr>
                <w:rFonts w:cs="Arial"/>
              </w:rPr>
            </w:pPr>
            <w:r w:rsidRPr="00080F80">
              <w:rPr>
                <w:rFonts w:cs="Arial"/>
              </w:rPr>
              <w:t>This field is where you identify the alpha/beta VistA software application namespaces to be tracked.</w:t>
            </w:r>
          </w:p>
        </w:tc>
      </w:tr>
    </w:tbl>
    <w:p w14:paraId="689833C6" w14:textId="77777777" w:rsidR="008C5530" w:rsidRDefault="008C5530" w:rsidP="0029217A">
      <w:pPr>
        <w:pStyle w:val="BodyText6"/>
      </w:pPr>
    </w:p>
    <w:p w14:paraId="3207269F" w14:textId="771A5652" w:rsidR="008C5530" w:rsidRDefault="004B7C96" w:rsidP="008C5530">
      <w:pPr>
        <w:pStyle w:val="NoteIndent2"/>
      </w:pPr>
      <w:r>
        <w:rPr>
          <w:noProof/>
          <w:lang w:eastAsia="en-US"/>
        </w:rPr>
        <w:drawing>
          <wp:inline distT="0" distB="0" distL="0" distR="0" wp14:anchorId="24F10137" wp14:editId="7F208E6C">
            <wp:extent cx="285750" cy="285750"/>
            <wp:effectExtent l="0" t="0" r="0" b="0"/>
            <wp:docPr id="409" name="Picture 4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5530">
        <w:tab/>
      </w:r>
      <w:r w:rsidR="008C5530" w:rsidRPr="006B2FCC">
        <w:rPr>
          <w:b/>
        </w:rPr>
        <w:t>NOTE:</w:t>
      </w:r>
      <w:r w:rsidR="008C5530" w:rsidRPr="006B2FCC">
        <w:t xml:space="preserve"> At Alpha/Beta Tracking termination, these fields in the BUILD</w:t>
      </w:r>
      <w:r w:rsidR="008E0199" w:rsidRPr="006B2FCC">
        <w:t xml:space="preserve"> (#9.6)</w:t>
      </w:r>
      <w:r w:rsidR="008C5530" w:rsidRPr="006B2FCC">
        <w:t xml:space="preserve"> file</w:t>
      </w:r>
      <w:r w:rsidR="008C5530" w:rsidRPr="006B2FCC">
        <w:fldChar w:fldCharType="begin"/>
      </w:r>
      <w:r w:rsidR="008C5530" w:rsidRPr="006B2FCC">
        <w:instrText xml:space="preserve"> XE </w:instrText>
      </w:r>
      <w:r w:rsidR="008C5530">
        <w:instrText>“</w:instrText>
      </w:r>
      <w:r w:rsidR="008C5530" w:rsidRPr="006B2FCC">
        <w:instrText>BUILD</w:instrText>
      </w:r>
      <w:r w:rsidR="008E0199" w:rsidRPr="006B2FCC">
        <w:instrText xml:space="preserve"> (#9.6)</w:instrText>
      </w:r>
      <w:r w:rsidR="008C5530" w:rsidRPr="006B2FCC">
        <w:instrText xml:space="preserve"> File</w:instrText>
      </w:r>
      <w:r w:rsidR="008C5530">
        <w:instrText>”</w:instrText>
      </w:r>
      <w:r w:rsidR="008C5530" w:rsidRPr="006B2FCC">
        <w:instrText xml:space="preserve"> </w:instrText>
      </w:r>
      <w:r w:rsidR="008C5530" w:rsidRPr="006B2FCC">
        <w:fldChar w:fldCharType="end"/>
      </w:r>
      <w:r w:rsidR="008C5530" w:rsidRPr="006B2FCC">
        <w:fldChar w:fldCharType="begin"/>
      </w:r>
      <w:r w:rsidR="008C5530" w:rsidRPr="006B2FCC">
        <w:instrText xml:space="preserve"> XE </w:instrText>
      </w:r>
      <w:r w:rsidR="008C5530">
        <w:instrText>“</w:instrText>
      </w:r>
      <w:r w:rsidR="008C5530" w:rsidRPr="006B2FCC">
        <w:instrText>Files:BUILD (#9.6)</w:instrText>
      </w:r>
      <w:r w:rsidR="008C5530">
        <w:instrText>”</w:instrText>
      </w:r>
      <w:r w:rsidR="008C5530" w:rsidRPr="006B2FCC">
        <w:instrText xml:space="preserve"> </w:instrText>
      </w:r>
      <w:r w:rsidR="008C5530" w:rsidRPr="006B2FCC">
        <w:fldChar w:fldCharType="end"/>
      </w:r>
      <w:r w:rsidR="008C5530" w:rsidRPr="006B2FCC">
        <w:t xml:space="preserve"> need to remain populated so the software code knows where to send the final report.</w:t>
      </w:r>
    </w:p>
    <w:p w14:paraId="486E7380" w14:textId="77777777" w:rsidR="00EB3AF6" w:rsidRPr="006B2FCC" w:rsidRDefault="00EB3AF6" w:rsidP="00EB3AF6">
      <w:pPr>
        <w:pStyle w:val="BodyText6"/>
      </w:pPr>
    </w:p>
    <w:p w14:paraId="5761669F" w14:textId="77777777" w:rsidR="00CE00CC" w:rsidRDefault="00CE00CC" w:rsidP="00707BEF">
      <w:pPr>
        <w:pStyle w:val="ListNumber"/>
      </w:pPr>
      <w:r w:rsidRPr="006B2FCC">
        <w:t xml:space="preserve">Set up the server option </w:t>
      </w:r>
      <w:r w:rsidR="00B24994" w:rsidRPr="006B2FCC">
        <w:t>at the development domain. T</w:t>
      </w:r>
      <w:r w:rsidRPr="006B2FCC">
        <w:t xml:space="preserve">his option </w:t>
      </w:r>
      <w:r w:rsidRPr="00B0233E">
        <w:rPr>
          <w:i/>
        </w:rPr>
        <w:t>must</w:t>
      </w:r>
      <w:r w:rsidRPr="006B2FCC">
        <w:t xml:space="preserve"> be set up correctly</w:t>
      </w:r>
      <w:r w:rsidR="003F3ECF" w:rsidRPr="006B2FCC">
        <w:t>—In order to track errors at test sites, make sure that the</w:t>
      </w:r>
      <w:r w:rsidR="003F3ECF" w:rsidRPr="008406AE">
        <w:rPr>
          <w:szCs w:val="22"/>
        </w:rPr>
        <w:t xml:space="preserve"> </w:t>
      </w:r>
      <w:r w:rsidR="008406AE" w:rsidRPr="00803D7A">
        <w:rPr>
          <w:b/>
          <w:color w:val="auto"/>
          <w:szCs w:val="22"/>
        </w:rPr>
        <w:t>Handle Alpha/Beta Errors Logged at Sites</w:t>
      </w:r>
      <w:r w:rsidR="008406AE">
        <w:rPr>
          <w:color w:val="auto"/>
          <w:szCs w:val="22"/>
        </w:rPr>
        <w:fldChar w:fldCharType="begin"/>
      </w:r>
      <w:r w:rsidR="008406AE">
        <w:instrText xml:space="preserve"> XE "</w:instrText>
      </w:r>
      <w:r w:rsidR="008406AE" w:rsidRPr="0020656D">
        <w:rPr>
          <w:color w:val="auto"/>
          <w:szCs w:val="22"/>
        </w:rPr>
        <w:instrText>Handle Alpha/Beta Errors Logged at Sites</w:instrText>
      </w:r>
      <w:r w:rsidR="008406AE">
        <w:rPr>
          <w:color w:val="auto"/>
          <w:szCs w:val="22"/>
        </w:rPr>
        <w:instrText xml:space="preserve"> Option</w:instrText>
      </w:r>
      <w:r w:rsidR="008406AE">
        <w:instrText xml:space="preserve">" </w:instrText>
      </w:r>
      <w:r w:rsidR="008406AE">
        <w:rPr>
          <w:color w:val="auto"/>
          <w:szCs w:val="22"/>
        </w:rPr>
        <w:fldChar w:fldCharType="end"/>
      </w:r>
      <w:r w:rsidR="008406AE">
        <w:rPr>
          <w:color w:val="auto"/>
          <w:szCs w:val="22"/>
        </w:rPr>
        <w:fldChar w:fldCharType="begin"/>
      </w:r>
      <w:r w:rsidR="008406AE">
        <w:instrText xml:space="preserve"> XE "Options:</w:instrText>
      </w:r>
      <w:r w:rsidR="008406AE" w:rsidRPr="0020656D">
        <w:rPr>
          <w:color w:val="auto"/>
          <w:szCs w:val="22"/>
        </w:rPr>
        <w:instrText>Handle Alpha/Beta Errors Logged at Sites</w:instrText>
      </w:r>
      <w:r w:rsidR="008406AE">
        <w:instrText xml:space="preserve">" </w:instrText>
      </w:r>
      <w:r w:rsidR="008406AE">
        <w:rPr>
          <w:color w:val="auto"/>
          <w:szCs w:val="22"/>
        </w:rPr>
        <w:fldChar w:fldCharType="end"/>
      </w:r>
      <w:r w:rsidR="008406AE" w:rsidRPr="008406AE">
        <w:rPr>
          <w:szCs w:val="22"/>
        </w:rPr>
        <w:t xml:space="preserve"> </w:t>
      </w:r>
      <w:r w:rsidR="008406AE">
        <w:t>[</w:t>
      </w:r>
      <w:r w:rsidR="003F3ECF" w:rsidRPr="006B2FCC">
        <w:t>XQAB ERROR LOG SERVER</w:t>
      </w:r>
      <w:r w:rsidR="003F3ECF" w:rsidRPr="006B2FCC">
        <w:fldChar w:fldCharType="begin"/>
      </w:r>
      <w:r w:rsidR="003F3ECF" w:rsidRPr="006B2FCC">
        <w:instrText xml:space="preserve"> XE </w:instrText>
      </w:r>
      <w:r w:rsidR="009F58E4">
        <w:instrText>“</w:instrText>
      </w:r>
      <w:r w:rsidR="003F3ECF" w:rsidRPr="006B2FCC">
        <w:instrText>XQAB ERROR LOG SERVER Option</w:instrText>
      </w:r>
      <w:r w:rsidR="009F58E4">
        <w:instrText>”</w:instrText>
      </w:r>
      <w:r w:rsidR="003F3ECF" w:rsidRPr="006B2FCC">
        <w:instrText xml:space="preserve"> </w:instrText>
      </w:r>
      <w:r w:rsidR="003F3ECF" w:rsidRPr="006B2FCC">
        <w:fldChar w:fldCharType="end"/>
      </w:r>
      <w:r w:rsidR="003F3ECF" w:rsidRPr="006B2FCC">
        <w:fldChar w:fldCharType="begin"/>
      </w:r>
      <w:r w:rsidR="003F3ECF" w:rsidRPr="006B2FCC">
        <w:instrText xml:space="preserve"> XE </w:instrText>
      </w:r>
      <w:r w:rsidR="009F58E4">
        <w:instrText>“</w:instrText>
      </w:r>
      <w:r w:rsidR="003F3ECF" w:rsidRPr="006B2FCC">
        <w:instrText>Options:XQAB ERROR LOG SERVER</w:instrText>
      </w:r>
      <w:r w:rsidR="009F58E4">
        <w:instrText>”</w:instrText>
      </w:r>
      <w:r w:rsidR="003F3ECF" w:rsidRPr="006B2FCC">
        <w:instrText xml:space="preserve"> </w:instrText>
      </w:r>
      <w:r w:rsidR="003F3ECF" w:rsidRPr="006B2FCC">
        <w:fldChar w:fldCharType="end"/>
      </w:r>
      <w:r w:rsidR="008406AE">
        <w:t>]</w:t>
      </w:r>
      <w:r w:rsidR="00803D7A" w:rsidRPr="006B2FCC">
        <w:t xml:space="preserve"> server option</w:t>
      </w:r>
      <w:r w:rsidR="003F3ECF" w:rsidRPr="006B2FCC">
        <w:t xml:space="preserve"> resides at your development site, which should be the domain specified in the ADDRESS FOR USAGE REPORTING</w:t>
      </w:r>
      <w:r w:rsidR="00532CC6" w:rsidRPr="006B2FCC">
        <w:t xml:space="preserve"> (#22)</w:t>
      </w:r>
      <w:r w:rsidR="003F3ECF" w:rsidRPr="006B2FCC">
        <w:t xml:space="preserve"> field</w:t>
      </w:r>
      <w:r w:rsidR="003F3ECF" w:rsidRPr="00B0233E">
        <w:rPr>
          <w:szCs w:val="22"/>
        </w:rPr>
        <w:fldChar w:fldCharType="begin"/>
      </w:r>
      <w:r w:rsidR="003F3ECF" w:rsidRPr="00B0233E">
        <w:rPr>
          <w:szCs w:val="22"/>
        </w:rPr>
        <w:instrText xml:space="preserve"> XE </w:instrText>
      </w:r>
      <w:r w:rsidR="009F58E4" w:rsidRPr="00B0233E">
        <w:rPr>
          <w:szCs w:val="22"/>
        </w:rPr>
        <w:instrText>“</w:instrText>
      </w:r>
      <w:r w:rsidR="003F3ECF" w:rsidRPr="00B0233E">
        <w:rPr>
          <w:szCs w:val="22"/>
        </w:rPr>
        <w:instrText>ADDRESS FOR USAGE REPORTING</w:instrText>
      </w:r>
      <w:r w:rsidR="00532CC6" w:rsidRPr="00B0233E">
        <w:rPr>
          <w:szCs w:val="22"/>
        </w:rPr>
        <w:instrText xml:space="preserve"> (#22)</w:instrText>
      </w:r>
      <w:r w:rsidR="003F3ECF" w:rsidRPr="00B0233E">
        <w:rPr>
          <w:szCs w:val="22"/>
        </w:rPr>
        <w:instrText xml:space="preserve"> Field</w:instrText>
      </w:r>
      <w:r w:rsidR="009F58E4" w:rsidRPr="00B0233E">
        <w:rPr>
          <w:szCs w:val="22"/>
        </w:rPr>
        <w:instrText>”</w:instrText>
      </w:r>
      <w:r w:rsidR="003F3ECF" w:rsidRPr="00B0233E">
        <w:rPr>
          <w:szCs w:val="22"/>
        </w:rPr>
        <w:instrText xml:space="preserve"> </w:instrText>
      </w:r>
      <w:r w:rsidR="003F3ECF" w:rsidRPr="00B0233E">
        <w:rPr>
          <w:szCs w:val="22"/>
        </w:rPr>
        <w:fldChar w:fldCharType="end"/>
      </w:r>
      <w:r w:rsidR="003F3ECF" w:rsidRPr="00B0233E">
        <w:rPr>
          <w:szCs w:val="22"/>
        </w:rPr>
        <w:fldChar w:fldCharType="begin"/>
      </w:r>
      <w:r w:rsidR="003F3ECF" w:rsidRPr="00B0233E">
        <w:rPr>
          <w:szCs w:val="22"/>
        </w:rPr>
        <w:instrText xml:space="preserve"> XE </w:instrText>
      </w:r>
      <w:r w:rsidR="009F58E4" w:rsidRPr="00B0233E">
        <w:rPr>
          <w:szCs w:val="22"/>
        </w:rPr>
        <w:instrText>“</w:instrText>
      </w:r>
      <w:r w:rsidR="003F3ECF" w:rsidRPr="00B0233E">
        <w:rPr>
          <w:szCs w:val="22"/>
        </w:rPr>
        <w:instrText>Fields:ADDRESS FOR USAGE REPORTING (#22)</w:instrText>
      </w:r>
      <w:r w:rsidR="009F58E4" w:rsidRPr="00B0233E">
        <w:rPr>
          <w:szCs w:val="22"/>
        </w:rPr>
        <w:instrText>”</w:instrText>
      </w:r>
      <w:r w:rsidR="003F3ECF" w:rsidRPr="00B0233E">
        <w:rPr>
          <w:szCs w:val="22"/>
        </w:rPr>
        <w:instrText xml:space="preserve"> </w:instrText>
      </w:r>
      <w:r w:rsidR="003F3ECF" w:rsidRPr="00B0233E">
        <w:rPr>
          <w:szCs w:val="22"/>
        </w:rPr>
        <w:fldChar w:fldCharType="end"/>
      </w:r>
      <w:r w:rsidR="003F3ECF" w:rsidRPr="006B2FCC">
        <w:t xml:space="preserve"> in the BUILD</w:t>
      </w:r>
      <w:r w:rsidR="008E0199" w:rsidRPr="006B2FCC">
        <w:t xml:space="preserve"> (#9.6)</w:t>
      </w:r>
      <w:r w:rsidR="003F3ECF" w:rsidRPr="006B2FCC">
        <w:t xml:space="preserve"> file</w:t>
      </w:r>
      <w:r w:rsidR="003F3ECF" w:rsidRPr="006B2FCC">
        <w:fldChar w:fldCharType="begin"/>
      </w:r>
      <w:r w:rsidR="003F3ECF" w:rsidRPr="006B2FCC">
        <w:instrText xml:space="preserve"> XE </w:instrText>
      </w:r>
      <w:r w:rsidR="009F58E4">
        <w:instrText>“</w:instrText>
      </w:r>
      <w:r w:rsidR="003F3ECF" w:rsidRPr="006B2FCC">
        <w:instrText>BUILD</w:instrText>
      </w:r>
      <w:r w:rsidR="008E0199" w:rsidRPr="006B2FCC">
        <w:instrText xml:space="preserve"> (#9.6)</w:instrText>
      </w:r>
      <w:r w:rsidR="003F3ECF" w:rsidRPr="006B2FCC">
        <w:instrText xml:space="preserve"> File</w:instrText>
      </w:r>
      <w:r w:rsidR="009F58E4">
        <w:instrText>”</w:instrText>
      </w:r>
      <w:r w:rsidR="003F3ECF" w:rsidRPr="006B2FCC">
        <w:instrText xml:space="preserve"> </w:instrText>
      </w:r>
      <w:r w:rsidR="003F3ECF" w:rsidRPr="006B2FCC">
        <w:fldChar w:fldCharType="end"/>
      </w:r>
      <w:r w:rsidR="003F3ECF" w:rsidRPr="006B2FCC">
        <w:fldChar w:fldCharType="begin"/>
      </w:r>
      <w:r w:rsidR="003F3ECF" w:rsidRPr="006B2FCC">
        <w:instrText xml:space="preserve"> XE </w:instrText>
      </w:r>
      <w:r w:rsidR="009F58E4">
        <w:instrText>“</w:instrText>
      </w:r>
      <w:r w:rsidR="003F3ECF" w:rsidRPr="006B2FCC">
        <w:instrText>Files:BUILD (#9.6)</w:instrText>
      </w:r>
      <w:r w:rsidR="009F58E4">
        <w:instrText>”</w:instrText>
      </w:r>
      <w:r w:rsidR="003F3ECF" w:rsidRPr="006B2FCC">
        <w:instrText xml:space="preserve"> </w:instrText>
      </w:r>
      <w:r w:rsidR="003F3ECF" w:rsidRPr="006B2FCC">
        <w:fldChar w:fldCharType="end"/>
      </w:r>
      <w:r w:rsidR="003F3ECF" w:rsidRPr="006B2FCC">
        <w:t xml:space="preserve"> for the software build entry.</w:t>
      </w:r>
      <w:r w:rsidR="003F3ECF" w:rsidRPr="006B2FCC">
        <w:br/>
      </w:r>
      <w:r w:rsidR="003F3ECF" w:rsidRPr="006B2FCC">
        <w:br/>
        <w:t xml:space="preserve">This option processes server requests from the test sites, from the </w:t>
      </w:r>
      <w:r w:rsidR="003F3ECF" w:rsidRPr="00803D7A">
        <w:rPr>
          <w:b/>
        </w:rPr>
        <w:t>Errors Logged in Alpha/Beta Test (QUEUED)</w:t>
      </w:r>
      <w:r w:rsidR="003F3ECF" w:rsidRPr="00B0233E">
        <w:rPr>
          <w:vanish/>
        </w:rPr>
        <w:fldChar w:fldCharType="begin"/>
      </w:r>
      <w:r w:rsidR="003F3ECF" w:rsidRPr="00B0233E">
        <w:rPr>
          <w:vanish/>
        </w:rPr>
        <w:instrText xml:space="preserve"> XE </w:instrText>
      </w:r>
      <w:r w:rsidR="009F58E4" w:rsidRPr="00B0233E">
        <w:rPr>
          <w:vanish/>
        </w:rPr>
        <w:instrText>“</w:instrText>
      </w:r>
      <w:r w:rsidR="003F3ECF" w:rsidRPr="006B2FCC">
        <w:instrText>Errors Logged in Alpha/Beta Test (QUEUED) Option</w:instrText>
      </w:r>
      <w:r w:rsidR="009F58E4">
        <w:instrText>”</w:instrText>
      </w:r>
      <w:r w:rsidR="003F3ECF" w:rsidRPr="006B2FCC">
        <w:instrText xml:space="preserve"> </w:instrText>
      </w:r>
      <w:r w:rsidR="003F3ECF" w:rsidRPr="00B0233E">
        <w:rPr>
          <w:vanish/>
        </w:rPr>
        <w:fldChar w:fldCharType="end"/>
      </w:r>
      <w:r w:rsidR="003F3ECF" w:rsidRPr="00B0233E">
        <w:rPr>
          <w:vanish/>
        </w:rPr>
        <w:fldChar w:fldCharType="begin"/>
      </w:r>
      <w:r w:rsidR="003F3ECF" w:rsidRPr="00B0233E">
        <w:rPr>
          <w:vanish/>
        </w:rPr>
        <w:instrText xml:space="preserve"> XE </w:instrText>
      </w:r>
      <w:r w:rsidR="009F58E4" w:rsidRPr="00B0233E">
        <w:rPr>
          <w:vanish/>
        </w:rPr>
        <w:instrText>“</w:instrText>
      </w:r>
      <w:r w:rsidR="003F3ECF" w:rsidRPr="00B0233E">
        <w:rPr>
          <w:vanish/>
        </w:rPr>
        <w:instrText>Options:</w:instrText>
      </w:r>
      <w:r w:rsidR="003F3ECF" w:rsidRPr="006B2FCC">
        <w:instrText>Errors Logged in Alpha/Beta Test (QUEUED)</w:instrText>
      </w:r>
      <w:r w:rsidR="009F58E4">
        <w:instrText>”</w:instrText>
      </w:r>
      <w:r w:rsidR="003F3ECF" w:rsidRPr="006B2FCC">
        <w:instrText xml:space="preserve"> </w:instrText>
      </w:r>
      <w:r w:rsidR="003F3ECF" w:rsidRPr="00B0233E">
        <w:rPr>
          <w:vanish/>
        </w:rPr>
        <w:fldChar w:fldCharType="end"/>
      </w:r>
      <w:r w:rsidR="003F3ECF" w:rsidRPr="00B0233E">
        <w:rPr>
          <w:vanish/>
        </w:rPr>
        <w:fldChar w:fldCharType="begin"/>
      </w:r>
      <w:r w:rsidR="003F3ECF" w:rsidRPr="00B0233E">
        <w:rPr>
          <w:vanish/>
        </w:rPr>
        <w:instrText xml:space="preserve"> XE </w:instrText>
      </w:r>
      <w:r w:rsidR="009F58E4" w:rsidRPr="00B0233E">
        <w:rPr>
          <w:vanish/>
        </w:rPr>
        <w:instrText>“</w:instrText>
      </w:r>
      <w:r w:rsidR="003F3ECF" w:rsidRPr="006B2FCC">
        <w:instrText>Toolkit Queuable Options menu:Errors Logged in Alpha/Beta Test (QUEUED) Option</w:instrText>
      </w:r>
      <w:r w:rsidR="009F58E4">
        <w:instrText>”</w:instrText>
      </w:r>
      <w:r w:rsidR="003F3ECF" w:rsidRPr="006B2FCC">
        <w:instrText xml:space="preserve"> </w:instrText>
      </w:r>
      <w:r w:rsidR="003F3ECF" w:rsidRPr="00B0233E">
        <w:rPr>
          <w:vanish/>
        </w:rPr>
        <w:fldChar w:fldCharType="end"/>
      </w:r>
      <w:r w:rsidR="003F3ECF" w:rsidRPr="006B2FCC">
        <w:t xml:space="preserve"> [XQAB ERROR LOG XMIT</w:t>
      </w:r>
      <w:r w:rsidR="003F3ECF" w:rsidRPr="006B2FCC">
        <w:fldChar w:fldCharType="begin"/>
      </w:r>
      <w:r w:rsidR="003F3ECF" w:rsidRPr="006B2FCC">
        <w:instrText xml:space="preserve"> XE </w:instrText>
      </w:r>
      <w:r w:rsidR="009F58E4">
        <w:instrText>“</w:instrText>
      </w:r>
      <w:r w:rsidR="003F3ECF" w:rsidRPr="006B2FCC">
        <w:instrText>XQAB ERROR LOG XMIT Option</w:instrText>
      </w:r>
      <w:r w:rsidR="009F58E4">
        <w:instrText>”</w:instrText>
      </w:r>
      <w:r w:rsidR="003F3ECF" w:rsidRPr="006B2FCC">
        <w:instrText xml:space="preserve"> </w:instrText>
      </w:r>
      <w:r w:rsidR="003F3ECF" w:rsidRPr="006B2FCC">
        <w:fldChar w:fldCharType="end"/>
      </w:r>
      <w:r w:rsidR="003F3ECF" w:rsidRPr="006B2FCC">
        <w:fldChar w:fldCharType="begin"/>
      </w:r>
      <w:r w:rsidR="003F3ECF" w:rsidRPr="006B2FCC">
        <w:instrText xml:space="preserve"> XE </w:instrText>
      </w:r>
      <w:r w:rsidR="009F58E4">
        <w:instrText>“</w:instrText>
      </w:r>
      <w:r w:rsidR="003F3ECF" w:rsidRPr="006B2FCC">
        <w:instrText>Options:XQAB ERROR LOG XMIT</w:instrText>
      </w:r>
      <w:r w:rsidR="009F58E4">
        <w:instrText>”</w:instrText>
      </w:r>
      <w:r w:rsidR="003F3ECF" w:rsidRPr="006B2FCC">
        <w:instrText xml:space="preserve"> </w:instrText>
      </w:r>
      <w:r w:rsidR="003F3ECF" w:rsidRPr="006B2FCC">
        <w:fldChar w:fldCharType="end"/>
      </w:r>
      <w:r w:rsidR="003F3ECF" w:rsidRPr="006B2FCC">
        <w:t>]</w:t>
      </w:r>
      <w:r w:rsidR="00803D7A" w:rsidRPr="006B2FCC">
        <w:t xml:space="preserve"> option</w:t>
      </w:r>
      <w:r w:rsidR="003F3ECF" w:rsidRPr="006B2FCC">
        <w:t>. The server stores the data from the requests into the XQAB ERRORS LOGGED</w:t>
      </w:r>
      <w:r w:rsidR="008E0199" w:rsidRPr="006B2FCC">
        <w:t xml:space="preserve"> (#8991.5)</w:t>
      </w:r>
      <w:r w:rsidR="003F3ECF" w:rsidRPr="006B2FCC">
        <w:t xml:space="preserve"> file</w:t>
      </w:r>
      <w:r w:rsidR="003F3ECF" w:rsidRPr="006B2FCC">
        <w:fldChar w:fldCharType="begin"/>
      </w:r>
      <w:r w:rsidR="003F3ECF" w:rsidRPr="006B2FCC">
        <w:instrText xml:space="preserve"> XE </w:instrText>
      </w:r>
      <w:r w:rsidR="009F58E4">
        <w:instrText>“</w:instrText>
      </w:r>
      <w:r w:rsidR="003F3ECF" w:rsidRPr="006B2FCC">
        <w:instrText>XQAB ERRORS LOGGED</w:instrText>
      </w:r>
      <w:r w:rsidR="008E0199" w:rsidRPr="006B2FCC">
        <w:instrText xml:space="preserve"> (#8991.5)</w:instrText>
      </w:r>
      <w:r w:rsidR="003F3ECF" w:rsidRPr="006B2FCC">
        <w:instrText xml:space="preserve"> File</w:instrText>
      </w:r>
      <w:r w:rsidR="009F58E4">
        <w:instrText>”</w:instrText>
      </w:r>
      <w:r w:rsidR="003F3ECF" w:rsidRPr="006B2FCC">
        <w:instrText xml:space="preserve"> </w:instrText>
      </w:r>
      <w:r w:rsidR="003F3ECF" w:rsidRPr="006B2FCC">
        <w:fldChar w:fldCharType="end"/>
      </w:r>
      <w:r w:rsidR="003F3ECF" w:rsidRPr="006B2FCC">
        <w:fldChar w:fldCharType="begin"/>
      </w:r>
      <w:r w:rsidR="003F3ECF" w:rsidRPr="006B2FCC">
        <w:instrText xml:space="preserve"> XE </w:instrText>
      </w:r>
      <w:r w:rsidR="009F58E4">
        <w:instrText>“</w:instrText>
      </w:r>
      <w:r w:rsidR="003F3ECF" w:rsidRPr="006B2FCC">
        <w:instrText>Files:XQAB ERRORS LOGGED (#8991.5)</w:instrText>
      </w:r>
      <w:r w:rsidR="009F58E4">
        <w:instrText>”</w:instrText>
      </w:r>
      <w:r w:rsidR="003F3ECF" w:rsidRPr="006B2FCC">
        <w:instrText xml:space="preserve"> </w:instrText>
      </w:r>
      <w:r w:rsidR="003F3ECF" w:rsidRPr="006B2FCC">
        <w:fldChar w:fldCharType="end"/>
      </w:r>
      <w:r w:rsidR="003F3ECF" w:rsidRPr="006B2FCC">
        <w:t>.</w:t>
      </w:r>
    </w:p>
    <w:p w14:paraId="4EAAB8D4" w14:textId="316D61A6" w:rsidR="008C5530" w:rsidRDefault="00AB6B2C" w:rsidP="008C5530">
      <w:pPr>
        <w:pStyle w:val="NoteIndent2"/>
      </w:pPr>
      <w:r>
        <w:rPr>
          <w:noProof/>
          <w:lang w:eastAsia="en-US"/>
        </w:rPr>
        <w:lastRenderedPageBreak/>
        <w:drawing>
          <wp:inline distT="0" distB="0" distL="0" distR="0" wp14:anchorId="3F9E4053" wp14:editId="34148B02">
            <wp:extent cx="285750" cy="285750"/>
            <wp:effectExtent l="0" t="0" r="0" b="0"/>
            <wp:docPr id="565" name="Picture 5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5530">
        <w:tab/>
      </w:r>
      <w:smartTag w:uri="urn:schemas-microsoft-com:office:smarttags" w:element="stockticker">
        <w:r w:rsidR="008C5530" w:rsidRPr="006B2FCC">
          <w:rPr>
            <w:b/>
          </w:rPr>
          <w:t>REF</w:t>
        </w:r>
      </w:smartTag>
      <w:r w:rsidR="008C5530" w:rsidRPr="006B2FCC">
        <w:rPr>
          <w:b/>
        </w:rPr>
        <w:t>:</w:t>
      </w:r>
      <w:r w:rsidR="008C5530" w:rsidRPr="006B2FCC">
        <w:t xml:space="preserve"> For more information on the </w:t>
      </w:r>
      <w:r w:rsidR="008C5530" w:rsidRPr="00803D7A">
        <w:rPr>
          <w:b/>
        </w:rPr>
        <w:t>Errors Logged in Alpha/Beta Test (Queued)</w:t>
      </w:r>
      <w:r w:rsidR="008406AE">
        <w:t xml:space="preserve"> [</w:t>
      </w:r>
      <w:r w:rsidR="008406AE" w:rsidRPr="006B2FCC">
        <w:t>XQAB ERROR LOG XMIT</w:t>
      </w:r>
      <w:r w:rsidR="008406AE">
        <w:t>]</w:t>
      </w:r>
      <w:r w:rsidR="00803D7A" w:rsidRPr="006B2FCC">
        <w:t xml:space="preserve"> option</w:t>
      </w:r>
      <w:r w:rsidR="008C5530" w:rsidRPr="006B2FCC">
        <w:t xml:space="preserve">, see the </w:t>
      </w:r>
      <w:r w:rsidR="008C5530">
        <w:t>“</w:t>
      </w:r>
      <w:r w:rsidR="008C5530" w:rsidRPr="007D1754">
        <w:rPr>
          <w:color w:val="0000FF"/>
        </w:rPr>
        <w:fldChar w:fldCharType="begin" w:fldLock="1"/>
      </w:r>
      <w:r w:rsidR="008C5530" w:rsidRPr="007D1754">
        <w:rPr>
          <w:color w:val="0000FF"/>
        </w:rPr>
        <w:instrText xml:space="preserve"> REF _Ref179192250 \h  \* MERGEFORMAT </w:instrText>
      </w:r>
      <w:r w:rsidR="008C5530" w:rsidRPr="007D1754">
        <w:rPr>
          <w:color w:val="0000FF"/>
        </w:rPr>
      </w:r>
      <w:r w:rsidR="008C5530" w:rsidRPr="007D1754">
        <w:rPr>
          <w:color w:val="0000FF"/>
        </w:rPr>
        <w:fldChar w:fldCharType="separate"/>
      </w:r>
      <w:r w:rsidR="008C5530" w:rsidRPr="00EB0586">
        <w:rPr>
          <w:color w:val="0000FF"/>
          <w:u w:val="single"/>
        </w:rPr>
        <w:t>Error Tracking—Alpha/Beta Software Releases</w:t>
      </w:r>
      <w:r w:rsidR="008C5530" w:rsidRPr="007D1754">
        <w:rPr>
          <w:color w:val="0000FF"/>
        </w:rPr>
        <w:fldChar w:fldCharType="end"/>
      </w:r>
      <w:r w:rsidR="00CC6A5D">
        <w:t>”</w:t>
      </w:r>
      <w:r w:rsidR="008C5530" w:rsidRPr="006B2FCC">
        <w:t xml:space="preserve"> </w:t>
      </w:r>
      <w:r w:rsidR="008C5530">
        <w:t>section</w:t>
      </w:r>
      <w:r w:rsidR="008C5530" w:rsidRPr="006B2FCC">
        <w:t>.</w:t>
      </w:r>
    </w:p>
    <w:p w14:paraId="4C47DB1F" w14:textId="77777777" w:rsidR="00ED52AE" w:rsidRPr="006B2FCC" w:rsidRDefault="00ED52AE" w:rsidP="00ED52AE">
      <w:pPr>
        <w:pStyle w:val="BodyText6"/>
      </w:pPr>
    </w:p>
    <w:p w14:paraId="06817968" w14:textId="77777777" w:rsidR="00CE00CC" w:rsidRDefault="00CE00CC" w:rsidP="00707BEF">
      <w:pPr>
        <w:pStyle w:val="ListNumber"/>
      </w:pPr>
      <w:r w:rsidRPr="006B2FCC">
        <w:t xml:space="preserve">Schedule the </w:t>
      </w:r>
      <w:r w:rsidRPr="00803D7A">
        <w:rPr>
          <w:b/>
        </w:rPr>
        <w:t>Errors Logged in</w:t>
      </w:r>
      <w:r w:rsidR="00AC5BA2" w:rsidRPr="00803D7A">
        <w:rPr>
          <w:b/>
        </w:rPr>
        <w:t xml:space="preserve"> </w:t>
      </w:r>
      <w:r w:rsidRPr="00803D7A">
        <w:rPr>
          <w:b/>
        </w:rPr>
        <w:t>Alpha/Beta Test (Queued)</w:t>
      </w:r>
      <w:r w:rsidRPr="00B0233E">
        <w:rPr>
          <w:vanish/>
        </w:rPr>
        <w:fldChar w:fldCharType="begin"/>
      </w:r>
      <w:r w:rsidRPr="00B0233E">
        <w:rPr>
          <w:vanish/>
        </w:rPr>
        <w:instrText xml:space="preserve"> XE </w:instrText>
      </w:r>
      <w:r w:rsidR="009F58E4" w:rsidRPr="00B0233E">
        <w:rPr>
          <w:vanish/>
        </w:rPr>
        <w:instrText>“</w:instrText>
      </w:r>
      <w:r w:rsidRPr="006B2FCC">
        <w:instrText>Errors Logged in Alpha/Beta Test (QUEUED) Option</w:instrText>
      </w:r>
      <w:r w:rsidR="009F58E4">
        <w:instrText>”</w:instrText>
      </w:r>
      <w:r w:rsidRPr="006B2FCC">
        <w:instrText xml:space="preserve"> </w:instrText>
      </w:r>
      <w:r w:rsidRPr="00B0233E">
        <w:rPr>
          <w:vanish/>
        </w:rPr>
        <w:fldChar w:fldCharType="end"/>
      </w:r>
      <w:r w:rsidRPr="00B0233E">
        <w:rPr>
          <w:vanish/>
        </w:rPr>
        <w:fldChar w:fldCharType="begin"/>
      </w:r>
      <w:r w:rsidRPr="00B0233E">
        <w:rPr>
          <w:vanish/>
        </w:rPr>
        <w:instrText xml:space="preserve"> XE </w:instrText>
      </w:r>
      <w:r w:rsidR="009F58E4" w:rsidRPr="00B0233E">
        <w:rPr>
          <w:vanish/>
        </w:rPr>
        <w:instrText>“</w:instrText>
      </w:r>
      <w:r w:rsidRPr="00B0233E">
        <w:rPr>
          <w:vanish/>
        </w:rPr>
        <w:instrText>Options:</w:instrText>
      </w:r>
      <w:r w:rsidRPr="006B2FCC">
        <w:instrText>Errors Logged in Alpha/Beta Test (QUEUED)</w:instrText>
      </w:r>
      <w:r w:rsidR="009F58E4">
        <w:instrText>”</w:instrText>
      </w:r>
      <w:r w:rsidRPr="006B2FCC">
        <w:instrText xml:space="preserve"> </w:instrText>
      </w:r>
      <w:r w:rsidRPr="00B0233E">
        <w:rPr>
          <w:vanish/>
        </w:rPr>
        <w:fldChar w:fldCharType="end"/>
      </w:r>
      <w:r w:rsidRPr="00B0233E">
        <w:rPr>
          <w:vanish/>
        </w:rPr>
        <w:fldChar w:fldCharType="begin"/>
      </w:r>
      <w:r w:rsidRPr="00B0233E">
        <w:rPr>
          <w:vanish/>
        </w:rPr>
        <w:instrText xml:space="preserve"> XE </w:instrText>
      </w:r>
      <w:r w:rsidR="009F58E4" w:rsidRPr="00B0233E">
        <w:rPr>
          <w:vanish/>
        </w:rPr>
        <w:instrText>“</w:instrText>
      </w:r>
      <w:r w:rsidRPr="006B2FCC">
        <w:instrText>Toolkit Queuable Options menu:Errors Logged in Alpha/Beta Test (QUEUED) Option</w:instrText>
      </w:r>
      <w:r w:rsidR="009F58E4">
        <w:instrText>”</w:instrText>
      </w:r>
      <w:r w:rsidRPr="006B2FCC">
        <w:instrText xml:space="preserve"> </w:instrText>
      </w:r>
      <w:r w:rsidRPr="00B0233E">
        <w:rPr>
          <w:vanish/>
        </w:rPr>
        <w:fldChar w:fldCharType="end"/>
      </w:r>
      <w:r w:rsidRPr="006B2FCC">
        <w:t xml:space="preserve"> [XQAB ERROR LOG XMIT</w:t>
      </w:r>
      <w:r w:rsidRPr="006B2FCC">
        <w:fldChar w:fldCharType="begin"/>
      </w:r>
      <w:r w:rsidRPr="006B2FCC">
        <w:instrText xml:space="preserve"> XE </w:instrText>
      </w:r>
      <w:r w:rsidR="009F58E4">
        <w:instrText>“</w:instrText>
      </w:r>
      <w:r w:rsidRPr="006B2FCC">
        <w:instrText>XQAB ERROR LOG XMIT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Options:XQAB ERROR LOG XMIT</w:instrText>
      </w:r>
      <w:r w:rsidR="009F58E4">
        <w:instrText>”</w:instrText>
      </w:r>
      <w:r w:rsidRPr="006B2FCC">
        <w:instrText xml:space="preserve"> </w:instrText>
      </w:r>
      <w:r w:rsidRPr="006B2FCC">
        <w:fldChar w:fldCharType="end"/>
      </w:r>
      <w:r w:rsidRPr="006B2FCC">
        <w:t>]</w:t>
      </w:r>
      <w:r w:rsidR="00803D7A" w:rsidRPr="006B2FCC">
        <w:t xml:space="preserve"> option</w:t>
      </w:r>
      <w:r w:rsidRPr="006B2FCC">
        <w:t xml:space="preserve"> to run at sites to gather errors and report these to the development server.</w:t>
      </w:r>
    </w:p>
    <w:p w14:paraId="301B3CD6" w14:textId="7BAE087A" w:rsidR="008C5530" w:rsidRDefault="00AB6B2C" w:rsidP="008C5530">
      <w:pPr>
        <w:pStyle w:val="NoteIndent2"/>
      </w:pPr>
      <w:r>
        <w:rPr>
          <w:noProof/>
          <w:lang w:eastAsia="en-US"/>
        </w:rPr>
        <w:drawing>
          <wp:inline distT="0" distB="0" distL="0" distR="0" wp14:anchorId="3E1D16E9" wp14:editId="081FC9BB">
            <wp:extent cx="285750" cy="285750"/>
            <wp:effectExtent l="0" t="0" r="0" b="0"/>
            <wp:docPr id="566" name="Picture 5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C5530">
        <w:tab/>
      </w:r>
      <w:smartTag w:uri="urn:schemas-microsoft-com:office:smarttags" w:element="stockticker">
        <w:r w:rsidR="008C5530" w:rsidRPr="006B2FCC">
          <w:rPr>
            <w:b/>
          </w:rPr>
          <w:t>REF</w:t>
        </w:r>
      </w:smartTag>
      <w:r w:rsidR="008C5530" w:rsidRPr="006B2FCC">
        <w:rPr>
          <w:b/>
        </w:rPr>
        <w:t>:</w:t>
      </w:r>
      <w:r w:rsidR="008C5530" w:rsidRPr="006B2FCC">
        <w:t xml:space="preserve"> For more information on the </w:t>
      </w:r>
      <w:r w:rsidR="008C5530" w:rsidRPr="00803D7A">
        <w:rPr>
          <w:b/>
        </w:rPr>
        <w:t>Errors Logged in the Alpha/Beta Test (Queued)</w:t>
      </w:r>
      <w:r w:rsidR="008C5530" w:rsidRPr="006B2FCC">
        <w:t xml:space="preserve"> option, see the </w:t>
      </w:r>
      <w:r w:rsidR="008C5530">
        <w:t>“</w:t>
      </w:r>
      <w:r w:rsidR="008C5530" w:rsidRPr="007D1754">
        <w:rPr>
          <w:color w:val="0000FF"/>
        </w:rPr>
        <w:fldChar w:fldCharType="begin" w:fldLock="1"/>
      </w:r>
      <w:r w:rsidR="008C5530" w:rsidRPr="007D1754">
        <w:rPr>
          <w:color w:val="0000FF"/>
        </w:rPr>
        <w:instrText xml:space="preserve"> REF _Ref179192250 \h  \* MERGEFORMAT </w:instrText>
      </w:r>
      <w:r w:rsidR="008C5530" w:rsidRPr="007D1754">
        <w:rPr>
          <w:color w:val="0000FF"/>
        </w:rPr>
      </w:r>
      <w:r w:rsidR="008C5530" w:rsidRPr="007D1754">
        <w:rPr>
          <w:color w:val="0000FF"/>
        </w:rPr>
        <w:fldChar w:fldCharType="separate"/>
      </w:r>
      <w:r w:rsidR="008C5530" w:rsidRPr="00EB0586">
        <w:rPr>
          <w:color w:val="0000FF"/>
          <w:u w:val="single"/>
        </w:rPr>
        <w:t>Error Tracking—Alpha/Beta Software Releases</w:t>
      </w:r>
      <w:r w:rsidR="008C5530" w:rsidRPr="007D1754">
        <w:rPr>
          <w:color w:val="0000FF"/>
        </w:rPr>
        <w:fldChar w:fldCharType="end"/>
      </w:r>
      <w:r w:rsidR="00CC6A5D">
        <w:t>”</w:t>
      </w:r>
      <w:r w:rsidR="008C5530" w:rsidRPr="006B2FCC">
        <w:t xml:space="preserve"> </w:t>
      </w:r>
      <w:r w:rsidR="008C5530">
        <w:t>section</w:t>
      </w:r>
      <w:r w:rsidR="008C5530" w:rsidRPr="006B2FCC">
        <w:t>.</w:t>
      </w:r>
    </w:p>
    <w:p w14:paraId="5E8836D1" w14:textId="77777777" w:rsidR="00ED52AE" w:rsidRPr="006B2FCC" w:rsidRDefault="00ED52AE" w:rsidP="00ED52AE">
      <w:pPr>
        <w:pStyle w:val="BodyText6"/>
      </w:pPr>
    </w:p>
    <w:p w14:paraId="1FF99E1C" w14:textId="77777777" w:rsidR="00CE00CC" w:rsidRPr="006B2FCC" w:rsidRDefault="00CE00CC" w:rsidP="00707BEF">
      <w:pPr>
        <w:pStyle w:val="ListNumber"/>
      </w:pPr>
      <w:r w:rsidRPr="006B2FCC">
        <w:t xml:space="preserve">Schedule the </w:t>
      </w:r>
      <w:r w:rsidRPr="00803D7A">
        <w:rPr>
          <w:b/>
        </w:rPr>
        <w:t>Send Alpha/Beta Usage to Programmers</w:t>
      </w:r>
      <w:r w:rsidRPr="006B2FCC">
        <w:fldChar w:fldCharType="begin"/>
      </w:r>
      <w:r w:rsidRPr="006B2FCC">
        <w:instrText xml:space="preserve">XE </w:instrText>
      </w:r>
      <w:r w:rsidR="009F58E4">
        <w:instrText>“</w:instrText>
      </w:r>
      <w:r w:rsidRPr="006B2FCC">
        <w:instrText>Send Alpha/Beta Usage to Programmers Option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Options:Send Alpha/Beta Usage to Programmers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Alpha/Beta Tracking:Sending a Summary Message</w:instrText>
      </w:r>
      <w:r w:rsidR="009F58E4">
        <w:instrText>”</w:instrText>
      </w:r>
      <w:r w:rsidRPr="006B2FCC">
        <w:fldChar w:fldCharType="end"/>
      </w:r>
      <w:r w:rsidRPr="006B2FCC">
        <w:t xml:space="preserve"> [XQAB </w:t>
      </w:r>
      <w:smartTag w:uri="urn:schemas-microsoft-com:office:smarttags" w:element="stockticker">
        <w:r w:rsidRPr="006B2FCC">
          <w:t>AUTO</w:t>
        </w:r>
      </w:smartTag>
      <w:r w:rsidRPr="006B2FCC">
        <w:t xml:space="preserve"> SEND</w:t>
      </w:r>
      <w:r w:rsidRPr="006B2FCC">
        <w:fldChar w:fldCharType="begin"/>
      </w:r>
      <w:r w:rsidRPr="006B2FCC">
        <w:instrText xml:space="preserve"> XE </w:instrText>
      </w:r>
      <w:r w:rsidR="009F58E4">
        <w:instrText>“</w:instrText>
      </w:r>
      <w:r w:rsidRPr="006B2FCC">
        <w:instrText xml:space="preserve">XQAB </w:instrText>
      </w:r>
      <w:smartTag w:uri="urn:schemas-microsoft-com:office:smarttags" w:element="stockticker">
        <w:r w:rsidRPr="006B2FCC">
          <w:instrText>AUTO</w:instrText>
        </w:r>
      </w:smartTag>
      <w:r w:rsidRPr="006B2FCC">
        <w:instrText xml:space="preserve"> SEND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Options:XQAB </w:instrText>
      </w:r>
      <w:smartTag w:uri="urn:schemas-microsoft-com:office:smarttags" w:element="stockticker">
        <w:r w:rsidRPr="006B2FCC">
          <w:instrText>AUTO</w:instrText>
        </w:r>
      </w:smartTag>
      <w:r w:rsidRPr="006B2FCC">
        <w:instrText xml:space="preserve"> SEND</w:instrText>
      </w:r>
      <w:r w:rsidR="009F58E4">
        <w:instrText>”</w:instrText>
      </w:r>
      <w:r w:rsidRPr="006B2FCC">
        <w:instrText xml:space="preserve"> </w:instrText>
      </w:r>
      <w:r w:rsidRPr="006B2FCC">
        <w:fldChar w:fldCharType="end"/>
      </w:r>
      <w:r w:rsidRPr="006B2FCC">
        <w:t>]</w:t>
      </w:r>
      <w:r w:rsidR="00803D7A" w:rsidRPr="006B2FCC">
        <w:t xml:space="preserve"> option</w:t>
      </w:r>
      <w:r w:rsidRPr="006B2FCC">
        <w:t xml:space="preserve"> at the sites to send mail messages containing option usage.</w:t>
      </w:r>
    </w:p>
    <w:p w14:paraId="46334CC6" w14:textId="00B80A31" w:rsidR="003F3ECF" w:rsidRDefault="00AB6B2C" w:rsidP="00D54A9F">
      <w:pPr>
        <w:pStyle w:val="NoteIndent2"/>
      </w:pPr>
      <w:r>
        <w:rPr>
          <w:noProof/>
          <w:lang w:eastAsia="en-US"/>
        </w:rPr>
        <w:drawing>
          <wp:inline distT="0" distB="0" distL="0" distR="0" wp14:anchorId="38BD36B4" wp14:editId="1E6D5E55">
            <wp:extent cx="285750" cy="285750"/>
            <wp:effectExtent l="0" t="0" r="0" b="0"/>
            <wp:docPr id="567" name="Picture 5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smartTag w:uri="urn:schemas-microsoft-com:office:smarttags" w:element="stockticker">
        <w:r w:rsidR="00D54A9F" w:rsidRPr="006B2FCC">
          <w:rPr>
            <w:b/>
          </w:rPr>
          <w:t>REF</w:t>
        </w:r>
      </w:smartTag>
      <w:r w:rsidR="00D54A9F" w:rsidRPr="006B2FCC">
        <w:rPr>
          <w:b/>
        </w:rPr>
        <w:t>:</w:t>
      </w:r>
      <w:r w:rsidR="00D54A9F" w:rsidRPr="006B2FCC">
        <w:t xml:space="preserve"> For more information on the </w:t>
      </w:r>
      <w:r w:rsidR="00D54A9F" w:rsidRPr="00803D7A">
        <w:rPr>
          <w:b/>
        </w:rPr>
        <w:t>Send Alpha/Beta Usage to Programmers</w:t>
      </w:r>
      <w:r w:rsidR="00D54A9F" w:rsidRPr="006B2FCC">
        <w:t xml:space="preserve"> option, see the </w:t>
      </w:r>
      <w:r w:rsidR="00FF3F33">
        <w:t>“</w:t>
      </w:r>
      <w:r w:rsidR="00D54A9F" w:rsidRPr="007D1754">
        <w:rPr>
          <w:color w:val="0000FF"/>
        </w:rPr>
        <w:fldChar w:fldCharType="begin" w:fldLock="1"/>
      </w:r>
      <w:r w:rsidR="00D54A9F" w:rsidRPr="007D1754">
        <w:rPr>
          <w:color w:val="0000FF"/>
        </w:rPr>
        <w:instrText xml:space="preserve"> REF _Ref179191294 \h  \* MERGEFORMAT </w:instrText>
      </w:r>
      <w:r w:rsidR="00D54A9F" w:rsidRPr="007D1754">
        <w:rPr>
          <w:color w:val="0000FF"/>
        </w:rPr>
      </w:r>
      <w:r w:rsidR="00D54A9F" w:rsidRPr="007D1754">
        <w:rPr>
          <w:color w:val="0000FF"/>
        </w:rPr>
        <w:fldChar w:fldCharType="separate"/>
      </w:r>
      <w:r w:rsidR="00EB0586" w:rsidRPr="00EB0586">
        <w:rPr>
          <w:color w:val="0000FF"/>
          <w:u w:val="single"/>
        </w:rPr>
        <w:t>Send Alpha/Beta Usage to Programmers Option</w:t>
      </w:r>
      <w:r w:rsidR="00D54A9F" w:rsidRPr="007D1754">
        <w:rPr>
          <w:color w:val="0000FF"/>
        </w:rPr>
        <w:fldChar w:fldCharType="end"/>
      </w:r>
      <w:r w:rsidR="00CC6A5D">
        <w:t>”</w:t>
      </w:r>
      <w:r w:rsidR="00D54A9F" w:rsidRPr="006B2FCC">
        <w:t xml:space="preserve"> </w:t>
      </w:r>
      <w:r w:rsidR="00D54A9F">
        <w:t>section</w:t>
      </w:r>
      <w:r w:rsidR="00D54A9F" w:rsidRPr="006B2FCC">
        <w:t>.</w:t>
      </w:r>
    </w:p>
    <w:p w14:paraId="2F6B9F0B" w14:textId="77777777" w:rsidR="00DF1192" w:rsidRPr="006B2FCC" w:rsidRDefault="00DF1192" w:rsidP="00DF1192">
      <w:pPr>
        <w:pStyle w:val="BodyText6"/>
      </w:pPr>
    </w:p>
    <w:p w14:paraId="39150F0A" w14:textId="77777777" w:rsidR="005B0A0E" w:rsidRPr="006B2FCC" w:rsidRDefault="005B0A0E" w:rsidP="0075488D">
      <w:pPr>
        <w:pStyle w:val="Heading4"/>
      </w:pPr>
      <w:bookmarkStart w:id="915" w:name="_Toc179096136"/>
      <w:bookmarkStart w:id="916" w:name="_Ref179192250"/>
      <w:r w:rsidRPr="006B2FCC">
        <w:lastRenderedPageBreak/>
        <w:t>Error Tracking—Alpha/Beta Software Releases</w:t>
      </w:r>
      <w:bookmarkEnd w:id="915"/>
      <w:bookmarkEnd w:id="916"/>
    </w:p>
    <w:p w14:paraId="77EEB491" w14:textId="33C98045" w:rsidR="006C202A" w:rsidRDefault="00D54A9F" w:rsidP="00A72312">
      <w:pPr>
        <w:pStyle w:val="BodyText"/>
        <w:keepNext/>
        <w:keepLines/>
      </w:pPr>
      <w:r w:rsidRPr="006B2FCC">
        <w:fldChar w:fldCharType="begin"/>
      </w:r>
      <w:r w:rsidRPr="006B2FCC">
        <w:instrText xml:space="preserve"> XE </w:instrText>
      </w:r>
      <w:r w:rsidR="009F58E4">
        <w:instrText>“</w:instrText>
      </w:r>
      <w:r w:rsidRPr="006B2FCC">
        <w:instrText>Errors:Tracking Alpha/Beta Software Errors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KIDS:Tracking Alpha/Beta Software Errors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Troubleshooting:KIDS:Tracking Alpha/Beta Software Errors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Troubleshooting:Errors:KIDS:Tracking Alpha/Beta Software Errors</w:instrText>
      </w:r>
      <w:r w:rsidR="009F58E4">
        <w:instrText>”</w:instrText>
      </w:r>
      <w:r w:rsidRPr="006B2FCC">
        <w:instrText xml:space="preserve"> </w:instrText>
      </w:r>
      <w:r w:rsidRPr="006B2FCC">
        <w:fldChar w:fldCharType="end"/>
      </w:r>
      <w:r w:rsidR="005B0A0E" w:rsidRPr="006B2FCC">
        <w:t xml:space="preserve">As well as tracking option usage and installations, Kernel also lets developers track errors that occur in the namespace of the alpha- or beta-tracked software. To report these errors to developers, the site should schedule the </w:t>
      </w:r>
      <w:r w:rsidR="00642D20" w:rsidRPr="00803D7A">
        <w:rPr>
          <w:b/>
        </w:rPr>
        <w:t>Errors Logged in Alpha/Beta Test (QUEUED)</w:t>
      </w:r>
      <w:r w:rsidR="00642D20" w:rsidRPr="006B2FCC">
        <w:rPr>
          <w:vanish/>
        </w:rPr>
        <w:fldChar w:fldCharType="begin"/>
      </w:r>
      <w:r w:rsidR="00642D20" w:rsidRPr="006B2FCC">
        <w:rPr>
          <w:vanish/>
        </w:rPr>
        <w:instrText xml:space="preserve"> XE </w:instrText>
      </w:r>
      <w:r w:rsidR="009F58E4">
        <w:rPr>
          <w:vanish/>
        </w:rPr>
        <w:instrText>“</w:instrText>
      </w:r>
      <w:r w:rsidR="00642D20" w:rsidRPr="006B2FCC">
        <w:instrText>Errors Logged in Alpha/Beta Test (QUEUED) Option</w:instrText>
      </w:r>
      <w:r w:rsidR="009F58E4">
        <w:instrText>”</w:instrText>
      </w:r>
      <w:r w:rsidR="00642D20" w:rsidRPr="006B2FCC">
        <w:instrText xml:space="preserve"> </w:instrText>
      </w:r>
      <w:r w:rsidR="00642D20" w:rsidRPr="006B2FCC">
        <w:rPr>
          <w:vanish/>
        </w:rPr>
        <w:fldChar w:fldCharType="end"/>
      </w:r>
      <w:r w:rsidR="00642D20" w:rsidRPr="006B2FCC">
        <w:rPr>
          <w:vanish/>
        </w:rPr>
        <w:fldChar w:fldCharType="begin"/>
      </w:r>
      <w:r w:rsidR="00642D20" w:rsidRPr="006B2FCC">
        <w:rPr>
          <w:vanish/>
        </w:rPr>
        <w:instrText xml:space="preserve"> XE </w:instrText>
      </w:r>
      <w:r w:rsidR="009F58E4">
        <w:rPr>
          <w:vanish/>
        </w:rPr>
        <w:instrText>“</w:instrText>
      </w:r>
      <w:r w:rsidR="00642D20" w:rsidRPr="006B2FCC">
        <w:rPr>
          <w:vanish/>
        </w:rPr>
        <w:instrText>Options:</w:instrText>
      </w:r>
      <w:r w:rsidR="00642D20" w:rsidRPr="006B2FCC">
        <w:instrText>Errors Logged in Alpha/Beta Test (QUEUED)</w:instrText>
      </w:r>
      <w:r w:rsidR="009F58E4">
        <w:instrText>”</w:instrText>
      </w:r>
      <w:r w:rsidR="00642D20" w:rsidRPr="006B2FCC">
        <w:instrText xml:space="preserve"> </w:instrText>
      </w:r>
      <w:r w:rsidR="00642D20" w:rsidRPr="006B2FCC">
        <w:rPr>
          <w:vanish/>
        </w:rPr>
        <w:fldChar w:fldCharType="end"/>
      </w:r>
      <w:r w:rsidR="00642D20" w:rsidRPr="006B2FCC">
        <w:rPr>
          <w:vanish/>
        </w:rPr>
        <w:fldChar w:fldCharType="begin"/>
      </w:r>
      <w:r w:rsidR="00642D20" w:rsidRPr="006B2FCC">
        <w:rPr>
          <w:vanish/>
        </w:rPr>
        <w:instrText xml:space="preserve"> XE </w:instrText>
      </w:r>
      <w:r w:rsidR="009F58E4">
        <w:rPr>
          <w:vanish/>
        </w:rPr>
        <w:instrText>“</w:instrText>
      </w:r>
      <w:r w:rsidR="00642D20" w:rsidRPr="006B2FCC">
        <w:instrText>Toolkit Queuable Options menu:Errors Logged in Alpha/Beta Test (QUEUED) Option</w:instrText>
      </w:r>
      <w:r w:rsidR="009F58E4">
        <w:instrText>”</w:instrText>
      </w:r>
      <w:r w:rsidR="00642D20" w:rsidRPr="006B2FCC">
        <w:instrText xml:space="preserve"> </w:instrText>
      </w:r>
      <w:r w:rsidR="00642D20" w:rsidRPr="006B2FCC">
        <w:rPr>
          <w:vanish/>
        </w:rPr>
        <w:fldChar w:fldCharType="end"/>
      </w:r>
      <w:r w:rsidR="00642D20" w:rsidRPr="006B2FCC">
        <w:t xml:space="preserve"> [XQAB ERROR LOG XMIT</w:t>
      </w:r>
      <w:r w:rsidR="00642D20" w:rsidRPr="006B2FCC">
        <w:fldChar w:fldCharType="begin"/>
      </w:r>
      <w:r w:rsidR="00642D20" w:rsidRPr="006B2FCC">
        <w:instrText xml:space="preserve"> XE </w:instrText>
      </w:r>
      <w:r w:rsidR="009F58E4">
        <w:instrText>“</w:instrText>
      </w:r>
      <w:r w:rsidR="00642D20" w:rsidRPr="006B2FCC">
        <w:instrText>XQAB ERROR LOG XMIT Option</w:instrText>
      </w:r>
      <w:r w:rsidR="009F58E4">
        <w:instrText>”</w:instrText>
      </w:r>
      <w:r w:rsidR="00642D20" w:rsidRPr="006B2FCC">
        <w:instrText xml:space="preserve"> </w:instrText>
      </w:r>
      <w:r w:rsidR="00642D20" w:rsidRPr="006B2FCC">
        <w:fldChar w:fldCharType="end"/>
      </w:r>
      <w:r w:rsidR="00642D20" w:rsidRPr="006B2FCC">
        <w:fldChar w:fldCharType="begin"/>
      </w:r>
      <w:r w:rsidR="00642D20" w:rsidRPr="006B2FCC">
        <w:instrText xml:space="preserve"> XE </w:instrText>
      </w:r>
      <w:r w:rsidR="009F58E4">
        <w:instrText>“</w:instrText>
      </w:r>
      <w:r w:rsidR="00642D20" w:rsidRPr="006B2FCC">
        <w:instrText>Options:XQAB ERROR LOG XMIT</w:instrText>
      </w:r>
      <w:r w:rsidR="009F58E4">
        <w:instrText>”</w:instrText>
      </w:r>
      <w:r w:rsidR="00642D20" w:rsidRPr="006B2FCC">
        <w:instrText xml:space="preserve"> </w:instrText>
      </w:r>
      <w:r w:rsidR="00642D20" w:rsidRPr="006B2FCC">
        <w:fldChar w:fldCharType="end"/>
      </w:r>
      <w:r w:rsidR="00642D20" w:rsidRPr="006B2FCC">
        <w:t>]</w:t>
      </w:r>
      <w:r w:rsidR="00803D7A" w:rsidRPr="006B2FCC">
        <w:t xml:space="preserve"> option</w:t>
      </w:r>
      <w:r w:rsidR="005B0A0E" w:rsidRPr="006B2FCC">
        <w:t xml:space="preserve">. This option </w:t>
      </w:r>
      <w:r w:rsidR="005B0A0E" w:rsidRPr="006B2FCC">
        <w:rPr>
          <w:i/>
        </w:rPr>
        <w:t>cannot</w:t>
      </w:r>
      <w:r w:rsidR="005B0A0E" w:rsidRPr="006B2FCC">
        <w:t xml:space="preserve"> be run directly; it is </w:t>
      </w:r>
      <w:r w:rsidR="00642D20" w:rsidRPr="006B2FCC">
        <w:t xml:space="preserve">located </w:t>
      </w:r>
      <w:r w:rsidR="005B0A0E" w:rsidRPr="006B2FCC">
        <w:t>on the</w:t>
      </w:r>
      <w:r w:rsidR="005B0A0E" w:rsidRPr="00AC5BA2">
        <w:rPr>
          <w:szCs w:val="22"/>
        </w:rPr>
        <w:t xml:space="preserve"> </w:t>
      </w:r>
      <w:r w:rsidR="005B0A0E" w:rsidRPr="004948C4">
        <w:rPr>
          <w:b/>
        </w:rPr>
        <w:t>ZTMQUEUABLE OPTIONS</w:t>
      </w:r>
      <w:r w:rsidR="00CA331E">
        <w:t xml:space="preserve"> menu</w:t>
      </w:r>
      <w:r w:rsidR="00AC5BA2" w:rsidRPr="006B2FCC">
        <w:fldChar w:fldCharType="begin"/>
      </w:r>
      <w:r w:rsidR="00AC5BA2" w:rsidRPr="006B2FCC">
        <w:instrText xml:space="preserve"> XE </w:instrText>
      </w:r>
      <w:r w:rsidR="00AC5BA2">
        <w:instrText>“</w:instrText>
      </w:r>
      <w:r w:rsidR="00AC5BA2" w:rsidRPr="006B2FCC">
        <w:instrText>ZTMQUEUABLE OPTIONS Menu</w:instrText>
      </w:r>
      <w:r w:rsidR="00AC5BA2">
        <w:instrText>”</w:instrText>
      </w:r>
      <w:r w:rsidR="00AC5BA2" w:rsidRPr="006B2FCC">
        <w:instrText xml:space="preserve"> </w:instrText>
      </w:r>
      <w:r w:rsidR="00AC5BA2" w:rsidRPr="006B2FCC">
        <w:fldChar w:fldCharType="end"/>
      </w:r>
      <w:r w:rsidR="00AC5BA2" w:rsidRPr="006B2FCC">
        <w:fldChar w:fldCharType="begin"/>
      </w:r>
      <w:r w:rsidR="00AC5BA2" w:rsidRPr="006B2FCC">
        <w:instrText xml:space="preserve"> XE </w:instrText>
      </w:r>
      <w:r w:rsidR="00AC5BA2">
        <w:instrText>“</w:instrText>
      </w:r>
      <w:r w:rsidR="00AC5BA2" w:rsidRPr="006B2FCC">
        <w:instrText>Menus:ZTMQUEUABLE OPTIONS</w:instrText>
      </w:r>
      <w:r w:rsidR="00AC5BA2">
        <w:instrText>”</w:instrText>
      </w:r>
      <w:r w:rsidR="00AC5BA2" w:rsidRPr="006B2FCC">
        <w:instrText xml:space="preserve"> </w:instrText>
      </w:r>
      <w:r w:rsidR="00AC5BA2" w:rsidRPr="006B2FCC">
        <w:fldChar w:fldCharType="end"/>
      </w:r>
      <w:r w:rsidR="00AC5BA2" w:rsidRPr="006B2FCC">
        <w:fldChar w:fldCharType="begin"/>
      </w:r>
      <w:r w:rsidR="00AC5BA2" w:rsidRPr="006B2FCC">
        <w:instrText xml:space="preserve"> XE </w:instrText>
      </w:r>
      <w:r w:rsidR="00AC5BA2">
        <w:instrText>“</w:instrText>
      </w:r>
      <w:r w:rsidR="00AC5BA2" w:rsidRPr="006B2FCC">
        <w:instrText>Options:ZTMQUEUABLE OPTIONS</w:instrText>
      </w:r>
      <w:r w:rsidR="00AC5BA2">
        <w:instrText>”</w:instrText>
      </w:r>
      <w:r w:rsidR="00AC5BA2" w:rsidRPr="006B2FCC">
        <w:instrText xml:space="preserve"> </w:instrText>
      </w:r>
      <w:r w:rsidR="00AC5BA2" w:rsidRPr="006B2FCC">
        <w:fldChar w:fldCharType="end"/>
      </w:r>
      <w:r w:rsidR="005B0A0E" w:rsidRPr="006B2FCC">
        <w:t>, which</w:t>
      </w:r>
      <w:r w:rsidR="00642D20" w:rsidRPr="006B2FCC">
        <w:t xml:space="preserve"> is </w:t>
      </w:r>
      <w:r w:rsidR="004117F1" w:rsidRPr="004117F1">
        <w:rPr>
          <w:i/>
        </w:rPr>
        <w:t>not</w:t>
      </w:r>
      <w:r w:rsidR="00642D20" w:rsidRPr="006B2FCC">
        <w:t xml:space="preserve"> on any Kernel menu tree, as shown </w:t>
      </w:r>
      <w:r w:rsidR="00FE19BF">
        <w:t xml:space="preserve">in </w:t>
      </w:r>
      <w:r w:rsidR="00FE19BF" w:rsidRPr="00FE19BF">
        <w:rPr>
          <w:color w:val="0000FF"/>
          <w:u w:val="single"/>
        </w:rPr>
        <w:fldChar w:fldCharType="begin" w:fldLock="1"/>
      </w:r>
      <w:r w:rsidR="00FE19BF" w:rsidRPr="00FE19BF">
        <w:rPr>
          <w:color w:val="0000FF"/>
          <w:u w:val="single"/>
        </w:rPr>
        <w:instrText xml:space="preserve"> REF _Ref499704237 \h </w:instrText>
      </w:r>
      <w:r w:rsidR="00FE19BF">
        <w:rPr>
          <w:color w:val="0000FF"/>
          <w:u w:val="single"/>
        </w:rPr>
        <w:instrText xml:space="preserve"> \* MERGEFORMAT </w:instrText>
      </w:r>
      <w:r w:rsidR="00FE19BF" w:rsidRPr="00FE19BF">
        <w:rPr>
          <w:color w:val="0000FF"/>
          <w:u w:val="single"/>
        </w:rPr>
      </w:r>
      <w:r w:rsidR="00FE19BF" w:rsidRPr="00FE19BF">
        <w:rPr>
          <w:color w:val="0000FF"/>
          <w:u w:val="single"/>
        </w:rPr>
        <w:fldChar w:fldCharType="separate"/>
      </w:r>
      <w:r w:rsidR="00192B74" w:rsidRPr="00192B74">
        <w:rPr>
          <w:color w:val="0000FF"/>
          <w:u w:val="single"/>
        </w:rPr>
        <w:t xml:space="preserve">Figure </w:t>
      </w:r>
      <w:r w:rsidR="00192B74" w:rsidRPr="00192B74">
        <w:rPr>
          <w:noProof/>
          <w:color w:val="0000FF"/>
          <w:u w:val="single"/>
        </w:rPr>
        <w:t>124</w:t>
      </w:r>
      <w:r w:rsidR="00FE19BF" w:rsidRPr="00FE19BF">
        <w:rPr>
          <w:color w:val="0000FF"/>
          <w:u w:val="single"/>
        </w:rPr>
        <w:fldChar w:fldCharType="end"/>
      </w:r>
      <w:r w:rsidR="00642D20" w:rsidRPr="006B2FCC">
        <w:t>:</w:t>
      </w:r>
    </w:p>
    <w:p w14:paraId="544AA6B7" w14:textId="77777777" w:rsidR="0083721B" w:rsidRPr="006B2FCC" w:rsidRDefault="0083721B" w:rsidP="0083721B">
      <w:pPr>
        <w:pStyle w:val="BodyText6"/>
        <w:keepNext/>
        <w:keepLines/>
      </w:pPr>
    </w:p>
    <w:p w14:paraId="1B9218E3" w14:textId="42256E98" w:rsidR="00A46636" w:rsidRPr="006B2FCC" w:rsidRDefault="00A46636" w:rsidP="00BC5B57">
      <w:pPr>
        <w:pStyle w:val="Caption"/>
      </w:pPr>
      <w:bookmarkStart w:id="917" w:name="_Ref499704237"/>
      <w:bookmarkStart w:id="918" w:name="_Toc200270024"/>
      <w:bookmarkStart w:id="919" w:name="_Toc148365191"/>
      <w:r w:rsidRPr="006B2FCC">
        <w:t xml:space="preserve">Figure </w:t>
      </w:r>
      <w:fldSimple w:instr=" SEQ Figure \* ARABIC ">
        <w:r w:rsidR="00C57752">
          <w:rPr>
            <w:noProof/>
          </w:rPr>
          <w:t>124</w:t>
        </w:r>
      </w:fldSimple>
      <w:bookmarkEnd w:id="917"/>
      <w:r w:rsidR="00844A43">
        <w:t>:</w:t>
      </w:r>
      <w:r w:rsidRPr="006B2FCC">
        <w:t xml:space="preserve"> KIDS</w:t>
      </w:r>
      <w:r w:rsidR="00AD6FFC">
        <w:t>—</w:t>
      </w:r>
      <w:r w:rsidRPr="006B2FCC">
        <w:t>Errors Logg</w:t>
      </w:r>
      <w:r w:rsidR="00334A39">
        <w:t>ed in Alpha/Beta Test (QUEUED) O</w:t>
      </w:r>
      <w:r w:rsidRPr="006B2FCC">
        <w:t>ption</w:t>
      </w:r>
      <w:bookmarkEnd w:id="918"/>
      <w:bookmarkEnd w:id="919"/>
    </w:p>
    <w:p w14:paraId="4ED179D5" w14:textId="77777777" w:rsidR="006C202A" w:rsidRPr="000B37D9" w:rsidRDefault="006C202A" w:rsidP="00F46D08">
      <w:pPr>
        <w:pStyle w:val="MenuBox"/>
        <w:rPr>
          <w:sz w:val="20"/>
        </w:rPr>
      </w:pPr>
      <w:r w:rsidRPr="000B37D9">
        <w:rPr>
          <w:sz w:val="20"/>
        </w:rPr>
        <w:t xml:space="preserve">ZTMQUEUABLE OPTIONS </w:t>
      </w:r>
      <w:r w:rsidRPr="000B37D9">
        <w:rPr>
          <w:sz w:val="20"/>
        </w:rPr>
        <w:tab/>
        <w:t>[ZTMQUEUABLE OPTIONS]</w:t>
      </w:r>
    </w:p>
    <w:p w14:paraId="553BB127" w14:textId="77777777" w:rsidR="006C202A" w:rsidRPr="000B37D9" w:rsidRDefault="001072F0" w:rsidP="00F46D08">
      <w:pPr>
        <w:pStyle w:val="MenuBox"/>
        <w:rPr>
          <w:sz w:val="20"/>
        </w:rPr>
      </w:pPr>
      <w:r w:rsidRPr="000B37D9">
        <w:rPr>
          <w:sz w:val="20"/>
        </w:rPr>
        <w:t xml:space="preserve">      </w:t>
      </w:r>
      <w:r w:rsidR="006C202A" w:rsidRPr="000B37D9">
        <w:rPr>
          <w:sz w:val="20"/>
        </w:rPr>
        <w:t>Errors Logged in Alpha/Beta Test (QUEUED)</w:t>
      </w:r>
      <w:r w:rsidR="006C202A" w:rsidRPr="000B37D9">
        <w:rPr>
          <w:sz w:val="20"/>
        </w:rPr>
        <w:tab/>
        <w:t>[XQAB ERROR LOG XMIT]</w:t>
      </w:r>
    </w:p>
    <w:p w14:paraId="6E07F7A9" w14:textId="77777777" w:rsidR="006C202A" w:rsidRPr="006B2FCC" w:rsidRDefault="006C202A" w:rsidP="0029217A">
      <w:pPr>
        <w:pStyle w:val="BodyText6"/>
      </w:pPr>
    </w:p>
    <w:p w14:paraId="42B50E13" w14:textId="77777777" w:rsidR="006C202A" w:rsidRPr="006B2FCC" w:rsidRDefault="00642D20" w:rsidP="00A72312">
      <w:pPr>
        <w:pStyle w:val="BodyText"/>
      </w:pPr>
      <w:r w:rsidRPr="006B2FCC">
        <w:t xml:space="preserve">The </w:t>
      </w:r>
      <w:r w:rsidRPr="00246B1E">
        <w:rPr>
          <w:b/>
        </w:rPr>
        <w:t>Errors Logged in Alpha/Beta Test (QUEUED)</w:t>
      </w:r>
      <w:r w:rsidRPr="006B2FCC">
        <w:rPr>
          <w:vanish/>
        </w:rPr>
        <w:fldChar w:fldCharType="begin"/>
      </w:r>
      <w:r w:rsidRPr="006B2FCC">
        <w:rPr>
          <w:vanish/>
        </w:rPr>
        <w:instrText xml:space="preserve"> XE </w:instrText>
      </w:r>
      <w:r w:rsidR="009F58E4">
        <w:rPr>
          <w:vanish/>
        </w:rPr>
        <w:instrText>“</w:instrText>
      </w:r>
      <w:r w:rsidRPr="006B2FCC">
        <w:instrText>Errors Logged in Alpha/Beta Test (QUEUED)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Errors Logged in Alpha/Beta Test (QUEUED)</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Toolkit Queuable Options menu:Errors Logged in Alpha/Beta Test (QUEUED) Option</w:instrText>
      </w:r>
      <w:r w:rsidR="009F58E4">
        <w:instrText>”</w:instrText>
      </w:r>
      <w:r w:rsidRPr="006B2FCC">
        <w:instrText xml:space="preserve"> </w:instrText>
      </w:r>
      <w:r w:rsidRPr="006B2FCC">
        <w:rPr>
          <w:vanish/>
        </w:rPr>
        <w:fldChar w:fldCharType="end"/>
      </w:r>
      <w:r w:rsidRPr="006B2FCC">
        <w:t xml:space="preserve"> [XQAB ERROR LOG XMIT</w:t>
      </w:r>
      <w:r w:rsidRPr="006B2FCC">
        <w:fldChar w:fldCharType="begin"/>
      </w:r>
      <w:r w:rsidRPr="006B2FCC">
        <w:instrText xml:space="preserve"> XE </w:instrText>
      </w:r>
      <w:r w:rsidR="009F58E4">
        <w:instrText>“</w:instrText>
      </w:r>
      <w:r w:rsidRPr="006B2FCC">
        <w:instrText>XQAB ERROR LOG XMIT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Options:XQAB ERROR LOG XMIT</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 xml:space="preserve"> identifies any errors associated with an</w:t>
      </w:r>
      <w:r w:rsidR="00F92D1F">
        <w:t xml:space="preserve"> application</w:t>
      </w:r>
      <w:r w:rsidRPr="006B2FCC">
        <w:t xml:space="preserve"> that is in either alpha or beta test. It collects error information and sends it to a server at the development domain. The developer </w:t>
      </w:r>
      <w:r w:rsidR="00F7133D">
        <w:t>may</w:t>
      </w:r>
      <w:r w:rsidRPr="006B2FCC">
        <w:t xml:space="preserve"> ask sites to schedule this option to run at a specified frequency, usually nightly. For example, d</w:t>
      </w:r>
      <w:r w:rsidR="00BA6D96" w:rsidRPr="006B2FCC">
        <w:t>evelopers</w:t>
      </w:r>
      <w:r w:rsidR="006C202A" w:rsidRPr="006B2FCC">
        <w:t xml:space="preserve"> </w:t>
      </w:r>
      <w:r w:rsidR="008A7F95">
        <w:t>can</w:t>
      </w:r>
      <w:r w:rsidR="006C202A" w:rsidRPr="006B2FCC">
        <w:t xml:space="preserve"> instruct test sites to schedule it as a task to run daily, after midnight.</w:t>
      </w:r>
    </w:p>
    <w:p w14:paraId="36E9B629" w14:textId="77777777" w:rsidR="006C202A" w:rsidRPr="006B2FCC" w:rsidRDefault="006C202A" w:rsidP="00A72312">
      <w:pPr>
        <w:pStyle w:val="BodyText"/>
        <w:keepNext/>
        <w:keepLines/>
      </w:pPr>
      <w:r w:rsidRPr="006B2FCC">
        <w:t>The identified errors are combined in a mail message that includes the</w:t>
      </w:r>
      <w:r w:rsidR="00BA6D96" w:rsidRPr="006B2FCC">
        <w:t xml:space="preserve"> following information</w:t>
      </w:r>
      <w:r w:rsidRPr="006B2FCC">
        <w:t>:</w:t>
      </w:r>
    </w:p>
    <w:p w14:paraId="3EFE12C5" w14:textId="77777777" w:rsidR="006C202A" w:rsidRPr="006B2FCC" w:rsidRDefault="00BA6D96" w:rsidP="00A72312">
      <w:pPr>
        <w:pStyle w:val="ListBullet"/>
        <w:keepNext/>
        <w:keepLines/>
      </w:pPr>
      <w:r w:rsidRPr="006B2FCC">
        <w:t>Type of error</w:t>
      </w:r>
    </w:p>
    <w:p w14:paraId="3422DB2C" w14:textId="77777777" w:rsidR="006C202A" w:rsidRPr="006B2FCC" w:rsidRDefault="00BA6D96" w:rsidP="00A72312">
      <w:pPr>
        <w:pStyle w:val="ListBullet"/>
        <w:keepNext/>
        <w:keepLines/>
      </w:pPr>
      <w:r w:rsidRPr="006B2FCC">
        <w:t>Routine involved</w:t>
      </w:r>
    </w:p>
    <w:p w14:paraId="383EE507" w14:textId="77777777" w:rsidR="006C202A" w:rsidRPr="006B2FCC" w:rsidRDefault="00BA6D96" w:rsidP="00A72312">
      <w:pPr>
        <w:pStyle w:val="ListBullet"/>
        <w:keepNext/>
        <w:keepLines/>
      </w:pPr>
      <w:r w:rsidRPr="006B2FCC">
        <w:t>Date (usually the previous day)</w:t>
      </w:r>
    </w:p>
    <w:p w14:paraId="5FE5004D" w14:textId="77777777" w:rsidR="006C202A" w:rsidRPr="006B2FCC" w:rsidRDefault="006C202A" w:rsidP="00A72312">
      <w:pPr>
        <w:pStyle w:val="ListBullet"/>
        <w:keepNext/>
        <w:keepLines/>
      </w:pPr>
      <w:r w:rsidRPr="006B2FCC">
        <w:t>Option that was being used at the time of th</w:t>
      </w:r>
      <w:r w:rsidR="00BA6D96" w:rsidRPr="006B2FCC">
        <w:t>e error</w:t>
      </w:r>
    </w:p>
    <w:p w14:paraId="6F49841A" w14:textId="77777777" w:rsidR="006C202A" w:rsidRPr="006B2FCC" w:rsidRDefault="006C202A" w:rsidP="00A72312">
      <w:pPr>
        <w:pStyle w:val="ListBullet"/>
        <w:keepNext/>
        <w:keepLines/>
      </w:pPr>
      <w:r w:rsidRPr="006B2FCC">
        <w:t>Numbe</w:t>
      </w:r>
      <w:r w:rsidR="00BA6D96" w:rsidRPr="006B2FCC">
        <w:t>r of times the error was logged</w:t>
      </w:r>
    </w:p>
    <w:p w14:paraId="725DDC7E" w14:textId="77777777" w:rsidR="006C202A" w:rsidRPr="006B2FCC" w:rsidRDefault="00BA6D96" w:rsidP="00A72312">
      <w:pPr>
        <w:pStyle w:val="ListBullet"/>
        <w:keepNext/>
        <w:keepLines/>
      </w:pPr>
      <w:r w:rsidRPr="006B2FCC">
        <w:t>Volume</w:t>
      </w:r>
    </w:p>
    <w:p w14:paraId="15E0C224" w14:textId="77777777" w:rsidR="006C202A" w:rsidRPr="006B2FCC" w:rsidRDefault="006C202A" w:rsidP="00A72312">
      <w:pPr>
        <w:pStyle w:val="ListBullet"/>
      </w:pPr>
      <w:smartTag w:uri="urn:schemas-microsoft-com:office:smarttags" w:element="stockticker">
        <w:r w:rsidRPr="006B2FCC">
          <w:t>UCI</w:t>
        </w:r>
      </w:smartTag>
    </w:p>
    <w:p w14:paraId="2AAC24E5" w14:textId="77777777" w:rsidR="00530173" w:rsidRDefault="00530173" w:rsidP="00530173">
      <w:pPr>
        <w:pStyle w:val="BodyText6"/>
      </w:pPr>
    </w:p>
    <w:p w14:paraId="6A849600" w14:textId="5051C05A" w:rsidR="00D44F86" w:rsidRDefault="004B7C96" w:rsidP="00D54A9F">
      <w:pPr>
        <w:pStyle w:val="NoteIndent"/>
      </w:pPr>
      <w:r>
        <w:rPr>
          <w:noProof/>
          <w:lang w:eastAsia="en-US"/>
        </w:rPr>
        <w:lastRenderedPageBreak/>
        <w:drawing>
          <wp:inline distT="0" distB="0" distL="0" distR="0" wp14:anchorId="6ABCA58D" wp14:editId="40DB86B4">
            <wp:extent cx="285750" cy="285750"/>
            <wp:effectExtent l="0" t="0" r="0" b="0"/>
            <wp:docPr id="411" name="Picture 4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r w:rsidR="00D54A9F" w:rsidRPr="006B2FCC">
        <w:rPr>
          <w:b/>
          <w:iCs/>
        </w:rPr>
        <w:t xml:space="preserve">NOTE: </w:t>
      </w:r>
      <w:r w:rsidR="00D54A9F" w:rsidRPr="006B2FCC">
        <w:t xml:space="preserve">The volume and </w:t>
      </w:r>
      <w:smartTag w:uri="urn:schemas-microsoft-com:office:smarttags" w:element="stockticker">
        <w:r w:rsidR="00D54A9F" w:rsidRPr="006B2FCC">
          <w:t>UCI</w:t>
        </w:r>
      </w:smartTag>
      <w:r w:rsidR="00D54A9F" w:rsidRPr="006B2FCC">
        <w:t xml:space="preserve"> are included so that stations with error logs being maintained on different CPUs can run the task on each different system.</w:t>
      </w:r>
    </w:p>
    <w:p w14:paraId="6B4D2824" w14:textId="77777777" w:rsidR="00EB3AF6" w:rsidRPr="006B2FCC" w:rsidRDefault="00EB3AF6" w:rsidP="00EB3AF6">
      <w:pPr>
        <w:pStyle w:val="BodyText6"/>
      </w:pPr>
    </w:p>
    <w:p w14:paraId="7B7B5D4E" w14:textId="77777777" w:rsidR="002A6872" w:rsidRPr="006B2FCC" w:rsidRDefault="002A6872" w:rsidP="0075488D">
      <w:pPr>
        <w:pStyle w:val="Heading4"/>
      </w:pPr>
      <w:bookmarkStart w:id="920" w:name="_Toc179096132"/>
      <w:r w:rsidRPr="006B2FCC">
        <w:t>Monitoring Alpha/Beta Tracking</w:t>
      </w:r>
      <w:bookmarkEnd w:id="920"/>
    </w:p>
    <w:p w14:paraId="46B77B56" w14:textId="6FC89082" w:rsidR="002A6872" w:rsidRDefault="00D54A9F" w:rsidP="00A72312">
      <w:pPr>
        <w:pStyle w:val="BodyText"/>
        <w:keepNext/>
        <w:keepLines/>
      </w:pPr>
      <w:r w:rsidRPr="006B2FCC">
        <w:fldChar w:fldCharType="begin"/>
      </w:r>
      <w:r w:rsidRPr="006B2FCC">
        <w:instrText xml:space="preserve"> XE </w:instrText>
      </w:r>
      <w:r w:rsidR="009F58E4">
        <w:instrText>“</w:instrText>
      </w:r>
      <w:r w:rsidRPr="006B2FCC">
        <w:instrText>Monitoring:Alpha/Beta Tracking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Tracking:Monitoring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KIDS:Monitoring Alpha/Beta Tracking</w:instrText>
      </w:r>
      <w:r w:rsidR="009F58E4">
        <w:instrText>”</w:instrText>
      </w:r>
      <w:r w:rsidRPr="006B2FCC">
        <w:instrText xml:space="preserve"> </w:instrText>
      </w:r>
      <w:r w:rsidRPr="006B2FCC">
        <w:fldChar w:fldCharType="end"/>
      </w:r>
      <w:r w:rsidR="002A6872" w:rsidRPr="006B2FCC">
        <w:t xml:space="preserve">There are a number of options available to sites used to monitor the progress of alpha or beta testing. These options are located on the </w:t>
      </w:r>
      <w:r w:rsidR="002A6872" w:rsidRPr="00246B1E">
        <w:rPr>
          <w:b/>
        </w:rPr>
        <w:t>Alpha/Beta Test Option Usage Menu</w:t>
      </w:r>
      <w:r w:rsidR="002A6872" w:rsidRPr="006B2FCC">
        <w:fldChar w:fldCharType="begin"/>
      </w:r>
      <w:r w:rsidR="002A6872" w:rsidRPr="006B2FCC">
        <w:instrText xml:space="preserve">XE </w:instrText>
      </w:r>
      <w:r w:rsidR="009F58E4">
        <w:instrText>“</w:instrText>
      </w:r>
      <w:r w:rsidR="002A6872" w:rsidRPr="006B2FCC">
        <w:instrText>Alpha/Beta Test Option Usage Menu</w:instrText>
      </w:r>
      <w:r w:rsidR="009F58E4">
        <w:instrText>”</w:instrText>
      </w:r>
      <w:r w:rsidR="002A6872" w:rsidRPr="006B2FCC">
        <w:fldChar w:fldCharType="end"/>
      </w:r>
      <w:r w:rsidR="002A6872" w:rsidRPr="006B2FCC">
        <w:fldChar w:fldCharType="begin"/>
      </w:r>
      <w:r w:rsidR="002A6872" w:rsidRPr="006B2FCC">
        <w:instrText xml:space="preserve">XE </w:instrText>
      </w:r>
      <w:r w:rsidR="009F58E4">
        <w:instrText>“</w:instrText>
      </w:r>
      <w:r w:rsidR="002A6872" w:rsidRPr="006B2FCC">
        <w:instrText>Menus:Alpha/Beta Test Option Usage Menu</w:instrText>
      </w:r>
      <w:r w:rsidR="009F58E4">
        <w:instrText>”</w:instrText>
      </w:r>
      <w:r w:rsidR="002A6872" w:rsidRPr="006B2FCC">
        <w:fldChar w:fldCharType="end"/>
      </w:r>
      <w:r w:rsidR="002A6872" w:rsidRPr="006B2FCC">
        <w:fldChar w:fldCharType="begin"/>
      </w:r>
      <w:r w:rsidR="002A6872" w:rsidRPr="006B2FCC">
        <w:instrText xml:space="preserve">XE </w:instrText>
      </w:r>
      <w:r w:rsidR="009F58E4">
        <w:instrText>“</w:instrText>
      </w:r>
      <w:r w:rsidR="002A6872" w:rsidRPr="006B2FCC">
        <w:instrText>Options:Alpha/Beta Test Option Usage Menu</w:instrText>
      </w:r>
      <w:r w:rsidR="009F58E4">
        <w:instrText>”</w:instrText>
      </w:r>
      <w:r w:rsidR="002A6872" w:rsidRPr="006B2FCC">
        <w:fldChar w:fldCharType="end"/>
      </w:r>
      <w:r w:rsidR="002A6872" w:rsidRPr="006B2FCC">
        <w:t xml:space="preserve"> [XQAB MENU</w:t>
      </w:r>
      <w:r w:rsidR="002A6872" w:rsidRPr="006B2FCC">
        <w:fldChar w:fldCharType="begin"/>
      </w:r>
      <w:r w:rsidR="002A6872" w:rsidRPr="006B2FCC">
        <w:instrText xml:space="preserve"> XE </w:instrText>
      </w:r>
      <w:r w:rsidR="009F58E4">
        <w:instrText>“</w:instrText>
      </w:r>
      <w:r w:rsidR="002A6872" w:rsidRPr="006B2FCC">
        <w:instrText>XQAB MENU Menu</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Menus:XQAB MENU</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Options:XQAB MENU</w:instrText>
      </w:r>
      <w:r w:rsidR="009F58E4">
        <w:instrText>”</w:instrText>
      </w:r>
      <w:r w:rsidR="002A6872" w:rsidRPr="006B2FCC">
        <w:instrText xml:space="preserve"> </w:instrText>
      </w:r>
      <w:r w:rsidR="002A6872" w:rsidRPr="006B2FCC">
        <w:fldChar w:fldCharType="end"/>
      </w:r>
      <w:r w:rsidR="002A6872" w:rsidRPr="006B2FCC">
        <w:t xml:space="preserve">], which is located on the </w:t>
      </w:r>
      <w:r w:rsidR="002A6872" w:rsidRPr="00246B1E">
        <w:rPr>
          <w:b/>
        </w:rPr>
        <w:t>Operations Management</w:t>
      </w:r>
      <w:r w:rsidR="002A6872" w:rsidRPr="006B2FCC">
        <w:fldChar w:fldCharType="begin"/>
      </w:r>
      <w:r w:rsidR="002A6872" w:rsidRPr="006B2FCC">
        <w:instrText xml:space="preserve"> XE </w:instrText>
      </w:r>
      <w:r w:rsidR="009F58E4">
        <w:instrText>“</w:instrText>
      </w:r>
      <w:r w:rsidR="002A6872" w:rsidRPr="006B2FCC">
        <w:instrText>Operations Management Menu</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Menus:Operations Management</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Options:Operations Management</w:instrText>
      </w:r>
      <w:r w:rsidR="009F58E4">
        <w:instrText>”</w:instrText>
      </w:r>
      <w:r w:rsidR="002A6872" w:rsidRPr="006B2FCC">
        <w:instrText xml:space="preserve"> </w:instrText>
      </w:r>
      <w:r w:rsidR="002A6872" w:rsidRPr="006B2FCC">
        <w:fldChar w:fldCharType="end"/>
      </w:r>
      <w:r w:rsidR="002A6872" w:rsidRPr="006B2FCC">
        <w:t xml:space="preserve"> [XUSITEMGR</w:t>
      </w:r>
      <w:r w:rsidR="002A6872" w:rsidRPr="006B2FCC">
        <w:fldChar w:fldCharType="begin"/>
      </w:r>
      <w:r w:rsidR="002A6872" w:rsidRPr="006B2FCC">
        <w:instrText xml:space="preserve"> XE </w:instrText>
      </w:r>
      <w:r w:rsidR="009F58E4">
        <w:instrText>“</w:instrText>
      </w:r>
      <w:r w:rsidR="002A6872" w:rsidRPr="006B2FCC">
        <w:instrText>XUSITEMGR Menu</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Menus:XUSITEMGR</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Options:XUSITEMGR</w:instrText>
      </w:r>
      <w:r w:rsidR="009F58E4">
        <w:instrText>”</w:instrText>
      </w:r>
      <w:r w:rsidR="002A6872" w:rsidRPr="006B2FCC">
        <w:instrText xml:space="preserve"> </w:instrText>
      </w:r>
      <w:r w:rsidR="002A6872" w:rsidRPr="006B2FCC">
        <w:fldChar w:fldCharType="end"/>
      </w:r>
      <w:r w:rsidR="002A6872" w:rsidRPr="006B2FCC">
        <w:t>]</w:t>
      </w:r>
      <w:r w:rsidR="00246B1E" w:rsidRPr="006B2FCC">
        <w:t xml:space="preserve"> menu</w:t>
      </w:r>
      <w:r w:rsidR="002A6872" w:rsidRPr="006B2FCC">
        <w:t>:</w:t>
      </w:r>
    </w:p>
    <w:p w14:paraId="7C5CB9E4" w14:textId="77777777" w:rsidR="0083721B" w:rsidRPr="006B2FCC" w:rsidRDefault="0083721B" w:rsidP="0083721B">
      <w:pPr>
        <w:pStyle w:val="BodyText6"/>
        <w:keepNext/>
        <w:keepLines/>
      </w:pPr>
    </w:p>
    <w:p w14:paraId="080371C8" w14:textId="376B8278" w:rsidR="00A46636" w:rsidRPr="006B2FCC" w:rsidRDefault="00A46636" w:rsidP="00BC5B57">
      <w:pPr>
        <w:pStyle w:val="Caption"/>
      </w:pPr>
      <w:bookmarkStart w:id="921" w:name="_Toc179096463"/>
      <w:bookmarkStart w:id="922" w:name="_Toc200270025"/>
      <w:bookmarkStart w:id="923" w:name="_Toc148365192"/>
      <w:r w:rsidRPr="006B2FCC">
        <w:t xml:space="preserve">Figure </w:t>
      </w:r>
      <w:fldSimple w:instr=" SEQ Figure \* ARABIC ">
        <w:r w:rsidR="00C57752">
          <w:rPr>
            <w:noProof/>
          </w:rPr>
          <w:t>125</w:t>
        </w:r>
      </w:fldSimple>
      <w:r w:rsidR="00844A43">
        <w:t>:</w:t>
      </w:r>
      <w:r w:rsidRPr="006B2FCC">
        <w:t xml:space="preserve"> Alp</w:t>
      </w:r>
      <w:r w:rsidR="00334A39">
        <w:t>ha/Beta Test Option Usage Menu O</w:t>
      </w:r>
      <w:r w:rsidRPr="006B2FCC">
        <w:t>ptions</w:t>
      </w:r>
      <w:bookmarkEnd w:id="921"/>
      <w:bookmarkEnd w:id="922"/>
      <w:bookmarkEnd w:id="923"/>
    </w:p>
    <w:p w14:paraId="0730A97A" w14:textId="77777777" w:rsidR="002A6872" w:rsidRPr="000B37D9" w:rsidRDefault="00D54AF1" w:rsidP="00F46D08">
      <w:pPr>
        <w:pStyle w:val="MenuBox"/>
        <w:rPr>
          <w:sz w:val="20"/>
        </w:rPr>
      </w:pPr>
      <w:r w:rsidRPr="000B37D9">
        <w:rPr>
          <w:sz w:val="20"/>
        </w:rPr>
        <w:t>Operations Management ...</w:t>
      </w:r>
      <w:r w:rsidR="002A6872" w:rsidRPr="000B37D9">
        <w:rPr>
          <w:sz w:val="20"/>
        </w:rPr>
        <w:tab/>
        <w:t>[XUSITEMGR]</w:t>
      </w:r>
    </w:p>
    <w:p w14:paraId="70E25A0D" w14:textId="77777777" w:rsidR="002A6872" w:rsidRPr="000B37D9" w:rsidRDefault="002A6872" w:rsidP="00F46D08">
      <w:pPr>
        <w:pStyle w:val="MenuBox"/>
        <w:rPr>
          <w:sz w:val="20"/>
        </w:rPr>
      </w:pPr>
      <w:r w:rsidRPr="000B37D9">
        <w:rPr>
          <w:sz w:val="20"/>
        </w:rPr>
        <w:t xml:space="preserve">  Alpha/Beta Test Option Usage Menu ... </w:t>
      </w:r>
      <w:r w:rsidRPr="000B37D9">
        <w:rPr>
          <w:sz w:val="20"/>
        </w:rPr>
        <w:tab/>
        <w:t>[XQAB MENU]</w:t>
      </w:r>
    </w:p>
    <w:p w14:paraId="36A58F6C" w14:textId="77777777" w:rsidR="002A6872" w:rsidRPr="000B37D9" w:rsidRDefault="002A6872" w:rsidP="00F46D08">
      <w:pPr>
        <w:pStyle w:val="MenuBox"/>
        <w:rPr>
          <w:sz w:val="20"/>
        </w:rPr>
      </w:pPr>
      <w:r w:rsidRPr="000B37D9">
        <w:rPr>
          <w:sz w:val="20"/>
        </w:rPr>
        <w:t xml:space="preserve">    Actual Usage of Alpha/Beta Test Options</w:t>
      </w:r>
      <w:r w:rsidRPr="000B37D9">
        <w:rPr>
          <w:sz w:val="20"/>
        </w:rPr>
        <w:tab/>
        <w:t>[XQAB ACTUAL OPTION USAGE]</w:t>
      </w:r>
    </w:p>
    <w:p w14:paraId="087BEEE4" w14:textId="77777777" w:rsidR="002A6872" w:rsidRPr="000B37D9" w:rsidRDefault="002A6872" w:rsidP="00F46D08">
      <w:pPr>
        <w:pStyle w:val="MenuBox"/>
        <w:rPr>
          <w:sz w:val="20"/>
        </w:rPr>
      </w:pPr>
      <w:r w:rsidRPr="000B37D9">
        <w:rPr>
          <w:sz w:val="20"/>
        </w:rPr>
        <w:t xml:space="preserve">    Low Usage Alpha/Beta Test Options</w:t>
      </w:r>
      <w:r w:rsidRPr="000B37D9">
        <w:rPr>
          <w:sz w:val="20"/>
        </w:rPr>
        <w:tab/>
        <w:t xml:space="preserve">[XQAB LIST </w:t>
      </w:r>
      <w:smartTag w:uri="urn:schemas-microsoft-com:office:smarttags" w:element="stockticker">
        <w:r w:rsidRPr="000B37D9">
          <w:rPr>
            <w:sz w:val="20"/>
          </w:rPr>
          <w:t>LOW</w:t>
        </w:r>
      </w:smartTag>
      <w:r w:rsidRPr="000B37D9">
        <w:rPr>
          <w:sz w:val="20"/>
        </w:rPr>
        <w:t xml:space="preserve"> USAGE OPTS]</w:t>
      </w:r>
    </w:p>
    <w:p w14:paraId="15884D57" w14:textId="77777777" w:rsidR="002A6872" w:rsidRPr="000B37D9" w:rsidRDefault="002A6872" w:rsidP="00F46D08">
      <w:pPr>
        <w:pStyle w:val="MenuBox"/>
        <w:rPr>
          <w:sz w:val="20"/>
        </w:rPr>
      </w:pPr>
      <w:r w:rsidRPr="000B37D9">
        <w:rPr>
          <w:sz w:val="20"/>
        </w:rPr>
        <w:t xml:space="preserve">    Print Alpha/Beta Errors (Date/Site/Num/Rou/Err)</w:t>
      </w:r>
      <w:r w:rsidRPr="000B37D9">
        <w:rPr>
          <w:sz w:val="20"/>
        </w:rPr>
        <w:tab/>
        <w:t>[XQAB ERR DATE/SITE/NUM/</w:t>
      </w:r>
      <w:smartTag w:uri="urn:schemas-microsoft-com:office:smarttags" w:element="stockticker">
        <w:r w:rsidRPr="000B37D9">
          <w:rPr>
            <w:sz w:val="20"/>
          </w:rPr>
          <w:t>ROU</w:t>
        </w:r>
      </w:smartTag>
      <w:r w:rsidRPr="000B37D9">
        <w:rPr>
          <w:sz w:val="20"/>
        </w:rPr>
        <w:t>/ERR]</w:t>
      </w:r>
    </w:p>
    <w:p w14:paraId="290BB209" w14:textId="77777777" w:rsidR="002A6872" w:rsidRPr="000B37D9" w:rsidRDefault="002A6872" w:rsidP="00F46D08">
      <w:pPr>
        <w:pStyle w:val="MenuBox"/>
        <w:rPr>
          <w:sz w:val="20"/>
        </w:rPr>
      </w:pPr>
      <w:r w:rsidRPr="000B37D9">
        <w:rPr>
          <w:sz w:val="20"/>
        </w:rPr>
        <w:t xml:space="preserve">    Send Alpha/Beta Usage to Programmers </w:t>
      </w:r>
      <w:r w:rsidRPr="000B37D9">
        <w:rPr>
          <w:sz w:val="20"/>
        </w:rPr>
        <w:tab/>
        <w:t xml:space="preserve">[XQAB </w:t>
      </w:r>
      <w:smartTag w:uri="urn:schemas-microsoft-com:office:smarttags" w:element="stockticker">
        <w:r w:rsidRPr="000B37D9">
          <w:rPr>
            <w:sz w:val="20"/>
          </w:rPr>
          <w:t>AUTO</w:t>
        </w:r>
      </w:smartTag>
      <w:r w:rsidRPr="000B37D9">
        <w:rPr>
          <w:sz w:val="20"/>
        </w:rPr>
        <w:t xml:space="preserve"> SEND]</w:t>
      </w:r>
    </w:p>
    <w:p w14:paraId="40B9DC49" w14:textId="77777777" w:rsidR="002A6872" w:rsidRPr="006B2FCC" w:rsidRDefault="002A6872" w:rsidP="0029217A">
      <w:pPr>
        <w:pStyle w:val="BodyText6"/>
      </w:pPr>
    </w:p>
    <w:p w14:paraId="3544AE44" w14:textId="77777777" w:rsidR="002A6872" w:rsidRPr="006B2FCC" w:rsidRDefault="002A6872" w:rsidP="00A72312">
      <w:pPr>
        <w:pStyle w:val="BodyText"/>
      </w:pPr>
      <w:r w:rsidRPr="006B2FCC">
        <w:t xml:space="preserve">These options are described in the </w:t>
      </w:r>
      <w:r w:rsidR="00BE6899">
        <w:t>section</w:t>
      </w:r>
      <w:r w:rsidRPr="006B2FCC">
        <w:t>s that follow.</w:t>
      </w:r>
    </w:p>
    <w:p w14:paraId="26DE4710" w14:textId="77777777" w:rsidR="002A6872" w:rsidRPr="006B2FCC" w:rsidRDefault="002A6872" w:rsidP="00485FBB">
      <w:pPr>
        <w:pStyle w:val="Heading5"/>
      </w:pPr>
      <w:bookmarkStart w:id="924" w:name="_Toc179096133"/>
      <w:r w:rsidRPr="006B2FCC">
        <w:t>Usage Report Options</w:t>
      </w:r>
      <w:bookmarkEnd w:id="924"/>
    </w:p>
    <w:p w14:paraId="3858FAEB" w14:textId="77777777" w:rsidR="002A6872" w:rsidRPr="006B2FCC" w:rsidRDefault="00D54A9F" w:rsidP="00A72312">
      <w:pPr>
        <w:pStyle w:val="BodyText"/>
        <w:keepNext/>
        <w:keepLines/>
      </w:pPr>
      <w:r w:rsidRPr="006B2FCC">
        <w:fldChar w:fldCharType="begin"/>
      </w:r>
      <w:r w:rsidRPr="006B2FCC">
        <w:instrText xml:space="preserve"> XE </w:instrText>
      </w:r>
      <w:r w:rsidR="009F58E4">
        <w:instrText>“</w:instrText>
      </w:r>
      <w:r w:rsidRPr="006B2FCC">
        <w:instrText>Usage Reports:Alpha/Beta Tracking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Tracking:Usage Reports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KIDS:Usage Reports for Alpha/Beta Tracking</w:instrText>
      </w:r>
      <w:r w:rsidR="009F58E4">
        <w:instrText>”</w:instrText>
      </w:r>
      <w:r w:rsidRPr="006B2FCC">
        <w:instrText xml:space="preserve"> </w:instrText>
      </w:r>
      <w:r w:rsidRPr="006B2FCC">
        <w:fldChar w:fldCharType="end"/>
      </w:r>
      <w:r w:rsidR="002A6872" w:rsidRPr="006B2FCC">
        <w:t xml:space="preserve">To get usage reports during the </w:t>
      </w:r>
      <w:r w:rsidR="00943BEC">
        <w:t xml:space="preserve">software </w:t>
      </w:r>
      <w:r w:rsidR="002A6872" w:rsidRPr="006B2FCC">
        <w:t xml:space="preserve">alpha/beta testing that is making use of the option counter, </w:t>
      </w:r>
      <w:r w:rsidR="00ED2EB9">
        <w:t>system administrators</w:t>
      </w:r>
      <w:r w:rsidR="002A6872" w:rsidRPr="006B2FCC">
        <w:t xml:space="preserve"> can review the tallies with the following options:</w:t>
      </w:r>
    </w:p>
    <w:p w14:paraId="489ED57F" w14:textId="77777777" w:rsidR="002A6872" w:rsidRPr="006B2FCC" w:rsidRDefault="002A6872" w:rsidP="00A72312">
      <w:pPr>
        <w:pStyle w:val="ListBullet"/>
        <w:keepNext/>
        <w:keepLines/>
      </w:pPr>
      <w:r w:rsidRPr="00246B1E">
        <w:rPr>
          <w:b/>
        </w:rPr>
        <w:t>Actual Usage of Alpha/Beta Test Options</w:t>
      </w:r>
      <w:r w:rsidRPr="006B2FCC">
        <w:t xml:space="preserve"> [XQAB ACTUAL OPTION USAGE]</w:t>
      </w:r>
    </w:p>
    <w:p w14:paraId="107157F5" w14:textId="29102961" w:rsidR="002A6872" w:rsidRDefault="002A6872" w:rsidP="00A72312">
      <w:pPr>
        <w:pStyle w:val="ListBullet"/>
      </w:pPr>
      <w:r w:rsidRPr="00246B1E">
        <w:rPr>
          <w:b/>
        </w:rPr>
        <w:t>Low Usage Alpha/Beta Test Options</w:t>
      </w:r>
      <w:r w:rsidRPr="006B2FCC">
        <w:t xml:space="preserve"> [XQAB LIST </w:t>
      </w:r>
      <w:smartTag w:uri="urn:schemas-microsoft-com:office:smarttags" w:element="stockticker">
        <w:r w:rsidRPr="006B2FCC">
          <w:t>LOW</w:t>
        </w:r>
      </w:smartTag>
      <w:r w:rsidRPr="006B2FCC">
        <w:t xml:space="preserve"> USAGE OPTS]</w:t>
      </w:r>
    </w:p>
    <w:p w14:paraId="6C102CF3" w14:textId="77777777" w:rsidR="00530173" w:rsidRPr="006B2FCC" w:rsidRDefault="00530173" w:rsidP="00530173">
      <w:pPr>
        <w:pStyle w:val="BodyText6"/>
      </w:pPr>
    </w:p>
    <w:p w14:paraId="67481E47" w14:textId="77777777" w:rsidR="002A6872" w:rsidRPr="006B2FCC" w:rsidRDefault="002A6872" w:rsidP="00485FBB">
      <w:pPr>
        <w:pStyle w:val="Heading5"/>
      </w:pPr>
      <w:r w:rsidRPr="006B2FCC">
        <w:lastRenderedPageBreak/>
        <w:t>Actual Usage of Alpha/Beta Test Options Option</w:t>
      </w:r>
    </w:p>
    <w:p w14:paraId="54BE868C" w14:textId="689D3696" w:rsidR="002A6872" w:rsidRDefault="002A6872" w:rsidP="00A72312">
      <w:pPr>
        <w:pStyle w:val="BodyText"/>
        <w:keepNext/>
        <w:keepLines/>
      </w:pPr>
      <w:r w:rsidRPr="006B2FCC">
        <w:t xml:space="preserve">To get actual usage reports during the </w:t>
      </w:r>
      <w:r w:rsidR="00311C90">
        <w:t xml:space="preserve">software </w:t>
      </w:r>
      <w:r w:rsidRPr="006B2FCC">
        <w:t xml:space="preserve">alpha/beta testing that is making use of the option counter, </w:t>
      </w:r>
      <w:r w:rsidR="00ED2EB9">
        <w:t>system administrators</w:t>
      </w:r>
      <w:r w:rsidRPr="006B2FCC">
        <w:t xml:space="preserve"> can review the tallies with the </w:t>
      </w:r>
      <w:r w:rsidRPr="00246B1E">
        <w:rPr>
          <w:b/>
        </w:rPr>
        <w:t>Actual Usage of Alpha/Beta Test Options</w:t>
      </w:r>
      <w:r w:rsidRPr="006B2FCC">
        <w:fldChar w:fldCharType="begin"/>
      </w:r>
      <w:r w:rsidRPr="006B2FCC">
        <w:instrText xml:space="preserve"> XE </w:instrText>
      </w:r>
      <w:r w:rsidR="009F58E4">
        <w:instrText>“</w:instrText>
      </w:r>
      <w:r w:rsidRPr="006B2FCC">
        <w:instrText>Actual Usage of Alpha/Beta Test Options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Options:Actual Usage of Alpha/Beta Test Options</w:instrText>
      </w:r>
      <w:r w:rsidR="009F58E4">
        <w:instrText>”</w:instrText>
      </w:r>
      <w:r w:rsidRPr="006B2FCC">
        <w:instrText xml:space="preserve"> </w:instrText>
      </w:r>
      <w:r w:rsidRPr="006B2FCC">
        <w:fldChar w:fldCharType="end"/>
      </w:r>
      <w:r w:rsidRPr="006B2FCC">
        <w:t xml:space="preserve"> [XQAB ACTUAL OPTION USAGE</w:t>
      </w:r>
      <w:r w:rsidRPr="006B2FCC">
        <w:fldChar w:fldCharType="begin"/>
      </w:r>
      <w:r w:rsidRPr="006B2FCC">
        <w:instrText xml:space="preserve"> XE </w:instrText>
      </w:r>
      <w:r w:rsidR="009F58E4">
        <w:instrText>“</w:instrText>
      </w:r>
      <w:r w:rsidRPr="006B2FCC">
        <w:instrText>XQAB ACTUAL OPTION USAGE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Options:XQAB ACTUAL OPTION USAGE</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 xml:space="preserve">. ADPACs may also be interested in being able to generate this information. </w:t>
      </w:r>
      <w:r w:rsidR="004A5A1E" w:rsidRPr="004A5A1E">
        <w:rPr>
          <w:color w:val="0000FF"/>
          <w:u w:val="single"/>
        </w:rPr>
        <w:fldChar w:fldCharType="begin" w:fldLock="1"/>
      </w:r>
      <w:r w:rsidR="004A5A1E" w:rsidRPr="004A5A1E">
        <w:rPr>
          <w:color w:val="0000FF"/>
          <w:u w:val="single"/>
        </w:rPr>
        <w:instrText xml:space="preserve"> REF _Ref200252350 \h </w:instrText>
      </w:r>
      <w:r w:rsidR="004A5A1E">
        <w:rPr>
          <w:color w:val="0000FF"/>
          <w:u w:val="single"/>
        </w:rPr>
        <w:instrText xml:space="preserve"> \* MERGEFORMAT </w:instrText>
      </w:r>
      <w:r w:rsidR="004A5A1E" w:rsidRPr="004A5A1E">
        <w:rPr>
          <w:color w:val="0000FF"/>
          <w:u w:val="single"/>
        </w:rPr>
      </w:r>
      <w:r w:rsidR="004A5A1E" w:rsidRPr="004A5A1E">
        <w:rPr>
          <w:color w:val="0000FF"/>
          <w:u w:val="single"/>
        </w:rPr>
        <w:fldChar w:fldCharType="separate"/>
      </w:r>
      <w:r w:rsidR="00192B74" w:rsidRPr="00192B74">
        <w:rPr>
          <w:color w:val="0000FF"/>
          <w:u w:val="single"/>
        </w:rPr>
        <w:t xml:space="preserve">Figure </w:t>
      </w:r>
      <w:r w:rsidR="00192B74" w:rsidRPr="00192B74">
        <w:rPr>
          <w:noProof/>
          <w:color w:val="0000FF"/>
          <w:u w:val="single"/>
        </w:rPr>
        <w:t>126</w:t>
      </w:r>
      <w:r w:rsidR="004A5A1E" w:rsidRPr="004A5A1E">
        <w:rPr>
          <w:color w:val="0000FF"/>
          <w:u w:val="single"/>
        </w:rPr>
        <w:fldChar w:fldCharType="end"/>
      </w:r>
      <w:r w:rsidRPr="006B2FCC">
        <w:t xml:space="preserve"> shows a printout of the actual usage of options within the XU namespace</w:t>
      </w:r>
      <w:r w:rsidRPr="006B2FCC">
        <w:fldChar w:fldCharType="begin"/>
      </w:r>
      <w:r w:rsidRPr="006B2FCC">
        <w:instrText xml:space="preserve"> XE </w:instrText>
      </w:r>
      <w:r w:rsidR="009F58E4">
        <w:instrText>“</w:instrText>
      </w:r>
      <w:r w:rsidRPr="006B2FCC">
        <w:instrText>XU Namespace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Namespaces:XU</w:instrText>
      </w:r>
      <w:r w:rsidR="009F58E4">
        <w:instrText>”</w:instrText>
      </w:r>
      <w:r w:rsidRPr="006B2FCC">
        <w:instrText xml:space="preserve"> </w:instrText>
      </w:r>
      <w:r w:rsidRPr="006B2FCC">
        <w:fldChar w:fldCharType="end"/>
      </w:r>
      <w:r w:rsidRPr="006B2FCC">
        <w:t>:</w:t>
      </w:r>
    </w:p>
    <w:p w14:paraId="7243F9F9" w14:textId="77777777" w:rsidR="00B847A9" w:rsidRPr="006B2FCC" w:rsidRDefault="00B847A9" w:rsidP="00B847A9">
      <w:pPr>
        <w:pStyle w:val="BodyText6"/>
        <w:keepNext/>
        <w:keepLines/>
      </w:pPr>
    </w:p>
    <w:p w14:paraId="2C3C9342" w14:textId="4DBE102E" w:rsidR="00A46636" w:rsidRPr="006B2FCC" w:rsidRDefault="00A46636" w:rsidP="00BC5B57">
      <w:pPr>
        <w:pStyle w:val="Caption"/>
      </w:pPr>
      <w:bookmarkStart w:id="925" w:name="_Ref200252350"/>
      <w:bookmarkStart w:id="926" w:name="_Toc200270026"/>
      <w:bookmarkStart w:id="927" w:name="_Toc148365193"/>
      <w:r w:rsidRPr="006B2FCC">
        <w:t xml:space="preserve">Figure </w:t>
      </w:r>
      <w:fldSimple w:instr=" SEQ Figure \* ARABIC ">
        <w:r w:rsidR="00C57752">
          <w:rPr>
            <w:noProof/>
          </w:rPr>
          <w:t>126</w:t>
        </w:r>
      </w:fldSimple>
      <w:bookmarkEnd w:id="925"/>
      <w:r w:rsidR="00844A43">
        <w:t>:</w:t>
      </w:r>
      <w:r w:rsidRPr="006B2FCC">
        <w:t xml:space="preserve"> Actual Us</w:t>
      </w:r>
      <w:r w:rsidR="00334A39">
        <w:t>age of Alpha/Beta Test Options O</w:t>
      </w:r>
      <w:r w:rsidRPr="006B2FCC">
        <w:t>ption—Sa</w:t>
      </w:r>
      <w:r w:rsidR="00334A39">
        <w:t>mple Option Usage R</w:t>
      </w:r>
      <w:r w:rsidRPr="006B2FCC">
        <w:t>eport</w:t>
      </w:r>
      <w:bookmarkEnd w:id="926"/>
      <w:bookmarkEnd w:id="927"/>
    </w:p>
    <w:p w14:paraId="2AEA221F" w14:textId="77777777" w:rsidR="002A6872" w:rsidRPr="006B2FCC" w:rsidRDefault="002A6872" w:rsidP="002A6872">
      <w:pPr>
        <w:pStyle w:val="Dialogue"/>
      </w:pPr>
      <w:r w:rsidRPr="006B2FCC">
        <w:t xml:space="preserve">    OPTION USAGE SINCE </w:t>
      </w:r>
      <w:smartTag w:uri="urn:schemas-microsoft-com:office:smarttags" w:element="date">
        <w:smartTagPr>
          <w:attr w:name="Year" w:val="92"/>
          <w:attr w:name="Day" w:val="05"/>
          <w:attr w:name="Month" w:val="08"/>
          <w:attr w:name="ls" w:val="trans"/>
        </w:smartTagPr>
        <w:r w:rsidRPr="006B2FCC">
          <w:t>08-05-92</w:t>
        </w:r>
      </w:smartTag>
    </w:p>
    <w:p w14:paraId="732BBC40" w14:textId="77777777" w:rsidR="002A6872" w:rsidRPr="006B2FCC" w:rsidRDefault="002A6872" w:rsidP="002A6872">
      <w:pPr>
        <w:pStyle w:val="Dialogue"/>
      </w:pPr>
    </w:p>
    <w:p w14:paraId="6FE1DDE8" w14:textId="77777777" w:rsidR="002A6872" w:rsidRPr="006B2FCC" w:rsidRDefault="002A6872" w:rsidP="004A1DCB">
      <w:pPr>
        <w:pStyle w:val="Dialogue"/>
      </w:pPr>
      <w:r w:rsidRPr="006B2FCC">
        <w:t>XUSERINQ                  I        44   User Inquiry</w:t>
      </w:r>
    </w:p>
    <w:p w14:paraId="470AF475" w14:textId="77777777" w:rsidR="002A6872" w:rsidRPr="006B2FCC" w:rsidRDefault="002A6872" w:rsidP="004A1DCB">
      <w:pPr>
        <w:pStyle w:val="Dialogue"/>
      </w:pPr>
      <w:r w:rsidRPr="006B2FCC">
        <w:t>XUUSERDISP                R        49   Display User Characteristics</w:t>
      </w:r>
    </w:p>
    <w:p w14:paraId="0A510AFE" w14:textId="77777777" w:rsidR="002A6872" w:rsidRPr="006B2FCC" w:rsidRDefault="002A6872" w:rsidP="004A1DCB">
      <w:pPr>
        <w:pStyle w:val="Dialogue"/>
      </w:pPr>
      <w:r w:rsidRPr="006B2FCC">
        <w:t>XUFILEACCESS              M        50   File Access Management</w:t>
      </w:r>
    </w:p>
    <w:p w14:paraId="621F679F" w14:textId="77777777" w:rsidR="002A6872" w:rsidRPr="006B2FCC" w:rsidRDefault="002A6872" w:rsidP="004A1DCB">
      <w:pPr>
        <w:pStyle w:val="Dialogue"/>
      </w:pPr>
      <w:r w:rsidRPr="006B2FCC">
        <w:t>XUSERBLK                  R        51   Grant Access by Profile</w:t>
      </w:r>
    </w:p>
    <w:p w14:paraId="69D72530" w14:textId="77777777" w:rsidR="002A6872" w:rsidRPr="006B2FCC" w:rsidRDefault="002A6872" w:rsidP="004A1DCB">
      <w:pPr>
        <w:pStyle w:val="Dialogue"/>
      </w:pPr>
      <w:r w:rsidRPr="006B2FCC">
        <w:t>XUTIME                    A        53   Time</w:t>
      </w:r>
    </w:p>
    <w:p w14:paraId="7DBA87E3" w14:textId="77777777" w:rsidR="002A6872" w:rsidRPr="006B2FCC" w:rsidRDefault="002A6872" w:rsidP="004A1DCB">
      <w:pPr>
        <w:pStyle w:val="Dialogue"/>
      </w:pPr>
      <w:r w:rsidRPr="006B2FCC">
        <w:t>XUHALT                    A        71   Halt</w:t>
      </w:r>
    </w:p>
    <w:p w14:paraId="77FC0D6B" w14:textId="77777777" w:rsidR="002A6872" w:rsidRPr="006B2FCC" w:rsidRDefault="002A6872" w:rsidP="004A1DCB">
      <w:pPr>
        <w:pStyle w:val="Dialogue"/>
      </w:pPr>
      <w:r w:rsidRPr="006B2FCC">
        <w:t>XUMAINT                   M        83   Menu Management</w:t>
      </w:r>
    </w:p>
    <w:p w14:paraId="1B9BA8C0" w14:textId="77777777" w:rsidR="002A6872" w:rsidRPr="006B2FCC" w:rsidRDefault="002A6872" w:rsidP="004A1DCB">
      <w:pPr>
        <w:pStyle w:val="Dialogue"/>
      </w:pPr>
      <w:r w:rsidRPr="006B2FCC">
        <w:t>XUSITEMGR                 M        86   Operations Management</w:t>
      </w:r>
    </w:p>
    <w:p w14:paraId="3DA5905D" w14:textId="77777777" w:rsidR="002A6872" w:rsidRPr="006B2FCC" w:rsidRDefault="002A6872" w:rsidP="004A1DCB">
      <w:pPr>
        <w:pStyle w:val="Dialogue"/>
      </w:pPr>
      <w:r w:rsidRPr="006B2FCC">
        <w:t>XUSEREDITSELF             R        87   Edit User Characteristics</w:t>
      </w:r>
    </w:p>
    <w:p w14:paraId="13A0059F" w14:textId="77777777" w:rsidR="002A6872" w:rsidRPr="006B2FCC" w:rsidRDefault="002A6872" w:rsidP="004A1DCB">
      <w:pPr>
        <w:pStyle w:val="Dialogue"/>
      </w:pPr>
      <w:r w:rsidRPr="006B2FCC">
        <w:t>XUSERTOOLS                M       129   User</w:t>
      </w:r>
      <w:r w:rsidR="00FF3F33">
        <w:t>’</w:t>
      </w:r>
      <w:r w:rsidRPr="006B2FCC">
        <w:t>s Toolbox</w:t>
      </w:r>
    </w:p>
    <w:p w14:paraId="7D046353" w14:textId="77777777" w:rsidR="002A6872" w:rsidRPr="006B2FCC" w:rsidRDefault="002A6872" w:rsidP="004A1DCB">
      <w:pPr>
        <w:pStyle w:val="Dialogue"/>
      </w:pPr>
      <w:r w:rsidRPr="006B2FCC">
        <w:t>XUSEREDIT                 A       175   Edit an Existing User</w:t>
      </w:r>
    </w:p>
    <w:p w14:paraId="2C635AB1" w14:textId="77777777" w:rsidR="002A6872" w:rsidRPr="006B2FCC" w:rsidRDefault="002A6872" w:rsidP="004A1DCB">
      <w:pPr>
        <w:pStyle w:val="Dialogue"/>
      </w:pPr>
      <w:r w:rsidRPr="006B2FCC">
        <w:t>XUPROG                    M       191   Programmer Options</w:t>
      </w:r>
    </w:p>
    <w:p w14:paraId="7A9B15BC" w14:textId="77777777" w:rsidR="002A6872" w:rsidRPr="006B2FCC" w:rsidRDefault="002A6872" w:rsidP="004A1DCB">
      <w:pPr>
        <w:pStyle w:val="Dialogue"/>
      </w:pPr>
      <w:r w:rsidRPr="006B2FCC">
        <w:t>XUSER                     M       265   User Edit</w:t>
      </w:r>
    </w:p>
    <w:p w14:paraId="2A9DBA8B" w14:textId="77777777" w:rsidR="002A6872" w:rsidRPr="006B2FCC" w:rsidRDefault="002A6872" w:rsidP="004A1DCB">
      <w:pPr>
        <w:pStyle w:val="Dialogue"/>
      </w:pPr>
      <w:r w:rsidRPr="006B2FCC">
        <w:t>XUPROGMODE                R       268   Programmer mode</w:t>
      </w:r>
    </w:p>
    <w:p w14:paraId="000A3A0C" w14:textId="77777777" w:rsidR="002A6872" w:rsidRPr="006B2FCC" w:rsidRDefault="002A6872" w:rsidP="0029217A">
      <w:pPr>
        <w:pStyle w:val="BodyText6"/>
      </w:pPr>
    </w:p>
    <w:p w14:paraId="23617FC8" w14:textId="77777777" w:rsidR="002A6872" w:rsidRPr="006B2FCC" w:rsidRDefault="002A6872" w:rsidP="00485FBB">
      <w:pPr>
        <w:pStyle w:val="Heading5"/>
      </w:pPr>
      <w:r w:rsidRPr="006B2FCC">
        <w:t>Low Usage of Alpha/Beta Test Options Option</w:t>
      </w:r>
    </w:p>
    <w:p w14:paraId="6E6FCF95" w14:textId="77777777" w:rsidR="002A6872" w:rsidRPr="006B2FCC" w:rsidRDefault="002A6872" w:rsidP="00A72312">
      <w:pPr>
        <w:pStyle w:val="BodyText"/>
      </w:pPr>
      <w:r w:rsidRPr="006B2FCC">
        <w:t xml:space="preserve">A similar report can be obtained of low usage options since the current version of the tracked software was installed, using the </w:t>
      </w:r>
      <w:r w:rsidRPr="00246B1E">
        <w:rPr>
          <w:b/>
        </w:rPr>
        <w:t>Low Usage of Alpha/Beta Test Options</w:t>
      </w:r>
      <w:r w:rsidRPr="006B2FCC">
        <w:fldChar w:fldCharType="begin"/>
      </w:r>
      <w:r w:rsidRPr="006B2FCC">
        <w:instrText xml:space="preserve"> XE </w:instrText>
      </w:r>
      <w:r w:rsidR="009F58E4">
        <w:instrText>“</w:instrText>
      </w:r>
      <w:r w:rsidRPr="006B2FCC">
        <w:instrText>Low Usage of Alpha/Beta Test Options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Options:Low Usage of Alpha/Beta Test Options</w:instrText>
      </w:r>
      <w:r w:rsidR="009F58E4">
        <w:instrText>”</w:instrText>
      </w:r>
      <w:r w:rsidRPr="006B2FCC">
        <w:instrText xml:space="preserve"> </w:instrText>
      </w:r>
      <w:r w:rsidRPr="006B2FCC">
        <w:fldChar w:fldCharType="end"/>
      </w:r>
      <w:r w:rsidRPr="006B2FCC">
        <w:t xml:space="preserve"> [XQAB LIST </w:t>
      </w:r>
      <w:smartTag w:uri="urn:schemas-microsoft-com:office:smarttags" w:element="stockticker">
        <w:r w:rsidRPr="006B2FCC">
          <w:t>LOW</w:t>
        </w:r>
      </w:smartTag>
      <w:r w:rsidRPr="006B2FCC">
        <w:t xml:space="preserve"> USAGE OPTS</w:t>
      </w:r>
      <w:r w:rsidRPr="006B2FCC">
        <w:fldChar w:fldCharType="begin"/>
      </w:r>
      <w:r w:rsidRPr="006B2FCC">
        <w:instrText xml:space="preserve"> XE </w:instrText>
      </w:r>
      <w:r w:rsidR="009F58E4">
        <w:instrText>“</w:instrText>
      </w:r>
      <w:r w:rsidRPr="006B2FCC">
        <w:instrText xml:space="preserve">XQAB LIST </w:instrText>
      </w:r>
      <w:smartTag w:uri="urn:schemas-microsoft-com:office:smarttags" w:element="stockticker">
        <w:r w:rsidRPr="006B2FCC">
          <w:instrText>LOW</w:instrText>
        </w:r>
      </w:smartTag>
      <w:r w:rsidRPr="006B2FCC">
        <w:instrText xml:space="preserve"> USAGE OPTS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Options:XQAB LIST </w:instrText>
      </w:r>
      <w:smartTag w:uri="urn:schemas-microsoft-com:office:smarttags" w:element="stockticker">
        <w:r w:rsidRPr="006B2FCC">
          <w:instrText>LOW</w:instrText>
        </w:r>
      </w:smartTag>
      <w:r w:rsidRPr="006B2FCC">
        <w:instrText xml:space="preserve"> USAGE OPTS</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w:t>
      </w:r>
    </w:p>
    <w:p w14:paraId="527B69E2" w14:textId="77777777" w:rsidR="002A6872" w:rsidRPr="006B2FCC" w:rsidRDefault="002A6872" w:rsidP="00485FBB">
      <w:pPr>
        <w:pStyle w:val="Heading5"/>
      </w:pPr>
      <w:bookmarkStart w:id="928" w:name="_Toc179096134"/>
      <w:r w:rsidRPr="006B2FCC">
        <w:t>Print Alpha/Beta Errors (Date/Site/Num/Rou/Err) Option</w:t>
      </w:r>
      <w:bookmarkEnd w:id="928"/>
    </w:p>
    <w:p w14:paraId="6399EC86" w14:textId="77777777" w:rsidR="002A6872" w:rsidRPr="006B2FCC" w:rsidRDefault="002A6872" w:rsidP="00A72312">
      <w:pPr>
        <w:pStyle w:val="BodyText"/>
      </w:pPr>
      <w:r w:rsidRPr="006B2FCC">
        <w:t xml:space="preserve">The </w:t>
      </w:r>
      <w:r w:rsidRPr="00246B1E">
        <w:rPr>
          <w:b/>
        </w:rPr>
        <w:t>Print Alpha/Beta Errors (Date/Site/Num/Rou/Err)</w:t>
      </w:r>
      <w:r w:rsidRPr="006B2FCC">
        <w:fldChar w:fldCharType="begin"/>
      </w:r>
      <w:r w:rsidRPr="006B2FCC">
        <w:instrText xml:space="preserve"> XE </w:instrText>
      </w:r>
      <w:r w:rsidR="009F58E4">
        <w:instrText>“</w:instrText>
      </w:r>
      <w:r w:rsidRPr="006B2FCC">
        <w:instrText>Print Alpha/Beta Errors (Date/Site/Num/Rou/Err)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Options:Print Alpha/Beta Errors (Date/Site/Num/Rou/Err)</w:instrText>
      </w:r>
      <w:r w:rsidR="009F58E4">
        <w:instrText>”</w:instrText>
      </w:r>
      <w:r w:rsidRPr="006B2FCC">
        <w:instrText xml:space="preserve"> </w:instrText>
      </w:r>
      <w:r w:rsidRPr="006B2FCC">
        <w:fldChar w:fldCharType="end"/>
      </w:r>
      <w:r w:rsidRPr="006B2FCC">
        <w:t xml:space="preserve"> [XQAB ERR DATE/SITE/NUM/</w:t>
      </w:r>
      <w:smartTag w:uri="urn:schemas-microsoft-com:office:smarttags" w:element="stockticker">
        <w:r w:rsidRPr="006B2FCC">
          <w:t>ROU</w:t>
        </w:r>
      </w:smartTag>
      <w:r w:rsidRPr="006B2FCC">
        <w:t>/ERR</w:t>
      </w:r>
      <w:r w:rsidRPr="006B2FCC">
        <w:fldChar w:fldCharType="begin"/>
      </w:r>
      <w:r w:rsidRPr="006B2FCC">
        <w:instrText xml:space="preserve"> XE </w:instrText>
      </w:r>
      <w:r w:rsidR="009F58E4">
        <w:instrText>“</w:instrText>
      </w:r>
      <w:r w:rsidRPr="006B2FCC">
        <w:instrText>XQAB ERR DATE/SITE/NUM/</w:instrText>
      </w:r>
      <w:smartTag w:uri="urn:schemas-microsoft-com:office:smarttags" w:element="stockticker">
        <w:r w:rsidRPr="006B2FCC">
          <w:instrText>ROU</w:instrText>
        </w:r>
      </w:smartTag>
      <w:r w:rsidRPr="006B2FCC">
        <w:instrText>/ERR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Options:XQAB ERR DATE/SITE/NUM/</w:instrText>
      </w:r>
      <w:smartTag w:uri="urn:schemas-microsoft-com:office:smarttags" w:element="stockticker">
        <w:r w:rsidRPr="006B2FCC">
          <w:instrText>ROU</w:instrText>
        </w:r>
      </w:smartTag>
      <w:r w:rsidRPr="006B2FCC">
        <w:instrText>/ERR</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 xml:space="preserve"> is used at the development domain, to print error information collected from sites. It does </w:t>
      </w:r>
      <w:r w:rsidRPr="006B2FCC">
        <w:rPr>
          <w:i/>
        </w:rPr>
        <w:t>not</w:t>
      </w:r>
      <w:r w:rsidRPr="006B2FCC">
        <w:t xml:space="preserve"> report meaningful information when used at a site.</w:t>
      </w:r>
    </w:p>
    <w:p w14:paraId="2313C053" w14:textId="77777777" w:rsidR="002A6872" w:rsidRPr="006B2FCC" w:rsidRDefault="002A6872" w:rsidP="00485FBB">
      <w:pPr>
        <w:pStyle w:val="Heading5"/>
      </w:pPr>
      <w:bookmarkStart w:id="929" w:name="_Toc179096135"/>
      <w:bookmarkStart w:id="930" w:name="_Ref179191294"/>
      <w:r w:rsidRPr="006B2FCC">
        <w:lastRenderedPageBreak/>
        <w:t>Send Alpha/Beta Usage to Programmers Option</w:t>
      </w:r>
      <w:bookmarkEnd w:id="929"/>
      <w:bookmarkEnd w:id="930"/>
    </w:p>
    <w:p w14:paraId="47C5FC5B" w14:textId="77777777" w:rsidR="007A3D46" w:rsidRPr="006B2FCC" w:rsidRDefault="00D54A9F" w:rsidP="00A72312">
      <w:pPr>
        <w:pStyle w:val="BodyText"/>
        <w:keepNext/>
        <w:keepLines/>
      </w:pPr>
      <w:r w:rsidRPr="006B2FCC">
        <w:fldChar w:fldCharType="begin"/>
      </w:r>
      <w:r w:rsidRPr="006B2FCC">
        <w:instrText xml:space="preserve"> XE </w:instrText>
      </w:r>
      <w:r w:rsidR="009F58E4">
        <w:instrText>“</w:instrText>
      </w:r>
      <w:r w:rsidRPr="006B2FCC">
        <w:instrText>Alpha/Beta Tracking:Send Alpha/Beta Usage to Programmers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KIDS:Send Alpha/Beta Usage to Programmers Option</w:instrText>
      </w:r>
      <w:r w:rsidR="009F58E4">
        <w:instrText>”</w:instrText>
      </w:r>
      <w:r w:rsidRPr="006B2FCC">
        <w:instrText xml:space="preserve"> </w:instrText>
      </w:r>
      <w:r w:rsidRPr="006B2FCC">
        <w:fldChar w:fldCharType="end"/>
      </w:r>
      <w:r w:rsidR="002A6872" w:rsidRPr="006B2FCC">
        <w:t xml:space="preserve">At any time during </w:t>
      </w:r>
      <w:r w:rsidR="00E56E34">
        <w:t xml:space="preserve">software </w:t>
      </w:r>
      <w:r w:rsidR="002A6872" w:rsidRPr="006B2FCC">
        <w:t xml:space="preserve">alpha/beta testing, </w:t>
      </w:r>
      <w:r w:rsidR="00ED2EB9">
        <w:t>system administrators</w:t>
      </w:r>
      <w:r w:rsidR="002A6872" w:rsidRPr="006B2FCC">
        <w:t xml:space="preserve"> can send an interim summary message back to the developers, with the </w:t>
      </w:r>
      <w:r w:rsidR="002A6872" w:rsidRPr="00246B1E">
        <w:rPr>
          <w:b/>
        </w:rPr>
        <w:t>Send Alpha/Beta Usage to Programmers</w:t>
      </w:r>
      <w:r w:rsidR="002A6872" w:rsidRPr="006B2FCC">
        <w:fldChar w:fldCharType="begin"/>
      </w:r>
      <w:r w:rsidR="002A6872" w:rsidRPr="006B2FCC">
        <w:instrText xml:space="preserve">XE </w:instrText>
      </w:r>
      <w:r w:rsidR="009F58E4">
        <w:instrText>“</w:instrText>
      </w:r>
      <w:r w:rsidR="002A6872" w:rsidRPr="006B2FCC">
        <w:instrText>Send Alpha/Beta Usage to Programmers Option</w:instrText>
      </w:r>
      <w:r w:rsidR="009F58E4">
        <w:instrText>”</w:instrText>
      </w:r>
      <w:r w:rsidR="002A6872" w:rsidRPr="006B2FCC">
        <w:fldChar w:fldCharType="end"/>
      </w:r>
      <w:r w:rsidR="002A6872" w:rsidRPr="006B2FCC">
        <w:fldChar w:fldCharType="begin"/>
      </w:r>
      <w:r w:rsidR="002A6872" w:rsidRPr="006B2FCC">
        <w:instrText xml:space="preserve">XE </w:instrText>
      </w:r>
      <w:r w:rsidR="009F58E4">
        <w:instrText>“</w:instrText>
      </w:r>
      <w:r w:rsidR="002A6872" w:rsidRPr="006B2FCC">
        <w:instrText>Options:Send Alpha/Beta Usage to Programmers</w:instrText>
      </w:r>
      <w:r w:rsidR="009F58E4">
        <w:instrText>”</w:instrText>
      </w:r>
      <w:r w:rsidR="002A6872" w:rsidRPr="006B2FCC">
        <w:fldChar w:fldCharType="end"/>
      </w:r>
      <w:r w:rsidR="002A6872" w:rsidRPr="006B2FCC">
        <w:fldChar w:fldCharType="begin"/>
      </w:r>
      <w:r w:rsidR="002A6872" w:rsidRPr="006B2FCC">
        <w:instrText xml:space="preserve">XE </w:instrText>
      </w:r>
      <w:r w:rsidR="009F58E4">
        <w:instrText>“</w:instrText>
      </w:r>
      <w:r w:rsidR="002A6872" w:rsidRPr="006B2FCC">
        <w:instrText>Alpha/Beta Tracking:Sending a Summary Message</w:instrText>
      </w:r>
      <w:r w:rsidR="009F58E4">
        <w:instrText>”</w:instrText>
      </w:r>
      <w:r w:rsidR="002A6872" w:rsidRPr="006B2FCC">
        <w:fldChar w:fldCharType="end"/>
      </w:r>
      <w:r w:rsidR="002A6872" w:rsidRPr="006B2FCC">
        <w:t xml:space="preserve"> [XQAB </w:t>
      </w:r>
      <w:smartTag w:uri="urn:schemas-microsoft-com:office:smarttags" w:element="stockticker">
        <w:r w:rsidR="002A6872" w:rsidRPr="006B2FCC">
          <w:t>AUTO</w:t>
        </w:r>
      </w:smartTag>
      <w:r w:rsidR="002A6872" w:rsidRPr="006B2FCC">
        <w:t xml:space="preserve"> SEND</w:t>
      </w:r>
      <w:r w:rsidR="002A6872" w:rsidRPr="006B2FCC">
        <w:fldChar w:fldCharType="begin"/>
      </w:r>
      <w:r w:rsidR="002A6872" w:rsidRPr="006B2FCC">
        <w:instrText xml:space="preserve"> XE </w:instrText>
      </w:r>
      <w:r w:rsidR="009F58E4">
        <w:instrText>“</w:instrText>
      </w:r>
      <w:r w:rsidR="002A6872" w:rsidRPr="006B2FCC">
        <w:instrText xml:space="preserve">XQAB </w:instrText>
      </w:r>
      <w:smartTag w:uri="urn:schemas-microsoft-com:office:smarttags" w:element="stockticker">
        <w:r w:rsidR="002A6872" w:rsidRPr="006B2FCC">
          <w:instrText>AUTO</w:instrText>
        </w:r>
      </w:smartTag>
      <w:r w:rsidR="002A6872" w:rsidRPr="006B2FCC">
        <w:instrText xml:space="preserve"> SEND Option</w:instrText>
      </w:r>
      <w:r w:rsidR="009F58E4">
        <w:instrText>”</w:instrText>
      </w:r>
      <w:r w:rsidR="002A6872" w:rsidRPr="006B2FCC">
        <w:instrText xml:space="preserve"> </w:instrText>
      </w:r>
      <w:r w:rsidR="002A6872" w:rsidRPr="006B2FCC">
        <w:fldChar w:fldCharType="end"/>
      </w:r>
      <w:r w:rsidR="002A6872" w:rsidRPr="006B2FCC">
        <w:fldChar w:fldCharType="begin"/>
      </w:r>
      <w:r w:rsidR="002A6872" w:rsidRPr="006B2FCC">
        <w:instrText xml:space="preserve"> XE </w:instrText>
      </w:r>
      <w:r w:rsidR="009F58E4">
        <w:instrText>“</w:instrText>
      </w:r>
      <w:r w:rsidR="002A6872" w:rsidRPr="006B2FCC">
        <w:instrText xml:space="preserve">Options:XQAB </w:instrText>
      </w:r>
      <w:smartTag w:uri="urn:schemas-microsoft-com:office:smarttags" w:element="stockticker">
        <w:r w:rsidR="002A6872" w:rsidRPr="006B2FCC">
          <w:instrText>AUTO</w:instrText>
        </w:r>
      </w:smartTag>
      <w:r w:rsidR="002A6872" w:rsidRPr="006B2FCC">
        <w:instrText xml:space="preserve"> SEND</w:instrText>
      </w:r>
      <w:r w:rsidR="009F58E4">
        <w:instrText>”</w:instrText>
      </w:r>
      <w:r w:rsidR="002A6872" w:rsidRPr="006B2FCC">
        <w:instrText xml:space="preserve"> </w:instrText>
      </w:r>
      <w:r w:rsidR="002A6872" w:rsidRPr="006B2FCC">
        <w:fldChar w:fldCharType="end"/>
      </w:r>
      <w:r w:rsidR="007A3D46" w:rsidRPr="006B2FCC">
        <w:t>]</w:t>
      </w:r>
      <w:r w:rsidR="00246B1E" w:rsidRPr="006B2FCC">
        <w:t xml:space="preserve"> option</w:t>
      </w:r>
      <w:r w:rsidR="007A3D46" w:rsidRPr="006B2FCC">
        <w:t>.</w:t>
      </w:r>
    </w:p>
    <w:p w14:paraId="116EFE7C" w14:textId="77777777" w:rsidR="00C83A69" w:rsidRPr="006B2FCC" w:rsidRDefault="007A3D46" w:rsidP="00A72312">
      <w:pPr>
        <w:pStyle w:val="BodyText"/>
      </w:pPr>
      <w:r w:rsidRPr="006B2FCC">
        <w:t xml:space="preserve">To receive option usage reports, developers should instruct the sites to schedule this option to run at whatever frequency </w:t>
      </w:r>
      <w:r w:rsidR="00C83A69" w:rsidRPr="006B2FCC">
        <w:t>desired in order</w:t>
      </w:r>
      <w:r w:rsidRPr="006B2FCC">
        <w:t xml:space="preserve"> to recei</w:t>
      </w:r>
      <w:r w:rsidR="00C83A69" w:rsidRPr="006B2FCC">
        <w:t xml:space="preserve">ve option usage reports. It may be convenient to schedule this task to run, </w:t>
      </w:r>
      <w:r w:rsidR="00D42445" w:rsidRPr="006B2FCC">
        <w:t>perhaps</w:t>
      </w:r>
      <w:r w:rsidR="00C83A69" w:rsidRPr="006B2FCC">
        <w:t xml:space="preserve"> on a weekly basis; however, the developer may ask </w:t>
      </w:r>
      <w:r w:rsidR="00ED2EB9">
        <w:t>system administrators</w:t>
      </w:r>
      <w:r w:rsidR="00C83A69" w:rsidRPr="006B2FCC">
        <w:t xml:space="preserve"> to schedule it to run at a different specified frequency. This</w:t>
      </w:r>
      <w:r w:rsidRPr="006B2FCC">
        <w:t xml:space="preserve"> option can also be run manually by the sites to</w:t>
      </w:r>
      <w:r w:rsidR="00C83A69" w:rsidRPr="006B2FCC">
        <w:t xml:space="preserve"> send option usage information.</w:t>
      </w:r>
    </w:p>
    <w:p w14:paraId="6A25A333" w14:textId="77777777" w:rsidR="007A3D46" w:rsidRPr="006B2FCC" w:rsidRDefault="007A3D46" w:rsidP="00A72312">
      <w:pPr>
        <w:pStyle w:val="BodyText"/>
      </w:pPr>
      <w:r w:rsidRPr="006B2FCC">
        <w:t>Mail messages are sent to the mail group</w:t>
      </w:r>
      <w:r w:rsidR="00C83A69" w:rsidRPr="006B2FCC">
        <w:t xml:space="preserve"> and domain</w:t>
      </w:r>
      <w:r w:rsidRPr="006B2FCC">
        <w:t xml:space="preserve"> specified</w:t>
      </w:r>
      <w:r w:rsidR="00C83A69" w:rsidRPr="006B2FCC">
        <w:t xml:space="preserve"> by the national</w:t>
      </w:r>
      <w:r w:rsidR="00F92D1F">
        <w:t xml:space="preserve"> application</w:t>
      </w:r>
      <w:r w:rsidR="00C83A69" w:rsidRPr="006B2FCC">
        <w:t xml:space="preserve"> developer</w:t>
      </w:r>
      <w:r w:rsidRPr="006B2FCC">
        <w:t xml:space="preserve"> in the build entry for </w:t>
      </w:r>
      <w:r w:rsidR="00C83A69" w:rsidRPr="006B2FCC">
        <w:t>the ADDRESS FOR USAGE REPORTING</w:t>
      </w:r>
      <w:r w:rsidR="00532CC6" w:rsidRPr="006B2FCC">
        <w:t xml:space="preserve"> (#22)</w:t>
      </w:r>
      <w:r w:rsidR="00C83A69" w:rsidRPr="006B2FCC">
        <w:t xml:space="preserve"> field</w:t>
      </w:r>
      <w:r w:rsidR="00C83A69" w:rsidRPr="006B2FCC">
        <w:rPr>
          <w:szCs w:val="22"/>
        </w:rPr>
        <w:fldChar w:fldCharType="begin"/>
      </w:r>
      <w:r w:rsidR="00C83A69" w:rsidRPr="006B2FCC">
        <w:rPr>
          <w:szCs w:val="22"/>
        </w:rPr>
        <w:instrText xml:space="preserve"> XE </w:instrText>
      </w:r>
      <w:r w:rsidR="009F58E4">
        <w:rPr>
          <w:szCs w:val="22"/>
        </w:rPr>
        <w:instrText>“</w:instrText>
      </w:r>
      <w:r w:rsidR="00C83A69" w:rsidRPr="006B2FCC">
        <w:rPr>
          <w:szCs w:val="22"/>
        </w:rPr>
        <w:instrText>ADDRESS FOR USAGE REPORTING</w:instrText>
      </w:r>
      <w:r w:rsidR="00532CC6" w:rsidRPr="006B2FCC">
        <w:rPr>
          <w:szCs w:val="22"/>
        </w:rPr>
        <w:instrText xml:space="preserve"> (#22)</w:instrText>
      </w:r>
      <w:r w:rsidR="00C83A69" w:rsidRPr="006B2FCC">
        <w:rPr>
          <w:szCs w:val="22"/>
        </w:rPr>
        <w:instrText xml:space="preserve"> Field</w:instrText>
      </w:r>
      <w:r w:rsidR="009F58E4">
        <w:rPr>
          <w:szCs w:val="22"/>
        </w:rPr>
        <w:instrText>”</w:instrText>
      </w:r>
      <w:r w:rsidR="00C83A69" w:rsidRPr="006B2FCC">
        <w:rPr>
          <w:szCs w:val="22"/>
        </w:rPr>
        <w:instrText xml:space="preserve"> </w:instrText>
      </w:r>
      <w:r w:rsidR="00C83A69" w:rsidRPr="006B2FCC">
        <w:rPr>
          <w:szCs w:val="22"/>
        </w:rPr>
        <w:fldChar w:fldCharType="end"/>
      </w:r>
      <w:r w:rsidR="00C83A69" w:rsidRPr="006B2FCC">
        <w:rPr>
          <w:szCs w:val="22"/>
        </w:rPr>
        <w:fldChar w:fldCharType="begin"/>
      </w:r>
      <w:r w:rsidR="00C83A69" w:rsidRPr="006B2FCC">
        <w:rPr>
          <w:szCs w:val="22"/>
        </w:rPr>
        <w:instrText xml:space="preserve"> XE </w:instrText>
      </w:r>
      <w:r w:rsidR="009F58E4">
        <w:rPr>
          <w:szCs w:val="22"/>
        </w:rPr>
        <w:instrText>“</w:instrText>
      </w:r>
      <w:r w:rsidR="00C83A69" w:rsidRPr="006B2FCC">
        <w:rPr>
          <w:szCs w:val="22"/>
        </w:rPr>
        <w:instrText>Fields:ADDRESS FOR USAGE REPORTING (#22)</w:instrText>
      </w:r>
      <w:r w:rsidR="009F58E4">
        <w:rPr>
          <w:szCs w:val="22"/>
        </w:rPr>
        <w:instrText>”</w:instrText>
      </w:r>
      <w:r w:rsidR="00C83A69" w:rsidRPr="006B2FCC">
        <w:rPr>
          <w:szCs w:val="22"/>
        </w:rPr>
        <w:instrText xml:space="preserve"> </w:instrText>
      </w:r>
      <w:r w:rsidR="00C83A69" w:rsidRPr="006B2FCC">
        <w:rPr>
          <w:szCs w:val="22"/>
        </w:rPr>
        <w:fldChar w:fldCharType="end"/>
      </w:r>
      <w:r w:rsidR="00C83A69" w:rsidRPr="006B2FCC">
        <w:t xml:space="preserve"> in the BUILD</w:t>
      </w:r>
      <w:r w:rsidR="008E0199" w:rsidRPr="006B2FCC">
        <w:t xml:space="preserve"> (#9.6)</w:t>
      </w:r>
      <w:r w:rsidR="00C83A69" w:rsidRPr="006B2FCC">
        <w:t xml:space="preserve"> file</w:t>
      </w:r>
      <w:r w:rsidR="00C83A69" w:rsidRPr="006B2FCC">
        <w:fldChar w:fldCharType="begin"/>
      </w:r>
      <w:r w:rsidR="00C83A69" w:rsidRPr="006B2FCC">
        <w:instrText xml:space="preserve"> XE </w:instrText>
      </w:r>
      <w:r w:rsidR="009F58E4">
        <w:instrText>“</w:instrText>
      </w:r>
      <w:r w:rsidR="00C83A69" w:rsidRPr="006B2FCC">
        <w:instrText>BUILD</w:instrText>
      </w:r>
      <w:r w:rsidR="008E0199" w:rsidRPr="006B2FCC">
        <w:instrText xml:space="preserve"> (#9.6)</w:instrText>
      </w:r>
      <w:r w:rsidR="00C83A69" w:rsidRPr="006B2FCC">
        <w:instrText xml:space="preserve"> File</w:instrText>
      </w:r>
      <w:r w:rsidR="009F58E4">
        <w:instrText>”</w:instrText>
      </w:r>
      <w:r w:rsidR="00C83A69" w:rsidRPr="006B2FCC">
        <w:instrText xml:space="preserve"> </w:instrText>
      </w:r>
      <w:r w:rsidR="00C83A69" w:rsidRPr="006B2FCC">
        <w:fldChar w:fldCharType="end"/>
      </w:r>
      <w:r w:rsidR="00C83A69" w:rsidRPr="006B2FCC">
        <w:fldChar w:fldCharType="begin"/>
      </w:r>
      <w:r w:rsidR="00C83A69" w:rsidRPr="006B2FCC">
        <w:instrText xml:space="preserve"> XE </w:instrText>
      </w:r>
      <w:r w:rsidR="009F58E4">
        <w:instrText>“</w:instrText>
      </w:r>
      <w:r w:rsidR="00C83A69" w:rsidRPr="006B2FCC">
        <w:instrText>Files:BUILD (#9.6)</w:instrText>
      </w:r>
      <w:r w:rsidR="009F58E4">
        <w:instrText>”</w:instrText>
      </w:r>
      <w:r w:rsidR="00C83A69" w:rsidRPr="006B2FCC">
        <w:instrText xml:space="preserve"> </w:instrText>
      </w:r>
      <w:r w:rsidR="00C83A69" w:rsidRPr="006B2FCC">
        <w:fldChar w:fldCharType="end"/>
      </w:r>
      <w:r w:rsidR="00C83A69" w:rsidRPr="006B2FCC">
        <w:t xml:space="preserve"> when they exported the software.</w:t>
      </w:r>
    </w:p>
    <w:p w14:paraId="40F2D8A8" w14:textId="0A09D90E" w:rsidR="00C83A69" w:rsidRDefault="004B7C96" w:rsidP="00D54A9F">
      <w:pPr>
        <w:pStyle w:val="Note"/>
      </w:pPr>
      <w:r>
        <w:rPr>
          <w:noProof/>
          <w:lang w:eastAsia="en-US"/>
        </w:rPr>
        <w:drawing>
          <wp:inline distT="0" distB="0" distL="0" distR="0" wp14:anchorId="31F6A3B5" wp14:editId="2F98C3FB">
            <wp:extent cx="285750" cy="285750"/>
            <wp:effectExtent l="0" t="0" r="0" b="0"/>
            <wp:docPr id="412" name="Picture 4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r w:rsidR="00D54A9F" w:rsidRPr="006B2FCC">
        <w:rPr>
          <w:b/>
          <w:iCs/>
        </w:rPr>
        <w:t xml:space="preserve">NOTE: </w:t>
      </w:r>
      <w:r w:rsidR="00D54A9F" w:rsidRPr="006B2FCC">
        <w:rPr>
          <w:iCs/>
        </w:rPr>
        <w:t>Developers/</w:t>
      </w:r>
      <w:r w:rsidR="00ED2EB9">
        <w:t>System Administrators</w:t>
      </w:r>
      <w:r w:rsidR="00D54A9F" w:rsidRPr="006B2FCC">
        <w:rPr>
          <w:iCs/>
        </w:rPr>
        <w:t xml:space="preserve">, </w:t>
      </w:r>
      <w:r w:rsidR="00D54A9F" w:rsidRPr="006B2FCC">
        <w:t>make sure that this mail group exists at the development domain!</w:t>
      </w:r>
    </w:p>
    <w:p w14:paraId="36D897D2" w14:textId="77777777" w:rsidR="00EB3AF6" w:rsidRPr="006B2FCC" w:rsidRDefault="00EB3AF6" w:rsidP="00EB3AF6">
      <w:pPr>
        <w:pStyle w:val="BodyText6"/>
      </w:pPr>
    </w:p>
    <w:p w14:paraId="3F6E8BE8" w14:textId="77777777" w:rsidR="00645AF2" w:rsidRPr="006B2FCC" w:rsidRDefault="00645AF2" w:rsidP="0075488D">
      <w:pPr>
        <w:pStyle w:val="Heading4"/>
      </w:pPr>
      <w:bookmarkStart w:id="931" w:name="_Toc179096137"/>
      <w:r w:rsidRPr="006B2FCC">
        <w:t>Terminating Alpha/Beta Tracking</w:t>
      </w:r>
      <w:bookmarkEnd w:id="931"/>
    </w:p>
    <w:p w14:paraId="0EFA2C2F" w14:textId="77777777" w:rsidR="00645AF2" w:rsidRPr="006B2FCC" w:rsidRDefault="00D54A9F" w:rsidP="00A72312">
      <w:pPr>
        <w:pStyle w:val="BodyText"/>
        <w:keepNext/>
        <w:keepLines/>
      </w:pPr>
      <w:r w:rsidRPr="006B2FCC">
        <w:fldChar w:fldCharType="begin"/>
      </w:r>
      <w:r w:rsidRPr="006B2FCC">
        <w:instrText xml:space="preserve"> XE </w:instrText>
      </w:r>
      <w:r w:rsidR="009F58E4">
        <w:instrText>“</w:instrText>
      </w:r>
      <w:r w:rsidRPr="006B2FCC">
        <w:instrText>Terminating:Alpha/Beta Tracking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Tracking:Terminating (KIDS)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KIDS:Terminating Alpha/Beta Tracking</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Purging:Alpha/Beta Tracking Data (KIDS)</w:instrText>
      </w:r>
      <w:r w:rsidR="009F58E4">
        <w:instrText>”</w:instrText>
      </w:r>
      <w:r w:rsidRPr="006B2FCC">
        <w:fldChar w:fldCharType="end"/>
      </w:r>
      <w:r w:rsidR="00645AF2" w:rsidRPr="006B2FCC">
        <w:t>Alpha/Beta Tracking, once initiated for a VistA software</w:t>
      </w:r>
      <w:r w:rsidR="00F92D1F">
        <w:t xml:space="preserve"> application</w:t>
      </w:r>
      <w:r w:rsidR="00645AF2" w:rsidRPr="006B2FCC">
        <w:t xml:space="preserve">, </w:t>
      </w:r>
      <w:r w:rsidR="00984575" w:rsidRPr="006B2FCC">
        <w:rPr>
          <w:i/>
        </w:rPr>
        <w:t>must</w:t>
      </w:r>
      <w:r w:rsidR="00645AF2" w:rsidRPr="006B2FCC">
        <w:t xml:space="preserve"> be turned off when the final version of the software</w:t>
      </w:r>
      <w:r w:rsidR="00F92D1F">
        <w:t xml:space="preserve"> application</w:t>
      </w:r>
      <w:r w:rsidR="00645AF2" w:rsidRPr="006B2FCC">
        <w:t xml:space="preserve"> is released nationally (production)</w:t>
      </w:r>
      <w:r w:rsidR="00645AF2" w:rsidRPr="006B2FCC">
        <w:rPr>
          <w:bCs/>
        </w:rPr>
        <w:t xml:space="preserve">. </w:t>
      </w:r>
      <w:r w:rsidR="00645AF2" w:rsidRPr="006B2FCC">
        <w:t>It is the developer</w:t>
      </w:r>
      <w:r w:rsidR="00FF3F33">
        <w:t>’</w:t>
      </w:r>
      <w:r w:rsidR="00645AF2" w:rsidRPr="006B2FCC">
        <w:t xml:space="preserve">s responsibility to </w:t>
      </w:r>
      <w:r w:rsidR="00645AF2" w:rsidRPr="006B2FCC">
        <w:rPr>
          <w:bCs/>
          <w:i/>
          <w:iCs/>
        </w:rPr>
        <w:t>manually</w:t>
      </w:r>
      <w:r w:rsidR="00645AF2" w:rsidRPr="006B2FCC">
        <w:rPr>
          <w:bCs/>
        </w:rPr>
        <w:t xml:space="preserve"> stop Alpha/Beta Tracking, </w:t>
      </w:r>
      <w:r w:rsidR="00645AF2" w:rsidRPr="006B2FCC">
        <w:t xml:space="preserve">terminate the audit, and purge the data when </w:t>
      </w:r>
      <w:r w:rsidR="00050EA4">
        <w:t>ap</w:t>
      </w:r>
      <w:r w:rsidR="00645AF2" w:rsidRPr="006B2FCC">
        <w:t xml:space="preserve">propriate </w:t>
      </w:r>
      <w:r w:rsidR="00645AF2" w:rsidRPr="006B2FCC">
        <w:rPr>
          <w:bCs/>
        </w:rPr>
        <w:t xml:space="preserve">prior to </w:t>
      </w:r>
      <w:r w:rsidR="00645AF2" w:rsidRPr="006B2FCC">
        <w:rPr>
          <w:bCs/>
          <w:i/>
        </w:rPr>
        <w:t>national</w:t>
      </w:r>
      <w:r w:rsidR="00645AF2" w:rsidRPr="006B2FCC">
        <w:rPr>
          <w:bCs/>
        </w:rPr>
        <w:t xml:space="preserve"> release</w:t>
      </w:r>
      <w:r w:rsidR="00645AF2" w:rsidRPr="006B2FCC">
        <w:t>.</w:t>
      </w:r>
      <w:r w:rsidR="005D611E" w:rsidRPr="006B2FCC">
        <w:t xml:space="preserve"> However, </w:t>
      </w:r>
      <w:r w:rsidR="00ED2EB9">
        <w:t>system administrators</w:t>
      </w:r>
      <w:r w:rsidR="005D611E" w:rsidRPr="006B2FCC">
        <w:t xml:space="preserve"> can also terminate </w:t>
      </w:r>
      <w:r w:rsidR="005D611E" w:rsidRPr="006B2FCC">
        <w:rPr>
          <w:bCs/>
        </w:rPr>
        <w:t>Alpha/Beta Tracking at the local level:</w:t>
      </w:r>
    </w:p>
    <w:p w14:paraId="2E7DC5F1" w14:textId="77777777" w:rsidR="00645AF2" w:rsidRPr="006B2FCC" w:rsidRDefault="00645AF2" w:rsidP="00A72312">
      <w:pPr>
        <w:pStyle w:val="ListBullet"/>
        <w:keepNext/>
        <w:keepLines/>
      </w:pPr>
      <w:r w:rsidRPr="006B2FCC">
        <w:rPr>
          <w:b/>
        </w:rPr>
        <w:t>Local (Test) Software—</w:t>
      </w:r>
      <w:r w:rsidR="005D611E" w:rsidRPr="006B2FCC">
        <w:t xml:space="preserve">Developer or </w:t>
      </w:r>
      <w:r w:rsidR="00ED2EB9">
        <w:t>system administrators</w:t>
      </w:r>
      <w:r w:rsidR="005D611E" w:rsidRPr="006B2FCC">
        <w:t xml:space="preserve"> </w:t>
      </w:r>
      <w:r w:rsidRPr="006B2FCC">
        <w:t>is responsible for terminating Alpha/Beta Tracking at the local site.</w:t>
      </w:r>
    </w:p>
    <w:p w14:paraId="2A1F713D" w14:textId="77777777" w:rsidR="00645AF2" w:rsidRPr="006B2FCC" w:rsidRDefault="00645AF2" w:rsidP="00A72312">
      <w:pPr>
        <w:pStyle w:val="ListBullet"/>
      </w:pPr>
      <w:r w:rsidRPr="006B2FCC">
        <w:rPr>
          <w:b/>
        </w:rPr>
        <w:t>National (Production) Software—</w:t>
      </w:r>
      <w:r w:rsidRPr="006B2FCC">
        <w:t>Developers are responsible for terminating Alpha/Beta Tracking for software that is released nationally.</w:t>
      </w:r>
    </w:p>
    <w:p w14:paraId="6F2E2C28" w14:textId="77777777" w:rsidR="00530173" w:rsidRDefault="00530173" w:rsidP="00530173">
      <w:pPr>
        <w:pStyle w:val="BodyText6"/>
      </w:pPr>
    </w:p>
    <w:p w14:paraId="1347FDF7" w14:textId="439967C1" w:rsidR="00645AF2" w:rsidRPr="006B2FCC" w:rsidRDefault="00645AF2" w:rsidP="00A72312">
      <w:pPr>
        <w:pStyle w:val="BodyText"/>
      </w:pPr>
      <w:r w:rsidRPr="006B2FCC">
        <w:t xml:space="preserve">Information stored during Alpha/Beta Tracking is purged each time a </w:t>
      </w:r>
      <w:r w:rsidR="00DB2409" w:rsidRPr="006B2FCC">
        <w:t>subsequent test</w:t>
      </w:r>
      <w:r w:rsidRPr="006B2FCC">
        <w:t xml:space="preserve"> version of the software is installed</w:t>
      </w:r>
      <w:r w:rsidRPr="006B2FCC">
        <w:fldChar w:fldCharType="begin"/>
      </w:r>
      <w:r w:rsidRPr="006B2FCC">
        <w:instrText xml:space="preserve">XE </w:instrText>
      </w:r>
      <w:r w:rsidR="009F58E4">
        <w:instrText>“</w:instrText>
      </w:r>
      <w:r w:rsidRPr="006B2FCC">
        <w:instrText>Alpha/Beta Tracking:Purging of the Option Counts</w:instrText>
      </w:r>
      <w:r w:rsidR="009F58E4">
        <w:instrText>”</w:instrText>
      </w:r>
      <w:r w:rsidRPr="006B2FCC">
        <w:fldChar w:fldCharType="end"/>
      </w:r>
      <w:r w:rsidR="00DB2409" w:rsidRPr="006B2FCC">
        <w:t xml:space="preserve">. </w:t>
      </w:r>
      <w:r w:rsidRPr="006B2FCC">
        <w:t>A final summary report of option usage is prepared and sent to the developer</w:t>
      </w:r>
      <w:r w:rsidR="00FF3F33">
        <w:t>’</w:t>
      </w:r>
      <w:r w:rsidRPr="006B2FCC">
        <w:t>s mail group just before the purge.</w:t>
      </w:r>
    </w:p>
    <w:p w14:paraId="4BE6A72D" w14:textId="77777777" w:rsidR="00645AF2" w:rsidRPr="006B2FCC" w:rsidRDefault="00645AF2" w:rsidP="00485FBB">
      <w:pPr>
        <w:pStyle w:val="Heading5"/>
      </w:pPr>
      <w:bookmarkStart w:id="932" w:name="_Ref180379270"/>
      <w:r w:rsidRPr="006B2FCC">
        <w:lastRenderedPageBreak/>
        <w:t xml:space="preserve">Local (Test) Software Option Usage—Terminating </w:t>
      </w:r>
      <w:r w:rsidR="000A42BB" w:rsidRPr="006B2FCC">
        <w:t xml:space="preserve">Alpha/Beta </w:t>
      </w:r>
      <w:r w:rsidRPr="006B2FCC">
        <w:t>Tracking</w:t>
      </w:r>
      <w:bookmarkEnd w:id="932"/>
    </w:p>
    <w:p w14:paraId="6AA836E5" w14:textId="77777777" w:rsidR="00645AF2" w:rsidRPr="006B2FCC" w:rsidRDefault="00D54A9F" w:rsidP="00A72312">
      <w:pPr>
        <w:pStyle w:val="BodyText"/>
        <w:keepNext/>
        <w:keepLines/>
      </w:pPr>
      <w:r w:rsidRPr="006B2FCC">
        <w:fldChar w:fldCharType="begin"/>
      </w:r>
      <w:r w:rsidRPr="006B2FCC">
        <w:instrText xml:space="preserve"> XE </w:instrText>
      </w:r>
      <w:r w:rsidR="009F58E4">
        <w:instrText>“</w:instrText>
      </w:r>
      <w:r w:rsidRPr="006B2FCC">
        <w:instrText>Terminating:Alpha/Beta Tracking:Local Test Software Option Usage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Tracking:Terminating Tracking:Local Test Software Option Usage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KIDS:Terminating Alpha/Beta Tracking:Local Test Software Option Usage</w:instrText>
      </w:r>
      <w:r w:rsidR="009F58E4">
        <w:instrText>”</w:instrText>
      </w:r>
      <w:r w:rsidRPr="006B2FCC">
        <w:instrText xml:space="preserve"> </w:instrText>
      </w:r>
      <w:r w:rsidRPr="006B2FCC">
        <w:fldChar w:fldCharType="end"/>
      </w:r>
      <w:r w:rsidR="00E127B7" w:rsidRPr="006B2FCC">
        <w:t xml:space="preserve">For </w:t>
      </w:r>
      <w:r w:rsidR="00E127B7" w:rsidRPr="006B2FCC">
        <w:rPr>
          <w:i/>
        </w:rPr>
        <w:t>test</w:t>
      </w:r>
      <w:r w:rsidR="00E127B7" w:rsidRPr="006B2FCC">
        <w:t xml:space="preserve"> versions of the software</w:t>
      </w:r>
      <w:r w:rsidR="00F92D1F">
        <w:t xml:space="preserve"> application</w:t>
      </w:r>
      <w:r w:rsidR="00E127B7" w:rsidRPr="006B2FCC">
        <w:t xml:space="preserve"> that is loaded locally (</w:t>
      </w:r>
      <w:r w:rsidR="00DB2409" w:rsidRPr="006B2FCC">
        <w:t>T</w:t>
      </w:r>
      <w:r w:rsidR="00E127B7" w:rsidRPr="006B2FCC">
        <w:t>est</w:t>
      </w:r>
      <w:r w:rsidR="00DB2409" w:rsidRPr="006B2FCC">
        <w:t>/Production accounts</w:t>
      </w:r>
      <w:r w:rsidR="00E127B7" w:rsidRPr="006B2FCC">
        <w:t>),</w:t>
      </w:r>
      <w:r w:rsidR="00645AF2" w:rsidRPr="006B2FCC">
        <w:t xml:space="preserve"> it is </w:t>
      </w:r>
      <w:r w:rsidR="00E127B7" w:rsidRPr="006B2FCC">
        <w:t xml:space="preserve">the developer or </w:t>
      </w:r>
      <w:r w:rsidR="00ED2EB9">
        <w:t>system administrator</w:t>
      </w:r>
      <w:r w:rsidR="00FF3F33">
        <w:t>’</w:t>
      </w:r>
      <w:r w:rsidR="00645AF2" w:rsidRPr="006B2FCC">
        <w:t xml:space="preserve">s responsibility to </w:t>
      </w:r>
      <w:r w:rsidR="000A42BB" w:rsidRPr="006B2FCC">
        <w:rPr>
          <w:bCs/>
        </w:rPr>
        <w:t xml:space="preserve">stop Alpha/Beta Tracking, </w:t>
      </w:r>
      <w:r w:rsidR="000A42BB" w:rsidRPr="006B2FCC">
        <w:t>terminate the audit, and</w:t>
      </w:r>
      <w:r w:rsidR="00645AF2" w:rsidRPr="006B2FCC">
        <w:t xml:space="preserve"> purge the data </w:t>
      </w:r>
      <w:r w:rsidR="002C361E" w:rsidRPr="006B2FCC">
        <w:t xml:space="preserve">from the </w:t>
      </w:r>
      <w:r w:rsidR="00300CFC">
        <w:t>KERNEL SYSTEM PARAMETERS (#8989.3) file</w:t>
      </w:r>
      <w:r w:rsidR="002C361E" w:rsidRPr="006B2FCC">
        <w:fldChar w:fldCharType="begin"/>
      </w:r>
      <w:r w:rsidR="002C361E" w:rsidRPr="006B2FCC">
        <w:instrText xml:space="preserve">XE </w:instrText>
      </w:r>
      <w:r w:rsidR="009F58E4">
        <w:instrText>“</w:instrText>
      </w:r>
      <w:r w:rsidR="002C361E" w:rsidRPr="006B2FCC">
        <w:instrText>KERNEL SYSTEM PARAMETERS</w:instrText>
      </w:r>
      <w:r w:rsidR="008E0199" w:rsidRPr="006B2FCC">
        <w:instrText xml:space="preserve"> (#8989.3)</w:instrText>
      </w:r>
      <w:r w:rsidR="002C361E" w:rsidRPr="006B2FCC">
        <w:instrText xml:space="preserve"> File</w:instrText>
      </w:r>
      <w:r w:rsidR="009F58E4">
        <w:instrText>”</w:instrText>
      </w:r>
      <w:r w:rsidR="002C361E" w:rsidRPr="006B2FCC">
        <w:fldChar w:fldCharType="end"/>
      </w:r>
      <w:r w:rsidR="002C361E" w:rsidRPr="006B2FCC">
        <w:fldChar w:fldCharType="begin"/>
      </w:r>
      <w:r w:rsidR="002C361E" w:rsidRPr="006B2FCC">
        <w:instrText xml:space="preserve">XE </w:instrText>
      </w:r>
      <w:r w:rsidR="009F58E4">
        <w:instrText>“</w:instrText>
      </w:r>
      <w:r w:rsidR="002C361E" w:rsidRPr="006B2FCC">
        <w:instrText>Files:KERNEL SYSTEM PARAMETERS (#8989.3)</w:instrText>
      </w:r>
      <w:r w:rsidR="009F58E4">
        <w:instrText>”</w:instrText>
      </w:r>
      <w:r w:rsidR="002C361E" w:rsidRPr="006B2FCC">
        <w:fldChar w:fldCharType="end"/>
      </w:r>
      <w:r w:rsidR="002C361E" w:rsidRPr="006B2FCC">
        <w:t xml:space="preserve"> </w:t>
      </w:r>
      <w:r w:rsidR="00645AF2" w:rsidRPr="006B2FCC">
        <w:t xml:space="preserve">when </w:t>
      </w:r>
      <w:r w:rsidR="00050EA4">
        <w:t>ap</w:t>
      </w:r>
      <w:r w:rsidR="00645AF2" w:rsidRPr="006B2FCC">
        <w:t>propriate. There is no Kernel option to purge locally collected option counts</w:t>
      </w:r>
      <w:r w:rsidR="002C361E" w:rsidRPr="006B2FCC">
        <w:t xml:space="preserve">; purge the data via a global </w:t>
      </w:r>
      <w:r w:rsidR="002C361E" w:rsidRPr="003217BD">
        <w:rPr>
          <w:b/>
        </w:rPr>
        <w:t>KILL</w:t>
      </w:r>
      <w:r w:rsidR="00645AF2" w:rsidRPr="006B2FCC">
        <w:t xml:space="preserve">. If </w:t>
      </w:r>
      <w:r w:rsidR="00E127B7" w:rsidRPr="006B2FCC">
        <w:t>a subsequent</w:t>
      </w:r>
      <w:r w:rsidR="00645AF2" w:rsidRPr="006B2FCC">
        <w:t xml:space="preserve"> software version </w:t>
      </w:r>
      <w:r w:rsidR="00E127B7" w:rsidRPr="006B2FCC">
        <w:t xml:space="preserve">release </w:t>
      </w:r>
      <w:r w:rsidR="00645AF2" w:rsidRPr="006B2FCC">
        <w:t xml:space="preserve">is another </w:t>
      </w:r>
      <w:r w:rsidR="00645AF2" w:rsidRPr="006B2FCC">
        <w:rPr>
          <w:i/>
        </w:rPr>
        <w:t>test</w:t>
      </w:r>
      <w:r w:rsidR="00645AF2" w:rsidRPr="006B2FCC">
        <w:t xml:space="preserve"> version, </w:t>
      </w:r>
      <w:r w:rsidR="00E127B7" w:rsidRPr="006B2FCC">
        <w:t>Alpha/Beta T</w:t>
      </w:r>
      <w:r w:rsidR="00645AF2" w:rsidRPr="006B2FCC">
        <w:t xml:space="preserve">racking is </w:t>
      </w:r>
      <w:r w:rsidR="00E127B7" w:rsidRPr="006B2FCC">
        <w:t xml:space="preserve">automatically </w:t>
      </w:r>
      <w:r w:rsidR="00645AF2" w:rsidRPr="006B2FCC">
        <w:t xml:space="preserve">re-initiated and tracking counts are </w:t>
      </w:r>
      <w:r w:rsidR="00E127B7" w:rsidRPr="006B2FCC">
        <w:t>re</w:t>
      </w:r>
      <w:r w:rsidR="00645AF2" w:rsidRPr="006B2FCC">
        <w:t xml:space="preserve">set back to </w:t>
      </w:r>
      <w:r w:rsidR="00645AF2" w:rsidRPr="00DE20FF">
        <w:rPr>
          <w:b/>
        </w:rPr>
        <w:t>zero</w:t>
      </w:r>
      <w:r w:rsidR="00E127B7" w:rsidRPr="006B2FCC">
        <w:t>.</w:t>
      </w:r>
    </w:p>
    <w:p w14:paraId="524EEF51" w14:textId="6390290D" w:rsidR="002C361E" w:rsidRDefault="004B7C96" w:rsidP="00D54A9F">
      <w:pPr>
        <w:pStyle w:val="Note"/>
      </w:pPr>
      <w:r>
        <w:rPr>
          <w:noProof/>
          <w:lang w:eastAsia="en-US"/>
        </w:rPr>
        <w:drawing>
          <wp:inline distT="0" distB="0" distL="0" distR="0" wp14:anchorId="54EF90A6" wp14:editId="39F1F6F1">
            <wp:extent cx="285750" cy="285750"/>
            <wp:effectExtent l="0" t="0" r="0" b="0"/>
            <wp:docPr id="413" name="Picture 4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r w:rsidR="00D54A9F" w:rsidRPr="006B2FCC">
        <w:rPr>
          <w:b/>
        </w:rPr>
        <w:t>NOTE:</w:t>
      </w:r>
      <w:r w:rsidR="00D54A9F" w:rsidRPr="006B2FCC">
        <w:t xml:space="preserve"> If the </w:t>
      </w:r>
      <w:r w:rsidR="00BC77F9" w:rsidRPr="006B2FCC">
        <w:t>ALPHA/</w:t>
      </w:r>
      <w:smartTag w:uri="urn:schemas-microsoft-com:office:smarttags" w:element="stockticker">
        <w:r w:rsidR="00BC77F9" w:rsidRPr="006B2FCC">
          <w:t>BETA</w:t>
        </w:r>
      </w:smartTag>
      <w:r w:rsidR="00BC77F9" w:rsidRPr="006B2FCC">
        <w:t xml:space="preserve"> TESTING (#20) field</w:t>
      </w:r>
      <w:r w:rsidR="00BC77F9" w:rsidRPr="006B2FCC">
        <w:fldChar w:fldCharType="begin"/>
      </w:r>
      <w:r w:rsidR="00BC77F9" w:rsidRPr="006B2FCC">
        <w:instrText xml:space="preserve"> XE </w:instrText>
      </w:r>
      <w:r w:rsidR="00BC77F9">
        <w:instrText>“</w:instrText>
      </w:r>
      <w:r w:rsidR="00BC77F9" w:rsidRPr="006B2FCC">
        <w:instrText>ALPHA/</w:instrText>
      </w:r>
      <w:smartTag w:uri="urn:schemas-microsoft-com:office:smarttags" w:element="stockticker">
        <w:r w:rsidR="00BC77F9" w:rsidRPr="006B2FCC">
          <w:instrText>BETA</w:instrText>
        </w:r>
      </w:smartTag>
      <w:r w:rsidR="00BC77F9" w:rsidRPr="006B2FCC">
        <w:instrText xml:space="preserve"> TESTING (#20) Field</w:instrText>
      </w:r>
      <w:r w:rsidR="00BC77F9">
        <w:instrText>”</w:instrText>
      </w:r>
      <w:r w:rsidR="00BC77F9" w:rsidRPr="006B2FCC">
        <w:instrText xml:space="preserve"> </w:instrText>
      </w:r>
      <w:r w:rsidR="00BC77F9" w:rsidRPr="006B2FCC">
        <w:fldChar w:fldCharType="end"/>
      </w:r>
      <w:r w:rsidR="00BC77F9" w:rsidRPr="006B2FCC">
        <w:fldChar w:fldCharType="begin"/>
      </w:r>
      <w:r w:rsidR="00BC77F9" w:rsidRPr="006B2FCC">
        <w:instrText xml:space="preserve"> XE </w:instrText>
      </w:r>
      <w:r w:rsidR="00BC77F9">
        <w:instrText>“</w:instrText>
      </w:r>
      <w:r w:rsidR="00BC77F9" w:rsidRPr="006B2FCC">
        <w:instrText>Fields:ALPHA/</w:instrText>
      </w:r>
      <w:smartTag w:uri="urn:schemas-microsoft-com:office:smarttags" w:element="stockticker">
        <w:r w:rsidR="00BC77F9" w:rsidRPr="006B2FCC">
          <w:instrText>BETA</w:instrText>
        </w:r>
      </w:smartTag>
      <w:r w:rsidR="00BC77F9" w:rsidRPr="006B2FCC">
        <w:instrText xml:space="preserve"> TESTING (#20)</w:instrText>
      </w:r>
      <w:r w:rsidR="00BC77F9">
        <w:instrText>”</w:instrText>
      </w:r>
      <w:r w:rsidR="00BC77F9" w:rsidRPr="006B2FCC">
        <w:instrText xml:space="preserve"> </w:instrText>
      </w:r>
      <w:r w:rsidR="00BC77F9" w:rsidRPr="006B2FCC">
        <w:fldChar w:fldCharType="end"/>
      </w:r>
      <w:r w:rsidR="00D54A9F" w:rsidRPr="006B2FCC">
        <w:t xml:space="preserve"> is set to </w:t>
      </w:r>
      <w:r w:rsidR="00D54A9F" w:rsidRPr="006B2FCC">
        <w:rPr>
          <w:b/>
        </w:rPr>
        <w:t>YES</w:t>
      </w:r>
      <w:r w:rsidR="00D54A9F" w:rsidRPr="006B2FCC">
        <w:t xml:space="preserve">, any subsequent software version should be considered another test software version. If the </w:t>
      </w:r>
      <w:r w:rsidR="00BC77F9" w:rsidRPr="006B2FCC">
        <w:t>ALPHA/</w:t>
      </w:r>
      <w:smartTag w:uri="urn:schemas-microsoft-com:office:smarttags" w:element="stockticker">
        <w:r w:rsidR="00BC77F9" w:rsidRPr="006B2FCC">
          <w:t>BETA</w:t>
        </w:r>
      </w:smartTag>
      <w:r w:rsidR="00BC77F9" w:rsidRPr="006B2FCC">
        <w:t xml:space="preserve"> TESTING (#20) field</w:t>
      </w:r>
      <w:r w:rsidR="00BC77F9" w:rsidRPr="006B2FCC">
        <w:fldChar w:fldCharType="begin"/>
      </w:r>
      <w:r w:rsidR="00BC77F9" w:rsidRPr="006B2FCC">
        <w:instrText xml:space="preserve"> XE </w:instrText>
      </w:r>
      <w:r w:rsidR="00BC77F9">
        <w:instrText>“</w:instrText>
      </w:r>
      <w:r w:rsidR="00BC77F9" w:rsidRPr="006B2FCC">
        <w:instrText>ALPHA/</w:instrText>
      </w:r>
      <w:smartTag w:uri="urn:schemas-microsoft-com:office:smarttags" w:element="stockticker">
        <w:r w:rsidR="00BC77F9" w:rsidRPr="006B2FCC">
          <w:instrText>BETA</w:instrText>
        </w:r>
      </w:smartTag>
      <w:r w:rsidR="00BC77F9" w:rsidRPr="006B2FCC">
        <w:instrText xml:space="preserve"> TESTING (#20) Field</w:instrText>
      </w:r>
      <w:r w:rsidR="00BC77F9">
        <w:instrText>”</w:instrText>
      </w:r>
      <w:r w:rsidR="00BC77F9" w:rsidRPr="006B2FCC">
        <w:instrText xml:space="preserve"> </w:instrText>
      </w:r>
      <w:r w:rsidR="00BC77F9" w:rsidRPr="006B2FCC">
        <w:fldChar w:fldCharType="end"/>
      </w:r>
      <w:r w:rsidR="00BC77F9" w:rsidRPr="006B2FCC">
        <w:fldChar w:fldCharType="begin"/>
      </w:r>
      <w:r w:rsidR="00BC77F9" w:rsidRPr="006B2FCC">
        <w:instrText xml:space="preserve"> XE </w:instrText>
      </w:r>
      <w:r w:rsidR="00BC77F9">
        <w:instrText>“</w:instrText>
      </w:r>
      <w:r w:rsidR="00BC77F9" w:rsidRPr="006B2FCC">
        <w:instrText>Fields:ALPHA/</w:instrText>
      </w:r>
      <w:smartTag w:uri="urn:schemas-microsoft-com:office:smarttags" w:element="stockticker">
        <w:r w:rsidR="00BC77F9" w:rsidRPr="006B2FCC">
          <w:instrText>BETA</w:instrText>
        </w:r>
      </w:smartTag>
      <w:r w:rsidR="00BC77F9" w:rsidRPr="006B2FCC">
        <w:instrText xml:space="preserve"> TESTING (#20)</w:instrText>
      </w:r>
      <w:r w:rsidR="00BC77F9">
        <w:instrText>”</w:instrText>
      </w:r>
      <w:r w:rsidR="00BC77F9" w:rsidRPr="006B2FCC">
        <w:instrText xml:space="preserve"> </w:instrText>
      </w:r>
      <w:r w:rsidR="00BC77F9" w:rsidRPr="006B2FCC">
        <w:fldChar w:fldCharType="end"/>
      </w:r>
      <w:r w:rsidR="00D54A9F" w:rsidRPr="006B2FCC">
        <w:t xml:space="preserve"> is still set to </w:t>
      </w:r>
      <w:r w:rsidR="00D54A9F" w:rsidRPr="006B2FCC">
        <w:rPr>
          <w:b/>
        </w:rPr>
        <w:t>NO</w:t>
      </w:r>
      <w:r w:rsidR="00D54A9F" w:rsidRPr="006B2FCC">
        <w:t>, then the subsequent software version should be considered a production/release software version.</w:t>
      </w:r>
    </w:p>
    <w:p w14:paraId="2C83C74B" w14:textId="77777777" w:rsidR="00EB3AF6" w:rsidRPr="006B2FCC" w:rsidRDefault="00EB3AF6" w:rsidP="00EB3AF6">
      <w:pPr>
        <w:pStyle w:val="BodyText6"/>
      </w:pPr>
    </w:p>
    <w:p w14:paraId="393FE77E" w14:textId="610A2F89" w:rsidR="00645AF2" w:rsidRDefault="00645AF2" w:rsidP="00A72312">
      <w:pPr>
        <w:pStyle w:val="BodyText"/>
        <w:keepNext/>
        <w:keepLines/>
      </w:pPr>
      <w:r w:rsidRPr="006B2FCC">
        <w:lastRenderedPageBreak/>
        <w:t xml:space="preserve">To </w:t>
      </w:r>
      <w:r w:rsidRPr="006B2FCC">
        <w:rPr>
          <w:i/>
        </w:rPr>
        <w:t>manually</w:t>
      </w:r>
      <w:r w:rsidRPr="006B2FCC">
        <w:t xml:space="preserve"> stop Alpha/Beta Tracking at an individual site, </w:t>
      </w:r>
      <w:r w:rsidR="00E127B7" w:rsidRPr="006B2FCC">
        <w:t xml:space="preserve">developers or </w:t>
      </w:r>
      <w:r w:rsidR="00ED2EB9">
        <w:t>system administrators</w:t>
      </w:r>
      <w:r w:rsidRPr="006B2FCC">
        <w:t xml:space="preserve"> can use the </w:t>
      </w:r>
      <w:r w:rsidRPr="00246B1E">
        <w:rPr>
          <w:b/>
        </w:rPr>
        <w:t>Enter/Edit Kernel Site Parameters</w:t>
      </w:r>
      <w:r w:rsidRPr="006B2FCC">
        <w:fldChar w:fldCharType="begin"/>
      </w:r>
      <w:r w:rsidRPr="006B2FCC">
        <w:instrText xml:space="preserve"> XE </w:instrText>
      </w:r>
      <w:r w:rsidR="009F58E4">
        <w:instrText>“</w:instrText>
      </w:r>
      <w:r w:rsidRPr="006B2FCC">
        <w:instrText>Enter/Edit Kernel Site Parameters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Options:Enter/Edit Kernel Site Parameters option</w:instrText>
      </w:r>
      <w:r w:rsidR="009F58E4">
        <w:instrText>”</w:instrText>
      </w:r>
      <w:r w:rsidRPr="006B2FCC">
        <w:instrText xml:space="preserve"> </w:instrText>
      </w:r>
      <w:r w:rsidRPr="006B2FCC">
        <w:fldChar w:fldCharType="end"/>
      </w:r>
      <w:r w:rsidRPr="006B2FCC">
        <w:t xml:space="preserve"> [XUSITEPARM</w:t>
      </w:r>
      <w:r w:rsidRPr="006B2FCC">
        <w:fldChar w:fldCharType="begin"/>
      </w:r>
      <w:r w:rsidRPr="006B2FCC">
        <w:instrText xml:space="preserve"> XE </w:instrText>
      </w:r>
      <w:r w:rsidR="009F58E4">
        <w:instrText>“</w:instrText>
      </w:r>
      <w:r w:rsidRPr="006B2FCC">
        <w:instrText>XUSITEPARM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Options:XUSITEPARM</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 xml:space="preserve"> located on the </w:t>
      </w:r>
      <w:r w:rsidRPr="00246B1E">
        <w:rPr>
          <w:b/>
        </w:rPr>
        <w:t>Kernel Management Menu</w:t>
      </w:r>
      <w:r w:rsidRPr="006B2FCC">
        <w:fldChar w:fldCharType="begin"/>
      </w:r>
      <w:r w:rsidRPr="006B2FCC">
        <w:instrText xml:space="preserve">XE </w:instrText>
      </w:r>
      <w:r w:rsidR="009F58E4">
        <w:instrText>“</w:instrText>
      </w:r>
      <w:r w:rsidRPr="006B2FCC">
        <w:instrText>Kernel Management Menu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Menus:Kernel Management Menu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Options:Kernel Management Menu</w:instrText>
      </w:r>
      <w:r w:rsidR="009F58E4">
        <w:instrText>”</w:instrText>
      </w:r>
      <w:r w:rsidRPr="006B2FCC">
        <w:fldChar w:fldCharType="end"/>
      </w:r>
      <w:r w:rsidRPr="006B2FCC">
        <w:t xml:space="preserve"> [XUKERNEL</w:t>
      </w:r>
      <w:r w:rsidRPr="006B2FCC">
        <w:fldChar w:fldCharType="begin"/>
      </w:r>
      <w:r w:rsidRPr="006B2FCC">
        <w:instrText xml:space="preserve">XE </w:instrText>
      </w:r>
      <w:r w:rsidR="009F58E4">
        <w:instrText>“</w:instrText>
      </w:r>
      <w:r w:rsidRPr="006B2FCC">
        <w:instrText>XUKERNEL Menu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Menus:XUKERNEL</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Options:XUKERNEL</w:instrText>
      </w:r>
      <w:r w:rsidR="009F58E4">
        <w:instrText>”</w:instrText>
      </w:r>
      <w:r w:rsidRPr="006B2FCC">
        <w:fldChar w:fldCharType="end"/>
      </w:r>
      <w:r w:rsidRPr="006B2FCC">
        <w:t>] to remove the desired entries from the ALPHA/</w:t>
      </w:r>
      <w:smartTag w:uri="urn:schemas-microsoft-com:office:smarttags" w:element="stockticker">
        <w:r w:rsidRPr="006B2FCC">
          <w:t>BETA</w:t>
        </w:r>
      </w:smartTag>
      <w:r w:rsidRPr="006B2FCC">
        <w:t xml:space="preserve"> TEST PACKAGE</w:t>
      </w:r>
      <w:r w:rsidR="00493470" w:rsidRPr="006B2FCC">
        <w:t xml:space="preserve"> (#32)</w:t>
      </w:r>
      <w:r w:rsidRPr="006B2FCC">
        <w:t xml:space="preserve"> Multiple</w:t>
      </w:r>
      <w:r w:rsidRPr="006B2FCC">
        <w:fldChar w:fldCharType="begin"/>
      </w:r>
      <w:r w:rsidRPr="006B2FCC">
        <w:instrText xml:space="preserve"> XE </w:instrText>
      </w:r>
      <w:r w:rsidR="009F58E4">
        <w:instrText>“</w:instrText>
      </w:r>
      <w:r w:rsidRPr="006B2FCC">
        <w:instrText>ALPHA/</w:instrText>
      </w:r>
      <w:smartTag w:uri="urn:schemas-microsoft-com:office:smarttags" w:element="stockticker">
        <w:r w:rsidRPr="006B2FCC">
          <w:instrText>BETA</w:instrText>
        </w:r>
      </w:smartTag>
      <w:r w:rsidRPr="006B2FCC">
        <w:instrText xml:space="preserve"> TEST PACKAGE</w:instrText>
      </w:r>
      <w:r w:rsidR="00532CC6" w:rsidRPr="006B2FCC">
        <w:instrText xml:space="preserve"> (#32)</w:instrText>
      </w:r>
      <w:r w:rsidRPr="006B2FCC">
        <w:instrText xml:space="preserve"> Multiple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Fields:ALPHA/</w:instrText>
      </w:r>
      <w:smartTag w:uri="urn:schemas-microsoft-com:office:smarttags" w:element="stockticker">
        <w:r w:rsidRPr="006B2FCC">
          <w:instrText>BETA</w:instrText>
        </w:r>
      </w:smartTag>
      <w:r w:rsidRPr="006B2FCC">
        <w:instrText xml:space="preserve"> TEST PACKAGE</w:instrText>
      </w:r>
      <w:r w:rsidR="00532CC6" w:rsidRPr="006B2FCC">
        <w:instrText xml:space="preserve"> (#32)</w:instrText>
      </w:r>
      <w:r w:rsidRPr="006B2FCC">
        <w:instrText xml:space="preserve"> Multiple</w:instrText>
      </w:r>
      <w:r w:rsidR="009F58E4">
        <w:instrText>”</w:instrText>
      </w:r>
      <w:r w:rsidRPr="006B2FCC">
        <w:instrText xml:space="preserve"> </w:instrText>
      </w:r>
      <w:r w:rsidRPr="006B2FCC">
        <w:fldChar w:fldCharType="end"/>
      </w:r>
      <w:r w:rsidRPr="006B2FCC">
        <w:t xml:space="preserve"> and ALPHA,</w:t>
      </w:r>
      <w:smartTag w:uri="urn:schemas-microsoft-com:office:smarttags" w:element="stockticker">
        <w:r w:rsidRPr="006B2FCC">
          <w:t>BETA</w:t>
        </w:r>
      </w:smartTag>
      <w:r w:rsidRPr="006B2FCC">
        <w:t xml:space="preserve"> TEST OPTION</w:t>
      </w:r>
      <w:r w:rsidR="00532CC6" w:rsidRPr="006B2FCC">
        <w:t xml:space="preserve"> (#33)</w:t>
      </w:r>
      <w:r w:rsidRPr="006B2FCC">
        <w:t xml:space="preserve"> Multiple field</w:t>
      </w:r>
      <w:r w:rsidRPr="006B2FCC">
        <w:fldChar w:fldCharType="begin"/>
      </w:r>
      <w:r w:rsidRPr="006B2FCC">
        <w:instrText xml:space="preserve"> XE </w:instrText>
      </w:r>
      <w:r w:rsidR="009F58E4">
        <w:instrText>“</w:instrText>
      </w:r>
      <w:r w:rsidRPr="006B2FCC">
        <w:instrText>ALPHA,</w:instrText>
      </w:r>
      <w:smartTag w:uri="urn:schemas-microsoft-com:office:smarttags" w:element="stockticker">
        <w:r w:rsidRPr="006B2FCC">
          <w:instrText>BETA</w:instrText>
        </w:r>
      </w:smartTag>
      <w:r w:rsidRPr="006B2FCC">
        <w:instrText xml:space="preserve"> TEST OPTION</w:instrText>
      </w:r>
      <w:r w:rsidR="00532CC6" w:rsidRPr="006B2FCC">
        <w:instrText xml:space="preserve"> (#33)</w:instrText>
      </w:r>
      <w:r w:rsidRPr="006B2FCC">
        <w:instrText xml:space="preserve"> Multiple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Fields:ALPHA,</w:instrText>
      </w:r>
      <w:smartTag w:uri="urn:schemas-microsoft-com:office:smarttags" w:element="stockticker">
        <w:r w:rsidRPr="006B2FCC">
          <w:instrText>BETA</w:instrText>
        </w:r>
      </w:smartTag>
      <w:r w:rsidRPr="006B2FCC">
        <w:instrText xml:space="preserve"> TEST OPTION</w:instrText>
      </w:r>
      <w:r w:rsidR="00493470" w:rsidRPr="006B2FCC">
        <w:instrText xml:space="preserve"> (#33)</w:instrText>
      </w:r>
      <w:r w:rsidRPr="006B2FCC">
        <w:instrText xml:space="preserve"> Multiple</w:instrText>
      </w:r>
      <w:r w:rsidR="009F58E4">
        <w:instrText>”</w:instrText>
      </w:r>
      <w:r w:rsidRPr="006B2FCC">
        <w:instrText xml:space="preserve"> </w:instrText>
      </w:r>
      <w:r w:rsidRPr="006B2FCC">
        <w:fldChar w:fldCharType="end"/>
      </w:r>
      <w:r w:rsidRPr="006B2FCC">
        <w:t xml:space="preserve"> fields in the </w:t>
      </w:r>
      <w:r w:rsidR="00300CFC">
        <w:t>KERNEL SYSTEM PARAMETERS (#8989.3) file</w:t>
      </w:r>
      <w:r w:rsidRPr="006B2FCC">
        <w:fldChar w:fldCharType="begin"/>
      </w:r>
      <w:r w:rsidRPr="006B2FCC">
        <w:instrText xml:space="preserve">XE </w:instrText>
      </w:r>
      <w:r w:rsidR="009F58E4">
        <w:instrText>“</w:instrText>
      </w:r>
      <w:r w:rsidRPr="006B2FCC">
        <w:instrText>KERNEL SYSTEM PARAMETERS</w:instrText>
      </w:r>
      <w:r w:rsidR="008E0199" w:rsidRPr="006B2FCC">
        <w:instrText xml:space="preserve"> (#8989.3)</w:instrText>
      </w:r>
      <w:r w:rsidRPr="006B2FCC">
        <w:instrText xml:space="preserve"> File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Files:KERNEL SYSTEM PARAMETERS (#8989.3)</w:instrText>
      </w:r>
      <w:r w:rsidR="009F58E4">
        <w:instrText>”</w:instrText>
      </w:r>
      <w:r w:rsidRPr="006B2FCC">
        <w:fldChar w:fldCharType="end"/>
      </w:r>
      <w:r w:rsidRPr="006B2FCC">
        <w:t>:</w:t>
      </w:r>
    </w:p>
    <w:p w14:paraId="5ECE7342" w14:textId="77777777" w:rsidR="00B847A9" w:rsidRPr="006B2FCC" w:rsidRDefault="00B847A9" w:rsidP="00B847A9">
      <w:pPr>
        <w:pStyle w:val="BodyText6"/>
        <w:keepNext/>
        <w:keepLines/>
      </w:pPr>
    </w:p>
    <w:p w14:paraId="63A0AA48" w14:textId="20C908AB" w:rsidR="00A46636" w:rsidRPr="006B2FCC" w:rsidRDefault="00A46636" w:rsidP="00BC5B57">
      <w:pPr>
        <w:pStyle w:val="Caption"/>
      </w:pPr>
      <w:bookmarkStart w:id="933" w:name="_Toc179096465"/>
      <w:bookmarkStart w:id="934" w:name="_Toc200270027"/>
      <w:bookmarkStart w:id="935" w:name="_Toc148365194"/>
      <w:r w:rsidRPr="006B2FCC">
        <w:t xml:space="preserve">Figure </w:t>
      </w:r>
      <w:fldSimple w:instr=" SEQ Figure \* ARABIC ">
        <w:r w:rsidR="00C57752">
          <w:rPr>
            <w:noProof/>
          </w:rPr>
          <w:t>127</w:t>
        </w:r>
      </w:fldSimple>
      <w:r w:rsidR="00844A43">
        <w:t>:</w:t>
      </w:r>
      <w:r w:rsidRPr="006B2FCC">
        <w:t xml:space="preserve"> Enter/Edit</w:t>
      </w:r>
      <w:r w:rsidR="00334A39">
        <w:t xml:space="preserve"> Kernel Site Parameters—Sample User D</w:t>
      </w:r>
      <w:r w:rsidRPr="006B2FCC">
        <w:t>ialogue</w:t>
      </w:r>
      <w:bookmarkEnd w:id="933"/>
      <w:bookmarkEnd w:id="934"/>
      <w:bookmarkEnd w:id="935"/>
    </w:p>
    <w:p w14:paraId="25B1805F" w14:textId="77777777" w:rsidR="00645AF2" w:rsidRPr="00327E80" w:rsidRDefault="00645AF2" w:rsidP="00645AF2">
      <w:pPr>
        <w:pStyle w:val="Dialogue"/>
        <w:ind w:left="187"/>
      </w:pPr>
      <w:r w:rsidRPr="006B2FCC">
        <w:t xml:space="preserve">Select Kernel Management Menu Option: </w:t>
      </w:r>
      <w:r w:rsidR="00014923" w:rsidRPr="00327E80">
        <w:rPr>
          <w:b/>
          <w:highlight w:val="yellow"/>
        </w:rPr>
        <w:t>ENTER/EDIT KERNEL SITE PARAMETERS</w:t>
      </w:r>
    </w:p>
    <w:p w14:paraId="25968BCA" w14:textId="77777777" w:rsidR="00645AF2" w:rsidRPr="00327E80" w:rsidRDefault="00645AF2" w:rsidP="00645AF2">
      <w:pPr>
        <w:pStyle w:val="Dialogue"/>
        <w:ind w:left="187"/>
      </w:pPr>
    </w:p>
    <w:p w14:paraId="1B7D7E9B" w14:textId="77777777" w:rsidR="00645AF2" w:rsidRPr="006B2FCC" w:rsidRDefault="00645AF2" w:rsidP="00645AF2">
      <w:pPr>
        <w:pStyle w:val="Dialogue"/>
        <w:ind w:left="187"/>
      </w:pPr>
      <w:r w:rsidRPr="006B2FCC">
        <w:t>Note: the TaskMan site parameters have been moved out of this file.</w:t>
      </w:r>
    </w:p>
    <w:p w14:paraId="386EB8F5" w14:textId="77777777" w:rsidR="00645AF2" w:rsidRPr="006B2FCC" w:rsidRDefault="00645AF2" w:rsidP="00645AF2">
      <w:pPr>
        <w:pStyle w:val="Dialogue"/>
        <w:ind w:left="187"/>
      </w:pPr>
      <w:r w:rsidRPr="006B2FCC">
        <w:t>Use the Edit TaskMan Parameters option to edit those values.</w:t>
      </w:r>
    </w:p>
    <w:p w14:paraId="0ABA4EC5" w14:textId="77777777" w:rsidR="00645AF2" w:rsidRPr="006B2FCC" w:rsidRDefault="00645AF2" w:rsidP="00645AF2">
      <w:pPr>
        <w:pStyle w:val="Dialogue"/>
        <w:ind w:left="187"/>
      </w:pPr>
    </w:p>
    <w:p w14:paraId="286CA526" w14:textId="77777777" w:rsidR="00645AF2" w:rsidRPr="00327E80" w:rsidRDefault="00645AF2" w:rsidP="00645AF2">
      <w:pPr>
        <w:pStyle w:val="Dialogue"/>
        <w:ind w:left="187"/>
      </w:pPr>
      <w:r w:rsidRPr="006B2FCC">
        <w:t xml:space="preserve">DEFAULT # OF ATTEMPTS: 3// </w:t>
      </w:r>
      <w:r w:rsidRPr="00327E80">
        <w:rPr>
          <w:b/>
          <w:highlight w:val="yellow"/>
        </w:rPr>
        <w:t xml:space="preserve">^ALPHA </w:t>
      </w:r>
      <w:smartTag w:uri="urn:schemas-microsoft-com:office:smarttags" w:element="stockticker">
        <w:r w:rsidRPr="00327E80">
          <w:rPr>
            <w:b/>
            <w:highlight w:val="yellow"/>
          </w:rPr>
          <w:t>BETA</w:t>
        </w:r>
      </w:smartTag>
      <w:r w:rsidRPr="00327E80">
        <w:rPr>
          <w:b/>
          <w:highlight w:val="yellow"/>
        </w:rPr>
        <w:t xml:space="preserve"> TEST PACKAGE</w:t>
      </w:r>
    </w:p>
    <w:p w14:paraId="6B086484" w14:textId="77777777" w:rsidR="00645AF2" w:rsidRPr="00327E80" w:rsidRDefault="00645AF2" w:rsidP="00645AF2">
      <w:pPr>
        <w:pStyle w:val="Dialogue"/>
        <w:ind w:left="187"/>
      </w:pPr>
      <w:r w:rsidRPr="006B2FCC">
        <w:t>Select ALPHA/</w:t>
      </w:r>
      <w:smartTag w:uri="urn:schemas-microsoft-com:office:smarttags" w:element="stockticker">
        <w:r w:rsidRPr="006B2FCC">
          <w:t>BETA</w:t>
        </w:r>
      </w:smartTag>
      <w:r w:rsidRPr="006B2FCC">
        <w:t xml:space="preserve"> TEST PACKAGE: ZZLOCAL// </w:t>
      </w:r>
      <w:r w:rsidRPr="00327E80">
        <w:rPr>
          <w:b/>
          <w:highlight w:val="yellow"/>
        </w:rPr>
        <w:t>@</w:t>
      </w:r>
    </w:p>
    <w:p w14:paraId="3C050142" w14:textId="77777777" w:rsidR="00645AF2" w:rsidRPr="00327E80" w:rsidRDefault="00645AF2" w:rsidP="00645AF2">
      <w:pPr>
        <w:pStyle w:val="Dialogue"/>
        <w:ind w:left="187"/>
      </w:pPr>
      <w:r w:rsidRPr="006B2FCC">
        <w:t xml:space="preserve">   </w:t>
      </w:r>
      <w:smartTag w:uri="urn:schemas-microsoft-com:office:smarttags" w:element="stockticker">
        <w:r w:rsidRPr="006B2FCC">
          <w:t>SURE</w:t>
        </w:r>
      </w:smartTag>
      <w:r w:rsidRPr="006B2FCC">
        <w:t xml:space="preserve"> YOU WANT TO DELETE THE ENTIRE ALPHA,</w:t>
      </w:r>
      <w:smartTag w:uri="urn:schemas-microsoft-com:office:smarttags" w:element="stockticker">
        <w:r w:rsidRPr="006B2FCC">
          <w:t>BETA</w:t>
        </w:r>
      </w:smartTag>
      <w:r w:rsidRPr="006B2FCC">
        <w:t xml:space="preserve"> TEST PACKAGE? </w:t>
      </w:r>
      <w:r w:rsidRPr="00327E80">
        <w:rPr>
          <w:b/>
          <w:highlight w:val="yellow"/>
        </w:rPr>
        <w:t>Y</w:t>
      </w:r>
    </w:p>
    <w:p w14:paraId="270E0AA2" w14:textId="77777777" w:rsidR="00645AF2" w:rsidRPr="00327E80" w:rsidRDefault="00645AF2" w:rsidP="00645AF2">
      <w:pPr>
        <w:pStyle w:val="Dialogue"/>
        <w:ind w:left="187"/>
      </w:pPr>
      <w:r w:rsidRPr="006B2FCC">
        <w:t>Select ALPHA/</w:t>
      </w:r>
      <w:smartTag w:uri="urn:schemas-microsoft-com:office:smarttags" w:element="stockticker">
        <w:r w:rsidRPr="006B2FCC">
          <w:t>BETA</w:t>
        </w:r>
      </w:smartTag>
      <w:r w:rsidRPr="006B2FCC">
        <w:t xml:space="preserve"> TEST PACKAGE: </w:t>
      </w:r>
      <w:r w:rsidRPr="00327E80">
        <w:rPr>
          <w:b/>
          <w:highlight w:val="yellow"/>
        </w:rPr>
        <w:t>&lt;Enter&gt;</w:t>
      </w:r>
    </w:p>
    <w:p w14:paraId="60BAB188" w14:textId="77777777" w:rsidR="00645AF2" w:rsidRPr="00327E80" w:rsidRDefault="00645AF2" w:rsidP="00645AF2">
      <w:pPr>
        <w:pStyle w:val="Dialogue"/>
        <w:ind w:left="187"/>
      </w:pPr>
      <w:r w:rsidRPr="006B2FCC">
        <w:t>Select ALPHA,</w:t>
      </w:r>
      <w:smartTag w:uri="urn:schemas-microsoft-com:office:smarttags" w:element="stockticker">
        <w:r w:rsidRPr="006B2FCC">
          <w:t>BETA</w:t>
        </w:r>
      </w:smartTag>
      <w:r w:rsidRPr="006B2FCC">
        <w:t xml:space="preserve"> TEST OPTION: ZZSAMPLE// </w:t>
      </w:r>
      <w:r w:rsidRPr="00327E80">
        <w:rPr>
          <w:b/>
          <w:highlight w:val="yellow"/>
        </w:rPr>
        <w:t>@</w:t>
      </w:r>
    </w:p>
    <w:p w14:paraId="75398F96" w14:textId="77777777" w:rsidR="00645AF2" w:rsidRPr="00327E80" w:rsidRDefault="00645AF2" w:rsidP="00645AF2">
      <w:pPr>
        <w:pStyle w:val="Dialogue"/>
        <w:ind w:left="187"/>
      </w:pPr>
      <w:r w:rsidRPr="006B2FCC">
        <w:t xml:space="preserve">   </w:t>
      </w:r>
      <w:smartTag w:uri="urn:schemas-microsoft-com:office:smarttags" w:element="stockticker">
        <w:r w:rsidRPr="006B2FCC">
          <w:t>SURE</w:t>
        </w:r>
      </w:smartTag>
      <w:r w:rsidRPr="006B2FCC">
        <w:t xml:space="preserve"> YOU WANT TO DELETE THE ENTIRE ALPHA,</w:t>
      </w:r>
      <w:smartTag w:uri="urn:schemas-microsoft-com:office:smarttags" w:element="stockticker">
        <w:r w:rsidRPr="006B2FCC">
          <w:t>BETA</w:t>
        </w:r>
      </w:smartTag>
      <w:r w:rsidRPr="006B2FCC">
        <w:t xml:space="preserve"> TEST OPTION? </w:t>
      </w:r>
      <w:r w:rsidRPr="00327E80">
        <w:rPr>
          <w:b/>
          <w:highlight w:val="yellow"/>
        </w:rPr>
        <w:t>Y</w:t>
      </w:r>
    </w:p>
    <w:p w14:paraId="3C465DE3" w14:textId="77777777" w:rsidR="00645AF2" w:rsidRPr="006B2FCC" w:rsidRDefault="00645AF2" w:rsidP="0029217A">
      <w:pPr>
        <w:pStyle w:val="BodyText6"/>
      </w:pPr>
    </w:p>
    <w:p w14:paraId="728C929F" w14:textId="77777777" w:rsidR="00645AF2" w:rsidRPr="006B2FCC" w:rsidRDefault="00645AF2" w:rsidP="00485FBB">
      <w:pPr>
        <w:pStyle w:val="Heading5"/>
      </w:pPr>
      <w:r w:rsidRPr="006B2FCC">
        <w:t xml:space="preserve">National (Production) Software Option Usage—Terminating </w:t>
      </w:r>
      <w:r w:rsidR="000A42BB" w:rsidRPr="006B2FCC">
        <w:t xml:space="preserve">Alpha/Beta </w:t>
      </w:r>
      <w:r w:rsidRPr="006B2FCC">
        <w:t>Tracking</w:t>
      </w:r>
    </w:p>
    <w:p w14:paraId="15E1D0B4" w14:textId="77777777" w:rsidR="00645AF2" w:rsidRPr="006B2FCC" w:rsidRDefault="00D54A9F" w:rsidP="00A72312">
      <w:pPr>
        <w:pStyle w:val="BodyText"/>
        <w:keepNext/>
        <w:keepLines/>
      </w:pPr>
      <w:r w:rsidRPr="006B2FCC">
        <w:fldChar w:fldCharType="begin"/>
      </w:r>
      <w:r w:rsidRPr="006B2FCC">
        <w:instrText xml:space="preserve"> XE </w:instrText>
      </w:r>
      <w:r w:rsidR="009F58E4">
        <w:instrText>“</w:instrText>
      </w:r>
      <w:r w:rsidRPr="006B2FCC">
        <w:instrText>Terminating:Alpha/Beta Tracking:National Release Software Option Usage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Alpha/Beta Tracking:Terminating Tracking:National Release Software Option Usage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KIDS:Terminating Alpha/Beta Tracking:National Release Software Option Usage</w:instrText>
      </w:r>
      <w:r w:rsidR="009F58E4">
        <w:instrText>”</w:instrText>
      </w:r>
      <w:r w:rsidRPr="006B2FCC">
        <w:instrText xml:space="preserve"> </w:instrText>
      </w:r>
      <w:r w:rsidRPr="006B2FCC">
        <w:fldChar w:fldCharType="end"/>
      </w:r>
      <w:r w:rsidR="00E127B7" w:rsidRPr="006B2FCC">
        <w:t xml:space="preserve">For the </w:t>
      </w:r>
      <w:r w:rsidR="00E127B7" w:rsidRPr="006B2FCC">
        <w:rPr>
          <w:i/>
        </w:rPr>
        <w:t>final</w:t>
      </w:r>
      <w:r w:rsidR="00E127B7" w:rsidRPr="006B2FCC">
        <w:t xml:space="preserve"> version of the software</w:t>
      </w:r>
      <w:r w:rsidR="00F92D1F">
        <w:t xml:space="preserve"> application</w:t>
      </w:r>
      <w:r w:rsidR="00E127B7" w:rsidRPr="006B2FCC">
        <w:t xml:space="preserve"> that is to be released nationally (production), i</w:t>
      </w:r>
      <w:r w:rsidR="00645AF2" w:rsidRPr="006B2FCC">
        <w:t>t is the developer</w:t>
      </w:r>
      <w:r w:rsidR="00FF3F33">
        <w:t>’</w:t>
      </w:r>
      <w:r w:rsidR="00645AF2" w:rsidRPr="006B2FCC">
        <w:t xml:space="preserve">s responsibility to </w:t>
      </w:r>
      <w:r w:rsidR="00645AF2" w:rsidRPr="006B2FCC">
        <w:rPr>
          <w:bCs/>
          <w:i/>
          <w:iCs/>
        </w:rPr>
        <w:t>manually</w:t>
      </w:r>
      <w:r w:rsidR="00645AF2" w:rsidRPr="006B2FCC">
        <w:rPr>
          <w:bCs/>
        </w:rPr>
        <w:t xml:space="preserve"> stop Alpha/Beta Tracking, </w:t>
      </w:r>
      <w:r w:rsidR="00645AF2" w:rsidRPr="006B2FCC">
        <w:t xml:space="preserve">terminate the audit, and purge the data </w:t>
      </w:r>
      <w:r w:rsidR="000A42BB" w:rsidRPr="006B2FCC">
        <w:t xml:space="preserve">from the local Test/Production accounts </w:t>
      </w:r>
      <w:r w:rsidR="00645AF2" w:rsidRPr="006B2FCC">
        <w:t xml:space="preserve">when </w:t>
      </w:r>
      <w:r w:rsidR="00050EA4">
        <w:t>ap</w:t>
      </w:r>
      <w:r w:rsidR="00645AF2" w:rsidRPr="006B2FCC">
        <w:t xml:space="preserve">propriate </w:t>
      </w:r>
      <w:r w:rsidR="00645AF2" w:rsidRPr="006B2FCC">
        <w:rPr>
          <w:bCs/>
          <w:i/>
        </w:rPr>
        <w:t>prior</w:t>
      </w:r>
      <w:r w:rsidR="00645AF2" w:rsidRPr="006B2FCC">
        <w:rPr>
          <w:bCs/>
        </w:rPr>
        <w:t xml:space="preserve"> to national release</w:t>
      </w:r>
      <w:r w:rsidR="00645AF2" w:rsidRPr="006B2FCC">
        <w:t>.</w:t>
      </w:r>
    </w:p>
    <w:p w14:paraId="13105572" w14:textId="77777777" w:rsidR="000A42BB" w:rsidRPr="006B2FCC" w:rsidRDefault="004B7C96" w:rsidP="00D54A9F">
      <w:pPr>
        <w:pStyle w:val="Note"/>
      </w:pPr>
      <w:r>
        <w:rPr>
          <w:noProof/>
          <w:lang w:eastAsia="en-US"/>
        </w:rPr>
        <w:drawing>
          <wp:inline distT="0" distB="0" distL="0" distR="0" wp14:anchorId="11492268" wp14:editId="6DAC29B1">
            <wp:extent cx="285750" cy="285750"/>
            <wp:effectExtent l="0" t="0" r="0" b="0"/>
            <wp:docPr id="414" name="Picture 4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r w:rsidR="00D54A9F" w:rsidRPr="006B2FCC">
        <w:rPr>
          <w:b/>
          <w:iCs/>
        </w:rPr>
        <w:t xml:space="preserve">NOTE: </w:t>
      </w:r>
      <w:r w:rsidR="00D54A9F" w:rsidRPr="006B2FCC">
        <w:rPr>
          <w:iCs/>
        </w:rPr>
        <w:t xml:space="preserve">For more information on how to terminate Alpha/Bea Tracking at local test sites, see the </w:t>
      </w:r>
      <w:r w:rsidR="00FF3F33">
        <w:rPr>
          <w:iCs/>
        </w:rPr>
        <w:t>“</w:t>
      </w:r>
      <w:r w:rsidR="00D54A9F" w:rsidRPr="007D1754">
        <w:rPr>
          <w:iCs/>
          <w:color w:val="0000FF"/>
        </w:rPr>
        <w:fldChar w:fldCharType="begin" w:fldLock="1"/>
      </w:r>
      <w:r w:rsidR="00D54A9F" w:rsidRPr="007D1754">
        <w:rPr>
          <w:iCs/>
          <w:color w:val="0000FF"/>
        </w:rPr>
        <w:instrText xml:space="preserve"> REF _Ref180379270 \h  \* MERGEFORMAT </w:instrText>
      </w:r>
      <w:r w:rsidR="00D54A9F" w:rsidRPr="007D1754">
        <w:rPr>
          <w:iCs/>
          <w:color w:val="0000FF"/>
        </w:rPr>
      </w:r>
      <w:r w:rsidR="00D54A9F" w:rsidRPr="007D1754">
        <w:rPr>
          <w:iCs/>
          <w:color w:val="0000FF"/>
        </w:rPr>
        <w:fldChar w:fldCharType="separate"/>
      </w:r>
      <w:r w:rsidR="00EB0586" w:rsidRPr="00EB0586">
        <w:rPr>
          <w:color w:val="0000FF"/>
          <w:u w:val="single"/>
        </w:rPr>
        <w:t>Local (Test) Software Option Usage—Terminating Alpha/Beta Tracking</w:t>
      </w:r>
      <w:r w:rsidR="00D54A9F" w:rsidRPr="007D1754">
        <w:rPr>
          <w:iCs/>
          <w:color w:val="0000FF"/>
        </w:rPr>
        <w:fldChar w:fldCharType="end"/>
      </w:r>
      <w:r w:rsidR="00CC6A5D">
        <w:rPr>
          <w:iCs/>
        </w:rPr>
        <w:t>”</w:t>
      </w:r>
      <w:r w:rsidR="00D54A9F" w:rsidRPr="006B2FCC">
        <w:rPr>
          <w:iCs/>
        </w:rPr>
        <w:t xml:space="preserve"> </w:t>
      </w:r>
      <w:r w:rsidR="00D54A9F">
        <w:rPr>
          <w:iCs/>
        </w:rPr>
        <w:t>section</w:t>
      </w:r>
      <w:r w:rsidR="00D54A9F" w:rsidRPr="006B2FCC">
        <w:rPr>
          <w:iCs/>
        </w:rPr>
        <w:t xml:space="preserve"> in this </w:t>
      </w:r>
      <w:r w:rsidR="002E3D91">
        <w:rPr>
          <w:iCs/>
        </w:rPr>
        <w:t>section</w:t>
      </w:r>
      <w:r w:rsidR="00D54A9F" w:rsidRPr="006B2FCC">
        <w:rPr>
          <w:iCs/>
        </w:rPr>
        <w:t>.</w:t>
      </w:r>
    </w:p>
    <w:p w14:paraId="707D2E44" w14:textId="77777777" w:rsidR="00EB3AF6" w:rsidRDefault="00EB3AF6" w:rsidP="00EB3AF6">
      <w:pPr>
        <w:pStyle w:val="BodyText6"/>
      </w:pPr>
    </w:p>
    <w:p w14:paraId="74AAB7E6" w14:textId="6D9B0E36" w:rsidR="00645AF2" w:rsidRPr="006B2FCC" w:rsidRDefault="00645AF2" w:rsidP="00A72312">
      <w:pPr>
        <w:pStyle w:val="BodyText"/>
      </w:pPr>
      <w:r w:rsidRPr="006B2FCC">
        <w:t xml:space="preserve">To </w:t>
      </w:r>
      <w:r w:rsidR="000A42BB" w:rsidRPr="006B2FCC">
        <w:rPr>
          <w:i/>
        </w:rPr>
        <w:t>manually</w:t>
      </w:r>
      <w:r w:rsidR="000A42BB" w:rsidRPr="006B2FCC">
        <w:t xml:space="preserve"> </w:t>
      </w:r>
      <w:r w:rsidRPr="006B2FCC">
        <w:t xml:space="preserve">stop Alpha/Beta Tracking of nationally released software, developers </w:t>
      </w:r>
      <w:r w:rsidRPr="006B2FCC">
        <w:rPr>
          <w:i/>
        </w:rPr>
        <w:t>must</w:t>
      </w:r>
      <w:r w:rsidRPr="006B2FCC">
        <w:t xml:space="preserve"> enter </w:t>
      </w:r>
      <w:r w:rsidRPr="006B2FCC">
        <w:rPr>
          <w:b/>
        </w:rPr>
        <w:t>NO</w:t>
      </w:r>
      <w:r w:rsidRPr="006B2FCC">
        <w:t xml:space="preserve"> in the ALPHA/</w:t>
      </w:r>
      <w:smartTag w:uri="urn:schemas-microsoft-com:office:smarttags" w:element="stockticker">
        <w:r w:rsidRPr="006B2FCC">
          <w:t>BETA</w:t>
        </w:r>
      </w:smartTag>
      <w:r w:rsidRPr="006B2FCC">
        <w:t xml:space="preserve"> TESTING</w:t>
      </w:r>
      <w:r w:rsidR="00532CC6" w:rsidRPr="006B2FCC">
        <w:t xml:space="preserve"> (#20)</w:t>
      </w:r>
      <w:r w:rsidRPr="006B2FCC">
        <w:t xml:space="preserve"> field</w:t>
      </w:r>
      <w:r w:rsidRPr="006B2FCC">
        <w:fldChar w:fldCharType="begin"/>
      </w:r>
      <w:r w:rsidRPr="006B2FCC">
        <w:instrText xml:space="preserve"> XE </w:instrText>
      </w:r>
      <w:r w:rsidR="009F58E4">
        <w:instrText>“</w:instrText>
      </w:r>
      <w:r w:rsidRPr="006B2FCC">
        <w:instrText>ALPHA/</w:instrText>
      </w:r>
      <w:smartTag w:uri="urn:schemas-microsoft-com:office:smarttags" w:element="stockticker">
        <w:r w:rsidRPr="006B2FCC">
          <w:instrText>BETA</w:instrText>
        </w:r>
      </w:smartTag>
      <w:r w:rsidRPr="006B2FCC">
        <w:instrText xml:space="preserve"> TESTING</w:instrText>
      </w:r>
      <w:r w:rsidR="00532CC6" w:rsidRPr="006B2FCC">
        <w:instrText xml:space="preserve"> (#20)</w:instrText>
      </w:r>
      <w:r w:rsidRPr="006B2FCC">
        <w:instrText xml:space="preserv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Fields:ALPHA/</w:instrText>
      </w:r>
      <w:smartTag w:uri="urn:schemas-microsoft-com:office:smarttags" w:element="stockticker">
        <w:r w:rsidRPr="006B2FCC">
          <w:instrText>BETA</w:instrText>
        </w:r>
      </w:smartTag>
      <w:r w:rsidRPr="006B2FCC">
        <w:instrText xml:space="preserve"> TESTING (#20)</w:instrText>
      </w:r>
      <w:r w:rsidR="009F58E4">
        <w:instrText>”</w:instrText>
      </w:r>
      <w:r w:rsidRPr="006B2FCC">
        <w:instrText xml:space="preserve"> </w:instrText>
      </w:r>
      <w:r w:rsidRPr="006B2FCC">
        <w:fldChar w:fldCharType="end"/>
      </w:r>
      <w:r w:rsidRPr="006B2FCC">
        <w:t xml:space="preserve"> in the BUILD</w:t>
      </w:r>
      <w:r w:rsidR="008E0199" w:rsidRPr="006B2FCC">
        <w:t xml:space="preserve"> (#9.6)</w:t>
      </w:r>
      <w:r w:rsidRPr="006B2FCC">
        <w:t xml:space="preserve"> file</w:t>
      </w:r>
      <w:r w:rsidRPr="006B2FCC">
        <w:fldChar w:fldCharType="begin"/>
      </w:r>
      <w:r w:rsidRPr="006B2FCC">
        <w:instrText xml:space="preserve"> XE </w:instrText>
      </w:r>
      <w:r w:rsidR="009F58E4">
        <w:instrText>“</w:instrText>
      </w:r>
      <w:r w:rsidRPr="006B2FCC">
        <w:instrText>BUILD</w:instrText>
      </w:r>
      <w:r w:rsidR="008E0199" w:rsidRPr="006B2FCC">
        <w:instrText xml:space="preserve"> (#9.6)</w:instrText>
      </w:r>
      <w:r w:rsidRPr="006B2FCC">
        <w:instrText xml:space="preserve"> </w:instrText>
      </w:r>
      <w:r w:rsidRPr="006B2FCC">
        <w:lastRenderedPageBreak/>
        <w:instrText>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Files:BUILD (#9.6)</w:instrText>
      </w:r>
      <w:r w:rsidR="009F58E4">
        <w:instrText>”</w:instrText>
      </w:r>
      <w:r w:rsidRPr="006B2FCC">
        <w:instrText xml:space="preserve"> </w:instrText>
      </w:r>
      <w:r w:rsidRPr="006B2FCC">
        <w:fldChar w:fldCharType="end"/>
      </w:r>
      <w:r w:rsidRPr="006B2FCC">
        <w:t xml:space="preserve"> for the final build of the production software. When the sites install the build, Alpha/Beta Tracking is shut off.</w:t>
      </w:r>
    </w:p>
    <w:p w14:paraId="545DE951" w14:textId="77777777" w:rsidR="006C202A" w:rsidRPr="006B2FCC" w:rsidRDefault="00740B85" w:rsidP="002A3730">
      <w:pPr>
        <w:pStyle w:val="Heading2"/>
      </w:pPr>
      <w:bookmarkStart w:id="936" w:name="_Ref200443078"/>
      <w:bookmarkStart w:id="937" w:name="_Toc148367734"/>
      <w:r>
        <w:t>Application Programming Interface</w:t>
      </w:r>
      <w:r w:rsidR="006C202A" w:rsidRPr="006B2FCC">
        <w:t xml:space="preserve"> (</w:t>
      </w:r>
      <w:r w:rsidR="000254B1">
        <w:t>AP</w:t>
      </w:r>
      <w:r w:rsidR="006C202A" w:rsidRPr="006B2FCC">
        <w:t>I)</w:t>
      </w:r>
      <w:bookmarkEnd w:id="936"/>
      <w:bookmarkEnd w:id="937"/>
    </w:p>
    <w:p w14:paraId="31CC9E85" w14:textId="77777777" w:rsidR="006C202A" w:rsidRPr="006B2FCC" w:rsidRDefault="00D54A9F" w:rsidP="00D54A9F">
      <w:pPr>
        <w:pStyle w:val="BodyText"/>
        <w:keepNext/>
        <w:keepLines/>
      </w:pPr>
      <w:r w:rsidRPr="006B2FCC">
        <w:fldChar w:fldCharType="begin"/>
      </w:r>
      <w:r w:rsidRPr="006B2FCC">
        <w:instrText xml:space="preserve"> XE </w:instrText>
      </w:r>
      <w:r w:rsidR="009F58E4">
        <w:instrText>“</w:instrText>
      </w:r>
      <w:r w:rsidR="00F92D1F">
        <w:instrText>Application</w:instrText>
      </w:r>
      <w:r w:rsidRPr="006B2FCC">
        <w:instrText xml:space="preserve"> Programming Interface (</w:instrText>
      </w:r>
      <w:r w:rsidR="000254B1">
        <w:instrText>AP</w:instrText>
      </w:r>
      <w:r w:rsidRPr="006B2FCC">
        <w:instrText>I):KIDS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KIDS: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w:t>
      </w:r>
      <w:smartTag w:uri="urn:schemas-microsoft-com:office:smarttags" w:element="stockticker">
        <w:r w:rsidR="006C202A" w:rsidRPr="006B2FCC">
          <w:t>KIDS</w:t>
        </w:r>
      </w:smartTag>
      <w:r w:rsidR="006C202A" w:rsidRPr="006B2FCC">
        <w:t xml:space="preserve">. These </w:t>
      </w:r>
      <w:r w:rsidR="00F92D1F">
        <w:t>APIs</w:t>
      </w:r>
      <w:r w:rsidR="006C202A" w:rsidRPr="006B2FCC">
        <w:t xml:space="preserve"> are described below.</w:t>
      </w:r>
    </w:p>
    <w:p w14:paraId="11EA22D8" w14:textId="0D64E243" w:rsidR="006C202A" w:rsidRDefault="004B7C96" w:rsidP="00D54A9F">
      <w:pPr>
        <w:pStyle w:val="Note"/>
        <w:keepNext/>
        <w:keepLines/>
      </w:pPr>
      <w:r>
        <w:rPr>
          <w:noProof/>
          <w:lang w:eastAsia="en-US"/>
        </w:rPr>
        <w:drawing>
          <wp:inline distT="0" distB="0" distL="0" distR="0" wp14:anchorId="1687E357" wp14:editId="388A3044">
            <wp:extent cx="285750" cy="285750"/>
            <wp:effectExtent l="0" t="0" r="0" b="0"/>
            <wp:docPr id="415" name="Picture 4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4A9F">
        <w:tab/>
      </w:r>
      <w:r w:rsidR="00D54A9F" w:rsidRPr="006B2FCC">
        <w:rPr>
          <w:b/>
          <w:iCs/>
        </w:rPr>
        <w:t xml:space="preserve">NOTE: </w:t>
      </w:r>
      <w:r w:rsidR="00D54A9F" w:rsidRPr="006B2FCC">
        <w:t xml:space="preserve">For all output during pre- and post-installs, use the </w:t>
      </w:r>
      <w:r w:rsidR="00D54A9F" w:rsidRPr="00BE6899">
        <w:rPr>
          <w:color w:val="0000FF"/>
        </w:rPr>
        <w:fldChar w:fldCharType="begin" w:fldLock="1"/>
      </w:r>
      <w:r w:rsidR="00D54A9F" w:rsidRPr="00BE6899">
        <w:rPr>
          <w:color w:val="0000FF"/>
        </w:rPr>
        <w:instrText xml:space="preserve"> REF _Ref64942765 \h  \* MERGEFORMAT </w:instrText>
      </w:r>
      <w:r w:rsidR="00D54A9F" w:rsidRPr="00BE6899">
        <w:rPr>
          <w:color w:val="0000FF"/>
        </w:rPr>
      </w:r>
      <w:r w:rsidR="00D54A9F" w:rsidRPr="00BE6899">
        <w:rPr>
          <w:color w:val="0000FF"/>
        </w:rPr>
        <w:fldChar w:fldCharType="separate"/>
      </w:r>
      <w:r w:rsidR="00EB0586" w:rsidRPr="00EB0586">
        <w:rPr>
          <w:color w:val="0000FF"/>
          <w:u w:val="single"/>
        </w:rPr>
        <w:t>MES^XPDUTL(): Output a Message</w:t>
      </w:r>
      <w:r w:rsidR="00D54A9F" w:rsidRPr="00BE6899">
        <w:rPr>
          <w:color w:val="0000FF"/>
        </w:rPr>
        <w:fldChar w:fldCharType="end"/>
      </w:r>
      <w:r w:rsidR="00D54A9F" w:rsidRPr="006B2FCC">
        <w:t xml:space="preserve"> and </w:t>
      </w:r>
      <w:r w:rsidR="00D54A9F" w:rsidRPr="00BE6899">
        <w:rPr>
          <w:color w:val="0000FF"/>
        </w:rPr>
        <w:fldChar w:fldCharType="begin" w:fldLock="1"/>
      </w:r>
      <w:r w:rsidR="00D54A9F" w:rsidRPr="00BE6899">
        <w:rPr>
          <w:color w:val="0000FF"/>
        </w:rPr>
        <w:instrText xml:space="preserve"> REF _Ref37655407 \h  \* MERGEFORMAT </w:instrText>
      </w:r>
      <w:r w:rsidR="00D54A9F" w:rsidRPr="00BE6899">
        <w:rPr>
          <w:color w:val="0000FF"/>
        </w:rPr>
      </w:r>
      <w:r w:rsidR="00D54A9F" w:rsidRPr="00BE6899">
        <w:rPr>
          <w:color w:val="0000FF"/>
        </w:rPr>
        <w:fldChar w:fldCharType="separate"/>
      </w:r>
      <w:r w:rsidR="00EB0586" w:rsidRPr="00EB0586">
        <w:rPr>
          <w:color w:val="0000FF"/>
          <w:u w:val="single"/>
        </w:rPr>
        <w:t>BMES^XPDUTL(): Output a Message with Blank Line</w:t>
      </w:r>
      <w:r w:rsidR="00D54A9F" w:rsidRPr="00BE6899">
        <w:rPr>
          <w:color w:val="0000FF"/>
        </w:rPr>
        <w:fldChar w:fldCharType="end"/>
      </w:r>
      <w:r w:rsidR="00D54A9F" w:rsidRPr="006B2FCC">
        <w:t xml:space="preserve"> </w:t>
      </w:r>
      <w:r w:rsidR="00F92D1F">
        <w:t>APIs</w:t>
      </w:r>
      <w:r w:rsidR="00D54A9F" w:rsidRPr="006B2FCC">
        <w:t xml:space="preserve">. These functions </w:t>
      </w:r>
      <w:r w:rsidR="00D54A9F" w:rsidRPr="00106054">
        <w:rPr>
          <w:b/>
        </w:rPr>
        <w:t>WRITE</w:t>
      </w:r>
      <w:r w:rsidR="00D54A9F" w:rsidRPr="006B2FCC">
        <w:t xml:space="preserve"> output to both the INSTALL</w:t>
      </w:r>
      <w:r w:rsidR="008E0199" w:rsidRPr="006B2FCC">
        <w:t xml:space="preserve"> (#9.7)</w:t>
      </w:r>
      <w:r w:rsidR="00D54A9F" w:rsidRPr="006B2FCC">
        <w:t xml:space="preserve"> file</w:t>
      </w:r>
      <w:r w:rsidR="00D54A9F" w:rsidRPr="006B2FCC">
        <w:fldChar w:fldCharType="begin"/>
      </w:r>
      <w:r w:rsidR="00D54A9F" w:rsidRPr="006B2FCC">
        <w:instrText xml:space="preserve"> XE </w:instrText>
      </w:r>
      <w:r w:rsidR="009F58E4">
        <w:instrText>“</w:instrText>
      </w:r>
      <w:r w:rsidR="00D54A9F" w:rsidRPr="006B2FCC">
        <w:instrText>INSTALL</w:instrText>
      </w:r>
      <w:r w:rsidR="008E0199" w:rsidRPr="006B2FCC">
        <w:instrText xml:space="preserve"> (#9.7)</w:instrText>
      </w:r>
      <w:r w:rsidR="00D54A9F" w:rsidRPr="006B2FCC">
        <w:instrText xml:space="preserve"> File</w:instrText>
      </w:r>
      <w:r w:rsidR="009F58E4">
        <w:instrText>”</w:instrText>
      </w:r>
      <w:r w:rsidR="00D54A9F" w:rsidRPr="006B2FCC">
        <w:instrText xml:space="preserve"> </w:instrText>
      </w:r>
      <w:r w:rsidR="00D54A9F" w:rsidRPr="006B2FCC">
        <w:fldChar w:fldCharType="end"/>
      </w:r>
      <w:r w:rsidR="00D54A9F" w:rsidRPr="006B2FCC">
        <w:fldChar w:fldCharType="begin"/>
      </w:r>
      <w:r w:rsidR="00D54A9F" w:rsidRPr="006B2FCC">
        <w:instrText xml:space="preserve"> XE </w:instrText>
      </w:r>
      <w:r w:rsidR="009F58E4">
        <w:instrText>“</w:instrText>
      </w:r>
      <w:r w:rsidR="00D54A9F" w:rsidRPr="006B2FCC">
        <w:instrText>Files:INSTALL (#9.7)</w:instrText>
      </w:r>
      <w:r w:rsidR="009F58E4">
        <w:instrText>”</w:instrText>
      </w:r>
      <w:r w:rsidR="00D54A9F" w:rsidRPr="006B2FCC">
        <w:instrText xml:space="preserve"> </w:instrText>
      </w:r>
      <w:r w:rsidR="00D54A9F" w:rsidRPr="006B2FCC">
        <w:fldChar w:fldCharType="end"/>
      </w:r>
      <w:r w:rsidR="00D54A9F" w:rsidRPr="006B2FCC">
        <w:t xml:space="preserve"> and the output device.</w:t>
      </w:r>
    </w:p>
    <w:p w14:paraId="7248EC0B" w14:textId="77777777" w:rsidR="00EB3AF6" w:rsidRPr="006B2FCC" w:rsidRDefault="00EB3AF6" w:rsidP="00EB3AF6">
      <w:pPr>
        <w:pStyle w:val="BodyText6"/>
      </w:pPr>
    </w:p>
    <w:p w14:paraId="5E4779BB" w14:textId="77777777" w:rsidR="00C4369A" w:rsidRPr="006B2FCC" w:rsidRDefault="00C4369A" w:rsidP="00C54011">
      <w:pPr>
        <w:pStyle w:val="Heading3"/>
      </w:pPr>
      <w:bookmarkStart w:id="938" w:name="_Ref194456496"/>
      <w:bookmarkStart w:id="939" w:name="_Toc148367735"/>
      <w:r w:rsidRPr="006B2FCC">
        <w:t>UPDATE^XPDID(): Update Install Progress Bar</w:t>
      </w:r>
      <w:bookmarkEnd w:id="938"/>
      <w:bookmarkEnd w:id="939"/>
    </w:p>
    <w:p w14:paraId="7715DCC9" w14:textId="77777777" w:rsidR="003617BC" w:rsidRDefault="003617BC" w:rsidP="003617BC">
      <w:pPr>
        <w:pStyle w:val="APIText"/>
        <w:keepNext/>
        <w:keepLines/>
      </w:pPr>
      <w:r w:rsidRPr="006B2FCC">
        <w:rPr>
          <w:b/>
        </w:rPr>
        <w:t>Reference Type</w:t>
      </w:r>
      <w:r>
        <w:rPr>
          <w:b/>
        </w:rPr>
        <w:t>:</w:t>
      </w:r>
      <w:r>
        <w:rPr>
          <w:b/>
        </w:rPr>
        <w:tab/>
      </w:r>
      <w:r w:rsidR="00A96EDD" w:rsidRPr="006B2FCC">
        <w:t>Supported</w:t>
      </w:r>
      <w:r w:rsidR="00A96EDD" w:rsidRPr="006B2FCC">
        <w:rPr>
          <w:vanish/>
        </w:rPr>
        <w:fldChar w:fldCharType="begin"/>
      </w:r>
      <w:r w:rsidR="00A96EDD" w:rsidRPr="006B2FCC">
        <w:rPr>
          <w:vanish/>
        </w:rPr>
        <w:instrText xml:space="preserve"> XE </w:instrText>
      </w:r>
      <w:r w:rsidR="00A96EDD">
        <w:rPr>
          <w:vanish/>
        </w:rPr>
        <w:instrText>“</w:instrText>
      </w:r>
      <w:r w:rsidR="00A96EDD" w:rsidRPr="006B2FCC">
        <w:rPr>
          <w:vanish/>
        </w:rPr>
        <w:instrText>XPDID:</w:instrText>
      </w:r>
      <w:r w:rsidR="00A96EDD" w:rsidRPr="006B2FCC">
        <w:instrText>UPDATE^XPDID</w:instrText>
      </w:r>
      <w:r w:rsidR="00A96EDD">
        <w:instrText>”</w:instrText>
      </w:r>
      <w:r w:rsidR="00A96EDD" w:rsidRPr="006B2FCC">
        <w:instrText xml:space="preserve"> </w:instrText>
      </w:r>
      <w:r w:rsidR="00A96EDD" w:rsidRPr="006B2FCC">
        <w:rPr>
          <w:vanish/>
        </w:rPr>
        <w:fldChar w:fldCharType="end"/>
      </w:r>
      <w:r w:rsidR="00A96EDD" w:rsidRPr="006B2FCC">
        <w:rPr>
          <w:vanish/>
        </w:rPr>
        <w:fldChar w:fldCharType="begin"/>
      </w:r>
      <w:r w:rsidR="00A96EDD" w:rsidRPr="006B2FCC">
        <w:rPr>
          <w:vanish/>
        </w:rPr>
        <w:instrText xml:space="preserve"> XE </w:instrText>
      </w:r>
      <w:r w:rsidR="00A96EDD">
        <w:rPr>
          <w:vanish/>
        </w:rPr>
        <w:instrText>“</w:instrText>
      </w:r>
      <w:r w:rsidR="00A96EDD" w:rsidRPr="006B2FCC">
        <w:instrText>UPDATE^XPDID</w:instrText>
      </w:r>
      <w:r w:rsidR="00A96EDD">
        <w:instrText>”</w:instrText>
      </w:r>
      <w:r w:rsidR="00A96EDD" w:rsidRPr="006B2FCC">
        <w:instrText xml:space="preserve"> </w:instrText>
      </w:r>
      <w:r w:rsidR="00A96EDD" w:rsidRPr="006B2FCC">
        <w:rPr>
          <w:vanish/>
        </w:rPr>
        <w:fldChar w:fldCharType="end"/>
      </w:r>
      <w:r w:rsidR="00A96EDD" w:rsidRPr="006B2FCC">
        <w:rPr>
          <w:vanish/>
        </w:rPr>
        <w:fldChar w:fldCharType="begin"/>
      </w:r>
      <w:r w:rsidR="00A96EDD" w:rsidRPr="006B2FCC">
        <w:rPr>
          <w:vanish/>
        </w:rPr>
        <w:instrText xml:space="preserve"> XE </w:instrText>
      </w:r>
      <w:r w:rsidR="00A96EDD">
        <w:rPr>
          <w:vanish/>
        </w:rPr>
        <w:instrText>“</w:instrText>
      </w:r>
      <w:r w:rsidR="00A96EDD" w:rsidRPr="006B2FCC">
        <w:instrText>KIDS:UPDATE^XPDID</w:instrText>
      </w:r>
      <w:r w:rsidR="00A96EDD">
        <w:instrText>”</w:instrText>
      </w:r>
      <w:r w:rsidR="00A96EDD" w:rsidRPr="006B2FCC">
        <w:instrText xml:space="preserve"> </w:instrText>
      </w:r>
      <w:r w:rsidR="00A96EDD" w:rsidRPr="006B2FCC">
        <w:rPr>
          <w:vanish/>
        </w:rPr>
        <w:fldChar w:fldCharType="end"/>
      </w:r>
      <w:r w:rsidR="00A96EDD" w:rsidRPr="006B2FCC">
        <w:rPr>
          <w:vanish/>
        </w:rPr>
        <w:fldChar w:fldCharType="begin"/>
      </w:r>
      <w:r w:rsidR="00A96EDD" w:rsidRPr="006B2FCC">
        <w:rPr>
          <w:vanish/>
        </w:rPr>
        <w:instrText xml:space="preserve"> XE </w:instrText>
      </w:r>
      <w:r w:rsidR="00A96EDD">
        <w:rPr>
          <w:vanish/>
        </w:rPr>
        <w:instrText>“</w:instrText>
      </w:r>
      <w:r w:rsidR="00A96EDD" w:rsidRPr="006B2FCC">
        <w:instrText>Reference Type:Supported:UPDATE^XPDID</w:instrText>
      </w:r>
      <w:r w:rsidR="00A96EDD">
        <w:instrText>”</w:instrText>
      </w:r>
      <w:r w:rsidR="00A96EDD" w:rsidRPr="006B2FCC">
        <w:instrText xml:space="preserve"> </w:instrText>
      </w:r>
      <w:r w:rsidR="00A96EDD" w:rsidRPr="006B2FCC">
        <w:rPr>
          <w:vanish/>
        </w:rPr>
        <w:fldChar w:fldCharType="end"/>
      </w:r>
    </w:p>
    <w:p w14:paraId="1CC413C4" w14:textId="77777777" w:rsidR="003617BC" w:rsidRDefault="003617BC" w:rsidP="003617BC">
      <w:pPr>
        <w:pStyle w:val="APIText"/>
        <w:keepNext/>
        <w:keepLines/>
      </w:pPr>
      <w:r w:rsidRPr="006B2FCC">
        <w:rPr>
          <w:b/>
        </w:rPr>
        <w:t>Category</w:t>
      </w:r>
      <w:r>
        <w:rPr>
          <w:b/>
        </w:rPr>
        <w:t>:</w:t>
      </w:r>
      <w:r>
        <w:rPr>
          <w:b/>
        </w:rPr>
        <w:tab/>
      </w:r>
      <w:smartTag w:uri="urn:schemas-microsoft-com:office:smarttags" w:element="stockticker">
        <w:r w:rsidR="00A96EDD" w:rsidRPr="006B2FCC">
          <w:t>KIDS</w:t>
        </w:r>
      </w:smartTag>
    </w:p>
    <w:p w14:paraId="29370CB6" w14:textId="77777777" w:rsidR="003617BC" w:rsidRPr="0084064A" w:rsidRDefault="003617BC" w:rsidP="003617BC">
      <w:pPr>
        <w:pStyle w:val="APIText"/>
        <w:keepNext/>
        <w:keepLines/>
      </w:pPr>
      <w:r>
        <w:rPr>
          <w:b/>
        </w:rPr>
        <w:t>ICR #:</w:t>
      </w:r>
      <w:r w:rsidRPr="0084064A">
        <w:tab/>
      </w:r>
      <w:r w:rsidR="00A96EDD" w:rsidRPr="006B2FCC">
        <w:t>2172</w:t>
      </w:r>
    </w:p>
    <w:p w14:paraId="3FEF7909" w14:textId="77777777" w:rsidR="003617BC" w:rsidRPr="0084064A" w:rsidRDefault="003617BC" w:rsidP="003617BC">
      <w:pPr>
        <w:pStyle w:val="APIText"/>
        <w:keepNext/>
        <w:keepLines/>
      </w:pPr>
      <w:r w:rsidRPr="006B2FCC">
        <w:rPr>
          <w:b/>
        </w:rPr>
        <w:t>Description</w:t>
      </w:r>
      <w:r>
        <w:rPr>
          <w:b/>
        </w:rPr>
        <w:t>:</w:t>
      </w:r>
      <w:r w:rsidRPr="0084064A">
        <w:tab/>
      </w:r>
      <w:r w:rsidR="009E7DD0">
        <w:t xml:space="preserve">The </w:t>
      </w:r>
      <w:r w:rsidR="009E7DD0" w:rsidRPr="006B2FCC">
        <w:t>UPDATE^XPDID</w:t>
      </w:r>
      <w:r w:rsidR="00A96EDD">
        <w:t xml:space="preserve"> API</w:t>
      </w:r>
      <w:r w:rsidR="00A96EDD" w:rsidRPr="006B2FCC">
        <w:t xml:space="preserve"> updates the progress bar to show the percentage complete for the installation of the current number of items specified (i.e., </w:t>
      </w:r>
      <w:r w:rsidR="00A96EDD" w:rsidRPr="006B2FCC">
        <w:rPr>
          <w:b/>
        </w:rPr>
        <w:t>n</w:t>
      </w:r>
      <w:r w:rsidR="00A96EDD" w:rsidRPr="006B2FCC">
        <w:t xml:space="preserve"> input parameter).</w:t>
      </w:r>
    </w:p>
    <w:p w14:paraId="61031CB8" w14:textId="77777777" w:rsidR="003617BC" w:rsidRPr="000B37D9" w:rsidRDefault="003617BC" w:rsidP="003617BC">
      <w:pPr>
        <w:pStyle w:val="APIText"/>
        <w:rPr>
          <w:rFonts w:ascii="Courier New" w:hAnsi="Courier New" w:cs="Courier New"/>
          <w:sz w:val="20"/>
          <w:szCs w:val="18"/>
        </w:rPr>
      </w:pPr>
      <w:r w:rsidRPr="006B2FCC">
        <w:rPr>
          <w:b/>
        </w:rPr>
        <w:t>Format</w:t>
      </w:r>
      <w:r>
        <w:rPr>
          <w:b/>
        </w:rPr>
        <w:t>:</w:t>
      </w:r>
      <w:r w:rsidRPr="0084064A">
        <w:tab/>
      </w:r>
      <w:r w:rsidR="00A96EDD" w:rsidRPr="000B37D9">
        <w:rPr>
          <w:rFonts w:ascii="Courier New" w:hAnsi="Courier New" w:cs="Courier New"/>
          <w:sz w:val="20"/>
          <w:szCs w:val="18"/>
        </w:rPr>
        <w:t>UPDATE^XPDID(n)</w:t>
      </w:r>
    </w:p>
    <w:p w14:paraId="4F719F80" w14:textId="77777777" w:rsidR="003617BC" w:rsidRDefault="003617BC" w:rsidP="003617BC">
      <w:pPr>
        <w:pStyle w:val="BodyText"/>
        <w:keepNext/>
        <w:keepLines/>
      </w:pPr>
      <w:r w:rsidRPr="006B2FCC">
        <w:t>Make sure to perform the following steps before calling this</w:t>
      </w:r>
      <w:r>
        <w:t xml:space="preserve"> API</w:t>
      </w:r>
      <w:r w:rsidRPr="006B2FCC">
        <w:t>:</w:t>
      </w:r>
    </w:p>
    <w:p w14:paraId="5500D77A" w14:textId="77777777" w:rsidR="003617BC" w:rsidRDefault="003617BC" w:rsidP="00EB503B">
      <w:pPr>
        <w:pStyle w:val="ListNumber"/>
        <w:keepNext/>
        <w:keepLines/>
        <w:numPr>
          <w:ilvl w:val="0"/>
          <w:numId w:val="45"/>
        </w:numPr>
        <w:ind w:left="720"/>
      </w:pPr>
      <w:r w:rsidRPr="00A742B9">
        <w:rPr>
          <w:b/>
        </w:rPr>
        <w:t>NEW</w:t>
      </w:r>
      <w:r w:rsidRPr="006B2FCC">
        <w:t xml:space="preserve"> all </w:t>
      </w:r>
      <w:r w:rsidRPr="00B0233E">
        <w:rPr>
          <w:i/>
        </w:rPr>
        <w:t>non</w:t>
      </w:r>
      <w:r w:rsidRPr="006B2FCC">
        <w:t>-namespaced variables.</w:t>
      </w:r>
    </w:p>
    <w:p w14:paraId="1C574554" w14:textId="77777777" w:rsidR="003617BC" w:rsidRDefault="003617BC" w:rsidP="00B0233E">
      <w:pPr>
        <w:pStyle w:val="ListNumber"/>
        <w:keepNext/>
        <w:keepLines/>
      </w:pPr>
      <w:r w:rsidRPr="006B2FCC">
        <w:t>Set all input variables.</w:t>
      </w:r>
    </w:p>
    <w:p w14:paraId="5B0B7178" w14:textId="1741CBA6" w:rsidR="003617BC" w:rsidRDefault="003617BC" w:rsidP="00B0233E">
      <w:pPr>
        <w:pStyle w:val="ListNumber"/>
      </w:pPr>
      <w:r w:rsidRPr="006B2FCC">
        <w:t>Call the</w:t>
      </w:r>
      <w:r>
        <w:t xml:space="preserve"> API</w:t>
      </w:r>
      <w:r w:rsidRPr="006B2FCC">
        <w:t>.</w:t>
      </w:r>
    </w:p>
    <w:p w14:paraId="522E6CB4" w14:textId="77777777" w:rsidR="00DF1192" w:rsidRDefault="00DF1192" w:rsidP="00DF1192">
      <w:pPr>
        <w:pStyle w:val="BodyText6"/>
      </w:pPr>
    </w:p>
    <w:p w14:paraId="610CED25" w14:textId="77777777" w:rsidR="00A96EDD" w:rsidRPr="00A96EDD" w:rsidRDefault="00A96EDD" w:rsidP="003617BC">
      <w:pPr>
        <w:pStyle w:val="APIParameters"/>
        <w:keepNext/>
        <w:keepLines/>
        <w:ind w:left="4147" w:hanging="4147"/>
      </w:pPr>
      <w:r w:rsidRPr="006B2FCC">
        <w:rPr>
          <w:b/>
          <w:bCs w:val="0"/>
        </w:rPr>
        <w:t>Input Variable</w:t>
      </w:r>
      <w:r>
        <w:rPr>
          <w:b/>
          <w:bCs w:val="0"/>
        </w:rPr>
        <w:t>s:</w:t>
      </w:r>
      <w:r>
        <w:rPr>
          <w:b/>
          <w:bCs w:val="0"/>
        </w:rPr>
        <w:tab/>
      </w:r>
      <w:r w:rsidRPr="0091157F">
        <w:rPr>
          <w:b/>
        </w:rPr>
        <w:t>XPDIDTOT:</w:t>
      </w:r>
      <w:r>
        <w:tab/>
      </w:r>
      <w:r w:rsidRPr="006B2FCC">
        <w:t>(required) This variable is the total number of items that are being updated.</w:t>
      </w:r>
    </w:p>
    <w:p w14:paraId="47F29B81" w14:textId="77777777" w:rsidR="003617BC" w:rsidRPr="00672B04" w:rsidRDefault="003617BC" w:rsidP="003307EB">
      <w:pPr>
        <w:pStyle w:val="APIParameters"/>
        <w:ind w:left="4147" w:hanging="4147"/>
      </w:pPr>
      <w:r w:rsidRPr="009D2D3D">
        <w:rPr>
          <w:b/>
        </w:rPr>
        <w:t>Input Parameters:</w:t>
      </w:r>
      <w:r w:rsidRPr="009D2D3D">
        <w:rPr>
          <w:b/>
        </w:rPr>
        <w:tab/>
      </w:r>
      <w:r w:rsidR="00A96EDD" w:rsidRPr="004D4086">
        <w:rPr>
          <w:b/>
          <w:bCs w:val="0"/>
        </w:rPr>
        <w:t>n</w:t>
      </w:r>
      <w:r w:rsidR="00A96EDD" w:rsidRPr="006B2FCC">
        <w:t>:</w:t>
      </w:r>
      <w:r w:rsidRPr="00672B04">
        <w:tab/>
      </w:r>
      <w:r w:rsidR="00A96EDD" w:rsidRPr="006B2FCC">
        <w:t>(required) The current number of items being updated.</w:t>
      </w:r>
    </w:p>
    <w:p w14:paraId="41446F64" w14:textId="77777777" w:rsidR="003617BC" w:rsidRPr="00672B04" w:rsidRDefault="003617BC" w:rsidP="003617BC">
      <w:pPr>
        <w:pStyle w:val="APIParameters"/>
      </w:pPr>
      <w:r w:rsidRPr="009D2D3D">
        <w:rPr>
          <w:b/>
        </w:rPr>
        <w:t>Output:</w:t>
      </w:r>
      <w:r w:rsidRPr="009D2D3D">
        <w:rPr>
          <w:b/>
        </w:rPr>
        <w:tab/>
      </w:r>
      <w:r w:rsidR="00A96EDD" w:rsidRPr="006B2FCC">
        <w:t>none</w:t>
      </w:r>
      <w:r w:rsidR="00A96EDD">
        <w:t>.</w:t>
      </w:r>
    </w:p>
    <w:p w14:paraId="79722CC3" w14:textId="77777777" w:rsidR="003617BC" w:rsidRPr="00392534" w:rsidRDefault="003617BC" w:rsidP="0029217A">
      <w:pPr>
        <w:pStyle w:val="BodyText6"/>
      </w:pPr>
    </w:p>
    <w:p w14:paraId="2C2C2216" w14:textId="77777777" w:rsidR="00C4369A" w:rsidRPr="006B2FCC" w:rsidRDefault="00CF001D" w:rsidP="0075488D">
      <w:pPr>
        <w:pStyle w:val="Heading4"/>
      </w:pPr>
      <w:r>
        <w:lastRenderedPageBreak/>
        <w:t>Example</w:t>
      </w:r>
    </w:p>
    <w:p w14:paraId="3424798A" w14:textId="605A59FE" w:rsidR="00C4369A" w:rsidRDefault="00C4369A" w:rsidP="00A72312">
      <w:pPr>
        <w:pStyle w:val="BodyText"/>
        <w:keepNext/>
        <w:keepLines/>
      </w:pPr>
      <w:r w:rsidRPr="006B2FCC">
        <w:t xml:space="preserve">If you are converting </w:t>
      </w:r>
      <w:r w:rsidRPr="009E7DD0">
        <w:rPr>
          <w:b/>
        </w:rPr>
        <w:t>100</w:t>
      </w:r>
      <w:r w:rsidRPr="006B2FCC">
        <w:t xml:space="preserve"> records and want to update the user every time you have completed </w:t>
      </w:r>
      <w:r w:rsidRPr="009E7DD0">
        <w:rPr>
          <w:b/>
        </w:rPr>
        <w:t>10%</w:t>
      </w:r>
      <w:r w:rsidRPr="006B2FCC">
        <w:t xml:space="preserve"> of the records you would do the following:</w:t>
      </w:r>
    </w:p>
    <w:p w14:paraId="053B40EA" w14:textId="77777777" w:rsidR="00B847A9" w:rsidRPr="006B2FCC" w:rsidRDefault="00B847A9" w:rsidP="00B847A9">
      <w:pPr>
        <w:pStyle w:val="BodyText6"/>
        <w:keepNext/>
        <w:keepLines/>
      </w:pPr>
    </w:p>
    <w:p w14:paraId="76576AE9" w14:textId="3D1D7F82" w:rsidR="00C4369A" w:rsidRPr="006B2FCC" w:rsidRDefault="009E7DD0" w:rsidP="009E7DD0">
      <w:pPr>
        <w:pStyle w:val="Caption"/>
      </w:pPr>
      <w:bookmarkStart w:id="940" w:name="_Toc148365195"/>
      <w:r>
        <w:t xml:space="preserve">Figure </w:t>
      </w:r>
      <w:fldSimple w:instr=" SEQ Figure \* ARABIC ">
        <w:r w:rsidR="00C57752">
          <w:rPr>
            <w:noProof/>
          </w:rPr>
          <w:t>128</w:t>
        </w:r>
      </w:fldSimple>
      <w:r>
        <w:t xml:space="preserve">: </w:t>
      </w:r>
      <w:r w:rsidRPr="006B2FCC">
        <w:t>UPDATE^XPDID</w:t>
      </w:r>
      <w:r>
        <w:t xml:space="preserve"> API—Example</w:t>
      </w:r>
      <w:bookmarkEnd w:id="940"/>
    </w:p>
    <w:p w14:paraId="12AD6D4D" w14:textId="77777777" w:rsidR="00C4369A" w:rsidRPr="009E7DD0" w:rsidRDefault="00C4369A" w:rsidP="009E7DD0">
      <w:pPr>
        <w:pStyle w:val="CodeExamplewBox"/>
      </w:pPr>
      <w:r w:rsidRPr="009E7DD0">
        <w:t>&gt;</w:t>
      </w:r>
      <w:r w:rsidRPr="009E7DD0">
        <w:rPr>
          <w:b/>
        </w:rPr>
        <w:t>Set XPDIDTOT=100</w:t>
      </w:r>
    </w:p>
    <w:p w14:paraId="2246D1CE" w14:textId="77777777" w:rsidR="00C4369A" w:rsidRPr="009E7DD0" w:rsidRDefault="00C4369A" w:rsidP="009E7DD0">
      <w:pPr>
        <w:pStyle w:val="CodeExamplewBox"/>
      </w:pPr>
      <w:r w:rsidRPr="009E7DD0">
        <w:t>&gt;</w:t>
      </w:r>
      <w:r w:rsidRPr="009E7DD0">
        <w:rPr>
          <w:b/>
        </w:rPr>
        <w:t>F%=1:1:100 D CONVERT I</w:t>
      </w:r>
      <w:r w:rsidR="00FF3F33" w:rsidRPr="009E7DD0">
        <w:rPr>
          <w:b/>
        </w:rPr>
        <w:t>’</w:t>
      </w:r>
      <w:r w:rsidRPr="009E7DD0">
        <w:rPr>
          <w:b/>
        </w:rPr>
        <w:t>(%#10) D UPDATE^XPDID(%)</w:t>
      </w:r>
    </w:p>
    <w:p w14:paraId="11EB9378" w14:textId="77777777" w:rsidR="00C4369A" w:rsidRPr="006B2FCC" w:rsidRDefault="00C4369A" w:rsidP="0029217A">
      <w:pPr>
        <w:pStyle w:val="BodyText6"/>
      </w:pPr>
    </w:p>
    <w:p w14:paraId="15852EF3" w14:textId="77777777" w:rsidR="00C4369A" w:rsidRPr="006B2FCC" w:rsidRDefault="00C4369A" w:rsidP="00C54011">
      <w:pPr>
        <w:pStyle w:val="Heading3"/>
      </w:pPr>
      <w:bookmarkStart w:id="941" w:name="en_xpdij"/>
      <w:bookmarkStart w:id="942" w:name="_Toc148367736"/>
      <w:r w:rsidRPr="006B2FCC">
        <w:t>EN^XPDIJ</w:t>
      </w:r>
      <w:bookmarkEnd w:id="941"/>
      <w:r w:rsidRPr="006B2FCC">
        <w:t xml:space="preserve">(): Task Off </w:t>
      </w:r>
      <w:smartTag w:uri="urn:schemas-microsoft-com:office:smarttags" w:element="stockticker">
        <w:r w:rsidRPr="006B2FCC">
          <w:t>KIDS</w:t>
        </w:r>
      </w:smartTag>
      <w:r w:rsidRPr="006B2FCC">
        <w:t xml:space="preserve"> Install</w:t>
      </w:r>
      <w:bookmarkEnd w:id="942"/>
    </w:p>
    <w:p w14:paraId="3166D747" w14:textId="77777777" w:rsidR="00A96EDD" w:rsidRDefault="00A96EDD" w:rsidP="00A96EDD">
      <w:pPr>
        <w:pStyle w:val="APIText"/>
        <w:keepNext/>
        <w:keepLines/>
      </w:pPr>
      <w:r w:rsidRPr="006B2FCC">
        <w:rPr>
          <w:b/>
        </w:rPr>
        <w:t>Reference Type</w:t>
      </w:r>
      <w:r>
        <w:rPr>
          <w:b/>
        </w:rPr>
        <w:t>:</w:t>
      </w:r>
      <w:r>
        <w:rPr>
          <w:b/>
        </w:rPr>
        <w:tab/>
      </w:r>
      <w:r w:rsidR="003307EB" w:rsidRPr="006B2FCC">
        <w:t>Controlled Subscription</w:t>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rPr>
          <w:vanish/>
        </w:rPr>
        <w:instrText>XPDIJ:</w:instrText>
      </w:r>
      <w:r w:rsidR="003307EB" w:rsidRPr="006B2FCC">
        <w:instrText>EN^XPDIJ</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EN^XPDIJ</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KIDS:EN^XPDIJ</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Reference Type:Controlled Subscription:EN^XPDIJ</w:instrText>
      </w:r>
      <w:r w:rsidR="003307EB">
        <w:instrText>”</w:instrText>
      </w:r>
      <w:r w:rsidR="003307EB" w:rsidRPr="006B2FCC">
        <w:instrText xml:space="preserve"> </w:instrText>
      </w:r>
      <w:r w:rsidR="003307EB" w:rsidRPr="006B2FCC">
        <w:rPr>
          <w:vanish/>
        </w:rPr>
        <w:fldChar w:fldCharType="end"/>
      </w:r>
    </w:p>
    <w:p w14:paraId="515D7EB5"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3307EB" w:rsidRPr="006B2FCC">
          <w:t>KIDS</w:t>
        </w:r>
      </w:smartTag>
    </w:p>
    <w:p w14:paraId="0AD2BD46" w14:textId="77777777" w:rsidR="00A96EDD" w:rsidRPr="0084064A" w:rsidRDefault="00A96EDD" w:rsidP="00A96EDD">
      <w:pPr>
        <w:pStyle w:val="APIText"/>
        <w:keepNext/>
        <w:keepLines/>
      </w:pPr>
      <w:r>
        <w:rPr>
          <w:b/>
        </w:rPr>
        <w:t>ICR #:</w:t>
      </w:r>
      <w:r w:rsidRPr="0084064A">
        <w:tab/>
      </w:r>
      <w:r w:rsidR="003307EB" w:rsidRPr="006B2FCC">
        <w:t>2243</w:t>
      </w:r>
    </w:p>
    <w:p w14:paraId="51B3DFE6" w14:textId="77777777" w:rsidR="00A96EDD" w:rsidRPr="0084064A" w:rsidRDefault="00A96EDD" w:rsidP="00A96EDD">
      <w:pPr>
        <w:pStyle w:val="APIText"/>
        <w:keepNext/>
        <w:keepLines/>
      </w:pPr>
      <w:r w:rsidRPr="006B2FCC">
        <w:rPr>
          <w:b/>
        </w:rPr>
        <w:t>Description</w:t>
      </w:r>
      <w:r>
        <w:rPr>
          <w:b/>
        </w:rPr>
        <w:t>:</w:t>
      </w:r>
      <w:r w:rsidRPr="0084064A">
        <w:tab/>
      </w:r>
      <w:r w:rsidR="00916E62">
        <w:t xml:space="preserve">The </w:t>
      </w:r>
      <w:r w:rsidR="00916E62" w:rsidRPr="006B2FCC">
        <w:t>EN^XPDIJ</w:t>
      </w:r>
      <w:r w:rsidR="003307EB">
        <w:t xml:space="preserve"> API</w:t>
      </w:r>
      <w:r w:rsidR="003307EB" w:rsidRPr="006B2FCC">
        <w:t xml:space="preserve"> can be used with </w:t>
      </w:r>
      <w:r w:rsidR="003307EB" w:rsidRPr="00916E62">
        <w:rPr>
          <w:b/>
        </w:rPr>
        <w:t>XPDA</w:t>
      </w:r>
      <w:r w:rsidR="003307EB" w:rsidRPr="006B2FCC">
        <w:t xml:space="preserve"> and is defined to task off a </w:t>
      </w:r>
      <w:smartTag w:uri="urn:schemas-microsoft-com:office:smarttags" w:element="stockticker">
        <w:r w:rsidR="003307EB" w:rsidRPr="006B2FCC">
          <w:t>KIDS</w:t>
        </w:r>
      </w:smartTag>
      <w:r w:rsidR="003307EB" w:rsidRPr="006B2FCC">
        <w:t xml:space="preserve"> install. This is useful if a large conversion needs to run in the background while users are back on the system. For example, the first </w:t>
      </w:r>
      <w:smartTag w:uri="urn:schemas-microsoft-com:office:smarttags" w:element="stockticker">
        <w:r w:rsidR="003307EB" w:rsidRPr="006B2FCC">
          <w:t>KIDS</w:t>
        </w:r>
      </w:smartTag>
      <w:r w:rsidR="003307EB" w:rsidRPr="006B2FCC">
        <w:t xml:space="preserve"> build can install a new version of software, then task off a second cleanup/conversion build. This allows users back onto the system, because the new version install completes and unlocks options and protocols. Meanwhile, the cleanup runs in the background under </w:t>
      </w:r>
      <w:smartTag w:uri="urn:schemas-microsoft-com:office:smarttags" w:element="stockticker">
        <w:r w:rsidR="003307EB" w:rsidRPr="006B2FCC">
          <w:t>KIDS</w:t>
        </w:r>
      </w:smartTag>
      <w:r w:rsidR="003307EB" w:rsidRPr="006B2FCC">
        <w:t xml:space="preserve"> and makes use of </w:t>
      </w:r>
      <w:smartTag w:uri="urn:schemas-microsoft-com:office:smarttags" w:element="stockticker">
        <w:r w:rsidR="003307EB" w:rsidRPr="006B2FCC">
          <w:t>KIDS</w:t>
        </w:r>
      </w:smartTag>
      <w:r w:rsidR="003307EB" w:rsidRPr="006B2FCC">
        <w:t xml:space="preserve"> checkpoints, restart upon failure, and message logging that can later be accessed in the Install File Print.</w:t>
      </w:r>
    </w:p>
    <w:p w14:paraId="7CA1609B"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3307EB" w:rsidRPr="000B37D9">
        <w:rPr>
          <w:rFonts w:ascii="Courier New" w:hAnsi="Courier New" w:cs="Courier New"/>
          <w:sz w:val="20"/>
          <w:szCs w:val="18"/>
        </w:rPr>
        <w:t>EN^XPDIJ(xpda)</w:t>
      </w:r>
    </w:p>
    <w:p w14:paraId="56040348" w14:textId="77777777" w:rsidR="00A96EDD" w:rsidRPr="00672B04" w:rsidRDefault="00A96EDD" w:rsidP="00A96EDD">
      <w:pPr>
        <w:pStyle w:val="APIParameters"/>
        <w:keepNext/>
        <w:keepLines/>
        <w:ind w:left="4147" w:hanging="4147"/>
      </w:pPr>
      <w:r w:rsidRPr="009D2D3D">
        <w:rPr>
          <w:b/>
        </w:rPr>
        <w:t>Input Parameters:</w:t>
      </w:r>
      <w:r w:rsidRPr="009D2D3D">
        <w:rPr>
          <w:b/>
        </w:rPr>
        <w:tab/>
      </w:r>
      <w:r w:rsidR="003307EB" w:rsidRPr="004D4086">
        <w:rPr>
          <w:b/>
          <w:bCs w:val="0"/>
        </w:rPr>
        <w:t>xpda</w:t>
      </w:r>
      <w:r w:rsidR="003307EB" w:rsidRPr="006B2FCC">
        <w:t>:</w:t>
      </w:r>
      <w:r w:rsidRPr="00672B04">
        <w:tab/>
      </w:r>
      <w:r w:rsidR="003307EB" w:rsidRPr="006B2FCC">
        <w:t>(required) Internal entry number of the build to be tasked in the INSTALL</w:t>
      </w:r>
      <w:r w:rsidR="008E0199" w:rsidRPr="006B2FCC">
        <w:t xml:space="preserve"> (#9.7)</w:t>
      </w:r>
      <w:r w:rsidR="003307EB" w:rsidRPr="006B2FCC">
        <w:t xml:space="preserve"> file</w:t>
      </w:r>
      <w:r w:rsidR="003307EB" w:rsidRPr="006B2FCC">
        <w:fldChar w:fldCharType="begin"/>
      </w:r>
      <w:r w:rsidR="003307EB" w:rsidRPr="006B2FCC">
        <w:instrText xml:space="preserve"> XE </w:instrText>
      </w:r>
      <w:r w:rsidR="003307EB">
        <w:instrText>“</w:instrText>
      </w:r>
      <w:r w:rsidR="003307EB" w:rsidRPr="006B2FCC">
        <w:instrText>INSTALL</w:instrText>
      </w:r>
      <w:r w:rsidR="008E0199" w:rsidRPr="006B2FCC">
        <w:instrText xml:space="preserve"> (#9.7)</w:instrText>
      </w:r>
      <w:r w:rsidR="003307EB" w:rsidRPr="006B2FCC">
        <w:instrText xml:space="preserve"> File</w:instrText>
      </w:r>
      <w:r w:rsidR="003307EB">
        <w:instrText>”</w:instrText>
      </w:r>
      <w:r w:rsidR="003307EB" w:rsidRPr="006B2FCC">
        <w:instrText xml:space="preserve"> </w:instrText>
      </w:r>
      <w:r w:rsidR="003307EB" w:rsidRPr="006B2FCC">
        <w:fldChar w:fldCharType="end"/>
      </w:r>
      <w:r w:rsidR="003307EB" w:rsidRPr="006B2FCC">
        <w:fldChar w:fldCharType="begin"/>
      </w:r>
      <w:r w:rsidR="003307EB" w:rsidRPr="006B2FCC">
        <w:instrText xml:space="preserve"> XE </w:instrText>
      </w:r>
      <w:r w:rsidR="003307EB">
        <w:instrText>“</w:instrText>
      </w:r>
      <w:r w:rsidR="003307EB" w:rsidRPr="006B2FCC">
        <w:instrText>Files:INSTALL (#9.7)</w:instrText>
      </w:r>
      <w:r w:rsidR="003307EB">
        <w:instrText>”</w:instrText>
      </w:r>
      <w:r w:rsidR="003307EB" w:rsidRPr="006B2FCC">
        <w:instrText xml:space="preserve"> </w:instrText>
      </w:r>
      <w:r w:rsidR="003307EB" w:rsidRPr="006B2FCC">
        <w:fldChar w:fldCharType="end"/>
      </w:r>
      <w:r w:rsidR="003307EB" w:rsidRPr="006B2FCC">
        <w:t>.</w:t>
      </w:r>
    </w:p>
    <w:p w14:paraId="72FECD6D" w14:textId="77777777" w:rsidR="00A96EDD" w:rsidRPr="00672B04" w:rsidRDefault="00A96EDD" w:rsidP="00A96EDD">
      <w:pPr>
        <w:pStyle w:val="APIParameters"/>
      </w:pPr>
      <w:r w:rsidRPr="009D2D3D">
        <w:rPr>
          <w:b/>
        </w:rPr>
        <w:t>Output:</w:t>
      </w:r>
      <w:r w:rsidRPr="009D2D3D">
        <w:rPr>
          <w:b/>
        </w:rPr>
        <w:tab/>
      </w:r>
      <w:r w:rsidR="003307EB" w:rsidRPr="006B2FCC">
        <w:t>none</w:t>
      </w:r>
      <w:r w:rsidR="003307EB">
        <w:t>.</w:t>
      </w:r>
    </w:p>
    <w:p w14:paraId="341BBA7F" w14:textId="77777777" w:rsidR="00A96EDD" w:rsidRPr="00392534" w:rsidRDefault="00A96EDD" w:rsidP="0029217A">
      <w:pPr>
        <w:pStyle w:val="BodyText6"/>
      </w:pPr>
    </w:p>
    <w:p w14:paraId="26CE6332" w14:textId="77777777" w:rsidR="00C4369A" w:rsidRPr="006B2FCC" w:rsidRDefault="00C4369A" w:rsidP="00C54011">
      <w:pPr>
        <w:pStyle w:val="Heading3"/>
      </w:pPr>
      <w:bookmarkStart w:id="943" w:name="pkgpat_xpdip"/>
      <w:bookmarkStart w:id="944" w:name="_Ref505845775"/>
      <w:bookmarkStart w:id="945" w:name="_Toc148367737"/>
      <w:r w:rsidRPr="006B2FCC">
        <w:lastRenderedPageBreak/>
        <w:t>$$PKGPAT^XPDIP</w:t>
      </w:r>
      <w:bookmarkEnd w:id="943"/>
      <w:r w:rsidRPr="006B2FCC">
        <w:t>(): Update Patch History</w:t>
      </w:r>
      <w:bookmarkEnd w:id="944"/>
      <w:bookmarkEnd w:id="945"/>
    </w:p>
    <w:p w14:paraId="56C02C76" w14:textId="77777777" w:rsidR="00A96EDD" w:rsidRDefault="00A96EDD" w:rsidP="00A96EDD">
      <w:pPr>
        <w:pStyle w:val="APIText"/>
        <w:keepNext/>
        <w:keepLines/>
      </w:pPr>
      <w:r w:rsidRPr="006B2FCC">
        <w:rPr>
          <w:b/>
        </w:rPr>
        <w:t>Reference Type</w:t>
      </w:r>
      <w:r>
        <w:rPr>
          <w:b/>
        </w:rPr>
        <w:t>:</w:t>
      </w:r>
      <w:r>
        <w:rPr>
          <w:b/>
        </w:rPr>
        <w:tab/>
      </w:r>
      <w:r w:rsidR="003307EB" w:rsidRPr="006B2FCC">
        <w:t>Supported</w:t>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rPr>
          <w:vanish/>
        </w:rPr>
        <w:instrText>XPDIP:</w:instrText>
      </w:r>
      <w:r w:rsidR="003307EB" w:rsidRPr="006B2FCC">
        <w:instrText>$$PKGPAT^XPDIP</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$$PKGPAT^XPDIP</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KIDS:$$PKGPAT^XPDIP</w:instrText>
      </w:r>
      <w:r w:rsidR="003307EB">
        <w:instrText>”</w:instrText>
      </w:r>
      <w:r w:rsidR="003307EB" w:rsidRPr="006B2FCC">
        <w:instrText xml:space="preserve"> </w:instrText>
      </w:r>
      <w:r w:rsidR="003307EB" w:rsidRPr="006B2FCC">
        <w:rPr>
          <w:vanish/>
        </w:rPr>
        <w:fldChar w:fldCharType="end"/>
      </w:r>
      <w:r w:rsidR="003307EB" w:rsidRPr="006B2FCC">
        <w:rPr>
          <w:vanish/>
        </w:rPr>
        <w:fldChar w:fldCharType="begin"/>
      </w:r>
      <w:r w:rsidR="003307EB" w:rsidRPr="006B2FCC">
        <w:rPr>
          <w:vanish/>
        </w:rPr>
        <w:instrText xml:space="preserve"> XE </w:instrText>
      </w:r>
      <w:r w:rsidR="003307EB">
        <w:rPr>
          <w:vanish/>
        </w:rPr>
        <w:instrText>“</w:instrText>
      </w:r>
      <w:r w:rsidR="003307EB" w:rsidRPr="006B2FCC">
        <w:instrText>Reference Type:Supported:$$PKGPAT^XPDIP</w:instrText>
      </w:r>
      <w:r w:rsidR="003307EB">
        <w:instrText>”</w:instrText>
      </w:r>
      <w:r w:rsidR="003307EB" w:rsidRPr="006B2FCC">
        <w:instrText xml:space="preserve"> </w:instrText>
      </w:r>
      <w:r w:rsidR="003307EB" w:rsidRPr="006B2FCC">
        <w:rPr>
          <w:vanish/>
        </w:rPr>
        <w:fldChar w:fldCharType="end"/>
      </w:r>
    </w:p>
    <w:p w14:paraId="257686A8"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3307EB" w:rsidRPr="006B2FCC">
          <w:t>KIDS</w:t>
        </w:r>
      </w:smartTag>
    </w:p>
    <w:p w14:paraId="4F18A210" w14:textId="77777777" w:rsidR="00A96EDD" w:rsidRPr="0084064A" w:rsidRDefault="00A96EDD" w:rsidP="00A96EDD">
      <w:pPr>
        <w:pStyle w:val="APIText"/>
        <w:keepNext/>
        <w:keepLines/>
      </w:pPr>
      <w:r>
        <w:rPr>
          <w:b/>
        </w:rPr>
        <w:t>ICR #:</w:t>
      </w:r>
      <w:r w:rsidRPr="0084064A">
        <w:tab/>
      </w:r>
      <w:r w:rsidR="003307EB" w:rsidRPr="006B2FCC">
        <w:t>2067</w:t>
      </w:r>
    </w:p>
    <w:p w14:paraId="7F0E2124" w14:textId="77777777" w:rsidR="00A96EDD" w:rsidRPr="0084064A" w:rsidRDefault="00A96EDD" w:rsidP="00A96EDD">
      <w:pPr>
        <w:pStyle w:val="APIText"/>
        <w:keepNext/>
        <w:keepLines/>
      </w:pPr>
      <w:r w:rsidRPr="006B2FCC">
        <w:rPr>
          <w:b/>
        </w:rPr>
        <w:t>Description</w:t>
      </w:r>
      <w:r>
        <w:rPr>
          <w:b/>
        </w:rPr>
        <w:t>:</w:t>
      </w:r>
      <w:r w:rsidRPr="0084064A">
        <w:tab/>
      </w:r>
      <w:r w:rsidR="00F74CCE">
        <w:t xml:space="preserve">The </w:t>
      </w:r>
      <w:r w:rsidR="00F74CCE" w:rsidRPr="006B2FCC">
        <w:t xml:space="preserve">$$PKGPAT^XPDIP </w:t>
      </w:r>
      <w:r w:rsidR="003307EB" w:rsidRPr="006B2FCC">
        <w:t xml:space="preserve">extrinsic function updates the PATCH </w:t>
      </w:r>
      <w:r w:rsidR="003307EB">
        <w:t>AP</w:t>
      </w:r>
      <w:r w:rsidR="003307EB" w:rsidRPr="006B2FCC">
        <w:t>PLICATION HISTORY</w:t>
      </w:r>
      <w:r w:rsidR="00532CC6" w:rsidRPr="006B2FCC">
        <w:t xml:space="preserve"> (#</w:t>
      </w:r>
      <w:r w:rsidR="00493470" w:rsidRPr="00493470">
        <w:t>9.49,1105</w:t>
      </w:r>
      <w:r w:rsidR="00532CC6">
        <w:t>)</w:t>
      </w:r>
      <w:r w:rsidR="003307EB" w:rsidRPr="006B2FCC">
        <w:t xml:space="preserve"> </w:t>
      </w:r>
      <w:r w:rsidR="00532CC6">
        <w:t xml:space="preserve">Multiple </w:t>
      </w:r>
      <w:r w:rsidR="003307EB" w:rsidRPr="006B2FCC">
        <w:t>field</w:t>
      </w:r>
      <w:r w:rsidR="003307EB" w:rsidRPr="006B2FCC">
        <w:fldChar w:fldCharType="begin"/>
      </w:r>
      <w:r w:rsidR="003307EB" w:rsidRPr="006B2FCC">
        <w:instrText xml:space="preserve"> XE </w:instrText>
      </w:r>
      <w:r w:rsidR="003307EB">
        <w:instrText>“</w:instrText>
      </w:r>
      <w:r w:rsidR="003307EB" w:rsidRPr="006B2FCC">
        <w:instrText xml:space="preserve">PATCH </w:instrText>
      </w:r>
      <w:r w:rsidR="003307EB">
        <w:instrText>AP</w:instrText>
      </w:r>
      <w:r w:rsidR="003307EB" w:rsidRPr="006B2FCC">
        <w:instrText>PLICATION HISTORY</w:instrText>
      </w:r>
      <w:r w:rsidR="00532CC6" w:rsidRPr="006B2FCC">
        <w:instrText xml:space="preserve"> (#</w:instrText>
      </w:r>
      <w:r w:rsidR="00493470" w:rsidRPr="00493470">
        <w:instrText>9.49,1105</w:instrText>
      </w:r>
      <w:r w:rsidR="00493470">
        <w:instrText>)</w:instrText>
      </w:r>
      <w:r w:rsidR="003307EB" w:rsidRPr="006B2FCC">
        <w:instrText xml:space="preserve"> </w:instrText>
      </w:r>
      <w:r w:rsidR="00532CC6">
        <w:instrText xml:space="preserve">Multiple </w:instrText>
      </w:r>
      <w:r w:rsidR="003307EB" w:rsidRPr="006B2FCC">
        <w:instrText>Field</w:instrText>
      </w:r>
      <w:r w:rsidR="003307EB">
        <w:instrText>”</w:instrText>
      </w:r>
      <w:r w:rsidR="003307EB" w:rsidRPr="006B2FCC">
        <w:instrText xml:space="preserve"> </w:instrText>
      </w:r>
      <w:r w:rsidR="003307EB" w:rsidRPr="006B2FCC">
        <w:fldChar w:fldCharType="end"/>
      </w:r>
      <w:r w:rsidR="003307EB" w:rsidRPr="006B2FCC">
        <w:fldChar w:fldCharType="begin"/>
      </w:r>
      <w:r w:rsidR="003307EB" w:rsidRPr="006B2FCC">
        <w:instrText xml:space="preserve"> XE </w:instrText>
      </w:r>
      <w:r w:rsidR="003307EB">
        <w:instrText>“</w:instrText>
      </w:r>
      <w:r w:rsidR="003307EB" w:rsidRPr="006B2FCC">
        <w:instrText xml:space="preserve">Fields:PATCH </w:instrText>
      </w:r>
      <w:r w:rsidR="003307EB">
        <w:instrText>AP</w:instrText>
      </w:r>
      <w:r w:rsidR="003307EB" w:rsidRPr="006B2FCC">
        <w:instrText>PLICATION HISTORY (#</w:instrText>
      </w:r>
      <w:r w:rsidR="00493470" w:rsidRPr="00493470">
        <w:instrText>9.49,1105</w:instrText>
      </w:r>
      <w:r w:rsidR="00532CC6">
        <w:instrText xml:space="preserve">) </w:instrText>
      </w:r>
      <w:r w:rsidR="003307EB" w:rsidRPr="006B2FCC">
        <w:instrText>Multiple</w:instrText>
      </w:r>
      <w:r w:rsidR="003307EB">
        <w:instrText>”</w:instrText>
      </w:r>
      <w:r w:rsidR="003307EB" w:rsidRPr="006B2FCC">
        <w:instrText xml:space="preserve"> </w:instrText>
      </w:r>
      <w:r w:rsidR="003307EB" w:rsidRPr="006B2FCC">
        <w:fldChar w:fldCharType="end"/>
      </w:r>
      <w:r w:rsidR="003307EB" w:rsidRPr="006B2FCC">
        <w:t xml:space="preserve"> of the VERSION</w:t>
      </w:r>
      <w:r w:rsidR="00532CC6" w:rsidRPr="006B2FCC">
        <w:t xml:space="preserve"> (#22</w:t>
      </w:r>
      <w:r w:rsidR="00532CC6">
        <w:t>)</w:t>
      </w:r>
      <w:r w:rsidR="003307EB" w:rsidRPr="006B2FCC">
        <w:t xml:space="preserve"> </w:t>
      </w:r>
      <w:r w:rsidR="00532CC6" w:rsidRPr="006B2FCC">
        <w:t xml:space="preserve">Multiple </w:t>
      </w:r>
      <w:r w:rsidR="003307EB" w:rsidRPr="006B2FCC">
        <w:t>field</w:t>
      </w:r>
      <w:r w:rsidR="003307EB" w:rsidRPr="006B2FCC">
        <w:fldChar w:fldCharType="begin"/>
      </w:r>
      <w:r w:rsidR="003307EB" w:rsidRPr="006B2FCC">
        <w:instrText xml:space="preserve"> XE </w:instrText>
      </w:r>
      <w:r w:rsidR="003307EB">
        <w:instrText>“</w:instrText>
      </w:r>
      <w:r w:rsidR="003307EB" w:rsidRPr="006B2FCC">
        <w:instrText>VERSION</w:instrText>
      </w:r>
      <w:r w:rsidR="00532CC6">
        <w:instrText xml:space="preserve"> (#22) </w:instrText>
      </w:r>
      <w:r w:rsidR="00532CC6" w:rsidRPr="006B2FCC">
        <w:instrText>Multiple</w:instrText>
      </w:r>
      <w:r w:rsidR="003307EB" w:rsidRPr="006B2FCC">
        <w:instrText xml:space="preserve"> Field</w:instrText>
      </w:r>
      <w:r w:rsidR="003307EB">
        <w:instrText>”</w:instrText>
      </w:r>
      <w:r w:rsidR="003307EB" w:rsidRPr="006B2FCC">
        <w:instrText xml:space="preserve"> </w:instrText>
      </w:r>
      <w:r w:rsidR="003307EB" w:rsidRPr="006B2FCC">
        <w:fldChar w:fldCharType="end"/>
      </w:r>
      <w:r w:rsidR="003307EB" w:rsidRPr="006B2FCC">
        <w:fldChar w:fldCharType="begin"/>
      </w:r>
      <w:r w:rsidR="003307EB" w:rsidRPr="006B2FCC">
        <w:instrText xml:space="preserve"> XE </w:instrText>
      </w:r>
      <w:r w:rsidR="003307EB">
        <w:instrText>“</w:instrText>
      </w:r>
      <w:r w:rsidR="003307EB" w:rsidRPr="006B2FCC">
        <w:instrText>Fields:VERSION (#22</w:instrText>
      </w:r>
      <w:r w:rsidR="00532CC6">
        <w:instrText xml:space="preserve">) </w:instrText>
      </w:r>
      <w:r w:rsidR="003307EB" w:rsidRPr="006B2FCC">
        <w:instrText>Multiple</w:instrText>
      </w:r>
      <w:r w:rsidR="003307EB">
        <w:instrText>”</w:instrText>
      </w:r>
      <w:r w:rsidR="003307EB" w:rsidRPr="006B2FCC">
        <w:instrText xml:space="preserve"> </w:instrText>
      </w:r>
      <w:r w:rsidR="003307EB" w:rsidRPr="006B2FCC">
        <w:fldChar w:fldCharType="end"/>
      </w:r>
      <w:r w:rsidR="003307EB" w:rsidRPr="006B2FCC">
        <w:t xml:space="preserve"> in the PACKAGE</w:t>
      </w:r>
      <w:r w:rsidR="008E0199" w:rsidRPr="006B2FCC">
        <w:t xml:space="preserve"> (#9.4)</w:t>
      </w:r>
      <w:r w:rsidR="003307EB" w:rsidRPr="006B2FCC">
        <w:t xml:space="preserve"> file</w:t>
      </w:r>
      <w:r w:rsidR="003307EB" w:rsidRPr="006B2FCC">
        <w:fldChar w:fldCharType="begin"/>
      </w:r>
      <w:r w:rsidR="003307EB" w:rsidRPr="006B2FCC">
        <w:instrText xml:space="preserve"> XE </w:instrText>
      </w:r>
      <w:r w:rsidR="003307EB">
        <w:instrText>“</w:instrText>
      </w:r>
      <w:r w:rsidR="003307EB" w:rsidRPr="006B2FCC">
        <w:instrText>PACKAGE</w:instrText>
      </w:r>
      <w:r w:rsidR="008E0199" w:rsidRPr="006B2FCC">
        <w:instrText xml:space="preserve"> (#9.4)</w:instrText>
      </w:r>
      <w:r w:rsidR="003307EB" w:rsidRPr="006B2FCC">
        <w:instrText xml:space="preserve"> File</w:instrText>
      </w:r>
      <w:r w:rsidR="003307EB">
        <w:instrText>”</w:instrText>
      </w:r>
      <w:r w:rsidR="003307EB" w:rsidRPr="006B2FCC">
        <w:instrText xml:space="preserve"> </w:instrText>
      </w:r>
      <w:r w:rsidR="003307EB" w:rsidRPr="006B2FCC">
        <w:fldChar w:fldCharType="end"/>
      </w:r>
      <w:r w:rsidR="003307EB" w:rsidRPr="006B2FCC">
        <w:fldChar w:fldCharType="begin"/>
      </w:r>
      <w:r w:rsidR="003307EB" w:rsidRPr="006B2FCC">
        <w:instrText xml:space="preserve"> XE </w:instrText>
      </w:r>
      <w:r w:rsidR="003307EB">
        <w:instrText>“</w:instrText>
      </w:r>
      <w:r w:rsidR="003307EB" w:rsidRPr="006B2FCC">
        <w:instrText>Files:PACKAGE (#9.4)</w:instrText>
      </w:r>
      <w:r w:rsidR="003307EB">
        <w:instrText>”</w:instrText>
      </w:r>
      <w:r w:rsidR="003307EB" w:rsidRPr="006B2FCC">
        <w:instrText xml:space="preserve"> </w:instrText>
      </w:r>
      <w:r w:rsidR="003307EB" w:rsidRPr="006B2FCC">
        <w:fldChar w:fldCharType="end"/>
      </w:r>
      <w:r w:rsidR="003307EB" w:rsidRPr="006B2FCC">
        <w:t>. This function can be used during the Pre- or Post-Install routine.</w:t>
      </w:r>
    </w:p>
    <w:p w14:paraId="5C1A6068"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3307EB" w:rsidRPr="000B37D9">
        <w:rPr>
          <w:rFonts w:ascii="Courier New" w:hAnsi="Courier New" w:cs="Courier New"/>
          <w:sz w:val="20"/>
          <w:szCs w:val="18"/>
        </w:rPr>
        <w:t>$$PKGPAT^XPDIP(</w:t>
      </w:r>
      <w:r w:rsidR="00636143" w:rsidRPr="000B37D9">
        <w:rPr>
          <w:rFonts w:ascii="Courier New" w:hAnsi="Courier New" w:cs="Courier New"/>
          <w:sz w:val="20"/>
          <w:szCs w:val="18"/>
        </w:rPr>
        <w:t>package</w:t>
      </w:r>
      <w:r w:rsidR="003307EB" w:rsidRPr="000B37D9">
        <w:rPr>
          <w:rFonts w:ascii="Courier New" w:hAnsi="Courier New" w:cs="Courier New"/>
          <w:sz w:val="20"/>
          <w:szCs w:val="18"/>
        </w:rPr>
        <w:t>_ien,version,.x)</w:t>
      </w:r>
    </w:p>
    <w:p w14:paraId="7AF15935" w14:textId="77777777" w:rsidR="00A96EDD" w:rsidRPr="00672B04" w:rsidRDefault="00A96EDD" w:rsidP="00406854">
      <w:pPr>
        <w:pStyle w:val="APIParameters"/>
        <w:keepNext/>
        <w:keepLines/>
        <w:ind w:left="4147" w:hanging="4147"/>
      </w:pPr>
      <w:r w:rsidRPr="009D2D3D">
        <w:rPr>
          <w:b/>
        </w:rPr>
        <w:t>Input Parameters:</w:t>
      </w:r>
      <w:r w:rsidRPr="009D2D3D">
        <w:rPr>
          <w:b/>
        </w:rPr>
        <w:tab/>
      </w:r>
      <w:r w:rsidR="00636143" w:rsidRPr="004D4086">
        <w:rPr>
          <w:b/>
          <w:bCs w:val="0"/>
        </w:rPr>
        <w:t>package</w:t>
      </w:r>
      <w:r w:rsidR="003307EB" w:rsidRPr="004D4086">
        <w:rPr>
          <w:b/>
          <w:bCs w:val="0"/>
        </w:rPr>
        <w:t>_ien</w:t>
      </w:r>
      <w:r w:rsidR="003307EB" w:rsidRPr="006B2FCC">
        <w:t>:</w:t>
      </w:r>
      <w:r w:rsidRPr="00672B04">
        <w:tab/>
      </w:r>
      <w:r w:rsidR="003307EB" w:rsidRPr="006B2FCC">
        <w:t>(required) The software file entry Internal Entry Number (IEN) in the PACKAGE</w:t>
      </w:r>
      <w:r w:rsidR="008E0199" w:rsidRPr="006B2FCC">
        <w:t xml:space="preserve"> (#9.4)</w:t>
      </w:r>
      <w:r w:rsidR="003307EB" w:rsidRPr="006B2FCC">
        <w:t xml:space="preserve"> file</w:t>
      </w:r>
      <w:r w:rsidR="003307EB" w:rsidRPr="006B2FCC">
        <w:fldChar w:fldCharType="begin"/>
      </w:r>
      <w:r w:rsidR="003307EB" w:rsidRPr="006B2FCC">
        <w:instrText xml:space="preserve"> XE </w:instrText>
      </w:r>
      <w:r w:rsidR="003307EB">
        <w:instrText>“</w:instrText>
      </w:r>
      <w:r w:rsidR="003307EB" w:rsidRPr="006B2FCC">
        <w:instrText>PACKAGE</w:instrText>
      </w:r>
      <w:r w:rsidR="008E0199" w:rsidRPr="006B2FCC">
        <w:instrText xml:space="preserve"> (#9.4)</w:instrText>
      </w:r>
      <w:r w:rsidR="003307EB" w:rsidRPr="006B2FCC">
        <w:instrText xml:space="preserve"> File</w:instrText>
      </w:r>
      <w:r w:rsidR="003307EB">
        <w:instrText>”</w:instrText>
      </w:r>
      <w:r w:rsidR="003307EB" w:rsidRPr="006B2FCC">
        <w:instrText xml:space="preserve"> </w:instrText>
      </w:r>
      <w:r w:rsidR="003307EB" w:rsidRPr="006B2FCC">
        <w:fldChar w:fldCharType="end"/>
      </w:r>
      <w:r w:rsidR="003307EB" w:rsidRPr="006B2FCC">
        <w:fldChar w:fldCharType="begin"/>
      </w:r>
      <w:r w:rsidR="003307EB" w:rsidRPr="006B2FCC">
        <w:instrText xml:space="preserve"> XE </w:instrText>
      </w:r>
      <w:r w:rsidR="003307EB">
        <w:instrText>“</w:instrText>
      </w:r>
      <w:r w:rsidR="003307EB" w:rsidRPr="006B2FCC">
        <w:instrText>Files:PACKAGE (#9.4)</w:instrText>
      </w:r>
      <w:r w:rsidR="003307EB">
        <w:instrText>”</w:instrText>
      </w:r>
      <w:r w:rsidR="003307EB" w:rsidRPr="006B2FCC">
        <w:instrText xml:space="preserve"> </w:instrText>
      </w:r>
      <w:r w:rsidR="003307EB" w:rsidRPr="006B2FCC">
        <w:fldChar w:fldCharType="end"/>
      </w:r>
      <w:r w:rsidR="003307EB" w:rsidRPr="006B2FCC">
        <w:t>.</w:t>
      </w:r>
    </w:p>
    <w:p w14:paraId="17F847E2" w14:textId="77777777" w:rsidR="00A96EDD" w:rsidRDefault="00A96EDD" w:rsidP="00406854">
      <w:pPr>
        <w:pStyle w:val="APIParameters"/>
        <w:keepNext/>
        <w:keepLines/>
        <w:ind w:left="4147" w:hanging="4147"/>
      </w:pPr>
      <w:r>
        <w:rPr>
          <w:b/>
        </w:rPr>
        <w:tab/>
      </w:r>
      <w:r w:rsidR="003307EB" w:rsidRPr="004D4086">
        <w:rPr>
          <w:b/>
          <w:bCs w:val="0"/>
        </w:rPr>
        <w:t>version</w:t>
      </w:r>
      <w:r w:rsidR="003307EB" w:rsidRPr="006B2FCC">
        <w:t>:</w:t>
      </w:r>
      <w:r>
        <w:rPr>
          <w:b/>
        </w:rPr>
        <w:tab/>
      </w:r>
      <w:r w:rsidR="003307EB" w:rsidRPr="006B2FCC">
        <w:t xml:space="preserve">(required) This is the software version number. </w:t>
      </w:r>
      <w:r w:rsidR="007253B1">
        <w:t xml:space="preserve">The </w:t>
      </w:r>
      <w:r w:rsidR="007253B1" w:rsidRPr="007253B1">
        <w:rPr>
          <w:b/>
        </w:rPr>
        <w:t>version</w:t>
      </w:r>
      <w:r w:rsidR="007253B1">
        <w:t xml:space="preserve"> number</w:t>
      </w:r>
      <w:r w:rsidR="003307EB" w:rsidRPr="006B2FCC">
        <w:t xml:space="preserve"> </w:t>
      </w:r>
      <w:r w:rsidR="003307EB" w:rsidRPr="006B2FCC">
        <w:rPr>
          <w:i/>
        </w:rPr>
        <w:t>must</w:t>
      </w:r>
      <w:r w:rsidR="003307EB" w:rsidRPr="006B2FCC">
        <w:t xml:space="preserve"> contain a decimal (e.g., </w:t>
      </w:r>
      <w:r w:rsidR="003307EB" w:rsidRPr="001C57EE">
        <w:rPr>
          <w:b/>
        </w:rPr>
        <w:t>8.0</w:t>
      </w:r>
      <w:r w:rsidR="003307EB" w:rsidRPr="006B2FCC">
        <w:t>).</w:t>
      </w:r>
    </w:p>
    <w:p w14:paraId="2AEA65DF" w14:textId="77777777" w:rsidR="003307EB" w:rsidRDefault="003307EB" w:rsidP="00A96EDD">
      <w:pPr>
        <w:pStyle w:val="APIParameters"/>
        <w:ind w:left="4147" w:hanging="4147"/>
      </w:pPr>
      <w:r>
        <w:tab/>
      </w:r>
      <w:r w:rsidRPr="004D4086">
        <w:rPr>
          <w:b/>
          <w:bCs w:val="0"/>
        </w:rPr>
        <w:t>.x</w:t>
      </w:r>
      <w:r w:rsidRPr="006B2FCC">
        <w:t>:</w:t>
      </w:r>
      <w:r>
        <w:tab/>
      </w:r>
      <w:r w:rsidRPr="006B2FCC">
        <w:t>(required)</w:t>
      </w:r>
      <w:r>
        <w:t xml:space="preserve"> This parameter is required.</w:t>
      </w:r>
    </w:p>
    <w:p w14:paraId="7D52DB66" w14:textId="77777777" w:rsidR="00A96EDD" w:rsidRPr="00672B04" w:rsidRDefault="00A96EDD" w:rsidP="00406854">
      <w:pPr>
        <w:pStyle w:val="APIParameters"/>
        <w:keepNext/>
        <w:keepLines/>
        <w:ind w:left="4147" w:hanging="4147"/>
      </w:pPr>
      <w:r w:rsidRPr="009D2D3D">
        <w:rPr>
          <w:b/>
        </w:rPr>
        <w:t>Output:</w:t>
      </w:r>
      <w:r w:rsidRPr="009D2D3D">
        <w:rPr>
          <w:b/>
        </w:rPr>
        <w:tab/>
      </w:r>
      <w:r w:rsidR="003307EB" w:rsidRPr="006B2FCC">
        <w:t>returns:</w:t>
      </w:r>
      <w:r w:rsidRPr="00672B04">
        <w:tab/>
      </w:r>
      <w:r w:rsidR="003307EB" w:rsidRPr="006B2FCC">
        <w:t>Returns:</w:t>
      </w:r>
    </w:p>
    <w:p w14:paraId="6EB7CB84" w14:textId="77777777" w:rsidR="00A96EDD" w:rsidRDefault="003307EB" w:rsidP="003307EB">
      <w:pPr>
        <w:pStyle w:val="APIParametersCode"/>
      </w:pPr>
      <w:r w:rsidRPr="006B2FCC">
        <w:t>version ien^patch ien</w:t>
      </w:r>
    </w:p>
    <w:p w14:paraId="1C0783B6" w14:textId="77777777" w:rsidR="00A96EDD" w:rsidRDefault="00A96EDD" w:rsidP="0029217A">
      <w:pPr>
        <w:pStyle w:val="BodyText6"/>
      </w:pPr>
    </w:p>
    <w:p w14:paraId="6754A13A" w14:textId="77777777" w:rsidR="00636143" w:rsidRPr="006B2FCC" w:rsidRDefault="00636143" w:rsidP="00C54011">
      <w:pPr>
        <w:pStyle w:val="Heading3"/>
      </w:pPr>
      <w:bookmarkStart w:id="946" w:name="_Ref505845744"/>
      <w:bookmarkStart w:id="947" w:name="_Toc148367738"/>
      <w:r w:rsidRPr="00636143">
        <w:t>$$PKGVER</w:t>
      </w:r>
      <w:r w:rsidRPr="006B2FCC">
        <w:t xml:space="preserve">^XPDIP(): </w:t>
      </w:r>
      <w:r>
        <w:t>Update</w:t>
      </w:r>
      <w:r w:rsidRPr="006B2FCC">
        <w:t xml:space="preserve"> </w:t>
      </w:r>
      <w:bookmarkEnd w:id="946"/>
      <w:r w:rsidR="00556660">
        <w:t>Patch Version</w:t>
      </w:r>
      <w:bookmarkEnd w:id="947"/>
    </w:p>
    <w:p w14:paraId="34BA0C2E" w14:textId="77777777" w:rsidR="00636143" w:rsidRDefault="00636143" w:rsidP="00636143">
      <w:pPr>
        <w:pStyle w:val="APIText"/>
        <w:keepNext/>
        <w:keepLines/>
      </w:pPr>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XPDIP:</w:instrText>
      </w:r>
      <w:r w:rsidRPr="006B2FCC">
        <w:instrText>$$PKG</w:instrText>
      </w:r>
      <w:r>
        <w:instrText>VER</w:instrText>
      </w:r>
      <w:r w:rsidRPr="006B2FCC">
        <w:instrText>^XPDIP</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$$PKG</w:instrText>
      </w:r>
      <w:r>
        <w:instrText>VER</w:instrText>
      </w:r>
      <w:r w:rsidRPr="006B2FCC">
        <w:instrText>^XPDIP</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KIDS:$$PKG</w:instrText>
      </w:r>
      <w:r>
        <w:instrText>VER</w:instrText>
      </w:r>
      <w:r w:rsidRPr="006B2FCC">
        <w:instrText>^XPDIP</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Type:Supported:$$PKG</w:instrText>
      </w:r>
      <w:r>
        <w:instrText>VER</w:instrText>
      </w:r>
      <w:r w:rsidRPr="006B2FCC">
        <w:instrText>^XPDIP</w:instrText>
      </w:r>
      <w:r>
        <w:instrText>”</w:instrText>
      </w:r>
      <w:r w:rsidRPr="006B2FCC">
        <w:instrText xml:space="preserve"> </w:instrText>
      </w:r>
      <w:r w:rsidRPr="006B2FCC">
        <w:rPr>
          <w:vanish/>
        </w:rPr>
        <w:fldChar w:fldCharType="end"/>
      </w:r>
    </w:p>
    <w:p w14:paraId="60721FF1" w14:textId="77777777" w:rsidR="00636143" w:rsidRDefault="00636143" w:rsidP="00636143">
      <w:pPr>
        <w:pStyle w:val="APIText"/>
        <w:keepNext/>
        <w:keepLines/>
      </w:pPr>
      <w:r w:rsidRPr="006B2FCC">
        <w:rPr>
          <w:b/>
        </w:rPr>
        <w:t>Category</w:t>
      </w:r>
      <w:r>
        <w:rPr>
          <w:b/>
        </w:rPr>
        <w:t>:</w:t>
      </w:r>
      <w:r>
        <w:rPr>
          <w:b/>
        </w:rPr>
        <w:tab/>
      </w:r>
      <w:smartTag w:uri="urn:schemas-microsoft-com:office:smarttags" w:element="stockticker">
        <w:r w:rsidRPr="006B2FCC">
          <w:t>KIDS</w:t>
        </w:r>
      </w:smartTag>
    </w:p>
    <w:p w14:paraId="15405B96" w14:textId="77777777" w:rsidR="00636143" w:rsidRPr="0084064A" w:rsidRDefault="00636143" w:rsidP="00636143">
      <w:pPr>
        <w:pStyle w:val="APIText"/>
        <w:keepNext/>
        <w:keepLines/>
      </w:pPr>
      <w:r>
        <w:rPr>
          <w:b/>
        </w:rPr>
        <w:t>ICR #:</w:t>
      </w:r>
      <w:r w:rsidRPr="0084064A">
        <w:tab/>
      </w:r>
      <w:r w:rsidRPr="006B2FCC">
        <w:t>2067</w:t>
      </w:r>
    </w:p>
    <w:p w14:paraId="610646B5" w14:textId="77777777" w:rsidR="00636143" w:rsidRPr="0084064A" w:rsidRDefault="00636143" w:rsidP="00636143">
      <w:pPr>
        <w:pStyle w:val="APIText"/>
        <w:keepNext/>
        <w:keepLines/>
      </w:pPr>
      <w:r w:rsidRPr="006B2FCC">
        <w:rPr>
          <w:b/>
        </w:rPr>
        <w:t>Description</w:t>
      </w:r>
      <w:r>
        <w:rPr>
          <w:b/>
        </w:rPr>
        <w:t>:</w:t>
      </w:r>
      <w:r w:rsidRPr="0084064A">
        <w:tab/>
      </w:r>
      <w:r>
        <w:t xml:space="preserve">The </w:t>
      </w:r>
      <w:r w:rsidRPr="006B2FCC">
        <w:t>$$PKG</w:t>
      </w:r>
      <w:r>
        <w:t>VER</w:t>
      </w:r>
      <w:r w:rsidRPr="006B2FCC">
        <w:t>^XPDIP</w:t>
      </w:r>
      <w:r w:rsidR="001F0DC6">
        <w:t xml:space="preserve"> extrinsic function updates </w:t>
      </w:r>
      <w:r>
        <w:t xml:space="preserve">the </w:t>
      </w:r>
      <w:r w:rsidR="00556660" w:rsidRPr="006B2FCC">
        <w:t>VERSION (#22</w:t>
      </w:r>
      <w:r w:rsidR="00556660">
        <w:t>)</w:t>
      </w:r>
      <w:r w:rsidR="00556660" w:rsidRPr="006B2FCC">
        <w:t xml:space="preserve"> Multiple field</w:t>
      </w:r>
      <w:r w:rsidR="00556660" w:rsidRPr="006B2FCC">
        <w:fldChar w:fldCharType="begin"/>
      </w:r>
      <w:r w:rsidR="00556660" w:rsidRPr="006B2FCC">
        <w:instrText xml:space="preserve"> XE </w:instrText>
      </w:r>
      <w:r w:rsidR="00556660">
        <w:instrText>“</w:instrText>
      </w:r>
      <w:r w:rsidR="00556660" w:rsidRPr="006B2FCC">
        <w:instrText>VERSION</w:instrText>
      </w:r>
      <w:r w:rsidR="00556660">
        <w:instrText xml:space="preserve"> (#22) </w:instrText>
      </w:r>
      <w:r w:rsidR="00556660" w:rsidRPr="006B2FCC">
        <w:instrText>Multiple Field</w:instrText>
      </w:r>
      <w:r w:rsidR="00556660">
        <w:instrText>”</w:instrText>
      </w:r>
      <w:r w:rsidR="00556660" w:rsidRPr="006B2FCC">
        <w:instrText xml:space="preserve"> </w:instrText>
      </w:r>
      <w:r w:rsidR="00556660" w:rsidRPr="006B2FCC">
        <w:fldChar w:fldCharType="end"/>
      </w:r>
      <w:r w:rsidR="00556660" w:rsidRPr="006B2FCC">
        <w:fldChar w:fldCharType="begin"/>
      </w:r>
      <w:r w:rsidR="00556660" w:rsidRPr="006B2FCC">
        <w:instrText xml:space="preserve"> XE </w:instrText>
      </w:r>
      <w:r w:rsidR="00556660">
        <w:instrText>“</w:instrText>
      </w:r>
      <w:r w:rsidR="00556660" w:rsidRPr="006B2FCC">
        <w:instrText>Fields:VERSION (#22</w:instrText>
      </w:r>
      <w:r w:rsidR="00556660">
        <w:instrText xml:space="preserve">) </w:instrText>
      </w:r>
      <w:r w:rsidR="00556660" w:rsidRPr="006B2FCC">
        <w:instrText>Multiple</w:instrText>
      </w:r>
      <w:r w:rsidR="00556660">
        <w:instrText>”</w:instrText>
      </w:r>
      <w:r w:rsidR="00556660" w:rsidRPr="006B2FCC">
        <w:instrText xml:space="preserve"> </w:instrText>
      </w:r>
      <w:r w:rsidR="00556660" w:rsidRPr="006B2FCC">
        <w:fldChar w:fldCharType="end"/>
      </w:r>
      <w:r>
        <w:t xml:space="preserve"> </w:t>
      </w:r>
      <w:r w:rsidRPr="006B2FCC">
        <w:t>in the PACKAGE (#9.4) file</w:t>
      </w:r>
      <w:r w:rsidRPr="006B2FCC">
        <w:fldChar w:fldCharType="begin"/>
      </w:r>
      <w:r w:rsidRPr="006B2FCC">
        <w:instrText xml:space="preserve"> XE </w:instrText>
      </w:r>
      <w:r>
        <w:instrText>“</w:instrText>
      </w:r>
      <w:r w:rsidRPr="006B2FCC">
        <w:instrText>PACKAGE (#9.4)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Files:PACKAGE (#9.4)</w:instrText>
      </w:r>
      <w:r>
        <w:instrText>”</w:instrText>
      </w:r>
      <w:r w:rsidRPr="006B2FCC">
        <w:instrText xml:space="preserve"> </w:instrText>
      </w:r>
      <w:r w:rsidRPr="006B2FCC">
        <w:fldChar w:fldCharType="end"/>
      </w:r>
      <w:r w:rsidRPr="006B2FCC">
        <w:t>. This function can be used during the Pre- or Post-Install routine.</w:t>
      </w:r>
    </w:p>
    <w:p w14:paraId="48D376F4" w14:textId="77777777" w:rsidR="00636143" w:rsidRPr="000B37D9" w:rsidRDefault="00636143" w:rsidP="00636143">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$$PKGPAT^XPDIP(package_ien,</w:t>
      </w:r>
      <w:r w:rsidR="00E972BD" w:rsidRPr="000B37D9">
        <w:rPr>
          <w:rFonts w:ascii="Courier New" w:hAnsi="Courier New" w:cs="Courier New"/>
          <w:sz w:val="20"/>
          <w:szCs w:val="18"/>
        </w:rPr>
        <w:t>[.]</w:t>
      </w:r>
      <w:r w:rsidRPr="000B37D9">
        <w:rPr>
          <w:rFonts w:ascii="Courier New" w:hAnsi="Courier New" w:cs="Courier New"/>
          <w:sz w:val="20"/>
          <w:szCs w:val="18"/>
        </w:rPr>
        <w:t>version)</w:t>
      </w:r>
    </w:p>
    <w:p w14:paraId="73874960" w14:textId="77777777" w:rsidR="00636143" w:rsidRPr="00672B04" w:rsidRDefault="00636143" w:rsidP="007253B1">
      <w:pPr>
        <w:pStyle w:val="APIParameters"/>
        <w:keepNext/>
        <w:keepLines/>
        <w:ind w:left="4147" w:hanging="4147"/>
      </w:pPr>
      <w:r w:rsidRPr="009D2D3D">
        <w:rPr>
          <w:b/>
        </w:rPr>
        <w:lastRenderedPageBreak/>
        <w:t>Input Parameters:</w:t>
      </w:r>
      <w:r w:rsidRPr="009D2D3D">
        <w:rPr>
          <w:b/>
        </w:rPr>
        <w:tab/>
      </w:r>
      <w:r w:rsidRPr="004D4086">
        <w:rPr>
          <w:b/>
          <w:bCs w:val="0"/>
        </w:rPr>
        <w:t>package_ien</w:t>
      </w:r>
      <w:r w:rsidRPr="006B2FCC">
        <w:t>:</w:t>
      </w:r>
      <w:r w:rsidRPr="00672B04">
        <w:tab/>
      </w:r>
      <w:r w:rsidRPr="006B2FCC">
        <w:t>(required) The software file entry Internal Entry Number (IEN) in the PACKAGE (#9.4) file</w:t>
      </w:r>
      <w:r w:rsidRPr="006B2FCC">
        <w:fldChar w:fldCharType="begin"/>
      </w:r>
      <w:r w:rsidRPr="006B2FCC">
        <w:instrText xml:space="preserve"> XE </w:instrText>
      </w:r>
      <w:r>
        <w:instrText>“</w:instrText>
      </w:r>
      <w:r w:rsidRPr="006B2FCC">
        <w:instrText>PACKAGE (#9.4)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Files:PACKAGE (#9.4)</w:instrText>
      </w:r>
      <w:r>
        <w:instrText>”</w:instrText>
      </w:r>
      <w:r w:rsidRPr="006B2FCC">
        <w:instrText xml:space="preserve"> </w:instrText>
      </w:r>
      <w:r w:rsidRPr="006B2FCC">
        <w:fldChar w:fldCharType="end"/>
      </w:r>
      <w:r w:rsidRPr="006B2FCC">
        <w:t>.</w:t>
      </w:r>
    </w:p>
    <w:p w14:paraId="2816E6CE" w14:textId="77777777" w:rsidR="007253B1" w:rsidRDefault="00636143" w:rsidP="007253B1">
      <w:pPr>
        <w:pStyle w:val="APIParameters"/>
        <w:keepNext/>
        <w:keepLines/>
        <w:ind w:left="4147" w:hanging="4147"/>
      </w:pPr>
      <w:r>
        <w:rPr>
          <w:b/>
        </w:rPr>
        <w:tab/>
      </w:r>
      <w:r w:rsidR="00E972BD" w:rsidRPr="004D4086">
        <w:rPr>
          <w:b/>
          <w:bCs w:val="0"/>
        </w:rPr>
        <w:t>[.]</w:t>
      </w:r>
      <w:r w:rsidRPr="004D4086">
        <w:rPr>
          <w:b/>
          <w:bCs w:val="0"/>
        </w:rPr>
        <w:t>version</w:t>
      </w:r>
      <w:r w:rsidRPr="006B2FCC">
        <w:t>:</w:t>
      </w:r>
      <w:r>
        <w:rPr>
          <w:b/>
        </w:rPr>
        <w:tab/>
      </w:r>
      <w:r w:rsidRPr="006B2FCC">
        <w:t xml:space="preserve">(required) </w:t>
      </w:r>
      <w:r w:rsidR="007253B1" w:rsidRPr="007253B1">
        <w:t xml:space="preserve">This can be either a string or </w:t>
      </w:r>
      <w:r w:rsidR="007253B1">
        <w:t xml:space="preserve">an </w:t>
      </w:r>
      <w:r w:rsidR="007253B1" w:rsidRPr="007253B1">
        <w:t xml:space="preserve">array. If it is an array, then it </w:t>
      </w:r>
      <w:r w:rsidR="007253B1" w:rsidRPr="007253B1">
        <w:rPr>
          <w:i/>
        </w:rPr>
        <w:t>must</w:t>
      </w:r>
      <w:r w:rsidR="007253B1" w:rsidRPr="007253B1">
        <w:t xml:space="preserve"> be passed by reference.</w:t>
      </w:r>
    </w:p>
    <w:p w14:paraId="11A13B4A" w14:textId="77777777" w:rsidR="007253B1" w:rsidRDefault="007253B1" w:rsidP="00556660">
      <w:pPr>
        <w:pStyle w:val="APIParametersListBullet"/>
        <w:keepNext/>
        <w:keepLines/>
        <w:ind w:left="4867"/>
      </w:pPr>
      <w:r w:rsidRPr="007253B1">
        <w:rPr>
          <w:b/>
        </w:rPr>
        <w:t>version</w:t>
      </w:r>
      <w:r w:rsidR="00E972BD">
        <w:rPr>
          <w:b/>
        </w:rPr>
        <w:t xml:space="preserve"> </w:t>
      </w:r>
      <w:r w:rsidRPr="007253B1">
        <w:rPr>
          <w:b/>
        </w:rPr>
        <w:t>=</w:t>
      </w:r>
      <w:r>
        <w:t xml:space="preserve"> version number^date distributed^date i</w:t>
      </w:r>
      <w:r w:rsidR="00556660">
        <w:t>nstalled^installed by user ien</w:t>
      </w:r>
    </w:p>
    <w:p w14:paraId="716C402D" w14:textId="77777777" w:rsidR="007253B1" w:rsidRDefault="007253B1" w:rsidP="007253B1">
      <w:pPr>
        <w:pStyle w:val="APIParametersListBullet"/>
      </w:pPr>
      <w:r w:rsidRPr="007253B1">
        <w:rPr>
          <w:b/>
        </w:rPr>
        <w:t>version(1) =</w:t>
      </w:r>
      <w:r>
        <w:t xml:space="preserve"> closed global root of the locat</w:t>
      </w:r>
      <w:r w:rsidR="00556660">
        <w:t>ion of the d</w:t>
      </w:r>
      <w:r>
        <w:t>escription [e.g., </w:t>
      </w:r>
      <w:r w:rsidRPr="007253B1">
        <w:rPr>
          <w:b/>
        </w:rPr>
        <w:t>^XTMP($J,““WP””)</w:t>
      </w:r>
      <w:r>
        <w:t>].</w:t>
      </w:r>
    </w:p>
    <w:p w14:paraId="07D2C120" w14:textId="77777777" w:rsidR="00DD51F0" w:rsidRDefault="00DD51F0" w:rsidP="00DD51F0">
      <w:pPr>
        <w:pStyle w:val="BodyText6"/>
      </w:pPr>
    </w:p>
    <w:p w14:paraId="60E6E453" w14:textId="2299F82E" w:rsidR="00556660" w:rsidRDefault="007253B1" w:rsidP="007253B1">
      <w:pPr>
        <w:pStyle w:val="APIParametersText"/>
      </w:pPr>
      <w:r w:rsidRPr="007253B1">
        <w:t xml:space="preserve">All date values </w:t>
      </w:r>
      <w:r w:rsidRPr="007253B1">
        <w:rPr>
          <w:i/>
        </w:rPr>
        <w:t>must</w:t>
      </w:r>
      <w:r w:rsidRPr="007253B1">
        <w:t xml:space="preserve"> be </w:t>
      </w:r>
      <w:r>
        <w:t xml:space="preserve">in </w:t>
      </w:r>
      <w:r w:rsidRPr="007253B1">
        <w:t xml:space="preserve">internal </w:t>
      </w:r>
      <w:r>
        <w:t xml:space="preserve">VA </w:t>
      </w:r>
      <w:r w:rsidRPr="007253B1">
        <w:t>FileMan date format.</w:t>
      </w:r>
    </w:p>
    <w:p w14:paraId="14D2263D" w14:textId="77777777" w:rsidR="00636143" w:rsidRDefault="007253B1" w:rsidP="007253B1">
      <w:pPr>
        <w:pStyle w:val="APIParametersText"/>
      </w:pPr>
      <w:r>
        <w:t xml:space="preserve">The </w:t>
      </w:r>
      <w:r w:rsidRPr="007253B1">
        <w:rPr>
          <w:b/>
        </w:rPr>
        <w:t>version</w:t>
      </w:r>
      <w:r w:rsidR="00636143" w:rsidRPr="006B2FCC">
        <w:t xml:space="preserve"> </w:t>
      </w:r>
      <w:r>
        <w:t xml:space="preserve">number </w:t>
      </w:r>
      <w:r w:rsidR="00636143" w:rsidRPr="006B2FCC">
        <w:rPr>
          <w:i/>
        </w:rPr>
        <w:t>must</w:t>
      </w:r>
      <w:r w:rsidR="00636143" w:rsidRPr="006B2FCC">
        <w:t xml:space="preserve"> contain a decimal (e.g., </w:t>
      </w:r>
      <w:r w:rsidR="00636143" w:rsidRPr="001C57EE">
        <w:rPr>
          <w:b/>
        </w:rPr>
        <w:t>8.0</w:t>
      </w:r>
      <w:r w:rsidR="00636143" w:rsidRPr="006B2FCC">
        <w:t>).</w:t>
      </w:r>
    </w:p>
    <w:p w14:paraId="5D119CB8" w14:textId="77777777" w:rsidR="00636143" w:rsidRPr="00672B04" w:rsidRDefault="00636143" w:rsidP="00636143">
      <w:pPr>
        <w:pStyle w:val="APIParameters"/>
        <w:keepNext/>
        <w:keepLines/>
        <w:ind w:left="4147" w:hanging="4147"/>
      </w:pPr>
      <w:r w:rsidRPr="009D2D3D">
        <w:rPr>
          <w:b/>
        </w:rPr>
        <w:t>Output:</w:t>
      </w:r>
      <w:r w:rsidRPr="009D2D3D">
        <w:rPr>
          <w:b/>
        </w:rPr>
        <w:tab/>
      </w:r>
      <w:r w:rsidRPr="006B2FCC">
        <w:t>returns:</w:t>
      </w:r>
      <w:r w:rsidRPr="00672B04">
        <w:tab/>
      </w:r>
      <w:r w:rsidRPr="006B2FCC">
        <w:t>Returns:</w:t>
      </w:r>
    </w:p>
    <w:p w14:paraId="07B61F48" w14:textId="77777777" w:rsidR="00636143" w:rsidRDefault="00636143" w:rsidP="00636143">
      <w:pPr>
        <w:pStyle w:val="APIParametersCode"/>
      </w:pPr>
      <w:r w:rsidRPr="006B2FCC">
        <w:t>version ien</w:t>
      </w:r>
    </w:p>
    <w:p w14:paraId="70DAB7DD" w14:textId="77777777" w:rsidR="00636143" w:rsidRPr="00392534" w:rsidRDefault="00636143" w:rsidP="0029217A">
      <w:pPr>
        <w:pStyle w:val="BodyText6"/>
      </w:pPr>
    </w:p>
    <w:p w14:paraId="11CC87A8" w14:textId="77777777" w:rsidR="00C4369A" w:rsidRPr="006B2FCC" w:rsidRDefault="00C4369A" w:rsidP="00C54011">
      <w:pPr>
        <w:pStyle w:val="Heading3"/>
      </w:pPr>
      <w:bookmarkStart w:id="948" w:name="bmes_xpdutl"/>
      <w:bookmarkStart w:id="949" w:name="_Ref37655407"/>
      <w:bookmarkStart w:id="950" w:name="_Toc148367739"/>
      <w:r w:rsidRPr="006B2FCC">
        <w:t>BMES^XPDUTL</w:t>
      </w:r>
      <w:bookmarkEnd w:id="948"/>
      <w:r w:rsidRPr="006B2FCC">
        <w:t>(): Output a Message with Blank Line</w:t>
      </w:r>
      <w:bookmarkEnd w:id="949"/>
      <w:bookmarkEnd w:id="950"/>
    </w:p>
    <w:p w14:paraId="6E7D00EF" w14:textId="77777777" w:rsidR="00A96EDD" w:rsidRDefault="00A96EDD" w:rsidP="00A96EDD">
      <w:pPr>
        <w:pStyle w:val="APIText"/>
        <w:keepNext/>
        <w:keepLines/>
      </w:pPr>
      <w:r w:rsidRPr="006B2FCC">
        <w:rPr>
          <w:b/>
        </w:rPr>
        <w:t>Reference Type</w:t>
      </w:r>
      <w:r>
        <w:rPr>
          <w:b/>
        </w:rPr>
        <w:t>:</w:t>
      </w:r>
      <w:r>
        <w:rPr>
          <w:b/>
        </w:rPr>
        <w:tab/>
      </w:r>
      <w:r w:rsidR="00406854" w:rsidRPr="006B2FCC">
        <w:t>Supported</w:t>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rPr>
          <w:vanish/>
        </w:rPr>
        <w:instrText>XPDUTL:</w:instrText>
      </w:r>
      <w:r w:rsidR="00406854" w:rsidRPr="006B2FCC">
        <w:instrText>BMES^XPDUTL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BMES^XPDUTL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KIDS:Pre- and Post-Install Routines:BMES^XPDUTL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Reference Type:Supported:BMES^XPDUTL</w:instrText>
      </w:r>
      <w:r w:rsidR="00406854">
        <w:instrText>”</w:instrText>
      </w:r>
      <w:r w:rsidR="00406854" w:rsidRPr="006B2FCC">
        <w:instrText xml:space="preserve"> </w:instrText>
      </w:r>
      <w:r w:rsidR="00406854" w:rsidRPr="006B2FCC">
        <w:rPr>
          <w:vanish/>
        </w:rPr>
        <w:fldChar w:fldCharType="end"/>
      </w:r>
    </w:p>
    <w:p w14:paraId="4C99C6E9"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406854" w:rsidRPr="006B2FCC">
          <w:t>KIDS</w:t>
        </w:r>
      </w:smartTag>
    </w:p>
    <w:p w14:paraId="4270BCAD" w14:textId="77777777" w:rsidR="00A96EDD" w:rsidRPr="0084064A" w:rsidRDefault="00A96EDD" w:rsidP="00A96EDD">
      <w:pPr>
        <w:pStyle w:val="APIText"/>
        <w:keepNext/>
        <w:keepLines/>
      </w:pPr>
      <w:r>
        <w:rPr>
          <w:b/>
        </w:rPr>
        <w:t>ICR #:</w:t>
      </w:r>
      <w:r w:rsidRPr="0084064A">
        <w:tab/>
      </w:r>
      <w:r w:rsidR="00406854" w:rsidRPr="006B2FCC">
        <w:t>10141</w:t>
      </w:r>
    </w:p>
    <w:p w14:paraId="7A02FF21" w14:textId="77777777" w:rsidR="00A96EDD" w:rsidRPr="0084064A" w:rsidRDefault="00A96EDD" w:rsidP="00A96EDD">
      <w:pPr>
        <w:pStyle w:val="APIText"/>
        <w:keepNext/>
        <w:keepLines/>
      </w:pPr>
      <w:r w:rsidRPr="006B2FCC">
        <w:rPr>
          <w:b/>
        </w:rPr>
        <w:t>Description</w:t>
      </w:r>
      <w:r>
        <w:rPr>
          <w:b/>
        </w:rPr>
        <w:t>:</w:t>
      </w:r>
      <w:r w:rsidRPr="0084064A">
        <w:tab/>
      </w:r>
      <w:r w:rsidR="00C16154">
        <w:t>T</w:t>
      </w:r>
      <w:r w:rsidR="00A9780E">
        <w:t xml:space="preserve">he </w:t>
      </w:r>
      <w:r w:rsidR="00A9780E" w:rsidRPr="006B2FCC">
        <w:t>BMES^XPDUTL</w:t>
      </w:r>
      <w:r w:rsidR="00406854">
        <w:t xml:space="preserve"> API</w:t>
      </w:r>
      <w:r w:rsidR="00406854" w:rsidRPr="006B2FCC">
        <w:t xml:space="preserve"> outputs a message string to the installation device</w:t>
      </w:r>
      <w:r w:rsidR="00C16154" w:rsidRPr="00C16154">
        <w:t xml:space="preserve"> </w:t>
      </w:r>
      <w:r w:rsidR="00C16154">
        <w:t>d</w:t>
      </w:r>
      <w:r w:rsidR="00C16154" w:rsidRPr="006B2FCC">
        <w:t xml:space="preserve">uring </w:t>
      </w:r>
      <w:smartTag w:uri="urn:schemas-microsoft-com:office:smarttags" w:element="stockticker">
        <w:r w:rsidR="00C16154" w:rsidRPr="006B2FCC">
          <w:t>KIDS</w:t>
        </w:r>
      </w:smartTag>
      <w:r w:rsidR="00C16154">
        <w:t xml:space="preserve"> installations</w:t>
      </w:r>
      <w:r w:rsidR="00406854" w:rsidRPr="006B2FCC">
        <w:t>. A message is also recorded in the INSTALL</w:t>
      </w:r>
      <w:r w:rsidR="008E0199" w:rsidRPr="006B2FCC">
        <w:t xml:space="preserve"> (#9.7)</w:t>
      </w:r>
      <w:r w:rsidR="00406854" w:rsidRPr="006B2FCC">
        <w:t xml:space="preserve"> file</w:t>
      </w:r>
      <w:r w:rsidR="00406854" w:rsidRPr="006B2FCC">
        <w:fldChar w:fldCharType="begin"/>
      </w:r>
      <w:r w:rsidR="00406854" w:rsidRPr="006B2FCC">
        <w:instrText xml:space="preserve"> XE </w:instrText>
      </w:r>
      <w:r w:rsidR="00406854">
        <w:instrText>“</w:instrText>
      </w:r>
      <w:r w:rsidR="00406854" w:rsidRPr="006B2FCC">
        <w:instrText>INSTALL</w:instrText>
      </w:r>
      <w:r w:rsidR="008E0199" w:rsidRPr="006B2FCC">
        <w:instrText xml:space="preserve"> (#9.7)</w:instrText>
      </w:r>
      <w:r w:rsidR="00406854" w:rsidRPr="006B2FCC">
        <w:instrText xml:space="preserve"> File</w:instrText>
      </w:r>
      <w:r w:rsidR="00406854">
        <w:instrText>”</w:instrText>
      </w:r>
      <w:r w:rsidR="00406854" w:rsidRPr="006B2FCC">
        <w:instrText xml:space="preserve"> </w:instrText>
      </w:r>
      <w:r w:rsidR="00406854" w:rsidRPr="006B2FCC">
        <w:fldChar w:fldCharType="end"/>
      </w:r>
      <w:r w:rsidR="00406854" w:rsidRPr="006B2FCC">
        <w:fldChar w:fldCharType="begin"/>
      </w:r>
      <w:r w:rsidR="00406854" w:rsidRPr="006B2FCC">
        <w:instrText xml:space="preserve"> XE </w:instrText>
      </w:r>
      <w:r w:rsidR="00406854">
        <w:instrText>“</w:instrText>
      </w:r>
      <w:r w:rsidR="00406854" w:rsidRPr="006B2FCC">
        <w:instrText>Files:INSTALL (#9.7)</w:instrText>
      </w:r>
      <w:r w:rsidR="00406854">
        <w:instrText>”</w:instrText>
      </w:r>
      <w:r w:rsidR="00406854" w:rsidRPr="006B2FCC">
        <w:instrText xml:space="preserve"> </w:instrText>
      </w:r>
      <w:r w:rsidR="00406854" w:rsidRPr="006B2FCC">
        <w:fldChar w:fldCharType="end"/>
      </w:r>
      <w:r w:rsidR="00406854" w:rsidRPr="006B2FCC">
        <w:t xml:space="preserve"> entry for the installation. It is similar to the </w:t>
      </w:r>
      <w:r w:rsidR="00406854" w:rsidRPr="00BE6899">
        <w:rPr>
          <w:color w:val="0000FF"/>
        </w:rPr>
        <w:fldChar w:fldCharType="begin" w:fldLock="1"/>
      </w:r>
      <w:r w:rsidR="00406854" w:rsidRPr="00BE6899">
        <w:rPr>
          <w:color w:val="0000FF"/>
        </w:rPr>
        <w:instrText xml:space="preserve"> REF _Ref64942765 \h  \* MERGEFORMAT </w:instrText>
      </w:r>
      <w:r w:rsidR="00406854" w:rsidRPr="00BE6899">
        <w:rPr>
          <w:color w:val="0000FF"/>
        </w:rPr>
      </w:r>
      <w:r w:rsidR="00406854" w:rsidRPr="00BE6899">
        <w:rPr>
          <w:color w:val="0000FF"/>
        </w:rPr>
        <w:fldChar w:fldCharType="separate"/>
      </w:r>
      <w:r w:rsidR="00406854" w:rsidRPr="00EB0586">
        <w:rPr>
          <w:color w:val="0000FF"/>
          <w:u w:val="single"/>
        </w:rPr>
        <w:t>MES^XPDUTL(): Output a Message</w:t>
      </w:r>
      <w:r w:rsidR="00406854" w:rsidRPr="00BE6899">
        <w:rPr>
          <w:color w:val="0000FF"/>
        </w:rPr>
        <w:fldChar w:fldCharType="end"/>
      </w:r>
      <w:r w:rsidR="00406854">
        <w:t xml:space="preserve"> API</w:t>
      </w:r>
      <w:r w:rsidR="00406854" w:rsidRPr="006B2FCC">
        <w:t xml:space="preserve">, except that it outputs a blank line before it outputs the message, and it does </w:t>
      </w:r>
      <w:r w:rsidR="00406854" w:rsidRPr="004117F1">
        <w:rPr>
          <w:i/>
        </w:rPr>
        <w:t>not</w:t>
      </w:r>
      <w:r w:rsidR="00406854" w:rsidRPr="006B2FCC">
        <w:t xml:space="preserve"> take arrays.</w:t>
      </w:r>
    </w:p>
    <w:p w14:paraId="60027D5D"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406854" w:rsidRPr="000B37D9">
        <w:rPr>
          <w:rFonts w:ascii="Courier New" w:hAnsi="Courier New" w:cs="Courier New"/>
          <w:sz w:val="20"/>
          <w:szCs w:val="18"/>
        </w:rPr>
        <w:t>BMES^XPDUTL(msg)</w:t>
      </w:r>
    </w:p>
    <w:p w14:paraId="5A9033AC" w14:textId="77777777" w:rsidR="00A96EDD" w:rsidRPr="00672B04" w:rsidRDefault="00A96EDD" w:rsidP="00406854">
      <w:pPr>
        <w:pStyle w:val="APIParameters"/>
        <w:ind w:left="4147" w:hanging="4147"/>
      </w:pPr>
      <w:r w:rsidRPr="009D2D3D">
        <w:rPr>
          <w:b/>
        </w:rPr>
        <w:t>Input Parameters:</w:t>
      </w:r>
      <w:r w:rsidRPr="009D2D3D">
        <w:rPr>
          <w:b/>
        </w:rPr>
        <w:tab/>
      </w:r>
      <w:r w:rsidR="00406854" w:rsidRPr="004D4086">
        <w:rPr>
          <w:b/>
          <w:bCs w:val="0"/>
        </w:rPr>
        <w:t>msg</w:t>
      </w:r>
      <w:r w:rsidR="00406854" w:rsidRPr="006B2FCC">
        <w:t>:</w:t>
      </w:r>
      <w:r w:rsidRPr="00672B04">
        <w:tab/>
      </w:r>
      <w:r w:rsidR="00406854" w:rsidRPr="006B2FCC">
        <w:t>(required) String to output.</w:t>
      </w:r>
    </w:p>
    <w:p w14:paraId="691B33FC" w14:textId="77777777" w:rsidR="00A96EDD" w:rsidRPr="00672B04" w:rsidRDefault="00A96EDD" w:rsidP="00A96EDD">
      <w:pPr>
        <w:pStyle w:val="APIParameters"/>
      </w:pPr>
      <w:r w:rsidRPr="009D2D3D">
        <w:rPr>
          <w:b/>
        </w:rPr>
        <w:t>Output:</w:t>
      </w:r>
      <w:r w:rsidRPr="009D2D3D">
        <w:rPr>
          <w:b/>
        </w:rPr>
        <w:tab/>
      </w:r>
      <w:r w:rsidR="00406854" w:rsidRPr="006B2FCC">
        <w:t>returns:</w:t>
      </w:r>
      <w:r w:rsidRPr="00672B04">
        <w:tab/>
      </w:r>
      <w:r w:rsidR="00406854" w:rsidRPr="006B2FCC">
        <w:t>Returns a message string preceded by a blank line to the installation device.</w:t>
      </w:r>
    </w:p>
    <w:p w14:paraId="53A636F8" w14:textId="77777777" w:rsidR="00A96EDD" w:rsidRPr="00392534" w:rsidRDefault="00A96EDD" w:rsidP="0029217A">
      <w:pPr>
        <w:pStyle w:val="BodyText6"/>
      </w:pPr>
    </w:p>
    <w:p w14:paraId="2A979B91" w14:textId="77777777" w:rsidR="006C202A" w:rsidRPr="006B2FCC" w:rsidRDefault="006C202A" w:rsidP="00C54011">
      <w:pPr>
        <w:pStyle w:val="Heading3"/>
      </w:pPr>
      <w:bookmarkStart w:id="951" w:name="comcp_xpdutl"/>
      <w:bookmarkStart w:id="952" w:name="_Ref200252064"/>
      <w:bookmarkStart w:id="953" w:name="_Toc148367740"/>
      <w:r w:rsidRPr="006B2FCC">
        <w:lastRenderedPageBreak/>
        <w:t>$$COMCP^XPDUTL</w:t>
      </w:r>
      <w:bookmarkEnd w:id="951"/>
      <w:r w:rsidRPr="006B2FCC">
        <w:t>(): Complete Checkpoint</w:t>
      </w:r>
      <w:bookmarkEnd w:id="952"/>
      <w:bookmarkEnd w:id="953"/>
    </w:p>
    <w:p w14:paraId="1537CA7E" w14:textId="77777777" w:rsidR="00A96EDD" w:rsidRDefault="00A96EDD" w:rsidP="00A96EDD">
      <w:pPr>
        <w:pStyle w:val="APIText"/>
        <w:keepNext/>
        <w:keepLines/>
      </w:pPr>
      <w:r w:rsidRPr="006B2FCC">
        <w:rPr>
          <w:b/>
        </w:rPr>
        <w:t>Reference Type</w:t>
      </w:r>
      <w:r>
        <w:rPr>
          <w:b/>
        </w:rPr>
        <w:t>:</w:t>
      </w:r>
      <w:r>
        <w:rPr>
          <w:b/>
        </w:rPr>
        <w:tab/>
      </w:r>
      <w:r w:rsidR="00406854" w:rsidRPr="006B2FCC">
        <w:t>Supported</w:t>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rPr>
          <w:vanish/>
        </w:rPr>
        <w:instrText>XPDUTL:$$</w:instrText>
      </w:r>
      <w:r w:rsidR="00406854" w:rsidRPr="006B2FCC">
        <w:instrText>COMCP^XPDUTL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rPr>
          <w:vanish/>
        </w:rPr>
        <w:instrText>$$</w:instrText>
      </w:r>
      <w:r w:rsidR="00406854" w:rsidRPr="006B2FCC">
        <w:instrText>COMCP^XPDUTL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KIDS:Pre- and Post-Install Routines:$$COMCP^XPDUTL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Reference Type:Supported:$$COMCP^XPDUTL</w:instrText>
      </w:r>
      <w:r w:rsidR="00406854">
        <w:instrText>”</w:instrText>
      </w:r>
      <w:r w:rsidR="00406854" w:rsidRPr="006B2FCC">
        <w:instrText xml:space="preserve"> </w:instrText>
      </w:r>
      <w:r w:rsidR="00406854" w:rsidRPr="006B2FCC">
        <w:rPr>
          <w:vanish/>
        </w:rPr>
        <w:fldChar w:fldCharType="end"/>
      </w:r>
    </w:p>
    <w:p w14:paraId="185FFBD3"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406854" w:rsidRPr="006B2FCC">
          <w:t>KIDS</w:t>
        </w:r>
      </w:smartTag>
    </w:p>
    <w:p w14:paraId="354C7C09" w14:textId="77777777" w:rsidR="00A96EDD" w:rsidRPr="0084064A" w:rsidRDefault="00A96EDD" w:rsidP="00A96EDD">
      <w:pPr>
        <w:pStyle w:val="APIText"/>
        <w:keepNext/>
        <w:keepLines/>
      </w:pPr>
      <w:r>
        <w:rPr>
          <w:b/>
        </w:rPr>
        <w:t>ICR #:</w:t>
      </w:r>
      <w:r w:rsidRPr="0084064A">
        <w:tab/>
      </w:r>
      <w:r w:rsidR="00406854" w:rsidRPr="006B2FCC">
        <w:t>10141</w:t>
      </w:r>
    </w:p>
    <w:p w14:paraId="523F2974" w14:textId="77777777" w:rsidR="00A96EDD" w:rsidRDefault="00A96EDD" w:rsidP="00A96EDD">
      <w:pPr>
        <w:pStyle w:val="APIText"/>
        <w:keepNext/>
        <w:keepLines/>
      </w:pPr>
      <w:r w:rsidRPr="006B2FCC">
        <w:rPr>
          <w:b/>
        </w:rPr>
        <w:t>Description</w:t>
      </w:r>
      <w:r>
        <w:rPr>
          <w:b/>
        </w:rPr>
        <w:t>:</w:t>
      </w:r>
      <w:r w:rsidRPr="0084064A">
        <w:tab/>
      </w:r>
      <w:r w:rsidR="00C16154">
        <w:t>T</w:t>
      </w:r>
      <w:r w:rsidR="00786D8E">
        <w:t xml:space="preserve">he </w:t>
      </w:r>
      <w:r w:rsidR="00786D8E" w:rsidRPr="006B2FCC">
        <w:t>$$COMCP^XPDUTL</w:t>
      </w:r>
      <w:r w:rsidR="00406854">
        <w:t xml:space="preserve"> extrinsic</w:t>
      </w:r>
      <w:r w:rsidR="00406854" w:rsidRPr="006B2FCC">
        <w:t xml:space="preserve"> function complete</w:t>
      </w:r>
      <w:r w:rsidR="00406854">
        <w:t>s</w:t>
      </w:r>
      <w:r w:rsidR="00406854" w:rsidRPr="006B2FCC">
        <w:t xml:space="preserve"> a checkpoint, in pre- or post-install routines</w:t>
      </w:r>
      <w:r w:rsidR="00C16154" w:rsidRPr="00C16154">
        <w:t xml:space="preserve"> </w:t>
      </w:r>
      <w:r w:rsidR="00C16154">
        <w:t>d</w:t>
      </w:r>
      <w:r w:rsidR="00C16154" w:rsidRPr="006B2FCC">
        <w:t xml:space="preserve">uring </w:t>
      </w:r>
      <w:smartTag w:uri="urn:schemas-microsoft-com:office:smarttags" w:element="stockticker">
        <w:r w:rsidR="00C16154" w:rsidRPr="006B2FCC">
          <w:t>KIDS</w:t>
        </w:r>
      </w:smartTag>
      <w:r w:rsidR="00C16154">
        <w:t xml:space="preserve"> installations</w:t>
      </w:r>
      <w:r w:rsidR="00406854" w:rsidRPr="006B2FCC">
        <w:t xml:space="preserve">. Use this only to complete checkpoints that do </w:t>
      </w:r>
      <w:r w:rsidR="00406854" w:rsidRPr="004117F1">
        <w:rPr>
          <w:i/>
        </w:rPr>
        <w:t>not</w:t>
      </w:r>
      <w:r w:rsidR="00406854" w:rsidRPr="006B2FCC">
        <w:t xml:space="preserve"> have callback routines. If the checkpoint has a callback routine, </w:t>
      </w:r>
      <w:smartTag w:uri="urn:schemas-microsoft-com:office:smarttags" w:element="stockticker">
        <w:r w:rsidR="00406854" w:rsidRPr="006B2FCC">
          <w:t>KIDS</w:t>
        </w:r>
      </w:smartTag>
      <w:r w:rsidR="00406854" w:rsidRPr="006B2FCC">
        <w:t xml:space="preserve"> itself completes the checkpoint. You can only complete checkpoints that are for the same installation phase (pre-install or post-install) that you are currently in.</w:t>
      </w:r>
    </w:p>
    <w:p w14:paraId="5C262C38" w14:textId="77777777" w:rsidR="00406854" w:rsidRPr="0084064A" w:rsidRDefault="00406854" w:rsidP="00406854">
      <w:pPr>
        <w:pStyle w:val="APIDescriptionText"/>
      </w:pPr>
      <w:r w:rsidRPr="006B2FCC">
        <w:t>Use this</w:t>
      </w:r>
      <w:r>
        <w:t xml:space="preserve"> API</w:t>
      </w:r>
      <w:r w:rsidRPr="006B2FCC">
        <w:t xml:space="preserve"> only for checkpoints with no callback. </w:t>
      </w:r>
      <w:smartTag w:uri="urn:schemas-microsoft-com:office:smarttags" w:element="stockticker">
        <w:r w:rsidRPr="006B2FCC">
          <w:t>KIDS</w:t>
        </w:r>
      </w:smartTag>
      <w:r w:rsidRPr="006B2FCC">
        <w:t xml:space="preserve"> completes checkpoints that have a callback.</w:t>
      </w:r>
    </w:p>
    <w:p w14:paraId="3F7B3B75"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406854" w:rsidRPr="000B37D9">
        <w:rPr>
          <w:rFonts w:ascii="Courier New" w:hAnsi="Courier New" w:cs="Courier New"/>
          <w:sz w:val="20"/>
          <w:szCs w:val="18"/>
        </w:rPr>
        <w:t>$$COMCP^XPDUTL(name)</w:t>
      </w:r>
    </w:p>
    <w:p w14:paraId="75A4CC8B" w14:textId="77777777" w:rsidR="00A96EDD" w:rsidRPr="00672B04" w:rsidRDefault="00A96EDD" w:rsidP="00406854">
      <w:pPr>
        <w:pStyle w:val="APIParameters"/>
        <w:ind w:left="4147" w:hanging="4147"/>
      </w:pPr>
      <w:r w:rsidRPr="009D2D3D">
        <w:rPr>
          <w:b/>
        </w:rPr>
        <w:t>Input Parameters:</w:t>
      </w:r>
      <w:r w:rsidRPr="009D2D3D">
        <w:rPr>
          <w:b/>
        </w:rPr>
        <w:tab/>
      </w:r>
      <w:r w:rsidR="00406854" w:rsidRPr="004D4086">
        <w:rPr>
          <w:b/>
          <w:bCs w:val="0"/>
        </w:rPr>
        <w:t>name</w:t>
      </w:r>
      <w:r w:rsidR="00406854" w:rsidRPr="006B2FCC">
        <w:t>:</w:t>
      </w:r>
      <w:r w:rsidRPr="00672B04">
        <w:tab/>
      </w:r>
      <w:r w:rsidR="00406854" w:rsidRPr="006B2FCC">
        <w:t>(required) Checkpoint name.</w:t>
      </w:r>
    </w:p>
    <w:p w14:paraId="4E47F6EB" w14:textId="77777777" w:rsidR="00A96EDD" w:rsidRPr="00672B04" w:rsidRDefault="00A96EDD" w:rsidP="00406854">
      <w:pPr>
        <w:pStyle w:val="APIParameters"/>
        <w:keepNext/>
        <w:keepLines/>
      </w:pPr>
      <w:r w:rsidRPr="009D2D3D">
        <w:rPr>
          <w:b/>
        </w:rPr>
        <w:t>Output:</w:t>
      </w:r>
      <w:r w:rsidRPr="009D2D3D">
        <w:rPr>
          <w:b/>
        </w:rPr>
        <w:tab/>
      </w:r>
      <w:r w:rsidR="00406854" w:rsidRPr="006B2FCC">
        <w:t>returns:</w:t>
      </w:r>
      <w:r w:rsidRPr="00672B04">
        <w:tab/>
      </w:r>
      <w:r w:rsidR="00406854" w:rsidRPr="006B2FCC">
        <w:t>Returns:</w:t>
      </w:r>
    </w:p>
    <w:p w14:paraId="39D86A1E" w14:textId="77777777" w:rsidR="00A96EDD" w:rsidRDefault="00406854" w:rsidP="00406854">
      <w:pPr>
        <w:pStyle w:val="APIParametersListBullet"/>
        <w:keepNext/>
        <w:keepLines/>
      </w:pPr>
      <w:r w:rsidRPr="0095662E">
        <w:rPr>
          <w:b/>
        </w:rPr>
        <w:t>1—</w:t>
      </w:r>
      <w:r w:rsidRPr="006B2FCC">
        <w:t>Successfully completed checkpoint.</w:t>
      </w:r>
    </w:p>
    <w:p w14:paraId="3E6BC515" w14:textId="77777777" w:rsidR="00A96EDD" w:rsidRDefault="00406854" w:rsidP="00A96EDD">
      <w:pPr>
        <w:pStyle w:val="APIParametersListBullet"/>
      </w:pPr>
      <w:r w:rsidRPr="0095662E">
        <w:rPr>
          <w:b/>
        </w:rPr>
        <w:t>0—</w:t>
      </w:r>
      <w:r w:rsidRPr="006B2FCC">
        <w:t>Error completing checkpoint.</w:t>
      </w:r>
    </w:p>
    <w:p w14:paraId="47749BB5" w14:textId="77777777" w:rsidR="00A96EDD" w:rsidRPr="00392534" w:rsidRDefault="00A96EDD" w:rsidP="0029217A">
      <w:pPr>
        <w:pStyle w:val="BodyText6"/>
      </w:pPr>
    </w:p>
    <w:p w14:paraId="5F8649DD" w14:textId="77777777" w:rsidR="006C202A" w:rsidRPr="006B2FCC" w:rsidRDefault="006C202A" w:rsidP="00C54011">
      <w:pPr>
        <w:pStyle w:val="Heading3"/>
      </w:pPr>
      <w:bookmarkStart w:id="954" w:name="curcp_xpdutl"/>
      <w:bookmarkStart w:id="955" w:name="_Toc148367741"/>
      <w:r w:rsidRPr="006B2FCC">
        <w:t>$$CURCP^XPDUTL</w:t>
      </w:r>
      <w:bookmarkEnd w:id="954"/>
      <w:r w:rsidRPr="006B2FCC">
        <w:t>(): Get Current Checkpoint Name/IEN</w:t>
      </w:r>
      <w:bookmarkEnd w:id="955"/>
    </w:p>
    <w:p w14:paraId="3DCC9EB1" w14:textId="77777777" w:rsidR="00A96EDD" w:rsidRDefault="00A96EDD" w:rsidP="00A96EDD">
      <w:pPr>
        <w:pStyle w:val="APIText"/>
        <w:keepNext/>
        <w:keepLines/>
      </w:pPr>
      <w:r w:rsidRPr="006B2FCC">
        <w:rPr>
          <w:b/>
        </w:rPr>
        <w:t>Reference Type</w:t>
      </w:r>
      <w:r>
        <w:rPr>
          <w:b/>
        </w:rPr>
        <w:t>:</w:t>
      </w:r>
      <w:r>
        <w:rPr>
          <w:b/>
        </w:rPr>
        <w:tab/>
      </w:r>
      <w:r w:rsidR="00406854" w:rsidRPr="006B2FCC">
        <w:t>Supported</w:t>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rPr>
          <w:vanish/>
        </w:rPr>
        <w:instrText>XPDUTL:$$</w:instrText>
      </w:r>
      <w:r w:rsidR="00406854" w:rsidRPr="006B2FCC">
        <w:instrText>CURCP^XPDUTL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rPr>
          <w:vanish/>
        </w:rPr>
        <w:instrText>$$</w:instrText>
      </w:r>
      <w:r w:rsidR="00406854" w:rsidRPr="006B2FCC">
        <w:instrText>CURCP^XPDUTL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KIDS:Pre- and Post-Install Routines:$$CURCP^XPDUTL</w:instrText>
      </w:r>
      <w:r w:rsidR="00406854">
        <w:instrText>”</w:instrText>
      </w:r>
      <w:r w:rsidR="00406854" w:rsidRPr="006B2FCC">
        <w:instrText xml:space="preserve"> </w:instrText>
      </w:r>
      <w:r w:rsidR="00406854" w:rsidRPr="006B2FCC">
        <w:rPr>
          <w:vanish/>
        </w:rPr>
        <w:fldChar w:fldCharType="end"/>
      </w:r>
      <w:r w:rsidR="00406854" w:rsidRPr="006B2FCC">
        <w:rPr>
          <w:vanish/>
        </w:rPr>
        <w:fldChar w:fldCharType="begin"/>
      </w:r>
      <w:r w:rsidR="00406854" w:rsidRPr="006B2FCC">
        <w:rPr>
          <w:vanish/>
        </w:rPr>
        <w:instrText xml:space="preserve"> XE </w:instrText>
      </w:r>
      <w:r w:rsidR="00406854">
        <w:rPr>
          <w:vanish/>
        </w:rPr>
        <w:instrText>“</w:instrText>
      </w:r>
      <w:r w:rsidR="00406854" w:rsidRPr="006B2FCC">
        <w:instrText>Reference Type:Supported:$$CURCP^XPDUTL</w:instrText>
      </w:r>
      <w:r w:rsidR="00406854">
        <w:instrText>”</w:instrText>
      </w:r>
      <w:r w:rsidR="00406854" w:rsidRPr="006B2FCC">
        <w:instrText xml:space="preserve"> </w:instrText>
      </w:r>
      <w:r w:rsidR="00406854" w:rsidRPr="006B2FCC">
        <w:rPr>
          <w:vanish/>
        </w:rPr>
        <w:fldChar w:fldCharType="end"/>
      </w:r>
    </w:p>
    <w:p w14:paraId="6DF0CC5B"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406854" w:rsidRPr="006B2FCC">
          <w:t>KIDS</w:t>
        </w:r>
      </w:smartTag>
    </w:p>
    <w:p w14:paraId="49DCBA04" w14:textId="77777777" w:rsidR="00A96EDD" w:rsidRPr="0084064A" w:rsidRDefault="00A96EDD" w:rsidP="00A96EDD">
      <w:pPr>
        <w:pStyle w:val="APIText"/>
        <w:keepNext/>
        <w:keepLines/>
      </w:pPr>
      <w:r>
        <w:rPr>
          <w:b/>
        </w:rPr>
        <w:t>ICR #:</w:t>
      </w:r>
      <w:r w:rsidRPr="0084064A">
        <w:tab/>
      </w:r>
      <w:r w:rsidR="00406854" w:rsidRPr="006B2FCC">
        <w:t>10141</w:t>
      </w:r>
    </w:p>
    <w:p w14:paraId="33D90824" w14:textId="77777777" w:rsidR="00A96EDD" w:rsidRDefault="00A96EDD" w:rsidP="00A96EDD">
      <w:pPr>
        <w:pStyle w:val="APIText"/>
        <w:keepNext/>
        <w:keepLines/>
        <w:rPr>
          <w:szCs w:val="22"/>
        </w:rPr>
      </w:pPr>
      <w:r w:rsidRPr="006B2FCC">
        <w:rPr>
          <w:b/>
        </w:rPr>
        <w:t>Description</w:t>
      </w:r>
      <w:r>
        <w:rPr>
          <w:b/>
        </w:rPr>
        <w:t>:</w:t>
      </w:r>
      <w:r w:rsidRPr="0084064A">
        <w:tab/>
      </w:r>
      <w:r w:rsidR="006E735A">
        <w:rPr>
          <w:szCs w:val="22"/>
        </w:rPr>
        <w:t xml:space="preserve">The </w:t>
      </w:r>
      <w:r w:rsidR="006E735A" w:rsidRPr="006B2FCC">
        <w:t>$$CURCP^XPDUTL</w:t>
      </w:r>
      <w:r w:rsidR="00406854" w:rsidRPr="00DF18E7">
        <w:rPr>
          <w:szCs w:val="22"/>
        </w:rPr>
        <w:t xml:space="preserve"> extrinsic function return</w:t>
      </w:r>
      <w:r w:rsidR="00C16154">
        <w:rPr>
          <w:szCs w:val="22"/>
        </w:rPr>
        <w:t>s</w:t>
      </w:r>
      <w:r w:rsidR="00406854" w:rsidRPr="00DF18E7">
        <w:rPr>
          <w:szCs w:val="22"/>
        </w:rPr>
        <w:t xml:space="preserve"> the name of the current checkpoint</w:t>
      </w:r>
      <w:r w:rsidR="00C16154">
        <w:rPr>
          <w:szCs w:val="22"/>
        </w:rPr>
        <w:t xml:space="preserve"> </w:t>
      </w:r>
      <w:r w:rsidR="00C16154" w:rsidRPr="00DF18E7">
        <w:rPr>
          <w:szCs w:val="22"/>
        </w:rPr>
        <w:t>during KIDS installations</w:t>
      </w:r>
      <w:r w:rsidR="00406854" w:rsidRPr="00DF18E7">
        <w:rPr>
          <w:szCs w:val="22"/>
        </w:rPr>
        <w:t>. It can be useful if, for example, you use the same tag^routine API for more than one callback. Using this function, you can determine which callback you are in.</w:t>
      </w:r>
    </w:p>
    <w:p w14:paraId="281A1B01" w14:textId="77777777" w:rsidR="00406854" w:rsidRPr="0084064A" w:rsidRDefault="00406854" w:rsidP="00406854">
      <w:pPr>
        <w:pStyle w:val="APIDescriptionText"/>
      </w:pPr>
      <w:r w:rsidRPr="00DF18E7">
        <w:rPr>
          <w:szCs w:val="22"/>
        </w:rPr>
        <w:t xml:space="preserve">Use this API only for checkpoints </w:t>
      </w:r>
      <w:r w:rsidRPr="00DF18E7">
        <w:rPr>
          <w:i/>
          <w:iCs/>
          <w:szCs w:val="22"/>
        </w:rPr>
        <w:t>with</w:t>
      </w:r>
      <w:r w:rsidRPr="00DF18E7">
        <w:rPr>
          <w:szCs w:val="22"/>
        </w:rPr>
        <w:t xml:space="preserve"> a callback. It returns the </w:t>
      </w:r>
      <w:r w:rsidRPr="00CF10D0">
        <w:rPr>
          <w:b/>
          <w:szCs w:val="22"/>
        </w:rPr>
        <w:t>NULL</w:t>
      </w:r>
      <w:r w:rsidRPr="00DF18E7">
        <w:rPr>
          <w:szCs w:val="22"/>
        </w:rPr>
        <w:t xml:space="preserve"> string if you call it when working with a checkpoint with no callback (in which case, you would really be in either the pre- or post-install routine).</w:t>
      </w:r>
    </w:p>
    <w:p w14:paraId="0C8ACB9C"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406854" w:rsidRPr="000B37D9">
        <w:rPr>
          <w:rFonts w:ascii="Courier New" w:hAnsi="Courier New" w:cs="Courier New"/>
          <w:sz w:val="20"/>
          <w:szCs w:val="18"/>
        </w:rPr>
        <w:t>$$CURCP^XPDUTL(format)</w:t>
      </w:r>
    </w:p>
    <w:p w14:paraId="43B1D5C5" w14:textId="77777777" w:rsidR="006E735A" w:rsidRDefault="00A96EDD" w:rsidP="006E735A">
      <w:pPr>
        <w:pStyle w:val="APIParameters"/>
        <w:keepNext/>
        <w:keepLines/>
        <w:ind w:left="4147" w:hanging="4147"/>
      </w:pPr>
      <w:r w:rsidRPr="009D2D3D">
        <w:rPr>
          <w:b/>
        </w:rPr>
        <w:lastRenderedPageBreak/>
        <w:t>Input Parameters:</w:t>
      </w:r>
      <w:r w:rsidRPr="009D2D3D">
        <w:rPr>
          <w:b/>
        </w:rPr>
        <w:tab/>
      </w:r>
      <w:r w:rsidR="006D26CD" w:rsidRPr="004D4086">
        <w:rPr>
          <w:b/>
          <w:bCs w:val="0"/>
        </w:rPr>
        <w:t>format</w:t>
      </w:r>
      <w:r w:rsidR="006D26CD" w:rsidRPr="006B2FCC">
        <w:t>:</w:t>
      </w:r>
      <w:r w:rsidRPr="00672B04">
        <w:tab/>
      </w:r>
      <w:r w:rsidR="006D26CD" w:rsidRPr="006B2FCC">
        <w:t xml:space="preserve">(required) Pass as </w:t>
      </w:r>
      <w:r w:rsidR="006E735A">
        <w:t>follows:</w:t>
      </w:r>
    </w:p>
    <w:p w14:paraId="1862C5F4" w14:textId="77777777" w:rsidR="006E735A" w:rsidRDefault="006E735A" w:rsidP="006E735A">
      <w:pPr>
        <w:pStyle w:val="APIParametersListBullet"/>
        <w:keepNext/>
        <w:keepLines/>
      </w:pPr>
      <w:r w:rsidRPr="006E735A">
        <w:rPr>
          <w:b/>
        </w:rPr>
        <w:t>Z</w:t>
      </w:r>
      <w:r w:rsidR="006D26CD" w:rsidRPr="006E735A">
        <w:rPr>
          <w:b/>
        </w:rPr>
        <w:t>ero (0)</w:t>
      </w:r>
      <w:r w:rsidRPr="006E735A">
        <w:rPr>
          <w:b/>
        </w:rPr>
        <w:t>—</w:t>
      </w:r>
      <w:r>
        <w:t>T</w:t>
      </w:r>
      <w:r w:rsidR="006D26CD" w:rsidRPr="006B2FCC">
        <w:t xml:space="preserve">o return checkpoint name. </w:t>
      </w:r>
    </w:p>
    <w:p w14:paraId="2050DDE3" w14:textId="3B4795E2" w:rsidR="00A96EDD" w:rsidRDefault="006D26CD" w:rsidP="006E735A">
      <w:pPr>
        <w:pStyle w:val="APIParametersListBullet"/>
      </w:pPr>
      <w:r w:rsidRPr="006E735A">
        <w:rPr>
          <w:b/>
        </w:rPr>
        <w:t>1</w:t>
      </w:r>
      <w:r w:rsidR="006E735A" w:rsidRPr="006E735A">
        <w:rPr>
          <w:b/>
        </w:rPr>
        <w:t>—</w:t>
      </w:r>
      <w:r w:rsidR="006E735A">
        <w:t>T</w:t>
      </w:r>
      <w:r w:rsidRPr="006B2FCC">
        <w:t>o return checkpoint Internal Entry Number (IEN).</w:t>
      </w:r>
    </w:p>
    <w:p w14:paraId="444DCDDA" w14:textId="77777777" w:rsidR="00DD51F0" w:rsidRPr="00672B04" w:rsidRDefault="00DD51F0" w:rsidP="00DD51F0">
      <w:pPr>
        <w:pStyle w:val="BodyText6"/>
      </w:pPr>
    </w:p>
    <w:p w14:paraId="595D0270" w14:textId="77777777" w:rsidR="00A96EDD" w:rsidRPr="00672B04" w:rsidRDefault="00A96EDD" w:rsidP="006D26CD">
      <w:pPr>
        <w:pStyle w:val="APIParameters"/>
        <w:keepNext/>
        <w:keepLines/>
      </w:pPr>
      <w:r w:rsidRPr="009D2D3D">
        <w:rPr>
          <w:b/>
        </w:rPr>
        <w:t>Output:</w:t>
      </w:r>
      <w:r w:rsidRPr="009D2D3D">
        <w:rPr>
          <w:b/>
        </w:rPr>
        <w:tab/>
      </w:r>
      <w:r w:rsidR="006D26CD" w:rsidRPr="006B2FCC">
        <w:t>returns:</w:t>
      </w:r>
      <w:r w:rsidRPr="00672B04">
        <w:tab/>
      </w:r>
      <w:r w:rsidR="006D26CD" w:rsidRPr="006B2FCC">
        <w:t>Returns:</w:t>
      </w:r>
    </w:p>
    <w:p w14:paraId="60336CA2" w14:textId="77777777" w:rsidR="00A96EDD" w:rsidRDefault="006D26CD" w:rsidP="006D26CD">
      <w:pPr>
        <w:pStyle w:val="APIParametersListBullet"/>
        <w:keepNext/>
        <w:keepLines/>
      </w:pPr>
      <w:r w:rsidRPr="006D26CD">
        <w:rPr>
          <w:b/>
        </w:rPr>
        <w:t>Checkpoint Name—</w:t>
      </w:r>
      <w:r w:rsidRPr="006B2FCC">
        <w:t>The current checkpoint name.</w:t>
      </w:r>
    </w:p>
    <w:p w14:paraId="2FDB7CE9" w14:textId="77777777" w:rsidR="00A96EDD" w:rsidRDefault="006D26CD" w:rsidP="00A96EDD">
      <w:pPr>
        <w:pStyle w:val="APIParametersListBullet"/>
      </w:pPr>
      <w:r w:rsidRPr="006D26CD">
        <w:rPr>
          <w:b/>
        </w:rPr>
        <w:t>NULL String—</w:t>
      </w:r>
      <w:r w:rsidRPr="006B2FCC">
        <w:t xml:space="preserve">If </w:t>
      </w:r>
      <w:r w:rsidRPr="006B2FCC">
        <w:rPr>
          <w:i/>
          <w:iCs/>
        </w:rPr>
        <w:t>not</w:t>
      </w:r>
      <w:r w:rsidRPr="006B2FCC">
        <w:t xml:space="preserve"> currently in a checkpoint callback.</w:t>
      </w:r>
    </w:p>
    <w:p w14:paraId="1253CC5E" w14:textId="77777777" w:rsidR="00A96EDD" w:rsidRPr="00392534" w:rsidRDefault="00A96EDD" w:rsidP="0029217A">
      <w:pPr>
        <w:pStyle w:val="BodyText6"/>
      </w:pPr>
    </w:p>
    <w:p w14:paraId="33D3DDD5" w14:textId="77777777" w:rsidR="00320A0D" w:rsidRPr="006B2FCC" w:rsidRDefault="00320A0D" w:rsidP="00C54011">
      <w:pPr>
        <w:pStyle w:val="Heading3"/>
      </w:pPr>
      <w:bookmarkStart w:id="956" w:name="instaldt_xpdutl"/>
      <w:bookmarkStart w:id="957" w:name="_Ref193699718"/>
      <w:bookmarkStart w:id="958" w:name="_Toc148367742"/>
      <w:r w:rsidRPr="006B2FCC">
        <w:t>$$INSTALDT^XPDUTL</w:t>
      </w:r>
      <w:bookmarkEnd w:id="956"/>
      <w:r w:rsidRPr="006B2FCC">
        <w:t>(): Return All Install Dates/Times</w:t>
      </w:r>
      <w:bookmarkEnd w:id="957"/>
      <w:bookmarkEnd w:id="958"/>
    </w:p>
    <w:p w14:paraId="61F20A3F" w14:textId="77777777" w:rsidR="00A96EDD" w:rsidRDefault="00A96EDD" w:rsidP="00A96EDD">
      <w:pPr>
        <w:pStyle w:val="APIText"/>
        <w:keepNext/>
        <w:keepLines/>
      </w:pPr>
      <w:r w:rsidRPr="006B2FCC">
        <w:rPr>
          <w:b/>
        </w:rPr>
        <w:t>Reference Type</w:t>
      </w:r>
      <w:r>
        <w:rPr>
          <w:b/>
        </w:rPr>
        <w:t>:</w:t>
      </w:r>
      <w:r>
        <w:rPr>
          <w:b/>
        </w:rPr>
        <w:tab/>
      </w:r>
      <w:r w:rsidR="006D26CD" w:rsidRPr="006B2FCC">
        <w:t>Supported</w:t>
      </w:r>
      <w:r w:rsidR="006D26CD" w:rsidRPr="006B2FCC">
        <w:rPr>
          <w:vanish/>
        </w:rPr>
        <w:fldChar w:fldCharType="begin"/>
      </w:r>
      <w:r w:rsidR="006D26CD" w:rsidRPr="006B2FCC">
        <w:rPr>
          <w:vanish/>
        </w:rPr>
        <w:instrText xml:space="preserve"> XE </w:instrText>
      </w:r>
      <w:r w:rsidR="006D26CD">
        <w:rPr>
          <w:vanish/>
        </w:rPr>
        <w:instrText>“</w:instrText>
      </w:r>
      <w:r w:rsidR="006D26CD" w:rsidRPr="006B2FCC">
        <w:rPr>
          <w:vanish/>
        </w:rPr>
        <w:instrText>XPDUTL:$$</w:instrText>
      </w:r>
      <w:r w:rsidR="006D26CD" w:rsidRPr="006B2FCC">
        <w:instrText>INSTALDT^XPDUTL</w:instrText>
      </w:r>
      <w:r w:rsidR="006D26CD">
        <w:instrText>”</w:instrText>
      </w:r>
      <w:r w:rsidR="006D26CD" w:rsidRPr="006B2FCC">
        <w:instrText xml:space="preserve"> </w:instrText>
      </w:r>
      <w:r w:rsidR="006D26CD" w:rsidRPr="006B2FCC">
        <w:rPr>
          <w:vanish/>
        </w:rPr>
        <w:fldChar w:fldCharType="end"/>
      </w:r>
      <w:r w:rsidR="006D26CD" w:rsidRPr="006B2FCC">
        <w:rPr>
          <w:vanish/>
        </w:rPr>
        <w:fldChar w:fldCharType="begin"/>
      </w:r>
      <w:r w:rsidR="006D26CD" w:rsidRPr="006B2FCC">
        <w:rPr>
          <w:vanish/>
        </w:rPr>
        <w:instrText xml:space="preserve"> XE </w:instrText>
      </w:r>
      <w:r w:rsidR="006D26CD">
        <w:rPr>
          <w:vanish/>
        </w:rPr>
        <w:instrText>“</w:instrText>
      </w:r>
      <w:r w:rsidR="006D26CD" w:rsidRPr="006B2FCC">
        <w:rPr>
          <w:vanish/>
        </w:rPr>
        <w:instrText>$$</w:instrText>
      </w:r>
      <w:r w:rsidR="006D26CD" w:rsidRPr="006B2FCC">
        <w:instrText>INSTALDT^XPDUTL</w:instrText>
      </w:r>
      <w:r w:rsidR="006D26CD">
        <w:instrText>”</w:instrText>
      </w:r>
      <w:r w:rsidR="006D26CD" w:rsidRPr="006B2FCC">
        <w:instrText xml:space="preserve"> </w:instrText>
      </w:r>
      <w:r w:rsidR="006D26CD" w:rsidRPr="006B2FCC">
        <w:rPr>
          <w:vanish/>
        </w:rPr>
        <w:fldChar w:fldCharType="end"/>
      </w:r>
      <w:r w:rsidR="006D26CD" w:rsidRPr="006B2FCC">
        <w:rPr>
          <w:vanish/>
        </w:rPr>
        <w:fldChar w:fldCharType="begin"/>
      </w:r>
      <w:r w:rsidR="006D26CD" w:rsidRPr="006B2FCC">
        <w:rPr>
          <w:vanish/>
        </w:rPr>
        <w:instrText xml:space="preserve"> XE </w:instrText>
      </w:r>
      <w:r w:rsidR="006D26CD">
        <w:rPr>
          <w:vanish/>
        </w:rPr>
        <w:instrText>“</w:instrText>
      </w:r>
      <w:r w:rsidR="006D26CD" w:rsidRPr="006B2FCC">
        <w:instrText>KIDS:Return All Install Dates/Times:$$CURCP^INSTALDT</w:instrText>
      </w:r>
      <w:r w:rsidR="006D26CD">
        <w:instrText>”</w:instrText>
      </w:r>
      <w:r w:rsidR="006D26CD" w:rsidRPr="006B2FCC">
        <w:instrText xml:space="preserve"> </w:instrText>
      </w:r>
      <w:r w:rsidR="006D26CD" w:rsidRPr="006B2FCC">
        <w:rPr>
          <w:vanish/>
        </w:rPr>
        <w:fldChar w:fldCharType="end"/>
      </w:r>
      <w:r w:rsidR="006D26CD" w:rsidRPr="006B2FCC">
        <w:rPr>
          <w:vanish/>
        </w:rPr>
        <w:fldChar w:fldCharType="begin"/>
      </w:r>
      <w:r w:rsidR="006D26CD" w:rsidRPr="006B2FCC">
        <w:rPr>
          <w:vanish/>
        </w:rPr>
        <w:instrText xml:space="preserve"> XE </w:instrText>
      </w:r>
      <w:r w:rsidR="006D26CD">
        <w:rPr>
          <w:vanish/>
        </w:rPr>
        <w:instrText>“</w:instrText>
      </w:r>
      <w:r w:rsidR="006D26CD" w:rsidRPr="006B2FCC">
        <w:instrText>Reference Type:Supported:$$INSTALDT^XPDUTL</w:instrText>
      </w:r>
      <w:r w:rsidR="006D26CD">
        <w:instrText>”</w:instrText>
      </w:r>
      <w:r w:rsidR="006D26CD" w:rsidRPr="006B2FCC">
        <w:instrText xml:space="preserve"> </w:instrText>
      </w:r>
      <w:r w:rsidR="006D26CD" w:rsidRPr="006B2FCC">
        <w:rPr>
          <w:vanish/>
        </w:rPr>
        <w:fldChar w:fldCharType="end"/>
      </w:r>
    </w:p>
    <w:p w14:paraId="1D7FF2DF"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6D26CD" w:rsidRPr="006B2FCC">
          <w:t>KIDS</w:t>
        </w:r>
      </w:smartTag>
    </w:p>
    <w:p w14:paraId="509522A3" w14:textId="77777777" w:rsidR="00A96EDD" w:rsidRPr="0084064A" w:rsidRDefault="00A96EDD" w:rsidP="00A96EDD">
      <w:pPr>
        <w:pStyle w:val="APIText"/>
        <w:keepNext/>
        <w:keepLines/>
      </w:pPr>
      <w:r>
        <w:rPr>
          <w:b/>
        </w:rPr>
        <w:t>ICR #:</w:t>
      </w:r>
      <w:r w:rsidRPr="0084064A">
        <w:tab/>
      </w:r>
      <w:r w:rsidR="006D26CD" w:rsidRPr="006B2FCC">
        <w:t>10141</w:t>
      </w:r>
    </w:p>
    <w:p w14:paraId="045EA7F4" w14:textId="77777777" w:rsidR="00184F79" w:rsidRDefault="00A96EDD" w:rsidP="00A96EDD">
      <w:pPr>
        <w:pStyle w:val="APIText"/>
        <w:keepNext/>
        <w:keepLines/>
        <w:rPr>
          <w:szCs w:val="22"/>
        </w:rPr>
      </w:pPr>
      <w:r w:rsidRPr="006B2FCC">
        <w:rPr>
          <w:b/>
        </w:rPr>
        <w:t>Description</w:t>
      </w:r>
      <w:r>
        <w:rPr>
          <w:b/>
        </w:rPr>
        <w:t>:</w:t>
      </w:r>
      <w:r w:rsidRPr="0084064A">
        <w:tab/>
      </w:r>
      <w:r w:rsidR="006D26CD" w:rsidRPr="006B2FCC">
        <w:rPr>
          <w:szCs w:val="22"/>
        </w:rPr>
        <w:t>Th</w:t>
      </w:r>
      <w:r w:rsidR="00184F79">
        <w:rPr>
          <w:szCs w:val="22"/>
        </w:rPr>
        <w:t xml:space="preserve">e </w:t>
      </w:r>
      <w:r w:rsidR="00184F79" w:rsidRPr="006B2FCC">
        <w:t>$$INSTALDT^XPDUT</w:t>
      </w:r>
      <w:r w:rsidR="00184F79">
        <w:rPr>
          <w:szCs w:val="22"/>
        </w:rPr>
        <w:t xml:space="preserve"> </w:t>
      </w:r>
      <w:r w:rsidR="006D26CD">
        <w:rPr>
          <w:szCs w:val="22"/>
        </w:rPr>
        <w:t xml:space="preserve">extrinsic function </w:t>
      </w:r>
      <w:r w:rsidR="006D26CD" w:rsidRPr="006B2FCC">
        <w:rPr>
          <w:szCs w:val="22"/>
        </w:rPr>
        <w:t>retrieve</w:t>
      </w:r>
      <w:r w:rsidR="006D26CD">
        <w:rPr>
          <w:szCs w:val="22"/>
        </w:rPr>
        <w:t>s</w:t>
      </w:r>
      <w:r w:rsidR="006D26CD" w:rsidRPr="006B2FCC">
        <w:rPr>
          <w:szCs w:val="22"/>
        </w:rPr>
        <w:t xml:space="preserve"> all dates/times that an install was performed for a given install name in the INSTALL</w:t>
      </w:r>
      <w:r w:rsidR="008E0199" w:rsidRPr="006B2FCC">
        <w:rPr>
          <w:szCs w:val="22"/>
        </w:rPr>
        <w:t xml:space="preserve"> (#9.7)</w:t>
      </w:r>
      <w:r w:rsidR="006D26CD" w:rsidRPr="006B2FCC">
        <w:rPr>
          <w:szCs w:val="22"/>
        </w:rPr>
        <w:t xml:space="preserve"> file. It returns the results in an array.</w:t>
      </w:r>
    </w:p>
    <w:p w14:paraId="3E5DDBDC" w14:textId="72945BAD" w:rsidR="00A96EDD" w:rsidRDefault="00184F79" w:rsidP="00F85CEA">
      <w:pPr>
        <w:pStyle w:val="APIDescriptionNote"/>
      </w:pPr>
      <w:r>
        <w:drawing>
          <wp:inline distT="0" distB="0" distL="0" distR="0" wp14:anchorId="27358A7D" wp14:editId="436D1F51">
            <wp:extent cx="285750" cy="285750"/>
            <wp:effectExtent l="0" t="0" r="0" b="0"/>
            <wp:docPr id="143" name="Picture 1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184F79">
        <w:rPr>
          <w:b/>
        </w:rPr>
        <w:t>NOTE:</w:t>
      </w:r>
      <w:r>
        <w:t xml:space="preserve"> </w:t>
      </w:r>
      <w:r w:rsidR="006D26CD">
        <w:t>This API</w:t>
      </w:r>
      <w:r w:rsidR="006D26CD" w:rsidRPr="006B2FCC">
        <w:t xml:space="preserve"> was released with </w:t>
      </w:r>
      <w:r w:rsidR="00CD7242">
        <w:t>Kernel P</w:t>
      </w:r>
      <w:r w:rsidR="00B004B0">
        <w:t>atch X</w:t>
      </w:r>
      <w:r w:rsidR="006D26CD" w:rsidRPr="006B2FCC">
        <w:t>U*8.0*491.</w:t>
      </w:r>
    </w:p>
    <w:p w14:paraId="408DFB73" w14:textId="77777777" w:rsidR="00EB3AF6" w:rsidRPr="0084064A" w:rsidRDefault="00EB3AF6" w:rsidP="00EB3AF6">
      <w:pPr>
        <w:pStyle w:val="BodyText6"/>
      </w:pPr>
    </w:p>
    <w:p w14:paraId="31C864CF"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6D26CD" w:rsidRPr="000B37D9">
        <w:rPr>
          <w:rFonts w:ascii="Courier New" w:hAnsi="Courier New" w:cs="Courier New"/>
          <w:sz w:val="20"/>
          <w:szCs w:val="18"/>
        </w:rPr>
        <w:t>$$INSTALDT^XPDUTL(install,.result)</w:t>
      </w:r>
    </w:p>
    <w:p w14:paraId="6FD02387" w14:textId="77777777" w:rsidR="00A96EDD" w:rsidRPr="00672B04" w:rsidRDefault="00A96EDD" w:rsidP="00A96EDD">
      <w:pPr>
        <w:pStyle w:val="APIParameters"/>
        <w:keepNext/>
        <w:keepLines/>
        <w:ind w:left="4147" w:hanging="4147"/>
      </w:pPr>
      <w:r w:rsidRPr="009D2D3D">
        <w:rPr>
          <w:b/>
        </w:rPr>
        <w:t>Input Parameters:</w:t>
      </w:r>
      <w:r w:rsidRPr="009D2D3D">
        <w:rPr>
          <w:b/>
        </w:rPr>
        <w:tab/>
      </w:r>
      <w:r w:rsidR="006D26CD" w:rsidRPr="004D4086">
        <w:rPr>
          <w:b/>
          <w:bCs w:val="0"/>
          <w:szCs w:val="22"/>
        </w:rPr>
        <w:t>install</w:t>
      </w:r>
      <w:r w:rsidR="006D26CD" w:rsidRPr="006B2FCC">
        <w:rPr>
          <w:szCs w:val="22"/>
        </w:rPr>
        <w:t>:</w:t>
      </w:r>
      <w:r w:rsidRPr="00672B04">
        <w:tab/>
      </w:r>
      <w:r w:rsidR="009A10AF" w:rsidRPr="006B2FCC">
        <w:rPr>
          <w:szCs w:val="22"/>
        </w:rPr>
        <w:t>(required) Name of install in the INSTALL</w:t>
      </w:r>
      <w:r w:rsidR="008E0199" w:rsidRPr="006B2FCC">
        <w:rPr>
          <w:szCs w:val="22"/>
        </w:rPr>
        <w:t xml:space="preserve"> (#9.7)</w:t>
      </w:r>
      <w:r w:rsidR="009A10AF" w:rsidRPr="006B2FCC">
        <w:rPr>
          <w:szCs w:val="22"/>
        </w:rPr>
        <w:t xml:space="preserve"> file.</w:t>
      </w:r>
    </w:p>
    <w:p w14:paraId="1EEFD314" w14:textId="77777777" w:rsidR="00A96EDD" w:rsidRDefault="00A96EDD" w:rsidP="00A96EDD">
      <w:pPr>
        <w:pStyle w:val="APIParameters"/>
        <w:ind w:left="4147" w:hanging="4147"/>
      </w:pPr>
      <w:r>
        <w:rPr>
          <w:b/>
        </w:rPr>
        <w:tab/>
      </w:r>
      <w:r w:rsidR="009A10AF" w:rsidRPr="004D4086">
        <w:rPr>
          <w:b/>
          <w:bCs w:val="0"/>
          <w:szCs w:val="22"/>
        </w:rPr>
        <w:t>.result</w:t>
      </w:r>
      <w:r w:rsidR="009A10AF" w:rsidRPr="006B2FCC">
        <w:rPr>
          <w:szCs w:val="22"/>
        </w:rPr>
        <w:t>:</w:t>
      </w:r>
      <w:r>
        <w:rPr>
          <w:b/>
        </w:rPr>
        <w:tab/>
      </w:r>
      <w:r w:rsidR="009A10AF" w:rsidRPr="006B2FCC">
        <w:rPr>
          <w:szCs w:val="22"/>
        </w:rPr>
        <w:t>(required) Passed by reference, the name of the array to return values.</w:t>
      </w:r>
    </w:p>
    <w:p w14:paraId="7181626E" w14:textId="77777777" w:rsidR="00A96EDD" w:rsidRPr="00672B04" w:rsidRDefault="00A96EDD" w:rsidP="009A10AF">
      <w:pPr>
        <w:pStyle w:val="APIParameters"/>
        <w:keepNext/>
        <w:keepLines/>
      </w:pPr>
      <w:r w:rsidRPr="009D2D3D">
        <w:rPr>
          <w:b/>
        </w:rPr>
        <w:t>Output</w:t>
      </w:r>
      <w:r w:rsidR="009A10AF" w:rsidRPr="006B2FCC">
        <w:rPr>
          <w:b/>
          <w:bCs w:val="0"/>
          <w:szCs w:val="22"/>
        </w:rPr>
        <w:t xml:space="preserve"> Parameter</w:t>
      </w:r>
      <w:r w:rsidR="009A10AF">
        <w:rPr>
          <w:b/>
          <w:bCs w:val="0"/>
          <w:szCs w:val="22"/>
        </w:rPr>
        <w:t>s</w:t>
      </w:r>
      <w:r w:rsidRPr="009D2D3D">
        <w:rPr>
          <w:b/>
        </w:rPr>
        <w:t>:</w:t>
      </w:r>
      <w:r w:rsidRPr="009D2D3D">
        <w:rPr>
          <w:b/>
        </w:rPr>
        <w:tab/>
      </w:r>
      <w:r w:rsidR="009A10AF" w:rsidRPr="004D4086">
        <w:rPr>
          <w:b/>
          <w:bCs w:val="0"/>
          <w:szCs w:val="22"/>
        </w:rPr>
        <w:t>.result</w:t>
      </w:r>
      <w:r w:rsidR="009A10AF" w:rsidRPr="006B2FCC">
        <w:rPr>
          <w:szCs w:val="22"/>
        </w:rPr>
        <w:t>:</w:t>
      </w:r>
      <w:r w:rsidRPr="00672B04">
        <w:tab/>
      </w:r>
      <w:r w:rsidR="009A10AF" w:rsidRPr="006B2FCC">
        <w:rPr>
          <w:szCs w:val="22"/>
        </w:rPr>
        <w:t>Returns the number of records in the result array:</w:t>
      </w:r>
    </w:p>
    <w:p w14:paraId="0BAA10B2" w14:textId="77777777" w:rsidR="00A96EDD" w:rsidRDefault="009A10AF" w:rsidP="009A10AF">
      <w:pPr>
        <w:pStyle w:val="APIParametersListBullet"/>
        <w:keepNext/>
        <w:keepLines/>
      </w:pPr>
      <w:r w:rsidRPr="006B2FCC">
        <w:rPr>
          <w:szCs w:val="22"/>
        </w:rPr>
        <w:t>result=number of records</w:t>
      </w:r>
      <w:r>
        <w:rPr>
          <w:szCs w:val="22"/>
        </w:rPr>
        <w:t>.</w:t>
      </w:r>
    </w:p>
    <w:p w14:paraId="164F4486" w14:textId="77777777" w:rsidR="00A96EDD" w:rsidRDefault="009A10AF" w:rsidP="00A96EDD">
      <w:pPr>
        <w:pStyle w:val="APIParametersListBullet"/>
      </w:pPr>
      <w:r w:rsidRPr="006B2FCC">
        <w:rPr>
          <w:szCs w:val="22"/>
        </w:rPr>
        <w:t>result(internal date/time)=</w:t>
      </w:r>
      <w:r>
        <w:rPr>
          <w:szCs w:val="22"/>
        </w:rPr>
        <w:t>“</w:t>
      </w:r>
      <w:r w:rsidRPr="006B2FCC">
        <w:rPr>
          <w:szCs w:val="22"/>
        </w:rPr>
        <w:t>TEST#^SEQ#</w:t>
      </w:r>
      <w:r>
        <w:rPr>
          <w:szCs w:val="22"/>
        </w:rPr>
        <w:t>”</w:t>
      </w:r>
      <w:r w:rsidRPr="006B2FCC">
        <w:rPr>
          <w:szCs w:val="22"/>
        </w:rPr>
        <w:t xml:space="preserve"> (Fields 61^62 from INSTALL</w:t>
      </w:r>
      <w:r w:rsidR="00063B07" w:rsidRPr="006B2FCC">
        <w:rPr>
          <w:szCs w:val="22"/>
        </w:rPr>
        <w:t xml:space="preserve"> [#9.7]</w:t>
      </w:r>
      <w:r w:rsidRPr="006B2FCC">
        <w:rPr>
          <w:szCs w:val="22"/>
        </w:rPr>
        <w:t xml:space="preserve"> file</w:t>
      </w:r>
      <w:r w:rsidR="00063B07">
        <w:rPr>
          <w:szCs w:val="22"/>
        </w:rPr>
        <w:fldChar w:fldCharType="begin"/>
      </w:r>
      <w:r w:rsidR="00063B07">
        <w:instrText xml:space="preserve"> XE "</w:instrText>
      </w:r>
      <w:r w:rsidR="00063B07" w:rsidRPr="00674880">
        <w:rPr>
          <w:szCs w:val="22"/>
        </w:rPr>
        <w:instrText>INSTALL</w:instrText>
      </w:r>
      <w:r w:rsidR="00063B07">
        <w:rPr>
          <w:szCs w:val="22"/>
        </w:rPr>
        <w:instrText xml:space="preserve"> (#9.7) F</w:instrText>
      </w:r>
      <w:r w:rsidR="00063B07" w:rsidRPr="00674880">
        <w:rPr>
          <w:szCs w:val="22"/>
        </w:rPr>
        <w:instrText>ile</w:instrText>
      </w:r>
      <w:r w:rsidR="00063B07">
        <w:instrText xml:space="preserve">" </w:instrText>
      </w:r>
      <w:r w:rsidR="00063B07">
        <w:rPr>
          <w:szCs w:val="22"/>
        </w:rPr>
        <w:fldChar w:fldCharType="end"/>
      </w:r>
      <w:r w:rsidR="00063B07">
        <w:rPr>
          <w:szCs w:val="22"/>
        </w:rPr>
        <w:fldChar w:fldCharType="begin"/>
      </w:r>
      <w:r w:rsidR="00063B07">
        <w:instrText xml:space="preserve"> XE "Files:</w:instrText>
      </w:r>
      <w:r w:rsidR="00063B07" w:rsidRPr="00674880">
        <w:rPr>
          <w:szCs w:val="22"/>
        </w:rPr>
        <w:instrText>INSTALL</w:instrText>
      </w:r>
      <w:r w:rsidR="00063B07">
        <w:rPr>
          <w:szCs w:val="22"/>
        </w:rPr>
        <w:instrText xml:space="preserve"> (#9.7)</w:instrText>
      </w:r>
      <w:r w:rsidR="00063B07">
        <w:instrText xml:space="preserve">" </w:instrText>
      </w:r>
      <w:r w:rsidR="00063B07">
        <w:rPr>
          <w:szCs w:val="22"/>
        </w:rPr>
        <w:fldChar w:fldCharType="end"/>
      </w:r>
      <w:r w:rsidRPr="006B2FCC">
        <w:rPr>
          <w:szCs w:val="22"/>
        </w:rPr>
        <w:t>)</w:t>
      </w:r>
      <w:r>
        <w:rPr>
          <w:szCs w:val="22"/>
        </w:rPr>
        <w:t>.</w:t>
      </w:r>
    </w:p>
    <w:p w14:paraId="7A048392" w14:textId="77777777" w:rsidR="00A96EDD" w:rsidRPr="00392534" w:rsidRDefault="00A96EDD" w:rsidP="0029217A">
      <w:pPr>
        <w:pStyle w:val="BodyText6"/>
      </w:pPr>
    </w:p>
    <w:p w14:paraId="1A386F67" w14:textId="4D3E83F0" w:rsidR="00320A0D" w:rsidRDefault="00CF001D" w:rsidP="0075488D">
      <w:pPr>
        <w:pStyle w:val="Heading4"/>
      </w:pPr>
      <w:r>
        <w:lastRenderedPageBreak/>
        <w:t>Example</w:t>
      </w:r>
    </w:p>
    <w:p w14:paraId="725878CF" w14:textId="77777777" w:rsidR="00B847A9" w:rsidRPr="00B847A9" w:rsidRDefault="00B847A9" w:rsidP="00B847A9">
      <w:pPr>
        <w:pStyle w:val="BodyText6"/>
        <w:keepNext/>
        <w:keepLines/>
      </w:pPr>
    </w:p>
    <w:p w14:paraId="02168389" w14:textId="2F4C2CE4" w:rsidR="00CE05BC" w:rsidRPr="00CE05BC" w:rsidRDefault="00CE05BC" w:rsidP="00CE05BC">
      <w:pPr>
        <w:pStyle w:val="Caption"/>
      </w:pPr>
      <w:bookmarkStart w:id="959" w:name="_Toc148365196"/>
      <w:r>
        <w:t xml:space="preserve">Figure </w:t>
      </w:r>
      <w:fldSimple w:instr=" SEQ Figure \* ARABIC ">
        <w:r w:rsidR="00C57752">
          <w:rPr>
            <w:noProof/>
          </w:rPr>
          <w:t>129</w:t>
        </w:r>
      </w:fldSimple>
      <w:r>
        <w:t xml:space="preserve">: </w:t>
      </w:r>
      <w:r w:rsidRPr="006B2FCC">
        <w:t>$$INSTALDT^XPDUTL</w:t>
      </w:r>
      <w:r>
        <w:t xml:space="preserve"> API—Example</w:t>
      </w:r>
      <w:bookmarkEnd w:id="959"/>
    </w:p>
    <w:p w14:paraId="34C0CC54" w14:textId="77777777" w:rsidR="00320A0D" w:rsidRPr="006B2FCC" w:rsidRDefault="00320A0D" w:rsidP="00CE05BC">
      <w:pPr>
        <w:pStyle w:val="CodeExamplewBox"/>
      </w:pPr>
      <w:r w:rsidRPr="006B2FCC">
        <w:t>&gt;</w:t>
      </w:r>
      <w:r w:rsidRPr="00CE05BC">
        <w:rPr>
          <w:b/>
        </w:rPr>
        <w:t>W $$INSTALDT^XPDUTL(</w:t>
      </w:r>
      <w:r w:rsidR="00FF3F33" w:rsidRPr="00CE05BC">
        <w:rPr>
          <w:b/>
        </w:rPr>
        <w:t>“</w:t>
      </w:r>
      <w:r w:rsidRPr="00CE05BC">
        <w:rPr>
          <w:b/>
        </w:rPr>
        <w:t>XU*8.0*491</w:t>
      </w:r>
      <w:r w:rsidR="00FF3F33" w:rsidRPr="00CE05BC">
        <w:rPr>
          <w:b/>
        </w:rPr>
        <w:t>”</w:t>
      </w:r>
      <w:r w:rsidRPr="00CE05BC">
        <w:rPr>
          <w:b/>
        </w:rPr>
        <w:t>, .RSLT)</w:t>
      </w:r>
    </w:p>
    <w:p w14:paraId="636B76C7" w14:textId="77777777" w:rsidR="00320A0D" w:rsidRPr="006B2FCC" w:rsidRDefault="00320A0D" w:rsidP="00CE05BC">
      <w:pPr>
        <w:pStyle w:val="CodeExamplewBox"/>
      </w:pPr>
      <w:r w:rsidRPr="006B2FCC">
        <w:t>1</w:t>
      </w:r>
    </w:p>
    <w:p w14:paraId="2CB88CFB" w14:textId="77777777" w:rsidR="00320A0D" w:rsidRPr="006B2FCC" w:rsidRDefault="00320A0D" w:rsidP="00CE05BC">
      <w:pPr>
        <w:pStyle w:val="CodeExamplewBox"/>
      </w:pPr>
      <w:r w:rsidRPr="006B2FCC">
        <w:t>&gt;</w:t>
      </w:r>
      <w:r w:rsidRPr="00CE05BC">
        <w:rPr>
          <w:b/>
        </w:rPr>
        <w:t>ZW RSLT</w:t>
      </w:r>
    </w:p>
    <w:p w14:paraId="3F05471C" w14:textId="77777777" w:rsidR="00320A0D" w:rsidRPr="006B2FCC" w:rsidRDefault="00320A0D" w:rsidP="00CE05BC">
      <w:pPr>
        <w:pStyle w:val="CodeExamplewBox"/>
      </w:pPr>
      <w:r w:rsidRPr="006B2FCC">
        <w:t>RSLT=1</w:t>
      </w:r>
    </w:p>
    <w:p w14:paraId="4885D36A" w14:textId="77777777" w:rsidR="00320A0D" w:rsidRPr="006B2FCC" w:rsidRDefault="00320A0D" w:rsidP="00CE05BC">
      <w:pPr>
        <w:pStyle w:val="CodeExamplewBox"/>
      </w:pPr>
      <w:r w:rsidRPr="006B2FCC">
        <w:t>RSLT(3080318.092151)=</w:t>
      </w:r>
      <w:r w:rsidR="00FF3F33">
        <w:t>“</w:t>
      </w:r>
      <w:r w:rsidRPr="006B2FCC">
        <w:t>1^</w:t>
      </w:r>
      <w:r w:rsidR="00FF3F33">
        <w:t>”</w:t>
      </w:r>
    </w:p>
    <w:p w14:paraId="510C65F8" w14:textId="77777777" w:rsidR="00320A0D" w:rsidRPr="006B2FCC" w:rsidRDefault="00320A0D" w:rsidP="0029217A">
      <w:pPr>
        <w:pStyle w:val="BodyText6"/>
      </w:pPr>
    </w:p>
    <w:p w14:paraId="63B0BA7A" w14:textId="77777777" w:rsidR="006C202A" w:rsidRPr="006B2FCC" w:rsidRDefault="006C202A" w:rsidP="00C54011">
      <w:pPr>
        <w:pStyle w:val="Heading3"/>
      </w:pPr>
      <w:bookmarkStart w:id="960" w:name="last_xpdutl"/>
      <w:bookmarkStart w:id="961" w:name="_Ref292697210"/>
      <w:bookmarkStart w:id="962" w:name="_Toc148367743"/>
      <w:bookmarkStart w:id="963" w:name="_Ref37559548"/>
      <w:r w:rsidRPr="006B2FCC">
        <w:t>$$LAST^XPDUTL</w:t>
      </w:r>
      <w:bookmarkEnd w:id="960"/>
      <w:r w:rsidRPr="006B2FCC">
        <w:t>(): Last Software Patch</w:t>
      </w:r>
      <w:bookmarkEnd w:id="961"/>
      <w:bookmarkEnd w:id="962"/>
    </w:p>
    <w:p w14:paraId="0DEEBCEE" w14:textId="77777777" w:rsidR="00A96EDD" w:rsidRDefault="00A96EDD" w:rsidP="00A96EDD">
      <w:pPr>
        <w:pStyle w:val="APIText"/>
        <w:keepNext/>
        <w:keepLines/>
      </w:pPr>
      <w:r w:rsidRPr="006B2FCC">
        <w:rPr>
          <w:b/>
        </w:rPr>
        <w:t>Reference Type</w:t>
      </w:r>
      <w:r>
        <w:rPr>
          <w:b/>
        </w:rPr>
        <w:t>:</w:t>
      </w:r>
      <w:r>
        <w:rPr>
          <w:b/>
        </w:rPr>
        <w:tab/>
      </w:r>
      <w:r w:rsidR="00DA0D06" w:rsidRPr="006B2FCC">
        <w:t>Supported</w:t>
      </w:r>
      <w:r w:rsidR="00DA0D06" w:rsidRPr="006B2FCC">
        <w:rPr>
          <w:vanish/>
        </w:rPr>
        <w:fldChar w:fldCharType="begin"/>
      </w:r>
      <w:r w:rsidR="00DA0D06" w:rsidRPr="006B2FCC">
        <w:rPr>
          <w:vanish/>
        </w:rPr>
        <w:instrText xml:space="preserve"> XE </w:instrText>
      </w:r>
      <w:r w:rsidR="00DA0D06">
        <w:rPr>
          <w:vanish/>
        </w:rPr>
        <w:instrText>“</w:instrText>
      </w:r>
      <w:r w:rsidR="00DA0D06" w:rsidRPr="006B2FCC">
        <w:instrText>XPDUTL:</w:instrText>
      </w:r>
      <w:r w:rsidR="00DA0D06" w:rsidRPr="006B2FCC">
        <w:rPr>
          <w:vanish/>
        </w:rPr>
        <w:instrText>$$</w:instrText>
      </w:r>
      <w:r w:rsidR="00DA0D06" w:rsidRPr="006B2FCC">
        <w:instrText>LAST^XPDUTL</w:instrText>
      </w:r>
      <w:r w:rsidR="00DA0D06">
        <w:instrText>”</w:instrText>
      </w:r>
      <w:r w:rsidR="00DA0D06" w:rsidRPr="006B2FCC">
        <w:instrText xml:space="preserve"> </w:instrText>
      </w:r>
      <w:r w:rsidR="00DA0D06" w:rsidRPr="006B2FCC">
        <w:rPr>
          <w:vanish/>
        </w:rPr>
        <w:fldChar w:fldCharType="end"/>
      </w:r>
      <w:r w:rsidR="00DA0D06" w:rsidRPr="006B2FCC">
        <w:rPr>
          <w:vanish/>
        </w:rPr>
        <w:fldChar w:fldCharType="begin"/>
      </w:r>
      <w:r w:rsidR="00DA0D06" w:rsidRPr="006B2FCC">
        <w:rPr>
          <w:vanish/>
        </w:rPr>
        <w:instrText xml:space="preserve"> XE </w:instrText>
      </w:r>
      <w:r w:rsidR="00DA0D06">
        <w:rPr>
          <w:vanish/>
        </w:rPr>
        <w:instrText>“</w:instrText>
      </w:r>
      <w:r w:rsidR="00DA0D06" w:rsidRPr="006B2FCC">
        <w:rPr>
          <w:vanish/>
        </w:rPr>
        <w:instrText>$$</w:instrText>
      </w:r>
      <w:r w:rsidR="00DA0D06" w:rsidRPr="006B2FCC">
        <w:instrText>LAST^XPDUTL</w:instrText>
      </w:r>
      <w:r w:rsidR="00DA0D06">
        <w:instrText>”</w:instrText>
      </w:r>
      <w:r w:rsidR="00DA0D06" w:rsidRPr="006B2FCC">
        <w:instrText xml:space="preserve"> </w:instrText>
      </w:r>
      <w:r w:rsidR="00DA0D06" w:rsidRPr="006B2FCC">
        <w:rPr>
          <w:vanish/>
        </w:rPr>
        <w:fldChar w:fldCharType="end"/>
      </w:r>
      <w:r w:rsidR="00DA0D06" w:rsidRPr="006B2FCC">
        <w:rPr>
          <w:vanish/>
        </w:rPr>
        <w:fldChar w:fldCharType="begin"/>
      </w:r>
      <w:r w:rsidR="00DA0D06" w:rsidRPr="006B2FCC">
        <w:rPr>
          <w:vanish/>
        </w:rPr>
        <w:instrText xml:space="preserve"> XE </w:instrText>
      </w:r>
      <w:r w:rsidR="00DA0D06">
        <w:rPr>
          <w:vanish/>
        </w:rPr>
        <w:instrText>“</w:instrText>
      </w:r>
      <w:r w:rsidR="00DA0D06" w:rsidRPr="006B2FCC">
        <w:instrText>KIDS:Pre- and Post-Install Routines:$$LAST^XPDUTL</w:instrText>
      </w:r>
      <w:r w:rsidR="00DA0D06">
        <w:instrText>”</w:instrText>
      </w:r>
      <w:r w:rsidR="00DA0D06" w:rsidRPr="006B2FCC">
        <w:instrText xml:space="preserve"> </w:instrText>
      </w:r>
      <w:r w:rsidR="00DA0D06" w:rsidRPr="006B2FCC">
        <w:rPr>
          <w:vanish/>
        </w:rPr>
        <w:fldChar w:fldCharType="end"/>
      </w:r>
      <w:r w:rsidR="00DA0D06" w:rsidRPr="006B2FCC">
        <w:rPr>
          <w:vanish/>
        </w:rPr>
        <w:fldChar w:fldCharType="begin"/>
      </w:r>
      <w:r w:rsidR="00DA0D06" w:rsidRPr="006B2FCC">
        <w:rPr>
          <w:vanish/>
        </w:rPr>
        <w:instrText xml:space="preserve"> XE </w:instrText>
      </w:r>
      <w:r w:rsidR="00DA0D06">
        <w:rPr>
          <w:vanish/>
        </w:rPr>
        <w:instrText>“</w:instrText>
      </w:r>
      <w:r w:rsidR="00DA0D06" w:rsidRPr="006B2FCC">
        <w:instrText>Reference Type:Supported:$$LAST^XPDUTL</w:instrText>
      </w:r>
      <w:r w:rsidR="00DA0D06">
        <w:instrText>”</w:instrText>
      </w:r>
      <w:r w:rsidR="00DA0D06" w:rsidRPr="006B2FCC">
        <w:instrText xml:space="preserve"> </w:instrText>
      </w:r>
      <w:r w:rsidR="00DA0D06" w:rsidRPr="006B2FCC">
        <w:rPr>
          <w:vanish/>
        </w:rPr>
        <w:fldChar w:fldCharType="end"/>
      </w:r>
    </w:p>
    <w:p w14:paraId="1AD2AB70"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DA0D06" w:rsidRPr="006B2FCC">
          <w:t>KIDS</w:t>
        </w:r>
      </w:smartTag>
    </w:p>
    <w:p w14:paraId="1F07AB46" w14:textId="77777777" w:rsidR="00A96EDD" w:rsidRPr="0084064A" w:rsidRDefault="00A96EDD" w:rsidP="00A96EDD">
      <w:pPr>
        <w:pStyle w:val="APIText"/>
        <w:keepNext/>
        <w:keepLines/>
      </w:pPr>
      <w:r>
        <w:rPr>
          <w:b/>
        </w:rPr>
        <w:t>ICR #:</w:t>
      </w:r>
      <w:r w:rsidRPr="0084064A">
        <w:tab/>
      </w:r>
      <w:r w:rsidR="00DA0D06" w:rsidRPr="006B2FCC">
        <w:t>10141</w:t>
      </w:r>
    </w:p>
    <w:p w14:paraId="04427021" w14:textId="77777777" w:rsidR="00A96EDD" w:rsidRDefault="00A96EDD" w:rsidP="00A96EDD">
      <w:pPr>
        <w:pStyle w:val="APIText"/>
        <w:keepNext/>
        <w:keepLines/>
      </w:pPr>
      <w:r w:rsidRPr="006B2FCC">
        <w:rPr>
          <w:b/>
        </w:rPr>
        <w:t>Description</w:t>
      </w:r>
      <w:r>
        <w:rPr>
          <w:b/>
        </w:rPr>
        <w:t>:</w:t>
      </w:r>
      <w:r w:rsidRPr="0084064A">
        <w:tab/>
      </w:r>
      <w:r w:rsidR="002572F1">
        <w:t xml:space="preserve">The </w:t>
      </w:r>
      <w:r w:rsidR="002572F1" w:rsidRPr="006B2FCC">
        <w:t>$$LAST^XPDUTL</w:t>
      </w:r>
      <w:r w:rsidR="00DA0D06" w:rsidRPr="006B2FCC">
        <w:t xml:space="preserve"> extrinsic function returns the last patch and the date it was </w:t>
      </w:r>
      <w:r w:rsidR="00DA0D06">
        <w:t>ap</w:t>
      </w:r>
      <w:r w:rsidR="00DA0D06" w:rsidRPr="006B2FCC">
        <w:t xml:space="preserve">plied </w:t>
      </w:r>
      <w:r w:rsidR="00DA0D06">
        <w:t xml:space="preserve">to the software. The patch </w:t>
      </w:r>
      <w:r w:rsidR="00DA0D06" w:rsidRPr="006B2FCC">
        <w:t>also include</w:t>
      </w:r>
      <w:r w:rsidR="00DA0D06">
        <w:t>s</w:t>
      </w:r>
      <w:r w:rsidR="00DA0D06" w:rsidRPr="006B2FCC">
        <w:t xml:space="preserve"> the Sequence </w:t>
      </w:r>
      <w:r w:rsidR="00DA0D06" w:rsidRPr="002572F1">
        <w:rPr>
          <w:b/>
        </w:rPr>
        <w:t>#</w:t>
      </w:r>
      <w:r w:rsidR="00DA0D06" w:rsidRPr="006B2FCC">
        <w:t xml:space="preserve"> if the last patch was a released patch.</w:t>
      </w:r>
    </w:p>
    <w:p w14:paraId="03D45159" w14:textId="34783820" w:rsidR="00DA0D06" w:rsidRDefault="00DA0D06" w:rsidP="00F85CEA">
      <w:pPr>
        <w:pStyle w:val="APIDescriptionNote"/>
      </w:pPr>
      <w:r>
        <w:drawing>
          <wp:inline distT="0" distB="0" distL="0" distR="0" wp14:anchorId="6BBB625E" wp14:editId="4B7C64ED">
            <wp:extent cx="285750" cy="285750"/>
            <wp:effectExtent l="0" t="0" r="0" b="0"/>
            <wp:docPr id="416" name="Picture 4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NOTE:</w:t>
      </w:r>
      <w:r w:rsidRPr="006B2FCC">
        <w:rPr>
          <w:iCs/>
        </w:rPr>
        <w:t xml:space="preserve"> </w:t>
      </w:r>
      <w:r>
        <w:t>This API</w:t>
      </w:r>
      <w:r w:rsidRPr="006B2FCC">
        <w:t xml:space="preserve"> can be used outside of </w:t>
      </w:r>
      <w:smartTag w:uri="urn:schemas-microsoft-com:office:smarttags" w:element="stockticker">
        <w:r w:rsidRPr="006B2FCC">
          <w:t>KIDS</w:t>
        </w:r>
      </w:smartTag>
      <w:r w:rsidRPr="006B2FCC">
        <w:t>.</w:t>
      </w:r>
    </w:p>
    <w:p w14:paraId="030DE591" w14:textId="77777777" w:rsidR="00EB3AF6" w:rsidRPr="0084064A" w:rsidRDefault="00EB3AF6" w:rsidP="00EB3AF6">
      <w:pPr>
        <w:pStyle w:val="BodyText6"/>
      </w:pPr>
    </w:p>
    <w:p w14:paraId="03416F05"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DA0D06" w:rsidRPr="000B37D9">
        <w:rPr>
          <w:rFonts w:ascii="Courier New" w:hAnsi="Courier New" w:cs="Courier New"/>
          <w:sz w:val="20"/>
          <w:szCs w:val="18"/>
        </w:rPr>
        <w:t>$$LAST^XPDUTL(x[,y][,z])</w:t>
      </w:r>
    </w:p>
    <w:p w14:paraId="004CC253" w14:textId="77777777" w:rsidR="00A96EDD" w:rsidRPr="00672B04" w:rsidRDefault="00BD54BB" w:rsidP="00DA0D06">
      <w:pPr>
        <w:pStyle w:val="APIParameters"/>
        <w:keepNext/>
        <w:keepLines/>
        <w:ind w:left="4147" w:hanging="4147"/>
      </w:pPr>
      <w:r w:rsidRPr="009D2D3D">
        <w:rPr>
          <w:b/>
        </w:rPr>
        <w:t>Input Parameters:</w:t>
      </w:r>
      <w:r w:rsidRPr="009D2D3D">
        <w:rPr>
          <w:b/>
        </w:rPr>
        <w:tab/>
      </w:r>
      <w:r w:rsidRPr="004D4086">
        <w:rPr>
          <w:b/>
          <w:bCs w:val="0"/>
        </w:rPr>
        <w:t>x</w:t>
      </w:r>
      <w:r w:rsidRPr="006B2FCC">
        <w:t>:</w:t>
      </w:r>
      <w:r w:rsidRPr="00672B04">
        <w:tab/>
      </w:r>
      <w:r w:rsidRPr="006B2FCC">
        <w:t>(required) Software name or software namespace within quotes (e.g., </w:t>
      </w:r>
      <w:r w:rsidRPr="003A2EE6">
        <w:t>“</w:t>
      </w:r>
      <w:r w:rsidRPr="002572F1">
        <w:rPr>
          <w:b/>
        </w:rPr>
        <w:t>KERNEL</w:t>
      </w:r>
      <w:r>
        <w:t>”</w:t>
      </w:r>
      <w:r w:rsidRPr="006B2FCC">
        <w:t xml:space="preserve"> or </w:t>
      </w:r>
      <w:r>
        <w:t>“</w:t>
      </w:r>
      <w:r w:rsidRPr="002572F1">
        <w:rPr>
          <w:b/>
        </w:rPr>
        <w:t>XU</w:t>
      </w:r>
      <w:r>
        <w:t>”</w:t>
      </w:r>
      <w:r w:rsidRPr="006B2FCC">
        <w:t>).</w:t>
      </w:r>
    </w:p>
    <w:p w14:paraId="1BC7A3C7" w14:textId="77777777" w:rsidR="00A96EDD" w:rsidRDefault="00A96EDD" w:rsidP="00DA0D06">
      <w:pPr>
        <w:pStyle w:val="APIParameters"/>
        <w:keepNext/>
        <w:keepLines/>
        <w:ind w:left="4147" w:hanging="4147"/>
      </w:pPr>
      <w:r>
        <w:rPr>
          <w:b/>
        </w:rPr>
        <w:tab/>
      </w:r>
      <w:r w:rsidR="00BD54BB" w:rsidRPr="004D4086">
        <w:rPr>
          <w:b/>
          <w:bCs w:val="0"/>
        </w:rPr>
        <w:t>y</w:t>
      </w:r>
      <w:r w:rsidR="00BD54BB" w:rsidRPr="006B2FCC">
        <w:t>:</w:t>
      </w:r>
      <w:r w:rsidR="00BD54BB">
        <w:rPr>
          <w:b/>
        </w:rPr>
        <w:tab/>
      </w:r>
      <w:r w:rsidR="00BD54BB" w:rsidRPr="006B2FCC">
        <w:t>(optional) Full software version number with decimal point entered within quotes (e.g., </w:t>
      </w:r>
      <w:r w:rsidR="00BD54BB" w:rsidRPr="003A2EE6">
        <w:t>“</w:t>
      </w:r>
      <w:r w:rsidR="00BD54BB" w:rsidRPr="002572F1">
        <w:rPr>
          <w:b/>
        </w:rPr>
        <w:t>8.0</w:t>
      </w:r>
      <w:r w:rsidR="00BD54BB">
        <w:t>”</w:t>
      </w:r>
      <w:r w:rsidR="00BD54BB" w:rsidRPr="006B2FCC">
        <w:t xml:space="preserve">). </w:t>
      </w:r>
      <w:r w:rsidR="00DA0D06" w:rsidRPr="006B2FCC">
        <w:t xml:space="preserve">The current version is assumed if this parameter is </w:t>
      </w:r>
      <w:r w:rsidR="00DA0D06" w:rsidRPr="006B2FCC">
        <w:rPr>
          <w:i/>
          <w:iCs/>
        </w:rPr>
        <w:t>not</w:t>
      </w:r>
      <w:r w:rsidR="00DA0D06" w:rsidRPr="006B2FCC">
        <w:t xml:space="preserve"> supplied.</w:t>
      </w:r>
    </w:p>
    <w:p w14:paraId="54E2C78D" w14:textId="77777777" w:rsidR="00DA0D06" w:rsidRDefault="00DA0D06" w:rsidP="00A96EDD">
      <w:pPr>
        <w:pStyle w:val="APIParameters"/>
        <w:ind w:left="4147" w:hanging="4147"/>
      </w:pPr>
      <w:r>
        <w:tab/>
      </w:r>
      <w:r w:rsidRPr="004D4086">
        <w:rPr>
          <w:b/>
          <w:bCs w:val="0"/>
        </w:rPr>
        <w:t>z</w:t>
      </w:r>
      <w:r w:rsidRPr="006B2FCC">
        <w:t>:</w:t>
      </w:r>
      <w:r>
        <w:tab/>
      </w:r>
      <w:r w:rsidRPr="006B2FCC">
        <w:t xml:space="preserve">(optional) This parameter was added with </w:t>
      </w:r>
      <w:r w:rsidR="00B004B0">
        <w:t>K</w:t>
      </w:r>
      <w:r w:rsidR="00CD7242">
        <w:t>ernel P</w:t>
      </w:r>
      <w:r w:rsidR="00B004B0">
        <w:t>atch X</w:t>
      </w:r>
      <w:r w:rsidRPr="006B2FCC">
        <w:t xml:space="preserve">U*8.0*559. If set to </w:t>
      </w:r>
      <w:r w:rsidRPr="002572F1">
        <w:rPr>
          <w:b/>
        </w:rPr>
        <w:t>1</w:t>
      </w:r>
      <w:r w:rsidRPr="006B2FCC">
        <w:t xml:space="preserve">, then only the last </w:t>
      </w:r>
      <w:r w:rsidRPr="006B2FCC">
        <w:rPr>
          <w:i/>
        </w:rPr>
        <w:t>released</w:t>
      </w:r>
      <w:r w:rsidRPr="006B2FCC">
        <w:t xml:space="preserve"> patch information is returned.</w:t>
      </w:r>
    </w:p>
    <w:p w14:paraId="1B0E59FF" w14:textId="77777777" w:rsidR="00A96EDD" w:rsidRPr="00672B04" w:rsidRDefault="00A96EDD" w:rsidP="00DA0D06">
      <w:pPr>
        <w:pStyle w:val="APIParameters"/>
        <w:keepNext/>
        <w:keepLines/>
      </w:pPr>
      <w:r w:rsidRPr="009D2D3D">
        <w:rPr>
          <w:b/>
        </w:rPr>
        <w:lastRenderedPageBreak/>
        <w:t>Output:</w:t>
      </w:r>
      <w:r w:rsidRPr="009D2D3D">
        <w:rPr>
          <w:b/>
        </w:rPr>
        <w:tab/>
      </w:r>
      <w:r w:rsidR="00DA0D06" w:rsidRPr="006B2FCC">
        <w:t>returns:</w:t>
      </w:r>
      <w:r w:rsidRPr="00672B04">
        <w:tab/>
      </w:r>
      <w:r w:rsidR="00DA0D06" w:rsidRPr="006B2FCC">
        <w:t>Returns the last patch information in a caret-delimited string:</w:t>
      </w:r>
    </w:p>
    <w:p w14:paraId="109F4316" w14:textId="77777777" w:rsidR="00A96EDD" w:rsidRDefault="00DA0D06" w:rsidP="00DA0D06">
      <w:pPr>
        <w:pStyle w:val="APIParametersListBullet"/>
        <w:keepNext/>
        <w:keepLines/>
      </w:pPr>
      <w:r w:rsidRPr="00C3350A">
        <w:rPr>
          <w:b/>
          <w:i/>
        </w:rPr>
        <w:t>nnn</w:t>
      </w:r>
      <w:r w:rsidRPr="006B2FCC">
        <w:rPr>
          <w:b/>
        </w:rPr>
        <w:t>^</w:t>
      </w:r>
      <w:r w:rsidRPr="00C3350A">
        <w:rPr>
          <w:b/>
          <w:i/>
        </w:rPr>
        <w:t>yyymmdd</w:t>
      </w:r>
      <w:r w:rsidRPr="006B2FCC">
        <w:rPr>
          <w:b/>
        </w:rPr>
        <w:t>—</w:t>
      </w:r>
      <w:r w:rsidR="002572F1">
        <w:t>Unreleased patch;</w:t>
      </w:r>
      <w:r w:rsidRPr="006B2FCC">
        <w:t xml:space="preserve"> where </w:t>
      </w:r>
      <w:r>
        <w:t>“</w:t>
      </w:r>
      <w:r w:rsidRPr="00C3350A">
        <w:rPr>
          <w:b/>
          <w:i/>
        </w:rPr>
        <w:t>nnn</w:t>
      </w:r>
      <w:r>
        <w:t>”</w:t>
      </w:r>
      <w:r w:rsidRPr="006B2FCC">
        <w:t xml:space="preserve"> = patch number and </w:t>
      </w:r>
      <w:r>
        <w:t>“</w:t>
      </w:r>
      <w:r w:rsidRPr="00C3350A">
        <w:rPr>
          <w:b/>
          <w:i/>
        </w:rPr>
        <w:t>yyymmdd</w:t>
      </w:r>
      <w:r>
        <w:t>”</w:t>
      </w:r>
      <w:r w:rsidRPr="006B2FCC">
        <w:t xml:space="preserve"> = date in VA FileMan format.</w:t>
      </w:r>
    </w:p>
    <w:p w14:paraId="48DD665A" w14:textId="77777777" w:rsidR="00A96EDD" w:rsidRDefault="00DA0D06" w:rsidP="00DA0D06">
      <w:pPr>
        <w:pStyle w:val="APIParametersListBullet"/>
        <w:keepNext/>
        <w:keepLines/>
      </w:pPr>
      <w:r w:rsidRPr="00C3350A">
        <w:rPr>
          <w:b/>
          <w:i/>
        </w:rPr>
        <w:t>nnn</w:t>
      </w:r>
      <w:r w:rsidRPr="006B2FCC">
        <w:rPr>
          <w:b/>
        </w:rPr>
        <w:t xml:space="preserve"> Seq #</w:t>
      </w:r>
      <w:r w:rsidRPr="00C3350A">
        <w:rPr>
          <w:b/>
          <w:i/>
        </w:rPr>
        <w:t>nnn</w:t>
      </w:r>
      <w:r w:rsidRPr="006B2FCC">
        <w:rPr>
          <w:b/>
        </w:rPr>
        <w:t>^</w:t>
      </w:r>
      <w:r w:rsidRPr="00C3350A">
        <w:rPr>
          <w:b/>
          <w:i/>
        </w:rPr>
        <w:t>yyymmdd</w:t>
      </w:r>
      <w:r w:rsidRPr="006B2FCC">
        <w:rPr>
          <w:b/>
        </w:rPr>
        <w:t>—</w:t>
      </w:r>
      <w:r w:rsidR="002572F1">
        <w:t>Released patch;</w:t>
      </w:r>
      <w:r w:rsidRPr="006B2FCC">
        <w:t xml:space="preserve"> where </w:t>
      </w:r>
      <w:r>
        <w:t>“</w:t>
      </w:r>
      <w:r w:rsidRPr="00C3350A">
        <w:rPr>
          <w:b/>
          <w:i/>
        </w:rPr>
        <w:t>nnn</w:t>
      </w:r>
      <w:r>
        <w:t>”</w:t>
      </w:r>
      <w:r w:rsidRPr="006B2FCC">
        <w:t xml:space="preserve"> = patch number, </w:t>
      </w:r>
      <w:r>
        <w:t>“</w:t>
      </w:r>
      <w:r w:rsidRPr="006B2FCC">
        <w:rPr>
          <w:b/>
        </w:rPr>
        <w:t>Seq #</w:t>
      </w:r>
      <w:r w:rsidRPr="00C3350A">
        <w:rPr>
          <w:b/>
          <w:i/>
        </w:rPr>
        <w:t>nnn</w:t>
      </w:r>
      <w:r>
        <w:t>”</w:t>
      </w:r>
      <w:r w:rsidRPr="006B2FCC">
        <w:t xml:space="preserve"> = sequence number for released patch, and </w:t>
      </w:r>
      <w:r>
        <w:t>“</w:t>
      </w:r>
      <w:r w:rsidRPr="00C3350A">
        <w:rPr>
          <w:b/>
          <w:i/>
        </w:rPr>
        <w:t>yyymmdd</w:t>
      </w:r>
      <w:r>
        <w:t>”</w:t>
      </w:r>
      <w:r w:rsidRPr="006B2FCC">
        <w:t xml:space="preserve"> = date in VA FileMan format.</w:t>
      </w:r>
    </w:p>
    <w:p w14:paraId="70AC6FD9" w14:textId="77777777" w:rsidR="00DA0D06" w:rsidRDefault="00DA0D06" w:rsidP="00A96EDD">
      <w:pPr>
        <w:pStyle w:val="APIParametersListBullet"/>
      </w:pPr>
      <w:r w:rsidRPr="006B2FCC">
        <w:rPr>
          <w:b/>
        </w:rPr>
        <w:t>-1—</w:t>
      </w:r>
      <w:r w:rsidRPr="006B2FCC">
        <w:t xml:space="preserve">If either the software or version does </w:t>
      </w:r>
      <w:r w:rsidRPr="006B2FCC">
        <w:rPr>
          <w:i/>
        </w:rPr>
        <w:t>not</w:t>
      </w:r>
      <w:r w:rsidRPr="006B2FCC">
        <w:t xml:space="preserve"> exist or no patches have been </w:t>
      </w:r>
      <w:r>
        <w:t>ap</w:t>
      </w:r>
      <w:r w:rsidRPr="006B2FCC">
        <w:t>plied.</w:t>
      </w:r>
    </w:p>
    <w:p w14:paraId="224BB9EA" w14:textId="77777777" w:rsidR="00A96EDD" w:rsidRPr="00392534" w:rsidRDefault="00A96EDD" w:rsidP="0029217A">
      <w:pPr>
        <w:pStyle w:val="BodyText6"/>
      </w:pPr>
    </w:p>
    <w:p w14:paraId="4E281701" w14:textId="77777777" w:rsidR="00CF001D" w:rsidRDefault="00CF001D" w:rsidP="0075488D">
      <w:pPr>
        <w:pStyle w:val="Heading4"/>
      </w:pPr>
      <w:r>
        <w:t>Examples</w:t>
      </w:r>
    </w:p>
    <w:p w14:paraId="730768C3" w14:textId="016E92F0" w:rsidR="006C202A" w:rsidRDefault="00CF001D" w:rsidP="00485FBB">
      <w:pPr>
        <w:pStyle w:val="Heading5"/>
      </w:pPr>
      <w:r>
        <w:t>Example</w:t>
      </w:r>
      <w:r w:rsidR="005B1E63" w:rsidRPr="006B2FCC">
        <w:t xml:space="preserve"> 1</w:t>
      </w:r>
    </w:p>
    <w:p w14:paraId="0A07B245" w14:textId="77777777" w:rsidR="00B847A9" w:rsidRPr="00B847A9" w:rsidRDefault="00B847A9" w:rsidP="00B847A9">
      <w:pPr>
        <w:pStyle w:val="BodyText6"/>
        <w:keepNext/>
        <w:keepLines/>
      </w:pPr>
    </w:p>
    <w:p w14:paraId="7E4AF427" w14:textId="42D78FA4" w:rsidR="00C83267" w:rsidRPr="00C83267" w:rsidRDefault="00C83267" w:rsidP="00C83267">
      <w:pPr>
        <w:pStyle w:val="Caption"/>
      </w:pPr>
      <w:bookmarkStart w:id="964" w:name="_Toc148365197"/>
      <w:r>
        <w:t xml:space="preserve">Figure </w:t>
      </w:r>
      <w:fldSimple w:instr=" SEQ Figure \* ARABIC ">
        <w:r w:rsidR="00C57752">
          <w:rPr>
            <w:noProof/>
          </w:rPr>
          <w:t>130</w:t>
        </w:r>
      </w:fldSimple>
      <w:r>
        <w:t xml:space="preserve">: </w:t>
      </w:r>
      <w:r w:rsidRPr="006B2FCC">
        <w:t>$$LAST^XPDUTL</w:t>
      </w:r>
      <w:r>
        <w:t xml:space="preserve"> API—Example 1</w:t>
      </w:r>
      <w:bookmarkEnd w:id="964"/>
    </w:p>
    <w:p w14:paraId="1C856AFD" w14:textId="77777777" w:rsidR="006C202A" w:rsidRPr="006B2FCC" w:rsidRDefault="006C202A" w:rsidP="00C83267">
      <w:pPr>
        <w:pStyle w:val="CodeExamplewBox"/>
      </w:pPr>
      <w:r w:rsidRPr="006B2FCC">
        <w:t>&gt;</w:t>
      </w:r>
      <w:r w:rsidRPr="00C83267">
        <w:rPr>
          <w:b/>
        </w:rPr>
        <w:t>S X=</w:t>
      </w:r>
      <w:r w:rsidR="00FF3F33" w:rsidRPr="00C83267">
        <w:rPr>
          <w:b/>
        </w:rPr>
        <w:t>“</w:t>
      </w:r>
      <w:r w:rsidRPr="00C83267">
        <w:rPr>
          <w:b/>
        </w:rPr>
        <w:t>KERNEL</w:t>
      </w:r>
      <w:r w:rsidR="00FF3F33" w:rsidRPr="00C83267">
        <w:rPr>
          <w:b/>
        </w:rPr>
        <w:t>”</w:t>
      </w:r>
    </w:p>
    <w:p w14:paraId="45663843" w14:textId="77777777" w:rsidR="006C202A" w:rsidRPr="006B2FCC" w:rsidRDefault="006C202A" w:rsidP="00C83267">
      <w:pPr>
        <w:pStyle w:val="CodeExamplewBox"/>
      </w:pPr>
    </w:p>
    <w:p w14:paraId="7D893FB2" w14:textId="77777777" w:rsidR="006C202A" w:rsidRPr="006B2FCC" w:rsidRDefault="006C202A" w:rsidP="00C83267">
      <w:pPr>
        <w:pStyle w:val="CodeExamplewBox"/>
      </w:pPr>
      <w:r w:rsidRPr="006B2FCC">
        <w:t>&gt;</w:t>
      </w:r>
      <w:r w:rsidRPr="00C83267">
        <w:rPr>
          <w:b/>
        </w:rPr>
        <w:t>S Y=</w:t>
      </w:r>
      <w:r w:rsidR="00FF3F33" w:rsidRPr="00C83267">
        <w:rPr>
          <w:b/>
        </w:rPr>
        <w:t>“</w:t>
      </w:r>
      <w:r w:rsidRPr="00C83267">
        <w:rPr>
          <w:b/>
        </w:rPr>
        <w:t>8</w:t>
      </w:r>
      <w:r w:rsidR="005B1E63" w:rsidRPr="00C83267">
        <w:rPr>
          <w:b/>
        </w:rPr>
        <w:t>.0</w:t>
      </w:r>
      <w:r w:rsidR="00FF3F33" w:rsidRPr="00C83267">
        <w:rPr>
          <w:b/>
        </w:rPr>
        <w:t>”</w:t>
      </w:r>
    </w:p>
    <w:p w14:paraId="155D9C4F" w14:textId="77777777" w:rsidR="006C202A" w:rsidRPr="006B2FCC" w:rsidRDefault="006C202A" w:rsidP="00C83267">
      <w:pPr>
        <w:pStyle w:val="CodeExamplewBox"/>
      </w:pPr>
    </w:p>
    <w:p w14:paraId="434233ED" w14:textId="77777777" w:rsidR="006C202A" w:rsidRPr="006B2FCC" w:rsidRDefault="006C202A" w:rsidP="00C83267">
      <w:pPr>
        <w:pStyle w:val="CodeExamplewBox"/>
      </w:pPr>
      <w:r w:rsidRPr="006B2FCC">
        <w:t>&gt;</w:t>
      </w:r>
      <w:r w:rsidR="005B1E63" w:rsidRPr="00C83267">
        <w:rPr>
          <w:b/>
        </w:rPr>
        <w:t>W $$LAST^XPDUTL(X,Y</w:t>
      </w:r>
      <w:r w:rsidRPr="00C83267">
        <w:rPr>
          <w:b/>
        </w:rPr>
        <w:t>)</w:t>
      </w:r>
    </w:p>
    <w:p w14:paraId="5DCEF1E6" w14:textId="77777777" w:rsidR="006C202A" w:rsidRPr="00327E80" w:rsidRDefault="005B1E63" w:rsidP="00C83267">
      <w:pPr>
        <w:pStyle w:val="CodeExamplewBox"/>
        <w:rPr>
          <w:szCs w:val="18"/>
        </w:rPr>
      </w:pPr>
      <w:r w:rsidRPr="006B2FCC">
        <w:rPr>
          <w:szCs w:val="18"/>
        </w:rPr>
        <w:t>543^3110503</w:t>
      </w:r>
    </w:p>
    <w:p w14:paraId="6722E67C" w14:textId="77777777" w:rsidR="005B1E63" w:rsidRPr="006B2FCC" w:rsidRDefault="005B1E63" w:rsidP="0029217A">
      <w:pPr>
        <w:pStyle w:val="BodyText6"/>
      </w:pPr>
    </w:p>
    <w:p w14:paraId="40F10C65" w14:textId="644EB391" w:rsidR="005B1E63" w:rsidRDefault="00CF001D" w:rsidP="00485FBB">
      <w:pPr>
        <w:pStyle w:val="Heading5"/>
      </w:pPr>
      <w:r>
        <w:t>Example</w:t>
      </w:r>
      <w:r w:rsidR="005B1E63" w:rsidRPr="006B2FCC">
        <w:t xml:space="preserve"> 2</w:t>
      </w:r>
    </w:p>
    <w:p w14:paraId="3A4BB75A" w14:textId="77777777" w:rsidR="00B847A9" w:rsidRPr="00B847A9" w:rsidRDefault="00B847A9" w:rsidP="00B847A9">
      <w:pPr>
        <w:pStyle w:val="BodyText6"/>
        <w:keepNext/>
        <w:keepLines/>
      </w:pPr>
    </w:p>
    <w:p w14:paraId="7A75675D" w14:textId="118FAF34" w:rsidR="00C83267" w:rsidRPr="00C83267" w:rsidRDefault="00C83267" w:rsidP="00C83267">
      <w:pPr>
        <w:pStyle w:val="Caption"/>
      </w:pPr>
      <w:bookmarkStart w:id="965" w:name="_Toc148365198"/>
      <w:r>
        <w:t xml:space="preserve">Figure </w:t>
      </w:r>
      <w:fldSimple w:instr=" SEQ Figure \* ARABIC ">
        <w:r w:rsidR="00C57752">
          <w:rPr>
            <w:noProof/>
          </w:rPr>
          <w:t>131</w:t>
        </w:r>
      </w:fldSimple>
      <w:r>
        <w:t xml:space="preserve">: </w:t>
      </w:r>
      <w:r w:rsidRPr="006B2FCC">
        <w:t>$$LAST^XPDUTL</w:t>
      </w:r>
      <w:r>
        <w:t xml:space="preserve"> API—Example 2</w:t>
      </w:r>
      <w:bookmarkEnd w:id="965"/>
    </w:p>
    <w:p w14:paraId="050B517A" w14:textId="77777777" w:rsidR="005B1E63" w:rsidRPr="006B2FCC" w:rsidRDefault="005B1E63" w:rsidP="00C83267">
      <w:pPr>
        <w:pStyle w:val="CodeExamplewBox"/>
      </w:pPr>
      <w:r w:rsidRPr="006B2FCC">
        <w:t>&gt;</w:t>
      </w:r>
      <w:r w:rsidRPr="00C83267">
        <w:rPr>
          <w:b/>
        </w:rPr>
        <w:t>S X=</w:t>
      </w:r>
      <w:r w:rsidR="00FF3F33" w:rsidRPr="00C83267">
        <w:rPr>
          <w:b/>
        </w:rPr>
        <w:t>“</w:t>
      </w:r>
      <w:r w:rsidRPr="00C83267">
        <w:rPr>
          <w:b/>
        </w:rPr>
        <w:t>KERNEL</w:t>
      </w:r>
      <w:r w:rsidR="00FF3F33" w:rsidRPr="00C83267">
        <w:rPr>
          <w:b/>
        </w:rPr>
        <w:t>”</w:t>
      </w:r>
    </w:p>
    <w:p w14:paraId="1E415E02" w14:textId="77777777" w:rsidR="005B1E63" w:rsidRPr="006B2FCC" w:rsidRDefault="005B1E63" w:rsidP="00C83267">
      <w:pPr>
        <w:pStyle w:val="CodeExamplewBox"/>
      </w:pPr>
    </w:p>
    <w:p w14:paraId="4CC03E67" w14:textId="77777777" w:rsidR="005B1E63" w:rsidRPr="006B2FCC" w:rsidRDefault="005B1E63" w:rsidP="00C83267">
      <w:pPr>
        <w:pStyle w:val="CodeExamplewBox"/>
      </w:pPr>
      <w:r w:rsidRPr="006B2FCC">
        <w:t>&gt;</w:t>
      </w:r>
      <w:r w:rsidRPr="00C83267">
        <w:rPr>
          <w:b/>
        </w:rPr>
        <w:t>S Y=</w:t>
      </w:r>
      <w:r w:rsidR="00FF3F33" w:rsidRPr="00C83267">
        <w:rPr>
          <w:b/>
        </w:rPr>
        <w:t>“</w:t>
      </w:r>
      <w:r w:rsidRPr="00C83267">
        <w:rPr>
          <w:b/>
        </w:rPr>
        <w:t>8.0</w:t>
      </w:r>
      <w:r w:rsidR="00FF3F33" w:rsidRPr="00C83267">
        <w:rPr>
          <w:b/>
        </w:rPr>
        <w:t>”</w:t>
      </w:r>
    </w:p>
    <w:p w14:paraId="0626E0CB" w14:textId="77777777" w:rsidR="005B1E63" w:rsidRPr="00327E80" w:rsidRDefault="005B1E63" w:rsidP="00C83267">
      <w:pPr>
        <w:pStyle w:val="CodeExamplewBox"/>
      </w:pPr>
    </w:p>
    <w:p w14:paraId="1C8A8A63" w14:textId="77777777" w:rsidR="005B1E63" w:rsidRPr="006B2FCC" w:rsidRDefault="005B1E63" w:rsidP="00C83267">
      <w:pPr>
        <w:pStyle w:val="CodeExamplewBox"/>
      </w:pPr>
      <w:r w:rsidRPr="006B2FCC">
        <w:t>&gt;</w:t>
      </w:r>
      <w:r w:rsidRPr="00C83267">
        <w:rPr>
          <w:b/>
        </w:rPr>
        <w:t>S Z=1</w:t>
      </w:r>
    </w:p>
    <w:p w14:paraId="09EBCC1D" w14:textId="77777777" w:rsidR="005B1E63" w:rsidRPr="006B2FCC" w:rsidRDefault="005B1E63" w:rsidP="00C83267">
      <w:pPr>
        <w:pStyle w:val="CodeExamplewBox"/>
      </w:pPr>
    </w:p>
    <w:p w14:paraId="36022756" w14:textId="77777777" w:rsidR="005B1E63" w:rsidRPr="006B2FCC" w:rsidRDefault="005B1E63" w:rsidP="00C83267">
      <w:pPr>
        <w:pStyle w:val="CodeExamplewBox"/>
      </w:pPr>
      <w:r w:rsidRPr="006B2FCC">
        <w:t>&gt;</w:t>
      </w:r>
      <w:r w:rsidRPr="00C83267">
        <w:rPr>
          <w:b/>
        </w:rPr>
        <w:t>W $$LAST^XPDUTL(X,Y,Z)</w:t>
      </w:r>
    </w:p>
    <w:p w14:paraId="0BABEDEE" w14:textId="77777777" w:rsidR="005B1E63" w:rsidRPr="00327E80" w:rsidRDefault="005B1E63" w:rsidP="00C83267">
      <w:pPr>
        <w:pStyle w:val="CodeExamplewBox"/>
        <w:rPr>
          <w:szCs w:val="18"/>
        </w:rPr>
      </w:pPr>
      <w:r w:rsidRPr="006B2FCC">
        <w:rPr>
          <w:szCs w:val="18"/>
        </w:rPr>
        <w:t>431 SEQ #453^3110425.122831</w:t>
      </w:r>
    </w:p>
    <w:p w14:paraId="5DD37536" w14:textId="77777777" w:rsidR="005B1E63" w:rsidRPr="006B2FCC" w:rsidRDefault="005B1E63" w:rsidP="0029217A">
      <w:pPr>
        <w:pStyle w:val="BodyText6"/>
      </w:pPr>
    </w:p>
    <w:p w14:paraId="144489D6" w14:textId="26FE61A3" w:rsidR="005B1E63" w:rsidRDefault="00CF001D" w:rsidP="00485FBB">
      <w:pPr>
        <w:pStyle w:val="Heading5"/>
      </w:pPr>
      <w:r>
        <w:lastRenderedPageBreak/>
        <w:t>Example</w:t>
      </w:r>
      <w:r w:rsidR="005B1E63" w:rsidRPr="006B2FCC">
        <w:t xml:space="preserve"> 3</w:t>
      </w:r>
    </w:p>
    <w:p w14:paraId="07F472F9" w14:textId="77777777" w:rsidR="00B847A9" w:rsidRPr="00B847A9" w:rsidRDefault="00B847A9" w:rsidP="00B847A9">
      <w:pPr>
        <w:pStyle w:val="BodyText6"/>
        <w:keepNext/>
        <w:keepLines/>
      </w:pPr>
    </w:p>
    <w:p w14:paraId="24689BD4" w14:textId="38897DB8" w:rsidR="00C83267" w:rsidRPr="00C83267" w:rsidRDefault="00C83267" w:rsidP="00C83267">
      <w:pPr>
        <w:pStyle w:val="Caption"/>
      </w:pPr>
      <w:bookmarkStart w:id="966" w:name="_Toc148365199"/>
      <w:r>
        <w:t xml:space="preserve">Figure </w:t>
      </w:r>
      <w:fldSimple w:instr=" SEQ Figure \* ARABIC ">
        <w:r w:rsidR="00C57752">
          <w:rPr>
            <w:noProof/>
          </w:rPr>
          <w:t>132</w:t>
        </w:r>
      </w:fldSimple>
      <w:r>
        <w:t xml:space="preserve">: </w:t>
      </w:r>
      <w:r w:rsidRPr="006B2FCC">
        <w:t>$$LAST^XPDUTL</w:t>
      </w:r>
      <w:r>
        <w:t xml:space="preserve"> API—Example 3</w:t>
      </w:r>
      <w:bookmarkEnd w:id="966"/>
    </w:p>
    <w:p w14:paraId="5C2ED99F" w14:textId="77777777" w:rsidR="005B1E63" w:rsidRPr="006B2FCC" w:rsidRDefault="005B1E63" w:rsidP="00C83267">
      <w:pPr>
        <w:pStyle w:val="CodeExamplewBox"/>
      </w:pPr>
      <w:r w:rsidRPr="006B2FCC">
        <w:t>&gt;</w:t>
      </w:r>
      <w:r w:rsidRPr="00C83267">
        <w:rPr>
          <w:b/>
        </w:rPr>
        <w:t>S X=</w:t>
      </w:r>
      <w:r w:rsidR="00FF3F33" w:rsidRPr="00C83267">
        <w:rPr>
          <w:b/>
        </w:rPr>
        <w:t>“</w:t>
      </w:r>
      <w:r w:rsidRPr="00C83267">
        <w:rPr>
          <w:b/>
        </w:rPr>
        <w:t>KERNEL</w:t>
      </w:r>
      <w:r w:rsidR="00FF3F33" w:rsidRPr="00C83267">
        <w:rPr>
          <w:b/>
        </w:rPr>
        <w:t>”</w:t>
      </w:r>
    </w:p>
    <w:p w14:paraId="0C5F9F27" w14:textId="77777777" w:rsidR="005B1E63" w:rsidRPr="006B2FCC" w:rsidRDefault="005B1E63" w:rsidP="00C83267">
      <w:pPr>
        <w:pStyle w:val="CodeExamplewBox"/>
      </w:pPr>
    </w:p>
    <w:p w14:paraId="4B694E58" w14:textId="77777777" w:rsidR="005B1E63" w:rsidRPr="006B2FCC" w:rsidRDefault="005B1E63" w:rsidP="00C83267">
      <w:pPr>
        <w:pStyle w:val="CodeExamplewBox"/>
      </w:pPr>
      <w:r w:rsidRPr="006B2FCC">
        <w:t>&gt;</w:t>
      </w:r>
      <w:r w:rsidRPr="00C83267">
        <w:rPr>
          <w:b/>
        </w:rPr>
        <w:t>S Y=</w:t>
      </w:r>
      <w:r w:rsidR="00FF3F33" w:rsidRPr="00C83267">
        <w:rPr>
          <w:b/>
        </w:rPr>
        <w:t>“</w:t>
      </w:r>
      <w:r w:rsidRPr="00C83267">
        <w:rPr>
          <w:b/>
        </w:rPr>
        <w:t>9.0</w:t>
      </w:r>
      <w:r w:rsidR="00FF3F33" w:rsidRPr="00C83267">
        <w:rPr>
          <w:b/>
        </w:rPr>
        <w:t>”</w:t>
      </w:r>
    </w:p>
    <w:p w14:paraId="21EF6222" w14:textId="77777777" w:rsidR="005B1E63" w:rsidRPr="00327E80" w:rsidRDefault="005B1E63" w:rsidP="00C83267">
      <w:pPr>
        <w:pStyle w:val="CodeExamplewBox"/>
      </w:pPr>
    </w:p>
    <w:p w14:paraId="779475DC" w14:textId="77777777" w:rsidR="005B1E63" w:rsidRPr="006B2FCC" w:rsidRDefault="005B1E63" w:rsidP="00C83267">
      <w:pPr>
        <w:pStyle w:val="CodeExamplewBox"/>
      </w:pPr>
      <w:r w:rsidRPr="006B2FCC">
        <w:t>&gt;</w:t>
      </w:r>
      <w:r w:rsidRPr="00C83267">
        <w:rPr>
          <w:b/>
        </w:rPr>
        <w:t>S Z=1</w:t>
      </w:r>
    </w:p>
    <w:p w14:paraId="157A6C04" w14:textId="77777777" w:rsidR="005B1E63" w:rsidRDefault="005B1E63" w:rsidP="00C83267">
      <w:pPr>
        <w:pStyle w:val="CodeExamplewBox"/>
      </w:pPr>
    </w:p>
    <w:p w14:paraId="148E88EF" w14:textId="77777777" w:rsidR="00C83267" w:rsidRPr="006B2FCC" w:rsidRDefault="00C83267" w:rsidP="00C83267">
      <w:pPr>
        <w:pStyle w:val="CodeExamplewBox"/>
      </w:pPr>
      <w:r w:rsidRPr="006B2FCC">
        <w:t>&gt;</w:t>
      </w:r>
      <w:r w:rsidRPr="00C83267">
        <w:rPr>
          <w:b/>
        </w:rPr>
        <w:t>W $$LAST^XPDUTL(X,Y,Z)</w:t>
      </w:r>
    </w:p>
    <w:p w14:paraId="3B27E422" w14:textId="77777777" w:rsidR="005B1E63" w:rsidRPr="00327E80" w:rsidRDefault="005B1E63" w:rsidP="00C83267">
      <w:pPr>
        <w:pStyle w:val="CodeExamplewBox"/>
      </w:pPr>
      <w:r w:rsidRPr="00327E80">
        <w:t>-1</w:t>
      </w:r>
    </w:p>
    <w:p w14:paraId="0467C5BF" w14:textId="77777777" w:rsidR="00A35DD6" w:rsidRDefault="00A35DD6" w:rsidP="0029217A">
      <w:pPr>
        <w:pStyle w:val="BodyText6"/>
      </w:pPr>
    </w:p>
    <w:p w14:paraId="1C19D840" w14:textId="77777777" w:rsidR="006C202A" w:rsidRPr="006B2FCC" w:rsidRDefault="005B1E63" w:rsidP="005B1E63">
      <w:pPr>
        <w:pStyle w:val="BodyText"/>
      </w:pPr>
      <w:r w:rsidRPr="006B2FCC">
        <w:t xml:space="preserve">For this example, since there is no Kernel 9.0 the expected result </w:t>
      </w:r>
      <w:r w:rsidR="00341989" w:rsidRPr="006B2FCC">
        <w:t>is</w:t>
      </w:r>
      <w:r w:rsidRPr="006B2FCC">
        <w:t xml:space="preserve"> </w:t>
      </w:r>
      <w:r w:rsidRPr="00C83267">
        <w:rPr>
          <w:b/>
        </w:rPr>
        <w:t>-1</w:t>
      </w:r>
      <w:r w:rsidRPr="006B2FCC">
        <w:t>.</w:t>
      </w:r>
    </w:p>
    <w:p w14:paraId="2689DB01" w14:textId="77777777" w:rsidR="00C4369A" w:rsidRPr="006B2FCC" w:rsidRDefault="00C4369A" w:rsidP="00C54011">
      <w:pPr>
        <w:pStyle w:val="Heading3"/>
      </w:pPr>
      <w:bookmarkStart w:id="967" w:name="mes_xpdutl"/>
      <w:bookmarkStart w:id="968" w:name="_Ref36528021"/>
      <w:bookmarkStart w:id="969" w:name="_Ref64942765"/>
      <w:bookmarkStart w:id="970" w:name="_Toc148367744"/>
      <w:r w:rsidRPr="006B2FCC">
        <w:t>MES^XPDUTL</w:t>
      </w:r>
      <w:bookmarkEnd w:id="967"/>
      <w:r w:rsidRPr="006B2FCC">
        <w:t>(): Output a Message</w:t>
      </w:r>
      <w:bookmarkEnd w:id="968"/>
      <w:bookmarkEnd w:id="969"/>
      <w:bookmarkEnd w:id="970"/>
    </w:p>
    <w:p w14:paraId="11A38158" w14:textId="77777777" w:rsidR="00A96EDD" w:rsidRDefault="00A96EDD" w:rsidP="00A96EDD">
      <w:pPr>
        <w:pStyle w:val="APIText"/>
        <w:keepNext/>
        <w:keepLines/>
      </w:pPr>
      <w:r w:rsidRPr="006B2FCC">
        <w:rPr>
          <w:b/>
        </w:rPr>
        <w:t>Reference Type</w:t>
      </w:r>
      <w:r>
        <w:rPr>
          <w:b/>
        </w:rPr>
        <w:t>:</w:t>
      </w:r>
      <w:r>
        <w:rPr>
          <w:b/>
        </w:rPr>
        <w:tab/>
      </w:r>
      <w:r w:rsidR="00981B75" w:rsidRPr="006B2FCC">
        <w:t>Supported</w:t>
      </w:r>
      <w:r w:rsidR="00981B75" w:rsidRPr="006B2FCC">
        <w:rPr>
          <w:vanish/>
        </w:rPr>
        <w:fldChar w:fldCharType="begin"/>
      </w:r>
      <w:r w:rsidR="00981B75" w:rsidRPr="006B2FCC">
        <w:rPr>
          <w:vanish/>
        </w:rPr>
        <w:instrText xml:space="preserve"> XE </w:instrText>
      </w:r>
      <w:r w:rsidR="00981B75">
        <w:rPr>
          <w:vanish/>
        </w:rPr>
        <w:instrText>“</w:instrText>
      </w:r>
      <w:r w:rsidR="00981B75" w:rsidRPr="006B2FCC">
        <w:rPr>
          <w:vanish/>
        </w:rPr>
        <w:instrText>XPDUTL:</w:instrText>
      </w:r>
      <w:r w:rsidR="00981B75" w:rsidRPr="006B2FCC">
        <w:instrText>MES^XPDUTL</w:instrText>
      </w:r>
      <w:r w:rsidR="00981B75">
        <w:instrText>”</w:instrText>
      </w:r>
      <w:r w:rsidR="00981B75" w:rsidRPr="006B2FCC">
        <w:instrText xml:space="preserve"> </w:instrText>
      </w:r>
      <w:r w:rsidR="00981B75" w:rsidRPr="006B2FCC">
        <w:rPr>
          <w:vanish/>
        </w:rPr>
        <w:fldChar w:fldCharType="end"/>
      </w:r>
      <w:r w:rsidR="00981B75" w:rsidRPr="006B2FCC">
        <w:rPr>
          <w:vanish/>
        </w:rPr>
        <w:fldChar w:fldCharType="begin"/>
      </w:r>
      <w:r w:rsidR="00981B75" w:rsidRPr="006B2FCC">
        <w:rPr>
          <w:vanish/>
        </w:rPr>
        <w:instrText xml:space="preserve"> XE </w:instrText>
      </w:r>
      <w:r w:rsidR="00981B75">
        <w:rPr>
          <w:vanish/>
        </w:rPr>
        <w:instrText>“</w:instrText>
      </w:r>
      <w:r w:rsidR="00981B75" w:rsidRPr="006B2FCC">
        <w:instrText>MES^XPDUTL</w:instrText>
      </w:r>
      <w:r w:rsidR="00981B75">
        <w:instrText>”</w:instrText>
      </w:r>
      <w:r w:rsidR="00981B75" w:rsidRPr="006B2FCC">
        <w:instrText xml:space="preserve"> </w:instrText>
      </w:r>
      <w:r w:rsidR="00981B75" w:rsidRPr="006B2FCC">
        <w:rPr>
          <w:vanish/>
        </w:rPr>
        <w:fldChar w:fldCharType="end"/>
      </w:r>
      <w:r w:rsidR="00981B75" w:rsidRPr="006B2FCC">
        <w:rPr>
          <w:vanish/>
        </w:rPr>
        <w:fldChar w:fldCharType="begin"/>
      </w:r>
      <w:r w:rsidR="00981B75" w:rsidRPr="006B2FCC">
        <w:rPr>
          <w:vanish/>
        </w:rPr>
        <w:instrText xml:space="preserve"> XE </w:instrText>
      </w:r>
      <w:r w:rsidR="00981B75">
        <w:rPr>
          <w:vanish/>
        </w:rPr>
        <w:instrText>“</w:instrText>
      </w:r>
      <w:r w:rsidR="00981B75" w:rsidRPr="006B2FCC">
        <w:instrText>KIDS:Pre- and Post-Install Routines:MES^XPDUTL</w:instrText>
      </w:r>
      <w:r w:rsidR="00981B75">
        <w:instrText>”</w:instrText>
      </w:r>
      <w:r w:rsidR="00981B75" w:rsidRPr="006B2FCC">
        <w:instrText xml:space="preserve"> </w:instrText>
      </w:r>
      <w:r w:rsidR="00981B75" w:rsidRPr="006B2FCC">
        <w:rPr>
          <w:vanish/>
        </w:rPr>
        <w:fldChar w:fldCharType="end"/>
      </w:r>
      <w:r w:rsidR="00981B75" w:rsidRPr="006B2FCC">
        <w:rPr>
          <w:vanish/>
        </w:rPr>
        <w:fldChar w:fldCharType="begin"/>
      </w:r>
      <w:r w:rsidR="00981B75" w:rsidRPr="006B2FCC">
        <w:rPr>
          <w:vanish/>
        </w:rPr>
        <w:instrText xml:space="preserve"> XE </w:instrText>
      </w:r>
      <w:r w:rsidR="00981B75">
        <w:rPr>
          <w:vanish/>
        </w:rPr>
        <w:instrText>“</w:instrText>
      </w:r>
      <w:r w:rsidR="00981B75" w:rsidRPr="006B2FCC">
        <w:instrText>Reference Type:Supported:MES^XPDUTL</w:instrText>
      </w:r>
      <w:r w:rsidR="00981B75">
        <w:instrText>”</w:instrText>
      </w:r>
      <w:r w:rsidR="00981B75" w:rsidRPr="006B2FCC">
        <w:instrText xml:space="preserve"> </w:instrText>
      </w:r>
      <w:r w:rsidR="00981B75" w:rsidRPr="006B2FCC">
        <w:rPr>
          <w:vanish/>
        </w:rPr>
        <w:fldChar w:fldCharType="end"/>
      </w:r>
    </w:p>
    <w:p w14:paraId="48A5C77D"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981B75" w:rsidRPr="006B2FCC">
          <w:t>KIDS</w:t>
        </w:r>
      </w:smartTag>
    </w:p>
    <w:p w14:paraId="1AE2DAEF" w14:textId="77777777" w:rsidR="00A96EDD" w:rsidRPr="0084064A" w:rsidRDefault="00A96EDD" w:rsidP="00A96EDD">
      <w:pPr>
        <w:pStyle w:val="APIText"/>
        <w:keepNext/>
        <w:keepLines/>
      </w:pPr>
      <w:r>
        <w:rPr>
          <w:b/>
        </w:rPr>
        <w:t>ICR #:</w:t>
      </w:r>
      <w:r w:rsidRPr="0084064A">
        <w:tab/>
      </w:r>
      <w:r w:rsidR="00981B75" w:rsidRPr="006B2FCC">
        <w:t>10141</w:t>
      </w:r>
    </w:p>
    <w:p w14:paraId="0BF5B21C" w14:textId="77777777" w:rsidR="00A96EDD" w:rsidRPr="0084064A" w:rsidRDefault="00A96EDD" w:rsidP="00A96EDD">
      <w:pPr>
        <w:pStyle w:val="APIText"/>
        <w:keepNext/>
        <w:keepLines/>
      </w:pPr>
      <w:r w:rsidRPr="006B2FCC">
        <w:rPr>
          <w:b/>
        </w:rPr>
        <w:t>Description</w:t>
      </w:r>
      <w:r>
        <w:rPr>
          <w:b/>
        </w:rPr>
        <w:t>:</w:t>
      </w:r>
      <w:r w:rsidRPr="0084064A">
        <w:tab/>
      </w:r>
      <w:r w:rsidR="001D3CF4">
        <w:t>T</w:t>
      </w:r>
      <w:r w:rsidR="003E1E31">
        <w:t xml:space="preserve">he </w:t>
      </w:r>
      <w:r w:rsidR="003E1E31" w:rsidRPr="006B2FCC">
        <w:t>MES^XPDUTL</w:t>
      </w:r>
      <w:r w:rsidR="00981B75">
        <w:t xml:space="preserve"> API</w:t>
      </w:r>
      <w:r w:rsidR="00981B75" w:rsidRPr="006B2FCC">
        <w:t xml:space="preserve"> outputs a message string to the installation device</w:t>
      </w:r>
      <w:r w:rsidR="001D3CF4">
        <w:t xml:space="preserve"> d</w:t>
      </w:r>
      <w:r w:rsidR="001D3CF4" w:rsidRPr="006B2FCC">
        <w:t xml:space="preserve">uring </w:t>
      </w:r>
      <w:smartTag w:uri="urn:schemas-microsoft-com:office:smarttags" w:element="stockticker">
        <w:r w:rsidR="001D3CF4" w:rsidRPr="006B2FCC">
          <w:t>KIDS</w:t>
        </w:r>
      </w:smartTag>
      <w:r w:rsidR="001D3CF4">
        <w:t xml:space="preserve"> installations</w:t>
      </w:r>
      <w:r w:rsidR="00981B75" w:rsidRPr="006B2FCC">
        <w:t>. A message is also recorded in INSTALL</w:t>
      </w:r>
      <w:r w:rsidR="008E0199" w:rsidRPr="006B2FCC">
        <w:t xml:space="preserve"> (#9.7)</w:t>
      </w:r>
      <w:r w:rsidR="00981B75" w:rsidRPr="006B2FCC">
        <w:t xml:space="preserve"> file</w:t>
      </w:r>
      <w:r w:rsidR="00981B75" w:rsidRPr="006B2FCC">
        <w:fldChar w:fldCharType="begin"/>
      </w:r>
      <w:r w:rsidR="00981B75" w:rsidRPr="006B2FCC">
        <w:instrText xml:space="preserve"> XE </w:instrText>
      </w:r>
      <w:r w:rsidR="00981B75">
        <w:instrText>“</w:instrText>
      </w:r>
      <w:r w:rsidR="00981B75" w:rsidRPr="006B2FCC">
        <w:instrText>INSTALL</w:instrText>
      </w:r>
      <w:r w:rsidR="008E0199" w:rsidRPr="006B2FCC">
        <w:instrText xml:space="preserve"> (#9.7)</w:instrText>
      </w:r>
      <w:r w:rsidR="00981B75" w:rsidRPr="006B2FCC">
        <w:instrText xml:space="preserve"> File</w:instrText>
      </w:r>
      <w:r w:rsidR="00981B75">
        <w:instrText>”</w:instrText>
      </w:r>
      <w:r w:rsidR="00981B75" w:rsidRPr="006B2FCC">
        <w:instrText xml:space="preserve"> </w:instrText>
      </w:r>
      <w:r w:rsidR="00981B75" w:rsidRPr="006B2FCC">
        <w:fldChar w:fldCharType="end"/>
      </w:r>
      <w:r w:rsidR="00981B75" w:rsidRPr="006B2FCC">
        <w:fldChar w:fldCharType="begin"/>
      </w:r>
      <w:r w:rsidR="00981B75" w:rsidRPr="006B2FCC">
        <w:instrText xml:space="preserve"> XE </w:instrText>
      </w:r>
      <w:r w:rsidR="00981B75">
        <w:instrText>“</w:instrText>
      </w:r>
      <w:r w:rsidR="00981B75" w:rsidRPr="006B2FCC">
        <w:instrText>Files:INSTALL (#9.7)</w:instrText>
      </w:r>
      <w:r w:rsidR="00981B75">
        <w:instrText>”</w:instrText>
      </w:r>
      <w:r w:rsidR="00981B75" w:rsidRPr="006B2FCC">
        <w:instrText xml:space="preserve"> </w:instrText>
      </w:r>
      <w:r w:rsidR="00981B75" w:rsidRPr="006B2FCC">
        <w:fldChar w:fldCharType="end"/>
      </w:r>
      <w:r w:rsidR="00981B75" w:rsidRPr="006B2FCC">
        <w:t xml:space="preserve"> entry for the installation.</w:t>
      </w:r>
    </w:p>
    <w:p w14:paraId="6BBE80E2"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981B75" w:rsidRPr="000B37D9">
        <w:rPr>
          <w:rFonts w:ascii="Courier New" w:hAnsi="Courier New" w:cs="Courier New"/>
          <w:sz w:val="20"/>
          <w:szCs w:val="18"/>
        </w:rPr>
        <w:t>MES^XPDUTL([.]msg)</w:t>
      </w:r>
    </w:p>
    <w:p w14:paraId="06635E75" w14:textId="77777777" w:rsidR="00A96EDD" w:rsidRPr="00672B04" w:rsidRDefault="00A96EDD" w:rsidP="00981B75">
      <w:pPr>
        <w:pStyle w:val="APIParameters"/>
        <w:ind w:left="4147" w:hanging="4147"/>
      </w:pPr>
      <w:r w:rsidRPr="009D2D3D">
        <w:rPr>
          <w:b/>
        </w:rPr>
        <w:t>Input Parameters:</w:t>
      </w:r>
      <w:r w:rsidRPr="009D2D3D">
        <w:rPr>
          <w:b/>
        </w:rPr>
        <w:tab/>
      </w:r>
      <w:r w:rsidR="00981B75" w:rsidRPr="004D4086">
        <w:rPr>
          <w:b/>
          <w:bCs w:val="0"/>
        </w:rPr>
        <w:t>[.]msg</w:t>
      </w:r>
      <w:r w:rsidR="00981B75" w:rsidRPr="006B2FCC">
        <w:t>:</w:t>
      </w:r>
      <w:r w:rsidRPr="00672B04">
        <w:tab/>
      </w:r>
      <w:r w:rsidR="00981B75" w:rsidRPr="006B2FCC">
        <w:t>(required) Message string to output, either in a variable or passed by reference as an array of strings.</w:t>
      </w:r>
    </w:p>
    <w:p w14:paraId="2D2B67D3" w14:textId="77777777" w:rsidR="00A96EDD" w:rsidRPr="00672B04" w:rsidRDefault="00A96EDD" w:rsidP="00A96EDD">
      <w:pPr>
        <w:pStyle w:val="APIParameters"/>
      </w:pPr>
      <w:r w:rsidRPr="009D2D3D">
        <w:rPr>
          <w:b/>
        </w:rPr>
        <w:t>Output:</w:t>
      </w:r>
      <w:r w:rsidRPr="009D2D3D">
        <w:rPr>
          <w:b/>
        </w:rPr>
        <w:tab/>
      </w:r>
      <w:r w:rsidR="00981B75" w:rsidRPr="006B2FCC">
        <w:t>returns:</w:t>
      </w:r>
      <w:r w:rsidRPr="00672B04">
        <w:tab/>
      </w:r>
      <w:r w:rsidR="00981B75" w:rsidRPr="006B2FCC">
        <w:t>Returns a message string to the installation device.</w:t>
      </w:r>
    </w:p>
    <w:p w14:paraId="753AE1C4" w14:textId="77777777" w:rsidR="00A96EDD" w:rsidRPr="00392534" w:rsidRDefault="00A96EDD" w:rsidP="0029217A">
      <w:pPr>
        <w:pStyle w:val="BodyText6"/>
      </w:pPr>
    </w:p>
    <w:p w14:paraId="6EF40D6B" w14:textId="77777777" w:rsidR="006C202A" w:rsidRPr="006B2FCC" w:rsidRDefault="006C202A" w:rsidP="00C54011">
      <w:pPr>
        <w:pStyle w:val="Heading3"/>
      </w:pPr>
      <w:bookmarkStart w:id="971" w:name="newcp_xpdutl"/>
      <w:bookmarkStart w:id="972" w:name="_Ref200251226"/>
      <w:bookmarkStart w:id="973" w:name="_Ref200251853"/>
      <w:bookmarkStart w:id="974" w:name="_Toc148367745"/>
      <w:r w:rsidRPr="006B2FCC">
        <w:lastRenderedPageBreak/>
        <w:t>$$NEWCP^XPDUTL</w:t>
      </w:r>
      <w:bookmarkEnd w:id="971"/>
      <w:r w:rsidRPr="006B2FCC">
        <w:t>(): Create Checkpoint</w:t>
      </w:r>
      <w:bookmarkEnd w:id="972"/>
      <w:bookmarkEnd w:id="973"/>
      <w:bookmarkEnd w:id="974"/>
    </w:p>
    <w:p w14:paraId="23B3AD65" w14:textId="77777777" w:rsidR="00A96EDD" w:rsidRDefault="00A96EDD" w:rsidP="00A96EDD">
      <w:pPr>
        <w:pStyle w:val="APIText"/>
        <w:keepNext/>
        <w:keepLines/>
      </w:pPr>
      <w:r w:rsidRPr="006B2FCC">
        <w:rPr>
          <w:b/>
        </w:rPr>
        <w:t>Reference Type</w:t>
      </w:r>
      <w:r>
        <w:rPr>
          <w:b/>
        </w:rPr>
        <w:t>:</w:t>
      </w:r>
      <w:r>
        <w:rPr>
          <w:b/>
        </w:rPr>
        <w:tab/>
      </w:r>
      <w:r w:rsidR="009E3728" w:rsidRPr="006B2FCC">
        <w:t>Supported</w:t>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instrText>XPDUTL:</w:instrText>
      </w:r>
      <w:r w:rsidR="009E3728" w:rsidRPr="006B2FCC">
        <w:rPr>
          <w:vanish/>
        </w:rPr>
        <w:instrText>$$</w:instrText>
      </w:r>
      <w:r w:rsidR="009E3728" w:rsidRPr="006B2FCC">
        <w:instrText>NEWCP^XPDUTL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rPr>
          <w:vanish/>
        </w:rPr>
        <w:instrText>$$</w:instrText>
      </w:r>
      <w:r w:rsidR="009E3728" w:rsidRPr="006B2FCC">
        <w:instrText>NEWCP^XPDUTL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instrText>KIDS:Pre- and Post-Install Routines:$$NEWCP^XPDUTL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instrText>Reference Type:Supported:$$NEWCP^XPDUTL</w:instrText>
      </w:r>
      <w:r w:rsidR="009E3728">
        <w:instrText>”</w:instrText>
      </w:r>
      <w:r w:rsidR="009E3728" w:rsidRPr="006B2FCC">
        <w:instrText xml:space="preserve"> </w:instrText>
      </w:r>
      <w:r w:rsidR="009E3728" w:rsidRPr="006B2FCC">
        <w:rPr>
          <w:vanish/>
        </w:rPr>
        <w:fldChar w:fldCharType="end"/>
      </w:r>
    </w:p>
    <w:p w14:paraId="3F0FC858"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9E3728" w:rsidRPr="006B2FCC">
          <w:t>KIDS</w:t>
        </w:r>
      </w:smartTag>
    </w:p>
    <w:p w14:paraId="5B85AAD7" w14:textId="77777777" w:rsidR="00A96EDD" w:rsidRPr="0084064A" w:rsidRDefault="00A96EDD" w:rsidP="00A96EDD">
      <w:pPr>
        <w:pStyle w:val="APIText"/>
        <w:keepNext/>
        <w:keepLines/>
      </w:pPr>
      <w:r>
        <w:rPr>
          <w:b/>
        </w:rPr>
        <w:t>ICR #:</w:t>
      </w:r>
      <w:r w:rsidRPr="0084064A">
        <w:tab/>
      </w:r>
      <w:r w:rsidR="009E3728" w:rsidRPr="006B2FCC">
        <w:t>10141</w:t>
      </w:r>
    </w:p>
    <w:p w14:paraId="31F7CFE6" w14:textId="77777777" w:rsidR="00A96EDD" w:rsidRPr="006923EA" w:rsidRDefault="00A96EDD" w:rsidP="006923EA">
      <w:pPr>
        <w:pStyle w:val="APIText"/>
        <w:keepNext/>
        <w:keepLines/>
        <w:rPr>
          <w:szCs w:val="22"/>
        </w:rPr>
      </w:pPr>
      <w:r w:rsidRPr="006B2FCC">
        <w:rPr>
          <w:b/>
        </w:rPr>
        <w:t>Description</w:t>
      </w:r>
      <w:r>
        <w:rPr>
          <w:b/>
        </w:rPr>
        <w:t>:</w:t>
      </w:r>
      <w:r w:rsidRPr="0084064A">
        <w:tab/>
      </w:r>
      <w:r w:rsidR="001D3CF4">
        <w:rPr>
          <w:szCs w:val="22"/>
        </w:rPr>
        <w:t>T</w:t>
      </w:r>
      <w:r w:rsidR="006923EA" w:rsidRPr="006923EA">
        <w:rPr>
          <w:szCs w:val="22"/>
        </w:rPr>
        <w:t xml:space="preserve">he $$NEWCP^XPDUTL </w:t>
      </w:r>
      <w:r w:rsidR="001D3CF4">
        <w:rPr>
          <w:szCs w:val="22"/>
        </w:rPr>
        <w:t>extrinsic function</w:t>
      </w:r>
      <w:r w:rsidR="006923EA">
        <w:rPr>
          <w:szCs w:val="22"/>
        </w:rPr>
        <w:t xml:space="preserve"> creates a checkpoint</w:t>
      </w:r>
      <w:r w:rsidR="006923EA" w:rsidRPr="006923EA">
        <w:rPr>
          <w:szCs w:val="22"/>
        </w:rPr>
        <w:t xml:space="preserve"> in pre- or post-install routines</w:t>
      </w:r>
      <w:r w:rsidR="001D3CF4">
        <w:rPr>
          <w:szCs w:val="22"/>
        </w:rPr>
        <w:t xml:space="preserve"> </w:t>
      </w:r>
      <w:r w:rsidR="001D3CF4" w:rsidRPr="006923EA">
        <w:rPr>
          <w:szCs w:val="22"/>
        </w:rPr>
        <w:t xml:space="preserve">during </w:t>
      </w:r>
      <w:smartTag w:uri="urn:schemas-microsoft-com:office:smarttags" w:element="stockticker">
        <w:r w:rsidR="001D3CF4" w:rsidRPr="006923EA">
          <w:rPr>
            <w:szCs w:val="22"/>
          </w:rPr>
          <w:t>KIDS</w:t>
        </w:r>
      </w:smartTag>
      <w:r w:rsidR="001D3CF4" w:rsidRPr="006923EA">
        <w:rPr>
          <w:szCs w:val="22"/>
        </w:rPr>
        <w:t xml:space="preserve"> installations</w:t>
      </w:r>
      <w:r w:rsidR="006923EA" w:rsidRPr="006923EA">
        <w:rPr>
          <w:szCs w:val="22"/>
        </w:rPr>
        <w:t xml:space="preserve">. The checkpoint is stored in the </w:t>
      </w:r>
      <w:r w:rsidR="009E3728" w:rsidRPr="006923EA">
        <w:rPr>
          <w:szCs w:val="22"/>
        </w:rPr>
        <w:t>INSTALL</w:t>
      </w:r>
      <w:r w:rsidR="008E0199" w:rsidRPr="006923EA">
        <w:rPr>
          <w:szCs w:val="22"/>
        </w:rPr>
        <w:t xml:space="preserve"> (#9.7)</w:t>
      </w:r>
      <w:r w:rsidR="009E3728" w:rsidRPr="006923EA">
        <w:rPr>
          <w:szCs w:val="22"/>
        </w:rPr>
        <w:t xml:space="preserve"> file</w:t>
      </w:r>
      <w:r w:rsidR="009E3728" w:rsidRPr="006923EA">
        <w:rPr>
          <w:szCs w:val="22"/>
        </w:rPr>
        <w:fldChar w:fldCharType="begin"/>
      </w:r>
      <w:r w:rsidR="009E3728" w:rsidRPr="006923EA">
        <w:rPr>
          <w:szCs w:val="22"/>
        </w:rPr>
        <w:instrText xml:space="preserve"> XE “INSTALL</w:instrText>
      </w:r>
      <w:r w:rsidR="008E0199" w:rsidRPr="006923EA">
        <w:rPr>
          <w:szCs w:val="22"/>
        </w:rPr>
        <w:instrText xml:space="preserve"> (#9.7)</w:instrText>
      </w:r>
      <w:r w:rsidR="009E3728" w:rsidRPr="006923EA">
        <w:rPr>
          <w:szCs w:val="22"/>
        </w:rPr>
        <w:instrText xml:space="preserve"> File” </w:instrText>
      </w:r>
      <w:r w:rsidR="009E3728" w:rsidRPr="006923EA">
        <w:rPr>
          <w:szCs w:val="22"/>
        </w:rPr>
        <w:fldChar w:fldCharType="end"/>
      </w:r>
      <w:r w:rsidR="009E3728" w:rsidRPr="006923EA">
        <w:rPr>
          <w:szCs w:val="22"/>
        </w:rPr>
        <w:fldChar w:fldCharType="begin"/>
      </w:r>
      <w:r w:rsidR="009E3728" w:rsidRPr="006923EA">
        <w:rPr>
          <w:szCs w:val="22"/>
        </w:rPr>
        <w:instrText xml:space="preserve"> XE “Files:INSTALL (#9.7)” </w:instrText>
      </w:r>
      <w:r w:rsidR="009E3728" w:rsidRPr="006923EA">
        <w:rPr>
          <w:szCs w:val="22"/>
        </w:rPr>
        <w:fldChar w:fldCharType="end"/>
      </w:r>
      <w:r w:rsidR="009E3728" w:rsidRPr="006923EA">
        <w:rPr>
          <w:szCs w:val="22"/>
        </w:rPr>
        <w:t>.</w:t>
      </w:r>
    </w:p>
    <w:p w14:paraId="0AEF8393" w14:textId="77777777" w:rsidR="006923EA" w:rsidRDefault="009E3728" w:rsidP="006923EA">
      <w:pPr>
        <w:pStyle w:val="APIDescriptionText"/>
        <w:keepNext/>
        <w:keepLines/>
      </w:pPr>
      <w:r w:rsidRPr="006B2FCC">
        <w:t>Pre-and post-install checkpoints are stored separately, so you can use the same name for a pre- and post-</w:t>
      </w:r>
      <w:r w:rsidR="006923EA">
        <w:t>install checkpoint if you wish:</w:t>
      </w:r>
    </w:p>
    <w:p w14:paraId="219749CA" w14:textId="77777777" w:rsidR="006923EA" w:rsidRDefault="009E3728" w:rsidP="006923EA">
      <w:pPr>
        <w:pStyle w:val="APIDescriptionListBullet"/>
        <w:keepNext/>
        <w:keepLines/>
      </w:pPr>
      <w:r w:rsidRPr="006B2FCC">
        <w:t>Checkpoints created with this function from the pre-install routine are pre-install checkpoints</w:t>
      </w:r>
      <w:r w:rsidR="006923EA">
        <w:t>.</w:t>
      </w:r>
    </w:p>
    <w:p w14:paraId="43F68461" w14:textId="77777777" w:rsidR="009E3728" w:rsidRDefault="006923EA" w:rsidP="006923EA">
      <w:pPr>
        <w:pStyle w:val="APIDescriptionListBullet"/>
      </w:pPr>
      <w:r>
        <w:t>C</w:t>
      </w:r>
      <w:r w:rsidR="009E3728" w:rsidRPr="006B2FCC">
        <w:t>heckpoints created during the post-install routine are post-install checkpoints.</w:t>
      </w:r>
    </w:p>
    <w:p w14:paraId="42CA2A8C" w14:textId="77777777" w:rsidR="00B847A9" w:rsidRDefault="00B847A9" w:rsidP="00B847A9">
      <w:pPr>
        <w:pStyle w:val="BodyText6"/>
      </w:pPr>
    </w:p>
    <w:p w14:paraId="63414757" w14:textId="2024E74D" w:rsidR="009E3728" w:rsidRDefault="009E3728" w:rsidP="009E3728">
      <w:pPr>
        <w:pStyle w:val="APIDescriptionText"/>
      </w:pPr>
      <w:r w:rsidRPr="006B2FCC">
        <w:t>You can use $$NEWCP^XPDUTL to create a checkpoint with or without a callback. You can also store a value for the parameter node, if you wish.</w:t>
      </w:r>
    </w:p>
    <w:p w14:paraId="5A5AC718" w14:textId="77777777" w:rsidR="006A2032" w:rsidRDefault="009E3728" w:rsidP="006A2032">
      <w:pPr>
        <w:pStyle w:val="APIDescriptionText"/>
        <w:keepNext/>
        <w:keepLines/>
      </w:pPr>
      <w:r w:rsidRPr="006B2FCC">
        <w:t xml:space="preserve">Checkpoints created with callbacks have that callback automatically executed by </w:t>
      </w:r>
      <w:smartTag w:uri="urn:schemas-microsoft-com:office:smarttags" w:element="stockticker">
        <w:r w:rsidRPr="006B2FCC">
          <w:t>KIDS</w:t>
        </w:r>
      </w:smartTag>
      <w:r w:rsidRPr="006B2FCC">
        <w:t xml:space="preserve"> during the </w:t>
      </w:r>
      <w:r>
        <w:t>ap</w:t>
      </w:r>
      <w:r w:rsidRPr="006B2FCC">
        <w:t>propriate phase</w:t>
      </w:r>
      <w:r w:rsidR="006A2032">
        <w:t xml:space="preserve"> of the installation:</w:t>
      </w:r>
    </w:p>
    <w:p w14:paraId="6794D289" w14:textId="77777777" w:rsidR="006A2032" w:rsidRDefault="009E3728" w:rsidP="006A2032">
      <w:pPr>
        <w:pStyle w:val="APIDescriptionListBullet"/>
        <w:keepNext/>
        <w:keepLines/>
      </w:pPr>
      <w:r w:rsidRPr="006B2FCC">
        <w:t xml:space="preserve">If the checkpoint is created during the pre-install routine, </w:t>
      </w:r>
      <w:smartTag w:uri="urn:schemas-microsoft-com:office:smarttags" w:element="stockticker">
        <w:r w:rsidRPr="006B2FCC">
          <w:t>KIDS</w:t>
        </w:r>
      </w:smartTag>
      <w:r w:rsidRPr="006B2FCC">
        <w:t xml:space="preserve"> executes the callback as soon as the</w:t>
      </w:r>
      <w:r w:rsidR="006A2032">
        <w:t xml:space="preserve"> pre-install routine completes.</w:t>
      </w:r>
    </w:p>
    <w:p w14:paraId="535DC469" w14:textId="77777777" w:rsidR="006A2032" w:rsidRDefault="009E3728" w:rsidP="006A2032">
      <w:pPr>
        <w:pStyle w:val="APIDescriptionListBullet"/>
      </w:pPr>
      <w:r w:rsidRPr="006B2FCC">
        <w:t xml:space="preserve">If the callback is created during the post-install, </w:t>
      </w:r>
      <w:smartTag w:uri="urn:schemas-microsoft-com:office:smarttags" w:element="stockticker">
        <w:r w:rsidRPr="006B2FCC">
          <w:t>KIDS</w:t>
        </w:r>
      </w:smartTag>
      <w:r w:rsidRPr="006B2FCC">
        <w:t xml:space="preserve"> executes the callback as soon as the post-i</w:t>
      </w:r>
      <w:r w:rsidR="006A2032">
        <w:t>nstall routine completes.</w:t>
      </w:r>
    </w:p>
    <w:p w14:paraId="4F44C689" w14:textId="77777777" w:rsidR="009E3728" w:rsidRDefault="009E3728" w:rsidP="006A2032">
      <w:pPr>
        <w:pStyle w:val="APIDescriptionListBullet"/>
      </w:pPr>
      <w:r w:rsidRPr="006B2FCC">
        <w:t xml:space="preserve">If multiple checkpoints are created during the pre- or post-install routine, </w:t>
      </w:r>
      <w:smartTag w:uri="urn:schemas-microsoft-com:office:smarttags" w:element="stockticker">
        <w:r w:rsidRPr="006B2FCC">
          <w:t>KIDS</w:t>
        </w:r>
      </w:smartTag>
      <w:r w:rsidRPr="006B2FCC">
        <w:t xml:space="preserve"> executes the callbacks (and completes the checkpoints) in the order the corresponding checkpoints were created.</w:t>
      </w:r>
    </w:p>
    <w:p w14:paraId="02EBCB1C" w14:textId="77777777" w:rsidR="00B847A9" w:rsidRDefault="00B847A9" w:rsidP="00B847A9">
      <w:pPr>
        <w:pStyle w:val="BodyText6"/>
      </w:pPr>
    </w:p>
    <w:p w14:paraId="1C81602C" w14:textId="60CF11D4" w:rsidR="009E3728" w:rsidRDefault="009E3728" w:rsidP="009E3728">
      <w:pPr>
        <w:pStyle w:val="APIDescriptionText"/>
      </w:pPr>
      <w:r w:rsidRPr="006B2FCC">
        <w:t xml:space="preserve">Checkpoints created without a callback </w:t>
      </w:r>
      <w:r w:rsidRPr="00825A2C">
        <w:rPr>
          <w:i/>
        </w:rPr>
        <w:t>cannot</w:t>
      </w:r>
      <w:r w:rsidRPr="006B2FCC">
        <w:t xml:space="preserve"> be executed by </w:t>
      </w:r>
      <w:smartTag w:uri="urn:schemas-microsoft-com:office:smarttags" w:element="stockticker">
        <w:r w:rsidRPr="006B2FCC">
          <w:t>KIDS</w:t>
        </w:r>
      </w:smartTag>
      <w:r w:rsidRPr="006B2FCC">
        <w:t>; instead, they provide a way for developers to store and retrieve information during the pre-install and post-install phases. Rather than storing information in a local or global variable, you can store information in a checkpoint parameter node and retrieve it (even if an installation is re-started).</w:t>
      </w:r>
    </w:p>
    <w:p w14:paraId="2A5328C4" w14:textId="77777777" w:rsidR="009E3728" w:rsidRPr="0084064A" w:rsidRDefault="009E3728" w:rsidP="009E3728">
      <w:pPr>
        <w:pStyle w:val="APIDescriptionText"/>
      </w:pPr>
      <w:r w:rsidRPr="006B2FCC">
        <w:t xml:space="preserve">If the checkpoint you are trying to create already exists, the original parameter and callback </w:t>
      </w:r>
      <w:r>
        <w:t xml:space="preserve">is </w:t>
      </w:r>
      <w:r w:rsidRPr="00B21AA7">
        <w:rPr>
          <w:i/>
        </w:rPr>
        <w:t>not</w:t>
      </w:r>
      <w:r>
        <w:t xml:space="preserve"> </w:t>
      </w:r>
      <w:r w:rsidRPr="006B2FCC">
        <w:t>overwritten.</w:t>
      </w:r>
    </w:p>
    <w:p w14:paraId="534FA432" w14:textId="77777777" w:rsidR="00A96EDD" w:rsidRPr="000B37D9" w:rsidRDefault="00A96EDD" w:rsidP="00A96EDD">
      <w:pPr>
        <w:pStyle w:val="APIText"/>
        <w:rPr>
          <w:rFonts w:ascii="Courier New" w:hAnsi="Courier New" w:cs="Courier New"/>
          <w:sz w:val="20"/>
          <w:szCs w:val="18"/>
        </w:rPr>
      </w:pPr>
      <w:r w:rsidRPr="006B2FCC">
        <w:rPr>
          <w:b/>
        </w:rPr>
        <w:lastRenderedPageBreak/>
        <w:t>Format</w:t>
      </w:r>
      <w:r>
        <w:rPr>
          <w:b/>
        </w:rPr>
        <w:t>:</w:t>
      </w:r>
      <w:r w:rsidRPr="0084064A">
        <w:tab/>
      </w:r>
      <w:r w:rsidR="009E3728" w:rsidRPr="000B37D9">
        <w:rPr>
          <w:rFonts w:ascii="Courier New" w:hAnsi="Courier New" w:cs="Courier New"/>
          <w:sz w:val="20"/>
          <w:szCs w:val="18"/>
        </w:rPr>
        <w:t>$$NEWCP^XPDUTL(name[,callback][,par_value])</w:t>
      </w:r>
    </w:p>
    <w:p w14:paraId="315AE676" w14:textId="77777777" w:rsidR="00A96EDD" w:rsidRPr="00672B04" w:rsidRDefault="00A96EDD" w:rsidP="009E3728">
      <w:pPr>
        <w:pStyle w:val="APIParameters"/>
        <w:keepNext/>
        <w:keepLines/>
        <w:ind w:left="4147" w:hanging="4147"/>
      </w:pPr>
      <w:r w:rsidRPr="009D2D3D">
        <w:rPr>
          <w:b/>
        </w:rPr>
        <w:t>Input Parameters:</w:t>
      </w:r>
      <w:r w:rsidRPr="009D2D3D">
        <w:rPr>
          <w:b/>
        </w:rPr>
        <w:tab/>
      </w:r>
      <w:r w:rsidR="009E3728" w:rsidRPr="004D4086">
        <w:rPr>
          <w:b/>
          <w:bCs w:val="0"/>
        </w:rPr>
        <w:t>name</w:t>
      </w:r>
      <w:r w:rsidR="009E3728" w:rsidRPr="006B2FCC">
        <w:t>:</w:t>
      </w:r>
      <w:r w:rsidRPr="00672B04">
        <w:tab/>
      </w:r>
      <w:r w:rsidR="009E3728" w:rsidRPr="006B2FCC">
        <w:t>(required) Checkpoint name.</w:t>
      </w:r>
    </w:p>
    <w:p w14:paraId="0747FD9C" w14:textId="77777777" w:rsidR="00A96EDD" w:rsidRDefault="00A96EDD" w:rsidP="009E3728">
      <w:pPr>
        <w:pStyle w:val="APIParameters"/>
        <w:keepNext/>
        <w:keepLines/>
        <w:ind w:left="4147" w:hanging="4147"/>
      </w:pPr>
      <w:r>
        <w:rPr>
          <w:b/>
        </w:rPr>
        <w:tab/>
      </w:r>
      <w:r w:rsidR="009E3728" w:rsidRPr="004D4086">
        <w:rPr>
          <w:b/>
          <w:bCs w:val="0"/>
        </w:rPr>
        <w:t>callback</w:t>
      </w:r>
      <w:r w:rsidR="009E3728" w:rsidRPr="006B2FCC">
        <w:t>:</w:t>
      </w:r>
      <w:r>
        <w:rPr>
          <w:b/>
        </w:rPr>
        <w:tab/>
      </w:r>
      <w:r w:rsidR="009E3728" w:rsidRPr="006B2FCC">
        <w:t>(optional) Callback (^routine or tag^routine reference).</w:t>
      </w:r>
    </w:p>
    <w:p w14:paraId="6FD8FABF" w14:textId="77777777" w:rsidR="009E3728" w:rsidRDefault="009E3728" w:rsidP="00A96EDD">
      <w:pPr>
        <w:pStyle w:val="APIParameters"/>
        <w:ind w:left="4147" w:hanging="4147"/>
      </w:pPr>
      <w:r>
        <w:tab/>
      </w:r>
      <w:r w:rsidRPr="004D4086">
        <w:rPr>
          <w:b/>
          <w:bCs w:val="0"/>
        </w:rPr>
        <w:t>par_value</w:t>
      </w:r>
      <w:r w:rsidRPr="006B2FCC">
        <w:t>:</w:t>
      </w:r>
      <w:r>
        <w:tab/>
      </w:r>
      <w:r w:rsidRPr="006B2FCC">
        <w:t>(optional) Value to which the checkpoint parameter is set.</w:t>
      </w:r>
    </w:p>
    <w:p w14:paraId="7218709D" w14:textId="77777777" w:rsidR="00A96EDD" w:rsidRPr="00672B04" w:rsidRDefault="00A96EDD" w:rsidP="009E3728">
      <w:pPr>
        <w:pStyle w:val="APIParameters"/>
        <w:keepNext/>
        <w:keepLines/>
      </w:pPr>
      <w:r w:rsidRPr="009D2D3D">
        <w:rPr>
          <w:b/>
        </w:rPr>
        <w:t>Output:</w:t>
      </w:r>
      <w:r w:rsidRPr="009D2D3D">
        <w:rPr>
          <w:b/>
        </w:rPr>
        <w:tab/>
      </w:r>
      <w:r w:rsidR="009E3728" w:rsidRPr="006B2FCC">
        <w:t>returns:</w:t>
      </w:r>
      <w:r w:rsidRPr="00672B04">
        <w:tab/>
      </w:r>
      <w:r w:rsidR="009E3728" w:rsidRPr="006B2FCC">
        <w:t>Returns:</w:t>
      </w:r>
    </w:p>
    <w:p w14:paraId="2EA5215C" w14:textId="77777777" w:rsidR="00A96EDD" w:rsidRDefault="009E3728" w:rsidP="009E3728">
      <w:pPr>
        <w:pStyle w:val="APIParametersListBullet"/>
        <w:keepNext/>
        <w:keepLines/>
      </w:pPr>
      <w:r w:rsidRPr="009E3728">
        <w:rPr>
          <w:b/>
        </w:rPr>
        <w:t>Internal Entry Number (IEN)—</w:t>
      </w:r>
      <w:r w:rsidRPr="006B2FCC">
        <w:t>Created checkpoint if newly created or if checkpoint already exists.</w:t>
      </w:r>
    </w:p>
    <w:p w14:paraId="0FFD96AC" w14:textId="77777777" w:rsidR="00A96EDD" w:rsidRDefault="009E3728" w:rsidP="00A96EDD">
      <w:pPr>
        <w:pStyle w:val="APIParametersListBullet"/>
      </w:pPr>
      <w:r w:rsidRPr="009E3728">
        <w:rPr>
          <w:b/>
        </w:rPr>
        <w:t>Zero (0)—</w:t>
      </w:r>
      <w:r w:rsidRPr="006B2FCC">
        <w:t>Error occurred while creating checkpoint.</w:t>
      </w:r>
    </w:p>
    <w:p w14:paraId="0E8A0C92" w14:textId="77777777" w:rsidR="00A96EDD" w:rsidRPr="00392534" w:rsidRDefault="00A96EDD" w:rsidP="0029217A">
      <w:pPr>
        <w:pStyle w:val="BodyText6"/>
      </w:pPr>
    </w:p>
    <w:p w14:paraId="6110E679" w14:textId="77777777" w:rsidR="006C202A" w:rsidRPr="006B2FCC" w:rsidRDefault="006C202A" w:rsidP="00C54011">
      <w:pPr>
        <w:pStyle w:val="Heading3"/>
      </w:pPr>
      <w:bookmarkStart w:id="975" w:name="optde_xpdutl"/>
      <w:bookmarkStart w:id="976" w:name="_Ref37738022"/>
      <w:bookmarkStart w:id="977" w:name="_Toc148367746"/>
      <w:r w:rsidRPr="006B2FCC">
        <w:t>$$OPTDE^XPDUTL</w:t>
      </w:r>
      <w:bookmarkEnd w:id="975"/>
      <w:r w:rsidRPr="006B2FCC">
        <w:t>(): Disable/Enable an Option</w:t>
      </w:r>
      <w:bookmarkEnd w:id="963"/>
      <w:bookmarkEnd w:id="976"/>
      <w:bookmarkEnd w:id="977"/>
    </w:p>
    <w:p w14:paraId="60669AF4" w14:textId="77777777" w:rsidR="00A96EDD" w:rsidRDefault="00A96EDD" w:rsidP="00A96EDD">
      <w:pPr>
        <w:pStyle w:val="APIText"/>
        <w:keepNext/>
        <w:keepLines/>
      </w:pPr>
      <w:r w:rsidRPr="006B2FCC">
        <w:rPr>
          <w:b/>
        </w:rPr>
        <w:t>Reference Type</w:t>
      </w:r>
      <w:r>
        <w:rPr>
          <w:b/>
        </w:rPr>
        <w:t>:</w:t>
      </w:r>
      <w:r>
        <w:rPr>
          <w:b/>
        </w:rPr>
        <w:tab/>
      </w:r>
      <w:r w:rsidR="009E3728" w:rsidRPr="006B2FCC">
        <w:t>Supported</w:t>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rPr>
          <w:vanish/>
        </w:rPr>
        <w:instrText>XPDUTL:$$</w:instrText>
      </w:r>
      <w:r w:rsidR="009E3728" w:rsidRPr="006B2FCC">
        <w:instrText>OPTDE^XPDUTL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rPr>
          <w:vanish/>
        </w:rPr>
        <w:instrText>$$</w:instrText>
      </w:r>
      <w:r w:rsidR="009E3728" w:rsidRPr="006B2FCC">
        <w:instrText>OPTDE^XPDUTL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instrText>KIDS:Pre- and Post-Install Routines:$$OPTDE^XPDUTL</w:instrText>
      </w:r>
      <w:r w:rsidR="009E3728">
        <w:instrText>”</w:instrText>
      </w:r>
      <w:r w:rsidR="009E3728" w:rsidRPr="006B2FCC">
        <w:instrText xml:space="preserve"> </w:instrText>
      </w:r>
      <w:r w:rsidR="009E3728" w:rsidRPr="006B2FCC">
        <w:rPr>
          <w:vanish/>
        </w:rPr>
        <w:fldChar w:fldCharType="end"/>
      </w:r>
      <w:r w:rsidR="009E3728" w:rsidRPr="006B2FCC">
        <w:rPr>
          <w:vanish/>
        </w:rPr>
        <w:fldChar w:fldCharType="begin"/>
      </w:r>
      <w:r w:rsidR="009E3728" w:rsidRPr="006B2FCC">
        <w:rPr>
          <w:vanish/>
        </w:rPr>
        <w:instrText xml:space="preserve"> XE </w:instrText>
      </w:r>
      <w:r w:rsidR="009E3728">
        <w:rPr>
          <w:vanish/>
        </w:rPr>
        <w:instrText>“</w:instrText>
      </w:r>
      <w:r w:rsidR="009E3728" w:rsidRPr="006B2FCC">
        <w:instrText>Reference Type:Supported:</w:instrText>
      </w:r>
      <w:r w:rsidR="009E3728" w:rsidRPr="006B2FCC">
        <w:rPr>
          <w:vanish/>
        </w:rPr>
        <w:instrText>$$</w:instrText>
      </w:r>
      <w:r w:rsidR="009E3728" w:rsidRPr="006B2FCC">
        <w:instrText>OPTDE^XPDUTL</w:instrText>
      </w:r>
      <w:r w:rsidR="009E3728">
        <w:instrText>”</w:instrText>
      </w:r>
      <w:r w:rsidR="009E3728" w:rsidRPr="006B2FCC">
        <w:instrText xml:space="preserve"> </w:instrText>
      </w:r>
      <w:r w:rsidR="009E3728" w:rsidRPr="006B2FCC">
        <w:rPr>
          <w:vanish/>
        </w:rPr>
        <w:fldChar w:fldCharType="end"/>
      </w:r>
    </w:p>
    <w:p w14:paraId="5B536B2A"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9E3728" w:rsidRPr="006B2FCC">
          <w:t>KIDS</w:t>
        </w:r>
      </w:smartTag>
    </w:p>
    <w:p w14:paraId="2A431302" w14:textId="77777777" w:rsidR="00A96EDD" w:rsidRPr="0084064A" w:rsidRDefault="00A96EDD" w:rsidP="00A96EDD">
      <w:pPr>
        <w:pStyle w:val="APIText"/>
        <w:keepNext/>
        <w:keepLines/>
      </w:pPr>
      <w:r>
        <w:rPr>
          <w:b/>
        </w:rPr>
        <w:t>ICR #:</w:t>
      </w:r>
      <w:r w:rsidRPr="0084064A">
        <w:tab/>
      </w:r>
      <w:r w:rsidR="009E3728" w:rsidRPr="006B2FCC">
        <w:t>10141</w:t>
      </w:r>
    </w:p>
    <w:p w14:paraId="6A3D0B04" w14:textId="77777777" w:rsidR="00A96EDD" w:rsidRPr="0084064A" w:rsidRDefault="00A96EDD" w:rsidP="00BF4A81">
      <w:pPr>
        <w:pStyle w:val="APIText"/>
        <w:keepNext/>
        <w:keepLines/>
      </w:pPr>
      <w:r w:rsidRPr="006B2FCC">
        <w:rPr>
          <w:b/>
        </w:rPr>
        <w:t>Description</w:t>
      </w:r>
      <w:r>
        <w:rPr>
          <w:b/>
        </w:rPr>
        <w:t>:</w:t>
      </w:r>
      <w:r w:rsidRPr="0084064A">
        <w:tab/>
      </w:r>
      <w:r w:rsidR="00BF4A81">
        <w:t>The $$OPTDE^XPDUTL extrinsic function is used during KIDS installations in a Pre-Init or Post-Init routine. Use this function to disable or enable an option.</w:t>
      </w:r>
    </w:p>
    <w:p w14:paraId="42DC89BF"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9E3728" w:rsidRPr="000B37D9">
        <w:rPr>
          <w:rFonts w:ascii="Courier New" w:hAnsi="Courier New" w:cs="Courier New"/>
          <w:sz w:val="20"/>
          <w:szCs w:val="18"/>
        </w:rPr>
        <w:t>$$OPTDE^XPDUTL(name,action)</w:t>
      </w:r>
    </w:p>
    <w:p w14:paraId="219D3071" w14:textId="77777777" w:rsidR="00A96EDD" w:rsidRPr="00672B04" w:rsidRDefault="00A96EDD" w:rsidP="009E3728">
      <w:pPr>
        <w:pStyle w:val="APIParameters"/>
        <w:keepNext/>
        <w:keepLines/>
        <w:ind w:left="4147" w:hanging="4147"/>
      </w:pPr>
      <w:r w:rsidRPr="009D2D3D">
        <w:rPr>
          <w:b/>
        </w:rPr>
        <w:t>Input Parameters:</w:t>
      </w:r>
      <w:r w:rsidRPr="009D2D3D">
        <w:rPr>
          <w:b/>
        </w:rPr>
        <w:tab/>
      </w:r>
      <w:r w:rsidR="009E3728" w:rsidRPr="004D4086">
        <w:rPr>
          <w:b/>
          <w:bCs w:val="0"/>
        </w:rPr>
        <w:t>name</w:t>
      </w:r>
      <w:r w:rsidR="009E3728" w:rsidRPr="006B2FCC">
        <w:t>:</w:t>
      </w:r>
      <w:r w:rsidRPr="00672B04">
        <w:tab/>
      </w:r>
      <w:r w:rsidR="009E3728" w:rsidRPr="006B2FCC">
        <w:t>(required) Option name.</w:t>
      </w:r>
    </w:p>
    <w:p w14:paraId="2658208A" w14:textId="77777777" w:rsidR="00A96EDD" w:rsidRDefault="00A96EDD" w:rsidP="009E3728">
      <w:pPr>
        <w:pStyle w:val="APIParameters"/>
        <w:keepNext/>
        <w:keepLines/>
        <w:ind w:left="4147" w:hanging="4147"/>
      </w:pPr>
      <w:r>
        <w:rPr>
          <w:b/>
        </w:rPr>
        <w:tab/>
      </w:r>
      <w:r w:rsidR="009E3728" w:rsidRPr="004D4086">
        <w:rPr>
          <w:b/>
          <w:bCs w:val="0"/>
        </w:rPr>
        <w:t>action</w:t>
      </w:r>
      <w:r w:rsidR="009E3728" w:rsidRPr="006B2FCC">
        <w:t>:</w:t>
      </w:r>
      <w:r>
        <w:rPr>
          <w:b/>
        </w:rPr>
        <w:tab/>
      </w:r>
      <w:r w:rsidR="009E3728" w:rsidRPr="006B2FCC">
        <w:t>(required)</w:t>
      </w:r>
      <w:r w:rsidR="009E3728">
        <w:t xml:space="preserve"> Set to:</w:t>
      </w:r>
    </w:p>
    <w:p w14:paraId="1DE51E89" w14:textId="77777777" w:rsidR="009E3728" w:rsidRDefault="009E3728" w:rsidP="009E3728">
      <w:pPr>
        <w:pStyle w:val="APIParametersListBullet"/>
        <w:keepNext/>
        <w:keepLines/>
      </w:pPr>
      <w:r w:rsidRPr="0095662E">
        <w:rPr>
          <w:b/>
        </w:rPr>
        <w:t>1—</w:t>
      </w:r>
      <w:r w:rsidRPr="006B2FCC">
        <w:t>Enable an option.</w:t>
      </w:r>
    </w:p>
    <w:p w14:paraId="79D11D6C" w14:textId="77DEFA5C" w:rsidR="009E3728" w:rsidRDefault="009E3728" w:rsidP="009E3728">
      <w:pPr>
        <w:pStyle w:val="APIParametersListBullet"/>
      </w:pPr>
      <w:r w:rsidRPr="0095662E">
        <w:rPr>
          <w:b/>
        </w:rPr>
        <w:t>0—</w:t>
      </w:r>
      <w:r w:rsidRPr="006B2FCC">
        <w:t>Disable an option.</w:t>
      </w:r>
    </w:p>
    <w:p w14:paraId="40379747" w14:textId="77777777" w:rsidR="00DD51F0" w:rsidRDefault="00DD51F0" w:rsidP="00DD51F0">
      <w:pPr>
        <w:pStyle w:val="BodyText6"/>
      </w:pPr>
    </w:p>
    <w:p w14:paraId="6662A627" w14:textId="77777777" w:rsidR="00A96EDD" w:rsidRPr="00672B04" w:rsidRDefault="00A96EDD" w:rsidP="009E3728">
      <w:pPr>
        <w:pStyle w:val="APIParameters"/>
        <w:keepNext/>
        <w:keepLines/>
      </w:pPr>
      <w:r w:rsidRPr="009D2D3D">
        <w:rPr>
          <w:b/>
        </w:rPr>
        <w:t>Output:</w:t>
      </w:r>
      <w:r w:rsidRPr="009D2D3D">
        <w:rPr>
          <w:b/>
        </w:rPr>
        <w:tab/>
      </w:r>
      <w:r w:rsidR="009E3728" w:rsidRPr="006B2FCC">
        <w:t>returns:</w:t>
      </w:r>
      <w:r w:rsidRPr="00672B04">
        <w:tab/>
      </w:r>
      <w:r w:rsidR="009E3728" w:rsidRPr="006B2FCC">
        <w:t>Returns:</w:t>
      </w:r>
    </w:p>
    <w:p w14:paraId="718D11FD" w14:textId="77777777" w:rsidR="00A96EDD" w:rsidRDefault="009E3728" w:rsidP="009E3728">
      <w:pPr>
        <w:pStyle w:val="APIParametersListBullet"/>
        <w:keepNext/>
        <w:keepLines/>
      </w:pPr>
      <w:r w:rsidRPr="0095662E">
        <w:rPr>
          <w:b/>
        </w:rPr>
        <w:t>1—</w:t>
      </w:r>
      <w:r w:rsidRPr="006B2FCC">
        <w:t>Success.</w:t>
      </w:r>
    </w:p>
    <w:p w14:paraId="4BF7FF5C" w14:textId="77777777" w:rsidR="00A96EDD" w:rsidRDefault="009E3728" w:rsidP="00A96EDD">
      <w:pPr>
        <w:pStyle w:val="APIParametersListBullet"/>
      </w:pPr>
      <w:r w:rsidRPr="0095662E">
        <w:rPr>
          <w:b/>
        </w:rPr>
        <w:t>0—</w:t>
      </w:r>
      <w:r w:rsidRPr="006B2FCC">
        <w:t>Failure.</w:t>
      </w:r>
    </w:p>
    <w:p w14:paraId="040C4E5B" w14:textId="77777777" w:rsidR="00A96EDD" w:rsidRPr="00392534" w:rsidRDefault="00A96EDD" w:rsidP="0029217A">
      <w:pPr>
        <w:pStyle w:val="BodyText6"/>
      </w:pPr>
    </w:p>
    <w:p w14:paraId="6726BC0B" w14:textId="2ADBA386" w:rsidR="00D71D9A" w:rsidRDefault="00CF001D" w:rsidP="0075488D">
      <w:pPr>
        <w:pStyle w:val="Heading4"/>
      </w:pPr>
      <w:r>
        <w:lastRenderedPageBreak/>
        <w:t>Example</w:t>
      </w:r>
    </w:p>
    <w:p w14:paraId="471D27EB" w14:textId="77777777" w:rsidR="00B847A9" w:rsidRPr="00B847A9" w:rsidRDefault="00B847A9" w:rsidP="00B847A9">
      <w:pPr>
        <w:pStyle w:val="BodyText6"/>
        <w:keepNext/>
        <w:keepLines/>
      </w:pPr>
    </w:p>
    <w:p w14:paraId="5408DAAC" w14:textId="6871013C" w:rsidR="00C83267" w:rsidRPr="00C83267" w:rsidRDefault="00C83267" w:rsidP="00C83267">
      <w:pPr>
        <w:pStyle w:val="Caption"/>
      </w:pPr>
      <w:bookmarkStart w:id="978" w:name="_Toc148365200"/>
      <w:r>
        <w:t xml:space="preserve">Figure </w:t>
      </w:r>
      <w:fldSimple w:instr=" SEQ Figure \* ARABIC ">
        <w:r w:rsidR="00C57752">
          <w:rPr>
            <w:noProof/>
          </w:rPr>
          <w:t>133</w:t>
        </w:r>
      </w:fldSimple>
      <w:r>
        <w:t xml:space="preserve">: </w:t>
      </w:r>
      <w:r w:rsidRPr="006B2FCC">
        <w:t>$$OPTDE^XPDUTL</w:t>
      </w:r>
      <w:r>
        <w:t xml:space="preserve"> API—Example</w:t>
      </w:r>
      <w:bookmarkEnd w:id="978"/>
    </w:p>
    <w:p w14:paraId="72B9C8CE" w14:textId="77777777" w:rsidR="00D71D9A" w:rsidRPr="00C83267" w:rsidRDefault="00BF4A81" w:rsidP="00C83267">
      <w:pPr>
        <w:pStyle w:val="CodeExamplewBox"/>
        <w:rPr>
          <w:b/>
        </w:rPr>
      </w:pPr>
      <w:r>
        <w:t xml:space="preserve">  </w:t>
      </w:r>
      <w:r w:rsidR="00D71D9A" w:rsidRPr="00C83267">
        <w:rPr>
          <w:b/>
        </w:rPr>
        <w:t>I $$OPTDE^XPDUTL(</w:t>
      </w:r>
      <w:r w:rsidR="00FF3F33" w:rsidRPr="00C83267">
        <w:rPr>
          <w:b/>
        </w:rPr>
        <w:t>“</w:t>
      </w:r>
      <w:r w:rsidR="00D71D9A" w:rsidRPr="00C83267">
        <w:rPr>
          <w:b/>
        </w:rPr>
        <w:t>XMUSER</w:t>
      </w:r>
      <w:r w:rsidR="00FF3F33" w:rsidRPr="00C83267">
        <w:rPr>
          <w:b/>
        </w:rPr>
        <w:t>”</w:t>
      </w:r>
      <w:r w:rsidR="00D71D9A" w:rsidRPr="00C83267">
        <w:rPr>
          <w:b/>
        </w:rPr>
        <w:t>,0) W !,</w:t>
      </w:r>
      <w:r w:rsidR="00FF3F33" w:rsidRPr="00C83267">
        <w:rPr>
          <w:b/>
        </w:rPr>
        <w:t>’</w:t>
      </w:r>
      <w:r w:rsidR="00D71D9A" w:rsidRPr="00C83267">
        <w:rPr>
          <w:b/>
        </w:rPr>
        <w:t>Option Disabled.</w:t>
      </w:r>
      <w:r w:rsidR="00FF3F33" w:rsidRPr="00C83267">
        <w:rPr>
          <w:b/>
        </w:rPr>
        <w:t>’</w:t>
      </w:r>
    </w:p>
    <w:p w14:paraId="5C597C3F" w14:textId="77777777" w:rsidR="00D71D9A" w:rsidRPr="006B2FCC" w:rsidRDefault="00D71D9A" w:rsidP="0029217A">
      <w:pPr>
        <w:pStyle w:val="BodyText6"/>
      </w:pPr>
    </w:p>
    <w:p w14:paraId="70006F00" w14:textId="77777777" w:rsidR="006C202A" w:rsidRPr="006B2FCC" w:rsidRDefault="006C202A" w:rsidP="00C54011">
      <w:pPr>
        <w:pStyle w:val="Heading3"/>
      </w:pPr>
      <w:bookmarkStart w:id="979" w:name="parcp_xpdutl"/>
      <w:bookmarkStart w:id="980" w:name="_Ref200251448"/>
      <w:bookmarkStart w:id="981" w:name="_Ref200251949"/>
      <w:bookmarkStart w:id="982" w:name="_Toc148367747"/>
      <w:r w:rsidRPr="006B2FCC">
        <w:t>$$PARCP^XPDUTL</w:t>
      </w:r>
      <w:bookmarkEnd w:id="979"/>
      <w:r w:rsidRPr="006B2FCC">
        <w:t>(): Get Checkpoint Parameter</w:t>
      </w:r>
      <w:bookmarkEnd w:id="980"/>
      <w:bookmarkEnd w:id="981"/>
      <w:bookmarkEnd w:id="982"/>
    </w:p>
    <w:p w14:paraId="5BAF4557" w14:textId="77777777" w:rsidR="00A96EDD" w:rsidRDefault="00A96EDD" w:rsidP="00A96EDD">
      <w:pPr>
        <w:pStyle w:val="APIText"/>
        <w:keepNext/>
        <w:keepLines/>
      </w:pPr>
      <w:r w:rsidRPr="006B2FCC">
        <w:rPr>
          <w:b/>
        </w:rPr>
        <w:t>Reference Type</w:t>
      </w:r>
      <w:r>
        <w:rPr>
          <w:b/>
        </w:rPr>
        <w:t>:</w:t>
      </w:r>
      <w:r>
        <w:rPr>
          <w:b/>
        </w:rPr>
        <w:tab/>
      </w:r>
      <w:r w:rsidR="00856D6C" w:rsidRPr="006B2FCC">
        <w:t>Supported</w:t>
      </w:r>
      <w:r w:rsidR="00856D6C" w:rsidRPr="006B2FCC">
        <w:rPr>
          <w:vanish/>
        </w:rPr>
        <w:fldChar w:fldCharType="begin"/>
      </w:r>
      <w:r w:rsidR="00856D6C" w:rsidRPr="006B2FCC">
        <w:rPr>
          <w:vanish/>
        </w:rPr>
        <w:instrText xml:space="preserve"> XE </w:instrText>
      </w:r>
      <w:r w:rsidR="00856D6C">
        <w:rPr>
          <w:vanish/>
        </w:rPr>
        <w:instrText>“</w:instrText>
      </w:r>
      <w:r w:rsidR="00856D6C" w:rsidRPr="006B2FCC">
        <w:instrText>XPDUTL:</w:instrText>
      </w:r>
      <w:r w:rsidR="00856D6C" w:rsidRPr="006B2FCC">
        <w:rPr>
          <w:vanish/>
        </w:rPr>
        <w:instrText>$$</w:instrText>
      </w:r>
      <w:r w:rsidR="00856D6C" w:rsidRPr="006B2FCC">
        <w:instrText>PARCP^XPDUTL</w:instrText>
      </w:r>
      <w:r w:rsidR="00856D6C">
        <w:instrText>”</w:instrText>
      </w:r>
      <w:r w:rsidR="00856D6C" w:rsidRPr="006B2FCC">
        <w:instrText xml:space="preserve"> </w:instrText>
      </w:r>
      <w:r w:rsidR="00856D6C" w:rsidRPr="006B2FCC">
        <w:rPr>
          <w:vanish/>
        </w:rPr>
        <w:fldChar w:fldCharType="end"/>
      </w:r>
      <w:r w:rsidR="00856D6C" w:rsidRPr="006B2FCC">
        <w:rPr>
          <w:vanish/>
        </w:rPr>
        <w:fldChar w:fldCharType="begin"/>
      </w:r>
      <w:r w:rsidR="00856D6C" w:rsidRPr="006B2FCC">
        <w:rPr>
          <w:vanish/>
        </w:rPr>
        <w:instrText xml:space="preserve"> XE </w:instrText>
      </w:r>
      <w:r w:rsidR="00856D6C">
        <w:rPr>
          <w:vanish/>
        </w:rPr>
        <w:instrText>“</w:instrText>
      </w:r>
      <w:r w:rsidR="00856D6C" w:rsidRPr="006B2FCC">
        <w:rPr>
          <w:vanish/>
        </w:rPr>
        <w:instrText>$$</w:instrText>
      </w:r>
      <w:r w:rsidR="00856D6C" w:rsidRPr="006B2FCC">
        <w:instrText>PARCP^XPDUTL</w:instrText>
      </w:r>
      <w:r w:rsidR="00856D6C">
        <w:instrText>”</w:instrText>
      </w:r>
      <w:r w:rsidR="00856D6C" w:rsidRPr="006B2FCC">
        <w:instrText xml:space="preserve"> </w:instrText>
      </w:r>
      <w:r w:rsidR="00856D6C" w:rsidRPr="006B2FCC">
        <w:rPr>
          <w:vanish/>
        </w:rPr>
        <w:fldChar w:fldCharType="end"/>
      </w:r>
      <w:r w:rsidR="00856D6C" w:rsidRPr="006B2FCC">
        <w:rPr>
          <w:vanish/>
        </w:rPr>
        <w:fldChar w:fldCharType="begin"/>
      </w:r>
      <w:r w:rsidR="00856D6C" w:rsidRPr="006B2FCC">
        <w:rPr>
          <w:vanish/>
        </w:rPr>
        <w:instrText xml:space="preserve"> XE </w:instrText>
      </w:r>
      <w:r w:rsidR="00856D6C">
        <w:rPr>
          <w:vanish/>
        </w:rPr>
        <w:instrText>“</w:instrText>
      </w:r>
      <w:r w:rsidR="00856D6C" w:rsidRPr="006B2FCC">
        <w:instrText>KIDS:Pre- and Post-Install Routines:$$PARCP^XPDUTL</w:instrText>
      </w:r>
      <w:r w:rsidR="00856D6C">
        <w:instrText>”</w:instrText>
      </w:r>
      <w:r w:rsidR="00856D6C" w:rsidRPr="006B2FCC">
        <w:instrText xml:space="preserve"> </w:instrText>
      </w:r>
      <w:r w:rsidR="00856D6C" w:rsidRPr="006B2FCC">
        <w:rPr>
          <w:vanish/>
        </w:rPr>
        <w:fldChar w:fldCharType="end"/>
      </w:r>
      <w:r w:rsidR="00856D6C" w:rsidRPr="006B2FCC">
        <w:rPr>
          <w:vanish/>
        </w:rPr>
        <w:fldChar w:fldCharType="begin"/>
      </w:r>
      <w:r w:rsidR="00856D6C" w:rsidRPr="006B2FCC">
        <w:rPr>
          <w:vanish/>
        </w:rPr>
        <w:instrText xml:space="preserve"> XE </w:instrText>
      </w:r>
      <w:r w:rsidR="00856D6C">
        <w:rPr>
          <w:vanish/>
        </w:rPr>
        <w:instrText>“</w:instrText>
      </w:r>
      <w:r w:rsidR="00856D6C" w:rsidRPr="006B2FCC">
        <w:instrText>Reference Type:Supported:$$PARCP^XPDUTL</w:instrText>
      </w:r>
      <w:r w:rsidR="00856D6C">
        <w:instrText>”</w:instrText>
      </w:r>
      <w:r w:rsidR="00856D6C" w:rsidRPr="006B2FCC">
        <w:instrText xml:space="preserve"> </w:instrText>
      </w:r>
      <w:r w:rsidR="00856D6C" w:rsidRPr="006B2FCC">
        <w:rPr>
          <w:vanish/>
        </w:rPr>
        <w:fldChar w:fldCharType="end"/>
      </w:r>
    </w:p>
    <w:p w14:paraId="6E03FBA3"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856D6C" w:rsidRPr="006B2FCC">
          <w:t>KIDS</w:t>
        </w:r>
      </w:smartTag>
    </w:p>
    <w:p w14:paraId="29D97EAC" w14:textId="77777777" w:rsidR="00A96EDD" w:rsidRPr="0084064A" w:rsidRDefault="00A96EDD" w:rsidP="00A96EDD">
      <w:pPr>
        <w:pStyle w:val="APIText"/>
        <w:keepNext/>
        <w:keepLines/>
      </w:pPr>
      <w:r>
        <w:rPr>
          <w:b/>
        </w:rPr>
        <w:t>ICR #:</w:t>
      </w:r>
      <w:r w:rsidRPr="0084064A">
        <w:tab/>
      </w:r>
      <w:r w:rsidR="00856D6C" w:rsidRPr="006B2FCC">
        <w:t>10141</w:t>
      </w:r>
    </w:p>
    <w:p w14:paraId="17DD5A0A" w14:textId="77777777" w:rsidR="00A96EDD" w:rsidRDefault="00A96EDD" w:rsidP="00A96EDD">
      <w:pPr>
        <w:pStyle w:val="APIText"/>
        <w:keepNext/>
        <w:keepLines/>
      </w:pPr>
      <w:r w:rsidRPr="006B2FCC">
        <w:rPr>
          <w:b/>
        </w:rPr>
        <w:t>Description</w:t>
      </w:r>
      <w:r>
        <w:rPr>
          <w:b/>
        </w:rPr>
        <w:t>:</w:t>
      </w:r>
      <w:r w:rsidRPr="0084064A">
        <w:tab/>
      </w:r>
      <w:r w:rsidR="001C34E5" w:rsidRPr="001C34E5">
        <w:t xml:space="preserve">The $$PARCP^XPDUTL extrinsic function </w:t>
      </w:r>
      <w:r w:rsidR="00856D6C" w:rsidRPr="006B2FCC">
        <w:t>retrieves the current value of a checkpoint</w:t>
      </w:r>
      <w:r w:rsidR="00856D6C">
        <w:t>’</w:t>
      </w:r>
      <w:r w:rsidR="00856D6C" w:rsidRPr="006B2FCC">
        <w:t>s stored parameter</w:t>
      </w:r>
      <w:r w:rsidR="001D3CF4">
        <w:t xml:space="preserve"> </w:t>
      </w:r>
      <w:r w:rsidR="001D3CF4" w:rsidRPr="001C34E5">
        <w:t>during KIDS installations</w:t>
      </w:r>
      <w:r w:rsidR="00856D6C" w:rsidRPr="006B2FCC">
        <w:t>. The parameter is stored in the INSTALL</w:t>
      </w:r>
      <w:r w:rsidR="008E0199" w:rsidRPr="006B2FCC">
        <w:t xml:space="preserve"> (#9.7)</w:t>
      </w:r>
      <w:r w:rsidR="00856D6C" w:rsidRPr="006B2FCC">
        <w:t xml:space="preserve"> file</w:t>
      </w:r>
      <w:r w:rsidR="00856D6C" w:rsidRPr="006B2FCC">
        <w:fldChar w:fldCharType="begin"/>
      </w:r>
      <w:r w:rsidR="00856D6C" w:rsidRPr="006B2FCC">
        <w:instrText xml:space="preserve"> XE </w:instrText>
      </w:r>
      <w:r w:rsidR="00856D6C">
        <w:instrText>“</w:instrText>
      </w:r>
      <w:r w:rsidR="00856D6C" w:rsidRPr="006B2FCC">
        <w:instrText>INSTALL</w:instrText>
      </w:r>
      <w:r w:rsidR="008E0199" w:rsidRPr="006B2FCC">
        <w:instrText xml:space="preserve"> (#9.7)</w:instrText>
      </w:r>
      <w:r w:rsidR="00856D6C" w:rsidRPr="006B2FCC">
        <w:instrText xml:space="preserve"> File</w:instrText>
      </w:r>
      <w:r w:rsidR="00856D6C">
        <w:instrText>”</w:instrText>
      </w:r>
      <w:r w:rsidR="00856D6C" w:rsidRPr="006B2FCC">
        <w:instrText xml:space="preserve"> </w:instrText>
      </w:r>
      <w:r w:rsidR="00856D6C" w:rsidRPr="006B2FCC">
        <w:fldChar w:fldCharType="end"/>
      </w:r>
      <w:r w:rsidR="00856D6C" w:rsidRPr="006B2FCC">
        <w:fldChar w:fldCharType="begin"/>
      </w:r>
      <w:r w:rsidR="00856D6C" w:rsidRPr="006B2FCC">
        <w:instrText xml:space="preserve"> XE </w:instrText>
      </w:r>
      <w:r w:rsidR="00856D6C">
        <w:instrText>“</w:instrText>
      </w:r>
      <w:r w:rsidR="00856D6C" w:rsidRPr="006B2FCC">
        <w:instrText>Files:INSTALL (#9.7)</w:instrText>
      </w:r>
      <w:r w:rsidR="00856D6C">
        <w:instrText>”</w:instrText>
      </w:r>
      <w:r w:rsidR="00856D6C" w:rsidRPr="006B2FCC">
        <w:instrText xml:space="preserve"> </w:instrText>
      </w:r>
      <w:r w:rsidR="00856D6C" w:rsidRPr="006B2FCC">
        <w:fldChar w:fldCharType="end"/>
      </w:r>
      <w:r w:rsidR="00856D6C" w:rsidRPr="006B2FCC">
        <w:t>.</w:t>
      </w:r>
    </w:p>
    <w:p w14:paraId="21D3E509" w14:textId="77777777" w:rsidR="00856D6C" w:rsidRDefault="00856D6C" w:rsidP="00856D6C">
      <w:pPr>
        <w:pStyle w:val="APIDescriptionText"/>
      </w:pPr>
      <w:r w:rsidRPr="006B2FCC">
        <w:t>Use this</w:t>
      </w:r>
      <w:r>
        <w:t xml:space="preserve"> API</w:t>
      </w:r>
      <w:r w:rsidRPr="006B2FCC">
        <w:t xml:space="preserve"> for checkpoints both with and without callbacks.</w:t>
      </w:r>
    </w:p>
    <w:p w14:paraId="590654F9" w14:textId="77777777" w:rsidR="00856D6C" w:rsidRPr="0084064A" w:rsidRDefault="00856D6C" w:rsidP="00856D6C">
      <w:pPr>
        <w:pStyle w:val="APIDescriptionText"/>
      </w:pPr>
      <w:r w:rsidRPr="006B2FCC">
        <w:t>Use the optional second parameter to retrieve a pre-install checkpoint</w:t>
      </w:r>
      <w:r>
        <w:t>’</w:t>
      </w:r>
      <w:r w:rsidRPr="006B2FCC">
        <w:t>s parameter during a post-install.</w:t>
      </w:r>
    </w:p>
    <w:p w14:paraId="62F6B1F7"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856D6C" w:rsidRPr="000B37D9">
        <w:rPr>
          <w:rFonts w:ascii="Courier New" w:hAnsi="Courier New" w:cs="Courier New"/>
          <w:sz w:val="20"/>
          <w:szCs w:val="18"/>
        </w:rPr>
        <w:t>$$PARCP^XPDUTL(name[,pre])</w:t>
      </w:r>
    </w:p>
    <w:p w14:paraId="2D1644F2" w14:textId="77777777" w:rsidR="00A96EDD" w:rsidRPr="00672B04" w:rsidRDefault="00A96EDD" w:rsidP="00A96EDD">
      <w:pPr>
        <w:pStyle w:val="APIParameters"/>
        <w:keepNext/>
        <w:keepLines/>
        <w:ind w:left="4147" w:hanging="4147"/>
      </w:pPr>
      <w:r w:rsidRPr="009D2D3D">
        <w:rPr>
          <w:b/>
        </w:rPr>
        <w:t>Input Parameters:</w:t>
      </w:r>
      <w:r w:rsidRPr="009D2D3D">
        <w:rPr>
          <w:b/>
        </w:rPr>
        <w:tab/>
      </w:r>
      <w:r w:rsidR="00856D6C" w:rsidRPr="004D4086">
        <w:rPr>
          <w:b/>
          <w:bCs w:val="0"/>
        </w:rPr>
        <w:t>name</w:t>
      </w:r>
      <w:r w:rsidR="00856D6C" w:rsidRPr="006B2FCC">
        <w:t>:</w:t>
      </w:r>
      <w:r w:rsidRPr="00672B04">
        <w:tab/>
      </w:r>
      <w:r w:rsidR="00856D6C" w:rsidRPr="006B2FCC">
        <w:t>(required) Checkpoint name.</w:t>
      </w:r>
    </w:p>
    <w:p w14:paraId="4A5FC730" w14:textId="77777777" w:rsidR="00A96EDD" w:rsidRDefault="00A96EDD" w:rsidP="00A96EDD">
      <w:pPr>
        <w:pStyle w:val="APIParameters"/>
        <w:ind w:left="4147" w:hanging="4147"/>
      </w:pPr>
      <w:r>
        <w:rPr>
          <w:b/>
        </w:rPr>
        <w:tab/>
      </w:r>
      <w:r w:rsidR="00856D6C" w:rsidRPr="004D4086">
        <w:rPr>
          <w:b/>
          <w:bCs w:val="0"/>
        </w:rPr>
        <w:t>pre</w:t>
      </w:r>
      <w:r w:rsidR="00856D6C" w:rsidRPr="006B2FCC">
        <w:t>:</w:t>
      </w:r>
      <w:r>
        <w:rPr>
          <w:b/>
        </w:rPr>
        <w:tab/>
      </w:r>
      <w:r w:rsidR="00856D6C" w:rsidRPr="006B2FCC">
        <w:t xml:space="preserve">(optional) To retrieve a parameter from a pre-install checkpoint while in the post-install, set this parameter to </w:t>
      </w:r>
      <w:r w:rsidR="00856D6C" w:rsidRPr="001C34E5">
        <w:rPr>
          <w:b/>
        </w:rPr>
        <w:t>PRE</w:t>
      </w:r>
      <w:r w:rsidR="00856D6C" w:rsidRPr="006B2FCC">
        <w:t>.</w:t>
      </w:r>
    </w:p>
    <w:p w14:paraId="57695D05" w14:textId="77777777" w:rsidR="00A96EDD" w:rsidRPr="00672B04" w:rsidRDefault="00A96EDD" w:rsidP="00A96EDD">
      <w:pPr>
        <w:pStyle w:val="APIParameters"/>
      </w:pPr>
      <w:r w:rsidRPr="009D2D3D">
        <w:rPr>
          <w:b/>
        </w:rPr>
        <w:t>Output:</w:t>
      </w:r>
      <w:r w:rsidRPr="009D2D3D">
        <w:rPr>
          <w:b/>
        </w:rPr>
        <w:tab/>
      </w:r>
      <w:r w:rsidR="00470349" w:rsidRPr="006B2FCC">
        <w:t>returns:</w:t>
      </w:r>
      <w:r w:rsidRPr="00672B04">
        <w:tab/>
      </w:r>
      <w:r w:rsidR="00470349" w:rsidRPr="006B2FCC">
        <w:t>Returns the current parameter node for the checkpoint named in the name input parameter.</w:t>
      </w:r>
    </w:p>
    <w:p w14:paraId="002267D4" w14:textId="77777777" w:rsidR="00A96EDD" w:rsidRPr="00392534" w:rsidRDefault="00A96EDD" w:rsidP="0029217A">
      <w:pPr>
        <w:pStyle w:val="BodyText6"/>
      </w:pPr>
    </w:p>
    <w:p w14:paraId="42F5EFC8" w14:textId="77777777" w:rsidR="006C202A" w:rsidRPr="006B2FCC" w:rsidRDefault="006C202A" w:rsidP="00C54011">
      <w:pPr>
        <w:pStyle w:val="Heading3"/>
      </w:pPr>
      <w:bookmarkStart w:id="983" w:name="patch_xpdutl"/>
      <w:bookmarkStart w:id="984" w:name="_Ref200250542"/>
      <w:bookmarkStart w:id="985" w:name="_Toc148367748"/>
      <w:r w:rsidRPr="006B2FCC">
        <w:lastRenderedPageBreak/>
        <w:t>$$PATCH^XPDUTL</w:t>
      </w:r>
      <w:bookmarkEnd w:id="983"/>
      <w:r w:rsidRPr="006B2FCC">
        <w:t>(): Verify Patch Installation</w:t>
      </w:r>
      <w:bookmarkEnd w:id="984"/>
      <w:bookmarkEnd w:id="985"/>
    </w:p>
    <w:p w14:paraId="6FFC953C" w14:textId="77777777" w:rsidR="00A96EDD" w:rsidRDefault="00A96EDD" w:rsidP="00A96EDD">
      <w:pPr>
        <w:pStyle w:val="APIText"/>
        <w:keepNext/>
        <w:keepLines/>
      </w:pPr>
      <w:r w:rsidRPr="006B2FCC">
        <w:rPr>
          <w:b/>
        </w:rPr>
        <w:t>Reference Type</w:t>
      </w:r>
      <w:r>
        <w:rPr>
          <w:b/>
        </w:rPr>
        <w:t>:</w:t>
      </w:r>
      <w:r>
        <w:rPr>
          <w:b/>
        </w:rPr>
        <w:tab/>
      </w:r>
      <w:r w:rsidR="00E7540B" w:rsidRPr="006B2FCC">
        <w:t>Supported</w:t>
      </w:r>
      <w:r w:rsidR="00E7540B" w:rsidRPr="006B2FCC">
        <w:rPr>
          <w:vanish/>
        </w:rPr>
        <w:fldChar w:fldCharType="begin"/>
      </w:r>
      <w:r w:rsidR="00E7540B" w:rsidRPr="006B2FCC">
        <w:rPr>
          <w:vanish/>
        </w:rPr>
        <w:instrText xml:space="preserve"> XE </w:instrText>
      </w:r>
      <w:r w:rsidR="00E7540B">
        <w:rPr>
          <w:vanish/>
        </w:rPr>
        <w:instrText>“</w:instrText>
      </w:r>
      <w:r w:rsidR="00E7540B" w:rsidRPr="006B2FCC">
        <w:rPr>
          <w:vanish/>
        </w:rPr>
        <w:instrText>XPDUTL:$$</w:instrText>
      </w:r>
      <w:r w:rsidR="00E7540B" w:rsidRPr="006B2FCC">
        <w:instrText>PATCH^XPDUTL</w:instrText>
      </w:r>
      <w:r w:rsidR="00E7540B">
        <w:instrText>”</w:instrText>
      </w:r>
      <w:r w:rsidR="00E7540B" w:rsidRPr="006B2FCC">
        <w:instrText xml:space="preserve"> </w:instrText>
      </w:r>
      <w:r w:rsidR="00E7540B" w:rsidRPr="006B2FCC">
        <w:rPr>
          <w:vanish/>
        </w:rPr>
        <w:fldChar w:fldCharType="end"/>
      </w:r>
      <w:r w:rsidR="00E7540B" w:rsidRPr="006B2FCC">
        <w:rPr>
          <w:vanish/>
        </w:rPr>
        <w:fldChar w:fldCharType="begin"/>
      </w:r>
      <w:r w:rsidR="00E7540B" w:rsidRPr="006B2FCC">
        <w:rPr>
          <w:vanish/>
        </w:rPr>
        <w:instrText xml:space="preserve"> XE </w:instrText>
      </w:r>
      <w:r w:rsidR="00E7540B">
        <w:rPr>
          <w:vanish/>
        </w:rPr>
        <w:instrText>“</w:instrText>
      </w:r>
      <w:r w:rsidR="00E7540B" w:rsidRPr="006B2FCC">
        <w:rPr>
          <w:vanish/>
        </w:rPr>
        <w:instrText>$$</w:instrText>
      </w:r>
      <w:r w:rsidR="00E7540B" w:rsidRPr="006B2FCC">
        <w:instrText>PATCH^XPDUTL</w:instrText>
      </w:r>
      <w:r w:rsidR="00E7540B">
        <w:instrText>”</w:instrText>
      </w:r>
      <w:r w:rsidR="00E7540B" w:rsidRPr="006B2FCC">
        <w:instrText xml:space="preserve"> </w:instrText>
      </w:r>
      <w:r w:rsidR="00E7540B" w:rsidRPr="006B2FCC">
        <w:rPr>
          <w:vanish/>
        </w:rPr>
        <w:fldChar w:fldCharType="end"/>
      </w:r>
      <w:r w:rsidR="00E7540B" w:rsidRPr="006B2FCC">
        <w:rPr>
          <w:vanish/>
        </w:rPr>
        <w:fldChar w:fldCharType="begin"/>
      </w:r>
      <w:r w:rsidR="00E7540B" w:rsidRPr="006B2FCC">
        <w:rPr>
          <w:vanish/>
        </w:rPr>
        <w:instrText xml:space="preserve"> XE </w:instrText>
      </w:r>
      <w:r w:rsidR="00E7540B">
        <w:rPr>
          <w:vanish/>
        </w:rPr>
        <w:instrText>“</w:instrText>
      </w:r>
      <w:r w:rsidR="00E7540B" w:rsidRPr="006B2FCC">
        <w:instrText>KIDS:Environment Check:$$PATCH^XPDUTL</w:instrText>
      </w:r>
      <w:r w:rsidR="00E7540B">
        <w:instrText>”</w:instrText>
      </w:r>
      <w:r w:rsidR="00E7540B" w:rsidRPr="006B2FCC">
        <w:instrText xml:space="preserve"> </w:instrText>
      </w:r>
      <w:r w:rsidR="00E7540B" w:rsidRPr="006B2FCC">
        <w:rPr>
          <w:vanish/>
        </w:rPr>
        <w:fldChar w:fldCharType="end"/>
      </w:r>
      <w:r w:rsidR="00E7540B" w:rsidRPr="006B2FCC">
        <w:rPr>
          <w:vanish/>
        </w:rPr>
        <w:fldChar w:fldCharType="begin"/>
      </w:r>
      <w:r w:rsidR="00E7540B" w:rsidRPr="006B2FCC">
        <w:rPr>
          <w:vanish/>
        </w:rPr>
        <w:instrText xml:space="preserve"> XE </w:instrText>
      </w:r>
      <w:r w:rsidR="00E7540B">
        <w:rPr>
          <w:vanish/>
        </w:rPr>
        <w:instrText>“</w:instrText>
      </w:r>
      <w:r w:rsidR="00E7540B" w:rsidRPr="006B2FCC">
        <w:instrText>Reference Type:Supported:</w:instrText>
      </w:r>
      <w:r w:rsidR="00E7540B" w:rsidRPr="006B2FCC">
        <w:rPr>
          <w:vanish/>
        </w:rPr>
        <w:instrText>$$</w:instrText>
      </w:r>
      <w:r w:rsidR="00E7540B" w:rsidRPr="006B2FCC">
        <w:instrText>PATCH^XPDUTL</w:instrText>
      </w:r>
      <w:r w:rsidR="00E7540B">
        <w:instrText>”</w:instrText>
      </w:r>
      <w:r w:rsidR="00E7540B" w:rsidRPr="006B2FCC">
        <w:instrText xml:space="preserve"> </w:instrText>
      </w:r>
      <w:r w:rsidR="00E7540B" w:rsidRPr="006B2FCC">
        <w:rPr>
          <w:vanish/>
        </w:rPr>
        <w:fldChar w:fldCharType="end"/>
      </w:r>
    </w:p>
    <w:p w14:paraId="47F61542"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E7540B" w:rsidRPr="006B2FCC">
          <w:t>KIDS</w:t>
        </w:r>
      </w:smartTag>
    </w:p>
    <w:p w14:paraId="469A658F" w14:textId="77777777" w:rsidR="00A96EDD" w:rsidRPr="0084064A" w:rsidRDefault="00A96EDD" w:rsidP="00A96EDD">
      <w:pPr>
        <w:pStyle w:val="APIText"/>
        <w:keepNext/>
        <w:keepLines/>
      </w:pPr>
      <w:r>
        <w:rPr>
          <w:b/>
        </w:rPr>
        <w:t>ICR #:</w:t>
      </w:r>
      <w:r w:rsidRPr="0084064A">
        <w:tab/>
      </w:r>
      <w:r w:rsidR="00E7540B" w:rsidRPr="006B2FCC">
        <w:t>10141</w:t>
      </w:r>
    </w:p>
    <w:p w14:paraId="2C36FDF6" w14:textId="77777777" w:rsidR="00A96EDD" w:rsidRPr="0084064A" w:rsidRDefault="00A96EDD" w:rsidP="00834195">
      <w:pPr>
        <w:pStyle w:val="APIText"/>
        <w:keepNext/>
        <w:keepLines/>
      </w:pPr>
      <w:r w:rsidRPr="006B2FCC">
        <w:rPr>
          <w:b/>
        </w:rPr>
        <w:t>Description</w:t>
      </w:r>
      <w:r>
        <w:rPr>
          <w:b/>
        </w:rPr>
        <w:t>:</w:t>
      </w:r>
      <w:r w:rsidRPr="0084064A">
        <w:tab/>
      </w:r>
      <w:r w:rsidR="00834195">
        <w:t>The $$PATCH^XPDUTL extrinsic function is used during KIDS installations</w:t>
      </w:r>
      <w:r w:rsidR="00327D83">
        <w:t xml:space="preserve">, </w:t>
      </w:r>
      <w:r w:rsidR="00834195">
        <w:t>during the environment check only. Use this function to verify if a patch has been installed. You can check for patches with or without sequence numbers.</w:t>
      </w:r>
    </w:p>
    <w:p w14:paraId="54B98621"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E7540B" w:rsidRPr="000B37D9">
        <w:rPr>
          <w:rFonts w:ascii="Courier New" w:hAnsi="Courier New" w:cs="Courier New"/>
          <w:sz w:val="20"/>
          <w:szCs w:val="18"/>
        </w:rPr>
        <w:t>$$PATCH^XPDUTL(patch)</w:t>
      </w:r>
    </w:p>
    <w:p w14:paraId="6C5B8FEE" w14:textId="77777777" w:rsidR="00A96EDD" w:rsidRPr="00672B04" w:rsidRDefault="00A96EDD" w:rsidP="00497E35">
      <w:pPr>
        <w:pStyle w:val="APIParameters"/>
        <w:ind w:left="4147" w:hanging="4147"/>
      </w:pPr>
      <w:r w:rsidRPr="009D2D3D">
        <w:rPr>
          <w:b/>
        </w:rPr>
        <w:t>Input Parameters:</w:t>
      </w:r>
      <w:r w:rsidRPr="009D2D3D">
        <w:rPr>
          <w:b/>
        </w:rPr>
        <w:tab/>
      </w:r>
      <w:r w:rsidR="00E7540B" w:rsidRPr="004D4086">
        <w:rPr>
          <w:b/>
          <w:bCs w:val="0"/>
        </w:rPr>
        <w:t>patch</w:t>
      </w:r>
      <w:r w:rsidR="00E7540B" w:rsidRPr="006B2FCC">
        <w:t>:</w:t>
      </w:r>
      <w:r w:rsidRPr="00672B04">
        <w:tab/>
      </w:r>
      <w:r w:rsidR="00E7540B" w:rsidRPr="006B2FCC">
        <w:t>(required) Patch name.</w:t>
      </w:r>
      <w:r w:rsidR="00E7540B">
        <w:t xml:space="preserve"> Patch name </w:t>
      </w:r>
      <w:r w:rsidR="00E7540B" w:rsidRPr="00D663F3">
        <w:rPr>
          <w:i/>
        </w:rPr>
        <w:t>must</w:t>
      </w:r>
      <w:r w:rsidR="00E7540B">
        <w:t xml:space="preserve"> include the full version number with the decimal point, such as XU*</w:t>
      </w:r>
      <w:r w:rsidR="00E7540B" w:rsidRPr="00E7540B">
        <w:rPr>
          <w:b/>
          <w:highlight w:val="cyan"/>
        </w:rPr>
        <w:t>8.0</w:t>
      </w:r>
      <w:r w:rsidR="00E7540B">
        <w:t>*28.</w:t>
      </w:r>
    </w:p>
    <w:p w14:paraId="0FAD858A" w14:textId="77777777" w:rsidR="00A96EDD" w:rsidRPr="00672B04" w:rsidRDefault="00A96EDD" w:rsidP="00E7540B">
      <w:pPr>
        <w:pStyle w:val="APIParameters"/>
        <w:keepNext/>
        <w:keepLines/>
      </w:pPr>
      <w:r w:rsidRPr="009D2D3D">
        <w:rPr>
          <w:b/>
        </w:rPr>
        <w:t>Output:</w:t>
      </w:r>
      <w:r w:rsidRPr="009D2D3D">
        <w:rPr>
          <w:b/>
        </w:rPr>
        <w:tab/>
      </w:r>
      <w:r w:rsidR="00E7540B" w:rsidRPr="006B2FCC">
        <w:t>returns:</w:t>
      </w:r>
      <w:r w:rsidRPr="00672B04">
        <w:tab/>
      </w:r>
      <w:r w:rsidR="00E7540B" w:rsidRPr="006B2FCC">
        <w:t>Returns:</w:t>
      </w:r>
    </w:p>
    <w:p w14:paraId="0EE8BE27" w14:textId="77777777" w:rsidR="00A96EDD" w:rsidRDefault="00E7540B" w:rsidP="00E7540B">
      <w:pPr>
        <w:pStyle w:val="APIParametersListBullet"/>
        <w:keepNext/>
        <w:keepLines/>
      </w:pPr>
      <w:r w:rsidRPr="0095662E">
        <w:rPr>
          <w:b/>
        </w:rPr>
        <w:t>1—</w:t>
      </w:r>
      <w:r w:rsidRPr="006B2FCC">
        <w:t>Specified patch was installed on the current system.</w:t>
      </w:r>
    </w:p>
    <w:p w14:paraId="11D3886E" w14:textId="77777777" w:rsidR="00A96EDD" w:rsidRDefault="00E7540B" w:rsidP="00A96EDD">
      <w:pPr>
        <w:pStyle w:val="APIParametersListBullet"/>
      </w:pPr>
      <w:r w:rsidRPr="0095662E">
        <w:rPr>
          <w:b/>
        </w:rPr>
        <w:t>0—</w:t>
      </w:r>
      <w:r w:rsidRPr="006B2FCC">
        <w:t xml:space="preserve">Specified patch was </w:t>
      </w:r>
      <w:r w:rsidRPr="006B2FCC">
        <w:rPr>
          <w:i/>
        </w:rPr>
        <w:t>not</w:t>
      </w:r>
      <w:r w:rsidRPr="006B2FCC">
        <w:t xml:space="preserve"> installed on the current system.</w:t>
      </w:r>
    </w:p>
    <w:p w14:paraId="7B25A884" w14:textId="77777777" w:rsidR="00A96EDD" w:rsidRPr="00392534" w:rsidRDefault="00A96EDD" w:rsidP="0029217A">
      <w:pPr>
        <w:pStyle w:val="BodyText6"/>
      </w:pPr>
    </w:p>
    <w:p w14:paraId="6EBED7DF" w14:textId="77777777" w:rsidR="006C202A" w:rsidRPr="006B2FCC" w:rsidRDefault="00CF001D" w:rsidP="0075488D">
      <w:pPr>
        <w:pStyle w:val="Heading4"/>
      </w:pPr>
      <w:r>
        <w:t>Example</w:t>
      </w:r>
    </w:p>
    <w:p w14:paraId="2A6C7309" w14:textId="5FF6006B" w:rsidR="006C202A" w:rsidRDefault="006C202A" w:rsidP="006026F9">
      <w:pPr>
        <w:pStyle w:val="BodyText"/>
        <w:keepNext/>
        <w:keepLines/>
      </w:pPr>
      <w:r w:rsidRPr="006B2FCC">
        <w:t>Checking for a patch</w:t>
      </w:r>
      <w:r w:rsidR="009D33D9" w:rsidRPr="006B2FCC">
        <w:t xml:space="preserve"> installation</w:t>
      </w:r>
      <w:r w:rsidRPr="006B2FCC">
        <w:t xml:space="preserve">. Enter the following at the </w:t>
      </w:r>
      <w:r w:rsidR="00513482" w:rsidRPr="006B2FCC">
        <w:t>programmer prompt</w:t>
      </w:r>
      <w:r w:rsidRPr="006B2FCC">
        <w:t>:</w:t>
      </w:r>
    </w:p>
    <w:p w14:paraId="7B7B0373" w14:textId="77777777" w:rsidR="00B847A9" w:rsidRPr="006B2FCC" w:rsidRDefault="00B847A9" w:rsidP="00B847A9">
      <w:pPr>
        <w:pStyle w:val="BodyText6"/>
        <w:keepNext/>
        <w:keepLines/>
      </w:pPr>
    </w:p>
    <w:p w14:paraId="1D85DED6" w14:textId="3398C34D" w:rsidR="006C202A" w:rsidRPr="006B2FCC" w:rsidRDefault="00C83267" w:rsidP="00C83267">
      <w:pPr>
        <w:pStyle w:val="Caption"/>
      </w:pPr>
      <w:bookmarkStart w:id="986" w:name="_Toc148365201"/>
      <w:r>
        <w:t xml:space="preserve">Figure </w:t>
      </w:r>
      <w:fldSimple w:instr=" SEQ Figure \* ARABIC ">
        <w:r w:rsidR="00C57752">
          <w:rPr>
            <w:noProof/>
          </w:rPr>
          <w:t>134</w:t>
        </w:r>
      </w:fldSimple>
      <w:r>
        <w:t xml:space="preserve">: </w:t>
      </w:r>
      <w:r w:rsidRPr="006B2FCC">
        <w:t>$$PATCH^XPDUTL</w:t>
      </w:r>
      <w:r>
        <w:t xml:space="preserve"> API—Example</w:t>
      </w:r>
      <w:bookmarkEnd w:id="986"/>
    </w:p>
    <w:p w14:paraId="33C284EB" w14:textId="77777777" w:rsidR="006C202A" w:rsidRPr="006B2FCC" w:rsidRDefault="006C202A" w:rsidP="00C83267">
      <w:pPr>
        <w:pStyle w:val="CodeExamplewBox"/>
      </w:pPr>
      <w:r w:rsidRPr="006B2FCC">
        <w:t>&gt;</w:t>
      </w:r>
      <w:r w:rsidRPr="00C83267">
        <w:rPr>
          <w:b/>
        </w:rPr>
        <w:t xml:space="preserve">I </w:t>
      </w:r>
      <w:r w:rsidR="00FF3F33" w:rsidRPr="00C83267">
        <w:rPr>
          <w:b/>
        </w:rPr>
        <w:t>‘</w:t>
      </w:r>
      <w:r w:rsidRPr="00C83267">
        <w:rPr>
          <w:b/>
        </w:rPr>
        <w:t>$$PATCH^XPDUTL(</w:t>
      </w:r>
      <w:r w:rsidR="00FF3F33" w:rsidRPr="00C83267">
        <w:rPr>
          <w:b/>
        </w:rPr>
        <w:t>“</w:t>
      </w:r>
      <w:r w:rsidRPr="00C83267">
        <w:rPr>
          <w:b/>
        </w:rPr>
        <w:t>XU*8</w:t>
      </w:r>
      <w:r w:rsidR="00D663F3" w:rsidRPr="00C83267">
        <w:rPr>
          <w:b/>
        </w:rPr>
        <w:t>.0</w:t>
      </w:r>
      <w:r w:rsidRPr="00C83267">
        <w:rPr>
          <w:b/>
        </w:rPr>
        <w:t>*28</w:t>
      </w:r>
      <w:r w:rsidR="00FF3F33" w:rsidRPr="00C83267">
        <w:rPr>
          <w:b/>
        </w:rPr>
        <w:t>”</w:t>
      </w:r>
      <w:r w:rsidRPr="00C83267">
        <w:rPr>
          <w:b/>
        </w:rPr>
        <w:t>) W !,</w:t>
      </w:r>
      <w:r w:rsidR="006F09A4" w:rsidRPr="00C83267">
        <w:rPr>
          <w:b/>
        </w:rPr>
        <w:t>“</w:t>
      </w:r>
      <w:r w:rsidRPr="00C83267">
        <w:rPr>
          <w:b/>
        </w:rPr>
        <w:t>You must install patch XU*8*28</w:t>
      </w:r>
      <w:r w:rsidR="00FF3F33" w:rsidRPr="00C83267">
        <w:rPr>
          <w:b/>
        </w:rPr>
        <w:t>”</w:t>
      </w:r>
    </w:p>
    <w:p w14:paraId="487208A8" w14:textId="77777777" w:rsidR="006C202A" w:rsidRPr="006B2FCC" w:rsidRDefault="006C202A" w:rsidP="0029217A">
      <w:pPr>
        <w:pStyle w:val="BodyText6"/>
      </w:pPr>
    </w:p>
    <w:p w14:paraId="59C2F457" w14:textId="77777777" w:rsidR="006C202A" w:rsidRPr="006B2FCC" w:rsidRDefault="006C202A" w:rsidP="00C54011">
      <w:pPr>
        <w:pStyle w:val="Heading3"/>
      </w:pPr>
      <w:bookmarkStart w:id="987" w:name="pkg_xpdutl"/>
      <w:bookmarkStart w:id="988" w:name="_Toc148367749"/>
      <w:r w:rsidRPr="006B2FCC">
        <w:lastRenderedPageBreak/>
        <w:t>$$</w:t>
      </w:r>
      <w:smartTag w:uri="urn:schemas-microsoft-com:office:smarttags" w:element="stockticker">
        <w:r w:rsidRPr="006B2FCC">
          <w:t>PKG</w:t>
        </w:r>
      </w:smartTag>
      <w:r w:rsidRPr="006B2FCC">
        <w:t>^XPDUTL</w:t>
      </w:r>
      <w:bookmarkEnd w:id="987"/>
      <w:r w:rsidRPr="006B2FCC">
        <w:t>(): Par</w:t>
      </w:r>
      <w:r w:rsidR="00B24994" w:rsidRPr="006B2FCC">
        <w:t>se Software Name f</w:t>
      </w:r>
      <w:r w:rsidRPr="006B2FCC">
        <w:t>rom Build Name</w:t>
      </w:r>
      <w:bookmarkEnd w:id="988"/>
    </w:p>
    <w:p w14:paraId="2724893F" w14:textId="77777777" w:rsidR="00A96EDD" w:rsidRDefault="00A96EDD" w:rsidP="00A96EDD">
      <w:pPr>
        <w:pStyle w:val="APIText"/>
        <w:keepNext/>
        <w:keepLines/>
      </w:pPr>
      <w:r w:rsidRPr="006B2FCC">
        <w:rPr>
          <w:b/>
        </w:rPr>
        <w:t>Reference Type</w:t>
      </w:r>
      <w:r>
        <w:rPr>
          <w:b/>
        </w:rPr>
        <w:t>:</w:t>
      </w:r>
      <w:r>
        <w:rPr>
          <w:b/>
        </w:rPr>
        <w:tab/>
      </w:r>
      <w:r w:rsidR="00497E35" w:rsidRPr="006B2FCC">
        <w:t>Supported</w:t>
      </w:r>
      <w:r w:rsidR="00497E35" w:rsidRPr="006B2FCC">
        <w:rPr>
          <w:vanish/>
        </w:rPr>
        <w:fldChar w:fldCharType="begin"/>
      </w:r>
      <w:r w:rsidR="00497E35" w:rsidRPr="006B2FCC">
        <w:rPr>
          <w:vanish/>
        </w:rPr>
        <w:instrText xml:space="preserve"> XE </w:instrText>
      </w:r>
      <w:r w:rsidR="00497E35">
        <w:rPr>
          <w:vanish/>
        </w:rPr>
        <w:instrText>“</w:instrText>
      </w:r>
      <w:r w:rsidR="00497E35" w:rsidRPr="006B2FCC">
        <w:rPr>
          <w:vanish/>
        </w:rPr>
        <w:instrText>XPDUTL:$$</w:instrText>
      </w:r>
      <w:smartTag w:uri="urn:schemas-microsoft-com:office:smarttags" w:element="stockticker">
        <w:r w:rsidR="00497E35" w:rsidRPr="006B2FCC">
          <w:instrText>PKG</w:instrText>
        </w:r>
      </w:smartTag>
      <w:r w:rsidR="00497E35" w:rsidRPr="006B2FCC">
        <w:instrText>^XPDUTL</w:instrText>
      </w:r>
      <w:r w:rsidR="00497E35">
        <w:instrText>”</w:instrText>
      </w:r>
      <w:r w:rsidR="00497E35" w:rsidRPr="006B2FCC">
        <w:instrText xml:space="preserve"> </w:instrText>
      </w:r>
      <w:r w:rsidR="00497E35" w:rsidRPr="006B2FCC">
        <w:rPr>
          <w:vanish/>
        </w:rPr>
        <w:fldChar w:fldCharType="end"/>
      </w:r>
      <w:r w:rsidR="00497E35" w:rsidRPr="006B2FCC">
        <w:rPr>
          <w:vanish/>
        </w:rPr>
        <w:fldChar w:fldCharType="begin"/>
      </w:r>
      <w:r w:rsidR="00497E35" w:rsidRPr="006B2FCC">
        <w:rPr>
          <w:vanish/>
        </w:rPr>
        <w:instrText xml:space="preserve"> XE </w:instrText>
      </w:r>
      <w:r w:rsidR="00497E35">
        <w:rPr>
          <w:vanish/>
        </w:rPr>
        <w:instrText>“</w:instrText>
      </w:r>
      <w:r w:rsidR="00497E35" w:rsidRPr="006B2FCC">
        <w:rPr>
          <w:vanish/>
        </w:rPr>
        <w:instrText>$$</w:instrText>
      </w:r>
      <w:smartTag w:uri="urn:schemas-microsoft-com:office:smarttags" w:element="stockticker">
        <w:r w:rsidR="00497E35" w:rsidRPr="006B2FCC">
          <w:instrText>PKG</w:instrText>
        </w:r>
      </w:smartTag>
      <w:r w:rsidR="00497E35" w:rsidRPr="006B2FCC">
        <w:instrText>^XPDUTL</w:instrText>
      </w:r>
      <w:r w:rsidR="00497E35">
        <w:instrText>”</w:instrText>
      </w:r>
      <w:r w:rsidR="00497E35" w:rsidRPr="006B2FCC">
        <w:instrText xml:space="preserve"> </w:instrText>
      </w:r>
      <w:r w:rsidR="00497E35" w:rsidRPr="006B2FCC">
        <w:rPr>
          <w:vanish/>
        </w:rPr>
        <w:fldChar w:fldCharType="end"/>
      </w:r>
      <w:r w:rsidR="00497E35" w:rsidRPr="006B2FCC">
        <w:rPr>
          <w:vanish/>
        </w:rPr>
        <w:fldChar w:fldCharType="begin"/>
      </w:r>
      <w:r w:rsidR="00497E35" w:rsidRPr="006B2FCC">
        <w:rPr>
          <w:vanish/>
        </w:rPr>
        <w:instrText xml:space="preserve"> XE </w:instrText>
      </w:r>
      <w:r w:rsidR="00497E35">
        <w:rPr>
          <w:vanish/>
        </w:rPr>
        <w:instrText>“</w:instrText>
      </w:r>
      <w:r w:rsidR="00497E35" w:rsidRPr="006B2FCC">
        <w:instrText>KIDS:$$</w:instrText>
      </w:r>
      <w:smartTag w:uri="urn:schemas-microsoft-com:office:smarttags" w:element="stockticker">
        <w:r w:rsidR="00497E35" w:rsidRPr="006B2FCC">
          <w:instrText>PKG</w:instrText>
        </w:r>
      </w:smartTag>
      <w:r w:rsidR="00497E35" w:rsidRPr="006B2FCC">
        <w:instrText>^XPDUTL</w:instrText>
      </w:r>
      <w:r w:rsidR="00497E35">
        <w:instrText>”</w:instrText>
      </w:r>
      <w:r w:rsidR="00497E35" w:rsidRPr="006B2FCC">
        <w:instrText xml:space="preserve"> </w:instrText>
      </w:r>
      <w:r w:rsidR="00497E35" w:rsidRPr="006B2FCC">
        <w:rPr>
          <w:vanish/>
        </w:rPr>
        <w:fldChar w:fldCharType="end"/>
      </w:r>
      <w:r w:rsidR="00497E35" w:rsidRPr="006B2FCC">
        <w:rPr>
          <w:vanish/>
        </w:rPr>
        <w:fldChar w:fldCharType="begin"/>
      </w:r>
      <w:r w:rsidR="00497E35" w:rsidRPr="006B2FCC">
        <w:rPr>
          <w:vanish/>
        </w:rPr>
        <w:instrText xml:space="preserve"> XE </w:instrText>
      </w:r>
      <w:r w:rsidR="00497E35">
        <w:rPr>
          <w:vanish/>
        </w:rPr>
        <w:instrText>“</w:instrText>
      </w:r>
      <w:r w:rsidR="00497E35" w:rsidRPr="006B2FCC">
        <w:instrText>Reference Type:Supported:$$</w:instrText>
      </w:r>
      <w:smartTag w:uri="urn:schemas-microsoft-com:office:smarttags" w:element="stockticker">
        <w:r w:rsidR="00497E35" w:rsidRPr="006B2FCC">
          <w:instrText>PKG</w:instrText>
        </w:r>
      </w:smartTag>
      <w:r w:rsidR="00497E35" w:rsidRPr="006B2FCC">
        <w:instrText>^XPDUTL</w:instrText>
      </w:r>
      <w:r w:rsidR="00497E35">
        <w:instrText>”</w:instrText>
      </w:r>
      <w:r w:rsidR="00497E35" w:rsidRPr="006B2FCC">
        <w:instrText xml:space="preserve"> </w:instrText>
      </w:r>
      <w:r w:rsidR="00497E35" w:rsidRPr="006B2FCC">
        <w:rPr>
          <w:vanish/>
        </w:rPr>
        <w:fldChar w:fldCharType="end"/>
      </w:r>
    </w:p>
    <w:p w14:paraId="3FB1EEFC"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497E35" w:rsidRPr="006B2FCC">
          <w:t>KIDS</w:t>
        </w:r>
      </w:smartTag>
    </w:p>
    <w:p w14:paraId="2829FCC2" w14:textId="77777777" w:rsidR="00A96EDD" w:rsidRPr="0084064A" w:rsidRDefault="00A96EDD" w:rsidP="00A96EDD">
      <w:pPr>
        <w:pStyle w:val="APIText"/>
        <w:keepNext/>
        <w:keepLines/>
      </w:pPr>
      <w:r>
        <w:rPr>
          <w:b/>
        </w:rPr>
        <w:t>ICR #:</w:t>
      </w:r>
      <w:r w:rsidRPr="0084064A">
        <w:tab/>
      </w:r>
      <w:r w:rsidR="00497E35" w:rsidRPr="006B2FCC">
        <w:t>10141</w:t>
      </w:r>
    </w:p>
    <w:p w14:paraId="6DD275B1" w14:textId="77777777" w:rsidR="00A96EDD" w:rsidRPr="0084064A" w:rsidRDefault="00A96EDD" w:rsidP="00A96EDD">
      <w:pPr>
        <w:pStyle w:val="APIText"/>
        <w:keepNext/>
        <w:keepLines/>
      </w:pPr>
      <w:r w:rsidRPr="006B2FCC">
        <w:rPr>
          <w:b/>
        </w:rPr>
        <w:t>Description</w:t>
      </w:r>
      <w:r>
        <w:rPr>
          <w:b/>
        </w:rPr>
        <w:t>:</w:t>
      </w:r>
      <w:r w:rsidRPr="0084064A">
        <w:tab/>
      </w:r>
      <w:r w:rsidR="00497E35" w:rsidRPr="006B2FCC">
        <w:t>Th</w:t>
      </w:r>
      <w:r w:rsidR="008A213C">
        <w:t xml:space="preserve">e </w:t>
      </w:r>
      <w:r w:rsidR="008A213C" w:rsidRPr="006B2FCC">
        <w:t>$$</w:t>
      </w:r>
      <w:smartTag w:uri="urn:schemas-microsoft-com:office:smarttags" w:element="stockticker">
        <w:r w:rsidR="008A213C" w:rsidRPr="006B2FCC">
          <w:t>PKG</w:t>
        </w:r>
      </w:smartTag>
      <w:r w:rsidR="008A213C" w:rsidRPr="006B2FCC">
        <w:t>^XPDUTL</w:t>
      </w:r>
      <w:r w:rsidR="00497E35" w:rsidRPr="006B2FCC">
        <w:t xml:space="preserve"> extrinsic function parses the name of a software</w:t>
      </w:r>
      <w:r w:rsidR="00497E35">
        <w:t xml:space="preserve"> application</w:t>
      </w:r>
      <w:r w:rsidR="00497E35" w:rsidRPr="006B2FCC">
        <w:t xml:space="preserve"> from a software</w:t>
      </w:r>
      <w:r w:rsidR="00497E35">
        <w:t xml:space="preserve"> application’</w:t>
      </w:r>
      <w:r w:rsidR="00497E35" w:rsidRPr="006B2FCC">
        <w:t xml:space="preserve">s build name. You can obtain the name of the build </w:t>
      </w:r>
      <w:smartTag w:uri="urn:schemas-microsoft-com:office:smarttags" w:element="stockticker">
        <w:r w:rsidR="00497E35" w:rsidRPr="006B2FCC">
          <w:t>KIDS</w:t>
        </w:r>
      </w:smartTag>
      <w:r w:rsidR="00497E35" w:rsidRPr="006B2FCC">
        <w:t xml:space="preserve"> is installing from the </w:t>
      </w:r>
      <w:smartTag w:uri="urn:schemas-microsoft-com:office:smarttags" w:element="stockticker">
        <w:r w:rsidR="00497E35" w:rsidRPr="006B2FCC">
          <w:t>KIDS</w:t>
        </w:r>
      </w:smartTag>
      <w:r w:rsidR="00497E35" w:rsidRPr="006B2FCC">
        <w:t xml:space="preserve"> key variable </w:t>
      </w:r>
      <w:r w:rsidR="00497E35" w:rsidRPr="008A213C">
        <w:rPr>
          <w:b/>
        </w:rPr>
        <w:t>XPDNM</w:t>
      </w:r>
      <w:r w:rsidR="00497E35" w:rsidRPr="006B2FCC">
        <w:t xml:space="preserve">, which is defined throughout a </w:t>
      </w:r>
      <w:smartTag w:uri="urn:schemas-microsoft-com:office:smarttags" w:element="stockticker">
        <w:r w:rsidR="00497E35" w:rsidRPr="006B2FCC">
          <w:t>KIDS</w:t>
        </w:r>
      </w:smartTag>
      <w:r w:rsidR="00497E35" w:rsidRPr="006B2FCC">
        <w:t xml:space="preserve"> installation.</w:t>
      </w:r>
    </w:p>
    <w:p w14:paraId="3DF9F1A0"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497E35" w:rsidRPr="000B37D9">
        <w:rPr>
          <w:rFonts w:ascii="Courier New" w:hAnsi="Courier New" w:cs="Courier New"/>
          <w:sz w:val="20"/>
          <w:szCs w:val="18"/>
        </w:rPr>
        <w:t>$$</w:t>
      </w:r>
      <w:smartTag w:uri="urn:schemas-microsoft-com:office:smarttags" w:element="stockticker">
        <w:r w:rsidR="00497E35" w:rsidRPr="000B37D9">
          <w:rPr>
            <w:rFonts w:ascii="Courier New" w:hAnsi="Courier New" w:cs="Courier New"/>
            <w:sz w:val="20"/>
            <w:szCs w:val="18"/>
          </w:rPr>
          <w:t>PKG</w:t>
        </w:r>
      </w:smartTag>
      <w:r w:rsidR="00497E35" w:rsidRPr="000B37D9">
        <w:rPr>
          <w:rFonts w:ascii="Courier New" w:hAnsi="Courier New" w:cs="Courier New"/>
          <w:sz w:val="20"/>
          <w:szCs w:val="18"/>
        </w:rPr>
        <w:t>^XPDUTL(buildname)</w:t>
      </w:r>
    </w:p>
    <w:p w14:paraId="38B75760" w14:textId="77777777" w:rsidR="00A96EDD" w:rsidRPr="00672B04" w:rsidRDefault="00A96EDD" w:rsidP="00497E35">
      <w:pPr>
        <w:pStyle w:val="APIParameters"/>
        <w:ind w:left="4147" w:hanging="4147"/>
      </w:pPr>
      <w:r w:rsidRPr="009D2D3D">
        <w:rPr>
          <w:b/>
        </w:rPr>
        <w:t>Input Parameters:</w:t>
      </w:r>
      <w:r w:rsidRPr="009D2D3D">
        <w:rPr>
          <w:b/>
        </w:rPr>
        <w:tab/>
      </w:r>
      <w:r w:rsidR="00497E35" w:rsidRPr="004D4086">
        <w:rPr>
          <w:b/>
          <w:bCs w:val="0"/>
        </w:rPr>
        <w:t>buildname</w:t>
      </w:r>
      <w:r w:rsidR="00497E35" w:rsidRPr="006B2FCC">
        <w:t>:</w:t>
      </w:r>
      <w:r w:rsidRPr="00672B04">
        <w:tab/>
      </w:r>
      <w:r w:rsidR="00497E35" w:rsidRPr="006B2FCC">
        <w:t>Name of build (</w:t>
      </w:r>
      <w:r w:rsidR="00497E35" w:rsidRPr="008A213C">
        <w:rPr>
          <w:b/>
        </w:rPr>
        <w:t>.01</w:t>
      </w:r>
      <w:r w:rsidR="00497E35" w:rsidRPr="006B2FCC">
        <w:t xml:space="preserve"> field of BUILD</w:t>
      </w:r>
      <w:r w:rsidR="008E0199" w:rsidRPr="006B2FCC">
        <w:t xml:space="preserve"> [#9.6]</w:t>
      </w:r>
      <w:r w:rsidR="00497E35" w:rsidRPr="006B2FCC">
        <w:t xml:space="preserve"> file</w:t>
      </w:r>
      <w:r w:rsidR="00497E35" w:rsidRPr="006B2FCC">
        <w:fldChar w:fldCharType="begin"/>
      </w:r>
      <w:r w:rsidR="00497E35" w:rsidRPr="006B2FCC">
        <w:instrText xml:space="preserve"> XE </w:instrText>
      </w:r>
      <w:r w:rsidR="00497E35">
        <w:instrText>“</w:instrText>
      </w:r>
      <w:r w:rsidR="00497E35" w:rsidRPr="006B2FCC">
        <w:instrText>BUILD</w:instrText>
      </w:r>
      <w:r w:rsidR="008E0199" w:rsidRPr="006B2FCC">
        <w:instrText xml:space="preserve"> (#9.6)</w:instrText>
      </w:r>
      <w:r w:rsidR="00497E35" w:rsidRPr="006B2FCC">
        <w:instrText xml:space="preserve"> File</w:instrText>
      </w:r>
      <w:r w:rsidR="00497E35">
        <w:instrText>”</w:instrText>
      </w:r>
      <w:r w:rsidR="00497E35" w:rsidRPr="006B2FCC">
        <w:instrText xml:space="preserve"> </w:instrText>
      </w:r>
      <w:r w:rsidR="00497E35" w:rsidRPr="006B2FCC">
        <w:fldChar w:fldCharType="end"/>
      </w:r>
      <w:r w:rsidR="00497E35" w:rsidRPr="006B2FCC">
        <w:fldChar w:fldCharType="begin"/>
      </w:r>
      <w:r w:rsidR="00497E35" w:rsidRPr="006B2FCC">
        <w:instrText xml:space="preserve"> XE </w:instrText>
      </w:r>
      <w:r w:rsidR="00497E35">
        <w:instrText>“</w:instrText>
      </w:r>
      <w:r w:rsidR="00497E35" w:rsidRPr="006B2FCC">
        <w:instrText>Files:BUILD (#9.6)</w:instrText>
      </w:r>
      <w:r w:rsidR="00497E35">
        <w:instrText>”</w:instrText>
      </w:r>
      <w:r w:rsidR="00497E35" w:rsidRPr="006B2FCC">
        <w:instrText xml:space="preserve"> </w:instrText>
      </w:r>
      <w:r w:rsidR="00497E35" w:rsidRPr="006B2FCC">
        <w:fldChar w:fldCharType="end"/>
      </w:r>
      <w:r w:rsidR="00497E35" w:rsidRPr="006B2FCC">
        <w:t>).</w:t>
      </w:r>
    </w:p>
    <w:p w14:paraId="6C9FC5F4" w14:textId="77777777" w:rsidR="00A96EDD" w:rsidRPr="00672B04" w:rsidRDefault="00A96EDD" w:rsidP="00A96EDD">
      <w:pPr>
        <w:pStyle w:val="APIParameters"/>
      </w:pPr>
      <w:r w:rsidRPr="009D2D3D">
        <w:rPr>
          <w:b/>
        </w:rPr>
        <w:t>Output:</w:t>
      </w:r>
      <w:r w:rsidRPr="009D2D3D">
        <w:rPr>
          <w:b/>
        </w:rPr>
        <w:tab/>
      </w:r>
      <w:r w:rsidR="00497E35" w:rsidRPr="006B2FCC">
        <w:t>returns:</w:t>
      </w:r>
      <w:r w:rsidRPr="00672B04">
        <w:tab/>
      </w:r>
      <w:r w:rsidR="00497E35" w:rsidRPr="006B2FCC">
        <w:t>Returns the software name.</w:t>
      </w:r>
    </w:p>
    <w:p w14:paraId="487A17CD" w14:textId="77777777" w:rsidR="00A96EDD" w:rsidRPr="00392534" w:rsidRDefault="00A96EDD" w:rsidP="0029217A">
      <w:pPr>
        <w:pStyle w:val="BodyText6"/>
      </w:pPr>
    </w:p>
    <w:p w14:paraId="0EEFFE8C" w14:textId="77777777" w:rsidR="006C202A" w:rsidRPr="006B2FCC" w:rsidRDefault="006C202A" w:rsidP="00C54011">
      <w:pPr>
        <w:pStyle w:val="Heading3"/>
      </w:pPr>
      <w:bookmarkStart w:id="989" w:name="prode_xpdutl"/>
      <w:bookmarkStart w:id="990" w:name="_Ref37559572"/>
      <w:bookmarkStart w:id="991" w:name="_Ref37738061"/>
      <w:bookmarkStart w:id="992" w:name="_Toc148367750"/>
      <w:r w:rsidRPr="006B2FCC">
        <w:t>$$PRODE^XPDUTL</w:t>
      </w:r>
      <w:bookmarkEnd w:id="989"/>
      <w:r w:rsidRPr="006B2FCC">
        <w:t>(): Disable/Enable a Protocol</w:t>
      </w:r>
      <w:bookmarkEnd w:id="990"/>
      <w:bookmarkEnd w:id="991"/>
      <w:bookmarkEnd w:id="992"/>
    </w:p>
    <w:p w14:paraId="280509FE" w14:textId="77777777" w:rsidR="00A96EDD" w:rsidRDefault="00A96EDD" w:rsidP="00A96EDD">
      <w:pPr>
        <w:pStyle w:val="APIText"/>
        <w:keepNext/>
        <w:keepLines/>
      </w:pPr>
      <w:r w:rsidRPr="006B2FCC">
        <w:rPr>
          <w:b/>
        </w:rPr>
        <w:t>Reference Type</w:t>
      </w:r>
      <w:r>
        <w:rPr>
          <w:b/>
        </w:rPr>
        <w:t>:</w:t>
      </w:r>
      <w:r>
        <w:rPr>
          <w:b/>
        </w:rPr>
        <w:tab/>
      </w:r>
      <w:r w:rsidR="00B04216" w:rsidRPr="006B2FCC">
        <w:t>Supported</w:t>
      </w:r>
      <w:r w:rsidR="00B04216" w:rsidRPr="006B2FCC">
        <w:rPr>
          <w:vanish/>
        </w:rPr>
        <w:fldChar w:fldCharType="begin"/>
      </w:r>
      <w:r w:rsidR="00B04216" w:rsidRPr="006B2FCC">
        <w:rPr>
          <w:vanish/>
        </w:rPr>
        <w:instrText xml:space="preserve"> XE </w:instrText>
      </w:r>
      <w:r w:rsidR="00B04216">
        <w:rPr>
          <w:vanish/>
        </w:rPr>
        <w:instrText>“</w:instrText>
      </w:r>
      <w:r w:rsidR="00B04216" w:rsidRPr="006B2FCC">
        <w:rPr>
          <w:vanish/>
        </w:rPr>
        <w:instrText>XPDUTL:$$</w:instrText>
      </w:r>
      <w:r w:rsidR="00B04216" w:rsidRPr="006B2FCC">
        <w:instrText>PRODE^XPDUTL</w:instrText>
      </w:r>
      <w:r w:rsidR="00B04216">
        <w:instrText>”</w:instrText>
      </w:r>
      <w:r w:rsidR="00B04216" w:rsidRPr="006B2FCC">
        <w:instrText xml:space="preserve"> </w:instrText>
      </w:r>
      <w:r w:rsidR="00B04216" w:rsidRPr="006B2FCC">
        <w:rPr>
          <w:vanish/>
        </w:rPr>
        <w:fldChar w:fldCharType="end"/>
      </w:r>
      <w:r w:rsidR="00B04216" w:rsidRPr="006B2FCC">
        <w:rPr>
          <w:vanish/>
        </w:rPr>
        <w:fldChar w:fldCharType="begin"/>
      </w:r>
      <w:r w:rsidR="00B04216" w:rsidRPr="006B2FCC">
        <w:rPr>
          <w:vanish/>
        </w:rPr>
        <w:instrText xml:space="preserve"> XE </w:instrText>
      </w:r>
      <w:r w:rsidR="00B04216">
        <w:rPr>
          <w:vanish/>
        </w:rPr>
        <w:instrText>“</w:instrText>
      </w:r>
      <w:r w:rsidR="00B04216" w:rsidRPr="006B2FCC">
        <w:rPr>
          <w:vanish/>
        </w:rPr>
        <w:instrText>$$</w:instrText>
      </w:r>
      <w:r w:rsidR="00B04216" w:rsidRPr="006B2FCC">
        <w:instrText>PRODE^XPDUTL</w:instrText>
      </w:r>
      <w:r w:rsidR="00B04216">
        <w:instrText>”</w:instrText>
      </w:r>
      <w:r w:rsidR="00B04216" w:rsidRPr="006B2FCC">
        <w:instrText xml:space="preserve"> </w:instrText>
      </w:r>
      <w:r w:rsidR="00B04216" w:rsidRPr="006B2FCC">
        <w:rPr>
          <w:vanish/>
        </w:rPr>
        <w:fldChar w:fldCharType="end"/>
      </w:r>
      <w:r w:rsidR="00B04216" w:rsidRPr="006B2FCC">
        <w:rPr>
          <w:vanish/>
        </w:rPr>
        <w:fldChar w:fldCharType="begin"/>
      </w:r>
      <w:r w:rsidR="00B04216" w:rsidRPr="006B2FCC">
        <w:rPr>
          <w:vanish/>
        </w:rPr>
        <w:instrText xml:space="preserve"> XE </w:instrText>
      </w:r>
      <w:r w:rsidR="00B04216">
        <w:rPr>
          <w:vanish/>
        </w:rPr>
        <w:instrText>“</w:instrText>
      </w:r>
      <w:r w:rsidR="00B04216" w:rsidRPr="006B2FCC">
        <w:instrText>KIDS:Pre- and Post-Install Routines:$$PRODE^XPDUTL</w:instrText>
      </w:r>
      <w:r w:rsidR="00B04216">
        <w:instrText>”</w:instrText>
      </w:r>
      <w:r w:rsidR="00B04216" w:rsidRPr="006B2FCC">
        <w:instrText xml:space="preserve"> </w:instrText>
      </w:r>
      <w:r w:rsidR="00B04216" w:rsidRPr="006B2FCC">
        <w:rPr>
          <w:vanish/>
        </w:rPr>
        <w:fldChar w:fldCharType="end"/>
      </w:r>
      <w:r w:rsidR="00B04216" w:rsidRPr="006B2FCC">
        <w:rPr>
          <w:vanish/>
        </w:rPr>
        <w:fldChar w:fldCharType="begin"/>
      </w:r>
      <w:r w:rsidR="00B04216" w:rsidRPr="006B2FCC">
        <w:rPr>
          <w:vanish/>
        </w:rPr>
        <w:instrText xml:space="preserve"> XE </w:instrText>
      </w:r>
      <w:r w:rsidR="00B04216">
        <w:rPr>
          <w:vanish/>
        </w:rPr>
        <w:instrText>“</w:instrText>
      </w:r>
      <w:r w:rsidR="00B04216" w:rsidRPr="006B2FCC">
        <w:instrText>Reference Type:Supported:</w:instrText>
      </w:r>
      <w:r w:rsidR="00B04216" w:rsidRPr="006B2FCC">
        <w:rPr>
          <w:vanish/>
        </w:rPr>
        <w:instrText>$$</w:instrText>
      </w:r>
      <w:r w:rsidR="00B04216" w:rsidRPr="006B2FCC">
        <w:instrText>PRODE^XPDUTL</w:instrText>
      </w:r>
      <w:r w:rsidR="00B04216">
        <w:instrText>”</w:instrText>
      </w:r>
      <w:r w:rsidR="00B04216" w:rsidRPr="006B2FCC">
        <w:instrText xml:space="preserve"> </w:instrText>
      </w:r>
      <w:r w:rsidR="00B04216" w:rsidRPr="006B2FCC">
        <w:rPr>
          <w:vanish/>
        </w:rPr>
        <w:fldChar w:fldCharType="end"/>
      </w:r>
    </w:p>
    <w:p w14:paraId="645D1389"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B04216" w:rsidRPr="006B2FCC">
          <w:t>KIDS</w:t>
        </w:r>
      </w:smartTag>
    </w:p>
    <w:p w14:paraId="61C36CCC" w14:textId="77777777" w:rsidR="00A96EDD" w:rsidRPr="0084064A" w:rsidRDefault="00A96EDD" w:rsidP="00A96EDD">
      <w:pPr>
        <w:pStyle w:val="APIText"/>
        <w:keepNext/>
        <w:keepLines/>
      </w:pPr>
      <w:r>
        <w:rPr>
          <w:b/>
        </w:rPr>
        <w:t>ICR #:</w:t>
      </w:r>
      <w:r w:rsidRPr="0084064A">
        <w:tab/>
      </w:r>
      <w:r w:rsidR="00B04216" w:rsidRPr="006B2FCC">
        <w:t>10141</w:t>
      </w:r>
    </w:p>
    <w:p w14:paraId="2131BBE2" w14:textId="77777777" w:rsidR="00A96EDD" w:rsidRPr="0084064A" w:rsidRDefault="00A96EDD" w:rsidP="00A25044">
      <w:pPr>
        <w:pStyle w:val="APIText"/>
        <w:keepNext/>
        <w:keepLines/>
      </w:pPr>
      <w:r w:rsidRPr="006B2FCC">
        <w:rPr>
          <w:b/>
        </w:rPr>
        <w:t>Description</w:t>
      </w:r>
      <w:r>
        <w:rPr>
          <w:b/>
        </w:rPr>
        <w:t>:</w:t>
      </w:r>
      <w:r w:rsidRPr="0084064A">
        <w:tab/>
      </w:r>
      <w:r w:rsidR="00A25044">
        <w:t>The $$PRODE^XPDUTL extrinsic function is used in a Pre-Init or Post-Init routine</w:t>
      </w:r>
      <w:r w:rsidR="001D3CF4">
        <w:t xml:space="preserve"> during KIDS installations</w:t>
      </w:r>
      <w:r w:rsidR="00A25044">
        <w:t>. Use this function to disable or enable a protocol.</w:t>
      </w:r>
    </w:p>
    <w:p w14:paraId="0C01848D"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B04216" w:rsidRPr="000B37D9">
        <w:rPr>
          <w:rFonts w:ascii="Courier New" w:hAnsi="Courier New" w:cs="Courier New"/>
          <w:sz w:val="20"/>
          <w:szCs w:val="18"/>
        </w:rPr>
        <w:t>$$PRODE^XPDUTL(name,action)</w:t>
      </w:r>
    </w:p>
    <w:p w14:paraId="3146D896" w14:textId="77777777" w:rsidR="00A96EDD" w:rsidRPr="00672B04" w:rsidRDefault="00A96EDD" w:rsidP="00B04216">
      <w:pPr>
        <w:pStyle w:val="APIParameters"/>
        <w:keepNext/>
        <w:keepLines/>
        <w:ind w:left="4147" w:hanging="4147"/>
      </w:pPr>
      <w:r w:rsidRPr="009D2D3D">
        <w:rPr>
          <w:b/>
        </w:rPr>
        <w:t>Input Parameters:</w:t>
      </w:r>
      <w:r w:rsidRPr="009D2D3D">
        <w:rPr>
          <w:b/>
        </w:rPr>
        <w:tab/>
      </w:r>
      <w:r w:rsidR="00B04216" w:rsidRPr="004D4086">
        <w:rPr>
          <w:b/>
          <w:bCs w:val="0"/>
        </w:rPr>
        <w:t>name</w:t>
      </w:r>
      <w:r w:rsidR="00B04216" w:rsidRPr="006B2FCC">
        <w:t>:</w:t>
      </w:r>
      <w:r w:rsidRPr="00672B04">
        <w:tab/>
      </w:r>
      <w:r w:rsidR="00B04216" w:rsidRPr="006B2FCC">
        <w:t>(required) Protocol name.</w:t>
      </w:r>
    </w:p>
    <w:p w14:paraId="05EFB149" w14:textId="77777777" w:rsidR="00A96EDD" w:rsidRDefault="00A96EDD" w:rsidP="00B04216">
      <w:pPr>
        <w:pStyle w:val="APIParameters"/>
        <w:keepNext/>
        <w:keepLines/>
        <w:ind w:left="4147" w:hanging="4147"/>
      </w:pPr>
      <w:r>
        <w:rPr>
          <w:b/>
        </w:rPr>
        <w:tab/>
      </w:r>
      <w:r w:rsidR="00B04216" w:rsidRPr="004D4086">
        <w:rPr>
          <w:b/>
          <w:bCs w:val="0"/>
        </w:rPr>
        <w:t>action</w:t>
      </w:r>
      <w:r w:rsidR="00B04216" w:rsidRPr="006B2FCC">
        <w:t>:</w:t>
      </w:r>
      <w:r>
        <w:rPr>
          <w:b/>
        </w:rPr>
        <w:tab/>
      </w:r>
      <w:r w:rsidR="00B04216" w:rsidRPr="006B2FCC">
        <w:t>(required)</w:t>
      </w:r>
      <w:r w:rsidR="00B04216">
        <w:t xml:space="preserve"> Enter one of the following values for this parameter:</w:t>
      </w:r>
    </w:p>
    <w:p w14:paraId="5770F93C" w14:textId="77777777" w:rsidR="00B04216" w:rsidRDefault="00B04216" w:rsidP="00B04216">
      <w:pPr>
        <w:pStyle w:val="APIParametersListBullet"/>
        <w:keepNext/>
        <w:keepLines/>
      </w:pPr>
      <w:r w:rsidRPr="00B04216">
        <w:rPr>
          <w:b/>
        </w:rPr>
        <w:t>1—</w:t>
      </w:r>
      <w:r w:rsidRPr="006B2FCC">
        <w:t>Enable a protocol.</w:t>
      </w:r>
    </w:p>
    <w:p w14:paraId="24166A16" w14:textId="2FB36260" w:rsidR="00B04216" w:rsidRDefault="00B04216" w:rsidP="00B04216">
      <w:pPr>
        <w:pStyle w:val="APIParametersListBullet"/>
      </w:pPr>
      <w:r w:rsidRPr="00B04216">
        <w:rPr>
          <w:b/>
        </w:rPr>
        <w:t>2—</w:t>
      </w:r>
      <w:r w:rsidRPr="006B2FCC">
        <w:t>Disable a protocol.</w:t>
      </w:r>
    </w:p>
    <w:p w14:paraId="0FD1BFB7" w14:textId="77777777" w:rsidR="00DD51F0" w:rsidRDefault="00DD51F0" w:rsidP="00DD51F0">
      <w:pPr>
        <w:pStyle w:val="BodyText6"/>
      </w:pPr>
    </w:p>
    <w:p w14:paraId="0AF08811" w14:textId="77777777" w:rsidR="00A96EDD" w:rsidRPr="00672B04" w:rsidRDefault="00A96EDD" w:rsidP="00B04216">
      <w:pPr>
        <w:pStyle w:val="APIParameters"/>
        <w:keepNext/>
        <w:keepLines/>
      </w:pPr>
      <w:r w:rsidRPr="009D2D3D">
        <w:rPr>
          <w:b/>
        </w:rPr>
        <w:t>Output:</w:t>
      </w:r>
      <w:r w:rsidRPr="009D2D3D">
        <w:rPr>
          <w:b/>
        </w:rPr>
        <w:tab/>
      </w:r>
      <w:r w:rsidR="00B04216" w:rsidRPr="006B2FCC">
        <w:t>returns:</w:t>
      </w:r>
      <w:r w:rsidRPr="00672B04">
        <w:tab/>
      </w:r>
      <w:r w:rsidR="00B04216" w:rsidRPr="006B2FCC">
        <w:t>Returns:</w:t>
      </w:r>
    </w:p>
    <w:p w14:paraId="48A09EE2" w14:textId="77777777" w:rsidR="00A96EDD" w:rsidRDefault="00B04216" w:rsidP="00B04216">
      <w:pPr>
        <w:pStyle w:val="APIParametersListBullet"/>
        <w:keepNext/>
        <w:keepLines/>
      </w:pPr>
      <w:r w:rsidRPr="0095662E">
        <w:rPr>
          <w:b/>
        </w:rPr>
        <w:t>1—</w:t>
      </w:r>
      <w:r w:rsidRPr="006B2FCC">
        <w:t>Success.</w:t>
      </w:r>
    </w:p>
    <w:p w14:paraId="54FC3278" w14:textId="77777777" w:rsidR="00A96EDD" w:rsidRDefault="00B04216" w:rsidP="00A96EDD">
      <w:pPr>
        <w:pStyle w:val="APIParametersListBullet"/>
      </w:pPr>
      <w:r w:rsidRPr="0095662E">
        <w:rPr>
          <w:b/>
        </w:rPr>
        <w:t>0—</w:t>
      </w:r>
      <w:r w:rsidRPr="006B2FCC">
        <w:t>Failure.</w:t>
      </w:r>
    </w:p>
    <w:p w14:paraId="6A2914C9" w14:textId="77777777" w:rsidR="00A96EDD" w:rsidRPr="00392534" w:rsidRDefault="00A96EDD" w:rsidP="0029217A">
      <w:pPr>
        <w:pStyle w:val="BodyText6"/>
      </w:pPr>
    </w:p>
    <w:p w14:paraId="450F5223" w14:textId="77777777" w:rsidR="006C202A" w:rsidRPr="006B2FCC" w:rsidRDefault="006C202A" w:rsidP="00C54011">
      <w:pPr>
        <w:pStyle w:val="Heading3"/>
      </w:pPr>
      <w:bookmarkStart w:id="993" w:name="rtnup_xpdutl"/>
      <w:bookmarkStart w:id="994" w:name="_Ref200250498"/>
      <w:bookmarkStart w:id="995" w:name="_Toc148367751"/>
      <w:r w:rsidRPr="006B2FCC">
        <w:lastRenderedPageBreak/>
        <w:t>$$RTNUP^XPDUTL</w:t>
      </w:r>
      <w:bookmarkEnd w:id="993"/>
      <w:r w:rsidRPr="006B2FCC">
        <w:t>(): Update Routine Action</w:t>
      </w:r>
      <w:bookmarkEnd w:id="994"/>
      <w:bookmarkEnd w:id="995"/>
    </w:p>
    <w:p w14:paraId="77CEF0DD" w14:textId="77777777" w:rsidR="00A96EDD" w:rsidRDefault="00A96EDD" w:rsidP="00A96EDD">
      <w:pPr>
        <w:pStyle w:val="APIText"/>
        <w:keepNext/>
        <w:keepLines/>
      </w:pPr>
      <w:r w:rsidRPr="006B2FCC">
        <w:rPr>
          <w:b/>
        </w:rPr>
        <w:t>Reference Type</w:t>
      </w:r>
      <w:r>
        <w:rPr>
          <w:b/>
        </w:rPr>
        <w:t>:</w:t>
      </w:r>
      <w:r>
        <w:rPr>
          <w:b/>
        </w:rPr>
        <w:tab/>
      </w:r>
      <w:r w:rsidR="00F13151" w:rsidRPr="006B2FCC">
        <w:t>Supported</w:t>
      </w:r>
      <w:r w:rsidR="00F13151" w:rsidRPr="006B2FCC">
        <w:rPr>
          <w:vanish/>
        </w:rPr>
        <w:fldChar w:fldCharType="begin"/>
      </w:r>
      <w:r w:rsidR="00F13151" w:rsidRPr="006B2FCC">
        <w:rPr>
          <w:vanish/>
        </w:rPr>
        <w:instrText xml:space="preserve"> XE </w:instrText>
      </w:r>
      <w:r w:rsidR="00F13151">
        <w:rPr>
          <w:vanish/>
        </w:rPr>
        <w:instrText>“</w:instrText>
      </w:r>
      <w:r w:rsidR="00F13151" w:rsidRPr="006B2FCC">
        <w:rPr>
          <w:vanish/>
        </w:rPr>
        <w:instrText>XPDUTL:$$</w:instrText>
      </w:r>
      <w:r w:rsidR="00F13151" w:rsidRPr="006B2FCC">
        <w:instrText>RTNUP^XPDUTL</w:instrText>
      </w:r>
      <w:r w:rsidR="00F13151">
        <w:instrText>”</w:instrText>
      </w:r>
      <w:r w:rsidR="00F13151" w:rsidRPr="006B2FCC">
        <w:instrText xml:space="preserve"> </w:instrText>
      </w:r>
      <w:r w:rsidR="00F13151" w:rsidRPr="006B2FCC">
        <w:rPr>
          <w:vanish/>
        </w:rPr>
        <w:fldChar w:fldCharType="end"/>
      </w:r>
      <w:r w:rsidR="00F13151" w:rsidRPr="006B2FCC">
        <w:rPr>
          <w:vanish/>
        </w:rPr>
        <w:fldChar w:fldCharType="begin"/>
      </w:r>
      <w:r w:rsidR="00F13151" w:rsidRPr="006B2FCC">
        <w:rPr>
          <w:vanish/>
        </w:rPr>
        <w:instrText xml:space="preserve"> XE </w:instrText>
      </w:r>
      <w:r w:rsidR="00F13151">
        <w:rPr>
          <w:vanish/>
        </w:rPr>
        <w:instrText>“</w:instrText>
      </w:r>
      <w:r w:rsidR="00F13151" w:rsidRPr="006B2FCC">
        <w:rPr>
          <w:vanish/>
        </w:rPr>
        <w:instrText>$$</w:instrText>
      </w:r>
      <w:r w:rsidR="00F13151" w:rsidRPr="006B2FCC">
        <w:instrText>RTNUP^XPDUTL</w:instrText>
      </w:r>
      <w:r w:rsidR="00F13151">
        <w:instrText>”</w:instrText>
      </w:r>
      <w:r w:rsidR="00F13151" w:rsidRPr="006B2FCC">
        <w:instrText xml:space="preserve"> </w:instrText>
      </w:r>
      <w:r w:rsidR="00F13151" w:rsidRPr="006B2FCC">
        <w:rPr>
          <w:vanish/>
        </w:rPr>
        <w:fldChar w:fldCharType="end"/>
      </w:r>
      <w:r w:rsidR="00F13151" w:rsidRPr="006B2FCC">
        <w:rPr>
          <w:vanish/>
        </w:rPr>
        <w:fldChar w:fldCharType="begin"/>
      </w:r>
      <w:r w:rsidR="00F13151" w:rsidRPr="006B2FCC">
        <w:rPr>
          <w:vanish/>
        </w:rPr>
        <w:instrText xml:space="preserve"> XE </w:instrText>
      </w:r>
      <w:r w:rsidR="00F13151">
        <w:rPr>
          <w:vanish/>
        </w:rPr>
        <w:instrText>“</w:instrText>
      </w:r>
      <w:r w:rsidR="00F13151" w:rsidRPr="006B2FCC">
        <w:instrText>KIDS:Environment Check:$$RTNUP^XPDUTL</w:instrText>
      </w:r>
      <w:r w:rsidR="00F13151">
        <w:instrText>”</w:instrText>
      </w:r>
      <w:r w:rsidR="00F13151" w:rsidRPr="006B2FCC">
        <w:instrText xml:space="preserve"> </w:instrText>
      </w:r>
      <w:r w:rsidR="00F13151" w:rsidRPr="006B2FCC">
        <w:rPr>
          <w:vanish/>
        </w:rPr>
        <w:fldChar w:fldCharType="end"/>
      </w:r>
      <w:r w:rsidR="00F13151" w:rsidRPr="006B2FCC">
        <w:rPr>
          <w:vanish/>
        </w:rPr>
        <w:fldChar w:fldCharType="begin"/>
      </w:r>
      <w:r w:rsidR="00F13151" w:rsidRPr="006B2FCC">
        <w:rPr>
          <w:vanish/>
        </w:rPr>
        <w:instrText xml:space="preserve"> XE </w:instrText>
      </w:r>
      <w:r w:rsidR="00F13151">
        <w:rPr>
          <w:vanish/>
        </w:rPr>
        <w:instrText>“</w:instrText>
      </w:r>
      <w:r w:rsidR="00F13151" w:rsidRPr="006B2FCC">
        <w:instrText>Reference Type:Supported:</w:instrText>
      </w:r>
      <w:r w:rsidR="00F13151" w:rsidRPr="006B2FCC">
        <w:rPr>
          <w:vanish/>
        </w:rPr>
        <w:instrText>$$</w:instrText>
      </w:r>
      <w:r w:rsidR="00F13151" w:rsidRPr="006B2FCC">
        <w:instrText>RTNUP^XPDUTL</w:instrText>
      </w:r>
      <w:r w:rsidR="00F13151">
        <w:instrText>”</w:instrText>
      </w:r>
      <w:r w:rsidR="00F13151" w:rsidRPr="006B2FCC">
        <w:instrText xml:space="preserve"> </w:instrText>
      </w:r>
      <w:r w:rsidR="00F13151" w:rsidRPr="006B2FCC">
        <w:rPr>
          <w:vanish/>
        </w:rPr>
        <w:fldChar w:fldCharType="end"/>
      </w:r>
    </w:p>
    <w:p w14:paraId="58FB3A8E"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F13151" w:rsidRPr="006B2FCC">
          <w:t>KIDS</w:t>
        </w:r>
      </w:smartTag>
    </w:p>
    <w:p w14:paraId="3902458F" w14:textId="77777777" w:rsidR="00A96EDD" w:rsidRPr="0084064A" w:rsidRDefault="00A96EDD" w:rsidP="00A96EDD">
      <w:pPr>
        <w:pStyle w:val="APIText"/>
        <w:keepNext/>
        <w:keepLines/>
      </w:pPr>
      <w:r>
        <w:rPr>
          <w:b/>
        </w:rPr>
        <w:t>ICR #:</w:t>
      </w:r>
      <w:r w:rsidRPr="0084064A">
        <w:tab/>
      </w:r>
      <w:r w:rsidR="00F13151" w:rsidRPr="006B2FCC">
        <w:t>10141</w:t>
      </w:r>
    </w:p>
    <w:p w14:paraId="27334EF9" w14:textId="77777777" w:rsidR="00A96EDD" w:rsidRPr="0084064A" w:rsidRDefault="00A96EDD" w:rsidP="00A96EDD">
      <w:pPr>
        <w:pStyle w:val="APIText"/>
        <w:keepNext/>
        <w:keepLines/>
      </w:pPr>
      <w:r w:rsidRPr="006B2FCC">
        <w:rPr>
          <w:b/>
        </w:rPr>
        <w:t>Description</w:t>
      </w:r>
      <w:r>
        <w:rPr>
          <w:b/>
        </w:rPr>
        <w:t>:</w:t>
      </w:r>
      <w:r w:rsidRPr="0084064A">
        <w:tab/>
      </w:r>
      <w:r w:rsidR="000522DD">
        <w:t>T</w:t>
      </w:r>
      <w:r w:rsidR="00A15742">
        <w:t xml:space="preserve">he </w:t>
      </w:r>
      <w:r w:rsidR="00A15742" w:rsidRPr="006B2FCC">
        <w:t>$$RTNUP^XPDUTL</w:t>
      </w:r>
      <w:r w:rsidR="00F13151">
        <w:t xml:space="preserve"> extrinsic function</w:t>
      </w:r>
      <w:r w:rsidR="00F13151" w:rsidRPr="006B2FCC">
        <w:t xml:space="preserve"> update</w:t>
      </w:r>
      <w:r w:rsidR="00F13151">
        <w:t>s</w:t>
      </w:r>
      <w:r w:rsidR="00F13151" w:rsidRPr="006B2FCC">
        <w:t xml:space="preserve"> the installation action for a routine</w:t>
      </w:r>
      <w:r w:rsidR="000522DD" w:rsidRPr="000522DD">
        <w:t xml:space="preserve"> </w:t>
      </w:r>
      <w:r w:rsidR="000522DD">
        <w:t>d</w:t>
      </w:r>
      <w:r w:rsidR="000522DD" w:rsidRPr="006B2FCC">
        <w:t xml:space="preserve">uring </w:t>
      </w:r>
      <w:smartTag w:uri="urn:schemas-microsoft-com:office:smarttags" w:element="stockticker">
        <w:r w:rsidR="000522DD" w:rsidRPr="006B2FCC">
          <w:t>KIDS</w:t>
        </w:r>
      </w:smartTag>
      <w:r w:rsidR="000522DD">
        <w:t xml:space="preserve"> installations, </w:t>
      </w:r>
      <w:r w:rsidR="000522DD" w:rsidRPr="006B2FCC">
        <w:t>during the environment check only</w:t>
      </w:r>
      <w:r w:rsidR="00F13151" w:rsidRPr="006B2FCC">
        <w:t>.</w:t>
      </w:r>
    </w:p>
    <w:p w14:paraId="76697FFE"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F13151" w:rsidRPr="000B37D9">
        <w:rPr>
          <w:rFonts w:ascii="Courier New" w:hAnsi="Courier New" w:cs="Courier New"/>
          <w:sz w:val="20"/>
          <w:szCs w:val="18"/>
        </w:rPr>
        <w:t>$$RTNUP^XPDUTL(routine,action)</w:t>
      </w:r>
    </w:p>
    <w:p w14:paraId="486035CC" w14:textId="77777777" w:rsidR="00A96EDD" w:rsidRPr="00672B04" w:rsidRDefault="00A96EDD" w:rsidP="00F13151">
      <w:pPr>
        <w:pStyle w:val="APIParameters"/>
        <w:keepNext/>
        <w:keepLines/>
        <w:ind w:left="4147" w:hanging="4147"/>
      </w:pPr>
      <w:r w:rsidRPr="009D2D3D">
        <w:rPr>
          <w:b/>
        </w:rPr>
        <w:t>Input Parameters:</w:t>
      </w:r>
      <w:r w:rsidRPr="009D2D3D">
        <w:rPr>
          <w:b/>
        </w:rPr>
        <w:tab/>
      </w:r>
      <w:r w:rsidR="00F13151" w:rsidRPr="004D4086">
        <w:rPr>
          <w:b/>
          <w:bCs w:val="0"/>
        </w:rPr>
        <w:t>routine</w:t>
      </w:r>
      <w:r w:rsidR="00F13151" w:rsidRPr="006B2FCC">
        <w:t>:</w:t>
      </w:r>
      <w:r w:rsidRPr="00672B04">
        <w:tab/>
      </w:r>
      <w:r w:rsidR="00F13151" w:rsidRPr="006B2FCC">
        <w:t>(required) Routine name.</w:t>
      </w:r>
    </w:p>
    <w:p w14:paraId="2DFCBD22" w14:textId="77777777" w:rsidR="00A96EDD" w:rsidRDefault="00A96EDD" w:rsidP="00F13151">
      <w:pPr>
        <w:pStyle w:val="APIParameters"/>
        <w:keepNext/>
        <w:keepLines/>
        <w:ind w:left="4147" w:hanging="4147"/>
      </w:pPr>
      <w:r>
        <w:rPr>
          <w:b/>
        </w:rPr>
        <w:tab/>
      </w:r>
      <w:r w:rsidR="00F13151" w:rsidRPr="004D4086">
        <w:rPr>
          <w:b/>
          <w:bCs w:val="0"/>
        </w:rPr>
        <w:t>action</w:t>
      </w:r>
      <w:r w:rsidR="00F13151" w:rsidRPr="006B2FCC">
        <w:t>:</w:t>
      </w:r>
      <w:r>
        <w:rPr>
          <w:b/>
        </w:rPr>
        <w:tab/>
      </w:r>
      <w:r w:rsidR="00F13151" w:rsidRPr="006B2FCC">
        <w:t>(required)</w:t>
      </w:r>
      <w:r w:rsidR="00F13151">
        <w:t xml:space="preserve"> Enter one of the following values for this parameter:</w:t>
      </w:r>
    </w:p>
    <w:p w14:paraId="53F09C04" w14:textId="77777777" w:rsidR="00F13151" w:rsidRDefault="00F13151" w:rsidP="00F13151">
      <w:pPr>
        <w:pStyle w:val="APIParametersListBullet"/>
        <w:keepNext/>
        <w:keepLines/>
      </w:pPr>
      <w:r w:rsidRPr="00F13151">
        <w:rPr>
          <w:b/>
        </w:rPr>
        <w:t>1—</w:t>
      </w:r>
      <w:r w:rsidRPr="006B2FCC">
        <w:t>Delete at site.</w:t>
      </w:r>
    </w:p>
    <w:p w14:paraId="509E170D" w14:textId="7CB483DA" w:rsidR="00F13151" w:rsidRDefault="00F13151" w:rsidP="00F13151">
      <w:pPr>
        <w:pStyle w:val="APIParametersListBullet"/>
      </w:pPr>
      <w:r w:rsidRPr="00F13151">
        <w:rPr>
          <w:b/>
        </w:rPr>
        <w:t>2—</w:t>
      </w:r>
      <w:r w:rsidRPr="006B2FCC">
        <w:t>Skip installing at site.</w:t>
      </w:r>
    </w:p>
    <w:p w14:paraId="34334120" w14:textId="77777777" w:rsidR="00DD51F0" w:rsidRDefault="00DD51F0" w:rsidP="00DD51F0">
      <w:pPr>
        <w:pStyle w:val="BodyText6"/>
      </w:pPr>
    </w:p>
    <w:p w14:paraId="5BE72024" w14:textId="77777777" w:rsidR="00A96EDD" w:rsidRPr="00672B04" w:rsidRDefault="00A96EDD" w:rsidP="00F13151">
      <w:pPr>
        <w:pStyle w:val="APIParameters"/>
        <w:keepNext/>
        <w:keepLines/>
      </w:pPr>
      <w:r w:rsidRPr="009D2D3D">
        <w:rPr>
          <w:b/>
        </w:rPr>
        <w:t>Output:</w:t>
      </w:r>
      <w:r w:rsidRPr="009D2D3D">
        <w:rPr>
          <w:b/>
        </w:rPr>
        <w:tab/>
      </w:r>
      <w:r w:rsidR="00F13151" w:rsidRPr="006B2FCC">
        <w:t>returns:</w:t>
      </w:r>
      <w:r w:rsidRPr="00672B04">
        <w:tab/>
      </w:r>
      <w:r w:rsidR="00F13151" w:rsidRPr="006B2FCC">
        <w:t>Returns:</w:t>
      </w:r>
    </w:p>
    <w:p w14:paraId="4CC8FDCA" w14:textId="77777777" w:rsidR="00A96EDD" w:rsidRDefault="00F13151" w:rsidP="00F13151">
      <w:pPr>
        <w:pStyle w:val="APIParametersListBullet"/>
        <w:keepNext/>
        <w:keepLines/>
      </w:pPr>
      <w:r w:rsidRPr="0095662E">
        <w:rPr>
          <w:b/>
        </w:rPr>
        <w:t>1—</w:t>
      </w:r>
      <w:r w:rsidRPr="006B2FCC">
        <w:t>Routine found in routine installation list.</w:t>
      </w:r>
    </w:p>
    <w:p w14:paraId="55BCF9C2" w14:textId="77777777" w:rsidR="00A96EDD" w:rsidRDefault="00F13151" w:rsidP="00A96EDD">
      <w:pPr>
        <w:pStyle w:val="APIParametersListBullet"/>
      </w:pPr>
      <w:r w:rsidRPr="0095662E">
        <w:rPr>
          <w:b/>
        </w:rPr>
        <w:t>0—</w:t>
      </w:r>
      <w:r w:rsidRPr="006B2FCC">
        <w:t xml:space="preserve">Routine </w:t>
      </w:r>
      <w:r w:rsidRPr="006B2FCC">
        <w:rPr>
          <w:i/>
          <w:iCs/>
        </w:rPr>
        <w:t>not</w:t>
      </w:r>
      <w:r w:rsidRPr="006B2FCC">
        <w:t xml:space="preserve"> found in routine installation list.</w:t>
      </w:r>
    </w:p>
    <w:p w14:paraId="4DC67D57" w14:textId="77777777" w:rsidR="00A96EDD" w:rsidRPr="00392534" w:rsidRDefault="00A96EDD" w:rsidP="0029217A">
      <w:pPr>
        <w:pStyle w:val="BodyText6"/>
      </w:pPr>
    </w:p>
    <w:p w14:paraId="52C341BB" w14:textId="77777777" w:rsidR="006C202A" w:rsidRPr="006B2FCC" w:rsidRDefault="006C202A" w:rsidP="00C54011">
      <w:pPr>
        <w:pStyle w:val="Heading3"/>
      </w:pPr>
      <w:bookmarkStart w:id="996" w:name="upcp_xpdutl"/>
      <w:bookmarkStart w:id="997" w:name="_Ref200251366"/>
      <w:bookmarkStart w:id="998" w:name="_Ref200252006"/>
      <w:bookmarkStart w:id="999" w:name="_Toc148367752"/>
      <w:r w:rsidRPr="006B2FCC">
        <w:t>$$UPCP^XPDUTL</w:t>
      </w:r>
      <w:bookmarkEnd w:id="996"/>
      <w:r w:rsidRPr="006B2FCC">
        <w:t>(): Update Checkpoint</w:t>
      </w:r>
      <w:bookmarkEnd w:id="997"/>
      <w:bookmarkEnd w:id="998"/>
      <w:bookmarkEnd w:id="999"/>
    </w:p>
    <w:p w14:paraId="27BD7595" w14:textId="77777777" w:rsidR="00A96EDD" w:rsidRDefault="00A96EDD" w:rsidP="00A96EDD">
      <w:pPr>
        <w:pStyle w:val="APIText"/>
        <w:keepNext/>
        <w:keepLines/>
      </w:pPr>
      <w:r w:rsidRPr="006B2FCC">
        <w:rPr>
          <w:b/>
        </w:rPr>
        <w:t>Reference Type</w:t>
      </w:r>
      <w:r>
        <w:rPr>
          <w:b/>
        </w:rPr>
        <w:t>:</w:t>
      </w:r>
      <w:r>
        <w:rPr>
          <w:b/>
        </w:rPr>
        <w:tab/>
      </w:r>
      <w:r w:rsidR="004E0C7A" w:rsidRPr="006B2FCC">
        <w:t>Supported</w:t>
      </w:r>
      <w:r w:rsidR="004E0C7A" w:rsidRPr="006B2FCC">
        <w:rPr>
          <w:vanish/>
        </w:rPr>
        <w:fldChar w:fldCharType="begin"/>
      </w:r>
      <w:r w:rsidR="004E0C7A" w:rsidRPr="006B2FCC">
        <w:rPr>
          <w:vanish/>
        </w:rPr>
        <w:instrText xml:space="preserve"> XE </w:instrText>
      </w:r>
      <w:r w:rsidR="004E0C7A">
        <w:rPr>
          <w:vanish/>
        </w:rPr>
        <w:instrText>“</w:instrText>
      </w:r>
      <w:r w:rsidR="004E0C7A" w:rsidRPr="006B2FCC">
        <w:instrText>XPDUTL:</w:instrText>
      </w:r>
      <w:r w:rsidR="004E0C7A" w:rsidRPr="006B2FCC">
        <w:rPr>
          <w:vanish/>
        </w:rPr>
        <w:instrText>$$</w:instrText>
      </w:r>
      <w:r w:rsidR="004E0C7A" w:rsidRPr="006B2FCC">
        <w:instrText>UPCP^XPDUTL</w:instrText>
      </w:r>
      <w:r w:rsidR="004E0C7A">
        <w:instrText>”</w:instrText>
      </w:r>
      <w:r w:rsidR="004E0C7A" w:rsidRPr="006B2FCC">
        <w:instrText xml:space="preserve"> </w:instrText>
      </w:r>
      <w:r w:rsidR="004E0C7A" w:rsidRPr="006B2FCC">
        <w:rPr>
          <w:vanish/>
        </w:rPr>
        <w:fldChar w:fldCharType="end"/>
      </w:r>
      <w:r w:rsidR="004E0C7A" w:rsidRPr="006B2FCC">
        <w:rPr>
          <w:vanish/>
        </w:rPr>
        <w:fldChar w:fldCharType="begin"/>
      </w:r>
      <w:r w:rsidR="004E0C7A" w:rsidRPr="006B2FCC">
        <w:rPr>
          <w:vanish/>
        </w:rPr>
        <w:instrText xml:space="preserve"> XE </w:instrText>
      </w:r>
      <w:r w:rsidR="004E0C7A">
        <w:rPr>
          <w:vanish/>
        </w:rPr>
        <w:instrText>“</w:instrText>
      </w:r>
      <w:r w:rsidR="004E0C7A" w:rsidRPr="006B2FCC">
        <w:rPr>
          <w:vanish/>
        </w:rPr>
        <w:instrText>$$</w:instrText>
      </w:r>
      <w:r w:rsidR="004E0C7A" w:rsidRPr="006B2FCC">
        <w:instrText>UPCP^XPDUTL</w:instrText>
      </w:r>
      <w:r w:rsidR="004E0C7A">
        <w:instrText>”</w:instrText>
      </w:r>
      <w:r w:rsidR="004E0C7A" w:rsidRPr="006B2FCC">
        <w:instrText xml:space="preserve"> </w:instrText>
      </w:r>
      <w:r w:rsidR="004E0C7A" w:rsidRPr="006B2FCC">
        <w:rPr>
          <w:vanish/>
        </w:rPr>
        <w:fldChar w:fldCharType="end"/>
      </w:r>
      <w:r w:rsidR="004E0C7A" w:rsidRPr="006B2FCC">
        <w:rPr>
          <w:vanish/>
        </w:rPr>
        <w:fldChar w:fldCharType="begin"/>
      </w:r>
      <w:r w:rsidR="004E0C7A" w:rsidRPr="006B2FCC">
        <w:rPr>
          <w:vanish/>
        </w:rPr>
        <w:instrText xml:space="preserve"> XE </w:instrText>
      </w:r>
      <w:r w:rsidR="004E0C7A">
        <w:rPr>
          <w:vanish/>
        </w:rPr>
        <w:instrText>“</w:instrText>
      </w:r>
      <w:r w:rsidR="004E0C7A" w:rsidRPr="006B2FCC">
        <w:instrText>KIDS:Pre- and Post-Install Routines:$$UPCP^XPDUTL</w:instrText>
      </w:r>
      <w:r w:rsidR="004E0C7A">
        <w:instrText>”</w:instrText>
      </w:r>
      <w:r w:rsidR="004E0C7A" w:rsidRPr="006B2FCC">
        <w:instrText xml:space="preserve"> </w:instrText>
      </w:r>
      <w:r w:rsidR="004E0C7A" w:rsidRPr="006B2FCC">
        <w:rPr>
          <w:vanish/>
        </w:rPr>
        <w:fldChar w:fldCharType="end"/>
      </w:r>
      <w:r w:rsidR="004E0C7A" w:rsidRPr="006B2FCC">
        <w:rPr>
          <w:vanish/>
        </w:rPr>
        <w:fldChar w:fldCharType="begin"/>
      </w:r>
      <w:r w:rsidR="004E0C7A" w:rsidRPr="006B2FCC">
        <w:rPr>
          <w:vanish/>
        </w:rPr>
        <w:instrText xml:space="preserve"> XE </w:instrText>
      </w:r>
      <w:r w:rsidR="004E0C7A">
        <w:rPr>
          <w:vanish/>
        </w:rPr>
        <w:instrText>“</w:instrText>
      </w:r>
      <w:r w:rsidR="004E0C7A" w:rsidRPr="006B2FCC">
        <w:instrText>Reference Type:Supported:$$UPCP^XPDUTL</w:instrText>
      </w:r>
      <w:r w:rsidR="004E0C7A">
        <w:instrText>”</w:instrText>
      </w:r>
      <w:r w:rsidR="004E0C7A" w:rsidRPr="006B2FCC">
        <w:instrText xml:space="preserve"> </w:instrText>
      </w:r>
      <w:r w:rsidR="004E0C7A" w:rsidRPr="006B2FCC">
        <w:rPr>
          <w:vanish/>
        </w:rPr>
        <w:fldChar w:fldCharType="end"/>
      </w:r>
    </w:p>
    <w:p w14:paraId="2A549605"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4E0C7A" w:rsidRPr="006B2FCC">
          <w:t>KIDS</w:t>
        </w:r>
      </w:smartTag>
    </w:p>
    <w:p w14:paraId="0A0BFCD6" w14:textId="77777777" w:rsidR="00A96EDD" w:rsidRPr="0084064A" w:rsidRDefault="00A96EDD" w:rsidP="00A96EDD">
      <w:pPr>
        <w:pStyle w:val="APIText"/>
        <w:keepNext/>
        <w:keepLines/>
      </w:pPr>
      <w:r>
        <w:rPr>
          <w:b/>
        </w:rPr>
        <w:t>ICR #:</w:t>
      </w:r>
      <w:r w:rsidRPr="0084064A">
        <w:tab/>
      </w:r>
      <w:r w:rsidR="004E0C7A" w:rsidRPr="006B2FCC">
        <w:t>10141</w:t>
      </w:r>
    </w:p>
    <w:p w14:paraId="08EF4801" w14:textId="77777777" w:rsidR="00A96EDD" w:rsidRDefault="00A96EDD" w:rsidP="00A96EDD">
      <w:pPr>
        <w:pStyle w:val="APIText"/>
        <w:keepNext/>
        <w:keepLines/>
      </w:pPr>
      <w:r w:rsidRPr="006B2FCC">
        <w:rPr>
          <w:b/>
        </w:rPr>
        <w:t>Description</w:t>
      </w:r>
      <w:r>
        <w:rPr>
          <w:b/>
        </w:rPr>
        <w:t>:</w:t>
      </w:r>
      <w:r w:rsidRPr="0084064A">
        <w:tab/>
      </w:r>
      <w:r w:rsidR="00DA0779">
        <w:t>T</w:t>
      </w:r>
      <w:r w:rsidR="00C16154">
        <w:t xml:space="preserve">he </w:t>
      </w:r>
      <w:r w:rsidR="00C16154" w:rsidRPr="006B2FCC">
        <w:t>$$UPCP^XPDUTL</w:t>
      </w:r>
      <w:r w:rsidR="004E0C7A">
        <w:t xml:space="preserve"> extrinsic function</w:t>
      </w:r>
      <w:r w:rsidR="004E0C7A" w:rsidRPr="006B2FCC">
        <w:t xml:space="preserve"> update</w:t>
      </w:r>
      <w:r w:rsidR="004E0C7A">
        <w:t>s</w:t>
      </w:r>
      <w:r w:rsidR="004E0C7A" w:rsidRPr="006B2FCC">
        <w:t xml:space="preserve"> the parameter node of an existing checkpoint, in pre- or post-install routines</w:t>
      </w:r>
      <w:r w:rsidR="00DA0779">
        <w:t xml:space="preserve"> d</w:t>
      </w:r>
      <w:r w:rsidR="00DA0779" w:rsidRPr="006B2FCC">
        <w:t xml:space="preserve">uring </w:t>
      </w:r>
      <w:smartTag w:uri="urn:schemas-microsoft-com:office:smarttags" w:element="stockticker">
        <w:r w:rsidR="00DA0779" w:rsidRPr="006B2FCC">
          <w:t>KIDS</w:t>
        </w:r>
      </w:smartTag>
      <w:r w:rsidR="00DA0779">
        <w:t xml:space="preserve"> installations</w:t>
      </w:r>
      <w:r w:rsidR="004E0C7A" w:rsidRPr="006B2FCC">
        <w:t>. The parameter node is stored in the INSTALL</w:t>
      </w:r>
      <w:r w:rsidR="008E0199" w:rsidRPr="006B2FCC">
        <w:t xml:space="preserve"> (#9.7)</w:t>
      </w:r>
      <w:r w:rsidR="004E0C7A" w:rsidRPr="006B2FCC">
        <w:t xml:space="preserve"> file</w:t>
      </w:r>
      <w:r w:rsidR="004E0C7A" w:rsidRPr="006B2FCC">
        <w:fldChar w:fldCharType="begin"/>
      </w:r>
      <w:r w:rsidR="004E0C7A" w:rsidRPr="006B2FCC">
        <w:instrText xml:space="preserve"> XE </w:instrText>
      </w:r>
      <w:r w:rsidR="004E0C7A">
        <w:instrText>“</w:instrText>
      </w:r>
      <w:r w:rsidR="004E0C7A" w:rsidRPr="006B2FCC">
        <w:instrText>INSTALL</w:instrText>
      </w:r>
      <w:r w:rsidR="008E0199" w:rsidRPr="006B2FCC">
        <w:instrText xml:space="preserve"> (#9.7)</w:instrText>
      </w:r>
      <w:r w:rsidR="004E0C7A" w:rsidRPr="006B2FCC">
        <w:instrText xml:space="preserve"> File</w:instrText>
      </w:r>
      <w:r w:rsidR="004E0C7A">
        <w:instrText>”</w:instrText>
      </w:r>
      <w:r w:rsidR="004E0C7A" w:rsidRPr="006B2FCC">
        <w:instrText xml:space="preserve"> </w:instrText>
      </w:r>
      <w:r w:rsidR="004E0C7A" w:rsidRPr="006B2FCC">
        <w:fldChar w:fldCharType="end"/>
      </w:r>
      <w:r w:rsidR="004E0C7A" w:rsidRPr="006B2FCC">
        <w:fldChar w:fldCharType="begin"/>
      </w:r>
      <w:r w:rsidR="004E0C7A" w:rsidRPr="006B2FCC">
        <w:instrText xml:space="preserve"> XE </w:instrText>
      </w:r>
      <w:r w:rsidR="004E0C7A">
        <w:instrText>“</w:instrText>
      </w:r>
      <w:r w:rsidR="004E0C7A" w:rsidRPr="006B2FCC">
        <w:instrText>Files:INSTALL (#9.7)</w:instrText>
      </w:r>
      <w:r w:rsidR="004E0C7A">
        <w:instrText>”</w:instrText>
      </w:r>
      <w:r w:rsidR="004E0C7A" w:rsidRPr="006B2FCC">
        <w:instrText xml:space="preserve"> </w:instrText>
      </w:r>
      <w:r w:rsidR="004E0C7A" w:rsidRPr="006B2FCC">
        <w:fldChar w:fldCharType="end"/>
      </w:r>
      <w:r w:rsidR="004E0C7A" w:rsidRPr="006B2FCC">
        <w:t>.</w:t>
      </w:r>
    </w:p>
    <w:p w14:paraId="5EAA12EC" w14:textId="77777777" w:rsidR="004E0C7A" w:rsidRDefault="004E0C7A" w:rsidP="004E0C7A">
      <w:pPr>
        <w:pStyle w:val="APIDescriptionText"/>
      </w:pPr>
      <w:r w:rsidRPr="006B2FCC">
        <w:t>Use this</w:t>
      </w:r>
      <w:r>
        <w:t xml:space="preserve"> API</w:t>
      </w:r>
      <w:r w:rsidRPr="006B2FCC">
        <w:t xml:space="preserve"> for checkpoints both with and without callbacks.</w:t>
      </w:r>
    </w:p>
    <w:p w14:paraId="3DA4C94B" w14:textId="77777777" w:rsidR="004E0C7A" w:rsidRPr="0084064A" w:rsidRDefault="004E0C7A" w:rsidP="004E0C7A">
      <w:pPr>
        <w:pStyle w:val="APIDescriptionText"/>
      </w:pPr>
      <w:r w:rsidRPr="006B2FCC">
        <w:t>During the pre-install, you can only update pre-install checkpoints; during the post-install, you can only update post-install checkpoints.</w:t>
      </w:r>
    </w:p>
    <w:p w14:paraId="75CB08C0"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4E0C7A" w:rsidRPr="000B37D9">
        <w:rPr>
          <w:rFonts w:ascii="Courier New" w:hAnsi="Courier New" w:cs="Courier New"/>
          <w:sz w:val="20"/>
          <w:szCs w:val="18"/>
        </w:rPr>
        <w:t>$$UPCP^XPDUTL(name[,par_value])</w:t>
      </w:r>
    </w:p>
    <w:p w14:paraId="091BAB09" w14:textId="77777777" w:rsidR="00A96EDD" w:rsidRPr="00672B04" w:rsidRDefault="00A96EDD" w:rsidP="00A96EDD">
      <w:pPr>
        <w:pStyle w:val="APIParameters"/>
        <w:keepNext/>
        <w:keepLines/>
        <w:ind w:left="4147" w:hanging="4147"/>
      </w:pPr>
      <w:r w:rsidRPr="009D2D3D">
        <w:rPr>
          <w:b/>
        </w:rPr>
        <w:lastRenderedPageBreak/>
        <w:t>Input Parameters:</w:t>
      </w:r>
      <w:r w:rsidRPr="009D2D3D">
        <w:rPr>
          <w:b/>
        </w:rPr>
        <w:tab/>
      </w:r>
      <w:r w:rsidR="004E0C7A" w:rsidRPr="004D4086">
        <w:rPr>
          <w:b/>
          <w:bCs w:val="0"/>
        </w:rPr>
        <w:t>name</w:t>
      </w:r>
      <w:r w:rsidR="004E0C7A" w:rsidRPr="006B2FCC">
        <w:t>:</w:t>
      </w:r>
      <w:r w:rsidRPr="00672B04">
        <w:tab/>
      </w:r>
      <w:r w:rsidR="004E0C7A" w:rsidRPr="006B2FCC">
        <w:t>(required) Checkpoint name.</w:t>
      </w:r>
    </w:p>
    <w:p w14:paraId="057D205C" w14:textId="77777777" w:rsidR="00A96EDD" w:rsidRDefault="00A96EDD" w:rsidP="00A96EDD">
      <w:pPr>
        <w:pStyle w:val="APIParameters"/>
        <w:ind w:left="4147" w:hanging="4147"/>
      </w:pPr>
      <w:r>
        <w:rPr>
          <w:b/>
        </w:rPr>
        <w:tab/>
      </w:r>
      <w:r w:rsidR="004E0C7A" w:rsidRPr="004D4086">
        <w:rPr>
          <w:b/>
          <w:bCs w:val="0"/>
        </w:rPr>
        <w:t>par_value</w:t>
      </w:r>
      <w:r w:rsidR="004E0C7A" w:rsidRPr="006B2FCC">
        <w:t>:</w:t>
      </w:r>
      <w:r>
        <w:rPr>
          <w:b/>
        </w:rPr>
        <w:tab/>
      </w:r>
      <w:r w:rsidR="004E0C7A" w:rsidRPr="006B2FCC">
        <w:t xml:space="preserve">(optional) </w:t>
      </w:r>
      <w:r w:rsidR="009E4CDF">
        <w:t>S</w:t>
      </w:r>
      <w:r w:rsidR="004E0C7A" w:rsidRPr="006B2FCC">
        <w:t>et</w:t>
      </w:r>
      <w:r w:rsidR="009E4CDF">
        <w:t>s</w:t>
      </w:r>
      <w:r w:rsidR="004E0C7A" w:rsidRPr="006B2FCC">
        <w:t xml:space="preserve"> checkpoint parameter to</w:t>
      </w:r>
      <w:r w:rsidR="009E4CDF">
        <w:t xml:space="preserve"> this value</w:t>
      </w:r>
      <w:r w:rsidR="004E0C7A" w:rsidRPr="006B2FCC">
        <w:t>.</w:t>
      </w:r>
    </w:p>
    <w:p w14:paraId="2C4F23B8" w14:textId="77777777" w:rsidR="00A96EDD" w:rsidRPr="00672B04" w:rsidRDefault="00A96EDD" w:rsidP="00A96EDD">
      <w:pPr>
        <w:pStyle w:val="APIParameters"/>
      </w:pPr>
      <w:r w:rsidRPr="009D2D3D">
        <w:rPr>
          <w:b/>
        </w:rPr>
        <w:t>Output:</w:t>
      </w:r>
      <w:r w:rsidRPr="009D2D3D">
        <w:rPr>
          <w:b/>
        </w:rPr>
        <w:tab/>
      </w:r>
      <w:r w:rsidR="009E4CDF" w:rsidRPr="006B2FCC">
        <w:t>returns:</w:t>
      </w:r>
      <w:r w:rsidRPr="00672B04">
        <w:tab/>
      </w:r>
      <w:r w:rsidR="009E4CDF" w:rsidRPr="006B2FCC">
        <w:t>Returns:</w:t>
      </w:r>
    </w:p>
    <w:p w14:paraId="731A0975" w14:textId="77777777" w:rsidR="00A96EDD" w:rsidRDefault="009E4CDF" w:rsidP="00A96EDD">
      <w:pPr>
        <w:pStyle w:val="APIParametersListBullet"/>
      </w:pPr>
      <w:r w:rsidRPr="009E4CDF">
        <w:rPr>
          <w:b/>
        </w:rPr>
        <w:t>Internal Entry Number (IEN)—</w:t>
      </w:r>
      <w:r w:rsidRPr="006B2FCC">
        <w:t>Successfully updated checkpoint.</w:t>
      </w:r>
    </w:p>
    <w:p w14:paraId="48E9AF83" w14:textId="77777777" w:rsidR="00A96EDD" w:rsidRDefault="009E4CDF" w:rsidP="00A96EDD">
      <w:pPr>
        <w:pStyle w:val="APIParametersListBullet"/>
      </w:pPr>
      <w:r w:rsidRPr="009E4CDF">
        <w:rPr>
          <w:b/>
        </w:rPr>
        <w:t>Zero (0)—</w:t>
      </w:r>
      <w:r w:rsidRPr="006B2FCC">
        <w:t>Error updating checkpoint.</w:t>
      </w:r>
    </w:p>
    <w:p w14:paraId="47FEFE8B" w14:textId="77777777" w:rsidR="00A96EDD" w:rsidRPr="00392534" w:rsidRDefault="00A96EDD" w:rsidP="0029217A">
      <w:pPr>
        <w:pStyle w:val="BodyText6"/>
      </w:pPr>
    </w:p>
    <w:p w14:paraId="1C77FF0D" w14:textId="77777777" w:rsidR="006C202A" w:rsidRPr="006B2FCC" w:rsidRDefault="006C202A" w:rsidP="00C54011">
      <w:pPr>
        <w:pStyle w:val="Heading3"/>
      </w:pPr>
      <w:bookmarkStart w:id="1000" w:name="ver_xpdutl"/>
      <w:bookmarkStart w:id="1001" w:name="_Toc148367753"/>
      <w:r w:rsidRPr="006B2FCC">
        <w:t>$$VER^XPDUTL</w:t>
      </w:r>
      <w:bookmarkEnd w:id="1000"/>
      <w:r w:rsidRPr="006B2FCC">
        <w:t>(): Parse Version from Build Name</w:t>
      </w:r>
      <w:bookmarkEnd w:id="1001"/>
    </w:p>
    <w:p w14:paraId="4280666C" w14:textId="77777777" w:rsidR="00A96EDD" w:rsidRDefault="00A96EDD" w:rsidP="00A96EDD">
      <w:pPr>
        <w:pStyle w:val="APIText"/>
        <w:keepNext/>
        <w:keepLines/>
      </w:pPr>
      <w:r w:rsidRPr="006B2FCC">
        <w:rPr>
          <w:b/>
        </w:rPr>
        <w:t>Reference Type</w:t>
      </w:r>
      <w:r>
        <w:rPr>
          <w:b/>
        </w:rPr>
        <w:t>:</w:t>
      </w:r>
      <w:r>
        <w:rPr>
          <w:b/>
        </w:rPr>
        <w:tab/>
      </w:r>
      <w:r w:rsidR="00100500" w:rsidRPr="006B2FCC">
        <w:t>Supported</w:t>
      </w:r>
      <w:r w:rsidR="00100500" w:rsidRPr="006B2FCC">
        <w:rPr>
          <w:vanish/>
        </w:rPr>
        <w:fldChar w:fldCharType="begin"/>
      </w:r>
      <w:r w:rsidR="00100500" w:rsidRPr="006B2FCC">
        <w:rPr>
          <w:vanish/>
        </w:rPr>
        <w:instrText xml:space="preserve"> XE </w:instrText>
      </w:r>
      <w:r w:rsidR="00100500">
        <w:rPr>
          <w:vanish/>
        </w:rPr>
        <w:instrText>“</w:instrText>
      </w:r>
      <w:r w:rsidR="00100500" w:rsidRPr="006B2FCC">
        <w:rPr>
          <w:vanish/>
        </w:rPr>
        <w:instrText>XPDUTL:$$</w:instrText>
      </w:r>
      <w:r w:rsidR="00100500" w:rsidRPr="006B2FCC">
        <w:instrText>VER^XPDUTL</w:instrText>
      </w:r>
      <w:r w:rsidR="00100500">
        <w:instrText>”</w:instrText>
      </w:r>
      <w:r w:rsidR="00100500" w:rsidRPr="006B2FCC">
        <w:instrText xml:space="preserve"> </w:instrText>
      </w:r>
      <w:r w:rsidR="00100500" w:rsidRPr="006B2FCC">
        <w:rPr>
          <w:vanish/>
        </w:rPr>
        <w:fldChar w:fldCharType="end"/>
      </w:r>
      <w:r w:rsidR="00100500" w:rsidRPr="006B2FCC">
        <w:rPr>
          <w:vanish/>
        </w:rPr>
        <w:fldChar w:fldCharType="begin"/>
      </w:r>
      <w:r w:rsidR="00100500" w:rsidRPr="006B2FCC">
        <w:rPr>
          <w:vanish/>
        </w:rPr>
        <w:instrText xml:space="preserve"> XE </w:instrText>
      </w:r>
      <w:r w:rsidR="00100500">
        <w:rPr>
          <w:vanish/>
        </w:rPr>
        <w:instrText>“</w:instrText>
      </w:r>
      <w:r w:rsidR="00100500" w:rsidRPr="006B2FCC">
        <w:rPr>
          <w:vanish/>
        </w:rPr>
        <w:instrText>$$</w:instrText>
      </w:r>
      <w:r w:rsidR="00100500" w:rsidRPr="006B2FCC">
        <w:instrText>VER^XPDUTL</w:instrText>
      </w:r>
      <w:r w:rsidR="00100500">
        <w:instrText>”</w:instrText>
      </w:r>
      <w:r w:rsidR="00100500" w:rsidRPr="006B2FCC">
        <w:instrText xml:space="preserve"> </w:instrText>
      </w:r>
      <w:r w:rsidR="00100500" w:rsidRPr="006B2FCC">
        <w:rPr>
          <w:vanish/>
        </w:rPr>
        <w:fldChar w:fldCharType="end"/>
      </w:r>
      <w:r w:rsidR="00100500" w:rsidRPr="006B2FCC">
        <w:rPr>
          <w:vanish/>
        </w:rPr>
        <w:fldChar w:fldCharType="begin"/>
      </w:r>
      <w:r w:rsidR="00100500" w:rsidRPr="006B2FCC">
        <w:rPr>
          <w:vanish/>
        </w:rPr>
        <w:instrText xml:space="preserve"> XE </w:instrText>
      </w:r>
      <w:r w:rsidR="00100500">
        <w:rPr>
          <w:vanish/>
        </w:rPr>
        <w:instrText>“</w:instrText>
      </w:r>
      <w:r w:rsidR="00100500" w:rsidRPr="006B2FCC">
        <w:instrText>KIDS:$$VER^XPDUTL</w:instrText>
      </w:r>
      <w:r w:rsidR="00100500">
        <w:instrText>”</w:instrText>
      </w:r>
      <w:r w:rsidR="00100500" w:rsidRPr="006B2FCC">
        <w:instrText xml:space="preserve"> </w:instrText>
      </w:r>
      <w:r w:rsidR="00100500" w:rsidRPr="006B2FCC">
        <w:rPr>
          <w:vanish/>
        </w:rPr>
        <w:fldChar w:fldCharType="end"/>
      </w:r>
      <w:r w:rsidR="00100500" w:rsidRPr="006B2FCC">
        <w:rPr>
          <w:vanish/>
        </w:rPr>
        <w:fldChar w:fldCharType="begin"/>
      </w:r>
      <w:r w:rsidR="00100500" w:rsidRPr="006B2FCC">
        <w:rPr>
          <w:vanish/>
        </w:rPr>
        <w:instrText xml:space="preserve"> XE </w:instrText>
      </w:r>
      <w:r w:rsidR="00100500">
        <w:rPr>
          <w:vanish/>
        </w:rPr>
        <w:instrText>“</w:instrText>
      </w:r>
      <w:r w:rsidR="00100500" w:rsidRPr="006B2FCC">
        <w:instrText>Reference Type:Supported:$$VER^XPDUTL</w:instrText>
      </w:r>
      <w:r w:rsidR="00100500">
        <w:instrText>”</w:instrText>
      </w:r>
      <w:r w:rsidR="00100500" w:rsidRPr="006B2FCC">
        <w:instrText xml:space="preserve"> </w:instrText>
      </w:r>
      <w:r w:rsidR="00100500" w:rsidRPr="006B2FCC">
        <w:rPr>
          <w:vanish/>
        </w:rPr>
        <w:fldChar w:fldCharType="end"/>
      </w:r>
    </w:p>
    <w:p w14:paraId="52E608C3"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100500" w:rsidRPr="006B2FCC">
          <w:t>KIDS</w:t>
        </w:r>
      </w:smartTag>
    </w:p>
    <w:p w14:paraId="5DEAFE46" w14:textId="77777777" w:rsidR="00A96EDD" w:rsidRPr="0084064A" w:rsidRDefault="00A96EDD" w:rsidP="00A96EDD">
      <w:pPr>
        <w:pStyle w:val="APIText"/>
        <w:keepNext/>
        <w:keepLines/>
      </w:pPr>
      <w:r>
        <w:rPr>
          <w:b/>
        </w:rPr>
        <w:t>ICR #:</w:t>
      </w:r>
      <w:r w:rsidRPr="0084064A">
        <w:tab/>
      </w:r>
      <w:r w:rsidR="00100500" w:rsidRPr="006B2FCC">
        <w:t>10141</w:t>
      </w:r>
    </w:p>
    <w:p w14:paraId="1B29B0AD" w14:textId="77777777" w:rsidR="00A96EDD" w:rsidRPr="0084064A" w:rsidRDefault="00A96EDD" w:rsidP="00A96EDD">
      <w:pPr>
        <w:pStyle w:val="APIText"/>
        <w:keepNext/>
        <w:keepLines/>
      </w:pPr>
      <w:r w:rsidRPr="006B2FCC">
        <w:rPr>
          <w:b/>
        </w:rPr>
        <w:t>Description</w:t>
      </w:r>
      <w:r>
        <w:rPr>
          <w:b/>
        </w:rPr>
        <w:t>:</w:t>
      </w:r>
      <w:r w:rsidRPr="0084064A">
        <w:tab/>
      </w:r>
      <w:r w:rsidR="00100500" w:rsidRPr="006B2FCC">
        <w:t>Th</w:t>
      </w:r>
      <w:r w:rsidR="00FB1959">
        <w:t xml:space="preserve">e </w:t>
      </w:r>
      <w:r w:rsidR="00FB1959" w:rsidRPr="006B2FCC">
        <w:t>$$VER^XPDUTL</w:t>
      </w:r>
      <w:r w:rsidR="00100500" w:rsidRPr="006B2FCC">
        <w:t xml:space="preserve"> extrinsic function parses the version of a software</w:t>
      </w:r>
      <w:r w:rsidR="00100500">
        <w:t xml:space="preserve"> application</w:t>
      </w:r>
      <w:r w:rsidR="00100500" w:rsidRPr="006B2FCC">
        <w:t xml:space="preserve"> from a software</w:t>
      </w:r>
      <w:r w:rsidR="00100500">
        <w:t xml:space="preserve"> application’</w:t>
      </w:r>
      <w:r w:rsidR="00100500" w:rsidRPr="006B2FCC">
        <w:t xml:space="preserve">s build name. You can obtain the name of the build </w:t>
      </w:r>
      <w:smartTag w:uri="urn:schemas-microsoft-com:office:smarttags" w:element="stockticker">
        <w:r w:rsidR="00100500" w:rsidRPr="006B2FCC">
          <w:t>KIDS</w:t>
        </w:r>
      </w:smartTag>
      <w:r w:rsidR="00100500" w:rsidRPr="006B2FCC">
        <w:t xml:space="preserve"> is installing from the </w:t>
      </w:r>
      <w:smartTag w:uri="urn:schemas-microsoft-com:office:smarttags" w:element="stockticker">
        <w:r w:rsidR="00100500" w:rsidRPr="006B2FCC">
          <w:t>KIDS</w:t>
        </w:r>
      </w:smartTag>
      <w:r w:rsidR="00100500" w:rsidRPr="006B2FCC">
        <w:t xml:space="preserve"> key variable </w:t>
      </w:r>
      <w:r w:rsidR="00100500" w:rsidRPr="00FB1959">
        <w:rPr>
          <w:b/>
        </w:rPr>
        <w:t>XPDNM</w:t>
      </w:r>
      <w:r w:rsidR="00100500" w:rsidRPr="006B2FCC">
        <w:t xml:space="preserve">, which is defined throughout a </w:t>
      </w:r>
      <w:smartTag w:uri="urn:schemas-microsoft-com:office:smarttags" w:element="stockticker">
        <w:r w:rsidR="00100500" w:rsidRPr="006B2FCC">
          <w:t>KIDS</w:t>
        </w:r>
      </w:smartTag>
      <w:r w:rsidR="00100500" w:rsidRPr="006B2FCC">
        <w:t xml:space="preserve"> installation.</w:t>
      </w:r>
    </w:p>
    <w:p w14:paraId="296BB03F"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100500" w:rsidRPr="000B37D9">
        <w:rPr>
          <w:rFonts w:ascii="Courier New" w:hAnsi="Courier New" w:cs="Courier New"/>
          <w:sz w:val="20"/>
          <w:szCs w:val="18"/>
        </w:rPr>
        <w:t>$$VER^XPDUTL(buildname)</w:t>
      </w:r>
    </w:p>
    <w:p w14:paraId="23551ABC" w14:textId="77777777" w:rsidR="00A96EDD" w:rsidRPr="00672B04" w:rsidRDefault="00A96EDD" w:rsidP="00CF5A73">
      <w:pPr>
        <w:pStyle w:val="APIParameters"/>
        <w:ind w:left="4147" w:hanging="4147"/>
      </w:pPr>
      <w:r w:rsidRPr="009D2D3D">
        <w:rPr>
          <w:b/>
        </w:rPr>
        <w:t>Input Parameters:</w:t>
      </w:r>
      <w:r w:rsidRPr="009D2D3D">
        <w:rPr>
          <w:b/>
        </w:rPr>
        <w:tab/>
      </w:r>
      <w:r w:rsidR="00100500" w:rsidRPr="004D4086">
        <w:rPr>
          <w:b/>
          <w:bCs w:val="0"/>
        </w:rPr>
        <w:t>buildname</w:t>
      </w:r>
      <w:r w:rsidR="00100500" w:rsidRPr="006B2FCC">
        <w:t>:</w:t>
      </w:r>
      <w:r w:rsidRPr="00672B04">
        <w:tab/>
      </w:r>
      <w:r w:rsidR="00100500" w:rsidRPr="006B2FCC">
        <w:t>(required) Name of build (</w:t>
      </w:r>
      <w:r w:rsidR="00100500" w:rsidRPr="00FB1959">
        <w:rPr>
          <w:b/>
        </w:rPr>
        <w:t>.01</w:t>
      </w:r>
      <w:r w:rsidR="00100500" w:rsidRPr="006B2FCC">
        <w:t xml:space="preserve"> field of BUILD</w:t>
      </w:r>
      <w:r w:rsidR="008E0199" w:rsidRPr="006B2FCC">
        <w:t xml:space="preserve"> [#9.6]</w:t>
      </w:r>
      <w:r w:rsidR="00100500" w:rsidRPr="006B2FCC">
        <w:t xml:space="preserve"> file</w:t>
      </w:r>
      <w:r w:rsidR="00100500" w:rsidRPr="006B2FCC">
        <w:fldChar w:fldCharType="begin"/>
      </w:r>
      <w:r w:rsidR="00100500" w:rsidRPr="006B2FCC">
        <w:instrText xml:space="preserve"> XE </w:instrText>
      </w:r>
      <w:r w:rsidR="00100500">
        <w:instrText>“</w:instrText>
      </w:r>
      <w:r w:rsidR="00100500" w:rsidRPr="006B2FCC">
        <w:instrText>BUILD</w:instrText>
      </w:r>
      <w:r w:rsidR="008E0199" w:rsidRPr="006B2FCC">
        <w:instrText xml:space="preserve"> (#9.6)</w:instrText>
      </w:r>
      <w:r w:rsidR="00100500" w:rsidRPr="006B2FCC">
        <w:instrText xml:space="preserve"> File</w:instrText>
      </w:r>
      <w:r w:rsidR="00100500">
        <w:instrText>”</w:instrText>
      </w:r>
      <w:r w:rsidR="00100500" w:rsidRPr="006B2FCC">
        <w:instrText xml:space="preserve"> </w:instrText>
      </w:r>
      <w:r w:rsidR="00100500" w:rsidRPr="006B2FCC">
        <w:fldChar w:fldCharType="end"/>
      </w:r>
      <w:r w:rsidR="00100500" w:rsidRPr="006B2FCC">
        <w:fldChar w:fldCharType="begin"/>
      </w:r>
      <w:r w:rsidR="00100500" w:rsidRPr="006B2FCC">
        <w:instrText xml:space="preserve"> XE </w:instrText>
      </w:r>
      <w:r w:rsidR="00100500">
        <w:instrText>“</w:instrText>
      </w:r>
      <w:r w:rsidR="00100500" w:rsidRPr="006B2FCC">
        <w:instrText>Files:BUILD (#9.6)</w:instrText>
      </w:r>
      <w:r w:rsidR="00100500">
        <w:instrText>”</w:instrText>
      </w:r>
      <w:r w:rsidR="00100500" w:rsidRPr="006B2FCC">
        <w:instrText xml:space="preserve"> </w:instrText>
      </w:r>
      <w:r w:rsidR="00100500" w:rsidRPr="006B2FCC">
        <w:fldChar w:fldCharType="end"/>
      </w:r>
      <w:r w:rsidR="00100500" w:rsidRPr="006B2FCC">
        <w:t>).</w:t>
      </w:r>
    </w:p>
    <w:p w14:paraId="12EF5A78" w14:textId="77777777" w:rsidR="00A96EDD" w:rsidRPr="00672B04" w:rsidRDefault="00A96EDD" w:rsidP="00CF5A73">
      <w:pPr>
        <w:pStyle w:val="APIParameters"/>
        <w:keepNext/>
        <w:keepLines/>
      </w:pPr>
      <w:r w:rsidRPr="009D2D3D">
        <w:rPr>
          <w:b/>
        </w:rPr>
        <w:t>Output:</w:t>
      </w:r>
      <w:r w:rsidRPr="009D2D3D">
        <w:rPr>
          <w:b/>
        </w:rPr>
        <w:tab/>
      </w:r>
      <w:r w:rsidR="00100500" w:rsidRPr="006B2FCC">
        <w:t>returns:</w:t>
      </w:r>
      <w:r w:rsidRPr="00672B04">
        <w:tab/>
      </w:r>
      <w:r w:rsidR="00100500" w:rsidRPr="006B2FCC">
        <w:t>Returns:</w:t>
      </w:r>
    </w:p>
    <w:p w14:paraId="036E5B9B" w14:textId="77777777" w:rsidR="00A96EDD" w:rsidRDefault="00100500" w:rsidP="00CF5A73">
      <w:pPr>
        <w:pStyle w:val="APIParametersListBullet"/>
        <w:keepNext/>
        <w:keepLines/>
      </w:pPr>
      <w:r w:rsidRPr="00100500">
        <w:rPr>
          <w:b/>
        </w:rPr>
        <w:t>Version—</w:t>
      </w:r>
      <w:r w:rsidRPr="006B2FCC">
        <w:t xml:space="preserve">The version of the build identified in the </w:t>
      </w:r>
      <w:r w:rsidRPr="00FB1959">
        <w:rPr>
          <w:b/>
        </w:rPr>
        <w:t>buildname</w:t>
      </w:r>
      <w:r w:rsidRPr="006B2FCC">
        <w:t xml:space="preserve"> input parameter.</w:t>
      </w:r>
    </w:p>
    <w:p w14:paraId="3BBCEAA7" w14:textId="77777777" w:rsidR="00A96EDD" w:rsidRDefault="00100500" w:rsidP="00A96EDD">
      <w:pPr>
        <w:pStyle w:val="APIParametersListBullet"/>
      </w:pPr>
      <w:r w:rsidRPr="00100500">
        <w:rPr>
          <w:b/>
        </w:rPr>
        <w:t>NULL—</w:t>
      </w:r>
      <w:r w:rsidRPr="006B2FCC">
        <w:t>If no match in the BUILD</w:t>
      </w:r>
      <w:r w:rsidR="008E0199" w:rsidRPr="006B2FCC">
        <w:t xml:space="preserve"> (#9.6)</w:t>
      </w:r>
      <w:r w:rsidRPr="006B2FCC">
        <w:t xml:space="preserve"> file</w:t>
      </w:r>
      <w:r w:rsidRPr="006B2FCC">
        <w:fldChar w:fldCharType="begin"/>
      </w:r>
      <w:r w:rsidRPr="006B2FCC">
        <w:instrText xml:space="preserve"> XE </w:instrText>
      </w:r>
      <w:r>
        <w:instrText>“</w:instrText>
      </w:r>
      <w:r w:rsidRPr="006B2FCC">
        <w:instrText>BUILD</w:instrText>
      </w:r>
      <w:r w:rsidR="008E0199" w:rsidRPr="006B2FCC">
        <w:instrText xml:space="preserve"> (#9.6)</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Files:BUILD (#9.6)</w:instrText>
      </w:r>
      <w:r>
        <w:instrText>”</w:instrText>
      </w:r>
      <w:r w:rsidRPr="006B2FCC">
        <w:instrText xml:space="preserve"> </w:instrText>
      </w:r>
      <w:r w:rsidRPr="006B2FCC">
        <w:fldChar w:fldCharType="end"/>
      </w:r>
      <w:r w:rsidRPr="006B2FCC">
        <w:t>.</w:t>
      </w:r>
    </w:p>
    <w:p w14:paraId="5982DBFD" w14:textId="77777777" w:rsidR="00A96EDD" w:rsidRPr="00392534" w:rsidRDefault="00A96EDD" w:rsidP="0029217A">
      <w:pPr>
        <w:pStyle w:val="BodyText6"/>
      </w:pPr>
    </w:p>
    <w:p w14:paraId="0C3E5227" w14:textId="77777777" w:rsidR="006C202A" w:rsidRPr="006B2FCC" w:rsidRDefault="006C202A" w:rsidP="00C54011">
      <w:pPr>
        <w:pStyle w:val="Heading3"/>
      </w:pPr>
      <w:bookmarkStart w:id="1002" w:name="vercp_xpdutl"/>
      <w:bookmarkStart w:id="1003" w:name="_Ref200251583"/>
      <w:bookmarkStart w:id="1004" w:name="_Toc148367754"/>
      <w:r w:rsidRPr="006B2FCC">
        <w:lastRenderedPageBreak/>
        <w:t>$$VERCP^XPDUTL</w:t>
      </w:r>
      <w:bookmarkEnd w:id="1002"/>
      <w:r w:rsidRPr="006B2FCC">
        <w:t>(): Verify Checkpoint</w:t>
      </w:r>
      <w:bookmarkEnd w:id="1003"/>
      <w:bookmarkEnd w:id="1004"/>
    </w:p>
    <w:p w14:paraId="4DE26275" w14:textId="77777777" w:rsidR="00A96EDD" w:rsidRDefault="00A96EDD" w:rsidP="00A96EDD">
      <w:pPr>
        <w:pStyle w:val="APIText"/>
        <w:keepNext/>
        <w:keepLines/>
      </w:pPr>
      <w:r w:rsidRPr="006B2FCC">
        <w:rPr>
          <w:b/>
        </w:rPr>
        <w:t>Reference Type</w:t>
      </w:r>
      <w:r>
        <w:rPr>
          <w:b/>
        </w:rPr>
        <w:t>:</w:t>
      </w:r>
      <w:r>
        <w:rPr>
          <w:b/>
        </w:rPr>
        <w:tab/>
      </w:r>
      <w:r w:rsidR="00CF5A73" w:rsidRPr="006B2FCC">
        <w:t>Supported</w:t>
      </w:r>
      <w:r w:rsidR="00CF5A73" w:rsidRPr="006B2FCC">
        <w:rPr>
          <w:vanish/>
        </w:rPr>
        <w:fldChar w:fldCharType="begin"/>
      </w:r>
      <w:r w:rsidR="00CF5A73" w:rsidRPr="006B2FCC">
        <w:rPr>
          <w:vanish/>
        </w:rPr>
        <w:instrText xml:space="preserve"> XE </w:instrText>
      </w:r>
      <w:r w:rsidR="00CF5A73">
        <w:rPr>
          <w:vanish/>
        </w:rPr>
        <w:instrText>“</w:instrText>
      </w:r>
      <w:r w:rsidR="00CF5A73" w:rsidRPr="006B2FCC">
        <w:rPr>
          <w:vanish/>
        </w:rPr>
        <w:instrText>XPDUTL:$$</w:instrText>
      </w:r>
      <w:r w:rsidR="00CF5A73" w:rsidRPr="006B2FCC">
        <w:instrText>VERCP^XPDUTL</w:instrText>
      </w:r>
      <w:r w:rsidR="00CF5A73">
        <w:instrText>”</w:instrText>
      </w:r>
      <w:r w:rsidR="00CF5A73" w:rsidRPr="006B2FCC">
        <w:instrText xml:space="preserve"> </w:instrText>
      </w:r>
      <w:r w:rsidR="00CF5A73" w:rsidRPr="006B2FCC">
        <w:rPr>
          <w:vanish/>
        </w:rPr>
        <w:fldChar w:fldCharType="end"/>
      </w:r>
      <w:r w:rsidR="00CF5A73" w:rsidRPr="006B2FCC">
        <w:rPr>
          <w:vanish/>
        </w:rPr>
        <w:fldChar w:fldCharType="begin"/>
      </w:r>
      <w:r w:rsidR="00CF5A73" w:rsidRPr="006B2FCC">
        <w:rPr>
          <w:vanish/>
        </w:rPr>
        <w:instrText xml:space="preserve"> XE </w:instrText>
      </w:r>
      <w:r w:rsidR="00CF5A73">
        <w:rPr>
          <w:vanish/>
        </w:rPr>
        <w:instrText>“</w:instrText>
      </w:r>
      <w:r w:rsidR="00CF5A73" w:rsidRPr="006B2FCC">
        <w:rPr>
          <w:vanish/>
        </w:rPr>
        <w:instrText>$$</w:instrText>
      </w:r>
      <w:r w:rsidR="00CF5A73" w:rsidRPr="006B2FCC">
        <w:instrText>VERCP^XPDUTL</w:instrText>
      </w:r>
      <w:r w:rsidR="00CF5A73">
        <w:instrText>”</w:instrText>
      </w:r>
      <w:r w:rsidR="00CF5A73" w:rsidRPr="006B2FCC">
        <w:instrText xml:space="preserve"> </w:instrText>
      </w:r>
      <w:r w:rsidR="00CF5A73" w:rsidRPr="006B2FCC">
        <w:rPr>
          <w:vanish/>
        </w:rPr>
        <w:fldChar w:fldCharType="end"/>
      </w:r>
      <w:r w:rsidR="00CF5A73" w:rsidRPr="006B2FCC">
        <w:rPr>
          <w:vanish/>
        </w:rPr>
        <w:fldChar w:fldCharType="begin"/>
      </w:r>
      <w:r w:rsidR="00CF5A73" w:rsidRPr="006B2FCC">
        <w:rPr>
          <w:vanish/>
        </w:rPr>
        <w:instrText xml:space="preserve"> XE </w:instrText>
      </w:r>
      <w:r w:rsidR="00CF5A73">
        <w:rPr>
          <w:vanish/>
        </w:rPr>
        <w:instrText>“</w:instrText>
      </w:r>
      <w:r w:rsidR="00CF5A73" w:rsidRPr="006B2FCC">
        <w:instrText>KIDS:Pre- and Post-Install Routines:$$VERCP^XPDUTL</w:instrText>
      </w:r>
      <w:r w:rsidR="00CF5A73">
        <w:instrText>”</w:instrText>
      </w:r>
      <w:r w:rsidR="00CF5A73" w:rsidRPr="006B2FCC">
        <w:instrText xml:space="preserve"> </w:instrText>
      </w:r>
      <w:r w:rsidR="00CF5A73" w:rsidRPr="006B2FCC">
        <w:rPr>
          <w:vanish/>
        </w:rPr>
        <w:fldChar w:fldCharType="end"/>
      </w:r>
      <w:r w:rsidR="00CF5A73" w:rsidRPr="006B2FCC">
        <w:rPr>
          <w:vanish/>
        </w:rPr>
        <w:fldChar w:fldCharType="begin"/>
      </w:r>
      <w:r w:rsidR="00CF5A73" w:rsidRPr="006B2FCC">
        <w:rPr>
          <w:vanish/>
        </w:rPr>
        <w:instrText xml:space="preserve"> XE </w:instrText>
      </w:r>
      <w:r w:rsidR="00CF5A73">
        <w:rPr>
          <w:vanish/>
        </w:rPr>
        <w:instrText>“</w:instrText>
      </w:r>
      <w:r w:rsidR="00CF5A73" w:rsidRPr="006B2FCC">
        <w:instrText>Reference Type:Supported:$$VERCP^XPDUTL</w:instrText>
      </w:r>
      <w:r w:rsidR="00CF5A73">
        <w:instrText>”</w:instrText>
      </w:r>
      <w:r w:rsidR="00CF5A73" w:rsidRPr="006B2FCC">
        <w:instrText xml:space="preserve"> </w:instrText>
      </w:r>
      <w:r w:rsidR="00CF5A73" w:rsidRPr="006B2FCC">
        <w:rPr>
          <w:vanish/>
        </w:rPr>
        <w:fldChar w:fldCharType="end"/>
      </w:r>
    </w:p>
    <w:p w14:paraId="00E7F681"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CF5A73" w:rsidRPr="006B2FCC">
          <w:t>KIDS</w:t>
        </w:r>
      </w:smartTag>
    </w:p>
    <w:p w14:paraId="5DE857BA" w14:textId="77777777" w:rsidR="00A96EDD" w:rsidRPr="0084064A" w:rsidRDefault="00A96EDD" w:rsidP="00A96EDD">
      <w:pPr>
        <w:pStyle w:val="APIText"/>
        <w:keepNext/>
        <w:keepLines/>
      </w:pPr>
      <w:r>
        <w:rPr>
          <w:b/>
        </w:rPr>
        <w:t>ICR #:</w:t>
      </w:r>
      <w:r w:rsidRPr="0084064A">
        <w:tab/>
      </w:r>
      <w:r w:rsidR="00CF5A73" w:rsidRPr="006B2FCC">
        <w:t>10141</w:t>
      </w:r>
    </w:p>
    <w:p w14:paraId="357A627F" w14:textId="77777777" w:rsidR="00A96EDD" w:rsidRDefault="00A96EDD" w:rsidP="00A96EDD">
      <w:pPr>
        <w:pStyle w:val="APIText"/>
        <w:keepNext/>
        <w:keepLines/>
      </w:pPr>
      <w:r w:rsidRPr="006B2FCC">
        <w:rPr>
          <w:b/>
        </w:rPr>
        <w:t>Description</w:t>
      </w:r>
      <w:r>
        <w:rPr>
          <w:b/>
        </w:rPr>
        <w:t>:</w:t>
      </w:r>
      <w:r w:rsidRPr="0084064A">
        <w:tab/>
      </w:r>
      <w:r w:rsidR="004A0497">
        <w:t xml:space="preserve">The </w:t>
      </w:r>
      <w:r w:rsidR="004A0497" w:rsidRPr="006B2FCC">
        <w:t>$$VERCP^XPDUTL</w:t>
      </w:r>
      <w:r w:rsidR="00CF5A73">
        <w:t xml:space="preserve"> extrinsic function</w:t>
      </w:r>
      <w:r w:rsidR="00CF5A73" w:rsidRPr="006B2FCC">
        <w:t xml:space="preserve"> check</w:t>
      </w:r>
      <w:r w:rsidR="00CF5A73">
        <w:t>s</w:t>
      </w:r>
      <w:r w:rsidR="00CF5A73" w:rsidRPr="006B2FCC">
        <w:t xml:space="preserve"> whether a given checkpoint exists and, if it exists, whether it has completed or </w:t>
      </w:r>
      <w:r w:rsidR="00CF5A73" w:rsidRPr="004A0497">
        <w:rPr>
          <w:i/>
        </w:rPr>
        <w:t>not</w:t>
      </w:r>
      <w:r w:rsidR="004A0497">
        <w:t xml:space="preserve"> d</w:t>
      </w:r>
      <w:r w:rsidR="004A0497" w:rsidRPr="006B2FCC">
        <w:t xml:space="preserve">uring </w:t>
      </w:r>
      <w:smartTag w:uri="urn:schemas-microsoft-com:office:smarttags" w:element="stockticker">
        <w:r w:rsidR="004A0497" w:rsidRPr="006B2FCC">
          <w:t>KIDS</w:t>
        </w:r>
      </w:smartTag>
      <w:r w:rsidR="004A0497">
        <w:t xml:space="preserve"> installations</w:t>
      </w:r>
      <w:r w:rsidR="00CF5A73" w:rsidRPr="006B2FCC">
        <w:t>.</w:t>
      </w:r>
    </w:p>
    <w:p w14:paraId="332184F8" w14:textId="77777777" w:rsidR="00CF5A73" w:rsidRDefault="00CF5A73" w:rsidP="00CF5A73">
      <w:pPr>
        <w:pStyle w:val="APIDescriptionText"/>
      </w:pPr>
      <w:r w:rsidRPr="006B2FCC">
        <w:t>Use this</w:t>
      </w:r>
      <w:r>
        <w:t xml:space="preserve"> API</w:t>
      </w:r>
      <w:r w:rsidRPr="006B2FCC">
        <w:t xml:space="preserve"> only for checkpoints with no callback.</w:t>
      </w:r>
    </w:p>
    <w:p w14:paraId="27F6E7FA" w14:textId="77777777" w:rsidR="00CF5A73" w:rsidRPr="0084064A" w:rsidRDefault="00CF5A73" w:rsidP="00CF5A73">
      <w:pPr>
        <w:pStyle w:val="APIDescriptionText"/>
      </w:pPr>
      <w:r w:rsidRPr="006B2FCC">
        <w:t>During the pre-install, you can only verify pre-install checkpoints; during the post-install, you can only verify post-install checkpoints.</w:t>
      </w:r>
    </w:p>
    <w:p w14:paraId="462E190B"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CF5A73" w:rsidRPr="000B37D9">
        <w:rPr>
          <w:rFonts w:ascii="Courier New" w:hAnsi="Courier New" w:cs="Courier New"/>
          <w:sz w:val="20"/>
          <w:szCs w:val="18"/>
        </w:rPr>
        <w:t>$$VERCP^XPDUTL(name)</w:t>
      </w:r>
    </w:p>
    <w:p w14:paraId="71838FD0" w14:textId="77777777" w:rsidR="00A96EDD" w:rsidRPr="00672B04" w:rsidRDefault="00A96EDD" w:rsidP="00206DBD">
      <w:pPr>
        <w:pStyle w:val="APIParameters"/>
        <w:ind w:left="4147" w:hanging="4147"/>
      </w:pPr>
      <w:r w:rsidRPr="009D2D3D">
        <w:rPr>
          <w:b/>
        </w:rPr>
        <w:t>Input Parameters:</w:t>
      </w:r>
      <w:r w:rsidRPr="009D2D3D">
        <w:rPr>
          <w:b/>
        </w:rPr>
        <w:tab/>
      </w:r>
      <w:r w:rsidR="00CF5A73" w:rsidRPr="004D4086">
        <w:rPr>
          <w:b/>
          <w:bCs w:val="0"/>
        </w:rPr>
        <w:t>name</w:t>
      </w:r>
      <w:r w:rsidR="00CF5A73" w:rsidRPr="006B2FCC">
        <w:t>:</w:t>
      </w:r>
      <w:r w:rsidRPr="00672B04">
        <w:tab/>
      </w:r>
      <w:r w:rsidR="00CF5A73" w:rsidRPr="006B2FCC">
        <w:t>(required) Checkpoint name.</w:t>
      </w:r>
    </w:p>
    <w:p w14:paraId="5F311014" w14:textId="77777777" w:rsidR="00A96EDD" w:rsidRPr="00672B04" w:rsidRDefault="00A96EDD" w:rsidP="00206DBD">
      <w:pPr>
        <w:pStyle w:val="APIParameters"/>
        <w:keepNext/>
        <w:keepLines/>
      </w:pPr>
      <w:r w:rsidRPr="009D2D3D">
        <w:rPr>
          <w:b/>
        </w:rPr>
        <w:t>Output:</w:t>
      </w:r>
      <w:r w:rsidRPr="009D2D3D">
        <w:rPr>
          <w:b/>
        </w:rPr>
        <w:tab/>
      </w:r>
      <w:r w:rsidR="00CF5A73" w:rsidRPr="006B2FCC">
        <w:t>returns:</w:t>
      </w:r>
      <w:r w:rsidRPr="00672B04">
        <w:tab/>
      </w:r>
      <w:r w:rsidR="00CF5A73" w:rsidRPr="006B2FCC">
        <w:t>Returns:</w:t>
      </w:r>
    </w:p>
    <w:p w14:paraId="7842B04B" w14:textId="77777777" w:rsidR="00A96EDD" w:rsidRDefault="00CF5A73" w:rsidP="00206DBD">
      <w:pPr>
        <w:pStyle w:val="APIParametersListBullet"/>
        <w:keepNext/>
        <w:keepLines/>
      </w:pPr>
      <w:r w:rsidRPr="0095662E">
        <w:rPr>
          <w:b/>
        </w:rPr>
        <w:t>1—</w:t>
      </w:r>
      <w:r w:rsidRPr="006B2FCC">
        <w:t>Checkpoint has completed.</w:t>
      </w:r>
    </w:p>
    <w:p w14:paraId="31723611" w14:textId="77777777" w:rsidR="00A96EDD" w:rsidRDefault="00CF5A73" w:rsidP="00206DBD">
      <w:pPr>
        <w:pStyle w:val="APIParametersListBullet"/>
        <w:keepNext/>
        <w:keepLines/>
      </w:pPr>
      <w:r w:rsidRPr="0095662E">
        <w:rPr>
          <w:b/>
        </w:rPr>
        <w:t>0—</w:t>
      </w:r>
      <w:r w:rsidRPr="006B2FCC">
        <w:t xml:space="preserve">Checkpoint has </w:t>
      </w:r>
      <w:r w:rsidRPr="004117F1">
        <w:rPr>
          <w:i/>
        </w:rPr>
        <w:t>not</w:t>
      </w:r>
      <w:r w:rsidRPr="006B2FCC">
        <w:t xml:space="preserve"> completed but exists.</w:t>
      </w:r>
    </w:p>
    <w:p w14:paraId="0590F7BB" w14:textId="77777777" w:rsidR="00CF5A73" w:rsidRDefault="00CF5A73" w:rsidP="00A96EDD">
      <w:pPr>
        <w:pStyle w:val="APIParametersListBullet"/>
      </w:pPr>
      <w:r w:rsidRPr="0095662E">
        <w:rPr>
          <w:b/>
        </w:rPr>
        <w:t>-1—</w:t>
      </w:r>
      <w:r w:rsidRPr="006B2FCC">
        <w:t xml:space="preserve">Checkpoint does </w:t>
      </w:r>
      <w:r w:rsidRPr="004117F1">
        <w:rPr>
          <w:i/>
        </w:rPr>
        <w:t>not</w:t>
      </w:r>
      <w:r w:rsidRPr="006B2FCC">
        <w:t xml:space="preserve"> exist.</w:t>
      </w:r>
    </w:p>
    <w:p w14:paraId="257C7456" w14:textId="77777777" w:rsidR="00A96EDD" w:rsidRPr="00392534" w:rsidRDefault="00A96EDD" w:rsidP="0029217A">
      <w:pPr>
        <w:pStyle w:val="BodyText6"/>
      </w:pPr>
    </w:p>
    <w:p w14:paraId="3287D1F2" w14:textId="77777777" w:rsidR="006C202A" w:rsidRPr="006B2FCC" w:rsidRDefault="006C202A" w:rsidP="00C54011">
      <w:pPr>
        <w:pStyle w:val="Heading3"/>
      </w:pPr>
      <w:bookmarkStart w:id="1005" w:name="version_xpdutl"/>
      <w:bookmarkStart w:id="1006" w:name="_Toc148367755"/>
      <w:r w:rsidRPr="006B2FCC">
        <w:t>$$VERSION^XPDUTL</w:t>
      </w:r>
      <w:bookmarkEnd w:id="1005"/>
      <w:r w:rsidRPr="006B2FCC">
        <w:t>(): P</w:t>
      </w:r>
      <w:r w:rsidR="00A3507F" w:rsidRPr="006B2FCC">
        <w:t>ackage</w:t>
      </w:r>
      <w:r w:rsidRPr="006B2FCC">
        <w:t xml:space="preserve"> File Current Version</w:t>
      </w:r>
      <w:bookmarkEnd w:id="1006"/>
    </w:p>
    <w:p w14:paraId="1F8E0E6D" w14:textId="77777777" w:rsidR="00A96EDD" w:rsidRDefault="00A96EDD" w:rsidP="00A96EDD">
      <w:pPr>
        <w:pStyle w:val="APIText"/>
        <w:keepNext/>
        <w:keepLines/>
      </w:pPr>
      <w:r w:rsidRPr="006B2FCC">
        <w:rPr>
          <w:b/>
        </w:rPr>
        <w:t>Reference Type</w:t>
      </w:r>
      <w:r>
        <w:rPr>
          <w:b/>
        </w:rPr>
        <w:t>:</w:t>
      </w:r>
      <w:r>
        <w:rPr>
          <w:b/>
        </w:rPr>
        <w:tab/>
      </w:r>
      <w:r w:rsidR="00F00154" w:rsidRPr="006B2FCC">
        <w:t>Supported</w:t>
      </w:r>
      <w:r w:rsidR="00F00154" w:rsidRPr="006B2FCC">
        <w:rPr>
          <w:vanish/>
        </w:rPr>
        <w:fldChar w:fldCharType="begin"/>
      </w:r>
      <w:r w:rsidR="00F00154" w:rsidRPr="006B2FCC">
        <w:rPr>
          <w:vanish/>
        </w:rPr>
        <w:instrText xml:space="preserve"> XE </w:instrText>
      </w:r>
      <w:r w:rsidR="00F00154">
        <w:rPr>
          <w:vanish/>
        </w:rPr>
        <w:instrText>“</w:instrText>
      </w:r>
      <w:r w:rsidR="00F00154" w:rsidRPr="006B2FCC">
        <w:rPr>
          <w:vanish/>
        </w:rPr>
        <w:instrText>XPDUTL:$$</w:instrText>
      </w:r>
      <w:r w:rsidR="00F00154" w:rsidRPr="006B2FCC">
        <w:instrText>VERSION^XPDUTL</w:instrText>
      </w:r>
      <w:r w:rsidR="00F00154">
        <w:instrText>”</w:instrText>
      </w:r>
      <w:r w:rsidR="00F00154" w:rsidRPr="006B2FCC">
        <w:instrText xml:space="preserve"> </w:instrText>
      </w:r>
      <w:r w:rsidR="00F00154" w:rsidRPr="006B2FCC">
        <w:rPr>
          <w:vanish/>
        </w:rPr>
        <w:fldChar w:fldCharType="end"/>
      </w:r>
      <w:r w:rsidR="00F00154" w:rsidRPr="006B2FCC">
        <w:rPr>
          <w:vanish/>
        </w:rPr>
        <w:fldChar w:fldCharType="begin"/>
      </w:r>
      <w:r w:rsidR="00F00154" w:rsidRPr="006B2FCC">
        <w:rPr>
          <w:vanish/>
        </w:rPr>
        <w:instrText xml:space="preserve"> XE </w:instrText>
      </w:r>
      <w:r w:rsidR="00F00154">
        <w:rPr>
          <w:vanish/>
        </w:rPr>
        <w:instrText>“</w:instrText>
      </w:r>
      <w:r w:rsidR="00F00154" w:rsidRPr="006B2FCC">
        <w:rPr>
          <w:vanish/>
        </w:rPr>
        <w:instrText>$$</w:instrText>
      </w:r>
      <w:r w:rsidR="00F00154" w:rsidRPr="006B2FCC">
        <w:instrText>VERSION^XPDUTL</w:instrText>
      </w:r>
      <w:r w:rsidR="00F00154">
        <w:instrText>”</w:instrText>
      </w:r>
      <w:r w:rsidR="00F00154" w:rsidRPr="006B2FCC">
        <w:instrText xml:space="preserve"> </w:instrText>
      </w:r>
      <w:r w:rsidR="00F00154" w:rsidRPr="006B2FCC">
        <w:rPr>
          <w:vanish/>
        </w:rPr>
        <w:fldChar w:fldCharType="end"/>
      </w:r>
      <w:r w:rsidR="00F00154" w:rsidRPr="006B2FCC">
        <w:rPr>
          <w:vanish/>
        </w:rPr>
        <w:fldChar w:fldCharType="begin"/>
      </w:r>
      <w:r w:rsidR="00F00154" w:rsidRPr="006B2FCC">
        <w:rPr>
          <w:vanish/>
        </w:rPr>
        <w:instrText xml:space="preserve"> XE </w:instrText>
      </w:r>
      <w:r w:rsidR="00F00154">
        <w:rPr>
          <w:vanish/>
        </w:rPr>
        <w:instrText>“</w:instrText>
      </w:r>
      <w:r w:rsidR="00F00154" w:rsidRPr="006B2FCC">
        <w:instrText>KIDS:$$VERSION^XPDUTL</w:instrText>
      </w:r>
      <w:r w:rsidR="00F00154">
        <w:instrText>”</w:instrText>
      </w:r>
      <w:r w:rsidR="00F00154" w:rsidRPr="006B2FCC">
        <w:instrText xml:space="preserve"> </w:instrText>
      </w:r>
      <w:r w:rsidR="00F00154" w:rsidRPr="006B2FCC">
        <w:rPr>
          <w:vanish/>
        </w:rPr>
        <w:fldChar w:fldCharType="end"/>
      </w:r>
      <w:r w:rsidR="00F00154" w:rsidRPr="006B2FCC">
        <w:rPr>
          <w:vanish/>
        </w:rPr>
        <w:fldChar w:fldCharType="begin"/>
      </w:r>
      <w:r w:rsidR="00F00154" w:rsidRPr="006B2FCC">
        <w:rPr>
          <w:vanish/>
        </w:rPr>
        <w:instrText xml:space="preserve"> XE </w:instrText>
      </w:r>
      <w:r w:rsidR="00F00154">
        <w:rPr>
          <w:vanish/>
        </w:rPr>
        <w:instrText>“</w:instrText>
      </w:r>
      <w:r w:rsidR="00F00154" w:rsidRPr="006B2FCC">
        <w:instrText>Reference Type:Supported:$$VERSION^XPDUTL</w:instrText>
      </w:r>
      <w:r w:rsidR="00F00154">
        <w:instrText>”</w:instrText>
      </w:r>
      <w:r w:rsidR="00F00154" w:rsidRPr="006B2FCC">
        <w:instrText xml:space="preserve"> </w:instrText>
      </w:r>
      <w:r w:rsidR="00F00154" w:rsidRPr="006B2FCC">
        <w:rPr>
          <w:vanish/>
        </w:rPr>
        <w:fldChar w:fldCharType="end"/>
      </w:r>
    </w:p>
    <w:p w14:paraId="27CC3973" w14:textId="77777777" w:rsidR="00A96EDD" w:rsidRDefault="00A96EDD" w:rsidP="00A96EDD">
      <w:pPr>
        <w:pStyle w:val="APIText"/>
        <w:keepNext/>
        <w:keepLines/>
      </w:pPr>
      <w:r w:rsidRPr="006B2FCC">
        <w:rPr>
          <w:b/>
        </w:rPr>
        <w:t>Category</w:t>
      </w:r>
      <w:r>
        <w:rPr>
          <w:b/>
        </w:rPr>
        <w:t>:</w:t>
      </w:r>
      <w:r>
        <w:rPr>
          <w:b/>
        </w:rPr>
        <w:tab/>
      </w:r>
      <w:smartTag w:uri="urn:schemas-microsoft-com:office:smarttags" w:element="stockticker">
        <w:r w:rsidR="00F00154" w:rsidRPr="006B2FCC">
          <w:t>KIDS</w:t>
        </w:r>
      </w:smartTag>
    </w:p>
    <w:p w14:paraId="60C4C00D" w14:textId="77777777" w:rsidR="00A96EDD" w:rsidRPr="0084064A" w:rsidRDefault="00A96EDD" w:rsidP="00A96EDD">
      <w:pPr>
        <w:pStyle w:val="APIText"/>
        <w:keepNext/>
        <w:keepLines/>
      </w:pPr>
      <w:r>
        <w:rPr>
          <w:b/>
        </w:rPr>
        <w:t>ICR #:</w:t>
      </w:r>
      <w:r w:rsidRPr="0084064A">
        <w:tab/>
      </w:r>
      <w:r w:rsidR="00F00154" w:rsidRPr="006B2FCC">
        <w:t>10141</w:t>
      </w:r>
    </w:p>
    <w:p w14:paraId="7708934D" w14:textId="77777777" w:rsidR="00A96EDD" w:rsidRPr="0084064A" w:rsidRDefault="00A96EDD" w:rsidP="00A96EDD">
      <w:pPr>
        <w:pStyle w:val="APIText"/>
        <w:keepNext/>
        <w:keepLines/>
      </w:pPr>
      <w:r w:rsidRPr="006B2FCC">
        <w:rPr>
          <w:b/>
        </w:rPr>
        <w:t>Description</w:t>
      </w:r>
      <w:r>
        <w:rPr>
          <w:b/>
        </w:rPr>
        <w:t>:</w:t>
      </w:r>
      <w:r w:rsidRPr="0084064A">
        <w:tab/>
      </w:r>
      <w:r w:rsidR="00ED77DE">
        <w:t xml:space="preserve">The </w:t>
      </w:r>
      <w:r w:rsidR="00ED77DE" w:rsidRPr="006B2FCC">
        <w:t>$$VERSION^XPDUTL</w:t>
      </w:r>
      <w:r w:rsidR="00F00154" w:rsidRPr="006B2FCC">
        <w:t xml:space="preserve"> extrinsic function obtains the current version of a site</w:t>
      </w:r>
      <w:r w:rsidR="00F00154">
        <w:t>’</w:t>
      </w:r>
      <w:r w:rsidR="00F00154" w:rsidRPr="006B2FCC">
        <w:t>s software</w:t>
      </w:r>
      <w:r w:rsidR="00F00154">
        <w:t xml:space="preserve"> application</w:t>
      </w:r>
      <w:r w:rsidR="00F00154" w:rsidRPr="006B2FCC">
        <w:t>.</w:t>
      </w:r>
    </w:p>
    <w:p w14:paraId="1F07F659" w14:textId="77777777" w:rsidR="00A96EDD" w:rsidRPr="000B37D9" w:rsidRDefault="00A96EDD" w:rsidP="00A96EDD">
      <w:pPr>
        <w:pStyle w:val="APIText"/>
        <w:rPr>
          <w:rFonts w:ascii="Courier New" w:hAnsi="Courier New" w:cs="Courier New"/>
          <w:sz w:val="20"/>
          <w:szCs w:val="18"/>
        </w:rPr>
      </w:pPr>
      <w:r w:rsidRPr="006B2FCC">
        <w:rPr>
          <w:b/>
        </w:rPr>
        <w:t>Format</w:t>
      </w:r>
      <w:r>
        <w:rPr>
          <w:b/>
        </w:rPr>
        <w:t>:</w:t>
      </w:r>
      <w:r w:rsidRPr="0084064A">
        <w:tab/>
      </w:r>
      <w:r w:rsidR="00F00154" w:rsidRPr="000B37D9">
        <w:rPr>
          <w:rFonts w:ascii="Courier New" w:hAnsi="Courier New" w:cs="Courier New"/>
          <w:sz w:val="20"/>
          <w:szCs w:val="18"/>
        </w:rPr>
        <w:t>$$VERSION^XPDUTL(package_id)</w:t>
      </w:r>
    </w:p>
    <w:p w14:paraId="0F827419" w14:textId="77777777" w:rsidR="00A96EDD" w:rsidRPr="00672B04" w:rsidRDefault="00A96EDD" w:rsidP="00F00154">
      <w:pPr>
        <w:pStyle w:val="APIParameters"/>
        <w:ind w:left="4147" w:hanging="4147"/>
      </w:pPr>
      <w:r w:rsidRPr="009D2D3D">
        <w:rPr>
          <w:b/>
        </w:rPr>
        <w:t>Input Parameters:</w:t>
      </w:r>
      <w:r w:rsidRPr="009D2D3D">
        <w:rPr>
          <w:b/>
        </w:rPr>
        <w:tab/>
      </w:r>
      <w:r w:rsidR="00F00154" w:rsidRPr="004D4086">
        <w:rPr>
          <w:b/>
          <w:bCs w:val="0"/>
        </w:rPr>
        <w:t>package_id</w:t>
      </w:r>
      <w:r w:rsidR="00F00154" w:rsidRPr="006B2FCC">
        <w:t>:</w:t>
      </w:r>
      <w:r w:rsidRPr="00672B04">
        <w:tab/>
      </w:r>
      <w:r w:rsidR="00F00154" w:rsidRPr="006B2FCC">
        <w:t>(required) Software</w:t>
      </w:r>
      <w:r w:rsidR="00F00154">
        <w:t xml:space="preserve"> application’</w:t>
      </w:r>
      <w:r w:rsidR="00F00154" w:rsidRPr="006B2FCC">
        <w:t>s name or namespace, from its entry in the PACKAGE</w:t>
      </w:r>
      <w:r w:rsidR="008E0199" w:rsidRPr="006B2FCC">
        <w:t xml:space="preserve"> (#9.4)</w:t>
      </w:r>
      <w:r w:rsidR="00F00154" w:rsidRPr="006B2FCC">
        <w:t xml:space="preserve"> file</w:t>
      </w:r>
      <w:r w:rsidR="00F00154" w:rsidRPr="006B2FCC">
        <w:fldChar w:fldCharType="begin"/>
      </w:r>
      <w:r w:rsidR="00F00154" w:rsidRPr="006B2FCC">
        <w:instrText xml:space="preserve"> XE </w:instrText>
      </w:r>
      <w:r w:rsidR="00F00154">
        <w:instrText>“</w:instrText>
      </w:r>
      <w:r w:rsidR="00F00154" w:rsidRPr="006B2FCC">
        <w:instrText>PACKAGE</w:instrText>
      </w:r>
      <w:r w:rsidR="008E0199" w:rsidRPr="006B2FCC">
        <w:instrText xml:space="preserve"> (#9.4)</w:instrText>
      </w:r>
      <w:r w:rsidR="00F00154" w:rsidRPr="006B2FCC">
        <w:instrText xml:space="preserve"> File</w:instrText>
      </w:r>
      <w:r w:rsidR="00F00154">
        <w:instrText>”</w:instrText>
      </w:r>
      <w:r w:rsidR="00F00154" w:rsidRPr="006B2FCC">
        <w:instrText xml:space="preserve"> </w:instrText>
      </w:r>
      <w:r w:rsidR="00F00154" w:rsidRPr="006B2FCC">
        <w:fldChar w:fldCharType="end"/>
      </w:r>
      <w:r w:rsidR="00F00154" w:rsidRPr="006B2FCC">
        <w:fldChar w:fldCharType="begin"/>
      </w:r>
      <w:r w:rsidR="00F00154" w:rsidRPr="006B2FCC">
        <w:instrText xml:space="preserve"> XE </w:instrText>
      </w:r>
      <w:r w:rsidR="00F00154">
        <w:instrText>“</w:instrText>
      </w:r>
      <w:r w:rsidR="00F00154" w:rsidRPr="006B2FCC">
        <w:instrText>Files:PACKAGE (#9.4)</w:instrText>
      </w:r>
      <w:r w:rsidR="00F00154">
        <w:instrText>”</w:instrText>
      </w:r>
      <w:r w:rsidR="00F00154" w:rsidRPr="006B2FCC">
        <w:instrText xml:space="preserve"> </w:instrText>
      </w:r>
      <w:r w:rsidR="00F00154" w:rsidRPr="006B2FCC">
        <w:fldChar w:fldCharType="end"/>
      </w:r>
      <w:r w:rsidR="00F00154" w:rsidRPr="006B2FCC">
        <w:t>.</w:t>
      </w:r>
    </w:p>
    <w:p w14:paraId="1AACACAA" w14:textId="77777777" w:rsidR="00A96EDD" w:rsidRPr="00672B04" w:rsidRDefault="00A96EDD" w:rsidP="00F00154">
      <w:pPr>
        <w:pStyle w:val="APIParameters"/>
        <w:keepNext/>
        <w:keepLines/>
      </w:pPr>
      <w:r w:rsidRPr="009D2D3D">
        <w:rPr>
          <w:b/>
        </w:rPr>
        <w:lastRenderedPageBreak/>
        <w:t>Output:</w:t>
      </w:r>
      <w:r w:rsidRPr="009D2D3D">
        <w:rPr>
          <w:b/>
        </w:rPr>
        <w:tab/>
      </w:r>
      <w:r w:rsidR="00F00154" w:rsidRPr="006B2FCC">
        <w:t>returns:</w:t>
      </w:r>
      <w:r w:rsidRPr="00672B04">
        <w:tab/>
      </w:r>
      <w:r w:rsidR="00F00154" w:rsidRPr="006B2FCC">
        <w:t>Returns:</w:t>
      </w:r>
    </w:p>
    <w:p w14:paraId="6D68B778" w14:textId="77777777" w:rsidR="00A96EDD" w:rsidRDefault="00F00154" w:rsidP="00F00154">
      <w:pPr>
        <w:pStyle w:val="APIParametersListBullet"/>
        <w:keepNext/>
        <w:keepLines/>
      </w:pPr>
      <w:r w:rsidRPr="00F00154">
        <w:rPr>
          <w:b/>
        </w:rPr>
        <w:t>Version—</w:t>
      </w:r>
      <w:r w:rsidRPr="006B2FCC">
        <w:t>The current version of the software</w:t>
      </w:r>
      <w:r>
        <w:t xml:space="preserve"> application</w:t>
      </w:r>
      <w:r w:rsidRPr="006B2FCC">
        <w:t xml:space="preserve"> at the site, according to the software</w:t>
      </w:r>
      <w:r>
        <w:t xml:space="preserve"> application’</w:t>
      </w:r>
      <w:r w:rsidRPr="006B2FCC">
        <w:t>s entry in the site</w:t>
      </w:r>
      <w:r>
        <w:t>’</w:t>
      </w:r>
      <w:r w:rsidRPr="006B2FCC">
        <w:t>s PACKAGE</w:t>
      </w:r>
      <w:r w:rsidR="008E0199" w:rsidRPr="006B2FCC">
        <w:t xml:space="preserve"> (#9.4)</w:t>
      </w:r>
      <w:r w:rsidRPr="006B2FCC">
        <w:t xml:space="preserve"> file</w:t>
      </w:r>
      <w:r w:rsidRPr="006B2FCC">
        <w:fldChar w:fldCharType="begin"/>
      </w:r>
      <w:r w:rsidRPr="006B2FCC">
        <w:instrText xml:space="preserve"> XE </w:instrText>
      </w:r>
      <w:r>
        <w:instrText>“</w:instrText>
      </w:r>
      <w:r w:rsidRPr="006B2FCC">
        <w:instrText>PACKAGE</w:instrText>
      </w:r>
      <w:r w:rsidR="008E0199" w:rsidRPr="006B2FCC">
        <w:instrText xml:space="preserve"> (#9.4)</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Files:PACKAGE (#9.4)</w:instrText>
      </w:r>
      <w:r>
        <w:instrText>”</w:instrText>
      </w:r>
      <w:r w:rsidRPr="006B2FCC">
        <w:instrText xml:space="preserve"> </w:instrText>
      </w:r>
      <w:r w:rsidRPr="006B2FCC">
        <w:fldChar w:fldCharType="end"/>
      </w:r>
      <w:r w:rsidRPr="006B2FCC">
        <w:t>.</w:t>
      </w:r>
    </w:p>
    <w:p w14:paraId="65535BE5" w14:textId="2D563714" w:rsidR="00A96EDD" w:rsidRDefault="00F00154" w:rsidP="00A96EDD">
      <w:pPr>
        <w:pStyle w:val="APIParametersListBullet"/>
      </w:pPr>
      <w:r w:rsidRPr="00F00154">
        <w:rPr>
          <w:b/>
        </w:rPr>
        <w:t>NULL—</w:t>
      </w:r>
      <w:r w:rsidRPr="006B2FCC">
        <w:t>If the software</w:t>
      </w:r>
      <w:r>
        <w:t xml:space="preserve"> application</w:t>
      </w:r>
      <w:r w:rsidRPr="006B2FCC">
        <w:t xml:space="preserve"> is </w:t>
      </w:r>
      <w:r w:rsidRPr="006B2FCC">
        <w:rPr>
          <w:i/>
          <w:iCs/>
        </w:rPr>
        <w:t>not</w:t>
      </w:r>
      <w:r w:rsidRPr="006B2FCC">
        <w:t xml:space="preserve"> matched.</w:t>
      </w:r>
    </w:p>
    <w:p w14:paraId="5F8BB48F" w14:textId="77777777" w:rsidR="00DD51F0" w:rsidRDefault="00DD51F0" w:rsidP="00DD51F0">
      <w:pPr>
        <w:pStyle w:val="BodyText6"/>
      </w:pPr>
    </w:p>
    <w:p w14:paraId="2C4F226F" w14:textId="77777777" w:rsidR="0004040E" w:rsidRPr="0004040E" w:rsidRDefault="0004040E" w:rsidP="0004040E">
      <w:pPr>
        <w:pStyle w:val="BodyText"/>
      </w:pPr>
      <w:bookmarkStart w:id="1007" w:name="_Ref303842809"/>
      <w:bookmarkStart w:id="1008" w:name="_Ref410207780"/>
    </w:p>
    <w:p w14:paraId="08E55EAE" w14:textId="626DE09F" w:rsidR="0004040E" w:rsidRPr="0004040E" w:rsidRDefault="0004040E" w:rsidP="0004040E">
      <w:pPr>
        <w:pStyle w:val="BodyText"/>
        <w:rPr>
          <w:b/>
          <w:bCs/>
          <w:kern w:val="32"/>
        </w:rPr>
      </w:pPr>
      <w:r w:rsidRPr="0004040E">
        <w:br w:type="page"/>
      </w:r>
    </w:p>
    <w:p w14:paraId="5FBD74CA" w14:textId="0874EE44" w:rsidR="006C202A" w:rsidRPr="006B2FCC" w:rsidRDefault="006C202A" w:rsidP="00246B1E">
      <w:pPr>
        <w:pStyle w:val="Heading1"/>
      </w:pPr>
      <w:bookmarkStart w:id="1009" w:name="_Toc148367756"/>
      <w:r w:rsidRPr="006B2FCC">
        <w:lastRenderedPageBreak/>
        <w:t xml:space="preserve">Menu Manager: </w:t>
      </w:r>
      <w:r w:rsidR="00575A73" w:rsidRPr="006B2FCC">
        <w:t>Developer</w:t>
      </w:r>
      <w:r w:rsidRPr="006B2FCC">
        <w:t xml:space="preserve"> Tools</w:t>
      </w:r>
      <w:bookmarkEnd w:id="535"/>
      <w:bookmarkEnd w:id="1007"/>
      <w:bookmarkEnd w:id="1008"/>
      <w:bookmarkEnd w:id="1009"/>
    </w:p>
    <w:p w14:paraId="023659DB" w14:textId="77777777" w:rsidR="006C202A" w:rsidRPr="006B2FCC" w:rsidRDefault="006C202A" w:rsidP="009831E7">
      <w:pPr>
        <w:pStyle w:val="Heading2"/>
      </w:pPr>
      <w:bookmarkStart w:id="1010" w:name="_Toc148367757"/>
      <w:r w:rsidRPr="006B2FCC">
        <w:t>Creating Options</w:t>
      </w:r>
      <w:bookmarkEnd w:id="1010"/>
    </w:p>
    <w:p w14:paraId="7A21CC52" w14:textId="77777777" w:rsidR="006C202A" w:rsidRPr="006B2FCC" w:rsidRDefault="008745B0" w:rsidP="009831E7">
      <w:pPr>
        <w:pStyle w:val="BodyText"/>
        <w:keepNext/>
        <w:keepLines/>
      </w:pPr>
      <w:r w:rsidRPr="006B2FCC">
        <w:fldChar w:fldCharType="begin"/>
      </w:r>
      <w:r w:rsidRPr="006B2FCC">
        <w:instrText xml:space="preserve"> XE </w:instrText>
      </w:r>
      <w:r w:rsidR="009F58E4">
        <w:instrText>“</w:instrText>
      </w:r>
      <w:r w:rsidRPr="006B2FCC">
        <w:instrText>Menu Manager:Developer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Tools:Menu Manager</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Menu Manager:Creating Options</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Creating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Options:Creating</w:instrText>
      </w:r>
      <w:r w:rsidR="009F58E4">
        <w:instrText>”</w:instrText>
      </w:r>
      <w:r w:rsidRPr="006B2FCC">
        <w:instrText xml:space="preserve"> </w:instrText>
      </w:r>
      <w:r w:rsidRPr="006B2FCC">
        <w:fldChar w:fldCharType="end"/>
      </w:r>
      <w:r w:rsidR="006C202A" w:rsidRPr="006B2FCC">
        <w:t>You can develop</w:t>
      </w:r>
      <w:r w:rsidR="00F92D1F">
        <w:t xml:space="preserve"> application</w:t>
      </w:r>
      <w:r w:rsidR="006C202A" w:rsidRPr="006B2FCC">
        <w:t>s quickly and easily using Menu Manager. Once you have defined a set of files using VA FileMan, you can use Menu Manager to provide a menu of options including entering, editing, displaying, and printing information. You can use M code to tailor the functioning of an option, in the option</w:t>
      </w:r>
      <w:r w:rsidR="00FF3F33">
        <w:t>’</w:t>
      </w:r>
      <w:r w:rsidR="006C202A" w:rsidRPr="006B2FCC">
        <w:t xml:space="preserve">s header, entry, or exit action. You can create specialized routine-type options. And you can associate help frames with options (as described in the Help Processor </w:t>
      </w:r>
      <w:r w:rsidR="002E3D91">
        <w:t>section</w:t>
      </w:r>
      <w:r w:rsidR="006C202A" w:rsidRPr="006B2FCC">
        <w:t xml:space="preserve">) to further enhance </w:t>
      </w:r>
      <w:r w:rsidR="006C202A" w:rsidRPr="006B2FCC">
        <w:fldChar w:fldCharType="begin"/>
      </w:r>
      <w:r w:rsidR="006C202A" w:rsidRPr="006B2FCC">
        <w:instrText xml:space="preserve">XE </w:instrText>
      </w:r>
      <w:r w:rsidR="009F58E4">
        <w:instrText>“</w:instrText>
      </w:r>
      <w:r w:rsidR="006C202A" w:rsidRPr="006B2FCC">
        <w:instrText>Options:Creating</w:instrText>
      </w:r>
      <w:r w:rsidR="009F58E4">
        <w:instrText>”</w:instrText>
      </w:r>
      <w:r w:rsidR="006C202A" w:rsidRPr="006B2FCC">
        <w:fldChar w:fldCharType="end"/>
      </w:r>
      <w:r w:rsidR="006C202A" w:rsidRPr="006B2FCC">
        <w:t>option creation and custom tailoring.</w:t>
      </w:r>
    </w:p>
    <w:p w14:paraId="7DA8549B" w14:textId="77777777" w:rsidR="006C202A" w:rsidRPr="006B2FCC" w:rsidRDefault="006C202A" w:rsidP="00C54011">
      <w:pPr>
        <w:pStyle w:val="Heading3"/>
      </w:pPr>
      <w:bookmarkStart w:id="1011" w:name="_Toc148367758"/>
      <w:r w:rsidRPr="006B2FCC">
        <w:t>Option Types</w:t>
      </w:r>
      <w:bookmarkEnd w:id="1011"/>
    </w:p>
    <w:p w14:paraId="3DC2C7F4" w14:textId="77777777" w:rsidR="006C202A" w:rsidRPr="006B2FCC" w:rsidRDefault="008745B0" w:rsidP="009831E7">
      <w:pPr>
        <w:pStyle w:val="BodyText"/>
        <w:keepNext/>
        <w:keepLines/>
      </w:pPr>
      <w:r w:rsidRPr="006B2FCC">
        <w:fldChar w:fldCharType="begin"/>
      </w:r>
      <w:r w:rsidRPr="006B2FCC">
        <w:instrText xml:space="preserve">XE </w:instrText>
      </w:r>
      <w:r w:rsidR="009F58E4">
        <w:instrText>“</w:instrText>
      </w:r>
      <w:r w:rsidRPr="006B2FCC">
        <w:instrText>Menu Manager:Option Types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Options:Types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Types:Options</w:instrText>
      </w:r>
      <w:r w:rsidR="009F58E4">
        <w:instrText>”</w:instrText>
      </w:r>
      <w:r w:rsidRPr="006B2FCC">
        <w:fldChar w:fldCharType="end"/>
      </w:r>
      <w:r w:rsidR="006C202A" w:rsidRPr="006B2FCC">
        <w:t xml:space="preserve">Several different option types </w:t>
      </w:r>
      <w:r w:rsidR="006C202A" w:rsidRPr="006B2FCC">
        <w:rPr>
          <w:vanish/>
        </w:rPr>
        <w:t>;</w:t>
      </w:r>
      <w:r w:rsidR="006C202A" w:rsidRPr="006B2FCC">
        <w:t>exist:</w:t>
      </w:r>
    </w:p>
    <w:p w14:paraId="747DA90A" w14:textId="77777777" w:rsidR="006C202A" w:rsidRPr="006B2FCC" w:rsidRDefault="006C202A" w:rsidP="009831E7">
      <w:pPr>
        <w:pStyle w:val="ListBullet"/>
        <w:keepNext/>
        <w:keepLines/>
      </w:pPr>
      <w:r w:rsidRPr="006B2FCC">
        <w:t>Edit, Inquire, and Print are mainly used to access VA FileMan files.</w:t>
      </w:r>
    </w:p>
    <w:p w14:paraId="13CAD6D4" w14:textId="77777777" w:rsidR="006C202A" w:rsidRPr="006B2FCC" w:rsidRDefault="006C202A" w:rsidP="009831E7">
      <w:pPr>
        <w:pStyle w:val="ListBullet"/>
        <w:keepNext/>
        <w:keepLines/>
      </w:pPr>
      <w:r w:rsidRPr="006B2FCC">
        <w:t>Action and Run Routine types are available for invoking M code.</w:t>
      </w:r>
    </w:p>
    <w:p w14:paraId="67A02F99" w14:textId="77777777" w:rsidR="006C202A" w:rsidRPr="006B2FCC" w:rsidRDefault="006C202A" w:rsidP="009831E7">
      <w:pPr>
        <w:pStyle w:val="ListBullet"/>
        <w:keepNext/>
        <w:keepLines/>
      </w:pPr>
      <w:r w:rsidRPr="006B2FCC">
        <w:t xml:space="preserve">Menu types, as discussed earlier in this </w:t>
      </w:r>
      <w:r w:rsidR="00BE6899">
        <w:t>section</w:t>
      </w:r>
      <w:r w:rsidRPr="006B2FCC">
        <w:t>, are used to group other options for presentation to the user at the select prompt.</w:t>
      </w:r>
    </w:p>
    <w:p w14:paraId="074EDD59" w14:textId="77777777" w:rsidR="006C202A" w:rsidRPr="006B2FCC" w:rsidRDefault="006C202A" w:rsidP="009831E7">
      <w:pPr>
        <w:pStyle w:val="ListBullet"/>
        <w:keepNext/>
        <w:keepLines/>
      </w:pPr>
      <w:r w:rsidRPr="006B2FCC">
        <w:t>Server</w:t>
      </w:r>
      <w:r w:rsidR="0016126D" w:rsidRPr="006B2FCC">
        <w:t xml:space="preserve"> option</w:t>
      </w:r>
      <w:r w:rsidRPr="006B2FCC">
        <w:t xml:space="preserve">s are options that can be addressed through MailMan (sending to </w:t>
      </w:r>
      <w:r w:rsidRPr="00B1043C">
        <w:rPr>
          <w:b/>
        </w:rPr>
        <w:t>S.SERVER NAME</w:t>
      </w:r>
      <w:r w:rsidRPr="006B2FCC">
        <w:t>). The server activity, such as the running of a routine, is then carried out.</w:t>
      </w:r>
    </w:p>
    <w:p w14:paraId="778E4DDC" w14:textId="2AABCB91" w:rsidR="006C202A" w:rsidRDefault="00AB6B2C" w:rsidP="008745B0">
      <w:pPr>
        <w:pStyle w:val="NoteIndent2"/>
      </w:pPr>
      <w:r>
        <w:rPr>
          <w:noProof/>
          <w:lang w:eastAsia="en-US"/>
        </w:rPr>
        <w:drawing>
          <wp:inline distT="0" distB="0" distL="0" distR="0" wp14:anchorId="02F4925D" wp14:editId="433F7B2F">
            <wp:extent cx="285750" cy="285750"/>
            <wp:effectExtent l="0" t="0" r="0" b="0"/>
            <wp:docPr id="568" name="Picture 5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45B0">
        <w:tab/>
      </w:r>
      <w:smartTag w:uri="urn:schemas-microsoft-com:office:smarttags" w:element="stockticker">
        <w:r w:rsidR="008745B0" w:rsidRPr="006B2FCC">
          <w:rPr>
            <w:b/>
            <w:iCs/>
          </w:rPr>
          <w:t>REF</w:t>
        </w:r>
      </w:smartTag>
      <w:r w:rsidR="008745B0" w:rsidRPr="006B2FCC">
        <w:rPr>
          <w:b/>
          <w:iCs/>
        </w:rPr>
        <w:t xml:space="preserve">: </w:t>
      </w:r>
      <w:r w:rsidR="008745B0" w:rsidRPr="006B2FCC">
        <w:t xml:space="preserve">For a complete description, see the </w:t>
      </w:r>
      <w:r w:rsidR="00FF3F33">
        <w:t>“</w:t>
      </w:r>
      <w:r w:rsidR="008745B0" w:rsidRPr="007D1754">
        <w:rPr>
          <w:color w:val="0000FF"/>
        </w:rPr>
        <w:fldChar w:fldCharType="begin" w:fldLock="1"/>
      </w:r>
      <w:r w:rsidR="008745B0" w:rsidRPr="007D1754">
        <w:rPr>
          <w:color w:val="0000FF"/>
        </w:rPr>
        <w:instrText xml:space="preserve"> REF _Ref135456158 \h  \* MERGEFORMAT </w:instrText>
      </w:r>
      <w:r w:rsidR="008745B0" w:rsidRPr="007D1754">
        <w:rPr>
          <w:color w:val="0000FF"/>
        </w:rPr>
      </w:r>
      <w:r w:rsidR="008745B0" w:rsidRPr="007D1754">
        <w:rPr>
          <w:color w:val="0000FF"/>
        </w:rPr>
        <w:fldChar w:fldCharType="separate"/>
      </w:r>
      <w:r w:rsidR="00EB0586" w:rsidRPr="00EB0586">
        <w:rPr>
          <w:color w:val="0000FF"/>
          <w:u w:val="single"/>
        </w:rPr>
        <w:t>Server Options: Developer Tools</w:t>
      </w:r>
      <w:r w:rsidR="008745B0" w:rsidRPr="007D1754">
        <w:rPr>
          <w:color w:val="0000FF"/>
        </w:rPr>
        <w:fldChar w:fldCharType="end"/>
      </w:r>
      <w:r w:rsidR="00CC6A5D">
        <w:t>”</w:t>
      </w:r>
      <w:r w:rsidR="008745B0" w:rsidRPr="006B2FCC">
        <w:t xml:space="preserve"> </w:t>
      </w:r>
      <w:r w:rsidR="002E3D91">
        <w:t>section</w:t>
      </w:r>
      <w:r w:rsidR="008745B0" w:rsidRPr="006B2FCC">
        <w:t xml:space="preserve"> in this section.</w:t>
      </w:r>
    </w:p>
    <w:p w14:paraId="1BAD32C6" w14:textId="77777777" w:rsidR="00ED52AE" w:rsidRPr="006B2FCC" w:rsidRDefault="00ED52AE" w:rsidP="00ED52AE">
      <w:pPr>
        <w:pStyle w:val="BodyText6"/>
      </w:pPr>
    </w:p>
    <w:p w14:paraId="294DE969" w14:textId="77777777" w:rsidR="006C202A" w:rsidRPr="006B2FCC" w:rsidRDefault="006C202A" w:rsidP="009831E7">
      <w:pPr>
        <w:pStyle w:val="ListBullet"/>
      </w:pPr>
      <w:r w:rsidRPr="006B2FCC">
        <w:t xml:space="preserve">Protocol, Protocol Menu, Extended Action, and Limited option types are specific to the </w:t>
      </w:r>
      <w:r w:rsidRPr="00B1043C">
        <w:rPr>
          <w:b/>
        </w:rPr>
        <w:t>XQOR</w:t>
      </w:r>
      <w:r w:rsidRPr="006B2FCC">
        <w:t xml:space="preserve"> (Unwinder) software</w:t>
      </w:r>
      <w:r w:rsidR="00F92D1F">
        <w:t xml:space="preserve"> application</w:t>
      </w:r>
      <w:r w:rsidRPr="006B2FCC">
        <w:t xml:space="preserve">. Control is passed to the </w:t>
      </w:r>
      <w:r w:rsidRPr="00B1043C">
        <w:rPr>
          <w:b/>
        </w:rPr>
        <w:t>XQOR</w:t>
      </w:r>
      <w:r w:rsidRPr="006B2FCC">
        <w:t xml:space="preserve"> (Unwinder) software for processing. The Extended Action type, for example, </w:t>
      </w:r>
      <w:r w:rsidR="00FF3F33">
        <w:t>“</w:t>
      </w:r>
      <w:r w:rsidRPr="006B2FCC">
        <w:t>unwinds</w:t>
      </w:r>
      <w:r w:rsidR="00FF3F33">
        <w:t>”</w:t>
      </w:r>
      <w:r w:rsidRPr="006B2FCC">
        <w:t xml:space="preserve"> the items on a menu in a specific order. Protocol Menus are formatted in multiple columns allowing several items to be selected at once. The Protocol-type option prompts the user for a selection. Limited protocols involve patient-oriented processing, rather than</w:t>
      </w:r>
      <w:r w:rsidR="00F92D1F">
        <w:t xml:space="preserve"> application</w:t>
      </w:r>
      <w:r w:rsidRPr="006B2FCC">
        <w:t>-specific tasks. Any of these option types are included, like other options, when a software</w:t>
      </w:r>
      <w:r w:rsidR="00F92D1F">
        <w:t xml:space="preserve"> application</w:t>
      </w:r>
      <w:r w:rsidRPr="006B2FCC">
        <w:t xml:space="preserve"> is exported.</w:t>
      </w:r>
    </w:p>
    <w:p w14:paraId="2D00179E" w14:textId="5960DA97" w:rsidR="006C202A" w:rsidRDefault="00AB6B2C" w:rsidP="008745B0">
      <w:pPr>
        <w:pStyle w:val="NoteIndent2"/>
      </w:pPr>
      <w:r>
        <w:rPr>
          <w:noProof/>
          <w:lang w:eastAsia="en-US"/>
        </w:rPr>
        <w:drawing>
          <wp:inline distT="0" distB="0" distL="0" distR="0" wp14:anchorId="36202807" wp14:editId="3594872F">
            <wp:extent cx="285750" cy="285750"/>
            <wp:effectExtent l="0" t="0" r="0" b="0"/>
            <wp:docPr id="569" name="Picture 5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45B0">
        <w:tab/>
      </w:r>
      <w:smartTag w:uri="urn:schemas-microsoft-com:office:smarttags" w:element="stockticker">
        <w:r w:rsidR="008745B0" w:rsidRPr="006B2FCC">
          <w:rPr>
            <w:b/>
            <w:iCs/>
          </w:rPr>
          <w:t>REF</w:t>
        </w:r>
      </w:smartTag>
      <w:r w:rsidR="008745B0" w:rsidRPr="006B2FCC">
        <w:rPr>
          <w:b/>
          <w:iCs/>
        </w:rPr>
        <w:t xml:space="preserve">: </w:t>
      </w:r>
      <w:r w:rsidR="008745B0" w:rsidRPr="006B2FCC">
        <w:t>For more information, see the Computerized Patient Record System (CPRS) or Unwinder (XQOR) documentation.</w:t>
      </w:r>
    </w:p>
    <w:p w14:paraId="73AEA799" w14:textId="77777777" w:rsidR="00530173" w:rsidRPr="006B2FCC" w:rsidRDefault="00530173" w:rsidP="00530173">
      <w:pPr>
        <w:pStyle w:val="BodyText6"/>
      </w:pPr>
    </w:p>
    <w:p w14:paraId="7796E442" w14:textId="58BC030B" w:rsidR="006C202A" w:rsidRDefault="006C202A" w:rsidP="00C54011">
      <w:pPr>
        <w:pStyle w:val="Heading3"/>
      </w:pPr>
      <w:bookmarkStart w:id="1012" w:name="_Toc148367759"/>
      <w:r w:rsidRPr="006B2FCC">
        <w:lastRenderedPageBreak/>
        <w:t>Creating Options (Edit Options)</w:t>
      </w:r>
      <w:bookmarkEnd w:id="1012"/>
    </w:p>
    <w:p w14:paraId="3FCD9D6E" w14:textId="77777777" w:rsidR="00B847A9" w:rsidRPr="00B847A9" w:rsidRDefault="00B847A9" w:rsidP="00B847A9">
      <w:pPr>
        <w:pStyle w:val="BodyText6"/>
        <w:keepNext/>
        <w:keepLines/>
      </w:pPr>
    </w:p>
    <w:p w14:paraId="72BFAC56" w14:textId="6E422A8B" w:rsidR="001A088C" w:rsidRPr="006B2FCC" w:rsidRDefault="001A088C" w:rsidP="00BC5B57">
      <w:pPr>
        <w:pStyle w:val="Caption"/>
      </w:pPr>
      <w:bookmarkStart w:id="1013" w:name="_Toc200270028"/>
      <w:bookmarkStart w:id="1014" w:name="_Toc148365202"/>
      <w:r w:rsidRPr="006B2FCC">
        <w:t xml:space="preserve">Figure </w:t>
      </w:r>
      <w:fldSimple w:instr=" SEQ Figure \* ARABIC ">
        <w:r w:rsidR="00C57752">
          <w:rPr>
            <w:noProof/>
          </w:rPr>
          <w:t>135</w:t>
        </w:r>
      </w:fldSimple>
      <w:r w:rsidR="00844A43">
        <w:t>:</w:t>
      </w:r>
      <w:r w:rsidRPr="006B2FCC">
        <w:t xml:space="preserve"> Menu Manager</w:t>
      </w:r>
      <w:r w:rsidR="00AD6FFC">
        <w:t>—</w:t>
      </w:r>
      <w:r w:rsidR="00334A39">
        <w:t>Edit o</w:t>
      </w:r>
      <w:r w:rsidRPr="006B2FCC">
        <w:t>ptions [XUEDITOPT]</w:t>
      </w:r>
      <w:bookmarkEnd w:id="1013"/>
      <w:bookmarkEnd w:id="1014"/>
    </w:p>
    <w:p w14:paraId="3E4362E4" w14:textId="77777777" w:rsidR="006C202A" w:rsidRPr="000B37D9" w:rsidRDefault="006C202A" w:rsidP="00F46D08">
      <w:pPr>
        <w:pStyle w:val="MenuBox"/>
        <w:rPr>
          <w:sz w:val="20"/>
        </w:rPr>
      </w:pPr>
      <w:r w:rsidRPr="000B37D9">
        <w:rPr>
          <w:sz w:val="20"/>
        </w:rPr>
        <w:t>MENU MANAGEMENT...</w:t>
      </w:r>
      <w:r w:rsidRPr="000B37D9">
        <w:rPr>
          <w:sz w:val="20"/>
        </w:rPr>
        <w:tab/>
        <w:t>[XUMAINT]</w:t>
      </w:r>
    </w:p>
    <w:p w14:paraId="3A35A436" w14:textId="77777777" w:rsidR="006C202A" w:rsidRPr="000B37D9" w:rsidRDefault="006C202A" w:rsidP="00F46D08">
      <w:pPr>
        <w:pStyle w:val="MenuBox"/>
        <w:rPr>
          <w:sz w:val="20"/>
        </w:rPr>
      </w:pPr>
      <w:r w:rsidRPr="000B37D9">
        <w:rPr>
          <w:sz w:val="20"/>
        </w:rPr>
        <w:t xml:space="preserve">   Edit options</w:t>
      </w:r>
      <w:r w:rsidRPr="000B37D9">
        <w:rPr>
          <w:sz w:val="20"/>
        </w:rPr>
        <w:tab/>
        <w:t>[XUEDITOPT]</w:t>
      </w:r>
    </w:p>
    <w:p w14:paraId="36E98E39" w14:textId="77777777" w:rsidR="006C202A" w:rsidRPr="006B2FCC" w:rsidRDefault="006C202A" w:rsidP="0029217A">
      <w:pPr>
        <w:pStyle w:val="BodyText6"/>
      </w:pPr>
    </w:p>
    <w:p w14:paraId="3901FC0C" w14:textId="77777777" w:rsidR="006C202A" w:rsidRPr="006B2FCC" w:rsidRDefault="00E440AA" w:rsidP="009831E7">
      <w:pPr>
        <w:pStyle w:val="BodyText"/>
      </w:pPr>
      <w:r w:rsidRPr="006B2FCC">
        <w:fldChar w:fldCharType="begin"/>
      </w:r>
      <w:r w:rsidRPr="006B2FCC">
        <w:instrText xml:space="preserve">XE </w:instrText>
      </w:r>
      <w:r>
        <w:instrText>“</w:instrText>
      </w:r>
      <w:r w:rsidRPr="006B2FCC">
        <w:instrText>Options:Creating</w:instrText>
      </w:r>
      <w:r>
        <w:instrText>”</w:instrText>
      </w:r>
      <w:r w:rsidRPr="006B2FCC">
        <w:fldChar w:fldCharType="end"/>
      </w:r>
      <w:r w:rsidRPr="006B2FCC">
        <w:fldChar w:fldCharType="begin"/>
      </w:r>
      <w:r w:rsidRPr="006B2FCC">
        <w:instrText xml:space="preserve">XE </w:instrText>
      </w:r>
      <w:r>
        <w:instrText>“</w:instrText>
      </w:r>
      <w:r w:rsidRPr="006B2FCC">
        <w:instrText>Edit Options</w:instrText>
      </w:r>
      <w:r>
        <w:instrText>”</w:instrText>
      </w:r>
      <w:r w:rsidRPr="006B2FCC">
        <w:fldChar w:fldCharType="end"/>
      </w:r>
      <w:r w:rsidRPr="006B2FCC">
        <w:fldChar w:fldCharType="begin"/>
      </w:r>
      <w:r w:rsidRPr="006B2FCC">
        <w:instrText xml:space="preserve">XE </w:instrText>
      </w:r>
      <w:r>
        <w:instrText>“</w:instrText>
      </w:r>
      <w:r w:rsidRPr="006B2FCC">
        <w:instrText>Options:XUEDITOPT</w:instrText>
      </w:r>
      <w:r>
        <w:instrText>”</w:instrText>
      </w:r>
      <w:r w:rsidRPr="006B2FCC">
        <w:fldChar w:fldCharType="end"/>
      </w:r>
      <w:r w:rsidRPr="006B2FCC">
        <w:fldChar w:fldCharType="begin"/>
      </w:r>
      <w:r w:rsidRPr="006B2FCC">
        <w:instrText xml:space="preserve">XE </w:instrText>
      </w:r>
      <w:r>
        <w:instrText>“</w:instrText>
      </w:r>
      <w:r w:rsidRPr="006B2FCC">
        <w:instrText>XUEDITOPT Option</w:instrText>
      </w:r>
      <w:r>
        <w:instrText>”</w:instrText>
      </w:r>
      <w:r w:rsidRPr="006B2FCC">
        <w:fldChar w:fldCharType="end"/>
      </w:r>
      <w:r w:rsidR="006C202A" w:rsidRPr="006B2FCC">
        <w:t>You can define options with the Edit Options template, available from the Menu Management menu. Depending on what type of option you are editing, the Edit Options template branches to the fields in the OPTION</w:t>
      </w:r>
      <w:r w:rsidR="008E0199" w:rsidRPr="006B2FCC">
        <w:t xml:space="preserve"> (#19)</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OPTION</w:instrText>
      </w:r>
      <w:r w:rsidR="008E0199" w:rsidRPr="006B2FCC">
        <w:instrText xml:space="preserve"> (#19)</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Files:OPTION (#19)</w:instrText>
      </w:r>
      <w:r w:rsidR="009F58E4">
        <w:instrText>”</w:instrText>
      </w:r>
      <w:r w:rsidR="006C202A" w:rsidRPr="006B2FCC">
        <w:instrText xml:space="preserve"> </w:instrText>
      </w:r>
      <w:r w:rsidR="006C202A" w:rsidRPr="006B2FCC">
        <w:fldChar w:fldCharType="end"/>
      </w:r>
      <w:r w:rsidR="006C202A" w:rsidRPr="006B2FCC">
        <w:t xml:space="preserve"> </w:t>
      </w:r>
      <w:r w:rsidR="00050EA4">
        <w:t>ap</w:t>
      </w:r>
      <w:r w:rsidR="006C202A" w:rsidRPr="006B2FCC">
        <w:t>propriate for that option type.</w:t>
      </w:r>
    </w:p>
    <w:p w14:paraId="1C2F1BF2" w14:textId="77777777" w:rsidR="006C202A" w:rsidRPr="006B2FCC" w:rsidRDefault="006C202A" w:rsidP="009831E7">
      <w:pPr>
        <w:pStyle w:val="BodyText"/>
      </w:pPr>
      <w:r w:rsidRPr="006B2FCC">
        <w:t xml:space="preserve">Some option types (Edit, Inquire, and Print) have fields whose names correspond to VA FileMan </w:t>
      </w:r>
      <w:r w:rsidRPr="00B1043C">
        <w:rPr>
          <w:b/>
        </w:rPr>
        <w:t>DI</w:t>
      </w:r>
      <w:r w:rsidRPr="006B2FCC">
        <w:t xml:space="preserve"> variables. The Edit Options template branches to the </w:t>
      </w:r>
      <w:r w:rsidRPr="00B1043C">
        <w:rPr>
          <w:b/>
        </w:rPr>
        <w:t>DI</w:t>
      </w:r>
      <w:r w:rsidRPr="006B2FCC">
        <w:t xml:space="preserve"> fields that have relevance to the type of VA FileMan call being made by the option.</w:t>
      </w:r>
    </w:p>
    <w:p w14:paraId="564FE69C" w14:textId="77777777" w:rsidR="006C202A" w:rsidRPr="006B2FCC" w:rsidRDefault="006C202A" w:rsidP="009831E7">
      <w:pPr>
        <w:pStyle w:val="BodyText"/>
      </w:pPr>
      <w:r w:rsidRPr="006B2FCC">
        <w:t xml:space="preserve">For Edit type options, the </w:t>
      </w:r>
      <w:r w:rsidRPr="00B1043C">
        <w:rPr>
          <w:b/>
        </w:rPr>
        <w:t>DI</w:t>
      </w:r>
      <w:r w:rsidRPr="006B2FCC">
        <w:t xml:space="preserve"> fields presented correspo</w:t>
      </w:r>
      <w:r w:rsidR="0091157F">
        <w:t>nd to the input variables for a VA FileMan</w:t>
      </w:r>
      <w:r w:rsidRPr="006B2FCC">
        <w:t xml:space="preserve"> ^DIE call. Likewise, inquire-type options correspond to </w:t>
      </w:r>
      <w:r w:rsidR="0091157F">
        <w:t xml:space="preserve">VA FileMan </w:t>
      </w:r>
      <w:r w:rsidRPr="006B2FCC">
        <w:t>^DIQ calls, and print options to ^DIP calls.</w:t>
      </w:r>
    </w:p>
    <w:p w14:paraId="524EC464" w14:textId="5E819924" w:rsidR="006C202A" w:rsidRDefault="00AB6B2C" w:rsidP="008745B0">
      <w:pPr>
        <w:pStyle w:val="Note"/>
      </w:pPr>
      <w:r>
        <w:rPr>
          <w:noProof/>
          <w:lang w:eastAsia="en-US"/>
        </w:rPr>
        <w:drawing>
          <wp:inline distT="0" distB="0" distL="0" distR="0" wp14:anchorId="10816067" wp14:editId="7A69E480">
            <wp:extent cx="285750" cy="285750"/>
            <wp:effectExtent l="0" t="0" r="0" b="0"/>
            <wp:docPr id="570" name="Picture 5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45B0">
        <w:tab/>
      </w:r>
      <w:r w:rsidR="008745B0">
        <w:rPr>
          <w:b/>
          <w:iCs/>
        </w:rPr>
        <w:t>REF</w:t>
      </w:r>
      <w:r w:rsidR="008745B0" w:rsidRPr="006B2FCC">
        <w:rPr>
          <w:b/>
          <w:iCs/>
        </w:rPr>
        <w:t xml:space="preserve">: </w:t>
      </w:r>
      <w:r w:rsidR="008745B0" w:rsidRPr="006B2FCC">
        <w:t xml:space="preserve">For a complete description of the meaning of the variables represented by each of the </w:t>
      </w:r>
      <w:r w:rsidR="008745B0" w:rsidRPr="00B1043C">
        <w:rPr>
          <w:b/>
        </w:rPr>
        <w:t>DI</w:t>
      </w:r>
      <w:r w:rsidR="008745B0" w:rsidRPr="006B2FCC">
        <w:t xml:space="preserve"> fields, see the </w:t>
      </w:r>
      <w:r w:rsidR="008745B0" w:rsidRPr="006B2FCC">
        <w:rPr>
          <w:i/>
        </w:rPr>
        <w:t xml:space="preserve">VA FileMan </w:t>
      </w:r>
      <w:r w:rsidR="008A7CE6">
        <w:rPr>
          <w:i/>
        </w:rPr>
        <w:t>Developer’s</w:t>
      </w:r>
      <w:r>
        <w:rPr>
          <w:i/>
        </w:rPr>
        <w:t xml:space="preserve"> Guide</w:t>
      </w:r>
      <w:r w:rsidR="008745B0" w:rsidRPr="006B2FCC">
        <w:t>.</w:t>
      </w:r>
    </w:p>
    <w:p w14:paraId="2CDCD14C" w14:textId="77777777" w:rsidR="00ED52AE" w:rsidRPr="006B2FCC" w:rsidRDefault="00ED52AE" w:rsidP="00ED52AE">
      <w:pPr>
        <w:pStyle w:val="BodyText6"/>
      </w:pPr>
    </w:p>
    <w:p w14:paraId="32D10260" w14:textId="77777777" w:rsidR="006C202A" w:rsidRPr="006B2FCC" w:rsidRDefault="00141150" w:rsidP="0075488D">
      <w:pPr>
        <w:pStyle w:val="Heading4"/>
      </w:pPr>
      <w:r>
        <w:t>Options that Should b</w:t>
      </w:r>
      <w:r w:rsidR="006C202A" w:rsidRPr="006B2FCC">
        <w:t>e Regularly Scheduled</w:t>
      </w:r>
    </w:p>
    <w:p w14:paraId="1754F2BF" w14:textId="77777777" w:rsidR="006C202A" w:rsidRPr="006B2FCC" w:rsidRDefault="008745B0" w:rsidP="009831E7">
      <w:pPr>
        <w:pStyle w:val="BodyText"/>
      </w:pPr>
      <w:r w:rsidRPr="006B2FCC">
        <w:fldChar w:fldCharType="begin"/>
      </w:r>
      <w:r w:rsidRPr="006B2FCC">
        <w:instrText xml:space="preserve"> XE </w:instrText>
      </w:r>
      <w:r w:rsidR="009F58E4">
        <w:instrText>“</w:instrText>
      </w:r>
      <w:r w:rsidRPr="006B2FCC">
        <w:instrText>Options:Regularly Scheduled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Regularly Scheduled Options</w:instrText>
      </w:r>
      <w:r w:rsidR="009F58E4">
        <w:instrText>”</w:instrText>
      </w:r>
      <w:r w:rsidRPr="006B2FCC">
        <w:instrText xml:space="preserve"> </w:instrText>
      </w:r>
      <w:r w:rsidRPr="006B2FCC">
        <w:fldChar w:fldCharType="end"/>
      </w:r>
      <w:r w:rsidR="006C202A" w:rsidRPr="006B2FCC">
        <w:t>If an option should be regularly scheduled to run through TaskMan, you should set its SCHEDULING RECOMMENDED</w:t>
      </w:r>
      <w:r w:rsidR="00532CC6" w:rsidRPr="006B2FCC">
        <w:t xml:space="preserve"> (#209)</w:t>
      </w:r>
      <w:r w:rsidR="006C202A" w:rsidRPr="006B2FCC">
        <w:t xml:space="preserve"> field</w:t>
      </w:r>
      <w:r w:rsidR="0028762B">
        <w:fldChar w:fldCharType="begin"/>
      </w:r>
      <w:r w:rsidR="0028762B">
        <w:instrText xml:space="preserve"> XE "</w:instrText>
      </w:r>
      <w:r w:rsidR="0028762B" w:rsidRPr="00B9534A">
        <w:instrText>SCHEDULING RECOMMENDED (#209)</w:instrText>
      </w:r>
      <w:r w:rsidR="0028762B">
        <w:instrText xml:space="preserve"> F</w:instrText>
      </w:r>
      <w:r w:rsidR="0028762B" w:rsidRPr="00B9534A">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B9534A">
        <w:instrText>SCHEDULING RECOMMENDED (#209)</w:instrText>
      </w:r>
      <w:r w:rsidR="0028762B">
        <w:instrText xml:space="preserve">" </w:instrText>
      </w:r>
      <w:r w:rsidR="0028762B">
        <w:fldChar w:fldCharType="end"/>
      </w:r>
      <w:r w:rsidR="006C202A" w:rsidRPr="006B2FCC">
        <w:t xml:space="preserve"> in the OPTION</w:t>
      </w:r>
      <w:r w:rsidR="008E0199" w:rsidRPr="006B2FCC">
        <w:t xml:space="preserve"> (#19)</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OPTION</w:instrText>
      </w:r>
      <w:r w:rsidR="008E0199" w:rsidRPr="006B2FCC">
        <w:instrText xml:space="preserve"> (#19)</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Files:OPTION (#19)</w:instrText>
      </w:r>
      <w:r w:rsidR="009F58E4">
        <w:instrText>”</w:instrText>
      </w:r>
      <w:r w:rsidR="006C202A" w:rsidRPr="006B2FCC">
        <w:instrText xml:space="preserve"> </w:instrText>
      </w:r>
      <w:r w:rsidR="006C202A" w:rsidRPr="006B2FCC">
        <w:fldChar w:fldCharType="end"/>
      </w:r>
      <w:r w:rsidR="006C202A" w:rsidRPr="006B2FCC">
        <w:t xml:space="preserve">) to </w:t>
      </w:r>
      <w:r w:rsidR="006C202A" w:rsidRPr="006B2FCC">
        <w:rPr>
          <w:b/>
        </w:rPr>
        <w:t>YES</w:t>
      </w:r>
      <w:r w:rsidR="006C202A" w:rsidRPr="006B2FCC">
        <w:t xml:space="preserve">. Sites </w:t>
      </w:r>
      <w:r w:rsidR="00B21AA7">
        <w:t xml:space="preserve">are </w:t>
      </w:r>
      <w:r w:rsidR="00B21AA7" w:rsidRPr="00B21AA7">
        <w:rPr>
          <w:i/>
        </w:rPr>
        <w:t>not</w:t>
      </w:r>
      <w:r w:rsidR="006C202A" w:rsidRPr="006B2FCC">
        <w:t xml:space="preserve"> able to use Schedule/Unschedule Options to schedule an option unless this field is set to </w:t>
      </w:r>
      <w:r w:rsidR="006C202A" w:rsidRPr="006B2FCC">
        <w:rPr>
          <w:b/>
        </w:rPr>
        <w:t>YES</w:t>
      </w:r>
      <w:r w:rsidR="006C202A" w:rsidRPr="006B2FCC">
        <w:t xml:space="preserve"> for the option.</w:t>
      </w:r>
    </w:p>
    <w:p w14:paraId="30F14302" w14:textId="77777777" w:rsidR="006C202A" w:rsidRPr="006B2FCC" w:rsidRDefault="006C202A" w:rsidP="002A3730">
      <w:pPr>
        <w:pStyle w:val="Heading2"/>
      </w:pPr>
      <w:bookmarkStart w:id="1015" w:name="_Toc148367760"/>
      <w:r w:rsidRPr="006B2FCC">
        <w:t xml:space="preserve">Variables for </w:t>
      </w:r>
      <w:r w:rsidR="00575A73" w:rsidRPr="006B2FCC">
        <w:t>Developer</w:t>
      </w:r>
      <w:r w:rsidRPr="006B2FCC">
        <w:t xml:space="preserve"> Use</w:t>
      </w:r>
      <w:bookmarkEnd w:id="1015"/>
    </w:p>
    <w:p w14:paraId="32A4715A" w14:textId="77777777" w:rsidR="00B1043C" w:rsidRDefault="008745B0" w:rsidP="00B1043C">
      <w:pPr>
        <w:pStyle w:val="BodyText"/>
        <w:keepNext/>
        <w:keepLines/>
      </w:pPr>
      <w:r w:rsidRPr="006B2FCC">
        <w:fldChar w:fldCharType="begin"/>
      </w:r>
      <w:r w:rsidRPr="006B2FCC">
        <w:instrText xml:space="preserve">XE </w:instrText>
      </w:r>
      <w:r w:rsidR="009F58E4">
        <w:instrText>“</w:instrText>
      </w:r>
      <w:r w:rsidRPr="006B2FCC">
        <w:instrText>Menu Manager:Variables for Developer Use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Variables:Developer Use in Menu Manager</w:instrText>
      </w:r>
      <w:r w:rsidR="009F58E4">
        <w:instrText>”</w:instrText>
      </w:r>
      <w:r w:rsidRPr="006B2FCC">
        <w:fldChar w:fldCharType="end"/>
      </w:r>
      <w:r w:rsidR="006C202A" w:rsidRPr="006B2FCC">
        <w:t xml:space="preserve">The </w:t>
      </w:r>
      <w:r w:rsidR="00DD2EAB">
        <w:t>ap</w:t>
      </w:r>
      <w:r w:rsidR="006C202A" w:rsidRPr="006B2FCC">
        <w:t xml:space="preserve">pearance and functioning of the menu system can be modified by </w:t>
      </w:r>
      <w:r w:rsidR="00575A73" w:rsidRPr="006B2FCC">
        <w:t>developer</w:t>
      </w:r>
      <w:r w:rsidR="006C202A" w:rsidRPr="006B2FCC">
        <w:t>s by using several variables. The variables can be defined within</w:t>
      </w:r>
      <w:r w:rsidR="00F92D1F">
        <w:t xml:space="preserve"> application</w:t>
      </w:r>
      <w:r w:rsidR="006C202A" w:rsidRPr="006B2FCC">
        <w:t>s, such as in an option</w:t>
      </w:r>
      <w:r w:rsidR="00FF3F33">
        <w:t>’</w:t>
      </w:r>
      <w:r w:rsidR="00B1043C">
        <w:t>s:</w:t>
      </w:r>
    </w:p>
    <w:p w14:paraId="699D6A6D" w14:textId="77777777" w:rsidR="00B1043C" w:rsidRDefault="006C202A" w:rsidP="00B1043C">
      <w:pPr>
        <w:pStyle w:val="ListBullet"/>
        <w:keepNext/>
        <w:keepLines/>
      </w:pPr>
      <w:r w:rsidRPr="00141150">
        <w:rPr>
          <w:b/>
        </w:rPr>
        <w:t>Entry Action</w:t>
      </w:r>
      <w:r w:rsidRPr="006B2FCC">
        <w:fldChar w:fldCharType="begin"/>
      </w:r>
      <w:r w:rsidRPr="006B2FCC">
        <w:instrText xml:space="preserve">XE </w:instrText>
      </w:r>
      <w:r w:rsidR="009F58E4">
        <w:instrText>“</w:instrText>
      </w:r>
      <w:r w:rsidRPr="006B2FCC">
        <w:instrText>Entry Action Options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w:instrText>
      </w:r>
      <w:r w:rsidR="008E0199" w:rsidRPr="006B2FCC">
        <w:instrText xml:space="preserve"> (#19)</w:instrText>
      </w:r>
      <w:r w:rsidRPr="006B2FCC">
        <w:instrText xml:space="preserve"> File:Entry Action</w:instrText>
      </w:r>
      <w:r w:rsidR="009F58E4">
        <w:instrText>”</w:instrText>
      </w:r>
      <w:r w:rsidRPr="006B2FCC">
        <w:fldChar w:fldCharType="end"/>
      </w:r>
    </w:p>
    <w:p w14:paraId="5708C48B" w14:textId="77777777" w:rsidR="00B1043C" w:rsidRDefault="006C202A" w:rsidP="00B1043C">
      <w:pPr>
        <w:pStyle w:val="ListBullet"/>
      </w:pPr>
      <w:r w:rsidRPr="00141150">
        <w:rPr>
          <w:b/>
        </w:rPr>
        <w:t>Exit Action</w:t>
      </w:r>
      <w:r w:rsidRPr="006B2FCC">
        <w:fldChar w:fldCharType="begin"/>
      </w:r>
      <w:r w:rsidRPr="006B2FCC">
        <w:instrText xml:space="preserve">XE </w:instrText>
      </w:r>
      <w:r w:rsidR="009F58E4">
        <w:instrText>“</w:instrText>
      </w:r>
      <w:r w:rsidRPr="006B2FCC">
        <w:instrText>Exit Action Options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w:instrText>
      </w:r>
      <w:r w:rsidR="008E0199" w:rsidRPr="006B2FCC">
        <w:instrText xml:space="preserve"> (#19)</w:instrText>
      </w:r>
      <w:r w:rsidRPr="006B2FCC">
        <w:instrText xml:space="preserve"> File:Exit Action</w:instrText>
      </w:r>
      <w:r w:rsidR="009F58E4">
        <w:instrText>”</w:instrText>
      </w:r>
      <w:r w:rsidRPr="006B2FCC">
        <w:fldChar w:fldCharType="end"/>
      </w:r>
    </w:p>
    <w:p w14:paraId="0668E663" w14:textId="77777777" w:rsidR="00B1043C" w:rsidRDefault="006C202A" w:rsidP="00B1043C">
      <w:pPr>
        <w:pStyle w:val="ListBullet"/>
      </w:pPr>
      <w:r w:rsidRPr="00141150">
        <w:rPr>
          <w:b/>
        </w:rPr>
        <w:t>Header</w:t>
      </w:r>
      <w:r w:rsidRPr="006B2FCC">
        <w:fldChar w:fldCharType="begin"/>
      </w:r>
      <w:r w:rsidRPr="006B2FCC">
        <w:instrText xml:space="preserve">XE </w:instrText>
      </w:r>
      <w:r w:rsidR="009F58E4">
        <w:instrText>“</w:instrText>
      </w:r>
      <w:r w:rsidRPr="006B2FCC">
        <w:instrText>Header Options</w:instrText>
      </w:r>
      <w:r w:rsidR="009F58E4">
        <w:instrText>”</w:instrText>
      </w:r>
      <w:r w:rsidRPr="006B2FCC">
        <w:fldChar w:fldCharType="begin"/>
      </w:r>
      <w:r w:rsidRPr="006B2FCC">
        <w:instrText xml:space="preserve">XE </w:instrText>
      </w:r>
      <w:r w:rsidR="009F58E4">
        <w:instrText>“</w:instrText>
      </w:r>
      <w:r w:rsidRPr="006B2FCC">
        <w:instrText>OPTION</w:instrText>
      </w:r>
      <w:r w:rsidR="008E0199" w:rsidRPr="006B2FCC">
        <w:instrText xml:space="preserve"> (#19)</w:instrText>
      </w:r>
      <w:r w:rsidRPr="006B2FCC">
        <w:instrText xml:space="preserve"> File:Header</w:instrText>
      </w:r>
      <w:r w:rsidR="009F58E4">
        <w:instrText>”</w:instrText>
      </w:r>
      <w:r w:rsidRPr="006B2FCC">
        <w:fldChar w:fldCharType="end"/>
      </w:r>
      <w:r w:rsidRPr="006B2FCC">
        <w:fldChar w:fldCharType="end"/>
      </w:r>
    </w:p>
    <w:p w14:paraId="27936E38" w14:textId="77777777" w:rsidR="00530173" w:rsidRDefault="00530173" w:rsidP="00530173">
      <w:pPr>
        <w:pStyle w:val="BodyText6"/>
      </w:pPr>
    </w:p>
    <w:p w14:paraId="015B07EF" w14:textId="0E608322" w:rsidR="006C202A" w:rsidRDefault="006C202A" w:rsidP="00D02D5E">
      <w:pPr>
        <w:pStyle w:val="BodyText"/>
        <w:keepNext/>
        <w:keepLines/>
      </w:pPr>
      <w:r w:rsidRPr="006B2FCC">
        <w:lastRenderedPageBreak/>
        <w:t>The</w:t>
      </w:r>
      <w:r w:rsidR="00141150">
        <w:t xml:space="preserve"> following</w:t>
      </w:r>
      <w:r w:rsidRPr="006B2FCC">
        <w:t xml:space="preserve"> variables are </w:t>
      </w:r>
      <w:r w:rsidR="00141150">
        <w:t>described in the sections below:</w:t>
      </w:r>
    </w:p>
    <w:p w14:paraId="1C4C167F" w14:textId="5A0B327E" w:rsidR="00141150" w:rsidRPr="00D02D5E" w:rsidRDefault="00141150" w:rsidP="00D02D5E">
      <w:pPr>
        <w:pStyle w:val="ListBullet"/>
        <w:keepNext/>
        <w:keepLines/>
        <w:rPr>
          <w:color w:val="000000" w:themeColor="text1"/>
        </w:rPr>
      </w:pPr>
      <w:r w:rsidRPr="00D02D5E">
        <w:rPr>
          <w:color w:val="0000FF"/>
          <w:u w:val="single"/>
        </w:rPr>
        <w:fldChar w:fldCharType="begin" w:fldLock="1"/>
      </w:r>
      <w:r w:rsidRPr="00D02D5E">
        <w:rPr>
          <w:color w:val="0000FF"/>
          <w:u w:val="single"/>
        </w:rPr>
        <w:instrText xml:space="preserve"> REF _Ref503168790 \h </w:instrText>
      </w:r>
      <w:r w:rsidR="00D02D5E">
        <w:rPr>
          <w:color w:val="0000FF"/>
          <w:u w:val="single"/>
        </w:rPr>
        <w:instrText xml:space="preserve"> \* MERGEFORMAT </w:instrText>
      </w:r>
      <w:r w:rsidRPr="00D02D5E">
        <w:rPr>
          <w:color w:val="0000FF"/>
          <w:u w:val="single"/>
        </w:rPr>
      </w:r>
      <w:r w:rsidRPr="00D02D5E">
        <w:rPr>
          <w:color w:val="0000FF"/>
          <w:u w:val="single"/>
        </w:rPr>
        <w:fldChar w:fldCharType="separate"/>
      </w:r>
      <w:r w:rsidR="00192B74" w:rsidRPr="00192B74">
        <w:rPr>
          <w:color w:val="0000FF"/>
          <w:u w:val="single"/>
        </w:rPr>
        <w:t>XQUIT: Quit the Option</w:t>
      </w:r>
      <w:r w:rsidRPr="00D02D5E">
        <w:rPr>
          <w:color w:val="0000FF"/>
          <w:u w:val="single"/>
        </w:rPr>
        <w:fldChar w:fldCharType="end"/>
      </w:r>
    </w:p>
    <w:p w14:paraId="2E07C23B" w14:textId="238DB26F" w:rsidR="00D02D5E" w:rsidRPr="00D02D5E" w:rsidRDefault="00D02D5E" w:rsidP="00141150">
      <w:pPr>
        <w:pStyle w:val="ListBullet"/>
        <w:rPr>
          <w:color w:val="000000" w:themeColor="text1"/>
        </w:rPr>
      </w:pPr>
      <w:r w:rsidRPr="00D02D5E">
        <w:rPr>
          <w:color w:val="0000FF"/>
          <w:u w:val="single"/>
        </w:rPr>
        <w:fldChar w:fldCharType="begin" w:fldLock="1"/>
      </w:r>
      <w:r w:rsidRPr="00D02D5E">
        <w:rPr>
          <w:color w:val="0000FF"/>
          <w:u w:val="single"/>
        </w:rPr>
        <w:instrText xml:space="preserve"> REF _Ref503168809 \h </w:instrText>
      </w:r>
      <w:r>
        <w:rPr>
          <w:color w:val="0000FF"/>
          <w:u w:val="single"/>
        </w:rPr>
        <w:instrText xml:space="preserve"> \* MERGEFORMAT </w:instrText>
      </w:r>
      <w:r w:rsidRPr="00D02D5E">
        <w:rPr>
          <w:color w:val="0000FF"/>
          <w:u w:val="single"/>
        </w:rPr>
      </w:r>
      <w:r w:rsidRPr="00D02D5E">
        <w:rPr>
          <w:color w:val="0000FF"/>
          <w:u w:val="single"/>
        </w:rPr>
        <w:fldChar w:fldCharType="separate"/>
      </w:r>
      <w:r w:rsidR="00192B74" w:rsidRPr="00192B74">
        <w:rPr>
          <w:color w:val="0000FF"/>
          <w:u w:val="single"/>
        </w:rPr>
        <w:t>XQMM(“A”): Menu Prompt</w:t>
      </w:r>
      <w:r w:rsidRPr="00D02D5E">
        <w:rPr>
          <w:color w:val="0000FF"/>
          <w:u w:val="single"/>
        </w:rPr>
        <w:fldChar w:fldCharType="end"/>
      </w:r>
    </w:p>
    <w:p w14:paraId="7AB32A55" w14:textId="598B28DD" w:rsidR="00D02D5E" w:rsidRPr="00D02D5E" w:rsidRDefault="00D02D5E" w:rsidP="00141150">
      <w:pPr>
        <w:pStyle w:val="ListBullet"/>
        <w:rPr>
          <w:color w:val="000000" w:themeColor="text1"/>
        </w:rPr>
      </w:pPr>
      <w:r w:rsidRPr="00D02D5E">
        <w:rPr>
          <w:color w:val="0000FF"/>
          <w:u w:val="single"/>
        </w:rPr>
        <w:fldChar w:fldCharType="begin" w:fldLock="1"/>
      </w:r>
      <w:r w:rsidRPr="00D02D5E">
        <w:rPr>
          <w:color w:val="0000FF"/>
          <w:u w:val="single"/>
        </w:rPr>
        <w:instrText xml:space="preserve"> REF _Ref503168824 \h </w:instrText>
      </w:r>
      <w:r>
        <w:rPr>
          <w:color w:val="0000FF"/>
          <w:u w:val="single"/>
        </w:rPr>
        <w:instrText xml:space="preserve"> \* MERGEFORMAT </w:instrText>
      </w:r>
      <w:r w:rsidRPr="00D02D5E">
        <w:rPr>
          <w:color w:val="0000FF"/>
          <w:u w:val="single"/>
        </w:rPr>
      </w:r>
      <w:r w:rsidRPr="00D02D5E">
        <w:rPr>
          <w:color w:val="0000FF"/>
          <w:u w:val="single"/>
        </w:rPr>
        <w:fldChar w:fldCharType="separate"/>
      </w:r>
      <w:r w:rsidR="00192B74" w:rsidRPr="00192B74">
        <w:rPr>
          <w:color w:val="0000FF"/>
          <w:u w:val="single"/>
        </w:rPr>
        <w:t>XQMM(“B”): Default Response</w:t>
      </w:r>
      <w:r w:rsidRPr="00D02D5E">
        <w:rPr>
          <w:color w:val="0000FF"/>
          <w:u w:val="single"/>
        </w:rPr>
        <w:fldChar w:fldCharType="end"/>
      </w:r>
    </w:p>
    <w:p w14:paraId="466BFFB8" w14:textId="26A21894" w:rsidR="00D02D5E" w:rsidRPr="00D02D5E" w:rsidRDefault="00D02D5E" w:rsidP="00141150">
      <w:pPr>
        <w:pStyle w:val="ListBullet"/>
        <w:rPr>
          <w:color w:val="000000" w:themeColor="text1"/>
        </w:rPr>
      </w:pPr>
      <w:r w:rsidRPr="00D02D5E">
        <w:rPr>
          <w:color w:val="0000FF"/>
          <w:u w:val="single"/>
        </w:rPr>
        <w:fldChar w:fldCharType="begin" w:fldLock="1"/>
      </w:r>
      <w:r w:rsidRPr="00D02D5E">
        <w:rPr>
          <w:color w:val="0000FF"/>
          <w:u w:val="single"/>
        </w:rPr>
        <w:instrText xml:space="preserve"> REF _Ref503168834 \h </w:instrText>
      </w:r>
      <w:r>
        <w:rPr>
          <w:color w:val="0000FF"/>
          <w:u w:val="single"/>
        </w:rPr>
        <w:instrText xml:space="preserve"> \* MERGEFORMAT </w:instrText>
      </w:r>
      <w:r w:rsidRPr="00D02D5E">
        <w:rPr>
          <w:color w:val="0000FF"/>
          <w:u w:val="single"/>
        </w:rPr>
      </w:r>
      <w:r w:rsidRPr="00D02D5E">
        <w:rPr>
          <w:color w:val="0000FF"/>
          <w:u w:val="single"/>
        </w:rPr>
        <w:fldChar w:fldCharType="separate"/>
      </w:r>
      <w:r w:rsidR="00192B74" w:rsidRPr="00192B74">
        <w:rPr>
          <w:color w:val="0000FF"/>
          <w:u w:val="single"/>
        </w:rPr>
        <w:t>XQMM(“J”): The Phantom Jump</w:t>
      </w:r>
      <w:r w:rsidRPr="00D02D5E">
        <w:rPr>
          <w:color w:val="0000FF"/>
          <w:u w:val="single"/>
        </w:rPr>
        <w:fldChar w:fldCharType="end"/>
      </w:r>
    </w:p>
    <w:p w14:paraId="383E093D" w14:textId="4F71676A" w:rsidR="00D02D5E" w:rsidRPr="00D02D5E" w:rsidRDefault="00D02D5E" w:rsidP="00141150">
      <w:pPr>
        <w:pStyle w:val="ListBullet"/>
        <w:rPr>
          <w:color w:val="000000" w:themeColor="text1"/>
        </w:rPr>
      </w:pPr>
      <w:r w:rsidRPr="00D02D5E">
        <w:rPr>
          <w:color w:val="0000FF"/>
          <w:u w:val="single"/>
        </w:rPr>
        <w:fldChar w:fldCharType="begin" w:fldLock="1"/>
      </w:r>
      <w:r w:rsidRPr="00D02D5E">
        <w:rPr>
          <w:color w:val="0000FF"/>
          <w:u w:val="single"/>
        </w:rPr>
        <w:instrText xml:space="preserve"> REF _Ref503168849 \h </w:instrText>
      </w:r>
      <w:r>
        <w:rPr>
          <w:color w:val="0000FF"/>
          <w:u w:val="single"/>
        </w:rPr>
        <w:instrText xml:space="preserve"> \* MERGEFORMAT </w:instrText>
      </w:r>
      <w:r w:rsidRPr="00D02D5E">
        <w:rPr>
          <w:color w:val="0000FF"/>
          <w:u w:val="single"/>
        </w:rPr>
      </w:r>
      <w:r w:rsidRPr="00D02D5E">
        <w:rPr>
          <w:color w:val="0000FF"/>
          <w:u w:val="single"/>
        </w:rPr>
        <w:fldChar w:fldCharType="separate"/>
      </w:r>
      <w:r w:rsidR="00192B74" w:rsidRPr="00192B74">
        <w:rPr>
          <w:color w:val="0000FF"/>
          <w:u w:val="single"/>
        </w:rPr>
        <w:t>XQMM(“N”): No Menu Display</w:t>
      </w:r>
      <w:r w:rsidRPr="00D02D5E">
        <w:rPr>
          <w:color w:val="0000FF"/>
          <w:u w:val="single"/>
        </w:rPr>
        <w:fldChar w:fldCharType="end"/>
      </w:r>
    </w:p>
    <w:p w14:paraId="127E88B6" w14:textId="77777777" w:rsidR="00530173" w:rsidRDefault="00530173" w:rsidP="00530173">
      <w:pPr>
        <w:pStyle w:val="BodyText6"/>
      </w:pPr>
    </w:p>
    <w:p w14:paraId="3EF5495E" w14:textId="472C9928" w:rsidR="006C202A" w:rsidRDefault="00D02D5E" w:rsidP="00D02D5E">
      <w:pPr>
        <w:pStyle w:val="Note"/>
      </w:pPr>
      <w:r>
        <w:rPr>
          <w:noProof/>
          <w:lang w:eastAsia="en-US"/>
        </w:rPr>
        <w:drawing>
          <wp:inline distT="0" distB="0" distL="0" distR="0" wp14:anchorId="3BC25309" wp14:editId="07B9ECF9">
            <wp:extent cx="285750" cy="285750"/>
            <wp:effectExtent l="0" t="0" r="0" b="0"/>
            <wp:docPr id="6" name="Pictur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02D5E">
        <w:rPr>
          <w:b/>
        </w:rPr>
        <w:t>NOTE:</w:t>
      </w:r>
      <w:r>
        <w:t xml:space="preserve"> </w:t>
      </w:r>
      <w:r w:rsidR="006C202A" w:rsidRPr="006B2FCC">
        <w:t xml:space="preserve">The </w:t>
      </w:r>
      <w:r w:rsidR="006C202A" w:rsidRPr="00B1043C">
        <w:rPr>
          <w:b/>
        </w:rPr>
        <w:t>XQMM</w:t>
      </w:r>
      <w:r w:rsidR="006C202A" w:rsidRPr="006B2FCC">
        <w:t xml:space="preserve"> variables can be used individually or together. It is </w:t>
      </w:r>
      <w:r w:rsidR="006C202A" w:rsidRPr="00B1043C">
        <w:rPr>
          <w:i/>
        </w:rPr>
        <w:t>strongly recommended</w:t>
      </w:r>
      <w:r w:rsidR="006C202A" w:rsidRPr="006B2FCC">
        <w:t xml:space="preserve"> that you test the effects of </w:t>
      </w:r>
      <w:r w:rsidR="006C202A" w:rsidRPr="00B1043C">
        <w:rPr>
          <w:b/>
        </w:rPr>
        <w:t>XQMM</w:t>
      </w:r>
      <w:r w:rsidR="006C202A" w:rsidRPr="006B2FCC">
        <w:t xml:space="preserve"> variables with the </w:t>
      </w:r>
      <w:smartTag w:uri="urn:schemas-microsoft-com:office:smarttags" w:element="stockticker">
        <w:r w:rsidR="006C202A" w:rsidRPr="006B2FCC">
          <w:t>AUTO</w:t>
        </w:r>
      </w:smartTag>
      <w:r w:rsidR="006C202A" w:rsidRPr="006B2FCC">
        <w:t xml:space="preserve"> MENU</w:t>
      </w:r>
      <w:r w:rsidR="006C202A" w:rsidRPr="006B2FCC">
        <w:fldChar w:fldCharType="begin"/>
      </w:r>
      <w:r w:rsidR="006C202A" w:rsidRPr="006B2FCC">
        <w:instrText xml:space="preserve">XE </w:instrText>
      </w:r>
      <w:r w:rsidR="009F58E4">
        <w:instrText>“</w:instrText>
      </w:r>
      <w:r w:rsidR="006C202A" w:rsidRPr="006B2FCC">
        <w:instrText>AUTO MENU</w:instrText>
      </w:r>
      <w:r w:rsidR="009F58E4">
        <w:instrText>”</w:instrText>
      </w:r>
      <w:r w:rsidR="006C202A" w:rsidRPr="006B2FCC">
        <w:fldChar w:fldCharType="end"/>
      </w:r>
      <w:r w:rsidR="006C202A" w:rsidRPr="006B2FCC">
        <w:t xml:space="preserve"> display, </w:t>
      </w:r>
      <w:r w:rsidR="006C202A" w:rsidRPr="00B1043C">
        <w:rPr>
          <w:b/>
        </w:rPr>
        <w:t>DUZ(</w:t>
      </w:r>
      <w:r w:rsidR="00FF3F33" w:rsidRPr="00B1043C">
        <w:rPr>
          <w:b/>
        </w:rPr>
        <w:t>“</w:t>
      </w:r>
      <w:r w:rsidR="006C202A" w:rsidRPr="00B1043C">
        <w:rPr>
          <w:b/>
        </w:rPr>
        <w:t>AUTO</w:t>
      </w:r>
      <w:r w:rsidR="00FF3F33" w:rsidRPr="00B1043C">
        <w:rPr>
          <w:b/>
        </w:rPr>
        <w:t>”</w:t>
      </w:r>
      <w:r w:rsidR="006C202A" w:rsidRPr="00B1043C">
        <w:rPr>
          <w:b/>
        </w:rPr>
        <w:t>)</w:t>
      </w:r>
      <w:r w:rsidR="006C202A" w:rsidRPr="006B2FCC">
        <w:t xml:space="preserve">, turned </w:t>
      </w:r>
      <w:r w:rsidR="006C202A" w:rsidRPr="00B1043C">
        <w:rPr>
          <w:b/>
        </w:rPr>
        <w:t>on</w:t>
      </w:r>
      <w:r w:rsidR="006C202A" w:rsidRPr="006B2FCC">
        <w:t xml:space="preserve"> and </w:t>
      </w:r>
      <w:r w:rsidR="006C202A" w:rsidRPr="00B1043C">
        <w:rPr>
          <w:b/>
        </w:rPr>
        <w:t>off</w:t>
      </w:r>
      <w:r w:rsidR="006C202A" w:rsidRPr="006B2FCC">
        <w:t>.</w:t>
      </w:r>
    </w:p>
    <w:p w14:paraId="14FC7731" w14:textId="77777777" w:rsidR="00EB3AF6" w:rsidRPr="006B2FCC" w:rsidRDefault="00EB3AF6" w:rsidP="00EB3AF6">
      <w:pPr>
        <w:pStyle w:val="BodyText6"/>
      </w:pPr>
    </w:p>
    <w:p w14:paraId="630C7DAD" w14:textId="77777777" w:rsidR="006C202A" w:rsidRPr="006B2FCC" w:rsidRDefault="006C202A" w:rsidP="00C54011">
      <w:pPr>
        <w:pStyle w:val="Heading3"/>
      </w:pPr>
      <w:bookmarkStart w:id="1016" w:name="_Ref503168790"/>
      <w:bookmarkStart w:id="1017" w:name="_Toc148367761"/>
      <w:r w:rsidRPr="006B2FCC">
        <w:t>XQUIT: Quit the Option</w:t>
      </w:r>
      <w:bookmarkEnd w:id="1016"/>
      <w:bookmarkEnd w:id="1017"/>
    </w:p>
    <w:p w14:paraId="713E5094" w14:textId="77777777" w:rsidR="006C202A" w:rsidRPr="006B2FCC" w:rsidRDefault="008745B0" w:rsidP="009831E7">
      <w:pPr>
        <w:pStyle w:val="BodyText"/>
      </w:pPr>
      <w:r w:rsidRPr="006B2FCC">
        <w:fldChar w:fldCharType="begin"/>
      </w:r>
      <w:r w:rsidRPr="006B2FCC">
        <w:instrText xml:space="preserve">XE </w:instrText>
      </w:r>
      <w:r w:rsidR="009F58E4">
        <w:instrText>“</w:instrText>
      </w:r>
      <w:r w:rsidRPr="006B2FCC">
        <w:instrText>Menu Manager:XQUIT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Variables:XQUIT (Menu Manager)</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Options:XQUIT (Menu Manager)</w:instrText>
      </w:r>
      <w:r w:rsidR="009F58E4">
        <w:instrText>”</w:instrText>
      </w:r>
      <w:r w:rsidRPr="006B2FCC">
        <w:fldChar w:fldCharType="end"/>
      </w:r>
      <w:r w:rsidR="007A3F85">
        <w:t xml:space="preserve">The </w:t>
      </w:r>
      <w:r w:rsidR="007A3F85" w:rsidRPr="007A3F85">
        <w:rPr>
          <w:b/>
        </w:rPr>
        <w:t>XQUIT</w:t>
      </w:r>
      <w:r w:rsidR="006C202A" w:rsidRPr="006B2FCC">
        <w:t xml:space="preserve"> variable can be set in an option</w:t>
      </w:r>
      <w:r w:rsidR="00FF3F33">
        <w:t>’</w:t>
      </w:r>
      <w:r w:rsidR="006C202A" w:rsidRPr="006B2FCC">
        <w:t xml:space="preserve">s Entry Action to cause Menu Manager to quit and </w:t>
      </w:r>
      <w:r w:rsidR="004117F1" w:rsidRPr="004117F1">
        <w:rPr>
          <w:i/>
        </w:rPr>
        <w:t>not</w:t>
      </w:r>
      <w:r w:rsidR="006C202A" w:rsidRPr="006B2FCC">
        <w:t xml:space="preserve"> invoke the option. The menu system </w:t>
      </w:r>
      <w:r w:rsidR="00B21AA7">
        <w:t>does</w:t>
      </w:r>
      <w:r w:rsidR="006C202A" w:rsidRPr="006B2FCC">
        <w:t xml:space="preserve"> </w:t>
      </w:r>
      <w:r w:rsidR="006C202A" w:rsidRPr="00B21AA7">
        <w:rPr>
          <w:i/>
        </w:rPr>
        <w:t>not</w:t>
      </w:r>
      <w:r w:rsidR="006C202A" w:rsidRPr="006B2FCC">
        <w:t xml:space="preserve"> run the option, either as a foreground </w:t>
      </w:r>
      <w:r w:rsidR="00B21AA7">
        <w:t>job or background task, and does</w:t>
      </w:r>
      <w:r w:rsidR="006C202A" w:rsidRPr="006B2FCC">
        <w:t xml:space="preserve"> </w:t>
      </w:r>
      <w:r w:rsidR="006C202A" w:rsidRPr="00B21AA7">
        <w:rPr>
          <w:i/>
        </w:rPr>
        <w:t>not</w:t>
      </w:r>
      <w:r w:rsidR="006C202A" w:rsidRPr="006B2FCC">
        <w:t xml:space="preserve"> jump past the option. If an option</w:t>
      </w:r>
      <w:r w:rsidR="00FF3F33">
        <w:t>’</w:t>
      </w:r>
      <w:r w:rsidR="006C202A" w:rsidRPr="006B2FCC">
        <w:t>s use depends on the existence of certain</w:t>
      </w:r>
      <w:r w:rsidR="00F92D1F">
        <w:t xml:space="preserve"> application</w:t>
      </w:r>
      <w:r w:rsidR="006C202A" w:rsidRPr="006B2FCC">
        <w:t xml:space="preserve">-specific key variables, for example, the Entry Action logic can set </w:t>
      </w:r>
      <w:r w:rsidR="006C202A" w:rsidRPr="00B1043C">
        <w:rPr>
          <w:b/>
        </w:rPr>
        <w:t>XQUIT</w:t>
      </w:r>
      <w:r w:rsidR="006C202A" w:rsidRPr="006B2FCC">
        <w:t xml:space="preserve"> if those variables are </w:t>
      </w:r>
      <w:r w:rsidR="004117F1" w:rsidRPr="004117F1">
        <w:rPr>
          <w:i/>
        </w:rPr>
        <w:t>not</w:t>
      </w:r>
      <w:r w:rsidR="006C202A" w:rsidRPr="006B2FCC">
        <w:t xml:space="preserve"> defined. Menu Manager simply checks for the existence of the </w:t>
      </w:r>
      <w:r w:rsidR="006C202A" w:rsidRPr="00B1043C">
        <w:rPr>
          <w:b/>
        </w:rPr>
        <w:t>XQUIT</w:t>
      </w:r>
      <w:r w:rsidR="006C202A" w:rsidRPr="006B2FCC">
        <w:t xml:space="preserve"> variable</w:t>
      </w:r>
      <w:r w:rsidR="006C202A" w:rsidRPr="006B2FCC">
        <w:fldChar w:fldCharType="begin"/>
      </w:r>
      <w:r w:rsidR="006C202A" w:rsidRPr="006B2FCC">
        <w:instrText xml:space="preserve">XE </w:instrText>
      </w:r>
      <w:r w:rsidR="009F58E4">
        <w:instrText>“</w:instrText>
      </w:r>
      <w:r w:rsidR="006C202A" w:rsidRPr="006B2FCC">
        <w:instrText>XQUIT Variable</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Variables:XQUIT (Menu Manager)</w:instrText>
      </w:r>
      <w:r w:rsidR="009F58E4">
        <w:instrText>”</w:instrText>
      </w:r>
      <w:r w:rsidR="006C202A" w:rsidRPr="006B2FCC">
        <w:fldChar w:fldCharType="end"/>
      </w:r>
      <w:r w:rsidR="006C202A" w:rsidRPr="006B2FCC">
        <w:t xml:space="preserve">, so it can be set to </w:t>
      </w:r>
      <w:r w:rsidR="006C202A" w:rsidRPr="00CF10D0">
        <w:rPr>
          <w:b/>
        </w:rPr>
        <w:t>NULL</w:t>
      </w:r>
      <w:r w:rsidR="006C202A" w:rsidRPr="006B2FCC">
        <w:t xml:space="preserve"> (</w:t>
      </w:r>
      <w:r w:rsidR="006C202A" w:rsidRPr="00B1043C">
        <w:rPr>
          <w:b/>
        </w:rPr>
        <w:t>S</w:t>
      </w:r>
      <w:r w:rsidR="00B1043C">
        <w:rPr>
          <w:b/>
        </w:rPr>
        <w:t>  </w:t>
      </w:r>
      <w:r w:rsidR="006C202A" w:rsidRPr="00B1043C">
        <w:rPr>
          <w:b/>
        </w:rPr>
        <w:t>XQUIT=</w:t>
      </w:r>
      <w:r w:rsidR="00027BB2" w:rsidRPr="00B1043C">
        <w:rPr>
          <w:b/>
        </w:rPr>
        <w:t>“”</w:t>
      </w:r>
      <w:r w:rsidR="006C202A" w:rsidRPr="006B2FCC">
        <w:t xml:space="preserve">) or to a value as the </w:t>
      </w:r>
      <w:r w:rsidR="00575A73" w:rsidRPr="006B2FCC">
        <w:t>developer</w:t>
      </w:r>
      <w:r w:rsidR="006C202A" w:rsidRPr="006B2FCC">
        <w:t xml:space="preserve"> chooses.</w:t>
      </w:r>
    </w:p>
    <w:p w14:paraId="7EA62BD5" w14:textId="77777777" w:rsidR="006C202A" w:rsidRPr="006B2FCC" w:rsidRDefault="006C202A" w:rsidP="00C54011">
      <w:pPr>
        <w:pStyle w:val="Heading3"/>
      </w:pPr>
      <w:bookmarkStart w:id="1018" w:name="_Ref503168809"/>
      <w:bookmarkStart w:id="1019" w:name="_Toc148367762"/>
      <w:r w:rsidRPr="006B2FCC">
        <w:t>XQMM(</w:t>
      </w:r>
      <w:r w:rsidR="00FF3F33">
        <w:t>“</w:t>
      </w:r>
      <w:r w:rsidRPr="006B2FCC">
        <w:t>A</w:t>
      </w:r>
      <w:r w:rsidR="00FF3F33">
        <w:t>”</w:t>
      </w:r>
      <w:r w:rsidRPr="006B2FCC">
        <w:t>): Menu Prompt</w:t>
      </w:r>
      <w:bookmarkEnd w:id="1018"/>
      <w:bookmarkEnd w:id="1019"/>
    </w:p>
    <w:p w14:paraId="47EC8423" w14:textId="77777777" w:rsidR="006C202A" w:rsidRPr="006B2FCC" w:rsidRDefault="00A56B6F" w:rsidP="009831E7">
      <w:pPr>
        <w:pStyle w:val="BodyText"/>
      </w:pPr>
      <w:r w:rsidRPr="006B2FCC">
        <w:fldChar w:fldCharType="begin"/>
      </w:r>
      <w:r w:rsidRPr="006B2FCC">
        <w:instrText xml:space="preserve">XE </w:instrText>
      </w:r>
      <w:r w:rsidR="009F58E4">
        <w:instrText>“</w:instrText>
      </w:r>
      <w:r w:rsidRPr="006B2FCC">
        <w:instrText>Menu Manager:XQMM(\</w:instrText>
      </w:r>
      <w:r w:rsidR="009F58E4">
        <w:instrText>”</w:instrText>
      </w:r>
      <w:r w:rsidRPr="006B2FCC">
        <w:instrText>A\</w:instrText>
      </w:r>
      <w:r w:rsidR="009F58E4">
        <w:instrText>”</w:instrText>
      </w:r>
      <w:r w:rsidRPr="006B2FCC">
        <w:instrTex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Variables:XQMM(\</w:instrText>
      </w:r>
      <w:r w:rsidR="009F58E4">
        <w:instrText>”</w:instrText>
      </w:r>
      <w:r w:rsidRPr="006B2FCC">
        <w:instrText>A\</w:instrText>
      </w:r>
      <w:r w:rsidR="009F58E4">
        <w:instrText>”</w:instrText>
      </w:r>
      <w:r w:rsidRPr="006B2FCC">
        <w:instrText>) (Menu Manager)</w:instrText>
      </w:r>
      <w:r w:rsidR="009F58E4">
        <w:instrText>”</w:instrText>
      </w:r>
      <w:r w:rsidRPr="006B2FCC">
        <w:fldChar w:fldCharType="end"/>
      </w:r>
      <w:r w:rsidR="006C202A" w:rsidRPr="006B2FCC">
        <w:t xml:space="preserve">If </w:t>
      </w:r>
      <w:r w:rsidR="006C202A" w:rsidRPr="007A3F85">
        <w:rPr>
          <w:b/>
        </w:rPr>
        <w:t>XQMM(</w:t>
      </w:r>
      <w:r w:rsidR="00FF3F33" w:rsidRPr="007A3F85">
        <w:rPr>
          <w:b/>
        </w:rPr>
        <w:t>“</w:t>
      </w:r>
      <w:r w:rsidR="006C202A" w:rsidRPr="007A3F85">
        <w:rPr>
          <w:b/>
        </w:rPr>
        <w:t>A</w:t>
      </w:r>
      <w:r w:rsidR="00FF3F33" w:rsidRPr="007A3F85">
        <w:rPr>
          <w:b/>
        </w:rPr>
        <w:t>”</w:t>
      </w:r>
      <w:r w:rsidR="006C202A" w:rsidRPr="007A3F85">
        <w:rPr>
          <w:b/>
        </w:rPr>
        <w:t>)</w:t>
      </w:r>
      <w:r w:rsidR="006C202A" w:rsidRPr="006B2FCC">
        <w:t xml:space="preserve"> exists,</w:t>
      </w:r>
      <w:r w:rsidR="00327A10" w:rsidRPr="00327A10">
        <w:t xml:space="preserve"> </w:t>
      </w:r>
      <w:r w:rsidR="00327A10" w:rsidRPr="006B2FCC">
        <w:t>the menu system</w:t>
      </w:r>
      <w:r w:rsidR="00327A10">
        <w:t xml:space="preserve"> uses it</w:t>
      </w:r>
      <w:r w:rsidR="006C202A" w:rsidRPr="006B2FCC">
        <w:t xml:space="preserve"> as the prompt instead of the normal </w:t>
      </w:r>
      <w:r w:rsidR="00FF3F33">
        <w:t>“</w:t>
      </w:r>
      <w:r w:rsidR="006C202A" w:rsidRPr="006B2FCC">
        <w:t>Select...option</w:t>
      </w:r>
      <w:r w:rsidR="00FF3F33">
        <w:t>”</w:t>
      </w:r>
      <w:r w:rsidR="006C202A" w:rsidRPr="006B2FCC">
        <w:t xml:space="preserve"> menu prompt. Th</w:t>
      </w:r>
      <w:r w:rsidR="007A3F85">
        <w:t xml:space="preserve">e </w:t>
      </w:r>
      <w:r w:rsidR="007A3F85" w:rsidRPr="007A3F85">
        <w:rPr>
          <w:b/>
        </w:rPr>
        <w:t>XQMM(“A”)</w:t>
      </w:r>
      <w:r w:rsidR="006C202A" w:rsidRPr="006B2FCC">
        <w:t xml:space="preserve"> variable is </w:t>
      </w:r>
      <w:r w:rsidR="006C202A" w:rsidRPr="00B1043C">
        <w:rPr>
          <w:b/>
        </w:rPr>
        <w:t>KILL</w:t>
      </w:r>
      <w:r w:rsidR="006C202A" w:rsidRPr="006B2FCC">
        <w:t xml:space="preserve">ed immediately after it is used. It does </w:t>
      </w:r>
      <w:r w:rsidR="004117F1" w:rsidRPr="004117F1">
        <w:rPr>
          <w:i/>
        </w:rPr>
        <w:t>not</w:t>
      </w:r>
      <w:r w:rsidR="006C202A" w:rsidRPr="006B2FCC">
        <w:t xml:space="preserve"> inhibit the </w:t>
      </w:r>
      <w:smartTag w:uri="urn:schemas-microsoft-com:office:smarttags" w:element="stockticker">
        <w:r w:rsidR="006C202A" w:rsidRPr="006B2FCC">
          <w:t>AUTO</w:t>
        </w:r>
      </w:smartTag>
      <w:r w:rsidR="006C202A" w:rsidRPr="006B2FCC">
        <w:t xml:space="preserve"> MENU display. If the user has chosen to have options displayed at each cycle of the menu system, then the options </w:t>
      </w:r>
      <w:r w:rsidR="00B21AA7">
        <w:t>are</w:t>
      </w:r>
      <w:r w:rsidR="006C202A" w:rsidRPr="006B2FCC">
        <w:t xml:space="preserve"> displayed </w:t>
      </w:r>
      <w:r w:rsidR="006C202A" w:rsidRPr="006B2FCC">
        <w:rPr>
          <w:i/>
        </w:rPr>
        <w:t>before</w:t>
      </w:r>
      <w:r w:rsidR="006C202A" w:rsidRPr="006B2FCC">
        <w:t xml:space="preserve"> the </w:t>
      </w:r>
      <w:r w:rsidR="006C202A" w:rsidRPr="00B1043C">
        <w:rPr>
          <w:b/>
        </w:rPr>
        <w:t>XQMM(</w:t>
      </w:r>
      <w:r w:rsidR="00FF3F33" w:rsidRPr="00B1043C">
        <w:rPr>
          <w:b/>
        </w:rPr>
        <w:t>“</w:t>
      </w:r>
      <w:r w:rsidR="006C202A" w:rsidRPr="00B1043C">
        <w:rPr>
          <w:b/>
        </w:rPr>
        <w:t>A</w:t>
      </w:r>
      <w:r w:rsidR="00FF3F33" w:rsidRPr="00B1043C">
        <w:rPr>
          <w:b/>
        </w:rPr>
        <w:t>”</w:t>
      </w:r>
      <w:r w:rsidR="006C202A" w:rsidRPr="00B1043C">
        <w:rPr>
          <w:b/>
        </w:rPr>
        <w:t>)</w:t>
      </w:r>
      <w:r w:rsidR="006C202A" w:rsidRPr="006B2FCC">
        <w:t xml:space="preserve"> prompt is presented. Unlike the phantom jump, prompts </w:t>
      </w:r>
      <w:r w:rsidR="00A9373B" w:rsidRPr="006B2FCC">
        <w:rPr>
          <w:i/>
        </w:rPr>
        <w:t>must</w:t>
      </w:r>
      <w:r w:rsidR="006C202A" w:rsidRPr="006B2FCC">
        <w:t xml:space="preserve"> be set singularly, and cannot be concatenated with a semicolon.</w:t>
      </w:r>
    </w:p>
    <w:p w14:paraId="579612FF" w14:textId="77777777" w:rsidR="006C202A" w:rsidRPr="006B2FCC" w:rsidRDefault="006C202A" w:rsidP="00C54011">
      <w:pPr>
        <w:pStyle w:val="Heading3"/>
      </w:pPr>
      <w:bookmarkStart w:id="1020" w:name="_Ref503168824"/>
      <w:bookmarkStart w:id="1021" w:name="_Toc148367763"/>
      <w:r w:rsidRPr="006B2FCC">
        <w:t>XQMM(</w:t>
      </w:r>
      <w:r w:rsidR="00FF3F33">
        <w:t>“</w:t>
      </w:r>
      <w:r w:rsidRPr="006B2FCC">
        <w:t>B</w:t>
      </w:r>
      <w:r w:rsidR="00FF3F33">
        <w:t>”</w:t>
      </w:r>
      <w:r w:rsidRPr="006B2FCC">
        <w:t>): Default Response</w:t>
      </w:r>
      <w:bookmarkEnd w:id="1020"/>
      <w:bookmarkEnd w:id="1021"/>
    </w:p>
    <w:p w14:paraId="3363AA23" w14:textId="77777777" w:rsidR="006C202A" w:rsidRPr="006B2FCC" w:rsidRDefault="00A56B6F" w:rsidP="009831E7">
      <w:pPr>
        <w:pStyle w:val="BodyText"/>
        <w:keepNext/>
        <w:keepLines/>
      </w:pPr>
      <w:r w:rsidRPr="006B2FCC">
        <w:fldChar w:fldCharType="begin"/>
      </w:r>
      <w:r w:rsidRPr="006B2FCC">
        <w:instrText xml:space="preserve">XE </w:instrText>
      </w:r>
      <w:r w:rsidR="009F58E4">
        <w:instrText>“</w:instrText>
      </w:r>
      <w:r w:rsidRPr="006B2FCC">
        <w:instrText>Menu Manager:XQMM(\</w:instrText>
      </w:r>
      <w:r w:rsidR="009F58E4">
        <w:instrText>”</w:instrText>
      </w:r>
      <w:r w:rsidRPr="006B2FCC">
        <w:instrText>B\</w:instrText>
      </w:r>
      <w:r w:rsidR="009F58E4">
        <w:instrText>”</w:instrText>
      </w:r>
      <w:r w:rsidRPr="006B2FCC">
        <w:instrTex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Variables:XQMM(\</w:instrText>
      </w:r>
      <w:r w:rsidR="009F58E4">
        <w:instrText>”</w:instrText>
      </w:r>
      <w:r w:rsidRPr="006B2FCC">
        <w:instrText>B\</w:instrText>
      </w:r>
      <w:r w:rsidR="009F58E4">
        <w:instrText>”</w:instrText>
      </w:r>
      <w:r w:rsidRPr="006B2FCC">
        <w:instrText>) (Menu Manager)</w:instrText>
      </w:r>
      <w:r w:rsidR="009F58E4">
        <w:instrText>”</w:instrText>
      </w:r>
      <w:r w:rsidRPr="006B2FCC">
        <w:fldChar w:fldCharType="end"/>
      </w:r>
      <w:r w:rsidR="006C202A" w:rsidRPr="006B2FCC">
        <w:t xml:space="preserve">If </w:t>
      </w:r>
      <w:r w:rsidR="006C202A" w:rsidRPr="00B1043C">
        <w:rPr>
          <w:b/>
        </w:rPr>
        <w:t>XQMM(</w:t>
      </w:r>
      <w:r w:rsidR="00FF3F33" w:rsidRPr="00B1043C">
        <w:rPr>
          <w:b/>
        </w:rPr>
        <w:t>“</w:t>
      </w:r>
      <w:r w:rsidR="006C202A" w:rsidRPr="00B1043C">
        <w:rPr>
          <w:b/>
        </w:rPr>
        <w:t>B</w:t>
      </w:r>
      <w:r w:rsidR="00FF3F33" w:rsidRPr="00B1043C">
        <w:rPr>
          <w:b/>
        </w:rPr>
        <w:t>”</w:t>
      </w:r>
      <w:r w:rsidR="006C202A" w:rsidRPr="00B1043C">
        <w:rPr>
          <w:b/>
        </w:rPr>
        <w:t>)</w:t>
      </w:r>
      <w:r w:rsidR="006C202A" w:rsidRPr="006B2FCC">
        <w:t xml:space="preserve"> is defined, </w:t>
      </w:r>
      <w:r w:rsidR="00327A10" w:rsidRPr="006B2FCC">
        <w:t>the menu system</w:t>
      </w:r>
      <w:r w:rsidR="00327A10">
        <w:t xml:space="preserve"> uses</w:t>
      </w:r>
      <w:r w:rsidR="00327A10" w:rsidRPr="006B2FCC">
        <w:t xml:space="preserve"> </w:t>
      </w:r>
      <w:r w:rsidR="006C202A" w:rsidRPr="006B2FCC">
        <w:t>it as the default response and is presented along with the usual two slashes (</w:t>
      </w:r>
      <w:r w:rsidR="006C202A" w:rsidRPr="006B2FCC">
        <w:rPr>
          <w:b/>
          <w:bCs/>
        </w:rPr>
        <w:t>//</w:t>
      </w:r>
      <w:r w:rsidR="006C202A" w:rsidRPr="006B2FCC">
        <w:t xml:space="preserve">). If the user accepts the default by pressing </w:t>
      </w:r>
      <w:r w:rsidR="006C202A" w:rsidRPr="006B2FCC">
        <w:rPr>
          <w:b/>
          <w:bCs/>
        </w:rPr>
        <w:t>&lt;Enter&gt;</w:t>
      </w:r>
      <w:r w:rsidR="00B21AA7">
        <w:t xml:space="preserve">, the default </w:t>
      </w:r>
      <w:r w:rsidR="006C202A" w:rsidRPr="006B2FCC">
        <w:t>become</w:t>
      </w:r>
      <w:r w:rsidR="00B21AA7">
        <w:t>s</w:t>
      </w:r>
      <w:r w:rsidR="006C202A" w:rsidRPr="006B2FCC">
        <w:t xml:space="preserve"> the user</w:t>
      </w:r>
      <w:r w:rsidR="00FF3F33">
        <w:t>’</w:t>
      </w:r>
      <w:r w:rsidR="00B21AA7">
        <w:t>s response.</w:t>
      </w:r>
    </w:p>
    <w:p w14:paraId="1182D0F7" w14:textId="77777777" w:rsidR="006C202A" w:rsidRPr="006B2FCC" w:rsidRDefault="006C202A" w:rsidP="009831E7">
      <w:pPr>
        <w:pStyle w:val="BodyText"/>
      </w:pPr>
      <w:r w:rsidRPr="00B1043C">
        <w:rPr>
          <w:b/>
        </w:rPr>
        <w:t>XQMM(</w:t>
      </w:r>
      <w:r w:rsidR="00FF3F33" w:rsidRPr="00B1043C">
        <w:rPr>
          <w:b/>
        </w:rPr>
        <w:t>“</w:t>
      </w:r>
      <w:r w:rsidRPr="00B1043C">
        <w:rPr>
          <w:b/>
        </w:rPr>
        <w:t>B</w:t>
      </w:r>
      <w:r w:rsidR="00FF3F33" w:rsidRPr="00B1043C">
        <w:rPr>
          <w:b/>
        </w:rPr>
        <w:t>”</w:t>
      </w:r>
      <w:r w:rsidRPr="00B1043C">
        <w:rPr>
          <w:b/>
        </w:rPr>
        <w:t>)</w:t>
      </w:r>
      <w:r w:rsidRPr="006B2FCC">
        <w:t xml:space="preserve"> identifies an option if set to a unique synonym or a unique string of text from the beginning of the option</w:t>
      </w:r>
      <w:r w:rsidR="00FF3F33">
        <w:t>’</w:t>
      </w:r>
      <w:r w:rsidRPr="006B2FCC">
        <w:t xml:space="preserve">s menu text. This option </w:t>
      </w:r>
      <w:r w:rsidR="00A9373B" w:rsidRPr="006B2FCC">
        <w:rPr>
          <w:i/>
        </w:rPr>
        <w:t>must</w:t>
      </w:r>
      <w:r w:rsidRPr="006B2FCC">
        <w:t xml:space="preserve"> exist on the user</w:t>
      </w:r>
      <w:r w:rsidR="00FF3F33">
        <w:t>’</w:t>
      </w:r>
      <w:r w:rsidRPr="006B2FCC">
        <w:t xml:space="preserve">s current menu. If the </w:t>
      </w:r>
      <w:r w:rsidRPr="006B2FCC">
        <w:lastRenderedPageBreak/>
        <w:t xml:space="preserve">option </w:t>
      </w:r>
      <w:r w:rsidRPr="00B21AA7">
        <w:rPr>
          <w:i/>
        </w:rPr>
        <w:t>cannot</w:t>
      </w:r>
      <w:r w:rsidRPr="006B2FCC">
        <w:t xml:space="preserve"> be found, Menu Manager respond</w:t>
      </w:r>
      <w:r w:rsidR="00B21AA7">
        <w:t>s</w:t>
      </w:r>
      <w:r w:rsidRPr="006B2FCC">
        <w:t xml:space="preserve"> with two question marks (</w:t>
      </w:r>
      <w:r w:rsidRPr="006B2FCC">
        <w:rPr>
          <w:b/>
          <w:bCs/>
        </w:rPr>
        <w:t>??</w:t>
      </w:r>
      <w:r w:rsidRPr="006B2FCC">
        <w:t xml:space="preserve">), </w:t>
      </w:r>
      <w:r w:rsidRPr="00B1043C">
        <w:rPr>
          <w:b/>
        </w:rPr>
        <w:t>KILL</w:t>
      </w:r>
      <w:r w:rsidRPr="006B2FCC">
        <w:t xml:space="preserve"> both </w:t>
      </w:r>
      <w:r w:rsidRPr="00B1043C">
        <w:rPr>
          <w:b/>
        </w:rPr>
        <w:t>XQMM(</w:t>
      </w:r>
      <w:r w:rsidR="00FF3F33" w:rsidRPr="00B1043C">
        <w:rPr>
          <w:b/>
        </w:rPr>
        <w:t>“</w:t>
      </w:r>
      <w:r w:rsidRPr="00B1043C">
        <w:rPr>
          <w:b/>
        </w:rPr>
        <w:t>A</w:t>
      </w:r>
      <w:r w:rsidR="00FF3F33" w:rsidRPr="00B1043C">
        <w:rPr>
          <w:b/>
        </w:rPr>
        <w:t>”</w:t>
      </w:r>
      <w:r w:rsidRPr="00B1043C">
        <w:rPr>
          <w:b/>
        </w:rPr>
        <w:t>)</w:t>
      </w:r>
      <w:r w:rsidRPr="006B2FCC">
        <w:t xml:space="preserve"> and </w:t>
      </w:r>
      <w:r w:rsidRPr="00B1043C">
        <w:rPr>
          <w:b/>
        </w:rPr>
        <w:t>XQMM(</w:t>
      </w:r>
      <w:r w:rsidR="00FF3F33" w:rsidRPr="00B1043C">
        <w:rPr>
          <w:b/>
        </w:rPr>
        <w:t>“</w:t>
      </w:r>
      <w:r w:rsidRPr="00B1043C">
        <w:rPr>
          <w:b/>
        </w:rPr>
        <w:t>B</w:t>
      </w:r>
      <w:r w:rsidR="00FF3F33" w:rsidRPr="00B1043C">
        <w:rPr>
          <w:b/>
        </w:rPr>
        <w:t>”</w:t>
      </w:r>
      <w:r w:rsidRPr="00B1043C">
        <w:rPr>
          <w:b/>
        </w:rPr>
        <w:t>)</w:t>
      </w:r>
      <w:r w:rsidRPr="006B2FCC">
        <w:t>, and display the standard menu prompt.</w:t>
      </w:r>
    </w:p>
    <w:p w14:paraId="62975BCF" w14:textId="77777777" w:rsidR="006C202A" w:rsidRPr="006B2FCC" w:rsidRDefault="006C202A" w:rsidP="00C54011">
      <w:pPr>
        <w:pStyle w:val="Heading3"/>
      </w:pPr>
      <w:bookmarkStart w:id="1022" w:name="_Ref503168834"/>
      <w:bookmarkStart w:id="1023" w:name="_Toc148367764"/>
      <w:r w:rsidRPr="006B2FCC">
        <w:t>XQMM(</w:t>
      </w:r>
      <w:r w:rsidR="00FF3F33">
        <w:t>“</w:t>
      </w:r>
      <w:r w:rsidRPr="006B2FCC">
        <w:t>J</w:t>
      </w:r>
      <w:r w:rsidR="00FF3F33">
        <w:t>”</w:t>
      </w:r>
      <w:r w:rsidRPr="006B2FCC">
        <w:t>): The Phantom Jump</w:t>
      </w:r>
      <w:bookmarkEnd w:id="1022"/>
      <w:bookmarkEnd w:id="1023"/>
    </w:p>
    <w:p w14:paraId="63AA0A5C" w14:textId="77777777" w:rsidR="006C202A" w:rsidRPr="006B2FCC" w:rsidRDefault="00A56B6F" w:rsidP="009831E7">
      <w:pPr>
        <w:pStyle w:val="BodyText"/>
        <w:keepNext/>
        <w:keepLines/>
      </w:pPr>
      <w:r w:rsidRPr="006B2FCC">
        <w:fldChar w:fldCharType="begin"/>
      </w:r>
      <w:r w:rsidRPr="006B2FCC">
        <w:instrText xml:space="preserve">XE </w:instrText>
      </w:r>
      <w:r w:rsidR="009F58E4">
        <w:instrText>“</w:instrText>
      </w:r>
      <w:r w:rsidRPr="006B2FCC">
        <w:instrText>Menu Manager:XQMM(\</w:instrText>
      </w:r>
      <w:r w:rsidR="009F58E4">
        <w:instrText>”</w:instrText>
      </w:r>
      <w:r w:rsidRPr="006B2FCC">
        <w:instrText>J\</w:instrText>
      </w:r>
      <w:r w:rsidR="009F58E4">
        <w:instrText>”</w:instrText>
      </w:r>
      <w:r w:rsidRPr="006B2FCC">
        <w:instrTex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Variables:XQMM(\</w:instrText>
      </w:r>
      <w:r w:rsidR="009F58E4">
        <w:instrText>”</w:instrText>
      </w:r>
      <w:r w:rsidRPr="006B2FCC">
        <w:instrText>J\</w:instrText>
      </w:r>
      <w:r w:rsidR="009F58E4">
        <w:instrText>”</w:instrText>
      </w:r>
      <w:r w:rsidRPr="006B2FCC">
        <w:instrText>) (Menu Manager)</w:instrText>
      </w:r>
      <w:r w:rsidR="009F58E4">
        <w:instrText>”</w:instrText>
      </w:r>
      <w:r w:rsidRPr="006B2FCC">
        <w:fldChar w:fldCharType="end"/>
      </w:r>
      <w:r w:rsidR="00B1043C">
        <w:t xml:space="preserve">The </w:t>
      </w:r>
      <w:r w:rsidR="00B1043C" w:rsidRPr="00B1043C">
        <w:rPr>
          <w:b/>
        </w:rPr>
        <w:t>XQMM(“J”)</w:t>
      </w:r>
      <w:r w:rsidR="006C202A" w:rsidRPr="006B2FCC">
        <w:t xml:space="preserve"> variable can be used to force a menu jump to an option within the user</w:t>
      </w:r>
      <w:r w:rsidR="00FF3F33">
        <w:t>’</w:t>
      </w:r>
      <w:r w:rsidR="006C202A" w:rsidRPr="006B2FCC">
        <w:t>s menu tree. Set it equal to the exact option name (i.e.,</w:t>
      </w:r>
      <w:r w:rsidR="00802CBF" w:rsidRPr="006B2FCC">
        <w:t> </w:t>
      </w:r>
      <w:r w:rsidR="006C202A" w:rsidRPr="00B5219E">
        <w:rPr>
          <w:b/>
        </w:rPr>
        <w:t>.01</w:t>
      </w:r>
      <w:r w:rsidR="006C202A" w:rsidRPr="006B2FCC">
        <w:t xml:space="preserve"> field of the OPTION</w:t>
      </w:r>
      <w:r w:rsidR="00063B07" w:rsidRPr="006B2FCC">
        <w:t xml:space="preserve"> [#19]</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OPTION</w:instrText>
      </w:r>
      <w:r w:rsidR="008E0199" w:rsidRPr="006B2FCC">
        <w:instrText xml:space="preserve"> (#19)</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Files:OPTION (#19)</w:instrText>
      </w:r>
      <w:r w:rsidR="009F58E4">
        <w:instrText>”</w:instrText>
      </w:r>
      <w:r w:rsidR="006C202A" w:rsidRPr="006B2FCC">
        <w:instrText xml:space="preserve"> </w:instrText>
      </w:r>
      <w:r w:rsidR="006C202A" w:rsidRPr="006B2FCC">
        <w:fldChar w:fldCharType="end"/>
      </w:r>
      <w:r w:rsidR="006C202A" w:rsidRPr="006B2FCC">
        <w:t>) to which Menu Manager should jump. For example:</w:t>
      </w:r>
    </w:p>
    <w:p w14:paraId="0D5C566C" w14:textId="77777777" w:rsidR="006C202A" w:rsidRPr="000B37D9" w:rsidRDefault="006C202A" w:rsidP="009831E7">
      <w:pPr>
        <w:pStyle w:val="BodyTextIndent"/>
        <w:rPr>
          <w:rFonts w:ascii="Courier New" w:hAnsi="Courier New" w:cs="Courier New"/>
          <w:sz w:val="20"/>
          <w:szCs w:val="18"/>
        </w:rPr>
      </w:pPr>
      <w:r w:rsidRPr="000B37D9">
        <w:rPr>
          <w:rFonts w:ascii="Courier New" w:hAnsi="Courier New" w:cs="Courier New"/>
          <w:sz w:val="20"/>
          <w:szCs w:val="18"/>
        </w:rPr>
        <w:t>&gt;</w:t>
      </w:r>
      <w:r w:rsidRPr="000B37D9">
        <w:rPr>
          <w:rFonts w:ascii="Courier New" w:hAnsi="Courier New" w:cs="Courier New"/>
          <w:b/>
          <w:sz w:val="20"/>
          <w:szCs w:val="18"/>
        </w:rPr>
        <w:t>S XQMM(</w:t>
      </w:r>
      <w:r w:rsidR="00FF3F33" w:rsidRPr="000B37D9">
        <w:rPr>
          <w:rFonts w:ascii="Courier New" w:hAnsi="Courier New" w:cs="Courier New"/>
          <w:b/>
          <w:sz w:val="20"/>
          <w:szCs w:val="18"/>
        </w:rPr>
        <w:t>“</w:t>
      </w:r>
      <w:r w:rsidRPr="000B37D9">
        <w:rPr>
          <w:rFonts w:ascii="Courier New" w:hAnsi="Courier New" w:cs="Courier New"/>
          <w:b/>
          <w:sz w:val="20"/>
          <w:szCs w:val="18"/>
        </w:rPr>
        <w:t>J</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XUMAINT</w:t>
      </w:r>
      <w:r w:rsidR="00FF3F33" w:rsidRPr="000B37D9">
        <w:rPr>
          <w:rFonts w:ascii="Courier New" w:hAnsi="Courier New" w:cs="Courier New"/>
          <w:b/>
          <w:sz w:val="20"/>
          <w:szCs w:val="18"/>
        </w:rPr>
        <w:t>”</w:t>
      </w:r>
    </w:p>
    <w:p w14:paraId="25C4B0BD" w14:textId="77777777" w:rsidR="00B847A9" w:rsidRDefault="00B847A9" w:rsidP="00B847A9">
      <w:pPr>
        <w:pStyle w:val="BodyText6"/>
      </w:pPr>
    </w:p>
    <w:p w14:paraId="2A6C2F66" w14:textId="2810C0E4" w:rsidR="006C202A" w:rsidRPr="006B2FCC" w:rsidRDefault="00B21AA7" w:rsidP="009831E7">
      <w:pPr>
        <w:pStyle w:val="BodyText"/>
      </w:pPr>
      <w:r>
        <w:t xml:space="preserve">This </w:t>
      </w:r>
      <w:r w:rsidR="006C202A" w:rsidRPr="006B2FCC">
        <w:t>jump</w:t>
      </w:r>
      <w:r>
        <w:t>s</w:t>
      </w:r>
      <w:r w:rsidR="006C202A" w:rsidRPr="006B2FCC">
        <w:t xml:space="preserve"> to the Menu Management option if that option is within the user</w:t>
      </w:r>
      <w:r w:rsidR="00FF3F33">
        <w:t>’</w:t>
      </w:r>
      <w:r w:rsidR="006C202A" w:rsidRPr="006B2FCC">
        <w:t>s menu tree.</w:t>
      </w:r>
    </w:p>
    <w:p w14:paraId="13631E72" w14:textId="77777777" w:rsidR="006C202A" w:rsidRPr="006B2FCC" w:rsidRDefault="006C202A" w:rsidP="009831E7">
      <w:pPr>
        <w:pStyle w:val="BodyText"/>
      </w:pPr>
      <w:r w:rsidRPr="006B2FCC">
        <w:t>The phantom jump automatically turns off the user</w:t>
      </w:r>
      <w:r w:rsidR="00FF3F33">
        <w:t>’</w:t>
      </w:r>
      <w:r w:rsidRPr="006B2FCC">
        <w:t xml:space="preserve">s menu display for one cycle through the menu system so that the user does </w:t>
      </w:r>
      <w:r w:rsidR="004117F1" w:rsidRPr="004117F1">
        <w:rPr>
          <w:i/>
        </w:rPr>
        <w:t>not</w:t>
      </w:r>
      <w:r w:rsidRPr="006B2FCC">
        <w:t xml:space="preserve"> see a list of choices before jumping to an option that is </w:t>
      </w:r>
      <w:r w:rsidR="004117F1" w:rsidRPr="004117F1">
        <w:rPr>
          <w:i/>
        </w:rPr>
        <w:t>not</w:t>
      </w:r>
      <w:r w:rsidRPr="006B2FCC">
        <w:t xml:space="preserve"> on that list.</w:t>
      </w:r>
    </w:p>
    <w:p w14:paraId="5C93AC57" w14:textId="77777777" w:rsidR="006C202A" w:rsidRPr="006B2FCC" w:rsidRDefault="006C202A" w:rsidP="009831E7">
      <w:pPr>
        <w:pStyle w:val="BodyText"/>
        <w:keepNext/>
        <w:keepLines/>
      </w:pPr>
      <w:r w:rsidRPr="006B2FCC">
        <w:t>The phantom jump</w:t>
      </w:r>
      <w:r w:rsidRPr="006B2FCC">
        <w:fldChar w:fldCharType="begin"/>
      </w:r>
      <w:r w:rsidRPr="006B2FCC">
        <w:instrText xml:space="preserve">XE </w:instrText>
      </w:r>
      <w:r w:rsidR="009F58E4">
        <w:instrText>“</w:instrText>
      </w:r>
      <w:r w:rsidRPr="006B2FCC">
        <w:instrText>Phantom Jump</w:instrText>
      </w:r>
      <w:r w:rsidR="009F58E4">
        <w:instrText>”</w:instrText>
      </w:r>
      <w:r w:rsidRPr="006B2FCC">
        <w:fldChar w:fldCharType="end"/>
      </w:r>
      <w:r w:rsidRPr="006B2FCC">
        <w:t xml:space="preserve"> can also be used to designate a set of options for a series of jumps, called a script. The exact option names should be separated with semicolons. For example:</w:t>
      </w:r>
    </w:p>
    <w:p w14:paraId="284776E6" w14:textId="77777777" w:rsidR="006C202A" w:rsidRPr="000B37D9" w:rsidRDefault="006C202A" w:rsidP="009831E7">
      <w:pPr>
        <w:pStyle w:val="BodyTextIndent"/>
        <w:rPr>
          <w:rFonts w:ascii="Courier New" w:hAnsi="Courier New" w:cs="Courier New"/>
          <w:sz w:val="20"/>
          <w:szCs w:val="18"/>
        </w:rPr>
      </w:pPr>
      <w:r w:rsidRPr="000B37D9">
        <w:rPr>
          <w:rFonts w:ascii="Courier New" w:hAnsi="Courier New" w:cs="Courier New"/>
          <w:sz w:val="20"/>
          <w:szCs w:val="18"/>
        </w:rPr>
        <w:t>&gt;</w:t>
      </w:r>
      <w:r w:rsidRPr="000B37D9">
        <w:rPr>
          <w:rFonts w:ascii="Courier New" w:hAnsi="Courier New" w:cs="Courier New"/>
          <w:b/>
          <w:sz w:val="20"/>
          <w:szCs w:val="18"/>
        </w:rPr>
        <w:t>S XQMM(</w:t>
      </w:r>
      <w:r w:rsidR="00FF3F33" w:rsidRPr="000B37D9">
        <w:rPr>
          <w:rFonts w:ascii="Courier New" w:hAnsi="Courier New" w:cs="Courier New"/>
          <w:b/>
          <w:sz w:val="20"/>
          <w:szCs w:val="18"/>
        </w:rPr>
        <w:t>“</w:t>
      </w:r>
      <w:r w:rsidRPr="000B37D9">
        <w:rPr>
          <w:rFonts w:ascii="Courier New" w:hAnsi="Courier New" w:cs="Courier New"/>
          <w:b/>
          <w:sz w:val="20"/>
          <w:szCs w:val="18"/>
        </w:rPr>
        <w:t>J</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XUMAINT;DIUSER</w:t>
      </w:r>
      <w:r w:rsidR="00FF3F33" w:rsidRPr="000B37D9">
        <w:rPr>
          <w:rFonts w:ascii="Courier New" w:hAnsi="Courier New" w:cs="Courier New"/>
          <w:b/>
          <w:sz w:val="20"/>
          <w:szCs w:val="18"/>
        </w:rPr>
        <w:t>”</w:t>
      </w:r>
    </w:p>
    <w:p w14:paraId="3FF02F38" w14:textId="77777777" w:rsidR="00B847A9" w:rsidRDefault="00B847A9" w:rsidP="00B847A9">
      <w:pPr>
        <w:pStyle w:val="BodyText6"/>
      </w:pPr>
    </w:p>
    <w:p w14:paraId="58A9219B" w14:textId="05BD0833" w:rsidR="006C202A" w:rsidRPr="006B2FCC" w:rsidRDefault="006C202A" w:rsidP="009831E7">
      <w:pPr>
        <w:pStyle w:val="BodyText"/>
      </w:pPr>
      <w:r w:rsidRPr="006B2FCC">
        <w:t>After jumping to Menu Management, the menu system would jump to VA FileMan (provided that all of the access and security requirements are met).</w:t>
      </w:r>
    </w:p>
    <w:p w14:paraId="6B7B1F28" w14:textId="77777777" w:rsidR="006C202A" w:rsidRPr="006B2FCC" w:rsidRDefault="006C202A" w:rsidP="009831E7">
      <w:pPr>
        <w:pStyle w:val="BodyText"/>
      </w:pPr>
      <w:r w:rsidRPr="006B2FCC">
        <w:t>After all the options in a script have been completed, the phantom jump logic returns the user to the option that was last run before the script was invoked. If for some reason this cannot be accomplished, the user is returned to their primary menu.</w:t>
      </w:r>
    </w:p>
    <w:p w14:paraId="6D67384A" w14:textId="77777777" w:rsidR="006C202A" w:rsidRPr="006B2FCC" w:rsidRDefault="006C202A" w:rsidP="00C54011">
      <w:pPr>
        <w:pStyle w:val="Heading3"/>
      </w:pPr>
      <w:bookmarkStart w:id="1024" w:name="_Ref503168849"/>
      <w:bookmarkStart w:id="1025" w:name="_Toc148367765"/>
      <w:r w:rsidRPr="006B2FCC">
        <w:t>XQMM(</w:t>
      </w:r>
      <w:r w:rsidR="00FF3F33">
        <w:t>“</w:t>
      </w:r>
      <w:r w:rsidRPr="006B2FCC">
        <w:t>N</w:t>
      </w:r>
      <w:r w:rsidR="00FF3F33">
        <w:t>”</w:t>
      </w:r>
      <w:r w:rsidRPr="006B2FCC">
        <w:t>): No Menu Display</w:t>
      </w:r>
      <w:bookmarkEnd w:id="1024"/>
      <w:bookmarkEnd w:id="1025"/>
    </w:p>
    <w:p w14:paraId="2BE76B57" w14:textId="77777777" w:rsidR="006C202A" w:rsidRPr="006B2FCC" w:rsidRDefault="00A56B6F" w:rsidP="009831E7">
      <w:pPr>
        <w:pStyle w:val="BodyText"/>
        <w:keepNext/>
        <w:keepLines/>
      </w:pPr>
      <w:r w:rsidRPr="006B2FCC">
        <w:fldChar w:fldCharType="begin"/>
      </w:r>
      <w:r w:rsidRPr="006B2FCC">
        <w:instrText xml:space="preserve">XE </w:instrText>
      </w:r>
      <w:r w:rsidR="009F58E4">
        <w:instrText>“</w:instrText>
      </w:r>
      <w:r w:rsidRPr="006B2FCC">
        <w:instrText>Menu Manager:XQMM(\</w:instrText>
      </w:r>
      <w:r w:rsidR="009F58E4">
        <w:instrText>”</w:instrText>
      </w:r>
      <w:r w:rsidRPr="006B2FCC">
        <w:instrText>N\</w:instrText>
      </w:r>
      <w:r w:rsidR="009F58E4">
        <w:instrText>”</w:instrText>
      </w:r>
      <w:r w:rsidRPr="006B2FCC">
        <w:instrText>) Variable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Variables:XQMM(\</w:instrText>
      </w:r>
      <w:r w:rsidR="009F58E4">
        <w:instrText>”</w:instrText>
      </w:r>
      <w:r w:rsidRPr="006B2FCC">
        <w:instrText>N\</w:instrText>
      </w:r>
      <w:r w:rsidR="009F58E4">
        <w:instrText>”</w:instrText>
      </w:r>
      <w:r w:rsidRPr="006B2FCC">
        <w:instrText>) (Menu Manager)</w:instrText>
      </w:r>
      <w:r w:rsidR="009F58E4">
        <w:instrText>”</w:instrText>
      </w:r>
      <w:r w:rsidRPr="006B2FCC">
        <w:fldChar w:fldCharType="end"/>
      </w:r>
      <w:r w:rsidR="00B1043C">
        <w:t xml:space="preserve">The </w:t>
      </w:r>
      <w:r w:rsidR="00B1043C" w:rsidRPr="00B1043C">
        <w:rPr>
          <w:b/>
        </w:rPr>
        <w:t>XQMM(“N”)</w:t>
      </w:r>
      <w:r w:rsidR="006C202A" w:rsidRPr="006B2FCC">
        <w:t xml:space="preserve"> variable can be used to suppress the </w:t>
      </w:r>
      <w:smartTag w:uri="urn:schemas-microsoft-com:office:smarttags" w:element="stockticker">
        <w:r w:rsidR="006C202A" w:rsidRPr="006B2FCC">
          <w:t>AUTO</w:t>
        </w:r>
      </w:smartTag>
      <w:r w:rsidR="006C202A" w:rsidRPr="006B2FCC">
        <w:t xml:space="preserve"> MENU display of menu options for one menu cycle. </w:t>
      </w:r>
      <w:r w:rsidR="006C202A" w:rsidRPr="00531C85">
        <w:rPr>
          <w:b/>
        </w:rPr>
        <w:t>XQMM(</w:t>
      </w:r>
      <w:r w:rsidR="00FF3F33" w:rsidRPr="00531C85">
        <w:rPr>
          <w:b/>
        </w:rPr>
        <w:t>“</w:t>
      </w:r>
      <w:r w:rsidR="006C202A" w:rsidRPr="00531C85">
        <w:rPr>
          <w:b/>
        </w:rPr>
        <w:t>N</w:t>
      </w:r>
      <w:r w:rsidR="00FF3F33" w:rsidRPr="00531C85">
        <w:rPr>
          <w:b/>
        </w:rPr>
        <w:t>”</w:t>
      </w:r>
      <w:r w:rsidR="006C202A" w:rsidRPr="00531C85">
        <w:rPr>
          <w:b/>
        </w:rPr>
        <w:t>)</w:t>
      </w:r>
      <w:r w:rsidR="006C202A" w:rsidRPr="006B2FCC">
        <w:t xml:space="preserve"> is then </w:t>
      </w:r>
      <w:r w:rsidR="006C202A" w:rsidRPr="00531C85">
        <w:rPr>
          <w:b/>
        </w:rPr>
        <w:t>KILL</w:t>
      </w:r>
      <w:r w:rsidR="006C202A" w:rsidRPr="006B2FCC">
        <w:t xml:space="preserve">ed and the display resumes as usual. </w:t>
      </w:r>
      <w:r w:rsidR="006C202A" w:rsidRPr="00531C85">
        <w:rPr>
          <w:b/>
        </w:rPr>
        <w:t>XQMM(</w:t>
      </w:r>
      <w:r w:rsidR="00FF3F33" w:rsidRPr="00531C85">
        <w:rPr>
          <w:b/>
        </w:rPr>
        <w:t>“</w:t>
      </w:r>
      <w:r w:rsidR="006C202A" w:rsidRPr="00531C85">
        <w:rPr>
          <w:b/>
        </w:rPr>
        <w:t>N</w:t>
      </w:r>
      <w:r w:rsidR="00FF3F33" w:rsidRPr="00531C85">
        <w:rPr>
          <w:b/>
        </w:rPr>
        <w:t>”</w:t>
      </w:r>
      <w:r w:rsidR="006C202A" w:rsidRPr="00531C85">
        <w:rPr>
          <w:b/>
        </w:rPr>
        <w:t>)</w:t>
      </w:r>
      <w:r w:rsidR="006C202A" w:rsidRPr="006B2FCC">
        <w:t xml:space="preserve"> can be used in conjunction with </w:t>
      </w:r>
      <w:r w:rsidR="006C202A" w:rsidRPr="00531C85">
        <w:rPr>
          <w:b/>
        </w:rPr>
        <w:t>XQMM(</w:t>
      </w:r>
      <w:r w:rsidR="00FF3F33" w:rsidRPr="00531C85">
        <w:rPr>
          <w:b/>
        </w:rPr>
        <w:t>“</w:t>
      </w:r>
      <w:r w:rsidR="006C202A" w:rsidRPr="00531C85">
        <w:rPr>
          <w:b/>
        </w:rPr>
        <w:t>A</w:t>
      </w:r>
      <w:r w:rsidR="00FF3F33" w:rsidRPr="00531C85">
        <w:rPr>
          <w:b/>
        </w:rPr>
        <w:t>”</w:t>
      </w:r>
      <w:r w:rsidR="006C202A" w:rsidRPr="00531C85">
        <w:rPr>
          <w:b/>
        </w:rPr>
        <w:t>)</w:t>
      </w:r>
      <w:r w:rsidR="006C202A" w:rsidRPr="006B2FCC">
        <w:t xml:space="preserve"> and </w:t>
      </w:r>
      <w:r w:rsidR="00531C85" w:rsidRPr="00531C85">
        <w:rPr>
          <w:b/>
        </w:rPr>
        <w:t>XQMM</w:t>
      </w:r>
      <w:r w:rsidR="006C202A" w:rsidRPr="00531C85">
        <w:rPr>
          <w:b/>
        </w:rPr>
        <w:t>(</w:t>
      </w:r>
      <w:r w:rsidR="00FF3F33" w:rsidRPr="00531C85">
        <w:rPr>
          <w:b/>
        </w:rPr>
        <w:t>“</w:t>
      </w:r>
      <w:r w:rsidR="006C202A" w:rsidRPr="00531C85">
        <w:rPr>
          <w:b/>
        </w:rPr>
        <w:t>B</w:t>
      </w:r>
      <w:r w:rsidR="00FF3F33" w:rsidRPr="00531C85">
        <w:rPr>
          <w:b/>
        </w:rPr>
        <w:t>”</w:t>
      </w:r>
      <w:r w:rsidR="006C202A" w:rsidRPr="00531C85">
        <w:rPr>
          <w:b/>
        </w:rPr>
        <w:t>)</w:t>
      </w:r>
      <w:r w:rsidR="006C202A" w:rsidRPr="006B2FCC">
        <w:t xml:space="preserve"> to present only the custom tailored menu prompts.</w:t>
      </w:r>
    </w:p>
    <w:p w14:paraId="680DB734" w14:textId="77777777" w:rsidR="006C202A" w:rsidRPr="006B2FCC" w:rsidRDefault="006C202A" w:rsidP="009831E7">
      <w:pPr>
        <w:pStyle w:val="BodyText"/>
      </w:pPr>
      <w:r w:rsidRPr="006B2FCC">
        <w:t xml:space="preserve">Setting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does </w:t>
      </w:r>
      <w:r w:rsidR="004117F1" w:rsidRPr="004117F1">
        <w:rPr>
          <w:i/>
        </w:rPr>
        <w:t>not</w:t>
      </w:r>
      <w:r w:rsidRPr="006B2FCC">
        <w:t xml:space="preserve"> change the display for users who already suppress the </w:t>
      </w:r>
      <w:smartTag w:uri="urn:schemas-microsoft-com:office:smarttags" w:element="stockticker">
        <w:r w:rsidRPr="006B2FCC">
          <w:t>AUTO</w:t>
        </w:r>
      </w:smartTag>
      <w:r w:rsidRPr="006B2FCC">
        <w:t xml:space="preserve"> MENU display. For users who have </w:t>
      </w:r>
      <w:smartTag w:uri="urn:schemas-microsoft-com:office:smarttags" w:element="stockticker">
        <w:r w:rsidRPr="006B2FCC">
          <w:t>AUTO</w:t>
        </w:r>
      </w:smartTag>
      <w:r w:rsidRPr="006B2FCC">
        <w:t xml:space="preserve"> MENU turned on,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takes precedence over </w:t>
      </w:r>
      <w:r w:rsidRPr="005037E5">
        <w:rPr>
          <w:b/>
        </w:rPr>
        <w:t>DUZ(</w:t>
      </w:r>
      <w:r w:rsidR="00FF3F33" w:rsidRPr="005037E5">
        <w:rPr>
          <w:b/>
        </w:rPr>
        <w:t>“</w:t>
      </w:r>
      <w:r w:rsidRPr="005037E5">
        <w:rPr>
          <w:b/>
        </w:rPr>
        <w:t>AUTO</w:t>
      </w:r>
      <w:r w:rsidR="00FF3F33" w:rsidRPr="005037E5">
        <w:rPr>
          <w:b/>
        </w:rPr>
        <w:t>”</w:t>
      </w:r>
      <w:r w:rsidRPr="005037E5">
        <w:rPr>
          <w:b/>
        </w:rPr>
        <w:t>)</w:t>
      </w:r>
      <w:r w:rsidRPr="006B2FCC">
        <w:t>.</w:t>
      </w:r>
    </w:p>
    <w:p w14:paraId="713A347B" w14:textId="77777777" w:rsidR="006C202A" w:rsidRPr="006B2FCC" w:rsidRDefault="006C202A" w:rsidP="009831E7">
      <w:pPr>
        <w:pStyle w:val="BodyText"/>
      </w:pPr>
      <w:r w:rsidRPr="006B2FCC">
        <w:t xml:space="preserve">It is </w:t>
      </w:r>
      <w:r w:rsidRPr="00B21AA7">
        <w:rPr>
          <w:i/>
        </w:rPr>
        <w:t>not</w:t>
      </w:r>
      <w:r w:rsidRPr="006B2FCC">
        <w:t xml:space="preserve"> necessary to define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when using the phantom jump, </w:t>
      </w:r>
      <w:r w:rsidRPr="00531C85">
        <w:rPr>
          <w:b/>
        </w:rPr>
        <w:t>XQMM(</w:t>
      </w:r>
      <w:r w:rsidR="00FF3F33" w:rsidRPr="00531C85">
        <w:rPr>
          <w:b/>
        </w:rPr>
        <w:t>“</w:t>
      </w:r>
      <w:r w:rsidRPr="00531C85">
        <w:rPr>
          <w:b/>
        </w:rPr>
        <w:t>J</w:t>
      </w:r>
      <w:r w:rsidR="00FF3F33" w:rsidRPr="00531C85">
        <w:rPr>
          <w:b/>
        </w:rPr>
        <w:t>”</w:t>
      </w:r>
      <w:r w:rsidRPr="00531C85">
        <w:rPr>
          <w:b/>
        </w:rPr>
        <w:t>)</w:t>
      </w:r>
      <w:r w:rsidRPr="006B2FCC">
        <w:t xml:space="preserve">, since the display </w:t>
      </w:r>
      <w:r w:rsidR="00B21AA7">
        <w:t>is already</w:t>
      </w:r>
      <w:r w:rsidRPr="006B2FCC">
        <w:t xml:space="preserve"> suppressed. If </w:t>
      </w:r>
      <w:r w:rsidRPr="00531C85">
        <w:rPr>
          <w:b/>
        </w:rPr>
        <w:t>XQMM(</w:t>
      </w:r>
      <w:r w:rsidR="00FF3F33" w:rsidRPr="00531C85">
        <w:rPr>
          <w:b/>
        </w:rPr>
        <w:t>“</w:t>
      </w:r>
      <w:r w:rsidRPr="00531C85">
        <w:rPr>
          <w:b/>
        </w:rPr>
        <w:t>J</w:t>
      </w:r>
      <w:r w:rsidR="00FF3F33" w:rsidRPr="00531C85">
        <w:rPr>
          <w:b/>
        </w:rPr>
        <w:t>”</w:t>
      </w:r>
      <w:r w:rsidRPr="00531C85">
        <w:rPr>
          <w:b/>
        </w:rPr>
        <w:t>)</w:t>
      </w:r>
      <w:r w:rsidRPr="006B2FCC">
        <w:t xml:space="preserve"> is present, then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w:t>
      </w:r>
      <w:r w:rsidR="00B21AA7">
        <w:t xml:space="preserve">is </w:t>
      </w:r>
      <w:r w:rsidR="00B21AA7" w:rsidRPr="00B21AA7">
        <w:rPr>
          <w:i/>
        </w:rPr>
        <w:t>not</w:t>
      </w:r>
      <w:r w:rsidRPr="006B2FCC">
        <w:t xml:space="preserve"> </w:t>
      </w:r>
      <w:r w:rsidRPr="00531C85">
        <w:rPr>
          <w:b/>
        </w:rPr>
        <w:t>KILL</w:t>
      </w:r>
      <w:r w:rsidRPr="006B2FCC">
        <w:t xml:space="preserve">ed after the first cycle since the phantom jump is already inhibiting the display. In this case,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w:t>
      </w:r>
      <w:r w:rsidR="00B21AA7">
        <w:t>is</w:t>
      </w:r>
      <w:r w:rsidRPr="006B2FCC">
        <w:t xml:space="preserve"> </w:t>
      </w:r>
      <w:r w:rsidRPr="00531C85">
        <w:rPr>
          <w:b/>
        </w:rPr>
        <w:t>KILL</w:t>
      </w:r>
      <w:r w:rsidRPr="006B2FCC">
        <w:t xml:space="preserve">ed after the second cycle (the display of menus after the jump is completed). If several phantom jumps are chained together, </w:t>
      </w:r>
      <w:r w:rsidRPr="00531C85">
        <w:rPr>
          <w:b/>
        </w:rPr>
        <w:t>XQMM(</w:t>
      </w:r>
      <w:r w:rsidR="00FF3F33" w:rsidRPr="00531C85">
        <w:rPr>
          <w:b/>
        </w:rPr>
        <w:t>“</w:t>
      </w:r>
      <w:r w:rsidRPr="00531C85">
        <w:rPr>
          <w:b/>
        </w:rPr>
        <w:t>N</w:t>
      </w:r>
      <w:r w:rsidR="00FF3F33" w:rsidRPr="00531C85">
        <w:rPr>
          <w:b/>
        </w:rPr>
        <w:t>”</w:t>
      </w:r>
      <w:r w:rsidRPr="00531C85">
        <w:rPr>
          <w:b/>
        </w:rPr>
        <w:t>)</w:t>
      </w:r>
      <w:r w:rsidRPr="006B2FCC">
        <w:t xml:space="preserve"> </w:t>
      </w:r>
      <w:r w:rsidR="00B21AA7">
        <w:t xml:space="preserve">is </w:t>
      </w:r>
      <w:r w:rsidR="00B21AA7" w:rsidRPr="00B21AA7">
        <w:rPr>
          <w:i/>
        </w:rPr>
        <w:t>not</w:t>
      </w:r>
      <w:r w:rsidRPr="006B2FCC">
        <w:t xml:space="preserve"> </w:t>
      </w:r>
      <w:r w:rsidRPr="00531C85">
        <w:rPr>
          <w:b/>
        </w:rPr>
        <w:t>KILL</w:t>
      </w:r>
      <w:r w:rsidRPr="006B2FCC">
        <w:t xml:space="preserve">ed until one cycle after the final jump unless code is added to explicitly </w:t>
      </w:r>
      <w:r w:rsidRPr="00531C85">
        <w:rPr>
          <w:b/>
        </w:rPr>
        <w:t>KILL</w:t>
      </w:r>
      <w:r w:rsidRPr="006B2FCC">
        <w:t xml:space="preserve"> it between jumps.</w:t>
      </w:r>
    </w:p>
    <w:p w14:paraId="60FC56C8" w14:textId="77777777" w:rsidR="006C202A" w:rsidRPr="006B2FCC" w:rsidRDefault="006C202A" w:rsidP="002A3730">
      <w:pPr>
        <w:pStyle w:val="Heading2"/>
      </w:pPr>
      <w:bookmarkStart w:id="1026" w:name="_Toc148367766"/>
      <w:r w:rsidRPr="006B2FCC">
        <w:lastRenderedPageBreak/>
        <w:t>Direct Mode Utilities</w:t>
      </w:r>
      <w:bookmarkEnd w:id="1026"/>
    </w:p>
    <w:p w14:paraId="4B9A197C" w14:textId="77777777" w:rsidR="000C2BC6" w:rsidRPr="006B2FCC" w:rsidRDefault="00A56B6F" w:rsidP="009831E7">
      <w:pPr>
        <w:pStyle w:val="BodyText"/>
      </w:pPr>
      <w:r w:rsidRPr="006B2FCC">
        <w:fldChar w:fldCharType="begin"/>
      </w:r>
      <w:r w:rsidRPr="006B2FCC">
        <w:instrText xml:space="preserve">XE </w:instrText>
      </w:r>
      <w:r w:rsidR="009F58E4">
        <w:instrText>“</w:instrText>
      </w:r>
      <w:r w:rsidRPr="006B2FCC">
        <w:instrText>Menu Manager:Direct Mode Utilities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Utilities:Menu Manager</w:instrText>
      </w:r>
      <w:r w:rsidR="009F58E4">
        <w:instrText>”</w:instrText>
      </w:r>
      <w:r w:rsidRPr="006B2FCC">
        <w:fldChar w:fldCharType="end"/>
      </w:r>
      <w:r w:rsidR="000C2BC6" w:rsidRPr="006B2FCC">
        <w:t xml:space="preserve">Several Menu Manager direct mode utilities are available for </w:t>
      </w:r>
      <w:r w:rsidR="00575A73" w:rsidRPr="006B2FCC">
        <w:t>developer</w:t>
      </w:r>
      <w:r w:rsidR="000C2BC6" w:rsidRPr="006B2FCC">
        <w:t xml:space="preserve">s to use at the M prompt. They are </w:t>
      </w:r>
      <w:r w:rsidR="004117F1" w:rsidRPr="004117F1">
        <w:rPr>
          <w:i/>
        </w:rPr>
        <w:t>not</w:t>
      </w:r>
      <w:r w:rsidR="000C2BC6" w:rsidRPr="006B2FCC">
        <w:t xml:space="preserve"> </w:t>
      </w:r>
      <w:r w:rsidR="00F92D1F">
        <w:t>APIs</w:t>
      </w:r>
      <w:r w:rsidR="000C2BC6" w:rsidRPr="006B2FCC">
        <w:t xml:space="preserve"> and </w:t>
      </w:r>
      <w:r w:rsidR="000C2BC6" w:rsidRPr="006B2FCC">
        <w:rPr>
          <w:i/>
        </w:rPr>
        <w:t>cannot</w:t>
      </w:r>
      <w:r w:rsidR="000C2BC6" w:rsidRPr="006B2FCC">
        <w:t xml:space="preserve"> be used in software</w:t>
      </w:r>
      <w:r w:rsidR="00F92D1F">
        <w:t xml:space="preserve"> application</w:t>
      </w:r>
      <w:r w:rsidR="000C2BC6" w:rsidRPr="006B2FCC">
        <w:t xml:space="preserve"> routines. These direct mode utilities are described below.</w:t>
      </w:r>
    </w:p>
    <w:p w14:paraId="71D09A49" w14:textId="77777777" w:rsidR="006C202A" w:rsidRPr="006B2FCC" w:rsidRDefault="006C202A" w:rsidP="00C54011">
      <w:pPr>
        <w:pStyle w:val="Heading3"/>
      </w:pPr>
      <w:bookmarkStart w:id="1027" w:name="_Toc148367767"/>
      <w:r w:rsidRPr="006B2FCC">
        <w:t>^XQ1: Test an Option</w:t>
      </w:r>
      <w:bookmarkEnd w:id="1027"/>
    </w:p>
    <w:p w14:paraId="6ABBE677" w14:textId="77777777" w:rsidR="006C202A" w:rsidRPr="006B2FCC" w:rsidRDefault="00A56B6F" w:rsidP="009831E7">
      <w:pPr>
        <w:pStyle w:val="BodyText"/>
        <w:keepNext/>
        <w:keepLines/>
      </w:pPr>
      <w:r w:rsidRPr="006B2FCC">
        <w:fldChar w:fldCharType="begin"/>
      </w:r>
      <w:r w:rsidRPr="006B2FCC">
        <w:instrText xml:space="preserve">XE </w:instrText>
      </w:r>
      <w:r w:rsidR="009F58E4">
        <w:instrText>“</w:instrText>
      </w:r>
      <w:r w:rsidRPr="006B2FCC">
        <w:instrText>Menu Manager:XQ1</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XQ1 Routine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Routines:XQ1</w:instrText>
      </w:r>
      <w:r w:rsidR="009F58E4">
        <w:instrText>”</w:instrText>
      </w:r>
      <w:r w:rsidRPr="006B2FCC">
        <w:fldChar w:fldCharType="end"/>
      </w:r>
      <w:r w:rsidR="006C202A" w:rsidRPr="006B2FCC">
        <w:t xml:space="preserve">The </w:t>
      </w:r>
      <w:r w:rsidR="006C202A" w:rsidRPr="00194F46">
        <w:rPr>
          <w:b/>
        </w:rPr>
        <w:t>^XQ1</w:t>
      </w:r>
      <w:r w:rsidR="006C202A" w:rsidRPr="006B2FCC">
        <w:t xml:space="preserve"> routine asks you to select an option; it then uses the selected option as the primary menu option for entry into the menu system (at the top of </w:t>
      </w:r>
      <w:r w:rsidR="006C202A" w:rsidRPr="00194F46">
        <w:rPr>
          <w:b/>
        </w:rPr>
        <w:t>^XQ</w:t>
      </w:r>
      <w:r w:rsidR="006C202A" w:rsidRPr="006B2FCC">
        <w:t xml:space="preserve">). This provides a way for an individual in </w:t>
      </w:r>
      <w:r w:rsidR="00FA5220" w:rsidRPr="006B2FCC">
        <w:t>Programmer mode</w:t>
      </w:r>
      <w:r w:rsidR="006C202A" w:rsidRPr="006B2FCC">
        <w:t xml:space="preserve"> to enter into the menu system at a desired option:</w:t>
      </w:r>
    </w:p>
    <w:p w14:paraId="45855E7D" w14:textId="77777777" w:rsidR="006C202A" w:rsidRPr="000B37D9" w:rsidRDefault="006C202A" w:rsidP="009831E7">
      <w:pPr>
        <w:pStyle w:val="BodyTextIndent"/>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D ^XQ1</w:t>
      </w:r>
      <w:r w:rsidR="00575A73" w:rsidRPr="006B2FCC">
        <w:fldChar w:fldCharType="begin"/>
      </w:r>
      <w:r w:rsidR="00575A73" w:rsidRPr="006B2FCC">
        <w:instrText xml:space="preserve">XE </w:instrText>
      </w:r>
      <w:r w:rsidR="009F58E4">
        <w:instrText>“</w:instrText>
      </w:r>
      <w:r w:rsidR="00575A73" w:rsidRPr="006B2FCC">
        <w:instrText>Menu Manager:</w:instrText>
      </w:r>
      <w:r w:rsidR="00BB57F5" w:rsidRPr="006B2FCC">
        <w:instrText>Direct Mode Utilities:</w:instrText>
      </w:r>
      <w:r w:rsidR="00575A73" w:rsidRPr="006B2FCC">
        <w:instrText>^XQ1</w:instrText>
      </w:r>
      <w:r w:rsidR="009F58E4">
        <w:instrText>”</w:instrText>
      </w:r>
      <w:r w:rsidR="00575A73" w:rsidRPr="006B2FCC">
        <w:fldChar w:fldCharType="end"/>
      </w:r>
      <w:r w:rsidR="00575A73" w:rsidRPr="006B2FCC">
        <w:fldChar w:fldCharType="begin"/>
      </w:r>
      <w:r w:rsidR="00575A73" w:rsidRPr="006B2FCC">
        <w:instrText xml:space="preserve">XE </w:instrText>
      </w:r>
      <w:r w:rsidR="009F58E4">
        <w:instrText>“</w:instrText>
      </w:r>
      <w:r w:rsidR="00575A73" w:rsidRPr="006B2FCC">
        <w:instrText>Direct Mode Utilities:Menu Manager:^XQ1</w:instrText>
      </w:r>
      <w:r w:rsidR="009F58E4">
        <w:instrText>”</w:instrText>
      </w:r>
      <w:r w:rsidR="00575A73" w:rsidRPr="006B2FCC">
        <w:fldChar w:fldCharType="end"/>
      </w:r>
      <w:r w:rsidR="00BB57F5" w:rsidRPr="006B2FCC">
        <w:fldChar w:fldCharType="begin"/>
      </w:r>
      <w:r w:rsidR="00BB57F5" w:rsidRPr="006B2FCC">
        <w:instrText xml:space="preserve">XE </w:instrText>
      </w:r>
      <w:r w:rsidR="009F58E4">
        <w:instrText>“</w:instrText>
      </w:r>
      <w:r w:rsidR="00BB57F5" w:rsidRPr="006B2FCC">
        <w:instrText>^XQ1 Direct Mode Utility</w:instrText>
      </w:r>
      <w:r w:rsidR="009F58E4">
        <w:instrText>”</w:instrText>
      </w:r>
      <w:r w:rsidR="00BB57F5" w:rsidRPr="006B2FCC">
        <w:fldChar w:fldCharType="end"/>
      </w:r>
    </w:p>
    <w:p w14:paraId="30D9E327" w14:textId="77777777" w:rsidR="00B847A9" w:rsidRDefault="00B847A9" w:rsidP="00B847A9">
      <w:pPr>
        <w:pStyle w:val="BodyText6"/>
      </w:pPr>
    </w:p>
    <w:p w14:paraId="2886B389" w14:textId="7C505500" w:rsidR="006C202A" w:rsidRPr="006B2FCC" w:rsidRDefault="00194F46" w:rsidP="009831E7">
      <w:pPr>
        <w:pStyle w:val="BodyText"/>
      </w:pPr>
      <w:r w:rsidRPr="00D02D5E">
        <w:rPr>
          <w:b/>
        </w:rPr>
        <w:t>^XQ1</w:t>
      </w:r>
      <w:r w:rsidR="006C202A" w:rsidRPr="006B2FCC">
        <w:t xml:space="preserve"> is also called by </w:t>
      </w:r>
      <w:r w:rsidR="006C202A" w:rsidRPr="00D02D5E">
        <w:rPr>
          <w:b/>
        </w:rPr>
        <w:t>^XUP</w:t>
      </w:r>
      <w:r w:rsidR="006C202A" w:rsidRPr="006B2FCC">
        <w:fldChar w:fldCharType="begin"/>
      </w:r>
      <w:r w:rsidR="006C202A" w:rsidRPr="006B2FCC">
        <w:instrText xml:space="preserve">XE </w:instrText>
      </w:r>
      <w:r w:rsidR="009F58E4">
        <w:instrText>“</w:instrText>
      </w:r>
      <w:r w:rsidR="006C202A" w:rsidRPr="006B2FCC">
        <w:instrText>^XUP Routine</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XUP Routine</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Routines:^XUP</w:instrText>
      </w:r>
      <w:r w:rsidR="009F58E4">
        <w:instrText>”</w:instrText>
      </w:r>
      <w:r w:rsidR="006C202A" w:rsidRPr="006B2FCC">
        <w:fldChar w:fldCharType="end"/>
      </w:r>
      <w:r w:rsidR="006C202A" w:rsidRPr="006B2FCC">
        <w:t>.</w:t>
      </w:r>
    </w:p>
    <w:p w14:paraId="52A2453E" w14:textId="77777777" w:rsidR="006C202A" w:rsidRPr="006B2FCC" w:rsidRDefault="00376F27" w:rsidP="00A56B6F">
      <w:pPr>
        <w:pStyle w:val="Caution"/>
      </w:pPr>
      <w:r>
        <w:rPr>
          <w:noProof/>
          <w:lang w:eastAsia="en-US"/>
        </w:rPr>
        <w:drawing>
          <wp:inline distT="0" distB="0" distL="0" distR="0" wp14:anchorId="59A3017B" wp14:editId="01328EAA">
            <wp:extent cx="409575" cy="409575"/>
            <wp:effectExtent l="0" t="0" r="9525" b="9525"/>
            <wp:docPr id="663" name="Picture 66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56B6F">
        <w:tab/>
      </w:r>
      <w:r w:rsidR="00A56B6F" w:rsidRPr="006B2FCC">
        <w:t>CAUTION: Developers are advised to use ^XUP instead of ^XQ1 to enter Kernel from Programmer mode, since the ^XUP routine sets up a standard environment and takes care of cleanup activities.</w:t>
      </w:r>
    </w:p>
    <w:p w14:paraId="36473763" w14:textId="77777777" w:rsidR="006C202A" w:rsidRDefault="00AB6B2C" w:rsidP="00A56B6F">
      <w:pPr>
        <w:pStyle w:val="Note"/>
      </w:pPr>
      <w:r>
        <w:rPr>
          <w:noProof/>
          <w:lang w:eastAsia="en-US"/>
        </w:rPr>
        <w:drawing>
          <wp:inline distT="0" distB="0" distL="0" distR="0" wp14:anchorId="15ACABE7" wp14:editId="215456E8">
            <wp:extent cx="285750" cy="285750"/>
            <wp:effectExtent l="0" t="0" r="0" b="0"/>
            <wp:docPr id="571" name="Picture 5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56B6F">
        <w:tab/>
      </w:r>
      <w:smartTag w:uri="urn:schemas-microsoft-com:office:smarttags" w:element="stockticker">
        <w:r w:rsidR="00A56B6F" w:rsidRPr="006B2FCC">
          <w:rPr>
            <w:b/>
            <w:iCs/>
          </w:rPr>
          <w:t>REF</w:t>
        </w:r>
      </w:smartTag>
      <w:r w:rsidR="00A56B6F" w:rsidRPr="006B2FCC">
        <w:rPr>
          <w:b/>
          <w:iCs/>
        </w:rPr>
        <w:t xml:space="preserve">: </w:t>
      </w:r>
      <w:r w:rsidR="00A56B6F" w:rsidRPr="006B2FCC">
        <w:t xml:space="preserve">For a description of the </w:t>
      </w:r>
      <w:r w:rsidR="00A56B6F" w:rsidRPr="00D02D5E">
        <w:rPr>
          <w:b/>
        </w:rPr>
        <w:t>^XUP</w:t>
      </w:r>
      <w:r w:rsidR="00A56B6F" w:rsidRPr="00194F46">
        <w:t xml:space="preserve"> </w:t>
      </w:r>
      <w:r w:rsidR="00A56B6F" w:rsidRPr="006B2FCC">
        <w:t xml:space="preserve">direct mode utility, see the </w:t>
      </w:r>
      <w:r w:rsidR="00FF3F33">
        <w:t>“</w:t>
      </w:r>
      <w:r w:rsidR="00A56B6F" w:rsidRPr="007D1754">
        <w:rPr>
          <w:color w:val="0000FF"/>
        </w:rPr>
        <w:fldChar w:fldCharType="begin" w:fldLock="1"/>
      </w:r>
      <w:r w:rsidR="00A56B6F" w:rsidRPr="007D1754">
        <w:rPr>
          <w:color w:val="0000FF"/>
        </w:rPr>
        <w:instrText xml:space="preserve"> REF _Ref97639362 \h  \* MERGEFORMAT </w:instrText>
      </w:r>
      <w:r w:rsidR="00A56B6F" w:rsidRPr="007D1754">
        <w:rPr>
          <w:color w:val="0000FF"/>
        </w:rPr>
      </w:r>
      <w:r w:rsidR="00A56B6F" w:rsidRPr="007D1754">
        <w:rPr>
          <w:color w:val="0000FF"/>
        </w:rPr>
        <w:fldChar w:fldCharType="separate"/>
      </w:r>
      <w:r w:rsidR="00EB0586" w:rsidRPr="00EB0586">
        <w:rPr>
          <w:color w:val="0000FF"/>
          <w:u w:val="single"/>
        </w:rPr>
        <w:t>Signon/Security: Developer Tools</w:t>
      </w:r>
      <w:r w:rsidR="00A56B6F" w:rsidRPr="007D1754">
        <w:rPr>
          <w:color w:val="0000FF"/>
        </w:rPr>
        <w:fldChar w:fldCharType="end"/>
      </w:r>
      <w:r w:rsidR="00CC6A5D">
        <w:t>”</w:t>
      </w:r>
      <w:r w:rsidR="00A56B6F" w:rsidRPr="006B2FCC">
        <w:t xml:space="preserve"> </w:t>
      </w:r>
      <w:r w:rsidR="002E3D91">
        <w:t>section</w:t>
      </w:r>
      <w:r w:rsidR="00A56B6F" w:rsidRPr="006B2FCC">
        <w:t>.</w:t>
      </w:r>
    </w:p>
    <w:p w14:paraId="65249EF7" w14:textId="34754D3F" w:rsidR="00A56B6F" w:rsidRDefault="004B7C96" w:rsidP="00A56B6F">
      <w:pPr>
        <w:pStyle w:val="Note"/>
      </w:pPr>
      <w:r>
        <w:rPr>
          <w:noProof/>
          <w:lang w:eastAsia="en-US"/>
        </w:rPr>
        <w:drawing>
          <wp:inline distT="0" distB="0" distL="0" distR="0" wp14:anchorId="14886B5A" wp14:editId="1B2A2C19">
            <wp:extent cx="285750" cy="285750"/>
            <wp:effectExtent l="0" t="0" r="0" b="0"/>
            <wp:docPr id="422" name="Picture 4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56B6F">
        <w:tab/>
      </w:r>
      <w:r w:rsidR="00A56B6F" w:rsidRPr="006B2FCC">
        <w:rPr>
          <w:b/>
          <w:iCs/>
        </w:rPr>
        <w:t xml:space="preserve">NOTE: </w:t>
      </w:r>
      <w:r w:rsidR="00A56B6F" w:rsidRPr="006B2FCC">
        <w:t xml:space="preserve">While </w:t>
      </w:r>
      <w:r w:rsidR="00A56B6F" w:rsidRPr="00194F46">
        <w:rPr>
          <w:b/>
        </w:rPr>
        <w:t>D ^XQ1</w:t>
      </w:r>
      <w:r w:rsidR="00A56B6F" w:rsidRPr="006B2FCC">
        <w:t xml:space="preserve"> is a direct mode utility, it is </w:t>
      </w:r>
      <w:r w:rsidR="00A56B6F" w:rsidRPr="006B2FCC">
        <w:rPr>
          <w:bCs/>
          <w:i/>
          <w:iCs/>
        </w:rPr>
        <w:t>not</w:t>
      </w:r>
      <w:r w:rsidR="00A56B6F" w:rsidRPr="006B2FCC">
        <w:t xml:space="preserve"> a callable</w:t>
      </w:r>
      <w:r w:rsidR="00A067C8">
        <w:t xml:space="preserve"> API</w:t>
      </w:r>
      <w:r w:rsidR="00A56B6F" w:rsidRPr="006B2FCC">
        <w:t>.</w:t>
      </w:r>
    </w:p>
    <w:p w14:paraId="13213771" w14:textId="77777777" w:rsidR="00EB3AF6" w:rsidRPr="006B2FCC" w:rsidRDefault="00EB3AF6" w:rsidP="00EB3AF6">
      <w:pPr>
        <w:pStyle w:val="BodyText6"/>
      </w:pPr>
    </w:p>
    <w:p w14:paraId="48F346F1" w14:textId="77777777" w:rsidR="006C202A" w:rsidRPr="006B2FCC" w:rsidRDefault="00740B85" w:rsidP="002A3730">
      <w:pPr>
        <w:pStyle w:val="Heading2"/>
      </w:pPr>
      <w:bookmarkStart w:id="1028" w:name="_Toc148367768"/>
      <w:r>
        <w:lastRenderedPageBreak/>
        <w:t>Application Programming Interface</w:t>
      </w:r>
      <w:r w:rsidR="006C202A" w:rsidRPr="006B2FCC">
        <w:t xml:space="preserve"> (</w:t>
      </w:r>
      <w:r w:rsidR="000254B1">
        <w:t>AP</w:t>
      </w:r>
      <w:r w:rsidR="006C202A" w:rsidRPr="006B2FCC">
        <w:t>I)</w:t>
      </w:r>
      <w:bookmarkEnd w:id="1028"/>
    </w:p>
    <w:p w14:paraId="37F563E4" w14:textId="77777777" w:rsidR="006C202A" w:rsidRPr="006B2FCC" w:rsidRDefault="00A56B6F" w:rsidP="00A56B6F">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I):Menu Manager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 Manager:</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menu management. These </w:t>
      </w:r>
      <w:r w:rsidR="00F92D1F">
        <w:t>APIs</w:t>
      </w:r>
      <w:r w:rsidR="006C202A" w:rsidRPr="006B2FCC">
        <w:t xml:space="preserve"> are described below.</w:t>
      </w:r>
    </w:p>
    <w:p w14:paraId="5C060196" w14:textId="77777777" w:rsidR="006C202A" w:rsidRPr="006B2FCC" w:rsidRDefault="006C202A" w:rsidP="00C54011">
      <w:pPr>
        <w:pStyle w:val="Heading3"/>
      </w:pPr>
      <w:bookmarkStart w:id="1029" w:name="add_xpdmenu"/>
      <w:bookmarkStart w:id="1030" w:name="_Toc38679148"/>
      <w:bookmarkStart w:id="1031" w:name="_Toc148367769"/>
      <w:r w:rsidRPr="006B2FCC">
        <w:t>$$ADD^XPDMENU</w:t>
      </w:r>
      <w:bookmarkEnd w:id="1029"/>
      <w:r w:rsidRPr="006B2FCC">
        <w:t>(): Add Option to Menu</w:t>
      </w:r>
      <w:bookmarkEnd w:id="1030"/>
      <w:bookmarkEnd w:id="1031"/>
    </w:p>
    <w:p w14:paraId="6D77B693" w14:textId="77777777" w:rsidR="00D80207" w:rsidRDefault="00D80207" w:rsidP="00D80207">
      <w:pPr>
        <w:pStyle w:val="APIText"/>
        <w:keepNext/>
        <w:keepLines/>
      </w:pPr>
      <w:r w:rsidRPr="006B2FCC">
        <w:rPr>
          <w:b/>
        </w:rPr>
        <w:t>Reference Type</w:t>
      </w:r>
      <w:r>
        <w:rPr>
          <w:b/>
        </w:rPr>
        <w:t>:</w:t>
      </w:r>
      <w:r>
        <w:rPr>
          <w:b/>
        </w:rPr>
        <w:tab/>
      </w:r>
      <w:r w:rsidR="00E440AA" w:rsidRPr="006B2FCC">
        <w:t>Supported</w:t>
      </w:r>
      <w:r w:rsidR="00E440AA" w:rsidRPr="006B2FCC">
        <w:fldChar w:fldCharType="begin"/>
      </w:r>
      <w:r w:rsidR="00E440AA" w:rsidRPr="006B2FCC">
        <w:instrText xml:space="preserve">XE </w:instrText>
      </w:r>
      <w:r w:rsidR="00E440AA">
        <w:instrText>“</w:instrText>
      </w:r>
      <w:r w:rsidR="00E440AA" w:rsidRPr="006B2FCC">
        <w:instrText>XPDMENU:$$ADD^XPDMENU</w:instrText>
      </w:r>
      <w:r w:rsidR="00E440AA">
        <w:instrText>”</w:instrText>
      </w:r>
      <w:r w:rsidR="00E440AA" w:rsidRPr="006B2FCC">
        <w:fldChar w:fldCharType="end"/>
      </w:r>
      <w:r w:rsidR="00E440AA" w:rsidRPr="006B2FCC">
        <w:fldChar w:fldCharType="begin"/>
      </w:r>
      <w:r w:rsidR="00E440AA" w:rsidRPr="006B2FCC">
        <w:instrText xml:space="preserve">XE </w:instrText>
      </w:r>
      <w:r w:rsidR="00E440AA">
        <w:instrText>“</w:instrText>
      </w:r>
      <w:r w:rsidR="00E440AA" w:rsidRPr="006B2FCC">
        <w:instrText>$$ADD^XPDMENU</w:instrText>
      </w:r>
      <w:r w:rsidR="00E440AA">
        <w:instrText>”</w:instrText>
      </w:r>
      <w:r w:rsidR="00E440AA" w:rsidRPr="006B2FCC">
        <w:fldChar w:fldCharType="end"/>
      </w:r>
      <w:r w:rsidR="00E440AA" w:rsidRPr="006B2FCC">
        <w:fldChar w:fldCharType="begin"/>
      </w:r>
      <w:r w:rsidR="00E440AA" w:rsidRPr="006B2FCC">
        <w:instrText xml:space="preserve">XE </w:instrText>
      </w:r>
      <w:r w:rsidR="00E440AA">
        <w:instrText>“</w:instrText>
      </w:r>
      <w:r w:rsidR="00E440AA" w:rsidRPr="006B2FCC">
        <w:instrText>Menu Manager:</w:instrText>
      </w:r>
      <w:r w:rsidR="00E440AA">
        <w:instrText>$$</w:instrText>
      </w:r>
      <w:r w:rsidR="00E440AA" w:rsidRPr="006B2FCC">
        <w:instrText>ADD^XPDMENU</w:instrText>
      </w:r>
      <w:r w:rsidR="00E440AA">
        <w:instrText>”</w:instrText>
      </w:r>
      <w:r w:rsidR="00E440AA" w:rsidRPr="006B2FCC">
        <w:fldChar w:fldCharType="end"/>
      </w:r>
      <w:r w:rsidR="00E440AA" w:rsidRPr="006B2FCC">
        <w:fldChar w:fldCharType="begin"/>
      </w:r>
      <w:r w:rsidR="00E440AA" w:rsidRPr="006B2FCC">
        <w:instrText xml:space="preserve">XE </w:instrText>
      </w:r>
      <w:r w:rsidR="00E440AA">
        <w:instrText>“</w:instrText>
      </w:r>
      <w:r w:rsidR="00E440AA" w:rsidRPr="006B2FCC">
        <w:instrText>Reference Type:Supported:</w:instrText>
      </w:r>
      <w:r w:rsidR="00E440AA">
        <w:instrText>$$</w:instrText>
      </w:r>
      <w:r w:rsidR="00E440AA" w:rsidRPr="006B2FCC">
        <w:instrText>ADD^XPDMENU</w:instrText>
      </w:r>
      <w:r w:rsidR="00E440AA">
        <w:instrText>”</w:instrText>
      </w:r>
      <w:r w:rsidR="00E440AA" w:rsidRPr="006B2FCC">
        <w:fldChar w:fldCharType="end"/>
      </w:r>
    </w:p>
    <w:p w14:paraId="24A41280" w14:textId="77777777" w:rsidR="00D80207" w:rsidRDefault="00D80207" w:rsidP="00D80207">
      <w:pPr>
        <w:pStyle w:val="APIText"/>
        <w:keepNext/>
        <w:keepLines/>
      </w:pPr>
      <w:r w:rsidRPr="006B2FCC">
        <w:rPr>
          <w:b/>
        </w:rPr>
        <w:t>Category</w:t>
      </w:r>
      <w:r>
        <w:rPr>
          <w:b/>
        </w:rPr>
        <w:t>:</w:t>
      </w:r>
      <w:r>
        <w:rPr>
          <w:b/>
        </w:rPr>
        <w:tab/>
      </w:r>
      <w:r w:rsidR="00E440AA" w:rsidRPr="006B2FCC">
        <w:t>Menu Manager</w:t>
      </w:r>
    </w:p>
    <w:p w14:paraId="45667DF5" w14:textId="77777777" w:rsidR="00D80207" w:rsidRPr="0084064A" w:rsidRDefault="00D80207" w:rsidP="00D80207">
      <w:pPr>
        <w:pStyle w:val="APIText"/>
        <w:keepNext/>
        <w:keepLines/>
      </w:pPr>
      <w:r>
        <w:rPr>
          <w:b/>
        </w:rPr>
        <w:t>ICR #:</w:t>
      </w:r>
      <w:r w:rsidRPr="0084064A">
        <w:tab/>
      </w:r>
      <w:r w:rsidR="00E440AA" w:rsidRPr="006B2FCC">
        <w:t>1157</w:t>
      </w:r>
    </w:p>
    <w:p w14:paraId="07FB0875" w14:textId="77777777" w:rsidR="00D80207" w:rsidRPr="0084064A" w:rsidRDefault="00D80207" w:rsidP="00D80207">
      <w:pPr>
        <w:pStyle w:val="APIText"/>
        <w:keepNext/>
        <w:keepLines/>
      </w:pPr>
      <w:r w:rsidRPr="006B2FCC">
        <w:rPr>
          <w:b/>
        </w:rPr>
        <w:t>Description</w:t>
      </w:r>
      <w:r>
        <w:rPr>
          <w:b/>
        </w:rPr>
        <w:t>:</w:t>
      </w:r>
      <w:r w:rsidRPr="0084064A">
        <w:tab/>
      </w:r>
      <w:r w:rsidR="00D9114C">
        <w:t xml:space="preserve">The </w:t>
      </w:r>
      <w:r w:rsidR="00D9114C" w:rsidRPr="006B2FCC">
        <w:t>$$ADD^XPDMENU</w:t>
      </w:r>
      <w:r w:rsidR="00E440AA" w:rsidRPr="006B2FCC">
        <w:t xml:space="preserve"> extrinsic function adds an option as a new item to an existing menu.</w:t>
      </w:r>
    </w:p>
    <w:p w14:paraId="44802BEC"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E440AA" w:rsidRPr="000B37D9">
        <w:rPr>
          <w:rFonts w:ascii="Courier New" w:hAnsi="Courier New" w:cs="Courier New"/>
          <w:sz w:val="20"/>
          <w:szCs w:val="18"/>
        </w:rPr>
        <w:t>$$ADD^XPDMENU(menu,option[,syn][,order])</w:t>
      </w:r>
    </w:p>
    <w:p w14:paraId="0421D827" w14:textId="77777777" w:rsidR="00D80207" w:rsidRPr="00672B04" w:rsidRDefault="00D80207" w:rsidP="00DB647F">
      <w:pPr>
        <w:pStyle w:val="APIParameters"/>
        <w:keepNext/>
        <w:keepLines/>
        <w:ind w:left="4147" w:hanging="4147"/>
      </w:pPr>
      <w:r w:rsidRPr="009D2D3D">
        <w:rPr>
          <w:b/>
        </w:rPr>
        <w:t>Input Parameters:</w:t>
      </w:r>
      <w:r w:rsidRPr="009D2D3D">
        <w:rPr>
          <w:b/>
        </w:rPr>
        <w:tab/>
      </w:r>
      <w:r w:rsidR="00E440AA" w:rsidRPr="004D4086">
        <w:rPr>
          <w:b/>
          <w:bCs w:val="0"/>
        </w:rPr>
        <w:t>menu</w:t>
      </w:r>
      <w:r w:rsidR="00E440AA" w:rsidRPr="006B2FCC">
        <w:t>:</w:t>
      </w:r>
      <w:r w:rsidRPr="00672B04">
        <w:tab/>
      </w:r>
      <w:r w:rsidR="00E440AA" w:rsidRPr="006B2FCC">
        <w:t>(required) Name of the menu to which an option should be added.</w:t>
      </w:r>
    </w:p>
    <w:p w14:paraId="216DF45C" w14:textId="77777777" w:rsidR="00D80207" w:rsidRDefault="00D80207" w:rsidP="00DB647F">
      <w:pPr>
        <w:pStyle w:val="APIParameters"/>
        <w:keepNext/>
        <w:keepLines/>
        <w:ind w:left="4147" w:hanging="4147"/>
      </w:pPr>
      <w:r>
        <w:rPr>
          <w:b/>
        </w:rPr>
        <w:tab/>
      </w:r>
      <w:r w:rsidR="00E440AA" w:rsidRPr="004D4086">
        <w:rPr>
          <w:b/>
          <w:bCs w:val="0"/>
        </w:rPr>
        <w:t>option</w:t>
      </w:r>
      <w:r w:rsidR="00E440AA" w:rsidRPr="006B2FCC">
        <w:t>:</w:t>
      </w:r>
      <w:r>
        <w:rPr>
          <w:b/>
        </w:rPr>
        <w:tab/>
      </w:r>
      <w:r w:rsidR="00E440AA" w:rsidRPr="006B2FCC">
        <w:t>(required) Name of the option being added to the menu.</w:t>
      </w:r>
    </w:p>
    <w:p w14:paraId="12443D00" w14:textId="77777777" w:rsidR="00E440AA" w:rsidRDefault="00E440AA" w:rsidP="00DB647F">
      <w:pPr>
        <w:pStyle w:val="APIParameters"/>
        <w:keepNext/>
        <w:keepLines/>
        <w:ind w:left="4147" w:hanging="4147"/>
      </w:pPr>
      <w:r>
        <w:tab/>
      </w:r>
      <w:r w:rsidRPr="004D4086">
        <w:rPr>
          <w:b/>
          <w:bCs w:val="0"/>
        </w:rPr>
        <w:t>syn</w:t>
      </w:r>
      <w:r w:rsidRPr="006B2FCC">
        <w:t>:</w:t>
      </w:r>
      <w:r>
        <w:tab/>
      </w:r>
      <w:r w:rsidRPr="006B2FCC">
        <w:t>(optional) Synonym to add to the SYNONYM field in the new menu item.</w:t>
      </w:r>
    </w:p>
    <w:p w14:paraId="5EE4D8BA" w14:textId="77777777" w:rsidR="00E440AA" w:rsidRDefault="00E440AA" w:rsidP="00D80207">
      <w:pPr>
        <w:pStyle w:val="APIParameters"/>
        <w:ind w:left="4147" w:hanging="4147"/>
      </w:pPr>
      <w:r>
        <w:tab/>
      </w:r>
      <w:r w:rsidRPr="004D4086">
        <w:rPr>
          <w:b/>
          <w:bCs w:val="0"/>
        </w:rPr>
        <w:t>order</w:t>
      </w:r>
      <w:r w:rsidRPr="006B2FCC">
        <w:t>:</w:t>
      </w:r>
      <w:r>
        <w:tab/>
      </w:r>
      <w:r w:rsidRPr="006B2FCC">
        <w:t>(optional) Order to place in the DISPLAY ORDER field in the new menu item.</w:t>
      </w:r>
    </w:p>
    <w:p w14:paraId="0C5B4C76" w14:textId="77777777" w:rsidR="00D80207" w:rsidRPr="00672B04" w:rsidRDefault="00D80207" w:rsidP="00DB647F">
      <w:pPr>
        <w:pStyle w:val="APIParameters"/>
        <w:keepNext/>
        <w:keepLines/>
      </w:pPr>
      <w:r w:rsidRPr="009D2D3D">
        <w:rPr>
          <w:b/>
        </w:rPr>
        <w:t>Output:</w:t>
      </w:r>
      <w:r w:rsidRPr="009D2D3D">
        <w:rPr>
          <w:b/>
        </w:rPr>
        <w:tab/>
      </w:r>
      <w:r w:rsidR="00E440AA" w:rsidRPr="006B2FCC">
        <w:t>returns:</w:t>
      </w:r>
      <w:r w:rsidRPr="00672B04">
        <w:tab/>
      </w:r>
      <w:r w:rsidR="00E440AA" w:rsidRPr="006B2FCC">
        <w:t>Returns:</w:t>
      </w:r>
    </w:p>
    <w:p w14:paraId="25910C22" w14:textId="77777777" w:rsidR="00D80207" w:rsidRDefault="00E440AA" w:rsidP="00DB647F">
      <w:pPr>
        <w:pStyle w:val="APIParametersListBullet"/>
        <w:keepNext/>
        <w:keepLines/>
      </w:pPr>
      <w:r w:rsidRPr="0095662E">
        <w:rPr>
          <w:b/>
        </w:rPr>
        <w:t>1—</w:t>
      </w:r>
      <w:r w:rsidRPr="006B2FCC">
        <w:t>Success, option added to menu.</w:t>
      </w:r>
    </w:p>
    <w:p w14:paraId="488B2FD8" w14:textId="77777777" w:rsidR="00D80207" w:rsidRDefault="00E440AA" w:rsidP="00D80207">
      <w:pPr>
        <w:pStyle w:val="APIParametersListBullet"/>
      </w:pPr>
      <w:r w:rsidRPr="0095662E">
        <w:rPr>
          <w:b/>
        </w:rPr>
        <w:t>0—</w:t>
      </w:r>
      <w:r w:rsidRPr="006B2FCC">
        <w:t>Failure</w:t>
      </w:r>
      <w:r>
        <w:t>,</w:t>
      </w:r>
      <w:r w:rsidRPr="006B2FCC">
        <w:t xml:space="preserve"> option </w:t>
      </w:r>
      <w:r w:rsidRPr="006B2FCC">
        <w:rPr>
          <w:i/>
        </w:rPr>
        <w:t>not</w:t>
      </w:r>
      <w:r w:rsidRPr="006B2FCC">
        <w:t xml:space="preserve"> added to menu.</w:t>
      </w:r>
    </w:p>
    <w:p w14:paraId="1EB753DA" w14:textId="77777777" w:rsidR="00D80207" w:rsidRPr="00392534" w:rsidRDefault="00D80207" w:rsidP="0029217A">
      <w:pPr>
        <w:pStyle w:val="BodyText6"/>
      </w:pPr>
    </w:p>
    <w:p w14:paraId="7A1898A0" w14:textId="77777777" w:rsidR="00697302" w:rsidRPr="006B2FCC" w:rsidRDefault="0035288B" w:rsidP="00C54011">
      <w:pPr>
        <w:pStyle w:val="Heading3"/>
      </w:pPr>
      <w:bookmarkStart w:id="1032" w:name="delete_xpdmenu"/>
      <w:bookmarkStart w:id="1033" w:name="_Ref264453983"/>
      <w:bookmarkStart w:id="1034" w:name="_Toc148367770"/>
      <w:r w:rsidRPr="006B2FCC">
        <w:t>$$</w:t>
      </w:r>
      <w:r w:rsidR="00697302" w:rsidRPr="006B2FCC">
        <w:t>DELETE^XPDMENU</w:t>
      </w:r>
      <w:bookmarkEnd w:id="1032"/>
      <w:r w:rsidR="00697302" w:rsidRPr="006B2FCC">
        <w:t>(): Delete Menu Item</w:t>
      </w:r>
      <w:bookmarkEnd w:id="1033"/>
      <w:bookmarkEnd w:id="1034"/>
    </w:p>
    <w:p w14:paraId="1CA42870" w14:textId="77777777" w:rsidR="00D80207" w:rsidRDefault="00D80207" w:rsidP="00D80207">
      <w:pPr>
        <w:pStyle w:val="APIText"/>
        <w:keepNext/>
        <w:keepLines/>
      </w:pPr>
      <w:r w:rsidRPr="006B2FCC">
        <w:rPr>
          <w:b/>
        </w:rPr>
        <w:t>Reference Type</w:t>
      </w:r>
      <w:r>
        <w:rPr>
          <w:b/>
        </w:rPr>
        <w:t>:</w:t>
      </w:r>
      <w:r>
        <w:rPr>
          <w:b/>
        </w:rPr>
        <w:tab/>
      </w:r>
      <w:r w:rsidR="00DB647F" w:rsidRPr="006B2FCC">
        <w:t>Supported</w:t>
      </w:r>
      <w:r w:rsidR="00DB647F" w:rsidRPr="006B2FCC">
        <w:fldChar w:fldCharType="begin"/>
      </w:r>
      <w:r w:rsidR="00DB647F" w:rsidRPr="006B2FCC">
        <w:instrText xml:space="preserve">XE </w:instrText>
      </w:r>
      <w:r w:rsidR="00DB647F">
        <w:instrText>“</w:instrText>
      </w:r>
      <w:r w:rsidR="00DB647F" w:rsidRPr="006B2FCC">
        <w:instrText>XPDMENU:$$DELETE^XPDMENU</w:instrText>
      </w:r>
      <w:r w:rsidR="00DB647F">
        <w:instrText>”</w:instrText>
      </w:r>
      <w:r w:rsidR="00DB647F" w:rsidRPr="006B2FCC">
        <w:fldChar w:fldCharType="end"/>
      </w:r>
      <w:r w:rsidR="00DB647F" w:rsidRPr="006B2FCC">
        <w:fldChar w:fldCharType="begin"/>
      </w:r>
      <w:r w:rsidR="00DB647F" w:rsidRPr="006B2FCC">
        <w:instrText xml:space="preserve">XE </w:instrText>
      </w:r>
      <w:r w:rsidR="00DB647F">
        <w:instrText>“</w:instrText>
      </w:r>
      <w:r w:rsidR="00DB647F" w:rsidRPr="006B2FCC">
        <w:instrText>$$DELETE^XPDMENU</w:instrText>
      </w:r>
      <w:r w:rsidR="00DB647F">
        <w:instrText>”</w:instrText>
      </w:r>
      <w:r w:rsidR="00DB647F" w:rsidRPr="006B2FCC">
        <w:fldChar w:fldCharType="end"/>
      </w:r>
      <w:r w:rsidR="00DB647F" w:rsidRPr="006B2FCC">
        <w:fldChar w:fldCharType="begin"/>
      </w:r>
      <w:r w:rsidR="00DB647F" w:rsidRPr="006B2FCC">
        <w:instrText xml:space="preserve">XE </w:instrText>
      </w:r>
      <w:r w:rsidR="00DB647F">
        <w:instrText>“</w:instrText>
      </w:r>
      <w:r w:rsidR="00DB647F" w:rsidRPr="006B2FCC">
        <w:instrText>Menu Manager:$$DELETE^XPDMENU</w:instrText>
      </w:r>
      <w:r w:rsidR="00DB647F">
        <w:instrText>”</w:instrText>
      </w:r>
      <w:r w:rsidR="00DB647F" w:rsidRPr="006B2FCC">
        <w:fldChar w:fldCharType="end"/>
      </w:r>
      <w:r w:rsidR="00DB647F" w:rsidRPr="006B2FCC">
        <w:fldChar w:fldCharType="begin"/>
      </w:r>
      <w:r w:rsidR="00DB647F" w:rsidRPr="006B2FCC">
        <w:instrText xml:space="preserve">XE </w:instrText>
      </w:r>
      <w:r w:rsidR="00DB647F">
        <w:instrText>“</w:instrText>
      </w:r>
      <w:r w:rsidR="00DB647F" w:rsidRPr="006B2FCC">
        <w:instrText>Reference Type:Supported:$$DELETE^XPDMENU</w:instrText>
      </w:r>
      <w:r w:rsidR="00DB647F">
        <w:instrText>”</w:instrText>
      </w:r>
      <w:r w:rsidR="00DB647F" w:rsidRPr="006B2FCC">
        <w:fldChar w:fldCharType="end"/>
      </w:r>
    </w:p>
    <w:p w14:paraId="60B02355" w14:textId="77777777" w:rsidR="00D80207" w:rsidRDefault="00D80207" w:rsidP="00D80207">
      <w:pPr>
        <w:pStyle w:val="APIText"/>
        <w:keepNext/>
        <w:keepLines/>
      </w:pPr>
      <w:r w:rsidRPr="006B2FCC">
        <w:rPr>
          <w:b/>
        </w:rPr>
        <w:t>Category</w:t>
      </w:r>
      <w:r>
        <w:rPr>
          <w:b/>
        </w:rPr>
        <w:t>:</w:t>
      </w:r>
      <w:r>
        <w:rPr>
          <w:b/>
        </w:rPr>
        <w:tab/>
      </w:r>
      <w:r w:rsidR="00DB647F" w:rsidRPr="006B2FCC">
        <w:t>Menu Manager</w:t>
      </w:r>
    </w:p>
    <w:p w14:paraId="60485B21" w14:textId="77777777" w:rsidR="00D80207" w:rsidRPr="0084064A" w:rsidRDefault="00D80207" w:rsidP="00D80207">
      <w:pPr>
        <w:pStyle w:val="APIText"/>
        <w:keepNext/>
        <w:keepLines/>
      </w:pPr>
      <w:r>
        <w:rPr>
          <w:b/>
        </w:rPr>
        <w:t>ICR #:</w:t>
      </w:r>
      <w:r w:rsidRPr="0084064A">
        <w:tab/>
      </w:r>
      <w:r w:rsidR="00DB647F" w:rsidRPr="006B2FCC">
        <w:t>1157</w:t>
      </w:r>
    </w:p>
    <w:p w14:paraId="52DCE65E" w14:textId="77777777" w:rsidR="00D80207" w:rsidRDefault="00D80207" w:rsidP="00D80207">
      <w:pPr>
        <w:pStyle w:val="APIText"/>
        <w:keepNext/>
        <w:keepLines/>
      </w:pPr>
      <w:r w:rsidRPr="006B2FCC">
        <w:rPr>
          <w:b/>
        </w:rPr>
        <w:t>Description</w:t>
      </w:r>
      <w:r>
        <w:rPr>
          <w:b/>
        </w:rPr>
        <w:t>:</w:t>
      </w:r>
      <w:r w:rsidRPr="0084064A">
        <w:tab/>
      </w:r>
      <w:r w:rsidR="00282BDA">
        <w:t xml:space="preserve">The </w:t>
      </w:r>
      <w:r w:rsidR="00282BDA" w:rsidRPr="006B2FCC">
        <w:t>$$DELETE^XPDMENU</w:t>
      </w:r>
      <w:r w:rsidR="00DB647F" w:rsidRPr="006B2FCC">
        <w:t xml:space="preserve"> extrinsic function deletes an option from the Menu field of another option. It returns the following values:</w:t>
      </w:r>
    </w:p>
    <w:p w14:paraId="7F7E74C5" w14:textId="77777777" w:rsidR="00DB647F" w:rsidRDefault="00DB647F" w:rsidP="00DB647F">
      <w:pPr>
        <w:pStyle w:val="APIDescriptionListBullet"/>
      </w:pPr>
      <w:r w:rsidRPr="0095662E">
        <w:rPr>
          <w:b/>
        </w:rPr>
        <w:t>1—</w:t>
      </w:r>
      <w:r w:rsidRPr="006B2FCC">
        <w:t>If the function succeeded.</w:t>
      </w:r>
    </w:p>
    <w:p w14:paraId="3152947E" w14:textId="77777777" w:rsidR="00DB647F" w:rsidRPr="0084064A" w:rsidRDefault="00DB647F" w:rsidP="00DB647F">
      <w:pPr>
        <w:pStyle w:val="APIDescriptionListBullet"/>
      </w:pPr>
      <w:r w:rsidRPr="0095662E">
        <w:rPr>
          <w:b/>
        </w:rPr>
        <w:t>0—</w:t>
      </w:r>
      <w:r w:rsidRPr="006B2FCC">
        <w:t>If it failed.</w:t>
      </w:r>
    </w:p>
    <w:p w14:paraId="4817610B" w14:textId="77777777" w:rsidR="00D80207" w:rsidRPr="000B37D9" w:rsidRDefault="00D80207" w:rsidP="00D80207">
      <w:pPr>
        <w:pStyle w:val="APIText"/>
        <w:rPr>
          <w:rFonts w:ascii="Courier New" w:hAnsi="Courier New" w:cs="Courier New"/>
          <w:sz w:val="20"/>
          <w:szCs w:val="18"/>
        </w:rPr>
      </w:pPr>
      <w:r w:rsidRPr="006B2FCC">
        <w:rPr>
          <w:b/>
        </w:rPr>
        <w:lastRenderedPageBreak/>
        <w:t>Format</w:t>
      </w:r>
      <w:r>
        <w:rPr>
          <w:b/>
        </w:rPr>
        <w:t>:</w:t>
      </w:r>
      <w:r w:rsidRPr="0084064A">
        <w:tab/>
      </w:r>
      <w:r w:rsidR="00DB647F" w:rsidRPr="000B37D9">
        <w:rPr>
          <w:rFonts w:ascii="Courier New" w:hAnsi="Courier New" w:cs="Courier New"/>
          <w:sz w:val="20"/>
          <w:szCs w:val="18"/>
        </w:rPr>
        <w:t>$$DELETE^XPDMENU(menu,option)</w:t>
      </w:r>
    </w:p>
    <w:p w14:paraId="43F2B079"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DB647F" w:rsidRPr="004D4086">
        <w:rPr>
          <w:b/>
          <w:bCs w:val="0"/>
        </w:rPr>
        <w:t>menu</w:t>
      </w:r>
      <w:r w:rsidR="00DB647F" w:rsidRPr="006B2FCC">
        <w:t>:</w:t>
      </w:r>
      <w:r w:rsidRPr="00672B04">
        <w:tab/>
      </w:r>
      <w:r w:rsidR="00DB647F" w:rsidRPr="006B2FCC">
        <w:t>(required) This is the name of the option from which you want to delete a menu item.</w:t>
      </w:r>
    </w:p>
    <w:p w14:paraId="5068E4C1" w14:textId="77777777" w:rsidR="00D80207" w:rsidRDefault="00D80207" w:rsidP="00D80207">
      <w:pPr>
        <w:pStyle w:val="APIParameters"/>
        <w:ind w:left="4147" w:hanging="4147"/>
      </w:pPr>
      <w:r>
        <w:rPr>
          <w:b/>
        </w:rPr>
        <w:tab/>
      </w:r>
      <w:r w:rsidR="008A7CE6" w:rsidRPr="004D4086">
        <w:rPr>
          <w:b/>
          <w:bCs w:val="0"/>
        </w:rPr>
        <w:t>option</w:t>
      </w:r>
      <w:r w:rsidR="008A7CE6" w:rsidRPr="006B2FCC">
        <w:t>:</w:t>
      </w:r>
      <w:r w:rsidR="008A7CE6">
        <w:rPr>
          <w:b/>
        </w:rPr>
        <w:tab/>
      </w:r>
      <w:r w:rsidR="008A7CE6" w:rsidRPr="006B2FCC">
        <w:t xml:space="preserve">(required) This is the name of the option you want to delete from the menu item of the </w:t>
      </w:r>
      <w:r w:rsidR="008A7CE6" w:rsidRPr="00A00189">
        <w:rPr>
          <w:b/>
        </w:rPr>
        <w:t>menu</w:t>
      </w:r>
      <w:r w:rsidR="008A7CE6" w:rsidRPr="006B2FCC">
        <w:t xml:space="preserve"> input parameter.</w:t>
      </w:r>
    </w:p>
    <w:p w14:paraId="631C8EF0" w14:textId="77777777" w:rsidR="00D80207" w:rsidRPr="00672B04" w:rsidRDefault="00D80207" w:rsidP="00DB647F">
      <w:pPr>
        <w:pStyle w:val="APIParameters"/>
        <w:keepNext/>
        <w:keepLines/>
      </w:pPr>
      <w:r w:rsidRPr="009D2D3D">
        <w:rPr>
          <w:b/>
        </w:rPr>
        <w:t>Output:</w:t>
      </w:r>
      <w:r w:rsidRPr="009D2D3D">
        <w:rPr>
          <w:b/>
        </w:rPr>
        <w:tab/>
      </w:r>
      <w:r w:rsidR="00DB647F" w:rsidRPr="006B2FCC">
        <w:t>returns:</w:t>
      </w:r>
      <w:r w:rsidRPr="00672B04">
        <w:tab/>
      </w:r>
      <w:r w:rsidR="00DB647F" w:rsidRPr="006B2FCC">
        <w:t>Returns:</w:t>
      </w:r>
    </w:p>
    <w:p w14:paraId="59A46A52" w14:textId="77777777" w:rsidR="00D80207" w:rsidRDefault="00DB647F" w:rsidP="00DB647F">
      <w:pPr>
        <w:pStyle w:val="APIParametersListBullet"/>
        <w:keepNext/>
        <w:keepLines/>
      </w:pPr>
      <w:r w:rsidRPr="0095662E">
        <w:rPr>
          <w:b/>
        </w:rPr>
        <w:t>1—</w:t>
      </w:r>
      <w:r w:rsidRPr="006B2FCC">
        <w:t>Success, menu item deleted.</w:t>
      </w:r>
    </w:p>
    <w:p w14:paraId="138FC387" w14:textId="77777777" w:rsidR="00D80207" w:rsidRDefault="00DB647F" w:rsidP="00D80207">
      <w:pPr>
        <w:pStyle w:val="APIParametersListBullet"/>
      </w:pPr>
      <w:r w:rsidRPr="0095662E">
        <w:rPr>
          <w:b/>
        </w:rPr>
        <w:t>0—</w:t>
      </w:r>
      <w:r w:rsidRPr="006B2FCC">
        <w:t xml:space="preserve">Failure, menu item </w:t>
      </w:r>
      <w:r w:rsidRPr="006B2FCC">
        <w:rPr>
          <w:i/>
        </w:rPr>
        <w:t>not</w:t>
      </w:r>
      <w:r w:rsidRPr="006B2FCC">
        <w:t xml:space="preserve"> deleted.</w:t>
      </w:r>
    </w:p>
    <w:p w14:paraId="0D4CCF90" w14:textId="77777777" w:rsidR="00D80207" w:rsidRPr="00392534" w:rsidRDefault="00D80207" w:rsidP="0029217A">
      <w:pPr>
        <w:pStyle w:val="BodyText6"/>
      </w:pPr>
    </w:p>
    <w:p w14:paraId="56C37FA8" w14:textId="77777777" w:rsidR="00697302" w:rsidRPr="006B2FCC" w:rsidRDefault="00FF7188" w:rsidP="00C54011">
      <w:pPr>
        <w:pStyle w:val="Heading3"/>
      </w:pPr>
      <w:bookmarkStart w:id="1035" w:name="lkopt_xpdmenu"/>
      <w:bookmarkStart w:id="1036" w:name="_Ref264454893"/>
      <w:bookmarkStart w:id="1037" w:name="_Toc148367771"/>
      <w:r w:rsidRPr="006B2FCC">
        <w:t>$$</w:t>
      </w:r>
      <w:r w:rsidR="00697302" w:rsidRPr="006B2FCC">
        <w:t>LKOPT^XPDMENU</w:t>
      </w:r>
      <w:bookmarkEnd w:id="1035"/>
      <w:r w:rsidR="00697302" w:rsidRPr="006B2FCC">
        <w:t>(): Look Up Option IEN</w:t>
      </w:r>
      <w:bookmarkEnd w:id="1036"/>
      <w:bookmarkEnd w:id="1037"/>
    </w:p>
    <w:p w14:paraId="250540A7" w14:textId="77777777" w:rsidR="00D80207" w:rsidRDefault="00D80207" w:rsidP="00D80207">
      <w:pPr>
        <w:pStyle w:val="APIText"/>
        <w:keepNext/>
        <w:keepLines/>
      </w:pPr>
      <w:r w:rsidRPr="006B2FCC">
        <w:rPr>
          <w:b/>
        </w:rPr>
        <w:t>Reference Type</w:t>
      </w:r>
      <w:r>
        <w:rPr>
          <w:b/>
        </w:rPr>
        <w:t>:</w:t>
      </w:r>
      <w:r>
        <w:rPr>
          <w:b/>
        </w:rPr>
        <w:tab/>
      </w:r>
      <w:r w:rsidR="006A76B8" w:rsidRPr="006B2FCC">
        <w:t>Supported</w:t>
      </w:r>
      <w:r w:rsidR="006A76B8" w:rsidRPr="006B2FCC">
        <w:fldChar w:fldCharType="begin"/>
      </w:r>
      <w:r w:rsidR="006A76B8" w:rsidRPr="006B2FCC">
        <w:instrText xml:space="preserve">XE </w:instrText>
      </w:r>
      <w:r w:rsidR="006A76B8">
        <w:instrText>“</w:instrText>
      </w:r>
      <w:r w:rsidR="006A76B8" w:rsidRPr="006B2FCC">
        <w:instrText>XPDMENU:$$LKOPT^XPDMENU</w:instrText>
      </w:r>
      <w:r w:rsidR="006A76B8">
        <w:instrText>”</w:instrText>
      </w:r>
      <w:r w:rsidR="006A76B8" w:rsidRPr="006B2FCC">
        <w:fldChar w:fldCharType="end"/>
      </w:r>
      <w:r w:rsidR="006A76B8" w:rsidRPr="006B2FCC">
        <w:fldChar w:fldCharType="begin"/>
      </w:r>
      <w:r w:rsidR="006A76B8" w:rsidRPr="006B2FCC">
        <w:instrText xml:space="preserve">XE </w:instrText>
      </w:r>
      <w:r w:rsidR="006A76B8">
        <w:instrText>“</w:instrText>
      </w:r>
      <w:r w:rsidR="006A76B8" w:rsidRPr="006B2FCC">
        <w:instrText>$$LKOPT^XPDMENU</w:instrText>
      </w:r>
      <w:r w:rsidR="006A76B8">
        <w:instrText>”</w:instrText>
      </w:r>
      <w:r w:rsidR="006A76B8" w:rsidRPr="006B2FCC">
        <w:fldChar w:fldCharType="end"/>
      </w:r>
      <w:r w:rsidR="006A76B8" w:rsidRPr="006B2FCC">
        <w:fldChar w:fldCharType="begin"/>
      </w:r>
      <w:r w:rsidR="006A76B8" w:rsidRPr="006B2FCC">
        <w:instrText xml:space="preserve">XE </w:instrText>
      </w:r>
      <w:r w:rsidR="006A76B8">
        <w:instrText>“</w:instrText>
      </w:r>
      <w:r w:rsidR="006A76B8" w:rsidRPr="006B2FCC">
        <w:instrText>Menu Manager:$$LKOPT^XPDMENU</w:instrText>
      </w:r>
      <w:r w:rsidR="006A76B8">
        <w:instrText>”</w:instrText>
      </w:r>
      <w:r w:rsidR="006A76B8" w:rsidRPr="006B2FCC">
        <w:fldChar w:fldCharType="end"/>
      </w:r>
      <w:r w:rsidR="006A76B8" w:rsidRPr="006B2FCC">
        <w:fldChar w:fldCharType="begin"/>
      </w:r>
      <w:r w:rsidR="006A76B8" w:rsidRPr="006B2FCC">
        <w:instrText xml:space="preserve">XE </w:instrText>
      </w:r>
      <w:r w:rsidR="006A76B8">
        <w:instrText>“</w:instrText>
      </w:r>
      <w:r w:rsidR="006A76B8" w:rsidRPr="006B2FCC">
        <w:instrText>Reference Type:Supported:$$LKOPT^XPDMENU</w:instrText>
      </w:r>
      <w:r w:rsidR="006A76B8">
        <w:instrText>”</w:instrText>
      </w:r>
      <w:r w:rsidR="006A76B8" w:rsidRPr="006B2FCC">
        <w:fldChar w:fldCharType="end"/>
      </w:r>
    </w:p>
    <w:p w14:paraId="558DFA5E" w14:textId="77777777" w:rsidR="00D80207" w:rsidRDefault="00D80207" w:rsidP="00D80207">
      <w:pPr>
        <w:pStyle w:val="APIText"/>
        <w:keepNext/>
        <w:keepLines/>
      </w:pPr>
      <w:r w:rsidRPr="006B2FCC">
        <w:rPr>
          <w:b/>
        </w:rPr>
        <w:t>Category</w:t>
      </w:r>
      <w:r>
        <w:rPr>
          <w:b/>
        </w:rPr>
        <w:t>:</w:t>
      </w:r>
      <w:r>
        <w:rPr>
          <w:b/>
        </w:rPr>
        <w:tab/>
      </w:r>
      <w:r w:rsidR="006A76B8" w:rsidRPr="006B2FCC">
        <w:t>Menu Manager</w:t>
      </w:r>
    </w:p>
    <w:p w14:paraId="42CACEBA" w14:textId="77777777" w:rsidR="00D80207" w:rsidRPr="0084064A" w:rsidRDefault="00D80207" w:rsidP="00D80207">
      <w:pPr>
        <w:pStyle w:val="APIText"/>
        <w:keepNext/>
        <w:keepLines/>
      </w:pPr>
      <w:r>
        <w:rPr>
          <w:b/>
        </w:rPr>
        <w:t>ICR #:</w:t>
      </w:r>
      <w:r w:rsidRPr="0084064A">
        <w:tab/>
      </w:r>
      <w:r w:rsidR="006A76B8" w:rsidRPr="006B2FCC">
        <w:t>1157</w:t>
      </w:r>
    </w:p>
    <w:p w14:paraId="79698298" w14:textId="77777777" w:rsidR="00D80207" w:rsidRPr="0084064A" w:rsidRDefault="00D80207" w:rsidP="00D80207">
      <w:pPr>
        <w:pStyle w:val="APIText"/>
        <w:keepNext/>
        <w:keepLines/>
      </w:pPr>
      <w:r w:rsidRPr="006B2FCC">
        <w:rPr>
          <w:b/>
        </w:rPr>
        <w:t>Description</w:t>
      </w:r>
      <w:r>
        <w:rPr>
          <w:b/>
        </w:rPr>
        <w:t>:</w:t>
      </w:r>
      <w:r w:rsidRPr="0084064A">
        <w:tab/>
      </w:r>
      <w:r w:rsidR="00F74CCE">
        <w:t xml:space="preserve">The </w:t>
      </w:r>
      <w:r w:rsidR="00F74CCE" w:rsidRPr="006B2FCC">
        <w:t>$$LKOPT^XPDMENU</w:t>
      </w:r>
      <w:r w:rsidR="006A76B8" w:rsidRPr="006B2FCC">
        <w:t xml:space="preserve"> extrinsic function looks up an option</w:t>
      </w:r>
      <w:r w:rsidR="006A76B8">
        <w:t>’</w:t>
      </w:r>
      <w:r w:rsidR="006A76B8" w:rsidRPr="006B2FCC">
        <w:t xml:space="preserve">s Internal Entry Number (IEN) using the </w:t>
      </w:r>
      <w:r w:rsidR="006A76B8">
        <w:t>“</w:t>
      </w:r>
      <w:r w:rsidR="006A76B8" w:rsidRPr="00F33167">
        <w:rPr>
          <w:b/>
        </w:rPr>
        <w:t>B</w:t>
      </w:r>
      <w:r w:rsidR="006A76B8">
        <w:t>”</w:t>
      </w:r>
      <w:r w:rsidR="006A76B8" w:rsidRPr="006B2FCC">
        <w:t xml:space="preserve"> cross-reference.</w:t>
      </w:r>
    </w:p>
    <w:p w14:paraId="5FC3F6EE"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6A76B8" w:rsidRPr="000B37D9">
        <w:rPr>
          <w:rFonts w:ascii="Courier New" w:hAnsi="Courier New" w:cs="Courier New"/>
          <w:sz w:val="20"/>
          <w:szCs w:val="18"/>
        </w:rPr>
        <w:t>$$LKOPT^XPDMENU(option)</w:t>
      </w:r>
    </w:p>
    <w:p w14:paraId="7BE4F015" w14:textId="77777777" w:rsidR="00D80207" w:rsidRPr="00672B04" w:rsidRDefault="00D80207" w:rsidP="006A76B8">
      <w:pPr>
        <w:pStyle w:val="APIParameters"/>
        <w:ind w:left="4147" w:hanging="4147"/>
      </w:pPr>
      <w:r w:rsidRPr="009D2D3D">
        <w:rPr>
          <w:b/>
        </w:rPr>
        <w:t>Input Parameters:</w:t>
      </w:r>
      <w:r w:rsidRPr="009D2D3D">
        <w:rPr>
          <w:b/>
        </w:rPr>
        <w:tab/>
      </w:r>
      <w:r w:rsidR="006A76B8" w:rsidRPr="004D4086">
        <w:rPr>
          <w:b/>
          <w:bCs w:val="0"/>
        </w:rPr>
        <w:t>option</w:t>
      </w:r>
      <w:r w:rsidR="006A76B8" w:rsidRPr="006B2FCC">
        <w:t>:</w:t>
      </w:r>
      <w:r w:rsidRPr="00672B04">
        <w:tab/>
      </w:r>
      <w:r w:rsidR="006A76B8" w:rsidRPr="006B2FCC">
        <w:t>(required) The name of the option.</w:t>
      </w:r>
    </w:p>
    <w:p w14:paraId="18DB5DDA" w14:textId="77777777" w:rsidR="00D80207" w:rsidRPr="00672B04" w:rsidRDefault="00D80207" w:rsidP="00D80207">
      <w:pPr>
        <w:pStyle w:val="APIParameters"/>
      </w:pPr>
      <w:r w:rsidRPr="009D2D3D">
        <w:rPr>
          <w:b/>
        </w:rPr>
        <w:t>Output:</w:t>
      </w:r>
      <w:r w:rsidRPr="009D2D3D">
        <w:rPr>
          <w:b/>
        </w:rPr>
        <w:tab/>
      </w:r>
      <w:r w:rsidR="006A76B8" w:rsidRPr="006B2FCC">
        <w:t>returns:</w:t>
      </w:r>
      <w:r w:rsidRPr="00672B04">
        <w:tab/>
      </w:r>
      <w:r w:rsidR="006A76B8" w:rsidRPr="006B2FCC">
        <w:t>Returns the Internal Entry Number (IEN) of the input option in the OPTION</w:t>
      </w:r>
      <w:r w:rsidR="008E0199" w:rsidRPr="006B2FCC">
        <w:t xml:space="preserve"> (#19)</w:t>
      </w:r>
      <w:r w:rsidR="006A76B8" w:rsidRPr="006B2FCC">
        <w:t xml:space="preserve"> file</w:t>
      </w:r>
      <w:r w:rsidR="006A76B8" w:rsidRPr="006B2FCC">
        <w:fldChar w:fldCharType="begin"/>
      </w:r>
      <w:r w:rsidR="006A76B8" w:rsidRPr="006B2FCC">
        <w:instrText xml:space="preserve"> XE </w:instrText>
      </w:r>
      <w:r w:rsidR="006A76B8">
        <w:instrText>“</w:instrText>
      </w:r>
      <w:r w:rsidR="006A76B8" w:rsidRPr="006B2FCC">
        <w:instrText>OPTION</w:instrText>
      </w:r>
      <w:r w:rsidR="008E0199" w:rsidRPr="006B2FCC">
        <w:instrText xml:space="preserve"> (#19)</w:instrText>
      </w:r>
      <w:r w:rsidR="006A76B8" w:rsidRPr="006B2FCC">
        <w:instrText xml:space="preserve"> File</w:instrText>
      </w:r>
      <w:r w:rsidR="006A76B8">
        <w:instrText>”</w:instrText>
      </w:r>
      <w:r w:rsidR="006A76B8" w:rsidRPr="006B2FCC">
        <w:instrText xml:space="preserve"> </w:instrText>
      </w:r>
      <w:r w:rsidR="006A76B8" w:rsidRPr="006B2FCC">
        <w:fldChar w:fldCharType="end"/>
      </w:r>
      <w:r w:rsidR="006A76B8" w:rsidRPr="006B2FCC">
        <w:fldChar w:fldCharType="begin"/>
      </w:r>
      <w:r w:rsidR="006A76B8" w:rsidRPr="006B2FCC">
        <w:instrText xml:space="preserve"> XE </w:instrText>
      </w:r>
      <w:r w:rsidR="006A76B8">
        <w:instrText>“</w:instrText>
      </w:r>
      <w:r w:rsidR="006A76B8" w:rsidRPr="006B2FCC">
        <w:instrText>Files:OPTION (#19)</w:instrText>
      </w:r>
      <w:r w:rsidR="006A76B8">
        <w:instrText>”</w:instrText>
      </w:r>
      <w:r w:rsidR="006A76B8" w:rsidRPr="006B2FCC">
        <w:instrText xml:space="preserve"> </w:instrText>
      </w:r>
      <w:r w:rsidR="006A76B8" w:rsidRPr="006B2FCC">
        <w:fldChar w:fldCharType="end"/>
      </w:r>
      <w:r w:rsidR="006A76B8" w:rsidRPr="006B2FCC">
        <w:t>.</w:t>
      </w:r>
    </w:p>
    <w:p w14:paraId="32AC305D" w14:textId="77777777" w:rsidR="00D80207" w:rsidRDefault="00D80207" w:rsidP="0029217A">
      <w:pPr>
        <w:pStyle w:val="BodyText6"/>
      </w:pPr>
    </w:p>
    <w:p w14:paraId="12C83428" w14:textId="77777777" w:rsidR="003C7A31" w:rsidRPr="00C54011" w:rsidRDefault="003C7A31" w:rsidP="00C54011">
      <w:pPr>
        <w:pStyle w:val="Heading3"/>
      </w:pPr>
      <w:bookmarkStart w:id="1038" w:name="_Ref514917928"/>
      <w:bookmarkStart w:id="1039" w:name="_Toc148367772"/>
      <w:r w:rsidRPr="00C54011">
        <w:t>LOCK^XPDMENU</w:t>
      </w:r>
      <w:r w:rsidR="00173E1F" w:rsidRPr="00C54011">
        <w:t>()</w:t>
      </w:r>
      <w:r w:rsidRPr="00C54011">
        <w:t xml:space="preserve">: </w:t>
      </w:r>
      <w:r w:rsidR="00536FE6" w:rsidRPr="00C54011">
        <w:t>Set LOCK Field in OPTION File</w:t>
      </w:r>
      <w:bookmarkEnd w:id="1038"/>
      <w:bookmarkEnd w:id="1039"/>
    </w:p>
    <w:p w14:paraId="2585AA3D" w14:textId="77777777" w:rsidR="00536FE6" w:rsidRDefault="00536FE6" w:rsidP="00536FE6">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XPDMENU:</w:instrText>
      </w:r>
      <w:r>
        <w:instrText>LOCK</w:instrText>
      </w:r>
      <w:r w:rsidRPr="006B2FCC">
        <w:instrText>^XPDMENU</w:instrText>
      </w:r>
      <w:r>
        <w:instrText>”</w:instrText>
      </w:r>
      <w:r w:rsidRPr="006B2FCC">
        <w:fldChar w:fldCharType="end"/>
      </w:r>
      <w:r w:rsidRPr="006B2FCC">
        <w:fldChar w:fldCharType="begin"/>
      </w:r>
      <w:r w:rsidRPr="006B2FCC">
        <w:instrText xml:space="preserve">XE </w:instrText>
      </w:r>
      <w:r>
        <w:instrText>“LOCK</w:instrText>
      </w:r>
      <w:r w:rsidRPr="006B2FCC">
        <w:instrText>^XPDMENU</w:instrText>
      </w:r>
      <w:r>
        <w:instrText>”</w:instrText>
      </w:r>
      <w:r w:rsidRPr="006B2FCC">
        <w:fldChar w:fldCharType="end"/>
      </w:r>
      <w:r w:rsidRPr="006B2FCC">
        <w:fldChar w:fldCharType="begin"/>
      </w:r>
      <w:r w:rsidRPr="006B2FCC">
        <w:instrText xml:space="preserve">XE </w:instrText>
      </w:r>
      <w:r>
        <w:instrText>“</w:instrText>
      </w:r>
      <w:r w:rsidRPr="006B2FCC">
        <w:instrText>Menu Manager:</w:instrText>
      </w:r>
      <w:r>
        <w:instrText>LOCK</w:instrText>
      </w:r>
      <w:r w:rsidRPr="006B2FCC">
        <w:instrText>^XPDMENU</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w:instrText>
      </w:r>
      <w:r>
        <w:instrText>LOCK</w:instrText>
      </w:r>
      <w:r w:rsidRPr="006B2FCC">
        <w:instrText>^XPDMENU</w:instrText>
      </w:r>
      <w:r>
        <w:instrText>”</w:instrText>
      </w:r>
      <w:r w:rsidRPr="006B2FCC">
        <w:fldChar w:fldCharType="end"/>
      </w:r>
    </w:p>
    <w:p w14:paraId="13E0B97C" w14:textId="77777777" w:rsidR="00536FE6" w:rsidRDefault="00536FE6" w:rsidP="00536FE6">
      <w:pPr>
        <w:pStyle w:val="APIText"/>
        <w:keepNext/>
        <w:keepLines/>
      </w:pPr>
      <w:r w:rsidRPr="006B2FCC">
        <w:rPr>
          <w:b/>
        </w:rPr>
        <w:t>Category</w:t>
      </w:r>
      <w:r>
        <w:rPr>
          <w:b/>
        </w:rPr>
        <w:t>:</w:t>
      </w:r>
      <w:r>
        <w:rPr>
          <w:b/>
        </w:rPr>
        <w:tab/>
      </w:r>
      <w:r w:rsidRPr="006B2FCC">
        <w:t>Menu Manager</w:t>
      </w:r>
    </w:p>
    <w:p w14:paraId="2F387CED" w14:textId="77777777" w:rsidR="00536FE6" w:rsidRPr="0084064A" w:rsidRDefault="00536FE6" w:rsidP="00536FE6">
      <w:pPr>
        <w:pStyle w:val="APIText"/>
        <w:keepNext/>
        <w:keepLines/>
      </w:pPr>
      <w:r>
        <w:rPr>
          <w:b/>
        </w:rPr>
        <w:t>ICR #:</w:t>
      </w:r>
      <w:r w:rsidRPr="0084064A">
        <w:tab/>
      </w:r>
      <w:r w:rsidRPr="006B2FCC">
        <w:t>1157</w:t>
      </w:r>
    </w:p>
    <w:p w14:paraId="251D5063" w14:textId="77777777" w:rsidR="00536FE6" w:rsidRDefault="00536FE6" w:rsidP="00536FE6">
      <w:pPr>
        <w:pStyle w:val="APIText"/>
        <w:keepNext/>
        <w:keepLines/>
        <w:rPr>
          <w:szCs w:val="22"/>
        </w:rPr>
      </w:pPr>
      <w:r w:rsidRPr="006B2FCC">
        <w:rPr>
          <w:b/>
        </w:rPr>
        <w:t>Description</w:t>
      </w:r>
      <w:r>
        <w:rPr>
          <w:b/>
        </w:rPr>
        <w:t>:</w:t>
      </w:r>
      <w:r w:rsidRPr="0084064A">
        <w:tab/>
      </w:r>
      <w:r>
        <w:t>The LOCK</w:t>
      </w:r>
      <w:r w:rsidRPr="007A6C54">
        <w:t>^XPDMENU</w:t>
      </w:r>
      <w:r w:rsidRPr="006B2FCC">
        <w:t xml:space="preserve"> </w:t>
      </w:r>
      <w:r>
        <w:t xml:space="preserve">API </w:t>
      </w:r>
      <w:r w:rsidRPr="00536FE6">
        <w:t>sets the LOCK (#3) field</w:t>
      </w:r>
      <w:r w:rsidR="00AF2453">
        <w:fldChar w:fldCharType="begin"/>
      </w:r>
      <w:r w:rsidR="00AF2453">
        <w:instrText xml:space="preserve"> XE "LOCK (#3) F</w:instrText>
      </w:r>
      <w:r w:rsidR="00AF2453" w:rsidRPr="00F56C21">
        <w:instrText>ield</w:instrText>
      </w:r>
      <w:r w:rsidR="00AF2453">
        <w:instrText xml:space="preserve">" </w:instrText>
      </w:r>
      <w:r w:rsidR="00AF2453">
        <w:fldChar w:fldCharType="end"/>
      </w:r>
      <w:r w:rsidR="00AF2453">
        <w:fldChar w:fldCharType="begin"/>
      </w:r>
      <w:r w:rsidR="00AF2453">
        <w:instrText xml:space="preserve"> XE "Fields:LOCK (#3)" </w:instrText>
      </w:r>
      <w:r w:rsidR="00AF2453">
        <w:fldChar w:fldCharType="end"/>
      </w:r>
      <w:r w:rsidRPr="00536FE6">
        <w:t xml:space="preserve"> in the OPTION </w:t>
      </w:r>
      <w:r>
        <w:t>(#19) file</w:t>
      </w:r>
      <w:r w:rsidR="00AF2453">
        <w:fldChar w:fldCharType="begin"/>
      </w:r>
      <w:r w:rsidR="00AF2453">
        <w:instrText xml:space="preserve"> XE "</w:instrText>
      </w:r>
      <w:r w:rsidR="00AF2453" w:rsidRPr="00E604B8">
        <w:instrText xml:space="preserve">OPTION </w:instrText>
      </w:r>
      <w:r w:rsidR="00AF2453">
        <w:instrText>(#19) F</w:instrText>
      </w:r>
      <w:r w:rsidR="00AF2453" w:rsidRPr="00E604B8">
        <w:instrText>ile</w:instrText>
      </w:r>
      <w:r w:rsidR="00AF2453">
        <w:instrText xml:space="preserve">" </w:instrText>
      </w:r>
      <w:r w:rsidR="00AF2453">
        <w:fldChar w:fldCharType="end"/>
      </w:r>
      <w:r w:rsidR="00AF2453">
        <w:fldChar w:fldCharType="begin"/>
      </w:r>
      <w:r w:rsidR="00AF2453">
        <w:instrText xml:space="preserve"> XE "Files:</w:instrText>
      </w:r>
      <w:r w:rsidR="00AF2453" w:rsidRPr="00E604B8">
        <w:instrText>OPTION (#19)</w:instrText>
      </w:r>
      <w:r w:rsidR="00AF2453">
        <w:instrText xml:space="preserve">" </w:instrText>
      </w:r>
      <w:r w:rsidR="00AF2453">
        <w:fldChar w:fldCharType="end"/>
      </w:r>
      <w:r>
        <w:t xml:space="preserve"> for </w:t>
      </w:r>
      <w:r w:rsidR="00156418">
        <w:t>a</w:t>
      </w:r>
      <w:r>
        <w:t xml:space="preserve"> given option</w:t>
      </w:r>
      <w:r w:rsidRPr="006B2FCC">
        <w:rPr>
          <w:szCs w:val="22"/>
        </w:rPr>
        <w:t>.</w:t>
      </w:r>
    </w:p>
    <w:p w14:paraId="70A1B9F5" w14:textId="20277D0E" w:rsidR="00E11F5F" w:rsidRDefault="00E11F5F" w:rsidP="00F85CEA">
      <w:pPr>
        <w:pStyle w:val="APIDescriptionNote"/>
      </w:pPr>
      <w:r>
        <w:drawing>
          <wp:inline distT="0" distB="0" distL="0" distR="0" wp14:anchorId="009B6AA1" wp14:editId="7AB5F064">
            <wp:extent cx="285750" cy="285750"/>
            <wp:effectExtent l="0" t="0" r="0" b="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E11F5F">
        <w:rPr>
          <w:b/>
        </w:rPr>
        <w:t>NOTE:</w:t>
      </w:r>
      <w:r>
        <w:t xml:space="preserve"> This API was released with Kernel Patch XU*8.0*672.</w:t>
      </w:r>
    </w:p>
    <w:p w14:paraId="25F556FB" w14:textId="77777777" w:rsidR="00EB3AF6" w:rsidRPr="0084064A" w:rsidRDefault="00EB3AF6" w:rsidP="00EB3AF6">
      <w:pPr>
        <w:pStyle w:val="BodyText6"/>
      </w:pPr>
    </w:p>
    <w:p w14:paraId="0767DD99" w14:textId="77777777" w:rsidR="00536FE6" w:rsidRPr="000B37D9" w:rsidRDefault="00536FE6" w:rsidP="00536FE6">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LOCK^XPDMENU(opt,txt)</w:t>
      </w:r>
    </w:p>
    <w:p w14:paraId="36ACF825" w14:textId="77777777" w:rsidR="00536FE6" w:rsidRDefault="00536FE6" w:rsidP="00536FE6">
      <w:pPr>
        <w:pStyle w:val="APIParameters"/>
        <w:ind w:left="4147" w:hanging="4147"/>
      </w:pPr>
      <w:r w:rsidRPr="009D2D3D">
        <w:rPr>
          <w:b/>
        </w:rPr>
        <w:t>Input Parameters:</w:t>
      </w:r>
      <w:r w:rsidRPr="009D2D3D">
        <w:rPr>
          <w:b/>
        </w:rPr>
        <w:tab/>
      </w:r>
      <w:r w:rsidRPr="00536FE6">
        <w:rPr>
          <w:b/>
        </w:rPr>
        <w:t>opt:</w:t>
      </w:r>
      <w:r w:rsidRPr="00672B04">
        <w:tab/>
      </w:r>
      <w:r w:rsidRPr="006B2FCC">
        <w:t xml:space="preserve">(required) </w:t>
      </w:r>
      <w:r>
        <w:t>This is</w:t>
      </w:r>
      <w:r w:rsidRPr="00536FE6">
        <w:t xml:space="preserve"> the name of the option you want to lock.</w:t>
      </w:r>
    </w:p>
    <w:p w14:paraId="24B87ACF" w14:textId="77777777" w:rsidR="00536FE6" w:rsidRPr="00672B04" w:rsidRDefault="00536FE6" w:rsidP="00536FE6">
      <w:pPr>
        <w:pStyle w:val="APIParameters"/>
        <w:ind w:left="4147" w:hanging="4147"/>
      </w:pPr>
      <w:r>
        <w:tab/>
      </w:r>
      <w:r w:rsidRPr="00536FE6">
        <w:rPr>
          <w:b/>
        </w:rPr>
        <w:t>txt:</w:t>
      </w:r>
      <w:r>
        <w:tab/>
        <w:t xml:space="preserve">(required) </w:t>
      </w:r>
      <w:r w:rsidRPr="00536FE6">
        <w:t xml:space="preserve">This is the security key name used to lock the option. It </w:t>
      </w:r>
      <w:r w:rsidRPr="00536FE6">
        <w:rPr>
          <w:i/>
        </w:rPr>
        <w:t>must</w:t>
      </w:r>
      <w:r w:rsidRPr="00536FE6">
        <w:t xml:space="preserve"> match an entry in the SECURITY KEY (#19.1) file</w:t>
      </w:r>
      <w:r w:rsidR="00AF2453">
        <w:fldChar w:fldCharType="begin"/>
      </w:r>
      <w:r w:rsidR="00AF2453">
        <w:instrText xml:space="preserve"> XE "SECURITY KEY (#19.1) F</w:instrText>
      </w:r>
      <w:r w:rsidR="00AF2453" w:rsidRPr="00F64BC3">
        <w:instrText>ile</w:instrText>
      </w:r>
      <w:r w:rsidR="00AF2453">
        <w:instrText xml:space="preserve">" </w:instrText>
      </w:r>
      <w:r w:rsidR="00AF2453">
        <w:fldChar w:fldCharType="end"/>
      </w:r>
      <w:r w:rsidR="00AF2453">
        <w:fldChar w:fldCharType="begin"/>
      </w:r>
      <w:r w:rsidR="00AF2453">
        <w:instrText xml:space="preserve"> XE "Files:SECURITY KEY (#19.1)" </w:instrText>
      </w:r>
      <w:r w:rsidR="00AF2453">
        <w:fldChar w:fldCharType="end"/>
      </w:r>
      <w:r w:rsidRPr="00536FE6">
        <w:t>.</w:t>
      </w:r>
    </w:p>
    <w:p w14:paraId="544C2918" w14:textId="77777777" w:rsidR="00536FE6" w:rsidRPr="00672B04" w:rsidRDefault="00536FE6" w:rsidP="00E11F5F">
      <w:pPr>
        <w:pStyle w:val="APIParameters"/>
        <w:ind w:left="4147" w:hanging="4147"/>
      </w:pPr>
      <w:r w:rsidRPr="009D2D3D">
        <w:rPr>
          <w:b/>
        </w:rPr>
        <w:t>Output:</w:t>
      </w:r>
      <w:r w:rsidRPr="009D2D3D">
        <w:rPr>
          <w:b/>
        </w:rPr>
        <w:tab/>
      </w:r>
      <w:r>
        <w:t>none.</w:t>
      </w:r>
      <w:r w:rsidRPr="00672B04">
        <w:tab/>
      </w:r>
      <w:r>
        <w:t>S</w:t>
      </w:r>
      <w:r w:rsidRPr="00536FE6">
        <w:t>ets the LOCK (#3) field</w:t>
      </w:r>
      <w:r w:rsidR="007C5725">
        <w:fldChar w:fldCharType="begin"/>
      </w:r>
      <w:r w:rsidR="007C5725">
        <w:instrText xml:space="preserve"> XE "LOCK (#3) F</w:instrText>
      </w:r>
      <w:r w:rsidR="007C5725" w:rsidRPr="00F56C21">
        <w:instrText>ield</w:instrText>
      </w:r>
      <w:r w:rsidR="007C5725">
        <w:instrText xml:space="preserve">" </w:instrText>
      </w:r>
      <w:r w:rsidR="007C5725">
        <w:fldChar w:fldCharType="end"/>
      </w:r>
      <w:r w:rsidR="007C5725">
        <w:fldChar w:fldCharType="begin"/>
      </w:r>
      <w:r w:rsidR="007C5725">
        <w:instrText xml:space="preserve"> XE "Fields:LOCK (#3)" </w:instrText>
      </w:r>
      <w:r w:rsidR="007C5725">
        <w:fldChar w:fldCharType="end"/>
      </w:r>
      <w:r w:rsidRPr="00536FE6">
        <w:t xml:space="preserve"> in the OPTION </w:t>
      </w:r>
      <w:r>
        <w:t>(#19) file</w:t>
      </w:r>
      <w:r w:rsidR="007C5725">
        <w:fldChar w:fldCharType="begin"/>
      </w:r>
      <w:r w:rsidR="007C5725">
        <w:instrText xml:space="preserve"> XE "</w:instrText>
      </w:r>
      <w:r w:rsidR="007C5725" w:rsidRPr="00E604B8">
        <w:instrText xml:space="preserve">OPTION </w:instrText>
      </w:r>
      <w:r w:rsidR="007C5725">
        <w:instrText>(#19) F</w:instrText>
      </w:r>
      <w:r w:rsidR="007C5725" w:rsidRPr="00E604B8">
        <w:instrText>ile</w:instrText>
      </w:r>
      <w:r w:rsidR="007C5725">
        <w:instrText xml:space="preserve">" </w:instrText>
      </w:r>
      <w:r w:rsidR="007C5725">
        <w:fldChar w:fldCharType="end"/>
      </w:r>
      <w:r w:rsidR="007C5725">
        <w:fldChar w:fldCharType="begin"/>
      </w:r>
      <w:r w:rsidR="007C5725">
        <w:instrText xml:space="preserve"> XE "Files:</w:instrText>
      </w:r>
      <w:r w:rsidR="007C5725" w:rsidRPr="00E604B8">
        <w:instrText>OPTION (#19)</w:instrText>
      </w:r>
      <w:r w:rsidR="007C5725">
        <w:instrText xml:space="preserve">" </w:instrText>
      </w:r>
      <w:r w:rsidR="007C5725">
        <w:fldChar w:fldCharType="end"/>
      </w:r>
      <w:r>
        <w:t xml:space="preserve"> for the </w:t>
      </w:r>
      <w:r w:rsidRPr="00536FE6">
        <w:rPr>
          <w:b/>
        </w:rPr>
        <w:t>opt</w:t>
      </w:r>
      <w:r>
        <w:t xml:space="preserve"> input parameter.</w:t>
      </w:r>
    </w:p>
    <w:p w14:paraId="08D16C04" w14:textId="77777777" w:rsidR="003C7A31" w:rsidRPr="003C7A31" w:rsidRDefault="003C7A31" w:rsidP="0029217A">
      <w:pPr>
        <w:pStyle w:val="BodyText6"/>
      </w:pPr>
    </w:p>
    <w:p w14:paraId="65299750" w14:textId="77777777" w:rsidR="00697302" w:rsidRPr="006B2FCC" w:rsidRDefault="00697302" w:rsidP="00C54011">
      <w:pPr>
        <w:pStyle w:val="Heading3"/>
      </w:pPr>
      <w:bookmarkStart w:id="1040" w:name="out_xpdmenu"/>
      <w:bookmarkStart w:id="1041" w:name="_Toc148367773"/>
      <w:r w:rsidRPr="006B2FCC">
        <w:t>OUT^XPDMENU</w:t>
      </w:r>
      <w:bookmarkEnd w:id="1040"/>
      <w:r w:rsidRPr="006B2FCC">
        <w:t>(): Edit Option</w:t>
      </w:r>
      <w:r w:rsidR="00FF3F33">
        <w:t>’</w:t>
      </w:r>
      <w:r w:rsidRPr="006B2FCC">
        <w:t>s Out of Order Message</w:t>
      </w:r>
      <w:bookmarkEnd w:id="1041"/>
    </w:p>
    <w:p w14:paraId="079ECB4E" w14:textId="77777777" w:rsidR="00D80207" w:rsidRDefault="00D80207" w:rsidP="00D80207">
      <w:pPr>
        <w:pStyle w:val="APIText"/>
        <w:keepNext/>
        <w:keepLines/>
      </w:pPr>
      <w:r w:rsidRPr="006B2FCC">
        <w:rPr>
          <w:b/>
        </w:rPr>
        <w:t>Reference Type</w:t>
      </w:r>
      <w:r>
        <w:rPr>
          <w:b/>
        </w:rPr>
        <w:t>:</w:t>
      </w:r>
      <w:r>
        <w:rPr>
          <w:b/>
        </w:rPr>
        <w:tab/>
      </w:r>
      <w:r w:rsidR="00F26273" w:rsidRPr="006B2FCC">
        <w:t>Supported</w:t>
      </w:r>
      <w:r w:rsidR="00F26273" w:rsidRPr="006B2FCC">
        <w:fldChar w:fldCharType="begin"/>
      </w:r>
      <w:r w:rsidR="00F26273" w:rsidRPr="006B2FCC">
        <w:instrText xml:space="preserve">XE </w:instrText>
      </w:r>
      <w:r w:rsidR="00F26273">
        <w:instrText>“</w:instrText>
      </w:r>
      <w:r w:rsidR="00F26273" w:rsidRPr="006B2FCC">
        <w:instrText>XPDMENU:OUT^XPDMENU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OUT^XPDMENU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Menu Manager:OUT^XPDMENU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Reference Type:Supported:OUT^XPDMENU</w:instrText>
      </w:r>
      <w:r w:rsidR="00F26273">
        <w:instrText>”</w:instrText>
      </w:r>
      <w:r w:rsidR="00F26273" w:rsidRPr="006B2FCC">
        <w:fldChar w:fldCharType="end"/>
      </w:r>
    </w:p>
    <w:p w14:paraId="71EA30BF" w14:textId="77777777" w:rsidR="00D80207" w:rsidRDefault="00D80207" w:rsidP="00D80207">
      <w:pPr>
        <w:pStyle w:val="APIText"/>
        <w:keepNext/>
        <w:keepLines/>
      </w:pPr>
      <w:r w:rsidRPr="006B2FCC">
        <w:rPr>
          <w:b/>
        </w:rPr>
        <w:t>Category</w:t>
      </w:r>
      <w:r>
        <w:rPr>
          <w:b/>
        </w:rPr>
        <w:t>:</w:t>
      </w:r>
      <w:r>
        <w:rPr>
          <w:b/>
        </w:rPr>
        <w:tab/>
      </w:r>
      <w:r w:rsidR="00F26273" w:rsidRPr="006B2FCC">
        <w:t>Menu Manager</w:t>
      </w:r>
    </w:p>
    <w:p w14:paraId="405CFF2E" w14:textId="77777777" w:rsidR="00D80207" w:rsidRPr="0084064A" w:rsidRDefault="00D80207" w:rsidP="00D80207">
      <w:pPr>
        <w:pStyle w:val="APIText"/>
        <w:keepNext/>
        <w:keepLines/>
      </w:pPr>
      <w:r>
        <w:rPr>
          <w:b/>
        </w:rPr>
        <w:t>ICR #:</w:t>
      </w:r>
      <w:r w:rsidRPr="0084064A">
        <w:tab/>
      </w:r>
      <w:r w:rsidR="00F26273" w:rsidRPr="006B2FCC">
        <w:t>1157</w:t>
      </w:r>
    </w:p>
    <w:p w14:paraId="4AB661D9" w14:textId="77777777" w:rsidR="00D80207" w:rsidRPr="0084064A" w:rsidRDefault="00D80207" w:rsidP="00D80207">
      <w:pPr>
        <w:pStyle w:val="APIText"/>
        <w:keepNext/>
        <w:keepLines/>
      </w:pPr>
      <w:r w:rsidRPr="006B2FCC">
        <w:rPr>
          <w:b/>
        </w:rPr>
        <w:t>Description</w:t>
      </w:r>
      <w:r>
        <w:rPr>
          <w:b/>
        </w:rPr>
        <w:t>:</w:t>
      </w:r>
      <w:r w:rsidRPr="0084064A">
        <w:tab/>
      </w:r>
      <w:r w:rsidR="006F2ED6">
        <w:t xml:space="preserve">The </w:t>
      </w:r>
      <w:r w:rsidR="006F2ED6" w:rsidRPr="006B2FCC">
        <w:t>OUT^XPDMENU</w:t>
      </w:r>
      <w:r w:rsidR="00F26273">
        <w:t xml:space="preserve"> API</w:t>
      </w:r>
      <w:r w:rsidR="00F26273" w:rsidRPr="006B2FCC">
        <w:t xml:space="preserve"> creates or deletes an out of order message for an option; this action effectively puts the option out of order or back in order.</w:t>
      </w:r>
    </w:p>
    <w:p w14:paraId="51D4AF60"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F26273" w:rsidRPr="000B37D9">
        <w:rPr>
          <w:rFonts w:ascii="Courier New" w:hAnsi="Courier New" w:cs="Courier New"/>
          <w:sz w:val="20"/>
          <w:szCs w:val="18"/>
        </w:rPr>
        <w:t>OUT^XPDMENU(option,text)</w:t>
      </w:r>
    </w:p>
    <w:p w14:paraId="6758E524" w14:textId="77777777" w:rsidR="00D80207" w:rsidRPr="00672B04" w:rsidRDefault="00D80207" w:rsidP="00F26273">
      <w:pPr>
        <w:pStyle w:val="APIParameters"/>
        <w:keepNext/>
        <w:keepLines/>
        <w:ind w:left="4147" w:hanging="4147"/>
      </w:pPr>
      <w:r w:rsidRPr="009D2D3D">
        <w:rPr>
          <w:b/>
        </w:rPr>
        <w:t>Input Parameters:</w:t>
      </w:r>
      <w:r w:rsidRPr="009D2D3D">
        <w:rPr>
          <w:b/>
        </w:rPr>
        <w:tab/>
      </w:r>
      <w:r w:rsidR="00F26273" w:rsidRPr="004D4086">
        <w:rPr>
          <w:b/>
          <w:bCs w:val="0"/>
        </w:rPr>
        <w:t>option</w:t>
      </w:r>
      <w:r w:rsidR="00F26273" w:rsidRPr="006B2FCC">
        <w:t>:</w:t>
      </w:r>
      <w:r w:rsidRPr="00672B04">
        <w:tab/>
      </w:r>
      <w:r w:rsidR="00F26273" w:rsidRPr="006B2FCC">
        <w:t>(required) Nam</w:t>
      </w:r>
      <w:r w:rsidR="006F2ED6">
        <w:t>e of option in which to place a value in the</w:t>
      </w:r>
      <w:r w:rsidR="00F26273" w:rsidRPr="006B2FCC">
        <w:t xml:space="preserve"> OUT OF ORDER MESSAGE</w:t>
      </w:r>
      <w:r w:rsidR="006F2ED6">
        <w:t xml:space="preserve"> (#2)</w:t>
      </w:r>
      <w:r w:rsidR="006F2ED6" w:rsidRPr="006B2FCC">
        <w:t xml:space="preserve"> field</w:t>
      </w:r>
      <w:r w:rsidR="00F26273" w:rsidRPr="006B2FCC">
        <w:t xml:space="preserve"> </w:t>
      </w:r>
      <w:r w:rsidR="006F2ED6">
        <w:t xml:space="preserve">in </w:t>
      </w:r>
      <w:r w:rsidR="008275E1">
        <w:t>the OPTION</w:t>
      </w:r>
      <w:r w:rsidR="006F2ED6">
        <w:t xml:space="preserve"> (#19) file</w:t>
      </w:r>
      <w:r w:rsidR="00F26273" w:rsidRPr="006B2FCC">
        <w:t>.</w:t>
      </w:r>
    </w:p>
    <w:p w14:paraId="585B8C2A" w14:textId="77777777" w:rsidR="00D80207" w:rsidRDefault="00D80207" w:rsidP="00F26273">
      <w:pPr>
        <w:pStyle w:val="APIParameters"/>
        <w:keepNext/>
        <w:keepLines/>
        <w:ind w:left="4147" w:hanging="4147"/>
      </w:pPr>
      <w:r>
        <w:rPr>
          <w:b/>
        </w:rPr>
        <w:tab/>
      </w:r>
      <w:r w:rsidR="00F26273" w:rsidRPr="004D4086">
        <w:rPr>
          <w:b/>
          <w:bCs w:val="0"/>
        </w:rPr>
        <w:t>text</w:t>
      </w:r>
      <w:r w:rsidR="00F26273" w:rsidRPr="006B2FCC">
        <w:t>:</w:t>
      </w:r>
      <w:r>
        <w:rPr>
          <w:b/>
        </w:rPr>
        <w:tab/>
      </w:r>
      <w:r w:rsidR="00F26273" w:rsidRPr="006B2FCC">
        <w:t>(required) Text of message to place in the option</w:t>
      </w:r>
      <w:r w:rsidR="00F26273">
        <w:t>’</w:t>
      </w:r>
      <w:r w:rsidR="00F26273" w:rsidRPr="006B2FCC">
        <w:t>s OUT OF ORDER MESSAGE</w:t>
      </w:r>
      <w:r w:rsidR="006F2ED6">
        <w:t xml:space="preserve"> (#2)</w:t>
      </w:r>
      <w:r w:rsidR="00F26273" w:rsidRPr="006B2FCC">
        <w:t xml:space="preserve"> field.</w:t>
      </w:r>
    </w:p>
    <w:p w14:paraId="4B1D0B49" w14:textId="77777777" w:rsidR="00F26273" w:rsidRDefault="00F26273" w:rsidP="00F26273">
      <w:pPr>
        <w:pStyle w:val="APIParametersText"/>
      </w:pPr>
      <w:r w:rsidRPr="006B2FCC">
        <w:t xml:space="preserve">If this is </w:t>
      </w:r>
      <w:r w:rsidRPr="006B2FCC">
        <w:rPr>
          <w:i/>
        </w:rPr>
        <w:t>not</w:t>
      </w:r>
      <w:r w:rsidRPr="006B2FCC">
        <w:t xml:space="preserve"> </w:t>
      </w:r>
      <w:r w:rsidRPr="00CF10D0">
        <w:rPr>
          <w:b/>
        </w:rPr>
        <w:t>NULL</w:t>
      </w:r>
      <w:r w:rsidRPr="006B2FCC">
        <w:t>, the text is stored in the option</w:t>
      </w:r>
      <w:r>
        <w:t>’</w:t>
      </w:r>
      <w:r w:rsidRPr="006B2FCC">
        <w:t>s OUT OF ORDER MESSAGE</w:t>
      </w:r>
      <w:r w:rsidR="006F2ED6">
        <w:t xml:space="preserve"> (#2)</w:t>
      </w:r>
      <w:r w:rsidRPr="006B2FCC">
        <w:t xml:space="preserve"> field and the option is placed out of order.</w:t>
      </w:r>
    </w:p>
    <w:p w14:paraId="3446DC2B" w14:textId="77777777" w:rsidR="00F26273" w:rsidRDefault="00F26273" w:rsidP="00F26273">
      <w:pPr>
        <w:pStyle w:val="APIParametersText"/>
      </w:pPr>
      <w:r w:rsidRPr="006B2FCC">
        <w:t xml:space="preserve">If this parameter is passed as a </w:t>
      </w:r>
      <w:r w:rsidRPr="00CF10D0">
        <w:rPr>
          <w:b/>
        </w:rPr>
        <w:t>NULL</w:t>
      </w:r>
      <w:r w:rsidRPr="006B2FCC">
        <w:t xml:space="preserve"> string, the current OUT OF ORDER MESSAGE</w:t>
      </w:r>
      <w:r w:rsidR="006F2ED6">
        <w:t xml:space="preserve"> (#2)</w:t>
      </w:r>
      <w:r w:rsidR="006F2ED6" w:rsidRPr="006B2FCC">
        <w:t xml:space="preserve"> field</w:t>
      </w:r>
      <w:r w:rsidRPr="006B2FCC">
        <w:t xml:space="preserve"> value is deleted, and the option is put back in order.</w:t>
      </w:r>
    </w:p>
    <w:p w14:paraId="1D791FA3" w14:textId="77777777" w:rsidR="00D80207" w:rsidRPr="00672B04" w:rsidRDefault="00D80207" w:rsidP="00D80207">
      <w:pPr>
        <w:pStyle w:val="APIParameters"/>
      </w:pPr>
      <w:r w:rsidRPr="009D2D3D">
        <w:rPr>
          <w:b/>
        </w:rPr>
        <w:t>Output:</w:t>
      </w:r>
      <w:r w:rsidRPr="009D2D3D">
        <w:rPr>
          <w:b/>
        </w:rPr>
        <w:tab/>
      </w:r>
      <w:r w:rsidR="00F26273" w:rsidRPr="006B2FCC">
        <w:t>none</w:t>
      </w:r>
      <w:r w:rsidR="00F26273">
        <w:t>.</w:t>
      </w:r>
    </w:p>
    <w:p w14:paraId="4ABF64AA" w14:textId="77777777" w:rsidR="00D80207" w:rsidRPr="00392534" w:rsidRDefault="00D80207" w:rsidP="0029217A">
      <w:pPr>
        <w:pStyle w:val="BodyText6"/>
      </w:pPr>
    </w:p>
    <w:p w14:paraId="2B85AD4B" w14:textId="77777777" w:rsidR="00697302" w:rsidRPr="006B2FCC" w:rsidRDefault="00697302" w:rsidP="00C54011">
      <w:pPr>
        <w:pStyle w:val="Heading3"/>
      </w:pPr>
      <w:bookmarkStart w:id="1042" w:name="rename_xpdmenu"/>
      <w:bookmarkStart w:id="1043" w:name="_Toc148367774"/>
      <w:r w:rsidRPr="006B2FCC">
        <w:lastRenderedPageBreak/>
        <w:t>RENAME^XPDMENU</w:t>
      </w:r>
      <w:bookmarkEnd w:id="1042"/>
      <w:r w:rsidRPr="006B2FCC">
        <w:t>(): Rename Option</w:t>
      </w:r>
      <w:bookmarkEnd w:id="1043"/>
    </w:p>
    <w:p w14:paraId="4255E06D" w14:textId="77777777" w:rsidR="00D80207" w:rsidRDefault="00D80207" w:rsidP="00D80207">
      <w:pPr>
        <w:pStyle w:val="APIText"/>
        <w:keepNext/>
        <w:keepLines/>
      </w:pPr>
      <w:r w:rsidRPr="006B2FCC">
        <w:rPr>
          <w:b/>
        </w:rPr>
        <w:t>Reference Type</w:t>
      </w:r>
      <w:r>
        <w:rPr>
          <w:b/>
        </w:rPr>
        <w:t>:</w:t>
      </w:r>
      <w:r>
        <w:rPr>
          <w:b/>
        </w:rPr>
        <w:tab/>
      </w:r>
      <w:r w:rsidR="00F26273" w:rsidRPr="006B2FCC">
        <w:t>Supported</w:t>
      </w:r>
      <w:r w:rsidR="00F26273" w:rsidRPr="006B2FCC">
        <w:fldChar w:fldCharType="begin"/>
      </w:r>
      <w:r w:rsidR="00F26273" w:rsidRPr="006B2FCC">
        <w:instrText xml:space="preserve">XE </w:instrText>
      </w:r>
      <w:r w:rsidR="00F26273">
        <w:instrText>“</w:instrText>
      </w:r>
      <w:r w:rsidR="00F26273" w:rsidRPr="006B2FCC">
        <w:instrText>XPDMENU:RENAME^XPDMENU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RENAME^XPDMENU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Menu Manager:RENAME^XPDMENU</w:instrText>
      </w:r>
      <w:r w:rsidR="00F26273">
        <w:instrText>”</w:instrText>
      </w:r>
      <w:r w:rsidR="00F26273" w:rsidRPr="006B2FCC">
        <w:fldChar w:fldCharType="end"/>
      </w:r>
      <w:r w:rsidR="00F26273" w:rsidRPr="006B2FCC">
        <w:fldChar w:fldCharType="begin"/>
      </w:r>
      <w:r w:rsidR="00F26273" w:rsidRPr="006B2FCC">
        <w:instrText xml:space="preserve">XE </w:instrText>
      </w:r>
      <w:r w:rsidR="00F26273">
        <w:instrText>“</w:instrText>
      </w:r>
      <w:r w:rsidR="00F26273" w:rsidRPr="006B2FCC">
        <w:instrText>Reference Type:Supported:RENAME^XPDMENU</w:instrText>
      </w:r>
      <w:r w:rsidR="00F26273">
        <w:instrText>”</w:instrText>
      </w:r>
      <w:r w:rsidR="00F26273" w:rsidRPr="006B2FCC">
        <w:fldChar w:fldCharType="end"/>
      </w:r>
    </w:p>
    <w:p w14:paraId="738F88B1" w14:textId="77777777" w:rsidR="00D80207" w:rsidRDefault="00D80207" w:rsidP="00D80207">
      <w:pPr>
        <w:pStyle w:val="APIText"/>
        <w:keepNext/>
        <w:keepLines/>
      </w:pPr>
      <w:r w:rsidRPr="006B2FCC">
        <w:rPr>
          <w:b/>
        </w:rPr>
        <w:t>Category</w:t>
      </w:r>
      <w:r>
        <w:rPr>
          <w:b/>
        </w:rPr>
        <w:t>:</w:t>
      </w:r>
      <w:r>
        <w:rPr>
          <w:b/>
        </w:rPr>
        <w:tab/>
      </w:r>
      <w:r w:rsidR="00F26273" w:rsidRPr="006B2FCC">
        <w:t>Menu Manager</w:t>
      </w:r>
    </w:p>
    <w:p w14:paraId="647BD8FF" w14:textId="77777777" w:rsidR="00D80207" w:rsidRPr="0084064A" w:rsidRDefault="00D80207" w:rsidP="00D80207">
      <w:pPr>
        <w:pStyle w:val="APIText"/>
        <w:keepNext/>
        <w:keepLines/>
      </w:pPr>
      <w:r>
        <w:rPr>
          <w:b/>
        </w:rPr>
        <w:t>ICR #:</w:t>
      </w:r>
      <w:r w:rsidRPr="0084064A">
        <w:tab/>
      </w:r>
      <w:r w:rsidR="00F26273" w:rsidRPr="006B2FCC">
        <w:t>1157</w:t>
      </w:r>
    </w:p>
    <w:p w14:paraId="7E40A1A6" w14:textId="77777777" w:rsidR="00D80207" w:rsidRPr="0084064A" w:rsidRDefault="00D80207" w:rsidP="00D80207">
      <w:pPr>
        <w:pStyle w:val="APIText"/>
        <w:keepNext/>
        <w:keepLines/>
      </w:pPr>
      <w:r w:rsidRPr="006B2FCC">
        <w:rPr>
          <w:b/>
        </w:rPr>
        <w:t>Description</w:t>
      </w:r>
      <w:r>
        <w:rPr>
          <w:b/>
        </w:rPr>
        <w:t>:</w:t>
      </w:r>
      <w:r w:rsidRPr="0084064A">
        <w:tab/>
      </w:r>
      <w:r w:rsidR="00BA2FA5">
        <w:t xml:space="preserve">The </w:t>
      </w:r>
      <w:r w:rsidR="00BA2FA5" w:rsidRPr="006B2FCC">
        <w:t>RENAME^XPDMENU</w:t>
      </w:r>
      <w:r w:rsidR="00F26273">
        <w:t xml:space="preserve"> API</w:t>
      </w:r>
      <w:r w:rsidR="00F26273" w:rsidRPr="006B2FCC">
        <w:t xml:space="preserve"> renames an existing option.</w:t>
      </w:r>
    </w:p>
    <w:p w14:paraId="1086568B"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F26273" w:rsidRPr="000B37D9">
        <w:rPr>
          <w:rFonts w:ascii="Courier New" w:hAnsi="Courier New" w:cs="Courier New"/>
          <w:sz w:val="20"/>
          <w:szCs w:val="18"/>
        </w:rPr>
        <w:t>RENAME^XPDMENU(old,new)</w:t>
      </w:r>
    </w:p>
    <w:p w14:paraId="0CB2C214"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97467C" w:rsidRPr="004D4086">
        <w:rPr>
          <w:b/>
          <w:bCs w:val="0"/>
        </w:rPr>
        <w:t>old</w:t>
      </w:r>
      <w:r w:rsidR="0097467C" w:rsidRPr="006B2FCC">
        <w:t>:</w:t>
      </w:r>
      <w:r w:rsidRPr="00672B04">
        <w:tab/>
      </w:r>
      <w:r w:rsidR="0097467C" w:rsidRPr="006B2FCC">
        <w:t>(required) Current option name (</w:t>
      </w:r>
      <w:r w:rsidR="0097467C" w:rsidRPr="00BA2FA5">
        <w:rPr>
          <w:b/>
        </w:rPr>
        <w:t>.01</w:t>
      </w:r>
      <w:r w:rsidR="0097467C" w:rsidRPr="006B2FCC">
        <w:t xml:space="preserve"> field of OPTION</w:t>
      </w:r>
      <w:r w:rsidR="00063B07" w:rsidRPr="006B2FCC">
        <w:t xml:space="preserve"> [#19]</w:t>
      </w:r>
      <w:r w:rsidR="0097467C" w:rsidRPr="006B2FCC">
        <w:t xml:space="preserve"> file</w:t>
      </w:r>
      <w:r w:rsidR="0097467C" w:rsidRPr="006B2FCC">
        <w:fldChar w:fldCharType="begin"/>
      </w:r>
      <w:r w:rsidR="0097467C" w:rsidRPr="006B2FCC">
        <w:instrText xml:space="preserve"> XE </w:instrText>
      </w:r>
      <w:r w:rsidR="0097467C">
        <w:instrText>“</w:instrText>
      </w:r>
      <w:r w:rsidR="0097467C" w:rsidRPr="006B2FCC">
        <w:instrText>OPTION</w:instrText>
      </w:r>
      <w:r w:rsidR="008E0199" w:rsidRPr="006B2FCC">
        <w:instrText xml:space="preserve"> (#19)</w:instrText>
      </w:r>
      <w:r w:rsidR="0097467C" w:rsidRPr="006B2FCC">
        <w:instrText xml:space="preserve"> File</w:instrText>
      </w:r>
      <w:r w:rsidR="0097467C">
        <w:instrText>”</w:instrText>
      </w:r>
      <w:r w:rsidR="0097467C" w:rsidRPr="006B2FCC">
        <w:instrText xml:space="preserve"> </w:instrText>
      </w:r>
      <w:r w:rsidR="0097467C" w:rsidRPr="006B2FCC">
        <w:fldChar w:fldCharType="end"/>
      </w:r>
      <w:r w:rsidR="0097467C" w:rsidRPr="006B2FCC">
        <w:fldChar w:fldCharType="begin"/>
      </w:r>
      <w:r w:rsidR="0097467C" w:rsidRPr="006B2FCC">
        <w:instrText xml:space="preserve"> XE </w:instrText>
      </w:r>
      <w:r w:rsidR="0097467C">
        <w:instrText>“</w:instrText>
      </w:r>
      <w:r w:rsidR="0097467C" w:rsidRPr="006B2FCC">
        <w:instrText>Files:OPTION (#19)</w:instrText>
      </w:r>
      <w:r w:rsidR="0097467C">
        <w:instrText>”</w:instrText>
      </w:r>
      <w:r w:rsidR="0097467C" w:rsidRPr="006B2FCC">
        <w:instrText xml:space="preserve"> </w:instrText>
      </w:r>
      <w:r w:rsidR="0097467C" w:rsidRPr="006B2FCC">
        <w:fldChar w:fldCharType="end"/>
      </w:r>
      <w:r w:rsidR="0097467C" w:rsidRPr="006B2FCC">
        <w:t xml:space="preserve"> entry). </w:t>
      </w:r>
      <w:r w:rsidR="0097467C" w:rsidRPr="006B2FCC">
        <w:rPr>
          <w:i/>
        </w:rPr>
        <w:t>Must</w:t>
      </w:r>
      <w:r w:rsidR="0097467C" w:rsidRPr="006B2FCC">
        <w:t xml:space="preserve"> be an exact match.</w:t>
      </w:r>
    </w:p>
    <w:p w14:paraId="40CC39DB" w14:textId="77777777" w:rsidR="00D80207" w:rsidRDefault="00D80207" w:rsidP="00D80207">
      <w:pPr>
        <w:pStyle w:val="APIParameters"/>
        <w:ind w:left="4147" w:hanging="4147"/>
      </w:pPr>
      <w:r>
        <w:rPr>
          <w:b/>
        </w:rPr>
        <w:tab/>
      </w:r>
      <w:r w:rsidR="0097467C" w:rsidRPr="004D4086">
        <w:rPr>
          <w:b/>
          <w:bCs w:val="0"/>
        </w:rPr>
        <w:t>new</w:t>
      </w:r>
      <w:r w:rsidR="0097467C" w:rsidRPr="006B2FCC">
        <w:t>:</w:t>
      </w:r>
      <w:r>
        <w:rPr>
          <w:b/>
        </w:rPr>
        <w:tab/>
      </w:r>
      <w:r w:rsidR="0097467C" w:rsidRPr="006B2FCC">
        <w:t>(required) New name for option.</w:t>
      </w:r>
    </w:p>
    <w:p w14:paraId="75D4500F" w14:textId="77777777" w:rsidR="00D80207" w:rsidRPr="00672B04" w:rsidRDefault="00D80207" w:rsidP="00D80207">
      <w:pPr>
        <w:pStyle w:val="APIParameters"/>
      </w:pPr>
      <w:r w:rsidRPr="009D2D3D">
        <w:rPr>
          <w:b/>
        </w:rPr>
        <w:t>Output:</w:t>
      </w:r>
      <w:r w:rsidRPr="009D2D3D">
        <w:rPr>
          <w:b/>
        </w:rPr>
        <w:tab/>
      </w:r>
      <w:r w:rsidR="0097467C" w:rsidRPr="006B2FCC">
        <w:t>none</w:t>
      </w:r>
      <w:r w:rsidR="0097467C">
        <w:t>.</w:t>
      </w:r>
    </w:p>
    <w:p w14:paraId="6D1056EB" w14:textId="77777777" w:rsidR="00D80207" w:rsidRDefault="00D80207" w:rsidP="0029217A">
      <w:pPr>
        <w:pStyle w:val="BodyText6"/>
      </w:pPr>
    </w:p>
    <w:p w14:paraId="26E35ECC" w14:textId="77777777" w:rsidR="003C7A31" w:rsidRDefault="003C7A31" w:rsidP="00C54011">
      <w:pPr>
        <w:pStyle w:val="Heading3"/>
      </w:pPr>
      <w:bookmarkStart w:id="1044" w:name="_Ref514917946"/>
      <w:bookmarkStart w:id="1045" w:name="_Toc148367775"/>
      <w:r>
        <w:t>RLOCK^XPDMENU</w:t>
      </w:r>
      <w:r w:rsidR="00D01A69">
        <w:t>()</w:t>
      </w:r>
      <w:r>
        <w:t>:</w:t>
      </w:r>
      <w:r w:rsidR="00D01A69">
        <w:t xml:space="preserve"> Set </w:t>
      </w:r>
      <w:r w:rsidR="00D01A69" w:rsidRPr="00D01A69">
        <w:t>REVERSE/NEGATIVE</w:t>
      </w:r>
      <w:r w:rsidR="00D01A69">
        <w:t xml:space="preserve"> Field in OPTION File</w:t>
      </w:r>
      <w:bookmarkEnd w:id="1044"/>
      <w:bookmarkEnd w:id="1045"/>
    </w:p>
    <w:p w14:paraId="7BB88176" w14:textId="77777777" w:rsidR="003C7A31" w:rsidRDefault="003C7A31" w:rsidP="003C7A31">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XPDMENU:</w:instrText>
      </w:r>
      <w:r>
        <w:instrText>RLOCK</w:instrText>
      </w:r>
      <w:r w:rsidRPr="006B2FCC">
        <w:instrText>^XPDMENU</w:instrText>
      </w:r>
      <w:r>
        <w:instrText>”</w:instrText>
      </w:r>
      <w:r w:rsidRPr="006B2FCC">
        <w:fldChar w:fldCharType="end"/>
      </w:r>
      <w:r w:rsidRPr="006B2FCC">
        <w:fldChar w:fldCharType="begin"/>
      </w:r>
      <w:r w:rsidRPr="006B2FCC">
        <w:instrText xml:space="preserve">XE </w:instrText>
      </w:r>
      <w:r>
        <w:instrText>“RLOCK</w:instrText>
      </w:r>
      <w:r w:rsidRPr="006B2FCC">
        <w:instrText>^XPDMENU</w:instrText>
      </w:r>
      <w:r>
        <w:instrText>”</w:instrText>
      </w:r>
      <w:r w:rsidRPr="006B2FCC">
        <w:fldChar w:fldCharType="end"/>
      </w:r>
      <w:r w:rsidRPr="006B2FCC">
        <w:fldChar w:fldCharType="begin"/>
      </w:r>
      <w:r w:rsidRPr="006B2FCC">
        <w:instrText xml:space="preserve">XE </w:instrText>
      </w:r>
      <w:r>
        <w:instrText>“</w:instrText>
      </w:r>
      <w:r w:rsidRPr="006B2FCC">
        <w:instrText>Menu Manager:</w:instrText>
      </w:r>
      <w:r>
        <w:instrText>RLOCK</w:instrText>
      </w:r>
      <w:r w:rsidRPr="006B2FCC">
        <w:instrText>^XPDMENU</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w:instrText>
      </w:r>
      <w:r>
        <w:instrText>RLOCK</w:instrText>
      </w:r>
      <w:r w:rsidRPr="006B2FCC">
        <w:instrText>^XPDMENU</w:instrText>
      </w:r>
      <w:r>
        <w:instrText>”</w:instrText>
      </w:r>
      <w:r w:rsidRPr="006B2FCC">
        <w:fldChar w:fldCharType="end"/>
      </w:r>
    </w:p>
    <w:p w14:paraId="704B8566" w14:textId="77777777" w:rsidR="003C7A31" w:rsidRDefault="003C7A31" w:rsidP="003C7A31">
      <w:pPr>
        <w:pStyle w:val="APIText"/>
        <w:keepNext/>
        <w:keepLines/>
      </w:pPr>
      <w:r w:rsidRPr="006B2FCC">
        <w:rPr>
          <w:b/>
        </w:rPr>
        <w:t>Category</w:t>
      </w:r>
      <w:r>
        <w:rPr>
          <w:b/>
        </w:rPr>
        <w:t>:</w:t>
      </w:r>
      <w:r>
        <w:rPr>
          <w:b/>
        </w:rPr>
        <w:tab/>
      </w:r>
      <w:r w:rsidRPr="006B2FCC">
        <w:t>Menu Manager</w:t>
      </w:r>
    </w:p>
    <w:p w14:paraId="1C498BE0" w14:textId="77777777" w:rsidR="003C7A31" w:rsidRPr="0084064A" w:rsidRDefault="003C7A31" w:rsidP="003C7A31">
      <w:pPr>
        <w:pStyle w:val="APIText"/>
        <w:keepNext/>
        <w:keepLines/>
      </w:pPr>
      <w:r>
        <w:rPr>
          <w:b/>
        </w:rPr>
        <w:t>ICR #:</w:t>
      </w:r>
      <w:r w:rsidRPr="0084064A">
        <w:tab/>
      </w:r>
      <w:r w:rsidRPr="006B2FCC">
        <w:t>1157</w:t>
      </w:r>
    </w:p>
    <w:p w14:paraId="4C87C08E" w14:textId="77777777" w:rsidR="00D01A69" w:rsidRDefault="00D01A69" w:rsidP="00D01A69">
      <w:pPr>
        <w:pStyle w:val="APIText"/>
        <w:keepNext/>
        <w:keepLines/>
      </w:pPr>
      <w:r w:rsidRPr="006B2FCC">
        <w:rPr>
          <w:b/>
        </w:rPr>
        <w:t>Description</w:t>
      </w:r>
      <w:r>
        <w:rPr>
          <w:b/>
        </w:rPr>
        <w:t>:</w:t>
      </w:r>
      <w:r w:rsidRPr="0084064A">
        <w:tab/>
      </w:r>
      <w:r>
        <w:t>The RLOCK</w:t>
      </w:r>
      <w:r w:rsidRPr="007A6C54">
        <w:t>^XPDMENU</w:t>
      </w:r>
      <w:r w:rsidRPr="006B2FCC">
        <w:t xml:space="preserve"> </w:t>
      </w:r>
      <w:r>
        <w:t xml:space="preserve">API </w:t>
      </w:r>
      <w:r w:rsidRPr="00536FE6">
        <w:t xml:space="preserve">sets </w:t>
      </w:r>
      <w:r w:rsidRPr="00D01A69">
        <w:t>the REVERSE/NEGATIVE (#3.01) field</w:t>
      </w:r>
      <w:r>
        <w:fldChar w:fldCharType="begin"/>
      </w:r>
      <w:r>
        <w:instrText xml:space="preserve"> XE "REVERSE/NEGATIVE (#3.01) F</w:instrText>
      </w:r>
      <w:r w:rsidRPr="00965B54">
        <w:instrText>ield</w:instrText>
      </w:r>
      <w:r>
        <w:instrText xml:space="preserve">" </w:instrText>
      </w:r>
      <w:r>
        <w:fldChar w:fldCharType="end"/>
      </w:r>
      <w:r>
        <w:fldChar w:fldCharType="begin"/>
      </w:r>
      <w:r>
        <w:instrText xml:space="preserve"> XE "Fields:REVERSE/NEGATIVE (#3.01)" </w:instrText>
      </w:r>
      <w:r>
        <w:fldChar w:fldCharType="end"/>
      </w:r>
      <w:r w:rsidRPr="00D01A69">
        <w:t xml:space="preserve"> in the OPTION (#19) file</w:t>
      </w:r>
      <w:r>
        <w:fldChar w:fldCharType="begin"/>
      </w:r>
      <w:r>
        <w:instrText xml:space="preserve"> XE "</w:instrText>
      </w:r>
      <w:r w:rsidRPr="00E604B8">
        <w:instrText xml:space="preserve">OPTION </w:instrText>
      </w:r>
      <w:r>
        <w:instrText>(#19) F</w:instrText>
      </w:r>
      <w:r w:rsidRPr="00E604B8">
        <w:instrText>ile</w:instrText>
      </w:r>
      <w:r>
        <w:instrText xml:space="preserve">" </w:instrText>
      </w:r>
      <w:r>
        <w:fldChar w:fldCharType="end"/>
      </w:r>
      <w:r>
        <w:fldChar w:fldCharType="begin"/>
      </w:r>
      <w:r>
        <w:instrText xml:space="preserve"> XE "Files:</w:instrText>
      </w:r>
      <w:r w:rsidRPr="00E604B8">
        <w:instrText>OPTION (#19)</w:instrText>
      </w:r>
      <w:r>
        <w:instrText xml:space="preserve">" </w:instrText>
      </w:r>
      <w:r>
        <w:fldChar w:fldCharType="end"/>
      </w:r>
      <w:r w:rsidRPr="00D01A69">
        <w:t xml:space="preserve"> for a given option.</w:t>
      </w:r>
    </w:p>
    <w:p w14:paraId="0EF2D990" w14:textId="4A7381D9" w:rsidR="00E11F5F" w:rsidRDefault="00E11F5F" w:rsidP="00F85CEA">
      <w:pPr>
        <w:pStyle w:val="APIDescriptionNote"/>
      </w:pPr>
      <w:r>
        <w:drawing>
          <wp:inline distT="0" distB="0" distL="0" distR="0" wp14:anchorId="39D11190" wp14:editId="1E165F0C">
            <wp:extent cx="285750" cy="285750"/>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E11F5F">
        <w:rPr>
          <w:b/>
        </w:rPr>
        <w:t>NOTE:</w:t>
      </w:r>
      <w:r>
        <w:t xml:space="preserve"> This API was released with Kernel Patch XU*8.0*672.</w:t>
      </w:r>
    </w:p>
    <w:p w14:paraId="4C492FD5" w14:textId="77777777" w:rsidR="00EB3AF6" w:rsidRPr="0084064A" w:rsidRDefault="00EB3AF6" w:rsidP="00EB3AF6">
      <w:pPr>
        <w:pStyle w:val="BodyText6"/>
      </w:pPr>
    </w:p>
    <w:p w14:paraId="159111DA" w14:textId="77777777" w:rsidR="00D01A69" w:rsidRPr="000B37D9" w:rsidRDefault="00D01A69" w:rsidP="00D01A69">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RLOCK^XPDMENU(opt,txt)</w:t>
      </w:r>
    </w:p>
    <w:p w14:paraId="796695EF" w14:textId="77777777" w:rsidR="00D01A69" w:rsidRDefault="00D01A69" w:rsidP="00D01A69">
      <w:pPr>
        <w:pStyle w:val="APIParameters"/>
        <w:ind w:left="4147" w:hanging="4147"/>
      </w:pPr>
      <w:r w:rsidRPr="009D2D3D">
        <w:rPr>
          <w:b/>
        </w:rPr>
        <w:t>Input Parameters:</w:t>
      </w:r>
      <w:r w:rsidRPr="009D2D3D">
        <w:rPr>
          <w:b/>
        </w:rPr>
        <w:tab/>
      </w:r>
      <w:r w:rsidRPr="00536FE6">
        <w:rPr>
          <w:b/>
        </w:rPr>
        <w:t>opt:</w:t>
      </w:r>
      <w:r w:rsidRPr="00672B04">
        <w:tab/>
      </w:r>
      <w:r w:rsidRPr="006B2FCC">
        <w:t xml:space="preserve">(required) </w:t>
      </w:r>
      <w:r>
        <w:t>This is</w:t>
      </w:r>
      <w:r w:rsidRPr="00536FE6">
        <w:t xml:space="preserve"> the name of the option you want to </w:t>
      </w:r>
      <w:r w:rsidR="00156418">
        <w:t xml:space="preserve">reverse </w:t>
      </w:r>
      <w:r w:rsidRPr="00536FE6">
        <w:t>lock.</w:t>
      </w:r>
    </w:p>
    <w:p w14:paraId="6F92E570" w14:textId="77777777" w:rsidR="00D01A69" w:rsidRPr="00672B04" w:rsidRDefault="00D01A69" w:rsidP="00D01A69">
      <w:pPr>
        <w:pStyle w:val="APIParameters"/>
        <w:ind w:left="4147" w:hanging="4147"/>
      </w:pPr>
      <w:r>
        <w:tab/>
      </w:r>
      <w:r w:rsidRPr="00536FE6">
        <w:rPr>
          <w:b/>
        </w:rPr>
        <w:t>txt:</w:t>
      </w:r>
      <w:r>
        <w:tab/>
        <w:t xml:space="preserve">(required) </w:t>
      </w:r>
      <w:r w:rsidRPr="00536FE6">
        <w:t xml:space="preserve">This is the security key name used to </w:t>
      </w:r>
      <w:r w:rsidR="00156418">
        <w:t>reverse</w:t>
      </w:r>
      <w:r w:rsidRPr="00536FE6">
        <w:t xml:space="preserve"> </w:t>
      </w:r>
      <w:r w:rsidR="00156418">
        <w:t xml:space="preserve">lock </w:t>
      </w:r>
      <w:r w:rsidRPr="00536FE6">
        <w:t xml:space="preserve">the option. It </w:t>
      </w:r>
      <w:r w:rsidRPr="00536FE6">
        <w:rPr>
          <w:i/>
        </w:rPr>
        <w:t>must</w:t>
      </w:r>
      <w:r w:rsidRPr="00536FE6">
        <w:t xml:space="preserve"> match an entry in the SECURITY KEY (#19.1) file</w:t>
      </w:r>
      <w:r>
        <w:fldChar w:fldCharType="begin"/>
      </w:r>
      <w:r>
        <w:instrText xml:space="preserve"> XE "SECURITY </w:instrText>
      </w:r>
      <w:r>
        <w:lastRenderedPageBreak/>
        <w:instrText>KEY (#19.1) F</w:instrText>
      </w:r>
      <w:r w:rsidRPr="00F64BC3">
        <w:instrText>ile</w:instrText>
      </w:r>
      <w:r>
        <w:instrText xml:space="preserve">" </w:instrText>
      </w:r>
      <w:r>
        <w:fldChar w:fldCharType="end"/>
      </w:r>
      <w:r>
        <w:fldChar w:fldCharType="begin"/>
      </w:r>
      <w:r>
        <w:instrText xml:space="preserve"> XE "Files:SECURITY KEY (#19.1)" </w:instrText>
      </w:r>
      <w:r>
        <w:fldChar w:fldCharType="end"/>
      </w:r>
      <w:r w:rsidRPr="00536FE6">
        <w:t>.</w:t>
      </w:r>
    </w:p>
    <w:p w14:paraId="7178DE04" w14:textId="77777777" w:rsidR="00D01A69" w:rsidRPr="00672B04" w:rsidRDefault="00D01A69" w:rsidP="00E11F5F">
      <w:pPr>
        <w:pStyle w:val="APIParameters"/>
        <w:ind w:left="4147" w:hanging="4147"/>
      </w:pPr>
      <w:r w:rsidRPr="009D2D3D">
        <w:rPr>
          <w:b/>
        </w:rPr>
        <w:t>Output:</w:t>
      </w:r>
      <w:r w:rsidRPr="009D2D3D">
        <w:rPr>
          <w:b/>
        </w:rPr>
        <w:tab/>
      </w:r>
      <w:r>
        <w:t>none.</w:t>
      </w:r>
      <w:r w:rsidRPr="00672B04">
        <w:tab/>
      </w:r>
      <w:r>
        <w:t>Reverses the lock on</w:t>
      </w:r>
      <w:r w:rsidRPr="00536FE6">
        <w:t xml:space="preserve"> the </w:t>
      </w:r>
      <w:r w:rsidR="00FA6686" w:rsidRPr="00D01A69">
        <w:t>REVERSE/NEGATIVE (#3.01) field</w:t>
      </w:r>
      <w:r w:rsidR="00FA6686">
        <w:fldChar w:fldCharType="begin"/>
      </w:r>
      <w:r w:rsidR="00FA6686">
        <w:instrText xml:space="preserve"> XE "REVERSE/NEGATIVE (#3.01) F</w:instrText>
      </w:r>
      <w:r w:rsidR="00FA6686" w:rsidRPr="00965B54">
        <w:instrText>ield</w:instrText>
      </w:r>
      <w:r w:rsidR="00FA6686">
        <w:instrText xml:space="preserve">" </w:instrText>
      </w:r>
      <w:r w:rsidR="00FA6686">
        <w:fldChar w:fldCharType="end"/>
      </w:r>
      <w:r w:rsidR="00FA6686">
        <w:fldChar w:fldCharType="begin"/>
      </w:r>
      <w:r w:rsidR="00FA6686">
        <w:instrText xml:space="preserve"> XE "Fields:REVERSE/NEGATIVE (#3.01)" </w:instrText>
      </w:r>
      <w:r w:rsidR="00FA6686">
        <w:fldChar w:fldCharType="end"/>
      </w:r>
      <w:r w:rsidRPr="00536FE6">
        <w:t xml:space="preserve"> in the OPTION </w:t>
      </w:r>
      <w:r>
        <w:t>(#19) file</w:t>
      </w:r>
      <w:r w:rsidR="00FA6686">
        <w:fldChar w:fldCharType="begin"/>
      </w:r>
      <w:r w:rsidR="00FA6686">
        <w:instrText xml:space="preserve"> XE "</w:instrText>
      </w:r>
      <w:r w:rsidR="00FA6686" w:rsidRPr="00E604B8">
        <w:instrText xml:space="preserve">OPTION </w:instrText>
      </w:r>
      <w:r w:rsidR="00FA6686">
        <w:instrText>(#19) F</w:instrText>
      </w:r>
      <w:r w:rsidR="00FA6686" w:rsidRPr="00E604B8">
        <w:instrText>ile</w:instrText>
      </w:r>
      <w:r w:rsidR="00FA6686">
        <w:instrText xml:space="preserve">" </w:instrText>
      </w:r>
      <w:r w:rsidR="00FA6686">
        <w:fldChar w:fldCharType="end"/>
      </w:r>
      <w:r w:rsidR="00FA6686">
        <w:fldChar w:fldCharType="begin"/>
      </w:r>
      <w:r w:rsidR="00FA6686">
        <w:instrText xml:space="preserve"> XE "Files:</w:instrText>
      </w:r>
      <w:r w:rsidR="00FA6686" w:rsidRPr="00E604B8">
        <w:instrText>OPTION (#19)</w:instrText>
      </w:r>
      <w:r w:rsidR="00FA6686">
        <w:instrText xml:space="preserve">" </w:instrText>
      </w:r>
      <w:r w:rsidR="00FA6686">
        <w:fldChar w:fldCharType="end"/>
      </w:r>
      <w:r>
        <w:t xml:space="preserve"> for the </w:t>
      </w:r>
      <w:r w:rsidRPr="00536FE6">
        <w:rPr>
          <w:b/>
        </w:rPr>
        <w:t>opt</w:t>
      </w:r>
      <w:r>
        <w:t xml:space="preserve"> input parameter.</w:t>
      </w:r>
    </w:p>
    <w:p w14:paraId="44EA21AF" w14:textId="5D824788" w:rsidR="003C7A31" w:rsidRDefault="00FA6686" w:rsidP="00FA6686">
      <w:pPr>
        <w:pStyle w:val="Note"/>
      </w:pPr>
      <w:r>
        <w:rPr>
          <w:noProof/>
          <w:lang w:eastAsia="en-US"/>
        </w:rPr>
        <w:drawing>
          <wp:inline distT="0" distB="0" distL="0" distR="0" wp14:anchorId="7FB8E30E" wp14:editId="0790E6D5">
            <wp:extent cx="285750" cy="285750"/>
            <wp:effectExtent l="0" t="0" r="0" b="0"/>
            <wp:docPr id="12"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FA6686">
        <w:rPr>
          <w:b/>
        </w:rPr>
        <w:t>REF:</w:t>
      </w:r>
      <w:r>
        <w:t xml:space="preserve"> For more information on reverse locks, see the “</w:t>
      </w:r>
      <w:r w:rsidR="00E11F5F" w:rsidRPr="00E11F5F">
        <w:t>Using Security Keys with Reverse Locks</w:t>
      </w:r>
      <w:r>
        <w:t>”</w:t>
      </w:r>
      <w:r w:rsidR="00E11F5F">
        <w:t xml:space="preserve"> section in the “</w:t>
      </w:r>
      <w:r w:rsidR="00E11F5F" w:rsidRPr="00E11F5F">
        <w:t>Menu Manager: System Management</w:t>
      </w:r>
      <w:r w:rsidR="00E11F5F">
        <w:t xml:space="preserve">” section in the </w:t>
      </w:r>
      <w:r w:rsidR="00E11F5F" w:rsidRPr="00E11F5F">
        <w:rPr>
          <w:i/>
        </w:rPr>
        <w:t>Kernel</w:t>
      </w:r>
      <w:r w:rsidRPr="00E11F5F">
        <w:rPr>
          <w:i/>
        </w:rPr>
        <w:t xml:space="preserve"> 8.0 </w:t>
      </w:r>
      <w:r w:rsidR="00FA217B">
        <w:rPr>
          <w:i/>
        </w:rPr>
        <w:t>and</w:t>
      </w:r>
      <w:r w:rsidRPr="00E11F5F">
        <w:rPr>
          <w:i/>
        </w:rPr>
        <w:t xml:space="preserve"> Kernel Toolkit 7.3 Systems Management Guide</w:t>
      </w:r>
      <w:r>
        <w:t>.</w:t>
      </w:r>
    </w:p>
    <w:p w14:paraId="375FF537" w14:textId="77777777" w:rsidR="00ED52AE" w:rsidRDefault="00ED52AE" w:rsidP="00ED52AE">
      <w:pPr>
        <w:pStyle w:val="BodyText6"/>
      </w:pPr>
    </w:p>
    <w:p w14:paraId="651B1582" w14:textId="77777777" w:rsidR="009F15A9" w:rsidRPr="007A6C54" w:rsidRDefault="009F15A9" w:rsidP="00C54011">
      <w:pPr>
        <w:pStyle w:val="Heading3"/>
      </w:pPr>
      <w:bookmarkStart w:id="1046" w:name="type_xpdmenu"/>
      <w:bookmarkStart w:id="1047" w:name="_Ref264457838"/>
      <w:bookmarkStart w:id="1048" w:name="_Toc148367776"/>
      <w:r w:rsidRPr="007A6C54">
        <w:t>$$TYPE^XPDMENU</w:t>
      </w:r>
      <w:bookmarkEnd w:id="1046"/>
      <w:r w:rsidRPr="007A6C54">
        <w:t>(): Get Option Type</w:t>
      </w:r>
      <w:bookmarkEnd w:id="1047"/>
      <w:bookmarkEnd w:id="1048"/>
    </w:p>
    <w:p w14:paraId="5B14FB62" w14:textId="77777777" w:rsidR="00D80207" w:rsidRDefault="00D80207" w:rsidP="00D80207">
      <w:pPr>
        <w:pStyle w:val="APIText"/>
        <w:keepNext/>
        <w:keepLines/>
      </w:pPr>
      <w:r w:rsidRPr="006B2FCC">
        <w:rPr>
          <w:b/>
        </w:rPr>
        <w:t>Reference Type</w:t>
      </w:r>
      <w:r>
        <w:rPr>
          <w:b/>
        </w:rPr>
        <w:t>:</w:t>
      </w:r>
      <w:r>
        <w:rPr>
          <w:b/>
        </w:rPr>
        <w:tab/>
      </w:r>
      <w:r w:rsidR="0097467C" w:rsidRPr="006B2FCC">
        <w:t>Supported</w:t>
      </w:r>
      <w:r w:rsidR="0097467C" w:rsidRPr="006B2FCC">
        <w:fldChar w:fldCharType="begin"/>
      </w:r>
      <w:r w:rsidR="0097467C" w:rsidRPr="006B2FCC">
        <w:instrText xml:space="preserve">XE </w:instrText>
      </w:r>
      <w:r w:rsidR="0097467C">
        <w:instrText>“</w:instrText>
      </w:r>
      <w:r w:rsidR="0097467C" w:rsidRPr="006B2FCC">
        <w:instrText>XPDMENU:$$TYPE^XPDMENU</w:instrText>
      </w:r>
      <w:r w:rsidR="0097467C">
        <w:instrTex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$$TYPE^XPDMENU</w:instrText>
      </w:r>
      <w:r w:rsidR="0097467C">
        <w:instrTex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Menu Manager:$$TYPE^XPDMENU</w:instrText>
      </w:r>
      <w:r w:rsidR="0097467C">
        <w:instrTex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Reference Type:Supported:$$TYPE^XPDMENU</w:instrText>
      </w:r>
      <w:r w:rsidR="0097467C">
        <w:instrText>”</w:instrText>
      </w:r>
      <w:r w:rsidR="0097467C" w:rsidRPr="006B2FCC">
        <w:fldChar w:fldCharType="end"/>
      </w:r>
    </w:p>
    <w:p w14:paraId="4EFCD2AA" w14:textId="77777777" w:rsidR="00D80207" w:rsidRDefault="00D80207" w:rsidP="00D80207">
      <w:pPr>
        <w:pStyle w:val="APIText"/>
        <w:keepNext/>
        <w:keepLines/>
      </w:pPr>
      <w:r w:rsidRPr="006B2FCC">
        <w:rPr>
          <w:b/>
        </w:rPr>
        <w:t>Category</w:t>
      </w:r>
      <w:r>
        <w:rPr>
          <w:b/>
        </w:rPr>
        <w:t>:</w:t>
      </w:r>
      <w:r>
        <w:rPr>
          <w:b/>
        </w:rPr>
        <w:tab/>
      </w:r>
      <w:r w:rsidR="0097467C" w:rsidRPr="006B2FCC">
        <w:t>Menu Manager</w:t>
      </w:r>
    </w:p>
    <w:p w14:paraId="542AAB75" w14:textId="77777777" w:rsidR="00D80207" w:rsidRPr="0084064A" w:rsidRDefault="00D80207" w:rsidP="00D80207">
      <w:pPr>
        <w:pStyle w:val="APIText"/>
        <w:keepNext/>
        <w:keepLines/>
      </w:pPr>
      <w:r>
        <w:rPr>
          <w:b/>
        </w:rPr>
        <w:t>ICR #:</w:t>
      </w:r>
      <w:r w:rsidRPr="0084064A">
        <w:tab/>
      </w:r>
      <w:r w:rsidR="0097467C" w:rsidRPr="006B2FCC">
        <w:t>1157</w:t>
      </w:r>
    </w:p>
    <w:p w14:paraId="04009055" w14:textId="77777777" w:rsidR="00D80207" w:rsidRPr="0084064A" w:rsidRDefault="00D80207" w:rsidP="00D80207">
      <w:pPr>
        <w:pStyle w:val="APIText"/>
        <w:keepNext/>
        <w:keepLines/>
      </w:pPr>
      <w:r w:rsidRPr="006B2FCC">
        <w:rPr>
          <w:b/>
        </w:rPr>
        <w:t>Description</w:t>
      </w:r>
      <w:r>
        <w:rPr>
          <w:b/>
        </w:rPr>
        <w:t>:</w:t>
      </w:r>
      <w:r w:rsidRPr="0084064A">
        <w:tab/>
      </w:r>
      <w:r w:rsidR="005E1023">
        <w:t xml:space="preserve">The </w:t>
      </w:r>
      <w:r w:rsidR="005E1023" w:rsidRPr="007A6C54">
        <w:t>$$TYPE^XPDMENU</w:t>
      </w:r>
      <w:r w:rsidR="0097467C" w:rsidRPr="006B2FCC">
        <w:t xml:space="preserve"> extrinsic function</w:t>
      </w:r>
      <w:r w:rsidR="0097467C" w:rsidRPr="006B2FCC">
        <w:rPr>
          <w:szCs w:val="22"/>
        </w:rPr>
        <w:t xml:space="preserve"> returns the option</w:t>
      </w:r>
      <w:r w:rsidR="0097467C">
        <w:rPr>
          <w:szCs w:val="22"/>
        </w:rPr>
        <w:t>’</w:t>
      </w:r>
      <w:r w:rsidR="0097467C" w:rsidRPr="006B2FCC">
        <w:rPr>
          <w:szCs w:val="22"/>
        </w:rPr>
        <w:t>s TYPE</w:t>
      </w:r>
      <w:r w:rsidR="0028762B" w:rsidRPr="006B2FCC">
        <w:rPr>
          <w:szCs w:val="22"/>
        </w:rPr>
        <w:t xml:space="preserve"> (#4)</w:t>
      </w:r>
      <w:r w:rsidR="0097467C" w:rsidRPr="006B2FCC">
        <w:rPr>
          <w:szCs w:val="22"/>
        </w:rPr>
        <w:t xml:space="preserve"> field</w:t>
      </w:r>
      <w:r w:rsidR="0097467C" w:rsidRPr="006B2FCC">
        <w:rPr>
          <w:szCs w:val="22"/>
        </w:rPr>
        <w:fldChar w:fldCharType="begin"/>
      </w:r>
      <w:r w:rsidR="0097467C" w:rsidRPr="006B2FCC">
        <w:instrText xml:space="preserve"> XE </w:instrText>
      </w:r>
      <w:r w:rsidR="0097467C">
        <w:instrText>“</w:instrText>
      </w:r>
      <w:r w:rsidR="0097467C" w:rsidRPr="006B2FCC">
        <w:rPr>
          <w:szCs w:val="22"/>
        </w:rPr>
        <w:instrText>TYPE</w:instrText>
      </w:r>
      <w:r w:rsidR="0028762B" w:rsidRPr="006B2FCC">
        <w:rPr>
          <w:szCs w:val="22"/>
        </w:rPr>
        <w:instrText xml:space="preserve"> (#4)</w:instrText>
      </w:r>
      <w:r w:rsidR="0097467C" w:rsidRPr="006B2FCC">
        <w:rPr>
          <w:szCs w:val="22"/>
        </w:rPr>
        <w:instrText xml:space="preserve"> Field</w:instrText>
      </w:r>
      <w:r w:rsidR="0097467C">
        <w:instrText>”</w:instrText>
      </w:r>
      <w:r w:rsidR="0097467C" w:rsidRPr="006B2FCC">
        <w:instrText xml:space="preserve"> </w:instrText>
      </w:r>
      <w:r w:rsidR="0097467C" w:rsidRPr="006B2FCC">
        <w:rPr>
          <w:szCs w:val="22"/>
        </w:rPr>
        <w:fldChar w:fldCharType="end"/>
      </w:r>
      <w:r w:rsidR="0097467C" w:rsidRPr="006B2FCC">
        <w:rPr>
          <w:szCs w:val="22"/>
        </w:rPr>
        <w:fldChar w:fldCharType="begin"/>
      </w:r>
      <w:r w:rsidR="0097467C" w:rsidRPr="006B2FCC">
        <w:instrText xml:space="preserve"> XE </w:instrText>
      </w:r>
      <w:r w:rsidR="0097467C">
        <w:instrText>“</w:instrText>
      </w:r>
      <w:r w:rsidR="0097467C" w:rsidRPr="006B2FCC">
        <w:instrText>Fields:</w:instrText>
      </w:r>
      <w:r w:rsidR="0097467C" w:rsidRPr="006B2FCC">
        <w:rPr>
          <w:szCs w:val="22"/>
        </w:rPr>
        <w:instrText>TYPE (#4)</w:instrText>
      </w:r>
      <w:r w:rsidR="0097467C">
        <w:instrText>”</w:instrText>
      </w:r>
      <w:r w:rsidR="0097467C" w:rsidRPr="006B2FCC">
        <w:instrText xml:space="preserve"> </w:instrText>
      </w:r>
      <w:r w:rsidR="0097467C" w:rsidRPr="006B2FCC">
        <w:rPr>
          <w:szCs w:val="22"/>
        </w:rPr>
        <w:fldChar w:fldCharType="end"/>
      </w:r>
      <w:r w:rsidR="0097467C" w:rsidRPr="006B2FCC">
        <w:rPr>
          <w:szCs w:val="22"/>
        </w:rPr>
        <w:t xml:space="preserve"> in the OPTION</w:t>
      </w:r>
      <w:r w:rsidR="008E0199" w:rsidRPr="006B2FCC">
        <w:rPr>
          <w:szCs w:val="22"/>
        </w:rPr>
        <w:t xml:space="preserve"> (#19)</w:t>
      </w:r>
      <w:r w:rsidR="0097467C" w:rsidRPr="006B2FCC">
        <w:rPr>
          <w:szCs w:val="22"/>
        </w:rPr>
        <w:t xml:space="preserve"> file</w:t>
      </w:r>
      <w:r w:rsidR="0097467C" w:rsidRPr="006B2FCC">
        <w:fldChar w:fldCharType="begin"/>
      </w:r>
      <w:r w:rsidR="0097467C" w:rsidRPr="006B2FCC">
        <w:instrText xml:space="preserve"> XE </w:instrText>
      </w:r>
      <w:r w:rsidR="0097467C">
        <w:instrText>“</w:instrText>
      </w:r>
      <w:r w:rsidR="0097467C" w:rsidRPr="006B2FCC">
        <w:instrText>OPTION</w:instrText>
      </w:r>
      <w:r w:rsidR="008E0199" w:rsidRPr="006B2FCC">
        <w:instrText xml:space="preserve"> (#19)</w:instrText>
      </w:r>
      <w:r w:rsidR="0097467C" w:rsidRPr="006B2FCC">
        <w:instrText xml:space="preserve"> File</w:instrText>
      </w:r>
      <w:r w:rsidR="0097467C">
        <w:instrText>”</w:instrText>
      </w:r>
      <w:r w:rsidR="0097467C" w:rsidRPr="006B2FCC">
        <w:instrText xml:space="preserve"> </w:instrText>
      </w:r>
      <w:r w:rsidR="0097467C" w:rsidRPr="006B2FCC">
        <w:fldChar w:fldCharType="end"/>
      </w:r>
      <w:r w:rsidR="0097467C" w:rsidRPr="006B2FCC">
        <w:fldChar w:fldCharType="begin"/>
      </w:r>
      <w:r w:rsidR="0097467C" w:rsidRPr="006B2FCC">
        <w:instrText xml:space="preserve"> XE </w:instrText>
      </w:r>
      <w:r w:rsidR="0097467C">
        <w:instrText>“</w:instrText>
      </w:r>
      <w:r w:rsidR="0097467C" w:rsidRPr="006B2FCC">
        <w:instrText>Files:OPTION (#19)</w:instrText>
      </w:r>
      <w:r w:rsidR="0097467C">
        <w:instrText>”</w:instrText>
      </w:r>
      <w:r w:rsidR="0097467C" w:rsidRPr="006B2FCC">
        <w:instrText xml:space="preserve"> </w:instrText>
      </w:r>
      <w:r w:rsidR="0097467C" w:rsidRPr="006B2FCC">
        <w:fldChar w:fldCharType="end"/>
      </w:r>
      <w:r w:rsidR="0097467C" w:rsidRPr="006B2FCC">
        <w:rPr>
          <w:szCs w:val="22"/>
        </w:rPr>
        <w:t>.</w:t>
      </w:r>
    </w:p>
    <w:p w14:paraId="24ADC4C7"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97467C" w:rsidRPr="000B37D9">
        <w:rPr>
          <w:rFonts w:ascii="Courier New" w:hAnsi="Courier New" w:cs="Courier New"/>
          <w:sz w:val="20"/>
          <w:szCs w:val="18"/>
        </w:rPr>
        <w:t>$$TYPE^XPDMENU(option)</w:t>
      </w:r>
    </w:p>
    <w:p w14:paraId="3962CD1A" w14:textId="77777777" w:rsidR="00D80207" w:rsidRPr="00672B04" w:rsidRDefault="00D80207" w:rsidP="0097467C">
      <w:pPr>
        <w:pStyle w:val="APIParameters"/>
        <w:ind w:left="4147" w:hanging="4147"/>
      </w:pPr>
      <w:r w:rsidRPr="009D2D3D">
        <w:rPr>
          <w:b/>
        </w:rPr>
        <w:t>Input Parameters:</w:t>
      </w:r>
      <w:r w:rsidRPr="009D2D3D">
        <w:rPr>
          <w:b/>
        </w:rPr>
        <w:tab/>
      </w:r>
      <w:r w:rsidR="0097467C" w:rsidRPr="004D4086">
        <w:rPr>
          <w:b/>
          <w:bCs w:val="0"/>
        </w:rPr>
        <w:t>option</w:t>
      </w:r>
      <w:r w:rsidR="0097467C" w:rsidRPr="006B2FCC">
        <w:t>:</w:t>
      </w:r>
      <w:r w:rsidRPr="00672B04">
        <w:tab/>
      </w:r>
      <w:r w:rsidR="0097467C" w:rsidRPr="006B2FCC">
        <w:t>(required) The name of the option.</w:t>
      </w:r>
    </w:p>
    <w:p w14:paraId="1E632AE0" w14:textId="77777777" w:rsidR="00D80207" w:rsidRPr="00672B04" w:rsidRDefault="00D80207" w:rsidP="0097467C">
      <w:pPr>
        <w:pStyle w:val="APIParameters"/>
        <w:keepNext/>
        <w:keepLines/>
      </w:pPr>
      <w:r w:rsidRPr="009D2D3D">
        <w:rPr>
          <w:b/>
        </w:rPr>
        <w:t>Output:</w:t>
      </w:r>
      <w:r w:rsidRPr="009D2D3D">
        <w:rPr>
          <w:b/>
        </w:rPr>
        <w:tab/>
      </w:r>
      <w:r w:rsidR="0097467C" w:rsidRPr="006B2FCC">
        <w:t>returns:</w:t>
      </w:r>
      <w:r w:rsidRPr="00672B04">
        <w:tab/>
      </w:r>
      <w:r w:rsidR="0097467C" w:rsidRPr="006B2FCC">
        <w:t>Returns</w:t>
      </w:r>
      <w:r w:rsidR="0097467C" w:rsidRPr="006B2FCC">
        <w:rPr>
          <w:szCs w:val="22"/>
        </w:rPr>
        <w:t xml:space="preserve"> the one character TYPE</w:t>
      </w:r>
      <w:r w:rsidR="0028762B" w:rsidRPr="006B2FCC">
        <w:rPr>
          <w:szCs w:val="22"/>
        </w:rPr>
        <w:t xml:space="preserve"> (#4)</w:t>
      </w:r>
      <w:r w:rsidR="0097467C" w:rsidRPr="006B2FCC">
        <w:rPr>
          <w:szCs w:val="22"/>
        </w:rPr>
        <w:t xml:space="preserve"> field</w:t>
      </w:r>
      <w:r w:rsidR="0097467C" w:rsidRPr="006B2FCC">
        <w:rPr>
          <w:szCs w:val="22"/>
        </w:rPr>
        <w:fldChar w:fldCharType="begin"/>
      </w:r>
      <w:r w:rsidR="0097467C" w:rsidRPr="006B2FCC">
        <w:instrText xml:space="preserve"> XE </w:instrText>
      </w:r>
      <w:r w:rsidR="0097467C">
        <w:instrText>“</w:instrText>
      </w:r>
      <w:r w:rsidR="0097467C" w:rsidRPr="006B2FCC">
        <w:rPr>
          <w:szCs w:val="22"/>
        </w:rPr>
        <w:instrText>TYPE</w:instrText>
      </w:r>
      <w:r w:rsidR="0028762B" w:rsidRPr="006B2FCC">
        <w:rPr>
          <w:szCs w:val="22"/>
        </w:rPr>
        <w:instrText xml:space="preserve"> (#4)</w:instrText>
      </w:r>
      <w:r w:rsidR="0097467C" w:rsidRPr="006B2FCC">
        <w:rPr>
          <w:szCs w:val="22"/>
        </w:rPr>
        <w:instrText xml:space="preserve"> Field</w:instrText>
      </w:r>
      <w:r w:rsidR="0097467C">
        <w:instrText>”</w:instrText>
      </w:r>
      <w:r w:rsidR="0097467C" w:rsidRPr="006B2FCC">
        <w:instrText xml:space="preserve"> </w:instrText>
      </w:r>
      <w:r w:rsidR="0097467C" w:rsidRPr="006B2FCC">
        <w:rPr>
          <w:szCs w:val="22"/>
        </w:rPr>
        <w:fldChar w:fldCharType="end"/>
      </w:r>
      <w:r w:rsidR="0097467C" w:rsidRPr="006B2FCC">
        <w:rPr>
          <w:szCs w:val="22"/>
        </w:rPr>
        <w:fldChar w:fldCharType="begin"/>
      </w:r>
      <w:r w:rsidR="0097467C" w:rsidRPr="006B2FCC">
        <w:instrText xml:space="preserve"> XE </w:instrText>
      </w:r>
      <w:r w:rsidR="0097467C">
        <w:instrText>“</w:instrText>
      </w:r>
      <w:r w:rsidR="0097467C" w:rsidRPr="006B2FCC">
        <w:instrText>Fields:</w:instrText>
      </w:r>
      <w:r w:rsidR="0097467C" w:rsidRPr="006B2FCC">
        <w:rPr>
          <w:szCs w:val="22"/>
        </w:rPr>
        <w:instrText>TYPE (#4)</w:instrText>
      </w:r>
      <w:r w:rsidR="0097467C">
        <w:instrText>”</w:instrText>
      </w:r>
      <w:r w:rsidR="0097467C" w:rsidRPr="006B2FCC">
        <w:instrText xml:space="preserve"> </w:instrText>
      </w:r>
      <w:r w:rsidR="0097467C" w:rsidRPr="006B2FCC">
        <w:rPr>
          <w:szCs w:val="22"/>
        </w:rPr>
        <w:fldChar w:fldCharType="end"/>
      </w:r>
      <w:r w:rsidR="0097467C" w:rsidRPr="006B2FCC">
        <w:rPr>
          <w:szCs w:val="22"/>
        </w:rPr>
        <w:t xml:space="preserve"> value of the input option in the OPTION</w:t>
      </w:r>
      <w:r w:rsidR="00727021" w:rsidRPr="006B2FCC">
        <w:rPr>
          <w:szCs w:val="22"/>
        </w:rPr>
        <w:t xml:space="preserve"> (#19)</w:t>
      </w:r>
      <w:r w:rsidR="0097467C" w:rsidRPr="006B2FCC">
        <w:rPr>
          <w:szCs w:val="22"/>
        </w:rPr>
        <w:t xml:space="preserve"> file</w:t>
      </w:r>
      <w:r w:rsidR="0097467C" w:rsidRPr="006B2FCC">
        <w:fldChar w:fldCharType="begin"/>
      </w:r>
      <w:r w:rsidR="0097467C" w:rsidRPr="006B2FCC">
        <w:instrText xml:space="preserve"> XE </w:instrText>
      </w:r>
      <w:r w:rsidR="0097467C">
        <w:instrText>“</w:instrText>
      </w:r>
      <w:r w:rsidR="0097467C" w:rsidRPr="006B2FCC">
        <w:instrText>OPTION</w:instrText>
      </w:r>
      <w:r w:rsidR="00727021" w:rsidRPr="006B2FCC">
        <w:instrText xml:space="preserve"> (#19)</w:instrText>
      </w:r>
      <w:r w:rsidR="0097467C" w:rsidRPr="006B2FCC">
        <w:instrText xml:space="preserve"> File</w:instrText>
      </w:r>
      <w:r w:rsidR="0097467C">
        <w:instrText>”</w:instrText>
      </w:r>
      <w:r w:rsidR="0097467C" w:rsidRPr="006B2FCC">
        <w:instrText xml:space="preserve"> </w:instrText>
      </w:r>
      <w:r w:rsidR="0097467C" w:rsidRPr="006B2FCC">
        <w:fldChar w:fldCharType="end"/>
      </w:r>
      <w:r w:rsidR="0097467C" w:rsidRPr="006B2FCC">
        <w:fldChar w:fldCharType="begin"/>
      </w:r>
      <w:r w:rsidR="0097467C" w:rsidRPr="006B2FCC">
        <w:instrText xml:space="preserve"> XE </w:instrText>
      </w:r>
      <w:r w:rsidR="0097467C">
        <w:instrText>“</w:instrText>
      </w:r>
      <w:r w:rsidR="0097467C" w:rsidRPr="006B2FCC">
        <w:instrText>Files:OPTION (#19)</w:instrText>
      </w:r>
      <w:r w:rsidR="0097467C">
        <w:instrText>”</w:instrText>
      </w:r>
      <w:r w:rsidR="0097467C" w:rsidRPr="006B2FCC">
        <w:instrText xml:space="preserve"> </w:instrText>
      </w:r>
      <w:r w:rsidR="0097467C" w:rsidRPr="006B2FCC">
        <w:fldChar w:fldCharType="end"/>
      </w:r>
      <w:r w:rsidR="0097467C" w:rsidRPr="006B2FCC">
        <w:rPr>
          <w:szCs w:val="22"/>
        </w:rPr>
        <w:t>. For example:</w:t>
      </w:r>
    </w:p>
    <w:p w14:paraId="5D709157" w14:textId="77777777" w:rsidR="00D80207" w:rsidRDefault="0097467C" w:rsidP="0097467C">
      <w:pPr>
        <w:pStyle w:val="APIParametersListBullet"/>
        <w:keepNext/>
        <w:keepLines/>
      </w:pPr>
      <w:r w:rsidRPr="00D80207">
        <w:rPr>
          <w:b/>
        </w:rPr>
        <w:t>A—</w:t>
      </w:r>
      <w:r w:rsidRPr="006B2FCC">
        <w:t>Action</w:t>
      </w:r>
    </w:p>
    <w:p w14:paraId="428498C3" w14:textId="77777777" w:rsidR="00D80207" w:rsidRDefault="0097467C" w:rsidP="0097467C">
      <w:pPr>
        <w:pStyle w:val="APIParametersListBullet"/>
        <w:keepNext/>
        <w:keepLines/>
      </w:pPr>
      <w:r w:rsidRPr="0097467C">
        <w:rPr>
          <w:b/>
        </w:rPr>
        <w:t>E—</w:t>
      </w:r>
      <w:r w:rsidRPr="006B2FCC">
        <w:t>Edit</w:t>
      </w:r>
    </w:p>
    <w:p w14:paraId="73E548BA" w14:textId="77777777" w:rsidR="0097467C" w:rsidRDefault="0097467C" w:rsidP="0097467C">
      <w:pPr>
        <w:pStyle w:val="APIParametersListBullet"/>
        <w:keepNext/>
        <w:keepLines/>
      </w:pPr>
      <w:r w:rsidRPr="00D80207">
        <w:rPr>
          <w:b/>
        </w:rPr>
        <w:t>I—</w:t>
      </w:r>
      <w:r w:rsidRPr="006B2FCC">
        <w:t>Inquire</w:t>
      </w:r>
    </w:p>
    <w:p w14:paraId="3E240A3F" w14:textId="77777777" w:rsidR="0097467C" w:rsidRDefault="0097467C" w:rsidP="00D80207">
      <w:pPr>
        <w:pStyle w:val="APIParametersListBullet"/>
      </w:pPr>
      <w:r w:rsidRPr="00D80207">
        <w:rPr>
          <w:b/>
        </w:rPr>
        <w:t>M—</w:t>
      </w:r>
      <w:r w:rsidRPr="006B2FCC">
        <w:t>Menu</w:t>
      </w:r>
    </w:p>
    <w:p w14:paraId="07A9E456" w14:textId="77777777" w:rsidR="0097467C" w:rsidRDefault="0097467C" w:rsidP="00D80207">
      <w:pPr>
        <w:pStyle w:val="APIParametersListBullet"/>
      </w:pPr>
      <w:r w:rsidRPr="00D80207">
        <w:rPr>
          <w:b/>
        </w:rPr>
        <w:t>P—</w:t>
      </w:r>
      <w:r w:rsidRPr="006B2FCC">
        <w:t>Print</w:t>
      </w:r>
    </w:p>
    <w:p w14:paraId="1BA97BBB" w14:textId="77777777" w:rsidR="0097467C" w:rsidRDefault="0097467C" w:rsidP="00D80207">
      <w:pPr>
        <w:pStyle w:val="APIParametersListBullet"/>
      </w:pPr>
      <w:r w:rsidRPr="00D80207">
        <w:rPr>
          <w:b/>
        </w:rPr>
        <w:t>R—</w:t>
      </w:r>
      <w:r w:rsidRPr="006B2FCC">
        <w:t>Run routine</w:t>
      </w:r>
    </w:p>
    <w:p w14:paraId="4FFC6928" w14:textId="77777777" w:rsidR="0097467C" w:rsidRDefault="0097467C" w:rsidP="00D80207">
      <w:pPr>
        <w:pStyle w:val="APIParametersListBullet"/>
      </w:pPr>
      <w:r w:rsidRPr="00D80207">
        <w:rPr>
          <w:b/>
        </w:rPr>
        <w:lastRenderedPageBreak/>
        <w:t>O—</w:t>
      </w:r>
      <w:r w:rsidRPr="006B2FCC">
        <w:t>Protocol</w:t>
      </w:r>
    </w:p>
    <w:p w14:paraId="215B1486" w14:textId="77777777" w:rsidR="0097467C" w:rsidRDefault="0097467C" w:rsidP="00D80207">
      <w:pPr>
        <w:pStyle w:val="APIParametersListBullet"/>
      </w:pPr>
      <w:r w:rsidRPr="00D80207">
        <w:rPr>
          <w:b/>
        </w:rPr>
        <w:t>Q—</w:t>
      </w:r>
      <w:r w:rsidRPr="006B2FCC">
        <w:t>Protocol Menu</w:t>
      </w:r>
    </w:p>
    <w:p w14:paraId="3E2F2F39" w14:textId="77777777" w:rsidR="0097467C" w:rsidRDefault="0097467C" w:rsidP="00D80207">
      <w:pPr>
        <w:pStyle w:val="APIParametersListBullet"/>
      </w:pPr>
      <w:r w:rsidRPr="00D80207">
        <w:rPr>
          <w:b/>
        </w:rPr>
        <w:t>X—</w:t>
      </w:r>
      <w:r w:rsidRPr="006B2FCC">
        <w:t>Extended Action</w:t>
      </w:r>
    </w:p>
    <w:p w14:paraId="33336FAE" w14:textId="77777777" w:rsidR="0097467C" w:rsidRDefault="0097467C" w:rsidP="00D80207">
      <w:pPr>
        <w:pStyle w:val="APIParametersListBullet"/>
      </w:pPr>
      <w:r w:rsidRPr="00D80207">
        <w:rPr>
          <w:b/>
        </w:rPr>
        <w:t>S—</w:t>
      </w:r>
      <w:r w:rsidRPr="006B2FCC">
        <w:t>Server</w:t>
      </w:r>
    </w:p>
    <w:p w14:paraId="5750351C" w14:textId="77777777" w:rsidR="0097467C" w:rsidRDefault="0097467C" w:rsidP="00D80207">
      <w:pPr>
        <w:pStyle w:val="APIParametersListBullet"/>
      </w:pPr>
      <w:r w:rsidRPr="00D80207">
        <w:rPr>
          <w:b/>
        </w:rPr>
        <w:t>L—</w:t>
      </w:r>
      <w:r w:rsidRPr="006B2FCC">
        <w:t>Limited</w:t>
      </w:r>
    </w:p>
    <w:p w14:paraId="3B125747" w14:textId="77777777" w:rsidR="0097467C" w:rsidRDefault="0097467C" w:rsidP="00D80207">
      <w:pPr>
        <w:pStyle w:val="APIParametersListBullet"/>
      </w:pPr>
      <w:r w:rsidRPr="00D80207">
        <w:rPr>
          <w:b/>
        </w:rPr>
        <w:t>C—</w:t>
      </w:r>
      <w:r w:rsidRPr="006B2FCC">
        <w:t>ScreenMan</w:t>
      </w:r>
    </w:p>
    <w:p w14:paraId="49AB0C0B" w14:textId="77777777" w:rsidR="0097467C" w:rsidRDefault="0097467C" w:rsidP="00D80207">
      <w:pPr>
        <w:pStyle w:val="APIParametersListBullet"/>
      </w:pPr>
      <w:r w:rsidRPr="00D80207">
        <w:rPr>
          <w:b/>
        </w:rPr>
        <w:t>W—</w:t>
      </w:r>
      <w:r w:rsidRPr="006B2FCC">
        <w:t>Window</w:t>
      </w:r>
    </w:p>
    <w:p w14:paraId="41F9E640" w14:textId="77777777" w:rsidR="0097467C" w:rsidRDefault="0097467C" w:rsidP="00D80207">
      <w:pPr>
        <w:pStyle w:val="APIParametersListBullet"/>
      </w:pPr>
      <w:r w:rsidRPr="00D80207">
        <w:rPr>
          <w:b/>
        </w:rPr>
        <w:t>Z—</w:t>
      </w:r>
      <w:r w:rsidRPr="006B2FCC">
        <w:t>Window Suite</w:t>
      </w:r>
    </w:p>
    <w:p w14:paraId="2B030070" w14:textId="0D9AB7EE" w:rsidR="0097467C" w:rsidRDefault="0097467C" w:rsidP="00D80207">
      <w:pPr>
        <w:pStyle w:val="APIParametersListBullet"/>
      </w:pPr>
      <w:r w:rsidRPr="00D80207">
        <w:rPr>
          <w:b/>
        </w:rPr>
        <w:t>B—</w:t>
      </w:r>
      <w:r w:rsidRPr="006B2FCC">
        <w:t>Broker (Client/Server)</w:t>
      </w:r>
    </w:p>
    <w:p w14:paraId="038EE11C" w14:textId="77777777" w:rsidR="00DD51F0" w:rsidRPr="00392534" w:rsidRDefault="00DD51F0" w:rsidP="00DD51F0">
      <w:pPr>
        <w:pStyle w:val="BodyText6"/>
      </w:pPr>
    </w:p>
    <w:p w14:paraId="2D34A4B3" w14:textId="77777777" w:rsidR="00BB75AE" w:rsidRPr="006B2FCC" w:rsidRDefault="00BB75AE" w:rsidP="00C54011">
      <w:pPr>
        <w:pStyle w:val="Heading3"/>
      </w:pPr>
      <w:bookmarkStart w:id="1049" w:name="add_xpdprot"/>
      <w:bookmarkStart w:id="1050" w:name="_Ref332270263"/>
      <w:bookmarkStart w:id="1051" w:name="_Toc148367777"/>
      <w:r w:rsidRPr="006B2FCC">
        <w:t>$$ADD^XPD</w:t>
      </w:r>
      <w:r>
        <w:t>PROT</w:t>
      </w:r>
      <w:bookmarkEnd w:id="1049"/>
      <w:r w:rsidRPr="006B2FCC">
        <w:t>():</w:t>
      </w:r>
      <w:r>
        <w:t xml:space="preserve"> </w:t>
      </w:r>
      <w:r w:rsidRPr="00AD472E">
        <w:t>Add Child Protocol to Parent Protocol</w:t>
      </w:r>
      <w:bookmarkEnd w:id="1050"/>
      <w:bookmarkEnd w:id="1051"/>
    </w:p>
    <w:p w14:paraId="579F42F7" w14:textId="77777777" w:rsidR="00D80207" w:rsidRDefault="00D80207" w:rsidP="00D80207">
      <w:pPr>
        <w:pStyle w:val="APIText"/>
        <w:keepNext/>
        <w:keepLines/>
      </w:pPr>
      <w:r w:rsidRPr="006B2FCC">
        <w:rPr>
          <w:b/>
        </w:rPr>
        <w:t>Reference Type</w:t>
      </w:r>
      <w:r>
        <w:rPr>
          <w:b/>
        </w:rPr>
        <w:t>:</w:t>
      </w:r>
      <w:r>
        <w:rPr>
          <w:b/>
        </w:rPr>
        <w:tab/>
      </w:r>
      <w:r w:rsidR="0097467C" w:rsidRPr="006B2FCC">
        <w:t>Supported</w:t>
      </w:r>
      <w:r w:rsidR="0097467C" w:rsidRPr="006B2FCC">
        <w:fldChar w:fldCharType="begin"/>
      </w:r>
      <w:r w:rsidR="0097467C" w:rsidRPr="006B2FCC">
        <w:instrText xml:space="preserve">XE </w:instrText>
      </w:r>
      <w:r w:rsidR="0097467C">
        <w:instrText>“</w:instrText>
      </w:r>
      <w:r w:rsidR="0097467C" w:rsidRPr="006B2FCC">
        <w:instrText>XPD</w:instrText>
      </w:r>
      <w:r w:rsidR="0097467C">
        <w:instrText>PROT</w:instrText>
      </w:r>
      <w:r w:rsidR="0097467C" w:rsidRPr="006B2FCC">
        <w:instrText>:$$ADD^XPD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$$ADD^XPD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Menu Manager:</w:instrText>
      </w:r>
      <w:r w:rsidR="0097467C">
        <w:instrText>$$</w:instrText>
      </w:r>
      <w:r w:rsidR="0097467C" w:rsidRPr="006B2FCC">
        <w:instrText>ADD^XPD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Reference Type:Supported:</w:instrText>
      </w:r>
      <w:r w:rsidR="0097467C">
        <w:instrText>$$</w:instrText>
      </w:r>
      <w:r w:rsidR="0097467C" w:rsidRPr="006B2FCC">
        <w:instrText>ADD^XPD</w:instrText>
      </w:r>
      <w:r w:rsidR="0097467C">
        <w:instrText>PROT”</w:instrText>
      </w:r>
      <w:r w:rsidR="0097467C" w:rsidRPr="006B2FCC">
        <w:fldChar w:fldCharType="end"/>
      </w:r>
    </w:p>
    <w:p w14:paraId="13D8D2B4" w14:textId="77777777" w:rsidR="00D80207" w:rsidRDefault="00D80207" w:rsidP="00D80207">
      <w:pPr>
        <w:pStyle w:val="APIText"/>
        <w:keepNext/>
        <w:keepLines/>
      </w:pPr>
      <w:r w:rsidRPr="006B2FCC">
        <w:rPr>
          <w:b/>
        </w:rPr>
        <w:t>Category</w:t>
      </w:r>
      <w:r>
        <w:rPr>
          <w:b/>
        </w:rPr>
        <w:t>:</w:t>
      </w:r>
      <w:r>
        <w:rPr>
          <w:b/>
        </w:rPr>
        <w:tab/>
      </w:r>
      <w:r w:rsidR="0097467C" w:rsidRPr="006B2FCC">
        <w:t>Menu Manager</w:t>
      </w:r>
    </w:p>
    <w:p w14:paraId="0017F61F" w14:textId="77777777" w:rsidR="00D80207" w:rsidRPr="0084064A" w:rsidRDefault="00D80207" w:rsidP="00D80207">
      <w:pPr>
        <w:pStyle w:val="APIText"/>
        <w:keepNext/>
        <w:keepLines/>
      </w:pPr>
      <w:r>
        <w:rPr>
          <w:b/>
        </w:rPr>
        <w:t>ICR #:</w:t>
      </w:r>
      <w:r w:rsidRPr="0084064A">
        <w:tab/>
      </w:r>
      <w:r w:rsidR="0097467C">
        <w:t>5567</w:t>
      </w:r>
    </w:p>
    <w:p w14:paraId="3249B59D" w14:textId="77777777" w:rsidR="00D80207" w:rsidRDefault="00D80207" w:rsidP="00D80207">
      <w:pPr>
        <w:pStyle w:val="APIText"/>
        <w:keepNext/>
        <w:keepLines/>
      </w:pPr>
      <w:r w:rsidRPr="006B2FCC">
        <w:rPr>
          <w:b/>
        </w:rPr>
        <w:t>Description</w:t>
      </w:r>
      <w:r>
        <w:rPr>
          <w:b/>
        </w:rPr>
        <w:t>:</w:t>
      </w:r>
      <w:r w:rsidRPr="0084064A">
        <w:tab/>
      </w:r>
      <w:r w:rsidR="007B1F54">
        <w:t xml:space="preserve">The </w:t>
      </w:r>
      <w:r w:rsidR="007B1F54" w:rsidRPr="006B2FCC">
        <w:t>$$ADD^XPD</w:t>
      </w:r>
      <w:r w:rsidR="007B1F54">
        <w:t>PROT</w:t>
      </w:r>
      <w:r w:rsidR="0097467C" w:rsidRPr="006B2FCC">
        <w:t xml:space="preserve"> extrinsic function </w:t>
      </w:r>
      <w:r w:rsidR="0097467C">
        <w:t xml:space="preserve">adds a </w:t>
      </w:r>
      <w:r w:rsidR="007B1F54" w:rsidRPr="007B1F54">
        <w:rPr>
          <w:b/>
        </w:rPr>
        <w:t>child</w:t>
      </w:r>
      <w:r w:rsidR="007B1F54">
        <w:t xml:space="preserve"> input</w:t>
      </w:r>
      <w:r w:rsidR="0097467C">
        <w:t xml:space="preserve"> protocol to a </w:t>
      </w:r>
      <w:r w:rsidR="007B1F54" w:rsidRPr="007B1F54">
        <w:rPr>
          <w:b/>
        </w:rPr>
        <w:t>parent</w:t>
      </w:r>
      <w:r w:rsidR="007B1F54">
        <w:t xml:space="preserve"> input</w:t>
      </w:r>
      <w:r w:rsidR="0097467C">
        <w:t xml:space="preserve"> protocol ITEM</w:t>
      </w:r>
      <w:r w:rsidR="000436E1">
        <w:t xml:space="preserve"> (#10) M</w:t>
      </w:r>
      <w:r w:rsidR="0097467C">
        <w:t xml:space="preserve">ultiple </w:t>
      </w:r>
      <w:r w:rsidR="000436E1">
        <w:t>field</w:t>
      </w:r>
      <w:r w:rsidR="000436E1">
        <w:fldChar w:fldCharType="begin"/>
      </w:r>
      <w:r w:rsidR="000436E1">
        <w:instrText xml:space="preserve"> XE "</w:instrText>
      </w:r>
      <w:r w:rsidR="000436E1" w:rsidRPr="00312308">
        <w:instrText xml:space="preserve">ITEM (#10) Multiple </w:instrText>
      </w:r>
      <w:r w:rsidR="000436E1">
        <w:instrText>F</w:instrText>
      </w:r>
      <w:r w:rsidR="000436E1" w:rsidRPr="00312308">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312308">
        <w:instrText>ITEM (#10) Multiple</w:instrText>
      </w:r>
      <w:r w:rsidR="000436E1">
        <w:instrText xml:space="preserve">" </w:instrText>
      </w:r>
      <w:r w:rsidR="000436E1">
        <w:fldChar w:fldCharType="end"/>
      </w:r>
      <w:r w:rsidR="000436E1">
        <w:t xml:space="preserve"> </w:t>
      </w:r>
      <w:r w:rsidR="0097467C">
        <w:t xml:space="preserve">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t>.</w:t>
      </w:r>
    </w:p>
    <w:p w14:paraId="50C92446" w14:textId="2EBCDB97" w:rsidR="0097467C" w:rsidRDefault="0097467C" w:rsidP="00F85CEA">
      <w:pPr>
        <w:pStyle w:val="APIDescriptionNote"/>
      </w:pPr>
      <w:r>
        <w:drawing>
          <wp:inline distT="0" distB="0" distL="0" distR="0" wp14:anchorId="4F05FB7E" wp14:editId="35AF01A6">
            <wp:extent cx="285750" cy="285750"/>
            <wp:effectExtent l="0" t="0" r="0" b="0"/>
            <wp:docPr id="424" name="Picture 4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7133">
        <w:tab/>
      </w:r>
      <w:r w:rsidRPr="006B2FCC">
        <w:rPr>
          <w:b/>
        </w:rPr>
        <w:t>NOTE:</w:t>
      </w:r>
      <w:r w:rsidRPr="00131776">
        <w:t xml:space="preserve"> </w:t>
      </w:r>
      <w:r>
        <w:t>This API</w:t>
      </w:r>
      <w:r w:rsidRPr="00131776">
        <w:t xml:space="preserve"> was released with </w:t>
      </w:r>
      <w:r w:rsidR="00CD7242">
        <w:t>Kernel P</w:t>
      </w:r>
      <w:r w:rsidR="00B004B0">
        <w:t>atch X</w:t>
      </w:r>
      <w:r w:rsidRPr="00131776">
        <w:t>U*8.0*547.</w:t>
      </w:r>
    </w:p>
    <w:p w14:paraId="1E410833" w14:textId="77777777" w:rsidR="00EB3AF6" w:rsidRPr="0084064A" w:rsidRDefault="00EB3AF6" w:rsidP="00EB3AF6">
      <w:pPr>
        <w:pStyle w:val="BodyText6"/>
      </w:pPr>
    </w:p>
    <w:p w14:paraId="4F81698B"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97467C" w:rsidRPr="000B37D9">
        <w:rPr>
          <w:rFonts w:ascii="Courier New" w:hAnsi="Courier New" w:cs="Courier New"/>
          <w:sz w:val="20"/>
          <w:szCs w:val="18"/>
        </w:rPr>
        <w:t>$$ADD^XPDPROT(parent,child[,mnemonic][,sequence])</w:t>
      </w:r>
    </w:p>
    <w:p w14:paraId="32BAEAB7"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97467C" w:rsidRPr="004D4086">
        <w:rPr>
          <w:b/>
          <w:bCs w:val="0"/>
        </w:rPr>
        <w:t>parent</w:t>
      </w:r>
      <w:r w:rsidR="0097467C" w:rsidRPr="006B2FCC">
        <w:t>:</w:t>
      </w:r>
      <w:r w:rsidRPr="00672B04">
        <w:tab/>
      </w:r>
      <w:r w:rsidR="0097467C" w:rsidRPr="006B2FCC">
        <w:t xml:space="preserve">(required) </w:t>
      </w:r>
      <w:r w:rsidR="0097467C" w:rsidRPr="00AD472E">
        <w:t xml:space="preserve">Name of the </w:t>
      </w:r>
      <w:r w:rsidR="007B1F54" w:rsidRPr="007B1F54">
        <w:rPr>
          <w:b/>
        </w:rPr>
        <w:t>parent</w:t>
      </w:r>
      <w:r w:rsidR="0097467C" w:rsidRPr="00AD472E">
        <w:t xml:space="preserve"> </w:t>
      </w:r>
      <w:r w:rsidR="008F70B6">
        <w:t xml:space="preserve">input </w:t>
      </w:r>
      <w:r w:rsidR="0097467C" w:rsidRPr="00AD472E">
        <w:t xml:space="preserve">protocol 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rsidRPr="00AD472E">
        <w:t xml:space="preserve"> to which a </w:t>
      </w:r>
      <w:r w:rsidR="008F70B6" w:rsidRPr="007B1F54">
        <w:rPr>
          <w:b/>
        </w:rPr>
        <w:t>child</w:t>
      </w:r>
      <w:r w:rsidR="0097467C" w:rsidRPr="00AD472E">
        <w:t xml:space="preserve"> </w:t>
      </w:r>
      <w:r w:rsidR="008F70B6">
        <w:t xml:space="preserve">input </w:t>
      </w:r>
      <w:r w:rsidR="0097467C" w:rsidRPr="00AD472E">
        <w:t>protocol should be added.</w:t>
      </w:r>
    </w:p>
    <w:p w14:paraId="47CB3390" w14:textId="77777777" w:rsidR="00D80207" w:rsidRDefault="00D80207" w:rsidP="00D80207">
      <w:pPr>
        <w:pStyle w:val="APIParameters"/>
        <w:ind w:left="4147" w:hanging="4147"/>
      </w:pPr>
      <w:r>
        <w:rPr>
          <w:b/>
        </w:rPr>
        <w:tab/>
      </w:r>
      <w:r w:rsidR="0097467C" w:rsidRPr="004D4086">
        <w:rPr>
          <w:b/>
          <w:bCs w:val="0"/>
        </w:rPr>
        <w:t>child</w:t>
      </w:r>
      <w:r w:rsidR="0097467C" w:rsidRPr="006B2FCC">
        <w:t>:</w:t>
      </w:r>
      <w:r>
        <w:rPr>
          <w:b/>
        </w:rPr>
        <w:tab/>
      </w:r>
      <w:r w:rsidR="0097467C" w:rsidRPr="006B2FCC">
        <w:t xml:space="preserve">(required) </w:t>
      </w:r>
      <w:r w:rsidR="0097467C" w:rsidRPr="00AD472E">
        <w:t xml:space="preserve">Name of the </w:t>
      </w:r>
      <w:r w:rsidR="008F70B6" w:rsidRPr="007B1F54">
        <w:rPr>
          <w:b/>
        </w:rPr>
        <w:t>child</w:t>
      </w:r>
      <w:r w:rsidR="0097467C" w:rsidRPr="00AD472E">
        <w:t xml:space="preserve"> </w:t>
      </w:r>
      <w:r w:rsidR="008F70B6">
        <w:t xml:space="preserve">input </w:t>
      </w:r>
      <w:r w:rsidR="0097467C" w:rsidRPr="00AD472E">
        <w:t xml:space="preserve">protocol being added to the </w:t>
      </w:r>
      <w:r w:rsidR="008F70B6" w:rsidRPr="008F70B6">
        <w:rPr>
          <w:b/>
        </w:rPr>
        <w:t>parent</w:t>
      </w:r>
      <w:r w:rsidR="008F70B6">
        <w:t xml:space="preserve"> input</w:t>
      </w:r>
      <w:r w:rsidR="0097467C" w:rsidRPr="00AD472E">
        <w:t xml:space="preserve"> protocol 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rsidRPr="00AD472E">
        <w:t>.</w:t>
      </w:r>
    </w:p>
    <w:p w14:paraId="59860748" w14:textId="77777777" w:rsidR="0097467C" w:rsidRDefault="0097467C" w:rsidP="00D80207">
      <w:pPr>
        <w:pStyle w:val="APIParameters"/>
        <w:ind w:left="4147" w:hanging="4147"/>
      </w:pPr>
      <w:r>
        <w:tab/>
      </w:r>
      <w:r w:rsidRPr="004D4086">
        <w:rPr>
          <w:b/>
          <w:bCs w:val="0"/>
        </w:rPr>
        <w:t>mnemonic</w:t>
      </w:r>
      <w:r w:rsidRPr="006B2FCC">
        <w:t>:</w:t>
      </w:r>
      <w:r>
        <w:tab/>
      </w:r>
      <w:r w:rsidRPr="006B2FCC">
        <w:t xml:space="preserve">(optional) </w:t>
      </w:r>
      <w:r w:rsidRPr="00AD472E">
        <w:t>The mnemonic value to be added to the MNEMONIC</w:t>
      </w:r>
      <w:r w:rsidR="0028762B" w:rsidRPr="00AD472E">
        <w:t xml:space="preserve"> (#2)</w:t>
      </w:r>
      <w:r w:rsidRPr="00AD472E">
        <w:t xml:space="preserve"> field</w:t>
      </w:r>
      <w:r w:rsidR="0028762B">
        <w:fldChar w:fldCharType="begin"/>
      </w:r>
      <w:r w:rsidR="0028762B">
        <w:instrText xml:space="preserve"> XE "</w:instrText>
      </w:r>
      <w:r w:rsidR="0028762B" w:rsidRPr="00B66DD2">
        <w:instrText>MNEMONIC (#2)</w:instrText>
      </w:r>
      <w:r w:rsidR="0028762B">
        <w:instrText xml:space="preserve"> F</w:instrText>
      </w:r>
      <w:r w:rsidR="0028762B" w:rsidRPr="00B66DD2">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B66DD2">
        <w:instrText>MNEMONIC (#2)</w:instrText>
      </w:r>
      <w:r w:rsidR="0028762B">
        <w:instrText xml:space="preserve">" </w:instrText>
      </w:r>
      <w:r w:rsidR="0028762B">
        <w:fldChar w:fldCharType="end"/>
      </w:r>
      <w:r w:rsidR="0028762B">
        <w:t xml:space="preserve"> in the ITEM</w:t>
      </w:r>
      <w:r w:rsidR="0028762B" w:rsidRPr="00AD472E">
        <w:t xml:space="preserve"> (#10)</w:t>
      </w:r>
      <w:r w:rsidR="0028762B">
        <w:t xml:space="preserve"> M</w:t>
      </w:r>
      <w:r w:rsidRPr="00AD472E">
        <w:t>ultiple</w:t>
      </w:r>
      <w:r w:rsidR="0028762B">
        <w:t xml:space="preserve"> field</w:t>
      </w:r>
      <w:r w:rsidR="0028762B">
        <w:fldChar w:fldCharType="begin"/>
      </w:r>
      <w:r w:rsidR="0028762B">
        <w:instrText xml:space="preserve"> XE "</w:instrText>
      </w:r>
      <w:r w:rsidR="0028762B" w:rsidRPr="001D6D01">
        <w:instrText xml:space="preserve">ITEM (#10) </w:instrText>
      </w:r>
      <w:r w:rsidR="0028762B" w:rsidRPr="001D6D01">
        <w:lastRenderedPageBreak/>
        <w:instrText>Multiple</w:instrText>
      </w:r>
      <w:r w:rsidR="0028762B">
        <w:instrText xml:space="preserve"> F</w:instrText>
      </w:r>
      <w:r w:rsidR="0028762B" w:rsidRPr="001D6D01">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1D6D01">
        <w:instrText>ITEM (#10) Multiple</w:instrText>
      </w:r>
      <w:r w:rsidR="0028762B">
        <w:instrText xml:space="preserve">" </w:instrText>
      </w:r>
      <w:r w:rsidR="0028762B">
        <w:fldChar w:fldCharType="end"/>
      </w:r>
      <w:r w:rsidRPr="00AD472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AD472E">
        <w:t xml:space="preserve"> for the </w:t>
      </w:r>
      <w:r w:rsidR="008F70B6" w:rsidRPr="007B1F54">
        <w:rPr>
          <w:b/>
        </w:rPr>
        <w:t>child</w:t>
      </w:r>
      <w:r w:rsidRPr="00AD472E">
        <w:t xml:space="preserve"> in the </w:t>
      </w:r>
      <w:r w:rsidR="008F70B6" w:rsidRPr="008F70B6">
        <w:rPr>
          <w:b/>
        </w:rPr>
        <w:t>parent</w:t>
      </w:r>
      <w:r w:rsidRPr="00AD472E">
        <w:t xml:space="preserve"> protocol.</w:t>
      </w:r>
    </w:p>
    <w:p w14:paraId="05D24B8C" w14:textId="77777777" w:rsidR="0097467C" w:rsidRDefault="0097467C" w:rsidP="00D80207">
      <w:pPr>
        <w:pStyle w:val="APIParameters"/>
        <w:ind w:left="4147" w:hanging="4147"/>
      </w:pPr>
      <w:r>
        <w:tab/>
      </w:r>
      <w:r w:rsidRPr="004D4086">
        <w:rPr>
          <w:b/>
          <w:bCs w:val="0"/>
        </w:rPr>
        <w:t>sequence</w:t>
      </w:r>
      <w:r w:rsidRPr="006B2FCC">
        <w:t>:</w:t>
      </w:r>
      <w:r>
        <w:tab/>
      </w:r>
      <w:r w:rsidRPr="006B2FCC">
        <w:t xml:space="preserve">(optional) </w:t>
      </w:r>
      <w:r w:rsidRPr="00AD472E">
        <w:t>The sequence value to be added to the SEQUENCE</w:t>
      </w:r>
      <w:r w:rsidR="0028762B" w:rsidRPr="00AD472E">
        <w:t xml:space="preserve"> (#3)</w:t>
      </w:r>
      <w:r w:rsidRPr="00AD472E">
        <w:t xml:space="preserve"> field</w:t>
      </w:r>
      <w:r w:rsidR="0028762B">
        <w:fldChar w:fldCharType="begin"/>
      </w:r>
      <w:r w:rsidR="0028762B">
        <w:instrText xml:space="preserve"> XE "</w:instrText>
      </w:r>
      <w:r w:rsidR="0028762B" w:rsidRPr="00116BD8">
        <w:instrText>SEQUENCE (#3)</w:instrText>
      </w:r>
      <w:r w:rsidR="0028762B">
        <w:instrText xml:space="preserve"> Fi</w:instrText>
      </w:r>
      <w:r w:rsidR="0028762B" w:rsidRPr="00116BD8">
        <w:instrText>eld</w:instrText>
      </w:r>
      <w:r w:rsidR="0028762B">
        <w:instrText xml:space="preserve">" </w:instrText>
      </w:r>
      <w:r w:rsidR="0028762B">
        <w:fldChar w:fldCharType="end"/>
      </w:r>
      <w:r w:rsidR="0028762B">
        <w:fldChar w:fldCharType="begin"/>
      </w:r>
      <w:r w:rsidR="0028762B">
        <w:instrText xml:space="preserve"> XE "Fields:</w:instrText>
      </w:r>
      <w:r w:rsidR="0028762B" w:rsidRPr="00116BD8">
        <w:instrText>SEQUENCE (#3)</w:instrText>
      </w:r>
      <w:r w:rsidR="0028762B">
        <w:instrText xml:space="preserve">" </w:instrText>
      </w:r>
      <w:r w:rsidR="0028762B">
        <w:fldChar w:fldCharType="end"/>
      </w:r>
      <w:r w:rsidR="0028762B">
        <w:t xml:space="preserve"> in the ITEM</w:t>
      </w:r>
      <w:r w:rsidR="0028762B" w:rsidRPr="00AD472E">
        <w:t xml:space="preserve"> (#10)</w:t>
      </w:r>
      <w:r w:rsidR="0028762B">
        <w:t xml:space="preserve"> M</w:t>
      </w:r>
      <w:r w:rsidRPr="00AD472E">
        <w:t>ultiple</w:t>
      </w:r>
      <w:r w:rsidR="0028762B">
        <w:t xml:space="preserve"> field</w:t>
      </w:r>
      <w:r w:rsidR="0028762B">
        <w:fldChar w:fldCharType="begin"/>
      </w:r>
      <w:r w:rsidR="0028762B">
        <w:instrText xml:space="preserve"> XE "</w:instrText>
      </w:r>
      <w:r w:rsidR="0028762B" w:rsidRPr="00C505A3">
        <w:instrText>ITEM (#10) Multiple</w:instrText>
      </w:r>
      <w:r w:rsidR="0028762B">
        <w:instrText xml:space="preserve"> F</w:instrText>
      </w:r>
      <w:r w:rsidR="0028762B" w:rsidRPr="00C505A3">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C505A3">
        <w:instrText>ITEM (#10) Multiple</w:instrText>
      </w:r>
      <w:r w:rsidR="0028762B">
        <w:instrText xml:space="preserve">" </w:instrText>
      </w:r>
      <w:r w:rsidR="0028762B">
        <w:fldChar w:fldCharType="end"/>
      </w:r>
      <w:r w:rsidRPr="00AD472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AD472E">
        <w:t xml:space="preserve"> for the </w:t>
      </w:r>
      <w:r w:rsidR="008F70B6" w:rsidRPr="007B1F54">
        <w:rPr>
          <w:b/>
        </w:rPr>
        <w:t>child</w:t>
      </w:r>
      <w:r w:rsidRPr="00AD472E">
        <w:t xml:space="preserve"> in the </w:t>
      </w:r>
      <w:r w:rsidR="008F70B6" w:rsidRPr="008F70B6">
        <w:rPr>
          <w:b/>
        </w:rPr>
        <w:t>parent</w:t>
      </w:r>
      <w:r w:rsidRPr="00AD472E">
        <w:t xml:space="preserve"> protocol.</w:t>
      </w:r>
    </w:p>
    <w:p w14:paraId="6FA8ED08" w14:textId="77777777" w:rsidR="00D80207" w:rsidRPr="00672B04" w:rsidRDefault="00D80207" w:rsidP="0097467C">
      <w:pPr>
        <w:pStyle w:val="APIParameters"/>
        <w:keepNext/>
        <w:keepLines/>
      </w:pPr>
      <w:r w:rsidRPr="009D2D3D">
        <w:rPr>
          <w:b/>
        </w:rPr>
        <w:t>Output:</w:t>
      </w:r>
      <w:r w:rsidRPr="009D2D3D">
        <w:rPr>
          <w:b/>
        </w:rPr>
        <w:tab/>
      </w:r>
      <w:r w:rsidR="0097467C" w:rsidRPr="006B2FCC">
        <w:t>returns:</w:t>
      </w:r>
      <w:r w:rsidRPr="00672B04">
        <w:tab/>
      </w:r>
      <w:r w:rsidR="0097467C" w:rsidRPr="006B2FCC">
        <w:t>Returns:</w:t>
      </w:r>
    </w:p>
    <w:p w14:paraId="3E9A4E6F" w14:textId="77777777" w:rsidR="00D80207" w:rsidRDefault="0097467C" w:rsidP="0097467C">
      <w:pPr>
        <w:pStyle w:val="APIParametersListBullet"/>
        <w:keepNext/>
        <w:keepLines/>
      </w:pPr>
      <w:r w:rsidRPr="0095662E">
        <w:rPr>
          <w:b/>
        </w:rPr>
        <w:t>1—</w:t>
      </w:r>
      <w:r w:rsidRPr="006B2FCC">
        <w:t xml:space="preserve">Success, </w:t>
      </w:r>
      <w:r w:rsidR="008F70B6" w:rsidRPr="007B1F54">
        <w:rPr>
          <w:b/>
        </w:rPr>
        <w:t>child</w:t>
      </w:r>
      <w:r w:rsidRPr="00BB75AE">
        <w:t xml:space="preserve"> </w:t>
      </w:r>
      <w:r w:rsidR="008F70B6">
        <w:t xml:space="preserve">input </w:t>
      </w:r>
      <w:r w:rsidRPr="00BB75AE">
        <w:t xml:space="preserve">protocol added to the </w:t>
      </w:r>
      <w:r w:rsidR="008F70B6" w:rsidRPr="008F70B6">
        <w:rPr>
          <w:b/>
        </w:rPr>
        <w:t>parent</w:t>
      </w:r>
      <w:r w:rsidRPr="00BB75AE">
        <w:t xml:space="preserve"> </w:t>
      </w:r>
      <w:r w:rsidR="008F70B6" w:rsidRPr="00BB75AE">
        <w:t xml:space="preserve">input </w:t>
      </w:r>
      <w:r w:rsidRPr="00BB75AE">
        <w:t xml:space="preserve">protocol </w:t>
      </w:r>
      <w:r w:rsidR="000436E1">
        <w:t>ITEM</w:t>
      </w:r>
      <w:r w:rsidR="000436E1" w:rsidRPr="00AD472E">
        <w:t xml:space="preserve"> (#10)</w:t>
      </w:r>
      <w:r w:rsidR="000436E1">
        <w:t xml:space="preserve"> M</w:t>
      </w:r>
      <w:r w:rsidR="000436E1" w:rsidRPr="00AD472E">
        <w:t>ultiple</w:t>
      </w:r>
      <w:r w:rsidR="000436E1">
        <w:t xml:space="preserve"> field</w:t>
      </w:r>
      <w:r w:rsidR="000436E1">
        <w:fldChar w:fldCharType="begin"/>
      </w:r>
      <w:r w:rsidR="000436E1">
        <w:instrText xml:space="preserve"> XE "</w:instrText>
      </w:r>
      <w:r w:rsidR="000436E1" w:rsidRPr="00C505A3">
        <w:instrText>ITEM (#10) Multiple</w:instrText>
      </w:r>
      <w:r w:rsidR="000436E1">
        <w:instrText xml:space="preserve"> F</w:instrText>
      </w:r>
      <w:r w:rsidR="000436E1" w:rsidRPr="00C505A3">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C505A3">
        <w:instrText>ITEM (#10) Multiple</w:instrText>
      </w:r>
      <w:r w:rsidR="000436E1">
        <w:instrText xml:space="preserve">" </w:instrText>
      </w:r>
      <w:r w:rsidR="000436E1">
        <w:fldChar w:fldCharType="end"/>
      </w:r>
      <w:r w:rsidRPr="00BB75A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BB75AE">
        <w:t>.</w:t>
      </w:r>
    </w:p>
    <w:p w14:paraId="40BFBBFC" w14:textId="77777777" w:rsidR="00D80207" w:rsidRDefault="0097467C" w:rsidP="00D80207">
      <w:pPr>
        <w:pStyle w:val="APIParametersListBullet"/>
      </w:pPr>
      <w:r w:rsidRPr="0095662E">
        <w:rPr>
          <w:b/>
        </w:rPr>
        <w:t>0—</w:t>
      </w:r>
      <w:r w:rsidRPr="006B2FCC">
        <w:t>Failure</w:t>
      </w:r>
      <w:r>
        <w:t>,</w:t>
      </w:r>
      <w:r w:rsidRPr="006B2FCC">
        <w:t xml:space="preserve"> </w:t>
      </w:r>
      <w:r w:rsidR="008F70B6" w:rsidRPr="007B1F54">
        <w:rPr>
          <w:b/>
        </w:rPr>
        <w:t>child</w:t>
      </w:r>
      <w:r w:rsidR="008F70B6" w:rsidRPr="00BB75AE">
        <w:t xml:space="preserve"> </w:t>
      </w:r>
      <w:r w:rsidR="008F70B6">
        <w:t xml:space="preserve">input </w:t>
      </w:r>
      <w:r w:rsidR="008F70B6" w:rsidRPr="00BB75AE">
        <w:t>protocol</w:t>
      </w:r>
      <w:r>
        <w:t xml:space="preserve"> </w:t>
      </w:r>
      <w:r w:rsidRPr="00D42445">
        <w:rPr>
          <w:i/>
        </w:rPr>
        <w:t>not</w:t>
      </w:r>
      <w:r w:rsidRPr="00BB75AE">
        <w:t xml:space="preserve"> added to the </w:t>
      </w:r>
      <w:r w:rsidR="008F70B6" w:rsidRPr="008F70B6">
        <w:rPr>
          <w:b/>
        </w:rPr>
        <w:t>parent</w:t>
      </w:r>
      <w:r w:rsidR="008F70B6" w:rsidRPr="008F70B6">
        <w:t xml:space="preserve"> </w:t>
      </w:r>
      <w:r w:rsidR="008F70B6" w:rsidRPr="00BB75AE">
        <w:t>input</w:t>
      </w:r>
      <w:r w:rsidRPr="00BB75AE">
        <w:t xml:space="preserve"> protocol </w:t>
      </w:r>
      <w:r w:rsidR="000436E1">
        <w:t>ITEM</w:t>
      </w:r>
      <w:r w:rsidR="000436E1" w:rsidRPr="00AD472E">
        <w:t xml:space="preserve"> (#10)</w:t>
      </w:r>
      <w:r w:rsidR="000436E1">
        <w:t xml:space="preserve"> M</w:t>
      </w:r>
      <w:r w:rsidR="000436E1" w:rsidRPr="00AD472E">
        <w:t>ultiple</w:t>
      </w:r>
      <w:r w:rsidR="000436E1">
        <w:t xml:space="preserve"> field</w:t>
      </w:r>
      <w:r w:rsidR="000436E1">
        <w:fldChar w:fldCharType="begin"/>
      </w:r>
      <w:r w:rsidR="000436E1">
        <w:instrText xml:space="preserve"> XE "</w:instrText>
      </w:r>
      <w:r w:rsidR="000436E1" w:rsidRPr="00C505A3">
        <w:instrText>ITEM (#10) Multiple</w:instrText>
      </w:r>
      <w:r w:rsidR="000436E1">
        <w:instrText xml:space="preserve"> F</w:instrText>
      </w:r>
      <w:r w:rsidR="000436E1" w:rsidRPr="00C505A3">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C505A3">
        <w:instrText>ITEM (#10) Multiple</w:instrText>
      </w:r>
      <w:r w:rsidR="000436E1">
        <w:instrText xml:space="preserve">" </w:instrText>
      </w:r>
      <w:r w:rsidR="000436E1">
        <w:fldChar w:fldCharType="end"/>
      </w:r>
      <w:r w:rsidRPr="00BB75A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BB75AE">
        <w:t>.</w:t>
      </w:r>
    </w:p>
    <w:p w14:paraId="169B8D37" w14:textId="77777777" w:rsidR="00D80207" w:rsidRPr="00392534" w:rsidRDefault="00D80207" w:rsidP="0029217A">
      <w:pPr>
        <w:pStyle w:val="BodyText6"/>
      </w:pPr>
    </w:p>
    <w:p w14:paraId="68852236" w14:textId="77777777" w:rsidR="00BB75AE" w:rsidRPr="006B2FCC" w:rsidRDefault="00BB75AE" w:rsidP="00C54011">
      <w:pPr>
        <w:pStyle w:val="Heading3"/>
      </w:pPr>
      <w:bookmarkStart w:id="1052" w:name="delete_xpdprot"/>
      <w:bookmarkStart w:id="1053" w:name="_Ref332270286"/>
      <w:bookmarkStart w:id="1054" w:name="_Toc148367778"/>
      <w:r w:rsidRPr="006B2FCC">
        <w:lastRenderedPageBreak/>
        <w:t>$$</w:t>
      </w:r>
      <w:r>
        <w:t>DELETE</w:t>
      </w:r>
      <w:r w:rsidRPr="006B2FCC">
        <w:t>^XPD</w:t>
      </w:r>
      <w:r>
        <w:t>PROT</w:t>
      </w:r>
      <w:bookmarkEnd w:id="1052"/>
      <w:r w:rsidRPr="006B2FCC">
        <w:t>():</w:t>
      </w:r>
      <w:r>
        <w:t xml:space="preserve"> </w:t>
      </w:r>
      <w:r w:rsidRPr="00BB75AE">
        <w:t>Delete Child Protocol from Parent Protocol</w:t>
      </w:r>
      <w:bookmarkEnd w:id="1053"/>
      <w:bookmarkEnd w:id="1054"/>
    </w:p>
    <w:p w14:paraId="567E6A67" w14:textId="77777777" w:rsidR="00D80207" w:rsidRDefault="00D80207" w:rsidP="00D80207">
      <w:pPr>
        <w:pStyle w:val="APIText"/>
        <w:keepNext/>
        <w:keepLines/>
      </w:pPr>
      <w:r w:rsidRPr="006B2FCC">
        <w:rPr>
          <w:b/>
        </w:rPr>
        <w:t>Reference Type</w:t>
      </w:r>
      <w:r>
        <w:rPr>
          <w:b/>
        </w:rPr>
        <w:t>:</w:t>
      </w:r>
      <w:r>
        <w:rPr>
          <w:b/>
        </w:rPr>
        <w:tab/>
      </w:r>
      <w:r w:rsidR="0097467C" w:rsidRPr="006B2FCC">
        <w:t>Supported</w:t>
      </w:r>
      <w:r w:rsidR="0097467C" w:rsidRPr="006B2FCC">
        <w:fldChar w:fldCharType="begin"/>
      </w:r>
      <w:r w:rsidR="0097467C" w:rsidRPr="006B2FCC">
        <w:instrText xml:space="preserve">XE </w:instrText>
      </w:r>
      <w:r w:rsidR="0097467C">
        <w:instrText>“</w:instrText>
      </w:r>
      <w:r w:rsidR="0097467C" w:rsidRPr="006B2FCC">
        <w:instrText>XPD</w:instrText>
      </w:r>
      <w:r w:rsidR="0097467C">
        <w:instrText>PROT</w:instrText>
      </w:r>
      <w:r w:rsidR="0097467C" w:rsidRPr="006B2FCC">
        <w:instrText>:$$</w:instrText>
      </w:r>
      <w:r w:rsidR="0097467C">
        <w:instrText>DELETE</w:instrText>
      </w:r>
      <w:r w:rsidR="0097467C" w:rsidRPr="006B2FCC">
        <w:instrText>^XPD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w:instrText>
      </w:r>
      <w:r w:rsidR="0097467C">
        <w:instrText>DELETE</w:instrText>
      </w:r>
      <w:r w:rsidR="0097467C" w:rsidRPr="006B2FCC">
        <w:instrText>^XPD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Menu Manager:</w:instrText>
      </w:r>
      <w:r w:rsidR="0097467C">
        <w:instrText>$$DELETE</w:instrText>
      </w:r>
      <w:r w:rsidR="0097467C" w:rsidRPr="006B2FCC">
        <w:instrText>^XPD</w:instrText>
      </w:r>
      <w:r w:rsidR="0097467C">
        <w:instrText>PROT”</w:instrText>
      </w:r>
      <w:r w:rsidR="0097467C" w:rsidRPr="006B2FCC">
        <w:fldChar w:fldCharType="end"/>
      </w:r>
      <w:r w:rsidR="0097467C" w:rsidRPr="006B2FCC">
        <w:fldChar w:fldCharType="begin"/>
      </w:r>
      <w:r w:rsidR="0097467C" w:rsidRPr="006B2FCC">
        <w:instrText xml:space="preserve">XE </w:instrText>
      </w:r>
      <w:r w:rsidR="0097467C">
        <w:instrText>“</w:instrText>
      </w:r>
      <w:r w:rsidR="0097467C" w:rsidRPr="006B2FCC">
        <w:instrText>Reference Type:Supported:</w:instrText>
      </w:r>
      <w:r w:rsidR="0097467C">
        <w:instrText>$$DELETE</w:instrText>
      </w:r>
      <w:r w:rsidR="0097467C" w:rsidRPr="006B2FCC">
        <w:instrText>^XPD</w:instrText>
      </w:r>
      <w:r w:rsidR="0097467C">
        <w:instrText>PROT”</w:instrText>
      </w:r>
      <w:r w:rsidR="0097467C" w:rsidRPr="006B2FCC">
        <w:fldChar w:fldCharType="end"/>
      </w:r>
    </w:p>
    <w:p w14:paraId="4AC4C3C4" w14:textId="77777777" w:rsidR="00D80207" w:rsidRDefault="00D80207" w:rsidP="00D80207">
      <w:pPr>
        <w:pStyle w:val="APIText"/>
        <w:keepNext/>
        <w:keepLines/>
      </w:pPr>
      <w:r w:rsidRPr="006B2FCC">
        <w:rPr>
          <w:b/>
        </w:rPr>
        <w:t>Category</w:t>
      </w:r>
      <w:r>
        <w:rPr>
          <w:b/>
        </w:rPr>
        <w:t>:</w:t>
      </w:r>
      <w:r>
        <w:rPr>
          <w:b/>
        </w:rPr>
        <w:tab/>
      </w:r>
      <w:r w:rsidR="0097467C" w:rsidRPr="006B2FCC">
        <w:t>Menu Manager</w:t>
      </w:r>
    </w:p>
    <w:p w14:paraId="79970194" w14:textId="77777777" w:rsidR="00D80207" w:rsidRPr="0084064A" w:rsidRDefault="00D80207" w:rsidP="00D80207">
      <w:pPr>
        <w:pStyle w:val="APIText"/>
        <w:keepNext/>
        <w:keepLines/>
      </w:pPr>
      <w:r>
        <w:rPr>
          <w:b/>
        </w:rPr>
        <w:t>ICR #:</w:t>
      </w:r>
      <w:r w:rsidRPr="0084064A">
        <w:tab/>
      </w:r>
      <w:r w:rsidR="0097467C">
        <w:t>5567</w:t>
      </w:r>
    </w:p>
    <w:p w14:paraId="312480A1" w14:textId="77777777" w:rsidR="00D80207" w:rsidRDefault="00D80207" w:rsidP="00D80207">
      <w:pPr>
        <w:pStyle w:val="APIText"/>
        <w:keepNext/>
        <w:keepLines/>
      </w:pPr>
      <w:r w:rsidRPr="006B2FCC">
        <w:rPr>
          <w:b/>
        </w:rPr>
        <w:t>Description</w:t>
      </w:r>
      <w:r>
        <w:rPr>
          <w:b/>
        </w:rPr>
        <w:t>:</w:t>
      </w:r>
      <w:r w:rsidRPr="0084064A">
        <w:tab/>
      </w:r>
      <w:r w:rsidR="00DB3A45">
        <w:t xml:space="preserve">The </w:t>
      </w:r>
      <w:r w:rsidR="00DB3A45" w:rsidRPr="006B2FCC">
        <w:t>$$</w:t>
      </w:r>
      <w:r w:rsidR="00DB3A45">
        <w:t>DELETE</w:t>
      </w:r>
      <w:r w:rsidR="00DB3A45" w:rsidRPr="006B2FCC">
        <w:t>^XPD</w:t>
      </w:r>
      <w:r w:rsidR="00DB3A45">
        <w:t>PROT</w:t>
      </w:r>
      <w:r w:rsidR="0097467C" w:rsidRPr="006B2FCC">
        <w:t xml:space="preserve"> extrinsic function </w:t>
      </w:r>
      <w:r w:rsidR="0097467C" w:rsidRPr="00BB75AE">
        <w:t xml:space="preserve">deletes a </w:t>
      </w:r>
      <w:r w:rsidR="00DB3A45" w:rsidRPr="00DB3A45">
        <w:rPr>
          <w:b/>
        </w:rPr>
        <w:t>child</w:t>
      </w:r>
      <w:r w:rsidR="0097467C" w:rsidRPr="00BB75AE">
        <w:t xml:space="preserve"> </w:t>
      </w:r>
      <w:r w:rsidR="00016FFE">
        <w:t xml:space="preserve">input </w:t>
      </w:r>
      <w:r w:rsidR="0097467C" w:rsidRPr="00BB75AE">
        <w:t xml:space="preserve">protocol from a </w:t>
      </w:r>
      <w:r w:rsidR="00DB3A45" w:rsidRPr="00DB3A45">
        <w:rPr>
          <w:b/>
        </w:rPr>
        <w:t>parent</w:t>
      </w:r>
      <w:r w:rsidR="0097467C" w:rsidRPr="00BB75AE">
        <w:t xml:space="preserve"> </w:t>
      </w:r>
      <w:r w:rsidR="00016FFE">
        <w:t xml:space="preserve">input </w:t>
      </w:r>
      <w:r w:rsidR="0097467C" w:rsidRPr="00BB75AE">
        <w:t xml:space="preserve">protocol </w:t>
      </w:r>
      <w:r w:rsidR="000436E1">
        <w:t>ITEM</w:t>
      </w:r>
      <w:r w:rsidR="000436E1" w:rsidRPr="00AD472E">
        <w:t xml:space="preserve"> (#10)</w:t>
      </w:r>
      <w:r w:rsidR="000436E1">
        <w:t xml:space="preserve"> M</w:t>
      </w:r>
      <w:r w:rsidR="000436E1" w:rsidRPr="00AD472E">
        <w:t>ultiple</w:t>
      </w:r>
      <w:r w:rsidR="000436E1">
        <w:t xml:space="preserve"> field</w:t>
      </w:r>
      <w:r w:rsidR="000436E1">
        <w:fldChar w:fldCharType="begin"/>
      </w:r>
      <w:r w:rsidR="000436E1">
        <w:instrText xml:space="preserve"> XE "</w:instrText>
      </w:r>
      <w:r w:rsidR="000436E1" w:rsidRPr="00C505A3">
        <w:instrText>ITEM (#10) Multiple</w:instrText>
      </w:r>
      <w:r w:rsidR="000436E1">
        <w:instrText xml:space="preserve"> F</w:instrText>
      </w:r>
      <w:r w:rsidR="000436E1" w:rsidRPr="00C505A3">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C505A3">
        <w:instrText>ITEM (#10) Multiple</w:instrText>
      </w:r>
      <w:r w:rsidR="000436E1">
        <w:instrText xml:space="preserve">" </w:instrText>
      </w:r>
      <w:r w:rsidR="000436E1">
        <w:fldChar w:fldCharType="end"/>
      </w:r>
      <w:r w:rsidR="0097467C" w:rsidRPr="00BB75AE">
        <w:t xml:space="preserve"> 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rsidRPr="00BB75AE">
        <w:t>.</w:t>
      </w:r>
    </w:p>
    <w:p w14:paraId="60676FB0" w14:textId="3FE445EC" w:rsidR="0097467C" w:rsidRDefault="0097467C" w:rsidP="00F85CEA">
      <w:pPr>
        <w:pStyle w:val="APIDescriptionNote"/>
      </w:pPr>
      <w:r>
        <w:drawing>
          <wp:inline distT="0" distB="0" distL="0" distR="0" wp14:anchorId="67DE4A27" wp14:editId="0F3C6DF9">
            <wp:extent cx="285750" cy="285750"/>
            <wp:effectExtent l="0" t="0" r="0" b="0"/>
            <wp:docPr id="425" name="Picture 4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w:t>
      </w:r>
      <w:r w:rsidR="00B004B0">
        <w:t>atch X</w:t>
      </w:r>
      <w:r w:rsidRPr="00131776">
        <w:t>U*8.0*547.</w:t>
      </w:r>
    </w:p>
    <w:p w14:paraId="335B4DD2" w14:textId="77777777" w:rsidR="00EB3AF6" w:rsidRPr="0084064A" w:rsidRDefault="00EB3AF6" w:rsidP="00EB3AF6">
      <w:pPr>
        <w:pStyle w:val="BodyText6"/>
      </w:pPr>
    </w:p>
    <w:p w14:paraId="7B348C8C"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97467C" w:rsidRPr="000B37D9">
        <w:rPr>
          <w:rFonts w:ascii="Courier New" w:hAnsi="Courier New" w:cs="Courier New"/>
          <w:sz w:val="20"/>
          <w:szCs w:val="18"/>
        </w:rPr>
        <w:t>$$DELETE^XPDPROT(parent,child)</w:t>
      </w:r>
    </w:p>
    <w:p w14:paraId="2A00E05B"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97467C" w:rsidRPr="004D4086">
        <w:rPr>
          <w:b/>
          <w:bCs w:val="0"/>
        </w:rPr>
        <w:t>parent</w:t>
      </w:r>
      <w:r w:rsidR="0097467C" w:rsidRPr="006B2FCC">
        <w:t>:</w:t>
      </w:r>
      <w:r w:rsidRPr="00672B04">
        <w:tab/>
      </w:r>
      <w:r w:rsidR="0097467C" w:rsidRPr="006B2FCC">
        <w:t xml:space="preserve">(required) </w:t>
      </w:r>
      <w:r w:rsidR="0097467C" w:rsidRPr="00AD472E">
        <w:t xml:space="preserve">Name of the </w:t>
      </w:r>
      <w:r w:rsidR="00DB3A45" w:rsidRPr="00DB3A45">
        <w:rPr>
          <w:b/>
        </w:rPr>
        <w:t>parent</w:t>
      </w:r>
      <w:r w:rsidR="0097467C" w:rsidRPr="00AD472E">
        <w:t xml:space="preserve"> protocol 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rsidRPr="00AD472E">
        <w:t xml:space="preserve"> </w:t>
      </w:r>
      <w:r w:rsidR="0097467C">
        <w:t>from</w:t>
      </w:r>
      <w:r w:rsidR="0097467C" w:rsidRPr="00AD472E">
        <w:t xml:space="preserve"> which a </w:t>
      </w:r>
      <w:r w:rsidR="00DB3A45" w:rsidRPr="00DB3A45">
        <w:rPr>
          <w:b/>
        </w:rPr>
        <w:t>child</w:t>
      </w:r>
      <w:r w:rsidR="0097467C" w:rsidRPr="00AD472E">
        <w:t xml:space="preserve"> protocol should be </w:t>
      </w:r>
      <w:r w:rsidR="0097467C">
        <w:t>deleted</w:t>
      </w:r>
      <w:r w:rsidR="0097467C" w:rsidRPr="00AD472E">
        <w:t>.</w:t>
      </w:r>
    </w:p>
    <w:p w14:paraId="7EABC285" w14:textId="77777777" w:rsidR="00D80207" w:rsidRDefault="00D80207" w:rsidP="00D80207">
      <w:pPr>
        <w:pStyle w:val="APIParameters"/>
        <w:ind w:left="4147" w:hanging="4147"/>
      </w:pPr>
      <w:r>
        <w:rPr>
          <w:b/>
        </w:rPr>
        <w:tab/>
      </w:r>
      <w:r w:rsidR="0097467C" w:rsidRPr="004D4086">
        <w:rPr>
          <w:b/>
          <w:bCs w:val="0"/>
        </w:rPr>
        <w:t>child</w:t>
      </w:r>
      <w:r w:rsidR="0097467C" w:rsidRPr="006B2FCC">
        <w:t>:</w:t>
      </w:r>
      <w:r>
        <w:rPr>
          <w:b/>
        </w:rPr>
        <w:tab/>
      </w:r>
      <w:r w:rsidR="0097467C" w:rsidRPr="006B2FCC">
        <w:t xml:space="preserve">(required) </w:t>
      </w:r>
      <w:r w:rsidR="0097467C" w:rsidRPr="00AD472E">
        <w:t xml:space="preserve">Name of the </w:t>
      </w:r>
      <w:r w:rsidR="00DB3A45" w:rsidRPr="00DB3A45">
        <w:rPr>
          <w:b/>
        </w:rPr>
        <w:t>child</w:t>
      </w:r>
      <w:r w:rsidR="0097467C" w:rsidRPr="00AD472E">
        <w:t xml:space="preserve"> protocol being </w:t>
      </w:r>
      <w:r w:rsidR="0097467C">
        <w:t>deleted from</w:t>
      </w:r>
      <w:r w:rsidR="0097467C" w:rsidRPr="00AD472E">
        <w:t xml:space="preserve"> the </w:t>
      </w:r>
      <w:r w:rsidR="00DB3A45" w:rsidRPr="00DB3A45">
        <w:rPr>
          <w:b/>
        </w:rPr>
        <w:t>parent</w:t>
      </w:r>
      <w:r w:rsidR="0097467C" w:rsidRPr="00AD472E">
        <w:t xml:space="preserve"> protocol in the </w:t>
      </w:r>
      <w:r w:rsidR="004047C8">
        <w:t>PROTOCOL (#101) file</w:t>
      </w:r>
      <w:r w:rsidR="0097467C">
        <w:fldChar w:fldCharType="begin"/>
      </w:r>
      <w:r w:rsidR="0097467C">
        <w:instrText xml:space="preserve"> XE "</w:instrText>
      </w:r>
      <w:r w:rsidR="004047C8">
        <w:instrText>PROTOCOL (#101) file</w:instrText>
      </w:r>
      <w:r w:rsidR="0097467C">
        <w:instrText xml:space="preserve">" </w:instrText>
      </w:r>
      <w:r w:rsidR="0097467C">
        <w:fldChar w:fldCharType="end"/>
      </w:r>
      <w:r w:rsidR="0097467C">
        <w:fldChar w:fldCharType="begin"/>
      </w:r>
      <w:r w:rsidR="0097467C">
        <w:instrText xml:space="preserve"> XE "Files:PROTOCOL</w:instrText>
      </w:r>
      <w:r w:rsidR="0097467C" w:rsidRPr="00E33699">
        <w:instrText xml:space="preserve"> (#101)</w:instrText>
      </w:r>
      <w:r w:rsidR="0097467C">
        <w:instrText xml:space="preserve">" </w:instrText>
      </w:r>
      <w:r w:rsidR="0097467C">
        <w:fldChar w:fldCharType="end"/>
      </w:r>
      <w:r w:rsidR="0097467C" w:rsidRPr="00AD472E">
        <w:t>.</w:t>
      </w:r>
    </w:p>
    <w:p w14:paraId="1E5262C0" w14:textId="77777777" w:rsidR="00D80207" w:rsidRPr="00672B04" w:rsidRDefault="00D80207" w:rsidP="0097467C">
      <w:pPr>
        <w:pStyle w:val="APIParameters"/>
        <w:keepNext/>
        <w:keepLines/>
      </w:pPr>
      <w:r w:rsidRPr="009D2D3D">
        <w:rPr>
          <w:b/>
        </w:rPr>
        <w:t>Output:</w:t>
      </w:r>
      <w:r w:rsidRPr="009D2D3D">
        <w:rPr>
          <w:b/>
        </w:rPr>
        <w:tab/>
      </w:r>
      <w:r w:rsidR="0097467C" w:rsidRPr="006B2FCC">
        <w:t>returns:</w:t>
      </w:r>
      <w:r w:rsidRPr="00672B04">
        <w:tab/>
      </w:r>
      <w:r w:rsidR="0097467C" w:rsidRPr="006B2FCC">
        <w:t>Returns:</w:t>
      </w:r>
    </w:p>
    <w:p w14:paraId="59A33218" w14:textId="77777777" w:rsidR="00D80207" w:rsidRDefault="0097467C" w:rsidP="0097467C">
      <w:pPr>
        <w:pStyle w:val="APIParametersListBullet"/>
        <w:keepNext/>
        <w:keepLines/>
      </w:pPr>
      <w:r w:rsidRPr="0095662E">
        <w:rPr>
          <w:b/>
        </w:rPr>
        <w:t>1—Success</w:t>
      </w:r>
      <w:r>
        <w:t>:</w:t>
      </w:r>
      <w:r w:rsidRPr="006B2FCC">
        <w:t xml:space="preserve"> </w:t>
      </w:r>
      <w:r w:rsidR="00DB3A45">
        <w:t xml:space="preserve">The </w:t>
      </w:r>
      <w:r w:rsidR="00DB3A45" w:rsidRPr="00DB3A45">
        <w:rPr>
          <w:b/>
        </w:rPr>
        <w:t>child</w:t>
      </w:r>
      <w:r w:rsidRPr="00BB75AE">
        <w:t xml:space="preserve"> </w:t>
      </w:r>
      <w:r w:rsidR="00DB3A45">
        <w:t xml:space="preserve">input </w:t>
      </w:r>
      <w:r w:rsidRPr="00BB75AE">
        <w:t xml:space="preserve">protocol deleted from the </w:t>
      </w:r>
      <w:r w:rsidR="00DB3A45" w:rsidRPr="00DB3A45">
        <w:rPr>
          <w:b/>
        </w:rPr>
        <w:t>parent</w:t>
      </w:r>
      <w:r w:rsidR="00DB3A45" w:rsidRPr="00BB75AE">
        <w:t xml:space="preserve"> input</w:t>
      </w:r>
      <w:r w:rsidRPr="00BB75AE">
        <w:t xml:space="preserve"> protocol </w:t>
      </w:r>
      <w:r w:rsidR="000436E1">
        <w:t>ITEM</w:t>
      </w:r>
      <w:r w:rsidR="000436E1" w:rsidRPr="00AD472E">
        <w:t xml:space="preserve"> (#10)</w:t>
      </w:r>
      <w:r w:rsidR="000436E1">
        <w:t xml:space="preserve"> M</w:t>
      </w:r>
      <w:r w:rsidR="000436E1" w:rsidRPr="00AD472E">
        <w:t>ultiple</w:t>
      </w:r>
      <w:r w:rsidR="000436E1">
        <w:t xml:space="preserve"> field</w:t>
      </w:r>
      <w:r w:rsidR="000436E1">
        <w:fldChar w:fldCharType="begin"/>
      </w:r>
      <w:r w:rsidR="000436E1">
        <w:instrText xml:space="preserve"> XE "</w:instrText>
      </w:r>
      <w:r w:rsidR="000436E1" w:rsidRPr="00C505A3">
        <w:instrText>ITEM (#10) Multiple</w:instrText>
      </w:r>
      <w:r w:rsidR="000436E1">
        <w:instrText xml:space="preserve"> F</w:instrText>
      </w:r>
      <w:r w:rsidR="000436E1" w:rsidRPr="00C505A3">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C505A3">
        <w:instrText>ITEM (#10) Multiple</w:instrText>
      </w:r>
      <w:r w:rsidR="000436E1">
        <w:instrText xml:space="preserve">" </w:instrText>
      </w:r>
      <w:r w:rsidR="000436E1">
        <w:fldChar w:fldCharType="end"/>
      </w:r>
      <w:r w:rsidRPr="00BB75A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BB75AE">
        <w:t>.</w:t>
      </w:r>
    </w:p>
    <w:p w14:paraId="64C5B475" w14:textId="77777777" w:rsidR="00D80207" w:rsidRDefault="0097467C" w:rsidP="00D80207">
      <w:pPr>
        <w:pStyle w:val="APIParametersListBullet"/>
      </w:pPr>
      <w:r w:rsidRPr="0095662E">
        <w:rPr>
          <w:b/>
        </w:rPr>
        <w:t>0—Failure</w:t>
      </w:r>
      <w:r>
        <w:t>:</w:t>
      </w:r>
      <w:r w:rsidRPr="006B2FCC">
        <w:t xml:space="preserve"> </w:t>
      </w:r>
      <w:r w:rsidR="00DB3A45">
        <w:t xml:space="preserve">The </w:t>
      </w:r>
      <w:r w:rsidR="00DB3A45" w:rsidRPr="00DB3A45">
        <w:rPr>
          <w:b/>
        </w:rPr>
        <w:t>child</w:t>
      </w:r>
      <w:r w:rsidRPr="00BB75AE">
        <w:t xml:space="preserve"> </w:t>
      </w:r>
      <w:r w:rsidR="00DB3A45">
        <w:t xml:space="preserve">input </w:t>
      </w:r>
      <w:r w:rsidRPr="00BB75AE">
        <w:t xml:space="preserve">protocol </w:t>
      </w:r>
      <w:r w:rsidRPr="00D42445">
        <w:rPr>
          <w:i/>
        </w:rPr>
        <w:t>not</w:t>
      </w:r>
      <w:r w:rsidRPr="00BB75AE">
        <w:t xml:space="preserve"> deleted from the </w:t>
      </w:r>
      <w:r w:rsidR="00DB3A45" w:rsidRPr="00DB3A45">
        <w:rPr>
          <w:b/>
        </w:rPr>
        <w:t>parent</w:t>
      </w:r>
      <w:r w:rsidR="00DB3A45" w:rsidRPr="00BB75AE">
        <w:t xml:space="preserve"> input</w:t>
      </w:r>
      <w:r w:rsidRPr="00BB75AE">
        <w:t xml:space="preserve"> protocol </w:t>
      </w:r>
      <w:r w:rsidR="000436E1">
        <w:t>ITEM</w:t>
      </w:r>
      <w:r w:rsidR="000436E1" w:rsidRPr="00AD472E">
        <w:t xml:space="preserve"> (#10)</w:t>
      </w:r>
      <w:r w:rsidR="000436E1">
        <w:t xml:space="preserve"> M</w:t>
      </w:r>
      <w:r w:rsidR="000436E1" w:rsidRPr="00AD472E">
        <w:t>ultiple</w:t>
      </w:r>
      <w:r w:rsidR="000436E1">
        <w:t xml:space="preserve"> field</w:t>
      </w:r>
      <w:r w:rsidR="000436E1">
        <w:fldChar w:fldCharType="begin"/>
      </w:r>
      <w:r w:rsidR="000436E1">
        <w:instrText xml:space="preserve"> XE "</w:instrText>
      </w:r>
      <w:r w:rsidR="000436E1" w:rsidRPr="00C505A3">
        <w:instrText>ITEM (#10) Multiple</w:instrText>
      </w:r>
      <w:r w:rsidR="000436E1">
        <w:instrText xml:space="preserve"> F</w:instrText>
      </w:r>
      <w:r w:rsidR="000436E1" w:rsidRPr="00C505A3">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C505A3">
        <w:instrText>ITEM (#10) Multiple</w:instrText>
      </w:r>
      <w:r w:rsidR="000436E1">
        <w:instrText xml:space="preserve">" </w:instrText>
      </w:r>
      <w:r w:rsidR="000436E1">
        <w:fldChar w:fldCharType="end"/>
      </w:r>
      <w:r w:rsidRPr="00BB75AE">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BB75AE">
        <w:t>.</w:t>
      </w:r>
    </w:p>
    <w:p w14:paraId="0FA8E25F" w14:textId="77777777" w:rsidR="00D80207" w:rsidRPr="00392534" w:rsidRDefault="00D80207" w:rsidP="0029217A">
      <w:pPr>
        <w:pStyle w:val="BodyText6"/>
      </w:pPr>
    </w:p>
    <w:p w14:paraId="5D00FF45" w14:textId="77777777" w:rsidR="001B6A3A" w:rsidRPr="006B2FCC" w:rsidRDefault="001B6A3A" w:rsidP="00C54011">
      <w:pPr>
        <w:pStyle w:val="Heading3"/>
      </w:pPr>
      <w:bookmarkStart w:id="1055" w:name="find_xpdprot"/>
      <w:bookmarkStart w:id="1056" w:name="_Ref332270311"/>
      <w:bookmarkStart w:id="1057" w:name="_Toc148367779"/>
      <w:r>
        <w:lastRenderedPageBreak/>
        <w:t>FIND</w:t>
      </w:r>
      <w:r w:rsidRPr="006B2FCC">
        <w:t>^XPD</w:t>
      </w:r>
      <w:r>
        <w:t>PROT</w:t>
      </w:r>
      <w:bookmarkEnd w:id="1055"/>
      <w:r w:rsidRPr="006B2FCC">
        <w:t>():</w:t>
      </w:r>
      <w:r>
        <w:t xml:space="preserve"> </w:t>
      </w:r>
      <w:r w:rsidRPr="001B6A3A">
        <w:t>Find All Parents for a Protocol</w:t>
      </w:r>
      <w:bookmarkEnd w:id="1056"/>
      <w:bookmarkEnd w:id="1057"/>
    </w:p>
    <w:p w14:paraId="0A4DF314" w14:textId="77777777" w:rsidR="00D80207" w:rsidRDefault="00D80207" w:rsidP="00D80207">
      <w:pPr>
        <w:pStyle w:val="APIText"/>
        <w:keepNext/>
        <w:keepLines/>
      </w:pPr>
      <w:r w:rsidRPr="006B2FCC">
        <w:rPr>
          <w:b/>
        </w:rPr>
        <w:t>Reference Type</w:t>
      </w:r>
      <w:r>
        <w:rPr>
          <w:b/>
        </w:rPr>
        <w:t>:</w:t>
      </w:r>
      <w:r>
        <w:rPr>
          <w:b/>
        </w:rPr>
        <w:tab/>
      </w:r>
      <w:r w:rsidR="00DA102B" w:rsidRPr="006B2FCC">
        <w:t>Supported</w:t>
      </w:r>
      <w:r w:rsidR="00DA102B" w:rsidRPr="006B2FCC">
        <w:fldChar w:fldCharType="begin"/>
      </w:r>
      <w:r w:rsidR="00DA102B" w:rsidRPr="006B2FCC">
        <w:instrText xml:space="preserve">XE </w:instrText>
      </w:r>
      <w:r w:rsidR="00DA102B">
        <w:instrText>“</w:instrText>
      </w:r>
      <w:r w:rsidR="00DA102B" w:rsidRPr="006B2FCC">
        <w:instrText>XPD</w:instrText>
      </w:r>
      <w:r w:rsidR="00DA102B">
        <w:instrText>PROT</w:instrText>
      </w:r>
      <w:r w:rsidR="00DA102B" w:rsidRPr="006B2FCC">
        <w:instrText>:</w:instrText>
      </w:r>
      <w:r w:rsidR="00DA102B">
        <w:instrText>FIND</w:instrText>
      </w:r>
      <w:r w:rsidR="00DA102B" w:rsidRPr="006B2FCC">
        <w:instrText>^XPD</w:instrText>
      </w:r>
      <w:r w:rsidR="00DA102B">
        <w:instrText>PROT”</w:instrText>
      </w:r>
      <w:r w:rsidR="00DA102B" w:rsidRPr="006B2FCC">
        <w:fldChar w:fldCharType="end"/>
      </w:r>
      <w:r w:rsidR="00DA102B" w:rsidRPr="006B2FCC">
        <w:fldChar w:fldCharType="begin"/>
      </w:r>
      <w:r w:rsidR="00DA102B" w:rsidRPr="006B2FCC">
        <w:instrText xml:space="preserve">XE </w:instrText>
      </w:r>
      <w:r w:rsidR="00DA102B">
        <w:instrText>“FIND</w:instrText>
      </w:r>
      <w:r w:rsidR="00DA102B" w:rsidRPr="006B2FCC">
        <w:instrText>^XPD</w:instrText>
      </w:r>
      <w:r w:rsidR="00DA102B">
        <w:instrText>PROT”</w:instrText>
      </w:r>
      <w:r w:rsidR="00DA102B" w:rsidRPr="006B2FCC">
        <w:fldChar w:fldCharType="end"/>
      </w:r>
      <w:r w:rsidR="00DA102B" w:rsidRPr="006B2FCC">
        <w:fldChar w:fldCharType="begin"/>
      </w:r>
      <w:r w:rsidR="00DA102B" w:rsidRPr="006B2FCC">
        <w:instrText xml:space="preserve">XE </w:instrText>
      </w:r>
      <w:r w:rsidR="00DA102B">
        <w:instrText>“</w:instrText>
      </w:r>
      <w:r w:rsidR="00DA102B" w:rsidRPr="006B2FCC">
        <w:instrText>Menu Manager:</w:instrText>
      </w:r>
      <w:r w:rsidR="00DA102B">
        <w:instrText>FIND</w:instrText>
      </w:r>
      <w:r w:rsidR="00DA102B" w:rsidRPr="006B2FCC">
        <w:instrText>^XPD</w:instrText>
      </w:r>
      <w:r w:rsidR="00DA102B">
        <w:instrText>PROT”</w:instrText>
      </w:r>
      <w:r w:rsidR="00DA102B" w:rsidRPr="006B2FCC">
        <w:fldChar w:fldCharType="end"/>
      </w:r>
      <w:r w:rsidR="00DA102B" w:rsidRPr="006B2FCC">
        <w:fldChar w:fldCharType="begin"/>
      </w:r>
      <w:r w:rsidR="00DA102B" w:rsidRPr="006B2FCC">
        <w:instrText xml:space="preserve">XE </w:instrText>
      </w:r>
      <w:r w:rsidR="00DA102B">
        <w:instrText>“</w:instrText>
      </w:r>
      <w:r w:rsidR="00DA102B" w:rsidRPr="006B2FCC">
        <w:instrText>Reference Type:Supported:</w:instrText>
      </w:r>
      <w:r w:rsidR="00DA102B">
        <w:instrText>FIND</w:instrText>
      </w:r>
      <w:r w:rsidR="00DA102B" w:rsidRPr="006B2FCC">
        <w:instrText>^XPD</w:instrText>
      </w:r>
      <w:r w:rsidR="00DA102B">
        <w:instrText>PROT”</w:instrText>
      </w:r>
      <w:r w:rsidR="00DA102B" w:rsidRPr="006B2FCC">
        <w:fldChar w:fldCharType="end"/>
      </w:r>
    </w:p>
    <w:p w14:paraId="6B730727" w14:textId="77777777" w:rsidR="00D80207" w:rsidRDefault="00D80207" w:rsidP="00D80207">
      <w:pPr>
        <w:pStyle w:val="APIText"/>
        <w:keepNext/>
        <w:keepLines/>
      </w:pPr>
      <w:r w:rsidRPr="006B2FCC">
        <w:rPr>
          <w:b/>
        </w:rPr>
        <w:t>Category</w:t>
      </w:r>
      <w:r>
        <w:rPr>
          <w:b/>
        </w:rPr>
        <w:t>:</w:t>
      </w:r>
      <w:r>
        <w:rPr>
          <w:b/>
        </w:rPr>
        <w:tab/>
      </w:r>
      <w:r w:rsidR="00DA102B" w:rsidRPr="006B2FCC">
        <w:t>Menu Manager</w:t>
      </w:r>
    </w:p>
    <w:p w14:paraId="36E6488C" w14:textId="77777777" w:rsidR="00D80207" w:rsidRPr="0084064A" w:rsidRDefault="00D80207" w:rsidP="00D80207">
      <w:pPr>
        <w:pStyle w:val="APIText"/>
        <w:keepNext/>
        <w:keepLines/>
      </w:pPr>
      <w:r>
        <w:rPr>
          <w:b/>
        </w:rPr>
        <w:t>ICR #:</w:t>
      </w:r>
      <w:r w:rsidRPr="0084064A">
        <w:tab/>
      </w:r>
      <w:r w:rsidR="00DA102B">
        <w:t>5567</w:t>
      </w:r>
    </w:p>
    <w:p w14:paraId="3B79F38F" w14:textId="77777777" w:rsidR="00D80207" w:rsidRDefault="00D80207" w:rsidP="00DA102B">
      <w:pPr>
        <w:pStyle w:val="APIText"/>
        <w:keepNext/>
        <w:keepLines/>
      </w:pPr>
      <w:r w:rsidRPr="006B2FCC">
        <w:rPr>
          <w:b/>
        </w:rPr>
        <w:t>Description</w:t>
      </w:r>
      <w:r>
        <w:rPr>
          <w:b/>
        </w:rPr>
        <w:t>:</w:t>
      </w:r>
      <w:r w:rsidRPr="0084064A">
        <w:tab/>
      </w:r>
      <w:r w:rsidR="003D4C4E">
        <w:t>The FIND</w:t>
      </w:r>
      <w:r w:rsidR="003D4C4E" w:rsidRPr="006B2FCC">
        <w:t>^XPD</w:t>
      </w:r>
      <w:r w:rsidR="003D4C4E">
        <w:t>PROT</w:t>
      </w:r>
      <w:r w:rsidR="00DA102B">
        <w:t xml:space="preserve"> API </w:t>
      </w:r>
      <w:r w:rsidR="00DA102B" w:rsidRPr="001B6A3A">
        <w:t>find</w:t>
      </w:r>
      <w:r w:rsidR="00DA102B">
        <w:t>s</w:t>
      </w:r>
      <w:r w:rsidR="00DA102B" w:rsidRPr="001B6A3A">
        <w:t xml:space="preserve"> all parents for a protocol in the </w:t>
      </w:r>
      <w:r w:rsidR="004047C8">
        <w:t>PROTOCOL (#101) file</w:t>
      </w:r>
      <w:r w:rsidR="00DA102B">
        <w:fldChar w:fldCharType="begin"/>
      </w:r>
      <w:r w:rsidR="00DA102B">
        <w:instrText xml:space="preserve"> XE "</w:instrText>
      </w:r>
      <w:r w:rsidR="004047C8">
        <w:instrText>PROTOCOL (#101) file</w:instrText>
      </w:r>
      <w:r w:rsidR="00DA102B">
        <w:instrText xml:space="preserve">" </w:instrText>
      </w:r>
      <w:r w:rsidR="00DA102B">
        <w:fldChar w:fldCharType="end"/>
      </w:r>
      <w:r w:rsidR="00DA102B">
        <w:fldChar w:fldCharType="begin"/>
      </w:r>
      <w:r w:rsidR="00DA102B">
        <w:instrText xml:space="preserve"> XE "Files:PROTOCOL</w:instrText>
      </w:r>
      <w:r w:rsidR="00DA102B" w:rsidRPr="00E33699">
        <w:instrText xml:space="preserve"> (#101)</w:instrText>
      </w:r>
      <w:r w:rsidR="00DA102B">
        <w:instrText xml:space="preserve">" </w:instrText>
      </w:r>
      <w:r w:rsidR="00DA102B">
        <w:fldChar w:fldCharType="end"/>
      </w:r>
      <w:r w:rsidR="00DA102B" w:rsidRPr="001B6A3A">
        <w:t xml:space="preserve"> and return</w:t>
      </w:r>
      <w:r w:rsidR="00DA102B">
        <w:t>s</w:t>
      </w:r>
      <w:r w:rsidR="00DA102B" w:rsidRPr="001B6A3A">
        <w:t xml:space="preserve"> the list in the </w:t>
      </w:r>
      <w:r w:rsidR="00DA102B" w:rsidRPr="003D4C4E">
        <w:rPr>
          <w:b/>
        </w:rPr>
        <w:t>RESULT</w:t>
      </w:r>
      <w:r w:rsidR="00DA102B" w:rsidRPr="001B6A3A">
        <w:t xml:space="preserve"> array:</w:t>
      </w:r>
    </w:p>
    <w:p w14:paraId="5081807A" w14:textId="77777777" w:rsidR="00DA102B" w:rsidRDefault="00DA102B" w:rsidP="00DA102B">
      <w:pPr>
        <w:pStyle w:val="APIDescriptionListBullet"/>
        <w:keepNext/>
        <w:keepLines/>
      </w:pPr>
      <w:r w:rsidRPr="003D4C4E">
        <w:rPr>
          <w:b/>
        </w:rPr>
        <w:t>RESULT(0)</w:t>
      </w:r>
      <w:r w:rsidRPr="001B6A3A">
        <w:t xml:space="preserve">=Number of parents found or </w:t>
      </w:r>
      <w:r w:rsidRPr="003D4C4E">
        <w:rPr>
          <w:b/>
        </w:rPr>
        <w:t>-1^error message</w:t>
      </w:r>
      <w:r w:rsidRPr="001B6A3A">
        <w:t>.</w:t>
      </w:r>
    </w:p>
    <w:p w14:paraId="132AA5C2" w14:textId="3ECF4515" w:rsidR="00DA102B" w:rsidRDefault="00DA102B" w:rsidP="00DA102B">
      <w:pPr>
        <w:pStyle w:val="APIDescriptionListBullet"/>
      </w:pPr>
      <w:r w:rsidRPr="003D4C4E">
        <w:rPr>
          <w:b/>
        </w:rPr>
        <w:t>RESULT(</w:t>
      </w:r>
      <w:r w:rsidR="003D4C4E">
        <w:rPr>
          <w:b/>
        </w:rPr>
        <w:t>IEN</w:t>
      </w:r>
      <w:r w:rsidRPr="003D4C4E">
        <w:rPr>
          <w:b/>
        </w:rPr>
        <w:t>)</w:t>
      </w:r>
      <w:r w:rsidRPr="001B6A3A">
        <w:t>=Protocol name.</w:t>
      </w:r>
    </w:p>
    <w:p w14:paraId="309A0D52" w14:textId="77777777" w:rsidR="00417BF2" w:rsidRDefault="00417BF2" w:rsidP="00417BF2">
      <w:pPr>
        <w:pStyle w:val="BodyText6"/>
      </w:pPr>
    </w:p>
    <w:p w14:paraId="6625CA5B" w14:textId="50C53805" w:rsidR="007B0C5A" w:rsidRDefault="007B0C5A" w:rsidP="00F85CEA">
      <w:pPr>
        <w:pStyle w:val="APIDescriptionNote"/>
      </w:pPr>
      <w:r>
        <w:drawing>
          <wp:inline distT="0" distB="0" distL="0" distR="0" wp14:anchorId="18CC92A0" wp14:editId="5E4EDBC6">
            <wp:extent cx="285750" cy="285750"/>
            <wp:effectExtent l="0" t="0" r="0" b="0"/>
            <wp:docPr id="426" name="Picture 4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w:t>
      </w:r>
      <w:r w:rsidR="00B004B0">
        <w:t>atch X</w:t>
      </w:r>
      <w:r w:rsidRPr="00131776">
        <w:t>U*8.0*547.</w:t>
      </w:r>
    </w:p>
    <w:p w14:paraId="390303A4" w14:textId="77777777" w:rsidR="00EB3AF6" w:rsidRPr="0084064A" w:rsidRDefault="00EB3AF6" w:rsidP="00EB3AF6">
      <w:pPr>
        <w:pStyle w:val="BodyText6"/>
      </w:pPr>
    </w:p>
    <w:p w14:paraId="52D0FED1"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7B0C5A" w:rsidRPr="000B37D9">
        <w:rPr>
          <w:rFonts w:ascii="Courier New" w:hAnsi="Courier New" w:cs="Courier New"/>
          <w:sz w:val="20"/>
          <w:szCs w:val="18"/>
        </w:rPr>
        <w:t>FIND^XPDPROT(.result,protocol)</w:t>
      </w:r>
    </w:p>
    <w:p w14:paraId="36CC7822" w14:textId="77777777" w:rsidR="00D80207" w:rsidRDefault="00D80207" w:rsidP="007B0C5A">
      <w:pPr>
        <w:pStyle w:val="APIParameters"/>
        <w:keepNext/>
        <w:keepLines/>
        <w:ind w:left="4147" w:hanging="4147"/>
      </w:pPr>
      <w:r w:rsidRPr="009D2D3D">
        <w:rPr>
          <w:b/>
        </w:rPr>
        <w:t>Input Parameters:</w:t>
      </w:r>
      <w:r w:rsidRPr="009D2D3D">
        <w:rPr>
          <w:b/>
        </w:rPr>
        <w:tab/>
      </w:r>
      <w:r w:rsidR="007B0C5A" w:rsidRPr="004D4086">
        <w:rPr>
          <w:b/>
          <w:bCs w:val="0"/>
        </w:rPr>
        <w:t>.result</w:t>
      </w:r>
      <w:r w:rsidR="007B0C5A" w:rsidRPr="006B2FCC">
        <w:t>:</w:t>
      </w:r>
      <w:r w:rsidRPr="00672B04">
        <w:tab/>
      </w:r>
      <w:r w:rsidR="007B0C5A" w:rsidRPr="006B2FCC">
        <w:t xml:space="preserve">(required) </w:t>
      </w:r>
      <w:r w:rsidR="007B0C5A" w:rsidRPr="002F2B79">
        <w:t>The array to return the results, passed by reference:</w:t>
      </w:r>
    </w:p>
    <w:p w14:paraId="5D2992E1" w14:textId="77777777" w:rsidR="007B0C5A" w:rsidRDefault="007B0C5A" w:rsidP="007B0C5A">
      <w:pPr>
        <w:pStyle w:val="APIParametersListBullet"/>
        <w:keepNext/>
        <w:keepLines/>
      </w:pPr>
      <w:r w:rsidRPr="003D4C4E">
        <w:rPr>
          <w:b/>
        </w:rPr>
        <w:t>RESULT(0)</w:t>
      </w:r>
      <w:r w:rsidRPr="002F2B79">
        <w:t xml:space="preserve">=Number of parents found or </w:t>
      </w:r>
      <w:r w:rsidR="003D4C4E">
        <w:br/>
      </w:r>
      <w:r w:rsidRPr="003D4C4E">
        <w:rPr>
          <w:b/>
        </w:rPr>
        <w:t>-1^error message</w:t>
      </w:r>
      <w:r w:rsidRPr="002F2B79">
        <w:t>.</w:t>
      </w:r>
    </w:p>
    <w:p w14:paraId="1EF4BC79" w14:textId="1B5E92C4" w:rsidR="007B0C5A" w:rsidRDefault="007B0C5A" w:rsidP="007B0C5A">
      <w:pPr>
        <w:pStyle w:val="APIParametersListBullet"/>
        <w:keepNext/>
        <w:keepLines/>
      </w:pPr>
      <w:r w:rsidRPr="003D4C4E">
        <w:rPr>
          <w:b/>
        </w:rPr>
        <w:t>RESULT(</w:t>
      </w:r>
      <w:r w:rsidR="003D4C4E">
        <w:rPr>
          <w:b/>
        </w:rPr>
        <w:t>IEN</w:t>
      </w:r>
      <w:r w:rsidRPr="003D4C4E">
        <w:rPr>
          <w:b/>
        </w:rPr>
        <w:t>)</w:t>
      </w:r>
      <w:r w:rsidRPr="002F2B79">
        <w:t>=Protocol name</w:t>
      </w:r>
      <w:r>
        <w:t>.</w:t>
      </w:r>
    </w:p>
    <w:p w14:paraId="16312766" w14:textId="77777777" w:rsidR="00DD51F0" w:rsidRPr="00672B04" w:rsidRDefault="00DD51F0" w:rsidP="00DD51F0">
      <w:pPr>
        <w:pStyle w:val="BodyText6"/>
      </w:pPr>
    </w:p>
    <w:p w14:paraId="2DEF35AA" w14:textId="77777777" w:rsidR="00D80207" w:rsidRDefault="00D80207" w:rsidP="00D80207">
      <w:pPr>
        <w:pStyle w:val="APIParameters"/>
        <w:ind w:left="4147" w:hanging="4147"/>
      </w:pPr>
      <w:r>
        <w:rPr>
          <w:b/>
        </w:rPr>
        <w:tab/>
      </w:r>
      <w:r w:rsidR="007B0C5A" w:rsidRPr="004D4086">
        <w:rPr>
          <w:b/>
          <w:bCs w:val="0"/>
        </w:rPr>
        <w:t>protocol</w:t>
      </w:r>
      <w:r w:rsidR="007B0C5A" w:rsidRPr="006B2FCC">
        <w:t>:</w:t>
      </w:r>
      <w:r>
        <w:rPr>
          <w:b/>
        </w:rPr>
        <w:tab/>
      </w:r>
      <w:r w:rsidR="007B0C5A" w:rsidRPr="006B2FCC">
        <w:t xml:space="preserve">(required) </w:t>
      </w:r>
      <w:r w:rsidR="007B0C5A" w:rsidRPr="002F2B79">
        <w:t xml:space="preserve">Name of the protocol in the </w:t>
      </w:r>
      <w:r w:rsidR="004047C8">
        <w:t>PROTOCOL (#101) file</w:t>
      </w:r>
      <w:r w:rsidR="007B0C5A">
        <w:fldChar w:fldCharType="begin"/>
      </w:r>
      <w:r w:rsidR="007B0C5A">
        <w:instrText xml:space="preserve"> XE "</w:instrText>
      </w:r>
      <w:r w:rsidR="004047C8">
        <w:instrText>PROTOCOL (#101) file</w:instrText>
      </w:r>
      <w:r w:rsidR="007B0C5A">
        <w:instrText xml:space="preserve">" </w:instrText>
      </w:r>
      <w:r w:rsidR="007B0C5A">
        <w:fldChar w:fldCharType="end"/>
      </w:r>
      <w:r w:rsidR="007B0C5A">
        <w:fldChar w:fldCharType="begin"/>
      </w:r>
      <w:r w:rsidR="007B0C5A">
        <w:instrText xml:space="preserve"> XE "Files:PROTOCOL</w:instrText>
      </w:r>
      <w:r w:rsidR="007B0C5A" w:rsidRPr="00E33699">
        <w:instrText xml:space="preserve"> (#101)</w:instrText>
      </w:r>
      <w:r w:rsidR="007B0C5A">
        <w:instrText xml:space="preserve">" </w:instrText>
      </w:r>
      <w:r w:rsidR="007B0C5A">
        <w:fldChar w:fldCharType="end"/>
      </w:r>
      <w:r w:rsidR="007B0C5A" w:rsidRPr="002F2B79">
        <w:t xml:space="preserve"> for which to find the parents.</w:t>
      </w:r>
    </w:p>
    <w:p w14:paraId="4CEA8E14" w14:textId="77777777" w:rsidR="00D80207" w:rsidRPr="00672B04" w:rsidRDefault="00D80207" w:rsidP="007B0C5A">
      <w:pPr>
        <w:pStyle w:val="APIParameters"/>
        <w:keepNext/>
        <w:keepLines/>
      </w:pPr>
      <w:r w:rsidRPr="009D2D3D">
        <w:rPr>
          <w:b/>
        </w:rPr>
        <w:t>Output:</w:t>
      </w:r>
      <w:r w:rsidRPr="009D2D3D">
        <w:rPr>
          <w:b/>
        </w:rPr>
        <w:tab/>
      </w:r>
      <w:r w:rsidR="007B0C5A" w:rsidRPr="006B2FCC">
        <w:t>returns:</w:t>
      </w:r>
      <w:r w:rsidRPr="00672B04">
        <w:tab/>
      </w:r>
      <w:r w:rsidR="007B0C5A" w:rsidRPr="002F2B79">
        <w:t xml:space="preserve">Returns the </w:t>
      </w:r>
      <w:r w:rsidR="007B0C5A" w:rsidRPr="003D4C4E">
        <w:rPr>
          <w:b/>
        </w:rPr>
        <w:t>RESULT</w:t>
      </w:r>
      <w:r w:rsidR="007B0C5A" w:rsidRPr="002F2B79">
        <w:t xml:space="preserve"> array:</w:t>
      </w:r>
    </w:p>
    <w:p w14:paraId="5D596E81" w14:textId="77777777" w:rsidR="007B0C5A" w:rsidRPr="006B2FCC" w:rsidRDefault="007B0C5A" w:rsidP="007B0C5A">
      <w:pPr>
        <w:pStyle w:val="APIParametersCode"/>
        <w:keepNext/>
        <w:keepLines/>
      </w:pPr>
      <w:r w:rsidRPr="002F2B79">
        <w:t>RESULT(0)=Number of parents found or -1^error message.</w:t>
      </w:r>
    </w:p>
    <w:p w14:paraId="4AF13184" w14:textId="77777777" w:rsidR="00D80207" w:rsidRDefault="007B0C5A" w:rsidP="007B0C5A">
      <w:pPr>
        <w:pStyle w:val="APIParametersCode"/>
      </w:pPr>
      <w:r w:rsidRPr="002F2B79">
        <w:t>RESULT(ien)=Protocol name</w:t>
      </w:r>
    </w:p>
    <w:p w14:paraId="220568F3" w14:textId="77777777" w:rsidR="00D80207" w:rsidRPr="00392534" w:rsidRDefault="00D80207" w:rsidP="0029217A">
      <w:pPr>
        <w:pStyle w:val="BodyText6"/>
      </w:pPr>
    </w:p>
    <w:p w14:paraId="4497FD81" w14:textId="77777777" w:rsidR="00313EA7" w:rsidRPr="006B2FCC" w:rsidRDefault="00313EA7" w:rsidP="00C54011">
      <w:pPr>
        <w:pStyle w:val="Heading3"/>
      </w:pPr>
      <w:bookmarkStart w:id="1058" w:name="lkprot_xpdprot"/>
      <w:bookmarkStart w:id="1059" w:name="_Ref332270333"/>
      <w:bookmarkStart w:id="1060" w:name="_Toc148367780"/>
      <w:r>
        <w:lastRenderedPageBreak/>
        <w:t>$$LKPROT</w:t>
      </w:r>
      <w:r w:rsidRPr="006B2FCC">
        <w:t>^XPD</w:t>
      </w:r>
      <w:r>
        <w:t>PROT</w:t>
      </w:r>
      <w:bookmarkEnd w:id="1058"/>
      <w:r w:rsidRPr="006B2FCC">
        <w:t>():</w:t>
      </w:r>
      <w:r w:rsidR="004206D7">
        <w:t xml:space="preserve"> </w:t>
      </w:r>
      <w:r w:rsidR="004206D7" w:rsidRPr="004206D7">
        <w:t>Look Up Protocol IEN</w:t>
      </w:r>
      <w:bookmarkEnd w:id="1059"/>
      <w:bookmarkEnd w:id="1060"/>
    </w:p>
    <w:p w14:paraId="15E525CB" w14:textId="77777777" w:rsidR="00D80207" w:rsidRDefault="00D80207" w:rsidP="00D80207">
      <w:pPr>
        <w:pStyle w:val="APIText"/>
        <w:keepNext/>
        <w:keepLines/>
      </w:pPr>
      <w:r w:rsidRPr="006B2FCC">
        <w:rPr>
          <w:b/>
        </w:rPr>
        <w:t>Reference Type</w:t>
      </w:r>
      <w:r>
        <w:rPr>
          <w:b/>
        </w:rPr>
        <w:t>:</w:t>
      </w:r>
      <w:r>
        <w:rPr>
          <w:b/>
        </w:rPr>
        <w:tab/>
      </w:r>
      <w:r w:rsidR="00AA15A8" w:rsidRPr="006B2FCC">
        <w:t>Supported</w:t>
      </w:r>
      <w:r w:rsidR="00AA15A8" w:rsidRPr="006B2FCC">
        <w:fldChar w:fldCharType="begin"/>
      </w:r>
      <w:r w:rsidR="00AA15A8" w:rsidRPr="006B2FCC">
        <w:instrText xml:space="preserve">XE </w:instrText>
      </w:r>
      <w:r w:rsidR="00AA15A8">
        <w:instrText>“</w:instrText>
      </w:r>
      <w:r w:rsidR="00AA15A8" w:rsidRPr="006B2FCC">
        <w:instrText>XPD</w:instrText>
      </w:r>
      <w:r w:rsidR="00AA15A8">
        <w:instrText>PROT</w:instrText>
      </w:r>
      <w:r w:rsidR="00AA15A8" w:rsidRPr="006B2FCC">
        <w:instrText>:</w:instrText>
      </w:r>
      <w:r w:rsidR="00AA15A8">
        <w:instrText>$$LKPROT</w:instrText>
      </w:r>
      <w:r w:rsidR="00AA15A8" w:rsidRPr="006B2FCC">
        <w:instrText>^XPD</w:instrText>
      </w:r>
      <w:r w:rsidR="00AA15A8">
        <w:instrText>PROT”</w:instrText>
      </w:r>
      <w:r w:rsidR="00AA15A8" w:rsidRPr="006B2FCC">
        <w:fldChar w:fldCharType="end"/>
      </w:r>
      <w:r w:rsidR="00AA15A8" w:rsidRPr="006B2FCC">
        <w:fldChar w:fldCharType="begin"/>
      </w:r>
      <w:r w:rsidR="00AA15A8" w:rsidRPr="006B2FCC">
        <w:instrText xml:space="preserve">XE </w:instrText>
      </w:r>
      <w:r w:rsidR="00AA15A8">
        <w:instrText>“$$LKPROT</w:instrText>
      </w:r>
      <w:r w:rsidR="00AA15A8" w:rsidRPr="006B2FCC">
        <w:instrText>^XPD</w:instrText>
      </w:r>
      <w:r w:rsidR="00AA15A8">
        <w:instrText>PROT”</w:instrText>
      </w:r>
      <w:r w:rsidR="00AA15A8" w:rsidRPr="006B2FCC">
        <w:fldChar w:fldCharType="end"/>
      </w:r>
      <w:r w:rsidR="00AA15A8" w:rsidRPr="006B2FCC">
        <w:fldChar w:fldCharType="begin"/>
      </w:r>
      <w:r w:rsidR="00AA15A8" w:rsidRPr="006B2FCC">
        <w:instrText xml:space="preserve">XE </w:instrText>
      </w:r>
      <w:r w:rsidR="00AA15A8">
        <w:instrText>“</w:instrText>
      </w:r>
      <w:r w:rsidR="00AA15A8" w:rsidRPr="006B2FCC">
        <w:instrText>Menu Manager:</w:instrText>
      </w:r>
      <w:r w:rsidR="00AA15A8">
        <w:instrText>$$LKPROT</w:instrText>
      </w:r>
      <w:r w:rsidR="00AA15A8" w:rsidRPr="006B2FCC">
        <w:instrText>^XPD</w:instrText>
      </w:r>
      <w:r w:rsidR="00AA15A8">
        <w:instrText>PROT”</w:instrText>
      </w:r>
      <w:r w:rsidR="00AA15A8" w:rsidRPr="006B2FCC">
        <w:fldChar w:fldCharType="end"/>
      </w:r>
      <w:r w:rsidR="00AA15A8" w:rsidRPr="006B2FCC">
        <w:fldChar w:fldCharType="begin"/>
      </w:r>
      <w:r w:rsidR="00AA15A8" w:rsidRPr="006B2FCC">
        <w:instrText xml:space="preserve">XE </w:instrText>
      </w:r>
      <w:r w:rsidR="00AA15A8">
        <w:instrText>“</w:instrText>
      </w:r>
      <w:r w:rsidR="00AA15A8" w:rsidRPr="006B2FCC">
        <w:instrText>Reference Type:Supported:</w:instrText>
      </w:r>
      <w:r w:rsidR="00AA15A8">
        <w:instrText>$$LKPROT</w:instrText>
      </w:r>
      <w:r w:rsidR="00AA15A8" w:rsidRPr="006B2FCC">
        <w:instrText>^XPD</w:instrText>
      </w:r>
      <w:r w:rsidR="00AA15A8">
        <w:instrText>PROT”</w:instrText>
      </w:r>
      <w:r w:rsidR="00AA15A8" w:rsidRPr="006B2FCC">
        <w:fldChar w:fldCharType="end"/>
      </w:r>
    </w:p>
    <w:p w14:paraId="12E78DC1" w14:textId="77777777" w:rsidR="00D80207" w:rsidRDefault="00D80207" w:rsidP="00D80207">
      <w:pPr>
        <w:pStyle w:val="APIText"/>
        <w:keepNext/>
        <w:keepLines/>
      </w:pPr>
      <w:r w:rsidRPr="006B2FCC">
        <w:rPr>
          <w:b/>
        </w:rPr>
        <w:t>Category</w:t>
      </w:r>
      <w:r>
        <w:rPr>
          <w:b/>
        </w:rPr>
        <w:t>:</w:t>
      </w:r>
      <w:r>
        <w:rPr>
          <w:b/>
        </w:rPr>
        <w:tab/>
      </w:r>
      <w:r w:rsidR="00AA15A8" w:rsidRPr="006B2FCC">
        <w:t>Menu Manager</w:t>
      </w:r>
    </w:p>
    <w:p w14:paraId="5835D0A5" w14:textId="77777777" w:rsidR="00D80207" w:rsidRPr="0084064A" w:rsidRDefault="00D80207" w:rsidP="00D80207">
      <w:pPr>
        <w:pStyle w:val="APIText"/>
        <w:keepNext/>
        <w:keepLines/>
      </w:pPr>
      <w:r>
        <w:rPr>
          <w:b/>
        </w:rPr>
        <w:t>ICR #:</w:t>
      </w:r>
      <w:r w:rsidRPr="0084064A">
        <w:tab/>
      </w:r>
      <w:r w:rsidR="00AA15A8">
        <w:t>5567</w:t>
      </w:r>
    </w:p>
    <w:p w14:paraId="2392383D" w14:textId="77777777" w:rsidR="00D80207" w:rsidRDefault="00D80207" w:rsidP="00D80207">
      <w:pPr>
        <w:pStyle w:val="APIText"/>
        <w:keepNext/>
        <w:keepLines/>
      </w:pPr>
      <w:r w:rsidRPr="006B2FCC">
        <w:rPr>
          <w:b/>
        </w:rPr>
        <w:t>Description</w:t>
      </w:r>
      <w:r>
        <w:rPr>
          <w:b/>
        </w:rPr>
        <w:t>:</w:t>
      </w:r>
      <w:r w:rsidRPr="0084064A">
        <w:tab/>
      </w:r>
      <w:r w:rsidR="000A7342">
        <w:t>The $$LKPROT</w:t>
      </w:r>
      <w:r w:rsidR="000A7342" w:rsidRPr="006B2FCC">
        <w:t>^XPD</w:t>
      </w:r>
      <w:r w:rsidR="000A7342">
        <w:t>PROT</w:t>
      </w:r>
      <w:r w:rsidR="00AA15A8" w:rsidRPr="004206D7">
        <w:t xml:space="preserve"> extrinsic function returns the internal entry number (IEN) of the input protocol from the </w:t>
      </w:r>
      <w:r w:rsidR="004047C8">
        <w:t>PROTOCOL (#101) file</w:t>
      </w:r>
      <w:r w:rsidR="00AA15A8">
        <w:fldChar w:fldCharType="begin"/>
      </w:r>
      <w:r w:rsidR="00AA15A8">
        <w:instrText xml:space="preserve"> XE "</w:instrText>
      </w:r>
      <w:r w:rsidR="004047C8">
        <w:instrText>PROTOCOL (#101) file</w:instrText>
      </w:r>
      <w:r w:rsidR="00AA15A8">
        <w:instrText xml:space="preserve">" </w:instrText>
      </w:r>
      <w:r w:rsidR="00AA15A8">
        <w:fldChar w:fldCharType="end"/>
      </w:r>
      <w:r w:rsidR="00AA15A8">
        <w:fldChar w:fldCharType="begin"/>
      </w:r>
      <w:r w:rsidR="00AA15A8">
        <w:instrText xml:space="preserve"> XE "Files:PROTOCOL</w:instrText>
      </w:r>
      <w:r w:rsidR="00AA15A8" w:rsidRPr="00E33699">
        <w:instrText xml:space="preserve"> (#101)</w:instrText>
      </w:r>
      <w:r w:rsidR="00AA15A8">
        <w:instrText xml:space="preserve">" </w:instrText>
      </w:r>
      <w:r w:rsidR="00AA15A8">
        <w:fldChar w:fldCharType="end"/>
      </w:r>
      <w:r w:rsidR="00AA15A8" w:rsidRPr="004206D7">
        <w:t>.</w:t>
      </w:r>
    </w:p>
    <w:p w14:paraId="3B843E06" w14:textId="43AF6CAA" w:rsidR="00AA15A8" w:rsidRDefault="00AA15A8" w:rsidP="00F85CEA">
      <w:pPr>
        <w:pStyle w:val="APIDescriptionNote"/>
      </w:pPr>
      <w:r>
        <w:drawing>
          <wp:inline distT="0" distB="0" distL="0" distR="0" wp14:anchorId="56E0E860" wp14:editId="7BD2473A">
            <wp:extent cx="285750" cy="285750"/>
            <wp:effectExtent l="0" t="0" r="0" b="0"/>
            <wp:docPr id="427" name="Picture 4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w:t>
      </w:r>
      <w:r w:rsidR="00B004B0">
        <w:t>atch X</w:t>
      </w:r>
      <w:r w:rsidRPr="00131776">
        <w:t>U*8.0*547.</w:t>
      </w:r>
    </w:p>
    <w:p w14:paraId="3BE8978A" w14:textId="77777777" w:rsidR="00EB3AF6" w:rsidRPr="0084064A" w:rsidRDefault="00EB3AF6" w:rsidP="00EB3AF6">
      <w:pPr>
        <w:pStyle w:val="BodyText6"/>
      </w:pPr>
    </w:p>
    <w:p w14:paraId="5B4C390E"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AA15A8" w:rsidRPr="000B37D9">
        <w:rPr>
          <w:rFonts w:ascii="Courier New" w:hAnsi="Courier New" w:cs="Courier New"/>
          <w:sz w:val="20"/>
          <w:szCs w:val="18"/>
        </w:rPr>
        <w:t>$$LKPROT^XPDPROT(protocol)</w:t>
      </w:r>
    </w:p>
    <w:p w14:paraId="1635B5DD" w14:textId="77777777" w:rsidR="00D80207" w:rsidRPr="00672B04" w:rsidRDefault="00D80207" w:rsidP="00AA15A8">
      <w:pPr>
        <w:pStyle w:val="APIParameters"/>
        <w:ind w:left="4147" w:hanging="4147"/>
      </w:pPr>
      <w:r w:rsidRPr="009D2D3D">
        <w:rPr>
          <w:b/>
        </w:rPr>
        <w:t>Input Parameters:</w:t>
      </w:r>
      <w:r w:rsidRPr="009D2D3D">
        <w:rPr>
          <w:b/>
        </w:rPr>
        <w:tab/>
      </w:r>
      <w:r w:rsidR="00AA15A8" w:rsidRPr="004D4086">
        <w:rPr>
          <w:b/>
          <w:bCs w:val="0"/>
        </w:rPr>
        <w:t>protocol</w:t>
      </w:r>
      <w:r w:rsidR="00AA15A8" w:rsidRPr="006B2FCC">
        <w:t>:</w:t>
      </w:r>
      <w:r w:rsidRPr="00672B04">
        <w:tab/>
      </w:r>
      <w:r w:rsidR="00AA15A8" w:rsidRPr="006B2FCC">
        <w:t xml:space="preserve">(required) </w:t>
      </w:r>
      <w:r w:rsidR="00AA15A8" w:rsidRPr="004206D7">
        <w:t xml:space="preserve">Name of the protocol to look up in the </w:t>
      </w:r>
      <w:r w:rsidR="004047C8">
        <w:t>PROTOCOL (#101) file</w:t>
      </w:r>
      <w:r w:rsidR="00AA15A8">
        <w:fldChar w:fldCharType="begin"/>
      </w:r>
      <w:r w:rsidR="00AA15A8">
        <w:instrText xml:space="preserve"> XE "</w:instrText>
      </w:r>
      <w:r w:rsidR="004047C8">
        <w:instrText>PROTOCOL (#101) file</w:instrText>
      </w:r>
      <w:r w:rsidR="00AA15A8">
        <w:instrText xml:space="preserve">" </w:instrText>
      </w:r>
      <w:r w:rsidR="00AA15A8">
        <w:fldChar w:fldCharType="end"/>
      </w:r>
      <w:r w:rsidR="00AA15A8">
        <w:fldChar w:fldCharType="begin"/>
      </w:r>
      <w:r w:rsidR="00AA15A8">
        <w:instrText xml:space="preserve"> XE "Files:PROTOCOL</w:instrText>
      </w:r>
      <w:r w:rsidR="00AA15A8" w:rsidRPr="00E33699">
        <w:instrText xml:space="preserve"> (#101)</w:instrText>
      </w:r>
      <w:r w:rsidR="00AA15A8">
        <w:instrText xml:space="preserve">" </w:instrText>
      </w:r>
      <w:r w:rsidR="00AA15A8">
        <w:fldChar w:fldCharType="end"/>
      </w:r>
      <w:r w:rsidR="00AA15A8" w:rsidRPr="004206D7">
        <w:t>.</w:t>
      </w:r>
    </w:p>
    <w:p w14:paraId="258EA8B8" w14:textId="77777777" w:rsidR="00D80207" w:rsidRPr="00672B04" w:rsidRDefault="00D80207" w:rsidP="00D80207">
      <w:pPr>
        <w:pStyle w:val="APIParameters"/>
      </w:pPr>
      <w:r w:rsidRPr="009D2D3D">
        <w:rPr>
          <w:b/>
        </w:rPr>
        <w:t>Output:</w:t>
      </w:r>
      <w:r w:rsidRPr="009D2D3D">
        <w:rPr>
          <w:b/>
        </w:rPr>
        <w:tab/>
      </w:r>
      <w:r w:rsidR="00AA15A8" w:rsidRPr="006B2FCC">
        <w:t>returns:</w:t>
      </w:r>
      <w:r w:rsidRPr="00672B04">
        <w:tab/>
      </w:r>
      <w:r w:rsidR="00AA15A8" w:rsidRPr="004206D7">
        <w:t xml:space="preserve">Returns the internal entry number (IEN) of the input protocol in the </w:t>
      </w:r>
      <w:r w:rsidR="004047C8">
        <w:t>PROTOCOL (#101) file</w:t>
      </w:r>
      <w:r w:rsidR="00AA15A8">
        <w:fldChar w:fldCharType="begin"/>
      </w:r>
      <w:r w:rsidR="00AA15A8">
        <w:instrText xml:space="preserve"> XE "</w:instrText>
      </w:r>
      <w:r w:rsidR="004047C8">
        <w:instrText>PROTOCOL (#101) file</w:instrText>
      </w:r>
      <w:r w:rsidR="00AA15A8">
        <w:instrText xml:space="preserve">" </w:instrText>
      </w:r>
      <w:r w:rsidR="00AA15A8">
        <w:fldChar w:fldCharType="end"/>
      </w:r>
      <w:r w:rsidR="00AA15A8">
        <w:fldChar w:fldCharType="begin"/>
      </w:r>
      <w:r w:rsidR="00AA15A8">
        <w:instrText xml:space="preserve"> XE "Files:PROTOCOL</w:instrText>
      </w:r>
      <w:r w:rsidR="00AA15A8" w:rsidRPr="00E33699">
        <w:instrText xml:space="preserve"> (#101)</w:instrText>
      </w:r>
      <w:r w:rsidR="00AA15A8">
        <w:instrText xml:space="preserve">" </w:instrText>
      </w:r>
      <w:r w:rsidR="00AA15A8">
        <w:fldChar w:fldCharType="end"/>
      </w:r>
      <w:r w:rsidR="00AA15A8" w:rsidRPr="004206D7">
        <w:t>.</w:t>
      </w:r>
    </w:p>
    <w:p w14:paraId="6CEB4E9E" w14:textId="77777777" w:rsidR="00D80207" w:rsidRPr="00392534" w:rsidRDefault="00D80207" w:rsidP="0029217A">
      <w:pPr>
        <w:pStyle w:val="BodyText6"/>
      </w:pPr>
    </w:p>
    <w:p w14:paraId="1A33F0F2" w14:textId="77777777" w:rsidR="00B3768B" w:rsidRPr="00B3768B" w:rsidRDefault="00B3768B" w:rsidP="00C54011">
      <w:pPr>
        <w:pStyle w:val="Heading3"/>
      </w:pPr>
      <w:bookmarkStart w:id="1061" w:name="out_xpdprot"/>
      <w:bookmarkStart w:id="1062" w:name="_Ref332270350"/>
      <w:bookmarkStart w:id="1063" w:name="_Toc148367781"/>
      <w:r w:rsidRPr="00B3768B">
        <w:t>OUT^XPDPROT</w:t>
      </w:r>
      <w:bookmarkEnd w:id="1061"/>
      <w:r w:rsidRPr="00B3768B">
        <w:t>(): Edit Protocol</w:t>
      </w:r>
      <w:r w:rsidR="00FF3F33">
        <w:t>’</w:t>
      </w:r>
      <w:r w:rsidRPr="00B3768B">
        <w:t>s Out of Order Message</w:t>
      </w:r>
      <w:bookmarkEnd w:id="1062"/>
      <w:bookmarkEnd w:id="1063"/>
    </w:p>
    <w:p w14:paraId="55AF3CF8" w14:textId="77777777" w:rsidR="00D80207" w:rsidRDefault="00D80207" w:rsidP="00D80207">
      <w:pPr>
        <w:pStyle w:val="APIText"/>
        <w:keepNext/>
        <w:keepLines/>
      </w:pPr>
      <w:r w:rsidRPr="006B2FCC">
        <w:rPr>
          <w:b/>
        </w:rPr>
        <w:t>Reference Type</w:t>
      </w:r>
      <w:r>
        <w:rPr>
          <w:b/>
        </w:rPr>
        <w:t>:</w:t>
      </w:r>
      <w:r>
        <w:rPr>
          <w:b/>
        </w:rPr>
        <w:tab/>
      </w:r>
      <w:r w:rsidR="00D34E7F" w:rsidRPr="006B2FCC">
        <w:t>Supported</w:t>
      </w:r>
      <w:r w:rsidR="00D34E7F" w:rsidRPr="006B2FCC">
        <w:fldChar w:fldCharType="begin"/>
      </w:r>
      <w:r w:rsidR="00D34E7F" w:rsidRPr="006B2FCC">
        <w:instrText xml:space="preserve">XE </w:instrText>
      </w:r>
      <w:r w:rsidR="00D34E7F">
        <w:instrText>“</w:instrText>
      </w:r>
      <w:r w:rsidR="00D34E7F" w:rsidRPr="006B2FCC">
        <w:instrText>XPD</w:instrText>
      </w:r>
      <w:r w:rsidR="00D34E7F">
        <w:instrText>PROT</w:instrText>
      </w:r>
      <w:r w:rsidR="00D34E7F" w:rsidRPr="006B2FCC">
        <w:instrText>:</w:instrText>
      </w:r>
      <w:r w:rsidR="00D34E7F">
        <w:instrText>OUT</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“OUT</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w:instrText>
      </w:r>
      <w:r w:rsidR="00D34E7F" w:rsidRPr="006B2FCC">
        <w:instrText>Menu Manager:</w:instrText>
      </w:r>
      <w:r w:rsidR="00D34E7F">
        <w:instrText>OUT</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w:instrText>
      </w:r>
      <w:r w:rsidR="00D34E7F" w:rsidRPr="006B2FCC">
        <w:instrText>Reference Type:Supported:</w:instrText>
      </w:r>
      <w:r w:rsidR="00D34E7F">
        <w:instrText>OUT</w:instrText>
      </w:r>
      <w:r w:rsidR="00D34E7F" w:rsidRPr="006B2FCC">
        <w:instrText>^XPD</w:instrText>
      </w:r>
      <w:r w:rsidR="00D34E7F">
        <w:instrText>PROT”</w:instrText>
      </w:r>
      <w:r w:rsidR="00D34E7F" w:rsidRPr="006B2FCC">
        <w:fldChar w:fldCharType="end"/>
      </w:r>
    </w:p>
    <w:p w14:paraId="3EC2D3C1" w14:textId="77777777" w:rsidR="00D80207" w:rsidRDefault="00D80207" w:rsidP="00D80207">
      <w:pPr>
        <w:pStyle w:val="APIText"/>
        <w:keepNext/>
        <w:keepLines/>
      </w:pPr>
      <w:r w:rsidRPr="006B2FCC">
        <w:rPr>
          <w:b/>
        </w:rPr>
        <w:t>Category</w:t>
      </w:r>
      <w:r>
        <w:rPr>
          <w:b/>
        </w:rPr>
        <w:t>:</w:t>
      </w:r>
      <w:r>
        <w:rPr>
          <w:b/>
        </w:rPr>
        <w:tab/>
      </w:r>
      <w:r w:rsidR="00D34E7F" w:rsidRPr="006B2FCC">
        <w:t>Menu Manager</w:t>
      </w:r>
    </w:p>
    <w:p w14:paraId="53426EE6" w14:textId="77777777" w:rsidR="00D80207" w:rsidRPr="0084064A" w:rsidRDefault="00D80207" w:rsidP="00D80207">
      <w:pPr>
        <w:pStyle w:val="APIText"/>
        <w:keepNext/>
        <w:keepLines/>
      </w:pPr>
      <w:r>
        <w:rPr>
          <w:b/>
        </w:rPr>
        <w:t>ICR #:</w:t>
      </w:r>
      <w:r w:rsidRPr="0084064A">
        <w:tab/>
      </w:r>
      <w:r w:rsidR="00D34E7F">
        <w:t>5567</w:t>
      </w:r>
    </w:p>
    <w:p w14:paraId="36A55AF3" w14:textId="77777777" w:rsidR="00D80207" w:rsidRDefault="00D80207" w:rsidP="00D80207">
      <w:pPr>
        <w:pStyle w:val="APIText"/>
        <w:keepNext/>
        <w:keepLines/>
      </w:pPr>
      <w:r w:rsidRPr="006B2FCC">
        <w:rPr>
          <w:b/>
        </w:rPr>
        <w:t>Description</w:t>
      </w:r>
      <w:r>
        <w:rPr>
          <w:b/>
        </w:rPr>
        <w:t>:</w:t>
      </w:r>
      <w:r w:rsidRPr="0084064A">
        <w:tab/>
      </w:r>
      <w:r w:rsidR="008273AF">
        <w:t xml:space="preserve">The </w:t>
      </w:r>
      <w:r w:rsidR="008273AF" w:rsidRPr="00B3768B">
        <w:t>OUT^XPDPROT</w:t>
      </w:r>
      <w:r w:rsidR="00D34E7F">
        <w:t xml:space="preserve"> API</w:t>
      </w:r>
      <w:r w:rsidR="00D34E7F" w:rsidRPr="005E41E2">
        <w:t xml:space="preserve"> creates or deletes an </w:t>
      </w:r>
      <w:r w:rsidR="00D34E7F">
        <w:t>“</w:t>
      </w:r>
      <w:r w:rsidR="00D34E7F" w:rsidRPr="005E41E2">
        <w:t>Out of Order</w:t>
      </w:r>
      <w:r w:rsidR="00D34E7F">
        <w:t>”</w:t>
      </w:r>
      <w:r w:rsidR="00D34E7F" w:rsidRPr="005E41E2">
        <w:t xml:space="preserve"> message in the DISABLE</w:t>
      </w:r>
      <w:r w:rsidR="0028762B" w:rsidRPr="005E41E2">
        <w:t xml:space="preserve"> (#2)</w:t>
      </w:r>
      <w:r w:rsidR="00D34E7F" w:rsidRPr="005E41E2">
        <w:t xml:space="preserve"> field</w:t>
      </w:r>
      <w:r w:rsidR="0028762B">
        <w:fldChar w:fldCharType="begin"/>
      </w:r>
      <w:r w:rsidR="0028762B">
        <w:instrText xml:space="preserve"> XE "</w:instrText>
      </w:r>
      <w:r w:rsidR="0028762B" w:rsidRPr="00D95989">
        <w:instrText>DISABLE (#2)</w:instrText>
      </w:r>
      <w:r w:rsidR="0028762B">
        <w:instrText xml:space="preserve"> F</w:instrText>
      </w:r>
      <w:r w:rsidR="0028762B" w:rsidRPr="00D95989">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D95989">
        <w:instrText>DISABLE (#2)</w:instrText>
      </w:r>
      <w:r w:rsidR="0028762B">
        <w:instrText xml:space="preserve">" </w:instrText>
      </w:r>
      <w:r w:rsidR="0028762B">
        <w:fldChar w:fldCharType="end"/>
      </w:r>
      <w:r w:rsidR="00D34E7F" w:rsidRPr="005E41E2">
        <w:t xml:space="preserve"> in the </w:t>
      </w:r>
      <w:r w:rsidR="004047C8">
        <w:t>PROTOCOL (#101) file</w:t>
      </w:r>
      <w:r w:rsidR="00D34E7F">
        <w:fldChar w:fldCharType="begin"/>
      </w:r>
      <w:r w:rsidR="00D34E7F">
        <w:instrText xml:space="preserve"> XE "</w:instrText>
      </w:r>
      <w:r w:rsidR="004047C8">
        <w:instrText>PROTOCOL (#101) file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5E41E2">
        <w:t xml:space="preserve"> for the input protocol.</w:t>
      </w:r>
    </w:p>
    <w:p w14:paraId="009EFD9D" w14:textId="650A648B" w:rsidR="00D34E7F" w:rsidRDefault="00D34E7F" w:rsidP="00F85CEA">
      <w:pPr>
        <w:pStyle w:val="APIDescriptionNote"/>
      </w:pPr>
      <w:r>
        <w:drawing>
          <wp:inline distT="0" distB="0" distL="0" distR="0" wp14:anchorId="5B57152F" wp14:editId="76151D1C">
            <wp:extent cx="285750" cy="285750"/>
            <wp:effectExtent l="0" t="0" r="0" b="0"/>
            <wp:docPr id="428" name="Picture 4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Patch X</w:t>
      </w:r>
      <w:r w:rsidRPr="00131776">
        <w:t>U*8.0*547.</w:t>
      </w:r>
    </w:p>
    <w:p w14:paraId="5AC01969" w14:textId="77777777" w:rsidR="00EB3AF6" w:rsidRPr="0084064A" w:rsidRDefault="00EB3AF6" w:rsidP="00EB3AF6">
      <w:pPr>
        <w:pStyle w:val="BodyText6"/>
      </w:pPr>
    </w:p>
    <w:p w14:paraId="6E7421A3"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D34E7F" w:rsidRPr="000B37D9">
        <w:rPr>
          <w:rFonts w:ascii="Courier New" w:hAnsi="Courier New" w:cs="Courier New"/>
          <w:sz w:val="20"/>
          <w:szCs w:val="18"/>
        </w:rPr>
        <w:t>OUT^XPDPROT(protocol,text)</w:t>
      </w:r>
    </w:p>
    <w:p w14:paraId="783B4D7E" w14:textId="77777777" w:rsidR="00D80207" w:rsidRPr="00672B04" w:rsidRDefault="00D80207" w:rsidP="00D80207">
      <w:pPr>
        <w:pStyle w:val="APIParameters"/>
        <w:keepNext/>
        <w:keepLines/>
        <w:ind w:left="4147" w:hanging="4147"/>
      </w:pPr>
      <w:r w:rsidRPr="009D2D3D">
        <w:rPr>
          <w:b/>
        </w:rPr>
        <w:lastRenderedPageBreak/>
        <w:t>Input Parameters:</w:t>
      </w:r>
      <w:r w:rsidRPr="009D2D3D">
        <w:rPr>
          <w:b/>
        </w:rPr>
        <w:tab/>
      </w:r>
      <w:r w:rsidR="00D34E7F" w:rsidRPr="004D4086">
        <w:rPr>
          <w:b/>
          <w:bCs w:val="0"/>
        </w:rPr>
        <w:t>protocol</w:t>
      </w:r>
      <w:r w:rsidR="00D34E7F" w:rsidRPr="006B2FCC">
        <w:t>:</w:t>
      </w:r>
      <w:r w:rsidRPr="00672B04">
        <w:tab/>
      </w:r>
      <w:r w:rsidR="00D34E7F" w:rsidRPr="006B2FCC">
        <w:t xml:space="preserve">(required) </w:t>
      </w:r>
      <w:r w:rsidR="00D34E7F" w:rsidRPr="005E41E2">
        <w:t>Name of the protocol in the PROTOCOL</w:t>
      </w:r>
      <w:r w:rsidR="008273AF">
        <w:t xml:space="preserve"> (</w:t>
      </w:r>
      <w:r w:rsidR="008273AF" w:rsidRPr="005E41E2">
        <w:t>#101)</w:t>
      </w:r>
      <w:r w:rsidR="008273AF">
        <w:t xml:space="preserve"> file</w:t>
      </w:r>
      <w:r w:rsidR="00D34E7F">
        <w:fldChar w:fldCharType="begin"/>
      </w:r>
      <w:r w:rsidR="00D34E7F">
        <w:instrText xml:space="preserve"> XE "</w:instrText>
      </w:r>
      <w:r w:rsidR="008273AF">
        <w:instrText>PROTOCOL (#101) F</w:instrText>
      </w:r>
      <w:r w:rsidR="004047C8">
        <w:instrText>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5E41E2">
        <w:t xml:space="preserve"> to which the </w:t>
      </w:r>
      <w:r w:rsidR="00D34E7F">
        <w:t>“</w:t>
      </w:r>
      <w:r w:rsidR="00D34E7F" w:rsidRPr="005E41E2">
        <w:t>Out of Order</w:t>
      </w:r>
      <w:r w:rsidR="00D34E7F">
        <w:t>”</w:t>
      </w:r>
      <w:r w:rsidR="00D34E7F" w:rsidRPr="005E41E2">
        <w:t xml:space="preserve"> text is assigned.</w:t>
      </w:r>
    </w:p>
    <w:p w14:paraId="1618DA14" w14:textId="77777777" w:rsidR="00D80207" w:rsidRDefault="00D80207" w:rsidP="00D34E7F">
      <w:pPr>
        <w:pStyle w:val="APIParameters"/>
        <w:keepNext/>
        <w:keepLines/>
        <w:ind w:left="4147" w:hanging="4147"/>
      </w:pPr>
      <w:r>
        <w:rPr>
          <w:b/>
        </w:rPr>
        <w:tab/>
      </w:r>
      <w:r w:rsidR="00D34E7F" w:rsidRPr="004D4086">
        <w:rPr>
          <w:b/>
          <w:bCs w:val="0"/>
        </w:rPr>
        <w:t>text</w:t>
      </w:r>
      <w:r w:rsidR="00D34E7F">
        <w:t>:</w:t>
      </w:r>
      <w:r>
        <w:rPr>
          <w:b/>
        </w:rPr>
        <w:tab/>
      </w:r>
      <w:r w:rsidR="00D34E7F">
        <w:t xml:space="preserve">(required) </w:t>
      </w:r>
      <w:r w:rsidR="00D34E7F" w:rsidRPr="005E41E2">
        <w:t>Text value:</w:t>
      </w:r>
    </w:p>
    <w:p w14:paraId="5272FC1E" w14:textId="77777777" w:rsidR="00D34E7F" w:rsidRDefault="00D34E7F" w:rsidP="00D34E7F">
      <w:pPr>
        <w:pStyle w:val="APIParametersListBullet"/>
        <w:keepNext/>
        <w:keepLines/>
      </w:pPr>
      <w:r w:rsidRPr="00D34E7F">
        <w:rPr>
          <w:b/>
        </w:rPr>
        <w:t>Text—</w:t>
      </w:r>
      <w:r w:rsidRPr="005E41E2">
        <w:t>Message text to place in the DISABLE</w:t>
      </w:r>
      <w:r w:rsidR="0028762B" w:rsidRPr="005E41E2">
        <w:t xml:space="preserve"> (#2)</w:t>
      </w:r>
      <w:r w:rsidRPr="005E41E2">
        <w:t xml:space="preserve"> field</w:t>
      </w:r>
      <w:r w:rsidR="0028762B">
        <w:fldChar w:fldCharType="begin"/>
      </w:r>
      <w:r w:rsidR="0028762B">
        <w:instrText xml:space="preserve"> XE "</w:instrText>
      </w:r>
      <w:r w:rsidR="0028762B" w:rsidRPr="00CC5919">
        <w:instrText>DISABLE (#2)</w:instrText>
      </w:r>
      <w:r w:rsidR="0028762B">
        <w:instrText xml:space="preserve"> F</w:instrText>
      </w:r>
      <w:r w:rsidR="0028762B" w:rsidRPr="00CC5919">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CC5919">
        <w:instrText>DISABLE (#2)</w:instrText>
      </w:r>
      <w:r w:rsidR="0028762B">
        <w:instrText xml:space="preserve">" </w:instrText>
      </w:r>
      <w:r w:rsidR="0028762B">
        <w:fldChar w:fldCharType="end"/>
      </w:r>
      <w:r w:rsidRPr="005E41E2">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5E41E2">
        <w:t xml:space="preserve"> for the input protocol.</w:t>
      </w:r>
    </w:p>
    <w:p w14:paraId="203EF659" w14:textId="469587FE" w:rsidR="00D34E7F" w:rsidRDefault="000E0FDA" w:rsidP="00D34E7F">
      <w:pPr>
        <w:pStyle w:val="APIParametersListBullet"/>
      </w:pPr>
      <w:r>
        <w:rPr>
          <w:b/>
        </w:rPr>
        <w:t>NULL</w:t>
      </w:r>
      <w:r w:rsidR="00D34E7F" w:rsidRPr="00D34E7F">
        <w:rPr>
          <w:b/>
        </w:rPr>
        <w:t>—</w:t>
      </w:r>
      <w:r w:rsidR="00D34E7F" w:rsidRPr="005E41E2">
        <w:t>Delete any message text in the DISABLE</w:t>
      </w:r>
      <w:r w:rsidR="0028762B" w:rsidRPr="005E41E2">
        <w:t xml:space="preserve"> (#2)</w:t>
      </w:r>
      <w:r w:rsidR="00D34E7F" w:rsidRPr="005E41E2">
        <w:t xml:space="preserve"> field</w:t>
      </w:r>
      <w:r w:rsidR="0028762B">
        <w:fldChar w:fldCharType="begin"/>
      </w:r>
      <w:r w:rsidR="0028762B">
        <w:instrText xml:space="preserve"> XE "</w:instrText>
      </w:r>
      <w:r w:rsidR="0028762B" w:rsidRPr="00CC5919">
        <w:instrText>DISABLE (#2)</w:instrText>
      </w:r>
      <w:r w:rsidR="0028762B">
        <w:instrText xml:space="preserve"> F</w:instrText>
      </w:r>
      <w:r w:rsidR="0028762B" w:rsidRPr="00CC5919">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CC5919">
        <w:instrText>DISABLE (#2)</w:instrText>
      </w:r>
      <w:r w:rsidR="0028762B">
        <w:instrText xml:space="preserve">" </w:instrText>
      </w:r>
      <w:r w:rsidR="0028762B">
        <w:fldChar w:fldCharType="end"/>
      </w:r>
      <w:r w:rsidR="00D34E7F" w:rsidRPr="005E41E2">
        <w:t xml:space="preserve"> in the </w:t>
      </w:r>
      <w:r w:rsidR="004047C8">
        <w:t>PROTOCOL (#101) file</w:t>
      </w:r>
      <w:r w:rsidR="00D34E7F">
        <w:fldChar w:fldCharType="begin"/>
      </w:r>
      <w:r w:rsidR="00D34E7F">
        <w:instrText xml:space="preserve"> XE "</w:instrText>
      </w:r>
      <w:r w:rsidR="004047C8">
        <w:instrText>PROTOCOL (#101) file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5E41E2">
        <w:t xml:space="preserve"> for the input protocol.</w:t>
      </w:r>
    </w:p>
    <w:p w14:paraId="718F0884" w14:textId="77777777" w:rsidR="00DD51F0" w:rsidRDefault="00DD51F0" w:rsidP="00DD51F0">
      <w:pPr>
        <w:pStyle w:val="BodyText6"/>
      </w:pPr>
    </w:p>
    <w:p w14:paraId="2A7D79F1" w14:textId="77777777" w:rsidR="00D80207" w:rsidRPr="00672B04" w:rsidRDefault="00D80207" w:rsidP="00D34E7F">
      <w:pPr>
        <w:pStyle w:val="APIParameters"/>
        <w:keepNext/>
        <w:keepLines/>
      </w:pPr>
      <w:r w:rsidRPr="009D2D3D">
        <w:rPr>
          <w:b/>
        </w:rPr>
        <w:t>Output:</w:t>
      </w:r>
      <w:r w:rsidRPr="009D2D3D">
        <w:rPr>
          <w:b/>
        </w:rPr>
        <w:tab/>
      </w:r>
      <w:r w:rsidR="00D34E7F" w:rsidRPr="006B2FCC">
        <w:t>returns:</w:t>
      </w:r>
      <w:r w:rsidRPr="00672B04">
        <w:tab/>
      </w:r>
      <w:r w:rsidR="00D34E7F" w:rsidRPr="004206D7">
        <w:t>Returns</w:t>
      </w:r>
      <w:r w:rsidR="00D34E7F">
        <w:t>:</w:t>
      </w:r>
    </w:p>
    <w:p w14:paraId="2ABBE293" w14:textId="77777777" w:rsidR="00D80207" w:rsidRDefault="00D34E7F" w:rsidP="00D34E7F">
      <w:pPr>
        <w:pStyle w:val="APIParametersListBullet"/>
        <w:keepNext/>
        <w:keepLines/>
      </w:pPr>
      <w:r w:rsidRPr="00D34E7F">
        <w:rPr>
          <w:b/>
        </w:rPr>
        <w:t>Text—</w:t>
      </w:r>
      <w:r w:rsidRPr="005E41E2">
        <w:t>Updated message text in the DISABLE</w:t>
      </w:r>
      <w:r w:rsidR="0028762B" w:rsidRPr="005E41E2">
        <w:t xml:space="preserve"> (#2)</w:t>
      </w:r>
      <w:r w:rsidRPr="005E41E2">
        <w:t xml:space="preserve"> field</w:t>
      </w:r>
      <w:r w:rsidR="0028762B">
        <w:fldChar w:fldCharType="begin"/>
      </w:r>
      <w:r w:rsidR="0028762B">
        <w:instrText xml:space="preserve"> XE "</w:instrText>
      </w:r>
      <w:r w:rsidR="0028762B" w:rsidRPr="00CC5919">
        <w:instrText>DISABLE (#2)</w:instrText>
      </w:r>
      <w:r w:rsidR="0028762B">
        <w:instrText xml:space="preserve"> F</w:instrText>
      </w:r>
      <w:r w:rsidR="0028762B" w:rsidRPr="00CC5919">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CC5919">
        <w:instrText>DISABLE (#2)</w:instrText>
      </w:r>
      <w:r w:rsidR="0028762B">
        <w:instrText xml:space="preserve">" </w:instrText>
      </w:r>
      <w:r w:rsidR="0028762B">
        <w:fldChar w:fldCharType="end"/>
      </w:r>
      <w:r w:rsidRPr="005E41E2">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5E41E2">
        <w:t xml:space="preserve"> for the input protocol. Marking the protocol </w:t>
      </w:r>
      <w:r>
        <w:t>“</w:t>
      </w:r>
      <w:r w:rsidRPr="005E41E2">
        <w:t>Out of Order.</w:t>
      </w:r>
      <w:r>
        <w:t>”</w:t>
      </w:r>
    </w:p>
    <w:p w14:paraId="04EFFAF2" w14:textId="77777777" w:rsidR="00D80207" w:rsidRDefault="00D34E7F" w:rsidP="00D80207">
      <w:pPr>
        <w:pStyle w:val="APIParametersListBullet"/>
      </w:pPr>
      <w:r w:rsidRPr="00D34E7F">
        <w:rPr>
          <w:b/>
        </w:rPr>
        <w:t>N</w:t>
      </w:r>
      <w:r w:rsidR="000E0FDA">
        <w:rPr>
          <w:b/>
        </w:rPr>
        <w:t>ULL</w:t>
      </w:r>
      <w:r w:rsidRPr="00D34E7F">
        <w:rPr>
          <w:b/>
        </w:rPr>
        <w:t>—</w:t>
      </w:r>
      <w:r w:rsidRPr="005E41E2">
        <w:t>Deleted message text in the DISABLE</w:t>
      </w:r>
      <w:r w:rsidR="0028762B" w:rsidRPr="005E41E2">
        <w:t xml:space="preserve"> (#2)</w:t>
      </w:r>
      <w:r w:rsidRPr="005E41E2">
        <w:t xml:space="preserve"> field</w:t>
      </w:r>
      <w:r w:rsidR="0028762B">
        <w:fldChar w:fldCharType="begin"/>
      </w:r>
      <w:r w:rsidR="0028762B">
        <w:instrText xml:space="preserve"> XE "</w:instrText>
      </w:r>
      <w:r w:rsidR="0028762B" w:rsidRPr="00CC5919">
        <w:instrText>DISABLE (#2)</w:instrText>
      </w:r>
      <w:r w:rsidR="0028762B">
        <w:instrText xml:space="preserve"> F</w:instrText>
      </w:r>
      <w:r w:rsidR="0028762B" w:rsidRPr="00CC5919">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CC5919">
        <w:instrText>DISABLE (#2)</w:instrText>
      </w:r>
      <w:r w:rsidR="0028762B">
        <w:instrText xml:space="preserve">" </w:instrText>
      </w:r>
      <w:r w:rsidR="0028762B">
        <w:fldChar w:fldCharType="end"/>
      </w:r>
      <w:r w:rsidRPr="005E41E2">
        <w:t xml:space="preserve"> in the </w:t>
      </w:r>
      <w:r w:rsidR="004047C8">
        <w:t>PROTOCOL (#101) file</w:t>
      </w:r>
      <w:r>
        <w:fldChar w:fldCharType="begin"/>
      </w:r>
      <w:r>
        <w:instrText xml:space="preserve"> XE "</w:instrText>
      </w:r>
      <w:r w:rsidR="004047C8">
        <w:instrText>PROTOCOL (#101) file</w:instrText>
      </w:r>
      <w:r>
        <w:instrText xml:space="preserve">" </w:instrText>
      </w:r>
      <w:r>
        <w:fldChar w:fldCharType="end"/>
      </w:r>
      <w:r>
        <w:fldChar w:fldCharType="begin"/>
      </w:r>
      <w:r>
        <w:instrText xml:space="preserve"> XE "Files:PROTOCOL</w:instrText>
      </w:r>
      <w:r w:rsidRPr="00E33699">
        <w:instrText xml:space="preserve"> (#101)</w:instrText>
      </w:r>
      <w:r>
        <w:instrText xml:space="preserve">" </w:instrText>
      </w:r>
      <w:r>
        <w:fldChar w:fldCharType="end"/>
      </w:r>
      <w:r w:rsidRPr="005E41E2">
        <w:t xml:space="preserve"> for the input protocol.</w:t>
      </w:r>
    </w:p>
    <w:p w14:paraId="057ACBB7" w14:textId="77777777" w:rsidR="00D80207" w:rsidRPr="00392534" w:rsidRDefault="00D80207" w:rsidP="0029217A">
      <w:pPr>
        <w:pStyle w:val="BodyText6"/>
      </w:pPr>
    </w:p>
    <w:p w14:paraId="52E5EEFD" w14:textId="77777777" w:rsidR="00131776" w:rsidRPr="00B3768B" w:rsidRDefault="00131776" w:rsidP="00C54011">
      <w:pPr>
        <w:pStyle w:val="Heading3"/>
      </w:pPr>
      <w:bookmarkStart w:id="1064" w:name="rename_xpdprot"/>
      <w:bookmarkStart w:id="1065" w:name="_Ref332270366"/>
      <w:bookmarkStart w:id="1066" w:name="_Toc148367782"/>
      <w:r>
        <w:lastRenderedPageBreak/>
        <w:t>RENAME</w:t>
      </w:r>
      <w:r w:rsidRPr="00B3768B">
        <w:t>^XPDPROT</w:t>
      </w:r>
      <w:bookmarkEnd w:id="1064"/>
      <w:r w:rsidRPr="00B3768B">
        <w:t>():</w:t>
      </w:r>
      <w:r>
        <w:t xml:space="preserve"> </w:t>
      </w:r>
      <w:r w:rsidRPr="00131776">
        <w:t>Rename Protocol</w:t>
      </w:r>
      <w:bookmarkEnd w:id="1065"/>
      <w:bookmarkEnd w:id="1066"/>
    </w:p>
    <w:p w14:paraId="5A0E5300" w14:textId="77777777" w:rsidR="00D80207" w:rsidRDefault="00D80207" w:rsidP="00D80207">
      <w:pPr>
        <w:pStyle w:val="APIText"/>
        <w:keepNext/>
        <w:keepLines/>
      </w:pPr>
      <w:r w:rsidRPr="006B2FCC">
        <w:rPr>
          <w:b/>
        </w:rPr>
        <w:t>Reference Type</w:t>
      </w:r>
      <w:r>
        <w:rPr>
          <w:b/>
        </w:rPr>
        <w:t>:</w:t>
      </w:r>
      <w:r>
        <w:rPr>
          <w:b/>
        </w:rPr>
        <w:tab/>
      </w:r>
      <w:r w:rsidR="00D34E7F" w:rsidRPr="006B2FCC">
        <w:t>Supported</w:t>
      </w:r>
      <w:r w:rsidR="00D34E7F" w:rsidRPr="006B2FCC">
        <w:fldChar w:fldCharType="begin"/>
      </w:r>
      <w:r w:rsidR="00D34E7F" w:rsidRPr="006B2FCC">
        <w:instrText xml:space="preserve">XE </w:instrText>
      </w:r>
      <w:r w:rsidR="00D34E7F">
        <w:instrText>“</w:instrText>
      </w:r>
      <w:r w:rsidR="00D34E7F" w:rsidRPr="006B2FCC">
        <w:instrText>XPD</w:instrText>
      </w:r>
      <w:r w:rsidR="00D34E7F">
        <w:instrText>PROT</w:instrText>
      </w:r>
      <w:r w:rsidR="00D34E7F" w:rsidRPr="006B2FCC">
        <w:instrText>:</w:instrText>
      </w:r>
      <w:r w:rsidR="00D34E7F">
        <w:instrText>RENAME</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“RENAME</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w:instrText>
      </w:r>
      <w:r w:rsidR="00D34E7F" w:rsidRPr="006B2FCC">
        <w:instrText>Menu Manager:</w:instrText>
      </w:r>
      <w:r w:rsidR="00D34E7F">
        <w:instrText>RENAME</w:instrText>
      </w:r>
      <w:r w:rsidR="00D34E7F" w:rsidRPr="006B2FCC">
        <w:instrText>^XPD</w:instrText>
      </w:r>
      <w:r w:rsidR="00D34E7F">
        <w:instrText>PROT”</w:instrText>
      </w:r>
      <w:r w:rsidR="00D34E7F" w:rsidRPr="006B2FCC">
        <w:fldChar w:fldCharType="end"/>
      </w:r>
      <w:r w:rsidR="00D34E7F" w:rsidRPr="006B2FCC">
        <w:fldChar w:fldCharType="begin"/>
      </w:r>
      <w:r w:rsidR="00D34E7F" w:rsidRPr="006B2FCC">
        <w:instrText xml:space="preserve">XE </w:instrText>
      </w:r>
      <w:r w:rsidR="00D34E7F">
        <w:instrText>“</w:instrText>
      </w:r>
      <w:r w:rsidR="00D34E7F" w:rsidRPr="006B2FCC">
        <w:instrText>Reference Type:Supported:</w:instrText>
      </w:r>
      <w:r w:rsidR="00D34E7F">
        <w:instrText>RENAME</w:instrText>
      </w:r>
      <w:r w:rsidR="00D34E7F" w:rsidRPr="006B2FCC">
        <w:instrText>^XPD</w:instrText>
      </w:r>
      <w:r w:rsidR="00D34E7F">
        <w:instrText>PROT”</w:instrText>
      </w:r>
      <w:r w:rsidR="00D34E7F" w:rsidRPr="006B2FCC">
        <w:fldChar w:fldCharType="end"/>
      </w:r>
    </w:p>
    <w:p w14:paraId="729300D6" w14:textId="77777777" w:rsidR="00D80207" w:rsidRDefault="00D80207" w:rsidP="00D80207">
      <w:pPr>
        <w:pStyle w:val="APIText"/>
        <w:keepNext/>
        <w:keepLines/>
      </w:pPr>
      <w:r w:rsidRPr="006B2FCC">
        <w:rPr>
          <w:b/>
        </w:rPr>
        <w:t>Category</w:t>
      </w:r>
      <w:r>
        <w:rPr>
          <w:b/>
        </w:rPr>
        <w:t>:</w:t>
      </w:r>
      <w:r>
        <w:rPr>
          <w:b/>
        </w:rPr>
        <w:tab/>
      </w:r>
      <w:r w:rsidR="00D34E7F" w:rsidRPr="006B2FCC">
        <w:t>Menu Manager</w:t>
      </w:r>
    </w:p>
    <w:p w14:paraId="0C9409C8" w14:textId="77777777" w:rsidR="00D80207" w:rsidRPr="0084064A" w:rsidRDefault="00D80207" w:rsidP="00D80207">
      <w:pPr>
        <w:pStyle w:val="APIText"/>
        <w:keepNext/>
        <w:keepLines/>
      </w:pPr>
      <w:r>
        <w:rPr>
          <w:b/>
        </w:rPr>
        <w:t>ICR #:</w:t>
      </w:r>
      <w:r w:rsidRPr="0084064A">
        <w:tab/>
      </w:r>
      <w:r w:rsidR="00D34E7F">
        <w:t>5567</w:t>
      </w:r>
    </w:p>
    <w:p w14:paraId="2647F0D6" w14:textId="77777777" w:rsidR="00D80207" w:rsidRDefault="00D80207" w:rsidP="00D80207">
      <w:pPr>
        <w:pStyle w:val="APIText"/>
        <w:keepNext/>
        <w:keepLines/>
      </w:pPr>
      <w:r w:rsidRPr="006B2FCC">
        <w:rPr>
          <w:b/>
        </w:rPr>
        <w:t>Description</w:t>
      </w:r>
      <w:r>
        <w:rPr>
          <w:b/>
        </w:rPr>
        <w:t>:</w:t>
      </w:r>
      <w:r w:rsidRPr="0084064A">
        <w:tab/>
      </w:r>
      <w:r w:rsidR="00B521C8">
        <w:t>The RENAME</w:t>
      </w:r>
      <w:r w:rsidR="00B521C8" w:rsidRPr="00B3768B">
        <w:t>^XPDPROT</w:t>
      </w:r>
      <w:r w:rsidR="00D34E7F">
        <w:t xml:space="preserve"> API</w:t>
      </w:r>
      <w:r w:rsidR="00D34E7F" w:rsidRPr="00131776">
        <w:t xml:space="preserve"> renames an existing protocol name. It updates the value in the NAME</w:t>
      </w:r>
      <w:r w:rsidR="0028762B" w:rsidRPr="00131776">
        <w:t xml:space="preserve"> (#.01)</w:t>
      </w:r>
      <w:r w:rsidR="00D34E7F" w:rsidRPr="00131776">
        <w:t xml:space="preserve"> field in the </w:t>
      </w:r>
      <w:r w:rsidR="004047C8">
        <w:t>PROTOCOL (#101) file</w:t>
      </w:r>
      <w:r w:rsidR="00D34E7F">
        <w:fldChar w:fldCharType="begin"/>
      </w:r>
      <w:r w:rsidR="00D34E7F">
        <w:instrText xml:space="preserve"> XE "</w:instrText>
      </w:r>
      <w:r w:rsidR="004047C8">
        <w:instrText>PROTOCOL (#101) file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131776">
        <w:t>.</w:t>
      </w:r>
    </w:p>
    <w:p w14:paraId="30EEF78B" w14:textId="169BC716" w:rsidR="00D34E7F" w:rsidRDefault="00D34E7F" w:rsidP="00F85CEA">
      <w:pPr>
        <w:pStyle w:val="APIDescriptionNote"/>
      </w:pPr>
      <w:r>
        <w:drawing>
          <wp:inline distT="0" distB="0" distL="0" distR="0" wp14:anchorId="11B4F899" wp14:editId="02745BF7">
            <wp:extent cx="285750" cy="285750"/>
            <wp:effectExtent l="0" t="0" r="0" b="0"/>
            <wp:docPr id="429" name="Picture 4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Patch X</w:t>
      </w:r>
      <w:r w:rsidRPr="00131776">
        <w:t>U*8.0*547.</w:t>
      </w:r>
    </w:p>
    <w:p w14:paraId="713146B8" w14:textId="77777777" w:rsidR="00EB3AF6" w:rsidRPr="0084064A" w:rsidRDefault="00EB3AF6" w:rsidP="00EB3AF6">
      <w:pPr>
        <w:pStyle w:val="BodyText6"/>
      </w:pPr>
    </w:p>
    <w:p w14:paraId="5A9B5301"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D34E7F" w:rsidRPr="000B37D9">
        <w:rPr>
          <w:rFonts w:ascii="Courier New" w:hAnsi="Courier New" w:cs="Courier New"/>
          <w:sz w:val="20"/>
          <w:szCs w:val="18"/>
        </w:rPr>
        <w:t>RENAME^XPDPROT(old,new)</w:t>
      </w:r>
    </w:p>
    <w:p w14:paraId="13CC4075"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D34E7F" w:rsidRPr="004D4086">
        <w:rPr>
          <w:b/>
          <w:bCs w:val="0"/>
        </w:rPr>
        <w:t>old</w:t>
      </w:r>
      <w:r w:rsidR="00D34E7F" w:rsidRPr="006B2FCC">
        <w:t>:</w:t>
      </w:r>
      <w:r w:rsidRPr="00672B04">
        <w:tab/>
      </w:r>
      <w:r w:rsidR="00D34E7F" w:rsidRPr="006B2FCC">
        <w:t xml:space="preserve">(required) </w:t>
      </w:r>
      <w:r w:rsidR="00D34E7F">
        <w:t>Current (old) n</w:t>
      </w:r>
      <w:r w:rsidR="00D34E7F" w:rsidRPr="00C021BE">
        <w:t xml:space="preserve">ame of the protocol to be renamed in the </w:t>
      </w:r>
      <w:r w:rsidR="004047C8">
        <w:t>PROTOCOL (#101) file</w:t>
      </w:r>
      <w:r w:rsidR="00D34E7F">
        <w:fldChar w:fldCharType="begin"/>
      </w:r>
      <w:r w:rsidR="00D34E7F">
        <w:instrText xml:space="preserve"> XE "</w:instrText>
      </w:r>
      <w:r w:rsidR="004047C8">
        <w:instrText>PROTOCOL (#101) file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C021BE">
        <w:t>.</w:t>
      </w:r>
    </w:p>
    <w:p w14:paraId="1DD17BFB" w14:textId="77777777" w:rsidR="00D80207" w:rsidRDefault="00D80207" w:rsidP="00D80207">
      <w:pPr>
        <w:pStyle w:val="APIParameters"/>
        <w:ind w:left="4147" w:hanging="4147"/>
      </w:pPr>
      <w:r>
        <w:rPr>
          <w:b/>
        </w:rPr>
        <w:tab/>
      </w:r>
      <w:r w:rsidR="00D34E7F" w:rsidRPr="004D4086">
        <w:rPr>
          <w:b/>
          <w:bCs w:val="0"/>
        </w:rPr>
        <w:t>new</w:t>
      </w:r>
      <w:r w:rsidR="00D34E7F">
        <w:t>:</w:t>
      </w:r>
      <w:r>
        <w:rPr>
          <w:b/>
        </w:rPr>
        <w:tab/>
      </w:r>
      <w:r w:rsidR="00D34E7F">
        <w:t xml:space="preserve">(required) </w:t>
      </w:r>
      <w:r w:rsidR="00D34E7F" w:rsidRPr="00C021BE">
        <w:t>New name for the protocol.</w:t>
      </w:r>
    </w:p>
    <w:p w14:paraId="088E1DDC" w14:textId="77777777" w:rsidR="00D80207" w:rsidRPr="00672B04" w:rsidRDefault="00D80207" w:rsidP="00D80207">
      <w:pPr>
        <w:pStyle w:val="APIParameters"/>
      </w:pPr>
      <w:r w:rsidRPr="009D2D3D">
        <w:rPr>
          <w:b/>
        </w:rPr>
        <w:t>Output:</w:t>
      </w:r>
      <w:r w:rsidRPr="009D2D3D">
        <w:rPr>
          <w:b/>
        </w:rPr>
        <w:tab/>
      </w:r>
      <w:r w:rsidR="00D34E7F" w:rsidRPr="006B2FCC">
        <w:t>returns:</w:t>
      </w:r>
      <w:r w:rsidRPr="00672B04">
        <w:tab/>
      </w:r>
      <w:r w:rsidR="00D34E7F" w:rsidRPr="00C021BE">
        <w:t>Returns the updated NAME</w:t>
      </w:r>
      <w:r w:rsidR="0028762B" w:rsidRPr="00C021BE">
        <w:t xml:space="preserve"> (#.01)</w:t>
      </w:r>
      <w:r w:rsidR="00D34E7F" w:rsidRPr="00C021BE">
        <w:t xml:space="preserve"> field in the </w:t>
      </w:r>
      <w:r w:rsidR="004047C8">
        <w:t>PROTOCOL (#101) file</w:t>
      </w:r>
      <w:r w:rsidR="00D34E7F">
        <w:fldChar w:fldCharType="begin"/>
      </w:r>
      <w:r w:rsidR="00D34E7F">
        <w:instrText xml:space="preserve"> XE "</w:instrText>
      </w:r>
      <w:r w:rsidR="004047C8">
        <w:instrText>PROTOCOL (#101) file</w:instrText>
      </w:r>
      <w:r w:rsidR="00D34E7F">
        <w:instrText xml:space="preserve">" </w:instrText>
      </w:r>
      <w:r w:rsidR="00D34E7F">
        <w:fldChar w:fldCharType="end"/>
      </w:r>
      <w:r w:rsidR="00D34E7F">
        <w:fldChar w:fldCharType="begin"/>
      </w:r>
      <w:r w:rsidR="00D34E7F">
        <w:instrText xml:space="preserve"> XE "Files:PROTOCOL</w:instrText>
      </w:r>
      <w:r w:rsidR="00D34E7F" w:rsidRPr="00E33699">
        <w:instrText xml:space="preserve"> (#101)</w:instrText>
      </w:r>
      <w:r w:rsidR="00D34E7F">
        <w:instrText xml:space="preserve">" </w:instrText>
      </w:r>
      <w:r w:rsidR="00D34E7F">
        <w:fldChar w:fldCharType="end"/>
      </w:r>
      <w:r w:rsidR="00D34E7F" w:rsidRPr="00C021BE">
        <w:t>.</w:t>
      </w:r>
    </w:p>
    <w:p w14:paraId="4F1C33F3" w14:textId="77777777" w:rsidR="00D80207" w:rsidRPr="00392534" w:rsidRDefault="00D80207" w:rsidP="0029217A">
      <w:pPr>
        <w:pStyle w:val="BodyText6"/>
      </w:pPr>
    </w:p>
    <w:p w14:paraId="0801BF82" w14:textId="77777777" w:rsidR="007440ED" w:rsidRPr="00B3768B" w:rsidRDefault="007440ED" w:rsidP="00C54011">
      <w:pPr>
        <w:pStyle w:val="Heading3"/>
      </w:pPr>
      <w:bookmarkStart w:id="1067" w:name="type_xpdprot"/>
      <w:bookmarkStart w:id="1068" w:name="_Ref332270383"/>
      <w:bookmarkStart w:id="1069" w:name="_Toc148367783"/>
      <w:r>
        <w:t>$$TYPE</w:t>
      </w:r>
      <w:r w:rsidRPr="00B3768B">
        <w:t>^XPDPROT</w:t>
      </w:r>
      <w:bookmarkEnd w:id="1067"/>
      <w:r w:rsidRPr="00B3768B">
        <w:t>():</w:t>
      </w:r>
      <w:r>
        <w:t xml:space="preserve"> </w:t>
      </w:r>
      <w:r w:rsidRPr="007440ED">
        <w:t>Get Protocol Type</w:t>
      </w:r>
      <w:bookmarkEnd w:id="1068"/>
      <w:bookmarkEnd w:id="1069"/>
    </w:p>
    <w:p w14:paraId="461C839E" w14:textId="77777777" w:rsidR="00D80207" w:rsidRDefault="00D80207" w:rsidP="00D80207">
      <w:pPr>
        <w:pStyle w:val="APIText"/>
        <w:keepNext/>
        <w:keepLines/>
      </w:pPr>
      <w:r w:rsidRPr="006B2FCC">
        <w:rPr>
          <w:b/>
        </w:rPr>
        <w:t>Reference Type</w:t>
      </w:r>
      <w:r>
        <w:rPr>
          <w:b/>
        </w:rPr>
        <w:t>:</w:t>
      </w:r>
      <w:r>
        <w:rPr>
          <w:b/>
        </w:rPr>
        <w:tab/>
      </w:r>
      <w:r w:rsidR="00BA52D0" w:rsidRPr="006B2FCC">
        <w:t>Supported</w:t>
      </w:r>
      <w:r w:rsidR="00BA52D0" w:rsidRPr="006B2FCC">
        <w:fldChar w:fldCharType="begin"/>
      </w:r>
      <w:r w:rsidR="00BA52D0" w:rsidRPr="006B2FCC">
        <w:instrText xml:space="preserve">XE </w:instrText>
      </w:r>
      <w:r w:rsidR="00BA52D0">
        <w:instrText>“</w:instrText>
      </w:r>
      <w:r w:rsidR="00BA52D0" w:rsidRPr="006B2FCC">
        <w:instrText>XPD</w:instrText>
      </w:r>
      <w:r w:rsidR="00BA52D0">
        <w:instrText>PROT</w:instrText>
      </w:r>
      <w:r w:rsidR="00BA52D0" w:rsidRPr="006B2FCC">
        <w:instrText>:</w:instrText>
      </w:r>
      <w:r w:rsidR="00BA52D0">
        <w:instrText>$$TYPE</w:instrText>
      </w:r>
      <w:r w:rsidR="00BA52D0" w:rsidRPr="006B2FCC">
        <w:instrText>^XPD</w:instrText>
      </w:r>
      <w:r w:rsidR="00BA52D0">
        <w:instrText>PROT”</w:instrText>
      </w:r>
      <w:r w:rsidR="00BA52D0" w:rsidRPr="006B2FCC">
        <w:fldChar w:fldCharType="end"/>
      </w:r>
      <w:r w:rsidR="00BA52D0" w:rsidRPr="006B2FCC">
        <w:fldChar w:fldCharType="begin"/>
      </w:r>
      <w:r w:rsidR="00BA52D0" w:rsidRPr="006B2FCC">
        <w:instrText xml:space="preserve">XE </w:instrText>
      </w:r>
      <w:r w:rsidR="00BA52D0">
        <w:instrText>“$$TYPE</w:instrText>
      </w:r>
      <w:r w:rsidR="00BA52D0" w:rsidRPr="006B2FCC">
        <w:instrText>^XPD</w:instrText>
      </w:r>
      <w:r w:rsidR="00BA52D0">
        <w:instrText>PROT”</w:instrText>
      </w:r>
      <w:r w:rsidR="00BA52D0" w:rsidRPr="006B2FCC">
        <w:fldChar w:fldCharType="end"/>
      </w:r>
      <w:r w:rsidR="00BA52D0" w:rsidRPr="006B2FCC">
        <w:fldChar w:fldCharType="begin"/>
      </w:r>
      <w:r w:rsidR="00BA52D0" w:rsidRPr="006B2FCC">
        <w:instrText xml:space="preserve">XE </w:instrText>
      </w:r>
      <w:r w:rsidR="00BA52D0">
        <w:instrText>“</w:instrText>
      </w:r>
      <w:r w:rsidR="00BA52D0" w:rsidRPr="006B2FCC">
        <w:instrText>Menu Manager:</w:instrText>
      </w:r>
      <w:r w:rsidR="00BA52D0">
        <w:instrText>$$TYPE</w:instrText>
      </w:r>
      <w:r w:rsidR="00BA52D0" w:rsidRPr="006B2FCC">
        <w:instrText>^XPD</w:instrText>
      </w:r>
      <w:r w:rsidR="00BA52D0">
        <w:instrText>PROT”</w:instrText>
      </w:r>
      <w:r w:rsidR="00BA52D0" w:rsidRPr="006B2FCC">
        <w:fldChar w:fldCharType="end"/>
      </w:r>
      <w:r w:rsidR="00BA52D0" w:rsidRPr="006B2FCC">
        <w:fldChar w:fldCharType="begin"/>
      </w:r>
      <w:r w:rsidR="00BA52D0" w:rsidRPr="006B2FCC">
        <w:instrText xml:space="preserve">XE </w:instrText>
      </w:r>
      <w:r w:rsidR="00BA52D0">
        <w:instrText>“</w:instrText>
      </w:r>
      <w:r w:rsidR="00BA52D0" w:rsidRPr="006B2FCC">
        <w:instrText>Reference Type:Supported:</w:instrText>
      </w:r>
      <w:r w:rsidR="00BA52D0">
        <w:instrText>$$TYPE</w:instrText>
      </w:r>
      <w:r w:rsidR="00BA52D0" w:rsidRPr="006B2FCC">
        <w:instrText>^XPD</w:instrText>
      </w:r>
      <w:r w:rsidR="00BA52D0">
        <w:instrText>PROT”</w:instrText>
      </w:r>
      <w:r w:rsidR="00BA52D0" w:rsidRPr="006B2FCC">
        <w:fldChar w:fldCharType="end"/>
      </w:r>
    </w:p>
    <w:p w14:paraId="4EF21060" w14:textId="77777777" w:rsidR="00D80207" w:rsidRDefault="00D80207" w:rsidP="00D80207">
      <w:pPr>
        <w:pStyle w:val="APIText"/>
        <w:keepNext/>
        <w:keepLines/>
      </w:pPr>
      <w:r w:rsidRPr="006B2FCC">
        <w:rPr>
          <w:b/>
        </w:rPr>
        <w:t>Category</w:t>
      </w:r>
      <w:r>
        <w:rPr>
          <w:b/>
        </w:rPr>
        <w:t>:</w:t>
      </w:r>
      <w:r>
        <w:rPr>
          <w:b/>
        </w:rPr>
        <w:tab/>
      </w:r>
      <w:r w:rsidR="00BA52D0" w:rsidRPr="006B2FCC">
        <w:t>Menu Manager</w:t>
      </w:r>
    </w:p>
    <w:p w14:paraId="376B13C2" w14:textId="77777777" w:rsidR="00D80207" w:rsidRPr="0084064A" w:rsidRDefault="00D80207" w:rsidP="00D80207">
      <w:pPr>
        <w:pStyle w:val="APIText"/>
        <w:keepNext/>
        <w:keepLines/>
      </w:pPr>
      <w:r>
        <w:rPr>
          <w:b/>
        </w:rPr>
        <w:t>ICR #:</w:t>
      </w:r>
      <w:r w:rsidRPr="0084064A">
        <w:tab/>
      </w:r>
      <w:r w:rsidR="00BA52D0">
        <w:t>5567</w:t>
      </w:r>
    </w:p>
    <w:p w14:paraId="21E1CDFF" w14:textId="77777777" w:rsidR="00D80207" w:rsidRDefault="00D80207" w:rsidP="00D80207">
      <w:pPr>
        <w:pStyle w:val="APIText"/>
        <w:keepNext/>
        <w:keepLines/>
      </w:pPr>
      <w:r w:rsidRPr="006B2FCC">
        <w:rPr>
          <w:b/>
        </w:rPr>
        <w:t>Description</w:t>
      </w:r>
      <w:r>
        <w:rPr>
          <w:b/>
        </w:rPr>
        <w:t>:</w:t>
      </w:r>
      <w:r w:rsidRPr="0084064A">
        <w:tab/>
      </w:r>
      <w:r w:rsidR="00BA52D0" w:rsidRPr="007440ED">
        <w:t>Th</w:t>
      </w:r>
      <w:r w:rsidR="00383A66">
        <w:t>e $$TYPE</w:t>
      </w:r>
      <w:r w:rsidR="00383A66" w:rsidRPr="00B3768B">
        <w:t>^XPDPROT</w:t>
      </w:r>
      <w:r w:rsidR="00BA52D0" w:rsidRPr="007440ED">
        <w:t xml:space="preserve"> extrinsic function returns the value of the TYPE</w:t>
      </w:r>
      <w:r w:rsidR="0028762B" w:rsidRPr="007440ED">
        <w:t xml:space="preserve"> (#4)</w:t>
      </w:r>
      <w:r w:rsidR="00BA52D0" w:rsidRPr="007440ED">
        <w:t xml:space="preserve"> field</w:t>
      </w:r>
      <w:r w:rsidR="0028762B">
        <w:fldChar w:fldCharType="begin"/>
      </w:r>
      <w:r w:rsidR="0028762B">
        <w:instrText xml:space="preserve"> XE "</w:instrText>
      </w:r>
      <w:r w:rsidR="0028762B" w:rsidRPr="00AB1C28">
        <w:instrText>TYPE (#4)</w:instrText>
      </w:r>
      <w:r w:rsidR="0028762B">
        <w:instrText xml:space="preserve"> F</w:instrText>
      </w:r>
      <w:r w:rsidR="0028762B" w:rsidRPr="00AB1C28">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AB1C28">
        <w:instrText>TYPE (#4)</w:instrText>
      </w:r>
      <w:r w:rsidR="0028762B">
        <w:instrText xml:space="preserve">" </w:instrText>
      </w:r>
      <w:r w:rsidR="0028762B">
        <w:fldChar w:fldCharType="end"/>
      </w:r>
      <w:r w:rsidR="00BA52D0" w:rsidRPr="007440ED">
        <w:t xml:space="preserve"> in the </w:t>
      </w:r>
      <w:r w:rsidR="004047C8">
        <w:t>PROTOCOL (#101) file</w:t>
      </w:r>
      <w:r w:rsidR="00BA52D0">
        <w:fldChar w:fldCharType="begin"/>
      </w:r>
      <w:r w:rsidR="00BA52D0">
        <w:instrText xml:space="preserve"> XE "</w:instrText>
      </w:r>
      <w:r w:rsidR="004047C8">
        <w:instrText>PROTOCOL (#101) file</w:instrText>
      </w:r>
      <w:r w:rsidR="00BA52D0">
        <w:instrText xml:space="preserve">" </w:instrText>
      </w:r>
      <w:r w:rsidR="00BA52D0">
        <w:fldChar w:fldCharType="end"/>
      </w:r>
      <w:r w:rsidR="00BA52D0">
        <w:fldChar w:fldCharType="begin"/>
      </w:r>
      <w:r w:rsidR="00BA52D0">
        <w:instrText xml:space="preserve"> XE "Files:PROTOCOL</w:instrText>
      </w:r>
      <w:r w:rsidR="00BA52D0" w:rsidRPr="00E33699">
        <w:instrText xml:space="preserve"> (#101)</w:instrText>
      </w:r>
      <w:r w:rsidR="00BA52D0">
        <w:instrText xml:space="preserve">" </w:instrText>
      </w:r>
      <w:r w:rsidR="00BA52D0">
        <w:fldChar w:fldCharType="end"/>
      </w:r>
      <w:r w:rsidR="00BA52D0" w:rsidRPr="007440ED">
        <w:t xml:space="preserve"> for the input protocol IEN.</w:t>
      </w:r>
    </w:p>
    <w:p w14:paraId="6EA88547" w14:textId="0A72F5BC" w:rsidR="00BA52D0" w:rsidRDefault="00BA52D0" w:rsidP="00F85CEA">
      <w:pPr>
        <w:pStyle w:val="APIDescriptionNote"/>
      </w:pPr>
      <w:r>
        <w:drawing>
          <wp:inline distT="0" distB="0" distL="0" distR="0" wp14:anchorId="4B7CC177" wp14:editId="4D493CC3">
            <wp:extent cx="285750" cy="285750"/>
            <wp:effectExtent l="0" t="0" r="0" b="0"/>
            <wp:docPr id="430" name="Picture 4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131776">
        <w:t xml:space="preserve"> </w:t>
      </w:r>
      <w:r>
        <w:t>This API</w:t>
      </w:r>
      <w:r w:rsidRPr="00131776">
        <w:t xml:space="preserve"> was released with </w:t>
      </w:r>
      <w:r w:rsidR="00CD7242">
        <w:t>Kernel Patch X</w:t>
      </w:r>
      <w:r w:rsidRPr="00131776">
        <w:t>U*8.0*547.</w:t>
      </w:r>
    </w:p>
    <w:p w14:paraId="7749EE8E" w14:textId="77777777" w:rsidR="00EB3AF6" w:rsidRPr="0084064A" w:rsidRDefault="00EB3AF6" w:rsidP="00EB3AF6">
      <w:pPr>
        <w:pStyle w:val="BodyText6"/>
      </w:pPr>
    </w:p>
    <w:p w14:paraId="520DE63C"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BA52D0" w:rsidRPr="000B37D9">
        <w:rPr>
          <w:rFonts w:ascii="Courier New" w:hAnsi="Courier New" w:cs="Courier New"/>
          <w:sz w:val="20"/>
          <w:szCs w:val="18"/>
        </w:rPr>
        <w:t>$$TYPE^XPDPROT(protocol_ien)</w:t>
      </w:r>
    </w:p>
    <w:p w14:paraId="7A4665EF" w14:textId="77777777" w:rsidR="00D80207" w:rsidRPr="00672B04" w:rsidRDefault="00D80207" w:rsidP="00BA52D0">
      <w:pPr>
        <w:pStyle w:val="APIParameters"/>
        <w:ind w:left="4147" w:hanging="4147"/>
      </w:pPr>
      <w:r w:rsidRPr="009D2D3D">
        <w:rPr>
          <w:b/>
        </w:rPr>
        <w:lastRenderedPageBreak/>
        <w:t>Input Parameters:</w:t>
      </w:r>
      <w:r w:rsidRPr="009D2D3D">
        <w:rPr>
          <w:b/>
        </w:rPr>
        <w:tab/>
      </w:r>
      <w:r w:rsidR="00BA52D0" w:rsidRPr="004D4086">
        <w:rPr>
          <w:b/>
          <w:bCs w:val="0"/>
        </w:rPr>
        <w:t>protocol_ien</w:t>
      </w:r>
      <w:r w:rsidR="00BA52D0" w:rsidRPr="006B2FCC">
        <w:t>:</w:t>
      </w:r>
      <w:r w:rsidRPr="00672B04">
        <w:tab/>
      </w:r>
      <w:r w:rsidR="00BA52D0" w:rsidRPr="006B2FCC">
        <w:t xml:space="preserve">(required) </w:t>
      </w:r>
      <w:r w:rsidR="00BA52D0" w:rsidRPr="007440ED">
        <w:t>The protocol</w:t>
      </w:r>
      <w:r w:rsidR="00BA52D0">
        <w:t>’</w:t>
      </w:r>
      <w:r w:rsidR="00BA52D0" w:rsidRPr="007440ED">
        <w:t xml:space="preserve">s internal entry number (IEN) in the </w:t>
      </w:r>
      <w:r w:rsidR="004047C8">
        <w:t>PROTOCOL (#101) file</w:t>
      </w:r>
      <w:r w:rsidR="00BA52D0">
        <w:fldChar w:fldCharType="begin"/>
      </w:r>
      <w:r w:rsidR="00BA52D0">
        <w:instrText xml:space="preserve"> XE "</w:instrText>
      </w:r>
      <w:r w:rsidR="004047C8">
        <w:instrText>PROTOCOL (#101) file</w:instrText>
      </w:r>
      <w:r w:rsidR="00BA52D0">
        <w:instrText xml:space="preserve">" </w:instrText>
      </w:r>
      <w:r w:rsidR="00BA52D0">
        <w:fldChar w:fldCharType="end"/>
      </w:r>
      <w:r w:rsidR="00BA52D0">
        <w:fldChar w:fldCharType="begin"/>
      </w:r>
      <w:r w:rsidR="00BA52D0">
        <w:instrText xml:space="preserve"> XE "Files:PROTOCOL</w:instrText>
      </w:r>
      <w:r w:rsidR="00BA52D0" w:rsidRPr="00E33699">
        <w:instrText xml:space="preserve"> (#101)</w:instrText>
      </w:r>
      <w:r w:rsidR="00BA52D0">
        <w:instrText xml:space="preserve">" </w:instrText>
      </w:r>
      <w:r w:rsidR="00BA52D0">
        <w:fldChar w:fldCharType="end"/>
      </w:r>
      <w:r w:rsidR="00BA52D0" w:rsidRPr="007440ED">
        <w:t>.</w:t>
      </w:r>
    </w:p>
    <w:p w14:paraId="79C16F5E" w14:textId="77777777" w:rsidR="00D80207" w:rsidRPr="00672B04" w:rsidRDefault="00D80207" w:rsidP="00BA52D0">
      <w:pPr>
        <w:pStyle w:val="APIParameters"/>
        <w:keepNext/>
        <w:keepLines/>
      </w:pPr>
      <w:r w:rsidRPr="009D2D3D">
        <w:rPr>
          <w:b/>
        </w:rPr>
        <w:t>Output:</w:t>
      </w:r>
      <w:r w:rsidRPr="009D2D3D">
        <w:rPr>
          <w:b/>
        </w:rPr>
        <w:tab/>
      </w:r>
      <w:r w:rsidR="00BA52D0" w:rsidRPr="006B2FCC">
        <w:t>returns:</w:t>
      </w:r>
      <w:r w:rsidRPr="00672B04">
        <w:tab/>
      </w:r>
      <w:r w:rsidR="00BA52D0" w:rsidRPr="007440ED">
        <w:t>Returns the one character TYPE</w:t>
      </w:r>
      <w:r w:rsidR="0028762B" w:rsidRPr="007440ED">
        <w:t xml:space="preserve"> (#4)</w:t>
      </w:r>
      <w:r w:rsidR="00BA52D0" w:rsidRPr="007440ED">
        <w:t xml:space="preserve"> field</w:t>
      </w:r>
      <w:r w:rsidR="0028762B">
        <w:fldChar w:fldCharType="begin"/>
      </w:r>
      <w:r w:rsidR="0028762B">
        <w:instrText xml:space="preserve"> XE "</w:instrText>
      </w:r>
      <w:r w:rsidR="0028762B" w:rsidRPr="0069669F">
        <w:instrText>TYPE (#4)</w:instrText>
      </w:r>
      <w:r w:rsidR="0028762B">
        <w:instrText xml:space="preserve"> F</w:instrText>
      </w:r>
      <w:r w:rsidR="0028762B" w:rsidRPr="0069669F">
        <w:instrText>ield</w:instrText>
      </w:r>
      <w:r w:rsidR="0028762B">
        <w:instrText xml:space="preserve">" </w:instrText>
      </w:r>
      <w:r w:rsidR="0028762B">
        <w:fldChar w:fldCharType="end"/>
      </w:r>
      <w:r w:rsidR="0028762B">
        <w:fldChar w:fldCharType="begin"/>
      </w:r>
      <w:r w:rsidR="0028762B">
        <w:instrText xml:space="preserve"> XE "Fields:</w:instrText>
      </w:r>
      <w:r w:rsidR="0028762B" w:rsidRPr="0069669F">
        <w:instrText>TYPE (#4)</w:instrText>
      </w:r>
      <w:r w:rsidR="0028762B">
        <w:instrText xml:space="preserve">" </w:instrText>
      </w:r>
      <w:r w:rsidR="0028762B">
        <w:fldChar w:fldCharType="end"/>
      </w:r>
      <w:r w:rsidR="00BA52D0" w:rsidRPr="007440ED">
        <w:t xml:space="preserve"> value in the </w:t>
      </w:r>
      <w:r w:rsidR="004047C8">
        <w:t>PROTOCOL (#101) file</w:t>
      </w:r>
      <w:r w:rsidR="00BA52D0">
        <w:fldChar w:fldCharType="begin"/>
      </w:r>
      <w:r w:rsidR="00BA52D0">
        <w:instrText xml:space="preserve"> XE "</w:instrText>
      </w:r>
      <w:r w:rsidR="004047C8">
        <w:instrText>PROTOCOL (#101) file</w:instrText>
      </w:r>
      <w:r w:rsidR="00BA52D0">
        <w:instrText xml:space="preserve">" </w:instrText>
      </w:r>
      <w:r w:rsidR="00BA52D0">
        <w:fldChar w:fldCharType="end"/>
      </w:r>
      <w:r w:rsidR="00BA52D0">
        <w:fldChar w:fldCharType="begin"/>
      </w:r>
      <w:r w:rsidR="00BA52D0">
        <w:instrText xml:space="preserve"> XE "Files:PROTOCOL</w:instrText>
      </w:r>
      <w:r w:rsidR="00BA52D0" w:rsidRPr="00E33699">
        <w:instrText xml:space="preserve"> (#101)</w:instrText>
      </w:r>
      <w:r w:rsidR="00BA52D0">
        <w:instrText xml:space="preserve">" </w:instrText>
      </w:r>
      <w:r w:rsidR="00BA52D0">
        <w:fldChar w:fldCharType="end"/>
      </w:r>
      <w:r w:rsidR="00BA52D0" w:rsidRPr="007440ED">
        <w:t xml:space="preserve"> for the input protocol IEN. For example:</w:t>
      </w:r>
    </w:p>
    <w:p w14:paraId="0CDA5892" w14:textId="77777777" w:rsidR="00D80207" w:rsidRDefault="00BA52D0" w:rsidP="00BA52D0">
      <w:pPr>
        <w:pStyle w:val="APIParametersListBullet"/>
        <w:keepNext/>
        <w:keepLines/>
      </w:pPr>
      <w:r w:rsidRPr="005A479A">
        <w:rPr>
          <w:b/>
        </w:rPr>
        <w:t>A—</w:t>
      </w:r>
      <w:r w:rsidR="00383A66">
        <w:t xml:space="preserve">Action: Same as the </w:t>
      </w:r>
      <w:r w:rsidR="00383A66" w:rsidRPr="00383A66">
        <w:rPr>
          <w:b/>
        </w:rPr>
        <w:t>X</w:t>
      </w:r>
      <w:r>
        <w:t xml:space="preserve"> type, except any existing sub-items are </w:t>
      </w:r>
      <w:r w:rsidRPr="00BB7D77">
        <w:rPr>
          <w:i/>
        </w:rPr>
        <w:t>not</w:t>
      </w:r>
      <w:r>
        <w:t xml:space="preserve"> executed.</w:t>
      </w:r>
    </w:p>
    <w:p w14:paraId="2F84906A" w14:textId="77777777" w:rsidR="00D80207" w:rsidRDefault="00BA52D0" w:rsidP="00BA52D0">
      <w:pPr>
        <w:pStyle w:val="APIParametersListBullet"/>
        <w:keepNext/>
        <w:keepLines/>
      </w:pPr>
      <w:r w:rsidRPr="005A479A">
        <w:rPr>
          <w:b/>
        </w:rPr>
        <w:t>M—</w:t>
      </w:r>
      <w:r w:rsidRPr="007440ED">
        <w:t xml:space="preserve">Menu: </w:t>
      </w:r>
      <w:r>
        <w:t>Use t</w:t>
      </w:r>
      <w:r w:rsidRPr="007440ED">
        <w:t>his type for displaying and selecting items.</w:t>
      </w:r>
    </w:p>
    <w:p w14:paraId="0BA4EEE7" w14:textId="77777777" w:rsidR="00BA52D0" w:rsidRDefault="00BA52D0" w:rsidP="00D80207">
      <w:pPr>
        <w:pStyle w:val="APIParametersListBullet"/>
      </w:pPr>
      <w:r w:rsidRPr="005A479A">
        <w:rPr>
          <w:b/>
        </w:rPr>
        <w:t>O—</w:t>
      </w:r>
      <w:r w:rsidRPr="00BB7D77">
        <w:t xml:space="preserve">Protocol: This value is strictly related to the Add orders function. It is the same as the </w:t>
      </w:r>
      <w:r w:rsidRPr="00383A66">
        <w:rPr>
          <w:b/>
        </w:rPr>
        <w:t>Q</w:t>
      </w:r>
      <w:r w:rsidRPr="00BB7D77">
        <w:t xml:space="preserve"> type, except the protocol is the item selected. Protocols are directly executed when encountered.</w:t>
      </w:r>
    </w:p>
    <w:p w14:paraId="516DD6D4" w14:textId="77777777" w:rsidR="00BA52D0" w:rsidRDefault="00BA52D0" w:rsidP="00D80207">
      <w:pPr>
        <w:pStyle w:val="APIParametersListBullet"/>
      </w:pPr>
      <w:r w:rsidRPr="005A479A">
        <w:rPr>
          <w:b/>
        </w:rPr>
        <w:t>Q—</w:t>
      </w:r>
      <w:r w:rsidRPr="00BB7D77">
        <w:t xml:space="preserve">Protocol Menu: This value is strictly related to the Add orders function. </w:t>
      </w:r>
      <w:r>
        <w:t>Use i</w:t>
      </w:r>
      <w:r w:rsidRPr="00BB7D77">
        <w:t>t for displaying and selecting orderable items during the add sequence. When this type of pro</w:t>
      </w:r>
      <w:r>
        <w:t xml:space="preserve">tocol is encountered OE/RR </w:t>
      </w:r>
      <w:r w:rsidRPr="00BB7D77">
        <w:t>prompt</w:t>
      </w:r>
      <w:r>
        <w:t>s</w:t>
      </w:r>
      <w:r w:rsidRPr="00BB7D77">
        <w:t xml:space="preserve"> the user with </w:t>
      </w:r>
      <w:r>
        <w:t>“</w:t>
      </w:r>
      <w:r w:rsidRPr="00BB7D77">
        <w:t>Select PATIENT:,</w:t>
      </w:r>
      <w:r>
        <w:t>”</w:t>
      </w:r>
      <w:r w:rsidRPr="00BB7D77">
        <w:t xml:space="preserve"> </w:t>
      </w:r>
      <w:r>
        <w:t>“</w:t>
      </w:r>
      <w:r w:rsidRPr="00BB7D77">
        <w:t>LOCATION:,</w:t>
      </w:r>
      <w:r>
        <w:t>”</w:t>
      </w:r>
      <w:r w:rsidRPr="00BB7D77">
        <w:t xml:space="preserve"> and </w:t>
      </w:r>
      <w:r>
        <w:t>“</w:t>
      </w:r>
      <w:r w:rsidRPr="00BB7D77">
        <w:t>Provider:</w:t>
      </w:r>
      <w:r>
        <w:t>,”</w:t>
      </w:r>
      <w:r w:rsidRPr="00BB7D77">
        <w:t xml:space="preserve"> and execute the transaction logic for the new orders screen.</w:t>
      </w:r>
    </w:p>
    <w:p w14:paraId="7DD764B8" w14:textId="77777777" w:rsidR="00BA52D0" w:rsidRDefault="00BA52D0" w:rsidP="00D80207">
      <w:pPr>
        <w:pStyle w:val="APIParametersListBullet"/>
      </w:pPr>
      <w:r w:rsidRPr="005A479A">
        <w:rPr>
          <w:b/>
        </w:rPr>
        <w:t>L—</w:t>
      </w:r>
      <w:r w:rsidRPr="00BB7D77">
        <w:t xml:space="preserve">Limited Protocol: This value is strictly related to the Add orders function. It is the same as </w:t>
      </w:r>
      <w:r w:rsidR="00383A66">
        <w:t xml:space="preserve">the </w:t>
      </w:r>
      <w:r w:rsidRPr="00383A66">
        <w:rPr>
          <w:b/>
        </w:rPr>
        <w:t>O</w:t>
      </w:r>
      <w:r w:rsidRPr="00BB7D77">
        <w:t xml:space="preserve"> type, excep</w:t>
      </w:r>
      <w:r>
        <w:t xml:space="preserve">t any existing sub-items are </w:t>
      </w:r>
      <w:r w:rsidRPr="00BB7D77">
        <w:rPr>
          <w:i/>
        </w:rPr>
        <w:t>not</w:t>
      </w:r>
      <w:r w:rsidRPr="00BB7D77">
        <w:t xml:space="preserve"> executed.</w:t>
      </w:r>
    </w:p>
    <w:p w14:paraId="4B3FE1A7" w14:textId="77777777" w:rsidR="00BA52D0" w:rsidRDefault="00BA52D0" w:rsidP="00D80207">
      <w:pPr>
        <w:pStyle w:val="APIParametersListBullet"/>
      </w:pPr>
      <w:r w:rsidRPr="005A479A">
        <w:rPr>
          <w:b/>
        </w:rPr>
        <w:t>X—</w:t>
      </w:r>
      <w:r w:rsidRPr="00BB7D77">
        <w:t>Extended Action: Protocols of this type execute the entry action plus all sub-items.</w:t>
      </w:r>
    </w:p>
    <w:p w14:paraId="6CC0926A" w14:textId="77777777" w:rsidR="00BA52D0" w:rsidRDefault="00BA52D0" w:rsidP="00D80207">
      <w:pPr>
        <w:pStyle w:val="APIParametersListBullet"/>
      </w:pPr>
      <w:r w:rsidRPr="005A479A">
        <w:rPr>
          <w:b/>
        </w:rPr>
        <w:t>D—</w:t>
      </w:r>
      <w:r w:rsidRPr="00BB7D77">
        <w:t>Dialog</w:t>
      </w:r>
      <w:r>
        <w:t>.</w:t>
      </w:r>
    </w:p>
    <w:p w14:paraId="32BDE90A" w14:textId="77777777" w:rsidR="00BA52D0" w:rsidRDefault="00BA52D0" w:rsidP="00D80207">
      <w:pPr>
        <w:pStyle w:val="APIParametersListBullet"/>
      </w:pPr>
      <w:r w:rsidRPr="005A479A">
        <w:rPr>
          <w:b/>
        </w:rPr>
        <w:t>T—</w:t>
      </w:r>
      <w:r w:rsidRPr="00BB7D77">
        <w:t>Term</w:t>
      </w:r>
      <w:r>
        <w:t>.</w:t>
      </w:r>
    </w:p>
    <w:p w14:paraId="3AA1FA47" w14:textId="77777777" w:rsidR="00BA52D0" w:rsidRDefault="00BA52D0" w:rsidP="00D80207">
      <w:pPr>
        <w:pStyle w:val="APIParametersListBullet"/>
      </w:pPr>
      <w:r w:rsidRPr="005A479A">
        <w:rPr>
          <w:b/>
        </w:rPr>
        <w:t>E—</w:t>
      </w:r>
      <w:r w:rsidRPr="003C1A7C">
        <w:t>Event Driver</w:t>
      </w:r>
      <w:r>
        <w:t>.</w:t>
      </w:r>
    </w:p>
    <w:p w14:paraId="730B40DE" w14:textId="77777777" w:rsidR="00BA52D0" w:rsidRDefault="00BA52D0" w:rsidP="00D80207">
      <w:pPr>
        <w:pStyle w:val="APIParametersListBullet"/>
      </w:pPr>
      <w:r w:rsidRPr="005A479A">
        <w:rPr>
          <w:b/>
        </w:rPr>
        <w:t>S—</w:t>
      </w:r>
      <w:r w:rsidRPr="003C1A7C">
        <w:t>Subscriber</w:t>
      </w:r>
      <w:r>
        <w:t>.</w:t>
      </w:r>
    </w:p>
    <w:p w14:paraId="11C48501" w14:textId="77777777" w:rsidR="00D80207" w:rsidRPr="00392534" w:rsidRDefault="00D80207" w:rsidP="0029217A">
      <w:pPr>
        <w:pStyle w:val="BodyText6"/>
      </w:pPr>
    </w:p>
    <w:p w14:paraId="3B2F30AF" w14:textId="77777777" w:rsidR="006C202A" w:rsidRPr="006B2FCC" w:rsidRDefault="006C202A" w:rsidP="00C54011">
      <w:pPr>
        <w:pStyle w:val="Heading3"/>
      </w:pPr>
      <w:bookmarkStart w:id="1070" w:name="next_xq92"/>
      <w:bookmarkStart w:id="1071" w:name="_Toc148367784"/>
      <w:r w:rsidRPr="006B2FCC">
        <w:lastRenderedPageBreak/>
        <w:t>NEXT^XQ92</w:t>
      </w:r>
      <w:bookmarkEnd w:id="1070"/>
      <w:r w:rsidRPr="006B2FCC">
        <w:t>(): Restricted Times Check</w:t>
      </w:r>
      <w:bookmarkEnd w:id="1071"/>
    </w:p>
    <w:p w14:paraId="1C6B81B1" w14:textId="77777777" w:rsidR="00D80207" w:rsidRDefault="00D80207" w:rsidP="00D80207">
      <w:pPr>
        <w:pStyle w:val="APIText"/>
        <w:keepNext/>
        <w:keepLines/>
      </w:pPr>
      <w:r w:rsidRPr="006B2FCC">
        <w:rPr>
          <w:b/>
        </w:rPr>
        <w:t>Reference Type</w:t>
      </w:r>
      <w:r>
        <w:rPr>
          <w:b/>
        </w:rPr>
        <w:t>:</w:t>
      </w:r>
      <w:r>
        <w:rPr>
          <w:b/>
        </w:rPr>
        <w:tab/>
      </w:r>
      <w:r w:rsidR="00AE5D3E" w:rsidRPr="006B2FCC">
        <w:t>Supported</w:t>
      </w:r>
      <w:r w:rsidR="00AE5D3E" w:rsidRPr="006B2FCC">
        <w:fldChar w:fldCharType="begin"/>
      </w:r>
      <w:r w:rsidR="00AE5D3E" w:rsidRPr="006B2FCC">
        <w:instrText xml:space="preserve">XE </w:instrText>
      </w:r>
      <w:r w:rsidR="00AE5D3E">
        <w:instrText>“</w:instrText>
      </w:r>
      <w:r w:rsidR="00AE5D3E" w:rsidRPr="006B2FCC">
        <w:instrText>XQ92:NEXT^XQ92</w:instrText>
      </w:r>
      <w:r w:rsidR="00AE5D3E">
        <w:instrText>”</w:instrText>
      </w:r>
      <w:r w:rsidR="00AE5D3E" w:rsidRPr="006B2FCC">
        <w:fldChar w:fldCharType="end"/>
      </w:r>
      <w:r w:rsidR="00AE5D3E" w:rsidRPr="006B2FCC">
        <w:fldChar w:fldCharType="begin"/>
      </w:r>
      <w:r w:rsidR="00AE5D3E" w:rsidRPr="006B2FCC">
        <w:instrText xml:space="preserve">XE </w:instrText>
      </w:r>
      <w:r w:rsidR="00AE5D3E">
        <w:instrText>“</w:instrText>
      </w:r>
      <w:r w:rsidR="00AE5D3E" w:rsidRPr="006B2FCC">
        <w:instrText>NEXT^XQ92</w:instrText>
      </w:r>
      <w:r w:rsidR="00AE5D3E">
        <w:instrText>”</w:instrText>
      </w:r>
      <w:r w:rsidR="00AE5D3E" w:rsidRPr="006B2FCC">
        <w:fldChar w:fldCharType="end"/>
      </w:r>
      <w:r w:rsidR="00AE5D3E" w:rsidRPr="006B2FCC">
        <w:fldChar w:fldCharType="begin"/>
      </w:r>
      <w:r w:rsidR="00AE5D3E" w:rsidRPr="006B2FCC">
        <w:instrText xml:space="preserve">XE </w:instrText>
      </w:r>
      <w:r w:rsidR="00AE5D3E">
        <w:instrText>“</w:instrText>
      </w:r>
      <w:r w:rsidR="00AE5D3E" w:rsidRPr="006B2FCC">
        <w:instrText>Menu Manager:NEXT^XQ92</w:instrText>
      </w:r>
      <w:r w:rsidR="00AE5D3E">
        <w:instrText>”</w:instrText>
      </w:r>
      <w:r w:rsidR="00AE5D3E" w:rsidRPr="006B2FCC">
        <w:fldChar w:fldCharType="end"/>
      </w:r>
      <w:r w:rsidR="00AE5D3E" w:rsidRPr="006B2FCC">
        <w:fldChar w:fldCharType="begin"/>
      </w:r>
      <w:r w:rsidR="00AE5D3E" w:rsidRPr="006B2FCC">
        <w:instrText xml:space="preserve">XE </w:instrText>
      </w:r>
      <w:r w:rsidR="00AE5D3E">
        <w:instrText>“</w:instrText>
      </w:r>
      <w:r w:rsidR="00FB7DE1">
        <w:instrText>Reference Type:Supported:NEXT</w:instrText>
      </w:r>
      <w:r w:rsidR="00AE5D3E" w:rsidRPr="006B2FCC">
        <w:instrText>^XQ92</w:instrText>
      </w:r>
      <w:r w:rsidR="00AE5D3E">
        <w:instrText>”</w:instrText>
      </w:r>
      <w:r w:rsidR="00AE5D3E" w:rsidRPr="006B2FCC">
        <w:fldChar w:fldCharType="end"/>
      </w:r>
    </w:p>
    <w:p w14:paraId="635B2E27" w14:textId="77777777" w:rsidR="00D80207" w:rsidRDefault="00D80207" w:rsidP="00D80207">
      <w:pPr>
        <w:pStyle w:val="APIText"/>
        <w:keepNext/>
        <w:keepLines/>
      </w:pPr>
      <w:r w:rsidRPr="006B2FCC">
        <w:rPr>
          <w:b/>
        </w:rPr>
        <w:t>Category</w:t>
      </w:r>
      <w:r>
        <w:rPr>
          <w:b/>
        </w:rPr>
        <w:t>:</w:t>
      </w:r>
      <w:r>
        <w:rPr>
          <w:b/>
        </w:rPr>
        <w:tab/>
      </w:r>
      <w:r w:rsidR="00AE5D3E" w:rsidRPr="006B2FCC">
        <w:t>Menu Manager</w:t>
      </w:r>
    </w:p>
    <w:p w14:paraId="3C06799E" w14:textId="77777777" w:rsidR="00D80207" w:rsidRPr="0084064A" w:rsidRDefault="00D80207" w:rsidP="00D80207">
      <w:pPr>
        <w:pStyle w:val="APIText"/>
        <w:keepNext/>
        <w:keepLines/>
      </w:pPr>
      <w:r>
        <w:rPr>
          <w:b/>
        </w:rPr>
        <w:t>ICR #:</w:t>
      </w:r>
      <w:r w:rsidRPr="0084064A">
        <w:tab/>
      </w:r>
      <w:r w:rsidR="00AE5D3E" w:rsidRPr="006B2FCC">
        <w:t>10077</w:t>
      </w:r>
    </w:p>
    <w:p w14:paraId="5F746801" w14:textId="77777777" w:rsidR="00D80207" w:rsidRPr="0084064A" w:rsidRDefault="00D80207" w:rsidP="00D80207">
      <w:pPr>
        <w:pStyle w:val="APIText"/>
        <w:keepNext/>
        <w:keepLines/>
      </w:pPr>
      <w:r w:rsidRPr="006B2FCC">
        <w:rPr>
          <w:b/>
        </w:rPr>
        <w:t>Description</w:t>
      </w:r>
      <w:r>
        <w:rPr>
          <w:b/>
        </w:rPr>
        <w:t>:</w:t>
      </w:r>
      <w:r w:rsidRPr="0084064A">
        <w:tab/>
      </w:r>
      <w:r w:rsidR="00023B9C">
        <w:t xml:space="preserve">The </w:t>
      </w:r>
      <w:r w:rsidR="00023B9C" w:rsidRPr="006B2FCC">
        <w:t>NEXT^XQ92</w:t>
      </w:r>
      <w:r w:rsidR="00AE5D3E">
        <w:t xml:space="preserve"> API</w:t>
      </w:r>
      <w:r w:rsidR="00AE5D3E" w:rsidRPr="006B2FCC">
        <w:t xml:space="preserve"> returns the next time an option can run, checking any time or date restrictions placed on the option. If there are no times in the next week when the option can be run, the </w:t>
      </w:r>
      <w:r w:rsidR="00AE5D3E" w:rsidRPr="00023B9C">
        <w:rPr>
          <w:b/>
        </w:rPr>
        <w:t>x</w:t>
      </w:r>
      <w:r w:rsidR="00AE5D3E" w:rsidRPr="006B2FCC">
        <w:t xml:space="preserve"> parameter is returned as </w:t>
      </w:r>
      <w:r w:rsidR="00AE5D3E" w:rsidRPr="00CF10D0">
        <w:rPr>
          <w:b/>
        </w:rPr>
        <w:t>NULL</w:t>
      </w:r>
      <w:r w:rsidR="00AE5D3E" w:rsidRPr="006B2FCC">
        <w:t xml:space="preserve"> and a message is issued regarding the time restriction.</w:t>
      </w:r>
    </w:p>
    <w:p w14:paraId="0FC6E4C1"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AE5D3E" w:rsidRPr="000B37D9">
          <w:rPr>
            <w:rFonts w:ascii="Courier New" w:hAnsi="Courier New" w:cs="Courier New"/>
            <w:sz w:val="20"/>
            <w:szCs w:val="18"/>
          </w:rPr>
          <w:t>NEXT</w:t>
        </w:r>
      </w:smartTag>
      <w:r w:rsidR="00AE5D3E" w:rsidRPr="000B37D9">
        <w:rPr>
          <w:rFonts w:ascii="Courier New" w:hAnsi="Courier New" w:cs="Courier New"/>
          <w:sz w:val="20"/>
          <w:szCs w:val="18"/>
        </w:rPr>
        <w:t>^XQ92(ien,x)</w:t>
      </w:r>
    </w:p>
    <w:p w14:paraId="5C42734A"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AE5D3E" w:rsidRPr="004D4086">
        <w:rPr>
          <w:b/>
          <w:bCs w:val="0"/>
        </w:rPr>
        <w:t>ien</w:t>
      </w:r>
      <w:r w:rsidR="00AE5D3E" w:rsidRPr="006B2FCC">
        <w:t>:</w:t>
      </w:r>
      <w:r w:rsidRPr="00672B04">
        <w:tab/>
      </w:r>
      <w:r w:rsidR="00AE5D3E" w:rsidRPr="006B2FCC">
        <w:t>(required) Internal entry number (IEN) of the option in the OPTION</w:t>
      </w:r>
      <w:r w:rsidR="00727021" w:rsidRPr="006B2FCC">
        <w:t xml:space="preserve"> (#19)</w:t>
      </w:r>
      <w:r w:rsidR="00AE5D3E" w:rsidRPr="006B2FCC">
        <w:t xml:space="preserve"> file</w:t>
      </w:r>
      <w:r w:rsidR="00AE5D3E" w:rsidRPr="006B2FCC">
        <w:fldChar w:fldCharType="begin"/>
      </w:r>
      <w:r w:rsidR="00AE5D3E" w:rsidRPr="006B2FCC">
        <w:instrText xml:space="preserve"> XE </w:instrText>
      </w:r>
      <w:r w:rsidR="00AE5D3E">
        <w:instrText>“</w:instrText>
      </w:r>
      <w:r w:rsidR="00AE5D3E" w:rsidRPr="006B2FCC">
        <w:instrText>OPTION</w:instrText>
      </w:r>
      <w:r w:rsidR="00727021" w:rsidRPr="006B2FCC">
        <w:instrText xml:space="preserve"> (#19)</w:instrText>
      </w:r>
      <w:r w:rsidR="00AE5D3E" w:rsidRPr="006B2FCC">
        <w:instrText xml:space="preserve"> File</w:instrText>
      </w:r>
      <w:r w:rsidR="00AE5D3E">
        <w:instrText>”</w:instrText>
      </w:r>
      <w:r w:rsidR="00AE5D3E" w:rsidRPr="006B2FCC">
        <w:instrText xml:space="preserve"> </w:instrText>
      </w:r>
      <w:r w:rsidR="00AE5D3E" w:rsidRPr="006B2FCC">
        <w:fldChar w:fldCharType="end"/>
      </w:r>
      <w:r w:rsidR="00AE5D3E" w:rsidRPr="006B2FCC">
        <w:fldChar w:fldCharType="begin"/>
      </w:r>
      <w:r w:rsidR="00AE5D3E" w:rsidRPr="006B2FCC">
        <w:instrText xml:space="preserve"> XE </w:instrText>
      </w:r>
      <w:r w:rsidR="00AE5D3E">
        <w:instrText>“</w:instrText>
      </w:r>
      <w:r w:rsidR="00AE5D3E" w:rsidRPr="006B2FCC">
        <w:instrText>Files:OPTION (#19)</w:instrText>
      </w:r>
      <w:r w:rsidR="00AE5D3E">
        <w:instrText>”</w:instrText>
      </w:r>
      <w:r w:rsidR="00AE5D3E" w:rsidRPr="006B2FCC">
        <w:instrText xml:space="preserve"> </w:instrText>
      </w:r>
      <w:r w:rsidR="00AE5D3E" w:rsidRPr="006B2FCC">
        <w:fldChar w:fldCharType="end"/>
      </w:r>
      <w:r w:rsidR="00AE5D3E" w:rsidRPr="006B2FCC">
        <w:t>.</w:t>
      </w:r>
    </w:p>
    <w:p w14:paraId="7C4DBA0B" w14:textId="77777777" w:rsidR="00D80207" w:rsidRPr="00B7640C" w:rsidRDefault="00D80207" w:rsidP="00B7640C">
      <w:pPr>
        <w:pStyle w:val="APIParameters"/>
        <w:keepNext/>
        <w:keepLines/>
      </w:pPr>
      <w:r w:rsidRPr="009D2D3D">
        <w:rPr>
          <w:b/>
        </w:rPr>
        <w:t>Output:</w:t>
      </w:r>
      <w:r w:rsidRPr="009D2D3D">
        <w:rPr>
          <w:b/>
        </w:rPr>
        <w:tab/>
      </w:r>
      <w:r w:rsidR="00B7640C" w:rsidRPr="004D4086">
        <w:rPr>
          <w:b/>
          <w:bCs w:val="0"/>
        </w:rPr>
        <w:t>x</w:t>
      </w:r>
      <w:r w:rsidR="00B7640C" w:rsidRPr="00B7640C">
        <w:t>:</w:t>
      </w:r>
      <w:r w:rsidRPr="00B7640C">
        <w:tab/>
      </w:r>
      <w:r w:rsidR="00CA7F55" w:rsidRPr="006B2FCC">
        <w:t>The date/time in VA FileMan format of the next unrestricted r</w:t>
      </w:r>
      <w:r w:rsidR="00CA7F55">
        <w:t>untime when the option can run</w:t>
      </w:r>
      <w:r w:rsidR="00B7640C">
        <w:t>:</w:t>
      </w:r>
    </w:p>
    <w:p w14:paraId="4CE721DF" w14:textId="77777777" w:rsidR="00D80207" w:rsidRDefault="00B7640C" w:rsidP="00B7640C">
      <w:pPr>
        <w:pStyle w:val="APIParametersListBullet"/>
        <w:keepNext/>
        <w:keepLines/>
      </w:pPr>
      <w:r w:rsidRPr="00B7640C">
        <w:rPr>
          <w:b/>
        </w:rPr>
        <w:t>Current Time—</w:t>
      </w:r>
      <w:r>
        <w:t>I</w:t>
      </w:r>
      <w:r w:rsidRPr="006B2FCC">
        <w:t>f the option is able to run at the current time</w:t>
      </w:r>
      <w:r>
        <w:t>.</w:t>
      </w:r>
    </w:p>
    <w:p w14:paraId="5A0B34D0" w14:textId="77777777" w:rsidR="00D80207" w:rsidRDefault="00B7640C" w:rsidP="00D80207">
      <w:pPr>
        <w:pStyle w:val="APIParametersListBullet"/>
      </w:pPr>
      <w:r w:rsidRPr="00B7640C">
        <w:rPr>
          <w:b/>
        </w:rPr>
        <w:t>N</w:t>
      </w:r>
      <w:r w:rsidR="00CF10D0">
        <w:rPr>
          <w:b/>
        </w:rPr>
        <w:t>ULL</w:t>
      </w:r>
      <w:r w:rsidRPr="00B7640C">
        <w:rPr>
          <w:b/>
        </w:rPr>
        <w:t>—</w:t>
      </w:r>
      <w:r w:rsidRPr="006B2FCC">
        <w:t>If the option is prohibited for the entire next week</w:t>
      </w:r>
      <w:r>
        <w:t>. It also issues a</w:t>
      </w:r>
      <w:r w:rsidRPr="006B2FCC">
        <w:t xml:space="preserve"> message regarding the time restriction.</w:t>
      </w:r>
    </w:p>
    <w:p w14:paraId="7AF5F05E" w14:textId="77777777" w:rsidR="00D80207" w:rsidRPr="00392534" w:rsidRDefault="00D80207" w:rsidP="0029217A">
      <w:pPr>
        <w:pStyle w:val="BodyText6"/>
      </w:pPr>
    </w:p>
    <w:p w14:paraId="48133A10" w14:textId="77777777" w:rsidR="00697302" w:rsidRPr="006B2FCC" w:rsidRDefault="00697302" w:rsidP="00C54011">
      <w:pPr>
        <w:pStyle w:val="Heading3"/>
      </w:pPr>
      <w:bookmarkStart w:id="1072" w:name="access_xqchk"/>
      <w:bookmarkStart w:id="1073" w:name="_Toc148367785"/>
      <w:r w:rsidRPr="006B2FCC">
        <w:t>$$ACCESS^XQCHK</w:t>
      </w:r>
      <w:bookmarkEnd w:id="1072"/>
      <w:r w:rsidRPr="006B2FCC">
        <w:t>(): User Option Access Test</w:t>
      </w:r>
      <w:bookmarkEnd w:id="1073"/>
    </w:p>
    <w:p w14:paraId="24A751A7" w14:textId="77777777" w:rsidR="00D80207" w:rsidRDefault="00D80207" w:rsidP="00D80207">
      <w:pPr>
        <w:pStyle w:val="APIText"/>
        <w:keepNext/>
        <w:keepLines/>
      </w:pPr>
      <w:r w:rsidRPr="006B2FCC">
        <w:rPr>
          <w:b/>
        </w:rPr>
        <w:t>Reference Type</w:t>
      </w:r>
      <w:r>
        <w:rPr>
          <w:b/>
        </w:rPr>
        <w:t>:</w:t>
      </w:r>
      <w:r>
        <w:rPr>
          <w:b/>
        </w:rPr>
        <w:tab/>
      </w:r>
      <w:r w:rsidR="00B7640C" w:rsidRPr="006B2FCC">
        <w:t>Supported</w:t>
      </w:r>
      <w:r w:rsidR="00B7640C" w:rsidRPr="006B2FCC">
        <w:fldChar w:fldCharType="begin"/>
      </w:r>
      <w:r w:rsidR="00B7640C" w:rsidRPr="006B2FCC">
        <w:instrText xml:space="preserve">XE </w:instrText>
      </w:r>
      <w:r w:rsidR="00B7640C">
        <w:instrText>“</w:instrText>
      </w:r>
      <w:r w:rsidR="00B7640C" w:rsidRPr="006B2FCC">
        <w:instrText>XQCHK:$$ACCESS^XQCHK</w:instrText>
      </w:r>
      <w:r w:rsidR="00B7640C">
        <w:instrText>”</w:instrText>
      </w:r>
      <w:r w:rsidR="00B7640C" w:rsidRPr="006B2FCC">
        <w:fldChar w:fldCharType="end"/>
      </w:r>
      <w:r w:rsidR="00B7640C" w:rsidRPr="006B2FCC">
        <w:fldChar w:fldCharType="begin"/>
      </w:r>
      <w:r w:rsidR="00B7640C" w:rsidRPr="006B2FCC">
        <w:instrText xml:space="preserve">XE </w:instrText>
      </w:r>
      <w:r w:rsidR="00B7640C">
        <w:instrText>“</w:instrText>
      </w:r>
      <w:r w:rsidR="00B7640C" w:rsidRPr="006B2FCC">
        <w:instrText>$$ACCESS^XQCHK</w:instrText>
      </w:r>
      <w:r w:rsidR="00B7640C">
        <w:instrText>”</w:instrText>
      </w:r>
      <w:r w:rsidR="00B7640C" w:rsidRPr="006B2FCC">
        <w:fldChar w:fldCharType="end"/>
      </w:r>
      <w:r w:rsidR="00B7640C" w:rsidRPr="006B2FCC">
        <w:fldChar w:fldCharType="begin"/>
      </w:r>
      <w:r w:rsidR="00B7640C" w:rsidRPr="006B2FCC">
        <w:instrText xml:space="preserve">XE </w:instrText>
      </w:r>
      <w:r w:rsidR="00B7640C">
        <w:instrText>“</w:instrText>
      </w:r>
      <w:r w:rsidR="00B7640C" w:rsidRPr="006B2FCC">
        <w:instrText>Menu Manager:$$ACCESS^XQCHK</w:instrText>
      </w:r>
      <w:r w:rsidR="00B7640C">
        <w:instrText>”</w:instrText>
      </w:r>
      <w:r w:rsidR="00B7640C" w:rsidRPr="006B2FCC">
        <w:fldChar w:fldCharType="end"/>
      </w:r>
      <w:r w:rsidR="00B7640C" w:rsidRPr="006B2FCC">
        <w:fldChar w:fldCharType="begin"/>
      </w:r>
      <w:r w:rsidR="00B7640C" w:rsidRPr="006B2FCC">
        <w:instrText xml:space="preserve">XE </w:instrText>
      </w:r>
      <w:r w:rsidR="00B7640C">
        <w:instrText>“</w:instrText>
      </w:r>
      <w:r w:rsidR="00B7640C" w:rsidRPr="006B2FCC">
        <w:instrText>Reference Type:Supported:$$ACCESS^XQCHK</w:instrText>
      </w:r>
      <w:r w:rsidR="00B7640C">
        <w:instrText>”</w:instrText>
      </w:r>
      <w:r w:rsidR="00B7640C" w:rsidRPr="006B2FCC">
        <w:fldChar w:fldCharType="end"/>
      </w:r>
    </w:p>
    <w:p w14:paraId="41F44557" w14:textId="77777777" w:rsidR="00D80207" w:rsidRDefault="00D80207" w:rsidP="00D80207">
      <w:pPr>
        <w:pStyle w:val="APIText"/>
        <w:keepNext/>
        <w:keepLines/>
      </w:pPr>
      <w:r w:rsidRPr="006B2FCC">
        <w:rPr>
          <w:b/>
        </w:rPr>
        <w:t>Category</w:t>
      </w:r>
      <w:r>
        <w:rPr>
          <w:b/>
        </w:rPr>
        <w:t>:</w:t>
      </w:r>
      <w:r>
        <w:rPr>
          <w:b/>
        </w:rPr>
        <w:tab/>
      </w:r>
      <w:r w:rsidR="00B7640C" w:rsidRPr="006B2FCC">
        <w:t>Menu Manager</w:t>
      </w:r>
    </w:p>
    <w:p w14:paraId="5314F3FE" w14:textId="77777777" w:rsidR="00D80207" w:rsidRPr="0084064A" w:rsidRDefault="00D80207" w:rsidP="00D80207">
      <w:pPr>
        <w:pStyle w:val="APIText"/>
        <w:keepNext/>
        <w:keepLines/>
      </w:pPr>
      <w:r>
        <w:rPr>
          <w:b/>
        </w:rPr>
        <w:t>ICR #:</w:t>
      </w:r>
      <w:r w:rsidRPr="0084064A">
        <w:tab/>
      </w:r>
      <w:r w:rsidR="00B7640C" w:rsidRPr="006B2FCC">
        <w:t>10078</w:t>
      </w:r>
    </w:p>
    <w:p w14:paraId="65E14BDC" w14:textId="77777777" w:rsidR="00D80207" w:rsidRPr="0084064A" w:rsidRDefault="00D80207" w:rsidP="00D80207">
      <w:pPr>
        <w:pStyle w:val="APIText"/>
        <w:keepNext/>
        <w:keepLines/>
      </w:pPr>
      <w:r w:rsidRPr="006B2FCC">
        <w:rPr>
          <w:b/>
        </w:rPr>
        <w:t>Description</w:t>
      </w:r>
      <w:r>
        <w:rPr>
          <w:b/>
        </w:rPr>
        <w:t>:</w:t>
      </w:r>
      <w:r w:rsidRPr="0084064A">
        <w:tab/>
      </w:r>
      <w:r w:rsidR="00123BEB">
        <w:t xml:space="preserve">The </w:t>
      </w:r>
      <w:r w:rsidR="00123BEB" w:rsidRPr="006B2FCC">
        <w:t>$$ACCESS^XQCHK</w:t>
      </w:r>
      <w:r w:rsidR="00B7640C">
        <w:t xml:space="preserve"> extrinsic function determines</w:t>
      </w:r>
      <w:r w:rsidR="00B7640C" w:rsidRPr="006B2FCC">
        <w:t xml:space="preserve"> if a user has access to a particular option.</w:t>
      </w:r>
    </w:p>
    <w:p w14:paraId="0F28290A"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B7640C" w:rsidRPr="000B37D9">
        <w:rPr>
          <w:rFonts w:ascii="Courier New" w:hAnsi="Courier New" w:cs="Courier New"/>
          <w:sz w:val="20"/>
          <w:szCs w:val="18"/>
        </w:rPr>
        <w:t>$$ACCESS^XQCHK(duz,option)</w:t>
      </w:r>
    </w:p>
    <w:p w14:paraId="12BB309D"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B7640C" w:rsidRPr="004D4086">
        <w:rPr>
          <w:b/>
          <w:bCs w:val="0"/>
        </w:rPr>
        <w:t>duz</w:t>
      </w:r>
      <w:r w:rsidR="00B7640C" w:rsidRPr="006B2FCC">
        <w:t>:</w:t>
      </w:r>
      <w:r w:rsidRPr="00672B04">
        <w:tab/>
      </w:r>
      <w:r w:rsidR="00B7640C" w:rsidRPr="006B2FCC">
        <w:t xml:space="preserve">(required) The identification number of the user in question in the </w:t>
      </w:r>
      <w:r w:rsidR="00CE1AF4">
        <w:t>NEW PERSON (#200) file</w:t>
      </w:r>
      <w:r w:rsidR="00B7640C" w:rsidRPr="006B2FCC">
        <w:t>.</w:t>
      </w:r>
    </w:p>
    <w:p w14:paraId="3244B18E" w14:textId="77777777" w:rsidR="00D80207" w:rsidRDefault="00D80207" w:rsidP="00D80207">
      <w:pPr>
        <w:pStyle w:val="APIParameters"/>
        <w:ind w:left="4147" w:hanging="4147"/>
      </w:pPr>
      <w:r>
        <w:rPr>
          <w:b/>
        </w:rPr>
        <w:tab/>
      </w:r>
      <w:r w:rsidR="00B7640C" w:rsidRPr="004D4086">
        <w:rPr>
          <w:b/>
          <w:bCs w:val="0"/>
        </w:rPr>
        <w:t>option</w:t>
      </w:r>
      <w:r w:rsidR="00B7640C" w:rsidRPr="006B2FCC">
        <w:t>:</w:t>
      </w:r>
      <w:r>
        <w:rPr>
          <w:b/>
        </w:rPr>
        <w:tab/>
      </w:r>
      <w:r w:rsidR="00B7640C" w:rsidRPr="006B2FCC">
        <w:t>(required) The Internal Entry Number (IEN) or option name of the option in question in the OPTION</w:t>
      </w:r>
      <w:r w:rsidR="00727021" w:rsidRPr="006B2FCC">
        <w:t xml:space="preserve"> (#19)</w:t>
      </w:r>
      <w:r w:rsidR="00B7640C" w:rsidRPr="006B2FCC">
        <w:t xml:space="preserve"> file.</w:t>
      </w:r>
    </w:p>
    <w:p w14:paraId="105C691C" w14:textId="77777777" w:rsidR="00D80207" w:rsidRPr="00672B04" w:rsidRDefault="00D80207" w:rsidP="006715E7">
      <w:pPr>
        <w:pStyle w:val="APIParameters"/>
        <w:keepNext/>
        <w:keepLines/>
      </w:pPr>
      <w:r w:rsidRPr="009D2D3D">
        <w:rPr>
          <w:b/>
        </w:rPr>
        <w:lastRenderedPageBreak/>
        <w:t>Output:</w:t>
      </w:r>
      <w:r w:rsidRPr="009D2D3D">
        <w:rPr>
          <w:b/>
        </w:rPr>
        <w:tab/>
      </w:r>
      <w:r w:rsidR="00B7640C" w:rsidRPr="006B2FCC">
        <w:t>returns:</w:t>
      </w:r>
      <w:r w:rsidRPr="00672B04">
        <w:tab/>
      </w:r>
      <w:r w:rsidR="00B7640C" w:rsidRPr="006B2FCC">
        <w:t>Returns:</w:t>
      </w:r>
    </w:p>
    <w:p w14:paraId="44390674" w14:textId="77777777" w:rsidR="00D80207" w:rsidRDefault="00B7640C" w:rsidP="006715E7">
      <w:pPr>
        <w:pStyle w:val="APIParametersListBullet"/>
        <w:keepNext/>
        <w:keepLines/>
      </w:pPr>
      <w:r w:rsidRPr="006B2FCC">
        <w:rPr>
          <w:b/>
        </w:rPr>
        <w:t>-1—</w:t>
      </w:r>
      <w:r w:rsidRPr="006B2FCC">
        <w:t xml:space="preserve">No such user in the </w:t>
      </w:r>
      <w:r w:rsidR="00CE1AF4">
        <w:t>NEW PERSON (#200) file</w:t>
      </w:r>
      <w:r w:rsidRPr="006B2FCC">
        <w:t>.</w:t>
      </w:r>
    </w:p>
    <w:p w14:paraId="5AB95B38" w14:textId="77777777" w:rsidR="00D80207" w:rsidRDefault="00B7640C" w:rsidP="006715E7">
      <w:pPr>
        <w:pStyle w:val="APIParametersListBullet"/>
        <w:keepNext/>
        <w:keepLines/>
      </w:pPr>
      <w:r w:rsidRPr="006B2FCC">
        <w:rPr>
          <w:b/>
        </w:rPr>
        <w:t>-2—</w:t>
      </w:r>
      <w:r w:rsidRPr="006B2FCC">
        <w:t>User terminated or has no Access code.</w:t>
      </w:r>
    </w:p>
    <w:p w14:paraId="13ED4D56" w14:textId="77777777" w:rsidR="00B7640C" w:rsidRDefault="00B7640C" w:rsidP="00D80207">
      <w:pPr>
        <w:pStyle w:val="APIParametersListBullet"/>
      </w:pPr>
      <w:r w:rsidRPr="006B2FCC">
        <w:rPr>
          <w:b/>
        </w:rPr>
        <w:t>-3—</w:t>
      </w:r>
      <w:r w:rsidRPr="006B2FCC">
        <w:t>No such option in the O</w:t>
      </w:r>
      <w:r w:rsidR="00727021">
        <w:t>PTION</w:t>
      </w:r>
      <w:r w:rsidR="00727021" w:rsidRPr="006B2FCC">
        <w:t xml:space="preserve"> (#19)</w:t>
      </w:r>
      <w:r w:rsidRPr="006B2FCC">
        <w:t xml:space="preserve"> file.</w:t>
      </w:r>
    </w:p>
    <w:p w14:paraId="11BC957E" w14:textId="77777777" w:rsidR="00B7640C" w:rsidRDefault="00B7640C" w:rsidP="00D80207">
      <w:pPr>
        <w:pStyle w:val="APIParametersListBullet"/>
      </w:pPr>
      <w:r w:rsidRPr="006B2FCC">
        <w:rPr>
          <w:b/>
        </w:rPr>
        <w:t>0—</w:t>
      </w:r>
      <w:r w:rsidRPr="006B2FCC">
        <w:t>No access found in any menu tree the user owns.</w:t>
      </w:r>
    </w:p>
    <w:p w14:paraId="0ABFAD90" w14:textId="77777777" w:rsidR="00B7640C" w:rsidRPr="002B05EC" w:rsidRDefault="00B7640C" w:rsidP="006715E7">
      <w:pPr>
        <w:pStyle w:val="APIParametersListBullet"/>
        <w:keepNext/>
        <w:keepLines/>
        <w:rPr>
          <w:b/>
        </w:rPr>
      </w:pPr>
      <w:r w:rsidRPr="002B05EC">
        <w:rPr>
          <w:b/>
        </w:rPr>
        <w:t>4-Piece String:</w:t>
      </w:r>
    </w:p>
    <w:p w14:paraId="767215EC" w14:textId="77777777" w:rsidR="00B7640C" w:rsidRPr="00123BEB" w:rsidRDefault="006715E7" w:rsidP="006715E7">
      <w:pPr>
        <w:pStyle w:val="APIParametersListBullet2"/>
        <w:keepNext/>
        <w:keepLines/>
        <w:rPr>
          <w:b/>
        </w:rPr>
      </w:pPr>
      <w:r w:rsidRPr="00123BEB">
        <w:rPr>
          <w:b/>
        </w:rPr>
        <w:t>access^menu tree IEN^a set of codes^key</w:t>
      </w:r>
    </w:p>
    <w:p w14:paraId="11BFE9CF" w14:textId="77777777" w:rsidR="006715E7" w:rsidRDefault="006715E7" w:rsidP="006715E7">
      <w:pPr>
        <w:pStyle w:val="APIParametersListBullet2"/>
        <w:keepNext/>
        <w:keepLines/>
      </w:pPr>
      <w:r w:rsidRPr="00123BEB">
        <w:rPr>
          <w:b/>
        </w:rPr>
        <w:t>0^tree^codes^key:</w:t>
      </w:r>
      <w:r w:rsidRPr="006B2FCC">
        <w:t xml:space="preserve"> No access because of locks (see </w:t>
      </w:r>
      <w:r w:rsidRPr="00123BEB">
        <w:rPr>
          <w:b/>
        </w:rPr>
        <w:t>XQCODES</w:t>
      </w:r>
      <w:r w:rsidRPr="006B2FCC">
        <w:t xml:space="preserve"> below).</w:t>
      </w:r>
    </w:p>
    <w:p w14:paraId="0A797368" w14:textId="77777777" w:rsidR="006715E7" w:rsidRDefault="006715E7" w:rsidP="006715E7">
      <w:pPr>
        <w:pStyle w:val="APIParametersListBullet2"/>
      </w:pPr>
      <w:r w:rsidRPr="00123BEB">
        <w:rPr>
          <w:b/>
        </w:rPr>
        <w:t>1^OpIEN^^:</w:t>
      </w:r>
      <w:r w:rsidRPr="006B2FCC">
        <w:t xml:space="preserve"> Access allowed through Primary Menu.</w:t>
      </w:r>
    </w:p>
    <w:p w14:paraId="704D2203" w14:textId="77777777" w:rsidR="006715E7" w:rsidRDefault="006715E7" w:rsidP="006715E7">
      <w:pPr>
        <w:pStyle w:val="APIParametersListBullet2"/>
      </w:pPr>
      <w:r w:rsidRPr="00123BEB">
        <w:rPr>
          <w:b/>
        </w:rPr>
        <w:t>2^OpIEN^codes^:</w:t>
      </w:r>
      <w:r w:rsidRPr="006B2FCC">
        <w:t xml:space="preserve"> Access found in the Common Options.</w:t>
      </w:r>
    </w:p>
    <w:p w14:paraId="5A1EC6FF" w14:textId="77777777" w:rsidR="00D80207" w:rsidRDefault="006715E7" w:rsidP="00D80207">
      <w:pPr>
        <w:pStyle w:val="APIParametersListBullet2"/>
      </w:pPr>
      <w:r w:rsidRPr="00123BEB">
        <w:rPr>
          <w:b/>
        </w:rPr>
        <w:t>3^OpIEN^codes^:</w:t>
      </w:r>
      <w:r w:rsidRPr="006B2FCC">
        <w:t xml:space="preserve"> Access found in top level of secondary option.</w:t>
      </w:r>
    </w:p>
    <w:p w14:paraId="69C512DB" w14:textId="1746A9B7" w:rsidR="006715E7" w:rsidRDefault="006715E7" w:rsidP="00D80207">
      <w:pPr>
        <w:pStyle w:val="APIParametersListBullet2"/>
      </w:pPr>
      <w:r w:rsidRPr="00123BEB">
        <w:rPr>
          <w:b/>
        </w:rPr>
        <w:t>4^OpIEN^codes^:</w:t>
      </w:r>
      <w:r w:rsidRPr="006B2FCC">
        <w:t xml:space="preserve"> Access through the secondary menu tree </w:t>
      </w:r>
      <w:r w:rsidRPr="00123BEB">
        <w:rPr>
          <w:b/>
        </w:rPr>
        <w:t>OpIEN</w:t>
      </w:r>
      <w:r w:rsidRPr="006B2FCC">
        <w:t>.</w:t>
      </w:r>
    </w:p>
    <w:p w14:paraId="0CE98B67" w14:textId="77777777" w:rsidR="00DD51F0" w:rsidRDefault="00DD51F0" w:rsidP="00DD51F0">
      <w:pPr>
        <w:pStyle w:val="BodyText6"/>
      </w:pPr>
    </w:p>
    <w:p w14:paraId="48713CD1" w14:textId="77777777" w:rsidR="006715E7" w:rsidRDefault="006715E7" w:rsidP="006715E7">
      <w:pPr>
        <w:pStyle w:val="APIParametersText"/>
        <w:keepNext/>
        <w:keepLines/>
      </w:pPr>
      <w:r w:rsidRPr="00123BEB">
        <w:rPr>
          <w:b/>
        </w:rPr>
        <w:t>XQCODES</w:t>
      </w:r>
      <w:r w:rsidRPr="006B2FCC">
        <w:t xml:space="preserve"> can contain the following:</w:t>
      </w:r>
    </w:p>
    <w:p w14:paraId="3B36EEED" w14:textId="77777777" w:rsidR="006715E7" w:rsidRDefault="006715E7" w:rsidP="006715E7">
      <w:pPr>
        <w:pStyle w:val="APIParametersListBullet"/>
        <w:keepNext/>
        <w:keepLines/>
      </w:pPr>
      <w:r w:rsidRPr="006B2FCC">
        <w:rPr>
          <w:b/>
        </w:rPr>
        <w:t>N—</w:t>
      </w:r>
      <w:r w:rsidRPr="006B2FCC">
        <w:t xml:space="preserve">No Primary Menu in the </w:t>
      </w:r>
      <w:smartTag w:uri="urn:schemas-microsoft-com:office:smarttags" w:element="stockticker">
        <w:r w:rsidRPr="006B2FCC">
          <w:t>NEW</w:t>
        </w:r>
      </w:smartTag>
      <w:r w:rsidRPr="006B2FCC">
        <w:t xml:space="preserve"> PERSON</w:t>
      </w:r>
      <w:r w:rsidR="00727021">
        <w:t xml:space="preserve"> </w:t>
      </w:r>
      <w:r w:rsidR="00727021" w:rsidRPr="006B2FCC">
        <w:t>(#200</w:t>
      </w:r>
      <w:r w:rsidR="00727021">
        <w:t>)</w:t>
      </w:r>
      <w:r w:rsidRPr="006B2FCC">
        <w:t xml:space="preserve"> file</w:t>
      </w:r>
      <w:r w:rsidR="00727021">
        <w:t xml:space="preserve"> (</w:t>
      </w:r>
      <w:r w:rsidRPr="006B2FCC">
        <w:t>warning only).</w:t>
      </w:r>
    </w:p>
    <w:p w14:paraId="4578BB23" w14:textId="77777777" w:rsidR="006715E7" w:rsidRDefault="006715E7" w:rsidP="006715E7">
      <w:pPr>
        <w:pStyle w:val="APIParametersListBullet"/>
        <w:keepNext/>
        <w:keepLines/>
      </w:pPr>
      <w:r w:rsidRPr="006B2FCC">
        <w:rPr>
          <w:b/>
        </w:rPr>
        <w:t>L—</w:t>
      </w:r>
      <w:r w:rsidRPr="006B2FCC">
        <w:t xml:space="preserve">Locked and the user does </w:t>
      </w:r>
      <w:r w:rsidRPr="006B2FCC">
        <w:rPr>
          <w:i/>
          <w:iCs/>
        </w:rPr>
        <w:t>not</w:t>
      </w:r>
      <w:r w:rsidRPr="006B2FCC">
        <w:t xml:space="preserve"> have the key (forces </w:t>
      </w:r>
      <w:r w:rsidRPr="00DE20FF">
        <w:rPr>
          <w:b/>
        </w:rPr>
        <w:t>zero</w:t>
      </w:r>
      <w:r w:rsidRPr="006B2FCC">
        <w:t xml:space="preserve"> [</w:t>
      </w:r>
      <w:r w:rsidRPr="00123BEB">
        <w:rPr>
          <w:b/>
        </w:rPr>
        <w:t>0</w:t>
      </w:r>
      <w:r w:rsidRPr="006B2FCC">
        <w:t>] in first piece).</w:t>
      </w:r>
    </w:p>
    <w:p w14:paraId="43AFFAAB" w14:textId="77777777" w:rsidR="006715E7" w:rsidRDefault="006715E7" w:rsidP="006715E7">
      <w:pPr>
        <w:pStyle w:val="APIParametersListBullet"/>
      </w:pPr>
      <w:r w:rsidRPr="006B2FCC">
        <w:rPr>
          <w:b/>
        </w:rPr>
        <w:t>R—</w:t>
      </w:r>
      <w:r w:rsidRPr="006B2FCC">
        <w:t xml:space="preserve">Reverse lock and user has the key (forces </w:t>
      </w:r>
      <w:r w:rsidRPr="00DE20FF">
        <w:rPr>
          <w:b/>
        </w:rPr>
        <w:t>zero</w:t>
      </w:r>
      <w:r w:rsidRPr="006B2FCC">
        <w:t xml:space="preserve"> [</w:t>
      </w:r>
      <w:r w:rsidRPr="00123BEB">
        <w:rPr>
          <w:b/>
        </w:rPr>
        <w:t>0</w:t>
      </w:r>
      <w:r w:rsidRPr="006B2FCC">
        <w:t>] in first piece).</w:t>
      </w:r>
    </w:p>
    <w:p w14:paraId="51303A80" w14:textId="77777777" w:rsidR="006715E7" w:rsidRPr="00392534" w:rsidRDefault="006715E7" w:rsidP="0029217A">
      <w:pPr>
        <w:pStyle w:val="BodyText6"/>
      </w:pPr>
    </w:p>
    <w:p w14:paraId="42412C2C" w14:textId="77777777" w:rsidR="006C202A" w:rsidRPr="006B2FCC" w:rsidRDefault="006C202A" w:rsidP="00C54011">
      <w:pPr>
        <w:pStyle w:val="Heading3"/>
      </w:pPr>
      <w:bookmarkStart w:id="1074" w:name="op_xqchk"/>
      <w:bookmarkStart w:id="1075" w:name="_Ref332259792"/>
      <w:bookmarkStart w:id="1076" w:name="_Toc148367786"/>
      <w:r w:rsidRPr="006B2FCC">
        <w:lastRenderedPageBreak/>
        <w:t>OP^XQCHK</w:t>
      </w:r>
      <w:bookmarkEnd w:id="1074"/>
      <w:r w:rsidRPr="006B2FCC">
        <w:t>(): Current Option Check</w:t>
      </w:r>
      <w:bookmarkEnd w:id="1075"/>
      <w:bookmarkEnd w:id="1076"/>
    </w:p>
    <w:p w14:paraId="59486E7F" w14:textId="77777777" w:rsidR="00D80207" w:rsidRDefault="00D80207" w:rsidP="00D80207">
      <w:pPr>
        <w:pStyle w:val="APIText"/>
        <w:keepNext/>
        <w:keepLines/>
      </w:pPr>
      <w:r w:rsidRPr="006B2FCC">
        <w:rPr>
          <w:b/>
        </w:rPr>
        <w:t>Reference Type</w:t>
      </w:r>
      <w:r>
        <w:rPr>
          <w:b/>
        </w:rPr>
        <w:t>:</w:t>
      </w:r>
      <w:r>
        <w:rPr>
          <w:b/>
        </w:rPr>
        <w:tab/>
      </w:r>
      <w:r w:rsidR="006715E7" w:rsidRPr="006B2FCC">
        <w:t>Supported</w:t>
      </w:r>
      <w:r w:rsidR="006715E7" w:rsidRPr="006B2FCC">
        <w:fldChar w:fldCharType="begin"/>
      </w:r>
      <w:r w:rsidR="006715E7" w:rsidRPr="006B2FCC">
        <w:instrText xml:space="preserve">XE </w:instrText>
      </w:r>
      <w:r w:rsidR="006715E7">
        <w:instrText>“</w:instrText>
      </w:r>
      <w:r w:rsidR="006715E7" w:rsidRPr="006B2FCC">
        <w:instrText>XQCHK:OP^XQCHK</w:instrText>
      </w:r>
      <w:r w:rsidR="006715E7">
        <w:instrText>”</w:instrText>
      </w:r>
      <w:r w:rsidR="006715E7" w:rsidRPr="006B2FCC">
        <w:fldChar w:fldCharType="end"/>
      </w:r>
      <w:r w:rsidR="006715E7" w:rsidRPr="006B2FCC">
        <w:fldChar w:fldCharType="begin"/>
      </w:r>
      <w:r w:rsidR="006715E7" w:rsidRPr="006B2FCC">
        <w:instrText xml:space="preserve">XE </w:instrText>
      </w:r>
      <w:r w:rsidR="006715E7">
        <w:instrText>“</w:instrText>
      </w:r>
      <w:r w:rsidR="006715E7" w:rsidRPr="006B2FCC">
        <w:instrText>OP^XQCHK</w:instrText>
      </w:r>
      <w:r w:rsidR="006715E7">
        <w:instrText>”</w:instrText>
      </w:r>
      <w:r w:rsidR="006715E7" w:rsidRPr="006B2FCC">
        <w:fldChar w:fldCharType="end"/>
      </w:r>
      <w:r w:rsidR="006715E7" w:rsidRPr="006B2FCC">
        <w:fldChar w:fldCharType="begin"/>
      </w:r>
      <w:r w:rsidR="006715E7" w:rsidRPr="006B2FCC">
        <w:instrText xml:space="preserve">XE </w:instrText>
      </w:r>
      <w:r w:rsidR="006715E7">
        <w:instrText>“</w:instrText>
      </w:r>
      <w:r w:rsidR="006715E7" w:rsidRPr="006B2FCC">
        <w:instrText>Menu Manager:OP^XQCHK</w:instrText>
      </w:r>
      <w:r w:rsidR="006715E7">
        <w:instrText>”</w:instrText>
      </w:r>
      <w:r w:rsidR="006715E7" w:rsidRPr="006B2FCC">
        <w:fldChar w:fldCharType="end"/>
      </w:r>
      <w:r w:rsidR="006715E7" w:rsidRPr="006B2FCC">
        <w:fldChar w:fldCharType="begin"/>
      </w:r>
      <w:r w:rsidR="006715E7" w:rsidRPr="006B2FCC">
        <w:instrText xml:space="preserve">XE </w:instrText>
      </w:r>
      <w:r w:rsidR="006715E7">
        <w:instrText>“</w:instrText>
      </w:r>
      <w:r w:rsidR="006715E7" w:rsidRPr="006B2FCC">
        <w:instrText>Reference Type:Supported:OP^XQCHK</w:instrText>
      </w:r>
      <w:r w:rsidR="006715E7">
        <w:instrText>”</w:instrText>
      </w:r>
      <w:r w:rsidR="006715E7" w:rsidRPr="006B2FCC">
        <w:fldChar w:fldCharType="end"/>
      </w:r>
    </w:p>
    <w:p w14:paraId="4AC3E829" w14:textId="77777777" w:rsidR="00D80207" w:rsidRDefault="00D80207" w:rsidP="00D80207">
      <w:pPr>
        <w:pStyle w:val="APIText"/>
        <w:keepNext/>
        <w:keepLines/>
      </w:pPr>
      <w:r w:rsidRPr="006B2FCC">
        <w:rPr>
          <w:b/>
        </w:rPr>
        <w:t>Category</w:t>
      </w:r>
      <w:r>
        <w:rPr>
          <w:b/>
        </w:rPr>
        <w:t>:</w:t>
      </w:r>
      <w:r>
        <w:rPr>
          <w:b/>
        </w:rPr>
        <w:tab/>
      </w:r>
      <w:r w:rsidR="006715E7" w:rsidRPr="006B2FCC">
        <w:t>Menu Manager</w:t>
      </w:r>
    </w:p>
    <w:p w14:paraId="58AE478E" w14:textId="77777777" w:rsidR="00D80207" w:rsidRPr="0084064A" w:rsidRDefault="00D80207" w:rsidP="00D80207">
      <w:pPr>
        <w:pStyle w:val="APIText"/>
        <w:keepNext/>
        <w:keepLines/>
      </w:pPr>
      <w:r>
        <w:rPr>
          <w:b/>
        </w:rPr>
        <w:t>ICR #:</w:t>
      </w:r>
      <w:r w:rsidRPr="0084064A">
        <w:tab/>
      </w:r>
      <w:r w:rsidR="006715E7" w:rsidRPr="006B2FCC">
        <w:t>10078</w:t>
      </w:r>
    </w:p>
    <w:p w14:paraId="30FC0A8C" w14:textId="77777777" w:rsidR="006715E7" w:rsidRDefault="00D80207" w:rsidP="00D80207">
      <w:pPr>
        <w:pStyle w:val="APIText"/>
        <w:keepNext/>
        <w:keepLines/>
        <w:rPr>
          <w:szCs w:val="22"/>
        </w:rPr>
      </w:pPr>
      <w:r w:rsidRPr="006B2FCC">
        <w:rPr>
          <w:b/>
        </w:rPr>
        <w:t>Description</w:t>
      </w:r>
      <w:r>
        <w:rPr>
          <w:b/>
        </w:rPr>
        <w:t>:</w:t>
      </w:r>
      <w:r w:rsidRPr="0084064A">
        <w:tab/>
      </w:r>
      <w:r w:rsidR="00FB7DE1">
        <w:rPr>
          <w:szCs w:val="22"/>
        </w:rPr>
        <w:t xml:space="preserve">The </w:t>
      </w:r>
      <w:r w:rsidR="00FB7DE1" w:rsidRPr="006B2FCC">
        <w:t>OP^XQCHK</w:t>
      </w:r>
      <w:r w:rsidR="006715E7">
        <w:rPr>
          <w:szCs w:val="22"/>
        </w:rPr>
        <w:t xml:space="preserve"> API</w:t>
      </w:r>
      <w:r w:rsidR="006715E7" w:rsidRPr="006B2FCC">
        <w:rPr>
          <w:szCs w:val="22"/>
        </w:rPr>
        <w:t xml:space="preserve"> returns the current option or protocol name and menu text in the first and second pieces of the </w:t>
      </w:r>
      <w:r w:rsidR="006715E7" w:rsidRPr="00FB7DE1">
        <w:rPr>
          <w:b/>
          <w:szCs w:val="22"/>
        </w:rPr>
        <w:t>XQOPT</w:t>
      </w:r>
      <w:r w:rsidR="006715E7" w:rsidRPr="006B2FCC">
        <w:rPr>
          <w:szCs w:val="22"/>
        </w:rPr>
        <w:t xml:space="preserve"> output variable. </w:t>
      </w:r>
      <w:r w:rsidR="008A7CE6" w:rsidRPr="006B2FCC">
        <w:rPr>
          <w:szCs w:val="22"/>
        </w:rPr>
        <w:t xml:space="preserve">It looks for the local </w:t>
      </w:r>
      <w:r w:rsidR="008A7CE6" w:rsidRPr="00FB7DE1">
        <w:rPr>
          <w:b/>
          <w:szCs w:val="22"/>
        </w:rPr>
        <w:t>XQORNOD</w:t>
      </w:r>
      <w:r w:rsidR="008A7CE6" w:rsidRPr="006B2FCC">
        <w:rPr>
          <w:szCs w:val="22"/>
        </w:rPr>
        <w:t xml:space="preserve"> </w:t>
      </w:r>
      <w:r w:rsidR="00FB7DE1">
        <w:rPr>
          <w:szCs w:val="22"/>
        </w:rPr>
        <w:t xml:space="preserve">variable </w:t>
      </w:r>
      <w:r w:rsidR="008A7CE6" w:rsidRPr="006B2FCC">
        <w:rPr>
          <w:szCs w:val="22"/>
        </w:rPr>
        <w:t>if de</w:t>
      </w:r>
      <w:r w:rsidR="008A7CE6">
        <w:rPr>
          <w:szCs w:val="22"/>
        </w:rPr>
        <w:t xml:space="preserve">fined or the local </w:t>
      </w:r>
      <w:r w:rsidR="008A7CE6" w:rsidRPr="00FB7DE1">
        <w:rPr>
          <w:b/>
          <w:szCs w:val="22"/>
        </w:rPr>
        <w:t>XQY</w:t>
      </w:r>
      <w:r w:rsidR="008A7CE6">
        <w:rPr>
          <w:szCs w:val="22"/>
        </w:rPr>
        <w:t xml:space="preserve"> variable;</w:t>
      </w:r>
      <w:r w:rsidR="008A7CE6" w:rsidRPr="006B2FCC">
        <w:rPr>
          <w:szCs w:val="22"/>
        </w:rPr>
        <w:t xml:space="preserve"> the internal number of the option</w:t>
      </w:r>
      <w:r w:rsidR="00FB7DE1">
        <w:rPr>
          <w:szCs w:val="22"/>
        </w:rPr>
        <w:t>. I</w:t>
      </w:r>
      <w:r w:rsidR="008A7CE6" w:rsidRPr="006B2FCC">
        <w:rPr>
          <w:szCs w:val="22"/>
        </w:rPr>
        <w:t xml:space="preserve">f </w:t>
      </w:r>
      <w:r w:rsidR="008A7CE6" w:rsidRPr="00FB7DE1">
        <w:rPr>
          <w:b/>
          <w:szCs w:val="22"/>
        </w:rPr>
        <w:t>XQORNOD</w:t>
      </w:r>
      <w:r w:rsidR="008A7CE6" w:rsidRPr="006B2FCC">
        <w:rPr>
          <w:szCs w:val="22"/>
        </w:rPr>
        <w:t xml:space="preserve"> is defined,</w:t>
      </w:r>
      <w:r w:rsidR="008A7CE6">
        <w:rPr>
          <w:szCs w:val="22"/>
        </w:rPr>
        <w:t xml:space="preserve"> </w:t>
      </w:r>
      <w:r w:rsidR="00FB7DE1">
        <w:rPr>
          <w:szCs w:val="22"/>
        </w:rPr>
        <w:t xml:space="preserve">it </w:t>
      </w:r>
      <w:r w:rsidR="008A7CE6" w:rsidRPr="006B2FCC">
        <w:rPr>
          <w:szCs w:val="22"/>
        </w:rPr>
        <w:t>needs to be</w:t>
      </w:r>
      <w:r w:rsidR="008A7CE6">
        <w:rPr>
          <w:szCs w:val="22"/>
        </w:rPr>
        <w:t xml:space="preserve"> in the </w:t>
      </w:r>
      <w:r w:rsidR="00FB7DE1">
        <w:rPr>
          <w:szCs w:val="22"/>
        </w:rPr>
        <w:t>VARIABLE POINTER</w:t>
      </w:r>
      <w:r w:rsidR="008A7CE6">
        <w:rPr>
          <w:szCs w:val="22"/>
        </w:rPr>
        <w:t xml:space="preserve"> format:</w:t>
      </w:r>
    </w:p>
    <w:p w14:paraId="502D6F48" w14:textId="77777777" w:rsidR="00D80207" w:rsidRDefault="006715E7" w:rsidP="006715E7">
      <w:pPr>
        <w:pStyle w:val="APIDescriptionCode"/>
      </w:pPr>
      <w:r w:rsidRPr="006B2FCC">
        <w:t>XQORNOD=</w:t>
      </w:r>
      <w:r w:rsidRPr="008A7CE6">
        <w:rPr>
          <w:i/>
        </w:rPr>
        <w:t>&lt;internal number of the protocol&gt;</w:t>
      </w:r>
      <w:r w:rsidRPr="006B2FCC">
        <w:t>;</w:t>
      </w:r>
      <w:r w:rsidRPr="008A7CE6">
        <w:rPr>
          <w:i/>
        </w:rPr>
        <w:t>&lt;protocol file&gt;</w:t>
      </w:r>
    </w:p>
    <w:p w14:paraId="7A12EF80" w14:textId="77777777" w:rsidR="006715E7" w:rsidRDefault="006715E7" w:rsidP="006715E7">
      <w:pPr>
        <w:pStyle w:val="APIDescriptionText"/>
        <w:rPr>
          <w:szCs w:val="22"/>
        </w:rPr>
      </w:pPr>
      <w:r w:rsidRPr="006B2FCC">
        <w:rPr>
          <w:szCs w:val="22"/>
        </w:rPr>
        <w:t xml:space="preserve">If the search is unsuccessful, because the job is </w:t>
      </w:r>
      <w:r w:rsidRPr="004117F1">
        <w:rPr>
          <w:i/>
          <w:szCs w:val="22"/>
        </w:rPr>
        <w:t>not</w:t>
      </w:r>
      <w:r w:rsidRPr="006B2FCC">
        <w:rPr>
          <w:szCs w:val="22"/>
        </w:rPr>
        <w:t xml:space="preserve"> running out of the menu system or is </w:t>
      </w:r>
      <w:r w:rsidRPr="004117F1">
        <w:rPr>
          <w:i/>
          <w:szCs w:val="22"/>
        </w:rPr>
        <w:t>not</w:t>
      </w:r>
      <w:r w:rsidRPr="006B2FCC">
        <w:rPr>
          <w:szCs w:val="22"/>
        </w:rPr>
        <w:t xml:space="preserve"> a tasked option, </w:t>
      </w:r>
      <w:r w:rsidRPr="00FB7DE1">
        <w:rPr>
          <w:b/>
          <w:szCs w:val="22"/>
        </w:rPr>
        <w:t>XQOPT</w:t>
      </w:r>
      <w:r w:rsidRPr="006B2FCC">
        <w:rPr>
          <w:szCs w:val="22"/>
        </w:rPr>
        <w:t xml:space="preserve"> is returned with </w:t>
      </w:r>
      <w:r w:rsidRPr="00FB7DE1">
        <w:rPr>
          <w:b/>
          <w:szCs w:val="22"/>
        </w:rPr>
        <w:t>-1</w:t>
      </w:r>
      <w:r w:rsidRPr="006B2FCC">
        <w:rPr>
          <w:szCs w:val="22"/>
        </w:rPr>
        <w:t xml:space="preserve"> in the first piece and </w:t>
      </w:r>
      <w:r>
        <w:rPr>
          <w:szCs w:val="22"/>
        </w:rPr>
        <w:t>“</w:t>
      </w:r>
      <w:r w:rsidRPr="00FB7DE1">
        <w:rPr>
          <w:b/>
          <w:szCs w:val="22"/>
        </w:rPr>
        <w:t>Unknown</w:t>
      </w:r>
      <w:r>
        <w:rPr>
          <w:szCs w:val="22"/>
        </w:rPr>
        <w:t>”</w:t>
      </w:r>
      <w:r w:rsidRPr="006B2FCC">
        <w:rPr>
          <w:szCs w:val="22"/>
        </w:rPr>
        <w:t xml:space="preserve"> in the second.</w:t>
      </w:r>
    </w:p>
    <w:p w14:paraId="437AF33E" w14:textId="6A51C5CE" w:rsidR="006715E7" w:rsidRDefault="006715E7" w:rsidP="00F85CEA">
      <w:pPr>
        <w:pStyle w:val="APIDescriptionNote"/>
      </w:pPr>
      <w:r>
        <w:drawing>
          <wp:inline distT="0" distB="0" distL="0" distR="0" wp14:anchorId="6251D831" wp14:editId="589742CE">
            <wp:extent cx="285750" cy="285750"/>
            <wp:effectExtent l="0" t="0" r="0" b="0"/>
            <wp:docPr id="431" name="Picture 4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00FB7DE1" w:rsidRPr="006B2FCC">
        <w:t>OP^XQCHK</w:t>
      </w:r>
      <w:r w:rsidRPr="006B2FCC">
        <w:t xml:space="preserve"> </w:t>
      </w:r>
      <w:r w:rsidRPr="006715E7">
        <w:rPr>
          <w:i/>
        </w:rPr>
        <w:t>cannot</w:t>
      </w:r>
      <w:r w:rsidRPr="006B2FCC">
        <w:t xml:space="preserve"> return option/protocol information if the job is a task that did </w:t>
      </w:r>
      <w:r w:rsidRPr="004117F1">
        <w:rPr>
          <w:i/>
        </w:rPr>
        <w:t>not</w:t>
      </w:r>
      <w:r w:rsidRPr="006B2FCC">
        <w:t xml:space="preserve"> originate from an option.</w:t>
      </w:r>
    </w:p>
    <w:p w14:paraId="5E1E525D" w14:textId="77777777" w:rsidR="00EB3AF6" w:rsidRPr="0084064A" w:rsidRDefault="00EB3AF6" w:rsidP="00EB3AF6">
      <w:pPr>
        <w:pStyle w:val="BodyText6"/>
      </w:pPr>
    </w:p>
    <w:p w14:paraId="5ED2612C"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6715E7" w:rsidRPr="000B37D9">
        <w:rPr>
          <w:rFonts w:ascii="Courier New" w:hAnsi="Courier New" w:cs="Courier New"/>
          <w:sz w:val="20"/>
          <w:szCs w:val="18"/>
        </w:rPr>
        <w:t>OP^XQCHK</w:t>
      </w:r>
    </w:p>
    <w:p w14:paraId="47E6B20C" w14:textId="77777777" w:rsidR="00D80207" w:rsidRDefault="00D80207" w:rsidP="00D80207">
      <w:pPr>
        <w:pStyle w:val="BodyText"/>
        <w:keepNext/>
        <w:keepLines/>
      </w:pPr>
      <w:r w:rsidRPr="006B2FCC">
        <w:t>Make sure to perform the following steps before calling this</w:t>
      </w:r>
      <w:r>
        <w:t xml:space="preserve"> API</w:t>
      </w:r>
      <w:r w:rsidRPr="006B2FCC">
        <w:t>:</w:t>
      </w:r>
    </w:p>
    <w:p w14:paraId="784940C3" w14:textId="77777777" w:rsidR="00D80207" w:rsidRDefault="00D80207" w:rsidP="00EB503B">
      <w:pPr>
        <w:pStyle w:val="ListNumber"/>
        <w:keepNext/>
        <w:keepLines/>
        <w:numPr>
          <w:ilvl w:val="0"/>
          <w:numId w:val="46"/>
        </w:numPr>
        <w:ind w:left="720"/>
      </w:pPr>
      <w:r w:rsidRPr="00A742B9">
        <w:rPr>
          <w:b/>
        </w:rPr>
        <w:t>NEW</w:t>
      </w:r>
      <w:r w:rsidRPr="006B2FCC">
        <w:t xml:space="preserve"> all </w:t>
      </w:r>
      <w:r w:rsidRPr="00B0233E">
        <w:rPr>
          <w:i/>
        </w:rPr>
        <w:t>non</w:t>
      </w:r>
      <w:r w:rsidRPr="006B2FCC">
        <w:t>-namespaced variables.</w:t>
      </w:r>
    </w:p>
    <w:p w14:paraId="2D4660D7" w14:textId="77777777" w:rsidR="00D80207" w:rsidRDefault="00D80207" w:rsidP="00B0233E">
      <w:pPr>
        <w:pStyle w:val="ListNumber"/>
        <w:keepNext/>
        <w:keepLines/>
      </w:pPr>
      <w:r w:rsidRPr="006B2FCC">
        <w:t>Set all input variables.</w:t>
      </w:r>
    </w:p>
    <w:p w14:paraId="7FFDF670" w14:textId="31BD7FAA" w:rsidR="00D80207" w:rsidRDefault="00D80207" w:rsidP="00B0233E">
      <w:pPr>
        <w:pStyle w:val="ListNumber"/>
      </w:pPr>
      <w:r w:rsidRPr="006B2FCC">
        <w:t>Call the</w:t>
      </w:r>
      <w:r>
        <w:t xml:space="preserve"> API</w:t>
      </w:r>
      <w:r w:rsidRPr="006B2FCC">
        <w:t>.</w:t>
      </w:r>
    </w:p>
    <w:p w14:paraId="4DD771A7" w14:textId="77777777" w:rsidR="00DF1192" w:rsidRDefault="00DF1192" w:rsidP="00DF1192">
      <w:pPr>
        <w:pStyle w:val="BodyText6"/>
      </w:pPr>
    </w:p>
    <w:p w14:paraId="4CE41AD3" w14:textId="77777777" w:rsidR="00D80207" w:rsidRPr="00672B04" w:rsidRDefault="00D80207" w:rsidP="006715E7">
      <w:pPr>
        <w:pStyle w:val="APIParameters"/>
        <w:keepNext/>
        <w:keepLines/>
        <w:ind w:left="4147" w:hanging="4147"/>
      </w:pPr>
      <w:r w:rsidRPr="009D2D3D">
        <w:rPr>
          <w:b/>
        </w:rPr>
        <w:t xml:space="preserve">Input </w:t>
      </w:r>
      <w:r w:rsidR="006715E7" w:rsidRPr="006B2FCC">
        <w:rPr>
          <w:b/>
        </w:rPr>
        <w:t>Variables</w:t>
      </w:r>
      <w:r w:rsidRPr="009D2D3D">
        <w:rPr>
          <w:b/>
        </w:rPr>
        <w:t>:</w:t>
      </w:r>
      <w:r w:rsidRPr="009D2D3D">
        <w:rPr>
          <w:b/>
        </w:rPr>
        <w:tab/>
      </w:r>
      <w:r w:rsidR="006715E7" w:rsidRPr="0091157F">
        <w:rPr>
          <w:b/>
        </w:rPr>
        <w:t>XQORNOD:</w:t>
      </w:r>
      <w:r w:rsidRPr="00672B04">
        <w:tab/>
      </w:r>
      <w:r w:rsidR="006715E7" w:rsidRPr="006B2FCC">
        <w:t xml:space="preserve">(optional) If this variable is defined, it should be in </w:t>
      </w:r>
      <w:r w:rsidR="00FB7DE1" w:rsidRPr="006B2FCC">
        <w:t>VARIABLE POINTER</w:t>
      </w:r>
      <w:r w:rsidR="006715E7" w:rsidRPr="006B2FCC">
        <w:t xml:space="preserve"> format. For example:</w:t>
      </w:r>
    </w:p>
    <w:p w14:paraId="65E5FF78" w14:textId="77777777" w:rsidR="00D80207" w:rsidRPr="0091157F" w:rsidRDefault="006715E7" w:rsidP="006715E7">
      <w:pPr>
        <w:pStyle w:val="APIParametersCode"/>
        <w:keepNext/>
        <w:keepLines/>
        <w:rPr>
          <w:b/>
        </w:rPr>
      </w:pPr>
      <w:r w:rsidRPr="0091157F">
        <w:rPr>
          <w:b/>
        </w:rPr>
        <w:t>XQORNOD=“1234;ORD(101,”</w:t>
      </w:r>
    </w:p>
    <w:p w14:paraId="4386913C" w14:textId="77777777" w:rsidR="00D80207" w:rsidRPr="00672B04" w:rsidRDefault="00D80207" w:rsidP="00417BF2">
      <w:pPr>
        <w:pStyle w:val="APIParameters"/>
        <w:keepNext/>
        <w:keepLines/>
      </w:pPr>
      <w:r w:rsidRPr="009D2D3D">
        <w:rPr>
          <w:b/>
        </w:rPr>
        <w:t>Output</w:t>
      </w:r>
      <w:r w:rsidR="006715E7" w:rsidRPr="006B2FCC">
        <w:rPr>
          <w:b/>
          <w:bCs w:val="0"/>
        </w:rPr>
        <w:t xml:space="preserve"> Variables</w:t>
      </w:r>
      <w:r w:rsidRPr="009D2D3D">
        <w:rPr>
          <w:b/>
        </w:rPr>
        <w:t>:</w:t>
      </w:r>
      <w:r w:rsidRPr="009D2D3D">
        <w:rPr>
          <w:b/>
        </w:rPr>
        <w:tab/>
      </w:r>
      <w:r w:rsidR="006715E7" w:rsidRPr="0091157F">
        <w:rPr>
          <w:b/>
        </w:rPr>
        <w:t>XQOPT:</w:t>
      </w:r>
      <w:r w:rsidRPr="00672B04">
        <w:tab/>
      </w:r>
      <w:r w:rsidR="006715E7" w:rsidRPr="006B2FCC">
        <w:t>Returns a string in the following format:</w:t>
      </w:r>
    </w:p>
    <w:p w14:paraId="1C7E8131" w14:textId="77777777" w:rsidR="00D80207" w:rsidRPr="0091157F" w:rsidRDefault="006715E7" w:rsidP="00417BF2">
      <w:pPr>
        <w:pStyle w:val="APIParametersCode"/>
        <w:keepNext/>
        <w:keepLines/>
        <w:rPr>
          <w:b/>
        </w:rPr>
      </w:pPr>
      <w:r w:rsidRPr="0091157F">
        <w:rPr>
          <w:b/>
        </w:rPr>
        <w:t>Option/Protocol Name^Menu Text</w:t>
      </w:r>
    </w:p>
    <w:p w14:paraId="46EEB3AF" w14:textId="77777777" w:rsidR="00417BF2" w:rsidRDefault="00417BF2" w:rsidP="00417BF2">
      <w:pPr>
        <w:pStyle w:val="BodyText6"/>
        <w:keepNext/>
        <w:keepLines/>
      </w:pPr>
    </w:p>
    <w:p w14:paraId="3C2EF8D6" w14:textId="20FDE2B3" w:rsidR="006715E7" w:rsidRDefault="006715E7" w:rsidP="00417BF2">
      <w:pPr>
        <w:pStyle w:val="APIParametersText"/>
        <w:keepNext/>
        <w:keepLines/>
        <w:ind w:left="4147"/>
      </w:pPr>
      <w:r w:rsidRPr="006B2FCC">
        <w:t xml:space="preserve">If neither an option nor a protocol can be identified, </w:t>
      </w:r>
      <w:r w:rsidRPr="00FB7DE1">
        <w:rPr>
          <w:b/>
        </w:rPr>
        <w:t>XQOPT</w:t>
      </w:r>
      <w:r w:rsidRPr="006B2FCC">
        <w:t xml:space="preserve"> is returned as:</w:t>
      </w:r>
    </w:p>
    <w:p w14:paraId="710D00E2" w14:textId="77777777" w:rsidR="006715E7" w:rsidRPr="0091157F" w:rsidRDefault="006715E7" w:rsidP="006715E7">
      <w:pPr>
        <w:pStyle w:val="APIParametersCode"/>
        <w:rPr>
          <w:b/>
        </w:rPr>
      </w:pPr>
      <w:r w:rsidRPr="0091157F">
        <w:rPr>
          <w:b/>
        </w:rPr>
        <w:t>-1^Unknown</w:t>
      </w:r>
    </w:p>
    <w:p w14:paraId="1AE7C176" w14:textId="77777777" w:rsidR="00D80207" w:rsidRPr="00392534" w:rsidRDefault="00D80207" w:rsidP="0029217A">
      <w:pPr>
        <w:pStyle w:val="BodyText6"/>
      </w:pPr>
    </w:p>
    <w:p w14:paraId="47F579F3" w14:textId="77777777" w:rsidR="009009E8" w:rsidRDefault="009009E8" w:rsidP="0075488D">
      <w:pPr>
        <w:pStyle w:val="Heading4"/>
      </w:pPr>
      <w:bookmarkStart w:id="1077" w:name="OP_XQCHK_examples"/>
      <w:r>
        <w:lastRenderedPageBreak/>
        <w:t>Examples</w:t>
      </w:r>
      <w:bookmarkEnd w:id="1077"/>
    </w:p>
    <w:p w14:paraId="2F542DF4" w14:textId="5B06C55E" w:rsidR="005C32C1" w:rsidRDefault="00CF001D" w:rsidP="00485FBB">
      <w:pPr>
        <w:pStyle w:val="Heading5"/>
      </w:pPr>
      <w:bookmarkStart w:id="1078" w:name="OP_XQCHK_example_1"/>
      <w:bookmarkEnd w:id="1078"/>
      <w:r>
        <w:t>Example</w:t>
      </w:r>
      <w:r w:rsidR="005C32C1" w:rsidRPr="006B2FCC">
        <w:t xml:space="preserve"> 1</w:t>
      </w:r>
    </w:p>
    <w:p w14:paraId="2DCE9452" w14:textId="77777777" w:rsidR="00417BF2" w:rsidRPr="00417BF2" w:rsidRDefault="00417BF2" w:rsidP="00417BF2">
      <w:pPr>
        <w:pStyle w:val="BodyText6"/>
        <w:keepNext/>
        <w:keepLines/>
      </w:pPr>
    </w:p>
    <w:p w14:paraId="4B73B8D7" w14:textId="75A678FE" w:rsidR="008E1E1B" w:rsidRPr="008E1E1B" w:rsidRDefault="008E1E1B" w:rsidP="008E1E1B">
      <w:pPr>
        <w:pStyle w:val="Caption"/>
      </w:pPr>
      <w:bookmarkStart w:id="1079" w:name="_Toc148365203"/>
      <w:r>
        <w:t xml:space="preserve">Figure </w:t>
      </w:r>
      <w:fldSimple w:instr=" SEQ Figure \* ARABIC ">
        <w:r w:rsidR="00C57752">
          <w:rPr>
            <w:noProof/>
          </w:rPr>
          <w:t>136</w:t>
        </w:r>
      </w:fldSimple>
      <w:r>
        <w:t xml:space="preserve">: </w:t>
      </w:r>
      <w:r w:rsidRPr="006B2FCC">
        <w:t>OP^XQCHK</w:t>
      </w:r>
      <w:r>
        <w:t xml:space="preserve"> API—Example 1</w:t>
      </w:r>
      <w:bookmarkEnd w:id="1079"/>
    </w:p>
    <w:p w14:paraId="3186E9B9" w14:textId="77777777" w:rsidR="005C32C1" w:rsidRPr="006B2FCC" w:rsidRDefault="005C32C1" w:rsidP="008E1E1B">
      <w:pPr>
        <w:pStyle w:val="CodeExamplewBox"/>
      </w:pPr>
      <w:r w:rsidRPr="006B2FCC">
        <w:t>&gt;</w:t>
      </w:r>
      <w:r w:rsidRPr="008E1E1B">
        <w:rPr>
          <w:b/>
        </w:rPr>
        <w:t>K XQORNOD D OP^XQCHK W !,XQOPT</w:t>
      </w:r>
    </w:p>
    <w:p w14:paraId="1FC11AFA" w14:textId="77777777" w:rsidR="005C32C1" w:rsidRPr="006B2FCC" w:rsidRDefault="005C32C1" w:rsidP="008E1E1B">
      <w:pPr>
        <w:pStyle w:val="CodeExamplewBox"/>
      </w:pPr>
    </w:p>
    <w:p w14:paraId="4E34A836" w14:textId="77777777" w:rsidR="005C32C1" w:rsidRDefault="005C32C1" w:rsidP="008E1E1B">
      <w:pPr>
        <w:pStyle w:val="CodeExamplewBox"/>
      </w:pPr>
      <w:r w:rsidRPr="006B2FCC">
        <w:t>&gt;EVE^Systems Manager Menu</w:t>
      </w:r>
    </w:p>
    <w:p w14:paraId="5525ECB8" w14:textId="77777777" w:rsidR="00A56B6F" w:rsidRPr="00327E80" w:rsidRDefault="00A56B6F" w:rsidP="0029217A">
      <w:pPr>
        <w:pStyle w:val="BodyText6"/>
      </w:pPr>
    </w:p>
    <w:p w14:paraId="2AF7252A" w14:textId="691CDA37" w:rsidR="005C32C1" w:rsidRDefault="00CF001D" w:rsidP="00485FBB">
      <w:pPr>
        <w:pStyle w:val="Heading5"/>
      </w:pPr>
      <w:bookmarkStart w:id="1080" w:name="OP_XQCHK_example_2"/>
      <w:bookmarkEnd w:id="1080"/>
      <w:r>
        <w:t>Example</w:t>
      </w:r>
      <w:r w:rsidR="005C32C1" w:rsidRPr="006B2FCC">
        <w:t xml:space="preserve"> 2</w:t>
      </w:r>
    </w:p>
    <w:p w14:paraId="12EC5450" w14:textId="77777777" w:rsidR="00417BF2" w:rsidRPr="00417BF2" w:rsidRDefault="00417BF2" w:rsidP="00417BF2">
      <w:pPr>
        <w:pStyle w:val="BodyText6"/>
        <w:keepNext/>
        <w:keepLines/>
      </w:pPr>
    </w:p>
    <w:p w14:paraId="66597953" w14:textId="28B77A33" w:rsidR="008E1E1B" w:rsidRPr="008E1E1B" w:rsidRDefault="008E1E1B" w:rsidP="008E1E1B">
      <w:pPr>
        <w:pStyle w:val="Caption"/>
      </w:pPr>
      <w:bookmarkStart w:id="1081" w:name="_Toc148365204"/>
      <w:r>
        <w:t xml:space="preserve">Figure </w:t>
      </w:r>
      <w:fldSimple w:instr=" SEQ Figure \* ARABIC ">
        <w:r w:rsidR="00C57752">
          <w:rPr>
            <w:noProof/>
          </w:rPr>
          <w:t>137</w:t>
        </w:r>
      </w:fldSimple>
      <w:r>
        <w:t xml:space="preserve">: </w:t>
      </w:r>
      <w:r w:rsidRPr="006B2FCC">
        <w:t>OP^XQCHK</w:t>
      </w:r>
      <w:r>
        <w:t xml:space="preserve"> API—Example 2</w:t>
      </w:r>
      <w:bookmarkEnd w:id="1081"/>
    </w:p>
    <w:p w14:paraId="1190406B" w14:textId="77777777" w:rsidR="005C32C1" w:rsidRPr="006B2FCC" w:rsidRDefault="005C32C1" w:rsidP="008E1E1B">
      <w:pPr>
        <w:pStyle w:val="CodeExamplewBox"/>
      </w:pPr>
      <w:r w:rsidRPr="006B2FCC">
        <w:t>&gt;</w:t>
      </w:r>
      <w:r w:rsidRPr="008E1E1B">
        <w:rPr>
          <w:b/>
        </w:rPr>
        <w:t>S XQORNOD=</w:t>
      </w:r>
      <w:r w:rsidR="00FF3F33" w:rsidRPr="008E1E1B">
        <w:rPr>
          <w:b/>
        </w:rPr>
        <w:t>“</w:t>
      </w:r>
      <w:r w:rsidRPr="008E1E1B">
        <w:rPr>
          <w:b/>
        </w:rPr>
        <w:t>445;ORD(101,</w:t>
      </w:r>
      <w:r w:rsidR="00FF3F33" w:rsidRPr="008E1E1B">
        <w:rPr>
          <w:b/>
        </w:rPr>
        <w:t>”</w:t>
      </w:r>
      <w:r w:rsidRPr="008E1E1B">
        <w:rPr>
          <w:b/>
        </w:rPr>
        <w:t xml:space="preserve"> D OP^XQCHK W !,XQOPT</w:t>
      </w:r>
    </w:p>
    <w:p w14:paraId="6604057C" w14:textId="77777777" w:rsidR="005C32C1" w:rsidRPr="006B2FCC" w:rsidRDefault="005C32C1" w:rsidP="008E1E1B">
      <w:pPr>
        <w:pStyle w:val="CodeExamplewBox"/>
      </w:pPr>
    </w:p>
    <w:p w14:paraId="4353643A" w14:textId="77777777" w:rsidR="005C32C1" w:rsidRDefault="005C32C1" w:rsidP="008E1E1B">
      <w:pPr>
        <w:pStyle w:val="CodeExamplewBox"/>
      </w:pPr>
      <w:r w:rsidRPr="006B2FCC">
        <w:t>&gt;XU USER EVENT TERMINATE^Terminate User Event</w:t>
      </w:r>
    </w:p>
    <w:p w14:paraId="7138DA69" w14:textId="77777777" w:rsidR="00A56B6F" w:rsidRPr="006B2FCC" w:rsidRDefault="00A56B6F" w:rsidP="0029217A">
      <w:pPr>
        <w:pStyle w:val="BodyText6"/>
      </w:pPr>
    </w:p>
    <w:p w14:paraId="2D1FEA14" w14:textId="0F6B3CDC" w:rsidR="005C32C1" w:rsidRDefault="00CF001D" w:rsidP="00485FBB">
      <w:pPr>
        <w:pStyle w:val="Heading5"/>
      </w:pPr>
      <w:bookmarkStart w:id="1082" w:name="OP_XQCHK_example_3"/>
      <w:bookmarkEnd w:id="1082"/>
      <w:r>
        <w:t>Example</w:t>
      </w:r>
      <w:r w:rsidR="005C32C1" w:rsidRPr="006B2FCC">
        <w:t xml:space="preserve"> 3</w:t>
      </w:r>
    </w:p>
    <w:p w14:paraId="200A7574" w14:textId="77777777" w:rsidR="00417BF2" w:rsidRPr="00417BF2" w:rsidRDefault="00417BF2" w:rsidP="00417BF2">
      <w:pPr>
        <w:pStyle w:val="BodyText6"/>
        <w:keepNext/>
        <w:keepLines/>
      </w:pPr>
    </w:p>
    <w:p w14:paraId="3C63C587" w14:textId="0E857BE0" w:rsidR="008E1E1B" w:rsidRPr="008E1E1B" w:rsidRDefault="008E1E1B" w:rsidP="008E1E1B">
      <w:pPr>
        <w:pStyle w:val="Caption"/>
      </w:pPr>
      <w:bookmarkStart w:id="1083" w:name="_Toc148365205"/>
      <w:r>
        <w:t xml:space="preserve">Figure </w:t>
      </w:r>
      <w:fldSimple w:instr=" SEQ Figure \* ARABIC ">
        <w:r w:rsidR="00C57752">
          <w:rPr>
            <w:noProof/>
          </w:rPr>
          <w:t>138</w:t>
        </w:r>
      </w:fldSimple>
      <w:r>
        <w:t xml:space="preserve">: </w:t>
      </w:r>
      <w:r w:rsidRPr="006B2FCC">
        <w:t>OP^XQCHK</w:t>
      </w:r>
      <w:r>
        <w:t xml:space="preserve"> API—Example 3</w:t>
      </w:r>
      <w:bookmarkEnd w:id="1083"/>
    </w:p>
    <w:p w14:paraId="5A9D91BA" w14:textId="77777777" w:rsidR="005C32C1" w:rsidRPr="006B2FCC" w:rsidRDefault="005C32C1" w:rsidP="008E1E1B">
      <w:pPr>
        <w:pStyle w:val="CodeExamplewBox"/>
      </w:pPr>
      <w:r w:rsidRPr="006B2FCC">
        <w:t>&gt;</w:t>
      </w:r>
      <w:r w:rsidRPr="008E1E1B">
        <w:rPr>
          <w:b/>
        </w:rPr>
        <w:t>S XQORNOD=</w:t>
      </w:r>
      <w:r w:rsidR="00FF3F33" w:rsidRPr="008E1E1B">
        <w:rPr>
          <w:b/>
        </w:rPr>
        <w:t>“</w:t>
      </w:r>
      <w:r w:rsidRPr="008E1E1B">
        <w:rPr>
          <w:b/>
        </w:rPr>
        <w:t>9;DIC(19,</w:t>
      </w:r>
      <w:r w:rsidR="00FF3F33" w:rsidRPr="008E1E1B">
        <w:rPr>
          <w:b/>
        </w:rPr>
        <w:t>”</w:t>
      </w:r>
      <w:r w:rsidRPr="008E1E1B">
        <w:rPr>
          <w:b/>
        </w:rPr>
        <w:t xml:space="preserve"> D OP^XQCHK W !,XQOPT</w:t>
      </w:r>
    </w:p>
    <w:p w14:paraId="69EC638F" w14:textId="77777777" w:rsidR="005C32C1" w:rsidRPr="006B2FCC" w:rsidRDefault="005C32C1" w:rsidP="008E1E1B">
      <w:pPr>
        <w:pStyle w:val="CodeExamplewBox"/>
      </w:pPr>
    </w:p>
    <w:p w14:paraId="2CB460BB" w14:textId="77777777" w:rsidR="005C32C1" w:rsidRDefault="005C32C1" w:rsidP="008E1E1B">
      <w:pPr>
        <w:pStyle w:val="CodeExamplewBox"/>
      </w:pPr>
      <w:r w:rsidRPr="006B2FCC">
        <w:t>&gt;EVE^Systems Manager Menu</w:t>
      </w:r>
    </w:p>
    <w:p w14:paraId="1EEFC279" w14:textId="77777777" w:rsidR="00A56B6F" w:rsidRPr="00327E80" w:rsidRDefault="00A56B6F" w:rsidP="00A56B6F">
      <w:pPr>
        <w:pStyle w:val="BodyTextFirstIndent"/>
      </w:pPr>
    </w:p>
    <w:p w14:paraId="6F045BF1" w14:textId="4D702BD0" w:rsidR="005C32C1" w:rsidRDefault="00CF001D" w:rsidP="00485FBB">
      <w:pPr>
        <w:pStyle w:val="Heading5"/>
      </w:pPr>
      <w:bookmarkStart w:id="1084" w:name="OP_XQCHK_example_4"/>
      <w:bookmarkEnd w:id="1084"/>
      <w:r>
        <w:t>Example</w:t>
      </w:r>
      <w:r w:rsidR="005C32C1" w:rsidRPr="006B2FCC">
        <w:t xml:space="preserve"> 4</w:t>
      </w:r>
    </w:p>
    <w:p w14:paraId="634DBC14" w14:textId="77777777" w:rsidR="00417BF2" w:rsidRPr="00417BF2" w:rsidRDefault="00417BF2" w:rsidP="00417BF2">
      <w:pPr>
        <w:pStyle w:val="BodyText6"/>
        <w:keepNext/>
        <w:keepLines/>
      </w:pPr>
    </w:p>
    <w:p w14:paraId="15483167" w14:textId="5DD20E0C" w:rsidR="008E1E1B" w:rsidRPr="008E1E1B" w:rsidRDefault="008E1E1B" w:rsidP="008E1E1B">
      <w:pPr>
        <w:pStyle w:val="Caption"/>
      </w:pPr>
      <w:bookmarkStart w:id="1085" w:name="_Toc148365206"/>
      <w:r>
        <w:t xml:space="preserve">Figure </w:t>
      </w:r>
      <w:fldSimple w:instr=" SEQ Figure \* ARABIC ">
        <w:r w:rsidR="00C57752">
          <w:rPr>
            <w:noProof/>
          </w:rPr>
          <w:t>139</w:t>
        </w:r>
      </w:fldSimple>
      <w:r>
        <w:t xml:space="preserve">: </w:t>
      </w:r>
      <w:r w:rsidRPr="006B2FCC">
        <w:t>OP^XQCHK</w:t>
      </w:r>
      <w:r>
        <w:t xml:space="preserve"> API—Example 4</w:t>
      </w:r>
      <w:bookmarkEnd w:id="1085"/>
    </w:p>
    <w:p w14:paraId="0D9BF1D8" w14:textId="77777777" w:rsidR="005C32C1" w:rsidRPr="006B2FCC" w:rsidRDefault="005C32C1" w:rsidP="008E1E1B">
      <w:pPr>
        <w:pStyle w:val="CodeExamplewBox"/>
      </w:pPr>
      <w:r w:rsidRPr="006B2FCC">
        <w:t>&gt;</w:t>
      </w:r>
      <w:r w:rsidRPr="008E1E1B">
        <w:rPr>
          <w:b/>
        </w:rPr>
        <w:t>K XQORNOD,XQY,XQOPT D OP^XQCHK W !,XQOPT</w:t>
      </w:r>
    </w:p>
    <w:p w14:paraId="3299B280" w14:textId="77777777" w:rsidR="005C32C1" w:rsidRPr="006B2FCC" w:rsidRDefault="005C32C1" w:rsidP="008E1E1B">
      <w:pPr>
        <w:pStyle w:val="CodeExamplewBox"/>
      </w:pPr>
    </w:p>
    <w:p w14:paraId="4D61B9D5" w14:textId="77777777" w:rsidR="005C32C1" w:rsidRPr="006B2FCC" w:rsidRDefault="005C32C1" w:rsidP="008E1E1B">
      <w:pPr>
        <w:pStyle w:val="CodeExamplewBox"/>
      </w:pPr>
      <w:r w:rsidRPr="006B2FCC">
        <w:t>&gt;-1^Unknown</w:t>
      </w:r>
    </w:p>
    <w:p w14:paraId="3922F858" w14:textId="77777777" w:rsidR="00B869B0" w:rsidRDefault="00B869B0" w:rsidP="0004040E">
      <w:pPr>
        <w:pStyle w:val="BodyText6"/>
      </w:pPr>
    </w:p>
    <w:p w14:paraId="3E441FE0" w14:textId="77777777" w:rsidR="0004040E" w:rsidRPr="0004040E" w:rsidRDefault="0004040E" w:rsidP="0004040E">
      <w:pPr>
        <w:pStyle w:val="BodyText"/>
      </w:pPr>
      <w:bookmarkStart w:id="1086" w:name="_Toc23169074"/>
      <w:bookmarkStart w:id="1087" w:name="_Ref23428328"/>
      <w:bookmarkStart w:id="1088" w:name="_Ref23428329"/>
      <w:bookmarkStart w:id="1089" w:name="_Ref200254379"/>
    </w:p>
    <w:p w14:paraId="654DEA64" w14:textId="7925E80C" w:rsidR="0004040E" w:rsidRPr="0004040E" w:rsidRDefault="0004040E" w:rsidP="0004040E">
      <w:pPr>
        <w:pStyle w:val="BodyText"/>
        <w:rPr>
          <w:b/>
          <w:bCs/>
          <w:kern w:val="32"/>
        </w:rPr>
      </w:pPr>
      <w:r w:rsidRPr="0004040E">
        <w:br w:type="page"/>
      </w:r>
    </w:p>
    <w:p w14:paraId="510C09A0" w14:textId="72E8BAA9" w:rsidR="00D04557" w:rsidRPr="007C16A8" w:rsidRDefault="00D04557" w:rsidP="00D04557">
      <w:pPr>
        <w:pStyle w:val="Heading1"/>
      </w:pPr>
      <w:bookmarkStart w:id="1090" w:name="_Toc148367787"/>
      <w:r w:rsidRPr="007C16A8">
        <w:lastRenderedPageBreak/>
        <w:t>Lock Manager</w:t>
      </w:r>
      <w:bookmarkEnd w:id="1086"/>
      <w:r w:rsidR="00611B5B">
        <w:t xml:space="preserve">: </w:t>
      </w:r>
      <w:r>
        <w:t>Developer Tools</w:t>
      </w:r>
      <w:bookmarkEnd w:id="1087"/>
      <w:bookmarkEnd w:id="1088"/>
      <w:bookmarkEnd w:id="1090"/>
    </w:p>
    <w:p w14:paraId="55DA1631" w14:textId="77777777" w:rsidR="00D04557" w:rsidRPr="007C16A8" w:rsidRDefault="00D04557" w:rsidP="00D04557">
      <w:pPr>
        <w:pStyle w:val="Heading2"/>
      </w:pPr>
      <w:bookmarkStart w:id="1091" w:name="_Toc357522061"/>
      <w:bookmarkStart w:id="1092" w:name="_Toc410814348"/>
      <w:bookmarkStart w:id="1093" w:name="_Toc23169075"/>
      <w:bookmarkStart w:id="1094" w:name="_Toc148367788"/>
      <w:bookmarkStart w:id="1095" w:name="_Toc331509275"/>
      <w:r w:rsidRPr="007C16A8">
        <w:t>Application Programming Interface (API)—Housekeeping</w:t>
      </w:r>
      <w:bookmarkEnd w:id="1091"/>
      <w:bookmarkEnd w:id="1092"/>
      <w:bookmarkEnd w:id="1093"/>
      <w:bookmarkEnd w:id="1094"/>
    </w:p>
    <w:bookmarkEnd w:id="1095"/>
    <w:p w14:paraId="2A923230" w14:textId="77777777" w:rsidR="00D04557" w:rsidRPr="007C16A8" w:rsidRDefault="00D04557" w:rsidP="00D04557">
      <w:pPr>
        <w:pStyle w:val="BodyText"/>
        <w:keepNext/>
        <w:keepLines/>
      </w:pPr>
      <w:r w:rsidRPr="007C16A8">
        <w:fldChar w:fldCharType="begin"/>
      </w:r>
      <w:r w:rsidRPr="007C16A8">
        <w:instrText xml:space="preserve"> XE "Application Program Interfaces (APIs)" </w:instrText>
      </w:r>
      <w:r w:rsidRPr="007C16A8">
        <w:fldChar w:fldCharType="end"/>
      </w:r>
      <w:r w:rsidRPr="007C16A8">
        <w:fldChar w:fldCharType="begin"/>
      </w:r>
      <w:r w:rsidRPr="007C16A8">
        <w:instrText xml:space="preserve"> XE "APIs" </w:instrText>
      </w:r>
      <w:r w:rsidRPr="007C16A8">
        <w:fldChar w:fldCharType="end"/>
      </w:r>
      <w:r w:rsidRPr="007C16A8">
        <w:fldChar w:fldCharType="begin"/>
      </w:r>
      <w:r w:rsidRPr="007C16A8">
        <w:instrText xml:space="preserve"> XE "Lock Manager:Housekeeping:APIs" </w:instrText>
      </w:r>
      <w:r w:rsidRPr="007C16A8">
        <w:fldChar w:fldCharType="end"/>
      </w:r>
      <w:r w:rsidRPr="007C16A8">
        <w:fldChar w:fldCharType="begin"/>
      </w:r>
      <w:r w:rsidRPr="007C16A8">
        <w:instrText xml:space="preserve"> XE "APIs:Lock Manager:Housekeeping" </w:instrText>
      </w:r>
      <w:r w:rsidRPr="007C16A8">
        <w:fldChar w:fldCharType="end"/>
      </w:r>
      <w:r w:rsidRPr="007C16A8">
        <w:t xml:space="preserve">When an application terminates, there may be housekeeping required. A prime example is the need to delete temporary data kept in the </w:t>
      </w:r>
      <w:r w:rsidRPr="007C16A8">
        <w:rPr>
          <w:b/>
        </w:rPr>
        <w:t>^TMP</w:t>
      </w:r>
      <w:r w:rsidRPr="007C16A8">
        <w:t xml:space="preserve"> and </w:t>
      </w:r>
      <w:r w:rsidRPr="007C16A8">
        <w:rPr>
          <w:b/>
        </w:rPr>
        <w:t>^XTMP</w:t>
      </w:r>
      <w:r w:rsidRPr="007C16A8">
        <w:t xml:space="preserve"> globals. An application that is terminated by the Lock Manager does </w:t>
      </w:r>
      <w:r w:rsidRPr="007C16A8">
        <w:rPr>
          <w:i/>
        </w:rPr>
        <w:t>not</w:t>
      </w:r>
      <w:r w:rsidRPr="007C16A8">
        <w:t xml:space="preserve"> have the opportunity to do its own housecleaning, but the Lock Manager can do it for the application if it registers a housecleaning routine via the APIs described below.</w:t>
      </w:r>
    </w:p>
    <w:p w14:paraId="459C33DA" w14:textId="77777777" w:rsidR="00D04557" w:rsidRPr="007C16A8" w:rsidRDefault="00D04557" w:rsidP="00D04557">
      <w:pPr>
        <w:pStyle w:val="Heading3"/>
      </w:pPr>
      <w:bookmarkStart w:id="1096" w:name="cleanup_xulmu"/>
      <w:bookmarkStart w:id="1097" w:name="_Toc23169076"/>
      <w:bookmarkStart w:id="1098" w:name="_Ref23428330"/>
      <w:bookmarkStart w:id="1099" w:name="_Toc148367789"/>
      <w:bookmarkStart w:id="1100" w:name="_Ref332367333"/>
      <w:r w:rsidRPr="007C16A8">
        <w:t>CLEANUP^XULMU</w:t>
      </w:r>
      <w:bookmarkEnd w:id="1096"/>
      <w:r w:rsidRPr="007C16A8">
        <w:t>(): Execute the Housecleaning Stack</w:t>
      </w:r>
      <w:bookmarkEnd w:id="1097"/>
      <w:bookmarkEnd w:id="1098"/>
      <w:bookmarkEnd w:id="1099"/>
    </w:p>
    <w:p w14:paraId="147E18ED" w14:textId="77777777" w:rsidR="00D04557" w:rsidRPr="007C16A8" w:rsidRDefault="00D04557" w:rsidP="00D04557">
      <w:pPr>
        <w:pStyle w:val="APIText"/>
        <w:keepNext/>
        <w:keepLines/>
      </w:pPr>
      <w:r w:rsidRPr="007C16A8">
        <w:rPr>
          <w:b/>
        </w:rPr>
        <w:t>Reference Type:</w:t>
      </w:r>
      <w:r w:rsidRPr="007C16A8">
        <w:rPr>
          <w:b/>
        </w:rPr>
        <w:tab/>
      </w:r>
      <w:r w:rsidRPr="007C16A8">
        <w:t>Supported</w:t>
      </w:r>
      <w:r w:rsidRPr="007C16A8">
        <w:fldChar w:fldCharType="begin"/>
      </w:r>
      <w:r w:rsidRPr="007C16A8">
        <w:instrText>XE "XULMU:CLEANUP^XULMU"</w:instrText>
      </w:r>
      <w:r w:rsidRPr="007C16A8">
        <w:fldChar w:fldCharType="end"/>
      </w:r>
      <w:r w:rsidRPr="007C16A8">
        <w:fldChar w:fldCharType="begin"/>
      </w:r>
      <w:r w:rsidRPr="007C16A8">
        <w:instrText>XE "CLEANUP^XULMU"</w:instrText>
      </w:r>
      <w:r w:rsidRPr="007C16A8">
        <w:fldChar w:fldCharType="end"/>
      </w:r>
      <w:r w:rsidRPr="007C16A8">
        <w:fldChar w:fldCharType="begin"/>
      </w:r>
      <w:r w:rsidRPr="007C16A8">
        <w:instrText>XE "Lock Manager:CLEANUP^XULMU"</w:instrText>
      </w:r>
      <w:r w:rsidRPr="007C16A8">
        <w:fldChar w:fldCharType="end"/>
      </w:r>
      <w:r w:rsidRPr="007C16A8">
        <w:rPr>
          <w:vanish/>
        </w:rPr>
        <w:fldChar w:fldCharType="begin"/>
      </w:r>
      <w:r w:rsidRPr="007C16A8">
        <w:rPr>
          <w:vanish/>
        </w:rPr>
        <w:instrText xml:space="preserve"> XE "</w:instrText>
      </w:r>
      <w:r w:rsidRPr="007C16A8">
        <w:instrText xml:space="preserve">Reference Type:Supported:CLEANUP^XULMU" </w:instrText>
      </w:r>
      <w:r w:rsidRPr="007C16A8">
        <w:rPr>
          <w:vanish/>
        </w:rPr>
        <w:fldChar w:fldCharType="end"/>
      </w:r>
    </w:p>
    <w:p w14:paraId="448EF0B3" w14:textId="77777777" w:rsidR="00D04557" w:rsidRPr="007C16A8" w:rsidRDefault="00D04557" w:rsidP="00D04557">
      <w:pPr>
        <w:pStyle w:val="APIText"/>
        <w:keepNext/>
        <w:keepLines/>
      </w:pPr>
      <w:r w:rsidRPr="007C16A8">
        <w:rPr>
          <w:b/>
        </w:rPr>
        <w:t>Category:</w:t>
      </w:r>
      <w:r w:rsidRPr="007C16A8">
        <w:rPr>
          <w:b/>
        </w:rPr>
        <w:tab/>
      </w:r>
      <w:r w:rsidRPr="007C16A8">
        <w:t>Lock Manager</w:t>
      </w:r>
    </w:p>
    <w:p w14:paraId="3AB4CA23" w14:textId="77777777" w:rsidR="00D04557" w:rsidRPr="007C16A8" w:rsidRDefault="00D04557" w:rsidP="00D04557">
      <w:pPr>
        <w:pStyle w:val="APIText"/>
        <w:keepNext/>
        <w:keepLines/>
      </w:pPr>
      <w:r w:rsidRPr="007C16A8">
        <w:rPr>
          <w:b/>
        </w:rPr>
        <w:t>ICR #:</w:t>
      </w:r>
      <w:r w:rsidRPr="007C16A8">
        <w:tab/>
        <w:t>5832</w:t>
      </w:r>
    </w:p>
    <w:p w14:paraId="44BB62A7" w14:textId="77777777" w:rsidR="00D04557" w:rsidRPr="007C16A8" w:rsidRDefault="00D04557" w:rsidP="00D04557">
      <w:pPr>
        <w:pStyle w:val="APIText"/>
        <w:keepNext/>
        <w:keepLines/>
      </w:pPr>
      <w:r w:rsidRPr="007C16A8">
        <w:rPr>
          <w:b/>
        </w:rPr>
        <w:t>Description:</w:t>
      </w:r>
      <w:r w:rsidRPr="007C16A8">
        <w:tab/>
        <w:t xml:space="preserve">The CLEANUP^XULMU API executes the housecleaning stack set by the process identified by </w:t>
      </w:r>
      <w:r w:rsidRPr="007C16A8">
        <w:rPr>
          <w:b/>
        </w:rPr>
        <w:t>DOLLARJ</w:t>
      </w:r>
      <w:r w:rsidRPr="007C16A8">
        <w:t xml:space="preserve">. Entries are executed in the first-in-first-out (FIFO) order, with the last entry added being the first to be executed, and </w:t>
      </w:r>
      <w:r w:rsidRPr="007C16A8">
        <w:rPr>
          <w:b/>
        </w:rPr>
        <w:t>last</w:t>
      </w:r>
      <w:r w:rsidRPr="007C16A8">
        <w:t xml:space="preserve"> being the last entry executed. If the </w:t>
      </w:r>
      <w:r w:rsidRPr="007C16A8">
        <w:rPr>
          <w:b/>
        </w:rPr>
        <w:t>last</w:t>
      </w:r>
      <w:r w:rsidRPr="007C16A8">
        <w:t xml:space="preserve"> parameter is </w:t>
      </w:r>
      <w:r w:rsidRPr="007C16A8">
        <w:rPr>
          <w:i/>
        </w:rPr>
        <w:t>not</w:t>
      </w:r>
      <w:r w:rsidRPr="007C16A8">
        <w:t xml:space="preserve"> passed in, then the entire stack is executed.</w:t>
      </w:r>
    </w:p>
    <w:p w14:paraId="63C47483" w14:textId="4C4AB484" w:rsidR="00D04557" w:rsidRDefault="00D04557" w:rsidP="00F85CEA">
      <w:pPr>
        <w:pStyle w:val="APIDescriptionNote"/>
      </w:pPr>
      <w:r w:rsidRPr="007C16A8">
        <w:drawing>
          <wp:inline distT="0" distB="0" distL="0" distR="0" wp14:anchorId="395EB486" wp14:editId="317C9AB8">
            <wp:extent cx="285750" cy="285750"/>
            <wp:effectExtent l="0" t="0" r="0" b="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C16A8">
        <w:tab/>
      </w:r>
      <w:r w:rsidRPr="007C16A8">
        <w:rPr>
          <w:b/>
        </w:rPr>
        <w:t>NOTE:</w:t>
      </w:r>
      <w:r w:rsidRPr="007C16A8">
        <w:t xml:space="preserve"> This API was released with Kernel Patch XU*8.0*608.</w:t>
      </w:r>
    </w:p>
    <w:p w14:paraId="68FC1A05" w14:textId="77777777" w:rsidR="00EB3AF6" w:rsidRPr="007C16A8" w:rsidRDefault="00EB3AF6" w:rsidP="00EB3AF6">
      <w:pPr>
        <w:pStyle w:val="BodyText6"/>
      </w:pPr>
    </w:p>
    <w:p w14:paraId="02B6A940" w14:textId="77777777" w:rsidR="00D04557" w:rsidRPr="007C16A8" w:rsidRDefault="00D04557" w:rsidP="00D04557">
      <w:pPr>
        <w:pStyle w:val="APIText"/>
        <w:rPr>
          <w:rFonts w:ascii="Courier New" w:hAnsi="Courier New" w:cs="Courier New"/>
          <w:sz w:val="18"/>
          <w:szCs w:val="18"/>
        </w:rPr>
      </w:pPr>
      <w:r w:rsidRPr="007C16A8">
        <w:rPr>
          <w:b/>
        </w:rPr>
        <w:t>Format:</w:t>
      </w:r>
      <w:r w:rsidRPr="007C16A8">
        <w:tab/>
      </w:r>
      <w:r w:rsidRPr="007C16A8">
        <w:rPr>
          <w:rFonts w:ascii="Courier New" w:hAnsi="Courier New" w:cs="Courier New"/>
          <w:sz w:val="18"/>
          <w:szCs w:val="18"/>
        </w:rPr>
        <w:t>CLEANUP^XULMU([last])</w:t>
      </w:r>
    </w:p>
    <w:p w14:paraId="34879FB1" w14:textId="77777777" w:rsidR="00D04557" w:rsidRPr="007C16A8" w:rsidRDefault="00D04557" w:rsidP="00D04557">
      <w:pPr>
        <w:pStyle w:val="APIParameters"/>
        <w:ind w:left="4147" w:hanging="4147"/>
      </w:pPr>
      <w:r w:rsidRPr="007C16A8">
        <w:rPr>
          <w:b/>
        </w:rPr>
        <w:t>Input Parameters:</w:t>
      </w:r>
      <w:r w:rsidRPr="007C16A8">
        <w:rPr>
          <w:b/>
        </w:rPr>
        <w:tab/>
      </w:r>
      <w:r w:rsidRPr="00B06790">
        <w:rPr>
          <w:b/>
          <w:bCs w:val="0"/>
        </w:rPr>
        <w:t>last</w:t>
      </w:r>
      <w:r w:rsidRPr="007C16A8">
        <w:t>:</w:t>
      </w:r>
      <w:r w:rsidRPr="007C16A8">
        <w:rPr>
          <w:b/>
        </w:rPr>
        <w:tab/>
      </w:r>
      <w:r w:rsidRPr="007C16A8">
        <w:t xml:space="preserve">(optional) This is the last entry that is executed. If </w:t>
      </w:r>
      <w:r w:rsidRPr="007C16A8">
        <w:rPr>
          <w:i/>
        </w:rPr>
        <w:t>not</w:t>
      </w:r>
      <w:r w:rsidRPr="007C16A8">
        <w:t xml:space="preserve"> passed in, then the entire housecleaning stack is executed.</w:t>
      </w:r>
    </w:p>
    <w:p w14:paraId="52061FEB" w14:textId="77777777" w:rsidR="00D04557" w:rsidRPr="007C16A8" w:rsidRDefault="00D04557" w:rsidP="00D04557">
      <w:pPr>
        <w:pStyle w:val="APIParameters"/>
        <w:ind w:left="4147" w:hanging="4147"/>
      </w:pPr>
      <w:r w:rsidRPr="007C16A8">
        <w:rPr>
          <w:b/>
        </w:rPr>
        <w:t>Output:</w:t>
      </w:r>
      <w:r w:rsidRPr="007C16A8">
        <w:rPr>
          <w:b/>
        </w:rPr>
        <w:tab/>
      </w:r>
      <w:r w:rsidRPr="007C16A8">
        <w:t>returns:</w:t>
      </w:r>
      <w:r w:rsidRPr="007C16A8">
        <w:rPr>
          <w:b/>
        </w:rPr>
        <w:tab/>
      </w:r>
      <w:r w:rsidRPr="007C16A8">
        <w:t>None.</w:t>
      </w:r>
    </w:p>
    <w:p w14:paraId="50036A50" w14:textId="77777777" w:rsidR="00D04557" w:rsidRPr="007C16A8" w:rsidRDefault="00D04557" w:rsidP="0029217A">
      <w:pPr>
        <w:pStyle w:val="BodyText6"/>
      </w:pPr>
    </w:p>
    <w:p w14:paraId="2E126724" w14:textId="77777777" w:rsidR="00D04557" w:rsidRPr="007C16A8" w:rsidRDefault="00D04557" w:rsidP="00D04557">
      <w:pPr>
        <w:pStyle w:val="Heading4"/>
      </w:pPr>
      <w:bookmarkStart w:id="1101" w:name="_Toc23169077"/>
      <w:r w:rsidRPr="007C16A8">
        <w:lastRenderedPageBreak/>
        <w:t>Examples</w:t>
      </w:r>
      <w:bookmarkEnd w:id="1101"/>
    </w:p>
    <w:p w14:paraId="130B8F05" w14:textId="77777777" w:rsidR="00D04557" w:rsidRPr="007C16A8" w:rsidRDefault="00D04557" w:rsidP="00D04557">
      <w:pPr>
        <w:pStyle w:val="Heading5"/>
      </w:pPr>
      <w:bookmarkStart w:id="1102" w:name="_Toc23169078"/>
      <w:r w:rsidRPr="007C16A8">
        <w:t>Example 1</w:t>
      </w:r>
      <w:bookmarkEnd w:id="1102"/>
    </w:p>
    <w:p w14:paraId="3D7A7C79" w14:textId="143562CC" w:rsidR="00D04557" w:rsidRDefault="00D04557" w:rsidP="00D04557">
      <w:pPr>
        <w:pStyle w:val="BodyText"/>
        <w:keepNext/>
        <w:keepLines/>
      </w:pPr>
      <w:r w:rsidRPr="007C16A8">
        <w:t xml:space="preserve">An application can execute the entire housecleaning stack with the code shown in </w:t>
      </w:r>
      <w:r w:rsidRPr="007C16A8">
        <w:rPr>
          <w:color w:val="0000FF"/>
          <w:u w:val="single"/>
        </w:rPr>
        <w:fldChar w:fldCharType="begin" w:fldLock="1"/>
      </w:r>
      <w:r w:rsidRPr="007C16A8">
        <w:rPr>
          <w:color w:val="0000FF"/>
          <w:u w:val="single"/>
        </w:rPr>
        <w:instrText xml:space="preserve"> REF _Ref508103371 \h  \* MERGEFORMAT </w:instrText>
      </w:r>
      <w:r w:rsidRPr="007C16A8">
        <w:rPr>
          <w:color w:val="0000FF"/>
          <w:u w:val="single"/>
        </w:rPr>
      </w:r>
      <w:r w:rsidRPr="007C16A8">
        <w:rPr>
          <w:color w:val="0000FF"/>
          <w:u w:val="single"/>
        </w:rPr>
        <w:fldChar w:fldCharType="separate"/>
      </w:r>
      <w:r w:rsidR="00192B74" w:rsidRPr="00192B74">
        <w:rPr>
          <w:color w:val="0000FF"/>
          <w:u w:val="single"/>
        </w:rPr>
        <w:t>Figure 140</w:t>
      </w:r>
      <w:r w:rsidRPr="007C16A8">
        <w:rPr>
          <w:color w:val="0000FF"/>
          <w:u w:val="single"/>
        </w:rPr>
        <w:fldChar w:fldCharType="end"/>
      </w:r>
      <w:r w:rsidRPr="007C16A8">
        <w:t>:</w:t>
      </w:r>
    </w:p>
    <w:p w14:paraId="5F1BF71C" w14:textId="77777777" w:rsidR="00417BF2" w:rsidRPr="007C16A8" w:rsidRDefault="00417BF2" w:rsidP="00417BF2">
      <w:pPr>
        <w:pStyle w:val="BodyText6"/>
        <w:keepNext/>
        <w:keepLines/>
      </w:pPr>
    </w:p>
    <w:p w14:paraId="1F05F6A4" w14:textId="0B76C09A" w:rsidR="00D04557" w:rsidRPr="007C16A8" w:rsidRDefault="00D04557" w:rsidP="00D04557">
      <w:pPr>
        <w:pStyle w:val="Caption"/>
      </w:pPr>
      <w:bookmarkStart w:id="1103" w:name="_Ref508103371"/>
      <w:bookmarkStart w:id="1104" w:name="_Toc23169102"/>
      <w:bookmarkStart w:id="1105" w:name="_Toc148365207"/>
      <w:r w:rsidRPr="007C16A8">
        <w:t xml:space="preserve">Figure </w:t>
      </w:r>
      <w:fldSimple w:instr=" SEQ Figure \* ARABIC ">
        <w:r w:rsidR="00C57752">
          <w:rPr>
            <w:noProof/>
          </w:rPr>
          <w:t>140</w:t>
        </w:r>
      </w:fldSimple>
      <w:bookmarkEnd w:id="1103"/>
      <w:r w:rsidRPr="007C16A8">
        <w:t>: CLEANUP^XULMU API—Example 1</w:t>
      </w:r>
      <w:bookmarkEnd w:id="1104"/>
      <w:bookmarkEnd w:id="1105"/>
    </w:p>
    <w:p w14:paraId="42D3AC66" w14:textId="77777777" w:rsidR="00D04557" w:rsidRPr="007C16A8" w:rsidRDefault="00D04557" w:rsidP="00D04557">
      <w:pPr>
        <w:pStyle w:val="CodeExamplewBox"/>
      </w:pPr>
      <w:r w:rsidRPr="007C16A8">
        <w:rPr>
          <w:b/>
        </w:rPr>
        <w:t>DO CLEANUP^XULMU</w:t>
      </w:r>
    </w:p>
    <w:p w14:paraId="4D898F15" w14:textId="77777777" w:rsidR="00D04557" w:rsidRPr="007C16A8" w:rsidRDefault="00D04557" w:rsidP="0029217A">
      <w:pPr>
        <w:pStyle w:val="BodyText6"/>
      </w:pPr>
    </w:p>
    <w:p w14:paraId="31430427" w14:textId="77777777" w:rsidR="00D04557" w:rsidRPr="007C16A8" w:rsidRDefault="00D04557" w:rsidP="00611B5B">
      <w:pPr>
        <w:pStyle w:val="Heading5"/>
      </w:pPr>
      <w:bookmarkStart w:id="1106" w:name="_Toc23169079"/>
      <w:r w:rsidRPr="007C16A8">
        <w:t>Example 2</w:t>
      </w:r>
      <w:bookmarkEnd w:id="1106"/>
    </w:p>
    <w:p w14:paraId="730318BE" w14:textId="2372E891" w:rsidR="00D04557" w:rsidRDefault="00D04557" w:rsidP="00D04557">
      <w:pPr>
        <w:pStyle w:val="BodyText"/>
        <w:keepNext/>
        <w:keepLines/>
      </w:pPr>
      <w:r w:rsidRPr="007C16A8">
        <w:t xml:space="preserve">If an application is called by another application, then the first application may have already placed entries of its own on the stack. So, the </w:t>
      </w:r>
      <w:r w:rsidRPr="007C16A8">
        <w:rPr>
          <w:b/>
        </w:rPr>
        <w:t>last</w:t>
      </w:r>
      <w:r w:rsidRPr="007C16A8">
        <w:t xml:space="preserve"> parameter needs to be passed, with </w:t>
      </w:r>
      <w:r w:rsidRPr="007C16A8">
        <w:rPr>
          <w:b/>
        </w:rPr>
        <w:t>last</w:t>
      </w:r>
      <w:r w:rsidRPr="007C16A8">
        <w:t xml:space="preserve"> being the first entry placed on the stack. It is the last entry executed, since that stack is executed in FIFO order.</w:t>
      </w:r>
    </w:p>
    <w:p w14:paraId="0A50CE48" w14:textId="77777777" w:rsidR="00417BF2" w:rsidRPr="007C16A8" w:rsidRDefault="00417BF2" w:rsidP="00417BF2">
      <w:pPr>
        <w:pStyle w:val="BodyText6"/>
        <w:keepNext/>
        <w:keepLines/>
      </w:pPr>
    </w:p>
    <w:p w14:paraId="58D9234A" w14:textId="76D85A96" w:rsidR="00D04557" w:rsidRPr="007C16A8" w:rsidRDefault="00D04557" w:rsidP="00D04557">
      <w:pPr>
        <w:pStyle w:val="Caption"/>
      </w:pPr>
      <w:bookmarkStart w:id="1107" w:name="_Toc23169103"/>
      <w:bookmarkStart w:id="1108" w:name="_Toc148365208"/>
      <w:bookmarkStart w:id="1109" w:name="setclean_xulmu"/>
      <w:bookmarkStart w:id="1110" w:name="_Ref464565719"/>
      <w:r w:rsidRPr="007C16A8">
        <w:t xml:space="preserve">Figure </w:t>
      </w:r>
      <w:fldSimple w:instr=" SEQ Figure \* ARABIC ">
        <w:r w:rsidR="00C57752">
          <w:rPr>
            <w:noProof/>
          </w:rPr>
          <w:t>141</w:t>
        </w:r>
      </w:fldSimple>
      <w:r w:rsidRPr="007C16A8">
        <w:t>: CLEANUP^XULMU API—Example 2</w:t>
      </w:r>
      <w:bookmarkEnd w:id="1107"/>
      <w:bookmarkEnd w:id="1108"/>
    </w:p>
    <w:p w14:paraId="1D2BA7E0" w14:textId="77777777" w:rsidR="00D04557" w:rsidRPr="007C16A8" w:rsidRDefault="00D04557" w:rsidP="00D04557">
      <w:pPr>
        <w:pStyle w:val="CodeExamplewBox"/>
      </w:pPr>
      <w:r w:rsidRPr="007C16A8">
        <w:rPr>
          <w:b/>
        </w:rPr>
        <w:t>DO CLEANUP^XULMU(last)</w:t>
      </w:r>
    </w:p>
    <w:p w14:paraId="2ED3F59F" w14:textId="77777777" w:rsidR="00D04557" w:rsidRPr="007C16A8" w:rsidRDefault="00D04557" w:rsidP="0029217A">
      <w:pPr>
        <w:pStyle w:val="BodyText6"/>
      </w:pPr>
    </w:p>
    <w:p w14:paraId="1482A5E9" w14:textId="77777777" w:rsidR="00D04557" w:rsidRPr="007C16A8" w:rsidRDefault="00D04557" w:rsidP="00611B5B">
      <w:pPr>
        <w:pStyle w:val="Heading3"/>
      </w:pPr>
      <w:bookmarkStart w:id="1111" w:name="_Ref508103574"/>
      <w:bookmarkStart w:id="1112" w:name="_Toc23169080"/>
      <w:bookmarkStart w:id="1113" w:name="_Toc148367790"/>
      <w:r w:rsidRPr="007C16A8">
        <w:t>SETCLEAN^XULMU</w:t>
      </w:r>
      <w:bookmarkEnd w:id="1109"/>
      <w:r w:rsidRPr="007C16A8">
        <w:t>(): Register a Cleanup Routine</w:t>
      </w:r>
      <w:bookmarkEnd w:id="1100"/>
      <w:bookmarkEnd w:id="1110"/>
      <w:bookmarkEnd w:id="1111"/>
      <w:bookmarkEnd w:id="1112"/>
      <w:bookmarkEnd w:id="1113"/>
    </w:p>
    <w:p w14:paraId="7323AA9E" w14:textId="77777777" w:rsidR="00D04557" w:rsidRPr="007C16A8" w:rsidRDefault="00D04557" w:rsidP="00D04557">
      <w:pPr>
        <w:pStyle w:val="APIText"/>
        <w:keepNext/>
        <w:keepLines/>
      </w:pPr>
      <w:r w:rsidRPr="007C16A8">
        <w:rPr>
          <w:b/>
        </w:rPr>
        <w:t>Reference Type:</w:t>
      </w:r>
      <w:r w:rsidRPr="007C16A8">
        <w:rPr>
          <w:b/>
        </w:rPr>
        <w:tab/>
      </w:r>
      <w:r w:rsidRPr="007C16A8">
        <w:t>Supported</w:t>
      </w:r>
      <w:r w:rsidRPr="007C16A8">
        <w:fldChar w:fldCharType="begin"/>
      </w:r>
      <w:r w:rsidRPr="007C16A8">
        <w:instrText>XE "XULMU:SETCLEAN^XULMU"</w:instrText>
      </w:r>
      <w:r w:rsidRPr="007C16A8">
        <w:fldChar w:fldCharType="end"/>
      </w:r>
      <w:r w:rsidRPr="007C16A8">
        <w:fldChar w:fldCharType="begin"/>
      </w:r>
      <w:r w:rsidRPr="007C16A8">
        <w:instrText>XE "SETCLEAN^XULMU"</w:instrText>
      </w:r>
      <w:r w:rsidRPr="007C16A8">
        <w:fldChar w:fldCharType="end"/>
      </w:r>
      <w:r w:rsidRPr="007C16A8">
        <w:fldChar w:fldCharType="begin"/>
      </w:r>
      <w:r w:rsidRPr="007C16A8">
        <w:instrText>XE "Lock Manager:SETCLEAN^XULMU"</w:instrText>
      </w:r>
      <w:r w:rsidRPr="007C16A8">
        <w:fldChar w:fldCharType="end"/>
      </w:r>
      <w:r w:rsidRPr="007C16A8">
        <w:rPr>
          <w:vanish/>
        </w:rPr>
        <w:fldChar w:fldCharType="begin"/>
      </w:r>
      <w:r w:rsidRPr="007C16A8">
        <w:rPr>
          <w:vanish/>
        </w:rPr>
        <w:instrText xml:space="preserve"> XE "</w:instrText>
      </w:r>
      <w:r w:rsidRPr="007C16A8">
        <w:instrText xml:space="preserve">Reference Type:Supported:SETCLEAN^XULMU" </w:instrText>
      </w:r>
      <w:r w:rsidRPr="007C16A8">
        <w:rPr>
          <w:vanish/>
        </w:rPr>
        <w:fldChar w:fldCharType="end"/>
      </w:r>
    </w:p>
    <w:p w14:paraId="3A555A79" w14:textId="77777777" w:rsidR="00D04557" w:rsidRPr="007C16A8" w:rsidRDefault="00D04557" w:rsidP="00D04557">
      <w:pPr>
        <w:pStyle w:val="APIText"/>
        <w:keepNext/>
        <w:keepLines/>
      </w:pPr>
      <w:r w:rsidRPr="007C16A8">
        <w:rPr>
          <w:b/>
        </w:rPr>
        <w:t>Category:</w:t>
      </w:r>
      <w:r w:rsidRPr="007C16A8">
        <w:rPr>
          <w:b/>
        </w:rPr>
        <w:tab/>
      </w:r>
      <w:r w:rsidRPr="007C16A8">
        <w:t>Lock Manager</w:t>
      </w:r>
    </w:p>
    <w:p w14:paraId="777C9D29" w14:textId="77777777" w:rsidR="00D04557" w:rsidRPr="007C16A8" w:rsidRDefault="00D04557" w:rsidP="00D04557">
      <w:pPr>
        <w:pStyle w:val="APIText"/>
        <w:keepNext/>
        <w:keepLines/>
      </w:pPr>
      <w:r w:rsidRPr="007C16A8">
        <w:rPr>
          <w:b/>
        </w:rPr>
        <w:t>ICR #:</w:t>
      </w:r>
      <w:r w:rsidRPr="007C16A8">
        <w:tab/>
        <w:t>5832</w:t>
      </w:r>
    </w:p>
    <w:p w14:paraId="02A6197F" w14:textId="77777777" w:rsidR="00D04557" w:rsidRPr="007C16A8" w:rsidRDefault="00D04557" w:rsidP="00D04557">
      <w:pPr>
        <w:pStyle w:val="APIText"/>
        <w:keepNext/>
        <w:keepLines/>
      </w:pPr>
      <w:r w:rsidRPr="007C16A8">
        <w:rPr>
          <w:b/>
        </w:rPr>
        <w:t>Description:</w:t>
      </w:r>
      <w:r w:rsidRPr="007C16A8">
        <w:tab/>
        <w:t>The SETCLEAN^XULMU API registers a cleanup routine that should be executed when the process is terminated by the Kernel Lock Manager. An entry is created on a stack kept for the process. The location is:</w:t>
      </w:r>
    </w:p>
    <w:p w14:paraId="392CCA52" w14:textId="77777777" w:rsidR="00D04557" w:rsidRPr="007C16A8" w:rsidRDefault="00D04557" w:rsidP="00D04557">
      <w:pPr>
        <w:pStyle w:val="APIDescriptionTextIndent"/>
        <w:rPr>
          <w:b/>
        </w:rPr>
      </w:pPr>
      <w:r w:rsidRPr="007C16A8">
        <w:rPr>
          <w:b/>
        </w:rPr>
        <w:t>^XTMP(“XULM CLEANUP_”_$J)</w:t>
      </w:r>
    </w:p>
    <w:p w14:paraId="065A7394" w14:textId="77777777" w:rsidR="00D04557" w:rsidRPr="007C16A8" w:rsidRDefault="00D04557" w:rsidP="00D04557">
      <w:pPr>
        <w:pStyle w:val="APIDescriptionText"/>
      </w:pPr>
      <w:r w:rsidRPr="007C16A8">
        <w:t xml:space="preserve">Where </w:t>
      </w:r>
      <w:r w:rsidRPr="007C16A8">
        <w:rPr>
          <w:b/>
        </w:rPr>
        <w:t>$J</w:t>
      </w:r>
      <w:r w:rsidRPr="007C16A8">
        <w:t xml:space="preserve"> uniquely identifies the process.</w:t>
      </w:r>
    </w:p>
    <w:p w14:paraId="57109954" w14:textId="77777777" w:rsidR="00D04557" w:rsidRPr="007C16A8" w:rsidRDefault="00D04557" w:rsidP="00D04557">
      <w:pPr>
        <w:pStyle w:val="APIDescriptionText"/>
      </w:pPr>
      <w:r w:rsidRPr="007C16A8">
        <w:t>A process can call SETCLEAN^XULMU repeatedly, and each time a new entry is placed on the stack.</w:t>
      </w:r>
    </w:p>
    <w:p w14:paraId="32D71DEF" w14:textId="77777777" w:rsidR="00D04557" w:rsidRPr="007C16A8" w:rsidRDefault="00D04557" w:rsidP="00D04557">
      <w:pPr>
        <w:pStyle w:val="APIDescriptionCaution"/>
      </w:pPr>
      <w:r w:rsidRPr="007C16A8">
        <w:rPr>
          <w:noProof/>
        </w:rPr>
        <w:drawing>
          <wp:inline distT="0" distB="0" distL="0" distR="0" wp14:anchorId="1B5A0D9D" wp14:editId="5ABB2395">
            <wp:extent cx="409575" cy="409575"/>
            <wp:effectExtent l="0" t="0" r="9525" b="9525"/>
            <wp:docPr id="165" name="Picture 3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7C16A8">
        <w:tab/>
        <w:t xml:space="preserve">CAUTION: Once an application calls SETCLEAN, upon exiting it </w:t>
      </w:r>
      <w:r w:rsidRPr="007C16A8">
        <w:rPr>
          <w:i/>
        </w:rPr>
        <w:t>must</w:t>
      </w:r>
      <w:r w:rsidRPr="007C16A8">
        <w:t xml:space="preserve"> either execute its housecleaning stack or delete it using the APIs CLEAN or UNCLEAN.</w:t>
      </w:r>
    </w:p>
    <w:p w14:paraId="01A41B51" w14:textId="2A7F2B80" w:rsidR="00D04557" w:rsidRDefault="00D04557" w:rsidP="00F85CEA">
      <w:pPr>
        <w:pStyle w:val="APIDescriptionNote"/>
      </w:pPr>
      <w:r w:rsidRPr="007C16A8">
        <w:lastRenderedPageBreak/>
        <w:drawing>
          <wp:inline distT="0" distB="0" distL="0" distR="0" wp14:anchorId="002D0607" wp14:editId="62CE9E70">
            <wp:extent cx="285750" cy="285750"/>
            <wp:effectExtent l="0" t="0" r="0" b="0"/>
            <wp:docPr id="166"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C16A8">
        <w:tab/>
      </w:r>
      <w:r w:rsidRPr="007C16A8">
        <w:rPr>
          <w:b/>
        </w:rPr>
        <w:t>NOTE:</w:t>
      </w:r>
      <w:r w:rsidRPr="007C16A8">
        <w:t xml:space="preserve"> This API was released with Kernel Patch XU*8.0*608.</w:t>
      </w:r>
    </w:p>
    <w:p w14:paraId="6BB4A6BD" w14:textId="77777777" w:rsidR="00EB3AF6" w:rsidRPr="007C16A8" w:rsidRDefault="00EB3AF6" w:rsidP="00EB3AF6">
      <w:pPr>
        <w:pStyle w:val="BodyText6"/>
      </w:pPr>
    </w:p>
    <w:p w14:paraId="0FB89C77" w14:textId="77777777" w:rsidR="00D04557" w:rsidRPr="007C16A8" w:rsidRDefault="00D04557" w:rsidP="00D04557">
      <w:pPr>
        <w:pStyle w:val="APIText"/>
        <w:rPr>
          <w:rFonts w:ascii="Courier New" w:hAnsi="Courier New" w:cs="Courier New"/>
          <w:sz w:val="18"/>
          <w:szCs w:val="18"/>
        </w:rPr>
      </w:pPr>
      <w:r w:rsidRPr="007C16A8">
        <w:rPr>
          <w:b/>
        </w:rPr>
        <w:t>Format:</w:t>
      </w:r>
      <w:r w:rsidRPr="007C16A8">
        <w:tab/>
      </w:r>
      <w:r w:rsidRPr="007C16A8">
        <w:rPr>
          <w:rFonts w:ascii="Courier New" w:hAnsi="Courier New" w:cs="Courier New"/>
          <w:sz w:val="18"/>
          <w:szCs w:val="18"/>
        </w:rPr>
        <w:t>SETCLEAN^XULMU(rtn,.var)</w:t>
      </w:r>
    </w:p>
    <w:p w14:paraId="385730E3" w14:textId="77777777" w:rsidR="00D04557" w:rsidRPr="007C16A8" w:rsidRDefault="00D04557" w:rsidP="00D04557">
      <w:pPr>
        <w:pStyle w:val="APIParameters"/>
        <w:keepNext/>
        <w:keepLines/>
        <w:ind w:left="4147" w:hanging="4147"/>
      </w:pPr>
      <w:r w:rsidRPr="007C16A8">
        <w:rPr>
          <w:b/>
        </w:rPr>
        <w:t>Input Parameters:</w:t>
      </w:r>
      <w:r w:rsidRPr="007C16A8">
        <w:rPr>
          <w:b/>
        </w:rPr>
        <w:tab/>
      </w:r>
      <w:r w:rsidRPr="00B06790">
        <w:rPr>
          <w:b/>
          <w:bCs w:val="0"/>
        </w:rPr>
        <w:t>rtn</w:t>
      </w:r>
      <w:r w:rsidRPr="007C16A8">
        <w:t>:</w:t>
      </w:r>
      <w:r w:rsidRPr="007C16A8">
        <w:rPr>
          <w:b/>
        </w:rPr>
        <w:tab/>
      </w:r>
      <w:r w:rsidRPr="007C16A8">
        <w:t>(required) The routine to be executed when the process is terminated.</w:t>
      </w:r>
    </w:p>
    <w:p w14:paraId="03FB4787" w14:textId="6518287F" w:rsidR="00D04557" w:rsidRPr="007C16A8" w:rsidRDefault="00D04557" w:rsidP="00D04557">
      <w:pPr>
        <w:pStyle w:val="APIParameters"/>
        <w:ind w:left="4147" w:hanging="4147"/>
      </w:pPr>
      <w:r w:rsidRPr="007C16A8">
        <w:tab/>
      </w:r>
      <w:r w:rsidRPr="00B06790">
        <w:rPr>
          <w:b/>
          <w:bCs w:val="0"/>
        </w:rPr>
        <w:t>.var</w:t>
      </w:r>
      <w:r w:rsidRPr="007C16A8">
        <w:t>:</w:t>
      </w:r>
      <w:r w:rsidRPr="007C16A8">
        <w:tab/>
        <w:t xml:space="preserve">(required) An input array containing a list of variables that should be defined when the routine is executed. It is up to the application to ensure that all the required variables are defined when </w:t>
      </w:r>
      <w:hyperlink w:anchor="cleanup_xulmu" w:history="1">
        <w:r w:rsidRPr="007C16A8">
          <w:rPr>
            <w:rStyle w:val="Hyperlink"/>
          </w:rPr>
          <w:t>CLEANUP^XULMU</w:t>
        </w:r>
      </w:hyperlink>
      <w:r w:rsidRPr="007C16A8">
        <w:t xml:space="preserve"> is called.</w:t>
      </w:r>
    </w:p>
    <w:p w14:paraId="59F3B3BF" w14:textId="77777777" w:rsidR="00D04557" w:rsidRPr="007C16A8" w:rsidRDefault="00D04557" w:rsidP="00D04557">
      <w:pPr>
        <w:pStyle w:val="APIParameters"/>
        <w:ind w:left="4147" w:hanging="4147"/>
      </w:pPr>
      <w:r w:rsidRPr="007C16A8">
        <w:rPr>
          <w:b/>
        </w:rPr>
        <w:t>Output:</w:t>
      </w:r>
      <w:r w:rsidRPr="007C16A8">
        <w:rPr>
          <w:b/>
        </w:rPr>
        <w:tab/>
      </w:r>
      <w:r w:rsidRPr="007C16A8">
        <w:t>returns:</w:t>
      </w:r>
      <w:r w:rsidRPr="007C16A8">
        <w:rPr>
          <w:b/>
        </w:rPr>
        <w:tab/>
      </w:r>
      <w:r w:rsidRPr="007C16A8">
        <w:rPr>
          <w:rFonts w:ascii="Times" w:hAnsi="Times"/>
        </w:rPr>
        <w:t>Returns:</w:t>
      </w:r>
      <w:r w:rsidRPr="007C16A8">
        <w:t xml:space="preserve"> An integer that identifies the entry created on the stack. The application needs to retain the value in order to either execute the entry on the housecleaning stack or to remove it.</w:t>
      </w:r>
    </w:p>
    <w:p w14:paraId="75439EF2" w14:textId="77777777" w:rsidR="00D04557" w:rsidRPr="007C16A8" w:rsidRDefault="00D04557" w:rsidP="00611B5B">
      <w:pPr>
        <w:pStyle w:val="Heading4"/>
      </w:pPr>
      <w:bookmarkStart w:id="1114" w:name="_Toc23169081"/>
      <w:r w:rsidRPr="007C16A8">
        <w:t>Example</w:t>
      </w:r>
      <w:bookmarkEnd w:id="1114"/>
    </w:p>
    <w:p w14:paraId="3E358DB8" w14:textId="35E925B9" w:rsidR="00D04557" w:rsidRDefault="00D04557" w:rsidP="00D04557">
      <w:pPr>
        <w:pStyle w:val="BodyText"/>
        <w:keepNext/>
        <w:keepLines/>
      </w:pPr>
      <w:r w:rsidRPr="007C16A8">
        <w:t xml:space="preserve">Suppose the application has a cleanup routine CLEANUP^XXAPP, and it needs to be executed with </w:t>
      </w:r>
      <w:r w:rsidRPr="00285F4F">
        <w:rPr>
          <w:b/>
        </w:rPr>
        <w:t>DFN</w:t>
      </w:r>
      <w:r w:rsidRPr="007C16A8">
        <w:t xml:space="preserve"> defined with its present valued. The application would use this API as shown in </w:t>
      </w:r>
      <w:r w:rsidRPr="007C16A8">
        <w:rPr>
          <w:color w:val="0000FF"/>
          <w:u w:val="single"/>
        </w:rPr>
        <w:fldChar w:fldCharType="begin" w:fldLock="1"/>
      </w:r>
      <w:r w:rsidRPr="007C16A8">
        <w:rPr>
          <w:color w:val="0000FF"/>
          <w:u w:val="single"/>
        </w:rPr>
        <w:instrText xml:space="preserve"> REF _Ref508102816 \h  \* MERGEFORMAT </w:instrText>
      </w:r>
      <w:r w:rsidRPr="007C16A8">
        <w:rPr>
          <w:color w:val="0000FF"/>
          <w:u w:val="single"/>
        </w:rPr>
      </w:r>
      <w:r w:rsidRPr="007C16A8">
        <w:rPr>
          <w:color w:val="0000FF"/>
          <w:u w:val="single"/>
        </w:rPr>
        <w:fldChar w:fldCharType="separate"/>
      </w:r>
      <w:r w:rsidR="00192B74" w:rsidRPr="00192B74">
        <w:rPr>
          <w:color w:val="0000FF"/>
          <w:u w:val="single"/>
        </w:rPr>
        <w:t>Figure 142</w:t>
      </w:r>
      <w:r w:rsidRPr="007C16A8">
        <w:rPr>
          <w:color w:val="0000FF"/>
          <w:u w:val="single"/>
        </w:rPr>
        <w:fldChar w:fldCharType="end"/>
      </w:r>
      <w:r w:rsidRPr="007C16A8">
        <w:t>:</w:t>
      </w:r>
    </w:p>
    <w:p w14:paraId="4C5908B1" w14:textId="77777777" w:rsidR="00417BF2" w:rsidRPr="007C16A8" w:rsidRDefault="00417BF2" w:rsidP="00417BF2">
      <w:pPr>
        <w:pStyle w:val="BodyText6"/>
        <w:keepNext/>
        <w:keepLines/>
      </w:pPr>
    </w:p>
    <w:p w14:paraId="278AA396" w14:textId="126F5D4D" w:rsidR="00D04557" w:rsidRPr="007C16A8" w:rsidRDefault="00D04557" w:rsidP="00D04557">
      <w:pPr>
        <w:pStyle w:val="Caption"/>
      </w:pPr>
      <w:bookmarkStart w:id="1115" w:name="_Ref508102816"/>
      <w:bookmarkStart w:id="1116" w:name="_Toc503333951"/>
      <w:bookmarkStart w:id="1117" w:name="_Toc23169104"/>
      <w:bookmarkStart w:id="1118" w:name="_Toc148365209"/>
      <w:r w:rsidRPr="007C16A8">
        <w:t xml:space="preserve">Figure </w:t>
      </w:r>
      <w:fldSimple w:instr=" SEQ Figure \* ARABIC ">
        <w:r w:rsidR="00C57752">
          <w:rPr>
            <w:noProof/>
          </w:rPr>
          <w:t>142</w:t>
        </w:r>
      </w:fldSimple>
      <w:bookmarkEnd w:id="1115"/>
      <w:r w:rsidRPr="007C16A8">
        <w:t>: SETCLEAN^XULMU API—Example</w:t>
      </w:r>
      <w:bookmarkEnd w:id="1116"/>
      <w:bookmarkEnd w:id="1117"/>
      <w:bookmarkEnd w:id="1118"/>
    </w:p>
    <w:p w14:paraId="0CB27FDF" w14:textId="77777777" w:rsidR="00D04557" w:rsidRPr="007C16A8" w:rsidRDefault="00D04557" w:rsidP="00D04557">
      <w:pPr>
        <w:pStyle w:val="CodeExamplewBox"/>
      </w:pPr>
      <w:r w:rsidRPr="007C16A8">
        <w:t>N VAR,CLEANUP</w:t>
      </w:r>
    </w:p>
    <w:p w14:paraId="36E04157" w14:textId="77777777" w:rsidR="00D04557" w:rsidRPr="007C16A8" w:rsidRDefault="00D04557" w:rsidP="00D04557">
      <w:pPr>
        <w:pStyle w:val="CodeExamplewBox"/>
      </w:pPr>
      <w:r w:rsidRPr="007C16A8">
        <w:t>S VAR(“DFN”)=DFN</w:t>
      </w:r>
    </w:p>
    <w:p w14:paraId="54376A57" w14:textId="77777777" w:rsidR="00D04557" w:rsidRPr="007C16A8" w:rsidRDefault="00D04557" w:rsidP="00D04557">
      <w:pPr>
        <w:pStyle w:val="CodeExamplewBox"/>
      </w:pPr>
      <w:r w:rsidRPr="007C16A8">
        <w:t>S CLEANUP=$$SETCLEAN^XULMU(“CLEANUP^XXAPP”,.VAR)</w:t>
      </w:r>
    </w:p>
    <w:p w14:paraId="6CF76D3C" w14:textId="77777777" w:rsidR="00D04557" w:rsidRPr="007C16A8" w:rsidRDefault="00D04557" w:rsidP="0029217A">
      <w:pPr>
        <w:pStyle w:val="BodyText6"/>
      </w:pPr>
    </w:p>
    <w:p w14:paraId="6B268AA2" w14:textId="11731C69" w:rsidR="00D04557" w:rsidRDefault="00D04557" w:rsidP="00D04557">
      <w:pPr>
        <w:pStyle w:val="BodyText"/>
        <w:keepNext/>
        <w:keepLines/>
      </w:pPr>
      <w:r w:rsidRPr="007C16A8">
        <w:t xml:space="preserve">The application’s housekeeping stack would look like </w:t>
      </w:r>
      <w:r w:rsidRPr="007C16A8">
        <w:rPr>
          <w:color w:val="0000FF"/>
          <w:u w:val="single"/>
        </w:rPr>
        <w:fldChar w:fldCharType="begin" w:fldLock="1"/>
      </w:r>
      <w:r w:rsidRPr="007C16A8">
        <w:rPr>
          <w:color w:val="0000FF"/>
          <w:u w:val="single"/>
        </w:rPr>
        <w:instrText xml:space="preserve"> REF _Ref508103332 \h  \* MERGEFORMAT </w:instrText>
      </w:r>
      <w:r w:rsidRPr="007C16A8">
        <w:rPr>
          <w:color w:val="0000FF"/>
          <w:u w:val="single"/>
        </w:rPr>
      </w:r>
      <w:r w:rsidRPr="007C16A8">
        <w:rPr>
          <w:color w:val="0000FF"/>
          <w:u w:val="single"/>
        </w:rPr>
        <w:fldChar w:fldCharType="separate"/>
      </w:r>
      <w:r w:rsidR="00192B74" w:rsidRPr="00192B74">
        <w:rPr>
          <w:color w:val="0000FF"/>
          <w:u w:val="single"/>
        </w:rPr>
        <w:t>Figure 143</w:t>
      </w:r>
      <w:r w:rsidRPr="007C16A8">
        <w:rPr>
          <w:color w:val="0000FF"/>
          <w:u w:val="single"/>
        </w:rPr>
        <w:fldChar w:fldCharType="end"/>
      </w:r>
      <w:r w:rsidRPr="007C16A8">
        <w:t>:</w:t>
      </w:r>
    </w:p>
    <w:p w14:paraId="08159987" w14:textId="77777777" w:rsidR="00417BF2" w:rsidRPr="007C16A8" w:rsidRDefault="00417BF2" w:rsidP="00417BF2">
      <w:pPr>
        <w:pStyle w:val="BodyText6"/>
        <w:keepNext/>
        <w:keepLines/>
      </w:pPr>
    </w:p>
    <w:p w14:paraId="40A16229" w14:textId="0760FE6E" w:rsidR="00D04557" w:rsidRPr="007C16A8" w:rsidRDefault="00D04557" w:rsidP="00D04557">
      <w:pPr>
        <w:pStyle w:val="Caption"/>
      </w:pPr>
      <w:bookmarkStart w:id="1119" w:name="_Ref508103332"/>
      <w:bookmarkStart w:id="1120" w:name="_Toc503333952"/>
      <w:bookmarkStart w:id="1121" w:name="_Toc23169105"/>
      <w:bookmarkStart w:id="1122" w:name="_Toc148365210"/>
      <w:r w:rsidRPr="007C16A8">
        <w:t xml:space="preserve">Figure </w:t>
      </w:r>
      <w:fldSimple w:instr=" SEQ Figure \* ARABIC ">
        <w:r w:rsidR="00C57752">
          <w:rPr>
            <w:noProof/>
          </w:rPr>
          <w:t>143</w:t>
        </w:r>
      </w:fldSimple>
      <w:bookmarkEnd w:id="1119"/>
      <w:r w:rsidRPr="007C16A8">
        <w:t>: SETCLEAN^XULMU API—Sample Stack</w:t>
      </w:r>
      <w:bookmarkEnd w:id="1120"/>
      <w:bookmarkEnd w:id="1121"/>
      <w:bookmarkEnd w:id="1122"/>
    </w:p>
    <w:p w14:paraId="0A3F9BBC" w14:textId="77777777" w:rsidR="00D04557" w:rsidRPr="007C16A8" w:rsidRDefault="00D04557" w:rsidP="00D04557">
      <w:pPr>
        <w:pStyle w:val="CodeExamplewBox"/>
      </w:pPr>
      <w:r w:rsidRPr="007C16A8">
        <w:t>^XTMP(“XULM CLEANUP”,$J,1,“ROUTINE”)=“CLEANUP^XXAPP”</w:t>
      </w:r>
    </w:p>
    <w:p w14:paraId="454630CC" w14:textId="77777777" w:rsidR="00D04557" w:rsidRPr="007C16A8" w:rsidRDefault="00D04557" w:rsidP="00D04557">
      <w:pPr>
        <w:pStyle w:val="CodeExamplewBox"/>
      </w:pPr>
      <w:r w:rsidRPr="007C16A8">
        <w:t>^XTMP(“XULM CLEANUP”,$J,1,“VARIABLES”,”DFN”)=1000061</w:t>
      </w:r>
    </w:p>
    <w:p w14:paraId="30CAD01C" w14:textId="77777777" w:rsidR="00D04557" w:rsidRPr="007C16A8" w:rsidRDefault="00D04557" w:rsidP="0029217A">
      <w:pPr>
        <w:pStyle w:val="BodyText6"/>
      </w:pPr>
    </w:p>
    <w:p w14:paraId="6F9E9F61" w14:textId="77777777" w:rsidR="00D04557" w:rsidRPr="007C16A8" w:rsidRDefault="00D04557" w:rsidP="00611B5B">
      <w:pPr>
        <w:pStyle w:val="Heading3"/>
      </w:pPr>
      <w:bookmarkStart w:id="1123" w:name="unclean_xulmu"/>
      <w:bookmarkStart w:id="1124" w:name="_Toc23169082"/>
      <w:bookmarkStart w:id="1125" w:name="_Ref23428331"/>
      <w:bookmarkStart w:id="1126" w:name="_Toc148367791"/>
      <w:r w:rsidRPr="007C16A8">
        <w:lastRenderedPageBreak/>
        <w:t>UNCLEAN^XULMU</w:t>
      </w:r>
      <w:bookmarkEnd w:id="1123"/>
      <w:r w:rsidRPr="007C16A8">
        <w:t>(): Remove Entries from the Housecleaning Stack</w:t>
      </w:r>
      <w:bookmarkEnd w:id="1124"/>
      <w:bookmarkEnd w:id="1125"/>
      <w:bookmarkEnd w:id="1126"/>
    </w:p>
    <w:p w14:paraId="33554AF1" w14:textId="77777777" w:rsidR="00D04557" w:rsidRPr="007C16A8" w:rsidRDefault="00D04557" w:rsidP="00D04557">
      <w:pPr>
        <w:pStyle w:val="APIText"/>
        <w:keepNext/>
        <w:keepLines/>
      </w:pPr>
      <w:r w:rsidRPr="007C16A8">
        <w:rPr>
          <w:b/>
        </w:rPr>
        <w:t>Reference Type:</w:t>
      </w:r>
      <w:r w:rsidRPr="007C16A8">
        <w:rPr>
          <w:b/>
        </w:rPr>
        <w:tab/>
      </w:r>
      <w:r w:rsidRPr="007C16A8">
        <w:t>Supported</w:t>
      </w:r>
      <w:r w:rsidRPr="007C16A8">
        <w:fldChar w:fldCharType="begin"/>
      </w:r>
      <w:r w:rsidRPr="007C16A8">
        <w:instrText>XE "XULMU:UNCLEAN^XULMU"</w:instrText>
      </w:r>
      <w:r w:rsidRPr="007C16A8">
        <w:fldChar w:fldCharType="end"/>
      </w:r>
      <w:r w:rsidRPr="007C16A8">
        <w:fldChar w:fldCharType="begin"/>
      </w:r>
      <w:r w:rsidRPr="007C16A8">
        <w:instrText>XE "UNCLEAN^XULMU"</w:instrText>
      </w:r>
      <w:r w:rsidRPr="007C16A8">
        <w:fldChar w:fldCharType="end"/>
      </w:r>
      <w:r w:rsidRPr="007C16A8">
        <w:fldChar w:fldCharType="begin"/>
      </w:r>
      <w:r w:rsidRPr="007C16A8">
        <w:instrText>XE "Lock Manager:UNCLEAN^XULMU"</w:instrText>
      </w:r>
      <w:r w:rsidRPr="007C16A8">
        <w:fldChar w:fldCharType="end"/>
      </w:r>
      <w:r w:rsidRPr="007C16A8">
        <w:rPr>
          <w:vanish/>
        </w:rPr>
        <w:fldChar w:fldCharType="begin"/>
      </w:r>
      <w:r w:rsidRPr="007C16A8">
        <w:rPr>
          <w:vanish/>
        </w:rPr>
        <w:instrText xml:space="preserve"> XE "</w:instrText>
      </w:r>
      <w:r w:rsidRPr="007C16A8">
        <w:instrText xml:space="preserve">Reference Type:Supported:UNCLEAN^XULMU" </w:instrText>
      </w:r>
      <w:r w:rsidRPr="007C16A8">
        <w:rPr>
          <w:vanish/>
        </w:rPr>
        <w:fldChar w:fldCharType="end"/>
      </w:r>
    </w:p>
    <w:p w14:paraId="6A28DF62" w14:textId="77777777" w:rsidR="00D04557" w:rsidRPr="007C16A8" w:rsidRDefault="00D04557" w:rsidP="00D04557">
      <w:pPr>
        <w:pStyle w:val="APIText"/>
        <w:keepNext/>
        <w:keepLines/>
      </w:pPr>
      <w:r w:rsidRPr="007C16A8">
        <w:rPr>
          <w:b/>
        </w:rPr>
        <w:t>Category:</w:t>
      </w:r>
      <w:r w:rsidRPr="007C16A8">
        <w:rPr>
          <w:b/>
        </w:rPr>
        <w:tab/>
      </w:r>
      <w:r w:rsidRPr="007C16A8">
        <w:t>Lock Manager</w:t>
      </w:r>
    </w:p>
    <w:p w14:paraId="3D0E98A8" w14:textId="77777777" w:rsidR="00D04557" w:rsidRPr="007C16A8" w:rsidRDefault="00D04557" w:rsidP="00D04557">
      <w:pPr>
        <w:pStyle w:val="APIText"/>
        <w:keepNext/>
        <w:keepLines/>
      </w:pPr>
      <w:r w:rsidRPr="007C16A8">
        <w:rPr>
          <w:b/>
        </w:rPr>
        <w:t>ICR #:</w:t>
      </w:r>
      <w:r w:rsidRPr="007C16A8">
        <w:tab/>
        <w:t>5832</w:t>
      </w:r>
    </w:p>
    <w:p w14:paraId="740327A4" w14:textId="32A87F6B" w:rsidR="00D04557" w:rsidRPr="007C16A8" w:rsidRDefault="00D04557" w:rsidP="00D04557">
      <w:pPr>
        <w:pStyle w:val="APIText"/>
      </w:pPr>
      <w:r w:rsidRPr="007C16A8">
        <w:rPr>
          <w:b/>
        </w:rPr>
        <w:t>Description:</w:t>
      </w:r>
      <w:r w:rsidRPr="007C16A8">
        <w:tab/>
        <w:t xml:space="preserve">The UNCLEAN^XULMU API removes entries from the housecleaning stack set by calling the </w:t>
      </w:r>
      <w:r w:rsidRPr="007C16A8">
        <w:rPr>
          <w:color w:val="0000FF"/>
          <w:u w:val="single"/>
        </w:rPr>
        <w:fldChar w:fldCharType="begin" w:fldLock="1"/>
      </w:r>
      <w:r w:rsidRPr="007C16A8">
        <w:rPr>
          <w:color w:val="0000FF"/>
          <w:u w:val="single"/>
        </w:rPr>
        <w:instrText xml:space="preserve"> REF _Ref508103574 \h  \* MERGEFORMAT </w:instrText>
      </w:r>
      <w:r w:rsidRPr="007C16A8">
        <w:rPr>
          <w:color w:val="0000FF"/>
          <w:u w:val="single"/>
        </w:rPr>
      </w:r>
      <w:r w:rsidRPr="007C16A8">
        <w:rPr>
          <w:color w:val="0000FF"/>
          <w:u w:val="single"/>
        </w:rPr>
        <w:fldChar w:fldCharType="separate"/>
      </w:r>
      <w:r w:rsidR="00192B74" w:rsidRPr="00192B74">
        <w:rPr>
          <w:color w:val="0000FF"/>
          <w:u w:val="single"/>
        </w:rPr>
        <w:t>SETCLEAN^XULMU(): Register a Cleanup Routine</w:t>
      </w:r>
      <w:r w:rsidRPr="007C16A8">
        <w:rPr>
          <w:color w:val="0000FF"/>
          <w:u w:val="single"/>
        </w:rPr>
        <w:fldChar w:fldCharType="end"/>
      </w:r>
      <w:r w:rsidRPr="007C16A8">
        <w:t xml:space="preserve"> API. Entries are removed in First-In-First-Out (FIFO) order. If the </w:t>
      </w:r>
      <w:r w:rsidRPr="007C16A8">
        <w:rPr>
          <w:b/>
        </w:rPr>
        <w:t>last</w:t>
      </w:r>
      <w:r w:rsidRPr="007C16A8">
        <w:t xml:space="preserve"> </w:t>
      </w:r>
      <w:r w:rsidR="001B1DBE">
        <w:t xml:space="preserve">input </w:t>
      </w:r>
      <w:r w:rsidRPr="007C16A8">
        <w:t xml:space="preserve">parameter is </w:t>
      </w:r>
      <w:r w:rsidRPr="007C16A8">
        <w:rPr>
          <w:i/>
        </w:rPr>
        <w:t>not</w:t>
      </w:r>
      <w:r w:rsidRPr="007C16A8">
        <w:t xml:space="preserve"> passed in, then the entire stack is deleted; otherwise, just the entries back to </w:t>
      </w:r>
      <w:r w:rsidRPr="007C16A8">
        <w:rPr>
          <w:b/>
        </w:rPr>
        <w:t>last</w:t>
      </w:r>
      <w:r w:rsidRPr="007C16A8">
        <w:t xml:space="preserve"> are removed.</w:t>
      </w:r>
    </w:p>
    <w:p w14:paraId="3814AAC6" w14:textId="0C6D8751" w:rsidR="00D04557" w:rsidRDefault="00D04557" w:rsidP="00F85CEA">
      <w:pPr>
        <w:pStyle w:val="APIDescriptionNote"/>
      </w:pPr>
      <w:r w:rsidRPr="007C16A8">
        <w:drawing>
          <wp:inline distT="0" distB="0" distL="0" distR="0" wp14:anchorId="51EFC309" wp14:editId="5B2BE9C0">
            <wp:extent cx="285750" cy="285750"/>
            <wp:effectExtent l="0" t="0" r="0" b="0"/>
            <wp:docPr id="167"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C16A8">
        <w:tab/>
      </w:r>
      <w:r w:rsidRPr="007C16A8">
        <w:rPr>
          <w:b/>
        </w:rPr>
        <w:t>NOTE:</w:t>
      </w:r>
      <w:r w:rsidRPr="007C16A8">
        <w:t xml:space="preserve"> This API was released with Kernel Patch XU*8.0*608.</w:t>
      </w:r>
    </w:p>
    <w:p w14:paraId="60ECDC35" w14:textId="77777777" w:rsidR="00EB3AF6" w:rsidRPr="007C16A8" w:rsidRDefault="00EB3AF6" w:rsidP="00EB3AF6">
      <w:pPr>
        <w:pStyle w:val="BodyText6"/>
      </w:pPr>
    </w:p>
    <w:p w14:paraId="0BE852DD" w14:textId="77777777" w:rsidR="00D04557" w:rsidRPr="007C16A8" w:rsidRDefault="00D04557" w:rsidP="00D04557">
      <w:pPr>
        <w:pStyle w:val="APIText"/>
        <w:rPr>
          <w:rFonts w:ascii="Courier New" w:hAnsi="Courier New" w:cs="Courier New"/>
          <w:sz w:val="18"/>
          <w:szCs w:val="18"/>
        </w:rPr>
      </w:pPr>
      <w:r w:rsidRPr="007C16A8">
        <w:rPr>
          <w:b/>
        </w:rPr>
        <w:t>Format:</w:t>
      </w:r>
      <w:r w:rsidRPr="007C16A8">
        <w:tab/>
      </w:r>
      <w:r w:rsidRPr="007C16A8">
        <w:rPr>
          <w:rFonts w:ascii="Courier New" w:hAnsi="Courier New" w:cs="Courier New"/>
          <w:sz w:val="18"/>
          <w:szCs w:val="18"/>
        </w:rPr>
        <w:t>UNCLEAN^XULMU([last])</w:t>
      </w:r>
    </w:p>
    <w:p w14:paraId="6ABF8F19" w14:textId="77777777" w:rsidR="00D04557" w:rsidRPr="007C16A8" w:rsidRDefault="00D04557" w:rsidP="00D04557">
      <w:pPr>
        <w:pStyle w:val="APIParameters"/>
        <w:ind w:left="4147" w:hanging="4147"/>
      </w:pPr>
      <w:r w:rsidRPr="007C16A8">
        <w:rPr>
          <w:b/>
        </w:rPr>
        <w:t>Input Parameters:</w:t>
      </w:r>
      <w:r w:rsidRPr="007C16A8">
        <w:rPr>
          <w:b/>
        </w:rPr>
        <w:tab/>
      </w:r>
      <w:r w:rsidRPr="00B06790">
        <w:rPr>
          <w:b/>
          <w:bCs w:val="0"/>
        </w:rPr>
        <w:t>last</w:t>
      </w:r>
      <w:r w:rsidRPr="007C16A8">
        <w:t>:</w:t>
      </w:r>
      <w:r w:rsidRPr="007C16A8">
        <w:rPr>
          <w:b/>
        </w:rPr>
        <w:tab/>
      </w:r>
      <w:r w:rsidRPr="007C16A8">
        <w:t xml:space="preserve">(optional) Identifies the last entry on the housekeeping stack to remove. Entries are removed in FIFO order. Therefore, the first entry removed is the last entry that was added, and the last entry removed is </w:t>
      </w:r>
      <w:r w:rsidRPr="007C16A8">
        <w:rPr>
          <w:b/>
        </w:rPr>
        <w:t>last</w:t>
      </w:r>
      <w:r w:rsidRPr="007C16A8">
        <w:t xml:space="preserve">. If </w:t>
      </w:r>
      <w:r w:rsidRPr="007C16A8">
        <w:rPr>
          <w:i/>
        </w:rPr>
        <w:t>not</w:t>
      </w:r>
      <w:r w:rsidRPr="007C16A8">
        <w:t xml:space="preserve"> passed in, the entire housecleaning stack is deleted.</w:t>
      </w:r>
    </w:p>
    <w:p w14:paraId="51E18F5E" w14:textId="77777777" w:rsidR="00D04557" w:rsidRPr="007C16A8" w:rsidRDefault="00D04557" w:rsidP="00D04557">
      <w:pPr>
        <w:pStyle w:val="APIParameters"/>
        <w:ind w:left="4147" w:hanging="4147"/>
      </w:pPr>
      <w:r w:rsidRPr="007C16A8">
        <w:rPr>
          <w:b/>
        </w:rPr>
        <w:t>Output:</w:t>
      </w:r>
      <w:r w:rsidRPr="007C16A8">
        <w:rPr>
          <w:b/>
        </w:rPr>
        <w:tab/>
      </w:r>
      <w:r w:rsidRPr="007C16A8">
        <w:t>returns:</w:t>
      </w:r>
      <w:r w:rsidRPr="007C16A8">
        <w:rPr>
          <w:b/>
        </w:rPr>
        <w:tab/>
      </w:r>
      <w:r w:rsidRPr="007C16A8">
        <w:t>None.</w:t>
      </w:r>
    </w:p>
    <w:p w14:paraId="5545E875" w14:textId="77777777" w:rsidR="00D04557" w:rsidRPr="007C16A8" w:rsidRDefault="00D04557" w:rsidP="00611B5B">
      <w:pPr>
        <w:pStyle w:val="Heading4"/>
      </w:pPr>
      <w:bookmarkStart w:id="1127" w:name="_Toc23169083"/>
      <w:r w:rsidRPr="007C16A8">
        <w:t>Examples</w:t>
      </w:r>
      <w:bookmarkEnd w:id="1127"/>
    </w:p>
    <w:p w14:paraId="75F3AC23" w14:textId="77777777" w:rsidR="00D04557" w:rsidRPr="007C16A8" w:rsidRDefault="00D04557" w:rsidP="00611B5B">
      <w:pPr>
        <w:pStyle w:val="Heading5"/>
      </w:pPr>
      <w:bookmarkStart w:id="1128" w:name="_Toc23169084"/>
      <w:r w:rsidRPr="007C16A8">
        <w:t>Example 1</w:t>
      </w:r>
      <w:bookmarkEnd w:id="1128"/>
    </w:p>
    <w:p w14:paraId="201FC08A" w14:textId="24C54F9F" w:rsidR="00D04557" w:rsidRDefault="00D04557" w:rsidP="00D04557">
      <w:pPr>
        <w:pStyle w:val="BodyText"/>
        <w:keepNext/>
        <w:keepLines/>
      </w:pPr>
      <w:r w:rsidRPr="007C16A8">
        <w:t xml:space="preserve">The example in </w:t>
      </w:r>
      <w:r w:rsidRPr="007C16A8">
        <w:rPr>
          <w:color w:val="0000FF"/>
          <w:u w:val="single"/>
        </w:rPr>
        <w:fldChar w:fldCharType="begin" w:fldLock="1"/>
      </w:r>
      <w:r w:rsidRPr="007C16A8">
        <w:rPr>
          <w:color w:val="0000FF"/>
          <w:u w:val="single"/>
        </w:rPr>
        <w:instrText xml:space="preserve"> REF _Ref501631060 \h  \* MERGEFORMAT </w:instrText>
      </w:r>
      <w:r w:rsidRPr="007C16A8">
        <w:rPr>
          <w:color w:val="0000FF"/>
          <w:u w:val="single"/>
        </w:rPr>
      </w:r>
      <w:r w:rsidRPr="007C16A8">
        <w:rPr>
          <w:color w:val="0000FF"/>
          <w:u w:val="single"/>
        </w:rPr>
        <w:fldChar w:fldCharType="separate"/>
      </w:r>
      <w:r w:rsidR="00192B74" w:rsidRPr="00192B74">
        <w:rPr>
          <w:color w:val="0000FF"/>
          <w:u w:val="single"/>
        </w:rPr>
        <w:t>Figure 144</w:t>
      </w:r>
      <w:r w:rsidRPr="007C16A8">
        <w:rPr>
          <w:color w:val="0000FF"/>
          <w:u w:val="single"/>
        </w:rPr>
        <w:fldChar w:fldCharType="end"/>
      </w:r>
      <w:r w:rsidRPr="007C16A8">
        <w:t xml:space="preserve"> would remove the entire housecleaning stack:</w:t>
      </w:r>
    </w:p>
    <w:p w14:paraId="408C5A4F" w14:textId="77777777" w:rsidR="00417BF2" w:rsidRPr="007C16A8" w:rsidRDefault="00417BF2" w:rsidP="00417BF2">
      <w:pPr>
        <w:pStyle w:val="BodyText6"/>
        <w:keepNext/>
        <w:keepLines/>
      </w:pPr>
    </w:p>
    <w:p w14:paraId="7D2A317D" w14:textId="28C10BB1" w:rsidR="00D04557" w:rsidRPr="007C16A8" w:rsidRDefault="00D04557" w:rsidP="00D04557">
      <w:pPr>
        <w:pStyle w:val="Caption"/>
      </w:pPr>
      <w:bookmarkStart w:id="1129" w:name="_Ref501631060"/>
      <w:bookmarkStart w:id="1130" w:name="_Toc503333953"/>
      <w:bookmarkStart w:id="1131" w:name="_Toc23169106"/>
      <w:bookmarkStart w:id="1132" w:name="_Toc148365211"/>
      <w:r w:rsidRPr="007C16A8">
        <w:t xml:space="preserve">Figure </w:t>
      </w:r>
      <w:fldSimple w:instr=" SEQ Figure \* ARABIC ">
        <w:r w:rsidR="00C57752">
          <w:rPr>
            <w:noProof/>
          </w:rPr>
          <w:t>144</w:t>
        </w:r>
      </w:fldSimple>
      <w:bookmarkEnd w:id="1129"/>
      <w:r w:rsidRPr="007C16A8">
        <w:t>: UNCLEAN^XULMU API—Example 1</w:t>
      </w:r>
      <w:bookmarkEnd w:id="1130"/>
      <w:bookmarkEnd w:id="1131"/>
      <w:bookmarkEnd w:id="1132"/>
    </w:p>
    <w:p w14:paraId="56B993ED" w14:textId="77777777" w:rsidR="00D04557" w:rsidRPr="007C16A8" w:rsidRDefault="00D04557" w:rsidP="00D04557">
      <w:pPr>
        <w:pStyle w:val="CodeExamplewBox"/>
        <w:rPr>
          <w:b/>
        </w:rPr>
      </w:pPr>
      <w:r w:rsidRPr="007C16A8">
        <w:rPr>
          <w:b/>
        </w:rPr>
        <w:t>DO UNCLEAN^XULMU</w:t>
      </w:r>
    </w:p>
    <w:p w14:paraId="286CCD55" w14:textId="77777777" w:rsidR="00D04557" w:rsidRPr="007C16A8" w:rsidRDefault="00D04557" w:rsidP="0029217A">
      <w:pPr>
        <w:pStyle w:val="BodyText6"/>
      </w:pPr>
    </w:p>
    <w:p w14:paraId="710DEE5F" w14:textId="77777777" w:rsidR="00D04557" w:rsidRPr="007C16A8" w:rsidRDefault="00D04557" w:rsidP="00611B5B">
      <w:pPr>
        <w:pStyle w:val="Heading5"/>
      </w:pPr>
      <w:bookmarkStart w:id="1133" w:name="_Toc23169085"/>
      <w:r w:rsidRPr="007C16A8">
        <w:lastRenderedPageBreak/>
        <w:t>Example 2</w:t>
      </w:r>
      <w:bookmarkEnd w:id="1133"/>
    </w:p>
    <w:p w14:paraId="3E7EB111" w14:textId="4D24A23D" w:rsidR="00D04557" w:rsidRDefault="00D04557" w:rsidP="00D04557">
      <w:pPr>
        <w:pStyle w:val="BodyText"/>
        <w:keepNext/>
        <w:keepLines/>
      </w:pPr>
      <w:r w:rsidRPr="007C16A8">
        <w:t xml:space="preserve">If an application is called by another application, then the first application may have already placed entries of its own on the stack. So, the </w:t>
      </w:r>
      <w:r w:rsidR="00CC34BA" w:rsidRPr="007C16A8">
        <w:rPr>
          <w:b/>
        </w:rPr>
        <w:t>last</w:t>
      </w:r>
      <w:r w:rsidR="00CC34BA" w:rsidRPr="007C16A8">
        <w:t xml:space="preserve"> </w:t>
      </w:r>
      <w:r w:rsidR="00CC34BA">
        <w:t xml:space="preserve">input </w:t>
      </w:r>
      <w:r w:rsidRPr="007C16A8">
        <w:t xml:space="preserve">parameter needs to be passed, with </w:t>
      </w:r>
      <w:r w:rsidRPr="007C16A8">
        <w:rPr>
          <w:b/>
        </w:rPr>
        <w:t>last</w:t>
      </w:r>
      <w:r w:rsidRPr="007C16A8">
        <w:t xml:space="preserve"> being the first entry placed on the stack. It is the last entry deleted, since that stack is executed in first-in-first-out (FIFO) order.</w:t>
      </w:r>
    </w:p>
    <w:p w14:paraId="1170E20B" w14:textId="77777777" w:rsidR="00417BF2" w:rsidRPr="007C16A8" w:rsidRDefault="00417BF2" w:rsidP="00417BF2">
      <w:pPr>
        <w:pStyle w:val="BodyText6"/>
        <w:keepNext/>
        <w:keepLines/>
      </w:pPr>
    </w:p>
    <w:p w14:paraId="1D5BAB13" w14:textId="6905F000" w:rsidR="00D04557" w:rsidRPr="007C16A8" w:rsidRDefault="00D04557" w:rsidP="00D04557">
      <w:pPr>
        <w:pStyle w:val="Caption"/>
      </w:pPr>
      <w:bookmarkStart w:id="1134" w:name="_Toc508103427"/>
      <w:bookmarkStart w:id="1135" w:name="_Toc23169107"/>
      <w:bookmarkStart w:id="1136" w:name="_Toc148365212"/>
      <w:bookmarkStart w:id="1137" w:name="_Toc331509276"/>
      <w:bookmarkStart w:id="1138" w:name="_Toc357522065"/>
      <w:bookmarkStart w:id="1139" w:name="_Toc410814352"/>
      <w:r w:rsidRPr="007C16A8">
        <w:t xml:space="preserve">Figure </w:t>
      </w:r>
      <w:fldSimple w:instr=" SEQ Figure \* ARABIC ">
        <w:r w:rsidR="00C57752">
          <w:rPr>
            <w:noProof/>
          </w:rPr>
          <w:t>145</w:t>
        </w:r>
      </w:fldSimple>
      <w:r w:rsidRPr="007C16A8">
        <w:t>: UNCLEAN^XULMU API—Example 2</w:t>
      </w:r>
      <w:bookmarkEnd w:id="1134"/>
      <w:bookmarkEnd w:id="1135"/>
      <w:bookmarkEnd w:id="1136"/>
    </w:p>
    <w:p w14:paraId="60BEBFD5" w14:textId="77777777" w:rsidR="00D04557" w:rsidRPr="007C16A8" w:rsidRDefault="00D04557" w:rsidP="00D04557">
      <w:pPr>
        <w:pStyle w:val="CodeExamplewBox"/>
        <w:rPr>
          <w:b/>
        </w:rPr>
      </w:pPr>
      <w:r w:rsidRPr="007C16A8">
        <w:rPr>
          <w:b/>
        </w:rPr>
        <w:t>DO UNCLEAN^XULMU(last)</w:t>
      </w:r>
    </w:p>
    <w:p w14:paraId="10D2369B" w14:textId="77777777" w:rsidR="00D04557" w:rsidRPr="007C16A8" w:rsidRDefault="00D04557" w:rsidP="0029217A">
      <w:pPr>
        <w:pStyle w:val="BodyText6"/>
      </w:pPr>
    </w:p>
    <w:p w14:paraId="6B85A52F" w14:textId="77777777" w:rsidR="00D04557" w:rsidRPr="007C16A8" w:rsidRDefault="00D04557" w:rsidP="00611B5B">
      <w:pPr>
        <w:pStyle w:val="Heading2"/>
      </w:pPr>
      <w:bookmarkStart w:id="1140" w:name="_Toc23169086"/>
      <w:bookmarkStart w:id="1141" w:name="_Toc148367792"/>
      <w:r w:rsidRPr="007C16A8">
        <w:t>Application Programming Interface (API)—Lock Dictionary</w:t>
      </w:r>
      <w:bookmarkEnd w:id="1137"/>
      <w:bookmarkEnd w:id="1138"/>
      <w:bookmarkEnd w:id="1139"/>
      <w:bookmarkEnd w:id="1140"/>
      <w:bookmarkEnd w:id="1141"/>
    </w:p>
    <w:p w14:paraId="011EE3DB" w14:textId="77777777" w:rsidR="00D04557" w:rsidRPr="007C16A8" w:rsidRDefault="00D04557" w:rsidP="00611B5B">
      <w:pPr>
        <w:pStyle w:val="Heading3"/>
      </w:pPr>
      <w:bookmarkStart w:id="1142" w:name="addpat_xulmu"/>
      <w:bookmarkStart w:id="1143" w:name="_Toc23169087"/>
      <w:bookmarkStart w:id="1144" w:name="_Ref23428332"/>
      <w:bookmarkStart w:id="1145" w:name="_Toc148367793"/>
      <w:r w:rsidRPr="007C16A8">
        <w:t>ADDPAT^XULMU</w:t>
      </w:r>
      <w:bookmarkEnd w:id="1142"/>
      <w:r w:rsidRPr="007C16A8">
        <w:t>(): Add Patient Identifiers for a Computable File Reference</w:t>
      </w:r>
      <w:bookmarkEnd w:id="1143"/>
      <w:bookmarkEnd w:id="1144"/>
      <w:bookmarkEnd w:id="1145"/>
    </w:p>
    <w:p w14:paraId="1917EBB4" w14:textId="77777777" w:rsidR="00D04557" w:rsidRPr="007C16A8" w:rsidRDefault="00D04557" w:rsidP="00D04557">
      <w:pPr>
        <w:pStyle w:val="APIText"/>
        <w:keepNext/>
        <w:keepLines/>
      </w:pPr>
      <w:r w:rsidRPr="007C16A8">
        <w:rPr>
          <w:b/>
        </w:rPr>
        <w:t>Reference Type:</w:t>
      </w:r>
      <w:r w:rsidRPr="007C16A8">
        <w:rPr>
          <w:b/>
        </w:rPr>
        <w:tab/>
      </w:r>
      <w:r w:rsidRPr="007C16A8">
        <w:t>Supported</w:t>
      </w:r>
      <w:r w:rsidRPr="007C16A8">
        <w:fldChar w:fldCharType="begin"/>
      </w:r>
      <w:r w:rsidRPr="007C16A8">
        <w:instrText>XE "XULMU:ADDPAT^XULMU"</w:instrText>
      </w:r>
      <w:r w:rsidRPr="007C16A8">
        <w:fldChar w:fldCharType="end"/>
      </w:r>
      <w:r w:rsidRPr="007C16A8">
        <w:fldChar w:fldCharType="begin"/>
      </w:r>
      <w:r w:rsidRPr="007C16A8">
        <w:instrText>XE "ADDPAT^XULMU"</w:instrText>
      </w:r>
      <w:r w:rsidRPr="007C16A8">
        <w:fldChar w:fldCharType="end"/>
      </w:r>
      <w:r w:rsidRPr="007C16A8">
        <w:fldChar w:fldCharType="begin"/>
      </w:r>
      <w:r w:rsidRPr="007C16A8">
        <w:instrText>XE "Lock Manager:ADDPAT^XULMU"</w:instrText>
      </w:r>
      <w:r w:rsidRPr="007C16A8">
        <w:fldChar w:fldCharType="end"/>
      </w:r>
      <w:r w:rsidRPr="007C16A8">
        <w:rPr>
          <w:vanish/>
        </w:rPr>
        <w:fldChar w:fldCharType="begin"/>
      </w:r>
      <w:r w:rsidRPr="007C16A8">
        <w:rPr>
          <w:vanish/>
        </w:rPr>
        <w:instrText xml:space="preserve"> XE "</w:instrText>
      </w:r>
      <w:r w:rsidRPr="007C16A8">
        <w:instrText xml:space="preserve">Reference Type:Supported:ADDPAT^XULMU" </w:instrText>
      </w:r>
      <w:r w:rsidRPr="007C16A8">
        <w:rPr>
          <w:vanish/>
        </w:rPr>
        <w:fldChar w:fldCharType="end"/>
      </w:r>
    </w:p>
    <w:p w14:paraId="45BA1323" w14:textId="77777777" w:rsidR="00D04557" w:rsidRPr="007C16A8" w:rsidRDefault="00D04557" w:rsidP="00D04557">
      <w:pPr>
        <w:pStyle w:val="APIText"/>
        <w:keepNext/>
        <w:keepLines/>
      </w:pPr>
      <w:r w:rsidRPr="007C16A8">
        <w:rPr>
          <w:b/>
        </w:rPr>
        <w:t>Category:</w:t>
      </w:r>
      <w:r w:rsidRPr="007C16A8">
        <w:rPr>
          <w:b/>
        </w:rPr>
        <w:tab/>
      </w:r>
      <w:r w:rsidRPr="007C16A8">
        <w:t>Lock Manager</w:t>
      </w:r>
    </w:p>
    <w:p w14:paraId="0E7CF448" w14:textId="77777777" w:rsidR="00D04557" w:rsidRPr="007C16A8" w:rsidRDefault="00D04557" w:rsidP="00D04557">
      <w:pPr>
        <w:pStyle w:val="APIText"/>
        <w:keepNext/>
        <w:keepLines/>
      </w:pPr>
      <w:r w:rsidRPr="007C16A8">
        <w:rPr>
          <w:b/>
        </w:rPr>
        <w:t>ICR #:</w:t>
      </w:r>
      <w:r w:rsidRPr="007C16A8">
        <w:tab/>
        <w:t>5832</w:t>
      </w:r>
    </w:p>
    <w:p w14:paraId="6AB41FC2" w14:textId="407301B0" w:rsidR="00D04557" w:rsidRPr="007C16A8" w:rsidRDefault="00D04557" w:rsidP="00D04557">
      <w:pPr>
        <w:pStyle w:val="APIText"/>
        <w:keepNext/>
        <w:keepLines/>
      </w:pPr>
      <w:r w:rsidRPr="007C16A8">
        <w:rPr>
          <w:b/>
        </w:rPr>
        <w:t>Description:</w:t>
      </w:r>
      <w:r w:rsidRPr="007C16A8">
        <w:tab/>
        <w:t xml:space="preserve">The ADDPAT^XULMU API is very similar to the </w:t>
      </w:r>
      <w:r w:rsidRPr="007C16A8">
        <w:rPr>
          <w:color w:val="0000FF"/>
          <w:u w:val="single"/>
        </w:rPr>
        <w:fldChar w:fldCharType="begin" w:fldLock="1"/>
      </w:r>
      <w:r w:rsidRPr="007C16A8">
        <w:rPr>
          <w:color w:val="0000FF"/>
          <w:u w:val="single"/>
        </w:rPr>
        <w:instrText xml:space="preserve"> REF _Ref464565832 \h  \* MERGEFORMAT </w:instrText>
      </w:r>
      <w:r w:rsidRPr="007C16A8">
        <w:rPr>
          <w:color w:val="0000FF"/>
          <w:u w:val="single"/>
        </w:rPr>
      </w:r>
      <w:r w:rsidRPr="007C16A8">
        <w:rPr>
          <w:color w:val="0000FF"/>
          <w:u w:val="single"/>
        </w:rPr>
        <w:fldChar w:fldCharType="separate"/>
      </w:r>
      <w:r w:rsidR="00192B74" w:rsidRPr="00192B74">
        <w:rPr>
          <w:color w:val="0000FF"/>
          <w:u w:val="single"/>
        </w:rPr>
        <w:t>PAT^XULMU(): Get a Standard Set of Patient Identifiers</w:t>
      </w:r>
      <w:r w:rsidRPr="007C16A8">
        <w:rPr>
          <w:color w:val="0000FF"/>
          <w:u w:val="single"/>
        </w:rPr>
        <w:fldChar w:fldCharType="end"/>
      </w:r>
      <w:r w:rsidRPr="007C16A8">
        <w:t xml:space="preserve"> API, except that it is used to </w:t>
      </w:r>
      <w:r w:rsidRPr="007C16A8">
        <w:rPr>
          <w:i/>
        </w:rPr>
        <w:t>add</w:t>
      </w:r>
      <w:r w:rsidRPr="007C16A8">
        <w:t xml:space="preserve"> the patient identifiers for a computable file reference for a file that is </w:t>
      </w:r>
      <w:r w:rsidRPr="007C16A8">
        <w:rPr>
          <w:i/>
        </w:rPr>
        <w:t>not</w:t>
      </w:r>
      <w:r w:rsidRPr="007C16A8">
        <w:t xml:space="preserve"> the PATIENT (#2) file</w:t>
      </w:r>
      <w:r w:rsidRPr="007C16A8">
        <w:fldChar w:fldCharType="begin"/>
      </w:r>
      <w:r w:rsidRPr="007C16A8">
        <w:instrText xml:space="preserve"> XE "PATIENT (#2) File" </w:instrText>
      </w:r>
      <w:r w:rsidRPr="007C16A8">
        <w:fldChar w:fldCharType="end"/>
      </w:r>
      <w:r w:rsidRPr="007C16A8">
        <w:fldChar w:fldCharType="begin"/>
      </w:r>
      <w:r w:rsidRPr="007C16A8">
        <w:instrText xml:space="preserve"> XE "Files:PATIENT (#2)" </w:instrText>
      </w:r>
      <w:r w:rsidRPr="007C16A8">
        <w:fldChar w:fldCharType="end"/>
      </w:r>
      <w:r w:rsidRPr="007C16A8">
        <w:t>. The computable file references can include additional identifiers. For example, a computable file reference for a billing file can contain the bill number as an identifier as well as the patient identifiers returned by the ADDPAT^XULMU API.</w:t>
      </w:r>
    </w:p>
    <w:p w14:paraId="1B3338C2" w14:textId="79C8B66A" w:rsidR="00D04557" w:rsidRDefault="00D04557" w:rsidP="00F85CEA">
      <w:pPr>
        <w:pStyle w:val="APIDescriptionNote"/>
      </w:pPr>
      <w:r w:rsidRPr="007C16A8">
        <w:drawing>
          <wp:inline distT="0" distB="0" distL="0" distR="0" wp14:anchorId="6169F5AD" wp14:editId="655CA597">
            <wp:extent cx="285750" cy="285750"/>
            <wp:effectExtent l="0" t="0" r="0" b="0"/>
            <wp:docPr id="168"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C16A8">
        <w:t xml:space="preserve"> </w:t>
      </w:r>
      <w:r w:rsidRPr="007C16A8">
        <w:rPr>
          <w:b/>
        </w:rPr>
        <w:t>NOTE:</w:t>
      </w:r>
      <w:r w:rsidRPr="007C16A8">
        <w:t xml:space="preserve"> This API was released with Kernel Patch XU*8.0*608.</w:t>
      </w:r>
    </w:p>
    <w:p w14:paraId="240B068E" w14:textId="77777777" w:rsidR="00EB3AF6" w:rsidRPr="007C16A8" w:rsidRDefault="00EB3AF6" w:rsidP="00EB3AF6">
      <w:pPr>
        <w:pStyle w:val="BodyText6"/>
      </w:pPr>
    </w:p>
    <w:p w14:paraId="171537CE" w14:textId="77777777" w:rsidR="00D04557" w:rsidRPr="007C16A8" w:rsidRDefault="00D04557" w:rsidP="00D04557">
      <w:pPr>
        <w:pStyle w:val="APIText"/>
        <w:rPr>
          <w:rFonts w:ascii="Courier New" w:hAnsi="Courier New" w:cs="Courier New"/>
          <w:sz w:val="18"/>
          <w:szCs w:val="18"/>
        </w:rPr>
      </w:pPr>
      <w:r w:rsidRPr="007C16A8">
        <w:rPr>
          <w:b/>
        </w:rPr>
        <w:t>Format:</w:t>
      </w:r>
      <w:r w:rsidRPr="007C16A8">
        <w:tab/>
      </w:r>
      <w:r w:rsidRPr="007C16A8">
        <w:rPr>
          <w:rFonts w:ascii="Courier New" w:hAnsi="Courier New" w:cs="Courier New"/>
          <w:sz w:val="18"/>
          <w:szCs w:val="18"/>
        </w:rPr>
        <w:t>ADDPAT^XULMU(dfn)</w:t>
      </w:r>
    </w:p>
    <w:p w14:paraId="240A9EB2" w14:textId="77777777" w:rsidR="00D04557" w:rsidRPr="007C16A8" w:rsidRDefault="00D04557" w:rsidP="00D04557">
      <w:pPr>
        <w:pStyle w:val="APIParameters"/>
        <w:ind w:left="4147" w:hanging="4147"/>
      </w:pPr>
      <w:r w:rsidRPr="007C16A8">
        <w:rPr>
          <w:b/>
        </w:rPr>
        <w:t>Input Parameters:</w:t>
      </w:r>
      <w:r w:rsidRPr="007C16A8">
        <w:rPr>
          <w:b/>
        </w:rPr>
        <w:tab/>
      </w:r>
      <w:r w:rsidRPr="00B06790">
        <w:rPr>
          <w:b/>
          <w:bCs w:val="0"/>
        </w:rPr>
        <w:t>dfn</w:t>
      </w:r>
      <w:r w:rsidRPr="007C16A8">
        <w:t>:</w:t>
      </w:r>
      <w:r w:rsidRPr="007C16A8">
        <w:rPr>
          <w:b/>
        </w:rPr>
        <w:tab/>
      </w:r>
      <w:r w:rsidRPr="007C16A8">
        <w:t>(required) The IEN of a record in the PATIENT (#2) file</w:t>
      </w:r>
      <w:r w:rsidRPr="007C16A8">
        <w:fldChar w:fldCharType="begin"/>
      </w:r>
      <w:r w:rsidRPr="007C16A8">
        <w:instrText xml:space="preserve"> XE "PATIENT (#2) File" </w:instrText>
      </w:r>
      <w:r w:rsidRPr="007C16A8">
        <w:fldChar w:fldCharType="end"/>
      </w:r>
      <w:r w:rsidRPr="007C16A8">
        <w:fldChar w:fldCharType="begin"/>
      </w:r>
      <w:r w:rsidRPr="007C16A8">
        <w:instrText xml:space="preserve"> XE "Files:PATIENT (#2)" </w:instrText>
      </w:r>
      <w:r w:rsidRPr="007C16A8">
        <w:fldChar w:fldCharType="end"/>
      </w:r>
      <w:r w:rsidRPr="007C16A8">
        <w:t>.</w:t>
      </w:r>
    </w:p>
    <w:p w14:paraId="4676E9BB" w14:textId="77777777" w:rsidR="00D04557" w:rsidRPr="007C16A8" w:rsidRDefault="00D04557" w:rsidP="00D04557">
      <w:pPr>
        <w:pStyle w:val="APIParameters"/>
        <w:keepNext/>
        <w:keepLines/>
      </w:pPr>
      <w:r w:rsidRPr="007C16A8">
        <w:rPr>
          <w:b/>
        </w:rPr>
        <w:lastRenderedPageBreak/>
        <w:t>Output:</w:t>
      </w:r>
      <w:r w:rsidRPr="007C16A8">
        <w:rPr>
          <w:b/>
        </w:rPr>
        <w:tab/>
      </w:r>
      <w:r w:rsidRPr="007C16A8">
        <w:t>returns:</w:t>
      </w:r>
      <w:r w:rsidRPr="007C16A8">
        <w:rPr>
          <w:b/>
        </w:rPr>
        <w:tab/>
      </w:r>
      <w:r w:rsidRPr="007C16A8">
        <w:t xml:space="preserve">Returns: </w:t>
      </w:r>
      <w:r w:rsidRPr="007C16A8">
        <w:rPr>
          <w:b/>
        </w:rPr>
        <w:t>ID(0)</w:t>
      </w:r>
      <w:r w:rsidRPr="007C16A8">
        <w:t xml:space="preserve">: If </w:t>
      </w:r>
      <w:r w:rsidRPr="007C16A8">
        <w:rPr>
          <w:i/>
        </w:rPr>
        <w:t>not</w:t>
      </w:r>
      <w:r w:rsidRPr="007C16A8">
        <w:t xml:space="preserve"> defined at the point the ADDPAT^XULMU API is called, it is initially set to </w:t>
      </w:r>
      <w:r w:rsidRPr="007C16A8">
        <w:rPr>
          <w:b/>
        </w:rPr>
        <w:t>zero</w:t>
      </w:r>
      <w:r w:rsidRPr="007C16A8">
        <w:t xml:space="preserve"> (</w:t>
      </w:r>
      <w:r w:rsidRPr="007C16A8">
        <w:rPr>
          <w:b/>
        </w:rPr>
        <w:t>0</w:t>
      </w:r>
      <w:r w:rsidRPr="007C16A8">
        <w:t xml:space="preserve">). When the ADDPAT^XULMU API returns, the </w:t>
      </w:r>
      <w:r w:rsidRPr="007C16A8">
        <w:rPr>
          <w:b/>
        </w:rPr>
        <w:t>ID(0)</w:t>
      </w:r>
      <w:r w:rsidRPr="007C16A8">
        <w:t xml:space="preserve"> is incremented by </w:t>
      </w:r>
      <w:r w:rsidRPr="007C16A8">
        <w:rPr>
          <w:b/>
        </w:rPr>
        <w:t>4</w:t>
      </w:r>
      <w:r w:rsidRPr="007C16A8">
        <w:t>.</w:t>
      </w:r>
    </w:p>
    <w:p w14:paraId="5AF18752" w14:textId="77777777" w:rsidR="00D04557" w:rsidRPr="007C16A8" w:rsidRDefault="00D04557" w:rsidP="00D04557">
      <w:pPr>
        <w:pStyle w:val="APIParametersCode"/>
        <w:keepNext/>
        <w:keepLines/>
      </w:pPr>
      <w:bookmarkStart w:id="1146" w:name="_Ref332352284"/>
      <w:bookmarkStart w:id="1147" w:name="_Ref332368590"/>
      <w:r w:rsidRPr="007C16A8">
        <w:t>ID(ID(0)+1)=</w:t>
      </w:r>
      <w:r w:rsidRPr="007C16A8">
        <w:rPr>
          <w:i/>
        </w:rPr>
        <w:t>&lt;patient name&gt;</w:t>
      </w:r>
    </w:p>
    <w:p w14:paraId="7EE12D33" w14:textId="77777777" w:rsidR="00D04557" w:rsidRPr="007C16A8" w:rsidRDefault="00D04557" w:rsidP="00D04557">
      <w:pPr>
        <w:pStyle w:val="APIParametersCode"/>
        <w:keepNext/>
        <w:keepLines/>
      </w:pPr>
      <w:r w:rsidRPr="007C16A8">
        <w:t>ID(ID(0)+2)=</w:t>
      </w:r>
      <w:r w:rsidRPr="007C16A8">
        <w:rPr>
          <w:i/>
        </w:rPr>
        <w:t>&lt;patient sex&gt;</w:t>
      </w:r>
    </w:p>
    <w:p w14:paraId="1F900A9F" w14:textId="77777777" w:rsidR="00D04557" w:rsidRPr="007C16A8" w:rsidRDefault="00D04557" w:rsidP="00D04557">
      <w:pPr>
        <w:pStyle w:val="APIParametersCode"/>
        <w:keepNext/>
        <w:keepLines/>
      </w:pPr>
      <w:r w:rsidRPr="007C16A8">
        <w:t>ID(ID(0)+3)=</w:t>
      </w:r>
      <w:r w:rsidRPr="007C16A8">
        <w:rPr>
          <w:i/>
        </w:rPr>
        <w:t>&lt;patient date of birth&gt;</w:t>
      </w:r>
    </w:p>
    <w:p w14:paraId="73F42A6F" w14:textId="77777777" w:rsidR="00D04557" w:rsidRPr="007C16A8" w:rsidRDefault="00D04557" w:rsidP="00D04557">
      <w:pPr>
        <w:pStyle w:val="APIParametersCode"/>
      </w:pPr>
      <w:r w:rsidRPr="007C16A8">
        <w:t>ID(ID(0)+4)=</w:t>
      </w:r>
      <w:r w:rsidRPr="007C16A8">
        <w:rPr>
          <w:i/>
        </w:rPr>
        <w:t>&lt;patient Social Security Number&gt;</w:t>
      </w:r>
    </w:p>
    <w:p w14:paraId="790CD8C2" w14:textId="77777777" w:rsidR="00D04557" w:rsidRPr="007C16A8" w:rsidRDefault="00D04557" w:rsidP="0029217A">
      <w:pPr>
        <w:pStyle w:val="BodyText6"/>
      </w:pPr>
    </w:p>
    <w:p w14:paraId="7CE4952A" w14:textId="77777777" w:rsidR="00D04557" w:rsidRPr="007C16A8" w:rsidRDefault="00D04557" w:rsidP="00611B5B">
      <w:pPr>
        <w:pStyle w:val="Heading3"/>
      </w:pPr>
      <w:bookmarkStart w:id="1148" w:name="pat_xulmu"/>
      <w:bookmarkStart w:id="1149" w:name="_Ref464565832"/>
      <w:bookmarkStart w:id="1150" w:name="_Toc23169088"/>
      <w:bookmarkStart w:id="1151" w:name="_Toc148367794"/>
      <w:r w:rsidRPr="007C16A8">
        <w:t>PAT^XULMU</w:t>
      </w:r>
      <w:bookmarkEnd w:id="1148"/>
      <w:r w:rsidRPr="007C16A8">
        <w:t>()</w:t>
      </w:r>
      <w:bookmarkEnd w:id="1146"/>
      <w:r w:rsidRPr="007C16A8">
        <w:t>: Get a Standard Set of Patient Identifiers</w:t>
      </w:r>
      <w:bookmarkEnd w:id="1147"/>
      <w:bookmarkEnd w:id="1149"/>
      <w:bookmarkEnd w:id="1150"/>
      <w:bookmarkEnd w:id="1151"/>
    </w:p>
    <w:p w14:paraId="683B74DA" w14:textId="77777777" w:rsidR="00D04557" w:rsidRPr="007C16A8" w:rsidRDefault="00D04557" w:rsidP="00D04557">
      <w:pPr>
        <w:pStyle w:val="APIText"/>
        <w:keepNext/>
        <w:keepLines/>
      </w:pPr>
      <w:r w:rsidRPr="007C16A8">
        <w:rPr>
          <w:b/>
        </w:rPr>
        <w:t>Reference Type:</w:t>
      </w:r>
      <w:r w:rsidRPr="007C16A8">
        <w:rPr>
          <w:b/>
        </w:rPr>
        <w:tab/>
      </w:r>
      <w:r w:rsidRPr="007C16A8">
        <w:t>Supported</w:t>
      </w:r>
      <w:r w:rsidRPr="007C16A8">
        <w:fldChar w:fldCharType="begin"/>
      </w:r>
      <w:r w:rsidRPr="007C16A8">
        <w:instrText xml:space="preserve"> XE "Lock Manager:Lock Dictionary:APIs" </w:instrText>
      </w:r>
      <w:r w:rsidRPr="007C16A8">
        <w:fldChar w:fldCharType="end"/>
      </w:r>
      <w:r w:rsidRPr="007C16A8">
        <w:fldChar w:fldCharType="begin"/>
      </w:r>
      <w:r w:rsidRPr="007C16A8">
        <w:instrText xml:space="preserve"> XE "Lock Manager:APIs:Lock Dictionary" </w:instrText>
      </w:r>
      <w:r w:rsidRPr="007C16A8">
        <w:fldChar w:fldCharType="end"/>
      </w:r>
      <w:r w:rsidRPr="007C16A8">
        <w:fldChar w:fldCharType="begin"/>
      </w:r>
      <w:r w:rsidRPr="007C16A8">
        <w:instrText>XE "XULMU:PAT^XULMU"</w:instrText>
      </w:r>
      <w:r w:rsidRPr="007C16A8">
        <w:fldChar w:fldCharType="end"/>
      </w:r>
      <w:r w:rsidRPr="007C16A8">
        <w:fldChar w:fldCharType="begin"/>
      </w:r>
      <w:r w:rsidRPr="007C16A8">
        <w:instrText>XE "PAT^XULMU"</w:instrText>
      </w:r>
      <w:r w:rsidRPr="007C16A8">
        <w:fldChar w:fldCharType="end"/>
      </w:r>
      <w:r w:rsidRPr="007C16A8">
        <w:fldChar w:fldCharType="begin"/>
      </w:r>
      <w:r w:rsidRPr="007C16A8">
        <w:instrText>XE "Lock Manager:PAT^XULMU"</w:instrText>
      </w:r>
      <w:r w:rsidRPr="007C16A8">
        <w:fldChar w:fldCharType="end"/>
      </w:r>
      <w:r w:rsidRPr="007C16A8">
        <w:rPr>
          <w:vanish/>
        </w:rPr>
        <w:fldChar w:fldCharType="begin"/>
      </w:r>
      <w:r w:rsidRPr="007C16A8">
        <w:rPr>
          <w:vanish/>
        </w:rPr>
        <w:instrText xml:space="preserve"> XE "</w:instrText>
      </w:r>
      <w:r w:rsidRPr="007C16A8">
        <w:instrText xml:space="preserve">Reference Type:Supported:PAT^XULMU" </w:instrText>
      </w:r>
      <w:r w:rsidRPr="007C16A8">
        <w:rPr>
          <w:vanish/>
        </w:rPr>
        <w:fldChar w:fldCharType="end"/>
      </w:r>
    </w:p>
    <w:p w14:paraId="4BFEAE21" w14:textId="77777777" w:rsidR="00D04557" w:rsidRPr="007C16A8" w:rsidRDefault="00D04557" w:rsidP="00D04557">
      <w:pPr>
        <w:pStyle w:val="APIText"/>
        <w:keepNext/>
        <w:keepLines/>
      </w:pPr>
      <w:r w:rsidRPr="007C16A8">
        <w:rPr>
          <w:b/>
        </w:rPr>
        <w:t>Category:</w:t>
      </w:r>
      <w:r w:rsidRPr="007C16A8">
        <w:rPr>
          <w:b/>
        </w:rPr>
        <w:tab/>
      </w:r>
      <w:r w:rsidRPr="007C16A8">
        <w:t>Lock Manager</w:t>
      </w:r>
    </w:p>
    <w:p w14:paraId="046B0727" w14:textId="77777777" w:rsidR="00D04557" w:rsidRPr="007C16A8" w:rsidRDefault="00D04557" w:rsidP="00D04557">
      <w:pPr>
        <w:pStyle w:val="APIText"/>
        <w:keepNext/>
        <w:keepLines/>
      </w:pPr>
      <w:r w:rsidRPr="007C16A8">
        <w:rPr>
          <w:b/>
        </w:rPr>
        <w:t>ICR #:</w:t>
      </w:r>
      <w:r w:rsidRPr="007C16A8">
        <w:tab/>
        <w:t>5832</w:t>
      </w:r>
    </w:p>
    <w:p w14:paraId="18FE0A82" w14:textId="77777777" w:rsidR="00D04557" w:rsidRPr="007C16A8" w:rsidRDefault="00D04557" w:rsidP="00D04557">
      <w:pPr>
        <w:pStyle w:val="APIText"/>
        <w:keepNext/>
        <w:keepLines/>
      </w:pPr>
      <w:r w:rsidRPr="007C16A8">
        <w:rPr>
          <w:b/>
        </w:rPr>
        <w:t>Description:</w:t>
      </w:r>
      <w:r w:rsidRPr="007C16A8">
        <w:tab/>
        <w:t>The PAT^XULMU API is for use within the M code for a computable file reference to the PATIENT (#2) file</w:t>
      </w:r>
      <w:r w:rsidRPr="007C16A8">
        <w:fldChar w:fldCharType="begin"/>
      </w:r>
      <w:r w:rsidRPr="007C16A8">
        <w:instrText xml:space="preserve"> XE "PATIENT (#2) File" </w:instrText>
      </w:r>
      <w:r w:rsidRPr="007C16A8">
        <w:fldChar w:fldCharType="end"/>
      </w:r>
      <w:r w:rsidRPr="007C16A8">
        <w:fldChar w:fldCharType="begin"/>
      </w:r>
      <w:r w:rsidRPr="007C16A8">
        <w:instrText xml:space="preserve"> XE "Files:PATIENT (#2)" </w:instrText>
      </w:r>
      <w:r w:rsidRPr="007C16A8">
        <w:fldChar w:fldCharType="end"/>
      </w:r>
      <w:r w:rsidRPr="007C16A8">
        <w:t>. It returns a standard set of patient identifiers.</w:t>
      </w:r>
    </w:p>
    <w:p w14:paraId="64E5DE90" w14:textId="56074DC7" w:rsidR="00D04557" w:rsidRDefault="00D04557" w:rsidP="00F85CEA">
      <w:pPr>
        <w:pStyle w:val="APIDescriptionNote"/>
      </w:pPr>
      <w:r w:rsidRPr="007C16A8">
        <w:drawing>
          <wp:inline distT="0" distB="0" distL="0" distR="0" wp14:anchorId="3DEF575D" wp14:editId="65FAA854">
            <wp:extent cx="285750" cy="285750"/>
            <wp:effectExtent l="0" t="0" r="0" b="0"/>
            <wp:docPr id="169"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C16A8">
        <w:tab/>
      </w:r>
      <w:r w:rsidRPr="007C16A8">
        <w:rPr>
          <w:b/>
        </w:rPr>
        <w:t>NOTE:</w:t>
      </w:r>
      <w:r w:rsidRPr="007C16A8">
        <w:t xml:space="preserve"> This API was released with Kernel Patch XU*8.0*608.</w:t>
      </w:r>
    </w:p>
    <w:p w14:paraId="713F9D1D" w14:textId="77777777" w:rsidR="00EB3AF6" w:rsidRPr="007C16A8" w:rsidRDefault="00EB3AF6" w:rsidP="00EB3AF6">
      <w:pPr>
        <w:pStyle w:val="BodyText6"/>
      </w:pPr>
    </w:p>
    <w:p w14:paraId="61982323" w14:textId="77777777" w:rsidR="00D04557" w:rsidRPr="007C16A8" w:rsidRDefault="00D04557" w:rsidP="00D04557">
      <w:pPr>
        <w:pStyle w:val="APIText"/>
        <w:rPr>
          <w:rFonts w:ascii="Courier New" w:hAnsi="Courier New" w:cs="Courier New"/>
          <w:sz w:val="18"/>
          <w:szCs w:val="18"/>
        </w:rPr>
      </w:pPr>
      <w:r w:rsidRPr="007C16A8">
        <w:rPr>
          <w:b/>
        </w:rPr>
        <w:t>Format:</w:t>
      </w:r>
      <w:r w:rsidRPr="007C16A8">
        <w:tab/>
      </w:r>
      <w:r w:rsidRPr="007C16A8">
        <w:rPr>
          <w:rFonts w:ascii="Courier New" w:hAnsi="Courier New" w:cs="Courier New"/>
          <w:sz w:val="18"/>
          <w:szCs w:val="18"/>
        </w:rPr>
        <w:t>PAT^XULMU(dfn)</w:t>
      </w:r>
    </w:p>
    <w:p w14:paraId="2488D3FA" w14:textId="77777777" w:rsidR="00D04557" w:rsidRPr="007C16A8" w:rsidRDefault="00D04557" w:rsidP="00D04557">
      <w:pPr>
        <w:pStyle w:val="APIParameters"/>
        <w:keepNext/>
        <w:keepLines/>
        <w:ind w:left="4147" w:hanging="4147"/>
      </w:pPr>
      <w:r w:rsidRPr="007C16A8">
        <w:rPr>
          <w:b/>
        </w:rPr>
        <w:t>Input Parameters:</w:t>
      </w:r>
      <w:r w:rsidRPr="007C16A8">
        <w:rPr>
          <w:b/>
        </w:rPr>
        <w:tab/>
      </w:r>
      <w:r w:rsidRPr="00B06790">
        <w:rPr>
          <w:b/>
          <w:bCs w:val="0"/>
        </w:rPr>
        <w:t>dfn</w:t>
      </w:r>
      <w:r w:rsidRPr="007C16A8">
        <w:t>:</w:t>
      </w:r>
      <w:r w:rsidRPr="007C16A8">
        <w:rPr>
          <w:b/>
        </w:rPr>
        <w:tab/>
      </w:r>
      <w:r w:rsidRPr="007C16A8">
        <w:t>(required) The IEN of a record in the PATIENT (#2) file</w:t>
      </w:r>
      <w:r w:rsidRPr="007C16A8">
        <w:fldChar w:fldCharType="begin"/>
      </w:r>
      <w:r w:rsidRPr="007C16A8">
        <w:instrText xml:space="preserve"> XE "PATIENT (#2) File" </w:instrText>
      </w:r>
      <w:r w:rsidRPr="007C16A8">
        <w:fldChar w:fldCharType="end"/>
      </w:r>
      <w:r w:rsidRPr="007C16A8">
        <w:fldChar w:fldCharType="begin"/>
      </w:r>
      <w:r w:rsidRPr="007C16A8">
        <w:instrText xml:space="preserve"> XE "Files:PATIENT (#2)" </w:instrText>
      </w:r>
      <w:r w:rsidRPr="007C16A8">
        <w:fldChar w:fldCharType="end"/>
      </w:r>
      <w:r w:rsidRPr="007C16A8">
        <w:t>.</w:t>
      </w:r>
    </w:p>
    <w:p w14:paraId="3038E4A1" w14:textId="77777777" w:rsidR="00D04557" w:rsidRPr="007C16A8" w:rsidRDefault="00D04557" w:rsidP="00D04557">
      <w:pPr>
        <w:pStyle w:val="APIParameters"/>
        <w:keepNext/>
        <w:keepLines/>
      </w:pPr>
      <w:r w:rsidRPr="007C16A8">
        <w:rPr>
          <w:b/>
        </w:rPr>
        <w:t>Output:</w:t>
      </w:r>
      <w:r w:rsidRPr="007C16A8">
        <w:rPr>
          <w:b/>
        </w:rPr>
        <w:tab/>
      </w:r>
      <w:r w:rsidRPr="007C16A8">
        <w:t>returns:</w:t>
      </w:r>
      <w:r w:rsidRPr="007C16A8">
        <w:rPr>
          <w:b/>
        </w:rPr>
        <w:tab/>
      </w:r>
      <w:r w:rsidRPr="007C16A8">
        <w:rPr>
          <w:rFonts w:ascii="Times" w:hAnsi="Times"/>
        </w:rPr>
        <w:t>Returns</w:t>
      </w:r>
      <w:r w:rsidRPr="007C16A8">
        <w:t xml:space="preserve"> the following variables:</w:t>
      </w:r>
    </w:p>
    <w:p w14:paraId="11A7C0EB" w14:textId="77777777" w:rsidR="00D04557" w:rsidRPr="007C16A8" w:rsidRDefault="00D04557" w:rsidP="00D04557">
      <w:pPr>
        <w:pStyle w:val="APIParametersListBullet"/>
        <w:keepNext/>
        <w:keepLines/>
      </w:pPr>
      <w:r w:rsidRPr="007C16A8">
        <w:rPr>
          <w:b/>
        </w:rPr>
        <w:t>ID(“IEN”)</w:t>
      </w:r>
      <w:r w:rsidRPr="007C16A8">
        <w:t>=DFN</w:t>
      </w:r>
    </w:p>
    <w:p w14:paraId="6BA0B556" w14:textId="77777777" w:rsidR="00D04557" w:rsidRPr="007C16A8" w:rsidRDefault="00D04557" w:rsidP="00D04557">
      <w:pPr>
        <w:pStyle w:val="APIParametersListBullet"/>
        <w:keepNext/>
        <w:keepLines/>
      </w:pPr>
      <w:r w:rsidRPr="007C16A8">
        <w:rPr>
          <w:b/>
        </w:rPr>
        <w:t>ID(0)</w:t>
      </w:r>
      <w:r w:rsidRPr="007C16A8">
        <w:t>=</w:t>
      </w:r>
      <w:r w:rsidRPr="007C16A8">
        <w:rPr>
          <w:b/>
        </w:rPr>
        <w:t>4</w:t>
      </w:r>
    </w:p>
    <w:p w14:paraId="0F598667" w14:textId="77777777" w:rsidR="00D04557" w:rsidRPr="007C16A8" w:rsidRDefault="00D04557" w:rsidP="00D04557">
      <w:pPr>
        <w:pStyle w:val="APIParametersListBullet"/>
        <w:keepNext/>
        <w:keepLines/>
      </w:pPr>
      <w:r w:rsidRPr="007C16A8">
        <w:rPr>
          <w:b/>
        </w:rPr>
        <w:t>ID(1)</w:t>
      </w:r>
      <w:r w:rsidRPr="007C16A8">
        <w:t>=</w:t>
      </w:r>
      <w:r w:rsidRPr="007C16A8">
        <w:rPr>
          <w:i/>
        </w:rPr>
        <w:t>&lt;patient name&gt;</w:t>
      </w:r>
    </w:p>
    <w:p w14:paraId="7885CF18" w14:textId="77777777" w:rsidR="00D04557" w:rsidRPr="007C16A8" w:rsidRDefault="00D04557" w:rsidP="00D04557">
      <w:pPr>
        <w:pStyle w:val="APIParametersListBullet"/>
        <w:keepNext/>
        <w:keepLines/>
      </w:pPr>
      <w:r w:rsidRPr="007C16A8">
        <w:rPr>
          <w:b/>
        </w:rPr>
        <w:t>ID(2)</w:t>
      </w:r>
      <w:r w:rsidRPr="007C16A8">
        <w:t>=</w:t>
      </w:r>
      <w:r w:rsidRPr="007C16A8">
        <w:rPr>
          <w:i/>
        </w:rPr>
        <w:t>&lt;patient sex&gt;</w:t>
      </w:r>
    </w:p>
    <w:p w14:paraId="4066B5F8" w14:textId="77777777" w:rsidR="00D04557" w:rsidRPr="007C16A8" w:rsidRDefault="00D04557" w:rsidP="00D04557">
      <w:pPr>
        <w:pStyle w:val="APIParametersListBullet"/>
        <w:keepNext/>
        <w:keepLines/>
      </w:pPr>
      <w:r w:rsidRPr="007C16A8">
        <w:rPr>
          <w:b/>
        </w:rPr>
        <w:t>ID(3)</w:t>
      </w:r>
      <w:r w:rsidRPr="007C16A8">
        <w:t>=</w:t>
      </w:r>
      <w:r w:rsidRPr="007C16A8">
        <w:rPr>
          <w:i/>
        </w:rPr>
        <w:t>&lt;patient date of birth&gt;</w:t>
      </w:r>
    </w:p>
    <w:p w14:paraId="3F5FB473" w14:textId="7695B18D" w:rsidR="00D04557" w:rsidRPr="00DD51F0" w:rsidRDefault="00D04557" w:rsidP="00D04557">
      <w:pPr>
        <w:pStyle w:val="APIParametersListBullet"/>
      </w:pPr>
      <w:r w:rsidRPr="007C16A8">
        <w:rPr>
          <w:b/>
        </w:rPr>
        <w:t>ID(4)</w:t>
      </w:r>
      <w:r w:rsidRPr="007C16A8">
        <w:t>=</w:t>
      </w:r>
      <w:r w:rsidRPr="007C16A8">
        <w:rPr>
          <w:i/>
        </w:rPr>
        <w:t>&lt;patient Social Security Number&gt;</w:t>
      </w:r>
    </w:p>
    <w:p w14:paraId="67C964D5" w14:textId="77777777" w:rsidR="00DD51F0" w:rsidRPr="007C16A8" w:rsidRDefault="00DD51F0" w:rsidP="00DD51F0">
      <w:pPr>
        <w:pStyle w:val="BodyText6"/>
      </w:pPr>
    </w:p>
    <w:p w14:paraId="559A72F2" w14:textId="77777777" w:rsidR="00D04557" w:rsidRPr="007C16A8" w:rsidRDefault="00D04557" w:rsidP="00611B5B">
      <w:pPr>
        <w:pStyle w:val="Heading4"/>
      </w:pPr>
      <w:bookmarkStart w:id="1152" w:name="_Toc23169089"/>
      <w:r w:rsidRPr="007C16A8">
        <w:lastRenderedPageBreak/>
        <w:t>Example</w:t>
      </w:r>
      <w:bookmarkEnd w:id="1152"/>
    </w:p>
    <w:p w14:paraId="21389F95" w14:textId="650E691A" w:rsidR="00D04557" w:rsidRDefault="00D04557" w:rsidP="00D04557">
      <w:pPr>
        <w:pStyle w:val="BodyText"/>
        <w:keepNext/>
        <w:keepLines/>
      </w:pPr>
      <w:r w:rsidRPr="007C16A8">
        <w:t xml:space="preserve">Assuming that </w:t>
      </w:r>
      <w:r w:rsidRPr="007C16A8">
        <w:rPr>
          <w:b/>
        </w:rPr>
        <w:t>DFN</w:t>
      </w:r>
      <w:r w:rsidRPr="007C16A8">
        <w:t xml:space="preserve"> is a variable defined within the Lock template</w:t>
      </w:r>
      <w:r w:rsidRPr="007C16A8">
        <w:fldChar w:fldCharType="begin"/>
      </w:r>
      <w:r w:rsidRPr="007C16A8">
        <w:instrText xml:space="preserve"> XE "Lock Template " </w:instrText>
      </w:r>
      <w:r w:rsidRPr="007C16A8">
        <w:fldChar w:fldCharType="end"/>
      </w:r>
      <w:r w:rsidRPr="007C16A8">
        <w:fldChar w:fldCharType="begin"/>
      </w:r>
      <w:r w:rsidRPr="007C16A8">
        <w:instrText xml:space="preserve"> XE "Templates:Lock Template" </w:instrText>
      </w:r>
      <w:r w:rsidRPr="007C16A8">
        <w:fldChar w:fldCharType="end"/>
      </w:r>
      <w:r w:rsidRPr="007C16A8">
        <w:t>, then the M code for a computable file reference to the PATIENT (#2) file</w:t>
      </w:r>
      <w:r w:rsidRPr="007C16A8">
        <w:fldChar w:fldCharType="begin"/>
      </w:r>
      <w:r w:rsidRPr="007C16A8">
        <w:instrText xml:space="preserve"> XE "PATIENT (#2) File" </w:instrText>
      </w:r>
      <w:r w:rsidRPr="007C16A8">
        <w:fldChar w:fldCharType="end"/>
      </w:r>
      <w:r w:rsidRPr="007C16A8">
        <w:fldChar w:fldCharType="begin"/>
      </w:r>
      <w:r w:rsidRPr="007C16A8">
        <w:instrText xml:space="preserve"> XE "Files:PATIENT (#2)" </w:instrText>
      </w:r>
      <w:r w:rsidRPr="007C16A8">
        <w:fldChar w:fldCharType="end"/>
      </w:r>
      <w:r w:rsidRPr="007C16A8">
        <w:t xml:space="preserve"> is shown in </w:t>
      </w:r>
      <w:r w:rsidRPr="007C16A8">
        <w:rPr>
          <w:color w:val="0000FF"/>
          <w:u w:val="single"/>
        </w:rPr>
        <w:fldChar w:fldCharType="begin" w:fldLock="1"/>
      </w:r>
      <w:r w:rsidRPr="007C16A8">
        <w:rPr>
          <w:color w:val="0000FF"/>
          <w:u w:val="single"/>
        </w:rPr>
        <w:instrText xml:space="preserve"> REF _Ref508104060 \h  \* MERGEFORMAT </w:instrText>
      </w:r>
      <w:r w:rsidRPr="007C16A8">
        <w:rPr>
          <w:color w:val="0000FF"/>
          <w:u w:val="single"/>
        </w:rPr>
      </w:r>
      <w:r w:rsidRPr="007C16A8">
        <w:rPr>
          <w:color w:val="0000FF"/>
          <w:u w:val="single"/>
        </w:rPr>
        <w:fldChar w:fldCharType="separate"/>
      </w:r>
      <w:r w:rsidR="00192B74" w:rsidRPr="00192B74">
        <w:rPr>
          <w:color w:val="0000FF"/>
          <w:u w:val="single"/>
        </w:rPr>
        <w:t>Figure 146</w:t>
      </w:r>
      <w:r w:rsidRPr="007C16A8">
        <w:rPr>
          <w:color w:val="0000FF"/>
          <w:u w:val="single"/>
        </w:rPr>
        <w:fldChar w:fldCharType="end"/>
      </w:r>
      <w:r w:rsidRPr="007C16A8">
        <w:t>:</w:t>
      </w:r>
    </w:p>
    <w:p w14:paraId="74E2E555" w14:textId="77777777" w:rsidR="00417BF2" w:rsidRPr="007C16A8" w:rsidRDefault="00417BF2" w:rsidP="00417BF2">
      <w:pPr>
        <w:pStyle w:val="BodyText6"/>
        <w:keepNext/>
        <w:keepLines/>
      </w:pPr>
    </w:p>
    <w:p w14:paraId="144EDFAA" w14:textId="5851C620" w:rsidR="00D04557" w:rsidRPr="007C16A8" w:rsidRDefault="00D04557" w:rsidP="00D04557">
      <w:pPr>
        <w:pStyle w:val="Caption"/>
      </w:pPr>
      <w:bookmarkStart w:id="1153" w:name="_Ref508104060"/>
      <w:bookmarkStart w:id="1154" w:name="_Toc508103926"/>
      <w:bookmarkStart w:id="1155" w:name="_Toc23169108"/>
      <w:bookmarkStart w:id="1156" w:name="_Toc148365213"/>
      <w:r w:rsidRPr="007C16A8">
        <w:t xml:space="preserve">Figure </w:t>
      </w:r>
      <w:fldSimple w:instr=" SEQ Figure \* ARABIC ">
        <w:r w:rsidR="00C57752">
          <w:rPr>
            <w:noProof/>
          </w:rPr>
          <w:t>146</w:t>
        </w:r>
      </w:fldSimple>
      <w:bookmarkEnd w:id="1153"/>
      <w:r w:rsidRPr="007C16A8">
        <w:t>: PAT^XULMU API—Example</w:t>
      </w:r>
      <w:bookmarkEnd w:id="1154"/>
      <w:bookmarkEnd w:id="1155"/>
      <w:bookmarkEnd w:id="1156"/>
    </w:p>
    <w:p w14:paraId="30E729A4" w14:textId="77777777" w:rsidR="00D04557" w:rsidRPr="007C16A8" w:rsidRDefault="00D04557" w:rsidP="00D04557">
      <w:pPr>
        <w:pStyle w:val="CodeExamplewBox"/>
        <w:rPr>
          <w:b/>
        </w:rPr>
      </w:pPr>
      <w:r w:rsidRPr="007C16A8">
        <w:rPr>
          <w:b/>
        </w:rPr>
        <w:t>DO PAT^XULMU(DFN)</w:t>
      </w:r>
    </w:p>
    <w:p w14:paraId="2F354ADA" w14:textId="77777777" w:rsidR="00D04557" w:rsidRDefault="00D04557" w:rsidP="0004040E">
      <w:pPr>
        <w:pStyle w:val="BodyText6"/>
      </w:pPr>
    </w:p>
    <w:p w14:paraId="3DC2174A" w14:textId="77777777" w:rsidR="0004040E" w:rsidRPr="0004040E" w:rsidRDefault="0004040E" w:rsidP="0004040E">
      <w:pPr>
        <w:pStyle w:val="BodyText"/>
      </w:pPr>
    </w:p>
    <w:p w14:paraId="0B6A8D1A" w14:textId="11B3E76E" w:rsidR="0004040E" w:rsidRPr="0004040E" w:rsidRDefault="0004040E" w:rsidP="0004040E">
      <w:pPr>
        <w:pStyle w:val="BodyText"/>
        <w:rPr>
          <w:b/>
          <w:bCs/>
          <w:kern w:val="32"/>
        </w:rPr>
      </w:pPr>
      <w:r w:rsidRPr="0004040E">
        <w:br w:type="page"/>
      </w:r>
    </w:p>
    <w:p w14:paraId="0FB0CB37" w14:textId="454F39D5" w:rsidR="006C202A" w:rsidRPr="006B2FCC" w:rsidRDefault="006C202A" w:rsidP="00246B1E">
      <w:pPr>
        <w:pStyle w:val="Heading1"/>
      </w:pPr>
      <w:bookmarkStart w:id="1157" w:name="_Toc148367795"/>
      <w:r w:rsidRPr="006B2FCC">
        <w:lastRenderedPageBreak/>
        <w:t xml:space="preserve">Miscellaneous: </w:t>
      </w:r>
      <w:r w:rsidR="00575A73" w:rsidRPr="006B2FCC">
        <w:t>Developer</w:t>
      </w:r>
      <w:r w:rsidRPr="006B2FCC">
        <w:t xml:space="preserve"> Tools</w:t>
      </w:r>
      <w:bookmarkEnd w:id="1089"/>
      <w:bookmarkEnd w:id="1157"/>
    </w:p>
    <w:p w14:paraId="0C70ACCA" w14:textId="77777777" w:rsidR="003F1639" w:rsidRPr="006B2FCC" w:rsidRDefault="003F1639" w:rsidP="0005328C">
      <w:pPr>
        <w:pStyle w:val="Heading2"/>
      </w:pPr>
      <w:bookmarkStart w:id="1158" w:name="_Toc148367796"/>
      <w:bookmarkStart w:id="1159" w:name="_Toc236534902"/>
      <w:bookmarkStart w:id="1160" w:name="_Toc241305740"/>
      <w:bookmarkStart w:id="1161" w:name="_Ref241374696"/>
      <w:bookmarkStart w:id="1162" w:name="_Toc139170386"/>
      <w:bookmarkStart w:id="1163" w:name="_Toc151281754"/>
      <w:bookmarkStart w:id="1164" w:name="_Toc139170387"/>
      <w:r w:rsidRPr="006B2FCC">
        <w:t>Direct Mode Utilities</w:t>
      </w:r>
      <w:bookmarkEnd w:id="1158"/>
    </w:p>
    <w:p w14:paraId="59A17083" w14:textId="77777777" w:rsidR="003F1639" w:rsidRPr="006B2FCC" w:rsidRDefault="00A56B6F" w:rsidP="0005328C">
      <w:pPr>
        <w:pStyle w:val="BodyText"/>
        <w:keepNext/>
        <w:keepLines/>
      </w:pPr>
      <w:r w:rsidRPr="006B2FCC">
        <w:fldChar w:fldCharType="begin"/>
      </w:r>
      <w:r w:rsidRPr="006B2FCC">
        <w:instrText xml:space="preserve"> XE </w:instrText>
      </w:r>
      <w:r w:rsidR="009F58E4">
        <w:instrText>“</w:instrText>
      </w:r>
      <w:r w:rsidRPr="006B2FCC">
        <w:instrText>Miscellaneous:Developer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Tools:Miscellaneous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Miscellaneous:Direct Mode Utilities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Direct Mode Utilities:Toolkit:Miscellaneous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Toolkit:Direct Mode Utilities:Miscellaneous Tools</w:instrText>
      </w:r>
      <w:r w:rsidR="009F58E4">
        <w:instrText>”</w:instrText>
      </w:r>
      <w:r w:rsidRPr="006B2FCC">
        <w:instrText xml:space="preserve"> </w:instrText>
      </w:r>
      <w:r w:rsidRPr="006B2FCC">
        <w:fldChar w:fldCharType="end"/>
      </w:r>
      <w:r w:rsidR="003F1639" w:rsidRPr="006B2FCC">
        <w:t xml:space="preserve">Several Kernel Toolkit direct mode utilities are available for developers to use at the M prompt, usually involving the </w:t>
      </w:r>
      <w:r w:rsidR="003F1639" w:rsidRPr="004679B8">
        <w:rPr>
          <w:b/>
        </w:rPr>
        <w:t>DO</w:t>
      </w:r>
      <w:r w:rsidR="003F1639" w:rsidRPr="006B2FCC">
        <w:t xml:space="preserve"> command. They are </w:t>
      </w:r>
      <w:r w:rsidR="004117F1" w:rsidRPr="004117F1">
        <w:rPr>
          <w:i/>
        </w:rPr>
        <w:t>not</w:t>
      </w:r>
      <w:r w:rsidR="003F1639" w:rsidRPr="006B2FCC">
        <w:t xml:space="preserve"> </w:t>
      </w:r>
      <w:r w:rsidR="00F92D1F">
        <w:t>APIs</w:t>
      </w:r>
      <w:r w:rsidR="003F1639" w:rsidRPr="006B2FCC">
        <w:t xml:space="preserve"> and </w:t>
      </w:r>
      <w:r w:rsidR="003F1639" w:rsidRPr="006B2FCC">
        <w:rPr>
          <w:i/>
        </w:rPr>
        <w:t>cannot</w:t>
      </w:r>
      <w:r w:rsidR="003F1639" w:rsidRPr="006B2FCC">
        <w:t xml:space="preserve"> be used in software</w:t>
      </w:r>
      <w:r w:rsidR="00F92D1F">
        <w:t xml:space="preserve"> application</w:t>
      </w:r>
      <w:r w:rsidR="003F1639" w:rsidRPr="006B2FCC">
        <w:t xml:space="preserve"> routines.</w:t>
      </w:r>
    </w:p>
    <w:p w14:paraId="21663519" w14:textId="5687B69B" w:rsidR="003F1639" w:rsidRDefault="003F1639" w:rsidP="0005328C">
      <w:pPr>
        <w:pStyle w:val="BodyText"/>
        <w:keepNext/>
        <w:keepLines/>
      </w:pPr>
      <w:r w:rsidRPr="006B2FCC">
        <w:t xml:space="preserve">Many of the options on the </w:t>
      </w:r>
      <w:r w:rsidRPr="00246B1E">
        <w:rPr>
          <w:b/>
        </w:rPr>
        <w:t>Programmer Options</w:t>
      </w:r>
      <w:r w:rsidRPr="006B2FCC">
        <w:t xml:space="preserve"> menu</w:t>
      </w:r>
      <w:r w:rsidRPr="006B2FCC">
        <w:fldChar w:fldCharType="begin"/>
      </w:r>
      <w:r w:rsidRPr="006B2FCC">
        <w:instrText xml:space="preserve"> XE </w:instrText>
      </w:r>
      <w:r w:rsidR="009F58E4">
        <w:instrText>“</w:instrText>
      </w:r>
      <w:r w:rsidRPr="006B2FCC">
        <w:instrText>Programmer Options Menu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Menus:Programmer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Options:Programmer Options</w:instrText>
      </w:r>
      <w:r w:rsidR="009F58E4">
        <w:instrText>”</w:instrText>
      </w:r>
      <w:r w:rsidRPr="006B2FCC">
        <w:instrText xml:space="preserve"> </w:instrText>
      </w:r>
      <w:r w:rsidRPr="006B2FCC">
        <w:fldChar w:fldCharType="end"/>
      </w:r>
      <w:r w:rsidRPr="006B2FCC">
        <w:t xml:space="preserve"> can also be run as direct mode utilities. Some are </w:t>
      </w:r>
      <w:r w:rsidRPr="006B2FCC">
        <w:rPr>
          <w:i/>
        </w:rPr>
        <w:t>not</w:t>
      </w:r>
      <w:r w:rsidRPr="006B2FCC">
        <w:t xml:space="preserve"> available as options, but only as direct mode utilities callable at the M prompt. </w:t>
      </w:r>
      <w:r w:rsidR="00B663FC" w:rsidRPr="00B663FC">
        <w:rPr>
          <w:color w:val="0000FF"/>
          <w:u w:val="single"/>
        </w:rPr>
        <w:fldChar w:fldCharType="begin" w:fldLock="1"/>
      </w:r>
      <w:r w:rsidR="00B663FC" w:rsidRPr="00B663FC">
        <w:rPr>
          <w:color w:val="0000FF"/>
          <w:u w:val="single"/>
        </w:rPr>
        <w:instrText xml:space="preserve"> REF _Ref152655622 \h </w:instrText>
      </w:r>
      <w:r w:rsidR="00B663FC">
        <w:rPr>
          <w:color w:val="0000FF"/>
          <w:u w:val="single"/>
        </w:rPr>
        <w:instrText xml:space="preserve"> \* MERGEFORMAT </w:instrText>
      </w:r>
      <w:r w:rsidR="00B663FC" w:rsidRPr="00B663FC">
        <w:rPr>
          <w:color w:val="0000FF"/>
          <w:u w:val="single"/>
        </w:rPr>
      </w:r>
      <w:r w:rsidR="00B663FC" w:rsidRPr="00B663FC">
        <w:rPr>
          <w:color w:val="0000FF"/>
          <w:u w:val="single"/>
        </w:rPr>
        <w:fldChar w:fldCharType="separate"/>
      </w:r>
      <w:r w:rsidR="00192B74" w:rsidRPr="00192B74">
        <w:rPr>
          <w:color w:val="0000FF"/>
          <w:u w:val="single"/>
        </w:rPr>
        <w:t xml:space="preserve">Table </w:t>
      </w:r>
      <w:r w:rsidR="00192B74" w:rsidRPr="00192B74">
        <w:rPr>
          <w:noProof/>
          <w:color w:val="0000FF"/>
          <w:u w:val="single"/>
        </w:rPr>
        <w:t>28</w:t>
      </w:r>
      <w:r w:rsidR="00B663FC" w:rsidRPr="00B663FC">
        <w:rPr>
          <w:color w:val="0000FF"/>
          <w:u w:val="single"/>
        </w:rPr>
        <w:fldChar w:fldCharType="end"/>
      </w:r>
      <w:r w:rsidRPr="006B2FCC">
        <w:t xml:space="preserve"> lists examples on how to run these utilities when working in Programmer mode.</w:t>
      </w:r>
    </w:p>
    <w:p w14:paraId="2F75372B" w14:textId="77777777" w:rsidR="0004040E" w:rsidRPr="006B2FCC" w:rsidRDefault="0004040E" w:rsidP="0004040E">
      <w:pPr>
        <w:pStyle w:val="BodyText6"/>
        <w:keepNext/>
        <w:keepLines/>
      </w:pPr>
    </w:p>
    <w:p w14:paraId="690FBBF3" w14:textId="20579022" w:rsidR="003F1639" w:rsidRPr="006B2FCC" w:rsidRDefault="003F1639" w:rsidP="00BC5B57">
      <w:pPr>
        <w:pStyle w:val="Caption"/>
      </w:pPr>
      <w:bookmarkStart w:id="1165" w:name="_Ref152655622"/>
      <w:bookmarkStart w:id="1166" w:name="_Toc200270059"/>
      <w:bookmarkStart w:id="1167" w:name="_Toc148365674"/>
      <w:r w:rsidRPr="006B2FCC">
        <w:t xml:space="preserve">Table </w:t>
      </w:r>
      <w:fldSimple w:instr=" SEQ Table \* ARABIC ">
        <w:r w:rsidR="00C57752">
          <w:rPr>
            <w:noProof/>
          </w:rPr>
          <w:t>28</w:t>
        </w:r>
      </w:fldSimple>
      <w:bookmarkEnd w:id="1165"/>
      <w:r w:rsidR="004D429B">
        <w:t>:</w:t>
      </w:r>
      <w:r w:rsidRPr="006B2FCC">
        <w:t xml:space="preserve"> Miscellaneous Tools</w:t>
      </w:r>
      <w:r w:rsidR="00332313">
        <w:t>—</w:t>
      </w:r>
      <w:r w:rsidRPr="006B2FCC">
        <w:t>Direct Mode Utilities</w:t>
      </w:r>
      <w:bookmarkEnd w:id="1166"/>
      <w:bookmarkEnd w:id="1167"/>
    </w:p>
    <w:tbl>
      <w:tblPr>
        <w:tblW w:w="920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4680"/>
        <w:gridCol w:w="4526"/>
      </w:tblGrid>
      <w:tr w:rsidR="003F1639" w:rsidRPr="00080F80" w14:paraId="4C038C1A" w14:textId="77777777" w:rsidTr="0029217A">
        <w:trPr>
          <w:cantSplit/>
          <w:tblHeader/>
        </w:trPr>
        <w:tc>
          <w:tcPr>
            <w:tcW w:w="4680" w:type="dxa"/>
            <w:tcBorders>
              <w:bottom w:val="single" w:sz="8" w:space="0" w:color="auto"/>
            </w:tcBorders>
            <w:shd w:val="clear" w:color="auto" w:fill="F2F2F2" w:themeFill="background1" w:themeFillShade="F2"/>
          </w:tcPr>
          <w:p w14:paraId="1BAA3824" w14:textId="77777777" w:rsidR="003F1639" w:rsidRPr="006B2FCC" w:rsidRDefault="003F1639" w:rsidP="00D00CCE">
            <w:pPr>
              <w:pStyle w:val="TableHeading"/>
            </w:pPr>
            <w:bookmarkStart w:id="1168" w:name="COL001_TBL022"/>
            <w:bookmarkEnd w:id="1168"/>
            <w:r w:rsidRPr="006B2FCC">
              <w:t>Direct Mode Utility</w:t>
            </w:r>
          </w:p>
        </w:tc>
        <w:tc>
          <w:tcPr>
            <w:tcW w:w="4526" w:type="dxa"/>
            <w:tcBorders>
              <w:bottom w:val="single" w:sz="8" w:space="0" w:color="auto"/>
            </w:tcBorders>
            <w:shd w:val="clear" w:color="auto" w:fill="F2F2F2" w:themeFill="background1" w:themeFillShade="F2"/>
          </w:tcPr>
          <w:p w14:paraId="6C386EE7" w14:textId="77777777" w:rsidR="003F1639" w:rsidRPr="006B2FCC" w:rsidRDefault="003F1639" w:rsidP="00D00CCE">
            <w:pPr>
              <w:pStyle w:val="TableHeading"/>
            </w:pPr>
            <w:r w:rsidRPr="006B2FCC">
              <w:t>Description</w:t>
            </w:r>
          </w:p>
        </w:tc>
      </w:tr>
      <w:tr w:rsidR="003F1639" w:rsidRPr="00080F80" w14:paraId="469ED282" w14:textId="77777777" w:rsidTr="00F07FF0">
        <w:trPr>
          <w:cantSplit/>
        </w:trPr>
        <w:tc>
          <w:tcPr>
            <w:tcW w:w="4680" w:type="dxa"/>
          </w:tcPr>
          <w:p w14:paraId="3F22A8C6" w14:textId="77777777" w:rsidR="003F1639" w:rsidRPr="00080F80" w:rsidRDefault="003F1639" w:rsidP="00D00CCE">
            <w:pPr>
              <w:pStyle w:val="TableText"/>
              <w:rPr>
                <w:rFonts w:cs="Arial"/>
              </w:rPr>
            </w:pPr>
            <w:r w:rsidRPr="000B37D9">
              <w:rPr>
                <w:rFonts w:ascii="Courier New" w:hAnsi="Courier New" w:cs="Courier New"/>
                <w:sz w:val="20"/>
                <w:szCs w:val="18"/>
              </w:rPr>
              <w:t>&gt;</w:t>
            </w:r>
            <w:r w:rsidRPr="000B37D9">
              <w:rPr>
                <w:rFonts w:ascii="Courier New" w:hAnsi="Courier New" w:cs="Courier New"/>
                <w:b/>
                <w:sz w:val="20"/>
                <w:szCs w:val="18"/>
              </w:rPr>
              <w:t>D ^%G</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Utilities:^%G</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Miscellaneous Tools:^%G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526" w:type="dxa"/>
          </w:tcPr>
          <w:p w14:paraId="2FB179EA" w14:textId="77777777" w:rsidR="003F1639" w:rsidRPr="00080F80" w:rsidRDefault="003F1639" w:rsidP="00D00CCE">
            <w:pPr>
              <w:pStyle w:val="TableText"/>
              <w:rPr>
                <w:rFonts w:cs="Arial"/>
              </w:rPr>
            </w:pPr>
            <w:r w:rsidRPr="00080F80">
              <w:rPr>
                <w:rFonts w:cs="Arial"/>
              </w:rPr>
              <w:t>List the contents of a global to the screen.</w:t>
            </w:r>
          </w:p>
        </w:tc>
      </w:tr>
    </w:tbl>
    <w:p w14:paraId="55FEB086" w14:textId="77777777" w:rsidR="003F1639" w:rsidRPr="006B2FCC" w:rsidRDefault="003F1639" w:rsidP="0029217A">
      <w:pPr>
        <w:pStyle w:val="BodyText6"/>
      </w:pPr>
    </w:p>
    <w:p w14:paraId="26C6E2B7" w14:textId="77777777" w:rsidR="00E61A4C" w:rsidRPr="006B2FCC" w:rsidRDefault="00E61A4C" w:rsidP="00E61A4C">
      <w:pPr>
        <w:pStyle w:val="Heading2"/>
        <w:tabs>
          <w:tab w:val="clear" w:pos="900"/>
          <w:tab w:val="num" w:pos="720"/>
        </w:tabs>
        <w:ind w:left="720" w:hanging="720"/>
      </w:pPr>
      <w:bookmarkStart w:id="1169" w:name="_Ref241384183"/>
      <w:bookmarkStart w:id="1170" w:name="_Toc148367797"/>
      <w:r w:rsidRPr="006B2FCC">
        <w:t>Programmer Options Menu</w:t>
      </w:r>
      <w:bookmarkEnd w:id="1159"/>
      <w:bookmarkEnd w:id="1160"/>
      <w:bookmarkEnd w:id="1161"/>
      <w:bookmarkEnd w:id="1169"/>
      <w:bookmarkEnd w:id="1170"/>
    </w:p>
    <w:p w14:paraId="36F45EBF" w14:textId="77777777" w:rsidR="00E61A4C" w:rsidRPr="006B2FCC" w:rsidRDefault="00E61A4C" w:rsidP="0004040E">
      <w:pPr>
        <w:pStyle w:val="BodyText6"/>
        <w:keepNext/>
        <w:keepLines/>
      </w:pPr>
      <w:r w:rsidRPr="006B2FCC">
        <w:fldChar w:fldCharType="begin"/>
      </w:r>
      <w:r w:rsidRPr="006B2FCC">
        <w:instrText xml:space="preserve"> XE </w:instrText>
      </w:r>
      <w:r w:rsidR="009F58E4">
        <w:instrText>“</w:instrText>
      </w:r>
      <w:r w:rsidRPr="006B2FCC">
        <w:instrText>Programmer Options Menu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Menus:Programmer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Options:Programmer Options</w:instrText>
      </w:r>
      <w:r w:rsidR="009F58E4">
        <w:instrText>”</w:instrText>
      </w:r>
      <w:r w:rsidRPr="006B2FCC">
        <w:instrText xml:space="preserve"> </w:instrText>
      </w:r>
      <w:r w:rsidRPr="006B2FCC">
        <w:fldChar w:fldCharType="end"/>
      </w:r>
    </w:p>
    <w:p w14:paraId="57E39E2D" w14:textId="4D513CB7" w:rsidR="00E61A4C" w:rsidRPr="006B2FCC" w:rsidRDefault="00E61A4C" w:rsidP="00BC5B57">
      <w:pPr>
        <w:pStyle w:val="Caption"/>
      </w:pPr>
      <w:bookmarkStart w:id="1171" w:name="_Toc193181930"/>
      <w:bookmarkStart w:id="1172" w:name="_Toc241305116"/>
      <w:bookmarkStart w:id="1173" w:name="_Toc148365214"/>
      <w:bookmarkEnd w:id="1162"/>
      <w:bookmarkEnd w:id="1163"/>
      <w:bookmarkEnd w:id="1164"/>
      <w:r w:rsidRPr="006B2FCC">
        <w:t xml:space="preserve">Figure </w:t>
      </w:r>
      <w:fldSimple w:instr=" SEQ Figure \* ARABIC ">
        <w:r w:rsidR="00C57752">
          <w:rPr>
            <w:noProof/>
          </w:rPr>
          <w:t>147</w:t>
        </w:r>
      </w:fldSimple>
      <w:r w:rsidR="00844A43">
        <w:t>:</w:t>
      </w:r>
      <w:r w:rsidR="00334A39">
        <w:t xml:space="preserve"> Programmer Options Menu O</w:t>
      </w:r>
      <w:r w:rsidRPr="006B2FCC">
        <w:t>ptions</w:t>
      </w:r>
      <w:r w:rsidR="00AD6FFC">
        <w:t>—</w:t>
      </w:r>
      <w:r w:rsidR="00334A39">
        <w:t>Toolkit Miscellaneous T</w:t>
      </w:r>
      <w:r w:rsidRPr="006B2FCC">
        <w:t>ools</w:t>
      </w:r>
      <w:bookmarkEnd w:id="1171"/>
      <w:bookmarkEnd w:id="1172"/>
      <w:bookmarkEnd w:id="1173"/>
    </w:p>
    <w:p w14:paraId="5238078D" w14:textId="77777777" w:rsidR="00E61A4C" w:rsidRPr="000B37D9" w:rsidRDefault="00E61A4C" w:rsidP="00E61A4C">
      <w:pPr>
        <w:pStyle w:val="MenuBox"/>
        <w:rPr>
          <w:sz w:val="20"/>
        </w:rPr>
      </w:pPr>
      <w:r w:rsidRPr="000B37D9">
        <w:rPr>
          <w:sz w:val="20"/>
        </w:rPr>
        <w:t>SYSTEMS MANAGER MENU ...</w:t>
      </w:r>
      <w:r w:rsidRPr="000B37D9">
        <w:rPr>
          <w:sz w:val="20"/>
        </w:rPr>
        <w:tab/>
        <w:t>[EVE]</w:t>
      </w:r>
    </w:p>
    <w:p w14:paraId="4A8698F1" w14:textId="77777777" w:rsidR="00E61A4C" w:rsidRPr="000B37D9" w:rsidRDefault="00E61A4C" w:rsidP="00E61A4C">
      <w:pPr>
        <w:pStyle w:val="MenuBox"/>
        <w:rPr>
          <w:sz w:val="20"/>
        </w:rPr>
      </w:pPr>
      <w:r w:rsidRPr="000B37D9">
        <w:rPr>
          <w:sz w:val="20"/>
        </w:rPr>
        <w:t xml:space="preserve">  Programmer Options ... &lt;locked with XUPROG&gt;</w:t>
      </w:r>
      <w:r w:rsidRPr="000B37D9">
        <w:rPr>
          <w:sz w:val="20"/>
        </w:rPr>
        <w:tab/>
        <w:t>[XUPROG]</w:t>
      </w:r>
    </w:p>
    <w:p w14:paraId="28A644E5" w14:textId="77777777" w:rsidR="00E61A4C" w:rsidRPr="000B37D9" w:rsidRDefault="00E61A4C" w:rsidP="00E61A4C">
      <w:pPr>
        <w:pStyle w:val="MenuBox"/>
        <w:rPr>
          <w:sz w:val="20"/>
        </w:rPr>
      </w:pPr>
      <w:r w:rsidRPr="000B37D9">
        <w:rPr>
          <w:sz w:val="20"/>
        </w:rPr>
        <w:t xml:space="preserve">   KIDS Kernel Installation &amp; Distribution System ...</w:t>
      </w:r>
      <w:r w:rsidRPr="000B37D9">
        <w:rPr>
          <w:sz w:val="20"/>
        </w:rPr>
        <w:tab/>
        <w:t xml:space="preserve">[XPD </w:t>
      </w:r>
      <w:smartTag w:uri="urn:schemas-microsoft-com:office:smarttags" w:element="stockticker">
        <w:r w:rsidRPr="000B37D9">
          <w:rPr>
            <w:sz w:val="20"/>
          </w:rPr>
          <w:t>MAIN</w:t>
        </w:r>
      </w:smartTag>
      <w:r w:rsidRPr="000B37D9">
        <w:rPr>
          <w:sz w:val="20"/>
        </w:rPr>
        <w:t>]</w:t>
      </w:r>
    </w:p>
    <w:p w14:paraId="0DADDBE3" w14:textId="77777777" w:rsidR="00E61A4C" w:rsidRPr="000B37D9" w:rsidRDefault="00E61A4C" w:rsidP="00E61A4C">
      <w:pPr>
        <w:pStyle w:val="MenuBox"/>
        <w:rPr>
          <w:sz w:val="20"/>
        </w:rPr>
      </w:pPr>
      <w:r w:rsidRPr="000B37D9">
        <w:rPr>
          <w:sz w:val="20"/>
        </w:rPr>
        <w:t xml:space="preserve">            &lt;locked with XUPROG&gt;</w:t>
      </w:r>
    </w:p>
    <w:p w14:paraId="61D94D02" w14:textId="77777777" w:rsidR="00E61A4C" w:rsidRPr="000B37D9" w:rsidRDefault="00E61A4C" w:rsidP="00E61A4C">
      <w:pPr>
        <w:pStyle w:val="MenuBox"/>
        <w:rPr>
          <w:sz w:val="20"/>
        </w:rPr>
      </w:pPr>
      <w:r w:rsidRPr="000B37D9">
        <w:rPr>
          <w:sz w:val="20"/>
        </w:rPr>
        <w:t xml:space="preserve">   PG Programmer mode &lt;locked with XUPROGMODE&gt;</w:t>
      </w:r>
      <w:r w:rsidRPr="000B37D9">
        <w:rPr>
          <w:sz w:val="20"/>
        </w:rPr>
        <w:tab/>
        <w:t>[XUPROGMODE]</w:t>
      </w:r>
    </w:p>
    <w:p w14:paraId="686C32BF" w14:textId="77777777" w:rsidR="00E61A4C" w:rsidRPr="000B37D9" w:rsidRDefault="00E61A4C" w:rsidP="00E61A4C">
      <w:pPr>
        <w:pStyle w:val="MenuBox"/>
        <w:rPr>
          <w:sz w:val="20"/>
        </w:rPr>
      </w:pPr>
      <w:r w:rsidRPr="000B37D9">
        <w:rPr>
          <w:sz w:val="20"/>
        </w:rPr>
        <w:t xml:space="preserve">      Calculate and Show Checksum Values</w:t>
      </w:r>
      <w:r w:rsidRPr="000B37D9">
        <w:rPr>
          <w:sz w:val="20"/>
        </w:rPr>
        <w:tab/>
        <w:t>[XTSUMBLD-CHECK]</w:t>
      </w:r>
    </w:p>
    <w:p w14:paraId="19E3AE3E" w14:textId="77777777" w:rsidR="00E61A4C" w:rsidRPr="000B37D9" w:rsidRDefault="00E61A4C" w:rsidP="00E61A4C">
      <w:pPr>
        <w:pStyle w:val="MenuBox"/>
        <w:rPr>
          <w:b/>
          <w:sz w:val="20"/>
        </w:rPr>
      </w:pPr>
      <w:r w:rsidRPr="000B37D9">
        <w:rPr>
          <w:sz w:val="20"/>
        </w:rPr>
        <w:t xml:space="preserve">     </w:t>
      </w:r>
      <w:r w:rsidRPr="000B37D9">
        <w:rPr>
          <w:b/>
          <w:sz w:val="20"/>
        </w:rPr>
        <w:t xml:space="preserve"> </w:t>
      </w:r>
      <w:r w:rsidRPr="000B37D9">
        <w:rPr>
          <w:b/>
          <w:sz w:val="20"/>
          <w:highlight w:val="cyan"/>
        </w:rPr>
        <w:t>Delete Unreferenced Options</w:t>
      </w:r>
      <w:r w:rsidRPr="000B37D9">
        <w:rPr>
          <w:b/>
          <w:sz w:val="20"/>
          <w:highlight w:val="cyan"/>
        </w:rPr>
        <w:tab/>
        <w:t>[XQ UNREF</w:t>
      </w:r>
      <w:r w:rsidR="00FF3F33" w:rsidRPr="000B37D9">
        <w:rPr>
          <w:b/>
          <w:sz w:val="20"/>
          <w:highlight w:val="cyan"/>
        </w:rPr>
        <w:t>’</w:t>
      </w:r>
      <w:r w:rsidRPr="000B37D9">
        <w:rPr>
          <w:b/>
          <w:sz w:val="20"/>
          <w:highlight w:val="cyan"/>
        </w:rPr>
        <w:t>D OPTIONS]</w:t>
      </w:r>
    </w:p>
    <w:p w14:paraId="4EA046BB" w14:textId="77777777" w:rsidR="00E61A4C" w:rsidRPr="000B37D9" w:rsidRDefault="00E61A4C" w:rsidP="00E61A4C">
      <w:pPr>
        <w:pStyle w:val="MenuBox"/>
        <w:rPr>
          <w:sz w:val="20"/>
        </w:rPr>
      </w:pPr>
      <w:r w:rsidRPr="000B37D9">
        <w:rPr>
          <w:sz w:val="20"/>
        </w:rPr>
        <w:t xml:space="preserve">      Error Processing ...</w:t>
      </w:r>
      <w:r w:rsidRPr="000B37D9">
        <w:rPr>
          <w:sz w:val="20"/>
        </w:rPr>
        <w:tab/>
        <w:t>[XUERRS]</w:t>
      </w:r>
    </w:p>
    <w:p w14:paraId="75C65556" w14:textId="77777777" w:rsidR="00E61A4C" w:rsidRPr="000B37D9" w:rsidRDefault="00E61A4C" w:rsidP="00E61A4C">
      <w:pPr>
        <w:pStyle w:val="MenuBox"/>
        <w:rPr>
          <w:sz w:val="20"/>
        </w:rPr>
      </w:pPr>
      <w:r w:rsidRPr="000B37D9">
        <w:rPr>
          <w:sz w:val="20"/>
        </w:rPr>
        <w:t xml:space="preserve">      General Parameter Tools ...</w:t>
      </w:r>
      <w:r w:rsidRPr="000B37D9">
        <w:rPr>
          <w:sz w:val="20"/>
        </w:rPr>
        <w:tab/>
        <w:t>[XPAR MENU TOOLS]</w:t>
      </w:r>
    </w:p>
    <w:p w14:paraId="54C4C98A" w14:textId="77777777" w:rsidR="00E61A4C" w:rsidRPr="000B37D9" w:rsidRDefault="00E61A4C" w:rsidP="00E61A4C">
      <w:pPr>
        <w:pStyle w:val="MenuBox"/>
        <w:rPr>
          <w:b/>
          <w:sz w:val="20"/>
        </w:rPr>
      </w:pPr>
      <w:r w:rsidRPr="000B37D9">
        <w:rPr>
          <w:sz w:val="20"/>
        </w:rPr>
        <w:t xml:space="preserve">      </w:t>
      </w:r>
      <w:r w:rsidRPr="000B37D9">
        <w:rPr>
          <w:b/>
          <w:sz w:val="20"/>
          <w:highlight w:val="cyan"/>
        </w:rPr>
        <w:t>Global Block Count</w:t>
      </w:r>
      <w:r w:rsidRPr="000B37D9">
        <w:rPr>
          <w:b/>
          <w:sz w:val="20"/>
          <w:highlight w:val="cyan"/>
        </w:rPr>
        <w:tab/>
        <w:t>[XU BLOCK COUNT]</w:t>
      </w:r>
    </w:p>
    <w:p w14:paraId="1C74925F" w14:textId="77777777" w:rsidR="00E61A4C" w:rsidRPr="000B37D9" w:rsidRDefault="00E61A4C" w:rsidP="00E61A4C">
      <w:pPr>
        <w:pStyle w:val="MenuBox"/>
        <w:rPr>
          <w:b/>
          <w:sz w:val="20"/>
        </w:rPr>
      </w:pPr>
      <w:r w:rsidRPr="000B37D9">
        <w:rPr>
          <w:b/>
          <w:sz w:val="20"/>
        </w:rPr>
        <w:t xml:space="preserve">      </w:t>
      </w:r>
      <w:r w:rsidRPr="000B37D9">
        <w:rPr>
          <w:b/>
          <w:sz w:val="20"/>
          <w:highlight w:val="cyan"/>
        </w:rPr>
        <w:t>List Global &lt;locked with XUPROGMODE&gt;</w:t>
      </w:r>
      <w:r w:rsidRPr="000B37D9">
        <w:rPr>
          <w:b/>
          <w:sz w:val="20"/>
          <w:highlight w:val="cyan"/>
        </w:rPr>
        <w:tab/>
        <w:t>[XUPRGL]</w:t>
      </w:r>
    </w:p>
    <w:p w14:paraId="3F1FF4D1" w14:textId="77777777" w:rsidR="00E61A4C" w:rsidRPr="000B37D9" w:rsidRDefault="00E61A4C" w:rsidP="00E61A4C">
      <w:pPr>
        <w:pStyle w:val="MenuBox"/>
        <w:rPr>
          <w:sz w:val="20"/>
        </w:rPr>
      </w:pPr>
      <w:r w:rsidRPr="000B37D9">
        <w:rPr>
          <w:sz w:val="20"/>
        </w:rPr>
        <w:t xml:space="preserve">      Routine Tools ...</w:t>
      </w:r>
      <w:r w:rsidRPr="000B37D9">
        <w:rPr>
          <w:sz w:val="20"/>
        </w:rPr>
        <w:tab/>
        <w:t>[XUPR-ROUTINE-TOOLS]</w:t>
      </w:r>
    </w:p>
    <w:p w14:paraId="47FFD981" w14:textId="77777777" w:rsidR="00E61A4C" w:rsidRPr="000B37D9" w:rsidRDefault="00E61A4C" w:rsidP="00E61A4C">
      <w:pPr>
        <w:pStyle w:val="MenuBox"/>
        <w:rPr>
          <w:b/>
          <w:sz w:val="20"/>
        </w:rPr>
      </w:pPr>
      <w:r w:rsidRPr="000B37D9">
        <w:rPr>
          <w:b/>
          <w:sz w:val="20"/>
        </w:rPr>
        <w:t xml:space="preserve">      </w:t>
      </w:r>
      <w:r w:rsidRPr="000B37D9">
        <w:rPr>
          <w:b/>
          <w:sz w:val="20"/>
          <w:highlight w:val="cyan"/>
        </w:rPr>
        <w:t>Test an option not in your menu &lt;locked with XUMGR&gt;</w:t>
      </w:r>
      <w:r w:rsidRPr="000B37D9">
        <w:rPr>
          <w:b/>
          <w:sz w:val="20"/>
          <w:highlight w:val="cyan"/>
        </w:rPr>
        <w:tab/>
        <w:t>[XT-OPTION TEST]</w:t>
      </w:r>
    </w:p>
    <w:p w14:paraId="3D481310" w14:textId="77777777" w:rsidR="00E61A4C" w:rsidRPr="006B2FCC" w:rsidRDefault="00E61A4C" w:rsidP="0029217A">
      <w:pPr>
        <w:pStyle w:val="BodyText6"/>
      </w:pPr>
    </w:p>
    <w:p w14:paraId="1110278E" w14:textId="77777777" w:rsidR="00E61A4C" w:rsidRPr="006B2FCC" w:rsidRDefault="00E61A4C" w:rsidP="00C54011">
      <w:pPr>
        <w:pStyle w:val="Heading3"/>
      </w:pPr>
      <w:bookmarkStart w:id="1174" w:name="_Toc241305742"/>
      <w:bookmarkStart w:id="1175" w:name="_Toc148367798"/>
      <w:r w:rsidRPr="006B2FCC">
        <w:lastRenderedPageBreak/>
        <w:t>Delete Unreferenced Options</w:t>
      </w:r>
      <w:bookmarkEnd w:id="1174"/>
      <w:bookmarkEnd w:id="1175"/>
    </w:p>
    <w:p w14:paraId="33CA24CA" w14:textId="77777777" w:rsidR="00AB77B4" w:rsidRDefault="00E61A4C" w:rsidP="00AB77B4">
      <w:pPr>
        <w:pStyle w:val="BodyText"/>
        <w:keepNext/>
        <w:keepLines/>
      </w:pPr>
      <w:r w:rsidRPr="006B2FCC">
        <w:t xml:space="preserve">The </w:t>
      </w:r>
      <w:r w:rsidRPr="00246B1E">
        <w:rPr>
          <w:b/>
        </w:rPr>
        <w:t>Delete Unreferenced Options</w:t>
      </w:r>
      <w:r w:rsidRPr="006B2FCC">
        <w:fldChar w:fldCharType="begin"/>
      </w:r>
      <w:r w:rsidRPr="006B2FCC">
        <w:instrText xml:space="preserve"> XE </w:instrText>
      </w:r>
      <w:r w:rsidR="009F58E4">
        <w:instrText>“</w:instrText>
      </w:r>
      <w:r w:rsidRPr="006B2FCC">
        <w:instrText>Delete Unreferenced Options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Options:Delete Unreferenced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 Programmer Tools:Delete Unreferenced Options Option</w:instrText>
      </w:r>
      <w:r w:rsidR="009F58E4">
        <w:instrText>”</w:instrText>
      </w:r>
      <w:r w:rsidRPr="006B2FCC">
        <w:instrText xml:space="preserve"> </w:instrText>
      </w:r>
      <w:r w:rsidRPr="006B2FCC">
        <w:fldChar w:fldCharType="end"/>
      </w:r>
      <w:r w:rsidRPr="006B2FCC">
        <w:t xml:space="preserve"> [XQ UNREF</w:t>
      </w:r>
      <w:r w:rsidR="00FF3F33">
        <w:t>’</w:t>
      </w:r>
      <w:r w:rsidRPr="006B2FCC">
        <w:t>D OPTIONS</w:t>
      </w:r>
      <w:r w:rsidRPr="006B2FCC">
        <w:fldChar w:fldCharType="begin"/>
      </w:r>
      <w:r w:rsidRPr="006B2FCC">
        <w:instrText xml:space="preserve"> XE </w:instrText>
      </w:r>
      <w:r w:rsidR="009F58E4">
        <w:instrText>“</w:instrText>
      </w:r>
      <w:r w:rsidRPr="006B2FCC">
        <w:instrText>XQ UNREF</w:instrText>
      </w:r>
      <w:r w:rsidR="009F58E4">
        <w:instrText>’</w:instrText>
      </w:r>
      <w:r w:rsidRPr="006B2FCC">
        <w:instrText>D OPTIONS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Options:XQ UNREF</w:instrText>
      </w:r>
      <w:r w:rsidR="009F58E4">
        <w:instrText>’</w:instrText>
      </w:r>
      <w:r w:rsidRPr="006B2FCC">
        <w:instrText>D OPTIONS</w:instrText>
      </w:r>
      <w:r w:rsidR="009F58E4">
        <w:instrText>”</w:instrText>
      </w:r>
      <w:r w:rsidRPr="006B2FCC">
        <w:instrText xml:space="preserve"> </w:instrText>
      </w:r>
      <w:r w:rsidRPr="006B2FCC">
        <w:fldChar w:fldCharType="end"/>
      </w:r>
      <w:r w:rsidR="00AB77B4">
        <w:t>]</w:t>
      </w:r>
      <w:r w:rsidR="00246B1E" w:rsidRPr="006B2FCC">
        <w:t xml:space="preserve"> option</w:t>
      </w:r>
      <w:r w:rsidR="00AB77B4">
        <w:t xml:space="preserve"> </w:t>
      </w:r>
      <w:r w:rsidRPr="006B2FCC">
        <w:t>examine</w:t>
      </w:r>
      <w:r w:rsidR="00AB77B4">
        <w:t>s</w:t>
      </w:r>
      <w:r w:rsidRPr="006B2FCC">
        <w:t xml:space="preserve"> those </w:t>
      </w:r>
      <w:r w:rsidR="009304B8" w:rsidRPr="006B2FCC">
        <w:t>options that</w:t>
      </w:r>
      <w:r w:rsidR="00AB77B4">
        <w:t xml:space="preserve"> </w:t>
      </w:r>
      <w:r w:rsidRPr="006B2FCC">
        <w:t xml:space="preserve">are </w:t>
      </w:r>
      <w:r w:rsidRPr="00AB77B4">
        <w:rPr>
          <w:i/>
        </w:rPr>
        <w:t>not</w:t>
      </w:r>
      <w:r w:rsidR="00AB77B4">
        <w:t>:</w:t>
      </w:r>
    </w:p>
    <w:p w14:paraId="6CF227AE" w14:textId="77777777" w:rsidR="00AB77B4" w:rsidRDefault="00AB77B4" w:rsidP="00AB77B4">
      <w:pPr>
        <w:pStyle w:val="ListBullet"/>
        <w:keepNext/>
        <w:keepLines/>
      </w:pPr>
      <w:r>
        <w:t>Located o</w:t>
      </w:r>
      <w:r w:rsidR="00E61A4C" w:rsidRPr="006B2FCC">
        <w:t>n any menu</w:t>
      </w:r>
      <w:r>
        <w:t>.</w:t>
      </w:r>
    </w:p>
    <w:p w14:paraId="20E9374C" w14:textId="77777777" w:rsidR="00AB77B4" w:rsidRDefault="00AB77B4" w:rsidP="00AB77B4">
      <w:pPr>
        <w:pStyle w:val="ListBullet"/>
        <w:keepNext/>
        <w:keepLines/>
      </w:pPr>
      <w:r>
        <w:t>U</w:t>
      </w:r>
      <w:r w:rsidR="00E61A4C" w:rsidRPr="006B2FCC">
        <w:t>sed as primary or secondary options</w:t>
      </w:r>
      <w:r>
        <w:t>.</w:t>
      </w:r>
    </w:p>
    <w:p w14:paraId="2DFB2678" w14:textId="77777777" w:rsidR="00AB77B4" w:rsidRDefault="00AB77B4" w:rsidP="00AB77B4">
      <w:pPr>
        <w:pStyle w:val="ListBullet"/>
        <w:keepNext/>
        <w:keepLines/>
      </w:pPr>
      <w:r>
        <w:t>Tasked to run.</w:t>
      </w:r>
    </w:p>
    <w:p w14:paraId="585B6BCE" w14:textId="77777777" w:rsidR="00301E42" w:rsidRDefault="00301E42" w:rsidP="00301E42">
      <w:pPr>
        <w:pStyle w:val="BodyText6"/>
      </w:pPr>
    </w:p>
    <w:p w14:paraId="16FF847D" w14:textId="09248051" w:rsidR="00E61A4C" w:rsidRPr="006B2FCC" w:rsidRDefault="00E61A4C" w:rsidP="004679B8">
      <w:pPr>
        <w:pStyle w:val="BodyText"/>
      </w:pPr>
      <w:r w:rsidRPr="006B2FCC">
        <w:t xml:space="preserve">The user </w:t>
      </w:r>
      <w:r w:rsidR="00AB77B4">
        <w:t>can</w:t>
      </w:r>
      <w:r w:rsidRPr="006B2FCC">
        <w:t xml:space="preserve"> then decide in each case whether to delete the unreferenced option.</w:t>
      </w:r>
    </w:p>
    <w:p w14:paraId="638A8068" w14:textId="77777777" w:rsidR="00E61A4C" w:rsidRPr="006B2FCC" w:rsidRDefault="00E61A4C" w:rsidP="00C54011">
      <w:pPr>
        <w:pStyle w:val="Heading3"/>
      </w:pPr>
      <w:bookmarkStart w:id="1176" w:name="_Toc241305743"/>
      <w:bookmarkStart w:id="1177" w:name="_Toc148367799"/>
      <w:r w:rsidRPr="006B2FCC">
        <w:t>Global Block Count Option</w:t>
      </w:r>
      <w:bookmarkEnd w:id="1176"/>
      <w:bookmarkEnd w:id="1177"/>
    </w:p>
    <w:p w14:paraId="536CFD2E" w14:textId="77777777" w:rsidR="00E61A4C" w:rsidRPr="006B2FCC" w:rsidRDefault="00E61A4C" w:rsidP="00E61A4C">
      <w:pPr>
        <w:pStyle w:val="BodyText"/>
      </w:pPr>
      <w:r w:rsidRPr="006B2FCC">
        <w:t xml:space="preserve">The </w:t>
      </w:r>
      <w:r w:rsidRPr="00246B1E">
        <w:rPr>
          <w:b/>
        </w:rPr>
        <w:t>Global Block Count</w:t>
      </w:r>
      <w:r w:rsidRPr="006B2FCC">
        <w:fldChar w:fldCharType="begin"/>
      </w:r>
      <w:r w:rsidRPr="006B2FCC">
        <w:instrText xml:space="preserve"> XE </w:instrText>
      </w:r>
      <w:r w:rsidR="009F58E4">
        <w:instrText>“</w:instrText>
      </w:r>
      <w:r w:rsidRPr="006B2FCC">
        <w:instrText>Global Block Count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Options:Global Block Count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 Programmer Tools:Global Block Count Option</w:instrText>
      </w:r>
      <w:r w:rsidR="009F58E4">
        <w:instrText>”</w:instrText>
      </w:r>
      <w:r w:rsidRPr="006B2FCC">
        <w:instrText xml:space="preserve"> </w:instrText>
      </w:r>
      <w:r w:rsidRPr="006B2FCC">
        <w:fldChar w:fldCharType="end"/>
      </w:r>
      <w:r w:rsidRPr="006B2FCC">
        <w:t xml:space="preserve"> [XU BLOCK COUNT</w:t>
      </w:r>
      <w:r w:rsidRPr="006B2FCC">
        <w:fldChar w:fldCharType="begin"/>
      </w:r>
      <w:r w:rsidRPr="006B2FCC">
        <w:instrText xml:space="preserve"> XE </w:instrText>
      </w:r>
      <w:r w:rsidR="009F58E4">
        <w:instrText>“</w:instrText>
      </w:r>
      <w:r w:rsidRPr="006B2FCC">
        <w:instrText>XU BLOCK COUNT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BLOCK COUNT</w:instrText>
      </w:r>
      <w:r w:rsidR="009F58E4">
        <w:instrText>”</w:instrText>
      </w:r>
      <w:r w:rsidRPr="006B2FCC">
        <w:instrText xml:space="preserve"> </w:instrText>
      </w:r>
      <w:r w:rsidRPr="006B2FCC">
        <w:fldChar w:fldCharType="end"/>
      </w:r>
      <w:r w:rsidRPr="006B2FCC">
        <w:t>]</w:t>
      </w:r>
      <w:r w:rsidR="00246B1E" w:rsidRPr="006B2FCC">
        <w:t xml:space="preserve"> option</w:t>
      </w:r>
      <w:r w:rsidRPr="006B2FCC">
        <w:t xml:space="preserve"> can be used to count the number of data blocks in a global.</w:t>
      </w:r>
    </w:p>
    <w:p w14:paraId="1739C107" w14:textId="77777777" w:rsidR="00E61A4C" w:rsidRPr="006B2FCC" w:rsidRDefault="00E61A4C" w:rsidP="00C54011">
      <w:pPr>
        <w:pStyle w:val="Heading3"/>
      </w:pPr>
      <w:bookmarkStart w:id="1178" w:name="_Toc241305744"/>
      <w:bookmarkStart w:id="1179" w:name="_Toc148367800"/>
      <w:r w:rsidRPr="006B2FCC">
        <w:t>Listing Globals Option</w:t>
      </w:r>
      <w:bookmarkEnd w:id="1178"/>
      <w:bookmarkEnd w:id="1179"/>
    </w:p>
    <w:p w14:paraId="1DAEF1ED" w14:textId="77777777" w:rsidR="00E61A4C" w:rsidRPr="006B2FCC" w:rsidRDefault="00E61A4C" w:rsidP="00E61A4C">
      <w:pPr>
        <w:pStyle w:val="BodyText"/>
        <w:keepNext/>
        <w:keepLines/>
        <w:rPr>
          <w:b/>
          <w:sz w:val="20"/>
        </w:rPr>
      </w:pPr>
      <w:r w:rsidRPr="006B2FCC">
        <w:t xml:space="preserve">The </w:t>
      </w:r>
      <w:r w:rsidRPr="00246B1E">
        <w:rPr>
          <w:b/>
        </w:rPr>
        <w:t>List Global</w:t>
      </w:r>
      <w:r w:rsidRPr="006B2FCC">
        <w:fldChar w:fldCharType="begin"/>
      </w:r>
      <w:r w:rsidRPr="006B2FCC">
        <w:instrText xml:space="preserve"> XE </w:instrText>
      </w:r>
      <w:r w:rsidR="009F58E4">
        <w:instrText>“</w:instrText>
      </w:r>
      <w:r w:rsidRPr="006B2FCC">
        <w:instrText>List Global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Options:List Global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 Programmer Tools:List Global Option</w:instrText>
      </w:r>
      <w:r w:rsidR="009F58E4">
        <w:instrText>”</w:instrText>
      </w:r>
      <w:r w:rsidRPr="006B2FCC">
        <w:instrText xml:space="preserve"> </w:instrText>
      </w:r>
      <w:r w:rsidRPr="006B2FCC">
        <w:fldChar w:fldCharType="end"/>
      </w:r>
      <w:r w:rsidRPr="006B2FCC">
        <w:t xml:space="preserve"> [XUPRGL</w:t>
      </w:r>
      <w:r w:rsidRPr="006B2FCC">
        <w:rPr>
          <w:vanish/>
        </w:rPr>
        <w:fldChar w:fldCharType="begin"/>
      </w:r>
      <w:r w:rsidRPr="006B2FCC">
        <w:rPr>
          <w:vanish/>
        </w:rPr>
        <w:instrText xml:space="preserve"> XE </w:instrText>
      </w:r>
      <w:r w:rsidR="009F58E4">
        <w:rPr>
          <w:vanish/>
        </w:rPr>
        <w:instrText>“</w:instrText>
      </w:r>
      <w:r w:rsidRPr="006B2FCC">
        <w:instrText>XUPRGL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XUPRGL</w:instrText>
      </w:r>
      <w:r w:rsidR="009F58E4">
        <w:instrText>”</w:instrText>
      </w:r>
      <w:r w:rsidRPr="006B2FCC">
        <w:instrText xml:space="preserve"> </w:instrText>
      </w:r>
      <w:r w:rsidRPr="006B2FCC">
        <w:rPr>
          <w:vanish/>
        </w:rPr>
        <w:fldChar w:fldCharType="end"/>
      </w:r>
      <w:r w:rsidRPr="006B2FCC">
        <w:t>]</w:t>
      </w:r>
      <w:r w:rsidR="00246B1E" w:rsidRPr="006B2FCC">
        <w:t xml:space="preserve"> option</w:t>
      </w:r>
      <w:r w:rsidRPr="006B2FCC">
        <w:t xml:space="preserve"> is found on the </w:t>
      </w:r>
      <w:r w:rsidRPr="00246B1E">
        <w:rPr>
          <w:b/>
        </w:rPr>
        <w:t>Programmer Options</w:t>
      </w:r>
      <w:r w:rsidRPr="006B2FCC">
        <w:t xml:space="preserve"> menu</w:t>
      </w:r>
      <w:r w:rsidRPr="006B2FCC">
        <w:fldChar w:fldCharType="begin"/>
      </w:r>
      <w:r w:rsidRPr="006B2FCC">
        <w:instrText xml:space="preserve"> XE </w:instrText>
      </w:r>
      <w:r w:rsidR="009F58E4">
        <w:instrText>“</w:instrText>
      </w:r>
      <w:r w:rsidRPr="006B2FCC">
        <w:instrText>Programmer Options Menu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Menus:Programmer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Options:Programmer Options</w:instrText>
      </w:r>
      <w:r w:rsidR="009F58E4">
        <w:instrText>”</w:instrText>
      </w:r>
      <w:r w:rsidRPr="006B2FCC">
        <w:instrText xml:space="preserve"> </w:instrText>
      </w:r>
      <w:r w:rsidRPr="006B2FCC">
        <w:fldChar w:fldCharType="end"/>
      </w:r>
      <w:r w:rsidRPr="006B2FCC">
        <w:t xml:space="preserve">, locked with the XUPROG </w:t>
      </w:r>
      <w:r w:rsidR="004679B8">
        <w:t xml:space="preserve">security </w:t>
      </w:r>
      <w:r w:rsidRPr="006B2FCC">
        <w:t>key</w:t>
      </w:r>
      <w:r w:rsidRPr="006B2FCC">
        <w:rPr>
          <w:vanish/>
        </w:rPr>
        <w:fldChar w:fldCharType="begin"/>
      </w:r>
      <w:r w:rsidRPr="006B2FCC">
        <w:rPr>
          <w:vanish/>
        </w:rPr>
        <w:instrText xml:space="preserve"> XE </w:instrText>
      </w:r>
      <w:r w:rsidR="009F58E4">
        <w:rPr>
          <w:vanish/>
        </w:rPr>
        <w:instrText>“</w:instrText>
      </w:r>
      <w:r w:rsidRPr="006B2FCC">
        <w:instrText>XUPROG Security Key</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Security Keys:XUPROG</w:instrText>
      </w:r>
      <w:r w:rsidR="009F58E4">
        <w:instrText>”</w:instrText>
      </w:r>
      <w:r w:rsidRPr="006B2FCC">
        <w:instrText xml:space="preserve"> </w:instrText>
      </w:r>
      <w:r w:rsidRPr="006B2FCC">
        <w:rPr>
          <w:vanish/>
        </w:rPr>
        <w:fldChar w:fldCharType="end"/>
      </w:r>
      <w:r w:rsidRPr="006B2FCC">
        <w:t xml:space="preserve">. This option is also locked with the XUPROGMODE </w:t>
      </w:r>
      <w:r w:rsidR="004679B8">
        <w:t xml:space="preserve">security </w:t>
      </w:r>
      <w:r w:rsidRPr="006B2FCC">
        <w:t>key</w:t>
      </w:r>
      <w:r w:rsidRPr="006B2FCC">
        <w:rPr>
          <w:vanish/>
        </w:rPr>
        <w:fldChar w:fldCharType="begin"/>
      </w:r>
      <w:r w:rsidRPr="006B2FCC">
        <w:rPr>
          <w:vanish/>
        </w:rPr>
        <w:instrText xml:space="preserve"> XE </w:instrText>
      </w:r>
      <w:r w:rsidR="009F58E4">
        <w:rPr>
          <w:vanish/>
        </w:rPr>
        <w:instrText>“</w:instrText>
      </w:r>
      <w:r w:rsidRPr="006B2FCC">
        <w:instrText>XUPROGMODE Security Key</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Security Keys:</w:instrText>
      </w:r>
      <w:r w:rsidRPr="006B2FCC">
        <w:instrText>XUPROGMODE</w:instrText>
      </w:r>
      <w:r w:rsidR="009F58E4">
        <w:instrText>”</w:instrText>
      </w:r>
      <w:r w:rsidRPr="006B2FCC">
        <w:instrText xml:space="preserve"> </w:instrText>
      </w:r>
      <w:r w:rsidRPr="006B2FCC">
        <w:rPr>
          <w:vanish/>
        </w:rPr>
        <w:fldChar w:fldCharType="end"/>
      </w:r>
      <w:r w:rsidRPr="006B2FCC">
        <w:t xml:space="preserve"> as an extra level of security.</w:t>
      </w:r>
    </w:p>
    <w:p w14:paraId="5B83D668" w14:textId="77777777" w:rsidR="00E61A4C" w:rsidRPr="006B2FCC" w:rsidRDefault="00E61A4C" w:rsidP="00E61A4C">
      <w:pPr>
        <w:pStyle w:val="BodyText"/>
      </w:pPr>
      <w:r w:rsidRPr="006B2FCC">
        <w:t xml:space="preserve">It can be used to list the contents of a global to the screen. It makes use of operating system-specific utilities such as </w:t>
      </w:r>
      <w:r w:rsidRPr="004679B8">
        <w:rPr>
          <w:b/>
        </w:rPr>
        <w:t>%G</w:t>
      </w:r>
      <w:r w:rsidRPr="006B2FCC">
        <w:rPr>
          <w:vanish/>
        </w:rPr>
        <w:fldChar w:fldCharType="begin"/>
      </w:r>
      <w:r w:rsidRPr="006B2FCC">
        <w:rPr>
          <w:vanish/>
        </w:rPr>
        <w:instrText xml:space="preserve"> XE </w:instrText>
      </w:r>
      <w:r w:rsidR="009F58E4">
        <w:rPr>
          <w:vanish/>
        </w:rPr>
        <w:instrText>“</w:instrText>
      </w:r>
      <w:r w:rsidRPr="006B2FCC">
        <w:instrText>%G Utility</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Utilities:</w:instrText>
      </w:r>
      <w:r w:rsidRPr="006B2FCC">
        <w:instrText>%G</w:instrText>
      </w:r>
      <w:r w:rsidR="009F58E4">
        <w:instrText>”</w:instrText>
      </w:r>
      <w:r w:rsidRPr="006B2FCC">
        <w:instrText xml:space="preserve"> </w:instrText>
      </w:r>
      <w:r w:rsidRPr="006B2FCC">
        <w:rPr>
          <w:vanish/>
        </w:rPr>
        <w:fldChar w:fldCharType="end"/>
      </w:r>
      <w:r w:rsidR="009304B8" w:rsidRPr="006B2FCC">
        <w:t>, the Global L</w:t>
      </w:r>
      <w:r w:rsidRPr="006B2FCC">
        <w:t>ister.</w:t>
      </w:r>
    </w:p>
    <w:p w14:paraId="6BC52E4B" w14:textId="77777777" w:rsidR="00E61A4C" w:rsidRPr="006B2FCC" w:rsidRDefault="00E61A4C" w:rsidP="00E61A4C">
      <w:pPr>
        <w:pStyle w:val="BodyText"/>
      </w:pPr>
      <w:r w:rsidRPr="006B2FCC">
        <w:t>The option is locked with the XUPROGMODE security key</w:t>
      </w:r>
      <w:r w:rsidRPr="006B2FCC">
        <w:rPr>
          <w:vanish/>
        </w:rPr>
        <w:fldChar w:fldCharType="begin"/>
      </w:r>
      <w:r w:rsidRPr="006B2FCC">
        <w:rPr>
          <w:vanish/>
        </w:rPr>
        <w:instrText xml:space="preserve"> XE </w:instrText>
      </w:r>
      <w:r w:rsidR="009F58E4">
        <w:rPr>
          <w:vanish/>
        </w:rPr>
        <w:instrText>“</w:instrText>
      </w:r>
      <w:r w:rsidRPr="006B2FCC">
        <w:instrText>XUPROGMODE Security Key</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Security Keys:XUPROGMODE</w:instrText>
      </w:r>
      <w:r w:rsidR="009F58E4">
        <w:instrText>”</w:instrText>
      </w:r>
      <w:r w:rsidRPr="006B2FCC">
        <w:instrText xml:space="preserve"> </w:instrText>
      </w:r>
      <w:r w:rsidRPr="006B2FCC">
        <w:rPr>
          <w:vanish/>
        </w:rPr>
        <w:fldChar w:fldCharType="end"/>
      </w:r>
      <w:r w:rsidRPr="003E403A">
        <w:rPr>
          <w:vanish/>
          <w:color w:val="0000FF"/>
          <w:u w:val="single"/>
        </w:rPr>
        <w:t>.</w:t>
      </w:r>
    </w:p>
    <w:p w14:paraId="068DDD46" w14:textId="77777777" w:rsidR="00E61A4C" w:rsidRPr="006B2FCC" w:rsidRDefault="00E61A4C" w:rsidP="00E61A4C">
      <w:pPr>
        <w:pStyle w:val="BodyText"/>
        <w:keepNext/>
        <w:keepLines/>
      </w:pPr>
      <w:r w:rsidRPr="006B2FCC">
        <w:t>The corresponding direct mode utility can be used in programmer mode. For example:</w:t>
      </w:r>
    </w:p>
    <w:p w14:paraId="0B6E7ACF" w14:textId="655AE351" w:rsidR="00E61A4C" w:rsidRDefault="00E61A4C" w:rsidP="0005328C">
      <w:pPr>
        <w:pStyle w:val="BodyTextIndent"/>
        <w:rPr>
          <w:vanish/>
        </w:rPr>
      </w:pPr>
      <w:r w:rsidRPr="000B37D9">
        <w:rPr>
          <w:rFonts w:ascii="Courier New" w:hAnsi="Courier New"/>
          <w:sz w:val="20"/>
        </w:rPr>
        <w:t>&gt;D ^%G (OS-specific)</w:t>
      </w:r>
      <w:r w:rsidRPr="006B2FCC">
        <w:rPr>
          <w:vanish/>
        </w:rPr>
        <w:fldChar w:fldCharType="begin"/>
      </w:r>
      <w:r w:rsidRPr="006B2FCC">
        <w:rPr>
          <w:vanish/>
        </w:rPr>
        <w:instrText xml:space="preserve"> XE </w:instrText>
      </w:r>
      <w:r w:rsidR="009F58E4">
        <w:rPr>
          <w:vanish/>
        </w:rPr>
        <w:instrText>“</w:instrText>
      </w:r>
      <w:r w:rsidRPr="006B2FCC">
        <w:instrText>Direct Mode Utilities:^%G (OS-specific)</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^%G (OS-specific):Direct Mode Utility</w:instrText>
      </w:r>
      <w:r w:rsidR="009F58E4">
        <w:instrText>”</w:instrText>
      </w:r>
      <w:r w:rsidRPr="006B2FCC">
        <w:instrText xml:space="preserve"> </w:instrText>
      </w:r>
      <w:r w:rsidRPr="006B2FCC">
        <w:rPr>
          <w:vanish/>
        </w:rPr>
        <w:fldChar w:fldCharType="end"/>
      </w:r>
    </w:p>
    <w:p w14:paraId="6ACF7FA7" w14:textId="77777777" w:rsidR="00417BF2" w:rsidRPr="000B37D9" w:rsidRDefault="00417BF2" w:rsidP="00417BF2">
      <w:pPr>
        <w:pStyle w:val="BodyText"/>
      </w:pPr>
    </w:p>
    <w:p w14:paraId="286A0967" w14:textId="77777777" w:rsidR="00E61A4C" w:rsidRPr="006B2FCC" w:rsidRDefault="00E61A4C" w:rsidP="00C54011">
      <w:pPr>
        <w:pStyle w:val="Heading3"/>
      </w:pPr>
      <w:bookmarkStart w:id="1180" w:name="_Toc241305745"/>
      <w:bookmarkStart w:id="1181" w:name="_Toc148367801"/>
      <w:r w:rsidRPr="006B2FCC">
        <w:t>Test an option not in your menu Option</w:t>
      </w:r>
      <w:bookmarkEnd w:id="1180"/>
      <w:bookmarkEnd w:id="1181"/>
    </w:p>
    <w:p w14:paraId="06F782B9" w14:textId="77777777" w:rsidR="00E61A4C" w:rsidRPr="006B2FCC" w:rsidRDefault="00327A10" w:rsidP="00E61A4C">
      <w:pPr>
        <w:pStyle w:val="BodyText"/>
        <w:rPr>
          <w:szCs w:val="22"/>
        </w:rPr>
      </w:pPr>
      <w:r>
        <w:rPr>
          <w:szCs w:val="22"/>
        </w:rPr>
        <w:t>Use t</w:t>
      </w:r>
      <w:r w:rsidR="00E61A4C" w:rsidRPr="006B2FCC">
        <w:rPr>
          <w:szCs w:val="22"/>
        </w:rPr>
        <w:t xml:space="preserve">he </w:t>
      </w:r>
      <w:r w:rsidR="00E61A4C" w:rsidRPr="00246B1E">
        <w:rPr>
          <w:b/>
          <w:szCs w:val="22"/>
        </w:rPr>
        <w:t xml:space="preserve">Test an option </w:t>
      </w:r>
      <w:r w:rsidR="004117F1" w:rsidRPr="00246B1E">
        <w:rPr>
          <w:b/>
          <w:i/>
          <w:szCs w:val="22"/>
        </w:rPr>
        <w:t>not</w:t>
      </w:r>
      <w:r w:rsidR="00E61A4C" w:rsidRPr="00246B1E">
        <w:rPr>
          <w:b/>
          <w:szCs w:val="22"/>
        </w:rPr>
        <w:t xml:space="preserve"> in your menu</w:t>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 xml:space="preserve">Test an option </w:instrText>
      </w:r>
      <w:r w:rsidR="004117F1" w:rsidRPr="004117F1">
        <w:rPr>
          <w:i/>
          <w:szCs w:val="22"/>
        </w:rPr>
        <w:instrText>not</w:instrText>
      </w:r>
      <w:r w:rsidR="00E61A4C" w:rsidRPr="006B2FCC">
        <w:rPr>
          <w:szCs w:val="22"/>
        </w:rPr>
        <w:instrText xml:space="preserve"> in your menu Option</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 xml:space="preserve">Options:Test an option </w:instrText>
      </w:r>
      <w:r w:rsidR="004117F1" w:rsidRPr="004117F1">
        <w:rPr>
          <w:i/>
          <w:szCs w:val="22"/>
        </w:rPr>
        <w:instrText>not</w:instrText>
      </w:r>
      <w:r w:rsidR="00E61A4C" w:rsidRPr="006B2FCC">
        <w:rPr>
          <w:szCs w:val="22"/>
        </w:rPr>
        <w:instrText xml:space="preserve"> in your menu</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 xml:space="preserve">Miscellaneous Programmer Tools:Test an option </w:instrText>
      </w:r>
      <w:r w:rsidR="004117F1" w:rsidRPr="004117F1">
        <w:rPr>
          <w:i/>
          <w:szCs w:val="22"/>
        </w:rPr>
        <w:instrText>not</w:instrText>
      </w:r>
      <w:r w:rsidR="00E61A4C" w:rsidRPr="006B2FCC">
        <w:rPr>
          <w:szCs w:val="22"/>
        </w:rPr>
        <w:instrText xml:space="preserve"> in your menu Option</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t xml:space="preserve"> [XT-OPTION TEST</w:t>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XT-OPTION TEST Option</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fldChar w:fldCharType="begin"/>
      </w:r>
      <w:r w:rsidR="00E61A4C" w:rsidRPr="006B2FCC">
        <w:rPr>
          <w:szCs w:val="22"/>
        </w:rPr>
        <w:instrText xml:space="preserve"> </w:instrText>
      </w:r>
      <w:r w:rsidR="00E61A4C" w:rsidRPr="006B2FCC">
        <w:rPr>
          <w:szCs w:val="22"/>
        </w:rPr>
        <w:lastRenderedPageBreak/>
        <w:instrText xml:space="preserve">XE </w:instrText>
      </w:r>
      <w:r w:rsidR="009F58E4">
        <w:rPr>
          <w:szCs w:val="22"/>
        </w:rPr>
        <w:instrText>“</w:instrText>
      </w:r>
      <w:r w:rsidR="00E61A4C" w:rsidRPr="006B2FCC">
        <w:rPr>
          <w:szCs w:val="22"/>
        </w:rPr>
        <w:instrText>Options:XT-OPTION TEST</w:instrText>
      </w:r>
      <w:r w:rsidR="009F58E4">
        <w:rPr>
          <w:szCs w:val="22"/>
        </w:rPr>
        <w:instrText>”</w:instrText>
      </w:r>
      <w:r w:rsidR="00E61A4C" w:rsidRPr="006B2FCC">
        <w:rPr>
          <w:szCs w:val="22"/>
        </w:rPr>
        <w:instrText xml:space="preserve"> </w:instrText>
      </w:r>
      <w:r w:rsidR="00E61A4C" w:rsidRPr="006B2FCC">
        <w:rPr>
          <w:szCs w:val="22"/>
        </w:rPr>
        <w:fldChar w:fldCharType="end"/>
      </w:r>
      <w:r>
        <w:rPr>
          <w:szCs w:val="22"/>
        </w:rPr>
        <w:t>]</w:t>
      </w:r>
      <w:r w:rsidR="00246B1E" w:rsidRPr="006B2FCC">
        <w:rPr>
          <w:szCs w:val="22"/>
        </w:rPr>
        <w:t xml:space="preserve"> option</w:t>
      </w:r>
      <w:r w:rsidR="00E61A4C" w:rsidRPr="006B2FCC">
        <w:rPr>
          <w:szCs w:val="22"/>
        </w:rPr>
        <w:t xml:space="preserve"> </w:t>
      </w:r>
      <w:r>
        <w:rPr>
          <w:szCs w:val="22"/>
        </w:rPr>
        <w:t>for in-house testing of options</w:t>
      </w:r>
      <w:r w:rsidR="00E61A4C" w:rsidRPr="006B2FCC">
        <w:rPr>
          <w:szCs w:val="22"/>
        </w:rPr>
        <w:t xml:space="preserve"> only. It allows the selection of an option from the OPTION</w:t>
      </w:r>
      <w:r w:rsidR="00727021" w:rsidRPr="006B2FCC">
        <w:rPr>
          <w:szCs w:val="22"/>
        </w:rPr>
        <w:t xml:space="preserve"> (#19</w:t>
      </w:r>
      <w:r w:rsidR="00E61A4C" w:rsidRPr="006B2FCC">
        <w:rPr>
          <w:szCs w:val="22"/>
        </w:rPr>
        <w:t xml:space="preserve"> file)</w:t>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OPTION</w:instrText>
      </w:r>
      <w:r w:rsidR="00727021" w:rsidRPr="006B2FCC">
        <w:rPr>
          <w:szCs w:val="22"/>
        </w:rPr>
        <w:instrText xml:space="preserve"> (#19)</w:instrText>
      </w:r>
      <w:r w:rsidR="00E61A4C" w:rsidRPr="006B2FCC">
        <w:rPr>
          <w:szCs w:val="22"/>
        </w:rPr>
        <w:instrText xml:space="preserve"> File</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Files:OPTION (#19)</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t xml:space="preserve"> and then executes it. This option is locked with the XUMGR security key</w:t>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XUMGR Security Key</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fldChar w:fldCharType="begin"/>
      </w:r>
      <w:r w:rsidR="00E61A4C" w:rsidRPr="006B2FCC">
        <w:rPr>
          <w:szCs w:val="22"/>
        </w:rPr>
        <w:instrText xml:space="preserve"> XE </w:instrText>
      </w:r>
      <w:r w:rsidR="009F58E4">
        <w:rPr>
          <w:szCs w:val="22"/>
        </w:rPr>
        <w:instrText>“</w:instrText>
      </w:r>
      <w:r w:rsidR="00E61A4C" w:rsidRPr="006B2FCC">
        <w:rPr>
          <w:szCs w:val="22"/>
        </w:rPr>
        <w:instrText>Security Keys:XUMGR</w:instrText>
      </w:r>
      <w:r w:rsidR="009F58E4">
        <w:rPr>
          <w:szCs w:val="22"/>
        </w:rPr>
        <w:instrText>”</w:instrText>
      </w:r>
      <w:r w:rsidR="00E61A4C" w:rsidRPr="006B2FCC">
        <w:rPr>
          <w:szCs w:val="22"/>
        </w:rPr>
        <w:instrText xml:space="preserve"> </w:instrText>
      </w:r>
      <w:r w:rsidR="00E61A4C" w:rsidRPr="006B2FCC">
        <w:rPr>
          <w:szCs w:val="22"/>
        </w:rPr>
        <w:fldChar w:fldCharType="end"/>
      </w:r>
      <w:r w:rsidR="00E61A4C" w:rsidRPr="006B2FCC">
        <w:rPr>
          <w:szCs w:val="22"/>
        </w:rPr>
        <w:t>.</w:t>
      </w:r>
    </w:p>
    <w:p w14:paraId="605E9F90" w14:textId="77777777" w:rsidR="00E61A4C" w:rsidRPr="006B2FCC" w:rsidRDefault="00376F27" w:rsidP="009E3655">
      <w:pPr>
        <w:pStyle w:val="Caution"/>
      </w:pPr>
      <w:r>
        <w:rPr>
          <w:noProof/>
          <w:lang w:eastAsia="en-US"/>
        </w:rPr>
        <w:drawing>
          <wp:inline distT="0" distB="0" distL="0" distR="0" wp14:anchorId="2B26DC70" wp14:editId="0AB5E0D9">
            <wp:extent cx="409575" cy="409575"/>
            <wp:effectExtent l="0" t="0" r="9525" b="9525"/>
            <wp:docPr id="664" name="Picture 66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664"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9E3655">
        <w:tab/>
      </w:r>
      <w:r w:rsidR="009E3655" w:rsidRPr="006B2FCC">
        <w:t>CAUTION: No security checks are performed in the XT-OPTION TEST option; therefore, it should only be given to programmers.</w:t>
      </w:r>
    </w:p>
    <w:p w14:paraId="291C4589" w14:textId="774F0017" w:rsidR="00E61A4C" w:rsidRDefault="00AB6B2C" w:rsidP="009E3655">
      <w:pPr>
        <w:pStyle w:val="Note"/>
      </w:pPr>
      <w:r>
        <w:rPr>
          <w:noProof/>
          <w:lang w:eastAsia="en-US"/>
        </w:rPr>
        <w:drawing>
          <wp:inline distT="0" distB="0" distL="0" distR="0" wp14:anchorId="0C3F5800" wp14:editId="124FE413">
            <wp:extent cx="285750" cy="285750"/>
            <wp:effectExtent l="0" t="0" r="0" b="0"/>
            <wp:docPr id="572" name="Picture 5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E3655">
        <w:tab/>
      </w:r>
      <w:smartTag w:uri="urn:schemas-microsoft-com:office:smarttags" w:element="stockticker">
        <w:r w:rsidR="009E3655" w:rsidRPr="006B2FCC">
          <w:rPr>
            <w:b/>
            <w:kern w:val="2"/>
          </w:rPr>
          <w:t>REF</w:t>
        </w:r>
      </w:smartTag>
      <w:r w:rsidR="009E3655" w:rsidRPr="006B2FCC">
        <w:rPr>
          <w:b/>
          <w:kern w:val="2"/>
        </w:rPr>
        <w:t>:</w:t>
      </w:r>
      <w:r w:rsidR="009E3655" w:rsidRPr="006B2FCC">
        <w:rPr>
          <w:kern w:val="2"/>
        </w:rPr>
        <w:t xml:space="preserve"> Kernel Toolkit </w:t>
      </w:r>
      <w:r w:rsidR="00F92D1F">
        <w:rPr>
          <w:kern w:val="2"/>
        </w:rPr>
        <w:t>Ap</w:t>
      </w:r>
      <w:r w:rsidR="009E3655" w:rsidRPr="006B2FCC">
        <w:rPr>
          <w:kern w:val="2"/>
        </w:rPr>
        <w:t>plication Programming Interfaces (</w:t>
      </w:r>
      <w:r w:rsidR="00F92D1F">
        <w:rPr>
          <w:kern w:val="2"/>
        </w:rPr>
        <w:t>APIs</w:t>
      </w:r>
      <w:r w:rsidR="009E3655" w:rsidRPr="006B2FCC">
        <w:rPr>
          <w:kern w:val="2"/>
        </w:rPr>
        <w:t xml:space="preserve">) are documented in the </w:t>
      </w:r>
      <w:r w:rsidR="00FF3F33">
        <w:rPr>
          <w:kern w:val="2"/>
        </w:rPr>
        <w:t>“</w:t>
      </w:r>
      <w:r w:rsidR="00C23382" w:rsidRPr="00C23382">
        <w:rPr>
          <w:color w:val="0000FF"/>
          <w:kern w:val="2"/>
          <w:u w:val="single"/>
        </w:rPr>
        <w:fldChar w:fldCharType="begin" w:fldLock="1"/>
      </w:r>
      <w:r w:rsidR="00C23382" w:rsidRPr="00C23382">
        <w:rPr>
          <w:color w:val="0000FF"/>
          <w:kern w:val="2"/>
          <w:u w:val="single"/>
        </w:rPr>
        <w:instrText xml:space="preserve"> REF _Ref212961720 \h </w:instrText>
      </w:r>
      <w:r w:rsidR="00C23382">
        <w:rPr>
          <w:color w:val="0000FF"/>
          <w:kern w:val="2"/>
          <w:u w:val="single"/>
        </w:rPr>
        <w:instrText xml:space="preserve"> \* MERGEFORMAT </w:instrText>
      </w:r>
      <w:r w:rsidR="00C23382" w:rsidRPr="00C23382">
        <w:rPr>
          <w:color w:val="0000FF"/>
          <w:kern w:val="2"/>
          <w:u w:val="single"/>
        </w:rPr>
      </w:r>
      <w:r w:rsidR="00C23382" w:rsidRPr="00C23382">
        <w:rPr>
          <w:color w:val="0000FF"/>
          <w:kern w:val="2"/>
          <w:u w:val="single"/>
        </w:rPr>
        <w:fldChar w:fldCharType="separate"/>
      </w:r>
      <w:r w:rsidR="00192B74" w:rsidRPr="00192B74">
        <w:rPr>
          <w:color w:val="0000FF"/>
          <w:u w:val="single"/>
        </w:rPr>
        <w:t>Toolkit: Developer Tools</w:t>
      </w:r>
      <w:r w:rsidR="00C23382" w:rsidRPr="00C23382">
        <w:rPr>
          <w:color w:val="0000FF"/>
          <w:kern w:val="2"/>
          <w:u w:val="single"/>
        </w:rPr>
        <w:fldChar w:fldCharType="end"/>
      </w:r>
      <w:r w:rsidR="00FF3F33">
        <w:rPr>
          <w:kern w:val="2"/>
        </w:rPr>
        <w:t>”</w:t>
      </w:r>
      <w:r w:rsidR="009E3655" w:rsidRPr="006B2FCC">
        <w:rPr>
          <w:kern w:val="2"/>
        </w:rPr>
        <w:t xml:space="preserve"> </w:t>
      </w:r>
      <w:r w:rsidR="002E3D91">
        <w:rPr>
          <w:kern w:val="2"/>
        </w:rPr>
        <w:t>section</w:t>
      </w:r>
      <w:r w:rsidR="009E3655" w:rsidRPr="006B2FCC">
        <w:t xml:space="preserve">. Kernel and Kernel Toolkit </w:t>
      </w:r>
      <w:r w:rsidR="00F92D1F">
        <w:t>APIs</w:t>
      </w:r>
      <w:r w:rsidR="009E3655" w:rsidRPr="006B2FCC">
        <w:t xml:space="preserve"> are also available in HTML format</w:t>
      </w:r>
      <w:r w:rsidR="008459A5">
        <w:t xml:space="preserve"> on the</w:t>
      </w:r>
      <w:r w:rsidR="009E3655">
        <w:t xml:space="preserve"> VA Intranet </w:t>
      </w:r>
      <w:r w:rsidR="00C23382">
        <w:t>w</w:t>
      </w:r>
      <w:r w:rsidR="009E3655">
        <w:t>ebsite</w:t>
      </w:r>
      <w:r w:rsidR="008459A5">
        <w:t>.</w:t>
      </w:r>
    </w:p>
    <w:p w14:paraId="2CC36CA4" w14:textId="77777777" w:rsidR="00ED52AE" w:rsidRPr="006B2FCC" w:rsidRDefault="00ED52AE" w:rsidP="00ED52AE">
      <w:pPr>
        <w:pStyle w:val="BodyText6"/>
      </w:pPr>
    </w:p>
    <w:p w14:paraId="3CA453AA" w14:textId="77777777" w:rsidR="00E61A4C" w:rsidRPr="006B2FCC" w:rsidRDefault="00E61A4C" w:rsidP="00E61A4C">
      <w:pPr>
        <w:pStyle w:val="Heading2"/>
        <w:tabs>
          <w:tab w:val="clear" w:pos="900"/>
          <w:tab w:val="num" w:pos="720"/>
        </w:tabs>
        <w:ind w:left="720" w:hanging="720"/>
      </w:pPr>
      <w:bookmarkStart w:id="1182" w:name="_Toc139170393"/>
      <w:bookmarkStart w:id="1183" w:name="_Toc151281756"/>
      <w:bookmarkStart w:id="1184" w:name="_Ref153068314"/>
      <w:bookmarkStart w:id="1185" w:name="_Toc236534904"/>
      <w:bookmarkStart w:id="1186" w:name="_Toc241305746"/>
      <w:bookmarkStart w:id="1187" w:name="_Ref241374697"/>
      <w:bookmarkStart w:id="1188" w:name="_Toc148367802"/>
      <w:r w:rsidRPr="006B2FCC">
        <w:t>^%Z Editor</w:t>
      </w:r>
      <w:bookmarkEnd w:id="1182"/>
      <w:bookmarkEnd w:id="1183"/>
      <w:bookmarkEnd w:id="1184"/>
      <w:bookmarkEnd w:id="1185"/>
      <w:bookmarkEnd w:id="1186"/>
      <w:bookmarkEnd w:id="1187"/>
      <w:bookmarkEnd w:id="1188"/>
    </w:p>
    <w:p w14:paraId="072A71C2" w14:textId="77777777" w:rsidR="00E61A4C" w:rsidRPr="006B2FCC" w:rsidRDefault="00E61A4C" w:rsidP="00C54011">
      <w:pPr>
        <w:pStyle w:val="Heading3"/>
      </w:pPr>
      <w:bookmarkStart w:id="1189" w:name="_Toc139170394"/>
      <w:bookmarkStart w:id="1190" w:name="_Toc236534905"/>
      <w:bookmarkStart w:id="1191" w:name="_Toc241305747"/>
      <w:bookmarkStart w:id="1192" w:name="_Toc148367803"/>
      <w:r w:rsidRPr="006B2FCC">
        <w:t>User Interface</w:t>
      </w:r>
      <w:bookmarkEnd w:id="1189"/>
      <w:bookmarkEnd w:id="1190"/>
      <w:bookmarkEnd w:id="1191"/>
      <w:bookmarkEnd w:id="1192"/>
    </w:p>
    <w:p w14:paraId="025AE085" w14:textId="02CE7061" w:rsidR="00E61A4C" w:rsidRDefault="009E3655" w:rsidP="00E61A4C">
      <w:pPr>
        <w:pStyle w:val="BodyText"/>
        <w:keepNext/>
        <w:keepLines/>
      </w:pPr>
      <w:r w:rsidRPr="006B2FCC">
        <w:fldChar w:fldCharType="begin"/>
      </w:r>
      <w:r w:rsidRPr="006B2FCC">
        <w:instrText xml:space="preserve"> XE </w:instrText>
      </w:r>
      <w:r w:rsidR="009F58E4">
        <w:instrText>“</w:instrText>
      </w:r>
      <w:r w:rsidRPr="006B2FCC">
        <w:instrText>^%Z Editor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Editors:^%Z</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Editor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 Programmer Tools:^%Z Editor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^%Z Editor:User Interface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Editors:^%Z:User Interface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User Interface:^%Z Editor</w:instrText>
      </w:r>
      <w:r w:rsidR="009F58E4">
        <w:instrText>”</w:instrText>
      </w:r>
      <w:r w:rsidRPr="006B2FCC">
        <w:instrText xml:space="preserve"> </w:instrText>
      </w:r>
      <w:r w:rsidRPr="006B2FCC">
        <w:fldChar w:fldCharType="end"/>
      </w:r>
      <w:r w:rsidR="00E61A4C" w:rsidRPr="006B2FCC">
        <w:t xml:space="preserve">The </w:t>
      </w:r>
      <w:r w:rsidR="00E61A4C" w:rsidRPr="004679B8">
        <w:rPr>
          <w:b/>
        </w:rPr>
        <w:t>^%Z</w:t>
      </w:r>
      <w:r w:rsidR="00E61A4C" w:rsidRPr="006B2FCC">
        <w:t xml:space="preserve"> </w:t>
      </w:r>
      <w:r w:rsidR="004679B8">
        <w:t>E</w:t>
      </w:r>
      <w:r w:rsidR="00E61A4C" w:rsidRPr="006B2FCC">
        <w:t xml:space="preserve">ditor (routine editor) is installed in the Manager account as the </w:t>
      </w:r>
      <w:r w:rsidR="00E61A4C" w:rsidRPr="00064B39">
        <w:rPr>
          <w:b/>
        </w:rPr>
        <w:t>^%Z</w:t>
      </w:r>
      <w:r w:rsidR="00E61A4C" w:rsidRPr="006B2FCC">
        <w:t xml:space="preserve"> global</w:t>
      </w:r>
      <w:r w:rsidR="00E61A4C" w:rsidRPr="006B2FCC">
        <w:rPr>
          <w:vanish/>
        </w:rPr>
        <w:fldChar w:fldCharType="begin"/>
      </w:r>
      <w:r w:rsidR="00E61A4C" w:rsidRPr="006B2FCC">
        <w:rPr>
          <w:vanish/>
        </w:rPr>
        <w:instrText xml:space="preserve"> XE </w:instrText>
      </w:r>
      <w:r w:rsidR="009F58E4">
        <w:rPr>
          <w:vanish/>
        </w:rPr>
        <w:instrText>“</w:instrText>
      </w:r>
      <w:r w:rsidR="00E61A4C" w:rsidRPr="006B2FCC">
        <w:instrText>^%Z Global</w:instrText>
      </w:r>
      <w:r w:rsidR="009F58E4">
        <w:instrText>”</w:instrText>
      </w:r>
      <w:r w:rsidR="00E61A4C" w:rsidRPr="006B2FCC">
        <w:instrText xml:space="preserve"> </w:instrText>
      </w:r>
      <w:r w:rsidR="00E61A4C" w:rsidRPr="006B2FCC">
        <w:rPr>
          <w:vanish/>
        </w:rPr>
        <w:fldChar w:fldCharType="end"/>
      </w:r>
      <w:r w:rsidR="00E61A4C" w:rsidRPr="006B2FCC">
        <w:rPr>
          <w:vanish/>
        </w:rPr>
        <w:fldChar w:fldCharType="begin"/>
      </w:r>
      <w:r w:rsidR="00E61A4C" w:rsidRPr="006B2FCC">
        <w:rPr>
          <w:vanish/>
        </w:rPr>
        <w:instrText xml:space="preserve"> XE </w:instrText>
      </w:r>
      <w:r w:rsidR="009F58E4">
        <w:rPr>
          <w:vanish/>
        </w:rPr>
        <w:instrText>“</w:instrText>
      </w:r>
      <w:r w:rsidR="00E61A4C" w:rsidRPr="006B2FCC">
        <w:instrText>Global:^%Z</w:instrText>
      </w:r>
      <w:r w:rsidR="009F58E4">
        <w:instrText>”</w:instrText>
      </w:r>
      <w:r w:rsidR="00E61A4C" w:rsidRPr="006B2FCC">
        <w:instrText xml:space="preserve"> </w:instrText>
      </w:r>
      <w:r w:rsidR="00E61A4C" w:rsidRPr="006B2FCC">
        <w:rPr>
          <w:vanish/>
        </w:rPr>
        <w:fldChar w:fldCharType="end"/>
      </w:r>
      <w:r w:rsidR="00E61A4C" w:rsidRPr="006B2FCC">
        <w:t xml:space="preserve"> by ZTMGRSET</w:t>
      </w:r>
      <w:r w:rsidR="00E61A4C" w:rsidRPr="006B2FCC">
        <w:fldChar w:fldCharType="begin"/>
      </w:r>
      <w:r w:rsidR="00E61A4C" w:rsidRPr="006B2FCC">
        <w:instrText xml:space="preserve"> XE </w:instrText>
      </w:r>
      <w:r w:rsidR="009F58E4">
        <w:instrText>“</w:instrText>
      </w:r>
      <w:r w:rsidR="00E61A4C" w:rsidRPr="006B2FCC">
        <w:instrText>ZTMGRSET Routine</w:instrText>
      </w:r>
      <w:r w:rsidR="009F58E4">
        <w:instrText>”</w:instrText>
      </w:r>
      <w:r w:rsidR="00E61A4C" w:rsidRPr="006B2FCC">
        <w:instrText xml:space="preserve"> </w:instrText>
      </w:r>
      <w:r w:rsidR="00E61A4C" w:rsidRPr="006B2FCC">
        <w:fldChar w:fldCharType="end"/>
      </w:r>
      <w:r w:rsidR="00E61A4C" w:rsidRPr="006B2FCC">
        <w:fldChar w:fldCharType="begin"/>
      </w:r>
      <w:r w:rsidR="00E61A4C" w:rsidRPr="006B2FCC">
        <w:instrText xml:space="preserve"> XE </w:instrText>
      </w:r>
      <w:r w:rsidR="009F58E4">
        <w:instrText>“</w:instrText>
      </w:r>
      <w:r w:rsidR="00E61A4C" w:rsidRPr="006B2FCC">
        <w:instrText>Routines:ZTMGRSET</w:instrText>
      </w:r>
      <w:r w:rsidR="009F58E4">
        <w:instrText>”</w:instrText>
      </w:r>
      <w:r w:rsidR="00E61A4C" w:rsidRPr="006B2FCC">
        <w:instrText xml:space="preserve"> </w:instrText>
      </w:r>
      <w:r w:rsidR="00E61A4C" w:rsidRPr="006B2FCC">
        <w:fldChar w:fldCharType="end"/>
      </w:r>
      <w:r w:rsidR="00E61A4C" w:rsidRPr="006B2FCC">
        <w:t xml:space="preserve"> during installation. (It can also be installed with </w:t>
      </w:r>
      <w:r w:rsidR="00E61A4C" w:rsidRPr="00064B39">
        <w:rPr>
          <w:b/>
        </w:rPr>
        <w:t>D ^ZTEDIT</w:t>
      </w:r>
      <w:r w:rsidR="00E61A4C" w:rsidRPr="006B2FCC">
        <w:fldChar w:fldCharType="begin"/>
      </w:r>
      <w:r w:rsidR="00E61A4C" w:rsidRPr="006B2FCC">
        <w:instrText xml:space="preserve"> XE </w:instrText>
      </w:r>
      <w:r w:rsidR="009F58E4">
        <w:instrText>“</w:instrText>
      </w:r>
      <w:r w:rsidR="00E61A4C" w:rsidRPr="006B2FCC">
        <w:instrText>Direct Mode Utilities:^ZTEDIT</w:instrText>
      </w:r>
      <w:r w:rsidR="009F58E4">
        <w:instrText>”</w:instrText>
      </w:r>
      <w:r w:rsidR="00E61A4C" w:rsidRPr="006B2FCC">
        <w:instrText xml:space="preserve"> </w:instrText>
      </w:r>
      <w:r w:rsidR="00E61A4C" w:rsidRPr="006B2FCC">
        <w:fldChar w:fldCharType="end"/>
      </w:r>
      <w:r w:rsidR="00E61A4C" w:rsidRPr="006B2FCC">
        <w:fldChar w:fldCharType="begin"/>
      </w:r>
      <w:r w:rsidR="00E61A4C" w:rsidRPr="006B2FCC">
        <w:instrText xml:space="preserve"> XE </w:instrText>
      </w:r>
      <w:r w:rsidR="009F58E4">
        <w:instrText>“</w:instrText>
      </w:r>
      <w:r w:rsidR="00E61A4C" w:rsidRPr="006B2FCC">
        <w:instrText>^ZTEDIT Direct Mode Utility</w:instrText>
      </w:r>
      <w:r w:rsidR="009F58E4">
        <w:instrText>”</w:instrText>
      </w:r>
      <w:r w:rsidR="00E61A4C" w:rsidRPr="006B2FCC">
        <w:instrText xml:space="preserve"> </w:instrText>
      </w:r>
      <w:r w:rsidR="00E61A4C" w:rsidRPr="006B2FCC">
        <w:fldChar w:fldCharType="end"/>
      </w:r>
      <w:r w:rsidR="00E61A4C" w:rsidRPr="006B2FCC">
        <w:t xml:space="preserve">.) To use the editor, load the routine (it </w:t>
      </w:r>
      <w:r w:rsidR="00E61A4C" w:rsidRPr="006B2FCC">
        <w:rPr>
          <w:i/>
        </w:rPr>
        <w:t>must</w:t>
      </w:r>
      <w:r w:rsidR="00E61A4C" w:rsidRPr="006B2FCC">
        <w:t xml:space="preserve"> pre-exist) and then </w:t>
      </w:r>
      <w:r w:rsidR="00E61A4C" w:rsidRPr="00064B39">
        <w:rPr>
          <w:b/>
        </w:rPr>
        <w:t>X ^%Z</w:t>
      </w:r>
      <w:r w:rsidR="00E61A4C" w:rsidRPr="006B2FCC">
        <w:t xml:space="preserve">. The example </w:t>
      </w:r>
      <w:r w:rsidR="00064B39">
        <w:t xml:space="preserve">in </w:t>
      </w:r>
      <w:r w:rsidR="00064B39" w:rsidRPr="00064B39">
        <w:rPr>
          <w:color w:val="0000FF"/>
          <w:u w:val="single"/>
        </w:rPr>
        <w:fldChar w:fldCharType="begin" w:fldLock="1"/>
      </w:r>
      <w:r w:rsidR="00064B39" w:rsidRPr="00064B39">
        <w:rPr>
          <w:color w:val="0000FF"/>
          <w:u w:val="single"/>
        </w:rPr>
        <w:instrText xml:space="preserve"> REF _Ref502841518 \h </w:instrText>
      </w:r>
      <w:r w:rsidR="00064B39">
        <w:rPr>
          <w:color w:val="0000FF"/>
          <w:u w:val="single"/>
        </w:rPr>
        <w:instrText xml:space="preserve"> \* MERGEFORMAT </w:instrText>
      </w:r>
      <w:r w:rsidR="00064B39" w:rsidRPr="00064B39">
        <w:rPr>
          <w:color w:val="0000FF"/>
          <w:u w:val="single"/>
        </w:rPr>
      </w:r>
      <w:r w:rsidR="00064B39" w:rsidRPr="00064B39">
        <w:rPr>
          <w:color w:val="0000FF"/>
          <w:u w:val="single"/>
        </w:rPr>
        <w:fldChar w:fldCharType="separate"/>
      </w:r>
      <w:r w:rsidR="00192B74" w:rsidRPr="00192B74">
        <w:rPr>
          <w:color w:val="0000FF"/>
          <w:u w:val="single"/>
        </w:rPr>
        <w:t xml:space="preserve">Figure </w:t>
      </w:r>
      <w:r w:rsidR="00192B74" w:rsidRPr="00192B74">
        <w:rPr>
          <w:noProof/>
          <w:color w:val="0000FF"/>
          <w:u w:val="single"/>
        </w:rPr>
        <w:t>148</w:t>
      </w:r>
      <w:r w:rsidR="00064B39" w:rsidRPr="00064B39">
        <w:rPr>
          <w:color w:val="0000FF"/>
          <w:u w:val="single"/>
        </w:rPr>
        <w:fldChar w:fldCharType="end"/>
      </w:r>
      <w:r w:rsidR="00064B39">
        <w:t xml:space="preserve"> </w:t>
      </w:r>
      <w:r w:rsidR="00E61A4C" w:rsidRPr="006B2FCC">
        <w:t xml:space="preserve">creates a one-line routine in Caché and then calls the </w:t>
      </w:r>
      <w:r w:rsidR="00E61A4C" w:rsidRPr="004679B8">
        <w:rPr>
          <w:b/>
        </w:rPr>
        <w:t>^%Z</w:t>
      </w:r>
      <w:r w:rsidR="00E61A4C" w:rsidRPr="006B2FCC">
        <w:t xml:space="preserve"> Editor.</w:t>
      </w:r>
    </w:p>
    <w:p w14:paraId="44B9E84C" w14:textId="77777777" w:rsidR="00ED52AE" w:rsidRPr="006B2FCC" w:rsidRDefault="00ED52AE" w:rsidP="00ED52AE">
      <w:pPr>
        <w:pStyle w:val="BodyText6"/>
        <w:keepNext/>
        <w:keepLines/>
      </w:pPr>
    </w:p>
    <w:p w14:paraId="7363F4E7" w14:textId="08D44932" w:rsidR="00E61A4C" w:rsidRPr="006B2FCC" w:rsidRDefault="00E61A4C" w:rsidP="00BC5B57">
      <w:pPr>
        <w:pStyle w:val="Caption"/>
      </w:pPr>
      <w:bookmarkStart w:id="1193" w:name="_Ref502841518"/>
      <w:bookmarkStart w:id="1194" w:name="_Toc193181931"/>
      <w:bookmarkStart w:id="1195" w:name="_Toc241305117"/>
      <w:bookmarkStart w:id="1196" w:name="_Toc148365215"/>
      <w:r w:rsidRPr="006B2FCC">
        <w:t xml:space="preserve">Figure </w:t>
      </w:r>
      <w:fldSimple w:instr=" SEQ Figure \* ARABIC ">
        <w:r w:rsidR="00C57752">
          <w:rPr>
            <w:noProof/>
          </w:rPr>
          <w:t>148</w:t>
        </w:r>
      </w:fldSimple>
      <w:bookmarkEnd w:id="1193"/>
      <w:r w:rsidR="00844A43">
        <w:t>:</w:t>
      </w:r>
      <w:r w:rsidR="00334A39">
        <w:t xml:space="preserve"> Calling the ^%Z Editor—Sample User E</w:t>
      </w:r>
      <w:r w:rsidRPr="006B2FCC">
        <w:t>ntries</w:t>
      </w:r>
      <w:bookmarkEnd w:id="1194"/>
      <w:bookmarkEnd w:id="1195"/>
      <w:bookmarkEnd w:id="1196"/>
    </w:p>
    <w:p w14:paraId="5CB730AA" w14:textId="77777777" w:rsidR="00E61A4C" w:rsidRPr="00327E80" w:rsidRDefault="00E61A4C" w:rsidP="00E61A4C">
      <w:pPr>
        <w:pStyle w:val="Dialogue"/>
        <w:spacing w:line="216" w:lineRule="auto"/>
      </w:pPr>
      <w:r w:rsidRPr="006B2FCC">
        <w:t>&gt;</w:t>
      </w:r>
      <w:r w:rsidRPr="00327E80">
        <w:rPr>
          <w:b/>
          <w:highlight w:val="yellow"/>
        </w:rPr>
        <w:t>ZR</w:t>
      </w:r>
    </w:p>
    <w:p w14:paraId="7AD2C624" w14:textId="77777777" w:rsidR="00E61A4C" w:rsidRPr="006B2FCC" w:rsidRDefault="00E61A4C" w:rsidP="00E61A4C">
      <w:pPr>
        <w:pStyle w:val="Dialogue"/>
        <w:spacing w:line="216" w:lineRule="auto"/>
      </w:pPr>
    </w:p>
    <w:p w14:paraId="030851DC" w14:textId="77777777" w:rsidR="00E61A4C" w:rsidRPr="006B2FCC" w:rsidRDefault="00E61A4C" w:rsidP="00E61A4C">
      <w:pPr>
        <w:pStyle w:val="Dialogue"/>
        <w:spacing w:line="216" w:lineRule="auto"/>
      </w:pPr>
      <w:r w:rsidRPr="006B2FCC">
        <w:t>&gt;</w:t>
      </w:r>
      <w:r w:rsidRPr="00327E80">
        <w:rPr>
          <w:b/>
          <w:highlight w:val="yellow"/>
        </w:rPr>
        <w:t>ZZTEST &lt;Enter&gt;</w:t>
      </w:r>
      <w:r w:rsidRPr="006B2FCC">
        <w:t xml:space="preserve"> ;ID/SITE;test routine;</w:t>
      </w:r>
    </w:p>
    <w:p w14:paraId="71392548" w14:textId="77777777" w:rsidR="00987EB0" w:rsidRDefault="00E61A4C" w:rsidP="00E61A4C">
      <w:pPr>
        <w:pStyle w:val="Dialogue"/>
        <w:tabs>
          <w:tab w:val="left" w:pos="5040"/>
        </w:tabs>
        <w:spacing w:line="216" w:lineRule="auto"/>
        <w:rPr>
          <w:b/>
        </w:rPr>
      </w:pPr>
      <w:r w:rsidRPr="006B2FCC">
        <w:t>&gt;</w:t>
      </w:r>
      <w:r w:rsidRPr="00327E80">
        <w:rPr>
          <w:b/>
          <w:highlight w:val="yellow"/>
        </w:rPr>
        <w:t>ZS ZZTEST</w:t>
      </w:r>
    </w:p>
    <w:p w14:paraId="38583C7C" w14:textId="77777777" w:rsidR="00E61A4C" w:rsidRPr="00327E80" w:rsidRDefault="00E61A4C" w:rsidP="00E61A4C">
      <w:pPr>
        <w:pStyle w:val="Dialogue"/>
        <w:tabs>
          <w:tab w:val="left" w:pos="5040"/>
        </w:tabs>
        <w:spacing w:line="216" w:lineRule="auto"/>
      </w:pPr>
    </w:p>
    <w:p w14:paraId="2C153F3C" w14:textId="77777777" w:rsidR="00E61A4C" w:rsidRPr="006B2FCC" w:rsidRDefault="00E61A4C" w:rsidP="00E61A4C">
      <w:pPr>
        <w:pStyle w:val="Dialogue"/>
        <w:spacing w:line="216" w:lineRule="auto"/>
      </w:pPr>
    </w:p>
    <w:p w14:paraId="4627A0A3" w14:textId="77777777" w:rsidR="00E61A4C" w:rsidRPr="00327E80" w:rsidRDefault="00E61A4C" w:rsidP="00E61A4C">
      <w:pPr>
        <w:pStyle w:val="Dialogue"/>
        <w:spacing w:line="216" w:lineRule="auto"/>
      </w:pPr>
      <w:r w:rsidRPr="006B2FCC">
        <w:t>&gt;</w:t>
      </w:r>
      <w:r w:rsidRPr="00327E80">
        <w:rPr>
          <w:b/>
          <w:highlight w:val="yellow"/>
        </w:rPr>
        <w:t>ZL ZZTEST X ^%Z</w:t>
      </w:r>
    </w:p>
    <w:p w14:paraId="794A5DC2" w14:textId="77777777" w:rsidR="00E61A4C" w:rsidRPr="006B2FCC" w:rsidRDefault="00E61A4C" w:rsidP="00E61A4C">
      <w:pPr>
        <w:pStyle w:val="Dialogue"/>
        <w:spacing w:line="216" w:lineRule="auto"/>
      </w:pPr>
    </w:p>
    <w:p w14:paraId="34FBE5CC" w14:textId="77777777" w:rsidR="00E61A4C" w:rsidRPr="006B2FCC" w:rsidRDefault="00E61A4C" w:rsidP="00E61A4C">
      <w:pPr>
        <w:pStyle w:val="Dialogue"/>
        <w:spacing w:line="216" w:lineRule="auto"/>
      </w:pPr>
      <w:r w:rsidRPr="006B2FCC">
        <w:t>%Z Editing: ZZTEST  Terminal type: C-VT100</w:t>
      </w:r>
    </w:p>
    <w:p w14:paraId="3EAB8293" w14:textId="77777777" w:rsidR="00E61A4C" w:rsidRPr="006B2FCC" w:rsidRDefault="00E61A4C" w:rsidP="00E61A4C">
      <w:pPr>
        <w:pStyle w:val="Dialogue"/>
        <w:spacing w:line="216" w:lineRule="auto"/>
      </w:pPr>
      <w:r w:rsidRPr="006B2FCC">
        <w:t xml:space="preserve">Edit: </w:t>
      </w:r>
    </w:p>
    <w:p w14:paraId="54BD1579" w14:textId="77777777" w:rsidR="00E61A4C" w:rsidRPr="006B2FCC" w:rsidRDefault="00E61A4C" w:rsidP="0029217A">
      <w:pPr>
        <w:pStyle w:val="BodyText6"/>
      </w:pPr>
    </w:p>
    <w:p w14:paraId="74ED9527" w14:textId="7870FF7D" w:rsidR="00E61A4C" w:rsidRDefault="00E61A4C" w:rsidP="00E61A4C">
      <w:pPr>
        <w:pStyle w:val="BodyText"/>
      </w:pPr>
      <w:r w:rsidRPr="006B2FCC">
        <w:t xml:space="preserve">Enter </w:t>
      </w:r>
      <w:r w:rsidRPr="00064B39">
        <w:rPr>
          <w:b/>
        </w:rPr>
        <w:t>.F</w:t>
      </w:r>
      <w:r w:rsidRPr="006B2FCC">
        <w:t xml:space="preserve"> (</w:t>
      </w:r>
      <w:r w:rsidRPr="00064B39">
        <w:rPr>
          <w:b/>
        </w:rPr>
        <w:t>dot-file</w:t>
      </w:r>
      <w:r w:rsidRPr="006B2FCC">
        <w:t xml:space="preserve">) at the edit prompt to change files. When saving with </w:t>
      </w:r>
      <w:r w:rsidRPr="00064B39">
        <w:rPr>
          <w:b/>
        </w:rPr>
        <w:t>dot-file</w:t>
      </w:r>
      <w:r w:rsidRPr="006B2FCC">
        <w:t>, an edit comment can be entered. This text</w:t>
      </w:r>
      <w:r w:rsidR="000436E1">
        <w:t xml:space="preserve"> is stored in the EDIT HISTORY (#23) M</w:t>
      </w:r>
      <w:r w:rsidRPr="006B2FCC">
        <w:t>ultiple</w:t>
      </w:r>
      <w:r w:rsidR="000436E1">
        <w:t xml:space="preserve"> field</w:t>
      </w:r>
      <w:r w:rsidRPr="006B2FCC">
        <w:fldChar w:fldCharType="begin"/>
      </w:r>
      <w:r w:rsidRPr="006B2FCC">
        <w:instrText xml:space="preserve"> XE </w:instrText>
      </w:r>
      <w:r w:rsidR="009F58E4">
        <w:instrText>“</w:instrText>
      </w:r>
      <w:r w:rsidRPr="006B2FCC">
        <w:instrText>EDIT HISTORY</w:instrText>
      </w:r>
      <w:r w:rsidR="000436E1">
        <w:instrText xml:space="preserve"> (#23)</w:instrText>
      </w:r>
      <w:r w:rsidRPr="006B2FCC">
        <w:instrText xml:space="preserve"> Multiple</w:instrText>
      </w:r>
      <w:r w:rsidR="000436E1">
        <w:instrText xml:space="preserv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Fields:EDIT HISTORY</w:instrText>
      </w:r>
      <w:r w:rsidR="000436E1">
        <w:instrText xml:space="preserve"> (#24)</w:instrText>
      </w:r>
      <w:r w:rsidRPr="006B2FCC">
        <w:instrText xml:space="preserve"> Multiple</w:instrText>
      </w:r>
      <w:r w:rsidR="009F58E4">
        <w:instrText>”</w:instrText>
      </w:r>
      <w:r w:rsidRPr="006B2FCC">
        <w:instrText xml:space="preserve"> </w:instrText>
      </w:r>
      <w:r w:rsidRPr="006B2FCC">
        <w:fldChar w:fldCharType="end"/>
      </w:r>
      <w:r w:rsidRPr="006B2FCC">
        <w:t xml:space="preserve"> in the ROUTINE</w:t>
      </w:r>
      <w:r w:rsidR="00727021"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727021"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xml:space="preserve"> as programmer documentation. </w:t>
      </w:r>
      <w:r w:rsidR="000436E1" w:rsidRPr="000436E1">
        <w:rPr>
          <w:color w:val="0000FF"/>
          <w:u w:val="single"/>
        </w:rPr>
        <w:fldChar w:fldCharType="begin" w:fldLock="1"/>
      </w:r>
      <w:r w:rsidR="000436E1" w:rsidRPr="000436E1">
        <w:rPr>
          <w:color w:val="0000FF"/>
          <w:u w:val="single"/>
        </w:rPr>
        <w:instrText xml:space="preserve"> REF _Ref478386902 \h </w:instrText>
      </w:r>
      <w:r w:rsidR="000436E1">
        <w:rPr>
          <w:color w:val="0000FF"/>
          <w:u w:val="single"/>
        </w:rPr>
        <w:instrText xml:space="preserve"> \* MERGEFORMAT </w:instrText>
      </w:r>
      <w:r w:rsidR="000436E1" w:rsidRPr="000436E1">
        <w:rPr>
          <w:color w:val="0000FF"/>
          <w:u w:val="single"/>
        </w:rPr>
      </w:r>
      <w:r w:rsidR="000436E1" w:rsidRPr="000436E1">
        <w:rPr>
          <w:color w:val="0000FF"/>
          <w:u w:val="single"/>
        </w:rPr>
        <w:fldChar w:fldCharType="separate"/>
      </w:r>
      <w:r w:rsidR="00192B74" w:rsidRPr="00192B74">
        <w:rPr>
          <w:color w:val="0000FF"/>
          <w:u w:val="single"/>
        </w:rPr>
        <w:t xml:space="preserve">Figure </w:t>
      </w:r>
      <w:r w:rsidR="00192B74" w:rsidRPr="00192B74">
        <w:rPr>
          <w:noProof/>
          <w:color w:val="0000FF"/>
          <w:u w:val="single"/>
        </w:rPr>
        <w:t>149</w:t>
      </w:r>
      <w:r w:rsidR="000436E1" w:rsidRPr="000436E1">
        <w:rPr>
          <w:color w:val="0000FF"/>
          <w:u w:val="single"/>
        </w:rPr>
        <w:fldChar w:fldCharType="end"/>
      </w:r>
      <w:r w:rsidRPr="006B2FCC">
        <w:t xml:space="preserve"> shows how an entire routine can be displayed by </w:t>
      </w:r>
      <w:r w:rsidRPr="006B2FCC">
        <w:lastRenderedPageBreak/>
        <w:t xml:space="preserve">entering the </w:t>
      </w:r>
      <w:r w:rsidRPr="00064B39">
        <w:rPr>
          <w:b/>
        </w:rPr>
        <w:t>ZP</w:t>
      </w:r>
      <w:r w:rsidRPr="006B2FCC">
        <w:t xml:space="preserve"> print command followed by a space at the M prompt. </w:t>
      </w:r>
      <w:r w:rsidRPr="00064B39">
        <w:rPr>
          <w:b/>
        </w:rPr>
        <w:t>Dot-file</w:t>
      </w:r>
      <w:r w:rsidRPr="006B2FCC">
        <w:t xml:space="preserve"> (</w:t>
      </w:r>
      <w:r w:rsidRPr="00064B39">
        <w:rPr>
          <w:b/>
        </w:rPr>
        <w:t>.File</w:t>
      </w:r>
      <w:r w:rsidRPr="006B2FCC">
        <w:t xml:space="preserve">) is then used to file. A </w:t>
      </w:r>
      <w:r w:rsidRPr="00064B39">
        <w:rPr>
          <w:b/>
        </w:rPr>
        <w:t>dot</w:t>
      </w:r>
      <w:r w:rsidRPr="006B2FCC">
        <w:t xml:space="preserve"> is then used to exit. (The </w:t>
      </w:r>
      <w:r w:rsidRPr="00064B39">
        <w:rPr>
          <w:b/>
        </w:rPr>
        <w:t>dot</w:t>
      </w:r>
      <w:r w:rsidRPr="006B2FCC">
        <w:t xml:space="preserve"> exit does </w:t>
      </w:r>
      <w:r w:rsidR="004117F1" w:rsidRPr="004117F1">
        <w:rPr>
          <w:i/>
        </w:rPr>
        <w:t>not</w:t>
      </w:r>
      <w:r w:rsidRPr="006B2FCC">
        <w:t xml:space="preserve"> automatically file changes.)</w:t>
      </w:r>
    </w:p>
    <w:p w14:paraId="22064A16" w14:textId="77777777" w:rsidR="00417BF2" w:rsidRPr="006B2FCC" w:rsidRDefault="00417BF2" w:rsidP="00417BF2">
      <w:pPr>
        <w:pStyle w:val="BodyText6"/>
      </w:pPr>
    </w:p>
    <w:p w14:paraId="597FDCF9" w14:textId="6E980383" w:rsidR="00E61A4C" w:rsidRPr="006B2FCC" w:rsidRDefault="00E61A4C" w:rsidP="00BC5B57">
      <w:pPr>
        <w:pStyle w:val="Caption"/>
      </w:pPr>
      <w:bookmarkStart w:id="1197" w:name="_Ref478386902"/>
      <w:bookmarkStart w:id="1198" w:name="_Toc193181932"/>
      <w:bookmarkStart w:id="1199" w:name="_Toc241305118"/>
      <w:bookmarkStart w:id="1200" w:name="_Toc148365216"/>
      <w:r w:rsidRPr="006B2FCC">
        <w:t xml:space="preserve">Figure </w:t>
      </w:r>
      <w:fldSimple w:instr=" SEQ Figure \* ARABIC ">
        <w:r w:rsidR="00C57752">
          <w:rPr>
            <w:noProof/>
          </w:rPr>
          <w:t>149</w:t>
        </w:r>
      </w:fldSimple>
      <w:bookmarkEnd w:id="1197"/>
      <w:r w:rsidR="00844A43">
        <w:t>:</w:t>
      </w:r>
      <w:r w:rsidR="00334A39">
        <w:t xml:space="preserve"> ^%Z Editor—Displaying a R</w:t>
      </w:r>
      <w:r w:rsidRPr="006B2FCC">
        <w:t xml:space="preserve">outine </w:t>
      </w:r>
      <w:r w:rsidR="00334A39">
        <w:t>Using the ZP C</w:t>
      </w:r>
      <w:r w:rsidRPr="006B2FCC">
        <w:t>ommand</w:t>
      </w:r>
      <w:bookmarkEnd w:id="1198"/>
      <w:bookmarkEnd w:id="1199"/>
      <w:bookmarkEnd w:id="1200"/>
    </w:p>
    <w:p w14:paraId="194D1433" w14:textId="77777777" w:rsidR="00E61A4C" w:rsidRPr="00327E80" w:rsidRDefault="00E61A4C" w:rsidP="00E61A4C">
      <w:pPr>
        <w:pStyle w:val="Dialogue"/>
        <w:spacing w:line="216" w:lineRule="auto"/>
      </w:pPr>
      <w:r w:rsidRPr="006B2FCC">
        <w:t>&gt;</w:t>
      </w:r>
      <w:r w:rsidRPr="00327E80">
        <w:rPr>
          <w:b/>
          <w:highlight w:val="yellow"/>
        </w:rPr>
        <w:t>ZL ZZTEST X ^%Z</w:t>
      </w:r>
    </w:p>
    <w:p w14:paraId="3D0CB6E7" w14:textId="77777777" w:rsidR="00E61A4C" w:rsidRPr="006B2FCC" w:rsidRDefault="00E61A4C" w:rsidP="00E61A4C">
      <w:pPr>
        <w:pStyle w:val="Dialogue"/>
        <w:spacing w:line="216" w:lineRule="auto"/>
      </w:pPr>
    </w:p>
    <w:p w14:paraId="2BD1959C" w14:textId="77777777" w:rsidR="00E61A4C" w:rsidRPr="006B2FCC" w:rsidRDefault="00E61A4C" w:rsidP="00E61A4C">
      <w:pPr>
        <w:pStyle w:val="Dialogue"/>
        <w:spacing w:line="216" w:lineRule="auto"/>
      </w:pPr>
      <w:r w:rsidRPr="006B2FCC">
        <w:t>%Z Editing: ZZTEST  Terminal type: C-VT100</w:t>
      </w:r>
    </w:p>
    <w:p w14:paraId="22654569" w14:textId="77777777" w:rsidR="00E61A4C" w:rsidRPr="00327E80" w:rsidRDefault="00E61A4C" w:rsidP="00E61A4C">
      <w:pPr>
        <w:pStyle w:val="Dialogue"/>
        <w:spacing w:line="216" w:lineRule="auto"/>
      </w:pPr>
      <w:r w:rsidRPr="006B2FCC">
        <w:t xml:space="preserve">Edit: </w:t>
      </w:r>
      <w:r w:rsidRPr="00327E80">
        <w:rPr>
          <w:b/>
          <w:highlight w:val="yellow"/>
        </w:rPr>
        <w:t>ZP&lt;SPACE&gt; &lt;Enter&gt;</w:t>
      </w:r>
    </w:p>
    <w:p w14:paraId="2224886A" w14:textId="77777777" w:rsidR="00E61A4C" w:rsidRPr="006B2FCC" w:rsidRDefault="00E61A4C" w:rsidP="00E61A4C">
      <w:pPr>
        <w:pStyle w:val="Dialogue"/>
        <w:spacing w:line="216" w:lineRule="auto"/>
      </w:pPr>
      <w:r w:rsidRPr="006B2FCC">
        <w:t>ZZTEST   ;test routine</w:t>
      </w:r>
    </w:p>
    <w:p w14:paraId="6E9217FB" w14:textId="77777777" w:rsidR="00E61A4C" w:rsidRPr="006B2FCC" w:rsidRDefault="00E61A4C" w:rsidP="00E61A4C">
      <w:pPr>
        <w:pStyle w:val="Dialogue"/>
        <w:spacing w:line="216" w:lineRule="auto"/>
      </w:pPr>
    </w:p>
    <w:p w14:paraId="75AEF157" w14:textId="77777777" w:rsidR="00E61A4C" w:rsidRPr="006B2FCC" w:rsidRDefault="00E61A4C" w:rsidP="00E61A4C">
      <w:pPr>
        <w:pStyle w:val="Dialogue"/>
        <w:spacing w:line="216" w:lineRule="auto"/>
      </w:pPr>
      <w:r w:rsidRPr="006B2FCC">
        <w:t xml:space="preserve">Length:  </w:t>
      </w:r>
      <w:r w:rsidRPr="00327E80">
        <w:rPr>
          <w:b/>
          <w:highlight w:val="yellow"/>
        </w:rPr>
        <w:t>20 &lt;Enter&gt;</w:t>
      </w:r>
      <w:r w:rsidRPr="006B2FCC">
        <w:t xml:space="preserve">  Line: </w:t>
      </w:r>
      <w:r w:rsidRPr="00327E80">
        <w:rPr>
          <w:b/>
          <w:highlight w:val="yellow"/>
        </w:rPr>
        <w:t>ZZTEST</w:t>
      </w:r>
    </w:p>
    <w:p w14:paraId="536D8BDE" w14:textId="77777777" w:rsidR="00E61A4C" w:rsidRPr="006B2FCC" w:rsidRDefault="00E61A4C" w:rsidP="00E61A4C">
      <w:pPr>
        <w:pStyle w:val="Dialogue"/>
        <w:spacing w:line="216" w:lineRule="auto"/>
      </w:pPr>
      <w:r w:rsidRPr="006B2FCC">
        <w:t>ZZTEST ;test routine</w:t>
      </w:r>
    </w:p>
    <w:p w14:paraId="2C9BA7D4" w14:textId="77777777" w:rsidR="004A1DCB" w:rsidRDefault="00E61A4C" w:rsidP="00E61A4C">
      <w:pPr>
        <w:pStyle w:val="Dialogue"/>
        <w:spacing w:line="216" w:lineRule="auto"/>
      </w:pPr>
      <w:r w:rsidRPr="006B2FCC">
        <w:t xml:space="preserve">Edit: </w:t>
      </w:r>
      <w:r w:rsidRPr="00327E80">
        <w:t>.</w:t>
      </w:r>
      <w:r w:rsidRPr="006B2FCC">
        <w:t xml:space="preserve">Insert after: ZZTEST// </w:t>
      </w:r>
      <w:r w:rsidRPr="00327E80">
        <w:rPr>
          <w:b/>
          <w:highlight w:val="yellow"/>
        </w:rPr>
        <w:t>&lt;Enter&gt;</w:t>
      </w:r>
    </w:p>
    <w:p w14:paraId="6A82443C" w14:textId="77777777" w:rsidR="004A1DCB" w:rsidRDefault="004A1DCB" w:rsidP="00E61A4C">
      <w:pPr>
        <w:pStyle w:val="Dialogue"/>
        <w:spacing w:line="216" w:lineRule="auto"/>
      </w:pPr>
    </w:p>
    <w:p w14:paraId="228091EF" w14:textId="77777777" w:rsidR="00E61A4C" w:rsidRPr="006B2FCC" w:rsidRDefault="00E61A4C" w:rsidP="00E61A4C">
      <w:pPr>
        <w:pStyle w:val="Dialogue"/>
        <w:spacing w:line="216" w:lineRule="auto"/>
      </w:pPr>
      <w:r w:rsidRPr="006B2FCC">
        <w:t xml:space="preserve">Line:    </w:t>
      </w:r>
      <w:r w:rsidR="00014923" w:rsidRPr="00327E80">
        <w:rPr>
          <w:b/>
          <w:highlight w:val="yellow"/>
        </w:rPr>
        <w:t>;NEXT LINE</w:t>
      </w:r>
    </w:p>
    <w:p w14:paraId="396B3306" w14:textId="77777777" w:rsidR="00E61A4C" w:rsidRPr="00327E80" w:rsidRDefault="00E61A4C" w:rsidP="00E61A4C">
      <w:pPr>
        <w:pStyle w:val="Dialogue"/>
        <w:spacing w:line="216" w:lineRule="auto"/>
      </w:pPr>
      <w:r w:rsidRPr="006B2FCC">
        <w:t xml:space="preserve">Line:    </w:t>
      </w:r>
      <w:r w:rsidRPr="00327E80">
        <w:rPr>
          <w:b/>
          <w:highlight w:val="yellow"/>
        </w:rPr>
        <w:t>Q</w:t>
      </w:r>
    </w:p>
    <w:p w14:paraId="609145AB" w14:textId="77777777" w:rsidR="00E61A4C" w:rsidRPr="00327E80" w:rsidRDefault="00E61A4C" w:rsidP="00E61A4C">
      <w:pPr>
        <w:pStyle w:val="Dialogue"/>
        <w:spacing w:line="216" w:lineRule="auto"/>
      </w:pPr>
      <w:r w:rsidRPr="006B2FCC">
        <w:t xml:space="preserve">Line: </w:t>
      </w:r>
      <w:r w:rsidRPr="00327E80">
        <w:rPr>
          <w:b/>
          <w:highlight w:val="yellow"/>
        </w:rPr>
        <w:t>&lt;Enter&gt;</w:t>
      </w:r>
    </w:p>
    <w:p w14:paraId="402A9ED1" w14:textId="77777777" w:rsidR="00E61A4C" w:rsidRPr="006B2FCC" w:rsidRDefault="00E61A4C" w:rsidP="00E61A4C">
      <w:pPr>
        <w:pStyle w:val="Dialogue"/>
        <w:spacing w:line="216" w:lineRule="auto"/>
      </w:pPr>
      <w:r w:rsidRPr="006B2FCC">
        <w:t xml:space="preserve">Edit: </w:t>
      </w:r>
      <w:r w:rsidR="00014923" w:rsidRPr="00327E80">
        <w:rPr>
          <w:b/>
          <w:highlight w:val="yellow"/>
        </w:rPr>
        <w:t>.FILE ZZTEST</w:t>
      </w:r>
    </w:p>
    <w:p w14:paraId="3E1B8EC5" w14:textId="77777777" w:rsidR="00E61A4C" w:rsidRPr="006B2FCC" w:rsidRDefault="00E61A4C" w:rsidP="00E61A4C">
      <w:pPr>
        <w:pStyle w:val="Dialogue"/>
        <w:spacing w:line="216" w:lineRule="auto"/>
      </w:pPr>
      <w:r w:rsidRPr="006B2FCC">
        <w:t>Edit comment:</w:t>
      </w:r>
    </w:p>
    <w:p w14:paraId="4240E30C" w14:textId="77777777" w:rsidR="00E61A4C" w:rsidRPr="00327E80" w:rsidRDefault="00E61A4C" w:rsidP="00E61A4C">
      <w:pPr>
        <w:pStyle w:val="Dialogue"/>
        <w:spacing w:line="216" w:lineRule="auto"/>
      </w:pPr>
      <w:r w:rsidRPr="006B2FCC">
        <w:t xml:space="preserve">  1&gt; </w:t>
      </w:r>
      <w:r w:rsidRPr="00327E80">
        <w:rPr>
          <w:b/>
          <w:highlight w:val="yellow"/>
        </w:rPr>
        <w:t>This text is stored in the Routine file</w:t>
      </w:r>
      <w:r w:rsidR="00FF3F33">
        <w:rPr>
          <w:b/>
          <w:highlight w:val="yellow"/>
        </w:rPr>
        <w:t>’</w:t>
      </w:r>
      <w:r w:rsidRPr="00327E80">
        <w:rPr>
          <w:b/>
          <w:highlight w:val="yellow"/>
        </w:rPr>
        <w:t>s Edit History multiple. &lt;Enter&gt;</w:t>
      </w:r>
    </w:p>
    <w:p w14:paraId="4E532823" w14:textId="77777777" w:rsidR="00E61A4C" w:rsidRPr="00327E80" w:rsidRDefault="00E61A4C" w:rsidP="00E61A4C">
      <w:pPr>
        <w:pStyle w:val="Dialogue"/>
        <w:spacing w:line="216" w:lineRule="auto"/>
      </w:pPr>
      <w:r w:rsidRPr="006B2FCC">
        <w:t xml:space="preserve">  2&gt; </w:t>
      </w:r>
      <w:r w:rsidRPr="00327E80">
        <w:rPr>
          <w:b/>
          <w:highlight w:val="yellow"/>
        </w:rPr>
        <w:t>&lt;Enter&gt;</w:t>
      </w:r>
    </w:p>
    <w:p w14:paraId="6737AC51" w14:textId="77777777" w:rsidR="00E61A4C" w:rsidRPr="00327E80" w:rsidRDefault="00E61A4C" w:rsidP="00E61A4C">
      <w:pPr>
        <w:pStyle w:val="Dialogue"/>
        <w:spacing w:line="216" w:lineRule="auto"/>
      </w:pPr>
      <w:r w:rsidRPr="006B2FCC">
        <w:t xml:space="preserve">EDIT Option: </w:t>
      </w:r>
      <w:r w:rsidRPr="00327E80">
        <w:rPr>
          <w:b/>
          <w:highlight w:val="yellow"/>
        </w:rPr>
        <w:t>&lt;Enter&gt;</w:t>
      </w:r>
    </w:p>
    <w:p w14:paraId="5DDA84F4" w14:textId="77777777" w:rsidR="00E61A4C" w:rsidRPr="00327E80" w:rsidRDefault="00E61A4C" w:rsidP="00E61A4C">
      <w:pPr>
        <w:pStyle w:val="Dialogue"/>
        <w:spacing w:line="216" w:lineRule="auto"/>
      </w:pPr>
      <w:r w:rsidRPr="006B2FCC">
        <w:t xml:space="preserve">Edit: . </w:t>
      </w:r>
      <w:r w:rsidRPr="00327E80">
        <w:rPr>
          <w:b/>
          <w:highlight w:val="yellow"/>
        </w:rPr>
        <w:t>&lt;Enter&gt;</w:t>
      </w:r>
    </w:p>
    <w:p w14:paraId="232B6334" w14:textId="77777777" w:rsidR="00E61A4C" w:rsidRPr="006B2FCC" w:rsidRDefault="00E61A4C" w:rsidP="00E61A4C">
      <w:pPr>
        <w:pStyle w:val="Dialogue"/>
        <w:spacing w:line="216" w:lineRule="auto"/>
      </w:pPr>
      <w:r w:rsidRPr="006B2FCC">
        <w:t>&gt;</w:t>
      </w:r>
    </w:p>
    <w:p w14:paraId="52897E35" w14:textId="77777777" w:rsidR="00E61A4C" w:rsidRPr="006B2FCC" w:rsidRDefault="00E61A4C" w:rsidP="0029217A">
      <w:pPr>
        <w:pStyle w:val="BodyText6"/>
      </w:pPr>
    </w:p>
    <w:p w14:paraId="7FBB998E" w14:textId="77777777" w:rsidR="00E61A4C" w:rsidRPr="006B2FCC" w:rsidRDefault="00E61A4C" w:rsidP="00E61A4C">
      <w:pPr>
        <w:pStyle w:val="BodyText"/>
      </w:pPr>
      <w:r w:rsidRPr="006B2FCC">
        <w:t xml:space="preserve">Routines are filed by the name used when loading, </w:t>
      </w:r>
      <w:r w:rsidR="004117F1" w:rsidRPr="004117F1">
        <w:rPr>
          <w:i/>
        </w:rPr>
        <w:t>not</w:t>
      </w:r>
      <w:r w:rsidRPr="006B2FCC">
        <w:t xml:space="preserve"> by the first line tag. If a ROUTINE</w:t>
      </w:r>
      <w:r w:rsidR="00727021"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727021"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xml:space="preserve"> exists, then the routine is added if </w:t>
      </w:r>
      <w:r w:rsidR="004117F1" w:rsidRPr="004117F1">
        <w:rPr>
          <w:i/>
        </w:rPr>
        <w:t>not</w:t>
      </w:r>
      <w:r w:rsidRPr="006B2FCC">
        <w:t xml:space="preserve"> already there, and an entry is made of the date/time and </w:t>
      </w:r>
      <w:r w:rsidRPr="00064B39">
        <w:rPr>
          <w:b/>
        </w:rPr>
        <w:t>DUZ</w:t>
      </w:r>
      <w:r w:rsidRPr="006B2FCC">
        <w:t xml:space="preserve"> of the user that filed it. When filing, the editor updates the third piece of the first line of the routine with the date/time.</w:t>
      </w:r>
    </w:p>
    <w:p w14:paraId="5AFEE8C7" w14:textId="38374F00" w:rsidR="00E61A4C" w:rsidRDefault="00E61A4C" w:rsidP="00E61A4C">
      <w:pPr>
        <w:pStyle w:val="BodyText"/>
      </w:pPr>
      <w:r w:rsidRPr="006B2FCC">
        <w:t>When editing, a question mark (</w:t>
      </w:r>
      <w:r w:rsidRPr="006B2FCC">
        <w:rPr>
          <w:b/>
        </w:rPr>
        <w:t>?</w:t>
      </w:r>
      <w:r w:rsidRPr="006B2FCC">
        <w:t xml:space="preserve">) can be entered to provide help. The </w:t>
      </w:r>
      <w:r w:rsidRPr="00064B39">
        <w:rPr>
          <w:b/>
        </w:rPr>
        <w:t>dot</w:t>
      </w:r>
      <w:r w:rsidRPr="006B2FCC">
        <w:t xml:space="preserve"> commands are listed first. They provide the usual break, join, insert, and remove functions. The </w:t>
      </w:r>
      <w:r w:rsidRPr="006B2FCC">
        <w:rPr>
          <w:b/>
        </w:rPr>
        <w:t>+n</w:t>
      </w:r>
      <w:r w:rsidRPr="006B2FCC">
        <w:t xml:space="preserve"> method of selecting lines to edit is also noted. The line tag can be used along with a number (e.g., </w:t>
      </w:r>
      <w:smartTag w:uri="urn:schemas-microsoft-com:office:smarttags" w:element="stockticker">
        <w:r w:rsidRPr="00064B39">
          <w:rPr>
            <w:b/>
          </w:rPr>
          <w:t>TAG</w:t>
        </w:r>
      </w:smartTag>
      <w:r w:rsidRPr="00064B39">
        <w:rPr>
          <w:b/>
        </w:rPr>
        <w:t>+3</w:t>
      </w:r>
      <w:r w:rsidRPr="006B2FCC">
        <w:t>) to reach a particular line. A minus sign (</w:t>
      </w:r>
      <w:r w:rsidRPr="006B2FCC">
        <w:rPr>
          <w:b/>
        </w:rPr>
        <w:t>-</w:t>
      </w:r>
      <w:r w:rsidR="00B21AA7">
        <w:t xml:space="preserve">) </w:t>
      </w:r>
      <w:r w:rsidRPr="006B2FCC">
        <w:t>back</w:t>
      </w:r>
      <w:r w:rsidR="00B21AA7">
        <w:t>s</w:t>
      </w:r>
      <w:r w:rsidRPr="006B2FCC">
        <w:t xml:space="preserve"> up lines. And the asterisk (</w:t>
      </w:r>
      <w:r w:rsidRPr="006B2FCC">
        <w:rPr>
          <w:b/>
        </w:rPr>
        <w:t>*</w:t>
      </w:r>
      <w:r w:rsidRPr="006B2FCC">
        <w:t>) can be entered to reach the last line.</w:t>
      </w:r>
    </w:p>
    <w:p w14:paraId="3CDE84F9" w14:textId="77777777" w:rsidR="00417BF2" w:rsidRPr="006B2FCC" w:rsidRDefault="00417BF2" w:rsidP="00417BF2">
      <w:pPr>
        <w:pStyle w:val="BodyText6"/>
      </w:pPr>
    </w:p>
    <w:p w14:paraId="0034EE71" w14:textId="3525D623" w:rsidR="00E61A4C" w:rsidRPr="006B2FCC" w:rsidRDefault="00E61A4C" w:rsidP="00BC5B57">
      <w:pPr>
        <w:pStyle w:val="Caption"/>
      </w:pPr>
      <w:bookmarkStart w:id="1201" w:name="_Toc193181933"/>
      <w:bookmarkStart w:id="1202" w:name="_Toc241305119"/>
      <w:bookmarkStart w:id="1203" w:name="_Toc148365217"/>
      <w:r w:rsidRPr="006B2FCC">
        <w:lastRenderedPageBreak/>
        <w:t xml:space="preserve">Figure </w:t>
      </w:r>
      <w:fldSimple w:instr=" SEQ Figure \* ARABIC ">
        <w:r w:rsidR="00C57752">
          <w:rPr>
            <w:noProof/>
          </w:rPr>
          <w:t>150</w:t>
        </w:r>
      </w:fldSimple>
      <w:r w:rsidR="00844A43">
        <w:t>:</w:t>
      </w:r>
      <w:r w:rsidRPr="006B2FCC">
        <w:t xml:space="preserve"> ^%Z Editor—L</w:t>
      </w:r>
      <w:r w:rsidR="00334A39">
        <w:t>isting Edit C</w:t>
      </w:r>
      <w:r w:rsidRPr="006B2FCC">
        <w:t>ommands</w:t>
      </w:r>
      <w:bookmarkEnd w:id="1201"/>
      <w:bookmarkEnd w:id="1202"/>
      <w:bookmarkEnd w:id="1203"/>
    </w:p>
    <w:p w14:paraId="09AC17DB" w14:textId="77777777" w:rsidR="00E61A4C" w:rsidRPr="00327E80" w:rsidRDefault="00E61A4C" w:rsidP="00E61A4C">
      <w:pPr>
        <w:pStyle w:val="Dialogue"/>
        <w:spacing w:line="216" w:lineRule="auto"/>
      </w:pPr>
      <w:r w:rsidRPr="006B2FCC">
        <w:t>&gt;</w:t>
      </w:r>
      <w:r w:rsidRPr="00327E80">
        <w:rPr>
          <w:b/>
          <w:highlight w:val="yellow"/>
        </w:rPr>
        <w:t>X ^%Z</w:t>
      </w:r>
    </w:p>
    <w:p w14:paraId="2A1BE5E2" w14:textId="77777777" w:rsidR="00E61A4C" w:rsidRPr="00327E80" w:rsidRDefault="00E61A4C" w:rsidP="00E61A4C">
      <w:pPr>
        <w:pStyle w:val="Dialogue"/>
        <w:spacing w:line="216" w:lineRule="auto"/>
      </w:pPr>
      <w:r w:rsidRPr="006B2FCC">
        <w:t xml:space="preserve">Edit: </w:t>
      </w:r>
      <w:r w:rsidRPr="00327E80">
        <w:rPr>
          <w:b/>
          <w:highlight w:val="yellow"/>
        </w:rPr>
        <w:t>?</w:t>
      </w:r>
    </w:p>
    <w:p w14:paraId="0B4ECF3C" w14:textId="77777777" w:rsidR="00E61A4C" w:rsidRPr="006B2FCC" w:rsidRDefault="00E61A4C" w:rsidP="00E61A4C">
      <w:pPr>
        <w:pStyle w:val="Dialogue"/>
        <w:spacing w:line="216" w:lineRule="auto"/>
      </w:pPr>
      <w:r w:rsidRPr="006B2FCC">
        <w:t>.ACTION menu              .BREAK line              .CHANGE every</w:t>
      </w:r>
    </w:p>
    <w:p w14:paraId="6970E79B" w14:textId="77777777" w:rsidR="00E61A4C" w:rsidRPr="006B2FCC" w:rsidRDefault="00E61A4C" w:rsidP="00E61A4C">
      <w:pPr>
        <w:pStyle w:val="Dialogue"/>
        <w:spacing w:line="216" w:lineRule="auto"/>
      </w:pPr>
      <w:r w:rsidRPr="006B2FCC">
        <w:t>.</w:t>
      </w:r>
      <w:smartTag w:uri="urn:schemas-microsoft-com:office:smarttags" w:element="stockticker">
        <w:r w:rsidRPr="006B2FCC">
          <w:t>FILE</w:t>
        </w:r>
      </w:smartTag>
      <w:r w:rsidRPr="006B2FCC">
        <w:t xml:space="preserve"> routine             .INSERT after            .JOIN lines</w:t>
      </w:r>
    </w:p>
    <w:p w14:paraId="2B720D59" w14:textId="77777777" w:rsidR="00E61A4C" w:rsidRPr="006B2FCC" w:rsidRDefault="00E61A4C" w:rsidP="00E61A4C">
      <w:pPr>
        <w:pStyle w:val="Dialogue"/>
        <w:spacing w:line="216" w:lineRule="auto"/>
      </w:pPr>
      <w:r w:rsidRPr="006B2FCC">
        <w:t>.MOVE lines               .REMOVE lines            .SEARCH for</w:t>
      </w:r>
    </w:p>
    <w:p w14:paraId="5176DE02" w14:textId="77777777" w:rsidR="00E61A4C" w:rsidRPr="006B2FCC" w:rsidRDefault="00E61A4C" w:rsidP="00E61A4C">
      <w:pPr>
        <w:pStyle w:val="Dialogue"/>
        <w:spacing w:line="216" w:lineRule="auto"/>
      </w:pPr>
      <w:r w:rsidRPr="006B2FCC">
        <w:t>.TERMinal type            .XY change to/from replace-with</w:t>
      </w:r>
    </w:p>
    <w:p w14:paraId="582FC1ED" w14:textId="77777777" w:rsidR="00E61A4C" w:rsidRPr="006B2FCC" w:rsidRDefault="00E61A4C" w:rsidP="00E61A4C">
      <w:pPr>
        <w:pStyle w:val="Dialogue"/>
        <w:spacing w:line="216" w:lineRule="auto"/>
      </w:pPr>
      <w:r w:rsidRPr="006B2FCC">
        <w:t>. -TO EXIT THE EDITOR</w:t>
      </w:r>
    </w:p>
    <w:p w14:paraId="3B2F7AB6" w14:textId="77777777" w:rsidR="00E61A4C" w:rsidRPr="006B2FCC" w:rsidRDefault="00027BB2" w:rsidP="00E61A4C">
      <w:pPr>
        <w:pStyle w:val="Dialogue"/>
        <w:spacing w:line="216" w:lineRule="auto"/>
      </w:pPr>
      <w:r>
        <w:t>“”</w:t>
      </w:r>
      <w:r w:rsidR="00E61A4C" w:rsidRPr="006B2FCC">
        <w:t>+n Absolute line n    +n To advance n lines   -n To backup n lines_</w:t>
      </w:r>
    </w:p>
    <w:p w14:paraId="27837B40" w14:textId="77777777" w:rsidR="00E61A4C" w:rsidRPr="006B2FCC" w:rsidRDefault="00E61A4C" w:rsidP="00E61A4C">
      <w:pPr>
        <w:pStyle w:val="Dialogue"/>
        <w:spacing w:line="216" w:lineRule="auto"/>
      </w:pPr>
      <w:r w:rsidRPr="006B2FCC">
        <w:t xml:space="preserve"> use </w:t>
      </w:r>
      <w:r w:rsidR="00FF3F33">
        <w:t>‘</w:t>
      </w:r>
      <w:r w:rsidRPr="006B2FCC">
        <w:t>*</w:t>
      </w:r>
      <w:r w:rsidR="00FF3F33">
        <w:t>’</w:t>
      </w:r>
      <w:r w:rsidRPr="006B2FCC">
        <w:t xml:space="preserve"> to get last line</w:t>
      </w:r>
    </w:p>
    <w:p w14:paraId="7A1C05A3" w14:textId="77777777" w:rsidR="00E61A4C" w:rsidRPr="006B2FCC" w:rsidRDefault="00E61A4C" w:rsidP="00E61A4C">
      <w:pPr>
        <w:pStyle w:val="Dialogue"/>
        <w:spacing w:line="216" w:lineRule="auto"/>
      </w:pPr>
    </w:p>
    <w:p w14:paraId="201131AE" w14:textId="77777777" w:rsidR="00E61A4C" w:rsidRPr="006B2FCC" w:rsidRDefault="00E61A4C" w:rsidP="00E61A4C">
      <w:pPr>
        <w:pStyle w:val="Dialogue"/>
        <w:spacing w:line="216" w:lineRule="auto"/>
      </w:pPr>
      <w:r w:rsidRPr="006B2FCC">
        <w:t>^NAME - to edit a GLOBAL node        *NAME - to edit a LOCAL variable</w:t>
      </w:r>
    </w:p>
    <w:p w14:paraId="4EABB69A" w14:textId="77777777" w:rsidR="00E61A4C" w:rsidRPr="006B2FCC" w:rsidRDefault="00E61A4C" w:rsidP="00E61A4C">
      <w:pPr>
        <w:pStyle w:val="Dialogue"/>
        <w:spacing w:line="216" w:lineRule="auto"/>
      </w:pPr>
      <w:r w:rsidRPr="006B2FCC">
        <w:t>MUMPS command line (mumps command &lt;space&gt; or Z command &lt;space&gt;)</w:t>
      </w:r>
    </w:p>
    <w:p w14:paraId="2C891C58" w14:textId="77777777" w:rsidR="00E61A4C" w:rsidRPr="006B2FCC" w:rsidRDefault="00E61A4C" w:rsidP="0029217A">
      <w:pPr>
        <w:pStyle w:val="BodyText6"/>
      </w:pPr>
    </w:p>
    <w:p w14:paraId="2311331D" w14:textId="33760E83" w:rsidR="00E61A4C" w:rsidRDefault="00E61A4C" w:rsidP="00E61A4C">
      <w:pPr>
        <w:pStyle w:val="BodyText"/>
      </w:pPr>
      <w:r w:rsidRPr="006B2FCC">
        <w:t>Help displays information about editing in line mode</w:t>
      </w:r>
      <w:r w:rsidRPr="006B2FCC">
        <w:rPr>
          <w:vanish/>
        </w:rPr>
        <w:fldChar w:fldCharType="begin"/>
      </w:r>
      <w:r w:rsidRPr="006B2FCC">
        <w:rPr>
          <w:vanish/>
        </w:rPr>
        <w:instrText xml:space="preserve"> XE </w:instrText>
      </w:r>
      <w:r w:rsidR="009F58E4">
        <w:rPr>
          <w:vanish/>
        </w:rPr>
        <w:instrText>“</w:instrText>
      </w:r>
      <w:r w:rsidRPr="006B2FCC">
        <w:instrText>Help:Line Mode Editing</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Line Mode Editing Help</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Editing in Line Mode:Help</w:instrText>
      </w:r>
      <w:r w:rsidR="009F58E4">
        <w:instrText>”</w:instrText>
      </w:r>
      <w:r w:rsidRPr="006B2FCC">
        <w:instrText xml:space="preserve"> </w:instrText>
      </w:r>
      <w:r w:rsidRPr="006B2FCC">
        <w:rPr>
          <w:vanish/>
        </w:rPr>
        <w:fldChar w:fldCharType="end"/>
      </w:r>
      <w:r w:rsidRPr="006B2FCC">
        <w:t xml:space="preserve">. A complete line is displayed and various keys can be used to navigate. The </w:t>
      </w:r>
      <w:r w:rsidRPr="006B2FCC">
        <w:rPr>
          <w:b/>
        </w:rPr>
        <w:t>&lt;Spacebar&gt;</w:t>
      </w:r>
      <w:r w:rsidRPr="006B2FCC">
        <w:t xml:space="preserve"> moves forward by words, the period moves forward by characters, and the </w:t>
      </w:r>
      <w:r w:rsidRPr="006B2FCC">
        <w:rPr>
          <w:b/>
        </w:rPr>
        <w:t>&lt;CTRL H&gt;</w:t>
      </w:r>
      <w:r w:rsidRPr="006B2FCC">
        <w:t xml:space="preserve"> command key sequence moves backwards by characters. Upon reaching the desired location, the </w:t>
      </w:r>
      <w:r w:rsidRPr="006B2FCC">
        <w:rPr>
          <w:b/>
        </w:rPr>
        <w:t>&lt;Delete&gt;</w:t>
      </w:r>
      <w:r w:rsidRPr="006B2FCC">
        <w:t xml:space="preserve"> key can be used to remove characters. To enter characters, the character </w:t>
      </w:r>
      <w:r w:rsidRPr="00714A37">
        <w:rPr>
          <w:b/>
        </w:rPr>
        <w:t>E</w:t>
      </w:r>
      <w:r w:rsidRPr="006B2FCC">
        <w:t xml:space="preserve"> </w:t>
      </w:r>
      <w:r w:rsidRPr="006B2FCC">
        <w:rPr>
          <w:i/>
        </w:rPr>
        <w:t>must</w:t>
      </w:r>
      <w:r w:rsidRPr="006B2FCC">
        <w:t xml:space="preserve"> first be entered as an insert/delete toggle. Pressing the </w:t>
      </w:r>
      <w:r w:rsidRPr="006B2FCC">
        <w:rPr>
          <w:b/>
        </w:rPr>
        <w:t>&lt;Enter&gt;</w:t>
      </w:r>
      <w:r w:rsidRPr="006B2FCC">
        <w:t xml:space="preserve"> key reverses the toggle and allows navigation. Pressing the </w:t>
      </w:r>
      <w:r w:rsidRPr="006B2FCC">
        <w:rPr>
          <w:b/>
        </w:rPr>
        <w:t>&lt;Enter&gt;</w:t>
      </w:r>
      <w:r w:rsidRPr="006B2FCC">
        <w:t xml:space="preserve"> key again moves back to the beginning of the line.</w:t>
      </w:r>
    </w:p>
    <w:p w14:paraId="5317758E" w14:textId="77777777" w:rsidR="00417BF2" w:rsidRPr="006B2FCC" w:rsidRDefault="00417BF2" w:rsidP="00417BF2">
      <w:pPr>
        <w:pStyle w:val="BodyText6"/>
      </w:pPr>
    </w:p>
    <w:p w14:paraId="65E29C86" w14:textId="0BED78E5" w:rsidR="00E61A4C" w:rsidRPr="006B2FCC" w:rsidRDefault="00E61A4C" w:rsidP="00BC5B57">
      <w:pPr>
        <w:pStyle w:val="Caption"/>
      </w:pPr>
      <w:bookmarkStart w:id="1204" w:name="_Toc193181934"/>
      <w:bookmarkStart w:id="1205" w:name="_Toc241305120"/>
      <w:bookmarkStart w:id="1206" w:name="_Toc148365218"/>
      <w:r w:rsidRPr="006B2FCC">
        <w:t xml:space="preserve">Figure </w:t>
      </w:r>
      <w:fldSimple w:instr=" SEQ Figure \* ARABIC ">
        <w:r w:rsidR="00C57752">
          <w:rPr>
            <w:noProof/>
          </w:rPr>
          <w:t>151</w:t>
        </w:r>
      </w:fldSimple>
      <w:r w:rsidR="00844A43">
        <w:t>:</w:t>
      </w:r>
      <w:r w:rsidR="00334A39">
        <w:t xml:space="preserve"> ^%Z Editor—Line M</w:t>
      </w:r>
      <w:r w:rsidRPr="006B2FCC">
        <w:t>ode</w:t>
      </w:r>
      <w:r w:rsidR="00334A39">
        <w:t xml:space="preserve"> Help I</w:t>
      </w:r>
      <w:r w:rsidRPr="006B2FCC">
        <w:t>nformation</w:t>
      </w:r>
      <w:bookmarkEnd w:id="1204"/>
      <w:bookmarkEnd w:id="1205"/>
      <w:bookmarkEnd w:id="1206"/>
    </w:p>
    <w:p w14:paraId="419BBB56" w14:textId="77777777" w:rsidR="00E61A4C" w:rsidRPr="006B2FCC" w:rsidRDefault="00E61A4C" w:rsidP="00E61A4C">
      <w:pPr>
        <w:pStyle w:val="Dialogue"/>
        <w:spacing w:line="216" w:lineRule="auto"/>
      </w:pPr>
      <w:r w:rsidRPr="006B2FCC">
        <w:t>In the line mode,</w:t>
      </w:r>
    </w:p>
    <w:p w14:paraId="0E6EB959" w14:textId="77777777" w:rsidR="00E61A4C" w:rsidRPr="006B2FCC" w:rsidRDefault="00E61A4C" w:rsidP="00E61A4C">
      <w:pPr>
        <w:pStyle w:val="Dialogue"/>
        <w:spacing w:line="216" w:lineRule="auto"/>
      </w:pPr>
      <w:r w:rsidRPr="006B2FCC">
        <w:t>Spacebar moves to the next space or comma. Dot to the next char.</w:t>
      </w:r>
    </w:p>
    <w:p w14:paraId="48C93C69" w14:textId="77777777" w:rsidR="00E61A4C" w:rsidRPr="006B2FCC" w:rsidRDefault="00FF3F33" w:rsidP="00E61A4C">
      <w:pPr>
        <w:pStyle w:val="Dialogue"/>
        <w:spacing w:line="216" w:lineRule="auto"/>
      </w:pPr>
      <w:r>
        <w:t>‘</w:t>
      </w:r>
      <w:r w:rsidR="00E61A4C" w:rsidRPr="006B2FCC">
        <w:t>&gt;</w:t>
      </w:r>
      <w:r>
        <w:t>‘</w:t>
      </w:r>
      <w:r w:rsidR="00E61A4C" w:rsidRPr="006B2FCC">
        <w:t xml:space="preserve"> To move forward 80 char or to end of line.</w:t>
      </w:r>
    </w:p>
    <w:p w14:paraId="6B1F6102" w14:textId="77777777" w:rsidR="00E61A4C" w:rsidRPr="006B2FCC" w:rsidRDefault="00E61A4C" w:rsidP="00E61A4C">
      <w:pPr>
        <w:pStyle w:val="Dialogue"/>
        <w:spacing w:line="216" w:lineRule="auto"/>
      </w:pPr>
      <w:r w:rsidRPr="006B2FCC">
        <w:t>Backspace to back up one char. E to enter new char</w:t>
      </w:r>
      <w:r w:rsidR="00FF3F33">
        <w:t>’</w:t>
      </w:r>
      <w:r w:rsidRPr="006B2FCC">
        <w:t>s at the cursor.</w:t>
      </w:r>
    </w:p>
    <w:p w14:paraId="2DD973E7" w14:textId="77777777" w:rsidR="00E61A4C" w:rsidRPr="006B2FCC" w:rsidRDefault="00E61A4C" w:rsidP="00E61A4C">
      <w:pPr>
        <w:pStyle w:val="Dialogue"/>
        <w:spacing w:line="216" w:lineRule="auto"/>
      </w:pPr>
      <w:r w:rsidRPr="006B2FCC">
        <w:t>CR to exit enter mode, return to start of line or EDIT prompt.</w:t>
      </w:r>
    </w:p>
    <w:p w14:paraId="0A40273C" w14:textId="77777777" w:rsidR="00E61A4C" w:rsidRPr="006B2FCC" w:rsidRDefault="00E61A4C" w:rsidP="00E61A4C">
      <w:pPr>
        <w:pStyle w:val="Dialogue"/>
        <w:spacing w:line="216" w:lineRule="auto"/>
      </w:pPr>
      <w:r w:rsidRPr="006B2FCC">
        <w:t>D to delete from the cursor to the next space or comma.</w:t>
      </w:r>
    </w:p>
    <w:p w14:paraId="5A2DD2C1" w14:textId="77777777" w:rsidR="00E61A4C" w:rsidRPr="006B2FCC" w:rsidRDefault="00E61A4C" w:rsidP="00E61A4C">
      <w:pPr>
        <w:pStyle w:val="Dialogue"/>
        <w:spacing w:line="216" w:lineRule="auto"/>
      </w:pPr>
      <w:r w:rsidRPr="006B2FCC">
        <w:t>Delete (Rub) to delete the char under the cursor.</w:t>
      </w:r>
    </w:p>
    <w:p w14:paraId="2AFB2B87" w14:textId="77777777" w:rsidR="00E61A4C" w:rsidRPr="006B2FCC" w:rsidRDefault="00E61A4C" w:rsidP="00E61A4C">
      <w:pPr>
        <w:pStyle w:val="Dialogue"/>
        <w:spacing w:line="216" w:lineRule="auto"/>
      </w:pPr>
      <w:r w:rsidRPr="006B2FCC">
        <w:t>CTRL-R to restore line and start back at the beginning.</w:t>
      </w:r>
    </w:p>
    <w:p w14:paraId="00C1A5BA" w14:textId="77777777" w:rsidR="00E61A4C" w:rsidRPr="006B2FCC" w:rsidRDefault="00E61A4C" w:rsidP="0029217A">
      <w:pPr>
        <w:pStyle w:val="BodyText6"/>
      </w:pPr>
    </w:p>
    <w:p w14:paraId="1FFF6F38" w14:textId="1A067752" w:rsidR="00E61A4C" w:rsidRDefault="00E61A4C" w:rsidP="00E61A4C">
      <w:pPr>
        <w:pStyle w:val="BodyText"/>
        <w:keepNext/>
        <w:keepLines/>
      </w:pPr>
      <w:r w:rsidRPr="006B2FCC">
        <w:t xml:space="preserve">Replace mode editing can be invoked by entering </w:t>
      </w:r>
      <w:r w:rsidRPr="00714A37">
        <w:rPr>
          <w:b/>
        </w:rPr>
        <w:t>dot-XY</w:t>
      </w:r>
      <w:r w:rsidRPr="006B2FCC">
        <w:t xml:space="preserve"> at the edit prompt. This method allows easy string substitution, as in VA FileMan</w:t>
      </w:r>
      <w:r w:rsidR="00FF3F33">
        <w:t>’</w:t>
      </w:r>
      <w:r w:rsidRPr="006B2FCC">
        <w:t>s Line Editor. Entering a question mark at the next edit prompt displays the following help:</w:t>
      </w:r>
    </w:p>
    <w:p w14:paraId="051C563D" w14:textId="77777777" w:rsidR="00417BF2" w:rsidRPr="006B2FCC" w:rsidRDefault="00417BF2" w:rsidP="00417BF2">
      <w:pPr>
        <w:pStyle w:val="BodyText6"/>
        <w:keepNext/>
        <w:keepLines/>
      </w:pPr>
    </w:p>
    <w:p w14:paraId="255A75FD" w14:textId="5C597C1A" w:rsidR="00E61A4C" w:rsidRPr="006B2FCC" w:rsidRDefault="00E61A4C" w:rsidP="00BC5B57">
      <w:pPr>
        <w:pStyle w:val="Caption"/>
      </w:pPr>
      <w:bookmarkStart w:id="1207" w:name="_Toc193181935"/>
      <w:bookmarkStart w:id="1208" w:name="_Toc241305121"/>
      <w:bookmarkStart w:id="1209" w:name="_Toc148365219"/>
      <w:r w:rsidRPr="006B2FCC">
        <w:t xml:space="preserve">Figure </w:t>
      </w:r>
      <w:fldSimple w:instr=" SEQ Figure \* ARABIC ">
        <w:r w:rsidR="00C57752">
          <w:rPr>
            <w:noProof/>
          </w:rPr>
          <w:t>152</w:t>
        </w:r>
      </w:fldSimple>
      <w:r w:rsidR="00844A43">
        <w:t>:</w:t>
      </w:r>
      <w:r w:rsidR="00334A39">
        <w:t xml:space="preserve"> ^%Z Editor—Replace Mode Editing Help I</w:t>
      </w:r>
      <w:r w:rsidRPr="006B2FCC">
        <w:t>nformation</w:t>
      </w:r>
      <w:bookmarkEnd w:id="1207"/>
      <w:bookmarkEnd w:id="1208"/>
      <w:bookmarkEnd w:id="1209"/>
    </w:p>
    <w:p w14:paraId="1A6D2432" w14:textId="77777777" w:rsidR="00E61A4C" w:rsidRPr="006B2FCC" w:rsidRDefault="00E61A4C" w:rsidP="00E61A4C">
      <w:pPr>
        <w:pStyle w:val="Dialogue"/>
        <w:spacing w:line="216" w:lineRule="auto"/>
      </w:pPr>
      <w:r w:rsidRPr="006B2FCC">
        <w:t>In the replace/with mode,</w:t>
      </w:r>
    </w:p>
    <w:p w14:paraId="6812539D" w14:textId="77777777" w:rsidR="00E61A4C" w:rsidRPr="006B2FCC" w:rsidRDefault="00E61A4C" w:rsidP="00E61A4C">
      <w:pPr>
        <w:pStyle w:val="Dialogue"/>
        <w:spacing w:line="216" w:lineRule="auto"/>
      </w:pPr>
      <w:r w:rsidRPr="006B2FCC">
        <w:t>SPECIAL &lt;REPLACE&gt; STRINGS:</w:t>
      </w:r>
    </w:p>
    <w:p w14:paraId="221E8E22" w14:textId="77777777" w:rsidR="00E61A4C" w:rsidRPr="006B2FCC" w:rsidRDefault="00E61A4C" w:rsidP="00E61A4C">
      <w:pPr>
        <w:pStyle w:val="Dialogue"/>
        <w:spacing w:line="216" w:lineRule="auto"/>
      </w:pPr>
      <w:r w:rsidRPr="006B2FCC">
        <w:t xml:space="preserve">  END    -to add to the END of a line</w:t>
      </w:r>
    </w:p>
    <w:p w14:paraId="093F734A" w14:textId="77777777" w:rsidR="00E61A4C" w:rsidRPr="006B2FCC" w:rsidRDefault="00E61A4C" w:rsidP="00E61A4C">
      <w:pPr>
        <w:pStyle w:val="Dialogue"/>
        <w:spacing w:line="216" w:lineRule="auto"/>
      </w:pPr>
      <w:r w:rsidRPr="006B2FCC">
        <w:t xml:space="preserve">  ...    -to replace a line</w:t>
      </w:r>
    </w:p>
    <w:p w14:paraId="6236958E" w14:textId="77777777" w:rsidR="00E61A4C" w:rsidRPr="006B2FCC" w:rsidRDefault="00E61A4C" w:rsidP="00E61A4C">
      <w:pPr>
        <w:pStyle w:val="Dialogue"/>
        <w:spacing w:line="216" w:lineRule="auto"/>
      </w:pPr>
      <w:r w:rsidRPr="006B2FCC">
        <w:t xml:space="preserve">  A...B  -to specify a string that begins with </w:t>
      </w:r>
      <w:r w:rsidR="00FF3F33">
        <w:t>“</w:t>
      </w:r>
      <w:r w:rsidRPr="006B2FCC">
        <w:t>A</w:t>
      </w:r>
      <w:r w:rsidR="00FF3F33">
        <w:t>”</w:t>
      </w:r>
      <w:r w:rsidRPr="006B2FCC">
        <w:t xml:space="preserve"> and ends with </w:t>
      </w:r>
      <w:r w:rsidR="00FF3F33">
        <w:t>“</w:t>
      </w:r>
      <w:r w:rsidRPr="006B2FCC">
        <w:t>B</w:t>
      </w:r>
      <w:r w:rsidR="00FF3F33">
        <w:t>”</w:t>
      </w:r>
    </w:p>
    <w:p w14:paraId="631440DA" w14:textId="77777777" w:rsidR="00E61A4C" w:rsidRPr="006B2FCC" w:rsidRDefault="00E61A4C" w:rsidP="00E61A4C">
      <w:pPr>
        <w:pStyle w:val="Dialogue"/>
        <w:spacing w:line="216" w:lineRule="auto"/>
      </w:pPr>
      <w:r w:rsidRPr="006B2FCC">
        <w:t xml:space="preserve">  A...   -to specify a string that begins with </w:t>
      </w:r>
      <w:r w:rsidR="00FF3F33">
        <w:t>“</w:t>
      </w:r>
      <w:r w:rsidRPr="006B2FCC">
        <w:t>A</w:t>
      </w:r>
      <w:r w:rsidR="00FF3F33">
        <w:t>”</w:t>
      </w:r>
      <w:r w:rsidRPr="006B2FCC">
        <w:t xml:space="preserve"> to the end of the line </w:t>
      </w:r>
    </w:p>
    <w:p w14:paraId="1B08C3FD" w14:textId="77777777" w:rsidR="00E61A4C" w:rsidRPr="006B2FCC" w:rsidRDefault="00E61A4C" w:rsidP="00E61A4C">
      <w:pPr>
        <w:pStyle w:val="Dialogue"/>
        <w:spacing w:line="216" w:lineRule="auto"/>
      </w:pPr>
      <w:r w:rsidRPr="006B2FCC">
        <w:t>CTRL-R to restore line.</w:t>
      </w:r>
    </w:p>
    <w:p w14:paraId="3A537DC1" w14:textId="77777777" w:rsidR="00E61A4C" w:rsidRPr="006B2FCC" w:rsidRDefault="00E61A4C" w:rsidP="0029217A">
      <w:pPr>
        <w:pStyle w:val="BodyText6"/>
      </w:pPr>
    </w:p>
    <w:p w14:paraId="300C1B79" w14:textId="77777777" w:rsidR="00E61A4C" w:rsidRPr="006B2FCC" w:rsidRDefault="00E61A4C" w:rsidP="00E61A4C">
      <w:pPr>
        <w:pStyle w:val="BodyText"/>
        <w:rPr>
          <w:vanish/>
        </w:rPr>
      </w:pPr>
      <w:r w:rsidRPr="006B2FCC">
        <w:lastRenderedPageBreak/>
        <w:t xml:space="preserve">The </w:t>
      </w:r>
      <w:r w:rsidRPr="00F46F16">
        <w:rPr>
          <w:b/>
        </w:rPr>
        <w:t>ACTION</w:t>
      </w:r>
      <w:r w:rsidRPr="006B2FCC">
        <w:t xml:space="preserve"> menu</w:t>
      </w:r>
      <w:r w:rsidRPr="006B2FCC">
        <w:rPr>
          <w:vanish/>
        </w:rPr>
        <w:fldChar w:fldCharType="begin"/>
      </w:r>
      <w:r w:rsidRPr="006B2FCC">
        <w:rPr>
          <w:vanish/>
        </w:rPr>
        <w:instrText xml:space="preserve"> XE </w:instrText>
      </w:r>
      <w:r w:rsidR="009F58E4">
        <w:rPr>
          <w:vanish/>
        </w:rPr>
        <w:instrText>“</w:instrText>
      </w:r>
      <w:r w:rsidRPr="006B2FCC">
        <w:instrText>ACTION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Menus:</w:instrText>
      </w:r>
      <w:r w:rsidRPr="006B2FCC">
        <w:instrText>ACTION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 xml:space="preserve">ACTION </w:instrText>
      </w:r>
      <w:r w:rsidR="009F58E4">
        <w:instrText>“</w:instrText>
      </w:r>
      <w:r w:rsidRPr="006B2FCC">
        <w:instrText xml:space="preserve"> </w:instrText>
      </w:r>
      <w:r w:rsidRPr="006B2FCC">
        <w:rPr>
          <w:vanish/>
        </w:rPr>
        <w:fldChar w:fldCharType="end"/>
      </w:r>
      <w:r w:rsidRPr="006B2FCC">
        <w:t xml:space="preserve"> provides additional functions. Save and restore lines can be used to move lines within one routine or from one routine to another. To copy lines to another routine, first save the lines, then load and edit the other routine, and restore the lines.</w:t>
      </w:r>
      <w:r w:rsidR="00D42445">
        <w:t xml:space="preserve"> </w:t>
      </w:r>
    </w:p>
    <w:p w14:paraId="5B86B9F0" w14:textId="491BF84D" w:rsidR="00E61A4C" w:rsidRDefault="00E61A4C" w:rsidP="00E61A4C">
      <w:pPr>
        <w:pStyle w:val="BodyText"/>
      </w:pPr>
      <w:r w:rsidRPr="006B2FCC">
        <w:t xml:space="preserve">When patching a routine, the </w:t>
      </w:r>
      <w:r w:rsidRPr="00F46F16">
        <w:rPr>
          <w:b/>
        </w:rPr>
        <w:t>ACTION</w:t>
      </w:r>
      <w:r w:rsidRPr="006B2FCC">
        <w:t xml:space="preserve"> menu can be used to calculate checksums</w:t>
      </w:r>
      <w:r w:rsidRPr="006B2FCC">
        <w:rPr>
          <w:vanish/>
        </w:rPr>
        <w:fldChar w:fldCharType="begin"/>
      </w:r>
      <w:r w:rsidRPr="006B2FCC">
        <w:rPr>
          <w:vanish/>
        </w:rPr>
        <w:instrText xml:space="preserve"> XE </w:instrText>
      </w:r>
      <w:r w:rsidR="009F58E4">
        <w:rPr>
          <w:vanish/>
        </w:rPr>
        <w:instrText>“</w:instrText>
      </w:r>
      <w:r w:rsidRPr="006B2FCC">
        <w:instrText>Checksums</w:instrText>
      </w:r>
      <w:r w:rsidR="009F58E4">
        <w:instrText>”</w:instrText>
      </w:r>
      <w:r w:rsidRPr="006B2FCC">
        <w:instrText xml:space="preserve"> </w:instrText>
      </w:r>
      <w:r w:rsidRPr="006B2FCC">
        <w:rPr>
          <w:vanish/>
        </w:rPr>
        <w:fldChar w:fldCharType="end"/>
      </w:r>
      <w:r w:rsidRPr="006B2FCC">
        <w:t>. Before filing changes, the new checksum</w:t>
      </w:r>
      <w:r w:rsidRPr="006B2FCC">
        <w:rPr>
          <w:vanish/>
        </w:rPr>
        <w:fldChar w:fldCharType="begin"/>
      </w:r>
      <w:r w:rsidRPr="006B2FCC">
        <w:rPr>
          <w:vanish/>
        </w:rPr>
        <w:instrText xml:space="preserve"> XE </w:instrText>
      </w:r>
      <w:r w:rsidR="009F58E4">
        <w:rPr>
          <w:vanish/>
        </w:rPr>
        <w:instrText>“</w:instrText>
      </w:r>
      <w:r w:rsidRPr="006B2FCC">
        <w:instrText>Checksums</w:instrText>
      </w:r>
      <w:r w:rsidR="009F58E4">
        <w:instrText>”</w:instrText>
      </w:r>
      <w:r w:rsidRPr="006B2FCC">
        <w:instrText xml:space="preserve"> </w:instrText>
      </w:r>
      <w:r w:rsidRPr="006B2FCC">
        <w:rPr>
          <w:vanish/>
        </w:rPr>
        <w:fldChar w:fldCharType="end"/>
      </w:r>
      <w:r w:rsidRPr="006B2FCC">
        <w:t xml:space="preserve"> can be displayed and compared with the patch report for verification of editing. </w:t>
      </w:r>
      <w:r w:rsidR="007D1754" w:rsidRPr="007D1754">
        <w:rPr>
          <w:color w:val="0000FF"/>
        </w:rPr>
        <w:fldChar w:fldCharType="begin" w:fldLock="1"/>
      </w:r>
      <w:r w:rsidR="007D1754" w:rsidRPr="007D1754">
        <w:rPr>
          <w:color w:val="0000FF"/>
        </w:rPr>
        <w:instrText xml:space="preserve"> REF _Ref332260294 \h </w:instrText>
      </w:r>
      <w:r w:rsidR="007D1754">
        <w:rPr>
          <w:color w:val="0000FF"/>
        </w:rPr>
        <w:instrText xml:space="preserve"> \* MERGEFORMAT </w:instrText>
      </w:r>
      <w:r w:rsidR="007D1754" w:rsidRPr="007D1754">
        <w:rPr>
          <w:color w:val="0000FF"/>
        </w:rPr>
      </w:r>
      <w:r w:rsidR="007D1754" w:rsidRPr="007D1754">
        <w:rPr>
          <w:color w:val="0000FF"/>
        </w:rPr>
        <w:fldChar w:fldCharType="separate"/>
      </w:r>
      <w:r w:rsidR="00EB0586" w:rsidRPr="00EB0586">
        <w:rPr>
          <w:color w:val="0000FF"/>
          <w:u w:val="single"/>
        </w:rPr>
        <w:t xml:space="preserve">Figure </w:t>
      </w:r>
      <w:r w:rsidR="00EB0586" w:rsidRPr="00EB0586">
        <w:rPr>
          <w:noProof/>
          <w:color w:val="0000FF"/>
          <w:u w:val="single"/>
        </w:rPr>
        <w:t>85</w:t>
      </w:r>
      <w:r w:rsidR="007D1754" w:rsidRPr="007D1754">
        <w:rPr>
          <w:color w:val="0000FF"/>
        </w:rPr>
        <w:fldChar w:fldCharType="end"/>
      </w:r>
      <w:r w:rsidRPr="006B2FCC">
        <w:t xml:space="preserve"> shows how to reach the </w:t>
      </w:r>
      <w:r w:rsidRPr="00F46F16">
        <w:rPr>
          <w:b/>
        </w:rPr>
        <w:t>ACTION</w:t>
      </w:r>
      <w:r w:rsidRPr="006B2FCC">
        <w:t xml:space="preserve"> menu</w:t>
      </w:r>
      <w:r w:rsidRPr="006B2FCC">
        <w:rPr>
          <w:vanish/>
        </w:rPr>
        <w:fldChar w:fldCharType="begin"/>
      </w:r>
      <w:r w:rsidRPr="006B2FCC">
        <w:rPr>
          <w:vanish/>
        </w:rPr>
        <w:instrText xml:space="preserve"> XE </w:instrText>
      </w:r>
      <w:r w:rsidR="009F58E4">
        <w:rPr>
          <w:vanish/>
        </w:rPr>
        <w:instrText>“</w:instrText>
      </w:r>
      <w:r w:rsidRPr="006B2FCC">
        <w:instrText>ACTION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Menus:</w:instrText>
      </w:r>
      <w:r w:rsidRPr="006B2FCC">
        <w:instrText>ACTION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 xml:space="preserve">ACTION </w:instrText>
      </w:r>
      <w:r w:rsidR="009F58E4">
        <w:instrText>“</w:instrText>
      </w:r>
      <w:r w:rsidRPr="006B2FCC">
        <w:instrText xml:space="preserve"> </w:instrText>
      </w:r>
      <w:r w:rsidRPr="006B2FCC">
        <w:rPr>
          <w:vanish/>
        </w:rPr>
        <w:fldChar w:fldCharType="end"/>
      </w:r>
      <w:r w:rsidRPr="006B2FCC">
        <w:t xml:space="preserve"> with </w:t>
      </w:r>
      <w:r w:rsidRPr="00714A37">
        <w:rPr>
          <w:b/>
        </w:rPr>
        <w:t>dot-A</w:t>
      </w:r>
      <w:r w:rsidRPr="006B2FCC">
        <w:t xml:space="preserve"> (</w:t>
      </w:r>
      <w:r w:rsidRPr="00714A37">
        <w:rPr>
          <w:b/>
        </w:rPr>
        <w:t>.A</w:t>
      </w:r>
      <w:r w:rsidRPr="006B2FCC">
        <w:t>).</w:t>
      </w:r>
    </w:p>
    <w:p w14:paraId="51117631" w14:textId="77777777" w:rsidR="00417BF2" w:rsidRPr="006B2FCC" w:rsidRDefault="00417BF2" w:rsidP="00417BF2">
      <w:pPr>
        <w:pStyle w:val="BodyText6"/>
      </w:pPr>
    </w:p>
    <w:p w14:paraId="5A9802E1" w14:textId="6AC5CBB2" w:rsidR="00E61A4C" w:rsidRPr="006B2FCC" w:rsidRDefault="00E61A4C" w:rsidP="00BC5B57">
      <w:pPr>
        <w:pStyle w:val="Caption"/>
      </w:pPr>
      <w:bookmarkStart w:id="1210" w:name="_Ref332260294"/>
      <w:bookmarkStart w:id="1211" w:name="_Toc193181936"/>
      <w:bookmarkStart w:id="1212" w:name="_Toc241305122"/>
      <w:bookmarkStart w:id="1213" w:name="_Toc148365220"/>
      <w:r w:rsidRPr="006B2FCC">
        <w:t xml:space="preserve">Figure </w:t>
      </w:r>
      <w:fldSimple w:instr=" SEQ Figure \* ARABIC ">
        <w:r w:rsidR="00C57752">
          <w:rPr>
            <w:noProof/>
          </w:rPr>
          <w:t>153</w:t>
        </w:r>
      </w:fldSimple>
      <w:bookmarkEnd w:id="1210"/>
      <w:r w:rsidR="00844A43">
        <w:t>:</w:t>
      </w:r>
      <w:r w:rsidR="00334A39">
        <w:t xml:space="preserve"> ACTION Menu—Sample User E</w:t>
      </w:r>
      <w:r w:rsidRPr="006B2FCC">
        <w:t>ntries</w:t>
      </w:r>
      <w:bookmarkEnd w:id="1211"/>
      <w:bookmarkEnd w:id="1212"/>
      <w:bookmarkEnd w:id="1213"/>
    </w:p>
    <w:p w14:paraId="14B351A6" w14:textId="77777777" w:rsidR="00E61A4C" w:rsidRPr="006B2FCC" w:rsidRDefault="00E61A4C" w:rsidP="00E61A4C">
      <w:pPr>
        <w:pStyle w:val="Dialogue"/>
      </w:pPr>
      <w:r w:rsidRPr="006B2FCC">
        <w:t xml:space="preserve">Edit: </w:t>
      </w:r>
      <w:r w:rsidRPr="00327E80">
        <w:rPr>
          <w:b/>
          <w:highlight w:val="yellow"/>
        </w:rPr>
        <w:t>.A</w:t>
      </w:r>
    </w:p>
    <w:p w14:paraId="3E5013F6" w14:textId="77777777" w:rsidR="00E61A4C" w:rsidRPr="006B2FCC" w:rsidRDefault="00E61A4C" w:rsidP="00E61A4C">
      <w:pPr>
        <w:pStyle w:val="Dialogue"/>
      </w:pPr>
      <w:r w:rsidRPr="006B2FCC">
        <w:t xml:space="preserve">Action: </w:t>
      </w:r>
      <w:r w:rsidRPr="00327E80">
        <w:rPr>
          <w:b/>
          <w:highlight w:val="yellow"/>
        </w:rPr>
        <w:t>?</w:t>
      </w:r>
    </w:p>
    <w:p w14:paraId="211AA939" w14:textId="77777777" w:rsidR="00E61A4C" w:rsidRPr="006B2FCC" w:rsidRDefault="00E61A4C" w:rsidP="00E61A4C">
      <w:pPr>
        <w:pStyle w:val="Dialogue"/>
      </w:pPr>
      <w:r w:rsidRPr="006B2FCC">
        <w:t>Bytes in routine           Checksum                 Restore lines</w:t>
      </w:r>
    </w:p>
    <w:p w14:paraId="16DAB5EB" w14:textId="77777777" w:rsidR="00E61A4C" w:rsidRPr="006B2FCC" w:rsidRDefault="00E61A4C" w:rsidP="00E61A4C">
      <w:pPr>
        <w:pStyle w:val="Dialogue"/>
      </w:pPr>
      <w:r w:rsidRPr="006B2FCC">
        <w:t>Save lines                 Version #</w:t>
      </w:r>
    </w:p>
    <w:p w14:paraId="5F81B36A" w14:textId="77777777" w:rsidR="00E61A4C" w:rsidRPr="006B2FCC" w:rsidRDefault="00E61A4C" w:rsidP="00E61A4C">
      <w:pPr>
        <w:pStyle w:val="Dialogue"/>
      </w:pPr>
      <w:r w:rsidRPr="006B2FCC">
        <w:t xml:space="preserve">Action: </w:t>
      </w:r>
      <w:r w:rsidRPr="00327E80">
        <w:rPr>
          <w:b/>
          <w:highlight w:val="yellow"/>
        </w:rPr>
        <w:t>C</w:t>
      </w:r>
    </w:p>
    <w:p w14:paraId="0DCCC872" w14:textId="77777777" w:rsidR="00E61A4C" w:rsidRPr="006B2FCC" w:rsidRDefault="00E61A4C" w:rsidP="00E61A4C">
      <w:pPr>
        <w:pStyle w:val="Dialogue"/>
      </w:pPr>
      <w:r w:rsidRPr="006B2FCC">
        <w:t xml:space="preserve">                    Checksum is 4971725</w:t>
      </w:r>
    </w:p>
    <w:p w14:paraId="04327637" w14:textId="77777777" w:rsidR="00E61A4C" w:rsidRPr="006B2FCC" w:rsidRDefault="00E61A4C" w:rsidP="00E61A4C">
      <w:pPr>
        <w:pStyle w:val="Dialogue"/>
      </w:pPr>
      <w:r w:rsidRPr="006B2FCC">
        <w:t xml:space="preserve">Action: </w:t>
      </w:r>
      <w:r w:rsidRPr="00327E80">
        <w:rPr>
          <w:b/>
          <w:highlight w:val="yellow"/>
        </w:rPr>
        <w:t>&lt;Enter&gt;</w:t>
      </w:r>
    </w:p>
    <w:p w14:paraId="1EEDC352" w14:textId="77777777" w:rsidR="00E61A4C" w:rsidRPr="006B2FCC" w:rsidRDefault="00E61A4C" w:rsidP="00E61A4C">
      <w:pPr>
        <w:pStyle w:val="Dialogue"/>
      </w:pPr>
      <w:r w:rsidRPr="006B2FCC">
        <w:t xml:space="preserve">Edit: </w:t>
      </w:r>
      <w:r w:rsidRPr="00327E80">
        <w:rPr>
          <w:b/>
          <w:highlight w:val="yellow"/>
        </w:rPr>
        <w:t>&lt;Enter&gt;</w:t>
      </w:r>
    </w:p>
    <w:p w14:paraId="226AE221" w14:textId="77777777" w:rsidR="00E61A4C" w:rsidRPr="006B2FCC" w:rsidRDefault="00E61A4C" w:rsidP="0029217A">
      <w:pPr>
        <w:pStyle w:val="BodyText6"/>
      </w:pPr>
    </w:p>
    <w:p w14:paraId="7971CE72" w14:textId="77777777" w:rsidR="00E61A4C" w:rsidRPr="006B2FCC" w:rsidRDefault="00E61A4C" w:rsidP="00E61A4C">
      <w:pPr>
        <w:pStyle w:val="BodyText"/>
      </w:pPr>
      <w:r w:rsidRPr="006B2FCC">
        <w:t>Global nodes and local variables m</w:t>
      </w:r>
      <w:r w:rsidR="003F3E65">
        <w:t xml:space="preserve">ay also be edited with the </w:t>
      </w:r>
      <w:r w:rsidR="003F3E65" w:rsidRPr="003F3E65">
        <w:rPr>
          <w:b/>
        </w:rPr>
        <w:t>^%Z</w:t>
      </w:r>
      <w:r w:rsidR="003F3E65">
        <w:t xml:space="preserve"> E</w:t>
      </w:r>
      <w:r w:rsidRPr="006B2FCC">
        <w:t>ditor</w:t>
      </w:r>
      <w:r w:rsidRPr="006B2FCC">
        <w:rPr>
          <w:vanish/>
        </w:rPr>
        <w:fldChar w:fldCharType="begin"/>
      </w:r>
      <w:r w:rsidRPr="006B2FCC">
        <w:rPr>
          <w:vanish/>
        </w:rPr>
        <w:instrText xml:space="preserve"> XE </w:instrText>
      </w:r>
      <w:r w:rsidR="009F58E4">
        <w:rPr>
          <w:vanish/>
        </w:rPr>
        <w:instrText>“</w:instrText>
      </w:r>
      <w:r w:rsidRPr="006B2FCC">
        <w:instrText>^%Z Editor</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Editors:</w:instrText>
      </w:r>
      <w:r w:rsidRPr="006B2FCC">
        <w:instrText>^%Z</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Routine Editor</w:instrText>
      </w:r>
      <w:r w:rsidR="009F58E4">
        <w:instrText>”</w:instrText>
      </w:r>
      <w:r w:rsidRPr="006B2FCC">
        <w:instrText xml:space="preserve"> </w:instrText>
      </w:r>
      <w:r w:rsidRPr="006B2FCC">
        <w:rPr>
          <w:vanish/>
        </w:rPr>
        <w:fldChar w:fldCharType="end"/>
      </w:r>
      <w:r w:rsidRPr="006B2FCC">
        <w:t xml:space="preserve">. Editing occurs directly, so the idea of filing does </w:t>
      </w:r>
      <w:r w:rsidR="004117F1" w:rsidRPr="004117F1">
        <w:rPr>
          <w:i/>
        </w:rPr>
        <w:t>not</w:t>
      </w:r>
      <w:r w:rsidRPr="006B2FCC">
        <w:t xml:space="preserve"> </w:t>
      </w:r>
      <w:r w:rsidR="00DD2EAB">
        <w:t>ap</w:t>
      </w:r>
      <w:r w:rsidRPr="006B2FCC">
        <w:t xml:space="preserve">ply. The editor </w:t>
      </w:r>
      <w:r w:rsidR="004117F1" w:rsidRPr="004117F1">
        <w:rPr>
          <w:i/>
        </w:rPr>
        <w:t>must</w:t>
      </w:r>
      <w:r w:rsidRPr="006B2FCC">
        <w:t xml:space="preserve"> then be exited with a dot, </w:t>
      </w:r>
      <w:r w:rsidR="004117F1" w:rsidRPr="004117F1">
        <w:rPr>
          <w:i/>
        </w:rPr>
        <w:t>not</w:t>
      </w:r>
      <w:r w:rsidRPr="006B2FCC">
        <w:t xml:space="preserve"> with a </w:t>
      </w:r>
      <w:r w:rsidRPr="00714A37">
        <w:rPr>
          <w:b/>
        </w:rPr>
        <w:t>dot-file</w:t>
      </w:r>
      <w:r w:rsidRPr="006B2FCC">
        <w:t xml:space="preserve">, since filing should </w:t>
      </w:r>
      <w:r w:rsidR="004117F1" w:rsidRPr="004117F1">
        <w:rPr>
          <w:i/>
        </w:rPr>
        <w:t>not</w:t>
      </w:r>
      <w:r w:rsidRPr="006B2FCC">
        <w:t xml:space="preserve"> take place.</w:t>
      </w:r>
    </w:p>
    <w:p w14:paraId="1E09F00A" w14:textId="77777777" w:rsidR="006C202A" w:rsidRPr="006B2FCC" w:rsidRDefault="00740B85" w:rsidP="00E61A4C">
      <w:pPr>
        <w:pStyle w:val="Heading2"/>
      </w:pPr>
      <w:bookmarkStart w:id="1214" w:name="_Toc148367804"/>
      <w:r>
        <w:lastRenderedPageBreak/>
        <w:t>Application Programming Interface</w:t>
      </w:r>
      <w:r w:rsidR="006C202A" w:rsidRPr="006B2FCC">
        <w:t xml:space="preserve"> (</w:t>
      </w:r>
      <w:r w:rsidR="000254B1">
        <w:t>AP</w:t>
      </w:r>
      <w:r w:rsidR="006C202A" w:rsidRPr="006B2FCC">
        <w:t>I)</w:t>
      </w:r>
      <w:bookmarkEnd w:id="1214"/>
    </w:p>
    <w:p w14:paraId="7E4A7696" w14:textId="77777777" w:rsidR="006C202A" w:rsidRPr="006B2FCC" w:rsidRDefault="009E3655" w:rsidP="0005328C">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I):Miscellaneous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Miscellaneous:</w:instrText>
      </w:r>
      <w:r w:rsidR="00F92D1F">
        <w:instrText>APIs</w:instrText>
      </w:r>
      <w:r w:rsidR="009F58E4">
        <w:instrText>”</w:instrText>
      </w:r>
      <w:r w:rsidRPr="006B2FCC">
        <w:instrText xml:space="preserve"> </w:instrText>
      </w:r>
      <w:r w:rsidRPr="006B2FCC">
        <w:fldChar w:fldCharType="end"/>
      </w:r>
      <w:r w:rsidR="006C202A" w:rsidRPr="006B2FCC">
        <w:t xml:space="preserve">The following are miscellaneous </w:t>
      </w:r>
      <w:r w:rsidR="00F92D1F">
        <w:t>APIs</w:t>
      </w:r>
      <w:r w:rsidR="006C202A" w:rsidRPr="006B2FCC">
        <w:t xml:space="preserve"> available for </w:t>
      </w:r>
      <w:r w:rsidR="00575A73" w:rsidRPr="006B2FCC">
        <w:t>developer</w:t>
      </w:r>
      <w:r w:rsidR="006C202A" w:rsidRPr="006B2FCC">
        <w:t xml:space="preserve">s. These </w:t>
      </w:r>
      <w:r w:rsidR="00F92D1F">
        <w:t>APIs</w:t>
      </w:r>
      <w:r w:rsidR="006C202A" w:rsidRPr="006B2FCC">
        <w:t xml:space="preserve"> are described below.</w:t>
      </w:r>
    </w:p>
    <w:p w14:paraId="09B45939" w14:textId="77777777" w:rsidR="000E151F" w:rsidRPr="006B2FCC" w:rsidRDefault="002D4008" w:rsidP="00C54011">
      <w:pPr>
        <w:pStyle w:val="Heading3"/>
      </w:pPr>
      <w:bookmarkStart w:id="1215" w:name="_Toc148367805"/>
      <w:r w:rsidRPr="006B2FCC">
        <w:t>Progr</w:t>
      </w:r>
      <w:r w:rsidR="000E151F" w:rsidRPr="006B2FCC">
        <w:t>ess Bar</w:t>
      </w:r>
      <w:r w:rsidR="00171C71" w:rsidRPr="006B2FCC">
        <w:t xml:space="preserve"> Emulator</w:t>
      </w:r>
      <w:bookmarkEnd w:id="1215"/>
    </w:p>
    <w:p w14:paraId="66CF9594" w14:textId="77777777" w:rsidR="000E151F" w:rsidRPr="006B2FCC" w:rsidRDefault="009E3655" w:rsidP="0005328C">
      <w:pPr>
        <w:pStyle w:val="BodyText"/>
        <w:keepNext/>
        <w:keepLines/>
      </w:pPr>
      <w:r w:rsidRPr="006B2FCC">
        <w:fldChar w:fldCharType="begin"/>
      </w:r>
      <w:r w:rsidRPr="006B2FCC">
        <w:instrText xml:space="preserve"> XE </w:instrText>
      </w:r>
      <w:r w:rsidR="009F58E4">
        <w:instrText>“</w:instrText>
      </w:r>
      <w:r w:rsidRPr="006B2FCC">
        <w:instrText>Miscellaneous:Developer Tools:Progress Bar Emulator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Tools:Miscellaneous:Progress Bar Emulator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Progress Bar Emulator:Miscellaneous Developer Tools</w:instrText>
      </w:r>
      <w:r w:rsidR="009F58E4">
        <w:instrText>”</w:instrText>
      </w:r>
      <w:r w:rsidRPr="006B2FCC">
        <w:instrText xml:space="preserve"> </w:instrText>
      </w:r>
      <w:r w:rsidRPr="006B2FCC">
        <w:fldChar w:fldCharType="end"/>
      </w:r>
      <w:r w:rsidR="000E151F" w:rsidRPr="006B2FCC">
        <w:t xml:space="preserve">The following </w:t>
      </w:r>
      <w:r w:rsidR="00F92D1F">
        <w:t>APIs</w:t>
      </w:r>
      <w:r w:rsidR="000E151F" w:rsidRPr="006B2FCC">
        <w:t xml:space="preserve"> can be use d to emulate a KIDS Progress Bar outside of KIDS</w:t>
      </w:r>
      <w:r w:rsidR="002D4008" w:rsidRPr="006B2FCC">
        <w:t xml:space="preserve">. </w:t>
      </w:r>
      <w:r w:rsidR="002D4008" w:rsidRPr="006B2FCC">
        <w:rPr>
          <w:rFonts w:cs="Arial"/>
        </w:rPr>
        <w:t xml:space="preserve">To create the progress bar, you </w:t>
      </w:r>
      <w:r w:rsidR="002D4008" w:rsidRPr="006B2FCC">
        <w:rPr>
          <w:rFonts w:cs="Arial"/>
          <w:i/>
        </w:rPr>
        <w:t>must</w:t>
      </w:r>
      <w:r w:rsidR="002D4008" w:rsidRPr="006B2FCC">
        <w:rPr>
          <w:rFonts w:cs="Arial"/>
        </w:rPr>
        <w:t xml:space="preserve"> first call the </w:t>
      </w:r>
      <w:r w:rsidR="002D4008" w:rsidRPr="00A067C8">
        <w:rPr>
          <w:rFonts w:cs="Arial"/>
          <w:color w:val="0000FF"/>
          <w:u w:val="single"/>
        </w:rPr>
        <w:fldChar w:fldCharType="begin" w:fldLock="1"/>
      </w:r>
      <w:r w:rsidR="002D4008" w:rsidRPr="00A067C8">
        <w:rPr>
          <w:rFonts w:cs="Arial"/>
          <w:color w:val="0000FF"/>
          <w:u w:val="single"/>
        </w:rPr>
        <w:instrText xml:space="preserve"> REF _Ref194457338 \h </w:instrText>
      </w:r>
      <w:r w:rsidR="0005328C" w:rsidRPr="00A067C8">
        <w:rPr>
          <w:rFonts w:cs="Arial"/>
          <w:color w:val="0000FF"/>
          <w:u w:val="single"/>
        </w:rPr>
        <w:instrText xml:space="preserve"> \* MERGEFORMAT </w:instrText>
      </w:r>
      <w:r w:rsidR="002D4008" w:rsidRPr="00A067C8">
        <w:rPr>
          <w:rFonts w:cs="Arial"/>
          <w:color w:val="0000FF"/>
          <w:u w:val="single"/>
        </w:rPr>
      </w:r>
      <w:r w:rsidR="002D4008" w:rsidRPr="00A067C8">
        <w:rPr>
          <w:rFonts w:cs="Arial"/>
          <w:color w:val="0000FF"/>
          <w:u w:val="single"/>
        </w:rPr>
        <w:fldChar w:fldCharType="separate"/>
      </w:r>
      <w:r w:rsidR="00EB0586" w:rsidRPr="00EB0586">
        <w:rPr>
          <w:color w:val="0000FF"/>
          <w:u w:val="single"/>
        </w:rPr>
        <w:t>INIT^XPDID: Progress Bar Emulator: Initialize Device and Draw Box Borders</w:t>
      </w:r>
      <w:r w:rsidR="002D4008" w:rsidRPr="00A067C8">
        <w:rPr>
          <w:rFonts w:cs="Arial"/>
          <w:color w:val="0000FF"/>
          <w:u w:val="single"/>
        </w:rPr>
        <w:fldChar w:fldCharType="end"/>
      </w:r>
      <w:r w:rsidR="00A067C8">
        <w:rPr>
          <w:rFonts w:cs="Arial"/>
        </w:rPr>
        <w:t xml:space="preserve"> API</w:t>
      </w:r>
      <w:r w:rsidR="002D4008" w:rsidRPr="006B2FCC">
        <w:rPr>
          <w:rFonts w:cs="Arial"/>
        </w:rPr>
        <w:t xml:space="preserve">, and when you are finished, you </w:t>
      </w:r>
      <w:r w:rsidR="002D4008" w:rsidRPr="006B2FCC">
        <w:rPr>
          <w:rFonts w:cs="Arial"/>
          <w:i/>
        </w:rPr>
        <w:t>must</w:t>
      </w:r>
      <w:r w:rsidR="002D4008" w:rsidRPr="006B2FCC">
        <w:rPr>
          <w:rFonts w:cs="Arial"/>
        </w:rPr>
        <w:t xml:space="preserve"> call </w:t>
      </w:r>
      <w:r w:rsidR="005E634E" w:rsidRPr="006B2FCC">
        <w:rPr>
          <w:rFonts w:cs="Arial"/>
        </w:rPr>
        <w:t>the</w:t>
      </w:r>
      <w:r w:rsidR="002D4008" w:rsidRPr="006B2FCC">
        <w:rPr>
          <w:rFonts w:cs="Arial"/>
        </w:rPr>
        <w:t xml:space="preserve"> </w:t>
      </w:r>
      <w:r w:rsidR="005E634E" w:rsidRPr="00A067C8">
        <w:rPr>
          <w:rFonts w:cs="Arial"/>
          <w:color w:val="0000FF"/>
          <w:u w:val="single"/>
        </w:rPr>
        <w:fldChar w:fldCharType="begin" w:fldLock="1"/>
      </w:r>
      <w:r w:rsidR="005E634E" w:rsidRPr="00A067C8">
        <w:rPr>
          <w:rFonts w:cs="Arial"/>
          <w:color w:val="0000FF"/>
          <w:u w:val="single"/>
        </w:rPr>
        <w:instrText xml:space="preserve"> REF _Ref200250405 \h </w:instrText>
      </w:r>
      <w:r w:rsidR="0005328C" w:rsidRPr="00A067C8">
        <w:rPr>
          <w:rFonts w:cs="Arial"/>
          <w:color w:val="0000FF"/>
          <w:u w:val="single"/>
        </w:rPr>
        <w:instrText xml:space="preserve"> \* MERGEFORMAT </w:instrText>
      </w:r>
      <w:r w:rsidR="005E634E" w:rsidRPr="00A067C8">
        <w:rPr>
          <w:rFonts w:cs="Arial"/>
          <w:color w:val="0000FF"/>
          <w:u w:val="single"/>
        </w:rPr>
      </w:r>
      <w:r w:rsidR="005E634E" w:rsidRPr="00A067C8">
        <w:rPr>
          <w:rFonts w:cs="Arial"/>
          <w:color w:val="0000FF"/>
          <w:u w:val="single"/>
        </w:rPr>
        <w:fldChar w:fldCharType="separate"/>
      </w:r>
      <w:r w:rsidR="00EB0586" w:rsidRPr="00EB0586">
        <w:rPr>
          <w:color w:val="0000FF"/>
          <w:u w:val="single"/>
        </w:rPr>
        <w:t>EXIT^XPDID(): Progress Bar Emulator: Restore Screen, Clean Up Variables, and Display Text</w:t>
      </w:r>
      <w:r w:rsidR="005E634E" w:rsidRPr="00A067C8">
        <w:rPr>
          <w:rFonts w:cs="Arial"/>
          <w:color w:val="0000FF"/>
          <w:u w:val="single"/>
        </w:rPr>
        <w:fldChar w:fldCharType="end"/>
      </w:r>
      <w:r w:rsidR="00A067C8">
        <w:rPr>
          <w:rFonts w:cs="Arial"/>
        </w:rPr>
        <w:t xml:space="preserve"> API</w:t>
      </w:r>
      <w:r w:rsidR="002D4008" w:rsidRPr="006B2FCC">
        <w:rPr>
          <w:rFonts w:cs="Arial"/>
        </w:rPr>
        <w:t>.</w:t>
      </w:r>
    </w:p>
    <w:p w14:paraId="44AA3F9C" w14:textId="77777777" w:rsidR="000E151F" w:rsidRPr="006B2FCC" w:rsidRDefault="000E151F" w:rsidP="0075488D">
      <w:pPr>
        <w:pStyle w:val="Heading4"/>
      </w:pPr>
      <w:bookmarkStart w:id="1216" w:name="init_xpdid"/>
      <w:bookmarkStart w:id="1217" w:name="_Ref194457338"/>
      <w:bookmarkStart w:id="1218" w:name="_Ref194457382"/>
      <w:r w:rsidRPr="006B2FCC">
        <w:t>INIT^XPDID</w:t>
      </w:r>
      <w:bookmarkEnd w:id="1216"/>
      <w:r w:rsidRPr="006B2FCC">
        <w:t xml:space="preserve">: </w:t>
      </w:r>
      <w:r w:rsidR="00F379E5" w:rsidRPr="006B2FCC">
        <w:t xml:space="preserve">Progress Bar Emulator: </w:t>
      </w:r>
      <w:r w:rsidRPr="006B2FCC">
        <w:t>Initialize Device and Draw Box Borders</w:t>
      </w:r>
      <w:bookmarkEnd w:id="1217"/>
    </w:p>
    <w:p w14:paraId="52570C47" w14:textId="77777777" w:rsidR="00191D0B" w:rsidRDefault="00191D0B" w:rsidP="00191D0B">
      <w:pPr>
        <w:pStyle w:val="APIText"/>
        <w:keepNext/>
        <w:keepLines/>
      </w:pPr>
      <w:bookmarkStart w:id="1219" w:name="title_xpdid"/>
      <w:bookmarkStart w:id="1220" w:name="_Ref200258271"/>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rPr>
          <w:vanish/>
        </w:rPr>
        <w:instrText>XPDID:</w:instrText>
      </w:r>
      <w:smartTag w:uri="urn:schemas-microsoft-com:office:smarttags" w:element="stockticker">
        <w:r w:rsidRPr="006B2FCC">
          <w:instrText>INIT</w:instrText>
        </w:r>
      </w:smartTag>
      <w:r w:rsidRPr="006B2FCC">
        <w:instrText>^XPDID</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INIT^XPDID</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Miscellaneous:</w:instrText>
      </w:r>
      <w:smartTag w:uri="urn:schemas-microsoft-com:office:smarttags" w:element="stockticker">
        <w:r w:rsidRPr="006B2FCC">
          <w:instrText>INIT</w:instrText>
        </w:r>
      </w:smartTag>
      <w:r w:rsidRPr="006B2FCC">
        <w:instrText>^XPDID</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smartTag w:uri="urn:schemas-microsoft-com:office:smarttags" w:element="stockticker">
        <w:r w:rsidRPr="006B2FCC">
          <w:instrText>INIT</w:instrText>
        </w:r>
      </w:smartTag>
      <w:r w:rsidRPr="006B2FCC">
        <w:instrText>^XPDID</w:instrText>
      </w:r>
      <w:r>
        <w:instrText>”</w:instrText>
      </w:r>
      <w:r w:rsidRPr="006B2FCC">
        <w:instrText xml:space="preserve"> </w:instrText>
      </w:r>
      <w:r w:rsidRPr="006B2FCC">
        <w:rPr>
          <w:vanish/>
        </w:rPr>
        <w:fldChar w:fldCharType="end"/>
      </w:r>
    </w:p>
    <w:p w14:paraId="707EDA01" w14:textId="77777777" w:rsidR="00191D0B" w:rsidRDefault="00191D0B" w:rsidP="00191D0B">
      <w:pPr>
        <w:pStyle w:val="APIText"/>
        <w:keepNext/>
        <w:keepLines/>
      </w:pPr>
      <w:r w:rsidRPr="006B2FCC">
        <w:rPr>
          <w:b/>
        </w:rPr>
        <w:t>Category</w:t>
      </w:r>
      <w:r>
        <w:rPr>
          <w:b/>
        </w:rPr>
        <w:t>:</w:t>
      </w:r>
      <w:r>
        <w:rPr>
          <w:b/>
        </w:rPr>
        <w:tab/>
      </w:r>
      <w:r w:rsidRPr="006B2FCC">
        <w:t>Miscellaneous</w:t>
      </w:r>
    </w:p>
    <w:p w14:paraId="4D7E4CE0" w14:textId="77777777" w:rsidR="00191D0B" w:rsidRPr="0084064A" w:rsidRDefault="00191D0B" w:rsidP="00191D0B">
      <w:pPr>
        <w:pStyle w:val="APIText"/>
        <w:keepNext/>
        <w:keepLines/>
      </w:pPr>
      <w:r>
        <w:rPr>
          <w:b/>
        </w:rPr>
        <w:t>ICR #:</w:t>
      </w:r>
      <w:r w:rsidRPr="0084064A">
        <w:tab/>
      </w:r>
      <w:r w:rsidRPr="006B2FCC">
        <w:t>2172</w:t>
      </w:r>
    </w:p>
    <w:p w14:paraId="0158189A" w14:textId="77777777" w:rsidR="00191D0B" w:rsidRPr="0084064A" w:rsidRDefault="00191D0B" w:rsidP="00191D0B">
      <w:pPr>
        <w:pStyle w:val="APIText"/>
        <w:keepNext/>
        <w:keepLines/>
      </w:pPr>
      <w:r w:rsidRPr="006B2FCC">
        <w:rPr>
          <w:b/>
        </w:rPr>
        <w:t>Description</w:t>
      </w:r>
      <w:r>
        <w:rPr>
          <w:b/>
        </w:rPr>
        <w:t>:</w:t>
      </w:r>
      <w:r w:rsidRPr="0084064A">
        <w:tab/>
      </w:r>
      <w:r>
        <w:t xml:space="preserve">The </w:t>
      </w:r>
      <w:r w:rsidRPr="006B2FCC">
        <w:t>INIT^XPDID</w:t>
      </w:r>
      <w:r>
        <w:t xml:space="preserve"> API i</w:t>
      </w:r>
      <w:r w:rsidRPr="006B2FCC">
        <w:t xml:space="preserve">nitializes the device, draws the borders for the progress bar box, and draws the progress bar. When you are finished, you </w:t>
      </w:r>
      <w:r w:rsidRPr="006B2FCC">
        <w:rPr>
          <w:i/>
        </w:rPr>
        <w:t>must</w:t>
      </w:r>
      <w:r w:rsidRPr="006B2FCC">
        <w:t xml:space="preserve"> call the </w:t>
      </w:r>
      <w:r w:rsidRPr="00BB27F4">
        <w:rPr>
          <w:color w:val="0000FF"/>
          <w:u w:val="single"/>
        </w:rPr>
        <w:fldChar w:fldCharType="begin" w:fldLock="1"/>
      </w:r>
      <w:r w:rsidRPr="00BB27F4">
        <w:rPr>
          <w:color w:val="0000FF"/>
          <w:u w:val="single"/>
        </w:rPr>
        <w:instrText xml:space="preserve"> REF _Ref200250405 \h  \* MERGEFORMAT </w:instrText>
      </w:r>
      <w:r w:rsidRPr="00BB27F4">
        <w:rPr>
          <w:color w:val="0000FF"/>
          <w:u w:val="single"/>
        </w:rPr>
      </w:r>
      <w:r w:rsidRPr="00BB27F4">
        <w:rPr>
          <w:color w:val="0000FF"/>
          <w:u w:val="single"/>
        </w:rPr>
        <w:fldChar w:fldCharType="separate"/>
      </w:r>
      <w:r w:rsidRPr="00EB0586">
        <w:rPr>
          <w:color w:val="0000FF"/>
          <w:u w:val="single"/>
        </w:rPr>
        <w:t>EXIT^XPDID(): Progress Bar Emulator: Restore Screen, Clean Up Variables, and Display Text</w:t>
      </w:r>
      <w:r w:rsidRPr="00BB27F4">
        <w:rPr>
          <w:color w:val="0000FF"/>
          <w:u w:val="single"/>
        </w:rPr>
        <w:fldChar w:fldCharType="end"/>
      </w:r>
      <w:r>
        <w:t xml:space="preserve"> API</w:t>
      </w:r>
      <w:r w:rsidRPr="006B2FCC">
        <w:t>.</w:t>
      </w:r>
    </w:p>
    <w:p w14:paraId="2BB47CA6" w14:textId="77777777" w:rsidR="00191D0B" w:rsidRPr="000B37D9" w:rsidRDefault="00191D0B" w:rsidP="00191D0B">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Pr="000B37D9">
          <w:rPr>
            <w:rFonts w:ascii="Courier New" w:hAnsi="Courier New" w:cs="Courier New"/>
            <w:sz w:val="20"/>
            <w:szCs w:val="18"/>
          </w:rPr>
          <w:t>INIT</w:t>
        </w:r>
      </w:smartTag>
      <w:r w:rsidRPr="000B37D9">
        <w:rPr>
          <w:rFonts w:ascii="Courier New" w:hAnsi="Courier New" w:cs="Courier New"/>
          <w:sz w:val="20"/>
          <w:szCs w:val="18"/>
        </w:rPr>
        <w:t>^XPDID</w:t>
      </w:r>
    </w:p>
    <w:p w14:paraId="461EC8B1" w14:textId="77777777" w:rsidR="00191D0B" w:rsidRPr="0074648F" w:rsidRDefault="00191D0B" w:rsidP="00191D0B">
      <w:pPr>
        <w:pStyle w:val="APIParameters"/>
        <w:ind w:left="4147" w:hanging="4147"/>
      </w:pPr>
      <w:r w:rsidRPr="009D2D3D">
        <w:rPr>
          <w:b/>
        </w:rPr>
        <w:t>Input Parameters:</w:t>
      </w:r>
      <w:r w:rsidRPr="009D2D3D">
        <w:rPr>
          <w:b/>
        </w:rPr>
        <w:tab/>
      </w:r>
      <w:r w:rsidRPr="0074648F">
        <w:t>none.</w:t>
      </w:r>
    </w:p>
    <w:p w14:paraId="26061238" w14:textId="77777777" w:rsidR="00191D0B" w:rsidRPr="00672B04" w:rsidRDefault="00191D0B" w:rsidP="00191D0B">
      <w:pPr>
        <w:pStyle w:val="APIParameters"/>
        <w:keepNext/>
        <w:keepLines/>
      </w:pPr>
      <w:r w:rsidRPr="009D2D3D">
        <w:rPr>
          <w:b/>
        </w:rPr>
        <w:t>Output:</w:t>
      </w:r>
      <w:r w:rsidRPr="009D2D3D">
        <w:rPr>
          <w:b/>
        </w:rPr>
        <w:tab/>
      </w:r>
      <w:r w:rsidRPr="006B2FCC">
        <w:t>returns:</w:t>
      </w:r>
      <w:r w:rsidRPr="00672B04">
        <w:tab/>
      </w:r>
      <w:r w:rsidRPr="006B2FCC">
        <w:t xml:space="preserve">Returns </w:t>
      </w:r>
      <w:r w:rsidRPr="00CD47DD">
        <w:rPr>
          <w:b/>
        </w:rPr>
        <w:t>XPDIDVT</w:t>
      </w:r>
      <w:r w:rsidRPr="006B2FCC">
        <w:t>:</w:t>
      </w:r>
    </w:p>
    <w:p w14:paraId="51F5BD51" w14:textId="77777777" w:rsidR="00191D0B" w:rsidRDefault="00191D0B" w:rsidP="00191D0B">
      <w:pPr>
        <w:pStyle w:val="APIParametersListBullet"/>
        <w:keepNext/>
        <w:keepLines/>
      </w:pPr>
      <w:r w:rsidRPr="0095662E">
        <w:rPr>
          <w:b/>
        </w:rPr>
        <w:t>1—</w:t>
      </w:r>
      <w:r w:rsidRPr="006B2FCC">
        <w:t>If output device supports gr</w:t>
      </w:r>
      <w:r>
        <w:t>ap</w:t>
      </w:r>
      <w:r w:rsidRPr="006B2FCC">
        <w:t>hics.</w:t>
      </w:r>
    </w:p>
    <w:p w14:paraId="5B6CB77F" w14:textId="77777777" w:rsidR="00191D0B" w:rsidRDefault="00191D0B" w:rsidP="00191D0B">
      <w:pPr>
        <w:pStyle w:val="APIParametersListBullet"/>
      </w:pPr>
      <w:r w:rsidRPr="0095662E">
        <w:rPr>
          <w:b/>
        </w:rPr>
        <w:t>0—</w:t>
      </w:r>
      <w:r w:rsidRPr="006B2FCC">
        <w:t xml:space="preserve">If output device does </w:t>
      </w:r>
      <w:r w:rsidRPr="006B2FCC">
        <w:rPr>
          <w:i/>
          <w:iCs/>
        </w:rPr>
        <w:t>not</w:t>
      </w:r>
      <w:r w:rsidRPr="006B2FCC">
        <w:t xml:space="preserve"> support gr</w:t>
      </w:r>
      <w:r>
        <w:t>ap</w:t>
      </w:r>
      <w:r w:rsidRPr="006B2FCC">
        <w:t>hics.</w:t>
      </w:r>
    </w:p>
    <w:p w14:paraId="74C872A1" w14:textId="77777777" w:rsidR="00191D0B" w:rsidRPr="00392534" w:rsidRDefault="00191D0B" w:rsidP="0029217A">
      <w:pPr>
        <w:pStyle w:val="BodyText6"/>
      </w:pPr>
    </w:p>
    <w:p w14:paraId="48E26F1E" w14:textId="77777777" w:rsidR="000E151F" w:rsidRPr="006B2FCC" w:rsidRDefault="000E151F" w:rsidP="0075488D">
      <w:pPr>
        <w:pStyle w:val="Heading4"/>
      </w:pPr>
      <w:bookmarkStart w:id="1221" w:name="_Ref500417183"/>
      <w:r w:rsidRPr="006B2FCC">
        <w:lastRenderedPageBreak/>
        <w:t>TITLE^XPDID</w:t>
      </w:r>
      <w:bookmarkEnd w:id="1219"/>
      <w:r w:rsidRPr="006B2FCC">
        <w:t xml:space="preserve">(): </w:t>
      </w:r>
      <w:r w:rsidR="00F379E5" w:rsidRPr="006B2FCC">
        <w:t xml:space="preserve">Progress Bar Emulator: </w:t>
      </w:r>
      <w:r w:rsidRPr="006B2FCC">
        <w:t>Display Title Text</w:t>
      </w:r>
      <w:bookmarkEnd w:id="1220"/>
      <w:bookmarkEnd w:id="1221"/>
    </w:p>
    <w:p w14:paraId="31CDA9A4" w14:textId="77777777" w:rsidR="00D80207" w:rsidRDefault="00D80207" w:rsidP="00D80207">
      <w:pPr>
        <w:pStyle w:val="APIText"/>
        <w:keepNext/>
        <w:keepLines/>
      </w:pPr>
      <w:r w:rsidRPr="006B2FCC">
        <w:rPr>
          <w:b/>
        </w:rPr>
        <w:t>Reference Type</w:t>
      </w:r>
      <w:r>
        <w:rPr>
          <w:b/>
        </w:rPr>
        <w:t>:</w:t>
      </w:r>
      <w:r>
        <w:rPr>
          <w:b/>
        </w:rPr>
        <w:tab/>
      </w:r>
      <w:r w:rsidR="0074648F" w:rsidRPr="006B2FCC">
        <w:t>Supported</w:t>
      </w:r>
      <w:r w:rsidR="0074648F" w:rsidRPr="006B2FCC">
        <w:rPr>
          <w:vanish/>
        </w:rPr>
        <w:fldChar w:fldCharType="begin"/>
      </w:r>
      <w:r w:rsidR="0074648F" w:rsidRPr="006B2FCC">
        <w:rPr>
          <w:vanish/>
        </w:rPr>
        <w:instrText xml:space="preserve"> XE </w:instrText>
      </w:r>
      <w:r w:rsidR="0074648F">
        <w:rPr>
          <w:vanish/>
        </w:rPr>
        <w:instrText>“</w:instrText>
      </w:r>
      <w:r w:rsidR="0074648F" w:rsidRPr="006B2FCC">
        <w:rPr>
          <w:vanish/>
        </w:rPr>
        <w:instrText>XPDID:</w:instrText>
      </w:r>
      <w:r w:rsidR="0074648F" w:rsidRPr="006B2FCC">
        <w:instrText>TITLE^XPDID</w:instrText>
      </w:r>
      <w:r w:rsidR="0074648F">
        <w:instrText>”</w:instrText>
      </w:r>
      <w:r w:rsidR="0074648F" w:rsidRPr="006B2FCC">
        <w:instrText xml:space="preserve"> </w:instrText>
      </w:r>
      <w:r w:rsidR="0074648F" w:rsidRPr="006B2FCC">
        <w:rPr>
          <w:vanish/>
        </w:rPr>
        <w:fldChar w:fldCharType="end"/>
      </w:r>
      <w:r w:rsidR="0074648F" w:rsidRPr="006B2FCC">
        <w:rPr>
          <w:vanish/>
        </w:rPr>
        <w:fldChar w:fldCharType="begin"/>
      </w:r>
      <w:r w:rsidR="0074648F" w:rsidRPr="006B2FCC">
        <w:rPr>
          <w:vanish/>
        </w:rPr>
        <w:instrText xml:space="preserve"> XE </w:instrText>
      </w:r>
      <w:r w:rsidR="0074648F">
        <w:rPr>
          <w:vanish/>
        </w:rPr>
        <w:instrText>“</w:instrText>
      </w:r>
      <w:r w:rsidR="0074648F" w:rsidRPr="006B2FCC">
        <w:instrText>TITLE^XPDID</w:instrText>
      </w:r>
      <w:r w:rsidR="0074648F">
        <w:instrText>”</w:instrText>
      </w:r>
      <w:r w:rsidR="0074648F" w:rsidRPr="006B2FCC">
        <w:instrText xml:space="preserve"> </w:instrText>
      </w:r>
      <w:r w:rsidR="0074648F" w:rsidRPr="006B2FCC">
        <w:rPr>
          <w:vanish/>
        </w:rPr>
        <w:fldChar w:fldCharType="end"/>
      </w:r>
      <w:r w:rsidR="0074648F" w:rsidRPr="006B2FCC">
        <w:rPr>
          <w:vanish/>
        </w:rPr>
        <w:fldChar w:fldCharType="begin"/>
      </w:r>
      <w:r w:rsidR="0074648F" w:rsidRPr="006B2FCC">
        <w:rPr>
          <w:vanish/>
        </w:rPr>
        <w:instrText xml:space="preserve"> XE </w:instrText>
      </w:r>
      <w:r w:rsidR="0074648F">
        <w:rPr>
          <w:vanish/>
        </w:rPr>
        <w:instrText>“</w:instrText>
      </w:r>
      <w:r w:rsidR="0074648F" w:rsidRPr="006B2FCC">
        <w:instrText>Miscellaneous:TITLE^XPDID</w:instrText>
      </w:r>
      <w:r w:rsidR="0074648F">
        <w:instrText>”</w:instrText>
      </w:r>
      <w:r w:rsidR="0074648F" w:rsidRPr="006B2FCC">
        <w:instrText xml:space="preserve"> </w:instrText>
      </w:r>
      <w:r w:rsidR="0074648F" w:rsidRPr="006B2FCC">
        <w:rPr>
          <w:vanish/>
        </w:rPr>
        <w:fldChar w:fldCharType="end"/>
      </w:r>
      <w:r w:rsidR="0074648F" w:rsidRPr="006B2FCC">
        <w:rPr>
          <w:vanish/>
        </w:rPr>
        <w:fldChar w:fldCharType="begin"/>
      </w:r>
      <w:r w:rsidR="0074648F" w:rsidRPr="006B2FCC">
        <w:rPr>
          <w:vanish/>
        </w:rPr>
        <w:instrText xml:space="preserve"> XE </w:instrText>
      </w:r>
      <w:r w:rsidR="0074648F">
        <w:rPr>
          <w:vanish/>
        </w:rPr>
        <w:instrText>“</w:instrText>
      </w:r>
      <w:r w:rsidR="0074648F" w:rsidRPr="006B2FCC">
        <w:instrText>Reference Type:Supported:TITLE^XPDID</w:instrText>
      </w:r>
      <w:r w:rsidR="0074648F">
        <w:instrText>”</w:instrText>
      </w:r>
      <w:r w:rsidR="0074648F" w:rsidRPr="006B2FCC">
        <w:instrText xml:space="preserve"> </w:instrText>
      </w:r>
      <w:r w:rsidR="0074648F" w:rsidRPr="006B2FCC">
        <w:rPr>
          <w:vanish/>
        </w:rPr>
        <w:fldChar w:fldCharType="end"/>
      </w:r>
    </w:p>
    <w:p w14:paraId="39F1C6F4" w14:textId="77777777" w:rsidR="00D80207" w:rsidRDefault="00D80207" w:rsidP="00D80207">
      <w:pPr>
        <w:pStyle w:val="APIText"/>
        <w:keepNext/>
        <w:keepLines/>
      </w:pPr>
      <w:r w:rsidRPr="006B2FCC">
        <w:rPr>
          <w:b/>
        </w:rPr>
        <w:t>Category</w:t>
      </w:r>
      <w:r>
        <w:rPr>
          <w:b/>
        </w:rPr>
        <w:t>:</w:t>
      </w:r>
      <w:r>
        <w:rPr>
          <w:b/>
        </w:rPr>
        <w:tab/>
      </w:r>
      <w:r w:rsidR="0074648F" w:rsidRPr="006B2FCC">
        <w:t>Miscellaneous</w:t>
      </w:r>
    </w:p>
    <w:p w14:paraId="0B6A5855" w14:textId="77777777" w:rsidR="00D80207" w:rsidRPr="0084064A" w:rsidRDefault="00D80207" w:rsidP="00D80207">
      <w:pPr>
        <w:pStyle w:val="APIText"/>
        <w:keepNext/>
        <w:keepLines/>
      </w:pPr>
      <w:r>
        <w:rPr>
          <w:b/>
        </w:rPr>
        <w:t>ICR #:</w:t>
      </w:r>
      <w:r w:rsidRPr="0084064A">
        <w:tab/>
      </w:r>
      <w:r w:rsidR="0074648F" w:rsidRPr="006B2FCC">
        <w:t>2172</w:t>
      </w:r>
    </w:p>
    <w:p w14:paraId="09CB789E" w14:textId="77777777" w:rsidR="00D80207" w:rsidRPr="0084064A" w:rsidRDefault="00D80207" w:rsidP="00D80207">
      <w:pPr>
        <w:pStyle w:val="APIText"/>
        <w:keepNext/>
        <w:keepLines/>
      </w:pPr>
      <w:r w:rsidRPr="006B2FCC">
        <w:rPr>
          <w:b/>
        </w:rPr>
        <w:t>Description</w:t>
      </w:r>
      <w:r>
        <w:rPr>
          <w:b/>
        </w:rPr>
        <w:t>:</w:t>
      </w:r>
      <w:r w:rsidRPr="0084064A">
        <w:tab/>
      </w:r>
      <w:r w:rsidR="0074648F">
        <w:t>Th</w:t>
      </w:r>
      <w:r w:rsidR="00D004AF">
        <w:t xml:space="preserve">e </w:t>
      </w:r>
      <w:r w:rsidR="00D004AF" w:rsidRPr="006B2FCC">
        <w:t>TITLE^XPDID</w:t>
      </w:r>
      <w:r w:rsidR="0074648F">
        <w:t xml:space="preserve"> API</w:t>
      </w:r>
      <w:r w:rsidR="0074648F" w:rsidRPr="006B2FCC">
        <w:t xml:space="preserve"> displays the text in the </w:t>
      </w:r>
      <w:r w:rsidR="0074648F" w:rsidRPr="00B06790">
        <w:rPr>
          <w:b/>
          <w:bCs w:val="0"/>
        </w:rPr>
        <w:t>x</w:t>
      </w:r>
      <w:r w:rsidR="0074648F" w:rsidRPr="006B2FCC">
        <w:t xml:space="preserve"> input parameter as a title at the top of the progress bar box.</w:t>
      </w:r>
    </w:p>
    <w:p w14:paraId="5DDF00AA"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74648F" w:rsidRPr="000B37D9">
        <w:rPr>
          <w:rFonts w:ascii="Courier New" w:hAnsi="Courier New" w:cs="Courier New"/>
          <w:sz w:val="20"/>
          <w:szCs w:val="18"/>
        </w:rPr>
        <w:t>TITLE^XPDID(x)</w:t>
      </w:r>
    </w:p>
    <w:p w14:paraId="4F296D99" w14:textId="77777777" w:rsidR="00D80207" w:rsidRPr="00672B04" w:rsidRDefault="00D80207" w:rsidP="0074648F">
      <w:pPr>
        <w:pStyle w:val="APIParameters"/>
        <w:ind w:left="4147" w:hanging="4147"/>
      </w:pPr>
      <w:r w:rsidRPr="009D2D3D">
        <w:rPr>
          <w:b/>
        </w:rPr>
        <w:t>Input Parameters:</w:t>
      </w:r>
      <w:r w:rsidRPr="009D2D3D">
        <w:rPr>
          <w:b/>
        </w:rPr>
        <w:tab/>
      </w:r>
      <w:r w:rsidR="0074648F" w:rsidRPr="00B06790">
        <w:rPr>
          <w:b/>
          <w:bCs w:val="0"/>
        </w:rPr>
        <w:t>x</w:t>
      </w:r>
      <w:r w:rsidR="0074648F" w:rsidRPr="006B2FCC">
        <w:t>:</w:t>
      </w:r>
      <w:r w:rsidRPr="00672B04">
        <w:tab/>
      </w:r>
      <w:r w:rsidR="0074648F" w:rsidRPr="006B2FCC">
        <w:t>(required) Title text to be displayed at the top of the box.</w:t>
      </w:r>
    </w:p>
    <w:p w14:paraId="035E5962" w14:textId="77777777" w:rsidR="00D80207" w:rsidRPr="00672B04" w:rsidRDefault="00D80207" w:rsidP="00D80207">
      <w:pPr>
        <w:pStyle w:val="APIParameters"/>
      </w:pPr>
      <w:r w:rsidRPr="009D2D3D">
        <w:rPr>
          <w:b/>
        </w:rPr>
        <w:t>Output:</w:t>
      </w:r>
      <w:r w:rsidRPr="009D2D3D">
        <w:rPr>
          <w:b/>
        </w:rPr>
        <w:tab/>
      </w:r>
      <w:r w:rsidR="0074648F" w:rsidRPr="006B2FCC">
        <w:t>none</w:t>
      </w:r>
      <w:r w:rsidR="0074648F">
        <w:t>.</w:t>
      </w:r>
    </w:p>
    <w:p w14:paraId="5597AD10" w14:textId="77777777" w:rsidR="00D80207" w:rsidRPr="00392534" w:rsidRDefault="00D80207" w:rsidP="0029217A">
      <w:pPr>
        <w:pStyle w:val="BodyText6"/>
      </w:pPr>
    </w:p>
    <w:p w14:paraId="36D71BF3" w14:textId="77777777" w:rsidR="000E151F" w:rsidRPr="006B2FCC" w:rsidRDefault="000E151F" w:rsidP="0075488D">
      <w:pPr>
        <w:pStyle w:val="Heading4"/>
      </w:pPr>
      <w:bookmarkStart w:id="1222" w:name="exit_xpdid"/>
      <w:bookmarkStart w:id="1223" w:name="_Ref200250405"/>
      <w:r w:rsidRPr="006B2FCC">
        <w:t>EXIT^XPDID</w:t>
      </w:r>
      <w:bookmarkEnd w:id="1222"/>
      <w:r w:rsidRPr="006B2FCC">
        <w:t xml:space="preserve">(): </w:t>
      </w:r>
      <w:r w:rsidR="00F379E5" w:rsidRPr="006B2FCC">
        <w:t xml:space="preserve">Progress Bar Emulator: </w:t>
      </w:r>
      <w:r w:rsidRPr="006B2FCC">
        <w:t>Restore Screen, Clean Up Variables, and Display Text</w:t>
      </w:r>
      <w:bookmarkEnd w:id="1218"/>
      <w:bookmarkEnd w:id="1223"/>
    </w:p>
    <w:p w14:paraId="75580AA6" w14:textId="77777777" w:rsidR="00D80207" w:rsidRDefault="00D80207" w:rsidP="00D80207">
      <w:pPr>
        <w:pStyle w:val="APIText"/>
        <w:keepNext/>
        <w:keepLines/>
      </w:pPr>
      <w:r w:rsidRPr="006B2FCC">
        <w:rPr>
          <w:b/>
        </w:rPr>
        <w:t>Reference Type</w:t>
      </w:r>
      <w:r>
        <w:rPr>
          <w:b/>
        </w:rPr>
        <w:t>:</w:t>
      </w:r>
      <w:r>
        <w:rPr>
          <w:b/>
        </w:rPr>
        <w:tab/>
      </w:r>
      <w:r w:rsidR="006E18FE" w:rsidRPr="006B2FCC">
        <w:t>Supported</w:t>
      </w:r>
      <w:r w:rsidR="006E18FE" w:rsidRPr="006B2FCC">
        <w:rPr>
          <w:vanish/>
        </w:rPr>
        <w:fldChar w:fldCharType="begin"/>
      </w:r>
      <w:r w:rsidR="006E18FE" w:rsidRPr="006B2FCC">
        <w:rPr>
          <w:vanish/>
        </w:rPr>
        <w:instrText xml:space="preserve"> XE </w:instrText>
      </w:r>
      <w:r w:rsidR="006E18FE">
        <w:rPr>
          <w:vanish/>
        </w:rPr>
        <w:instrText>“</w:instrText>
      </w:r>
      <w:r w:rsidR="006E18FE" w:rsidRPr="006B2FCC">
        <w:rPr>
          <w:vanish/>
        </w:rPr>
        <w:instrText>XPDID:</w:instrText>
      </w:r>
      <w:r w:rsidR="006E18FE" w:rsidRPr="006B2FCC">
        <w:instrText>EXIT^XPDID</w:instrText>
      </w:r>
      <w:r w:rsidR="006E18FE">
        <w:instrText>”</w:instrText>
      </w:r>
      <w:r w:rsidR="006E18FE" w:rsidRPr="006B2FCC">
        <w:instrText xml:space="preserve"> </w:instrText>
      </w:r>
      <w:r w:rsidR="006E18FE" w:rsidRPr="006B2FCC">
        <w:rPr>
          <w:vanish/>
        </w:rPr>
        <w:fldChar w:fldCharType="end"/>
      </w:r>
      <w:r w:rsidR="006E18FE" w:rsidRPr="006B2FCC">
        <w:rPr>
          <w:vanish/>
        </w:rPr>
        <w:fldChar w:fldCharType="begin"/>
      </w:r>
      <w:r w:rsidR="006E18FE" w:rsidRPr="006B2FCC">
        <w:rPr>
          <w:vanish/>
        </w:rPr>
        <w:instrText xml:space="preserve"> XE </w:instrText>
      </w:r>
      <w:r w:rsidR="006E18FE">
        <w:rPr>
          <w:vanish/>
        </w:rPr>
        <w:instrText>“</w:instrText>
      </w:r>
      <w:r w:rsidR="006E18FE" w:rsidRPr="006B2FCC">
        <w:instrText>EXIT^XPDID</w:instrText>
      </w:r>
      <w:r w:rsidR="006E18FE">
        <w:instrText>”</w:instrText>
      </w:r>
      <w:r w:rsidR="006E18FE" w:rsidRPr="006B2FCC">
        <w:instrText xml:space="preserve"> </w:instrText>
      </w:r>
      <w:r w:rsidR="006E18FE" w:rsidRPr="006B2FCC">
        <w:rPr>
          <w:vanish/>
        </w:rPr>
        <w:fldChar w:fldCharType="end"/>
      </w:r>
      <w:r w:rsidR="006E18FE" w:rsidRPr="006B2FCC">
        <w:rPr>
          <w:vanish/>
        </w:rPr>
        <w:fldChar w:fldCharType="begin"/>
      </w:r>
      <w:r w:rsidR="006E18FE" w:rsidRPr="006B2FCC">
        <w:rPr>
          <w:vanish/>
        </w:rPr>
        <w:instrText xml:space="preserve"> XE </w:instrText>
      </w:r>
      <w:r w:rsidR="006E18FE">
        <w:rPr>
          <w:vanish/>
        </w:rPr>
        <w:instrText>“</w:instrText>
      </w:r>
      <w:r w:rsidR="006E18FE" w:rsidRPr="006B2FCC">
        <w:instrText>Miscellaneous:EXIT^XPDID</w:instrText>
      </w:r>
      <w:r w:rsidR="006E18FE">
        <w:instrText>”</w:instrText>
      </w:r>
      <w:r w:rsidR="006E18FE" w:rsidRPr="006B2FCC">
        <w:instrText xml:space="preserve"> </w:instrText>
      </w:r>
      <w:r w:rsidR="006E18FE" w:rsidRPr="006B2FCC">
        <w:rPr>
          <w:vanish/>
        </w:rPr>
        <w:fldChar w:fldCharType="end"/>
      </w:r>
      <w:r w:rsidR="006E18FE" w:rsidRPr="006B2FCC">
        <w:rPr>
          <w:vanish/>
        </w:rPr>
        <w:fldChar w:fldCharType="begin"/>
      </w:r>
      <w:r w:rsidR="006E18FE" w:rsidRPr="006B2FCC">
        <w:rPr>
          <w:vanish/>
        </w:rPr>
        <w:instrText xml:space="preserve"> XE </w:instrText>
      </w:r>
      <w:r w:rsidR="006E18FE">
        <w:rPr>
          <w:vanish/>
        </w:rPr>
        <w:instrText>“</w:instrText>
      </w:r>
      <w:r w:rsidR="006E18FE" w:rsidRPr="006B2FCC">
        <w:instrText>Reference Type:Supported:EXIT^XPDID</w:instrText>
      </w:r>
      <w:r w:rsidR="006E18FE">
        <w:instrText>”</w:instrText>
      </w:r>
      <w:r w:rsidR="006E18FE" w:rsidRPr="006B2FCC">
        <w:instrText xml:space="preserve"> </w:instrText>
      </w:r>
      <w:r w:rsidR="006E18FE" w:rsidRPr="006B2FCC">
        <w:rPr>
          <w:vanish/>
        </w:rPr>
        <w:fldChar w:fldCharType="end"/>
      </w:r>
    </w:p>
    <w:p w14:paraId="4D9D662F" w14:textId="77777777" w:rsidR="00D80207" w:rsidRDefault="00D80207" w:rsidP="00D80207">
      <w:pPr>
        <w:pStyle w:val="APIText"/>
        <w:keepNext/>
        <w:keepLines/>
      </w:pPr>
      <w:r w:rsidRPr="006B2FCC">
        <w:rPr>
          <w:b/>
        </w:rPr>
        <w:t>Category</w:t>
      </w:r>
      <w:r>
        <w:rPr>
          <w:b/>
        </w:rPr>
        <w:t>:</w:t>
      </w:r>
      <w:r>
        <w:rPr>
          <w:b/>
        </w:rPr>
        <w:tab/>
      </w:r>
      <w:r w:rsidR="006E18FE" w:rsidRPr="006B2FCC">
        <w:t>Miscellaneous</w:t>
      </w:r>
    </w:p>
    <w:p w14:paraId="2A65F7DC" w14:textId="77777777" w:rsidR="00D80207" w:rsidRPr="0084064A" w:rsidRDefault="00D80207" w:rsidP="00D80207">
      <w:pPr>
        <w:pStyle w:val="APIText"/>
        <w:keepNext/>
        <w:keepLines/>
      </w:pPr>
      <w:r>
        <w:rPr>
          <w:b/>
        </w:rPr>
        <w:t>ICR #:</w:t>
      </w:r>
      <w:r w:rsidRPr="0084064A">
        <w:tab/>
      </w:r>
      <w:r w:rsidR="006E18FE" w:rsidRPr="006B2FCC">
        <w:t>2172</w:t>
      </w:r>
    </w:p>
    <w:p w14:paraId="24E28425" w14:textId="77777777" w:rsidR="00D80207" w:rsidRPr="0084064A" w:rsidRDefault="00D80207" w:rsidP="00D80207">
      <w:pPr>
        <w:pStyle w:val="APIText"/>
        <w:keepNext/>
        <w:keepLines/>
      </w:pPr>
      <w:r w:rsidRPr="006B2FCC">
        <w:rPr>
          <w:b/>
        </w:rPr>
        <w:t>Description</w:t>
      </w:r>
      <w:r>
        <w:rPr>
          <w:b/>
        </w:rPr>
        <w:t>:</w:t>
      </w:r>
      <w:r w:rsidRPr="0084064A">
        <w:tab/>
      </w:r>
      <w:r w:rsidR="00034779">
        <w:t xml:space="preserve">The </w:t>
      </w:r>
      <w:r w:rsidR="00034779" w:rsidRPr="006B2FCC">
        <w:t>EXIT^XPDID</w:t>
      </w:r>
      <w:r w:rsidR="00556ABF">
        <w:t xml:space="preserve"> API</w:t>
      </w:r>
      <w:r w:rsidR="00556ABF" w:rsidRPr="006B2FCC">
        <w:t xml:space="preserve"> restores the screen to normal, cleans up all variables, and displays the text in the </w:t>
      </w:r>
      <w:r w:rsidR="00556ABF" w:rsidRPr="00034779">
        <w:rPr>
          <w:b/>
        </w:rPr>
        <w:t>x</w:t>
      </w:r>
      <w:r w:rsidR="00556ABF" w:rsidRPr="006B2FCC">
        <w:t xml:space="preserve"> input parameter.</w:t>
      </w:r>
    </w:p>
    <w:p w14:paraId="20F45563" w14:textId="77777777" w:rsidR="00D80207" w:rsidRPr="000B37D9" w:rsidRDefault="00D80207" w:rsidP="00D80207">
      <w:pPr>
        <w:pStyle w:val="APIText"/>
        <w:rPr>
          <w:rFonts w:ascii="Courier New" w:hAnsi="Courier New" w:cs="Courier New"/>
          <w:sz w:val="20"/>
          <w:szCs w:val="18"/>
        </w:rPr>
      </w:pPr>
      <w:r w:rsidRPr="006B2FCC">
        <w:rPr>
          <w:b/>
        </w:rPr>
        <w:t>Format</w:t>
      </w:r>
      <w:r>
        <w:rPr>
          <w:b/>
        </w:rPr>
        <w:t>:</w:t>
      </w:r>
      <w:r w:rsidRPr="0084064A">
        <w:tab/>
      </w:r>
      <w:r w:rsidR="00556ABF" w:rsidRPr="000B37D9">
        <w:rPr>
          <w:rFonts w:ascii="Courier New" w:hAnsi="Courier New" w:cs="Courier New"/>
          <w:sz w:val="20"/>
          <w:szCs w:val="18"/>
        </w:rPr>
        <w:t>EXIT^XPDID(x)</w:t>
      </w:r>
    </w:p>
    <w:p w14:paraId="587C778D" w14:textId="77777777" w:rsidR="00D80207" w:rsidRPr="00672B04" w:rsidRDefault="00D80207" w:rsidP="00D80207">
      <w:pPr>
        <w:pStyle w:val="APIParameters"/>
        <w:keepNext/>
        <w:keepLines/>
        <w:ind w:left="4147" w:hanging="4147"/>
      </w:pPr>
      <w:r w:rsidRPr="009D2D3D">
        <w:rPr>
          <w:b/>
        </w:rPr>
        <w:t>Input Parameters:</w:t>
      </w:r>
      <w:r w:rsidRPr="009D2D3D">
        <w:rPr>
          <w:b/>
        </w:rPr>
        <w:tab/>
      </w:r>
      <w:r w:rsidR="00556ABF" w:rsidRPr="00B06790">
        <w:rPr>
          <w:b/>
          <w:bCs w:val="0"/>
        </w:rPr>
        <w:t>x</w:t>
      </w:r>
      <w:r w:rsidR="00556ABF" w:rsidRPr="006B2FCC">
        <w:t>:</w:t>
      </w:r>
      <w:r w:rsidRPr="00672B04">
        <w:tab/>
      </w:r>
      <w:r w:rsidR="00556ABF" w:rsidRPr="006B2FCC">
        <w:t>(required) Text to display on screen after removing box and progress bar.</w:t>
      </w:r>
    </w:p>
    <w:p w14:paraId="3A034C17" w14:textId="77777777" w:rsidR="00D80207" w:rsidRPr="00672B04" w:rsidRDefault="00D80207" w:rsidP="00D80207">
      <w:pPr>
        <w:pStyle w:val="APIParameters"/>
      </w:pPr>
      <w:r w:rsidRPr="009D2D3D">
        <w:rPr>
          <w:b/>
        </w:rPr>
        <w:t>Output:</w:t>
      </w:r>
      <w:r w:rsidRPr="009D2D3D">
        <w:rPr>
          <w:b/>
        </w:rPr>
        <w:tab/>
      </w:r>
      <w:r w:rsidR="00556ABF" w:rsidRPr="006B2FCC">
        <w:t>none</w:t>
      </w:r>
      <w:r w:rsidR="00556ABF">
        <w:t>.</w:t>
      </w:r>
    </w:p>
    <w:p w14:paraId="2B8AEF77" w14:textId="77777777" w:rsidR="00D80207" w:rsidRPr="00392534" w:rsidRDefault="00D80207" w:rsidP="0029217A">
      <w:pPr>
        <w:pStyle w:val="BodyText6"/>
      </w:pPr>
    </w:p>
    <w:p w14:paraId="0C116B4B" w14:textId="77777777" w:rsidR="00E131FC" w:rsidRPr="006B2FCC" w:rsidRDefault="00E131FC" w:rsidP="00C54011">
      <w:pPr>
        <w:pStyle w:val="Heading3"/>
      </w:pPr>
      <w:bookmarkStart w:id="1224" w:name="_Toc148367806"/>
      <w:r w:rsidRPr="006B2FCC">
        <w:lastRenderedPageBreak/>
        <w:t>Lookup Utility</w:t>
      </w:r>
      <w:bookmarkEnd w:id="1224"/>
    </w:p>
    <w:p w14:paraId="134DE587" w14:textId="77777777" w:rsidR="006C202A" w:rsidRPr="006B2FCC" w:rsidRDefault="006C202A" w:rsidP="0075488D">
      <w:pPr>
        <w:pStyle w:val="Heading4"/>
      </w:pPr>
      <w:bookmarkStart w:id="1225" w:name="en_xua4a71"/>
      <w:r w:rsidRPr="006B2FCC">
        <w:t>$$EN^XUA4A71</w:t>
      </w:r>
      <w:bookmarkEnd w:id="1225"/>
      <w:r w:rsidRPr="006B2FCC">
        <w:t>(): Convert String to Soundex</w:t>
      </w:r>
    </w:p>
    <w:p w14:paraId="2E6B383F" w14:textId="77777777" w:rsidR="00A61C27" w:rsidRDefault="00A61C27" w:rsidP="00A61C27">
      <w:pPr>
        <w:pStyle w:val="APIText"/>
        <w:keepNext/>
        <w:keepLines/>
      </w:pPr>
      <w:r w:rsidRPr="006B2FCC">
        <w:rPr>
          <w:b/>
        </w:rPr>
        <w:t>Reference Type</w:t>
      </w:r>
      <w:r>
        <w:rPr>
          <w:b/>
        </w:rPr>
        <w:t>:</w:t>
      </w:r>
      <w:r>
        <w:rPr>
          <w:b/>
        </w:rPr>
        <w:tab/>
      </w:r>
      <w:r w:rsidR="00D44B09" w:rsidRPr="006B2FCC">
        <w:t>Supported</w:t>
      </w:r>
      <w:r w:rsidR="00D44B09" w:rsidRPr="006B2FCC">
        <w:fldChar w:fldCharType="begin"/>
      </w:r>
      <w:r w:rsidR="00D44B09" w:rsidRPr="006B2FCC">
        <w:instrText xml:space="preserve"> XE </w:instrText>
      </w:r>
      <w:r w:rsidR="00D44B09">
        <w:instrText>“</w:instrText>
      </w:r>
      <w:r w:rsidR="00D44B09" w:rsidRPr="006B2FCC">
        <w:instrText>Miscellaneous:Developer Tools:Lookup Utility</w:instrText>
      </w:r>
      <w:r w:rsidR="00D44B09">
        <w:instrText>”</w:instrText>
      </w:r>
      <w:r w:rsidR="00D44B09" w:rsidRPr="006B2FCC">
        <w:instrText xml:space="preserve"> </w:instrText>
      </w:r>
      <w:r w:rsidR="00D44B09" w:rsidRPr="006B2FCC">
        <w:fldChar w:fldCharType="end"/>
      </w:r>
      <w:r w:rsidR="00D44B09" w:rsidRPr="006B2FCC">
        <w:fldChar w:fldCharType="begin"/>
      </w:r>
      <w:r w:rsidR="00D44B09" w:rsidRPr="006B2FCC">
        <w:instrText xml:space="preserve"> XE </w:instrText>
      </w:r>
      <w:r w:rsidR="00D44B09">
        <w:instrText>“</w:instrText>
      </w:r>
      <w:r w:rsidR="00D44B09" w:rsidRPr="006B2FCC">
        <w:instrText>Developer Tools:Miscellaneous:Lookup Utility</w:instrText>
      </w:r>
      <w:r w:rsidR="00D44B09">
        <w:instrText>”</w:instrText>
      </w:r>
      <w:r w:rsidR="00D44B09" w:rsidRPr="006B2FCC">
        <w:instrText xml:space="preserve"> </w:instrText>
      </w:r>
      <w:r w:rsidR="00D44B09" w:rsidRPr="006B2FCC">
        <w:fldChar w:fldCharType="end"/>
      </w:r>
      <w:r w:rsidR="00D44B09" w:rsidRPr="006B2FCC">
        <w:fldChar w:fldCharType="begin"/>
      </w:r>
      <w:r w:rsidR="00D44B09" w:rsidRPr="006B2FCC">
        <w:instrText xml:space="preserve"> XE </w:instrText>
      </w:r>
      <w:r w:rsidR="00D44B09">
        <w:instrText>“</w:instrText>
      </w:r>
      <w:r w:rsidR="00D44B09" w:rsidRPr="006B2FCC">
        <w:instrText>Lookup Utility:Miscellaneous Developer Tools</w:instrText>
      </w:r>
      <w:r w:rsidR="00D44B09">
        <w:instrText>”</w:instrText>
      </w:r>
      <w:r w:rsidR="00D44B09" w:rsidRPr="006B2FCC">
        <w:instrText xml:space="preserve"> </w:instrText>
      </w:r>
      <w:r w:rsidR="00D44B09" w:rsidRPr="006B2FCC">
        <w:fldChar w:fldCharType="end"/>
      </w:r>
      <w:r w:rsidR="00D44B09" w:rsidRPr="006B2FCC">
        <w:fldChar w:fldCharType="begin"/>
      </w:r>
      <w:r w:rsidR="00D44B09" w:rsidRPr="006B2FCC">
        <w:instrText xml:space="preserve"> XE </w:instrText>
      </w:r>
      <w:r w:rsidR="00D44B09">
        <w:instrText>“</w:instrText>
      </w:r>
      <w:r w:rsidR="00D44B09" w:rsidRPr="006B2FCC">
        <w:instrText>Utilities:Lookup Utility:Miscellaneous Developer Tools</w:instrText>
      </w:r>
      <w:r w:rsidR="00D44B09">
        <w:instrText>”</w:instrText>
      </w:r>
      <w:r w:rsidR="00D44B09" w:rsidRPr="006B2FCC">
        <w:instrText xml:space="preserve"> </w:instrText>
      </w:r>
      <w:r w:rsidR="00D44B09" w:rsidRPr="006B2FCC">
        <w:fldChar w:fldCharType="end"/>
      </w:r>
      <w:r w:rsidR="00D44B09" w:rsidRPr="006B2FCC">
        <w:rPr>
          <w:vanish/>
        </w:rPr>
        <w:fldChar w:fldCharType="begin"/>
      </w:r>
      <w:r w:rsidR="00D44B09" w:rsidRPr="006B2FCC">
        <w:instrText xml:space="preserve">XE </w:instrText>
      </w:r>
      <w:r w:rsidR="00D44B09">
        <w:instrText>“</w:instrText>
      </w:r>
      <w:r w:rsidR="00D44B09" w:rsidRPr="006B2FCC">
        <w:instrText>XUA4A71:$$EN^XUA4A71</w:instrText>
      </w:r>
      <w:r w:rsidR="00D44B09">
        <w:instrText>”</w:instrText>
      </w:r>
      <w:r w:rsidR="00D44B09" w:rsidRPr="006B2FCC">
        <w:rPr>
          <w:vanish/>
        </w:rPr>
        <w:fldChar w:fldCharType="end"/>
      </w:r>
      <w:r w:rsidR="00D44B09" w:rsidRPr="006B2FCC">
        <w:rPr>
          <w:vanish/>
        </w:rPr>
        <w:fldChar w:fldCharType="begin"/>
      </w:r>
      <w:r w:rsidR="00D44B09" w:rsidRPr="006B2FCC">
        <w:instrText xml:space="preserve">XE </w:instrText>
      </w:r>
      <w:r w:rsidR="00D44B09">
        <w:instrText>“</w:instrText>
      </w:r>
      <w:r w:rsidR="00D44B09" w:rsidRPr="006B2FCC">
        <w:instrText>$$EN^XUA4A71</w:instrText>
      </w:r>
      <w:r w:rsidR="00D44B09">
        <w:instrText>”</w:instrText>
      </w:r>
      <w:r w:rsidR="00D44B09" w:rsidRPr="006B2FCC">
        <w:rPr>
          <w:vanish/>
        </w:rPr>
        <w:fldChar w:fldCharType="end"/>
      </w:r>
      <w:r w:rsidR="00D44B09" w:rsidRPr="006B2FCC">
        <w:rPr>
          <w:vanish/>
        </w:rPr>
        <w:fldChar w:fldCharType="begin"/>
      </w:r>
      <w:r w:rsidR="00D44B09" w:rsidRPr="006B2FCC">
        <w:instrText xml:space="preserve">XE </w:instrText>
      </w:r>
      <w:r w:rsidR="00D44B09">
        <w:instrText>“</w:instrText>
      </w:r>
      <w:r w:rsidR="00D44B09" w:rsidRPr="006B2FCC">
        <w:instrText>Miscellaneous:$$EN^XUA4A71</w:instrText>
      </w:r>
      <w:r w:rsidR="00D44B09">
        <w:instrText>”</w:instrText>
      </w:r>
      <w:r w:rsidR="00D44B09" w:rsidRPr="006B2FCC">
        <w:rPr>
          <w:vanish/>
        </w:rPr>
        <w:fldChar w:fldCharType="end"/>
      </w:r>
      <w:r w:rsidR="00D44B09" w:rsidRPr="006B2FCC">
        <w:rPr>
          <w:vanish/>
        </w:rPr>
        <w:fldChar w:fldCharType="begin"/>
      </w:r>
      <w:r w:rsidR="00D44B09" w:rsidRPr="006B2FCC">
        <w:instrText xml:space="preserve">XE </w:instrText>
      </w:r>
      <w:r w:rsidR="00D44B09">
        <w:instrText>“</w:instrText>
      </w:r>
      <w:r w:rsidR="00D44B09" w:rsidRPr="006B2FCC">
        <w:instrText>Soundex:$$EN^XUA4A71</w:instrText>
      </w:r>
      <w:r w:rsidR="00D44B09">
        <w:instrText>”</w:instrText>
      </w:r>
      <w:r w:rsidR="00D44B09" w:rsidRPr="006B2FCC">
        <w:rPr>
          <w:vanish/>
        </w:rPr>
        <w:fldChar w:fldCharType="end"/>
      </w:r>
      <w:r w:rsidR="00D44B09" w:rsidRPr="006B2FCC">
        <w:fldChar w:fldCharType="begin"/>
      </w:r>
      <w:r w:rsidR="00D44B09" w:rsidRPr="006B2FCC">
        <w:instrText xml:space="preserve">XE </w:instrText>
      </w:r>
      <w:r w:rsidR="00D44B09">
        <w:instrText>“</w:instrText>
      </w:r>
      <w:r w:rsidR="00D44B09" w:rsidRPr="006B2FCC">
        <w:instrText>Reference Type:Supported:EN^XUA4A71</w:instrText>
      </w:r>
      <w:r w:rsidR="00D44B09">
        <w:instrText>”</w:instrText>
      </w:r>
      <w:r w:rsidR="00D44B09" w:rsidRPr="006B2FCC">
        <w:fldChar w:fldCharType="end"/>
      </w:r>
      <w:r w:rsidR="00D44B09" w:rsidRPr="006B2FCC">
        <w:rPr>
          <w:vanish/>
        </w:rPr>
        <w:fldChar w:fldCharType="begin"/>
      </w:r>
      <w:r w:rsidR="00D44B09" w:rsidRPr="006B2FCC">
        <w:rPr>
          <w:vanish/>
        </w:rPr>
        <w:instrText xml:space="preserve"> XE </w:instrText>
      </w:r>
      <w:r w:rsidR="00D44B09">
        <w:rPr>
          <w:vanish/>
        </w:rPr>
        <w:instrText>“</w:instrText>
      </w:r>
      <w:r w:rsidR="00D44B09" w:rsidRPr="006B2FCC">
        <w:instrText>Convert:String to Soundex</w:instrText>
      </w:r>
      <w:r w:rsidR="00D44B09">
        <w:instrText>”</w:instrText>
      </w:r>
      <w:r w:rsidR="00D44B09" w:rsidRPr="006B2FCC">
        <w:instrText xml:space="preserve"> </w:instrText>
      </w:r>
      <w:r w:rsidR="00D44B09" w:rsidRPr="006B2FCC">
        <w:rPr>
          <w:vanish/>
        </w:rPr>
        <w:fldChar w:fldCharType="end"/>
      </w:r>
    </w:p>
    <w:p w14:paraId="6259984F" w14:textId="77777777" w:rsidR="00A61C27" w:rsidRDefault="00A61C27" w:rsidP="00A61C27">
      <w:pPr>
        <w:pStyle w:val="APIText"/>
        <w:keepNext/>
        <w:keepLines/>
      </w:pPr>
      <w:r w:rsidRPr="006B2FCC">
        <w:rPr>
          <w:b/>
        </w:rPr>
        <w:t>Category</w:t>
      </w:r>
      <w:r>
        <w:rPr>
          <w:b/>
        </w:rPr>
        <w:t>:</w:t>
      </w:r>
      <w:r>
        <w:rPr>
          <w:b/>
        </w:rPr>
        <w:tab/>
      </w:r>
      <w:r w:rsidR="00D44B09" w:rsidRPr="006B2FCC">
        <w:t>Miscellaneous</w:t>
      </w:r>
    </w:p>
    <w:p w14:paraId="2234FD38" w14:textId="77777777" w:rsidR="00A61C27" w:rsidRPr="0084064A" w:rsidRDefault="00A61C27" w:rsidP="00A61C27">
      <w:pPr>
        <w:pStyle w:val="APIText"/>
        <w:keepNext/>
        <w:keepLines/>
      </w:pPr>
      <w:r>
        <w:rPr>
          <w:b/>
        </w:rPr>
        <w:t>ICR #:</w:t>
      </w:r>
      <w:r w:rsidRPr="0084064A">
        <w:tab/>
      </w:r>
      <w:r w:rsidR="00D44B09" w:rsidRPr="006B2FCC">
        <w:t>3178</w:t>
      </w:r>
    </w:p>
    <w:p w14:paraId="65E3241C" w14:textId="77777777" w:rsidR="00A61C27" w:rsidRPr="0084064A" w:rsidRDefault="00A61C27" w:rsidP="00A61C27">
      <w:pPr>
        <w:pStyle w:val="APIText"/>
        <w:keepNext/>
        <w:keepLines/>
      </w:pPr>
      <w:r w:rsidRPr="006B2FCC">
        <w:rPr>
          <w:b/>
        </w:rPr>
        <w:t>Description</w:t>
      </w:r>
      <w:r>
        <w:rPr>
          <w:b/>
        </w:rPr>
        <w:t>:</w:t>
      </w:r>
      <w:r w:rsidRPr="0084064A">
        <w:tab/>
      </w:r>
      <w:r w:rsidR="009F0CFF">
        <w:t xml:space="preserve">The </w:t>
      </w:r>
      <w:r w:rsidR="009F0CFF" w:rsidRPr="006B2FCC">
        <w:t>$$EN^XUA4A71</w:t>
      </w:r>
      <w:r w:rsidR="00D44B09" w:rsidRPr="006B2FCC">
        <w:t xml:space="preserve"> extrinsic function converts a string into a numeric representation of the string, using soundex methods. Soundex represents the phonetic properties of a string; its chief feature is that it assigns similar strings the same soundex representation.</w:t>
      </w:r>
    </w:p>
    <w:p w14:paraId="55ED2D0C" w14:textId="77777777" w:rsidR="00A61C27" w:rsidRPr="000B37D9" w:rsidRDefault="00A61C27" w:rsidP="00A61C27">
      <w:pPr>
        <w:pStyle w:val="APIText"/>
        <w:rPr>
          <w:rFonts w:ascii="Courier New" w:hAnsi="Courier New" w:cs="Courier New"/>
          <w:sz w:val="20"/>
          <w:szCs w:val="18"/>
        </w:rPr>
      </w:pPr>
      <w:r w:rsidRPr="006B2FCC">
        <w:rPr>
          <w:b/>
        </w:rPr>
        <w:t>Format</w:t>
      </w:r>
      <w:r>
        <w:rPr>
          <w:b/>
        </w:rPr>
        <w:t>:</w:t>
      </w:r>
      <w:r w:rsidRPr="0084064A">
        <w:tab/>
      </w:r>
      <w:r w:rsidR="00D44B09" w:rsidRPr="000B37D9">
        <w:rPr>
          <w:rFonts w:ascii="Courier New" w:hAnsi="Courier New" w:cs="Courier New"/>
          <w:sz w:val="20"/>
          <w:szCs w:val="18"/>
        </w:rPr>
        <w:t>$$EN^XUA4A71(string)</w:t>
      </w:r>
    </w:p>
    <w:p w14:paraId="06E60E43" w14:textId="77777777" w:rsidR="00A61C27" w:rsidRPr="00672B04" w:rsidRDefault="00A61C27" w:rsidP="00D44B09">
      <w:pPr>
        <w:pStyle w:val="APIParameters"/>
        <w:ind w:left="4147" w:hanging="4147"/>
      </w:pPr>
      <w:r w:rsidRPr="009D2D3D">
        <w:rPr>
          <w:b/>
        </w:rPr>
        <w:t>Input Parameters:</w:t>
      </w:r>
      <w:r w:rsidRPr="009D2D3D">
        <w:rPr>
          <w:b/>
        </w:rPr>
        <w:tab/>
      </w:r>
      <w:r w:rsidR="00D44B09" w:rsidRPr="00B06790">
        <w:rPr>
          <w:b/>
          <w:bCs w:val="0"/>
        </w:rPr>
        <w:t>string</w:t>
      </w:r>
      <w:r w:rsidR="00D44B09" w:rsidRPr="006B2FCC">
        <w:t>:</w:t>
      </w:r>
      <w:r w:rsidRPr="00672B04">
        <w:tab/>
      </w:r>
      <w:r w:rsidR="00D44B09" w:rsidRPr="006B2FCC">
        <w:t>(required) String to convert into soundex form.</w:t>
      </w:r>
    </w:p>
    <w:p w14:paraId="42BDDF34" w14:textId="77777777" w:rsidR="00A61C27" w:rsidRPr="00672B04" w:rsidRDefault="00A61C27" w:rsidP="00A61C27">
      <w:pPr>
        <w:pStyle w:val="APIParameters"/>
      </w:pPr>
      <w:r w:rsidRPr="009D2D3D">
        <w:rPr>
          <w:b/>
        </w:rPr>
        <w:t>Output:</w:t>
      </w:r>
      <w:r w:rsidRPr="009D2D3D">
        <w:rPr>
          <w:b/>
        </w:rPr>
        <w:tab/>
      </w:r>
      <w:r w:rsidR="00D44B09" w:rsidRPr="006B2FCC">
        <w:t>returns:</w:t>
      </w:r>
      <w:r w:rsidRPr="00672B04">
        <w:tab/>
      </w:r>
      <w:r w:rsidR="00D44B09" w:rsidRPr="006B2FCC">
        <w:t>Returns the soundex version of the string.</w:t>
      </w:r>
    </w:p>
    <w:p w14:paraId="0928B6F2" w14:textId="77777777" w:rsidR="00A61C27" w:rsidRPr="00392534" w:rsidRDefault="00A61C27" w:rsidP="0029217A">
      <w:pPr>
        <w:pStyle w:val="BodyText6"/>
      </w:pPr>
    </w:p>
    <w:p w14:paraId="79FF0859" w14:textId="77777777" w:rsidR="00E131FC" w:rsidRPr="006B2FCC" w:rsidRDefault="00E131FC" w:rsidP="00C54011">
      <w:pPr>
        <w:pStyle w:val="Heading3"/>
      </w:pPr>
      <w:bookmarkStart w:id="1226" w:name="_Toc148367807"/>
      <w:r w:rsidRPr="006B2FCC">
        <w:t>Date Conversions and Calculations</w:t>
      </w:r>
      <w:bookmarkEnd w:id="1226"/>
    </w:p>
    <w:p w14:paraId="47F04581" w14:textId="77777777" w:rsidR="00E131FC" w:rsidRDefault="00E131FC" w:rsidP="0075488D">
      <w:pPr>
        <w:pStyle w:val="Heading4"/>
      </w:pPr>
      <w:bookmarkStart w:id="1227" w:name="xqdate"/>
      <w:r w:rsidRPr="006B2FCC">
        <w:t>^XQDATE</w:t>
      </w:r>
      <w:bookmarkEnd w:id="1227"/>
      <w:r w:rsidRPr="006B2FCC">
        <w:t>: Convert $H to VA FileMan Format (Obsolete)</w:t>
      </w:r>
    </w:p>
    <w:p w14:paraId="67A73369" w14:textId="77777777" w:rsidR="00A61C27" w:rsidRDefault="00A61C27" w:rsidP="00A61C27">
      <w:pPr>
        <w:pStyle w:val="Note"/>
        <w:keepNext/>
        <w:keepLines/>
      </w:pPr>
      <w:r>
        <w:rPr>
          <w:noProof/>
          <w:lang w:eastAsia="en-US"/>
        </w:rPr>
        <w:drawing>
          <wp:inline distT="0" distB="0" distL="0" distR="0" wp14:anchorId="5C6C68B2" wp14:editId="0A59DB61">
            <wp:extent cx="285750" cy="285750"/>
            <wp:effectExtent l="0" t="0" r="0" b="0"/>
            <wp:docPr id="432" name="Picture 4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00E37D6C">
        <w:t xml:space="preserve">The </w:t>
      </w:r>
      <w:r w:rsidR="00E37D6C" w:rsidRPr="006B2FCC">
        <w:t>^XQDATE</w:t>
      </w:r>
      <w:r>
        <w:t xml:space="preserve"> API</w:t>
      </w:r>
      <w:r w:rsidRPr="006B2FCC">
        <w:t xml:space="preserve"> is obsolete. You should use either of the following </w:t>
      </w:r>
      <w:r>
        <w:t>APIs</w:t>
      </w:r>
      <w:r w:rsidRPr="006B2FCC">
        <w:t xml:space="preserve"> instead:</w:t>
      </w:r>
    </w:p>
    <w:p w14:paraId="146C4346" w14:textId="77777777" w:rsidR="00A61C27" w:rsidRPr="00A61C27" w:rsidRDefault="00A61C27" w:rsidP="00A61C27">
      <w:pPr>
        <w:pStyle w:val="NoteListBullet"/>
        <w:keepNext/>
        <w:keepLines/>
      </w:pPr>
      <w:r w:rsidRPr="00D94C83">
        <w:rPr>
          <w:b/>
          <w:color w:val="0000FF"/>
          <w:u w:val="single"/>
        </w:rPr>
        <w:fldChar w:fldCharType="begin" w:fldLock="1"/>
      </w:r>
      <w:r w:rsidRPr="00D94C83">
        <w:rPr>
          <w:b/>
          <w:color w:val="0000FF"/>
          <w:u w:val="single"/>
        </w:rPr>
        <w:instrText xml:space="preserve"> REF _Ref121209845 \h  \* MERGEFORMAT </w:instrText>
      </w:r>
      <w:r w:rsidRPr="00D94C83">
        <w:rPr>
          <w:b/>
          <w:color w:val="0000FF"/>
          <w:u w:val="single"/>
        </w:rPr>
      </w:r>
      <w:r w:rsidRPr="00D94C83">
        <w:rPr>
          <w:b/>
          <w:color w:val="0000FF"/>
          <w:u w:val="single"/>
        </w:rPr>
        <w:fldChar w:fldCharType="separate"/>
      </w:r>
      <w:r w:rsidRPr="00EB0586">
        <w:rPr>
          <w:color w:val="0000FF"/>
          <w:u w:val="single"/>
        </w:rPr>
        <w:t>$$FMTE^XLFDT(): Convert VA FileMan Date to External Format</w:t>
      </w:r>
      <w:r w:rsidRPr="00D94C83">
        <w:rPr>
          <w:b/>
          <w:color w:val="0000FF"/>
          <w:u w:val="single"/>
        </w:rPr>
        <w:fldChar w:fldCharType="end"/>
      </w:r>
    </w:p>
    <w:p w14:paraId="185D9F23" w14:textId="77777777" w:rsidR="00A61C27" w:rsidRPr="00A61C27" w:rsidRDefault="00A61C27" w:rsidP="00A61C27">
      <w:pPr>
        <w:pStyle w:val="NoteListBullet"/>
        <w:keepNext/>
        <w:keepLines/>
      </w:pPr>
      <w:r w:rsidRPr="00A61C27">
        <w:rPr>
          <w:color w:val="0000FF"/>
          <w:u w:val="single"/>
        </w:rPr>
        <w:fldChar w:fldCharType="begin" w:fldLock="1"/>
      </w:r>
      <w:r w:rsidRPr="00A61C27">
        <w:rPr>
          <w:b/>
          <w:color w:val="0000FF"/>
          <w:u w:val="single"/>
        </w:rPr>
        <w:instrText xml:space="preserve"> REF _Ref121209844 \h </w:instrText>
      </w:r>
      <w:r w:rsidRPr="00A61C27">
        <w:rPr>
          <w:color w:val="0000FF"/>
          <w:u w:val="single"/>
        </w:rPr>
        <w:instrText xml:space="preserve"> \* MERGEFORMAT </w:instrText>
      </w:r>
      <w:r w:rsidRPr="00A61C27">
        <w:rPr>
          <w:color w:val="0000FF"/>
          <w:u w:val="single"/>
        </w:rPr>
      </w:r>
      <w:r w:rsidRPr="00A61C27">
        <w:rPr>
          <w:color w:val="0000FF"/>
          <w:u w:val="single"/>
        </w:rPr>
        <w:fldChar w:fldCharType="separate"/>
      </w:r>
      <w:r w:rsidRPr="00A61C27">
        <w:rPr>
          <w:color w:val="0000FF"/>
          <w:u w:val="single"/>
        </w:rPr>
        <w:t>$$HTFM^XLFDT(): Convert $H to VA FileMan Date Format</w:t>
      </w:r>
      <w:r w:rsidRPr="00A61C27">
        <w:rPr>
          <w:color w:val="0000FF"/>
          <w:u w:val="single"/>
        </w:rPr>
        <w:fldChar w:fldCharType="end"/>
      </w:r>
    </w:p>
    <w:p w14:paraId="5AAEB8DC" w14:textId="77777777" w:rsidR="00A61C27" w:rsidRPr="00A61C27" w:rsidRDefault="00A61C27" w:rsidP="0029217A">
      <w:pPr>
        <w:pStyle w:val="BodyText6"/>
      </w:pPr>
    </w:p>
    <w:p w14:paraId="7BF6C422" w14:textId="77777777" w:rsidR="00A61C27" w:rsidRDefault="00A61C27" w:rsidP="00A61C27">
      <w:pPr>
        <w:pStyle w:val="APIText"/>
        <w:keepNext/>
        <w:keepLines/>
      </w:pPr>
      <w:r w:rsidRPr="006B2FCC">
        <w:rPr>
          <w:b/>
        </w:rPr>
        <w:lastRenderedPageBreak/>
        <w:t>Reference Type</w:t>
      </w:r>
      <w:r>
        <w:rPr>
          <w:b/>
        </w:rPr>
        <w:t>:</w:t>
      </w:r>
      <w:r>
        <w:rPr>
          <w:b/>
        </w:rPr>
        <w:tab/>
      </w:r>
      <w:r w:rsidR="0052568E" w:rsidRPr="006B2FCC">
        <w:t>Supported</w:t>
      </w:r>
      <w:r w:rsidR="0052568E" w:rsidRPr="006B2FCC">
        <w:fldChar w:fldCharType="begin"/>
      </w:r>
      <w:r w:rsidR="0052568E" w:rsidRPr="006B2FCC">
        <w:instrText xml:space="preserve"> XE </w:instrText>
      </w:r>
      <w:r w:rsidR="0052568E">
        <w:instrText>“</w:instrText>
      </w:r>
      <w:r w:rsidR="0052568E" w:rsidRPr="006B2FCC">
        <w:instrText>Miscellaneous:Developer Tools:Date Conversions and Calculations</w:instrText>
      </w:r>
      <w:r w:rsidR="0052568E">
        <w:instrText>”</w:instrText>
      </w:r>
      <w:r w:rsidR="0052568E" w:rsidRPr="006B2FCC">
        <w:instrText xml:space="preserve"> </w:instrText>
      </w:r>
      <w:r w:rsidR="0052568E" w:rsidRPr="006B2FCC">
        <w:fldChar w:fldCharType="end"/>
      </w:r>
      <w:r w:rsidR="0052568E" w:rsidRPr="006B2FCC">
        <w:fldChar w:fldCharType="begin"/>
      </w:r>
      <w:r w:rsidR="0052568E" w:rsidRPr="006B2FCC">
        <w:instrText xml:space="preserve"> XE </w:instrText>
      </w:r>
      <w:r w:rsidR="0052568E">
        <w:instrText>“</w:instrText>
      </w:r>
      <w:r w:rsidR="0052568E" w:rsidRPr="006B2FCC">
        <w:instrText>Developer Tools:Miscellaneous:Date Conversions and Calculations</w:instrText>
      </w:r>
      <w:r w:rsidR="0052568E">
        <w:instrText>”</w:instrText>
      </w:r>
      <w:r w:rsidR="0052568E" w:rsidRPr="006B2FCC">
        <w:instrText xml:space="preserve"> </w:instrText>
      </w:r>
      <w:r w:rsidR="0052568E" w:rsidRPr="006B2FCC">
        <w:fldChar w:fldCharType="end"/>
      </w:r>
      <w:r w:rsidR="0052568E" w:rsidRPr="006B2FCC">
        <w:fldChar w:fldCharType="begin"/>
      </w:r>
      <w:r w:rsidR="0052568E" w:rsidRPr="006B2FCC">
        <w:instrText xml:space="preserve"> XE </w:instrText>
      </w:r>
      <w:r w:rsidR="0052568E">
        <w:instrText>“</w:instrText>
      </w:r>
      <w:r w:rsidR="0052568E" w:rsidRPr="006B2FCC">
        <w:instrText>Dates:Miscellaneous Developer Tools</w:instrText>
      </w:r>
      <w:r w:rsidR="0052568E">
        <w:instrText>”</w:instrText>
      </w:r>
      <w:r w:rsidR="0052568E" w:rsidRPr="006B2FCC">
        <w:instrText xml:space="preserve"> </w:instrText>
      </w:r>
      <w:r w:rsidR="0052568E" w:rsidRPr="006B2FCC">
        <w:fldChar w:fldCharType="end"/>
      </w:r>
      <w:r w:rsidR="0052568E" w:rsidRPr="006B2FCC">
        <w:fldChar w:fldCharType="begin"/>
      </w:r>
      <w:r w:rsidR="0052568E" w:rsidRPr="006B2FCC">
        <w:instrText xml:space="preserve"> XE </w:instrText>
      </w:r>
      <w:r w:rsidR="0052568E">
        <w:instrText>“</w:instrText>
      </w:r>
      <w:r w:rsidR="0052568E" w:rsidRPr="006B2FCC">
        <w:instrText>Utilities:Lookup Utility:Miscellaneous Developer Tools</w:instrText>
      </w:r>
      <w:r w:rsidR="0052568E">
        <w:instrText>”</w:instrText>
      </w:r>
      <w:r w:rsidR="0052568E" w:rsidRPr="006B2FCC">
        <w:instrText xml:space="preserve"> </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XQDATE:^XQDATE</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^XQDATE</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Miscellaneous:^XQDATE</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Reference Type:Supported:^XQDATE</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Obsolete:^XQDATE</w:instrText>
      </w:r>
      <w:r w:rsidR="0052568E">
        <w:instrText>”</w:instrText>
      </w:r>
      <w:r w:rsidR="0052568E" w:rsidRPr="006B2FCC">
        <w:fldChar w:fldCharType="end"/>
      </w:r>
    </w:p>
    <w:p w14:paraId="44CF41FD" w14:textId="77777777" w:rsidR="00A61C27" w:rsidRDefault="00A61C27" w:rsidP="00A61C27">
      <w:pPr>
        <w:pStyle w:val="APIText"/>
        <w:keepNext/>
        <w:keepLines/>
      </w:pPr>
      <w:r w:rsidRPr="006B2FCC">
        <w:rPr>
          <w:b/>
        </w:rPr>
        <w:t>Category</w:t>
      </w:r>
      <w:r>
        <w:rPr>
          <w:b/>
        </w:rPr>
        <w:t>:</w:t>
      </w:r>
      <w:r>
        <w:rPr>
          <w:b/>
        </w:rPr>
        <w:tab/>
      </w:r>
      <w:r w:rsidR="0052568E" w:rsidRPr="006B2FCC">
        <w:t>Miscellaneous</w:t>
      </w:r>
    </w:p>
    <w:p w14:paraId="5E2367A4" w14:textId="77777777" w:rsidR="00A61C27" w:rsidRPr="0084064A" w:rsidRDefault="00A61C27" w:rsidP="00A61C27">
      <w:pPr>
        <w:pStyle w:val="APIText"/>
        <w:keepNext/>
        <w:keepLines/>
      </w:pPr>
      <w:r>
        <w:rPr>
          <w:b/>
        </w:rPr>
        <w:t>ICR #:</w:t>
      </w:r>
      <w:r w:rsidRPr="0084064A">
        <w:tab/>
      </w:r>
      <w:r w:rsidR="0052568E" w:rsidRPr="006B2FCC">
        <w:t>10079</w:t>
      </w:r>
    </w:p>
    <w:p w14:paraId="0F4BEB87" w14:textId="77777777" w:rsidR="00A61C27" w:rsidRPr="0084064A" w:rsidRDefault="00A61C27" w:rsidP="00A61C27">
      <w:pPr>
        <w:pStyle w:val="APIText"/>
        <w:keepNext/>
        <w:keepLines/>
      </w:pPr>
      <w:r w:rsidRPr="006B2FCC">
        <w:rPr>
          <w:b/>
        </w:rPr>
        <w:t>Description</w:t>
      </w:r>
      <w:r>
        <w:rPr>
          <w:b/>
        </w:rPr>
        <w:t>:</w:t>
      </w:r>
      <w:r w:rsidRPr="0084064A">
        <w:tab/>
      </w:r>
      <w:r w:rsidR="009B0BC0">
        <w:t xml:space="preserve">The </w:t>
      </w:r>
      <w:r w:rsidR="009B0BC0" w:rsidRPr="006B2FCC">
        <w:t>^XQDATE</w:t>
      </w:r>
      <w:r w:rsidR="0052568E">
        <w:t xml:space="preserve"> API</w:t>
      </w:r>
      <w:r w:rsidR="0052568E" w:rsidRPr="006B2FCC">
        <w:t xml:space="preserve"> converts </w:t>
      </w:r>
      <w:r w:rsidR="0052568E" w:rsidRPr="009B0BC0">
        <w:rPr>
          <w:b/>
        </w:rPr>
        <w:t>$H</w:t>
      </w:r>
      <w:r w:rsidR="0052568E" w:rsidRPr="006B2FCC">
        <w:t xml:space="preserve"> formatted input date to a VA FileMan formatted date in </w:t>
      </w:r>
      <w:r w:rsidR="0052568E" w:rsidRPr="009B0BC0">
        <w:rPr>
          <w:b/>
        </w:rPr>
        <w:t>%</w:t>
      </w:r>
      <w:r w:rsidR="0052568E" w:rsidRPr="006B2FCC">
        <w:t xml:space="preserve">, and in human readable format (e.g., Jan. 9, 1990 </w:t>
      </w:r>
      <w:smartTag w:uri="urn:schemas-microsoft-com:office:smarttags" w:element="time">
        <w:smartTagPr>
          <w:attr w:name="Hour" w:val="13"/>
          <w:attr w:name="Minute" w:val="37"/>
        </w:smartTagPr>
        <w:r w:rsidR="0052568E" w:rsidRPr="006B2FCC">
          <w:t>1:37 PM</w:t>
        </w:r>
      </w:smartTag>
      <w:r w:rsidR="0052568E" w:rsidRPr="006B2FCC">
        <w:t xml:space="preserve">) in </w:t>
      </w:r>
      <w:r w:rsidR="0052568E" w:rsidRPr="009B0BC0">
        <w:rPr>
          <w:b/>
        </w:rPr>
        <w:t>%Y</w:t>
      </w:r>
      <w:r w:rsidR="0052568E" w:rsidRPr="006B2FCC">
        <w:t xml:space="preserve"> variable.</w:t>
      </w:r>
    </w:p>
    <w:p w14:paraId="6E975190" w14:textId="77777777" w:rsidR="00A61C27" w:rsidRPr="000B37D9" w:rsidRDefault="00A61C27" w:rsidP="00A61C27">
      <w:pPr>
        <w:pStyle w:val="APIText"/>
        <w:rPr>
          <w:rFonts w:ascii="Courier New" w:hAnsi="Courier New" w:cs="Courier New"/>
          <w:sz w:val="20"/>
          <w:szCs w:val="18"/>
        </w:rPr>
      </w:pPr>
      <w:r w:rsidRPr="006B2FCC">
        <w:rPr>
          <w:b/>
        </w:rPr>
        <w:t>Format</w:t>
      </w:r>
      <w:r>
        <w:rPr>
          <w:b/>
        </w:rPr>
        <w:t>:</w:t>
      </w:r>
      <w:r w:rsidRPr="0084064A">
        <w:tab/>
      </w:r>
      <w:r w:rsidR="0052568E" w:rsidRPr="000B37D9">
        <w:rPr>
          <w:rFonts w:ascii="Courier New" w:hAnsi="Courier New" w:cs="Courier New"/>
          <w:sz w:val="20"/>
          <w:szCs w:val="18"/>
        </w:rPr>
        <w:t>^XQDATE</w:t>
      </w:r>
    </w:p>
    <w:p w14:paraId="3E20F201" w14:textId="77777777" w:rsidR="00A61C27" w:rsidRDefault="00A61C27" w:rsidP="00A61C27">
      <w:pPr>
        <w:pStyle w:val="BodyText"/>
        <w:keepNext/>
        <w:keepLines/>
      </w:pPr>
      <w:r w:rsidRPr="006B2FCC">
        <w:t>Make sure to perform the following steps before calling this</w:t>
      </w:r>
      <w:r>
        <w:t xml:space="preserve"> API</w:t>
      </w:r>
      <w:r w:rsidRPr="006B2FCC">
        <w:t>:</w:t>
      </w:r>
    </w:p>
    <w:p w14:paraId="10F0F166" w14:textId="77777777" w:rsidR="00A61C27" w:rsidRDefault="00A61C27" w:rsidP="00EB503B">
      <w:pPr>
        <w:pStyle w:val="ListNumber"/>
        <w:keepNext/>
        <w:keepLines/>
        <w:numPr>
          <w:ilvl w:val="0"/>
          <w:numId w:val="47"/>
        </w:numPr>
        <w:ind w:left="720"/>
      </w:pPr>
      <w:r w:rsidRPr="00A742B9">
        <w:rPr>
          <w:b/>
        </w:rPr>
        <w:t>NEW</w:t>
      </w:r>
      <w:r w:rsidRPr="006B2FCC">
        <w:t xml:space="preserve"> all </w:t>
      </w:r>
      <w:r w:rsidRPr="00B0233E">
        <w:rPr>
          <w:i/>
        </w:rPr>
        <w:t>non</w:t>
      </w:r>
      <w:r w:rsidRPr="006B2FCC">
        <w:t>-namespaced variables.</w:t>
      </w:r>
    </w:p>
    <w:p w14:paraId="06699227" w14:textId="77777777" w:rsidR="00A61C27" w:rsidRDefault="00A61C27" w:rsidP="00B0233E">
      <w:pPr>
        <w:pStyle w:val="ListNumber"/>
        <w:keepNext/>
        <w:keepLines/>
      </w:pPr>
      <w:r w:rsidRPr="006B2FCC">
        <w:t>Set all input variables.</w:t>
      </w:r>
    </w:p>
    <w:p w14:paraId="1B188935" w14:textId="5D2FE5CA" w:rsidR="00A61C27" w:rsidRDefault="00A61C27" w:rsidP="00B0233E">
      <w:pPr>
        <w:pStyle w:val="ListNumber"/>
      </w:pPr>
      <w:r w:rsidRPr="006B2FCC">
        <w:t>Call the</w:t>
      </w:r>
      <w:r>
        <w:t xml:space="preserve"> API</w:t>
      </w:r>
      <w:r w:rsidRPr="006B2FCC">
        <w:t>.</w:t>
      </w:r>
    </w:p>
    <w:p w14:paraId="118F5339" w14:textId="77777777" w:rsidR="00DF1192" w:rsidRDefault="00DF1192" w:rsidP="00DF1192">
      <w:pPr>
        <w:pStyle w:val="BodyText6"/>
      </w:pPr>
    </w:p>
    <w:p w14:paraId="17548216" w14:textId="77777777" w:rsidR="00A61C27" w:rsidRPr="00672B04" w:rsidRDefault="00A61C27" w:rsidP="0052568E">
      <w:pPr>
        <w:pStyle w:val="APIParameters"/>
        <w:ind w:left="4147" w:hanging="4147"/>
      </w:pPr>
      <w:r w:rsidRPr="009D2D3D">
        <w:rPr>
          <w:b/>
        </w:rPr>
        <w:t xml:space="preserve">Input </w:t>
      </w:r>
      <w:r w:rsidR="0052568E" w:rsidRPr="006B2FCC">
        <w:rPr>
          <w:b/>
          <w:bCs w:val="0"/>
        </w:rPr>
        <w:t>Variable</w:t>
      </w:r>
      <w:r w:rsidR="0052568E" w:rsidRPr="009D2D3D">
        <w:rPr>
          <w:b/>
        </w:rPr>
        <w:t xml:space="preserve"> </w:t>
      </w:r>
      <w:r w:rsidRPr="009D2D3D">
        <w:rPr>
          <w:b/>
        </w:rPr>
        <w:t>s:</w:t>
      </w:r>
      <w:r w:rsidRPr="009D2D3D">
        <w:rPr>
          <w:b/>
        </w:rPr>
        <w:tab/>
      </w:r>
      <w:r w:rsidR="0052568E" w:rsidRPr="0091157F">
        <w:rPr>
          <w:b/>
        </w:rPr>
        <w:t>XQD1:</w:t>
      </w:r>
      <w:r w:rsidRPr="00672B04">
        <w:tab/>
      </w:r>
      <w:r w:rsidR="0052568E" w:rsidRPr="006B2FCC">
        <w:t xml:space="preserve">(optional) If this variable is </w:t>
      </w:r>
      <w:r w:rsidR="0052568E" w:rsidRPr="004117F1">
        <w:rPr>
          <w:i/>
        </w:rPr>
        <w:t>not</w:t>
      </w:r>
      <w:r w:rsidR="0052568E" w:rsidRPr="006B2FCC">
        <w:t xml:space="preserve"> set, the system uses </w:t>
      </w:r>
      <w:r w:rsidR="0052568E" w:rsidRPr="009B0BC0">
        <w:rPr>
          <w:b/>
        </w:rPr>
        <w:t>$H</w:t>
      </w:r>
      <w:r w:rsidR="0052568E" w:rsidRPr="006B2FCC">
        <w:t>.</w:t>
      </w:r>
    </w:p>
    <w:p w14:paraId="200F3294" w14:textId="77777777" w:rsidR="00A61C27" w:rsidRPr="00672B04" w:rsidRDefault="00A61C27" w:rsidP="0052568E">
      <w:pPr>
        <w:pStyle w:val="APIParameters"/>
        <w:keepNext/>
        <w:keepLines/>
        <w:ind w:left="4147" w:hanging="4147"/>
      </w:pPr>
      <w:r w:rsidRPr="009D2D3D">
        <w:rPr>
          <w:b/>
        </w:rPr>
        <w:t>Output</w:t>
      </w:r>
      <w:r w:rsidR="0052568E" w:rsidRPr="006B2FCC">
        <w:rPr>
          <w:b/>
          <w:bCs w:val="0"/>
        </w:rPr>
        <w:t xml:space="preserve"> Variables</w:t>
      </w:r>
      <w:r w:rsidRPr="009D2D3D">
        <w:rPr>
          <w:b/>
        </w:rPr>
        <w:t>:</w:t>
      </w:r>
      <w:r w:rsidRPr="009D2D3D">
        <w:rPr>
          <w:b/>
        </w:rPr>
        <w:tab/>
      </w:r>
      <w:r w:rsidR="0052568E" w:rsidRPr="0091157F">
        <w:rPr>
          <w:b/>
        </w:rPr>
        <w:t>%:</w:t>
      </w:r>
      <w:r w:rsidRPr="00672B04">
        <w:tab/>
      </w:r>
      <w:r w:rsidR="0052568E" w:rsidRPr="006B2FCC">
        <w:t xml:space="preserve">Returns the converted </w:t>
      </w:r>
      <w:r w:rsidR="0052568E" w:rsidRPr="009B0BC0">
        <w:rPr>
          <w:b/>
        </w:rPr>
        <w:t>$H</w:t>
      </w:r>
      <w:r w:rsidR="0052568E" w:rsidRPr="006B2FCC">
        <w:t xml:space="preserve"> date in VA FileMan format.</w:t>
      </w:r>
    </w:p>
    <w:p w14:paraId="02140E2B" w14:textId="77777777" w:rsidR="00A61C27" w:rsidRDefault="0052568E" w:rsidP="0052568E">
      <w:pPr>
        <w:pStyle w:val="APIParameters"/>
      </w:pPr>
      <w:r>
        <w:tab/>
      </w:r>
      <w:r w:rsidRPr="0091157F">
        <w:rPr>
          <w:b/>
        </w:rPr>
        <w:t>%Y:</w:t>
      </w:r>
      <w:r>
        <w:tab/>
      </w:r>
      <w:r w:rsidRPr="006B2FCC">
        <w:t xml:space="preserve">Returns the converted </w:t>
      </w:r>
      <w:r w:rsidRPr="009B0BC0">
        <w:rPr>
          <w:b/>
        </w:rPr>
        <w:t>$H</w:t>
      </w:r>
      <w:r w:rsidRPr="006B2FCC">
        <w:t xml:space="preserve"> date, in human readable format.</w:t>
      </w:r>
    </w:p>
    <w:p w14:paraId="56703627" w14:textId="77777777" w:rsidR="00A61C27" w:rsidRPr="00392534" w:rsidRDefault="00A61C27" w:rsidP="0029217A">
      <w:pPr>
        <w:pStyle w:val="BodyText6"/>
      </w:pPr>
    </w:p>
    <w:p w14:paraId="29DA484B" w14:textId="77777777" w:rsidR="006C202A" w:rsidRPr="006B2FCC" w:rsidRDefault="00CD4F61" w:rsidP="0075488D">
      <w:pPr>
        <w:pStyle w:val="Heading4"/>
      </w:pPr>
      <w:bookmarkStart w:id="1228" w:name="xuworkdy"/>
      <w:bookmarkStart w:id="1229" w:name="_Ref219875213"/>
      <w:r w:rsidRPr="006B2FCC">
        <w:lastRenderedPageBreak/>
        <w:t>^XUWORKDY</w:t>
      </w:r>
      <w:bookmarkEnd w:id="1228"/>
      <w:r w:rsidR="006C202A" w:rsidRPr="006B2FCC">
        <w:t>: Workday Calculation</w:t>
      </w:r>
      <w:r w:rsidR="00BD0A38" w:rsidRPr="006B2FCC">
        <w:t xml:space="preserve"> (Obsolete)</w:t>
      </w:r>
      <w:bookmarkEnd w:id="1229"/>
    </w:p>
    <w:p w14:paraId="361432B9" w14:textId="41244DD2" w:rsidR="00D94C83" w:rsidRDefault="004B7C96" w:rsidP="00D94C83">
      <w:pPr>
        <w:pStyle w:val="Note"/>
        <w:keepNext/>
        <w:keepLines/>
      </w:pPr>
      <w:r>
        <w:rPr>
          <w:noProof/>
          <w:lang w:eastAsia="en-US"/>
        </w:rPr>
        <w:drawing>
          <wp:inline distT="0" distB="0" distL="0" distR="0" wp14:anchorId="0AE05E89" wp14:editId="089F07FC">
            <wp:extent cx="285750" cy="285750"/>
            <wp:effectExtent l="0" t="0" r="0" b="0"/>
            <wp:docPr id="433" name="Picture 4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4C83">
        <w:tab/>
      </w:r>
      <w:r w:rsidR="00D94C83" w:rsidRPr="006B2FCC">
        <w:rPr>
          <w:b/>
          <w:iCs/>
        </w:rPr>
        <w:t xml:space="preserve">NOTE: </w:t>
      </w:r>
      <w:r w:rsidR="00544FCE" w:rsidRPr="00544FCE">
        <w:t xml:space="preserve">Calling the XUWORKDY routine from the top is obsolete. The ^XUWORKDY API was replaced by the </w:t>
      </w:r>
      <w:hyperlink w:anchor="en_xuworkdy" w:history="1">
        <w:r w:rsidR="00544FCE" w:rsidRPr="00544FCE">
          <w:rPr>
            <w:rStyle w:val="Hyperlink"/>
          </w:rPr>
          <w:t>$$EN^XUWORKDY</w:t>
        </w:r>
      </w:hyperlink>
      <w:r w:rsidR="00544FCE" w:rsidRPr="00544FCE">
        <w:t xml:space="preserve"> API. This API is dependent on the HOLIDAY (#40.5) file being updated by the sites.</w:t>
      </w:r>
    </w:p>
    <w:p w14:paraId="04A70C59" w14:textId="77777777" w:rsidR="00EB3AF6" w:rsidRDefault="00EB3AF6" w:rsidP="00EB3AF6">
      <w:pPr>
        <w:pStyle w:val="BodyText6"/>
        <w:keepNext/>
        <w:keepLines/>
      </w:pPr>
    </w:p>
    <w:p w14:paraId="3FEAB601" w14:textId="77777777" w:rsidR="0010530E" w:rsidRDefault="0010530E" w:rsidP="0010530E">
      <w:pPr>
        <w:pStyle w:val="APIText"/>
        <w:keepNext/>
        <w:keepLines/>
      </w:pPr>
      <w:r w:rsidRPr="006B2FCC">
        <w:rPr>
          <w:b/>
        </w:rPr>
        <w:t>Reference Type</w:t>
      </w:r>
      <w:r>
        <w:rPr>
          <w:b/>
        </w:rPr>
        <w:t>:</w:t>
      </w:r>
      <w:r>
        <w:rPr>
          <w:b/>
        </w:rPr>
        <w:tab/>
      </w:r>
      <w:r w:rsidR="0052568E" w:rsidRPr="006B2FCC">
        <w:t>Supported</w:t>
      </w:r>
      <w:r w:rsidR="0052568E" w:rsidRPr="006B2FCC">
        <w:fldChar w:fldCharType="begin"/>
      </w:r>
      <w:r w:rsidR="0052568E" w:rsidRPr="006B2FCC">
        <w:instrText xml:space="preserve">XE </w:instrText>
      </w:r>
      <w:r w:rsidR="0052568E">
        <w:instrText>“</w:instrText>
      </w:r>
      <w:r w:rsidR="0052568E" w:rsidRPr="006B2FCC">
        <w:instrText>XUWORKDY:^XUWORKDY</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^XUWORKDY</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Miscellaneous:^XUWORKDY</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Workday Calculation</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 xml:space="preserve">Reference Type:Supported:^XUWORKDY </w:instrText>
      </w:r>
      <w:r w:rsidR="0052568E">
        <w:instrText>“</w:instrText>
      </w:r>
      <w:r w:rsidR="0052568E" w:rsidRPr="006B2FCC">
        <w:fldChar w:fldCharType="end"/>
      </w:r>
      <w:r w:rsidR="0052568E" w:rsidRPr="006B2FCC">
        <w:fldChar w:fldCharType="begin"/>
      </w:r>
      <w:r w:rsidR="0052568E" w:rsidRPr="006B2FCC">
        <w:instrText xml:space="preserve">XE </w:instrText>
      </w:r>
      <w:r w:rsidR="0052568E">
        <w:instrText>“</w:instrText>
      </w:r>
      <w:r w:rsidR="0052568E" w:rsidRPr="006B2FCC">
        <w:instrText>Obsolete:^XUWORKDY</w:instrText>
      </w:r>
      <w:r w:rsidR="0052568E">
        <w:instrText>”</w:instrText>
      </w:r>
      <w:r w:rsidR="0052568E" w:rsidRPr="006B2FCC">
        <w:fldChar w:fldCharType="end"/>
      </w:r>
    </w:p>
    <w:p w14:paraId="2A551331" w14:textId="77777777" w:rsidR="0010530E" w:rsidRDefault="0010530E" w:rsidP="0010530E">
      <w:pPr>
        <w:pStyle w:val="APIText"/>
        <w:keepNext/>
        <w:keepLines/>
      </w:pPr>
      <w:r w:rsidRPr="006B2FCC">
        <w:rPr>
          <w:b/>
        </w:rPr>
        <w:t>Category</w:t>
      </w:r>
      <w:r>
        <w:rPr>
          <w:b/>
        </w:rPr>
        <w:t>:</w:t>
      </w:r>
      <w:r>
        <w:rPr>
          <w:b/>
        </w:rPr>
        <w:tab/>
      </w:r>
      <w:r w:rsidR="0052568E" w:rsidRPr="006B2FCC">
        <w:t>Miscellaneous</w:t>
      </w:r>
    </w:p>
    <w:p w14:paraId="1CCDF593" w14:textId="77777777" w:rsidR="0010530E" w:rsidRPr="0084064A" w:rsidRDefault="0010530E" w:rsidP="0010530E">
      <w:pPr>
        <w:pStyle w:val="APIText"/>
        <w:keepNext/>
        <w:keepLines/>
      </w:pPr>
      <w:r>
        <w:rPr>
          <w:b/>
        </w:rPr>
        <w:t>ICR #:</w:t>
      </w:r>
      <w:r w:rsidRPr="0084064A">
        <w:tab/>
      </w:r>
      <w:r w:rsidR="0052568E" w:rsidRPr="006B2FCC">
        <w:t>10046</w:t>
      </w:r>
    </w:p>
    <w:p w14:paraId="2452D9C7" w14:textId="77777777" w:rsidR="0010530E" w:rsidRDefault="0010530E" w:rsidP="0010530E">
      <w:pPr>
        <w:pStyle w:val="APIText"/>
        <w:keepNext/>
        <w:keepLines/>
      </w:pPr>
      <w:r w:rsidRPr="006B2FCC">
        <w:rPr>
          <w:b/>
        </w:rPr>
        <w:t>Description</w:t>
      </w:r>
      <w:r>
        <w:rPr>
          <w:b/>
        </w:rPr>
        <w:t>:</w:t>
      </w:r>
      <w:r w:rsidRPr="0084064A">
        <w:tab/>
      </w:r>
      <w:r w:rsidR="0052568E" w:rsidRPr="006B2FCC">
        <w:t xml:space="preserve">To use the ^XUWORKDY </w:t>
      </w:r>
      <w:r w:rsidR="00A168F1">
        <w:t>API</w:t>
      </w:r>
      <w:r w:rsidR="00DA4865">
        <w:t>s</w:t>
      </w:r>
      <w:r w:rsidR="0052568E" w:rsidRPr="006B2FCC">
        <w:t xml:space="preserve">, you </w:t>
      </w:r>
      <w:r w:rsidR="0052568E" w:rsidRPr="006B2FCC">
        <w:rPr>
          <w:i/>
        </w:rPr>
        <w:t>must</w:t>
      </w:r>
      <w:r w:rsidR="0052568E" w:rsidRPr="006B2FCC">
        <w:t xml:space="preserve"> make sure that HOLIDAY</w:t>
      </w:r>
      <w:r w:rsidR="00727021" w:rsidRPr="006B2FCC">
        <w:t xml:space="preserve"> (#40.5)</w:t>
      </w:r>
      <w:r w:rsidR="0052568E" w:rsidRPr="006B2FCC">
        <w:t xml:space="preserve"> file</w:t>
      </w:r>
      <w:r w:rsidR="0052568E" w:rsidRPr="006B2FCC">
        <w:fldChar w:fldCharType="begin"/>
      </w:r>
      <w:r w:rsidR="0052568E" w:rsidRPr="006B2FCC">
        <w:instrText xml:space="preserve"> XE </w:instrText>
      </w:r>
      <w:r w:rsidR="0052568E">
        <w:instrText>“</w:instrText>
      </w:r>
      <w:r w:rsidR="0052568E" w:rsidRPr="006B2FCC">
        <w:instrText>HOLIDAY</w:instrText>
      </w:r>
      <w:r w:rsidR="00727021" w:rsidRPr="006B2FCC">
        <w:instrText xml:space="preserve"> (#40.5)</w:instrText>
      </w:r>
      <w:r w:rsidR="0052568E" w:rsidRPr="006B2FCC">
        <w:instrText xml:space="preserve"> File</w:instrText>
      </w:r>
      <w:r w:rsidR="0052568E">
        <w:instrText>”</w:instrText>
      </w:r>
      <w:r w:rsidR="0052568E" w:rsidRPr="006B2FCC">
        <w:instrText xml:space="preserve"> </w:instrText>
      </w:r>
      <w:r w:rsidR="0052568E" w:rsidRPr="006B2FCC">
        <w:fldChar w:fldCharType="end"/>
      </w:r>
      <w:r w:rsidR="0052568E" w:rsidRPr="006B2FCC">
        <w:fldChar w:fldCharType="begin"/>
      </w:r>
      <w:r w:rsidR="0052568E" w:rsidRPr="006B2FCC">
        <w:instrText xml:space="preserve"> XE </w:instrText>
      </w:r>
      <w:r w:rsidR="0052568E">
        <w:instrText>“</w:instrText>
      </w:r>
      <w:r w:rsidR="0052568E" w:rsidRPr="006B2FCC">
        <w:instrText>Files:HOLIDAY (#40.5)</w:instrText>
      </w:r>
      <w:r w:rsidR="0052568E">
        <w:instrText>”</w:instrText>
      </w:r>
      <w:r w:rsidR="0052568E" w:rsidRPr="006B2FCC">
        <w:instrText xml:space="preserve"> </w:instrText>
      </w:r>
      <w:r w:rsidR="0052568E" w:rsidRPr="006B2FCC">
        <w:fldChar w:fldCharType="end"/>
      </w:r>
      <w:r w:rsidR="0052568E" w:rsidRPr="006B2FCC">
        <w:t xml:space="preserve"> is populated with each year</w:t>
      </w:r>
      <w:r w:rsidR="0052568E">
        <w:t>’</w:t>
      </w:r>
      <w:r w:rsidR="0052568E" w:rsidRPr="006B2FCC">
        <w:t xml:space="preserve">s holidays for the workday calculation to work correctly. If it is </w:t>
      </w:r>
      <w:r w:rsidR="0052568E" w:rsidRPr="004117F1">
        <w:rPr>
          <w:i/>
        </w:rPr>
        <w:t>not</w:t>
      </w:r>
      <w:r w:rsidR="0052568E" w:rsidRPr="006B2FCC">
        <w:t xml:space="preserve"> populated, you need to populate it yourself (Kernel distributes this file without data). Only enter holidays that fall on weekdays, however.</w:t>
      </w:r>
    </w:p>
    <w:p w14:paraId="197964D0" w14:textId="77777777" w:rsidR="0052568E" w:rsidRPr="006B2FCC" w:rsidRDefault="0052568E" w:rsidP="0052568E">
      <w:pPr>
        <w:pStyle w:val="APIDescriptionText"/>
      </w:pPr>
      <w:r w:rsidRPr="006B2FCC">
        <w:t>You can call the ^XUWORKDY routine to calculate the number of workdays between two dates (</w:t>
      </w:r>
      <w:r w:rsidRPr="002870E0">
        <w:rPr>
          <w:b/>
        </w:rPr>
        <w:t>X</w:t>
      </w:r>
      <w:r w:rsidRPr="006B2FCC">
        <w:t xml:space="preserve">, </w:t>
      </w:r>
      <w:r w:rsidRPr="002870E0">
        <w:rPr>
          <w:b/>
        </w:rPr>
        <w:t>X1</w:t>
      </w:r>
      <w:r w:rsidRPr="006B2FCC">
        <w:t xml:space="preserve">). It returns a positive value if </w:t>
      </w:r>
      <w:r w:rsidRPr="002870E0">
        <w:rPr>
          <w:b/>
        </w:rPr>
        <w:t>X&lt;X1</w:t>
      </w:r>
      <w:r w:rsidRPr="006B2FCC">
        <w:t xml:space="preserve"> and a negative value if </w:t>
      </w:r>
      <w:r w:rsidRPr="002870E0">
        <w:rPr>
          <w:b/>
        </w:rPr>
        <w:t>X&gt;X1</w:t>
      </w:r>
      <w:r w:rsidRPr="006B2FCC">
        <w:t xml:space="preserve">. If either date is imprecisely specified, or if the </w:t>
      </w:r>
      <w:r w:rsidRPr="002870E0">
        <w:rPr>
          <w:b/>
        </w:rPr>
        <w:t>HOLIDAY</w:t>
      </w:r>
      <w:r w:rsidRPr="006B2FCC">
        <w:t xml:space="preserve"> global is empty, then ^XUWORKDY returns a </w:t>
      </w:r>
      <w:r w:rsidRPr="00CF10D0">
        <w:rPr>
          <w:b/>
        </w:rPr>
        <w:t>NULL</w:t>
      </w:r>
      <w:r w:rsidRPr="006B2FCC">
        <w:t xml:space="preserve"> string.</w:t>
      </w:r>
    </w:p>
    <w:p w14:paraId="611D37E8" w14:textId="77777777" w:rsidR="0052568E" w:rsidRPr="006B2FCC" w:rsidRDefault="0052568E" w:rsidP="002870E0">
      <w:pPr>
        <w:pStyle w:val="APIDescriptionListBullet"/>
      </w:pPr>
      <w:r w:rsidRPr="006B2FCC">
        <w:t xml:space="preserve">The first </w:t>
      </w:r>
      <w:r w:rsidRPr="002870E0">
        <w:rPr>
          <w:b/>
        </w:rPr>
        <w:t>FOR</w:t>
      </w:r>
      <w:r w:rsidRPr="006B2FCC">
        <w:t xml:space="preserve"> loop in ^XUWORKDY checks the </w:t>
      </w:r>
      <w:r w:rsidRPr="002870E0">
        <w:rPr>
          <w:b/>
        </w:rPr>
        <w:t>HOLIDAY</w:t>
      </w:r>
      <w:r w:rsidRPr="006B2FCC">
        <w:t xml:space="preserve"> global and sets </w:t>
      </w:r>
      <w:r w:rsidRPr="002870E0">
        <w:rPr>
          <w:b/>
        </w:rPr>
        <w:t>%H</w:t>
      </w:r>
      <w:r w:rsidRPr="006B2FCC">
        <w:t xml:space="preserve"> equal to the number of holidays between the two dates. It is assumed that the </w:t>
      </w:r>
      <w:r w:rsidRPr="002870E0">
        <w:rPr>
          <w:b/>
        </w:rPr>
        <w:t>HOLIDAY</w:t>
      </w:r>
      <w:r w:rsidRPr="006B2FCC">
        <w:t xml:space="preserve"> global contains only weekday holidays.</w:t>
      </w:r>
    </w:p>
    <w:p w14:paraId="38F6AFE6" w14:textId="77777777" w:rsidR="0052568E" w:rsidRPr="006B2FCC" w:rsidRDefault="0052568E" w:rsidP="002870E0">
      <w:pPr>
        <w:pStyle w:val="APIDescriptionListBullet"/>
      </w:pPr>
      <w:r w:rsidRPr="006B2FCC">
        <w:t xml:space="preserve">The second </w:t>
      </w:r>
      <w:r w:rsidRPr="002870E0">
        <w:rPr>
          <w:b/>
        </w:rPr>
        <w:t>FOR</w:t>
      </w:r>
      <w:r w:rsidRPr="006B2FCC">
        <w:t xml:space="preserve"> loop (</w:t>
      </w:r>
      <w:r w:rsidRPr="002870E0">
        <w:rPr>
          <w:b/>
        </w:rPr>
        <w:t xml:space="preserve">F %J=%J:1 ... </w:t>
      </w:r>
      <w:r w:rsidRPr="006B2FCC">
        <w:t>) steps forward from the earliest date and stops at the first Sunday or at the ending date (whichever comes first) counting the number of workdays.</w:t>
      </w:r>
    </w:p>
    <w:p w14:paraId="6AC6E49E" w14:textId="77777777" w:rsidR="0052568E" w:rsidRPr="006B2FCC" w:rsidRDefault="0052568E" w:rsidP="002870E0">
      <w:pPr>
        <w:pStyle w:val="APIDescriptionListBullet"/>
      </w:pPr>
      <w:r w:rsidRPr="006B2FCC">
        <w:t xml:space="preserve">The third </w:t>
      </w:r>
      <w:r w:rsidRPr="002870E0">
        <w:rPr>
          <w:b/>
        </w:rPr>
        <w:t>FOR</w:t>
      </w:r>
      <w:r w:rsidRPr="006B2FCC">
        <w:t xml:space="preserve"> loop (</w:t>
      </w:r>
      <w:r w:rsidRPr="002870E0">
        <w:rPr>
          <w:b/>
        </w:rPr>
        <w:t xml:space="preserve">F %K=%K:-1 ... </w:t>
      </w:r>
      <w:r w:rsidRPr="006B2FCC">
        <w:t>) steps backward from the latest date and stops at the first Sunday or at the beginning date (whichever comes first), counting the workdays.</w:t>
      </w:r>
    </w:p>
    <w:p w14:paraId="6B3D67F9" w14:textId="77777777" w:rsidR="0052568E" w:rsidRPr="006B2FCC" w:rsidRDefault="0052568E" w:rsidP="002870E0">
      <w:pPr>
        <w:pStyle w:val="APIDescriptionListBullet"/>
      </w:pPr>
      <w:r w:rsidRPr="006B2FCC">
        <w:t xml:space="preserve">Then </w:t>
      </w:r>
      <w:r w:rsidRPr="002870E0">
        <w:rPr>
          <w:b/>
        </w:rPr>
        <w:t>%I</w:t>
      </w:r>
      <w:r w:rsidRPr="006B2FCC">
        <w:t xml:space="preserve"> is set equal to the number of days between the two Sundays.</w:t>
      </w:r>
    </w:p>
    <w:p w14:paraId="2DCAAEEC" w14:textId="6953A774" w:rsidR="0052568E" w:rsidRDefault="0052568E" w:rsidP="002870E0">
      <w:pPr>
        <w:pStyle w:val="APIDescriptionListBullet"/>
      </w:pPr>
      <w:r w:rsidRPr="006B2FCC">
        <w:t xml:space="preserve">Finally, </w:t>
      </w:r>
      <w:r w:rsidRPr="002870E0">
        <w:rPr>
          <w:b/>
        </w:rPr>
        <w:t>X</w:t>
      </w:r>
      <w:r w:rsidRPr="006B2FCC">
        <w:t xml:space="preserve"> is set equal to the total counted days minus the number of weekend days between the two Sundays (</w:t>
      </w:r>
      <w:r w:rsidRPr="002870E0">
        <w:rPr>
          <w:b/>
        </w:rPr>
        <w:t xml:space="preserve"> -(%I\7*2) </w:t>
      </w:r>
      <w:r w:rsidRPr="006B2FCC">
        <w:t>).</w:t>
      </w:r>
    </w:p>
    <w:p w14:paraId="494BFAD6" w14:textId="77777777" w:rsidR="00417BF2" w:rsidRPr="0084064A" w:rsidRDefault="00417BF2" w:rsidP="00417BF2">
      <w:pPr>
        <w:pStyle w:val="BodyText6"/>
      </w:pPr>
    </w:p>
    <w:p w14:paraId="53A56A20"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52568E" w:rsidRPr="000B37D9">
        <w:rPr>
          <w:rFonts w:ascii="Courier New" w:hAnsi="Courier New" w:cs="Courier New"/>
          <w:sz w:val="20"/>
          <w:szCs w:val="18"/>
        </w:rPr>
        <w:t>^XUWORKDY</w:t>
      </w:r>
    </w:p>
    <w:p w14:paraId="0BE53807" w14:textId="77777777" w:rsidR="0010530E" w:rsidRDefault="0010530E" w:rsidP="0010530E">
      <w:pPr>
        <w:pStyle w:val="BodyText"/>
        <w:keepNext/>
        <w:keepLines/>
      </w:pPr>
      <w:r w:rsidRPr="006B2FCC">
        <w:lastRenderedPageBreak/>
        <w:t>Make sure to perform the following steps before calling this</w:t>
      </w:r>
      <w:r>
        <w:t xml:space="preserve"> API</w:t>
      </w:r>
      <w:r w:rsidRPr="006B2FCC">
        <w:t>:</w:t>
      </w:r>
    </w:p>
    <w:p w14:paraId="73A31552" w14:textId="77777777" w:rsidR="0010530E" w:rsidRDefault="0010530E" w:rsidP="00EB503B">
      <w:pPr>
        <w:pStyle w:val="ListNumber"/>
        <w:keepNext/>
        <w:keepLines/>
        <w:numPr>
          <w:ilvl w:val="0"/>
          <w:numId w:val="48"/>
        </w:numPr>
        <w:ind w:left="720"/>
      </w:pPr>
      <w:r w:rsidRPr="00A742B9">
        <w:rPr>
          <w:b/>
        </w:rPr>
        <w:t>NEW</w:t>
      </w:r>
      <w:r w:rsidRPr="006B2FCC">
        <w:t xml:space="preserve"> all </w:t>
      </w:r>
      <w:r w:rsidRPr="00B0233E">
        <w:rPr>
          <w:i/>
        </w:rPr>
        <w:t>non</w:t>
      </w:r>
      <w:r w:rsidRPr="006B2FCC">
        <w:t>-namespaced variables.</w:t>
      </w:r>
    </w:p>
    <w:p w14:paraId="5275CE25" w14:textId="77777777" w:rsidR="0010530E" w:rsidRDefault="0010530E" w:rsidP="00B0233E">
      <w:pPr>
        <w:pStyle w:val="ListNumber"/>
        <w:keepNext/>
        <w:keepLines/>
      </w:pPr>
      <w:r w:rsidRPr="006B2FCC">
        <w:t>Set all input variables.</w:t>
      </w:r>
    </w:p>
    <w:p w14:paraId="0C7235E4" w14:textId="42786735" w:rsidR="0010530E" w:rsidRDefault="0010530E" w:rsidP="00B0233E">
      <w:pPr>
        <w:pStyle w:val="ListNumber"/>
      </w:pPr>
      <w:r w:rsidRPr="006B2FCC">
        <w:t>Call the</w:t>
      </w:r>
      <w:r>
        <w:t xml:space="preserve"> API</w:t>
      </w:r>
      <w:r w:rsidRPr="006B2FCC">
        <w:t>.</w:t>
      </w:r>
    </w:p>
    <w:p w14:paraId="201C2A42" w14:textId="77777777" w:rsidR="00DF1192" w:rsidRDefault="00DF1192" w:rsidP="00DF1192">
      <w:pPr>
        <w:pStyle w:val="BodyText6"/>
      </w:pPr>
    </w:p>
    <w:p w14:paraId="148A1424" w14:textId="77777777" w:rsidR="0010530E" w:rsidRPr="00672B04" w:rsidRDefault="0010530E" w:rsidP="0052568E">
      <w:pPr>
        <w:pStyle w:val="APIParameters"/>
        <w:keepNext/>
        <w:keepLines/>
        <w:ind w:left="4147" w:hanging="4147"/>
      </w:pPr>
      <w:r w:rsidRPr="009D2D3D">
        <w:rPr>
          <w:b/>
        </w:rPr>
        <w:t xml:space="preserve">Input </w:t>
      </w:r>
      <w:r w:rsidR="0052568E" w:rsidRPr="006B2FCC">
        <w:rPr>
          <w:b/>
          <w:bCs w:val="0"/>
        </w:rPr>
        <w:t>Variables</w:t>
      </w:r>
      <w:r w:rsidRPr="009D2D3D">
        <w:rPr>
          <w:b/>
        </w:rPr>
        <w:t>:</w:t>
      </w:r>
      <w:r w:rsidRPr="009D2D3D">
        <w:rPr>
          <w:b/>
        </w:rPr>
        <w:tab/>
      </w:r>
      <w:r w:rsidR="0052568E" w:rsidRPr="006E373F">
        <w:rPr>
          <w:b/>
        </w:rPr>
        <w:t>X:</w:t>
      </w:r>
      <w:r w:rsidRPr="00672B04">
        <w:tab/>
      </w:r>
      <w:r w:rsidR="0052568E" w:rsidRPr="006B2FCC">
        <w:t>(required) Starting date in VA FileMan internal format (e.g., 2850420).</w:t>
      </w:r>
    </w:p>
    <w:p w14:paraId="10337848" w14:textId="77777777" w:rsidR="0010530E" w:rsidRDefault="0010530E" w:rsidP="0010530E">
      <w:pPr>
        <w:pStyle w:val="APIParameters"/>
        <w:ind w:left="4147" w:hanging="4147"/>
      </w:pPr>
      <w:r>
        <w:rPr>
          <w:b/>
        </w:rPr>
        <w:tab/>
      </w:r>
      <w:r w:rsidR="0052568E" w:rsidRPr="006E373F">
        <w:rPr>
          <w:b/>
        </w:rPr>
        <w:t>X1:</w:t>
      </w:r>
      <w:r>
        <w:rPr>
          <w:b/>
        </w:rPr>
        <w:tab/>
      </w:r>
      <w:r w:rsidR="0052568E" w:rsidRPr="006B2FCC">
        <w:t>(required) Ending date in VA FileMan internal format (e.g., 2850707).</w:t>
      </w:r>
    </w:p>
    <w:p w14:paraId="219A1569" w14:textId="77777777" w:rsidR="0010530E" w:rsidRPr="00672B04" w:rsidRDefault="0010530E" w:rsidP="0010530E">
      <w:pPr>
        <w:pStyle w:val="APIParameters"/>
      </w:pPr>
      <w:r w:rsidRPr="009D2D3D">
        <w:rPr>
          <w:b/>
        </w:rPr>
        <w:t>Output:</w:t>
      </w:r>
      <w:r w:rsidRPr="009D2D3D">
        <w:rPr>
          <w:b/>
        </w:rPr>
        <w:tab/>
      </w:r>
      <w:r w:rsidR="0052568E" w:rsidRPr="006E373F">
        <w:rPr>
          <w:b/>
        </w:rPr>
        <w:t>X:</w:t>
      </w:r>
      <w:r w:rsidRPr="00672B04">
        <w:tab/>
      </w:r>
      <w:r w:rsidR="0052568E" w:rsidRPr="006B2FCC">
        <w:t>The number of workdays in the interval.</w:t>
      </w:r>
    </w:p>
    <w:p w14:paraId="2F3419EA" w14:textId="77777777" w:rsidR="0010530E" w:rsidRPr="00392534" w:rsidRDefault="0010530E" w:rsidP="0029217A">
      <w:pPr>
        <w:pStyle w:val="BodyText6"/>
      </w:pPr>
    </w:p>
    <w:p w14:paraId="7CD2E565" w14:textId="1FFCDC3D" w:rsidR="006C202A" w:rsidRDefault="00CF001D" w:rsidP="0075488D">
      <w:pPr>
        <w:pStyle w:val="Heading4"/>
      </w:pPr>
      <w:r>
        <w:t>Example</w:t>
      </w:r>
    </w:p>
    <w:p w14:paraId="4299E667" w14:textId="77777777" w:rsidR="00417BF2" w:rsidRPr="00417BF2" w:rsidRDefault="00417BF2" w:rsidP="00417BF2">
      <w:pPr>
        <w:pStyle w:val="BodyText6"/>
        <w:keepNext/>
        <w:keepLines/>
      </w:pPr>
    </w:p>
    <w:p w14:paraId="41B74728" w14:textId="55DDF674" w:rsidR="00287712" w:rsidRPr="00287712" w:rsidRDefault="00287712" w:rsidP="00287712">
      <w:pPr>
        <w:pStyle w:val="Caption"/>
      </w:pPr>
      <w:bookmarkStart w:id="1230" w:name="_Toc148365221"/>
      <w:r>
        <w:t xml:space="preserve">Figure </w:t>
      </w:r>
      <w:fldSimple w:instr=" SEQ Figure \* ARABIC ">
        <w:r w:rsidR="00C57752">
          <w:rPr>
            <w:noProof/>
          </w:rPr>
          <w:t>154</w:t>
        </w:r>
      </w:fldSimple>
      <w:r>
        <w:t xml:space="preserve">: </w:t>
      </w:r>
      <w:r w:rsidRPr="006B2FCC">
        <w:t>^XUWORKDY</w:t>
      </w:r>
      <w:r>
        <w:t xml:space="preserve"> API—Example</w:t>
      </w:r>
      <w:bookmarkEnd w:id="1230"/>
    </w:p>
    <w:p w14:paraId="2F319FED" w14:textId="77777777" w:rsidR="00CD4F61" w:rsidRPr="006B2FCC" w:rsidRDefault="00CD4F61" w:rsidP="00287712">
      <w:pPr>
        <w:pStyle w:val="CodeExamplewBox"/>
      </w:pPr>
      <w:r w:rsidRPr="006B2FCC">
        <w:t>&gt;</w:t>
      </w:r>
      <w:r w:rsidRPr="00287712">
        <w:rPr>
          <w:b/>
        </w:rPr>
        <w:t>S X=2850420,X1=2850707 D ^XUWORKDY W X</w:t>
      </w:r>
    </w:p>
    <w:p w14:paraId="1DD10B23" w14:textId="77777777" w:rsidR="00CD4F61" w:rsidRPr="006B2FCC" w:rsidRDefault="00CD4F61" w:rsidP="00287712">
      <w:pPr>
        <w:pStyle w:val="CodeExamplewBox"/>
      </w:pPr>
    </w:p>
    <w:p w14:paraId="77A4EE7D" w14:textId="77777777" w:rsidR="00CD4F61" w:rsidRPr="006B2FCC" w:rsidRDefault="00CD4F61" w:rsidP="00287712">
      <w:pPr>
        <w:pStyle w:val="CodeExamplewBox"/>
      </w:pPr>
      <w:r w:rsidRPr="006B2FCC">
        <w:t>55</w:t>
      </w:r>
    </w:p>
    <w:p w14:paraId="0D5E3B22" w14:textId="77777777" w:rsidR="006C202A" w:rsidRPr="006B2FCC" w:rsidRDefault="006C202A" w:rsidP="0029217A">
      <w:pPr>
        <w:pStyle w:val="BodyText6"/>
      </w:pPr>
    </w:p>
    <w:p w14:paraId="730F356E" w14:textId="77777777" w:rsidR="00AB150D" w:rsidRPr="006B2FCC" w:rsidRDefault="00AB150D" w:rsidP="0075488D">
      <w:pPr>
        <w:pStyle w:val="Heading4"/>
      </w:pPr>
      <w:bookmarkStart w:id="1231" w:name="en_xuworkdy"/>
      <w:bookmarkStart w:id="1232" w:name="_Ref219880614"/>
      <w:r w:rsidRPr="006B2FCC">
        <w:lastRenderedPageBreak/>
        <w:t>$$EN^XUWORKDY</w:t>
      </w:r>
      <w:bookmarkEnd w:id="1231"/>
      <w:r w:rsidRPr="006B2FCC">
        <w:t>: Number of Workdays Calculation</w:t>
      </w:r>
      <w:bookmarkEnd w:id="1232"/>
    </w:p>
    <w:p w14:paraId="2981B200" w14:textId="33F73355" w:rsidR="00D94C83" w:rsidRDefault="004B7C96" w:rsidP="00D94C83">
      <w:pPr>
        <w:pStyle w:val="Note"/>
        <w:keepNext/>
        <w:keepLines/>
      </w:pPr>
      <w:r>
        <w:rPr>
          <w:noProof/>
          <w:lang w:eastAsia="en-US"/>
        </w:rPr>
        <w:drawing>
          <wp:inline distT="0" distB="0" distL="0" distR="0" wp14:anchorId="36DC3B2A" wp14:editId="3489E36F">
            <wp:extent cx="285750" cy="285750"/>
            <wp:effectExtent l="0" t="0" r="0" b="0"/>
            <wp:docPr id="434" name="Picture 4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4C83">
        <w:tab/>
      </w:r>
      <w:r w:rsidR="00D94C83" w:rsidRPr="006B2FCC">
        <w:rPr>
          <w:b/>
          <w:iCs/>
        </w:rPr>
        <w:t xml:space="preserve">NOTE: </w:t>
      </w:r>
      <w:r w:rsidR="00544FCE" w:rsidRPr="00544FCE">
        <w:t>This API is dependent on the HOLIDAY (#40.5) file being updated by the sites.</w:t>
      </w:r>
    </w:p>
    <w:p w14:paraId="2D790298" w14:textId="77777777" w:rsidR="00EB3AF6" w:rsidRDefault="00EB3AF6" w:rsidP="00EB3AF6">
      <w:pPr>
        <w:pStyle w:val="BodyText6"/>
        <w:keepNext/>
        <w:keepLines/>
      </w:pPr>
    </w:p>
    <w:p w14:paraId="6F967959" w14:textId="77777777" w:rsidR="0010530E" w:rsidRDefault="0010530E" w:rsidP="0010530E">
      <w:pPr>
        <w:pStyle w:val="APIText"/>
        <w:keepNext/>
        <w:keepLines/>
      </w:pPr>
      <w:r w:rsidRPr="006B2FCC">
        <w:rPr>
          <w:b/>
        </w:rPr>
        <w:t>Reference Type</w:t>
      </w:r>
      <w:r>
        <w:rPr>
          <w:b/>
        </w:rPr>
        <w:t>:</w:t>
      </w:r>
      <w:r>
        <w:rPr>
          <w:b/>
        </w:rPr>
        <w:tab/>
      </w:r>
      <w:r w:rsidR="00095765" w:rsidRPr="006B2FCC">
        <w:t>Supported</w:t>
      </w:r>
      <w:r w:rsidR="00095765" w:rsidRPr="006B2FCC">
        <w:fldChar w:fldCharType="begin"/>
      </w:r>
      <w:r w:rsidR="00095765" w:rsidRPr="006B2FCC">
        <w:instrText xml:space="preserve">XE </w:instrText>
      </w:r>
      <w:r w:rsidR="00095765">
        <w:instrText>“</w:instrText>
      </w:r>
      <w:r w:rsidR="00095765" w:rsidRPr="006B2FCC">
        <w:instrText>XUWORKDY:$$EN^XUWORKDY</w:instrText>
      </w:r>
      <w:r w:rsidR="00095765">
        <w:instrText>”</w:instrText>
      </w:r>
      <w:r w:rsidR="00095765" w:rsidRPr="006B2FCC">
        <w:fldChar w:fldCharType="end"/>
      </w:r>
      <w:r w:rsidR="00095765" w:rsidRPr="006B2FCC">
        <w:fldChar w:fldCharType="begin"/>
      </w:r>
      <w:r w:rsidR="00095765" w:rsidRPr="006B2FCC">
        <w:instrText xml:space="preserve">XE </w:instrText>
      </w:r>
      <w:r w:rsidR="00095765">
        <w:instrText>“</w:instrText>
      </w:r>
      <w:r w:rsidR="00095765" w:rsidRPr="006B2FCC">
        <w:instrText>$$EN^XUWORKDY</w:instrText>
      </w:r>
      <w:r w:rsidR="00095765">
        <w:instrText>”</w:instrText>
      </w:r>
      <w:r w:rsidR="00095765" w:rsidRPr="006B2FCC">
        <w:fldChar w:fldCharType="end"/>
      </w:r>
      <w:r w:rsidR="00095765" w:rsidRPr="006B2FCC">
        <w:fldChar w:fldCharType="begin"/>
      </w:r>
      <w:r w:rsidR="00095765" w:rsidRPr="006B2FCC">
        <w:instrText xml:space="preserve">XE </w:instrText>
      </w:r>
      <w:r w:rsidR="00095765">
        <w:instrText>“</w:instrText>
      </w:r>
      <w:r w:rsidR="00095765" w:rsidRPr="006B2FCC">
        <w:instrText>Miscellaneous:$$EN^XUWORKDY</w:instrText>
      </w:r>
      <w:r w:rsidR="00095765">
        <w:instrText>”</w:instrText>
      </w:r>
      <w:r w:rsidR="00095765" w:rsidRPr="006B2FCC">
        <w:fldChar w:fldCharType="end"/>
      </w:r>
      <w:r w:rsidR="00095765" w:rsidRPr="006B2FCC">
        <w:fldChar w:fldCharType="begin"/>
      </w:r>
      <w:r w:rsidR="00095765" w:rsidRPr="006B2FCC">
        <w:instrText xml:space="preserve">XE </w:instrText>
      </w:r>
      <w:r w:rsidR="00095765">
        <w:instrText>“</w:instrText>
      </w:r>
      <w:r w:rsidR="00095765" w:rsidRPr="006B2FCC">
        <w:instrText>Number of Workdays Calculation</w:instrText>
      </w:r>
      <w:r w:rsidR="00095765">
        <w:instrText>”</w:instrText>
      </w:r>
      <w:r w:rsidR="00095765" w:rsidRPr="006B2FCC">
        <w:fldChar w:fldCharType="end"/>
      </w:r>
      <w:r w:rsidR="00095765" w:rsidRPr="006B2FCC">
        <w:fldChar w:fldCharType="begin"/>
      </w:r>
      <w:r w:rsidR="00095765" w:rsidRPr="006B2FCC">
        <w:instrText xml:space="preserve">XE </w:instrText>
      </w:r>
      <w:r w:rsidR="00095765">
        <w:instrText>“</w:instrText>
      </w:r>
      <w:r w:rsidR="00095765" w:rsidRPr="006B2FCC">
        <w:instrText>Reference Type:Supported:$$EN^XUWORKDY</w:instrText>
      </w:r>
      <w:r w:rsidR="00095765">
        <w:instrText>”</w:instrText>
      </w:r>
      <w:r w:rsidR="00095765" w:rsidRPr="006B2FCC">
        <w:fldChar w:fldCharType="end"/>
      </w:r>
    </w:p>
    <w:p w14:paraId="7ABA32E1" w14:textId="77777777" w:rsidR="0010530E" w:rsidRDefault="0010530E" w:rsidP="0010530E">
      <w:pPr>
        <w:pStyle w:val="APIText"/>
        <w:keepNext/>
        <w:keepLines/>
      </w:pPr>
      <w:r w:rsidRPr="006B2FCC">
        <w:rPr>
          <w:b/>
        </w:rPr>
        <w:t>Category</w:t>
      </w:r>
      <w:r>
        <w:rPr>
          <w:b/>
        </w:rPr>
        <w:t>:</w:t>
      </w:r>
      <w:r>
        <w:rPr>
          <w:b/>
        </w:rPr>
        <w:tab/>
      </w:r>
      <w:r w:rsidR="00095765" w:rsidRPr="006B2FCC">
        <w:t>Miscellaneous</w:t>
      </w:r>
    </w:p>
    <w:p w14:paraId="543EE323" w14:textId="77777777" w:rsidR="0010530E" w:rsidRPr="0084064A" w:rsidRDefault="0010530E" w:rsidP="0010530E">
      <w:pPr>
        <w:pStyle w:val="APIText"/>
        <w:keepNext/>
        <w:keepLines/>
      </w:pPr>
      <w:r>
        <w:rPr>
          <w:b/>
        </w:rPr>
        <w:t>ICR #:</w:t>
      </w:r>
      <w:r w:rsidRPr="0084064A">
        <w:tab/>
      </w:r>
      <w:r w:rsidR="00095765" w:rsidRPr="006B2FCC">
        <w:t>10046</w:t>
      </w:r>
    </w:p>
    <w:p w14:paraId="0B9CAA3B" w14:textId="77777777" w:rsidR="0010530E" w:rsidRDefault="0010530E" w:rsidP="003A214E">
      <w:pPr>
        <w:pStyle w:val="APIText"/>
        <w:keepNext/>
        <w:keepLines/>
      </w:pPr>
      <w:r w:rsidRPr="006B2FCC">
        <w:rPr>
          <w:b/>
        </w:rPr>
        <w:t>Description</w:t>
      </w:r>
      <w:r>
        <w:rPr>
          <w:b/>
        </w:rPr>
        <w:t>:</w:t>
      </w:r>
      <w:r w:rsidRPr="0084064A">
        <w:tab/>
      </w:r>
      <w:r w:rsidR="00095765" w:rsidRPr="006B2FCC">
        <w:t xml:space="preserve">To use the ^XUWORKDY </w:t>
      </w:r>
      <w:r w:rsidR="00095765">
        <w:t>APIs</w:t>
      </w:r>
      <w:r w:rsidR="00095765" w:rsidRPr="006B2FCC">
        <w:t xml:space="preserve">, you </w:t>
      </w:r>
      <w:r w:rsidR="00095765" w:rsidRPr="006B2FCC">
        <w:rPr>
          <w:i/>
        </w:rPr>
        <w:t>must</w:t>
      </w:r>
      <w:r w:rsidR="00095765" w:rsidRPr="006B2FCC">
        <w:t xml:space="preserve"> make sure that HOLIDAY</w:t>
      </w:r>
      <w:r w:rsidR="00727021" w:rsidRPr="006B2FCC">
        <w:t xml:space="preserve"> (#40.5)</w:t>
      </w:r>
      <w:r w:rsidR="00095765" w:rsidRPr="006B2FCC">
        <w:t xml:space="preserve"> file</w:t>
      </w:r>
      <w:r w:rsidR="00095765" w:rsidRPr="006B2FCC">
        <w:fldChar w:fldCharType="begin"/>
      </w:r>
      <w:r w:rsidR="00095765" w:rsidRPr="006B2FCC">
        <w:instrText xml:space="preserve"> XE </w:instrText>
      </w:r>
      <w:r w:rsidR="00095765">
        <w:instrText>“</w:instrText>
      </w:r>
      <w:r w:rsidR="00095765" w:rsidRPr="006B2FCC">
        <w:instrText>HOLIDAY</w:instrText>
      </w:r>
      <w:r w:rsidR="00727021" w:rsidRPr="006B2FCC">
        <w:instrText xml:space="preserve"> (#40.5)</w:instrText>
      </w:r>
      <w:r w:rsidR="00095765" w:rsidRPr="006B2FCC">
        <w:instrText xml:space="preserve"> File</w:instrText>
      </w:r>
      <w:r w:rsidR="00095765">
        <w:instrText>”</w:instrText>
      </w:r>
      <w:r w:rsidR="00095765" w:rsidRPr="006B2FCC">
        <w:instrText xml:space="preserve"> </w:instrText>
      </w:r>
      <w:r w:rsidR="00095765" w:rsidRPr="006B2FCC">
        <w:fldChar w:fldCharType="end"/>
      </w:r>
      <w:r w:rsidR="00095765" w:rsidRPr="006B2FCC">
        <w:fldChar w:fldCharType="begin"/>
      </w:r>
      <w:r w:rsidR="00095765" w:rsidRPr="006B2FCC">
        <w:instrText xml:space="preserve"> XE </w:instrText>
      </w:r>
      <w:r w:rsidR="00095765">
        <w:instrText>“</w:instrText>
      </w:r>
      <w:r w:rsidR="00095765" w:rsidRPr="006B2FCC">
        <w:instrText>Files:HOLIDAY (#40.5)</w:instrText>
      </w:r>
      <w:r w:rsidR="00095765">
        <w:instrText>”</w:instrText>
      </w:r>
      <w:r w:rsidR="00095765" w:rsidRPr="006B2FCC">
        <w:instrText xml:space="preserve"> </w:instrText>
      </w:r>
      <w:r w:rsidR="00095765" w:rsidRPr="006B2FCC">
        <w:fldChar w:fldCharType="end"/>
      </w:r>
      <w:r w:rsidR="00095765" w:rsidRPr="006B2FCC">
        <w:t xml:space="preserve"> is populated with each year</w:t>
      </w:r>
      <w:r w:rsidR="00095765">
        <w:t>’</w:t>
      </w:r>
      <w:r w:rsidR="00095765" w:rsidRPr="006B2FCC">
        <w:t xml:space="preserve">s holidays for the workday calculation to work correctly. If it is </w:t>
      </w:r>
      <w:r w:rsidR="00095765" w:rsidRPr="004117F1">
        <w:rPr>
          <w:i/>
        </w:rPr>
        <w:t>not</w:t>
      </w:r>
      <w:r w:rsidR="00095765" w:rsidRPr="006B2FCC">
        <w:t xml:space="preserve"> populated, you need to populate it yourself (Kernel distributes this file without data). Only enter holidays that fall on weekdays, however.</w:t>
      </w:r>
    </w:p>
    <w:p w14:paraId="143B5E39" w14:textId="77777777" w:rsidR="003A214E" w:rsidRDefault="00095765" w:rsidP="003A214E">
      <w:pPr>
        <w:pStyle w:val="APIDescriptionText"/>
        <w:keepNext/>
        <w:keepLines/>
      </w:pPr>
      <w:r w:rsidRPr="006B2FCC">
        <w:t>The $$EN^XUWORKD</w:t>
      </w:r>
      <w:r>
        <w:t xml:space="preserve">Y extrinsic function </w:t>
      </w:r>
      <w:r w:rsidRPr="006B2FCC">
        <w:t>calculate</w:t>
      </w:r>
      <w:r>
        <w:t>s</w:t>
      </w:r>
      <w:r w:rsidRPr="006B2FCC">
        <w:t xml:space="preserve"> the number of workdays between two dates (</w:t>
      </w:r>
      <w:r w:rsidRPr="003A214E">
        <w:rPr>
          <w:b/>
        </w:rPr>
        <w:t>date1</w:t>
      </w:r>
      <w:r w:rsidRPr="006B2FCC">
        <w:t xml:space="preserve">, </w:t>
      </w:r>
      <w:r w:rsidRPr="003A214E">
        <w:rPr>
          <w:b/>
        </w:rPr>
        <w:t>date2</w:t>
      </w:r>
      <w:r w:rsidRPr="006B2FCC">
        <w:t>). It returns</w:t>
      </w:r>
      <w:r w:rsidR="003A214E">
        <w:t>:</w:t>
      </w:r>
    </w:p>
    <w:p w14:paraId="449A5A71" w14:textId="77777777" w:rsidR="003A214E" w:rsidRDefault="003A214E" w:rsidP="003A214E">
      <w:pPr>
        <w:pStyle w:val="APIDescriptionListBullet"/>
        <w:keepNext/>
        <w:keepLines/>
      </w:pPr>
      <w:r w:rsidRPr="003A214E">
        <w:rPr>
          <w:b/>
        </w:rPr>
        <w:t>Positive V</w:t>
      </w:r>
      <w:r w:rsidR="00095765" w:rsidRPr="003A214E">
        <w:rPr>
          <w:b/>
        </w:rPr>
        <w:t>alue</w:t>
      </w:r>
      <w:r w:rsidRPr="003A214E">
        <w:rPr>
          <w:b/>
        </w:rPr>
        <w:t>—</w:t>
      </w:r>
      <w:r>
        <w:t>I</w:t>
      </w:r>
      <w:r w:rsidR="00095765" w:rsidRPr="006B2FCC">
        <w:t xml:space="preserve">f </w:t>
      </w:r>
      <w:r w:rsidR="00095765" w:rsidRPr="003A214E">
        <w:rPr>
          <w:b/>
        </w:rPr>
        <w:t>date1&lt;date2</w:t>
      </w:r>
      <w:r>
        <w:t>.</w:t>
      </w:r>
    </w:p>
    <w:p w14:paraId="708C818E" w14:textId="77777777" w:rsidR="003A214E" w:rsidRDefault="003A214E" w:rsidP="003A214E">
      <w:pPr>
        <w:pStyle w:val="APIDescriptionListBullet"/>
      </w:pPr>
      <w:r w:rsidRPr="003A214E">
        <w:rPr>
          <w:b/>
        </w:rPr>
        <w:t>Negative V</w:t>
      </w:r>
      <w:r w:rsidR="00095765" w:rsidRPr="003A214E">
        <w:rPr>
          <w:b/>
        </w:rPr>
        <w:t>alue</w:t>
      </w:r>
      <w:r w:rsidRPr="003A214E">
        <w:rPr>
          <w:b/>
        </w:rPr>
        <w:t>—</w:t>
      </w:r>
      <w:r>
        <w:t>I</w:t>
      </w:r>
      <w:r w:rsidR="00095765" w:rsidRPr="006B2FCC">
        <w:t xml:space="preserve">f </w:t>
      </w:r>
      <w:r w:rsidR="00095765" w:rsidRPr="003A214E">
        <w:rPr>
          <w:b/>
        </w:rPr>
        <w:t>date1&gt;date2</w:t>
      </w:r>
      <w:r>
        <w:t>.</w:t>
      </w:r>
    </w:p>
    <w:p w14:paraId="595322FD" w14:textId="77777777" w:rsidR="00095765" w:rsidRPr="006B2FCC" w:rsidRDefault="003A214E" w:rsidP="003A214E">
      <w:pPr>
        <w:pStyle w:val="APIDescriptionListBullet"/>
      </w:pPr>
      <w:r w:rsidRPr="003A214E">
        <w:rPr>
          <w:b/>
        </w:rPr>
        <w:t>NULL String—</w:t>
      </w:r>
      <w:r w:rsidR="00095765" w:rsidRPr="006B2FCC">
        <w:t xml:space="preserve">If either date is imprecisely specified, or if the </w:t>
      </w:r>
      <w:r w:rsidR="00095765" w:rsidRPr="00F36E36">
        <w:rPr>
          <w:b/>
        </w:rPr>
        <w:t>HOLIDAY</w:t>
      </w:r>
      <w:r w:rsidR="00095765" w:rsidRPr="006B2FCC">
        <w:t xml:space="preserve"> global is empty.</w:t>
      </w:r>
    </w:p>
    <w:p w14:paraId="3916DAFB" w14:textId="77777777" w:rsidR="00417BF2" w:rsidRDefault="00417BF2" w:rsidP="00417BF2">
      <w:pPr>
        <w:pStyle w:val="BodyText6"/>
      </w:pPr>
    </w:p>
    <w:p w14:paraId="65722E3B" w14:textId="06850B80" w:rsidR="00095765" w:rsidRPr="006B2FCC" w:rsidRDefault="00095765" w:rsidP="00095765">
      <w:pPr>
        <w:pStyle w:val="APIDescriptionText"/>
      </w:pPr>
      <w:r w:rsidRPr="006B2FCC">
        <w:t xml:space="preserve">The first </w:t>
      </w:r>
      <w:r w:rsidRPr="003A214E">
        <w:rPr>
          <w:b/>
        </w:rPr>
        <w:t>FOR</w:t>
      </w:r>
      <w:r w:rsidRPr="006B2FCC">
        <w:t xml:space="preserve"> loop in ^XUWORKDY checks the </w:t>
      </w:r>
      <w:r w:rsidRPr="003A214E">
        <w:rPr>
          <w:b/>
        </w:rPr>
        <w:t>HOLIDAY</w:t>
      </w:r>
      <w:r w:rsidRPr="006B2FCC">
        <w:t xml:space="preserve"> global and sets </w:t>
      </w:r>
      <w:r w:rsidRPr="003A214E">
        <w:rPr>
          <w:b/>
        </w:rPr>
        <w:t>%H</w:t>
      </w:r>
      <w:r w:rsidRPr="006B2FCC">
        <w:t xml:space="preserve"> equal to the number of holidays between the two dates. It is assumed that the </w:t>
      </w:r>
      <w:r w:rsidRPr="003A214E">
        <w:rPr>
          <w:b/>
        </w:rPr>
        <w:t>HOLIDAY</w:t>
      </w:r>
      <w:r w:rsidRPr="006B2FCC">
        <w:t xml:space="preserve"> global contains only weekday holidays.</w:t>
      </w:r>
    </w:p>
    <w:p w14:paraId="686483F8" w14:textId="77777777" w:rsidR="00095765" w:rsidRPr="006B2FCC" w:rsidRDefault="00095765" w:rsidP="00095765">
      <w:pPr>
        <w:pStyle w:val="APIDescriptionText"/>
      </w:pPr>
      <w:r w:rsidRPr="006B2FCC">
        <w:t xml:space="preserve">The second </w:t>
      </w:r>
      <w:r w:rsidRPr="003A214E">
        <w:rPr>
          <w:b/>
        </w:rPr>
        <w:t>FOR</w:t>
      </w:r>
      <w:r w:rsidRPr="006B2FCC">
        <w:t xml:space="preserve"> loop (</w:t>
      </w:r>
      <w:r w:rsidRPr="003A214E">
        <w:rPr>
          <w:b/>
        </w:rPr>
        <w:t>F %J=%J:1 ...</w:t>
      </w:r>
      <w:r w:rsidRPr="006B2FCC">
        <w:t xml:space="preserve"> ) steps forward from the earliest date and stops at the first Sunday or at the ending date (whichever comes first) counting the number of workdays.</w:t>
      </w:r>
    </w:p>
    <w:p w14:paraId="7327A891" w14:textId="77777777" w:rsidR="00095765" w:rsidRPr="006B2FCC" w:rsidRDefault="00095765" w:rsidP="00095765">
      <w:pPr>
        <w:pStyle w:val="APIDescriptionText"/>
      </w:pPr>
      <w:r w:rsidRPr="006B2FCC">
        <w:t xml:space="preserve">The third </w:t>
      </w:r>
      <w:r w:rsidRPr="003A214E">
        <w:rPr>
          <w:b/>
        </w:rPr>
        <w:t>FOR</w:t>
      </w:r>
      <w:r w:rsidRPr="006B2FCC">
        <w:t xml:space="preserve"> loop (</w:t>
      </w:r>
      <w:r w:rsidRPr="003A214E">
        <w:rPr>
          <w:b/>
        </w:rPr>
        <w:t>F %K=%K:-1 ...</w:t>
      </w:r>
      <w:r w:rsidRPr="006B2FCC">
        <w:t xml:space="preserve"> ) steps backward from the latest date and stops at the first Sunday or at the beginning date (whichever comes first), counting the workdays.</w:t>
      </w:r>
    </w:p>
    <w:p w14:paraId="537ABCF5" w14:textId="77777777" w:rsidR="00095765" w:rsidRPr="006B2FCC" w:rsidRDefault="00095765" w:rsidP="00095765">
      <w:pPr>
        <w:pStyle w:val="APIDescriptionText"/>
      </w:pPr>
      <w:r w:rsidRPr="006B2FCC">
        <w:t xml:space="preserve">Then </w:t>
      </w:r>
      <w:r w:rsidRPr="003A214E">
        <w:rPr>
          <w:b/>
        </w:rPr>
        <w:t>%I</w:t>
      </w:r>
      <w:r w:rsidRPr="006B2FCC">
        <w:t xml:space="preserve"> is set equal to the number of days between the two Sundays.</w:t>
      </w:r>
    </w:p>
    <w:p w14:paraId="26AFEDA1" w14:textId="77777777" w:rsidR="00095765" w:rsidRPr="0084064A" w:rsidRDefault="00095765" w:rsidP="00095765">
      <w:pPr>
        <w:pStyle w:val="APIDescriptionText"/>
      </w:pPr>
      <w:r w:rsidRPr="006B2FCC">
        <w:t>Finally, the return value is set equal to the total counted days minus the number of weeken</w:t>
      </w:r>
      <w:r w:rsidR="003A214E">
        <w:t xml:space="preserve">d days between the two Sundays [ </w:t>
      </w:r>
      <w:r w:rsidR="003A214E" w:rsidRPr="003A214E">
        <w:rPr>
          <w:b/>
        </w:rPr>
        <w:t>-(%I\7*2)</w:t>
      </w:r>
      <w:r w:rsidR="003A214E">
        <w:t xml:space="preserve"> ]</w:t>
      </w:r>
      <w:r w:rsidRPr="006B2FCC">
        <w:t>.</w:t>
      </w:r>
    </w:p>
    <w:p w14:paraId="463BFF2C"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095765" w:rsidRPr="000B37D9">
        <w:rPr>
          <w:rFonts w:ascii="Courier New" w:hAnsi="Courier New" w:cs="Courier New"/>
          <w:sz w:val="20"/>
          <w:szCs w:val="18"/>
        </w:rPr>
        <w:t>$$EN^XUWORKDY(date1,date2)</w:t>
      </w:r>
    </w:p>
    <w:p w14:paraId="06B911FB" w14:textId="77777777" w:rsidR="0010530E" w:rsidRPr="00672B04" w:rsidRDefault="0010530E" w:rsidP="0010530E">
      <w:pPr>
        <w:pStyle w:val="APIParameters"/>
        <w:keepNext/>
        <w:keepLines/>
        <w:ind w:left="4147" w:hanging="4147"/>
      </w:pPr>
      <w:r w:rsidRPr="009D2D3D">
        <w:rPr>
          <w:b/>
        </w:rPr>
        <w:lastRenderedPageBreak/>
        <w:t>Input Parameters:</w:t>
      </w:r>
      <w:r w:rsidRPr="009D2D3D">
        <w:rPr>
          <w:b/>
        </w:rPr>
        <w:tab/>
      </w:r>
      <w:r w:rsidR="00095765" w:rsidRPr="00B06790">
        <w:rPr>
          <w:b/>
          <w:bCs w:val="0"/>
        </w:rPr>
        <w:t>date1</w:t>
      </w:r>
      <w:r w:rsidR="00095765" w:rsidRPr="006B2FCC">
        <w:t>:</w:t>
      </w:r>
      <w:r w:rsidRPr="00672B04">
        <w:tab/>
      </w:r>
      <w:r w:rsidR="00095765" w:rsidRPr="006B2FCC">
        <w:t>(required) Starting date in VA FileMan internal format (e.g., 2850420).</w:t>
      </w:r>
    </w:p>
    <w:p w14:paraId="04F3793E" w14:textId="77777777" w:rsidR="0010530E" w:rsidRDefault="0010530E" w:rsidP="0010530E">
      <w:pPr>
        <w:pStyle w:val="APIParameters"/>
        <w:ind w:left="4147" w:hanging="4147"/>
      </w:pPr>
      <w:r>
        <w:rPr>
          <w:b/>
        </w:rPr>
        <w:tab/>
      </w:r>
      <w:r w:rsidR="00095765" w:rsidRPr="00B06790">
        <w:rPr>
          <w:b/>
          <w:bCs w:val="0"/>
        </w:rPr>
        <w:t>date2</w:t>
      </w:r>
      <w:r w:rsidR="00095765" w:rsidRPr="006B2FCC">
        <w:t>:</w:t>
      </w:r>
      <w:r>
        <w:rPr>
          <w:b/>
        </w:rPr>
        <w:tab/>
      </w:r>
      <w:r w:rsidR="00095765" w:rsidRPr="006B2FCC">
        <w:t>(required) Ending date in VA FileMan internal format (e.g., 2850707).</w:t>
      </w:r>
    </w:p>
    <w:p w14:paraId="0B7EF5B3" w14:textId="77777777" w:rsidR="0010530E" w:rsidRPr="00672B04" w:rsidRDefault="0010530E" w:rsidP="0010530E">
      <w:pPr>
        <w:pStyle w:val="APIParameters"/>
      </w:pPr>
      <w:r w:rsidRPr="009D2D3D">
        <w:rPr>
          <w:b/>
        </w:rPr>
        <w:t>Output:</w:t>
      </w:r>
      <w:r w:rsidRPr="009D2D3D">
        <w:rPr>
          <w:b/>
        </w:rPr>
        <w:tab/>
      </w:r>
      <w:r w:rsidR="00095765" w:rsidRPr="006B2FCC">
        <w:t>returns:</w:t>
      </w:r>
      <w:r w:rsidRPr="00672B04">
        <w:tab/>
      </w:r>
      <w:r w:rsidR="00095765" w:rsidRPr="006B2FCC">
        <w:t>Returns the number of workdays in the interval.</w:t>
      </w:r>
    </w:p>
    <w:p w14:paraId="20A49405" w14:textId="77777777" w:rsidR="0010530E" w:rsidRPr="00392534" w:rsidRDefault="0010530E" w:rsidP="0029217A">
      <w:pPr>
        <w:pStyle w:val="BodyText6"/>
      </w:pPr>
    </w:p>
    <w:p w14:paraId="64CF3BF0" w14:textId="3CDBB2D7" w:rsidR="00AB150D" w:rsidRDefault="00CF001D" w:rsidP="0075488D">
      <w:pPr>
        <w:pStyle w:val="Heading4"/>
      </w:pPr>
      <w:r>
        <w:t>Example</w:t>
      </w:r>
    </w:p>
    <w:p w14:paraId="5368ABE9" w14:textId="77777777" w:rsidR="00417BF2" w:rsidRPr="00417BF2" w:rsidRDefault="00417BF2" w:rsidP="00417BF2">
      <w:pPr>
        <w:pStyle w:val="BodyText6"/>
        <w:keepNext/>
        <w:keepLines/>
      </w:pPr>
    </w:p>
    <w:p w14:paraId="7D3B41E5" w14:textId="76602753" w:rsidR="00287712" w:rsidRPr="00287712" w:rsidRDefault="00287712" w:rsidP="00287712">
      <w:pPr>
        <w:pStyle w:val="Caption"/>
      </w:pPr>
      <w:bookmarkStart w:id="1233" w:name="_Toc148365222"/>
      <w:r>
        <w:t xml:space="preserve">Figure </w:t>
      </w:r>
      <w:fldSimple w:instr=" SEQ Figure \* ARABIC ">
        <w:r w:rsidR="00C57752">
          <w:rPr>
            <w:noProof/>
          </w:rPr>
          <w:t>155</w:t>
        </w:r>
      </w:fldSimple>
      <w:r>
        <w:t xml:space="preserve">: </w:t>
      </w:r>
      <w:r w:rsidRPr="006B2FCC">
        <w:t>$$EN^XUWORKDY</w:t>
      </w:r>
      <w:r>
        <w:t xml:space="preserve"> API—Example</w:t>
      </w:r>
      <w:bookmarkEnd w:id="1233"/>
    </w:p>
    <w:p w14:paraId="655BFAFB" w14:textId="77777777" w:rsidR="00AB150D" w:rsidRPr="006B2FCC" w:rsidRDefault="00AB150D" w:rsidP="00287712">
      <w:pPr>
        <w:pStyle w:val="CodeExamplewBox"/>
      </w:pPr>
      <w:r w:rsidRPr="006B2FCC">
        <w:t>&gt;</w:t>
      </w:r>
      <w:r w:rsidR="00FA4421" w:rsidRPr="00287712">
        <w:rPr>
          <w:b/>
        </w:rPr>
        <w:t>W $$EN^XUWORKDY(3090102,3090108)</w:t>
      </w:r>
    </w:p>
    <w:p w14:paraId="14B854B7" w14:textId="77777777" w:rsidR="00AB150D" w:rsidRPr="006B2FCC" w:rsidRDefault="00FA4421" w:rsidP="00287712">
      <w:pPr>
        <w:pStyle w:val="CodeExamplewBox"/>
      </w:pPr>
      <w:r w:rsidRPr="006B2FCC">
        <w:t>4</w:t>
      </w:r>
    </w:p>
    <w:p w14:paraId="7E96A8AC" w14:textId="77777777" w:rsidR="00190018" w:rsidRPr="006B2FCC" w:rsidRDefault="00190018" w:rsidP="0029217A">
      <w:pPr>
        <w:pStyle w:val="BodyText6"/>
      </w:pPr>
    </w:p>
    <w:p w14:paraId="74D1D786" w14:textId="77777777" w:rsidR="00190018" w:rsidRPr="006B2FCC" w:rsidRDefault="00190018" w:rsidP="0075488D">
      <w:pPr>
        <w:pStyle w:val="Heading4"/>
      </w:pPr>
      <w:bookmarkStart w:id="1234" w:name="workday_xuworkdy"/>
      <w:bookmarkStart w:id="1235" w:name="_Ref219880615"/>
      <w:r w:rsidRPr="006B2FCC">
        <w:t>$$WORKDAY^XUWORKDY</w:t>
      </w:r>
      <w:bookmarkEnd w:id="1234"/>
      <w:r w:rsidRPr="006B2FCC">
        <w:t>: Workday Validation</w:t>
      </w:r>
      <w:bookmarkEnd w:id="1235"/>
    </w:p>
    <w:p w14:paraId="3146386D" w14:textId="72C4FC37" w:rsidR="00D94C83" w:rsidRDefault="004B7C96" w:rsidP="00D94C83">
      <w:pPr>
        <w:pStyle w:val="Note"/>
        <w:keepNext/>
        <w:keepLines/>
      </w:pPr>
      <w:r w:rsidRPr="00715BA0">
        <w:rPr>
          <w:rFonts w:cs="Times New Roman"/>
          <w:noProof/>
          <w:szCs w:val="22"/>
          <w:lang w:eastAsia="en-US"/>
        </w:rPr>
        <w:drawing>
          <wp:inline distT="0" distB="0" distL="0" distR="0" wp14:anchorId="742B00B9" wp14:editId="39D318C9">
            <wp:extent cx="285750" cy="285750"/>
            <wp:effectExtent l="0" t="0" r="0" b="0"/>
            <wp:docPr id="435" name="Picture 4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4C83" w:rsidRPr="00715BA0">
        <w:rPr>
          <w:rFonts w:cs="Times New Roman"/>
          <w:szCs w:val="22"/>
        </w:rPr>
        <w:tab/>
      </w:r>
      <w:r w:rsidR="00D94C83" w:rsidRPr="00715BA0">
        <w:rPr>
          <w:rFonts w:cs="Times New Roman"/>
          <w:b/>
          <w:iCs/>
          <w:szCs w:val="22"/>
        </w:rPr>
        <w:t xml:space="preserve">NOTE: </w:t>
      </w:r>
      <w:r w:rsidR="00544FCE" w:rsidRPr="00544FCE">
        <w:t>This API is dependent on the HOLIDAY (#40.5) file being updated by the sites.</w:t>
      </w:r>
    </w:p>
    <w:p w14:paraId="0A0CB74E" w14:textId="77777777" w:rsidR="00EB3AF6" w:rsidRPr="00715BA0" w:rsidRDefault="00EB3AF6" w:rsidP="00EB3AF6">
      <w:pPr>
        <w:pStyle w:val="BodyText6"/>
        <w:keepNext/>
        <w:keepLines/>
      </w:pPr>
    </w:p>
    <w:p w14:paraId="6DEF741A" w14:textId="77777777" w:rsidR="0010530E" w:rsidRDefault="0010530E" w:rsidP="0010530E">
      <w:pPr>
        <w:pStyle w:val="APIText"/>
        <w:keepNext/>
        <w:keepLines/>
      </w:pPr>
      <w:r w:rsidRPr="006B2FCC">
        <w:rPr>
          <w:b/>
        </w:rPr>
        <w:t>Reference Type</w:t>
      </w:r>
      <w:r>
        <w:rPr>
          <w:b/>
        </w:rPr>
        <w:t>:</w:t>
      </w:r>
      <w:r>
        <w:rPr>
          <w:b/>
        </w:rPr>
        <w:tab/>
      </w:r>
      <w:r w:rsidR="00617D85" w:rsidRPr="006B2FCC">
        <w:t>Supported</w:t>
      </w:r>
      <w:r w:rsidR="00617D85" w:rsidRPr="006B2FCC">
        <w:fldChar w:fldCharType="begin"/>
      </w:r>
      <w:r w:rsidR="00617D85" w:rsidRPr="006B2FCC">
        <w:instrText xml:space="preserve">XE </w:instrText>
      </w:r>
      <w:r w:rsidR="00617D85">
        <w:instrText>“</w:instrText>
      </w:r>
      <w:r w:rsidR="00617D85" w:rsidRPr="006B2FCC">
        <w:instrText>XUWORKDY:$$WORKDAY ^XUWORKDY</w:instrText>
      </w:r>
      <w:r w:rsidR="00617D85">
        <w:instrText>”</w:instrText>
      </w:r>
      <w:r w:rsidR="00617D85" w:rsidRPr="006B2FCC">
        <w:fldChar w:fldCharType="end"/>
      </w:r>
      <w:r w:rsidR="00617D85" w:rsidRPr="006B2FCC">
        <w:fldChar w:fldCharType="begin"/>
      </w:r>
      <w:r w:rsidR="00617D85" w:rsidRPr="006B2FCC">
        <w:instrText xml:space="preserve">XE </w:instrText>
      </w:r>
      <w:r w:rsidR="00617D85">
        <w:instrText>“</w:instrText>
      </w:r>
      <w:r w:rsidR="00617D85" w:rsidRPr="006B2FCC">
        <w:instrText>$$WORKDAY^XUWORKDY</w:instrText>
      </w:r>
      <w:r w:rsidR="00617D85">
        <w:instrText>”</w:instrText>
      </w:r>
      <w:r w:rsidR="00617D85" w:rsidRPr="006B2FCC">
        <w:fldChar w:fldCharType="end"/>
      </w:r>
      <w:r w:rsidR="00617D85" w:rsidRPr="006B2FCC">
        <w:fldChar w:fldCharType="begin"/>
      </w:r>
      <w:r w:rsidR="00617D85" w:rsidRPr="006B2FCC">
        <w:instrText xml:space="preserve">XE </w:instrText>
      </w:r>
      <w:r w:rsidR="00617D85">
        <w:instrText>“</w:instrText>
      </w:r>
      <w:r w:rsidR="00617D85" w:rsidRPr="006B2FCC">
        <w:instrText>Miscellaneous:$$WORKDAY^XUWORKDY</w:instrText>
      </w:r>
      <w:r w:rsidR="00617D85">
        <w:instrText>”</w:instrText>
      </w:r>
      <w:r w:rsidR="00617D85" w:rsidRPr="006B2FCC">
        <w:fldChar w:fldCharType="end"/>
      </w:r>
      <w:r w:rsidR="00617D85" w:rsidRPr="006B2FCC">
        <w:fldChar w:fldCharType="begin"/>
      </w:r>
      <w:r w:rsidR="00617D85" w:rsidRPr="006B2FCC">
        <w:instrText xml:space="preserve">XE </w:instrText>
      </w:r>
      <w:r w:rsidR="00617D85">
        <w:instrText>“</w:instrText>
      </w:r>
      <w:r w:rsidR="00617D85" w:rsidRPr="006B2FCC">
        <w:instrText>Workday Validation</w:instrText>
      </w:r>
      <w:r w:rsidR="00617D85">
        <w:instrText>”</w:instrText>
      </w:r>
      <w:r w:rsidR="00617D85" w:rsidRPr="006B2FCC">
        <w:fldChar w:fldCharType="end"/>
      </w:r>
      <w:r w:rsidR="00617D85" w:rsidRPr="006B2FCC">
        <w:fldChar w:fldCharType="begin"/>
      </w:r>
      <w:r w:rsidR="00617D85" w:rsidRPr="006B2FCC">
        <w:instrText xml:space="preserve">XE </w:instrText>
      </w:r>
      <w:r w:rsidR="00617D85">
        <w:instrText>“</w:instrText>
      </w:r>
      <w:r w:rsidR="00617D85" w:rsidRPr="006B2FCC">
        <w:instrText>Reference Type:Supported:$$WORKDAY^XUWORKDY</w:instrText>
      </w:r>
      <w:r w:rsidR="00617D85">
        <w:instrText>”</w:instrText>
      </w:r>
      <w:r w:rsidR="00617D85" w:rsidRPr="006B2FCC">
        <w:fldChar w:fldCharType="end"/>
      </w:r>
    </w:p>
    <w:p w14:paraId="164606BA" w14:textId="77777777" w:rsidR="0010530E" w:rsidRDefault="0010530E" w:rsidP="0010530E">
      <w:pPr>
        <w:pStyle w:val="APIText"/>
        <w:keepNext/>
        <w:keepLines/>
      </w:pPr>
      <w:r w:rsidRPr="006B2FCC">
        <w:rPr>
          <w:b/>
        </w:rPr>
        <w:t>Category</w:t>
      </w:r>
      <w:r>
        <w:rPr>
          <w:b/>
        </w:rPr>
        <w:t>:</w:t>
      </w:r>
      <w:r>
        <w:rPr>
          <w:b/>
        </w:rPr>
        <w:tab/>
      </w:r>
      <w:r w:rsidR="00617D85" w:rsidRPr="006B2FCC">
        <w:t>Miscellaneous</w:t>
      </w:r>
    </w:p>
    <w:p w14:paraId="177CDC06" w14:textId="77777777" w:rsidR="0010530E" w:rsidRPr="0084064A" w:rsidRDefault="0010530E" w:rsidP="0010530E">
      <w:pPr>
        <w:pStyle w:val="APIText"/>
        <w:keepNext/>
        <w:keepLines/>
      </w:pPr>
      <w:r>
        <w:rPr>
          <w:b/>
        </w:rPr>
        <w:t>ICR #:</w:t>
      </w:r>
      <w:r w:rsidRPr="0084064A">
        <w:tab/>
      </w:r>
      <w:r w:rsidR="00617D85" w:rsidRPr="006B2FCC">
        <w:t>10046</w:t>
      </w:r>
    </w:p>
    <w:p w14:paraId="2C118C7A" w14:textId="77777777" w:rsidR="0010530E" w:rsidRDefault="0010530E" w:rsidP="0010530E">
      <w:pPr>
        <w:pStyle w:val="APIText"/>
        <w:keepNext/>
        <w:keepLines/>
      </w:pPr>
      <w:r w:rsidRPr="006B2FCC">
        <w:rPr>
          <w:b/>
        </w:rPr>
        <w:t>Description</w:t>
      </w:r>
      <w:r>
        <w:rPr>
          <w:b/>
        </w:rPr>
        <w:t>:</w:t>
      </w:r>
      <w:r w:rsidRPr="0084064A">
        <w:tab/>
      </w:r>
      <w:r w:rsidR="00617D85" w:rsidRPr="006B2FCC">
        <w:t xml:space="preserve">To use the ^XUWORKDY </w:t>
      </w:r>
      <w:r w:rsidR="00DA4865">
        <w:t>APIs</w:t>
      </w:r>
      <w:r w:rsidR="00617D85" w:rsidRPr="006B2FCC">
        <w:t xml:space="preserve">, you </w:t>
      </w:r>
      <w:r w:rsidR="00617D85" w:rsidRPr="006B2FCC">
        <w:rPr>
          <w:i/>
        </w:rPr>
        <w:t>must</w:t>
      </w:r>
      <w:r w:rsidR="00617D85" w:rsidRPr="006B2FCC">
        <w:t xml:space="preserve"> make sure that HOLIDAY</w:t>
      </w:r>
      <w:r w:rsidR="00727021" w:rsidRPr="006B2FCC">
        <w:t xml:space="preserve"> (#40.5)</w:t>
      </w:r>
      <w:r w:rsidR="00617D85" w:rsidRPr="006B2FCC">
        <w:t xml:space="preserve"> file</w:t>
      </w:r>
      <w:r w:rsidR="00617D85" w:rsidRPr="006B2FCC">
        <w:fldChar w:fldCharType="begin"/>
      </w:r>
      <w:r w:rsidR="00617D85" w:rsidRPr="006B2FCC">
        <w:instrText xml:space="preserve"> XE </w:instrText>
      </w:r>
      <w:r w:rsidR="00617D85">
        <w:instrText>“</w:instrText>
      </w:r>
      <w:r w:rsidR="00617D85" w:rsidRPr="006B2FCC">
        <w:instrText>HOLIDAY</w:instrText>
      </w:r>
      <w:r w:rsidR="00727021" w:rsidRPr="006B2FCC">
        <w:instrText xml:space="preserve"> (#40.5)</w:instrText>
      </w:r>
      <w:r w:rsidR="00617D85" w:rsidRPr="006B2FCC">
        <w:instrText xml:space="preserve"> File</w:instrText>
      </w:r>
      <w:r w:rsidR="00617D85">
        <w:instrText>”</w:instrText>
      </w:r>
      <w:r w:rsidR="00617D85" w:rsidRPr="006B2FCC">
        <w:instrText xml:space="preserve"> </w:instrText>
      </w:r>
      <w:r w:rsidR="00617D85" w:rsidRPr="006B2FCC">
        <w:fldChar w:fldCharType="end"/>
      </w:r>
      <w:r w:rsidR="00617D85" w:rsidRPr="006B2FCC">
        <w:fldChar w:fldCharType="begin"/>
      </w:r>
      <w:r w:rsidR="00617D85" w:rsidRPr="006B2FCC">
        <w:instrText xml:space="preserve"> XE </w:instrText>
      </w:r>
      <w:r w:rsidR="00617D85">
        <w:instrText>“</w:instrText>
      </w:r>
      <w:r w:rsidR="00617D85" w:rsidRPr="006B2FCC">
        <w:instrText>Files:HOLIDAY (#40.5)</w:instrText>
      </w:r>
      <w:r w:rsidR="00617D85">
        <w:instrText>”</w:instrText>
      </w:r>
      <w:r w:rsidR="00617D85" w:rsidRPr="006B2FCC">
        <w:instrText xml:space="preserve"> </w:instrText>
      </w:r>
      <w:r w:rsidR="00617D85" w:rsidRPr="006B2FCC">
        <w:fldChar w:fldCharType="end"/>
      </w:r>
      <w:r w:rsidR="00617D85" w:rsidRPr="006B2FCC">
        <w:t xml:space="preserve"> is populated with each year</w:t>
      </w:r>
      <w:r w:rsidR="00617D85">
        <w:t>’</w:t>
      </w:r>
      <w:r w:rsidR="00617D85" w:rsidRPr="006B2FCC">
        <w:t xml:space="preserve">s holidays for the workday calculation to work correctly. If it is </w:t>
      </w:r>
      <w:r w:rsidR="00617D85" w:rsidRPr="004117F1">
        <w:rPr>
          <w:i/>
        </w:rPr>
        <w:t>not</w:t>
      </w:r>
      <w:r w:rsidR="00617D85" w:rsidRPr="006B2FCC">
        <w:t xml:space="preserve"> populated, you need to populate it yourself (Kernel distributes this file without data). Only enter holidays that fall on weekdays, however.</w:t>
      </w:r>
    </w:p>
    <w:p w14:paraId="3846E3EF" w14:textId="77777777" w:rsidR="00715BA0" w:rsidRDefault="00617D85" w:rsidP="00715BA0">
      <w:pPr>
        <w:pStyle w:val="APIDescriptionText"/>
        <w:keepNext/>
        <w:keepLines/>
      </w:pPr>
      <w:r w:rsidRPr="006B2FCC">
        <w:t>The $$WORKDAY^XUWORKDY extrinsic function returns</w:t>
      </w:r>
      <w:r w:rsidR="00715BA0">
        <w:t>:</w:t>
      </w:r>
    </w:p>
    <w:p w14:paraId="12A329D5" w14:textId="77777777" w:rsidR="00715BA0" w:rsidRDefault="00617D85" w:rsidP="00715BA0">
      <w:pPr>
        <w:pStyle w:val="APIDescriptionListBullet"/>
        <w:keepNext/>
        <w:keepLines/>
      </w:pPr>
      <w:r w:rsidRPr="00715BA0">
        <w:rPr>
          <w:b/>
        </w:rPr>
        <w:t>1</w:t>
      </w:r>
      <w:r w:rsidR="00715BA0" w:rsidRPr="00715BA0">
        <w:rPr>
          <w:b/>
        </w:rPr>
        <w:t>—</w:t>
      </w:r>
      <w:r w:rsidR="00715BA0">
        <w:t>I</w:t>
      </w:r>
      <w:r w:rsidRPr="006B2FCC">
        <w:t>f the date submitted i</w:t>
      </w:r>
      <w:r w:rsidR="00715BA0">
        <w:t>s a workday.</w:t>
      </w:r>
    </w:p>
    <w:p w14:paraId="18889A56" w14:textId="77777777" w:rsidR="00715BA0" w:rsidRDefault="00715BA0" w:rsidP="00715BA0">
      <w:pPr>
        <w:pStyle w:val="APIDescriptionListBullet"/>
      </w:pPr>
      <w:r w:rsidRPr="00715BA0">
        <w:rPr>
          <w:b/>
        </w:rPr>
        <w:t>0—</w:t>
      </w:r>
      <w:r>
        <w:t>If the d</w:t>
      </w:r>
      <w:r w:rsidRPr="006B2FCC">
        <w:t>ate submitted i</w:t>
      </w:r>
      <w:r>
        <w:t xml:space="preserve">s </w:t>
      </w:r>
      <w:r w:rsidRPr="00715BA0">
        <w:rPr>
          <w:i/>
        </w:rPr>
        <w:t>not</w:t>
      </w:r>
      <w:r>
        <w:t xml:space="preserve"> a workday.</w:t>
      </w:r>
    </w:p>
    <w:p w14:paraId="066FB21B" w14:textId="77777777" w:rsidR="00417BF2" w:rsidRDefault="00417BF2" w:rsidP="00417BF2">
      <w:pPr>
        <w:pStyle w:val="BodyText6"/>
      </w:pPr>
    </w:p>
    <w:p w14:paraId="4B95936F" w14:textId="189E27F5" w:rsidR="00617D85" w:rsidRPr="0084064A" w:rsidRDefault="00617D85" w:rsidP="00617D85">
      <w:pPr>
        <w:pStyle w:val="APIDescriptionText"/>
      </w:pPr>
      <w:r w:rsidRPr="006B2FCC">
        <w:t xml:space="preserve">If the date is imprecisely specified, or if the </w:t>
      </w:r>
      <w:r w:rsidRPr="00C25707">
        <w:rPr>
          <w:b/>
        </w:rPr>
        <w:t>HOLIDAY</w:t>
      </w:r>
      <w:r w:rsidRPr="006B2FCC">
        <w:t xml:space="preserve"> global is empty, then $$WORKDAY^XUWORKDY returns a </w:t>
      </w:r>
      <w:r w:rsidRPr="00C25707">
        <w:rPr>
          <w:b/>
        </w:rPr>
        <w:t>NULL</w:t>
      </w:r>
      <w:r w:rsidRPr="006B2FCC">
        <w:t xml:space="preserve"> string.</w:t>
      </w:r>
    </w:p>
    <w:p w14:paraId="4445DA06"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515B78" w:rsidRPr="000B37D9">
        <w:rPr>
          <w:rFonts w:ascii="Courier New" w:hAnsi="Courier New" w:cs="Courier New"/>
          <w:sz w:val="20"/>
          <w:szCs w:val="18"/>
        </w:rPr>
        <w:t>$$WORKDAY^XUWORKDY(date)</w:t>
      </w:r>
    </w:p>
    <w:p w14:paraId="46C9E3B5" w14:textId="77777777" w:rsidR="0010530E" w:rsidRPr="00672B04" w:rsidRDefault="0010530E" w:rsidP="00515B78">
      <w:pPr>
        <w:pStyle w:val="APIParameters"/>
        <w:ind w:left="4147" w:hanging="4147"/>
      </w:pPr>
      <w:r w:rsidRPr="009D2D3D">
        <w:rPr>
          <w:b/>
        </w:rPr>
        <w:lastRenderedPageBreak/>
        <w:t>Input Parameters:</w:t>
      </w:r>
      <w:r w:rsidRPr="009D2D3D">
        <w:rPr>
          <w:b/>
        </w:rPr>
        <w:tab/>
      </w:r>
      <w:r w:rsidR="00515B78" w:rsidRPr="00B06790">
        <w:rPr>
          <w:b/>
          <w:bCs w:val="0"/>
        </w:rPr>
        <w:t>date</w:t>
      </w:r>
      <w:r w:rsidR="00515B78" w:rsidRPr="006B2FCC">
        <w:t>:</w:t>
      </w:r>
      <w:r w:rsidRPr="00672B04">
        <w:tab/>
      </w:r>
      <w:r w:rsidR="00515B78" w:rsidRPr="006B2FCC">
        <w:t>(required) Starting date in VA FileMan internal format returns: (e.g., </w:t>
      </w:r>
      <w:r w:rsidR="00515B78" w:rsidRPr="00B06790">
        <w:rPr>
          <w:b/>
          <w:bCs w:val="0"/>
        </w:rPr>
        <w:t>2850420</w:t>
      </w:r>
      <w:r w:rsidR="00515B78" w:rsidRPr="006B2FCC">
        <w:t>).</w:t>
      </w:r>
    </w:p>
    <w:p w14:paraId="4A317430" w14:textId="77777777" w:rsidR="0010530E" w:rsidRPr="00672B04" w:rsidRDefault="0010530E" w:rsidP="00515B78">
      <w:pPr>
        <w:pStyle w:val="APIParameters"/>
        <w:keepNext/>
        <w:keepLines/>
      </w:pPr>
      <w:r w:rsidRPr="009D2D3D">
        <w:rPr>
          <w:b/>
        </w:rPr>
        <w:t>Output:</w:t>
      </w:r>
      <w:r w:rsidRPr="00485FBB">
        <w:tab/>
      </w:r>
      <w:r w:rsidR="00485FBB" w:rsidRPr="00485FBB">
        <w:t>returns:</w:t>
      </w:r>
      <w:r w:rsidRPr="00485FBB">
        <w:tab/>
      </w:r>
      <w:r w:rsidR="00515B78" w:rsidRPr="006B2FCC">
        <w:t>Returns:</w:t>
      </w:r>
    </w:p>
    <w:p w14:paraId="664342AE" w14:textId="77777777" w:rsidR="0010530E" w:rsidRDefault="00515B78" w:rsidP="00515B78">
      <w:pPr>
        <w:pStyle w:val="APIParametersListBullet"/>
        <w:keepNext/>
        <w:keepLines/>
      </w:pPr>
      <w:r w:rsidRPr="0095662E">
        <w:rPr>
          <w:b/>
        </w:rPr>
        <w:t>1—</w:t>
      </w:r>
      <w:r w:rsidRPr="006B2FCC">
        <w:t>Workday</w:t>
      </w:r>
    </w:p>
    <w:p w14:paraId="3D6206F8" w14:textId="77777777" w:rsidR="0010530E" w:rsidRDefault="00515B78" w:rsidP="0010530E">
      <w:pPr>
        <w:pStyle w:val="APIParametersListBullet"/>
      </w:pPr>
      <w:r w:rsidRPr="0095662E">
        <w:rPr>
          <w:b/>
        </w:rPr>
        <w:t>0—</w:t>
      </w:r>
      <w:r w:rsidRPr="00C4004B">
        <w:rPr>
          <w:i/>
        </w:rPr>
        <w:t>Non</w:t>
      </w:r>
      <w:r w:rsidRPr="006B2FCC">
        <w:t>-Workday</w:t>
      </w:r>
    </w:p>
    <w:p w14:paraId="74B2384C" w14:textId="77777777" w:rsidR="0010530E" w:rsidRPr="00392534" w:rsidRDefault="0010530E" w:rsidP="0029217A">
      <w:pPr>
        <w:pStyle w:val="BodyText6"/>
      </w:pPr>
    </w:p>
    <w:p w14:paraId="7426C480" w14:textId="77777777" w:rsidR="002E09DC" w:rsidRDefault="002E09DC" w:rsidP="0075488D">
      <w:pPr>
        <w:pStyle w:val="Heading4"/>
      </w:pPr>
      <w:r>
        <w:t>Examples</w:t>
      </w:r>
    </w:p>
    <w:p w14:paraId="0E4D5D50" w14:textId="06106FF5" w:rsidR="00190018" w:rsidRDefault="00CF001D" w:rsidP="00485FBB">
      <w:pPr>
        <w:pStyle w:val="Heading5"/>
      </w:pPr>
      <w:r>
        <w:t>Example</w:t>
      </w:r>
      <w:r w:rsidR="002E6A39" w:rsidRPr="006B2FCC">
        <w:t xml:space="preserve"> 1</w:t>
      </w:r>
    </w:p>
    <w:p w14:paraId="3FA3BBAF" w14:textId="77777777" w:rsidR="00417BF2" w:rsidRPr="00417BF2" w:rsidRDefault="00417BF2" w:rsidP="00417BF2">
      <w:pPr>
        <w:pStyle w:val="BodyText6"/>
        <w:keepNext/>
        <w:keepLines/>
      </w:pPr>
    </w:p>
    <w:p w14:paraId="49016E73" w14:textId="154CB294" w:rsidR="002E6A39" w:rsidRDefault="00471CED" w:rsidP="00CF459C">
      <w:pPr>
        <w:pStyle w:val="BodyText"/>
        <w:keepNext/>
        <w:keepLines/>
      </w:pPr>
      <w:r w:rsidRPr="00471CED">
        <w:rPr>
          <w:color w:val="0000FF"/>
          <w:u w:val="single"/>
        </w:rPr>
        <w:fldChar w:fldCharType="begin" w:fldLock="1"/>
      </w:r>
      <w:r w:rsidRPr="00471CED">
        <w:rPr>
          <w:color w:val="0000FF"/>
          <w:u w:val="single"/>
        </w:rPr>
        <w:instrText xml:space="preserve"> REF _Ref499818297 \h </w:instrText>
      </w:r>
      <w:r>
        <w:rPr>
          <w:color w:val="0000FF"/>
          <w:u w:val="single"/>
        </w:rPr>
        <w:instrText xml:space="preserve"> \* MERGEFORMAT </w:instrText>
      </w:r>
      <w:r w:rsidRPr="00471CED">
        <w:rPr>
          <w:color w:val="0000FF"/>
          <w:u w:val="single"/>
        </w:rPr>
      </w:r>
      <w:r w:rsidRPr="00471CED">
        <w:rPr>
          <w:color w:val="0000FF"/>
          <w:u w:val="single"/>
        </w:rPr>
        <w:fldChar w:fldCharType="separate"/>
      </w:r>
      <w:r w:rsidR="00192B74" w:rsidRPr="00192B74">
        <w:rPr>
          <w:color w:val="0000FF"/>
          <w:u w:val="single"/>
        </w:rPr>
        <w:t xml:space="preserve">Figure </w:t>
      </w:r>
      <w:r w:rsidR="00192B74" w:rsidRPr="00192B74">
        <w:rPr>
          <w:noProof/>
          <w:color w:val="0000FF"/>
          <w:u w:val="single"/>
        </w:rPr>
        <w:t>156</w:t>
      </w:r>
      <w:r w:rsidRPr="00471CED">
        <w:rPr>
          <w:color w:val="0000FF"/>
          <w:u w:val="single"/>
        </w:rPr>
        <w:fldChar w:fldCharType="end"/>
      </w:r>
      <w:r w:rsidR="002E6A39" w:rsidRPr="006B2FCC">
        <w:t xml:space="preserve"> shows the return value when a workday</w:t>
      </w:r>
      <w:r w:rsidR="00AC1D02" w:rsidRPr="006B2FCC">
        <w:t xml:space="preserve"> in VA FileMan internal format</w:t>
      </w:r>
      <w:r w:rsidR="002E6A39" w:rsidRPr="006B2FCC">
        <w:t xml:space="preserve"> is input:</w:t>
      </w:r>
    </w:p>
    <w:p w14:paraId="56F707F2" w14:textId="0A22584F" w:rsidR="00287712" w:rsidRPr="006B2FCC" w:rsidRDefault="00287712" w:rsidP="00287712">
      <w:pPr>
        <w:pStyle w:val="Caption"/>
      </w:pPr>
      <w:bookmarkStart w:id="1236" w:name="_Ref499818297"/>
      <w:bookmarkStart w:id="1237" w:name="_Toc148365223"/>
      <w:r>
        <w:t xml:space="preserve">Figure </w:t>
      </w:r>
      <w:fldSimple w:instr=" SEQ Figure \* ARABIC ">
        <w:r w:rsidR="00C57752">
          <w:rPr>
            <w:noProof/>
          </w:rPr>
          <w:t>156</w:t>
        </w:r>
      </w:fldSimple>
      <w:bookmarkEnd w:id="1236"/>
      <w:r>
        <w:t xml:space="preserve">: </w:t>
      </w:r>
      <w:r w:rsidRPr="006B2FCC">
        <w:t>$$WORKDAY^XUWORKDY</w:t>
      </w:r>
      <w:r>
        <w:t xml:space="preserve"> API—Example 1</w:t>
      </w:r>
      <w:bookmarkEnd w:id="1237"/>
    </w:p>
    <w:p w14:paraId="5DF8A468" w14:textId="77777777" w:rsidR="00190018" w:rsidRPr="006B2FCC" w:rsidRDefault="00190018" w:rsidP="00287712">
      <w:pPr>
        <w:pStyle w:val="CodeExamplewBox"/>
      </w:pPr>
      <w:r w:rsidRPr="006B2FCC">
        <w:t>&gt;</w:t>
      </w:r>
      <w:r w:rsidR="002E6A39" w:rsidRPr="00287712">
        <w:rPr>
          <w:b/>
        </w:rPr>
        <w:t>W $$WORKDAY^XUWORKDY(3090102)</w:t>
      </w:r>
    </w:p>
    <w:p w14:paraId="26C80D4A" w14:textId="77777777" w:rsidR="00190018" w:rsidRPr="006B2FCC" w:rsidRDefault="002E6A39" w:rsidP="00287712">
      <w:pPr>
        <w:pStyle w:val="CodeExamplewBox"/>
      </w:pPr>
      <w:r w:rsidRPr="006B2FCC">
        <w:t>1</w:t>
      </w:r>
    </w:p>
    <w:p w14:paraId="63B28BC0" w14:textId="77777777" w:rsidR="002E6A39" w:rsidRPr="006B2FCC" w:rsidRDefault="002E6A39" w:rsidP="0029217A">
      <w:pPr>
        <w:pStyle w:val="BodyText6"/>
      </w:pPr>
    </w:p>
    <w:p w14:paraId="53A8239C" w14:textId="0763EC77" w:rsidR="002E6A39" w:rsidRDefault="00CF001D" w:rsidP="00485FBB">
      <w:pPr>
        <w:pStyle w:val="Heading5"/>
      </w:pPr>
      <w:r>
        <w:t>Example</w:t>
      </w:r>
      <w:r w:rsidR="002E6A39" w:rsidRPr="006B2FCC">
        <w:t xml:space="preserve"> 2</w:t>
      </w:r>
    </w:p>
    <w:p w14:paraId="1F733413" w14:textId="77777777" w:rsidR="00417BF2" w:rsidRPr="00417BF2" w:rsidRDefault="00417BF2" w:rsidP="00417BF2">
      <w:pPr>
        <w:pStyle w:val="BodyText6"/>
        <w:keepNext/>
        <w:keepLines/>
      </w:pPr>
    </w:p>
    <w:p w14:paraId="746AEFDC" w14:textId="18D2D26D" w:rsidR="002E6A39" w:rsidRDefault="00471CED" w:rsidP="00CF459C">
      <w:pPr>
        <w:pStyle w:val="BodyText"/>
        <w:keepNext/>
        <w:keepLines/>
      </w:pPr>
      <w:r w:rsidRPr="00471CED">
        <w:rPr>
          <w:color w:val="0000FF"/>
          <w:u w:val="single"/>
        </w:rPr>
        <w:fldChar w:fldCharType="begin" w:fldLock="1"/>
      </w:r>
      <w:r w:rsidRPr="00471CED">
        <w:rPr>
          <w:color w:val="0000FF"/>
          <w:u w:val="single"/>
        </w:rPr>
        <w:instrText xml:space="preserve"> REF _Ref499818309 \h </w:instrText>
      </w:r>
      <w:r>
        <w:rPr>
          <w:color w:val="0000FF"/>
          <w:u w:val="single"/>
        </w:rPr>
        <w:instrText xml:space="preserve"> \* MERGEFORMAT </w:instrText>
      </w:r>
      <w:r w:rsidRPr="00471CED">
        <w:rPr>
          <w:color w:val="0000FF"/>
          <w:u w:val="single"/>
        </w:rPr>
      </w:r>
      <w:r w:rsidRPr="00471CED">
        <w:rPr>
          <w:color w:val="0000FF"/>
          <w:u w:val="single"/>
        </w:rPr>
        <w:fldChar w:fldCharType="separate"/>
      </w:r>
      <w:r w:rsidR="00192B74" w:rsidRPr="00192B74">
        <w:rPr>
          <w:color w:val="0000FF"/>
          <w:u w:val="single"/>
        </w:rPr>
        <w:t xml:space="preserve">Figure </w:t>
      </w:r>
      <w:r w:rsidR="00192B74" w:rsidRPr="00192B74">
        <w:rPr>
          <w:noProof/>
          <w:color w:val="0000FF"/>
          <w:u w:val="single"/>
        </w:rPr>
        <w:t>157</w:t>
      </w:r>
      <w:r w:rsidRPr="00471CED">
        <w:rPr>
          <w:color w:val="0000FF"/>
          <w:u w:val="single"/>
        </w:rPr>
        <w:fldChar w:fldCharType="end"/>
      </w:r>
      <w:r w:rsidR="002E6A39" w:rsidRPr="006B2FCC">
        <w:t xml:space="preserve"> shows the return value when a </w:t>
      </w:r>
      <w:r w:rsidR="002E6A39" w:rsidRPr="00C4004B">
        <w:rPr>
          <w:i/>
        </w:rPr>
        <w:t>non</w:t>
      </w:r>
      <w:r w:rsidR="002E6A39" w:rsidRPr="006B2FCC">
        <w:t>-workday</w:t>
      </w:r>
      <w:r w:rsidR="00AC1D02" w:rsidRPr="006B2FCC">
        <w:t xml:space="preserve"> in VA FileMan internal format</w:t>
      </w:r>
      <w:r w:rsidR="002E6A39" w:rsidRPr="006B2FCC">
        <w:t xml:space="preserve"> is input:</w:t>
      </w:r>
    </w:p>
    <w:p w14:paraId="4580C31B" w14:textId="4BCF71B0" w:rsidR="00287712" w:rsidRPr="006B2FCC" w:rsidRDefault="00287712" w:rsidP="00287712">
      <w:pPr>
        <w:pStyle w:val="Caption"/>
      </w:pPr>
      <w:bookmarkStart w:id="1238" w:name="_Ref499818309"/>
      <w:bookmarkStart w:id="1239" w:name="_Toc148365224"/>
      <w:r>
        <w:t xml:space="preserve">Figure </w:t>
      </w:r>
      <w:fldSimple w:instr=" SEQ Figure \* ARABIC ">
        <w:r w:rsidR="00C57752">
          <w:rPr>
            <w:noProof/>
          </w:rPr>
          <w:t>157</w:t>
        </w:r>
      </w:fldSimple>
      <w:bookmarkEnd w:id="1238"/>
      <w:r>
        <w:t xml:space="preserve">: </w:t>
      </w:r>
      <w:r w:rsidRPr="006B2FCC">
        <w:t>$$WORKDAY^XUWORKDY</w:t>
      </w:r>
      <w:r>
        <w:t xml:space="preserve"> API—Example 2</w:t>
      </w:r>
      <w:bookmarkEnd w:id="1239"/>
    </w:p>
    <w:p w14:paraId="77C9CA22" w14:textId="77777777" w:rsidR="002E6A39" w:rsidRPr="006B2FCC" w:rsidRDefault="002E6A39" w:rsidP="00287712">
      <w:pPr>
        <w:pStyle w:val="CodeExamplewBox"/>
      </w:pPr>
      <w:r w:rsidRPr="006B2FCC">
        <w:t>&gt;</w:t>
      </w:r>
      <w:r w:rsidRPr="00287712">
        <w:rPr>
          <w:b/>
        </w:rPr>
        <w:t>W $$WORKDAY^XUWORKDY(3090103)</w:t>
      </w:r>
    </w:p>
    <w:p w14:paraId="135C66B3" w14:textId="77777777" w:rsidR="002E6A39" w:rsidRPr="006B2FCC" w:rsidRDefault="002E6A39" w:rsidP="00287712">
      <w:pPr>
        <w:pStyle w:val="CodeExamplewBox"/>
      </w:pPr>
      <w:r w:rsidRPr="006B2FCC">
        <w:t>0</w:t>
      </w:r>
    </w:p>
    <w:p w14:paraId="5ADCADAD" w14:textId="77777777" w:rsidR="00117A5B" w:rsidRPr="006B2FCC" w:rsidRDefault="00117A5B" w:rsidP="0029217A">
      <w:pPr>
        <w:pStyle w:val="BodyText6"/>
      </w:pPr>
    </w:p>
    <w:p w14:paraId="5EFFBF14" w14:textId="77777777" w:rsidR="00117A5B" w:rsidRDefault="00117A5B" w:rsidP="0075488D">
      <w:pPr>
        <w:pStyle w:val="Heading4"/>
      </w:pPr>
      <w:bookmarkStart w:id="1240" w:name="workplus_xuworkdy"/>
      <w:bookmarkStart w:id="1241" w:name="_Ref219880616"/>
      <w:r w:rsidRPr="006B2FCC">
        <w:lastRenderedPageBreak/>
        <w:t>$$WORKPLUS^XUWORKDY</w:t>
      </w:r>
      <w:bookmarkEnd w:id="1240"/>
      <w:r w:rsidRPr="006B2FCC">
        <w:t>: Workday Offset Calculation</w:t>
      </w:r>
      <w:bookmarkEnd w:id="1241"/>
    </w:p>
    <w:p w14:paraId="14525E6D" w14:textId="2C96A177" w:rsidR="00471CED" w:rsidRDefault="00471CED" w:rsidP="00471CED">
      <w:pPr>
        <w:pStyle w:val="Note"/>
        <w:keepNext/>
        <w:keepLines/>
      </w:pPr>
      <w:r w:rsidRPr="00715BA0">
        <w:rPr>
          <w:rFonts w:cs="Times New Roman"/>
          <w:noProof/>
          <w:szCs w:val="22"/>
          <w:lang w:eastAsia="en-US"/>
        </w:rPr>
        <w:drawing>
          <wp:inline distT="0" distB="0" distL="0" distR="0" wp14:anchorId="76522338" wp14:editId="645EEF70">
            <wp:extent cx="285750" cy="285750"/>
            <wp:effectExtent l="0" t="0" r="0" b="0"/>
            <wp:docPr id="147" name="Picture 1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15BA0">
        <w:rPr>
          <w:rFonts w:cs="Times New Roman"/>
          <w:szCs w:val="22"/>
        </w:rPr>
        <w:tab/>
      </w:r>
      <w:r w:rsidRPr="00715BA0">
        <w:rPr>
          <w:rFonts w:cs="Times New Roman"/>
          <w:b/>
          <w:iCs/>
          <w:szCs w:val="22"/>
        </w:rPr>
        <w:t xml:space="preserve">NOTE: </w:t>
      </w:r>
      <w:r w:rsidR="00544FCE" w:rsidRPr="00544FCE">
        <w:t>This API is dependent on the HOLIDAY (#40.5) file being updated by the sites.</w:t>
      </w:r>
    </w:p>
    <w:p w14:paraId="29BD12D2" w14:textId="77777777" w:rsidR="00EB3AF6" w:rsidRPr="00715BA0" w:rsidRDefault="00EB3AF6" w:rsidP="00EB3AF6">
      <w:pPr>
        <w:pStyle w:val="BodyText6"/>
        <w:keepNext/>
        <w:keepLines/>
      </w:pPr>
    </w:p>
    <w:p w14:paraId="36FD2E40" w14:textId="77777777" w:rsidR="0010530E" w:rsidRDefault="0010530E" w:rsidP="0010530E">
      <w:pPr>
        <w:pStyle w:val="APIText"/>
        <w:keepNext/>
        <w:keepLines/>
      </w:pPr>
      <w:r w:rsidRPr="006B2FCC">
        <w:rPr>
          <w:b/>
        </w:rPr>
        <w:t>Reference Type</w:t>
      </w:r>
      <w:r>
        <w:rPr>
          <w:b/>
        </w:rPr>
        <w:t>:</w:t>
      </w:r>
      <w:r>
        <w:rPr>
          <w:b/>
        </w:rPr>
        <w:tab/>
      </w:r>
      <w:r w:rsidR="00515B78" w:rsidRPr="006B2FCC">
        <w:t>Supported</w:t>
      </w:r>
      <w:r w:rsidR="00515B78" w:rsidRPr="006B2FCC">
        <w:fldChar w:fldCharType="begin"/>
      </w:r>
      <w:r w:rsidR="00515B78" w:rsidRPr="006B2FCC">
        <w:instrText xml:space="preserve">XE </w:instrText>
      </w:r>
      <w:r w:rsidR="00515B78">
        <w:instrText>“</w:instrText>
      </w:r>
      <w:r w:rsidR="00515B78" w:rsidRPr="006B2FCC">
        <w:instrText>XUWORKDY:$$WORKPLUS ^XUWORKDY</w:instrText>
      </w:r>
      <w:r w:rsidR="00515B78">
        <w:instrText>”</w:instrText>
      </w:r>
      <w:r w:rsidR="00515B78" w:rsidRPr="006B2FCC">
        <w:fldChar w:fldCharType="end"/>
      </w:r>
      <w:r w:rsidR="00515B78" w:rsidRPr="006B2FCC">
        <w:fldChar w:fldCharType="begin"/>
      </w:r>
      <w:r w:rsidR="00515B78" w:rsidRPr="006B2FCC">
        <w:instrText xml:space="preserve">XE </w:instrText>
      </w:r>
      <w:r w:rsidR="00515B78">
        <w:instrText>“</w:instrText>
      </w:r>
      <w:r w:rsidR="00515B78" w:rsidRPr="006B2FCC">
        <w:instrText>$$WORKPLUS^XUWORKDY</w:instrText>
      </w:r>
      <w:r w:rsidR="00515B78">
        <w:instrText>”</w:instrText>
      </w:r>
      <w:r w:rsidR="00515B78" w:rsidRPr="006B2FCC">
        <w:fldChar w:fldCharType="end"/>
      </w:r>
      <w:r w:rsidR="00515B78" w:rsidRPr="006B2FCC">
        <w:fldChar w:fldCharType="begin"/>
      </w:r>
      <w:r w:rsidR="00515B78" w:rsidRPr="006B2FCC">
        <w:instrText xml:space="preserve">XE </w:instrText>
      </w:r>
      <w:r w:rsidR="00515B78">
        <w:instrText>“</w:instrText>
      </w:r>
      <w:r w:rsidR="00515B78" w:rsidRPr="006B2FCC">
        <w:instrText>Miscellaneous:$$WORKPLUS^XUWORKDY</w:instrText>
      </w:r>
      <w:r w:rsidR="00515B78">
        <w:instrText>”</w:instrText>
      </w:r>
      <w:r w:rsidR="00515B78" w:rsidRPr="006B2FCC">
        <w:fldChar w:fldCharType="end"/>
      </w:r>
      <w:r w:rsidR="00515B78" w:rsidRPr="006B2FCC">
        <w:fldChar w:fldCharType="begin"/>
      </w:r>
      <w:r w:rsidR="00515B78" w:rsidRPr="006B2FCC">
        <w:instrText xml:space="preserve">XE </w:instrText>
      </w:r>
      <w:r w:rsidR="00515B78">
        <w:instrText>“</w:instrText>
      </w:r>
      <w:r w:rsidR="00515B78" w:rsidRPr="006B2FCC">
        <w:instrText>Workday Offset Calculation</w:instrText>
      </w:r>
      <w:r w:rsidR="00515B78">
        <w:instrText>”</w:instrText>
      </w:r>
      <w:r w:rsidR="00515B78" w:rsidRPr="006B2FCC">
        <w:fldChar w:fldCharType="end"/>
      </w:r>
      <w:r w:rsidR="00515B78" w:rsidRPr="006B2FCC">
        <w:fldChar w:fldCharType="begin"/>
      </w:r>
      <w:r w:rsidR="00515B78" w:rsidRPr="006B2FCC">
        <w:instrText xml:space="preserve">XE </w:instrText>
      </w:r>
      <w:r w:rsidR="00515B78">
        <w:instrText>“</w:instrText>
      </w:r>
      <w:r w:rsidR="00515B78" w:rsidRPr="006B2FCC">
        <w:instrText>Reference Type:Supported:$$WORKPLUS^XUWORKDY</w:instrText>
      </w:r>
      <w:r w:rsidR="00515B78">
        <w:instrText>”</w:instrText>
      </w:r>
      <w:r w:rsidR="00515B78" w:rsidRPr="006B2FCC">
        <w:fldChar w:fldCharType="end"/>
      </w:r>
    </w:p>
    <w:p w14:paraId="29E41F00" w14:textId="77777777" w:rsidR="0010530E" w:rsidRDefault="0010530E" w:rsidP="0010530E">
      <w:pPr>
        <w:pStyle w:val="APIText"/>
        <w:keepNext/>
        <w:keepLines/>
      </w:pPr>
      <w:r w:rsidRPr="006B2FCC">
        <w:rPr>
          <w:b/>
        </w:rPr>
        <w:t>Category</w:t>
      </w:r>
      <w:r>
        <w:rPr>
          <w:b/>
        </w:rPr>
        <w:t>:</w:t>
      </w:r>
      <w:r>
        <w:rPr>
          <w:b/>
        </w:rPr>
        <w:tab/>
      </w:r>
      <w:r w:rsidR="00515B78" w:rsidRPr="006B2FCC">
        <w:t>Miscellaneous</w:t>
      </w:r>
    </w:p>
    <w:p w14:paraId="2F85FCFF" w14:textId="77777777" w:rsidR="0010530E" w:rsidRPr="0084064A" w:rsidRDefault="0010530E" w:rsidP="0010530E">
      <w:pPr>
        <w:pStyle w:val="APIText"/>
        <w:keepNext/>
        <w:keepLines/>
      </w:pPr>
      <w:r>
        <w:rPr>
          <w:b/>
        </w:rPr>
        <w:t>ICR #:</w:t>
      </w:r>
      <w:r w:rsidRPr="0084064A">
        <w:tab/>
      </w:r>
      <w:r w:rsidR="00515B78" w:rsidRPr="006B2FCC">
        <w:t>10046</w:t>
      </w:r>
    </w:p>
    <w:p w14:paraId="42478CBE" w14:textId="77777777" w:rsidR="0010530E" w:rsidRDefault="0010530E" w:rsidP="0010530E">
      <w:pPr>
        <w:pStyle w:val="APIText"/>
        <w:keepNext/>
        <w:keepLines/>
      </w:pPr>
      <w:r w:rsidRPr="006B2FCC">
        <w:rPr>
          <w:b/>
        </w:rPr>
        <w:t>Description</w:t>
      </w:r>
      <w:r>
        <w:rPr>
          <w:b/>
        </w:rPr>
        <w:t>:</w:t>
      </w:r>
      <w:r w:rsidRPr="0084064A">
        <w:tab/>
      </w:r>
      <w:r w:rsidR="00515B78" w:rsidRPr="006B2FCC">
        <w:t xml:space="preserve">To use the ^XUWORKDY </w:t>
      </w:r>
      <w:r w:rsidR="00515B78">
        <w:t>APIs</w:t>
      </w:r>
      <w:r w:rsidR="00515B78" w:rsidRPr="006B2FCC">
        <w:t xml:space="preserve">, you </w:t>
      </w:r>
      <w:r w:rsidR="00515B78" w:rsidRPr="006B2FCC">
        <w:rPr>
          <w:i/>
        </w:rPr>
        <w:t>must</w:t>
      </w:r>
      <w:r w:rsidR="00515B78" w:rsidRPr="006B2FCC">
        <w:t xml:space="preserve"> make sure that HOLIDAY</w:t>
      </w:r>
      <w:r w:rsidR="00727021" w:rsidRPr="006B2FCC">
        <w:t xml:space="preserve"> (#40.5)</w:t>
      </w:r>
      <w:r w:rsidR="00515B78" w:rsidRPr="006B2FCC">
        <w:t xml:space="preserve"> file</w:t>
      </w:r>
      <w:r w:rsidR="00515B78" w:rsidRPr="006B2FCC">
        <w:fldChar w:fldCharType="begin"/>
      </w:r>
      <w:r w:rsidR="00515B78" w:rsidRPr="006B2FCC">
        <w:instrText xml:space="preserve"> XE </w:instrText>
      </w:r>
      <w:r w:rsidR="00515B78">
        <w:instrText>“</w:instrText>
      </w:r>
      <w:r w:rsidR="00515B78" w:rsidRPr="006B2FCC">
        <w:instrText>HOLIDAY</w:instrText>
      </w:r>
      <w:r w:rsidR="00727021" w:rsidRPr="006B2FCC">
        <w:instrText xml:space="preserve"> (#40.5)</w:instrText>
      </w:r>
      <w:r w:rsidR="00515B78" w:rsidRPr="006B2FCC">
        <w:instrText xml:space="preserve"> File</w:instrText>
      </w:r>
      <w:r w:rsidR="00515B78">
        <w:instrText>”</w:instrText>
      </w:r>
      <w:r w:rsidR="00515B78" w:rsidRPr="006B2FCC">
        <w:instrText xml:space="preserve"> </w:instrText>
      </w:r>
      <w:r w:rsidR="00515B78" w:rsidRPr="006B2FCC">
        <w:fldChar w:fldCharType="end"/>
      </w:r>
      <w:r w:rsidR="00515B78" w:rsidRPr="006B2FCC">
        <w:fldChar w:fldCharType="begin"/>
      </w:r>
      <w:r w:rsidR="00515B78" w:rsidRPr="006B2FCC">
        <w:instrText xml:space="preserve"> XE </w:instrText>
      </w:r>
      <w:r w:rsidR="00515B78">
        <w:instrText>“</w:instrText>
      </w:r>
      <w:r w:rsidR="00515B78" w:rsidRPr="006B2FCC">
        <w:instrText>Files:HOLIDAY (#40.5)</w:instrText>
      </w:r>
      <w:r w:rsidR="00515B78">
        <w:instrText>”</w:instrText>
      </w:r>
      <w:r w:rsidR="00515B78" w:rsidRPr="006B2FCC">
        <w:instrText xml:space="preserve"> </w:instrText>
      </w:r>
      <w:r w:rsidR="00515B78" w:rsidRPr="006B2FCC">
        <w:fldChar w:fldCharType="end"/>
      </w:r>
      <w:r w:rsidR="00515B78" w:rsidRPr="006B2FCC">
        <w:t xml:space="preserve"> is populated with each year</w:t>
      </w:r>
      <w:r w:rsidR="00515B78">
        <w:t>’</w:t>
      </w:r>
      <w:r w:rsidR="00515B78" w:rsidRPr="006B2FCC">
        <w:t xml:space="preserve">s holidays for the workday calculation to work correctly. If it is </w:t>
      </w:r>
      <w:r w:rsidR="00515B78" w:rsidRPr="004117F1">
        <w:rPr>
          <w:i/>
        </w:rPr>
        <w:t>not</w:t>
      </w:r>
      <w:r w:rsidR="00515B78" w:rsidRPr="006B2FCC">
        <w:t xml:space="preserve"> populated, you need to populate it yourself (Kernel distributes this file without data). Only enter holidays that fall on weekdays, however.</w:t>
      </w:r>
    </w:p>
    <w:p w14:paraId="4DEF2126" w14:textId="77777777" w:rsidR="00515B78" w:rsidRPr="0084064A" w:rsidRDefault="00515B78" w:rsidP="00515B78">
      <w:pPr>
        <w:pStyle w:val="APIDescriptionText"/>
      </w:pPr>
      <w:r w:rsidRPr="006B2FCC">
        <w:t xml:space="preserve">The $$WORKPLUS^XUWORKDY extrinsic function returns the date that is </w:t>
      </w:r>
      <w:r w:rsidRPr="00734A87">
        <w:rPr>
          <w:b/>
        </w:rPr>
        <w:t>n</w:t>
      </w:r>
      <w:r w:rsidRPr="006B2FCC">
        <w:t xml:space="preserve"> working days (i.e.,</w:t>
      </w:r>
      <w:r w:rsidR="00B5219E">
        <w:t> </w:t>
      </w:r>
      <w:r w:rsidRPr="006B2FCC">
        <w:t xml:space="preserve">offset) </w:t>
      </w:r>
      <w:r w:rsidRPr="00734A87">
        <w:rPr>
          <w:b/>
        </w:rPr>
        <w:t>+/-</w:t>
      </w:r>
      <w:r w:rsidRPr="006B2FCC">
        <w:t xml:space="preserve"> of the input date. If the date is imprecisely specified, or if the </w:t>
      </w:r>
      <w:r w:rsidRPr="00734A87">
        <w:rPr>
          <w:b/>
        </w:rPr>
        <w:t>HOLIDAY</w:t>
      </w:r>
      <w:r w:rsidRPr="006B2FCC">
        <w:t xml:space="preserve"> global is empty, then $$WORKPLUS^XUWORKDY returns a </w:t>
      </w:r>
      <w:r w:rsidRPr="00C25707">
        <w:rPr>
          <w:b/>
        </w:rPr>
        <w:t>NULL</w:t>
      </w:r>
      <w:r w:rsidRPr="006B2FCC">
        <w:t xml:space="preserve"> string.</w:t>
      </w:r>
    </w:p>
    <w:p w14:paraId="69D79D9F"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515B78" w:rsidRPr="000B37D9">
        <w:rPr>
          <w:rFonts w:ascii="Courier New" w:hAnsi="Courier New" w:cs="Courier New"/>
          <w:sz w:val="20"/>
          <w:szCs w:val="18"/>
        </w:rPr>
        <w:t>$$WORKPLUS^XUWORKDY(date,offset)</w:t>
      </w:r>
    </w:p>
    <w:p w14:paraId="0FC6CF68" w14:textId="77777777" w:rsidR="0010530E" w:rsidRPr="00672B04" w:rsidRDefault="0010530E" w:rsidP="0010530E">
      <w:pPr>
        <w:pStyle w:val="APIParameters"/>
        <w:keepNext/>
        <w:keepLines/>
        <w:ind w:left="4147" w:hanging="4147"/>
      </w:pPr>
      <w:r w:rsidRPr="009D2D3D">
        <w:rPr>
          <w:b/>
        </w:rPr>
        <w:t>Input Parameters:</w:t>
      </w:r>
      <w:r w:rsidRPr="009D2D3D">
        <w:rPr>
          <w:b/>
        </w:rPr>
        <w:tab/>
      </w:r>
      <w:r w:rsidR="00515B78" w:rsidRPr="00B06790">
        <w:rPr>
          <w:b/>
          <w:bCs w:val="0"/>
        </w:rPr>
        <w:t>date</w:t>
      </w:r>
      <w:r w:rsidR="00515B78" w:rsidRPr="006B2FCC">
        <w:t>:</w:t>
      </w:r>
      <w:r w:rsidRPr="00672B04">
        <w:tab/>
      </w:r>
      <w:r w:rsidR="00515B78" w:rsidRPr="006B2FCC">
        <w:t>(required) Starting date in VA FileMan internal format (e.g., </w:t>
      </w:r>
      <w:r w:rsidR="00515B78" w:rsidRPr="00B06790">
        <w:rPr>
          <w:b/>
          <w:bCs w:val="0"/>
        </w:rPr>
        <w:t>2850420</w:t>
      </w:r>
      <w:r w:rsidR="00515B78" w:rsidRPr="006B2FCC">
        <w:t>).</w:t>
      </w:r>
    </w:p>
    <w:p w14:paraId="590F78CF" w14:textId="77777777" w:rsidR="0010530E" w:rsidRDefault="0010530E" w:rsidP="0010530E">
      <w:pPr>
        <w:pStyle w:val="APIParameters"/>
        <w:ind w:left="4147" w:hanging="4147"/>
      </w:pPr>
      <w:r>
        <w:rPr>
          <w:b/>
        </w:rPr>
        <w:tab/>
      </w:r>
      <w:r w:rsidR="00515B78" w:rsidRPr="00B06790">
        <w:rPr>
          <w:b/>
          <w:bCs w:val="0"/>
        </w:rPr>
        <w:t>offset</w:t>
      </w:r>
      <w:r w:rsidR="00515B78" w:rsidRPr="006B2FCC">
        <w:t>:</w:t>
      </w:r>
      <w:r>
        <w:rPr>
          <w:b/>
        </w:rPr>
        <w:tab/>
      </w:r>
      <w:r w:rsidR="00515B78" w:rsidRPr="006B2FCC">
        <w:t xml:space="preserve"> (required) The number of days to offset.</w:t>
      </w:r>
    </w:p>
    <w:p w14:paraId="419A8799" w14:textId="77777777" w:rsidR="0010530E" w:rsidRPr="00672B04" w:rsidRDefault="0010530E" w:rsidP="0010530E">
      <w:pPr>
        <w:pStyle w:val="APIParameters"/>
      </w:pPr>
      <w:r w:rsidRPr="009D2D3D">
        <w:rPr>
          <w:b/>
        </w:rPr>
        <w:t>Output:</w:t>
      </w:r>
      <w:r w:rsidRPr="009D2D3D">
        <w:rPr>
          <w:b/>
        </w:rPr>
        <w:tab/>
      </w:r>
      <w:r w:rsidR="00515B78" w:rsidRPr="006B2FCC">
        <w:t>returns:</w:t>
      </w:r>
      <w:r w:rsidRPr="00672B04">
        <w:tab/>
      </w:r>
      <w:r w:rsidR="00515B78" w:rsidRPr="006B2FCC">
        <w:t xml:space="preserve">Returns the date in VA FileMan internal format that is </w:t>
      </w:r>
      <w:r w:rsidR="00515B78" w:rsidRPr="00734A87">
        <w:rPr>
          <w:b/>
        </w:rPr>
        <w:t>n</w:t>
      </w:r>
      <w:r w:rsidR="00515B78" w:rsidRPr="006B2FCC">
        <w:t xml:space="preserve"> working days (i.e.,</w:t>
      </w:r>
      <w:r w:rsidR="00B5219E">
        <w:t> </w:t>
      </w:r>
      <w:r w:rsidR="00515B78" w:rsidRPr="006B2FCC">
        <w:t xml:space="preserve">offset) </w:t>
      </w:r>
      <w:r w:rsidR="00515B78" w:rsidRPr="00734A87">
        <w:rPr>
          <w:b/>
        </w:rPr>
        <w:t>+/-</w:t>
      </w:r>
      <w:r w:rsidR="00515B78" w:rsidRPr="006B2FCC">
        <w:t xml:space="preserve"> of the input date.</w:t>
      </w:r>
    </w:p>
    <w:p w14:paraId="6050CFB9" w14:textId="77777777" w:rsidR="0010530E" w:rsidRPr="00392534" w:rsidRDefault="0010530E" w:rsidP="0029217A">
      <w:pPr>
        <w:pStyle w:val="BodyText6"/>
      </w:pPr>
    </w:p>
    <w:p w14:paraId="173DCF91" w14:textId="00DF7758" w:rsidR="00117A5B" w:rsidRDefault="00CF001D" w:rsidP="0075488D">
      <w:pPr>
        <w:pStyle w:val="Heading4"/>
      </w:pPr>
      <w:r>
        <w:t>Example</w:t>
      </w:r>
    </w:p>
    <w:p w14:paraId="17F22BA2" w14:textId="77777777" w:rsidR="00417BF2" w:rsidRPr="00417BF2" w:rsidRDefault="00417BF2" w:rsidP="00417BF2">
      <w:pPr>
        <w:pStyle w:val="BodyText6"/>
        <w:keepNext/>
        <w:keepLines/>
      </w:pPr>
    </w:p>
    <w:p w14:paraId="39509B9C" w14:textId="403ED304" w:rsidR="00287712" w:rsidRPr="00287712" w:rsidRDefault="00287712" w:rsidP="00287712">
      <w:pPr>
        <w:pStyle w:val="Caption"/>
      </w:pPr>
      <w:bookmarkStart w:id="1242" w:name="_Toc148365225"/>
      <w:r>
        <w:t xml:space="preserve">Figure </w:t>
      </w:r>
      <w:fldSimple w:instr=" SEQ Figure \* ARABIC ">
        <w:r w:rsidR="00C57752">
          <w:rPr>
            <w:noProof/>
          </w:rPr>
          <w:t>158</w:t>
        </w:r>
      </w:fldSimple>
      <w:r>
        <w:t xml:space="preserve">: </w:t>
      </w:r>
      <w:r w:rsidRPr="006B2FCC">
        <w:t>$$WORKPLUS^XUWORKDY</w:t>
      </w:r>
      <w:r>
        <w:t xml:space="preserve"> API—Example</w:t>
      </w:r>
      <w:bookmarkEnd w:id="1242"/>
    </w:p>
    <w:p w14:paraId="646E7068" w14:textId="77777777" w:rsidR="00117A5B" w:rsidRPr="00287712" w:rsidRDefault="00117A5B" w:rsidP="00287712">
      <w:pPr>
        <w:pStyle w:val="CodeExamplewBox"/>
        <w:rPr>
          <w:b/>
        </w:rPr>
      </w:pPr>
      <w:r w:rsidRPr="006B2FCC">
        <w:t>&gt;</w:t>
      </w:r>
      <w:r w:rsidRPr="00287712">
        <w:rPr>
          <w:b/>
        </w:rPr>
        <w:t>W $$WORKPLUS^XUWORKDY(3090108,3)</w:t>
      </w:r>
    </w:p>
    <w:p w14:paraId="7BDB4395" w14:textId="77777777" w:rsidR="00117A5B" w:rsidRPr="006B2FCC" w:rsidRDefault="00117A5B" w:rsidP="00287712">
      <w:pPr>
        <w:pStyle w:val="CodeExamplewBox"/>
      </w:pPr>
      <w:r w:rsidRPr="006B2FCC">
        <w:t>3090113</w:t>
      </w:r>
    </w:p>
    <w:p w14:paraId="25BCAA5C" w14:textId="2F0B2A3B" w:rsidR="00402440" w:rsidRDefault="00402440" w:rsidP="0004040E">
      <w:pPr>
        <w:pStyle w:val="BodyText6"/>
      </w:pPr>
    </w:p>
    <w:p w14:paraId="5A5FE017" w14:textId="77777777" w:rsidR="0004040E" w:rsidRPr="0004040E" w:rsidRDefault="0004040E" w:rsidP="0004040E">
      <w:pPr>
        <w:pStyle w:val="BodyText"/>
      </w:pPr>
    </w:p>
    <w:p w14:paraId="1097EA7B" w14:textId="77777777" w:rsidR="0004040E" w:rsidRPr="0004040E" w:rsidRDefault="0004040E" w:rsidP="0004040E">
      <w:pPr>
        <w:pStyle w:val="BodyText"/>
        <w:rPr>
          <w:b/>
          <w:bCs/>
          <w:kern w:val="32"/>
        </w:rPr>
      </w:pPr>
      <w:bookmarkStart w:id="1243" w:name="_Ref303842837"/>
      <w:r w:rsidRPr="0004040E">
        <w:br w:type="page"/>
      </w:r>
    </w:p>
    <w:p w14:paraId="5D72BD67" w14:textId="1CD7745E" w:rsidR="006C202A" w:rsidRPr="006B2FCC" w:rsidRDefault="006C202A" w:rsidP="00246B1E">
      <w:pPr>
        <w:pStyle w:val="Heading1"/>
      </w:pPr>
      <w:bookmarkStart w:id="1244" w:name="_Toc148367808"/>
      <w:r w:rsidRPr="006B2FCC">
        <w:lastRenderedPageBreak/>
        <w:t xml:space="preserve">Name Standardization: </w:t>
      </w:r>
      <w:r w:rsidR="00575A73" w:rsidRPr="006B2FCC">
        <w:t>Developer</w:t>
      </w:r>
      <w:r w:rsidRPr="006B2FCC">
        <w:t xml:space="preserve"> Tools</w:t>
      </w:r>
      <w:bookmarkEnd w:id="1243"/>
      <w:bookmarkEnd w:id="1244"/>
    </w:p>
    <w:p w14:paraId="15D912B4" w14:textId="77777777" w:rsidR="006C202A" w:rsidRPr="006B2FCC" w:rsidRDefault="00740B85" w:rsidP="00CF459C">
      <w:pPr>
        <w:pStyle w:val="Heading2"/>
      </w:pPr>
      <w:bookmarkStart w:id="1245" w:name="_Toc148367809"/>
      <w:r>
        <w:t>Application Programming Interface</w:t>
      </w:r>
      <w:r w:rsidR="006C202A" w:rsidRPr="006B2FCC">
        <w:t xml:space="preserve"> (</w:t>
      </w:r>
      <w:r w:rsidR="000254B1">
        <w:t>AP</w:t>
      </w:r>
      <w:r w:rsidR="006C202A" w:rsidRPr="006B2FCC">
        <w:t>I)</w:t>
      </w:r>
      <w:bookmarkEnd w:id="1245"/>
    </w:p>
    <w:p w14:paraId="43AF47A7" w14:textId="77777777" w:rsidR="006C202A" w:rsidRPr="006B2FCC" w:rsidRDefault="002B508A" w:rsidP="00CF459C">
      <w:pPr>
        <w:pStyle w:val="BodyText"/>
        <w:keepNext/>
        <w:keepLines/>
      </w:pPr>
      <w:r w:rsidRPr="006B2FCC">
        <w:fldChar w:fldCharType="begin"/>
      </w:r>
      <w:r w:rsidRPr="006B2FCC">
        <w:instrText xml:space="preserve"> XE </w:instrText>
      </w:r>
      <w:r w:rsidR="009F58E4">
        <w:instrText>“</w:instrText>
      </w:r>
      <w:r w:rsidRPr="006B2FCC">
        <w:instrText>Name Standardization:Developer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Tools:Name Standardization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I):Name Standardization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Name Standardization:</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name standardization. These </w:t>
      </w:r>
      <w:r w:rsidR="00F92D1F">
        <w:t>APIs</w:t>
      </w:r>
      <w:r w:rsidR="006C202A" w:rsidRPr="006B2FCC">
        <w:t xml:space="preserve"> are described below.</w:t>
      </w:r>
    </w:p>
    <w:p w14:paraId="365C975A" w14:textId="77777777" w:rsidR="006C202A" w:rsidRPr="006B2FCC" w:rsidRDefault="006C202A" w:rsidP="00C54011">
      <w:pPr>
        <w:pStyle w:val="Heading3"/>
      </w:pPr>
      <w:bookmarkStart w:id="1246" w:name="bldname_xlfname"/>
      <w:bookmarkStart w:id="1247" w:name="_Toc148367810"/>
      <w:r w:rsidRPr="006B2FCC">
        <w:t>$$BLDNAME^XLFNAME</w:t>
      </w:r>
      <w:bookmarkEnd w:id="1246"/>
      <w:r w:rsidRPr="006B2FCC">
        <w:t>(): Build Name from Component Parts</w:t>
      </w:r>
      <w:bookmarkEnd w:id="1247"/>
    </w:p>
    <w:p w14:paraId="19272EB1" w14:textId="77777777" w:rsidR="0010530E" w:rsidRDefault="0010530E" w:rsidP="0010530E">
      <w:pPr>
        <w:pStyle w:val="APIText"/>
        <w:keepNext/>
        <w:keepLines/>
      </w:pPr>
      <w:r w:rsidRPr="006B2FCC">
        <w:rPr>
          <w:b/>
        </w:rPr>
        <w:t>Reference Type</w:t>
      </w:r>
      <w:r>
        <w:rPr>
          <w:b/>
        </w:rPr>
        <w:t>:</w:t>
      </w:r>
      <w:r>
        <w:rPr>
          <w:b/>
        </w:rPr>
        <w:tab/>
      </w:r>
      <w:r w:rsidR="00973E5B" w:rsidRPr="0010530E">
        <w:t>Supported</w:t>
      </w:r>
      <w:r w:rsidR="00973E5B" w:rsidRPr="0010530E">
        <w:fldChar w:fldCharType="begin"/>
      </w:r>
      <w:r w:rsidR="00973E5B" w:rsidRPr="0010530E">
        <w:instrText>XE “XLFNAME:$$BLDNAME^XLFNAME”</w:instrText>
      </w:r>
      <w:r w:rsidR="00973E5B" w:rsidRPr="0010530E">
        <w:fldChar w:fldCharType="end"/>
      </w:r>
      <w:r w:rsidR="00973E5B" w:rsidRPr="0010530E">
        <w:fldChar w:fldCharType="begin"/>
      </w:r>
      <w:r w:rsidR="00973E5B" w:rsidRPr="0010530E">
        <w:instrText>XE “$$BLDNAME^XLFNAME”</w:instrText>
      </w:r>
      <w:r w:rsidR="00973E5B" w:rsidRPr="0010530E">
        <w:fldChar w:fldCharType="end"/>
      </w:r>
      <w:r w:rsidR="00973E5B" w:rsidRPr="0010530E">
        <w:fldChar w:fldCharType="begin"/>
      </w:r>
      <w:r w:rsidR="00973E5B" w:rsidRPr="0010530E">
        <w:instrText>XE “Name Standardization:$$BLDNAME^XLFNAME”</w:instrText>
      </w:r>
      <w:r w:rsidR="00973E5B" w:rsidRPr="0010530E">
        <w:fldChar w:fldCharType="end"/>
      </w:r>
      <w:r w:rsidR="00973E5B" w:rsidRPr="0010530E">
        <w:fldChar w:fldCharType="begin"/>
      </w:r>
      <w:r w:rsidR="00973E5B" w:rsidRPr="0010530E">
        <w:instrText>XE “Reference Type:Supported:$$BLDNAME^XLFNAME”</w:instrText>
      </w:r>
      <w:r w:rsidR="00973E5B" w:rsidRPr="0010530E">
        <w:fldChar w:fldCharType="end"/>
      </w:r>
    </w:p>
    <w:p w14:paraId="0F36EB5C" w14:textId="77777777" w:rsidR="0010530E" w:rsidRDefault="0010530E" w:rsidP="0010530E">
      <w:pPr>
        <w:pStyle w:val="APIText"/>
        <w:keepNext/>
        <w:keepLines/>
      </w:pPr>
      <w:r w:rsidRPr="006B2FCC">
        <w:rPr>
          <w:b/>
        </w:rPr>
        <w:t>Category</w:t>
      </w:r>
      <w:r>
        <w:rPr>
          <w:b/>
        </w:rPr>
        <w:t>:</w:t>
      </w:r>
      <w:r>
        <w:rPr>
          <w:b/>
        </w:rPr>
        <w:tab/>
      </w:r>
      <w:r w:rsidR="00973E5B" w:rsidRPr="0010530E">
        <w:t>Name Standardization</w:t>
      </w:r>
    </w:p>
    <w:p w14:paraId="48EFDE98" w14:textId="77777777" w:rsidR="0010530E" w:rsidRPr="0084064A" w:rsidRDefault="0010530E" w:rsidP="0010530E">
      <w:pPr>
        <w:pStyle w:val="APIText"/>
        <w:keepNext/>
        <w:keepLines/>
      </w:pPr>
      <w:r>
        <w:rPr>
          <w:b/>
        </w:rPr>
        <w:t>ICR #:</w:t>
      </w:r>
      <w:r w:rsidRPr="0084064A">
        <w:tab/>
      </w:r>
      <w:r w:rsidR="00973E5B" w:rsidRPr="0010530E">
        <w:t>3065</w:t>
      </w:r>
    </w:p>
    <w:p w14:paraId="353B5392" w14:textId="77777777" w:rsidR="0010530E" w:rsidRDefault="0010530E" w:rsidP="0010530E">
      <w:pPr>
        <w:pStyle w:val="APIText"/>
        <w:keepNext/>
        <w:keepLines/>
      </w:pPr>
      <w:r w:rsidRPr="006B2FCC">
        <w:rPr>
          <w:b/>
        </w:rPr>
        <w:t>Description</w:t>
      </w:r>
      <w:r>
        <w:rPr>
          <w:b/>
        </w:rPr>
        <w:t>:</w:t>
      </w:r>
      <w:r w:rsidRPr="0084064A">
        <w:tab/>
      </w:r>
      <w:r w:rsidR="00973E5B" w:rsidRPr="0010530E">
        <w:t>Th</w:t>
      </w:r>
      <w:r w:rsidR="00515758">
        <w:t xml:space="preserve">e </w:t>
      </w:r>
      <w:r w:rsidR="00515758" w:rsidRPr="006B2FCC">
        <w:t>$$BLDNAME^XLFNAME</w:t>
      </w:r>
      <w:r w:rsidR="00973E5B" w:rsidRPr="0010530E">
        <w:t xml:space="preserve"> extrinsic function takes the component parts of a name and returns the name, truncated if necessary, in the following format:</w:t>
      </w:r>
    </w:p>
    <w:p w14:paraId="4001E686" w14:textId="77777777" w:rsidR="00973E5B" w:rsidRPr="0084064A" w:rsidRDefault="00973E5B" w:rsidP="00973E5B">
      <w:pPr>
        <w:pStyle w:val="APIDescriptionCode"/>
      </w:pPr>
      <w:r w:rsidRPr="0010530E">
        <w:t>Family_name,Given_name&lt;space&gt;Middle_name&lt;space&gt;Suffix(es)</w:t>
      </w:r>
    </w:p>
    <w:p w14:paraId="23F57E65"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973E5B" w:rsidRPr="000B37D9">
        <w:rPr>
          <w:rFonts w:ascii="Courier New" w:hAnsi="Courier New" w:cs="Courier New"/>
          <w:sz w:val="20"/>
          <w:szCs w:val="18"/>
        </w:rPr>
        <w:t>$$BLDNAME^XLFNAME(.name[,max])</w:t>
      </w:r>
    </w:p>
    <w:p w14:paraId="1BFEA8C2" w14:textId="77777777" w:rsidR="0010530E" w:rsidRDefault="0010530E" w:rsidP="00973E5B">
      <w:pPr>
        <w:pStyle w:val="APIParameters"/>
        <w:keepNext/>
        <w:keepLines/>
        <w:ind w:left="4147" w:hanging="4147"/>
      </w:pPr>
      <w:r w:rsidRPr="009D2D3D">
        <w:rPr>
          <w:b/>
        </w:rPr>
        <w:t>Input Parameters:</w:t>
      </w:r>
      <w:r w:rsidRPr="009D2D3D">
        <w:rPr>
          <w:b/>
        </w:rPr>
        <w:tab/>
      </w:r>
      <w:r w:rsidR="00973E5B" w:rsidRPr="00B06790">
        <w:rPr>
          <w:b/>
          <w:bCs w:val="0"/>
        </w:rPr>
        <w:t>.name</w:t>
      </w:r>
      <w:r w:rsidR="00973E5B">
        <w:t>:</w:t>
      </w:r>
      <w:r w:rsidRPr="00672B04">
        <w:tab/>
      </w:r>
      <w:r w:rsidR="00973E5B" w:rsidRPr="006B2FCC">
        <w:t>(required) The component parts of the name:</w:t>
      </w:r>
    </w:p>
    <w:p w14:paraId="139CD992" w14:textId="77777777" w:rsidR="00973E5B" w:rsidRPr="006B2FCC" w:rsidRDefault="00973E5B" w:rsidP="00973E5B">
      <w:pPr>
        <w:pStyle w:val="APIParametersCode"/>
        <w:keepNext/>
        <w:keepLines/>
      </w:pPr>
      <w:r w:rsidRPr="006B2FCC">
        <w:t>NAME(</w:t>
      </w:r>
      <w:r>
        <w:t>“</w:t>
      </w:r>
      <w:r w:rsidRPr="006B2FCC">
        <w:t>FAMILY</w:t>
      </w:r>
      <w:r>
        <w:t>”</w:t>
      </w:r>
      <w:r w:rsidRPr="006B2FCC">
        <w:t>) = Family (Last) Name</w:t>
      </w:r>
    </w:p>
    <w:p w14:paraId="03536745" w14:textId="77777777" w:rsidR="00973E5B" w:rsidRPr="006B2FCC" w:rsidRDefault="00973E5B" w:rsidP="00973E5B">
      <w:pPr>
        <w:pStyle w:val="APIParametersCode"/>
        <w:keepNext/>
        <w:keepLines/>
      </w:pPr>
      <w:r w:rsidRPr="006B2FCC">
        <w:t>NAME(</w:t>
      </w:r>
      <w:r>
        <w:t>“</w:t>
      </w:r>
      <w:r w:rsidRPr="006B2FCC">
        <w:t>GIVEN</w:t>
      </w:r>
      <w:r>
        <w:t>”</w:t>
      </w:r>
      <w:r w:rsidRPr="006B2FCC">
        <w:t>) = Given (First) Name(s)</w:t>
      </w:r>
    </w:p>
    <w:p w14:paraId="31AD8282" w14:textId="77777777" w:rsidR="00973E5B" w:rsidRPr="006B2FCC" w:rsidRDefault="00973E5B" w:rsidP="00973E5B">
      <w:pPr>
        <w:pStyle w:val="APIParametersCode"/>
        <w:keepNext/>
        <w:keepLines/>
      </w:pPr>
      <w:r w:rsidRPr="006B2FCC">
        <w:t>NAME(</w:t>
      </w:r>
      <w:r>
        <w:t>“</w:t>
      </w:r>
      <w:r w:rsidRPr="006B2FCC">
        <w:t>MIDDLE</w:t>
      </w:r>
      <w:r>
        <w:t>”</w:t>
      </w:r>
      <w:r w:rsidRPr="006B2FCC">
        <w:t>) = Middle Name(s)</w:t>
      </w:r>
    </w:p>
    <w:p w14:paraId="687470CB" w14:textId="77777777" w:rsidR="00973E5B" w:rsidRDefault="00973E5B" w:rsidP="00973E5B">
      <w:pPr>
        <w:pStyle w:val="APIParametersCode"/>
      </w:pPr>
      <w:r w:rsidRPr="006B2FCC">
        <w:t>NAME(</w:t>
      </w:r>
      <w:r>
        <w:t>“</w:t>
      </w:r>
      <w:r w:rsidRPr="006B2FCC">
        <w:t>SUFFIX</w:t>
      </w:r>
      <w:r>
        <w:t>”</w:t>
      </w:r>
      <w:r w:rsidRPr="006B2FCC">
        <w:t>) = Suffix(es)</w:t>
      </w:r>
    </w:p>
    <w:p w14:paraId="56181C19" w14:textId="77777777" w:rsidR="00973E5B" w:rsidRDefault="00973E5B" w:rsidP="00973E5B">
      <w:pPr>
        <w:pStyle w:val="APIParametersText"/>
      </w:pPr>
      <w:r w:rsidRPr="006B2FCC">
        <w:t>Alternatively, this array can contain the file number, IENS, and field number of the field that contains the name. If the name has a corresponding entry in the NAME COMPONENTS</w:t>
      </w:r>
      <w:r w:rsidR="00727021"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t xml:space="preserve">, then the name components are obtained from that entry. Otherwise, the name is obtained directly from the file, record, and field specified, and the name components are obtained by making a call to the </w:t>
      </w:r>
      <w:r w:rsidRPr="00BB27F4">
        <w:rPr>
          <w:color w:val="0000FF"/>
          <w:u w:val="single"/>
        </w:rPr>
        <w:fldChar w:fldCharType="begin" w:fldLock="1"/>
      </w:r>
      <w:r w:rsidRPr="00BB27F4">
        <w:rPr>
          <w:color w:val="0000FF"/>
          <w:u w:val="single"/>
        </w:rPr>
        <w:instrText xml:space="preserve"> REF _Ref64949405 \h  \* MERGEFORMAT </w:instrText>
      </w:r>
      <w:r w:rsidRPr="00BB27F4">
        <w:rPr>
          <w:color w:val="0000FF"/>
          <w:u w:val="single"/>
        </w:rPr>
      </w:r>
      <w:r w:rsidRPr="00BB27F4">
        <w:rPr>
          <w:color w:val="0000FF"/>
          <w:u w:val="single"/>
        </w:rPr>
        <w:fldChar w:fldCharType="separate"/>
      </w:r>
      <w:r w:rsidRPr="00EB0586">
        <w:rPr>
          <w:color w:val="0000FF"/>
          <w:u w:val="single"/>
        </w:rPr>
        <w:t>STDNAME^XLFNAME(): Name Standardization Routine</w:t>
      </w:r>
      <w:r w:rsidRPr="00BB27F4">
        <w:rPr>
          <w:color w:val="0000FF"/>
          <w:u w:val="single"/>
        </w:rPr>
        <w:fldChar w:fldCharType="end"/>
      </w:r>
      <w:r>
        <w:t xml:space="preserve"> API</w:t>
      </w:r>
      <w:r w:rsidRPr="006B2FCC">
        <w:t>.</w:t>
      </w:r>
    </w:p>
    <w:p w14:paraId="75FACAB0" w14:textId="77777777" w:rsidR="00973E5B" w:rsidRPr="006B2FCC" w:rsidRDefault="00973E5B" w:rsidP="00973E5B">
      <w:pPr>
        <w:pStyle w:val="APIParametersCode"/>
        <w:keepNext/>
        <w:keepLines/>
        <w:ind w:left="4507"/>
        <w:rPr>
          <w:b/>
        </w:rPr>
      </w:pPr>
      <w:r w:rsidRPr="006B2FCC">
        <w:lastRenderedPageBreak/>
        <w:t>NAME(</w:t>
      </w:r>
      <w:r>
        <w:t>“</w:t>
      </w:r>
      <w:r w:rsidRPr="006B2FCC">
        <w:t>FILE</w:t>
      </w:r>
      <w:r>
        <w:t>”</w:t>
      </w:r>
      <w:r w:rsidRPr="006B2FCC">
        <w:t>) = Source file number (required)</w:t>
      </w:r>
    </w:p>
    <w:p w14:paraId="313EB973" w14:textId="77777777" w:rsidR="00973E5B" w:rsidRPr="006B2FCC" w:rsidRDefault="00973E5B" w:rsidP="00973E5B">
      <w:pPr>
        <w:pStyle w:val="APIParametersCode"/>
        <w:keepNext/>
        <w:keepLines/>
        <w:ind w:left="4507"/>
        <w:rPr>
          <w:b/>
        </w:rPr>
      </w:pPr>
      <w:r w:rsidRPr="006B2FCC">
        <w:t>NAME(</w:t>
      </w:r>
      <w:r>
        <w:t>“</w:t>
      </w:r>
      <w:r w:rsidRPr="006B2FCC">
        <w:t>IENS</w:t>
      </w:r>
      <w:r>
        <w:t>”</w:t>
      </w:r>
      <w:r w:rsidRPr="006B2FCC">
        <w:t>) = IENS of entry in the source file (required)</w:t>
      </w:r>
    </w:p>
    <w:p w14:paraId="4E5D3FD3" w14:textId="77777777" w:rsidR="00973E5B" w:rsidRPr="00672B04" w:rsidRDefault="00973E5B" w:rsidP="00973E5B">
      <w:pPr>
        <w:pStyle w:val="APIParametersCode"/>
      </w:pPr>
      <w:r w:rsidRPr="006B2FCC">
        <w:t>NAME(</w:t>
      </w:r>
      <w:r>
        <w:t>“</w:t>
      </w:r>
      <w:r w:rsidRPr="006B2FCC">
        <w:t>FIELD</w:t>
      </w:r>
      <w:r>
        <w:t>”</w:t>
      </w:r>
      <w:r w:rsidRPr="006B2FCC">
        <w:t>) = Source field number (required)</w:t>
      </w:r>
    </w:p>
    <w:p w14:paraId="6A6673B1" w14:textId="77777777" w:rsidR="0010530E" w:rsidRDefault="0010530E" w:rsidP="00973E5B">
      <w:pPr>
        <w:pStyle w:val="APIParameters"/>
        <w:keepNext/>
        <w:keepLines/>
        <w:ind w:left="4147" w:hanging="4147"/>
      </w:pPr>
      <w:r>
        <w:rPr>
          <w:b/>
        </w:rPr>
        <w:tab/>
      </w:r>
      <w:r w:rsidR="00973E5B" w:rsidRPr="00B06790">
        <w:rPr>
          <w:b/>
          <w:bCs w:val="0"/>
        </w:rPr>
        <w:t>max</w:t>
      </w:r>
      <w:r w:rsidR="00973E5B" w:rsidRPr="006B2FCC">
        <w:t>:</w:t>
      </w:r>
      <w:r>
        <w:rPr>
          <w:b/>
        </w:rPr>
        <w:tab/>
      </w:r>
      <w:r w:rsidR="00973E5B" w:rsidRPr="006B2FCC">
        <w:t xml:space="preserve">(optional) The maximum length of the Name </w:t>
      </w:r>
      <w:r w:rsidR="00973E5B">
        <w:t xml:space="preserve">to be returned (default = </w:t>
      </w:r>
      <w:r w:rsidR="00973E5B" w:rsidRPr="00515758">
        <w:rPr>
          <w:b/>
        </w:rPr>
        <w:t>256</w:t>
      </w:r>
      <w:r w:rsidR="00973E5B">
        <w:t>).</w:t>
      </w:r>
    </w:p>
    <w:p w14:paraId="777138AC" w14:textId="2FBE2DD2" w:rsidR="00973E5B" w:rsidRDefault="00973E5B" w:rsidP="00973E5B">
      <w:pPr>
        <w:pStyle w:val="APIParametersNote"/>
      </w:pPr>
      <w:r>
        <w:drawing>
          <wp:inline distT="0" distB="0" distL="0" distR="0" wp14:anchorId="4638F9DA" wp14:editId="2326C334">
            <wp:extent cx="285750" cy="285750"/>
            <wp:effectExtent l="0" t="0" r="0" b="0"/>
            <wp:docPr id="573" name="Picture 5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Pr="00A177AF">
        <w:rPr>
          <w:b/>
        </w:rPr>
        <w:t>REF:</w:t>
      </w:r>
      <w:r>
        <w:t xml:space="preserve"> F</w:t>
      </w:r>
      <w:r w:rsidRPr="006B2FCC">
        <w:t>or a description of the pruning algorithm</w:t>
      </w:r>
      <w:r>
        <w:t>, s</w:t>
      </w:r>
      <w:r w:rsidRPr="006B2FCC">
        <w:t xml:space="preserve">ee the </w:t>
      </w:r>
      <w:r>
        <w:t>“</w:t>
      </w:r>
      <w:r w:rsidRPr="00B83592">
        <w:rPr>
          <w:color w:val="0000FF"/>
          <w:u w:val="single"/>
        </w:rPr>
        <w:fldChar w:fldCharType="begin" w:fldLock="1"/>
      </w:r>
      <w:r w:rsidRPr="00B83592">
        <w:rPr>
          <w:color w:val="0000FF"/>
          <w:u w:val="single"/>
        </w:rPr>
        <w:instrText xml:space="preserve"> REF _Ref433033113 \h </w:instrText>
      </w:r>
      <w:r>
        <w:rPr>
          <w:color w:val="0000FF"/>
          <w:u w:val="single"/>
        </w:rPr>
        <w:instrText xml:space="preserve"> \* MERGEFORMAT </w:instrText>
      </w:r>
      <w:r w:rsidRPr="00B83592">
        <w:rPr>
          <w:color w:val="0000FF"/>
          <w:u w:val="single"/>
        </w:rPr>
      </w:r>
      <w:r w:rsidRPr="00B83592">
        <w:rPr>
          <w:color w:val="0000FF"/>
          <w:u w:val="single"/>
        </w:rPr>
        <w:fldChar w:fldCharType="separate"/>
      </w:r>
      <w:r w:rsidR="00192B74" w:rsidRPr="00192B74">
        <w:rPr>
          <w:color w:val="0000FF"/>
          <w:u w:val="single"/>
        </w:rPr>
        <w:t>Details</w:t>
      </w:r>
      <w:r w:rsidRPr="00B83592">
        <w:rPr>
          <w:color w:val="0000FF"/>
          <w:u w:val="single"/>
        </w:rPr>
        <w:fldChar w:fldCharType="end"/>
      </w:r>
      <w:r>
        <w:t>”</w:t>
      </w:r>
      <w:r w:rsidRPr="006B2FCC">
        <w:t xml:space="preserve"> section.</w:t>
      </w:r>
    </w:p>
    <w:p w14:paraId="2DF09600" w14:textId="77777777" w:rsidR="00ED52AE" w:rsidRDefault="00ED52AE" w:rsidP="00ED52AE">
      <w:pPr>
        <w:pStyle w:val="BodyText6"/>
      </w:pPr>
    </w:p>
    <w:p w14:paraId="4D98037D" w14:textId="77777777" w:rsidR="0010530E" w:rsidRPr="00672B04" w:rsidRDefault="0010530E" w:rsidP="0010530E">
      <w:pPr>
        <w:pStyle w:val="APIParameters"/>
      </w:pPr>
      <w:r w:rsidRPr="009D2D3D">
        <w:rPr>
          <w:b/>
        </w:rPr>
        <w:t>Output:</w:t>
      </w:r>
      <w:r w:rsidRPr="009D2D3D">
        <w:rPr>
          <w:b/>
        </w:rPr>
        <w:tab/>
      </w:r>
      <w:r w:rsidR="00973E5B" w:rsidRPr="006B2FCC">
        <w:t>returns:</w:t>
      </w:r>
      <w:r w:rsidRPr="00672B04">
        <w:tab/>
      </w:r>
      <w:r w:rsidR="00973E5B" w:rsidRPr="006B2FCC">
        <w:t>Returns the name, truncated if necessary, in the following format:</w:t>
      </w:r>
    </w:p>
    <w:p w14:paraId="5BCAA68E" w14:textId="77777777" w:rsidR="0010530E" w:rsidRDefault="00973E5B" w:rsidP="00973E5B">
      <w:pPr>
        <w:pStyle w:val="APIParametersCode"/>
      </w:pPr>
      <w:r w:rsidRPr="006B2FCC">
        <w:t>Family_name,Given_name&lt;space&gt;Middle_name&lt;space&gt;Suffix(es)</w:t>
      </w:r>
    </w:p>
    <w:p w14:paraId="08646EC1" w14:textId="77777777" w:rsidR="0010530E" w:rsidRPr="00392534" w:rsidRDefault="0010530E" w:rsidP="0029217A">
      <w:pPr>
        <w:pStyle w:val="BodyText6"/>
      </w:pPr>
    </w:p>
    <w:p w14:paraId="0FF99B70" w14:textId="77777777" w:rsidR="006C202A" w:rsidRPr="006B2FCC" w:rsidRDefault="006C202A" w:rsidP="0075488D">
      <w:pPr>
        <w:pStyle w:val="Heading4"/>
      </w:pPr>
      <w:bookmarkStart w:id="1248" w:name="_Ref433033113"/>
      <w:r w:rsidRPr="006B2FCC">
        <w:t>Details</w:t>
      </w:r>
      <w:bookmarkEnd w:id="1248"/>
    </w:p>
    <w:p w14:paraId="75CCC970" w14:textId="77777777" w:rsidR="006C202A" w:rsidRPr="006B2FCC" w:rsidRDefault="006C202A" w:rsidP="00A177AF">
      <w:pPr>
        <w:pStyle w:val="BodyText"/>
        <w:keepNext/>
        <w:keepLines/>
      </w:pPr>
      <w:r w:rsidRPr="006B2FCC">
        <w:t xml:space="preserve">If the </w:t>
      </w:r>
      <w:r w:rsidR="004B546A" w:rsidRPr="00B06790">
        <w:rPr>
          <w:b/>
          <w:bCs/>
        </w:rPr>
        <w:t>max</w:t>
      </w:r>
      <w:r w:rsidRPr="006B2FCC">
        <w:t xml:space="preserve"> input parameter is used, and the resulting name is longer than </w:t>
      </w:r>
      <w:r w:rsidR="004B546A" w:rsidRPr="00B06790">
        <w:rPr>
          <w:b/>
          <w:bCs/>
        </w:rPr>
        <w:t>max</w:t>
      </w:r>
      <w:r w:rsidRPr="006B2FCC">
        <w:t>, the following pruning algorithm is performed to shorten the name:</w:t>
      </w:r>
    </w:p>
    <w:p w14:paraId="4C58BEE7" w14:textId="77777777" w:rsidR="006C202A" w:rsidRDefault="006C202A" w:rsidP="00EB503B">
      <w:pPr>
        <w:pStyle w:val="ListNumber"/>
        <w:keepNext/>
        <w:keepLines/>
        <w:numPr>
          <w:ilvl w:val="0"/>
          <w:numId w:val="91"/>
        </w:numPr>
        <w:ind w:left="720"/>
      </w:pPr>
      <w:r w:rsidRPr="006B2FCC">
        <w:t>Truncate Middle Name from the right-most position until onl</w:t>
      </w:r>
      <w:r w:rsidR="00A177AF">
        <w:t>y the initial character is left.</w:t>
      </w:r>
    </w:p>
    <w:p w14:paraId="03A08F72" w14:textId="77777777" w:rsidR="006C202A" w:rsidRDefault="00A177AF" w:rsidP="00707BEF">
      <w:pPr>
        <w:pStyle w:val="ListNumber"/>
        <w:keepNext/>
        <w:keepLines/>
      </w:pPr>
      <w:r>
        <w:t>Drop suffix.</w:t>
      </w:r>
    </w:p>
    <w:p w14:paraId="41ABAEA1" w14:textId="77777777" w:rsidR="006C202A" w:rsidRDefault="006C202A" w:rsidP="00707BEF">
      <w:pPr>
        <w:pStyle w:val="ListNumber"/>
        <w:keepNext/>
        <w:keepLines/>
      </w:pPr>
      <w:r w:rsidRPr="006B2FCC">
        <w:t>Truncate Given Name from the right-most position until onl</w:t>
      </w:r>
      <w:r w:rsidR="00A177AF">
        <w:t>y the initial character is left.</w:t>
      </w:r>
    </w:p>
    <w:p w14:paraId="72572263" w14:textId="77777777" w:rsidR="006C202A" w:rsidRDefault="006C202A" w:rsidP="00707BEF">
      <w:pPr>
        <w:pStyle w:val="ListNumber"/>
        <w:keepNext/>
        <w:keepLines/>
      </w:pPr>
      <w:r w:rsidRPr="006B2FCC">
        <w:t>Truncate Family Na</w:t>
      </w:r>
      <w:r w:rsidR="00A177AF">
        <w:t>me from the right-most position.</w:t>
      </w:r>
    </w:p>
    <w:p w14:paraId="13CF303F" w14:textId="738DDCD2" w:rsidR="006C202A" w:rsidRDefault="006C202A" w:rsidP="00707BEF">
      <w:pPr>
        <w:pStyle w:val="ListNumber"/>
      </w:pPr>
      <w:r w:rsidRPr="006B2FCC">
        <w:t>Truncate the name from the right.</w:t>
      </w:r>
    </w:p>
    <w:p w14:paraId="245D62FF" w14:textId="77777777" w:rsidR="00DF1192" w:rsidRPr="006B2FCC" w:rsidRDefault="00DF1192" w:rsidP="00DF1192">
      <w:pPr>
        <w:pStyle w:val="BodyText6"/>
      </w:pPr>
    </w:p>
    <w:p w14:paraId="0E7A932B" w14:textId="77777777" w:rsidR="002E09DC" w:rsidRDefault="002E09DC" w:rsidP="0075488D">
      <w:pPr>
        <w:pStyle w:val="Heading4"/>
      </w:pPr>
      <w:r>
        <w:t>Examples</w:t>
      </w:r>
    </w:p>
    <w:p w14:paraId="0F6C8788" w14:textId="77777777" w:rsidR="006C202A" w:rsidRPr="006B2FCC" w:rsidRDefault="00CF001D" w:rsidP="00485FBB">
      <w:pPr>
        <w:pStyle w:val="Heading5"/>
      </w:pPr>
      <w:r>
        <w:t>Example</w:t>
      </w:r>
      <w:r w:rsidR="006C202A" w:rsidRPr="006B2FCC">
        <w:t xml:space="preserve"> 1</w:t>
      </w:r>
    </w:p>
    <w:p w14:paraId="519814A4" w14:textId="77777777" w:rsidR="006C202A" w:rsidRPr="006B2FCC" w:rsidRDefault="006C202A" w:rsidP="00CF459C">
      <w:pPr>
        <w:pStyle w:val="BodyText"/>
        <w:keepNext/>
        <w:keepLines/>
      </w:pPr>
      <w:r w:rsidRPr="006B2FCC">
        <w:t>Suppose the MYNAME array contains the following elements:</w:t>
      </w:r>
    </w:p>
    <w:p w14:paraId="525CC62C" w14:textId="77777777" w:rsidR="00051B25" w:rsidRDefault="006C202A" w:rsidP="00CF459C">
      <w:pPr>
        <w:pStyle w:val="CodeExample"/>
      </w:pPr>
      <w:r w:rsidRPr="006B2FCC">
        <w:t>MYNAME(</w:t>
      </w:r>
      <w:r w:rsidR="00FF3F33">
        <w:t>“</w:t>
      </w:r>
      <w:r w:rsidRPr="006B2FCC">
        <w:t>FAMILY</w:t>
      </w:r>
      <w:r w:rsidR="00FF3F33">
        <w:t>”</w:t>
      </w:r>
      <w:r w:rsidRPr="006B2FCC">
        <w:t>)=</w:t>
      </w:r>
      <w:r w:rsidR="00FF3F33">
        <w:t>“</w:t>
      </w:r>
      <w:r w:rsidR="002F492D" w:rsidRPr="006B2FCC">
        <w:t>XU</w:t>
      </w:r>
      <w:r w:rsidR="00E532A8" w:rsidRPr="006B2FCC">
        <w:t>USER</w:t>
      </w:r>
      <w:r w:rsidR="00FF3F33">
        <w:t>”</w:t>
      </w:r>
    </w:p>
    <w:p w14:paraId="4C2B63B8" w14:textId="77777777" w:rsidR="00051B25" w:rsidRDefault="006C202A" w:rsidP="00CF459C">
      <w:pPr>
        <w:pStyle w:val="CodeExample"/>
      </w:pPr>
      <w:r w:rsidRPr="006B2FCC">
        <w:t>MYNAME(</w:t>
      </w:r>
      <w:r w:rsidR="00FF3F33">
        <w:t>“</w:t>
      </w:r>
      <w:r w:rsidRPr="006B2FCC">
        <w:t>GIVEN</w:t>
      </w:r>
      <w:r w:rsidR="00FF3F33">
        <w:t>”</w:t>
      </w:r>
      <w:r w:rsidRPr="006B2FCC">
        <w:t>)=</w:t>
      </w:r>
      <w:r w:rsidR="00FF3F33">
        <w:t>“</w:t>
      </w:r>
      <w:r w:rsidR="00E532A8" w:rsidRPr="006B2FCC">
        <w:t>SIXTY</w:t>
      </w:r>
      <w:r w:rsidR="00FF3F33">
        <w:t>”</w:t>
      </w:r>
    </w:p>
    <w:p w14:paraId="379D6C9A" w14:textId="77777777" w:rsidR="00051B25" w:rsidRDefault="006C202A" w:rsidP="00CF459C">
      <w:pPr>
        <w:pStyle w:val="CodeExample"/>
      </w:pPr>
      <w:r w:rsidRPr="006B2FCC">
        <w:t>MYNAME(</w:t>
      </w:r>
      <w:r w:rsidR="00FF3F33">
        <w:t>“</w:t>
      </w:r>
      <w:r w:rsidRPr="006B2FCC">
        <w:t>MIDDLE</w:t>
      </w:r>
      <w:r w:rsidR="00FF3F33">
        <w:t>”</w:t>
      </w:r>
      <w:r w:rsidRPr="006B2FCC">
        <w:t>)=</w:t>
      </w:r>
      <w:r w:rsidR="00FF3F33">
        <w:t>“</w:t>
      </w:r>
      <w:r w:rsidRPr="006B2FCC">
        <w:t>K.</w:t>
      </w:r>
      <w:r w:rsidR="00FF3F33">
        <w:t>”</w:t>
      </w:r>
    </w:p>
    <w:p w14:paraId="2D5C12DC" w14:textId="77777777" w:rsidR="006C202A" w:rsidRDefault="006C202A" w:rsidP="00CF459C">
      <w:pPr>
        <w:pStyle w:val="CodeExample"/>
      </w:pPr>
      <w:r w:rsidRPr="006B2FCC">
        <w:t>MYNAME(</w:t>
      </w:r>
      <w:r w:rsidR="00FF3F33">
        <w:t>“</w:t>
      </w:r>
      <w:r w:rsidRPr="006B2FCC">
        <w:t>SUFFIX</w:t>
      </w:r>
      <w:r w:rsidR="00FF3F33">
        <w:t>”</w:t>
      </w:r>
      <w:r w:rsidRPr="006B2FCC">
        <w:t>)=</w:t>
      </w:r>
      <w:r w:rsidR="00FF3F33">
        <w:t>“</w:t>
      </w:r>
      <w:r w:rsidRPr="006B2FCC">
        <w:t>JR</w:t>
      </w:r>
      <w:r w:rsidR="00FF3F33">
        <w:t>”</w:t>
      </w:r>
    </w:p>
    <w:p w14:paraId="404C3D44" w14:textId="77777777" w:rsidR="002B508A" w:rsidRPr="006B2FCC" w:rsidRDefault="002B508A" w:rsidP="0029217A">
      <w:pPr>
        <w:pStyle w:val="BodyText6"/>
      </w:pPr>
    </w:p>
    <w:p w14:paraId="47D72E26" w14:textId="320D2826" w:rsidR="006C202A" w:rsidRDefault="00B21AA7" w:rsidP="00CF459C">
      <w:pPr>
        <w:pStyle w:val="BodyText"/>
        <w:keepNext/>
        <w:keepLines/>
      </w:pPr>
      <w:r>
        <w:lastRenderedPageBreak/>
        <w:t xml:space="preserve">Calls to $$BLDNAME^XLFNAME </w:t>
      </w:r>
      <w:r w:rsidR="006C202A" w:rsidRPr="006B2FCC">
        <w:t>return</w:t>
      </w:r>
      <w:r>
        <w:t>s</w:t>
      </w:r>
      <w:r w:rsidR="006C202A" w:rsidRPr="006B2FCC">
        <w:t xml:space="preserve"> the name as follows:</w:t>
      </w:r>
    </w:p>
    <w:p w14:paraId="3DCA07F5" w14:textId="77777777" w:rsidR="00417BF2" w:rsidRDefault="00417BF2" w:rsidP="00417BF2">
      <w:pPr>
        <w:pStyle w:val="BodyText6"/>
        <w:keepNext/>
        <w:keepLines/>
      </w:pPr>
    </w:p>
    <w:p w14:paraId="2512367B" w14:textId="16E18FCE" w:rsidR="009371FB" w:rsidRPr="006B2FCC" w:rsidRDefault="009371FB" w:rsidP="009371FB">
      <w:pPr>
        <w:pStyle w:val="Caption"/>
      </w:pPr>
      <w:bookmarkStart w:id="1249" w:name="_Toc148365226"/>
      <w:r>
        <w:t xml:space="preserve">Figure </w:t>
      </w:r>
      <w:fldSimple w:instr=" SEQ Figure \* ARABIC ">
        <w:r w:rsidR="00C57752">
          <w:rPr>
            <w:noProof/>
          </w:rPr>
          <w:t>159</w:t>
        </w:r>
      </w:fldSimple>
      <w:r>
        <w:t xml:space="preserve">: </w:t>
      </w:r>
      <w:r w:rsidRPr="006B2FCC">
        <w:t>$$BLDNAME^XLFNAME</w:t>
      </w:r>
      <w:r>
        <w:t xml:space="preserve"> API—</w:t>
      </w:r>
      <w:r w:rsidR="00C547D6">
        <w:t>Example</w:t>
      </w:r>
      <w:r>
        <w:t xml:space="preserve"> 1: All Characters</w:t>
      </w:r>
      <w:bookmarkEnd w:id="1249"/>
    </w:p>
    <w:p w14:paraId="46C0DBE2" w14:textId="77777777" w:rsidR="006C202A" w:rsidRPr="006B2FCC" w:rsidRDefault="006C202A" w:rsidP="009371FB">
      <w:pPr>
        <w:pStyle w:val="CodeExamplewBox"/>
      </w:pPr>
      <w:r w:rsidRPr="006B2FCC">
        <w:t>&gt;</w:t>
      </w:r>
      <w:r w:rsidRPr="009371FB">
        <w:rPr>
          <w:b/>
        </w:rPr>
        <w:t>S X=$$BLDNAME^XLFNAME(.MYNAME)</w:t>
      </w:r>
    </w:p>
    <w:p w14:paraId="6FC046B7" w14:textId="77777777" w:rsidR="006C202A" w:rsidRPr="006B2FCC" w:rsidRDefault="006C202A" w:rsidP="009371FB">
      <w:pPr>
        <w:pStyle w:val="CodeExamplewBox"/>
      </w:pPr>
    </w:p>
    <w:p w14:paraId="3E65BD9C" w14:textId="77777777" w:rsidR="006C202A" w:rsidRPr="006B2FCC" w:rsidRDefault="006C202A" w:rsidP="009371FB">
      <w:pPr>
        <w:pStyle w:val="CodeExamplewBox"/>
      </w:pPr>
      <w:r w:rsidRPr="006B2FCC">
        <w:t>&gt;</w:t>
      </w:r>
      <w:r w:rsidRPr="009371FB">
        <w:rPr>
          <w:b/>
        </w:rPr>
        <w:t>W X</w:t>
      </w:r>
    </w:p>
    <w:p w14:paraId="6027EF7F" w14:textId="77777777" w:rsidR="006C202A" w:rsidRPr="006B2FCC" w:rsidRDefault="002F492D" w:rsidP="009371FB">
      <w:pPr>
        <w:pStyle w:val="CodeExamplewBox"/>
      </w:pPr>
      <w:r w:rsidRPr="006B2FCC">
        <w:t>XU</w:t>
      </w:r>
      <w:r w:rsidR="00E532A8" w:rsidRPr="006B2FCC">
        <w:t>USER</w:t>
      </w:r>
      <w:r w:rsidR="006C202A" w:rsidRPr="006B2FCC">
        <w:t>,</w:t>
      </w:r>
      <w:r w:rsidR="00E532A8" w:rsidRPr="006B2FCC">
        <w:t>SIX</w:t>
      </w:r>
      <w:r w:rsidR="00D45A31" w:rsidRPr="006B2FCC">
        <w:t>TY</w:t>
      </w:r>
      <w:r w:rsidR="006C202A" w:rsidRPr="006B2FCC">
        <w:t xml:space="preserve"> K JR</w:t>
      </w:r>
    </w:p>
    <w:p w14:paraId="771BD591" w14:textId="77777777" w:rsidR="006C202A" w:rsidRPr="006B2FCC" w:rsidRDefault="006C202A" w:rsidP="0029217A">
      <w:pPr>
        <w:pStyle w:val="BodyText6"/>
      </w:pPr>
    </w:p>
    <w:p w14:paraId="01DD143D" w14:textId="54F6A631" w:rsidR="006C202A" w:rsidRDefault="00FF3F33" w:rsidP="00CF459C">
      <w:pPr>
        <w:pStyle w:val="BodyText"/>
        <w:keepNext/>
        <w:keepLines/>
      </w:pPr>
      <w:r>
        <w:t>“</w:t>
      </w:r>
      <w:r w:rsidR="006C202A" w:rsidRPr="006B2FCC">
        <w:t>Pruning</w:t>
      </w:r>
      <w:r>
        <w:t>”</w:t>
      </w:r>
      <w:r w:rsidR="006C202A" w:rsidRPr="006B2FCC">
        <w:t xml:space="preserve"> the name to 12 characters total:</w:t>
      </w:r>
    </w:p>
    <w:p w14:paraId="15527DD8" w14:textId="77777777" w:rsidR="00417BF2" w:rsidRDefault="00417BF2" w:rsidP="00417BF2">
      <w:pPr>
        <w:pStyle w:val="BodyText6"/>
        <w:keepNext/>
        <w:keepLines/>
      </w:pPr>
    </w:p>
    <w:p w14:paraId="195E25AE" w14:textId="6B21E32D" w:rsidR="009371FB" w:rsidRPr="006B2FCC" w:rsidRDefault="009371FB" w:rsidP="009371FB">
      <w:pPr>
        <w:pStyle w:val="Caption"/>
      </w:pPr>
      <w:bookmarkStart w:id="1250" w:name="_Toc148365227"/>
      <w:r>
        <w:t xml:space="preserve">Figure </w:t>
      </w:r>
      <w:fldSimple w:instr=" SEQ Figure \* ARABIC ">
        <w:r w:rsidR="00C57752">
          <w:rPr>
            <w:noProof/>
          </w:rPr>
          <w:t>160</w:t>
        </w:r>
      </w:fldSimple>
      <w:r>
        <w:t xml:space="preserve">: </w:t>
      </w:r>
      <w:r w:rsidRPr="006B2FCC">
        <w:t>$$BLDNAME^XLFNAME</w:t>
      </w:r>
      <w:r>
        <w:t xml:space="preserve"> API—</w:t>
      </w:r>
      <w:r w:rsidR="00C547D6">
        <w:t>Example</w:t>
      </w:r>
      <w:r>
        <w:t xml:space="preserve"> 1: Only 12 Characters</w:t>
      </w:r>
      <w:bookmarkEnd w:id="1250"/>
    </w:p>
    <w:p w14:paraId="4BD83C8F" w14:textId="77777777" w:rsidR="006C202A" w:rsidRPr="006B2FCC" w:rsidRDefault="006C202A" w:rsidP="009371FB">
      <w:pPr>
        <w:pStyle w:val="CodeExamplewBox"/>
      </w:pPr>
      <w:r w:rsidRPr="006B2FCC">
        <w:t>&gt;</w:t>
      </w:r>
      <w:r w:rsidRPr="009371FB">
        <w:rPr>
          <w:b/>
        </w:rPr>
        <w:t>S X=$$BLDNAME^XLFNAME(.MYNAME,12)</w:t>
      </w:r>
    </w:p>
    <w:p w14:paraId="41981B35" w14:textId="77777777" w:rsidR="006C202A" w:rsidRPr="006B2FCC" w:rsidRDefault="006C202A" w:rsidP="009371FB">
      <w:pPr>
        <w:pStyle w:val="CodeExamplewBox"/>
      </w:pPr>
    </w:p>
    <w:p w14:paraId="03589141" w14:textId="77777777" w:rsidR="006C202A" w:rsidRPr="006B2FCC" w:rsidRDefault="006C202A" w:rsidP="009371FB">
      <w:pPr>
        <w:pStyle w:val="CodeExamplewBox"/>
      </w:pPr>
      <w:r w:rsidRPr="006B2FCC">
        <w:t>&gt;</w:t>
      </w:r>
      <w:r w:rsidRPr="009371FB">
        <w:rPr>
          <w:b/>
        </w:rPr>
        <w:t>W X</w:t>
      </w:r>
    </w:p>
    <w:p w14:paraId="77C92BA6" w14:textId="77777777" w:rsidR="006C202A" w:rsidRPr="006B2FCC" w:rsidRDefault="002F492D" w:rsidP="009371FB">
      <w:pPr>
        <w:pStyle w:val="CodeExamplewBox"/>
      </w:pPr>
      <w:r w:rsidRPr="006B2FCC">
        <w:t>XU</w:t>
      </w:r>
      <w:r w:rsidR="00E532A8" w:rsidRPr="006B2FCC">
        <w:t>USER</w:t>
      </w:r>
      <w:r w:rsidR="0034568A" w:rsidRPr="006B2FCC">
        <w:t>,SI</w:t>
      </w:r>
      <w:r w:rsidR="00E532A8" w:rsidRPr="006B2FCC">
        <w:t xml:space="preserve"> K</w:t>
      </w:r>
    </w:p>
    <w:p w14:paraId="7B9C729E" w14:textId="77777777" w:rsidR="00CF459C" w:rsidRPr="006B2FCC" w:rsidRDefault="00CF459C" w:rsidP="0029217A">
      <w:pPr>
        <w:pStyle w:val="BodyText6"/>
      </w:pPr>
    </w:p>
    <w:p w14:paraId="3BE60638" w14:textId="77777777" w:rsidR="006C202A" w:rsidRPr="006B2FCC" w:rsidRDefault="00CF001D" w:rsidP="00485FBB">
      <w:pPr>
        <w:pStyle w:val="Heading5"/>
      </w:pPr>
      <w:r>
        <w:t>Example</w:t>
      </w:r>
      <w:r w:rsidR="006C202A" w:rsidRPr="006B2FCC">
        <w:t xml:space="preserve"> 2</w:t>
      </w:r>
    </w:p>
    <w:p w14:paraId="02895EB3" w14:textId="77777777" w:rsidR="006C202A" w:rsidRPr="006B2FCC" w:rsidRDefault="006C202A" w:rsidP="00CF459C">
      <w:pPr>
        <w:pStyle w:val="BodyText"/>
        <w:keepNext/>
        <w:keepLines/>
      </w:pPr>
      <w:r w:rsidRPr="006B2FCC">
        <w:t>If an entry in the NAME COMPONENTS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stores the components of a name stored in the NAME</w:t>
      </w:r>
      <w:r w:rsidR="00E1602A" w:rsidRPr="006B2FCC">
        <w:t xml:space="preserve"> (#.01)</w:t>
      </w:r>
      <w:r w:rsidRPr="006B2FCC">
        <w:t xml:space="preserve"> field of record number 32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727021"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and the data in the corresponding record in the NAME COMPONENT</w:t>
      </w:r>
      <w:r w:rsidR="00727021">
        <w: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is:</w:t>
      </w:r>
    </w:p>
    <w:p w14:paraId="6B02B006" w14:textId="77777777" w:rsidR="006C202A" w:rsidRPr="006B2FCC" w:rsidRDefault="006C202A" w:rsidP="00C3099A">
      <w:pPr>
        <w:pStyle w:val="CodeExample"/>
      </w:pPr>
      <w:smartTag w:uri="urn:schemas-microsoft-com:office:smarttags" w:element="stockticker">
        <w:r w:rsidRPr="006B2FCC">
          <w:t>FILE</w:t>
        </w:r>
      </w:smartTag>
      <w:r w:rsidRPr="006B2FCC">
        <w:t>=200</w:t>
      </w:r>
    </w:p>
    <w:p w14:paraId="6127BC75" w14:textId="77777777" w:rsidR="006C202A" w:rsidRPr="006B2FCC" w:rsidRDefault="006C202A" w:rsidP="00C3099A">
      <w:pPr>
        <w:pStyle w:val="CodeExample"/>
      </w:pPr>
      <w:r w:rsidRPr="006B2FCC">
        <w:t>FIELD=.01</w:t>
      </w:r>
    </w:p>
    <w:p w14:paraId="4C75C306" w14:textId="77777777" w:rsidR="006C202A" w:rsidRPr="006B2FCC" w:rsidRDefault="006C202A" w:rsidP="00C3099A">
      <w:pPr>
        <w:pStyle w:val="CodeExample"/>
      </w:pPr>
      <w:r w:rsidRPr="006B2FCC">
        <w:t>IENS=</w:t>
      </w:r>
      <w:r w:rsidR="00FF3F33">
        <w:t>“</w:t>
      </w:r>
      <w:r w:rsidRPr="006B2FCC">
        <w:t>32,</w:t>
      </w:r>
      <w:r w:rsidR="00FF3F33">
        <w:t>”</w:t>
      </w:r>
    </w:p>
    <w:p w14:paraId="5CC793F2" w14:textId="77777777" w:rsidR="006C202A" w:rsidRPr="006B2FCC" w:rsidRDefault="006C202A" w:rsidP="00C3099A">
      <w:pPr>
        <w:pStyle w:val="CodeExample"/>
      </w:pPr>
      <w:r w:rsidRPr="006B2FCC">
        <w:t>GIVEN NAME=</w:t>
      </w:r>
      <w:r w:rsidR="00FF3F33">
        <w:t>“</w:t>
      </w:r>
      <w:r w:rsidR="00E532A8" w:rsidRPr="006B2FCC">
        <w:t>SIXTY</w:t>
      </w:r>
      <w:r w:rsidR="00FF3F33">
        <w:t>”</w:t>
      </w:r>
    </w:p>
    <w:p w14:paraId="6F8391CA" w14:textId="77777777" w:rsidR="006C202A" w:rsidRPr="006B2FCC" w:rsidRDefault="006C202A" w:rsidP="00C3099A">
      <w:pPr>
        <w:pStyle w:val="CodeExample"/>
      </w:pPr>
      <w:r w:rsidRPr="006B2FCC">
        <w:t>MIDDLE NAME=</w:t>
      </w:r>
      <w:r w:rsidR="00FF3F33">
        <w:t>“</w:t>
      </w:r>
      <w:r w:rsidRPr="006B2FCC">
        <w:t>K.</w:t>
      </w:r>
      <w:r w:rsidR="00FF3F33">
        <w:t>”</w:t>
      </w:r>
    </w:p>
    <w:p w14:paraId="257CDB49" w14:textId="77777777" w:rsidR="006C202A" w:rsidRPr="006B2FCC" w:rsidRDefault="006C202A" w:rsidP="00C3099A">
      <w:pPr>
        <w:pStyle w:val="CodeExample"/>
      </w:pPr>
      <w:r w:rsidRPr="006B2FCC">
        <w:t>FAMILY NAME=</w:t>
      </w:r>
      <w:r w:rsidR="00FF3F33">
        <w:t>“</w:t>
      </w:r>
      <w:r w:rsidR="002F492D" w:rsidRPr="006B2FCC">
        <w:t>XU</w:t>
      </w:r>
      <w:r w:rsidR="00E532A8" w:rsidRPr="006B2FCC">
        <w:t>USER</w:t>
      </w:r>
      <w:r w:rsidR="00FF3F33">
        <w:t>”</w:t>
      </w:r>
    </w:p>
    <w:p w14:paraId="41F53E62" w14:textId="77777777" w:rsidR="006C202A" w:rsidRPr="006B2FCC" w:rsidRDefault="006C202A" w:rsidP="00C3099A">
      <w:pPr>
        <w:pStyle w:val="CodeExample"/>
      </w:pPr>
      <w:r w:rsidRPr="006B2FCC">
        <w:t>SUFFIX=</w:t>
      </w:r>
      <w:r w:rsidR="00FF3F33">
        <w:t>“</w:t>
      </w:r>
      <w:r w:rsidRPr="006B2FCC">
        <w:t>JR</w:t>
      </w:r>
      <w:r w:rsidR="00FF3F33">
        <w:t>”</w:t>
      </w:r>
    </w:p>
    <w:p w14:paraId="78671EA6" w14:textId="77777777" w:rsidR="006C202A" w:rsidRPr="006B2FCC" w:rsidRDefault="006C202A" w:rsidP="0029217A">
      <w:pPr>
        <w:pStyle w:val="BodyText6"/>
      </w:pPr>
    </w:p>
    <w:p w14:paraId="270FB979" w14:textId="77777777" w:rsidR="006C202A" w:rsidRPr="006B2FCC" w:rsidRDefault="00C3099A" w:rsidP="00C3099A">
      <w:pPr>
        <w:pStyle w:val="BodyText"/>
        <w:keepNext/>
        <w:keepLines/>
      </w:pPr>
      <w:r w:rsidRPr="006B2FCC">
        <w:t>Y</w:t>
      </w:r>
      <w:r w:rsidR="006C202A" w:rsidRPr="006B2FCC">
        <w:t>ou can set:</w:t>
      </w:r>
    </w:p>
    <w:p w14:paraId="214B117A" w14:textId="77777777" w:rsidR="006C202A" w:rsidRPr="006B2FCC" w:rsidRDefault="006C202A" w:rsidP="00C3099A">
      <w:pPr>
        <w:pStyle w:val="CodeExample"/>
      </w:pPr>
      <w:r w:rsidRPr="006B2FCC">
        <w:t>MYNAME(</w:t>
      </w:r>
      <w:r w:rsidR="00FF3F33">
        <w:t>“</w:t>
      </w:r>
      <w:r w:rsidRPr="006B2FCC">
        <w:t>FILE</w:t>
      </w:r>
      <w:r w:rsidR="00FF3F33">
        <w:t>”</w:t>
      </w:r>
      <w:r w:rsidRPr="006B2FCC">
        <w:t>)=200</w:t>
      </w:r>
    </w:p>
    <w:p w14:paraId="57EA49D7" w14:textId="77777777" w:rsidR="006C202A" w:rsidRPr="006B2FCC" w:rsidRDefault="006C202A" w:rsidP="00C3099A">
      <w:pPr>
        <w:pStyle w:val="CodeExample"/>
      </w:pPr>
      <w:r w:rsidRPr="006B2FCC">
        <w:t>MYNAME(</w:t>
      </w:r>
      <w:r w:rsidR="00FF3F33">
        <w:t>“</w:t>
      </w:r>
      <w:r w:rsidRPr="006B2FCC">
        <w:t>FIELD</w:t>
      </w:r>
      <w:r w:rsidR="00FF3F33">
        <w:t>”</w:t>
      </w:r>
      <w:r w:rsidRPr="006B2FCC">
        <w:t>)=.01</w:t>
      </w:r>
    </w:p>
    <w:p w14:paraId="521F92BF" w14:textId="77777777" w:rsidR="006C202A" w:rsidRPr="006B2FCC" w:rsidRDefault="006C202A" w:rsidP="00C3099A">
      <w:pPr>
        <w:pStyle w:val="CodeExample"/>
      </w:pPr>
      <w:r w:rsidRPr="006B2FCC">
        <w:t>MYNAME(</w:t>
      </w:r>
      <w:r w:rsidR="00FF3F33">
        <w:t>“</w:t>
      </w:r>
      <w:r w:rsidRPr="006B2FCC">
        <w:t>IENS</w:t>
      </w:r>
      <w:r w:rsidR="00FF3F33">
        <w:t>”</w:t>
      </w:r>
      <w:r w:rsidRPr="006B2FCC">
        <w:t>)=</w:t>
      </w:r>
      <w:r w:rsidR="00FF3F33">
        <w:t>“</w:t>
      </w:r>
      <w:r w:rsidRPr="006B2FCC">
        <w:t>32,</w:t>
      </w:r>
      <w:r w:rsidR="00FF3F33">
        <w:t>”</w:t>
      </w:r>
    </w:p>
    <w:p w14:paraId="204D9AD5" w14:textId="77777777" w:rsidR="006C202A" w:rsidRPr="006B2FCC" w:rsidRDefault="006C202A" w:rsidP="0029217A">
      <w:pPr>
        <w:pStyle w:val="BodyText6"/>
      </w:pPr>
    </w:p>
    <w:p w14:paraId="5C399101" w14:textId="1BA00BB5" w:rsidR="006C202A" w:rsidRDefault="00C3099A" w:rsidP="00C3099A">
      <w:pPr>
        <w:pStyle w:val="BodyText"/>
        <w:keepNext/>
        <w:keepLines/>
      </w:pPr>
      <w:r w:rsidRPr="006B2FCC">
        <w:lastRenderedPageBreak/>
        <w:t>Then</w:t>
      </w:r>
      <w:r w:rsidR="006C202A" w:rsidRPr="006B2FCC">
        <w:t xml:space="preserve"> call $$BLDNAME^XLFNAME as in Example 1:</w:t>
      </w:r>
    </w:p>
    <w:p w14:paraId="65EDDF6A" w14:textId="77777777" w:rsidR="00417BF2" w:rsidRDefault="00417BF2" w:rsidP="00417BF2">
      <w:pPr>
        <w:pStyle w:val="BodyText6"/>
        <w:keepNext/>
        <w:keepLines/>
      </w:pPr>
    </w:p>
    <w:p w14:paraId="277CB2F9" w14:textId="700B2BC9" w:rsidR="009371FB" w:rsidRPr="006B2FCC" w:rsidRDefault="009371FB" w:rsidP="009371FB">
      <w:pPr>
        <w:pStyle w:val="Caption"/>
      </w:pPr>
      <w:bookmarkStart w:id="1251" w:name="_Toc148365228"/>
      <w:r>
        <w:t xml:space="preserve">Figure </w:t>
      </w:r>
      <w:fldSimple w:instr=" SEQ Figure \* ARABIC ">
        <w:r w:rsidR="00C57752">
          <w:rPr>
            <w:noProof/>
          </w:rPr>
          <w:t>161</w:t>
        </w:r>
      </w:fldSimple>
      <w:r>
        <w:t xml:space="preserve">: </w:t>
      </w:r>
      <w:r w:rsidRPr="006B2FCC">
        <w:t>$$BLDNAME^XLFNAME</w:t>
      </w:r>
      <w:r>
        <w:t xml:space="preserve"> API—</w:t>
      </w:r>
      <w:r w:rsidR="00C547D6">
        <w:t>Example</w:t>
      </w:r>
      <w:r>
        <w:t xml:space="preserve"> 2: All Characters</w:t>
      </w:r>
      <w:bookmarkEnd w:id="1251"/>
    </w:p>
    <w:p w14:paraId="75EACB9A" w14:textId="77777777" w:rsidR="006C202A" w:rsidRPr="006B2FCC" w:rsidRDefault="006C202A" w:rsidP="009371FB">
      <w:pPr>
        <w:pStyle w:val="CodeExamplewBox"/>
      </w:pPr>
      <w:r w:rsidRPr="006B2FCC">
        <w:t>&gt;</w:t>
      </w:r>
      <w:r w:rsidRPr="009371FB">
        <w:rPr>
          <w:b/>
        </w:rPr>
        <w:t>S X=$$BLDNAME^XLFNAME(.MYNAME)</w:t>
      </w:r>
    </w:p>
    <w:p w14:paraId="4B91C848" w14:textId="77777777" w:rsidR="006C202A" w:rsidRPr="006B2FCC" w:rsidRDefault="006C202A" w:rsidP="009371FB">
      <w:pPr>
        <w:pStyle w:val="CodeExamplewBox"/>
      </w:pPr>
    </w:p>
    <w:p w14:paraId="32BD5D61" w14:textId="77777777" w:rsidR="006C202A" w:rsidRPr="006B2FCC" w:rsidRDefault="006C202A" w:rsidP="009371FB">
      <w:pPr>
        <w:pStyle w:val="CodeExamplewBox"/>
      </w:pPr>
      <w:r w:rsidRPr="006B2FCC">
        <w:t>&gt;</w:t>
      </w:r>
      <w:r w:rsidRPr="009371FB">
        <w:rPr>
          <w:b/>
        </w:rPr>
        <w:t>W X</w:t>
      </w:r>
    </w:p>
    <w:p w14:paraId="25B4294F" w14:textId="77777777" w:rsidR="006C202A" w:rsidRPr="006B2FCC" w:rsidRDefault="002F492D" w:rsidP="009371FB">
      <w:pPr>
        <w:pStyle w:val="CodeExamplewBox"/>
      </w:pPr>
      <w:r w:rsidRPr="006B2FCC">
        <w:t>XU</w:t>
      </w:r>
      <w:r w:rsidR="00E532A8" w:rsidRPr="006B2FCC">
        <w:t>USER</w:t>
      </w:r>
      <w:r w:rsidR="006C202A" w:rsidRPr="006B2FCC">
        <w:t>,</w:t>
      </w:r>
      <w:r w:rsidR="00E532A8" w:rsidRPr="006B2FCC">
        <w:t>SIXTY</w:t>
      </w:r>
      <w:r w:rsidR="006C202A" w:rsidRPr="006B2FCC">
        <w:t xml:space="preserve"> K JR</w:t>
      </w:r>
    </w:p>
    <w:p w14:paraId="0BA171BA" w14:textId="77777777" w:rsidR="006C202A" w:rsidRPr="006B2FCC" w:rsidRDefault="006C202A" w:rsidP="0029217A">
      <w:pPr>
        <w:pStyle w:val="BodyText6"/>
      </w:pPr>
    </w:p>
    <w:p w14:paraId="4B949E9F" w14:textId="6F289283" w:rsidR="006C202A" w:rsidRDefault="00FF3F33" w:rsidP="00C3099A">
      <w:pPr>
        <w:pStyle w:val="BodyText"/>
        <w:keepNext/>
        <w:keepLines/>
      </w:pPr>
      <w:r>
        <w:t>“</w:t>
      </w:r>
      <w:r w:rsidR="006C202A" w:rsidRPr="006B2FCC">
        <w:t>Pruning</w:t>
      </w:r>
      <w:r>
        <w:t>”</w:t>
      </w:r>
      <w:r w:rsidR="006C202A" w:rsidRPr="006B2FCC">
        <w:t xml:space="preserve"> the name to 12 characters total:</w:t>
      </w:r>
    </w:p>
    <w:p w14:paraId="02899EAF" w14:textId="77777777" w:rsidR="00417BF2" w:rsidRDefault="00417BF2" w:rsidP="00417BF2">
      <w:pPr>
        <w:pStyle w:val="BodyText6"/>
        <w:keepNext/>
        <w:keepLines/>
      </w:pPr>
    </w:p>
    <w:p w14:paraId="1F96207E" w14:textId="3EF48027" w:rsidR="009371FB" w:rsidRPr="006B2FCC" w:rsidRDefault="009371FB" w:rsidP="009371FB">
      <w:pPr>
        <w:pStyle w:val="Caption"/>
      </w:pPr>
      <w:bookmarkStart w:id="1252" w:name="_Toc148365229"/>
      <w:r>
        <w:t xml:space="preserve">Figure </w:t>
      </w:r>
      <w:fldSimple w:instr=" SEQ Figure \* ARABIC ">
        <w:r w:rsidR="00C57752">
          <w:rPr>
            <w:noProof/>
          </w:rPr>
          <w:t>162</w:t>
        </w:r>
      </w:fldSimple>
      <w:r>
        <w:t xml:space="preserve">: </w:t>
      </w:r>
      <w:r w:rsidRPr="006B2FCC">
        <w:t>$$BLDNAME^XLFNAME</w:t>
      </w:r>
      <w:r>
        <w:t xml:space="preserve"> API—</w:t>
      </w:r>
      <w:r w:rsidR="00C547D6">
        <w:t>Example</w:t>
      </w:r>
      <w:r>
        <w:t xml:space="preserve"> 2: Only 12 Characters</w:t>
      </w:r>
      <w:bookmarkEnd w:id="1252"/>
    </w:p>
    <w:p w14:paraId="5D69365F" w14:textId="77777777" w:rsidR="006C202A" w:rsidRPr="006B2FCC" w:rsidRDefault="006C202A" w:rsidP="009371FB">
      <w:pPr>
        <w:pStyle w:val="CodeExamplewBox"/>
      </w:pPr>
      <w:r w:rsidRPr="006B2FCC">
        <w:t>&gt;</w:t>
      </w:r>
      <w:r w:rsidRPr="009371FB">
        <w:rPr>
          <w:b/>
        </w:rPr>
        <w:t>S X=$$BLDNAME^XLFNAME(.MYNAME,12)</w:t>
      </w:r>
    </w:p>
    <w:p w14:paraId="2857C7FC" w14:textId="77777777" w:rsidR="006C202A" w:rsidRPr="006B2FCC" w:rsidRDefault="006C202A" w:rsidP="009371FB">
      <w:pPr>
        <w:pStyle w:val="CodeExamplewBox"/>
      </w:pPr>
    </w:p>
    <w:p w14:paraId="4A9FD07C" w14:textId="77777777" w:rsidR="006C202A" w:rsidRPr="006B2FCC" w:rsidRDefault="006C202A" w:rsidP="009371FB">
      <w:pPr>
        <w:pStyle w:val="CodeExamplewBox"/>
      </w:pPr>
      <w:r w:rsidRPr="006B2FCC">
        <w:t>&gt;</w:t>
      </w:r>
      <w:r w:rsidRPr="009371FB">
        <w:rPr>
          <w:b/>
        </w:rPr>
        <w:t>W X</w:t>
      </w:r>
    </w:p>
    <w:p w14:paraId="700DF8E4" w14:textId="77777777" w:rsidR="006C202A" w:rsidRPr="006B2FCC" w:rsidRDefault="002F492D" w:rsidP="009371FB">
      <w:pPr>
        <w:pStyle w:val="CodeExamplewBox"/>
      </w:pPr>
      <w:r w:rsidRPr="006B2FCC">
        <w:t>XU</w:t>
      </w:r>
      <w:r w:rsidR="00E532A8" w:rsidRPr="006B2FCC">
        <w:t>USER</w:t>
      </w:r>
      <w:r w:rsidR="0034568A" w:rsidRPr="006B2FCC">
        <w:t>,SI</w:t>
      </w:r>
      <w:r w:rsidR="00E532A8" w:rsidRPr="006B2FCC">
        <w:t xml:space="preserve"> K</w:t>
      </w:r>
    </w:p>
    <w:p w14:paraId="6312267B" w14:textId="77777777" w:rsidR="006C202A" w:rsidRPr="006B2FCC" w:rsidRDefault="006C202A" w:rsidP="0029217A">
      <w:pPr>
        <w:pStyle w:val="BodyText6"/>
      </w:pPr>
    </w:p>
    <w:p w14:paraId="4A5B2D00" w14:textId="77777777" w:rsidR="006C202A" w:rsidRPr="006B2FCC" w:rsidRDefault="006C202A" w:rsidP="00C54011">
      <w:pPr>
        <w:pStyle w:val="Heading3"/>
      </w:pPr>
      <w:bookmarkStart w:id="1253" w:name="cleanc_xlfname"/>
      <w:bookmarkStart w:id="1254" w:name="_Toc148367811"/>
      <w:r w:rsidRPr="006B2FCC">
        <w:t>$$CLEANC^XLFNAME</w:t>
      </w:r>
      <w:bookmarkEnd w:id="1253"/>
      <w:r w:rsidRPr="006B2FCC">
        <w:t>(): Name Component Standardization Routine</w:t>
      </w:r>
      <w:bookmarkEnd w:id="1254"/>
    </w:p>
    <w:p w14:paraId="26DA3D8E" w14:textId="77777777" w:rsidR="0010530E" w:rsidRDefault="0010530E" w:rsidP="0010530E">
      <w:pPr>
        <w:pStyle w:val="APIText"/>
        <w:keepNext/>
        <w:keepLines/>
      </w:pPr>
      <w:r w:rsidRPr="006B2FCC">
        <w:rPr>
          <w:b/>
        </w:rPr>
        <w:t>Reference Type</w:t>
      </w:r>
      <w:r>
        <w:rPr>
          <w:b/>
        </w:rPr>
        <w:t>:</w:t>
      </w:r>
      <w:r>
        <w:rPr>
          <w:b/>
        </w:rPr>
        <w:tab/>
      </w:r>
      <w:r w:rsidR="00A67C6D" w:rsidRPr="006B2FCC">
        <w:t>Supported</w:t>
      </w:r>
      <w:r w:rsidR="00A67C6D" w:rsidRPr="006B2FCC">
        <w:fldChar w:fldCharType="begin"/>
      </w:r>
      <w:r w:rsidR="00A67C6D" w:rsidRPr="006B2FCC">
        <w:instrText xml:space="preserve">XE </w:instrText>
      </w:r>
      <w:r w:rsidR="00A67C6D">
        <w:instrText>“</w:instrText>
      </w:r>
      <w:r w:rsidR="00A67C6D" w:rsidRPr="006B2FCC">
        <w:instrText>XLFNAME:$$CLEANC^XLFNAME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$$CLEANC^XLFNAME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Name Standardization:$$CLEANC^XLFNAME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Reference Type:Supported:$$CLEANC^XLFNAME</w:instrText>
      </w:r>
      <w:r w:rsidR="00A67C6D">
        <w:instrText>”</w:instrText>
      </w:r>
      <w:r w:rsidR="00A67C6D" w:rsidRPr="006B2FCC">
        <w:fldChar w:fldCharType="end"/>
      </w:r>
    </w:p>
    <w:p w14:paraId="1D784149" w14:textId="77777777" w:rsidR="0010530E" w:rsidRDefault="0010530E" w:rsidP="0010530E">
      <w:pPr>
        <w:pStyle w:val="APIText"/>
        <w:keepNext/>
        <w:keepLines/>
      </w:pPr>
      <w:r w:rsidRPr="006B2FCC">
        <w:rPr>
          <w:b/>
        </w:rPr>
        <w:t>Category</w:t>
      </w:r>
      <w:r>
        <w:rPr>
          <w:b/>
        </w:rPr>
        <w:t>:</w:t>
      </w:r>
      <w:r>
        <w:rPr>
          <w:b/>
        </w:rPr>
        <w:tab/>
      </w:r>
      <w:r w:rsidR="00A67C6D" w:rsidRPr="006B2FCC">
        <w:t>Name Standardization</w:t>
      </w:r>
    </w:p>
    <w:p w14:paraId="296D590D" w14:textId="77777777" w:rsidR="0010530E" w:rsidRPr="0084064A" w:rsidRDefault="0010530E" w:rsidP="0010530E">
      <w:pPr>
        <w:pStyle w:val="APIText"/>
        <w:keepNext/>
        <w:keepLines/>
      </w:pPr>
      <w:r>
        <w:rPr>
          <w:b/>
        </w:rPr>
        <w:t>ICR #:</w:t>
      </w:r>
      <w:r w:rsidRPr="0084064A">
        <w:tab/>
      </w:r>
      <w:r w:rsidR="00A67C6D" w:rsidRPr="006B2FCC">
        <w:t>3065</w:t>
      </w:r>
    </w:p>
    <w:p w14:paraId="62FDFECB" w14:textId="77777777" w:rsidR="0010530E" w:rsidRPr="0084064A" w:rsidRDefault="0010530E" w:rsidP="0010530E">
      <w:pPr>
        <w:pStyle w:val="APIText"/>
        <w:keepNext/>
        <w:keepLines/>
      </w:pPr>
      <w:r w:rsidRPr="006B2FCC">
        <w:rPr>
          <w:b/>
        </w:rPr>
        <w:t>Description</w:t>
      </w:r>
      <w:r>
        <w:rPr>
          <w:b/>
        </w:rPr>
        <w:t>:</w:t>
      </w:r>
      <w:r w:rsidRPr="0084064A">
        <w:tab/>
      </w:r>
      <w:r w:rsidR="00455FB6">
        <w:t xml:space="preserve">The </w:t>
      </w:r>
      <w:r w:rsidR="00455FB6" w:rsidRPr="006B2FCC">
        <w:t>$$CLEANC^XLFNAME</w:t>
      </w:r>
      <w:r w:rsidR="00A67C6D" w:rsidRPr="006B2FCC">
        <w:t xml:space="preserve"> extrinsic function takes a single name component and returns that name in standard format.</w:t>
      </w:r>
    </w:p>
    <w:p w14:paraId="45249EFE"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A67C6D" w:rsidRPr="000B37D9">
        <w:rPr>
          <w:rFonts w:ascii="Courier New" w:hAnsi="Courier New" w:cs="Courier New"/>
          <w:sz w:val="20"/>
          <w:szCs w:val="18"/>
        </w:rPr>
        <w:t>$$CLEANC^XLFNAME(comp[,flags])</w:t>
      </w:r>
    </w:p>
    <w:p w14:paraId="28F449AC" w14:textId="77777777" w:rsidR="0010530E" w:rsidRPr="00672B04" w:rsidRDefault="0010530E" w:rsidP="00251550">
      <w:pPr>
        <w:pStyle w:val="APIParameters"/>
        <w:keepNext/>
        <w:keepLines/>
        <w:ind w:left="4147" w:hanging="4147"/>
      </w:pPr>
      <w:r w:rsidRPr="009D2D3D">
        <w:rPr>
          <w:b/>
        </w:rPr>
        <w:lastRenderedPageBreak/>
        <w:t>Input Parameters:</w:t>
      </w:r>
      <w:r w:rsidRPr="009D2D3D">
        <w:rPr>
          <w:b/>
        </w:rPr>
        <w:tab/>
      </w:r>
      <w:r w:rsidR="00A67C6D" w:rsidRPr="00B06790">
        <w:rPr>
          <w:b/>
          <w:bCs w:val="0"/>
        </w:rPr>
        <w:t>comp</w:t>
      </w:r>
      <w:r w:rsidR="00A67C6D" w:rsidRPr="006B2FCC">
        <w:t>:</w:t>
      </w:r>
      <w:r w:rsidRPr="00672B04">
        <w:tab/>
      </w:r>
      <w:r w:rsidR="00A67C6D" w:rsidRPr="006B2FCC">
        <w:t>(required) The name component to be converted to standard format.</w:t>
      </w:r>
    </w:p>
    <w:p w14:paraId="3EBB0554" w14:textId="77777777" w:rsidR="0010530E" w:rsidRDefault="0010530E" w:rsidP="00251550">
      <w:pPr>
        <w:pStyle w:val="APIParameters"/>
        <w:keepNext/>
        <w:keepLines/>
        <w:ind w:left="4147" w:hanging="4147"/>
      </w:pPr>
      <w:r>
        <w:rPr>
          <w:b/>
        </w:rPr>
        <w:tab/>
      </w:r>
      <w:r w:rsidR="00A67C6D" w:rsidRPr="00B06790">
        <w:rPr>
          <w:b/>
          <w:bCs w:val="0"/>
        </w:rPr>
        <w:t>flags</w:t>
      </w:r>
      <w:r w:rsidR="00A67C6D" w:rsidRPr="006B2FCC">
        <w:t>:</w:t>
      </w:r>
      <w:r>
        <w:rPr>
          <w:b/>
        </w:rPr>
        <w:tab/>
      </w:r>
      <w:r w:rsidR="00A67C6D" w:rsidRPr="006B2FCC">
        <w:t>(optional) Flag to control processing. Possible values are:</w:t>
      </w:r>
    </w:p>
    <w:p w14:paraId="27C84A0C" w14:textId="77777777" w:rsidR="00251550" w:rsidRDefault="00A67C6D" w:rsidP="00251550">
      <w:pPr>
        <w:pStyle w:val="APIParametersListBullet"/>
        <w:keepNext/>
        <w:keepLines/>
      </w:pPr>
      <w:r w:rsidRPr="00A67C6D">
        <w:rPr>
          <w:b/>
        </w:rPr>
        <w:t>F—</w:t>
      </w:r>
      <w:r w:rsidRPr="006B2FCC">
        <w:t xml:space="preserve">If the name component to be converted is the FAMILY (LAST) NAME, pass the </w:t>
      </w:r>
      <w:r w:rsidRPr="00A67C6D">
        <w:rPr>
          <w:b/>
        </w:rPr>
        <w:t>F</w:t>
      </w:r>
      <w:r w:rsidRPr="006B2FCC">
        <w:t xml:space="preserve"> flag. With the </w:t>
      </w:r>
      <w:r w:rsidRPr="00455FB6">
        <w:rPr>
          <w:b/>
        </w:rPr>
        <w:t>F</w:t>
      </w:r>
      <w:r w:rsidRPr="006B2FCC">
        <w:t xml:space="preserve"> flag</w:t>
      </w:r>
      <w:r w:rsidR="00251550">
        <w:t>:</w:t>
      </w:r>
    </w:p>
    <w:p w14:paraId="49CD82BA" w14:textId="77777777" w:rsidR="00251550" w:rsidRDefault="00251550" w:rsidP="00251550">
      <w:pPr>
        <w:pStyle w:val="APIParametersListBullet2"/>
        <w:keepNext/>
        <w:keepLines/>
      </w:pPr>
      <w:r>
        <w:t>C</w:t>
      </w:r>
      <w:r w:rsidR="00A67C6D" w:rsidRPr="006B2FCC">
        <w:t>olons (</w:t>
      </w:r>
      <w:r w:rsidR="00A67C6D" w:rsidRPr="006B2FCC">
        <w:rPr>
          <w:b/>
          <w:bCs/>
        </w:rPr>
        <w:t>:</w:t>
      </w:r>
      <w:r w:rsidR="00A67C6D" w:rsidRPr="006B2FCC">
        <w:t>), semicolons (</w:t>
      </w:r>
      <w:r w:rsidR="00A67C6D" w:rsidRPr="006B2FCC">
        <w:rPr>
          <w:b/>
          <w:bCs/>
        </w:rPr>
        <w:t>;</w:t>
      </w:r>
      <w:r w:rsidR="00A67C6D" w:rsidRPr="006B2FCC">
        <w:t>), and commas (</w:t>
      </w:r>
      <w:r w:rsidR="00A67C6D" w:rsidRPr="006B2FCC">
        <w:rPr>
          <w:b/>
          <w:bCs/>
        </w:rPr>
        <w:t>,</w:t>
      </w:r>
      <w:r w:rsidR="00A67C6D" w:rsidRPr="006B2FCC">
        <w:t>) are converted to hyphens (</w:t>
      </w:r>
      <w:r w:rsidR="00A67C6D" w:rsidRPr="006B2FCC">
        <w:rPr>
          <w:b/>
          <w:bCs/>
        </w:rPr>
        <w:t>-</w:t>
      </w:r>
      <w:r>
        <w:t>).</w:t>
      </w:r>
    </w:p>
    <w:p w14:paraId="6C1D07A3" w14:textId="77777777" w:rsidR="00251550" w:rsidRDefault="00A67C6D" w:rsidP="00251550">
      <w:pPr>
        <w:pStyle w:val="APIParametersListBullet2"/>
      </w:pPr>
      <w:r w:rsidRPr="006B2FCC">
        <w:t>Spaces and all punctuat</w:t>
      </w:r>
      <w:r w:rsidR="00251550">
        <w:t>ion except hyphens are removed.</w:t>
      </w:r>
    </w:p>
    <w:p w14:paraId="30BAF1E6" w14:textId="77777777" w:rsidR="00251550" w:rsidRDefault="00A67C6D" w:rsidP="00251550">
      <w:pPr>
        <w:pStyle w:val="APIParametersListBullet2"/>
      </w:pPr>
      <w:r w:rsidRPr="006B2FCC">
        <w:t>Two or more consecutive spaces or hyphens are replaced with a si</w:t>
      </w:r>
      <w:r w:rsidR="00251550">
        <w:t>ngle space or hyphen.</w:t>
      </w:r>
    </w:p>
    <w:p w14:paraId="0EDEDDCC" w14:textId="342E2DE6" w:rsidR="00A67C6D" w:rsidRDefault="00A67C6D" w:rsidP="00251550">
      <w:pPr>
        <w:pStyle w:val="APIParametersListBullet2"/>
      </w:pPr>
      <w:r w:rsidRPr="006B2FCC">
        <w:t xml:space="preserve">Birth position indicators </w:t>
      </w:r>
      <w:r w:rsidRPr="00455FB6">
        <w:rPr>
          <w:b/>
        </w:rPr>
        <w:t>1ST</w:t>
      </w:r>
      <w:r w:rsidRPr="006B2FCC">
        <w:t xml:space="preserve"> through </w:t>
      </w:r>
      <w:r w:rsidRPr="00455FB6">
        <w:rPr>
          <w:b/>
        </w:rPr>
        <w:t>10TH</w:t>
      </w:r>
      <w:r w:rsidRPr="006B2FCC">
        <w:t xml:space="preserve"> are changed to their Roman numeral equivalents.</w:t>
      </w:r>
    </w:p>
    <w:p w14:paraId="6AA3A752" w14:textId="77777777" w:rsidR="00DD51F0" w:rsidRDefault="00DD51F0" w:rsidP="00DD51F0">
      <w:pPr>
        <w:pStyle w:val="BodyText6"/>
      </w:pPr>
    </w:p>
    <w:p w14:paraId="16EF9B67" w14:textId="77777777" w:rsidR="00251550" w:rsidRDefault="00A67C6D" w:rsidP="00251550">
      <w:pPr>
        <w:pStyle w:val="APIParametersListBullet"/>
        <w:keepNext/>
        <w:keepLines/>
      </w:pPr>
      <w:r w:rsidRPr="00A67C6D">
        <w:rPr>
          <w:b/>
        </w:rPr>
        <w:t>NULL—</w:t>
      </w:r>
      <w:r w:rsidRPr="006B2FCC">
        <w:t xml:space="preserve">Without the </w:t>
      </w:r>
      <w:r w:rsidRPr="00A67C6D">
        <w:rPr>
          <w:b/>
        </w:rPr>
        <w:t>F</w:t>
      </w:r>
      <w:r w:rsidRPr="006B2FCC">
        <w:t xml:space="preserve"> flag</w:t>
      </w:r>
      <w:r w:rsidR="00251550">
        <w:t>:</w:t>
      </w:r>
    </w:p>
    <w:p w14:paraId="01296C0E" w14:textId="77777777" w:rsidR="00251550" w:rsidRDefault="00251550" w:rsidP="00251550">
      <w:pPr>
        <w:pStyle w:val="APIParametersListBullet2"/>
        <w:keepNext/>
        <w:keepLines/>
      </w:pPr>
      <w:r>
        <w:t>T</w:t>
      </w:r>
      <w:r w:rsidR="00A67C6D" w:rsidRPr="006B2FCC">
        <w:t>he component</w:t>
      </w:r>
      <w:r w:rsidR="00A41F22">
        <w:t xml:space="preserve"> is converted to upper</w:t>
      </w:r>
      <w:r w:rsidR="00A67C6D" w:rsidRPr="006B2FCC">
        <w:t>case.</w:t>
      </w:r>
    </w:p>
    <w:p w14:paraId="2D22F9F4" w14:textId="77777777" w:rsidR="00251550" w:rsidRDefault="00A67C6D" w:rsidP="00251550">
      <w:pPr>
        <w:pStyle w:val="APIParametersListBullet2"/>
      </w:pPr>
      <w:r w:rsidRPr="006B2FCC">
        <w:t>Colons (</w:t>
      </w:r>
      <w:r w:rsidRPr="006B2FCC">
        <w:rPr>
          <w:b/>
          <w:bCs/>
        </w:rPr>
        <w:t>:</w:t>
      </w:r>
      <w:r w:rsidRPr="006B2FCC">
        <w:t>), semicolons (</w:t>
      </w:r>
      <w:r w:rsidRPr="006B2FCC">
        <w:rPr>
          <w:b/>
          <w:bCs/>
        </w:rPr>
        <w:t>;</w:t>
      </w:r>
      <w:r w:rsidRPr="006B2FCC">
        <w:t>), commas (</w:t>
      </w:r>
      <w:r w:rsidRPr="006B2FCC">
        <w:rPr>
          <w:b/>
          <w:bCs/>
        </w:rPr>
        <w:t>,</w:t>
      </w:r>
      <w:r w:rsidRPr="006B2FCC">
        <w:t>), and periods (</w:t>
      </w:r>
      <w:r w:rsidRPr="006B2FCC">
        <w:rPr>
          <w:b/>
          <w:bCs/>
        </w:rPr>
        <w:t>.</w:t>
      </w:r>
      <w:r w:rsidRPr="006B2FCC">
        <w:t>) are converted to spaces.</w:t>
      </w:r>
    </w:p>
    <w:p w14:paraId="31DBC735" w14:textId="77777777" w:rsidR="00251550" w:rsidRDefault="00A67C6D" w:rsidP="00251550">
      <w:pPr>
        <w:pStyle w:val="APIParametersListBullet2"/>
      </w:pPr>
      <w:r w:rsidRPr="006B2FCC">
        <w:t>All punctuation except for hyphens and spaces are removed.</w:t>
      </w:r>
    </w:p>
    <w:p w14:paraId="5775F8C2" w14:textId="77777777" w:rsidR="00251550" w:rsidRDefault="00A67C6D" w:rsidP="00251550">
      <w:pPr>
        <w:pStyle w:val="APIParametersListBullet2"/>
      </w:pPr>
      <w:r w:rsidRPr="006B2FCC">
        <w:t>Two or more consecutive spaces or hyphens are replaced with a single space or hyphen.</w:t>
      </w:r>
    </w:p>
    <w:p w14:paraId="63D50B05" w14:textId="6E849F42" w:rsidR="00A67C6D" w:rsidRDefault="00A67C6D" w:rsidP="00251550">
      <w:pPr>
        <w:pStyle w:val="APIParametersListBullet2"/>
      </w:pPr>
      <w:r w:rsidRPr="006B2FCC">
        <w:t xml:space="preserve">Birth position indicators </w:t>
      </w:r>
      <w:r w:rsidRPr="00455FB6">
        <w:rPr>
          <w:b/>
        </w:rPr>
        <w:t>1ST</w:t>
      </w:r>
      <w:r w:rsidRPr="006B2FCC">
        <w:t xml:space="preserve"> through </w:t>
      </w:r>
      <w:r w:rsidRPr="00455FB6">
        <w:rPr>
          <w:b/>
        </w:rPr>
        <w:t>10TH</w:t>
      </w:r>
      <w:r w:rsidRPr="006B2FCC">
        <w:t xml:space="preserve"> are changed to their Roman numeral equivalents.</w:t>
      </w:r>
    </w:p>
    <w:p w14:paraId="70DE9006" w14:textId="77777777" w:rsidR="00DD51F0" w:rsidRDefault="00DD51F0" w:rsidP="00DD51F0">
      <w:pPr>
        <w:pStyle w:val="BodyText6"/>
      </w:pPr>
    </w:p>
    <w:p w14:paraId="7F14AD8F" w14:textId="77777777" w:rsidR="0010530E" w:rsidRPr="00672B04" w:rsidRDefault="0010530E" w:rsidP="0010530E">
      <w:pPr>
        <w:pStyle w:val="APIParameters"/>
      </w:pPr>
      <w:r w:rsidRPr="009D2D3D">
        <w:rPr>
          <w:b/>
        </w:rPr>
        <w:t>Output:</w:t>
      </w:r>
      <w:r w:rsidRPr="009D2D3D">
        <w:rPr>
          <w:b/>
        </w:rPr>
        <w:tab/>
      </w:r>
      <w:r w:rsidR="00A67C6D" w:rsidRPr="006B2FCC">
        <w:t>returns:</w:t>
      </w:r>
      <w:r w:rsidRPr="00672B04">
        <w:tab/>
      </w:r>
      <w:r w:rsidR="00A67C6D" w:rsidRPr="006B2FCC">
        <w:t>Returns the standard formatted name.</w:t>
      </w:r>
    </w:p>
    <w:p w14:paraId="5753329F" w14:textId="77777777" w:rsidR="0010530E" w:rsidRPr="00392534" w:rsidRDefault="0010530E" w:rsidP="0029217A">
      <w:pPr>
        <w:pStyle w:val="BodyText6"/>
      </w:pPr>
    </w:p>
    <w:p w14:paraId="2DC9D85A" w14:textId="77777777" w:rsidR="002E09DC" w:rsidRDefault="002E09DC" w:rsidP="0075488D">
      <w:pPr>
        <w:pStyle w:val="Heading4"/>
      </w:pPr>
      <w:r>
        <w:lastRenderedPageBreak/>
        <w:t>Examples</w:t>
      </w:r>
    </w:p>
    <w:p w14:paraId="337DBF53" w14:textId="77777777" w:rsidR="006C202A" w:rsidRPr="006B2FCC" w:rsidRDefault="00CF001D" w:rsidP="00485FBB">
      <w:pPr>
        <w:pStyle w:val="Heading5"/>
      </w:pPr>
      <w:r>
        <w:t>Example</w:t>
      </w:r>
      <w:r w:rsidR="006C202A" w:rsidRPr="006B2FCC">
        <w:t xml:space="preserve"> 1</w:t>
      </w:r>
    </w:p>
    <w:p w14:paraId="7A21A9B1" w14:textId="1D8DB20A" w:rsidR="006C202A" w:rsidRDefault="006C202A" w:rsidP="00C3099A">
      <w:pPr>
        <w:pStyle w:val="BodyText"/>
        <w:keepNext/>
        <w:keepLines/>
      </w:pPr>
      <w:r w:rsidRPr="006B2FCC">
        <w:t>Standardize family (last) name:</w:t>
      </w:r>
    </w:p>
    <w:p w14:paraId="5FF3E98C" w14:textId="77777777" w:rsidR="00417BF2" w:rsidRDefault="00417BF2" w:rsidP="00417BF2">
      <w:pPr>
        <w:pStyle w:val="BodyText6"/>
        <w:keepNext/>
        <w:keepLines/>
      </w:pPr>
    </w:p>
    <w:p w14:paraId="7877E3A2" w14:textId="055A7CC2" w:rsidR="009371FB" w:rsidRPr="006B2FCC" w:rsidRDefault="009371FB" w:rsidP="009371FB">
      <w:pPr>
        <w:pStyle w:val="Caption"/>
      </w:pPr>
      <w:bookmarkStart w:id="1255" w:name="_Toc148365230"/>
      <w:r>
        <w:t xml:space="preserve">Figure </w:t>
      </w:r>
      <w:fldSimple w:instr=" SEQ Figure \* ARABIC ">
        <w:r w:rsidR="00C57752">
          <w:rPr>
            <w:noProof/>
          </w:rPr>
          <w:t>163</w:t>
        </w:r>
      </w:fldSimple>
      <w:r>
        <w:t xml:space="preserve">: </w:t>
      </w:r>
      <w:r w:rsidRPr="006B2FCC">
        <w:t>$$CLEANC^XLFNAME</w:t>
      </w:r>
      <w:r>
        <w:t xml:space="preserve"> API—Example 1</w:t>
      </w:r>
      <w:bookmarkEnd w:id="1255"/>
    </w:p>
    <w:p w14:paraId="2A64B344" w14:textId="77777777" w:rsidR="006C202A" w:rsidRPr="006B2FCC" w:rsidRDefault="006C202A" w:rsidP="009371FB">
      <w:pPr>
        <w:pStyle w:val="CodeExamplewBox"/>
      </w:pPr>
      <w:r w:rsidRPr="006B2FCC">
        <w:t>&gt;</w:t>
      </w:r>
      <w:r w:rsidRPr="009371FB">
        <w:rPr>
          <w:b/>
        </w:rPr>
        <w:t>Set X=$$CLEANC^XLFNAME(</w:t>
      </w:r>
      <w:r w:rsidR="00FF3F33" w:rsidRPr="009371FB">
        <w:rPr>
          <w:b/>
        </w:rPr>
        <w:t>“</w:t>
      </w:r>
      <w:r w:rsidR="002F492D" w:rsidRPr="009371FB">
        <w:rPr>
          <w:b/>
        </w:rPr>
        <w:t>XU</w:t>
      </w:r>
      <w:r w:rsidR="0034568A" w:rsidRPr="009371FB">
        <w:rPr>
          <w:b/>
        </w:rPr>
        <w:t>USER</w:t>
      </w:r>
      <w:r w:rsidRPr="009371FB">
        <w:rPr>
          <w:b/>
        </w:rPr>
        <w:t>-</w:t>
      </w:r>
      <w:r w:rsidR="00456486" w:rsidRPr="009371FB">
        <w:rPr>
          <w:b/>
        </w:rPr>
        <w:t>XU U SER</w:t>
      </w:r>
      <w:r w:rsidR="00FF3F33" w:rsidRPr="009371FB">
        <w:rPr>
          <w:b/>
        </w:rPr>
        <w:t>”</w:t>
      </w:r>
      <w:r w:rsidRPr="009371FB">
        <w:rPr>
          <w:b/>
        </w:rPr>
        <w:t>,</w:t>
      </w:r>
      <w:r w:rsidR="006F09A4" w:rsidRPr="009371FB">
        <w:rPr>
          <w:b/>
        </w:rPr>
        <w:t>“</w:t>
      </w:r>
      <w:r w:rsidRPr="009371FB">
        <w:rPr>
          <w:b/>
        </w:rPr>
        <w:t>F</w:t>
      </w:r>
      <w:r w:rsidR="00FF3F33" w:rsidRPr="009371FB">
        <w:rPr>
          <w:b/>
        </w:rPr>
        <w:t>”</w:t>
      </w:r>
      <w:r w:rsidRPr="009371FB">
        <w:rPr>
          <w:b/>
        </w:rPr>
        <w:t>)</w:t>
      </w:r>
    </w:p>
    <w:p w14:paraId="743E0374" w14:textId="77777777" w:rsidR="006C202A" w:rsidRPr="006B2FCC" w:rsidRDefault="006C202A" w:rsidP="009371FB">
      <w:pPr>
        <w:pStyle w:val="CodeExamplewBox"/>
      </w:pPr>
    </w:p>
    <w:p w14:paraId="0A176B7C" w14:textId="77777777" w:rsidR="006C202A" w:rsidRPr="006B2FCC" w:rsidRDefault="006C202A" w:rsidP="009371FB">
      <w:pPr>
        <w:pStyle w:val="CodeExamplewBox"/>
      </w:pPr>
      <w:r w:rsidRPr="006B2FCC">
        <w:t>&gt;</w:t>
      </w:r>
      <w:r w:rsidRPr="009371FB">
        <w:rPr>
          <w:b/>
        </w:rPr>
        <w:t>W X</w:t>
      </w:r>
    </w:p>
    <w:p w14:paraId="3F832EB7" w14:textId="77777777" w:rsidR="006C202A" w:rsidRPr="006B2FCC" w:rsidRDefault="002F492D" w:rsidP="009371FB">
      <w:pPr>
        <w:pStyle w:val="CodeExamplewBox"/>
      </w:pPr>
      <w:r w:rsidRPr="006B2FCC">
        <w:t>XU</w:t>
      </w:r>
      <w:r w:rsidR="0034568A" w:rsidRPr="006B2FCC">
        <w:t>USER</w:t>
      </w:r>
      <w:r w:rsidR="006C202A" w:rsidRPr="006B2FCC">
        <w:t>-</w:t>
      </w:r>
      <w:r w:rsidR="00456486" w:rsidRPr="006B2FCC">
        <w:t>XUUSER</w:t>
      </w:r>
    </w:p>
    <w:p w14:paraId="26A404F0" w14:textId="77777777" w:rsidR="00383BAA" w:rsidRPr="006B2FCC" w:rsidRDefault="00383BAA" w:rsidP="009371FB">
      <w:pPr>
        <w:pStyle w:val="CodeExamplewBox"/>
      </w:pPr>
    </w:p>
    <w:p w14:paraId="7D5E3896" w14:textId="77777777" w:rsidR="006C202A" w:rsidRPr="006B2FCC" w:rsidRDefault="006C202A" w:rsidP="009371FB">
      <w:pPr>
        <w:pStyle w:val="CodeExamplewBox"/>
      </w:pPr>
      <w:r w:rsidRPr="006B2FCC">
        <w:t>&gt;</w:t>
      </w:r>
      <w:r w:rsidRPr="009371FB">
        <w:rPr>
          <w:b/>
        </w:rPr>
        <w:t>Set X=$$CLEANC^XLFNAME(</w:t>
      </w:r>
      <w:r w:rsidR="00FF3F33" w:rsidRPr="009371FB">
        <w:rPr>
          <w:b/>
        </w:rPr>
        <w:t>“</w:t>
      </w:r>
      <w:r w:rsidR="002F492D" w:rsidRPr="009371FB">
        <w:rPr>
          <w:b/>
        </w:rPr>
        <w:t>XU</w:t>
      </w:r>
      <w:r w:rsidR="0034568A" w:rsidRPr="009371FB">
        <w:rPr>
          <w:b/>
        </w:rPr>
        <w:t>USER</w:t>
      </w:r>
      <w:r w:rsidRPr="009371FB">
        <w:rPr>
          <w:b/>
        </w:rPr>
        <w:t>-</w:t>
      </w:r>
      <w:r w:rsidR="00456486" w:rsidRPr="009371FB">
        <w:rPr>
          <w:b/>
        </w:rPr>
        <w:t>XU U SER</w:t>
      </w:r>
      <w:r w:rsidRPr="009371FB">
        <w:rPr>
          <w:b/>
        </w:rPr>
        <w:t xml:space="preserve"> 2ND</w:t>
      </w:r>
      <w:r w:rsidR="00FF3F33" w:rsidRPr="009371FB">
        <w:rPr>
          <w:b/>
        </w:rPr>
        <w:t>”</w:t>
      </w:r>
      <w:r w:rsidRPr="009371FB">
        <w:rPr>
          <w:b/>
        </w:rPr>
        <w:t>,</w:t>
      </w:r>
      <w:r w:rsidR="006F09A4" w:rsidRPr="009371FB">
        <w:rPr>
          <w:b/>
        </w:rPr>
        <w:t>“</w:t>
      </w:r>
      <w:r w:rsidRPr="009371FB">
        <w:rPr>
          <w:b/>
        </w:rPr>
        <w:t>F</w:t>
      </w:r>
      <w:r w:rsidR="00FF3F33" w:rsidRPr="009371FB">
        <w:rPr>
          <w:b/>
        </w:rPr>
        <w:t>”</w:t>
      </w:r>
      <w:r w:rsidRPr="009371FB">
        <w:rPr>
          <w:b/>
        </w:rPr>
        <w:t>)</w:t>
      </w:r>
    </w:p>
    <w:p w14:paraId="22ADC4AF" w14:textId="77777777" w:rsidR="006C202A" w:rsidRPr="006B2FCC" w:rsidRDefault="006C202A" w:rsidP="009371FB">
      <w:pPr>
        <w:pStyle w:val="CodeExamplewBox"/>
      </w:pPr>
    </w:p>
    <w:p w14:paraId="7F5F4084" w14:textId="77777777" w:rsidR="006C202A" w:rsidRPr="006B2FCC" w:rsidRDefault="006C202A" w:rsidP="009371FB">
      <w:pPr>
        <w:pStyle w:val="CodeExamplewBox"/>
      </w:pPr>
      <w:r w:rsidRPr="006B2FCC">
        <w:t>&gt;</w:t>
      </w:r>
      <w:r w:rsidRPr="009371FB">
        <w:rPr>
          <w:b/>
        </w:rPr>
        <w:t>W X</w:t>
      </w:r>
    </w:p>
    <w:p w14:paraId="043B0B15" w14:textId="77777777" w:rsidR="006C202A" w:rsidRPr="006B2FCC" w:rsidRDefault="002F492D" w:rsidP="009371FB">
      <w:pPr>
        <w:pStyle w:val="CodeExamplewBox"/>
      </w:pPr>
      <w:r w:rsidRPr="006B2FCC">
        <w:t>XU</w:t>
      </w:r>
      <w:r w:rsidR="0034568A" w:rsidRPr="006B2FCC">
        <w:t>USER</w:t>
      </w:r>
      <w:r w:rsidR="006C202A" w:rsidRPr="006B2FCC">
        <w:t>-</w:t>
      </w:r>
      <w:r w:rsidR="00456486" w:rsidRPr="006B2FCC">
        <w:t>XUUSER</w:t>
      </w:r>
      <w:r w:rsidR="006C202A" w:rsidRPr="006B2FCC">
        <w:t>II</w:t>
      </w:r>
    </w:p>
    <w:p w14:paraId="6824D34F" w14:textId="77777777" w:rsidR="006C202A" w:rsidRPr="00383BAA" w:rsidRDefault="006C202A" w:rsidP="009371FB">
      <w:pPr>
        <w:pStyle w:val="CodeExamplewBox"/>
      </w:pPr>
    </w:p>
    <w:p w14:paraId="67CB5DC1" w14:textId="77777777" w:rsidR="006C202A" w:rsidRPr="006B2FCC" w:rsidRDefault="006C202A" w:rsidP="009371FB">
      <w:pPr>
        <w:pStyle w:val="CodeExamplewBox"/>
      </w:pPr>
      <w:r w:rsidRPr="006B2FCC">
        <w:t>&gt;</w:t>
      </w:r>
      <w:r w:rsidRPr="009371FB">
        <w:rPr>
          <w:b/>
        </w:rPr>
        <w:t>Set X=$$CLEANC^XLFNAME(</w:t>
      </w:r>
      <w:r w:rsidR="00FF3F33" w:rsidRPr="009371FB">
        <w:rPr>
          <w:b/>
        </w:rPr>
        <w:t>“</w:t>
      </w:r>
      <w:r w:rsidR="002F492D" w:rsidRPr="009371FB">
        <w:rPr>
          <w:b/>
        </w:rPr>
        <w:t>XU</w:t>
      </w:r>
      <w:r w:rsidR="0034568A" w:rsidRPr="009371FB">
        <w:rPr>
          <w:b/>
        </w:rPr>
        <w:t>USER</w:t>
      </w:r>
      <w:r w:rsidRPr="009371FB">
        <w:rPr>
          <w:b/>
        </w:rPr>
        <w:t>-</w:t>
      </w:r>
      <w:r w:rsidR="00456486" w:rsidRPr="009371FB">
        <w:rPr>
          <w:b/>
        </w:rPr>
        <w:t>XU U SER</w:t>
      </w:r>
      <w:r w:rsidR="00FF3F33" w:rsidRPr="009371FB">
        <w:rPr>
          <w:b/>
        </w:rPr>
        <w:t>”</w:t>
      </w:r>
      <w:r w:rsidRPr="009371FB">
        <w:rPr>
          <w:b/>
        </w:rPr>
        <w:t>)</w:t>
      </w:r>
    </w:p>
    <w:p w14:paraId="7FD8B011" w14:textId="77777777" w:rsidR="006C202A" w:rsidRPr="006B2FCC" w:rsidRDefault="006C202A" w:rsidP="009371FB">
      <w:pPr>
        <w:pStyle w:val="CodeExamplewBox"/>
      </w:pPr>
    </w:p>
    <w:p w14:paraId="36E77F27" w14:textId="77777777" w:rsidR="006C202A" w:rsidRPr="006B2FCC" w:rsidRDefault="006C202A" w:rsidP="009371FB">
      <w:pPr>
        <w:pStyle w:val="CodeExamplewBox"/>
      </w:pPr>
      <w:r w:rsidRPr="006B2FCC">
        <w:t>&gt;</w:t>
      </w:r>
      <w:r w:rsidRPr="009371FB">
        <w:rPr>
          <w:b/>
        </w:rPr>
        <w:t>W X</w:t>
      </w:r>
    </w:p>
    <w:p w14:paraId="6A05C21F" w14:textId="77777777" w:rsidR="006C202A" w:rsidRPr="006B2FCC" w:rsidRDefault="002F492D" w:rsidP="009371FB">
      <w:pPr>
        <w:pStyle w:val="CodeExamplewBox"/>
      </w:pPr>
      <w:r w:rsidRPr="006B2FCC">
        <w:t>XU</w:t>
      </w:r>
      <w:r w:rsidR="0034568A" w:rsidRPr="006B2FCC">
        <w:t>USER</w:t>
      </w:r>
      <w:r w:rsidR="006C202A" w:rsidRPr="006B2FCC">
        <w:t>-</w:t>
      </w:r>
      <w:r w:rsidR="00456486" w:rsidRPr="006B2FCC">
        <w:t>XU U SER</w:t>
      </w:r>
    </w:p>
    <w:p w14:paraId="79F51FFC" w14:textId="77777777" w:rsidR="006C202A" w:rsidRPr="00383BAA" w:rsidRDefault="006C202A" w:rsidP="009371FB">
      <w:pPr>
        <w:pStyle w:val="CodeExamplewBox"/>
      </w:pPr>
    </w:p>
    <w:p w14:paraId="4BD908FF" w14:textId="77777777" w:rsidR="006C202A" w:rsidRPr="006B2FCC" w:rsidRDefault="006C202A" w:rsidP="009371FB">
      <w:pPr>
        <w:pStyle w:val="CodeExamplewBox"/>
      </w:pPr>
      <w:r w:rsidRPr="006B2FCC">
        <w:t>&gt;</w:t>
      </w:r>
      <w:r w:rsidRPr="009371FB">
        <w:rPr>
          <w:b/>
        </w:rPr>
        <w:t>Set X=$$CLEANC^XLFNAME(</w:t>
      </w:r>
      <w:r w:rsidR="00FF3F33" w:rsidRPr="009371FB">
        <w:rPr>
          <w:b/>
        </w:rPr>
        <w:t>“</w:t>
      </w:r>
      <w:r w:rsidRPr="009371FB">
        <w:rPr>
          <w:b/>
        </w:rPr>
        <w:t xml:space="preserve">ST. </w:t>
      </w:r>
      <w:r w:rsidR="00456486" w:rsidRPr="009371FB">
        <w:rPr>
          <w:b/>
        </w:rPr>
        <w:t>USER</w:t>
      </w:r>
      <w:r w:rsidR="00FF3F33" w:rsidRPr="009371FB">
        <w:rPr>
          <w:b/>
        </w:rPr>
        <w:t>”</w:t>
      </w:r>
      <w:r w:rsidRPr="009371FB">
        <w:rPr>
          <w:b/>
        </w:rPr>
        <w:t>,</w:t>
      </w:r>
      <w:r w:rsidR="006F09A4" w:rsidRPr="009371FB">
        <w:rPr>
          <w:b/>
        </w:rPr>
        <w:t>“</w:t>
      </w:r>
      <w:r w:rsidRPr="009371FB">
        <w:rPr>
          <w:b/>
        </w:rPr>
        <w:t>F</w:t>
      </w:r>
      <w:r w:rsidR="00FF3F33" w:rsidRPr="009371FB">
        <w:rPr>
          <w:b/>
        </w:rPr>
        <w:t>”</w:t>
      </w:r>
      <w:r w:rsidRPr="009371FB">
        <w:rPr>
          <w:b/>
        </w:rPr>
        <w:t>)</w:t>
      </w:r>
    </w:p>
    <w:p w14:paraId="603B019E" w14:textId="77777777" w:rsidR="006C202A" w:rsidRPr="006B2FCC" w:rsidRDefault="006C202A" w:rsidP="009371FB">
      <w:pPr>
        <w:pStyle w:val="CodeExamplewBox"/>
      </w:pPr>
    </w:p>
    <w:p w14:paraId="52B9E237" w14:textId="77777777" w:rsidR="006C202A" w:rsidRPr="006B2FCC" w:rsidRDefault="006C202A" w:rsidP="009371FB">
      <w:pPr>
        <w:pStyle w:val="CodeExamplewBox"/>
      </w:pPr>
      <w:r w:rsidRPr="006B2FCC">
        <w:t>&gt;</w:t>
      </w:r>
      <w:r w:rsidRPr="009371FB">
        <w:rPr>
          <w:b/>
        </w:rPr>
        <w:t>W X</w:t>
      </w:r>
    </w:p>
    <w:p w14:paraId="40282D53" w14:textId="77777777" w:rsidR="006C202A" w:rsidRDefault="006C202A" w:rsidP="009371FB">
      <w:pPr>
        <w:pStyle w:val="CodeExamplewBox"/>
      </w:pPr>
      <w:r w:rsidRPr="006B2FCC">
        <w:t>ST</w:t>
      </w:r>
      <w:r w:rsidR="00456486" w:rsidRPr="006B2FCC">
        <w:t>USER</w:t>
      </w:r>
    </w:p>
    <w:p w14:paraId="605F9EB8" w14:textId="77777777" w:rsidR="00383BAA" w:rsidRPr="006B2FCC" w:rsidRDefault="00383BAA" w:rsidP="0029217A">
      <w:pPr>
        <w:pStyle w:val="BodyText6"/>
      </w:pPr>
    </w:p>
    <w:p w14:paraId="4F58E351" w14:textId="77777777" w:rsidR="006C202A" w:rsidRPr="006B2FCC" w:rsidRDefault="00CF001D" w:rsidP="00485FBB">
      <w:pPr>
        <w:pStyle w:val="Heading5"/>
      </w:pPr>
      <w:r>
        <w:lastRenderedPageBreak/>
        <w:t>Example</w:t>
      </w:r>
      <w:r w:rsidR="006C202A" w:rsidRPr="006B2FCC">
        <w:t xml:space="preserve"> 2</w:t>
      </w:r>
    </w:p>
    <w:p w14:paraId="2015788A" w14:textId="1E9D7FD5" w:rsidR="006C202A" w:rsidRDefault="006C202A" w:rsidP="00C3099A">
      <w:pPr>
        <w:pStyle w:val="BodyText"/>
        <w:keepNext/>
        <w:keepLines/>
      </w:pPr>
      <w:r w:rsidRPr="006B2FCC">
        <w:t>Standardize other (</w:t>
      </w:r>
      <w:r w:rsidRPr="00C4004B">
        <w:rPr>
          <w:i/>
        </w:rPr>
        <w:t>non</w:t>
      </w:r>
      <w:r w:rsidRPr="006B2FCC">
        <w:t>-family) name components:</w:t>
      </w:r>
    </w:p>
    <w:p w14:paraId="1B3DC5AE" w14:textId="77777777" w:rsidR="00417BF2" w:rsidRDefault="00417BF2" w:rsidP="00417BF2">
      <w:pPr>
        <w:pStyle w:val="BodyText6"/>
        <w:keepNext/>
        <w:keepLines/>
      </w:pPr>
    </w:p>
    <w:p w14:paraId="72BDFF00" w14:textId="7B26E6CD" w:rsidR="009371FB" w:rsidRPr="006B2FCC" w:rsidRDefault="009371FB" w:rsidP="009371FB">
      <w:pPr>
        <w:pStyle w:val="Caption"/>
      </w:pPr>
      <w:bookmarkStart w:id="1256" w:name="_Toc148365231"/>
      <w:r>
        <w:t xml:space="preserve">Figure </w:t>
      </w:r>
      <w:fldSimple w:instr=" SEQ Figure \* ARABIC ">
        <w:r w:rsidR="00C57752">
          <w:rPr>
            <w:noProof/>
          </w:rPr>
          <w:t>164</w:t>
        </w:r>
      </w:fldSimple>
      <w:r>
        <w:t xml:space="preserve">: </w:t>
      </w:r>
      <w:r w:rsidRPr="006B2FCC">
        <w:t>$$CLEANC^XLFNAME</w:t>
      </w:r>
      <w:r>
        <w:t xml:space="preserve"> API—Example 2</w:t>
      </w:r>
      <w:bookmarkEnd w:id="1256"/>
    </w:p>
    <w:p w14:paraId="7DEC9E07" w14:textId="77777777" w:rsidR="006C202A" w:rsidRPr="006B2FCC" w:rsidRDefault="006C202A" w:rsidP="009371FB">
      <w:pPr>
        <w:pStyle w:val="CodeExamplewBox"/>
      </w:pPr>
      <w:r w:rsidRPr="006B2FCC">
        <w:t>&gt;</w:t>
      </w:r>
      <w:r w:rsidRPr="009371FB">
        <w:rPr>
          <w:b/>
        </w:rPr>
        <w:t>S X=$$CLEANC^XLFNAME(</w:t>
      </w:r>
      <w:r w:rsidR="00FF3F33" w:rsidRPr="009371FB">
        <w:rPr>
          <w:b/>
        </w:rPr>
        <w:t>“</w:t>
      </w:r>
      <w:r w:rsidR="00456486" w:rsidRPr="009371FB">
        <w:rPr>
          <w:b/>
        </w:rPr>
        <w:t>F</w:t>
      </w:r>
      <w:r w:rsidRPr="009371FB">
        <w:rPr>
          <w:b/>
        </w:rPr>
        <w:t>.</w:t>
      </w:r>
      <w:r w:rsidR="00456486" w:rsidRPr="009371FB">
        <w:rPr>
          <w:b/>
        </w:rPr>
        <w:t>O</w:t>
      </w:r>
      <w:r w:rsidRPr="009371FB">
        <w:rPr>
          <w:b/>
        </w:rPr>
        <w:t>.</w:t>
      </w:r>
      <w:r w:rsidR="00FF3F33" w:rsidRPr="009371FB">
        <w:rPr>
          <w:b/>
        </w:rPr>
        <w:t>”</w:t>
      </w:r>
      <w:r w:rsidRPr="009371FB">
        <w:rPr>
          <w:b/>
        </w:rPr>
        <w:t>)</w:t>
      </w:r>
    </w:p>
    <w:p w14:paraId="79777CA2" w14:textId="77777777" w:rsidR="006C202A" w:rsidRPr="006B2FCC" w:rsidRDefault="006C202A" w:rsidP="009371FB">
      <w:pPr>
        <w:pStyle w:val="CodeExamplewBox"/>
      </w:pPr>
    </w:p>
    <w:p w14:paraId="77F54A0F" w14:textId="77777777" w:rsidR="006C202A" w:rsidRPr="006B2FCC" w:rsidRDefault="006C202A" w:rsidP="009371FB">
      <w:pPr>
        <w:pStyle w:val="CodeExamplewBox"/>
      </w:pPr>
      <w:r w:rsidRPr="006B2FCC">
        <w:t>&gt;</w:t>
      </w:r>
      <w:r w:rsidRPr="009371FB">
        <w:rPr>
          <w:b/>
        </w:rPr>
        <w:t>W X</w:t>
      </w:r>
    </w:p>
    <w:p w14:paraId="1827215B" w14:textId="77777777" w:rsidR="006C202A" w:rsidRPr="006B2FCC" w:rsidRDefault="00456486" w:rsidP="009371FB">
      <w:pPr>
        <w:pStyle w:val="CodeExamplewBox"/>
      </w:pPr>
      <w:r w:rsidRPr="006B2FCC">
        <w:t>F</w:t>
      </w:r>
      <w:r w:rsidR="006C202A" w:rsidRPr="006B2FCC">
        <w:t xml:space="preserve"> </w:t>
      </w:r>
      <w:r w:rsidRPr="006B2FCC">
        <w:t>O</w:t>
      </w:r>
    </w:p>
    <w:p w14:paraId="303755EF" w14:textId="77777777" w:rsidR="006C202A" w:rsidRPr="00383BAA" w:rsidRDefault="006C202A" w:rsidP="009371FB">
      <w:pPr>
        <w:pStyle w:val="CodeExamplewBox"/>
      </w:pPr>
    </w:p>
    <w:p w14:paraId="55E87C4D" w14:textId="77777777" w:rsidR="006C202A" w:rsidRPr="006B2FCC" w:rsidRDefault="006C202A" w:rsidP="009371FB">
      <w:pPr>
        <w:pStyle w:val="CodeExamplewBox"/>
      </w:pPr>
      <w:r w:rsidRPr="006B2FCC">
        <w:t>&gt;</w:t>
      </w:r>
      <w:r w:rsidRPr="009371FB">
        <w:rPr>
          <w:b/>
        </w:rPr>
        <w:t>S X=$$CLEANC^XLFNAME(</w:t>
      </w:r>
      <w:r w:rsidR="00FF3F33" w:rsidRPr="009371FB">
        <w:rPr>
          <w:b/>
        </w:rPr>
        <w:t>“</w:t>
      </w:r>
      <w:r w:rsidR="00456486" w:rsidRPr="009371FB">
        <w:rPr>
          <w:b/>
        </w:rPr>
        <w:t>FORTY</w:t>
      </w:r>
      <w:r w:rsidR="00FF3F33" w:rsidRPr="009371FB">
        <w:rPr>
          <w:b/>
        </w:rPr>
        <w:t>’”</w:t>
      </w:r>
      <w:r w:rsidRPr="009371FB">
        <w:rPr>
          <w:b/>
        </w:rPr>
        <w:t>)</w:t>
      </w:r>
    </w:p>
    <w:p w14:paraId="52F584F1" w14:textId="77777777" w:rsidR="006C202A" w:rsidRPr="006B2FCC" w:rsidRDefault="006C202A" w:rsidP="009371FB">
      <w:pPr>
        <w:pStyle w:val="CodeExamplewBox"/>
      </w:pPr>
    </w:p>
    <w:p w14:paraId="2FF9EBC4" w14:textId="77777777" w:rsidR="006C202A" w:rsidRPr="006B2FCC" w:rsidRDefault="006C202A" w:rsidP="009371FB">
      <w:pPr>
        <w:pStyle w:val="CodeExamplewBox"/>
      </w:pPr>
      <w:r w:rsidRPr="006B2FCC">
        <w:t>&gt;</w:t>
      </w:r>
      <w:r w:rsidRPr="009371FB">
        <w:rPr>
          <w:b/>
        </w:rPr>
        <w:t>W X</w:t>
      </w:r>
    </w:p>
    <w:p w14:paraId="21D68C5B" w14:textId="77777777" w:rsidR="006C202A" w:rsidRPr="006B2FCC" w:rsidRDefault="00456486" w:rsidP="009371FB">
      <w:pPr>
        <w:pStyle w:val="CodeExamplewBox"/>
      </w:pPr>
      <w:smartTag w:uri="urn:schemas-microsoft-com:office:smarttags" w:element="stockticker">
        <w:r w:rsidRPr="006B2FCC">
          <w:t>FORTY</w:t>
        </w:r>
      </w:smartTag>
    </w:p>
    <w:p w14:paraId="3ED343D8" w14:textId="77777777" w:rsidR="006C202A" w:rsidRPr="00383BAA" w:rsidRDefault="006C202A" w:rsidP="009371FB">
      <w:pPr>
        <w:pStyle w:val="CodeExamplewBox"/>
      </w:pPr>
    </w:p>
    <w:p w14:paraId="49DE8591" w14:textId="77777777" w:rsidR="006C202A" w:rsidRPr="006B2FCC" w:rsidRDefault="006C202A" w:rsidP="009371FB">
      <w:pPr>
        <w:pStyle w:val="CodeExamplewBox"/>
      </w:pPr>
      <w:r w:rsidRPr="006B2FCC">
        <w:t>&gt;</w:t>
      </w:r>
      <w:r w:rsidRPr="009371FB">
        <w:rPr>
          <w:b/>
        </w:rPr>
        <w:t>S X=$$CLEANC^XLFNAME(</w:t>
      </w:r>
      <w:r w:rsidR="00FF3F33" w:rsidRPr="009371FB">
        <w:rPr>
          <w:b/>
        </w:rPr>
        <w:t>“</w:t>
      </w:r>
      <w:r w:rsidR="0034568A" w:rsidRPr="009371FB">
        <w:rPr>
          <w:b/>
        </w:rPr>
        <w:t>FORTY ONE</w:t>
      </w:r>
      <w:r w:rsidR="00FF3F33" w:rsidRPr="009371FB">
        <w:rPr>
          <w:b/>
        </w:rPr>
        <w:t>”</w:t>
      </w:r>
      <w:r w:rsidRPr="009371FB">
        <w:rPr>
          <w:b/>
        </w:rPr>
        <w:t>)</w:t>
      </w:r>
    </w:p>
    <w:p w14:paraId="78B6EC2E" w14:textId="77777777" w:rsidR="006C202A" w:rsidRPr="006B2FCC" w:rsidRDefault="006C202A" w:rsidP="009371FB">
      <w:pPr>
        <w:pStyle w:val="CodeExamplewBox"/>
      </w:pPr>
    </w:p>
    <w:p w14:paraId="1C8F9F1E" w14:textId="77777777" w:rsidR="006C202A" w:rsidRPr="006B2FCC" w:rsidRDefault="006C202A" w:rsidP="009371FB">
      <w:pPr>
        <w:pStyle w:val="CodeExamplewBox"/>
      </w:pPr>
      <w:r w:rsidRPr="006B2FCC">
        <w:t>&gt;</w:t>
      </w:r>
      <w:r w:rsidRPr="009371FB">
        <w:rPr>
          <w:b/>
        </w:rPr>
        <w:t>W X</w:t>
      </w:r>
    </w:p>
    <w:p w14:paraId="4CD805DC" w14:textId="77777777" w:rsidR="006C202A" w:rsidRPr="006B2FCC" w:rsidRDefault="0034568A" w:rsidP="009371FB">
      <w:pPr>
        <w:pStyle w:val="CodeExamplewBox"/>
      </w:pPr>
      <w:smartTag w:uri="urn:schemas-microsoft-com:office:smarttags" w:element="stockticker">
        <w:r w:rsidRPr="006B2FCC">
          <w:t>FORTY</w:t>
        </w:r>
      </w:smartTag>
      <w:r w:rsidRPr="006B2FCC">
        <w:t xml:space="preserve"> </w:t>
      </w:r>
      <w:smartTag w:uri="urn:schemas-microsoft-com:office:smarttags" w:element="stockticker">
        <w:r w:rsidRPr="006B2FCC">
          <w:t>ONE</w:t>
        </w:r>
      </w:smartTag>
    </w:p>
    <w:p w14:paraId="16659919" w14:textId="77777777" w:rsidR="006C202A" w:rsidRPr="00383BAA" w:rsidRDefault="006C202A" w:rsidP="009371FB">
      <w:pPr>
        <w:pStyle w:val="CodeExamplewBox"/>
      </w:pPr>
    </w:p>
    <w:p w14:paraId="52AF1532" w14:textId="77777777" w:rsidR="006C202A" w:rsidRPr="006B2FCC" w:rsidRDefault="006C202A" w:rsidP="009371FB">
      <w:pPr>
        <w:pStyle w:val="CodeExamplewBox"/>
      </w:pPr>
      <w:r w:rsidRPr="006B2FCC">
        <w:t>&gt;</w:t>
      </w:r>
      <w:r w:rsidRPr="009371FB">
        <w:rPr>
          <w:b/>
        </w:rPr>
        <w:t>S X=$$CLEANC^XLFNAME(</w:t>
      </w:r>
      <w:r w:rsidR="00FF3F33" w:rsidRPr="009371FB">
        <w:rPr>
          <w:b/>
        </w:rPr>
        <w:t>“</w:t>
      </w:r>
      <w:r w:rsidR="00456486" w:rsidRPr="009371FB">
        <w:rPr>
          <w:b/>
        </w:rPr>
        <w:t>FORTY-ONE</w:t>
      </w:r>
      <w:r w:rsidR="00FF3F33" w:rsidRPr="009371FB">
        <w:rPr>
          <w:b/>
        </w:rPr>
        <w:t>”</w:t>
      </w:r>
      <w:r w:rsidRPr="009371FB">
        <w:rPr>
          <w:b/>
        </w:rPr>
        <w:t>)</w:t>
      </w:r>
    </w:p>
    <w:p w14:paraId="21CCF316" w14:textId="77777777" w:rsidR="006C202A" w:rsidRPr="006B2FCC" w:rsidRDefault="006C202A" w:rsidP="009371FB">
      <w:pPr>
        <w:pStyle w:val="CodeExamplewBox"/>
      </w:pPr>
    </w:p>
    <w:p w14:paraId="4E965740" w14:textId="77777777" w:rsidR="006C202A" w:rsidRPr="006B2FCC" w:rsidRDefault="006C202A" w:rsidP="009371FB">
      <w:pPr>
        <w:pStyle w:val="CodeExamplewBox"/>
      </w:pPr>
      <w:r w:rsidRPr="006B2FCC">
        <w:t>&gt;</w:t>
      </w:r>
      <w:r w:rsidRPr="009371FB">
        <w:rPr>
          <w:b/>
        </w:rPr>
        <w:t>W X</w:t>
      </w:r>
    </w:p>
    <w:p w14:paraId="789E1E4B" w14:textId="77777777" w:rsidR="006C202A" w:rsidRPr="006B2FCC" w:rsidRDefault="00456486" w:rsidP="009371FB">
      <w:pPr>
        <w:pStyle w:val="CodeExamplewBox"/>
      </w:pPr>
      <w:smartTag w:uri="urn:schemas-microsoft-com:office:smarttags" w:element="stockticker">
        <w:r w:rsidRPr="006B2FCC">
          <w:t>FORTY</w:t>
        </w:r>
      </w:smartTag>
      <w:r w:rsidRPr="006B2FCC">
        <w:t>-</w:t>
      </w:r>
      <w:smartTag w:uri="urn:schemas-microsoft-com:office:smarttags" w:element="stockticker">
        <w:r w:rsidRPr="006B2FCC">
          <w:t>ONE</w:t>
        </w:r>
      </w:smartTag>
    </w:p>
    <w:p w14:paraId="64FD2099" w14:textId="77777777" w:rsidR="006C202A" w:rsidRPr="006B2FCC" w:rsidRDefault="006C202A" w:rsidP="0029217A">
      <w:pPr>
        <w:pStyle w:val="BodyText6"/>
      </w:pPr>
    </w:p>
    <w:p w14:paraId="5DD88970" w14:textId="77777777" w:rsidR="006C202A" w:rsidRPr="006B2FCC" w:rsidRDefault="006C202A" w:rsidP="00C54011">
      <w:pPr>
        <w:pStyle w:val="Heading3"/>
      </w:pPr>
      <w:bookmarkStart w:id="1257" w:name="fmname_xlfname"/>
      <w:bookmarkStart w:id="1258" w:name="_Ref404683927"/>
      <w:bookmarkStart w:id="1259" w:name="_Toc148367812"/>
      <w:r w:rsidRPr="006B2FCC">
        <w:t>$$FMNAME^XLFNAME</w:t>
      </w:r>
      <w:bookmarkEnd w:id="1257"/>
      <w:r w:rsidRPr="006B2FCC">
        <w:t>(): Conver</w:t>
      </w:r>
      <w:r w:rsidR="00A83927" w:rsidRPr="006B2FCC">
        <w:t>t</w:t>
      </w:r>
      <w:r w:rsidRPr="006B2FCC">
        <w:t xml:space="preserve"> HL7 Formatted Name to Name</w:t>
      </w:r>
      <w:bookmarkEnd w:id="1258"/>
      <w:bookmarkEnd w:id="1259"/>
    </w:p>
    <w:p w14:paraId="571D7131" w14:textId="77777777" w:rsidR="0010530E" w:rsidRDefault="0010530E" w:rsidP="0010530E">
      <w:pPr>
        <w:pStyle w:val="APIText"/>
        <w:keepNext/>
        <w:keepLines/>
      </w:pPr>
      <w:r w:rsidRPr="006B2FCC">
        <w:rPr>
          <w:b/>
        </w:rPr>
        <w:t>Reference Type</w:t>
      </w:r>
      <w:r>
        <w:rPr>
          <w:b/>
        </w:rPr>
        <w:t>:</w:t>
      </w:r>
      <w:r>
        <w:rPr>
          <w:b/>
        </w:rPr>
        <w:tab/>
      </w:r>
      <w:r w:rsidR="00A67C6D" w:rsidRPr="006B2FCC">
        <w:t>Supported</w:t>
      </w:r>
      <w:r w:rsidR="00A67C6D" w:rsidRPr="006B2FCC">
        <w:fldChar w:fldCharType="begin"/>
      </w:r>
      <w:r w:rsidR="00A67C6D" w:rsidRPr="006B2FCC">
        <w:instrText xml:space="preserve">XE </w:instrText>
      </w:r>
      <w:r w:rsidR="00A67C6D">
        <w:instrText>“</w:instrText>
      </w:r>
      <w:r w:rsidR="00A67C6D" w:rsidRPr="006B2FCC">
        <w:instrText>XLFNAME:$$FMNAME^XLFNAME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$$FMNAME^XLFNAME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Name Standardization:$$FMNAME^XLFNAME</w:instrText>
      </w:r>
      <w:r w:rsidR="00A67C6D">
        <w:instrText>”</w:instrText>
      </w:r>
      <w:r w:rsidR="00A67C6D" w:rsidRPr="006B2FCC">
        <w:fldChar w:fldCharType="end"/>
      </w:r>
      <w:r w:rsidR="00A67C6D" w:rsidRPr="006B2FCC">
        <w:fldChar w:fldCharType="begin"/>
      </w:r>
      <w:r w:rsidR="00A67C6D" w:rsidRPr="006B2FCC">
        <w:instrText xml:space="preserve">XE </w:instrText>
      </w:r>
      <w:r w:rsidR="00A67C6D">
        <w:instrText>“</w:instrText>
      </w:r>
      <w:r w:rsidR="00A67C6D" w:rsidRPr="006B2FCC">
        <w:instrText>Reference Type:Supported:$$FMNAME^XLFNAME</w:instrText>
      </w:r>
      <w:r w:rsidR="00A67C6D">
        <w:instrText>”</w:instrText>
      </w:r>
      <w:r w:rsidR="00A67C6D" w:rsidRPr="006B2FCC">
        <w:fldChar w:fldCharType="end"/>
      </w:r>
      <w:r w:rsidR="00A67C6D" w:rsidRPr="006B2FCC">
        <w:rPr>
          <w:vanish/>
        </w:rPr>
        <w:fldChar w:fldCharType="begin"/>
      </w:r>
      <w:r w:rsidR="00A67C6D" w:rsidRPr="006B2FCC">
        <w:rPr>
          <w:vanish/>
        </w:rPr>
        <w:instrText xml:space="preserve"> XE </w:instrText>
      </w:r>
      <w:r w:rsidR="00A67C6D">
        <w:rPr>
          <w:vanish/>
        </w:rPr>
        <w:instrText>“</w:instrText>
      </w:r>
      <w:r w:rsidR="00A67C6D" w:rsidRPr="006B2FCC">
        <w:instrText>Convert:HL7 Formatted Name to Name</w:instrText>
      </w:r>
      <w:r w:rsidR="00A67C6D">
        <w:instrText>”</w:instrText>
      </w:r>
      <w:r w:rsidR="00A67C6D" w:rsidRPr="006B2FCC">
        <w:instrText xml:space="preserve"> </w:instrText>
      </w:r>
      <w:r w:rsidR="00A67C6D" w:rsidRPr="006B2FCC">
        <w:rPr>
          <w:vanish/>
        </w:rPr>
        <w:fldChar w:fldCharType="end"/>
      </w:r>
    </w:p>
    <w:p w14:paraId="1F8C4709" w14:textId="77777777" w:rsidR="0010530E" w:rsidRDefault="0010530E" w:rsidP="0010530E">
      <w:pPr>
        <w:pStyle w:val="APIText"/>
        <w:keepNext/>
        <w:keepLines/>
      </w:pPr>
      <w:r w:rsidRPr="006B2FCC">
        <w:rPr>
          <w:b/>
        </w:rPr>
        <w:t>Category</w:t>
      </w:r>
      <w:r>
        <w:rPr>
          <w:b/>
        </w:rPr>
        <w:t>:</w:t>
      </w:r>
      <w:r>
        <w:rPr>
          <w:b/>
        </w:rPr>
        <w:tab/>
      </w:r>
      <w:r w:rsidR="00A67C6D" w:rsidRPr="006B2FCC">
        <w:t>Name Standardization</w:t>
      </w:r>
    </w:p>
    <w:p w14:paraId="638DDCC3" w14:textId="77777777" w:rsidR="0010530E" w:rsidRPr="0084064A" w:rsidRDefault="0010530E" w:rsidP="0010530E">
      <w:pPr>
        <w:pStyle w:val="APIText"/>
        <w:keepNext/>
        <w:keepLines/>
      </w:pPr>
      <w:r>
        <w:rPr>
          <w:b/>
        </w:rPr>
        <w:t>ICR #:</w:t>
      </w:r>
      <w:r w:rsidRPr="0084064A">
        <w:tab/>
      </w:r>
      <w:r w:rsidR="00A67C6D" w:rsidRPr="006B2FCC">
        <w:t>3065</w:t>
      </w:r>
    </w:p>
    <w:p w14:paraId="545B2365" w14:textId="77777777" w:rsidR="0010530E" w:rsidRPr="0084064A" w:rsidRDefault="0010530E" w:rsidP="0010530E">
      <w:pPr>
        <w:pStyle w:val="APIText"/>
        <w:keepNext/>
        <w:keepLines/>
      </w:pPr>
      <w:r w:rsidRPr="006B2FCC">
        <w:rPr>
          <w:b/>
        </w:rPr>
        <w:t>Description</w:t>
      </w:r>
      <w:r>
        <w:rPr>
          <w:b/>
        </w:rPr>
        <w:t>:</w:t>
      </w:r>
      <w:r w:rsidRPr="0084064A">
        <w:tab/>
      </w:r>
      <w:r w:rsidR="00D0479C">
        <w:t xml:space="preserve">The </w:t>
      </w:r>
      <w:r w:rsidR="00D0479C" w:rsidRPr="006B2FCC">
        <w:t>$$FMNAME^XLFNAME</w:t>
      </w:r>
      <w:r w:rsidR="00A67C6D" w:rsidRPr="006B2FCC">
        <w:t xml:space="preserve"> extrinsic function converts an HL7 formatted input </w:t>
      </w:r>
      <w:r w:rsidR="00A67C6D" w:rsidRPr="008E0969">
        <w:rPr>
          <w:b/>
        </w:rPr>
        <w:t>name</w:t>
      </w:r>
      <w:r w:rsidR="00A67C6D" w:rsidRPr="006B2FCC">
        <w:t xml:space="preserve"> to a </w:t>
      </w:r>
      <w:r w:rsidR="00A67C6D" w:rsidRPr="006B2FCC">
        <w:rPr>
          <w:bCs w:val="0"/>
        </w:rPr>
        <w:t>VistA</w:t>
      </w:r>
      <w:r w:rsidR="00A67C6D" w:rsidRPr="006B2FCC">
        <w:t xml:space="preserve"> formatted name.</w:t>
      </w:r>
    </w:p>
    <w:p w14:paraId="4769AB83"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A67C6D" w:rsidRPr="000B37D9">
        <w:rPr>
          <w:rFonts w:ascii="Courier New" w:hAnsi="Courier New" w:cs="Courier New"/>
          <w:sz w:val="20"/>
          <w:szCs w:val="18"/>
        </w:rPr>
        <w:t>$$FMNAME^XLFNAME([.]name[,flags][,delim])</w:t>
      </w:r>
    </w:p>
    <w:p w14:paraId="3BE5A7EB" w14:textId="1E713CA3" w:rsidR="0010530E" w:rsidRPr="00672B04" w:rsidRDefault="0010530E" w:rsidP="005A57FC">
      <w:pPr>
        <w:pStyle w:val="APIParameters"/>
        <w:keepNext/>
        <w:keepLines/>
        <w:ind w:left="4147" w:hanging="4147"/>
      </w:pPr>
      <w:r w:rsidRPr="009D2D3D">
        <w:rPr>
          <w:b/>
        </w:rPr>
        <w:lastRenderedPageBreak/>
        <w:t>Input Parameters:</w:t>
      </w:r>
      <w:r w:rsidRPr="009D2D3D">
        <w:rPr>
          <w:b/>
        </w:rPr>
        <w:tab/>
      </w:r>
      <w:r w:rsidR="00A67C6D" w:rsidRPr="00B06790">
        <w:rPr>
          <w:b/>
          <w:bCs w:val="0"/>
        </w:rPr>
        <w:t>[.]name</w:t>
      </w:r>
      <w:r w:rsidR="00A67C6D" w:rsidRPr="006B2FCC">
        <w:t>:</w:t>
      </w:r>
      <w:r w:rsidRPr="00672B04">
        <w:tab/>
      </w:r>
      <w:r w:rsidR="00A67C6D" w:rsidRPr="006B2FCC">
        <w:t xml:space="preserve">(required) This is the HL7 name to be converted; it can be passed by reference. If the </w:t>
      </w:r>
      <w:r w:rsidR="00A67C6D" w:rsidRPr="00BC2960">
        <w:rPr>
          <w:b/>
        </w:rPr>
        <w:t>C</w:t>
      </w:r>
      <w:r w:rsidR="00A67C6D" w:rsidRPr="006B2FCC">
        <w:t xml:space="preserve"> flag is used, the name components are returned in nodes descendent from this parameter (see </w:t>
      </w:r>
      <w:r w:rsidR="00A67C6D">
        <w:t>the “</w:t>
      </w:r>
      <w:hyperlink w:anchor="fmname_xlfname_output_parameters" w:history="1">
        <w:r w:rsidR="00D0479C" w:rsidRPr="00D0479C">
          <w:rPr>
            <w:rStyle w:val="Hyperlink"/>
          </w:rPr>
          <w:t>Output Parameters</w:t>
        </w:r>
      </w:hyperlink>
      <w:r w:rsidR="00A67C6D">
        <w:t>”</w:t>
      </w:r>
      <w:r w:rsidR="00A67C6D" w:rsidRPr="006B2FCC">
        <w:t xml:space="preserve"> </w:t>
      </w:r>
      <w:r w:rsidR="00A67C6D">
        <w:t>section</w:t>
      </w:r>
      <w:r w:rsidR="00A67C6D" w:rsidRPr="006B2FCC">
        <w:t>).</w:t>
      </w:r>
    </w:p>
    <w:p w14:paraId="7467A85A" w14:textId="77777777" w:rsidR="0010530E" w:rsidRDefault="0010530E" w:rsidP="005A57FC">
      <w:pPr>
        <w:pStyle w:val="APIParameters"/>
        <w:keepNext/>
        <w:keepLines/>
        <w:ind w:left="4147" w:hanging="4147"/>
      </w:pPr>
      <w:r>
        <w:rPr>
          <w:b/>
        </w:rPr>
        <w:tab/>
      </w:r>
      <w:r w:rsidR="00A67C6D" w:rsidRPr="00B06790">
        <w:rPr>
          <w:b/>
          <w:bCs w:val="0"/>
        </w:rPr>
        <w:t>flags</w:t>
      </w:r>
      <w:r w:rsidR="00A67C6D" w:rsidRPr="006B2FCC">
        <w:t>:</w:t>
      </w:r>
      <w:r>
        <w:rPr>
          <w:b/>
        </w:rPr>
        <w:tab/>
      </w:r>
      <w:r w:rsidR="00A67C6D" w:rsidRPr="006B2FCC">
        <w:t>(optional) Flags to controls processing. Possible values are:</w:t>
      </w:r>
    </w:p>
    <w:p w14:paraId="47B2778F" w14:textId="79300976" w:rsidR="00A67C6D" w:rsidRDefault="00A67C6D" w:rsidP="005A57FC">
      <w:pPr>
        <w:pStyle w:val="APIParametersListBullet"/>
        <w:keepNext/>
        <w:keepLines/>
      </w:pPr>
      <w:r w:rsidRPr="00BC2960">
        <w:rPr>
          <w:b/>
        </w:rPr>
        <w:t>C—</w:t>
      </w:r>
      <w:r w:rsidRPr="006B2FCC">
        <w:t xml:space="preserve">Return name components in the </w:t>
      </w:r>
      <w:r w:rsidRPr="00D0479C">
        <w:rPr>
          <w:b/>
        </w:rPr>
        <w:t>NAME</w:t>
      </w:r>
      <w:r w:rsidRPr="006B2FCC">
        <w:t xml:space="preserve"> array (see </w:t>
      </w:r>
      <w:r>
        <w:t>the “</w:t>
      </w:r>
      <w:hyperlink w:anchor="fmname_xlfname_output_parameters" w:history="1">
        <w:r w:rsidRPr="00D0479C">
          <w:rPr>
            <w:rStyle w:val="Hyperlink"/>
          </w:rPr>
          <w:t>Output Parameters</w:t>
        </w:r>
      </w:hyperlink>
      <w:r>
        <w:t>”</w:t>
      </w:r>
      <w:r w:rsidRPr="006B2FCC">
        <w:t xml:space="preserve"> </w:t>
      </w:r>
      <w:r>
        <w:t>section</w:t>
      </w:r>
      <w:r w:rsidRPr="006B2FCC">
        <w:t>).</w:t>
      </w:r>
    </w:p>
    <w:p w14:paraId="24A19453" w14:textId="77777777" w:rsidR="00A67C6D" w:rsidRDefault="005A57FC" w:rsidP="00A67C6D">
      <w:pPr>
        <w:pStyle w:val="APIParametersListBullet"/>
      </w:pPr>
      <w:r w:rsidRPr="00BC2960">
        <w:rPr>
          <w:b/>
        </w:rPr>
        <w:t>L#—</w:t>
      </w:r>
      <w:r w:rsidRPr="006B2FCC">
        <w:t xml:space="preserve">Truncate the returned name to a maximum Length of </w:t>
      </w:r>
      <w:r w:rsidRPr="006B2FCC">
        <w:rPr>
          <w:b/>
          <w:bCs/>
        </w:rPr>
        <w:t>#</w:t>
      </w:r>
      <w:r w:rsidR="00D0479C">
        <w:t xml:space="preserve"> characters;</w:t>
      </w:r>
      <w:r w:rsidRPr="006B2FCC">
        <w:t xml:space="preserve"> where </w:t>
      </w:r>
      <w:r w:rsidRPr="006B2FCC">
        <w:rPr>
          <w:b/>
          <w:bCs/>
        </w:rPr>
        <w:t>#</w:t>
      </w:r>
      <w:r w:rsidRPr="006B2FCC">
        <w:t xml:space="preserve"> is an integer between </w:t>
      </w:r>
      <w:r w:rsidRPr="00D0479C">
        <w:rPr>
          <w:b/>
        </w:rPr>
        <w:t>1</w:t>
      </w:r>
      <w:r w:rsidRPr="006B2FCC">
        <w:t xml:space="preserve"> and </w:t>
      </w:r>
      <w:r w:rsidRPr="00D0479C">
        <w:rPr>
          <w:b/>
        </w:rPr>
        <w:t>256</w:t>
      </w:r>
      <w:r w:rsidRPr="006B2FCC">
        <w:t>.</w:t>
      </w:r>
    </w:p>
    <w:p w14:paraId="65C3F2CA" w14:textId="77777777" w:rsidR="005A57FC" w:rsidRDefault="005A57FC" w:rsidP="00A67C6D">
      <w:pPr>
        <w:pStyle w:val="APIParametersListBullet"/>
      </w:pPr>
      <w:r w:rsidRPr="00BC2960">
        <w:rPr>
          <w:b/>
        </w:rPr>
        <w:t>M—</w:t>
      </w:r>
      <w:r w:rsidR="00D0479C">
        <w:t>Return the name in m</w:t>
      </w:r>
      <w:r w:rsidRPr="006B2FCC">
        <w:t>ixed case, with the first letter of each name component c</w:t>
      </w:r>
      <w:r>
        <w:t>ap</w:t>
      </w:r>
      <w:r w:rsidRPr="006B2FCC">
        <w:t>italized.</w:t>
      </w:r>
    </w:p>
    <w:p w14:paraId="294629E4" w14:textId="2548297F" w:rsidR="005A57FC" w:rsidRDefault="005A57FC" w:rsidP="00A67C6D">
      <w:pPr>
        <w:pStyle w:val="APIParametersListBullet"/>
      </w:pPr>
      <w:r w:rsidRPr="00BC2960">
        <w:rPr>
          <w:b/>
        </w:rPr>
        <w:t>S—</w:t>
      </w:r>
      <w:r w:rsidR="00D0479C">
        <w:t>Return the name in s</w:t>
      </w:r>
      <w:r w:rsidRPr="006B2FCC">
        <w:t>tandardized form.</w:t>
      </w:r>
    </w:p>
    <w:p w14:paraId="5C6CB597" w14:textId="77777777" w:rsidR="00DD51F0" w:rsidRDefault="00DD51F0" w:rsidP="00DD51F0">
      <w:pPr>
        <w:pStyle w:val="BodyText6"/>
      </w:pPr>
    </w:p>
    <w:p w14:paraId="03C1E8FF" w14:textId="77777777" w:rsidR="005A57FC" w:rsidRDefault="005A57FC" w:rsidP="005A57FC">
      <w:pPr>
        <w:pStyle w:val="APIParameters"/>
      </w:pPr>
      <w:r>
        <w:tab/>
      </w:r>
      <w:r w:rsidRPr="00B06790">
        <w:rPr>
          <w:b/>
          <w:bCs w:val="0"/>
        </w:rPr>
        <w:t>delim</w:t>
      </w:r>
      <w:r w:rsidRPr="006B2FCC">
        <w:t>:</w:t>
      </w:r>
      <w:r>
        <w:tab/>
      </w:r>
      <w:r w:rsidRPr="006B2FCC">
        <w:t xml:space="preserve">(optional) The delimiter used in the HL7 formatted name (default = </w:t>
      </w:r>
      <w:r w:rsidRPr="006B2FCC">
        <w:rPr>
          <w:b/>
          <w:bCs w:val="0"/>
        </w:rPr>
        <w:t>^</w:t>
      </w:r>
      <w:r w:rsidRPr="006B2FCC">
        <w:t>).</w:t>
      </w:r>
    </w:p>
    <w:p w14:paraId="411437F5" w14:textId="77777777" w:rsidR="0010530E" w:rsidRPr="00672B04" w:rsidRDefault="0010530E" w:rsidP="005A57FC">
      <w:pPr>
        <w:pStyle w:val="APIParameters"/>
        <w:keepNext/>
        <w:keepLines/>
        <w:ind w:left="4147" w:hanging="4147"/>
      </w:pPr>
      <w:bookmarkStart w:id="1260" w:name="fmname_xlfname_output_parameters"/>
      <w:r w:rsidRPr="009D2D3D">
        <w:rPr>
          <w:b/>
        </w:rPr>
        <w:t>Output</w:t>
      </w:r>
      <w:r w:rsidR="005A57FC" w:rsidRPr="006B2FCC">
        <w:rPr>
          <w:b/>
          <w:bCs w:val="0"/>
        </w:rPr>
        <w:t xml:space="preserve"> Parameters</w:t>
      </w:r>
      <w:bookmarkEnd w:id="1260"/>
      <w:r w:rsidRPr="009D2D3D">
        <w:rPr>
          <w:b/>
        </w:rPr>
        <w:t>:</w:t>
      </w:r>
      <w:r w:rsidRPr="009D2D3D">
        <w:rPr>
          <w:b/>
        </w:rPr>
        <w:tab/>
      </w:r>
      <w:r w:rsidR="005A57FC" w:rsidRPr="00B06790">
        <w:rPr>
          <w:b/>
          <w:bCs w:val="0"/>
        </w:rPr>
        <w:t>name</w:t>
      </w:r>
      <w:r w:rsidR="005A57FC" w:rsidRPr="006B2FCC">
        <w:t>:</w:t>
      </w:r>
      <w:r w:rsidRPr="00672B04">
        <w:tab/>
      </w:r>
      <w:r w:rsidR="005A57FC" w:rsidRPr="006B2FCC">
        <w:t xml:space="preserve">If the </w:t>
      </w:r>
      <w:r w:rsidR="00D0479C" w:rsidRPr="00D0479C">
        <w:rPr>
          <w:b/>
        </w:rPr>
        <w:t>flags</w:t>
      </w:r>
      <w:r w:rsidR="005A57FC" w:rsidRPr="006B2FCC">
        <w:t xml:space="preserve"> input parameter contains a </w:t>
      </w:r>
      <w:r w:rsidR="005A57FC" w:rsidRPr="00BC2960">
        <w:rPr>
          <w:b/>
        </w:rPr>
        <w:t>C</w:t>
      </w:r>
      <w:r w:rsidR="005A57FC" w:rsidRPr="006B2FCC">
        <w:t xml:space="preserve">, the component parts of the name are returned in the </w:t>
      </w:r>
      <w:r w:rsidR="005A57FC" w:rsidRPr="00D0479C">
        <w:rPr>
          <w:b/>
        </w:rPr>
        <w:t>NAME</w:t>
      </w:r>
      <w:r w:rsidR="005A57FC" w:rsidRPr="006B2FCC">
        <w:t xml:space="preserve"> array:</w:t>
      </w:r>
    </w:p>
    <w:p w14:paraId="3FB38A1F" w14:textId="77777777" w:rsidR="0010530E" w:rsidRDefault="005A57FC" w:rsidP="005A57FC">
      <w:pPr>
        <w:pStyle w:val="APIParametersCode"/>
      </w:pPr>
      <w:r w:rsidRPr="006B2FCC">
        <w:t>NAME(</w:t>
      </w:r>
      <w:r>
        <w:t>“</w:t>
      </w:r>
      <w:r w:rsidRPr="006B2FCC">
        <w:t>FAMILY) = Family (Last) Name</w:t>
      </w:r>
      <w:r w:rsidRPr="006B2FCC">
        <w:br/>
        <w:t>NAME(</w:t>
      </w:r>
      <w:r>
        <w:t>“</w:t>
      </w:r>
      <w:r w:rsidRPr="006B2FCC">
        <w:t>GIVEN</w:t>
      </w:r>
      <w:r>
        <w:t>”</w:t>
      </w:r>
      <w:r w:rsidRPr="006B2FCC">
        <w:t>) = Given (First) Name(s)</w:t>
      </w:r>
      <w:r w:rsidRPr="006B2FCC">
        <w:br/>
        <w:t>NAME(</w:t>
      </w:r>
      <w:r>
        <w:t>“</w:t>
      </w:r>
      <w:r w:rsidRPr="006B2FCC">
        <w:t>MIDDLE</w:t>
      </w:r>
      <w:r>
        <w:t>”</w:t>
      </w:r>
      <w:r w:rsidRPr="006B2FCC">
        <w:t>) = Middle Name(s)</w:t>
      </w:r>
      <w:r w:rsidRPr="006B2FCC">
        <w:br/>
        <w:t>NAME(</w:t>
      </w:r>
      <w:r>
        <w:t>“</w:t>
      </w:r>
      <w:r w:rsidRPr="006B2FCC">
        <w:t>SUFFIX</w:t>
      </w:r>
      <w:r>
        <w:t>”</w:t>
      </w:r>
      <w:r w:rsidRPr="006B2FCC">
        <w:t>) = Suffix(es)</w:t>
      </w:r>
    </w:p>
    <w:p w14:paraId="65C6921D" w14:textId="77777777" w:rsidR="0010530E" w:rsidRPr="00392534" w:rsidRDefault="0010530E" w:rsidP="0029217A">
      <w:pPr>
        <w:pStyle w:val="BodyText6"/>
      </w:pPr>
    </w:p>
    <w:p w14:paraId="0DE04DFC" w14:textId="77777777" w:rsidR="006C202A" w:rsidRPr="006B2FCC" w:rsidRDefault="006C202A" w:rsidP="0075488D">
      <w:pPr>
        <w:pStyle w:val="Heading4"/>
      </w:pPr>
      <w:r w:rsidRPr="006B2FCC">
        <w:t>Details</w:t>
      </w:r>
    </w:p>
    <w:p w14:paraId="711C8227" w14:textId="77777777" w:rsidR="006C202A" w:rsidRPr="006B2FCC" w:rsidRDefault="006C202A" w:rsidP="00BC2960">
      <w:pPr>
        <w:pStyle w:val="BodyText"/>
        <w:keepNext/>
        <w:keepLines/>
        <w:rPr>
          <w:rFonts w:eastAsia="Arial Unicode MS"/>
        </w:rPr>
      </w:pPr>
      <w:r w:rsidRPr="006B2FCC">
        <w:t xml:space="preserve">If the </w:t>
      </w:r>
      <w:r w:rsidRPr="00BC2960">
        <w:rPr>
          <w:b/>
        </w:rPr>
        <w:t>L#</w:t>
      </w:r>
      <w:r w:rsidRPr="006B2FCC">
        <w:t xml:space="preserve"> flag is used, and the resulting name is longer than </w:t>
      </w:r>
      <w:r w:rsidRPr="006B2FCC">
        <w:rPr>
          <w:b/>
          <w:bCs/>
        </w:rPr>
        <w:t>#</w:t>
      </w:r>
      <w:r w:rsidRPr="006B2FCC">
        <w:t>, the following pruning algorithm is performed to shorten the name:</w:t>
      </w:r>
    </w:p>
    <w:p w14:paraId="6DBA088D" w14:textId="77777777" w:rsidR="006C202A" w:rsidRDefault="006C202A" w:rsidP="00EB503B">
      <w:pPr>
        <w:pStyle w:val="ListNumber"/>
        <w:keepNext/>
        <w:keepLines/>
        <w:numPr>
          <w:ilvl w:val="0"/>
          <w:numId w:val="84"/>
        </w:numPr>
        <w:ind w:left="720"/>
      </w:pPr>
      <w:r w:rsidRPr="006B2FCC">
        <w:t>Truncate Middle Name from the right-most position until onl</w:t>
      </w:r>
      <w:r w:rsidR="00BC2960">
        <w:t>y the initial character is left.</w:t>
      </w:r>
    </w:p>
    <w:p w14:paraId="14E70921" w14:textId="77777777" w:rsidR="006C202A" w:rsidRDefault="00BC2960" w:rsidP="00707BEF">
      <w:pPr>
        <w:pStyle w:val="ListNumber"/>
        <w:keepNext/>
        <w:keepLines/>
      </w:pPr>
      <w:r>
        <w:t>Drop suffix.</w:t>
      </w:r>
    </w:p>
    <w:p w14:paraId="7E55ECDC" w14:textId="77777777" w:rsidR="006C202A" w:rsidRDefault="006C202A" w:rsidP="00707BEF">
      <w:pPr>
        <w:pStyle w:val="ListNumber"/>
        <w:keepNext/>
        <w:keepLines/>
      </w:pPr>
      <w:r w:rsidRPr="006B2FCC">
        <w:t>Truncate Given Name from the right-most position until onl</w:t>
      </w:r>
      <w:r w:rsidR="00BC2960">
        <w:t>y the initial character is left.</w:t>
      </w:r>
    </w:p>
    <w:p w14:paraId="416CA4C4" w14:textId="77777777" w:rsidR="006C202A" w:rsidRDefault="006C202A" w:rsidP="00707BEF">
      <w:pPr>
        <w:pStyle w:val="ListNumber"/>
        <w:keepNext/>
        <w:keepLines/>
      </w:pPr>
      <w:r w:rsidRPr="006B2FCC">
        <w:t>Truncate Family Na</w:t>
      </w:r>
      <w:r w:rsidR="00BC2960">
        <w:t>me from the right-most position.</w:t>
      </w:r>
    </w:p>
    <w:p w14:paraId="7FF9BBF4" w14:textId="2DAB8A1C" w:rsidR="006C202A" w:rsidRDefault="006C202A" w:rsidP="00707BEF">
      <w:pPr>
        <w:pStyle w:val="ListNumber"/>
      </w:pPr>
      <w:r w:rsidRPr="006B2FCC">
        <w:t>Truncate the name from the right.</w:t>
      </w:r>
    </w:p>
    <w:p w14:paraId="28DE13DD" w14:textId="77777777" w:rsidR="00DF1192" w:rsidRPr="006B2FCC" w:rsidRDefault="00DF1192" w:rsidP="00DF1192">
      <w:pPr>
        <w:pStyle w:val="BodyText6"/>
      </w:pPr>
    </w:p>
    <w:p w14:paraId="2AAC8E28" w14:textId="77777777" w:rsidR="002E09DC" w:rsidRDefault="002E09DC" w:rsidP="0075488D">
      <w:pPr>
        <w:pStyle w:val="Heading4"/>
      </w:pPr>
      <w:r>
        <w:lastRenderedPageBreak/>
        <w:t>Examples</w:t>
      </w:r>
    </w:p>
    <w:p w14:paraId="38D65A97" w14:textId="77777777" w:rsidR="006C202A" w:rsidRPr="006B2FCC" w:rsidRDefault="00CF001D" w:rsidP="00485FBB">
      <w:pPr>
        <w:pStyle w:val="Heading5"/>
      </w:pPr>
      <w:r>
        <w:t>Example</w:t>
      </w:r>
      <w:r w:rsidR="006C202A" w:rsidRPr="006B2FCC">
        <w:t xml:space="preserve"> 1</w:t>
      </w:r>
    </w:p>
    <w:p w14:paraId="125E2654" w14:textId="19731C74" w:rsidR="006C202A" w:rsidRDefault="006C202A" w:rsidP="00C3099A">
      <w:pPr>
        <w:pStyle w:val="BodyText"/>
        <w:keepNext/>
        <w:keepLines/>
      </w:pPr>
      <w:r w:rsidRPr="006B2FCC">
        <w:t xml:space="preserve">Convert an HL7 formatted name to a </w:t>
      </w:r>
      <w:r w:rsidRPr="006B2FCC">
        <w:rPr>
          <w:bCs/>
        </w:rPr>
        <w:t>VistA</w:t>
      </w:r>
      <w:r w:rsidRPr="006B2FCC">
        <w:t xml:space="preserve"> name:</w:t>
      </w:r>
    </w:p>
    <w:p w14:paraId="70173ED7" w14:textId="77777777" w:rsidR="00417BF2" w:rsidRDefault="00417BF2" w:rsidP="00417BF2">
      <w:pPr>
        <w:pStyle w:val="BodyText6"/>
        <w:keepNext/>
        <w:keepLines/>
      </w:pPr>
    </w:p>
    <w:p w14:paraId="40F12554" w14:textId="2D1FA3AE" w:rsidR="009371FB" w:rsidRPr="006B2FCC" w:rsidRDefault="009371FB" w:rsidP="009371FB">
      <w:pPr>
        <w:pStyle w:val="Caption"/>
      </w:pPr>
      <w:bookmarkStart w:id="1261" w:name="_Toc148365232"/>
      <w:r>
        <w:t xml:space="preserve">Figure </w:t>
      </w:r>
      <w:fldSimple w:instr=" SEQ Figure \* ARABIC ">
        <w:r w:rsidR="00C57752">
          <w:rPr>
            <w:noProof/>
          </w:rPr>
          <w:t>165</w:t>
        </w:r>
      </w:fldSimple>
      <w:r>
        <w:t xml:space="preserve">: </w:t>
      </w:r>
      <w:r w:rsidRPr="006B2FCC">
        <w:t>$$FMNAME^XLFNAME</w:t>
      </w:r>
      <w:r>
        <w:t xml:space="preserve"> API—Example 1</w:t>
      </w:r>
      <w:bookmarkEnd w:id="1261"/>
    </w:p>
    <w:p w14:paraId="7E31E5EC" w14:textId="77777777" w:rsidR="006C202A" w:rsidRPr="006B2FCC" w:rsidRDefault="006C202A" w:rsidP="009371FB">
      <w:pPr>
        <w:pStyle w:val="CodeExamplewBox"/>
      </w:pPr>
      <w:r w:rsidRPr="006B2FCC">
        <w:t>&gt;</w:t>
      </w:r>
      <w:r w:rsidRPr="009371FB">
        <w:rPr>
          <w:b/>
        </w:rPr>
        <w:t>S X=$$FMNAME^XLFNAME(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^K.^JR^MR.^PHD</w:t>
      </w:r>
      <w:r w:rsidR="00FF3F33" w:rsidRPr="009371FB">
        <w:rPr>
          <w:b/>
        </w:rPr>
        <w:t>”</w:t>
      </w:r>
      <w:r w:rsidRPr="009371FB">
        <w:rPr>
          <w:b/>
        </w:rPr>
        <w:t>)</w:t>
      </w:r>
    </w:p>
    <w:p w14:paraId="5B4E89D7" w14:textId="77777777" w:rsidR="006C202A" w:rsidRPr="006B2FCC" w:rsidRDefault="006C202A" w:rsidP="009371FB">
      <w:pPr>
        <w:pStyle w:val="CodeExamplewBox"/>
      </w:pPr>
    </w:p>
    <w:p w14:paraId="6F0AE7BA" w14:textId="77777777" w:rsidR="006C202A" w:rsidRPr="006B2FCC" w:rsidRDefault="006C202A" w:rsidP="009371FB">
      <w:pPr>
        <w:pStyle w:val="CodeExamplewBox"/>
      </w:pPr>
      <w:r w:rsidRPr="006B2FCC">
        <w:t>&gt;</w:t>
      </w:r>
      <w:r w:rsidRPr="009371FB">
        <w:rPr>
          <w:b/>
        </w:rPr>
        <w:t>W X</w:t>
      </w:r>
    </w:p>
    <w:p w14:paraId="1068B69F"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w:t>
      </w:r>
    </w:p>
    <w:p w14:paraId="1C32A28B" w14:textId="77777777" w:rsidR="006C202A" w:rsidRPr="006B2FCC" w:rsidRDefault="006C202A" w:rsidP="009371FB">
      <w:pPr>
        <w:pStyle w:val="CodeExamplewBox"/>
      </w:pPr>
    </w:p>
    <w:p w14:paraId="5D926B7C" w14:textId="77777777" w:rsidR="006C202A" w:rsidRPr="006B2FCC" w:rsidRDefault="006C202A" w:rsidP="009371FB">
      <w:pPr>
        <w:pStyle w:val="CodeExamplewBox"/>
      </w:pPr>
      <w:r w:rsidRPr="006B2FCC">
        <w:t>&gt;</w:t>
      </w:r>
      <w:r w:rsidRPr="009371FB">
        <w:rPr>
          <w:b/>
        </w:rPr>
        <w:t>S X=$$FMNAME^XLFNAME(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^K.^JR^MR.^PHD</w:t>
      </w:r>
      <w:r w:rsidR="00FF3F33" w:rsidRPr="009371FB">
        <w:rPr>
          <w:b/>
        </w:rPr>
        <w:t>”</w:t>
      </w:r>
      <w:r w:rsidRPr="009371FB">
        <w:rPr>
          <w:b/>
        </w:rPr>
        <w:t>,</w:t>
      </w:r>
      <w:r w:rsidR="006F09A4" w:rsidRPr="009371FB">
        <w:rPr>
          <w:b/>
        </w:rPr>
        <w:t>“</w:t>
      </w:r>
      <w:r w:rsidRPr="009371FB">
        <w:rPr>
          <w:b/>
        </w:rPr>
        <w:t>S</w:t>
      </w:r>
      <w:r w:rsidR="00FF3F33" w:rsidRPr="009371FB">
        <w:rPr>
          <w:b/>
        </w:rPr>
        <w:t>”</w:t>
      </w:r>
      <w:r w:rsidRPr="009371FB">
        <w:rPr>
          <w:b/>
        </w:rPr>
        <w:t>)</w:t>
      </w:r>
    </w:p>
    <w:p w14:paraId="55326EB4" w14:textId="77777777" w:rsidR="006C202A" w:rsidRPr="006B2FCC" w:rsidRDefault="006C202A" w:rsidP="009371FB">
      <w:pPr>
        <w:pStyle w:val="CodeExamplewBox"/>
      </w:pPr>
    </w:p>
    <w:p w14:paraId="0ACDD67F" w14:textId="77777777" w:rsidR="006C202A" w:rsidRPr="006B2FCC" w:rsidRDefault="006C202A" w:rsidP="009371FB">
      <w:pPr>
        <w:pStyle w:val="CodeExamplewBox"/>
      </w:pPr>
      <w:r w:rsidRPr="006B2FCC">
        <w:t>&gt;</w:t>
      </w:r>
      <w:r w:rsidRPr="009371FB">
        <w:rPr>
          <w:b/>
        </w:rPr>
        <w:t>W X</w:t>
      </w:r>
    </w:p>
    <w:p w14:paraId="15AA7738"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w:t>
      </w:r>
    </w:p>
    <w:p w14:paraId="47AC51D8" w14:textId="77777777" w:rsidR="006C202A" w:rsidRPr="006B2FCC" w:rsidRDefault="006C202A" w:rsidP="009371FB">
      <w:pPr>
        <w:pStyle w:val="CodeExamplewBox"/>
      </w:pPr>
    </w:p>
    <w:p w14:paraId="38CCB5A5" w14:textId="77777777" w:rsidR="006C202A" w:rsidRPr="006B2FCC" w:rsidRDefault="006C202A" w:rsidP="009371FB">
      <w:pPr>
        <w:pStyle w:val="CodeExamplewBox"/>
      </w:pPr>
      <w:r w:rsidRPr="006B2FCC">
        <w:t>&gt;</w:t>
      </w:r>
      <w:r w:rsidRPr="009371FB">
        <w:rPr>
          <w:b/>
        </w:rPr>
        <w:t>S X=$$FMNAME^XLFNAME(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^K.^JR^MR.^PHD</w:t>
      </w:r>
      <w:r w:rsidR="00FF3F33" w:rsidRPr="009371FB">
        <w:rPr>
          <w:b/>
        </w:rPr>
        <w:t>”</w:t>
      </w:r>
      <w:r w:rsidRPr="009371FB">
        <w:rPr>
          <w:b/>
        </w:rPr>
        <w:t>,</w:t>
      </w:r>
      <w:r w:rsidR="006F09A4" w:rsidRPr="009371FB">
        <w:rPr>
          <w:b/>
        </w:rPr>
        <w:t>“</w:t>
      </w:r>
      <w:r w:rsidRPr="009371FB">
        <w:rPr>
          <w:b/>
        </w:rPr>
        <w:t>M</w:t>
      </w:r>
      <w:r w:rsidR="00FF3F33" w:rsidRPr="009371FB">
        <w:rPr>
          <w:b/>
        </w:rPr>
        <w:t>”</w:t>
      </w:r>
      <w:r w:rsidRPr="009371FB">
        <w:rPr>
          <w:b/>
        </w:rPr>
        <w:t>)</w:t>
      </w:r>
    </w:p>
    <w:p w14:paraId="20613D2E" w14:textId="77777777" w:rsidR="006C202A" w:rsidRPr="006B2FCC" w:rsidRDefault="006C202A" w:rsidP="009371FB">
      <w:pPr>
        <w:pStyle w:val="CodeExamplewBox"/>
      </w:pPr>
    </w:p>
    <w:p w14:paraId="4D74D711" w14:textId="77777777" w:rsidR="006C202A" w:rsidRPr="006B2FCC" w:rsidRDefault="006C202A" w:rsidP="009371FB">
      <w:pPr>
        <w:pStyle w:val="CodeExamplewBox"/>
      </w:pPr>
      <w:r w:rsidRPr="006B2FCC">
        <w:t>&gt;</w:t>
      </w:r>
      <w:r w:rsidRPr="009371FB">
        <w:rPr>
          <w:b/>
        </w:rPr>
        <w:t>W X</w:t>
      </w:r>
    </w:p>
    <w:p w14:paraId="166B7A59" w14:textId="77777777" w:rsidR="006C202A" w:rsidRPr="006B2FCC" w:rsidRDefault="009304B8" w:rsidP="009371FB">
      <w:pPr>
        <w:pStyle w:val="CodeExamplewBox"/>
      </w:pPr>
      <w:r w:rsidRPr="006B2FCC">
        <w:t>Xu</w:t>
      </w:r>
      <w:r w:rsidR="009034A2" w:rsidRPr="006B2FCC">
        <w:t>user</w:t>
      </w:r>
      <w:r w:rsidR="006C202A" w:rsidRPr="006B2FCC">
        <w:t>,</w:t>
      </w:r>
      <w:r w:rsidR="009034A2" w:rsidRPr="006B2FCC">
        <w:t>Sixty</w:t>
      </w:r>
      <w:r w:rsidR="006C202A" w:rsidRPr="006B2FCC">
        <w:t xml:space="preserve"> K. Jr</w:t>
      </w:r>
    </w:p>
    <w:p w14:paraId="344173A3" w14:textId="77777777" w:rsidR="006C202A" w:rsidRPr="006B2FCC" w:rsidRDefault="006C202A" w:rsidP="009371FB">
      <w:pPr>
        <w:pStyle w:val="CodeExamplewBox"/>
      </w:pPr>
    </w:p>
    <w:p w14:paraId="4DFDFCBF" w14:textId="77777777" w:rsidR="006C202A" w:rsidRPr="006B2FCC" w:rsidRDefault="006C202A" w:rsidP="009371FB">
      <w:pPr>
        <w:pStyle w:val="CodeExamplewBox"/>
      </w:pPr>
      <w:r w:rsidRPr="006B2FCC">
        <w:t>&gt;</w:t>
      </w:r>
      <w:r w:rsidRPr="009371FB">
        <w:rPr>
          <w:b/>
        </w:rPr>
        <w:t>S X=$$FMNAME^XLFNAME(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^K.^JR^MR.^PHD</w:t>
      </w:r>
      <w:r w:rsidR="00FF3F33" w:rsidRPr="009371FB">
        <w:rPr>
          <w:b/>
        </w:rPr>
        <w:t>”</w:t>
      </w:r>
      <w:r w:rsidRPr="009371FB">
        <w:rPr>
          <w:b/>
        </w:rPr>
        <w:t>,</w:t>
      </w:r>
      <w:r w:rsidR="006F09A4" w:rsidRPr="009371FB">
        <w:rPr>
          <w:b/>
        </w:rPr>
        <w:t>“</w:t>
      </w:r>
      <w:r w:rsidRPr="009371FB">
        <w:rPr>
          <w:b/>
        </w:rPr>
        <w:t>SL12</w:t>
      </w:r>
      <w:r w:rsidR="00FF3F33" w:rsidRPr="009371FB">
        <w:rPr>
          <w:b/>
        </w:rPr>
        <w:t>”</w:t>
      </w:r>
      <w:r w:rsidRPr="009371FB">
        <w:rPr>
          <w:b/>
        </w:rPr>
        <w:t>)</w:t>
      </w:r>
    </w:p>
    <w:p w14:paraId="23D5FEA2" w14:textId="77777777" w:rsidR="006C202A" w:rsidRPr="006B2FCC" w:rsidRDefault="006C202A" w:rsidP="009371FB">
      <w:pPr>
        <w:pStyle w:val="CodeExamplewBox"/>
      </w:pPr>
    </w:p>
    <w:p w14:paraId="63965F1F" w14:textId="77777777" w:rsidR="006C202A" w:rsidRPr="006B2FCC" w:rsidRDefault="006C202A" w:rsidP="009371FB">
      <w:pPr>
        <w:pStyle w:val="CodeExamplewBox"/>
      </w:pPr>
      <w:r w:rsidRPr="006B2FCC">
        <w:t>&gt;</w:t>
      </w:r>
      <w:r w:rsidRPr="009371FB">
        <w:rPr>
          <w:b/>
        </w:rPr>
        <w:t>W X</w:t>
      </w:r>
    </w:p>
    <w:p w14:paraId="1ACC130A" w14:textId="77777777" w:rsidR="006C202A" w:rsidRPr="006B2FCC" w:rsidRDefault="002F492D" w:rsidP="009371FB">
      <w:pPr>
        <w:pStyle w:val="CodeExamplewBox"/>
      </w:pPr>
      <w:r w:rsidRPr="006B2FCC">
        <w:t>XU</w:t>
      </w:r>
      <w:r w:rsidR="0034568A" w:rsidRPr="006B2FCC">
        <w:t>USER</w:t>
      </w:r>
      <w:r w:rsidR="006C202A" w:rsidRPr="006B2FCC">
        <w:t>,</w:t>
      </w:r>
      <w:r w:rsidR="009034A2" w:rsidRPr="006B2FCC">
        <w:t>SI</w:t>
      </w:r>
      <w:r w:rsidR="006C202A" w:rsidRPr="006B2FCC">
        <w:t xml:space="preserve"> K</w:t>
      </w:r>
    </w:p>
    <w:p w14:paraId="220313E4" w14:textId="77777777" w:rsidR="006C202A" w:rsidRPr="006B2FCC" w:rsidRDefault="006C202A" w:rsidP="0029217A">
      <w:pPr>
        <w:pStyle w:val="BodyText6"/>
      </w:pPr>
    </w:p>
    <w:p w14:paraId="6B1EE093" w14:textId="77777777" w:rsidR="006C202A" w:rsidRPr="006B2FCC" w:rsidRDefault="00CF001D" w:rsidP="00485FBB">
      <w:pPr>
        <w:pStyle w:val="Heading5"/>
      </w:pPr>
      <w:r>
        <w:t>Example</w:t>
      </w:r>
      <w:r w:rsidR="006C202A" w:rsidRPr="006B2FCC">
        <w:t xml:space="preserve"> 2</w:t>
      </w:r>
    </w:p>
    <w:p w14:paraId="1A9A63F0" w14:textId="351A3C0E" w:rsidR="006C202A" w:rsidRDefault="006C202A" w:rsidP="00C3099A">
      <w:pPr>
        <w:pStyle w:val="BodyText"/>
        <w:keepNext/>
        <w:keepLines/>
      </w:pPr>
      <w:r w:rsidRPr="006B2FCC">
        <w:t>Convert an HL7 formatted name where</w:t>
      </w:r>
      <w:r w:rsidR="00D0479C">
        <w:t xml:space="preserve"> the tilde character (</w:t>
      </w:r>
      <w:r w:rsidRPr="006B2FCC">
        <w:rPr>
          <w:b/>
        </w:rPr>
        <w:t>~</w:t>
      </w:r>
      <w:r w:rsidR="00D0479C" w:rsidRPr="00D0479C">
        <w:t>)</w:t>
      </w:r>
      <w:r w:rsidRPr="006B2FCC">
        <w:t xml:space="preserve"> is the delimiter to a standard name:</w:t>
      </w:r>
    </w:p>
    <w:p w14:paraId="4A7EBBED" w14:textId="77777777" w:rsidR="00417BF2" w:rsidRDefault="00417BF2" w:rsidP="00417BF2">
      <w:pPr>
        <w:pStyle w:val="BodyText6"/>
        <w:keepNext/>
        <w:keepLines/>
      </w:pPr>
    </w:p>
    <w:p w14:paraId="2FF89D78" w14:textId="523B7A9E" w:rsidR="009371FB" w:rsidRPr="006B2FCC" w:rsidRDefault="009371FB" w:rsidP="009371FB">
      <w:pPr>
        <w:pStyle w:val="Caption"/>
      </w:pPr>
      <w:bookmarkStart w:id="1262" w:name="_Toc148365233"/>
      <w:r>
        <w:t xml:space="preserve">Figure </w:t>
      </w:r>
      <w:fldSimple w:instr=" SEQ Figure \* ARABIC ">
        <w:r w:rsidR="00C57752">
          <w:rPr>
            <w:noProof/>
          </w:rPr>
          <w:t>166</w:t>
        </w:r>
      </w:fldSimple>
      <w:r>
        <w:t xml:space="preserve">: </w:t>
      </w:r>
      <w:r w:rsidRPr="006B2FCC">
        <w:t>$$FMNAME^XLFNAME</w:t>
      </w:r>
      <w:r>
        <w:t xml:space="preserve"> API—Example 2</w:t>
      </w:r>
      <w:bookmarkEnd w:id="1262"/>
    </w:p>
    <w:p w14:paraId="6FBDCFAB" w14:textId="77777777" w:rsidR="006C202A" w:rsidRPr="006B2FCC" w:rsidRDefault="006C202A" w:rsidP="009371FB">
      <w:pPr>
        <w:pStyle w:val="CodeExamplewBox"/>
      </w:pPr>
      <w:r w:rsidRPr="006B2FCC">
        <w:t>&gt;</w:t>
      </w:r>
      <w:r w:rsidRPr="009371FB">
        <w:rPr>
          <w:b/>
        </w:rPr>
        <w:t>S X=$$FMNAME^XLFNAME(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~K.~JR~MR</w:t>
      </w:r>
      <w:r w:rsidR="00FF3F33" w:rsidRPr="009371FB">
        <w:rPr>
          <w:b/>
        </w:rPr>
        <w:t>”</w:t>
      </w:r>
      <w:r w:rsidRPr="009371FB">
        <w:rPr>
          <w:b/>
        </w:rPr>
        <w:t>,</w:t>
      </w:r>
      <w:r w:rsidR="006F09A4" w:rsidRPr="009371FB">
        <w:rPr>
          <w:b/>
        </w:rPr>
        <w:t>“</w:t>
      </w:r>
      <w:r w:rsidRPr="009371FB">
        <w:rPr>
          <w:b/>
        </w:rPr>
        <w:t>S</w:t>
      </w:r>
      <w:r w:rsidR="00FF3F33" w:rsidRPr="009371FB">
        <w:rPr>
          <w:b/>
        </w:rPr>
        <w:t>”</w:t>
      </w:r>
      <w:r w:rsidRPr="009371FB">
        <w:rPr>
          <w:b/>
        </w:rPr>
        <w:t>,</w:t>
      </w:r>
      <w:r w:rsidR="006F09A4" w:rsidRPr="009371FB">
        <w:rPr>
          <w:b/>
        </w:rPr>
        <w:t>“</w:t>
      </w:r>
      <w:r w:rsidRPr="009371FB">
        <w:rPr>
          <w:b/>
        </w:rPr>
        <w:t>~</w:t>
      </w:r>
      <w:r w:rsidR="00FF3F33" w:rsidRPr="009371FB">
        <w:rPr>
          <w:b/>
        </w:rPr>
        <w:t>”</w:t>
      </w:r>
      <w:r w:rsidRPr="009371FB">
        <w:rPr>
          <w:b/>
        </w:rPr>
        <w:t>)</w:t>
      </w:r>
    </w:p>
    <w:p w14:paraId="5FD4D379" w14:textId="77777777" w:rsidR="006C202A" w:rsidRPr="006B2FCC" w:rsidRDefault="006C202A" w:rsidP="009371FB">
      <w:pPr>
        <w:pStyle w:val="CodeExamplewBox"/>
      </w:pPr>
    </w:p>
    <w:p w14:paraId="02C1A8A5" w14:textId="77777777" w:rsidR="006C202A" w:rsidRPr="006B2FCC" w:rsidRDefault="006C202A" w:rsidP="009371FB">
      <w:pPr>
        <w:pStyle w:val="CodeExamplewBox"/>
      </w:pPr>
      <w:r w:rsidRPr="006B2FCC">
        <w:t>&gt;</w:t>
      </w:r>
      <w:r w:rsidRPr="009371FB">
        <w:rPr>
          <w:b/>
        </w:rPr>
        <w:t>W X</w:t>
      </w:r>
    </w:p>
    <w:p w14:paraId="5A6F73B1"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w:t>
      </w:r>
    </w:p>
    <w:p w14:paraId="00B63E86" w14:textId="77777777" w:rsidR="006C202A" w:rsidRPr="006B2FCC" w:rsidRDefault="006C202A" w:rsidP="0029217A">
      <w:pPr>
        <w:pStyle w:val="BodyText6"/>
      </w:pPr>
    </w:p>
    <w:p w14:paraId="6A895067" w14:textId="77777777" w:rsidR="006C202A" w:rsidRPr="006B2FCC" w:rsidRDefault="00CF001D" w:rsidP="00485FBB">
      <w:pPr>
        <w:pStyle w:val="Heading5"/>
      </w:pPr>
      <w:r>
        <w:lastRenderedPageBreak/>
        <w:t>Example</w:t>
      </w:r>
      <w:r w:rsidR="006C202A" w:rsidRPr="006B2FCC">
        <w:t xml:space="preserve"> 3</w:t>
      </w:r>
    </w:p>
    <w:p w14:paraId="30DE6253" w14:textId="1F862C54" w:rsidR="006C202A" w:rsidRDefault="006C202A" w:rsidP="00C3099A">
      <w:pPr>
        <w:pStyle w:val="BodyText"/>
        <w:keepNext/>
        <w:keepLines/>
      </w:pPr>
      <w:r w:rsidRPr="006B2FCC">
        <w:t>Convert an HL7 formatted name to a standard name, and return the components of that name in the MYNAME array:</w:t>
      </w:r>
    </w:p>
    <w:p w14:paraId="795F5FFD" w14:textId="77777777" w:rsidR="00417BF2" w:rsidRPr="006B2FCC" w:rsidRDefault="00417BF2" w:rsidP="00417BF2">
      <w:pPr>
        <w:pStyle w:val="BodyText6"/>
        <w:keepNext/>
        <w:keepLines/>
      </w:pPr>
    </w:p>
    <w:p w14:paraId="5E6EE676" w14:textId="63B826B1" w:rsidR="00051B25" w:rsidRPr="006B2FCC" w:rsidRDefault="00A35DD6" w:rsidP="00A35DD6">
      <w:pPr>
        <w:pStyle w:val="Caption"/>
      </w:pPr>
      <w:bookmarkStart w:id="1263" w:name="_Toc148365234"/>
      <w:r>
        <w:t xml:space="preserve">Figure </w:t>
      </w:r>
      <w:fldSimple w:instr=" SEQ Figure \* ARABIC ">
        <w:r w:rsidR="00C57752">
          <w:rPr>
            <w:noProof/>
          </w:rPr>
          <w:t>167</w:t>
        </w:r>
      </w:fldSimple>
      <w:r w:rsidR="00844A43">
        <w:t>:</w:t>
      </w:r>
      <w:r>
        <w:t xml:space="preserve"> </w:t>
      </w:r>
      <w:r w:rsidR="00965891" w:rsidRPr="006B2FCC">
        <w:t>$$FMNAME^XLFNAME</w:t>
      </w:r>
      <w:r w:rsidR="00EF784D">
        <w:t xml:space="preserve"> API—</w:t>
      </w:r>
      <w:r w:rsidR="00965891">
        <w:t>Example</w:t>
      </w:r>
      <w:r w:rsidR="009371FB">
        <w:t xml:space="preserve"> 3</w:t>
      </w:r>
      <w:r w:rsidR="00965891">
        <w:t xml:space="preserve">: </w:t>
      </w:r>
      <w:r w:rsidR="00965891" w:rsidRPr="006B2FCC">
        <w:t>Convert</w:t>
      </w:r>
      <w:r w:rsidR="00965891">
        <w:t>ing</w:t>
      </w:r>
      <w:r w:rsidR="00334A39">
        <w:t xml:space="preserve"> an HL7 Formatted N</w:t>
      </w:r>
      <w:r w:rsidR="00965891" w:rsidRPr="006B2FCC">
        <w:t>ame to a</w:t>
      </w:r>
      <w:r w:rsidR="00334A39">
        <w:t xml:space="preserve"> Standard Name, and R</w:t>
      </w:r>
      <w:r w:rsidR="00965891" w:rsidRPr="006B2FCC">
        <w:t>eturn</w:t>
      </w:r>
      <w:r w:rsidR="00965891">
        <w:t>ing</w:t>
      </w:r>
      <w:r w:rsidR="00334A39">
        <w:t xml:space="preserve"> the C</w:t>
      </w:r>
      <w:r w:rsidR="00965891" w:rsidRPr="006B2FCC">
        <w:t xml:space="preserve">omponents </w:t>
      </w:r>
      <w:r w:rsidR="00965891">
        <w:t>in an</w:t>
      </w:r>
      <w:r w:rsidR="00334A39">
        <w:t xml:space="preserve"> A</w:t>
      </w:r>
      <w:r w:rsidR="00965891" w:rsidRPr="006B2FCC">
        <w:t>rray</w:t>
      </w:r>
      <w:bookmarkEnd w:id="1263"/>
    </w:p>
    <w:p w14:paraId="5F8C34AD" w14:textId="77777777" w:rsidR="00051B25" w:rsidRDefault="006C202A" w:rsidP="00051B25">
      <w:pPr>
        <w:pStyle w:val="Dialogue"/>
      </w:pPr>
      <w:r w:rsidRPr="006B2FCC">
        <w:t>&gt;</w:t>
      </w:r>
      <w:r w:rsidRPr="00051B25">
        <w:rPr>
          <w:b/>
          <w:bCs/>
          <w:highlight w:val="yellow"/>
        </w:rPr>
        <w:t>S MYNAME=</w:t>
      </w:r>
      <w:r w:rsidR="00FF3F33">
        <w:rPr>
          <w:b/>
          <w:bCs/>
          <w:highlight w:val="yellow"/>
        </w:rPr>
        <w:t>“</w:t>
      </w:r>
      <w:r w:rsidR="002F492D" w:rsidRPr="00051B25">
        <w:rPr>
          <w:b/>
          <w:bCs/>
          <w:highlight w:val="yellow"/>
        </w:rPr>
        <w:t>XU</w:t>
      </w:r>
      <w:r w:rsidR="0034568A" w:rsidRPr="00051B25">
        <w:rPr>
          <w:b/>
          <w:bCs/>
          <w:highlight w:val="yellow"/>
        </w:rPr>
        <w:t>USER</w:t>
      </w:r>
      <w:r w:rsidRPr="00051B25">
        <w:rPr>
          <w:b/>
          <w:bCs/>
          <w:highlight w:val="yellow"/>
        </w:rPr>
        <w:t>^</w:t>
      </w:r>
      <w:r w:rsidR="0034568A" w:rsidRPr="00051B25">
        <w:rPr>
          <w:b/>
          <w:bCs/>
          <w:highlight w:val="yellow"/>
        </w:rPr>
        <w:t>SIXTY</w:t>
      </w:r>
      <w:r w:rsidRPr="00051B25">
        <w:rPr>
          <w:b/>
          <w:bCs/>
          <w:highlight w:val="yellow"/>
        </w:rPr>
        <w:t>^K.^JR^MR.^PHD</w:t>
      </w:r>
      <w:r w:rsidR="00FF3F33">
        <w:rPr>
          <w:b/>
          <w:bCs/>
          <w:highlight w:val="yellow"/>
        </w:rPr>
        <w:t>”</w:t>
      </w:r>
    </w:p>
    <w:p w14:paraId="20CDBBB3" w14:textId="77777777" w:rsidR="00051B25" w:rsidRDefault="00051B25" w:rsidP="00051B25">
      <w:pPr>
        <w:pStyle w:val="Dialogue"/>
      </w:pPr>
    </w:p>
    <w:p w14:paraId="0FA67641" w14:textId="77777777" w:rsidR="00051B25" w:rsidRPr="00051B25" w:rsidRDefault="006C202A" w:rsidP="00051B25">
      <w:pPr>
        <w:pStyle w:val="Dialogue"/>
        <w:rPr>
          <w:bCs/>
        </w:rPr>
      </w:pPr>
      <w:r w:rsidRPr="006B2FCC">
        <w:t>&gt;</w:t>
      </w:r>
      <w:r w:rsidRPr="00051B25">
        <w:rPr>
          <w:b/>
          <w:bCs/>
          <w:highlight w:val="yellow"/>
        </w:rPr>
        <w:t>W $$FMNAME^XLFNAME(.MYNAME,</w:t>
      </w:r>
      <w:r w:rsidR="006F09A4" w:rsidRPr="006F09A4">
        <w:rPr>
          <w:highlight w:val="yellow"/>
        </w:rPr>
        <w:t>“</w:t>
      </w:r>
      <w:r w:rsidRPr="00051B25">
        <w:rPr>
          <w:b/>
          <w:bCs/>
          <w:highlight w:val="yellow"/>
        </w:rPr>
        <w:t>CS</w:t>
      </w:r>
      <w:r w:rsidR="00FF3F33">
        <w:rPr>
          <w:b/>
          <w:bCs/>
          <w:highlight w:val="yellow"/>
        </w:rPr>
        <w:t>”</w:t>
      </w:r>
      <w:r w:rsidR="009034A2" w:rsidRPr="00051B25">
        <w:rPr>
          <w:b/>
          <w:bCs/>
          <w:highlight w:val="yellow"/>
        </w:rPr>
        <w:t>)</w:t>
      </w:r>
    </w:p>
    <w:p w14:paraId="0013663F" w14:textId="77777777" w:rsidR="00051B25" w:rsidRDefault="002F492D" w:rsidP="00051B25">
      <w:pPr>
        <w:pStyle w:val="Dialogue"/>
      </w:pPr>
      <w:r w:rsidRPr="006B2FCC">
        <w:rPr>
          <w:bCs/>
        </w:rPr>
        <w:t>XU</w:t>
      </w:r>
      <w:r w:rsidR="0034568A" w:rsidRPr="006B2FCC">
        <w:rPr>
          <w:bCs/>
        </w:rPr>
        <w:t>USER</w:t>
      </w:r>
      <w:r w:rsidR="006C202A" w:rsidRPr="006B2FCC">
        <w:rPr>
          <w:bCs/>
        </w:rPr>
        <w:t>,</w:t>
      </w:r>
      <w:r w:rsidR="0034568A" w:rsidRPr="006B2FCC">
        <w:rPr>
          <w:bCs/>
        </w:rPr>
        <w:t>SIXTY</w:t>
      </w:r>
      <w:r w:rsidR="006C202A" w:rsidRPr="006B2FCC">
        <w:rPr>
          <w:bCs/>
        </w:rPr>
        <w:t xml:space="preserve"> K JR</w:t>
      </w:r>
    </w:p>
    <w:p w14:paraId="03462F12" w14:textId="77777777" w:rsidR="00051B25" w:rsidRDefault="00051B25" w:rsidP="00051B25">
      <w:pPr>
        <w:pStyle w:val="Dialogue"/>
      </w:pPr>
    </w:p>
    <w:p w14:paraId="36887126" w14:textId="77777777" w:rsidR="00051B25" w:rsidRDefault="006C202A" w:rsidP="00051B25">
      <w:pPr>
        <w:pStyle w:val="Dialogue"/>
      </w:pPr>
      <w:r w:rsidRPr="006B2FCC">
        <w:t>&gt;</w:t>
      </w:r>
      <w:r w:rsidRPr="00051B25">
        <w:rPr>
          <w:b/>
          <w:bCs/>
          <w:highlight w:val="yellow"/>
        </w:rPr>
        <w:t>ZW MYNAME</w:t>
      </w:r>
    </w:p>
    <w:p w14:paraId="2B699B5D" w14:textId="77777777" w:rsidR="00051B25" w:rsidRDefault="006C202A" w:rsidP="00051B25">
      <w:pPr>
        <w:pStyle w:val="Dialogue"/>
      </w:pPr>
      <w:r w:rsidRPr="006B2FCC">
        <w:t>MYNAME=</w:t>
      </w:r>
      <w:r w:rsidR="002F492D" w:rsidRPr="006B2FCC">
        <w:t>XU</w:t>
      </w:r>
      <w:r w:rsidR="0034568A" w:rsidRPr="006B2FCC">
        <w:t>USER</w:t>
      </w:r>
      <w:r w:rsidRPr="006B2FCC">
        <w:t>^</w:t>
      </w:r>
      <w:r w:rsidR="0034568A" w:rsidRPr="006B2FCC">
        <w:t>SIXTY</w:t>
      </w:r>
      <w:r w:rsidRPr="006B2FCC">
        <w:t>^K.^JR^MR.^PHD</w:t>
      </w:r>
    </w:p>
    <w:p w14:paraId="0D79F6E9" w14:textId="77777777" w:rsidR="00051B25" w:rsidRDefault="00633DD0" w:rsidP="00051B25">
      <w:pPr>
        <w:pStyle w:val="Dialogue"/>
      </w:pPr>
      <w:r w:rsidRPr="006B2FCC">
        <w:t>MYNAME(</w:t>
      </w:r>
      <w:r w:rsidR="00FF3F33">
        <w:t>“</w:t>
      </w:r>
      <w:r w:rsidRPr="006B2FCC">
        <w:t>DEGREE</w:t>
      </w:r>
      <w:r w:rsidR="00FF3F33">
        <w:t>”</w:t>
      </w:r>
      <w:r w:rsidRPr="006B2FCC">
        <w:t>)=PHD</w:t>
      </w:r>
    </w:p>
    <w:p w14:paraId="1B01FDFF" w14:textId="77777777" w:rsidR="00051B25" w:rsidRDefault="006C202A" w:rsidP="00051B25">
      <w:pPr>
        <w:pStyle w:val="Dialogue"/>
      </w:pPr>
      <w:r w:rsidRPr="006B2FCC">
        <w:t>MYNAME(</w:t>
      </w:r>
      <w:r w:rsidR="00FF3F33">
        <w:t>“</w:t>
      </w:r>
      <w:r w:rsidRPr="006B2FCC">
        <w:t>FAMILY</w:t>
      </w:r>
      <w:r w:rsidR="00FF3F33">
        <w:t>”</w:t>
      </w:r>
      <w:r w:rsidRPr="006B2FCC">
        <w:t>)=</w:t>
      </w:r>
      <w:r w:rsidR="002F492D" w:rsidRPr="006B2FCC">
        <w:t>XU</w:t>
      </w:r>
      <w:r w:rsidR="0034568A" w:rsidRPr="006B2FCC">
        <w:t>USER</w:t>
      </w:r>
    </w:p>
    <w:p w14:paraId="3679DFB4" w14:textId="77777777" w:rsidR="00051B25" w:rsidRDefault="006C202A" w:rsidP="00051B25">
      <w:pPr>
        <w:pStyle w:val="Dialogue"/>
      </w:pPr>
      <w:r w:rsidRPr="006B2FCC">
        <w:t>MYNAME(</w:t>
      </w:r>
      <w:r w:rsidR="00FF3F33">
        <w:t>“</w:t>
      </w:r>
      <w:r w:rsidRPr="006B2FCC">
        <w:t>GIVEN</w:t>
      </w:r>
      <w:r w:rsidR="00FF3F33">
        <w:t>”</w:t>
      </w:r>
      <w:r w:rsidRPr="006B2FCC">
        <w:t>)=</w:t>
      </w:r>
      <w:r w:rsidR="0034568A" w:rsidRPr="006B2FCC">
        <w:t>SIXTY</w:t>
      </w:r>
    </w:p>
    <w:p w14:paraId="7C87BB7A" w14:textId="77777777" w:rsidR="00051B25" w:rsidRDefault="006C202A" w:rsidP="00051B25">
      <w:pPr>
        <w:pStyle w:val="Dialogue"/>
      </w:pPr>
      <w:r w:rsidRPr="006B2FCC">
        <w:t>MYNAME(</w:t>
      </w:r>
      <w:r w:rsidR="00FF3F33">
        <w:t>“</w:t>
      </w:r>
      <w:r w:rsidRPr="006B2FCC">
        <w:t>MIDDLE</w:t>
      </w:r>
      <w:r w:rsidR="00FF3F33">
        <w:t>”</w:t>
      </w:r>
      <w:r w:rsidRPr="006B2FCC">
        <w:t>)=K.</w:t>
      </w:r>
    </w:p>
    <w:p w14:paraId="7E303545" w14:textId="77777777" w:rsidR="00051B25" w:rsidRDefault="00633DD0" w:rsidP="00051B25">
      <w:pPr>
        <w:pStyle w:val="Dialogue"/>
      </w:pPr>
      <w:r w:rsidRPr="006B2FCC">
        <w:t>MYNAME(</w:t>
      </w:r>
      <w:r w:rsidR="00FF3F33">
        <w:t>“</w:t>
      </w:r>
      <w:r w:rsidRPr="006B2FCC">
        <w:t>PREFIX</w:t>
      </w:r>
      <w:r w:rsidR="00FF3F33">
        <w:t>”</w:t>
      </w:r>
      <w:r w:rsidRPr="006B2FCC">
        <w:t>)=MR.</w:t>
      </w:r>
    </w:p>
    <w:p w14:paraId="1A78A54F" w14:textId="77777777" w:rsidR="006C202A" w:rsidRPr="006B2FCC" w:rsidRDefault="006C202A" w:rsidP="00051B25">
      <w:pPr>
        <w:pStyle w:val="Dialogue"/>
      </w:pPr>
      <w:r w:rsidRPr="006B2FCC">
        <w:t>MYNAME(</w:t>
      </w:r>
      <w:r w:rsidR="00FF3F33">
        <w:t>“</w:t>
      </w:r>
      <w:r w:rsidRPr="006B2FCC">
        <w:t>SUFFIX</w:t>
      </w:r>
      <w:r w:rsidR="00FF3F33">
        <w:t>”</w:t>
      </w:r>
      <w:r w:rsidRPr="006B2FCC">
        <w:t>)=JR</w:t>
      </w:r>
    </w:p>
    <w:p w14:paraId="216A8A50" w14:textId="77777777" w:rsidR="006C202A" w:rsidRPr="006B2FCC" w:rsidRDefault="006C202A" w:rsidP="0029217A">
      <w:pPr>
        <w:pStyle w:val="BodyText6"/>
      </w:pPr>
    </w:p>
    <w:p w14:paraId="0F48E4E6" w14:textId="77777777" w:rsidR="006C202A" w:rsidRPr="006B2FCC" w:rsidRDefault="006C202A" w:rsidP="00C54011">
      <w:pPr>
        <w:pStyle w:val="Heading3"/>
      </w:pPr>
      <w:bookmarkStart w:id="1264" w:name="hlname_xlfname"/>
      <w:bookmarkStart w:id="1265" w:name="_Toc148367813"/>
      <w:r w:rsidRPr="006B2FCC">
        <w:t>$$HLNAME^XLFNAME</w:t>
      </w:r>
      <w:bookmarkEnd w:id="1264"/>
      <w:r w:rsidRPr="006B2FCC">
        <w:t>(): Conver</w:t>
      </w:r>
      <w:r w:rsidR="00A83927" w:rsidRPr="006B2FCC">
        <w:t xml:space="preserve">t </w:t>
      </w:r>
      <w:r w:rsidRPr="006B2FCC">
        <w:t>Name to HL7 Formatted Name</w:t>
      </w:r>
      <w:bookmarkEnd w:id="1265"/>
    </w:p>
    <w:p w14:paraId="7A820A1E" w14:textId="77777777" w:rsidR="0010530E" w:rsidRDefault="0010530E" w:rsidP="0010530E">
      <w:pPr>
        <w:pStyle w:val="APIText"/>
        <w:keepNext/>
        <w:keepLines/>
      </w:pPr>
      <w:r w:rsidRPr="006B2FCC">
        <w:rPr>
          <w:b/>
        </w:rPr>
        <w:t>Reference Type</w:t>
      </w:r>
      <w:r>
        <w:rPr>
          <w:b/>
        </w:rPr>
        <w:t>:</w:t>
      </w:r>
      <w:r>
        <w:rPr>
          <w:b/>
        </w:rPr>
        <w:tab/>
      </w:r>
      <w:r w:rsidR="00D06925" w:rsidRPr="006B2FCC">
        <w:t>Supported</w:t>
      </w:r>
      <w:r w:rsidR="00D06925" w:rsidRPr="006B2FCC">
        <w:fldChar w:fldCharType="begin"/>
      </w:r>
      <w:r w:rsidR="00D06925" w:rsidRPr="006B2FCC">
        <w:instrText xml:space="preserve">XE </w:instrText>
      </w:r>
      <w:r w:rsidR="00D06925">
        <w:instrText>“</w:instrText>
      </w:r>
      <w:r w:rsidR="00D06925" w:rsidRPr="006B2FCC">
        <w:instrText>XLFNAME:$$HLNAME^XLFNAME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$$HLNAME^XLFNAME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Name Standardization:$$HLNAME^XLFNAME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Reference Type:Supported:$$HLNAME^XLFNAME</w:instrText>
      </w:r>
      <w:r w:rsidR="00D06925">
        <w:instrText>”</w:instrText>
      </w:r>
      <w:r w:rsidR="00D06925" w:rsidRPr="006B2FCC">
        <w:fldChar w:fldCharType="end"/>
      </w:r>
      <w:r w:rsidR="00D06925" w:rsidRPr="006B2FCC">
        <w:rPr>
          <w:vanish/>
        </w:rPr>
        <w:fldChar w:fldCharType="begin"/>
      </w:r>
      <w:r w:rsidR="00D06925" w:rsidRPr="006B2FCC">
        <w:rPr>
          <w:vanish/>
        </w:rPr>
        <w:instrText xml:space="preserve"> XE </w:instrText>
      </w:r>
      <w:r w:rsidR="00D06925">
        <w:rPr>
          <w:vanish/>
        </w:rPr>
        <w:instrText>“</w:instrText>
      </w:r>
      <w:r w:rsidR="00D06925" w:rsidRPr="006B2FCC">
        <w:instrText>Convert:Name to HL7 Formatted Name</w:instrText>
      </w:r>
      <w:r w:rsidR="00D06925">
        <w:instrText>”</w:instrText>
      </w:r>
      <w:r w:rsidR="00D06925" w:rsidRPr="006B2FCC">
        <w:instrText xml:space="preserve"> </w:instrText>
      </w:r>
      <w:r w:rsidR="00D06925" w:rsidRPr="006B2FCC">
        <w:rPr>
          <w:vanish/>
        </w:rPr>
        <w:fldChar w:fldCharType="end"/>
      </w:r>
    </w:p>
    <w:p w14:paraId="69CB1470" w14:textId="77777777" w:rsidR="0010530E" w:rsidRDefault="0010530E" w:rsidP="0010530E">
      <w:pPr>
        <w:pStyle w:val="APIText"/>
        <w:keepNext/>
        <w:keepLines/>
      </w:pPr>
      <w:r w:rsidRPr="006B2FCC">
        <w:rPr>
          <w:b/>
        </w:rPr>
        <w:t>Category</w:t>
      </w:r>
      <w:r>
        <w:rPr>
          <w:b/>
        </w:rPr>
        <w:t>:</w:t>
      </w:r>
      <w:r>
        <w:rPr>
          <w:b/>
        </w:rPr>
        <w:tab/>
      </w:r>
      <w:r w:rsidR="00D06925" w:rsidRPr="006B2FCC">
        <w:t>Name Standardization</w:t>
      </w:r>
    </w:p>
    <w:p w14:paraId="2EDBEA20" w14:textId="77777777" w:rsidR="0010530E" w:rsidRPr="0084064A" w:rsidRDefault="0010530E" w:rsidP="0010530E">
      <w:pPr>
        <w:pStyle w:val="APIText"/>
        <w:keepNext/>
        <w:keepLines/>
      </w:pPr>
      <w:r>
        <w:rPr>
          <w:b/>
        </w:rPr>
        <w:t>ICR #:</w:t>
      </w:r>
      <w:r w:rsidRPr="0084064A">
        <w:tab/>
      </w:r>
      <w:r w:rsidR="00D06925" w:rsidRPr="006B2FCC">
        <w:t>3065</w:t>
      </w:r>
    </w:p>
    <w:p w14:paraId="45B19482" w14:textId="77777777" w:rsidR="0010530E" w:rsidRPr="0084064A" w:rsidRDefault="0010530E" w:rsidP="0010530E">
      <w:pPr>
        <w:pStyle w:val="APIText"/>
        <w:keepNext/>
        <w:keepLines/>
      </w:pPr>
      <w:r w:rsidRPr="006B2FCC">
        <w:rPr>
          <w:b/>
        </w:rPr>
        <w:t>Description</w:t>
      </w:r>
      <w:r>
        <w:rPr>
          <w:b/>
        </w:rPr>
        <w:t>:</w:t>
      </w:r>
      <w:r w:rsidRPr="0084064A">
        <w:tab/>
      </w:r>
      <w:r w:rsidR="00F74CCE">
        <w:t xml:space="preserve">The </w:t>
      </w:r>
      <w:r w:rsidR="00F74CCE" w:rsidRPr="006B2FCC">
        <w:t>$$HLNAME^XLFNAME</w:t>
      </w:r>
      <w:r w:rsidR="00D06925" w:rsidRPr="006B2FCC">
        <w:t xml:space="preserve"> extrinsic function converts an input name to an HL7 formatted name.</w:t>
      </w:r>
    </w:p>
    <w:p w14:paraId="489B129F"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D06925" w:rsidRPr="000B37D9">
        <w:rPr>
          <w:rFonts w:ascii="Courier New" w:hAnsi="Courier New" w:cs="Courier New"/>
          <w:sz w:val="20"/>
          <w:szCs w:val="18"/>
        </w:rPr>
        <w:t>$$HLNAME^XLFNAME([.]name[,flags][,delim])</w:t>
      </w:r>
    </w:p>
    <w:p w14:paraId="00263DF9" w14:textId="77777777" w:rsidR="0010530E" w:rsidRDefault="0010530E" w:rsidP="0010530E">
      <w:pPr>
        <w:pStyle w:val="APIParameters"/>
        <w:keepNext/>
        <w:keepLines/>
        <w:ind w:left="4147" w:hanging="4147"/>
      </w:pPr>
      <w:r w:rsidRPr="009D2D3D">
        <w:rPr>
          <w:b/>
        </w:rPr>
        <w:t>Input Parameters:</w:t>
      </w:r>
      <w:r w:rsidRPr="009D2D3D">
        <w:rPr>
          <w:b/>
        </w:rPr>
        <w:tab/>
      </w:r>
      <w:r w:rsidR="00D06925" w:rsidRPr="00B06790">
        <w:rPr>
          <w:b/>
          <w:bCs w:val="0"/>
        </w:rPr>
        <w:t>[.]name</w:t>
      </w:r>
      <w:r w:rsidR="00D06925" w:rsidRPr="006B2FCC">
        <w:t>:</w:t>
      </w:r>
      <w:r w:rsidRPr="00672B04">
        <w:tab/>
      </w:r>
      <w:r w:rsidR="00D06925" w:rsidRPr="006B2FCC">
        <w:t>(required) The component parts of the name to be converted:</w:t>
      </w:r>
    </w:p>
    <w:p w14:paraId="562435A0" w14:textId="77777777" w:rsidR="00D06925" w:rsidRDefault="00D06925" w:rsidP="004075A1">
      <w:pPr>
        <w:pStyle w:val="APIParametersCode"/>
      </w:pPr>
      <w:r w:rsidRPr="006B2FCC">
        <w:t>NAME(</w:t>
      </w:r>
      <w:r>
        <w:t>“</w:t>
      </w:r>
      <w:r w:rsidRPr="006B2FCC">
        <w:t>FAMILY) = Family (Last) Name (required)</w:t>
      </w:r>
      <w:r w:rsidRPr="006B2FCC">
        <w:br/>
        <w:t>NAME(</w:t>
      </w:r>
      <w:r>
        <w:t>“</w:t>
      </w:r>
      <w:r w:rsidRPr="006B2FCC">
        <w:t>GIVEN</w:t>
      </w:r>
      <w:r>
        <w:t>”</w:t>
      </w:r>
      <w:r w:rsidRPr="006B2FCC">
        <w:t>) = Given (First) Name(s) (optional)</w:t>
      </w:r>
      <w:r w:rsidRPr="006B2FCC">
        <w:br/>
        <w:t>NAME(</w:t>
      </w:r>
      <w:r>
        <w:t>“</w:t>
      </w:r>
      <w:r w:rsidRPr="006B2FCC">
        <w:t>MIDDLE</w:t>
      </w:r>
      <w:r>
        <w:t>”</w:t>
      </w:r>
      <w:r w:rsidRPr="006B2FCC">
        <w:t>) = Middle Name(s) (optional)</w:t>
      </w:r>
      <w:r w:rsidRPr="006B2FCC">
        <w:br/>
        <w:t>NAME(</w:t>
      </w:r>
      <w:r>
        <w:t>“</w:t>
      </w:r>
      <w:r w:rsidRPr="006B2FCC">
        <w:t>SUFFIX</w:t>
      </w:r>
      <w:r>
        <w:t>”</w:t>
      </w:r>
      <w:r w:rsidRPr="006B2FCC">
        <w:t>) = Suffix(es) (optional)</w:t>
      </w:r>
      <w:r w:rsidRPr="006B2FCC">
        <w:br/>
        <w:t>NAME(</w:t>
      </w:r>
      <w:r>
        <w:t>“</w:t>
      </w:r>
      <w:r w:rsidRPr="006B2FCC">
        <w:t>PREFIX</w:t>
      </w:r>
      <w:r>
        <w:t>”</w:t>
      </w:r>
      <w:r w:rsidRPr="006B2FCC">
        <w:t>) = Prefix (optional)</w:t>
      </w:r>
      <w:r w:rsidRPr="006B2FCC">
        <w:br/>
        <w:t>NAME(</w:t>
      </w:r>
      <w:r>
        <w:t>“</w:t>
      </w:r>
      <w:r w:rsidRPr="006B2FCC">
        <w:t>DEGREE</w:t>
      </w:r>
      <w:r>
        <w:t>”</w:t>
      </w:r>
      <w:r w:rsidRPr="006B2FCC">
        <w:t>) = Degree (optional)</w:t>
      </w:r>
    </w:p>
    <w:p w14:paraId="462A0F7F" w14:textId="77777777" w:rsidR="00D06925" w:rsidRDefault="00D06925" w:rsidP="00D06925">
      <w:pPr>
        <w:pStyle w:val="APIParametersText"/>
      </w:pPr>
      <w:r w:rsidRPr="006B2FCC">
        <w:lastRenderedPageBreak/>
        <w:t>Alternatively, this array can contain the file number, IENS, and field number of the field that contains the name. If the name has a corresponding entry in the NAME COMPONENTS</w:t>
      </w:r>
      <w:r w:rsidR="00727021"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then the name components are obtained from that entry. Otherwise, the name is obtained directly from the file, record, and field specified, and the name components are obtained by making a call to the </w:t>
      </w:r>
      <w:r w:rsidRPr="00DC2404">
        <w:rPr>
          <w:color w:val="0000FF"/>
          <w:u w:val="single"/>
        </w:rPr>
        <w:fldChar w:fldCharType="begin" w:fldLock="1"/>
      </w:r>
      <w:r w:rsidRPr="00DC2404">
        <w:rPr>
          <w:color w:val="0000FF"/>
          <w:u w:val="single"/>
        </w:rPr>
        <w:instrText xml:space="preserve"> REF _Ref64950533 \h  \* MERGEFORMAT </w:instrText>
      </w:r>
      <w:r w:rsidRPr="00DC2404">
        <w:rPr>
          <w:color w:val="0000FF"/>
          <w:u w:val="single"/>
        </w:rPr>
      </w:r>
      <w:r w:rsidRPr="00DC2404">
        <w:rPr>
          <w:color w:val="0000FF"/>
          <w:u w:val="single"/>
        </w:rPr>
        <w:fldChar w:fldCharType="separate"/>
      </w:r>
      <w:r w:rsidRPr="00EB0586">
        <w:rPr>
          <w:color w:val="0000FF"/>
          <w:u w:val="single"/>
        </w:rPr>
        <w:t>STDNAME^XLFNAME(): Name Standardization Routine</w:t>
      </w:r>
      <w:r w:rsidRPr="00DC2404">
        <w:rPr>
          <w:color w:val="0000FF"/>
          <w:u w:val="single"/>
        </w:rPr>
        <w:fldChar w:fldCharType="end"/>
      </w:r>
      <w:r>
        <w:t xml:space="preserve"> API</w:t>
      </w:r>
      <w:r w:rsidRPr="006B2FCC">
        <w:t>.</w:t>
      </w:r>
    </w:p>
    <w:p w14:paraId="56A1513A" w14:textId="77777777" w:rsidR="00D06925" w:rsidRDefault="00D06925" w:rsidP="004075A1">
      <w:pPr>
        <w:pStyle w:val="APIParametersCode"/>
      </w:pPr>
      <w:r w:rsidRPr="006B2FCC">
        <w:t>NAME(</w:t>
      </w:r>
      <w:r>
        <w:t>“</w:t>
      </w:r>
      <w:r w:rsidRPr="006B2FCC">
        <w:t>FILE</w:t>
      </w:r>
      <w:r>
        <w:t>”</w:t>
      </w:r>
      <w:r w:rsidRPr="006B2FCC">
        <w:t>) = Source file number (required)</w:t>
      </w:r>
      <w:r w:rsidRPr="006B2FCC">
        <w:br/>
        <w:t>NAME(</w:t>
      </w:r>
      <w:r>
        <w:t>“</w:t>
      </w:r>
      <w:r w:rsidRPr="006B2FCC">
        <w:t>IENS</w:t>
      </w:r>
      <w:r>
        <w:t>”</w:t>
      </w:r>
      <w:r w:rsidRPr="006B2FCC">
        <w:t>) = IENS of entry in the source file (required)</w:t>
      </w:r>
      <w:r w:rsidRPr="006B2FCC">
        <w:br/>
        <w:t>NAME(</w:t>
      </w:r>
      <w:r>
        <w:t>“</w:t>
      </w:r>
      <w:r w:rsidRPr="006B2FCC">
        <w:t>FIELD</w:t>
      </w:r>
      <w:r>
        <w:t>”</w:t>
      </w:r>
      <w:r w:rsidRPr="006B2FCC">
        <w:t>) = Source field number (required)</w:t>
      </w:r>
    </w:p>
    <w:p w14:paraId="3E52552B" w14:textId="77777777" w:rsidR="00417BF2" w:rsidRDefault="00417BF2" w:rsidP="00417BF2">
      <w:pPr>
        <w:pStyle w:val="BodyText6"/>
      </w:pPr>
    </w:p>
    <w:p w14:paraId="05B612F6" w14:textId="68FFF477" w:rsidR="00D06925" w:rsidRPr="00672B04" w:rsidRDefault="00D06925" w:rsidP="00D06925">
      <w:pPr>
        <w:pStyle w:val="APIParametersText"/>
      </w:pPr>
      <w:r w:rsidRPr="006B2FCC">
        <w:t xml:space="preserve">Another alternative is to pass in the unsubscripted </w:t>
      </w:r>
      <w:r w:rsidRPr="00B06790">
        <w:rPr>
          <w:b/>
          <w:bCs w:val="0"/>
        </w:rPr>
        <w:t>NAME</w:t>
      </w:r>
      <w:r w:rsidRPr="006B2FCC">
        <w:t xml:space="preserve"> parameter the name to be converted. $$HLNAME^XLFNAME obtains the components parts of that name by making a call to the </w:t>
      </w:r>
      <w:r w:rsidRPr="00DC2404">
        <w:rPr>
          <w:color w:val="0000FF"/>
          <w:u w:val="single"/>
        </w:rPr>
        <w:fldChar w:fldCharType="begin" w:fldLock="1"/>
      </w:r>
      <w:r w:rsidRPr="00DC2404">
        <w:rPr>
          <w:color w:val="0000FF"/>
          <w:u w:val="single"/>
        </w:rPr>
        <w:instrText xml:space="preserve"> REF _Ref64950681 \h  \* MERGEFORMAT </w:instrText>
      </w:r>
      <w:r w:rsidRPr="00DC2404">
        <w:rPr>
          <w:color w:val="0000FF"/>
          <w:u w:val="single"/>
        </w:rPr>
      </w:r>
      <w:r w:rsidRPr="00DC2404">
        <w:rPr>
          <w:color w:val="0000FF"/>
          <w:u w:val="single"/>
        </w:rPr>
        <w:fldChar w:fldCharType="separate"/>
      </w:r>
      <w:r w:rsidRPr="00EB0586">
        <w:rPr>
          <w:color w:val="0000FF"/>
          <w:u w:val="single"/>
        </w:rPr>
        <w:t>STDNAME^XLFNAME(): Name Standardization Routine</w:t>
      </w:r>
      <w:r w:rsidRPr="00DC2404">
        <w:rPr>
          <w:color w:val="0000FF"/>
          <w:u w:val="single"/>
        </w:rPr>
        <w:fldChar w:fldCharType="end"/>
      </w:r>
      <w:r>
        <w:t xml:space="preserve"> API</w:t>
      </w:r>
      <w:r w:rsidRPr="006B2FCC">
        <w:t xml:space="preserve">. This alternative is recommended only for names that do </w:t>
      </w:r>
      <w:r w:rsidRPr="004117F1">
        <w:rPr>
          <w:i/>
        </w:rPr>
        <w:t>not</w:t>
      </w:r>
      <w:r w:rsidRPr="006B2FCC">
        <w:t xml:space="preserve"> have associated entries on the NAME COMPONENTS</w:t>
      </w:r>
      <w:r w:rsidR="00727021"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w:t>
      </w:r>
    </w:p>
    <w:p w14:paraId="350228A1" w14:textId="77777777" w:rsidR="0010530E" w:rsidRDefault="0010530E" w:rsidP="00D06925">
      <w:pPr>
        <w:pStyle w:val="APIParameters"/>
        <w:keepNext/>
        <w:keepLines/>
        <w:ind w:left="4147" w:hanging="4147"/>
      </w:pPr>
      <w:r>
        <w:rPr>
          <w:b/>
        </w:rPr>
        <w:tab/>
      </w:r>
      <w:r w:rsidR="00D06925" w:rsidRPr="00B06790">
        <w:rPr>
          <w:b/>
          <w:bCs w:val="0"/>
        </w:rPr>
        <w:t>flags</w:t>
      </w:r>
      <w:r w:rsidR="00D06925" w:rsidRPr="006B2FCC">
        <w:t>:</w:t>
      </w:r>
      <w:r>
        <w:rPr>
          <w:b/>
        </w:rPr>
        <w:tab/>
      </w:r>
      <w:r w:rsidR="00D06925" w:rsidRPr="006B2FCC">
        <w:t>(optional) Flags to controls processing. Possible values are:</w:t>
      </w:r>
    </w:p>
    <w:p w14:paraId="2EDD8A59" w14:textId="77777777" w:rsidR="00D06925" w:rsidRDefault="00D06925" w:rsidP="00D06925">
      <w:pPr>
        <w:pStyle w:val="APIParametersListBullet"/>
        <w:keepNext/>
        <w:keepLines/>
      </w:pPr>
      <w:r w:rsidRPr="00052040">
        <w:rPr>
          <w:b/>
        </w:rPr>
        <w:t>L#—</w:t>
      </w:r>
      <w:r w:rsidRPr="006B2FCC">
        <w:t xml:space="preserve">Truncate the returned name to a maximum Length of </w:t>
      </w:r>
      <w:r w:rsidRPr="004816A3">
        <w:rPr>
          <w:b/>
        </w:rPr>
        <w:t>#</w:t>
      </w:r>
      <w:r w:rsidR="003D7829">
        <w:t xml:space="preserve"> characters;</w:t>
      </w:r>
      <w:r w:rsidRPr="006B2FCC">
        <w:t xml:space="preserve"> where </w:t>
      </w:r>
      <w:r w:rsidRPr="004816A3">
        <w:rPr>
          <w:b/>
        </w:rPr>
        <w:t>#</w:t>
      </w:r>
      <w:r w:rsidRPr="006B2FCC">
        <w:t xml:space="preserve"> is an integer between </w:t>
      </w:r>
      <w:r w:rsidRPr="004816A3">
        <w:rPr>
          <w:b/>
        </w:rPr>
        <w:t>1</w:t>
      </w:r>
      <w:r w:rsidRPr="006B2FCC">
        <w:t xml:space="preserve"> and </w:t>
      </w:r>
      <w:r w:rsidRPr="004816A3">
        <w:rPr>
          <w:b/>
        </w:rPr>
        <w:t>256</w:t>
      </w:r>
      <w:r w:rsidRPr="006B2FCC">
        <w:t>.</w:t>
      </w:r>
    </w:p>
    <w:p w14:paraId="0411345B" w14:textId="517F547F" w:rsidR="00D06925" w:rsidRDefault="00D06925" w:rsidP="00D06925">
      <w:pPr>
        <w:pStyle w:val="APIParametersListBullet"/>
      </w:pPr>
      <w:r w:rsidRPr="00052040">
        <w:rPr>
          <w:b/>
        </w:rPr>
        <w:t>S—</w:t>
      </w:r>
      <w:r w:rsidRPr="006B2FCC">
        <w:t>Return the name components in the HL7 formatted name in Standardized form.</w:t>
      </w:r>
    </w:p>
    <w:p w14:paraId="1CD96288" w14:textId="77777777" w:rsidR="00DD51F0" w:rsidRDefault="00DD51F0" w:rsidP="00DD51F0">
      <w:pPr>
        <w:pStyle w:val="BodyText6"/>
      </w:pPr>
    </w:p>
    <w:p w14:paraId="23122721" w14:textId="77777777" w:rsidR="00D06925" w:rsidRDefault="00D06925" w:rsidP="00D06925">
      <w:pPr>
        <w:pStyle w:val="APIParameters"/>
      </w:pPr>
      <w:r>
        <w:tab/>
      </w:r>
      <w:r w:rsidRPr="00B06790">
        <w:rPr>
          <w:b/>
          <w:bCs w:val="0"/>
        </w:rPr>
        <w:t>delim</w:t>
      </w:r>
      <w:r w:rsidRPr="006B2FCC">
        <w:t>:</w:t>
      </w:r>
      <w:r>
        <w:tab/>
      </w:r>
      <w:r w:rsidRPr="006B2FCC">
        <w:t xml:space="preserve">(optional) The delimiter to use in the HL7 string </w:t>
      </w:r>
      <w:r w:rsidR="004816A3">
        <w:br/>
      </w:r>
      <w:r w:rsidRPr="006B2FCC">
        <w:t xml:space="preserve">(default </w:t>
      </w:r>
      <w:r w:rsidR="004816A3">
        <w:t>is</w:t>
      </w:r>
      <w:r w:rsidRPr="006B2FCC">
        <w:t xml:space="preserve"> </w:t>
      </w:r>
      <w:r w:rsidRPr="006B2FCC">
        <w:rPr>
          <w:b/>
          <w:bCs w:val="0"/>
        </w:rPr>
        <w:t>^</w:t>
      </w:r>
      <w:r w:rsidRPr="006B2FCC">
        <w:t>).</w:t>
      </w:r>
    </w:p>
    <w:p w14:paraId="0A73ECF1" w14:textId="77777777" w:rsidR="0010530E" w:rsidRPr="00672B04" w:rsidRDefault="0010530E" w:rsidP="0010530E">
      <w:pPr>
        <w:pStyle w:val="APIParameters"/>
      </w:pPr>
      <w:r w:rsidRPr="009D2D3D">
        <w:rPr>
          <w:b/>
        </w:rPr>
        <w:t>Output:</w:t>
      </w:r>
      <w:r w:rsidRPr="009D2D3D">
        <w:rPr>
          <w:b/>
        </w:rPr>
        <w:tab/>
      </w:r>
      <w:r w:rsidR="00D06925" w:rsidRPr="006B2FCC">
        <w:t>returns:</w:t>
      </w:r>
      <w:r w:rsidRPr="00672B04">
        <w:tab/>
      </w:r>
      <w:r w:rsidR="00D06925" w:rsidRPr="006B2FCC">
        <w:t>Returns the converted name in HL7 format.</w:t>
      </w:r>
    </w:p>
    <w:p w14:paraId="1C5585C3" w14:textId="77777777" w:rsidR="0010530E" w:rsidRPr="00392534" w:rsidRDefault="0010530E" w:rsidP="0029217A">
      <w:pPr>
        <w:pStyle w:val="BodyText6"/>
      </w:pPr>
    </w:p>
    <w:p w14:paraId="17F943C3" w14:textId="77777777" w:rsidR="006C202A" w:rsidRPr="006B2FCC" w:rsidRDefault="006C202A" w:rsidP="0075488D">
      <w:pPr>
        <w:pStyle w:val="Heading4"/>
      </w:pPr>
      <w:r w:rsidRPr="006B2FCC">
        <w:lastRenderedPageBreak/>
        <w:t>Details</w:t>
      </w:r>
    </w:p>
    <w:p w14:paraId="50A952FA" w14:textId="77777777" w:rsidR="006C202A" w:rsidRPr="006B2FCC" w:rsidRDefault="006C202A" w:rsidP="00707BEF">
      <w:pPr>
        <w:pStyle w:val="BodyText"/>
        <w:keepNext/>
        <w:keepLines/>
        <w:rPr>
          <w:rFonts w:eastAsia="Arial Unicode MS"/>
        </w:rPr>
      </w:pPr>
      <w:r w:rsidRPr="006B2FCC">
        <w:t xml:space="preserve">If the </w:t>
      </w:r>
      <w:r w:rsidRPr="00052040">
        <w:rPr>
          <w:b/>
        </w:rPr>
        <w:t>L#</w:t>
      </w:r>
      <w:r w:rsidRPr="006B2FCC">
        <w:t xml:space="preserve"> flag is used, and the resulting name is longer than </w:t>
      </w:r>
      <w:r w:rsidRPr="006B2FCC">
        <w:rPr>
          <w:b/>
        </w:rPr>
        <w:t>#</w:t>
      </w:r>
      <w:r w:rsidRPr="006B2FCC">
        <w:t>, the following pruning algorithm is performed to shorten the name:</w:t>
      </w:r>
    </w:p>
    <w:p w14:paraId="0AE11112" w14:textId="77777777" w:rsidR="006C202A" w:rsidRDefault="006C202A" w:rsidP="00EB503B">
      <w:pPr>
        <w:pStyle w:val="ListNumber"/>
        <w:keepNext/>
        <w:keepLines/>
        <w:numPr>
          <w:ilvl w:val="0"/>
          <w:numId w:val="92"/>
        </w:numPr>
        <w:ind w:left="720"/>
      </w:pPr>
      <w:r w:rsidRPr="006B2FCC">
        <w:t>Truncate Middle Name from the right-most position until onl</w:t>
      </w:r>
      <w:r w:rsidR="00052040">
        <w:t>y the initial character is left.</w:t>
      </w:r>
    </w:p>
    <w:p w14:paraId="7758A79E" w14:textId="77777777" w:rsidR="006C202A" w:rsidRDefault="00052040" w:rsidP="00707BEF">
      <w:pPr>
        <w:pStyle w:val="ListNumber"/>
        <w:keepNext/>
        <w:keepLines/>
      </w:pPr>
      <w:r>
        <w:t>Drop suffix.</w:t>
      </w:r>
    </w:p>
    <w:p w14:paraId="1F234E90" w14:textId="77777777" w:rsidR="006C202A" w:rsidRDefault="006C202A" w:rsidP="00707BEF">
      <w:pPr>
        <w:pStyle w:val="ListNumber"/>
      </w:pPr>
      <w:r w:rsidRPr="006B2FCC">
        <w:t>Truncate Given Name from the right-most position until onl</w:t>
      </w:r>
      <w:r w:rsidR="00052040">
        <w:t>y the initial character is left.</w:t>
      </w:r>
    </w:p>
    <w:p w14:paraId="2889AF06" w14:textId="77777777" w:rsidR="006C202A" w:rsidRDefault="006C202A" w:rsidP="00707BEF">
      <w:pPr>
        <w:pStyle w:val="ListNumber"/>
      </w:pPr>
      <w:r w:rsidRPr="006B2FCC">
        <w:t>Truncate Family Na</w:t>
      </w:r>
      <w:r w:rsidR="00052040">
        <w:t>me from the right-most position.</w:t>
      </w:r>
    </w:p>
    <w:p w14:paraId="450C424F" w14:textId="6AACC7E5" w:rsidR="006C202A" w:rsidRDefault="006C202A" w:rsidP="00707BEF">
      <w:pPr>
        <w:pStyle w:val="ListNumber"/>
      </w:pPr>
      <w:r w:rsidRPr="006B2FCC">
        <w:t>Truncate the name from the right.</w:t>
      </w:r>
    </w:p>
    <w:p w14:paraId="017D8864" w14:textId="77777777" w:rsidR="00DF1192" w:rsidRPr="006B2FCC" w:rsidRDefault="00DF1192" w:rsidP="00DF1192">
      <w:pPr>
        <w:pStyle w:val="BodyText6"/>
      </w:pPr>
    </w:p>
    <w:p w14:paraId="0258B555" w14:textId="77777777" w:rsidR="002E09DC" w:rsidRDefault="002E09DC" w:rsidP="0075488D">
      <w:pPr>
        <w:pStyle w:val="Heading4"/>
      </w:pPr>
      <w:r>
        <w:t>Examples</w:t>
      </w:r>
    </w:p>
    <w:p w14:paraId="20312F2F" w14:textId="77777777" w:rsidR="006C202A" w:rsidRPr="006B2FCC" w:rsidRDefault="00CF001D" w:rsidP="00485FBB">
      <w:pPr>
        <w:pStyle w:val="Heading5"/>
      </w:pPr>
      <w:bookmarkStart w:id="1266" w:name="hlname_xlfname_example_1"/>
      <w:r>
        <w:t>Example</w:t>
      </w:r>
      <w:r w:rsidR="006C202A" w:rsidRPr="006B2FCC">
        <w:t xml:space="preserve"> 1</w:t>
      </w:r>
      <w:bookmarkEnd w:id="1266"/>
    </w:p>
    <w:p w14:paraId="19EBE57C" w14:textId="77777777" w:rsidR="006C202A" w:rsidRPr="006B2FCC" w:rsidRDefault="006C202A" w:rsidP="00C3099A">
      <w:pPr>
        <w:pStyle w:val="BodyText"/>
        <w:keepNext/>
        <w:keepLines/>
      </w:pPr>
      <w:r w:rsidRPr="006B2FCC">
        <w:t>Suppose the MYNAME array contains the following elements:</w:t>
      </w:r>
    </w:p>
    <w:p w14:paraId="09CF9480" w14:textId="77777777" w:rsidR="006C202A" w:rsidRPr="006B2FCC" w:rsidRDefault="006C202A" w:rsidP="00C3099A">
      <w:pPr>
        <w:pStyle w:val="CodeExample"/>
      </w:pPr>
      <w:r w:rsidRPr="006B2FCC">
        <w:t>MYNAME(</w:t>
      </w:r>
      <w:r w:rsidR="00FF3F33">
        <w:t>“</w:t>
      </w:r>
      <w:r w:rsidRPr="006B2FCC">
        <w:t>PREFIX</w:t>
      </w:r>
      <w:r w:rsidR="00FF3F33">
        <w:t>”</w:t>
      </w:r>
      <w:r w:rsidR="009034A2" w:rsidRPr="006B2FCC">
        <w:t>)=</w:t>
      </w:r>
      <w:r w:rsidR="00FF3F33">
        <w:t>“</w:t>
      </w:r>
      <w:r w:rsidRPr="006B2FCC">
        <w:t>MR.</w:t>
      </w:r>
      <w:r w:rsidR="00FF3F33">
        <w:t>”</w:t>
      </w:r>
      <w:r w:rsidRPr="006B2FCC">
        <w:br/>
        <w:t>MYNAME(</w:t>
      </w:r>
      <w:r w:rsidR="00FF3F33">
        <w:t>“</w:t>
      </w:r>
      <w:r w:rsidRPr="006B2FCC">
        <w:t>GIVEN</w:t>
      </w:r>
      <w:r w:rsidR="00FF3F33">
        <w:t>”</w:t>
      </w:r>
      <w:r w:rsidR="009034A2" w:rsidRPr="006B2FCC">
        <w:t>)=</w:t>
      </w:r>
      <w:r w:rsidR="00FF3F33">
        <w:t>“</w:t>
      </w:r>
      <w:r w:rsidR="0034568A" w:rsidRPr="006B2FCC">
        <w:t>SIXTY</w:t>
      </w:r>
      <w:r w:rsidR="00FF3F33">
        <w:t>”</w:t>
      </w:r>
      <w:r w:rsidRPr="006B2FCC">
        <w:br/>
        <w:t>MYNAME(</w:t>
      </w:r>
      <w:r w:rsidR="00FF3F33">
        <w:t>“</w:t>
      </w:r>
      <w:r w:rsidRPr="006B2FCC">
        <w:t>MIDDLE</w:t>
      </w:r>
      <w:r w:rsidR="00FF3F33">
        <w:t>”</w:t>
      </w:r>
      <w:r w:rsidR="009034A2" w:rsidRPr="006B2FCC">
        <w:t>)=</w:t>
      </w:r>
      <w:r w:rsidR="00FF3F33">
        <w:t>“</w:t>
      </w:r>
      <w:r w:rsidRPr="006B2FCC">
        <w:t>K.</w:t>
      </w:r>
      <w:r w:rsidR="00FF3F33">
        <w:t>”</w:t>
      </w:r>
      <w:r w:rsidRPr="006B2FCC">
        <w:br/>
        <w:t>MYNAME(</w:t>
      </w:r>
      <w:r w:rsidR="00FF3F33">
        <w:t>“</w:t>
      </w:r>
      <w:r w:rsidRPr="006B2FCC">
        <w:t>FAMILY</w:t>
      </w:r>
      <w:r w:rsidR="00FF3F33">
        <w:t>”</w:t>
      </w:r>
      <w:r w:rsidR="009034A2" w:rsidRPr="006B2FCC">
        <w:t>)=</w:t>
      </w:r>
      <w:r w:rsidR="00FF3F33">
        <w:t>“</w:t>
      </w:r>
      <w:r w:rsidR="002F492D" w:rsidRPr="006B2FCC">
        <w:t>XU</w:t>
      </w:r>
      <w:r w:rsidR="0034568A" w:rsidRPr="006B2FCC">
        <w:t>USER</w:t>
      </w:r>
      <w:r w:rsidR="00FF3F33">
        <w:t>”</w:t>
      </w:r>
      <w:r w:rsidRPr="006B2FCC">
        <w:br/>
        <w:t>MYNAME(</w:t>
      </w:r>
      <w:r w:rsidR="00FF3F33">
        <w:t>“</w:t>
      </w:r>
      <w:r w:rsidRPr="006B2FCC">
        <w:t>SUFFIX</w:t>
      </w:r>
      <w:r w:rsidR="00FF3F33">
        <w:t>”</w:t>
      </w:r>
      <w:r w:rsidR="009034A2" w:rsidRPr="006B2FCC">
        <w:t>)=</w:t>
      </w:r>
      <w:r w:rsidR="00FF3F33">
        <w:t>“</w:t>
      </w:r>
      <w:r w:rsidRPr="006B2FCC">
        <w:t>JR</w:t>
      </w:r>
      <w:r w:rsidR="00FF3F33">
        <w:t>”</w:t>
      </w:r>
      <w:r w:rsidRPr="006B2FCC">
        <w:br/>
        <w:t>MYNAME(</w:t>
      </w:r>
      <w:r w:rsidR="00FF3F33">
        <w:t>“</w:t>
      </w:r>
      <w:r w:rsidRPr="006B2FCC">
        <w:t>DEGREE</w:t>
      </w:r>
      <w:r w:rsidR="00FF3F33">
        <w:t>”</w:t>
      </w:r>
      <w:r w:rsidR="009034A2" w:rsidRPr="006B2FCC">
        <w:t>)=</w:t>
      </w:r>
      <w:r w:rsidR="00FF3F33">
        <w:t>“</w:t>
      </w:r>
      <w:r w:rsidRPr="006B2FCC">
        <w:t>PHD</w:t>
      </w:r>
      <w:r w:rsidR="00FF3F33">
        <w:t>”</w:t>
      </w:r>
    </w:p>
    <w:p w14:paraId="7B80ACCA" w14:textId="77777777" w:rsidR="006C202A" w:rsidRPr="006B2FCC" w:rsidRDefault="006C202A" w:rsidP="0029217A">
      <w:pPr>
        <w:pStyle w:val="BodyText6"/>
      </w:pPr>
    </w:p>
    <w:p w14:paraId="1271CDBA" w14:textId="779A2796" w:rsidR="006C202A" w:rsidRDefault="00780A7D" w:rsidP="009371FB">
      <w:pPr>
        <w:pStyle w:val="BodyText"/>
        <w:keepNext/>
        <w:keepLines/>
      </w:pPr>
      <w:r w:rsidRPr="006B2FCC">
        <w:t>T</w:t>
      </w:r>
      <w:r w:rsidR="006C202A" w:rsidRPr="006B2FCC">
        <w:t xml:space="preserve">hen calls to </w:t>
      </w:r>
      <w:r w:rsidRPr="006B2FCC">
        <w:t xml:space="preserve">the </w:t>
      </w:r>
      <w:r w:rsidR="006C202A" w:rsidRPr="006B2FCC">
        <w:t>$$HLNAME^XLFNAME</w:t>
      </w:r>
      <w:r w:rsidR="00A067C8">
        <w:t xml:space="preserve"> API</w:t>
      </w:r>
      <w:r w:rsidR="006C202A" w:rsidRPr="006B2FCC">
        <w:t xml:space="preserve"> return</w:t>
      </w:r>
      <w:r w:rsidR="00B21AA7">
        <w:t>s</w:t>
      </w:r>
      <w:r w:rsidR="006C202A" w:rsidRPr="006B2FCC">
        <w:t xml:space="preserve"> the name</w:t>
      </w:r>
      <w:r w:rsidR="0074633A">
        <w:t>,</w:t>
      </w:r>
      <w:r w:rsidR="0074633A" w:rsidRPr="006B2FCC">
        <w:t xml:space="preserve"> as </w:t>
      </w:r>
      <w:r w:rsidR="0074633A">
        <w:t xml:space="preserve">shown in </w:t>
      </w:r>
      <w:r w:rsidR="0074633A" w:rsidRPr="0074633A">
        <w:rPr>
          <w:color w:val="0000FF"/>
          <w:u w:val="single"/>
        </w:rPr>
        <w:fldChar w:fldCharType="begin" w:fldLock="1"/>
      </w:r>
      <w:r w:rsidR="0074633A" w:rsidRPr="0074633A">
        <w:rPr>
          <w:color w:val="0000FF"/>
          <w:u w:val="single"/>
        </w:rPr>
        <w:instrText xml:space="preserve"> REF _Ref499804952 \h </w:instrText>
      </w:r>
      <w:r w:rsidR="0074633A">
        <w:rPr>
          <w:color w:val="0000FF"/>
          <w:u w:val="single"/>
        </w:rPr>
        <w:instrText xml:space="preserve"> \* MERGEFORMAT </w:instrText>
      </w:r>
      <w:r w:rsidR="0074633A" w:rsidRPr="0074633A">
        <w:rPr>
          <w:color w:val="0000FF"/>
          <w:u w:val="single"/>
        </w:rPr>
      </w:r>
      <w:r w:rsidR="0074633A" w:rsidRPr="0074633A">
        <w:rPr>
          <w:color w:val="0000FF"/>
          <w:u w:val="single"/>
        </w:rPr>
        <w:fldChar w:fldCharType="separate"/>
      </w:r>
      <w:r w:rsidR="00192B74" w:rsidRPr="00192B74">
        <w:rPr>
          <w:color w:val="0000FF"/>
          <w:u w:val="single"/>
        </w:rPr>
        <w:t xml:space="preserve">Figure </w:t>
      </w:r>
      <w:r w:rsidR="00192B74" w:rsidRPr="00192B74">
        <w:rPr>
          <w:noProof/>
          <w:color w:val="0000FF"/>
          <w:u w:val="single"/>
        </w:rPr>
        <w:t>168</w:t>
      </w:r>
      <w:r w:rsidR="0074633A" w:rsidRPr="0074633A">
        <w:rPr>
          <w:color w:val="0000FF"/>
          <w:u w:val="single"/>
        </w:rPr>
        <w:fldChar w:fldCharType="end"/>
      </w:r>
      <w:r w:rsidR="006C202A" w:rsidRPr="006B2FCC">
        <w:t>:</w:t>
      </w:r>
    </w:p>
    <w:p w14:paraId="6FEDA4F1" w14:textId="77777777" w:rsidR="00417BF2" w:rsidRDefault="00417BF2" w:rsidP="00417BF2">
      <w:pPr>
        <w:pStyle w:val="BodyText6"/>
        <w:keepNext/>
        <w:keepLines/>
      </w:pPr>
    </w:p>
    <w:p w14:paraId="32EE144A" w14:textId="6AA7C27D" w:rsidR="009371FB" w:rsidRPr="006B2FCC" w:rsidRDefault="009371FB" w:rsidP="009371FB">
      <w:pPr>
        <w:pStyle w:val="Caption"/>
      </w:pPr>
      <w:bookmarkStart w:id="1267" w:name="_Ref499804952"/>
      <w:bookmarkStart w:id="1268" w:name="_Toc148365235"/>
      <w:r>
        <w:t xml:space="preserve">Figure </w:t>
      </w:r>
      <w:fldSimple w:instr=" SEQ Figure \* ARABIC ">
        <w:r w:rsidR="00C57752">
          <w:rPr>
            <w:noProof/>
          </w:rPr>
          <w:t>168</w:t>
        </w:r>
      </w:fldSimple>
      <w:bookmarkEnd w:id="1267"/>
      <w:r>
        <w:t xml:space="preserve">: </w:t>
      </w:r>
      <w:r w:rsidRPr="006B2FCC">
        <w:t>$$HLNAME^XLFNAME</w:t>
      </w:r>
      <w:r>
        <w:t xml:space="preserve"> API—Example 1</w:t>
      </w:r>
      <w:bookmarkEnd w:id="1268"/>
    </w:p>
    <w:p w14:paraId="728D2BCD" w14:textId="77777777" w:rsidR="006C202A" w:rsidRPr="006B2FCC" w:rsidRDefault="006C202A" w:rsidP="009371FB">
      <w:pPr>
        <w:pStyle w:val="CodeExamplewBox"/>
      </w:pPr>
      <w:r w:rsidRPr="006B2FCC">
        <w:t>&gt;</w:t>
      </w:r>
      <w:r w:rsidRPr="009371FB">
        <w:rPr>
          <w:b/>
        </w:rPr>
        <w:t>S X=$$HLNAME^XLFNAME(.MYNAME)</w:t>
      </w:r>
    </w:p>
    <w:p w14:paraId="2CD65E45" w14:textId="77777777" w:rsidR="006C202A" w:rsidRPr="006B2FCC" w:rsidRDefault="006C202A" w:rsidP="009371FB">
      <w:pPr>
        <w:pStyle w:val="CodeExamplewBox"/>
      </w:pPr>
    </w:p>
    <w:p w14:paraId="36EB4E37" w14:textId="77777777" w:rsidR="006C202A" w:rsidRPr="006B2FCC" w:rsidRDefault="006C202A" w:rsidP="009371FB">
      <w:pPr>
        <w:pStyle w:val="CodeExamplewBox"/>
      </w:pPr>
      <w:r w:rsidRPr="006B2FCC">
        <w:t>&gt;</w:t>
      </w:r>
      <w:r w:rsidRPr="009371FB">
        <w:rPr>
          <w:b/>
        </w:rPr>
        <w:t>W X</w:t>
      </w:r>
    </w:p>
    <w:p w14:paraId="7C2462F4" w14:textId="77777777" w:rsidR="006C202A" w:rsidRPr="006B2FCC" w:rsidRDefault="002F492D" w:rsidP="009371FB">
      <w:pPr>
        <w:pStyle w:val="CodeExamplewBox"/>
        <w:rPr>
          <w:rFonts w:eastAsia="Arial Unicode MS"/>
        </w:rPr>
      </w:pPr>
      <w:r w:rsidRPr="006B2FCC">
        <w:t>XU</w:t>
      </w:r>
      <w:r w:rsidR="0034568A" w:rsidRPr="006B2FCC">
        <w:t>USER</w:t>
      </w:r>
      <w:r w:rsidR="006C202A" w:rsidRPr="006B2FCC">
        <w:t>^</w:t>
      </w:r>
      <w:r w:rsidR="0034568A" w:rsidRPr="006B2FCC">
        <w:t>SIXTY</w:t>
      </w:r>
      <w:r w:rsidR="006C202A" w:rsidRPr="006B2FCC">
        <w:t>^K.^JR^MR.^PHD</w:t>
      </w:r>
    </w:p>
    <w:p w14:paraId="1AF515B7" w14:textId="77777777" w:rsidR="006C202A" w:rsidRPr="006B2FCC" w:rsidRDefault="006C202A" w:rsidP="009371FB">
      <w:pPr>
        <w:pStyle w:val="CodeExamplewBox"/>
      </w:pPr>
    </w:p>
    <w:p w14:paraId="474ED6AF" w14:textId="77777777" w:rsidR="006C202A" w:rsidRPr="006B2FCC" w:rsidRDefault="006C202A" w:rsidP="009371FB">
      <w:pPr>
        <w:pStyle w:val="CodeExamplewBox"/>
      </w:pPr>
      <w:r w:rsidRPr="006B2FCC">
        <w:t>&gt;</w:t>
      </w:r>
      <w:r w:rsidRPr="009371FB">
        <w:rPr>
          <w:b/>
        </w:rPr>
        <w:t>S X=$$HLNAME^XLFNAME(.MYNAME,</w:t>
      </w:r>
      <w:r w:rsidR="00D17892" w:rsidRPr="009371FB">
        <w:rPr>
          <w:b/>
        </w:rPr>
        <w:t>“”</w:t>
      </w:r>
      <w:r w:rsidRPr="009371FB">
        <w:rPr>
          <w:b/>
        </w:rPr>
        <w:t>,</w:t>
      </w:r>
      <w:r w:rsidR="00D17892" w:rsidRPr="009371FB">
        <w:rPr>
          <w:b/>
        </w:rPr>
        <w:t>“</w:t>
      </w:r>
      <w:r w:rsidRPr="009371FB">
        <w:rPr>
          <w:b/>
        </w:rPr>
        <w:t>~</w:t>
      </w:r>
      <w:r w:rsidR="00FF3F33" w:rsidRPr="009371FB">
        <w:rPr>
          <w:b/>
        </w:rPr>
        <w:t>”</w:t>
      </w:r>
      <w:r w:rsidRPr="009371FB">
        <w:rPr>
          <w:b/>
        </w:rPr>
        <w:t>)</w:t>
      </w:r>
    </w:p>
    <w:p w14:paraId="368EE32C" w14:textId="77777777" w:rsidR="006C202A" w:rsidRPr="006B2FCC" w:rsidRDefault="006C202A" w:rsidP="009371FB">
      <w:pPr>
        <w:pStyle w:val="CodeExamplewBox"/>
      </w:pPr>
    </w:p>
    <w:p w14:paraId="22ADE288" w14:textId="77777777" w:rsidR="006C202A" w:rsidRPr="006B2FCC" w:rsidRDefault="006C202A" w:rsidP="009371FB">
      <w:pPr>
        <w:pStyle w:val="CodeExamplewBox"/>
      </w:pPr>
      <w:r w:rsidRPr="006B2FCC">
        <w:t>&gt;</w:t>
      </w:r>
      <w:r w:rsidRPr="009371FB">
        <w:rPr>
          <w:b/>
        </w:rPr>
        <w:t>W X</w:t>
      </w:r>
    </w:p>
    <w:p w14:paraId="03D84331"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~K.~JR~MR.~PHD</w:t>
      </w:r>
    </w:p>
    <w:p w14:paraId="1A9662BB" w14:textId="77777777" w:rsidR="006C202A" w:rsidRPr="006B2FCC" w:rsidRDefault="006C202A" w:rsidP="009371FB">
      <w:pPr>
        <w:pStyle w:val="CodeExamplewBox"/>
      </w:pPr>
    </w:p>
    <w:p w14:paraId="16564EB1" w14:textId="77777777" w:rsidR="006C202A" w:rsidRPr="006B2FCC" w:rsidRDefault="006C202A" w:rsidP="009371FB">
      <w:pPr>
        <w:pStyle w:val="CodeExamplewBox"/>
      </w:pPr>
      <w:r w:rsidRPr="006B2FCC">
        <w:t>&gt;</w:t>
      </w:r>
      <w:r w:rsidRPr="009371FB">
        <w:rPr>
          <w:b/>
        </w:rPr>
        <w:t>S X=$$HLNAME^XLFNAME(.MYNAME,</w:t>
      </w:r>
      <w:r w:rsidR="00D17892" w:rsidRPr="009371FB">
        <w:rPr>
          <w:b/>
        </w:rPr>
        <w:t>“</w:t>
      </w:r>
      <w:r w:rsidRPr="009371FB">
        <w:rPr>
          <w:b/>
        </w:rPr>
        <w:t>S</w:t>
      </w:r>
      <w:r w:rsidR="00FF3F33" w:rsidRPr="009371FB">
        <w:rPr>
          <w:b/>
        </w:rPr>
        <w:t>”</w:t>
      </w:r>
      <w:r w:rsidRPr="009371FB">
        <w:rPr>
          <w:b/>
        </w:rPr>
        <w:t>,</w:t>
      </w:r>
      <w:r w:rsidR="00D17892" w:rsidRPr="009371FB">
        <w:rPr>
          <w:b/>
        </w:rPr>
        <w:t>“</w:t>
      </w:r>
      <w:r w:rsidRPr="009371FB">
        <w:rPr>
          <w:b/>
        </w:rPr>
        <w:t>~</w:t>
      </w:r>
      <w:r w:rsidR="00FF3F33" w:rsidRPr="009371FB">
        <w:rPr>
          <w:b/>
        </w:rPr>
        <w:t>”</w:t>
      </w:r>
      <w:r w:rsidRPr="009371FB">
        <w:rPr>
          <w:b/>
        </w:rPr>
        <w:t>)</w:t>
      </w:r>
    </w:p>
    <w:p w14:paraId="08159CF8" w14:textId="77777777" w:rsidR="006C202A" w:rsidRPr="006B2FCC" w:rsidRDefault="006C202A" w:rsidP="009371FB">
      <w:pPr>
        <w:pStyle w:val="CodeExamplewBox"/>
      </w:pPr>
    </w:p>
    <w:p w14:paraId="40338034" w14:textId="77777777" w:rsidR="006C202A" w:rsidRPr="006B2FCC" w:rsidRDefault="006C202A" w:rsidP="009371FB">
      <w:pPr>
        <w:pStyle w:val="CodeExamplewBox"/>
      </w:pPr>
      <w:r w:rsidRPr="006B2FCC">
        <w:t>&gt;</w:t>
      </w:r>
      <w:r w:rsidRPr="009371FB">
        <w:rPr>
          <w:b/>
        </w:rPr>
        <w:t>W X</w:t>
      </w:r>
    </w:p>
    <w:p w14:paraId="12CA27E1"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~K~JR~MR~PHD</w:t>
      </w:r>
    </w:p>
    <w:p w14:paraId="7068A62C" w14:textId="77777777" w:rsidR="006C202A" w:rsidRPr="006B2FCC" w:rsidRDefault="006C202A" w:rsidP="009371FB">
      <w:pPr>
        <w:pStyle w:val="CodeExamplewBox"/>
      </w:pPr>
    </w:p>
    <w:p w14:paraId="79BBD21A" w14:textId="77777777" w:rsidR="006C202A" w:rsidRPr="006B2FCC" w:rsidRDefault="006C202A" w:rsidP="009371FB">
      <w:pPr>
        <w:pStyle w:val="CodeExamplewBox"/>
      </w:pPr>
      <w:r w:rsidRPr="006B2FCC">
        <w:t>&gt;</w:t>
      </w:r>
      <w:r w:rsidRPr="009371FB">
        <w:rPr>
          <w:b/>
        </w:rPr>
        <w:t>S X=$$HLNAME^XLFNAME(.MYNAME,</w:t>
      </w:r>
      <w:r w:rsidR="00D17892" w:rsidRPr="009371FB">
        <w:rPr>
          <w:b/>
        </w:rPr>
        <w:t>“</w:t>
      </w:r>
      <w:r w:rsidRPr="009371FB">
        <w:rPr>
          <w:b/>
        </w:rPr>
        <w:t>L12S</w:t>
      </w:r>
      <w:r w:rsidR="00FF3F33" w:rsidRPr="009371FB">
        <w:rPr>
          <w:b/>
        </w:rPr>
        <w:t>”</w:t>
      </w:r>
      <w:r w:rsidRPr="009371FB">
        <w:rPr>
          <w:b/>
        </w:rPr>
        <w:t>)</w:t>
      </w:r>
    </w:p>
    <w:p w14:paraId="357833D8" w14:textId="77777777" w:rsidR="006C202A" w:rsidRPr="006B2FCC" w:rsidRDefault="006C202A" w:rsidP="009371FB">
      <w:pPr>
        <w:pStyle w:val="CodeExamplewBox"/>
      </w:pPr>
    </w:p>
    <w:p w14:paraId="5F69BDCF" w14:textId="77777777" w:rsidR="006C202A" w:rsidRPr="006B2FCC" w:rsidRDefault="006C202A" w:rsidP="009371FB">
      <w:pPr>
        <w:pStyle w:val="CodeExamplewBox"/>
      </w:pPr>
      <w:r w:rsidRPr="006B2FCC">
        <w:t>&gt;</w:t>
      </w:r>
      <w:r w:rsidRPr="009371FB">
        <w:rPr>
          <w:b/>
        </w:rPr>
        <w:t>W X</w:t>
      </w:r>
    </w:p>
    <w:p w14:paraId="76A38DF4" w14:textId="77777777" w:rsidR="006C202A" w:rsidRPr="006B2FCC" w:rsidRDefault="002F492D" w:rsidP="009371FB">
      <w:pPr>
        <w:pStyle w:val="CodeExamplewBox"/>
      </w:pPr>
      <w:r w:rsidRPr="006B2FCC">
        <w:t>XU</w:t>
      </w:r>
      <w:r w:rsidR="0034568A" w:rsidRPr="006B2FCC">
        <w:t>USER</w:t>
      </w:r>
      <w:r w:rsidR="006C202A" w:rsidRPr="006B2FCC">
        <w:t>^</w:t>
      </w:r>
      <w:r w:rsidR="009034A2" w:rsidRPr="006B2FCC">
        <w:t>SI</w:t>
      </w:r>
      <w:r w:rsidR="006C202A" w:rsidRPr="006B2FCC">
        <w:t>^K</w:t>
      </w:r>
    </w:p>
    <w:p w14:paraId="7B89CF16" w14:textId="77777777" w:rsidR="006C202A" w:rsidRPr="006B2FCC" w:rsidRDefault="006C202A" w:rsidP="0029217A">
      <w:pPr>
        <w:pStyle w:val="BodyText6"/>
      </w:pPr>
    </w:p>
    <w:p w14:paraId="70DA6C29" w14:textId="77777777" w:rsidR="006C202A" w:rsidRPr="006B2FCC" w:rsidRDefault="00CF001D" w:rsidP="00485FBB">
      <w:pPr>
        <w:pStyle w:val="Heading5"/>
      </w:pPr>
      <w:bookmarkStart w:id="1269" w:name="hlname_xlfname_example_2"/>
      <w:r>
        <w:lastRenderedPageBreak/>
        <w:t>Example</w:t>
      </w:r>
      <w:r w:rsidR="006C202A" w:rsidRPr="006B2FCC">
        <w:t xml:space="preserve"> 2</w:t>
      </w:r>
      <w:bookmarkEnd w:id="1269"/>
    </w:p>
    <w:p w14:paraId="067453C3" w14:textId="77777777" w:rsidR="006C202A" w:rsidRPr="006B2FCC" w:rsidRDefault="006C202A" w:rsidP="00C3099A">
      <w:pPr>
        <w:pStyle w:val="BodyText"/>
        <w:keepNext/>
        <w:keepLines/>
      </w:pPr>
      <w:r w:rsidRPr="006B2FCC">
        <w:t>If an entry in the NAME COMPONENTS</w:t>
      </w:r>
      <w:r w:rsidR="00727021">
        <w:t xml:space="preserve"> (#20)</w:t>
      </w:r>
      <w:r w:rsidRPr="006B2FCC">
        <w:t xml:space="preserve"> </w:t>
      </w:r>
      <w:r w:rsidR="00052040">
        <w:t xml:space="preserve">file </w:t>
      </w:r>
      <w:r w:rsidRPr="006B2FCC">
        <w:t>stores the components of a name stored in the NAME</w:t>
      </w:r>
      <w:r w:rsidR="00727021" w:rsidRPr="006B2FCC">
        <w:t xml:space="preserve"> (#.01)</w:t>
      </w:r>
      <w:r w:rsidRPr="006B2FCC">
        <w:t xml:space="preserve"> field of record number 32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727021"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and the data in the corresponding record in the NAME COMPONENT</w:t>
      </w:r>
      <w:r w:rsidR="00052040">
        <w: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is:</w:t>
      </w:r>
    </w:p>
    <w:p w14:paraId="37BE24DA" w14:textId="77777777" w:rsidR="006C202A" w:rsidRPr="006B2FCC" w:rsidRDefault="006C202A" w:rsidP="00504102">
      <w:pPr>
        <w:pStyle w:val="CodeExample"/>
      </w:pPr>
      <w:smartTag w:uri="urn:schemas-microsoft-com:office:smarttags" w:element="stockticker">
        <w:r w:rsidRPr="006B2FCC">
          <w:t>FILE</w:t>
        </w:r>
      </w:smartTag>
      <w:r w:rsidRPr="006B2FCC">
        <w:t xml:space="preserve"> = 200</w:t>
      </w:r>
      <w:r w:rsidRPr="006B2FCC">
        <w:br/>
        <w:t>FIELD = .01</w:t>
      </w:r>
      <w:r w:rsidRPr="006B2FCC">
        <w:br/>
      </w:r>
      <w:r w:rsidR="007541D1" w:rsidRPr="006B2FCC">
        <w:t>I</w:t>
      </w:r>
      <w:r w:rsidRPr="006B2FCC">
        <w:t xml:space="preserve">ENS = </w:t>
      </w:r>
      <w:r w:rsidR="00FF3F33">
        <w:t>“</w:t>
      </w:r>
      <w:r w:rsidRPr="006B2FCC">
        <w:t>32,</w:t>
      </w:r>
      <w:r w:rsidR="00FF3F33">
        <w:t>”</w:t>
      </w:r>
      <w:r w:rsidRPr="006B2FCC">
        <w:br/>
      </w:r>
      <w:r w:rsidR="007541D1" w:rsidRPr="006B2FCC">
        <w:t>P</w:t>
      </w:r>
      <w:r w:rsidRPr="006B2FCC">
        <w:t xml:space="preserve">REFIX = </w:t>
      </w:r>
      <w:r w:rsidR="00FF3F33">
        <w:t>“</w:t>
      </w:r>
      <w:r w:rsidRPr="006B2FCC">
        <w:t>MR.</w:t>
      </w:r>
      <w:r w:rsidR="00FF3F33">
        <w:t>”</w:t>
      </w:r>
      <w:r w:rsidRPr="006B2FCC">
        <w:br/>
        <w:t xml:space="preserve">GIVEN NAME = </w:t>
      </w:r>
      <w:r w:rsidR="00FF3F33">
        <w:t>“</w:t>
      </w:r>
      <w:r w:rsidR="0034568A" w:rsidRPr="006B2FCC">
        <w:t>SIXTY</w:t>
      </w:r>
      <w:r w:rsidR="00FF3F33">
        <w:t>”</w:t>
      </w:r>
      <w:r w:rsidRPr="006B2FCC">
        <w:br/>
      </w:r>
      <w:r w:rsidR="007541D1" w:rsidRPr="006B2FCC">
        <w:t>M</w:t>
      </w:r>
      <w:r w:rsidRPr="006B2FCC">
        <w:t xml:space="preserve">IDDLE NAME = </w:t>
      </w:r>
      <w:r w:rsidR="00FF3F33">
        <w:t>“</w:t>
      </w:r>
      <w:r w:rsidRPr="006B2FCC">
        <w:t>K.</w:t>
      </w:r>
      <w:r w:rsidR="00FF3F33">
        <w:t>”</w:t>
      </w:r>
      <w:r w:rsidRPr="006B2FCC">
        <w:br/>
        <w:t xml:space="preserve">FAMILY NAME = </w:t>
      </w:r>
      <w:r w:rsidR="00FF3F33">
        <w:t>“</w:t>
      </w:r>
      <w:r w:rsidR="002F492D" w:rsidRPr="006B2FCC">
        <w:t>XU</w:t>
      </w:r>
      <w:r w:rsidR="0034568A" w:rsidRPr="006B2FCC">
        <w:t>USER</w:t>
      </w:r>
      <w:r w:rsidR="00FF3F33">
        <w:t>”</w:t>
      </w:r>
      <w:r w:rsidRPr="006B2FCC">
        <w:br/>
        <w:t xml:space="preserve">SUFFIX = </w:t>
      </w:r>
      <w:r w:rsidR="00FF3F33">
        <w:t>“</w:t>
      </w:r>
      <w:r w:rsidRPr="006B2FCC">
        <w:t>JR</w:t>
      </w:r>
      <w:r w:rsidR="00FF3F33">
        <w:t>”</w:t>
      </w:r>
      <w:r w:rsidRPr="006B2FCC">
        <w:br/>
      </w:r>
      <w:r w:rsidR="007541D1" w:rsidRPr="006B2FCC">
        <w:t>D</w:t>
      </w:r>
      <w:r w:rsidRPr="006B2FCC">
        <w:t xml:space="preserve">EGREE = </w:t>
      </w:r>
      <w:r w:rsidR="00FF3F33">
        <w:t>“</w:t>
      </w:r>
      <w:r w:rsidRPr="006B2FCC">
        <w:t>PHD</w:t>
      </w:r>
      <w:r w:rsidR="00FF3F33">
        <w:t>”</w:t>
      </w:r>
    </w:p>
    <w:p w14:paraId="14987DD7" w14:textId="77777777" w:rsidR="006C202A" w:rsidRPr="006B2FCC" w:rsidRDefault="006C202A" w:rsidP="0029217A">
      <w:pPr>
        <w:pStyle w:val="BodyText6"/>
      </w:pPr>
    </w:p>
    <w:p w14:paraId="39204EE3" w14:textId="77777777" w:rsidR="006C202A" w:rsidRPr="006B2FCC" w:rsidRDefault="00780A7D" w:rsidP="00504102">
      <w:pPr>
        <w:pStyle w:val="BodyText"/>
        <w:keepNext/>
        <w:keepLines/>
      </w:pPr>
      <w:r w:rsidRPr="006B2FCC">
        <w:t>Y</w:t>
      </w:r>
      <w:r w:rsidR="006C202A" w:rsidRPr="006B2FCC">
        <w:t>ou can set:</w:t>
      </w:r>
    </w:p>
    <w:p w14:paraId="277F33A2" w14:textId="77777777" w:rsidR="006C202A" w:rsidRPr="006B2FCC" w:rsidRDefault="006C202A" w:rsidP="00504102">
      <w:pPr>
        <w:pStyle w:val="CodeExample"/>
      </w:pPr>
      <w:r w:rsidRPr="006B2FCC">
        <w:t>MYNAME(</w:t>
      </w:r>
      <w:r w:rsidR="00FF3F33">
        <w:t>“</w:t>
      </w:r>
      <w:r w:rsidRPr="006B2FCC">
        <w:t>FILE</w:t>
      </w:r>
      <w:r w:rsidR="00FF3F33">
        <w:t>”</w:t>
      </w:r>
      <w:r w:rsidRPr="006B2FCC">
        <w:t>) = 200</w:t>
      </w:r>
      <w:r w:rsidRPr="006B2FCC">
        <w:br/>
        <w:t>MYNAME(</w:t>
      </w:r>
      <w:r w:rsidR="00FF3F33">
        <w:t>“</w:t>
      </w:r>
      <w:r w:rsidRPr="006B2FCC">
        <w:t>FIELD</w:t>
      </w:r>
      <w:r w:rsidR="00FF3F33">
        <w:t>”</w:t>
      </w:r>
      <w:r w:rsidRPr="006B2FCC">
        <w:t>) = .01</w:t>
      </w:r>
      <w:r w:rsidRPr="006B2FCC">
        <w:br/>
        <w:t>MYNAME(</w:t>
      </w:r>
      <w:r w:rsidR="00FF3F33">
        <w:t>“</w:t>
      </w:r>
      <w:r w:rsidRPr="006B2FCC">
        <w:t>IENS</w:t>
      </w:r>
      <w:r w:rsidR="00FF3F33">
        <w:t>”</w:t>
      </w:r>
      <w:r w:rsidRPr="006B2FCC">
        <w:t xml:space="preserve">) = </w:t>
      </w:r>
      <w:r w:rsidR="00FF3F33">
        <w:t>“</w:t>
      </w:r>
      <w:r w:rsidRPr="006B2FCC">
        <w:t>32,</w:t>
      </w:r>
      <w:r w:rsidR="00FF3F33">
        <w:t>”</w:t>
      </w:r>
    </w:p>
    <w:p w14:paraId="55EC872C" w14:textId="77777777" w:rsidR="006C202A" w:rsidRPr="006B2FCC" w:rsidRDefault="006C202A" w:rsidP="0029217A">
      <w:pPr>
        <w:pStyle w:val="BodyText6"/>
      </w:pPr>
    </w:p>
    <w:p w14:paraId="6E0A7B19" w14:textId="40DD1AF0" w:rsidR="006C202A" w:rsidRPr="006B2FCC" w:rsidRDefault="00E410B9" w:rsidP="00504102">
      <w:pPr>
        <w:pStyle w:val="BodyText"/>
      </w:pPr>
      <w:r w:rsidRPr="006B2FCC">
        <w:t>Th</w:t>
      </w:r>
      <w:r w:rsidR="00780A7D" w:rsidRPr="006B2FCC">
        <w:t xml:space="preserve">en </w:t>
      </w:r>
      <w:r w:rsidR="006C202A" w:rsidRPr="006B2FCC">
        <w:t xml:space="preserve">call </w:t>
      </w:r>
      <w:r w:rsidR="00780A7D" w:rsidRPr="006B2FCC">
        <w:t xml:space="preserve">the </w:t>
      </w:r>
      <w:r w:rsidR="006C202A" w:rsidRPr="006B2FCC">
        <w:t>$$HLNAME^XLFNAME</w:t>
      </w:r>
      <w:r w:rsidR="00A067C8">
        <w:t xml:space="preserve"> API</w:t>
      </w:r>
      <w:r w:rsidR="006C202A" w:rsidRPr="006B2FCC">
        <w:t xml:space="preserve">, as in </w:t>
      </w:r>
      <w:hyperlink w:anchor="hlname_xlfname_example_1" w:history="1">
        <w:r w:rsidR="006C202A" w:rsidRPr="00176327">
          <w:rPr>
            <w:rStyle w:val="Hyperlink"/>
          </w:rPr>
          <w:t>Example 1</w:t>
        </w:r>
      </w:hyperlink>
      <w:r w:rsidR="006C202A" w:rsidRPr="006B2FCC">
        <w:t>, to return the name in various formats.</w:t>
      </w:r>
    </w:p>
    <w:p w14:paraId="23215F4D" w14:textId="77777777" w:rsidR="006C202A" w:rsidRPr="006B2FCC" w:rsidRDefault="00CF001D" w:rsidP="00485FBB">
      <w:pPr>
        <w:pStyle w:val="Heading5"/>
      </w:pPr>
      <w:bookmarkStart w:id="1270" w:name="hlname_xlfname_example_3"/>
      <w:r>
        <w:t>Example</w:t>
      </w:r>
      <w:r w:rsidR="006C202A" w:rsidRPr="006B2FCC">
        <w:t xml:space="preserve"> 3</w:t>
      </w:r>
      <w:bookmarkEnd w:id="1270"/>
    </w:p>
    <w:p w14:paraId="5251D221" w14:textId="08F79D4E" w:rsidR="006C202A" w:rsidRDefault="006C202A" w:rsidP="00504102">
      <w:pPr>
        <w:pStyle w:val="BodyText"/>
        <w:keepNext/>
        <w:keepLines/>
      </w:pPr>
      <w:r w:rsidRPr="006B2FCC">
        <w:t>Convert a name passed by value to HL7 format:</w:t>
      </w:r>
    </w:p>
    <w:p w14:paraId="1E5A6F5D" w14:textId="77777777" w:rsidR="00417BF2" w:rsidRDefault="00417BF2" w:rsidP="00417BF2">
      <w:pPr>
        <w:pStyle w:val="BodyText6"/>
        <w:keepNext/>
        <w:keepLines/>
      </w:pPr>
    </w:p>
    <w:p w14:paraId="27F72EEE" w14:textId="17F69F62" w:rsidR="009371FB" w:rsidRPr="006B2FCC" w:rsidRDefault="009371FB" w:rsidP="009371FB">
      <w:pPr>
        <w:pStyle w:val="Caption"/>
      </w:pPr>
      <w:bookmarkStart w:id="1271" w:name="_Toc148365236"/>
      <w:r>
        <w:t xml:space="preserve">Figure </w:t>
      </w:r>
      <w:fldSimple w:instr=" SEQ Figure \* ARABIC ">
        <w:r w:rsidR="00C57752">
          <w:rPr>
            <w:noProof/>
          </w:rPr>
          <w:t>169</w:t>
        </w:r>
      </w:fldSimple>
      <w:r>
        <w:t xml:space="preserve">: </w:t>
      </w:r>
      <w:r w:rsidRPr="006B2FCC">
        <w:t>$$HLNAME^XLFNAME</w:t>
      </w:r>
      <w:r>
        <w:t xml:space="preserve"> API—Example 3</w:t>
      </w:r>
      <w:bookmarkEnd w:id="1271"/>
    </w:p>
    <w:p w14:paraId="50D02C5D" w14:textId="77DF1071" w:rsidR="006C202A" w:rsidRPr="006B2FCC" w:rsidRDefault="006C202A" w:rsidP="009371FB">
      <w:pPr>
        <w:pStyle w:val="CodeExamplewBox"/>
      </w:pPr>
      <w:r w:rsidRPr="006B2FCC">
        <w:t>&gt;</w:t>
      </w:r>
      <w:r w:rsidRPr="009371FB">
        <w:rPr>
          <w:b/>
        </w:rPr>
        <w:t>S X=$$HLNAME^XLFNAME(</w:t>
      </w:r>
      <w:r w:rsidR="00FF3F33" w:rsidRPr="009371FB">
        <w:rPr>
          <w:b/>
        </w:rPr>
        <w:t>“</w:t>
      </w:r>
      <w:bookmarkStart w:id="1272" w:name="_Hlk63167356"/>
      <w:r w:rsidR="002F492D" w:rsidRPr="009371FB">
        <w:rPr>
          <w:b/>
        </w:rPr>
        <w:t>XU</w:t>
      </w:r>
      <w:r w:rsidR="0034568A" w:rsidRPr="009371FB">
        <w:rPr>
          <w:b/>
        </w:rPr>
        <w:t>USER</w:t>
      </w:r>
      <w:r w:rsidRPr="009371FB">
        <w:rPr>
          <w:b/>
        </w:rPr>
        <w:t>,</w:t>
      </w:r>
      <w:r w:rsidR="0034568A" w:rsidRPr="009371FB">
        <w:rPr>
          <w:b/>
        </w:rPr>
        <w:t>SIXTY</w:t>
      </w:r>
      <w:r w:rsidRPr="009371FB">
        <w:rPr>
          <w:b/>
        </w:rPr>
        <w:t xml:space="preserve"> </w:t>
      </w:r>
      <w:r w:rsidR="00186763">
        <w:rPr>
          <w:b/>
        </w:rPr>
        <w:t>HXXX</w:t>
      </w:r>
      <w:r w:rsidRPr="009371FB">
        <w:rPr>
          <w:b/>
        </w:rPr>
        <w:t xml:space="preserve"> II</w:t>
      </w:r>
      <w:bookmarkEnd w:id="1272"/>
      <w:r w:rsidR="00FF3F33" w:rsidRPr="009371FB">
        <w:rPr>
          <w:b/>
        </w:rPr>
        <w:t>”</w:t>
      </w:r>
      <w:r w:rsidR="009034A2" w:rsidRPr="009371FB">
        <w:rPr>
          <w:b/>
        </w:rPr>
        <w:t>)</w:t>
      </w:r>
    </w:p>
    <w:p w14:paraId="5D42C5B3" w14:textId="77777777" w:rsidR="006C202A" w:rsidRPr="006B2FCC" w:rsidRDefault="006C202A" w:rsidP="009371FB">
      <w:pPr>
        <w:pStyle w:val="CodeExamplewBox"/>
      </w:pPr>
    </w:p>
    <w:p w14:paraId="65A73CAA" w14:textId="77777777" w:rsidR="006C202A" w:rsidRPr="006B2FCC" w:rsidRDefault="006C202A" w:rsidP="009371FB">
      <w:pPr>
        <w:pStyle w:val="CodeExamplewBox"/>
      </w:pPr>
      <w:r w:rsidRPr="006B2FCC">
        <w:t>&gt;</w:t>
      </w:r>
      <w:r w:rsidRPr="009371FB">
        <w:rPr>
          <w:b/>
        </w:rPr>
        <w:t>W X</w:t>
      </w:r>
    </w:p>
    <w:p w14:paraId="5BCF4163" w14:textId="2CFC2EEB" w:rsidR="006C202A" w:rsidRPr="006B2FCC" w:rsidRDefault="002F492D" w:rsidP="009371FB">
      <w:pPr>
        <w:pStyle w:val="CodeExamplewBox"/>
        <w:rPr>
          <w:rFonts w:eastAsia="Arial Unicode MS"/>
        </w:rPr>
      </w:pPr>
      <w:r w:rsidRPr="006B2FCC">
        <w:t>XU</w:t>
      </w:r>
      <w:r w:rsidR="0034568A" w:rsidRPr="006B2FCC">
        <w:t>USER</w:t>
      </w:r>
      <w:r w:rsidR="006C202A" w:rsidRPr="006B2FCC">
        <w:t>^</w:t>
      </w:r>
      <w:r w:rsidR="0034568A" w:rsidRPr="006B2FCC">
        <w:t>SIXTY</w:t>
      </w:r>
      <w:r w:rsidR="006C202A" w:rsidRPr="006B2FCC">
        <w:t>^</w:t>
      </w:r>
      <w:r w:rsidR="00186763">
        <w:t>HXXX</w:t>
      </w:r>
      <w:r w:rsidR="006C202A" w:rsidRPr="006B2FCC">
        <w:t>^II</w:t>
      </w:r>
    </w:p>
    <w:p w14:paraId="390C67EE" w14:textId="77777777" w:rsidR="006C202A" w:rsidRPr="006B2FCC" w:rsidRDefault="006C202A" w:rsidP="009371FB">
      <w:pPr>
        <w:pStyle w:val="CodeExamplewBox"/>
      </w:pPr>
    </w:p>
    <w:p w14:paraId="2BFBDDB2" w14:textId="6F635BA8" w:rsidR="006C202A" w:rsidRPr="006B2FCC" w:rsidRDefault="006C202A" w:rsidP="009371FB">
      <w:pPr>
        <w:pStyle w:val="CodeExamplewBox"/>
      </w:pPr>
      <w:r w:rsidRPr="006B2FCC">
        <w:t>&gt;</w:t>
      </w:r>
      <w:r w:rsidRPr="009371FB">
        <w:rPr>
          <w:b/>
        </w:rPr>
        <w:t>S X=$$HLNAME^XLFNAME(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 xml:space="preserve"> </w:t>
      </w:r>
      <w:r w:rsidR="00186763">
        <w:rPr>
          <w:b/>
        </w:rPr>
        <w:t>HXXX</w:t>
      </w:r>
      <w:r w:rsidRPr="009371FB">
        <w:rPr>
          <w:b/>
        </w:rPr>
        <w:t xml:space="preserve"> II</w:t>
      </w:r>
      <w:r w:rsidR="00FF3F33" w:rsidRPr="009371FB">
        <w:rPr>
          <w:b/>
        </w:rPr>
        <w:t>”</w:t>
      </w:r>
      <w:r w:rsidRPr="009371FB">
        <w:rPr>
          <w:b/>
        </w:rPr>
        <w:t>,</w:t>
      </w:r>
      <w:r w:rsidR="006F09A4" w:rsidRPr="009371FB">
        <w:rPr>
          <w:b/>
        </w:rPr>
        <w:t>“</w:t>
      </w:r>
      <w:r w:rsidRPr="009371FB">
        <w:rPr>
          <w:b/>
        </w:rPr>
        <w:t>S</w:t>
      </w:r>
      <w:r w:rsidR="00FF3F33" w:rsidRPr="009371FB">
        <w:rPr>
          <w:b/>
        </w:rPr>
        <w:t>”</w:t>
      </w:r>
      <w:r w:rsidRPr="009371FB">
        <w:rPr>
          <w:b/>
        </w:rPr>
        <w:t>)</w:t>
      </w:r>
    </w:p>
    <w:p w14:paraId="7874AD08" w14:textId="77777777" w:rsidR="006C202A" w:rsidRPr="00327E80" w:rsidRDefault="006C202A" w:rsidP="009371FB">
      <w:pPr>
        <w:pStyle w:val="CodeExamplewBox"/>
      </w:pPr>
    </w:p>
    <w:p w14:paraId="2F1F1507" w14:textId="77777777" w:rsidR="006C202A" w:rsidRPr="006B2FCC" w:rsidRDefault="006C202A" w:rsidP="009371FB">
      <w:pPr>
        <w:pStyle w:val="CodeExamplewBox"/>
      </w:pPr>
      <w:r w:rsidRPr="006B2FCC">
        <w:t>&gt;</w:t>
      </w:r>
      <w:r w:rsidRPr="009371FB">
        <w:rPr>
          <w:b/>
        </w:rPr>
        <w:t>W X</w:t>
      </w:r>
    </w:p>
    <w:p w14:paraId="5676709A" w14:textId="57777419"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w:t>
      </w:r>
      <w:r w:rsidR="00186763">
        <w:t>HXXX</w:t>
      </w:r>
      <w:r w:rsidR="006C202A" w:rsidRPr="006B2FCC">
        <w:t>^II</w:t>
      </w:r>
    </w:p>
    <w:p w14:paraId="18CAB397" w14:textId="77777777" w:rsidR="006C202A" w:rsidRPr="006B2FCC" w:rsidRDefault="006C202A" w:rsidP="009371FB">
      <w:pPr>
        <w:pStyle w:val="CodeExamplewBox"/>
      </w:pPr>
    </w:p>
    <w:p w14:paraId="3358740F" w14:textId="4F6F2454" w:rsidR="006C202A" w:rsidRPr="006B2FCC" w:rsidRDefault="006C202A" w:rsidP="009371FB">
      <w:pPr>
        <w:pStyle w:val="CodeExamplewBox"/>
      </w:pPr>
      <w:r w:rsidRPr="006B2FCC">
        <w:t>&gt;</w:t>
      </w:r>
      <w:r w:rsidRPr="009371FB">
        <w:rPr>
          <w:b/>
        </w:rPr>
        <w:t>S X=$$HLNAME^XLFNAME(</w:t>
      </w:r>
      <w:r w:rsidR="00FF3F33" w:rsidRPr="009371FB">
        <w:rPr>
          <w:b/>
        </w:rPr>
        <w:t>“</w:t>
      </w:r>
      <w:r w:rsidR="002F492D" w:rsidRPr="009371FB">
        <w:rPr>
          <w:b/>
        </w:rPr>
        <w:t>XU</w:t>
      </w:r>
      <w:r w:rsidR="0034568A" w:rsidRPr="009371FB">
        <w:rPr>
          <w:b/>
        </w:rPr>
        <w:t>USER</w:t>
      </w:r>
      <w:r w:rsidRPr="009371FB">
        <w:rPr>
          <w:b/>
        </w:rPr>
        <w:t>,</w:t>
      </w:r>
      <w:r w:rsidR="0034568A" w:rsidRPr="009371FB">
        <w:rPr>
          <w:b/>
        </w:rPr>
        <w:t>SIXTY</w:t>
      </w:r>
      <w:r w:rsidRPr="009371FB">
        <w:rPr>
          <w:b/>
        </w:rPr>
        <w:t xml:space="preserve"> </w:t>
      </w:r>
      <w:r w:rsidR="00186763">
        <w:rPr>
          <w:b/>
        </w:rPr>
        <w:t>HXXX</w:t>
      </w:r>
      <w:r w:rsidRPr="009371FB">
        <w:rPr>
          <w:b/>
        </w:rPr>
        <w:t xml:space="preserve"> II</w:t>
      </w:r>
      <w:r w:rsidR="00FF3F33" w:rsidRPr="009371FB">
        <w:rPr>
          <w:b/>
        </w:rPr>
        <w:t>”</w:t>
      </w:r>
      <w:r w:rsidRPr="009371FB">
        <w:rPr>
          <w:b/>
        </w:rPr>
        <w:t>,</w:t>
      </w:r>
      <w:r w:rsidR="006F09A4" w:rsidRPr="009371FB">
        <w:rPr>
          <w:b/>
        </w:rPr>
        <w:t>“</w:t>
      </w:r>
      <w:r w:rsidRPr="009371FB">
        <w:rPr>
          <w:b/>
        </w:rPr>
        <w:t>SL10</w:t>
      </w:r>
      <w:r w:rsidR="00FF3F33" w:rsidRPr="009371FB">
        <w:rPr>
          <w:b/>
        </w:rPr>
        <w:t>”</w:t>
      </w:r>
      <w:r w:rsidRPr="009371FB">
        <w:rPr>
          <w:b/>
        </w:rPr>
        <w:t>,</w:t>
      </w:r>
      <w:r w:rsidR="006F09A4" w:rsidRPr="009371FB">
        <w:rPr>
          <w:b/>
        </w:rPr>
        <w:t>“</w:t>
      </w:r>
      <w:r w:rsidRPr="009371FB">
        <w:rPr>
          <w:b/>
        </w:rPr>
        <w:t>~</w:t>
      </w:r>
      <w:r w:rsidR="00FF3F33" w:rsidRPr="009371FB">
        <w:rPr>
          <w:b/>
        </w:rPr>
        <w:t>”</w:t>
      </w:r>
      <w:r w:rsidRPr="009371FB">
        <w:rPr>
          <w:b/>
        </w:rPr>
        <w:t>)</w:t>
      </w:r>
    </w:p>
    <w:p w14:paraId="636932DF" w14:textId="77777777" w:rsidR="006C202A" w:rsidRPr="006B2FCC" w:rsidRDefault="006C202A" w:rsidP="009371FB">
      <w:pPr>
        <w:pStyle w:val="CodeExamplewBox"/>
      </w:pPr>
    </w:p>
    <w:p w14:paraId="55D18388" w14:textId="77777777" w:rsidR="006C202A" w:rsidRPr="006B2FCC" w:rsidRDefault="006C202A" w:rsidP="009371FB">
      <w:pPr>
        <w:pStyle w:val="CodeExamplewBox"/>
      </w:pPr>
      <w:r w:rsidRPr="006B2FCC">
        <w:t>&gt;</w:t>
      </w:r>
      <w:r w:rsidRPr="009371FB">
        <w:rPr>
          <w:b/>
        </w:rPr>
        <w:t>W X</w:t>
      </w:r>
    </w:p>
    <w:p w14:paraId="61AFCF2C" w14:textId="77777777" w:rsidR="006C202A" w:rsidRPr="006B2FCC" w:rsidRDefault="002F492D" w:rsidP="009371FB">
      <w:pPr>
        <w:pStyle w:val="CodeExamplewBox"/>
      </w:pPr>
      <w:r w:rsidRPr="006B2FCC">
        <w:t>XU</w:t>
      </w:r>
      <w:r w:rsidR="009034A2" w:rsidRPr="006B2FCC">
        <w:t>USE</w:t>
      </w:r>
      <w:r w:rsidR="006C202A" w:rsidRPr="006B2FCC">
        <w:t>~</w:t>
      </w:r>
      <w:r w:rsidR="009034A2" w:rsidRPr="006B2FCC">
        <w:t>S</w:t>
      </w:r>
      <w:r w:rsidR="006C202A" w:rsidRPr="006B2FCC">
        <w:t>~H</w:t>
      </w:r>
    </w:p>
    <w:p w14:paraId="30ABB1DD" w14:textId="77777777" w:rsidR="006C202A" w:rsidRPr="006B2FCC" w:rsidRDefault="006C202A" w:rsidP="0029217A">
      <w:pPr>
        <w:pStyle w:val="BodyText6"/>
      </w:pPr>
    </w:p>
    <w:p w14:paraId="45D32DD2" w14:textId="77777777" w:rsidR="00697302" w:rsidRPr="006B2FCC" w:rsidRDefault="00697302" w:rsidP="00C54011">
      <w:pPr>
        <w:pStyle w:val="Heading3"/>
      </w:pPr>
      <w:bookmarkStart w:id="1273" w:name="namecomp_xlfname"/>
      <w:bookmarkStart w:id="1274" w:name="_Ref64953451"/>
      <w:bookmarkStart w:id="1275" w:name="_Toc148367814"/>
      <w:r w:rsidRPr="006B2FCC">
        <w:lastRenderedPageBreak/>
        <w:t>NAMECOMP^XLFNAME</w:t>
      </w:r>
      <w:bookmarkEnd w:id="1273"/>
      <w:r w:rsidRPr="006B2FCC">
        <w:t>(): Component Parts from Standard Name</w:t>
      </w:r>
      <w:bookmarkEnd w:id="1274"/>
      <w:bookmarkEnd w:id="1275"/>
    </w:p>
    <w:p w14:paraId="5191B684" w14:textId="77777777" w:rsidR="0010530E" w:rsidRDefault="0010530E" w:rsidP="0010530E">
      <w:pPr>
        <w:pStyle w:val="APIText"/>
        <w:keepNext/>
        <w:keepLines/>
      </w:pPr>
      <w:r w:rsidRPr="006B2FCC">
        <w:rPr>
          <w:b/>
        </w:rPr>
        <w:t>Reference Type</w:t>
      </w:r>
      <w:r>
        <w:rPr>
          <w:b/>
        </w:rPr>
        <w:t>:</w:t>
      </w:r>
      <w:r>
        <w:rPr>
          <w:b/>
        </w:rPr>
        <w:tab/>
      </w:r>
      <w:r w:rsidR="00D06925" w:rsidRPr="006B2FCC">
        <w:t>Supported</w:t>
      </w:r>
      <w:r w:rsidR="00D06925" w:rsidRPr="006B2FCC">
        <w:fldChar w:fldCharType="begin"/>
      </w:r>
      <w:r w:rsidR="00D06925" w:rsidRPr="006B2FCC">
        <w:instrText xml:space="preserve">XE </w:instrText>
      </w:r>
      <w:r w:rsidR="00D06925">
        <w:instrText>“</w:instrText>
      </w:r>
      <w:r w:rsidR="00D06925" w:rsidRPr="006B2FCC">
        <w:instrText>XLFNAME:NAMECOMP^XLFNAME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NAMECOMP^XLFNAME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Name Standardization:NAMECOMP^XLFNAME</w:instrText>
      </w:r>
      <w:r w:rsidR="00D06925">
        <w:instrText>”</w:instrText>
      </w:r>
      <w:r w:rsidR="00D06925" w:rsidRPr="006B2FCC">
        <w:fldChar w:fldCharType="end"/>
      </w:r>
      <w:r w:rsidR="00D06925" w:rsidRPr="006B2FCC">
        <w:fldChar w:fldCharType="begin"/>
      </w:r>
      <w:r w:rsidR="00D06925" w:rsidRPr="006B2FCC">
        <w:instrText xml:space="preserve">XE </w:instrText>
      </w:r>
      <w:r w:rsidR="00D06925">
        <w:instrText>“</w:instrText>
      </w:r>
      <w:r w:rsidR="00D06925" w:rsidRPr="006B2FCC">
        <w:instrText>Reference Type:Supported:NAMECOMP^XLFNAME</w:instrText>
      </w:r>
      <w:r w:rsidR="00D06925">
        <w:instrText>”</w:instrText>
      </w:r>
      <w:r w:rsidR="00D06925" w:rsidRPr="006B2FCC">
        <w:fldChar w:fldCharType="end"/>
      </w:r>
    </w:p>
    <w:p w14:paraId="5E13CF00" w14:textId="77777777" w:rsidR="0010530E" w:rsidRDefault="0010530E" w:rsidP="0010530E">
      <w:pPr>
        <w:pStyle w:val="APIText"/>
        <w:keepNext/>
        <w:keepLines/>
      </w:pPr>
      <w:r w:rsidRPr="006B2FCC">
        <w:rPr>
          <w:b/>
        </w:rPr>
        <w:t>Category</w:t>
      </w:r>
      <w:r>
        <w:rPr>
          <w:b/>
        </w:rPr>
        <w:t>:</w:t>
      </w:r>
      <w:r>
        <w:rPr>
          <w:b/>
        </w:rPr>
        <w:tab/>
      </w:r>
      <w:r w:rsidR="00D06925" w:rsidRPr="006B2FCC">
        <w:t>Name Standardization</w:t>
      </w:r>
    </w:p>
    <w:p w14:paraId="38F9262A" w14:textId="77777777" w:rsidR="0010530E" w:rsidRPr="0084064A" w:rsidRDefault="0010530E" w:rsidP="0010530E">
      <w:pPr>
        <w:pStyle w:val="APIText"/>
        <w:keepNext/>
        <w:keepLines/>
      </w:pPr>
      <w:r>
        <w:rPr>
          <w:b/>
        </w:rPr>
        <w:t>ICR #:</w:t>
      </w:r>
      <w:r w:rsidRPr="0084064A">
        <w:tab/>
      </w:r>
      <w:r w:rsidR="00D06925" w:rsidRPr="006B2FCC">
        <w:t>3065</w:t>
      </w:r>
    </w:p>
    <w:p w14:paraId="4939FA11" w14:textId="77777777" w:rsidR="0010530E" w:rsidRPr="0084064A" w:rsidRDefault="0010530E" w:rsidP="0010530E">
      <w:pPr>
        <w:pStyle w:val="APIText"/>
        <w:keepNext/>
        <w:keepLines/>
      </w:pPr>
      <w:r w:rsidRPr="006B2FCC">
        <w:rPr>
          <w:b/>
        </w:rPr>
        <w:t>Description</w:t>
      </w:r>
      <w:r>
        <w:rPr>
          <w:b/>
        </w:rPr>
        <w:t>:</w:t>
      </w:r>
      <w:r w:rsidRPr="0084064A">
        <w:tab/>
      </w:r>
      <w:r w:rsidR="00AE7227">
        <w:t xml:space="preserve">The </w:t>
      </w:r>
      <w:r w:rsidR="00AE7227" w:rsidRPr="006B2FCC">
        <w:t>NAMECOMP^XLFNAME</w:t>
      </w:r>
      <w:r w:rsidR="00D06925">
        <w:t xml:space="preserve"> API</w:t>
      </w:r>
      <w:r w:rsidR="00D06925" w:rsidRPr="006B2FCC">
        <w:t xml:space="preserve"> takes a name in standard format and returns in an array the component parts of that name.</w:t>
      </w:r>
    </w:p>
    <w:p w14:paraId="503B2BBA"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D06925" w:rsidRPr="000B37D9">
        <w:rPr>
          <w:rFonts w:ascii="Courier New" w:hAnsi="Courier New" w:cs="Courier New"/>
          <w:sz w:val="20"/>
          <w:szCs w:val="18"/>
        </w:rPr>
        <w:t>NAMECOMP^XLFNAME(.name)</w:t>
      </w:r>
    </w:p>
    <w:p w14:paraId="09095857" w14:textId="77777777" w:rsidR="0010530E" w:rsidRPr="00672B04" w:rsidRDefault="0010530E" w:rsidP="00D06925">
      <w:pPr>
        <w:pStyle w:val="APIParameters"/>
        <w:ind w:left="4147" w:hanging="4147"/>
      </w:pPr>
      <w:r w:rsidRPr="009D2D3D">
        <w:rPr>
          <w:b/>
        </w:rPr>
        <w:t>Input Parameters:</w:t>
      </w:r>
      <w:r w:rsidRPr="009D2D3D">
        <w:rPr>
          <w:b/>
        </w:rPr>
        <w:tab/>
      </w:r>
      <w:r w:rsidR="00D06925" w:rsidRPr="00B06790">
        <w:rPr>
          <w:b/>
          <w:bCs w:val="0"/>
        </w:rPr>
        <w:t>.name</w:t>
      </w:r>
      <w:r w:rsidR="00D06925" w:rsidRPr="006B2FCC">
        <w:t>:</w:t>
      </w:r>
      <w:r w:rsidRPr="00672B04">
        <w:tab/>
      </w:r>
      <w:r w:rsidR="00D06925" w:rsidRPr="006B2FCC">
        <w:t xml:space="preserve">(required) This parameter is the name in standard format to be parsed. NAMECOMP^XLFNAME returns the component parts of the name in nodes descendent from </w:t>
      </w:r>
      <w:r w:rsidR="00D06925" w:rsidRPr="00023B9C">
        <w:rPr>
          <w:b/>
        </w:rPr>
        <w:t>NAME</w:t>
      </w:r>
      <w:r w:rsidR="00D06925" w:rsidRPr="006B2FCC">
        <w:t xml:space="preserve">. (See </w:t>
      </w:r>
      <w:r w:rsidR="00D06925">
        <w:t>“</w:t>
      </w:r>
      <w:r w:rsidR="00D06925" w:rsidRPr="006B2FCC">
        <w:t>Output</w:t>
      </w:r>
      <w:r w:rsidR="00D06925">
        <w:t xml:space="preserve"> Parameters</w:t>
      </w:r>
      <w:r w:rsidR="00023B9C">
        <w:t>.</w:t>
      </w:r>
      <w:r w:rsidR="00D06925">
        <w:t>”</w:t>
      </w:r>
      <w:r w:rsidR="00D06925" w:rsidRPr="006B2FCC">
        <w:t>)</w:t>
      </w:r>
    </w:p>
    <w:p w14:paraId="468EA5F2" w14:textId="77777777" w:rsidR="0010530E" w:rsidRPr="00672B04" w:rsidRDefault="0010530E" w:rsidP="0010530E">
      <w:pPr>
        <w:pStyle w:val="APIParameters"/>
      </w:pPr>
      <w:r w:rsidRPr="009D2D3D">
        <w:rPr>
          <w:b/>
        </w:rPr>
        <w:t>Output</w:t>
      </w:r>
      <w:r w:rsidR="00D06925" w:rsidRPr="006B2FCC">
        <w:rPr>
          <w:b/>
          <w:bCs w:val="0"/>
        </w:rPr>
        <w:t xml:space="preserve"> Parameters</w:t>
      </w:r>
      <w:r w:rsidRPr="009D2D3D">
        <w:rPr>
          <w:b/>
        </w:rPr>
        <w:t>:</w:t>
      </w:r>
      <w:r w:rsidRPr="009D2D3D">
        <w:rPr>
          <w:b/>
        </w:rPr>
        <w:tab/>
      </w:r>
      <w:r w:rsidR="00D06925" w:rsidRPr="00B06790">
        <w:rPr>
          <w:b/>
          <w:bCs w:val="0"/>
        </w:rPr>
        <w:t>.name</w:t>
      </w:r>
      <w:r w:rsidR="00D06925" w:rsidRPr="006B2FCC">
        <w:t>:</w:t>
      </w:r>
      <w:r w:rsidRPr="00672B04">
        <w:tab/>
      </w:r>
      <w:r w:rsidR="00D06925" w:rsidRPr="006B2FCC">
        <w:t xml:space="preserve">The component parts of the name are returned in the </w:t>
      </w:r>
      <w:r w:rsidR="00D06925" w:rsidRPr="00023B9C">
        <w:rPr>
          <w:b/>
        </w:rPr>
        <w:t>NAME</w:t>
      </w:r>
      <w:r w:rsidR="00D06925" w:rsidRPr="006B2FCC">
        <w:t xml:space="preserve"> array passed in.</w:t>
      </w:r>
    </w:p>
    <w:p w14:paraId="6981126C" w14:textId="77777777" w:rsidR="0010530E" w:rsidRPr="00392534" w:rsidRDefault="00D06925" w:rsidP="00D06925">
      <w:pPr>
        <w:pStyle w:val="APIParametersCode"/>
      </w:pPr>
      <w:r w:rsidRPr="006B2FCC">
        <w:t>NAME(</w:t>
      </w:r>
      <w:r>
        <w:t>“</w:t>
      </w:r>
      <w:r w:rsidRPr="006B2FCC">
        <w:t>FAMILY) = Family (last) Name</w:t>
      </w:r>
      <w:r>
        <w:br/>
      </w:r>
      <w:r w:rsidRPr="006B2FCC">
        <w:t>NAME(</w:t>
      </w:r>
      <w:r>
        <w:t>“</w:t>
      </w:r>
      <w:r w:rsidRPr="006B2FCC">
        <w:t>GIVEN</w:t>
      </w:r>
      <w:r>
        <w:t>”</w:t>
      </w:r>
      <w:r w:rsidRPr="006B2FCC">
        <w:t>) = Given (first) Name</w:t>
      </w:r>
      <w:r>
        <w:br/>
      </w:r>
      <w:r w:rsidRPr="006B2FCC">
        <w:t>NAME(</w:t>
      </w:r>
      <w:r>
        <w:t>“</w:t>
      </w:r>
      <w:r w:rsidRPr="006B2FCC">
        <w:t>MIDDLE</w:t>
      </w:r>
      <w:r>
        <w:t>”</w:t>
      </w:r>
      <w:r w:rsidRPr="006B2FCC">
        <w:t>) = Middle Name</w:t>
      </w:r>
      <w:r>
        <w:br/>
      </w:r>
      <w:r w:rsidRPr="006B2FCC">
        <w:t>NAME(</w:t>
      </w:r>
      <w:r>
        <w:t>“</w:t>
      </w:r>
      <w:r w:rsidRPr="006B2FCC">
        <w:t>SUFFIX</w:t>
      </w:r>
      <w:r>
        <w:t>”</w:t>
      </w:r>
      <w:r w:rsidRPr="006B2FCC">
        <w:t>) = Suffix(es)</w:t>
      </w:r>
    </w:p>
    <w:p w14:paraId="17ACAD73" w14:textId="77777777" w:rsidR="00697302" w:rsidRPr="006B2FCC" w:rsidRDefault="00CF001D" w:rsidP="0075488D">
      <w:pPr>
        <w:pStyle w:val="Heading4"/>
      </w:pPr>
      <w:r>
        <w:t>Example</w:t>
      </w:r>
    </w:p>
    <w:p w14:paraId="5686E40D" w14:textId="5D4AABBE" w:rsidR="00697302" w:rsidRDefault="00697302" w:rsidP="00504102">
      <w:pPr>
        <w:pStyle w:val="BodyText"/>
        <w:keepNext/>
        <w:keepLines/>
      </w:pPr>
      <w:r w:rsidRPr="006B2FCC">
        <w:t xml:space="preserve">In </w:t>
      </w:r>
      <w:r w:rsidR="00AE7227" w:rsidRPr="00AE7227">
        <w:rPr>
          <w:color w:val="0000FF"/>
          <w:u w:val="single"/>
        </w:rPr>
        <w:fldChar w:fldCharType="begin" w:fldLock="1"/>
      </w:r>
      <w:r w:rsidR="00AE7227" w:rsidRPr="00AE7227">
        <w:rPr>
          <w:color w:val="0000FF"/>
          <w:u w:val="single"/>
        </w:rPr>
        <w:instrText xml:space="preserve"> REF _Ref501446529 \h </w:instrText>
      </w:r>
      <w:r w:rsidR="00AE7227">
        <w:rPr>
          <w:color w:val="0000FF"/>
          <w:u w:val="single"/>
        </w:rPr>
        <w:instrText xml:space="preserve"> \* MERGEFORMAT </w:instrText>
      </w:r>
      <w:r w:rsidR="00AE7227" w:rsidRPr="00AE7227">
        <w:rPr>
          <w:color w:val="0000FF"/>
          <w:u w:val="single"/>
        </w:rPr>
      </w:r>
      <w:r w:rsidR="00AE7227" w:rsidRPr="00AE7227">
        <w:rPr>
          <w:color w:val="0000FF"/>
          <w:u w:val="single"/>
        </w:rPr>
        <w:fldChar w:fldCharType="separate"/>
      </w:r>
      <w:r w:rsidR="00192B74" w:rsidRPr="00192B74">
        <w:rPr>
          <w:color w:val="0000FF"/>
          <w:u w:val="single"/>
        </w:rPr>
        <w:t xml:space="preserve">Figure </w:t>
      </w:r>
      <w:r w:rsidR="00192B74" w:rsidRPr="00192B74">
        <w:rPr>
          <w:noProof/>
          <w:color w:val="0000FF"/>
          <w:u w:val="single"/>
        </w:rPr>
        <w:t>170</w:t>
      </w:r>
      <w:r w:rsidR="00AE7227" w:rsidRPr="00AE7227">
        <w:rPr>
          <w:color w:val="0000FF"/>
          <w:u w:val="single"/>
        </w:rPr>
        <w:fldChar w:fldCharType="end"/>
      </w:r>
      <w:r w:rsidRPr="006B2FCC">
        <w:t xml:space="preserve">, the </w:t>
      </w:r>
      <w:r w:rsidRPr="005A51D9">
        <w:rPr>
          <w:b/>
        </w:rPr>
        <w:t>MYNAME</w:t>
      </w:r>
      <w:r w:rsidRPr="006B2FCC">
        <w:t xml:space="preserve"> varia</w:t>
      </w:r>
      <w:r w:rsidR="00422FAF" w:rsidRPr="006B2FCC">
        <w:t>ble is set to the standard name. T</w:t>
      </w:r>
      <w:r w:rsidRPr="006B2FCC">
        <w:t xml:space="preserve">he NAMECOMP^XLFNAME call is made to return in the </w:t>
      </w:r>
      <w:r w:rsidRPr="005A51D9">
        <w:rPr>
          <w:b/>
        </w:rPr>
        <w:t>MYNAME</w:t>
      </w:r>
      <w:r w:rsidRPr="006B2FCC">
        <w:t xml:space="preserve"> array the component parts of that name:</w:t>
      </w:r>
    </w:p>
    <w:p w14:paraId="14AB8892" w14:textId="77777777" w:rsidR="00417BF2" w:rsidRPr="006B2FCC" w:rsidRDefault="00417BF2" w:rsidP="00417BF2">
      <w:pPr>
        <w:pStyle w:val="BodyText6"/>
        <w:keepNext/>
        <w:keepLines/>
      </w:pPr>
    </w:p>
    <w:p w14:paraId="0FE7A74F" w14:textId="6C3766C8" w:rsidR="00697302" w:rsidRPr="006B2FCC" w:rsidRDefault="00A35DD6" w:rsidP="00A35DD6">
      <w:pPr>
        <w:pStyle w:val="Caption"/>
      </w:pPr>
      <w:bookmarkStart w:id="1276" w:name="_Ref501446529"/>
      <w:bookmarkStart w:id="1277" w:name="_Toc148365237"/>
      <w:r>
        <w:t xml:space="preserve">Figure </w:t>
      </w:r>
      <w:fldSimple w:instr=" SEQ Figure \* ARABIC ">
        <w:r w:rsidR="00C57752">
          <w:rPr>
            <w:noProof/>
          </w:rPr>
          <w:t>170</w:t>
        </w:r>
      </w:fldSimple>
      <w:bookmarkEnd w:id="1276"/>
      <w:r w:rsidR="00844A43">
        <w:t>:</w:t>
      </w:r>
      <w:r>
        <w:t xml:space="preserve"> </w:t>
      </w:r>
      <w:r w:rsidR="00965891" w:rsidRPr="006B2FCC">
        <w:t>NAMECOMP^XLFNAME</w:t>
      </w:r>
      <w:r w:rsidR="00EF784D">
        <w:t xml:space="preserve"> API—</w:t>
      </w:r>
      <w:r w:rsidR="00965891">
        <w:t>Example</w:t>
      </w:r>
      <w:bookmarkEnd w:id="1277"/>
    </w:p>
    <w:p w14:paraId="450A3A58" w14:textId="77777777" w:rsidR="00697302" w:rsidRPr="00327E80" w:rsidRDefault="00697302" w:rsidP="00327E80">
      <w:pPr>
        <w:pStyle w:val="Dialogue"/>
      </w:pPr>
      <w:r w:rsidRPr="006B2FCC">
        <w:t>&gt;</w:t>
      </w:r>
      <w:r w:rsidRPr="00327E80">
        <w:rPr>
          <w:b/>
          <w:highlight w:val="yellow"/>
        </w:rPr>
        <w:t>S MYNAME=</w:t>
      </w:r>
      <w:r w:rsidR="00FF3F33">
        <w:rPr>
          <w:b/>
          <w:highlight w:val="yellow"/>
        </w:rPr>
        <w:t>“</w:t>
      </w:r>
      <w:r w:rsidR="002F492D" w:rsidRPr="00327E80">
        <w:rPr>
          <w:b/>
          <w:highlight w:val="yellow"/>
        </w:rPr>
        <w:t>XU</w:t>
      </w:r>
      <w:r w:rsidRPr="00327E80">
        <w:rPr>
          <w:b/>
          <w:highlight w:val="yellow"/>
        </w:rPr>
        <w:t>USER-XUUSER,</w:t>
      </w:r>
      <w:smartTag w:uri="urn:schemas-microsoft-com:office:smarttags" w:element="stockticker">
        <w:r w:rsidRPr="00327E80">
          <w:rPr>
            <w:b/>
            <w:highlight w:val="yellow"/>
          </w:rPr>
          <w:t>FORTY</w:t>
        </w:r>
      </w:smartTag>
      <w:r w:rsidRPr="00327E80">
        <w:rPr>
          <w:b/>
          <w:highlight w:val="yellow"/>
        </w:rPr>
        <w:t xml:space="preserve"> </w:t>
      </w:r>
      <w:smartTag w:uri="urn:schemas-microsoft-com:office:smarttags" w:element="stockticker">
        <w:r w:rsidRPr="00327E80">
          <w:rPr>
            <w:b/>
            <w:highlight w:val="yellow"/>
          </w:rPr>
          <w:t>ONE</w:t>
        </w:r>
      </w:smartTag>
      <w:r w:rsidRPr="00327E80">
        <w:rPr>
          <w:b/>
          <w:highlight w:val="yellow"/>
        </w:rPr>
        <w:t xml:space="preserve"> S MD</w:t>
      </w:r>
      <w:r w:rsidR="00FF3F33">
        <w:rPr>
          <w:b/>
          <w:highlight w:val="yellow"/>
        </w:rPr>
        <w:t>”</w:t>
      </w:r>
    </w:p>
    <w:p w14:paraId="346D2819" w14:textId="77777777" w:rsidR="00697302" w:rsidRPr="00327E80" w:rsidRDefault="00697302" w:rsidP="00327E80">
      <w:pPr>
        <w:pStyle w:val="Dialogue"/>
      </w:pPr>
      <w:r w:rsidRPr="006B2FCC">
        <w:t>&gt;</w:t>
      </w:r>
      <w:r w:rsidRPr="00327E80">
        <w:rPr>
          <w:b/>
          <w:highlight w:val="yellow"/>
        </w:rPr>
        <w:t>D NAMECOMP^XLFNAME(.MYNAME)</w:t>
      </w:r>
    </w:p>
    <w:p w14:paraId="5AA810A9" w14:textId="77777777" w:rsidR="00697302" w:rsidRPr="006B2FCC" w:rsidRDefault="00697302" w:rsidP="00327E80">
      <w:pPr>
        <w:pStyle w:val="Dialogue"/>
      </w:pPr>
    </w:p>
    <w:p w14:paraId="7C940B77" w14:textId="77777777" w:rsidR="00697302" w:rsidRPr="00327E80" w:rsidRDefault="00697302" w:rsidP="00327E80">
      <w:pPr>
        <w:pStyle w:val="Dialogue"/>
      </w:pPr>
      <w:r w:rsidRPr="006B2FCC">
        <w:t>&gt;</w:t>
      </w:r>
      <w:r w:rsidRPr="00327E80">
        <w:rPr>
          <w:b/>
          <w:highlight w:val="yellow"/>
        </w:rPr>
        <w:t>ZW MYNAME</w:t>
      </w:r>
    </w:p>
    <w:p w14:paraId="5688DFE5" w14:textId="77777777" w:rsidR="00697302" w:rsidRPr="006B2FCC" w:rsidRDefault="00697302" w:rsidP="00327E80">
      <w:pPr>
        <w:pStyle w:val="Dialogue"/>
      </w:pPr>
      <w:r w:rsidRPr="006B2FCC">
        <w:t>MYNAME=</w:t>
      </w:r>
      <w:r w:rsidR="002F492D" w:rsidRPr="006B2FCC">
        <w:t>XU</w:t>
      </w:r>
      <w:r w:rsidRPr="006B2FCC">
        <w:t>USER-XUUSER,</w:t>
      </w:r>
      <w:smartTag w:uri="urn:schemas-microsoft-com:office:smarttags" w:element="stockticker">
        <w:r w:rsidRPr="006B2FCC">
          <w:t>FORTY</w:t>
        </w:r>
      </w:smartTag>
      <w:r w:rsidRPr="006B2FCC">
        <w:t xml:space="preserve"> </w:t>
      </w:r>
      <w:smartTag w:uri="urn:schemas-microsoft-com:office:smarttags" w:element="stockticker">
        <w:r w:rsidRPr="006B2FCC">
          <w:t>ONE</w:t>
        </w:r>
      </w:smartTag>
      <w:r w:rsidRPr="006B2FCC">
        <w:t xml:space="preserve"> S MD</w:t>
      </w:r>
    </w:p>
    <w:p w14:paraId="5C024435" w14:textId="77777777" w:rsidR="00697302" w:rsidRPr="006B2FCC" w:rsidRDefault="00697302" w:rsidP="00327E80">
      <w:pPr>
        <w:pStyle w:val="Dialogue"/>
      </w:pPr>
      <w:r w:rsidRPr="006B2FCC">
        <w:t>MYNAME(</w:t>
      </w:r>
      <w:r w:rsidR="00FF3F33">
        <w:t>“</w:t>
      </w:r>
      <w:r w:rsidRPr="006B2FCC">
        <w:t>FAMILY</w:t>
      </w:r>
      <w:r w:rsidR="00FF3F33">
        <w:t>”</w:t>
      </w:r>
      <w:r w:rsidRPr="006B2FCC">
        <w:t>)=</w:t>
      </w:r>
      <w:r w:rsidR="002F492D" w:rsidRPr="006B2FCC">
        <w:t>XU</w:t>
      </w:r>
      <w:r w:rsidRPr="006B2FCC">
        <w:t>USER-XUUSER</w:t>
      </w:r>
    </w:p>
    <w:p w14:paraId="5DFF944C" w14:textId="77777777" w:rsidR="00697302" w:rsidRPr="006B2FCC" w:rsidRDefault="00697302" w:rsidP="00327E80">
      <w:pPr>
        <w:pStyle w:val="Dialogue"/>
      </w:pPr>
      <w:r w:rsidRPr="006B2FCC">
        <w:t>MYNAME(</w:t>
      </w:r>
      <w:r w:rsidR="00FF3F33">
        <w:t>“</w:t>
      </w:r>
      <w:r w:rsidRPr="006B2FCC">
        <w:t>GIVEN</w:t>
      </w:r>
      <w:r w:rsidR="00FF3F33">
        <w:t>”</w:t>
      </w:r>
      <w:r w:rsidRPr="006B2FCC">
        <w:t>)=</w:t>
      </w:r>
      <w:smartTag w:uri="urn:schemas-microsoft-com:office:smarttags" w:element="stockticker">
        <w:r w:rsidRPr="006B2FCC">
          <w:t>FORTY</w:t>
        </w:r>
      </w:smartTag>
      <w:r w:rsidRPr="006B2FCC">
        <w:t xml:space="preserve"> </w:t>
      </w:r>
      <w:smartTag w:uri="urn:schemas-microsoft-com:office:smarttags" w:element="stockticker">
        <w:r w:rsidRPr="006B2FCC">
          <w:t>ONE</w:t>
        </w:r>
      </w:smartTag>
    </w:p>
    <w:p w14:paraId="30E908CB" w14:textId="77777777" w:rsidR="00697302" w:rsidRPr="006B2FCC" w:rsidRDefault="00697302" w:rsidP="00327E80">
      <w:pPr>
        <w:pStyle w:val="Dialogue"/>
      </w:pPr>
      <w:r w:rsidRPr="006B2FCC">
        <w:t>MYNAME(</w:t>
      </w:r>
      <w:r w:rsidR="00FF3F33">
        <w:t>“</w:t>
      </w:r>
      <w:r w:rsidRPr="006B2FCC">
        <w:t>MIDDLE</w:t>
      </w:r>
      <w:r w:rsidR="00FF3F33">
        <w:t>”</w:t>
      </w:r>
      <w:r w:rsidRPr="006B2FCC">
        <w:t>)=S</w:t>
      </w:r>
    </w:p>
    <w:p w14:paraId="77031DC6" w14:textId="77777777" w:rsidR="00697302" w:rsidRPr="006B2FCC" w:rsidRDefault="00697302" w:rsidP="00327E80">
      <w:pPr>
        <w:pStyle w:val="Dialogue"/>
      </w:pPr>
      <w:r w:rsidRPr="006B2FCC">
        <w:t>MYNAME(</w:t>
      </w:r>
      <w:r w:rsidR="00FF3F33">
        <w:t>“</w:t>
      </w:r>
      <w:r w:rsidRPr="006B2FCC">
        <w:t>SUFFIX</w:t>
      </w:r>
      <w:r w:rsidR="00FF3F33">
        <w:t>”</w:t>
      </w:r>
      <w:r w:rsidRPr="006B2FCC">
        <w:t>)=MD</w:t>
      </w:r>
    </w:p>
    <w:p w14:paraId="4D9A2074" w14:textId="77777777" w:rsidR="00697302" w:rsidRPr="006B2FCC" w:rsidRDefault="00697302" w:rsidP="0029217A">
      <w:pPr>
        <w:pStyle w:val="BodyText6"/>
      </w:pPr>
    </w:p>
    <w:p w14:paraId="2CDBCECB" w14:textId="77777777" w:rsidR="006C202A" w:rsidRPr="006B2FCC" w:rsidRDefault="006C202A" w:rsidP="00C54011">
      <w:pPr>
        <w:pStyle w:val="Heading3"/>
      </w:pPr>
      <w:bookmarkStart w:id="1278" w:name="namefmt_xlfname"/>
      <w:bookmarkStart w:id="1279" w:name="_Toc148367815"/>
      <w:r w:rsidRPr="006B2FCC">
        <w:lastRenderedPageBreak/>
        <w:t>$$NAMEFMT^XLFNAME</w:t>
      </w:r>
      <w:bookmarkEnd w:id="1278"/>
      <w:r w:rsidRPr="006B2FCC">
        <w:t>(): Formatted Name from Name Components</w:t>
      </w:r>
      <w:bookmarkEnd w:id="1279"/>
    </w:p>
    <w:p w14:paraId="0799149F" w14:textId="77777777" w:rsidR="0010530E" w:rsidRDefault="0010530E" w:rsidP="0010530E">
      <w:pPr>
        <w:pStyle w:val="APIText"/>
        <w:keepNext/>
        <w:keepLines/>
      </w:pPr>
      <w:r w:rsidRPr="006B2FCC">
        <w:rPr>
          <w:b/>
        </w:rPr>
        <w:t>Reference Type</w:t>
      </w:r>
      <w:r>
        <w:rPr>
          <w:b/>
        </w:rPr>
        <w:t>:</w:t>
      </w:r>
      <w:r>
        <w:rPr>
          <w:b/>
        </w:rPr>
        <w:tab/>
      </w:r>
      <w:r w:rsidR="0010063A" w:rsidRPr="006B2FCC">
        <w:t>Supported</w:t>
      </w:r>
      <w:r w:rsidR="0010063A" w:rsidRPr="006B2FCC">
        <w:fldChar w:fldCharType="begin"/>
      </w:r>
      <w:r w:rsidR="0010063A" w:rsidRPr="006B2FCC">
        <w:instrText xml:space="preserve">XE </w:instrText>
      </w:r>
      <w:r w:rsidR="0010063A">
        <w:instrText>“</w:instrText>
      </w:r>
      <w:r w:rsidR="0010063A" w:rsidRPr="006B2FCC">
        <w:instrText>XLFNAME:$$NAMEFMT^XLFNAME</w:instrText>
      </w:r>
      <w:r w:rsidR="0010063A">
        <w:instrText>”</w:instrText>
      </w:r>
      <w:r w:rsidR="0010063A" w:rsidRPr="006B2FCC">
        <w:fldChar w:fldCharType="end"/>
      </w:r>
      <w:r w:rsidR="0010063A" w:rsidRPr="006B2FCC">
        <w:fldChar w:fldCharType="begin"/>
      </w:r>
      <w:r w:rsidR="0010063A" w:rsidRPr="006B2FCC">
        <w:instrText xml:space="preserve">XE </w:instrText>
      </w:r>
      <w:r w:rsidR="0010063A">
        <w:instrText>“</w:instrText>
      </w:r>
      <w:r w:rsidR="0010063A" w:rsidRPr="006B2FCC">
        <w:instrText>$$NAMEFMT^XLFNAME</w:instrText>
      </w:r>
      <w:r w:rsidR="0010063A">
        <w:instrText>”</w:instrText>
      </w:r>
      <w:r w:rsidR="0010063A" w:rsidRPr="006B2FCC">
        <w:fldChar w:fldCharType="end"/>
      </w:r>
      <w:r w:rsidR="0010063A" w:rsidRPr="006B2FCC">
        <w:fldChar w:fldCharType="begin"/>
      </w:r>
      <w:r w:rsidR="0010063A" w:rsidRPr="006B2FCC">
        <w:instrText xml:space="preserve">XE </w:instrText>
      </w:r>
      <w:r w:rsidR="0010063A">
        <w:instrText>“</w:instrText>
      </w:r>
      <w:r w:rsidR="0010063A" w:rsidRPr="006B2FCC">
        <w:instrText>Name Standardization:$$NAMEFMT^XLFNAME</w:instrText>
      </w:r>
      <w:r w:rsidR="0010063A">
        <w:instrText>”</w:instrText>
      </w:r>
      <w:r w:rsidR="0010063A" w:rsidRPr="006B2FCC">
        <w:fldChar w:fldCharType="end"/>
      </w:r>
      <w:r w:rsidR="0010063A" w:rsidRPr="006B2FCC">
        <w:fldChar w:fldCharType="begin"/>
      </w:r>
      <w:r w:rsidR="0010063A" w:rsidRPr="006B2FCC">
        <w:instrText xml:space="preserve">XE </w:instrText>
      </w:r>
      <w:r w:rsidR="0010063A">
        <w:instrText>“</w:instrText>
      </w:r>
      <w:r w:rsidR="0010063A" w:rsidRPr="006B2FCC">
        <w:instrText>Reference Type:Supported:$$NAMEFMT^XLFNAME</w:instrText>
      </w:r>
      <w:r w:rsidR="0010063A">
        <w:instrText>”</w:instrText>
      </w:r>
      <w:r w:rsidR="0010063A" w:rsidRPr="006B2FCC">
        <w:fldChar w:fldCharType="end"/>
      </w:r>
    </w:p>
    <w:p w14:paraId="16B8C732" w14:textId="77777777" w:rsidR="0010530E" w:rsidRDefault="0010530E" w:rsidP="0010530E">
      <w:pPr>
        <w:pStyle w:val="APIText"/>
        <w:keepNext/>
        <w:keepLines/>
      </w:pPr>
      <w:r w:rsidRPr="006B2FCC">
        <w:rPr>
          <w:b/>
        </w:rPr>
        <w:t>Category</w:t>
      </w:r>
      <w:r>
        <w:rPr>
          <w:b/>
        </w:rPr>
        <w:t>:</w:t>
      </w:r>
      <w:r>
        <w:rPr>
          <w:b/>
        </w:rPr>
        <w:tab/>
      </w:r>
      <w:r w:rsidR="0010063A" w:rsidRPr="006B2FCC">
        <w:t>Name Standardization</w:t>
      </w:r>
    </w:p>
    <w:p w14:paraId="49BE7BD1" w14:textId="77777777" w:rsidR="0010530E" w:rsidRPr="0084064A" w:rsidRDefault="0010530E" w:rsidP="0010530E">
      <w:pPr>
        <w:pStyle w:val="APIText"/>
        <w:keepNext/>
        <w:keepLines/>
      </w:pPr>
      <w:r>
        <w:rPr>
          <w:b/>
        </w:rPr>
        <w:t>ICR #:</w:t>
      </w:r>
      <w:r w:rsidRPr="0084064A">
        <w:tab/>
      </w:r>
      <w:r w:rsidR="0010063A" w:rsidRPr="006B2FCC">
        <w:t>3065</w:t>
      </w:r>
    </w:p>
    <w:p w14:paraId="2BA0D2AD" w14:textId="77777777" w:rsidR="0010530E" w:rsidRPr="0084064A" w:rsidRDefault="0010530E" w:rsidP="0010530E">
      <w:pPr>
        <w:pStyle w:val="APIText"/>
        <w:keepNext/>
        <w:keepLines/>
      </w:pPr>
      <w:r w:rsidRPr="006B2FCC">
        <w:rPr>
          <w:b/>
        </w:rPr>
        <w:t>Description</w:t>
      </w:r>
      <w:r>
        <w:rPr>
          <w:b/>
        </w:rPr>
        <w:t>:</w:t>
      </w:r>
      <w:r w:rsidRPr="0084064A">
        <w:tab/>
      </w:r>
      <w:r w:rsidR="0010063A" w:rsidRPr="006B2FCC">
        <w:t>Th</w:t>
      </w:r>
      <w:r w:rsidR="009232D8">
        <w:t xml:space="preserve">e </w:t>
      </w:r>
      <w:r w:rsidR="009232D8" w:rsidRPr="006B2FCC">
        <w:t>$$NAMEFMT^XLFNAME</w:t>
      </w:r>
      <w:r w:rsidR="0010063A" w:rsidRPr="006B2FCC">
        <w:t xml:space="preserve"> extrinsic function returns a name converted to a form useful for display.</w:t>
      </w:r>
    </w:p>
    <w:p w14:paraId="53BEF0D7"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10063A" w:rsidRPr="000B37D9">
        <w:rPr>
          <w:rFonts w:ascii="Courier New" w:hAnsi="Courier New" w:cs="Courier New"/>
          <w:sz w:val="20"/>
          <w:szCs w:val="18"/>
        </w:rPr>
        <w:t>$$NAMEFMT^XLFNAME(.name[,format][,flags])</w:t>
      </w:r>
    </w:p>
    <w:p w14:paraId="5F2A5892" w14:textId="77777777" w:rsidR="0010530E" w:rsidRDefault="0010530E" w:rsidP="0010530E">
      <w:pPr>
        <w:pStyle w:val="APIParameters"/>
        <w:keepNext/>
        <w:keepLines/>
        <w:ind w:left="4147" w:hanging="4147"/>
      </w:pPr>
      <w:r w:rsidRPr="009D2D3D">
        <w:rPr>
          <w:b/>
        </w:rPr>
        <w:t>Input Parameters:</w:t>
      </w:r>
      <w:r w:rsidRPr="009D2D3D">
        <w:rPr>
          <w:b/>
        </w:rPr>
        <w:tab/>
      </w:r>
      <w:r w:rsidR="0010063A" w:rsidRPr="00B06790">
        <w:rPr>
          <w:b/>
          <w:bCs w:val="0"/>
        </w:rPr>
        <w:t>.name</w:t>
      </w:r>
      <w:r w:rsidR="0010063A" w:rsidRPr="006B2FCC">
        <w:t>:</w:t>
      </w:r>
      <w:r w:rsidRPr="00672B04">
        <w:tab/>
      </w:r>
      <w:r w:rsidR="0010063A" w:rsidRPr="006B2FCC">
        <w:t>(required) An array that contains the component parts of the name:</w:t>
      </w:r>
    </w:p>
    <w:p w14:paraId="7694CB87" w14:textId="77777777" w:rsidR="0010063A" w:rsidRDefault="0010063A" w:rsidP="0010063A">
      <w:pPr>
        <w:pStyle w:val="APIParametersCode"/>
      </w:pPr>
      <w:r w:rsidRPr="006B2FCC">
        <w:t>NAME(</w:t>
      </w:r>
      <w:r>
        <w:t>“</w:t>
      </w:r>
      <w:r w:rsidRPr="006B2FCC">
        <w:t>FAMILY) = Family (Last) Name (required)</w:t>
      </w:r>
      <w:r>
        <w:br/>
      </w:r>
      <w:r w:rsidRPr="006B2FCC">
        <w:t>NAME(</w:t>
      </w:r>
      <w:r>
        <w:t>“</w:t>
      </w:r>
      <w:r w:rsidRPr="006B2FCC">
        <w:t>GIVEN</w:t>
      </w:r>
      <w:r>
        <w:t>”</w:t>
      </w:r>
      <w:r w:rsidRPr="006B2FCC">
        <w:t>) = Given (First) Name(s) (optional)</w:t>
      </w:r>
      <w:r>
        <w:br/>
      </w:r>
      <w:r w:rsidRPr="006B2FCC">
        <w:t>NAME(</w:t>
      </w:r>
      <w:r>
        <w:t>“</w:t>
      </w:r>
      <w:r w:rsidRPr="006B2FCC">
        <w:t>MIDDLE</w:t>
      </w:r>
      <w:r>
        <w:t>”</w:t>
      </w:r>
      <w:r w:rsidRPr="006B2FCC">
        <w:t>) = Middle Name(s) (optional)</w:t>
      </w:r>
      <w:r>
        <w:br/>
      </w:r>
      <w:r w:rsidRPr="006B2FCC">
        <w:t>NAME(</w:t>
      </w:r>
      <w:r>
        <w:t>“</w:t>
      </w:r>
      <w:r w:rsidRPr="006B2FCC">
        <w:t>SUFFIX</w:t>
      </w:r>
      <w:r>
        <w:t>”</w:t>
      </w:r>
      <w:r w:rsidRPr="006B2FCC">
        <w:t>) = Suffix(es) (optional)</w:t>
      </w:r>
      <w:r>
        <w:br/>
      </w:r>
      <w:r w:rsidRPr="006B2FCC">
        <w:t>NAME(</w:t>
      </w:r>
      <w:r>
        <w:t>“</w:t>
      </w:r>
      <w:r w:rsidRPr="006B2FCC">
        <w:t>PREFIX</w:t>
      </w:r>
      <w:r>
        <w:t>”</w:t>
      </w:r>
      <w:r w:rsidRPr="006B2FCC">
        <w:t>) = Prefix (optional)</w:t>
      </w:r>
      <w:r>
        <w:br/>
      </w:r>
      <w:r w:rsidRPr="006B2FCC">
        <w:t>NAME(</w:t>
      </w:r>
      <w:r>
        <w:t>“</w:t>
      </w:r>
      <w:r w:rsidRPr="006B2FCC">
        <w:t>DEGREE</w:t>
      </w:r>
      <w:r>
        <w:t>”</w:t>
      </w:r>
      <w:r w:rsidRPr="006B2FCC">
        <w:t>) = Degree (optio</w:t>
      </w:r>
      <w:r>
        <w:t>nal)</w:t>
      </w:r>
    </w:p>
    <w:p w14:paraId="4B59AC86" w14:textId="77777777" w:rsidR="00417BF2" w:rsidRDefault="00417BF2" w:rsidP="00417BF2">
      <w:pPr>
        <w:pStyle w:val="BodyText6"/>
      </w:pPr>
    </w:p>
    <w:p w14:paraId="4550E8DD" w14:textId="227DB371" w:rsidR="0010063A" w:rsidRDefault="0010063A" w:rsidP="0010063A">
      <w:pPr>
        <w:pStyle w:val="APIParametersText"/>
      </w:pPr>
      <w:r w:rsidRPr="006B2FCC">
        <w:t>Alternatively, this array can contain the file number, IENS, and field number of the field that contains the name. If the name has a corresponding entry in the NAME COMPONENTS</w:t>
      </w:r>
      <w:r w:rsidR="00727021"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then the name components are obtained from that entry. Otherwise, the name is obtained directly from the file, record, and field specified, and the name components are obtained by making a call to the </w:t>
      </w:r>
      <w:r w:rsidRPr="00DC2404">
        <w:rPr>
          <w:color w:val="0000FF"/>
          <w:u w:val="single"/>
        </w:rPr>
        <w:fldChar w:fldCharType="begin" w:fldLock="1"/>
      </w:r>
      <w:r w:rsidRPr="00DC2404">
        <w:rPr>
          <w:color w:val="0000FF"/>
          <w:u w:val="single"/>
        </w:rPr>
        <w:instrText xml:space="preserve"> REF _Ref64951157 \h  \* MERGEFORMAT </w:instrText>
      </w:r>
      <w:r w:rsidRPr="00DC2404">
        <w:rPr>
          <w:color w:val="0000FF"/>
          <w:u w:val="single"/>
        </w:rPr>
      </w:r>
      <w:r w:rsidRPr="00DC2404">
        <w:rPr>
          <w:color w:val="0000FF"/>
          <w:u w:val="single"/>
        </w:rPr>
        <w:fldChar w:fldCharType="separate"/>
      </w:r>
      <w:r w:rsidRPr="00EB0586">
        <w:rPr>
          <w:color w:val="0000FF"/>
          <w:u w:val="single"/>
        </w:rPr>
        <w:t>STDNAME^XLFNAME(): Name Standardization Routine</w:t>
      </w:r>
      <w:r w:rsidRPr="00DC2404">
        <w:rPr>
          <w:color w:val="0000FF"/>
          <w:u w:val="single"/>
        </w:rPr>
        <w:fldChar w:fldCharType="end"/>
      </w:r>
      <w:r>
        <w:t xml:space="preserve"> API</w:t>
      </w:r>
      <w:r w:rsidRPr="006B2FCC">
        <w:t>.</w:t>
      </w:r>
    </w:p>
    <w:p w14:paraId="4C0232A3" w14:textId="4A3C6C8B" w:rsidR="0010063A" w:rsidRDefault="0010063A" w:rsidP="0010063A">
      <w:pPr>
        <w:pStyle w:val="APIParametersCode"/>
      </w:pPr>
      <w:r w:rsidRPr="006B2FCC">
        <w:t>NAME(</w:t>
      </w:r>
      <w:r>
        <w:t>“</w:t>
      </w:r>
      <w:r w:rsidRPr="006B2FCC">
        <w:t>FILE</w:t>
      </w:r>
      <w:r>
        <w:t>”</w:t>
      </w:r>
      <w:r w:rsidRPr="006B2FCC">
        <w:t>) = Source file number (required)</w:t>
      </w:r>
      <w:r>
        <w:br/>
      </w:r>
      <w:r w:rsidRPr="006B2FCC">
        <w:t>NAME(</w:t>
      </w:r>
      <w:r>
        <w:t>“</w:t>
      </w:r>
      <w:r w:rsidRPr="006B2FCC">
        <w:t>IENS</w:t>
      </w:r>
      <w:r>
        <w:t>”</w:t>
      </w:r>
      <w:r w:rsidRPr="006B2FCC">
        <w:t>) = IENS of entry in the source file (required)</w:t>
      </w:r>
      <w:r>
        <w:br/>
      </w:r>
      <w:r w:rsidRPr="006B2FCC">
        <w:t>NAME(</w:t>
      </w:r>
      <w:r>
        <w:t>“</w:t>
      </w:r>
      <w:r w:rsidRPr="006B2FCC">
        <w:t>FIELD</w:t>
      </w:r>
      <w:r>
        <w:t>”</w:t>
      </w:r>
      <w:r w:rsidRPr="006B2FCC">
        <w:t>) = Source field number (required)</w:t>
      </w:r>
    </w:p>
    <w:p w14:paraId="0B1CDE80" w14:textId="77777777" w:rsidR="00417BF2" w:rsidRPr="00672B04" w:rsidRDefault="00417BF2" w:rsidP="00417BF2">
      <w:pPr>
        <w:pStyle w:val="BodyText6"/>
      </w:pPr>
    </w:p>
    <w:p w14:paraId="0B5D7494" w14:textId="77777777" w:rsidR="0010530E" w:rsidRDefault="0010530E" w:rsidP="00C3570A">
      <w:pPr>
        <w:pStyle w:val="APIParameters"/>
        <w:keepNext/>
        <w:keepLines/>
        <w:ind w:left="4147" w:hanging="4147"/>
      </w:pPr>
      <w:r>
        <w:rPr>
          <w:b/>
        </w:rPr>
        <w:lastRenderedPageBreak/>
        <w:tab/>
      </w:r>
      <w:r w:rsidR="0010063A" w:rsidRPr="00B06790">
        <w:rPr>
          <w:b/>
          <w:bCs w:val="0"/>
        </w:rPr>
        <w:t>format</w:t>
      </w:r>
      <w:r w:rsidR="0010063A" w:rsidRPr="006B2FCC">
        <w:t>:</w:t>
      </w:r>
      <w:r>
        <w:rPr>
          <w:b/>
        </w:rPr>
        <w:tab/>
      </w:r>
      <w:r w:rsidR="0010063A" w:rsidRPr="006B2FCC">
        <w:t>(optional) Controls the general formatting of the output (default = </w:t>
      </w:r>
      <w:r w:rsidR="0010063A" w:rsidRPr="007C6C5B">
        <w:rPr>
          <w:b/>
        </w:rPr>
        <w:t>G</w:t>
      </w:r>
      <w:r w:rsidR="0010063A" w:rsidRPr="006B2FCC">
        <w:t>). Possible values are:</w:t>
      </w:r>
    </w:p>
    <w:p w14:paraId="1B4E11AF" w14:textId="77777777" w:rsidR="0010063A" w:rsidRDefault="0010063A" w:rsidP="00C3570A">
      <w:pPr>
        <w:pStyle w:val="APIParametersListBullet"/>
        <w:keepNext/>
        <w:keepLines/>
      </w:pPr>
      <w:r w:rsidRPr="00F91C71">
        <w:rPr>
          <w:b/>
        </w:rPr>
        <w:t>F—</w:t>
      </w:r>
      <w:r w:rsidRPr="006B2FCC">
        <w:t xml:space="preserve">Return </w:t>
      </w:r>
      <w:r w:rsidRPr="006B2FCC">
        <w:rPr>
          <w:b/>
          <w:bCs/>
        </w:rPr>
        <w:t>F</w:t>
      </w:r>
      <w:r w:rsidRPr="006B2FCC">
        <w:t>amily (Last) Name first.</w:t>
      </w:r>
    </w:p>
    <w:p w14:paraId="1D0917BB" w14:textId="77777777" w:rsidR="0010063A" w:rsidRDefault="0010063A" w:rsidP="0010063A">
      <w:pPr>
        <w:pStyle w:val="APIParametersListBullet"/>
      </w:pPr>
      <w:r w:rsidRPr="00F91C71">
        <w:rPr>
          <w:b/>
        </w:rPr>
        <w:t>G—</w:t>
      </w:r>
      <w:r w:rsidRPr="006B2FCC">
        <w:t xml:space="preserve">Return </w:t>
      </w:r>
      <w:r w:rsidRPr="006B2FCC">
        <w:rPr>
          <w:b/>
          <w:bCs/>
        </w:rPr>
        <w:t>G</w:t>
      </w:r>
      <w:r w:rsidRPr="006B2FCC">
        <w:t>iven (First) Name first.</w:t>
      </w:r>
    </w:p>
    <w:p w14:paraId="00E01A68" w14:textId="46B30858" w:rsidR="0010063A" w:rsidRDefault="0010063A" w:rsidP="0010063A">
      <w:pPr>
        <w:pStyle w:val="APIParametersListBullet"/>
      </w:pPr>
      <w:r w:rsidRPr="00F91C71">
        <w:rPr>
          <w:b/>
        </w:rPr>
        <w:t>O—</w:t>
      </w:r>
      <w:r w:rsidRPr="006B2FCC">
        <w:t xml:space="preserve">Return </w:t>
      </w:r>
      <w:r w:rsidRPr="006B2FCC">
        <w:rPr>
          <w:b/>
          <w:bCs/>
        </w:rPr>
        <w:t>O</w:t>
      </w:r>
      <w:r w:rsidRPr="006B2FCC">
        <w:t>nly the Family (Last) Name.</w:t>
      </w:r>
    </w:p>
    <w:p w14:paraId="5D53E7A7" w14:textId="77777777" w:rsidR="00DD51F0" w:rsidRDefault="00DD51F0" w:rsidP="00DD51F0">
      <w:pPr>
        <w:pStyle w:val="BodyText6"/>
      </w:pPr>
    </w:p>
    <w:p w14:paraId="3061C779" w14:textId="77777777" w:rsidR="0010063A" w:rsidRDefault="0010063A" w:rsidP="000716F7">
      <w:pPr>
        <w:pStyle w:val="APIParameters"/>
        <w:keepNext/>
        <w:keepLines/>
      </w:pPr>
      <w:r>
        <w:tab/>
      </w:r>
      <w:r w:rsidRPr="00B06790">
        <w:rPr>
          <w:b/>
          <w:bCs w:val="0"/>
        </w:rPr>
        <w:t>flags</w:t>
      </w:r>
      <w:r w:rsidRPr="006B2FCC">
        <w:t>:</w:t>
      </w:r>
      <w:r>
        <w:tab/>
      </w:r>
      <w:r w:rsidRPr="006B2FCC">
        <w:t>(optional) Flags to controls processing. Possible values are:</w:t>
      </w:r>
    </w:p>
    <w:p w14:paraId="322E2F92" w14:textId="77777777" w:rsidR="0010063A" w:rsidRDefault="0010063A" w:rsidP="000716F7">
      <w:pPr>
        <w:pStyle w:val="APIParametersListBullet"/>
        <w:keepNext/>
        <w:keepLines/>
      </w:pPr>
      <w:r w:rsidRPr="00F91C71">
        <w:rPr>
          <w:b/>
        </w:rPr>
        <w:t>C—</w:t>
      </w:r>
      <w:r w:rsidRPr="006B2FCC">
        <w:t xml:space="preserve">If the </w:t>
      </w:r>
      <w:r w:rsidRPr="00F91C71">
        <w:rPr>
          <w:b/>
        </w:rPr>
        <w:t>F</w:t>
      </w:r>
      <w:r w:rsidRPr="006B2FCC">
        <w:t xml:space="preserve"> format is used, return a </w:t>
      </w:r>
      <w:r w:rsidRPr="006B2FCC">
        <w:rPr>
          <w:b/>
          <w:bCs/>
        </w:rPr>
        <w:t>C</w:t>
      </w:r>
      <w:r w:rsidRPr="006B2FCC">
        <w:t xml:space="preserve">omma between the Family (Last) and Given (First) Names. Otherwise, the Family (Last) Name and the Given (First) Name are separated by a space. (Ignored if the </w:t>
      </w:r>
      <w:r w:rsidRPr="00F91C71">
        <w:rPr>
          <w:b/>
        </w:rPr>
        <w:t>F</w:t>
      </w:r>
      <w:r w:rsidRPr="006B2FCC">
        <w:t xml:space="preserve"> format is </w:t>
      </w:r>
      <w:r w:rsidRPr="004117F1">
        <w:rPr>
          <w:i/>
        </w:rPr>
        <w:t>not</w:t>
      </w:r>
      <w:r w:rsidRPr="006B2FCC">
        <w:t xml:space="preserve"> used.)</w:t>
      </w:r>
    </w:p>
    <w:p w14:paraId="30E3C560" w14:textId="77777777" w:rsidR="0010063A" w:rsidRDefault="0010063A" w:rsidP="0010063A">
      <w:pPr>
        <w:pStyle w:val="APIParametersListBullet"/>
      </w:pPr>
      <w:r w:rsidRPr="00F91C71">
        <w:rPr>
          <w:b/>
        </w:rPr>
        <w:t>D—</w:t>
      </w:r>
      <w:r w:rsidRPr="006B2FCC">
        <w:t xml:space="preserve">Return the </w:t>
      </w:r>
      <w:r w:rsidRPr="006B2FCC">
        <w:rPr>
          <w:b/>
          <w:bCs/>
        </w:rPr>
        <w:t>D</w:t>
      </w:r>
      <w:r w:rsidRPr="006B2FCC">
        <w:t>egree.</w:t>
      </w:r>
    </w:p>
    <w:p w14:paraId="2D17C117" w14:textId="77777777" w:rsidR="0010063A" w:rsidRDefault="0010063A" w:rsidP="0010063A">
      <w:pPr>
        <w:pStyle w:val="APIParametersListBullet"/>
      </w:pPr>
      <w:r w:rsidRPr="00F91C71">
        <w:rPr>
          <w:b/>
        </w:rPr>
        <w:t>Dc—</w:t>
      </w:r>
      <w:r w:rsidRPr="006B2FCC">
        <w:t xml:space="preserve">Return the </w:t>
      </w:r>
      <w:r w:rsidRPr="006B2FCC">
        <w:rPr>
          <w:b/>
          <w:bCs/>
        </w:rPr>
        <w:t>D</w:t>
      </w:r>
      <w:r w:rsidRPr="006B2FCC">
        <w:t xml:space="preserve">egree preceded by a </w:t>
      </w:r>
      <w:r w:rsidRPr="006B2FCC">
        <w:rPr>
          <w:b/>
          <w:bCs/>
        </w:rPr>
        <w:t>c</w:t>
      </w:r>
      <w:r w:rsidRPr="006B2FCC">
        <w:t>omma and space.</w:t>
      </w:r>
    </w:p>
    <w:p w14:paraId="03575CF3" w14:textId="2AC6D955" w:rsidR="0010063A" w:rsidRDefault="0010063A" w:rsidP="0010063A">
      <w:pPr>
        <w:pStyle w:val="APIParametersListBullet"/>
      </w:pPr>
      <w:r w:rsidRPr="00F91C71">
        <w:rPr>
          <w:b/>
        </w:rPr>
        <w:t>L#—</w:t>
      </w:r>
      <w:r w:rsidRPr="006B2FCC">
        <w:t xml:space="preserve">Truncate the returned name to a maximum Length of </w:t>
      </w:r>
      <w:r w:rsidRPr="00C3570A">
        <w:rPr>
          <w:b/>
        </w:rPr>
        <w:t>#</w:t>
      </w:r>
      <w:r w:rsidR="00C3570A">
        <w:t xml:space="preserve"> characters;</w:t>
      </w:r>
      <w:r w:rsidRPr="006B2FCC">
        <w:t xml:space="preserve"> where </w:t>
      </w:r>
      <w:r w:rsidRPr="00C3570A">
        <w:rPr>
          <w:b/>
        </w:rPr>
        <w:t>#</w:t>
      </w:r>
      <w:r w:rsidRPr="006B2FCC">
        <w:t xml:space="preserve"> is an integer between </w:t>
      </w:r>
      <w:r w:rsidRPr="00C3570A">
        <w:rPr>
          <w:b/>
        </w:rPr>
        <w:t>1</w:t>
      </w:r>
      <w:r w:rsidRPr="006B2FCC">
        <w:t xml:space="preserve"> and </w:t>
      </w:r>
      <w:r w:rsidRPr="00C3570A">
        <w:rPr>
          <w:b/>
        </w:rPr>
        <w:t>256</w:t>
      </w:r>
      <w:r w:rsidRPr="006B2FCC">
        <w:t xml:space="preserve">. See </w:t>
      </w:r>
      <w:r>
        <w:t>the “</w:t>
      </w:r>
      <w:r w:rsidRPr="00B83592">
        <w:rPr>
          <w:color w:val="0000FF"/>
          <w:u w:val="single"/>
        </w:rPr>
        <w:fldChar w:fldCharType="begin" w:fldLock="1"/>
      </w:r>
      <w:r w:rsidRPr="00B83592">
        <w:rPr>
          <w:color w:val="0000FF"/>
          <w:u w:val="single"/>
        </w:rPr>
        <w:instrText xml:space="preserve"> REF _Ref433033215 \h </w:instrText>
      </w:r>
      <w:r>
        <w:rPr>
          <w:color w:val="0000FF"/>
          <w:u w:val="single"/>
        </w:rPr>
        <w:instrText xml:space="preserve"> \* MERGEFORMAT </w:instrText>
      </w:r>
      <w:r w:rsidRPr="00B83592">
        <w:rPr>
          <w:color w:val="0000FF"/>
          <w:u w:val="single"/>
        </w:rPr>
      </w:r>
      <w:r w:rsidRPr="00B83592">
        <w:rPr>
          <w:color w:val="0000FF"/>
          <w:u w:val="single"/>
        </w:rPr>
        <w:fldChar w:fldCharType="separate"/>
      </w:r>
      <w:r w:rsidR="00192B74" w:rsidRPr="00192B74">
        <w:rPr>
          <w:color w:val="0000FF"/>
          <w:u w:val="single"/>
        </w:rPr>
        <w:t>Details</w:t>
      </w:r>
      <w:r w:rsidRPr="00B83592">
        <w:rPr>
          <w:color w:val="0000FF"/>
          <w:u w:val="single"/>
        </w:rPr>
        <w:fldChar w:fldCharType="end"/>
      </w:r>
      <w:r>
        <w:t>”</w:t>
      </w:r>
      <w:r w:rsidRPr="006B2FCC">
        <w:t xml:space="preserve"> </w:t>
      </w:r>
      <w:r>
        <w:t xml:space="preserve">section </w:t>
      </w:r>
      <w:r w:rsidRPr="006B2FCC">
        <w:t>for a description of the pruning algorithm.</w:t>
      </w:r>
    </w:p>
    <w:p w14:paraId="499579FB" w14:textId="77777777" w:rsidR="0010063A" w:rsidRDefault="0010063A" w:rsidP="0010063A">
      <w:pPr>
        <w:pStyle w:val="APIParametersListBullet"/>
      </w:pPr>
      <w:r w:rsidRPr="00F91C71">
        <w:rPr>
          <w:b/>
        </w:rPr>
        <w:t>M—</w:t>
      </w:r>
      <w:r w:rsidRPr="006B2FCC">
        <w:t xml:space="preserve">Return the name in </w:t>
      </w:r>
      <w:r w:rsidRPr="006B2FCC">
        <w:rPr>
          <w:b/>
          <w:bCs/>
        </w:rPr>
        <w:t>M</w:t>
      </w:r>
      <w:r w:rsidRPr="006B2FCC">
        <w:t>ixed case, with the first letter of each name component capitalized.</w:t>
      </w:r>
    </w:p>
    <w:p w14:paraId="06756E03" w14:textId="77777777" w:rsidR="0010063A" w:rsidRDefault="0010063A" w:rsidP="0010063A">
      <w:pPr>
        <w:pStyle w:val="APIParametersListBullet"/>
      </w:pPr>
      <w:r w:rsidRPr="00F91C71">
        <w:rPr>
          <w:b/>
        </w:rPr>
        <w:t>P—</w:t>
      </w:r>
      <w:r w:rsidRPr="006B2FCC">
        <w:t xml:space="preserve">Return the </w:t>
      </w:r>
      <w:r w:rsidRPr="006B2FCC">
        <w:rPr>
          <w:b/>
          <w:bCs/>
        </w:rPr>
        <w:t>P</w:t>
      </w:r>
      <w:r w:rsidRPr="006B2FCC">
        <w:t>refix.</w:t>
      </w:r>
    </w:p>
    <w:p w14:paraId="620A2063" w14:textId="77777777" w:rsidR="0010063A" w:rsidRDefault="0010063A" w:rsidP="0010063A">
      <w:pPr>
        <w:pStyle w:val="APIParametersListBullet"/>
      </w:pPr>
      <w:r w:rsidRPr="00F91C71">
        <w:rPr>
          <w:b/>
        </w:rPr>
        <w:t>S—</w:t>
      </w:r>
      <w:r w:rsidRPr="006B2FCC">
        <w:rPr>
          <w:b/>
          <w:bCs/>
        </w:rPr>
        <w:t>S</w:t>
      </w:r>
      <w:r w:rsidRPr="006B2FCC">
        <w:t>tandardize the name components before building formatted name.</w:t>
      </w:r>
    </w:p>
    <w:p w14:paraId="398951C1" w14:textId="76EAE55B" w:rsidR="0010063A" w:rsidRDefault="0010063A" w:rsidP="0010063A">
      <w:pPr>
        <w:pStyle w:val="APIParametersListBullet"/>
      </w:pPr>
      <w:r w:rsidRPr="00F91C71">
        <w:rPr>
          <w:b/>
        </w:rPr>
        <w:t>Xc—</w:t>
      </w:r>
      <w:r w:rsidRPr="006B2FCC">
        <w:t>Precede the Suffi</w:t>
      </w:r>
      <w:r w:rsidRPr="006B2FCC">
        <w:rPr>
          <w:b/>
          <w:bCs/>
        </w:rPr>
        <w:t>X</w:t>
      </w:r>
      <w:r w:rsidRPr="006B2FCC">
        <w:t xml:space="preserve"> with a </w:t>
      </w:r>
      <w:r w:rsidRPr="006B2FCC">
        <w:rPr>
          <w:b/>
          <w:bCs/>
        </w:rPr>
        <w:t>c</w:t>
      </w:r>
      <w:r w:rsidRPr="006B2FCC">
        <w:t>omma and space.</w:t>
      </w:r>
    </w:p>
    <w:p w14:paraId="2C6DBF48" w14:textId="77777777" w:rsidR="00DD51F0" w:rsidRDefault="00DD51F0" w:rsidP="00DD51F0">
      <w:pPr>
        <w:pStyle w:val="BodyText6"/>
      </w:pPr>
    </w:p>
    <w:p w14:paraId="64122025" w14:textId="77777777" w:rsidR="0010530E" w:rsidRPr="00672B04" w:rsidRDefault="0010530E" w:rsidP="0010530E">
      <w:pPr>
        <w:pStyle w:val="APIParameters"/>
      </w:pPr>
      <w:r w:rsidRPr="009D2D3D">
        <w:rPr>
          <w:b/>
        </w:rPr>
        <w:t>Output:</w:t>
      </w:r>
      <w:r w:rsidRPr="009D2D3D">
        <w:rPr>
          <w:b/>
        </w:rPr>
        <w:tab/>
      </w:r>
      <w:r w:rsidR="00753710" w:rsidRPr="006B2FCC">
        <w:t>returns:</w:t>
      </w:r>
      <w:r w:rsidRPr="00672B04">
        <w:tab/>
      </w:r>
      <w:r w:rsidR="00753710" w:rsidRPr="006B2FCC">
        <w:t>Returns the formatted name.</w:t>
      </w:r>
    </w:p>
    <w:p w14:paraId="26680CC6" w14:textId="77777777" w:rsidR="0010530E" w:rsidRPr="00392534" w:rsidRDefault="0010530E" w:rsidP="0029217A">
      <w:pPr>
        <w:pStyle w:val="BodyText6"/>
      </w:pPr>
    </w:p>
    <w:p w14:paraId="00BEDFE6" w14:textId="77777777" w:rsidR="006C202A" w:rsidRPr="006B2FCC" w:rsidRDefault="006C202A" w:rsidP="0075488D">
      <w:pPr>
        <w:pStyle w:val="Heading4"/>
      </w:pPr>
      <w:bookmarkStart w:id="1280" w:name="_Ref433033215"/>
      <w:r w:rsidRPr="006B2FCC">
        <w:lastRenderedPageBreak/>
        <w:t>Details</w:t>
      </w:r>
      <w:bookmarkEnd w:id="1280"/>
    </w:p>
    <w:p w14:paraId="35A03779" w14:textId="77777777" w:rsidR="006C202A" w:rsidRPr="006B2FCC" w:rsidRDefault="006C202A" w:rsidP="00707BEF">
      <w:pPr>
        <w:pStyle w:val="BodyText"/>
        <w:keepNext/>
        <w:keepLines/>
      </w:pPr>
      <w:r w:rsidRPr="006B2FCC">
        <w:t xml:space="preserve">If the </w:t>
      </w:r>
      <w:r w:rsidRPr="007C6C5B">
        <w:rPr>
          <w:b/>
        </w:rPr>
        <w:t>L#</w:t>
      </w:r>
      <w:r w:rsidRPr="006B2FCC">
        <w:t xml:space="preserve"> flag is used, and the resulting name is longer than </w:t>
      </w:r>
      <w:r w:rsidRPr="006B2FCC">
        <w:rPr>
          <w:b/>
        </w:rPr>
        <w:t>#</w:t>
      </w:r>
      <w:r w:rsidRPr="006B2FCC">
        <w:t>, the following pruning algorithm is performed to shorten the name:</w:t>
      </w:r>
    </w:p>
    <w:p w14:paraId="5E7CEA48" w14:textId="77777777" w:rsidR="006C202A" w:rsidRPr="00707BEF" w:rsidRDefault="00F91C71" w:rsidP="00EB503B">
      <w:pPr>
        <w:pStyle w:val="ListNumber"/>
        <w:keepNext/>
        <w:keepLines/>
        <w:numPr>
          <w:ilvl w:val="0"/>
          <w:numId w:val="93"/>
        </w:numPr>
        <w:ind w:left="720"/>
        <w:rPr>
          <w:rFonts w:eastAsia="Arial Unicode MS"/>
        </w:rPr>
      </w:pPr>
      <w:r>
        <w:t>Drop Degree.</w:t>
      </w:r>
    </w:p>
    <w:p w14:paraId="7934C2D7" w14:textId="77777777" w:rsidR="006C202A" w:rsidRPr="00B0233E" w:rsidRDefault="00F91C71" w:rsidP="00707BEF">
      <w:pPr>
        <w:pStyle w:val="ListNumber"/>
        <w:keepNext/>
        <w:keepLines/>
        <w:rPr>
          <w:rFonts w:eastAsia="Arial Unicode MS"/>
        </w:rPr>
      </w:pPr>
      <w:r>
        <w:t>Drop Prefix.</w:t>
      </w:r>
    </w:p>
    <w:p w14:paraId="7823A784" w14:textId="77777777" w:rsidR="006C202A" w:rsidRPr="00B0233E" w:rsidRDefault="006C202A" w:rsidP="00707BEF">
      <w:pPr>
        <w:pStyle w:val="ListNumber"/>
        <w:keepNext/>
        <w:keepLines/>
        <w:rPr>
          <w:rFonts w:eastAsia="Arial Unicode MS"/>
        </w:rPr>
      </w:pPr>
      <w:r w:rsidRPr="00F91C71">
        <w:t>Truncate Middle Name from the right-most position until onl</w:t>
      </w:r>
      <w:r w:rsidR="00F91C71">
        <w:t>y the initial character is left.</w:t>
      </w:r>
    </w:p>
    <w:p w14:paraId="0ADE6513" w14:textId="77777777" w:rsidR="006C202A" w:rsidRPr="00B0233E" w:rsidRDefault="00F91C71" w:rsidP="009D52AA">
      <w:pPr>
        <w:pStyle w:val="ListNumber"/>
        <w:keepNext/>
        <w:keepLines/>
        <w:rPr>
          <w:rFonts w:eastAsia="Arial Unicode MS"/>
        </w:rPr>
      </w:pPr>
      <w:r>
        <w:t>Drop suffix.</w:t>
      </w:r>
    </w:p>
    <w:p w14:paraId="10D82F98" w14:textId="77777777" w:rsidR="006C202A" w:rsidRPr="00B0233E" w:rsidRDefault="006C202A" w:rsidP="009D52AA">
      <w:pPr>
        <w:pStyle w:val="ListNumber"/>
        <w:keepNext/>
        <w:keepLines/>
        <w:rPr>
          <w:rFonts w:eastAsia="Arial Unicode MS"/>
        </w:rPr>
      </w:pPr>
      <w:r w:rsidRPr="00F91C71">
        <w:t>Truncate Given Name from the right-most position until onl</w:t>
      </w:r>
      <w:r w:rsidR="00F91C71">
        <w:t>y the initial character is left.</w:t>
      </w:r>
    </w:p>
    <w:p w14:paraId="50A69BB5" w14:textId="77777777" w:rsidR="006C202A" w:rsidRPr="00B0233E" w:rsidRDefault="006C202A" w:rsidP="009D52AA">
      <w:pPr>
        <w:pStyle w:val="ListNumber"/>
        <w:keepNext/>
        <w:keepLines/>
        <w:rPr>
          <w:rFonts w:eastAsia="Arial Unicode MS"/>
        </w:rPr>
      </w:pPr>
      <w:r w:rsidRPr="00F91C71">
        <w:t>Truncate Family Na</w:t>
      </w:r>
      <w:r w:rsidR="00F91C71">
        <w:t>me from the right-most position.</w:t>
      </w:r>
    </w:p>
    <w:p w14:paraId="22B03F27" w14:textId="47E622E5" w:rsidR="006C202A" w:rsidRPr="00DF1192" w:rsidRDefault="006C202A" w:rsidP="009D52AA">
      <w:pPr>
        <w:pStyle w:val="ListNumber"/>
        <w:keepNext/>
        <w:keepLines/>
        <w:rPr>
          <w:rFonts w:eastAsia="Arial Unicode MS"/>
        </w:rPr>
      </w:pPr>
      <w:r w:rsidRPr="00F91C71">
        <w:t>Truncate the name from the right.</w:t>
      </w:r>
    </w:p>
    <w:p w14:paraId="62D5785E" w14:textId="77777777" w:rsidR="00DF1192" w:rsidRPr="00B0233E" w:rsidRDefault="00DF1192" w:rsidP="00DF1192">
      <w:pPr>
        <w:pStyle w:val="BodyText6"/>
        <w:rPr>
          <w:rFonts w:eastAsia="Arial Unicode MS"/>
        </w:rPr>
      </w:pPr>
    </w:p>
    <w:p w14:paraId="5E73912F" w14:textId="77777777" w:rsidR="002E09DC" w:rsidRDefault="002E09DC" w:rsidP="0075488D">
      <w:pPr>
        <w:pStyle w:val="Heading4"/>
      </w:pPr>
      <w:r>
        <w:t>Examples</w:t>
      </w:r>
    </w:p>
    <w:p w14:paraId="1295A5FF" w14:textId="77777777" w:rsidR="006C202A" w:rsidRPr="006B2FCC" w:rsidRDefault="00CF001D" w:rsidP="00485FBB">
      <w:pPr>
        <w:pStyle w:val="Heading5"/>
      </w:pPr>
      <w:bookmarkStart w:id="1281" w:name="namefmt_xlfname_example_1"/>
      <w:r>
        <w:t>Example</w:t>
      </w:r>
      <w:r w:rsidR="006C202A" w:rsidRPr="006B2FCC">
        <w:t xml:space="preserve"> 1</w:t>
      </w:r>
      <w:bookmarkEnd w:id="1281"/>
    </w:p>
    <w:p w14:paraId="120DED06" w14:textId="77777777" w:rsidR="006C202A" w:rsidRPr="006B2FCC" w:rsidRDefault="006C202A" w:rsidP="00504102">
      <w:pPr>
        <w:pStyle w:val="BodyText"/>
        <w:keepNext/>
        <w:keepLines/>
      </w:pPr>
      <w:r w:rsidRPr="006B2FCC">
        <w:t>Suppose the MYNAME array contains the following elements:</w:t>
      </w:r>
    </w:p>
    <w:p w14:paraId="3B4ABA4C" w14:textId="77777777" w:rsidR="006C202A" w:rsidRPr="006B2FCC" w:rsidRDefault="006C202A" w:rsidP="00143967">
      <w:pPr>
        <w:pStyle w:val="CodeExample"/>
      </w:pPr>
      <w:r w:rsidRPr="006B2FCC">
        <w:t>MYNAME(</w:t>
      </w:r>
      <w:r w:rsidR="00FF3F33">
        <w:t>“</w:t>
      </w:r>
      <w:r w:rsidRPr="006B2FCC">
        <w:t>PREFIX</w:t>
      </w:r>
      <w:r w:rsidR="00FF3F33">
        <w:t>”</w:t>
      </w:r>
      <w:r w:rsidR="00456486" w:rsidRPr="006B2FCC">
        <w:t>)=</w:t>
      </w:r>
      <w:r w:rsidR="00FF3F33">
        <w:t>“</w:t>
      </w:r>
      <w:r w:rsidRPr="006B2FCC">
        <w:t>MR.</w:t>
      </w:r>
      <w:r w:rsidR="00FF3F33">
        <w:t>”</w:t>
      </w:r>
    </w:p>
    <w:p w14:paraId="3CD9DB83" w14:textId="77777777" w:rsidR="006C202A" w:rsidRPr="006B2FCC" w:rsidRDefault="006C202A" w:rsidP="00143967">
      <w:pPr>
        <w:pStyle w:val="CodeExample"/>
      </w:pPr>
      <w:r w:rsidRPr="006B2FCC">
        <w:t>MYNAME(</w:t>
      </w:r>
      <w:r w:rsidR="00FF3F33">
        <w:t>“</w:t>
      </w:r>
      <w:r w:rsidRPr="006B2FCC">
        <w:t>GIVEN</w:t>
      </w:r>
      <w:r w:rsidR="00FF3F33">
        <w:t>”</w:t>
      </w:r>
      <w:r w:rsidR="00456486" w:rsidRPr="006B2FCC">
        <w:t>)=</w:t>
      </w:r>
      <w:r w:rsidR="00FF3F33">
        <w:t>“</w:t>
      </w:r>
      <w:r w:rsidR="0034568A" w:rsidRPr="006B2FCC">
        <w:t>SIXTY</w:t>
      </w:r>
      <w:r w:rsidR="00FF3F33">
        <w:t>”</w:t>
      </w:r>
    </w:p>
    <w:p w14:paraId="0CC70BA2" w14:textId="77777777" w:rsidR="006C202A" w:rsidRPr="006B2FCC" w:rsidRDefault="006C202A" w:rsidP="00143967">
      <w:pPr>
        <w:pStyle w:val="CodeExample"/>
      </w:pPr>
      <w:r w:rsidRPr="006B2FCC">
        <w:t>MYNAME(</w:t>
      </w:r>
      <w:r w:rsidR="00FF3F33">
        <w:t>“</w:t>
      </w:r>
      <w:r w:rsidRPr="006B2FCC">
        <w:t>MIDDLE</w:t>
      </w:r>
      <w:r w:rsidR="00FF3F33">
        <w:t>”</w:t>
      </w:r>
      <w:r w:rsidR="00456486" w:rsidRPr="006B2FCC">
        <w:t>)=</w:t>
      </w:r>
      <w:r w:rsidR="00FF3F33">
        <w:t>“</w:t>
      </w:r>
      <w:r w:rsidRPr="006B2FCC">
        <w:t>K.</w:t>
      </w:r>
      <w:r w:rsidR="00FF3F33">
        <w:t>”</w:t>
      </w:r>
    </w:p>
    <w:p w14:paraId="4B15ED90" w14:textId="77777777" w:rsidR="006C202A" w:rsidRPr="006B2FCC" w:rsidRDefault="006C202A" w:rsidP="00143967">
      <w:pPr>
        <w:pStyle w:val="CodeExample"/>
      </w:pPr>
      <w:r w:rsidRPr="006B2FCC">
        <w:t>MYNAME(</w:t>
      </w:r>
      <w:r w:rsidR="00FF3F33">
        <w:t>“</w:t>
      </w:r>
      <w:r w:rsidRPr="006B2FCC">
        <w:t>FAMILY</w:t>
      </w:r>
      <w:r w:rsidR="00FF3F33">
        <w:t>”</w:t>
      </w:r>
      <w:r w:rsidR="00456486" w:rsidRPr="006B2FCC">
        <w:t>)=</w:t>
      </w:r>
      <w:r w:rsidR="00FF3F33">
        <w:t>“</w:t>
      </w:r>
      <w:r w:rsidR="002F492D" w:rsidRPr="006B2FCC">
        <w:t>XU</w:t>
      </w:r>
      <w:r w:rsidR="0034568A" w:rsidRPr="006B2FCC">
        <w:t>USER</w:t>
      </w:r>
      <w:r w:rsidR="00FF3F33">
        <w:t>”</w:t>
      </w:r>
    </w:p>
    <w:p w14:paraId="2347917E" w14:textId="77777777" w:rsidR="006C202A" w:rsidRPr="006B2FCC" w:rsidRDefault="006C202A" w:rsidP="00143967">
      <w:pPr>
        <w:pStyle w:val="CodeExample"/>
      </w:pPr>
      <w:r w:rsidRPr="006B2FCC">
        <w:t>MYNAME(</w:t>
      </w:r>
      <w:r w:rsidR="00FF3F33">
        <w:t>“</w:t>
      </w:r>
      <w:r w:rsidRPr="006B2FCC">
        <w:t>SUFFIX</w:t>
      </w:r>
      <w:r w:rsidR="00FF3F33">
        <w:t>”</w:t>
      </w:r>
      <w:r w:rsidR="00456486" w:rsidRPr="006B2FCC">
        <w:t>)=</w:t>
      </w:r>
      <w:r w:rsidR="00FF3F33">
        <w:t>“</w:t>
      </w:r>
      <w:r w:rsidRPr="006B2FCC">
        <w:t>JR</w:t>
      </w:r>
      <w:r w:rsidR="00FF3F33">
        <w:t>”</w:t>
      </w:r>
    </w:p>
    <w:p w14:paraId="0BA562FF" w14:textId="77777777" w:rsidR="006C202A" w:rsidRPr="006B2FCC" w:rsidRDefault="006C202A" w:rsidP="00143967">
      <w:pPr>
        <w:pStyle w:val="CodeExample"/>
      </w:pPr>
      <w:r w:rsidRPr="006B2FCC">
        <w:t>MYNAME(</w:t>
      </w:r>
      <w:r w:rsidR="00FF3F33">
        <w:t>“</w:t>
      </w:r>
      <w:r w:rsidRPr="006B2FCC">
        <w:t>DEGREE</w:t>
      </w:r>
      <w:r w:rsidR="00FF3F33">
        <w:t>”</w:t>
      </w:r>
      <w:r w:rsidR="00456486" w:rsidRPr="006B2FCC">
        <w:t>)=</w:t>
      </w:r>
      <w:r w:rsidR="00FF3F33">
        <w:t>“</w:t>
      </w:r>
      <w:r w:rsidRPr="006B2FCC">
        <w:t>PHD</w:t>
      </w:r>
      <w:r w:rsidR="00FF3F33">
        <w:t>”</w:t>
      </w:r>
    </w:p>
    <w:p w14:paraId="62D38A68" w14:textId="77777777" w:rsidR="006C202A" w:rsidRPr="006B2FCC" w:rsidRDefault="006C202A" w:rsidP="0029217A">
      <w:pPr>
        <w:pStyle w:val="BodyText6"/>
      </w:pPr>
    </w:p>
    <w:p w14:paraId="68719357" w14:textId="6D908B58" w:rsidR="006C202A" w:rsidRDefault="00341BE1" w:rsidP="00F91C71">
      <w:pPr>
        <w:pStyle w:val="BodyText"/>
        <w:keepNext/>
        <w:keepLines/>
      </w:pPr>
      <w:r w:rsidRPr="006B2FCC">
        <w:lastRenderedPageBreak/>
        <w:t>T</w:t>
      </w:r>
      <w:r w:rsidR="006C202A" w:rsidRPr="006B2FCC">
        <w:t xml:space="preserve">hen calls to </w:t>
      </w:r>
      <w:r w:rsidRPr="006B2FCC">
        <w:t xml:space="preserve">the </w:t>
      </w:r>
      <w:r w:rsidR="006C202A" w:rsidRPr="006B2FCC">
        <w:t>$$NAMEFMT^XLFNAME</w:t>
      </w:r>
      <w:r w:rsidR="00A067C8">
        <w:t xml:space="preserve"> API</w:t>
      </w:r>
      <w:r w:rsidR="00B21AA7">
        <w:t xml:space="preserve"> </w:t>
      </w:r>
      <w:r w:rsidR="006C202A" w:rsidRPr="006B2FCC">
        <w:t>return</w:t>
      </w:r>
      <w:r w:rsidR="00B21AA7">
        <w:t>s</w:t>
      </w:r>
      <w:r w:rsidR="006C202A" w:rsidRPr="006B2FCC">
        <w:t xml:space="preserve"> the name as follows:</w:t>
      </w:r>
    </w:p>
    <w:p w14:paraId="5D3EADAC" w14:textId="77777777" w:rsidR="00417BF2" w:rsidRDefault="00417BF2" w:rsidP="00417BF2">
      <w:pPr>
        <w:pStyle w:val="BodyText6"/>
        <w:keepNext/>
        <w:keepLines/>
      </w:pPr>
    </w:p>
    <w:p w14:paraId="682E6F75" w14:textId="1E5C1788" w:rsidR="009371FB" w:rsidRPr="006B2FCC" w:rsidRDefault="009371FB" w:rsidP="009371FB">
      <w:pPr>
        <w:pStyle w:val="Caption"/>
      </w:pPr>
      <w:bookmarkStart w:id="1282" w:name="_Toc148365238"/>
      <w:r>
        <w:t xml:space="preserve">Figure </w:t>
      </w:r>
      <w:fldSimple w:instr=" SEQ Figure \* ARABIC ">
        <w:r w:rsidR="00C57752">
          <w:rPr>
            <w:noProof/>
          </w:rPr>
          <w:t>171</w:t>
        </w:r>
      </w:fldSimple>
      <w:r>
        <w:t xml:space="preserve">: </w:t>
      </w:r>
      <w:r w:rsidRPr="006B2FCC">
        <w:t>$$NAMEFMT^XLFNAME</w:t>
      </w:r>
      <w:r>
        <w:t xml:space="preserve"> API—Example 1</w:t>
      </w:r>
      <w:bookmarkEnd w:id="1282"/>
    </w:p>
    <w:p w14:paraId="5876C933"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p>
    <w:p w14:paraId="6011805E" w14:textId="77777777" w:rsidR="006C202A" w:rsidRPr="006B2FCC" w:rsidRDefault="006C202A" w:rsidP="009371FB">
      <w:pPr>
        <w:pStyle w:val="CodeExamplewBox"/>
      </w:pPr>
    </w:p>
    <w:p w14:paraId="1A7683FF" w14:textId="77777777" w:rsidR="006C202A" w:rsidRPr="006B2FCC" w:rsidRDefault="006C202A" w:rsidP="009371FB">
      <w:pPr>
        <w:pStyle w:val="CodeExamplewBox"/>
      </w:pPr>
      <w:r w:rsidRPr="006B2FCC">
        <w:t>&gt;</w:t>
      </w:r>
      <w:r w:rsidRPr="009371FB">
        <w:rPr>
          <w:b/>
        </w:rPr>
        <w:t>W X</w:t>
      </w:r>
    </w:p>
    <w:p w14:paraId="4FB28C0D" w14:textId="77777777" w:rsidR="006C202A" w:rsidRPr="006B2FCC" w:rsidRDefault="002F492D" w:rsidP="009371FB">
      <w:pPr>
        <w:pStyle w:val="CodeExamplewBox"/>
        <w:rPr>
          <w:rFonts w:eastAsia="Arial Unicode MS"/>
        </w:rPr>
      </w:pPr>
      <w:r w:rsidRPr="006B2FCC">
        <w:t>XU</w:t>
      </w:r>
      <w:r w:rsidR="0034568A" w:rsidRPr="006B2FCC">
        <w:t>USER</w:t>
      </w:r>
      <w:r w:rsidR="006C202A" w:rsidRPr="006B2FCC">
        <w:t xml:space="preserve"> </w:t>
      </w:r>
      <w:r w:rsidR="0034568A" w:rsidRPr="006B2FCC">
        <w:t>SIXTY</w:t>
      </w:r>
      <w:r w:rsidR="006C202A" w:rsidRPr="006B2FCC">
        <w:t xml:space="preserve"> K. JR</w:t>
      </w:r>
    </w:p>
    <w:p w14:paraId="0FB3B454" w14:textId="77777777" w:rsidR="006C202A" w:rsidRPr="006B2FCC" w:rsidRDefault="006C202A" w:rsidP="009371FB">
      <w:pPr>
        <w:pStyle w:val="CodeExamplewBox"/>
      </w:pPr>
    </w:p>
    <w:p w14:paraId="7C19B9AD"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w:t>
      </w:r>
      <w:r w:rsidR="00FF3F33" w:rsidRPr="009371FB">
        <w:rPr>
          <w:b/>
        </w:rPr>
        <w:t>”</w:t>
      </w:r>
      <w:r w:rsidRPr="009371FB">
        <w:rPr>
          <w:b/>
        </w:rPr>
        <w:t>)</w:t>
      </w:r>
    </w:p>
    <w:p w14:paraId="01F526C6" w14:textId="77777777" w:rsidR="006C202A" w:rsidRPr="006B2FCC" w:rsidRDefault="006C202A" w:rsidP="009371FB">
      <w:pPr>
        <w:pStyle w:val="CodeExamplewBox"/>
      </w:pPr>
    </w:p>
    <w:p w14:paraId="34DD3666" w14:textId="77777777" w:rsidR="006C202A" w:rsidRPr="006B2FCC" w:rsidRDefault="006C202A" w:rsidP="009371FB">
      <w:pPr>
        <w:pStyle w:val="CodeExamplewBox"/>
      </w:pPr>
      <w:r w:rsidRPr="006B2FCC">
        <w:t>&gt;</w:t>
      </w:r>
      <w:r w:rsidRPr="009371FB">
        <w:rPr>
          <w:b/>
        </w:rPr>
        <w:t>W X</w:t>
      </w:r>
    </w:p>
    <w:p w14:paraId="257CB0F0"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w:t>
      </w:r>
    </w:p>
    <w:p w14:paraId="3B9CB56A" w14:textId="77777777" w:rsidR="006C202A" w:rsidRPr="006B2FCC" w:rsidRDefault="006C202A" w:rsidP="009371FB">
      <w:pPr>
        <w:pStyle w:val="CodeExamplewBox"/>
      </w:pPr>
    </w:p>
    <w:p w14:paraId="05E86F44"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CS</w:t>
      </w:r>
      <w:r w:rsidR="00FF3F33" w:rsidRPr="009371FB">
        <w:rPr>
          <w:b/>
        </w:rPr>
        <w:t>”</w:t>
      </w:r>
      <w:r w:rsidRPr="009371FB">
        <w:rPr>
          <w:b/>
        </w:rPr>
        <w:t>)</w:t>
      </w:r>
    </w:p>
    <w:p w14:paraId="41012951" w14:textId="77777777" w:rsidR="006C202A" w:rsidRPr="006B2FCC" w:rsidRDefault="006C202A" w:rsidP="009371FB">
      <w:pPr>
        <w:pStyle w:val="CodeExamplewBox"/>
      </w:pPr>
    </w:p>
    <w:p w14:paraId="649AE94E" w14:textId="77777777" w:rsidR="006C202A" w:rsidRPr="006B2FCC" w:rsidRDefault="006C202A" w:rsidP="009371FB">
      <w:pPr>
        <w:pStyle w:val="CodeExamplewBox"/>
      </w:pPr>
      <w:r w:rsidRPr="006B2FCC">
        <w:t>&gt;</w:t>
      </w:r>
      <w:r w:rsidRPr="009371FB">
        <w:rPr>
          <w:b/>
        </w:rPr>
        <w:t>W X</w:t>
      </w:r>
    </w:p>
    <w:p w14:paraId="25F55038"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w:t>
      </w:r>
    </w:p>
    <w:p w14:paraId="4F1349FC" w14:textId="77777777" w:rsidR="006C202A" w:rsidRPr="006B2FCC" w:rsidRDefault="006C202A" w:rsidP="009371FB">
      <w:pPr>
        <w:pStyle w:val="CodeExamplewBox"/>
      </w:pPr>
    </w:p>
    <w:p w14:paraId="320A39FD"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CSD</w:t>
      </w:r>
      <w:r w:rsidR="00FF3F33" w:rsidRPr="009371FB">
        <w:rPr>
          <w:b/>
        </w:rPr>
        <w:t>”</w:t>
      </w:r>
      <w:r w:rsidRPr="009371FB">
        <w:rPr>
          <w:b/>
        </w:rPr>
        <w:t>)</w:t>
      </w:r>
    </w:p>
    <w:p w14:paraId="4D5F78E6" w14:textId="77777777" w:rsidR="006C202A" w:rsidRPr="006B2FCC" w:rsidRDefault="006C202A" w:rsidP="009371FB">
      <w:pPr>
        <w:pStyle w:val="CodeExamplewBox"/>
      </w:pPr>
    </w:p>
    <w:p w14:paraId="62ADEF29" w14:textId="77777777" w:rsidR="006C202A" w:rsidRPr="006B2FCC" w:rsidRDefault="006C202A" w:rsidP="009371FB">
      <w:pPr>
        <w:pStyle w:val="CodeExamplewBox"/>
      </w:pPr>
      <w:r w:rsidRPr="006B2FCC">
        <w:t>&gt;</w:t>
      </w:r>
      <w:r w:rsidRPr="009371FB">
        <w:rPr>
          <w:b/>
        </w:rPr>
        <w:t>W X</w:t>
      </w:r>
    </w:p>
    <w:p w14:paraId="45BCEF68"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 PHD</w:t>
      </w:r>
    </w:p>
    <w:p w14:paraId="7C3937C1" w14:textId="77777777" w:rsidR="006C202A" w:rsidRPr="006B2FCC" w:rsidRDefault="006C202A" w:rsidP="009371FB">
      <w:pPr>
        <w:pStyle w:val="CodeExamplewBox"/>
      </w:pPr>
    </w:p>
    <w:p w14:paraId="3A1CD230"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CDcXc</w:t>
      </w:r>
      <w:r w:rsidR="00FF3F33" w:rsidRPr="009371FB">
        <w:rPr>
          <w:b/>
        </w:rPr>
        <w:t>”</w:t>
      </w:r>
      <w:r w:rsidRPr="009371FB">
        <w:rPr>
          <w:b/>
        </w:rPr>
        <w:t>)</w:t>
      </w:r>
    </w:p>
    <w:p w14:paraId="7EB844A4" w14:textId="77777777" w:rsidR="006C202A" w:rsidRPr="006B2FCC" w:rsidRDefault="006C202A" w:rsidP="009371FB">
      <w:pPr>
        <w:pStyle w:val="CodeExamplewBox"/>
      </w:pPr>
    </w:p>
    <w:p w14:paraId="7E2E332C" w14:textId="77777777" w:rsidR="006C202A" w:rsidRPr="006B2FCC" w:rsidRDefault="006C202A" w:rsidP="009371FB">
      <w:pPr>
        <w:pStyle w:val="CodeExamplewBox"/>
      </w:pPr>
      <w:r w:rsidRPr="006B2FCC">
        <w:t>&gt;</w:t>
      </w:r>
      <w:r w:rsidRPr="009371FB">
        <w:rPr>
          <w:b/>
        </w:rPr>
        <w:t>W X</w:t>
      </w:r>
    </w:p>
    <w:p w14:paraId="4D6E18E4" w14:textId="77777777" w:rsidR="006C202A" w:rsidRPr="006B2FCC" w:rsidRDefault="002F492D" w:rsidP="009371FB">
      <w:pPr>
        <w:pStyle w:val="CodeExamplewBox"/>
      </w:pPr>
      <w:r w:rsidRPr="006B2FCC">
        <w:t>XU</w:t>
      </w:r>
      <w:r w:rsidR="0034568A" w:rsidRPr="006B2FCC">
        <w:t>USER</w:t>
      </w:r>
      <w:r w:rsidR="006C202A" w:rsidRPr="006B2FCC">
        <w:t>,</w:t>
      </w:r>
      <w:r w:rsidR="0034568A" w:rsidRPr="006B2FCC">
        <w:t>SIXTY</w:t>
      </w:r>
      <w:r w:rsidR="006C202A" w:rsidRPr="006B2FCC">
        <w:t xml:space="preserve"> K., JR, PHD</w:t>
      </w:r>
    </w:p>
    <w:p w14:paraId="13BDD10D" w14:textId="77777777" w:rsidR="006C202A" w:rsidRPr="006B2FCC" w:rsidRDefault="006C202A" w:rsidP="009371FB">
      <w:pPr>
        <w:pStyle w:val="CodeExamplewBox"/>
      </w:pPr>
    </w:p>
    <w:p w14:paraId="74099A9D"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CSL12</w:t>
      </w:r>
      <w:r w:rsidR="00FF3F33" w:rsidRPr="009371FB">
        <w:rPr>
          <w:b/>
        </w:rPr>
        <w:t>”</w:t>
      </w:r>
      <w:r w:rsidRPr="009371FB">
        <w:rPr>
          <w:b/>
        </w:rPr>
        <w:t>)</w:t>
      </w:r>
    </w:p>
    <w:p w14:paraId="2F7D7066" w14:textId="77777777" w:rsidR="006C202A" w:rsidRPr="006B2FCC" w:rsidRDefault="006C202A" w:rsidP="009371FB">
      <w:pPr>
        <w:pStyle w:val="CodeExamplewBox"/>
      </w:pPr>
    </w:p>
    <w:p w14:paraId="7A4DBA2A" w14:textId="77777777" w:rsidR="006C202A" w:rsidRPr="006B2FCC" w:rsidRDefault="006C202A" w:rsidP="009371FB">
      <w:pPr>
        <w:pStyle w:val="CodeExamplewBox"/>
      </w:pPr>
      <w:r w:rsidRPr="006B2FCC">
        <w:t>&gt;</w:t>
      </w:r>
      <w:r w:rsidRPr="009371FB">
        <w:rPr>
          <w:b/>
        </w:rPr>
        <w:t>W X</w:t>
      </w:r>
    </w:p>
    <w:p w14:paraId="12EBD78B" w14:textId="77777777" w:rsidR="006C202A" w:rsidRPr="006B2FCC" w:rsidRDefault="002F492D" w:rsidP="009371FB">
      <w:pPr>
        <w:pStyle w:val="CodeExamplewBox"/>
      </w:pPr>
      <w:r w:rsidRPr="006B2FCC">
        <w:t>XU</w:t>
      </w:r>
      <w:r w:rsidR="0034568A" w:rsidRPr="006B2FCC">
        <w:t>USER</w:t>
      </w:r>
      <w:r w:rsidR="006C202A" w:rsidRPr="006B2FCC">
        <w:t>,</w:t>
      </w:r>
      <w:r w:rsidR="00456486" w:rsidRPr="006B2FCC">
        <w:t>SI</w:t>
      </w:r>
      <w:r w:rsidR="006C202A" w:rsidRPr="006B2FCC">
        <w:t xml:space="preserve"> K</w:t>
      </w:r>
    </w:p>
    <w:p w14:paraId="7CB8B3C1" w14:textId="77777777" w:rsidR="006C202A" w:rsidRPr="006B2FCC" w:rsidRDefault="006C202A" w:rsidP="009371FB">
      <w:pPr>
        <w:pStyle w:val="CodeExamplewBox"/>
      </w:pPr>
    </w:p>
    <w:p w14:paraId="54D4DF29"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F</w:t>
      </w:r>
      <w:r w:rsidR="00FF3F33" w:rsidRPr="009371FB">
        <w:rPr>
          <w:b/>
        </w:rPr>
        <w:t>”</w:t>
      </w:r>
      <w:r w:rsidRPr="009371FB">
        <w:rPr>
          <w:b/>
        </w:rPr>
        <w:t>,</w:t>
      </w:r>
      <w:r w:rsidR="006F09A4" w:rsidRPr="009371FB">
        <w:rPr>
          <w:b/>
        </w:rPr>
        <w:t>“</w:t>
      </w:r>
      <w:r w:rsidRPr="009371FB">
        <w:rPr>
          <w:b/>
        </w:rPr>
        <w:t>CMD</w:t>
      </w:r>
      <w:r w:rsidR="00FF3F33" w:rsidRPr="009371FB">
        <w:rPr>
          <w:b/>
        </w:rPr>
        <w:t>”</w:t>
      </w:r>
      <w:r w:rsidRPr="009371FB">
        <w:rPr>
          <w:b/>
        </w:rPr>
        <w:t>)</w:t>
      </w:r>
    </w:p>
    <w:p w14:paraId="0581FF0A" w14:textId="77777777" w:rsidR="006C202A" w:rsidRPr="006B2FCC" w:rsidRDefault="006C202A" w:rsidP="009371FB">
      <w:pPr>
        <w:pStyle w:val="CodeExamplewBox"/>
      </w:pPr>
    </w:p>
    <w:p w14:paraId="6721DF9F" w14:textId="77777777" w:rsidR="006C202A" w:rsidRPr="006B2FCC" w:rsidRDefault="006C202A" w:rsidP="009371FB">
      <w:pPr>
        <w:pStyle w:val="CodeExamplewBox"/>
      </w:pPr>
      <w:r w:rsidRPr="006B2FCC">
        <w:t>&gt;</w:t>
      </w:r>
      <w:r w:rsidRPr="009371FB">
        <w:rPr>
          <w:b/>
        </w:rPr>
        <w:t>W X</w:t>
      </w:r>
    </w:p>
    <w:p w14:paraId="198CD16C" w14:textId="77777777" w:rsidR="006C202A" w:rsidRPr="006B2FCC" w:rsidRDefault="00422FAF" w:rsidP="009371FB">
      <w:pPr>
        <w:pStyle w:val="CodeExamplewBox"/>
      </w:pPr>
      <w:r w:rsidRPr="006B2FCC">
        <w:t>Xu</w:t>
      </w:r>
      <w:r w:rsidR="00456486" w:rsidRPr="006B2FCC">
        <w:t>user</w:t>
      </w:r>
      <w:r w:rsidR="006C202A" w:rsidRPr="006B2FCC">
        <w:t>,</w:t>
      </w:r>
      <w:r w:rsidR="00456486" w:rsidRPr="006B2FCC">
        <w:t>Sixty</w:t>
      </w:r>
      <w:r w:rsidR="006C202A" w:rsidRPr="006B2FCC">
        <w:t xml:space="preserve"> K. Jr PhD</w:t>
      </w:r>
    </w:p>
    <w:p w14:paraId="4A4ADCF9" w14:textId="77777777" w:rsidR="006C202A" w:rsidRPr="006B2FCC" w:rsidRDefault="006C202A" w:rsidP="009371FB">
      <w:pPr>
        <w:pStyle w:val="CodeExamplewBox"/>
      </w:pPr>
    </w:p>
    <w:p w14:paraId="350C13E6"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p>
    <w:p w14:paraId="2B64376C" w14:textId="77777777" w:rsidR="006C202A" w:rsidRPr="006B2FCC" w:rsidRDefault="006C202A" w:rsidP="009371FB">
      <w:pPr>
        <w:pStyle w:val="CodeExamplewBox"/>
      </w:pPr>
    </w:p>
    <w:p w14:paraId="3EAEEE0B" w14:textId="77777777" w:rsidR="006C202A" w:rsidRPr="006B2FCC" w:rsidRDefault="006C202A" w:rsidP="009371FB">
      <w:pPr>
        <w:pStyle w:val="CodeExamplewBox"/>
      </w:pPr>
      <w:r w:rsidRPr="006B2FCC">
        <w:t>&gt;</w:t>
      </w:r>
      <w:r w:rsidRPr="009371FB">
        <w:rPr>
          <w:b/>
        </w:rPr>
        <w:t>W X</w:t>
      </w:r>
    </w:p>
    <w:p w14:paraId="57EF0498" w14:textId="77777777" w:rsidR="006C202A" w:rsidRPr="006B2FCC" w:rsidRDefault="0034568A" w:rsidP="009371FB">
      <w:pPr>
        <w:pStyle w:val="CodeExamplewBox"/>
      </w:pPr>
      <w:r w:rsidRPr="006B2FCC">
        <w:t>SIXTY</w:t>
      </w:r>
      <w:r w:rsidR="006C202A" w:rsidRPr="006B2FCC">
        <w:t xml:space="preserve"> K. </w:t>
      </w:r>
      <w:r w:rsidR="002F492D" w:rsidRPr="006B2FCC">
        <w:t>XU</w:t>
      </w:r>
      <w:r w:rsidRPr="006B2FCC">
        <w:t>USER</w:t>
      </w:r>
      <w:r w:rsidR="006C202A" w:rsidRPr="006B2FCC">
        <w:t xml:space="preserve"> JR</w:t>
      </w:r>
    </w:p>
    <w:p w14:paraId="07902AF1" w14:textId="77777777" w:rsidR="006C202A" w:rsidRPr="006B2FCC" w:rsidRDefault="006C202A" w:rsidP="009371FB">
      <w:pPr>
        <w:pStyle w:val="CodeExamplewBox"/>
      </w:pPr>
    </w:p>
    <w:p w14:paraId="40CC0C5C"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D</w:t>
      </w:r>
      <w:r w:rsidR="00FF3F33" w:rsidRPr="009371FB">
        <w:rPr>
          <w:b/>
        </w:rPr>
        <w:t>”</w:t>
      </w:r>
      <w:r w:rsidRPr="009371FB">
        <w:rPr>
          <w:b/>
        </w:rPr>
        <w:t>)</w:t>
      </w:r>
    </w:p>
    <w:p w14:paraId="6F02F0B9" w14:textId="77777777" w:rsidR="006C202A" w:rsidRPr="006B2FCC" w:rsidRDefault="006C202A" w:rsidP="009371FB">
      <w:pPr>
        <w:pStyle w:val="CodeExamplewBox"/>
      </w:pPr>
    </w:p>
    <w:p w14:paraId="5ED9D819" w14:textId="77777777" w:rsidR="006C202A" w:rsidRPr="006B2FCC" w:rsidRDefault="006C202A" w:rsidP="009371FB">
      <w:pPr>
        <w:pStyle w:val="CodeExamplewBox"/>
      </w:pPr>
      <w:r w:rsidRPr="006B2FCC">
        <w:t>&gt;</w:t>
      </w:r>
      <w:r w:rsidRPr="009371FB">
        <w:rPr>
          <w:b/>
        </w:rPr>
        <w:t>W X</w:t>
      </w:r>
    </w:p>
    <w:p w14:paraId="664430B0" w14:textId="77777777" w:rsidR="006C202A" w:rsidRPr="006B2FCC" w:rsidRDefault="0034568A" w:rsidP="009371FB">
      <w:pPr>
        <w:pStyle w:val="CodeExamplewBox"/>
      </w:pPr>
      <w:r w:rsidRPr="006B2FCC">
        <w:t>SIXTY</w:t>
      </w:r>
      <w:r w:rsidR="006C202A" w:rsidRPr="006B2FCC">
        <w:t xml:space="preserve"> K. </w:t>
      </w:r>
      <w:r w:rsidR="002F492D" w:rsidRPr="006B2FCC">
        <w:t>XU</w:t>
      </w:r>
      <w:r w:rsidRPr="006B2FCC">
        <w:t>USER</w:t>
      </w:r>
      <w:r w:rsidR="006C202A" w:rsidRPr="006B2FCC">
        <w:t xml:space="preserve"> JR PHD</w:t>
      </w:r>
    </w:p>
    <w:p w14:paraId="610CC892" w14:textId="77777777" w:rsidR="006C202A" w:rsidRPr="006B2FCC" w:rsidRDefault="006C202A" w:rsidP="009371FB">
      <w:pPr>
        <w:pStyle w:val="CodeExamplewBox"/>
      </w:pPr>
    </w:p>
    <w:p w14:paraId="427773D0"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Dc</w:t>
      </w:r>
      <w:r w:rsidR="00FF3F33" w:rsidRPr="009371FB">
        <w:rPr>
          <w:b/>
        </w:rPr>
        <w:t>”</w:t>
      </w:r>
      <w:r w:rsidRPr="009371FB">
        <w:rPr>
          <w:b/>
        </w:rPr>
        <w:t>)</w:t>
      </w:r>
    </w:p>
    <w:p w14:paraId="7BA2C62E" w14:textId="77777777" w:rsidR="006C202A" w:rsidRPr="006B2FCC" w:rsidRDefault="006C202A" w:rsidP="009371FB">
      <w:pPr>
        <w:pStyle w:val="CodeExamplewBox"/>
      </w:pPr>
    </w:p>
    <w:p w14:paraId="2E99C7D3" w14:textId="77777777" w:rsidR="006C202A" w:rsidRPr="006B2FCC" w:rsidRDefault="006C202A" w:rsidP="009371FB">
      <w:pPr>
        <w:pStyle w:val="CodeExamplewBox"/>
      </w:pPr>
      <w:r w:rsidRPr="006B2FCC">
        <w:t>&gt;</w:t>
      </w:r>
      <w:r w:rsidRPr="009371FB">
        <w:rPr>
          <w:b/>
        </w:rPr>
        <w:t>W X</w:t>
      </w:r>
    </w:p>
    <w:p w14:paraId="5C93BFE5" w14:textId="77777777" w:rsidR="006C202A" w:rsidRPr="006B2FCC" w:rsidRDefault="0034568A" w:rsidP="009371FB">
      <w:pPr>
        <w:pStyle w:val="CodeExamplewBox"/>
      </w:pPr>
      <w:r w:rsidRPr="006B2FCC">
        <w:t>SIXTY</w:t>
      </w:r>
      <w:r w:rsidR="006C202A" w:rsidRPr="006B2FCC">
        <w:t xml:space="preserve"> K. </w:t>
      </w:r>
      <w:r w:rsidR="002F492D" w:rsidRPr="006B2FCC">
        <w:t>XU</w:t>
      </w:r>
      <w:r w:rsidRPr="006B2FCC">
        <w:t>USER</w:t>
      </w:r>
      <w:r w:rsidR="006C202A" w:rsidRPr="006B2FCC">
        <w:t xml:space="preserve"> JR, PHD</w:t>
      </w:r>
    </w:p>
    <w:p w14:paraId="2B3590A8" w14:textId="77777777" w:rsidR="006C202A" w:rsidRPr="006B2FCC" w:rsidRDefault="006C202A" w:rsidP="009371FB">
      <w:pPr>
        <w:pStyle w:val="CodeExamplewBox"/>
      </w:pPr>
    </w:p>
    <w:p w14:paraId="40FB360D"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P</w:t>
      </w:r>
      <w:r w:rsidR="00FF3F33" w:rsidRPr="009371FB">
        <w:rPr>
          <w:b/>
        </w:rPr>
        <w:t>”</w:t>
      </w:r>
      <w:r w:rsidRPr="009371FB">
        <w:rPr>
          <w:b/>
        </w:rPr>
        <w:t>)</w:t>
      </w:r>
    </w:p>
    <w:p w14:paraId="00557355" w14:textId="77777777" w:rsidR="006C202A" w:rsidRPr="006B2FCC" w:rsidRDefault="006C202A" w:rsidP="009371FB">
      <w:pPr>
        <w:pStyle w:val="CodeExamplewBox"/>
      </w:pPr>
    </w:p>
    <w:p w14:paraId="693638DA" w14:textId="77777777" w:rsidR="006C202A" w:rsidRPr="006B2FCC" w:rsidRDefault="006C202A" w:rsidP="009371FB">
      <w:pPr>
        <w:pStyle w:val="CodeExamplewBox"/>
      </w:pPr>
      <w:r w:rsidRPr="006B2FCC">
        <w:t>&gt;</w:t>
      </w:r>
      <w:r w:rsidRPr="009371FB">
        <w:rPr>
          <w:b/>
        </w:rPr>
        <w:t>W X</w:t>
      </w:r>
    </w:p>
    <w:p w14:paraId="602FED25" w14:textId="77777777" w:rsidR="006C202A" w:rsidRPr="006B2FCC" w:rsidRDefault="006C202A" w:rsidP="009371FB">
      <w:pPr>
        <w:pStyle w:val="CodeExamplewBox"/>
      </w:pPr>
      <w:r w:rsidRPr="006B2FCC">
        <w:t xml:space="preserve">MR. </w:t>
      </w:r>
      <w:r w:rsidR="0034568A" w:rsidRPr="006B2FCC">
        <w:t>SIXTY</w:t>
      </w:r>
      <w:r w:rsidRPr="006B2FCC">
        <w:t xml:space="preserve"> K. </w:t>
      </w:r>
      <w:r w:rsidR="002F492D" w:rsidRPr="006B2FCC">
        <w:t>XU</w:t>
      </w:r>
      <w:r w:rsidR="0034568A" w:rsidRPr="006B2FCC">
        <w:t>USER</w:t>
      </w:r>
      <w:r w:rsidRPr="006B2FCC">
        <w:t xml:space="preserve"> JR</w:t>
      </w:r>
    </w:p>
    <w:p w14:paraId="29A98686" w14:textId="77777777" w:rsidR="006C202A" w:rsidRPr="006B2FCC" w:rsidRDefault="006C202A" w:rsidP="009371FB">
      <w:pPr>
        <w:pStyle w:val="CodeExamplewBox"/>
      </w:pPr>
    </w:p>
    <w:p w14:paraId="679A939A"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Xc</w:t>
      </w:r>
      <w:r w:rsidR="00FF3F33" w:rsidRPr="009371FB">
        <w:rPr>
          <w:b/>
        </w:rPr>
        <w:t>”</w:t>
      </w:r>
      <w:r w:rsidRPr="009371FB">
        <w:rPr>
          <w:b/>
        </w:rPr>
        <w:t>)</w:t>
      </w:r>
    </w:p>
    <w:p w14:paraId="301D5B61" w14:textId="77777777" w:rsidR="006C202A" w:rsidRPr="006B2FCC" w:rsidRDefault="006C202A" w:rsidP="009371FB">
      <w:pPr>
        <w:pStyle w:val="CodeExamplewBox"/>
      </w:pPr>
    </w:p>
    <w:p w14:paraId="7147694F" w14:textId="77777777" w:rsidR="006C202A" w:rsidRPr="006B2FCC" w:rsidRDefault="006C202A" w:rsidP="009371FB">
      <w:pPr>
        <w:pStyle w:val="CodeExamplewBox"/>
      </w:pPr>
      <w:r w:rsidRPr="006B2FCC">
        <w:t>&gt;</w:t>
      </w:r>
      <w:r w:rsidRPr="009371FB">
        <w:rPr>
          <w:b/>
        </w:rPr>
        <w:t>W X</w:t>
      </w:r>
    </w:p>
    <w:p w14:paraId="5B9FEA11" w14:textId="77777777" w:rsidR="006C202A" w:rsidRPr="006B2FCC" w:rsidRDefault="0034568A" w:rsidP="009371FB">
      <w:pPr>
        <w:pStyle w:val="CodeExamplewBox"/>
      </w:pPr>
      <w:r w:rsidRPr="006B2FCC">
        <w:t>SIXTY</w:t>
      </w:r>
      <w:r w:rsidR="006C202A" w:rsidRPr="006B2FCC">
        <w:t xml:space="preserve"> K. </w:t>
      </w:r>
      <w:r w:rsidR="002F492D" w:rsidRPr="006B2FCC">
        <w:t>XU</w:t>
      </w:r>
      <w:r w:rsidRPr="006B2FCC">
        <w:t>USER</w:t>
      </w:r>
      <w:r w:rsidR="006C202A" w:rsidRPr="006B2FCC">
        <w:t>, JR</w:t>
      </w:r>
    </w:p>
    <w:p w14:paraId="20E37D72" w14:textId="77777777" w:rsidR="006C202A" w:rsidRPr="006B2FCC" w:rsidRDefault="006C202A" w:rsidP="009371FB">
      <w:pPr>
        <w:pStyle w:val="CodeExamplewBox"/>
      </w:pPr>
    </w:p>
    <w:p w14:paraId="52504E23"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PDcXc</w:t>
      </w:r>
      <w:r w:rsidR="00FF3F33" w:rsidRPr="009371FB">
        <w:rPr>
          <w:b/>
        </w:rPr>
        <w:t>”</w:t>
      </w:r>
      <w:r w:rsidRPr="009371FB">
        <w:rPr>
          <w:b/>
        </w:rPr>
        <w:t>)</w:t>
      </w:r>
    </w:p>
    <w:p w14:paraId="6DD278BE" w14:textId="77777777" w:rsidR="006C202A" w:rsidRPr="006B2FCC" w:rsidRDefault="006C202A" w:rsidP="009371FB">
      <w:pPr>
        <w:pStyle w:val="CodeExamplewBox"/>
      </w:pPr>
    </w:p>
    <w:p w14:paraId="3E6EFDAB" w14:textId="77777777" w:rsidR="006C202A" w:rsidRPr="006B2FCC" w:rsidRDefault="006C202A" w:rsidP="009371FB">
      <w:pPr>
        <w:pStyle w:val="CodeExamplewBox"/>
      </w:pPr>
      <w:r w:rsidRPr="006B2FCC">
        <w:t>&gt;</w:t>
      </w:r>
      <w:r w:rsidRPr="009371FB">
        <w:rPr>
          <w:b/>
        </w:rPr>
        <w:t>W X</w:t>
      </w:r>
    </w:p>
    <w:p w14:paraId="430671A5" w14:textId="77777777" w:rsidR="006C202A" w:rsidRPr="006B2FCC" w:rsidRDefault="006C202A" w:rsidP="009371FB">
      <w:pPr>
        <w:pStyle w:val="CodeExamplewBox"/>
      </w:pPr>
      <w:r w:rsidRPr="006B2FCC">
        <w:t xml:space="preserve">MR. </w:t>
      </w:r>
      <w:r w:rsidR="0034568A" w:rsidRPr="006B2FCC">
        <w:t>SIXTY</w:t>
      </w:r>
      <w:r w:rsidRPr="006B2FCC">
        <w:t xml:space="preserve"> K. </w:t>
      </w:r>
      <w:r w:rsidR="002F492D" w:rsidRPr="006B2FCC">
        <w:t>XU</w:t>
      </w:r>
      <w:r w:rsidR="0034568A" w:rsidRPr="006B2FCC">
        <w:t>USER</w:t>
      </w:r>
      <w:r w:rsidRPr="006B2FCC">
        <w:t>, JR, PHD</w:t>
      </w:r>
    </w:p>
    <w:p w14:paraId="6942AFB0" w14:textId="77777777" w:rsidR="006C202A" w:rsidRPr="006B2FCC" w:rsidRDefault="006C202A" w:rsidP="009371FB">
      <w:pPr>
        <w:pStyle w:val="CodeExamplewBox"/>
      </w:pPr>
    </w:p>
    <w:p w14:paraId="3E5AF098"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PDcXcM</w:t>
      </w:r>
      <w:r w:rsidR="00FF3F33" w:rsidRPr="009371FB">
        <w:rPr>
          <w:b/>
        </w:rPr>
        <w:t>”</w:t>
      </w:r>
      <w:r w:rsidRPr="009371FB">
        <w:rPr>
          <w:b/>
        </w:rPr>
        <w:t>)</w:t>
      </w:r>
    </w:p>
    <w:p w14:paraId="41CCC226" w14:textId="77777777" w:rsidR="006C202A" w:rsidRPr="006B2FCC" w:rsidRDefault="006C202A" w:rsidP="009371FB">
      <w:pPr>
        <w:pStyle w:val="CodeExamplewBox"/>
      </w:pPr>
    </w:p>
    <w:p w14:paraId="6740F7DB" w14:textId="77777777" w:rsidR="006C202A" w:rsidRPr="006B2FCC" w:rsidRDefault="006C202A" w:rsidP="009371FB">
      <w:pPr>
        <w:pStyle w:val="CodeExamplewBox"/>
      </w:pPr>
      <w:r w:rsidRPr="006B2FCC">
        <w:t>&gt;</w:t>
      </w:r>
      <w:r w:rsidRPr="009371FB">
        <w:rPr>
          <w:b/>
        </w:rPr>
        <w:t>W X</w:t>
      </w:r>
    </w:p>
    <w:p w14:paraId="42717469" w14:textId="77777777" w:rsidR="006C202A" w:rsidRPr="006B2FCC" w:rsidRDefault="006C202A" w:rsidP="009371FB">
      <w:pPr>
        <w:pStyle w:val="CodeExamplewBox"/>
      </w:pPr>
      <w:r w:rsidRPr="006B2FCC">
        <w:t xml:space="preserve">Mr. </w:t>
      </w:r>
      <w:r w:rsidR="00456486" w:rsidRPr="006B2FCC">
        <w:t>Sixty</w:t>
      </w:r>
      <w:r w:rsidRPr="006B2FCC">
        <w:t xml:space="preserve"> K. </w:t>
      </w:r>
      <w:r w:rsidR="002F492D" w:rsidRPr="006B2FCC">
        <w:t>Xu</w:t>
      </w:r>
      <w:r w:rsidR="00456486" w:rsidRPr="006B2FCC">
        <w:t>user</w:t>
      </w:r>
      <w:r w:rsidRPr="006B2FCC">
        <w:t>, Jr, PhD</w:t>
      </w:r>
    </w:p>
    <w:p w14:paraId="158BB08C" w14:textId="77777777" w:rsidR="006C202A" w:rsidRPr="006B2FCC" w:rsidRDefault="006C202A" w:rsidP="009371FB">
      <w:pPr>
        <w:pStyle w:val="CodeExamplewBox"/>
      </w:pPr>
    </w:p>
    <w:p w14:paraId="2B009A84"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S</w:t>
      </w:r>
      <w:r w:rsidR="00FF3F33" w:rsidRPr="009371FB">
        <w:rPr>
          <w:b/>
        </w:rPr>
        <w:t>”</w:t>
      </w:r>
      <w:r w:rsidRPr="009371FB">
        <w:rPr>
          <w:b/>
        </w:rPr>
        <w:t>)</w:t>
      </w:r>
    </w:p>
    <w:p w14:paraId="51348182" w14:textId="77777777" w:rsidR="006C202A" w:rsidRPr="006B2FCC" w:rsidRDefault="006C202A" w:rsidP="009371FB">
      <w:pPr>
        <w:pStyle w:val="CodeExamplewBox"/>
      </w:pPr>
    </w:p>
    <w:p w14:paraId="665943F9" w14:textId="77777777" w:rsidR="006C202A" w:rsidRPr="006B2FCC" w:rsidRDefault="006C202A" w:rsidP="009371FB">
      <w:pPr>
        <w:pStyle w:val="CodeExamplewBox"/>
      </w:pPr>
      <w:r w:rsidRPr="006B2FCC">
        <w:t>&gt;</w:t>
      </w:r>
      <w:r w:rsidRPr="009371FB">
        <w:rPr>
          <w:b/>
        </w:rPr>
        <w:t>W X</w:t>
      </w:r>
    </w:p>
    <w:p w14:paraId="099188F1" w14:textId="77777777" w:rsidR="006C202A" w:rsidRPr="006B2FCC" w:rsidRDefault="0034568A" w:rsidP="009371FB">
      <w:pPr>
        <w:pStyle w:val="CodeExamplewBox"/>
      </w:pPr>
      <w:r w:rsidRPr="006B2FCC">
        <w:t>SIXTY</w:t>
      </w:r>
      <w:r w:rsidR="006C202A" w:rsidRPr="006B2FCC">
        <w:t xml:space="preserve"> K </w:t>
      </w:r>
      <w:r w:rsidR="002F492D" w:rsidRPr="006B2FCC">
        <w:t>XU</w:t>
      </w:r>
      <w:r w:rsidRPr="006B2FCC">
        <w:t>USER</w:t>
      </w:r>
      <w:r w:rsidR="006C202A" w:rsidRPr="006B2FCC">
        <w:t xml:space="preserve"> JR</w:t>
      </w:r>
    </w:p>
    <w:p w14:paraId="2F3F4517" w14:textId="77777777" w:rsidR="006C202A" w:rsidRPr="006B2FCC" w:rsidRDefault="006C202A" w:rsidP="009371FB">
      <w:pPr>
        <w:pStyle w:val="CodeExamplewBox"/>
      </w:pPr>
    </w:p>
    <w:p w14:paraId="294A5E65"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G</w:t>
      </w:r>
      <w:r w:rsidR="00FF3F33" w:rsidRPr="009371FB">
        <w:rPr>
          <w:b/>
        </w:rPr>
        <w:t>”</w:t>
      </w:r>
      <w:r w:rsidRPr="009371FB">
        <w:rPr>
          <w:b/>
        </w:rPr>
        <w:t>,</w:t>
      </w:r>
      <w:r w:rsidR="006F09A4" w:rsidRPr="009371FB">
        <w:rPr>
          <w:b/>
        </w:rPr>
        <w:t>“</w:t>
      </w:r>
      <w:r w:rsidRPr="009371FB">
        <w:rPr>
          <w:b/>
        </w:rPr>
        <w:t>SL12</w:t>
      </w:r>
      <w:r w:rsidR="00FF3F33" w:rsidRPr="009371FB">
        <w:rPr>
          <w:b/>
        </w:rPr>
        <w:t>”</w:t>
      </w:r>
      <w:r w:rsidRPr="009371FB">
        <w:rPr>
          <w:b/>
        </w:rPr>
        <w:t>)</w:t>
      </w:r>
    </w:p>
    <w:p w14:paraId="251416C5" w14:textId="77777777" w:rsidR="006C202A" w:rsidRPr="006B2FCC" w:rsidRDefault="006C202A" w:rsidP="009371FB">
      <w:pPr>
        <w:pStyle w:val="CodeExamplewBox"/>
      </w:pPr>
    </w:p>
    <w:p w14:paraId="0EBA4163" w14:textId="77777777" w:rsidR="006C202A" w:rsidRPr="006B2FCC" w:rsidRDefault="006C202A" w:rsidP="009371FB">
      <w:pPr>
        <w:pStyle w:val="CodeExamplewBox"/>
      </w:pPr>
      <w:r w:rsidRPr="006B2FCC">
        <w:t>&gt;</w:t>
      </w:r>
      <w:r w:rsidRPr="009371FB">
        <w:rPr>
          <w:b/>
        </w:rPr>
        <w:t>W X</w:t>
      </w:r>
    </w:p>
    <w:p w14:paraId="1A6B20D3" w14:textId="77777777" w:rsidR="006C202A" w:rsidRPr="006B2FCC" w:rsidRDefault="00456486" w:rsidP="009371FB">
      <w:pPr>
        <w:pStyle w:val="CodeExamplewBox"/>
      </w:pPr>
      <w:r w:rsidRPr="006B2FCC">
        <w:t>SI</w:t>
      </w:r>
      <w:r w:rsidR="006C202A" w:rsidRPr="006B2FCC">
        <w:t xml:space="preserve"> K </w:t>
      </w:r>
      <w:r w:rsidR="002F492D" w:rsidRPr="006B2FCC">
        <w:t>XU</w:t>
      </w:r>
      <w:r w:rsidR="0034568A" w:rsidRPr="006B2FCC">
        <w:t>USER</w:t>
      </w:r>
    </w:p>
    <w:p w14:paraId="1AD6F86D" w14:textId="77777777" w:rsidR="006C202A" w:rsidRPr="006B2FCC" w:rsidRDefault="006C202A" w:rsidP="009371FB">
      <w:pPr>
        <w:pStyle w:val="CodeExamplewBox"/>
      </w:pPr>
    </w:p>
    <w:p w14:paraId="440522CC"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O</w:t>
      </w:r>
      <w:r w:rsidR="00FF3F33" w:rsidRPr="009371FB">
        <w:rPr>
          <w:b/>
        </w:rPr>
        <w:t>”</w:t>
      </w:r>
      <w:r w:rsidRPr="009371FB">
        <w:rPr>
          <w:b/>
        </w:rPr>
        <w:t>)</w:t>
      </w:r>
    </w:p>
    <w:p w14:paraId="1414C49A" w14:textId="77777777" w:rsidR="006C202A" w:rsidRPr="006B2FCC" w:rsidRDefault="006C202A" w:rsidP="009371FB">
      <w:pPr>
        <w:pStyle w:val="CodeExamplewBox"/>
      </w:pPr>
    </w:p>
    <w:p w14:paraId="7BC70F46" w14:textId="77777777" w:rsidR="006C202A" w:rsidRPr="006B2FCC" w:rsidRDefault="006C202A" w:rsidP="009371FB">
      <w:pPr>
        <w:pStyle w:val="CodeExamplewBox"/>
      </w:pPr>
      <w:r w:rsidRPr="006B2FCC">
        <w:t>&gt;</w:t>
      </w:r>
      <w:r w:rsidRPr="009371FB">
        <w:rPr>
          <w:b/>
        </w:rPr>
        <w:t>W X</w:t>
      </w:r>
    </w:p>
    <w:p w14:paraId="1EA1EDA3" w14:textId="77777777" w:rsidR="006C202A" w:rsidRPr="006B2FCC" w:rsidRDefault="002F492D" w:rsidP="009371FB">
      <w:pPr>
        <w:pStyle w:val="CodeExamplewBox"/>
      </w:pPr>
      <w:r w:rsidRPr="006B2FCC">
        <w:t>XU</w:t>
      </w:r>
      <w:r w:rsidR="0034568A" w:rsidRPr="006B2FCC">
        <w:t>USER</w:t>
      </w:r>
    </w:p>
    <w:p w14:paraId="45264DC5" w14:textId="77777777" w:rsidR="006C202A" w:rsidRPr="006B2FCC" w:rsidRDefault="006C202A" w:rsidP="009371FB">
      <w:pPr>
        <w:pStyle w:val="CodeExamplewBox"/>
      </w:pPr>
    </w:p>
    <w:p w14:paraId="69826A50"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O</w:t>
      </w:r>
      <w:r w:rsidR="00FF3F33" w:rsidRPr="009371FB">
        <w:rPr>
          <w:b/>
        </w:rPr>
        <w:t>”</w:t>
      </w:r>
      <w:r w:rsidRPr="009371FB">
        <w:rPr>
          <w:b/>
        </w:rPr>
        <w:t>,</w:t>
      </w:r>
      <w:r w:rsidR="006F09A4" w:rsidRPr="009371FB">
        <w:rPr>
          <w:b/>
        </w:rPr>
        <w:t>“</w:t>
      </w:r>
      <w:r w:rsidRPr="009371FB">
        <w:rPr>
          <w:b/>
        </w:rPr>
        <w:t>S</w:t>
      </w:r>
      <w:r w:rsidR="00FF3F33" w:rsidRPr="009371FB">
        <w:rPr>
          <w:b/>
        </w:rPr>
        <w:t>”</w:t>
      </w:r>
      <w:r w:rsidRPr="009371FB">
        <w:rPr>
          <w:b/>
        </w:rPr>
        <w:t>)</w:t>
      </w:r>
    </w:p>
    <w:p w14:paraId="4B35608B" w14:textId="77777777" w:rsidR="006C202A" w:rsidRPr="006B2FCC" w:rsidRDefault="006C202A" w:rsidP="009371FB">
      <w:pPr>
        <w:pStyle w:val="CodeExamplewBox"/>
      </w:pPr>
    </w:p>
    <w:p w14:paraId="59C59A66" w14:textId="77777777" w:rsidR="006C202A" w:rsidRPr="006B2FCC" w:rsidRDefault="006C202A" w:rsidP="009371FB">
      <w:pPr>
        <w:pStyle w:val="CodeExamplewBox"/>
      </w:pPr>
      <w:r w:rsidRPr="006B2FCC">
        <w:t>&gt;</w:t>
      </w:r>
      <w:r w:rsidRPr="009371FB">
        <w:rPr>
          <w:b/>
        </w:rPr>
        <w:t>W X</w:t>
      </w:r>
    </w:p>
    <w:p w14:paraId="0CC11619" w14:textId="77777777" w:rsidR="006C202A" w:rsidRPr="006B2FCC" w:rsidRDefault="002F492D" w:rsidP="009371FB">
      <w:pPr>
        <w:pStyle w:val="CodeExamplewBox"/>
      </w:pPr>
      <w:r w:rsidRPr="006B2FCC">
        <w:t>XU</w:t>
      </w:r>
      <w:r w:rsidR="0034568A" w:rsidRPr="006B2FCC">
        <w:t>USER</w:t>
      </w:r>
    </w:p>
    <w:p w14:paraId="667964CB" w14:textId="77777777" w:rsidR="006C202A" w:rsidRPr="006B2FCC" w:rsidRDefault="006C202A" w:rsidP="009371FB">
      <w:pPr>
        <w:pStyle w:val="CodeExamplewBox"/>
      </w:pPr>
    </w:p>
    <w:p w14:paraId="5A1CA3ED"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O</w:t>
      </w:r>
      <w:r w:rsidR="00FF3F33" w:rsidRPr="009371FB">
        <w:rPr>
          <w:b/>
        </w:rPr>
        <w:t>”</w:t>
      </w:r>
      <w:r w:rsidRPr="009371FB">
        <w:rPr>
          <w:b/>
        </w:rPr>
        <w:t>,</w:t>
      </w:r>
      <w:r w:rsidR="006F09A4" w:rsidRPr="009371FB">
        <w:rPr>
          <w:b/>
        </w:rPr>
        <w:t>“</w:t>
      </w:r>
      <w:r w:rsidRPr="009371FB">
        <w:rPr>
          <w:b/>
        </w:rPr>
        <w:t>M</w:t>
      </w:r>
      <w:r w:rsidR="00FF3F33" w:rsidRPr="009371FB">
        <w:rPr>
          <w:b/>
        </w:rPr>
        <w:t>”</w:t>
      </w:r>
      <w:r w:rsidRPr="009371FB">
        <w:rPr>
          <w:b/>
        </w:rPr>
        <w:t>)</w:t>
      </w:r>
    </w:p>
    <w:p w14:paraId="17C98F52" w14:textId="77777777" w:rsidR="006C202A" w:rsidRPr="006B2FCC" w:rsidRDefault="006C202A" w:rsidP="009371FB">
      <w:pPr>
        <w:pStyle w:val="CodeExamplewBox"/>
      </w:pPr>
    </w:p>
    <w:p w14:paraId="2A8BF68F" w14:textId="77777777" w:rsidR="006C202A" w:rsidRPr="006B2FCC" w:rsidRDefault="006C202A" w:rsidP="009371FB">
      <w:pPr>
        <w:pStyle w:val="CodeExamplewBox"/>
      </w:pPr>
      <w:r w:rsidRPr="006B2FCC">
        <w:t>&gt;</w:t>
      </w:r>
      <w:r w:rsidRPr="009371FB">
        <w:rPr>
          <w:b/>
        </w:rPr>
        <w:t>W X</w:t>
      </w:r>
    </w:p>
    <w:p w14:paraId="567EA783" w14:textId="77777777" w:rsidR="006C202A" w:rsidRPr="006B2FCC" w:rsidRDefault="002F492D" w:rsidP="009371FB">
      <w:pPr>
        <w:pStyle w:val="CodeExamplewBox"/>
      </w:pPr>
      <w:r w:rsidRPr="006B2FCC">
        <w:t>Xu</w:t>
      </w:r>
      <w:r w:rsidR="00456486" w:rsidRPr="006B2FCC">
        <w:t>user</w:t>
      </w:r>
    </w:p>
    <w:p w14:paraId="53ED2514" w14:textId="77777777" w:rsidR="006C202A" w:rsidRPr="006B2FCC" w:rsidRDefault="006C202A" w:rsidP="009371FB">
      <w:pPr>
        <w:pStyle w:val="CodeExamplewBox"/>
      </w:pPr>
    </w:p>
    <w:p w14:paraId="4BB45DF6" w14:textId="77777777" w:rsidR="006C202A" w:rsidRPr="006B2FCC" w:rsidRDefault="006C202A" w:rsidP="009371FB">
      <w:pPr>
        <w:pStyle w:val="CodeExamplewBox"/>
      </w:pPr>
      <w:r w:rsidRPr="006B2FCC">
        <w:t>&gt;</w:t>
      </w:r>
      <w:r w:rsidRPr="009371FB">
        <w:rPr>
          <w:b/>
        </w:rPr>
        <w:t>S X=$$NAMEFMT^XLFNAME(.MYNAME,</w:t>
      </w:r>
      <w:r w:rsidR="006F09A4" w:rsidRPr="009371FB">
        <w:rPr>
          <w:b/>
        </w:rPr>
        <w:t>“</w:t>
      </w:r>
      <w:r w:rsidRPr="009371FB">
        <w:rPr>
          <w:b/>
        </w:rPr>
        <w:t>O</w:t>
      </w:r>
      <w:r w:rsidR="00FF3F33" w:rsidRPr="009371FB">
        <w:rPr>
          <w:b/>
        </w:rPr>
        <w:t>”</w:t>
      </w:r>
      <w:r w:rsidRPr="009371FB">
        <w:rPr>
          <w:b/>
        </w:rPr>
        <w:t>,</w:t>
      </w:r>
      <w:r w:rsidR="006F09A4" w:rsidRPr="009371FB">
        <w:rPr>
          <w:b/>
        </w:rPr>
        <w:t>“</w:t>
      </w:r>
      <w:r w:rsidRPr="009371FB">
        <w:rPr>
          <w:b/>
        </w:rPr>
        <w:t>L3</w:t>
      </w:r>
      <w:r w:rsidR="00FF3F33" w:rsidRPr="009371FB">
        <w:rPr>
          <w:b/>
        </w:rPr>
        <w:t>”</w:t>
      </w:r>
      <w:r w:rsidRPr="009371FB">
        <w:rPr>
          <w:b/>
        </w:rPr>
        <w:t>)</w:t>
      </w:r>
    </w:p>
    <w:p w14:paraId="61857D35" w14:textId="77777777" w:rsidR="006C202A" w:rsidRPr="006B2FCC" w:rsidRDefault="006C202A" w:rsidP="009371FB">
      <w:pPr>
        <w:pStyle w:val="CodeExamplewBox"/>
      </w:pPr>
    </w:p>
    <w:p w14:paraId="59214819" w14:textId="77777777" w:rsidR="006C202A" w:rsidRPr="006B2FCC" w:rsidRDefault="006C202A" w:rsidP="009371FB">
      <w:pPr>
        <w:pStyle w:val="CodeExamplewBox"/>
      </w:pPr>
      <w:r w:rsidRPr="006B2FCC">
        <w:t>&gt;</w:t>
      </w:r>
      <w:r w:rsidRPr="009371FB">
        <w:rPr>
          <w:b/>
        </w:rPr>
        <w:t>W X</w:t>
      </w:r>
    </w:p>
    <w:p w14:paraId="6CD7CBDC" w14:textId="77777777" w:rsidR="006C202A" w:rsidRPr="006B2FCC" w:rsidRDefault="002F492D" w:rsidP="009371FB">
      <w:pPr>
        <w:pStyle w:val="CodeExamplewBox"/>
      </w:pPr>
      <w:r w:rsidRPr="006B2FCC">
        <w:t>XU</w:t>
      </w:r>
    </w:p>
    <w:p w14:paraId="2DB49C87" w14:textId="77777777" w:rsidR="006C202A" w:rsidRPr="006B2FCC" w:rsidRDefault="006C202A" w:rsidP="0029217A">
      <w:pPr>
        <w:pStyle w:val="BodyText6"/>
      </w:pPr>
    </w:p>
    <w:p w14:paraId="04E5A636" w14:textId="77777777" w:rsidR="006C202A" w:rsidRPr="006B2FCC" w:rsidRDefault="00CF001D" w:rsidP="00485FBB">
      <w:pPr>
        <w:pStyle w:val="Heading5"/>
      </w:pPr>
      <w:bookmarkStart w:id="1283" w:name="namefmt_xlfname_example_2"/>
      <w:r>
        <w:lastRenderedPageBreak/>
        <w:t>Example</w:t>
      </w:r>
      <w:r w:rsidR="006C202A" w:rsidRPr="006B2FCC">
        <w:t xml:space="preserve"> 2</w:t>
      </w:r>
      <w:bookmarkEnd w:id="1283"/>
    </w:p>
    <w:p w14:paraId="79261DCF" w14:textId="77777777" w:rsidR="006C202A" w:rsidRPr="006B2FCC" w:rsidRDefault="006C202A" w:rsidP="00504102">
      <w:pPr>
        <w:pStyle w:val="BodyText"/>
        <w:keepNext/>
        <w:keepLines/>
      </w:pPr>
      <w:r w:rsidRPr="006B2FCC">
        <w:t>If an entry in the NAME COMPONENTS</w:t>
      </w:r>
      <w:r w:rsidR="00727021">
        <w:t xml:space="preserve"> (#20)</w:t>
      </w:r>
      <w:r w:rsidR="00F91C71">
        <w:t xml:space="preserve"> file</w:t>
      </w:r>
      <w:r w:rsidRPr="006B2FCC">
        <w:t xml:space="preserve"> stores the components of a name stored in the NAME</w:t>
      </w:r>
      <w:r w:rsidR="00727021" w:rsidRPr="006B2FCC">
        <w:t xml:space="preserve"> (#.01)</w:t>
      </w:r>
      <w:r w:rsidRPr="006B2FCC">
        <w:t xml:space="preserve"> field of record number 32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727021"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and the data in the corresponding record in the NAME COMPONENT</w:t>
      </w:r>
      <w:r w:rsidR="00F91C71">
        <w: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is:</w:t>
      </w:r>
    </w:p>
    <w:p w14:paraId="4652973E" w14:textId="77777777" w:rsidR="006C202A" w:rsidRPr="006B2FCC" w:rsidRDefault="006C202A" w:rsidP="00504102">
      <w:pPr>
        <w:pStyle w:val="CodeExample"/>
      </w:pPr>
      <w:smartTag w:uri="urn:schemas-microsoft-com:office:smarttags" w:element="stockticker">
        <w:r w:rsidRPr="006B2FCC">
          <w:t>FILE</w:t>
        </w:r>
      </w:smartTag>
      <w:r w:rsidRPr="006B2FCC">
        <w:t xml:space="preserve"> = 200</w:t>
      </w:r>
    </w:p>
    <w:p w14:paraId="698107E7" w14:textId="77777777" w:rsidR="006C202A" w:rsidRPr="006B2FCC" w:rsidRDefault="006C202A" w:rsidP="00504102">
      <w:pPr>
        <w:pStyle w:val="CodeExample"/>
      </w:pPr>
      <w:r w:rsidRPr="006B2FCC">
        <w:t>FIELD = .01</w:t>
      </w:r>
    </w:p>
    <w:p w14:paraId="161915B7" w14:textId="77777777" w:rsidR="006C202A" w:rsidRPr="006B2FCC" w:rsidRDefault="006C202A" w:rsidP="00504102">
      <w:pPr>
        <w:pStyle w:val="CodeExample"/>
      </w:pPr>
      <w:r w:rsidRPr="006B2FCC">
        <w:t xml:space="preserve">IENS = </w:t>
      </w:r>
      <w:r w:rsidR="00FF3F33">
        <w:t>“</w:t>
      </w:r>
      <w:r w:rsidRPr="006B2FCC">
        <w:t>32,</w:t>
      </w:r>
      <w:r w:rsidR="00FF3F33">
        <w:t>”</w:t>
      </w:r>
    </w:p>
    <w:p w14:paraId="5B62DD6D" w14:textId="77777777" w:rsidR="006C202A" w:rsidRPr="006B2FCC" w:rsidRDefault="006C202A" w:rsidP="00504102">
      <w:pPr>
        <w:pStyle w:val="CodeExample"/>
      </w:pPr>
      <w:r w:rsidRPr="006B2FCC">
        <w:t xml:space="preserve">PREFIX = </w:t>
      </w:r>
      <w:r w:rsidR="00FF3F33">
        <w:t>“</w:t>
      </w:r>
      <w:r w:rsidRPr="006B2FCC">
        <w:t>MR.</w:t>
      </w:r>
      <w:r w:rsidR="00FF3F33">
        <w:t>”</w:t>
      </w:r>
    </w:p>
    <w:p w14:paraId="7AD59787" w14:textId="77777777" w:rsidR="006C202A" w:rsidRPr="006B2FCC" w:rsidRDefault="006C202A" w:rsidP="00504102">
      <w:pPr>
        <w:pStyle w:val="CodeExample"/>
      </w:pPr>
      <w:r w:rsidRPr="006B2FCC">
        <w:t xml:space="preserve">GIVEN NAME = </w:t>
      </w:r>
      <w:r w:rsidR="00FF3F33">
        <w:t>“</w:t>
      </w:r>
      <w:r w:rsidR="0034568A" w:rsidRPr="006B2FCC">
        <w:t>SIXTY</w:t>
      </w:r>
      <w:r w:rsidR="00FF3F33">
        <w:t>”</w:t>
      </w:r>
    </w:p>
    <w:p w14:paraId="6F231CB0" w14:textId="77777777" w:rsidR="006C202A" w:rsidRPr="006B2FCC" w:rsidRDefault="006C202A" w:rsidP="00504102">
      <w:pPr>
        <w:pStyle w:val="CodeExample"/>
      </w:pPr>
      <w:r w:rsidRPr="006B2FCC">
        <w:t xml:space="preserve">MIDDLE NAME = </w:t>
      </w:r>
      <w:r w:rsidR="00FF3F33">
        <w:t>“</w:t>
      </w:r>
      <w:r w:rsidRPr="006B2FCC">
        <w:t>K.</w:t>
      </w:r>
      <w:r w:rsidR="00FF3F33">
        <w:t>”</w:t>
      </w:r>
    </w:p>
    <w:p w14:paraId="31107583" w14:textId="77777777" w:rsidR="006C202A" w:rsidRPr="006B2FCC" w:rsidRDefault="006C202A" w:rsidP="00504102">
      <w:pPr>
        <w:pStyle w:val="CodeExample"/>
      </w:pPr>
      <w:r w:rsidRPr="006B2FCC">
        <w:t xml:space="preserve">FAMILY NAME = </w:t>
      </w:r>
      <w:r w:rsidR="00FF3F33">
        <w:t>“</w:t>
      </w:r>
      <w:r w:rsidR="002F492D" w:rsidRPr="006B2FCC">
        <w:t>XU</w:t>
      </w:r>
      <w:r w:rsidR="0034568A" w:rsidRPr="006B2FCC">
        <w:t>USER</w:t>
      </w:r>
      <w:r w:rsidR="00FF3F33">
        <w:t>”</w:t>
      </w:r>
    </w:p>
    <w:p w14:paraId="5F78F9E1" w14:textId="77777777" w:rsidR="006C202A" w:rsidRPr="006B2FCC" w:rsidRDefault="006C202A" w:rsidP="00504102">
      <w:pPr>
        <w:pStyle w:val="CodeExample"/>
      </w:pPr>
      <w:r w:rsidRPr="006B2FCC">
        <w:t xml:space="preserve">SUFFIX = </w:t>
      </w:r>
      <w:r w:rsidR="00FF3F33">
        <w:t>“</w:t>
      </w:r>
      <w:r w:rsidRPr="006B2FCC">
        <w:t>JR</w:t>
      </w:r>
      <w:r w:rsidR="00FF3F33">
        <w:t>”</w:t>
      </w:r>
    </w:p>
    <w:p w14:paraId="3F171E08" w14:textId="77777777" w:rsidR="006C202A" w:rsidRPr="006B2FCC" w:rsidRDefault="006C202A" w:rsidP="00504102">
      <w:pPr>
        <w:pStyle w:val="CodeExample"/>
      </w:pPr>
      <w:r w:rsidRPr="006B2FCC">
        <w:t xml:space="preserve">DEGREE = </w:t>
      </w:r>
      <w:r w:rsidR="00FF3F33">
        <w:t>“</w:t>
      </w:r>
      <w:r w:rsidRPr="006B2FCC">
        <w:t>PHD</w:t>
      </w:r>
      <w:r w:rsidR="00FF3F33">
        <w:t>”</w:t>
      </w:r>
    </w:p>
    <w:p w14:paraId="74E7E4F5" w14:textId="77777777" w:rsidR="006C202A" w:rsidRPr="006B2FCC" w:rsidRDefault="006C202A" w:rsidP="0029217A">
      <w:pPr>
        <w:pStyle w:val="BodyText6"/>
      </w:pPr>
    </w:p>
    <w:p w14:paraId="7F4772DA" w14:textId="77777777" w:rsidR="006C202A" w:rsidRPr="006B2FCC" w:rsidRDefault="00341BE1" w:rsidP="00504102">
      <w:pPr>
        <w:pStyle w:val="BodyText"/>
        <w:keepNext/>
        <w:keepLines/>
      </w:pPr>
      <w:r w:rsidRPr="006B2FCC">
        <w:t>Y</w:t>
      </w:r>
      <w:r w:rsidR="006C202A" w:rsidRPr="006B2FCC">
        <w:t>ou can set:</w:t>
      </w:r>
    </w:p>
    <w:p w14:paraId="730E0C1B" w14:textId="77777777" w:rsidR="006C202A" w:rsidRPr="006B2FCC" w:rsidRDefault="006C202A" w:rsidP="00504102">
      <w:pPr>
        <w:pStyle w:val="CodeExample"/>
      </w:pPr>
      <w:r w:rsidRPr="006B2FCC">
        <w:t>MYNAME(</w:t>
      </w:r>
      <w:r w:rsidR="00FF3F33">
        <w:t>“</w:t>
      </w:r>
      <w:r w:rsidRPr="006B2FCC">
        <w:t>FILE</w:t>
      </w:r>
      <w:r w:rsidR="00FF3F33">
        <w:t>”</w:t>
      </w:r>
      <w:r w:rsidRPr="006B2FCC">
        <w:t>)=200</w:t>
      </w:r>
    </w:p>
    <w:p w14:paraId="7CF34BD6" w14:textId="77777777" w:rsidR="006C202A" w:rsidRPr="006B2FCC" w:rsidRDefault="006C202A" w:rsidP="00504102">
      <w:pPr>
        <w:pStyle w:val="CodeExample"/>
      </w:pPr>
      <w:r w:rsidRPr="006B2FCC">
        <w:t>MYNAME(</w:t>
      </w:r>
      <w:r w:rsidR="00FF3F33">
        <w:t>“</w:t>
      </w:r>
      <w:r w:rsidRPr="006B2FCC">
        <w:t>FIELD</w:t>
      </w:r>
      <w:r w:rsidR="00FF3F33">
        <w:t>”</w:t>
      </w:r>
      <w:r w:rsidRPr="006B2FCC">
        <w:t>)=.01</w:t>
      </w:r>
    </w:p>
    <w:p w14:paraId="1CB13D77" w14:textId="77777777" w:rsidR="006C202A" w:rsidRPr="006B2FCC" w:rsidRDefault="006C202A" w:rsidP="00504102">
      <w:pPr>
        <w:pStyle w:val="CodeExample"/>
      </w:pPr>
      <w:r w:rsidRPr="006B2FCC">
        <w:t>MYNAME(</w:t>
      </w:r>
      <w:r w:rsidR="00FF3F33">
        <w:t>“</w:t>
      </w:r>
      <w:r w:rsidRPr="006B2FCC">
        <w:t>IENS</w:t>
      </w:r>
      <w:r w:rsidR="00FF3F33">
        <w:t>”</w:t>
      </w:r>
      <w:r w:rsidRPr="006B2FCC">
        <w:t>)=</w:t>
      </w:r>
      <w:r w:rsidR="00FF3F33">
        <w:t>“</w:t>
      </w:r>
      <w:r w:rsidRPr="006B2FCC">
        <w:t>32,</w:t>
      </w:r>
      <w:r w:rsidR="00FF3F33">
        <w:t>”</w:t>
      </w:r>
    </w:p>
    <w:p w14:paraId="568FC749" w14:textId="77777777" w:rsidR="006C202A" w:rsidRPr="006B2FCC" w:rsidRDefault="006C202A" w:rsidP="0029217A">
      <w:pPr>
        <w:pStyle w:val="BodyText6"/>
      </w:pPr>
    </w:p>
    <w:p w14:paraId="64DD192E" w14:textId="4DFF82B0" w:rsidR="006C202A" w:rsidRPr="006B2FCC" w:rsidRDefault="00341BE1" w:rsidP="00504102">
      <w:pPr>
        <w:pStyle w:val="BodyText"/>
      </w:pPr>
      <w:r w:rsidRPr="006B2FCC">
        <w:t>Then</w:t>
      </w:r>
      <w:r w:rsidR="006C202A" w:rsidRPr="006B2FCC">
        <w:t xml:space="preserve"> call </w:t>
      </w:r>
      <w:r w:rsidRPr="006B2FCC">
        <w:t xml:space="preserve">the </w:t>
      </w:r>
      <w:r w:rsidR="006C202A" w:rsidRPr="006B2FCC">
        <w:t>$$NAMEFMT^XLFNAME</w:t>
      </w:r>
      <w:r w:rsidR="00A067C8">
        <w:t xml:space="preserve"> API</w:t>
      </w:r>
      <w:r w:rsidR="006C202A" w:rsidRPr="006B2FCC">
        <w:t xml:space="preserve">, as in </w:t>
      </w:r>
      <w:hyperlink w:anchor="namefmt_xlfname_example_1" w:history="1">
        <w:r w:rsidR="006C202A" w:rsidRPr="009D52AA">
          <w:rPr>
            <w:rStyle w:val="Hyperlink"/>
          </w:rPr>
          <w:t>Example 1</w:t>
        </w:r>
      </w:hyperlink>
      <w:r w:rsidR="006C202A" w:rsidRPr="006B2FCC">
        <w:t>, to return the name in various formats.</w:t>
      </w:r>
    </w:p>
    <w:p w14:paraId="111BD580" w14:textId="77777777" w:rsidR="00697302" w:rsidRPr="006B2FCC" w:rsidRDefault="00697302" w:rsidP="00C54011">
      <w:pPr>
        <w:pStyle w:val="Heading3"/>
      </w:pPr>
      <w:bookmarkStart w:id="1284" w:name="_Ref38170431"/>
      <w:bookmarkStart w:id="1285" w:name="stdname_xlfname"/>
      <w:bookmarkStart w:id="1286" w:name="_Ref64949405"/>
      <w:bookmarkStart w:id="1287" w:name="_Ref64950533"/>
      <w:bookmarkStart w:id="1288" w:name="_Ref64950681"/>
      <w:bookmarkStart w:id="1289" w:name="_Ref64951157"/>
      <w:bookmarkStart w:id="1290" w:name="_Toc148367816"/>
      <w:r w:rsidRPr="006B2FCC">
        <w:t>STDNAME^XLFNAME</w:t>
      </w:r>
      <w:bookmarkEnd w:id="1284"/>
      <w:bookmarkEnd w:id="1285"/>
      <w:r w:rsidRPr="006B2FCC">
        <w:t>(): Name Standardization Routine</w:t>
      </w:r>
      <w:bookmarkEnd w:id="1286"/>
      <w:bookmarkEnd w:id="1287"/>
      <w:bookmarkEnd w:id="1288"/>
      <w:bookmarkEnd w:id="1289"/>
      <w:bookmarkEnd w:id="1290"/>
    </w:p>
    <w:p w14:paraId="73DA5687" w14:textId="77777777" w:rsidR="0010530E" w:rsidRDefault="0010530E" w:rsidP="0010530E">
      <w:pPr>
        <w:pStyle w:val="APIText"/>
        <w:keepNext/>
        <w:keepLines/>
      </w:pPr>
      <w:r w:rsidRPr="006B2FCC">
        <w:rPr>
          <w:b/>
        </w:rPr>
        <w:t>Reference Type</w:t>
      </w:r>
      <w:r>
        <w:rPr>
          <w:b/>
        </w:rPr>
        <w:t>:</w:t>
      </w:r>
      <w:r>
        <w:rPr>
          <w:b/>
        </w:rPr>
        <w:tab/>
      </w:r>
      <w:r w:rsidR="00404C8F" w:rsidRPr="006B2FCC">
        <w:t>Supported</w:t>
      </w:r>
      <w:r w:rsidR="00404C8F" w:rsidRPr="006B2FCC">
        <w:fldChar w:fldCharType="begin"/>
      </w:r>
      <w:r w:rsidR="00404C8F" w:rsidRPr="006B2FCC">
        <w:instrText xml:space="preserve">XE </w:instrText>
      </w:r>
      <w:r w:rsidR="00404C8F">
        <w:instrText>“</w:instrText>
      </w:r>
      <w:r w:rsidR="00404C8F" w:rsidRPr="006B2FCC">
        <w:instrText>XLFNAME:STDNAME^XLFNAME</w:instrText>
      </w:r>
      <w:r w:rsidR="00404C8F">
        <w:instrText>”</w:instrText>
      </w:r>
      <w:r w:rsidR="00404C8F" w:rsidRPr="006B2FCC">
        <w:fldChar w:fldCharType="end"/>
      </w:r>
      <w:r w:rsidR="00404C8F" w:rsidRPr="006B2FCC">
        <w:fldChar w:fldCharType="begin"/>
      </w:r>
      <w:r w:rsidR="00404C8F" w:rsidRPr="006B2FCC">
        <w:instrText xml:space="preserve">XE </w:instrText>
      </w:r>
      <w:r w:rsidR="00404C8F">
        <w:instrText>“</w:instrText>
      </w:r>
      <w:r w:rsidR="00404C8F" w:rsidRPr="006B2FCC">
        <w:instrText>STDNAME^XLFNAME</w:instrText>
      </w:r>
      <w:r w:rsidR="00404C8F">
        <w:instrText>”</w:instrText>
      </w:r>
      <w:r w:rsidR="00404C8F" w:rsidRPr="006B2FCC">
        <w:fldChar w:fldCharType="end"/>
      </w:r>
      <w:r w:rsidR="00404C8F" w:rsidRPr="006B2FCC">
        <w:fldChar w:fldCharType="begin"/>
      </w:r>
      <w:r w:rsidR="00404C8F" w:rsidRPr="006B2FCC">
        <w:instrText xml:space="preserve">XE </w:instrText>
      </w:r>
      <w:r w:rsidR="00404C8F">
        <w:instrText>“</w:instrText>
      </w:r>
      <w:r w:rsidR="00404C8F" w:rsidRPr="006B2FCC">
        <w:instrText>Name Standardization:STDNAME^XLFNAME</w:instrText>
      </w:r>
      <w:r w:rsidR="00404C8F">
        <w:instrText>”</w:instrText>
      </w:r>
      <w:r w:rsidR="00404C8F" w:rsidRPr="006B2FCC">
        <w:fldChar w:fldCharType="end"/>
      </w:r>
      <w:r w:rsidR="00404C8F" w:rsidRPr="006B2FCC">
        <w:fldChar w:fldCharType="begin"/>
      </w:r>
      <w:r w:rsidR="00404C8F" w:rsidRPr="006B2FCC">
        <w:instrText xml:space="preserve">XE </w:instrText>
      </w:r>
      <w:r w:rsidR="00404C8F">
        <w:instrText>“</w:instrText>
      </w:r>
      <w:r w:rsidR="00404C8F" w:rsidRPr="006B2FCC">
        <w:instrText>Reference Type:Supported:STDNAME^XLFNAME</w:instrText>
      </w:r>
      <w:r w:rsidR="00404C8F">
        <w:instrText>”</w:instrText>
      </w:r>
      <w:r w:rsidR="00404C8F" w:rsidRPr="006B2FCC">
        <w:fldChar w:fldCharType="end"/>
      </w:r>
    </w:p>
    <w:p w14:paraId="1A3680BE" w14:textId="77777777" w:rsidR="0010530E" w:rsidRDefault="0010530E" w:rsidP="0010530E">
      <w:pPr>
        <w:pStyle w:val="APIText"/>
        <w:keepNext/>
        <w:keepLines/>
      </w:pPr>
      <w:r w:rsidRPr="006B2FCC">
        <w:rPr>
          <w:b/>
        </w:rPr>
        <w:t>Category</w:t>
      </w:r>
      <w:r>
        <w:rPr>
          <w:b/>
        </w:rPr>
        <w:t>:</w:t>
      </w:r>
      <w:r>
        <w:rPr>
          <w:b/>
        </w:rPr>
        <w:tab/>
      </w:r>
      <w:r w:rsidR="00404C8F" w:rsidRPr="006B2FCC">
        <w:t>Name Standardization</w:t>
      </w:r>
    </w:p>
    <w:p w14:paraId="37F5AAB4" w14:textId="77777777" w:rsidR="0010530E" w:rsidRPr="0084064A" w:rsidRDefault="0010530E" w:rsidP="0010530E">
      <w:pPr>
        <w:pStyle w:val="APIText"/>
        <w:keepNext/>
        <w:keepLines/>
      </w:pPr>
      <w:r>
        <w:rPr>
          <w:b/>
        </w:rPr>
        <w:t>ICR #:</w:t>
      </w:r>
      <w:r w:rsidRPr="0084064A">
        <w:tab/>
      </w:r>
      <w:r w:rsidR="00404C8F" w:rsidRPr="006B2FCC">
        <w:t>3065</w:t>
      </w:r>
    </w:p>
    <w:p w14:paraId="66A27F46" w14:textId="77777777" w:rsidR="0010530E" w:rsidRDefault="0010530E" w:rsidP="00404C8F">
      <w:pPr>
        <w:pStyle w:val="APIText"/>
        <w:keepNext/>
        <w:keepLines/>
      </w:pPr>
      <w:r w:rsidRPr="006B2FCC">
        <w:rPr>
          <w:b/>
        </w:rPr>
        <w:t>Description</w:t>
      </w:r>
      <w:r>
        <w:rPr>
          <w:b/>
        </w:rPr>
        <w:t>:</w:t>
      </w:r>
      <w:r w:rsidRPr="0084064A">
        <w:tab/>
      </w:r>
      <w:r w:rsidR="00F63C15">
        <w:t xml:space="preserve">The </w:t>
      </w:r>
      <w:r w:rsidR="00F63C15" w:rsidRPr="006B2FCC">
        <w:t>STDNAME^XLFNAME</w:t>
      </w:r>
      <w:r w:rsidR="00404C8F">
        <w:t xml:space="preserve"> API</w:t>
      </w:r>
      <w:r w:rsidR="00404C8F" w:rsidRPr="006B2FCC">
        <w:t xml:space="preserve"> parses a name and converts it into the following standard format:</w:t>
      </w:r>
    </w:p>
    <w:p w14:paraId="02F99001" w14:textId="77777777" w:rsidR="00404C8F" w:rsidRDefault="00404C8F" w:rsidP="00404C8F">
      <w:pPr>
        <w:pStyle w:val="APIDescriptionCode"/>
        <w:keepNext/>
        <w:keepLines/>
      </w:pPr>
      <w:r w:rsidRPr="006B2FCC">
        <w:t>Family_name,Given_name&lt;space&gt;Middle_name&lt;space&gt;Suffix(es)</w:t>
      </w:r>
    </w:p>
    <w:p w14:paraId="3B16153C" w14:textId="77777777" w:rsidR="00404C8F" w:rsidRDefault="00404C8F" w:rsidP="00404C8F">
      <w:pPr>
        <w:pStyle w:val="APIDescriptionText"/>
      </w:pPr>
      <w:r w:rsidRPr="006B2FCC">
        <w:t xml:space="preserve">A name in standard format is entirely in uppercase, and contains no Arabic numerals. The Family_name (last name) portion of a standard name </w:t>
      </w:r>
      <w:r>
        <w:t>ap</w:t>
      </w:r>
      <w:r w:rsidRPr="006B2FCC">
        <w:t>pears to the left of the comma and contains no spaces and no punctuation except hyphens (</w:t>
      </w:r>
      <w:r w:rsidRPr="006B2FCC">
        <w:rPr>
          <w:b/>
          <w:bCs w:val="0"/>
        </w:rPr>
        <w:t>-</w:t>
      </w:r>
      <w:r w:rsidRPr="006B2FCC">
        <w:t xml:space="preserve">). The other parts of a standard name (the portion to the right of the comma) contain no punctuation except for hyphens and spaces. </w:t>
      </w:r>
      <w:r w:rsidRPr="00F63C15">
        <w:rPr>
          <w:b/>
        </w:rPr>
        <w:t>NMI</w:t>
      </w:r>
      <w:r w:rsidRPr="006B2FCC">
        <w:t xml:space="preserve"> and </w:t>
      </w:r>
      <w:smartTag w:uri="urn:schemas-microsoft-com:office:smarttags" w:element="stockticker">
        <w:r w:rsidRPr="00F63C15">
          <w:rPr>
            <w:b/>
          </w:rPr>
          <w:t>NMN</w:t>
        </w:r>
      </w:smartTag>
      <w:r w:rsidRPr="006B2FCC">
        <w:t xml:space="preserve"> are </w:t>
      </w:r>
      <w:r w:rsidRPr="007B0FE3">
        <w:rPr>
          <w:i/>
        </w:rPr>
        <w:t>not</w:t>
      </w:r>
      <w:r w:rsidRPr="006B2FCC">
        <w:t xml:space="preserve"> used for the Middle_name.</w:t>
      </w:r>
    </w:p>
    <w:p w14:paraId="59397258" w14:textId="77777777" w:rsidR="00404C8F" w:rsidRPr="0084064A" w:rsidRDefault="00404C8F" w:rsidP="00404C8F">
      <w:pPr>
        <w:pStyle w:val="APIDescriptionText"/>
      </w:pPr>
      <w:r w:rsidRPr="006B2FCC">
        <w:t xml:space="preserve">STDNAME^XLFNAME optionally returns in an array the component parts of the name. It also optionally returns information in an array about </w:t>
      </w:r>
      <w:r w:rsidRPr="006B2FCC">
        <w:lastRenderedPageBreak/>
        <w:t>possible problems encountered during the conversion of the name to standard form and the parsing of the name into its component parts.</w:t>
      </w:r>
    </w:p>
    <w:p w14:paraId="0BE478C2"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404C8F" w:rsidRPr="000B37D9">
        <w:rPr>
          <w:rFonts w:ascii="Courier New" w:hAnsi="Courier New" w:cs="Courier New"/>
          <w:sz w:val="20"/>
          <w:szCs w:val="18"/>
        </w:rPr>
        <w:t>STDNAME^XLFNAME(.name[,flags][,.audit])</w:t>
      </w:r>
    </w:p>
    <w:p w14:paraId="56F95556" w14:textId="77777777" w:rsidR="0010530E" w:rsidRDefault="0010530E" w:rsidP="00404C8F">
      <w:pPr>
        <w:pStyle w:val="APIParameters"/>
        <w:keepNext/>
        <w:keepLines/>
        <w:ind w:left="4147" w:hanging="4147"/>
      </w:pPr>
      <w:r w:rsidRPr="009D2D3D">
        <w:rPr>
          <w:b/>
        </w:rPr>
        <w:t>Input Parameters:</w:t>
      </w:r>
      <w:r w:rsidRPr="009D2D3D">
        <w:rPr>
          <w:b/>
        </w:rPr>
        <w:tab/>
      </w:r>
      <w:r w:rsidR="00404C8F" w:rsidRPr="00B06790">
        <w:rPr>
          <w:b/>
          <w:bCs w:val="0"/>
        </w:rPr>
        <w:t>.name</w:t>
      </w:r>
      <w:r w:rsidR="00404C8F">
        <w:t>:</w:t>
      </w:r>
      <w:r w:rsidRPr="00672B04">
        <w:tab/>
      </w:r>
      <w:r w:rsidR="00404C8F" w:rsidRPr="006B2FCC">
        <w:t xml:space="preserve">(required) </w:t>
      </w:r>
      <w:r w:rsidR="00F63C15">
        <w:t>T</w:t>
      </w:r>
      <w:r w:rsidR="00404C8F" w:rsidRPr="006B2FCC">
        <w:t>he name to be converted to standard format. It is assumed that the name is in the general format:</w:t>
      </w:r>
    </w:p>
    <w:p w14:paraId="364B9A30" w14:textId="77777777" w:rsidR="00404C8F" w:rsidRDefault="00404C8F" w:rsidP="00404C8F">
      <w:pPr>
        <w:pStyle w:val="APIParametersCode"/>
        <w:keepNext/>
        <w:keepLines/>
      </w:pPr>
      <w:r w:rsidRPr="006B2FCC">
        <w:t>Family_name,Given_name(s) Middle_name Suffix(es)</w:t>
      </w:r>
    </w:p>
    <w:p w14:paraId="71E9235B" w14:textId="77777777" w:rsidR="00417BF2" w:rsidRDefault="00417BF2" w:rsidP="00417BF2">
      <w:pPr>
        <w:pStyle w:val="BodyText6"/>
      </w:pPr>
    </w:p>
    <w:p w14:paraId="0D66E407" w14:textId="53940DFA" w:rsidR="00404C8F" w:rsidRDefault="00404C8F" w:rsidP="00404C8F">
      <w:pPr>
        <w:pStyle w:val="APIParametersText"/>
        <w:keepNext/>
        <w:keepLines/>
      </w:pPr>
      <w:r w:rsidRPr="006B2FCC">
        <w:t xml:space="preserve">If the </w:t>
      </w:r>
      <w:r w:rsidRPr="007B0FE3">
        <w:rPr>
          <w:b/>
        </w:rPr>
        <w:t>F</w:t>
      </w:r>
      <w:r w:rsidRPr="006B2FCC">
        <w:t xml:space="preserve"> flag is </w:t>
      </w:r>
      <w:r w:rsidRPr="007B0FE3">
        <w:rPr>
          <w:i/>
        </w:rPr>
        <w:t>not</w:t>
      </w:r>
      <w:r w:rsidRPr="006B2FCC">
        <w:t xml:space="preserve"> used, and the name contains no comma, it is assumed the name is in the general format:</w:t>
      </w:r>
    </w:p>
    <w:p w14:paraId="3F46AA0C" w14:textId="77777777" w:rsidR="00404C8F" w:rsidRDefault="00404C8F" w:rsidP="00404C8F">
      <w:pPr>
        <w:pStyle w:val="APIParametersCode"/>
      </w:pPr>
      <w:r w:rsidRPr="006B2FCC">
        <w:t>Given_name(s) Middle_name Family_name Suffix(es)</w:t>
      </w:r>
    </w:p>
    <w:p w14:paraId="145DC824" w14:textId="77777777" w:rsidR="00417BF2" w:rsidRDefault="00417BF2" w:rsidP="00417BF2">
      <w:pPr>
        <w:pStyle w:val="BodyText6"/>
      </w:pPr>
    </w:p>
    <w:p w14:paraId="14F66F78" w14:textId="17FE5DB6" w:rsidR="00404C8F" w:rsidRPr="00672B04" w:rsidRDefault="00404C8F" w:rsidP="00404C8F">
      <w:pPr>
        <w:pStyle w:val="APIParametersText"/>
      </w:pPr>
      <w:r w:rsidRPr="006B2FCC">
        <w:t xml:space="preserve">The standard form of the name is returned in the </w:t>
      </w:r>
      <w:r w:rsidRPr="00B74DA3">
        <w:rPr>
          <w:b/>
        </w:rPr>
        <w:t>NAME</w:t>
      </w:r>
      <w:r w:rsidRPr="006B2FCC">
        <w:t xml:space="preserve"> variable. If the </w:t>
      </w:r>
      <w:r w:rsidRPr="007B0FE3">
        <w:rPr>
          <w:b/>
        </w:rPr>
        <w:t>C</w:t>
      </w:r>
      <w:r w:rsidRPr="006B2FCC">
        <w:t xml:space="preserve"> flag is passed in, the components of the name are returned in nodes descendent from </w:t>
      </w:r>
      <w:r w:rsidRPr="00B74DA3">
        <w:rPr>
          <w:b/>
        </w:rPr>
        <w:t>NAME</w:t>
      </w:r>
      <w:r w:rsidRPr="006B2FCC">
        <w:t xml:space="preserve">. (See </w:t>
      </w:r>
      <w:r>
        <w:t>the “</w:t>
      </w:r>
      <w:r w:rsidRPr="006B2FCC">
        <w:t>Output</w:t>
      </w:r>
      <w:r>
        <w:t xml:space="preserve"> Parameters”</w:t>
      </w:r>
      <w:r w:rsidRPr="006B2FCC">
        <w:t xml:space="preserve"> </w:t>
      </w:r>
      <w:r>
        <w:t>section</w:t>
      </w:r>
      <w:r w:rsidRPr="006B2FCC">
        <w:t>.)</w:t>
      </w:r>
    </w:p>
    <w:p w14:paraId="4D1F11A7" w14:textId="77777777" w:rsidR="0010530E" w:rsidRDefault="0010530E" w:rsidP="00404C8F">
      <w:pPr>
        <w:pStyle w:val="APIParameters"/>
        <w:keepNext/>
        <w:keepLines/>
        <w:ind w:left="4147" w:hanging="4147"/>
      </w:pPr>
      <w:r>
        <w:rPr>
          <w:b/>
        </w:rPr>
        <w:tab/>
      </w:r>
      <w:r w:rsidR="00404C8F" w:rsidRPr="00B06790">
        <w:rPr>
          <w:b/>
          <w:bCs w:val="0"/>
        </w:rPr>
        <w:t>flags</w:t>
      </w:r>
      <w:r w:rsidR="00404C8F" w:rsidRPr="006B2FCC">
        <w:t>:</w:t>
      </w:r>
      <w:r>
        <w:rPr>
          <w:b/>
        </w:rPr>
        <w:tab/>
      </w:r>
      <w:r w:rsidR="00404C8F" w:rsidRPr="006B2FCC">
        <w:t>(optional) Flags to control processing. Possible values are:</w:t>
      </w:r>
    </w:p>
    <w:p w14:paraId="3BF52350" w14:textId="77777777" w:rsidR="00404C8F" w:rsidRDefault="00404C8F" w:rsidP="00404C8F">
      <w:pPr>
        <w:pStyle w:val="APIParametersListBullet"/>
        <w:keepNext/>
        <w:keepLines/>
      </w:pPr>
      <w:r w:rsidRPr="00F47C9B">
        <w:rPr>
          <w:b/>
        </w:rPr>
        <w:t>C—</w:t>
      </w:r>
      <w:r w:rsidRPr="006B2FCC">
        <w:t xml:space="preserve">Return name components in the </w:t>
      </w:r>
      <w:r w:rsidRPr="00B74DA3">
        <w:rPr>
          <w:b/>
        </w:rPr>
        <w:t>NAME</w:t>
      </w:r>
      <w:r w:rsidRPr="006B2FCC">
        <w:t xml:space="preserve"> array. (See </w:t>
      </w:r>
      <w:r>
        <w:t>the “</w:t>
      </w:r>
      <w:r w:rsidRPr="006B2FCC">
        <w:t>Output</w:t>
      </w:r>
      <w:r>
        <w:t xml:space="preserve"> Parameters”</w:t>
      </w:r>
      <w:r w:rsidRPr="006B2FCC">
        <w:t xml:space="preserve"> </w:t>
      </w:r>
      <w:r>
        <w:t>section</w:t>
      </w:r>
      <w:r w:rsidRPr="006B2FCC">
        <w:t>.)</w:t>
      </w:r>
    </w:p>
    <w:p w14:paraId="46588044" w14:textId="77777777" w:rsidR="00404C8F" w:rsidRDefault="00404C8F" w:rsidP="00404C8F">
      <w:pPr>
        <w:pStyle w:val="APIParametersListBullet"/>
        <w:keepNext/>
        <w:keepLines/>
      </w:pPr>
      <w:r w:rsidRPr="00F47C9B">
        <w:rPr>
          <w:b/>
        </w:rPr>
        <w:t>F—</w:t>
      </w:r>
      <w:r w:rsidRPr="006B2FCC">
        <w:t xml:space="preserve">If the name passed in the </w:t>
      </w:r>
      <w:r w:rsidR="00F63C15" w:rsidRPr="00F63C15">
        <w:rPr>
          <w:b/>
        </w:rPr>
        <w:t>name</w:t>
      </w:r>
      <w:r w:rsidRPr="006B2FCC">
        <w:t xml:space="preserve"> input parameter does </w:t>
      </w:r>
      <w:r w:rsidRPr="004117F1">
        <w:rPr>
          <w:i/>
        </w:rPr>
        <w:t>not</w:t>
      </w:r>
      <w:r w:rsidRPr="006B2FCC">
        <w:t xml:space="preserve"> contain a comma, assume it is the Family Name only. For example, if the </w:t>
      </w:r>
      <w:r w:rsidRPr="00B74DA3">
        <w:rPr>
          <w:b/>
        </w:rPr>
        <w:t>name</w:t>
      </w:r>
      <w:r w:rsidRPr="006B2FCC">
        <w:t xml:space="preserve"> input is </w:t>
      </w:r>
      <w:r>
        <w:t>“</w:t>
      </w:r>
      <w:r w:rsidRPr="006B2FCC">
        <w:t>ST USER</w:t>
      </w:r>
      <w:r>
        <w:t>”</w:t>
      </w:r>
      <w:r w:rsidRPr="006B2FCC">
        <w:t xml:space="preserve">, return the name as </w:t>
      </w:r>
      <w:r>
        <w:t>“</w:t>
      </w:r>
      <w:r w:rsidRPr="006B2FCC">
        <w:t>STUSER</w:t>
      </w:r>
      <w:r>
        <w:t>”</w:t>
      </w:r>
      <w:r w:rsidRPr="006B2FCC">
        <w:t xml:space="preserve"> instead of </w:t>
      </w:r>
      <w:r>
        <w:t>“</w:t>
      </w:r>
      <w:r w:rsidRPr="006B2FCC">
        <w:t>USER,ST</w:t>
      </w:r>
      <w:r>
        <w:t>”</w:t>
      </w:r>
      <w:r w:rsidRPr="006B2FCC">
        <w:t>.</w:t>
      </w:r>
    </w:p>
    <w:p w14:paraId="4C3D8020" w14:textId="77777777" w:rsidR="00404C8F" w:rsidRDefault="00404C8F" w:rsidP="00404C8F">
      <w:pPr>
        <w:pStyle w:val="APIParametersListBullet"/>
      </w:pPr>
      <w:r w:rsidRPr="00F47C9B">
        <w:rPr>
          <w:b/>
        </w:rPr>
        <w:t>G—</w:t>
      </w:r>
      <w:r w:rsidRPr="006B2FCC">
        <w:t xml:space="preserve">Do </w:t>
      </w:r>
      <w:r w:rsidRPr="00F47C9B">
        <w:rPr>
          <w:i/>
        </w:rPr>
        <w:t>not</w:t>
      </w:r>
      <w:r w:rsidRPr="006B2FCC">
        <w:t xml:space="preserve"> return </w:t>
      </w:r>
      <w:r w:rsidRPr="00F63C15">
        <w:rPr>
          <w:b/>
        </w:rPr>
        <w:t>AUDIT(“GIVEN”)</w:t>
      </w:r>
      <w:r w:rsidRPr="006B2FCC">
        <w:t xml:space="preserve"> even if the Given Name is missing.</w:t>
      </w:r>
    </w:p>
    <w:p w14:paraId="6E693A24" w14:textId="0950044D" w:rsidR="00404C8F" w:rsidRDefault="00404C8F" w:rsidP="00404C8F">
      <w:pPr>
        <w:pStyle w:val="APIParametersListBullet"/>
      </w:pPr>
      <w:r w:rsidRPr="00F47C9B">
        <w:rPr>
          <w:b/>
        </w:rPr>
        <w:t>P—</w:t>
      </w:r>
      <w:r w:rsidRPr="006B2FCC">
        <w:t xml:space="preserve">Remove text in parentheses </w:t>
      </w:r>
      <w:r w:rsidRPr="006B2FCC">
        <w:rPr>
          <w:b/>
          <w:bCs/>
        </w:rPr>
        <w:t>( )</w:t>
      </w:r>
      <w:r w:rsidRPr="006B2FCC">
        <w:t xml:space="preserve">, brackets </w:t>
      </w:r>
      <w:r w:rsidRPr="006B2FCC">
        <w:rPr>
          <w:b/>
          <w:bCs/>
        </w:rPr>
        <w:t>[ ]</w:t>
      </w:r>
      <w:r w:rsidRPr="006B2FCC">
        <w:t xml:space="preserve">, or braces </w:t>
      </w:r>
      <w:r w:rsidRPr="006B2FCC">
        <w:rPr>
          <w:b/>
          <w:bCs/>
        </w:rPr>
        <w:t>{ }</w:t>
      </w:r>
      <w:r w:rsidRPr="006B2FCC">
        <w:t xml:space="preserve"> from the name. If such text is actually removed, return </w:t>
      </w:r>
      <w:r w:rsidRPr="00F63C15">
        <w:rPr>
          <w:b/>
        </w:rPr>
        <w:t>AUDIT(“STRIP”)</w:t>
      </w:r>
      <w:r>
        <w:t>.</w:t>
      </w:r>
    </w:p>
    <w:p w14:paraId="5DC1BAF6" w14:textId="77777777" w:rsidR="00DD51F0" w:rsidRDefault="00DD51F0" w:rsidP="00DD51F0">
      <w:pPr>
        <w:pStyle w:val="BodyText6"/>
      </w:pPr>
    </w:p>
    <w:p w14:paraId="55E87435" w14:textId="77777777" w:rsidR="00404C8F" w:rsidRDefault="00404C8F" w:rsidP="00404C8F">
      <w:pPr>
        <w:pStyle w:val="APIParameters"/>
      </w:pPr>
      <w:r>
        <w:tab/>
      </w:r>
      <w:r w:rsidRPr="00B06790">
        <w:rPr>
          <w:b/>
          <w:bCs w:val="0"/>
        </w:rPr>
        <w:t>.audit</w:t>
      </w:r>
      <w:r w:rsidRPr="006B2FCC">
        <w:t>:</w:t>
      </w:r>
      <w:r>
        <w:tab/>
      </w:r>
      <w:r w:rsidRPr="006B2FCC">
        <w:t xml:space="preserve">(optional) If provided, this is an array that STDNAME^XLFNAME returns if there are any ambiguities or possible problems in standardizing the name or parsing the name into component parts. (See </w:t>
      </w:r>
      <w:r>
        <w:t>the “</w:t>
      </w:r>
      <w:r w:rsidRPr="006B2FCC">
        <w:t>Output</w:t>
      </w:r>
      <w:r>
        <w:t xml:space="preserve"> Parameters”</w:t>
      </w:r>
      <w:r w:rsidRPr="006B2FCC">
        <w:t xml:space="preserve"> </w:t>
      </w:r>
      <w:r>
        <w:t>section</w:t>
      </w:r>
      <w:r w:rsidRPr="006B2FCC">
        <w:t>.)</w:t>
      </w:r>
    </w:p>
    <w:p w14:paraId="51BEFC48" w14:textId="77777777" w:rsidR="0010530E" w:rsidRDefault="0010530E" w:rsidP="00CE2DE4">
      <w:pPr>
        <w:pStyle w:val="APIParameters"/>
        <w:keepNext/>
        <w:keepLines/>
        <w:ind w:left="4147"/>
      </w:pPr>
      <w:r w:rsidRPr="009D2D3D">
        <w:rPr>
          <w:b/>
        </w:rPr>
        <w:lastRenderedPageBreak/>
        <w:t>Output</w:t>
      </w:r>
      <w:r w:rsidR="00CE2DE4" w:rsidRPr="006B2FCC">
        <w:rPr>
          <w:b/>
          <w:bCs w:val="0"/>
        </w:rPr>
        <w:t xml:space="preserve"> Parameters</w:t>
      </w:r>
      <w:r w:rsidRPr="009D2D3D">
        <w:rPr>
          <w:b/>
        </w:rPr>
        <w:t>:</w:t>
      </w:r>
      <w:r w:rsidRPr="009D2D3D">
        <w:rPr>
          <w:b/>
        </w:rPr>
        <w:tab/>
      </w:r>
      <w:r w:rsidR="00CE2DE4" w:rsidRPr="00B06790">
        <w:rPr>
          <w:b/>
          <w:bCs w:val="0"/>
        </w:rPr>
        <w:t>name</w:t>
      </w:r>
      <w:r w:rsidR="00CE2DE4" w:rsidRPr="006B2FCC">
        <w:t>:</w:t>
      </w:r>
      <w:r w:rsidRPr="00672B04">
        <w:tab/>
      </w:r>
      <w:r w:rsidR="00CE2DE4" w:rsidRPr="006B2FCC">
        <w:t>This parameter is set to the name that was input converted to standard format.</w:t>
      </w:r>
    </w:p>
    <w:p w14:paraId="26E126A2" w14:textId="77777777" w:rsidR="00CE2DE4" w:rsidRPr="00672B04" w:rsidRDefault="00CE2DE4" w:rsidP="00CE2DE4">
      <w:pPr>
        <w:pStyle w:val="APIParametersText"/>
        <w:keepNext/>
        <w:keepLines/>
        <w:ind w:left="4147"/>
      </w:pPr>
      <w:r w:rsidRPr="006B2FCC">
        <w:t xml:space="preserve">If the </w:t>
      </w:r>
      <w:r w:rsidR="00F63C15" w:rsidRPr="00F63C15">
        <w:rPr>
          <w:b/>
        </w:rPr>
        <w:t>f</w:t>
      </w:r>
      <w:r w:rsidRPr="00F63C15">
        <w:rPr>
          <w:b/>
        </w:rPr>
        <w:t>lags</w:t>
      </w:r>
      <w:r w:rsidRPr="006B2FCC">
        <w:t xml:space="preserve"> input parameter contains a </w:t>
      </w:r>
      <w:r w:rsidRPr="00F47C9B">
        <w:rPr>
          <w:b/>
        </w:rPr>
        <w:t>C</w:t>
      </w:r>
      <w:r w:rsidRPr="006B2FCC">
        <w:t xml:space="preserve">, the component parts of the name are returned in the </w:t>
      </w:r>
      <w:r w:rsidRPr="00B74DA3">
        <w:rPr>
          <w:b/>
        </w:rPr>
        <w:t>NAME</w:t>
      </w:r>
      <w:r w:rsidRPr="006B2FCC">
        <w:t xml:space="preserve"> array:</w:t>
      </w:r>
    </w:p>
    <w:p w14:paraId="2693CB7A" w14:textId="7DF0A99B" w:rsidR="0010530E" w:rsidRDefault="00CE2DE4" w:rsidP="00CE2DE4">
      <w:pPr>
        <w:pStyle w:val="APIParametersCode"/>
      </w:pPr>
      <w:r w:rsidRPr="006B2FCC">
        <w:t>NAME(</w:t>
      </w:r>
      <w:r>
        <w:t>“</w:t>
      </w:r>
      <w:r w:rsidRPr="006B2FCC">
        <w:t>FAMILY) = Family (Last) Name</w:t>
      </w:r>
      <w:r w:rsidRPr="006B2FCC">
        <w:br/>
        <w:t>NAME(</w:t>
      </w:r>
      <w:r>
        <w:t>“</w:t>
      </w:r>
      <w:r w:rsidRPr="006B2FCC">
        <w:t>GIVEN</w:t>
      </w:r>
      <w:r>
        <w:t>”</w:t>
      </w:r>
      <w:r w:rsidRPr="006B2FCC">
        <w:t>) = Given (First) Name(s)</w:t>
      </w:r>
      <w:r w:rsidRPr="006B2FCC">
        <w:br/>
        <w:t>NAME(</w:t>
      </w:r>
      <w:r>
        <w:t>“</w:t>
      </w:r>
      <w:r w:rsidRPr="006B2FCC">
        <w:t>MIDDLE</w:t>
      </w:r>
      <w:r>
        <w:t>”</w:t>
      </w:r>
      <w:r w:rsidRPr="006B2FCC">
        <w:t>) = Middle Name</w:t>
      </w:r>
      <w:r w:rsidRPr="006B2FCC">
        <w:br/>
        <w:t>NAME(</w:t>
      </w:r>
      <w:r>
        <w:t>“</w:t>
      </w:r>
      <w:r w:rsidRPr="006B2FCC">
        <w:t>SUFFIX</w:t>
      </w:r>
      <w:r>
        <w:t>”</w:t>
      </w:r>
      <w:r w:rsidRPr="006B2FCC">
        <w:t>) = Suffix(es)</w:t>
      </w:r>
    </w:p>
    <w:p w14:paraId="14A7A91B" w14:textId="77777777" w:rsidR="00EB575B" w:rsidRDefault="00EB575B" w:rsidP="00EB575B">
      <w:pPr>
        <w:pStyle w:val="BodyText6"/>
      </w:pPr>
    </w:p>
    <w:p w14:paraId="0EF1CAC2" w14:textId="77777777" w:rsidR="00CE2DE4" w:rsidRDefault="00CE2DE4" w:rsidP="00EB575B">
      <w:pPr>
        <w:pStyle w:val="APIParameters"/>
        <w:keepNext/>
        <w:keepLines/>
      </w:pPr>
      <w:r>
        <w:tab/>
      </w:r>
      <w:r w:rsidRPr="00B06790">
        <w:rPr>
          <w:b/>
          <w:bCs w:val="0"/>
        </w:rPr>
        <w:t>audit</w:t>
      </w:r>
      <w:r w:rsidRPr="006B2FCC">
        <w:t>:</w:t>
      </w:r>
      <w:r>
        <w:tab/>
      </w:r>
      <w:r w:rsidRPr="006B2FCC">
        <w:t xml:space="preserve">If this parameter is set to the original name that was passed in the </w:t>
      </w:r>
      <w:r w:rsidR="00F63C15" w:rsidRPr="00F63C15">
        <w:rPr>
          <w:b/>
        </w:rPr>
        <w:t>n</w:t>
      </w:r>
      <w:r w:rsidRPr="00F63C15">
        <w:rPr>
          <w:b/>
        </w:rPr>
        <w:t>ame</w:t>
      </w:r>
      <w:r w:rsidRPr="006B2FCC">
        <w:t xml:space="preserve"> parameter. In addition, if there were any problems in the interpretation of the </w:t>
      </w:r>
      <w:r w:rsidR="00F63C15">
        <w:t>n</w:t>
      </w:r>
      <w:r w:rsidRPr="006B2FCC">
        <w:t xml:space="preserve">ame being standardized, descendants of </w:t>
      </w:r>
      <w:r w:rsidR="00F63C15" w:rsidRPr="00F63C15">
        <w:rPr>
          <w:b/>
        </w:rPr>
        <w:t>a</w:t>
      </w:r>
      <w:r w:rsidRPr="00F63C15">
        <w:rPr>
          <w:b/>
        </w:rPr>
        <w:t>udit</w:t>
      </w:r>
      <w:r w:rsidRPr="006B2FCC">
        <w:t xml:space="preserve"> are set:</w:t>
      </w:r>
    </w:p>
    <w:p w14:paraId="6CFC3A3B" w14:textId="77777777" w:rsidR="00CE2DE4" w:rsidRPr="002B1C3F" w:rsidRDefault="00CE2DE4" w:rsidP="00EB575B">
      <w:pPr>
        <w:pStyle w:val="APIParametersTextIndent"/>
        <w:keepNext/>
        <w:keepLines/>
      </w:pPr>
      <w:r w:rsidRPr="002B1C3F">
        <w:t>AUDIT(“</w:t>
      </w:r>
      <w:r w:rsidR="002B1C3F" w:rsidRPr="002B1C3F">
        <w:rPr>
          <w:i/>
          <w:iCs/>
        </w:rPr>
        <w:t>SUBSCRIPT</w:t>
      </w:r>
      <w:r w:rsidRPr="002B1C3F">
        <w:t>”) = “”</w:t>
      </w:r>
    </w:p>
    <w:p w14:paraId="01AC7B6C" w14:textId="77777777" w:rsidR="00EB575B" w:rsidRDefault="00EB575B" w:rsidP="00EB575B">
      <w:pPr>
        <w:pStyle w:val="BodyText6"/>
        <w:keepNext/>
        <w:keepLines/>
      </w:pPr>
    </w:p>
    <w:p w14:paraId="2352EDC2" w14:textId="5A080B75" w:rsidR="00CE2DE4" w:rsidRDefault="00CE2DE4" w:rsidP="00EB575B">
      <w:pPr>
        <w:pStyle w:val="APIParametersText"/>
        <w:keepNext/>
        <w:keepLines/>
      </w:pPr>
      <w:r>
        <w:t>W</w:t>
      </w:r>
      <w:r w:rsidRPr="006B2FCC">
        <w:t xml:space="preserve">here </w:t>
      </w:r>
      <w:r>
        <w:t>“</w:t>
      </w:r>
      <w:r w:rsidR="002B1C3F" w:rsidRPr="006B2FCC">
        <w:rPr>
          <w:i/>
          <w:iCs/>
        </w:rPr>
        <w:t>SUBSCRIPT</w:t>
      </w:r>
      <w:r>
        <w:t>”</w:t>
      </w:r>
      <w:r w:rsidRPr="006B2FCC">
        <w:t xml:space="preserve"> can be any one of the following:</w:t>
      </w:r>
    </w:p>
    <w:p w14:paraId="3F77FCED" w14:textId="77777777" w:rsidR="00CE2DE4" w:rsidRDefault="00CE2DE4" w:rsidP="00EB575B">
      <w:pPr>
        <w:pStyle w:val="APIParametersListBullet"/>
        <w:keepNext/>
        <w:keepLines/>
      </w:pPr>
      <w:r w:rsidRPr="00F63C15">
        <w:rPr>
          <w:b/>
        </w:rPr>
        <w:t>AUDIT(“FAMILY”)—</w:t>
      </w:r>
      <w:r w:rsidRPr="006B2FCC">
        <w:t xml:space="preserve">The Family Name starts with ST. (The period and space are removed from the Family Name. For example, the name </w:t>
      </w:r>
      <w:r>
        <w:t>“</w:t>
      </w:r>
      <w:r w:rsidRPr="006B2FCC">
        <w:t>ST. USER</w:t>
      </w:r>
      <w:r>
        <w:t>”</w:t>
      </w:r>
      <w:r w:rsidRPr="006B2FCC">
        <w:t xml:space="preserve"> is converted to </w:t>
      </w:r>
      <w:r>
        <w:t>“</w:t>
      </w:r>
      <w:r w:rsidRPr="006B2FCC">
        <w:t>STUSER</w:t>
      </w:r>
      <w:r>
        <w:t>”</w:t>
      </w:r>
      <w:r w:rsidRPr="006B2FCC">
        <w:t>.)</w:t>
      </w:r>
    </w:p>
    <w:p w14:paraId="792ED494" w14:textId="77777777" w:rsidR="00CE2DE4" w:rsidRDefault="00CE2DE4" w:rsidP="00CE2DE4">
      <w:pPr>
        <w:pStyle w:val="APIParametersListBullet"/>
      </w:pPr>
      <w:r w:rsidRPr="00F63C15">
        <w:rPr>
          <w:b/>
        </w:rPr>
        <w:t>AUDIT(“GIVEN”)—</w:t>
      </w:r>
      <w:r w:rsidRPr="006B2FCC">
        <w:t xml:space="preserve">Returned if there is no Given Name and the </w:t>
      </w:r>
      <w:r w:rsidRPr="004C2C50">
        <w:rPr>
          <w:b/>
        </w:rPr>
        <w:t>G</w:t>
      </w:r>
      <w:r w:rsidRPr="006B2FCC">
        <w:t xml:space="preserve"> flag is </w:t>
      </w:r>
      <w:r w:rsidRPr="004C2C50">
        <w:rPr>
          <w:i/>
        </w:rPr>
        <w:t>not</w:t>
      </w:r>
      <w:r w:rsidRPr="006B2FCC">
        <w:t xml:space="preserve"> p</w:t>
      </w:r>
      <w:r>
        <w:t>assed</w:t>
      </w:r>
      <w:r w:rsidRPr="006B2FCC">
        <w:t>.</w:t>
      </w:r>
    </w:p>
    <w:p w14:paraId="149E32B8" w14:textId="77777777" w:rsidR="00CE2DE4" w:rsidRDefault="00CE2DE4" w:rsidP="00CE2DE4">
      <w:pPr>
        <w:pStyle w:val="APIParametersListBullet"/>
      </w:pPr>
      <w:r w:rsidRPr="00F63C15">
        <w:rPr>
          <w:b/>
        </w:rPr>
        <w:t>AUDIT(“MIDDLE”)—</w:t>
      </w:r>
      <w:r w:rsidRPr="006B2FCC">
        <w:t>Returned if there are three or more names between the first comma and the Suffix(es). (All name parts except the last are assumed to be part of the Given Name. Only the last part is assumed to be the Middle Name.)</w:t>
      </w:r>
    </w:p>
    <w:p w14:paraId="140C878D" w14:textId="77777777" w:rsidR="00CE2DE4" w:rsidRDefault="00CE2DE4" w:rsidP="00CE2DE4">
      <w:pPr>
        <w:pStyle w:val="APIParametersListBullet"/>
      </w:pPr>
      <w:r w:rsidRPr="00F63C15">
        <w:rPr>
          <w:b/>
        </w:rPr>
        <w:t>AUDIT(“NM”)—</w:t>
      </w:r>
      <w:r w:rsidRPr="006B2FCC">
        <w:t xml:space="preserve">Returned if </w:t>
      </w:r>
      <w:r w:rsidRPr="00F63C15">
        <w:rPr>
          <w:b/>
        </w:rPr>
        <w:t>NMI</w:t>
      </w:r>
      <w:r w:rsidRPr="006B2FCC">
        <w:t xml:space="preserve"> or </w:t>
      </w:r>
      <w:smartTag w:uri="urn:schemas-microsoft-com:office:smarttags" w:element="stockticker">
        <w:r w:rsidRPr="00F63C15">
          <w:rPr>
            <w:b/>
          </w:rPr>
          <w:t>NMN</w:t>
        </w:r>
      </w:smartTag>
      <w:r w:rsidRPr="006B2FCC">
        <w:t xml:space="preserve"> </w:t>
      </w:r>
      <w:r>
        <w:t>ap</w:t>
      </w:r>
      <w:r w:rsidRPr="006B2FCC">
        <w:t>pears to be used as the Middle Name. (</w:t>
      </w:r>
      <w:r w:rsidRPr="00F63C15">
        <w:rPr>
          <w:b/>
        </w:rPr>
        <w:t>NMI</w:t>
      </w:r>
      <w:r w:rsidRPr="006B2FCC">
        <w:t xml:space="preserve"> and </w:t>
      </w:r>
      <w:smartTag w:uri="urn:schemas-microsoft-com:office:smarttags" w:element="stockticker">
        <w:r w:rsidRPr="00F63C15">
          <w:rPr>
            <w:b/>
          </w:rPr>
          <w:t>NMN</w:t>
        </w:r>
      </w:smartTag>
      <w:r w:rsidRPr="006B2FCC">
        <w:t xml:space="preserve"> are removed from the standard name, and the Middle Name component is returned as </w:t>
      </w:r>
      <w:r w:rsidR="0017740C" w:rsidRPr="0017740C">
        <w:rPr>
          <w:b/>
        </w:rPr>
        <w:t>NULL</w:t>
      </w:r>
      <w:r w:rsidRPr="006B2FCC">
        <w:t>.)</w:t>
      </w:r>
    </w:p>
    <w:p w14:paraId="3FB8E35F" w14:textId="77777777" w:rsidR="00CE2DE4" w:rsidRDefault="00CE2DE4" w:rsidP="00CE2DE4">
      <w:pPr>
        <w:pStyle w:val="APIParametersListBullet"/>
      </w:pPr>
      <w:r w:rsidRPr="00F63C15">
        <w:rPr>
          <w:b/>
        </w:rPr>
        <w:t>AUDIT(“NOTE”)—</w:t>
      </w:r>
      <w:r w:rsidRPr="006B2FCC">
        <w:t xml:space="preserve">Returned if the name </w:t>
      </w:r>
      <w:r>
        <w:t>ap</w:t>
      </w:r>
      <w:r w:rsidRPr="006B2FCC">
        <w:t xml:space="preserve">pears to contain a note or flag that may </w:t>
      </w:r>
      <w:r w:rsidRPr="007B0FE3">
        <w:rPr>
          <w:i/>
        </w:rPr>
        <w:t>not</w:t>
      </w:r>
      <w:r w:rsidRPr="006B2FCC">
        <w:t xml:space="preserve"> actually be part of the name. For example, the name starts with </w:t>
      </w:r>
      <w:r w:rsidRPr="007B0FE3">
        <w:rPr>
          <w:b/>
        </w:rPr>
        <w:t>C-</w:t>
      </w:r>
      <w:r w:rsidRPr="006B2FCC">
        <w:t xml:space="preserve"> or </w:t>
      </w:r>
      <w:r w:rsidRPr="007B0FE3">
        <w:rPr>
          <w:b/>
        </w:rPr>
        <w:t>EEE</w:t>
      </w:r>
      <w:r w:rsidRPr="006B2FCC">
        <w:t xml:space="preserve">, or has </w:t>
      </w:r>
      <w:r w:rsidRPr="007B0FE3">
        <w:rPr>
          <w:b/>
        </w:rPr>
        <w:t>FEE</w:t>
      </w:r>
      <w:r w:rsidRPr="006B2FCC">
        <w:t xml:space="preserve"> at the end.</w:t>
      </w:r>
    </w:p>
    <w:p w14:paraId="32F7815D" w14:textId="77777777" w:rsidR="00CE2DE4" w:rsidRDefault="00CE2DE4" w:rsidP="00CE2DE4">
      <w:pPr>
        <w:pStyle w:val="APIParametersListBullet"/>
      </w:pPr>
      <w:r w:rsidRPr="00F63C15">
        <w:rPr>
          <w:b/>
        </w:rPr>
        <w:lastRenderedPageBreak/>
        <w:t>AUDIT(“NUMBER”)—</w:t>
      </w:r>
      <w:r w:rsidRPr="006B2FCC">
        <w:t>Returned if a name part (other than a valid numeric Suffix) contains a number.</w:t>
      </w:r>
    </w:p>
    <w:p w14:paraId="5C2A9C0F" w14:textId="77777777" w:rsidR="00CE2DE4" w:rsidRDefault="00CE2DE4" w:rsidP="00CE2DE4">
      <w:pPr>
        <w:pStyle w:val="APIParametersListBullet"/>
      </w:pPr>
      <w:r w:rsidRPr="00F63C15">
        <w:rPr>
          <w:b/>
        </w:rPr>
        <w:t>AUDIT(“PERIOD”)—</w:t>
      </w:r>
      <w:r w:rsidRPr="006B2FCC">
        <w:t>Returned if periods were removed.</w:t>
      </w:r>
    </w:p>
    <w:p w14:paraId="69B1CC08" w14:textId="77777777" w:rsidR="00CE2DE4" w:rsidRDefault="00CE2DE4" w:rsidP="00CE2DE4">
      <w:pPr>
        <w:pStyle w:val="APIParametersListBullet"/>
      </w:pPr>
      <w:r w:rsidRPr="00F63C15">
        <w:rPr>
          <w:b/>
        </w:rPr>
        <w:t>AUDIT(“PUNC”)—</w:t>
      </w:r>
      <w:r w:rsidRPr="006B2FCC">
        <w:t>Returned if punctuation was removed.</w:t>
      </w:r>
    </w:p>
    <w:p w14:paraId="64ED2DEA" w14:textId="77777777" w:rsidR="00CE2DE4" w:rsidRDefault="00CE2DE4" w:rsidP="00CE2DE4">
      <w:pPr>
        <w:pStyle w:val="APIParametersListBullet"/>
      </w:pPr>
      <w:r w:rsidRPr="00F63C15">
        <w:rPr>
          <w:b/>
        </w:rPr>
        <w:t>AUDIT(“SPACE”)—</w:t>
      </w:r>
      <w:r w:rsidRPr="006B2FCC">
        <w:t>Returned if spaces were removed from the Family Name.</w:t>
      </w:r>
    </w:p>
    <w:p w14:paraId="7A075022" w14:textId="77777777" w:rsidR="00CE2DE4" w:rsidRDefault="00CE2DE4" w:rsidP="00CE2DE4">
      <w:pPr>
        <w:pStyle w:val="APIParametersListBullet"/>
      </w:pPr>
      <w:r w:rsidRPr="00F63C15">
        <w:rPr>
          <w:b/>
        </w:rPr>
        <w:t>AUDIT(“STRIP”)—</w:t>
      </w:r>
      <w:r w:rsidRPr="006B2FCC">
        <w:t xml:space="preserve">Returned if text in parentheses </w:t>
      </w:r>
      <w:r w:rsidRPr="006B2FCC">
        <w:rPr>
          <w:b/>
          <w:bCs/>
        </w:rPr>
        <w:t>( )</w:t>
      </w:r>
      <w:r w:rsidRPr="006B2FCC">
        <w:t xml:space="preserve">, brackets </w:t>
      </w:r>
      <w:r w:rsidRPr="006B2FCC">
        <w:rPr>
          <w:b/>
          <w:bCs/>
        </w:rPr>
        <w:t>[ ]</w:t>
      </w:r>
      <w:r w:rsidRPr="006B2FCC">
        <w:t xml:space="preserve">, or braces </w:t>
      </w:r>
      <w:r w:rsidRPr="006B2FCC">
        <w:rPr>
          <w:b/>
          <w:bCs/>
        </w:rPr>
        <w:t>{ }</w:t>
      </w:r>
      <w:r w:rsidRPr="006B2FCC">
        <w:t xml:space="preserve"> were removed from the Name. (This is done only if the </w:t>
      </w:r>
      <w:r w:rsidRPr="007B0FE3">
        <w:rPr>
          <w:b/>
        </w:rPr>
        <w:t>P</w:t>
      </w:r>
      <w:r w:rsidRPr="006B2FCC">
        <w:t xml:space="preserve"> flag is passed.)</w:t>
      </w:r>
    </w:p>
    <w:p w14:paraId="059A184C" w14:textId="77777777" w:rsidR="00CE2DE4" w:rsidRDefault="00CE2DE4" w:rsidP="00CE2DE4">
      <w:pPr>
        <w:pStyle w:val="APIParametersListBullet"/>
        <w:keepNext/>
        <w:keepLines/>
      </w:pPr>
      <w:r w:rsidRPr="00F63C15">
        <w:rPr>
          <w:b/>
        </w:rPr>
        <w:t>AUDIT(“SUFFIX”)—</w:t>
      </w:r>
      <w:r w:rsidRPr="006B2FCC">
        <w:t>Returned if:</w:t>
      </w:r>
    </w:p>
    <w:p w14:paraId="03A2DD7A" w14:textId="77777777" w:rsidR="00CE2DE4" w:rsidRDefault="00CE2DE4" w:rsidP="00CE2DE4">
      <w:pPr>
        <w:pStyle w:val="APIParametersListBullet2"/>
        <w:keepNext/>
        <w:keepLines/>
      </w:pPr>
      <w:r w:rsidRPr="006B2FCC">
        <w:t xml:space="preserve">Suffix(es) are found immediately to the left of the </w:t>
      </w:r>
      <w:r w:rsidRPr="00F63C15">
        <w:rPr>
          <w:b/>
        </w:rPr>
        <w:t>1st</w:t>
      </w:r>
      <w:r w:rsidRPr="006B2FCC">
        <w:t xml:space="preserve"> comma.</w:t>
      </w:r>
    </w:p>
    <w:p w14:paraId="1A1737D6" w14:textId="77777777" w:rsidR="00CE2DE4" w:rsidRDefault="00CE2DE4" w:rsidP="00CE2DE4">
      <w:pPr>
        <w:pStyle w:val="APIParametersListBullet2"/>
        <w:keepNext/>
        <w:keepLines/>
      </w:pPr>
      <w:r w:rsidRPr="00F63C15">
        <w:rPr>
          <w:b/>
        </w:rPr>
        <w:t>I</w:t>
      </w:r>
      <w:r w:rsidRPr="006B2FCC">
        <w:t xml:space="preserve">, </w:t>
      </w:r>
      <w:r w:rsidRPr="00F63C15">
        <w:rPr>
          <w:b/>
        </w:rPr>
        <w:t>V</w:t>
      </w:r>
      <w:r w:rsidRPr="006B2FCC">
        <w:t xml:space="preserve">, or </w:t>
      </w:r>
      <w:r w:rsidRPr="00F63C15">
        <w:rPr>
          <w:b/>
        </w:rPr>
        <w:t>X</w:t>
      </w:r>
      <w:r w:rsidRPr="006B2FCC">
        <w:t xml:space="preserve">, and nothing else except valid suffixes, </w:t>
      </w:r>
      <w:r>
        <w:t>ap</w:t>
      </w:r>
      <w:r w:rsidRPr="006B2FCC">
        <w:t>pear immediately after the Given Name. (It is interpreted as the Middle Name.)</w:t>
      </w:r>
    </w:p>
    <w:p w14:paraId="07C5CE29" w14:textId="77777777" w:rsidR="00CE2DE4" w:rsidRDefault="00CE2DE4" w:rsidP="00CE2DE4">
      <w:pPr>
        <w:pStyle w:val="APIParametersListBullet2"/>
      </w:pPr>
      <w:r w:rsidRPr="006B2FCC">
        <w:t xml:space="preserve">The name immediately after the Given Name </w:t>
      </w:r>
      <w:r>
        <w:t>ap</w:t>
      </w:r>
      <w:r w:rsidRPr="006B2FCC">
        <w:t xml:space="preserve">pears to be a </w:t>
      </w:r>
      <w:r w:rsidRPr="00C4004B">
        <w:rPr>
          <w:i/>
        </w:rPr>
        <w:t>non</w:t>
      </w:r>
      <w:r w:rsidRPr="006B2FCC">
        <w:t xml:space="preserve">-numeric suffix (except </w:t>
      </w:r>
      <w:r w:rsidRPr="00F63C15">
        <w:rPr>
          <w:b/>
        </w:rPr>
        <w:t>I</w:t>
      </w:r>
      <w:r w:rsidRPr="006B2FCC">
        <w:t xml:space="preserve">, </w:t>
      </w:r>
      <w:r w:rsidRPr="00F63C15">
        <w:rPr>
          <w:b/>
        </w:rPr>
        <w:t>V</w:t>
      </w:r>
      <w:r w:rsidRPr="006B2FCC">
        <w:t xml:space="preserve">, and </w:t>
      </w:r>
      <w:r w:rsidRPr="00F63C15">
        <w:rPr>
          <w:b/>
        </w:rPr>
        <w:t>X</w:t>
      </w:r>
      <w:r w:rsidRPr="006B2FCC">
        <w:t xml:space="preserve">), and everything after that also </w:t>
      </w:r>
      <w:r>
        <w:t>ap</w:t>
      </w:r>
      <w:r w:rsidRPr="006B2FCC">
        <w:t>pear to be suffixes. (It is assumed there are a Given Name and Suffix(es), but no Middle Name.)</w:t>
      </w:r>
    </w:p>
    <w:p w14:paraId="4A829DF6" w14:textId="77777777" w:rsidR="00CE2DE4" w:rsidRDefault="00CE2DE4" w:rsidP="00CE2DE4">
      <w:pPr>
        <w:pStyle w:val="APIParametersListBullet2"/>
      </w:pPr>
      <w:r w:rsidRPr="00155B6C">
        <w:rPr>
          <w:b/>
        </w:rPr>
        <w:t>M.D.</w:t>
      </w:r>
      <w:r w:rsidRPr="006B2FCC">
        <w:t xml:space="preserve"> or </w:t>
      </w:r>
      <w:r w:rsidRPr="00155B6C">
        <w:rPr>
          <w:b/>
        </w:rPr>
        <w:t>M D</w:t>
      </w:r>
      <w:r w:rsidRPr="006B2FCC">
        <w:t xml:space="preserve"> is found at the end of the name, or before any valid suffixes at the end of the name. (It is assumed that </w:t>
      </w:r>
      <w:r w:rsidRPr="00155B6C">
        <w:rPr>
          <w:b/>
        </w:rPr>
        <w:t>M</w:t>
      </w:r>
      <w:r w:rsidRPr="006B2FCC">
        <w:t xml:space="preserve"> and </w:t>
      </w:r>
      <w:r w:rsidRPr="00155B6C">
        <w:rPr>
          <w:b/>
        </w:rPr>
        <w:t>D</w:t>
      </w:r>
      <w:r w:rsidRPr="006B2FCC">
        <w:t xml:space="preserve"> are initials in the Given or Middle Name rather than a Suffix.)</w:t>
      </w:r>
    </w:p>
    <w:p w14:paraId="0FF2C082" w14:textId="77777777" w:rsidR="00CE2DE4" w:rsidRDefault="00CE2DE4" w:rsidP="00CE2DE4">
      <w:pPr>
        <w:pStyle w:val="APIParametersListBullet2"/>
      </w:pPr>
      <w:r w:rsidRPr="006B2FCC">
        <w:t xml:space="preserve">The name part before any recognizable suffixes is more than one character in length and does </w:t>
      </w:r>
      <w:r w:rsidRPr="007B0FE3">
        <w:rPr>
          <w:i/>
        </w:rPr>
        <w:t>not</w:t>
      </w:r>
      <w:r w:rsidRPr="006B2FCC">
        <w:t xml:space="preserve"> contain any vowels or </w:t>
      </w:r>
      <w:r w:rsidRPr="00155B6C">
        <w:rPr>
          <w:b/>
        </w:rPr>
        <w:t>Y</w:t>
      </w:r>
      <w:r w:rsidRPr="006B2FCC">
        <w:t>. It is interpreted as a suffix.</w:t>
      </w:r>
    </w:p>
    <w:p w14:paraId="6ED00268" w14:textId="77777777" w:rsidR="00CE2DE4" w:rsidRDefault="00CE2DE4" w:rsidP="00CE2DE4">
      <w:pPr>
        <w:pStyle w:val="APIParametersListBullet2"/>
      </w:pPr>
      <w:r w:rsidRPr="006B2FCC">
        <w:t>Suffix is found between commas immediately after the Family Name.</w:t>
      </w:r>
    </w:p>
    <w:p w14:paraId="3CF93F0D" w14:textId="77777777" w:rsidR="0010530E" w:rsidRPr="00392534" w:rsidRDefault="0010530E" w:rsidP="0029217A">
      <w:pPr>
        <w:pStyle w:val="BodyText6"/>
      </w:pPr>
    </w:p>
    <w:p w14:paraId="40F4A586" w14:textId="77777777" w:rsidR="00697302" w:rsidRPr="006B2FCC" w:rsidRDefault="00697302" w:rsidP="0075488D">
      <w:pPr>
        <w:pStyle w:val="Heading4"/>
      </w:pPr>
      <w:r w:rsidRPr="006B2FCC">
        <w:lastRenderedPageBreak/>
        <w:t>Details</w:t>
      </w:r>
    </w:p>
    <w:p w14:paraId="047ECA51" w14:textId="77777777" w:rsidR="00B64150" w:rsidRDefault="00B64150" w:rsidP="00485FBB">
      <w:pPr>
        <w:pStyle w:val="Heading5"/>
      </w:pPr>
      <w:r>
        <w:t>Standard Name</w:t>
      </w:r>
    </w:p>
    <w:p w14:paraId="0F244797" w14:textId="77777777" w:rsidR="00B64150" w:rsidRPr="006B2FCC" w:rsidRDefault="00697302" w:rsidP="00F47C9B">
      <w:pPr>
        <w:pStyle w:val="BodyText"/>
        <w:keepNext/>
        <w:keepLines/>
      </w:pPr>
      <w:r w:rsidRPr="006B2FCC">
        <w:t>In forming the standard name, the following changes are made:</w:t>
      </w:r>
    </w:p>
    <w:p w14:paraId="7DDB2E3D" w14:textId="77777777" w:rsidR="00697302" w:rsidRPr="00707BEF" w:rsidRDefault="00697302" w:rsidP="00EB503B">
      <w:pPr>
        <w:pStyle w:val="ListNumber"/>
        <w:keepNext/>
        <w:keepLines/>
        <w:numPr>
          <w:ilvl w:val="0"/>
          <w:numId w:val="83"/>
        </w:numPr>
        <w:ind w:left="720"/>
        <w:rPr>
          <w:rFonts w:eastAsia="Arial Unicode MS"/>
        </w:rPr>
      </w:pPr>
      <w:r w:rsidRPr="005C6FDB">
        <w:t>The name is converted to uppercase.</w:t>
      </w:r>
    </w:p>
    <w:p w14:paraId="5C89D7D0" w14:textId="77777777" w:rsidR="00697302" w:rsidRPr="00B0233E" w:rsidRDefault="00697302" w:rsidP="00707BEF">
      <w:pPr>
        <w:pStyle w:val="ListNumber"/>
        <w:keepNext/>
        <w:keepLines/>
        <w:rPr>
          <w:rFonts w:eastAsia="Arial Unicode MS"/>
          <w:szCs w:val="22"/>
        </w:rPr>
      </w:pPr>
      <w:r w:rsidRPr="006B2FCC">
        <w:t>In the Family Name:</w:t>
      </w:r>
    </w:p>
    <w:p w14:paraId="2F2937EE" w14:textId="77777777" w:rsidR="00F47C9B" w:rsidRPr="006B2FCC" w:rsidRDefault="00F47C9B" w:rsidP="00707BEF">
      <w:pPr>
        <w:pStyle w:val="ListNumber2"/>
        <w:keepNext/>
        <w:keepLines/>
      </w:pPr>
      <w:r w:rsidRPr="006B2FCC">
        <w:t>Semicolons (</w:t>
      </w:r>
      <w:r w:rsidRPr="006B2FCC">
        <w:rPr>
          <w:b/>
          <w:bCs/>
        </w:rPr>
        <w:t>;</w:t>
      </w:r>
      <w:r w:rsidRPr="006B2FCC">
        <w:t>) and colons (</w:t>
      </w:r>
      <w:r w:rsidRPr="006B2FCC">
        <w:rPr>
          <w:b/>
          <w:bCs/>
        </w:rPr>
        <w:t>:</w:t>
      </w:r>
      <w:r w:rsidRPr="006B2FCC">
        <w:t>) are converted to hyphens (</w:t>
      </w:r>
      <w:r w:rsidRPr="006B2FCC">
        <w:rPr>
          <w:b/>
          <w:bCs/>
        </w:rPr>
        <w:t>-</w:t>
      </w:r>
      <w:r w:rsidRPr="006B2FCC">
        <w:t>).</w:t>
      </w:r>
      <w:r w:rsidRPr="006B2FCC">
        <w:br/>
      </w:r>
      <w:r w:rsidRPr="006B2FCC">
        <w:br/>
        <w:t>Spaces and all other punctuation except hyphens are removed.</w:t>
      </w:r>
    </w:p>
    <w:p w14:paraId="5B53787B" w14:textId="327796E6" w:rsidR="00F47C9B" w:rsidRDefault="00F47C9B" w:rsidP="00707BEF">
      <w:pPr>
        <w:pStyle w:val="ListNumber2"/>
        <w:keepNext/>
        <w:keepLines/>
      </w:pPr>
      <w:r w:rsidRPr="006B2FCC">
        <w:t>Spaces and all other punctuat</w:t>
      </w:r>
      <w:r>
        <w:t>ion except hyphens are removed.</w:t>
      </w:r>
    </w:p>
    <w:p w14:paraId="30E4CCD9" w14:textId="77777777" w:rsidR="00DF1192" w:rsidRPr="006B2FCC" w:rsidRDefault="00DF1192" w:rsidP="00DF1192">
      <w:pPr>
        <w:pStyle w:val="BodyText6"/>
      </w:pPr>
    </w:p>
    <w:p w14:paraId="2C41EA6A" w14:textId="77777777" w:rsidR="00F47C9B" w:rsidRPr="00B0233E" w:rsidRDefault="00F47C9B" w:rsidP="00707BEF">
      <w:pPr>
        <w:pStyle w:val="ListNumber"/>
        <w:keepNext/>
        <w:keepLines/>
        <w:rPr>
          <w:rFonts w:eastAsia="Arial Unicode MS"/>
          <w:szCs w:val="22"/>
        </w:rPr>
      </w:pPr>
      <w:r w:rsidRPr="006B2FCC">
        <w:t>In the other name parts (Given Name, Middle Name, and Suffix).</w:t>
      </w:r>
    </w:p>
    <w:p w14:paraId="77CAB547" w14:textId="77777777" w:rsidR="00F47C9B" w:rsidRPr="006B2FCC" w:rsidRDefault="00F47C9B" w:rsidP="00EB503B">
      <w:pPr>
        <w:pStyle w:val="ListNumber2"/>
        <w:keepNext/>
        <w:keepLines/>
        <w:numPr>
          <w:ilvl w:val="0"/>
          <w:numId w:val="17"/>
        </w:numPr>
        <w:ind w:left="1080"/>
      </w:pPr>
      <w:r w:rsidRPr="006B2FCC">
        <w:t>Semicolon, colons, commas (</w:t>
      </w:r>
      <w:r w:rsidRPr="006B2FCC">
        <w:rPr>
          <w:b/>
          <w:bCs/>
        </w:rPr>
        <w:t>,</w:t>
      </w:r>
      <w:r w:rsidRPr="006B2FCC">
        <w:t>), and periods (</w:t>
      </w:r>
      <w:r w:rsidRPr="006B2FCC">
        <w:rPr>
          <w:b/>
          <w:bCs/>
        </w:rPr>
        <w:t>.</w:t>
      </w:r>
      <w:r w:rsidRPr="006B2FCC">
        <w:t>) are converted to spaces.</w:t>
      </w:r>
      <w:r w:rsidRPr="006B2FCC">
        <w:br/>
      </w:r>
      <w:r w:rsidRPr="006B2FCC">
        <w:br/>
        <w:t>Spaces and all other punctuation except hyphens are removed.</w:t>
      </w:r>
    </w:p>
    <w:p w14:paraId="36995DA7" w14:textId="54936BC2" w:rsidR="00F47C9B" w:rsidRDefault="00F47C9B" w:rsidP="00F47C9B">
      <w:pPr>
        <w:pStyle w:val="ListNumber2"/>
      </w:pPr>
      <w:r w:rsidRPr="006B2FCC">
        <w:t>All punctuation except hyphens and spaces are removed.</w:t>
      </w:r>
    </w:p>
    <w:p w14:paraId="3699E3E5" w14:textId="77777777" w:rsidR="00DF1192" w:rsidRPr="006B2FCC" w:rsidRDefault="00DF1192" w:rsidP="00DF1192">
      <w:pPr>
        <w:pStyle w:val="BodyText6"/>
      </w:pPr>
    </w:p>
    <w:p w14:paraId="34AAA90F" w14:textId="77777777" w:rsidR="00697302" w:rsidRPr="00B0233E" w:rsidRDefault="00697302" w:rsidP="00707BEF">
      <w:pPr>
        <w:pStyle w:val="ListNumber"/>
        <w:rPr>
          <w:rFonts w:eastAsia="Arial Unicode MS"/>
          <w:szCs w:val="22"/>
        </w:rPr>
      </w:pPr>
      <w:r w:rsidRPr="006B2FCC">
        <w:t>Hyphens and spaces at the beginning and end of the name are removed.</w:t>
      </w:r>
    </w:p>
    <w:p w14:paraId="122472AD" w14:textId="77777777" w:rsidR="00697302" w:rsidRPr="00B0233E" w:rsidRDefault="00697302" w:rsidP="00707BEF">
      <w:pPr>
        <w:pStyle w:val="ListNumber"/>
        <w:rPr>
          <w:rFonts w:eastAsia="Arial Unicode MS"/>
          <w:szCs w:val="22"/>
        </w:rPr>
      </w:pPr>
      <w:r w:rsidRPr="006B2FCC">
        <w:t>Two or more consecutive hyphens/spaces are replaced with a single hyphen/space.</w:t>
      </w:r>
    </w:p>
    <w:p w14:paraId="1B50229A" w14:textId="77777777" w:rsidR="00697302" w:rsidRPr="00B0233E" w:rsidRDefault="00697302" w:rsidP="00707BEF">
      <w:pPr>
        <w:pStyle w:val="ListNumber"/>
        <w:rPr>
          <w:rFonts w:eastAsia="Arial Unicode MS"/>
          <w:szCs w:val="22"/>
        </w:rPr>
      </w:pPr>
      <w:r w:rsidRPr="006B2FCC">
        <w:t>Any suffixes immediate preceding the comma are moved to the end.</w:t>
      </w:r>
    </w:p>
    <w:p w14:paraId="6C4C39EC" w14:textId="77777777" w:rsidR="00697302" w:rsidRPr="00B0233E" w:rsidRDefault="00697302" w:rsidP="00707BEF">
      <w:pPr>
        <w:pStyle w:val="ListNumber"/>
        <w:rPr>
          <w:rFonts w:eastAsia="Arial Unicode MS"/>
          <w:szCs w:val="22"/>
        </w:rPr>
      </w:pPr>
      <w:r w:rsidRPr="006B2FCC">
        <w:t xml:space="preserve">The suffixes indicating birth positions </w:t>
      </w:r>
      <w:r w:rsidRPr="00155B6C">
        <w:rPr>
          <w:b/>
        </w:rPr>
        <w:t>1st</w:t>
      </w:r>
      <w:r w:rsidRPr="006B2FCC">
        <w:t xml:space="preserve">, </w:t>
      </w:r>
      <w:r w:rsidRPr="00155B6C">
        <w:rPr>
          <w:b/>
        </w:rPr>
        <w:t>2nd</w:t>
      </w:r>
      <w:r w:rsidRPr="006B2FCC">
        <w:t xml:space="preserve">, </w:t>
      </w:r>
      <w:r w:rsidRPr="00155B6C">
        <w:rPr>
          <w:b/>
        </w:rPr>
        <w:t>3rd</w:t>
      </w:r>
      <w:r w:rsidRPr="006B2FCC">
        <w:t xml:space="preserve">, ..., </w:t>
      </w:r>
      <w:r w:rsidRPr="00155B6C">
        <w:rPr>
          <w:b/>
        </w:rPr>
        <w:t>10th</w:t>
      </w:r>
      <w:r w:rsidRPr="006B2FCC">
        <w:t xml:space="preserve"> are converted to their Roman numeral equivalents </w:t>
      </w:r>
      <w:r w:rsidRPr="00155B6C">
        <w:rPr>
          <w:b/>
        </w:rPr>
        <w:t>I</w:t>
      </w:r>
      <w:r w:rsidRPr="006B2FCC">
        <w:t xml:space="preserve">, </w:t>
      </w:r>
      <w:r w:rsidRPr="00155B6C">
        <w:rPr>
          <w:b/>
        </w:rPr>
        <w:t>II</w:t>
      </w:r>
      <w:r w:rsidRPr="006B2FCC">
        <w:t xml:space="preserve">, </w:t>
      </w:r>
      <w:smartTag w:uri="urn:schemas-microsoft-com:office:smarttags" w:element="stockticker">
        <w:r w:rsidRPr="00155B6C">
          <w:rPr>
            <w:b/>
          </w:rPr>
          <w:t>III</w:t>
        </w:r>
      </w:smartTag>
      <w:r w:rsidRPr="006B2FCC">
        <w:t xml:space="preserve">, … </w:t>
      </w:r>
      <w:r w:rsidRPr="00155B6C">
        <w:rPr>
          <w:b/>
        </w:rPr>
        <w:t>X</w:t>
      </w:r>
      <w:r w:rsidRPr="006B2FCC">
        <w:t>.</w:t>
      </w:r>
    </w:p>
    <w:p w14:paraId="4356F39E" w14:textId="77777777" w:rsidR="00697302" w:rsidRPr="00B0233E" w:rsidRDefault="00697302" w:rsidP="00707BEF">
      <w:pPr>
        <w:pStyle w:val="ListNumber"/>
        <w:rPr>
          <w:rFonts w:eastAsia="Arial Unicode MS"/>
          <w:szCs w:val="22"/>
        </w:rPr>
      </w:pPr>
      <w:r w:rsidRPr="00155B6C">
        <w:rPr>
          <w:b/>
        </w:rPr>
        <w:t>DR</w:t>
      </w:r>
      <w:r w:rsidRPr="006B2FCC">
        <w:t xml:space="preserve"> immediately after the comma (or if there is no comma, at the beginning of the name), is assumed to be a suffix and moved to the end of the name.</w:t>
      </w:r>
    </w:p>
    <w:p w14:paraId="79CCC8FD" w14:textId="77777777" w:rsidR="00697302" w:rsidRPr="00B0233E" w:rsidRDefault="00697302" w:rsidP="00707BEF">
      <w:pPr>
        <w:pStyle w:val="ListNumber"/>
        <w:rPr>
          <w:rFonts w:eastAsia="Arial Unicode MS"/>
          <w:szCs w:val="22"/>
        </w:rPr>
      </w:pPr>
      <w:r w:rsidRPr="006B2FCC">
        <w:t>Any suffixes between two commas immediate after the Family Name are moved to the end of the name.</w:t>
      </w:r>
    </w:p>
    <w:p w14:paraId="404794E3" w14:textId="48C889AE" w:rsidR="00697302" w:rsidRPr="00DF1192" w:rsidRDefault="00697302" w:rsidP="00707BEF">
      <w:pPr>
        <w:pStyle w:val="ListNumber"/>
        <w:rPr>
          <w:rFonts w:eastAsia="Arial Unicode MS"/>
          <w:szCs w:val="22"/>
        </w:rPr>
      </w:pPr>
      <w:r w:rsidRPr="00155B6C">
        <w:rPr>
          <w:b/>
        </w:rPr>
        <w:t>NMI</w:t>
      </w:r>
      <w:r w:rsidRPr="006B2FCC">
        <w:t xml:space="preserve"> or </w:t>
      </w:r>
      <w:smartTag w:uri="urn:schemas-microsoft-com:office:smarttags" w:element="stockticker">
        <w:r w:rsidRPr="00155B6C">
          <w:rPr>
            <w:b/>
          </w:rPr>
          <w:t>NMN</w:t>
        </w:r>
      </w:smartTag>
      <w:r w:rsidRPr="006B2FCC">
        <w:t xml:space="preserve"> used as a Middle Name is deleted.</w:t>
      </w:r>
    </w:p>
    <w:p w14:paraId="5056A89C" w14:textId="77777777" w:rsidR="00DF1192" w:rsidRPr="00B0233E" w:rsidRDefault="00DF1192" w:rsidP="00DF1192">
      <w:pPr>
        <w:pStyle w:val="BodyText6"/>
        <w:rPr>
          <w:rFonts w:eastAsia="Arial Unicode MS"/>
        </w:rPr>
      </w:pPr>
    </w:p>
    <w:p w14:paraId="15278F6D" w14:textId="77777777" w:rsidR="00B64150" w:rsidRPr="00B64150" w:rsidRDefault="00B64150" w:rsidP="00485FBB">
      <w:pPr>
        <w:pStyle w:val="Heading5"/>
      </w:pPr>
      <w:r w:rsidRPr="00B64150">
        <w:t>Component Parts Name</w:t>
      </w:r>
    </w:p>
    <w:p w14:paraId="29B5FC99" w14:textId="77777777" w:rsidR="00697302" w:rsidRPr="006B2FCC" w:rsidRDefault="00697302" w:rsidP="005B14B8">
      <w:pPr>
        <w:pStyle w:val="BodyText"/>
        <w:keepNext/>
        <w:keepLines/>
      </w:pPr>
      <w:r w:rsidRPr="006B2FCC">
        <w:t>In forming the component parts of the name, only the following changes are made:</w:t>
      </w:r>
    </w:p>
    <w:p w14:paraId="45A855AB" w14:textId="77777777" w:rsidR="00B64150" w:rsidRDefault="00B64150" w:rsidP="00EB503B">
      <w:pPr>
        <w:pStyle w:val="ListNumber"/>
        <w:keepNext/>
        <w:keepLines/>
        <w:numPr>
          <w:ilvl w:val="0"/>
          <w:numId w:val="94"/>
        </w:numPr>
        <w:ind w:left="720"/>
      </w:pPr>
      <w:r w:rsidRPr="006B2FCC">
        <w:t>The name component is converted to uppercase.</w:t>
      </w:r>
    </w:p>
    <w:p w14:paraId="65EB6406" w14:textId="77777777" w:rsidR="00697302" w:rsidRDefault="00697302" w:rsidP="00225051">
      <w:pPr>
        <w:pStyle w:val="ListNumber"/>
        <w:keepNext/>
        <w:keepLines/>
      </w:pPr>
      <w:r w:rsidRPr="006B2FCC">
        <w:t>In the Family Name, semicolons (</w:t>
      </w:r>
      <w:r w:rsidRPr="00B0233E">
        <w:rPr>
          <w:b/>
          <w:bCs/>
        </w:rPr>
        <w:t>;</w:t>
      </w:r>
      <w:r w:rsidRPr="006B2FCC">
        <w:t>) and colons (</w:t>
      </w:r>
      <w:r w:rsidRPr="00B0233E">
        <w:rPr>
          <w:b/>
          <w:bCs/>
        </w:rPr>
        <w:t>:</w:t>
      </w:r>
      <w:r w:rsidRPr="006B2FCC">
        <w:t>) are converted to hyphens (</w:t>
      </w:r>
      <w:r w:rsidRPr="00B0233E">
        <w:rPr>
          <w:b/>
          <w:bCs/>
        </w:rPr>
        <w:t>-</w:t>
      </w:r>
      <w:r w:rsidRPr="006B2FCC">
        <w:t>).</w:t>
      </w:r>
    </w:p>
    <w:p w14:paraId="12693165" w14:textId="77777777" w:rsidR="00697302" w:rsidRDefault="00697302" w:rsidP="00225051">
      <w:pPr>
        <w:pStyle w:val="ListNumber"/>
        <w:keepNext/>
        <w:keepLines/>
      </w:pPr>
      <w:r w:rsidRPr="006B2FCC">
        <w:t>In the other name parts (Given Name, Middle Name, and Suffix), semicolons, colons, and commas (</w:t>
      </w:r>
      <w:r w:rsidRPr="00B0233E">
        <w:rPr>
          <w:b/>
          <w:bCs/>
        </w:rPr>
        <w:t>,</w:t>
      </w:r>
      <w:r w:rsidRPr="006B2FCC">
        <w:t>) are converted to spaces.</w:t>
      </w:r>
    </w:p>
    <w:p w14:paraId="6898A2CA" w14:textId="77777777" w:rsidR="00697302" w:rsidRDefault="00697302" w:rsidP="00225051">
      <w:pPr>
        <w:pStyle w:val="ListNumber"/>
      </w:pPr>
      <w:r w:rsidRPr="006B2FCC">
        <w:t>Hyphens and spaces at the beginning and end of the name are removed.</w:t>
      </w:r>
    </w:p>
    <w:p w14:paraId="42AA1AF1" w14:textId="77777777" w:rsidR="00697302" w:rsidRDefault="00697302" w:rsidP="00225051">
      <w:pPr>
        <w:pStyle w:val="ListNumber"/>
      </w:pPr>
      <w:r w:rsidRPr="006B2FCC">
        <w:t>Two or more consecutive hyphens/spaces are replaced with a single hyphen/space.</w:t>
      </w:r>
    </w:p>
    <w:p w14:paraId="12D8572F" w14:textId="77777777" w:rsidR="00697302" w:rsidRDefault="00697302" w:rsidP="00225051">
      <w:pPr>
        <w:pStyle w:val="ListNumber"/>
      </w:pPr>
      <w:r w:rsidRPr="006B2FCC">
        <w:lastRenderedPageBreak/>
        <w:t xml:space="preserve">A Middle Name of </w:t>
      </w:r>
      <w:r w:rsidRPr="00155B6C">
        <w:rPr>
          <w:b/>
        </w:rPr>
        <w:t>NMI</w:t>
      </w:r>
      <w:r w:rsidRPr="006B2FCC">
        <w:t xml:space="preserve"> or </w:t>
      </w:r>
      <w:smartTag w:uri="urn:schemas-microsoft-com:office:smarttags" w:element="stockticker">
        <w:r w:rsidRPr="00155B6C">
          <w:rPr>
            <w:b/>
          </w:rPr>
          <w:t>NMN</w:t>
        </w:r>
      </w:smartTag>
      <w:r w:rsidRPr="006B2FCC">
        <w:t xml:space="preserve"> is changed to </w:t>
      </w:r>
      <w:r w:rsidR="0017740C" w:rsidRPr="0017740C">
        <w:rPr>
          <w:b/>
        </w:rPr>
        <w:t>NULL</w:t>
      </w:r>
      <w:r w:rsidRPr="006B2FCC">
        <w:t>.</w:t>
      </w:r>
    </w:p>
    <w:p w14:paraId="1095726E" w14:textId="77777777" w:rsidR="00697302" w:rsidRDefault="00697302" w:rsidP="00225051">
      <w:pPr>
        <w:pStyle w:val="ListNumber"/>
      </w:pPr>
      <w:r w:rsidRPr="006B2FCC">
        <w:t>Spaces after periods are removed.</w:t>
      </w:r>
    </w:p>
    <w:p w14:paraId="50539CF5" w14:textId="77777777" w:rsidR="00697302" w:rsidRPr="006B2FCC" w:rsidRDefault="00697302" w:rsidP="00225051">
      <w:pPr>
        <w:pStyle w:val="ListNumber"/>
      </w:pPr>
      <w:r w:rsidRPr="006B2FCC">
        <w:t>Accent graves (</w:t>
      </w:r>
      <w:r w:rsidRPr="00B0233E">
        <w:rPr>
          <w:b/>
          <w:bCs/>
        </w:rPr>
        <w:t>`</w:t>
      </w:r>
      <w:r w:rsidRPr="006B2FCC">
        <w:t xml:space="preserve">) and </w:t>
      </w:r>
      <w:r w:rsidR="002D0DC6" w:rsidRPr="006B2FCC">
        <w:t>carets</w:t>
      </w:r>
      <w:r w:rsidRPr="006B2FCC">
        <w:t xml:space="preserve"> (</w:t>
      </w:r>
      <w:r w:rsidRPr="00B0233E">
        <w:rPr>
          <w:b/>
          <w:bCs/>
        </w:rPr>
        <w:t>^</w:t>
      </w:r>
      <w:r w:rsidRPr="006B2FCC">
        <w:t>) are removed.</w:t>
      </w:r>
    </w:p>
    <w:p w14:paraId="3D64D3DC" w14:textId="77777777" w:rsidR="00DF1192" w:rsidRDefault="00DF1192" w:rsidP="00DF1192">
      <w:pPr>
        <w:pStyle w:val="BodyText6"/>
      </w:pPr>
    </w:p>
    <w:p w14:paraId="32B94948" w14:textId="278F3EB1" w:rsidR="00B64150" w:rsidRDefault="00697302" w:rsidP="00B64150">
      <w:pPr>
        <w:pStyle w:val="BodyText"/>
        <w:keepNext/>
        <w:keepLines/>
        <w:rPr>
          <w:szCs w:val="22"/>
        </w:rPr>
      </w:pPr>
      <w:r w:rsidRPr="006B2FCC">
        <w:t xml:space="preserve">In parsing the name into its component parts, if the name contains a comma or the </w:t>
      </w:r>
      <w:r w:rsidRPr="007B0FE3">
        <w:rPr>
          <w:b/>
        </w:rPr>
        <w:t>F</w:t>
      </w:r>
      <w:r w:rsidRPr="006B2FCC">
        <w:t xml:space="preserve"> flag is passed, </w:t>
      </w:r>
      <w:r w:rsidRPr="00B64150">
        <w:rPr>
          <w:szCs w:val="22"/>
        </w:rPr>
        <w:t xml:space="preserve">STDNAME^XLFNAME looks for suffixes immediately to the left of the first comma, and at the very end of the name. The suffixes it recognizes are </w:t>
      </w:r>
      <w:r w:rsidRPr="00155B6C">
        <w:rPr>
          <w:b/>
          <w:szCs w:val="22"/>
        </w:rPr>
        <w:t>1ST</w:t>
      </w:r>
      <w:r w:rsidRPr="00B64150">
        <w:rPr>
          <w:szCs w:val="22"/>
        </w:rPr>
        <w:t xml:space="preserve"> through </w:t>
      </w:r>
      <w:r w:rsidRPr="00155B6C">
        <w:rPr>
          <w:b/>
          <w:szCs w:val="22"/>
        </w:rPr>
        <w:t>10TH</w:t>
      </w:r>
      <w:r w:rsidRPr="00B64150">
        <w:rPr>
          <w:szCs w:val="22"/>
        </w:rPr>
        <w:t xml:space="preserve">, </w:t>
      </w:r>
      <w:r w:rsidRPr="00155B6C">
        <w:rPr>
          <w:b/>
          <w:szCs w:val="22"/>
        </w:rPr>
        <w:t>JR</w:t>
      </w:r>
      <w:r w:rsidRPr="00B64150">
        <w:rPr>
          <w:szCs w:val="22"/>
        </w:rPr>
        <w:t xml:space="preserve">, </w:t>
      </w:r>
      <w:r w:rsidRPr="00155B6C">
        <w:rPr>
          <w:b/>
          <w:szCs w:val="22"/>
        </w:rPr>
        <w:t>SR</w:t>
      </w:r>
      <w:r w:rsidRPr="00B64150">
        <w:rPr>
          <w:szCs w:val="22"/>
        </w:rPr>
        <w:t xml:space="preserve">, </w:t>
      </w:r>
      <w:r w:rsidRPr="00155B6C">
        <w:rPr>
          <w:b/>
          <w:szCs w:val="22"/>
        </w:rPr>
        <w:t>DR</w:t>
      </w:r>
      <w:r w:rsidRPr="00B64150">
        <w:rPr>
          <w:szCs w:val="22"/>
        </w:rPr>
        <w:t xml:space="preserve">, </w:t>
      </w:r>
      <w:r w:rsidRPr="00155B6C">
        <w:rPr>
          <w:b/>
          <w:szCs w:val="22"/>
        </w:rPr>
        <w:t>MD</w:t>
      </w:r>
      <w:r w:rsidRPr="00B64150">
        <w:rPr>
          <w:szCs w:val="22"/>
        </w:rPr>
        <w:t xml:space="preserve">, </w:t>
      </w:r>
      <w:r w:rsidRPr="00155B6C">
        <w:rPr>
          <w:b/>
          <w:szCs w:val="22"/>
        </w:rPr>
        <w:t>ESQ</w:t>
      </w:r>
      <w:r w:rsidRPr="00B64150">
        <w:rPr>
          <w:szCs w:val="22"/>
        </w:rPr>
        <w:t xml:space="preserve">, </w:t>
      </w:r>
      <w:smartTag w:uri="urn:schemas-microsoft-com:office:smarttags" w:element="stockticker">
        <w:r w:rsidRPr="00155B6C">
          <w:rPr>
            <w:b/>
            <w:szCs w:val="22"/>
          </w:rPr>
          <w:t>DDS</w:t>
        </w:r>
      </w:smartTag>
      <w:r w:rsidRPr="00B64150">
        <w:rPr>
          <w:szCs w:val="22"/>
        </w:rPr>
        <w:t xml:space="preserve">, </w:t>
      </w:r>
      <w:r w:rsidRPr="00155B6C">
        <w:rPr>
          <w:b/>
          <w:szCs w:val="22"/>
        </w:rPr>
        <w:t>RN</w:t>
      </w:r>
      <w:r w:rsidR="00FA4602">
        <w:rPr>
          <w:szCs w:val="22"/>
        </w:rPr>
        <w:t>,</w:t>
      </w:r>
      <w:r w:rsidR="00B64150" w:rsidRPr="00B64150">
        <w:rPr>
          <w:szCs w:val="22"/>
        </w:rPr>
        <w:t xml:space="preserve"> </w:t>
      </w:r>
      <w:r w:rsidR="00B64150" w:rsidRPr="00155B6C">
        <w:rPr>
          <w:b/>
          <w:szCs w:val="22"/>
        </w:rPr>
        <w:t>ARNP</w:t>
      </w:r>
      <w:r w:rsidR="00B64150" w:rsidRPr="00B64150">
        <w:rPr>
          <w:szCs w:val="22"/>
        </w:rPr>
        <w:t xml:space="preserve">, </w:t>
      </w:r>
      <w:r w:rsidR="00B64150" w:rsidRPr="00155B6C">
        <w:rPr>
          <w:b/>
          <w:szCs w:val="22"/>
        </w:rPr>
        <w:t>DO</w:t>
      </w:r>
      <w:r w:rsidR="00B64150" w:rsidRPr="00B64150">
        <w:rPr>
          <w:szCs w:val="22"/>
        </w:rPr>
        <w:t xml:space="preserve">, </w:t>
      </w:r>
      <w:r w:rsidR="00B64150" w:rsidRPr="00155B6C">
        <w:rPr>
          <w:b/>
          <w:szCs w:val="22"/>
        </w:rPr>
        <w:t>PA</w:t>
      </w:r>
      <w:r w:rsidR="00B64150" w:rsidRPr="00B64150">
        <w:rPr>
          <w:szCs w:val="22"/>
        </w:rPr>
        <w:t>,</w:t>
      </w:r>
      <w:r w:rsidRPr="00B64150">
        <w:rPr>
          <w:szCs w:val="22"/>
        </w:rPr>
        <w:t xml:space="preserve"> </w:t>
      </w:r>
      <w:r w:rsidR="00B64150">
        <w:rPr>
          <w:szCs w:val="22"/>
        </w:rPr>
        <w:t xml:space="preserve">and Roman numerals </w:t>
      </w:r>
      <w:r w:rsidR="00B64150" w:rsidRPr="00155B6C">
        <w:rPr>
          <w:b/>
          <w:szCs w:val="22"/>
        </w:rPr>
        <w:t>I</w:t>
      </w:r>
      <w:r w:rsidR="00B64150">
        <w:rPr>
          <w:szCs w:val="22"/>
        </w:rPr>
        <w:t xml:space="preserve"> through </w:t>
      </w:r>
      <w:r w:rsidR="00B64150" w:rsidRPr="00155B6C">
        <w:rPr>
          <w:b/>
          <w:szCs w:val="22"/>
        </w:rPr>
        <w:t>X</w:t>
      </w:r>
      <w:r w:rsidR="00B64150">
        <w:rPr>
          <w:szCs w:val="22"/>
        </w:rPr>
        <w:t>.</w:t>
      </w:r>
    </w:p>
    <w:p w14:paraId="093D26AD" w14:textId="77777777" w:rsidR="00B64150" w:rsidRDefault="004B7C96" w:rsidP="00A35DD6">
      <w:pPr>
        <w:pStyle w:val="Note"/>
      </w:pPr>
      <w:r>
        <w:rPr>
          <w:noProof/>
          <w:lang w:eastAsia="en-US"/>
        </w:rPr>
        <w:drawing>
          <wp:inline distT="0" distB="0" distL="0" distR="0" wp14:anchorId="338D37F9" wp14:editId="5379854E">
            <wp:extent cx="285750" cy="285750"/>
            <wp:effectExtent l="0" t="0" r="0" b="0"/>
            <wp:docPr id="437" name="Picture 4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5DD6">
        <w:tab/>
      </w:r>
      <w:r w:rsidR="00A35DD6" w:rsidRPr="00B64150">
        <w:rPr>
          <w:b/>
        </w:rPr>
        <w:t>NOTE:</w:t>
      </w:r>
      <w:r w:rsidR="00A35DD6" w:rsidRPr="00B64150">
        <w:t xml:space="preserve"> </w:t>
      </w:r>
      <w:r w:rsidR="00A35DD6" w:rsidRPr="00B64150">
        <w:rPr>
          <w:szCs w:val="19"/>
        </w:rPr>
        <w:t xml:space="preserve">The </w:t>
      </w:r>
      <w:r w:rsidR="00A35DD6" w:rsidRPr="00155B6C">
        <w:rPr>
          <w:b/>
          <w:szCs w:val="19"/>
        </w:rPr>
        <w:t>ARNP</w:t>
      </w:r>
      <w:r w:rsidR="00A35DD6" w:rsidRPr="00B64150">
        <w:rPr>
          <w:szCs w:val="19"/>
        </w:rPr>
        <w:t xml:space="preserve">, </w:t>
      </w:r>
      <w:r w:rsidR="00A35DD6" w:rsidRPr="00155B6C">
        <w:rPr>
          <w:b/>
          <w:szCs w:val="19"/>
        </w:rPr>
        <w:t>DO</w:t>
      </w:r>
      <w:r w:rsidR="00A35DD6" w:rsidRPr="00B64150">
        <w:rPr>
          <w:szCs w:val="19"/>
        </w:rPr>
        <w:t xml:space="preserve">, and </w:t>
      </w:r>
      <w:r w:rsidR="00A35DD6" w:rsidRPr="00155B6C">
        <w:rPr>
          <w:b/>
          <w:szCs w:val="19"/>
        </w:rPr>
        <w:t>PA</w:t>
      </w:r>
      <w:r w:rsidR="00A35DD6" w:rsidRPr="00B64150">
        <w:rPr>
          <w:szCs w:val="19"/>
        </w:rPr>
        <w:t xml:space="preserve"> suffixes were adde</w:t>
      </w:r>
      <w:r w:rsidR="00A35DD6">
        <w:rPr>
          <w:szCs w:val="19"/>
        </w:rPr>
        <w:t xml:space="preserve">d with </w:t>
      </w:r>
      <w:r w:rsidR="00CD7242">
        <w:rPr>
          <w:szCs w:val="19"/>
        </w:rPr>
        <w:t>Kernel Patch X</w:t>
      </w:r>
      <w:r w:rsidR="00A35DD6">
        <w:rPr>
          <w:szCs w:val="19"/>
        </w:rPr>
        <w:t>U*8.0*535.</w:t>
      </w:r>
    </w:p>
    <w:p w14:paraId="2A2401F4" w14:textId="77777777" w:rsidR="00EB3AF6" w:rsidRDefault="00EB3AF6" w:rsidP="00EB3AF6">
      <w:pPr>
        <w:pStyle w:val="BodyText6"/>
      </w:pPr>
    </w:p>
    <w:p w14:paraId="0A017452" w14:textId="2578E633" w:rsidR="00697302" w:rsidRPr="006B2FCC" w:rsidRDefault="00697302" w:rsidP="005B14B8">
      <w:pPr>
        <w:pStyle w:val="BodyText"/>
      </w:pPr>
      <w:r w:rsidRPr="00B64150">
        <w:rPr>
          <w:szCs w:val="22"/>
        </w:rPr>
        <w:t>If a name part before any recognizable suffixes is more than</w:t>
      </w:r>
      <w:r w:rsidRPr="006B2FCC">
        <w:t xml:space="preserve"> one character in length, and contains no vowel or </w:t>
      </w:r>
      <w:r w:rsidRPr="00155B6C">
        <w:rPr>
          <w:b/>
        </w:rPr>
        <w:t>Y</w:t>
      </w:r>
      <w:r w:rsidRPr="006B2FCC">
        <w:t xml:space="preserve">, it is also assumed to be a suffix. The Name Standardization looks for the </w:t>
      </w:r>
      <w:r w:rsidRPr="00155B6C">
        <w:rPr>
          <w:b/>
        </w:rPr>
        <w:t>DR</w:t>
      </w:r>
      <w:r w:rsidRPr="006B2FCC">
        <w:t xml:space="preserve"> suffix immediately after the first comma, and for any suffix between two commas immediately after the Family Name. The portion of the name to the left of the comma, less any suffixes, is assumed to be the Family Name.</w:t>
      </w:r>
    </w:p>
    <w:p w14:paraId="74D82D7A" w14:textId="77777777" w:rsidR="00697302" w:rsidRPr="006B2FCC" w:rsidRDefault="00697302" w:rsidP="005B14B8">
      <w:pPr>
        <w:pStyle w:val="BodyText"/>
      </w:pPr>
      <w:r w:rsidRPr="006B2FCC">
        <w:t xml:space="preserve">After STDNAME^XLFNAME accounts for all Suffixes, it looks at the portion of the name after the comma. It assumes that the first space-delimited piece is the Given Name. If any other pieces are left, the last one (rightmost) is assumed to be the Middle Name, and anything else is </w:t>
      </w:r>
      <w:r w:rsidR="004E5B63">
        <w:t>ap</w:t>
      </w:r>
      <w:r w:rsidRPr="006B2FCC">
        <w:t>pended to the end of the Given Name.</w:t>
      </w:r>
    </w:p>
    <w:p w14:paraId="24558A4C" w14:textId="77777777" w:rsidR="00697302" w:rsidRPr="006B2FCC" w:rsidRDefault="00697302" w:rsidP="005B14B8">
      <w:pPr>
        <w:pStyle w:val="BodyText"/>
      </w:pPr>
      <w:r w:rsidRPr="006B2FCC">
        <w:t xml:space="preserve">If the name contains no comma, and the </w:t>
      </w:r>
      <w:r w:rsidRPr="007B0FE3">
        <w:rPr>
          <w:b/>
        </w:rPr>
        <w:t>F</w:t>
      </w:r>
      <w:r w:rsidRPr="006B2FCC">
        <w:t xml:space="preserve"> flag is </w:t>
      </w:r>
      <w:r w:rsidRPr="007B0FE3">
        <w:rPr>
          <w:i/>
        </w:rPr>
        <w:t>not</w:t>
      </w:r>
      <w:r w:rsidRPr="006B2FCC">
        <w:t xml:space="preserve"> passed, STDNAME^XLFNAME looks for suffixes at the very end of the name. The last space-delimited piece before any suffixes is assumed to be the Family Name. The first space-delimited piece is assumed to be the Given Name. If any other pieces are left, the last one (rightmost) is assumed to be the Middle Name, and anything else is </w:t>
      </w:r>
      <w:r w:rsidR="004E5B63">
        <w:t>ap</w:t>
      </w:r>
      <w:r w:rsidRPr="006B2FCC">
        <w:t>pended to the end of the Given Name.</w:t>
      </w:r>
    </w:p>
    <w:p w14:paraId="00A74B86" w14:textId="77777777" w:rsidR="00697302" w:rsidRPr="006B2FCC" w:rsidRDefault="00CF001D" w:rsidP="0075488D">
      <w:pPr>
        <w:pStyle w:val="Heading4"/>
      </w:pPr>
      <w:r>
        <w:lastRenderedPageBreak/>
        <w:t>Example</w:t>
      </w:r>
    </w:p>
    <w:p w14:paraId="2D08F2DA" w14:textId="2CB2A35A" w:rsidR="00697302" w:rsidRDefault="00697302" w:rsidP="005B14B8">
      <w:pPr>
        <w:pStyle w:val="BodyText"/>
        <w:keepNext/>
        <w:keepLines/>
      </w:pPr>
      <w:r w:rsidRPr="006B2FCC">
        <w:t xml:space="preserve">In this example, the </w:t>
      </w:r>
      <w:r w:rsidRPr="002B1C3F">
        <w:rPr>
          <w:b/>
        </w:rPr>
        <w:t>MYNAME</w:t>
      </w:r>
      <w:r w:rsidRPr="006B2FCC">
        <w:t xml:space="preserve"> variable is set to the name to be standardized. The </w:t>
      </w:r>
      <w:r w:rsidRPr="007B0FE3">
        <w:rPr>
          <w:b/>
        </w:rPr>
        <w:t>C</w:t>
      </w:r>
      <w:r w:rsidRPr="006B2FCC">
        <w:t xml:space="preserve"> flag indicates that the name components should be returned in the </w:t>
      </w:r>
      <w:r w:rsidRPr="00216678">
        <w:rPr>
          <w:b/>
        </w:rPr>
        <w:t>MYNAME</w:t>
      </w:r>
      <w:r w:rsidRPr="006B2FCC">
        <w:t xml:space="preserve"> array, and the </w:t>
      </w:r>
      <w:r w:rsidRPr="007B0FE3">
        <w:rPr>
          <w:b/>
        </w:rPr>
        <w:t>P</w:t>
      </w:r>
      <w:r w:rsidRPr="006B2FCC">
        <w:t xml:space="preserve"> flag indicates that parenthetical text should be removed from the name. STDNAME^XLFNAME sets </w:t>
      </w:r>
      <w:r w:rsidRPr="00216678">
        <w:rPr>
          <w:b/>
        </w:rPr>
        <w:t>MYAUD</w:t>
      </w:r>
      <w:r w:rsidRPr="006B2FCC">
        <w:t xml:space="preserve"> to original name passed in and sets nodes in the </w:t>
      </w:r>
      <w:r w:rsidRPr="00216678">
        <w:rPr>
          <w:b/>
        </w:rPr>
        <w:t>MYAUD</w:t>
      </w:r>
      <w:r w:rsidRPr="006B2FCC">
        <w:t xml:space="preserve"> array to flag changes and possible problems.</w:t>
      </w:r>
    </w:p>
    <w:p w14:paraId="5C316DEA" w14:textId="77777777" w:rsidR="00EB575B" w:rsidRPr="006B2FCC" w:rsidRDefault="00EB575B" w:rsidP="00EB575B">
      <w:pPr>
        <w:pStyle w:val="BodyText6"/>
        <w:keepNext/>
        <w:keepLines/>
      </w:pPr>
    </w:p>
    <w:p w14:paraId="4B595E40" w14:textId="30D5BDD3" w:rsidR="00327E80" w:rsidRPr="006B2FCC" w:rsidRDefault="00A35DD6" w:rsidP="00A35DD6">
      <w:pPr>
        <w:pStyle w:val="Caption"/>
      </w:pPr>
      <w:bookmarkStart w:id="1291" w:name="_Toc148365239"/>
      <w:r>
        <w:t xml:space="preserve">Figure </w:t>
      </w:r>
      <w:fldSimple w:instr=" SEQ Figure \* ARABIC ">
        <w:r w:rsidR="00C57752">
          <w:rPr>
            <w:noProof/>
          </w:rPr>
          <w:t>172</w:t>
        </w:r>
      </w:fldSimple>
      <w:r w:rsidR="002D4A5F">
        <w:t>:</w:t>
      </w:r>
      <w:r>
        <w:t xml:space="preserve"> </w:t>
      </w:r>
      <w:r w:rsidR="00965891" w:rsidRPr="006B2FCC">
        <w:t>STDNAME^XLFNAME</w:t>
      </w:r>
      <w:r w:rsidR="00EF784D">
        <w:t xml:space="preserve"> API—</w:t>
      </w:r>
      <w:r w:rsidR="00965891">
        <w:t>Example</w:t>
      </w:r>
      <w:bookmarkEnd w:id="1291"/>
    </w:p>
    <w:p w14:paraId="3E81A66A" w14:textId="77777777" w:rsidR="00697302" w:rsidRPr="006B2FCC" w:rsidRDefault="00697302" w:rsidP="00327E80">
      <w:pPr>
        <w:pStyle w:val="Dialogue"/>
      </w:pPr>
      <w:r w:rsidRPr="006B2FCC">
        <w:t>&gt;</w:t>
      </w:r>
      <w:r w:rsidRPr="00327E80">
        <w:rPr>
          <w:b/>
          <w:highlight w:val="yellow"/>
        </w:rPr>
        <w:t>S MYNAME=</w:t>
      </w:r>
      <w:r w:rsidR="00FF3F33">
        <w:rPr>
          <w:b/>
          <w:highlight w:val="yellow"/>
        </w:rPr>
        <w:t>“</w:t>
      </w:r>
      <w:r w:rsidR="002F492D" w:rsidRPr="00327E80">
        <w:rPr>
          <w:b/>
          <w:highlight w:val="yellow"/>
        </w:rPr>
        <w:t>XU</w:t>
      </w:r>
      <w:r w:rsidRPr="00327E80">
        <w:rPr>
          <w:b/>
          <w:highlight w:val="yellow"/>
        </w:rPr>
        <w:t>USER,FIFTY A. B. 2ND (TEST)</w:t>
      </w:r>
      <w:r w:rsidR="00FF3F33">
        <w:rPr>
          <w:b/>
          <w:highlight w:val="yellow"/>
        </w:rPr>
        <w:t>”</w:t>
      </w:r>
    </w:p>
    <w:p w14:paraId="0ED9F48C" w14:textId="77777777" w:rsidR="00697302" w:rsidRPr="006B2FCC" w:rsidRDefault="00697302" w:rsidP="00327E80">
      <w:pPr>
        <w:pStyle w:val="Dialogue"/>
      </w:pPr>
      <w:r w:rsidRPr="006B2FCC">
        <w:t>&gt;</w:t>
      </w:r>
      <w:r w:rsidRPr="00327E80">
        <w:rPr>
          <w:b/>
          <w:highlight w:val="yellow"/>
        </w:rPr>
        <w:t>D STDNAME^XLFNAME(.MYNAME,</w:t>
      </w:r>
      <w:r w:rsidR="006F09A4" w:rsidRPr="006F09A4">
        <w:rPr>
          <w:highlight w:val="yellow"/>
        </w:rPr>
        <w:t>“</w:t>
      </w:r>
      <w:r w:rsidRPr="00327E80">
        <w:rPr>
          <w:b/>
          <w:highlight w:val="yellow"/>
        </w:rPr>
        <w:t>CP</w:t>
      </w:r>
      <w:r w:rsidR="00FF3F33">
        <w:rPr>
          <w:b/>
          <w:highlight w:val="yellow"/>
        </w:rPr>
        <w:t>”</w:t>
      </w:r>
      <w:r w:rsidRPr="00327E80">
        <w:rPr>
          <w:b/>
          <w:highlight w:val="yellow"/>
        </w:rPr>
        <w:t>,.MYAUD)</w:t>
      </w:r>
    </w:p>
    <w:p w14:paraId="5A874FA3" w14:textId="77777777" w:rsidR="00697302" w:rsidRPr="006B2FCC" w:rsidRDefault="00697302" w:rsidP="00327E80">
      <w:pPr>
        <w:pStyle w:val="Dialogue"/>
      </w:pPr>
    </w:p>
    <w:p w14:paraId="14070393" w14:textId="77777777" w:rsidR="00697302" w:rsidRPr="006B2FCC" w:rsidRDefault="00697302" w:rsidP="00327E80">
      <w:pPr>
        <w:pStyle w:val="Dialogue"/>
      </w:pPr>
      <w:r w:rsidRPr="006B2FCC">
        <w:t>&gt;</w:t>
      </w:r>
      <w:r w:rsidRPr="00327E80">
        <w:rPr>
          <w:b/>
          <w:highlight w:val="yellow"/>
        </w:rPr>
        <w:t>ZW MYNAME</w:t>
      </w:r>
    </w:p>
    <w:p w14:paraId="6C20CC55" w14:textId="77777777" w:rsidR="00697302" w:rsidRPr="006B2FCC" w:rsidRDefault="00697302" w:rsidP="00327E80">
      <w:pPr>
        <w:pStyle w:val="Dialogue"/>
      </w:pPr>
      <w:r w:rsidRPr="006B2FCC">
        <w:t>MYNAME=</w:t>
      </w:r>
      <w:r w:rsidR="002F492D" w:rsidRPr="006B2FCC">
        <w:t>XU</w:t>
      </w:r>
      <w:r w:rsidRPr="006B2FCC">
        <w:t>USER,FIFTY A B II</w:t>
      </w:r>
    </w:p>
    <w:p w14:paraId="414BBFFB" w14:textId="77777777" w:rsidR="00697302" w:rsidRPr="006B2FCC" w:rsidRDefault="00697302" w:rsidP="00327E80">
      <w:pPr>
        <w:pStyle w:val="Dialogue"/>
      </w:pPr>
      <w:r w:rsidRPr="006B2FCC">
        <w:t>MYNAME(</w:t>
      </w:r>
      <w:r w:rsidR="00FF3F33">
        <w:t>“</w:t>
      </w:r>
      <w:r w:rsidRPr="006B2FCC">
        <w:t>FAMILY</w:t>
      </w:r>
      <w:r w:rsidR="00FF3F33">
        <w:t>”</w:t>
      </w:r>
      <w:r w:rsidRPr="006B2FCC">
        <w:t>)=</w:t>
      </w:r>
      <w:r w:rsidR="002F492D" w:rsidRPr="006B2FCC">
        <w:t>XU</w:t>
      </w:r>
      <w:r w:rsidRPr="006B2FCC">
        <w:t>USER</w:t>
      </w:r>
    </w:p>
    <w:p w14:paraId="1210D7A1" w14:textId="77777777" w:rsidR="00697302" w:rsidRPr="006B2FCC" w:rsidRDefault="00697302" w:rsidP="00327E80">
      <w:pPr>
        <w:pStyle w:val="Dialogue"/>
      </w:pPr>
      <w:r w:rsidRPr="006B2FCC">
        <w:t>MYNAME(</w:t>
      </w:r>
      <w:r w:rsidR="00FF3F33">
        <w:t>“</w:t>
      </w:r>
      <w:r w:rsidRPr="006B2FCC">
        <w:t>GIVEN</w:t>
      </w:r>
      <w:r w:rsidR="00FF3F33">
        <w:t>”</w:t>
      </w:r>
      <w:r w:rsidRPr="006B2FCC">
        <w:t>)=FIFTY A.</w:t>
      </w:r>
    </w:p>
    <w:p w14:paraId="2B2CEDFE" w14:textId="77777777" w:rsidR="00697302" w:rsidRPr="006B2FCC" w:rsidRDefault="00697302" w:rsidP="00327E80">
      <w:pPr>
        <w:pStyle w:val="Dialogue"/>
      </w:pPr>
      <w:r w:rsidRPr="006B2FCC">
        <w:t>MYNAME(</w:t>
      </w:r>
      <w:r w:rsidR="00FF3F33">
        <w:t>“</w:t>
      </w:r>
      <w:r w:rsidRPr="006B2FCC">
        <w:t>MIDDLE</w:t>
      </w:r>
      <w:r w:rsidR="00FF3F33">
        <w:t>”</w:t>
      </w:r>
      <w:r w:rsidRPr="006B2FCC">
        <w:t>)=B.</w:t>
      </w:r>
    </w:p>
    <w:p w14:paraId="75B2ED15" w14:textId="77777777" w:rsidR="00697302" w:rsidRPr="006B2FCC" w:rsidRDefault="00697302" w:rsidP="00327E80">
      <w:pPr>
        <w:pStyle w:val="Dialogue"/>
      </w:pPr>
      <w:r w:rsidRPr="006B2FCC">
        <w:t>MYNAME(</w:t>
      </w:r>
      <w:r w:rsidR="00FF3F33">
        <w:t>“</w:t>
      </w:r>
      <w:r w:rsidRPr="006B2FCC">
        <w:t>SUFFIX</w:t>
      </w:r>
      <w:r w:rsidR="00FF3F33">
        <w:t>”</w:t>
      </w:r>
      <w:r w:rsidRPr="006B2FCC">
        <w:t>)=2</w:t>
      </w:r>
      <w:r w:rsidRPr="006B2FCC">
        <w:rPr>
          <w:rFonts w:ascii="Courier" w:hAnsi="Courier"/>
          <w:szCs w:val="18"/>
        </w:rPr>
        <w:t>ND</w:t>
      </w:r>
    </w:p>
    <w:p w14:paraId="6C3E273A" w14:textId="77777777" w:rsidR="00697302" w:rsidRPr="006B2FCC" w:rsidRDefault="00697302" w:rsidP="00327E80">
      <w:pPr>
        <w:pStyle w:val="Dialogue"/>
      </w:pPr>
    </w:p>
    <w:p w14:paraId="2773CBCA" w14:textId="77777777" w:rsidR="00697302" w:rsidRPr="006B2FCC" w:rsidRDefault="00697302" w:rsidP="00327E80">
      <w:pPr>
        <w:pStyle w:val="Dialogue"/>
      </w:pPr>
      <w:r w:rsidRPr="006B2FCC">
        <w:t>&gt;</w:t>
      </w:r>
      <w:r w:rsidRPr="00014923">
        <w:rPr>
          <w:b/>
          <w:highlight w:val="yellow"/>
        </w:rPr>
        <w:t>ZW MYAUD</w:t>
      </w:r>
    </w:p>
    <w:p w14:paraId="205DD7A1" w14:textId="77777777" w:rsidR="00697302" w:rsidRPr="006B2FCC" w:rsidRDefault="00697302" w:rsidP="00327E80">
      <w:pPr>
        <w:pStyle w:val="Dialogue"/>
      </w:pPr>
      <w:r w:rsidRPr="006B2FCC">
        <w:t>MYAUD=</w:t>
      </w:r>
      <w:r w:rsidR="002F492D" w:rsidRPr="006B2FCC">
        <w:t>XU</w:t>
      </w:r>
      <w:r w:rsidRPr="006B2FCC">
        <w:t>USER,FIFTY A. B. 2ND (TEST)</w:t>
      </w:r>
    </w:p>
    <w:p w14:paraId="4B260DC2" w14:textId="77777777" w:rsidR="00697302" w:rsidRPr="006B2FCC" w:rsidRDefault="00697302" w:rsidP="00327E80">
      <w:pPr>
        <w:pStyle w:val="Dialogue"/>
      </w:pPr>
      <w:r w:rsidRPr="006B2FCC">
        <w:t>MYAUD(</w:t>
      </w:r>
      <w:r w:rsidR="00FF3F33">
        <w:t>“</w:t>
      </w:r>
      <w:r w:rsidRPr="006B2FCC">
        <w:t>MIDDLE</w:t>
      </w:r>
      <w:r w:rsidR="00FF3F33">
        <w:t>”</w:t>
      </w:r>
      <w:r w:rsidRPr="006B2FCC">
        <w:t>)=</w:t>
      </w:r>
      <w:r w:rsidR="00027BB2">
        <w:t>“”</w:t>
      </w:r>
    </w:p>
    <w:p w14:paraId="0DEAB641" w14:textId="77777777" w:rsidR="00697302" w:rsidRPr="006B2FCC" w:rsidRDefault="00697302" w:rsidP="00327E80">
      <w:pPr>
        <w:pStyle w:val="Dialogue"/>
      </w:pPr>
      <w:r w:rsidRPr="006B2FCC">
        <w:t>MYAUD(</w:t>
      </w:r>
      <w:r w:rsidR="00FF3F33">
        <w:t>“</w:t>
      </w:r>
      <w:r w:rsidRPr="006B2FCC">
        <w:t>PERIOD</w:t>
      </w:r>
      <w:r w:rsidR="00FF3F33">
        <w:t>”</w:t>
      </w:r>
      <w:r w:rsidRPr="006B2FCC">
        <w:t>)=</w:t>
      </w:r>
      <w:r w:rsidR="00027BB2">
        <w:t>“”</w:t>
      </w:r>
    </w:p>
    <w:p w14:paraId="005E88E0" w14:textId="77777777" w:rsidR="00697302" w:rsidRPr="006B2FCC" w:rsidRDefault="00697302" w:rsidP="00327E80">
      <w:pPr>
        <w:pStyle w:val="Dialogue"/>
      </w:pPr>
      <w:r w:rsidRPr="006B2FCC">
        <w:t>MYAUD(</w:t>
      </w:r>
      <w:r w:rsidR="00FF3F33">
        <w:t>“</w:t>
      </w:r>
      <w:r w:rsidRPr="006B2FCC">
        <w:t>SPACE</w:t>
      </w:r>
      <w:r w:rsidR="00FF3F33">
        <w:t>”</w:t>
      </w:r>
      <w:r w:rsidRPr="006B2FCC">
        <w:t>)=</w:t>
      </w:r>
      <w:r w:rsidR="00027BB2">
        <w:t>“”</w:t>
      </w:r>
    </w:p>
    <w:p w14:paraId="45B5A1C3" w14:textId="77777777" w:rsidR="00697302" w:rsidRPr="006B2FCC" w:rsidRDefault="00697302" w:rsidP="00327E80">
      <w:pPr>
        <w:pStyle w:val="Dialogue"/>
      </w:pPr>
      <w:r w:rsidRPr="006B2FCC">
        <w:t>MYAUD(</w:t>
      </w:r>
      <w:r w:rsidR="00FF3F33">
        <w:t>“</w:t>
      </w:r>
      <w:r w:rsidRPr="006B2FCC">
        <w:t>STRIP</w:t>
      </w:r>
      <w:r w:rsidR="00FF3F33">
        <w:t>”</w:t>
      </w:r>
      <w:r w:rsidRPr="006B2FCC">
        <w:t>)=</w:t>
      </w:r>
      <w:r w:rsidR="00027BB2">
        <w:t>“”</w:t>
      </w:r>
    </w:p>
    <w:p w14:paraId="640B8C02" w14:textId="77777777" w:rsidR="00327E80" w:rsidRPr="006B2FCC" w:rsidRDefault="00327E80" w:rsidP="0029217A">
      <w:pPr>
        <w:pStyle w:val="BodyText6"/>
      </w:pPr>
    </w:p>
    <w:p w14:paraId="2A070C9C" w14:textId="77777777" w:rsidR="00697302" w:rsidRPr="006B2FCC" w:rsidRDefault="00697302" w:rsidP="005B14B8">
      <w:pPr>
        <w:pStyle w:val="BodyText"/>
      </w:pPr>
      <w:r w:rsidRPr="006B2FCC">
        <w:t xml:space="preserve">STDNAME^XLFNAME returned the standard form of the name in </w:t>
      </w:r>
      <w:r w:rsidRPr="00216678">
        <w:rPr>
          <w:b/>
        </w:rPr>
        <w:t>MYNAME</w:t>
      </w:r>
      <w:r w:rsidRPr="006B2FCC">
        <w:t xml:space="preserve"> as </w:t>
      </w:r>
      <w:r w:rsidR="002F492D" w:rsidRPr="00216678">
        <w:rPr>
          <w:b/>
        </w:rPr>
        <w:t>XU</w:t>
      </w:r>
      <w:r w:rsidRPr="00216678">
        <w:rPr>
          <w:b/>
        </w:rPr>
        <w:t>USER,FIFTY A B II</w:t>
      </w:r>
      <w:r w:rsidRPr="006B2FCC">
        <w:t xml:space="preserve">. It interpreted </w:t>
      </w:r>
      <w:r w:rsidR="00216678">
        <w:rPr>
          <w:b/>
        </w:rPr>
        <w:t>FIFTY A.</w:t>
      </w:r>
      <w:r w:rsidRPr="006B2FCC">
        <w:t xml:space="preserve"> as the given (first) name and </w:t>
      </w:r>
      <w:r w:rsidR="00216678">
        <w:rPr>
          <w:b/>
        </w:rPr>
        <w:t>B.</w:t>
      </w:r>
      <w:r w:rsidRPr="006B2FCC">
        <w:t xml:space="preserve"> as the middle name. Since this may </w:t>
      </w:r>
      <w:r w:rsidRPr="007B0FE3">
        <w:rPr>
          <w:i/>
        </w:rPr>
        <w:t>not</w:t>
      </w:r>
      <w:r w:rsidRPr="006B2FCC">
        <w:t xml:space="preserve"> be correct, </w:t>
      </w:r>
      <w:r w:rsidRPr="00216678">
        <w:rPr>
          <w:b/>
        </w:rPr>
        <w:t>MYAUD(</w:t>
      </w:r>
      <w:r w:rsidR="00FF3F33" w:rsidRPr="00216678">
        <w:rPr>
          <w:b/>
        </w:rPr>
        <w:t>“</w:t>
      </w:r>
      <w:r w:rsidRPr="00216678">
        <w:rPr>
          <w:b/>
        </w:rPr>
        <w:t>MIDDLE</w:t>
      </w:r>
      <w:r w:rsidR="00FF3F33" w:rsidRPr="00216678">
        <w:rPr>
          <w:b/>
        </w:rPr>
        <w:t>”</w:t>
      </w:r>
      <w:r w:rsidRPr="00216678">
        <w:rPr>
          <w:b/>
        </w:rPr>
        <w:t>)</w:t>
      </w:r>
      <w:r w:rsidRPr="006B2FCC">
        <w:t xml:space="preserve"> is set. Periods were removed and spaces were removed to form the standard name, therefore </w:t>
      </w:r>
      <w:r w:rsidRPr="00216678">
        <w:rPr>
          <w:b/>
        </w:rPr>
        <w:t>MYAUD(</w:t>
      </w:r>
      <w:r w:rsidR="00FF3F33" w:rsidRPr="00216678">
        <w:rPr>
          <w:b/>
        </w:rPr>
        <w:t>“</w:t>
      </w:r>
      <w:r w:rsidRPr="00216678">
        <w:rPr>
          <w:b/>
        </w:rPr>
        <w:t>PERIOD</w:t>
      </w:r>
      <w:r w:rsidR="00FF3F33" w:rsidRPr="00216678">
        <w:rPr>
          <w:b/>
        </w:rPr>
        <w:t>”</w:t>
      </w:r>
      <w:r w:rsidRPr="00216678">
        <w:rPr>
          <w:b/>
        </w:rPr>
        <w:t>)</w:t>
      </w:r>
      <w:r w:rsidRPr="006B2FCC">
        <w:t xml:space="preserve"> and </w:t>
      </w:r>
      <w:r w:rsidRPr="00216678">
        <w:rPr>
          <w:b/>
        </w:rPr>
        <w:t>MYAUD(</w:t>
      </w:r>
      <w:r w:rsidR="00FF3F33" w:rsidRPr="00216678">
        <w:rPr>
          <w:b/>
        </w:rPr>
        <w:t>“</w:t>
      </w:r>
      <w:r w:rsidRPr="00216678">
        <w:rPr>
          <w:b/>
        </w:rPr>
        <w:t>SPACE</w:t>
      </w:r>
      <w:r w:rsidR="00FF3F33" w:rsidRPr="00216678">
        <w:rPr>
          <w:b/>
        </w:rPr>
        <w:t>”</w:t>
      </w:r>
      <w:r w:rsidRPr="00216678">
        <w:rPr>
          <w:b/>
        </w:rPr>
        <w:t>)</w:t>
      </w:r>
      <w:r w:rsidRPr="006B2FCC">
        <w:t xml:space="preserve"> were set. Finally, since the parenthetical text (</w:t>
      </w:r>
      <w:r w:rsidRPr="00216678">
        <w:rPr>
          <w:b/>
        </w:rPr>
        <w:t>TEST</w:t>
      </w:r>
      <w:r w:rsidRPr="006B2FCC">
        <w:t xml:space="preserve">) was removed, </w:t>
      </w:r>
      <w:r w:rsidRPr="00216678">
        <w:rPr>
          <w:b/>
        </w:rPr>
        <w:t>MYAUD(</w:t>
      </w:r>
      <w:r w:rsidR="00FF3F33" w:rsidRPr="00216678">
        <w:rPr>
          <w:b/>
        </w:rPr>
        <w:t>“</w:t>
      </w:r>
      <w:r w:rsidRPr="00216678">
        <w:rPr>
          <w:b/>
        </w:rPr>
        <w:t>STRIP</w:t>
      </w:r>
      <w:r w:rsidR="00FF3F33" w:rsidRPr="00216678">
        <w:rPr>
          <w:b/>
        </w:rPr>
        <w:t>”</w:t>
      </w:r>
      <w:r w:rsidRPr="00216678">
        <w:rPr>
          <w:b/>
        </w:rPr>
        <w:t>)</w:t>
      </w:r>
      <w:r w:rsidRPr="006B2FCC">
        <w:t xml:space="preserve"> was set.</w:t>
      </w:r>
    </w:p>
    <w:p w14:paraId="6B7B7504" w14:textId="77777777" w:rsidR="006C202A" w:rsidRPr="006B2FCC" w:rsidRDefault="006C202A" w:rsidP="00C54011">
      <w:pPr>
        <w:pStyle w:val="Heading3"/>
      </w:pPr>
      <w:bookmarkStart w:id="1292" w:name="delcomp_xlfname2"/>
      <w:bookmarkStart w:id="1293" w:name="_Toc148367817"/>
      <w:r w:rsidRPr="006B2FCC">
        <w:lastRenderedPageBreak/>
        <w:t>DELCOMP^XLFNAME2</w:t>
      </w:r>
      <w:bookmarkEnd w:id="1292"/>
      <w:r w:rsidRPr="006B2FCC">
        <w:t>(): Delete Name Components Entry</w:t>
      </w:r>
      <w:bookmarkEnd w:id="1293"/>
    </w:p>
    <w:p w14:paraId="7A450B11" w14:textId="77777777" w:rsidR="0010530E" w:rsidRDefault="0010530E" w:rsidP="0010530E">
      <w:pPr>
        <w:pStyle w:val="APIText"/>
        <w:keepNext/>
        <w:keepLines/>
      </w:pPr>
      <w:r w:rsidRPr="006B2FCC">
        <w:rPr>
          <w:b/>
        </w:rPr>
        <w:t>Reference Type</w:t>
      </w:r>
      <w:r>
        <w:rPr>
          <w:b/>
        </w:rPr>
        <w:t>:</w:t>
      </w:r>
      <w:r>
        <w:rPr>
          <w:b/>
        </w:rPr>
        <w:tab/>
      </w:r>
      <w:r w:rsidR="00CE2DE4" w:rsidRPr="006B2FCC">
        <w:t>Controlled Subscription</w:t>
      </w:r>
      <w:r w:rsidR="00CE2DE4" w:rsidRPr="006B2FCC">
        <w:fldChar w:fldCharType="begin"/>
      </w:r>
      <w:r w:rsidR="00CE2DE4" w:rsidRPr="006B2FCC">
        <w:instrText xml:space="preserve">XE </w:instrText>
      </w:r>
      <w:r w:rsidR="00CE2DE4">
        <w:instrText>“</w:instrText>
      </w:r>
      <w:r w:rsidR="00CE2DE4" w:rsidRPr="006B2FCC">
        <w:instrText>XLFNAME2:DELCOMP^XLFNAME2</w:instrText>
      </w:r>
      <w:r w:rsidR="00CE2DE4">
        <w:instrText>”</w:instrText>
      </w:r>
      <w:r w:rsidR="00CE2DE4" w:rsidRPr="006B2FCC">
        <w:fldChar w:fldCharType="end"/>
      </w:r>
      <w:r w:rsidR="00CE2DE4" w:rsidRPr="006B2FCC">
        <w:fldChar w:fldCharType="begin"/>
      </w:r>
      <w:r w:rsidR="00CE2DE4" w:rsidRPr="006B2FCC">
        <w:instrText xml:space="preserve">XE </w:instrText>
      </w:r>
      <w:r w:rsidR="00CE2DE4">
        <w:instrText>“</w:instrText>
      </w:r>
      <w:r w:rsidR="00CE2DE4" w:rsidRPr="006B2FCC">
        <w:instrText>DELCOMP^XLFNAME2</w:instrText>
      </w:r>
      <w:r w:rsidR="00CE2DE4">
        <w:instrText>”</w:instrText>
      </w:r>
      <w:r w:rsidR="00CE2DE4" w:rsidRPr="006B2FCC">
        <w:fldChar w:fldCharType="end"/>
      </w:r>
      <w:r w:rsidR="00CE2DE4" w:rsidRPr="006B2FCC">
        <w:fldChar w:fldCharType="begin"/>
      </w:r>
      <w:r w:rsidR="00CE2DE4" w:rsidRPr="006B2FCC">
        <w:instrText xml:space="preserve">XE </w:instrText>
      </w:r>
      <w:r w:rsidR="00CE2DE4">
        <w:instrText>“</w:instrText>
      </w:r>
      <w:r w:rsidR="00CE2DE4" w:rsidRPr="006B2FCC">
        <w:instrText>Name Standardization:DELCOMP^XLFNAME2</w:instrText>
      </w:r>
      <w:r w:rsidR="00CE2DE4">
        <w:instrText>”</w:instrText>
      </w:r>
      <w:r w:rsidR="00CE2DE4" w:rsidRPr="006B2FCC">
        <w:fldChar w:fldCharType="end"/>
      </w:r>
      <w:r w:rsidR="00CE2DE4" w:rsidRPr="006B2FCC">
        <w:fldChar w:fldCharType="begin"/>
      </w:r>
      <w:r w:rsidR="00CE2DE4" w:rsidRPr="006B2FCC">
        <w:instrText xml:space="preserve">XE </w:instrText>
      </w:r>
      <w:r w:rsidR="00CE2DE4">
        <w:instrText>“</w:instrText>
      </w:r>
      <w:r w:rsidR="00CE2DE4" w:rsidRPr="006B2FCC">
        <w:instrText>Reference Type:Controlled Subscription:DELCOMP^XLFNAME2</w:instrText>
      </w:r>
      <w:r w:rsidR="00CE2DE4">
        <w:instrText>”</w:instrText>
      </w:r>
      <w:r w:rsidR="00CE2DE4" w:rsidRPr="006B2FCC">
        <w:fldChar w:fldCharType="end"/>
      </w:r>
    </w:p>
    <w:p w14:paraId="45C68BAE" w14:textId="77777777" w:rsidR="0010530E" w:rsidRDefault="0010530E" w:rsidP="0010530E">
      <w:pPr>
        <w:pStyle w:val="APIText"/>
        <w:keepNext/>
        <w:keepLines/>
      </w:pPr>
      <w:r w:rsidRPr="006B2FCC">
        <w:rPr>
          <w:b/>
        </w:rPr>
        <w:t>Category</w:t>
      </w:r>
      <w:r>
        <w:rPr>
          <w:b/>
        </w:rPr>
        <w:t>:</w:t>
      </w:r>
      <w:r>
        <w:rPr>
          <w:b/>
        </w:rPr>
        <w:tab/>
      </w:r>
      <w:r w:rsidR="00CE2DE4" w:rsidRPr="006B2FCC">
        <w:t>Name Standardization</w:t>
      </w:r>
    </w:p>
    <w:p w14:paraId="6CE95977" w14:textId="77777777" w:rsidR="0010530E" w:rsidRPr="0084064A" w:rsidRDefault="0010530E" w:rsidP="0010530E">
      <w:pPr>
        <w:pStyle w:val="APIText"/>
        <w:keepNext/>
        <w:keepLines/>
      </w:pPr>
      <w:r>
        <w:rPr>
          <w:b/>
        </w:rPr>
        <w:t>ICR #:</w:t>
      </w:r>
      <w:r w:rsidRPr="0084064A">
        <w:tab/>
      </w:r>
      <w:r w:rsidR="00CE2DE4" w:rsidRPr="006B2FCC">
        <w:t>3066</w:t>
      </w:r>
    </w:p>
    <w:p w14:paraId="4F1A2077" w14:textId="77777777" w:rsidR="0010530E" w:rsidRDefault="0010530E" w:rsidP="0010530E">
      <w:pPr>
        <w:pStyle w:val="APIText"/>
        <w:keepNext/>
        <w:keepLines/>
      </w:pPr>
      <w:r w:rsidRPr="006B2FCC">
        <w:rPr>
          <w:b/>
        </w:rPr>
        <w:t>Description</w:t>
      </w:r>
      <w:r>
        <w:rPr>
          <w:b/>
        </w:rPr>
        <w:t>:</w:t>
      </w:r>
      <w:r w:rsidRPr="0084064A">
        <w:tab/>
      </w:r>
      <w:r w:rsidR="003A1B6A">
        <w:t xml:space="preserve">The </w:t>
      </w:r>
      <w:r w:rsidR="003A1B6A" w:rsidRPr="006B2FCC">
        <w:t>DELCOMP^XLFNAME2</w:t>
      </w:r>
      <w:r w:rsidR="00CE2DE4">
        <w:t xml:space="preserve"> API</w:t>
      </w:r>
      <w:r w:rsidR="00CE2DE4" w:rsidRPr="006B2FCC">
        <w:t xml:space="preserve"> deletes an entry in the NAME COMPONENTS</w:t>
      </w:r>
      <w:r w:rsidR="00727021" w:rsidRPr="006B2FCC">
        <w:t xml:space="preserve"> (#20)</w:t>
      </w:r>
      <w:r w:rsidR="00CE2DE4" w:rsidRPr="006B2FCC">
        <w:t xml:space="preserve"> file</w:t>
      </w:r>
      <w:r w:rsidR="00CE2DE4" w:rsidRPr="006B2FCC">
        <w:fldChar w:fldCharType="begin"/>
      </w:r>
      <w:r w:rsidR="00CE2DE4" w:rsidRPr="006B2FCC">
        <w:instrText xml:space="preserve"> XE </w:instrText>
      </w:r>
      <w:r w:rsidR="00CE2DE4">
        <w:instrText>“</w:instrText>
      </w:r>
      <w:r w:rsidR="00CE2DE4" w:rsidRPr="006B2FCC">
        <w:instrText>NAME COMPONENTS</w:instrText>
      </w:r>
      <w:r w:rsidR="00727021" w:rsidRPr="006B2FCC">
        <w:instrText xml:space="preserve"> (#20)</w:instrText>
      </w:r>
      <w:r w:rsidR="00CE2DE4" w:rsidRPr="006B2FCC">
        <w:instrText xml:space="preserve"> File</w:instrText>
      </w:r>
      <w:r w:rsidR="00CE2DE4">
        <w:instrText>”</w:instrText>
      </w:r>
      <w:r w:rsidR="00CE2DE4" w:rsidRPr="006B2FCC">
        <w:instrText xml:space="preserve"> </w:instrText>
      </w:r>
      <w:r w:rsidR="00CE2DE4" w:rsidRPr="006B2FCC">
        <w:fldChar w:fldCharType="end"/>
      </w:r>
      <w:r w:rsidR="00CE2DE4" w:rsidRPr="006B2FCC">
        <w:fldChar w:fldCharType="begin"/>
      </w:r>
      <w:r w:rsidR="00CE2DE4" w:rsidRPr="006B2FCC">
        <w:instrText xml:space="preserve"> XE </w:instrText>
      </w:r>
      <w:r w:rsidR="00CE2DE4">
        <w:instrText>“</w:instrText>
      </w:r>
      <w:r w:rsidR="00CE2DE4" w:rsidRPr="006B2FCC">
        <w:instrText>Files:NAME COMPONENTS</w:instrText>
      </w:r>
      <w:r w:rsidR="00727021" w:rsidRPr="006B2FCC">
        <w:instrText xml:space="preserve"> (#20)</w:instrText>
      </w:r>
      <w:r w:rsidR="00CE2DE4" w:rsidRPr="006B2FCC">
        <w:instrText xml:space="preserve"> File</w:instrText>
      </w:r>
      <w:r w:rsidR="00CE2DE4">
        <w:instrText>”</w:instrText>
      </w:r>
      <w:r w:rsidR="00CE2DE4" w:rsidRPr="006B2FCC">
        <w:instrText xml:space="preserve"> </w:instrText>
      </w:r>
      <w:r w:rsidR="00CE2DE4" w:rsidRPr="006B2FCC">
        <w:fldChar w:fldCharType="end"/>
      </w:r>
      <w:r w:rsidR="00CE2DE4" w:rsidRPr="006B2FCC">
        <w:t>, and optionally, the value of the pointer in the source file that points to the name components entry.</w:t>
      </w:r>
    </w:p>
    <w:p w14:paraId="385C6759" w14:textId="426BB5CC" w:rsidR="00CE2DE4" w:rsidRDefault="00CE2DE4" w:rsidP="00F85CEA">
      <w:pPr>
        <w:pStyle w:val="APIDescriptionNote"/>
      </w:pPr>
      <w:r>
        <w:drawing>
          <wp:inline distT="0" distB="0" distL="0" distR="0" wp14:anchorId="2FCFAB66" wp14:editId="35F9F894">
            <wp:extent cx="285750" cy="285750"/>
            <wp:effectExtent l="0" t="0" r="0" b="0"/>
            <wp:docPr id="438" name="Picture 4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iCs/>
        </w:rPr>
        <w:t xml:space="preserve">NOTE: </w:t>
      </w:r>
      <w:r w:rsidR="00E37D6C">
        <w:t xml:space="preserve">The </w:t>
      </w:r>
      <w:r w:rsidR="00E37D6C" w:rsidRPr="006B2FCC">
        <w:t>DELCOMP^XLFNAME2</w:t>
      </w:r>
      <w:r>
        <w:t xml:space="preserve"> API</w:t>
      </w:r>
      <w:r w:rsidRPr="006B2FCC">
        <w:t xml:space="preserve"> is designed to be used in the </w:t>
      </w:r>
      <w:r w:rsidRPr="003A1B6A">
        <w:rPr>
          <w:b/>
        </w:rPr>
        <w:t>KILL</w:t>
      </w:r>
      <w:r w:rsidRPr="006B2FCC">
        <w:t xml:space="preserve"> logic for the MUMPS cross-reference mentioned in the </w:t>
      </w:r>
      <w:r w:rsidRPr="00D42445">
        <w:rPr>
          <w:color w:val="0000FF"/>
          <w:u w:val="single"/>
        </w:rPr>
        <w:fldChar w:fldCharType="begin" w:fldLock="1"/>
      </w:r>
      <w:r w:rsidRPr="00D42445">
        <w:rPr>
          <w:color w:val="0000FF"/>
          <w:u w:val="single"/>
        </w:rPr>
        <w:instrText xml:space="preserve"> REF _Ref64952079 \h  \* MERGEFORMAT </w:instrText>
      </w:r>
      <w:r w:rsidRPr="00D42445">
        <w:rPr>
          <w:color w:val="0000FF"/>
          <w:u w:val="single"/>
        </w:rPr>
      </w:r>
      <w:r w:rsidRPr="00D42445">
        <w:rPr>
          <w:color w:val="0000FF"/>
          <w:u w:val="single"/>
        </w:rPr>
        <w:fldChar w:fldCharType="separate"/>
      </w:r>
      <w:r w:rsidRPr="00EB0586">
        <w:rPr>
          <w:color w:val="0000FF"/>
          <w:u w:val="single"/>
        </w:rPr>
        <w:t>UPDCOMP^XLFNAME2(): Update Name Components Entry</w:t>
      </w:r>
      <w:r w:rsidRPr="00D42445">
        <w:rPr>
          <w:color w:val="0000FF"/>
          <w:u w:val="single"/>
        </w:rPr>
        <w:fldChar w:fldCharType="end"/>
      </w:r>
      <w:r>
        <w:t xml:space="preserve"> API</w:t>
      </w:r>
      <w:r w:rsidRPr="006B2FCC">
        <w:t>.</w:t>
      </w:r>
    </w:p>
    <w:p w14:paraId="392A29E1" w14:textId="77777777" w:rsidR="00EB3AF6" w:rsidRPr="0084064A" w:rsidRDefault="00EB3AF6" w:rsidP="00EB3AF6">
      <w:pPr>
        <w:pStyle w:val="BodyText6"/>
      </w:pPr>
    </w:p>
    <w:p w14:paraId="4BF58D4F"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CE2DE4" w:rsidRPr="000B37D9">
        <w:rPr>
          <w:rFonts w:ascii="Courier New" w:hAnsi="Courier New" w:cs="Courier New"/>
          <w:sz w:val="20"/>
          <w:szCs w:val="18"/>
        </w:rPr>
        <w:t>DELCOMP^XLFNAME2(file,[.]record,field[,ptrfield])</w:t>
      </w:r>
    </w:p>
    <w:p w14:paraId="263AF095" w14:textId="77777777" w:rsidR="0010530E" w:rsidRPr="00672B04" w:rsidRDefault="0010530E" w:rsidP="004D76E7">
      <w:pPr>
        <w:pStyle w:val="APIParameters"/>
        <w:keepNext/>
        <w:keepLines/>
        <w:ind w:left="4147" w:hanging="4147"/>
      </w:pPr>
      <w:r w:rsidRPr="009D2D3D">
        <w:rPr>
          <w:b/>
        </w:rPr>
        <w:t>Input Parameters:</w:t>
      </w:r>
      <w:r w:rsidRPr="009D2D3D">
        <w:rPr>
          <w:b/>
        </w:rPr>
        <w:tab/>
      </w:r>
      <w:r w:rsidR="00CE2DE4" w:rsidRPr="00B06790">
        <w:rPr>
          <w:b/>
          <w:bCs w:val="0"/>
        </w:rPr>
        <w:t>file</w:t>
      </w:r>
      <w:r w:rsidR="00CE2DE4" w:rsidRPr="006B2FCC">
        <w:t>:</w:t>
      </w:r>
      <w:r w:rsidRPr="00672B04">
        <w:tab/>
      </w:r>
      <w:r w:rsidR="00CE2DE4" w:rsidRPr="006B2FCC">
        <w:t xml:space="preserve">(required) The number of the file or Multiple (the </w:t>
      </w:r>
      <w:r w:rsidR="00CE2DE4">
        <w:t>“</w:t>
      </w:r>
      <w:r w:rsidR="00CE2DE4" w:rsidRPr="006B2FCC">
        <w:t>source file</w:t>
      </w:r>
      <w:r w:rsidR="00CE2DE4">
        <w:t>”</w:t>
      </w:r>
      <w:r w:rsidR="00CE2DE4" w:rsidRPr="006B2FCC">
        <w:t>) that contains the name.</w:t>
      </w:r>
    </w:p>
    <w:p w14:paraId="3E2C58A6" w14:textId="77777777" w:rsidR="0010530E" w:rsidRDefault="0010530E" w:rsidP="004D76E7">
      <w:pPr>
        <w:pStyle w:val="APIParameters"/>
        <w:keepNext/>
        <w:keepLines/>
        <w:ind w:left="4147" w:hanging="4147"/>
      </w:pPr>
      <w:r>
        <w:rPr>
          <w:b/>
        </w:rPr>
        <w:tab/>
      </w:r>
      <w:r w:rsidR="00CE2DE4" w:rsidRPr="00B06790">
        <w:rPr>
          <w:b/>
          <w:bCs w:val="0"/>
        </w:rPr>
        <w:t>[.]record</w:t>
      </w:r>
      <w:r w:rsidR="00CE2DE4" w:rsidRPr="006B2FCC">
        <w:t>:</w:t>
      </w:r>
      <w:r>
        <w:rPr>
          <w:b/>
        </w:rPr>
        <w:tab/>
      </w:r>
      <w:r w:rsidR="00CE2DE4" w:rsidRPr="006B2FCC">
        <w:t xml:space="preserve">(required) The IENS or the Internal Entry Number array (that looks like the </w:t>
      </w:r>
      <w:r w:rsidR="00CE2DE4" w:rsidRPr="003A1B6A">
        <w:rPr>
          <w:b/>
        </w:rPr>
        <w:t>DA</w:t>
      </w:r>
      <w:r w:rsidR="00CE2DE4" w:rsidRPr="006B2FCC">
        <w:t xml:space="preserve"> array) of the record in the source file that contains the name.</w:t>
      </w:r>
    </w:p>
    <w:p w14:paraId="4651ADF3" w14:textId="77777777" w:rsidR="00CE2DE4" w:rsidRDefault="00CE2DE4" w:rsidP="0010530E">
      <w:pPr>
        <w:pStyle w:val="APIParameters"/>
        <w:ind w:left="4147" w:hanging="4147"/>
      </w:pPr>
      <w:r>
        <w:tab/>
      </w:r>
      <w:r w:rsidRPr="00B06790">
        <w:rPr>
          <w:b/>
          <w:bCs w:val="0"/>
        </w:rPr>
        <w:t>field</w:t>
      </w:r>
      <w:r w:rsidRPr="006B2FCC">
        <w:t>:</w:t>
      </w:r>
      <w:r>
        <w:tab/>
      </w:r>
      <w:r w:rsidRPr="006B2FCC">
        <w:t>(required) The number of the field in the source file that contains the name.</w:t>
      </w:r>
    </w:p>
    <w:p w14:paraId="468B0E5B" w14:textId="77777777" w:rsidR="00CE2DE4" w:rsidRDefault="00CE2DE4" w:rsidP="0010530E">
      <w:pPr>
        <w:pStyle w:val="APIParameters"/>
        <w:ind w:left="4147" w:hanging="4147"/>
      </w:pPr>
      <w:r>
        <w:tab/>
      </w:r>
      <w:r w:rsidR="004D76E7" w:rsidRPr="00B06790">
        <w:rPr>
          <w:b/>
          <w:bCs w:val="0"/>
        </w:rPr>
        <w:t>ptrfield</w:t>
      </w:r>
      <w:r w:rsidR="004D76E7" w:rsidRPr="006B2FCC">
        <w:t>:</w:t>
      </w:r>
      <w:r w:rsidR="004D76E7">
        <w:tab/>
      </w:r>
      <w:r w:rsidR="004D76E7" w:rsidRPr="006B2FCC">
        <w:t xml:space="preserve">(optional) The number of the </w:t>
      </w:r>
      <w:r w:rsidR="003A1B6A">
        <w:t>POINTER</w:t>
      </w:r>
      <w:r w:rsidR="004D76E7" w:rsidRPr="006B2FCC">
        <w:t xml:space="preserve"> field in the source file that points to the NAME COMPONENTS</w:t>
      </w:r>
      <w:r w:rsidR="00727021" w:rsidRPr="006B2FCC">
        <w:t xml:space="preserve"> (#20)</w:t>
      </w:r>
      <w:r w:rsidR="004D76E7" w:rsidRPr="006B2FCC">
        <w:t xml:space="preserve"> file</w:t>
      </w:r>
      <w:r w:rsidR="004D76E7" w:rsidRPr="006B2FCC">
        <w:fldChar w:fldCharType="begin"/>
      </w:r>
      <w:r w:rsidR="004D76E7" w:rsidRPr="006B2FCC">
        <w:instrText xml:space="preserve"> XE </w:instrText>
      </w:r>
      <w:r w:rsidR="004D76E7">
        <w:instrText>“</w:instrText>
      </w:r>
      <w:r w:rsidR="004D76E7" w:rsidRPr="006B2FCC">
        <w:instrText>NAME COMPONENTS</w:instrText>
      </w:r>
      <w:r w:rsidR="00727021" w:rsidRPr="006B2FCC">
        <w:instrText xml:space="preserve"> (#20)</w:instrText>
      </w:r>
      <w:r w:rsidR="004D76E7" w:rsidRPr="006B2FCC">
        <w:instrText xml:space="preserve"> File</w:instrText>
      </w:r>
      <w:r w:rsidR="004D76E7">
        <w:instrText>”</w:instrText>
      </w:r>
      <w:r w:rsidR="004D76E7" w:rsidRPr="006B2FCC">
        <w:instrText xml:space="preserve"> </w:instrText>
      </w:r>
      <w:r w:rsidR="004D76E7" w:rsidRPr="006B2FCC">
        <w:fldChar w:fldCharType="end"/>
      </w:r>
      <w:r w:rsidR="004D76E7" w:rsidRPr="006B2FCC">
        <w:fldChar w:fldCharType="begin"/>
      </w:r>
      <w:r w:rsidR="004D76E7" w:rsidRPr="006B2FCC">
        <w:instrText xml:space="preserve"> XE </w:instrText>
      </w:r>
      <w:r w:rsidR="004D76E7">
        <w:instrText>“</w:instrText>
      </w:r>
      <w:r w:rsidR="004D76E7" w:rsidRPr="006B2FCC">
        <w:instrText>Files:NAME COMPONENTS (#20)</w:instrText>
      </w:r>
      <w:r w:rsidR="004D76E7">
        <w:instrText>”</w:instrText>
      </w:r>
      <w:r w:rsidR="004D76E7" w:rsidRPr="006B2FCC">
        <w:instrText xml:space="preserve"> </w:instrText>
      </w:r>
      <w:r w:rsidR="004D76E7" w:rsidRPr="006B2FCC">
        <w:fldChar w:fldCharType="end"/>
      </w:r>
      <w:r w:rsidR="004D76E7" w:rsidRPr="006B2FCC">
        <w:t xml:space="preserve">. Only if this parameter is passed </w:t>
      </w:r>
      <w:r w:rsidR="004D76E7">
        <w:t>is</w:t>
      </w:r>
      <w:r w:rsidR="004D76E7" w:rsidRPr="006B2FCC">
        <w:t xml:space="preserve"> th</w:t>
      </w:r>
      <w:r w:rsidR="004D76E7">
        <w:t xml:space="preserve">e value of this </w:t>
      </w:r>
      <w:r w:rsidR="003A1B6A">
        <w:t>POINTER</w:t>
      </w:r>
      <w:r w:rsidR="004D76E7">
        <w:t xml:space="preserve"> field</w:t>
      </w:r>
      <w:r w:rsidR="004D76E7" w:rsidRPr="006B2FCC">
        <w:t xml:space="preserve"> deleted.</w:t>
      </w:r>
    </w:p>
    <w:p w14:paraId="5FB2930C" w14:textId="77777777" w:rsidR="0010530E" w:rsidRPr="00672B04" w:rsidRDefault="0010530E" w:rsidP="0010530E">
      <w:pPr>
        <w:pStyle w:val="APIParameters"/>
      </w:pPr>
      <w:r w:rsidRPr="009D2D3D">
        <w:rPr>
          <w:b/>
        </w:rPr>
        <w:t>Output:</w:t>
      </w:r>
      <w:r w:rsidRPr="009D2D3D">
        <w:rPr>
          <w:b/>
        </w:rPr>
        <w:tab/>
      </w:r>
      <w:r w:rsidR="004D76E7" w:rsidRPr="006B2FCC">
        <w:t>none</w:t>
      </w:r>
      <w:r w:rsidR="004D76E7">
        <w:t>.</w:t>
      </w:r>
      <w:r w:rsidRPr="00672B04">
        <w:tab/>
      </w:r>
      <w:r w:rsidR="004D76E7" w:rsidRPr="006B2FCC">
        <w:t>Deletes record.</w:t>
      </w:r>
    </w:p>
    <w:p w14:paraId="60C012F7" w14:textId="77777777" w:rsidR="0010530E" w:rsidRPr="00392534" w:rsidRDefault="0010530E" w:rsidP="0029217A">
      <w:pPr>
        <w:pStyle w:val="BodyText6"/>
      </w:pPr>
    </w:p>
    <w:p w14:paraId="43A4853E" w14:textId="77777777" w:rsidR="006C202A" w:rsidRPr="006B2FCC" w:rsidRDefault="00CF001D" w:rsidP="0075488D">
      <w:pPr>
        <w:pStyle w:val="Heading4"/>
      </w:pPr>
      <w:r>
        <w:lastRenderedPageBreak/>
        <w:t>Example</w:t>
      </w:r>
    </w:p>
    <w:p w14:paraId="19986A80" w14:textId="2CFEB85C" w:rsidR="006C202A" w:rsidRDefault="006C202A" w:rsidP="005B14B8">
      <w:pPr>
        <w:pStyle w:val="BodyText"/>
        <w:keepNext/>
        <w:keepLines/>
      </w:pPr>
      <w:r w:rsidRPr="006B2FCC">
        <w:t>Suppose that you have a NAME COMPONENTS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entry that contains the components of a name stored in File #1000, Record #132, Field #.01. </w:t>
      </w:r>
      <w:r w:rsidR="003A1B6A">
        <w:t>The POINTER</w:t>
      </w:r>
      <w:r w:rsidRPr="006B2FCC">
        <w:t xml:space="preserve"> Field #1.1 of that File #1000 is a pointer to the NAME COMPONENTS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To delete the entry in the NAME COMPONENTS</w:t>
      </w:r>
      <w:r w:rsidR="00727021"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727021"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and the value of the </w:t>
      </w:r>
      <w:r w:rsidR="003A1B6A">
        <w:t>POINTER</w:t>
      </w:r>
      <w:r w:rsidRPr="006B2FCC">
        <w:t xml:space="preserve"> field, you can do the following:</w:t>
      </w:r>
    </w:p>
    <w:p w14:paraId="42F37963" w14:textId="77777777" w:rsidR="00EB575B" w:rsidRDefault="00EB575B" w:rsidP="00EB575B">
      <w:pPr>
        <w:pStyle w:val="BodyText6"/>
        <w:keepNext/>
        <w:keepLines/>
      </w:pPr>
    </w:p>
    <w:p w14:paraId="073A7537" w14:textId="2F56C138" w:rsidR="00F72FA9" w:rsidRPr="006B2FCC" w:rsidRDefault="00F72FA9" w:rsidP="00F72FA9">
      <w:pPr>
        <w:pStyle w:val="Caption"/>
      </w:pPr>
      <w:bookmarkStart w:id="1294" w:name="_Toc148365240"/>
      <w:r>
        <w:t xml:space="preserve">Figure </w:t>
      </w:r>
      <w:fldSimple w:instr=" SEQ Figure \* ARABIC ">
        <w:r w:rsidR="00C57752">
          <w:rPr>
            <w:noProof/>
          </w:rPr>
          <w:t>173</w:t>
        </w:r>
      </w:fldSimple>
      <w:r>
        <w:t xml:space="preserve">: </w:t>
      </w:r>
      <w:r w:rsidRPr="006B2FCC">
        <w:t>DELCOMP^XLFNAME2</w:t>
      </w:r>
      <w:r>
        <w:t xml:space="preserve"> API—Example</w:t>
      </w:r>
      <w:bookmarkEnd w:id="1294"/>
    </w:p>
    <w:p w14:paraId="68AF61BF" w14:textId="77777777" w:rsidR="006C202A" w:rsidRDefault="006C202A" w:rsidP="00F72FA9">
      <w:pPr>
        <w:pStyle w:val="CodeExamplewBox"/>
      </w:pPr>
      <w:r w:rsidRPr="006B2FCC">
        <w:t>&gt;</w:t>
      </w:r>
      <w:r w:rsidRPr="00F72FA9">
        <w:rPr>
          <w:b/>
        </w:rPr>
        <w:t>D DELCOMP^XLFNAME(1000,132,.01,1.1)</w:t>
      </w:r>
    </w:p>
    <w:p w14:paraId="2B45C104" w14:textId="77777777" w:rsidR="00A35DD6" w:rsidRPr="006B2FCC" w:rsidRDefault="00A35DD6" w:rsidP="0029217A">
      <w:pPr>
        <w:pStyle w:val="BodyText6"/>
      </w:pPr>
    </w:p>
    <w:p w14:paraId="2E0A8E1F" w14:textId="77777777" w:rsidR="006C202A" w:rsidRPr="006B2FCC" w:rsidRDefault="006C202A" w:rsidP="00C54011">
      <w:pPr>
        <w:pStyle w:val="Heading3"/>
      </w:pPr>
      <w:bookmarkStart w:id="1295" w:name="updcomp_xlfname2"/>
      <w:bookmarkStart w:id="1296" w:name="_Ref64952079"/>
      <w:bookmarkStart w:id="1297" w:name="_Toc148367818"/>
      <w:r w:rsidRPr="006B2FCC">
        <w:t>UPDCOMP^XLFNAME2</w:t>
      </w:r>
      <w:bookmarkEnd w:id="1295"/>
      <w:r w:rsidRPr="006B2FCC">
        <w:t>(): Update Name Components Entry</w:t>
      </w:r>
      <w:bookmarkEnd w:id="1296"/>
      <w:bookmarkEnd w:id="1297"/>
    </w:p>
    <w:p w14:paraId="65FB02AB" w14:textId="77777777" w:rsidR="0010530E" w:rsidRDefault="0010530E" w:rsidP="0010530E">
      <w:pPr>
        <w:pStyle w:val="APIText"/>
        <w:keepNext/>
        <w:keepLines/>
      </w:pPr>
      <w:r w:rsidRPr="006B2FCC">
        <w:rPr>
          <w:b/>
        </w:rPr>
        <w:t>Reference Type</w:t>
      </w:r>
      <w:r>
        <w:rPr>
          <w:b/>
        </w:rPr>
        <w:t>:</w:t>
      </w:r>
      <w:r>
        <w:rPr>
          <w:b/>
        </w:rPr>
        <w:tab/>
      </w:r>
      <w:r w:rsidR="004D76E7" w:rsidRPr="006B2FCC">
        <w:t>Controlled Subscription</w:t>
      </w:r>
      <w:r w:rsidR="004D76E7" w:rsidRPr="006B2FCC">
        <w:fldChar w:fldCharType="begin"/>
      </w:r>
      <w:r w:rsidR="004D76E7" w:rsidRPr="006B2FCC">
        <w:instrText xml:space="preserve">XE </w:instrText>
      </w:r>
      <w:r w:rsidR="004D76E7">
        <w:instrText>“</w:instrText>
      </w:r>
      <w:r w:rsidR="004D76E7" w:rsidRPr="006B2FCC">
        <w:instrText>XLFNAME2:UPDCOMP^XLFNAME2</w:instrText>
      </w:r>
      <w:r w:rsidR="004D76E7">
        <w:instrText>”</w:instrText>
      </w:r>
      <w:r w:rsidR="004D76E7" w:rsidRPr="006B2FCC">
        <w:fldChar w:fldCharType="end"/>
      </w:r>
      <w:r w:rsidR="004D76E7" w:rsidRPr="006B2FCC">
        <w:fldChar w:fldCharType="begin"/>
      </w:r>
      <w:r w:rsidR="004D76E7" w:rsidRPr="006B2FCC">
        <w:instrText xml:space="preserve">XE </w:instrText>
      </w:r>
      <w:r w:rsidR="004D76E7">
        <w:instrText>“</w:instrText>
      </w:r>
      <w:r w:rsidR="004D76E7" w:rsidRPr="006B2FCC">
        <w:instrText>UPDCOMP^XLFNAME2</w:instrText>
      </w:r>
      <w:r w:rsidR="004D76E7">
        <w:instrText>”</w:instrText>
      </w:r>
      <w:r w:rsidR="004D76E7" w:rsidRPr="006B2FCC">
        <w:fldChar w:fldCharType="end"/>
      </w:r>
      <w:r w:rsidR="004D76E7" w:rsidRPr="006B2FCC">
        <w:fldChar w:fldCharType="begin"/>
      </w:r>
      <w:r w:rsidR="004D76E7" w:rsidRPr="006B2FCC">
        <w:instrText xml:space="preserve">XE </w:instrText>
      </w:r>
      <w:r w:rsidR="004D76E7">
        <w:instrText>“</w:instrText>
      </w:r>
      <w:r w:rsidR="004D76E7" w:rsidRPr="006B2FCC">
        <w:instrText>Name Standardization:UPDCOMP^XLFNAME2</w:instrText>
      </w:r>
      <w:r w:rsidR="004D76E7">
        <w:instrText>”</w:instrText>
      </w:r>
      <w:r w:rsidR="004D76E7" w:rsidRPr="006B2FCC">
        <w:fldChar w:fldCharType="end"/>
      </w:r>
      <w:r w:rsidR="004D76E7" w:rsidRPr="006B2FCC">
        <w:fldChar w:fldCharType="begin"/>
      </w:r>
      <w:r w:rsidR="004D76E7" w:rsidRPr="006B2FCC">
        <w:instrText xml:space="preserve">XE </w:instrText>
      </w:r>
      <w:r w:rsidR="004D76E7">
        <w:instrText>“</w:instrText>
      </w:r>
      <w:r w:rsidR="004D76E7" w:rsidRPr="006B2FCC">
        <w:instrText>Reference Type:Controlled Subscription:UPDCOMP^XLFNAME2</w:instrText>
      </w:r>
      <w:r w:rsidR="004D76E7">
        <w:instrText>”</w:instrText>
      </w:r>
      <w:r w:rsidR="004D76E7" w:rsidRPr="006B2FCC">
        <w:fldChar w:fldCharType="end"/>
      </w:r>
    </w:p>
    <w:p w14:paraId="69A237EE" w14:textId="77777777" w:rsidR="0010530E" w:rsidRDefault="0010530E" w:rsidP="0010530E">
      <w:pPr>
        <w:pStyle w:val="APIText"/>
        <w:keepNext/>
        <w:keepLines/>
      </w:pPr>
      <w:r w:rsidRPr="006B2FCC">
        <w:rPr>
          <w:b/>
        </w:rPr>
        <w:t>Category</w:t>
      </w:r>
      <w:r>
        <w:rPr>
          <w:b/>
        </w:rPr>
        <w:t>:</w:t>
      </w:r>
      <w:r>
        <w:rPr>
          <w:b/>
        </w:rPr>
        <w:tab/>
      </w:r>
      <w:r w:rsidR="004D76E7" w:rsidRPr="006B2FCC">
        <w:t>Name Standardization</w:t>
      </w:r>
    </w:p>
    <w:p w14:paraId="0F488F30" w14:textId="77777777" w:rsidR="0010530E" w:rsidRPr="0084064A" w:rsidRDefault="0010530E" w:rsidP="0010530E">
      <w:pPr>
        <w:pStyle w:val="APIText"/>
        <w:keepNext/>
        <w:keepLines/>
      </w:pPr>
      <w:r>
        <w:rPr>
          <w:b/>
        </w:rPr>
        <w:t>ICR #:</w:t>
      </w:r>
      <w:r w:rsidRPr="0084064A">
        <w:tab/>
      </w:r>
      <w:r w:rsidR="004D76E7" w:rsidRPr="006B2FCC">
        <w:t>3066</w:t>
      </w:r>
    </w:p>
    <w:p w14:paraId="6DA9E33A" w14:textId="77777777" w:rsidR="0010530E" w:rsidRDefault="0010530E" w:rsidP="0010530E">
      <w:pPr>
        <w:pStyle w:val="APIText"/>
        <w:keepNext/>
        <w:keepLines/>
      </w:pPr>
      <w:r w:rsidRPr="006B2FCC">
        <w:rPr>
          <w:b/>
        </w:rPr>
        <w:t>Description</w:t>
      </w:r>
      <w:r>
        <w:rPr>
          <w:b/>
        </w:rPr>
        <w:t>:</w:t>
      </w:r>
      <w:r w:rsidRPr="0084064A">
        <w:tab/>
      </w:r>
      <w:r w:rsidR="003615AD">
        <w:t xml:space="preserve">The </w:t>
      </w:r>
      <w:r w:rsidR="003615AD" w:rsidRPr="006B2FCC">
        <w:t>UPDCOMP^XLFNAME2</w:t>
      </w:r>
      <w:r w:rsidR="004D76E7">
        <w:t xml:space="preserve"> API</w:t>
      </w:r>
      <w:r w:rsidR="004D76E7" w:rsidRPr="006B2FCC">
        <w:t xml:space="preserve"> updates an entry in the NAME COMPONENTS</w:t>
      </w:r>
      <w:r w:rsidR="00727021" w:rsidRPr="006B2FCC">
        <w:t xml:space="preserve"> (#20)</w:t>
      </w:r>
      <w:r w:rsidR="004D76E7" w:rsidRPr="006B2FCC">
        <w:t xml:space="preserve"> file</w:t>
      </w:r>
      <w:r w:rsidR="004D76E7" w:rsidRPr="006B2FCC">
        <w:fldChar w:fldCharType="begin"/>
      </w:r>
      <w:r w:rsidR="004D76E7" w:rsidRPr="006B2FCC">
        <w:instrText xml:space="preserve"> XE </w:instrText>
      </w:r>
      <w:r w:rsidR="004D76E7">
        <w:instrText>“</w:instrText>
      </w:r>
      <w:r w:rsidR="004D76E7" w:rsidRPr="006B2FCC">
        <w:instrText>NAME COMPONENTS</w:instrText>
      </w:r>
      <w:r w:rsidR="00727021" w:rsidRPr="006B2FCC">
        <w:instrText xml:space="preserve"> (#20)</w:instrText>
      </w:r>
      <w:r w:rsidR="004D76E7" w:rsidRPr="006B2FCC">
        <w:instrText xml:space="preserve"> File</w:instrText>
      </w:r>
      <w:r w:rsidR="004D76E7">
        <w:instrText>”</w:instrText>
      </w:r>
      <w:r w:rsidR="004D76E7" w:rsidRPr="006B2FCC">
        <w:instrText xml:space="preserve"> </w:instrText>
      </w:r>
      <w:r w:rsidR="004D76E7" w:rsidRPr="006B2FCC">
        <w:fldChar w:fldCharType="end"/>
      </w:r>
      <w:r w:rsidR="004D76E7" w:rsidRPr="006B2FCC">
        <w:fldChar w:fldCharType="begin"/>
      </w:r>
      <w:r w:rsidR="004D76E7" w:rsidRPr="006B2FCC">
        <w:instrText xml:space="preserve"> XE </w:instrText>
      </w:r>
      <w:r w:rsidR="004D76E7">
        <w:instrText>“</w:instrText>
      </w:r>
      <w:r w:rsidR="004D76E7" w:rsidRPr="006B2FCC">
        <w:instrText>Files:NAME COMPONENTS (#20)</w:instrText>
      </w:r>
      <w:r w:rsidR="004D76E7">
        <w:instrText>”</w:instrText>
      </w:r>
      <w:r w:rsidR="004D76E7" w:rsidRPr="006B2FCC">
        <w:instrText xml:space="preserve"> </w:instrText>
      </w:r>
      <w:r w:rsidR="004D76E7" w:rsidRPr="006B2FCC">
        <w:fldChar w:fldCharType="end"/>
      </w:r>
      <w:r w:rsidR="004D76E7" w:rsidRPr="006B2FCC">
        <w:t>. Optionally, the pointer in the source file that points to the name components entry is also updated.</w:t>
      </w:r>
    </w:p>
    <w:p w14:paraId="297F0A27" w14:textId="77777777" w:rsidR="004D76E7" w:rsidRDefault="004D76E7" w:rsidP="004D76E7">
      <w:pPr>
        <w:pStyle w:val="APIDescriptionText"/>
      </w:pPr>
      <w:r>
        <w:t>This API</w:t>
      </w:r>
      <w:r w:rsidRPr="006B2FCC">
        <w:t xml:space="preserve"> is designed to be used in the </w:t>
      </w:r>
      <w:r w:rsidRPr="00A776C3">
        <w:rPr>
          <w:b/>
        </w:rPr>
        <w:t>SET</w:t>
      </w:r>
      <w:r w:rsidRPr="006B2FCC">
        <w:t xml:space="preserve"> logic of a MUMPS cross-reference on the </w:t>
      </w:r>
      <w:r w:rsidR="00A776C3">
        <w:t>NAME</w:t>
      </w:r>
      <w:r w:rsidRPr="006B2FCC">
        <w:t xml:space="preserve"> field in a source file, to keep the </w:t>
      </w:r>
      <w:r w:rsidR="00A776C3" w:rsidRPr="006B2FCC">
        <w:t>NAME</w:t>
      </w:r>
      <w:r w:rsidRPr="006B2FCC">
        <w:t xml:space="preserve"> field and the associated name components in sync. For an example of its use, see the </w:t>
      </w:r>
      <w:r w:rsidRPr="00A776C3">
        <w:rPr>
          <w:b/>
        </w:rPr>
        <w:t>ANAME</w:t>
      </w:r>
      <w:r w:rsidRPr="006B2FCC">
        <w:t xml:space="preserve"> index in the INDEX</w:t>
      </w:r>
      <w:r w:rsidR="00727021" w:rsidRPr="006B2FCC">
        <w:t xml:space="preserve"> (#.11)</w:t>
      </w:r>
      <w:r w:rsidRPr="006B2FCC">
        <w:t xml:space="preserve"> file</w:t>
      </w:r>
      <w:r w:rsidRPr="006B2FCC">
        <w:fldChar w:fldCharType="begin"/>
      </w:r>
      <w:r w:rsidRPr="006B2FCC">
        <w:instrText xml:space="preserve"> XE </w:instrText>
      </w:r>
      <w:r>
        <w:instrText>“</w:instrText>
      </w:r>
      <w:r w:rsidRPr="006B2FCC">
        <w:instrText>INDEX</w:instrText>
      </w:r>
      <w:r w:rsidR="00727021" w:rsidRPr="006B2FCC">
        <w:instrText xml:space="preserve"> (#.11)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Files:INDEX (#.11)</w:instrText>
      </w:r>
      <w:r>
        <w:instrText>”</w:instrText>
      </w:r>
      <w:r w:rsidRPr="006B2FCC">
        <w:instrText xml:space="preserve"> </w:instrText>
      </w:r>
      <w:r w:rsidRPr="006B2FCC">
        <w:fldChar w:fldCharType="end"/>
      </w:r>
      <w:r w:rsidRPr="006B2FCC">
        <w:t xml:space="preserve">. The </w:t>
      </w:r>
      <w:r w:rsidRPr="00A776C3">
        <w:rPr>
          <w:b/>
        </w:rPr>
        <w:t>ANAME</w:t>
      </w:r>
      <w:r w:rsidRPr="006B2FCC">
        <w:t xml:space="preserve"> index is a MUMPS cross-reference on the NAME</w:t>
      </w:r>
      <w:r w:rsidR="00A776C3">
        <w:t xml:space="preserve"> (#.01)</w:t>
      </w:r>
      <w:r w:rsidRPr="006B2FCC">
        <w:t xml:space="preserve"> field of the </w:t>
      </w:r>
      <w:r w:rsidR="00CE1AF4">
        <w:t>NEW PERSON (#200) file</w:t>
      </w:r>
      <w:r w:rsidRPr="006B2FCC">
        <w:fldChar w:fldCharType="begin"/>
      </w:r>
      <w:r w:rsidRPr="006B2FCC">
        <w:instrText xml:space="preserve"> XE </w:instrText>
      </w:r>
      <w:r>
        <w:instrText>“</w:instrText>
      </w:r>
      <w:r w:rsidRPr="006B2FCC">
        <w:instrText>NEW PERSON</w:instrText>
      </w:r>
      <w:r w:rsidR="00727021"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If an entry</w:t>
      </w:r>
      <w:r>
        <w:t>’</w:t>
      </w:r>
      <w:r w:rsidRPr="006B2FCC">
        <w:t xml:space="preserve">s NAME field is edited, the </w:t>
      </w:r>
      <w:r w:rsidRPr="00A776C3">
        <w:rPr>
          <w:b/>
        </w:rPr>
        <w:t>ANAME</w:t>
      </w:r>
      <w:r w:rsidRPr="006B2FCC">
        <w:t xml:space="preserve"> cross-reference updates the associated entry in the NAME COMPONENTS</w:t>
      </w:r>
      <w:r w:rsidR="00727021"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727021"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w:t>
      </w:r>
    </w:p>
    <w:p w14:paraId="09B54B2B" w14:textId="21955D41" w:rsidR="004D76E7" w:rsidRDefault="004D76E7" w:rsidP="00F85CEA">
      <w:pPr>
        <w:pStyle w:val="APIDescriptionNote"/>
      </w:pPr>
      <w:r>
        <w:drawing>
          <wp:inline distT="0" distB="0" distL="0" distR="0" wp14:anchorId="10B46BE5" wp14:editId="258B2FCF">
            <wp:extent cx="285750" cy="285750"/>
            <wp:effectExtent l="0" t="0" r="0" b="0"/>
            <wp:docPr id="439" name="Picture 4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6B2FCC">
        <w:t xml:space="preserve"> Existing MUMPS cross-references on the NAME COMPONENTS</w:t>
      </w:r>
      <w:r w:rsidR="00F353EB"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F353EB"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already exist to update the associated </w:t>
      </w:r>
      <w:r w:rsidR="00A776C3" w:rsidRPr="006B2FCC">
        <w:t>NAME</w:t>
      </w:r>
      <w:r w:rsidRPr="006B2FCC">
        <w:t xml:space="preserve"> field on the source file if the components are edited.</w:t>
      </w:r>
    </w:p>
    <w:p w14:paraId="7A274925" w14:textId="77777777" w:rsidR="00EB3AF6" w:rsidRPr="0084064A" w:rsidRDefault="00EB3AF6" w:rsidP="00EB3AF6">
      <w:pPr>
        <w:pStyle w:val="BodyText6"/>
      </w:pPr>
    </w:p>
    <w:p w14:paraId="0B1171AA"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4D76E7" w:rsidRPr="000B37D9">
        <w:rPr>
          <w:rFonts w:ascii="Courier New" w:hAnsi="Courier New" w:cs="Courier New"/>
          <w:sz w:val="20"/>
          <w:szCs w:val="18"/>
        </w:rPr>
        <w:t>UPDCOMP^XLFNAME2(file,[.]record,field,[.]name[,ptrfield]</w:t>
      </w:r>
      <w:r w:rsidR="004D76E7" w:rsidRPr="000B37D9">
        <w:rPr>
          <w:rFonts w:ascii="Courier New" w:hAnsi="Courier New" w:cs="Courier New"/>
          <w:sz w:val="20"/>
          <w:szCs w:val="18"/>
        </w:rPr>
        <w:br/>
        <w:t>[,ptrval])</w:t>
      </w:r>
    </w:p>
    <w:p w14:paraId="37422D59" w14:textId="77777777" w:rsidR="0010530E" w:rsidRPr="00672B04" w:rsidRDefault="0010530E" w:rsidP="004D76E7">
      <w:pPr>
        <w:pStyle w:val="APIParameters"/>
        <w:keepNext/>
        <w:keepLines/>
        <w:ind w:left="4147" w:hanging="4147"/>
      </w:pPr>
      <w:r w:rsidRPr="009D2D3D">
        <w:rPr>
          <w:b/>
        </w:rPr>
        <w:t>Input Parameters:</w:t>
      </w:r>
      <w:r w:rsidRPr="009D2D3D">
        <w:rPr>
          <w:b/>
        </w:rPr>
        <w:tab/>
      </w:r>
      <w:r w:rsidR="004D76E7" w:rsidRPr="00B06790">
        <w:rPr>
          <w:b/>
          <w:bCs w:val="0"/>
        </w:rPr>
        <w:t>file</w:t>
      </w:r>
      <w:r w:rsidR="004D76E7" w:rsidRPr="006B2FCC">
        <w:t>:</w:t>
      </w:r>
      <w:r w:rsidRPr="00672B04">
        <w:tab/>
      </w:r>
      <w:r w:rsidR="004D76E7" w:rsidRPr="006B2FCC">
        <w:t xml:space="preserve">(required) The number of the file or Multiple (the </w:t>
      </w:r>
      <w:r w:rsidR="004D76E7">
        <w:t>“</w:t>
      </w:r>
      <w:r w:rsidR="004D76E7" w:rsidRPr="006B2FCC">
        <w:t>source file</w:t>
      </w:r>
      <w:r w:rsidR="004D76E7">
        <w:t>”</w:t>
      </w:r>
      <w:r w:rsidR="004D76E7" w:rsidRPr="006B2FCC">
        <w:t>) that contains the name.</w:t>
      </w:r>
    </w:p>
    <w:p w14:paraId="00D277B8" w14:textId="77777777" w:rsidR="0010530E" w:rsidRDefault="0010530E" w:rsidP="004D76E7">
      <w:pPr>
        <w:pStyle w:val="APIParameters"/>
        <w:keepNext/>
        <w:keepLines/>
        <w:ind w:left="4147" w:hanging="4147"/>
      </w:pPr>
      <w:r>
        <w:rPr>
          <w:b/>
        </w:rPr>
        <w:tab/>
      </w:r>
      <w:r w:rsidR="004D76E7" w:rsidRPr="00B06790">
        <w:rPr>
          <w:b/>
          <w:bCs w:val="0"/>
        </w:rPr>
        <w:t>[.]record</w:t>
      </w:r>
      <w:r w:rsidR="004D76E7" w:rsidRPr="006B2FCC">
        <w:t>:</w:t>
      </w:r>
      <w:r>
        <w:rPr>
          <w:b/>
        </w:rPr>
        <w:tab/>
      </w:r>
      <w:r w:rsidR="004D76E7" w:rsidRPr="006B2FCC">
        <w:t xml:space="preserve">(required) The IENS or the Internal Entry Number array (that looks like the </w:t>
      </w:r>
      <w:r w:rsidR="004D76E7" w:rsidRPr="00A776C3">
        <w:rPr>
          <w:b/>
        </w:rPr>
        <w:t>DA</w:t>
      </w:r>
      <w:r w:rsidR="004D76E7" w:rsidRPr="006B2FCC">
        <w:t xml:space="preserve"> array) of the record in the source file that contains the name.</w:t>
      </w:r>
    </w:p>
    <w:p w14:paraId="25476CCB" w14:textId="77777777" w:rsidR="004D76E7" w:rsidRDefault="004D76E7" w:rsidP="0010530E">
      <w:pPr>
        <w:pStyle w:val="APIParameters"/>
        <w:ind w:left="4147" w:hanging="4147"/>
      </w:pPr>
      <w:r>
        <w:tab/>
      </w:r>
      <w:r w:rsidRPr="00B06790">
        <w:rPr>
          <w:b/>
          <w:bCs w:val="0"/>
        </w:rPr>
        <w:t>field</w:t>
      </w:r>
      <w:r w:rsidRPr="006B2FCC">
        <w:t>:</w:t>
      </w:r>
      <w:r>
        <w:tab/>
      </w:r>
      <w:r w:rsidRPr="006B2FCC">
        <w:t>(required) The number of the field in the source file that contains the name.</w:t>
      </w:r>
    </w:p>
    <w:p w14:paraId="40255BE6" w14:textId="77777777" w:rsidR="004D76E7" w:rsidRDefault="004D76E7" w:rsidP="0010530E">
      <w:pPr>
        <w:pStyle w:val="APIParameters"/>
        <w:ind w:left="4147" w:hanging="4147"/>
      </w:pPr>
      <w:r>
        <w:tab/>
      </w:r>
      <w:r w:rsidRPr="00B06790">
        <w:rPr>
          <w:b/>
          <w:bCs w:val="0"/>
        </w:rPr>
        <w:t>[.]name</w:t>
      </w:r>
      <w:r w:rsidRPr="006B2FCC">
        <w:t>:</w:t>
      </w:r>
      <w:r>
        <w:tab/>
      </w:r>
      <w:r w:rsidRPr="006B2FCC">
        <w:t>(required) An array that contains the component parts of the name to store in the NAME COMPONENTS</w:t>
      </w:r>
      <w:r w:rsidR="00657D09"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657D09"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entry:</w:t>
      </w:r>
    </w:p>
    <w:p w14:paraId="744355B7" w14:textId="77777777" w:rsidR="004D76E7" w:rsidRDefault="004D76E7" w:rsidP="004D76E7">
      <w:pPr>
        <w:pStyle w:val="APIParametersCode"/>
      </w:pPr>
      <w:r w:rsidRPr="006B2FCC">
        <w:t>NAME(</w:t>
      </w:r>
      <w:r>
        <w:t>“</w:t>
      </w:r>
      <w:r w:rsidRPr="006B2FCC">
        <w:t>FAMILY) = Family Name (required)</w:t>
      </w:r>
      <w:r>
        <w:br/>
      </w:r>
      <w:r w:rsidRPr="006B2FCC">
        <w:t>NAME(</w:t>
      </w:r>
      <w:r>
        <w:t>“</w:t>
      </w:r>
      <w:r w:rsidRPr="006B2FCC">
        <w:t>GIVEN</w:t>
      </w:r>
      <w:r>
        <w:t>”</w:t>
      </w:r>
      <w:r w:rsidRPr="006B2FCC">
        <w:t>) = Given Name(s) (optional)</w:t>
      </w:r>
      <w:r>
        <w:br/>
      </w:r>
      <w:r w:rsidRPr="006B2FCC">
        <w:t>NAME(</w:t>
      </w:r>
      <w:r>
        <w:t>“</w:t>
      </w:r>
      <w:r w:rsidRPr="006B2FCC">
        <w:t>MIDDLE</w:t>
      </w:r>
      <w:r>
        <w:t>”</w:t>
      </w:r>
      <w:r w:rsidRPr="006B2FCC">
        <w:t>) = Middle Name(s) (optional)</w:t>
      </w:r>
      <w:r>
        <w:br/>
      </w:r>
      <w:r w:rsidRPr="006B2FCC">
        <w:t>NAME(</w:t>
      </w:r>
      <w:r>
        <w:t>“</w:t>
      </w:r>
      <w:r w:rsidRPr="006B2FCC">
        <w:t>SUFFIX</w:t>
      </w:r>
      <w:r>
        <w:t>”</w:t>
      </w:r>
      <w:r w:rsidRPr="006B2FCC">
        <w:t>) = Suffix(es) (optional)</w:t>
      </w:r>
      <w:r>
        <w:br/>
      </w:r>
      <w:r w:rsidRPr="006B2FCC">
        <w:t>NAME(</w:t>
      </w:r>
      <w:r>
        <w:t>“</w:t>
      </w:r>
      <w:r w:rsidRPr="006B2FCC">
        <w:t>PREFIX</w:t>
      </w:r>
      <w:r>
        <w:t>”</w:t>
      </w:r>
      <w:r w:rsidRPr="006B2FCC">
        <w:t>) = Prefix (optional)</w:t>
      </w:r>
      <w:r>
        <w:br/>
      </w:r>
      <w:r w:rsidRPr="006B2FCC">
        <w:t>NAME(</w:t>
      </w:r>
      <w:r>
        <w:t>“</w:t>
      </w:r>
      <w:r w:rsidRPr="006B2FCC">
        <w:t>NOTES</w:t>
      </w:r>
      <w:r>
        <w:t>”</w:t>
      </w:r>
      <w:r w:rsidRPr="006B2FCC">
        <w:t>) = optional free text string</w:t>
      </w:r>
    </w:p>
    <w:p w14:paraId="7DAACA81" w14:textId="77777777" w:rsidR="00EB575B" w:rsidRDefault="00EB575B" w:rsidP="00EB575B">
      <w:pPr>
        <w:pStyle w:val="BodyText6"/>
      </w:pPr>
    </w:p>
    <w:p w14:paraId="563C36D4" w14:textId="02EDF3B3" w:rsidR="004D76E7" w:rsidRDefault="004D76E7" w:rsidP="004D76E7">
      <w:pPr>
        <w:pStyle w:val="APIParametersText"/>
      </w:pPr>
      <w:r w:rsidRPr="006B2FCC">
        <w:t xml:space="preserve">Alternatively, a name in standard format can be passed in the </w:t>
      </w:r>
      <w:r w:rsidR="00A776C3" w:rsidRPr="00A776C3">
        <w:rPr>
          <w:b/>
        </w:rPr>
        <w:t>name</w:t>
      </w:r>
      <w:r w:rsidRPr="006B2FCC">
        <w:t xml:space="preserve"> input parameter. If the </w:t>
      </w:r>
      <w:r w:rsidR="00A776C3" w:rsidRPr="00A776C3">
        <w:rPr>
          <w:b/>
        </w:rPr>
        <w:t>name</w:t>
      </w:r>
      <w:r w:rsidRPr="006B2FCC">
        <w:t xml:space="preserve"> inpu</w:t>
      </w:r>
      <w:r w:rsidR="00A776C3">
        <w:t>t parameter has no descendants [i.e.</w:t>
      </w:r>
      <w:r w:rsidRPr="006B2FCC">
        <w:t>,</w:t>
      </w:r>
      <w:r w:rsidR="00A776C3">
        <w:t> </w:t>
      </w:r>
      <w:r w:rsidRPr="00A776C3">
        <w:rPr>
          <w:b/>
        </w:rPr>
        <w:t>$D(</w:t>
      </w:r>
      <w:r w:rsidR="00A776C3" w:rsidRPr="00A776C3">
        <w:rPr>
          <w:b/>
        </w:rPr>
        <w:t>NAME)=1</w:t>
      </w:r>
      <w:r w:rsidR="00A776C3">
        <w:t>]</w:t>
      </w:r>
      <w:r>
        <w:t xml:space="preserve">, UPDCOMP^XLFNAME2 </w:t>
      </w:r>
      <w:r w:rsidRPr="006B2FCC">
        <w:t>make</w:t>
      </w:r>
      <w:r>
        <w:t>s</w:t>
      </w:r>
      <w:r w:rsidRPr="006B2FCC">
        <w:t xml:space="preserve"> a call to the </w:t>
      </w:r>
      <w:r w:rsidRPr="00DC2404">
        <w:rPr>
          <w:color w:val="0000FF"/>
          <w:u w:val="single"/>
        </w:rPr>
        <w:fldChar w:fldCharType="begin" w:fldLock="1"/>
      </w:r>
      <w:r w:rsidRPr="00DC2404">
        <w:rPr>
          <w:color w:val="0000FF"/>
          <w:u w:val="single"/>
        </w:rPr>
        <w:instrText xml:space="preserve"> REF _Ref64953451 \h  \* MERGEFORMAT </w:instrText>
      </w:r>
      <w:r w:rsidRPr="00DC2404">
        <w:rPr>
          <w:color w:val="0000FF"/>
          <w:u w:val="single"/>
        </w:rPr>
      </w:r>
      <w:r w:rsidRPr="00DC2404">
        <w:rPr>
          <w:color w:val="0000FF"/>
          <w:u w:val="single"/>
        </w:rPr>
        <w:fldChar w:fldCharType="separate"/>
      </w:r>
      <w:r w:rsidRPr="00EB0586">
        <w:rPr>
          <w:color w:val="0000FF"/>
          <w:u w:val="single"/>
        </w:rPr>
        <w:t>NAMECOMP^XLFNAME(): Component Parts from Standard Name</w:t>
      </w:r>
      <w:r w:rsidRPr="00DC2404">
        <w:rPr>
          <w:color w:val="0000FF"/>
          <w:u w:val="single"/>
        </w:rPr>
        <w:fldChar w:fldCharType="end"/>
      </w:r>
      <w:r>
        <w:t xml:space="preserve"> API</w:t>
      </w:r>
      <w:r w:rsidRPr="006B2FCC">
        <w:t xml:space="preserve"> to build the </w:t>
      </w:r>
      <w:r w:rsidRPr="00A776C3">
        <w:rPr>
          <w:b/>
        </w:rPr>
        <w:t>NAME</w:t>
      </w:r>
      <w:r w:rsidRPr="006B2FCC">
        <w:t xml:space="preserve"> array for you.</w:t>
      </w:r>
    </w:p>
    <w:p w14:paraId="5F104BD7" w14:textId="77777777" w:rsidR="004D76E7" w:rsidRDefault="004D76E7" w:rsidP="004D76E7">
      <w:pPr>
        <w:pStyle w:val="APIParameters"/>
      </w:pPr>
      <w:r>
        <w:tab/>
      </w:r>
      <w:r w:rsidRPr="00B06790">
        <w:rPr>
          <w:b/>
          <w:bCs w:val="0"/>
        </w:rPr>
        <w:t>ptrfield</w:t>
      </w:r>
      <w:r w:rsidRPr="006B2FCC">
        <w:t>:</w:t>
      </w:r>
      <w:r>
        <w:tab/>
      </w:r>
      <w:r w:rsidRPr="006B2FCC">
        <w:t xml:space="preserve">(optional) The number of the </w:t>
      </w:r>
      <w:r w:rsidR="00A776C3" w:rsidRPr="006B2FCC">
        <w:t>POINTER</w:t>
      </w:r>
      <w:r w:rsidRPr="006B2FCC">
        <w:t xml:space="preserve"> field in the source file that points to the NAME COMPONENTS</w:t>
      </w:r>
      <w:r w:rsidR="00657D09"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657D09"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Only if this parameter is passed </w:t>
      </w:r>
      <w:r>
        <w:t>is</w:t>
      </w:r>
      <w:r w:rsidRPr="006B2FCC">
        <w:t xml:space="preserve"> the value of this </w:t>
      </w:r>
      <w:r w:rsidR="00A776C3" w:rsidRPr="006B2FCC">
        <w:t>POINTER</w:t>
      </w:r>
      <w:r w:rsidRPr="006B2FCC">
        <w:t xml:space="preserve"> field updated with the entry number of the record in the NAME COMPONENTS</w:t>
      </w:r>
      <w:r w:rsidR="00657D09"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657D09"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that was added or edited.</w:t>
      </w:r>
    </w:p>
    <w:p w14:paraId="0F3A555E" w14:textId="77777777" w:rsidR="004D76E7" w:rsidRDefault="004D76E7" w:rsidP="004D76E7">
      <w:pPr>
        <w:pStyle w:val="APIParameters"/>
      </w:pPr>
      <w:r>
        <w:tab/>
      </w:r>
      <w:r w:rsidRPr="00B06790">
        <w:rPr>
          <w:b/>
          <w:bCs w:val="0"/>
        </w:rPr>
        <w:t>ptrval</w:t>
      </w:r>
      <w:r w:rsidRPr="006B2FCC">
        <w:t>:</w:t>
      </w:r>
      <w:r>
        <w:tab/>
      </w:r>
      <w:r w:rsidRPr="006B2FCC">
        <w:t xml:space="preserve">(optional) The current value of the </w:t>
      </w:r>
      <w:r w:rsidR="00A776C3" w:rsidRPr="006B2FCC">
        <w:t>POINTER</w:t>
      </w:r>
      <w:r w:rsidRPr="006B2FCC">
        <w:t xml:space="preserve"> field specified by the </w:t>
      </w:r>
      <w:r w:rsidR="00A776C3" w:rsidRPr="00A776C3">
        <w:rPr>
          <w:b/>
        </w:rPr>
        <w:t>ptrfield</w:t>
      </w:r>
      <w:r w:rsidRPr="006B2FCC">
        <w:t xml:space="preserve"> input parameter. This parameter can be used to save processing time. If both </w:t>
      </w:r>
      <w:r w:rsidR="00A776C3" w:rsidRPr="00A776C3">
        <w:rPr>
          <w:b/>
        </w:rPr>
        <w:t>ptrfield</w:t>
      </w:r>
      <w:r w:rsidRPr="006B2FCC">
        <w:t xml:space="preserve"> and </w:t>
      </w:r>
      <w:r w:rsidR="00A776C3" w:rsidRPr="00A776C3">
        <w:rPr>
          <w:b/>
        </w:rPr>
        <w:t>ptrval</w:t>
      </w:r>
      <w:r w:rsidRPr="006B2FCC">
        <w:t xml:space="preserve"> are passed, the </w:t>
      </w:r>
      <w:r w:rsidR="00A776C3" w:rsidRPr="006B2FCC">
        <w:t>POINTER</w:t>
      </w:r>
      <w:r w:rsidRPr="006B2FCC">
        <w:t xml:space="preserve"> field </w:t>
      </w:r>
      <w:r>
        <w:t>is</w:t>
      </w:r>
      <w:r w:rsidRPr="006B2FCC">
        <w:t xml:space="preserve"> </w:t>
      </w:r>
      <w:r w:rsidRPr="006B2FCC">
        <w:lastRenderedPageBreak/>
        <w:t>updated only if this value is different from the entry number of the record in the NAME COMPONENTS</w:t>
      </w:r>
      <w:r w:rsidR="00657D09" w:rsidRPr="006B2FCC">
        <w:t xml:space="preserve"> (#20)</w:t>
      </w:r>
      <w:r w:rsidRPr="006B2FCC">
        <w:t xml:space="preserve"> file</w:t>
      </w:r>
      <w:r w:rsidRPr="006B2FCC">
        <w:fldChar w:fldCharType="begin"/>
      </w:r>
      <w:r w:rsidRPr="006B2FCC">
        <w:instrText xml:space="preserve"> XE </w:instrText>
      </w:r>
      <w:r>
        <w:instrText>“</w:instrText>
      </w:r>
      <w:r w:rsidRPr="006B2FCC">
        <w:instrText>NAME COMPONENTS</w:instrText>
      </w:r>
      <w:r w:rsidR="00657D09" w:rsidRPr="006B2FCC">
        <w:instrText xml:space="preserve"> (#20)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Files:NAME COMPONENTS (#20)</w:instrText>
      </w:r>
      <w:r>
        <w:instrText>”</w:instrText>
      </w:r>
      <w:r w:rsidRPr="006B2FCC">
        <w:instrText xml:space="preserve"> </w:instrText>
      </w:r>
      <w:r w:rsidRPr="006B2FCC">
        <w:fldChar w:fldCharType="end"/>
      </w:r>
      <w:r w:rsidRPr="006B2FCC">
        <w:t xml:space="preserve"> that was added or edited.</w:t>
      </w:r>
    </w:p>
    <w:p w14:paraId="4BE9BDF5" w14:textId="77777777" w:rsidR="0010530E" w:rsidRPr="00672B04" w:rsidRDefault="0010530E" w:rsidP="0010530E">
      <w:pPr>
        <w:pStyle w:val="APIParameters"/>
      </w:pPr>
      <w:r w:rsidRPr="009D2D3D">
        <w:rPr>
          <w:b/>
        </w:rPr>
        <w:t>Output:</w:t>
      </w:r>
      <w:r w:rsidRPr="009D2D3D">
        <w:rPr>
          <w:b/>
        </w:rPr>
        <w:tab/>
      </w:r>
      <w:r w:rsidR="004D76E7" w:rsidRPr="006B2FCC">
        <w:t>returns:</w:t>
      </w:r>
      <w:r w:rsidRPr="00672B04">
        <w:tab/>
      </w:r>
      <w:r w:rsidR="004D76E7" w:rsidRPr="006B2FCC">
        <w:t>Updated entry in the NAME COMPONENTS</w:t>
      </w:r>
      <w:r w:rsidR="00657D09" w:rsidRPr="006B2FCC">
        <w:t xml:space="preserve"> (#20)</w:t>
      </w:r>
      <w:r w:rsidR="004D76E7" w:rsidRPr="006B2FCC">
        <w:t xml:space="preserve"> file</w:t>
      </w:r>
      <w:r w:rsidR="004D76E7" w:rsidRPr="006B2FCC">
        <w:fldChar w:fldCharType="begin"/>
      </w:r>
      <w:r w:rsidR="004D76E7" w:rsidRPr="006B2FCC">
        <w:instrText xml:space="preserve"> XE </w:instrText>
      </w:r>
      <w:r w:rsidR="004D76E7">
        <w:instrText>“</w:instrText>
      </w:r>
      <w:r w:rsidR="004D76E7" w:rsidRPr="006B2FCC">
        <w:instrText>NAME COMPONENTS</w:instrText>
      </w:r>
      <w:r w:rsidR="00657D09" w:rsidRPr="006B2FCC">
        <w:instrText xml:space="preserve"> (#20)</w:instrText>
      </w:r>
      <w:r w:rsidR="004D76E7" w:rsidRPr="006B2FCC">
        <w:instrText xml:space="preserve"> File</w:instrText>
      </w:r>
      <w:r w:rsidR="004D76E7">
        <w:instrText>”</w:instrText>
      </w:r>
      <w:r w:rsidR="004D76E7" w:rsidRPr="006B2FCC">
        <w:instrText xml:space="preserve"> </w:instrText>
      </w:r>
      <w:r w:rsidR="004D76E7" w:rsidRPr="006B2FCC">
        <w:fldChar w:fldCharType="end"/>
      </w:r>
      <w:r w:rsidR="004D76E7" w:rsidRPr="006B2FCC">
        <w:fldChar w:fldCharType="begin"/>
      </w:r>
      <w:r w:rsidR="004D76E7" w:rsidRPr="006B2FCC">
        <w:instrText xml:space="preserve"> XE </w:instrText>
      </w:r>
      <w:r w:rsidR="004D76E7">
        <w:instrText>“</w:instrText>
      </w:r>
      <w:r w:rsidR="004D76E7" w:rsidRPr="006B2FCC">
        <w:instrText>Files:NAME COMPONENTS (#20)</w:instrText>
      </w:r>
      <w:r w:rsidR="004D76E7">
        <w:instrText>”</w:instrText>
      </w:r>
      <w:r w:rsidR="004D76E7" w:rsidRPr="006B2FCC">
        <w:instrText xml:space="preserve"> </w:instrText>
      </w:r>
      <w:r w:rsidR="004D76E7" w:rsidRPr="006B2FCC">
        <w:fldChar w:fldCharType="end"/>
      </w:r>
      <w:r w:rsidR="004D76E7" w:rsidRPr="006B2FCC">
        <w:t>.</w:t>
      </w:r>
    </w:p>
    <w:p w14:paraId="61292C6E" w14:textId="77777777" w:rsidR="0010530E" w:rsidRPr="00392534" w:rsidRDefault="0010530E" w:rsidP="0029217A">
      <w:pPr>
        <w:pStyle w:val="BodyText6"/>
      </w:pPr>
    </w:p>
    <w:p w14:paraId="039A5C4B" w14:textId="77777777" w:rsidR="006C202A" w:rsidRPr="006B2FCC" w:rsidRDefault="00CF001D" w:rsidP="0075488D">
      <w:pPr>
        <w:pStyle w:val="Heading4"/>
      </w:pPr>
      <w:r>
        <w:t>Example</w:t>
      </w:r>
    </w:p>
    <w:p w14:paraId="53D3650A" w14:textId="77777777" w:rsidR="006C202A" w:rsidRPr="006B2FCC" w:rsidRDefault="006C202A" w:rsidP="005B14B8">
      <w:pPr>
        <w:pStyle w:val="BodyText"/>
        <w:keepNext/>
        <w:keepLines/>
      </w:pPr>
      <w:r w:rsidRPr="006B2FCC">
        <w:t xml:space="preserve">Suppose the </w:t>
      </w:r>
      <w:r w:rsidRPr="00A776C3">
        <w:rPr>
          <w:b/>
        </w:rPr>
        <w:t>.01</w:t>
      </w:r>
      <w:r w:rsidRPr="006B2FCC">
        <w:t xml:space="preserve"> field of File #1000 contains a person</w:t>
      </w:r>
      <w:r w:rsidR="00FF3F33">
        <w:t>’</w:t>
      </w:r>
      <w:r w:rsidRPr="006B2FCC">
        <w:t>s name, and the component parts of the name in entry 132 should be updated as follows:</w:t>
      </w:r>
    </w:p>
    <w:p w14:paraId="6FD80885" w14:textId="77777777" w:rsidR="00331C21" w:rsidRPr="006B2FCC" w:rsidRDefault="006C202A" w:rsidP="00331C21">
      <w:pPr>
        <w:pStyle w:val="ListBullet"/>
        <w:keepNext/>
        <w:keepLines/>
      </w:pPr>
      <w:r w:rsidRPr="006B2FCC">
        <w:t xml:space="preserve">Family (last) name: </w:t>
      </w:r>
      <w:r w:rsidR="002F492D" w:rsidRPr="006B2FCC">
        <w:t>XU</w:t>
      </w:r>
      <w:r w:rsidR="0034568A" w:rsidRPr="006B2FCC">
        <w:t>USER</w:t>
      </w:r>
    </w:p>
    <w:p w14:paraId="4DCBD8FE" w14:textId="06262F18" w:rsidR="00331C21" w:rsidRPr="006B2FCC" w:rsidRDefault="006C202A" w:rsidP="00331C21">
      <w:pPr>
        <w:pStyle w:val="ListBullet"/>
        <w:keepNext/>
        <w:keepLines/>
      </w:pPr>
      <w:r w:rsidRPr="006B2FCC">
        <w:t xml:space="preserve">Given (first) name: </w:t>
      </w:r>
      <w:r w:rsidR="0034568A" w:rsidRPr="006B2FCC">
        <w:t>FIFTY</w:t>
      </w:r>
      <w:r w:rsidRPr="006B2FCC">
        <w:t xml:space="preserve"> </w:t>
      </w:r>
      <w:r w:rsidR="00186763">
        <w:t>JXXX</w:t>
      </w:r>
    </w:p>
    <w:p w14:paraId="205059B9" w14:textId="77777777" w:rsidR="00331C21" w:rsidRPr="006B2FCC" w:rsidRDefault="006C202A" w:rsidP="00331C21">
      <w:pPr>
        <w:pStyle w:val="ListBullet"/>
        <w:keepNext/>
        <w:keepLines/>
      </w:pPr>
      <w:r w:rsidRPr="006B2FCC">
        <w:t>Middle name: A.</w:t>
      </w:r>
    </w:p>
    <w:p w14:paraId="458ED2B1" w14:textId="77777777" w:rsidR="006C202A" w:rsidRPr="006B2FCC" w:rsidRDefault="006C202A" w:rsidP="00331C21">
      <w:pPr>
        <w:pStyle w:val="ListBullet"/>
      </w:pPr>
      <w:r w:rsidRPr="006B2FCC">
        <w:t>Suffix: JR.</w:t>
      </w:r>
    </w:p>
    <w:p w14:paraId="2CCABABE" w14:textId="77777777" w:rsidR="00301E42" w:rsidRDefault="00301E42" w:rsidP="00301E42">
      <w:pPr>
        <w:pStyle w:val="BodyText6"/>
      </w:pPr>
    </w:p>
    <w:p w14:paraId="1335AAE4" w14:textId="1C27A4B7" w:rsidR="006C202A" w:rsidRDefault="006C202A" w:rsidP="005B14B8">
      <w:pPr>
        <w:pStyle w:val="BodyText"/>
        <w:keepNext/>
        <w:keepLines/>
      </w:pPr>
      <w:r w:rsidRPr="006B2FCC">
        <w:t>Field #1.1 is defined as a pointer to the NAME COMPONENTS</w:t>
      </w:r>
      <w:r w:rsidR="00657D09"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657D09"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and has a value of 42, the IEN of a record in the NAME COMPONENTS</w:t>
      </w:r>
      <w:r w:rsidR="00657D09" w:rsidRPr="006B2FCC">
        <w:t xml:space="preserve"> (#20)</w:t>
      </w:r>
      <w:r w:rsidRPr="006B2FCC">
        <w:t xml:space="preserve"> file</w:t>
      </w:r>
      <w:r w:rsidR="00F732C6" w:rsidRPr="006B2FCC">
        <w:fldChar w:fldCharType="begin"/>
      </w:r>
      <w:r w:rsidR="00F732C6" w:rsidRPr="006B2FCC">
        <w:instrText xml:space="preserve"> XE </w:instrText>
      </w:r>
      <w:r w:rsidR="009F58E4">
        <w:instrText>“</w:instrText>
      </w:r>
      <w:r w:rsidR="00F732C6" w:rsidRPr="006B2FCC">
        <w:instrText>NAME COMPONENTS</w:instrText>
      </w:r>
      <w:r w:rsidR="00657D09" w:rsidRPr="006B2FCC">
        <w:instrText xml:space="preserve"> (#20)</w:instrText>
      </w:r>
      <w:r w:rsidR="00F732C6" w:rsidRPr="006B2FCC">
        <w:instrText xml:space="preserve"> File</w:instrText>
      </w:r>
      <w:r w:rsidR="009F58E4">
        <w:instrText>”</w:instrText>
      </w:r>
      <w:r w:rsidR="00F732C6" w:rsidRPr="006B2FCC">
        <w:instrText xml:space="preserve"> </w:instrText>
      </w:r>
      <w:r w:rsidR="00F732C6" w:rsidRPr="006B2FCC">
        <w:fldChar w:fldCharType="end"/>
      </w:r>
      <w:r w:rsidR="00F732C6" w:rsidRPr="006B2FCC">
        <w:fldChar w:fldCharType="begin"/>
      </w:r>
      <w:r w:rsidR="00F732C6" w:rsidRPr="006B2FCC">
        <w:instrText xml:space="preserve"> XE </w:instrText>
      </w:r>
      <w:r w:rsidR="009F58E4">
        <w:instrText>“</w:instrText>
      </w:r>
      <w:r w:rsidR="00F732C6" w:rsidRPr="006B2FCC">
        <w:instrText>Files:NAME COMPONENTS (#20)</w:instrText>
      </w:r>
      <w:r w:rsidR="009F58E4">
        <w:instrText>”</w:instrText>
      </w:r>
      <w:r w:rsidR="00F732C6" w:rsidRPr="006B2FCC">
        <w:instrText xml:space="preserve"> </w:instrText>
      </w:r>
      <w:r w:rsidR="00F732C6" w:rsidRPr="006B2FCC">
        <w:fldChar w:fldCharType="end"/>
      </w:r>
      <w:r w:rsidRPr="006B2FCC">
        <w:t>. To update the NAME COMPONENTS</w:t>
      </w:r>
      <w:r w:rsidR="00657D09"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657D09"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with this name, you can do the following:</w:t>
      </w:r>
    </w:p>
    <w:p w14:paraId="37E6AF9C" w14:textId="77777777" w:rsidR="00EB575B" w:rsidRPr="006B2FCC" w:rsidRDefault="00EB575B" w:rsidP="00EB575B">
      <w:pPr>
        <w:pStyle w:val="BodyText6"/>
        <w:keepNext/>
        <w:keepLines/>
      </w:pPr>
    </w:p>
    <w:p w14:paraId="0CE9B776" w14:textId="30455D83" w:rsidR="00A35DD6" w:rsidRPr="00A35DD6" w:rsidRDefault="00A35DD6" w:rsidP="00A35DD6">
      <w:pPr>
        <w:pStyle w:val="Caption"/>
      </w:pPr>
      <w:bookmarkStart w:id="1298" w:name="_Toc148365241"/>
      <w:r w:rsidRPr="00A35DD6">
        <w:t xml:space="preserve">Figure </w:t>
      </w:r>
      <w:fldSimple w:instr=" SEQ Figure \* ARABIC ">
        <w:r w:rsidR="00C57752">
          <w:rPr>
            <w:noProof/>
          </w:rPr>
          <w:t>174</w:t>
        </w:r>
      </w:fldSimple>
      <w:r w:rsidR="002D4A5F">
        <w:t>:</w:t>
      </w:r>
      <w:r>
        <w:t xml:space="preserve"> </w:t>
      </w:r>
      <w:r w:rsidR="00965891" w:rsidRPr="006B2FCC">
        <w:t>UPDCOMP^XLFNAME2</w:t>
      </w:r>
      <w:r w:rsidR="00EF784D">
        <w:t xml:space="preserve"> API—</w:t>
      </w:r>
      <w:r w:rsidR="00965891">
        <w:t>Example</w:t>
      </w:r>
      <w:bookmarkEnd w:id="1298"/>
    </w:p>
    <w:p w14:paraId="7D2FDA0B" w14:textId="77777777" w:rsidR="006C202A" w:rsidRPr="00327E80" w:rsidRDefault="006C202A" w:rsidP="00327E80">
      <w:pPr>
        <w:pStyle w:val="Dialogue"/>
      </w:pPr>
      <w:r w:rsidRPr="00327E80">
        <w:t>&gt;</w:t>
      </w:r>
      <w:r w:rsidRPr="00327E80">
        <w:rPr>
          <w:b/>
        </w:rPr>
        <w:t>S MYNAME(</w:t>
      </w:r>
      <w:r w:rsidR="00FF3F33">
        <w:rPr>
          <w:b/>
        </w:rPr>
        <w:t>“</w:t>
      </w:r>
      <w:r w:rsidRPr="00327E80">
        <w:rPr>
          <w:b/>
        </w:rPr>
        <w:t>FAMILY</w:t>
      </w:r>
      <w:r w:rsidR="00FF3F33">
        <w:rPr>
          <w:b/>
        </w:rPr>
        <w:t>”</w:t>
      </w:r>
      <w:r w:rsidRPr="00327E80">
        <w:rPr>
          <w:b/>
        </w:rPr>
        <w:t>)=</w:t>
      </w:r>
      <w:r w:rsidR="00FF3F33">
        <w:rPr>
          <w:b/>
        </w:rPr>
        <w:t>“</w:t>
      </w:r>
      <w:r w:rsidR="002F492D" w:rsidRPr="00327E80">
        <w:rPr>
          <w:b/>
        </w:rPr>
        <w:t>XU</w:t>
      </w:r>
      <w:r w:rsidR="0034568A" w:rsidRPr="00327E80">
        <w:rPr>
          <w:b/>
        </w:rPr>
        <w:t>USER</w:t>
      </w:r>
      <w:r w:rsidR="00FF3F33">
        <w:rPr>
          <w:b/>
        </w:rPr>
        <w:t>”</w:t>
      </w:r>
    </w:p>
    <w:p w14:paraId="2FCCD055" w14:textId="51CC02D1" w:rsidR="006C202A" w:rsidRPr="00327E80" w:rsidRDefault="006C202A" w:rsidP="00327E80">
      <w:pPr>
        <w:pStyle w:val="Dialogue"/>
      </w:pPr>
      <w:r w:rsidRPr="00327E80">
        <w:t>&gt;</w:t>
      </w:r>
      <w:r w:rsidRPr="00327E80">
        <w:rPr>
          <w:b/>
        </w:rPr>
        <w:t>S MYNAME(</w:t>
      </w:r>
      <w:r w:rsidR="00FF3F33">
        <w:rPr>
          <w:b/>
        </w:rPr>
        <w:t>“</w:t>
      </w:r>
      <w:r w:rsidRPr="00327E80">
        <w:rPr>
          <w:b/>
        </w:rPr>
        <w:t>GIVEN</w:t>
      </w:r>
      <w:r w:rsidR="00FF3F33">
        <w:rPr>
          <w:b/>
        </w:rPr>
        <w:t>”</w:t>
      </w:r>
      <w:r w:rsidRPr="00327E80">
        <w:rPr>
          <w:b/>
        </w:rPr>
        <w:t>)=</w:t>
      </w:r>
      <w:r w:rsidR="00FF3F33">
        <w:rPr>
          <w:b/>
        </w:rPr>
        <w:t>“</w:t>
      </w:r>
      <w:bookmarkStart w:id="1299" w:name="_Hlk63167496"/>
      <w:r w:rsidR="0034568A" w:rsidRPr="00327E80">
        <w:rPr>
          <w:b/>
        </w:rPr>
        <w:t>FIFTY</w:t>
      </w:r>
      <w:r w:rsidRPr="00327E80">
        <w:rPr>
          <w:b/>
        </w:rPr>
        <w:t xml:space="preserve"> </w:t>
      </w:r>
      <w:r w:rsidR="00186763">
        <w:rPr>
          <w:b/>
        </w:rPr>
        <w:t>JXXX</w:t>
      </w:r>
      <w:bookmarkEnd w:id="1299"/>
      <w:r w:rsidR="00FF3F33">
        <w:rPr>
          <w:b/>
        </w:rPr>
        <w:t>”</w:t>
      </w:r>
    </w:p>
    <w:p w14:paraId="5F611BED" w14:textId="77777777" w:rsidR="006C202A" w:rsidRPr="00327E80" w:rsidRDefault="006C202A" w:rsidP="00327E80">
      <w:pPr>
        <w:pStyle w:val="Dialogue"/>
      </w:pPr>
      <w:r w:rsidRPr="00327E80">
        <w:t>&gt;</w:t>
      </w:r>
      <w:r w:rsidRPr="00327E80">
        <w:rPr>
          <w:b/>
        </w:rPr>
        <w:t>S MYNAME(</w:t>
      </w:r>
      <w:r w:rsidR="00FF3F33">
        <w:rPr>
          <w:b/>
        </w:rPr>
        <w:t>“</w:t>
      </w:r>
      <w:r w:rsidRPr="00327E80">
        <w:rPr>
          <w:b/>
        </w:rPr>
        <w:t>MIDDLE</w:t>
      </w:r>
      <w:r w:rsidR="00FF3F33">
        <w:rPr>
          <w:b/>
        </w:rPr>
        <w:t>”</w:t>
      </w:r>
      <w:r w:rsidRPr="00327E80">
        <w:rPr>
          <w:b/>
        </w:rPr>
        <w:t>)=</w:t>
      </w:r>
      <w:r w:rsidR="00FF3F33">
        <w:rPr>
          <w:b/>
        </w:rPr>
        <w:t>“</w:t>
      </w:r>
      <w:r w:rsidRPr="00327E80">
        <w:rPr>
          <w:b/>
        </w:rPr>
        <w:t>A.</w:t>
      </w:r>
      <w:r w:rsidR="00FF3F33">
        <w:rPr>
          <w:b/>
        </w:rPr>
        <w:t>”</w:t>
      </w:r>
    </w:p>
    <w:p w14:paraId="2B794524" w14:textId="77777777" w:rsidR="006C202A" w:rsidRPr="00327E80" w:rsidRDefault="006C202A" w:rsidP="00327E80">
      <w:pPr>
        <w:pStyle w:val="Dialogue"/>
      </w:pPr>
      <w:r w:rsidRPr="00327E80">
        <w:t>&gt;</w:t>
      </w:r>
      <w:r w:rsidRPr="00327E80">
        <w:rPr>
          <w:b/>
        </w:rPr>
        <w:t>S MYNAME(</w:t>
      </w:r>
      <w:r w:rsidR="00FF3F33">
        <w:rPr>
          <w:b/>
        </w:rPr>
        <w:t>“</w:t>
      </w:r>
      <w:r w:rsidRPr="00327E80">
        <w:rPr>
          <w:b/>
        </w:rPr>
        <w:t>SUFFIX</w:t>
      </w:r>
      <w:r w:rsidR="00FF3F33">
        <w:rPr>
          <w:b/>
        </w:rPr>
        <w:t>”</w:t>
      </w:r>
      <w:r w:rsidRPr="00327E80">
        <w:rPr>
          <w:b/>
        </w:rPr>
        <w:t>)=</w:t>
      </w:r>
      <w:r w:rsidR="00FF3F33">
        <w:rPr>
          <w:b/>
        </w:rPr>
        <w:t>“</w:t>
      </w:r>
      <w:r w:rsidRPr="00327E80">
        <w:rPr>
          <w:b/>
        </w:rPr>
        <w:t>JR.</w:t>
      </w:r>
      <w:r w:rsidR="00FF3F33">
        <w:rPr>
          <w:b/>
        </w:rPr>
        <w:t>”</w:t>
      </w:r>
    </w:p>
    <w:p w14:paraId="665E3B16" w14:textId="77777777" w:rsidR="006C202A" w:rsidRPr="00327E80" w:rsidRDefault="006C202A" w:rsidP="00327E80">
      <w:pPr>
        <w:pStyle w:val="Dialogue"/>
      </w:pPr>
    </w:p>
    <w:p w14:paraId="480D9FFF" w14:textId="77777777" w:rsidR="006C202A" w:rsidRPr="006B2FCC" w:rsidRDefault="006C202A" w:rsidP="00327E80">
      <w:pPr>
        <w:pStyle w:val="Dialogue"/>
      </w:pPr>
      <w:r w:rsidRPr="00327E80">
        <w:t>&gt;</w:t>
      </w:r>
      <w:r w:rsidRPr="00327E80">
        <w:rPr>
          <w:b/>
        </w:rPr>
        <w:t>D UPDCOMP^XLFNAME2(1000,132,.01,.MYNAME,1.1,42)</w:t>
      </w:r>
    </w:p>
    <w:p w14:paraId="4DBFCDC8" w14:textId="77777777" w:rsidR="00327E80" w:rsidRPr="006B2FCC" w:rsidRDefault="00327E80" w:rsidP="0029217A">
      <w:pPr>
        <w:pStyle w:val="BodyText6"/>
      </w:pPr>
    </w:p>
    <w:p w14:paraId="52464AD2" w14:textId="77777777" w:rsidR="006C202A" w:rsidRPr="006B2FCC" w:rsidRDefault="006C202A" w:rsidP="005B14B8">
      <w:pPr>
        <w:pStyle w:val="BodyText"/>
      </w:pPr>
      <w:r w:rsidRPr="006B2FCC">
        <w:t>If there is an entry in the NAME COMPONENTS</w:t>
      </w:r>
      <w:r w:rsidR="00657D09"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657D09"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that corresponds to File #1000, Field #.01, IEN #132, that entry is updated with the name components passed in the MYNAME array. Otherwise</w:t>
      </w:r>
      <w:r w:rsidR="00C1023C" w:rsidRPr="006B2FCC">
        <w:t>,</w:t>
      </w:r>
      <w:r w:rsidRPr="006B2FCC">
        <w:t xml:space="preserve"> a new entry is added to the name components with this information.</w:t>
      </w:r>
    </w:p>
    <w:p w14:paraId="6DB139F8" w14:textId="77777777" w:rsidR="006C202A" w:rsidRPr="006B2FCC" w:rsidRDefault="006C202A" w:rsidP="005B14B8">
      <w:pPr>
        <w:pStyle w:val="BodyText"/>
      </w:pPr>
      <w:r w:rsidRPr="006B2FCC">
        <w:t xml:space="preserve">If the entry in the name components that was updated or added is record #42, no change is made to the value of the </w:t>
      </w:r>
      <w:r w:rsidR="00A776C3" w:rsidRPr="006B2FCC">
        <w:t>POINTER</w:t>
      </w:r>
      <w:r w:rsidRPr="006B2FCC">
        <w:t xml:space="preserve"> field #1.1, since 42 was passed in the 6th parameter.</w:t>
      </w:r>
    </w:p>
    <w:p w14:paraId="0B7882B2" w14:textId="553D677E" w:rsidR="0004040E" w:rsidRPr="006B2FCC" w:rsidRDefault="006C202A" w:rsidP="005B14B8">
      <w:pPr>
        <w:pStyle w:val="BodyText"/>
      </w:pPr>
      <w:r w:rsidRPr="006B2FCC">
        <w:lastRenderedPageBreak/>
        <w:t>MUMPS cross-references on the NAME COMPONENTS</w:t>
      </w:r>
      <w:r w:rsidR="00657D09" w:rsidRPr="006B2FCC">
        <w:t xml:space="preserve"> (#20)</w:t>
      </w:r>
      <w:r w:rsidRPr="006B2FCC">
        <w:t xml:space="preserve"> file</w:t>
      </w:r>
      <w:r w:rsidRPr="006B2FCC">
        <w:fldChar w:fldCharType="begin"/>
      </w:r>
      <w:r w:rsidRPr="006B2FCC">
        <w:instrText xml:space="preserve"> XE </w:instrText>
      </w:r>
      <w:r w:rsidR="009F58E4">
        <w:instrText>“</w:instrText>
      </w:r>
      <w:r w:rsidRPr="006B2FCC">
        <w:instrText>NAME COMPONENTS</w:instrText>
      </w:r>
      <w:r w:rsidR="00657D09" w:rsidRPr="006B2FCC">
        <w:instrText xml:space="preserve"> (#20)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Files:NAME COMPONENTS (#20)</w:instrText>
      </w:r>
      <w:r w:rsidR="009F58E4">
        <w:instrText>”</w:instrText>
      </w:r>
      <w:r w:rsidRPr="006B2FCC">
        <w:instrText xml:space="preserve"> </w:instrText>
      </w:r>
      <w:r w:rsidRPr="006B2FCC">
        <w:fldChar w:fldCharType="end"/>
      </w:r>
      <w:r w:rsidRPr="006B2FCC">
        <w:t xml:space="preserve"> updates the name in the Field #.01 of File #1000 to </w:t>
      </w:r>
      <w:r w:rsidR="00FF3F33">
        <w:t>“</w:t>
      </w:r>
      <w:r w:rsidR="002F492D" w:rsidRPr="006B2FCC">
        <w:t>XU</w:t>
      </w:r>
      <w:r w:rsidR="0034568A" w:rsidRPr="006B2FCC">
        <w:t>USER</w:t>
      </w:r>
      <w:r w:rsidRPr="006B2FCC">
        <w:t>,</w:t>
      </w:r>
      <w:r w:rsidR="0034568A" w:rsidRPr="006B2FCC">
        <w:t>FIFTY</w:t>
      </w:r>
      <w:r w:rsidRPr="006B2FCC">
        <w:t xml:space="preserve"> </w:t>
      </w:r>
      <w:r w:rsidR="00186763">
        <w:t>JXXX</w:t>
      </w:r>
      <w:r w:rsidRPr="006B2FCC">
        <w:t xml:space="preserve"> A JR</w:t>
      </w:r>
      <w:r w:rsidR="00FF3F33">
        <w:t>”</w:t>
      </w:r>
      <w:r w:rsidRPr="006B2FCC">
        <w:t xml:space="preserve"> if it does</w:t>
      </w:r>
      <w:r w:rsidR="000C1045" w:rsidRPr="006B2FCC">
        <w:t xml:space="preserve"> </w:t>
      </w:r>
      <w:r w:rsidR="000C1045" w:rsidRPr="00EB0288">
        <w:rPr>
          <w:i/>
        </w:rPr>
        <w:t>no</w:t>
      </w:r>
      <w:r w:rsidRPr="00EB0288">
        <w:rPr>
          <w:i/>
        </w:rPr>
        <w:t>t</w:t>
      </w:r>
      <w:r w:rsidRPr="006B2FCC">
        <w:t xml:space="preserve"> already contain that name.</w:t>
      </w:r>
    </w:p>
    <w:p w14:paraId="6B272236" w14:textId="77777777" w:rsidR="00EB575B" w:rsidRDefault="00EB575B" w:rsidP="0004040E">
      <w:pPr>
        <w:pStyle w:val="BodyText"/>
      </w:pPr>
      <w:bookmarkStart w:id="1300" w:name="_Ref303842861"/>
      <w:bookmarkStart w:id="1301" w:name="_Ref20098751"/>
      <w:bookmarkStart w:id="1302" w:name="_Ref20098777"/>
    </w:p>
    <w:p w14:paraId="7E73B661" w14:textId="28735240" w:rsidR="0004040E" w:rsidRPr="0004040E" w:rsidRDefault="0004040E" w:rsidP="0004040E">
      <w:pPr>
        <w:pStyle w:val="BodyText"/>
        <w:rPr>
          <w:kern w:val="32"/>
        </w:rPr>
      </w:pPr>
      <w:r w:rsidRPr="0004040E">
        <w:br w:type="page"/>
      </w:r>
    </w:p>
    <w:p w14:paraId="2B9AC393" w14:textId="0E7D7810" w:rsidR="00B93D40" w:rsidRPr="006B2FCC" w:rsidRDefault="001D3CD7" w:rsidP="00246B1E">
      <w:pPr>
        <w:pStyle w:val="Heading1"/>
      </w:pPr>
      <w:bookmarkStart w:id="1303" w:name="_Toc148367819"/>
      <w:r w:rsidRPr="006B2FCC">
        <w:lastRenderedPageBreak/>
        <w:t>National Provider Identifier</w:t>
      </w:r>
      <w:r w:rsidR="00B93D40" w:rsidRPr="006B2FCC">
        <w:t xml:space="preserve"> (NPI): Developer Tools</w:t>
      </w:r>
      <w:bookmarkEnd w:id="1300"/>
      <w:bookmarkEnd w:id="1303"/>
    </w:p>
    <w:p w14:paraId="6B4D9612" w14:textId="77777777" w:rsidR="00B93D40" w:rsidRPr="006B2FCC" w:rsidRDefault="00740B85" w:rsidP="00717215">
      <w:pPr>
        <w:pStyle w:val="Heading2"/>
      </w:pPr>
      <w:bookmarkStart w:id="1304" w:name="_Toc148367820"/>
      <w:r>
        <w:t>Application Programming Interface</w:t>
      </w:r>
      <w:r w:rsidR="00B93D40" w:rsidRPr="006B2FCC">
        <w:t xml:space="preserve"> (</w:t>
      </w:r>
      <w:r w:rsidR="000254B1">
        <w:t>AP</w:t>
      </w:r>
      <w:r w:rsidR="00B93D40" w:rsidRPr="006B2FCC">
        <w:t>I)</w:t>
      </w:r>
      <w:bookmarkEnd w:id="1304"/>
    </w:p>
    <w:p w14:paraId="1A832F2C" w14:textId="77777777" w:rsidR="00B93D40" w:rsidRPr="006B2FCC" w:rsidRDefault="0086303B" w:rsidP="00717215">
      <w:pPr>
        <w:pStyle w:val="BodyText"/>
        <w:keepNext/>
        <w:keepLines/>
      </w:pPr>
      <w:r w:rsidRPr="006B2FCC">
        <w:fldChar w:fldCharType="begin"/>
      </w:r>
      <w:r w:rsidRPr="006B2FCC">
        <w:instrText xml:space="preserve"> XE </w:instrText>
      </w:r>
      <w:r w:rsidR="009F58E4">
        <w:instrText>“</w:instrText>
      </w:r>
      <w:r w:rsidRPr="006B2FCC">
        <w:instrText>National Provider Identifier (NPI):Developer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Tools:National Provider Identifier (NPI)</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I):National Provider Identifier (NPI)</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National Provider Identifier (NPI):</w:instrText>
      </w:r>
      <w:r w:rsidR="00F92D1F">
        <w:instrText>APIs</w:instrText>
      </w:r>
      <w:r w:rsidR="009F58E4">
        <w:instrText>”</w:instrText>
      </w:r>
      <w:r w:rsidRPr="006B2FCC">
        <w:instrText xml:space="preserve"> </w:instrText>
      </w:r>
      <w:r w:rsidRPr="006B2FCC">
        <w:fldChar w:fldCharType="end"/>
      </w:r>
      <w:r w:rsidR="00B93D40" w:rsidRPr="006B2FCC">
        <w:t xml:space="preserve">The following are </w:t>
      </w:r>
      <w:r w:rsidR="001D3CD7" w:rsidRPr="006B2FCC">
        <w:t>National Provider Identifier</w:t>
      </w:r>
      <w:r w:rsidR="00CF15C2" w:rsidRPr="006B2FCC">
        <w:t xml:space="preserve"> (NPI)</w:t>
      </w:r>
      <w:r w:rsidR="00B93D40" w:rsidRPr="006B2FCC">
        <w:t xml:space="preserve"> </w:t>
      </w:r>
      <w:r w:rsidR="00F92D1F">
        <w:t>APIs</w:t>
      </w:r>
      <w:r w:rsidR="00B93D40" w:rsidRPr="006B2FCC">
        <w:t xml:space="preserve"> available for developers. These </w:t>
      </w:r>
      <w:r w:rsidR="00F92D1F">
        <w:t>APIs</w:t>
      </w:r>
      <w:r w:rsidR="00B93D40" w:rsidRPr="006B2FCC">
        <w:t xml:space="preserve"> are described below.</w:t>
      </w:r>
    </w:p>
    <w:p w14:paraId="35B55D90" w14:textId="77777777" w:rsidR="00B93D40" w:rsidRPr="006B2FCC" w:rsidRDefault="000364A4" w:rsidP="00C54011">
      <w:pPr>
        <w:pStyle w:val="Heading3"/>
      </w:pPr>
      <w:bookmarkStart w:id="1305" w:name="chkdgt_xusnpi"/>
      <w:bookmarkStart w:id="1306" w:name="_Ref508710097"/>
      <w:bookmarkStart w:id="1307" w:name="_Toc148367821"/>
      <w:r w:rsidRPr="006B2FCC">
        <w:t>$$CHKDGT^XUSNPI</w:t>
      </w:r>
      <w:bookmarkEnd w:id="1305"/>
      <w:r w:rsidR="00FB063C" w:rsidRPr="006B2FCC">
        <w:t>()</w:t>
      </w:r>
      <w:r w:rsidR="00B93D40" w:rsidRPr="006B2FCC">
        <w:t xml:space="preserve">: </w:t>
      </w:r>
      <w:r w:rsidR="005B2EC5" w:rsidRPr="006B2FCC">
        <w:t>Validate</w:t>
      </w:r>
      <w:r w:rsidR="00FB063C" w:rsidRPr="006B2FCC">
        <w:t xml:space="preserve"> NPI </w:t>
      </w:r>
      <w:r w:rsidR="005B2EC5" w:rsidRPr="006B2FCC">
        <w:t>Format</w:t>
      </w:r>
      <w:bookmarkEnd w:id="1306"/>
      <w:bookmarkEnd w:id="1307"/>
    </w:p>
    <w:p w14:paraId="09D32818" w14:textId="77777777" w:rsidR="0010530E" w:rsidRDefault="0010530E" w:rsidP="0010530E">
      <w:pPr>
        <w:pStyle w:val="APIText"/>
        <w:keepNext/>
        <w:keepLines/>
      </w:pPr>
      <w:r w:rsidRPr="006B2FCC">
        <w:rPr>
          <w:b/>
        </w:rPr>
        <w:t>Reference Type</w:t>
      </w:r>
      <w:r>
        <w:rPr>
          <w:b/>
        </w:rPr>
        <w:t>:</w:t>
      </w:r>
      <w:r>
        <w:rPr>
          <w:b/>
        </w:rPr>
        <w:tab/>
      </w:r>
      <w:r w:rsidR="00741C5B" w:rsidRPr="006B2FCC">
        <w:t>Controlled Subscription</w:t>
      </w:r>
      <w:r w:rsidR="00741C5B" w:rsidRPr="006B2FCC">
        <w:fldChar w:fldCharType="begin"/>
      </w:r>
      <w:r w:rsidR="00741C5B" w:rsidRPr="006B2FCC">
        <w:instrText xml:space="preserve">XE </w:instrText>
      </w:r>
      <w:r w:rsidR="00741C5B">
        <w:instrText>“</w:instrText>
      </w:r>
      <w:r w:rsidR="00741C5B" w:rsidRPr="006B2FCC">
        <w:instrText>XUSNPI:$$CHKDGT^XUSNPI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$$CHKDGT^XUSNPI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National Provider Identifier (NPI):$$CHKDGT^XUSNPI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Reference Type:Controlled Subscription:$$CHKDGT^XUSNPI</w:instrText>
      </w:r>
      <w:r w:rsidR="00741C5B">
        <w:instrText>”</w:instrText>
      </w:r>
      <w:r w:rsidR="00741C5B" w:rsidRPr="006B2FCC">
        <w:fldChar w:fldCharType="end"/>
      </w:r>
    </w:p>
    <w:p w14:paraId="04B5DED7" w14:textId="77777777" w:rsidR="0010530E" w:rsidRDefault="0010530E" w:rsidP="0010530E">
      <w:pPr>
        <w:pStyle w:val="APIText"/>
        <w:keepNext/>
        <w:keepLines/>
      </w:pPr>
      <w:r w:rsidRPr="006B2FCC">
        <w:rPr>
          <w:b/>
        </w:rPr>
        <w:t>Category</w:t>
      </w:r>
      <w:r>
        <w:rPr>
          <w:b/>
        </w:rPr>
        <w:t>:</w:t>
      </w:r>
      <w:r>
        <w:rPr>
          <w:b/>
        </w:rPr>
        <w:tab/>
      </w:r>
      <w:r w:rsidR="00741C5B" w:rsidRPr="006B2FCC">
        <w:t>National Provider Identifier (NPI)</w:t>
      </w:r>
    </w:p>
    <w:p w14:paraId="50328179" w14:textId="77777777" w:rsidR="0010530E" w:rsidRPr="0084064A" w:rsidRDefault="0010530E" w:rsidP="0010530E">
      <w:pPr>
        <w:pStyle w:val="APIText"/>
        <w:keepNext/>
        <w:keepLines/>
      </w:pPr>
      <w:r>
        <w:rPr>
          <w:b/>
        </w:rPr>
        <w:t>ICR #:</w:t>
      </w:r>
      <w:r w:rsidRPr="0084064A">
        <w:tab/>
      </w:r>
      <w:r w:rsidR="00741C5B" w:rsidRPr="006B2FCC">
        <w:t>4532</w:t>
      </w:r>
    </w:p>
    <w:p w14:paraId="3C9DCE9B" w14:textId="77777777" w:rsidR="0010530E" w:rsidRDefault="0010530E" w:rsidP="0010530E">
      <w:pPr>
        <w:pStyle w:val="APIText"/>
        <w:keepNext/>
        <w:keepLines/>
      </w:pPr>
      <w:r w:rsidRPr="006B2FCC">
        <w:rPr>
          <w:b/>
        </w:rPr>
        <w:t>Description</w:t>
      </w:r>
      <w:r>
        <w:rPr>
          <w:b/>
        </w:rPr>
        <w:t>:</w:t>
      </w:r>
      <w:r w:rsidRPr="0084064A">
        <w:tab/>
      </w:r>
      <w:r w:rsidR="00815FC8">
        <w:t xml:space="preserve">The </w:t>
      </w:r>
      <w:r w:rsidR="00815FC8" w:rsidRPr="006B2FCC">
        <w:t>$$CHKDGT^XUSNPI</w:t>
      </w:r>
      <w:r w:rsidR="00741C5B" w:rsidRPr="006B2FCC">
        <w:t xml:space="preserve"> extrinsic function validates the format of a National Provider Identifier (NPI) number. It checks the following:</w:t>
      </w:r>
    </w:p>
    <w:p w14:paraId="0D0BED5F" w14:textId="77777777" w:rsidR="00741C5B" w:rsidRDefault="00741C5B" w:rsidP="00741C5B">
      <w:pPr>
        <w:pStyle w:val="APIDescriptionListBullet"/>
      </w:pPr>
      <w:r w:rsidRPr="006B2FCC">
        <w:t>NPI is numeric</w:t>
      </w:r>
      <w:r>
        <w:t>.</w:t>
      </w:r>
    </w:p>
    <w:p w14:paraId="1D9E1FEB" w14:textId="77777777" w:rsidR="00741C5B" w:rsidRDefault="00741C5B" w:rsidP="00741C5B">
      <w:pPr>
        <w:pStyle w:val="APIDescriptionListBullet"/>
      </w:pPr>
      <w:r w:rsidRPr="006B2FCC">
        <w:t>Length of the Number (</w:t>
      </w:r>
      <w:r w:rsidRPr="006B2FCC">
        <w:rPr>
          <w:i/>
        </w:rPr>
        <w:t>must</w:t>
      </w:r>
      <w:r w:rsidRPr="006B2FCC">
        <w:t xml:space="preserve"> be </w:t>
      </w:r>
      <w:r w:rsidRPr="006064B9">
        <w:rPr>
          <w:b/>
        </w:rPr>
        <w:t>10</w:t>
      </w:r>
      <w:r w:rsidRPr="006064B9">
        <w:t>-</w:t>
      </w:r>
      <w:r w:rsidRPr="006B2FCC">
        <w:t>digits)</w:t>
      </w:r>
      <w:r>
        <w:t>.</w:t>
      </w:r>
    </w:p>
    <w:p w14:paraId="563B3C02" w14:textId="57585DF6" w:rsidR="00741C5B" w:rsidRDefault="00741C5B" w:rsidP="00741C5B">
      <w:pPr>
        <w:pStyle w:val="APIDescriptionListBullet"/>
      </w:pPr>
      <w:r w:rsidRPr="006B2FCC">
        <w:t>Check Digit is Valid</w:t>
      </w:r>
      <w:r>
        <w:t>.</w:t>
      </w:r>
    </w:p>
    <w:p w14:paraId="74199961" w14:textId="77777777" w:rsidR="00EB575B" w:rsidRDefault="00EB575B" w:rsidP="00EB575B">
      <w:pPr>
        <w:pStyle w:val="BodyText6"/>
      </w:pPr>
    </w:p>
    <w:p w14:paraId="3979F710" w14:textId="502E1C08" w:rsidR="00741C5B" w:rsidRDefault="006064B9" w:rsidP="00F85CEA">
      <w:pPr>
        <w:pStyle w:val="APIDescriptionNote"/>
      </w:pPr>
      <w:r>
        <w:drawing>
          <wp:inline distT="0" distB="0" distL="0" distR="0" wp14:anchorId="1B5A4A38" wp14:editId="00BD8D68">
            <wp:extent cx="285750" cy="285750"/>
            <wp:effectExtent l="0" t="0" r="0" b="0"/>
            <wp:docPr id="194" name="Picture 1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064B9">
        <w:rPr>
          <w:b/>
        </w:rPr>
        <w:t>NOTE:</w:t>
      </w:r>
      <w:r w:rsidRPr="006064B9">
        <w:t xml:space="preserve"> </w:t>
      </w:r>
      <w:r w:rsidR="00741C5B" w:rsidRPr="006064B9">
        <w:t xml:space="preserve">This API was </w:t>
      </w:r>
      <w:r w:rsidR="00A4283C">
        <w:t>released</w:t>
      </w:r>
      <w:r w:rsidR="00741C5B" w:rsidRPr="006064B9">
        <w:t xml:space="preserve"> with </w:t>
      </w:r>
      <w:r w:rsidR="00CD7242" w:rsidRPr="006064B9">
        <w:t>Kernel Patch X</w:t>
      </w:r>
      <w:r w:rsidR="00741C5B" w:rsidRPr="006064B9">
        <w:t>U*8.0*410.</w:t>
      </w:r>
    </w:p>
    <w:p w14:paraId="13F64809" w14:textId="77777777" w:rsidR="00EB3AF6" w:rsidRPr="006064B9" w:rsidRDefault="00EB3AF6" w:rsidP="00EB3AF6">
      <w:pPr>
        <w:pStyle w:val="BodyText6"/>
      </w:pPr>
    </w:p>
    <w:p w14:paraId="1707EE97"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741C5B" w:rsidRPr="000B37D9">
        <w:rPr>
          <w:rFonts w:ascii="Courier New" w:hAnsi="Courier New" w:cs="Courier New"/>
          <w:sz w:val="20"/>
          <w:szCs w:val="18"/>
        </w:rPr>
        <w:t>$$CHKDGT^XUSNPI(xusnpi)</w:t>
      </w:r>
    </w:p>
    <w:p w14:paraId="2658DF2A" w14:textId="77777777" w:rsidR="0010530E" w:rsidRPr="00672B04" w:rsidRDefault="0010530E" w:rsidP="00741C5B">
      <w:pPr>
        <w:pStyle w:val="APIParameters"/>
        <w:ind w:left="4147" w:hanging="4147"/>
      </w:pPr>
      <w:r w:rsidRPr="009D2D3D">
        <w:rPr>
          <w:b/>
        </w:rPr>
        <w:t>Input Parameters:</w:t>
      </w:r>
      <w:r w:rsidRPr="009D2D3D">
        <w:rPr>
          <w:b/>
        </w:rPr>
        <w:tab/>
      </w:r>
      <w:r w:rsidR="00741C5B" w:rsidRPr="00B06790">
        <w:rPr>
          <w:b/>
          <w:bCs w:val="0"/>
        </w:rPr>
        <w:t>xusnpi</w:t>
      </w:r>
      <w:r w:rsidR="00741C5B" w:rsidRPr="006B2FCC">
        <w:t>:</w:t>
      </w:r>
      <w:r w:rsidRPr="00672B04">
        <w:tab/>
      </w:r>
      <w:r w:rsidR="00741C5B" w:rsidRPr="006B2FCC">
        <w:t xml:space="preserve">(required) The </w:t>
      </w:r>
      <w:r w:rsidR="00741C5B" w:rsidRPr="006064B9">
        <w:rPr>
          <w:b/>
        </w:rPr>
        <w:t>10</w:t>
      </w:r>
      <w:r w:rsidR="00741C5B" w:rsidRPr="006B2FCC">
        <w:t>-digit National Provider Identifier (NPI) number to validate. No default.</w:t>
      </w:r>
    </w:p>
    <w:p w14:paraId="3A760C99" w14:textId="77777777" w:rsidR="0010530E" w:rsidRPr="00672B04" w:rsidRDefault="0010530E" w:rsidP="00741C5B">
      <w:pPr>
        <w:pStyle w:val="APIParameters"/>
        <w:keepNext/>
        <w:keepLines/>
      </w:pPr>
      <w:r w:rsidRPr="009D2D3D">
        <w:rPr>
          <w:b/>
        </w:rPr>
        <w:t>Output:</w:t>
      </w:r>
      <w:r w:rsidRPr="009D2D3D">
        <w:rPr>
          <w:b/>
        </w:rPr>
        <w:tab/>
      </w:r>
      <w:r w:rsidR="00741C5B" w:rsidRPr="006B2FCC">
        <w:t>returns:</w:t>
      </w:r>
      <w:r w:rsidRPr="00672B04">
        <w:tab/>
      </w:r>
      <w:r w:rsidR="00741C5B" w:rsidRPr="006B2FCC">
        <w:t>Returns:</w:t>
      </w:r>
    </w:p>
    <w:p w14:paraId="5DCE2837" w14:textId="77777777" w:rsidR="0010530E" w:rsidRDefault="00741C5B" w:rsidP="00741C5B">
      <w:pPr>
        <w:pStyle w:val="APIParametersListBullet"/>
        <w:keepNext/>
        <w:keepLines/>
      </w:pPr>
      <w:r w:rsidRPr="0095662E">
        <w:rPr>
          <w:b/>
        </w:rPr>
        <w:t>1—</w:t>
      </w:r>
      <w:r w:rsidRPr="006B2FCC">
        <w:t xml:space="preserve">If check digit is valid. The NPI number </w:t>
      </w:r>
      <w:r w:rsidRPr="006B2FCC">
        <w:rPr>
          <w:i/>
        </w:rPr>
        <w:t>must</w:t>
      </w:r>
      <w:r w:rsidRPr="006B2FCC">
        <w:t xml:space="preserve"> be </w:t>
      </w:r>
      <w:r w:rsidRPr="006064B9">
        <w:rPr>
          <w:b/>
        </w:rPr>
        <w:t>10</w:t>
      </w:r>
      <w:r w:rsidRPr="006064B9">
        <w:t>-</w:t>
      </w:r>
      <w:r w:rsidRPr="006B2FCC">
        <w:t>digits long</w:t>
      </w:r>
      <w:r>
        <w:t>.</w:t>
      </w:r>
    </w:p>
    <w:p w14:paraId="48E9AFA1" w14:textId="77777777" w:rsidR="0010530E" w:rsidRDefault="00741C5B" w:rsidP="0010530E">
      <w:pPr>
        <w:pStyle w:val="APIParametersListBullet"/>
      </w:pPr>
      <w:r w:rsidRPr="0095662E">
        <w:rPr>
          <w:b/>
        </w:rPr>
        <w:t>0—</w:t>
      </w:r>
      <w:r w:rsidRPr="006B2FCC">
        <w:t xml:space="preserve">If check digit is </w:t>
      </w:r>
      <w:r w:rsidRPr="006B2FCC">
        <w:rPr>
          <w:i/>
        </w:rPr>
        <w:t>not</w:t>
      </w:r>
      <w:r w:rsidRPr="006B2FCC">
        <w:t xml:space="preserve"> valid.</w:t>
      </w:r>
    </w:p>
    <w:p w14:paraId="480391AC" w14:textId="77777777" w:rsidR="0010530E" w:rsidRPr="00392534" w:rsidRDefault="0010530E" w:rsidP="0029217A">
      <w:pPr>
        <w:pStyle w:val="BodyText6"/>
      </w:pPr>
    </w:p>
    <w:p w14:paraId="4BF859B0" w14:textId="77777777" w:rsidR="002E09DC" w:rsidRDefault="002E09DC" w:rsidP="0075488D">
      <w:pPr>
        <w:pStyle w:val="Heading4"/>
      </w:pPr>
      <w:r>
        <w:lastRenderedPageBreak/>
        <w:t>Examples</w:t>
      </w:r>
    </w:p>
    <w:p w14:paraId="1195857D" w14:textId="77777777" w:rsidR="0034383B" w:rsidRPr="006B2FCC" w:rsidRDefault="00CF001D" w:rsidP="00485FBB">
      <w:pPr>
        <w:pStyle w:val="Heading5"/>
      </w:pPr>
      <w:r>
        <w:t>Example</w:t>
      </w:r>
      <w:r w:rsidR="0034383B" w:rsidRPr="006B2FCC">
        <w:t xml:space="preserve"> 1</w:t>
      </w:r>
    </w:p>
    <w:p w14:paraId="302ECA01" w14:textId="02B42883" w:rsidR="0034383B" w:rsidRDefault="006064B9" w:rsidP="00717215">
      <w:pPr>
        <w:pStyle w:val="BodyText"/>
        <w:keepNext/>
        <w:keepLines/>
      </w:pPr>
      <w:r w:rsidRPr="006064B9">
        <w:rPr>
          <w:color w:val="0000FF"/>
          <w:u w:val="single"/>
        </w:rPr>
        <w:fldChar w:fldCharType="begin" w:fldLock="1"/>
      </w:r>
      <w:r w:rsidRPr="006064B9">
        <w:rPr>
          <w:color w:val="0000FF"/>
          <w:u w:val="single"/>
        </w:rPr>
        <w:instrText xml:space="preserve"> REF _Ref500752448 \h </w:instrText>
      </w:r>
      <w:r>
        <w:rPr>
          <w:color w:val="0000FF"/>
          <w:u w:val="single"/>
        </w:rPr>
        <w:instrText xml:space="preserve"> \* MERGEFORMAT </w:instrText>
      </w:r>
      <w:r w:rsidRPr="006064B9">
        <w:rPr>
          <w:color w:val="0000FF"/>
          <w:u w:val="single"/>
        </w:rPr>
      </w:r>
      <w:r w:rsidRPr="006064B9">
        <w:rPr>
          <w:color w:val="0000FF"/>
          <w:u w:val="single"/>
        </w:rPr>
        <w:fldChar w:fldCharType="separate"/>
      </w:r>
      <w:r w:rsidR="00192B74" w:rsidRPr="00192B74">
        <w:rPr>
          <w:color w:val="0000FF"/>
          <w:u w:val="single"/>
        </w:rPr>
        <w:t xml:space="preserve">Figure </w:t>
      </w:r>
      <w:r w:rsidR="00192B74" w:rsidRPr="00192B74">
        <w:rPr>
          <w:noProof/>
          <w:color w:val="0000FF"/>
          <w:u w:val="single"/>
        </w:rPr>
        <w:t>175</w:t>
      </w:r>
      <w:r w:rsidRPr="006064B9">
        <w:rPr>
          <w:color w:val="0000FF"/>
          <w:u w:val="single"/>
        </w:rPr>
        <w:fldChar w:fldCharType="end"/>
      </w:r>
      <w:r w:rsidR="0034383B" w:rsidRPr="006B2FCC">
        <w:t xml:space="preserve"> shows the result when checking a valid NPI:</w:t>
      </w:r>
    </w:p>
    <w:p w14:paraId="5482CCBB" w14:textId="77777777" w:rsidR="00EB575B" w:rsidRDefault="00EB575B" w:rsidP="00EB575B">
      <w:pPr>
        <w:pStyle w:val="BodyText6"/>
        <w:keepNext/>
        <w:keepLines/>
      </w:pPr>
    </w:p>
    <w:p w14:paraId="0E0847AE" w14:textId="6BBBF062" w:rsidR="00F72FA9" w:rsidRPr="006B2FCC" w:rsidRDefault="00F72FA9" w:rsidP="00F72FA9">
      <w:pPr>
        <w:pStyle w:val="Caption"/>
      </w:pPr>
      <w:bookmarkStart w:id="1308" w:name="_Ref500752448"/>
      <w:bookmarkStart w:id="1309" w:name="_Toc148365242"/>
      <w:r>
        <w:t xml:space="preserve">Figure </w:t>
      </w:r>
      <w:fldSimple w:instr=" SEQ Figure \* ARABIC ">
        <w:r w:rsidR="00C57752">
          <w:rPr>
            <w:noProof/>
          </w:rPr>
          <w:t>175</w:t>
        </w:r>
      </w:fldSimple>
      <w:bookmarkEnd w:id="1308"/>
      <w:r>
        <w:t xml:space="preserve">: </w:t>
      </w:r>
      <w:r w:rsidRPr="006B2FCC">
        <w:t>$$CHKDGT^XUSNPI</w:t>
      </w:r>
      <w:r>
        <w:t xml:space="preserve"> API—Example 1</w:t>
      </w:r>
      <w:bookmarkEnd w:id="1309"/>
    </w:p>
    <w:p w14:paraId="6EB2A457" w14:textId="77777777" w:rsidR="00E52CAB" w:rsidRPr="006B2FCC" w:rsidRDefault="0034383B" w:rsidP="00F72FA9">
      <w:pPr>
        <w:pStyle w:val="CodeExamplewBox"/>
      </w:pPr>
      <w:r w:rsidRPr="006B2FCC">
        <w:t>&gt;</w:t>
      </w:r>
      <w:r w:rsidRPr="00F72FA9">
        <w:rPr>
          <w:b/>
        </w:rPr>
        <w:t>W $$CHKDGT^XUSNPI(1234567893)</w:t>
      </w:r>
    </w:p>
    <w:p w14:paraId="56579E68" w14:textId="77777777" w:rsidR="0034383B" w:rsidRPr="006B2FCC" w:rsidRDefault="0034383B" w:rsidP="00F72FA9">
      <w:pPr>
        <w:pStyle w:val="CodeExamplewBox"/>
      </w:pPr>
      <w:r w:rsidRPr="006B2FCC">
        <w:t>1</w:t>
      </w:r>
    </w:p>
    <w:p w14:paraId="7A64DEE8" w14:textId="77777777" w:rsidR="0034383B" w:rsidRPr="006B2FCC" w:rsidRDefault="0034383B" w:rsidP="0029217A">
      <w:pPr>
        <w:pStyle w:val="BodyText6"/>
      </w:pPr>
    </w:p>
    <w:p w14:paraId="0AC87667" w14:textId="77777777" w:rsidR="0034383B" w:rsidRPr="006B2FCC" w:rsidRDefault="00CF001D" w:rsidP="00485FBB">
      <w:pPr>
        <w:pStyle w:val="Heading5"/>
      </w:pPr>
      <w:r>
        <w:t>Example</w:t>
      </w:r>
      <w:r w:rsidR="0034383B" w:rsidRPr="006B2FCC">
        <w:t xml:space="preserve"> 2</w:t>
      </w:r>
    </w:p>
    <w:p w14:paraId="4772F44E" w14:textId="38F5030B" w:rsidR="0034383B" w:rsidRDefault="006064B9" w:rsidP="00717215">
      <w:pPr>
        <w:pStyle w:val="BodyText"/>
        <w:keepNext/>
        <w:keepLines/>
      </w:pPr>
      <w:r w:rsidRPr="006064B9">
        <w:rPr>
          <w:color w:val="0000FF"/>
          <w:u w:val="single"/>
        </w:rPr>
        <w:fldChar w:fldCharType="begin" w:fldLock="1"/>
      </w:r>
      <w:r w:rsidRPr="006064B9">
        <w:rPr>
          <w:color w:val="0000FF"/>
          <w:u w:val="single"/>
        </w:rPr>
        <w:instrText xml:space="preserve"> REF _Ref500752484 \h </w:instrText>
      </w:r>
      <w:r>
        <w:rPr>
          <w:color w:val="0000FF"/>
          <w:u w:val="single"/>
        </w:rPr>
        <w:instrText xml:space="preserve"> \* MERGEFORMAT </w:instrText>
      </w:r>
      <w:r w:rsidRPr="006064B9">
        <w:rPr>
          <w:color w:val="0000FF"/>
          <w:u w:val="single"/>
        </w:rPr>
      </w:r>
      <w:r w:rsidRPr="006064B9">
        <w:rPr>
          <w:color w:val="0000FF"/>
          <w:u w:val="single"/>
        </w:rPr>
        <w:fldChar w:fldCharType="separate"/>
      </w:r>
      <w:r w:rsidR="00192B74" w:rsidRPr="00192B74">
        <w:rPr>
          <w:color w:val="0000FF"/>
          <w:u w:val="single"/>
        </w:rPr>
        <w:t xml:space="preserve">Figure </w:t>
      </w:r>
      <w:r w:rsidR="00192B74" w:rsidRPr="00192B74">
        <w:rPr>
          <w:noProof/>
          <w:color w:val="0000FF"/>
          <w:u w:val="single"/>
        </w:rPr>
        <w:t>176</w:t>
      </w:r>
      <w:r w:rsidRPr="006064B9">
        <w:rPr>
          <w:color w:val="0000FF"/>
          <w:u w:val="single"/>
        </w:rPr>
        <w:fldChar w:fldCharType="end"/>
      </w:r>
      <w:r w:rsidR="0034383B" w:rsidRPr="006B2FCC">
        <w:t xml:space="preserve"> shows the result when checking an invalid NPI</w:t>
      </w:r>
      <w:r w:rsidR="00CD3D8A" w:rsidRPr="006B2FCC">
        <w:t xml:space="preserve"> (</w:t>
      </w:r>
      <w:r w:rsidR="004117F1" w:rsidRPr="004117F1">
        <w:rPr>
          <w:i/>
        </w:rPr>
        <w:t>not</w:t>
      </w:r>
      <w:r w:rsidR="00CD3D8A" w:rsidRPr="006B2FCC">
        <w:t xml:space="preserve"> </w:t>
      </w:r>
      <w:r w:rsidR="00CD3D8A" w:rsidRPr="006064B9">
        <w:rPr>
          <w:b/>
        </w:rPr>
        <w:t>10</w:t>
      </w:r>
      <w:r w:rsidR="00CD3D8A" w:rsidRPr="006B2FCC">
        <w:t xml:space="preserve"> digits)</w:t>
      </w:r>
      <w:r w:rsidR="0034383B" w:rsidRPr="006B2FCC">
        <w:t>:</w:t>
      </w:r>
    </w:p>
    <w:p w14:paraId="2A829710" w14:textId="77777777" w:rsidR="00EB575B" w:rsidRDefault="00EB575B" w:rsidP="00EB575B">
      <w:pPr>
        <w:pStyle w:val="BodyText6"/>
        <w:keepNext/>
        <w:keepLines/>
      </w:pPr>
    </w:p>
    <w:p w14:paraId="20133898" w14:textId="5C5D7AE4" w:rsidR="00F72FA9" w:rsidRPr="006B2FCC" w:rsidRDefault="00F72FA9" w:rsidP="00F72FA9">
      <w:pPr>
        <w:pStyle w:val="Caption"/>
      </w:pPr>
      <w:bookmarkStart w:id="1310" w:name="_Ref500752484"/>
      <w:bookmarkStart w:id="1311" w:name="_Toc148365243"/>
      <w:r>
        <w:t xml:space="preserve">Figure </w:t>
      </w:r>
      <w:fldSimple w:instr=" SEQ Figure \* ARABIC ">
        <w:r w:rsidR="00C57752">
          <w:rPr>
            <w:noProof/>
          </w:rPr>
          <w:t>176</w:t>
        </w:r>
      </w:fldSimple>
      <w:bookmarkEnd w:id="1310"/>
      <w:r>
        <w:t xml:space="preserve">: </w:t>
      </w:r>
      <w:r w:rsidRPr="006B2FCC">
        <w:t>$$CHKDGT^XUSNPI</w:t>
      </w:r>
      <w:r>
        <w:t xml:space="preserve"> API—Example 2</w:t>
      </w:r>
      <w:bookmarkEnd w:id="1311"/>
    </w:p>
    <w:p w14:paraId="1C6ED40C" w14:textId="77777777" w:rsidR="00E52CAB" w:rsidRPr="006B2FCC" w:rsidRDefault="0034383B" w:rsidP="00F72FA9">
      <w:pPr>
        <w:pStyle w:val="CodeExamplewBox"/>
      </w:pPr>
      <w:r w:rsidRPr="006B2FCC">
        <w:t>&gt;</w:t>
      </w:r>
      <w:r w:rsidR="00CD3D8A" w:rsidRPr="00F72FA9">
        <w:rPr>
          <w:b/>
        </w:rPr>
        <w:t>W $$CHKDGT^XUSNPI(123456789</w:t>
      </w:r>
      <w:r w:rsidRPr="00F72FA9">
        <w:rPr>
          <w:b/>
        </w:rPr>
        <w:t>)</w:t>
      </w:r>
    </w:p>
    <w:p w14:paraId="62C98602" w14:textId="77777777" w:rsidR="0034383B" w:rsidRPr="006B2FCC" w:rsidRDefault="0034383B" w:rsidP="00F72FA9">
      <w:pPr>
        <w:pStyle w:val="CodeExamplewBox"/>
      </w:pPr>
      <w:r w:rsidRPr="006B2FCC">
        <w:t>0</w:t>
      </w:r>
    </w:p>
    <w:p w14:paraId="6826D6A9" w14:textId="77777777" w:rsidR="00B8781D" w:rsidRPr="006B2FCC" w:rsidRDefault="00B8781D" w:rsidP="0029217A">
      <w:pPr>
        <w:pStyle w:val="BodyText6"/>
      </w:pPr>
    </w:p>
    <w:p w14:paraId="35060CBA" w14:textId="77777777" w:rsidR="00B8781D" w:rsidRPr="006B2FCC" w:rsidRDefault="00B8781D" w:rsidP="00B8781D">
      <w:pPr>
        <w:pStyle w:val="Heading5"/>
      </w:pPr>
      <w:r>
        <w:t>Example 3</w:t>
      </w:r>
    </w:p>
    <w:p w14:paraId="442314A9" w14:textId="14D84E64" w:rsidR="00B8781D" w:rsidRDefault="00B8781D" w:rsidP="00B8781D">
      <w:pPr>
        <w:pStyle w:val="BodyText"/>
        <w:keepNext/>
        <w:keepLines/>
      </w:pPr>
      <w:r w:rsidRPr="00B8781D">
        <w:rPr>
          <w:color w:val="0000FF"/>
          <w:u w:val="single"/>
        </w:rPr>
        <w:fldChar w:fldCharType="begin" w:fldLock="1"/>
      </w:r>
      <w:r w:rsidRPr="00B8781D">
        <w:rPr>
          <w:color w:val="0000FF"/>
          <w:u w:val="single"/>
        </w:rPr>
        <w:instrText xml:space="preserve"> REF _Ref508717628 \h </w:instrText>
      </w:r>
      <w:r>
        <w:rPr>
          <w:color w:val="0000FF"/>
          <w:u w:val="single"/>
        </w:rPr>
        <w:instrText xml:space="preserve"> \* MERGEFORMAT </w:instrText>
      </w:r>
      <w:r w:rsidRPr="00B8781D">
        <w:rPr>
          <w:color w:val="0000FF"/>
          <w:u w:val="single"/>
        </w:rPr>
      </w:r>
      <w:r w:rsidRPr="00B8781D">
        <w:rPr>
          <w:color w:val="0000FF"/>
          <w:u w:val="single"/>
        </w:rPr>
        <w:fldChar w:fldCharType="separate"/>
      </w:r>
      <w:r w:rsidR="00192B74" w:rsidRPr="00192B74">
        <w:rPr>
          <w:color w:val="0000FF"/>
          <w:u w:val="single"/>
        </w:rPr>
        <w:t xml:space="preserve">Figure </w:t>
      </w:r>
      <w:r w:rsidR="00192B74" w:rsidRPr="00192B74">
        <w:rPr>
          <w:noProof/>
          <w:color w:val="0000FF"/>
          <w:u w:val="single"/>
        </w:rPr>
        <w:t>177</w:t>
      </w:r>
      <w:r w:rsidRPr="00B8781D">
        <w:rPr>
          <w:color w:val="0000FF"/>
          <w:u w:val="single"/>
        </w:rPr>
        <w:fldChar w:fldCharType="end"/>
      </w:r>
      <w:r w:rsidRPr="006B2FCC">
        <w:t xml:space="preserve"> shows the result when checking an invalid NPI (</w:t>
      </w:r>
      <w:r w:rsidRPr="00B8781D">
        <w:rPr>
          <w:i/>
        </w:rPr>
        <w:t>invalid</w:t>
      </w:r>
      <w:r>
        <w:t xml:space="preserve"> digit</w:t>
      </w:r>
      <w:r w:rsidRPr="006B2FCC">
        <w:t>):</w:t>
      </w:r>
    </w:p>
    <w:p w14:paraId="49441384" w14:textId="77777777" w:rsidR="00EB575B" w:rsidRDefault="00EB575B" w:rsidP="00EB575B">
      <w:pPr>
        <w:pStyle w:val="BodyText6"/>
        <w:keepNext/>
        <w:keepLines/>
      </w:pPr>
    </w:p>
    <w:p w14:paraId="10DC701D" w14:textId="292C4B73" w:rsidR="00B8781D" w:rsidRPr="006B2FCC" w:rsidRDefault="00B8781D" w:rsidP="00B8781D">
      <w:pPr>
        <w:pStyle w:val="Caption"/>
      </w:pPr>
      <w:bookmarkStart w:id="1312" w:name="_Ref508717628"/>
      <w:bookmarkStart w:id="1313" w:name="_Toc148365244"/>
      <w:r>
        <w:t xml:space="preserve">Figure </w:t>
      </w:r>
      <w:fldSimple w:instr=" SEQ Figure \* ARABIC ">
        <w:r w:rsidR="00C57752">
          <w:rPr>
            <w:noProof/>
          </w:rPr>
          <w:t>177</w:t>
        </w:r>
      </w:fldSimple>
      <w:bookmarkEnd w:id="1312"/>
      <w:r>
        <w:t xml:space="preserve">: </w:t>
      </w:r>
      <w:r w:rsidRPr="006B2FCC">
        <w:t>$$CHKDGT^XUSNPI</w:t>
      </w:r>
      <w:r>
        <w:t xml:space="preserve"> API—Example 3</w:t>
      </w:r>
      <w:bookmarkEnd w:id="1313"/>
    </w:p>
    <w:p w14:paraId="73C5BE68" w14:textId="77777777" w:rsidR="00B8781D" w:rsidRPr="00BC2047" w:rsidRDefault="00B8781D" w:rsidP="00B8781D">
      <w:pPr>
        <w:pStyle w:val="CodeExamplewBox"/>
        <w:rPr>
          <w:b/>
          <w:color w:val="000000" w:themeColor="text1"/>
        </w:rPr>
      </w:pPr>
      <w:r w:rsidRPr="00B8781D">
        <w:rPr>
          <w:color w:val="000000" w:themeColor="text1"/>
        </w:rPr>
        <w:t>&gt;</w:t>
      </w:r>
      <w:r w:rsidRPr="00BC2047">
        <w:rPr>
          <w:b/>
          <w:color w:val="000000" w:themeColor="text1"/>
        </w:rPr>
        <w:t>W $$CHKDGT^XUSNPI(1234567892)</w:t>
      </w:r>
    </w:p>
    <w:p w14:paraId="04268CA1" w14:textId="77777777" w:rsidR="00B8781D" w:rsidRPr="006B2FCC" w:rsidRDefault="00B8781D" w:rsidP="00B8781D">
      <w:pPr>
        <w:pStyle w:val="CodeExamplewBox"/>
      </w:pPr>
      <w:r w:rsidRPr="006B2FCC">
        <w:t>0</w:t>
      </w:r>
    </w:p>
    <w:p w14:paraId="55ED9EE1" w14:textId="77777777" w:rsidR="00B8781D" w:rsidRPr="006B2FCC" w:rsidRDefault="00B8781D" w:rsidP="0029217A">
      <w:pPr>
        <w:pStyle w:val="BodyText6"/>
      </w:pPr>
    </w:p>
    <w:p w14:paraId="17F505E4" w14:textId="77777777" w:rsidR="00CF15C2" w:rsidRPr="006B2FCC" w:rsidRDefault="000364A4" w:rsidP="00C54011">
      <w:pPr>
        <w:pStyle w:val="Heading3"/>
      </w:pPr>
      <w:bookmarkStart w:id="1314" w:name="npi_xusnpi"/>
      <w:bookmarkStart w:id="1315" w:name="_Ref508710115"/>
      <w:bookmarkStart w:id="1316" w:name="_Ref508772277"/>
      <w:bookmarkStart w:id="1317" w:name="_Toc148367822"/>
      <w:r w:rsidRPr="006B2FCC">
        <w:lastRenderedPageBreak/>
        <w:t>$$NPI^XUSNPI</w:t>
      </w:r>
      <w:bookmarkEnd w:id="1314"/>
      <w:r w:rsidR="00CE49E9" w:rsidRPr="006B2FCC">
        <w:t>()</w:t>
      </w:r>
      <w:r w:rsidRPr="006B2FCC">
        <w:t xml:space="preserve">: </w:t>
      </w:r>
      <w:r w:rsidR="00B53011" w:rsidRPr="006B2FCC">
        <w:t>Get NPI</w:t>
      </w:r>
      <w:r w:rsidR="00C713A8" w:rsidRPr="006B2FCC">
        <w:t xml:space="preserve"> from Files #200</w:t>
      </w:r>
      <w:r w:rsidR="00E0097B">
        <w:t>,</w:t>
      </w:r>
      <w:r w:rsidR="00C713A8" w:rsidRPr="006B2FCC">
        <w:t xml:space="preserve"> #4</w:t>
      </w:r>
      <w:bookmarkEnd w:id="1315"/>
      <w:r w:rsidR="00E0097B">
        <w:t>, or #355.93</w:t>
      </w:r>
      <w:bookmarkEnd w:id="1316"/>
      <w:bookmarkEnd w:id="1317"/>
    </w:p>
    <w:p w14:paraId="2DEFC1BD" w14:textId="77777777" w:rsidR="0010530E" w:rsidRDefault="0010530E" w:rsidP="0010530E">
      <w:pPr>
        <w:pStyle w:val="APIText"/>
        <w:keepNext/>
        <w:keepLines/>
      </w:pPr>
      <w:r w:rsidRPr="006B2FCC">
        <w:rPr>
          <w:b/>
        </w:rPr>
        <w:t>Reference Type</w:t>
      </w:r>
      <w:r>
        <w:rPr>
          <w:b/>
        </w:rPr>
        <w:t>:</w:t>
      </w:r>
      <w:r>
        <w:rPr>
          <w:b/>
        </w:rPr>
        <w:tab/>
      </w:r>
      <w:r w:rsidR="00741C5B" w:rsidRPr="006B2FCC">
        <w:t>Controlled Subscription</w:t>
      </w:r>
      <w:r w:rsidR="00741C5B" w:rsidRPr="006B2FCC">
        <w:fldChar w:fldCharType="begin"/>
      </w:r>
      <w:r w:rsidR="00741C5B" w:rsidRPr="006B2FCC">
        <w:instrText xml:space="preserve">XE </w:instrText>
      </w:r>
      <w:r w:rsidR="00741C5B">
        <w:instrText>“</w:instrText>
      </w:r>
      <w:r w:rsidR="00741C5B" w:rsidRPr="006B2FCC">
        <w:instrText>XUSNPI:$$NPI^XUSNPI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$$NPI^XUSNPI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National Provider Identifier (NPI):$$NPI^XUSNPI</w:instrText>
      </w:r>
      <w:r w:rsidR="00741C5B">
        <w:instrText>”</w:instrText>
      </w:r>
      <w:r w:rsidR="00741C5B" w:rsidRPr="006B2FCC">
        <w:fldChar w:fldCharType="end"/>
      </w:r>
      <w:r w:rsidR="00741C5B" w:rsidRPr="006B2FCC">
        <w:fldChar w:fldCharType="begin"/>
      </w:r>
      <w:r w:rsidR="00741C5B" w:rsidRPr="006B2FCC">
        <w:instrText xml:space="preserve">XE </w:instrText>
      </w:r>
      <w:r w:rsidR="00741C5B">
        <w:instrText>“</w:instrText>
      </w:r>
      <w:r w:rsidR="00741C5B" w:rsidRPr="006B2FCC">
        <w:instrText>Reference Type:Controlled Subscription:$$NPI^XUSNPI</w:instrText>
      </w:r>
      <w:r w:rsidR="00741C5B">
        <w:instrText>”</w:instrText>
      </w:r>
      <w:r w:rsidR="00741C5B" w:rsidRPr="006B2FCC">
        <w:fldChar w:fldCharType="end"/>
      </w:r>
    </w:p>
    <w:p w14:paraId="61E83531" w14:textId="77777777" w:rsidR="0010530E" w:rsidRDefault="0010530E" w:rsidP="0010530E">
      <w:pPr>
        <w:pStyle w:val="APIText"/>
        <w:keepNext/>
        <w:keepLines/>
      </w:pPr>
      <w:r w:rsidRPr="006B2FCC">
        <w:rPr>
          <w:b/>
        </w:rPr>
        <w:t>Category</w:t>
      </w:r>
      <w:r>
        <w:rPr>
          <w:b/>
        </w:rPr>
        <w:t>:</w:t>
      </w:r>
      <w:r>
        <w:rPr>
          <w:b/>
        </w:rPr>
        <w:tab/>
      </w:r>
      <w:r w:rsidR="00741C5B" w:rsidRPr="006B2FCC">
        <w:t>National Provider Identifier (NPI)</w:t>
      </w:r>
    </w:p>
    <w:p w14:paraId="244D8839" w14:textId="77777777" w:rsidR="0010530E" w:rsidRPr="0084064A" w:rsidRDefault="0010530E" w:rsidP="0010530E">
      <w:pPr>
        <w:pStyle w:val="APIText"/>
        <w:keepNext/>
        <w:keepLines/>
      </w:pPr>
      <w:r>
        <w:rPr>
          <w:b/>
        </w:rPr>
        <w:t>ICR #:</w:t>
      </w:r>
      <w:r w:rsidRPr="0084064A">
        <w:tab/>
      </w:r>
      <w:r w:rsidR="00741C5B" w:rsidRPr="006B2FCC">
        <w:t>4532</w:t>
      </w:r>
    </w:p>
    <w:p w14:paraId="4D6FAA01" w14:textId="77777777" w:rsidR="00E0097B" w:rsidRDefault="0010530E" w:rsidP="00E0097B">
      <w:pPr>
        <w:pStyle w:val="APIText"/>
        <w:keepNext/>
        <w:keepLines/>
      </w:pPr>
      <w:r w:rsidRPr="006B2FCC">
        <w:rPr>
          <w:b/>
        </w:rPr>
        <w:t>Description</w:t>
      </w:r>
      <w:r>
        <w:rPr>
          <w:b/>
        </w:rPr>
        <w:t>:</w:t>
      </w:r>
      <w:r w:rsidRPr="0084064A">
        <w:tab/>
      </w:r>
      <w:r w:rsidR="00741C5B" w:rsidRPr="006B2FCC">
        <w:t>Th</w:t>
      </w:r>
      <w:r w:rsidR="00D05F57">
        <w:t xml:space="preserve">e </w:t>
      </w:r>
      <w:r w:rsidR="00D05F57" w:rsidRPr="006B2FCC">
        <w:t>$$NPI^XUSNPI</w:t>
      </w:r>
      <w:r w:rsidR="00741C5B" w:rsidRPr="006B2FCC">
        <w:t xml:space="preserve"> extrinsic function retrieves the National Provider Identifier (NPI) and related utilities from </w:t>
      </w:r>
      <w:r w:rsidR="00E0097B">
        <w:t>any of the following files:</w:t>
      </w:r>
    </w:p>
    <w:p w14:paraId="4FD9C426" w14:textId="77777777" w:rsidR="00E0097B" w:rsidRDefault="00741C5B" w:rsidP="00E0097B">
      <w:pPr>
        <w:pStyle w:val="APIDescriptionListBullet"/>
        <w:keepNext/>
        <w:keepLines/>
      </w:pPr>
      <w:r w:rsidRPr="006B2FCC">
        <w:t>NEW PERSON (#200)</w:t>
      </w:r>
      <w:r w:rsidRPr="006B2FCC">
        <w:fldChar w:fldCharType="begin"/>
      </w:r>
      <w:r w:rsidRPr="006B2FCC">
        <w:instrText xml:space="preserve"> XE </w:instrText>
      </w:r>
      <w:r>
        <w:instrText>“</w:instrText>
      </w:r>
      <w:r w:rsidRPr="006B2FCC">
        <w:instrText>NEW PERSON</w:instrText>
      </w:r>
      <w:r w:rsidR="00657D09"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p>
    <w:p w14:paraId="7046D333" w14:textId="77777777" w:rsidR="00D05F57" w:rsidRDefault="00741C5B" w:rsidP="00E0097B">
      <w:pPr>
        <w:pStyle w:val="APIDescriptionListBullet"/>
      </w:pPr>
      <w:r w:rsidRPr="006B2FCC">
        <w:t>INSTITUTION (#4)</w:t>
      </w:r>
      <w:r w:rsidRPr="006B2FCC">
        <w:fldChar w:fldCharType="begin"/>
      </w:r>
      <w:r w:rsidRPr="006B2FCC">
        <w:instrText xml:space="preserve"> XE </w:instrText>
      </w:r>
      <w:r>
        <w:instrText>“</w:instrText>
      </w:r>
      <w:r w:rsidR="00657D09">
        <w:instrText>INSTITUTION (#4) F</w:instrText>
      </w:r>
      <w:r w:rsidR="004047C8">
        <w:instrText>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p>
    <w:p w14:paraId="68212CDB" w14:textId="7A539EA4" w:rsidR="00E0097B" w:rsidRDefault="00E0097B" w:rsidP="00E0097B">
      <w:pPr>
        <w:pStyle w:val="APIDescriptionListBullet"/>
      </w:pPr>
      <w:r w:rsidRPr="0074206D">
        <w:t>IB NON/OTHER VA BILLI</w:t>
      </w:r>
      <w:r>
        <w:t>NG PROVIDER</w:t>
      </w:r>
      <w:r w:rsidRPr="0074206D">
        <w:t xml:space="preserve"> (</w:t>
      </w:r>
      <w:r>
        <w:t>#</w:t>
      </w:r>
      <w:r w:rsidRPr="0074206D">
        <w:t>355.93</w:t>
      </w:r>
      <w:r>
        <w:t>)</w:t>
      </w:r>
      <w:r>
        <w:fldChar w:fldCharType="begin"/>
      </w:r>
      <w:r>
        <w:instrText xml:space="preserve"> XE "</w:instrText>
      </w:r>
      <w:r w:rsidRPr="004E62ED">
        <w:instrText>IB NON/OTHER VA BILLING PROVIDER (#355.93)</w:instrText>
      </w:r>
      <w:r>
        <w:instrText xml:space="preserve"> File" </w:instrText>
      </w:r>
      <w:r>
        <w:fldChar w:fldCharType="end"/>
      </w:r>
      <w:r>
        <w:fldChar w:fldCharType="begin"/>
      </w:r>
      <w:r>
        <w:instrText xml:space="preserve"> XE "Files:</w:instrText>
      </w:r>
      <w:r w:rsidRPr="004E62ED">
        <w:instrText>IB NON/OTHER VA BILLING PROVIDER (#355.93)</w:instrText>
      </w:r>
      <w:r>
        <w:instrText xml:space="preserve">" </w:instrText>
      </w:r>
      <w:r>
        <w:fldChar w:fldCharType="end"/>
      </w:r>
    </w:p>
    <w:p w14:paraId="74F9F8CE" w14:textId="77777777" w:rsidR="00301E42" w:rsidRDefault="00301E42" w:rsidP="00301E42">
      <w:pPr>
        <w:pStyle w:val="BodyText6"/>
      </w:pPr>
    </w:p>
    <w:p w14:paraId="5BC2CBF6" w14:textId="6A362EAD" w:rsidR="0010530E" w:rsidRDefault="00D05F57" w:rsidP="00F85CEA">
      <w:pPr>
        <w:pStyle w:val="APIDescriptionNote"/>
      </w:pPr>
      <w:r>
        <w:drawing>
          <wp:inline distT="0" distB="0" distL="0" distR="0" wp14:anchorId="6CC2B394" wp14:editId="56D9844B">
            <wp:extent cx="285750" cy="285750"/>
            <wp:effectExtent l="0" t="0" r="0" b="0"/>
            <wp:docPr id="144" name="Picture 1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05F57">
        <w:rPr>
          <w:b/>
        </w:rPr>
        <w:t>NOTE:</w:t>
      </w:r>
      <w:r>
        <w:t xml:space="preserve"> </w:t>
      </w:r>
      <w:r w:rsidR="00741C5B">
        <w:t>This API</w:t>
      </w:r>
      <w:r w:rsidR="00741C5B" w:rsidRPr="006B2FCC">
        <w:t xml:space="preserve"> was </w:t>
      </w:r>
      <w:r w:rsidR="00A4283C">
        <w:t>released</w:t>
      </w:r>
      <w:r w:rsidR="00741C5B" w:rsidRPr="006B2FCC">
        <w:t xml:space="preserve"> with </w:t>
      </w:r>
      <w:r w:rsidR="00CD7242">
        <w:t>Kernel Patch X</w:t>
      </w:r>
      <w:r w:rsidR="00741C5B" w:rsidRPr="006B2FCC">
        <w:t>U*8.0*410.</w:t>
      </w:r>
    </w:p>
    <w:p w14:paraId="3BA97F89" w14:textId="77777777" w:rsidR="00EB3AF6" w:rsidRPr="0084064A" w:rsidRDefault="00EB3AF6" w:rsidP="00EB3AF6">
      <w:pPr>
        <w:pStyle w:val="BodyText6"/>
      </w:pPr>
    </w:p>
    <w:p w14:paraId="5B17869D"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741C5B" w:rsidRPr="000B37D9">
        <w:rPr>
          <w:rFonts w:ascii="Courier New" w:hAnsi="Courier New" w:cs="Courier New"/>
          <w:sz w:val="20"/>
          <w:szCs w:val="18"/>
        </w:rPr>
        <w:t>$$NPI^XUSNPI(xusqi,xusien[,xusdate])</w:t>
      </w:r>
    </w:p>
    <w:p w14:paraId="3094249B" w14:textId="77777777" w:rsidR="00D05F57" w:rsidRDefault="0010530E" w:rsidP="00D05F57">
      <w:pPr>
        <w:pStyle w:val="APIParameters"/>
        <w:keepNext/>
        <w:keepLines/>
        <w:ind w:left="4147" w:hanging="4147"/>
      </w:pPr>
      <w:r w:rsidRPr="009D2D3D">
        <w:rPr>
          <w:b/>
        </w:rPr>
        <w:t>Input Parameters:</w:t>
      </w:r>
      <w:r w:rsidRPr="009D2D3D">
        <w:rPr>
          <w:b/>
        </w:rPr>
        <w:tab/>
      </w:r>
      <w:r w:rsidR="00741C5B" w:rsidRPr="00B06790">
        <w:rPr>
          <w:b/>
          <w:bCs w:val="0"/>
        </w:rPr>
        <w:t>xusqi</w:t>
      </w:r>
      <w:r w:rsidR="00741C5B" w:rsidRPr="006B2FCC">
        <w:t>:</w:t>
      </w:r>
      <w:r w:rsidRPr="00672B04">
        <w:tab/>
      </w:r>
      <w:r w:rsidR="00741C5B" w:rsidRPr="006B2FCC">
        <w:t>(required) The Qualified Ident</w:t>
      </w:r>
      <w:r w:rsidR="00D05F57">
        <w:t>ifier for the NPI. For example:</w:t>
      </w:r>
    </w:p>
    <w:p w14:paraId="3E4D138B" w14:textId="77777777" w:rsidR="00D05F57" w:rsidRPr="00E0097B" w:rsidRDefault="00741C5B" w:rsidP="00D05F57">
      <w:pPr>
        <w:pStyle w:val="APIParametersTextIndent"/>
        <w:keepNext/>
        <w:keepLines/>
        <w:rPr>
          <w:color w:val="000000" w:themeColor="text1"/>
        </w:rPr>
      </w:pPr>
      <w:r w:rsidRPr="006B2FCC">
        <w:t>In</w:t>
      </w:r>
      <w:r w:rsidR="00D05F57">
        <w:t>dividual_ID</w:t>
      </w:r>
      <w:r w:rsidR="00E0097B">
        <w:t>,</w:t>
      </w:r>
      <w:r w:rsidR="00D05F57">
        <w:t xml:space="preserve"> Organization_ID</w:t>
      </w:r>
      <w:r w:rsidR="00E0097B">
        <w:t xml:space="preserve">, or </w:t>
      </w:r>
      <w:r w:rsidR="00E0097B" w:rsidRPr="00E0097B">
        <w:rPr>
          <w:color w:val="000000" w:themeColor="text1"/>
        </w:rPr>
        <w:t>Non_VA_Provider_ID</w:t>
      </w:r>
    </w:p>
    <w:p w14:paraId="2DF38F0B" w14:textId="77777777" w:rsidR="0010530E" w:rsidRPr="00672B04" w:rsidRDefault="00741C5B" w:rsidP="00D05F57">
      <w:pPr>
        <w:pStyle w:val="APIParametersText"/>
      </w:pPr>
      <w:r w:rsidRPr="006B2FCC">
        <w:t>No default.</w:t>
      </w:r>
    </w:p>
    <w:p w14:paraId="73C360C6" w14:textId="77777777" w:rsidR="00E0097B" w:rsidRDefault="0010530E" w:rsidP="00E0097B">
      <w:pPr>
        <w:pStyle w:val="APIParameters"/>
        <w:keepNext/>
        <w:keepLines/>
        <w:ind w:left="4147" w:hanging="4147"/>
      </w:pPr>
      <w:r>
        <w:rPr>
          <w:b/>
        </w:rPr>
        <w:tab/>
      </w:r>
      <w:r w:rsidR="00741C5B" w:rsidRPr="00B06790">
        <w:rPr>
          <w:b/>
          <w:bCs w:val="0"/>
        </w:rPr>
        <w:t>xusien</w:t>
      </w:r>
      <w:r w:rsidR="00741C5B" w:rsidRPr="006B2FCC">
        <w:t>:</w:t>
      </w:r>
      <w:r>
        <w:rPr>
          <w:b/>
        </w:rPr>
        <w:tab/>
      </w:r>
      <w:r w:rsidR="00741C5B" w:rsidRPr="006B2FCC">
        <w:t xml:space="preserve">(required) The Internal Entry Number (IEN) from </w:t>
      </w:r>
      <w:r w:rsidR="00E0097B">
        <w:t>any of the following files:</w:t>
      </w:r>
    </w:p>
    <w:p w14:paraId="29648C95" w14:textId="77777777" w:rsidR="00E0097B" w:rsidRDefault="00741C5B" w:rsidP="00E0097B">
      <w:pPr>
        <w:pStyle w:val="APIParametersListBullet"/>
        <w:keepNext/>
        <w:keepLines/>
      </w:pPr>
      <w:r w:rsidRPr="006B2FCC">
        <w:t>NEW PERSON (#200)</w:t>
      </w:r>
      <w:r w:rsidRPr="006B2FCC">
        <w:fldChar w:fldCharType="begin"/>
      </w:r>
      <w:r w:rsidRPr="006B2FCC">
        <w:instrText xml:space="preserve"> XE </w:instrText>
      </w:r>
      <w:r>
        <w:instrText>“</w:instrText>
      </w:r>
      <w:r w:rsidRPr="006B2FCC">
        <w:instrText>NEW PERSON</w:instrText>
      </w:r>
      <w:r w:rsidR="00657D09"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p>
    <w:p w14:paraId="11720553" w14:textId="77777777" w:rsidR="00E0097B" w:rsidRDefault="00741C5B" w:rsidP="00E0097B">
      <w:pPr>
        <w:pStyle w:val="APIParametersListBullet"/>
      </w:pPr>
      <w:r w:rsidRPr="006B2FCC">
        <w:t>INSTITUTION (#4)</w:t>
      </w:r>
      <w:r w:rsidRPr="006B2FCC">
        <w:fldChar w:fldCharType="begin"/>
      </w:r>
      <w:r w:rsidRPr="006B2FCC">
        <w:instrText xml:space="preserve"> XE </w:instrText>
      </w:r>
      <w:r>
        <w:instrText>“</w:instrText>
      </w:r>
      <w:r w:rsidR="00657D09">
        <w:instrText>INSTITUTION (#4) F</w:instrText>
      </w:r>
      <w:r w:rsidR="004047C8">
        <w:instrText>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p>
    <w:p w14:paraId="5E4308C8" w14:textId="6C2E6A06" w:rsidR="00E0097B" w:rsidRDefault="00E0097B" w:rsidP="00E0097B">
      <w:pPr>
        <w:pStyle w:val="APIParametersListBullet"/>
      </w:pPr>
      <w:r w:rsidRPr="0074206D">
        <w:t>IB NON/OTHER VA BILLI</w:t>
      </w:r>
      <w:r>
        <w:t>NG PROVIDER</w:t>
      </w:r>
      <w:r w:rsidRPr="0074206D">
        <w:t xml:space="preserve"> (</w:t>
      </w:r>
      <w:r>
        <w:t>#</w:t>
      </w:r>
      <w:r w:rsidRPr="0074206D">
        <w:t>355.93</w:t>
      </w:r>
      <w:r>
        <w:t>)</w:t>
      </w:r>
      <w:r>
        <w:fldChar w:fldCharType="begin"/>
      </w:r>
      <w:r>
        <w:instrText xml:space="preserve"> XE "</w:instrText>
      </w:r>
      <w:r w:rsidRPr="004E62ED">
        <w:instrText>IB NON/OTHER VA BILLING PROVIDER (#355.93)</w:instrText>
      </w:r>
      <w:r>
        <w:instrText xml:space="preserve"> File" </w:instrText>
      </w:r>
      <w:r>
        <w:fldChar w:fldCharType="end"/>
      </w:r>
      <w:r>
        <w:fldChar w:fldCharType="begin"/>
      </w:r>
      <w:r>
        <w:instrText xml:space="preserve"> XE "Files:</w:instrText>
      </w:r>
      <w:r w:rsidRPr="004E62ED">
        <w:instrText>IB NON/OTHER VA BILLING PROVIDER (#355.93)</w:instrText>
      </w:r>
      <w:r>
        <w:instrText xml:space="preserve">" </w:instrText>
      </w:r>
      <w:r>
        <w:fldChar w:fldCharType="end"/>
      </w:r>
    </w:p>
    <w:p w14:paraId="4BA64F48" w14:textId="77777777" w:rsidR="00DD51F0" w:rsidRDefault="00DD51F0" w:rsidP="00DD51F0">
      <w:pPr>
        <w:pStyle w:val="BodyText6"/>
      </w:pPr>
    </w:p>
    <w:p w14:paraId="4CB4D35F" w14:textId="77777777" w:rsidR="0010530E" w:rsidRDefault="00741C5B" w:rsidP="00E0097B">
      <w:pPr>
        <w:pStyle w:val="APIParametersText"/>
      </w:pPr>
      <w:r w:rsidRPr="006B2FCC">
        <w:lastRenderedPageBreak/>
        <w:t>No default.</w:t>
      </w:r>
    </w:p>
    <w:p w14:paraId="501DC0DF" w14:textId="77777777" w:rsidR="00741C5B" w:rsidRDefault="00741C5B" w:rsidP="0010530E">
      <w:pPr>
        <w:pStyle w:val="APIParameters"/>
        <w:ind w:left="4147" w:hanging="4147"/>
      </w:pPr>
      <w:r>
        <w:tab/>
      </w:r>
      <w:r w:rsidRPr="00B06790">
        <w:rPr>
          <w:b/>
          <w:bCs w:val="0"/>
        </w:rPr>
        <w:t>xusdate</w:t>
      </w:r>
      <w:r w:rsidRPr="006B2FCC">
        <w:t>:</w:t>
      </w:r>
      <w:r>
        <w:tab/>
      </w:r>
      <w:r w:rsidRPr="006B2FCC">
        <w:t xml:space="preserve">(optional) A date of interest. Defaults to </w:t>
      </w:r>
      <w:r>
        <w:t>“</w:t>
      </w:r>
      <w:r w:rsidRPr="00D05F57">
        <w:rPr>
          <w:b/>
        </w:rPr>
        <w:t>Today</w:t>
      </w:r>
      <w:r>
        <w:t>”</w:t>
      </w:r>
      <w:r w:rsidR="007043EC">
        <w:t>.</w:t>
      </w:r>
    </w:p>
    <w:p w14:paraId="207D114B" w14:textId="77777777" w:rsidR="0010530E" w:rsidRPr="00672B04" w:rsidRDefault="0010530E" w:rsidP="00741C5B">
      <w:pPr>
        <w:pStyle w:val="APIParameters"/>
        <w:keepNext/>
        <w:keepLines/>
      </w:pPr>
      <w:r w:rsidRPr="009D2D3D">
        <w:rPr>
          <w:b/>
        </w:rPr>
        <w:t>Output:</w:t>
      </w:r>
      <w:r w:rsidRPr="009D2D3D">
        <w:rPr>
          <w:b/>
        </w:rPr>
        <w:tab/>
      </w:r>
      <w:r w:rsidR="00741C5B" w:rsidRPr="006B2FCC">
        <w:t>returns:</w:t>
      </w:r>
      <w:r w:rsidRPr="00672B04">
        <w:tab/>
      </w:r>
      <w:r w:rsidR="00741C5B" w:rsidRPr="006B2FCC">
        <w:t>Returns any of the following strings:</w:t>
      </w:r>
    </w:p>
    <w:p w14:paraId="790D1B65" w14:textId="77777777" w:rsidR="0010530E" w:rsidRDefault="00741C5B" w:rsidP="00741C5B">
      <w:pPr>
        <w:pStyle w:val="APIParametersListBullet"/>
        <w:keepNext/>
        <w:keepLines/>
      </w:pPr>
      <w:r w:rsidRPr="0095662E">
        <w:rPr>
          <w:b/>
        </w:rPr>
        <w:t>NPI^EffectiveDate^Status—</w:t>
      </w:r>
      <w:r w:rsidRPr="006B2FCC">
        <w:t>If National Provider Identifier (NPI) exists.</w:t>
      </w:r>
    </w:p>
    <w:p w14:paraId="06E0F7E4" w14:textId="77777777" w:rsidR="0010530E" w:rsidRDefault="00741C5B" w:rsidP="00741C5B">
      <w:pPr>
        <w:pStyle w:val="APIParametersListBullet"/>
        <w:keepNext/>
        <w:keepLines/>
      </w:pPr>
      <w:r w:rsidRPr="0095662E">
        <w:rPr>
          <w:b/>
        </w:rPr>
        <w:t>0—</w:t>
      </w:r>
      <w:r w:rsidRPr="006B2FCC">
        <w:t xml:space="preserve">If NPI does </w:t>
      </w:r>
      <w:r w:rsidRPr="006B2FCC">
        <w:rPr>
          <w:i/>
        </w:rPr>
        <w:t>not</w:t>
      </w:r>
      <w:r w:rsidRPr="006B2FCC">
        <w:t xml:space="preserve"> exist.</w:t>
      </w:r>
    </w:p>
    <w:p w14:paraId="7F92A597" w14:textId="77777777" w:rsidR="00741C5B" w:rsidRDefault="00741C5B" w:rsidP="0010530E">
      <w:pPr>
        <w:pStyle w:val="APIParametersListBullet"/>
      </w:pPr>
      <w:r w:rsidRPr="0095662E">
        <w:rPr>
          <w:b/>
        </w:rPr>
        <w:t>-1^ErrorMessage—</w:t>
      </w:r>
      <w:r w:rsidRPr="006B2FCC">
        <w:t xml:space="preserve">If invalid </w:t>
      </w:r>
      <w:r w:rsidRPr="00D05F57">
        <w:rPr>
          <w:b/>
        </w:rPr>
        <w:t>xusqi</w:t>
      </w:r>
      <w:r w:rsidRPr="006B2FCC">
        <w:t xml:space="preserve"> or </w:t>
      </w:r>
      <w:r w:rsidRPr="00D05F57">
        <w:rPr>
          <w:b/>
        </w:rPr>
        <w:t>xusien</w:t>
      </w:r>
      <w:r w:rsidR="00D05F57">
        <w:t xml:space="preserve"> input parameters</w:t>
      </w:r>
      <w:r w:rsidRPr="006B2FCC">
        <w:t>.</w:t>
      </w:r>
    </w:p>
    <w:p w14:paraId="37E781CD" w14:textId="77777777" w:rsidR="0010530E" w:rsidRPr="00392534" w:rsidRDefault="0010530E" w:rsidP="0029217A">
      <w:pPr>
        <w:pStyle w:val="BodyText6"/>
      </w:pPr>
    </w:p>
    <w:p w14:paraId="476B5756" w14:textId="77777777" w:rsidR="002E09DC" w:rsidRDefault="002E09DC" w:rsidP="0075488D">
      <w:pPr>
        <w:pStyle w:val="Heading4"/>
      </w:pPr>
      <w:r>
        <w:t>Examples</w:t>
      </w:r>
    </w:p>
    <w:p w14:paraId="7C024B1E" w14:textId="77777777" w:rsidR="00E52CAB" w:rsidRPr="006B2FCC" w:rsidRDefault="00CF001D" w:rsidP="00485FBB">
      <w:pPr>
        <w:pStyle w:val="Heading5"/>
      </w:pPr>
      <w:r>
        <w:t>Example</w:t>
      </w:r>
      <w:r w:rsidR="00E52CAB" w:rsidRPr="006B2FCC">
        <w:t xml:space="preserve"> 1</w:t>
      </w:r>
    </w:p>
    <w:p w14:paraId="7F08A5AC" w14:textId="3EF8E856" w:rsidR="00E52CAB" w:rsidRPr="006B2FCC" w:rsidRDefault="00E52CAB" w:rsidP="00717215">
      <w:pPr>
        <w:pStyle w:val="BodyText"/>
        <w:keepNext/>
        <w:keepLines/>
      </w:pPr>
      <w:r w:rsidRPr="006B2FCC">
        <w:t xml:space="preserve">The example </w:t>
      </w:r>
      <w:r w:rsidR="00D05F57">
        <w:t xml:space="preserve">in </w:t>
      </w:r>
      <w:r w:rsidR="00D05F57" w:rsidRPr="00D05F57">
        <w:rPr>
          <w:color w:val="0000FF"/>
          <w:u w:val="single"/>
        </w:rPr>
        <w:fldChar w:fldCharType="begin" w:fldLock="1"/>
      </w:r>
      <w:r w:rsidR="00D05F57" w:rsidRPr="00D05F57">
        <w:rPr>
          <w:color w:val="0000FF"/>
          <w:u w:val="single"/>
        </w:rPr>
        <w:instrText xml:space="preserve"> REF _Ref499807975 \h </w:instrText>
      </w:r>
      <w:r w:rsidR="00D05F57">
        <w:rPr>
          <w:color w:val="0000FF"/>
          <w:u w:val="single"/>
        </w:rPr>
        <w:instrText xml:space="preserve"> \* MERGEFORMAT </w:instrText>
      </w:r>
      <w:r w:rsidR="00D05F57" w:rsidRPr="00D05F57">
        <w:rPr>
          <w:color w:val="0000FF"/>
          <w:u w:val="single"/>
        </w:rPr>
      </w:r>
      <w:r w:rsidR="00D05F57" w:rsidRPr="00D05F57">
        <w:rPr>
          <w:color w:val="0000FF"/>
          <w:u w:val="single"/>
        </w:rPr>
        <w:fldChar w:fldCharType="separate"/>
      </w:r>
      <w:r w:rsidR="00192B74" w:rsidRPr="00192B74">
        <w:rPr>
          <w:color w:val="0000FF"/>
          <w:u w:val="single"/>
        </w:rPr>
        <w:t xml:space="preserve">Figure </w:t>
      </w:r>
      <w:r w:rsidR="00192B74" w:rsidRPr="00192B74">
        <w:rPr>
          <w:noProof/>
          <w:color w:val="0000FF"/>
          <w:u w:val="single"/>
        </w:rPr>
        <w:t>178</w:t>
      </w:r>
      <w:r w:rsidR="00D05F57" w:rsidRPr="00D05F57">
        <w:rPr>
          <w:color w:val="0000FF"/>
          <w:u w:val="single"/>
        </w:rPr>
        <w:fldChar w:fldCharType="end"/>
      </w:r>
      <w:r w:rsidR="00D05F57">
        <w:t xml:space="preserve"> </w:t>
      </w:r>
      <w:r w:rsidRPr="006B2FCC">
        <w:t>uses the following file data:</w:t>
      </w:r>
    </w:p>
    <w:p w14:paraId="09C8A75B" w14:textId="77777777" w:rsidR="00E52CAB" w:rsidRPr="006B2FCC" w:rsidRDefault="00E52CAB" w:rsidP="00717215">
      <w:pPr>
        <w:pStyle w:val="ListBullet"/>
        <w:keepNext/>
        <w:keepLines/>
      </w:pPr>
      <w:r w:rsidRPr="006B2FCC">
        <w:t xml:space="preserve">Individual_ID = </w:t>
      </w:r>
      <w:r w:rsidR="00CE1AF4" w:rsidRPr="00BC2047">
        <w:rPr>
          <w:b/>
        </w:rPr>
        <w:t>NEW PERSON (#200)</w:t>
      </w:r>
      <w:r w:rsidR="00CE1AF4">
        <w:t xml:space="preserve"> file</w:t>
      </w:r>
    </w:p>
    <w:p w14:paraId="71C908E0" w14:textId="77777777" w:rsidR="00E52CAB" w:rsidRPr="006B2FCC" w:rsidRDefault="00E52CAB" w:rsidP="00717215">
      <w:pPr>
        <w:pStyle w:val="ListBullet"/>
        <w:keepNext/>
        <w:keepLines/>
        <w:rPr>
          <w:szCs w:val="22"/>
        </w:rPr>
      </w:pPr>
      <w:r w:rsidRPr="006B2FCC">
        <w:rPr>
          <w:szCs w:val="22"/>
        </w:rPr>
        <w:t xml:space="preserve">NPI = </w:t>
      </w:r>
      <w:r w:rsidRPr="00BC2047">
        <w:rPr>
          <w:b/>
          <w:szCs w:val="22"/>
        </w:rPr>
        <w:t>9876543213</w:t>
      </w:r>
    </w:p>
    <w:p w14:paraId="486669C4" w14:textId="77777777" w:rsidR="00E52CAB" w:rsidRPr="006B2FCC" w:rsidRDefault="00E52CAB" w:rsidP="00717215">
      <w:pPr>
        <w:pStyle w:val="ListBullet"/>
        <w:keepNext/>
        <w:keepLines/>
        <w:rPr>
          <w:szCs w:val="22"/>
        </w:rPr>
      </w:pPr>
      <w:r w:rsidRPr="006B2FCC">
        <w:rPr>
          <w:szCs w:val="22"/>
        </w:rPr>
        <w:t xml:space="preserve">EffectiveDate = </w:t>
      </w:r>
      <w:r w:rsidRPr="00BC2047">
        <w:rPr>
          <w:b/>
          <w:szCs w:val="22"/>
        </w:rPr>
        <w:t>3061108.123651</w:t>
      </w:r>
    </w:p>
    <w:p w14:paraId="1BF46FBA" w14:textId="786ACEAE" w:rsidR="00E52CAB" w:rsidRPr="00301E42" w:rsidRDefault="00E52CAB" w:rsidP="00717215">
      <w:pPr>
        <w:pStyle w:val="ListBullet"/>
        <w:keepNext/>
        <w:keepLines/>
      </w:pPr>
      <w:r w:rsidRPr="006B2FCC">
        <w:t xml:space="preserve">Status = </w:t>
      </w:r>
      <w:r w:rsidRPr="00BC2047">
        <w:rPr>
          <w:b/>
        </w:rPr>
        <w:t>Active</w:t>
      </w:r>
    </w:p>
    <w:p w14:paraId="3487EA3D" w14:textId="77777777" w:rsidR="00301E42" w:rsidRPr="006B2FCC" w:rsidRDefault="00301E42" w:rsidP="00301E42">
      <w:pPr>
        <w:pStyle w:val="BodyText6"/>
        <w:keepNext/>
        <w:keepLines/>
      </w:pPr>
    </w:p>
    <w:p w14:paraId="0B6EFF27" w14:textId="3B4208E6" w:rsidR="00E52CAB" w:rsidRPr="006B2FCC" w:rsidRDefault="00F72FA9" w:rsidP="00F72FA9">
      <w:pPr>
        <w:pStyle w:val="Caption"/>
      </w:pPr>
      <w:bookmarkStart w:id="1318" w:name="_Ref499807975"/>
      <w:bookmarkStart w:id="1319" w:name="_Toc148365245"/>
      <w:r>
        <w:t xml:space="preserve">Figure </w:t>
      </w:r>
      <w:fldSimple w:instr=" SEQ Figure \* ARABIC ">
        <w:r w:rsidR="00C57752">
          <w:rPr>
            <w:noProof/>
          </w:rPr>
          <w:t>178</w:t>
        </w:r>
      </w:fldSimple>
      <w:bookmarkEnd w:id="1318"/>
      <w:r>
        <w:t xml:space="preserve">: </w:t>
      </w:r>
      <w:r w:rsidRPr="006B2FCC">
        <w:t>$$NPI^XUSNPI</w:t>
      </w:r>
      <w:r>
        <w:t xml:space="preserve"> API—Example 1</w:t>
      </w:r>
      <w:bookmarkEnd w:id="1319"/>
    </w:p>
    <w:p w14:paraId="3C3F20B5" w14:textId="77777777" w:rsidR="00E52CAB" w:rsidRPr="006B2FCC" w:rsidRDefault="00E52CAB" w:rsidP="00F72FA9">
      <w:pPr>
        <w:pStyle w:val="CodeExamplewBox"/>
      </w:pPr>
      <w:r w:rsidRPr="006B2FCC">
        <w:t>&gt;</w:t>
      </w:r>
      <w:r w:rsidRPr="00F72FA9">
        <w:rPr>
          <w:b/>
        </w:rPr>
        <w:t>W $$NPI^XUSNPI(</w:t>
      </w:r>
      <w:r w:rsidR="00FF3F33" w:rsidRPr="00F72FA9">
        <w:rPr>
          <w:b/>
        </w:rPr>
        <w:t>“</w:t>
      </w:r>
      <w:r w:rsidRPr="00F72FA9">
        <w:rPr>
          <w:b/>
        </w:rPr>
        <w:t>Individual_ID</w:t>
      </w:r>
      <w:r w:rsidR="00FF3F33" w:rsidRPr="00F72FA9">
        <w:rPr>
          <w:b/>
        </w:rPr>
        <w:t>”</w:t>
      </w:r>
      <w:r w:rsidRPr="00F72FA9">
        <w:rPr>
          <w:b/>
        </w:rPr>
        <w:t>,82)</w:t>
      </w:r>
    </w:p>
    <w:p w14:paraId="5CD699AB" w14:textId="77777777" w:rsidR="00E52CAB" w:rsidRPr="006B2FCC" w:rsidRDefault="00E52CAB" w:rsidP="00F72FA9">
      <w:pPr>
        <w:pStyle w:val="CodeExamplewBox"/>
      </w:pPr>
      <w:r w:rsidRPr="006B2FCC">
        <w:t>9876543213^3061108.123651^Active</w:t>
      </w:r>
    </w:p>
    <w:p w14:paraId="2FD20DC3" w14:textId="77777777" w:rsidR="00E52CAB" w:rsidRPr="006B2FCC" w:rsidRDefault="00E52CAB" w:rsidP="0029217A">
      <w:pPr>
        <w:pStyle w:val="BodyText6"/>
      </w:pPr>
    </w:p>
    <w:p w14:paraId="2866C71C" w14:textId="77777777" w:rsidR="00E52CAB" w:rsidRPr="006B2FCC" w:rsidRDefault="00CF001D" w:rsidP="00485FBB">
      <w:pPr>
        <w:pStyle w:val="Heading5"/>
      </w:pPr>
      <w:r>
        <w:t>Example</w:t>
      </w:r>
      <w:r w:rsidR="00E52CAB" w:rsidRPr="006B2FCC">
        <w:t xml:space="preserve"> 2</w:t>
      </w:r>
    </w:p>
    <w:p w14:paraId="09F14BC6" w14:textId="16C3B12D" w:rsidR="00E52CAB" w:rsidRPr="006B2FCC" w:rsidRDefault="00E52CAB" w:rsidP="00717215">
      <w:pPr>
        <w:pStyle w:val="BodyText"/>
        <w:keepNext/>
        <w:keepLines/>
      </w:pPr>
      <w:r w:rsidRPr="006B2FCC">
        <w:t xml:space="preserve">The example </w:t>
      </w:r>
      <w:r w:rsidR="00D05F57">
        <w:t xml:space="preserve">in </w:t>
      </w:r>
      <w:r w:rsidR="00D05F57" w:rsidRPr="00D05F57">
        <w:rPr>
          <w:color w:val="0000FF"/>
          <w:u w:val="single"/>
        </w:rPr>
        <w:fldChar w:fldCharType="begin" w:fldLock="1"/>
      </w:r>
      <w:r w:rsidR="00D05F57" w:rsidRPr="00D05F57">
        <w:rPr>
          <w:color w:val="0000FF"/>
          <w:u w:val="single"/>
        </w:rPr>
        <w:instrText xml:space="preserve"> REF _Ref499807999 \h </w:instrText>
      </w:r>
      <w:r w:rsidR="00D05F57">
        <w:rPr>
          <w:color w:val="0000FF"/>
          <w:u w:val="single"/>
        </w:rPr>
        <w:instrText xml:space="preserve"> \* MERGEFORMAT </w:instrText>
      </w:r>
      <w:r w:rsidR="00D05F57" w:rsidRPr="00D05F57">
        <w:rPr>
          <w:color w:val="0000FF"/>
          <w:u w:val="single"/>
        </w:rPr>
      </w:r>
      <w:r w:rsidR="00D05F57" w:rsidRPr="00D05F57">
        <w:rPr>
          <w:color w:val="0000FF"/>
          <w:u w:val="single"/>
        </w:rPr>
        <w:fldChar w:fldCharType="separate"/>
      </w:r>
      <w:r w:rsidR="00192B74" w:rsidRPr="00192B74">
        <w:rPr>
          <w:color w:val="0000FF"/>
          <w:u w:val="single"/>
        </w:rPr>
        <w:t xml:space="preserve">Figure </w:t>
      </w:r>
      <w:r w:rsidR="00192B74" w:rsidRPr="00192B74">
        <w:rPr>
          <w:noProof/>
          <w:color w:val="0000FF"/>
          <w:u w:val="single"/>
        </w:rPr>
        <w:t>179</w:t>
      </w:r>
      <w:r w:rsidR="00D05F57" w:rsidRPr="00D05F57">
        <w:rPr>
          <w:color w:val="0000FF"/>
          <w:u w:val="single"/>
        </w:rPr>
        <w:fldChar w:fldCharType="end"/>
      </w:r>
      <w:r w:rsidR="00D05F57">
        <w:t xml:space="preserve"> </w:t>
      </w:r>
      <w:r w:rsidRPr="006B2FCC">
        <w:t>uses the following file data:</w:t>
      </w:r>
    </w:p>
    <w:p w14:paraId="08F4B32A" w14:textId="77777777" w:rsidR="00E52CAB" w:rsidRPr="006B2FCC" w:rsidRDefault="006B32BF" w:rsidP="00717215">
      <w:pPr>
        <w:pStyle w:val="ListBullet"/>
        <w:keepNext/>
        <w:keepLines/>
      </w:pPr>
      <w:r w:rsidRPr="006B2FCC">
        <w:t>Organization</w:t>
      </w:r>
      <w:r w:rsidR="00E52CAB" w:rsidRPr="006B2FCC">
        <w:t xml:space="preserve">_ID = </w:t>
      </w:r>
      <w:r w:rsidR="004047C8" w:rsidRPr="00E0097B">
        <w:rPr>
          <w:b/>
        </w:rPr>
        <w:t>INSTITUTION (#4)</w:t>
      </w:r>
      <w:r w:rsidR="004047C8" w:rsidRPr="00E0097B">
        <w:t xml:space="preserve"> file</w:t>
      </w:r>
    </w:p>
    <w:p w14:paraId="2E8A09A2" w14:textId="77777777" w:rsidR="00E52CAB" w:rsidRPr="006B2FCC" w:rsidRDefault="00E52CAB" w:rsidP="00717215">
      <w:pPr>
        <w:pStyle w:val="ListBullet"/>
        <w:keepNext/>
        <w:keepLines/>
        <w:rPr>
          <w:szCs w:val="22"/>
        </w:rPr>
      </w:pPr>
      <w:r w:rsidRPr="006B2FCC">
        <w:rPr>
          <w:szCs w:val="22"/>
        </w:rPr>
        <w:t xml:space="preserve">NPI = </w:t>
      </w:r>
      <w:r w:rsidR="006B32BF" w:rsidRPr="00E0097B">
        <w:rPr>
          <w:b/>
          <w:szCs w:val="22"/>
        </w:rPr>
        <w:t>1111111112</w:t>
      </w:r>
    </w:p>
    <w:p w14:paraId="00A0483F" w14:textId="77777777" w:rsidR="00E52CAB" w:rsidRPr="006B2FCC" w:rsidRDefault="00E52CAB" w:rsidP="00717215">
      <w:pPr>
        <w:pStyle w:val="ListBullet"/>
        <w:keepNext/>
        <w:keepLines/>
        <w:rPr>
          <w:szCs w:val="22"/>
        </w:rPr>
      </w:pPr>
      <w:r w:rsidRPr="006B2FCC">
        <w:rPr>
          <w:szCs w:val="22"/>
        </w:rPr>
        <w:t xml:space="preserve">EffectiveDate = </w:t>
      </w:r>
      <w:r w:rsidRPr="00E0097B">
        <w:rPr>
          <w:b/>
          <w:szCs w:val="22"/>
        </w:rPr>
        <w:t>30</w:t>
      </w:r>
      <w:r w:rsidR="006B32BF" w:rsidRPr="00E0097B">
        <w:rPr>
          <w:b/>
          <w:szCs w:val="22"/>
        </w:rPr>
        <w:t>70122</w:t>
      </w:r>
    </w:p>
    <w:p w14:paraId="20005BCD" w14:textId="5D31F7E8" w:rsidR="00E52CAB" w:rsidRPr="00301E42" w:rsidRDefault="00E52CAB" w:rsidP="00717215">
      <w:pPr>
        <w:pStyle w:val="ListBullet"/>
        <w:keepNext/>
        <w:keepLines/>
      </w:pPr>
      <w:r w:rsidRPr="006B2FCC">
        <w:t xml:space="preserve">Status = </w:t>
      </w:r>
      <w:r w:rsidRPr="00E0097B">
        <w:rPr>
          <w:b/>
        </w:rPr>
        <w:t>Active</w:t>
      </w:r>
    </w:p>
    <w:p w14:paraId="61005FA3" w14:textId="77777777" w:rsidR="00301E42" w:rsidRPr="006B2FCC" w:rsidRDefault="00301E42" w:rsidP="00301E42">
      <w:pPr>
        <w:pStyle w:val="BodyText6"/>
        <w:keepNext/>
        <w:keepLines/>
      </w:pPr>
    </w:p>
    <w:p w14:paraId="48CE82D1" w14:textId="7E3459B6" w:rsidR="0086303B" w:rsidRPr="006B2FCC" w:rsidRDefault="00F72FA9" w:rsidP="00F72FA9">
      <w:pPr>
        <w:pStyle w:val="Caption"/>
      </w:pPr>
      <w:bookmarkStart w:id="1320" w:name="_Ref499807999"/>
      <w:bookmarkStart w:id="1321" w:name="_Toc148365246"/>
      <w:r>
        <w:t xml:space="preserve">Figure </w:t>
      </w:r>
      <w:fldSimple w:instr=" SEQ Figure \* ARABIC ">
        <w:r w:rsidR="00C57752">
          <w:rPr>
            <w:noProof/>
          </w:rPr>
          <w:t>179</w:t>
        </w:r>
      </w:fldSimple>
      <w:bookmarkEnd w:id="1320"/>
      <w:r>
        <w:t xml:space="preserve">: </w:t>
      </w:r>
      <w:r w:rsidRPr="006B2FCC">
        <w:t>$$NPI^XUSNPI</w:t>
      </w:r>
      <w:r>
        <w:t xml:space="preserve"> API—Example 2</w:t>
      </w:r>
      <w:bookmarkEnd w:id="1321"/>
    </w:p>
    <w:p w14:paraId="357D6BDF" w14:textId="77777777" w:rsidR="00E52CAB" w:rsidRPr="006B2FCC" w:rsidRDefault="00E52CAB" w:rsidP="00F72FA9">
      <w:pPr>
        <w:pStyle w:val="CodeExamplewBox"/>
      </w:pPr>
      <w:r w:rsidRPr="006B2FCC">
        <w:t>&gt;</w:t>
      </w:r>
      <w:r w:rsidRPr="00F72FA9">
        <w:rPr>
          <w:b/>
        </w:rPr>
        <w:t>W $$NPI^XUSNPI(</w:t>
      </w:r>
      <w:r w:rsidR="00FF3F33" w:rsidRPr="00F72FA9">
        <w:rPr>
          <w:b/>
        </w:rPr>
        <w:t>“</w:t>
      </w:r>
      <w:r w:rsidRPr="00F72FA9">
        <w:rPr>
          <w:b/>
        </w:rPr>
        <w:t>Organization_ID</w:t>
      </w:r>
      <w:r w:rsidR="00FF3F33" w:rsidRPr="00F72FA9">
        <w:rPr>
          <w:b/>
        </w:rPr>
        <w:t>”</w:t>
      </w:r>
      <w:r w:rsidRPr="00F72FA9">
        <w:rPr>
          <w:b/>
        </w:rPr>
        <w:t>,1)</w:t>
      </w:r>
    </w:p>
    <w:p w14:paraId="27A02760" w14:textId="77777777" w:rsidR="00E52CAB" w:rsidRPr="006B2FCC" w:rsidRDefault="00E52CAB" w:rsidP="00F72FA9">
      <w:pPr>
        <w:pStyle w:val="CodeExamplewBox"/>
      </w:pPr>
      <w:r w:rsidRPr="006B2FCC">
        <w:t>1111111112^3070122^Active</w:t>
      </w:r>
    </w:p>
    <w:p w14:paraId="46134DCA" w14:textId="77777777" w:rsidR="00CF15C2" w:rsidRDefault="00CF15C2" w:rsidP="0029217A">
      <w:pPr>
        <w:pStyle w:val="BodyText6"/>
      </w:pPr>
    </w:p>
    <w:p w14:paraId="6D9C15E6" w14:textId="77777777" w:rsidR="00E0097B" w:rsidRPr="006B2FCC" w:rsidRDefault="00E0097B" w:rsidP="00E0097B">
      <w:pPr>
        <w:pStyle w:val="Heading5"/>
      </w:pPr>
      <w:r>
        <w:lastRenderedPageBreak/>
        <w:t>Example 3</w:t>
      </w:r>
    </w:p>
    <w:p w14:paraId="1800F864" w14:textId="149E2A6D" w:rsidR="00E0097B" w:rsidRPr="006B2FCC" w:rsidRDefault="00E0097B" w:rsidP="00E0097B">
      <w:pPr>
        <w:pStyle w:val="BodyText"/>
        <w:keepNext/>
        <w:keepLines/>
      </w:pPr>
      <w:r w:rsidRPr="006B2FCC">
        <w:t xml:space="preserve">The example </w:t>
      </w:r>
      <w:r>
        <w:t xml:space="preserve">in </w:t>
      </w:r>
      <w:r w:rsidRPr="00E0097B">
        <w:rPr>
          <w:color w:val="0000FF"/>
          <w:u w:val="single"/>
        </w:rPr>
        <w:fldChar w:fldCharType="begin" w:fldLock="1"/>
      </w:r>
      <w:r w:rsidRPr="00E0097B">
        <w:rPr>
          <w:color w:val="0000FF"/>
          <w:u w:val="single"/>
        </w:rPr>
        <w:instrText xml:space="preserve"> REF _Ref508718906 \h </w:instrText>
      </w:r>
      <w:r>
        <w:rPr>
          <w:color w:val="0000FF"/>
          <w:u w:val="single"/>
        </w:rPr>
        <w:instrText xml:space="preserve"> \* MERGEFORMAT </w:instrText>
      </w:r>
      <w:r w:rsidRPr="00E0097B">
        <w:rPr>
          <w:color w:val="0000FF"/>
          <w:u w:val="single"/>
        </w:rPr>
      </w:r>
      <w:r w:rsidRPr="00E0097B">
        <w:rPr>
          <w:color w:val="0000FF"/>
          <w:u w:val="single"/>
        </w:rPr>
        <w:fldChar w:fldCharType="separate"/>
      </w:r>
      <w:r w:rsidR="00192B74" w:rsidRPr="00192B74">
        <w:rPr>
          <w:color w:val="0000FF"/>
          <w:u w:val="single"/>
        </w:rPr>
        <w:t xml:space="preserve">Figure </w:t>
      </w:r>
      <w:r w:rsidR="00192B74" w:rsidRPr="00192B74">
        <w:rPr>
          <w:noProof/>
          <w:color w:val="0000FF"/>
          <w:u w:val="single"/>
        </w:rPr>
        <w:t>180</w:t>
      </w:r>
      <w:r w:rsidRPr="00E0097B">
        <w:rPr>
          <w:color w:val="0000FF"/>
          <w:u w:val="single"/>
        </w:rPr>
        <w:fldChar w:fldCharType="end"/>
      </w:r>
      <w:r>
        <w:t xml:space="preserve"> </w:t>
      </w:r>
      <w:r w:rsidRPr="006B2FCC">
        <w:t>uses the following file data:</w:t>
      </w:r>
    </w:p>
    <w:p w14:paraId="7845D417" w14:textId="77777777" w:rsidR="00E0097B" w:rsidRPr="00E0097B" w:rsidRDefault="00E0097B" w:rsidP="00E0097B">
      <w:pPr>
        <w:pStyle w:val="ListBullet"/>
        <w:keepNext/>
        <w:keepLines/>
        <w:rPr>
          <w:color w:val="000000" w:themeColor="text1"/>
        </w:rPr>
      </w:pPr>
      <w:r w:rsidRPr="00E0097B">
        <w:rPr>
          <w:color w:val="000000" w:themeColor="text1"/>
        </w:rPr>
        <w:t xml:space="preserve">Non_VA_Provider_ID = </w:t>
      </w:r>
      <w:r w:rsidRPr="00E0097B">
        <w:rPr>
          <w:b/>
        </w:rPr>
        <w:t>IB NON/OTHER VA BILLING PROVIDER (#355.93)</w:t>
      </w:r>
      <w:r>
        <w:t xml:space="preserve"> file</w:t>
      </w:r>
    </w:p>
    <w:p w14:paraId="29E6664D" w14:textId="77777777" w:rsidR="00E0097B" w:rsidRPr="00E0097B" w:rsidRDefault="00E0097B" w:rsidP="00E0097B">
      <w:pPr>
        <w:pStyle w:val="ListBullet"/>
        <w:keepNext/>
        <w:keepLines/>
        <w:rPr>
          <w:color w:val="000000" w:themeColor="text1"/>
          <w:szCs w:val="22"/>
        </w:rPr>
      </w:pPr>
      <w:r w:rsidRPr="00E0097B">
        <w:rPr>
          <w:color w:val="000000" w:themeColor="text1"/>
          <w:szCs w:val="22"/>
        </w:rPr>
        <w:t xml:space="preserve">NPI = </w:t>
      </w:r>
      <w:r w:rsidRPr="00E0097B">
        <w:rPr>
          <w:b/>
          <w:color w:val="000000" w:themeColor="text1"/>
        </w:rPr>
        <w:t>2222222228</w:t>
      </w:r>
    </w:p>
    <w:p w14:paraId="06EF59D7" w14:textId="77777777" w:rsidR="00E0097B" w:rsidRPr="006B2FCC" w:rsidRDefault="00E0097B" w:rsidP="00E0097B">
      <w:pPr>
        <w:pStyle w:val="ListBullet"/>
        <w:keepNext/>
        <w:keepLines/>
        <w:rPr>
          <w:szCs w:val="22"/>
        </w:rPr>
      </w:pPr>
      <w:r w:rsidRPr="006B2FCC">
        <w:rPr>
          <w:szCs w:val="22"/>
        </w:rPr>
        <w:t xml:space="preserve">EffectiveDate = </w:t>
      </w:r>
      <w:r w:rsidRPr="00E0097B">
        <w:rPr>
          <w:b/>
          <w:szCs w:val="22"/>
        </w:rPr>
        <w:t>3070122</w:t>
      </w:r>
    </w:p>
    <w:p w14:paraId="2756339F" w14:textId="084B72DA" w:rsidR="00E0097B" w:rsidRPr="00301E42" w:rsidRDefault="00E0097B" w:rsidP="00E0097B">
      <w:pPr>
        <w:pStyle w:val="ListBullet"/>
        <w:keepNext/>
        <w:keepLines/>
      </w:pPr>
      <w:r w:rsidRPr="006B2FCC">
        <w:t xml:space="preserve">Status = </w:t>
      </w:r>
      <w:r w:rsidRPr="00E0097B">
        <w:rPr>
          <w:b/>
        </w:rPr>
        <w:t>Active</w:t>
      </w:r>
    </w:p>
    <w:p w14:paraId="5181BB1C" w14:textId="77777777" w:rsidR="00301E42" w:rsidRPr="006B2FCC" w:rsidRDefault="00301E42" w:rsidP="00301E42">
      <w:pPr>
        <w:pStyle w:val="BodyText6"/>
        <w:keepNext/>
        <w:keepLines/>
      </w:pPr>
    </w:p>
    <w:p w14:paraId="31071C2D" w14:textId="170A9A7C" w:rsidR="00E0097B" w:rsidRPr="006B2FCC" w:rsidRDefault="00E0097B" w:rsidP="00E0097B">
      <w:pPr>
        <w:pStyle w:val="Caption"/>
      </w:pPr>
      <w:bookmarkStart w:id="1322" w:name="_Ref508718906"/>
      <w:bookmarkStart w:id="1323" w:name="_Toc148365247"/>
      <w:r>
        <w:t xml:space="preserve">Figure </w:t>
      </w:r>
      <w:fldSimple w:instr=" SEQ Figure \* ARABIC ">
        <w:r w:rsidR="00C57752">
          <w:rPr>
            <w:noProof/>
          </w:rPr>
          <w:t>180</w:t>
        </w:r>
      </w:fldSimple>
      <w:bookmarkEnd w:id="1322"/>
      <w:r>
        <w:t xml:space="preserve">: </w:t>
      </w:r>
      <w:r w:rsidRPr="006B2FCC">
        <w:t>$$NPI^XUSNPI</w:t>
      </w:r>
      <w:r>
        <w:t xml:space="preserve"> API—Example 3</w:t>
      </w:r>
      <w:bookmarkEnd w:id="1323"/>
    </w:p>
    <w:p w14:paraId="78D0B3C6" w14:textId="77777777" w:rsidR="00E0097B" w:rsidRPr="00E0097B" w:rsidRDefault="00E0097B" w:rsidP="00E0097B">
      <w:pPr>
        <w:pStyle w:val="CodeExamplewBox"/>
      </w:pPr>
      <w:r w:rsidRPr="00E0097B">
        <w:t>&gt;</w:t>
      </w:r>
      <w:r w:rsidRPr="00E0097B">
        <w:rPr>
          <w:b/>
        </w:rPr>
        <w:t>W $$NPI^XUSNPI("Non_VA_Provider_ID ",1)</w:t>
      </w:r>
    </w:p>
    <w:p w14:paraId="798DB36E" w14:textId="77777777" w:rsidR="00E0097B" w:rsidRPr="006B2FCC" w:rsidRDefault="00E0097B" w:rsidP="00E0097B">
      <w:pPr>
        <w:pStyle w:val="CodeExamplewBox"/>
      </w:pPr>
      <w:r w:rsidRPr="00E0097B">
        <w:t>2222222228 ^3070122^Active</w:t>
      </w:r>
    </w:p>
    <w:p w14:paraId="4C297095" w14:textId="77777777" w:rsidR="00E0097B" w:rsidRPr="006B2FCC" w:rsidRDefault="00E0097B" w:rsidP="0029217A">
      <w:pPr>
        <w:pStyle w:val="BodyText6"/>
      </w:pPr>
    </w:p>
    <w:p w14:paraId="6CD0D413" w14:textId="77777777" w:rsidR="00CF15C2" w:rsidRPr="006B2FCC" w:rsidRDefault="000364A4" w:rsidP="00C54011">
      <w:pPr>
        <w:pStyle w:val="Heading3"/>
      </w:pPr>
      <w:bookmarkStart w:id="1324" w:name="qi_xusnpi"/>
      <w:bookmarkStart w:id="1325" w:name="_Ref193523364"/>
      <w:bookmarkStart w:id="1326" w:name="_Toc148367823"/>
      <w:r w:rsidRPr="006B2FCC">
        <w:t>$$QI^XUSNPI</w:t>
      </w:r>
      <w:bookmarkEnd w:id="1324"/>
      <w:r w:rsidR="001D3CD7" w:rsidRPr="006B2FCC">
        <w:t>()</w:t>
      </w:r>
      <w:r w:rsidR="00CF15C2" w:rsidRPr="006B2FCC">
        <w:t xml:space="preserve">: </w:t>
      </w:r>
      <w:r w:rsidR="001D3CD7" w:rsidRPr="006B2FCC">
        <w:t>Get Provider Entities</w:t>
      </w:r>
      <w:bookmarkEnd w:id="1325"/>
      <w:bookmarkEnd w:id="1326"/>
    </w:p>
    <w:p w14:paraId="2264D5D7" w14:textId="77777777" w:rsidR="0010530E" w:rsidRDefault="0010530E" w:rsidP="0010530E">
      <w:pPr>
        <w:pStyle w:val="APIText"/>
        <w:keepNext/>
        <w:keepLines/>
      </w:pPr>
      <w:r w:rsidRPr="006B2FCC">
        <w:rPr>
          <w:b/>
        </w:rPr>
        <w:t>Reference Type</w:t>
      </w:r>
      <w:r>
        <w:rPr>
          <w:b/>
        </w:rPr>
        <w:t>:</w:t>
      </w:r>
      <w:r>
        <w:rPr>
          <w:b/>
        </w:rPr>
        <w:tab/>
      </w:r>
      <w:r w:rsidR="003D7B44" w:rsidRPr="006B2FCC">
        <w:t>Controlled Subscription</w:t>
      </w:r>
      <w:r w:rsidR="003D7B44" w:rsidRPr="006B2FCC">
        <w:fldChar w:fldCharType="begin"/>
      </w:r>
      <w:r w:rsidR="003D7B44" w:rsidRPr="006B2FCC">
        <w:instrText xml:space="preserve">XE </w:instrText>
      </w:r>
      <w:r w:rsidR="003D7B44">
        <w:instrText>“</w:instrText>
      </w:r>
      <w:r w:rsidR="003D7B44" w:rsidRPr="006B2FCC">
        <w:instrText>XUSNPI:$$QI^XUSNPI</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$$QI^XUSNPI</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National Provider Identifier (NPI):$$QI^XUSNPI</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Reference Type:Controlled Subscription:$$QI^XUSNPI</w:instrText>
      </w:r>
      <w:r w:rsidR="003D7B44">
        <w:instrText>”</w:instrText>
      </w:r>
      <w:r w:rsidR="003D7B44" w:rsidRPr="006B2FCC">
        <w:fldChar w:fldCharType="end"/>
      </w:r>
    </w:p>
    <w:p w14:paraId="116C532E" w14:textId="77777777" w:rsidR="0010530E" w:rsidRDefault="0010530E" w:rsidP="0010530E">
      <w:pPr>
        <w:pStyle w:val="APIText"/>
        <w:keepNext/>
        <w:keepLines/>
      </w:pPr>
      <w:r w:rsidRPr="006B2FCC">
        <w:rPr>
          <w:b/>
        </w:rPr>
        <w:t>Category</w:t>
      </w:r>
      <w:r>
        <w:rPr>
          <w:b/>
        </w:rPr>
        <w:t>:</w:t>
      </w:r>
      <w:r>
        <w:rPr>
          <w:b/>
        </w:rPr>
        <w:tab/>
      </w:r>
      <w:r w:rsidR="003D7B44" w:rsidRPr="006B2FCC">
        <w:t>National Provider Identifier (NPI)</w:t>
      </w:r>
    </w:p>
    <w:p w14:paraId="03BFB66D" w14:textId="77777777" w:rsidR="0010530E" w:rsidRPr="0084064A" w:rsidRDefault="0010530E" w:rsidP="0010530E">
      <w:pPr>
        <w:pStyle w:val="APIText"/>
        <w:keepNext/>
        <w:keepLines/>
      </w:pPr>
      <w:r>
        <w:rPr>
          <w:b/>
        </w:rPr>
        <w:t>ICR #:</w:t>
      </w:r>
      <w:r w:rsidRPr="0084064A">
        <w:tab/>
      </w:r>
      <w:r w:rsidR="003D7B44" w:rsidRPr="006B2FCC">
        <w:t>4532</w:t>
      </w:r>
    </w:p>
    <w:p w14:paraId="6CC6153D" w14:textId="77777777" w:rsidR="00DD540B" w:rsidRDefault="0010530E" w:rsidP="0010530E">
      <w:pPr>
        <w:pStyle w:val="APIText"/>
        <w:keepNext/>
        <w:keepLines/>
      </w:pPr>
      <w:r w:rsidRPr="006B2FCC">
        <w:rPr>
          <w:b/>
        </w:rPr>
        <w:t>Description</w:t>
      </w:r>
      <w:r>
        <w:rPr>
          <w:b/>
        </w:rPr>
        <w:t>:</w:t>
      </w:r>
      <w:r w:rsidRPr="0084064A">
        <w:tab/>
      </w:r>
      <w:r w:rsidR="003D7B44" w:rsidRPr="006B2FCC">
        <w:t>Th</w:t>
      </w:r>
      <w:r w:rsidR="00DD540B">
        <w:t xml:space="preserve">e </w:t>
      </w:r>
      <w:r w:rsidR="00DD540B" w:rsidRPr="006B2FCC">
        <w:t>$$QI^XUSNPI</w:t>
      </w:r>
      <w:r w:rsidR="003D7B44" w:rsidRPr="006B2FCC">
        <w:t xml:space="preserve"> extrinsic function retrieves all qualified provider entities for a National Provid</w:t>
      </w:r>
      <w:r w:rsidR="00DD540B">
        <w:t>er Identifier (NPI) identifier.</w:t>
      </w:r>
    </w:p>
    <w:p w14:paraId="0629B45C" w14:textId="708E78B1" w:rsidR="0010530E" w:rsidRDefault="00DD540B" w:rsidP="00F85CEA">
      <w:pPr>
        <w:pStyle w:val="APIDescriptionNote"/>
      </w:pPr>
      <w:r>
        <w:drawing>
          <wp:inline distT="0" distB="0" distL="0" distR="0" wp14:anchorId="5D067E5C" wp14:editId="6705E309">
            <wp:extent cx="285750" cy="285750"/>
            <wp:effectExtent l="0" t="0" r="0" b="0"/>
            <wp:docPr id="195" name="Picture 1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D540B">
        <w:rPr>
          <w:b/>
        </w:rPr>
        <w:t>NOTE:</w:t>
      </w:r>
      <w:r>
        <w:t xml:space="preserve"> </w:t>
      </w:r>
      <w:r w:rsidR="003D7B44">
        <w:t>This API</w:t>
      </w:r>
      <w:r w:rsidR="003D7B44" w:rsidRPr="006B2FCC">
        <w:t xml:space="preserve"> was </w:t>
      </w:r>
      <w:r w:rsidR="00A4283C">
        <w:t>released</w:t>
      </w:r>
      <w:r w:rsidR="003D7B44" w:rsidRPr="006B2FCC">
        <w:t xml:space="preserve"> with </w:t>
      </w:r>
      <w:r w:rsidR="00CD7242">
        <w:t>Kernel Patch X</w:t>
      </w:r>
      <w:r w:rsidR="003D7B44" w:rsidRPr="006B2FCC">
        <w:t>U*8.0*410.</w:t>
      </w:r>
    </w:p>
    <w:p w14:paraId="24B91AE9" w14:textId="77777777" w:rsidR="00EB3AF6" w:rsidRPr="0084064A" w:rsidRDefault="00EB3AF6" w:rsidP="00EB3AF6">
      <w:pPr>
        <w:pStyle w:val="BodyText6"/>
      </w:pPr>
    </w:p>
    <w:p w14:paraId="08F8CFD1"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3D7B44" w:rsidRPr="000B37D9">
        <w:rPr>
          <w:rFonts w:ascii="Courier New" w:hAnsi="Courier New" w:cs="Courier New"/>
          <w:sz w:val="20"/>
          <w:szCs w:val="18"/>
        </w:rPr>
        <w:t>$$QI^XUSNPI(xusnpi)</w:t>
      </w:r>
    </w:p>
    <w:p w14:paraId="4C4946B6" w14:textId="77777777" w:rsidR="0010530E" w:rsidRPr="00672B04" w:rsidRDefault="0010530E" w:rsidP="003D7B44">
      <w:pPr>
        <w:pStyle w:val="APIParameters"/>
        <w:ind w:left="4147" w:hanging="4147"/>
      </w:pPr>
      <w:r w:rsidRPr="009D2D3D">
        <w:rPr>
          <w:b/>
        </w:rPr>
        <w:t>Input Parameters:</w:t>
      </w:r>
      <w:r w:rsidRPr="009D2D3D">
        <w:rPr>
          <w:b/>
        </w:rPr>
        <w:tab/>
      </w:r>
      <w:r w:rsidR="003D7B44" w:rsidRPr="00B06790">
        <w:rPr>
          <w:b/>
          <w:bCs w:val="0"/>
        </w:rPr>
        <w:t>xusnpi</w:t>
      </w:r>
      <w:r w:rsidR="003D7B44" w:rsidRPr="006B2FCC">
        <w:t>:</w:t>
      </w:r>
      <w:r w:rsidRPr="00672B04">
        <w:tab/>
      </w:r>
      <w:r w:rsidR="003D7B44" w:rsidRPr="006B2FCC">
        <w:t>(required) The National Provider Identifier (NPI) identifier. No default.</w:t>
      </w:r>
    </w:p>
    <w:p w14:paraId="322AA064" w14:textId="77777777" w:rsidR="0010530E" w:rsidRPr="00672B04" w:rsidRDefault="0010530E" w:rsidP="003D7B44">
      <w:pPr>
        <w:pStyle w:val="APIParameters"/>
        <w:keepNext/>
        <w:keepLines/>
      </w:pPr>
      <w:r w:rsidRPr="009D2D3D">
        <w:rPr>
          <w:b/>
        </w:rPr>
        <w:t>Output:</w:t>
      </w:r>
      <w:r w:rsidRPr="009D2D3D">
        <w:rPr>
          <w:b/>
        </w:rPr>
        <w:tab/>
      </w:r>
      <w:r w:rsidR="003D7B44" w:rsidRPr="006B2FCC">
        <w:t>returns:</w:t>
      </w:r>
      <w:r w:rsidRPr="00672B04">
        <w:tab/>
      </w:r>
      <w:r w:rsidR="003D7B44" w:rsidRPr="006B2FCC">
        <w:t>Returns either of the following strings:</w:t>
      </w:r>
    </w:p>
    <w:p w14:paraId="2857E1DD" w14:textId="77777777" w:rsidR="0010530E" w:rsidRDefault="003D7B44" w:rsidP="003D7B44">
      <w:pPr>
        <w:pStyle w:val="APIParametersListBullet"/>
        <w:keepNext/>
        <w:keepLines/>
      </w:pPr>
      <w:r w:rsidRPr="0095662E">
        <w:rPr>
          <w:b/>
        </w:rPr>
        <w:t>QualifiedIdentifier^IEN^EffectiveDate^Status—</w:t>
      </w:r>
      <w:r w:rsidRPr="006B2FCC">
        <w:t>National Provider Identifier (NPI) exists. If more than one record is found, they are separated by</w:t>
      </w:r>
      <w:r w:rsidR="00EC6EE2">
        <w:t xml:space="preserve"> a semi-colon (</w:t>
      </w:r>
      <w:r w:rsidRPr="006B2FCC">
        <w:rPr>
          <w:b/>
        </w:rPr>
        <w:t>;</w:t>
      </w:r>
      <w:r w:rsidR="00EC6EE2" w:rsidRPr="00EC6EE2">
        <w:t>)</w:t>
      </w:r>
      <w:r w:rsidRPr="006B2FCC">
        <w:t>.</w:t>
      </w:r>
    </w:p>
    <w:p w14:paraId="4E80A457" w14:textId="77777777" w:rsidR="0010530E" w:rsidRDefault="003D7B44" w:rsidP="0010530E">
      <w:pPr>
        <w:pStyle w:val="APIParametersListBullet"/>
      </w:pPr>
      <w:r w:rsidRPr="0095662E">
        <w:rPr>
          <w:b/>
        </w:rPr>
        <w:t>0—</w:t>
      </w:r>
      <w:r w:rsidRPr="006B2FCC">
        <w:t xml:space="preserve">Qualified NPI does </w:t>
      </w:r>
      <w:r w:rsidRPr="006B2FCC">
        <w:rPr>
          <w:i/>
        </w:rPr>
        <w:t>not</w:t>
      </w:r>
      <w:r w:rsidRPr="006B2FCC">
        <w:t xml:space="preserve"> exist.</w:t>
      </w:r>
    </w:p>
    <w:p w14:paraId="382D7B44" w14:textId="77777777" w:rsidR="0010530E" w:rsidRPr="00392534" w:rsidRDefault="0010530E" w:rsidP="0029217A">
      <w:pPr>
        <w:pStyle w:val="BodyText6"/>
      </w:pPr>
    </w:p>
    <w:p w14:paraId="43DEBB7E" w14:textId="77777777" w:rsidR="002E09DC" w:rsidRDefault="002E09DC" w:rsidP="0075488D">
      <w:pPr>
        <w:pStyle w:val="Heading4"/>
      </w:pPr>
      <w:r>
        <w:lastRenderedPageBreak/>
        <w:t>Examples</w:t>
      </w:r>
    </w:p>
    <w:p w14:paraId="52CB97CE" w14:textId="77777777" w:rsidR="000C652E" w:rsidRPr="006B2FCC" w:rsidRDefault="00CF001D" w:rsidP="00485FBB">
      <w:pPr>
        <w:pStyle w:val="Heading5"/>
      </w:pPr>
      <w:r>
        <w:t>Example</w:t>
      </w:r>
      <w:r w:rsidR="00FB7440" w:rsidRPr="006B2FCC">
        <w:t xml:space="preserve"> 1</w:t>
      </w:r>
    </w:p>
    <w:p w14:paraId="678B9B2A" w14:textId="24F9FBDD" w:rsidR="000C652E" w:rsidRPr="006B2FCC" w:rsidRDefault="000C652E" w:rsidP="002214B6">
      <w:pPr>
        <w:pStyle w:val="BodyText"/>
        <w:keepNext/>
        <w:keepLines/>
      </w:pPr>
      <w:r w:rsidRPr="006B2FCC">
        <w:t xml:space="preserve">The example </w:t>
      </w:r>
      <w:r w:rsidR="005B553F">
        <w:t xml:space="preserve">in </w:t>
      </w:r>
      <w:r w:rsidR="005B553F" w:rsidRPr="005B553F">
        <w:rPr>
          <w:color w:val="0000FF"/>
          <w:u w:val="single"/>
        </w:rPr>
        <w:fldChar w:fldCharType="begin" w:fldLock="1"/>
      </w:r>
      <w:r w:rsidR="005B553F" w:rsidRPr="005B553F">
        <w:rPr>
          <w:color w:val="0000FF"/>
          <w:u w:val="single"/>
        </w:rPr>
        <w:instrText xml:space="preserve"> REF _Ref508720189 \h </w:instrText>
      </w:r>
      <w:r w:rsidR="005B553F">
        <w:rPr>
          <w:color w:val="0000FF"/>
          <w:u w:val="single"/>
        </w:rPr>
        <w:instrText xml:space="preserve"> \* MERGEFORMAT </w:instrText>
      </w:r>
      <w:r w:rsidR="005B553F" w:rsidRPr="005B553F">
        <w:rPr>
          <w:color w:val="0000FF"/>
          <w:u w:val="single"/>
        </w:rPr>
      </w:r>
      <w:r w:rsidR="005B553F" w:rsidRPr="005B553F">
        <w:rPr>
          <w:color w:val="0000FF"/>
          <w:u w:val="single"/>
        </w:rPr>
        <w:fldChar w:fldCharType="separate"/>
      </w:r>
      <w:r w:rsidR="00192B74" w:rsidRPr="00192B74">
        <w:rPr>
          <w:color w:val="0000FF"/>
          <w:u w:val="single"/>
        </w:rPr>
        <w:t xml:space="preserve">Figure </w:t>
      </w:r>
      <w:r w:rsidR="00192B74" w:rsidRPr="00192B74">
        <w:rPr>
          <w:noProof/>
          <w:color w:val="0000FF"/>
          <w:u w:val="single"/>
        </w:rPr>
        <w:t>181</w:t>
      </w:r>
      <w:r w:rsidR="005B553F" w:rsidRPr="005B553F">
        <w:rPr>
          <w:color w:val="0000FF"/>
          <w:u w:val="single"/>
        </w:rPr>
        <w:fldChar w:fldCharType="end"/>
      </w:r>
      <w:r w:rsidR="005B553F">
        <w:t xml:space="preserve"> </w:t>
      </w:r>
      <w:r w:rsidRPr="006B2FCC">
        <w:t>uses the following file data:</w:t>
      </w:r>
    </w:p>
    <w:p w14:paraId="71CC9896" w14:textId="77777777" w:rsidR="000C652E" w:rsidRPr="006B2FCC" w:rsidRDefault="000C652E" w:rsidP="002214B6">
      <w:pPr>
        <w:pStyle w:val="ListBullet"/>
        <w:keepNext/>
        <w:keepLines/>
      </w:pPr>
      <w:r w:rsidRPr="006B2FCC">
        <w:t xml:space="preserve">Individual_ID = </w:t>
      </w:r>
      <w:r w:rsidR="00CE1AF4" w:rsidRPr="005B553F">
        <w:rPr>
          <w:b/>
        </w:rPr>
        <w:t>NEW PERSON (#200)</w:t>
      </w:r>
      <w:r w:rsidR="00CE1AF4">
        <w:t xml:space="preserve"> file</w:t>
      </w:r>
    </w:p>
    <w:p w14:paraId="510695C5" w14:textId="77777777" w:rsidR="000C652E" w:rsidRPr="006B2FCC" w:rsidRDefault="000C652E" w:rsidP="002214B6">
      <w:pPr>
        <w:pStyle w:val="ListBullet"/>
        <w:keepNext/>
        <w:keepLines/>
      </w:pPr>
      <w:r w:rsidRPr="006B2FCC">
        <w:t xml:space="preserve">IEN = </w:t>
      </w:r>
      <w:r w:rsidRPr="005B553F">
        <w:rPr>
          <w:b/>
        </w:rPr>
        <w:t>82</w:t>
      </w:r>
    </w:p>
    <w:p w14:paraId="04AC9A56" w14:textId="77777777" w:rsidR="000C652E" w:rsidRPr="006B2FCC" w:rsidRDefault="000C652E" w:rsidP="002214B6">
      <w:pPr>
        <w:pStyle w:val="ListBullet"/>
        <w:keepNext/>
        <w:keepLines/>
      </w:pPr>
      <w:r w:rsidRPr="006B2FCC">
        <w:t xml:space="preserve">EffectiveDate = </w:t>
      </w:r>
      <w:r w:rsidRPr="005B553F">
        <w:rPr>
          <w:b/>
        </w:rPr>
        <w:t>3061108.123651</w:t>
      </w:r>
    </w:p>
    <w:p w14:paraId="6CA97AB4" w14:textId="734BD242" w:rsidR="000C652E" w:rsidRPr="00301E42" w:rsidRDefault="000C652E" w:rsidP="002214B6">
      <w:pPr>
        <w:pStyle w:val="ListBullet"/>
        <w:keepNext/>
        <w:keepLines/>
      </w:pPr>
      <w:r w:rsidRPr="006B2FCC">
        <w:t xml:space="preserve">Status = </w:t>
      </w:r>
      <w:r w:rsidRPr="005B553F">
        <w:rPr>
          <w:b/>
        </w:rPr>
        <w:t>Active</w:t>
      </w:r>
    </w:p>
    <w:p w14:paraId="3ECE1155" w14:textId="77777777" w:rsidR="00301E42" w:rsidRPr="006B2FCC" w:rsidRDefault="00301E42" w:rsidP="00301E42">
      <w:pPr>
        <w:pStyle w:val="BodyText6"/>
        <w:keepNext/>
        <w:keepLines/>
      </w:pPr>
    </w:p>
    <w:p w14:paraId="3CD544B3" w14:textId="52E8DAB9" w:rsidR="000C652E" w:rsidRPr="006B2FCC" w:rsidRDefault="00F72FA9" w:rsidP="00F72FA9">
      <w:pPr>
        <w:pStyle w:val="Caption"/>
      </w:pPr>
      <w:bookmarkStart w:id="1327" w:name="_Ref508720189"/>
      <w:bookmarkStart w:id="1328" w:name="_Toc148365248"/>
      <w:r>
        <w:t xml:space="preserve">Figure </w:t>
      </w:r>
      <w:fldSimple w:instr=" SEQ Figure \* ARABIC ">
        <w:r w:rsidR="00C57752">
          <w:rPr>
            <w:noProof/>
          </w:rPr>
          <w:t>181</w:t>
        </w:r>
      </w:fldSimple>
      <w:bookmarkEnd w:id="1327"/>
      <w:r>
        <w:t xml:space="preserve">: </w:t>
      </w:r>
      <w:r w:rsidRPr="006B2FCC">
        <w:t>$$QI^XUSNPI</w:t>
      </w:r>
      <w:r>
        <w:t xml:space="preserve"> API—Example 1</w:t>
      </w:r>
      <w:bookmarkEnd w:id="1328"/>
    </w:p>
    <w:p w14:paraId="5CB963DD" w14:textId="77777777" w:rsidR="000C652E" w:rsidRPr="006B2FCC" w:rsidRDefault="000C652E" w:rsidP="00F72FA9">
      <w:pPr>
        <w:pStyle w:val="CodeExamplewBox"/>
      </w:pPr>
      <w:r w:rsidRPr="006B2FCC">
        <w:t>&gt;</w:t>
      </w:r>
      <w:r w:rsidRPr="00F72FA9">
        <w:rPr>
          <w:b/>
        </w:rPr>
        <w:t>W $$QI^XUSNPI(9876543213)</w:t>
      </w:r>
    </w:p>
    <w:p w14:paraId="4F38F126" w14:textId="77777777" w:rsidR="000C652E" w:rsidRPr="006B2FCC" w:rsidRDefault="000C652E" w:rsidP="00F72FA9">
      <w:pPr>
        <w:pStyle w:val="CodeExamplewBox"/>
      </w:pPr>
      <w:r w:rsidRPr="006B2FCC">
        <w:t>Individual_ID^82^3061108.123651^Active</w:t>
      </w:r>
      <w:r w:rsidR="00C21E40" w:rsidRPr="006B2FCC">
        <w:t>;</w:t>
      </w:r>
    </w:p>
    <w:p w14:paraId="56880CCE" w14:textId="77777777" w:rsidR="00FB7440" w:rsidRPr="006B2FCC" w:rsidRDefault="00FB7440" w:rsidP="0029217A">
      <w:pPr>
        <w:pStyle w:val="BodyText6"/>
      </w:pPr>
    </w:p>
    <w:p w14:paraId="3C60180C" w14:textId="77777777" w:rsidR="00FB7440" w:rsidRPr="006B2FCC" w:rsidRDefault="00CF001D" w:rsidP="00485FBB">
      <w:pPr>
        <w:pStyle w:val="Heading5"/>
      </w:pPr>
      <w:r>
        <w:t>Example</w:t>
      </w:r>
      <w:r w:rsidR="00FB7440" w:rsidRPr="006B2FCC">
        <w:t xml:space="preserve"> 2</w:t>
      </w:r>
    </w:p>
    <w:p w14:paraId="4D875CB3" w14:textId="4EE88278" w:rsidR="00FB7440" w:rsidRPr="006B2FCC" w:rsidRDefault="00FB7440" w:rsidP="002214B6">
      <w:pPr>
        <w:pStyle w:val="BodyText"/>
        <w:keepNext/>
        <w:keepLines/>
      </w:pPr>
      <w:r w:rsidRPr="006B2FCC">
        <w:t xml:space="preserve">The example </w:t>
      </w:r>
      <w:r w:rsidR="005B553F">
        <w:t xml:space="preserve">in </w:t>
      </w:r>
      <w:r w:rsidR="005B553F" w:rsidRPr="005B553F">
        <w:rPr>
          <w:color w:val="0000FF"/>
          <w:u w:val="single"/>
        </w:rPr>
        <w:fldChar w:fldCharType="begin" w:fldLock="1"/>
      </w:r>
      <w:r w:rsidR="005B553F" w:rsidRPr="005B553F">
        <w:rPr>
          <w:color w:val="0000FF"/>
          <w:u w:val="single"/>
        </w:rPr>
        <w:instrText xml:space="preserve"> REF _Ref508720188 \h </w:instrText>
      </w:r>
      <w:r w:rsidR="005B553F">
        <w:rPr>
          <w:color w:val="0000FF"/>
          <w:u w:val="single"/>
        </w:rPr>
        <w:instrText xml:space="preserve"> \* MERGEFORMAT </w:instrText>
      </w:r>
      <w:r w:rsidR="005B553F" w:rsidRPr="005B553F">
        <w:rPr>
          <w:color w:val="0000FF"/>
          <w:u w:val="single"/>
        </w:rPr>
      </w:r>
      <w:r w:rsidR="005B553F" w:rsidRPr="005B553F">
        <w:rPr>
          <w:color w:val="0000FF"/>
          <w:u w:val="single"/>
        </w:rPr>
        <w:fldChar w:fldCharType="separate"/>
      </w:r>
      <w:r w:rsidR="00192B74" w:rsidRPr="00192B74">
        <w:rPr>
          <w:color w:val="0000FF"/>
          <w:u w:val="single"/>
        </w:rPr>
        <w:t xml:space="preserve">Figure </w:t>
      </w:r>
      <w:r w:rsidR="00192B74" w:rsidRPr="00192B74">
        <w:rPr>
          <w:noProof/>
          <w:color w:val="0000FF"/>
          <w:u w:val="single"/>
        </w:rPr>
        <w:t>182</w:t>
      </w:r>
      <w:r w:rsidR="005B553F" w:rsidRPr="005B553F">
        <w:rPr>
          <w:color w:val="0000FF"/>
          <w:u w:val="single"/>
        </w:rPr>
        <w:fldChar w:fldCharType="end"/>
      </w:r>
      <w:r w:rsidR="005B553F">
        <w:t xml:space="preserve"> </w:t>
      </w:r>
      <w:r w:rsidRPr="006B2FCC">
        <w:t>uses the following file data:</w:t>
      </w:r>
    </w:p>
    <w:p w14:paraId="5CFC1EC9" w14:textId="77777777" w:rsidR="00FB7440" w:rsidRPr="006B2FCC" w:rsidRDefault="00C21E40" w:rsidP="002214B6">
      <w:pPr>
        <w:pStyle w:val="ListBullet"/>
        <w:keepNext/>
        <w:keepLines/>
      </w:pPr>
      <w:r w:rsidRPr="006B2FCC">
        <w:rPr>
          <w:szCs w:val="22"/>
        </w:rPr>
        <w:t>Organization_ID</w:t>
      </w:r>
      <w:r w:rsidR="00FB7440" w:rsidRPr="006B2FCC">
        <w:rPr>
          <w:szCs w:val="22"/>
        </w:rPr>
        <w:t xml:space="preserve"> </w:t>
      </w:r>
      <w:r w:rsidR="00FB7440" w:rsidRPr="006B2FCC">
        <w:t xml:space="preserve">= </w:t>
      </w:r>
      <w:r w:rsidR="004047C8" w:rsidRPr="005B553F">
        <w:rPr>
          <w:b/>
        </w:rPr>
        <w:t>INSTITUTION (#4)</w:t>
      </w:r>
      <w:r w:rsidR="004047C8">
        <w:t xml:space="preserve"> file</w:t>
      </w:r>
    </w:p>
    <w:p w14:paraId="4F35E41A" w14:textId="77777777" w:rsidR="00FB7440" w:rsidRPr="006B2FCC" w:rsidRDefault="00C21E40" w:rsidP="002214B6">
      <w:pPr>
        <w:pStyle w:val="ListBullet"/>
        <w:keepNext/>
        <w:keepLines/>
      </w:pPr>
      <w:r w:rsidRPr="006B2FCC">
        <w:t xml:space="preserve">IEN = </w:t>
      </w:r>
      <w:r w:rsidRPr="005B553F">
        <w:rPr>
          <w:b/>
        </w:rPr>
        <w:t>1</w:t>
      </w:r>
    </w:p>
    <w:p w14:paraId="617CA68A" w14:textId="77777777" w:rsidR="00FB7440" w:rsidRPr="006B2FCC" w:rsidRDefault="00FB7440" w:rsidP="002214B6">
      <w:pPr>
        <w:pStyle w:val="ListBullet"/>
        <w:keepNext/>
        <w:keepLines/>
      </w:pPr>
      <w:r w:rsidRPr="006B2FCC">
        <w:t xml:space="preserve">EffectiveDate = </w:t>
      </w:r>
      <w:r w:rsidRPr="005B553F">
        <w:rPr>
          <w:b/>
        </w:rPr>
        <w:t>30</w:t>
      </w:r>
      <w:r w:rsidR="00C21E40" w:rsidRPr="005B553F">
        <w:rPr>
          <w:b/>
        </w:rPr>
        <w:t>70122</w:t>
      </w:r>
    </w:p>
    <w:p w14:paraId="060DE7F5" w14:textId="5BBAFD85" w:rsidR="00FB7440" w:rsidRPr="00301E42" w:rsidRDefault="00FB7440" w:rsidP="002214B6">
      <w:pPr>
        <w:pStyle w:val="ListBullet"/>
        <w:keepNext/>
        <w:keepLines/>
      </w:pPr>
      <w:r w:rsidRPr="006B2FCC">
        <w:t xml:space="preserve">Status = </w:t>
      </w:r>
      <w:r w:rsidRPr="005B553F">
        <w:rPr>
          <w:b/>
        </w:rPr>
        <w:t>Active</w:t>
      </w:r>
    </w:p>
    <w:p w14:paraId="2F9CCD7B" w14:textId="77777777" w:rsidR="00301E42" w:rsidRPr="006B2FCC" w:rsidRDefault="00301E42" w:rsidP="00301E42">
      <w:pPr>
        <w:pStyle w:val="BodyText6"/>
        <w:keepNext/>
        <w:keepLines/>
      </w:pPr>
    </w:p>
    <w:p w14:paraId="5E886417" w14:textId="5F985AF4" w:rsidR="00FB7440" w:rsidRPr="006B2FCC" w:rsidRDefault="00F72FA9" w:rsidP="00F72FA9">
      <w:pPr>
        <w:pStyle w:val="Caption"/>
      </w:pPr>
      <w:bookmarkStart w:id="1329" w:name="_Ref508720188"/>
      <w:bookmarkStart w:id="1330" w:name="_Toc148365249"/>
      <w:r>
        <w:t xml:space="preserve">Figure </w:t>
      </w:r>
      <w:fldSimple w:instr=" SEQ Figure \* ARABIC ">
        <w:r w:rsidR="00C57752">
          <w:rPr>
            <w:noProof/>
          </w:rPr>
          <w:t>182</w:t>
        </w:r>
      </w:fldSimple>
      <w:bookmarkEnd w:id="1329"/>
      <w:r>
        <w:t xml:space="preserve">: </w:t>
      </w:r>
      <w:r w:rsidRPr="006B2FCC">
        <w:t>$$QI^XUSNPI</w:t>
      </w:r>
      <w:r>
        <w:t xml:space="preserve"> API—Example 2</w:t>
      </w:r>
      <w:bookmarkEnd w:id="1330"/>
    </w:p>
    <w:p w14:paraId="3174A823" w14:textId="77777777" w:rsidR="00FB7440" w:rsidRPr="006B2FCC" w:rsidRDefault="00FB7440" w:rsidP="00F72FA9">
      <w:pPr>
        <w:pStyle w:val="CodeExamplewBox"/>
      </w:pPr>
      <w:r w:rsidRPr="006B2FCC">
        <w:t>&gt;</w:t>
      </w:r>
      <w:r w:rsidR="00C21E40" w:rsidRPr="00F72FA9">
        <w:rPr>
          <w:b/>
        </w:rPr>
        <w:t>W $$QI^XUSNPI(1111111112)</w:t>
      </w:r>
    </w:p>
    <w:p w14:paraId="63632220" w14:textId="77777777" w:rsidR="000C652E" w:rsidRPr="006B2FCC" w:rsidRDefault="00C21E40" w:rsidP="00F72FA9">
      <w:pPr>
        <w:pStyle w:val="CodeExamplewBox"/>
      </w:pPr>
      <w:r w:rsidRPr="006B2FCC">
        <w:t>Organization_ID^1^3070122^Active;</w:t>
      </w:r>
    </w:p>
    <w:p w14:paraId="6D21168A" w14:textId="77777777" w:rsidR="000C652E" w:rsidRDefault="000C652E" w:rsidP="0029217A">
      <w:pPr>
        <w:pStyle w:val="BodyText6"/>
      </w:pPr>
    </w:p>
    <w:p w14:paraId="296AA212" w14:textId="77777777" w:rsidR="005B553F" w:rsidRPr="006B2FCC" w:rsidRDefault="005B553F" w:rsidP="005B553F">
      <w:pPr>
        <w:pStyle w:val="Heading5"/>
      </w:pPr>
      <w:r>
        <w:lastRenderedPageBreak/>
        <w:t>Example 3</w:t>
      </w:r>
    </w:p>
    <w:p w14:paraId="7AD862C7" w14:textId="27FF0750" w:rsidR="005B553F" w:rsidRPr="006B2FCC" w:rsidRDefault="005B553F" w:rsidP="005B553F">
      <w:pPr>
        <w:pStyle w:val="BodyText"/>
        <w:keepNext/>
        <w:keepLines/>
      </w:pPr>
      <w:r w:rsidRPr="006B2FCC">
        <w:t xml:space="preserve">The example </w:t>
      </w:r>
      <w:r>
        <w:t xml:space="preserve">in </w:t>
      </w:r>
      <w:r w:rsidRPr="005B553F">
        <w:rPr>
          <w:color w:val="0000FF"/>
          <w:u w:val="single"/>
        </w:rPr>
        <w:fldChar w:fldCharType="begin" w:fldLock="1"/>
      </w:r>
      <w:r w:rsidRPr="005B553F">
        <w:rPr>
          <w:color w:val="0000FF"/>
          <w:u w:val="single"/>
        </w:rPr>
        <w:instrText xml:space="preserve"> REF _Ref508720187 \h </w:instrText>
      </w:r>
      <w:r>
        <w:rPr>
          <w:color w:val="0000FF"/>
          <w:u w:val="single"/>
        </w:rPr>
        <w:instrText xml:space="preserve"> \* MERGEFORMAT </w:instrText>
      </w:r>
      <w:r w:rsidRPr="005B553F">
        <w:rPr>
          <w:color w:val="0000FF"/>
          <w:u w:val="single"/>
        </w:rPr>
      </w:r>
      <w:r w:rsidRPr="005B553F">
        <w:rPr>
          <w:color w:val="0000FF"/>
          <w:u w:val="single"/>
        </w:rPr>
        <w:fldChar w:fldCharType="separate"/>
      </w:r>
      <w:r w:rsidR="00192B74" w:rsidRPr="00192B74">
        <w:rPr>
          <w:color w:val="0000FF"/>
          <w:u w:val="single"/>
        </w:rPr>
        <w:t xml:space="preserve">Figure </w:t>
      </w:r>
      <w:r w:rsidR="00192B74" w:rsidRPr="00192B74">
        <w:rPr>
          <w:noProof/>
          <w:color w:val="0000FF"/>
          <w:u w:val="single"/>
        </w:rPr>
        <w:t>183</w:t>
      </w:r>
      <w:r w:rsidRPr="005B553F">
        <w:rPr>
          <w:color w:val="0000FF"/>
          <w:u w:val="single"/>
        </w:rPr>
        <w:fldChar w:fldCharType="end"/>
      </w:r>
      <w:r>
        <w:t xml:space="preserve"> </w:t>
      </w:r>
      <w:r w:rsidRPr="006B2FCC">
        <w:t>uses the following file data:</w:t>
      </w:r>
    </w:p>
    <w:p w14:paraId="5A526F1E" w14:textId="77777777" w:rsidR="005B553F" w:rsidRPr="00686AD9" w:rsidRDefault="00686AD9" w:rsidP="005B553F">
      <w:pPr>
        <w:pStyle w:val="ListBullet"/>
        <w:keepNext/>
        <w:keepLines/>
      </w:pPr>
      <w:r w:rsidRPr="00686AD9">
        <w:rPr>
          <w:color w:val="000000" w:themeColor="text1"/>
        </w:rPr>
        <w:t>Non_VA_Provider_ID</w:t>
      </w:r>
      <w:r w:rsidR="005B553F" w:rsidRPr="00686AD9">
        <w:rPr>
          <w:szCs w:val="22"/>
        </w:rPr>
        <w:t xml:space="preserve"> </w:t>
      </w:r>
      <w:r w:rsidR="005B553F" w:rsidRPr="00686AD9">
        <w:t xml:space="preserve">= </w:t>
      </w:r>
      <w:r w:rsidR="005B553F" w:rsidRPr="00686AD9">
        <w:rPr>
          <w:b/>
        </w:rPr>
        <w:t>IB NON/OTHER VA BILLING PROVIDER (#355.93)</w:t>
      </w:r>
      <w:r w:rsidR="005B553F" w:rsidRPr="00686AD9">
        <w:t xml:space="preserve"> file</w:t>
      </w:r>
    </w:p>
    <w:p w14:paraId="277DB16F" w14:textId="77777777" w:rsidR="005B553F" w:rsidRPr="006B2FCC" w:rsidRDefault="005B553F" w:rsidP="005B553F">
      <w:pPr>
        <w:pStyle w:val="ListBullet"/>
        <w:keepNext/>
        <w:keepLines/>
      </w:pPr>
      <w:r w:rsidRPr="006B2FCC">
        <w:t xml:space="preserve">IEN = </w:t>
      </w:r>
      <w:r>
        <w:rPr>
          <w:b/>
        </w:rPr>
        <w:t>3</w:t>
      </w:r>
    </w:p>
    <w:p w14:paraId="1C0CB981" w14:textId="77777777" w:rsidR="005B553F" w:rsidRPr="006B2FCC" w:rsidRDefault="005B553F" w:rsidP="005B553F">
      <w:pPr>
        <w:pStyle w:val="ListBullet"/>
        <w:keepNext/>
        <w:keepLines/>
      </w:pPr>
      <w:r w:rsidRPr="006B2FCC">
        <w:t xml:space="preserve">EffectiveDate = </w:t>
      </w:r>
      <w:r w:rsidRPr="005B553F">
        <w:rPr>
          <w:b/>
        </w:rPr>
        <w:t>3070122</w:t>
      </w:r>
    </w:p>
    <w:p w14:paraId="2F355CF6" w14:textId="52B55848" w:rsidR="005B553F" w:rsidRPr="00301E42" w:rsidRDefault="005B553F" w:rsidP="005B553F">
      <w:pPr>
        <w:pStyle w:val="ListBullet"/>
        <w:keepNext/>
        <w:keepLines/>
      </w:pPr>
      <w:r w:rsidRPr="006B2FCC">
        <w:t xml:space="preserve">Status = </w:t>
      </w:r>
      <w:r w:rsidRPr="005B553F">
        <w:rPr>
          <w:b/>
        </w:rPr>
        <w:t>Active</w:t>
      </w:r>
    </w:p>
    <w:p w14:paraId="12089B7A" w14:textId="77777777" w:rsidR="00301E42" w:rsidRPr="006B2FCC" w:rsidRDefault="00301E42" w:rsidP="00301E42">
      <w:pPr>
        <w:pStyle w:val="BodyText6"/>
        <w:keepNext/>
        <w:keepLines/>
      </w:pPr>
    </w:p>
    <w:p w14:paraId="2D3C0DB4" w14:textId="118EC8AE" w:rsidR="005B553F" w:rsidRPr="006B2FCC" w:rsidRDefault="005B553F" w:rsidP="005B553F">
      <w:pPr>
        <w:pStyle w:val="Caption"/>
      </w:pPr>
      <w:bookmarkStart w:id="1331" w:name="_Ref508720187"/>
      <w:bookmarkStart w:id="1332" w:name="_Toc148365250"/>
      <w:r>
        <w:t xml:space="preserve">Figure </w:t>
      </w:r>
      <w:fldSimple w:instr=" SEQ Figure \* ARABIC ">
        <w:r w:rsidR="00C57752">
          <w:rPr>
            <w:noProof/>
          </w:rPr>
          <w:t>183</w:t>
        </w:r>
      </w:fldSimple>
      <w:bookmarkEnd w:id="1331"/>
      <w:r>
        <w:t xml:space="preserve">: </w:t>
      </w:r>
      <w:r w:rsidRPr="006B2FCC">
        <w:t>$$QI^XUSNPI</w:t>
      </w:r>
      <w:r>
        <w:t xml:space="preserve"> API—Example 3</w:t>
      </w:r>
      <w:bookmarkEnd w:id="1332"/>
    </w:p>
    <w:p w14:paraId="73E67F0A" w14:textId="77777777" w:rsidR="005B553F" w:rsidRPr="005B553F" w:rsidRDefault="005B553F" w:rsidP="005B553F">
      <w:pPr>
        <w:pStyle w:val="CodeExamplewBox"/>
      </w:pPr>
      <w:r w:rsidRPr="005B553F">
        <w:t>&gt;</w:t>
      </w:r>
      <w:r w:rsidRPr="005B553F">
        <w:rPr>
          <w:b/>
        </w:rPr>
        <w:t>W $$QI^XUSNPI(2222222228)</w:t>
      </w:r>
    </w:p>
    <w:p w14:paraId="6CA49BDD" w14:textId="77777777" w:rsidR="005B553F" w:rsidRPr="006B2FCC" w:rsidRDefault="005B553F" w:rsidP="005B553F">
      <w:pPr>
        <w:pStyle w:val="CodeExamplewBox"/>
      </w:pPr>
      <w:r w:rsidRPr="005B553F">
        <w:t>Non_VA_Provider_ID^3^3070122^Active;</w:t>
      </w:r>
    </w:p>
    <w:p w14:paraId="01FC6998" w14:textId="77777777" w:rsidR="005B553F" w:rsidRDefault="005B553F" w:rsidP="0029217A">
      <w:pPr>
        <w:pStyle w:val="BodyText6"/>
      </w:pPr>
    </w:p>
    <w:p w14:paraId="4B6BACE2" w14:textId="77777777" w:rsidR="00E21CF7" w:rsidRPr="00822909" w:rsidRDefault="00E21CF7" w:rsidP="00C54011">
      <w:pPr>
        <w:pStyle w:val="Heading3"/>
      </w:pPr>
      <w:bookmarkStart w:id="1333" w:name="npiused_xusnpi1"/>
      <w:bookmarkStart w:id="1334" w:name="_Ref508710585"/>
      <w:bookmarkStart w:id="1335" w:name="_Ref508710757"/>
      <w:bookmarkStart w:id="1336" w:name="_Toc148367824"/>
      <w:r w:rsidRPr="00822909">
        <w:t>$$NPIUSED^XUSNPI1</w:t>
      </w:r>
      <w:bookmarkEnd w:id="1333"/>
      <w:r w:rsidRPr="00822909">
        <w:t>():</w:t>
      </w:r>
      <w:bookmarkEnd w:id="1334"/>
      <w:r w:rsidR="0074206D">
        <w:t xml:space="preserve"> Returns an Error or W</w:t>
      </w:r>
      <w:r w:rsidR="0074206D" w:rsidRPr="0074206D">
        <w:t>arning i</w:t>
      </w:r>
      <w:r w:rsidR="0074206D">
        <w:t>f an NPI is in U</w:t>
      </w:r>
      <w:r w:rsidR="0074206D" w:rsidRPr="0074206D">
        <w:t>se</w:t>
      </w:r>
      <w:bookmarkEnd w:id="1335"/>
      <w:bookmarkEnd w:id="1336"/>
    </w:p>
    <w:p w14:paraId="7CD42A93" w14:textId="77777777" w:rsidR="00E21CF7" w:rsidRDefault="00E21CF7" w:rsidP="00E21CF7">
      <w:pPr>
        <w:pStyle w:val="APIText"/>
        <w:keepNext/>
        <w:keepLines/>
      </w:pPr>
      <w:r w:rsidRPr="006B2FCC">
        <w:rPr>
          <w:b/>
        </w:rPr>
        <w:t>Reference Type</w:t>
      </w:r>
      <w:r>
        <w:rPr>
          <w:b/>
        </w:rPr>
        <w:t>:</w:t>
      </w:r>
      <w:r>
        <w:rPr>
          <w:b/>
        </w:rPr>
        <w:tab/>
      </w:r>
      <w:r w:rsidR="00822909">
        <w:t>Controlled Subscription</w:t>
      </w:r>
      <w:r w:rsidRPr="006B2FCC">
        <w:fldChar w:fldCharType="begin"/>
      </w:r>
      <w:r w:rsidRPr="006B2FCC">
        <w:instrText xml:space="preserve">XE </w:instrText>
      </w:r>
      <w:r>
        <w:instrText>“</w:instrText>
      </w:r>
      <w:r w:rsidRPr="006B2FCC">
        <w:instrText>XUSNPI</w:instrText>
      </w:r>
      <w:r>
        <w:instrText>1</w:instrText>
      </w:r>
      <w:r w:rsidRPr="006B2FCC">
        <w:instrText>:</w:instrText>
      </w:r>
      <w:r>
        <w:instrText>$$</w:instrText>
      </w:r>
      <w:r w:rsidRPr="00E21CF7">
        <w:rPr>
          <w:color w:val="000000" w:themeColor="text1"/>
        </w:rPr>
        <w:instrText>NPIUSED</w:instrText>
      </w:r>
      <w:r w:rsidRPr="006B2FCC">
        <w:instrText>^XUSNPI</w:instrText>
      </w:r>
      <w:r>
        <w:instrText>1”</w:instrText>
      </w:r>
      <w:r w:rsidRPr="006B2FCC">
        <w:fldChar w:fldCharType="end"/>
      </w:r>
      <w:r w:rsidRPr="006B2FCC">
        <w:fldChar w:fldCharType="begin"/>
      </w:r>
      <w:r w:rsidRPr="006B2FCC">
        <w:instrText xml:space="preserve">XE </w:instrText>
      </w:r>
      <w:r>
        <w:instrText>“$$</w:instrText>
      </w:r>
      <w:r w:rsidRPr="00E21CF7">
        <w:rPr>
          <w:color w:val="000000" w:themeColor="text1"/>
        </w:rPr>
        <w:instrText>NPIUSED</w:instrText>
      </w:r>
      <w:r w:rsidRPr="006B2FCC">
        <w:instrText>^XUSNPI</w:instrText>
      </w:r>
      <w:r>
        <w:instrText>1”</w:instrText>
      </w:r>
      <w:r w:rsidRPr="006B2FCC">
        <w:fldChar w:fldCharType="end"/>
      </w:r>
      <w:r w:rsidRPr="006B2FCC">
        <w:fldChar w:fldCharType="begin"/>
      </w:r>
      <w:r w:rsidRPr="006B2FCC">
        <w:instrText xml:space="preserve">XE </w:instrText>
      </w:r>
      <w:r>
        <w:instrText>“</w:instrText>
      </w:r>
      <w:r w:rsidRPr="006B2FCC">
        <w:instrText>National Provider Identifier (NPI):</w:instrText>
      </w:r>
      <w:r w:rsidRPr="00E21CF7">
        <w:rPr>
          <w:color w:val="000000" w:themeColor="text1"/>
        </w:rPr>
        <w:instrText xml:space="preserve"> </w:instrText>
      </w:r>
      <w:r>
        <w:rPr>
          <w:color w:val="000000" w:themeColor="text1"/>
        </w:rPr>
        <w:instrText>$$</w:instrText>
      </w:r>
      <w:r w:rsidRPr="00E21CF7">
        <w:rPr>
          <w:color w:val="000000" w:themeColor="text1"/>
        </w:rPr>
        <w:instrText>NPIUSED</w:instrText>
      </w:r>
      <w:r w:rsidRPr="006B2FCC">
        <w:instrText>^XUSNPI</w:instrText>
      </w:r>
      <w:r>
        <w:instrText>1”</w:instrText>
      </w:r>
      <w:r w:rsidRPr="006B2FCC">
        <w:fldChar w:fldCharType="end"/>
      </w:r>
      <w:r w:rsidRPr="006B2FCC">
        <w:fldChar w:fldCharType="begin"/>
      </w:r>
      <w:r w:rsidRPr="006B2FCC">
        <w:instrText xml:space="preserve">XE </w:instrText>
      </w:r>
      <w:r>
        <w:instrText>“</w:instrText>
      </w:r>
      <w:r w:rsidRPr="006B2FCC">
        <w:instrText>Refere</w:instrText>
      </w:r>
      <w:r>
        <w:instrText>nce Type:</w:instrText>
      </w:r>
      <w:r w:rsidR="00822909">
        <w:instrText>Controlled Subscription</w:instrText>
      </w:r>
      <w:r w:rsidRPr="006B2FCC">
        <w:instrText>:</w:instrText>
      </w:r>
      <w:r>
        <w:instrText>$$</w:instrText>
      </w:r>
      <w:r w:rsidRPr="00E21CF7">
        <w:rPr>
          <w:color w:val="000000" w:themeColor="text1"/>
        </w:rPr>
        <w:instrText>NPIUSED</w:instrText>
      </w:r>
      <w:r w:rsidRPr="006B2FCC">
        <w:instrText>^XUSNPI</w:instrText>
      </w:r>
      <w:r>
        <w:instrText>1”</w:instrText>
      </w:r>
      <w:r w:rsidRPr="006B2FCC">
        <w:fldChar w:fldCharType="end"/>
      </w:r>
    </w:p>
    <w:p w14:paraId="72723D63" w14:textId="77777777" w:rsidR="00E21CF7" w:rsidRDefault="00E21CF7" w:rsidP="00E21CF7">
      <w:pPr>
        <w:pStyle w:val="APIText"/>
        <w:keepNext/>
        <w:keepLines/>
      </w:pPr>
      <w:r w:rsidRPr="006B2FCC">
        <w:rPr>
          <w:b/>
        </w:rPr>
        <w:t>Category</w:t>
      </w:r>
      <w:r>
        <w:rPr>
          <w:b/>
        </w:rPr>
        <w:t>:</w:t>
      </w:r>
      <w:r>
        <w:rPr>
          <w:b/>
        </w:rPr>
        <w:tab/>
      </w:r>
      <w:r w:rsidRPr="006B2FCC">
        <w:t>National Provider Identifier (NPI)</w:t>
      </w:r>
    </w:p>
    <w:p w14:paraId="23AA0610" w14:textId="77777777" w:rsidR="00E21CF7" w:rsidRPr="0084064A" w:rsidRDefault="00E21CF7" w:rsidP="00E21CF7">
      <w:pPr>
        <w:pStyle w:val="APIText"/>
        <w:keepNext/>
        <w:keepLines/>
      </w:pPr>
      <w:r>
        <w:rPr>
          <w:b/>
        </w:rPr>
        <w:t>ICR #:</w:t>
      </w:r>
      <w:r w:rsidRPr="0084064A">
        <w:tab/>
      </w:r>
      <w:r w:rsidR="008F11AF" w:rsidRPr="008F11AF">
        <w:rPr>
          <w:color w:val="000000" w:themeColor="text1"/>
        </w:rPr>
        <w:t>6888</w:t>
      </w:r>
    </w:p>
    <w:p w14:paraId="4CB75A78" w14:textId="77777777" w:rsidR="00E21CF7" w:rsidRDefault="00E21CF7" w:rsidP="00E21CF7">
      <w:pPr>
        <w:pStyle w:val="APIText"/>
        <w:keepNext/>
        <w:keepLines/>
      </w:pPr>
      <w:r w:rsidRPr="006B2FCC">
        <w:rPr>
          <w:b/>
        </w:rPr>
        <w:t>Description</w:t>
      </w:r>
      <w:r>
        <w:rPr>
          <w:b/>
        </w:rPr>
        <w:t>:</w:t>
      </w:r>
      <w:r w:rsidRPr="0084064A">
        <w:tab/>
      </w:r>
      <w:r w:rsidRPr="006B2FCC">
        <w:t>Th</w:t>
      </w:r>
      <w:r w:rsidRPr="00E21CF7">
        <w:t xml:space="preserve">e </w:t>
      </w:r>
      <w:r>
        <w:t>$$</w:t>
      </w:r>
      <w:r w:rsidRPr="00E21CF7">
        <w:rPr>
          <w:color w:val="000000" w:themeColor="text1"/>
        </w:rPr>
        <w:t>NPIUSED^XUSNPI1</w:t>
      </w:r>
      <w:r w:rsidR="0074206D">
        <w:t xml:space="preserve"> extrinsic fu</w:t>
      </w:r>
      <w:r>
        <w:t xml:space="preserve">nction </w:t>
      </w:r>
      <w:r w:rsidR="0074206D" w:rsidRPr="0074206D">
        <w:t>returns an error or warning if an NPI is in use.</w:t>
      </w:r>
    </w:p>
    <w:p w14:paraId="31169273" w14:textId="77777777" w:rsidR="0074206D" w:rsidRDefault="00A96020" w:rsidP="0074206D">
      <w:pPr>
        <w:pStyle w:val="APIDescriptionText"/>
        <w:keepNext/>
        <w:keepLines/>
      </w:pPr>
      <w:r>
        <w:t>Call t</w:t>
      </w:r>
      <w:r w:rsidR="0074206D" w:rsidRPr="0074206D">
        <w:t xml:space="preserve">his API from code where a new NPI is being added to a provider. It evaluates whether the NPI is currently or previously used by any entity on </w:t>
      </w:r>
      <w:r w:rsidR="0074206D">
        <w:t xml:space="preserve">any of the following </w:t>
      </w:r>
      <w:r w:rsidR="0074206D" w:rsidRPr="0074206D">
        <w:t>files</w:t>
      </w:r>
      <w:r w:rsidR="0074206D">
        <w:t>:</w:t>
      </w:r>
    </w:p>
    <w:p w14:paraId="49FD0BFC" w14:textId="77777777" w:rsidR="0074206D" w:rsidRDefault="0074206D" w:rsidP="0074206D">
      <w:pPr>
        <w:pStyle w:val="APIDescriptionListBullet"/>
        <w:keepNext/>
        <w:keepLines/>
      </w:pPr>
      <w:r w:rsidRPr="0074206D">
        <w:t>NEW PERSON (</w:t>
      </w:r>
      <w:r>
        <w:t>#</w:t>
      </w:r>
      <w:r w:rsidRPr="0074206D">
        <w:t>200)</w:t>
      </w:r>
      <w:r w:rsidR="00EA0907">
        <w:fldChar w:fldCharType="begin"/>
      </w:r>
      <w:r w:rsidR="00EA0907">
        <w:instrText xml:space="preserve"> XE "</w:instrText>
      </w:r>
      <w:r w:rsidR="00EA0907" w:rsidRPr="00284329">
        <w:instrText>NEW PERSON (#200)</w:instrText>
      </w:r>
      <w:r w:rsidR="00EA0907">
        <w:instrText xml:space="preserve"> File" </w:instrText>
      </w:r>
      <w:r w:rsidR="00EA0907">
        <w:fldChar w:fldCharType="end"/>
      </w:r>
      <w:r w:rsidR="00EA0907">
        <w:fldChar w:fldCharType="begin"/>
      </w:r>
      <w:r w:rsidR="00EA0907">
        <w:instrText xml:space="preserve"> XE "Files:</w:instrText>
      </w:r>
      <w:r w:rsidR="00EA0907" w:rsidRPr="00284329">
        <w:instrText>NEW PERSON (#200)</w:instrText>
      </w:r>
      <w:r w:rsidR="00EA0907">
        <w:instrText xml:space="preserve">" </w:instrText>
      </w:r>
      <w:r w:rsidR="00EA0907">
        <w:fldChar w:fldCharType="end"/>
      </w:r>
    </w:p>
    <w:p w14:paraId="0BC1A3F5" w14:textId="77777777" w:rsidR="0074206D" w:rsidRDefault="0074206D" w:rsidP="0074206D">
      <w:pPr>
        <w:pStyle w:val="APIDescriptionListBullet"/>
      </w:pPr>
      <w:r w:rsidRPr="0074206D">
        <w:t>INSTITUTION (4)</w:t>
      </w:r>
      <w:r w:rsidR="00EA0907">
        <w:fldChar w:fldCharType="begin"/>
      </w:r>
      <w:r w:rsidR="00EA0907">
        <w:instrText xml:space="preserve"> XE "</w:instrText>
      </w:r>
      <w:r w:rsidR="00EA0907" w:rsidRPr="008F4979">
        <w:instrText>INSTITUTION (4)</w:instrText>
      </w:r>
      <w:r w:rsidR="00EA0907">
        <w:instrText xml:space="preserve"> File" </w:instrText>
      </w:r>
      <w:r w:rsidR="00EA0907">
        <w:fldChar w:fldCharType="end"/>
      </w:r>
      <w:r w:rsidR="00EA0907">
        <w:fldChar w:fldCharType="begin"/>
      </w:r>
      <w:r w:rsidR="00EA0907">
        <w:instrText xml:space="preserve"> XE "Files:</w:instrText>
      </w:r>
      <w:r w:rsidR="00EA0907" w:rsidRPr="008F4979">
        <w:instrText>INSTITUTION (4)</w:instrText>
      </w:r>
      <w:r w:rsidR="00EA0907">
        <w:instrText xml:space="preserve">" </w:instrText>
      </w:r>
      <w:r w:rsidR="00EA0907">
        <w:fldChar w:fldCharType="end"/>
      </w:r>
    </w:p>
    <w:p w14:paraId="1EBBA694" w14:textId="77777777" w:rsidR="0074206D" w:rsidRDefault="0074206D" w:rsidP="0074206D">
      <w:pPr>
        <w:pStyle w:val="APIDescriptionListBullet"/>
      </w:pPr>
      <w:r w:rsidRPr="0074206D">
        <w:t>IB NON/OTHER VA BILLI</w:t>
      </w:r>
      <w:r>
        <w:t>NG PROVIDER</w:t>
      </w:r>
      <w:r w:rsidRPr="0074206D">
        <w:t xml:space="preserve"> (</w:t>
      </w:r>
      <w:r>
        <w:t>#</w:t>
      </w:r>
      <w:r w:rsidRPr="0074206D">
        <w:t>355.93</w:t>
      </w:r>
      <w:r>
        <w:t>)</w:t>
      </w:r>
      <w:r w:rsidR="00EA0907">
        <w:fldChar w:fldCharType="begin"/>
      </w:r>
      <w:r w:rsidR="00EA0907">
        <w:instrText xml:space="preserve"> XE "</w:instrText>
      </w:r>
      <w:r w:rsidR="00EA0907" w:rsidRPr="004E62ED">
        <w:instrText>IB NON/OTHER VA BILLING PROVIDER (#355.93)</w:instrText>
      </w:r>
      <w:r w:rsidR="00EA0907">
        <w:instrText xml:space="preserve"> File" </w:instrText>
      </w:r>
      <w:r w:rsidR="00EA0907">
        <w:fldChar w:fldCharType="end"/>
      </w:r>
      <w:r w:rsidR="00EA0907">
        <w:fldChar w:fldCharType="begin"/>
      </w:r>
      <w:r w:rsidR="00EA0907">
        <w:instrText xml:space="preserve"> XE "Files:</w:instrText>
      </w:r>
      <w:r w:rsidR="00EA0907" w:rsidRPr="004E62ED">
        <w:instrText>IB NON/OTHER VA BILLING PROVIDER (#355.93)</w:instrText>
      </w:r>
      <w:r w:rsidR="00EA0907">
        <w:instrText xml:space="preserve">" </w:instrText>
      </w:r>
      <w:r w:rsidR="00EA0907">
        <w:fldChar w:fldCharType="end"/>
      </w:r>
    </w:p>
    <w:p w14:paraId="232AB433" w14:textId="77777777" w:rsidR="00EB575B" w:rsidRDefault="00EB575B" w:rsidP="00EB575B">
      <w:pPr>
        <w:pStyle w:val="BodyText6"/>
      </w:pPr>
    </w:p>
    <w:p w14:paraId="1FF23490" w14:textId="24992B9C" w:rsidR="00EA0907" w:rsidRDefault="00EA0907" w:rsidP="00EA0907">
      <w:pPr>
        <w:pStyle w:val="APIDescriptionText"/>
        <w:keepNext/>
        <w:keepLines/>
      </w:pPr>
      <w:r>
        <w:t>If the API</w:t>
      </w:r>
      <w:r w:rsidR="0074206D" w:rsidRPr="0074206D">
        <w:t xml:space="preserve"> returns</w:t>
      </w:r>
      <w:r>
        <w:t>:</w:t>
      </w:r>
    </w:p>
    <w:p w14:paraId="29D74604" w14:textId="77777777" w:rsidR="00EA0907" w:rsidRDefault="00EA0907" w:rsidP="00EA0907">
      <w:pPr>
        <w:pStyle w:val="APIDescriptionListBullet"/>
        <w:keepNext/>
        <w:keepLines/>
      </w:pPr>
      <w:r>
        <w:rPr>
          <w:b/>
        </w:rPr>
        <w:t>E</w:t>
      </w:r>
      <w:r w:rsidR="0074206D" w:rsidRPr="00EA0907">
        <w:rPr>
          <w:b/>
        </w:rPr>
        <w:t>rror</w:t>
      </w:r>
      <w:r w:rsidRPr="00EA0907">
        <w:rPr>
          <w:b/>
        </w:rPr>
        <w:t>—</w:t>
      </w:r>
      <w:r w:rsidR="0074206D" w:rsidRPr="0074206D">
        <w:t xml:space="preserve">NPI should </w:t>
      </w:r>
      <w:r w:rsidR="0074206D" w:rsidRPr="00213424">
        <w:rPr>
          <w:i/>
        </w:rPr>
        <w:t>not</w:t>
      </w:r>
      <w:r w:rsidR="0074206D" w:rsidRPr="0074206D">
        <w:t xml:space="preserve"> be</w:t>
      </w:r>
      <w:r>
        <w:t xml:space="preserve"> assigned to the provider.</w:t>
      </w:r>
    </w:p>
    <w:p w14:paraId="42A5C8CA" w14:textId="77777777" w:rsidR="0074206D" w:rsidRDefault="00EA0907" w:rsidP="00EA0907">
      <w:pPr>
        <w:pStyle w:val="APIDescriptionListBullet"/>
      </w:pPr>
      <w:r w:rsidRPr="00EA0907">
        <w:rPr>
          <w:b/>
        </w:rPr>
        <w:t>W</w:t>
      </w:r>
      <w:r w:rsidR="0074206D" w:rsidRPr="00EA0907">
        <w:rPr>
          <w:b/>
        </w:rPr>
        <w:t>arning</w:t>
      </w:r>
      <w:r w:rsidRPr="00EA0907">
        <w:rPr>
          <w:b/>
        </w:rPr>
        <w:t>—</w:t>
      </w:r>
      <w:r>
        <w:t>W</w:t>
      </w:r>
      <w:r w:rsidR="0074206D" w:rsidRPr="0074206D">
        <w:t>arning should be displayed to the end user, but they should be allowed to add the NPI to the new provider.</w:t>
      </w:r>
    </w:p>
    <w:p w14:paraId="6D14D634" w14:textId="6C4A12D1" w:rsidR="00AA1F90" w:rsidRDefault="00AA1F90" w:rsidP="00F85CEA">
      <w:pPr>
        <w:pStyle w:val="APIDescriptionNote"/>
      </w:pPr>
      <w:r w:rsidRPr="00AA1F90">
        <w:lastRenderedPageBreak/>
        <w:drawing>
          <wp:inline distT="0" distB="0" distL="0" distR="0" wp14:anchorId="42147E7B" wp14:editId="0ADA6468">
            <wp:extent cx="285750" cy="285750"/>
            <wp:effectExtent l="0" t="0" r="0" b="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AA1F90">
        <w:tab/>
      </w:r>
      <w:r w:rsidRPr="00AA1F90">
        <w:rPr>
          <w:b/>
        </w:rPr>
        <w:t>NOTE:</w:t>
      </w:r>
      <w:r w:rsidRPr="00AA1F90">
        <w:t xml:space="preserve"> This API was released with Kernel Patch XU*8.0*480.</w:t>
      </w:r>
    </w:p>
    <w:p w14:paraId="70C0C246" w14:textId="77777777" w:rsidR="00EB3AF6" w:rsidRPr="00AA1F90" w:rsidRDefault="00EB3AF6" w:rsidP="00EB3AF6">
      <w:pPr>
        <w:pStyle w:val="BodyText6"/>
      </w:pPr>
    </w:p>
    <w:p w14:paraId="536A8D83" w14:textId="77777777" w:rsidR="00E21CF7" w:rsidRPr="000B37D9" w:rsidRDefault="00E21CF7" w:rsidP="00E21CF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w:t>
      </w:r>
      <w:r w:rsidRPr="000B37D9">
        <w:rPr>
          <w:rFonts w:ascii="Courier New" w:hAnsi="Courier New" w:cs="Courier New"/>
          <w:color w:val="000000" w:themeColor="text1"/>
          <w:sz w:val="20"/>
          <w:szCs w:val="18"/>
        </w:rPr>
        <w:t>NPIUSED</w:t>
      </w:r>
      <w:r w:rsidRPr="000B37D9">
        <w:rPr>
          <w:rFonts w:ascii="Courier New" w:hAnsi="Courier New" w:cs="Courier New"/>
          <w:sz w:val="20"/>
          <w:szCs w:val="18"/>
        </w:rPr>
        <w:t>^XUSNPI1(</w:t>
      </w:r>
      <w:r w:rsidR="00B5423E" w:rsidRPr="000B37D9">
        <w:rPr>
          <w:rFonts w:ascii="Courier New" w:hAnsi="Courier New" w:cs="Courier New"/>
          <w:sz w:val="20"/>
          <w:szCs w:val="18"/>
        </w:rPr>
        <w:t>xus</w:t>
      </w:r>
      <w:r w:rsidR="00213424" w:rsidRPr="000B37D9">
        <w:rPr>
          <w:rFonts w:ascii="Courier New" w:hAnsi="Courier New" w:cs="Courier New"/>
          <w:sz w:val="20"/>
          <w:szCs w:val="18"/>
        </w:rPr>
        <w:t>np</w:t>
      </w:r>
      <w:r w:rsidR="00B5423E" w:rsidRPr="000B37D9">
        <w:rPr>
          <w:rFonts w:ascii="Courier New" w:hAnsi="Courier New" w:cs="Courier New"/>
          <w:sz w:val="20"/>
          <w:szCs w:val="18"/>
        </w:rPr>
        <w:t>i</w:t>
      </w:r>
      <w:r w:rsidR="00DA0BAB" w:rsidRPr="000B37D9">
        <w:rPr>
          <w:rFonts w:ascii="Courier New" w:hAnsi="Courier New" w:cs="Courier New"/>
          <w:sz w:val="20"/>
          <w:szCs w:val="18"/>
        </w:rPr>
        <w:t>,</w:t>
      </w:r>
      <w:r w:rsidR="00B5423E" w:rsidRPr="000B37D9">
        <w:rPr>
          <w:rFonts w:ascii="Courier New" w:hAnsi="Courier New" w:cs="Courier New"/>
          <w:sz w:val="20"/>
          <w:szCs w:val="18"/>
        </w:rPr>
        <w:t>xus</w:t>
      </w:r>
      <w:r w:rsidR="00213424" w:rsidRPr="000B37D9">
        <w:rPr>
          <w:rFonts w:ascii="Courier New" w:hAnsi="Courier New" w:cs="Courier New"/>
          <w:sz w:val="20"/>
          <w:szCs w:val="18"/>
        </w:rPr>
        <w:t>qid</w:t>
      </w:r>
      <w:r w:rsidR="00DA0BAB" w:rsidRPr="000B37D9">
        <w:rPr>
          <w:rFonts w:ascii="Courier New" w:hAnsi="Courier New" w:cs="Courier New"/>
          <w:sz w:val="20"/>
          <w:szCs w:val="18"/>
        </w:rPr>
        <w:t>,</w:t>
      </w:r>
      <w:r w:rsidR="00B5423E" w:rsidRPr="000B37D9">
        <w:rPr>
          <w:rFonts w:ascii="Courier New" w:hAnsi="Courier New" w:cs="Courier New"/>
          <w:sz w:val="20"/>
          <w:szCs w:val="18"/>
        </w:rPr>
        <w:t>xus</w:t>
      </w:r>
      <w:r w:rsidR="00213424" w:rsidRPr="000B37D9">
        <w:rPr>
          <w:rFonts w:ascii="Courier New" w:hAnsi="Courier New" w:cs="Courier New"/>
          <w:sz w:val="20"/>
          <w:szCs w:val="18"/>
        </w:rPr>
        <w:t>qil</w:t>
      </w:r>
      <w:r w:rsidR="00940E71" w:rsidRPr="000B37D9">
        <w:rPr>
          <w:rFonts w:ascii="Courier New" w:hAnsi="Courier New" w:cs="Courier New"/>
          <w:sz w:val="20"/>
          <w:szCs w:val="18"/>
        </w:rPr>
        <w:t>,xusrslt[,xusien]</w:t>
      </w:r>
      <w:r w:rsidRPr="000B37D9">
        <w:rPr>
          <w:rFonts w:ascii="Courier New" w:hAnsi="Courier New" w:cs="Courier New"/>
          <w:sz w:val="20"/>
          <w:szCs w:val="18"/>
        </w:rPr>
        <w:t>)</w:t>
      </w:r>
    </w:p>
    <w:p w14:paraId="39C3C7E9" w14:textId="77777777" w:rsidR="00E21CF7" w:rsidRDefault="00E21CF7" w:rsidP="002370F3">
      <w:pPr>
        <w:pStyle w:val="APIParameters"/>
        <w:keepNext/>
        <w:keepLines/>
        <w:ind w:left="4147" w:hanging="4147"/>
      </w:pPr>
      <w:r w:rsidRPr="009D2D3D">
        <w:rPr>
          <w:b/>
        </w:rPr>
        <w:t>Input Parameters:</w:t>
      </w:r>
      <w:r w:rsidRPr="009D2D3D">
        <w:rPr>
          <w:b/>
        </w:rPr>
        <w:tab/>
      </w:r>
      <w:r w:rsidR="00B5423E" w:rsidRPr="00B06790">
        <w:rPr>
          <w:b/>
          <w:bCs w:val="0"/>
          <w:szCs w:val="22"/>
        </w:rPr>
        <w:t>xus</w:t>
      </w:r>
      <w:r w:rsidR="00213424" w:rsidRPr="00B06790">
        <w:rPr>
          <w:b/>
          <w:bCs w:val="0"/>
          <w:szCs w:val="22"/>
        </w:rPr>
        <w:t>np</w:t>
      </w:r>
      <w:r w:rsidR="00B5423E" w:rsidRPr="00B06790">
        <w:rPr>
          <w:b/>
          <w:bCs w:val="0"/>
          <w:szCs w:val="22"/>
        </w:rPr>
        <w:t>i</w:t>
      </w:r>
      <w:r w:rsidRPr="00B5423E">
        <w:rPr>
          <w:szCs w:val="22"/>
        </w:rPr>
        <w:t>:</w:t>
      </w:r>
      <w:r w:rsidRPr="00672B04">
        <w:tab/>
      </w:r>
      <w:r w:rsidRPr="006B2FCC">
        <w:t xml:space="preserve">(required) </w:t>
      </w:r>
      <w:r w:rsidR="00213424">
        <w:t>The NPI being checked</w:t>
      </w:r>
      <w:r w:rsidR="00B5423E" w:rsidRPr="00B5423E">
        <w:t>.</w:t>
      </w:r>
      <w:r w:rsidR="00B5423E">
        <w:t xml:space="preserve"> No default.</w:t>
      </w:r>
    </w:p>
    <w:p w14:paraId="26D91003" w14:textId="77777777" w:rsidR="00B5423E" w:rsidRPr="00672B04" w:rsidRDefault="00B5423E" w:rsidP="002370F3">
      <w:pPr>
        <w:pStyle w:val="APIParameters"/>
        <w:ind w:left="4147" w:hanging="4147"/>
      </w:pPr>
      <w:r>
        <w:tab/>
      </w:r>
      <w:r w:rsidRPr="00B06790">
        <w:rPr>
          <w:b/>
          <w:bCs w:val="0"/>
        </w:rPr>
        <w:t>xus</w:t>
      </w:r>
      <w:r w:rsidR="00213424" w:rsidRPr="00B06790">
        <w:rPr>
          <w:b/>
          <w:bCs w:val="0"/>
        </w:rPr>
        <w:t>qid</w:t>
      </w:r>
      <w:r>
        <w:t>:</w:t>
      </w:r>
      <w:r>
        <w:tab/>
        <w:t xml:space="preserve">(required) </w:t>
      </w:r>
      <w:r w:rsidR="00213424" w:rsidRPr="00213424">
        <w:t>The Qualified Identifier for the NPI</w:t>
      </w:r>
      <w:r w:rsidR="00213424">
        <w:t xml:space="preserve"> (e.g., </w:t>
      </w:r>
      <w:r w:rsidR="00213424" w:rsidRPr="00213424">
        <w:t>"Individual_ID").</w:t>
      </w:r>
      <w:r>
        <w:t xml:space="preserve"> No default.</w:t>
      </w:r>
    </w:p>
    <w:p w14:paraId="7047F8D0" w14:textId="2DB57DC0" w:rsidR="00213424" w:rsidRDefault="00B5423E" w:rsidP="002370F3">
      <w:pPr>
        <w:pStyle w:val="APIParameters"/>
        <w:keepNext/>
        <w:keepLines/>
        <w:ind w:left="4147" w:hanging="4147"/>
      </w:pPr>
      <w:r>
        <w:tab/>
      </w:r>
      <w:r w:rsidRPr="00B06790">
        <w:rPr>
          <w:b/>
          <w:bCs w:val="0"/>
        </w:rPr>
        <w:t>xus</w:t>
      </w:r>
      <w:r w:rsidR="00213424" w:rsidRPr="00B06790">
        <w:rPr>
          <w:b/>
          <w:bCs w:val="0"/>
        </w:rPr>
        <w:t>qil</w:t>
      </w:r>
      <w:r>
        <w:t>:</w:t>
      </w:r>
      <w:r>
        <w:tab/>
        <w:t>(</w:t>
      </w:r>
      <w:r w:rsidR="00213424">
        <w:t>required</w:t>
      </w:r>
      <w:r>
        <w:t xml:space="preserve">) </w:t>
      </w:r>
      <w:r w:rsidR="00213424" w:rsidRPr="00213424">
        <w:t>The delimited list of entities</w:t>
      </w:r>
      <w:r w:rsidR="00213424">
        <w:t xml:space="preserve"> already using that NPI.</w:t>
      </w:r>
      <w:r w:rsidR="00EA0907">
        <w:t xml:space="preserve"> No default.</w:t>
      </w:r>
      <w:r w:rsidR="00213424">
        <w:t xml:space="preserve"> This is</w:t>
      </w:r>
      <w:r w:rsidR="00213424" w:rsidRPr="00213424">
        <w:t xml:space="preserve"> the output from </w:t>
      </w:r>
      <w:hyperlink w:anchor="qi_xusnpi" w:history="1">
        <w:r w:rsidR="00213424" w:rsidRPr="00EA0907">
          <w:rPr>
            <w:rStyle w:val="Hyperlink"/>
          </w:rPr>
          <w:t>$$QI^XUSNPI</w:t>
        </w:r>
      </w:hyperlink>
      <w:r w:rsidR="00213424" w:rsidRPr="00213424">
        <w:t xml:space="preserve"> in the </w:t>
      </w:r>
      <w:r w:rsidR="00213424">
        <w:t xml:space="preserve">following </w:t>
      </w:r>
      <w:r w:rsidR="00213424" w:rsidRPr="00213424">
        <w:t>format:</w:t>
      </w:r>
    </w:p>
    <w:p w14:paraId="14212679" w14:textId="77777777" w:rsidR="00B5423E" w:rsidRDefault="00213424" w:rsidP="00213424">
      <w:pPr>
        <w:pStyle w:val="APIParametersCode"/>
      </w:pPr>
      <w:r w:rsidRPr="00213424">
        <w:t>Qualified_Identifier^IEN^Effective_date/time^Active/Inactive;</w:t>
      </w:r>
    </w:p>
    <w:p w14:paraId="56CD9A71" w14:textId="77777777" w:rsidR="00940E71" w:rsidRDefault="00940E71" w:rsidP="002370F3">
      <w:pPr>
        <w:pStyle w:val="APIParameters"/>
        <w:keepNext/>
        <w:keepLines/>
      </w:pPr>
      <w:r>
        <w:tab/>
      </w:r>
      <w:r w:rsidRPr="00B06790">
        <w:rPr>
          <w:b/>
          <w:bCs w:val="0"/>
        </w:rPr>
        <w:t>xusien</w:t>
      </w:r>
      <w:r>
        <w:t>:</w:t>
      </w:r>
      <w:r>
        <w:tab/>
        <w:t xml:space="preserve">(optional) This input parameter is </w:t>
      </w:r>
      <w:r w:rsidRPr="002370F3">
        <w:rPr>
          <w:i/>
        </w:rPr>
        <w:t>only</w:t>
      </w:r>
      <w:r w:rsidRPr="00940E71">
        <w:t xml:space="preserve"> set if this ro</w:t>
      </w:r>
      <w:r>
        <w:t>utine is being called from the I</w:t>
      </w:r>
      <w:r w:rsidRPr="00940E71">
        <w:t xml:space="preserve">nput transform of the NPI field </w:t>
      </w:r>
      <w:r>
        <w:t>i</w:t>
      </w:r>
      <w:r w:rsidRPr="00940E71">
        <w:t xml:space="preserve">n </w:t>
      </w:r>
      <w:r>
        <w:t>any of the following files</w:t>
      </w:r>
      <w:r w:rsidR="002370F3">
        <w:t>:</w:t>
      </w:r>
    </w:p>
    <w:p w14:paraId="28AABA84" w14:textId="77777777" w:rsidR="002370F3" w:rsidRDefault="002370F3" w:rsidP="002370F3">
      <w:pPr>
        <w:pStyle w:val="APIParametersListBullet"/>
        <w:keepNext/>
        <w:keepLines/>
      </w:pPr>
      <w:r w:rsidRPr="0074206D">
        <w:t>NEW PERSON (</w:t>
      </w:r>
      <w:r>
        <w:t>#</w:t>
      </w:r>
      <w:r w:rsidRPr="0074206D">
        <w:t>200)</w:t>
      </w:r>
      <w:r>
        <w:fldChar w:fldCharType="begin"/>
      </w:r>
      <w:r>
        <w:instrText xml:space="preserve"> XE "</w:instrText>
      </w:r>
      <w:r w:rsidRPr="00284329">
        <w:instrText>NEW PERSON (#200)</w:instrText>
      </w:r>
      <w:r>
        <w:instrText xml:space="preserve"> File" </w:instrText>
      </w:r>
      <w:r>
        <w:fldChar w:fldCharType="end"/>
      </w:r>
      <w:r>
        <w:fldChar w:fldCharType="begin"/>
      </w:r>
      <w:r>
        <w:instrText xml:space="preserve"> XE "Files:</w:instrText>
      </w:r>
      <w:r w:rsidRPr="00284329">
        <w:instrText>NEW PERSON (#200)</w:instrText>
      </w:r>
      <w:r>
        <w:instrText xml:space="preserve">" </w:instrText>
      </w:r>
      <w:r>
        <w:fldChar w:fldCharType="end"/>
      </w:r>
    </w:p>
    <w:p w14:paraId="38C22F26" w14:textId="77777777" w:rsidR="002370F3" w:rsidRDefault="002370F3" w:rsidP="002370F3">
      <w:pPr>
        <w:pStyle w:val="APIParametersListBullet"/>
      </w:pPr>
      <w:r w:rsidRPr="0074206D">
        <w:t>INSTITUTION (4)</w:t>
      </w:r>
      <w:r>
        <w:fldChar w:fldCharType="begin"/>
      </w:r>
      <w:r>
        <w:instrText xml:space="preserve"> XE "</w:instrText>
      </w:r>
      <w:r w:rsidRPr="008F4979">
        <w:instrText>INSTITUTION (4)</w:instrText>
      </w:r>
      <w:r>
        <w:instrText xml:space="preserve"> File" </w:instrText>
      </w:r>
      <w:r>
        <w:fldChar w:fldCharType="end"/>
      </w:r>
      <w:r>
        <w:fldChar w:fldCharType="begin"/>
      </w:r>
      <w:r>
        <w:instrText xml:space="preserve"> XE "Files:</w:instrText>
      </w:r>
      <w:r w:rsidRPr="008F4979">
        <w:instrText>INSTITUTION (4)</w:instrText>
      </w:r>
      <w:r>
        <w:instrText xml:space="preserve">" </w:instrText>
      </w:r>
      <w:r>
        <w:fldChar w:fldCharType="end"/>
      </w:r>
    </w:p>
    <w:p w14:paraId="0C978C71" w14:textId="77777777" w:rsidR="002370F3" w:rsidRDefault="002370F3" w:rsidP="002370F3">
      <w:pPr>
        <w:pStyle w:val="APIParametersListBullet"/>
      </w:pPr>
      <w:r w:rsidRPr="0074206D">
        <w:t>IB NON/OTHER VA BILLI</w:t>
      </w:r>
      <w:r>
        <w:t>NG PROVIDER</w:t>
      </w:r>
      <w:r w:rsidRPr="0074206D">
        <w:t xml:space="preserve"> (</w:t>
      </w:r>
      <w:r>
        <w:t>#</w:t>
      </w:r>
      <w:r w:rsidRPr="0074206D">
        <w:t>355.93</w:t>
      </w:r>
      <w:r>
        <w:t>)</w:t>
      </w:r>
      <w:r>
        <w:fldChar w:fldCharType="begin"/>
      </w:r>
      <w:r>
        <w:instrText xml:space="preserve"> XE "</w:instrText>
      </w:r>
      <w:r w:rsidRPr="004E62ED">
        <w:instrText>IB NON/OTHER VA BILLING PROVIDER (#355.93)</w:instrText>
      </w:r>
      <w:r>
        <w:instrText xml:space="preserve"> File" </w:instrText>
      </w:r>
      <w:r>
        <w:fldChar w:fldCharType="end"/>
      </w:r>
      <w:r>
        <w:fldChar w:fldCharType="begin"/>
      </w:r>
      <w:r>
        <w:instrText xml:space="preserve"> XE "Files:</w:instrText>
      </w:r>
      <w:r w:rsidRPr="004E62ED">
        <w:instrText>IB NON/OTHER VA BILLING PROVIDER (#355.93)</w:instrText>
      </w:r>
      <w:r>
        <w:instrText xml:space="preserve">" </w:instrText>
      </w:r>
      <w:r>
        <w:fldChar w:fldCharType="end"/>
      </w:r>
    </w:p>
    <w:p w14:paraId="13864A73" w14:textId="77777777" w:rsidR="00DD51F0" w:rsidRDefault="00DD51F0" w:rsidP="00DD51F0">
      <w:pPr>
        <w:pStyle w:val="BodyText6"/>
      </w:pPr>
    </w:p>
    <w:p w14:paraId="2CF3710A" w14:textId="463C5499" w:rsidR="002370F3" w:rsidRDefault="002370F3" w:rsidP="00940E71">
      <w:pPr>
        <w:pStyle w:val="APIParametersText"/>
      </w:pPr>
      <w:r>
        <w:t>It is s</w:t>
      </w:r>
      <w:r w:rsidR="00940E71" w:rsidRPr="00940E71">
        <w:t xml:space="preserve">et to the IEN of the entity being edited. </w:t>
      </w:r>
      <w:r w:rsidRPr="00940E71">
        <w:t>No Default.</w:t>
      </w:r>
    </w:p>
    <w:p w14:paraId="124469FF" w14:textId="384FC8AB" w:rsidR="00940E71" w:rsidRDefault="002370F3" w:rsidP="002370F3">
      <w:pPr>
        <w:pStyle w:val="APIParametersCaution"/>
      </w:pPr>
      <w:r>
        <w:rPr>
          <w:lang w:eastAsia="en-US"/>
        </w:rPr>
        <w:drawing>
          <wp:inline distT="0" distB="0" distL="0" distR="0" wp14:anchorId="210E480D" wp14:editId="296CF119">
            <wp:extent cx="409575" cy="409575"/>
            <wp:effectExtent l="0" t="0" r="9525" b="9525"/>
            <wp:docPr id="9" name="Picture 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 xml:space="preserve">CAUTION: </w:t>
      </w:r>
      <w:r w:rsidR="00940E71" w:rsidRPr="00940E71">
        <w:t xml:space="preserve">This input parameter should </w:t>
      </w:r>
      <w:r w:rsidRPr="002370F3">
        <w:rPr>
          <w:i/>
        </w:rPr>
        <w:t>only</w:t>
      </w:r>
      <w:r w:rsidR="00940E71" w:rsidRPr="00940E71">
        <w:t xml:space="preserve"> be set if the r</w:t>
      </w:r>
      <w:r>
        <w:t>outine is being called from an Input transform.</w:t>
      </w:r>
      <w:r w:rsidR="00940E71" w:rsidRPr="00940E71">
        <w:t xml:space="preserve"> It suppresses return o</w:t>
      </w:r>
      <w:r>
        <w:t>f the error or warning message.</w:t>
      </w:r>
    </w:p>
    <w:p w14:paraId="67D20E2D" w14:textId="77777777" w:rsidR="00EB575B" w:rsidRPr="00672B04" w:rsidRDefault="00EB575B" w:rsidP="00EB575B">
      <w:pPr>
        <w:pStyle w:val="BodyText6"/>
      </w:pPr>
    </w:p>
    <w:p w14:paraId="65A31B8C" w14:textId="77777777" w:rsidR="00940E71" w:rsidRPr="00672B04" w:rsidRDefault="00940E71" w:rsidP="00940E71">
      <w:pPr>
        <w:pStyle w:val="APIParameters"/>
        <w:keepNext/>
        <w:keepLines/>
      </w:pPr>
      <w:r w:rsidRPr="009D2D3D">
        <w:rPr>
          <w:b/>
        </w:rPr>
        <w:lastRenderedPageBreak/>
        <w:t>Output</w:t>
      </w:r>
      <w:r>
        <w:rPr>
          <w:b/>
        </w:rPr>
        <w:t xml:space="preserve"> </w:t>
      </w:r>
      <w:r w:rsidR="002370F3">
        <w:rPr>
          <w:b/>
        </w:rPr>
        <w:t>Parameter</w:t>
      </w:r>
      <w:r w:rsidRPr="009D2D3D">
        <w:rPr>
          <w:b/>
        </w:rPr>
        <w:t>:</w:t>
      </w:r>
      <w:r w:rsidRPr="009D2D3D">
        <w:rPr>
          <w:b/>
        </w:rPr>
        <w:tab/>
      </w:r>
      <w:r w:rsidRPr="00B06790">
        <w:rPr>
          <w:b/>
          <w:bCs w:val="0"/>
        </w:rPr>
        <w:t>xusrslt</w:t>
      </w:r>
      <w:r w:rsidRPr="00940E71">
        <w:t>:</w:t>
      </w:r>
      <w:r w:rsidRPr="00672B04">
        <w:tab/>
      </w:r>
      <w:r w:rsidRPr="00940E71">
        <w:t>An array containing either an error or warning message (if any).</w:t>
      </w:r>
    </w:p>
    <w:p w14:paraId="3D64C7BD" w14:textId="77777777" w:rsidR="00E21CF7" w:rsidRPr="00672B04" w:rsidRDefault="00E21CF7" w:rsidP="008A3775">
      <w:pPr>
        <w:pStyle w:val="APIParameters"/>
        <w:keepNext/>
        <w:keepLines/>
      </w:pPr>
      <w:r w:rsidRPr="009D2D3D">
        <w:rPr>
          <w:b/>
        </w:rPr>
        <w:t>Output:</w:t>
      </w:r>
      <w:r w:rsidRPr="009D2D3D">
        <w:rPr>
          <w:b/>
        </w:rPr>
        <w:tab/>
      </w:r>
      <w:r w:rsidRPr="006B2FCC">
        <w:t>returns:</w:t>
      </w:r>
      <w:r w:rsidRPr="00672B04">
        <w:tab/>
      </w:r>
      <w:r w:rsidR="00B5423E">
        <w:t>Returns:</w:t>
      </w:r>
    </w:p>
    <w:p w14:paraId="5E4F7D7E" w14:textId="77777777" w:rsidR="00E21CF7" w:rsidRDefault="00AA6577" w:rsidP="008A3775">
      <w:pPr>
        <w:pStyle w:val="APIParametersListBullet"/>
        <w:keepNext/>
        <w:keepLines/>
      </w:pPr>
      <w:r>
        <w:rPr>
          <w:b/>
        </w:rPr>
        <w:t xml:space="preserve">0 (Zero; </w:t>
      </w:r>
      <w:r w:rsidRPr="00AA6577">
        <w:rPr>
          <w:b/>
        </w:rPr>
        <w:t>No Error)</w:t>
      </w:r>
      <w:r w:rsidR="00EA0907" w:rsidRPr="00AA6577">
        <w:rPr>
          <w:b/>
        </w:rPr>
        <w:t>—</w:t>
      </w:r>
      <w:r w:rsidRPr="00AA6577">
        <w:t xml:space="preserve">If the NPI is </w:t>
      </w:r>
      <w:r w:rsidRPr="00AA6577">
        <w:rPr>
          <w:i/>
        </w:rPr>
        <w:t>not</w:t>
      </w:r>
      <w:r w:rsidRPr="00AA6577">
        <w:t xml:space="preserve"> being used, or if the API is called from the Input transform and the NPI was previously used by the current user.</w:t>
      </w:r>
    </w:p>
    <w:p w14:paraId="2A8E30D4" w14:textId="77777777" w:rsidR="00AA6577" w:rsidRPr="00AA6577" w:rsidRDefault="00AA6577" w:rsidP="00AA6577">
      <w:pPr>
        <w:pStyle w:val="APIParametersListBullet"/>
      </w:pPr>
      <w:r w:rsidRPr="00AA6577">
        <w:rPr>
          <w:b/>
        </w:rPr>
        <w:t>1 (Error)—</w:t>
      </w:r>
      <w:r w:rsidRPr="00AA6577">
        <w:t>If an error was found,</w:t>
      </w:r>
      <w:r w:rsidR="00B903F7">
        <w:t xml:space="preserve"> an </w:t>
      </w:r>
      <w:r w:rsidR="00B903F7" w:rsidRPr="00B903F7">
        <w:rPr>
          <w:i/>
        </w:rPr>
        <w:t>error</w:t>
      </w:r>
      <w:r w:rsidR="00B903F7">
        <w:t xml:space="preserve"> message is returned in</w:t>
      </w:r>
      <w:r w:rsidRPr="00AA6577">
        <w:t xml:space="preserve"> </w:t>
      </w:r>
      <w:r w:rsidRPr="00AA6577">
        <w:rPr>
          <w:b/>
        </w:rPr>
        <w:t>xusrslt</w:t>
      </w:r>
      <w:r w:rsidRPr="00AA6577">
        <w:t>.</w:t>
      </w:r>
    </w:p>
    <w:p w14:paraId="2BF3F7A1" w14:textId="77777777" w:rsidR="00AA6577" w:rsidRDefault="00AA6577" w:rsidP="008A3775">
      <w:pPr>
        <w:pStyle w:val="APIParametersListBullet"/>
        <w:keepNext/>
        <w:keepLines/>
        <w:ind w:left="4867"/>
      </w:pPr>
      <w:r>
        <w:rPr>
          <w:b/>
        </w:rPr>
        <w:t>2 (</w:t>
      </w:r>
      <w:r w:rsidR="00EA0907" w:rsidRPr="00EA0907">
        <w:rPr>
          <w:b/>
        </w:rPr>
        <w:t>Warning</w:t>
      </w:r>
      <w:r>
        <w:rPr>
          <w:b/>
        </w:rPr>
        <w:t>)</w:t>
      </w:r>
      <w:r w:rsidR="00EA0907" w:rsidRPr="00EA0907">
        <w:rPr>
          <w:b/>
        </w:rPr>
        <w:t>—</w:t>
      </w:r>
      <w:r w:rsidRPr="00AA6577">
        <w:t xml:space="preserve">If the current file is </w:t>
      </w:r>
      <w:r>
        <w:t xml:space="preserve">the </w:t>
      </w:r>
      <w:r w:rsidRPr="00AA6577">
        <w:t>NEW PERSON (#200)</w:t>
      </w:r>
      <w:r w:rsidR="007E3BC8">
        <w:fldChar w:fldCharType="begin"/>
      </w:r>
      <w:r w:rsidR="007E3BC8">
        <w:instrText xml:space="preserve"> XE "</w:instrText>
      </w:r>
      <w:r w:rsidR="007E3BC8" w:rsidRPr="00284329">
        <w:instrText>NEW PERSON (#200)</w:instrText>
      </w:r>
      <w:r w:rsidR="007E3BC8">
        <w:instrText xml:space="preserve"> File" </w:instrText>
      </w:r>
      <w:r w:rsidR="007E3BC8">
        <w:fldChar w:fldCharType="end"/>
      </w:r>
      <w:r w:rsidR="007E3BC8">
        <w:fldChar w:fldCharType="begin"/>
      </w:r>
      <w:r w:rsidR="007E3BC8">
        <w:instrText xml:space="preserve"> XE "Files:</w:instrText>
      </w:r>
      <w:r w:rsidR="007E3BC8" w:rsidRPr="00284329">
        <w:instrText>NEW PERSON (#200)</w:instrText>
      </w:r>
      <w:r w:rsidR="007E3BC8">
        <w:instrText xml:space="preserve">" </w:instrText>
      </w:r>
      <w:r w:rsidR="007E3BC8">
        <w:fldChar w:fldCharType="end"/>
      </w:r>
      <w:r w:rsidRPr="00AA6577">
        <w:t xml:space="preserve"> or IB NON/OTHER VA BILLING PROVIDER (#355.93)</w:t>
      </w:r>
      <w:r w:rsidR="007E3BC8">
        <w:fldChar w:fldCharType="begin"/>
      </w:r>
      <w:r w:rsidR="007E3BC8">
        <w:instrText xml:space="preserve"> XE "</w:instrText>
      </w:r>
      <w:r w:rsidR="007E3BC8" w:rsidRPr="004E62ED">
        <w:instrText>IB NON/OTHER VA BILLING PROVIDER (#355.93)</w:instrText>
      </w:r>
      <w:r w:rsidR="007E3BC8">
        <w:instrText xml:space="preserve"> File" </w:instrText>
      </w:r>
      <w:r w:rsidR="007E3BC8">
        <w:fldChar w:fldCharType="end"/>
      </w:r>
      <w:r w:rsidR="007E3BC8">
        <w:fldChar w:fldCharType="begin"/>
      </w:r>
      <w:r w:rsidR="007E3BC8">
        <w:instrText xml:space="preserve"> XE "Files:</w:instrText>
      </w:r>
      <w:r w:rsidR="007E3BC8" w:rsidRPr="004E62ED">
        <w:instrText>IB NON/OTHER VA BILLING PROVIDER (#355.93)</w:instrText>
      </w:r>
      <w:r w:rsidR="007E3BC8">
        <w:instrText xml:space="preserve">" </w:instrText>
      </w:r>
      <w:r w:rsidR="007E3BC8">
        <w:fldChar w:fldCharType="end"/>
      </w:r>
      <w:r w:rsidRPr="00AA6577">
        <w:t xml:space="preserve">, and if a provider on the other file has the NPI, a </w:t>
      </w:r>
      <w:r w:rsidRPr="00B903F7">
        <w:rPr>
          <w:i/>
        </w:rPr>
        <w:t>warning</w:t>
      </w:r>
      <w:r w:rsidRPr="00AA6577">
        <w:t xml:space="preserve"> message is returned in </w:t>
      </w:r>
      <w:r w:rsidRPr="00AA6577">
        <w:rPr>
          <w:b/>
        </w:rPr>
        <w:t>xusrslt</w:t>
      </w:r>
      <w:r>
        <w:t>.</w:t>
      </w:r>
    </w:p>
    <w:p w14:paraId="496FA152" w14:textId="77777777" w:rsidR="00E21CF7" w:rsidRDefault="00AA6577" w:rsidP="00AA6577">
      <w:pPr>
        <w:pStyle w:val="APIParametersNote"/>
        <w:ind w:left="5400"/>
      </w:pPr>
      <w:r>
        <w:drawing>
          <wp:inline distT="0" distB="0" distL="0" distR="0" wp14:anchorId="541E640D" wp14:editId="0EDE381D">
            <wp:extent cx="285750" cy="285750"/>
            <wp:effectExtent l="0" t="0" r="0" b="0"/>
            <wp:docPr id="10"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A6577">
        <w:rPr>
          <w:b/>
        </w:rPr>
        <w:t>NOTE:</w:t>
      </w:r>
      <w:r>
        <w:t xml:space="preserve"> </w:t>
      </w:r>
      <w:r w:rsidRPr="00AA6577">
        <w:t xml:space="preserve">A provider can be both a VA and a </w:t>
      </w:r>
      <w:r w:rsidRPr="00AA6577">
        <w:rPr>
          <w:i/>
        </w:rPr>
        <w:t>non</w:t>
      </w:r>
      <w:r>
        <w:t>-VA provider at the same time</w:t>
      </w:r>
      <w:r w:rsidRPr="00AA6577">
        <w:t>.</w:t>
      </w:r>
    </w:p>
    <w:p w14:paraId="5A8CABB7" w14:textId="77777777" w:rsidR="00E21CF7" w:rsidRPr="00392534" w:rsidRDefault="00E21CF7" w:rsidP="0029217A">
      <w:pPr>
        <w:pStyle w:val="BodyText6"/>
      </w:pPr>
    </w:p>
    <w:p w14:paraId="61A47F05" w14:textId="77777777" w:rsidR="00CF15C2" w:rsidRPr="006B2FCC" w:rsidRDefault="000364A4" w:rsidP="00C54011">
      <w:pPr>
        <w:pStyle w:val="Heading3"/>
      </w:pPr>
      <w:bookmarkStart w:id="1337" w:name="taxind_xustax"/>
      <w:bookmarkStart w:id="1338" w:name="_Toc148367825"/>
      <w:r w:rsidRPr="006B2FCC">
        <w:t>$$TAXIND^XUSTAX</w:t>
      </w:r>
      <w:bookmarkEnd w:id="1337"/>
      <w:r w:rsidR="001D3CD7" w:rsidRPr="006B2FCC">
        <w:t>()</w:t>
      </w:r>
      <w:r w:rsidR="00CF15C2" w:rsidRPr="006B2FCC">
        <w:t xml:space="preserve">: </w:t>
      </w:r>
      <w:r w:rsidR="007060BC" w:rsidRPr="006B2FCC">
        <w:t>Get Taxonomy Code from File #200</w:t>
      </w:r>
      <w:bookmarkEnd w:id="1338"/>
    </w:p>
    <w:p w14:paraId="7EA9C019" w14:textId="77777777" w:rsidR="0010530E" w:rsidRDefault="0010530E" w:rsidP="0010530E">
      <w:pPr>
        <w:pStyle w:val="APIText"/>
        <w:keepNext/>
        <w:keepLines/>
      </w:pPr>
      <w:r w:rsidRPr="006B2FCC">
        <w:rPr>
          <w:b/>
        </w:rPr>
        <w:t>Reference Type</w:t>
      </w:r>
      <w:r>
        <w:rPr>
          <w:b/>
        </w:rPr>
        <w:t>:</w:t>
      </w:r>
      <w:r>
        <w:rPr>
          <w:b/>
        </w:rPr>
        <w:tab/>
      </w:r>
      <w:r w:rsidR="003D7B44" w:rsidRPr="006B2FCC">
        <w:t>Controlled Subscription</w:t>
      </w:r>
      <w:r w:rsidR="003D7B44" w:rsidRPr="006B2FCC">
        <w:fldChar w:fldCharType="begin"/>
      </w:r>
      <w:r w:rsidR="003D7B44" w:rsidRPr="006B2FCC">
        <w:instrText xml:space="preserve">XE </w:instrText>
      </w:r>
      <w:r w:rsidR="003D7B44">
        <w:instrText>“</w:instrText>
      </w:r>
      <w:r w:rsidR="003D7B44" w:rsidRPr="006B2FCC">
        <w:instrText>XUSTAX:$$TAXIND^XUSTAX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$$TAXIND^XUSTAX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National Provider Identifier (NPI):$$TAXIND^XUSTAX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Reference Type:Controlled Subscription:$$TAXIND^XUSTAX</w:instrText>
      </w:r>
      <w:r w:rsidR="003D7B44">
        <w:instrText>”</w:instrText>
      </w:r>
      <w:r w:rsidR="003D7B44" w:rsidRPr="006B2FCC">
        <w:fldChar w:fldCharType="end"/>
      </w:r>
    </w:p>
    <w:p w14:paraId="513B84C1" w14:textId="77777777" w:rsidR="0010530E" w:rsidRDefault="0010530E" w:rsidP="0010530E">
      <w:pPr>
        <w:pStyle w:val="APIText"/>
        <w:keepNext/>
        <w:keepLines/>
      </w:pPr>
      <w:r w:rsidRPr="006B2FCC">
        <w:rPr>
          <w:b/>
        </w:rPr>
        <w:t>Category</w:t>
      </w:r>
      <w:r>
        <w:rPr>
          <w:b/>
        </w:rPr>
        <w:t>:</w:t>
      </w:r>
      <w:r>
        <w:rPr>
          <w:b/>
        </w:rPr>
        <w:tab/>
      </w:r>
      <w:r w:rsidR="003D7B44" w:rsidRPr="006B2FCC">
        <w:t>National Provider Identifier (NPI)</w:t>
      </w:r>
    </w:p>
    <w:p w14:paraId="7360BBBF" w14:textId="77777777" w:rsidR="0010530E" w:rsidRPr="0084064A" w:rsidRDefault="0010530E" w:rsidP="0010530E">
      <w:pPr>
        <w:pStyle w:val="APIText"/>
        <w:keepNext/>
        <w:keepLines/>
      </w:pPr>
      <w:r>
        <w:rPr>
          <w:b/>
        </w:rPr>
        <w:t>ICR #:</w:t>
      </w:r>
      <w:r w:rsidRPr="0084064A">
        <w:tab/>
      </w:r>
      <w:r w:rsidR="003D7B44" w:rsidRPr="006B2FCC">
        <w:t>4911</w:t>
      </w:r>
    </w:p>
    <w:p w14:paraId="610F9435" w14:textId="77777777" w:rsidR="002808FF" w:rsidRDefault="0010530E" w:rsidP="0010530E">
      <w:pPr>
        <w:pStyle w:val="APIText"/>
        <w:keepNext/>
        <w:keepLines/>
      </w:pPr>
      <w:r w:rsidRPr="006B2FCC">
        <w:rPr>
          <w:b/>
        </w:rPr>
        <w:t>Description</w:t>
      </w:r>
      <w:r>
        <w:rPr>
          <w:b/>
        </w:rPr>
        <w:t>:</w:t>
      </w:r>
      <w:r w:rsidRPr="0084064A">
        <w:tab/>
      </w:r>
      <w:r w:rsidR="003D7B44" w:rsidRPr="006B2FCC">
        <w:t>Th</w:t>
      </w:r>
      <w:r w:rsidR="002808FF">
        <w:t xml:space="preserve">e </w:t>
      </w:r>
      <w:r w:rsidR="002808FF" w:rsidRPr="006B2FCC">
        <w:t>$$TAXIND^XUSTAX</w:t>
      </w:r>
      <w:r w:rsidR="003D7B44" w:rsidRPr="006B2FCC">
        <w:t xml:space="preserve"> extrinsic function retrieves the taxonomy code for a given record in the </w:t>
      </w:r>
      <w:r w:rsidR="00CE1AF4">
        <w:t>NEW PERSON (#200) file</w:t>
      </w:r>
      <w:r w:rsidR="003D7B44" w:rsidRPr="006B2FCC">
        <w:fldChar w:fldCharType="begin"/>
      </w:r>
      <w:r w:rsidR="003D7B44" w:rsidRPr="006B2FCC">
        <w:instrText xml:space="preserve"> XE </w:instrText>
      </w:r>
      <w:r w:rsidR="003D7B44">
        <w:instrText>“</w:instrText>
      </w:r>
      <w:r w:rsidR="003D7B44" w:rsidRPr="006B2FCC">
        <w:instrText>NEW PERSON</w:instrText>
      </w:r>
      <w:r w:rsidR="00657D09" w:rsidRPr="006B2FCC">
        <w:instrText xml:space="preserve"> (#200)</w:instrText>
      </w:r>
      <w:r w:rsidR="003D7B44" w:rsidRPr="006B2FCC">
        <w:instrText xml:space="preserve"> File</w:instrText>
      </w:r>
      <w:r w:rsidR="003D7B44">
        <w:instrText>”</w:instrText>
      </w:r>
      <w:r w:rsidR="003D7B44" w:rsidRPr="006B2FCC">
        <w:instrText xml:space="preserve"> </w:instrText>
      </w:r>
      <w:r w:rsidR="003D7B44" w:rsidRPr="006B2FCC">
        <w:fldChar w:fldCharType="end"/>
      </w:r>
      <w:r w:rsidR="003D7B44" w:rsidRPr="006B2FCC">
        <w:fldChar w:fldCharType="begin"/>
      </w:r>
      <w:r w:rsidR="003D7B44" w:rsidRPr="006B2FCC">
        <w:instrText xml:space="preserve"> XE </w:instrText>
      </w:r>
      <w:r w:rsidR="003D7B44">
        <w:instrText>“</w:instrText>
      </w:r>
      <w:r w:rsidR="003D7B44" w:rsidRPr="006B2FCC">
        <w:instrText>Files:NEW PERSON (#200)</w:instrText>
      </w:r>
      <w:r w:rsidR="003D7B44">
        <w:instrText>”</w:instrText>
      </w:r>
      <w:r w:rsidR="003D7B44" w:rsidRPr="006B2FCC">
        <w:instrText xml:space="preserve"> </w:instrText>
      </w:r>
      <w:r w:rsidR="003D7B44" w:rsidRPr="006B2FCC">
        <w:fldChar w:fldCharType="end"/>
      </w:r>
      <w:r w:rsidR="002808FF">
        <w:t>.</w:t>
      </w:r>
    </w:p>
    <w:p w14:paraId="2DB59EFB" w14:textId="2DE9FC6E" w:rsidR="0010530E" w:rsidRDefault="002808FF" w:rsidP="00F85CEA">
      <w:pPr>
        <w:pStyle w:val="APIDescriptionNote"/>
      </w:pPr>
      <w:r>
        <w:drawing>
          <wp:inline distT="0" distB="0" distL="0" distR="0" wp14:anchorId="3ABFD75F" wp14:editId="3EF048F3">
            <wp:extent cx="285750" cy="285750"/>
            <wp:effectExtent l="0" t="0" r="0" b="0"/>
            <wp:docPr id="145" name="Picture 1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808FF">
        <w:rPr>
          <w:b/>
        </w:rPr>
        <w:t>NOTE:</w:t>
      </w:r>
      <w:r>
        <w:t xml:space="preserve"> </w:t>
      </w:r>
      <w:r w:rsidR="003D7B44">
        <w:t>This API</w:t>
      </w:r>
      <w:r w:rsidR="003D7B44" w:rsidRPr="006B2FCC">
        <w:t xml:space="preserve"> was </w:t>
      </w:r>
      <w:r w:rsidR="00A4283C">
        <w:t>released</w:t>
      </w:r>
      <w:r w:rsidR="003D7B44" w:rsidRPr="006B2FCC">
        <w:t xml:space="preserve"> with </w:t>
      </w:r>
      <w:r w:rsidR="00CD7242">
        <w:t>Kernel Patch X</w:t>
      </w:r>
      <w:r w:rsidR="003D7B44" w:rsidRPr="006B2FCC">
        <w:t>U*8.0*410.</w:t>
      </w:r>
    </w:p>
    <w:p w14:paraId="0485CB53" w14:textId="77777777" w:rsidR="00EB3AF6" w:rsidRPr="0084064A" w:rsidRDefault="00EB3AF6" w:rsidP="00EB3AF6">
      <w:pPr>
        <w:pStyle w:val="BodyText6"/>
      </w:pPr>
    </w:p>
    <w:p w14:paraId="2BA0C1FA"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3D7B44" w:rsidRPr="000B37D9">
        <w:rPr>
          <w:rFonts w:ascii="Courier New" w:hAnsi="Courier New" w:cs="Courier New"/>
          <w:sz w:val="20"/>
          <w:szCs w:val="18"/>
        </w:rPr>
        <w:t>$$TAXIND^XUSTAX(xuien)</w:t>
      </w:r>
    </w:p>
    <w:p w14:paraId="513E4F8A" w14:textId="77777777" w:rsidR="0010530E" w:rsidRPr="00672B04" w:rsidRDefault="0010530E" w:rsidP="003D7B44">
      <w:pPr>
        <w:pStyle w:val="APIParameters"/>
        <w:ind w:left="4147" w:hanging="4147"/>
      </w:pPr>
      <w:r w:rsidRPr="009D2D3D">
        <w:rPr>
          <w:b/>
        </w:rPr>
        <w:t>Input Parameters:</w:t>
      </w:r>
      <w:r w:rsidRPr="009D2D3D">
        <w:rPr>
          <w:b/>
        </w:rPr>
        <w:tab/>
      </w:r>
      <w:r w:rsidR="003D7B44" w:rsidRPr="00B06790">
        <w:rPr>
          <w:b/>
          <w:bCs w:val="0"/>
        </w:rPr>
        <w:t>xuien</w:t>
      </w:r>
      <w:r w:rsidR="003D7B44" w:rsidRPr="006B2FCC">
        <w:t>:</w:t>
      </w:r>
      <w:r w:rsidRPr="00672B04">
        <w:tab/>
      </w:r>
      <w:r w:rsidR="003D7B44" w:rsidRPr="006B2FCC">
        <w:t xml:space="preserve">(required) This is the Internal Entry Number (IEN) of the record in the </w:t>
      </w:r>
      <w:r w:rsidR="00CE1AF4">
        <w:t>NEW PERSON (#200) file</w:t>
      </w:r>
      <w:r w:rsidR="003D7B44" w:rsidRPr="006B2FCC">
        <w:fldChar w:fldCharType="begin"/>
      </w:r>
      <w:r w:rsidR="003D7B44" w:rsidRPr="006B2FCC">
        <w:instrText xml:space="preserve"> XE </w:instrText>
      </w:r>
      <w:r w:rsidR="003D7B44">
        <w:lastRenderedPageBreak/>
        <w:instrText>“</w:instrText>
      </w:r>
      <w:r w:rsidR="003D7B44" w:rsidRPr="006B2FCC">
        <w:instrText>NEW PERSON</w:instrText>
      </w:r>
      <w:r w:rsidR="00657D09" w:rsidRPr="006B2FCC">
        <w:instrText xml:space="preserve"> (#200)</w:instrText>
      </w:r>
      <w:r w:rsidR="003D7B44" w:rsidRPr="006B2FCC">
        <w:instrText xml:space="preserve"> File</w:instrText>
      </w:r>
      <w:r w:rsidR="003D7B44">
        <w:instrText>”</w:instrText>
      </w:r>
      <w:r w:rsidR="003D7B44" w:rsidRPr="006B2FCC">
        <w:instrText xml:space="preserve"> </w:instrText>
      </w:r>
      <w:r w:rsidR="003D7B44" w:rsidRPr="006B2FCC">
        <w:fldChar w:fldCharType="end"/>
      </w:r>
      <w:r w:rsidR="003D7B44" w:rsidRPr="006B2FCC">
        <w:fldChar w:fldCharType="begin"/>
      </w:r>
      <w:r w:rsidR="003D7B44" w:rsidRPr="006B2FCC">
        <w:instrText xml:space="preserve"> XE </w:instrText>
      </w:r>
      <w:r w:rsidR="003D7B44">
        <w:instrText>“</w:instrText>
      </w:r>
      <w:r w:rsidR="003D7B44" w:rsidRPr="006B2FCC">
        <w:instrText>Files:NEW PERSON (#200)</w:instrText>
      </w:r>
      <w:r w:rsidR="003D7B44">
        <w:instrText>”</w:instrText>
      </w:r>
      <w:r w:rsidR="003D7B44" w:rsidRPr="006B2FCC">
        <w:instrText xml:space="preserve"> </w:instrText>
      </w:r>
      <w:r w:rsidR="003D7B44" w:rsidRPr="006B2FCC">
        <w:fldChar w:fldCharType="end"/>
      </w:r>
      <w:r w:rsidR="003D7B44" w:rsidRPr="006B2FCC">
        <w:t>. No default.</w:t>
      </w:r>
    </w:p>
    <w:p w14:paraId="5E7E320E" w14:textId="77777777" w:rsidR="0010530E" w:rsidRPr="00672B04" w:rsidRDefault="0010530E" w:rsidP="003D7B44">
      <w:pPr>
        <w:pStyle w:val="APIParameters"/>
        <w:keepNext/>
        <w:keepLines/>
      </w:pPr>
      <w:r w:rsidRPr="009D2D3D">
        <w:rPr>
          <w:b/>
        </w:rPr>
        <w:t>Output:</w:t>
      </w:r>
      <w:r w:rsidRPr="009D2D3D">
        <w:rPr>
          <w:b/>
        </w:rPr>
        <w:tab/>
      </w:r>
      <w:r w:rsidR="003D7B44" w:rsidRPr="006B2FCC">
        <w:t>returns:</w:t>
      </w:r>
      <w:r w:rsidRPr="00672B04">
        <w:tab/>
      </w:r>
      <w:r w:rsidR="003D7B44" w:rsidRPr="006B2FCC">
        <w:t>Returns either of the following strings:</w:t>
      </w:r>
    </w:p>
    <w:p w14:paraId="2A532385" w14:textId="77777777" w:rsidR="0010530E" w:rsidRDefault="003D7B44" w:rsidP="003D7B44">
      <w:pPr>
        <w:pStyle w:val="APIParametersListBullet"/>
        <w:keepNext/>
        <w:keepLines/>
      </w:pPr>
      <w:r w:rsidRPr="0010530E">
        <w:rPr>
          <w:b/>
        </w:rPr>
        <w:t>TaxonomyX12Code^TaxonomyIEN—</w:t>
      </w:r>
      <w:r w:rsidRPr="006B2FCC">
        <w:t>Taxonomy exists.</w:t>
      </w:r>
    </w:p>
    <w:p w14:paraId="52867663" w14:textId="77777777" w:rsidR="0010530E" w:rsidRDefault="003D7B44" w:rsidP="0010530E">
      <w:pPr>
        <w:pStyle w:val="APIParametersListBullet"/>
      </w:pPr>
      <w:r w:rsidRPr="0010530E">
        <w:rPr>
          <w:b/>
        </w:rPr>
        <w:t>^—</w:t>
      </w:r>
      <w:r w:rsidRPr="006B2FCC">
        <w:t xml:space="preserve">Taxonomy does </w:t>
      </w:r>
      <w:r w:rsidRPr="006B2FCC">
        <w:rPr>
          <w:i/>
        </w:rPr>
        <w:t>not</w:t>
      </w:r>
      <w:r w:rsidRPr="006B2FCC">
        <w:t xml:space="preserve"> exist.</w:t>
      </w:r>
    </w:p>
    <w:p w14:paraId="0B78A256" w14:textId="77777777" w:rsidR="0010530E" w:rsidRPr="00392534" w:rsidRDefault="0010530E" w:rsidP="0029217A">
      <w:pPr>
        <w:pStyle w:val="BodyText6"/>
      </w:pPr>
    </w:p>
    <w:p w14:paraId="2DF88613" w14:textId="77777777" w:rsidR="00AD153E" w:rsidRPr="006B2FCC" w:rsidRDefault="00CF001D" w:rsidP="0075488D">
      <w:pPr>
        <w:pStyle w:val="Heading4"/>
      </w:pPr>
      <w:r>
        <w:t>Example</w:t>
      </w:r>
    </w:p>
    <w:p w14:paraId="323C4FA9" w14:textId="77777777" w:rsidR="00AD153E" w:rsidRPr="006B2FCC" w:rsidRDefault="000C652E" w:rsidP="002214B6">
      <w:pPr>
        <w:pStyle w:val="BodyText"/>
        <w:keepNext/>
        <w:keepLines/>
      </w:pPr>
      <w:r w:rsidRPr="006B2FCC">
        <w:t>The following example</w:t>
      </w:r>
      <w:r w:rsidR="00AD153E" w:rsidRPr="006B2FCC">
        <w:t xml:space="preserve"> </w:t>
      </w:r>
      <w:r w:rsidRPr="006B2FCC">
        <w:t>uses the following file data</w:t>
      </w:r>
      <w:r w:rsidR="00AD153E" w:rsidRPr="006B2FCC">
        <w:t>:</w:t>
      </w:r>
    </w:p>
    <w:p w14:paraId="4EC8C82E" w14:textId="77777777" w:rsidR="00AD153E" w:rsidRPr="006B2FCC" w:rsidRDefault="00AD153E" w:rsidP="002214B6">
      <w:pPr>
        <w:pStyle w:val="ListBullet"/>
        <w:keepNext/>
        <w:keepLines/>
      </w:pPr>
      <w:r w:rsidRPr="006B2FCC">
        <w:t xml:space="preserve">Taxonomy </w:t>
      </w:r>
      <w:r w:rsidRPr="003458C7">
        <w:rPr>
          <w:b/>
        </w:rPr>
        <w:t>X12</w:t>
      </w:r>
      <w:r w:rsidRPr="006B2FCC">
        <w:t xml:space="preserve"> code of the record in </w:t>
      </w:r>
      <w:r w:rsidR="00FB7440" w:rsidRPr="006B2FCC">
        <w:t xml:space="preserve">the </w:t>
      </w:r>
      <w:r w:rsidR="00CE1AF4">
        <w:t>NEW PERSON (#200) file</w:t>
      </w:r>
      <w:r w:rsidRPr="006B2FCC">
        <w:t xml:space="preserve"> = 2086S0105</w:t>
      </w:r>
    </w:p>
    <w:p w14:paraId="07B478FC" w14:textId="5BE2B5DD" w:rsidR="00AD153E" w:rsidRDefault="00AD153E" w:rsidP="002214B6">
      <w:pPr>
        <w:pStyle w:val="ListBullet"/>
        <w:keepNext/>
        <w:keepLines/>
      </w:pPr>
      <w:r w:rsidRPr="006B2FCC">
        <w:t xml:space="preserve">Taxonomy IEN from </w:t>
      </w:r>
      <w:r w:rsidR="00FB7440" w:rsidRPr="006B2FCC">
        <w:t>the PERSON CLASS</w:t>
      </w:r>
      <w:r w:rsidR="00657D09" w:rsidRPr="006B2FCC">
        <w:t xml:space="preserve"> (#8932.1)</w:t>
      </w:r>
      <w:r w:rsidR="00FB7440" w:rsidRPr="006B2FCC">
        <w:t xml:space="preserve"> f</w:t>
      </w:r>
      <w:r w:rsidRPr="006B2FCC">
        <w:t>ile = 900</w:t>
      </w:r>
    </w:p>
    <w:p w14:paraId="2367D3A7" w14:textId="77777777" w:rsidR="00301E42" w:rsidRPr="006B2FCC" w:rsidRDefault="00301E42" w:rsidP="00301E42">
      <w:pPr>
        <w:pStyle w:val="BodyText6"/>
        <w:keepNext/>
        <w:keepLines/>
      </w:pPr>
    </w:p>
    <w:p w14:paraId="31922115" w14:textId="5345958D" w:rsidR="00AD153E" w:rsidRPr="006B2FCC" w:rsidRDefault="00F72FA9" w:rsidP="00F72FA9">
      <w:pPr>
        <w:pStyle w:val="Caption"/>
      </w:pPr>
      <w:bookmarkStart w:id="1339" w:name="_Toc148365251"/>
      <w:r>
        <w:t xml:space="preserve">Figure </w:t>
      </w:r>
      <w:fldSimple w:instr=" SEQ Figure \* ARABIC ">
        <w:r w:rsidR="00C57752">
          <w:rPr>
            <w:noProof/>
          </w:rPr>
          <w:t>184</w:t>
        </w:r>
      </w:fldSimple>
      <w:r>
        <w:t xml:space="preserve">: </w:t>
      </w:r>
      <w:r w:rsidRPr="006B2FCC">
        <w:t>$$TAXIND^XUSTAX</w:t>
      </w:r>
      <w:r>
        <w:t xml:space="preserve"> API—Example</w:t>
      </w:r>
      <w:bookmarkEnd w:id="1339"/>
    </w:p>
    <w:p w14:paraId="4E0BEBAF" w14:textId="77777777" w:rsidR="00AD153E" w:rsidRPr="006B2FCC" w:rsidRDefault="00AD153E" w:rsidP="00F72FA9">
      <w:pPr>
        <w:pStyle w:val="CodeExamplewBox"/>
      </w:pPr>
      <w:r w:rsidRPr="006B2FCC">
        <w:t>&gt;</w:t>
      </w:r>
      <w:r w:rsidRPr="00F72FA9">
        <w:rPr>
          <w:b/>
        </w:rPr>
        <w:t>W $$TAXIND^XUSTAX(82)</w:t>
      </w:r>
    </w:p>
    <w:p w14:paraId="3A5D763C" w14:textId="77777777" w:rsidR="00AD153E" w:rsidRPr="006B2FCC" w:rsidRDefault="00AD153E" w:rsidP="00F72FA9">
      <w:pPr>
        <w:pStyle w:val="CodeExamplewBox"/>
      </w:pPr>
      <w:r w:rsidRPr="006B2FCC">
        <w:t>2086S0105X^900</w:t>
      </w:r>
    </w:p>
    <w:p w14:paraId="2E8DB796" w14:textId="77777777" w:rsidR="00AD153E" w:rsidRPr="006B2FCC" w:rsidRDefault="00AD153E" w:rsidP="0029217A">
      <w:pPr>
        <w:pStyle w:val="BodyText6"/>
      </w:pPr>
    </w:p>
    <w:p w14:paraId="0DC8BC87" w14:textId="77777777" w:rsidR="00B93D40" w:rsidRPr="006B2FCC" w:rsidRDefault="000364A4" w:rsidP="00C54011">
      <w:pPr>
        <w:pStyle w:val="Heading3"/>
      </w:pPr>
      <w:bookmarkStart w:id="1340" w:name="taxorg_xustax"/>
      <w:bookmarkStart w:id="1341" w:name="_Toc148367826"/>
      <w:r w:rsidRPr="006B2FCC">
        <w:t>$$TAXORG^XUSTAX</w:t>
      </w:r>
      <w:bookmarkEnd w:id="1340"/>
      <w:r w:rsidR="007060BC" w:rsidRPr="006B2FCC">
        <w:t>()</w:t>
      </w:r>
      <w:r w:rsidR="00B93D40" w:rsidRPr="006B2FCC">
        <w:t xml:space="preserve">: </w:t>
      </w:r>
      <w:r w:rsidR="007060BC" w:rsidRPr="006B2FCC">
        <w:t>Get Taxonomy Code from File #4</w:t>
      </w:r>
      <w:bookmarkEnd w:id="1341"/>
    </w:p>
    <w:p w14:paraId="68F54202" w14:textId="77777777" w:rsidR="0010530E" w:rsidRDefault="0010530E" w:rsidP="0010530E">
      <w:pPr>
        <w:pStyle w:val="APIText"/>
        <w:keepNext/>
        <w:keepLines/>
      </w:pPr>
      <w:r w:rsidRPr="006B2FCC">
        <w:rPr>
          <w:b/>
        </w:rPr>
        <w:t>Reference Type</w:t>
      </w:r>
      <w:r>
        <w:rPr>
          <w:b/>
        </w:rPr>
        <w:t>:</w:t>
      </w:r>
      <w:r>
        <w:rPr>
          <w:b/>
        </w:rPr>
        <w:tab/>
      </w:r>
      <w:r w:rsidR="003D7B44" w:rsidRPr="006B2FCC">
        <w:t>Controlled Subscription</w:t>
      </w:r>
      <w:r w:rsidR="003D7B44" w:rsidRPr="006B2FCC">
        <w:fldChar w:fldCharType="begin"/>
      </w:r>
      <w:r w:rsidR="003D7B44" w:rsidRPr="006B2FCC">
        <w:instrText xml:space="preserve">XE </w:instrText>
      </w:r>
      <w:r w:rsidR="003D7B44">
        <w:instrText>“</w:instrText>
      </w:r>
      <w:r w:rsidR="003D7B44" w:rsidRPr="006B2FCC">
        <w:instrText>XUSTAX:$$TAXORG^XUSTAX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$$TAXORG^XUSTAX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National Provider Identifier (NPI):$$TAXORG^XUSTAX</w:instrText>
      </w:r>
      <w:r w:rsidR="003D7B44">
        <w:instrText>”</w:instrText>
      </w:r>
      <w:r w:rsidR="003D7B44" w:rsidRPr="006B2FCC">
        <w:fldChar w:fldCharType="end"/>
      </w:r>
      <w:r w:rsidR="003D7B44" w:rsidRPr="006B2FCC">
        <w:fldChar w:fldCharType="begin"/>
      </w:r>
      <w:r w:rsidR="003D7B44" w:rsidRPr="006B2FCC">
        <w:instrText xml:space="preserve">XE </w:instrText>
      </w:r>
      <w:r w:rsidR="003D7B44">
        <w:instrText>“</w:instrText>
      </w:r>
      <w:r w:rsidR="003D7B44" w:rsidRPr="006B2FCC">
        <w:instrText>Reference Type:Controlled Subscription:$$TAXORG^XUSTAX</w:instrText>
      </w:r>
      <w:r w:rsidR="003D7B44">
        <w:instrText>”</w:instrText>
      </w:r>
      <w:r w:rsidR="003D7B44" w:rsidRPr="006B2FCC">
        <w:fldChar w:fldCharType="end"/>
      </w:r>
    </w:p>
    <w:p w14:paraId="23F2450F" w14:textId="77777777" w:rsidR="0010530E" w:rsidRDefault="0010530E" w:rsidP="0010530E">
      <w:pPr>
        <w:pStyle w:val="APIText"/>
        <w:keepNext/>
        <w:keepLines/>
      </w:pPr>
      <w:r w:rsidRPr="006B2FCC">
        <w:rPr>
          <w:b/>
        </w:rPr>
        <w:t>Category</w:t>
      </w:r>
      <w:r>
        <w:rPr>
          <w:b/>
        </w:rPr>
        <w:t>:</w:t>
      </w:r>
      <w:r>
        <w:rPr>
          <w:b/>
        </w:rPr>
        <w:tab/>
      </w:r>
      <w:r w:rsidR="003D7B44" w:rsidRPr="006B2FCC">
        <w:t>National Provider Identifier (NPI)</w:t>
      </w:r>
    </w:p>
    <w:p w14:paraId="20500D5E" w14:textId="77777777" w:rsidR="0010530E" w:rsidRPr="0084064A" w:rsidRDefault="0010530E" w:rsidP="0010530E">
      <w:pPr>
        <w:pStyle w:val="APIText"/>
        <w:keepNext/>
        <w:keepLines/>
      </w:pPr>
      <w:r>
        <w:rPr>
          <w:b/>
        </w:rPr>
        <w:t>ICR #:</w:t>
      </w:r>
      <w:r w:rsidRPr="0084064A">
        <w:tab/>
      </w:r>
      <w:r w:rsidR="003D7B44" w:rsidRPr="006B2FCC">
        <w:t>4911</w:t>
      </w:r>
    </w:p>
    <w:p w14:paraId="3A1D9C7A" w14:textId="77777777" w:rsidR="00594E68" w:rsidRDefault="0010530E" w:rsidP="0010530E">
      <w:pPr>
        <w:pStyle w:val="APIText"/>
        <w:keepNext/>
        <w:keepLines/>
      </w:pPr>
      <w:r w:rsidRPr="006B2FCC">
        <w:rPr>
          <w:b/>
        </w:rPr>
        <w:t>Description</w:t>
      </w:r>
      <w:r>
        <w:rPr>
          <w:b/>
        </w:rPr>
        <w:t>:</w:t>
      </w:r>
      <w:r w:rsidRPr="0084064A">
        <w:tab/>
      </w:r>
      <w:r w:rsidR="003D7B44" w:rsidRPr="006B2FCC">
        <w:t>Th</w:t>
      </w:r>
      <w:r w:rsidR="00594E68">
        <w:t xml:space="preserve">e </w:t>
      </w:r>
      <w:r w:rsidR="00594E68" w:rsidRPr="006B2FCC">
        <w:t>$$TAXORG^XUSTAX</w:t>
      </w:r>
      <w:r w:rsidR="003D7B44" w:rsidRPr="006B2FCC">
        <w:t xml:space="preserve"> extrinsic function retrieves the taxonomy code for a given record in the </w:t>
      </w:r>
      <w:r w:rsidR="004047C8">
        <w:t>INSTITUTION (#4) file</w:t>
      </w:r>
      <w:r w:rsidR="003D7B44" w:rsidRPr="006B2FCC">
        <w:fldChar w:fldCharType="begin"/>
      </w:r>
      <w:r w:rsidR="003D7B44" w:rsidRPr="006B2FCC">
        <w:instrText xml:space="preserve"> XE </w:instrText>
      </w:r>
      <w:r w:rsidR="00657D09">
        <w:instrText>“INSTITUTION (#4) File”</w:instrText>
      </w:r>
      <w:r w:rsidR="003D7B44" w:rsidRPr="006B2FCC">
        <w:instrText xml:space="preserve"> </w:instrText>
      </w:r>
      <w:r w:rsidR="003D7B44" w:rsidRPr="006B2FCC">
        <w:fldChar w:fldCharType="end"/>
      </w:r>
      <w:r w:rsidR="003D7B44" w:rsidRPr="006B2FCC">
        <w:fldChar w:fldCharType="begin"/>
      </w:r>
      <w:r w:rsidR="003D7B44" w:rsidRPr="006B2FCC">
        <w:instrText xml:space="preserve"> XE </w:instrText>
      </w:r>
      <w:r w:rsidR="003D7B44">
        <w:instrText>“</w:instrText>
      </w:r>
      <w:r w:rsidR="003D7B44" w:rsidRPr="006B2FCC">
        <w:instrText>Files:INSTITUTION (#4)</w:instrText>
      </w:r>
      <w:r w:rsidR="003D7B44">
        <w:instrText>”</w:instrText>
      </w:r>
      <w:r w:rsidR="003D7B44" w:rsidRPr="006B2FCC">
        <w:instrText xml:space="preserve"> </w:instrText>
      </w:r>
      <w:r w:rsidR="003D7B44" w:rsidRPr="006B2FCC">
        <w:fldChar w:fldCharType="end"/>
      </w:r>
      <w:r w:rsidR="00594E68">
        <w:t>.</w:t>
      </w:r>
    </w:p>
    <w:p w14:paraId="1D08B92F" w14:textId="5C17EEAE" w:rsidR="0010530E" w:rsidRDefault="00594E68" w:rsidP="00F85CEA">
      <w:pPr>
        <w:pStyle w:val="APIDescriptionNote"/>
      </w:pPr>
      <w:r>
        <w:drawing>
          <wp:inline distT="0" distB="0" distL="0" distR="0" wp14:anchorId="23B2C554" wp14:editId="2724BB98">
            <wp:extent cx="285750" cy="285750"/>
            <wp:effectExtent l="0" t="0" r="0" b="0"/>
            <wp:docPr id="146" name="Pictur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594E68">
        <w:rPr>
          <w:b/>
        </w:rPr>
        <w:t>NOTE:</w:t>
      </w:r>
      <w:r>
        <w:t xml:space="preserve"> </w:t>
      </w:r>
      <w:r w:rsidR="003D7B44">
        <w:t>This API</w:t>
      </w:r>
      <w:r w:rsidR="003D7B44" w:rsidRPr="006B2FCC">
        <w:t xml:space="preserve"> was </w:t>
      </w:r>
      <w:r w:rsidR="00A4283C">
        <w:t>released</w:t>
      </w:r>
      <w:r w:rsidR="003D7B44" w:rsidRPr="006B2FCC">
        <w:t xml:space="preserve"> with </w:t>
      </w:r>
      <w:r w:rsidR="00CD7242">
        <w:t>Kernel Patch X</w:t>
      </w:r>
      <w:r w:rsidR="003D7B44" w:rsidRPr="006B2FCC">
        <w:t>U*8.0*410.</w:t>
      </w:r>
    </w:p>
    <w:p w14:paraId="1D2C6E37" w14:textId="77777777" w:rsidR="002646D3" w:rsidRPr="0084064A" w:rsidRDefault="002646D3" w:rsidP="002646D3">
      <w:pPr>
        <w:pStyle w:val="BodyText6"/>
      </w:pPr>
    </w:p>
    <w:p w14:paraId="72B4F0C6" w14:textId="77777777" w:rsidR="0010530E" w:rsidRPr="000B37D9" w:rsidRDefault="0010530E" w:rsidP="0010530E">
      <w:pPr>
        <w:pStyle w:val="APIText"/>
        <w:rPr>
          <w:rFonts w:ascii="Courier New" w:hAnsi="Courier New" w:cs="Courier New"/>
          <w:sz w:val="20"/>
          <w:szCs w:val="18"/>
        </w:rPr>
      </w:pPr>
      <w:r w:rsidRPr="006B2FCC">
        <w:rPr>
          <w:b/>
        </w:rPr>
        <w:t>Format</w:t>
      </w:r>
      <w:r>
        <w:rPr>
          <w:b/>
        </w:rPr>
        <w:t>:</w:t>
      </w:r>
      <w:r w:rsidRPr="0084064A">
        <w:tab/>
      </w:r>
      <w:r w:rsidR="003D7B44" w:rsidRPr="000B37D9">
        <w:rPr>
          <w:rFonts w:ascii="Courier New" w:hAnsi="Courier New" w:cs="Courier New"/>
          <w:sz w:val="20"/>
          <w:szCs w:val="18"/>
        </w:rPr>
        <w:t>$$TAXORG^XUSTAX(xuien)</w:t>
      </w:r>
    </w:p>
    <w:p w14:paraId="2285DEAF" w14:textId="77777777" w:rsidR="0010530E" w:rsidRPr="00672B04" w:rsidRDefault="0010530E" w:rsidP="0010530E">
      <w:pPr>
        <w:pStyle w:val="APIParameters"/>
        <w:keepNext/>
        <w:keepLines/>
        <w:ind w:left="4147" w:hanging="4147"/>
      </w:pPr>
      <w:r w:rsidRPr="009D2D3D">
        <w:rPr>
          <w:b/>
        </w:rPr>
        <w:t>Input Parameters:</w:t>
      </w:r>
      <w:r w:rsidRPr="009D2D3D">
        <w:rPr>
          <w:b/>
        </w:rPr>
        <w:tab/>
      </w:r>
      <w:r w:rsidR="003D7B44" w:rsidRPr="00B06790">
        <w:rPr>
          <w:b/>
          <w:bCs w:val="0"/>
        </w:rPr>
        <w:t>xuien</w:t>
      </w:r>
      <w:r w:rsidR="003D7B44" w:rsidRPr="006B2FCC">
        <w:t>:</w:t>
      </w:r>
      <w:r w:rsidRPr="00672B04">
        <w:tab/>
      </w:r>
      <w:r w:rsidR="004A1E7F" w:rsidRPr="006B2FCC">
        <w:t xml:space="preserve">(required) This is the Internal Entry Number (IEN) of the record in the </w:t>
      </w:r>
      <w:r w:rsidR="004047C8">
        <w:t>INSTITUTION (#4) file</w:t>
      </w:r>
      <w:r w:rsidR="004A1E7F" w:rsidRPr="006B2FCC">
        <w:fldChar w:fldCharType="begin"/>
      </w:r>
      <w:r w:rsidR="004A1E7F" w:rsidRPr="006B2FCC">
        <w:instrText xml:space="preserve"> XE </w:instrText>
      </w:r>
      <w:r w:rsidR="00657D09">
        <w:instrText>“INSTITUTION (#4) File”</w:instrText>
      </w:r>
      <w:r w:rsidR="004A1E7F" w:rsidRPr="006B2FCC">
        <w:instrText xml:space="preserve"> </w:instrText>
      </w:r>
      <w:r w:rsidR="004A1E7F" w:rsidRPr="006B2FCC">
        <w:fldChar w:fldCharType="end"/>
      </w:r>
      <w:r w:rsidR="004A1E7F" w:rsidRPr="006B2FCC">
        <w:fldChar w:fldCharType="begin"/>
      </w:r>
      <w:r w:rsidR="004A1E7F" w:rsidRPr="006B2FCC">
        <w:instrText xml:space="preserve"> XE </w:instrText>
      </w:r>
      <w:r w:rsidR="004A1E7F">
        <w:instrText>“</w:instrText>
      </w:r>
      <w:r w:rsidR="004A1E7F" w:rsidRPr="006B2FCC">
        <w:instrText>Files:INSTITUTION (#4)</w:instrText>
      </w:r>
      <w:r w:rsidR="004A1E7F">
        <w:instrText>”</w:instrText>
      </w:r>
      <w:r w:rsidR="004A1E7F" w:rsidRPr="006B2FCC">
        <w:instrText xml:space="preserve"> </w:instrText>
      </w:r>
      <w:r w:rsidR="004A1E7F" w:rsidRPr="006B2FCC">
        <w:fldChar w:fldCharType="end"/>
      </w:r>
      <w:r w:rsidR="004A1E7F" w:rsidRPr="006B2FCC">
        <w:t>. No default.</w:t>
      </w:r>
    </w:p>
    <w:p w14:paraId="04BC91B5" w14:textId="77777777" w:rsidR="0010530E" w:rsidRPr="00672B04" w:rsidRDefault="0010530E" w:rsidP="0010530E">
      <w:pPr>
        <w:pStyle w:val="APIParameters"/>
      </w:pPr>
      <w:r w:rsidRPr="009D2D3D">
        <w:rPr>
          <w:b/>
        </w:rPr>
        <w:t>Output:</w:t>
      </w:r>
      <w:r w:rsidRPr="009D2D3D">
        <w:rPr>
          <w:b/>
        </w:rPr>
        <w:tab/>
      </w:r>
      <w:r w:rsidR="004A1E7F">
        <w:rPr>
          <w:b/>
        </w:rPr>
        <w:t>r</w:t>
      </w:r>
      <w:r w:rsidR="004A1E7F" w:rsidRPr="006B2FCC">
        <w:t>eturns:</w:t>
      </w:r>
      <w:r w:rsidRPr="00672B04">
        <w:tab/>
      </w:r>
      <w:r w:rsidR="004A1E7F" w:rsidRPr="006B2FCC">
        <w:t>Returns either of the following strings:</w:t>
      </w:r>
    </w:p>
    <w:p w14:paraId="512E6DB9" w14:textId="77777777" w:rsidR="0010530E" w:rsidRDefault="004A1E7F" w:rsidP="0010530E">
      <w:pPr>
        <w:pStyle w:val="APIParametersListBullet"/>
      </w:pPr>
      <w:r w:rsidRPr="007051EB">
        <w:rPr>
          <w:b/>
        </w:rPr>
        <w:lastRenderedPageBreak/>
        <w:t>TaxonomyX12Code^TaxonomyIEN—</w:t>
      </w:r>
      <w:r w:rsidRPr="006B2FCC">
        <w:t>Taxonomy exists.</w:t>
      </w:r>
    </w:p>
    <w:p w14:paraId="7D34290C" w14:textId="77777777" w:rsidR="0010530E" w:rsidRDefault="004A1E7F" w:rsidP="0010530E">
      <w:pPr>
        <w:pStyle w:val="APIParametersListBullet"/>
      </w:pPr>
      <w:r w:rsidRPr="007051EB">
        <w:rPr>
          <w:b/>
        </w:rPr>
        <w:t>^—</w:t>
      </w:r>
      <w:r w:rsidRPr="006B2FCC">
        <w:t xml:space="preserve">Taxonomy does </w:t>
      </w:r>
      <w:r w:rsidRPr="006B2FCC">
        <w:rPr>
          <w:i/>
        </w:rPr>
        <w:t>not</w:t>
      </w:r>
      <w:r w:rsidRPr="006B2FCC">
        <w:t xml:space="preserve"> exist.</w:t>
      </w:r>
    </w:p>
    <w:p w14:paraId="55179F34" w14:textId="77777777" w:rsidR="0010530E" w:rsidRPr="00392534" w:rsidRDefault="0010530E" w:rsidP="0029217A">
      <w:pPr>
        <w:pStyle w:val="BodyText6"/>
      </w:pPr>
    </w:p>
    <w:p w14:paraId="064372D3" w14:textId="77777777" w:rsidR="006B32BF" w:rsidRPr="006B2FCC" w:rsidRDefault="00CF001D" w:rsidP="0075488D">
      <w:pPr>
        <w:pStyle w:val="Heading4"/>
      </w:pPr>
      <w:r>
        <w:t>Example</w:t>
      </w:r>
    </w:p>
    <w:p w14:paraId="6498AF77" w14:textId="77777777" w:rsidR="006B32BF" w:rsidRPr="006B2FCC" w:rsidRDefault="006B32BF" w:rsidP="002214B6">
      <w:pPr>
        <w:pStyle w:val="BodyText"/>
        <w:keepNext/>
        <w:keepLines/>
      </w:pPr>
      <w:r w:rsidRPr="006B2FCC">
        <w:t>The following example uses the following file data:</w:t>
      </w:r>
    </w:p>
    <w:p w14:paraId="50904584" w14:textId="77777777" w:rsidR="006B32BF" w:rsidRPr="006B2FCC" w:rsidRDefault="006B32BF" w:rsidP="002214B6">
      <w:pPr>
        <w:pStyle w:val="ListBullet"/>
        <w:keepNext/>
        <w:keepLines/>
      </w:pPr>
      <w:r w:rsidRPr="006B2FCC">
        <w:t xml:space="preserve">Taxonomy </w:t>
      </w:r>
      <w:r w:rsidRPr="008E1183">
        <w:rPr>
          <w:b/>
        </w:rPr>
        <w:t>X12</w:t>
      </w:r>
      <w:r w:rsidRPr="006B2FCC">
        <w:t xml:space="preserve"> code of the record in the </w:t>
      </w:r>
      <w:r w:rsidR="004047C8">
        <w:t>INSTITUTION (#4) file</w:t>
      </w:r>
      <w:r w:rsidRPr="006B2FCC">
        <w:t xml:space="preserve"> = </w:t>
      </w:r>
      <w:r w:rsidR="00AF6080" w:rsidRPr="006B2FCC">
        <w:rPr>
          <w:szCs w:val="22"/>
        </w:rPr>
        <w:t>390200000X</w:t>
      </w:r>
    </w:p>
    <w:p w14:paraId="49C7B843" w14:textId="45D8FC37" w:rsidR="006B32BF" w:rsidRDefault="006B32BF" w:rsidP="002214B6">
      <w:pPr>
        <w:pStyle w:val="ListBullet"/>
        <w:keepNext/>
        <w:keepLines/>
      </w:pPr>
      <w:r w:rsidRPr="006B2FCC">
        <w:t>Taxonomy IEN from the</w:t>
      </w:r>
      <w:r w:rsidR="00D54AF1" w:rsidRPr="006B2FCC">
        <w:t xml:space="preserve"> PERSON CLASS</w:t>
      </w:r>
      <w:r w:rsidR="00657D09" w:rsidRPr="006B2FCC">
        <w:t xml:space="preserve"> (#8932.1)</w:t>
      </w:r>
      <w:r w:rsidR="00D54AF1" w:rsidRPr="006B2FCC">
        <w:t xml:space="preserve"> file = </w:t>
      </w:r>
      <w:r w:rsidR="00AF6080" w:rsidRPr="006B2FCC">
        <w:t>144</w:t>
      </w:r>
    </w:p>
    <w:p w14:paraId="3050A4B8" w14:textId="77777777" w:rsidR="00301E42" w:rsidRPr="006B2FCC" w:rsidRDefault="00301E42" w:rsidP="00301E42">
      <w:pPr>
        <w:pStyle w:val="BodyText6"/>
        <w:keepNext/>
        <w:keepLines/>
      </w:pPr>
    </w:p>
    <w:p w14:paraId="0DF4BDFB" w14:textId="2EAA4E8D" w:rsidR="006B32BF" w:rsidRPr="006B2FCC" w:rsidRDefault="002B51B9" w:rsidP="002B51B9">
      <w:pPr>
        <w:pStyle w:val="Caption"/>
      </w:pPr>
      <w:bookmarkStart w:id="1342" w:name="_Toc148365252"/>
      <w:r>
        <w:t xml:space="preserve">Figure </w:t>
      </w:r>
      <w:fldSimple w:instr=" SEQ Figure \* ARABIC ">
        <w:r w:rsidR="00C57752">
          <w:rPr>
            <w:noProof/>
          </w:rPr>
          <w:t>185</w:t>
        </w:r>
      </w:fldSimple>
      <w:r>
        <w:t xml:space="preserve">: </w:t>
      </w:r>
      <w:r w:rsidRPr="006B2FCC">
        <w:t>$$TAXORG^XUSTAX</w:t>
      </w:r>
      <w:r>
        <w:t xml:space="preserve"> API—Example</w:t>
      </w:r>
      <w:bookmarkEnd w:id="1342"/>
    </w:p>
    <w:p w14:paraId="0128FF48" w14:textId="77777777" w:rsidR="006B32BF" w:rsidRPr="006B2FCC" w:rsidRDefault="006B32BF" w:rsidP="002B51B9">
      <w:pPr>
        <w:pStyle w:val="CodeExamplewBox"/>
      </w:pPr>
      <w:r w:rsidRPr="006B2FCC">
        <w:t>&gt;</w:t>
      </w:r>
      <w:r w:rsidRPr="002B51B9">
        <w:rPr>
          <w:b/>
        </w:rPr>
        <w:t>W $$TAXORG^XUSTAX(</w:t>
      </w:r>
      <w:r w:rsidR="00AF6080" w:rsidRPr="002B51B9">
        <w:rPr>
          <w:b/>
        </w:rPr>
        <w:t>2</w:t>
      </w:r>
      <w:r w:rsidRPr="002B51B9">
        <w:rPr>
          <w:b/>
        </w:rPr>
        <w:t>)</w:t>
      </w:r>
    </w:p>
    <w:p w14:paraId="1CD6305F" w14:textId="77777777" w:rsidR="006B32BF" w:rsidRPr="006B2FCC" w:rsidRDefault="00AF6080" w:rsidP="002B51B9">
      <w:pPr>
        <w:pStyle w:val="CodeExamplewBox"/>
      </w:pPr>
      <w:r w:rsidRPr="006B2FCC">
        <w:t>390200000X^144</w:t>
      </w:r>
    </w:p>
    <w:p w14:paraId="600A5D5D" w14:textId="46A2DAFC" w:rsidR="0086303B" w:rsidRDefault="0086303B" w:rsidP="0004040E">
      <w:pPr>
        <w:pStyle w:val="BodyText6"/>
      </w:pPr>
    </w:p>
    <w:p w14:paraId="70B7D48E" w14:textId="576231B6" w:rsidR="0004040E" w:rsidRPr="0004040E" w:rsidRDefault="0004040E" w:rsidP="0004040E">
      <w:pPr>
        <w:pStyle w:val="BodyText"/>
      </w:pPr>
    </w:p>
    <w:p w14:paraId="3855EA06" w14:textId="77777777" w:rsidR="0004040E" w:rsidRPr="0004040E" w:rsidRDefault="0004040E" w:rsidP="0004040E">
      <w:pPr>
        <w:pStyle w:val="BodyText"/>
        <w:rPr>
          <w:b/>
          <w:bCs/>
          <w:kern w:val="32"/>
        </w:rPr>
      </w:pPr>
      <w:bookmarkStart w:id="1343" w:name="_Ref303842877"/>
      <w:bookmarkStart w:id="1344" w:name="_Ref303842897"/>
      <w:r w:rsidRPr="0004040E">
        <w:br w:type="page"/>
      </w:r>
    </w:p>
    <w:p w14:paraId="63B37587" w14:textId="19F71E66" w:rsidR="006C202A" w:rsidRPr="006B2FCC" w:rsidRDefault="006C202A" w:rsidP="00246B1E">
      <w:pPr>
        <w:pStyle w:val="Heading1"/>
      </w:pPr>
      <w:bookmarkStart w:id="1345" w:name="_Toc148367827"/>
      <w:r w:rsidRPr="006B2FCC">
        <w:lastRenderedPageBreak/>
        <w:t>Operating System</w:t>
      </w:r>
      <w:r w:rsidR="00B95954" w:rsidRPr="006B2FCC">
        <w:t xml:space="preserve"> (OS)</w:t>
      </w:r>
      <w:r w:rsidRPr="006B2FCC">
        <w:t xml:space="preserve"> Interface: </w:t>
      </w:r>
      <w:r w:rsidR="00575A73" w:rsidRPr="006B2FCC">
        <w:t>Developer</w:t>
      </w:r>
      <w:r w:rsidRPr="006B2FCC">
        <w:t xml:space="preserve"> Tools</w:t>
      </w:r>
      <w:bookmarkEnd w:id="1343"/>
      <w:bookmarkEnd w:id="1344"/>
      <w:bookmarkEnd w:id="1345"/>
    </w:p>
    <w:p w14:paraId="76B0BA98" w14:textId="77777777" w:rsidR="0072540F" w:rsidRDefault="0072540F" w:rsidP="0072540F">
      <w:pPr>
        <w:pStyle w:val="Heading2"/>
      </w:pPr>
      <w:bookmarkStart w:id="1346" w:name="_Toc148367828"/>
      <w:r>
        <w:t>Overview</w:t>
      </w:r>
      <w:bookmarkEnd w:id="1346"/>
    </w:p>
    <w:p w14:paraId="74F35167" w14:textId="77777777" w:rsidR="006C202A" w:rsidRPr="006B2FCC" w:rsidRDefault="0072540F" w:rsidP="007F264C">
      <w:pPr>
        <w:pStyle w:val="BodyText"/>
        <w:keepNext/>
        <w:keepLines/>
      </w:pPr>
      <w:r w:rsidRPr="006B2FCC">
        <w:fldChar w:fldCharType="begin"/>
      </w:r>
      <w:r w:rsidRPr="006B2FCC">
        <w:instrText xml:space="preserve"> XE </w:instrText>
      </w:r>
      <w:r w:rsidR="009F58E4">
        <w:instrText>“</w:instrText>
      </w:r>
      <w:r>
        <w:instrText>Overview:</w:instrText>
      </w:r>
      <w:r w:rsidRPr="006B2FCC">
        <w:instrText>Operating System Interface:Developer Tools</w:instrText>
      </w:r>
      <w:r w:rsidR="009F58E4">
        <w:instrText>”</w:instrText>
      </w:r>
      <w:r w:rsidRPr="006B2FCC">
        <w:instrText xml:space="preserve"> </w:instrText>
      </w:r>
      <w:r w:rsidRPr="006B2FCC">
        <w:fldChar w:fldCharType="end"/>
      </w:r>
      <w:r w:rsidR="0086303B" w:rsidRPr="006B2FCC">
        <w:fldChar w:fldCharType="begin"/>
      </w:r>
      <w:r w:rsidR="0086303B" w:rsidRPr="006B2FCC">
        <w:instrText xml:space="preserve"> XE </w:instrText>
      </w:r>
      <w:r w:rsidR="009F58E4">
        <w:instrText>“</w:instrText>
      </w:r>
      <w:r w:rsidR="0086303B" w:rsidRPr="006B2FCC">
        <w:instrText>Operating System Interface:Developer Tools</w:instrText>
      </w:r>
      <w:r>
        <w:instrText>:Overview</w:instrText>
      </w:r>
      <w:r w:rsidR="009F58E4">
        <w:instrText>”</w:instrText>
      </w:r>
      <w:r w:rsidR="0086303B" w:rsidRPr="006B2FCC">
        <w:instrText xml:space="preserve"> </w:instrText>
      </w:r>
      <w:r w:rsidR="0086303B" w:rsidRPr="006B2FCC">
        <w:fldChar w:fldCharType="end"/>
      </w:r>
      <w:r w:rsidR="0086303B" w:rsidRPr="006B2FCC">
        <w:fldChar w:fldCharType="begin"/>
      </w:r>
      <w:r w:rsidR="0086303B" w:rsidRPr="006B2FCC">
        <w:instrText xml:space="preserve"> XE </w:instrText>
      </w:r>
      <w:r w:rsidR="009F58E4">
        <w:instrText>“</w:instrText>
      </w:r>
      <w:r w:rsidR="0086303B" w:rsidRPr="006B2FCC">
        <w:instrText>Developer Tools:Operating System Interface</w:instrText>
      </w:r>
      <w:r>
        <w:instrText>:Overview</w:instrText>
      </w:r>
      <w:r w:rsidR="009F58E4">
        <w:instrText>”</w:instrText>
      </w:r>
      <w:r w:rsidR="0086303B" w:rsidRPr="006B2FCC">
        <w:instrText xml:space="preserve"> </w:instrText>
      </w:r>
      <w:r w:rsidR="0086303B" w:rsidRPr="006B2FCC">
        <w:fldChar w:fldCharType="end"/>
      </w:r>
      <w:r w:rsidR="006C202A" w:rsidRPr="006B2FCC">
        <w:t>Kernel</w:t>
      </w:r>
      <w:r w:rsidR="00B23FB6" w:rsidRPr="006B2FCC">
        <w:t xml:space="preserve"> and Kernel Toolkit</w:t>
      </w:r>
      <w:r w:rsidR="006C202A" w:rsidRPr="006B2FCC">
        <w:t xml:space="preserve"> provides several utilities to work with the underlying operating system. In addition, Kernel</w:t>
      </w:r>
      <w:r w:rsidR="00FF3F33">
        <w:t>’</w:t>
      </w:r>
      <w:r w:rsidR="006C202A" w:rsidRPr="006B2FCC">
        <w:t xml:space="preserve">s </w:t>
      </w:r>
      <w:r w:rsidR="006C202A" w:rsidRPr="003F3E65">
        <w:rPr>
          <w:b/>
        </w:rPr>
        <w:t>^%ZOSF</w:t>
      </w:r>
      <w:r w:rsidR="006C202A" w:rsidRPr="006B2FCC">
        <w:t xml:space="preserve"> global holds operating system-dependent logic so that</w:t>
      </w:r>
      <w:r w:rsidR="00F92D1F">
        <w:t xml:space="preserve"> application</w:t>
      </w:r>
      <w:r w:rsidR="006C202A" w:rsidRPr="006B2FCC">
        <w:t xml:space="preserve"> programs can be written independently of any specific operating system. Each CPU or node in a system should have its own copy of the </w:t>
      </w:r>
      <w:r w:rsidR="006C202A" w:rsidRPr="003F3E65">
        <w:rPr>
          <w:b/>
        </w:rPr>
        <w:t>^%ZOSF</w:t>
      </w:r>
      <w:r w:rsidR="006C202A" w:rsidRPr="006B2FCC">
        <w:t xml:space="preserve"> global; the </w:t>
      </w:r>
      <w:r w:rsidR="006C202A" w:rsidRPr="003F3E65">
        <w:rPr>
          <w:b/>
        </w:rPr>
        <w:t>^%ZOSF</w:t>
      </w:r>
      <w:r w:rsidR="006C202A" w:rsidRPr="006B2FCC">
        <w:t xml:space="preserve"> global should </w:t>
      </w:r>
      <w:r w:rsidR="004117F1" w:rsidRPr="004117F1">
        <w:rPr>
          <w:i/>
        </w:rPr>
        <w:t>not</w:t>
      </w:r>
      <w:r w:rsidR="006C202A" w:rsidRPr="006B2FCC">
        <w:t xml:space="preserve"> be translated.</w:t>
      </w:r>
    </w:p>
    <w:p w14:paraId="3586C3BF" w14:textId="77777777" w:rsidR="00B23FB6" w:rsidRPr="006B2FCC" w:rsidRDefault="00B23FB6" w:rsidP="002A3730">
      <w:pPr>
        <w:pStyle w:val="Heading2"/>
      </w:pPr>
      <w:bookmarkStart w:id="1347" w:name="_Toc152465379"/>
      <w:bookmarkStart w:id="1348" w:name="_Toc148367829"/>
      <w:r w:rsidRPr="006B2FCC">
        <w:t>Direct Mode Utilities</w:t>
      </w:r>
      <w:bookmarkEnd w:id="1347"/>
      <w:bookmarkEnd w:id="1348"/>
    </w:p>
    <w:p w14:paraId="0E103C73" w14:textId="77777777" w:rsidR="00B23FB6" w:rsidRPr="006B2FCC" w:rsidRDefault="00B23FB6" w:rsidP="00C54011">
      <w:pPr>
        <w:pStyle w:val="Heading3"/>
      </w:pPr>
      <w:bookmarkStart w:id="1349" w:name="_Toc148367830"/>
      <w:r w:rsidRPr="006B2FCC">
        <w:t>&gt;D ^%ZTBKC: Global Block Count</w:t>
      </w:r>
      <w:bookmarkEnd w:id="1349"/>
    </w:p>
    <w:p w14:paraId="1FEBB4E3" w14:textId="77777777" w:rsidR="00B23FB6" w:rsidRPr="006B2FCC" w:rsidRDefault="0086303B" w:rsidP="007F264C">
      <w:pPr>
        <w:pStyle w:val="BodyText"/>
        <w:keepNext/>
        <w:keepLines/>
      </w:pPr>
      <w:r w:rsidRPr="006B2FCC">
        <w:fldChar w:fldCharType="begin"/>
      </w:r>
      <w:r w:rsidRPr="006B2FCC">
        <w:instrText xml:space="preserve"> XE </w:instrText>
      </w:r>
      <w:r w:rsidR="009F58E4">
        <w:instrText>“</w:instrText>
      </w:r>
      <w:r w:rsidRPr="006B2FCC">
        <w:instrText>Direct Mode Utilities:Operating System Interface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Operating System Interface:Direct Mode Utilities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^%ZTBKC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Utilities:Operating System Interface:^%ZTBKC</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Globals:Block Count</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Direct Mode Utilities:Operating System Interface:Global Block Count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Operating System Interface:Global Block Count</w:instrText>
      </w:r>
      <w:r w:rsidR="009F58E4">
        <w:instrText>”</w:instrText>
      </w:r>
      <w:r w:rsidRPr="006B2FCC">
        <w:instrText xml:space="preserve"> </w:instrText>
      </w:r>
      <w:r w:rsidRPr="006B2FCC">
        <w:fldChar w:fldCharType="end"/>
      </w:r>
      <w:r w:rsidR="00B23FB6" w:rsidRPr="006B2FCC">
        <w:t>You can count the data blocks in a global using the</w:t>
      </w:r>
      <w:r w:rsidR="003F3E65" w:rsidRPr="006B2FCC">
        <w:t xml:space="preserve"> </w:t>
      </w:r>
      <w:r w:rsidR="003F3E65" w:rsidRPr="003F3E65">
        <w:rPr>
          <w:b/>
        </w:rPr>
        <w:t>^%ZTBKC</w:t>
      </w:r>
      <w:r w:rsidR="00B23FB6" w:rsidRPr="006B2FCC">
        <w:t xml:space="preserve"> direct mode utility. An entire global or a subscripted section can be measured, such as ^DIC or ^DIC(9.2). There is a corresponding option that can be used from the </w:t>
      </w:r>
      <w:r w:rsidR="00FA5220" w:rsidRPr="00246B1E">
        <w:rPr>
          <w:b/>
        </w:rPr>
        <w:t>Programmer Options</w:t>
      </w:r>
      <w:r w:rsidR="00B23FB6" w:rsidRPr="006B2FCC">
        <w:t xml:space="preserve"> menu, called the </w:t>
      </w:r>
      <w:r w:rsidR="00B23FB6" w:rsidRPr="00246B1E">
        <w:rPr>
          <w:b/>
        </w:rPr>
        <w:t>Global Block Count</w:t>
      </w:r>
      <w:r w:rsidR="00B23FB6" w:rsidRPr="006B2FCC">
        <w:fldChar w:fldCharType="begin"/>
      </w:r>
      <w:r w:rsidR="00B23FB6" w:rsidRPr="006B2FCC">
        <w:instrText xml:space="preserve"> XE </w:instrText>
      </w:r>
      <w:r w:rsidR="009F58E4">
        <w:instrText>“</w:instrText>
      </w:r>
      <w:r w:rsidR="00B23FB6" w:rsidRPr="006B2FCC">
        <w:instrText>Global Block Count option</w:instrText>
      </w:r>
      <w:r w:rsidR="009F58E4">
        <w:instrText>”</w:instrText>
      </w:r>
      <w:r w:rsidR="00B23FB6" w:rsidRPr="006B2FCC">
        <w:instrText xml:space="preserve"> </w:instrText>
      </w:r>
      <w:r w:rsidR="00B23FB6" w:rsidRPr="006B2FCC">
        <w:fldChar w:fldCharType="end"/>
      </w:r>
      <w:r w:rsidR="00B23FB6" w:rsidRPr="006B2FCC">
        <w:fldChar w:fldCharType="begin"/>
      </w:r>
      <w:r w:rsidR="00B23FB6" w:rsidRPr="006B2FCC">
        <w:instrText xml:space="preserve"> XE </w:instrText>
      </w:r>
      <w:r w:rsidR="009F58E4">
        <w:instrText>“</w:instrText>
      </w:r>
      <w:r w:rsidR="00B23FB6" w:rsidRPr="006B2FCC">
        <w:instrText>Options:Global Block Count</w:instrText>
      </w:r>
      <w:r w:rsidR="009F58E4">
        <w:instrText>”</w:instrText>
      </w:r>
      <w:r w:rsidR="00B23FB6" w:rsidRPr="006B2FCC">
        <w:instrText xml:space="preserve"> </w:instrText>
      </w:r>
      <w:r w:rsidR="00B23FB6" w:rsidRPr="006B2FCC">
        <w:fldChar w:fldCharType="end"/>
      </w:r>
      <w:r w:rsidR="00B23FB6" w:rsidRPr="006B2FCC">
        <w:t xml:space="preserve"> [XU BLOCK COUNT</w:t>
      </w:r>
      <w:r w:rsidR="00B23FB6" w:rsidRPr="006B2FCC">
        <w:fldChar w:fldCharType="begin"/>
      </w:r>
      <w:r w:rsidR="00B23FB6" w:rsidRPr="006B2FCC">
        <w:instrText xml:space="preserve"> XE </w:instrText>
      </w:r>
      <w:r w:rsidR="009F58E4">
        <w:instrText>“</w:instrText>
      </w:r>
      <w:r w:rsidR="00B23FB6" w:rsidRPr="006B2FCC">
        <w:instrText>XU BLOCK COUNT Option</w:instrText>
      </w:r>
      <w:r w:rsidR="009F58E4">
        <w:instrText>”</w:instrText>
      </w:r>
      <w:r w:rsidR="00B23FB6" w:rsidRPr="006B2FCC">
        <w:instrText xml:space="preserve"> </w:instrText>
      </w:r>
      <w:r w:rsidR="00B23FB6" w:rsidRPr="006B2FCC">
        <w:fldChar w:fldCharType="end"/>
      </w:r>
      <w:r w:rsidR="00B23FB6" w:rsidRPr="006B2FCC">
        <w:fldChar w:fldCharType="begin"/>
      </w:r>
      <w:r w:rsidR="00B23FB6" w:rsidRPr="006B2FCC">
        <w:instrText xml:space="preserve"> XE </w:instrText>
      </w:r>
      <w:r w:rsidR="009F58E4">
        <w:instrText>“</w:instrText>
      </w:r>
      <w:r w:rsidR="00B23FB6" w:rsidRPr="006B2FCC">
        <w:instrText>Options:XU BLOCK COUNT</w:instrText>
      </w:r>
      <w:r w:rsidR="009F58E4">
        <w:instrText>”</w:instrText>
      </w:r>
      <w:r w:rsidR="00B23FB6" w:rsidRPr="006B2FCC">
        <w:instrText xml:space="preserve"> </w:instrText>
      </w:r>
      <w:r w:rsidR="00B23FB6" w:rsidRPr="006B2FCC">
        <w:fldChar w:fldCharType="end"/>
      </w:r>
      <w:r w:rsidR="00B23FB6" w:rsidRPr="006B2FCC">
        <w:t>]</w:t>
      </w:r>
      <w:r w:rsidR="00246B1E" w:rsidRPr="006B2FCC">
        <w:t xml:space="preserve"> option</w:t>
      </w:r>
      <w:r w:rsidR="00B23FB6" w:rsidRPr="006B2FCC">
        <w:t>.</w:t>
      </w:r>
    </w:p>
    <w:p w14:paraId="30872947" w14:textId="2509109B" w:rsidR="00205377" w:rsidRDefault="00AB6B2C" w:rsidP="0086303B">
      <w:pPr>
        <w:pStyle w:val="Note"/>
      </w:pPr>
      <w:r>
        <w:rPr>
          <w:noProof/>
          <w:lang w:eastAsia="en-US"/>
        </w:rPr>
        <w:drawing>
          <wp:inline distT="0" distB="0" distL="0" distR="0" wp14:anchorId="3387429E" wp14:editId="789F4917">
            <wp:extent cx="285750" cy="285750"/>
            <wp:effectExtent l="0" t="0" r="0" b="0"/>
            <wp:docPr id="574" name="Picture 5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6303B">
        <w:tab/>
      </w:r>
      <w:smartTag w:uri="urn:schemas-microsoft-com:office:smarttags" w:element="stockticker">
        <w:r w:rsidR="0086303B" w:rsidRPr="006B2FCC">
          <w:rPr>
            <w:b/>
            <w:kern w:val="2"/>
          </w:rPr>
          <w:t>REF</w:t>
        </w:r>
      </w:smartTag>
      <w:r w:rsidR="0086303B" w:rsidRPr="006B2FCC">
        <w:rPr>
          <w:b/>
          <w:kern w:val="2"/>
        </w:rPr>
        <w:t>:</w:t>
      </w:r>
      <w:r w:rsidR="0086303B" w:rsidRPr="006B2FCC">
        <w:rPr>
          <w:kern w:val="2"/>
        </w:rPr>
        <w:t xml:space="preserve"> </w:t>
      </w:r>
      <w:r w:rsidR="0086303B" w:rsidRPr="006B2FCC">
        <w:t xml:space="preserve">For more information on the XU BLOCK COUNT, see </w:t>
      </w:r>
      <w:r w:rsidR="002E3D91">
        <w:t>Section</w:t>
      </w:r>
      <w:r w:rsidR="0086303B" w:rsidRPr="006B2FCC">
        <w:t xml:space="preserve"> 28, </w:t>
      </w:r>
      <w:r w:rsidR="00FF3F33">
        <w:t>“</w:t>
      </w:r>
      <w:r w:rsidR="0086303B" w:rsidRPr="006B2FCC">
        <w:t>Miscellaneous Programmer Tools,</w:t>
      </w:r>
      <w:r w:rsidR="00FF3F33">
        <w:t>”</w:t>
      </w:r>
      <w:r w:rsidR="0086303B" w:rsidRPr="006B2FCC">
        <w:t xml:space="preserve"> in the </w:t>
      </w:r>
      <w:r w:rsidR="004741D4">
        <w:rPr>
          <w:i/>
        </w:rPr>
        <w:t xml:space="preserve">Kernel 8.0 </w:t>
      </w:r>
      <w:r w:rsidR="00FA217B">
        <w:rPr>
          <w:i/>
        </w:rPr>
        <w:t>and</w:t>
      </w:r>
      <w:r w:rsidR="004741D4">
        <w:rPr>
          <w:i/>
        </w:rPr>
        <w:t xml:space="preserve"> Kernel Toolkit 7.3</w:t>
      </w:r>
      <w:r w:rsidR="00C23382">
        <w:rPr>
          <w:i/>
        </w:rPr>
        <w:t xml:space="preserve"> Systems Management Guide</w:t>
      </w:r>
      <w:r w:rsidR="0086303B" w:rsidRPr="006B2FCC">
        <w:t>.</w:t>
      </w:r>
    </w:p>
    <w:p w14:paraId="361D24A9" w14:textId="77777777" w:rsidR="00ED52AE" w:rsidRPr="006B2FCC" w:rsidRDefault="00ED52AE" w:rsidP="00ED52AE">
      <w:pPr>
        <w:pStyle w:val="BodyText6"/>
      </w:pPr>
    </w:p>
    <w:p w14:paraId="4C476734" w14:textId="77777777" w:rsidR="00B23FB6" w:rsidRPr="006B2FCC" w:rsidRDefault="00B23FB6" w:rsidP="00C54011">
      <w:pPr>
        <w:pStyle w:val="Heading3"/>
      </w:pPr>
      <w:bookmarkStart w:id="1350" w:name="_Toc148367831"/>
      <w:r w:rsidRPr="006B2FCC">
        <w:t>&gt;D ^ZTMGRSET: Update ^%ZOSF Nodes</w:t>
      </w:r>
      <w:bookmarkEnd w:id="1350"/>
    </w:p>
    <w:p w14:paraId="6A4F0AA2" w14:textId="77777777" w:rsidR="00B23FB6" w:rsidRPr="006B2FCC" w:rsidRDefault="0086303B" w:rsidP="007F264C">
      <w:pPr>
        <w:pStyle w:val="BodyText"/>
        <w:keepNext/>
        <w:keepLines/>
      </w:pPr>
      <w:r w:rsidRPr="006B2FCC">
        <w:fldChar w:fldCharType="begin"/>
      </w:r>
      <w:r w:rsidRPr="006B2FCC">
        <w:instrText xml:space="preserve">XE </w:instrText>
      </w:r>
      <w:r w:rsidR="009F58E4">
        <w:instrText>“</w:instrText>
      </w:r>
      <w:r w:rsidRPr="006B2FCC">
        <w:instrText>^ZTMGRSET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Utilities:^ZTMGRSET</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Update ^%ZOSF Nodes</w:instrText>
      </w:r>
      <w:r w:rsidR="009F58E4">
        <w:instrText>”</w:instrText>
      </w:r>
      <w:r w:rsidRPr="006B2FCC">
        <w:fldChar w:fldCharType="end"/>
      </w:r>
      <w:r w:rsidRPr="006B2FCC">
        <w:fldChar w:fldCharType="begin"/>
      </w:r>
      <w:r w:rsidRPr="006B2FCC">
        <w:instrText xml:space="preserve"> XE </w:instrText>
      </w:r>
      <w:r w:rsidR="009F58E4">
        <w:instrText>“</w:instrText>
      </w:r>
      <w:r w:rsidRPr="006B2FCC">
        <w:instrText>Direct Mode Utilities:Operating System Interface:Update ^%ZOSF Nodes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Operating System Interface:Update ^%ZOSF Nodes</w:instrText>
      </w:r>
      <w:r w:rsidR="009F58E4">
        <w:instrText>”</w:instrText>
      </w:r>
      <w:r w:rsidRPr="006B2FCC">
        <w:instrText xml:space="preserve"> </w:instrText>
      </w:r>
      <w:r w:rsidRPr="006B2FCC">
        <w:fldChar w:fldCharType="end"/>
      </w:r>
      <w:r w:rsidR="00B23FB6" w:rsidRPr="006B2FCC">
        <w:t>Th</w:t>
      </w:r>
      <w:r w:rsidR="003F3E65">
        <w:t xml:space="preserve">e </w:t>
      </w:r>
      <w:r w:rsidR="003F3E65" w:rsidRPr="003F3E65">
        <w:rPr>
          <w:b/>
        </w:rPr>
        <w:t>^ZTMGRSET</w:t>
      </w:r>
      <w:r w:rsidR="00B23FB6" w:rsidRPr="006B2FCC">
        <w:t xml:space="preserve"> direct mode utility is only available from the manager</w:t>
      </w:r>
      <w:r w:rsidR="00FF3F33">
        <w:t>’</w:t>
      </w:r>
      <w:r w:rsidR="00B23FB6" w:rsidRPr="006B2FCC">
        <w:t>s account. It is ordinarily run during Kernel installations to initialize Kernel in the manager</w:t>
      </w:r>
      <w:r w:rsidR="00FF3F33">
        <w:t>’</w:t>
      </w:r>
      <w:r w:rsidR="00B23FB6" w:rsidRPr="006B2FCC">
        <w:t>s account. It can be used at a later time, however, to update an account</w:t>
      </w:r>
      <w:r w:rsidR="00FF3F33">
        <w:t>’</w:t>
      </w:r>
      <w:r w:rsidR="00B23FB6" w:rsidRPr="006B2FCC">
        <w:t xml:space="preserve">s </w:t>
      </w:r>
      <w:r w:rsidR="00B23FB6" w:rsidRPr="003F3E65">
        <w:rPr>
          <w:b/>
        </w:rPr>
        <w:t>^%ZOSF</w:t>
      </w:r>
      <w:r w:rsidR="00B23FB6" w:rsidRPr="006B2FCC">
        <w:t xml:space="preserve"> nodes with new </w:t>
      </w:r>
      <w:smartTag w:uri="urn:schemas-microsoft-com:office:smarttags" w:element="stockticker">
        <w:r w:rsidR="00B23FB6" w:rsidRPr="006B2FCC">
          <w:t>UCI</w:t>
        </w:r>
      </w:smartTag>
      <w:r w:rsidR="00B23FB6" w:rsidRPr="006B2FCC">
        <w:t xml:space="preserve"> and Volume Set information. The </w:t>
      </w:r>
      <w:r w:rsidR="00B23FB6" w:rsidRPr="003F3E65">
        <w:rPr>
          <w:b/>
        </w:rPr>
        <w:t>^%ZOSF</w:t>
      </w:r>
      <w:r w:rsidR="00B23FB6" w:rsidRPr="006B2FCC">
        <w:t xml:space="preserve"> nodes</w:t>
      </w:r>
      <w:r w:rsidR="00B23FB6" w:rsidRPr="006B2FCC">
        <w:fldChar w:fldCharType="begin"/>
      </w:r>
      <w:r w:rsidR="00B23FB6" w:rsidRPr="006B2FCC">
        <w:instrText xml:space="preserve"> XE </w:instrText>
      </w:r>
      <w:r w:rsidR="009F58E4">
        <w:instrText>“</w:instrText>
      </w:r>
      <w:r w:rsidR="00707BFA" w:rsidRPr="006B2FCC">
        <w:instrText>^%ZOSF:</w:instrText>
      </w:r>
      <w:r w:rsidR="00B23FB6" w:rsidRPr="006B2FCC">
        <w:instrText>Nodes</w:instrText>
      </w:r>
      <w:r w:rsidR="009F58E4">
        <w:instrText>”</w:instrText>
      </w:r>
      <w:r w:rsidR="00B23FB6" w:rsidRPr="006B2FCC">
        <w:instrText xml:space="preserve"> </w:instrText>
      </w:r>
      <w:r w:rsidR="00B23FB6" w:rsidRPr="006B2FCC">
        <w:fldChar w:fldCharType="end"/>
      </w:r>
      <w:r w:rsidR="00B23FB6" w:rsidRPr="006B2FCC">
        <w:fldChar w:fldCharType="begin"/>
      </w:r>
      <w:r w:rsidR="00B23FB6" w:rsidRPr="006B2FCC">
        <w:instrText xml:space="preserve"> XE </w:instrText>
      </w:r>
      <w:r w:rsidR="009F58E4">
        <w:instrText>“</w:instrText>
      </w:r>
      <w:r w:rsidR="00B23FB6" w:rsidRPr="006B2FCC">
        <w:instrText>Nodes:^%ZOSF</w:instrText>
      </w:r>
      <w:r w:rsidR="009F58E4">
        <w:instrText>”</w:instrText>
      </w:r>
      <w:r w:rsidR="00B23FB6" w:rsidRPr="006B2FCC">
        <w:instrText xml:space="preserve"> </w:instrText>
      </w:r>
      <w:r w:rsidR="00B23FB6" w:rsidRPr="006B2FCC">
        <w:fldChar w:fldCharType="end"/>
      </w:r>
      <w:r w:rsidR="00B23FB6" w:rsidRPr="006B2FCC">
        <w:t xml:space="preserve"> that </w:t>
      </w:r>
      <w:r w:rsidR="00B23FB6" w:rsidRPr="003F3E65">
        <w:rPr>
          <w:b/>
        </w:rPr>
        <w:t>^ZTMGRSET</w:t>
      </w:r>
      <w:r w:rsidR="00B23FB6" w:rsidRPr="006B2FCC">
        <w:t xml:space="preserve"> updates are:</w:t>
      </w:r>
    </w:p>
    <w:p w14:paraId="7557D366" w14:textId="77777777" w:rsidR="00B23FB6" w:rsidRPr="006B2FCC" w:rsidRDefault="00B23FB6" w:rsidP="00646B53">
      <w:pPr>
        <w:pStyle w:val="ListBullet"/>
        <w:keepNext/>
        <w:keepLines/>
      </w:pPr>
      <w:r w:rsidRPr="003F3E65">
        <w:rPr>
          <w:b/>
        </w:rPr>
        <w:t>^%ZOSF(</w:t>
      </w:r>
      <w:r w:rsidR="00FF3F33" w:rsidRPr="003F3E65">
        <w:rPr>
          <w:b/>
        </w:rPr>
        <w:t>“</w:t>
      </w:r>
      <w:r w:rsidRPr="003F3E65">
        <w:rPr>
          <w:b/>
        </w:rPr>
        <w:t>MGR</w:t>
      </w:r>
      <w:r w:rsidR="00FF3F33" w:rsidRPr="003F3E65">
        <w:rPr>
          <w:b/>
        </w:rPr>
        <w:t>”</w:t>
      </w:r>
      <w:r w:rsidRPr="003F3E65">
        <w:rPr>
          <w:b/>
        </w:rPr>
        <w:t>)</w:t>
      </w:r>
      <w:r w:rsidR="00707BFA" w:rsidRPr="006B2FCC">
        <w:fldChar w:fldCharType="begin"/>
      </w:r>
      <w:r w:rsidR="00707BFA" w:rsidRPr="006B2FCC">
        <w:instrText xml:space="preserve">XE </w:instrText>
      </w:r>
      <w:r w:rsidR="009F58E4">
        <w:instrText>“</w:instrText>
      </w:r>
      <w:r w:rsidR="00707BFA" w:rsidRPr="006B2FCC">
        <w:instrText>^%ZOSF:Nodes:MGR</w:instrText>
      </w:r>
      <w:r w:rsidR="009F58E4">
        <w:instrText>”</w:instrText>
      </w:r>
      <w:r w:rsidR="00707BFA" w:rsidRPr="006B2FCC">
        <w:fldChar w:fldCharType="end"/>
      </w:r>
      <w:r w:rsidR="00707BFA" w:rsidRPr="006B2FCC">
        <w:fldChar w:fldCharType="begin"/>
      </w:r>
      <w:r w:rsidR="00707BFA" w:rsidRPr="006B2FCC">
        <w:instrText xml:space="preserve">XE </w:instrText>
      </w:r>
      <w:r w:rsidR="009F58E4">
        <w:instrText>“</w:instrText>
      </w:r>
      <w:r w:rsidR="00707BFA" w:rsidRPr="006B2FCC">
        <w:instrText>Nodes:MGR</w:instrText>
      </w:r>
      <w:r w:rsidR="009F58E4">
        <w:instrText>”</w:instrText>
      </w:r>
      <w:r w:rsidR="00707BFA" w:rsidRPr="006B2FCC">
        <w:fldChar w:fldCharType="end"/>
      </w:r>
    </w:p>
    <w:p w14:paraId="4555D522" w14:textId="77777777" w:rsidR="00B23FB6" w:rsidRPr="006B2FCC" w:rsidRDefault="00B23FB6" w:rsidP="00646B53">
      <w:pPr>
        <w:pStyle w:val="ListBullet"/>
        <w:keepNext/>
        <w:keepLines/>
      </w:pPr>
      <w:r w:rsidRPr="003F3E65">
        <w:rPr>
          <w:b/>
        </w:rPr>
        <w:t>^%ZOSF(</w:t>
      </w:r>
      <w:r w:rsidR="00FF3F33" w:rsidRPr="003F3E65">
        <w:rPr>
          <w:b/>
        </w:rPr>
        <w:t>“</w:t>
      </w:r>
      <w:r w:rsidRPr="003F3E65">
        <w:rPr>
          <w:b/>
        </w:rPr>
        <w:t>PROD</w:t>
      </w:r>
      <w:r w:rsidR="00FF3F33" w:rsidRPr="003F3E65">
        <w:rPr>
          <w:b/>
        </w:rPr>
        <w:t>”</w:t>
      </w:r>
      <w:r w:rsidRPr="003F3E65">
        <w:rPr>
          <w:b/>
        </w:rPr>
        <w:t>)</w:t>
      </w:r>
      <w:r w:rsidR="00707BFA" w:rsidRPr="006B2FCC">
        <w:fldChar w:fldCharType="begin"/>
      </w:r>
      <w:r w:rsidR="00707BFA" w:rsidRPr="006B2FCC">
        <w:instrText xml:space="preserve">XE </w:instrText>
      </w:r>
      <w:r w:rsidR="009F58E4">
        <w:instrText>“</w:instrText>
      </w:r>
      <w:r w:rsidR="00707BFA" w:rsidRPr="006B2FCC">
        <w:instrText>^%ZOSF:Nodes:PROD</w:instrText>
      </w:r>
      <w:r w:rsidR="009F58E4">
        <w:instrText>”</w:instrText>
      </w:r>
      <w:r w:rsidR="00707BFA" w:rsidRPr="006B2FCC">
        <w:fldChar w:fldCharType="end"/>
      </w:r>
      <w:r w:rsidR="00707BFA" w:rsidRPr="006B2FCC">
        <w:fldChar w:fldCharType="begin"/>
      </w:r>
      <w:r w:rsidR="00707BFA" w:rsidRPr="006B2FCC">
        <w:instrText xml:space="preserve">XE </w:instrText>
      </w:r>
      <w:r w:rsidR="009F58E4">
        <w:instrText>“</w:instrText>
      </w:r>
      <w:r w:rsidR="00707BFA" w:rsidRPr="006B2FCC">
        <w:instrText>Nodes:PROD</w:instrText>
      </w:r>
      <w:r w:rsidR="009F58E4">
        <w:instrText>”</w:instrText>
      </w:r>
      <w:r w:rsidR="00707BFA" w:rsidRPr="006B2FCC">
        <w:fldChar w:fldCharType="end"/>
      </w:r>
    </w:p>
    <w:p w14:paraId="08DE548B" w14:textId="77777777" w:rsidR="00B23FB6" w:rsidRPr="006B2FCC" w:rsidRDefault="00B23FB6" w:rsidP="00646B53">
      <w:pPr>
        <w:pStyle w:val="ListBullet"/>
      </w:pPr>
      <w:r w:rsidRPr="003F3E65">
        <w:rPr>
          <w:b/>
        </w:rPr>
        <w:t>^%ZOSF(</w:t>
      </w:r>
      <w:r w:rsidR="00FF3F33" w:rsidRPr="003F3E65">
        <w:rPr>
          <w:b/>
        </w:rPr>
        <w:t>“</w:t>
      </w:r>
      <w:r w:rsidRPr="003F3E65">
        <w:rPr>
          <w:b/>
        </w:rPr>
        <w:t>VOL</w:t>
      </w:r>
      <w:r w:rsidR="00FF3F33" w:rsidRPr="003F3E65">
        <w:rPr>
          <w:b/>
        </w:rPr>
        <w:t>”</w:t>
      </w:r>
      <w:r w:rsidRPr="003F3E65">
        <w:rPr>
          <w:b/>
        </w:rPr>
        <w:t>)</w:t>
      </w:r>
      <w:r w:rsidR="00707BFA" w:rsidRPr="006B2FCC">
        <w:fldChar w:fldCharType="begin"/>
      </w:r>
      <w:r w:rsidR="00707BFA" w:rsidRPr="006B2FCC">
        <w:instrText xml:space="preserve">XE </w:instrText>
      </w:r>
      <w:r w:rsidR="009F58E4">
        <w:instrText>“</w:instrText>
      </w:r>
      <w:r w:rsidR="00707BFA" w:rsidRPr="006B2FCC">
        <w:instrText>^%ZOSF:Nodes:VOL</w:instrText>
      </w:r>
      <w:r w:rsidR="009F58E4">
        <w:instrText>”</w:instrText>
      </w:r>
      <w:r w:rsidR="00707BFA" w:rsidRPr="006B2FCC">
        <w:fldChar w:fldCharType="end"/>
      </w:r>
      <w:r w:rsidR="00707BFA" w:rsidRPr="006B2FCC">
        <w:fldChar w:fldCharType="begin"/>
      </w:r>
      <w:r w:rsidR="00707BFA" w:rsidRPr="006B2FCC">
        <w:instrText xml:space="preserve">XE </w:instrText>
      </w:r>
      <w:r w:rsidR="009F58E4">
        <w:instrText>“</w:instrText>
      </w:r>
      <w:r w:rsidR="00707BFA" w:rsidRPr="006B2FCC">
        <w:instrText>Nodes:VOL</w:instrText>
      </w:r>
      <w:r w:rsidR="009F58E4">
        <w:instrText>”</w:instrText>
      </w:r>
      <w:r w:rsidR="00707BFA" w:rsidRPr="006B2FCC">
        <w:fldChar w:fldCharType="end"/>
      </w:r>
    </w:p>
    <w:p w14:paraId="6157C111" w14:textId="77777777" w:rsidR="00301E42" w:rsidRDefault="00301E42" w:rsidP="00301E42">
      <w:pPr>
        <w:pStyle w:val="BodyText6"/>
      </w:pPr>
    </w:p>
    <w:p w14:paraId="545E0E25" w14:textId="42D786B6" w:rsidR="00B23FB6" w:rsidRPr="006B2FCC" w:rsidRDefault="00B23FB6" w:rsidP="007F264C">
      <w:pPr>
        <w:pStyle w:val="BodyText"/>
      </w:pPr>
      <w:r w:rsidRPr="006B2FCC">
        <w:t xml:space="preserve">An example of a use for re-running </w:t>
      </w:r>
      <w:r w:rsidRPr="003F3E65">
        <w:rPr>
          <w:b/>
        </w:rPr>
        <w:t>^ZTMGRSET</w:t>
      </w:r>
      <w:r w:rsidRPr="006B2FCC">
        <w:t xml:space="preserve"> would be when creating a new print, compute, file, or shadow server by copying an existing server</w:t>
      </w:r>
      <w:r w:rsidR="00FF3F33">
        <w:t>’</w:t>
      </w:r>
      <w:r w:rsidRPr="006B2FCC">
        <w:t>s account. Although Kernel is already set up in the copied account, the new server</w:t>
      </w:r>
      <w:r w:rsidR="00FF3F33">
        <w:t>’</w:t>
      </w:r>
      <w:r w:rsidRPr="006B2FCC">
        <w:t xml:space="preserve">s </w:t>
      </w:r>
      <w:smartTag w:uri="urn:schemas-microsoft-com:office:smarttags" w:element="stockticker">
        <w:r w:rsidRPr="006B2FCC">
          <w:t>UCI</w:t>
        </w:r>
      </w:smartTag>
      <w:r w:rsidRPr="006B2FCC">
        <w:t xml:space="preserve"> and Volume Set </w:t>
      </w:r>
      <w:r w:rsidRPr="003F3E65">
        <w:rPr>
          <w:b/>
        </w:rPr>
        <w:t>^%ZOSF</w:t>
      </w:r>
      <w:r w:rsidRPr="006B2FCC">
        <w:t xml:space="preserve"> nodes</w:t>
      </w:r>
      <w:r w:rsidRPr="006B2FCC">
        <w:fldChar w:fldCharType="begin"/>
      </w:r>
      <w:r w:rsidRPr="006B2FCC">
        <w:instrText xml:space="preserve"> XE </w:instrText>
      </w:r>
      <w:r w:rsidR="009F58E4">
        <w:instrText>“</w:instrText>
      </w:r>
      <w:r w:rsidR="00707BFA" w:rsidRPr="006B2FCC">
        <w:instrText>^%ZOSF:</w:instrText>
      </w:r>
      <w:r w:rsidRPr="006B2FCC">
        <w:instrText>Nodes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Nodes:^%ZOSF</w:instrText>
      </w:r>
      <w:r w:rsidR="009F58E4">
        <w:instrText>”</w:instrText>
      </w:r>
      <w:r w:rsidRPr="006B2FCC">
        <w:instrText xml:space="preserve"> </w:instrText>
      </w:r>
      <w:r w:rsidRPr="006B2FCC">
        <w:fldChar w:fldCharType="end"/>
      </w:r>
      <w:r w:rsidRPr="006B2FCC">
        <w:t xml:space="preserve"> would need to be updated from their old values to the values needed for the new server. Re-running </w:t>
      </w:r>
      <w:r w:rsidRPr="003F3E65">
        <w:rPr>
          <w:b/>
        </w:rPr>
        <w:t>^ZTMGRSET</w:t>
      </w:r>
      <w:r w:rsidRPr="006B2FCC">
        <w:t xml:space="preserve"> allows these values to be updated.</w:t>
      </w:r>
    </w:p>
    <w:p w14:paraId="37517D61" w14:textId="77777777" w:rsidR="006C202A" w:rsidRPr="006B2FCC" w:rsidRDefault="00740B85" w:rsidP="002A3730">
      <w:pPr>
        <w:pStyle w:val="Heading2"/>
      </w:pPr>
      <w:bookmarkStart w:id="1351" w:name="_Toc148367832"/>
      <w:r>
        <w:t>Application Programming Interface</w:t>
      </w:r>
      <w:r w:rsidR="006C202A" w:rsidRPr="006B2FCC">
        <w:t xml:space="preserve"> (</w:t>
      </w:r>
      <w:r w:rsidR="000254B1">
        <w:t>AP</w:t>
      </w:r>
      <w:r w:rsidR="006C202A" w:rsidRPr="006B2FCC">
        <w:t>I)</w:t>
      </w:r>
      <w:bookmarkEnd w:id="1351"/>
    </w:p>
    <w:p w14:paraId="4C43C735" w14:textId="77777777" w:rsidR="006C202A" w:rsidRDefault="0086303B" w:rsidP="007F264C">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I):Operating System</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Operating System:</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the operating system. These </w:t>
      </w:r>
      <w:r w:rsidR="00F92D1F">
        <w:t>APIs</w:t>
      </w:r>
      <w:r w:rsidR="006C202A" w:rsidRPr="006B2FCC">
        <w:t xml:space="preserve"> are described below.</w:t>
      </w:r>
    </w:p>
    <w:p w14:paraId="5F3E1558" w14:textId="77777777" w:rsidR="007D1D0D" w:rsidRPr="006B2FCC" w:rsidRDefault="007D1D0D" w:rsidP="00C54011">
      <w:pPr>
        <w:pStyle w:val="Heading3"/>
      </w:pPr>
      <w:bookmarkStart w:id="1352" w:name="cputime_xlfshan"/>
      <w:bookmarkStart w:id="1353" w:name="_Ref497905712"/>
      <w:bookmarkStart w:id="1354" w:name="_Ref497905942"/>
      <w:bookmarkStart w:id="1355" w:name="_Toc148367833"/>
      <w:r>
        <w:t>$$CPUTIME</w:t>
      </w:r>
      <w:r w:rsidRPr="006B2FCC">
        <w:t>^</w:t>
      </w:r>
      <w:r>
        <w:t>XLFSHAN</w:t>
      </w:r>
      <w:bookmarkEnd w:id="1352"/>
      <w:r w:rsidRPr="006B2FCC">
        <w:t xml:space="preserve">: </w:t>
      </w:r>
      <w:r>
        <w:t>Return System and User CPU Time</w:t>
      </w:r>
      <w:bookmarkEnd w:id="1353"/>
      <w:bookmarkEnd w:id="1354"/>
      <w:bookmarkEnd w:id="1355"/>
    </w:p>
    <w:p w14:paraId="6BC5A9AE" w14:textId="77777777" w:rsidR="007D1D0D" w:rsidRDefault="007D1D0D" w:rsidP="007D1D0D">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“XLFSHAN</w:instrText>
      </w:r>
      <w:r w:rsidRPr="006B2FCC">
        <w:instrText>:</w:instrText>
      </w:r>
      <w:r>
        <w:instrText>$$CPUTIME</w:instrText>
      </w:r>
      <w:r w:rsidRPr="006B2FCC">
        <w:instrText>^</w:instrText>
      </w:r>
      <w:r>
        <w:instrText>XLFSHAN”</w:instrText>
      </w:r>
      <w:r w:rsidRPr="006B2FCC">
        <w:fldChar w:fldCharType="end"/>
      </w:r>
      <w:r w:rsidRPr="006B2FCC">
        <w:fldChar w:fldCharType="begin"/>
      </w:r>
      <w:r w:rsidRPr="006B2FCC">
        <w:instrText xml:space="preserve">XE </w:instrText>
      </w:r>
      <w:r>
        <w:instrText>“$$CPUTIME</w:instrText>
      </w:r>
      <w:r w:rsidRPr="006B2FCC">
        <w:instrText>^</w:instrText>
      </w:r>
      <w:r>
        <w:instrText>XLFSHAN”</w:instrText>
      </w:r>
      <w:r w:rsidRPr="006B2FCC">
        <w:fldChar w:fldCharType="end"/>
      </w:r>
      <w:r w:rsidRPr="006B2FCC">
        <w:fldChar w:fldCharType="begin"/>
      </w:r>
      <w:r w:rsidRPr="006B2FCC">
        <w:instrText xml:space="preserve">XE </w:instrText>
      </w:r>
      <w:r>
        <w:instrText>“</w:instrText>
      </w:r>
      <w:r w:rsidRPr="006B2FCC">
        <w:instrText>Operating System Interface:</w:instrText>
      </w:r>
      <w:r>
        <w:instrText>$$CPUTIME</w:instrText>
      </w:r>
      <w:r w:rsidRPr="006B2FCC">
        <w:instrText>^</w:instrText>
      </w:r>
      <w:r>
        <w:instrText>XLFSHAN”</w:instrText>
      </w:r>
      <w:r w:rsidRPr="006B2FCC">
        <w:fldChar w:fldCharType="end"/>
      </w:r>
      <w:r w:rsidRPr="006B2FCC">
        <w:fldChar w:fldCharType="begin"/>
      </w:r>
      <w:r w:rsidRPr="006B2FCC">
        <w:instrText xml:space="preserve">XE </w:instrText>
      </w:r>
      <w:r>
        <w:instrText>“</w:instrText>
      </w:r>
      <w:r w:rsidRPr="006B2FCC">
        <w:instrText>Reference Type:Supported:</w:instrText>
      </w:r>
      <w:r>
        <w:instrText>$$CPUTIME</w:instrText>
      </w:r>
      <w:r w:rsidRPr="006B2FCC">
        <w:instrText>^</w:instrText>
      </w:r>
      <w:r>
        <w:instrText>XLFSHAN”</w:instrText>
      </w:r>
      <w:r w:rsidRPr="006B2FCC">
        <w:fldChar w:fldCharType="end"/>
      </w:r>
    </w:p>
    <w:p w14:paraId="190B7AD0" w14:textId="77777777" w:rsidR="007D1D0D" w:rsidRDefault="007D1D0D" w:rsidP="007D1D0D">
      <w:pPr>
        <w:pStyle w:val="APIText"/>
        <w:keepNext/>
        <w:keepLines/>
      </w:pPr>
      <w:r w:rsidRPr="006B2FCC">
        <w:rPr>
          <w:b/>
        </w:rPr>
        <w:t>Category</w:t>
      </w:r>
      <w:r>
        <w:rPr>
          <w:b/>
        </w:rPr>
        <w:t>:</w:t>
      </w:r>
      <w:r>
        <w:rPr>
          <w:b/>
        </w:rPr>
        <w:tab/>
      </w:r>
      <w:r w:rsidRPr="006B2FCC">
        <w:t>Operating System Interface</w:t>
      </w:r>
    </w:p>
    <w:p w14:paraId="6873481D" w14:textId="77777777" w:rsidR="007D1D0D" w:rsidRPr="0084064A" w:rsidRDefault="007D1D0D" w:rsidP="007D1D0D">
      <w:pPr>
        <w:pStyle w:val="APIText"/>
        <w:keepNext/>
        <w:keepLines/>
      </w:pPr>
      <w:r>
        <w:rPr>
          <w:b/>
        </w:rPr>
        <w:t>ICR #:</w:t>
      </w:r>
      <w:r w:rsidRPr="0084064A">
        <w:tab/>
      </w:r>
      <w:r>
        <w:t>6157</w:t>
      </w:r>
    </w:p>
    <w:p w14:paraId="29A27679" w14:textId="77777777" w:rsidR="007D1D0D" w:rsidRDefault="007D1D0D" w:rsidP="007D1D0D">
      <w:pPr>
        <w:pStyle w:val="APIText"/>
        <w:keepNext/>
        <w:keepLines/>
      </w:pPr>
      <w:r w:rsidRPr="006B2FCC">
        <w:rPr>
          <w:b/>
        </w:rPr>
        <w:t>Description</w:t>
      </w:r>
      <w:r>
        <w:rPr>
          <w:b/>
        </w:rPr>
        <w:t>:</w:t>
      </w:r>
      <w:r w:rsidRPr="0084064A">
        <w:tab/>
      </w:r>
      <w:r>
        <w:t>Th</w:t>
      </w:r>
      <w:r w:rsidR="00ED2D2C">
        <w:t>e $$CPUTIME</w:t>
      </w:r>
      <w:r w:rsidR="00ED2D2C" w:rsidRPr="006B2FCC">
        <w:t>^</w:t>
      </w:r>
      <w:r w:rsidR="00ED2D2C">
        <w:t>XLFSHAN</w:t>
      </w:r>
      <w:r>
        <w:t xml:space="preserve"> extrinsic function returns two comma-delimited pieces:</w:t>
      </w:r>
    </w:p>
    <w:p w14:paraId="58A7D60C" w14:textId="77777777" w:rsidR="007D1D0D" w:rsidRDefault="007D1D0D" w:rsidP="007D1D0D">
      <w:pPr>
        <w:pStyle w:val="APIDescriptionListBullet"/>
        <w:keepNext/>
        <w:keepLines/>
      </w:pPr>
      <w:r>
        <w:t>“system” CPU time.</w:t>
      </w:r>
    </w:p>
    <w:p w14:paraId="39CB7F40" w14:textId="0076CE2F" w:rsidR="007D1D0D" w:rsidRDefault="007D1D0D" w:rsidP="007D1D0D">
      <w:pPr>
        <w:pStyle w:val="APIDescriptionListBullet"/>
      </w:pPr>
      <w:r>
        <w:t>“user” CPU time (except on VMS where no separate times are available)</w:t>
      </w:r>
      <w:r w:rsidRPr="006B2FCC">
        <w:t>.</w:t>
      </w:r>
    </w:p>
    <w:p w14:paraId="68D0A1E3" w14:textId="77777777" w:rsidR="00EB575B" w:rsidRDefault="00EB575B" w:rsidP="00EB575B">
      <w:pPr>
        <w:pStyle w:val="BodyText6"/>
      </w:pPr>
    </w:p>
    <w:p w14:paraId="4EDD7B83" w14:textId="4C8D0820" w:rsidR="004750A8" w:rsidRDefault="004750A8" w:rsidP="00F85CEA">
      <w:pPr>
        <w:pStyle w:val="APIDescriptionNote"/>
      </w:pPr>
      <w:r>
        <w:drawing>
          <wp:inline distT="0" distB="0" distL="0" distR="0" wp14:anchorId="6FFBEDBB" wp14:editId="7F4D8621">
            <wp:extent cx="285750" cy="285750"/>
            <wp:effectExtent l="0" t="0" r="0" b="0"/>
            <wp:docPr id="136" name="Picture 1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597D8CCA" w14:textId="77777777" w:rsidR="002646D3" w:rsidRPr="0084064A" w:rsidRDefault="002646D3" w:rsidP="002646D3">
      <w:pPr>
        <w:pStyle w:val="BodyText6"/>
      </w:pPr>
    </w:p>
    <w:p w14:paraId="21D83273" w14:textId="77777777" w:rsidR="007D1D0D" w:rsidRPr="000B37D9" w:rsidRDefault="007D1D0D" w:rsidP="007D1D0D">
      <w:pPr>
        <w:pStyle w:val="APIText"/>
        <w:rPr>
          <w:rFonts w:ascii="Courier New" w:hAnsi="Courier New" w:cs="Courier New"/>
          <w:sz w:val="20"/>
          <w:szCs w:val="18"/>
        </w:rPr>
      </w:pPr>
      <w:r w:rsidRPr="006B2FCC">
        <w:rPr>
          <w:b/>
        </w:rPr>
        <w:t>Format</w:t>
      </w:r>
      <w:r>
        <w:rPr>
          <w:b/>
        </w:rPr>
        <w:t>:</w:t>
      </w:r>
      <w:r w:rsidRPr="0084064A">
        <w:tab/>
      </w:r>
      <w:r w:rsidR="00CF2399" w:rsidRPr="000B37D9">
        <w:rPr>
          <w:rFonts w:ascii="Courier New" w:hAnsi="Courier New" w:cs="Courier New"/>
          <w:sz w:val="20"/>
          <w:szCs w:val="18"/>
        </w:rPr>
        <w:t>$$CPUTIME^XLFSHAN</w:t>
      </w:r>
    </w:p>
    <w:p w14:paraId="7E1421CB" w14:textId="77777777" w:rsidR="007D1D0D" w:rsidRPr="00672B04" w:rsidRDefault="007D1D0D" w:rsidP="007D1D0D">
      <w:pPr>
        <w:pStyle w:val="APIParameters"/>
        <w:ind w:left="4147" w:hanging="4147"/>
      </w:pPr>
      <w:r w:rsidRPr="009D2D3D">
        <w:rPr>
          <w:b/>
        </w:rPr>
        <w:t>Input Parameters:</w:t>
      </w:r>
      <w:r w:rsidRPr="009D2D3D">
        <w:rPr>
          <w:b/>
        </w:rPr>
        <w:tab/>
      </w:r>
      <w:r>
        <w:t>none.</w:t>
      </w:r>
    </w:p>
    <w:p w14:paraId="6561558A" w14:textId="77777777" w:rsidR="007D1D0D" w:rsidRPr="00672B04" w:rsidRDefault="007D1D0D" w:rsidP="007D1D0D">
      <w:pPr>
        <w:pStyle w:val="APIParameters"/>
      </w:pPr>
      <w:r w:rsidRPr="009D2D3D">
        <w:rPr>
          <w:b/>
        </w:rPr>
        <w:t>Output:</w:t>
      </w:r>
      <w:r w:rsidRPr="009D2D3D">
        <w:rPr>
          <w:b/>
        </w:rPr>
        <w:tab/>
      </w:r>
      <w:r>
        <w:t>returns:</w:t>
      </w:r>
      <w:r>
        <w:tab/>
        <w:t>The value returned is time measured as milliseconds of CPU time.</w:t>
      </w:r>
    </w:p>
    <w:p w14:paraId="621B8571" w14:textId="77777777" w:rsidR="007D1D0D" w:rsidRDefault="007D1D0D" w:rsidP="0029217A">
      <w:pPr>
        <w:pStyle w:val="BodyText6"/>
      </w:pPr>
    </w:p>
    <w:p w14:paraId="54DB38FC" w14:textId="77777777" w:rsidR="007D1D0D" w:rsidRPr="006B2FCC" w:rsidRDefault="007D1D0D" w:rsidP="00C54011">
      <w:pPr>
        <w:pStyle w:val="Heading3"/>
      </w:pPr>
      <w:bookmarkStart w:id="1356" w:name="etimems_xlfshan"/>
      <w:bookmarkStart w:id="1357" w:name="_Ref497906761"/>
      <w:bookmarkStart w:id="1358" w:name="_Ref497906780"/>
      <w:bookmarkStart w:id="1359" w:name="_Toc148367834"/>
      <w:r>
        <w:lastRenderedPageBreak/>
        <w:t>$$ETIMEMS</w:t>
      </w:r>
      <w:r w:rsidRPr="006B2FCC">
        <w:t>^</w:t>
      </w:r>
      <w:r>
        <w:t>XLFSHAN</w:t>
      </w:r>
      <w:bookmarkEnd w:id="1356"/>
      <w:r w:rsidRPr="006B2FCC">
        <w:t xml:space="preserve">(): </w:t>
      </w:r>
      <w:r>
        <w:t>Return Elapsed Time in Milliseconds</w:t>
      </w:r>
      <w:bookmarkEnd w:id="1357"/>
      <w:bookmarkEnd w:id="1358"/>
      <w:bookmarkEnd w:id="1359"/>
    </w:p>
    <w:p w14:paraId="7925FBD4" w14:textId="77777777" w:rsidR="007D1D0D" w:rsidRDefault="007D1D0D" w:rsidP="007D1D0D">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“XLFSHAN</w:instrText>
      </w:r>
      <w:r w:rsidRPr="006B2FCC">
        <w:instrText>:</w:instrText>
      </w:r>
      <w:r>
        <w:instrText>$$ETIMEMS</w:instrText>
      </w:r>
      <w:r w:rsidRPr="006B2FCC">
        <w:instrText>^</w:instrText>
      </w:r>
      <w:r>
        <w:instrText>XLFSHAN”</w:instrText>
      </w:r>
      <w:r w:rsidRPr="006B2FCC">
        <w:fldChar w:fldCharType="end"/>
      </w:r>
      <w:r w:rsidRPr="006B2FCC">
        <w:fldChar w:fldCharType="begin"/>
      </w:r>
      <w:r w:rsidRPr="006B2FCC">
        <w:instrText xml:space="preserve">XE </w:instrText>
      </w:r>
      <w:r>
        <w:instrText>“$$ETIMEMS</w:instrText>
      </w:r>
      <w:r w:rsidRPr="006B2FCC">
        <w:instrText>^</w:instrText>
      </w:r>
      <w:r>
        <w:instrText>XLFSHAN”</w:instrText>
      </w:r>
      <w:r w:rsidRPr="006B2FCC">
        <w:fldChar w:fldCharType="end"/>
      </w:r>
      <w:r w:rsidRPr="006B2FCC">
        <w:fldChar w:fldCharType="begin"/>
      </w:r>
      <w:r w:rsidRPr="006B2FCC">
        <w:instrText xml:space="preserve">XE </w:instrText>
      </w:r>
      <w:r>
        <w:instrText>“</w:instrText>
      </w:r>
      <w:r w:rsidRPr="006B2FCC">
        <w:instrText>Operating System Interface:</w:instrText>
      </w:r>
      <w:r>
        <w:instrText>$$ETIMEMS</w:instrText>
      </w:r>
      <w:r w:rsidRPr="006B2FCC">
        <w:instrText>^</w:instrText>
      </w:r>
      <w:r>
        <w:instrText>XLFSHAN”</w:instrText>
      </w:r>
      <w:r w:rsidRPr="006B2FCC">
        <w:fldChar w:fldCharType="end"/>
      </w:r>
      <w:r w:rsidRPr="006B2FCC">
        <w:fldChar w:fldCharType="begin"/>
      </w:r>
      <w:r w:rsidRPr="006B2FCC">
        <w:instrText xml:space="preserve">XE </w:instrText>
      </w:r>
      <w:r>
        <w:instrText>“</w:instrText>
      </w:r>
      <w:r w:rsidRPr="006B2FCC">
        <w:instrText>Reference Type:Supported:</w:instrText>
      </w:r>
      <w:r>
        <w:instrText>$$ETIMEMS</w:instrText>
      </w:r>
      <w:r w:rsidRPr="006B2FCC">
        <w:instrText>^</w:instrText>
      </w:r>
      <w:r>
        <w:instrText>XLFSHAN”</w:instrText>
      </w:r>
      <w:r w:rsidRPr="006B2FCC">
        <w:fldChar w:fldCharType="end"/>
      </w:r>
    </w:p>
    <w:p w14:paraId="413ADD84" w14:textId="77777777" w:rsidR="007D1D0D" w:rsidRDefault="007D1D0D" w:rsidP="007D1D0D">
      <w:pPr>
        <w:pStyle w:val="APIText"/>
        <w:keepNext/>
        <w:keepLines/>
      </w:pPr>
      <w:r w:rsidRPr="006B2FCC">
        <w:rPr>
          <w:b/>
        </w:rPr>
        <w:t>Category</w:t>
      </w:r>
      <w:r>
        <w:rPr>
          <w:b/>
        </w:rPr>
        <w:t>:</w:t>
      </w:r>
      <w:r>
        <w:rPr>
          <w:b/>
        </w:rPr>
        <w:tab/>
      </w:r>
      <w:r w:rsidRPr="006B2FCC">
        <w:t>Operating System Interface</w:t>
      </w:r>
    </w:p>
    <w:p w14:paraId="0A50E134" w14:textId="77777777" w:rsidR="007D1D0D" w:rsidRPr="0084064A" w:rsidRDefault="007D1D0D" w:rsidP="007D1D0D">
      <w:pPr>
        <w:pStyle w:val="APIText"/>
        <w:keepNext/>
        <w:keepLines/>
      </w:pPr>
      <w:r>
        <w:rPr>
          <w:b/>
        </w:rPr>
        <w:t>ICR #:</w:t>
      </w:r>
      <w:r w:rsidRPr="0084064A">
        <w:tab/>
      </w:r>
      <w:r>
        <w:t>6157</w:t>
      </w:r>
    </w:p>
    <w:p w14:paraId="5BDC4FF8" w14:textId="56944C0A" w:rsidR="007D1D0D" w:rsidRPr="0084064A" w:rsidRDefault="007D1D0D" w:rsidP="007D1D0D">
      <w:pPr>
        <w:pStyle w:val="APIText"/>
        <w:keepNext/>
        <w:keepLines/>
      </w:pPr>
      <w:r w:rsidRPr="006B2FCC">
        <w:rPr>
          <w:b/>
        </w:rPr>
        <w:t>Description</w:t>
      </w:r>
      <w:r>
        <w:rPr>
          <w:b/>
        </w:rPr>
        <w:t>:</w:t>
      </w:r>
      <w:r w:rsidRPr="0084064A">
        <w:tab/>
      </w:r>
      <w:r w:rsidR="004F16BA">
        <w:t>The $$ETIMEMS</w:t>
      </w:r>
      <w:r w:rsidR="004F16BA" w:rsidRPr="006B2FCC">
        <w:t>^</w:t>
      </w:r>
      <w:r w:rsidR="004F16BA">
        <w:t>XLFSHAN</w:t>
      </w:r>
      <w:r>
        <w:t xml:space="preserve"> extrinsic function calculates the elapsed time in milliseconds. It is intended to be used with </w:t>
      </w:r>
      <w:hyperlink w:anchor="cputime_xlfshan" w:history="1">
        <w:r w:rsidRPr="007D1D0D">
          <w:rPr>
            <w:rStyle w:val="Hyperlink"/>
          </w:rPr>
          <w:t>$$CPUTIME^XLFSHAN</w:t>
        </w:r>
      </w:hyperlink>
      <w:r>
        <w:t xml:space="preserve"> API to evaluate the performance of a process</w:t>
      </w:r>
      <w:r w:rsidRPr="006B2FCC">
        <w:t>.</w:t>
      </w:r>
    </w:p>
    <w:p w14:paraId="2DF4D342" w14:textId="408F0111" w:rsidR="004750A8" w:rsidRDefault="004750A8" w:rsidP="00F85CEA">
      <w:pPr>
        <w:pStyle w:val="APIDescriptionNote"/>
      </w:pPr>
      <w:r>
        <w:drawing>
          <wp:inline distT="0" distB="0" distL="0" distR="0" wp14:anchorId="49CC3FB1" wp14:editId="67713FCE">
            <wp:extent cx="285750" cy="285750"/>
            <wp:effectExtent l="0" t="0" r="0" b="0"/>
            <wp:docPr id="138" name="Picture 1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4928C14B" w14:textId="77777777" w:rsidR="002646D3" w:rsidRPr="0084064A" w:rsidRDefault="002646D3" w:rsidP="002646D3">
      <w:pPr>
        <w:pStyle w:val="BodyText6"/>
      </w:pPr>
    </w:p>
    <w:p w14:paraId="24594F9D" w14:textId="77777777" w:rsidR="007D1D0D" w:rsidRPr="000B37D9" w:rsidRDefault="007D1D0D" w:rsidP="007D1D0D">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$$ETIMEMS^XLFSHAN(start,end)</w:t>
      </w:r>
    </w:p>
    <w:p w14:paraId="114FFC33" w14:textId="12360D27" w:rsidR="007D1D0D" w:rsidRPr="005041D2" w:rsidRDefault="007D1D0D" w:rsidP="007D1D0D">
      <w:pPr>
        <w:pStyle w:val="APIParameters"/>
        <w:ind w:left="4147" w:hanging="4147"/>
      </w:pPr>
      <w:r w:rsidRPr="009D2D3D">
        <w:rPr>
          <w:b/>
        </w:rPr>
        <w:t>Input Parameters:</w:t>
      </w:r>
      <w:r w:rsidRPr="009D2D3D">
        <w:rPr>
          <w:b/>
        </w:rPr>
        <w:tab/>
      </w:r>
      <w:r w:rsidR="00CF2399" w:rsidRPr="00B06790">
        <w:rPr>
          <w:b/>
          <w:bCs w:val="0"/>
        </w:rPr>
        <w:t>start</w:t>
      </w:r>
      <w:r w:rsidR="00CF2399">
        <w:t>:</w:t>
      </w:r>
      <w:r>
        <w:tab/>
        <w:t>(</w:t>
      </w:r>
      <w:r w:rsidR="00CF2399">
        <w:t>required) The starting CPU time;</w:t>
      </w:r>
      <w:r>
        <w:t xml:space="preserve"> set by calling the </w:t>
      </w:r>
      <w:hyperlink w:anchor="cputime_xlfshan" w:history="1">
        <w:r w:rsidRPr="007D1D0D">
          <w:rPr>
            <w:rStyle w:val="Hyperlink"/>
          </w:rPr>
          <w:t>$$CPUTIME^XLFSHAN</w:t>
        </w:r>
      </w:hyperlink>
      <w:r>
        <w:t xml:space="preserve"> API.</w:t>
      </w:r>
    </w:p>
    <w:p w14:paraId="448AF2EA" w14:textId="3EA34BC3" w:rsidR="007D1D0D" w:rsidRPr="005041D2" w:rsidRDefault="007D1D0D" w:rsidP="007D1D0D">
      <w:pPr>
        <w:pStyle w:val="APIParameters"/>
        <w:ind w:left="4147" w:hanging="4147"/>
      </w:pPr>
      <w:r w:rsidRPr="007D1D0D">
        <w:tab/>
      </w:r>
      <w:r w:rsidRPr="00B06790">
        <w:rPr>
          <w:b/>
          <w:bCs w:val="0"/>
        </w:rPr>
        <w:t>e</w:t>
      </w:r>
      <w:r w:rsidR="00CF2399" w:rsidRPr="00B06790">
        <w:rPr>
          <w:b/>
          <w:bCs w:val="0"/>
        </w:rPr>
        <w:t>nd</w:t>
      </w:r>
      <w:r w:rsidR="00CF2399">
        <w:t>:</w:t>
      </w:r>
      <w:r>
        <w:tab/>
      </w:r>
      <w:r w:rsidR="00CF2399">
        <w:t>(required) The ending CPU time;</w:t>
      </w:r>
      <w:r>
        <w:t xml:space="preserve"> set by calling the </w:t>
      </w:r>
      <w:hyperlink w:anchor="cputime_xlfshan" w:history="1">
        <w:r w:rsidRPr="007D1D0D">
          <w:rPr>
            <w:rStyle w:val="Hyperlink"/>
          </w:rPr>
          <w:t>$$CPUTIME^XLFSHAN</w:t>
        </w:r>
      </w:hyperlink>
      <w:r>
        <w:t xml:space="preserve"> API.</w:t>
      </w:r>
    </w:p>
    <w:p w14:paraId="2195D24D" w14:textId="77777777" w:rsidR="007D1D0D" w:rsidRPr="00672B04" w:rsidRDefault="007D1D0D" w:rsidP="007D1D0D">
      <w:pPr>
        <w:pStyle w:val="APIParameters"/>
      </w:pPr>
      <w:r w:rsidRPr="009D2D3D">
        <w:rPr>
          <w:b/>
        </w:rPr>
        <w:t>Output:</w:t>
      </w:r>
      <w:r w:rsidRPr="009D2D3D">
        <w:rPr>
          <w:b/>
        </w:rPr>
        <w:tab/>
      </w:r>
      <w:r>
        <w:t>returns:</w:t>
      </w:r>
      <w:r>
        <w:tab/>
        <w:t>The value returned is elapsed time measured as milliseconds of CPU time.</w:t>
      </w:r>
    </w:p>
    <w:p w14:paraId="0BB19EE8" w14:textId="77777777" w:rsidR="007D1D0D" w:rsidRPr="00392534" w:rsidRDefault="007D1D0D" w:rsidP="0029217A">
      <w:pPr>
        <w:pStyle w:val="BodyText6"/>
      </w:pPr>
    </w:p>
    <w:p w14:paraId="3829CFF9" w14:textId="77777777" w:rsidR="00697302" w:rsidRPr="006B2FCC" w:rsidRDefault="00697302" w:rsidP="00C54011">
      <w:pPr>
        <w:pStyle w:val="Heading3"/>
      </w:pPr>
      <w:bookmarkStart w:id="1360" w:name="zosf"/>
      <w:bookmarkStart w:id="1361" w:name="_Ref182107163"/>
      <w:bookmarkStart w:id="1362" w:name="_Toc148367835"/>
      <w:r w:rsidRPr="006B2FCC">
        <w:t>^%ZOSF</w:t>
      </w:r>
      <w:bookmarkEnd w:id="1360"/>
      <w:r w:rsidRPr="006B2FCC">
        <w:t>(): Operating System-dependent Logic Global</w:t>
      </w:r>
      <w:bookmarkEnd w:id="1361"/>
      <w:bookmarkEnd w:id="1362"/>
    </w:p>
    <w:p w14:paraId="371C44F2" w14:textId="77777777" w:rsidR="00697302" w:rsidRPr="006B2FCC" w:rsidRDefault="0086303B" w:rsidP="003314D8">
      <w:pPr>
        <w:pStyle w:val="BodyText"/>
        <w:keepNext/>
        <w:keepLines/>
      </w:pPr>
      <w:r w:rsidRPr="006B2FCC">
        <w:fldChar w:fldCharType="begin"/>
      </w:r>
      <w:r w:rsidRPr="006B2FCC">
        <w:instrText xml:space="preserve"> XE </w:instrText>
      </w:r>
      <w:r w:rsidR="009F58E4">
        <w:instrText>“</w:instrText>
      </w:r>
      <w:r w:rsidRPr="006B2FCC">
        <w:instrText>^%ZOSF:Global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Globals:^%ZOSF</w:instrText>
      </w:r>
      <w:r w:rsidR="009F58E4">
        <w:instrText>”</w:instrText>
      </w:r>
      <w:r w:rsidRPr="006B2FCC">
        <w:instrText xml:space="preserve"> </w:instrText>
      </w:r>
      <w:r w:rsidRPr="006B2FCC">
        <w:fldChar w:fldCharType="end"/>
      </w:r>
      <w:r w:rsidR="00697302" w:rsidRPr="006B2FCC">
        <w:t xml:space="preserve">The </w:t>
      </w:r>
      <w:r w:rsidR="00697302" w:rsidRPr="0019660F">
        <w:rPr>
          <w:b/>
        </w:rPr>
        <w:t>^%ZOSF</w:t>
      </w:r>
      <w:r w:rsidR="00697302" w:rsidRPr="006B2FCC">
        <w:t xml:space="preserve"> global holds operating system-dependent logic so that</w:t>
      </w:r>
      <w:r w:rsidR="00F92D1F">
        <w:t xml:space="preserve"> application</w:t>
      </w:r>
      <w:r w:rsidR="00697302" w:rsidRPr="006B2FCC">
        <w:t xml:space="preserve"> programs can be written independently of any specific operating system.</w:t>
      </w:r>
    </w:p>
    <w:p w14:paraId="528DC850" w14:textId="77777777" w:rsidR="00697302" w:rsidRPr="006B2FCC" w:rsidRDefault="00697302" w:rsidP="003314D8">
      <w:pPr>
        <w:pStyle w:val="BodyText"/>
        <w:keepNext/>
        <w:keepLines/>
      </w:pPr>
      <w:r w:rsidRPr="006B2FCC">
        <w:t>Most of the nodes</w:t>
      </w:r>
      <w:r w:rsidR="00707BFA" w:rsidRPr="006B2FCC">
        <w:fldChar w:fldCharType="begin"/>
      </w:r>
      <w:r w:rsidR="00707BFA" w:rsidRPr="006B2FCC">
        <w:instrText xml:space="preserve">XE </w:instrText>
      </w:r>
      <w:r w:rsidR="009F58E4">
        <w:instrText>“</w:instrText>
      </w:r>
      <w:r w:rsidR="00707BFA" w:rsidRPr="006B2FCC">
        <w:instrText>^%ZOSF:Nodes</w:instrText>
      </w:r>
      <w:r w:rsidR="009F58E4">
        <w:instrText>”</w:instrText>
      </w:r>
      <w:r w:rsidR="00707BFA" w:rsidRPr="006B2FCC">
        <w:fldChar w:fldCharType="end"/>
      </w:r>
      <w:r w:rsidRPr="006B2FCC">
        <w:t xml:space="preserve"> contain logic that </w:t>
      </w:r>
      <w:r w:rsidR="00A9373B" w:rsidRPr="006B2FCC">
        <w:rPr>
          <w:i/>
        </w:rPr>
        <w:t>must</w:t>
      </w:r>
      <w:r w:rsidRPr="006B2FCC">
        <w:t xml:space="preserve"> be executed to return a value, for example:</w:t>
      </w:r>
    </w:p>
    <w:p w14:paraId="244A7B15" w14:textId="77777777" w:rsidR="00697302" w:rsidRPr="000B37D9" w:rsidRDefault="00697302" w:rsidP="003314D8">
      <w:pPr>
        <w:pStyle w:val="BodyTextIndent"/>
        <w:rPr>
          <w:rFonts w:ascii="Courier New" w:hAnsi="Courier New" w:cs="Courier New"/>
          <w:sz w:val="20"/>
          <w:szCs w:val="18"/>
        </w:rPr>
      </w:pPr>
      <w:r w:rsidRPr="000B37D9">
        <w:rPr>
          <w:rFonts w:ascii="Courier New" w:hAnsi="Courier New" w:cs="Courier New"/>
          <w:sz w:val="20"/>
          <w:szCs w:val="18"/>
        </w:rPr>
        <w:t>X ^%ZOSF(</w:t>
      </w:r>
      <w:r w:rsidR="00FF3F33" w:rsidRPr="000B37D9">
        <w:rPr>
          <w:rFonts w:ascii="Courier New" w:hAnsi="Courier New" w:cs="Courier New"/>
          <w:sz w:val="20"/>
          <w:szCs w:val="18"/>
        </w:rPr>
        <w:t>“</w:t>
      </w:r>
      <w:r w:rsidRPr="000B37D9">
        <w:rPr>
          <w:rFonts w:ascii="Courier New" w:hAnsi="Courier New" w:cs="Courier New"/>
          <w:sz w:val="20"/>
          <w:szCs w:val="18"/>
        </w:rPr>
        <w:t>SS</w:t>
      </w:r>
      <w:r w:rsidR="00FF3F33" w:rsidRPr="000B37D9">
        <w:rPr>
          <w:rFonts w:ascii="Courier New" w:hAnsi="Courier New" w:cs="Courier New"/>
          <w:sz w:val="20"/>
          <w:szCs w:val="18"/>
        </w:rPr>
        <w:t>”</w:t>
      </w:r>
      <w:r w:rsidRPr="000B37D9">
        <w:rPr>
          <w:rFonts w:ascii="Courier New" w:hAnsi="Courier New" w:cs="Courier New"/>
          <w:sz w:val="20"/>
          <w:szCs w:val="18"/>
        </w:rPr>
        <w:t>)</w:t>
      </w:r>
    </w:p>
    <w:p w14:paraId="626DF495" w14:textId="77777777" w:rsidR="00EB575B" w:rsidRDefault="00EB575B" w:rsidP="00EB575B">
      <w:pPr>
        <w:pStyle w:val="BodyText6"/>
      </w:pPr>
    </w:p>
    <w:p w14:paraId="58609C2F" w14:textId="26DF5FE1" w:rsidR="00697302" w:rsidRPr="006B2FCC" w:rsidRDefault="00697302" w:rsidP="003314D8">
      <w:pPr>
        <w:pStyle w:val="BodyText"/>
        <w:keepNext/>
        <w:keepLines/>
      </w:pPr>
      <w:r w:rsidRPr="006B2FCC">
        <w:t xml:space="preserve">Those prefaced with one asterisk in </w:t>
      </w:r>
      <w:r w:rsidR="00B663FC" w:rsidRPr="00B663FC">
        <w:rPr>
          <w:color w:val="0000FF"/>
          <w:u w:val="single"/>
        </w:rPr>
        <w:fldChar w:fldCharType="begin" w:fldLock="1"/>
      </w:r>
      <w:r w:rsidR="00B663FC" w:rsidRPr="00B663FC">
        <w:rPr>
          <w:color w:val="0000FF"/>
          <w:u w:val="single"/>
        </w:rPr>
        <w:instrText xml:space="preserve"> REF _Ref59870602 \h </w:instrText>
      </w:r>
      <w:r w:rsidR="00B663FC">
        <w:rPr>
          <w:color w:val="0000FF"/>
          <w:u w:val="single"/>
        </w:rPr>
        <w:instrText xml:space="preserve"> \* MERGEFORMAT </w:instrText>
      </w:r>
      <w:r w:rsidR="00B663FC" w:rsidRPr="00B663FC">
        <w:rPr>
          <w:color w:val="0000FF"/>
          <w:u w:val="single"/>
        </w:rPr>
      </w:r>
      <w:r w:rsidR="00B663FC" w:rsidRPr="00B663FC">
        <w:rPr>
          <w:color w:val="0000FF"/>
          <w:u w:val="single"/>
        </w:rPr>
        <w:fldChar w:fldCharType="separate"/>
      </w:r>
      <w:r w:rsidR="00192B74" w:rsidRPr="00192B74">
        <w:rPr>
          <w:color w:val="0000FF"/>
          <w:u w:val="single"/>
        </w:rPr>
        <w:t xml:space="preserve">Table </w:t>
      </w:r>
      <w:r w:rsidR="00192B74" w:rsidRPr="00192B74">
        <w:rPr>
          <w:noProof/>
          <w:color w:val="0000FF"/>
          <w:u w:val="single"/>
        </w:rPr>
        <w:t>29</w:t>
      </w:r>
      <w:r w:rsidR="00B663FC" w:rsidRPr="00B663FC">
        <w:rPr>
          <w:color w:val="0000FF"/>
          <w:u w:val="single"/>
        </w:rPr>
        <w:fldChar w:fldCharType="end"/>
      </w:r>
      <w:r w:rsidRPr="006B2FCC">
        <w:t xml:space="preserve">, however, are reference values. For example, to </w:t>
      </w:r>
      <w:r w:rsidRPr="0019660F">
        <w:rPr>
          <w:b/>
        </w:rPr>
        <w:t>WRITE</w:t>
      </w:r>
      <w:r w:rsidRPr="006B2FCC">
        <w:t xml:space="preserve"> the operating system, use:</w:t>
      </w:r>
    </w:p>
    <w:p w14:paraId="0D54A2D3" w14:textId="77777777" w:rsidR="00697302" w:rsidRPr="000B37D9" w:rsidRDefault="00697302" w:rsidP="003314D8">
      <w:pPr>
        <w:pStyle w:val="BodyTextIndent"/>
        <w:rPr>
          <w:rFonts w:ascii="Courier New" w:hAnsi="Courier New" w:cs="Courier New"/>
          <w:sz w:val="20"/>
          <w:szCs w:val="18"/>
        </w:rPr>
      </w:pPr>
      <w:r w:rsidRPr="000B37D9">
        <w:rPr>
          <w:rFonts w:ascii="Courier New" w:hAnsi="Courier New" w:cs="Courier New"/>
          <w:sz w:val="20"/>
          <w:szCs w:val="18"/>
        </w:rPr>
        <w:t>W ^%ZOSF(</w:t>
      </w:r>
      <w:r w:rsidR="00FF3F33" w:rsidRPr="000B37D9">
        <w:rPr>
          <w:rFonts w:ascii="Courier New" w:hAnsi="Courier New" w:cs="Courier New"/>
          <w:sz w:val="20"/>
          <w:szCs w:val="18"/>
        </w:rPr>
        <w:t>“</w:t>
      </w:r>
      <w:r w:rsidRPr="000B37D9">
        <w:rPr>
          <w:rFonts w:ascii="Courier New" w:hAnsi="Courier New" w:cs="Courier New"/>
          <w:sz w:val="20"/>
          <w:szCs w:val="18"/>
        </w:rPr>
        <w:t>OS</w:t>
      </w:r>
      <w:r w:rsidR="00FF3F33" w:rsidRPr="000B37D9">
        <w:rPr>
          <w:rFonts w:ascii="Courier New" w:hAnsi="Courier New" w:cs="Courier New"/>
          <w:sz w:val="20"/>
          <w:szCs w:val="18"/>
        </w:rPr>
        <w:t>”</w:t>
      </w:r>
      <w:r w:rsidRPr="000B37D9">
        <w:rPr>
          <w:rFonts w:ascii="Courier New" w:hAnsi="Courier New" w:cs="Courier New"/>
          <w:sz w:val="20"/>
          <w:szCs w:val="18"/>
        </w:rPr>
        <w:t>)</w:t>
      </w:r>
    </w:p>
    <w:p w14:paraId="326D59C4" w14:textId="77777777" w:rsidR="00EB575B" w:rsidRDefault="00EB575B" w:rsidP="00EB575B">
      <w:pPr>
        <w:pStyle w:val="BodyText6"/>
      </w:pPr>
    </w:p>
    <w:p w14:paraId="02F733C6" w14:textId="2F4CDAA9" w:rsidR="00697302" w:rsidRPr="006B2FCC" w:rsidRDefault="00697302" w:rsidP="003314D8">
      <w:pPr>
        <w:pStyle w:val="BodyText"/>
        <w:keepNext/>
        <w:keepLines/>
      </w:pPr>
      <w:r w:rsidRPr="006B2FCC">
        <w:t xml:space="preserve">The nodes prefaced with two asterisks in </w:t>
      </w:r>
      <w:r w:rsidR="00B663FC" w:rsidRPr="00B663FC">
        <w:rPr>
          <w:color w:val="0000FF"/>
          <w:u w:val="single"/>
        </w:rPr>
        <w:fldChar w:fldCharType="begin" w:fldLock="1"/>
      </w:r>
      <w:r w:rsidR="00B663FC" w:rsidRPr="00B663FC">
        <w:rPr>
          <w:color w:val="0000FF"/>
          <w:u w:val="single"/>
        </w:rPr>
        <w:instrText xml:space="preserve"> REF _Ref59870602 \h </w:instrText>
      </w:r>
      <w:r w:rsidR="00B663FC">
        <w:rPr>
          <w:color w:val="0000FF"/>
          <w:u w:val="single"/>
        </w:rPr>
        <w:instrText xml:space="preserve"> \* MERGEFORMAT </w:instrText>
      </w:r>
      <w:r w:rsidR="00B663FC" w:rsidRPr="00B663FC">
        <w:rPr>
          <w:color w:val="0000FF"/>
          <w:u w:val="single"/>
        </w:rPr>
      </w:r>
      <w:r w:rsidR="00B663FC" w:rsidRPr="00B663FC">
        <w:rPr>
          <w:color w:val="0000FF"/>
          <w:u w:val="single"/>
        </w:rPr>
        <w:fldChar w:fldCharType="separate"/>
      </w:r>
      <w:r w:rsidR="00192B74" w:rsidRPr="00192B74">
        <w:rPr>
          <w:color w:val="0000FF"/>
          <w:u w:val="single"/>
        </w:rPr>
        <w:t xml:space="preserve">Table </w:t>
      </w:r>
      <w:r w:rsidR="00192B74" w:rsidRPr="00192B74">
        <w:rPr>
          <w:noProof/>
          <w:color w:val="0000FF"/>
          <w:u w:val="single"/>
        </w:rPr>
        <w:t>29</w:t>
      </w:r>
      <w:r w:rsidR="00B663FC" w:rsidRPr="00B663FC">
        <w:rPr>
          <w:color w:val="0000FF"/>
          <w:u w:val="single"/>
        </w:rPr>
        <w:fldChar w:fldCharType="end"/>
      </w:r>
      <w:r w:rsidR="00B663FC" w:rsidRPr="00B663FC">
        <w:rPr>
          <w:color w:val="000000" w:themeColor="text1"/>
        </w:rPr>
        <w:t xml:space="preserve"> </w:t>
      </w:r>
      <w:r w:rsidRPr="006B2FCC">
        <w:t xml:space="preserve">should be used with the </w:t>
      </w:r>
      <w:r w:rsidRPr="0019660F">
        <w:rPr>
          <w:b/>
        </w:rPr>
        <w:t>DO</w:t>
      </w:r>
      <w:r w:rsidRPr="006B2FCC">
        <w:t xml:space="preserve"> command, as in the following:</w:t>
      </w:r>
    </w:p>
    <w:p w14:paraId="6089F278" w14:textId="28197BE9" w:rsidR="00697302" w:rsidRDefault="00697302" w:rsidP="003314D8">
      <w:pPr>
        <w:pStyle w:val="BodyTextIndent"/>
        <w:rPr>
          <w:rFonts w:ascii="Courier New" w:hAnsi="Courier New" w:cs="Courier New"/>
          <w:sz w:val="20"/>
          <w:szCs w:val="18"/>
        </w:rPr>
      </w:pPr>
      <w:r w:rsidRPr="000B37D9">
        <w:rPr>
          <w:rFonts w:ascii="Courier New" w:hAnsi="Courier New" w:cs="Courier New"/>
          <w:sz w:val="20"/>
          <w:szCs w:val="18"/>
        </w:rPr>
        <w:t>&gt;D @^%ZOSF(</w:t>
      </w:r>
      <w:r w:rsidR="00FF3F33" w:rsidRPr="000B37D9">
        <w:rPr>
          <w:rFonts w:ascii="Courier New" w:hAnsi="Courier New" w:cs="Courier New"/>
          <w:sz w:val="20"/>
          <w:szCs w:val="18"/>
        </w:rPr>
        <w:t>“</w:t>
      </w:r>
      <w:r w:rsidRPr="000B37D9">
        <w:rPr>
          <w:rFonts w:ascii="Courier New" w:hAnsi="Courier New" w:cs="Courier New"/>
          <w:sz w:val="20"/>
          <w:szCs w:val="18"/>
        </w:rPr>
        <w:t>ERRTN</w:t>
      </w:r>
      <w:r w:rsidR="00FF3F33" w:rsidRPr="000B37D9">
        <w:rPr>
          <w:rFonts w:ascii="Courier New" w:hAnsi="Courier New" w:cs="Courier New"/>
          <w:sz w:val="20"/>
          <w:szCs w:val="18"/>
        </w:rPr>
        <w:t>”</w:t>
      </w:r>
      <w:r w:rsidRPr="000B37D9">
        <w:rPr>
          <w:rFonts w:ascii="Courier New" w:hAnsi="Courier New" w:cs="Courier New"/>
          <w:sz w:val="20"/>
          <w:szCs w:val="18"/>
        </w:rPr>
        <w:t>)</w:t>
      </w:r>
    </w:p>
    <w:p w14:paraId="74B36CF6" w14:textId="77777777" w:rsidR="00EB575B" w:rsidRPr="000B37D9" w:rsidRDefault="00EB575B" w:rsidP="00EB575B">
      <w:pPr>
        <w:pStyle w:val="BodyText6"/>
      </w:pPr>
    </w:p>
    <w:p w14:paraId="2727C0A3" w14:textId="77777777" w:rsidR="00697302" w:rsidRPr="006B2FCC" w:rsidRDefault="00697302" w:rsidP="0019660F">
      <w:pPr>
        <w:pStyle w:val="AltHeading5"/>
      </w:pPr>
      <w:r w:rsidRPr="006B2FCC">
        <w:t>Table Key:</w:t>
      </w:r>
    </w:p>
    <w:p w14:paraId="3B15EBEE" w14:textId="77777777" w:rsidR="00697302" w:rsidRPr="006B2FCC" w:rsidRDefault="00697302" w:rsidP="0086303B">
      <w:pPr>
        <w:pStyle w:val="BodyTextIndent2"/>
        <w:keepNext/>
        <w:keepLines/>
      </w:pPr>
      <w:r w:rsidRPr="006B2FCC">
        <w:rPr>
          <w:b/>
          <w:bCs/>
        </w:rPr>
        <w:t>*</w:t>
      </w:r>
      <w:r w:rsidRPr="006B2FCC">
        <w:tab/>
        <w:t>indicates those nodes that hold reference values.</w:t>
      </w:r>
    </w:p>
    <w:p w14:paraId="5308E493" w14:textId="226818F9" w:rsidR="00697302" w:rsidRDefault="00697302" w:rsidP="0086303B">
      <w:pPr>
        <w:pStyle w:val="BodyTextIndent2"/>
      </w:pPr>
      <w:r w:rsidRPr="006B2FCC">
        <w:rPr>
          <w:b/>
          <w:bCs/>
        </w:rPr>
        <w:t>**</w:t>
      </w:r>
      <w:r w:rsidRPr="006B2FCC">
        <w:tab/>
        <w:t xml:space="preserve">indicates those nodes that are invoked with a </w:t>
      </w:r>
      <w:r w:rsidRPr="0019660F">
        <w:rPr>
          <w:b/>
        </w:rPr>
        <w:t>DO</w:t>
      </w:r>
      <w:r w:rsidRPr="006B2FCC">
        <w:t xml:space="preserve"> statement (</w:t>
      </w:r>
      <w:r w:rsidRPr="00026687">
        <w:rPr>
          <w:b/>
        </w:rPr>
        <w:t>D</w:t>
      </w:r>
      <w:r w:rsidRPr="006B2FCC">
        <w:t>).</w:t>
      </w:r>
    </w:p>
    <w:p w14:paraId="0E92C8D3" w14:textId="77777777" w:rsidR="00EB575B" w:rsidRPr="006B2FCC" w:rsidRDefault="00EB575B" w:rsidP="00EB575B">
      <w:pPr>
        <w:pStyle w:val="BodyText6"/>
        <w:keepNext/>
        <w:keepLines/>
      </w:pPr>
    </w:p>
    <w:p w14:paraId="1735B073" w14:textId="490DA876" w:rsidR="001A088C" w:rsidRPr="006B2FCC" w:rsidRDefault="001A088C" w:rsidP="00BC5B57">
      <w:pPr>
        <w:pStyle w:val="Caption"/>
      </w:pPr>
      <w:bookmarkStart w:id="1363" w:name="_Ref59870602"/>
      <w:bookmarkStart w:id="1364" w:name="_Toc200270029"/>
      <w:bookmarkStart w:id="1365" w:name="_Toc148365675"/>
      <w:r w:rsidRPr="006B2FCC">
        <w:t xml:space="preserve">Table </w:t>
      </w:r>
      <w:fldSimple w:instr=" SEQ Table \* ARABIC ">
        <w:r w:rsidR="00C57752">
          <w:rPr>
            <w:noProof/>
          </w:rPr>
          <w:t>29</w:t>
        </w:r>
      </w:fldSimple>
      <w:bookmarkEnd w:id="1363"/>
      <w:r w:rsidR="004D429B">
        <w:t>:</w:t>
      </w:r>
      <w:r w:rsidRPr="006B2FCC">
        <w:t xml:space="preserve"> ^%ZOSF</w:t>
      </w:r>
      <w:r w:rsidR="00EF784D">
        <w:t xml:space="preserve"> API—</w:t>
      </w:r>
      <w:r w:rsidR="00DD647B">
        <w:t>Global N</w:t>
      </w:r>
      <w:r w:rsidRPr="006B2FCC">
        <w:t>odes</w:t>
      </w:r>
      <w:bookmarkEnd w:id="1364"/>
      <w:bookmarkEnd w:id="1365"/>
    </w:p>
    <w:tbl>
      <w:tblPr>
        <w:tblW w:w="0" w:type="auto"/>
        <w:tblInd w:w="14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011"/>
        <w:gridCol w:w="7185"/>
      </w:tblGrid>
      <w:tr w:rsidR="00697302" w:rsidRPr="00080F80" w14:paraId="36D828D6" w14:textId="77777777" w:rsidTr="0029217A">
        <w:trPr>
          <w:cantSplit/>
          <w:tblHeader/>
        </w:trPr>
        <w:tc>
          <w:tcPr>
            <w:tcW w:w="2016" w:type="dxa"/>
            <w:tcBorders>
              <w:top w:val="single" w:sz="8" w:space="0" w:color="auto"/>
              <w:bottom w:val="single" w:sz="6" w:space="0" w:color="auto"/>
            </w:tcBorders>
            <w:shd w:val="clear" w:color="auto" w:fill="F2F2F2" w:themeFill="background1" w:themeFillShade="F2"/>
          </w:tcPr>
          <w:p w14:paraId="01BEE57A" w14:textId="77777777" w:rsidR="00697302" w:rsidRPr="006B2FCC" w:rsidRDefault="00697302" w:rsidP="00D00CCE">
            <w:pPr>
              <w:pStyle w:val="TableHeading"/>
            </w:pPr>
            <w:bookmarkStart w:id="1366" w:name="COL001_TBL023"/>
            <w:bookmarkEnd w:id="1366"/>
            <w:r w:rsidRPr="006B2FCC">
              <w:t>Node</w:t>
            </w:r>
          </w:p>
        </w:tc>
        <w:tc>
          <w:tcPr>
            <w:tcW w:w="7218" w:type="dxa"/>
            <w:tcBorders>
              <w:top w:val="single" w:sz="8" w:space="0" w:color="auto"/>
              <w:bottom w:val="single" w:sz="6" w:space="0" w:color="auto"/>
            </w:tcBorders>
            <w:shd w:val="clear" w:color="auto" w:fill="F2F2F2" w:themeFill="background1" w:themeFillShade="F2"/>
          </w:tcPr>
          <w:p w14:paraId="1376278E" w14:textId="77777777" w:rsidR="00697302" w:rsidRPr="006B2FCC" w:rsidRDefault="00697302" w:rsidP="00D00CCE">
            <w:pPr>
              <w:pStyle w:val="TableHeading"/>
            </w:pPr>
            <w:r w:rsidRPr="006B2FCC">
              <w:t>Description</w:t>
            </w:r>
          </w:p>
        </w:tc>
      </w:tr>
      <w:tr w:rsidR="00697302" w:rsidRPr="00080F80" w14:paraId="1DCB0DDA" w14:textId="77777777" w:rsidTr="00F07FF0">
        <w:trPr>
          <w:cantSplit/>
        </w:trPr>
        <w:tc>
          <w:tcPr>
            <w:tcW w:w="2016" w:type="dxa"/>
            <w:tcBorders>
              <w:top w:val="single" w:sz="6" w:space="0" w:color="auto"/>
            </w:tcBorders>
          </w:tcPr>
          <w:p w14:paraId="1DA377B4" w14:textId="77777777" w:rsidR="00697302" w:rsidRPr="00080F80" w:rsidRDefault="00697302" w:rsidP="00514BF0">
            <w:pPr>
              <w:pStyle w:val="TableText"/>
              <w:keepNext/>
              <w:keepLines/>
              <w:rPr>
                <w:rFonts w:cs="Arial"/>
              </w:rPr>
            </w:pPr>
            <w:r w:rsidRPr="00793CE8">
              <w:rPr>
                <w:rFonts w:cs="Arial"/>
                <w:b/>
              </w:rPr>
              <w:t>ACTJ</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w:instrText>
            </w:r>
            <w:r w:rsidRPr="000B37D9">
              <w:rPr>
                <w:rFonts w:ascii="Times New Roman" w:hAnsi="Times New Roman"/>
                <w:sz w:val="24"/>
                <w:szCs w:val="22"/>
              </w:rPr>
              <w:instrText>ZOSF</w:instrText>
            </w:r>
            <w:r w:rsidR="00B23FB6" w:rsidRPr="000B37D9">
              <w:rPr>
                <w:rFonts w:ascii="Times New Roman" w:hAnsi="Times New Roman"/>
                <w:sz w:val="24"/>
                <w:szCs w:val="22"/>
              </w:rPr>
              <w:instrText>:</w:instrText>
            </w:r>
            <w:r w:rsidRPr="000B37D9">
              <w:rPr>
                <w:rFonts w:ascii="Times New Roman" w:hAnsi="Times New Roman"/>
                <w:sz w:val="24"/>
                <w:szCs w:val="22"/>
              </w:rPr>
              <w:instrText>Nodes:ACTJ</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Nodes:ACTJ</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Borders>
              <w:top w:val="single" w:sz="6" w:space="0" w:color="auto"/>
            </w:tcBorders>
          </w:tcPr>
          <w:p w14:paraId="233405B1" w14:textId="77777777" w:rsidR="00697302" w:rsidRPr="00080F80" w:rsidRDefault="00697302" w:rsidP="00514BF0">
            <w:pPr>
              <w:pStyle w:val="TableText"/>
              <w:keepNext/>
              <w:keepLines/>
              <w:rPr>
                <w:rFonts w:cs="Arial"/>
              </w:rPr>
            </w:pPr>
            <w:r w:rsidRPr="00080F80">
              <w:rPr>
                <w:rFonts w:cs="Arial"/>
              </w:rPr>
              <w:t xml:space="preserve">Return in </w:t>
            </w:r>
            <w:r w:rsidRPr="0019660F">
              <w:rPr>
                <w:rFonts w:cs="Arial"/>
                <w:b/>
              </w:rPr>
              <w:t>Y</w:t>
            </w:r>
            <w:r w:rsidRPr="00080F80">
              <w:rPr>
                <w:rFonts w:cs="Arial"/>
              </w:rPr>
              <w:t xml:space="preserve"> the number of active jobs on the system.</w:t>
            </w:r>
          </w:p>
        </w:tc>
      </w:tr>
      <w:tr w:rsidR="00697302" w:rsidRPr="00080F80" w14:paraId="48CDC1CD" w14:textId="77777777" w:rsidTr="00F07FF0">
        <w:trPr>
          <w:cantSplit/>
        </w:trPr>
        <w:tc>
          <w:tcPr>
            <w:tcW w:w="2016" w:type="dxa"/>
          </w:tcPr>
          <w:p w14:paraId="11DF20AA" w14:textId="77777777" w:rsidR="00697302" w:rsidRPr="00080F80" w:rsidRDefault="00697302" w:rsidP="00514BF0">
            <w:pPr>
              <w:pStyle w:val="TableText"/>
              <w:keepNext/>
              <w:keepLines/>
              <w:rPr>
                <w:rFonts w:cs="Arial"/>
              </w:rPr>
            </w:pPr>
            <w:r w:rsidRPr="00793CE8">
              <w:rPr>
                <w:rFonts w:cs="Arial"/>
                <w:b/>
              </w:rPr>
              <w:t>AVJ</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AVJ</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Nodes:AVJ</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7F4E3A3" w14:textId="77777777" w:rsidR="00697302" w:rsidRPr="00080F80" w:rsidRDefault="00697302" w:rsidP="00514BF0">
            <w:pPr>
              <w:pStyle w:val="TableText"/>
              <w:keepNext/>
              <w:keepLines/>
              <w:rPr>
                <w:rFonts w:cs="Arial"/>
              </w:rPr>
            </w:pPr>
            <w:r w:rsidRPr="00080F80">
              <w:rPr>
                <w:rFonts w:cs="Arial"/>
              </w:rPr>
              <w:t xml:space="preserve">Return in </w:t>
            </w:r>
            <w:r w:rsidRPr="0019660F">
              <w:rPr>
                <w:rFonts w:cs="Arial"/>
                <w:b/>
              </w:rPr>
              <w:t>Y</w:t>
            </w:r>
            <w:r w:rsidRPr="00080F80">
              <w:rPr>
                <w:rFonts w:cs="Arial"/>
              </w:rPr>
              <w:t xml:space="preserve"> the number of jobs that can be started. The number of available jobs is the maximum number less the number of active jobs.</w:t>
            </w:r>
          </w:p>
        </w:tc>
      </w:tr>
      <w:tr w:rsidR="00697302" w:rsidRPr="00080F80" w14:paraId="711E8C02" w14:textId="77777777" w:rsidTr="00F07FF0">
        <w:trPr>
          <w:cantSplit/>
        </w:trPr>
        <w:tc>
          <w:tcPr>
            <w:tcW w:w="2016" w:type="dxa"/>
          </w:tcPr>
          <w:p w14:paraId="1890AA4B" w14:textId="77777777" w:rsidR="00697302" w:rsidRPr="00080F80" w:rsidRDefault="00697302" w:rsidP="00D00CCE">
            <w:pPr>
              <w:pStyle w:val="TableText"/>
              <w:rPr>
                <w:rFonts w:cs="Arial"/>
              </w:rPr>
            </w:pPr>
            <w:smartTag w:uri="urn:schemas-microsoft-com:office:smarttags" w:element="stockticker">
              <w:r w:rsidRPr="00793CE8">
                <w:rPr>
                  <w:rFonts w:cs="Arial"/>
                  <w:b/>
                </w:rPr>
                <w:t>BRK</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BRK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Nodes:BRK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00E1CA67" w14:textId="77777777" w:rsidR="00697302" w:rsidRPr="00080F80" w:rsidRDefault="00697302" w:rsidP="00D00CCE">
            <w:pPr>
              <w:pStyle w:val="TableText"/>
              <w:rPr>
                <w:rFonts w:cs="Arial"/>
              </w:rPr>
            </w:pPr>
            <w:r w:rsidRPr="00080F80">
              <w:rPr>
                <w:rFonts w:cs="Arial"/>
              </w:rPr>
              <w:t>Allow the user to break the running of a routine.</w:t>
            </w:r>
          </w:p>
        </w:tc>
      </w:tr>
      <w:tr w:rsidR="00697302" w:rsidRPr="00080F80" w14:paraId="63670B4A" w14:textId="77777777" w:rsidTr="00F07FF0">
        <w:trPr>
          <w:cantSplit/>
        </w:trPr>
        <w:tc>
          <w:tcPr>
            <w:tcW w:w="2016" w:type="dxa"/>
          </w:tcPr>
          <w:p w14:paraId="3BEE2A94" w14:textId="77777777" w:rsidR="00697302" w:rsidRPr="00080F80" w:rsidRDefault="00697302" w:rsidP="00D00CCE">
            <w:pPr>
              <w:pStyle w:val="TableText"/>
              <w:rPr>
                <w:rFonts w:cs="Arial"/>
              </w:rPr>
            </w:pPr>
            <w:smartTag w:uri="urn:schemas-microsoft-com:office:smarttags" w:element="stockticker">
              <w:r w:rsidRPr="00793CE8">
                <w:rPr>
                  <w:rFonts w:cs="Arial"/>
                  <w:b/>
                </w:rPr>
                <w:t>DEL</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DEL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Nodes:DEL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AE44CE7" w14:textId="77777777" w:rsidR="00697302" w:rsidRPr="00080F80" w:rsidRDefault="00697302" w:rsidP="00D00CCE">
            <w:pPr>
              <w:pStyle w:val="TableText"/>
              <w:rPr>
                <w:rFonts w:cs="Arial"/>
              </w:rPr>
            </w:pPr>
            <w:r w:rsidRPr="00080F80">
              <w:rPr>
                <w:rFonts w:cs="Arial"/>
              </w:rPr>
              <w:t xml:space="preserve">Delete the routine named in </w:t>
            </w:r>
            <w:r w:rsidRPr="0019660F">
              <w:rPr>
                <w:rFonts w:cs="Arial"/>
                <w:b/>
              </w:rPr>
              <w:t>X</w:t>
            </w:r>
            <w:r w:rsidRPr="00080F80">
              <w:rPr>
                <w:rFonts w:cs="Arial"/>
              </w:rPr>
              <w:t xml:space="preserve"> from the </w:t>
            </w:r>
            <w:smartTag w:uri="urn:schemas-microsoft-com:office:smarttags" w:element="stockticker">
              <w:r w:rsidRPr="00080F80">
                <w:rPr>
                  <w:rFonts w:cs="Arial"/>
                </w:rPr>
                <w:t>UCI</w:t>
              </w:r>
            </w:smartTag>
            <w:r w:rsidRPr="00080F80">
              <w:rPr>
                <w:rFonts w:cs="Arial"/>
              </w:rPr>
              <w:t>.</w:t>
            </w:r>
          </w:p>
        </w:tc>
      </w:tr>
      <w:tr w:rsidR="00697302" w:rsidRPr="00080F80" w14:paraId="3AD6C77B" w14:textId="77777777" w:rsidTr="00F07FF0">
        <w:trPr>
          <w:cantSplit/>
        </w:trPr>
        <w:tc>
          <w:tcPr>
            <w:tcW w:w="2016" w:type="dxa"/>
          </w:tcPr>
          <w:p w14:paraId="0328F9C4" w14:textId="77777777" w:rsidR="00697302" w:rsidRPr="00080F80" w:rsidRDefault="00697302" w:rsidP="00D00CCE">
            <w:pPr>
              <w:pStyle w:val="TableText"/>
              <w:rPr>
                <w:rFonts w:cs="Arial"/>
              </w:rPr>
            </w:pPr>
            <w:r w:rsidRPr="00793CE8">
              <w:rPr>
                <w:rFonts w:cs="Arial"/>
                <w:b/>
              </w:rPr>
              <w:t>EOFF</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EOFF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Nodes:EOFF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56028C8C" w14:textId="77777777" w:rsidR="00697302" w:rsidRPr="00080F80" w:rsidRDefault="00697302" w:rsidP="00D00CCE">
            <w:pPr>
              <w:pStyle w:val="TableText"/>
              <w:rPr>
                <w:rFonts w:cs="Arial"/>
              </w:rPr>
            </w:pPr>
            <w:r w:rsidRPr="00080F80">
              <w:rPr>
                <w:rFonts w:cs="Arial"/>
              </w:rPr>
              <w:t xml:space="preserve">Turn off echo to the </w:t>
            </w:r>
            <w:r w:rsidRPr="0019660F">
              <w:rPr>
                <w:rFonts w:cs="Arial"/>
                <w:b/>
              </w:rPr>
              <w:t>$I</w:t>
            </w:r>
            <w:r w:rsidRPr="00080F80">
              <w:rPr>
                <w:rFonts w:cs="Arial"/>
              </w:rPr>
              <w:t xml:space="preserve"> device.</w:t>
            </w:r>
          </w:p>
        </w:tc>
      </w:tr>
      <w:tr w:rsidR="00697302" w:rsidRPr="00080F80" w14:paraId="6703C12B" w14:textId="77777777" w:rsidTr="00F07FF0">
        <w:trPr>
          <w:cantSplit/>
        </w:trPr>
        <w:tc>
          <w:tcPr>
            <w:tcW w:w="2016" w:type="dxa"/>
          </w:tcPr>
          <w:p w14:paraId="5CAF8463" w14:textId="77777777" w:rsidR="00697302" w:rsidRPr="00080F80" w:rsidRDefault="00697302" w:rsidP="00D00CCE">
            <w:pPr>
              <w:pStyle w:val="TableText"/>
              <w:rPr>
                <w:rFonts w:cs="Arial"/>
              </w:rPr>
            </w:pPr>
            <w:smartTag w:uri="urn:schemas-microsoft-com:office:smarttags" w:element="stockticker">
              <w:r w:rsidRPr="00793CE8">
                <w:rPr>
                  <w:rFonts w:cs="Arial"/>
                  <w:b/>
                </w:rPr>
                <w:t>EON</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EON</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5476A779" w14:textId="77777777" w:rsidR="00697302" w:rsidRPr="00080F80" w:rsidRDefault="00697302" w:rsidP="00D00CCE">
            <w:pPr>
              <w:pStyle w:val="TableText"/>
              <w:rPr>
                <w:rFonts w:cs="Arial"/>
              </w:rPr>
            </w:pPr>
            <w:r w:rsidRPr="00080F80">
              <w:rPr>
                <w:rFonts w:cs="Arial"/>
              </w:rPr>
              <w:t xml:space="preserve">Turn on echo to the </w:t>
            </w:r>
            <w:r w:rsidRPr="0019660F">
              <w:rPr>
                <w:rFonts w:cs="Arial"/>
                <w:b/>
              </w:rPr>
              <w:t>$I</w:t>
            </w:r>
            <w:r w:rsidRPr="00080F80">
              <w:rPr>
                <w:rFonts w:cs="Arial"/>
              </w:rPr>
              <w:t xml:space="preserve"> device.</w:t>
            </w:r>
          </w:p>
        </w:tc>
      </w:tr>
      <w:tr w:rsidR="00697302" w:rsidRPr="00080F80" w14:paraId="46A124F5" w14:textId="77777777" w:rsidTr="00F07FF0">
        <w:trPr>
          <w:cantSplit/>
        </w:trPr>
        <w:tc>
          <w:tcPr>
            <w:tcW w:w="2016" w:type="dxa"/>
          </w:tcPr>
          <w:p w14:paraId="16168443" w14:textId="77777777" w:rsidR="00697302" w:rsidRPr="00080F80" w:rsidRDefault="00697302" w:rsidP="00D00CCE">
            <w:pPr>
              <w:pStyle w:val="TableText"/>
              <w:rPr>
                <w:rFonts w:cs="Arial"/>
              </w:rPr>
            </w:pPr>
            <w:smartTag w:uri="urn:schemas-microsoft-com:office:smarttags" w:element="stockticker">
              <w:r w:rsidRPr="00793CE8">
                <w:rPr>
                  <w:rFonts w:cs="Arial"/>
                  <w:b/>
                </w:rPr>
                <w:t>EOT</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EOT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Nodes:EOT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8DCB88E" w14:textId="77777777" w:rsidR="00697302" w:rsidRPr="00080F80" w:rsidRDefault="00697302" w:rsidP="00D00CCE">
            <w:pPr>
              <w:pStyle w:val="TableText"/>
              <w:rPr>
                <w:rFonts w:cs="Arial"/>
              </w:rPr>
            </w:pPr>
            <w:r w:rsidRPr="00080F80">
              <w:rPr>
                <w:rFonts w:cs="Arial"/>
              </w:rPr>
              <w:t xml:space="preserve">Returns </w:t>
            </w:r>
            <w:r w:rsidRPr="0019660F">
              <w:rPr>
                <w:rFonts w:cs="Arial"/>
                <w:b/>
              </w:rPr>
              <w:t>Y = 1</w:t>
            </w:r>
            <w:r w:rsidRPr="00080F80">
              <w:rPr>
                <w:rFonts w:cs="Arial"/>
              </w:rPr>
              <w:t xml:space="preserve"> if Magt</w:t>
            </w:r>
            <w:r w:rsidR="00B677A8" w:rsidRPr="00080F80">
              <w:rPr>
                <w:rFonts w:cs="Arial"/>
              </w:rPr>
              <w:t>ap</w:t>
            </w:r>
            <w:r w:rsidRPr="00080F80">
              <w:rPr>
                <w:rFonts w:cs="Arial"/>
              </w:rPr>
              <w:t>e end-of-t</w:t>
            </w:r>
            <w:r w:rsidR="00B677A8" w:rsidRPr="00080F80">
              <w:rPr>
                <w:rFonts w:cs="Arial"/>
              </w:rPr>
              <w:t>ap</w:t>
            </w:r>
            <w:r w:rsidRPr="00080F80">
              <w:rPr>
                <w:rFonts w:cs="Arial"/>
              </w:rPr>
              <w:t>e mark is detected.</w:t>
            </w:r>
          </w:p>
        </w:tc>
      </w:tr>
      <w:tr w:rsidR="00697302" w:rsidRPr="00080F80" w14:paraId="23ED0DA2" w14:textId="77777777" w:rsidTr="00F07FF0">
        <w:trPr>
          <w:cantSplit/>
        </w:trPr>
        <w:tc>
          <w:tcPr>
            <w:tcW w:w="2016" w:type="dxa"/>
          </w:tcPr>
          <w:p w14:paraId="2F13B122" w14:textId="77777777" w:rsidR="00697302" w:rsidRPr="00080F80" w:rsidRDefault="00697302" w:rsidP="00D00CCE">
            <w:pPr>
              <w:pStyle w:val="TableText"/>
              <w:rPr>
                <w:rFonts w:cs="Arial"/>
              </w:rPr>
            </w:pPr>
            <w:r w:rsidRPr="00793CE8">
              <w:rPr>
                <w:rFonts w:cs="Arial"/>
                <w:bCs/>
                <w:vertAlign w:val="superscript"/>
              </w:rPr>
              <w:lastRenderedPageBreak/>
              <w:t>**</w:t>
            </w:r>
            <w:r w:rsidRPr="00793CE8">
              <w:rPr>
                <w:rFonts w:cs="Arial"/>
              </w:rPr>
              <w:t>ERRTN</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ERRTN</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Nodes:ERRTN</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17F2EEF" w14:textId="77777777" w:rsidR="00697302" w:rsidRPr="00080F80" w:rsidRDefault="00697302" w:rsidP="00D00CCE">
            <w:pPr>
              <w:pStyle w:val="TableText"/>
              <w:rPr>
                <w:rFonts w:cs="Arial"/>
              </w:rPr>
            </w:pPr>
            <w:r w:rsidRPr="00080F80">
              <w:rPr>
                <w:rFonts w:cs="Arial"/>
              </w:rPr>
              <w:t xml:space="preserve">This node is set to the name of the routine that should be used to record errors. For most systems this </w:t>
            </w:r>
            <w:r w:rsidR="00B21AA7">
              <w:rPr>
                <w:rFonts w:cs="Arial"/>
              </w:rPr>
              <w:t>is</w:t>
            </w:r>
            <w:r w:rsidRPr="00080F80">
              <w:rPr>
                <w:rFonts w:cs="Arial"/>
              </w:rPr>
              <w:t xml:space="preserve"> the KERNEL error recording routine (</w:t>
            </w:r>
            <w:r w:rsidRPr="0019660F">
              <w:rPr>
                <w:rFonts w:cs="Arial"/>
                <w:b/>
              </w:rPr>
              <w:t>%ZTER</w:t>
            </w:r>
            <w:r w:rsidRPr="00080F80">
              <w:rPr>
                <w:rFonts w:cs="Arial"/>
              </w:rPr>
              <w:t>):</w:t>
            </w:r>
          </w:p>
          <w:p w14:paraId="2738488A" w14:textId="77777777" w:rsidR="00697302" w:rsidRPr="000B37D9" w:rsidRDefault="00697302" w:rsidP="00D00CCE">
            <w:pPr>
              <w:pStyle w:val="TableText"/>
              <w:ind w:left="360"/>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D @^%ZOSF(</w:t>
            </w:r>
            <w:r w:rsidR="00FF3F33" w:rsidRPr="000B37D9">
              <w:rPr>
                <w:rFonts w:ascii="Courier New" w:hAnsi="Courier New" w:cs="Courier New"/>
                <w:b/>
                <w:bCs/>
                <w:sz w:val="20"/>
              </w:rPr>
              <w:t>“</w:t>
            </w:r>
            <w:r w:rsidRPr="000B37D9">
              <w:rPr>
                <w:rFonts w:ascii="Courier New" w:hAnsi="Courier New" w:cs="Courier New"/>
                <w:b/>
                <w:bCs/>
                <w:sz w:val="20"/>
              </w:rPr>
              <w:t>ERRTN</w:t>
            </w:r>
            <w:r w:rsidR="00FF3F33" w:rsidRPr="000B37D9">
              <w:rPr>
                <w:rFonts w:ascii="Courier New" w:hAnsi="Courier New" w:cs="Courier New"/>
                <w:b/>
                <w:bCs/>
                <w:sz w:val="20"/>
              </w:rPr>
              <w:t>”</w:t>
            </w:r>
            <w:r w:rsidRPr="000B37D9">
              <w:rPr>
                <w:rFonts w:ascii="Courier New" w:hAnsi="Courier New" w:cs="Courier New"/>
                <w:b/>
                <w:bCs/>
                <w:sz w:val="20"/>
              </w:rPr>
              <w:t>)</w:t>
            </w:r>
          </w:p>
          <w:p w14:paraId="35439513" w14:textId="77777777" w:rsidR="00697302" w:rsidRPr="00080F80" w:rsidRDefault="00697302" w:rsidP="00D00CCE">
            <w:pPr>
              <w:pStyle w:val="TableText"/>
              <w:rPr>
                <w:rFonts w:cs="Arial"/>
              </w:rPr>
            </w:pPr>
            <w:r w:rsidRPr="00080F80">
              <w:rPr>
                <w:rFonts w:cs="Arial"/>
              </w:rPr>
              <w:t xml:space="preserve">To initially set the </w:t>
            </w:r>
            <w:r w:rsidR="00A779C8" w:rsidRPr="00080F80">
              <w:rPr>
                <w:rFonts w:cs="Arial"/>
              </w:rPr>
              <w:t>Error T</w:t>
            </w:r>
            <w:r w:rsidRPr="00080F80">
              <w:rPr>
                <w:rFonts w:cs="Arial"/>
              </w:rPr>
              <w:t>r</w:t>
            </w:r>
            <w:r w:rsidR="00A779C8" w:rsidRPr="00080F80">
              <w:rPr>
                <w:rFonts w:cs="Arial"/>
              </w:rPr>
              <w:t>ap</w:t>
            </w:r>
            <w:r w:rsidRPr="00080F80">
              <w:rPr>
                <w:rFonts w:cs="Arial"/>
              </w:rPr>
              <w:t>:</w:t>
            </w:r>
          </w:p>
          <w:p w14:paraId="7CBAC38E" w14:textId="77777777" w:rsidR="00697302" w:rsidRPr="000B37D9" w:rsidRDefault="00697302" w:rsidP="00D00CCE">
            <w:pPr>
              <w:pStyle w:val="TableText"/>
              <w:ind w:left="360"/>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X=^%ZOSF(</w:t>
            </w:r>
            <w:r w:rsidR="00FF3F33" w:rsidRPr="000B37D9">
              <w:rPr>
                <w:rFonts w:ascii="Courier New" w:hAnsi="Courier New" w:cs="Courier New"/>
                <w:b/>
                <w:bCs/>
                <w:sz w:val="20"/>
              </w:rPr>
              <w:t>“</w:t>
            </w:r>
            <w:r w:rsidRPr="000B37D9">
              <w:rPr>
                <w:rFonts w:ascii="Courier New" w:hAnsi="Courier New" w:cs="Courier New"/>
                <w:b/>
                <w:bCs/>
                <w:sz w:val="20"/>
              </w:rPr>
              <w:t>ERRTN</w:t>
            </w:r>
            <w:r w:rsidR="00FF3F33" w:rsidRPr="000B37D9">
              <w:rPr>
                <w:rFonts w:ascii="Courier New" w:hAnsi="Courier New" w:cs="Courier New"/>
                <w:b/>
                <w:bCs/>
                <w:sz w:val="20"/>
              </w:rPr>
              <w:t>”</w:t>
            </w:r>
            <w:r w:rsidRPr="000B37D9">
              <w:rPr>
                <w:rFonts w:ascii="Courier New" w:hAnsi="Courier New" w:cs="Courier New"/>
                <w:b/>
                <w:bCs/>
                <w:sz w:val="20"/>
              </w:rPr>
              <w:t>),@^%ZOSF(</w:t>
            </w:r>
            <w:r w:rsidR="00FF3F33" w:rsidRPr="000B37D9">
              <w:rPr>
                <w:rFonts w:ascii="Courier New" w:hAnsi="Courier New" w:cs="Courier New"/>
                <w:b/>
                <w:bCs/>
                <w:sz w:val="20"/>
              </w:rPr>
              <w:t>“</w:t>
            </w:r>
            <w:r w:rsidRPr="000B37D9">
              <w:rPr>
                <w:rFonts w:ascii="Courier New" w:hAnsi="Courier New" w:cs="Courier New"/>
                <w:b/>
                <w:bCs/>
                <w:sz w:val="20"/>
              </w:rPr>
              <w:t>TR</w:t>
            </w:r>
            <w:r w:rsidR="00A779C8" w:rsidRPr="000B37D9">
              <w:rPr>
                <w:rFonts w:ascii="Courier New" w:hAnsi="Courier New" w:cs="Courier New"/>
                <w:b/>
                <w:bCs/>
                <w:sz w:val="20"/>
              </w:rPr>
              <w:t>AP</w:t>
            </w:r>
            <w:r w:rsidR="00FF3F33" w:rsidRPr="000B37D9">
              <w:rPr>
                <w:rFonts w:ascii="Courier New" w:hAnsi="Courier New" w:cs="Courier New"/>
                <w:b/>
                <w:bCs/>
                <w:sz w:val="20"/>
              </w:rPr>
              <w:t>”</w:t>
            </w:r>
            <w:r w:rsidRPr="000B37D9">
              <w:rPr>
                <w:rFonts w:ascii="Courier New" w:hAnsi="Courier New" w:cs="Courier New"/>
                <w:b/>
                <w:bCs/>
                <w:sz w:val="20"/>
              </w:rPr>
              <w:t>)</w:t>
            </w:r>
          </w:p>
        </w:tc>
      </w:tr>
      <w:tr w:rsidR="00697302" w:rsidRPr="00080F80" w14:paraId="0BA3BAE6" w14:textId="77777777" w:rsidTr="00F07FF0">
        <w:trPr>
          <w:cantSplit/>
        </w:trPr>
        <w:tc>
          <w:tcPr>
            <w:tcW w:w="2016" w:type="dxa"/>
          </w:tcPr>
          <w:p w14:paraId="5830BAD2" w14:textId="77777777" w:rsidR="00697302" w:rsidRPr="00080F80" w:rsidRDefault="00697302" w:rsidP="00D00CCE">
            <w:pPr>
              <w:pStyle w:val="TableText"/>
              <w:rPr>
                <w:rFonts w:cs="Arial"/>
              </w:rPr>
            </w:pPr>
            <w:r w:rsidRPr="00793CE8">
              <w:rPr>
                <w:rFonts w:cs="Arial"/>
                <w:b/>
              </w:rPr>
              <w:t>ETRP</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ETRP</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Nodes:ETRP</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07BE241" w14:textId="77777777" w:rsidR="00697302" w:rsidRPr="00080F80" w:rsidRDefault="00697302" w:rsidP="00D00CCE">
            <w:pPr>
              <w:pStyle w:val="TableText"/>
              <w:rPr>
                <w:rFonts w:cs="Arial"/>
              </w:rPr>
            </w:pPr>
            <w:r w:rsidRPr="00080F80">
              <w:rPr>
                <w:rFonts w:cs="Arial"/>
              </w:rPr>
              <w:t>Obsolete.</w:t>
            </w:r>
          </w:p>
        </w:tc>
      </w:tr>
      <w:tr w:rsidR="00697302" w:rsidRPr="00080F80" w14:paraId="452DCC6A" w14:textId="77777777" w:rsidTr="00F07FF0">
        <w:trPr>
          <w:cantSplit/>
        </w:trPr>
        <w:tc>
          <w:tcPr>
            <w:tcW w:w="2016" w:type="dxa"/>
          </w:tcPr>
          <w:p w14:paraId="2345B085" w14:textId="77777777" w:rsidR="00697302" w:rsidRPr="00080F80" w:rsidRDefault="00697302" w:rsidP="00D00CCE">
            <w:pPr>
              <w:pStyle w:val="TableText"/>
              <w:rPr>
                <w:rFonts w:cs="Arial"/>
              </w:rPr>
            </w:pPr>
            <w:r w:rsidRPr="00793CE8">
              <w:rPr>
                <w:rFonts w:cs="Arial"/>
                <w:b/>
              </w:rPr>
              <w:t>GD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GD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391A32D" w14:textId="77777777" w:rsidR="00697302" w:rsidRPr="00080F80" w:rsidRDefault="00697302" w:rsidP="00D00CCE">
            <w:pPr>
              <w:pStyle w:val="TableText"/>
              <w:rPr>
                <w:rFonts w:cs="Arial"/>
              </w:rPr>
            </w:pPr>
            <w:r w:rsidRPr="00080F80">
              <w:rPr>
                <w:rFonts w:cs="Arial"/>
              </w:rPr>
              <w:t>Display the global directory.</w:t>
            </w:r>
          </w:p>
        </w:tc>
      </w:tr>
      <w:tr w:rsidR="000B741F" w:rsidRPr="00080F80" w14:paraId="18C458E8" w14:textId="77777777" w:rsidTr="00F07FF0">
        <w:trPr>
          <w:cantSplit/>
        </w:trPr>
        <w:tc>
          <w:tcPr>
            <w:tcW w:w="2016" w:type="dxa"/>
          </w:tcPr>
          <w:p w14:paraId="0907DAE6" w14:textId="77777777" w:rsidR="000B741F" w:rsidRPr="00080F80" w:rsidRDefault="000B741F" w:rsidP="00D00CCE">
            <w:pPr>
              <w:pStyle w:val="TableText"/>
              <w:rPr>
                <w:rFonts w:cs="Arial"/>
              </w:rPr>
            </w:pPr>
            <w:r w:rsidRPr="00793CE8">
              <w:rPr>
                <w:rFonts w:cs="Arial"/>
                <w:b/>
              </w:rPr>
              <w:t>GSEL</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^%ZOSF:Nodes:GSEL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Nodes:GSEL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0D655B9C" w14:textId="77777777" w:rsidR="000B741F" w:rsidRPr="00080F80" w:rsidRDefault="000B741F" w:rsidP="00D00CCE">
            <w:pPr>
              <w:pStyle w:val="TableText"/>
              <w:rPr>
                <w:rFonts w:cs="Arial"/>
              </w:rPr>
            </w:pPr>
            <w:r w:rsidRPr="00080F80">
              <w:rPr>
                <w:rFonts w:cs="Arial"/>
              </w:rPr>
              <w:t>Returns the user</w:t>
            </w:r>
            <w:r w:rsidR="00FF3F33">
              <w:rPr>
                <w:rFonts w:cs="Arial"/>
              </w:rPr>
              <w:t>’</w:t>
            </w:r>
            <w:r w:rsidRPr="00080F80">
              <w:rPr>
                <w:rFonts w:cs="Arial"/>
              </w:rPr>
              <w:t>s selection of globals as follows:</w:t>
            </w:r>
          </w:p>
          <w:p w14:paraId="0478300A" w14:textId="77777777" w:rsidR="000B741F" w:rsidRPr="000B37D9" w:rsidRDefault="000B741F" w:rsidP="00D00CCE">
            <w:pPr>
              <w:pStyle w:val="TableText"/>
              <w:ind w:left="360"/>
              <w:rPr>
                <w:rFonts w:ascii="Courier New" w:hAnsi="Courier New" w:cs="Courier New"/>
                <w:sz w:val="20"/>
                <w:szCs w:val="18"/>
              </w:rPr>
            </w:pPr>
            <w:r w:rsidRPr="000B37D9">
              <w:rPr>
                <w:rFonts w:ascii="Courier New" w:hAnsi="Courier New" w:cs="Courier New"/>
                <w:sz w:val="20"/>
                <w:szCs w:val="18"/>
              </w:rPr>
              <w:t>^UTILITY($J,</w:t>
            </w:r>
            <w:r w:rsidR="006F09A4" w:rsidRPr="000B37D9">
              <w:rPr>
                <w:rFonts w:ascii="Courier New" w:hAnsi="Courier New" w:cs="Courier New"/>
                <w:sz w:val="20"/>
                <w:szCs w:val="18"/>
              </w:rPr>
              <w:t>“</w:t>
            </w:r>
            <w:r w:rsidRPr="000B37D9">
              <w:rPr>
                <w:rFonts w:ascii="Courier New" w:hAnsi="Courier New" w:cs="Courier New"/>
                <w:sz w:val="20"/>
                <w:szCs w:val="18"/>
              </w:rPr>
              <w:t>global name</w:t>
            </w:r>
            <w:r w:rsidR="00FF3F33" w:rsidRPr="000B37D9">
              <w:rPr>
                <w:rFonts w:ascii="Courier New" w:hAnsi="Courier New" w:cs="Courier New"/>
                <w:sz w:val="20"/>
                <w:szCs w:val="18"/>
              </w:rPr>
              <w:t>”</w:t>
            </w:r>
            <w:r w:rsidRPr="000B37D9">
              <w:rPr>
                <w:rFonts w:ascii="Courier New" w:hAnsi="Courier New" w:cs="Courier New"/>
                <w:sz w:val="20"/>
                <w:szCs w:val="18"/>
              </w:rPr>
              <w:t>)</w:t>
            </w:r>
          </w:p>
          <w:p w14:paraId="11D7A43C" w14:textId="77777777" w:rsidR="000B741F" w:rsidRPr="006B2FCC" w:rsidRDefault="004B7C96" w:rsidP="00D00CCE">
            <w:pPr>
              <w:pStyle w:val="TableNote"/>
            </w:pPr>
            <w:r>
              <w:rPr>
                <w:noProof/>
              </w:rPr>
              <w:drawing>
                <wp:inline distT="0" distB="0" distL="0" distR="0" wp14:anchorId="0CF973D5" wp14:editId="5D8A0DCD">
                  <wp:extent cx="285750" cy="285750"/>
                  <wp:effectExtent l="0" t="0" r="0" b="0"/>
                  <wp:docPr id="440" name="Picture 4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B741F" w:rsidRPr="006B2FCC">
              <w:rPr>
                <w:szCs w:val="22"/>
              </w:rPr>
              <w:t xml:space="preserve"> </w:t>
            </w:r>
            <w:r w:rsidR="000B741F" w:rsidRPr="006B2FCC">
              <w:rPr>
                <w:rFonts w:eastAsia="Calibri"/>
                <w:b/>
              </w:rPr>
              <w:t>NOTE:</w:t>
            </w:r>
            <w:r w:rsidR="000B741F" w:rsidRPr="006B2FCC">
              <w:rPr>
                <w:rFonts w:eastAsia="Calibri"/>
              </w:rPr>
              <w:t xml:space="preserve"> This is only supported for Caché at this time.</w:t>
            </w:r>
          </w:p>
        </w:tc>
      </w:tr>
      <w:tr w:rsidR="00697302" w:rsidRPr="00080F80" w14:paraId="68ED5B17" w14:textId="77777777" w:rsidTr="00F07FF0">
        <w:trPr>
          <w:cantSplit/>
        </w:trPr>
        <w:tc>
          <w:tcPr>
            <w:tcW w:w="2016" w:type="dxa"/>
          </w:tcPr>
          <w:p w14:paraId="3F937E38" w14:textId="77777777" w:rsidR="00697302" w:rsidRPr="00080F80" w:rsidRDefault="00697302" w:rsidP="00D00CCE">
            <w:pPr>
              <w:pStyle w:val="TableText"/>
              <w:rPr>
                <w:rFonts w:cs="Arial"/>
              </w:rPr>
            </w:pPr>
            <w:r w:rsidRPr="00793CE8">
              <w:rPr>
                <w:rFonts w:cs="Arial"/>
                <w:b/>
              </w:rPr>
              <w:t>JOBPARAM</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JOBPARAM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Nodes:JOBPARAM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85DFE31" w14:textId="77777777" w:rsidR="00697302" w:rsidRPr="00080F80" w:rsidRDefault="00697302" w:rsidP="00AB77B4">
            <w:pPr>
              <w:pStyle w:val="TableText"/>
              <w:rPr>
                <w:rFonts w:cs="Arial"/>
              </w:rPr>
            </w:pPr>
            <w:r w:rsidRPr="00080F80">
              <w:rPr>
                <w:rFonts w:cs="Arial"/>
              </w:rPr>
              <w:t xml:space="preserve">When passed the job in </w:t>
            </w:r>
            <w:r w:rsidRPr="0019660F">
              <w:rPr>
                <w:rFonts w:cs="Arial"/>
                <w:b/>
              </w:rPr>
              <w:t>X</w:t>
            </w:r>
            <w:r w:rsidRPr="00080F80">
              <w:rPr>
                <w:rFonts w:cs="Arial"/>
              </w:rPr>
              <w:t xml:space="preserve">, returns the </w:t>
            </w:r>
            <w:smartTag w:uri="urn:schemas-microsoft-com:office:smarttags" w:element="stockticker">
              <w:r w:rsidRPr="00080F80">
                <w:rPr>
                  <w:rFonts w:cs="Arial"/>
                </w:rPr>
                <w:t>UCI</w:t>
              </w:r>
            </w:smartTag>
            <w:r w:rsidRPr="00080F80">
              <w:rPr>
                <w:rFonts w:cs="Arial"/>
              </w:rPr>
              <w:t xml:space="preserve"> for that job in </w:t>
            </w:r>
            <w:r w:rsidRPr="0019660F">
              <w:rPr>
                <w:rFonts w:cs="Arial"/>
                <w:b/>
              </w:rPr>
              <w:t>Y</w:t>
            </w:r>
            <w:r w:rsidRPr="00080F80">
              <w:rPr>
                <w:rFonts w:cs="Arial"/>
              </w:rPr>
              <w:t>. It determine</w:t>
            </w:r>
            <w:r w:rsidR="00AB77B4" w:rsidRPr="00080F80">
              <w:rPr>
                <w:rFonts w:cs="Arial"/>
              </w:rPr>
              <w:t>s</w:t>
            </w:r>
            <w:r w:rsidRPr="00080F80">
              <w:rPr>
                <w:rFonts w:cs="Arial"/>
              </w:rPr>
              <w:t xml:space="preserve"> whether the job is valid on the system.</w:t>
            </w:r>
          </w:p>
        </w:tc>
      </w:tr>
      <w:tr w:rsidR="00697302" w:rsidRPr="00080F80" w14:paraId="4BE1548D" w14:textId="77777777" w:rsidTr="00F07FF0">
        <w:trPr>
          <w:cantSplit/>
        </w:trPr>
        <w:tc>
          <w:tcPr>
            <w:tcW w:w="2016" w:type="dxa"/>
          </w:tcPr>
          <w:p w14:paraId="74CC7185" w14:textId="77777777" w:rsidR="00697302" w:rsidRPr="00080F80" w:rsidRDefault="00697302" w:rsidP="00D00CCE">
            <w:pPr>
              <w:pStyle w:val="TableText"/>
              <w:rPr>
                <w:rFonts w:cs="Arial"/>
              </w:rPr>
            </w:pPr>
            <w:r w:rsidRPr="00793CE8">
              <w:rPr>
                <w:rFonts w:cs="Arial"/>
                <w:b/>
              </w:rPr>
              <w:t>LABOFF</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LABOFF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Nodes:LABOFF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22BF84C" w14:textId="77777777" w:rsidR="00697302" w:rsidRPr="00080F80" w:rsidRDefault="00697302" w:rsidP="00D00CCE">
            <w:pPr>
              <w:pStyle w:val="TableText"/>
              <w:rPr>
                <w:rFonts w:cs="Arial"/>
              </w:rPr>
            </w:pPr>
            <w:r w:rsidRPr="00080F80">
              <w:rPr>
                <w:rFonts w:cs="Arial"/>
              </w:rPr>
              <w:t xml:space="preserve">Turn off echo to the </w:t>
            </w:r>
            <w:r w:rsidRPr="0019660F">
              <w:rPr>
                <w:rFonts w:cs="Arial"/>
                <w:b/>
              </w:rPr>
              <w:t>IO</w:t>
            </w:r>
            <w:r w:rsidRPr="00080F80">
              <w:rPr>
                <w:rFonts w:cs="Arial"/>
              </w:rPr>
              <w:t xml:space="preserve"> device.</w:t>
            </w:r>
          </w:p>
        </w:tc>
      </w:tr>
      <w:tr w:rsidR="00697302" w:rsidRPr="00080F80" w14:paraId="068AFC6B" w14:textId="77777777" w:rsidTr="00F07FF0">
        <w:trPr>
          <w:cantSplit/>
        </w:trPr>
        <w:tc>
          <w:tcPr>
            <w:tcW w:w="2016" w:type="dxa"/>
          </w:tcPr>
          <w:p w14:paraId="1E757001" w14:textId="77777777" w:rsidR="00697302" w:rsidRPr="00080F80" w:rsidRDefault="00697302" w:rsidP="00D00CCE">
            <w:pPr>
              <w:pStyle w:val="TableText"/>
              <w:rPr>
                <w:rFonts w:cs="Arial"/>
              </w:rPr>
            </w:pPr>
            <w:r w:rsidRPr="00793CE8">
              <w:rPr>
                <w:rFonts w:cs="Arial"/>
                <w:b/>
              </w:rPr>
              <w:t>LOAD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LOAD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Nodes:LOAD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A56947B" w14:textId="77777777" w:rsidR="00697302" w:rsidRPr="00080F80" w:rsidRDefault="00D83865" w:rsidP="00D00CCE">
            <w:pPr>
              <w:pStyle w:val="TableText"/>
              <w:rPr>
                <w:rFonts w:cs="Arial"/>
              </w:rPr>
            </w:pPr>
            <w:r w:rsidRPr="00080F80">
              <w:rPr>
                <w:rFonts w:cs="Arial"/>
              </w:rPr>
              <w:t xml:space="preserve">Load routine </w:t>
            </w:r>
            <w:r w:rsidRPr="0019660F">
              <w:rPr>
                <w:rFonts w:cs="Arial"/>
                <w:b/>
              </w:rPr>
              <w:t>X</w:t>
            </w:r>
            <w:r w:rsidRPr="00080F80">
              <w:rPr>
                <w:rFonts w:cs="Arial"/>
              </w:rPr>
              <w:t xml:space="preserve"> into </w:t>
            </w:r>
            <w:r w:rsidRPr="0019660F">
              <w:rPr>
                <w:rFonts w:cs="Arial"/>
                <w:b/>
              </w:rPr>
              <w:t>@(DIF</w:t>
            </w:r>
            <w:r w:rsidR="00697302" w:rsidRPr="0019660F">
              <w:rPr>
                <w:rFonts w:cs="Arial"/>
                <w:b/>
              </w:rPr>
              <w:t>_</w:t>
            </w:r>
            <w:r w:rsidR="00FF3F33" w:rsidRPr="0019660F">
              <w:rPr>
                <w:rFonts w:cs="Arial"/>
                <w:b/>
              </w:rPr>
              <w:t>”</w:t>
            </w:r>
            <w:r w:rsidR="00697302" w:rsidRPr="0019660F">
              <w:rPr>
                <w:rFonts w:cs="Arial"/>
                <w:b/>
              </w:rPr>
              <w:t>XCNP,0)</w:t>
            </w:r>
            <w:r w:rsidR="00FF3F33">
              <w:rPr>
                <w:rFonts w:cs="Arial"/>
              </w:rPr>
              <w:t>”</w:t>
            </w:r>
            <w:r w:rsidR="00697302" w:rsidRPr="00080F80">
              <w:rPr>
                <w:rFonts w:cs="Arial"/>
              </w:rPr>
              <w:t>.</w:t>
            </w:r>
          </w:p>
        </w:tc>
      </w:tr>
      <w:tr w:rsidR="00697302" w:rsidRPr="00080F80" w14:paraId="6E07CE9F" w14:textId="77777777" w:rsidTr="00F07FF0">
        <w:trPr>
          <w:cantSplit/>
        </w:trPr>
        <w:tc>
          <w:tcPr>
            <w:tcW w:w="2016" w:type="dxa"/>
          </w:tcPr>
          <w:p w14:paraId="1D023E29" w14:textId="77777777" w:rsidR="00697302" w:rsidRPr="00080F80" w:rsidRDefault="00697302" w:rsidP="00D00CCE">
            <w:pPr>
              <w:pStyle w:val="TableText"/>
              <w:rPr>
                <w:rFonts w:cs="Arial"/>
              </w:rPr>
            </w:pPr>
            <w:r w:rsidRPr="00793CE8">
              <w:rPr>
                <w:rFonts w:cs="Arial"/>
                <w:b/>
              </w:rPr>
              <w:t>LPC</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LPC</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Nodes:LPC</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A176197" w14:textId="77777777" w:rsidR="00697302" w:rsidRPr="00080F80" w:rsidRDefault="00697302" w:rsidP="00D00CCE">
            <w:pPr>
              <w:pStyle w:val="TableText"/>
              <w:rPr>
                <w:rFonts w:cs="Arial"/>
              </w:rPr>
            </w:pPr>
            <w:r w:rsidRPr="00080F80">
              <w:rPr>
                <w:rFonts w:cs="Arial"/>
              </w:rPr>
              <w:t xml:space="preserve">Returns in </w:t>
            </w:r>
            <w:r w:rsidRPr="0019660F">
              <w:rPr>
                <w:rFonts w:cs="Arial"/>
                <w:b/>
              </w:rPr>
              <w:t>Y</w:t>
            </w:r>
            <w:r w:rsidRPr="00080F80">
              <w:rPr>
                <w:rFonts w:cs="Arial"/>
              </w:rPr>
              <w:t xml:space="preserve"> the longitudinal parity check of the string in </w:t>
            </w:r>
            <w:r w:rsidRPr="0019660F">
              <w:rPr>
                <w:rFonts w:cs="Arial"/>
                <w:b/>
              </w:rPr>
              <w:t>X</w:t>
            </w:r>
            <w:r w:rsidRPr="00080F80">
              <w:rPr>
                <w:rFonts w:cs="Arial"/>
              </w:rPr>
              <w:t>.</w:t>
            </w:r>
          </w:p>
        </w:tc>
      </w:tr>
      <w:tr w:rsidR="00697302" w:rsidRPr="00080F80" w14:paraId="7115EC10" w14:textId="77777777" w:rsidTr="00F07FF0">
        <w:trPr>
          <w:cantSplit/>
        </w:trPr>
        <w:tc>
          <w:tcPr>
            <w:tcW w:w="2016" w:type="dxa"/>
          </w:tcPr>
          <w:p w14:paraId="3C8E91D6" w14:textId="77777777" w:rsidR="00697302" w:rsidRPr="00080F80" w:rsidRDefault="00697302" w:rsidP="00D00CCE">
            <w:pPr>
              <w:pStyle w:val="TableText"/>
              <w:rPr>
                <w:rFonts w:cs="Arial"/>
              </w:rPr>
            </w:pPr>
            <w:r w:rsidRPr="00793CE8">
              <w:rPr>
                <w:rFonts w:cs="Arial"/>
                <w:b/>
              </w:rPr>
              <w:lastRenderedPageBreak/>
              <w:t>MAGT</w:t>
            </w:r>
            <w:r w:rsidR="00B677A8" w:rsidRPr="00793CE8">
              <w:rPr>
                <w:rFonts w:cs="Arial"/>
                <w:b/>
              </w:rPr>
              <w:t>AP</w:t>
            </w:r>
            <w:r w:rsidRPr="00793CE8">
              <w:rPr>
                <w:rFonts w:cs="Arial"/>
                <w:b/>
              </w:rPr>
              <w:t>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MAGT</w:instrText>
            </w:r>
            <w:r w:rsidR="00B677A8" w:rsidRPr="000B37D9">
              <w:rPr>
                <w:rFonts w:ascii="Times New Roman" w:hAnsi="Times New Roman"/>
                <w:sz w:val="24"/>
                <w:szCs w:val="22"/>
              </w:rPr>
              <w:instrText>AP</w:instrText>
            </w:r>
            <w:r w:rsidRPr="000B37D9">
              <w:rPr>
                <w:rFonts w:ascii="Times New Roman" w:hAnsi="Times New Roman"/>
                <w:sz w:val="24"/>
                <w:szCs w:val="22"/>
              </w:rPr>
              <w:instrText>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Nodes:MAGT</w:instrText>
            </w:r>
            <w:r w:rsidR="00B677A8" w:rsidRPr="000B37D9">
              <w:rPr>
                <w:rFonts w:ascii="Times New Roman" w:hAnsi="Times New Roman"/>
                <w:sz w:val="24"/>
                <w:szCs w:val="22"/>
              </w:rPr>
              <w:instrText>AP</w:instrText>
            </w:r>
            <w:r w:rsidRPr="000B37D9">
              <w:rPr>
                <w:rFonts w:ascii="Times New Roman" w:hAnsi="Times New Roman"/>
                <w:sz w:val="24"/>
                <w:szCs w:val="22"/>
              </w:rPr>
              <w:instrText>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47DA41F" w14:textId="77777777" w:rsidR="00697302" w:rsidRPr="00080F80" w:rsidRDefault="00697302" w:rsidP="00D00CCE">
            <w:pPr>
              <w:pStyle w:val="TableText"/>
              <w:rPr>
                <w:rFonts w:cs="Arial"/>
              </w:rPr>
            </w:pPr>
            <w:r w:rsidRPr="00080F80">
              <w:rPr>
                <w:rFonts w:cs="Arial"/>
              </w:rPr>
              <w:t xml:space="preserve">Sets the </w:t>
            </w:r>
            <w:r w:rsidRPr="0019660F">
              <w:rPr>
                <w:rFonts w:cs="Arial"/>
                <w:b/>
              </w:rPr>
              <w:t>%MT</w:t>
            </w:r>
            <w:r w:rsidRPr="00080F80">
              <w:rPr>
                <w:rFonts w:cs="Arial"/>
              </w:rPr>
              <w:t xml:space="preserve"> local variable to hold magt</w:t>
            </w:r>
            <w:r w:rsidR="00B677A8" w:rsidRPr="00080F80">
              <w:rPr>
                <w:rFonts w:cs="Arial"/>
              </w:rPr>
              <w:t>ap</w:t>
            </w:r>
            <w:r w:rsidRPr="00080F80">
              <w:rPr>
                <w:rFonts w:cs="Arial"/>
              </w:rPr>
              <w:t>e functions. Issue the backspace command as follows:</w:t>
            </w:r>
          </w:p>
          <w:p w14:paraId="230E09E3" w14:textId="77777777" w:rsidR="00697302" w:rsidRPr="000B37D9" w:rsidRDefault="00697302" w:rsidP="00D00CCE">
            <w:pPr>
              <w:pStyle w:val="TableText"/>
              <w:ind w:left="360"/>
              <w:rPr>
                <w:rFonts w:ascii="Courier New" w:hAnsi="Courier New" w:cs="Courier New"/>
                <w:b/>
                <w:bCs/>
                <w:sz w:val="20"/>
              </w:rPr>
            </w:pPr>
            <w:r w:rsidRPr="000B37D9">
              <w:rPr>
                <w:rFonts w:ascii="Courier New" w:hAnsi="Courier New" w:cs="Courier New"/>
                <w:sz w:val="20"/>
              </w:rPr>
              <w:t>&gt;</w:t>
            </w:r>
            <w:r w:rsidRPr="000B37D9">
              <w:rPr>
                <w:rFonts w:ascii="Courier New" w:hAnsi="Courier New" w:cs="Courier New"/>
                <w:b/>
                <w:bCs/>
                <w:sz w:val="20"/>
              </w:rPr>
              <w:t>W @%MT(</w:t>
            </w:r>
            <w:r w:rsidR="00FF3F33" w:rsidRPr="000B37D9">
              <w:rPr>
                <w:rFonts w:ascii="Courier New" w:hAnsi="Courier New" w:cs="Courier New"/>
                <w:b/>
                <w:bCs/>
                <w:sz w:val="20"/>
              </w:rPr>
              <w:t>“</w:t>
            </w:r>
            <w:r w:rsidRPr="000B37D9">
              <w:rPr>
                <w:rFonts w:ascii="Courier New" w:hAnsi="Courier New" w:cs="Courier New"/>
                <w:b/>
                <w:bCs/>
                <w:sz w:val="20"/>
              </w:rPr>
              <w:t>BS</w:t>
            </w:r>
            <w:r w:rsidR="00FF3F33" w:rsidRPr="000B37D9">
              <w:rPr>
                <w:rFonts w:ascii="Courier New" w:hAnsi="Courier New" w:cs="Courier New"/>
                <w:b/>
                <w:bCs/>
                <w:sz w:val="20"/>
              </w:rPr>
              <w:t>”</w:t>
            </w:r>
            <w:r w:rsidRPr="000B37D9">
              <w:rPr>
                <w:rFonts w:ascii="Courier New" w:hAnsi="Courier New" w:cs="Courier New"/>
                <w:b/>
                <w:bCs/>
                <w:sz w:val="20"/>
              </w:rPr>
              <w:t>)</w:t>
            </w:r>
          </w:p>
          <w:p w14:paraId="6C9E0E06" w14:textId="77777777" w:rsidR="00697302" w:rsidRPr="00080F80" w:rsidRDefault="00697302" w:rsidP="00D00CCE">
            <w:pPr>
              <w:pStyle w:val="TableText"/>
              <w:rPr>
                <w:rFonts w:cs="Arial"/>
              </w:rPr>
            </w:pPr>
            <w:r w:rsidRPr="00080F80">
              <w:rPr>
                <w:rFonts w:cs="Arial"/>
              </w:rPr>
              <w:t>The full list of functions are:</w:t>
            </w:r>
          </w:p>
          <w:p w14:paraId="068CDDBD" w14:textId="77777777" w:rsidR="00697302" w:rsidRPr="006B2FCC" w:rsidRDefault="00697302" w:rsidP="00D00CCE">
            <w:pPr>
              <w:pStyle w:val="TableListBullet"/>
            </w:pPr>
            <w:r w:rsidRPr="0019660F">
              <w:rPr>
                <w:b/>
              </w:rPr>
              <w:t>BS—</w:t>
            </w:r>
            <w:r w:rsidRPr="006B2FCC">
              <w:t>Back Space</w:t>
            </w:r>
          </w:p>
          <w:p w14:paraId="65236251" w14:textId="77777777" w:rsidR="00697302" w:rsidRPr="006B2FCC" w:rsidRDefault="00697302" w:rsidP="00D00CCE">
            <w:pPr>
              <w:pStyle w:val="TableListBullet"/>
            </w:pPr>
            <w:r w:rsidRPr="0019660F">
              <w:rPr>
                <w:b/>
              </w:rPr>
              <w:t>FS—</w:t>
            </w:r>
            <w:r w:rsidRPr="006B2FCC">
              <w:t>Forward Space</w:t>
            </w:r>
          </w:p>
          <w:p w14:paraId="197FA248" w14:textId="77777777" w:rsidR="00697302" w:rsidRPr="006B2FCC" w:rsidRDefault="00697302" w:rsidP="00D00CCE">
            <w:pPr>
              <w:pStyle w:val="TableListBullet"/>
            </w:pPr>
            <w:r w:rsidRPr="0019660F">
              <w:rPr>
                <w:b/>
              </w:rPr>
              <w:t>WTM—WRITE</w:t>
            </w:r>
            <w:r w:rsidRPr="006B2FCC">
              <w:t xml:space="preserve"> T</w:t>
            </w:r>
            <w:r w:rsidR="00B677A8">
              <w:t>ap</w:t>
            </w:r>
            <w:r w:rsidRPr="006B2FCC">
              <w:t>e Mark</w:t>
            </w:r>
          </w:p>
          <w:p w14:paraId="50816A5D" w14:textId="77777777" w:rsidR="00697302" w:rsidRPr="006B2FCC" w:rsidRDefault="00697302" w:rsidP="00D00CCE">
            <w:pPr>
              <w:pStyle w:val="TableListBullet"/>
            </w:pPr>
            <w:r w:rsidRPr="0019660F">
              <w:rPr>
                <w:b/>
              </w:rPr>
              <w:t>WB—WRITE</w:t>
            </w:r>
            <w:r w:rsidRPr="006B2FCC">
              <w:t xml:space="preserve"> Block</w:t>
            </w:r>
          </w:p>
          <w:p w14:paraId="0FDA5332" w14:textId="77777777" w:rsidR="00697302" w:rsidRPr="006B2FCC" w:rsidRDefault="00697302" w:rsidP="00D00CCE">
            <w:pPr>
              <w:pStyle w:val="TableListBullet"/>
            </w:pPr>
            <w:r w:rsidRPr="0019660F">
              <w:rPr>
                <w:b/>
              </w:rPr>
              <w:t>REW—</w:t>
            </w:r>
            <w:r w:rsidRPr="006B2FCC">
              <w:t>Rewind</w:t>
            </w:r>
          </w:p>
          <w:p w14:paraId="45B65DBC" w14:textId="77777777" w:rsidR="00697302" w:rsidRPr="006B2FCC" w:rsidRDefault="00697302" w:rsidP="00D00CCE">
            <w:pPr>
              <w:pStyle w:val="TableListBullet"/>
            </w:pPr>
            <w:r w:rsidRPr="0019660F">
              <w:rPr>
                <w:b/>
              </w:rPr>
              <w:t>RB—READ</w:t>
            </w:r>
            <w:r w:rsidRPr="006B2FCC">
              <w:t xml:space="preserve"> Block</w:t>
            </w:r>
          </w:p>
          <w:p w14:paraId="0036D476" w14:textId="77777777" w:rsidR="00697302" w:rsidRPr="006B2FCC" w:rsidRDefault="00697302" w:rsidP="00D00CCE">
            <w:pPr>
              <w:pStyle w:val="TableListBullet"/>
            </w:pPr>
            <w:r w:rsidRPr="0019660F">
              <w:rPr>
                <w:b/>
              </w:rPr>
              <w:t>REL—READ</w:t>
            </w:r>
            <w:r w:rsidRPr="006B2FCC">
              <w:t xml:space="preserve"> Label</w:t>
            </w:r>
          </w:p>
          <w:p w14:paraId="52815A34" w14:textId="77777777" w:rsidR="00697302" w:rsidRPr="006B2FCC" w:rsidRDefault="00697302" w:rsidP="00D00CCE">
            <w:pPr>
              <w:pStyle w:val="TableListBullet"/>
            </w:pPr>
            <w:r w:rsidRPr="0019660F">
              <w:rPr>
                <w:b/>
              </w:rPr>
              <w:t>WHL—WRITE</w:t>
            </w:r>
            <w:r w:rsidRPr="006B2FCC">
              <w:t xml:space="preserve"> </w:t>
            </w:r>
            <w:smartTag w:uri="urn:schemas-microsoft-com:office:smarttags" w:element="stockticker">
              <w:r w:rsidRPr="0019660F">
                <w:rPr>
                  <w:b/>
                </w:rPr>
                <w:t>HDR</w:t>
              </w:r>
            </w:smartTag>
            <w:r w:rsidRPr="006B2FCC">
              <w:t xml:space="preserve"> Label</w:t>
            </w:r>
          </w:p>
          <w:p w14:paraId="476E6498" w14:textId="77777777" w:rsidR="00697302" w:rsidRPr="006B2FCC" w:rsidRDefault="00697302" w:rsidP="00D00CCE">
            <w:pPr>
              <w:pStyle w:val="TableListBullet"/>
            </w:pPr>
            <w:r w:rsidRPr="0019660F">
              <w:rPr>
                <w:b/>
              </w:rPr>
              <w:t>WEL—WRITE</w:t>
            </w:r>
            <w:r w:rsidRPr="006B2FCC">
              <w:t xml:space="preserve"> </w:t>
            </w:r>
            <w:r w:rsidRPr="0019660F">
              <w:rPr>
                <w:b/>
              </w:rPr>
              <w:t>EOF</w:t>
            </w:r>
            <w:r w:rsidRPr="006B2FCC">
              <w:t xml:space="preserve"> Label</w:t>
            </w:r>
          </w:p>
        </w:tc>
      </w:tr>
      <w:tr w:rsidR="00697302" w:rsidRPr="00080F80" w14:paraId="56ABE460" w14:textId="77777777" w:rsidTr="00F07FF0">
        <w:trPr>
          <w:cantSplit/>
        </w:trPr>
        <w:tc>
          <w:tcPr>
            <w:tcW w:w="2016" w:type="dxa"/>
          </w:tcPr>
          <w:p w14:paraId="710E21A3" w14:textId="77777777" w:rsidR="00697302" w:rsidRPr="00080F80" w:rsidRDefault="00697302" w:rsidP="00A364C2">
            <w:pPr>
              <w:pStyle w:val="TableText"/>
              <w:rPr>
                <w:rFonts w:cs="Arial"/>
              </w:rPr>
            </w:pPr>
            <w:r w:rsidRPr="00793CE8">
              <w:rPr>
                <w:rFonts w:cs="Arial"/>
                <w:b/>
              </w:rPr>
              <w:t>MAXSIZ</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MAXSIZ</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Nodes:MAXSIZ</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62D65EC" w14:textId="77777777" w:rsidR="00697302" w:rsidRPr="00080F80" w:rsidRDefault="00697302" w:rsidP="00A364C2">
            <w:pPr>
              <w:pStyle w:val="TableText"/>
              <w:rPr>
                <w:rFonts w:cs="Arial"/>
              </w:rPr>
            </w:pPr>
            <w:r w:rsidRPr="00080F80">
              <w:rPr>
                <w:rFonts w:cs="Arial"/>
              </w:rPr>
              <w:t xml:space="preserve">For M/SQL-VAX only. Sets the partition size to </w:t>
            </w:r>
            <w:r w:rsidRPr="0019660F">
              <w:rPr>
                <w:rFonts w:cs="Arial"/>
                <w:b/>
              </w:rPr>
              <w:t>X</w:t>
            </w:r>
            <w:r w:rsidRPr="00080F80">
              <w:rPr>
                <w:rFonts w:cs="Arial"/>
              </w:rPr>
              <w:t>.</w:t>
            </w:r>
          </w:p>
        </w:tc>
      </w:tr>
      <w:tr w:rsidR="00697302" w:rsidRPr="00080F80" w14:paraId="31B3131E" w14:textId="77777777" w:rsidTr="00F07FF0">
        <w:trPr>
          <w:cantSplit/>
        </w:trPr>
        <w:tc>
          <w:tcPr>
            <w:tcW w:w="2016" w:type="dxa"/>
          </w:tcPr>
          <w:p w14:paraId="1B652852" w14:textId="77777777" w:rsidR="00697302" w:rsidRPr="00080F80" w:rsidRDefault="00697302" w:rsidP="00A364C2">
            <w:pPr>
              <w:pStyle w:val="TableText"/>
              <w:rPr>
                <w:rFonts w:cs="Arial"/>
              </w:rPr>
            </w:pPr>
            <w:r w:rsidRPr="00793CE8">
              <w:rPr>
                <w:rFonts w:cs="Arial"/>
                <w:bCs/>
                <w:vertAlign w:val="superscript"/>
              </w:rPr>
              <w:t>*</w:t>
            </w:r>
            <w:r w:rsidRPr="00793CE8">
              <w:rPr>
                <w:rFonts w:cs="Arial"/>
              </w:rPr>
              <w:t>MGR</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MGR</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Nodes:MGR</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2C8856B" w14:textId="77777777" w:rsidR="00697302" w:rsidRPr="00080F80" w:rsidRDefault="00697302" w:rsidP="00A364C2">
            <w:pPr>
              <w:pStyle w:val="TableText"/>
              <w:rPr>
                <w:rFonts w:cs="Arial"/>
              </w:rPr>
            </w:pPr>
            <w:r w:rsidRPr="00080F80">
              <w:rPr>
                <w:rFonts w:cs="Arial"/>
              </w:rPr>
              <w:t xml:space="preserve">Holds the name of the </w:t>
            </w:r>
            <w:r w:rsidRPr="0019660F">
              <w:rPr>
                <w:rFonts w:cs="Arial"/>
                <w:b/>
              </w:rPr>
              <w:t>MGR</w:t>
            </w:r>
            <w:r w:rsidRPr="00080F80">
              <w:rPr>
                <w:rFonts w:cs="Arial"/>
              </w:rPr>
              <w:t xml:space="preserve"> account (</w:t>
            </w:r>
            <w:smartTag w:uri="urn:schemas-microsoft-com:office:smarttags" w:element="stockticker">
              <w:r w:rsidRPr="00080F80">
                <w:rPr>
                  <w:rFonts w:cs="Arial"/>
                </w:rPr>
                <w:t>UCI</w:t>
              </w:r>
            </w:smartTag>
            <w:r w:rsidRPr="00080F80">
              <w:rPr>
                <w:rFonts w:cs="Arial"/>
              </w:rPr>
              <w:t>, Volume Set).</w:t>
            </w:r>
          </w:p>
        </w:tc>
      </w:tr>
      <w:tr w:rsidR="00697302" w:rsidRPr="00080F80" w14:paraId="5B6925F3" w14:textId="77777777" w:rsidTr="00F07FF0">
        <w:trPr>
          <w:cantSplit/>
        </w:trPr>
        <w:tc>
          <w:tcPr>
            <w:tcW w:w="2016" w:type="dxa"/>
          </w:tcPr>
          <w:p w14:paraId="3DF1370C" w14:textId="77777777" w:rsidR="00697302" w:rsidRPr="00080F80" w:rsidRDefault="00697302" w:rsidP="00A364C2">
            <w:pPr>
              <w:pStyle w:val="TableText"/>
              <w:rPr>
                <w:rFonts w:cs="Arial"/>
                <w:b/>
                <w:bCs/>
              </w:rPr>
            </w:pPr>
            <w:r w:rsidRPr="00793CE8">
              <w:rPr>
                <w:rFonts w:cs="Arial"/>
                <w:b/>
              </w:rPr>
              <w:t>MTBOT</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MTBOT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Nodes:MTBOT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9D99655"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the magt</w:t>
            </w:r>
            <w:r w:rsidR="00B677A8" w:rsidRPr="00080F80">
              <w:rPr>
                <w:rFonts w:cs="Arial"/>
              </w:rPr>
              <w:t>ap</w:t>
            </w:r>
            <w:r w:rsidRPr="00080F80">
              <w:rPr>
                <w:rFonts w:cs="Arial"/>
              </w:rPr>
              <w:t xml:space="preserve">e is at </w:t>
            </w:r>
            <w:r w:rsidRPr="0019660F">
              <w:rPr>
                <w:rFonts w:cs="Arial"/>
                <w:b/>
              </w:rPr>
              <w:t>BOT</w:t>
            </w:r>
            <w:r w:rsidRPr="00080F80">
              <w:rPr>
                <w:rFonts w:cs="Arial"/>
              </w:rPr>
              <w:t>.</w:t>
            </w:r>
          </w:p>
        </w:tc>
      </w:tr>
      <w:tr w:rsidR="00697302" w:rsidRPr="00080F80" w14:paraId="61A271E7" w14:textId="77777777" w:rsidTr="00F07FF0">
        <w:trPr>
          <w:cantSplit/>
        </w:trPr>
        <w:tc>
          <w:tcPr>
            <w:tcW w:w="2016" w:type="dxa"/>
          </w:tcPr>
          <w:p w14:paraId="6BE1CAC5" w14:textId="77777777" w:rsidR="00697302" w:rsidRPr="00080F80" w:rsidRDefault="00697302" w:rsidP="00A364C2">
            <w:pPr>
              <w:pStyle w:val="TableText"/>
              <w:rPr>
                <w:rFonts w:cs="Arial"/>
              </w:rPr>
            </w:pPr>
            <w:r w:rsidRPr="00793CE8">
              <w:rPr>
                <w:rFonts w:cs="Arial"/>
                <w:b/>
              </w:rPr>
              <w:t>MTERR</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MTERR</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Nodes:MTERR</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502CCC32"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a magt</w:t>
            </w:r>
            <w:r w:rsidR="00B677A8" w:rsidRPr="00080F80">
              <w:rPr>
                <w:rFonts w:cs="Arial"/>
              </w:rPr>
              <w:t>ap</w:t>
            </w:r>
            <w:r w:rsidRPr="00080F80">
              <w:rPr>
                <w:rFonts w:cs="Arial"/>
              </w:rPr>
              <w:t>e error is detected.</w:t>
            </w:r>
          </w:p>
        </w:tc>
      </w:tr>
      <w:tr w:rsidR="00697302" w:rsidRPr="00080F80" w14:paraId="757481F0" w14:textId="77777777" w:rsidTr="00F07FF0">
        <w:trPr>
          <w:cantSplit/>
        </w:trPr>
        <w:tc>
          <w:tcPr>
            <w:tcW w:w="2016" w:type="dxa"/>
          </w:tcPr>
          <w:p w14:paraId="2FF89FA8" w14:textId="77777777" w:rsidR="00697302" w:rsidRPr="00080F80" w:rsidRDefault="00697302" w:rsidP="00A364C2">
            <w:pPr>
              <w:pStyle w:val="TableText"/>
              <w:rPr>
                <w:rFonts w:cs="Arial"/>
              </w:rPr>
            </w:pPr>
            <w:r w:rsidRPr="00793CE8">
              <w:rPr>
                <w:rFonts w:cs="Arial"/>
                <w:b/>
              </w:rPr>
              <w:t>MTONLINE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MTONLINE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Nodes:MTONLINE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011C9B8"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the magt</w:t>
            </w:r>
            <w:r w:rsidR="00B677A8" w:rsidRPr="00080F80">
              <w:rPr>
                <w:rFonts w:cs="Arial"/>
              </w:rPr>
              <w:t>ap</w:t>
            </w:r>
            <w:r w:rsidRPr="00080F80">
              <w:rPr>
                <w:rFonts w:cs="Arial"/>
              </w:rPr>
              <w:t>e is online.</w:t>
            </w:r>
          </w:p>
        </w:tc>
      </w:tr>
      <w:tr w:rsidR="00697302" w:rsidRPr="00080F80" w14:paraId="4D3407E3" w14:textId="77777777" w:rsidTr="00F07FF0">
        <w:trPr>
          <w:cantSplit/>
        </w:trPr>
        <w:tc>
          <w:tcPr>
            <w:tcW w:w="2016" w:type="dxa"/>
          </w:tcPr>
          <w:p w14:paraId="11A9DC2F" w14:textId="77777777" w:rsidR="00697302" w:rsidRPr="00080F80" w:rsidRDefault="00697302" w:rsidP="00A364C2">
            <w:pPr>
              <w:pStyle w:val="TableText"/>
              <w:rPr>
                <w:rFonts w:cs="Arial"/>
              </w:rPr>
            </w:pPr>
            <w:r w:rsidRPr="00793CE8">
              <w:rPr>
                <w:rFonts w:cs="Arial"/>
                <w:b/>
              </w:rPr>
              <w:lastRenderedPageBreak/>
              <w:t>MTWPROT</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MTWPROT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Nodes:MTWPROT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C70C4A0"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the magt</w:t>
            </w:r>
            <w:r w:rsidR="00B677A8" w:rsidRPr="00080F80">
              <w:rPr>
                <w:rFonts w:cs="Arial"/>
              </w:rPr>
              <w:t>ap</w:t>
            </w:r>
            <w:r w:rsidRPr="00080F80">
              <w:rPr>
                <w:rFonts w:cs="Arial"/>
              </w:rPr>
              <w:t xml:space="preserve">e is </w:t>
            </w:r>
            <w:r w:rsidRPr="0019660F">
              <w:rPr>
                <w:rFonts w:cs="Arial"/>
                <w:b/>
              </w:rPr>
              <w:t>WRITE</w:t>
            </w:r>
            <w:r w:rsidRPr="00080F80">
              <w:rPr>
                <w:rFonts w:cs="Arial"/>
              </w:rPr>
              <w:t xml:space="preserve"> Protected.</w:t>
            </w:r>
          </w:p>
        </w:tc>
      </w:tr>
      <w:tr w:rsidR="00697302" w:rsidRPr="00080F80" w14:paraId="1FB30B39" w14:textId="77777777" w:rsidTr="00F07FF0">
        <w:trPr>
          <w:cantSplit/>
        </w:trPr>
        <w:tc>
          <w:tcPr>
            <w:tcW w:w="2016" w:type="dxa"/>
          </w:tcPr>
          <w:p w14:paraId="601F8088" w14:textId="77777777" w:rsidR="00697302" w:rsidRPr="00080F80" w:rsidRDefault="00697302" w:rsidP="00A364C2">
            <w:pPr>
              <w:pStyle w:val="TableText"/>
              <w:rPr>
                <w:rFonts w:cs="Arial"/>
              </w:rPr>
            </w:pPr>
            <w:r w:rsidRPr="00793CE8">
              <w:rPr>
                <w:rFonts w:cs="Arial"/>
                <w:b/>
              </w:rPr>
              <w:t>NBRK</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NBRK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Nodes:NBRK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392BEEB" w14:textId="77777777" w:rsidR="00697302" w:rsidRPr="00080F80" w:rsidRDefault="00697302" w:rsidP="00A364C2">
            <w:pPr>
              <w:pStyle w:val="TableText"/>
              <w:rPr>
                <w:rFonts w:cs="Arial"/>
              </w:rPr>
            </w:pPr>
            <w:r w:rsidRPr="00080F80">
              <w:rPr>
                <w:rFonts w:cs="Arial"/>
              </w:rPr>
              <w:t>Do</w:t>
            </w:r>
            <w:r w:rsidR="00F075E1" w:rsidRPr="00080F80">
              <w:rPr>
                <w:rFonts w:cs="Arial"/>
              </w:rPr>
              <w:t xml:space="preserve"> </w:t>
            </w:r>
            <w:r w:rsidR="00F075E1" w:rsidRPr="00E516EE">
              <w:rPr>
                <w:rFonts w:cs="Arial"/>
                <w:i/>
              </w:rPr>
              <w:t>no</w:t>
            </w:r>
            <w:r w:rsidRPr="00E516EE">
              <w:rPr>
                <w:rFonts w:cs="Arial"/>
                <w:i/>
              </w:rPr>
              <w:t>t</w:t>
            </w:r>
            <w:r w:rsidRPr="00080F80">
              <w:rPr>
                <w:rFonts w:cs="Arial"/>
              </w:rPr>
              <w:t xml:space="preserve"> allow the user to break a routine.</w:t>
            </w:r>
          </w:p>
        </w:tc>
      </w:tr>
      <w:tr w:rsidR="00697302" w:rsidRPr="00080F80" w14:paraId="789EBF36" w14:textId="77777777" w:rsidTr="00F07FF0">
        <w:trPr>
          <w:cantSplit/>
        </w:trPr>
        <w:tc>
          <w:tcPr>
            <w:tcW w:w="2016" w:type="dxa"/>
          </w:tcPr>
          <w:p w14:paraId="32C258FB" w14:textId="77777777" w:rsidR="00697302" w:rsidRPr="00080F80" w:rsidRDefault="00697302" w:rsidP="00A364C2">
            <w:pPr>
              <w:pStyle w:val="TableText"/>
              <w:rPr>
                <w:rFonts w:cs="Arial"/>
              </w:rPr>
            </w:pPr>
            <w:r w:rsidRPr="00793CE8">
              <w:rPr>
                <w:rFonts w:cs="Arial"/>
                <w:b/>
              </w:rPr>
              <w:t>NO-PASSALL</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NO-PASSALL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Nodes:NO-PASSALL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4DC75C4" w14:textId="77777777" w:rsidR="00697302" w:rsidRPr="00080F80" w:rsidRDefault="00697302" w:rsidP="00A364C2">
            <w:pPr>
              <w:pStyle w:val="TableText"/>
              <w:rPr>
                <w:rFonts w:cs="Arial"/>
              </w:rPr>
            </w:pPr>
            <w:r w:rsidRPr="00080F80">
              <w:rPr>
                <w:rFonts w:cs="Arial"/>
              </w:rPr>
              <w:t xml:space="preserve">Sets device </w:t>
            </w:r>
            <w:r w:rsidRPr="0019660F">
              <w:rPr>
                <w:rFonts w:cs="Arial"/>
                <w:b/>
              </w:rPr>
              <w:t>$I</w:t>
            </w:r>
            <w:r w:rsidRPr="00080F80">
              <w:rPr>
                <w:rFonts w:cs="Arial"/>
              </w:rPr>
              <w:t xml:space="preserve"> to interpret tabs, carriage returns, line feeds, or control characters (normal text mode).</w:t>
            </w:r>
          </w:p>
        </w:tc>
      </w:tr>
      <w:tr w:rsidR="00697302" w:rsidRPr="00080F80" w14:paraId="7144F3C0" w14:textId="77777777" w:rsidTr="00F07FF0">
        <w:trPr>
          <w:cantSplit/>
        </w:trPr>
        <w:tc>
          <w:tcPr>
            <w:tcW w:w="2016" w:type="dxa"/>
          </w:tcPr>
          <w:p w14:paraId="7D1A60BE" w14:textId="77777777" w:rsidR="00697302" w:rsidRPr="00080F80" w:rsidRDefault="00697302" w:rsidP="00A364C2">
            <w:pPr>
              <w:pStyle w:val="TableText"/>
              <w:rPr>
                <w:rFonts w:cs="Arial"/>
              </w:rPr>
            </w:pPr>
            <w:r w:rsidRPr="00793CE8">
              <w:rPr>
                <w:rFonts w:cs="Arial"/>
                <w:b/>
              </w:rPr>
              <w:t>NO-TYPE-AHEAD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NO-TYPE-AHEAD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Nodes:NO-TYPE-AHEAD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7FE490A" w14:textId="77777777" w:rsidR="00697302" w:rsidRPr="00080F80" w:rsidRDefault="00697302" w:rsidP="00A364C2">
            <w:pPr>
              <w:pStyle w:val="TableText"/>
              <w:rPr>
                <w:rFonts w:cs="Arial"/>
              </w:rPr>
            </w:pPr>
            <w:r w:rsidRPr="00080F80">
              <w:rPr>
                <w:rFonts w:cs="Arial"/>
              </w:rPr>
              <w:t xml:space="preserve">Turn off the TYPE-AHEAD for the device </w:t>
            </w:r>
            <w:r w:rsidRPr="0019660F">
              <w:rPr>
                <w:rFonts w:cs="Arial"/>
                <w:b/>
              </w:rPr>
              <w:t>$I</w:t>
            </w:r>
            <w:r w:rsidRPr="00080F80">
              <w:rPr>
                <w:rFonts w:cs="Arial"/>
              </w:rPr>
              <w:t>.</w:t>
            </w:r>
          </w:p>
        </w:tc>
      </w:tr>
      <w:tr w:rsidR="00697302" w:rsidRPr="00080F80" w14:paraId="7B015F62" w14:textId="77777777" w:rsidTr="00F07FF0">
        <w:trPr>
          <w:cantSplit/>
        </w:trPr>
        <w:tc>
          <w:tcPr>
            <w:tcW w:w="2016" w:type="dxa"/>
          </w:tcPr>
          <w:p w14:paraId="7D47F4F9" w14:textId="77777777" w:rsidR="00697302" w:rsidRPr="00080F80" w:rsidRDefault="00697302" w:rsidP="00A364C2">
            <w:pPr>
              <w:pStyle w:val="TableText"/>
              <w:rPr>
                <w:rFonts w:cs="Arial"/>
              </w:rPr>
            </w:pPr>
            <w:r w:rsidRPr="00793CE8">
              <w:rPr>
                <w:rFonts w:cs="Arial"/>
                <w:bCs/>
                <w:vertAlign w:val="superscript"/>
              </w:rPr>
              <w:t>*</w:t>
            </w:r>
            <w:r w:rsidRPr="00793CE8">
              <w:rPr>
                <w:rFonts w:cs="Arial"/>
              </w:rPr>
              <w:t>OS</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OS</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Nodes:OS</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C8DE7C5" w14:textId="77777777" w:rsidR="00697302" w:rsidRPr="00080F80" w:rsidRDefault="00697302" w:rsidP="00A364C2">
            <w:pPr>
              <w:pStyle w:val="TableText"/>
              <w:rPr>
                <w:rFonts w:cs="Arial"/>
              </w:rPr>
            </w:pPr>
            <w:r w:rsidRPr="00080F80">
              <w:rPr>
                <w:rFonts w:cs="Arial"/>
              </w:rPr>
              <w:t xml:space="preserve">In the first </w:t>
            </w:r>
            <w:r w:rsidRPr="00080F80">
              <w:rPr>
                <w:rFonts w:cs="Arial"/>
                <w:b/>
                <w:bCs/>
              </w:rPr>
              <w:t>^</w:t>
            </w:r>
            <w:r w:rsidRPr="00080F80">
              <w:rPr>
                <w:rFonts w:cs="Arial"/>
              </w:rPr>
              <w:t xml:space="preserve"> piece, holds the type of MUMPS</w:t>
            </w:r>
            <w:r w:rsidR="00F6321C" w:rsidRPr="00080F80">
              <w:rPr>
                <w:rFonts w:cs="Arial"/>
              </w:rPr>
              <w:t xml:space="preserve"> (e.g., </w:t>
            </w:r>
            <w:r w:rsidR="00873EA0" w:rsidRPr="00080F80">
              <w:rPr>
                <w:rFonts w:cs="Arial"/>
              </w:rPr>
              <w:t xml:space="preserve">Caché, </w:t>
            </w:r>
            <w:r w:rsidRPr="00080F80">
              <w:rPr>
                <w:rFonts w:cs="Arial"/>
              </w:rPr>
              <w:t xml:space="preserve">VAX DSM, </w:t>
            </w:r>
            <w:r w:rsidR="009C006A" w:rsidRPr="00080F80">
              <w:rPr>
                <w:rFonts w:cs="Arial"/>
              </w:rPr>
              <w:t>GT.M</w:t>
            </w:r>
            <w:r w:rsidR="00F6321C" w:rsidRPr="00080F80">
              <w:rPr>
                <w:rFonts w:cs="Arial"/>
              </w:rPr>
              <w:t>)</w:t>
            </w:r>
            <w:r w:rsidRPr="00080F80">
              <w:rPr>
                <w:rFonts w:cs="Arial"/>
              </w:rPr>
              <w:t>.</w:t>
            </w:r>
          </w:p>
        </w:tc>
      </w:tr>
      <w:tr w:rsidR="00697302" w:rsidRPr="00080F80" w14:paraId="0E8A683A" w14:textId="77777777" w:rsidTr="00F07FF0">
        <w:trPr>
          <w:cantSplit/>
        </w:trPr>
        <w:tc>
          <w:tcPr>
            <w:tcW w:w="2016" w:type="dxa"/>
          </w:tcPr>
          <w:p w14:paraId="7EB5253D" w14:textId="77777777" w:rsidR="00697302" w:rsidRPr="00080F80" w:rsidRDefault="00697302" w:rsidP="00A364C2">
            <w:pPr>
              <w:pStyle w:val="TableText"/>
              <w:rPr>
                <w:rFonts w:cs="Arial"/>
              </w:rPr>
            </w:pPr>
            <w:r w:rsidRPr="00793CE8">
              <w:rPr>
                <w:rFonts w:cs="Arial"/>
                <w:b/>
              </w:rPr>
              <w:t>PASSALL</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PASSALL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Nodes:PASSALL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06629212" w14:textId="77777777" w:rsidR="00697302" w:rsidRPr="00080F80" w:rsidRDefault="00697302" w:rsidP="00A364C2">
            <w:pPr>
              <w:pStyle w:val="TableText"/>
              <w:rPr>
                <w:rFonts w:cs="Arial"/>
              </w:rPr>
            </w:pPr>
            <w:r w:rsidRPr="00080F80">
              <w:rPr>
                <w:rFonts w:cs="Arial"/>
              </w:rPr>
              <w:t xml:space="preserve">Sets device </w:t>
            </w:r>
            <w:r w:rsidRPr="0019660F">
              <w:rPr>
                <w:rFonts w:cs="Arial"/>
                <w:b/>
              </w:rPr>
              <w:t>$I</w:t>
            </w:r>
            <w:r w:rsidRPr="00080F80">
              <w:rPr>
                <w:rFonts w:cs="Arial"/>
              </w:rPr>
              <w:t xml:space="preserve"> to pass all codes, allow tabs, carriage returns, and other control characters to be passed (binary transfer).</w:t>
            </w:r>
          </w:p>
        </w:tc>
      </w:tr>
      <w:tr w:rsidR="00697302" w:rsidRPr="00080F80" w14:paraId="72AFF6AA" w14:textId="77777777" w:rsidTr="00F07FF0">
        <w:trPr>
          <w:cantSplit/>
        </w:trPr>
        <w:tc>
          <w:tcPr>
            <w:tcW w:w="2016" w:type="dxa"/>
          </w:tcPr>
          <w:p w14:paraId="6ECD2893" w14:textId="77777777" w:rsidR="00697302" w:rsidRPr="00080F80" w:rsidRDefault="00697302" w:rsidP="00A364C2">
            <w:pPr>
              <w:pStyle w:val="TableText"/>
              <w:rPr>
                <w:rFonts w:cs="Arial"/>
              </w:rPr>
            </w:pPr>
            <w:r w:rsidRPr="00793CE8">
              <w:rPr>
                <w:rFonts w:cs="Arial"/>
                <w:b/>
              </w:rPr>
              <w:t>PRIINQ</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PRIINQ</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Nodes:PRIINQ</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F9A6F63"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w:t>
            </w:r>
            <w:r w:rsidRPr="00080F80">
              <w:rPr>
                <w:rFonts w:cs="Arial"/>
              </w:rPr>
              <w:t xml:space="preserve"> with the current priority of the job.</w:t>
            </w:r>
          </w:p>
        </w:tc>
      </w:tr>
      <w:tr w:rsidR="00697302" w:rsidRPr="00080F80" w14:paraId="774D78C6" w14:textId="77777777" w:rsidTr="00F07FF0">
        <w:trPr>
          <w:cantSplit/>
        </w:trPr>
        <w:tc>
          <w:tcPr>
            <w:tcW w:w="2016" w:type="dxa"/>
          </w:tcPr>
          <w:p w14:paraId="6396BF75" w14:textId="77777777" w:rsidR="00697302" w:rsidRPr="00080F80" w:rsidRDefault="00697302" w:rsidP="00A364C2">
            <w:pPr>
              <w:pStyle w:val="TableText"/>
              <w:rPr>
                <w:rFonts w:cs="Arial"/>
              </w:rPr>
            </w:pPr>
            <w:r w:rsidRPr="00793CE8">
              <w:rPr>
                <w:rFonts w:cs="Arial"/>
                <w:b/>
              </w:rPr>
              <w:lastRenderedPageBreak/>
              <w:t>PRIORITY</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PRIORITY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Nodes:PRIORITY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93BD455" w14:textId="77777777" w:rsidR="00697302" w:rsidRPr="00080F80" w:rsidRDefault="00697302" w:rsidP="00A364C2">
            <w:pPr>
              <w:pStyle w:val="TableText"/>
              <w:rPr>
                <w:rFonts w:cs="Arial"/>
              </w:rPr>
            </w:pPr>
            <w:r w:rsidRPr="00080F80">
              <w:rPr>
                <w:rFonts w:cs="Arial"/>
              </w:rPr>
              <w:t xml:space="preserve">Sets the priority of the job to </w:t>
            </w:r>
            <w:r w:rsidRPr="0019660F">
              <w:rPr>
                <w:rFonts w:cs="Arial"/>
                <w:b/>
              </w:rPr>
              <w:t>X</w:t>
            </w:r>
            <w:r w:rsidRPr="00080F80">
              <w:rPr>
                <w:rFonts w:cs="Arial"/>
              </w:rPr>
              <w:t xml:space="preserve"> (</w:t>
            </w:r>
            <w:r w:rsidRPr="0019660F">
              <w:rPr>
                <w:rFonts w:cs="Arial"/>
                <w:b/>
              </w:rPr>
              <w:t>1</w:t>
            </w:r>
            <w:r w:rsidRPr="00080F80">
              <w:rPr>
                <w:rFonts w:cs="Arial"/>
              </w:rPr>
              <w:t xml:space="preserve"> is low, </w:t>
            </w:r>
            <w:r w:rsidRPr="0019660F">
              <w:rPr>
                <w:rFonts w:cs="Arial"/>
                <w:b/>
              </w:rPr>
              <w:t>10</w:t>
            </w:r>
            <w:r w:rsidRPr="00080F80">
              <w:rPr>
                <w:rFonts w:cs="Arial"/>
              </w:rPr>
              <w:t xml:space="preserve"> is high).</w:t>
            </w:r>
          </w:p>
        </w:tc>
      </w:tr>
      <w:tr w:rsidR="00697302" w:rsidRPr="00080F80" w14:paraId="1B31F54A" w14:textId="77777777" w:rsidTr="00F07FF0">
        <w:trPr>
          <w:cantSplit/>
        </w:trPr>
        <w:tc>
          <w:tcPr>
            <w:tcW w:w="2016" w:type="dxa"/>
          </w:tcPr>
          <w:p w14:paraId="721F3119" w14:textId="77777777" w:rsidR="00697302" w:rsidRPr="00080F80" w:rsidRDefault="00697302" w:rsidP="00A364C2">
            <w:pPr>
              <w:pStyle w:val="TableText"/>
              <w:rPr>
                <w:rFonts w:cs="Arial"/>
              </w:rPr>
            </w:pPr>
            <w:r w:rsidRPr="00793CE8">
              <w:rPr>
                <w:rFonts w:cs="Arial"/>
                <w:bCs/>
                <w:vertAlign w:val="superscript"/>
              </w:rPr>
              <w:t>*</w:t>
            </w:r>
            <w:r w:rsidRPr="00793CE8">
              <w:rPr>
                <w:rFonts w:cs="Arial"/>
              </w:rPr>
              <w:t>PROD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PROD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Nodes:PROD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1AB7EF3" w14:textId="77777777" w:rsidR="00697302" w:rsidRPr="00080F80" w:rsidRDefault="00697302" w:rsidP="00A364C2">
            <w:pPr>
              <w:pStyle w:val="TableText"/>
              <w:rPr>
                <w:rFonts w:cs="Arial"/>
              </w:rPr>
            </w:pPr>
            <w:r w:rsidRPr="00080F80">
              <w:rPr>
                <w:rFonts w:cs="Arial"/>
              </w:rPr>
              <w:t>Holds the name of the Production account (</w:t>
            </w:r>
            <w:smartTag w:uri="urn:schemas-microsoft-com:office:smarttags" w:element="stockticker">
              <w:r w:rsidRPr="00080F80">
                <w:rPr>
                  <w:rFonts w:cs="Arial"/>
                </w:rPr>
                <w:t>UCI</w:t>
              </w:r>
            </w:smartTag>
            <w:r w:rsidRPr="00080F80">
              <w:rPr>
                <w:rFonts w:cs="Arial"/>
              </w:rPr>
              <w:t>, Volume Set).</w:t>
            </w:r>
          </w:p>
        </w:tc>
      </w:tr>
      <w:tr w:rsidR="00697302" w:rsidRPr="00080F80" w14:paraId="1FE9C5D2" w14:textId="77777777" w:rsidTr="00F07FF0">
        <w:trPr>
          <w:cantSplit/>
        </w:trPr>
        <w:tc>
          <w:tcPr>
            <w:tcW w:w="2016" w:type="dxa"/>
          </w:tcPr>
          <w:p w14:paraId="669BD685" w14:textId="77777777" w:rsidR="00697302" w:rsidRPr="00080F80" w:rsidRDefault="00697302" w:rsidP="00A364C2">
            <w:pPr>
              <w:pStyle w:val="TableText"/>
              <w:rPr>
                <w:rFonts w:cs="Arial"/>
              </w:rPr>
            </w:pPr>
            <w:r w:rsidRPr="00793CE8">
              <w:rPr>
                <w:rFonts w:cs="Arial"/>
                <w:b/>
              </w:rPr>
              <w:t>PROGMODE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PROGMODE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Nodes:PROGMODE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0381A6D4"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the user is in </w:t>
            </w:r>
            <w:r w:rsidR="00FA5220" w:rsidRPr="00080F80">
              <w:rPr>
                <w:rFonts w:cs="Arial"/>
              </w:rPr>
              <w:t>Programmer mode</w:t>
            </w:r>
            <w:r w:rsidRPr="00080F80">
              <w:rPr>
                <w:rFonts w:cs="Arial"/>
              </w:rPr>
              <w:t>.</w:t>
            </w:r>
          </w:p>
        </w:tc>
      </w:tr>
      <w:tr w:rsidR="00697302" w:rsidRPr="00080F80" w14:paraId="7CFBBA3C" w14:textId="77777777" w:rsidTr="00F07FF0">
        <w:trPr>
          <w:cantSplit/>
        </w:trPr>
        <w:tc>
          <w:tcPr>
            <w:tcW w:w="2016" w:type="dxa"/>
          </w:tcPr>
          <w:p w14:paraId="6656C29B" w14:textId="77777777" w:rsidR="00697302" w:rsidRPr="00080F80" w:rsidRDefault="00697302" w:rsidP="00A364C2">
            <w:pPr>
              <w:pStyle w:val="TableText"/>
              <w:rPr>
                <w:rFonts w:cs="Arial"/>
              </w:rPr>
            </w:pPr>
            <w:r w:rsidRPr="00793CE8">
              <w:rPr>
                <w:rFonts w:cs="Arial"/>
                <w:b/>
              </w:rPr>
              <w:t>RD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RD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974B2CA" w14:textId="77777777" w:rsidR="00697302" w:rsidRPr="00080F80" w:rsidRDefault="00697302" w:rsidP="00A364C2">
            <w:pPr>
              <w:pStyle w:val="TableText"/>
              <w:rPr>
                <w:rFonts w:cs="Arial"/>
              </w:rPr>
            </w:pPr>
            <w:r w:rsidRPr="00080F80">
              <w:rPr>
                <w:rFonts w:cs="Arial"/>
              </w:rPr>
              <w:t>Displays the routine directory.</w:t>
            </w:r>
          </w:p>
        </w:tc>
      </w:tr>
      <w:tr w:rsidR="00697302" w:rsidRPr="00080F80" w14:paraId="6EAEC8E6" w14:textId="77777777" w:rsidTr="00F07FF0">
        <w:trPr>
          <w:cantSplit/>
        </w:trPr>
        <w:tc>
          <w:tcPr>
            <w:tcW w:w="2016" w:type="dxa"/>
          </w:tcPr>
          <w:p w14:paraId="60247B3E" w14:textId="77777777" w:rsidR="00697302" w:rsidRPr="00080F80" w:rsidRDefault="00697302" w:rsidP="00A364C2">
            <w:pPr>
              <w:pStyle w:val="TableText"/>
              <w:rPr>
                <w:rFonts w:cs="Arial"/>
              </w:rPr>
            </w:pPr>
            <w:r w:rsidRPr="00793CE8">
              <w:rPr>
                <w:rFonts w:cs="Arial"/>
                <w:b/>
              </w:rPr>
              <w:t>RESJOB</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RESJOB</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Nodes:RESJOB</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298E5A4" w14:textId="77777777" w:rsidR="00697302" w:rsidRPr="00080F80" w:rsidRDefault="00697302" w:rsidP="00A364C2">
            <w:pPr>
              <w:pStyle w:val="TableText"/>
              <w:rPr>
                <w:rFonts w:cs="Arial"/>
              </w:rPr>
            </w:pPr>
            <w:r w:rsidRPr="00080F80">
              <w:rPr>
                <w:rFonts w:cs="Arial"/>
              </w:rPr>
              <w:t>References the operating system routine for restoring a job.</w:t>
            </w:r>
          </w:p>
        </w:tc>
      </w:tr>
      <w:tr w:rsidR="00697302" w:rsidRPr="00080F80" w14:paraId="2C204250" w14:textId="77777777" w:rsidTr="00F07FF0">
        <w:trPr>
          <w:cantSplit/>
        </w:trPr>
        <w:tc>
          <w:tcPr>
            <w:tcW w:w="2016" w:type="dxa"/>
          </w:tcPr>
          <w:p w14:paraId="425E175D" w14:textId="77777777" w:rsidR="00697302" w:rsidRPr="00080F80" w:rsidRDefault="00697302" w:rsidP="00A364C2">
            <w:pPr>
              <w:pStyle w:val="TableText"/>
              <w:rPr>
                <w:rFonts w:cs="Arial"/>
              </w:rPr>
            </w:pPr>
            <w:r w:rsidRPr="00793CE8">
              <w:rPr>
                <w:rFonts w:cs="Arial"/>
                <w:b/>
              </w:rPr>
              <w:t>RM</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RM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EB335B6" w14:textId="77777777" w:rsidR="00697302" w:rsidRPr="00080F80" w:rsidRDefault="00697302" w:rsidP="00A364C2">
            <w:pPr>
              <w:pStyle w:val="TableText"/>
              <w:rPr>
                <w:rFonts w:cs="Arial"/>
              </w:rPr>
            </w:pPr>
            <w:r w:rsidRPr="00080F80">
              <w:rPr>
                <w:rFonts w:cs="Arial"/>
              </w:rPr>
              <w:t xml:space="preserve">Sets the </w:t>
            </w:r>
            <w:r w:rsidRPr="0019660F">
              <w:rPr>
                <w:rFonts w:cs="Arial"/>
                <w:b/>
              </w:rPr>
              <w:t>$I</w:t>
            </w:r>
            <w:r w:rsidRPr="00080F80">
              <w:rPr>
                <w:rFonts w:cs="Arial"/>
              </w:rPr>
              <w:t xml:space="preserve"> width to </w:t>
            </w:r>
            <w:r w:rsidRPr="0019660F">
              <w:rPr>
                <w:rFonts w:cs="Arial"/>
                <w:b/>
              </w:rPr>
              <w:t>X</w:t>
            </w:r>
            <w:r w:rsidRPr="00080F80">
              <w:rPr>
                <w:rFonts w:cs="Arial"/>
              </w:rPr>
              <w:t xml:space="preserve"> characters. If </w:t>
            </w:r>
            <w:r w:rsidRPr="0019660F">
              <w:rPr>
                <w:rFonts w:cs="Arial"/>
                <w:b/>
              </w:rPr>
              <w:t>X=0</w:t>
            </w:r>
            <w:r w:rsidRPr="00080F80">
              <w:rPr>
                <w:rFonts w:cs="Arial"/>
              </w:rPr>
              <w:t xml:space="preserve">, then the line in set to no </w:t>
            </w:r>
            <w:r w:rsidR="00D42445" w:rsidRPr="00080F80">
              <w:rPr>
                <w:rFonts w:cs="Arial"/>
              </w:rPr>
              <w:t>wrap</w:t>
            </w:r>
            <w:r w:rsidRPr="00080F80">
              <w:rPr>
                <w:rFonts w:cs="Arial"/>
              </w:rPr>
              <w:t>.</w:t>
            </w:r>
          </w:p>
        </w:tc>
      </w:tr>
      <w:tr w:rsidR="00697302" w:rsidRPr="00080F80" w14:paraId="27EDF3CD" w14:textId="77777777" w:rsidTr="00F07FF0">
        <w:trPr>
          <w:cantSplit/>
        </w:trPr>
        <w:tc>
          <w:tcPr>
            <w:tcW w:w="2016" w:type="dxa"/>
          </w:tcPr>
          <w:p w14:paraId="6C9CBD91" w14:textId="77777777" w:rsidR="00697302" w:rsidRPr="00080F80" w:rsidRDefault="00697302" w:rsidP="00A364C2">
            <w:pPr>
              <w:pStyle w:val="TableText"/>
              <w:rPr>
                <w:rFonts w:cs="Arial"/>
              </w:rPr>
            </w:pPr>
            <w:r w:rsidRPr="00793CE8">
              <w:rPr>
                <w:rFonts w:cs="Arial"/>
                <w:b/>
              </w:rPr>
              <w:t>RSEL</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RSEL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Nodes:RSEL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542160F4" w14:textId="77777777" w:rsidR="00697302" w:rsidRPr="00080F80" w:rsidRDefault="00697302" w:rsidP="00A364C2">
            <w:pPr>
              <w:pStyle w:val="TableText"/>
              <w:rPr>
                <w:rFonts w:cs="Arial"/>
              </w:rPr>
            </w:pPr>
            <w:r w:rsidRPr="00080F80">
              <w:rPr>
                <w:rFonts w:cs="Arial"/>
              </w:rPr>
              <w:t>Returns the user</w:t>
            </w:r>
            <w:r w:rsidR="00FF3F33">
              <w:rPr>
                <w:rFonts w:cs="Arial"/>
              </w:rPr>
              <w:t>’</w:t>
            </w:r>
            <w:r w:rsidRPr="00080F80">
              <w:rPr>
                <w:rFonts w:cs="Arial"/>
              </w:rPr>
              <w:t>s selection of routines as follows:</w:t>
            </w:r>
          </w:p>
          <w:p w14:paraId="1F916575" w14:textId="77777777" w:rsidR="00697302" w:rsidRPr="000B37D9" w:rsidRDefault="00697302" w:rsidP="00A364C2">
            <w:pPr>
              <w:pStyle w:val="TableText"/>
              <w:ind w:left="360"/>
              <w:rPr>
                <w:rFonts w:ascii="Courier New" w:hAnsi="Courier New" w:cs="Courier New"/>
                <w:sz w:val="20"/>
                <w:szCs w:val="18"/>
              </w:rPr>
            </w:pPr>
            <w:r w:rsidRPr="000B37D9">
              <w:rPr>
                <w:rFonts w:ascii="Courier New" w:hAnsi="Courier New" w:cs="Courier New"/>
                <w:sz w:val="20"/>
                <w:szCs w:val="18"/>
              </w:rPr>
              <w:t>^UTILITY($J,</w:t>
            </w:r>
            <w:r w:rsidR="006F09A4" w:rsidRPr="000B37D9">
              <w:rPr>
                <w:rFonts w:ascii="Courier New" w:hAnsi="Courier New" w:cs="Courier New"/>
                <w:sz w:val="20"/>
                <w:szCs w:val="18"/>
              </w:rPr>
              <w:t>“</w:t>
            </w:r>
            <w:r w:rsidRPr="000B37D9">
              <w:rPr>
                <w:rFonts w:ascii="Courier New" w:hAnsi="Courier New" w:cs="Courier New"/>
                <w:sz w:val="20"/>
                <w:szCs w:val="18"/>
              </w:rPr>
              <w:t>routine name</w:t>
            </w:r>
            <w:r w:rsidR="00FF3F33" w:rsidRPr="000B37D9">
              <w:rPr>
                <w:rFonts w:ascii="Courier New" w:hAnsi="Courier New" w:cs="Courier New"/>
                <w:sz w:val="20"/>
                <w:szCs w:val="18"/>
              </w:rPr>
              <w:t>”</w:t>
            </w:r>
            <w:r w:rsidRPr="000B37D9">
              <w:rPr>
                <w:rFonts w:ascii="Courier New" w:hAnsi="Courier New" w:cs="Courier New"/>
                <w:sz w:val="20"/>
                <w:szCs w:val="18"/>
              </w:rPr>
              <w:t>)</w:t>
            </w:r>
          </w:p>
        </w:tc>
      </w:tr>
      <w:tr w:rsidR="00697302" w:rsidRPr="00080F80" w14:paraId="41F876F4" w14:textId="77777777" w:rsidTr="00F07FF0">
        <w:trPr>
          <w:cantSplit/>
        </w:trPr>
        <w:tc>
          <w:tcPr>
            <w:tcW w:w="2016" w:type="dxa"/>
          </w:tcPr>
          <w:p w14:paraId="6EAEBF16" w14:textId="77777777" w:rsidR="00697302" w:rsidRPr="00080F80" w:rsidRDefault="00697302" w:rsidP="00A364C2">
            <w:pPr>
              <w:pStyle w:val="TableText"/>
              <w:rPr>
                <w:rFonts w:cs="Arial"/>
              </w:rPr>
            </w:pPr>
            <w:r w:rsidRPr="00793CE8">
              <w:rPr>
                <w:rFonts w:cs="Arial"/>
                <w:b/>
              </w:rPr>
              <w:t>RSUM</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RSUM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Nodes:RSUM</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0E59100" w14:textId="77777777" w:rsidR="00697302" w:rsidRPr="00080F80" w:rsidRDefault="00A7617F" w:rsidP="00A364C2">
            <w:pPr>
              <w:pStyle w:val="TableText"/>
              <w:rPr>
                <w:szCs w:val="22"/>
              </w:rPr>
            </w:pPr>
            <w:r w:rsidRPr="006B2FCC">
              <w:rPr>
                <w:szCs w:val="22"/>
              </w:rPr>
              <w:t xml:space="preserve">Passes a routine name in </w:t>
            </w:r>
            <w:r w:rsidRPr="0019660F">
              <w:rPr>
                <w:b/>
                <w:szCs w:val="22"/>
              </w:rPr>
              <w:t>X</w:t>
            </w:r>
            <w:r w:rsidRPr="006B2FCC">
              <w:rPr>
                <w:szCs w:val="22"/>
              </w:rPr>
              <w:t xml:space="preserve">, and it returns the checksum in </w:t>
            </w:r>
            <w:r w:rsidRPr="0019660F">
              <w:rPr>
                <w:b/>
                <w:szCs w:val="22"/>
              </w:rPr>
              <w:t>Y</w:t>
            </w:r>
            <w:r w:rsidRPr="006B2FCC">
              <w:rPr>
                <w:szCs w:val="22"/>
              </w:rPr>
              <w:t xml:space="preserve">. Used by CHECK^XTSUMBLD. The second line and comments are </w:t>
            </w:r>
            <w:r w:rsidRPr="006B2FCC">
              <w:rPr>
                <w:i/>
                <w:iCs/>
                <w:szCs w:val="22"/>
              </w:rPr>
              <w:t>not</w:t>
            </w:r>
            <w:r w:rsidRPr="006B2FCC">
              <w:rPr>
                <w:szCs w:val="22"/>
              </w:rPr>
              <w:t xml:space="preserve"> included in the total.</w:t>
            </w:r>
          </w:p>
        </w:tc>
      </w:tr>
      <w:tr w:rsidR="00A7617F" w:rsidRPr="00080F80" w14:paraId="45626AE3" w14:textId="77777777" w:rsidTr="00F07FF0">
        <w:trPr>
          <w:cantSplit/>
        </w:trPr>
        <w:tc>
          <w:tcPr>
            <w:tcW w:w="2016" w:type="dxa"/>
          </w:tcPr>
          <w:p w14:paraId="73F85331" w14:textId="77777777" w:rsidR="00A7617F" w:rsidRPr="00080F80" w:rsidRDefault="00A7617F" w:rsidP="00A364C2">
            <w:pPr>
              <w:pStyle w:val="TableText"/>
              <w:rPr>
                <w:rFonts w:cs="Arial"/>
              </w:rPr>
            </w:pPr>
            <w:r w:rsidRPr="00793CE8">
              <w:rPr>
                <w:rFonts w:cs="Arial"/>
                <w:b/>
              </w:rPr>
              <w:t>RSUM1</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^%ZOSF:Nodes:RSUM1</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Nodes:RSUM1</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89C75DD" w14:textId="77777777" w:rsidR="00A7617F" w:rsidRPr="00080F80" w:rsidRDefault="00A7617F" w:rsidP="00A364C2">
            <w:pPr>
              <w:pStyle w:val="TableText"/>
              <w:rPr>
                <w:szCs w:val="22"/>
              </w:rPr>
            </w:pPr>
            <w:r w:rsidRPr="006B2FCC">
              <w:rPr>
                <w:szCs w:val="22"/>
              </w:rPr>
              <w:t xml:space="preserve">Passes a routine name in </w:t>
            </w:r>
            <w:r w:rsidRPr="0019660F">
              <w:rPr>
                <w:b/>
                <w:szCs w:val="22"/>
              </w:rPr>
              <w:t>X</w:t>
            </w:r>
            <w:r w:rsidRPr="006B2FCC">
              <w:rPr>
                <w:szCs w:val="22"/>
              </w:rPr>
              <w:t xml:space="preserve">, and it returns the checksum in </w:t>
            </w:r>
            <w:r w:rsidRPr="0019660F">
              <w:rPr>
                <w:b/>
                <w:szCs w:val="22"/>
              </w:rPr>
              <w:t>Y</w:t>
            </w:r>
            <w:r w:rsidRPr="006B2FCC">
              <w:rPr>
                <w:szCs w:val="22"/>
              </w:rPr>
              <w:t xml:space="preserve">. Used by CHECK1^XTSUMBLD. The second line and comments are </w:t>
            </w:r>
            <w:r w:rsidRPr="006B2FCC">
              <w:rPr>
                <w:i/>
                <w:iCs/>
                <w:szCs w:val="22"/>
              </w:rPr>
              <w:t>not</w:t>
            </w:r>
            <w:r w:rsidRPr="006B2FCC">
              <w:rPr>
                <w:szCs w:val="22"/>
              </w:rPr>
              <w:t xml:space="preserve"> included in the total.</w:t>
            </w:r>
          </w:p>
        </w:tc>
      </w:tr>
      <w:tr w:rsidR="00697302" w:rsidRPr="00080F80" w14:paraId="027712C7" w14:textId="77777777" w:rsidTr="00F07FF0">
        <w:trPr>
          <w:cantSplit/>
        </w:trPr>
        <w:tc>
          <w:tcPr>
            <w:tcW w:w="2016" w:type="dxa"/>
          </w:tcPr>
          <w:p w14:paraId="6BAB6ADE" w14:textId="77777777" w:rsidR="00697302" w:rsidRPr="00080F80" w:rsidRDefault="00697302" w:rsidP="00A364C2">
            <w:pPr>
              <w:pStyle w:val="TableText"/>
              <w:rPr>
                <w:rFonts w:cs="Arial"/>
              </w:rPr>
            </w:pPr>
            <w:r w:rsidRPr="00793CE8">
              <w:rPr>
                <w:rFonts w:cs="Arial"/>
                <w:b/>
              </w:rPr>
              <w:lastRenderedPageBreak/>
              <w:t>SAVE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SAVE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Nodes:SAVE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A2FAFC6" w14:textId="77777777" w:rsidR="00697302" w:rsidRPr="00080F80" w:rsidRDefault="00697302" w:rsidP="00A364C2">
            <w:pPr>
              <w:pStyle w:val="TableText"/>
              <w:rPr>
                <w:rFonts w:cs="Arial"/>
              </w:rPr>
            </w:pPr>
            <w:r w:rsidRPr="00080F80">
              <w:rPr>
                <w:rFonts w:cs="Arial"/>
              </w:rPr>
              <w:t xml:space="preserve">Saves the code in </w:t>
            </w:r>
            <w:r w:rsidRPr="0019660F">
              <w:rPr>
                <w:rFonts w:cs="Arial"/>
                <w:b/>
              </w:rPr>
              <w:t>@(DIE_</w:t>
            </w:r>
            <w:r w:rsidR="00FF3F33" w:rsidRPr="0019660F">
              <w:rPr>
                <w:rFonts w:cs="Arial"/>
                <w:b/>
              </w:rPr>
              <w:t>”</w:t>
            </w:r>
            <w:r w:rsidRPr="0019660F">
              <w:rPr>
                <w:rFonts w:cs="Arial"/>
                <w:b/>
              </w:rPr>
              <w:t>XCN,0)</w:t>
            </w:r>
            <w:r w:rsidR="00FF3F33" w:rsidRPr="0019660F">
              <w:rPr>
                <w:rFonts w:cs="Arial"/>
                <w:b/>
              </w:rPr>
              <w:t>”</w:t>
            </w:r>
            <w:r w:rsidRPr="0019660F">
              <w:rPr>
                <w:rFonts w:cs="Arial"/>
                <w:b/>
              </w:rPr>
              <w:t>)</w:t>
            </w:r>
            <w:r w:rsidRPr="00080F80">
              <w:rPr>
                <w:rFonts w:cs="Arial"/>
              </w:rPr>
              <w:t xml:space="preserve"> as routine </w:t>
            </w:r>
            <w:r w:rsidRPr="0019660F">
              <w:rPr>
                <w:rFonts w:cs="Arial"/>
                <w:b/>
              </w:rPr>
              <w:t>X</w:t>
            </w:r>
            <w:r w:rsidRPr="00080F80">
              <w:rPr>
                <w:rFonts w:cs="Arial"/>
              </w:rPr>
              <w:t>.</w:t>
            </w:r>
          </w:p>
        </w:tc>
      </w:tr>
      <w:tr w:rsidR="00697302" w:rsidRPr="00080F80" w14:paraId="0C60A63C" w14:textId="77777777" w:rsidTr="00F07FF0">
        <w:trPr>
          <w:cantSplit/>
        </w:trPr>
        <w:tc>
          <w:tcPr>
            <w:tcW w:w="2016" w:type="dxa"/>
          </w:tcPr>
          <w:p w14:paraId="2D181996" w14:textId="77777777" w:rsidR="00697302" w:rsidRPr="00080F80" w:rsidRDefault="00697302" w:rsidP="00A364C2">
            <w:pPr>
              <w:pStyle w:val="TableText"/>
              <w:rPr>
                <w:rFonts w:cs="Arial"/>
              </w:rPr>
            </w:pPr>
            <w:r w:rsidRPr="00793CE8">
              <w:rPr>
                <w:rFonts w:cs="Arial"/>
                <w:b/>
              </w:rPr>
              <w:t>SIZE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SIZE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Nodes:SIZE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09A594D"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Y=size</w:t>
            </w:r>
            <w:r w:rsidRPr="00080F80">
              <w:rPr>
                <w:rFonts w:cs="Arial"/>
              </w:rPr>
              <w:t xml:space="preserve"> (in bytes) of the current routine.</w:t>
            </w:r>
          </w:p>
        </w:tc>
      </w:tr>
      <w:tr w:rsidR="00697302" w:rsidRPr="00080F80" w14:paraId="05F5A575" w14:textId="77777777" w:rsidTr="00F07FF0">
        <w:trPr>
          <w:cantSplit/>
        </w:trPr>
        <w:tc>
          <w:tcPr>
            <w:tcW w:w="2016" w:type="dxa"/>
          </w:tcPr>
          <w:p w14:paraId="72D5F54E" w14:textId="77777777" w:rsidR="00697302" w:rsidRPr="00080F80" w:rsidRDefault="00697302" w:rsidP="00A364C2">
            <w:pPr>
              <w:pStyle w:val="TableText"/>
              <w:rPr>
                <w:rFonts w:cs="Arial"/>
              </w:rPr>
            </w:pPr>
            <w:r w:rsidRPr="00793CE8">
              <w:rPr>
                <w:rFonts w:cs="Arial"/>
                <w:b/>
              </w:rPr>
              <w:t>SS</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SS</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Nodes:SS</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530A34E" w14:textId="77777777" w:rsidR="00697302" w:rsidRPr="00080F80" w:rsidRDefault="00697302" w:rsidP="00A364C2">
            <w:pPr>
              <w:pStyle w:val="TableText"/>
              <w:rPr>
                <w:rFonts w:cs="Arial"/>
              </w:rPr>
            </w:pPr>
            <w:r w:rsidRPr="00080F80">
              <w:rPr>
                <w:rFonts w:cs="Arial"/>
              </w:rPr>
              <w:t>Displays the system status.</w:t>
            </w:r>
          </w:p>
        </w:tc>
      </w:tr>
      <w:tr w:rsidR="00697302" w:rsidRPr="00080F80" w14:paraId="02B03E76" w14:textId="77777777" w:rsidTr="00F07FF0">
        <w:trPr>
          <w:cantSplit/>
        </w:trPr>
        <w:tc>
          <w:tcPr>
            <w:tcW w:w="2016" w:type="dxa"/>
          </w:tcPr>
          <w:p w14:paraId="3BD91CDF" w14:textId="77777777" w:rsidR="00697302" w:rsidRPr="00080F80" w:rsidRDefault="00697302" w:rsidP="00A364C2">
            <w:pPr>
              <w:pStyle w:val="TableText"/>
              <w:rPr>
                <w:rFonts w:cs="Arial"/>
              </w:rPr>
            </w:pPr>
            <w:r w:rsidRPr="00793CE8">
              <w:rPr>
                <w:rFonts w:cs="Arial"/>
                <w:b/>
              </w:rPr>
              <w:t>TEST</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TEST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Nodes:TEST</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33566AA" w14:textId="77777777" w:rsidR="00697302" w:rsidRPr="00080F80" w:rsidRDefault="00697302" w:rsidP="00A364C2">
            <w:pPr>
              <w:pStyle w:val="TableText"/>
              <w:rPr>
                <w:rFonts w:cs="Arial"/>
              </w:rPr>
            </w:pPr>
            <w:r w:rsidRPr="00080F80">
              <w:rPr>
                <w:rFonts w:cs="Arial"/>
              </w:rPr>
              <w:t xml:space="preserve">Returns </w:t>
            </w:r>
            <w:r w:rsidRPr="0019660F">
              <w:rPr>
                <w:rFonts w:cs="Arial"/>
                <w:b/>
              </w:rPr>
              <w:t>$T = 1</w:t>
            </w:r>
            <w:r w:rsidRPr="00080F80">
              <w:rPr>
                <w:rFonts w:cs="Arial"/>
              </w:rPr>
              <w:t xml:space="preserve"> if routine </w:t>
            </w:r>
            <w:r w:rsidRPr="0019660F">
              <w:rPr>
                <w:rFonts w:cs="Arial"/>
                <w:b/>
              </w:rPr>
              <w:t>X</w:t>
            </w:r>
            <w:r w:rsidRPr="00080F80">
              <w:rPr>
                <w:rFonts w:cs="Arial"/>
              </w:rPr>
              <w:t xml:space="preserve"> exists.</w:t>
            </w:r>
          </w:p>
        </w:tc>
      </w:tr>
      <w:tr w:rsidR="00697302" w:rsidRPr="00080F80" w14:paraId="422AD37F" w14:textId="77777777" w:rsidTr="00F07FF0">
        <w:trPr>
          <w:cantSplit/>
        </w:trPr>
        <w:tc>
          <w:tcPr>
            <w:tcW w:w="2016" w:type="dxa"/>
          </w:tcPr>
          <w:p w14:paraId="3E58D8E8" w14:textId="77777777" w:rsidR="00697302" w:rsidRPr="00080F80" w:rsidRDefault="00697302" w:rsidP="00A364C2">
            <w:pPr>
              <w:pStyle w:val="TableText"/>
              <w:rPr>
                <w:rFonts w:cs="Arial"/>
              </w:rPr>
            </w:pPr>
            <w:smartTag w:uri="urn:schemas-microsoft-com:office:smarttags" w:element="stockticker">
              <w:r w:rsidRPr="00793CE8">
                <w:rPr>
                  <w:rFonts w:cs="Arial"/>
                  <w:b/>
                </w:rPr>
                <w:t>TMK</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TMK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Nodes:TMK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71862448"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 = 1</w:t>
            </w:r>
            <w:r w:rsidRPr="00080F80">
              <w:rPr>
                <w:rFonts w:cs="Arial"/>
              </w:rPr>
              <w:t xml:space="preserve"> if a t</w:t>
            </w:r>
            <w:r w:rsidR="00B677A8" w:rsidRPr="00080F80">
              <w:rPr>
                <w:rFonts w:cs="Arial"/>
              </w:rPr>
              <w:t>ap</w:t>
            </w:r>
            <w:r w:rsidRPr="00080F80">
              <w:rPr>
                <w:rFonts w:cs="Arial"/>
              </w:rPr>
              <w:t xml:space="preserve">e mark was detected on the last </w:t>
            </w:r>
            <w:r w:rsidRPr="0019660F">
              <w:rPr>
                <w:rFonts w:cs="Arial"/>
                <w:b/>
              </w:rPr>
              <w:t>READ</w:t>
            </w:r>
            <w:r w:rsidRPr="00080F80">
              <w:rPr>
                <w:rFonts w:cs="Arial"/>
              </w:rPr>
              <w:t>.</w:t>
            </w:r>
          </w:p>
        </w:tc>
      </w:tr>
      <w:tr w:rsidR="00697302" w:rsidRPr="00080F80" w14:paraId="43C98D7F" w14:textId="77777777" w:rsidTr="00F07FF0">
        <w:trPr>
          <w:cantSplit/>
        </w:trPr>
        <w:tc>
          <w:tcPr>
            <w:tcW w:w="2016" w:type="dxa"/>
          </w:tcPr>
          <w:p w14:paraId="00007400" w14:textId="77777777" w:rsidR="00697302" w:rsidRPr="00080F80" w:rsidRDefault="00697302" w:rsidP="00A364C2">
            <w:pPr>
              <w:pStyle w:val="TableText"/>
              <w:rPr>
                <w:rFonts w:cs="Arial"/>
              </w:rPr>
            </w:pPr>
            <w:r w:rsidRPr="00793CE8">
              <w:rPr>
                <w:rFonts w:cs="Arial"/>
                <w:b/>
              </w:rPr>
              <w:t>TR</w:t>
            </w:r>
            <w:r w:rsidR="00715166" w:rsidRPr="00793CE8">
              <w:rPr>
                <w:rFonts w:cs="Arial"/>
                <w:b/>
              </w:rPr>
              <w:t>AP</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TR</w:instrText>
            </w:r>
            <w:r w:rsidR="009D2FF9" w:rsidRPr="000B37D9">
              <w:rPr>
                <w:rFonts w:ascii="Times New Roman" w:hAnsi="Times New Roman"/>
                <w:sz w:val="24"/>
                <w:szCs w:val="22"/>
              </w:rPr>
              <w:instrText>AP</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Nodes:TR</w:instrText>
            </w:r>
            <w:r w:rsidR="009D2FF9" w:rsidRPr="000B37D9">
              <w:rPr>
                <w:rFonts w:ascii="Times New Roman" w:hAnsi="Times New Roman"/>
                <w:sz w:val="24"/>
                <w:szCs w:val="22"/>
              </w:rPr>
              <w:instrText>AP</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C6ED4B4" w14:textId="77777777" w:rsidR="00697302" w:rsidRPr="00080F80" w:rsidRDefault="00A779C8" w:rsidP="00A364C2">
            <w:pPr>
              <w:pStyle w:val="TableText"/>
              <w:rPr>
                <w:rFonts w:cs="Arial"/>
              </w:rPr>
            </w:pPr>
            <w:r w:rsidRPr="00080F80">
              <w:rPr>
                <w:rFonts w:cs="Arial"/>
              </w:rPr>
              <w:t>To set the Error T</w:t>
            </w:r>
            <w:r w:rsidR="00697302" w:rsidRPr="00080F80">
              <w:rPr>
                <w:rFonts w:cs="Arial"/>
              </w:rPr>
              <w:t>r</w:t>
            </w:r>
            <w:r w:rsidRPr="00080F80">
              <w:rPr>
                <w:rFonts w:cs="Arial"/>
              </w:rPr>
              <w:t>ap</w:t>
            </w:r>
            <w:r w:rsidR="00697302" w:rsidRPr="00080F80">
              <w:rPr>
                <w:rFonts w:cs="Arial"/>
              </w:rPr>
              <w:t>:</w:t>
            </w:r>
          </w:p>
          <w:p w14:paraId="32E2D9C8" w14:textId="77777777" w:rsidR="00697302" w:rsidRPr="000B37D9" w:rsidRDefault="00697302" w:rsidP="00A364C2">
            <w:pPr>
              <w:pStyle w:val="TableText"/>
              <w:ind w:left="360"/>
              <w:rPr>
                <w:rFonts w:ascii="Courier New" w:hAnsi="Courier New" w:cs="Courier New"/>
                <w:sz w:val="20"/>
              </w:rPr>
            </w:pPr>
            <w:r w:rsidRPr="000B37D9">
              <w:rPr>
                <w:rFonts w:ascii="Courier New" w:hAnsi="Courier New" w:cs="Courier New"/>
                <w:sz w:val="20"/>
              </w:rPr>
              <w:t>&gt;</w:t>
            </w:r>
            <w:r w:rsidRPr="000B37D9">
              <w:rPr>
                <w:rFonts w:ascii="Courier New" w:hAnsi="Courier New" w:cs="Courier New"/>
                <w:b/>
                <w:bCs/>
                <w:sz w:val="20"/>
              </w:rPr>
              <w:t>S X=</w:t>
            </w:r>
            <w:r w:rsidR="00FF3F33" w:rsidRPr="000B37D9">
              <w:rPr>
                <w:rFonts w:ascii="Courier New" w:hAnsi="Courier New" w:cs="Courier New"/>
                <w:b/>
                <w:bCs/>
                <w:sz w:val="20"/>
              </w:rPr>
              <w:t>“</w:t>
            </w:r>
            <w:r w:rsidRPr="000B37D9">
              <w:rPr>
                <w:rFonts w:ascii="Courier New" w:hAnsi="Courier New" w:cs="Courier New"/>
                <w:b/>
                <w:bCs/>
                <w:sz w:val="20"/>
              </w:rPr>
              <w:t>error routine</w:t>
            </w:r>
            <w:r w:rsidR="00FF3F33" w:rsidRPr="000B37D9">
              <w:rPr>
                <w:rFonts w:ascii="Courier New" w:hAnsi="Courier New" w:cs="Courier New"/>
                <w:b/>
                <w:bCs/>
                <w:sz w:val="20"/>
              </w:rPr>
              <w:t>”</w:t>
            </w:r>
            <w:r w:rsidRPr="000B37D9">
              <w:rPr>
                <w:rFonts w:ascii="Courier New" w:hAnsi="Courier New" w:cs="Courier New"/>
                <w:b/>
                <w:bCs/>
                <w:sz w:val="20"/>
              </w:rPr>
              <w:t>,@^%ZOSF(</w:t>
            </w:r>
            <w:r w:rsidR="00FF3F33" w:rsidRPr="000B37D9">
              <w:rPr>
                <w:rFonts w:ascii="Courier New" w:hAnsi="Courier New" w:cs="Courier New"/>
                <w:b/>
                <w:bCs/>
                <w:sz w:val="20"/>
              </w:rPr>
              <w:t>“</w:t>
            </w:r>
            <w:r w:rsidRPr="000B37D9">
              <w:rPr>
                <w:rFonts w:ascii="Courier New" w:hAnsi="Courier New" w:cs="Courier New"/>
                <w:b/>
                <w:bCs/>
                <w:sz w:val="20"/>
              </w:rPr>
              <w:t>TR</w:t>
            </w:r>
            <w:r w:rsidR="00A779C8" w:rsidRPr="000B37D9">
              <w:rPr>
                <w:rFonts w:ascii="Courier New" w:hAnsi="Courier New" w:cs="Courier New"/>
                <w:b/>
                <w:bCs/>
                <w:sz w:val="20"/>
              </w:rPr>
              <w:t>AP</w:t>
            </w:r>
            <w:r w:rsidR="00FF3F33" w:rsidRPr="000B37D9">
              <w:rPr>
                <w:rFonts w:ascii="Courier New" w:hAnsi="Courier New" w:cs="Courier New"/>
                <w:b/>
                <w:bCs/>
                <w:sz w:val="20"/>
              </w:rPr>
              <w:t>”</w:t>
            </w:r>
            <w:r w:rsidRPr="000B37D9">
              <w:rPr>
                <w:rFonts w:ascii="Courier New" w:hAnsi="Courier New" w:cs="Courier New"/>
                <w:b/>
                <w:bCs/>
                <w:sz w:val="20"/>
              </w:rPr>
              <w:t>)</w:t>
            </w:r>
          </w:p>
        </w:tc>
      </w:tr>
      <w:tr w:rsidR="00697302" w:rsidRPr="00080F80" w14:paraId="3D3502B9" w14:textId="77777777" w:rsidTr="00F07FF0">
        <w:trPr>
          <w:cantSplit/>
        </w:trPr>
        <w:tc>
          <w:tcPr>
            <w:tcW w:w="2016" w:type="dxa"/>
          </w:tcPr>
          <w:p w14:paraId="264611B0" w14:textId="77777777" w:rsidR="00697302" w:rsidRPr="00080F80" w:rsidRDefault="00697302" w:rsidP="00A364C2">
            <w:pPr>
              <w:pStyle w:val="TableText"/>
              <w:rPr>
                <w:rFonts w:cs="Arial"/>
              </w:rPr>
            </w:pPr>
            <w:r w:rsidRPr="00793CE8">
              <w:rPr>
                <w:rFonts w:cs="Arial"/>
                <w:b/>
              </w:rPr>
              <w:t>TRMOFF</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TRMOFF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Nodes:TRMOFF</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9214A87" w14:textId="77777777" w:rsidR="00697302" w:rsidRPr="00080F80" w:rsidRDefault="00697302" w:rsidP="00A364C2">
            <w:pPr>
              <w:pStyle w:val="TableText"/>
              <w:rPr>
                <w:rFonts w:cs="Arial"/>
              </w:rPr>
            </w:pPr>
            <w:r w:rsidRPr="00080F80">
              <w:rPr>
                <w:rFonts w:cs="Arial"/>
              </w:rPr>
              <w:t>Resets terminators to normal.</w:t>
            </w:r>
          </w:p>
        </w:tc>
      </w:tr>
      <w:tr w:rsidR="00697302" w:rsidRPr="00080F80" w14:paraId="06761E0E" w14:textId="77777777" w:rsidTr="00F07FF0">
        <w:trPr>
          <w:cantSplit/>
        </w:trPr>
        <w:tc>
          <w:tcPr>
            <w:tcW w:w="2016" w:type="dxa"/>
          </w:tcPr>
          <w:p w14:paraId="35B63957" w14:textId="77777777" w:rsidR="00697302" w:rsidRPr="00080F80" w:rsidRDefault="00697302" w:rsidP="00A364C2">
            <w:pPr>
              <w:pStyle w:val="TableText"/>
              <w:rPr>
                <w:rFonts w:cs="Arial"/>
              </w:rPr>
            </w:pPr>
            <w:r w:rsidRPr="00793CE8">
              <w:rPr>
                <w:rFonts w:cs="Arial"/>
                <w:b/>
              </w:rPr>
              <w:t>TRMON</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TRMON</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Nodes:TRMON</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2AC2990C" w14:textId="77777777" w:rsidR="00697302" w:rsidRPr="00080F80" w:rsidRDefault="00697302" w:rsidP="00A364C2">
            <w:pPr>
              <w:pStyle w:val="TableText"/>
              <w:rPr>
                <w:rFonts w:cs="Arial"/>
              </w:rPr>
            </w:pPr>
            <w:r w:rsidRPr="00080F80">
              <w:rPr>
                <w:rFonts w:cs="Arial"/>
              </w:rPr>
              <w:t>Turns on all controls as terminators.</w:t>
            </w:r>
          </w:p>
        </w:tc>
      </w:tr>
      <w:tr w:rsidR="00697302" w:rsidRPr="00080F80" w14:paraId="00CF5CB9" w14:textId="77777777" w:rsidTr="00F07FF0">
        <w:trPr>
          <w:cantSplit/>
        </w:trPr>
        <w:tc>
          <w:tcPr>
            <w:tcW w:w="2016" w:type="dxa"/>
          </w:tcPr>
          <w:p w14:paraId="7C6BB781" w14:textId="77777777" w:rsidR="00697302" w:rsidRPr="00080F80" w:rsidRDefault="00697302" w:rsidP="00A364C2">
            <w:pPr>
              <w:pStyle w:val="TableText"/>
              <w:rPr>
                <w:rFonts w:cs="Arial"/>
              </w:rPr>
            </w:pPr>
            <w:r w:rsidRPr="00793CE8">
              <w:rPr>
                <w:rFonts w:cs="Arial"/>
                <w:b/>
              </w:rPr>
              <w:t>TRMRD</w:t>
            </w:r>
            <w:r w:rsidRPr="000B37D9">
              <w:rPr>
                <w:rFonts w:ascii="Times New Roman" w:hAnsi="Times New Roman"/>
                <w:sz w:val="24"/>
                <w:szCs w:val="22"/>
              </w:rPr>
              <w:fldChar w:fldCharType="begin"/>
            </w:r>
            <w:r w:rsidR="00B23FB6"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TRMRD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Nodes:TRMRD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B6BC773" w14:textId="77777777" w:rsidR="00697302" w:rsidRPr="00080F80" w:rsidRDefault="00697302" w:rsidP="00A364C2">
            <w:pPr>
              <w:pStyle w:val="TableText"/>
              <w:rPr>
                <w:rFonts w:cs="Arial"/>
              </w:rPr>
            </w:pPr>
            <w:r w:rsidRPr="00080F80">
              <w:rPr>
                <w:rFonts w:cs="Arial"/>
              </w:rPr>
              <w:t xml:space="preserve">Returns in </w:t>
            </w:r>
            <w:r w:rsidRPr="0019660F">
              <w:rPr>
                <w:rFonts w:cs="Arial"/>
                <w:b/>
              </w:rPr>
              <w:t>Y</w:t>
            </w:r>
            <w:r w:rsidRPr="00080F80">
              <w:rPr>
                <w:rFonts w:cs="Arial"/>
              </w:rPr>
              <w:t xml:space="preserve"> what terminated the last </w:t>
            </w:r>
            <w:r w:rsidRPr="0019660F">
              <w:rPr>
                <w:rFonts w:cs="Arial"/>
                <w:b/>
              </w:rPr>
              <w:t>READ</w:t>
            </w:r>
            <w:r w:rsidRPr="00080F80">
              <w:rPr>
                <w:rFonts w:cs="Arial"/>
              </w:rPr>
              <w:t>.</w:t>
            </w:r>
          </w:p>
        </w:tc>
      </w:tr>
      <w:tr w:rsidR="00697302" w:rsidRPr="00080F80" w14:paraId="3C6F4FA5" w14:textId="77777777" w:rsidTr="00F07FF0">
        <w:trPr>
          <w:cantSplit/>
        </w:trPr>
        <w:tc>
          <w:tcPr>
            <w:tcW w:w="2016" w:type="dxa"/>
          </w:tcPr>
          <w:p w14:paraId="2E24E5CC" w14:textId="77777777" w:rsidR="00697302" w:rsidRPr="00080F80" w:rsidRDefault="00697302" w:rsidP="00A364C2">
            <w:pPr>
              <w:pStyle w:val="TableText"/>
              <w:rPr>
                <w:rFonts w:cs="Arial"/>
              </w:rPr>
            </w:pPr>
            <w:r w:rsidRPr="00793CE8">
              <w:rPr>
                <w:rFonts w:cs="Arial"/>
                <w:b/>
              </w:rPr>
              <w:lastRenderedPageBreak/>
              <w:t>TYPE-AHEAD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B23FB6" w:rsidRPr="000B37D9">
              <w:rPr>
                <w:rFonts w:ascii="Times New Roman" w:hAnsi="Times New Roman"/>
                <w:sz w:val="24"/>
                <w:szCs w:val="22"/>
              </w:rPr>
              <w:instrText>^%ZOSF:Nodes:</w:instrText>
            </w:r>
            <w:r w:rsidRPr="000B37D9">
              <w:rPr>
                <w:rFonts w:ascii="Times New Roman" w:hAnsi="Times New Roman"/>
                <w:sz w:val="24"/>
                <w:szCs w:val="22"/>
              </w:rPr>
              <w:instrText>TYPE-AHEAD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58908C9D" w14:textId="77777777" w:rsidR="00697302" w:rsidRPr="00080F80" w:rsidRDefault="00697302" w:rsidP="00A364C2">
            <w:pPr>
              <w:pStyle w:val="TableText"/>
              <w:rPr>
                <w:rFonts w:cs="Arial"/>
              </w:rPr>
            </w:pPr>
            <w:r w:rsidRPr="00080F80">
              <w:rPr>
                <w:rFonts w:cs="Arial"/>
              </w:rPr>
              <w:t xml:space="preserve">Allow </w:t>
            </w:r>
            <w:r w:rsidRPr="00793CE8">
              <w:rPr>
                <w:rFonts w:cs="Arial"/>
                <w:b/>
              </w:rPr>
              <w:t>TYPE-AHEAD</w:t>
            </w:r>
            <w:r w:rsidRPr="00080F80">
              <w:rPr>
                <w:rFonts w:cs="Arial"/>
              </w:rPr>
              <w:t xml:space="preserve"> for the device </w:t>
            </w:r>
            <w:r w:rsidRPr="0019660F">
              <w:rPr>
                <w:rFonts w:cs="Arial"/>
                <w:b/>
              </w:rPr>
              <w:t>$I</w:t>
            </w:r>
            <w:r w:rsidRPr="00080F80">
              <w:rPr>
                <w:rFonts w:cs="Arial"/>
              </w:rPr>
              <w:t>.</w:t>
            </w:r>
          </w:p>
        </w:tc>
      </w:tr>
      <w:tr w:rsidR="00697302" w:rsidRPr="00080F80" w14:paraId="5B91B1D2" w14:textId="77777777" w:rsidTr="00F07FF0">
        <w:trPr>
          <w:cantSplit/>
        </w:trPr>
        <w:tc>
          <w:tcPr>
            <w:tcW w:w="2016" w:type="dxa"/>
          </w:tcPr>
          <w:p w14:paraId="154F3E9E" w14:textId="77777777" w:rsidR="00697302" w:rsidRPr="00080F80" w:rsidRDefault="00697302" w:rsidP="00A364C2">
            <w:pPr>
              <w:pStyle w:val="TableText"/>
              <w:rPr>
                <w:rFonts w:cs="Arial"/>
              </w:rPr>
            </w:pPr>
            <w:smartTag w:uri="urn:schemas-microsoft-com:office:smarttags" w:element="stockticker">
              <w:r w:rsidRPr="00793CE8">
                <w:rPr>
                  <w:rFonts w:cs="Arial"/>
                  <w:b/>
                </w:rPr>
                <w:t>UCI</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UCI</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Nodes:UCI</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C21E66D"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w:t>
            </w:r>
            <w:r w:rsidRPr="00080F80">
              <w:rPr>
                <w:rFonts w:cs="Arial"/>
              </w:rPr>
              <w:t xml:space="preserve"> with the current account (</w:t>
            </w:r>
            <w:smartTag w:uri="urn:schemas-microsoft-com:office:smarttags" w:element="stockticker">
              <w:r w:rsidRPr="00080F80">
                <w:rPr>
                  <w:rFonts w:cs="Arial"/>
                </w:rPr>
                <w:t>UCI</w:t>
              </w:r>
            </w:smartTag>
            <w:r w:rsidRPr="00080F80">
              <w:rPr>
                <w:rFonts w:cs="Arial"/>
              </w:rPr>
              <w:t>, Volume Set).</w:t>
            </w:r>
          </w:p>
        </w:tc>
      </w:tr>
      <w:tr w:rsidR="00697302" w:rsidRPr="00080F80" w14:paraId="6020DF82" w14:textId="77777777" w:rsidTr="00F07FF0">
        <w:trPr>
          <w:cantSplit/>
        </w:trPr>
        <w:tc>
          <w:tcPr>
            <w:tcW w:w="2016" w:type="dxa"/>
          </w:tcPr>
          <w:p w14:paraId="7F5FB767" w14:textId="77777777" w:rsidR="00697302" w:rsidRPr="00080F80" w:rsidRDefault="00697302" w:rsidP="00A364C2">
            <w:pPr>
              <w:pStyle w:val="TableText"/>
              <w:rPr>
                <w:rFonts w:cs="Arial"/>
              </w:rPr>
            </w:pPr>
            <w:r w:rsidRPr="00793CE8">
              <w:rPr>
                <w:rFonts w:cs="Arial"/>
                <w:b/>
              </w:rPr>
              <w:t>UCICHECK</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UCICHECK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Nodes:UCICHECK</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160BDCC3" w14:textId="77777777" w:rsidR="00697302" w:rsidRPr="00080F80" w:rsidRDefault="00697302" w:rsidP="00A364C2">
            <w:pPr>
              <w:pStyle w:val="TableText"/>
              <w:rPr>
                <w:rFonts w:cs="Arial"/>
              </w:rPr>
            </w:pPr>
            <w:r w:rsidRPr="00080F80">
              <w:rPr>
                <w:rFonts w:cs="Arial"/>
              </w:rPr>
              <w:t xml:space="preserve">Returns </w:t>
            </w:r>
            <w:r w:rsidRPr="0019660F">
              <w:rPr>
                <w:rFonts w:cs="Arial"/>
                <w:b/>
              </w:rPr>
              <w:t>Y</w:t>
            </w:r>
            <w:r w:rsidR="00FF3F33" w:rsidRPr="0019660F">
              <w:rPr>
                <w:rFonts w:cs="Arial"/>
                <w:b/>
              </w:rPr>
              <w:t>’</w:t>
            </w:r>
            <w:r w:rsidRPr="0019660F">
              <w:rPr>
                <w:rFonts w:cs="Arial"/>
                <w:b/>
              </w:rPr>
              <w:t>=</w:t>
            </w:r>
            <w:r w:rsidR="00027BB2" w:rsidRPr="0019660F">
              <w:rPr>
                <w:rFonts w:cs="Arial"/>
                <w:b/>
              </w:rPr>
              <w:t>“”</w:t>
            </w:r>
            <w:r w:rsidRPr="00080F80">
              <w:rPr>
                <w:rFonts w:cs="Arial"/>
              </w:rPr>
              <w:t xml:space="preserve"> if </w:t>
            </w:r>
            <w:r w:rsidRPr="0019660F">
              <w:rPr>
                <w:rFonts w:cs="Arial"/>
                <w:b/>
              </w:rPr>
              <w:t>X</w:t>
            </w:r>
            <w:r w:rsidRPr="00080F80">
              <w:rPr>
                <w:rFonts w:cs="Arial"/>
              </w:rPr>
              <w:t xml:space="preserve"> is a valid </w:t>
            </w:r>
            <w:smartTag w:uri="urn:schemas-microsoft-com:office:smarttags" w:element="stockticker">
              <w:r w:rsidRPr="00080F80">
                <w:rPr>
                  <w:rFonts w:cs="Arial"/>
                </w:rPr>
                <w:t>UCI</w:t>
              </w:r>
            </w:smartTag>
            <w:r w:rsidRPr="00080F80">
              <w:rPr>
                <w:rFonts w:cs="Arial"/>
              </w:rPr>
              <w:t xml:space="preserve"> name.</w:t>
            </w:r>
          </w:p>
        </w:tc>
      </w:tr>
      <w:tr w:rsidR="00697302" w:rsidRPr="00080F80" w14:paraId="3331D0A6" w14:textId="77777777" w:rsidTr="00F07FF0">
        <w:trPr>
          <w:cantSplit/>
        </w:trPr>
        <w:tc>
          <w:tcPr>
            <w:tcW w:w="2016" w:type="dxa"/>
          </w:tcPr>
          <w:p w14:paraId="682B60AE" w14:textId="77777777" w:rsidR="00697302" w:rsidRPr="00080F80" w:rsidRDefault="00697302" w:rsidP="00A364C2">
            <w:pPr>
              <w:pStyle w:val="TableText"/>
              <w:rPr>
                <w:rFonts w:cs="Arial"/>
              </w:rPr>
            </w:pPr>
            <w:r w:rsidRPr="00793CE8">
              <w:rPr>
                <w:rFonts w:cs="Arial"/>
                <w:b/>
              </w:rPr>
              <w:t>UPPERCASE</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UPPERCASE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Nodes:UPPERCASE</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6328E6F9" w14:textId="77777777" w:rsidR="00697302" w:rsidRPr="00080F80" w:rsidRDefault="00697302" w:rsidP="00A364C2">
            <w:pPr>
              <w:pStyle w:val="TableText"/>
              <w:rPr>
                <w:rFonts w:cs="Arial"/>
              </w:rPr>
            </w:pPr>
            <w:r w:rsidRPr="00080F80">
              <w:rPr>
                <w:rFonts w:cs="Arial"/>
              </w:rPr>
              <w:t xml:space="preserve">Converts lowercase to uppercase. Setting </w:t>
            </w:r>
            <w:r w:rsidRPr="0019660F">
              <w:rPr>
                <w:rFonts w:cs="Arial"/>
                <w:b/>
              </w:rPr>
              <w:t>X=</w:t>
            </w:r>
            <w:r w:rsidR="00FF3F33" w:rsidRPr="0019660F">
              <w:rPr>
                <w:rFonts w:cs="Arial"/>
                <w:b/>
              </w:rPr>
              <w:t>“</w:t>
            </w:r>
            <w:r w:rsidRPr="0019660F">
              <w:rPr>
                <w:rFonts w:cs="Arial"/>
                <w:b/>
              </w:rPr>
              <w:t>User Name</w:t>
            </w:r>
            <w:r w:rsidR="00FF3F33" w:rsidRPr="0019660F">
              <w:rPr>
                <w:rFonts w:cs="Arial"/>
                <w:b/>
              </w:rPr>
              <w:t>”</w:t>
            </w:r>
            <w:r w:rsidRPr="00080F80">
              <w:rPr>
                <w:rFonts w:cs="Arial"/>
              </w:rPr>
              <w:t xml:space="preserve"> returns </w:t>
            </w:r>
            <w:r w:rsidRPr="0019660F">
              <w:rPr>
                <w:rFonts w:cs="Arial"/>
                <w:b/>
              </w:rPr>
              <w:t>Y=</w:t>
            </w:r>
            <w:r w:rsidR="00FF3F33" w:rsidRPr="0019660F">
              <w:rPr>
                <w:rFonts w:cs="Arial"/>
                <w:b/>
              </w:rPr>
              <w:t>“</w:t>
            </w:r>
            <w:r w:rsidRPr="0019660F">
              <w:rPr>
                <w:rFonts w:cs="Arial"/>
                <w:b/>
              </w:rPr>
              <w:t>USER NAME</w:t>
            </w:r>
            <w:r w:rsidR="00FF3F33" w:rsidRPr="0019660F">
              <w:rPr>
                <w:rFonts w:cs="Arial"/>
                <w:b/>
              </w:rPr>
              <w:t>”</w:t>
            </w:r>
            <w:r w:rsidRPr="00080F80">
              <w:rPr>
                <w:rFonts w:cs="Arial"/>
              </w:rPr>
              <w:t>.</w:t>
            </w:r>
            <w:r w:rsidR="00EF784D" w:rsidRPr="00080F80">
              <w:rPr>
                <w:rFonts w:cs="Arial"/>
              </w:rPr>
              <w:t xml:space="preserve"> A</w:t>
            </w:r>
            <w:r w:rsidR="00F92D1F" w:rsidRPr="00080F80">
              <w:rPr>
                <w:rFonts w:cs="Arial"/>
              </w:rPr>
              <w:t>pplication</w:t>
            </w:r>
            <w:r w:rsidRPr="00080F80">
              <w:rPr>
                <w:rFonts w:cs="Arial"/>
              </w:rPr>
              <w:t>s can gain efficiency by executing this node rather than performing checks within the</w:t>
            </w:r>
            <w:r w:rsidR="00F92D1F" w:rsidRPr="00080F80">
              <w:rPr>
                <w:rFonts w:cs="Arial"/>
              </w:rPr>
              <w:t xml:space="preserve"> application</w:t>
            </w:r>
            <w:r w:rsidRPr="00080F80">
              <w:rPr>
                <w:rFonts w:cs="Arial"/>
              </w:rPr>
              <w:t xml:space="preserve"> program.</w:t>
            </w:r>
          </w:p>
        </w:tc>
      </w:tr>
      <w:tr w:rsidR="00697302" w:rsidRPr="00080F80" w14:paraId="54A706FC" w14:textId="77777777" w:rsidTr="00F07FF0">
        <w:trPr>
          <w:cantSplit/>
        </w:trPr>
        <w:tc>
          <w:tcPr>
            <w:tcW w:w="2016" w:type="dxa"/>
          </w:tcPr>
          <w:p w14:paraId="191E4341" w14:textId="77777777" w:rsidR="00697302" w:rsidRPr="00080F80" w:rsidRDefault="00697302" w:rsidP="00A364C2">
            <w:pPr>
              <w:pStyle w:val="TableText"/>
              <w:rPr>
                <w:rFonts w:cs="Arial"/>
              </w:rPr>
            </w:pPr>
            <w:r w:rsidRPr="00793CE8">
              <w:rPr>
                <w:rFonts w:cs="Arial"/>
                <w:b/>
                <w:bCs/>
                <w:vertAlign w:val="superscript"/>
              </w:rPr>
              <w:t>*</w:t>
            </w:r>
            <w:smartTag w:uri="urn:schemas-microsoft-com:office:smarttags" w:element="stockticker">
              <w:r w:rsidRPr="00793CE8">
                <w:rPr>
                  <w:rFonts w:cs="Arial"/>
                  <w:b/>
                </w:rPr>
                <w:t>VOL</w:t>
              </w:r>
            </w:smartTag>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VOL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Nodes:VOL</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906CB03" w14:textId="77777777" w:rsidR="00697302" w:rsidRPr="00080F80" w:rsidRDefault="00697302" w:rsidP="00A364C2">
            <w:pPr>
              <w:pStyle w:val="TableText"/>
              <w:rPr>
                <w:rFonts w:cs="Arial"/>
              </w:rPr>
            </w:pPr>
            <w:r w:rsidRPr="00080F80">
              <w:rPr>
                <w:rFonts w:cs="Arial"/>
              </w:rPr>
              <w:t>Contains the current Volume Set (CPU) name.</w:t>
            </w:r>
          </w:p>
        </w:tc>
      </w:tr>
      <w:tr w:rsidR="00697302" w:rsidRPr="00080F80" w14:paraId="223FB9DE" w14:textId="77777777" w:rsidTr="00F07FF0">
        <w:trPr>
          <w:cantSplit/>
        </w:trPr>
        <w:tc>
          <w:tcPr>
            <w:tcW w:w="2016" w:type="dxa"/>
          </w:tcPr>
          <w:p w14:paraId="26C3C3AC" w14:textId="77777777" w:rsidR="00697302" w:rsidRPr="00080F80" w:rsidRDefault="00697302" w:rsidP="00A364C2">
            <w:pPr>
              <w:pStyle w:val="TableText"/>
              <w:rPr>
                <w:rFonts w:cs="Arial"/>
              </w:rPr>
            </w:pPr>
            <w:r w:rsidRPr="00793CE8">
              <w:rPr>
                <w:rFonts w:cs="Arial"/>
                <w:b/>
              </w:rPr>
              <w:t>XY</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XY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Nodes:XY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3F3653F5" w14:textId="77777777" w:rsidR="00697302" w:rsidRPr="00080F80" w:rsidRDefault="00697302" w:rsidP="00A364C2">
            <w:pPr>
              <w:pStyle w:val="TableText"/>
              <w:rPr>
                <w:rFonts w:cs="Arial"/>
              </w:rPr>
            </w:pPr>
            <w:r w:rsidRPr="00080F80">
              <w:rPr>
                <w:rFonts w:cs="Arial"/>
              </w:rPr>
              <w:t xml:space="preserve">Sets </w:t>
            </w:r>
            <w:r w:rsidRPr="0019660F">
              <w:rPr>
                <w:rFonts w:cs="Arial"/>
                <w:b/>
              </w:rPr>
              <w:t>$X=DX</w:t>
            </w:r>
            <w:r w:rsidRPr="00080F80">
              <w:rPr>
                <w:rFonts w:cs="Arial"/>
              </w:rPr>
              <w:t xml:space="preserve"> and </w:t>
            </w:r>
            <w:r w:rsidRPr="0019660F">
              <w:rPr>
                <w:rFonts w:cs="Arial"/>
                <w:b/>
              </w:rPr>
              <w:t>$Y=DY</w:t>
            </w:r>
            <w:r w:rsidRPr="00080F80">
              <w:rPr>
                <w:rFonts w:cs="Arial"/>
              </w:rPr>
              <w:t xml:space="preserve"> (may </w:t>
            </w:r>
            <w:r w:rsidR="004117F1" w:rsidRPr="004117F1">
              <w:rPr>
                <w:rFonts w:cs="Arial"/>
                <w:i/>
              </w:rPr>
              <w:t>not</w:t>
            </w:r>
            <w:r w:rsidRPr="00080F80">
              <w:rPr>
                <w:rFonts w:cs="Arial"/>
              </w:rPr>
              <w:t xml:space="preserve"> work on all systems).</w:t>
            </w:r>
          </w:p>
        </w:tc>
      </w:tr>
      <w:tr w:rsidR="00697302" w:rsidRPr="00080F80" w14:paraId="4921084C" w14:textId="77777777" w:rsidTr="00F07FF0">
        <w:trPr>
          <w:cantSplit/>
        </w:trPr>
        <w:tc>
          <w:tcPr>
            <w:tcW w:w="2016" w:type="dxa"/>
          </w:tcPr>
          <w:p w14:paraId="01CA47A7" w14:textId="77777777" w:rsidR="00697302" w:rsidRPr="00080F80" w:rsidRDefault="00697302" w:rsidP="00A364C2">
            <w:pPr>
              <w:pStyle w:val="TableText"/>
              <w:rPr>
                <w:rFonts w:cs="Arial"/>
              </w:rPr>
            </w:pPr>
            <w:r w:rsidRPr="00793CE8">
              <w:rPr>
                <w:rFonts w:cs="Arial"/>
                <w:b/>
              </w:rPr>
              <w:t>ZD</w:t>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00707BFA" w:rsidRPr="000B37D9">
              <w:rPr>
                <w:rFonts w:ascii="Times New Roman" w:hAnsi="Times New Roman"/>
                <w:sz w:val="24"/>
                <w:szCs w:val="22"/>
              </w:rPr>
              <w:instrText>^%ZOSF:Nodes:</w:instrText>
            </w:r>
            <w:r w:rsidRPr="000B37D9">
              <w:rPr>
                <w:rFonts w:ascii="Times New Roman" w:hAnsi="Times New Roman"/>
                <w:sz w:val="24"/>
                <w:szCs w:val="22"/>
              </w:rPr>
              <w:instrText>ZD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Nodes:ZD</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7218" w:type="dxa"/>
          </w:tcPr>
          <w:p w14:paraId="482B8884" w14:textId="77777777" w:rsidR="00697302" w:rsidRPr="00080F80" w:rsidRDefault="00697302" w:rsidP="00A364C2">
            <w:pPr>
              <w:pStyle w:val="TableText"/>
              <w:rPr>
                <w:rFonts w:cs="Arial"/>
              </w:rPr>
            </w:pPr>
            <w:r w:rsidRPr="00080F80">
              <w:rPr>
                <w:rFonts w:cs="Arial"/>
              </w:rPr>
              <w:t xml:space="preserve">Given </w:t>
            </w:r>
            <w:r w:rsidRPr="0019660F">
              <w:rPr>
                <w:rFonts w:cs="Arial"/>
                <w:b/>
              </w:rPr>
              <w:t>X</w:t>
            </w:r>
            <w:r w:rsidRPr="00080F80">
              <w:rPr>
                <w:rFonts w:cs="Arial"/>
              </w:rPr>
              <w:t xml:space="preserve"> in </w:t>
            </w:r>
            <w:r w:rsidRPr="0019660F">
              <w:rPr>
                <w:rFonts w:cs="Arial"/>
                <w:b/>
              </w:rPr>
              <w:t>$H</w:t>
            </w:r>
            <w:r w:rsidRPr="00080F80">
              <w:rPr>
                <w:rFonts w:cs="Arial"/>
              </w:rPr>
              <w:t xml:space="preserve"> format, returns the printable form of </w:t>
            </w:r>
            <w:r w:rsidRPr="0019660F">
              <w:rPr>
                <w:rFonts w:cs="Arial"/>
                <w:b/>
              </w:rPr>
              <w:t>X</w:t>
            </w:r>
            <w:r w:rsidRPr="00080F80">
              <w:rPr>
                <w:rFonts w:cs="Arial"/>
              </w:rPr>
              <w:t xml:space="preserve"> in </w:t>
            </w:r>
            <w:r w:rsidRPr="0019660F">
              <w:rPr>
                <w:rFonts w:cs="Arial"/>
                <w:b/>
              </w:rPr>
              <w:t>Y</w:t>
            </w:r>
            <w:r w:rsidRPr="00080F80">
              <w:rPr>
                <w:rFonts w:cs="Arial"/>
              </w:rPr>
              <w:t>.</w:t>
            </w:r>
          </w:p>
        </w:tc>
      </w:tr>
    </w:tbl>
    <w:p w14:paraId="13481C03" w14:textId="77777777" w:rsidR="00697302" w:rsidRDefault="00697302" w:rsidP="0029217A">
      <w:pPr>
        <w:pStyle w:val="BodyText6"/>
      </w:pPr>
    </w:p>
    <w:p w14:paraId="50674EBE" w14:textId="77777777" w:rsidR="006C202A" w:rsidRPr="006B2FCC" w:rsidRDefault="006C202A" w:rsidP="00C54011">
      <w:pPr>
        <w:pStyle w:val="Heading3"/>
      </w:pPr>
      <w:bookmarkStart w:id="1367" w:name="actj_zosv"/>
      <w:bookmarkStart w:id="1368" w:name="_Toc148367836"/>
      <w:r w:rsidRPr="006B2FCC">
        <w:lastRenderedPageBreak/>
        <w:t>$$ACTJ^%ZOSV</w:t>
      </w:r>
      <w:bookmarkEnd w:id="1367"/>
      <w:r w:rsidRPr="006B2FCC">
        <w:t>: Number of Active Jobs</w:t>
      </w:r>
      <w:bookmarkEnd w:id="1368"/>
    </w:p>
    <w:p w14:paraId="2644BCF2" w14:textId="77777777" w:rsidR="00514BF0" w:rsidRDefault="00514BF0" w:rsidP="00514BF0">
      <w:pPr>
        <w:pStyle w:val="APIText"/>
        <w:keepNext/>
        <w:keepLines/>
      </w:pPr>
      <w:r w:rsidRPr="006B2FCC">
        <w:rPr>
          <w:b/>
        </w:rPr>
        <w:t>Reference Type</w:t>
      </w:r>
      <w:r>
        <w:rPr>
          <w:b/>
        </w:rPr>
        <w:t>:</w:t>
      </w:r>
      <w:r>
        <w:rPr>
          <w:b/>
        </w:rPr>
        <w:tab/>
      </w:r>
      <w:r w:rsidR="004A1E7F" w:rsidRPr="006B2FCC">
        <w:t>Supported</w:t>
      </w:r>
      <w:r w:rsidR="004A1E7F" w:rsidRPr="006B2FCC">
        <w:fldChar w:fldCharType="begin"/>
      </w:r>
      <w:r w:rsidR="004A1E7F" w:rsidRPr="006B2FCC">
        <w:instrText xml:space="preserve">XE </w:instrText>
      </w:r>
      <w:r w:rsidR="004A1E7F">
        <w:instrText>“</w:instrText>
      </w:r>
      <w:r w:rsidR="004A1E7F" w:rsidRPr="006B2FCC">
        <w:instrText>ZOSV:$$ACTJ^%ZOSV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$$ACTJ^%ZOSV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Operating System Interface:$$ACTJ^%ZOSV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Reference Type:Supported:$$ACTJ^%ZOSV</w:instrText>
      </w:r>
      <w:r w:rsidR="004A1E7F">
        <w:instrText>”</w:instrText>
      </w:r>
      <w:r w:rsidR="004A1E7F" w:rsidRPr="006B2FCC">
        <w:fldChar w:fldCharType="end"/>
      </w:r>
    </w:p>
    <w:p w14:paraId="3611554C" w14:textId="77777777" w:rsidR="00514BF0" w:rsidRDefault="00514BF0" w:rsidP="00514BF0">
      <w:pPr>
        <w:pStyle w:val="APIText"/>
        <w:keepNext/>
        <w:keepLines/>
      </w:pPr>
      <w:r w:rsidRPr="006B2FCC">
        <w:rPr>
          <w:b/>
        </w:rPr>
        <w:t>Category</w:t>
      </w:r>
      <w:r>
        <w:rPr>
          <w:b/>
        </w:rPr>
        <w:t>:</w:t>
      </w:r>
      <w:r>
        <w:rPr>
          <w:b/>
        </w:rPr>
        <w:tab/>
      </w:r>
      <w:r w:rsidR="004A1E7F" w:rsidRPr="006B2FCC">
        <w:t>Operating System Interface</w:t>
      </w:r>
    </w:p>
    <w:p w14:paraId="52022617" w14:textId="77777777" w:rsidR="00514BF0" w:rsidRPr="0084064A" w:rsidRDefault="00514BF0" w:rsidP="00514BF0">
      <w:pPr>
        <w:pStyle w:val="APIText"/>
        <w:keepNext/>
        <w:keepLines/>
      </w:pPr>
      <w:r>
        <w:rPr>
          <w:b/>
        </w:rPr>
        <w:t>ICR #:</w:t>
      </w:r>
      <w:r w:rsidRPr="0084064A">
        <w:tab/>
      </w:r>
      <w:r w:rsidR="004A1E7F" w:rsidRPr="006B2FCC">
        <w:t>10097</w:t>
      </w:r>
    </w:p>
    <w:p w14:paraId="377C2642" w14:textId="77777777" w:rsidR="00514BF0" w:rsidRPr="0084064A" w:rsidRDefault="00514BF0" w:rsidP="00514BF0">
      <w:pPr>
        <w:pStyle w:val="APIText"/>
        <w:keepNext/>
        <w:keepLines/>
      </w:pPr>
      <w:r w:rsidRPr="006B2FCC">
        <w:rPr>
          <w:b/>
        </w:rPr>
        <w:t>Description</w:t>
      </w:r>
      <w:r>
        <w:rPr>
          <w:b/>
        </w:rPr>
        <w:t>:</w:t>
      </w:r>
      <w:r w:rsidRPr="0084064A">
        <w:tab/>
      </w:r>
      <w:r w:rsidR="007702C5">
        <w:t xml:space="preserve">The </w:t>
      </w:r>
      <w:r w:rsidR="007702C5" w:rsidRPr="006B2FCC">
        <w:t>$$ACTJ^%ZOSV</w:t>
      </w:r>
      <w:r w:rsidR="004A1E7F" w:rsidRPr="006B2FCC">
        <w:t xml:space="preserve"> extrinsic function returns the number of active jobs in the scope of this process. It is the same as </w:t>
      </w:r>
      <w:r w:rsidR="004A1E7F" w:rsidRPr="007702C5">
        <w:rPr>
          <w:b/>
        </w:rPr>
        <w:t>^%ZOSF(“ACTJ”)</w:t>
      </w:r>
      <w:r w:rsidR="004A1E7F" w:rsidRPr="006B2FCC">
        <w:t>.</w:t>
      </w:r>
    </w:p>
    <w:p w14:paraId="30D48D04"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4A1E7F" w:rsidRPr="000B37D9">
        <w:rPr>
          <w:rFonts w:ascii="Courier New" w:hAnsi="Courier New" w:cs="Courier New"/>
          <w:sz w:val="20"/>
          <w:szCs w:val="18"/>
        </w:rPr>
        <w:t>$$ACTJ^%ZOSV</w:t>
      </w:r>
    </w:p>
    <w:p w14:paraId="6532A087" w14:textId="77777777" w:rsidR="00514BF0" w:rsidRPr="00672B04" w:rsidRDefault="00514BF0" w:rsidP="004A1E7F">
      <w:pPr>
        <w:pStyle w:val="APIParameters"/>
        <w:ind w:left="4147" w:hanging="4147"/>
      </w:pPr>
      <w:r w:rsidRPr="009D2D3D">
        <w:rPr>
          <w:b/>
        </w:rPr>
        <w:t>Input Parameters:</w:t>
      </w:r>
      <w:r w:rsidRPr="009D2D3D">
        <w:rPr>
          <w:b/>
        </w:rPr>
        <w:tab/>
      </w:r>
      <w:r w:rsidR="004A1E7F" w:rsidRPr="006B2FCC">
        <w:t>none</w:t>
      </w:r>
      <w:r w:rsidR="004A1E7F">
        <w:t>.</w:t>
      </w:r>
    </w:p>
    <w:p w14:paraId="62453F38" w14:textId="77777777" w:rsidR="00514BF0" w:rsidRPr="00672B04" w:rsidRDefault="00514BF0" w:rsidP="00514BF0">
      <w:pPr>
        <w:pStyle w:val="APIParameters"/>
      </w:pPr>
      <w:r w:rsidRPr="009D2D3D">
        <w:rPr>
          <w:b/>
        </w:rPr>
        <w:t>Output:</w:t>
      </w:r>
      <w:r w:rsidRPr="009D2D3D">
        <w:rPr>
          <w:b/>
        </w:rPr>
        <w:tab/>
      </w:r>
      <w:r w:rsidR="004A1E7F" w:rsidRPr="006B2FCC">
        <w:t>returns:</w:t>
      </w:r>
      <w:r w:rsidRPr="00672B04">
        <w:tab/>
      </w:r>
      <w:r w:rsidR="004A1E7F" w:rsidRPr="006B2FCC">
        <w:t>Returns the number of active jobs.</w:t>
      </w:r>
    </w:p>
    <w:p w14:paraId="159741EE" w14:textId="77777777" w:rsidR="00514BF0" w:rsidRPr="00392534" w:rsidRDefault="00514BF0" w:rsidP="0029217A">
      <w:pPr>
        <w:pStyle w:val="BodyText6"/>
      </w:pPr>
    </w:p>
    <w:p w14:paraId="66C9013B" w14:textId="77777777" w:rsidR="006C202A" w:rsidRPr="006B2FCC" w:rsidRDefault="006C202A" w:rsidP="00C54011">
      <w:pPr>
        <w:pStyle w:val="Heading3"/>
      </w:pPr>
      <w:bookmarkStart w:id="1369" w:name="avj_zosv"/>
      <w:bookmarkStart w:id="1370" w:name="_Toc148367837"/>
      <w:r w:rsidRPr="006B2FCC">
        <w:t>$$AVJ^%ZOSV</w:t>
      </w:r>
      <w:bookmarkEnd w:id="1369"/>
      <w:r w:rsidRPr="006B2FCC">
        <w:t>: Number of Available Jobs</w:t>
      </w:r>
      <w:bookmarkEnd w:id="1370"/>
    </w:p>
    <w:p w14:paraId="48410FFF" w14:textId="77777777" w:rsidR="00514BF0" w:rsidRDefault="00514BF0" w:rsidP="00514BF0">
      <w:pPr>
        <w:pStyle w:val="APIText"/>
        <w:keepNext/>
        <w:keepLines/>
      </w:pPr>
      <w:r w:rsidRPr="006B2FCC">
        <w:rPr>
          <w:b/>
        </w:rPr>
        <w:t>Reference Type</w:t>
      </w:r>
      <w:r>
        <w:rPr>
          <w:b/>
        </w:rPr>
        <w:t>:</w:t>
      </w:r>
      <w:r>
        <w:rPr>
          <w:b/>
        </w:rPr>
        <w:tab/>
      </w:r>
      <w:r w:rsidR="004A1E7F" w:rsidRPr="006B2FCC">
        <w:t>Supported</w:t>
      </w:r>
      <w:r w:rsidR="004A1E7F" w:rsidRPr="006B2FCC">
        <w:fldChar w:fldCharType="begin"/>
      </w:r>
      <w:r w:rsidR="004A1E7F" w:rsidRPr="006B2FCC">
        <w:instrText xml:space="preserve">XE </w:instrText>
      </w:r>
      <w:r w:rsidR="004A1E7F">
        <w:instrText>“</w:instrText>
      </w:r>
      <w:r w:rsidR="004A1E7F" w:rsidRPr="006B2FCC">
        <w:instrText>ZOSV:$$AVJ^%ZOSV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$$AVJ^%ZOSV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Operating System Interface:$$AVJ^%ZOSV</w:instrText>
      </w:r>
      <w:r w:rsidR="004A1E7F">
        <w:instrText>”</w:instrText>
      </w:r>
      <w:r w:rsidR="004A1E7F" w:rsidRPr="006B2FCC">
        <w:fldChar w:fldCharType="end"/>
      </w:r>
      <w:r w:rsidR="004A1E7F" w:rsidRPr="006B2FCC">
        <w:fldChar w:fldCharType="begin"/>
      </w:r>
      <w:r w:rsidR="004A1E7F" w:rsidRPr="006B2FCC">
        <w:instrText xml:space="preserve">XE </w:instrText>
      </w:r>
      <w:r w:rsidR="004A1E7F">
        <w:instrText>“</w:instrText>
      </w:r>
      <w:r w:rsidR="004A1E7F" w:rsidRPr="006B2FCC">
        <w:instrText>Reference Type:Supported:$$AVJ^%ZOSV</w:instrText>
      </w:r>
      <w:r w:rsidR="004A1E7F">
        <w:instrText>”</w:instrText>
      </w:r>
      <w:r w:rsidR="004A1E7F" w:rsidRPr="006B2FCC">
        <w:fldChar w:fldCharType="end"/>
      </w:r>
    </w:p>
    <w:p w14:paraId="030F8222" w14:textId="77777777" w:rsidR="00514BF0" w:rsidRDefault="00514BF0" w:rsidP="00514BF0">
      <w:pPr>
        <w:pStyle w:val="APIText"/>
        <w:keepNext/>
        <w:keepLines/>
      </w:pPr>
      <w:r w:rsidRPr="006B2FCC">
        <w:rPr>
          <w:b/>
        </w:rPr>
        <w:t>Category</w:t>
      </w:r>
      <w:r>
        <w:rPr>
          <w:b/>
        </w:rPr>
        <w:t>:</w:t>
      </w:r>
      <w:r>
        <w:rPr>
          <w:b/>
        </w:rPr>
        <w:tab/>
      </w:r>
      <w:r w:rsidR="004A1E7F" w:rsidRPr="006B2FCC">
        <w:t>Operating System Interface</w:t>
      </w:r>
    </w:p>
    <w:p w14:paraId="04FFF353" w14:textId="77777777" w:rsidR="00514BF0" w:rsidRPr="0084064A" w:rsidRDefault="00514BF0" w:rsidP="00514BF0">
      <w:pPr>
        <w:pStyle w:val="APIText"/>
        <w:keepNext/>
        <w:keepLines/>
      </w:pPr>
      <w:r>
        <w:rPr>
          <w:b/>
        </w:rPr>
        <w:t>ICR #:</w:t>
      </w:r>
      <w:r w:rsidRPr="0084064A">
        <w:tab/>
      </w:r>
      <w:r w:rsidR="004A1E7F" w:rsidRPr="006B2FCC">
        <w:t>10097</w:t>
      </w:r>
    </w:p>
    <w:p w14:paraId="6A2667A2" w14:textId="77777777" w:rsidR="00514BF0" w:rsidRPr="0084064A" w:rsidRDefault="00514BF0" w:rsidP="00514BF0">
      <w:pPr>
        <w:pStyle w:val="APIText"/>
        <w:keepNext/>
        <w:keepLines/>
      </w:pPr>
      <w:r w:rsidRPr="006B2FCC">
        <w:rPr>
          <w:b/>
        </w:rPr>
        <w:t>Description</w:t>
      </w:r>
      <w:r>
        <w:rPr>
          <w:b/>
        </w:rPr>
        <w:t>:</w:t>
      </w:r>
      <w:r w:rsidRPr="0084064A">
        <w:tab/>
      </w:r>
      <w:r w:rsidR="00432FEF">
        <w:t xml:space="preserve">The </w:t>
      </w:r>
      <w:r w:rsidR="00432FEF" w:rsidRPr="006B2FCC">
        <w:t>$$AVJ^%ZOSV</w:t>
      </w:r>
      <w:r w:rsidR="004A1E7F" w:rsidRPr="006B2FCC">
        <w:t xml:space="preserve"> extrinsic function returns a best effort on the number of available jobs (i.e., number of new jobs that could be started). It is the same as </w:t>
      </w:r>
      <w:r w:rsidR="004A1E7F" w:rsidRPr="00432FEF">
        <w:rPr>
          <w:b/>
        </w:rPr>
        <w:t>^%ZOSF(“AVJ”)</w:t>
      </w:r>
      <w:r w:rsidR="004A1E7F" w:rsidRPr="006B2FCC">
        <w:t>.</w:t>
      </w:r>
    </w:p>
    <w:p w14:paraId="5E629053"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4A1E7F" w:rsidRPr="004A1E7F">
        <w:rPr>
          <w:rFonts w:ascii="Courier New" w:hAnsi="Courier New" w:cs="Courier New"/>
          <w:sz w:val="20"/>
          <w:szCs w:val="20"/>
        </w:rPr>
        <w:t>$$AVJ^%ZOSV</w:t>
      </w:r>
    </w:p>
    <w:p w14:paraId="0647B2F2" w14:textId="77777777" w:rsidR="00514BF0" w:rsidRPr="00672B04" w:rsidRDefault="00514BF0" w:rsidP="002D3BA1">
      <w:pPr>
        <w:pStyle w:val="APIParameters"/>
        <w:ind w:left="4147" w:hanging="4147"/>
      </w:pPr>
      <w:r w:rsidRPr="009D2D3D">
        <w:rPr>
          <w:b/>
        </w:rPr>
        <w:t>Input Parameters:</w:t>
      </w:r>
      <w:r w:rsidRPr="009D2D3D">
        <w:rPr>
          <w:b/>
        </w:rPr>
        <w:tab/>
      </w:r>
      <w:r w:rsidR="002D3BA1" w:rsidRPr="006B2FCC">
        <w:t>none</w:t>
      </w:r>
      <w:r w:rsidR="002D3BA1">
        <w:t>.</w:t>
      </w:r>
    </w:p>
    <w:p w14:paraId="07A8ABE2" w14:textId="77777777" w:rsidR="00514BF0" w:rsidRPr="00672B04" w:rsidRDefault="00514BF0" w:rsidP="00514BF0">
      <w:pPr>
        <w:pStyle w:val="APIParameters"/>
      </w:pPr>
      <w:r w:rsidRPr="009D2D3D">
        <w:rPr>
          <w:b/>
        </w:rPr>
        <w:t>Output:</w:t>
      </w:r>
      <w:r w:rsidRPr="009D2D3D">
        <w:rPr>
          <w:b/>
        </w:rPr>
        <w:tab/>
      </w:r>
      <w:r w:rsidR="002D3BA1" w:rsidRPr="006B2FCC">
        <w:t>returns:</w:t>
      </w:r>
      <w:r w:rsidRPr="00672B04">
        <w:tab/>
      </w:r>
      <w:r w:rsidR="002D3BA1" w:rsidRPr="006B2FCC">
        <w:t>Returns the number of available jobs.</w:t>
      </w:r>
    </w:p>
    <w:p w14:paraId="6CD6B8E4" w14:textId="77777777" w:rsidR="00514BF0" w:rsidRPr="00392534" w:rsidRDefault="00514BF0" w:rsidP="0029217A">
      <w:pPr>
        <w:pStyle w:val="BodyText6"/>
      </w:pPr>
    </w:p>
    <w:p w14:paraId="04800116" w14:textId="77777777" w:rsidR="00697302" w:rsidRPr="006B2FCC" w:rsidRDefault="00697302" w:rsidP="00C54011">
      <w:pPr>
        <w:pStyle w:val="Heading3"/>
      </w:pPr>
      <w:bookmarkStart w:id="1371" w:name="dolro_zosv"/>
      <w:bookmarkStart w:id="1372" w:name="_Toc148367838"/>
      <w:r w:rsidRPr="006B2FCC">
        <w:t>DOLRO^%ZOSV</w:t>
      </w:r>
      <w:bookmarkEnd w:id="1371"/>
      <w:r w:rsidRPr="006B2FCC">
        <w:t>: Display Local Variables</w:t>
      </w:r>
      <w:bookmarkEnd w:id="1372"/>
    </w:p>
    <w:p w14:paraId="3DB65F04" w14:textId="77777777" w:rsidR="00514BF0" w:rsidRDefault="00514BF0" w:rsidP="00514BF0">
      <w:pPr>
        <w:pStyle w:val="APIText"/>
        <w:keepNext/>
        <w:keepLines/>
      </w:pPr>
      <w:r w:rsidRPr="006B2FCC">
        <w:rPr>
          <w:b/>
        </w:rPr>
        <w:t>Reference Type</w:t>
      </w:r>
      <w:r>
        <w:rPr>
          <w:b/>
        </w:rPr>
        <w:t>:</w:t>
      </w:r>
      <w:r>
        <w:rPr>
          <w:b/>
        </w:rPr>
        <w:tab/>
      </w:r>
      <w:r w:rsidR="0079512E" w:rsidRPr="006B2FCC">
        <w:t>Controlled Subscription</w:t>
      </w:r>
      <w:r w:rsidR="0079512E" w:rsidRPr="006B2FCC">
        <w:fldChar w:fldCharType="begin"/>
      </w:r>
      <w:r w:rsidR="0079512E" w:rsidRPr="006B2FCC">
        <w:instrText xml:space="preserve">XE </w:instrText>
      </w:r>
      <w:r w:rsidR="0079512E">
        <w:instrText>“</w:instrText>
      </w:r>
      <w:r w:rsidR="0079512E" w:rsidRPr="006B2FCC">
        <w:instrText>ZOSV:DOLRO^%ZOSV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DOLRO^%ZOSV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Operating System Interface:DOLRO^%ZOSV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Reference Type:Controlled Subscription:DOLRO^%ZOSV</w:instrText>
      </w:r>
      <w:r w:rsidR="0079512E">
        <w:instrText>”</w:instrText>
      </w:r>
      <w:r w:rsidR="0079512E" w:rsidRPr="006B2FCC">
        <w:fldChar w:fldCharType="end"/>
      </w:r>
    </w:p>
    <w:p w14:paraId="1867F4DF" w14:textId="77777777" w:rsidR="00514BF0" w:rsidRDefault="00514BF0" w:rsidP="00514BF0">
      <w:pPr>
        <w:pStyle w:val="APIText"/>
        <w:keepNext/>
        <w:keepLines/>
      </w:pPr>
      <w:r w:rsidRPr="006B2FCC">
        <w:rPr>
          <w:b/>
        </w:rPr>
        <w:t>Category</w:t>
      </w:r>
      <w:r>
        <w:rPr>
          <w:b/>
        </w:rPr>
        <w:t>:</w:t>
      </w:r>
      <w:r>
        <w:rPr>
          <w:b/>
        </w:rPr>
        <w:tab/>
      </w:r>
      <w:r w:rsidR="0079512E" w:rsidRPr="006B2FCC">
        <w:t>Operating System Interface</w:t>
      </w:r>
    </w:p>
    <w:p w14:paraId="6729CF60" w14:textId="77777777" w:rsidR="00514BF0" w:rsidRPr="0084064A" w:rsidRDefault="00514BF0" w:rsidP="00514BF0">
      <w:pPr>
        <w:pStyle w:val="APIText"/>
        <w:keepNext/>
        <w:keepLines/>
      </w:pPr>
      <w:r>
        <w:rPr>
          <w:b/>
        </w:rPr>
        <w:t>ICR #:</w:t>
      </w:r>
      <w:r w:rsidRPr="0084064A">
        <w:tab/>
      </w:r>
      <w:r w:rsidR="0079512E" w:rsidRPr="006B2FCC">
        <w:t>3883</w:t>
      </w:r>
    </w:p>
    <w:p w14:paraId="4A0570D6" w14:textId="77777777" w:rsidR="00514BF0" w:rsidRPr="0084064A" w:rsidRDefault="00514BF0" w:rsidP="00514BF0">
      <w:pPr>
        <w:pStyle w:val="APIText"/>
        <w:keepNext/>
        <w:keepLines/>
      </w:pPr>
      <w:r w:rsidRPr="006B2FCC">
        <w:rPr>
          <w:b/>
        </w:rPr>
        <w:t>Description</w:t>
      </w:r>
      <w:r>
        <w:rPr>
          <w:b/>
        </w:rPr>
        <w:t>:</w:t>
      </w:r>
      <w:r w:rsidRPr="0084064A">
        <w:tab/>
      </w:r>
      <w:r w:rsidR="00C977BB">
        <w:t xml:space="preserve">The </w:t>
      </w:r>
      <w:r w:rsidR="00C977BB" w:rsidRPr="006B2FCC">
        <w:t>DOLRO^%ZOSV</w:t>
      </w:r>
      <w:r w:rsidR="0079512E">
        <w:t xml:space="preserve"> API </w:t>
      </w:r>
      <w:r w:rsidR="0079512E" w:rsidRPr="006B2FCC">
        <w:t>save</w:t>
      </w:r>
      <w:r w:rsidR="0079512E">
        <w:t>s</w:t>
      </w:r>
      <w:r w:rsidR="0079512E" w:rsidRPr="006B2FCC">
        <w:t xml:space="preserve"> all local variables. It stores all local variables in the global storage location specified by the </w:t>
      </w:r>
      <w:r w:rsidR="0079512E" w:rsidRPr="00C977BB">
        <w:rPr>
          <w:b/>
        </w:rPr>
        <w:t>X</w:t>
      </w:r>
      <w:r w:rsidR="0079512E" w:rsidRPr="006B2FCC">
        <w:t xml:space="preserve"> input variable.</w:t>
      </w:r>
    </w:p>
    <w:p w14:paraId="4DC6AF36"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79512E" w:rsidRPr="000B37D9">
        <w:rPr>
          <w:rFonts w:ascii="Courier New" w:hAnsi="Courier New" w:cs="Courier New"/>
          <w:sz w:val="20"/>
          <w:szCs w:val="18"/>
        </w:rPr>
        <w:t>DOLRO^%ZOSV</w:t>
      </w:r>
    </w:p>
    <w:p w14:paraId="5A3C92EB" w14:textId="77777777" w:rsidR="00514BF0" w:rsidRDefault="00514BF0" w:rsidP="00514BF0">
      <w:pPr>
        <w:pStyle w:val="BodyText"/>
        <w:keepNext/>
        <w:keepLines/>
      </w:pPr>
      <w:r w:rsidRPr="006B2FCC">
        <w:lastRenderedPageBreak/>
        <w:t>Make sure to perform the following steps before calling this</w:t>
      </w:r>
      <w:r>
        <w:t xml:space="preserve"> API</w:t>
      </w:r>
      <w:r w:rsidRPr="006B2FCC">
        <w:t>:</w:t>
      </w:r>
    </w:p>
    <w:p w14:paraId="60DD1537" w14:textId="77777777" w:rsidR="00514BF0" w:rsidRDefault="00514BF0" w:rsidP="00EB503B">
      <w:pPr>
        <w:pStyle w:val="ListNumber"/>
        <w:keepNext/>
        <w:keepLines/>
        <w:numPr>
          <w:ilvl w:val="0"/>
          <w:numId w:val="49"/>
        </w:numPr>
        <w:ind w:left="720"/>
      </w:pPr>
      <w:r w:rsidRPr="00A742B9">
        <w:rPr>
          <w:b/>
        </w:rPr>
        <w:t>NEW</w:t>
      </w:r>
      <w:r w:rsidRPr="006B2FCC">
        <w:t xml:space="preserve"> all </w:t>
      </w:r>
      <w:r w:rsidRPr="00B0233E">
        <w:rPr>
          <w:i/>
        </w:rPr>
        <w:t>non</w:t>
      </w:r>
      <w:r w:rsidRPr="006B2FCC">
        <w:t>-namespaced variables.</w:t>
      </w:r>
    </w:p>
    <w:p w14:paraId="1C83C2A3" w14:textId="77777777" w:rsidR="00514BF0" w:rsidRDefault="00514BF0" w:rsidP="00B0233E">
      <w:pPr>
        <w:pStyle w:val="ListNumber"/>
        <w:keepNext/>
        <w:keepLines/>
      </w:pPr>
      <w:r w:rsidRPr="006B2FCC">
        <w:t>Set all input variables.</w:t>
      </w:r>
    </w:p>
    <w:p w14:paraId="05CEB106" w14:textId="6020644E" w:rsidR="00514BF0" w:rsidRDefault="00514BF0" w:rsidP="00B0233E">
      <w:pPr>
        <w:pStyle w:val="ListNumber"/>
      </w:pPr>
      <w:r w:rsidRPr="006B2FCC">
        <w:t>Call the</w:t>
      </w:r>
      <w:r>
        <w:t xml:space="preserve"> API</w:t>
      </w:r>
      <w:r w:rsidRPr="006B2FCC">
        <w:t>.</w:t>
      </w:r>
    </w:p>
    <w:p w14:paraId="55B4E5D1" w14:textId="77777777" w:rsidR="00DF1192" w:rsidRDefault="00DF1192" w:rsidP="00DF1192">
      <w:pPr>
        <w:pStyle w:val="BodyText6"/>
      </w:pPr>
    </w:p>
    <w:p w14:paraId="6569E36E" w14:textId="77777777" w:rsidR="00514BF0" w:rsidRPr="00672B04" w:rsidRDefault="00514BF0" w:rsidP="0079512E">
      <w:pPr>
        <w:pStyle w:val="APIParameters"/>
        <w:ind w:left="4147" w:hanging="4147"/>
      </w:pPr>
      <w:r w:rsidRPr="009D2D3D">
        <w:rPr>
          <w:b/>
        </w:rPr>
        <w:t xml:space="preserve">Input </w:t>
      </w:r>
      <w:r w:rsidR="0079512E" w:rsidRPr="006B2FCC">
        <w:rPr>
          <w:b/>
          <w:bCs w:val="0"/>
        </w:rPr>
        <w:t>Variable</w:t>
      </w:r>
      <w:r w:rsidRPr="009D2D3D">
        <w:rPr>
          <w:b/>
        </w:rPr>
        <w:t>s:</w:t>
      </w:r>
      <w:r w:rsidRPr="009D2D3D">
        <w:rPr>
          <w:b/>
        </w:rPr>
        <w:tab/>
      </w:r>
      <w:r w:rsidR="0079512E" w:rsidRPr="006E373F">
        <w:rPr>
          <w:b/>
        </w:rPr>
        <w:t>X:</w:t>
      </w:r>
      <w:r w:rsidRPr="00672B04">
        <w:tab/>
      </w:r>
      <w:r w:rsidR="0079512E" w:rsidRPr="006B2FCC">
        <w:t>(required) When this variable is se</w:t>
      </w:r>
      <w:r w:rsidR="00C977BB">
        <w:t>t to an open global reference, [</w:t>
      </w:r>
      <w:r w:rsidR="0079512E" w:rsidRPr="006B2FCC">
        <w:t>e.g., </w:t>
      </w:r>
      <w:r w:rsidR="0079512E">
        <w:t>’</w:t>
      </w:r>
      <w:r w:rsidR="0079512E" w:rsidRPr="00C977BB">
        <w:rPr>
          <w:b/>
        </w:rPr>
        <w:t>^XTMP(“ZZHL”,25,</w:t>
      </w:r>
      <w:r w:rsidR="0079512E" w:rsidRPr="00694639">
        <w:t>’</w:t>
      </w:r>
      <w:r w:rsidR="00C977BB" w:rsidRPr="006B2FCC">
        <w:fldChar w:fldCharType="begin"/>
      </w:r>
      <w:r w:rsidR="00C977BB" w:rsidRPr="006B2FCC">
        <w:instrText xml:space="preserve"> XE </w:instrText>
      </w:r>
      <w:r w:rsidR="00C977BB">
        <w:instrText>“</w:instrText>
      </w:r>
      <w:r w:rsidR="00C977BB" w:rsidRPr="006B2FCC">
        <w:instrText>XTMP Global</w:instrText>
      </w:r>
      <w:r w:rsidR="00C977BB">
        <w:instrText>”</w:instrText>
      </w:r>
      <w:r w:rsidR="00C977BB" w:rsidRPr="006B2FCC">
        <w:instrText xml:space="preserve"> </w:instrText>
      </w:r>
      <w:r w:rsidR="00C977BB" w:rsidRPr="006B2FCC">
        <w:fldChar w:fldCharType="end"/>
      </w:r>
      <w:r w:rsidR="00C977BB" w:rsidRPr="006B2FCC">
        <w:fldChar w:fldCharType="begin"/>
      </w:r>
      <w:r w:rsidR="00C977BB" w:rsidRPr="006B2FCC">
        <w:instrText xml:space="preserve"> XE </w:instrText>
      </w:r>
      <w:r w:rsidR="00C977BB">
        <w:instrText>“</w:instrText>
      </w:r>
      <w:r w:rsidR="00C977BB" w:rsidRPr="006B2FCC">
        <w:instrText>Globals:XTMP</w:instrText>
      </w:r>
      <w:r w:rsidR="00C977BB">
        <w:instrText>”</w:instrText>
      </w:r>
      <w:r w:rsidR="00C977BB" w:rsidRPr="006B2FCC">
        <w:instrText xml:space="preserve"> </w:instrText>
      </w:r>
      <w:r w:rsidR="00C977BB" w:rsidRPr="006B2FCC">
        <w:fldChar w:fldCharType="end"/>
      </w:r>
      <w:r w:rsidR="00C977BB" w:rsidRPr="00C977BB">
        <w:t>]</w:t>
      </w:r>
      <w:r w:rsidR="0079512E" w:rsidRPr="006B2FCC">
        <w:t xml:space="preserve">, all local variables existent when DOLRO^%ZOSV is called are stored in the location specified by the open global reference. These variables, now stored in the </w:t>
      </w:r>
      <w:r w:rsidR="0079512E" w:rsidRPr="00C977BB">
        <w:rPr>
          <w:b/>
        </w:rPr>
        <w:t>X</w:t>
      </w:r>
      <w:r w:rsidR="0079512E" w:rsidRPr="006B2FCC">
        <w:t>-specified global location, can be listed and examined by</w:t>
      </w:r>
      <w:r w:rsidR="0079512E">
        <w:t xml:space="preserve"> application</w:t>
      </w:r>
      <w:r w:rsidR="0079512E" w:rsidRPr="006B2FCC">
        <w:t xml:space="preserve"> developers.</w:t>
      </w:r>
    </w:p>
    <w:p w14:paraId="2A46F244" w14:textId="77777777" w:rsidR="00514BF0" w:rsidRPr="00672B04" w:rsidRDefault="00514BF0" w:rsidP="00514BF0">
      <w:pPr>
        <w:pStyle w:val="APIParameters"/>
      </w:pPr>
      <w:r w:rsidRPr="009D2D3D">
        <w:rPr>
          <w:b/>
        </w:rPr>
        <w:t>Output:</w:t>
      </w:r>
      <w:r w:rsidRPr="009D2D3D">
        <w:rPr>
          <w:b/>
        </w:rPr>
        <w:tab/>
      </w:r>
      <w:r w:rsidR="0079512E" w:rsidRPr="006B2FCC">
        <w:t>returns:</w:t>
      </w:r>
      <w:r w:rsidRPr="00672B04">
        <w:tab/>
      </w:r>
      <w:r w:rsidR="0079512E" w:rsidRPr="006B2FCC">
        <w:t xml:space="preserve">Local variables are stored in the global specified by the </w:t>
      </w:r>
      <w:r w:rsidR="0079512E" w:rsidRPr="00C977BB">
        <w:rPr>
          <w:b/>
        </w:rPr>
        <w:t>X</w:t>
      </w:r>
      <w:r w:rsidR="0079512E" w:rsidRPr="006B2FCC">
        <w:t xml:space="preserve"> input variable.</w:t>
      </w:r>
    </w:p>
    <w:p w14:paraId="7EC8E57A" w14:textId="77777777" w:rsidR="00514BF0" w:rsidRPr="00392534" w:rsidRDefault="00514BF0" w:rsidP="0029217A">
      <w:pPr>
        <w:pStyle w:val="BodyText6"/>
      </w:pPr>
    </w:p>
    <w:p w14:paraId="7C188429" w14:textId="2D5E692D" w:rsidR="00697302" w:rsidRDefault="00CF001D" w:rsidP="0075488D">
      <w:pPr>
        <w:pStyle w:val="Heading4"/>
      </w:pPr>
      <w:r>
        <w:t>Example</w:t>
      </w:r>
    </w:p>
    <w:p w14:paraId="19F5AD28" w14:textId="77777777" w:rsidR="00EB575B" w:rsidRPr="00EB575B" w:rsidRDefault="00EB575B" w:rsidP="00EB575B">
      <w:pPr>
        <w:pStyle w:val="BodyText6"/>
        <w:keepNext/>
        <w:keepLines/>
      </w:pPr>
    </w:p>
    <w:p w14:paraId="53930910" w14:textId="777A6EFC" w:rsidR="002B51B9" w:rsidRPr="002B51B9" w:rsidRDefault="002B51B9" w:rsidP="002B51B9">
      <w:pPr>
        <w:pStyle w:val="Caption"/>
      </w:pPr>
      <w:bookmarkStart w:id="1373" w:name="_Toc148365253"/>
      <w:r>
        <w:t xml:space="preserve">Figure </w:t>
      </w:r>
      <w:fldSimple w:instr=" SEQ Figure \* ARABIC ">
        <w:r w:rsidR="00C57752">
          <w:rPr>
            <w:noProof/>
          </w:rPr>
          <w:t>186</w:t>
        </w:r>
      </w:fldSimple>
      <w:r>
        <w:t xml:space="preserve">: </w:t>
      </w:r>
      <w:r w:rsidRPr="006B2FCC">
        <w:t>DOLRO^%ZOSV</w:t>
      </w:r>
      <w:r>
        <w:t xml:space="preserve"> API—Example</w:t>
      </w:r>
      <w:bookmarkEnd w:id="1373"/>
    </w:p>
    <w:p w14:paraId="4ACF8181" w14:textId="77777777" w:rsidR="00697302" w:rsidRPr="006B2FCC" w:rsidRDefault="005F1D5F" w:rsidP="002B51B9">
      <w:pPr>
        <w:pStyle w:val="CodeExamplewBox"/>
      </w:pPr>
      <w:r w:rsidRPr="006B2FCC">
        <w:t>&gt;</w:t>
      </w:r>
      <w:r w:rsidRPr="002B51B9">
        <w:rPr>
          <w:b/>
        </w:rPr>
        <w:t>S X=</w:t>
      </w:r>
      <w:r w:rsidR="00FF3F33" w:rsidRPr="002B51B9">
        <w:rPr>
          <w:b/>
        </w:rPr>
        <w:t>“</w:t>
      </w:r>
      <w:r w:rsidRPr="002B51B9">
        <w:rPr>
          <w:b/>
        </w:rPr>
        <w:t>^%ZTSK(ZTSKm.3,</w:t>
      </w:r>
      <w:r w:rsidR="00FF3F33" w:rsidRPr="002B51B9">
        <w:rPr>
          <w:b/>
        </w:rPr>
        <w:t>”</w:t>
      </w:r>
      <w:r w:rsidRPr="002B51B9">
        <w:rPr>
          <w:b/>
        </w:rPr>
        <w:t xml:space="preserve"> D DOLRO^%ZOSV</w:t>
      </w:r>
    </w:p>
    <w:p w14:paraId="15A811C6" w14:textId="77777777" w:rsidR="00697302" w:rsidRPr="006B2FCC" w:rsidRDefault="00697302" w:rsidP="0029217A">
      <w:pPr>
        <w:pStyle w:val="BodyText6"/>
      </w:pPr>
    </w:p>
    <w:p w14:paraId="6BBE9F96" w14:textId="77777777" w:rsidR="00697302" w:rsidRPr="006B2FCC" w:rsidRDefault="00697302" w:rsidP="00C54011">
      <w:pPr>
        <w:pStyle w:val="Heading3"/>
      </w:pPr>
      <w:bookmarkStart w:id="1374" w:name="getenv_zosv"/>
      <w:bookmarkStart w:id="1375" w:name="_Toc148367839"/>
      <w:r w:rsidRPr="006B2FCC">
        <w:t>GETENV^%ZOSV</w:t>
      </w:r>
      <w:bookmarkEnd w:id="1374"/>
      <w:r w:rsidRPr="006B2FCC">
        <w:t>: Current System Information</w:t>
      </w:r>
      <w:bookmarkEnd w:id="1375"/>
    </w:p>
    <w:p w14:paraId="0AFD2259" w14:textId="77777777" w:rsidR="00514BF0" w:rsidRDefault="00514BF0" w:rsidP="00514BF0">
      <w:pPr>
        <w:pStyle w:val="APIText"/>
        <w:keepNext/>
        <w:keepLines/>
      </w:pPr>
      <w:r w:rsidRPr="006B2FCC">
        <w:rPr>
          <w:b/>
        </w:rPr>
        <w:t>Reference Type</w:t>
      </w:r>
      <w:r>
        <w:rPr>
          <w:b/>
        </w:rPr>
        <w:t>:</w:t>
      </w:r>
      <w:r>
        <w:rPr>
          <w:b/>
        </w:rPr>
        <w:tab/>
      </w:r>
      <w:r w:rsidR="0079512E" w:rsidRPr="006B2FCC">
        <w:t>Supported</w:t>
      </w:r>
      <w:r w:rsidR="0079512E" w:rsidRPr="006B2FCC">
        <w:fldChar w:fldCharType="begin"/>
      </w:r>
      <w:r w:rsidR="0079512E" w:rsidRPr="006B2FCC">
        <w:instrText xml:space="preserve">XE </w:instrText>
      </w:r>
      <w:r w:rsidR="0079512E">
        <w:instrText>“</w:instrText>
      </w:r>
      <w:r w:rsidR="0079512E" w:rsidRPr="006B2FCC">
        <w:instrText>ZOSV:GETENV^%ZOSV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GETENV^%ZOSV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Operating System Interface:GETENV^%ZOSV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Reference Type:Supported:GETENV^%ZOSV</w:instrText>
      </w:r>
      <w:r w:rsidR="0079512E">
        <w:instrText>”</w:instrText>
      </w:r>
      <w:r w:rsidR="0079512E" w:rsidRPr="006B2FCC">
        <w:fldChar w:fldCharType="end"/>
      </w:r>
    </w:p>
    <w:p w14:paraId="2C1B76B1" w14:textId="77777777" w:rsidR="00514BF0" w:rsidRDefault="00514BF0" w:rsidP="00514BF0">
      <w:pPr>
        <w:pStyle w:val="APIText"/>
        <w:keepNext/>
        <w:keepLines/>
      </w:pPr>
      <w:r w:rsidRPr="006B2FCC">
        <w:rPr>
          <w:b/>
        </w:rPr>
        <w:t>Category</w:t>
      </w:r>
      <w:r>
        <w:rPr>
          <w:b/>
        </w:rPr>
        <w:t>:</w:t>
      </w:r>
      <w:r>
        <w:rPr>
          <w:b/>
        </w:rPr>
        <w:tab/>
      </w:r>
      <w:r w:rsidR="0079512E" w:rsidRPr="006B2FCC">
        <w:t>Operating System Interface</w:t>
      </w:r>
    </w:p>
    <w:p w14:paraId="34A52D48" w14:textId="77777777" w:rsidR="00514BF0" w:rsidRPr="0084064A" w:rsidRDefault="00514BF0" w:rsidP="00514BF0">
      <w:pPr>
        <w:pStyle w:val="APIText"/>
        <w:keepNext/>
        <w:keepLines/>
      </w:pPr>
      <w:r>
        <w:rPr>
          <w:b/>
        </w:rPr>
        <w:t>ICR #:</w:t>
      </w:r>
      <w:r w:rsidRPr="0084064A">
        <w:tab/>
      </w:r>
      <w:r w:rsidR="0079512E" w:rsidRPr="006B2FCC">
        <w:t>10097</w:t>
      </w:r>
    </w:p>
    <w:p w14:paraId="3FC6F9D9" w14:textId="77777777" w:rsidR="00514BF0" w:rsidRPr="0084064A" w:rsidRDefault="00514BF0" w:rsidP="00514BF0">
      <w:pPr>
        <w:pStyle w:val="APIText"/>
        <w:keepNext/>
        <w:keepLines/>
      </w:pPr>
      <w:r w:rsidRPr="006B2FCC">
        <w:rPr>
          <w:b/>
        </w:rPr>
        <w:t>Description</w:t>
      </w:r>
      <w:r>
        <w:rPr>
          <w:b/>
        </w:rPr>
        <w:t>:</w:t>
      </w:r>
      <w:r w:rsidRPr="0084064A">
        <w:tab/>
      </w:r>
      <w:r w:rsidR="00691898">
        <w:t xml:space="preserve">The </w:t>
      </w:r>
      <w:r w:rsidR="00691898" w:rsidRPr="006B2FCC">
        <w:t>GETENV^%ZOSV</w:t>
      </w:r>
      <w:r w:rsidR="0079512E">
        <w:t xml:space="preserve"> API</w:t>
      </w:r>
      <w:r w:rsidR="0079512E" w:rsidRPr="006B2FCC">
        <w:t xml:space="preserve"> returns environment information about the current system.</w:t>
      </w:r>
    </w:p>
    <w:p w14:paraId="4F6BD9BD"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79512E" w:rsidRPr="000B37D9">
        <w:rPr>
          <w:rFonts w:ascii="Courier New" w:hAnsi="Courier New" w:cs="Courier New"/>
          <w:sz w:val="20"/>
          <w:szCs w:val="18"/>
        </w:rPr>
        <w:t>GETENV^%ZOSV</w:t>
      </w:r>
    </w:p>
    <w:p w14:paraId="778D14AE" w14:textId="77777777" w:rsidR="00514BF0" w:rsidRPr="0079512E" w:rsidRDefault="00514BF0" w:rsidP="0079512E">
      <w:pPr>
        <w:pStyle w:val="APIParameters"/>
        <w:ind w:left="4147" w:hanging="4147"/>
      </w:pPr>
      <w:r w:rsidRPr="009D2D3D">
        <w:rPr>
          <w:b/>
        </w:rPr>
        <w:t>Input Parameters:</w:t>
      </w:r>
      <w:r w:rsidRPr="009D2D3D">
        <w:rPr>
          <w:b/>
        </w:rPr>
        <w:tab/>
      </w:r>
      <w:r w:rsidR="0079512E" w:rsidRPr="0079512E">
        <w:t>none.</w:t>
      </w:r>
    </w:p>
    <w:p w14:paraId="7A5F3C10" w14:textId="77777777" w:rsidR="00514BF0" w:rsidRDefault="00514BF0" w:rsidP="00514BF0">
      <w:pPr>
        <w:pStyle w:val="APIParameters"/>
      </w:pPr>
      <w:r w:rsidRPr="009D2D3D">
        <w:rPr>
          <w:b/>
        </w:rPr>
        <w:t>Output</w:t>
      </w:r>
      <w:r w:rsidR="0079512E" w:rsidRPr="0079512E">
        <w:rPr>
          <w:b/>
          <w:bCs w:val="0"/>
        </w:rPr>
        <w:t xml:space="preserve"> </w:t>
      </w:r>
      <w:r w:rsidR="0079512E" w:rsidRPr="006B2FCC">
        <w:rPr>
          <w:b/>
          <w:bCs w:val="0"/>
        </w:rPr>
        <w:t>Variable</w:t>
      </w:r>
      <w:r w:rsidR="0079512E">
        <w:rPr>
          <w:b/>
          <w:bCs w:val="0"/>
        </w:rPr>
        <w:t>s</w:t>
      </w:r>
      <w:r w:rsidRPr="009D2D3D">
        <w:rPr>
          <w:b/>
        </w:rPr>
        <w:t>:</w:t>
      </w:r>
      <w:r w:rsidRPr="009D2D3D">
        <w:rPr>
          <w:b/>
        </w:rPr>
        <w:tab/>
      </w:r>
      <w:r w:rsidR="0079512E" w:rsidRPr="00A77F23">
        <w:rPr>
          <w:b/>
        </w:rPr>
        <w:t>Y:</w:t>
      </w:r>
      <w:r w:rsidRPr="00672B04">
        <w:tab/>
      </w:r>
      <w:r w:rsidR="0079512E" w:rsidRPr="006B2FCC">
        <w:t>Returns a string in the following format:</w:t>
      </w:r>
    </w:p>
    <w:p w14:paraId="32901E89" w14:textId="77777777" w:rsidR="0079512E" w:rsidRPr="00A77F23" w:rsidRDefault="0079512E" w:rsidP="0079512E">
      <w:pPr>
        <w:pStyle w:val="APIParametersCode"/>
        <w:rPr>
          <w:b/>
        </w:rPr>
      </w:pPr>
      <w:smartTag w:uri="urn:schemas-microsoft-com:office:smarttags" w:element="stockticker">
        <w:r w:rsidRPr="00A77F23">
          <w:rPr>
            <w:b/>
          </w:rPr>
          <w:t>UCI</w:t>
        </w:r>
      </w:smartTag>
      <w:r w:rsidRPr="00A77F23">
        <w:rPr>
          <w:b/>
        </w:rPr>
        <w:t>^</w:t>
      </w:r>
      <w:smartTag w:uri="urn:schemas-microsoft-com:office:smarttags" w:element="stockticker">
        <w:r w:rsidRPr="00A77F23">
          <w:rPr>
            <w:b/>
          </w:rPr>
          <w:t>VOL</w:t>
        </w:r>
      </w:smartTag>
      <w:r w:rsidRPr="00A77F23">
        <w:rPr>
          <w:b/>
        </w:rPr>
        <w:t>/</w:t>
      </w:r>
      <w:smartTag w:uri="urn:schemas-microsoft-com:office:smarttags" w:element="stockticker">
        <w:r w:rsidRPr="00A77F23">
          <w:rPr>
            <w:b/>
          </w:rPr>
          <w:t>DIR</w:t>
        </w:r>
      </w:smartTag>
      <w:r w:rsidRPr="00A77F23">
        <w:rPr>
          <w:b/>
        </w:rPr>
        <w:t>^NODE^</w:t>
      </w:r>
      <w:smartTag w:uri="urn:schemas-microsoft-com:office:smarttags" w:element="stockticker">
        <w:r w:rsidRPr="00A77F23">
          <w:rPr>
            <w:b/>
          </w:rPr>
          <w:t>BOX</w:t>
        </w:r>
      </w:smartTag>
      <w:r w:rsidRPr="00A77F23">
        <w:rPr>
          <w:b/>
        </w:rPr>
        <w:t xml:space="preserve"> LOOKUP</w:t>
      </w:r>
    </w:p>
    <w:p w14:paraId="5DF036D3" w14:textId="77777777" w:rsidR="00514BF0" w:rsidRPr="00392534" w:rsidRDefault="00514BF0" w:rsidP="0029217A">
      <w:pPr>
        <w:pStyle w:val="BodyText6"/>
      </w:pPr>
    </w:p>
    <w:p w14:paraId="63741A50" w14:textId="77777777" w:rsidR="006C202A" w:rsidRPr="006B2FCC" w:rsidRDefault="006C202A" w:rsidP="00C54011">
      <w:pPr>
        <w:pStyle w:val="Heading3"/>
      </w:pPr>
      <w:bookmarkStart w:id="1376" w:name="lgr_zosv"/>
      <w:bookmarkStart w:id="1377" w:name="_Toc148367840"/>
      <w:r w:rsidRPr="006B2FCC">
        <w:lastRenderedPageBreak/>
        <w:t>$$LGR^%ZOSV</w:t>
      </w:r>
      <w:bookmarkEnd w:id="1376"/>
      <w:r w:rsidRPr="006B2FCC">
        <w:t>: Last Global Reference</w:t>
      </w:r>
      <w:bookmarkEnd w:id="1377"/>
    </w:p>
    <w:p w14:paraId="78224AD9" w14:textId="77777777" w:rsidR="00514BF0" w:rsidRDefault="00514BF0" w:rsidP="00514BF0">
      <w:pPr>
        <w:pStyle w:val="APIText"/>
        <w:keepNext/>
        <w:keepLines/>
      </w:pPr>
      <w:r w:rsidRPr="006B2FCC">
        <w:rPr>
          <w:b/>
        </w:rPr>
        <w:t>Reference Type</w:t>
      </w:r>
      <w:r>
        <w:rPr>
          <w:b/>
        </w:rPr>
        <w:t>:</w:t>
      </w:r>
      <w:r>
        <w:rPr>
          <w:b/>
        </w:rPr>
        <w:tab/>
      </w:r>
      <w:r w:rsidR="0079512E" w:rsidRPr="006B2FCC">
        <w:t>Supported</w:t>
      </w:r>
      <w:r w:rsidR="0079512E" w:rsidRPr="006B2FCC">
        <w:fldChar w:fldCharType="begin"/>
      </w:r>
      <w:r w:rsidR="0079512E" w:rsidRPr="006B2FCC">
        <w:instrText xml:space="preserve">XE </w:instrText>
      </w:r>
      <w:r w:rsidR="0079512E">
        <w:instrText>“</w:instrText>
      </w:r>
      <w:r w:rsidR="0079512E" w:rsidRPr="006B2FCC">
        <w:instrText>ZOSV:$$LGR^%ZOSV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$$LGR^%ZOSV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Operating System Interface:$$LGR^%ZOSV</w:instrText>
      </w:r>
      <w:r w:rsidR="0079512E">
        <w:instrText>”</w:instrText>
      </w:r>
      <w:r w:rsidR="0079512E" w:rsidRPr="006B2FCC">
        <w:fldChar w:fldCharType="end"/>
      </w:r>
      <w:r w:rsidR="0079512E" w:rsidRPr="006B2FCC">
        <w:fldChar w:fldCharType="begin"/>
      </w:r>
      <w:r w:rsidR="0079512E" w:rsidRPr="006B2FCC">
        <w:instrText xml:space="preserve">XE </w:instrText>
      </w:r>
      <w:r w:rsidR="0079512E">
        <w:instrText>“</w:instrText>
      </w:r>
      <w:r w:rsidR="0079512E" w:rsidRPr="006B2FCC">
        <w:instrText>Reference Type:Supported:$$LGR^%ZOSV</w:instrText>
      </w:r>
      <w:r w:rsidR="0079512E">
        <w:instrText>”</w:instrText>
      </w:r>
      <w:r w:rsidR="0079512E" w:rsidRPr="006B2FCC">
        <w:fldChar w:fldCharType="end"/>
      </w:r>
    </w:p>
    <w:p w14:paraId="569E543A" w14:textId="77777777" w:rsidR="00514BF0" w:rsidRDefault="00514BF0" w:rsidP="00514BF0">
      <w:pPr>
        <w:pStyle w:val="APIText"/>
        <w:keepNext/>
        <w:keepLines/>
      </w:pPr>
      <w:r w:rsidRPr="006B2FCC">
        <w:rPr>
          <w:b/>
        </w:rPr>
        <w:t>Category</w:t>
      </w:r>
      <w:r>
        <w:rPr>
          <w:b/>
        </w:rPr>
        <w:t>:</w:t>
      </w:r>
      <w:r>
        <w:rPr>
          <w:b/>
        </w:rPr>
        <w:tab/>
      </w:r>
      <w:r w:rsidR="0079512E" w:rsidRPr="006B2FCC">
        <w:t>Operating System Interface</w:t>
      </w:r>
    </w:p>
    <w:p w14:paraId="13121668" w14:textId="77777777" w:rsidR="00514BF0" w:rsidRPr="0084064A" w:rsidRDefault="00514BF0" w:rsidP="00514BF0">
      <w:pPr>
        <w:pStyle w:val="APIText"/>
        <w:keepNext/>
        <w:keepLines/>
      </w:pPr>
      <w:r>
        <w:rPr>
          <w:b/>
        </w:rPr>
        <w:t>ICR #:</w:t>
      </w:r>
      <w:r w:rsidRPr="0084064A">
        <w:tab/>
      </w:r>
      <w:r w:rsidR="0079512E" w:rsidRPr="006B2FCC">
        <w:t>10097</w:t>
      </w:r>
    </w:p>
    <w:p w14:paraId="37F24562" w14:textId="77777777" w:rsidR="00514BF0" w:rsidRPr="0084064A" w:rsidRDefault="00514BF0" w:rsidP="00514BF0">
      <w:pPr>
        <w:pStyle w:val="APIText"/>
        <w:keepNext/>
        <w:keepLines/>
      </w:pPr>
      <w:r w:rsidRPr="006B2FCC">
        <w:rPr>
          <w:b/>
        </w:rPr>
        <w:t>Description</w:t>
      </w:r>
      <w:r>
        <w:rPr>
          <w:b/>
        </w:rPr>
        <w:t>:</w:t>
      </w:r>
      <w:r w:rsidRPr="0084064A">
        <w:tab/>
      </w:r>
      <w:r w:rsidR="00026EA6">
        <w:t xml:space="preserve">The </w:t>
      </w:r>
      <w:r w:rsidR="00026EA6" w:rsidRPr="006B2FCC">
        <w:t>$$LGR^%ZOSV</w:t>
      </w:r>
      <w:r w:rsidR="0079512E" w:rsidRPr="006B2FCC">
        <w:t xml:space="preserve"> extrinsic function returns the last global reference.</w:t>
      </w:r>
    </w:p>
    <w:p w14:paraId="645CA3E1"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79512E" w:rsidRPr="000B37D9">
        <w:rPr>
          <w:rFonts w:ascii="Courier New" w:hAnsi="Courier New" w:cs="Courier New"/>
          <w:sz w:val="20"/>
          <w:szCs w:val="18"/>
        </w:rPr>
        <w:t>$$LGR^%ZOSV</w:t>
      </w:r>
    </w:p>
    <w:p w14:paraId="5107E26D" w14:textId="77777777" w:rsidR="00514BF0" w:rsidRPr="00672B04" w:rsidRDefault="00514BF0" w:rsidP="0079512E">
      <w:pPr>
        <w:pStyle w:val="APIParameters"/>
        <w:ind w:left="4147" w:hanging="4147"/>
      </w:pPr>
      <w:r w:rsidRPr="009D2D3D">
        <w:rPr>
          <w:b/>
        </w:rPr>
        <w:t>Input Parameters:</w:t>
      </w:r>
      <w:r w:rsidRPr="009D2D3D">
        <w:rPr>
          <w:b/>
        </w:rPr>
        <w:tab/>
      </w:r>
      <w:r w:rsidR="0079512E" w:rsidRPr="006B2FCC">
        <w:t>none</w:t>
      </w:r>
      <w:r w:rsidR="0079512E">
        <w:t>.</w:t>
      </w:r>
    </w:p>
    <w:p w14:paraId="36865AD2" w14:textId="77777777" w:rsidR="00514BF0" w:rsidRPr="00672B04" w:rsidRDefault="00514BF0" w:rsidP="00514BF0">
      <w:pPr>
        <w:pStyle w:val="APIParameters"/>
      </w:pPr>
      <w:r w:rsidRPr="009D2D3D">
        <w:rPr>
          <w:b/>
        </w:rPr>
        <w:t>Output:</w:t>
      </w:r>
      <w:r w:rsidRPr="009D2D3D">
        <w:rPr>
          <w:b/>
        </w:rPr>
        <w:tab/>
      </w:r>
      <w:r w:rsidR="0079512E" w:rsidRPr="006B2FCC">
        <w:t>returns:</w:t>
      </w:r>
      <w:r w:rsidRPr="00672B04">
        <w:tab/>
      </w:r>
      <w:r w:rsidR="0079512E" w:rsidRPr="006B2FCC">
        <w:t>Returns the string set to the last full global reference.</w:t>
      </w:r>
    </w:p>
    <w:p w14:paraId="5B57015B" w14:textId="77777777" w:rsidR="00514BF0" w:rsidRPr="00392534" w:rsidRDefault="00514BF0" w:rsidP="0029217A">
      <w:pPr>
        <w:pStyle w:val="BodyText6"/>
      </w:pPr>
    </w:p>
    <w:p w14:paraId="33DBDC72" w14:textId="1FA8A8A7" w:rsidR="006C202A" w:rsidRDefault="00CF001D" w:rsidP="0075488D">
      <w:pPr>
        <w:pStyle w:val="Heading4"/>
      </w:pPr>
      <w:r>
        <w:t>Example</w:t>
      </w:r>
    </w:p>
    <w:p w14:paraId="245ACF09" w14:textId="77777777" w:rsidR="00EB575B" w:rsidRPr="00EB575B" w:rsidRDefault="00EB575B" w:rsidP="00EB575B">
      <w:pPr>
        <w:pStyle w:val="BodyText6"/>
        <w:keepNext/>
        <w:keepLines/>
      </w:pPr>
    </w:p>
    <w:p w14:paraId="14A4D9D5" w14:textId="1D3732C7" w:rsidR="0016344E" w:rsidRPr="0016344E" w:rsidRDefault="0016344E" w:rsidP="0016344E">
      <w:pPr>
        <w:pStyle w:val="Caption"/>
      </w:pPr>
      <w:bookmarkStart w:id="1378" w:name="_Toc148365254"/>
      <w:r>
        <w:t xml:space="preserve">Figure </w:t>
      </w:r>
      <w:fldSimple w:instr=" SEQ Figure \* ARABIC ">
        <w:r w:rsidR="00C57752">
          <w:rPr>
            <w:noProof/>
          </w:rPr>
          <w:t>187</w:t>
        </w:r>
      </w:fldSimple>
      <w:r>
        <w:t xml:space="preserve">: </w:t>
      </w:r>
      <w:r w:rsidRPr="006B2FCC">
        <w:t>$$LGR^%ZOSV</w:t>
      </w:r>
      <w:r>
        <w:t xml:space="preserve"> API—Example</w:t>
      </w:r>
      <w:bookmarkEnd w:id="1378"/>
    </w:p>
    <w:p w14:paraId="134580BF" w14:textId="77777777" w:rsidR="006C202A" w:rsidRPr="006B2FCC" w:rsidRDefault="001D2F72" w:rsidP="0016344E">
      <w:pPr>
        <w:pStyle w:val="CodeExamplewBox"/>
      </w:pPr>
      <w:r w:rsidRPr="006B2FCC">
        <w:t>&gt;</w:t>
      </w:r>
      <w:r w:rsidRPr="0016344E">
        <w:rPr>
          <w:b/>
        </w:rPr>
        <w:t>S X=$$LGR^%ZOSV</w:t>
      </w:r>
    </w:p>
    <w:p w14:paraId="6C68D3FC" w14:textId="77777777" w:rsidR="006C202A" w:rsidRPr="006B2FCC" w:rsidRDefault="006C202A" w:rsidP="0029217A">
      <w:pPr>
        <w:pStyle w:val="BodyText6"/>
      </w:pPr>
    </w:p>
    <w:p w14:paraId="0C995805" w14:textId="77777777" w:rsidR="00F243B8" w:rsidRPr="006B2FCC" w:rsidRDefault="00F243B8" w:rsidP="00C54011">
      <w:pPr>
        <w:pStyle w:val="Heading3"/>
      </w:pPr>
      <w:bookmarkStart w:id="1379" w:name="logrsrc_zosv"/>
      <w:bookmarkStart w:id="1380" w:name="_Toc148367841"/>
      <w:r w:rsidRPr="006B2FCC">
        <w:t>LOGRSRC^%ZOSV</w:t>
      </w:r>
      <w:bookmarkEnd w:id="1379"/>
      <w:r w:rsidRPr="006B2FCC">
        <w:t xml:space="preserve">(): </w:t>
      </w:r>
      <w:r w:rsidR="006C7F2C" w:rsidRPr="006B2FCC">
        <w:t xml:space="preserve">Record </w:t>
      </w:r>
      <w:r w:rsidR="00EE3835" w:rsidRPr="006B2FCC">
        <w:t xml:space="preserve">Resource </w:t>
      </w:r>
      <w:r w:rsidR="006C7F2C" w:rsidRPr="006B2FCC">
        <w:t>Usage</w:t>
      </w:r>
      <w:r w:rsidR="00EE3835" w:rsidRPr="006B2FCC">
        <w:t xml:space="preserve"> (RUM)</w:t>
      </w:r>
      <w:bookmarkEnd w:id="1380"/>
    </w:p>
    <w:p w14:paraId="71D279D3" w14:textId="77777777" w:rsidR="00307739" w:rsidRDefault="00307739" w:rsidP="00307739">
      <w:pPr>
        <w:pStyle w:val="APIText"/>
        <w:keepNext/>
        <w:keepLines/>
      </w:pPr>
      <w:bookmarkStart w:id="1381" w:name="os_zosv"/>
      <w:bookmarkStart w:id="1382" w:name="_Ref234301781"/>
      <w:bookmarkStart w:id="1383" w:name="_Ref234301812"/>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ZOSV:LOGRSRC^%ZOSV</w:instrText>
      </w:r>
      <w:r>
        <w:instrText>”</w:instrText>
      </w:r>
      <w:r w:rsidRPr="006B2FCC">
        <w:fldChar w:fldCharType="end"/>
      </w:r>
      <w:r w:rsidRPr="006B2FCC">
        <w:fldChar w:fldCharType="begin"/>
      </w:r>
      <w:r w:rsidRPr="006B2FCC">
        <w:instrText xml:space="preserve">XE </w:instrText>
      </w:r>
      <w:r>
        <w:instrText>“</w:instrText>
      </w:r>
      <w:r w:rsidRPr="006B2FCC">
        <w:instrText>LOGRSRC^%ZOSV</w:instrText>
      </w:r>
      <w:r>
        <w:instrText>”</w:instrText>
      </w:r>
      <w:r w:rsidRPr="006B2FCC">
        <w:fldChar w:fldCharType="end"/>
      </w:r>
      <w:r w:rsidRPr="006B2FCC">
        <w:fldChar w:fldCharType="begin"/>
      </w:r>
      <w:r w:rsidRPr="006B2FCC">
        <w:instrText xml:space="preserve">XE </w:instrText>
      </w:r>
      <w:r>
        <w:instrText>“</w:instrText>
      </w:r>
      <w:r w:rsidRPr="006B2FCC">
        <w:instrText>Operating System Interface:LOGRSRC^%ZOSV</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Type:Supported:LOGRSRC^%ZOSV</w:instrText>
      </w:r>
      <w:r>
        <w:instrText>”</w:instrText>
      </w:r>
      <w:r w:rsidRPr="006B2FCC">
        <w:fldChar w:fldCharType="end"/>
      </w:r>
    </w:p>
    <w:p w14:paraId="329894D4" w14:textId="77777777" w:rsidR="00307739" w:rsidRDefault="00307739" w:rsidP="00307739">
      <w:pPr>
        <w:pStyle w:val="APIText"/>
        <w:keepNext/>
        <w:keepLines/>
      </w:pPr>
      <w:r w:rsidRPr="006B2FCC">
        <w:rPr>
          <w:b/>
        </w:rPr>
        <w:t>Category</w:t>
      </w:r>
      <w:r>
        <w:rPr>
          <w:b/>
        </w:rPr>
        <w:t>:</w:t>
      </w:r>
      <w:r>
        <w:rPr>
          <w:b/>
        </w:rPr>
        <w:tab/>
      </w:r>
      <w:r w:rsidRPr="006B2FCC">
        <w:t>Operating System Interface</w:t>
      </w:r>
    </w:p>
    <w:p w14:paraId="2292688D" w14:textId="77777777" w:rsidR="00307739" w:rsidRPr="0084064A" w:rsidRDefault="00307739" w:rsidP="00307739">
      <w:pPr>
        <w:pStyle w:val="APIText"/>
        <w:keepNext/>
        <w:keepLines/>
      </w:pPr>
      <w:r>
        <w:rPr>
          <w:b/>
        </w:rPr>
        <w:t>ICR #:</w:t>
      </w:r>
      <w:r w:rsidRPr="0084064A">
        <w:tab/>
      </w:r>
      <w:r w:rsidRPr="006B2FCC">
        <w:t>10097</w:t>
      </w:r>
    </w:p>
    <w:p w14:paraId="65C1B366" w14:textId="77777777" w:rsidR="00307739" w:rsidRPr="0084064A" w:rsidRDefault="00307739" w:rsidP="00307739">
      <w:pPr>
        <w:pStyle w:val="APIText"/>
        <w:keepNext/>
        <w:keepLines/>
      </w:pPr>
      <w:r w:rsidRPr="006B2FCC">
        <w:rPr>
          <w:b/>
        </w:rPr>
        <w:t>Description</w:t>
      </w:r>
      <w:r>
        <w:rPr>
          <w:b/>
        </w:rPr>
        <w:t>:</w:t>
      </w:r>
      <w:r w:rsidRPr="0084064A">
        <w:tab/>
      </w:r>
      <w:r>
        <w:t xml:space="preserve">The </w:t>
      </w:r>
      <w:r w:rsidRPr="006B2FCC">
        <w:t>LOGRSRC^%ZOSV</w:t>
      </w:r>
      <w:r>
        <w:t xml:space="preserve"> API</w:t>
      </w:r>
      <w:r w:rsidRPr="006B2FCC">
        <w:t xml:space="preserve"> records resource usage in </w:t>
      </w:r>
      <w:r w:rsidRPr="003463BB">
        <w:rPr>
          <w:b/>
        </w:rPr>
        <w:t>^XTMP(“KMPR”</w:t>
      </w:r>
      <w:r w:rsidRPr="006B2FCC">
        <w:fldChar w:fldCharType="begin"/>
      </w:r>
      <w:r w:rsidRPr="006B2FCC">
        <w:instrText xml:space="preserve"> XE </w:instrText>
      </w:r>
      <w:r>
        <w:instrText>“</w:instrText>
      </w:r>
      <w:r w:rsidRPr="006B2FCC">
        <w:instrText>XTMP Global</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Globals:XTMP</w:instrText>
      </w:r>
      <w:r>
        <w:instrText>”</w:instrText>
      </w:r>
      <w:r w:rsidRPr="006B2FCC">
        <w:instrText xml:space="preserve"> </w:instrText>
      </w:r>
      <w:r w:rsidRPr="006B2FCC">
        <w:fldChar w:fldCharType="end"/>
      </w:r>
      <w:r w:rsidRPr="006B2FCC">
        <w:t xml:space="preserve"> via the Resource Usage Monitor (RUM</w:t>
      </w:r>
      <w:r w:rsidRPr="006B2FCC">
        <w:rPr>
          <w:szCs w:val="22"/>
        </w:rPr>
        <w:fldChar w:fldCharType="begin"/>
      </w:r>
      <w:r w:rsidRPr="006B2FCC">
        <w:instrText xml:space="preserve"> XE </w:instrText>
      </w:r>
      <w:r>
        <w:instrText>“</w:instrText>
      </w:r>
      <w:r w:rsidRPr="006B2FCC">
        <w:rPr>
          <w:szCs w:val="22"/>
        </w:rPr>
        <w:instrText>RUM</w:instrText>
      </w:r>
      <w:r>
        <w:instrText>”</w:instrText>
      </w:r>
      <w:r w:rsidRPr="006B2FCC">
        <w:instrText xml:space="preserve"> </w:instrText>
      </w:r>
      <w:r w:rsidRPr="006B2FCC">
        <w:rPr>
          <w:szCs w:val="22"/>
        </w:rPr>
        <w:fldChar w:fldCharType="end"/>
      </w:r>
      <w:r w:rsidRPr="006B2FCC">
        <w:t>) software.</w:t>
      </w:r>
    </w:p>
    <w:p w14:paraId="530C4983" w14:textId="77777777" w:rsidR="00307739" w:rsidRPr="000B37D9" w:rsidRDefault="00307739" w:rsidP="00307739">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LOGRSRC^%ZOSV(opt,type,status)</w:t>
      </w:r>
    </w:p>
    <w:p w14:paraId="196D114A" w14:textId="77777777" w:rsidR="00307739" w:rsidRPr="00672B04" w:rsidRDefault="00307739" w:rsidP="00307739">
      <w:pPr>
        <w:pStyle w:val="APIParameters"/>
        <w:keepNext/>
        <w:keepLines/>
        <w:ind w:left="4147" w:hanging="4147"/>
      </w:pPr>
      <w:r w:rsidRPr="009D2D3D">
        <w:rPr>
          <w:b/>
        </w:rPr>
        <w:t>Input Parameters:</w:t>
      </w:r>
      <w:r w:rsidRPr="009D2D3D">
        <w:rPr>
          <w:b/>
        </w:rPr>
        <w:tab/>
      </w:r>
      <w:r w:rsidRPr="00B06790">
        <w:rPr>
          <w:b/>
          <w:bCs w:val="0"/>
          <w:szCs w:val="22"/>
        </w:rPr>
        <w:t>opt</w:t>
      </w:r>
      <w:r w:rsidRPr="006B2FCC">
        <w:rPr>
          <w:szCs w:val="22"/>
        </w:rPr>
        <w:t>:</w:t>
      </w:r>
      <w:r w:rsidRPr="00672B04">
        <w:tab/>
      </w:r>
      <w:r>
        <w:rPr>
          <w:szCs w:val="22"/>
        </w:rPr>
        <w:t>(required) Name of option, p</w:t>
      </w:r>
      <w:r w:rsidRPr="006B2FCC">
        <w:rPr>
          <w:szCs w:val="22"/>
        </w:rPr>
        <w:t>rotocol, Remote Procedure Call (RPC) or Health Level Seven (HL7). This is a FREE TEXT parameter.</w:t>
      </w:r>
    </w:p>
    <w:p w14:paraId="083D108A" w14:textId="77777777" w:rsidR="00307739" w:rsidRDefault="00307739" w:rsidP="00307739">
      <w:pPr>
        <w:pStyle w:val="APIParameters"/>
        <w:ind w:left="4147" w:hanging="4147"/>
      </w:pPr>
      <w:r>
        <w:rPr>
          <w:b/>
        </w:rPr>
        <w:tab/>
      </w:r>
      <w:r w:rsidRPr="00B06790">
        <w:rPr>
          <w:b/>
          <w:bCs w:val="0"/>
          <w:szCs w:val="22"/>
        </w:rPr>
        <w:t>type</w:t>
      </w:r>
      <w:r w:rsidRPr="006B2FCC">
        <w:rPr>
          <w:szCs w:val="22"/>
        </w:rPr>
        <w:t>:</w:t>
      </w:r>
      <w:r>
        <w:rPr>
          <w:b/>
        </w:rPr>
        <w:tab/>
      </w:r>
      <w:r w:rsidRPr="006B2FCC">
        <w:t>(required) Type of option:</w:t>
      </w:r>
    </w:p>
    <w:p w14:paraId="29B02AA4" w14:textId="77777777" w:rsidR="00307739" w:rsidRDefault="00307739" w:rsidP="00307739">
      <w:pPr>
        <w:pStyle w:val="APIParametersListBullet"/>
      </w:pPr>
      <w:r w:rsidRPr="0095662E">
        <w:rPr>
          <w:b/>
        </w:rPr>
        <w:t>0—</w:t>
      </w:r>
      <w:r w:rsidRPr="006B2FCC">
        <w:t>Option</w:t>
      </w:r>
    </w:p>
    <w:p w14:paraId="6660AB5E" w14:textId="77777777" w:rsidR="00307739" w:rsidRDefault="00307739" w:rsidP="00307739">
      <w:pPr>
        <w:pStyle w:val="APIParametersListBullet"/>
      </w:pPr>
      <w:r w:rsidRPr="0095662E">
        <w:rPr>
          <w:b/>
        </w:rPr>
        <w:t>1—</w:t>
      </w:r>
      <w:r w:rsidRPr="006B2FCC">
        <w:t>Protocol</w:t>
      </w:r>
    </w:p>
    <w:p w14:paraId="259B3487" w14:textId="77777777" w:rsidR="00307739" w:rsidRDefault="00307739" w:rsidP="00307739">
      <w:pPr>
        <w:pStyle w:val="APIParametersListBullet"/>
      </w:pPr>
      <w:r w:rsidRPr="0095662E">
        <w:rPr>
          <w:b/>
        </w:rPr>
        <w:t>2—</w:t>
      </w:r>
      <w:r w:rsidRPr="006B2FCC">
        <w:t>Remote Procedure Call (RPC)</w:t>
      </w:r>
    </w:p>
    <w:p w14:paraId="4E3AF0CA" w14:textId="21E2E197" w:rsidR="00307739" w:rsidRDefault="00307739" w:rsidP="00307739">
      <w:pPr>
        <w:pStyle w:val="APIParametersListBullet"/>
      </w:pPr>
      <w:r w:rsidRPr="0095662E">
        <w:rPr>
          <w:b/>
        </w:rPr>
        <w:lastRenderedPageBreak/>
        <w:t>3—</w:t>
      </w:r>
      <w:r w:rsidRPr="006B2FCC">
        <w:t>Health Level Seven (HL7)</w:t>
      </w:r>
    </w:p>
    <w:p w14:paraId="17F52018" w14:textId="77777777" w:rsidR="00DD51F0" w:rsidRDefault="00DD51F0" w:rsidP="00DD51F0">
      <w:pPr>
        <w:pStyle w:val="BodyText6"/>
      </w:pPr>
    </w:p>
    <w:p w14:paraId="463455BE" w14:textId="77777777" w:rsidR="00307739" w:rsidRDefault="00307739" w:rsidP="00307739">
      <w:pPr>
        <w:pStyle w:val="APIParameters"/>
      </w:pPr>
      <w:r>
        <w:tab/>
      </w:r>
      <w:r w:rsidRPr="00B06790">
        <w:rPr>
          <w:b/>
          <w:bCs w:val="0"/>
          <w:szCs w:val="22"/>
        </w:rPr>
        <w:t>status</w:t>
      </w:r>
      <w:r w:rsidRPr="006B2FCC">
        <w:rPr>
          <w:szCs w:val="22"/>
        </w:rPr>
        <w:t>:</w:t>
      </w:r>
      <w:r>
        <w:rPr>
          <w:szCs w:val="22"/>
        </w:rPr>
        <w:tab/>
      </w:r>
      <w:r w:rsidRPr="006B2FCC">
        <w:rPr>
          <w:szCs w:val="22"/>
        </w:rPr>
        <w:t>(optional) Reserved for future use.</w:t>
      </w:r>
    </w:p>
    <w:p w14:paraId="60CA2420" w14:textId="77777777" w:rsidR="00307739" w:rsidRPr="00672B04" w:rsidRDefault="00307739" w:rsidP="00307739">
      <w:pPr>
        <w:pStyle w:val="APIParameters"/>
      </w:pPr>
      <w:r w:rsidRPr="009D2D3D">
        <w:rPr>
          <w:b/>
        </w:rPr>
        <w:t>Output:</w:t>
      </w:r>
      <w:r w:rsidRPr="009D2D3D">
        <w:rPr>
          <w:b/>
        </w:rPr>
        <w:tab/>
      </w:r>
      <w:r w:rsidRPr="006B2FCC">
        <w:t>returns:</w:t>
      </w:r>
      <w:r w:rsidRPr="00672B04">
        <w:tab/>
      </w:r>
      <w:r>
        <w:rPr>
          <w:szCs w:val="22"/>
        </w:rPr>
        <w:t>This API</w:t>
      </w:r>
      <w:r w:rsidRPr="006B2FCC">
        <w:rPr>
          <w:szCs w:val="22"/>
        </w:rPr>
        <w:t xml:space="preserve"> saves RUM</w:t>
      </w:r>
      <w:r w:rsidRPr="006B2FCC">
        <w:rPr>
          <w:szCs w:val="22"/>
        </w:rPr>
        <w:fldChar w:fldCharType="begin"/>
      </w:r>
      <w:r w:rsidRPr="006B2FCC">
        <w:instrText xml:space="preserve"> XE </w:instrText>
      </w:r>
      <w:r>
        <w:instrText>“</w:instrText>
      </w:r>
      <w:r w:rsidRPr="006B2FCC">
        <w:rPr>
          <w:szCs w:val="22"/>
        </w:rPr>
        <w:instrText>RUM</w:instrText>
      </w:r>
      <w:r>
        <w:instrText>”</w:instrText>
      </w:r>
      <w:r w:rsidRPr="006B2FCC">
        <w:instrText xml:space="preserve"> </w:instrText>
      </w:r>
      <w:r w:rsidRPr="006B2FCC">
        <w:rPr>
          <w:szCs w:val="22"/>
        </w:rPr>
        <w:fldChar w:fldCharType="end"/>
      </w:r>
      <w:r w:rsidRPr="006B2FCC">
        <w:rPr>
          <w:szCs w:val="22"/>
        </w:rPr>
        <w:t>-related data for each option/type into a file. This file is then downloaded weekly to the C</w:t>
      </w:r>
      <w:r>
        <w:rPr>
          <w:szCs w:val="22"/>
        </w:rPr>
        <w:t>ap</w:t>
      </w:r>
      <w:r w:rsidRPr="006B2FCC">
        <w:rPr>
          <w:szCs w:val="22"/>
        </w:rPr>
        <w:t>acity Planning National Database</w:t>
      </w:r>
      <w:r w:rsidRPr="006B2FCC">
        <w:fldChar w:fldCharType="begin"/>
      </w:r>
      <w:r w:rsidRPr="006B2FCC">
        <w:instrText xml:space="preserve"> XE </w:instrText>
      </w:r>
      <w:r>
        <w:instrText>“</w:instrText>
      </w:r>
      <w:r w:rsidRPr="006B2FCC">
        <w:instrText>Ca</w:instrText>
      </w:r>
      <w:r>
        <w:instrText>pa</w:instrText>
      </w:r>
      <w:r w:rsidRPr="006B2FCC">
        <w:instrText>city Planning:National Database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National Database:Ca</w:instrText>
      </w:r>
      <w:r>
        <w:instrText>pa</w:instrText>
      </w:r>
      <w:r w:rsidRPr="006B2FCC">
        <w:instrText>city Planning</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Databases:Ca</w:instrText>
      </w:r>
      <w:r>
        <w:instrText>pa</w:instrText>
      </w:r>
      <w:r w:rsidRPr="006B2FCC">
        <w:instrText>city Planning National Database</w:instrText>
      </w:r>
      <w:r>
        <w:instrText>”</w:instrText>
      </w:r>
      <w:r w:rsidRPr="006B2FCC">
        <w:instrText xml:space="preserve"> </w:instrText>
      </w:r>
      <w:r w:rsidRPr="006B2FCC">
        <w:fldChar w:fldCharType="end"/>
      </w:r>
      <w:r w:rsidRPr="006B2FCC">
        <w:rPr>
          <w:szCs w:val="22"/>
        </w:rPr>
        <w:t>. The data is then available to all sites via the Capacity Planning Service VA Intranet Website</w:t>
      </w:r>
      <w:r>
        <w:rPr>
          <w:szCs w:val="22"/>
        </w:rPr>
        <w:t>.</w:t>
      </w:r>
    </w:p>
    <w:p w14:paraId="45D8D21E" w14:textId="77777777" w:rsidR="00307739" w:rsidRPr="00392534" w:rsidRDefault="00307739" w:rsidP="0029217A">
      <w:pPr>
        <w:pStyle w:val="BodyText6"/>
      </w:pPr>
    </w:p>
    <w:p w14:paraId="2A01915B" w14:textId="77777777" w:rsidR="006C202A" w:rsidRPr="006B2FCC" w:rsidRDefault="006C202A" w:rsidP="00C54011">
      <w:pPr>
        <w:pStyle w:val="Heading3"/>
      </w:pPr>
      <w:bookmarkStart w:id="1384" w:name="_Toc148367842"/>
      <w:r w:rsidRPr="006B2FCC">
        <w:t>$$OS^%ZOSV</w:t>
      </w:r>
      <w:bookmarkEnd w:id="1381"/>
      <w:r w:rsidRPr="006B2FCC">
        <w:t>: Get Operating System Information</w:t>
      </w:r>
      <w:bookmarkEnd w:id="1382"/>
      <w:bookmarkEnd w:id="1383"/>
      <w:bookmarkEnd w:id="1384"/>
    </w:p>
    <w:p w14:paraId="19321C57" w14:textId="77777777" w:rsidR="00514BF0" w:rsidRDefault="00514BF0" w:rsidP="00514BF0">
      <w:pPr>
        <w:pStyle w:val="APIText"/>
        <w:keepNext/>
        <w:keepLines/>
      </w:pPr>
      <w:r w:rsidRPr="006B2FCC">
        <w:rPr>
          <w:b/>
        </w:rPr>
        <w:t>Reference Type</w:t>
      </w:r>
      <w:r>
        <w:rPr>
          <w:b/>
        </w:rPr>
        <w:t>:</w:t>
      </w:r>
      <w:r>
        <w:rPr>
          <w:b/>
        </w:rPr>
        <w:tab/>
      </w:r>
      <w:r w:rsidR="00DB4DEB" w:rsidRPr="006B2FCC">
        <w:t>Supported</w:t>
      </w:r>
      <w:r w:rsidR="00DB4DEB" w:rsidRPr="006B2FCC">
        <w:fldChar w:fldCharType="begin"/>
      </w:r>
      <w:r w:rsidR="00DB4DEB" w:rsidRPr="006B2FCC">
        <w:instrText xml:space="preserve">XE </w:instrText>
      </w:r>
      <w:r w:rsidR="00DB4DEB">
        <w:instrText>“</w:instrText>
      </w:r>
      <w:r w:rsidR="00DB4DEB" w:rsidRPr="006B2FCC">
        <w:instrText>ZOSV:$$OS^%ZOSV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$$OS^%ZOSV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Operating System Interface:$$OS^%ZOSV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Reference Type:Supported:$$OS^%ZOSV</w:instrText>
      </w:r>
      <w:r w:rsidR="00DB4DEB">
        <w:instrText>”</w:instrText>
      </w:r>
      <w:r w:rsidR="00DB4DEB" w:rsidRPr="006B2FCC">
        <w:fldChar w:fldCharType="end"/>
      </w:r>
    </w:p>
    <w:p w14:paraId="3275E5A3" w14:textId="77777777" w:rsidR="00514BF0" w:rsidRDefault="00514BF0" w:rsidP="00514BF0">
      <w:pPr>
        <w:pStyle w:val="APIText"/>
        <w:keepNext/>
        <w:keepLines/>
      </w:pPr>
      <w:r w:rsidRPr="006B2FCC">
        <w:rPr>
          <w:b/>
        </w:rPr>
        <w:t>Category</w:t>
      </w:r>
      <w:r>
        <w:rPr>
          <w:b/>
        </w:rPr>
        <w:t>:</w:t>
      </w:r>
      <w:r>
        <w:rPr>
          <w:b/>
        </w:rPr>
        <w:tab/>
      </w:r>
      <w:r w:rsidR="00DB4DEB" w:rsidRPr="006B2FCC">
        <w:t>Operating System Interface</w:t>
      </w:r>
    </w:p>
    <w:p w14:paraId="6FF7623F" w14:textId="77777777" w:rsidR="00514BF0" w:rsidRPr="0084064A" w:rsidRDefault="00514BF0" w:rsidP="00514BF0">
      <w:pPr>
        <w:pStyle w:val="APIText"/>
        <w:keepNext/>
        <w:keepLines/>
      </w:pPr>
      <w:r>
        <w:rPr>
          <w:b/>
        </w:rPr>
        <w:t>ICR #:</w:t>
      </w:r>
      <w:r w:rsidRPr="0084064A">
        <w:tab/>
      </w:r>
      <w:r w:rsidR="00DB4DEB" w:rsidRPr="006B2FCC">
        <w:t>10097</w:t>
      </w:r>
    </w:p>
    <w:p w14:paraId="00810865" w14:textId="77777777" w:rsidR="00514BF0" w:rsidRPr="0084064A" w:rsidRDefault="00514BF0" w:rsidP="00514BF0">
      <w:pPr>
        <w:pStyle w:val="APIText"/>
        <w:keepNext/>
        <w:keepLines/>
      </w:pPr>
      <w:r w:rsidRPr="006B2FCC">
        <w:rPr>
          <w:b/>
        </w:rPr>
        <w:t>Description</w:t>
      </w:r>
      <w:r>
        <w:rPr>
          <w:b/>
        </w:rPr>
        <w:t>:</w:t>
      </w:r>
      <w:r w:rsidRPr="0084064A">
        <w:tab/>
      </w:r>
      <w:r w:rsidR="001C78AB">
        <w:t xml:space="preserve">The </w:t>
      </w:r>
      <w:r w:rsidR="001C78AB" w:rsidRPr="006B2FCC">
        <w:t>$$OS^%ZOSV</w:t>
      </w:r>
      <w:r w:rsidR="00DB4DEB" w:rsidRPr="006B2FCC">
        <w:t xml:space="preserve"> extrinsic function returns the underlying operating system (e.g., VMS on OpenVMS, NT on Windows, Unix on Linux). It is only available under Caché/OpenVMS M systems.</w:t>
      </w:r>
    </w:p>
    <w:p w14:paraId="712BC7C1"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DB4DEB" w:rsidRPr="000B37D9">
        <w:rPr>
          <w:rFonts w:ascii="Courier New" w:hAnsi="Courier New" w:cs="Courier New"/>
          <w:sz w:val="20"/>
          <w:szCs w:val="18"/>
        </w:rPr>
        <w:t>$$OS^%ZOSV</w:t>
      </w:r>
    </w:p>
    <w:p w14:paraId="379B38BE" w14:textId="77777777" w:rsidR="00514BF0" w:rsidRPr="00672B04" w:rsidRDefault="00514BF0" w:rsidP="00DB4DEB">
      <w:pPr>
        <w:pStyle w:val="APIParameters"/>
        <w:ind w:left="4147" w:hanging="4147"/>
      </w:pPr>
      <w:r w:rsidRPr="009D2D3D">
        <w:rPr>
          <w:b/>
        </w:rPr>
        <w:t>Input Parameters:</w:t>
      </w:r>
      <w:r w:rsidRPr="009D2D3D">
        <w:rPr>
          <w:b/>
        </w:rPr>
        <w:tab/>
      </w:r>
      <w:r w:rsidR="00DB4DEB" w:rsidRPr="006B2FCC">
        <w:t>none</w:t>
      </w:r>
      <w:r w:rsidR="00DB4DEB">
        <w:t>.</w:t>
      </w:r>
    </w:p>
    <w:p w14:paraId="58DC992E" w14:textId="77777777" w:rsidR="00514BF0" w:rsidRPr="00672B04" w:rsidRDefault="00514BF0" w:rsidP="00514BF0">
      <w:pPr>
        <w:pStyle w:val="APIParameters"/>
      </w:pPr>
      <w:r w:rsidRPr="009D2D3D">
        <w:rPr>
          <w:b/>
        </w:rPr>
        <w:t>Output:</w:t>
      </w:r>
      <w:r w:rsidRPr="009D2D3D">
        <w:rPr>
          <w:b/>
        </w:rPr>
        <w:tab/>
      </w:r>
      <w:r w:rsidR="00DB4DEB" w:rsidRPr="006B2FCC">
        <w:t>returns:</w:t>
      </w:r>
      <w:r w:rsidRPr="00672B04">
        <w:tab/>
      </w:r>
      <w:r w:rsidR="00DB4DEB" w:rsidRPr="006B2FCC">
        <w:t>Returns the underlying operating system information (e.g., VMS on OpenVMS, NT on Windows, Unix on Linux).</w:t>
      </w:r>
    </w:p>
    <w:p w14:paraId="21ED507B" w14:textId="77777777" w:rsidR="00514BF0" w:rsidRPr="00392534" w:rsidRDefault="00514BF0" w:rsidP="0029217A">
      <w:pPr>
        <w:pStyle w:val="BodyText6"/>
      </w:pPr>
    </w:p>
    <w:p w14:paraId="28353F33" w14:textId="2ACFD13E" w:rsidR="006C202A" w:rsidRDefault="00CF001D" w:rsidP="0075488D">
      <w:pPr>
        <w:pStyle w:val="Heading4"/>
      </w:pPr>
      <w:r>
        <w:t>Example</w:t>
      </w:r>
    </w:p>
    <w:p w14:paraId="019B084D" w14:textId="77777777" w:rsidR="00EB575B" w:rsidRPr="00EB575B" w:rsidRDefault="00EB575B" w:rsidP="00EB575B">
      <w:pPr>
        <w:pStyle w:val="BodyText6"/>
        <w:keepNext/>
        <w:keepLines/>
      </w:pPr>
    </w:p>
    <w:p w14:paraId="1DC64A11" w14:textId="638591B1" w:rsidR="0016344E" w:rsidRPr="0016344E" w:rsidRDefault="0016344E" w:rsidP="0016344E">
      <w:pPr>
        <w:pStyle w:val="Caption"/>
      </w:pPr>
      <w:bookmarkStart w:id="1385" w:name="_Toc148365255"/>
      <w:r>
        <w:t xml:space="preserve">Figure </w:t>
      </w:r>
      <w:fldSimple w:instr=" SEQ Figure \* ARABIC ">
        <w:r w:rsidR="00C57752">
          <w:rPr>
            <w:noProof/>
          </w:rPr>
          <w:t>188</w:t>
        </w:r>
      </w:fldSimple>
      <w:r>
        <w:t xml:space="preserve">: </w:t>
      </w:r>
      <w:r w:rsidRPr="006B2FCC">
        <w:t>$$OS^%ZOSV</w:t>
      </w:r>
      <w:r>
        <w:t xml:space="preserve"> API—Example</w:t>
      </w:r>
      <w:bookmarkEnd w:id="1385"/>
    </w:p>
    <w:p w14:paraId="5B142D0A" w14:textId="77777777" w:rsidR="006C202A" w:rsidRPr="0016344E" w:rsidRDefault="006C202A" w:rsidP="0016344E">
      <w:pPr>
        <w:pStyle w:val="CodeExamplewBox"/>
        <w:rPr>
          <w:b/>
        </w:rPr>
      </w:pPr>
      <w:r w:rsidRPr="0016344E">
        <w:rPr>
          <w:b/>
        </w:rPr>
        <w:t>I ^%ZOSF(</w:t>
      </w:r>
      <w:r w:rsidR="00FF3F33" w:rsidRPr="0016344E">
        <w:rPr>
          <w:b/>
        </w:rPr>
        <w:t>“</w:t>
      </w:r>
      <w:r w:rsidRPr="0016344E">
        <w:rPr>
          <w:b/>
        </w:rPr>
        <w:t>OS</w:t>
      </w:r>
      <w:r w:rsidR="00FF3F33" w:rsidRPr="0016344E">
        <w:rPr>
          <w:b/>
        </w:rPr>
        <w:t>”</w:t>
      </w:r>
      <w:r w:rsidRPr="0016344E">
        <w:rPr>
          <w:b/>
        </w:rPr>
        <w:t>)[</w:t>
      </w:r>
      <w:r w:rsidR="00FF3F33" w:rsidRPr="0016344E">
        <w:rPr>
          <w:b/>
        </w:rPr>
        <w:t>“</w:t>
      </w:r>
      <w:r w:rsidRPr="0016344E">
        <w:rPr>
          <w:b/>
        </w:rPr>
        <w:t>OpenM</w:t>
      </w:r>
      <w:r w:rsidR="00FF3F33" w:rsidRPr="0016344E">
        <w:rPr>
          <w:b/>
        </w:rPr>
        <w:t>”</w:t>
      </w:r>
      <w:r w:rsidRPr="0016344E">
        <w:rPr>
          <w:b/>
        </w:rPr>
        <w:t xml:space="preserve"> S Y=$$OS^%ZOSV</w:t>
      </w:r>
    </w:p>
    <w:p w14:paraId="3010C1AF" w14:textId="77777777" w:rsidR="006C202A" w:rsidRPr="006B2FCC" w:rsidRDefault="006C202A" w:rsidP="0029217A">
      <w:pPr>
        <w:pStyle w:val="BodyText6"/>
      </w:pPr>
    </w:p>
    <w:p w14:paraId="0DE32361" w14:textId="77777777" w:rsidR="006C202A" w:rsidRPr="006B2FCC" w:rsidRDefault="006C202A" w:rsidP="00C54011">
      <w:pPr>
        <w:pStyle w:val="Heading3"/>
      </w:pPr>
      <w:bookmarkStart w:id="1386" w:name="setenv_zosv"/>
      <w:bookmarkStart w:id="1387" w:name="_Ref59330756"/>
      <w:bookmarkStart w:id="1388" w:name="_Toc148367843"/>
      <w:r w:rsidRPr="006B2FCC">
        <w:lastRenderedPageBreak/>
        <w:t>SETENV^%ZOSV</w:t>
      </w:r>
      <w:bookmarkEnd w:id="1386"/>
      <w:r w:rsidRPr="006B2FCC">
        <w:t>: Set VMS Process Name (</w:t>
      </w:r>
      <w:r w:rsidR="0065310A" w:rsidRPr="006B2FCC">
        <w:t>Caché/OpenVMS</w:t>
      </w:r>
      <w:r w:rsidR="002D6AE4" w:rsidRPr="006B2FCC">
        <w:t xml:space="preserve"> Systems</w:t>
      </w:r>
      <w:r w:rsidRPr="006B2FCC">
        <w:t>)</w:t>
      </w:r>
      <w:bookmarkEnd w:id="1387"/>
      <w:bookmarkEnd w:id="1388"/>
    </w:p>
    <w:p w14:paraId="5DD0FAAE" w14:textId="77777777" w:rsidR="00514BF0" w:rsidRDefault="00514BF0" w:rsidP="00514BF0">
      <w:pPr>
        <w:pStyle w:val="APIText"/>
        <w:keepNext/>
        <w:keepLines/>
      </w:pPr>
      <w:r w:rsidRPr="006B2FCC">
        <w:rPr>
          <w:b/>
        </w:rPr>
        <w:t>Reference Type</w:t>
      </w:r>
      <w:r>
        <w:rPr>
          <w:b/>
        </w:rPr>
        <w:t>:</w:t>
      </w:r>
      <w:r>
        <w:rPr>
          <w:b/>
        </w:rPr>
        <w:tab/>
      </w:r>
      <w:r w:rsidR="00DB4DEB" w:rsidRPr="006B2FCC">
        <w:t>Supported</w:t>
      </w:r>
      <w:r w:rsidR="00DB4DEB" w:rsidRPr="006B2FCC">
        <w:fldChar w:fldCharType="begin"/>
      </w:r>
      <w:r w:rsidR="00DB4DEB" w:rsidRPr="006B2FCC">
        <w:instrText xml:space="preserve">XE </w:instrText>
      </w:r>
      <w:r w:rsidR="00DB4DEB">
        <w:instrText>“</w:instrText>
      </w:r>
      <w:r w:rsidR="00DB4DEB" w:rsidRPr="006B2FCC">
        <w:instrText>ZOSV:SETENV^%ZOSV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SETENV^%ZOSV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Operating System Interface:SETENV^%ZOSV</w:instrText>
      </w:r>
      <w:r w:rsidR="00DB4DEB">
        <w:instrText>”</w:instrText>
      </w:r>
      <w:r w:rsidR="00DB4DEB" w:rsidRPr="006B2FCC">
        <w:fldChar w:fldCharType="end"/>
      </w:r>
      <w:r w:rsidR="00DB4DEB" w:rsidRPr="006B2FCC">
        <w:fldChar w:fldCharType="begin"/>
      </w:r>
      <w:r w:rsidR="00DB4DEB" w:rsidRPr="006B2FCC">
        <w:instrText xml:space="preserve">XE </w:instrText>
      </w:r>
      <w:r w:rsidR="00DB4DEB">
        <w:instrText>“</w:instrText>
      </w:r>
      <w:r w:rsidR="00DB4DEB" w:rsidRPr="006B2FCC">
        <w:instrText>Reference Type:Supported:SETENV^%ZOSV</w:instrText>
      </w:r>
      <w:r w:rsidR="00DB4DEB">
        <w:instrText>”</w:instrText>
      </w:r>
      <w:r w:rsidR="00DB4DEB" w:rsidRPr="006B2FCC">
        <w:fldChar w:fldCharType="end"/>
      </w:r>
    </w:p>
    <w:p w14:paraId="352DD920" w14:textId="77777777" w:rsidR="00514BF0" w:rsidRDefault="00514BF0" w:rsidP="00514BF0">
      <w:pPr>
        <w:pStyle w:val="APIText"/>
        <w:keepNext/>
        <w:keepLines/>
      </w:pPr>
      <w:r w:rsidRPr="006B2FCC">
        <w:rPr>
          <w:b/>
        </w:rPr>
        <w:t>Category</w:t>
      </w:r>
      <w:r>
        <w:rPr>
          <w:b/>
        </w:rPr>
        <w:t>:</w:t>
      </w:r>
      <w:r>
        <w:rPr>
          <w:b/>
        </w:rPr>
        <w:tab/>
      </w:r>
      <w:r w:rsidR="00DB4DEB" w:rsidRPr="006B2FCC">
        <w:t>Operating System Interface</w:t>
      </w:r>
    </w:p>
    <w:p w14:paraId="3AEF7A64" w14:textId="77777777" w:rsidR="00514BF0" w:rsidRPr="0084064A" w:rsidRDefault="00514BF0" w:rsidP="00514BF0">
      <w:pPr>
        <w:pStyle w:val="APIText"/>
        <w:keepNext/>
        <w:keepLines/>
      </w:pPr>
      <w:r>
        <w:rPr>
          <w:b/>
        </w:rPr>
        <w:t>ICR #:</w:t>
      </w:r>
      <w:r w:rsidRPr="0084064A">
        <w:tab/>
      </w:r>
      <w:r w:rsidR="00DB4DEB" w:rsidRPr="006B2FCC">
        <w:t>10097</w:t>
      </w:r>
    </w:p>
    <w:p w14:paraId="10371909" w14:textId="77777777" w:rsidR="00514BF0" w:rsidRPr="0084064A" w:rsidRDefault="00514BF0" w:rsidP="00514BF0">
      <w:pPr>
        <w:pStyle w:val="APIText"/>
        <w:keepNext/>
        <w:keepLines/>
      </w:pPr>
      <w:r w:rsidRPr="006B2FCC">
        <w:rPr>
          <w:b/>
        </w:rPr>
        <w:t>Description</w:t>
      </w:r>
      <w:r>
        <w:rPr>
          <w:b/>
        </w:rPr>
        <w:t>:</w:t>
      </w:r>
      <w:r w:rsidRPr="0084064A">
        <w:tab/>
      </w:r>
      <w:r w:rsidR="00C0614D">
        <w:t xml:space="preserve">The </w:t>
      </w:r>
      <w:r w:rsidR="00C0614D" w:rsidRPr="006B2FCC">
        <w:t>SETENV^%ZOSV</w:t>
      </w:r>
      <w:r w:rsidR="00DB4DEB">
        <w:t xml:space="preserve"> API</w:t>
      </w:r>
      <w:r w:rsidR="00DB4DEB" w:rsidRPr="006B2FCC">
        <w:t xml:space="preserve"> sets the VMS process name. It only has m</w:t>
      </w:r>
      <w:r w:rsidR="0010420A">
        <w:t>eaning on Caché/OpenVMS systems;</w:t>
      </w:r>
      <w:r w:rsidR="00DB4DEB" w:rsidRPr="006B2FCC">
        <w:t xml:space="preserve"> otherwise</w:t>
      </w:r>
      <w:r w:rsidR="0010420A">
        <w:t>,</w:t>
      </w:r>
      <w:r w:rsidR="00DB4DEB" w:rsidRPr="006B2FCC">
        <w:t xml:space="preserve"> it just quits.</w:t>
      </w:r>
    </w:p>
    <w:p w14:paraId="2CC8256B"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DB4DEB" w:rsidRPr="000B37D9">
        <w:rPr>
          <w:rFonts w:ascii="Courier New" w:hAnsi="Courier New" w:cs="Courier New"/>
          <w:sz w:val="20"/>
          <w:szCs w:val="18"/>
        </w:rPr>
        <w:t>SETENV^%ZOSV</w:t>
      </w:r>
    </w:p>
    <w:p w14:paraId="155047B9" w14:textId="77777777" w:rsidR="00514BF0" w:rsidRDefault="00514BF0" w:rsidP="00514BF0">
      <w:pPr>
        <w:pStyle w:val="BodyText"/>
        <w:keepNext/>
        <w:keepLines/>
      </w:pPr>
      <w:r w:rsidRPr="006B2FCC">
        <w:t>Make sure to perform the following steps before calling this</w:t>
      </w:r>
      <w:r>
        <w:t xml:space="preserve"> API</w:t>
      </w:r>
      <w:r w:rsidRPr="006B2FCC">
        <w:t>:</w:t>
      </w:r>
    </w:p>
    <w:p w14:paraId="43DC537B" w14:textId="77777777" w:rsidR="00514BF0" w:rsidRDefault="00514BF0" w:rsidP="00EB503B">
      <w:pPr>
        <w:pStyle w:val="ListNumber"/>
        <w:keepNext/>
        <w:keepLines/>
        <w:numPr>
          <w:ilvl w:val="0"/>
          <w:numId w:val="50"/>
        </w:numPr>
        <w:ind w:left="720"/>
      </w:pPr>
      <w:r w:rsidRPr="00A742B9">
        <w:rPr>
          <w:b/>
        </w:rPr>
        <w:t>NEW</w:t>
      </w:r>
      <w:r w:rsidRPr="006B2FCC">
        <w:t xml:space="preserve"> all </w:t>
      </w:r>
      <w:r w:rsidRPr="00B0233E">
        <w:rPr>
          <w:i/>
        </w:rPr>
        <w:t>non</w:t>
      </w:r>
      <w:r w:rsidRPr="006B2FCC">
        <w:t>-namespaced variables.</w:t>
      </w:r>
    </w:p>
    <w:p w14:paraId="767B7643" w14:textId="77777777" w:rsidR="00514BF0" w:rsidRDefault="00514BF0" w:rsidP="00B0233E">
      <w:pPr>
        <w:pStyle w:val="ListNumber"/>
        <w:keepNext/>
        <w:keepLines/>
      </w:pPr>
      <w:r w:rsidRPr="006B2FCC">
        <w:t>Set all input variables.</w:t>
      </w:r>
    </w:p>
    <w:p w14:paraId="7974EDB6" w14:textId="17E168D5" w:rsidR="00514BF0" w:rsidRDefault="00514BF0" w:rsidP="00B0233E">
      <w:pPr>
        <w:pStyle w:val="ListNumber"/>
      </w:pPr>
      <w:r w:rsidRPr="006B2FCC">
        <w:t>Call the</w:t>
      </w:r>
      <w:r>
        <w:t xml:space="preserve"> API</w:t>
      </w:r>
      <w:r w:rsidRPr="006B2FCC">
        <w:t>.</w:t>
      </w:r>
    </w:p>
    <w:p w14:paraId="3D7F680E" w14:textId="77777777" w:rsidR="00DF1192" w:rsidRDefault="00DF1192" w:rsidP="00DF1192">
      <w:pPr>
        <w:pStyle w:val="BodyText6"/>
      </w:pPr>
    </w:p>
    <w:p w14:paraId="15D0453F" w14:textId="77777777" w:rsidR="00514BF0" w:rsidRPr="00672B04" w:rsidRDefault="00514BF0" w:rsidP="00E92CA7">
      <w:pPr>
        <w:pStyle w:val="APIParameters"/>
        <w:ind w:left="4147" w:hanging="4147"/>
      </w:pPr>
      <w:r w:rsidRPr="009D2D3D">
        <w:rPr>
          <w:b/>
        </w:rPr>
        <w:t xml:space="preserve">Input </w:t>
      </w:r>
      <w:r w:rsidR="00E92CA7" w:rsidRPr="006B2FCC">
        <w:rPr>
          <w:b/>
          <w:bCs w:val="0"/>
        </w:rPr>
        <w:t>Variable</w:t>
      </w:r>
      <w:r w:rsidRPr="009D2D3D">
        <w:rPr>
          <w:b/>
        </w:rPr>
        <w:t>s:</w:t>
      </w:r>
      <w:r w:rsidRPr="009D2D3D">
        <w:rPr>
          <w:b/>
        </w:rPr>
        <w:tab/>
      </w:r>
      <w:r w:rsidR="00E92CA7" w:rsidRPr="006E373F">
        <w:rPr>
          <w:b/>
        </w:rPr>
        <w:t>X:</w:t>
      </w:r>
      <w:r w:rsidRPr="00672B04">
        <w:tab/>
      </w:r>
      <w:r w:rsidR="00E92CA7" w:rsidRPr="006B2FCC">
        <w:t xml:space="preserve">(required) This is a </w:t>
      </w:r>
      <w:r w:rsidR="00E92CA7" w:rsidRPr="00C0614D">
        <w:rPr>
          <w:b/>
        </w:rPr>
        <w:t>1-15</w:t>
      </w:r>
      <w:r w:rsidR="00E92CA7" w:rsidRPr="006B2FCC">
        <w:t xml:space="preserve"> character name to be given to the process at the VMS level.</w:t>
      </w:r>
    </w:p>
    <w:p w14:paraId="71FD4B8A" w14:textId="77777777" w:rsidR="00514BF0" w:rsidRPr="00672B04" w:rsidRDefault="00514BF0" w:rsidP="00514BF0">
      <w:pPr>
        <w:pStyle w:val="APIParameters"/>
      </w:pPr>
      <w:r w:rsidRPr="009D2D3D">
        <w:rPr>
          <w:b/>
        </w:rPr>
        <w:t>Output:</w:t>
      </w:r>
      <w:r w:rsidRPr="009D2D3D">
        <w:rPr>
          <w:b/>
        </w:rPr>
        <w:tab/>
      </w:r>
      <w:r w:rsidR="00E92CA7" w:rsidRPr="006B2FCC">
        <w:t>none</w:t>
      </w:r>
      <w:r w:rsidR="00E92CA7">
        <w:t>.</w:t>
      </w:r>
    </w:p>
    <w:p w14:paraId="1D47DC2E" w14:textId="77777777" w:rsidR="00514BF0" w:rsidRPr="00392534" w:rsidRDefault="00514BF0" w:rsidP="0029217A">
      <w:pPr>
        <w:pStyle w:val="BodyText6"/>
      </w:pPr>
    </w:p>
    <w:p w14:paraId="68D68BAD" w14:textId="77777777" w:rsidR="006C202A" w:rsidRPr="006B2FCC" w:rsidRDefault="006C202A" w:rsidP="00C54011">
      <w:pPr>
        <w:pStyle w:val="Heading3"/>
      </w:pPr>
      <w:bookmarkStart w:id="1389" w:name="setnm_zosv"/>
      <w:bookmarkStart w:id="1390" w:name="_Toc148367844"/>
      <w:r w:rsidRPr="006B2FCC">
        <w:t>SETNM^%ZOSV</w:t>
      </w:r>
      <w:bookmarkEnd w:id="1389"/>
      <w:r w:rsidRPr="006B2FCC">
        <w:t>(): Set VMS Process Name (</w:t>
      </w:r>
      <w:r w:rsidR="002D6AE4" w:rsidRPr="006B2FCC">
        <w:t>Caché/OpenVMS Systems</w:t>
      </w:r>
      <w:r w:rsidRPr="006B2FCC">
        <w:t>)</w:t>
      </w:r>
      <w:bookmarkEnd w:id="1390"/>
    </w:p>
    <w:p w14:paraId="09B96A2E" w14:textId="77777777" w:rsidR="00514BF0" w:rsidRDefault="00514BF0" w:rsidP="00514BF0">
      <w:pPr>
        <w:pStyle w:val="APIText"/>
        <w:keepNext/>
        <w:keepLines/>
      </w:pPr>
      <w:r w:rsidRPr="006B2FCC">
        <w:rPr>
          <w:b/>
        </w:rPr>
        <w:t>Reference Type</w:t>
      </w:r>
      <w:r>
        <w:rPr>
          <w:b/>
        </w:rPr>
        <w:t>:</w:t>
      </w:r>
      <w:r>
        <w:rPr>
          <w:b/>
        </w:rPr>
        <w:tab/>
      </w:r>
      <w:r w:rsidR="00E92CA7" w:rsidRPr="006B2FCC">
        <w:t>Supported</w:t>
      </w:r>
      <w:r w:rsidR="00E92CA7" w:rsidRPr="006B2FCC">
        <w:fldChar w:fldCharType="begin"/>
      </w:r>
      <w:r w:rsidR="00E92CA7" w:rsidRPr="006B2FCC">
        <w:instrText xml:space="preserve">XE </w:instrText>
      </w:r>
      <w:r w:rsidR="00E92CA7">
        <w:instrText>“</w:instrText>
      </w:r>
      <w:r w:rsidR="00E92CA7" w:rsidRPr="006B2FCC">
        <w:instrText>ZOSV:SETNM^%ZOSV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SETNM^%ZOSV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Operating System Interface:SETNM^%ZOSV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Reference Type:Supported:SETNM^%ZOSV</w:instrText>
      </w:r>
      <w:r w:rsidR="00E92CA7">
        <w:instrText>”</w:instrText>
      </w:r>
      <w:r w:rsidR="00E92CA7" w:rsidRPr="006B2FCC">
        <w:fldChar w:fldCharType="end"/>
      </w:r>
    </w:p>
    <w:p w14:paraId="292B23A1" w14:textId="77777777" w:rsidR="00514BF0" w:rsidRDefault="00514BF0" w:rsidP="00514BF0">
      <w:pPr>
        <w:pStyle w:val="APIText"/>
        <w:keepNext/>
        <w:keepLines/>
      </w:pPr>
      <w:r w:rsidRPr="006B2FCC">
        <w:rPr>
          <w:b/>
        </w:rPr>
        <w:t>Category</w:t>
      </w:r>
      <w:r>
        <w:rPr>
          <w:b/>
        </w:rPr>
        <w:t>:</w:t>
      </w:r>
      <w:r>
        <w:rPr>
          <w:b/>
        </w:rPr>
        <w:tab/>
      </w:r>
      <w:r w:rsidR="00E92CA7" w:rsidRPr="006B2FCC">
        <w:t>Operating System Interface</w:t>
      </w:r>
    </w:p>
    <w:p w14:paraId="7702A4D0" w14:textId="77777777" w:rsidR="00514BF0" w:rsidRPr="0084064A" w:rsidRDefault="00514BF0" w:rsidP="00514BF0">
      <w:pPr>
        <w:pStyle w:val="APIText"/>
        <w:keepNext/>
        <w:keepLines/>
      </w:pPr>
      <w:r>
        <w:rPr>
          <w:b/>
        </w:rPr>
        <w:t>ICR #:</w:t>
      </w:r>
      <w:r w:rsidRPr="0084064A">
        <w:tab/>
      </w:r>
      <w:r w:rsidR="00E92CA7" w:rsidRPr="006B2FCC">
        <w:t>10097</w:t>
      </w:r>
    </w:p>
    <w:p w14:paraId="3B79AAC9" w14:textId="77777777" w:rsidR="00514BF0" w:rsidRPr="0084064A" w:rsidRDefault="00514BF0" w:rsidP="00514BF0">
      <w:pPr>
        <w:pStyle w:val="APIText"/>
        <w:keepNext/>
        <w:keepLines/>
      </w:pPr>
      <w:r w:rsidRPr="006B2FCC">
        <w:rPr>
          <w:b/>
        </w:rPr>
        <w:t>Description</w:t>
      </w:r>
      <w:r>
        <w:rPr>
          <w:b/>
        </w:rPr>
        <w:t>:</w:t>
      </w:r>
      <w:r w:rsidRPr="0084064A">
        <w:tab/>
      </w:r>
      <w:r w:rsidR="0010420A">
        <w:t xml:space="preserve">The </w:t>
      </w:r>
      <w:r w:rsidR="0010420A" w:rsidRPr="006B2FCC">
        <w:t>SETNM^%ZOSV</w:t>
      </w:r>
      <w:r w:rsidR="00E92CA7">
        <w:t xml:space="preserve"> API</w:t>
      </w:r>
      <w:r w:rsidR="00E92CA7" w:rsidRPr="006B2FCC">
        <w:t xml:space="preserve"> sets the VMS process name. It only has m</w:t>
      </w:r>
      <w:r w:rsidR="0010420A">
        <w:t>eaning on Caché/OpenVMS systems;</w:t>
      </w:r>
      <w:r w:rsidR="00E92CA7" w:rsidRPr="006B2FCC">
        <w:t xml:space="preserve"> otherwise</w:t>
      </w:r>
      <w:r w:rsidR="0010420A">
        <w:t>,</w:t>
      </w:r>
      <w:r w:rsidR="00E92CA7" w:rsidRPr="006B2FCC">
        <w:t xml:space="preserve"> it just quits. It is the parameter-passing version of the </w:t>
      </w:r>
      <w:r w:rsidR="00E92CA7" w:rsidRPr="00261973">
        <w:rPr>
          <w:color w:val="0000FF"/>
          <w:u w:val="single"/>
        </w:rPr>
        <w:fldChar w:fldCharType="begin" w:fldLock="1"/>
      </w:r>
      <w:r w:rsidR="00E92CA7" w:rsidRPr="00261973">
        <w:rPr>
          <w:color w:val="0000FF"/>
          <w:u w:val="single"/>
        </w:rPr>
        <w:instrText xml:space="preserve"> REF _Ref59330756 \h  \* MERGEFORMAT </w:instrText>
      </w:r>
      <w:r w:rsidR="00E92CA7" w:rsidRPr="00261973">
        <w:rPr>
          <w:color w:val="0000FF"/>
          <w:u w:val="single"/>
        </w:rPr>
      </w:r>
      <w:r w:rsidR="00E92CA7" w:rsidRPr="00261973">
        <w:rPr>
          <w:color w:val="0000FF"/>
          <w:u w:val="single"/>
        </w:rPr>
        <w:fldChar w:fldCharType="separate"/>
      </w:r>
      <w:r w:rsidR="00E92CA7" w:rsidRPr="00EB0586">
        <w:rPr>
          <w:color w:val="0000FF"/>
          <w:u w:val="single"/>
        </w:rPr>
        <w:t>SETENV^%ZOSV: Set VMS Process Name (Caché/OpenVMS Systems)</w:t>
      </w:r>
      <w:r w:rsidR="00E92CA7" w:rsidRPr="00261973">
        <w:rPr>
          <w:color w:val="0000FF"/>
          <w:u w:val="single"/>
        </w:rPr>
        <w:fldChar w:fldCharType="end"/>
      </w:r>
      <w:r w:rsidR="00E92CA7">
        <w:t xml:space="preserve"> API</w:t>
      </w:r>
      <w:r w:rsidR="00E92CA7" w:rsidRPr="006B2FCC">
        <w:t>.</w:t>
      </w:r>
    </w:p>
    <w:p w14:paraId="4599B829"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E92CA7" w:rsidRPr="000B37D9">
        <w:rPr>
          <w:rFonts w:ascii="Courier New" w:hAnsi="Courier New" w:cs="Courier New"/>
          <w:sz w:val="20"/>
          <w:szCs w:val="18"/>
        </w:rPr>
        <w:t>SETNM^%ZOSV(name)</w:t>
      </w:r>
    </w:p>
    <w:p w14:paraId="353AE040" w14:textId="77777777" w:rsidR="00514BF0" w:rsidRPr="00672B04" w:rsidRDefault="00514BF0" w:rsidP="00E92CA7">
      <w:pPr>
        <w:pStyle w:val="APIParameters"/>
        <w:ind w:left="4147" w:hanging="4147"/>
      </w:pPr>
      <w:r w:rsidRPr="009D2D3D">
        <w:rPr>
          <w:b/>
        </w:rPr>
        <w:t>Input Parameters:</w:t>
      </w:r>
      <w:r w:rsidRPr="009D2D3D">
        <w:rPr>
          <w:b/>
        </w:rPr>
        <w:tab/>
      </w:r>
      <w:r w:rsidR="00E92CA7" w:rsidRPr="00D31F4F">
        <w:rPr>
          <w:b/>
          <w:bCs w:val="0"/>
        </w:rPr>
        <w:t>name</w:t>
      </w:r>
      <w:r w:rsidR="00E92CA7" w:rsidRPr="006B2FCC">
        <w:t>:</w:t>
      </w:r>
      <w:r w:rsidRPr="00672B04">
        <w:tab/>
      </w:r>
      <w:r w:rsidR="00E92CA7" w:rsidRPr="006B2FCC">
        <w:t xml:space="preserve">(required) This is a </w:t>
      </w:r>
      <w:r w:rsidR="00E92CA7" w:rsidRPr="0010420A">
        <w:rPr>
          <w:b/>
        </w:rPr>
        <w:t>1-15</w:t>
      </w:r>
      <w:r w:rsidR="00E92CA7" w:rsidRPr="006B2FCC">
        <w:t xml:space="preserve"> character name to be given to the process at the VMS level.</w:t>
      </w:r>
    </w:p>
    <w:p w14:paraId="2EB9CB8C" w14:textId="77777777" w:rsidR="00514BF0" w:rsidRPr="00672B04" w:rsidRDefault="00514BF0" w:rsidP="00514BF0">
      <w:pPr>
        <w:pStyle w:val="APIParameters"/>
      </w:pPr>
      <w:r w:rsidRPr="009D2D3D">
        <w:rPr>
          <w:b/>
        </w:rPr>
        <w:t>Output:</w:t>
      </w:r>
      <w:r w:rsidRPr="009D2D3D">
        <w:rPr>
          <w:b/>
        </w:rPr>
        <w:tab/>
      </w:r>
      <w:r w:rsidR="00E92CA7" w:rsidRPr="006B2FCC">
        <w:t>none</w:t>
      </w:r>
      <w:r w:rsidR="00E92CA7">
        <w:t>.</w:t>
      </w:r>
    </w:p>
    <w:p w14:paraId="28C27A99" w14:textId="77777777" w:rsidR="00514BF0" w:rsidRPr="00392534" w:rsidRDefault="00514BF0" w:rsidP="0029217A">
      <w:pPr>
        <w:pStyle w:val="BodyText6"/>
      </w:pPr>
    </w:p>
    <w:p w14:paraId="47E61706" w14:textId="77777777" w:rsidR="006C202A" w:rsidRPr="006B2FCC" w:rsidRDefault="006C202A" w:rsidP="00C54011">
      <w:pPr>
        <w:pStyle w:val="Heading3"/>
      </w:pPr>
      <w:bookmarkStart w:id="1391" w:name="to_zosv"/>
      <w:bookmarkStart w:id="1392" w:name="_Toc148367845"/>
      <w:r w:rsidRPr="006B2FCC">
        <w:lastRenderedPageBreak/>
        <w:t>T0^%ZOSV</w:t>
      </w:r>
      <w:bookmarkEnd w:id="1391"/>
      <w:r w:rsidRPr="006B2FCC">
        <w:t>: Start RT Measure</w:t>
      </w:r>
      <w:r w:rsidR="00BD0A38" w:rsidRPr="006B2FCC">
        <w:t xml:space="preserve"> (Obsolete)</w:t>
      </w:r>
      <w:bookmarkEnd w:id="1392"/>
    </w:p>
    <w:p w14:paraId="610E1A0B" w14:textId="00681883" w:rsidR="0086303B" w:rsidRDefault="004B7C96" w:rsidP="0086303B">
      <w:pPr>
        <w:pStyle w:val="Note"/>
        <w:keepNext/>
        <w:keepLines/>
      </w:pPr>
      <w:r>
        <w:rPr>
          <w:noProof/>
          <w:lang w:eastAsia="en-US"/>
        </w:rPr>
        <w:drawing>
          <wp:inline distT="0" distB="0" distL="0" distR="0" wp14:anchorId="40CFF1C6" wp14:editId="42C4A062">
            <wp:extent cx="285750" cy="285750"/>
            <wp:effectExtent l="0" t="0" r="0" b="0"/>
            <wp:docPr id="441" name="Picture 4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6303B">
        <w:tab/>
      </w:r>
      <w:r w:rsidR="0086303B" w:rsidRPr="006B2FCC">
        <w:rPr>
          <w:b/>
          <w:iCs/>
        </w:rPr>
        <w:t xml:space="preserve">NOTE: </w:t>
      </w:r>
      <w:r w:rsidR="00E70797">
        <w:t>Th</w:t>
      </w:r>
      <w:r w:rsidR="00764832">
        <w:t xml:space="preserve">e </w:t>
      </w:r>
      <w:r w:rsidR="00764832" w:rsidRPr="006B2FCC">
        <w:t>T0^%ZOSV</w:t>
      </w:r>
      <w:r w:rsidR="00E70797">
        <w:t xml:space="preserve"> API</w:t>
      </w:r>
      <w:r w:rsidR="0086303B" w:rsidRPr="006B2FCC">
        <w:t xml:space="preserve"> is obsolete as of the release of </w:t>
      </w:r>
      <w:r w:rsidR="00B004B0">
        <w:t>Kernel Toolkit patch X</w:t>
      </w:r>
      <w:r w:rsidR="0086303B" w:rsidRPr="006B2FCC">
        <w:t xml:space="preserve">T*7.3*102 and </w:t>
      </w:r>
      <w:r w:rsidR="00CD7242">
        <w:t>Kernel Patch X</w:t>
      </w:r>
      <w:r w:rsidR="0086303B" w:rsidRPr="006B2FCC">
        <w:t>U*8.0*425.</w:t>
      </w:r>
    </w:p>
    <w:p w14:paraId="34811CCD" w14:textId="77777777" w:rsidR="00DA1BFA" w:rsidRDefault="00DA1BFA" w:rsidP="00DA1BFA">
      <w:pPr>
        <w:pStyle w:val="BodyText6"/>
        <w:keepNext/>
        <w:keepLines/>
      </w:pPr>
    </w:p>
    <w:p w14:paraId="750A022B" w14:textId="77777777" w:rsidR="00514BF0" w:rsidRDefault="00514BF0" w:rsidP="00514BF0">
      <w:pPr>
        <w:pStyle w:val="APIText"/>
        <w:keepNext/>
        <w:keepLines/>
      </w:pPr>
      <w:r w:rsidRPr="006B2FCC">
        <w:rPr>
          <w:b/>
        </w:rPr>
        <w:t>Reference Type</w:t>
      </w:r>
      <w:r>
        <w:rPr>
          <w:b/>
        </w:rPr>
        <w:t>:</w:t>
      </w:r>
      <w:r>
        <w:rPr>
          <w:b/>
        </w:rPr>
        <w:tab/>
      </w:r>
      <w:r w:rsidR="00E92CA7" w:rsidRPr="006B2FCC">
        <w:t>Supported</w:t>
      </w:r>
      <w:r w:rsidR="00E92CA7" w:rsidRPr="006B2FCC">
        <w:fldChar w:fldCharType="begin"/>
      </w:r>
      <w:r w:rsidR="00E92CA7" w:rsidRPr="006B2FCC">
        <w:instrText xml:space="preserve">XE </w:instrText>
      </w:r>
      <w:r w:rsidR="00E92CA7">
        <w:instrText>“</w:instrText>
      </w:r>
      <w:r w:rsidR="00E92CA7" w:rsidRPr="006B2FCC">
        <w:instrText>ZOSV:T0^%ZOSV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T0^%ZOSV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Operating System Interface:T0^%ZOSV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Reference Type:Supported:T0^%ZOSV</w:instrText>
      </w:r>
      <w:r w:rsidR="00E92CA7">
        <w:instrText>”</w:instrText>
      </w:r>
      <w:r w:rsidR="00E92CA7" w:rsidRPr="006B2FCC">
        <w:fldChar w:fldCharType="end"/>
      </w:r>
      <w:r w:rsidR="00E92CA7" w:rsidRPr="006B2FCC">
        <w:fldChar w:fldCharType="begin"/>
      </w:r>
      <w:r w:rsidR="00E92CA7" w:rsidRPr="006B2FCC">
        <w:instrText xml:space="preserve">XE </w:instrText>
      </w:r>
      <w:r w:rsidR="00E92CA7">
        <w:instrText>“</w:instrText>
      </w:r>
      <w:r w:rsidR="00E92CA7" w:rsidRPr="006B2FCC">
        <w:instrText>Obsolete:T0^%ZOSV</w:instrText>
      </w:r>
      <w:r w:rsidR="00E92CA7">
        <w:instrText>”</w:instrText>
      </w:r>
      <w:r w:rsidR="00E92CA7" w:rsidRPr="006B2FCC">
        <w:fldChar w:fldCharType="end"/>
      </w:r>
    </w:p>
    <w:p w14:paraId="1C021439" w14:textId="77777777" w:rsidR="00514BF0" w:rsidRDefault="00514BF0" w:rsidP="00514BF0">
      <w:pPr>
        <w:pStyle w:val="APIText"/>
        <w:keepNext/>
        <w:keepLines/>
      </w:pPr>
      <w:r w:rsidRPr="006B2FCC">
        <w:rPr>
          <w:b/>
        </w:rPr>
        <w:t>Category</w:t>
      </w:r>
      <w:r>
        <w:rPr>
          <w:b/>
        </w:rPr>
        <w:t>:</w:t>
      </w:r>
      <w:r>
        <w:rPr>
          <w:b/>
        </w:rPr>
        <w:tab/>
      </w:r>
      <w:r w:rsidR="00E92CA7" w:rsidRPr="006B2FCC">
        <w:t>Operating System Interface</w:t>
      </w:r>
    </w:p>
    <w:p w14:paraId="16CE9811" w14:textId="77777777" w:rsidR="00514BF0" w:rsidRPr="0084064A" w:rsidRDefault="00514BF0" w:rsidP="00514BF0">
      <w:pPr>
        <w:pStyle w:val="APIText"/>
        <w:keepNext/>
        <w:keepLines/>
      </w:pPr>
      <w:r>
        <w:rPr>
          <w:b/>
        </w:rPr>
        <w:t>ICR #:</w:t>
      </w:r>
      <w:r w:rsidRPr="0084064A">
        <w:tab/>
      </w:r>
      <w:r w:rsidR="00E92CA7" w:rsidRPr="006B2FCC">
        <w:t>10097</w:t>
      </w:r>
    </w:p>
    <w:p w14:paraId="0EAC70FC" w14:textId="77777777" w:rsidR="00514BF0" w:rsidRDefault="00514BF0" w:rsidP="00514BF0">
      <w:pPr>
        <w:pStyle w:val="APIText"/>
        <w:keepNext/>
        <w:keepLines/>
        <w:rPr>
          <w:kern w:val="2"/>
        </w:rPr>
      </w:pPr>
      <w:r w:rsidRPr="006B2FCC">
        <w:rPr>
          <w:b/>
        </w:rPr>
        <w:t>Description</w:t>
      </w:r>
      <w:r>
        <w:rPr>
          <w:b/>
        </w:rPr>
        <w:t>:</w:t>
      </w:r>
      <w:r w:rsidRPr="0084064A">
        <w:tab/>
      </w:r>
      <w:r w:rsidR="00BA1EAE">
        <w:t xml:space="preserve">The </w:t>
      </w:r>
      <w:r w:rsidR="00BA1EAE" w:rsidRPr="006B2FCC">
        <w:t>T0^%ZOSV</w:t>
      </w:r>
      <w:r w:rsidR="00E92CA7">
        <w:t xml:space="preserve"> API</w:t>
      </w:r>
      <w:r w:rsidR="00E92CA7" w:rsidRPr="006B2FCC">
        <w:t xml:space="preserve"> starts RT Measure. </w:t>
      </w:r>
      <w:r w:rsidR="00E92CA7" w:rsidRPr="006B2FCC">
        <w:rPr>
          <w:kern w:val="2"/>
        </w:rPr>
        <w:t>The Kernel site parameter flag to enable RT logging</w:t>
      </w:r>
      <w:r w:rsidR="00E92CA7" w:rsidRPr="006B2FCC">
        <w:rPr>
          <w:vanish/>
          <w:kern w:val="2"/>
        </w:rPr>
        <w:fldChar w:fldCharType="begin"/>
      </w:r>
      <w:r w:rsidR="00E92CA7" w:rsidRPr="006B2FCC">
        <w:rPr>
          <w:vanish/>
          <w:kern w:val="2"/>
        </w:rPr>
        <w:instrText xml:space="preserve"> XE </w:instrText>
      </w:r>
      <w:r w:rsidR="00E92CA7">
        <w:rPr>
          <w:kern w:val="2"/>
        </w:rPr>
        <w:instrText>“</w:instrText>
      </w:r>
      <w:r w:rsidR="00E92CA7" w:rsidRPr="006B2FCC">
        <w:rPr>
          <w:kern w:val="2"/>
        </w:rPr>
        <w:instrText>RT logging</w:instrText>
      </w:r>
      <w:r w:rsidR="00E92CA7">
        <w:rPr>
          <w:kern w:val="2"/>
        </w:rPr>
        <w:instrText>”</w:instrText>
      </w:r>
      <w:r w:rsidR="00E92CA7" w:rsidRPr="006B2FCC">
        <w:rPr>
          <w:kern w:val="2"/>
        </w:rPr>
        <w:instrText xml:space="preserve"> </w:instrText>
      </w:r>
      <w:r w:rsidR="00E92CA7" w:rsidRPr="006B2FCC">
        <w:rPr>
          <w:vanish/>
          <w:kern w:val="2"/>
        </w:rPr>
        <w:fldChar w:fldCharType="end"/>
      </w:r>
      <w:r w:rsidR="00E92CA7" w:rsidRPr="006B2FCC">
        <w:rPr>
          <w:kern w:val="2"/>
        </w:rPr>
        <w:t xml:space="preserve"> </w:t>
      </w:r>
      <w:r w:rsidR="00E92CA7" w:rsidRPr="006B2FCC">
        <w:rPr>
          <w:i/>
          <w:kern w:val="2"/>
        </w:rPr>
        <w:t>must</w:t>
      </w:r>
      <w:r w:rsidR="00E92CA7" w:rsidRPr="006B2FCC">
        <w:rPr>
          <w:kern w:val="2"/>
        </w:rPr>
        <w:t xml:space="preserve"> be set for the volume set. The setting of this flag defines the </w:t>
      </w:r>
      <w:r w:rsidR="00E92CA7" w:rsidRPr="00BA1EAE">
        <w:rPr>
          <w:b/>
          <w:kern w:val="2"/>
        </w:rPr>
        <w:t>XRTL</w:t>
      </w:r>
      <w:r w:rsidR="00E92CA7" w:rsidRPr="006B2FCC">
        <w:rPr>
          <w:kern w:val="2"/>
        </w:rPr>
        <w:t xml:space="preserve"> variable. The call to this</w:t>
      </w:r>
      <w:r w:rsidR="00E92CA7">
        <w:rPr>
          <w:kern w:val="2"/>
        </w:rPr>
        <w:t xml:space="preserve"> API</w:t>
      </w:r>
      <w:r w:rsidR="00E92CA7" w:rsidRPr="006B2FCC">
        <w:rPr>
          <w:kern w:val="2"/>
        </w:rPr>
        <w:t xml:space="preserve"> should, thus, include a check for the existence of </w:t>
      </w:r>
      <w:r w:rsidR="00E92CA7" w:rsidRPr="00BA1EAE">
        <w:rPr>
          <w:b/>
          <w:kern w:val="2"/>
        </w:rPr>
        <w:t>XRTL</w:t>
      </w:r>
      <w:r w:rsidR="00E92CA7" w:rsidRPr="006B2FCC">
        <w:rPr>
          <w:kern w:val="2"/>
        </w:rPr>
        <w:t>, such as the following:</w:t>
      </w:r>
    </w:p>
    <w:p w14:paraId="08773EDB" w14:textId="77777777" w:rsidR="00E92CA7" w:rsidRDefault="00E92CA7" w:rsidP="00E92CA7">
      <w:pPr>
        <w:pStyle w:val="APIDescriptionCode"/>
        <w:rPr>
          <w:kern w:val="2"/>
        </w:rPr>
      </w:pPr>
      <w:r w:rsidRPr="006B2FCC">
        <w:rPr>
          <w:kern w:val="2"/>
        </w:rPr>
        <w:t>&gt;</w:t>
      </w:r>
      <w:r w:rsidRPr="00BA1EAE">
        <w:rPr>
          <w:b/>
          <w:kern w:val="2"/>
        </w:rPr>
        <w:t>D:$D(</w:t>
      </w:r>
      <w:r w:rsidRPr="00BA1EAE">
        <w:rPr>
          <w:b/>
          <w:caps/>
          <w:kern w:val="2"/>
        </w:rPr>
        <w:t>xrtl</w:t>
      </w:r>
      <w:r w:rsidRPr="00BA1EAE">
        <w:rPr>
          <w:b/>
          <w:kern w:val="2"/>
        </w:rPr>
        <w:t>) T0^%ZOSV</w:t>
      </w:r>
    </w:p>
    <w:p w14:paraId="37FAC3B6" w14:textId="77777777" w:rsidR="00EB575B" w:rsidRDefault="00EB575B" w:rsidP="00EB575B">
      <w:pPr>
        <w:pStyle w:val="BodyText6"/>
      </w:pPr>
    </w:p>
    <w:p w14:paraId="61B2F9B9" w14:textId="0BC5A294" w:rsidR="00E92CA7" w:rsidRPr="006B2FCC" w:rsidRDefault="00E92CA7" w:rsidP="00E92CA7">
      <w:pPr>
        <w:pStyle w:val="APIDescriptionText"/>
      </w:pPr>
      <w:r>
        <w:t>This API</w:t>
      </w:r>
      <w:r w:rsidRPr="006B2FCC">
        <w:t xml:space="preserve"> should be placed just before a process that may take a few seconds before the system responds with another prompt. If the minimal pause is at least a half second, there is enough variability to notice changes as the load on the system is increased or decreased. There should be no terminal </w:t>
      </w:r>
      <w:r w:rsidRPr="00BA1EAE">
        <w:rPr>
          <w:b/>
        </w:rPr>
        <w:t>IO</w:t>
      </w:r>
      <w:r w:rsidRPr="006B2FCC">
        <w:t xml:space="preserve">s between the </w:t>
      </w:r>
      <w:r w:rsidRPr="00BA1EAE">
        <w:rPr>
          <w:b/>
        </w:rPr>
        <w:t>T0</w:t>
      </w:r>
      <w:r w:rsidRPr="006B2FCC">
        <w:t xml:space="preserve"> start point and the </w:t>
      </w:r>
      <w:r w:rsidRPr="00BA1EAE">
        <w:rPr>
          <w:b/>
        </w:rPr>
        <w:t>T1</w:t>
      </w:r>
      <w:r w:rsidRPr="006B2FCC">
        <w:t xml:space="preserve"> stop point.</w:t>
      </w:r>
    </w:p>
    <w:p w14:paraId="2A2327D1" w14:textId="77777777" w:rsidR="00E92CA7" w:rsidRDefault="00E92CA7" w:rsidP="00E92CA7">
      <w:pPr>
        <w:pStyle w:val="APIDescriptionText"/>
        <w:rPr>
          <w:vanish/>
        </w:rPr>
      </w:pPr>
      <w:r w:rsidRPr="006B2FCC">
        <w:rPr>
          <w:vanish/>
        </w:rPr>
        <w:fldChar w:fldCharType="begin"/>
      </w:r>
      <w:r w:rsidRPr="006B2FCC">
        <w:rPr>
          <w:vanish/>
        </w:rPr>
        <w:instrText xml:space="preserve"> XE </w:instrText>
      </w:r>
      <w:r>
        <w:instrText>“</w:instrText>
      </w:r>
      <w:r w:rsidRPr="006B2FCC">
        <w:instrText>Ca</w:instrText>
      </w:r>
      <w:r>
        <w:instrText>pa</w:instrText>
      </w:r>
      <w:r w:rsidRPr="006B2FCC">
        <w:instrText>city Management:Response Time Measures (Obsolete):</w:instrText>
      </w:r>
      <w:r>
        <w:instrText>APIs</w:instrText>
      </w:r>
      <w:r w:rsidRPr="006B2FCC">
        <w:instrText>:XRT0 Output Parameter, Start Time</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instrText>“APIs</w:instrText>
      </w:r>
      <w:r w:rsidRPr="006B2FCC">
        <w:instrText>:Obsolete:XRT0 Output Parameter, Start Time</w:instrText>
      </w:r>
      <w:r>
        <w:instrText>”</w:instrText>
      </w:r>
      <w:r w:rsidRPr="006B2FCC">
        <w:instrText xml:space="preserve"> </w:instrText>
      </w:r>
      <w:r w:rsidRPr="006B2FCC">
        <w:rPr>
          <w:vanish/>
        </w:rPr>
        <w:fldChar w:fldCharType="end"/>
      </w:r>
    </w:p>
    <w:p w14:paraId="7F5F493B" w14:textId="16331695" w:rsidR="00ED52AE" w:rsidRDefault="00E92CA7" w:rsidP="00ED52AE">
      <w:pPr>
        <w:pStyle w:val="APIDescriptionNote"/>
      </w:pPr>
      <w:r w:rsidRPr="00ED52AE">
        <w:drawing>
          <wp:inline distT="0" distB="0" distL="0" distR="0" wp14:anchorId="003E44BC" wp14:editId="2FA1E824">
            <wp:extent cx="285750" cy="285750"/>
            <wp:effectExtent l="0" t="0" r="0" b="0"/>
            <wp:docPr id="575" name="Picture 5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D52AE">
        <w:tab/>
      </w:r>
      <w:smartTag w:uri="urn:schemas-microsoft-com:office:smarttags" w:element="stockticker">
        <w:r w:rsidRPr="00BA113C">
          <w:rPr>
            <w:b/>
            <w:bCs w:val="0"/>
          </w:rPr>
          <w:t>REF</w:t>
        </w:r>
      </w:smartTag>
      <w:r w:rsidRPr="00BA113C">
        <w:rPr>
          <w:b/>
          <w:bCs w:val="0"/>
        </w:rPr>
        <w:t>:</w:t>
      </w:r>
      <w:r w:rsidRPr="00ED52AE">
        <w:t xml:space="preserve"> For more information on RT measure, see the Resource Usage Monitor (RUM) documentation, located on the VDL at: </w:t>
      </w:r>
      <w:hyperlink r:id="rId30" w:history="1">
        <w:r w:rsidR="00BA113C" w:rsidRPr="00712335">
          <w:rPr>
            <w:rStyle w:val="Hyperlink"/>
          </w:rPr>
          <w:t>http://www.va.gov/vdl/application.asp?appid=130</w:t>
        </w:r>
      </w:hyperlink>
      <w:r w:rsidR="00BA113C">
        <w:t xml:space="preserve"> </w:t>
      </w:r>
    </w:p>
    <w:p w14:paraId="06F2472C" w14:textId="77777777" w:rsidR="00ED52AE" w:rsidRPr="00ED52AE" w:rsidRDefault="00ED52AE" w:rsidP="00ED52AE">
      <w:pPr>
        <w:pStyle w:val="BodyText6"/>
      </w:pPr>
    </w:p>
    <w:p w14:paraId="29DA1BF0"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E92CA7" w:rsidRPr="000B37D9">
        <w:rPr>
          <w:rFonts w:ascii="Courier New" w:hAnsi="Courier New" w:cs="Courier New"/>
          <w:sz w:val="20"/>
          <w:szCs w:val="18"/>
        </w:rPr>
        <w:t>T0^%ZOSV</w:t>
      </w:r>
    </w:p>
    <w:p w14:paraId="2F6E99CF" w14:textId="77777777" w:rsidR="00514BF0" w:rsidRPr="00E92CA7" w:rsidRDefault="00514BF0" w:rsidP="00514BF0">
      <w:pPr>
        <w:pStyle w:val="APIParameters"/>
        <w:keepNext/>
        <w:keepLines/>
        <w:ind w:left="4147" w:hanging="4147"/>
      </w:pPr>
      <w:r w:rsidRPr="009D2D3D">
        <w:rPr>
          <w:b/>
        </w:rPr>
        <w:lastRenderedPageBreak/>
        <w:t>Input Parameters:</w:t>
      </w:r>
      <w:r w:rsidRPr="009D2D3D">
        <w:rPr>
          <w:b/>
        </w:rPr>
        <w:tab/>
      </w:r>
      <w:r w:rsidR="00E92CA7" w:rsidRPr="00E92CA7">
        <w:t>none.</w:t>
      </w:r>
    </w:p>
    <w:p w14:paraId="410F68F3" w14:textId="77777777" w:rsidR="00514BF0" w:rsidRPr="00672B04" w:rsidRDefault="00514BF0" w:rsidP="00E92CA7">
      <w:pPr>
        <w:pStyle w:val="APIParameters"/>
        <w:keepNext/>
        <w:keepLines/>
        <w:ind w:left="4147"/>
      </w:pPr>
      <w:r w:rsidRPr="009D2D3D">
        <w:rPr>
          <w:b/>
        </w:rPr>
        <w:t>Output</w:t>
      </w:r>
      <w:r w:rsidR="00E92CA7" w:rsidRPr="00E92CA7">
        <w:rPr>
          <w:b/>
          <w:bCs w:val="0"/>
        </w:rPr>
        <w:t xml:space="preserve"> </w:t>
      </w:r>
      <w:r w:rsidR="00E92CA7" w:rsidRPr="006B2FCC">
        <w:rPr>
          <w:b/>
          <w:bCs w:val="0"/>
        </w:rPr>
        <w:t>Variables</w:t>
      </w:r>
      <w:r w:rsidRPr="009D2D3D">
        <w:rPr>
          <w:b/>
        </w:rPr>
        <w:t>:</w:t>
      </w:r>
      <w:r w:rsidRPr="009D2D3D">
        <w:rPr>
          <w:b/>
        </w:rPr>
        <w:tab/>
      </w:r>
      <w:r w:rsidR="00E92CA7" w:rsidRPr="00A77F23">
        <w:rPr>
          <w:b/>
        </w:rPr>
        <w:t>XRT0:</w:t>
      </w:r>
      <w:r w:rsidRPr="00672B04">
        <w:tab/>
      </w:r>
      <w:r w:rsidR="00E92CA7" w:rsidRPr="006B2FCC">
        <w:rPr>
          <w:kern w:val="2"/>
        </w:rPr>
        <w:t>Output variable (start time).</w:t>
      </w:r>
    </w:p>
    <w:p w14:paraId="073A0873" w14:textId="77777777" w:rsidR="00514BF0" w:rsidRDefault="00E92CA7" w:rsidP="00E92CA7">
      <w:pPr>
        <w:pStyle w:val="APIParametersText"/>
        <w:keepNext/>
        <w:keepLines/>
        <w:ind w:left="4147"/>
        <w:rPr>
          <w:kern w:val="2"/>
        </w:rPr>
      </w:pPr>
      <w:r w:rsidRPr="006B2FCC">
        <w:rPr>
          <w:kern w:val="2"/>
        </w:rPr>
        <w:t xml:space="preserve">The </w:t>
      </w:r>
      <w:r w:rsidRPr="00BA1EAE">
        <w:rPr>
          <w:b/>
          <w:kern w:val="2"/>
        </w:rPr>
        <w:t>T0</w:t>
      </w:r>
      <w:r w:rsidRPr="006B2FCC">
        <w:rPr>
          <w:kern w:val="2"/>
        </w:rPr>
        <w:t xml:space="preserve"> call sets the </w:t>
      </w:r>
      <w:r w:rsidRPr="00BA1EAE">
        <w:rPr>
          <w:b/>
          <w:kern w:val="2"/>
        </w:rPr>
        <w:t>XRT0</w:t>
      </w:r>
      <w:r w:rsidRPr="006B2FCC">
        <w:rPr>
          <w:kern w:val="2"/>
        </w:rPr>
        <w:t xml:space="preserve"> variable to the start time. To discard a sample, the </w:t>
      </w:r>
      <w:r w:rsidRPr="00BA1EAE">
        <w:rPr>
          <w:b/>
          <w:kern w:val="2"/>
        </w:rPr>
        <w:t>XRT0</w:t>
      </w:r>
      <w:r w:rsidRPr="006B2FCC">
        <w:rPr>
          <w:kern w:val="2"/>
        </w:rPr>
        <w:t xml:space="preserve"> variable should be </w:t>
      </w:r>
      <w:r w:rsidRPr="00A77F23">
        <w:rPr>
          <w:b/>
          <w:kern w:val="2"/>
        </w:rPr>
        <w:t>KILL</w:t>
      </w:r>
      <w:r w:rsidRPr="006B2FCC">
        <w:rPr>
          <w:kern w:val="2"/>
        </w:rPr>
        <w:t xml:space="preserve">ed. Such a </w:t>
      </w:r>
      <w:r w:rsidRPr="00BA1EAE">
        <w:rPr>
          <w:b/>
          <w:kern w:val="2"/>
        </w:rPr>
        <w:t>KILL</w:t>
      </w:r>
      <w:r w:rsidRPr="006B2FCC">
        <w:rPr>
          <w:kern w:val="2"/>
        </w:rPr>
        <w:t xml:space="preserve"> would be </w:t>
      </w:r>
      <w:r>
        <w:rPr>
          <w:kern w:val="2"/>
        </w:rPr>
        <w:t>ap</w:t>
      </w:r>
      <w:r w:rsidRPr="006B2FCC">
        <w:rPr>
          <w:kern w:val="2"/>
        </w:rPr>
        <w:t xml:space="preserve">propriate if there is an exit path between the </w:t>
      </w:r>
      <w:r w:rsidRPr="00BA1EAE">
        <w:rPr>
          <w:b/>
          <w:kern w:val="2"/>
        </w:rPr>
        <w:t>T0</w:t>
      </w:r>
      <w:r w:rsidRPr="006B2FCC">
        <w:rPr>
          <w:kern w:val="2"/>
        </w:rPr>
        <w:t xml:space="preserve"> and </w:t>
      </w:r>
      <w:r w:rsidRPr="00BA1EAE">
        <w:rPr>
          <w:b/>
          <w:kern w:val="2"/>
        </w:rPr>
        <w:t>T1</w:t>
      </w:r>
      <w:r w:rsidRPr="006B2FCC">
        <w:rPr>
          <w:kern w:val="2"/>
        </w:rPr>
        <w:t xml:space="preserve"> checkpoints that is circuitous or otherwise irrelevant to the normal execution of the code in question.</w:t>
      </w:r>
    </w:p>
    <w:p w14:paraId="5862D2E8" w14:textId="77777777" w:rsidR="00E92CA7" w:rsidRDefault="00E92CA7" w:rsidP="00E92CA7">
      <w:pPr>
        <w:pStyle w:val="APIParametersNote"/>
      </w:pPr>
      <w:r>
        <w:drawing>
          <wp:inline distT="0" distB="0" distL="0" distR="0" wp14:anchorId="6E910BF9" wp14:editId="4CCDB5E4">
            <wp:extent cx="285750" cy="285750"/>
            <wp:effectExtent l="0" t="0" r="0" b="0"/>
            <wp:docPr id="443" name="Picture 4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773CB">
        <w:tab/>
      </w:r>
      <w:r w:rsidRPr="006B2FCC">
        <w:rPr>
          <w:b/>
        </w:rPr>
        <w:t>NOTE:</w:t>
      </w:r>
      <w:r w:rsidRPr="006B2FCC">
        <w:t xml:space="preserve"> On Caché systems, it only records to the nearest second.</w:t>
      </w:r>
    </w:p>
    <w:p w14:paraId="6241F1C9" w14:textId="77777777" w:rsidR="004B7C96" w:rsidRDefault="004B7C96" w:rsidP="0029217A">
      <w:pPr>
        <w:pStyle w:val="BodyText6"/>
      </w:pPr>
    </w:p>
    <w:p w14:paraId="16E58E41" w14:textId="77777777" w:rsidR="006C202A" w:rsidRDefault="006C202A" w:rsidP="00C54011">
      <w:pPr>
        <w:pStyle w:val="Heading3"/>
      </w:pPr>
      <w:bookmarkStart w:id="1393" w:name="t1_zosv"/>
      <w:bookmarkStart w:id="1394" w:name="_Toc148367846"/>
      <w:r w:rsidRPr="006B2FCC">
        <w:t>T1^%ZOSV</w:t>
      </w:r>
      <w:bookmarkEnd w:id="1393"/>
      <w:r w:rsidRPr="006B2FCC">
        <w:t>: Stop RT Measure</w:t>
      </w:r>
      <w:r w:rsidR="006A1596" w:rsidRPr="006B2FCC">
        <w:t xml:space="preserve"> (Obsolete)</w:t>
      </w:r>
      <w:bookmarkEnd w:id="1394"/>
    </w:p>
    <w:p w14:paraId="7F8F0C1B" w14:textId="4E1A931A" w:rsidR="0086303B" w:rsidRDefault="004B7C96" w:rsidP="00514BF0">
      <w:pPr>
        <w:pStyle w:val="Note"/>
        <w:keepNext/>
        <w:keepLines/>
      </w:pPr>
      <w:r>
        <w:rPr>
          <w:noProof/>
          <w:lang w:eastAsia="en-US"/>
        </w:rPr>
        <w:drawing>
          <wp:inline distT="0" distB="0" distL="0" distR="0" wp14:anchorId="0B5CBA07" wp14:editId="0311F893">
            <wp:extent cx="285750" cy="285750"/>
            <wp:effectExtent l="0" t="0" r="0" b="0"/>
            <wp:docPr id="444" name="Picture 4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6303B">
        <w:tab/>
      </w:r>
      <w:r w:rsidR="0086303B" w:rsidRPr="006B2FCC">
        <w:rPr>
          <w:b/>
          <w:iCs/>
        </w:rPr>
        <w:t xml:space="preserve">NOTE: </w:t>
      </w:r>
      <w:r w:rsidR="00A4283C">
        <w:t xml:space="preserve">The </w:t>
      </w:r>
      <w:r w:rsidR="00A4283C" w:rsidRPr="006B2FCC">
        <w:t>T1^%ZOSV</w:t>
      </w:r>
      <w:r w:rsidR="00E70797">
        <w:t xml:space="preserve"> API</w:t>
      </w:r>
      <w:r w:rsidR="0086303B" w:rsidRPr="006B2FCC">
        <w:t xml:space="preserve"> is obsolete as of the release of </w:t>
      </w:r>
      <w:r w:rsidR="00B004B0">
        <w:t>Kernel Toolkit patch X</w:t>
      </w:r>
      <w:r w:rsidR="0086303B" w:rsidRPr="006B2FCC">
        <w:t xml:space="preserve">T*7.3*102 and </w:t>
      </w:r>
      <w:r w:rsidR="00CD7242">
        <w:t>Kernel Patch X</w:t>
      </w:r>
      <w:r w:rsidR="0086303B" w:rsidRPr="006B2FCC">
        <w:t>U*8.0*425.</w:t>
      </w:r>
    </w:p>
    <w:p w14:paraId="6C8A260F" w14:textId="77777777" w:rsidR="00DA1BFA" w:rsidRDefault="00DA1BFA" w:rsidP="00DA1BFA">
      <w:pPr>
        <w:pStyle w:val="BodyText6"/>
        <w:keepNext/>
        <w:keepLines/>
      </w:pPr>
    </w:p>
    <w:p w14:paraId="2DD0665D" w14:textId="77777777" w:rsidR="00514BF0" w:rsidRDefault="00514BF0" w:rsidP="00514BF0">
      <w:pPr>
        <w:pStyle w:val="APIText"/>
        <w:keepNext/>
        <w:keepLines/>
      </w:pPr>
      <w:r w:rsidRPr="006B2FCC">
        <w:rPr>
          <w:b/>
        </w:rPr>
        <w:t>Reference Type</w:t>
      </w:r>
      <w:r>
        <w:rPr>
          <w:b/>
        </w:rPr>
        <w:t>:</w:t>
      </w:r>
      <w:r>
        <w:rPr>
          <w:b/>
        </w:rPr>
        <w:tab/>
      </w:r>
      <w:r w:rsidR="00C62676" w:rsidRPr="006B2FCC">
        <w:t>Supported</w:t>
      </w:r>
      <w:r w:rsidR="00C62676" w:rsidRPr="006B2FCC">
        <w:fldChar w:fldCharType="begin"/>
      </w:r>
      <w:r w:rsidR="00C62676" w:rsidRPr="006B2FCC">
        <w:instrText xml:space="preserve">XE </w:instrText>
      </w:r>
      <w:r w:rsidR="00C62676">
        <w:instrText>“</w:instrText>
      </w:r>
      <w:r w:rsidR="00C62676" w:rsidRPr="006B2FCC">
        <w:instrText>ZOSV:T1^%ZOSV</w:instrText>
      </w:r>
      <w:r w:rsidR="00C62676">
        <w:instrText>”</w:instrText>
      </w:r>
      <w:r w:rsidR="00C62676" w:rsidRPr="006B2FCC">
        <w:fldChar w:fldCharType="end"/>
      </w:r>
      <w:r w:rsidR="00C62676" w:rsidRPr="006B2FCC">
        <w:fldChar w:fldCharType="begin"/>
      </w:r>
      <w:r w:rsidR="00C62676" w:rsidRPr="006B2FCC">
        <w:instrText xml:space="preserve">XE </w:instrText>
      </w:r>
      <w:r w:rsidR="00C62676">
        <w:instrText>“</w:instrText>
      </w:r>
      <w:r w:rsidR="00C62676" w:rsidRPr="006B2FCC">
        <w:instrText>T1^%ZOSV</w:instrText>
      </w:r>
      <w:r w:rsidR="00C62676">
        <w:instrText>”</w:instrText>
      </w:r>
      <w:r w:rsidR="00C62676" w:rsidRPr="006B2FCC">
        <w:fldChar w:fldCharType="end"/>
      </w:r>
      <w:r w:rsidR="00C62676" w:rsidRPr="006B2FCC">
        <w:fldChar w:fldCharType="begin"/>
      </w:r>
      <w:r w:rsidR="00C62676" w:rsidRPr="006B2FCC">
        <w:instrText xml:space="preserve">XE </w:instrText>
      </w:r>
      <w:r w:rsidR="00C62676">
        <w:instrText>“</w:instrText>
      </w:r>
      <w:r w:rsidR="00C62676" w:rsidRPr="006B2FCC">
        <w:instrText>Operating System Interface:T1^%ZOSV</w:instrText>
      </w:r>
      <w:r w:rsidR="00C62676">
        <w:instrText>”</w:instrText>
      </w:r>
      <w:r w:rsidR="00C62676" w:rsidRPr="006B2FCC">
        <w:fldChar w:fldCharType="end"/>
      </w:r>
      <w:r w:rsidR="00C62676" w:rsidRPr="006B2FCC">
        <w:fldChar w:fldCharType="begin"/>
      </w:r>
      <w:r w:rsidR="00C62676" w:rsidRPr="006B2FCC">
        <w:instrText xml:space="preserve">XE </w:instrText>
      </w:r>
      <w:r w:rsidR="00C62676">
        <w:instrText>“</w:instrText>
      </w:r>
      <w:r w:rsidR="00C62676" w:rsidRPr="006B2FCC">
        <w:instrText>Reference Type:Supported:T1^%ZOSV</w:instrText>
      </w:r>
      <w:r w:rsidR="00C62676">
        <w:instrText>”</w:instrText>
      </w:r>
      <w:r w:rsidR="00C62676" w:rsidRPr="006B2FCC">
        <w:fldChar w:fldCharType="end"/>
      </w:r>
      <w:r w:rsidR="00C62676" w:rsidRPr="006B2FCC">
        <w:fldChar w:fldCharType="begin"/>
      </w:r>
      <w:r w:rsidR="00C62676" w:rsidRPr="006B2FCC">
        <w:instrText xml:space="preserve">XE </w:instrText>
      </w:r>
      <w:r w:rsidR="00C62676">
        <w:instrText>“</w:instrText>
      </w:r>
      <w:r w:rsidR="00C62676" w:rsidRPr="006B2FCC">
        <w:instrText>Obsolete:T1^%ZOSV</w:instrText>
      </w:r>
      <w:r w:rsidR="00C62676">
        <w:instrText>”</w:instrText>
      </w:r>
      <w:r w:rsidR="00C62676" w:rsidRPr="006B2FCC">
        <w:fldChar w:fldCharType="end"/>
      </w:r>
    </w:p>
    <w:p w14:paraId="2EF3CFAF" w14:textId="77777777" w:rsidR="00514BF0" w:rsidRDefault="00514BF0" w:rsidP="00514BF0">
      <w:pPr>
        <w:pStyle w:val="APIText"/>
        <w:keepNext/>
        <w:keepLines/>
      </w:pPr>
      <w:r w:rsidRPr="006B2FCC">
        <w:rPr>
          <w:b/>
        </w:rPr>
        <w:t>Category</w:t>
      </w:r>
      <w:r>
        <w:rPr>
          <w:b/>
        </w:rPr>
        <w:t>:</w:t>
      </w:r>
      <w:r>
        <w:rPr>
          <w:b/>
        </w:rPr>
        <w:tab/>
      </w:r>
      <w:r w:rsidR="00C62676" w:rsidRPr="006B2FCC">
        <w:t>Operating System Interface</w:t>
      </w:r>
    </w:p>
    <w:p w14:paraId="5A733481" w14:textId="77777777" w:rsidR="00514BF0" w:rsidRPr="0084064A" w:rsidRDefault="00514BF0" w:rsidP="00514BF0">
      <w:pPr>
        <w:pStyle w:val="APIText"/>
        <w:keepNext/>
        <w:keepLines/>
      </w:pPr>
      <w:r>
        <w:rPr>
          <w:b/>
        </w:rPr>
        <w:t>ICR #:</w:t>
      </w:r>
      <w:r w:rsidRPr="0084064A">
        <w:tab/>
      </w:r>
      <w:r w:rsidR="00C62676" w:rsidRPr="006B2FCC">
        <w:t>10097</w:t>
      </w:r>
    </w:p>
    <w:p w14:paraId="10B22117" w14:textId="77777777" w:rsidR="00514BF0" w:rsidRDefault="00514BF0" w:rsidP="00514BF0">
      <w:pPr>
        <w:pStyle w:val="APIText"/>
        <w:keepNext/>
        <w:keepLines/>
        <w:rPr>
          <w:kern w:val="2"/>
          <w:szCs w:val="22"/>
        </w:rPr>
      </w:pPr>
      <w:r w:rsidRPr="006B2FCC">
        <w:rPr>
          <w:b/>
        </w:rPr>
        <w:t>Description</w:t>
      </w:r>
      <w:r>
        <w:rPr>
          <w:b/>
        </w:rPr>
        <w:t>:</w:t>
      </w:r>
      <w:r w:rsidRPr="0084064A">
        <w:tab/>
      </w:r>
      <w:r w:rsidR="00BD1B1D">
        <w:rPr>
          <w:szCs w:val="22"/>
        </w:rPr>
        <w:t xml:space="preserve">The </w:t>
      </w:r>
      <w:r w:rsidR="00BD1B1D" w:rsidRPr="006B2FCC">
        <w:t>T1^%ZOSV</w:t>
      </w:r>
      <w:r w:rsidR="00C62676">
        <w:rPr>
          <w:szCs w:val="22"/>
        </w:rPr>
        <w:t xml:space="preserve"> API</w:t>
      </w:r>
      <w:r w:rsidR="00C62676" w:rsidRPr="006B2FCC">
        <w:rPr>
          <w:szCs w:val="22"/>
        </w:rPr>
        <w:t xml:space="preserve"> stops RT Measure. </w:t>
      </w:r>
      <w:r w:rsidR="00C62676">
        <w:rPr>
          <w:kern w:val="2"/>
          <w:szCs w:val="22"/>
        </w:rPr>
        <w:t>This API</w:t>
      </w:r>
      <w:r w:rsidR="00C62676" w:rsidRPr="006B2FCC">
        <w:rPr>
          <w:kern w:val="2"/>
          <w:szCs w:val="22"/>
        </w:rPr>
        <w:t xml:space="preserve"> logs the el</w:t>
      </w:r>
      <w:r w:rsidR="00C62676">
        <w:rPr>
          <w:kern w:val="2"/>
          <w:szCs w:val="22"/>
        </w:rPr>
        <w:t>ap</w:t>
      </w:r>
      <w:r w:rsidR="00C62676" w:rsidRPr="006B2FCC">
        <w:rPr>
          <w:kern w:val="2"/>
          <w:szCs w:val="22"/>
        </w:rPr>
        <w:t xml:space="preserve">sed time into the </w:t>
      </w:r>
      <w:r w:rsidR="00C62676" w:rsidRPr="00F065F7">
        <w:rPr>
          <w:b/>
          <w:kern w:val="2"/>
          <w:szCs w:val="22"/>
        </w:rPr>
        <w:t>^%ZRTL</w:t>
      </w:r>
      <w:r w:rsidR="00C62676" w:rsidRPr="006B2FCC">
        <w:rPr>
          <w:kern w:val="2"/>
          <w:szCs w:val="22"/>
        </w:rPr>
        <w:t xml:space="preserve"> global (obsolete)</w:t>
      </w:r>
      <w:r w:rsidR="00C62676" w:rsidRPr="006B2FCC">
        <w:rPr>
          <w:vanish/>
          <w:kern w:val="2"/>
          <w:szCs w:val="22"/>
        </w:rPr>
        <w:fldChar w:fldCharType="begin"/>
      </w:r>
      <w:r w:rsidR="00C62676" w:rsidRPr="006B2FCC">
        <w:rPr>
          <w:vanish/>
          <w:kern w:val="2"/>
          <w:szCs w:val="22"/>
        </w:rPr>
        <w:instrText xml:space="preserve"> XE</w:instrText>
      </w:r>
      <w:r w:rsidR="00C62676" w:rsidRPr="006B2FCC">
        <w:rPr>
          <w:kern w:val="2"/>
          <w:szCs w:val="22"/>
        </w:rPr>
        <w:instrText xml:space="preserve"> </w:instrText>
      </w:r>
      <w:r w:rsidR="00C62676">
        <w:rPr>
          <w:kern w:val="2"/>
          <w:szCs w:val="22"/>
        </w:rPr>
        <w:instrText>“</w:instrText>
      </w:r>
      <w:r w:rsidR="00C62676" w:rsidRPr="006B2FCC">
        <w:rPr>
          <w:kern w:val="2"/>
          <w:szCs w:val="22"/>
        </w:rPr>
        <w:instrText>ZRTL Global:Obsolete</w:instrText>
      </w:r>
      <w:r w:rsidR="00C62676">
        <w:rPr>
          <w:kern w:val="2"/>
          <w:szCs w:val="22"/>
        </w:rPr>
        <w:instrText>”</w:instrText>
      </w:r>
      <w:r w:rsidR="00C62676" w:rsidRPr="006B2FCC">
        <w:rPr>
          <w:kern w:val="2"/>
          <w:szCs w:val="22"/>
        </w:rPr>
        <w:instrText xml:space="preserve"> </w:instrText>
      </w:r>
      <w:r w:rsidR="00C62676" w:rsidRPr="006B2FCC">
        <w:rPr>
          <w:vanish/>
          <w:kern w:val="2"/>
          <w:szCs w:val="22"/>
        </w:rPr>
        <w:fldChar w:fldCharType="end"/>
      </w:r>
      <w:r w:rsidR="00C62676" w:rsidRPr="006B2FCC">
        <w:rPr>
          <w:vanish/>
          <w:kern w:val="2"/>
          <w:szCs w:val="22"/>
        </w:rPr>
        <w:fldChar w:fldCharType="begin"/>
      </w:r>
      <w:r w:rsidR="00C62676" w:rsidRPr="006B2FCC">
        <w:rPr>
          <w:vanish/>
          <w:kern w:val="2"/>
          <w:szCs w:val="22"/>
        </w:rPr>
        <w:instrText xml:space="preserve"> XE</w:instrText>
      </w:r>
      <w:r w:rsidR="00C62676" w:rsidRPr="006B2FCC">
        <w:rPr>
          <w:kern w:val="2"/>
          <w:szCs w:val="22"/>
        </w:rPr>
        <w:instrText xml:space="preserve"> </w:instrText>
      </w:r>
      <w:r w:rsidR="00C62676">
        <w:rPr>
          <w:kern w:val="2"/>
          <w:szCs w:val="22"/>
        </w:rPr>
        <w:instrText>“</w:instrText>
      </w:r>
      <w:r w:rsidR="00C62676" w:rsidRPr="006B2FCC">
        <w:rPr>
          <w:kern w:val="2"/>
          <w:szCs w:val="22"/>
        </w:rPr>
        <w:instrText>Globals:^%ZRTL:Obsolete</w:instrText>
      </w:r>
      <w:r w:rsidR="00C62676">
        <w:rPr>
          <w:kern w:val="2"/>
          <w:szCs w:val="22"/>
        </w:rPr>
        <w:instrText>”</w:instrText>
      </w:r>
      <w:r w:rsidR="00C62676" w:rsidRPr="006B2FCC">
        <w:rPr>
          <w:kern w:val="2"/>
          <w:szCs w:val="22"/>
        </w:rPr>
        <w:instrText xml:space="preserve"> </w:instrText>
      </w:r>
      <w:r w:rsidR="00C62676" w:rsidRPr="006B2FCC">
        <w:rPr>
          <w:vanish/>
          <w:kern w:val="2"/>
          <w:szCs w:val="22"/>
        </w:rPr>
        <w:fldChar w:fldCharType="end"/>
      </w:r>
      <w:r w:rsidR="00C62676" w:rsidRPr="006B2FCC">
        <w:rPr>
          <w:kern w:val="2"/>
          <w:szCs w:val="22"/>
        </w:rPr>
        <w:t>. The</w:t>
      </w:r>
      <w:r w:rsidR="00C62676">
        <w:rPr>
          <w:kern w:val="2"/>
          <w:szCs w:val="22"/>
        </w:rPr>
        <w:t xml:space="preserve"> API</w:t>
      </w:r>
      <w:r w:rsidR="00C62676" w:rsidRPr="006B2FCC">
        <w:rPr>
          <w:kern w:val="2"/>
          <w:szCs w:val="22"/>
        </w:rPr>
        <w:t xml:space="preserve"> should include a check for the existence of the </w:t>
      </w:r>
      <w:r w:rsidR="00C62676" w:rsidRPr="00BD1B1D">
        <w:rPr>
          <w:b/>
          <w:kern w:val="2"/>
          <w:szCs w:val="22"/>
        </w:rPr>
        <w:t>XRT0</w:t>
      </w:r>
      <w:r w:rsidR="00C62676" w:rsidRPr="006B2FCC">
        <w:rPr>
          <w:kern w:val="2"/>
          <w:szCs w:val="22"/>
        </w:rPr>
        <w:t xml:space="preserve"> variable to confirm that the start time is available.</w:t>
      </w:r>
    </w:p>
    <w:p w14:paraId="29BBAC48" w14:textId="40F61F75" w:rsidR="00DA1BFA" w:rsidRDefault="00C62676" w:rsidP="00BA113C">
      <w:pPr>
        <w:pStyle w:val="APIDescriptionNote"/>
      </w:pPr>
      <w:r w:rsidRPr="00BA113C">
        <w:drawing>
          <wp:inline distT="0" distB="0" distL="0" distR="0" wp14:anchorId="227B26AB" wp14:editId="26C40016">
            <wp:extent cx="285750" cy="285750"/>
            <wp:effectExtent l="0" t="0" r="0" b="0"/>
            <wp:docPr id="576" name="Picture 5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BA113C">
        <w:tab/>
      </w:r>
      <w:smartTag w:uri="urn:schemas-microsoft-com:office:smarttags" w:element="stockticker">
        <w:r w:rsidRPr="00BA113C">
          <w:rPr>
            <w:b/>
            <w:bCs w:val="0"/>
          </w:rPr>
          <w:t>REF</w:t>
        </w:r>
      </w:smartTag>
      <w:r w:rsidRPr="00BA113C">
        <w:rPr>
          <w:b/>
          <w:bCs w:val="0"/>
        </w:rPr>
        <w:t>:</w:t>
      </w:r>
      <w:r w:rsidRPr="00BA113C">
        <w:t xml:space="preserve"> For more information on RT measure, see the Resource Usage Monitor (RUM) documentation, located on the VDL at: </w:t>
      </w:r>
      <w:hyperlink r:id="rId31" w:history="1">
        <w:r w:rsidR="00BA113C" w:rsidRPr="00712335">
          <w:rPr>
            <w:rStyle w:val="Hyperlink"/>
          </w:rPr>
          <w:t>http://www.va.gov/vdl/application.asp?appid=130</w:t>
        </w:r>
      </w:hyperlink>
      <w:r w:rsidR="00BA113C">
        <w:t xml:space="preserve"> </w:t>
      </w:r>
    </w:p>
    <w:p w14:paraId="6BD999CD" w14:textId="77777777" w:rsidR="00BA113C" w:rsidRPr="00BA113C" w:rsidRDefault="00BA113C" w:rsidP="00BA113C">
      <w:pPr>
        <w:pStyle w:val="BodyText6"/>
      </w:pPr>
    </w:p>
    <w:p w14:paraId="168F8B36" w14:textId="77777777" w:rsidR="00514BF0" w:rsidRPr="000B37D9" w:rsidRDefault="00514BF0" w:rsidP="00514BF0">
      <w:pPr>
        <w:pStyle w:val="APIText"/>
        <w:rPr>
          <w:rFonts w:ascii="Courier New" w:hAnsi="Courier New" w:cs="Courier New"/>
          <w:sz w:val="20"/>
          <w:szCs w:val="18"/>
        </w:rPr>
      </w:pPr>
      <w:r w:rsidRPr="006B2FCC">
        <w:rPr>
          <w:b/>
        </w:rPr>
        <w:t>Format</w:t>
      </w:r>
      <w:r>
        <w:rPr>
          <w:b/>
        </w:rPr>
        <w:t>:</w:t>
      </w:r>
      <w:r w:rsidRPr="0084064A">
        <w:tab/>
      </w:r>
      <w:r w:rsidR="00C62676" w:rsidRPr="000B37D9">
        <w:rPr>
          <w:rFonts w:ascii="Courier New" w:hAnsi="Courier New" w:cs="Courier New"/>
          <w:sz w:val="20"/>
          <w:szCs w:val="18"/>
        </w:rPr>
        <w:t>T1^%ZOSV</w:t>
      </w:r>
    </w:p>
    <w:p w14:paraId="1BDC600D" w14:textId="77777777" w:rsidR="00514BF0" w:rsidRDefault="00514BF0" w:rsidP="00514BF0">
      <w:pPr>
        <w:pStyle w:val="BodyText"/>
        <w:keepNext/>
        <w:keepLines/>
      </w:pPr>
      <w:r w:rsidRPr="006B2FCC">
        <w:t>Make sure to perform the following steps before calling this</w:t>
      </w:r>
      <w:r>
        <w:t xml:space="preserve"> API</w:t>
      </w:r>
      <w:r w:rsidRPr="006B2FCC">
        <w:t>:</w:t>
      </w:r>
    </w:p>
    <w:p w14:paraId="705D867F" w14:textId="77777777" w:rsidR="00514BF0" w:rsidRDefault="00514BF0" w:rsidP="00EB503B">
      <w:pPr>
        <w:pStyle w:val="ListNumber"/>
        <w:keepNext/>
        <w:keepLines/>
        <w:numPr>
          <w:ilvl w:val="0"/>
          <w:numId w:val="51"/>
        </w:numPr>
        <w:ind w:left="720"/>
      </w:pPr>
      <w:r w:rsidRPr="00A742B9">
        <w:rPr>
          <w:b/>
        </w:rPr>
        <w:t>NEW</w:t>
      </w:r>
      <w:r w:rsidRPr="006B2FCC">
        <w:t xml:space="preserve"> all </w:t>
      </w:r>
      <w:r w:rsidRPr="00B0233E">
        <w:rPr>
          <w:i/>
        </w:rPr>
        <w:t>non</w:t>
      </w:r>
      <w:r w:rsidRPr="006B2FCC">
        <w:t>-namespaced variables.</w:t>
      </w:r>
    </w:p>
    <w:p w14:paraId="4EFDA3AE" w14:textId="77777777" w:rsidR="00514BF0" w:rsidRDefault="00514BF0" w:rsidP="00B0233E">
      <w:pPr>
        <w:pStyle w:val="ListNumber"/>
        <w:keepNext/>
        <w:keepLines/>
      </w:pPr>
      <w:r w:rsidRPr="006B2FCC">
        <w:t>Set all input variables.</w:t>
      </w:r>
    </w:p>
    <w:p w14:paraId="737D39A0" w14:textId="5BC7AF29" w:rsidR="00514BF0" w:rsidRDefault="00514BF0" w:rsidP="00B0233E">
      <w:pPr>
        <w:pStyle w:val="ListNumber"/>
      </w:pPr>
      <w:r w:rsidRPr="006B2FCC">
        <w:t>Call the</w:t>
      </w:r>
      <w:r>
        <w:t xml:space="preserve"> API</w:t>
      </w:r>
      <w:r w:rsidRPr="006B2FCC">
        <w:t>.</w:t>
      </w:r>
    </w:p>
    <w:p w14:paraId="16979C14" w14:textId="77777777" w:rsidR="00DF1192" w:rsidRDefault="00DF1192" w:rsidP="00DF1192">
      <w:pPr>
        <w:pStyle w:val="BodyText6"/>
      </w:pPr>
    </w:p>
    <w:p w14:paraId="2618B327" w14:textId="77777777" w:rsidR="00514BF0" w:rsidRPr="00672B04" w:rsidRDefault="00514BF0" w:rsidP="00C62676">
      <w:pPr>
        <w:pStyle w:val="APIParameters"/>
        <w:keepNext/>
        <w:keepLines/>
        <w:ind w:left="4147" w:hanging="4147"/>
      </w:pPr>
      <w:r w:rsidRPr="009D2D3D">
        <w:rPr>
          <w:b/>
        </w:rPr>
        <w:lastRenderedPageBreak/>
        <w:t xml:space="preserve">Input </w:t>
      </w:r>
      <w:r w:rsidR="00C62676" w:rsidRPr="006B2FCC">
        <w:rPr>
          <w:b/>
          <w:bCs w:val="0"/>
        </w:rPr>
        <w:t>Variables</w:t>
      </w:r>
      <w:r w:rsidRPr="009D2D3D">
        <w:rPr>
          <w:b/>
        </w:rPr>
        <w:t>:</w:t>
      </w:r>
      <w:r w:rsidRPr="009D2D3D">
        <w:rPr>
          <w:b/>
        </w:rPr>
        <w:tab/>
      </w:r>
      <w:r w:rsidR="00C62676" w:rsidRPr="006E373F">
        <w:rPr>
          <w:b/>
        </w:rPr>
        <w:t>XRTN:</w:t>
      </w:r>
      <w:r w:rsidRPr="00672B04">
        <w:tab/>
      </w:r>
      <w:r w:rsidR="00C62676" w:rsidRPr="006B2FCC">
        <w:t>(required) Routine name.</w:t>
      </w:r>
    </w:p>
    <w:p w14:paraId="1C9D94BF" w14:textId="77777777" w:rsidR="00514BF0" w:rsidRDefault="00C62676" w:rsidP="00C62676">
      <w:pPr>
        <w:pStyle w:val="APIParametersText"/>
        <w:keepNext/>
        <w:keepLines/>
        <w:rPr>
          <w:kern w:val="2"/>
        </w:rPr>
      </w:pPr>
      <w:r w:rsidRPr="006B2FCC">
        <w:rPr>
          <w:kern w:val="2"/>
        </w:rPr>
        <w:t xml:space="preserve">The </w:t>
      </w:r>
      <w:r w:rsidRPr="00BD1B1D">
        <w:rPr>
          <w:b/>
          <w:kern w:val="2"/>
        </w:rPr>
        <w:t>XRTN</w:t>
      </w:r>
      <w:r w:rsidRPr="006B2FCC">
        <w:rPr>
          <w:kern w:val="2"/>
        </w:rPr>
        <w:t xml:space="preserve"> variable is normally set to the name of the routine being monitored via the command:</w:t>
      </w:r>
    </w:p>
    <w:p w14:paraId="646011FD" w14:textId="77777777" w:rsidR="00C62676" w:rsidRDefault="00C62676" w:rsidP="00C62676">
      <w:pPr>
        <w:pStyle w:val="APIParametersCode"/>
        <w:keepNext/>
        <w:keepLines/>
        <w:rPr>
          <w:b/>
          <w:kern w:val="2"/>
        </w:rPr>
      </w:pPr>
      <w:r w:rsidRPr="006B2FCC">
        <w:t>&gt;</w:t>
      </w:r>
      <w:r w:rsidRPr="006B2FCC">
        <w:rPr>
          <w:b/>
          <w:kern w:val="2"/>
        </w:rPr>
        <w:t>S XRTN=$T(+0)</w:t>
      </w:r>
    </w:p>
    <w:p w14:paraId="7C451432" w14:textId="77777777" w:rsidR="00EB575B" w:rsidRDefault="00EB575B" w:rsidP="00EB575B">
      <w:pPr>
        <w:pStyle w:val="BodyText6"/>
      </w:pPr>
    </w:p>
    <w:p w14:paraId="549F165D" w14:textId="2A32DC95" w:rsidR="00C62676" w:rsidRDefault="00C62676" w:rsidP="00C62676">
      <w:pPr>
        <w:pStyle w:val="APIParametersText"/>
        <w:keepNext/>
        <w:keepLines/>
        <w:rPr>
          <w:kern w:val="2"/>
        </w:rPr>
      </w:pPr>
      <w:r w:rsidRPr="006B2FCC">
        <w:rPr>
          <w:kern w:val="2"/>
        </w:rPr>
        <w:t>To log more than one stop point in the same routine, a number or other characters can be concatenated (e.g., </w:t>
      </w:r>
      <w:r w:rsidRPr="00BD1B1D">
        <w:rPr>
          <w:b/>
          <w:kern w:val="2"/>
        </w:rPr>
        <w:t>XRTN_1</w:t>
      </w:r>
      <w:r w:rsidRPr="006B2FCC">
        <w:rPr>
          <w:kern w:val="2"/>
        </w:rPr>
        <w:t xml:space="preserve">) so that a separate entry is made in the </w:t>
      </w:r>
      <w:r w:rsidRPr="00BD1B1D">
        <w:rPr>
          <w:b/>
          <w:kern w:val="2"/>
          <w:szCs w:val="22"/>
        </w:rPr>
        <w:t>^%ZRTL</w:t>
      </w:r>
      <w:r w:rsidRPr="006B2FCC">
        <w:rPr>
          <w:kern w:val="2"/>
          <w:szCs w:val="22"/>
        </w:rPr>
        <w:t xml:space="preserve"> global (obsolete)</w:t>
      </w:r>
      <w:r w:rsidRPr="006B2FCC">
        <w:rPr>
          <w:vanish/>
          <w:kern w:val="2"/>
          <w:szCs w:val="22"/>
        </w:rPr>
        <w:fldChar w:fldCharType="begin"/>
      </w:r>
      <w:r w:rsidRPr="006B2FCC">
        <w:rPr>
          <w:vanish/>
          <w:kern w:val="2"/>
          <w:szCs w:val="22"/>
        </w:rPr>
        <w:instrText xml:space="preserve"> XE</w:instrText>
      </w:r>
      <w:r w:rsidRPr="006B2FCC">
        <w:rPr>
          <w:kern w:val="2"/>
          <w:szCs w:val="22"/>
        </w:rPr>
        <w:instrText xml:space="preserve"> </w:instrText>
      </w:r>
      <w:r>
        <w:rPr>
          <w:kern w:val="2"/>
          <w:szCs w:val="22"/>
        </w:rPr>
        <w:instrText>“</w:instrText>
      </w:r>
      <w:r w:rsidRPr="006B2FCC">
        <w:rPr>
          <w:kern w:val="2"/>
          <w:szCs w:val="22"/>
        </w:rPr>
        <w:instrText>ZRTL Global:Obsolete</w:instrText>
      </w:r>
      <w:r>
        <w:rPr>
          <w:kern w:val="2"/>
          <w:szCs w:val="22"/>
        </w:rPr>
        <w:instrText>”</w:instrText>
      </w:r>
      <w:r w:rsidRPr="006B2FCC">
        <w:rPr>
          <w:kern w:val="2"/>
          <w:szCs w:val="22"/>
        </w:rPr>
        <w:instrText xml:space="preserve"> </w:instrText>
      </w:r>
      <w:r w:rsidRPr="006B2FCC">
        <w:rPr>
          <w:vanish/>
          <w:kern w:val="2"/>
          <w:szCs w:val="22"/>
        </w:rPr>
        <w:fldChar w:fldCharType="end"/>
      </w:r>
      <w:r w:rsidRPr="006B2FCC">
        <w:rPr>
          <w:vanish/>
          <w:kern w:val="2"/>
          <w:szCs w:val="22"/>
        </w:rPr>
        <w:fldChar w:fldCharType="begin"/>
      </w:r>
      <w:r w:rsidRPr="006B2FCC">
        <w:rPr>
          <w:vanish/>
          <w:kern w:val="2"/>
          <w:szCs w:val="22"/>
        </w:rPr>
        <w:instrText xml:space="preserve"> XE</w:instrText>
      </w:r>
      <w:r w:rsidRPr="006B2FCC">
        <w:rPr>
          <w:kern w:val="2"/>
          <w:szCs w:val="22"/>
        </w:rPr>
        <w:instrText xml:space="preserve"> </w:instrText>
      </w:r>
      <w:r>
        <w:rPr>
          <w:kern w:val="2"/>
          <w:szCs w:val="22"/>
        </w:rPr>
        <w:instrText>“</w:instrText>
      </w:r>
      <w:r w:rsidRPr="006B2FCC">
        <w:rPr>
          <w:kern w:val="2"/>
          <w:szCs w:val="22"/>
        </w:rPr>
        <w:instrText>Globals:^%ZRTL:Obsolete</w:instrText>
      </w:r>
      <w:r>
        <w:rPr>
          <w:kern w:val="2"/>
          <w:szCs w:val="22"/>
        </w:rPr>
        <w:instrText>”</w:instrText>
      </w:r>
      <w:r w:rsidRPr="006B2FCC">
        <w:rPr>
          <w:kern w:val="2"/>
          <w:szCs w:val="22"/>
        </w:rPr>
        <w:instrText xml:space="preserve"> </w:instrText>
      </w:r>
      <w:r w:rsidRPr="006B2FCC">
        <w:rPr>
          <w:vanish/>
          <w:kern w:val="2"/>
          <w:szCs w:val="22"/>
        </w:rPr>
        <w:fldChar w:fldCharType="end"/>
      </w:r>
      <w:r w:rsidRPr="006B2FCC">
        <w:rPr>
          <w:kern w:val="2"/>
        </w:rPr>
        <w:t>, since the global is subscripted by routine name</w:t>
      </w:r>
      <w:r w:rsidRPr="006B2FCC">
        <w:rPr>
          <w:vanish/>
          <w:kern w:val="2"/>
        </w:rPr>
        <w:fldChar w:fldCharType="begin"/>
      </w:r>
      <w:r w:rsidRPr="006B2FCC">
        <w:rPr>
          <w:vanish/>
          <w:kern w:val="2"/>
        </w:rPr>
        <w:instrText xml:space="preserve"> XE </w:instrText>
      </w:r>
      <w:r>
        <w:rPr>
          <w:kern w:val="2"/>
        </w:rPr>
        <w:instrText>“</w:instrText>
      </w:r>
      <w:r w:rsidRPr="006B2FCC">
        <w:rPr>
          <w:kern w:val="2"/>
        </w:rPr>
        <w:instrText>Ca</w:instrText>
      </w:r>
      <w:r>
        <w:rPr>
          <w:kern w:val="2"/>
        </w:rPr>
        <w:instrText>pa</w:instrText>
      </w:r>
      <w:r w:rsidRPr="006B2FCC">
        <w:rPr>
          <w:kern w:val="2"/>
        </w:rPr>
        <w:instrText>city Management:Response Time Measures (Obsolete):</w:instrText>
      </w:r>
      <w:r>
        <w:rPr>
          <w:kern w:val="2"/>
        </w:rPr>
        <w:instrText>APIs</w:instrText>
      </w:r>
      <w:r w:rsidRPr="006B2FCC">
        <w:rPr>
          <w:kern w:val="2"/>
        </w:rPr>
        <w:instrText>:XRTN Input Parameter, Routine Name</w:instrText>
      </w:r>
      <w:r>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Pr>
          <w:kern w:val="2"/>
        </w:rPr>
        <w:instrText>“APIs</w:instrText>
      </w:r>
      <w:r w:rsidRPr="006B2FCC">
        <w:rPr>
          <w:kern w:val="2"/>
        </w:rPr>
        <w:instrText>:Obsolete:XRTN Input Parameter, Routine Name</w:instrText>
      </w:r>
      <w:r>
        <w:rPr>
          <w:kern w:val="2"/>
        </w:rPr>
        <w:instrText>”</w:instrText>
      </w:r>
      <w:r w:rsidRPr="006B2FCC">
        <w:rPr>
          <w:kern w:val="2"/>
        </w:rPr>
        <w:instrText xml:space="preserve"> </w:instrText>
      </w:r>
      <w:r w:rsidRPr="006B2FCC">
        <w:rPr>
          <w:vanish/>
          <w:kern w:val="2"/>
        </w:rPr>
        <w:fldChar w:fldCharType="end"/>
      </w:r>
      <w:r w:rsidRPr="006B2FCC">
        <w:rPr>
          <w:kern w:val="2"/>
        </w:rPr>
        <w:t>:</w:t>
      </w:r>
    </w:p>
    <w:p w14:paraId="7629C67F" w14:textId="0124BABA" w:rsidR="00C62676" w:rsidRDefault="00C62676" w:rsidP="00C62676">
      <w:pPr>
        <w:pStyle w:val="APIParametersCode"/>
        <w:rPr>
          <w:b/>
          <w:kern w:val="2"/>
        </w:rPr>
      </w:pPr>
      <w:r w:rsidRPr="006B2FCC">
        <w:rPr>
          <w:bCs w:val="0"/>
        </w:rPr>
        <w:t>&gt;</w:t>
      </w:r>
      <w:r w:rsidRPr="006B2FCC">
        <w:rPr>
          <w:b/>
          <w:kern w:val="2"/>
        </w:rPr>
        <w:t>S:$D(XRT0) XRTN=$T(+0) D:$D(XRT0) T1^%ZOSV</w:t>
      </w:r>
    </w:p>
    <w:p w14:paraId="791C2F15" w14:textId="77777777" w:rsidR="00EB575B" w:rsidRDefault="00EB575B" w:rsidP="00EB575B">
      <w:pPr>
        <w:pStyle w:val="BodyText6"/>
      </w:pPr>
    </w:p>
    <w:p w14:paraId="3BB0F8BD" w14:textId="77777777" w:rsidR="00514BF0" w:rsidRPr="00672B04" w:rsidRDefault="00514BF0" w:rsidP="00514BF0">
      <w:pPr>
        <w:pStyle w:val="APIParameters"/>
      </w:pPr>
      <w:r w:rsidRPr="009D2D3D">
        <w:rPr>
          <w:b/>
        </w:rPr>
        <w:t>Output:</w:t>
      </w:r>
      <w:r w:rsidRPr="009D2D3D">
        <w:rPr>
          <w:b/>
        </w:rPr>
        <w:tab/>
      </w:r>
      <w:r w:rsidR="00C62676" w:rsidRPr="006B2FCC">
        <w:t>returns:</w:t>
      </w:r>
      <w:r w:rsidRPr="00672B04">
        <w:tab/>
      </w:r>
      <w:r w:rsidR="00C62676" w:rsidRPr="006B2FCC">
        <w:t xml:space="preserve">Logs elapsed time into the </w:t>
      </w:r>
      <w:r w:rsidR="00C62676" w:rsidRPr="00BD1B1D">
        <w:rPr>
          <w:b/>
          <w:kern w:val="2"/>
          <w:szCs w:val="22"/>
        </w:rPr>
        <w:t>^%ZRTL</w:t>
      </w:r>
      <w:r w:rsidR="00C62676" w:rsidRPr="006B2FCC">
        <w:rPr>
          <w:kern w:val="2"/>
          <w:szCs w:val="22"/>
        </w:rPr>
        <w:t xml:space="preserve"> global (obsolete)</w:t>
      </w:r>
      <w:r w:rsidR="00C62676" w:rsidRPr="006B2FCC">
        <w:rPr>
          <w:vanish/>
          <w:kern w:val="2"/>
          <w:szCs w:val="22"/>
        </w:rPr>
        <w:fldChar w:fldCharType="begin"/>
      </w:r>
      <w:r w:rsidR="00C62676" w:rsidRPr="006B2FCC">
        <w:rPr>
          <w:vanish/>
          <w:kern w:val="2"/>
          <w:szCs w:val="22"/>
        </w:rPr>
        <w:instrText xml:space="preserve"> XE</w:instrText>
      </w:r>
      <w:r w:rsidR="00C62676" w:rsidRPr="006B2FCC">
        <w:rPr>
          <w:kern w:val="2"/>
          <w:szCs w:val="22"/>
        </w:rPr>
        <w:instrText xml:space="preserve"> </w:instrText>
      </w:r>
      <w:r w:rsidR="00C62676">
        <w:rPr>
          <w:kern w:val="2"/>
          <w:szCs w:val="22"/>
        </w:rPr>
        <w:instrText>“</w:instrText>
      </w:r>
      <w:r w:rsidR="00C62676" w:rsidRPr="006B2FCC">
        <w:rPr>
          <w:kern w:val="2"/>
          <w:szCs w:val="22"/>
        </w:rPr>
        <w:instrText>ZRTL Global:Obsolete</w:instrText>
      </w:r>
      <w:r w:rsidR="00C62676">
        <w:rPr>
          <w:kern w:val="2"/>
          <w:szCs w:val="22"/>
        </w:rPr>
        <w:instrText>”</w:instrText>
      </w:r>
      <w:r w:rsidR="00C62676" w:rsidRPr="006B2FCC">
        <w:rPr>
          <w:kern w:val="2"/>
          <w:szCs w:val="22"/>
        </w:rPr>
        <w:instrText xml:space="preserve"> </w:instrText>
      </w:r>
      <w:r w:rsidR="00C62676" w:rsidRPr="006B2FCC">
        <w:rPr>
          <w:vanish/>
          <w:kern w:val="2"/>
          <w:szCs w:val="22"/>
        </w:rPr>
        <w:fldChar w:fldCharType="end"/>
      </w:r>
      <w:r w:rsidR="00C62676" w:rsidRPr="006B2FCC">
        <w:rPr>
          <w:vanish/>
          <w:kern w:val="2"/>
          <w:szCs w:val="22"/>
        </w:rPr>
        <w:fldChar w:fldCharType="begin"/>
      </w:r>
      <w:r w:rsidR="00C62676" w:rsidRPr="006B2FCC">
        <w:rPr>
          <w:vanish/>
          <w:kern w:val="2"/>
          <w:szCs w:val="22"/>
        </w:rPr>
        <w:instrText xml:space="preserve"> XE</w:instrText>
      </w:r>
      <w:r w:rsidR="00C62676" w:rsidRPr="006B2FCC">
        <w:rPr>
          <w:kern w:val="2"/>
          <w:szCs w:val="22"/>
        </w:rPr>
        <w:instrText xml:space="preserve"> </w:instrText>
      </w:r>
      <w:r w:rsidR="00C62676">
        <w:rPr>
          <w:kern w:val="2"/>
          <w:szCs w:val="22"/>
        </w:rPr>
        <w:instrText>“</w:instrText>
      </w:r>
      <w:r w:rsidR="00C62676" w:rsidRPr="006B2FCC">
        <w:rPr>
          <w:kern w:val="2"/>
          <w:szCs w:val="22"/>
        </w:rPr>
        <w:instrText>Globals:^%ZRTL:Obsolete</w:instrText>
      </w:r>
      <w:r w:rsidR="00C62676">
        <w:rPr>
          <w:kern w:val="2"/>
          <w:szCs w:val="22"/>
        </w:rPr>
        <w:instrText>”</w:instrText>
      </w:r>
      <w:r w:rsidR="00C62676" w:rsidRPr="006B2FCC">
        <w:rPr>
          <w:kern w:val="2"/>
          <w:szCs w:val="22"/>
        </w:rPr>
        <w:instrText xml:space="preserve"> </w:instrText>
      </w:r>
      <w:r w:rsidR="00C62676" w:rsidRPr="006B2FCC">
        <w:rPr>
          <w:vanish/>
          <w:kern w:val="2"/>
          <w:szCs w:val="22"/>
        </w:rPr>
        <w:fldChar w:fldCharType="end"/>
      </w:r>
      <w:r w:rsidR="00C62676" w:rsidRPr="006B2FCC">
        <w:rPr>
          <w:vanish/>
          <w:kern w:val="2"/>
        </w:rPr>
        <w:t>.</w:t>
      </w:r>
    </w:p>
    <w:p w14:paraId="0F433538" w14:textId="77777777" w:rsidR="00514BF0" w:rsidRPr="00392534" w:rsidRDefault="00514BF0" w:rsidP="0029217A">
      <w:pPr>
        <w:pStyle w:val="BodyText6"/>
      </w:pPr>
    </w:p>
    <w:p w14:paraId="205D4E8E" w14:textId="77777777" w:rsidR="00F243B8" w:rsidRPr="006B2FCC" w:rsidRDefault="00F243B8" w:rsidP="00C54011">
      <w:pPr>
        <w:pStyle w:val="Heading3"/>
      </w:pPr>
      <w:bookmarkStart w:id="1395" w:name="version_zosv"/>
      <w:bookmarkStart w:id="1396" w:name="_Ref234723675"/>
      <w:bookmarkStart w:id="1397" w:name="_Toc148367847"/>
      <w:r w:rsidRPr="006B2FCC">
        <w:t>$$VERSION^%ZOSV</w:t>
      </w:r>
      <w:bookmarkEnd w:id="1395"/>
      <w:r w:rsidRPr="006B2FCC">
        <w:t>(): Get OS Version Number or Name</w:t>
      </w:r>
      <w:bookmarkEnd w:id="1396"/>
      <w:bookmarkEnd w:id="1397"/>
    </w:p>
    <w:p w14:paraId="369B73AE" w14:textId="77777777" w:rsidR="002322D7" w:rsidRDefault="002322D7" w:rsidP="002322D7">
      <w:pPr>
        <w:pStyle w:val="APIText"/>
        <w:keepNext/>
        <w:keepLines/>
      </w:pPr>
      <w:r w:rsidRPr="006B2FCC">
        <w:rPr>
          <w:b/>
        </w:rPr>
        <w:t>Reference Type</w:t>
      </w:r>
      <w:r>
        <w:rPr>
          <w:b/>
        </w:rPr>
        <w:t>:</w:t>
      </w:r>
      <w:r>
        <w:rPr>
          <w:b/>
        </w:rPr>
        <w:tab/>
      </w:r>
      <w:r w:rsidR="0048721A" w:rsidRPr="006B2FCC">
        <w:t>Supported</w:t>
      </w:r>
      <w:r w:rsidR="0048721A" w:rsidRPr="006B2FCC">
        <w:fldChar w:fldCharType="begin"/>
      </w:r>
      <w:r w:rsidR="0048721A" w:rsidRPr="006B2FCC">
        <w:instrText xml:space="preserve">XE </w:instrText>
      </w:r>
      <w:r w:rsidR="0048721A">
        <w:instrText>“</w:instrText>
      </w:r>
      <w:r w:rsidR="0048721A" w:rsidRPr="006B2FCC">
        <w:instrText>ZOSV:$$VERSION^%ZOSV</w:instrText>
      </w:r>
      <w:r w:rsidR="0048721A">
        <w:instrText>”</w:instrText>
      </w:r>
      <w:r w:rsidR="0048721A" w:rsidRPr="006B2FCC">
        <w:fldChar w:fldCharType="end"/>
      </w:r>
      <w:r w:rsidR="0048721A" w:rsidRPr="006B2FCC">
        <w:fldChar w:fldCharType="begin"/>
      </w:r>
      <w:r w:rsidR="0048721A" w:rsidRPr="006B2FCC">
        <w:instrText xml:space="preserve">XE </w:instrText>
      </w:r>
      <w:r w:rsidR="0048721A">
        <w:instrText>“</w:instrText>
      </w:r>
      <w:r w:rsidR="0048721A" w:rsidRPr="006B2FCC">
        <w:instrText>$$VERSION^%ZOSV</w:instrText>
      </w:r>
      <w:r w:rsidR="0048721A">
        <w:instrText>”</w:instrText>
      </w:r>
      <w:r w:rsidR="0048721A" w:rsidRPr="006B2FCC">
        <w:fldChar w:fldCharType="end"/>
      </w:r>
      <w:r w:rsidR="0048721A" w:rsidRPr="006B2FCC">
        <w:fldChar w:fldCharType="begin"/>
      </w:r>
      <w:r w:rsidR="0048721A" w:rsidRPr="006B2FCC">
        <w:instrText xml:space="preserve">XE </w:instrText>
      </w:r>
      <w:r w:rsidR="0048721A">
        <w:instrText>“</w:instrText>
      </w:r>
      <w:r w:rsidR="0048721A" w:rsidRPr="006B2FCC">
        <w:instrText>Operating System Interface:$$VERSION^%ZOSV</w:instrText>
      </w:r>
      <w:r w:rsidR="0048721A">
        <w:instrText>”</w:instrText>
      </w:r>
      <w:r w:rsidR="0048721A" w:rsidRPr="006B2FCC">
        <w:fldChar w:fldCharType="end"/>
      </w:r>
      <w:r w:rsidR="0048721A" w:rsidRPr="006B2FCC">
        <w:fldChar w:fldCharType="begin"/>
      </w:r>
      <w:r w:rsidR="0048721A" w:rsidRPr="006B2FCC">
        <w:instrText xml:space="preserve">XE </w:instrText>
      </w:r>
      <w:r w:rsidR="0048721A">
        <w:instrText>“</w:instrText>
      </w:r>
      <w:r w:rsidR="0048721A" w:rsidRPr="006B2FCC">
        <w:instrText>Reference Type:Supported:$$VERSION^%ZOSV</w:instrText>
      </w:r>
      <w:r w:rsidR="0048721A">
        <w:instrText>”</w:instrText>
      </w:r>
      <w:r w:rsidR="0048721A" w:rsidRPr="006B2FCC">
        <w:fldChar w:fldCharType="end"/>
      </w:r>
    </w:p>
    <w:p w14:paraId="04B1A8BD" w14:textId="77777777" w:rsidR="002322D7" w:rsidRDefault="002322D7" w:rsidP="002322D7">
      <w:pPr>
        <w:pStyle w:val="APIText"/>
        <w:keepNext/>
        <w:keepLines/>
      </w:pPr>
      <w:r w:rsidRPr="006B2FCC">
        <w:rPr>
          <w:b/>
        </w:rPr>
        <w:t>Category</w:t>
      </w:r>
      <w:r>
        <w:rPr>
          <w:b/>
        </w:rPr>
        <w:t>:</w:t>
      </w:r>
      <w:r>
        <w:rPr>
          <w:b/>
        </w:rPr>
        <w:tab/>
      </w:r>
      <w:r w:rsidR="0048721A" w:rsidRPr="006B2FCC">
        <w:t>Operating System Interface</w:t>
      </w:r>
    </w:p>
    <w:p w14:paraId="2EA31BED" w14:textId="77777777" w:rsidR="002322D7" w:rsidRPr="0084064A" w:rsidRDefault="002322D7" w:rsidP="002322D7">
      <w:pPr>
        <w:pStyle w:val="APIText"/>
        <w:keepNext/>
        <w:keepLines/>
      </w:pPr>
      <w:r>
        <w:rPr>
          <w:b/>
        </w:rPr>
        <w:t>ICR #:</w:t>
      </w:r>
      <w:r w:rsidRPr="0084064A">
        <w:tab/>
      </w:r>
      <w:r w:rsidR="0048721A" w:rsidRPr="006B2FCC">
        <w:t>10097</w:t>
      </w:r>
    </w:p>
    <w:p w14:paraId="42730E97" w14:textId="77777777" w:rsidR="002322D7" w:rsidRPr="0084064A" w:rsidRDefault="002322D7" w:rsidP="002322D7">
      <w:pPr>
        <w:pStyle w:val="APIText"/>
        <w:keepNext/>
        <w:keepLines/>
      </w:pPr>
      <w:r w:rsidRPr="006B2FCC">
        <w:rPr>
          <w:b/>
        </w:rPr>
        <w:t>Description</w:t>
      </w:r>
      <w:r>
        <w:rPr>
          <w:b/>
        </w:rPr>
        <w:t>:</w:t>
      </w:r>
      <w:r w:rsidRPr="0084064A">
        <w:tab/>
      </w:r>
      <w:r w:rsidR="00DB2345">
        <w:t xml:space="preserve">The </w:t>
      </w:r>
      <w:r w:rsidR="00DB2345" w:rsidRPr="006B2FCC">
        <w:t>$$VERSION^%ZOSV</w:t>
      </w:r>
      <w:r w:rsidR="0048721A" w:rsidRPr="006B2FCC">
        <w:t xml:space="preserve"> extrinsic function returns the operating system version number or name.</w:t>
      </w:r>
    </w:p>
    <w:p w14:paraId="5303993C"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D55701" w:rsidRPr="000B37D9">
        <w:rPr>
          <w:rFonts w:ascii="Courier New" w:hAnsi="Courier New" w:cs="Courier New"/>
          <w:sz w:val="20"/>
          <w:szCs w:val="18"/>
        </w:rPr>
        <w:t>$$VERSION^%ZOSV([flag])</w:t>
      </w:r>
    </w:p>
    <w:p w14:paraId="4C1A7F98" w14:textId="77777777" w:rsidR="002322D7" w:rsidRPr="00672B04" w:rsidRDefault="002322D7" w:rsidP="002322D7">
      <w:pPr>
        <w:pStyle w:val="APIParameters"/>
        <w:keepNext/>
        <w:keepLines/>
        <w:ind w:left="4147" w:hanging="4147"/>
      </w:pPr>
      <w:r w:rsidRPr="009D2D3D">
        <w:rPr>
          <w:b/>
        </w:rPr>
        <w:t>Input Parameters:</w:t>
      </w:r>
      <w:r w:rsidRPr="009D2D3D">
        <w:rPr>
          <w:b/>
        </w:rPr>
        <w:tab/>
      </w:r>
      <w:r w:rsidR="00D55701" w:rsidRPr="00D31F4F">
        <w:rPr>
          <w:b/>
          <w:bCs w:val="0"/>
        </w:rPr>
        <w:t>flag</w:t>
      </w:r>
      <w:r w:rsidR="00D55701" w:rsidRPr="006B2FCC">
        <w:t>:</w:t>
      </w:r>
      <w:r w:rsidRPr="00672B04">
        <w:tab/>
      </w:r>
      <w:r w:rsidR="00D55701" w:rsidRPr="006B2FCC">
        <w:t xml:space="preserve">(optional) If you pass a value of </w:t>
      </w:r>
      <w:r w:rsidR="00D55701" w:rsidRPr="00DB2345">
        <w:rPr>
          <w:b/>
        </w:rPr>
        <w:t>1</w:t>
      </w:r>
      <w:r w:rsidR="00D55701" w:rsidRPr="006B2FCC">
        <w:t>, the operating system name is returned instead of the version number.</w:t>
      </w:r>
    </w:p>
    <w:p w14:paraId="2F9DBA2B" w14:textId="1FCD1489" w:rsidR="002322D7" w:rsidRDefault="00D55701" w:rsidP="00D55701">
      <w:pPr>
        <w:pStyle w:val="APIParametersNote"/>
      </w:pPr>
      <w:r>
        <w:drawing>
          <wp:inline distT="0" distB="0" distL="0" distR="0" wp14:anchorId="04200E38" wp14:editId="4A1BC48D">
            <wp:extent cx="285750" cy="285750"/>
            <wp:effectExtent l="0" t="0" r="0" b="0"/>
            <wp:docPr id="446" name="Picture 4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The name is as defined by the vendor and does </w:t>
      </w:r>
      <w:r w:rsidRPr="004117F1">
        <w:rPr>
          <w:i/>
        </w:rPr>
        <w:t>not</w:t>
      </w:r>
      <w:r w:rsidRPr="006B2FCC">
        <w:t xml:space="preserve"> necessarily correspond with the OS name stored in </w:t>
      </w:r>
      <w:r w:rsidRPr="00DB2345">
        <w:rPr>
          <w:b/>
        </w:rPr>
        <w:t>^%ZOSF(“OS”)</w:t>
      </w:r>
      <w:r w:rsidRPr="006B2FCC">
        <w:t>.</w:t>
      </w:r>
    </w:p>
    <w:p w14:paraId="19997F19" w14:textId="77777777" w:rsidR="00DA1BFA" w:rsidRDefault="00DA1BFA" w:rsidP="00DA1BFA">
      <w:pPr>
        <w:pStyle w:val="BodyText6"/>
      </w:pPr>
    </w:p>
    <w:p w14:paraId="50FBD631" w14:textId="77777777" w:rsidR="002322D7" w:rsidRPr="00672B04" w:rsidRDefault="002322D7" w:rsidP="002322D7">
      <w:pPr>
        <w:pStyle w:val="APIParameters"/>
      </w:pPr>
      <w:r w:rsidRPr="009D2D3D">
        <w:rPr>
          <w:b/>
        </w:rPr>
        <w:lastRenderedPageBreak/>
        <w:t>Output:</w:t>
      </w:r>
      <w:r w:rsidRPr="009D2D3D">
        <w:rPr>
          <w:b/>
        </w:rPr>
        <w:tab/>
      </w:r>
      <w:r w:rsidR="00D55701" w:rsidRPr="006B2FCC">
        <w:t>returns:</w:t>
      </w:r>
      <w:r w:rsidRPr="00672B04">
        <w:tab/>
      </w:r>
      <w:r w:rsidR="00D55701" w:rsidRPr="006B2FCC">
        <w:t xml:space="preserve">Returns the operating system version number or name, depending on the (optional) </w:t>
      </w:r>
      <w:r w:rsidR="00D55701" w:rsidRPr="00D31F4F">
        <w:rPr>
          <w:b/>
          <w:bCs w:val="0"/>
        </w:rPr>
        <w:t>flag</w:t>
      </w:r>
      <w:r w:rsidR="00D55701" w:rsidRPr="006B2FCC">
        <w:t xml:space="preserve"> input parameter.</w:t>
      </w:r>
    </w:p>
    <w:p w14:paraId="6854F615" w14:textId="77777777" w:rsidR="002E09DC" w:rsidRDefault="002E09DC" w:rsidP="0029217A">
      <w:pPr>
        <w:pStyle w:val="BodyText6"/>
      </w:pPr>
    </w:p>
    <w:p w14:paraId="1E716D21" w14:textId="77777777" w:rsidR="002E09DC" w:rsidRDefault="002E09DC" w:rsidP="0075488D">
      <w:pPr>
        <w:pStyle w:val="Heading4"/>
      </w:pPr>
      <w:r>
        <w:t>Examples</w:t>
      </w:r>
    </w:p>
    <w:p w14:paraId="00745B3E" w14:textId="49473DB4" w:rsidR="00F243B8" w:rsidRDefault="00CF001D" w:rsidP="00485FBB">
      <w:pPr>
        <w:pStyle w:val="Heading5"/>
      </w:pPr>
      <w:r>
        <w:t>Example</w:t>
      </w:r>
      <w:r w:rsidR="005D2EF8" w:rsidRPr="006B2FCC">
        <w:t xml:space="preserve"> 1</w:t>
      </w:r>
    </w:p>
    <w:p w14:paraId="4D16F82F" w14:textId="77777777" w:rsidR="00EB575B" w:rsidRPr="00EB575B" w:rsidRDefault="00EB575B" w:rsidP="00EB575B">
      <w:pPr>
        <w:pStyle w:val="BodyText6"/>
        <w:keepNext/>
        <w:keepLines/>
      </w:pPr>
    </w:p>
    <w:p w14:paraId="0ADCFB3F" w14:textId="1D127D8C" w:rsidR="0016344E" w:rsidRPr="0016344E" w:rsidRDefault="0016344E" w:rsidP="0016344E">
      <w:pPr>
        <w:pStyle w:val="Caption"/>
      </w:pPr>
      <w:bookmarkStart w:id="1398" w:name="_Toc148365256"/>
      <w:r>
        <w:t xml:space="preserve">Figure </w:t>
      </w:r>
      <w:fldSimple w:instr=" SEQ Figure \* ARABIC ">
        <w:r w:rsidR="00C57752">
          <w:rPr>
            <w:noProof/>
          </w:rPr>
          <w:t>189</w:t>
        </w:r>
      </w:fldSimple>
      <w:r>
        <w:t xml:space="preserve">: </w:t>
      </w:r>
      <w:r w:rsidRPr="006B2FCC">
        <w:t>$$VERSION^%ZOSV</w:t>
      </w:r>
      <w:r>
        <w:t xml:space="preserve"> API—Example 1</w:t>
      </w:r>
      <w:bookmarkEnd w:id="1398"/>
    </w:p>
    <w:p w14:paraId="5A9F4952" w14:textId="77777777" w:rsidR="005D2EF8" w:rsidRPr="006B2FCC" w:rsidRDefault="005D2EF8" w:rsidP="0016344E">
      <w:pPr>
        <w:pStyle w:val="CodeExamplewBox"/>
      </w:pPr>
      <w:r w:rsidRPr="006B2FCC">
        <w:t>&gt;</w:t>
      </w:r>
      <w:r w:rsidRPr="0016344E">
        <w:rPr>
          <w:b/>
        </w:rPr>
        <w:t>W $$VERSION^%ZOSV(1)</w:t>
      </w:r>
    </w:p>
    <w:p w14:paraId="2BCCC54A" w14:textId="77777777" w:rsidR="005D2EF8" w:rsidRPr="006B2FCC" w:rsidRDefault="005D2EF8" w:rsidP="0016344E">
      <w:pPr>
        <w:pStyle w:val="CodeExamplewBox"/>
      </w:pPr>
    </w:p>
    <w:p w14:paraId="69B978A7" w14:textId="77777777" w:rsidR="00F243B8" w:rsidRPr="006B2FCC" w:rsidRDefault="005D2EF8" w:rsidP="0016344E">
      <w:pPr>
        <w:pStyle w:val="CodeExamplewBox"/>
      </w:pPr>
      <w:r w:rsidRPr="006B2FCC">
        <w:t>Cache for OpenVMS/ALPHA V7.x (Alpha)</w:t>
      </w:r>
    </w:p>
    <w:p w14:paraId="0B569788" w14:textId="77777777" w:rsidR="00E37351" w:rsidRPr="006B2FCC" w:rsidRDefault="00E37351" w:rsidP="0029217A">
      <w:pPr>
        <w:pStyle w:val="BodyText6"/>
      </w:pPr>
    </w:p>
    <w:p w14:paraId="13FFEF5C" w14:textId="053BFC18" w:rsidR="005D2EF8" w:rsidRDefault="00CF001D" w:rsidP="00485FBB">
      <w:pPr>
        <w:pStyle w:val="Heading5"/>
      </w:pPr>
      <w:r>
        <w:t>Example</w:t>
      </w:r>
      <w:r w:rsidR="005D2EF8" w:rsidRPr="006B2FCC">
        <w:t xml:space="preserve"> 2</w:t>
      </w:r>
    </w:p>
    <w:p w14:paraId="6942D01A" w14:textId="77777777" w:rsidR="00EB575B" w:rsidRPr="00EB575B" w:rsidRDefault="00EB575B" w:rsidP="00EB575B">
      <w:pPr>
        <w:pStyle w:val="BodyText6"/>
        <w:keepNext/>
        <w:keepLines/>
      </w:pPr>
    </w:p>
    <w:p w14:paraId="5C8E63AD" w14:textId="6A93C327" w:rsidR="0016344E" w:rsidRPr="0016344E" w:rsidRDefault="0016344E" w:rsidP="0016344E">
      <w:pPr>
        <w:pStyle w:val="Caption"/>
      </w:pPr>
      <w:bookmarkStart w:id="1399" w:name="_Toc148365257"/>
      <w:r>
        <w:t xml:space="preserve">Figure </w:t>
      </w:r>
      <w:fldSimple w:instr=" SEQ Figure \* ARABIC ">
        <w:r w:rsidR="00C57752">
          <w:rPr>
            <w:noProof/>
          </w:rPr>
          <w:t>190</w:t>
        </w:r>
      </w:fldSimple>
      <w:r>
        <w:t xml:space="preserve">: </w:t>
      </w:r>
      <w:r w:rsidRPr="006B2FCC">
        <w:t>$$VERSION^%ZOSV</w:t>
      </w:r>
      <w:r>
        <w:t xml:space="preserve"> API—Example 2</w:t>
      </w:r>
      <w:bookmarkEnd w:id="1399"/>
    </w:p>
    <w:p w14:paraId="5D92DA15" w14:textId="77777777" w:rsidR="005D2EF8" w:rsidRPr="006B2FCC" w:rsidRDefault="005D2EF8" w:rsidP="0016344E">
      <w:pPr>
        <w:pStyle w:val="CodeExamplewBox"/>
      </w:pPr>
      <w:r w:rsidRPr="006B2FCC">
        <w:t>&gt;</w:t>
      </w:r>
      <w:r w:rsidRPr="0016344E">
        <w:rPr>
          <w:b/>
        </w:rPr>
        <w:t>W $$VERSION^%ZOSV</w:t>
      </w:r>
    </w:p>
    <w:p w14:paraId="65C54998" w14:textId="77777777" w:rsidR="005D2EF8" w:rsidRPr="006B2FCC" w:rsidRDefault="005D2EF8" w:rsidP="0016344E">
      <w:pPr>
        <w:pStyle w:val="CodeExamplewBox"/>
      </w:pPr>
    </w:p>
    <w:p w14:paraId="5CA5309F" w14:textId="77777777" w:rsidR="005D2EF8" w:rsidRPr="006B2FCC" w:rsidRDefault="005D2EF8" w:rsidP="0016344E">
      <w:pPr>
        <w:pStyle w:val="CodeExamplewBox"/>
      </w:pPr>
      <w:r w:rsidRPr="006B2FCC">
        <w:t>4.1.16</w:t>
      </w:r>
    </w:p>
    <w:p w14:paraId="48472CE3" w14:textId="52FFC025" w:rsidR="0092199C" w:rsidRDefault="0092199C" w:rsidP="0004040E">
      <w:pPr>
        <w:pStyle w:val="BodyText6"/>
      </w:pPr>
    </w:p>
    <w:p w14:paraId="387B2EB9" w14:textId="5F9CAF8E" w:rsidR="0004040E" w:rsidRPr="0004040E" w:rsidRDefault="0004040E" w:rsidP="0004040E">
      <w:pPr>
        <w:pStyle w:val="BodyText"/>
      </w:pPr>
    </w:p>
    <w:p w14:paraId="10C2BFBE" w14:textId="77777777" w:rsidR="0004040E" w:rsidRPr="0004040E" w:rsidRDefault="0004040E" w:rsidP="0004040E">
      <w:pPr>
        <w:pStyle w:val="BodyText"/>
        <w:rPr>
          <w:b/>
          <w:bCs/>
          <w:kern w:val="32"/>
        </w:rPr>
      </w:pPr>
      <w:bookmarkStart w:id="1400" w:name="_Ref303842964"/>
      <w:r w:rsidRPr="0004040E">
        <w:br w:type="page"/>
      </w:r>
    </w:p>
    <w:p w14:paraId="0E87DE7D" w14:textId="580346DF" w:rsidR="006C202A" w:rsidRPr="006B2FCC" w:rsidRDefault="006C202A" w:rsidP="00246B1E">
      <w:pPr>
        <w:pStyle w:val="Heading1"/>
      </w:pPr>
      <w:bookmarkStart w:id="1401" w:name="_Toc148367848"/>
      <w:r w:rsidRPr="006B2FCC">
        <w:lastRenderedPageBreak/>
        <w:t>Security Keys</w:t>
      </w:r>
      <w:bookmarkEnd w:id="1301"/>
      <w:bookmarkEnd w:id="1302"/>
      <w:r w:rsidRPr="006B2FCC">
        <w:t xml:space="preserve">: </w:t>
      </w:r>
      <w:r w:rsidR="00575A73" w:rsidRPr="006B2FCC">
        <w:t>Developer</w:t>
      </w:r>
      <w:r w:rsidRPr="006B2FCC">
        <w:t xml:space="preserve"> Tools</w:t>
      </w:r>
      <w:bookmarkEnd w:id="1400"/>
      <w:bookmarkEnd w:id="1401"/>
    </w:p>
    <w:p w14:paraId="0D6F090D" w14:textId="77777777" w:rsidR="0072540F" w:rsidRDefault="0072540F" w:rsidP="0072540F">
      <w:pPr>
        <w:pStyle w:val="Heading2"/>
      </w:pPr>
      <w:bookmarkStart w:id="1402" w:name="_Toc148367849"/>
      <w:r>
        <w:t>Overview</w:t>
      </w:r>
      <w:bookmarkEnd w:id="1402"/>
    </w:p>
    <w:p w14:paraId="77BAEE91" w14:textId="77777777" w:rsidR="006C202A" w:rsidRPr="006B2FCC" w:rsidRDefault="0072540F" w:rsidP="00D17694">
      <w:pPr>
        <w:pStyle w:val="BodyText"/>
        <w:keepNext/>
        <w:keepLines/>
      </w:pPr>
      <w:r w:rsidRPr="006B2FCC">
        <w:fldChar w:fldCharType="begin"/>
      </w:r>
      <w:r w:rsidRPr="006B2FCC">
        <w:instrText xml:space="preserve">XE </w:instrText>
      </w:r>
      <w:r w:rsidR="009F58E4">
        <w:instrText>“</w:instrText>
      </w:r>
      <w:r>
        <w:instrText>Overview:</w:instrText>
      </w:r>
      <w:r w:rsidRPr="006B2FCC">
        <w:instrText>Security Keys:Developer Tools</w:instrText>
      </w:r>
      <w:r w:rsidR="009F58E4">
        <w:instrText>”</w:instrText>
      </w:r>
      <w:r w:rsidRPr="006B2FCC">
        <w:fldChar w:fldCharType="end"/>
      </w:r>
      <w:r w:rsidR="00DC4E7B" w:rsidRPr="006B2FCC">
        <w:fldChar w:fldCharType="begin"/>
      </w:r>
      <w:r w:rsidR="00DC4E7B" w:rsidRPr="006B2FCC">
        <w:instrText xml:space="preserve">XE </w:instrText>
      </w:r>
      <w:r w:rsidR="009F58E4">
        <w:instrText>“</w:instrText>
      </w:r>
      <w:r w:rsidR="00DC4E7B" w:rsidRPr="006B2FCC">
        <w:instrText>Security Keys:Developer Tools</w:instrText>
      </w:r>
      <w:r>
        <w:instrText>:Overview</w:instrText>
      </w:r>
      <w:r w:rsidR="009F58E4">
        <w:instrText>”</w:instrText>
      </w:r>
      <w:r w:rsidR="00DC4E7B" w:rsidRPr="006B2FCC">
        <w:fldChar w:fldCharType="end"/>
      </w:r>
      <w:r w:rsidR="00DC4E7B" w:rsidRPr="006B2FCC">
        <w:fldChar w:fldCharType="begin"/>
      </w:r>
      <w:r w:rsidR="00DC4E7B" w:rsidRPr="006B2FCC">
        <w:instrText xml:space="preserve">XE </w:instrText>
      </w:r>
      <w:r w:rsidR="009F58E4">
        <w:instrText>“</w:instrText>
      </w:r>
      <w:r w:rsidR="00DC4E7B" w:rsidRPr="006B2FCC">
        <w:instrText>Developer Tools:Security Keys</w:instrText>
      </w:r>
      <w:r>
        <w:instrText>:Overview</w:instrText>
      </w:r>
      <w:r w:rsidR="009F58E4">
        <w:instrText>”</w:instrText>
      </w:r>
      <w:r w:rsidR="00DC4E7B" w:rsidRPr="006B2FCC">
        <w:fldChar w:fldCharType="end"/>
      </w:r>
      <w:r w:rsidR="006C202A" w:rsidRPr="006B2FCC">
        <w:t xml:space="preserve">As well as locking options, </w:t>
      </w:r>
      <w:r w:rsidR="00575A73" w:rsidRPr="006B2FCC">
        <w:t>developer</w:t>
      </w:r>
      <w:r w:rsidR="006C202A" w:rsidRPr="006B2FCC">
        <w:t>s can use security keys within options if some part of an option requires special security. One example of this is Kernel</w:t>
      </w:r>
      <w:r w:rsidR="00FF3F33">
        <w:t>’</w:t>
      </w:r>
      <w:r w:rsidR="006C202A" w:rsidRPr="006B2FCC">
        <w:t xml:space="preserve">s use of the ZTMQ </w:t>
      </w:r>
      <w:r w:rsidR="005037E5">
        <w:t xml:space="preserve">security </w:t>
      </w:r>
      <w:r w:rsidR="006C202A" w:rsidRPr="006B2FCC">
        <w:t>key</w:t>
      </w:r>
      <w:r w:rsidR="005037E5">
        <w:fldChar w:fldCharType="begin"/>
      </w:r>
      <w:r w:rsidR="005037E5">
        <w:instrText xml:space="preserve"> XE "</w:instrText>
      </w:r>
      <w:r w:rsidR="005037E5" w:rsidRPr="00400E22">
        <w:instrText xml:space="preserve">ZTMQ </w:instrText>
      </w:r>
      <w:r w:rsidR="005037E5">
        <w:instrText>S</w:instrText>
      </w:r>
      <w:r w:rsidR="005037E5" w:rsidRPr="00400E22">
        <w:instrText xml:space="preserve">ecurity </w:instrText>
      </w:r>
      <w:r w:rsidR="005037E5">
        <w:instrText>K</w:instrText>
      </w:r>
      <w:r w:rsidR="005037E5" w:rsidRPr="00400E22">
        <w:instrText>ey</w:instrText>
      </w:r>
      <w:r w:rsidR="005037E5">
        <w:instrText xml:space="preserve">" </w:instrText>
      </w:r>
      <w:r w:rsidR="005037E5">
        <w:fldChar w:fldCharType="end"/>
      </w:r>
      <w:r w:rsidR="005037E5">
        <w:fldChar w:fldCharType="begin"/>
      </w:r>
      <w:r w:rsidR="005037E5">
        <w:instrText xml:space="preserve"> XE "Security Keys:</w:instrText>
      </w:r>
      <w:r w:rsidR="005037E5" w:rsidRPr="00400E22">
        <w:instrText>ZTMQ</w:instrText>
      </w:r>
      <w:r w:rsidR="005037E5">
        <w:instrText xml:space="preserve">" </w:instrText>
      </w:r>
      <w:r w:rsidR="005037E5">
        <w:fldChar w:fldCharType="end"/>
      </w:r>
      <w:r w:rsidR="006C202A" w:rsidRPr="006B2FCC">
        <w:t>; it restricts functionality within the Dequeue Task, Requeue Tasks, and Delete Tasks options.</w:t>
      </w:r>
    </w:p>
    <w:p w14:paraId="595F2F61" w14:textId="77777777" w:rsidR="006C202A" w:rsidRPr="006B2FCC" w:rsidRDefault="006C202A" w:rsidP="00D17694">
      <w:pPr>
        <w:pStyle w:val="Heading2"/>
      </w:pPr>
      <w:bookmarkStart w:id="1403" w:name="_Toc148367850"/>
      <w:r w:rsidRPr="006B2FCC">
        <w:t>Key Lookup</w:t>
      </w:r>
      <w:bookmarkEnd w:id="1403"/>
    </w:p>
    <w:p w14:paraId="33A97C13" w14:textId="77777777" w:rsidR="006C202A" w:rsidRPr="006B2FCC" w:rsidRDefault="00DC4E7B" w:rsidP="00D17694">
      <w:pPr>
        <w:pStyle w:val="BodyText"/>
        <w:keepNext/>
        <w:keepLines/>
      </w:pPr>
      <w:r w:rsidRPr="006B2FCC">
        <w:fldChar w:fldCharType="begin"/>
      </w:r>
      <w:r w:rsidRPr="006B2FCC">
        <w:instrText xml:space="preserve"> XE </w:instrText>
      </w:r>
      <w:r w:rsidR="009F58E4">
        <w:instrText>“</w:instrText>
      </w:r>
      <w:r w:rsidRPr="006B2FCC">
        <w:instrText>Key Lookup</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Security Keys:Key Lookup</w:instrText>
      </w:r>
      <w:r w:rsidR="009F58E4">
        <w:instrText>”</w:instrText>
      </w:r>
      <w:r w:rsidRPr="006B2FCC">
        <w:instrText xml:space="preserve"> </w:instrText>
      </w:r>
      <w:r w:rsidRPr="006B2FCC">
        <w:fldChar w:fldCharType="end"/>
      </w:r>
      <w:r w:rsidR="006C202A" w:rsidRPr="006B2FCC">
        <w:t xml:space="preserve">When writing code that checks whether the current user holds a certain key, do </w:t>
      </w:r>
      <w:r w:rsidR="004117F1" w:rsidRPr="004117F1">
        <w:rPr>
          <w:i/>
        </w:rPr>
        <w:t>not</w:t>
      </w:r>
      <w:r w:rsidR="006C202A" w:rsidRPr="006B2FCC">
        <w:t xml:space="preserve"> reference the SECURITY </w:t>
      </w:r>
      <w:smartTag w:uri="urn:schemas-microsoft-com:office:smarttags" w:element="stockticker">
        <w:r w:rsidR="006C202A" w:rsidRPr="006B2FCC">
          <w:t>KEY</w:t>
        </w:r>
        <w:r w:rsidR="00657D09" w:rsidRPr="006B2FCC">
          <w:t xml:space="preserve"> (#19.1)</w:t>
        </w:r>
      </w:smartTag>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 xml:space="preserve">SECURITY </w:instrText>
      </w:r>
      <w:smartTag w:uri="urn:schemas-microsoft-com:office:smarttags" w:element="stockticker">
        <w:r w:rsidR="006C202A" w:rsidRPr="006B2FCC">
          <w:instrText>KEY</w:instrText>
        </w:r>
        <w:r w:rsidR="00657D09" w:rsidRPr="006B2FCC">
          <w:instrText xml:space="preserve"> (#19.1)</w:instrText>
        </w:r>
      </w:smartTag>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 xml:space="preserve">Files:SECURITY </w:instrText>
      </w:r>
      <w:smartTag w:uri="urn:schemas-microsoft-com:office:smarttags" w:element="stockticker">
        <w:r w:rsidR="006C202A" w:rsidRPr="006B2FCC">
          <w:instrText>KEY</w:instrText>
        </w:r>
      </w:smartTag>
      <w:r w:rsidR="006C202A" w:rsidRPr="006B2FCC">
        <w:instrText xml:space="preserve"> (#19.1)</w:instrText>
      </w:r>
      <w:r w:rsidR="009F58E4">
        <w:instrText>”</w:instrText>
      </w:r>
      <w:r w:rsidR="006C202A" w:rsidRPr="006B2FCC">
        <w:instrText xml:space="preserve"> </w:instrText>
      </w:r>
      <w:r w:rsidR="006C202A" w:rsidRPr="006B2FCC">
        <w:fldChar w:fldCharType="end"/>
      </w:r>
      <w:r w:rsidR="006C202A" w:rsidRPr="006B2FCC">
        <w:t xml:space="preserve"> for this information. Instead, check the </w:t>
      </w:r>
      <w:r w:rsidR="006C202A" w:rsidRPr="00F065F7">
        <w:rPr>
          <w:b/>
        </w:rPr>
        <w:t>^XUSEC</w:t>
      </w:r>
      <w:r w:rsidR="006C202A" w:rsidRPr="006B2FCC">
        <w:t xml:space="preserve"> global</w:t>
      </w:r>
      <w:r w:rsidR="006C202A" w:rsidRPr="006B2FCC">
        <w:fldChar w:fldCharType="begin"/>
      </w:r>
      <w:r w:rsidR="006C202A" w:rsidRPr="006B2FCC">
        <w:instrText xml:space="preserve">XE </w:instrText>
      </w:r>
      <w:r w:rsidR="009F58E4">
        <w:instrText>“</w:instrText>
      </w:r>
      <w:r w:rsidR="006C202A" w:rsidRPr="006B2FCC">
        <w:instrText>^XUSEC Global</w:instrText>
      </w:r>
      <w:r w:rsidR="009F58E4">
        <w:instrText>”</w:instrText>
      </w:r>
      <w:r w:rsidR="006C202A" w:rsidRPr="006B2FCC">
        <w:fldChar w:fldCharType="end"/>
      </w:r>
      <w:r w:rsidR="006C202A" w:rsidRPr="006B2FCC">
        <w:fldChar w:fldCharType="begin"/>
      </w:r>
      <w:r w:rsidR="006C202A" w:rsidRPr="006B2FCC">
        <w:instrText xml:space="preserve">XE </w:instrText>
      </w:r>
      <w:r w:rsidR="009F58E4">
        <w:instrText>“</w:instrText>
      </w:r>
      <w:r w:rsidR="006C202A" w:rsidRPr="006B2FCC">
        <w:instrText>Globals:^XUSEC</w:instrText>
      </w:r>
      <w:r w:rsidR="009F58E4">
        <w:instrText>”</w:instrText>
      </w:r>
      <w:r w:rsidR="006C202A" w:rsidRPr="006B2FCC">
        <w:fldChar w:fldCharType="end"/>
      </w:r>
      <w:r w:rsidR="006C202A" w:rsidRPr="006B2FCC">
        <w:t>. The most efficient check is:</w:t>
      </w:r>
    </w:p>
    <w:p w14:paraId="0809A498" w14:textId="77777777" w:rsidR="006C202A" w:rsidRPr="000B37D9" w:rsidRDefault="006C202A" w:rsidP="00D17694">
      <w:pPr>
        <w:pStyle w:val="BodyTextIndent"/>
        <w:rPr>
          <w:rFonts w:ascii="Courier New" w:hAnsi="Courier New" w:cs="Courier New"/>
          <w:sz w:val="20"/>
          <w:szCs w:val="18"/>
        </w:rPr>
      </w:pPr>
      <w:r w:rsidRPr="000B37D9">
        <w:rPr>
          <w:rFonts w:ascii="Courier New" w:hAnsi="Courier New" w:cs="Courier New"/>
          <w:sz w:val="20"/>
          <w:szCs w:val="18"/>
        </w:rPr>
        <w:t>&gt;</w:t>
      </w:r>
      <w:r w:rsidRPr="000B37D9">
        <w:rPr>
          <w:rFonts w:ascii="Courier New" w:hAnsi="Courier New" w:cs="Courier New"/>
          <w:b/>
          <w:sz w:val="20"/>
          <w:szCs w:val="18"/>
        </w:rPr>
        <w:t>I $D(^XUSEC(keyname,DUZ))</w:t>
      </w:r>
    </w:p>
    <w:p w14:paraId="003BB49A" w14:textId="77777777" w:rsidR="00EB575B" w:rsidRDefault="00EB575B" w:rsidP="00EB575B">
      <w:pPr>
        <w:pStyle w:val="BodyText6"/>
      </w:pPr>
    </w:p>
    <w:p w14:paraId="74FC1DD4" w14:textId="7FDA9965" w:rsidR="006C202A" w:rsidRPr="006B2FCC" w:rsidRDefault="0030141E" w:rsidP="00D17694">
      <w:pPr>
        <w:pStyle w:val="BodyText"/>
      </w:pPr>
      <w:r w:rsidRPr="006B2FCC">
        <w:t>This</w:t>
      </w:r>
      <w:r w:rsidR="006C202A" w:rsidRPr="006B2FCC">
        <w:t xml:space="preserve"> is (and continue</w:t>
      </w:r>
      <w:r w:rsidR="00B21AA7">
        <w:t>s</w:t>
      </w:r>
      <w:r w:rsidR="006C202A" w:rsidRPr="006B2FCC">
        <w:t xml:space="preserve"> to be) a supported reference. The </w:t>
      </w:r>
      <w:r w:rsidR="006C202A" w:rsidRPr="005037E5">
        <w:rPr>
          <w:b/>
        </w:rPr>
        <w:t>^XUSEC</w:t>
      </w:r>
      <w:r w:rsidR="006C202A" w:rsidRPr="006B2FCC">
        <w:t xml:space="preserve"> global is built by a cross-reference on the SECURITY </w:t>
      </w:r>
      <w:smartTag w:uri="urn:schemas-microsoft-com:office:smarttags" w:element="stockticker">
        <w:r w:rsidR="006C202A" w:rsidRPr="006B2FCC">
          <w:t>KEY</w:t>
        </w:r>
        <w:r w:rsidR="00657D09" w:rsidRPr="006B2FCC">
          <w:t xml:space="preserve"> (#19.1)</w:t>
        </w:r>
      </w:smartTag>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 xml:space="preserve">SECURITY </w:instrText>
      </w:r>
      <w:smartTag w:uri="urn:schemas-microsoft-com:office:smarttags" w:element="stockticker">
        <w:r w:rsidR="006C202A" w:rsidRPr="006B2FCC">
          <w:instrText>KEY</w:instrText>
        </w:r>
        <w:r w:rsidR="00657D09" w:rsidRPr="006B2FCC">
          <w:instrText xml:space="preserve"> (#19.1)</w:instrText>
        </w:r>
      </w:smartTag>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 xml:space="preserve">Files:SECURITY </w:instrText>
      </w:r>
      <w:smartTag w:uri="urn:schemas-microsoft-com:office:smarttags" w:element="stockticker">
        <w:r w:rsidR="006C202A" w:rsidRPr="006B2FCC">
          <w:instrText>KEY</w:instrText>
        </w:r>
      </w:smartTag>
      <w:r w:rsidR="006C202A" w:rsidRPr="006B2FCC">
        <w:instrText xml:space="preserve"> (#19.1)</w:instrText>
      </w:r>
      <w:r w:rsidR="009F58E4">
        <w:instrText>”</w:instrText>
      </w:r>
      <w:r w:rsidR="006C202A" w:rsidRPr="006B2FCC">
        <w:instrText xml:space="preserve"> </w:instrText>
      </w:r>
      <w:r w:rsidR="006C202A" w:rsidRPr="006B2FCC">
        <w:fldChar w:fldCharType="end"/>
      </w:r>
      <w:r w:rsidR="006C202A" w:rsidRPr="006B2FCC">
        <w:t>.</w:t>
      </w:r>
    </w:p>
    <w:p w14:paraId="07113A37" w14:textId="77777777" w:rsidR="006C202A" w:rsidRPr="006B2FCC" w:rsidRDefault="006C202A" w:rsidP="00D17694">
      <w:pPr>
        <w:pStyle w:val="Heading2"/>
      </w:pPr>
      <w:bookmarkStart w:id="1404" w:name="_Toc148367851"/>
      <w:r w:rsidRPr="006B2FCC">
        <w:t>Person Lookup</w:t>
      </w:r>
      <w:bookmarkEnd w:id="1404"/>
    </w:p>
    <w:p w14:paraId="3AF30E8C" w14:textId="77777777" w:rsidR="006C202A" w:rsidRPr="006B2FCC" w:rsidRDefault="006C202A" w:rsidP="00D17694">
      <w:pPr>
        <w:pStyle w:val="BodyText"/>
        <w:keepNext/>
        <w:keepLines/>
      </w:pPr>
      <w:r w:rsidRPr="006B2FCC">
        <w:t>If a key is flagged for Person Lookup</w:t>
      </w:r>
      <w:r w:rsidRPr="006B2FCC">
        <w:fldChar w:fldCharType="begin"/>
      </w:r>
      <w:r w:rsidRPr="006B2FCC">
        <w:instrText xml:space="preserve">XE </w:instrText>
      </w:r>
      <w:r w:rsidR="009F58E4">
        <w:instrText>“</w:instrText>
      </w:r>
      <w:r w:rsidRPr="006B2FCC">
        <w:instrText>Security Keys:Person Lookup</w:instrText>
      </w:r>
      <w:r w:rsidR="009F58E4">
        <w:instrText>”</w:instrText>
      </w:r>
      <w:r w:rsidRPr="006B2FCC">
        <w:fldChar w:fldCharType="end"/>
      </w:r>
      <w:r w:rsidRPr="006B2FCC">
        <w:t xml:space="preserve">, a cross-reference on the </w:t>
      </w:r>
      <w:r w:rsidR="00CE1AF4">
        <w:t>NEW PERSON (#200) file</w:t>
      </w:r>
      <w:r w:rsidRPr="006B2FCC">
        <w:fldChar w:fldCharType="begin"/>
      </w:r>
      <w:r w:rsidRPr="006B2FCC">
        <w:instrText xml:space="preserve"> XE </w:instrText>
      </w:r>
      <w:r w:rsidR="009F58E4">
        <w:instrText>“</w:instrText>
      </w:r>
      <w:r w:rsidRPr="006B2FCC">
        <w:instrText>NEW PERSON</w:instrText>
      </w:r>
      <w:r w:rsidR="00657D09"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xml:space="preserve"> </w:t>
      </w:r>
      <w:r w:rsidR="00B21AA7">
        <w:t>is</w:t>
      </w:r>
      <w:r w:rsidRPr="006B2FCC">
        <w:t xml:space="preserve"> built and maintained to facilitate </w:t>
      </w:r>
      <w:r w:rsidR="00F92D1F">
        <w:t>APIs</w:t>
      </w:r>
      <w:r w:rsidRPr="006B2FCC">
        <w:t xml:space="preserve">. It is constructed with the letters </w:t>
      </w:r>
      <w:r w:rsidRPr="005037E5">
        <w:rPr>
          <w:b/>
        </w:rPr>
        <w:t>AK</w:t>
      </w:r>
      <w:r w:rsidRPr="006B2FCC">
        <w:t xml:space="preserve"> before the key name. The Provider key is exported with the Person Lookup flag set; as a result, providers can be easily identified in this </w:t>
      </w:r>
      <w:r w:rsidRPr="005037E5">
        <w:rPr>
          <w:b/>
        </w:rPr>
        <w:t>AK.keyname</w:t>
      </w:r>
      <w:r w:rsidRPr="006B2FCC">
        <w:t xml:space="preserve"> cross-reference</w:t>
      </w:r>
      <w:r w:rsidRPr="006B2FCC">
        <w:fldChar w:fldCharType="begin"/>
      </w:r>
      <w:r w:rsidRPr="006B2FCC">
        <w:instrText xml:space="preserve">XE </w:instrText>
      </w:r>
      <w:r w:rsidR="009F58E4">
        <w:instrText>“</w:instrText>
      </w:r>
      <w:r w:rsidRPr="006B2FCC">
        <w:instrText>AK.Keyname Cross-reference</w:instrText>
      </w:r>
      <w:r w:rsidR="009F58E4">
        <w:instrText>”</w:instrText>
      </w:r>
      <w:r w:rsidRPr="006B2FCC">
        <w:fldChar w:fldCharType="end"/>
      </w:r>
      <w:r w:rsidRPr="006B2FCC">
        <w:t xml:space="preserve">, at </w:t>
      </w:r>
      <w:r w:rsidRPr="005037E5">
        <w:rPr>
          <w:b/>
        </w:rPr>
        <w:t>^VA(200,</w:t>
      </w:r>
      <w:r w:rsidR="006F09A4" w:rsidRPr="005037E5">
        <w:rPr>
          <w:b/>
        </w:rPr>
        <w:t>“</w:t>
      </w:r>
      <w:r w:rsidRPr="005037E5">
        <w:rPr>
          <w:b/>
        </w:rPr>
        <w:t>AK.PROVIDER</w:t>
      </w:r>
      <w:r w:rsidR="00FF3F33" w:rsidRPr="005037E5">
        <w:rPr>
          <w:b/>
        </w:rPr>
        <w:t>”</w:t>
      </w:r>
      <w:r w:rsidRPr="005037E5">
        <w:rPr>
          <w:b/>
        </w:rPr>
        <w:t>,DUZ)</w:t>
      </w:r>
      <w:r w:rsidRPr="006B2FCC">
        <w:t>. Specifically, the lookup would be:</w:t>
      </w:r>
    </w:p>
    <w:p w14:paraId="1981DE0A" w14:textId="0D8C23A2" w:rsidR="006C202A" w:rsidRDefault="006C202A" w:rsidP="00D17694">
      <w:pPr>
        <w:pStyle w:val="BodyTextIndent"/>
        <w:rPr>
          <w:rFonts w:ascii="Courier New" w:hAnsi="Courier New" w:cs="Courier New"/>
          <w:b/>
          <w:sz w:val="20"/>
          <w:szCs w:val="18"/>
        </w:rPr>
      </w:pPr>
      <w:r w:rsidRPr="000B37D9">
        <w:rPr>
          <w:rFonts w:ascii="Courier New" w:hAnsi="Courier New" w:cs="Courier New"/>
          <w:sz w:val="20"/>
          <w:szCs w:val="18"/>
        </w:rPr>
        <w:t>&gt;</w:t>
      </w:r>
      <w:r w:rsidRPr="000B37D9">
        <w:rPr>
          <w:rFonts w:ascii="Courier New" w:hAnsi="Courier New" w:cs="Courier New"/>
          <w:b/>
          <w:sz w:val="20"/>
          <w:szCs w:val="18"/>
        </w:rPr>
        <w:t>S DIC=</w:t>
      </w:r>
      <w:r w:rsidR="00FF3F33" w:rsidRPr="000B37D9">
        <w:rPr>
          <w:rFonts w:ascii="Courier New" w:hAnsi="Courier New" w:cs="Courier New"/>
          <w:b/>
          <w:sz w:val="20"/>
          <w:szCs w:val="18"/>
        </w:rPr>
        <w:t>“</w:t>
      </w:r>
      <w:r w:rsidRPr="000B37D9">
        <w:rPr>
          <w:rFonts w:ascii="Courier New" w:hAnsi="Courier New" w:cs="Courier New"/>
          <w:b/>
          <w:sz w:val="20"/>
          <w:szCs w:val="18"/>
        </w:rPr>
        <w:t>^VA(200,</w:t>
      </w:r>
      <w:r w:rsidR="00FF3F33" w:rsidRPr="000B37D9">
        <w:rPr>
          <w:rFonts w:ascii="Courier New" w:hAnsi="Courier New" w:cs="Courier New"/>
          <w:b/>
          <w:sz w:val="20"/>
          <w:szCs w:val="18"/>
        </w:rPr>
        <w:t>”</w:t>
      </w:r>
      <w:r w:rsidRPr="000B37D9">
        <w:rPr>
          <w:rFonts w:ascii="Courier New" w:hAnsi="Courier New" w:cs="Courier New"/>
          <w:b/>
          <w:sz w:val="20"/>
          <w:szCs w:val="18"/>
        </w:rPr>
        <w:t>,DIC(</w:t>
      </w:r>
      <w:r w:rsidR="005037E5" w:rsidRPr="000B37D9">
        <w:rPr>
          <w:rFonts w:ascii="Courier New" w:hAnsi="Courier New" w:cs="Courier New"/>
          <w:b/>
          <w:sz w:val="20"/>
          <w:szCs w:val="18"/>
        </w:rPr>
        <w:t>0</w:t>
      </w:r>
      <w:r w:rsidRPr="000B37D9">
        <w:rPr>
          <w:rFonts w:ascii="Courier New" w:hAnsi="Courier New" w:cs="Courier New"/>
          <w:b/>
          <w:sz w:val="20"/>
          <w:szCs w:val="18"/>
        </w:rPr>
        <w:t>)=</w:t>
      </w:r>
      <w:r w:rsidR="00FF3F33" w:rsidRPr="000B37D9">
        <w:rPr>
          <w:rFonts w:ascii="Courier New" w:hAnsi="Courier New" w:cs="Courier New"/>
          <w:b/>
          <w:sz w:val="20"/>
          <w:szCs w:val="18"/>
        </w:rPr>
        <w:t>“</w:t>
      </w:r>
      <w:r w:rsidRPr="000B37D9">
        <w:rPr>
          <w:rFonts w:ascii="Courier New" w:hAnsi="Courier New" w:cs="Courier New"/>
          <w:b/>
          <w:sz w:val="20"/>
          <w:szCs w:val="18"/>
        </w:rPr>
        <w:t>AEQ</w:t>
      </w:r>
      <w:r w:rsidR="00FF3F33" w:rsidRPr="000B37D9">
        <w:rPr>
          <w:rFonts w:ascii="Courier New" w:hAnsi="Courier New" w:cs="Courier New"/>
          <w:b/>
          <w:sz w:val="20"/>
          <w:szCs w:val="18"/>
        </w:rPr>
        <w:t>”</w:t>
      </w:r>
      <w:r w:rsidRPr="000B37D9">
        <w:rPr>
          <w:rFonts w:ascii="Courier New" w:hAnsi="Courier New" w:cs="Courier New"/>
          <w:b/>
          <w:sz w:val="20"/>
          <w:szCs w:val="18"/>
        </w:rPr>
        <w:t>,D=</w:t>
      </w:r>
      <w:r w:rsidR="00FF3F33" w:rsidRPr="000B37D9">
        <w:rPr>
          <w:rFonts w:ascii="Courier New" w:hAnsi="Courier New" w:cs="Courier New"/>
          <w:b/>
          <w:sz w:val="20"/>
          <w:szCs w:val="18"/>
        </w:rPr>
        <w:t>“</w:t>
      </w:r>
      <w:r w:rsidRPr="000B37D9">
        <w:rPr>
          <w:rFonts w:ascii="Courier New" w:hAnsi="Courier New" w:cs="Courier New"/>
          <w:b/>
          <w:sz w:val="20"/>
          <w:szCs w:val="18"/>
        </w:rPr>
        <w:t>AK.PROVIDER</w:t>
      </w:r>
      <w:r w:rsidR="00FF3F33" w:rsidRPr="000B37D9">
        <w:rPr>
          <w:rFonts w:ascii="Courier New" w:hAnsi="Courier New" w:cs="Courier New"/>
          <w:b/>
          <w:sz w:val="20"/>
          <w:szCs w:val="18"/>
        </w:rPr>
        <w:t>”</w:t>
      </w:r>
      <w:r w:rsidRPr="000B37D9">
        <w:rPr>
          <w:rFonts w:ascii="Courier New" w:hAnsi="Courier New" w:cs="Courier New"/>
          <w:b/>
          <w:sz w:val="20"/>
          <w:szCs w:val="18"/>
        </w:rPr>
        <w:t xml:space="preserve"> D IX^DIC</w:t>
      </w:r>
    </w:p>
    <w:p w14:paraId="543FAD5B" w14:textId="77777777" w:rsidR="00EB575B" w:rsidRPr="000B37D9" w:rsidRDefault="00EB575B" w:rsidP="00EB575B">
      <w:pPr>
        <w:pStyle w:val="BodyText6"/>
      </w:pPr>
    </w:p>
    <w:p w14:paraId="262FDC8F" w14:textId="77777777" w:rsidR="006C202A" w:rsidRPr="006B2FCC" w:rsidRDefault="00740B85" w:rsidP="002A3730">
      <w:pPr>
        <w:pStyle w:val="Heading2"/>
      </w:pPr>
      <w:bookmarkStart w:id="1405" w:name="_Toc148367852"/>
      <w:r>
        <w:lastRenderedPageBreak/>
        <w:t>Application Programming Interface</w:t>
      </w:r>
      <w:r w:rsidR="006C202A" w:rsidRPr="006B2FCC">
        <w:t xml:space="preserve"> (</w:t>
      </w:r>
      <w:r w:rsidR="000254B1">
        <w:t>AP</w:t>
      </w:r>
      <w:r w:rsidR="006C202A" w:rsidRPr="006B2FCC">
        <w:t>I)</w:t>
      </w:r>
      <w:bookmarkEnd w:id="1405"/>
    </w:p>
    <w:p w14:paraId="152D12E6" w14:textId="77777777" w:rsidR="006C202A" w:rsidRPr="006B2FCC" w:rsidRDefault="00DC4E7B" w:rsidP="00143967">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I):Security Keys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Security Keys:</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security keys. These </w:t>
      </w:r>
      <w:r w:rsidR="00F92D1F">
        <w:t>APIs</w:t>
      </w:r>
      <w:r w:rsidR="006C202A" w:rsidRPr="006B2FCC">
        <w:t xml:space="preserve"> are described below.</w:t>
      </w:r>
    </w:p>
    <w:p w14:paraId="7D3AB6D3" w14:textId="77777777" w:rsidR="00F243B8" w:rsidRPr="006B2FCC" w:rsidRDefault="00F243B8" w:rsidP="00C54011">
      <w:pPr>
        <w:pStyle w:val="Heading3"/>
      </w:pPr>
      <w:bookmarkStart w:id="1406" w:name="del_xpdkey"/>
      <w:bookmarkStart w:id="1407" w:name="_Ref72222290"/>
      <w:bookmarkStart w:id="1408" w:name="_Toc148367853"/>
      <w:r w:rsidRPr="006B2FCC">
        <w:t>DEL^XPDKEY</w:t>
      </w:r>
      <w:bookmarkEnd w:id="1406"/>
      <w:r w:rsidRPr="006B2FCC">
        <w:t>(): Delete Security Key</w:t>
      </w:r>
      <w:bookmarkEnd w:id="1407"/>
      <w:bookmarkEnd w:id="1408"/>
    </w:p>
    <w:p w14:paraId="5084C279" w14:textId="77777777" w:rsidR="002322D7" w:rsidRDefault="002322D7" w:rsidP="002322D7">
      <w:pPr>
        <w:pStyle w:val="APIText"/>
        <w:keepNext/>
        <w:keepLines/>
      </w:pPr>
      <w:r w:rsidRPr="006B2FCC">
        <w:rPr>
          <w:b/>
        </w:rPr>
        <w:t>Reference Type</w:t>
      </w:r>
      <w:r>
        <w:rPr>
          <w:b/>
        </w:rPr>
        <w:t>:</w:t>
      </w:r>
      <w:r>
        <w:rPr>
          <w:b/>
        </w:rPr>
        <w:tab/>
      </w:r>
      <w:r w:rsidR="0057749C" w:rsidRPr="006B2FCC">
        <w:t>Supported</w:t>
      </w:r>
      <w:r w:rsidR="0057749C" w:rsidRPr="006B2FCC">
        <w:fldChar w:fldCharType="begin"/>
      </w:r>
      <w:r w:rsidR="0057749C" w:rsidRPr="006B2FCC">
        <w:instrText xml:space="preserve">XE </w:instrText>
      </w:r>
      <w:r w:rsidR="0057749C">
        <w:instrText>“</w:instrText>
      </w:r>
      <w:r w:rsidR="0057749C" w:rsidRPr="006B2FCC">
        <w:instrText>XPDKEY:</w:instrText>
      </w:r>
      <w:smartTag w:uri="urn:schemas-microsoft-com:office:smarttags" w:element="stockticker">
        <w:r w:rsidR="0057749C" w:rsidRPr="006B2FCC">
          <w:instrText>DEL</w:instrText>
        </w:r>
      </w:smartTag>
      <w:r w:rsidR="0057749C" w:rsidRPr="006B2FCC">
        <w:instrText>^XPDKEY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DEL^XPDKEY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Security Keys:</w:instrText>
      </w:r>
      <w:smartTag w:uri="urn:schemas-microsoft-com:office:smarttags" w:element="stockticker">
        <w:r w:rsidR="0057749C" w:rsidRPr="006B2FCC">
          <w:instrText>DEL</w:instrText>
        </w:r>
      </w:smartTag>
      <w:r w:rsidR="0057749C" w:rsidRPr="006B2FCC">
        <w:instrText>^XPDKEY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Reference Type:Supported:</w:instrText>
      </w:r>
      <w:smartTag w:uri="urn:schemas-microsoft-com:office:smarttags" w:element="stockticker">
        <w:r w:rsidR="0057749C" w:rsidRPr="006B2FCC">
          <w:instrText>DEL</w:instrText>
        </w:r>
      </w:smartTag>
      <w:r w:rsidR="0057749C" w:rsidRPr="006B2FCC">
        <w:instrText>^XPDKEY</w:instrText>
      </w:r>
      <w:r w:rsidR="0057749C">
        <w:instrText>”</w:instrText>
      </w:r>
      <w:r w:rsidR="0057749C" w:rsidRPr="006B2FCC">
        <w:fldChar w:fldCharType="end"/>
      </w:r>
    </w:p>
    <w:p w14:paraId="102585AF" w14:textId="77777777" w:rsidR="002322D7" w:rsidRDefault="002322D7" w:rsidP="002322D7">
      <w:pPr>
        <w:pStyle w:val="APIText"/>
        <w:keepNext/>
        <w:keepLines/>
      </w:pPr>
      <w:r w:rsidRPr="006B2FCC">
        <w:rPr>
          <w:b/>
        </w:rPr>
        <w:t>Category</w:t>
      </w:r>
      <w:r>
        <w:rPr>
          <w:b/>
        </w:rPr>
        <w:t>:</w:t>
      </w:r>
      <w:r>
        <w:rPr>
          <w:b/>
        </w:rPr>
        <w:tab/>
      </w:r>
      <w:r w:rsidR="0057749C" w:rsidRPr="006B2FCC">
        <w:t>Security Keys</w:t>
      </w:r>
    </w:p>
    <w:p w14:paraId="0A86495E" w14:textId="77777777" w:rsidR="002322D7" w:rsidRPr="0084064A" w:rsidRDefault="002322D7" w:rsidP="002322D7">
      <w:pPr>
        <w:pStyle w:val="APIText"/>
        <w:keepNext/>
        <w:keepLines/>
      </w:pPr>
      <w:r>
        <w:rPr>
          <w:b/>
        </w:rPr>
        <w:t>ICR #:</w:t>
      </w:r>
      <w:r w:rsidRPr="0084064A">
        <w:tab/>
      </w:r>
      <w:r w:rsidR="0057749C" w:rsidRPr="006B2FCC">
        <w:t>1367</w:t>
      </w:r>
    </w:p>
    <w:p w14:paraId="5CB956DD" w14:textId="77777777" w:rsidR="002322D7" w:rsidRPr="0084064A" w:rsidRDefault="002322D7" w:rsidP="002322D7">
      <w:pPr>
        <w:pStyle w:val="APIText"/>
        <w:keepNext/>
        <w:keepLines/>
      </w:pPr>
      <w:r w:rsidRPr="006B2FCC">
        <w:rPr>
          <w:b/>
        </w:rPr>
        <w:t>Description</w:t>
      </w:r>
      <w:r>
        <w:rPr>
          <w:b/>
        </w:rPr>
        <w:t>:</w:t>
      </w:r>
      <w:r w:rsidRPr="0084064A">
        <w:tab/>
      </w:r>
      <w:r w:rsidR="00BC78C6">
        <w:t xml:space="preserve">The </w:t>
      </w:r>
      <w:r w:rsidR="00BC78C6" w:rsidRPr="006B2FCC">
        <w:t>DEL^XPDKEY</w:t>
      </w:r>
      <w:r w:rsidR="0057749C">
        <w:t xml:space="preserve"> API</w:t>
      </w:r>
      <w:r w:rsidR="0057749C" w:rsidRPr="006B2FCC">
        <w:t xml:space="preserve"> deletes a security key from the SECURITY </w:t>
      </w:r>
      <w:smartTag w:uri="urn:schemas-microsoft-com:office:smarttags" w:element="stockticker">
        <w:r w:rsidR="0057749C" w:rsidRPr="006B2FCC">
          <w:t>KEY</w:t>
        </w:r>
        <w:r w:rsidR="00657D09" w:rsidRPr="006B2FCC">
          <w:t xml:space="preserve"> (#19.1)</w:t>
        </w:r>
      </w:smartTag>
      <w:r w:rsidR="0057749C" w:rsidRPr="006B2FCC">
        <w:t xml:space="preserve"> file</w:t>
      </w:r>
      <w:r w:rsidR="0057749C" w:rsidRPr="006B2FCC">
        <w:fldChar w:fldCharType="begin"/>
      </w:r>
      <w:r w:rsidR="0057749C" w:rsidRPr="006B2FCC">
        <w:instrText xml:space="preserve"> XE </w:instrText>
      </w:r>
      <w:r w:rsidR="0057749C">
        <w:instrText>“</w:instrText>
      </w:r>
      <w:r w:rsidR="0057749C" w:rsidRPr="006B2FCC">
        <w:instrText xml:space="preserve">SECURITY </w:instrText>
      </w:r>
      <w:smartTag w:uri="urn:schemas-microsoft-com:office:smarttags" w:element="stockticker">
        <w:r w:rsidR="0057749C" w:rsidRPr="006B2FCC">
          <w:instrText>KEY</w:instrText>
        </w:r>
        <w:r w:rsidR="00657D09" w:rsidRPr="006B2FCC">
          <w:instrText xml:space="preserve"> (#19.1)</w:instrText>
        </w:r>
      </w:smartTag>
      <w:r w:rsidR="0057749C" w:rsidRPr="006B2FCC">
        <w:instrText xml:space="preserve"> File</w:instrText>
      </w:r>
      <w:r w:rsidR="0057749C">
        <w:instrText>”</w:instrText>
      </w:r>
      <w:r w:rsidR="0057749C" w:rsidRPr="006B2FCC">
        <w:instrText xml:space="preserve"> </w:instrText>
      </w:r>
      <w:r w:rsidR="0057749C" w:rsidRPr="006B2FCC">
        <w:fldChar w:fldCharType="end"/>
      </w:r>
      <w:r w:rsidR="0057749C" w:rsidRPr="006B2FCC">
        <w:fldChar w:fldCharType="begin"/>
      </w:r>
      <w:r w:rsidR="0057749C" w:rsidRPr="006B2FCC">
        <w:instrText xml:space="preserve"> XE </w:instrText>
      </w:r>
      <w:r w:rsidR="0057749C">
        <w:instrText>“</w:instrText>
      </w:r>
      <w:r w:rsidR="0057749C" w:rsidRPr="006B2FCC">
        <w:instrText xml:space="preserve">Files:SECURITY </w:instrText>
      </w:r>
      <w:smartTag w:uri="urn:schemas-microsoft-com:office:smarttags" w:element="stockticker">
        <w:r w:rsidR="0057749C" w:rsidRPr="006B2FCC">
          <w:instrText>KEY</w:instrText>
        </w:r>
      </w:smartTag>
      <w:r w:rsidR="0057749C" w:rsidRPr="006B2FCC">
        <w:instrText xml:space="preserve"> (#19.1)</w:instrText>
      </w:r>
      <w:r w:rsidR="0057749C">
        <w:instrText>”</w:instrText>
      </w:r>
      <w:r w:rsidR="0057749C" w:rsidRPr="006B2FCC">
        <w:instrText xml:space="preserve"> </w:instrText>
      </w:r>
      <w:r w:rsidR="0057749C" w:rsidRPr="006B2FCC">
        <w:fldChar w:fldCharType="end"/>
      </w:r>
      <w:r w:rsidR="0057749C" w:rsidRPr="006B2FCC">
        <w:t xml:space="preserve">. All necessary indexing is performed to maintain the </w:t>
      </w:r>
      <w:r w:rsidR="0057749C" w:rsidRPr="00EC5E5B">
        <w:rPr>
          <w:b/>
        </w:rPr>
        <w:t>^XUSEC</w:t>
      </w:r>
      <w:r w:rsidR="0057749C" w:rsidRPr="006B2FCC">
        <w:t xml:space="preserve"> global</w:t>
      </w:r>
      <w:r w:rsidR="0057749C" w:rsidRPr="006B2FCC">
        <w:fldChar w:fldCharType="begin"/>
      </w:r>
      <w:r w:rsidR="0057749C" w:rsidRPr="006B2FCC">
        <w:instrText xml:space="preserve"> XE </w:instrText>
      </w:r>
      <w:r w:rsidR="0057749C">
        <w:instrText>“</w:instrText>
      </w:r>
      <w:r w:rsidR="0057749C" w:rsidRPr="006B2FCC">
        <w:instrText>XUSEC Global</w:instrText>
      </w:r>
      <w:r w:rsidR="0057749C">
        <w:instrText>”</w:instrText>
      </w:r>
      <w:r w:rsidR="0057749C" w:rsidRPr="006B2FCC">
        <w:instrText xml:space="preserve"> </w:instrText>
      </w:r>
      <w:r w:rsidR="0057749C" w:rsidRPr="006B2FCC">
        <w:fldChar w:fldCharType="end"/>
      </w:r>
      <w:r w:rsidR="0057749C" w:rsidRPr="006B2FCC">
        <w:fldChar w:fldCharType="begin"/>
      </w:r>
      <w:r w:rsidR="0057749C" w:rsidRPr="006B2FCC">
        <w:instrText xml:space="preserve"> XE </w:instrText>
      </w:r>
      <w:r w:rsidR="0057749C">
        <w:instrText>“</w:instrText>
      </w:r>
      <w:r w:rsidR="0057749C" w:rsidRPr="006B2FCC">
        <w:instrText>Globals:^XUSEC</w:instrText>
      </w:r>
      <w:r w:rsidR="0057749C">
        <w:instrText>”</w:instrText>
      </w:r>
      <w:r w:rsidR="0057749C" w:rsidRPr="006B2FCC">
        <w:instrText xml:space="preserve"> </w:instrText>
      </w:r>
      <w:r w:rsidR="0057749C" w:rsidRPr="006B2FCC">
        <w:fldChar w:fldCharType="end"/>
      </w:r>
      <w:r w:rsidR="0057749C" w:rsidRPr="006B2FCC">
        <w:t xml:space="preserve">. The security key is removed from all holders in the </w:t>
      </w:r>
      <w:r w:rsidR="00CE1AF4">
        <w:t>NEW PERSON (#200) file</w:t>
      </w:r>
      <w:r w:rsidR="0057749C" w:rsidRPr="006B2FCC">
        <w:fldChar w:fldCharType="begin"/>
      </w:r>
      <w:r w:rsidR="0057749C" w:rsidRPr="006B2FCC">
        <w:instrText xml:space="preserve"> XE </w:instrText>
      </w:r>
      <w:r w:rsidR="0057749C">
        <w:instrText>“</w:instrText>
      </w:r>
      <w:r w:rsidR="0057749C" w:rsidRPr="006B2FCC">
        <w:instrText>NEW PERSON</w:instrText>
      </w:r>
      <w:r w:rsidR="00657D09" w:rsidRPr="006B2FCC">
        <w:instrText xml:space="preserve"> (#200)</w:instrText>
      </w:r>
      <w:r w:rsidR="0057749C" w:rsidRPr="006B2FCC">
        <w:instrText xml:space="preserve"> File</w:instrText>
      </w:r>
      <w:r w:rsidR="0057749C">
        <w:instrText>”</w:instrText>
      </w:r>
      <w:r w:rsidR="0057749C" w:rsidRPr="006B2FCC">
        <w:instrText xml:space="preserve"> </w:instrText>
      </w:r>
      <w:r w:rsidR="0057749C" w:rsidRPr="006B2FCC">
        <w:fldChar w:fldCharType="end"/>
      </w:r>
      <w:r w:rsidR="0057749C" w:rsidRPr="006B2FCC">
        <w:fldChar w:fldCharType="begin"/>
      </w:r>
      <w:r w:rsidR="0057749C" w:rsidRPr="006B2FCC">
        <w:instrText xml:space="preserve"> XE </w:instrText>
      </w:r>
      <w:r w:rsidR="0057749C">
        <w:instrText>“</w:instrText>
      </w:r>
      <w:r w:rsidR="0057749C" w:rsidRPr="006B2FCC">
        <w:instrText>Files:NEW PERSON (#200)</w:instrText>
      </w:r>
      <w:r w:rsidR="0057749C">
        <w:instrText>”</w:instrText>
      </w:r>
      <w:r w:rsidR="0057749C" w:rsidRPr="006B2FCC">
        <w:instrText xml:space="preserve"> </w:instrText>
      </w:r>
      <w:r w:rsidR="0057749C" w:rsidRPr="006B2FCC">
        <w:fldChar w:fldCharType="end"/>
      </w:r>
      <w:r w:rsidR="0057749C" w:rsidRPr="006B2FCC">
        <w:t>.</w:t>
      </w:r>
    </w:p>
    <w:p w14:paraId="4D465392" w14:textId="73D2A541"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57749C" w:rsidRPr="000B37D9">
          <w:rPr>
            <w:rFonts w:ascii="Courier New" w:hAnsi="Courier New" w:cs="Courier New"/>
            <w:sz w:val="20"/>
            <w:szCs w:val="18"/>
          </w:rPr>
          <w:t>DEL</w:t>
        </w:r>
      </w:smartTag>
      <w:r w:rsidR="0057749C" w:rsidRPr="000B37D9">
        <w:rPr>
          <w:rFonts w:ascii="Courier New" w:hAnsi="Courier New" w:cs="Courier New"/>
          <w:sz w:val="20"/>
          <w:szCs w:val="18"/>
        </w:rPr>
        <w:t>^XPDKEY(key_</w:t>
      </w:r>
      <w:r w:rsidR="00140112">
        <w:rPr>
          <w:rFonts w:ascii="Courier New" w:hAnsi="Courier New" w:cs="Courier New"/>
          <w:sz w:val="20"/>
          <w:szCs w:val="18"/>
        </w:rPr>
        <w:t>ien</w:t>
      </w:r>
      <w:r w:rsidR="0057749C" w:rsidRPr="000B37D9">
        <w:rPr>
          <w:rFonts w:ascii="Courier New" w:hAnsi="Courier New" w:cs="Courier New"/>
          <w:sz w:val="20"/>
          <w:szCs w:val="18"/>
        </w:rPr>
        <w:t>)</w:t>
      </w:r>
    </w:p>
    <w:p w14:paraId="1E00E879" w14:textId="2F2A6365" w:rsidR="002322D7" w:rsidRPr="00672B04" w:rsidRDefault="002322D7" w:rsidP="0057749C">
      <w:pPr>
        <w:pStyle w:val="APIParameters"/>
        <w:ind w:left="4147" w:hanging="4147"/>
      </w:pPr>
      <w:r w:rsidRPr="009D2D3D">
        <w:rPr>
          <w:b/>
        </w:rPr>
        <w:t>Input Parameters:</w:t>
      </w:r>
      <w:r w:rsidRPr="009D2D3D">
        <w:rPr>
          <w:b/>
        </w:rPr>
        <w:tab/>
      </w:r>
      <w:r w:rsidR="0057749C" w:rsidRPr="00D31F4F">
        <w:rPr>
          <w:b/>
          <w:bCs w:val="0"/>
        </w:rPr>
        <w:t>key_</w:t>
      </w:r>
      <w:r w:rsidR="00140112">
        <w:rPr>
          <w:b/>
          <w:bCs w:val="0"/>
        </w:rPr>
        <w:t>ien</w:t>
      </w:r>
      <w:r w:rsidR="0057749C" w:rsidRPr="006B2FCC">
        <w:t>:</w:t>
      </w:r>
      <w:r w:rsidRPr="00672B04">
        <w:tab/>
      </w:r>
      <w:r w:rsidR="0057749C" w:rsidRPr="006B2FCC">
        <w:t xml:space="preserve">(required) </w:t>
      </w:r>
      <w:r w:rsidR="00140112">
        <w:t>The internal entry number (IEN) of the security key to delete from the SECURITY KEY (#19.1) file</w:t>
      </w:r>
      <w:r w:rsidR="00140112">
        <w:fldChar w:fldCharType="begin"/>
      </w:r>
      <w:r w:rsidR="00140112">
        <w:instrText xml:space="preserve"> XE "SECURITY KEY (#19.1) File" </w:instrText>
      </w:r>
      <w:r w:rsidR="00140112">
        <w:fldChar w:fldCharType="end"/>
      </w:r>
      <w:r w:rsidR="00140112">
        <w:fldChar w:fldCharType="begin"/>
      </w:r>
      <w:r w:rsidR="00140112">
        <w:instrText xml:space="preserve"> XE "Files:SECURITY KEY (#19.1)" </w:instrText>
      </w:r>
      <w:r w:rsidR="00140112">
        <w:fldChar w:fldCharType="end"/>
      </w:r>
      <w:r w:rsidR="00140112">
        <w:t>.</w:t>
      </w:r>
    </w:p>
    <w:p w14:paraId="23E33B08" w14:textId="77777777" w:rsidR="002322D7" w:rsidRPr="00672B04" w:rsidRDefault="002322D7" w:rsidP="002322D7">
      <w:pPr>
        <w:pStyle w:val="APIParameters"/>
      </w:pPr>
      <w:r w:rsidRPr="009D2D3D">
        <w:rPr>
          <w:b/>
        </w:rPr>
        <w:t>Output:</w:t>
      </w:r>
      <w:r w:rsidRPr="009D2D3D">
        <w:rPr>
          <w:b/>
        </w:rPr>
        <w:tab/>
      </w:r>
      <w:r w:rsidR="0057749C" w:rsidRPr="006B2FCC">
        <w:t>none</w:t>
      </w:r>
      <w:r w:rsidR="0057749C">
        <w:t>.</w:t>
      </w:r>
    </w:p>
    <w:p w14:paraId="5F5C69E9" w14:textId="77777777" w:rsidR="002322D7" w:rsidRPr="00392534" w:rsidRDefault="002322D7" w:rsidP="0029217A">
      <w:pPr>
        <w:pStyle w:val="BodyText6"/>
      </w:pPr>
    </w:p>
    <w:p w14:paraId="7757FED6" w14:textId="29EA6A69" w:rsidR="00F243B8" w:rsidRDefault="00CF001D" w:rsidP="0075488D">
      <w:pPr>
        <w:pStyle w:val="Heading4"/>
      </w:pPr>
      <w:r>
        <w:t>Example</w:t>
      </w:r>
    </w:p>
    <w:p w14:paraId="21010ED8" w14:textId="77777777" w:rsidR="00EB575B" w:rsidRPr="00EB575B" w:rsidRDefault="00EB575B" w:rsidP="00EB575B">
      <w:pPr>
        <w:pStyle w:val="BodyText6"/>
        <w:keepNext/>
        <w:keepLines/>
      </w:pPr>
    </w:p>
    <w:p w14:paraId="05D846DD" w14:textId="2F20D050" w:rsidR="0016344E" w:rsidRPr="0016344E" w:rsidRDefault="0016344E" w:rsidP="0016344E">
      <w:pPr>
        <w:pStyle w:val="Caption"/>
      </w:pPr>
      <w:bookmarkStart w:id="1409" w:name="_Toc148365258"/>
      <w:r>
        <w:t xml:space="preserve">Figure </w:t>
      </w:r>
      <w:fldSimple w:instr=" SEQ Figure \* ARABIC ">
        <w:r w:rsidR="00C57752">
          <w:rPr>
            <w:noProof/>
          </w:rPr>
          <w:t>191</w:t>
        </w:r>
      </w:fldSimple>
      <w:r>
        <w:t xml:space="preserve">: </w:t>
      </w:r>
      <w:r w:rsidRPr="006B2FCC">
        <w:t>DEL^XPDKEY</w:t>
      </w:r>
      <w:r>
        <w:t xml:space="preserve"> API—Example</w:t>
      </w:r>
      <w:bookmarkEnd w:id="1409"/>
    </w:p>
    <w:p w14:paraId="55234E25" w14:textId="5011BC05" w:rsidR="00F243B8" w:rsidRPr="006B2FCC" w:rsidRDefault="00F243B8" w:rsidP="0016344E">
      <w:pPr>
        <w:pStyle w:val="CodeExamplewBox"/>
      </w:pPr>
      <w:r w:rsidRPr="006B2FCC">
        <w:t>&gt;</w:t>
      </w:r>
      <w:r w:rsidRPr="0016344E">
        <w:rPr>
          <w:b/>
        </w:rPr>
        <w:t xml:space="preserve">D </w:t>
      </w:r>
      <w:smartTag w:uri="urn:schemas-microsoft-com:office:smarttags" w:element="stockticker">
        <w:r w:rsidRPr="0016344E">
          <w:rPr>
            <w:b/>
          </w:rPr>
          <w:t>DEL</w:t>
        </w:r>
      </w:smartTag>
      <w:r w:rsidRPr="0016344E">
        <w:rPr>
          <w:b/>
        </w:rPr>
        <w:t>^XPDKEY(key_</w:t>
      </w:r>
      <w:r w:rsidR="00140112">
        <w:rPr>
          <w:b/>
        </w:rPr>
        <w:t>ien</w:t>
      </w:r>
      <w:r w:rsidRPr="0016344E">
        <w:rPr>
          <w:b/>
        </w:rPr>
        <w:t>)</w:t>
      </w:r>
    </w:p>
    <w:p w14:paraId="4679D4AE" w14:textId="77777777" w:rsidR="00F243B8" w:rsidRPr="006B2FCC" w:rsidRDefault="00F243B8" w:rsidP="0029217A">
      <w:pPr>
        <w:pStyle w:val="BodyText6"/>
      </w:pPr>
    </w:p>
    <w:p w14:paraId="4AE0FEFC" w14:textId="77777777" w:rsidR="006C202A" w:rsidRPr="006B2FCC" w:rsidRDefault="006C202A" w:rsidP="00C54011">
      <w:pPr>
        <w:pStyle w:val="Heading3"/>
      </w:pPr>
      <w:bookmarkStart w:id="1410" w:name="lkup_xpdkey"/>
      <w:bookmarkStart w:id="1411" w:name="_Toc148367854"/>
      <w:r w:rsidRPr="006B2FCC">
        <w:lastRenderedPageBreak/>
        <w:t>$$LKUP^XPDKEY</w:t>
      </w:r>
      <w:bookmarkEnd w:id="1410"/>
      <w:r w:rsidRPr="006B2FCC">
        <w:t>(): Look</w:t>
      </w:r>
      <w:r w:rsidR="00AF3E60" w:rsidRPr="006B2FCC">
        <w:t xml:space="preserve"> U</w:t>
      </w:r>
      <w:r w:rsidRPr="006B2FCC">
        <w:t>p Security Key Value</w:t>
      </w:r>
      <w:bookmarkEnd w:id="1411"/>
    </w:p>
    <w:p w14:paraId="34A2F957" w14:textId="77777777" w:rsidR="002322D7" w:rsidRDefault="002322D7" w:rsidP="002322D7">
      <w:pPr>
        <w:pStyle w:val="APIText"/>
        <w:keepNext/>
        <w:keepLines/>
      </w:pPr>
      <w:r w:rsidRPr="006B2FCC">
        <w:rPr>
          <w:b/>
        </w:rPr>
        <w:t>Reference Type</w:t>
      </w:r>
      <w:r>
        <w:rPr>
          <w:b/>
        </w:rPr>
        <w:t>:</w:t>
      </w:r>
      <w:r>
        <w:rPr>
          <w:b/>
        </w:rPr>
        <w:tab/>
      </w:r>
      <w:r w:rsidR="0057749C" w:rsidRPr="006B2FCC">
        <w:t>Supported</w:t>
      </w:r>
      <w:r w:rsidR="0057749C" w:rsidRPr="006B2FCC">
        <w:fldChar w:fldCharType="begin"/>
      </w:r>
      <w:r w:rsidR="0057749C" w:rsidRPr="006B2FCC">
        <w:instrText xml:space="preserve">XE </w:instrText>
      </w:r>
      <w:r w:rsidR="0057749C">
        <w:instrText>“</w:instrText>
      </w:r>
      <w:r w:rsidR="0057749C" w:rsidRPr="006B2FCC">
        <w:instrText>XPDKEY:$$LKUP^XPDKEY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$$LKUP^XPDKEY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Security Keys:$$LKUP^XPDKEY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Reference Type:Supported:$$LKUP^XPDKEY</w:instrText>
      </w:r>
      <w:r w:rsidR="0057749C">
        <w:instrText>”</w:instrText>
      </w:r>
      <w:r w:rsidR="0057749C" w:rsidRPr="006B2FCC">
        <w:fldChar w:fldCharType="end"/>
      </w:r>
    </w:p>
    <w:p w14:paraId="6B4458BE" w14:textId="77777777" w:rsidR="002322D7" w:rsidRDefault="002322D7" w:rsidP="002322D7">
      <w:pPr>
        <w:pStyle w:val="APIText"/>
        <w:keepNext/>
        <w:keepLines/>
      </w:pPr>
      <w:r w:rsidRPr="006B2FCC">
        <w:rPr>
          <w:b/>
        </w:rPr>
        <w:t>Category</w:t>
      </w:r>
      <w:r>
        <w:rPr>
          <w:b/>
        </w:rPr>
        <w:t>:</w:t>
      </w:r>
      <w:r>
        <w:rPr>
          <w:b/>
        </w:rPr>
        <w:tab/>
      </w:r>
      <w:r w:rsidR="0057749C" w:rsidRPr="006B2FCC">
        <w:t>Security Keys</w:t>
      </w:r>
    </w:p>
    <w:p w14:paraId="380D5E92" w14:textId="77777777" w:rsidR="002322D7" w:rsidRPr="0084064A" w:rsidRDefault="002322D7" w:rsidP="002322D7">
      <w:pPr>
        <w:pStyle w:val="APIText"/>
        <w:keepNext/>
        <w:keepLines/>
      </w:pPr>
      <w:r>
        <w:rPr>
          <w:b/>
        </w:rPr>
        <w:t>ICR #:</w:t>
      </w:r>
      <w:r w:rsidRPr="0084064A">
        <w:tab/>
      </w:r>
      <w:r w:rsidR="0057749C" w:rsidRPr="006B2FCC">
        <w:t>1367</w:t>
      </w:r>
    </w:p>
    <w:p w14:paraId="73F1D017" w14:textId="77777777" w:rsidR="002322D7" w:rsidRDefault="002322D7" w:rsidP="00EB575B">
      <w:pPr>
        <w:pStyle w:val="APIText"/>
        <w:keepNext/>
        <w:keepLines/>
      </w:pPr>
      <w:r w:rsidRPr="006B2FCC">
        <w:rPr>
          <w:b/>
        </w:rPr>
        <w:t>Description</w:t>
      </w:r>
      <w:r>
        <w:rPr>
          <w:b/>
        </w:rPr>
        <w:t>:</w:t>
      </w:r>
      <w:r w:rsidRPr="0084064A">
        <w:tab/>
      </w:r>
      <w:r w:rsidR="00E86E1E">
        <w:t xml:space="preserve">The </w:t>
      </w:r>
      <w:r w:rsidR="00E86E1E" w:rsidRPr="006B2FCC">
        <w:t>$$LKUP^XPDKEY</w:t>
      </w:r>
      <w:r w:rsidR="0057749C" w:rsidRPr="006B2FCC">
        <w:t xml:space="preserve"> extrinsic function looks up a security key by name or by Internal Entry Number (IEN) value. It returns the security key:</w:t>
      </w:r>
    </w:p>
    <w:p w14:paraId="1EC90662" w14:textId="77777777" w:rsidR="0057749C" w:rsidRDefault="0057749C" w:rsidP="00EB575B">
      <w:pPr>
        <w:pStyle w:val="APIDescriptionListBullet"/>
        <w:keepNext/>
        <w:keepLines/>
      </w:pPr>
      <w:r w:rsidRPr="002322D7">
        <w:rPr>
          <w:b/>
        </w:rPr>
        <w:t>Name—</w:t>
      </w:r>
      <w:r w:rsidRPr="006B2FCC">
        <w:t>If called with a security key number.</w:t>
      </w:r>
    </w:p>
    <w:p w14:paraId="2106932D" w14:textId="77777777" w:rsidR="0057749C" w:rsidRPr="0084064A" w:rsidRDefault="0057749C" w:rsidP="0057749C">
      <w:pPr>
        <w:pStyle w:val="APIDescriptionListBullet"/>
      </w:pPr>
      <w:r w:rsidRPr="002322D7">
        <w:rPr>
          <w:b/>
        </w:rPr>
        <w:t>IEN—</w:t>
      </w:r>
      <w:r w:rsidRPr="006B2FCC">
        <w:t>If called with a security key name.</w:t>
      </w:r>
    </w:p>
    <w:p w14:paraId="1448FA52"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57749C" w:rsidRPr="000B37D9">
        <w:rPr>
          <w:rFonts w:ascii="Courier New" w:hAnsi="Courier New" w:cs="Courier New"/>
          <w:sz w:val="20"/>
          <w:szCs w:val="18"/>
        </w:rPr>
        <w:t>$$LKUP^XPDKEY(key_value)</w:t>
      </w:r>
    </w:p>
    <w:p w14:paraId="4EB7CE84" w14:textId="77777777" w:rsidR="002322D7" w:rsidRPr="00672B04" w:rsidRDefault="002322D7" w:rsidP="0057749C">
      <w:pPr>
        <w:pStyle w:val="APIParameters"/>
        <w:ind w:left="4147" w:hanging="4147"/>
      </w:pPr>
      <w:r w:rsidRPr="009D2D3D">
        <w:rPr>
          <w:b/>
        </w:rPr>
        <w:t>Input Parameters:</w:t>
      </w:r>
      <w:r w:rsidRPr="009D2D3D">
        <w:rPr>
          <w:b/>
        </w:rPr>
        <w:tab/>
      </w:r>
      <w:r w:rsidR="0057749C" w:rsidRPr="00D31F4F">
        <w:rPr>
          <w:b/>
          <w:bCs w:val="0"/>
        </w:rPr>
        <w:t>key_value</w:t>
      </w:r>
      <w:r w:rsidR="0057749C" w:rsidRPr="006B2FCC">
        <w:t>:</w:t>
      </w:r>
      <w:r w:rsidRPr="00672B04">
        <w:tab/>
      </w:r>
      <w:r w:rsidR="0057749C" w:rsidRPr="006B2FCC">
        <w:t>(required) The name or IEN of the security key in question.</w:t>
      </w:r>
    </w:p>
    <w:p w14:paraId="7C7A76AA" w14:textId="77777777" w:rsidR="002322D7" w:rsidRPr="00672B04" w:rsidRDefault="002322D7" w:rsidP="0057749C">
      <w:pPr>
        <w:pStyle w:val="APIParameters"/>
        <w:keepNext/>
        <w:keepLines/>
      </w:pPr>
      <w:r w:rsidRPr="009D2D3D">
        <w:rPr>
          <w:b/>
        </w:rPr>
        <w:t>Output:</w:t>
      </w:r>
      <w:r w:rsidRPr="009D2D3D">
        <w:rPr>
          <w:b/>
        </w:rPr>
        <w:tab/>
      </w:r>
      <w:r w:rsidR="0057749C" w:rsidRPr="006B2FCC">
        <w:t>returns:</w:t>
      </w:r>
      <w:r w:rsidRPr="00672B04">
        <w:tab/>
      </w:r>
      <w:r w:rsidR="0057749C" w:rsidRPr="006B2FCC">
        <w:t>Returns the security key:</w:t>
      </w:r>
    </w:p>
    <w:p w14:paraId="01275A5D" w14:textId="77777777" w:rsidR="002322D7" w:rsidRDefault="0057749C" w:rsidP="0057749C">
      <w:pPr>
        <w:pStyle w:val="APIParametersListBullet"/>
        <w:keepNext/>
        <w:keepLines/>
      </w:pPr>
      <w:r w:rsidRPr="002322D7">
        <w:rPr>
          <w:b/>
        </w:rPr>
        <w:t>Name—</w:t>
      </w:r>
      <w:r w:rsidRPr="006B2FCC">
        <w:t>If called with a security key number.</w:t>
      </w:r>
    </w:p>
    <w:p w14:paraId="5DC245F9" w14:textId="77777777" w:rsidR="002322D7" w:rsidRDefault="0057749C" w:rsidP="002322D7">
      <w:pPr>
        <w:pStyle w:val="APIParametersListBullet"/>
      </w:pPr>
      <w:r w:rsidRPr="002322D7">
        <w:rPr>
          <w:b/>
        </w:rPr>
        <w:t>IEN—</w:t>
      </w:r>
      <w:r w:rsidRPr="006B2FCC">
        <w:t>If called with a security key name.</w:t>
      </w:r>
    </w:p>
    <w:p w14:paraId="01035766" w14:textId="77777777" w:rsidR="002322D7" w:rsidRPr="00392534" w:rsidRDefault="002322D7" w:rsidP="0029217A">
      <w:pPr>
        <w:pStyle w:val="BodyText6"/>
      </w:pPr>
    </w:p>
    <w:p w14:paraId="783C9F3F" w14:textId="7DB10515" w:rsidR="006C202A" w:rsidRDefault="00CF001D" w:rsidP="0075488D">
      <w:pPr>
        <w:pStyle w:val="Heading4"/>
      </w:pPr>
      <w:r>
        <w:t>Example</w:t>
      </w:r>
    </w:p>
    <w:p w14:paraId="0B1CF377" w14:textId="77777777" w:rsidR="00EB575B" w:rsidRPr="00EB575B" w:rsidRDefault="00EB575B" w:rsidP="00EB575B">
      <w:pPr>
        <w:pStyle w:val="BodyText6"/>
        <w:keepNext/>
        <w:keepLines/>
      </w:pPr>
    </w:p>
    <w:p w14:paraId="48B620C2" w14:textId="59F1AEB8" w:rsidR="0016344E" w:rsidRPr="0016344E" w:rsidRDefault="0016344E" w:rsidP="0016344E">
      <w:pPr>
        <w:pStyle w:val="Caption"/>
      </w:pPr>
      <w:bookmarkStart w:id="1412" w:name="_Toc148365259"/>
      <w:r>
        <w:t xml:space="preserve">Figure </w:t>
      </w:r>
      <w:fldSimple w:instr=" SEQ Figure \* ARABIC ">
        <w:r w:rsidR="00C57752">
          <w:rPr>
            <w:noProof/>
          </w:rPr>
          <w:t>192</w:t>
        </w:r>
      </w:fldSimple>
      <w:r>
        <w:t xml:space="preserve">: </w:t>
      </w:r>
      <w:r w:rsidRPr="006B2FCC">
        <w:t>$$LKUP^XPDKEY</w:t>
      </w:r>
      <w:r>
        <w:t xml:space="preserve"> API—Example</w:t>
      </w:r>
      <w:bookmarkEnd w:id="1412"/>
    </w:p>
    <w:p w14:paraId="0E139503" w14:textId="77777777" w:rsidR="006C202A" w:rsidRPr="006B2FCC" w:rsidRDefault="006C202A" w:rsidP="0016344E">
      <w:pPr>
        <w:pStyle w:val="CodeExamplewBox"/>
      </w:pPr>
      <w:r w:rsidRPr="006B2FCC">
        <w:t>&gt;</w:t>
      </w:r>
      <w:r w:rsidRPr="0016344E">
        <w:rPr>
          <w:b/>
        </w:rPr>
        <w:t>S value=$$LKUP^XPDKEY(key_value)</w:t>
      </w:r>
    </w:p>
    <w:p w14:paraId="20484219" w14:textId="77777777" w:rsidR="006C202A" w:rsidRPr="006B2FCC" w:rsidRDefault="006C202A" w:rsidP="0029217A">
      <w:pPr>
        <w:pStyle w:val="BodyText6"/>
      </w:pPr>
    </w:p>
    <w:p w14:paraId="0F1C80CB" w14:textId="77777777" w:rsidR="006C202A" w:rsidRPr="006B2FCC" w:rsidRDefault="006C202A" w:rsidP="00C54011">
      <w:pPr>
        <w:pStyle w:val="Heading3"/>
      </w:pPr>
      <w:bookmarkStart w:id="1413" w:name="rename_xpdkey"/>
      <w:bookmarkStart w:id="1414" w:name="_Toc148367855"/>
      <w:r w:rsidRPr="006B2FCC">
        <w:t>$$RENAME^XPDKEY</w:t>
      </w:r>
      <w:bookmarkEnd w:id="1413"/>
      <w:r w:rsidRPr="006B2FCC">
        <w:t>(): Rename Security Key</w:t>
      </w:r>
      <w:bookmarkEnd w:id="1414"/>
    </w:p>
    <w:p w14:paraId="538598B4" w14:textId="77777777" w:rsidR="002322D7" w:rsidRDefault="002322D7" w:rsidP="002322D7">
      <w:pPr>
        <w:pStyle w:val="APIText"/>
        <w:keepNext/>
        <w:keepLines/>
      </w:pPr>
      <w:r w:rsidRPr="006B2FCC">
        <w:rPr>
          <w:b/>
        </w:rPr>
        <w:t>Reference Type</w:t>
      </w:r>
      <w:r>
        <w:rPr>
          <w:b/>
        </w:rPr>
        <w:t>:</w:t>
      </w:r>
      <w:r>
        <w:rPr>
          <w:b/>
        </w:rPr>
        <w:tab/>
      </w:r>
      <w:r w:rsidR="0057749C" w:rsidRPr="006B2FCC">
        <w:t>Supported</w:t>
      </w:r>
      <w:r w:rsidR="0057749C" w:rsidRPr="006B2FCC">
        <w:fldChar w:fldCharType="begin"/>
      </w:r>
      <w:r w:rsidR="0057749C" w:rsidRPr="006B2FCC">
        <w:instrText xml:space="preserve">XE </w:instrText>
      </w:r>
      <w:r w:rsidR="0057749C">
        <w:instrText>“</w:instrText>
      </w:r>
      <w:r w:rsidR="0057749C" w:rsidRPr="006B2FCC">
        <w:instrText>XPDKEY:$$RENAME^XPDKEY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$$RENAME^XPDKEY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Security Keys:$$RENAME^XPDKEY</w:instrText>
      </w:r>
      <w:r w:rsidR="0057749C">
        <w:instrText>”</w:instrText>
      </w:r>
      <w:r w:rsidR="0057749C" w:rsidRPr="006B2FCC">
        <w:fldChar w:fldCharType="end"/>
      </w:r>
      <w:r w:rsidR="0057749C" w:rsidRPr="006B2FCC">
        <w:fldChar w:fldCharType="begin"/>
      </w:r>
      <w:r w:rsidR="0057749C" w:rsidRPr="006B2FCC">
        <w:instrText xml:space="preserve">XE </w:instrText>
      </w:r>
      <w:r w:rsidR="0057749C">
        <w:instrText>“</w:instrText>
      </w:r>
      <w:r w:rsidR="0057749C" w:rsidRPr="006B2FCC">
        <w:instrText>Reference Type:Supported:$$RENAME^XPDKEY</w:instrText>
      </w:r>
      <w:r w:rsidR="0057749C">
        <w:instrText>”</w:instrText>
      </w:r>
      <w:r w:rsidR="0057749C" w:rsidRPr="006B2FCC">
        <w:fldChar w:fldCharType="end"/>
      </w:r>
    </w:p>
    <w:p w14:paraId="47400AA1" w14:textId="77777777" w:rsidR="002322D7" w:rsidRDefault="002322D7" w:rsidP="002322D7">
      <w:pPr>
        <w:pStyle w:val="APIText"/>
        <w:keepNext/>
        <w:keepLines/>
      </w:pPr>
      <w:r w:rsidRPr="006B2FCC">
        <w:rPr>
          <w:b/>
        </w:rPr>
        <w:t>Category</w:t>
      </w:r>
      <w:r>
        <w:rPr>
          <w:b/>
        </w:rPr>
        <w:t>:</w:t>
      </w:r>
      <w:r>
        <w:rPr>
          <w:b/>
        </w:rPr>
        <w:tab/>
      </w:r>
      <w:r w:rsidR="0057749C" w:rsidRPr="006B2FCC">
        <w:t>Security Keys</w:t>
      </w:r>
    </w:p>
    <w:p w14:paraId="7EE4A923" w14:textId="77777777" w:rsidR="002322D7" w:rsidRPr="0084064A" w:rsidRDefault="002322D7" w:rsidP="002322D7">
      <w:pPr>
        <w:pStyle w:val="APIText"/>
        <w:keepNext/>
        <w:keepLines/>
      </w:pPr>
      <w:r>
        <w:rPr>
          <w:b/>
        </w:rPr>
        <w:t>ICR #:</w:t>
      </w:r>
      <w:r w:rsidRPr="0084064A">
        <w:tab/>
      </w:r>
      <w:r w:rsidR="0057749C" w:rsidRPr="006B2FCC">
        <w:t>1367</w:t>
      </w:r>
    </w:p>
    <w:p w14:paraId="25399E13" w14:textId="77777777" w:rsidR="002322D7" w:rsidRPr="0084064A" w:rsidRDefault="002322D7" w:rsidP="002322D7">
      <w:pPr>
        <w:pStyle w:val="APIText"/>
        <w:keepNext/>
        <w:keepLines/>
      </w:pPr>
      <w:r w:rsidRPr="006B2FCC">
        <w:rPr>
          <w:b/>
        </w:rPr>
        <w:t>Description</w:t>
      </w:r>
      <w:r>
        <w:rPr>
          <w:b/>
        </w:rPr>
        <w:t>:</w:t>
      </w:r>
      <w:r w:rsidRPr="0084064A">
        <w:tab/>
      </w:r>
      <w:r w:rsidR="00961B75">
        <w:t xml:space="preserve">The </w:t>
      </w:r>
      <w:r w:rsidR="00961B75" w:rsidRPr="006B2FCC">
        <w:t>$$RENAME^XPDKEY</w:t>
      </w:r>
      <w:r w:rsidR="0057749C" w:rsidRPr="006B2FCC">
        <w:t xml:space="preserve"> extrinsic function renames a security key. All necessary indexing is performed to maintain the </w:t>
      </w:r>
      <w:r w:rsidR="0057749C" w:rsidRPr="00961B75">
        <w:rPr>
          <w:b/>
        </w:rPr>
        <w:t>^XUSEC</w:t>
      </w:r>
      <w:r w:rsidR="0057749C" w:rsidRPr="006B2FCC">
        <w:t xml:space="preserve"> global</w:t>
      </w:r>
      <w:r w:rsidR="0057749C" w:rsidRPr="006B2FCC">
        <w:fldChar w:fldCharType="begin"/>
      </w:r>
      <w:r w:rsidR="0057749C" w:rsidRPr="006B2FCC">
        <w:instrText xml:space="preserve"> XE </w:instrText>
      </w:r>
      <w:r w:rsidR="0057749C">
        <w:instrText>“</w:instrText>
      </w:r>
      <w:r w:rsidR="0057749C" w:rsidRPr="006B2FCC">
        <w:instrText>XUSEC Global</w:instrText>
      </w:r>
      <w:r w:rsidR="0057749C">
        <w:instrText>”</w:instrText>
      </w:r>
      <w:r w:rsidR="0057749C" w:rsidRPr="006B2FCC">
        <w:instrText xml:space="preserve"> </w:instrText>
      </w:r>
      <w:r w:rsidR="0057749C" w:rsidRPr="006B2FCC">
        <w:fldChar w:fldCharType="end"/>
      </w:r>
      <w:r w:rsidR="0057749C" w:rsidRPr="006B2FCC">
        <w:fldChar w:fldCharType="begin"/>
      </w:r>
      <w:r w:rsidR="0057749C" w:rsidRPr="006B2FCC">
        <w:instrText xml:space="preserve"> XE </w:instrText>
      </w:r>
      <w:r w:rsidR="0057749C">
        <w:instrText>“</w:instrText>
      </w:r>
      <w:r w:rsidR="0057749C" w:rsidRPr="006B2FCC">
        <w:instrText>Globals:^XUSEC</w:instrText>
      </w:r>
      <w:r w:rsidR="0057749C">
        <w:instrText>”</w:instrText>
      </w:r>
      <w:r w:rsidR="0057749C" w:rsidRPr="006B2FCC">
        <w:instrText xml:space="preserve"> </w:instrText>
      </w:r>
      <w:r w:rsidR="0057749C" w:rsidRPr="006B2FCC">
        <w:fldChar w:fldCharType="end"/>
      </w:r>
      <w:r w:rsidR="0057749C" w:rsidRPr="006B2FCC">
        <w:t>.</w:t>
      </w:r>
    </w:p>
    <w:p w14:paraId="2E720A35"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57749C" w:rsidRPr="000B37D9">
        <w:rPr>
          <w:rFonts w:ascii="Courier New" w:hAnsi="Courier New" w:cs="Courier New"/>
          <w:sz w:val="20"/>
          <w:szCs w:val="18"/>
        </w:rPr>
        <w:t>$$RENAME^XPDKEY(oldname,newname)</w:t>
      </w:r>
    </w:p>
    <w:p w14:paraId="67FE5BC8" w14:textId="77777777" w:rsidR="002322D7" w:rsidRPr="00672B04" w:rsidRDefault="002322D7" w:rsidP="002322D7">
      <w:pPr>
        <w:pStyle w:val="APIParameters"/>
        <w:keepNext/>
        <w:keepLines/>
        <w:ind w:left="4147" w:hanging="4147"/>
      </w:pPr>
      <w:r w:rsidRPr="009D2D3D">
        <w:rPr>
          <w:b/>
        </w:rPr>
        <w:lastRenderedPageBreak/>
        <w:t>Input Parameters:</w:t>
      </w:r>
      <w:r w:rsidRPr="009D2D3D">
        <w:rPr>
          <w:b/>
        </w:rPr>
        <w:tab/>
      </w:r>
      <w:r w:rsidR="0057749C" w:rsidRPr="00D31F4F">
        <w:rPr>
          <w:b/>
          <w:bCs w:val="0"/>
        </w:rPr>
        <w:t>oldname</w:t>
      </w:r>
      <w:r w:rsidR="0057749C" w:rsidRPr="006B2FCC">
        <w:t>:</w:t>
      </w:r>
      <w:r w:rsidRPr="00672B04">
        <w:tab/>
      </w:r>
      <w:r w:rsidR="0057749C" w:rsidRPr="006B2FCC">
        <w:t>(required) Name of security key to be renamed.</w:t>
      </w:r>
    </w:p>
    <w:p w14:paraId="24140144" w14:textId="77777777" w:rsidR="002322D7" w:rsidRDefault="002322D7" w:rsidP="002322D7">
      <w:pPr>
        <w:pStyle w:val="APIParameters"/>
        <w:ind w:left="4147" w:hanging="4147"/>
      </w:pPr>
      <w:r>
        <w:rPr>
          <w:b/>
        </w:rPr>
        <w:tab/>
      </w:r>
      <w:r w:rsidR="0057749C" w:rsidRPr="00D31F4F">
        <w:rPr>
          <w:b/>
          <w:bCs w:val="0"/>
        </w:rPr>
        <w:t>newname</w:t>
      </w:r>
      <w:r w:rsidR="0057749C" w:rsidRPr="006B2FCC">
        <w:t>:</w:t>
      </w:r>
      <w:r>
        <w:rPr>
          <w:b/>
        </w:rPr>
        <w:tab/>
      </w:r>
      <w:r w:rsidR="0057749C" w:rsidRPr="006B2FCC">
        <w:t>(required) New name for security key.</w:t>
      </w:r>
    </w:p>
    <w:p w14:paraId="2E815FFA" w14:textId="77777777" w:rsidR="002322D7" w:rsidRPr="00672B04" w:rsidRDefault="002322D7" w:rsidP="0057749C">
      <w:pPr>
        <w:pStyle w:val="APIParameters"/>
        <w:keepNext/>
        <w:keepLines/>
      </w:pPr>
      <w:r w:rsidRPr="009D2D3D">
        <w:rPr>
          <w:b/>
        </w:rPr>
        <w:t>Output:</w:t>
      </w:r>
      <w:r w:rsidRPr="009D2D3D">
        <w:rPr>
          <w:b/>
        </w:rPr>
        <w:tab/>
      </w:r>
      <w:r w:rsidR="0057749C" w:rsidRPr="006B2FCC">
        <w:t>returns:</w:t>
      </w:r>
      <w:r w:rsidRPr="00672B04">
        <w:tab/>
      </w:r>
      <w:r w:rsidR="0057749C" w:rsidRPr="006B2FCC">
        <w:t>Returns:</w:t>
      </w:r>
    </w:p>
    <w:p w14:paraId="344BBE3B" w14:textId="77777777" w:rsidR="002322D7" w:rsidRDefault="0057749C" w:rsidP="0057749C">
      <w:pPr>
        <w:pStyle w:val="APIParametersListBullet"/>
        <w:keepNext/>
        <w:keepLines/>
      </w:pPr>
      <w:r w:rsidRPr="0095662E">
        <w:rPr>
          <w:b/>
        </w:rPr>
        <w:t>1—</w:t>
      </w:r>
      <w:r w:rsidRPr="006B2FCC">
        <w:t>Success.</w:t>
      </w:r>
    </w:p>
    <w:p w14:paraId="58CDB10D" w14:textId="77777777" w:rsidR="002322D7" w:rsidRDefault="0057749C" w:rsidP="002322D7">
      <w:pPr>
        <w:pStyle w:val="APIParametersListBullet"/>
      </w:pPr>
      <w:r w:rsidRPr="0095662E">
        <w:rPr>
          <w:b/>
        </w:rPr>
        <w:t>0—</w:t>
      </w:r>
      <w:r w:rsidRPr="006B2FCC">
        <w:t>Failure.</w:t>
      </w:r>
    </w:p>
    <w:p w14:paraId="660E34D5" w14:textId="77777777" w:rsidR="002322D7" w:rsidRPr="00392534" w:rsidRDefault="002322D7" w:rsidP="0029217A">
      <w:pPr>
        <w:pStyle w:val="BodyText6"/>
      </w:pPr>
    </w:p>
    <w:p w14:paraId="4A0DCBE9" w14:textId="77777777" w:rsidR="006C202A" w:rsidRPr="006B2FCC" w:rsidRDefault="006C202A" w:rsidP="00C54011">
      <w:pPr>
        <w:pStyle w:val="Heading3"/>
      </w:pPr>
      <w:bookmarkStart w:id="1415" w:name="ownskey_xusrb"/>
      <w:bookmarkStart w:id="1416" w:name="_Toc148367856"/>
      <w:r w:rsidRPr="006B2FCC">
        <w:t>OWNSKEY^XUSRB</w:t>
      </w:r>
      <w:bookmarkEnd w:id="1415"/>
      <w:r w:rsidRPr="006B2FCC">
        <w:t>(): Verify Security Keys Assigned to a User</w:t>
      </w:r>
      <w:bookmarkEnd w:id="1416"/>
    </w:p>
    <w:p w14:paraId="0E547F24" w14:textId="77777777" w:rsidR="002322D7" w:rsidRDefault="002322D7" w:rsidP="002322D7">
      <w:pPr>
        <w:pStyle w:val="APIText"/>
        <w:keepNext/>
        <w:keepLines/>
      </w:pPr>
      <w:r w:rsidRPr="006B2FCC">
        <w:rPr>
          <w:b/>
        </w:rPr>
        <w:t>Reference Type</w:t>
      </w:r>
      <w:r>
        <w:rPr>
          <w:b/>
        </w:rPr>
        <w:t>:</w:t>
      </w:r>
      <w:r>
        <w:rPr>
          <w:b/>
        </w:rPr>
        <w:tab/>
      </w:r>
      <w:r w:rsidR="00D8477B" w:rsidRPr="006B2FCC">
        <w:t>Supported</w:t>
      </w:r>
      <w:r w:rsidR="00D8477B" w:rsidRPr="006B2FCC">
        <w:fldChar w:fldCharType="begin"/>
      </w:r>
      <w:r w:rsidR="00D8477B" w:rsidRPr="006B2FCC">
        <w:instrText xml:space="preserve">XE </w:instrText>
      </w:r>
      <w:r w:rsidR="00D8477B">
        <w:instrText>“</w:instrText>
      </w:r>
      <w:r w:rsidR="00D8477B" w:rsidRPr="006B2FCC">
        <w:instrText>XUSRB:OWNSKEY^XUSRB</w:instrText>
      </w:r>
      <w:r w:rsidR="00D8477B">
        <w:instrText>”</w:instrText>
      </w:r>
      <w:r w:rsidR="00D8477B" w:rsidRPr="006B2FCC">
        <w:fldChar w:fldCharType="end"/>
      </w:r>
      <w:r w:rsidR="00D8477B" w:rsidRPr="006B2FCC">
        <w:fldChar w:fldCharType="begin"/>
      </w:r>
      <w:r w:rsidR="00D8477B" w:rsidRPr="006B2FCC">
        <w:instrText xml:space="preserve">XE </w:instrText>
      </w:r>
      <w:r w:rsidR="00D8477B">
        <w:instrText>“</w:instrText>
      </w:r>
      <w:r w:rsidR="00D8477B" w:rsidRPr="006B2FCC">
        <w:instrText>OWNSKEY^XUSRB</w:instrText>
      </w:r>
      <w:r w:rsidR="00D8477B">
        <w:instrText>”</w:instrText>
      </w:r>
      <w:r w:rsidR="00D8477B" w:rsidRPr="006B2FCC">
        <w:fldChar w:fldCharType="end"/>
      </w:r>
      <w:r w:rsidR="00D8477B" w:rsidRPr="006B2FCC">
        <w:fldChar w:fldCharType="begin"/>
      </w:r>
      <w:r w:rsidR="00D8477B" w:rsidRPr="006B2FCC">
        <w:instrText xml:space="preserve">XE </w:instrText>
      </w:r>
      <w:r w:rsidR="00D8477B">
        <w:instrText>“</w:instrText>
      </w:r>
      <w:r w:rsidR="00D8477B" w:rsidRPr="006B2FCC">
        <w:instrText>Security Keys:OWNSKEY^XUSRB</w:instrText>
      </w:r>
      <w:r w:rsidR="00D8477B">
        <w:instrText>”</w:instrText>
      </w:r>
      <w:r w:rsidR="00D8477B" w:rsidRPr="006B2FCC">
        <w:fldChar w:fldCharType="end"/>
      </w:r>
      <w:r w:rsidR="00D8477B" w:rsidRPr="006B2FCC">
        <w:fldChar w:fldCharType="begin"/>
      </w:r>
      <w:r w:rsidR="00D8477B" w:rsidRPr="006B2FCC">
        <w:instrText xml:space="preserve">XE </w:instrText>
      </w:r>
      <w:r w:rsidR="00D8477B">
        <w:instrText>“</w:instrText>
      </w:r>
      <w:r w:rsidR="00D8477B" w:rsidRPr="006B2FCC">
        <w:instrText>Reference Type:Supported:OWNSKEY^XUSRB</w:instrText>
      </w:r>
      <w:r w:rsidR="00D8477B">
        <w:instrText>”</w:instrText>
      </w:r>
      <w:r w:rsidR="00D8477B" w:rsidRPr="006B2FCC">
        <w:fldChar w:fldCharType="end"/>
      </w:r>
    </w:p>
    <w:p w14:paraId="5A9E4538" w14:textId="77777777" w:rsidR="002322D7" w:rsidRDefault="002322D7" w:rsidP="002322D7">
      <w:pPr>
        <w:pStyle w:val="APIText"/>
        <w:keepNext/>
        <w:keepLines/>
      </w:pPr>
      <w:r w:rsidRPr="006B2FCC">
        <w:rPr>
          <w:b/>
        </w:rPr>
        <w:t>Category</w:t>
      </w:r>
      <w:r>
        <w:rPr>
          <w:b/>
        </w:rPr>
        <w:t>:</w:t>
      </w:r>
      <w:r>
        <w:rPr>
          <w:b/>
        </w:rPr>
        <w:tab/>
      </w:r>
      <w:r w:rsidR="00D8477B" w:rsidRPr="006B2FCC">
        <w:t>Security Keys</w:t>
      </w:r>
    </w:p>
    <w:p w14:paraId="04D25794" w14:textId="77777777" w:rsidR="002322D7" w:rsidRPr="0084064A" w:rsidRDefault="002322D7" w:rsidP="002322D7">
      <w:pPr>
        <w:pStyle w:val="APIText"/>
        <w:keepNext/>
        <w:keepLines/>
      </w:pPr>
      <w:r>
        <w:rPr>
          <w:b/>
        </w:rPr>
        <w:t>ICR #:</w:t>
      </w:r>
      <w:r w:rsidRPr="0084064A">
        <w:tab/>
      </w:r>
      <w:r w:rsidR="00D8477B" w:rsidRPr="006B2FCC">
        <w:t>3277</w:t>
      </w:r>
    </w:p>
    <w:p w14:paraId="14768144" w14:textId="77777777" w:rsidR="002322D7" w:rsidRDefault="002322D7" w:rsidP="00D8477B">
      <w:pPr>
        <w:pStyle w:val="APIText"/>
        <w:keepNext/>
        <w:keepLines/>
      </w:pPr>
      <w:r w:rsidRPr="006B2FCC">
        <w:rPr>
          <w:b/>
        </w:rPr>
        <w:t>Description</w:t>
      </w:r>
      <w:r>
        <w:rPr>
          <w:b/>
        </w:rPr>
        <w:t>:</w:t>
      </w:r>
      <w:r w:rsidRPr="0084064A">
        <w:tab/>
      </w:r>
      <w:r w:rsidR="00D8477B">
        <w:t>T</w:t>
      </w:r>
      <w:r w:rsidR="00D8477B" w:rsidRPr="006B2FCC">
        <w:t xml:space="preserve">he </w:t>
      </w:r>
      <w:r w:rsidR="00D8477B" w:rsidRPr="004B0106">
        <w:rPr>
          <w:b/>
        </w:rPr>
        <w:t xml:space="preserve">XUS </w:t>
      </w:r>
      <w:smartTag w:uri="urn:schemas-microsoft-com:office:smarttags" w:element="stockticker">
        <w:r w:rsidR="00D8477B" w:rsidRPr="004B0106">
          <w:rPr>
            <w:b/>
          </w:rPr>
          <w:t>KEY</w:t>
        </w:r>
      </w:smartTag>
      <w:r w:rsidR="00D8477B" w:rsidRPr="004B0106">
        <w:rPr>
          <w:b/>
        </w:rPr>
        <w:t xml:space="preserve"> CHECK</w:t>
      </w:r>
      <w:r w:rsidR="00D8477B" w:rsidRPr="006B2FCC">
        <w:t xml:space="preserve"> RPC</w:t>
      </w:r>
      <w:r w:rsidR="00D8477B" w:rsidRPr="006B2FCC">
        <w:fldChar w:fldCharType="begin"/>
      </w:r>
      <w:r w:rsidR="00D8477B" w:rsidRPr="006B2FCC">
        <w:instrText xml:space="preserve"> XE </w:instrText>
      </w:r>
      <w:r w:rsidR="00D8477B">
        <w:instrText>“</w:instrText>
      </w:r>
      <w:r w:rsidR="00D8477B" w:rsidRPr="006B2FCC">
        <w:instrText xml:space="preserve">XUS </w:instrText>
      </w:r>
      <w:smartTag w:uri="urn:schemas-microsoft-com:office:smarttags" w:element="stockticker">
        <w:r w:rsidR="00D8477B" w:rsidRPr="006B2FCC">
          <w:instrText>KEY</w:instrText>
        </w:r>
      </w:smartTag>
      <w:r w:rsidR="00D8477B" w:rsidRPr="006B2FCC">
        <w:instrText xml:space="preserve"> CHECK RPC</w:instrText>
      </w:r>
      <w:r w:rsidR="00D8477B">
        <w:instrText>”</w:instrText>
      </w:r>
      <w:r w:rsidR="00D8477B" w:rsidRPr="006B2FCC">
        <w:instrText xml:space="preserve"> </w:instrText>
      </w:r>
      <w:r w:rsidR="00D8477B" w:rsidRPr="006B2FCC">
        <w:fldChar w:fldCharType="end"/>
      </w:r>
      <w:r w:rsidR="00D8477B" w:rsidRPr="006B2FCC">
        <w:fldChar w:fldCharType="begin"/>
      </w:r>
      <w:r w:rsidR="00D8477B" w:rsidRPr="006B2FCC">
        <w:instrText xml:space="preserve"> XE </w:instrText>
      </w:r>
      <w:r w:rsidR="00D8477B">
        <w:instrText>“</w:instrText>
      </w:r>
      <w:r w:rsidR="00D8477B" w:rsidRPr="006B2FCC">
        <w:instrText xml:space="preserve">RPCs:XUS </w:instrText>
      </w:r>
      <w:smartTag w:uri="urn:schemas-microsoft-com:office:smarttags" w:element="stockticker">
        <w:r w:rsidR="00D8477B" w:rsidRPr="006B2FCC">
          <w:instrText>KEY</w:instrText>
        </w:r>
      </w:smartTag>
      <w:r w:rsidR="00D8477B" w:rsidRPr="006B2FCC">
        <w:instrText xml:space="preserve"> CHECK</w:instrText>
      </w:r>
      <w:r w:rsidR="00D8477B">
        <w:instrText>”</w:instrText>
      </w:r>
      <w:r w:rsidR="00D8477B" w:rsidRPr="006B2FCC">
        <w:instrText xml:space="preserve"> </w:instrText>
      </w:r>
      <w:r w:rsidR="00D8477B" w:rsidRPr="006B2FCC">
        <w:fldChar w:fldCharType="end"/>
      </w:r>
      <w:r w:rsidR="004B0106">
        <w:t xml:space="preserve"> uses the </w:t>
      </w:r>
      <w:r w:rsidR="004B0106" w:rsidRPr="006B2FCC">
        <w:t>OWNSKEY^XUSRB</w:t>
      </w:r>
      <w:r w:rsidR="00D8477B">
        <w:t xml:space="preserve"> API</w:t>
      </w:r>
      <w:r w:rsidR="00D8477B" w:rsidRPr="006B2FCC">
        <w:t xml:space="preserve"> to verify if a user has a specified security key assigned. The calling routine sends one or a reference to a subscripted array and the</w:t>
      </w:r>
      <w:r w:rsidR="00D8477B">
        <w:t xml:space="preserve"> API</w:t>
      </w:r>
      <w:r w:rsidR="00D8477B" w:rsidRPr="006B2FCC">
        <w:t xml:space="preserve"> returns a subscripted array with the following possible values:</w:t>
      </w:r>
    </w:p>
    <w:p w14:paraId="2149BF88" w14:textId="77777777" w:rsidR="00D8477B" w:rsidRDefault="00D8477B" w:rsidP="00D8477B">
      <w:pPr>
        <w:pStyle w:val="APIDescriptionListBullet"/>
        <w:keepNext/>
        <w:keepLines/>
      </w:pPr>
      <w:r w:rsidRPr="0095662E">
        <w:rPr>
          <w:b/>
        </w:rPr>
        <w:t>1—</w:t>
      </w:r>
      <w:r w:rsidRPr="006B2FCC">
        <w:t>User owns key.</w:t>
      </w:r>
    </w:p>
    <w:p w14:paraId="2545963B" w14:textId="77777777" w:rsidR="00D8477B" w:rsidRDefault="00D8477B" w:rsidP="00D8477B">
      <w:pPr>
        <w:pStyle w:val="APIDescriptionListBullet"/>
      </w:pPr>
      <w:r w:rsidRPr="0095662E">
        <w:rPr>
          <w:b/>
        </w:rPr>
        <w:t>0—</w:t>
      </w:r>
      <w:r w:rsidRPr="006B2FCC">
        <w:t xml:space="preserve">Key </w:t>
      </w:r>
      <w:r w:rsidRPr="00A70753">
        <w:rPr>
          <w:i/>
        </w:rPr>
        <w:t>not</w:t>
      </w:r>
      <w:r w:rsidRPr="006B2FCC">
        <w:t xml:space="preserve"> found.</w:t>
      </w:r>
    </w:p>
    <w:p w14:paraId="379C9264" w14:textId="77777777" w:rsidR="00EB575B" w:rsidRDefault="00EB575B" w:rsidP="00EB575B">
      <w:pPr>
        <w:pStyle w:val="BodyText6"/>
      </w:pPr>
    </w:p>
    <w:p w14:paraId="79A11665" w14:textId="760BA3EC" w:rsidR="00D8477B" w:rsidRPr="006B2FCC" w:rsidRDefault="00D8477B" w:rsidP="00D8477B">
      <w:pPr>
        <w:pStyle w:val="APIDescriptionText"/>
      </w:pPr>
      <w:r w:rsidRPr="006B2FCC">
        <w:t xml:space="preserve">The </w:t>
      </w:r>
      <w:r w:rsidRPr="004B0106">
        <w:rPr>
          <w:b/>
        </w:rPr>
        <w:t>DUZ</w:t>
      </w:r>
      <w:r w:rsidRPr="006B2FCC">
        <w:t xml:space="preserve"> variable should be defined before calling this</w:t>
      </w:r>
      <w:r>
        <w:t xml:space="preserve"> API</w:t>
      </w:r>
      <w:r w:rsidRPr="006B2FCC">
        <w:t>.</w:t>
      </w:r>
    </w:p>
    <w:p w14:paraId="33E50D0A" w14:textId="30ADA5D2" w:rsidR="00D8477B" w:rsidRDefault="00B013A0" w:rsidP="00F85CEA">
      <w:pPr>
        <w:pStyle w:val="APIDescriptionNote"/>
      </w:pPr>
      <w:r>
        <w:drawing>
          <wp:inline distT="0" distB="0" distL="0" distR="0" wp14:anchorId="6B4AF3C5" wp14:editId="7A444CAA">
            <wp:extent cx="285750" cy="285750"/>
            <wp:effectExtent l="0" t="0" r="0" b="0"/>
            <wp:docPr id="202" name="Picture 2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B013A0">
        <w:rPr>
          <w:b/>
        </w:rPr>
        <w:t>NOTE:</w:t>
      </w:r>
      <w:r>
        <w:t xml:space="preserve"> </w:t>
      </w:r>
      <w:r w:rsidR="00D8477B" w:rsidRPr="006B2FCC">
        <w:t>This was developed as a Broker RPC and all RPCs have as the first paramet</w:t>
      </w:r>
      <w:r>
        <w:t>er the return/output parameter.</w:t>
      </w:r>
    </w:p>
    <w:p w14:paraId="10BF2490" w14:textId="77777777" w:rsidR="00DA1BFA" w:rsidRPr="0084064A" w:rsidRDefault="00DA1BFA" w:rsidP="00DA1BFA">
      <w:pPr>
        <w:pStyle w:val="BodyText6"/>
      </w:pPr>
    </w:p>
    <w:p w14:paraId="75320548"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D8477B" w:rsidRPr="000B37D9">
        <w:rPr>
          <w:rFonts w:ascii="Courier New" w:hAnsi="Courier New" w:cs="Courier New"/>
          <w:sz w:val="20"/>
          <w:szCs w:val="18"/>
        </w:rPr>
        <w:t>OWNSKEY^XUSRB(ret,list[,ien])</w:t>
      </w:r>
    </w:p>
    <w:p w14:paraId="1B019465" w14:textId="77777777" w:rsidR="002322D7" w:rsidRPr="00672B04" w:rsidRDefault="002322D7" w:rsidP="008D1954">
      <w:pPr>
        <w:pStyle w:val="APIParameters"/>
        <w:keepNext/>
        <w:keepLines/>
        <w:ind w:left="4147" w:hanging="4147"/>
      </w:pPr>
      <w:r w:rsidRPr="009D2D3D">
        <w:rPr>
          <w:b/>
        </w:rPr>
        <w:t>Input Parameters:</w:t>
      </w:r>
      <w:r w:rsidRPr="009D2D3D">
        <w:rPr>
          <w:b/>
        </w:rPr>
        <w:tab/>
      </w:r>
      <w:r w:rsidR="00D8477B" w:rsidRPr="00D31F4F">
        <w:rPr>
          <w:b/>
          <w:bCs w:val="0"/>
        </w:rPr>
        <w:t>ret</w:t>
      </w:r>
      <w:r w:rsidR="00D8477B" w:rsidRPr="006B2FCC">
        <w:t>:</w:t>
      </w:r>
      <w:r w:rsidRPr="00672B04">
        <w:tab/>
      </w:r>
      <w:r w:rsidR="00D8477B" w:rsidRPr="006B2FCC">
        <w:rPr>
          <w:szCs w:val="22"/>
        </w:rPr>
        <w:t>(required) Name of the subscripted return array. In every</w:t>
      </w:r>
      <w:r w:rsidR="00D8477B">
        <w:rPr>
          <w:szCs w:val="22"/>
        </w:rPr>
        <w:t xml:space="preserve"> API</w:t>
      </w:r>
      <w:r w:rsidR="00D8477B" w:rsidRPr="006B2FCC">
        <w:rPr>
          <w:szCs w:val="22"/>
        </w:rPr>
        <w:t xml:space="preserve"> that is used as an RPC, the first parameter is the return array.</w:t>
      </w:r>
    </w:p>
    <w:p w14:paraId="26A69646" w14:textId="77777777" w:rsidR="002322D7" w:rsidRDefault="002322D7" w:rsidP="008D1954">
      <w:pPr>
        <w:pStyle w:val="APIParameters"/>
        <w:keepNext/>
        <w:keepLines/>
        <w:ind w:left="4147" w:hanging="4147"/>
      </w:pPr>
      <w:r>
        <w:rPr>
          <w:b/>
        </w:rPr>
        <w:tab/>
      </w:r>
      <w:r w:rsidR="00D8477B" w:rsidRPr="00D31F4F">
        <w:rPr>
          <w:b/>
          <w:bCs w:val="0"/>
        </w:rPr>
        <w:t>list</w:t>
      </w:r>
      <w:r w:rsidR="00D8477B" w:rsidRPr="006B2FCC">
        <w:t>:</w:t>
      </w:r>
      <w:r>
        <w:rPr>
          <w:b/>
        </w:rPr>
        <w:tab/>
      </w:r>
      <w:r w:rsidR="00D8477B" w:rsidRPr="006B2FCC">
        <w:t>(required) A single value or an input subscripted array of security keys to be evaluated.</w:t>
      </w:r>
    </w:p>
    <w:p w14:paraId="5FDFBC04" w14:textId="77777777" w:rsidR="00D8477B" w:rsidRDefault="00D8477B" w:rsidP="002322D7">
      <w:pPr>
        <w:pStyle w:val="APIParameters"/>
        <w:ind w:left="4147" w:hanging="4147"/>
      </w:pPr>
      <w:r>
        <w:tab/>
      </w:r>
      <w:r w:rsidRPr="00D31F4F">
        <w:rPr>
          <w:b/>
          <w:bCs w:val="0"/>
        </w:rPr>
        <w:t>ien</w:t>
      </w:r>
      <w:r w:rsidRPr="006B2FCC">
        <w:t>:</w:t>
      </w:r>
      <w:r>
        <w:tab/>
      </w:r>
      <w:r w:rsidRPr="006B2FCC">
        <w:t>(optional)</w:t>
      </w:r>
      <w:r w:rsidRPr="006B2FCC">
        <w:rPr>
          <w:szCs w:val="22"/>
        </w:rPr>
        <w:t xml:space="preserve"> The </w:t>
      </w:r>
      <w:r w:rsidRPr="004B0106">
        <w:rPr>
          <w:b/>
          <w:szCs w:val="22"/>
        </w:rPr>
        <w:t>DUZ</w:t>
      </w:r>
      <w:r w:rsidRPr="006B2FCC">
        <w:rPr>
          <w:szCs w:val="22"/>
        </w:rPr>
        <w:t xml:space="preserve"> of a user for whom you want to check if he/she holds security keys.</w:t>
      </w:r>
    </w:p>
    <w:p w14:paraId="253CD553" w14:textId="77777777" w:rsidR="002322D7" w:rsidRPr="00672B04" w:rsidRDefault="002322D7" w:rsidP="008D1954">
      <w:pPr>
        <w:pStyle w:val="APIParameters"/>
        <w:keepNext/>
        <w:keepLines/>
      </w:pPr>
      <w:r w:rsidRPr="009D2D3D">
        <w:rPr>
          <w:b/>
        </w:rPr>
        <w:lastRenderedPageBreak/>
        <w:t>Output:</w:t>
      </w:r>
      <w:r w:rsidRPr="009D2D3D">
        <w:rPr>
          <w:b/>
        </w:rPr>
        <w:tab/>
      </w:r>
      <w:r w:rsidR="00215FEF" w:rsidRPr="00D31F4F">
        <w:rPr>
          <w:b/>
          <w:bCs w:val="0"/>
        </w:rPr>
        <w:t>ret()</w:t>
      </w:r>
      <w:r w:rsidR="00215FEF" w:rsidRPr="006B2FCC">
        <w:t>:</w:t>
      </w:r>
      <w:r w:rsidRPr="00672B04">
        <w:tab/>
      </w:r>
      <w:r w:rsidR="00215FEF" w:rsidRPr="006B2FCC">
        <w:rPr>
          <w:szCs w:val="22"/>
        </w:rPr>
        <w:t>Returns a subscripted output array of the input value/subscripted array (i.e.</w:t>
      </w:r>
      <w:r w:rsidR="00215FEF">
        <w:rPr>
          <w:szCs w:val="22"/>
        </w:rPr>
        <w:t>, </w:t>
      </w:r>
      <w:r w:rsidR="00215FEF" w:rsidRPr="006B2FCC">
        <w:rPr>
          <w:szCs w:val="22"/>
        </w:rPr>
        <w:t>list) with the following possible values shown:</w:t>
      </w:r>
    </w:p>
    <w:p w14:paraId="29D08BE6" w14:textId="77777777" w:rsidR="002322D7" w:rsidRDefault="00215FEF" w:rsidP="008D1954">
      <w:pPr>
        <w:pStyle w:val="APIParametersListBullet"/>
        <w:keepNext/>
        <w:keepLines/>
      </w:pPr>
      <w:r w:rsidRPr="0095662E">
        <w:rPr>
          <w:b/>
        </w:rPr>
        <w:t>1—</w:t>
      </w:r>
      <w:r w:rsidRPr="006B2FCC">
        <w:t>User owns key.</w:t>
      </w:r>
    </w:p>
    <w:p w14:paraId="4093B99E" w14:textId="77777777" w:rsidR="002322D7" w:rsidRDefault="00215FEF" w:rsidP="002322D7">
      <w:pPr>
        <w:pStyle w:val="APIParametersListBullet"/>
      </w:pPr>
      <w:r w:rsidRPr="0095662E">
        <w:rPr>
          <w:b/>
        </w:rPr>
        <w:t>0—</w:t>
      </w:r>
      <w:r w:rsidRPr="006B2FCC">
        <w:t xml:space="preserve">Key </w:t>
      </w:r>
      <w:r w:rsidRPr="006B2FCC">
        <w:rPr>
          <w:i/>
          <w:iCs/>
        </w:rPr>
        <w:t>not</w:t>
      </w:r>
      <w:r w:rsidRPr="006B2FCC">
        <w:t xml:space="preserve"> found.</w:t>
      </w:r>
    </w:p>
    <w:p w14:paraId="7E44ABAD" w14:textId="77777777" w:rsidR="002322D7" w:rsidRPr="00392534" w:rsidRDefault="002322D7" w:rsidP="0029217A">
      <w:pPr>
        <w:pStyle w:val="BodyText6"/>
      </w:pPr>
    </w:p>
    <w:p w14:paraId="2B7AFE6A" w14:textId="77777777" w:rsidR="002E09DC" w:rsidRDefault="002E09DC" w:rsidP="0075488D">
      <w:pPr>
        <w:pStyle w:val="Heading4"/>
      </w:pPr>
      <w:r>
        <w:t>Examples</w:t>
      </w:r>
    </w:p>
    <w:p w14:paraId="287EF802" w14:textId="77777777" w:rsidR="006C202A" w:rsidRPr="006B2FCC" w:rsidRDefault="00CF001D" w:rsidP="00485FBB">
      <w:pPr>
        <w:pStyle w:val="Heading5"/>
      </w:pPr>
      <w:r>
        <w:t>Example</w:t>
      </w:r>
      <w:r w:rsidR="004F2AB6" w:rsidRPr="006B2FCC">
        <w:t xml:space="preserve"> 1</w:t>
      </w:r>
    </w:p>
    <w:p w14:paraId="29FD33DA" w14:textId="6EAEA3E4" w:rsidR="004F2AB6" w:rsidRDefault="004F2AB6" w:rsidP="00D3278B">
      <w:pPr>
        <w:pStyle w:val="BodyText"/>
        <w:keepNext/>
        <w:keepLines/>
      </w:pPr>
      <w:r w:rsidRPr="006B2FCC">
        <w:t xml:space="preserve">In </w:t>
      </w:r>
      <w:r w:rsidR="004B0106" w:rsidRPr="004B0106">
        <w:rPr>
          <w:color w:val="0000FF"/>
          <w:u w:val="single"/>
        </w:rPr>
        <w:fldChar w:fldCharType="begin" w:fldLock="1"/>
      </w:r>
      <w:r w:rsidR="004B0106" w:rsidRPr="004B0106">
        <w:rPr>
          <w:color w:val="0000FF"/>
          <w:u w:val="single"/>
        </w:rPr>
        <w:instrText xml:space="preserve"> REF _Ref501452353 \h </w:instrText>
      </w:r>
      <w:r w:rsidR="004B0106">
        <w:rPr>
          <w:color w:val="0000FF"/>
          <w:u w:val="single"/>
        </w:rPr>
        <w:instrText xml:space="preserve"> \* MERGEFORMAT </w:instrText>
      </w:r>
      <w:r w:rsidR="004B0106" w:rsidRPr="004B0106">
        <w:rPr>
          <w:color w:val="0000FF"/>
          <w:u w:val="single"/>
        </w:rPr>
      </w:r>
      <w:r w:rsidR="004B0106" w:rsidRPr="004B0106">
        <w:rPr>
          <w:color w:val="0000FF"/>
          <w:u w:val="single"/>
        </w:rPr>
        <w:fldChar w:fldCharType="separate"/>
      </w:r>
      <w:r w:rsidR="00192B74" w:rsidRPr="00192B74">
        <w:rPr>
          <w:color w:val="0000FF"/>
          <w:u w:val="single"/>
        </w:rPr>
        <w:t xml:space="preserve">Figure </w:t>
      </w:r>
      <w:r w:rsidR="00192B74" w:rsidRPr="00192B74">
        <w:rPr>
          <w:noProof/>
          <w:color w:val="0000FF"/>
          <w:u w:val="single"/>
        </w:rPr>
        <w:t>193</w:t>
      </w:r>
      <w:r w:rsidR="004B0106" w:rsidRPr="004B0106">
        <w:rPr>
          <w:color w:val="0000FF"/>
          <w:u w:val="single"/>
        </w:rPr>
        <w:fldChar w:fldCharType="end"/>
      </w:r>
      <w:r w:rsidRPr="006B2FCC">
        <w:t xml:space="preserve">, the return array is named </w:t>
      </w:r>
      <w:r w:rsidRPr="004B0106">
        <w:rPr>
          <w:b/>
        </w:rPr>
        <w:t>ZZ</w:t>
      </w:r>
      <w:r w:rsidRPr="006B2FCC">
        <w:t xml:space="preserve"> and the single security key to be checked is the XUPROG security key:</w:t>
      </w:r>
    </w:p>
    <w:p w14:paraId="3CD25D3C" w14:textId="77777777" w:rsidR="0004040E" w:rsidRDefault="0004040E" w:rsidP="0004040E">
      <w:pPr>
        <w:pStyle w:val="BodyText6"/>
        <w:keepNext/>
        <w:keepLines/>
      </w:pPr>
    </w:p>
    <w:p w14:paraId="71BB04D7" w14:textId="7389C57F" w:rsidR="0016344E" w:rsidRPr="006B2FCC" w:rsidRDefault="0016344E" w:rsidP="0016344E">
      <w:pPr>
        <w:pStyle w:val="Caption"/>
      </w:pPr>
      <w:bookmarkStart w:id="1417" w:name="_Ref501452353"/>
      <w:bookmarkStart w:id="1418" w:name="_Toc148365260"/>
      <w:r>
        <w:t xml:space="preserve">Figure </w:t>
      </w:r>
      <w:fldSimple w:instr=" SEQ Figure \* ARABIC ">
        <w:r w:rsidR="00C57752">
          <w:rPr>
            <w:noProof/>
          </w:rPr>
          <w:t>193</w:t>
        </w:r>
      </w:fldSimple>
      <w:bookmarkEnd w:id="1417"/>
      <w:r>
        <w:t xml:space="preserve">: </w:t>
      </w:r>
      <w:r w:rsidRPr="006B2FCC">
        <w:t>OWNSKEY^XUSRB</w:t>
      </w:r>
      <w:r>
        <w:t xml:space="preserve"> API—Example 1</w:t>
      </w:r>
      <w:bookmarkEnd w:id="1418"/>
    </w:p>
    <w:p w14:paraId="2EB5935C" w14:textId="77777777" w:rsidR="004F2AB6" w:rsidRPr="0016344E" w:rsidRDefault="004F2AB6" w:rsidP="0016344E">
      <w:pPr>
        <w:pStyle w:val="CodeExamplewBox"/>
        <w:rPr>
          <w:b/>
        </w:rPr>
      </w:pPr>
      <w:r w:rsidRPr="006B2FCC">
        <w:t>&gt;</w:t>
      </w:r>
      <w:r w:rsidRPr="0016344E">
        <w:rPr>
          <w:b/>
          <w:highlight w:val="yellow"/>
        </w:rPr>
        <w:t>K ZZ D OWNSKEY^XUSRB(.ZZ,</w:t>
      </w:r>
      <w:r w:rsidR="006F09A4" w:rsidRPr="0016344E">
        <w:rPr>
          <w:b/>
          <w:highlight w:val="yellow"/>
        </w:rPr>
        <w:t>“</w:t>
      </w:r>
      <w:r w:rsidRPr="0016344E">
        <w:rPr>
          <w:b/>
          <w:highlight w:val="yellow"/>
        </w:rPr>
        <w:t>XUPROG</w:t>
      </w:r>
      <w:r w:rsidR="00FF3F33" w:rsidRPr="0016344E">
        <w:rPr>
          <w:b/>
          <w:highlight w:val="yellow"/>
        </w:rPr>
        <w:t>”</w:t>
      </w:r>
      <w:r w:rsidRPr="0016344E">
        <w:rPr>
          <w:b/>
          <w:highlight w:val="yellow"/>
        </w:rPr>
        <w:t>) ZW ZZ</w:t>
      </w:r>
    </w:p>
    <w:p w14:paraId="06E2EF97" w14:textId="77777777" w:rsidR="004F2AB6" w:rsidRPr="006B2FCC" w:rsidRDefault="004F2AB6" w:rsidP="0016344E">
      <w:pPr>
        <w:pStyle w:val="CodeExamplewBox"/>
      </w:pPr>
      <w:r w:rsidRPr="006B2FCC">
        <w:t>ZZ(0)=1</w:t>
      </w:r>
    </w:p>
    <w:p w14:paraId="4B0E2C0D" w14:textId="77777777" w:rsidR="004F2AB6" w:rsidRPr="006B2FCC" w:rsidRDefault="004F2AB6" w:rsidP="0029217A">
      <w:pPr>
        <w:pStyle w:val="BodyText6"/>
      </w:pPr>
    </w:p>
    <w:p w14:paraId="79BCD166" w14:textId="77777777" w:rsidR="004F2AB6" w:rsidRPr="006B2FCC" w:rsidRDefault="00CF001D" w:rsidP="00485FBB">
      <w:pPr>
        <w:pStyle w:val="Heading5"/>
      </w:pPr>
      <w:r>
        <w:t>Example</w:t>
      </w:r>
      <w:r w:rsidR="004F2AB6" w:rsidRPr="006B2FCC">
        <w:t xml:space="preserve"> 2</w:t>
      </w:r>
    </w:p>
    <w:p w14:paraId="5BBA3EB9" w14:textId="7A251806" w:rsidR="004F2AB6" w:rsidRDefault="004F2AB6" w:rsidP="00D3278B">
      <w:pPr>
        <w:pStyle w:val="BodyText"/>
        <w:keepNext/>
        <w:keepLines/>
      </w:pPr>
      <w:r w:rsidRPr="006B2FCC">
        <w:t xml:space="preserve">In </w:t>
      </w:r>
      <w:r w:rsidR="004B0106" w:rsidRPr="004B0106">
        <w:rPr>
          <w:color w:val="0000FF"/>
          <w:u w:val="single"/>
        </w:rPr>
        <w:fldChar w:fldCharType="begin" w:fldLock="1"/>
      </w:r>
      <w:r w:rsidR="004B0106" w:rsidRPr="004B0106">
        <w:rPr>
          <w:color w:val="0000FF"/>
          <w:u w:val="single"/>
        </w:rPr>
        <w:instrText xml:space="preserve"> REF _Ref501452381 \h </w:instrText>
      </w:r>
      <w:r w:rsidR="004B0106">
        <w:rPr>
          <w:color w:val="0000FF"/>
          <w:u w:val="single"/>
        </w:rPr>
        <w:instrText xml:space="preserve"> \* MERGEFORMAT </w:instrText>
      </w:r>
      <w:r w:rsidR="004B0106" w:rsidRPr="004B0106">
        <w:rPr>
          <w:color w:val="0000FF"/>
          <w:u w:val="single"/>
        </w:rPr>
      </w:r>
      <w:r w:rsidR="004B0106" w:rsidRPr="004B0106">
        <w:rPr>
          <w:color w:val="0000FF"/>
          <w:u w:val="single"/>
        </w:rPr>
        <w:fldChar w:fldCharType="separate"/>
      </w:r>
      <w:r w:rsidR="00192B74" w:rsidRPr="00192B74">
        <w:rPr>
          <w:color w:val="0000FF"/>
          <w:u w:val="single"/>
        </w:rPr>
        <w:t xml:space="preserve">Figure </w:t>
      </w:r>
      <w:r w:rsidR="00192B74" w:rsidRPr="00192B74">
        <w:rPr>
          <w:noProof/>
          <w:color w:val="0000FF"/>
          <w:u w:val="single"/>
        </w:rPr>
        <w:t>194</w:t>
      </w:r>
      <w:r w:rsidR="004B0106" w:rsidRPr="004B0106">
        <w:rPr>
          <w:color w:val="0000FF"/>
          <w:u w:val="single"/>
        </w:rPr>
        <w:fldChar w:fldCharType="end"/>
      </w:r>
      <w:r w:rsidRPr="006B2FCC">
        <w:t xml:space="preserve">, the return subscripted array is named </w:t>
      </w:r>
      <w:r w:rsidRPr="004B0106">
        <w:rPr>
          <w:b/>
        </w:rPr>
        <w:t>ZZ</w:t>
      </w:r>
      <w:r w:rsidRPr="006B2FCC">
        <w:t xml:space="preserve"> and the input array of security keys to be checked is named </w:t>
      </w:r>
      <w:r w:rsidRPr="004B0106">
        <w:rPr>
          <w:b/>
        </w:rPr>
        <w:t>LST</w:t>
      </w:r>
      <w:r w:rsidRPr="006B2FCC">
        <w:t>:</w:t>
      </w:r>
    </w:p>
    <w:p w14:paraId="7C17A8B8" w14:textId="77777777" w:rsidR="0004040E" w:rsidRPr="006B2FCC" w:rsidRDefault="0004040E" w:rsidP="0004040E">
      <w:pPr>
        <w:pStyle w:val="BodyText6"/>
        <w:keepNext/>
        <w:keepLines/>
      </w:pPr>
    </w:p>
    <w:p w14:paraId="1305250A" w14:textId="74DB7A16" w:rsidR="00327E80" w:rsidRPr="006B2FCC" w:rsidRDefault="00DC4E7B" w:rsidP="00DC4E7B">
      <w:pPr>
        <w:pStyle w:val="Caption"/>
      </w:pPr>
      <w:bookmarkStart w:id="1419" w:name="_Ref501452381"/>
      <w:bookmarkStart w:id="1420" w:name="_Toc148365261"/>
      <w:r>
        <w:t xml:space="preserve">Figure </w:t>
      </w:r>
      <w:fldSimple w:instr=" SEQ Figure \* ARABIC ">
        <w:r w:rsidR="00C57752">
          <w:rPr>
            <w:noProof/>
          </w:rPr>
          <w:t>194</w:t>
        </w:r>
      </w:fldSimple>
      <w:bookmarkEnd w:id="1419"/>
      <w:r w:rsidR="002D4A5F">
        <w:t>:</w:t>
      </w:r>
      <w:r>
        <w:t xml:space="preserve"> </w:t>
      </w:r>
      <w:r w:rsidRPr="006B2FCC">
        <w:t>OWNSKEY^XUSRB</w:t>
      </w:r>
      <w:r w:rsidR="00EF784D">
        <w:t xml:space="preserve"> API—</w:t>
      </w:r>
      <w:r>
        <w:t>Example</w:t>
      </w:r>
      <w:r w:rsidR="0016344E">
        <w:t xml:space="preserve"> 2</w:t>
      </w:r>
      <w:bookmarkEnd w:id="1420"/>
    </w:p>
    <w:p w14:paraId="476A9E57" w14:textId="77777777" w:rsidR="004F2AB6" w:rsidRPr="006B2FCC" w:rsidRDefault="004F2AB6" w:rsidP="00327E80">
      <w:pPr>
        <w:pStyle w:val="Dialogue"/>
      </w:pPr>
      <w:r w:rsidRPr="006B2FCC">
        <w:t>&gt;</w:t>
      </w:r>
      <w:r w:rsidRPr="00327E80">
        <w:rPr>
          <w:b/>
          <w:highlight w:val="yellow"/>
        </w:rPr>
        <w:t>K LST S LST(1)=</w:t>
      </w:r>
      <w:r w:rsidR="00FF3F33">
        <w:rPr>
          <w:b/>
          <w:highlight w:val="yellow"/>
        </w:rPr>
        <w:t>“</w:t>
      </w:r>
      <w:r w:rsidRPr="00327E80">
        <w:rPr>
          <w:b/>
          <w:highlight w:val="yellow"/>
        </w:rPr>
        <w:t>XUPROG</w:t>
      </w:r>
      <w:r w:rsidR="00FF3F33">
        <w:rPr>
          <w:b/>
          <w:highlight w:val="yellow"/>
        </w:rPr>
        <w:t>”</w:t>
      </w:r>
      <w:r w:rsidRPr="00327E80">
        <w:rPr>
          <w:b/>
          <w:highlight w:val="yellow"/>
        </w:rPr>
        <w:t>,LST(2)=</w:t>
      </w:r>
      <w:r w:rsidR="00FF3F33">
        <w:rPr>
          <w:b/>
          <w:highlight w:val="yellow"/>
        </w:rPr>
        <w:t>“</w:t>
      </w:r>
      <w:r w:rsidRPr="00327E80">
        <w:rPr>
          <w:b/>
          <w:highlight w:val="yellow"/>
        </w:rPr>
        <w:t>XUMGR</w:t>
      </w:r>
      <w:r w:rsidR="00FF3F33">
        <w:rPr>
          <w:b/>
          <w:highlight w:val="yellow"/>
        </w:rPr>
        <w:t>”</w:t>
      </w:r>
      <w:r w:rsidRPr="00327E80">
        <w:rPr>
          <w:b/>
          <w:highlight w:val="yellow"/>
        </w:rPr>
        <w:t>,LST(3)=</w:t>
      </w:r>
      <w:r w:rsidR="00FF3F33">
        <w:rPr>
          <w:b/>
          <w:highlight w:val="yellow"/>
        </w:rPr>
        <w:t>“</w:t>
      </w:r>
      <w:r w:rsidRPr="00327E80">
        <w:rPr>
          <w:b/>
          <w:highlight w:val="yellow"/>
        </w:rPr>
        <w:t>ABC</w:t>
      </w:r>
      <w:r w:rsidR="00FF3F33">
        <w:rPr>
          <w:b/>
          <w:highlight w:val="yellow"/>
        </w:rPr>
        <w:t>”</w:t>
      </w:r>
    </w:p>
    <w:p w14:paraId="604941CD" w14:textId="77777777" w:rsidR="004F2AB6" w:rsidRPr="006B2FCC" w:rsidRDefault="004F2AB6" w:rsidP="00327E80">
      <w:pPr>
        <w:pStyle w:val="Dialogue"/>
      </w:pPr>
      <w:r w:rsidRPr="006B2FCC">
        <w:t>&gt;</w:t>
      </w:r>
      <w:r w:rsidRPr="00327E80">
        <w:rPr>
          <w:b/>
          <w:highlight w:val="yellow"/>
        </w:rPr>
        <w:t>K ZZ D OWNSKEY^XUSRB(.ZZ,.LST) ZW ZZ</w:t>
      </w:r>
    </w:p>
    <w:p w14:paraId="756E3946" w14:textId="77777777" w:rsidR="004F2AB6" w:rsidRPr="006B2FCC" w:rsidRDefault="004F2AB6" w:rsidP="00327E80">
      <w:pPr>
        <w:pStyle w:val="Dialogue"/>
      </w:pPr>
      <w:r w:rsidRPr="006B2FCC">
        <w:t>ZZ(1)=1</w:t>
      </w:r>
    </w:p>
    <w:p w14:paraId="20983089" w14:textId="77777777" w:rsidR="004F2AB6" w:rsidRPr="006B2FCC" w:rsidRDefault="004F2AB6" w:rsidP="00327E80">
      <w:pPr>
        <w:pStyle w:val="Dialogue"/>
      </w:pPr>
      <w:r w:rsidRPr="006B2FCC">
        <w:t>ZZ(2)=1</w:t>
      </w:r>
    </w:p>
    <w:p w14:paraId="098AC639" w14:textId="77777777" w:rsidR="004F2AB6" w:rsidRPr="006B2FCC" w:rsidRDefault="004F2AB6" w:rsidP="00327E80">
      <w:pPr>
        <w:pStyle w:val="Dialogue"/>
      </w:pPr>
      <w:r w:rsidRPr="006B2FCC">
        <w:t>ZZ(3)=0</w:t>
      </w:r>
    </w:p>
    <w:p w14:paraId="2BE33301" w14:textId="5A32E4C8" w:rsidR="00D3278B" w:rsidRDefault="00D3278B" w:rsidP="0004040E">
      <w:pPr>
        <w:pStyle w:val="BodyText6"/>
      </w:pPr>
    </w:p>
    <w:p w14:paraId="6D7FB182" w14:textId="77777777" w:rsidR="0004040E" w:rsidRPr="0004040E" w:rsidRDefault="0004040E" w:rsidP="0004040E">
      <w:pPr>
        <w:pStyle w:val="BodyText"/>
      </w:pPr>
    </w:p>
    <w:p w14:paraId="158A6A84" w14:textId="77777777" w:rsidR="0004040E" w:rsidRPr="0004040E" w:rsidRDefault="0004040E" w:rsidP="0004040E">
      <w:pPr>
        <w:pStyle w:val="BodyText"/>
        <w:rPr>
          <w:b/>
          <w:bCs/>
          <w:kern w:val="32"/>
        </w:rPr>
      </w:pPr>
      <w:bookmarkStart w:id="1421" w:name="_Ref135456158"/>
      <w:r w:rsidRPr="0004040E">
        <w:br w:type="page"/>
      </w:r>
    </w:p>
    <w:p w14:paraId="76FF52F8" w14:textId="4740A1C2" w:rsidR="006C202A" w:rsidRPr="00246B1E" w:rsidRDefault="006C202A" w:rsidP="00246B1E">
      <w:pPr>
        <w:pStyle w:val="Heading1"/>
      </w:pPr>
      <w:bookmarkStart w:id="1422" w:name="_Toc148367857"/>
      <w:r w:rsidRPr="00246B1E">
        <w:lastRenderedPageBreak/>
        <w:t>Server</w:t>
      </w:r>
      <w:r w:rsidR="00794250" w:rsidRPr="00246B1E">
        <w:t xml:space="preserve"> Option</w:t>
      </w:r>
      <w:r w:rsidRPr="00246B1E">
        <w:t xml:space="preserve">s: </w:t>
      </w:r>
      <w:r w:rsidR="00575A73" w:rsidRPr="00246B1E">
        <w:t>Developer</w:t>
      </w:r>
      <w:r w:rsidRPr="00246B1E">
        <w:t xml:space="preserve"> Tools</w:t>
      </w:r>
      <w:bookmarkEnd w:id="1421"/>
      <w:bookmarkEnd w:id="1422"/>
    </w:p>
    <w:p w14:paraId="3C1ED8A6" w14:textId="77777777" w:rsidR="006C202A" w:rsidRPr="006B2FCC" w:rsidRDefault="006C202A" w:rsidP="00A73B5A">
      <w:pPr>
        <w:pStyle w:val="Heading2"/>
      </w:pPr>
      <w:bookmarkStart w:id="1423" w:name="_Toc148367858"/>
      <w:r w:rsidRPr="006B2FCC">
        <w:t>Tools for Processing Server Requests</w:t>
      </w:r>
      <w:bookmarkEnd w:id="1423"/>
    </w:p>
    <w:p w14:paraId="066A2928" w14:textId="77777777" w:rsidR="006C202A" w:rsidRPr="006B2FCC" w:rsidRDefault="00DC4E7B" w:rsidP="00A73B5A">
      <w:pPr>
        <w:pStyle w:val="BodyText"/>
        <w:keepNext/>
        <w:keepLines/>
      </w:pPr>
      <w:r w:rsidRPr="006B2FCC">
        <w:fldChar w:fldCharType="begin"/>
      </w:r>
      <w:r w:rsidRPr="006B2FCC">
        <w:instrText xml:space="preserve"> XE </w:instrText>
      </w:r>
      <w:r w:rsidR="009F58E4">
        <w:instrText>“</w:instrText>
      </w:r>
      <w:r w:rsidRPr="006B2FCC">
        <w:instrText>Server Options:Developer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Tools:Server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Tools for Processing Server Requests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Server Options:Tools for Processing Server Requests</w:instrText>
      </w:r>
      <w:r w:rsidR="009F58E4">
        <w:instrText>”</w:instrText>
      </w:r>
      <w:r w:rsidRPr="006B2FCC">
        <w:instrText xml:space="preserve"> </w:instrText>
      </w:r>
      <w:r w:rsidRPr="006B2FCC">
        <w:fldChar w:fldCharType="end"/>
      </w:r>
      <w:r w:rsidR="006C202A" w:rsidRPr="006B2FCC">
        <w:t xml:space="preserve">When a server </w:t>
      </w:r>
      <w:r w:rsidR="00794250" w:rsidRPr="006B2FCC">
        <w:t xml:space="preserve">option </w:t>
      </w:r>
      <w:r w:rsidR="006C202A" w:rsidRPr="006B2FCC">
        <w:t xml:space="preserve">runs, it can call custom programs to perform server-related tasks such as responding to the sender of the server request, or retrieving the actual text of the server request message. In this way, server requests can act </w:t>
      </w:r>
      <w:r w:rsidR="004117F1" w:rsidRPr="004117F1">
        <w:rPr>
          <w:i/>
        </w:rPr>
        <w:t>not</w:t>
      </w:r>
      <w:r w:rsidR="006C202A" w:rsidRPr="006B2FCC">
        <w:t xml:space="preserve"> only as triggers, but also as message carriers. The server </w:t>
      </w:r>
      <w:r w:rsidR="0016126D" w:rsidRPr="006B2FCC">
        <w:t xml:space="preserve">option </w:t>
      </w:r>
      <w:r w:rsidR="006C202A" w:rsidRPr="006B2FCC">
        <w:t>can call custom programs via the following fields:</w:t>
      </w:r>
    </w:p>
    <w:p w14:paraId="31B996A2" w14:textId="77777777" w:rsidR="006C202A" w:rsidRPr="006B2FCC" w:rsidRDefault="006C202A" w:rsidP="00A73B5A">
      <w:pPr>
        <w:pStyle w:val="ListBullet"/>
        <w:keepNext/>
        <w:keepLines/>
      </w:pPr>
      <w:r w:rsidRPr="006B2FCC">
        <w:t>ENTRY ACTION</w:t>
      </w:r>
    </w:p>
    <w:p w14:paraId="37D49A0C" w14:textId="77777777" w:rsidR="006C202A" w:rsidRPr="006B2FCC" w:rsidRDefault="006C202A" w:rsidP="00A73B5A">
      <w:pPr>
        <w:pStyle w:val="ListBullet"/>
        <w:keepNext/>
        <w:keepLines/>
      </w:pPr>
      <w:r w:rsidRPr="006B2FCC">
        <w:t>HEADER</w:t>
      </w:r>
    </w:p>
    <w:p w14:paraId="722685FD" w14:textId="77777777" w:rsidR="006C202A" w:rsidRPr="006B2FCC" w:rsidRDefault="006C202A" w:rsidP="00A73B5A">
      <w:pPr>
        <w:pStyle w:val="ListBullet"/>
        <w:keepNext/>
        <w:keepLines/>
      </w:pPr>
      <w:r w:rsidRPr="006B2FCC">
        <w:t>ROUTINE</w:t>
      </w:r>
    </w:p>
    <w:p w14:paraId="4AEF2DA0" w14:textId="7E9697EB" w:rsidR="006C202A" w:rsidRDefault="006C202A" w:rsidP="00A73B5A">
      <w:pPr>
        <w:pStyle w:val="ListBullet"/>
      </w:pPr>
      <w:r w:rsidRPr="006B2FCC">
        <w:t>EXIT ACTION</w:t>
      </w:r>
    </w:p>
    <w:p w14:paraId="724EFE0A" w14:textId="77777777" w:rsidR="00301E42" w:rsidRPr="006B2FCC" w:rsidRDefault="00301E42" w:rsidP="00301E42">
      <w:pPr>
        <w:pStyle w:val="BodyText6"/>
      </w:pPr>
    </w:p>
    <w:p w14:paraId="54B6308F" w14:textId="7B51CC02" w:rsidR="00794250" w:rsidRDefault="00AB6B2C" w:rsidP="00DC4E7B">
      <w:pPr>
        <w:pStyle w:val="Note"/>
      </w:pPr>
      <w:r>
        <w:rPr>
          <w:noProof/>
          <w:lang w:eastAsia="en-US"/>
        </w:rPr>
        <w:drawing>
          <wp:inline distT="0" distB="0" distL="0" distR="0" wp14:anchorId="2955766B" wp14:editId="64381612">
            <wp:extent cx="285750" cy="285750"/>
            <wp:effectExtent l="0" t="0" r="0" b="0"/>
            <wp:docPr id="577" name="Picture 5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C4E7B">
        <w:tab/>
      </w:r>
      <w:smartTag w:uri="urn:schemas-microsoft-com:office:smarttags" w:element="stockticker">
        <w:r w:rsidR="00DC4E7B" w:rsidRPr="006B2FCC">
          <w:rPr>
            <w:b/>
            <w:iCs/>
          </w:rPr>
          <w:t>REF</w:t>
        </w:r>
      </w:smartTag>
      <w:r w:rsidR="00DC4E7B" w:rsidRPr="006B2FCC">
        <w:rPr>
          <w:b/>
          <w:iCs/>
        </w:rPr>
        <w:t xml:space="preserve">: </w:t>
      </w:r>
      <w:r w:rsidR="00DC4E7B" w:rsidRPr="006B2FCC">
        <w:t xml:space="preserve">For more information on server options, see </w:t>
      </w:r>
      <w:r w:rsidR="002E3D91">
        <w:t>Section</w:t>
      </w:r>
      <w:r w:rsidR="00DC4E7B" w:rsidRPr="006B2FCC">
        <w:t xml:space="preserve"> 11 in the </w:t>
      </w:r>
      <w:r w:rsidR="004741D4">
        <w:rPr>
          <w:i/>
        </w:rPr>
        <w:t xml:space="preserve">Kernel 8.0 </w:t>
      </w:r>
      <w:r w:rsidR="00FA217B">
        <w:rPr>
          <w:i/>
        </w:rPr>
        <w:t>and</w:t>
      </w:r>
      <w:r w:rsidR="004741D4">
        <w:rPr>
          <w:i/>
        </w:rPr>
        <w:t xml:space="preserve"> Kernel Toolkit 7.3</w:t>
      </w:r>
      <w:r w:rsidR="00C23382">
        <w:rPr>
          <w:i/>
        </w:rPr>
        <w:t xml:space="preserve"> Systems Management Guide</w:t>
      </w:r>
      <w:r w:rsidR="00DC4E7B" w:rsidRPr="006B2FCC">
        <w:t>.</w:t>
      </w:r>
    </w:p>
    <w:p w14:paraId="6C71CB31" w14:textId="6CC20C60" w:rsidR="00DC4E7B" w:rsidRDefault="00AB6B2C" w:rsidP="00DC4E7B">
      <w:pPr>
        <w:pStyle w:val="Note"/>
      </w:pPr>
      <w:r>
        <w:rPr>
          <w:noProof/>
          <w:lang w:eastAsia="en-US"/>
        </w:rPr>
        <w:drawing>
          <wp:inline distT="0" distB="0" distL="0" distR="0" wp14:anchorId="52F70879" wp14:editId="27A965B9">
            <wp:extent cx="285750" cy="285750"/>
            <wp:effectExtent l="0" t="0" r="0" b="0"/>
            <wp:docPr id="578" name="Picture 5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C4E7B">
        <w:tab/>
      </w:r>
      <w:smartTag w:uri="urn:schemas-microsoft-com:office:smarttags" w:element="stockticker">
        <w:r w:rsidR="00DC4E7B" w:rsidRPr="006B2FCC">
          <w:rPr>
            <w:b/>
            <w:iCs/>
          </w:rPr>
          <w:t>REF</w:t>
        </w:r>
      </w:smartTag>
      <w:r w:rsidR="00DC4E7B" w:rsidRPr="006B2FCC">
        <w:rPr>
          <w:b/>
          <w:iCs/>
        </w:rPr>
        <w:t xml:space="preserve">: </w:t>
      </w:r>
      <w:r w:rsidR="00DC4E7B" w:rsidRPr="006B2FCC">
        <w:t>For more information on the developer</w:t>
      </w:r>
      <w:r w:rsidR="00261973">
        <w:t xml:space="preserve"> API</w:t>
      </w:r>
      <w:r w:rsidR="00DC4E7B" w:rsidRPr="006B2FCC">
        <w:t xml:space="preserve"> for processing server requests, see the </w:t>
      </w:r>
      <w:r w:rsidR="00DC4E7B" w:rsidRPr="006B2FCC">
        <w:rPr>
          <w:i/>
        </w:rPr>
        <w:t>MailMan Developer</w:t>
      </w:r>
      <w:r w:rsidR="00FF3F33">
        <w:rPr>
          <w:i/>
        </w:rPr>
        <w:t>’</w:t>
      </w:r>
      <w:r w:rsidR="00DC4E7B" w:rsidRPr="006B2FCC">
        <w:rPr>
          <w:i/>
        </w:rPr>
        <w:t>s Guide</w:t>
      </w:r>
      <w:r w:rsidR="00DC4E7B" w:rsidRPr="006B2FCC">
        <w:t>.</w:t>
      </w:r>
    </w:p>
    <w:p w14:paraId="6B61AFCA" w14:textId="77777777" w:rsidR="00D73BC3" w:rsidRPr="006B2FCC" w:rsidRDefault="00D73BC3" w:rsidP="00D73BC3">
      <w:pPr>
        <w:pStyle w:val="BodyText6"/>
      </w:pPr>
    </w:p>
    <w:p w14:paraId="648D108F" w14:textId="77777777" w:rsidR="006C202A" w:rsidRPr="006B2FCC" w:rsidRDefault="006C202A" w:rsidP="002A3730">
      <w:pPr>
        <w:pStyle w:val="Heading2"/>
      </w:pPr>
      <w:bookmarkStart w:id="1424" w:name="_Toc148367859"/>
      <w:r w:rsidRPr="006B2FCC">
        <w:t>Key Variables When a Server</w:t>
      </w:r>
      <w:r w:rsidR="00794250" w:rsidRPr="006B2FCC">
        <w:t xml:space="preserve"> Option</w:t>
      </w:r>
      <w:r w:rsidR="0016126D" w:rsidRPr="006B2FCC">
        <w:t xml:space="preserve"> </w:t>
      </w:r>
      <w:r w:rsidRPr="006B2FCC">
        <w:t>is Running</w:t>
      </w:r>
      <w:bookmarkEnd w:id="1424"/>
    </w:p>
    <w:p w14:paraId="12C11E3C" w14:textId="77777777" w:rsidR="007746DD" w:rsidRDefault="00DC4E7B" w:rsidP="007746DD">
      <w:pPr>
        <w:pStyle w:val="BodyText"/>
        <w:keepNext/>
        <w:keepLines/>
      </w:pPr>
      <w:r w:rsidRPr="006B2FCC">
        <w:fldChar w:fldCharType="begin"/>
      </w:r>
      <w:r w:rsidRPr="006B2FCC">
        <w:instrText xml:space="preserve">XE </w:instrText>
      </w:r>
      <w:r w:rsidR="009F58E4">
        <w:instrText>“</w:instrText>
      </w:r>
      <w:r w:rsidRPr="006B2FCC">
        <w:instrText>Server Options:Key Variables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Key Variables:Server Options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Variables:Server Options</w:instrText>
      </w:r>
      <w:r w:rsidR="009F58E4">
        <w:instrText>”</w:instrText>
      </w:r>
      <w:r w:rsidRPr="006B2FCC">
        <w:fldChar w:fldCharType="end"/>
      </w:r>
      <w:r w:rsidR="006C202A" w:rsidRPr="006B2FCC">
        <w:t xml:space="preserve">There are key variables that are set up when a server </w:t>
      </w:r>
      <w:r w:rsidR="00794250" w:rsidRPr="006B2FCC">
        <w:t xml:space="preserve">option </w:t>
      </w:r>
      <w:r w:rsidR="006C202A" w:rsidRPr="006B2FCC">
        <w:t>is running. You can reference these key variables during any routine run by the server</w:t>
      </w:r>
      <w:r w:rsidR="0016126D" w:rsidRPr="006B2FCC">
        <w:t xml:space="preserve"> option</w:t>
      </w:r>
      <w:r w:rsidR="00FF3F33">
        <w:t>’</w:t>
      </w:r>
      <w:r w:rsidR="006C202A" w:rsidRPr="006B2FCC">
        <w:t xml:space="preserve">s </w:t>
      </w:r>
      <w:r w:rsidR="007746DD">
        <w:t>fields:</w:t>
      </w:r>
    </w:p>
    <w:p w14:paraId="15B1A6EF" w14:textId="77777777" w:rsidR="007746DD" w:rsidRDefault="007746DD" w:rsidP="007746DD">
      <w:pPr>
        <w:pStyle w:val="ListBullet"/>
        <w:keepNext/>
        <w:keepLines/>
      </w:pPr>
      <w:r>
        <w:t>ENTRY ACTION</w:t>
      </w:r>
    </w:p>
    <w:p w14:paraId="5B5DEF12" w14:textId="77777777" w:rsidR="007746DD" w:rsidRDefault="006C202A" w:rsidP="007746DD">
      <w:pPr>
        <w:pStyle w:val="ListBullet"/>
        <w:keepNext/>
        <w:keepLines/>
      </w:pPr>
      <w:r w:rsidRPr="006B2FCC">
        <w:t>HEADER</w:t>
      </w:r>
    </w:p>
    <w:p w14:paraId="3DA973FC" w14:textId="77777777" w:rsidR="007746DD" w:rsidRDefault="006C202A" w:rsidP="007746DD">
      <w:pPr>
        <w:pStyle w:val="ListBullet"/>
      </w:pPr>
      <w:r w:rsidRPr="006B2FCC">
        <w:t>ROUTINE</w:t>
      </w:r>
    </w:p>
    <w:p w14:paraId="28D35A59" w14:textId="5B74C695" w:rsidR="007746DD" w:rsidRDefault="006C202A" w:rsidP="007746DD">
      <w:pPr>
        <w:pStyle w:val="ListBullet"/>
      </w:pPr>
      <w:r w:rsidRPr="006B2FCC">
        <w:t>EXIT ACTION</w:t>
      </w:r>
    </w:p>
    <w:p w14:paraId="29F33333" w14:textId="77777777" w:rsidR="00301E42" w:rsidRDefault="00301E42" w:rsidP="00301E42">
      <w:pPr>
        <w:pStyle w:val="BodyText6"/>
      </w:pPr>
    </w:p>
    <w:p w14:paraId="4F3DCCF7" w14:textId="0CA8D156" w:rsidR="006C202A" w:rsidRDefault="005037E5" w:rsidP="00A73B5A">
      <w:pPr>
        <w:pStyle w:val="BodyText"/>
        <w:keepNext/>
        <w:keepLines/>
      </w:pPr>
      <w:r w:rsidRPr="005037E5">
        <w:rPr>
          <w:color w:val="0000FF"/>
          <w:u w:val="single"/>
        </w:rPr>
        <w:lastRenderedPageBreak/>
        <w:fldChar w:fldCharType="begin" w:fldLock="1"/>
      </w:r>
      <w:r w:rsidRPr="005037E5">
        <w:rPr>
          <w:color w:val="0000FF"/>
          <w:u w:val="single"/>
        </w:rPr>
        <w:instrText xml:space="preserve"> REF _Ref502895428 \h </w:instrText>
      </w:r>
      <w:r>
        <w:rPr>
          <w:color w:val="0000FF"/>
          <w:u w:val="single"/>
        </w:rPr>
        <w:instrText xml:space="preserve"> \* MERGEFORMAT </w:instrText>
      </w:r>
      <w:r w:rsidRPr="005037E5">
        <w:rPr>
          <w:color w:val="0000FF"/>
          <w:u w:val="single"/>
        </w:rPr>
      </w:r>
      <w:r w:rsidRPr="005037E5">
        <w:rPr>
          <w:color w:val="0000FF"/>
          <w:u w:val="single"/>
        </w:rPr>
        <w:fldChar w:fldCharType="separate"/>
      </w:r>
      <w:r w:rsidR="00192B74" w:rsidRPr="00192B74">
        <w:rPr>
          <w:color w:val="0000FF"/>
          <w:u w:val="single"/>
        </w:rPr>
        <w:t xml:space="preserve">Table </w:t>
      </w:r>
      <w:r w:rsidR="00192B74" w:rsidRPr="00192B74">
        <w:rPr>
          <w:noProof/>
          <w:color w:val="0000FF"/>
          <w:u w:val="single"/>
        </w:rPr>
        <w:t>30</w:t>
      </w:r>
      <w:r w:rsidRPr="005037E5">
        <w:rPr>
          <w:color w:val="0000FF"/>
          <w:u w:val="single"/>
        </w:rPr>
        <w:fldChar w:fldCharType="end"/>
      </w:r>
      <w:r w:rsidR="006C202A" w:rsidRPr="006B2FCC">
        <w:t xml:space="preserve"> </w:t>
      </w:r>
      <w:r>
        <w:t>lists t</w:t>
      </w:r>
      <w:r w:rsidR="006C202A" w:rsidRPr="006B2FCC">
        <w:t xml:space="preserve">he key variables </w:t>
      </w:r>
      <w:r>
        <w:t xml:space="preserve">setup </w:t>
      </w:r>
      <w:r w:rsidR="006C202A" w:rsidRPr="006B2FCC">
        <w:t>for server</w:t>
      </w:r>
      <w:r w:rsidR="0016126D" w:rsidRPr="006B2FCC">
        <w:t xml:space="preserve"> option</w:t>
      </w:r>
      <w:r w:rsidR="006C202A" w:rsidRPr="006B2FCC">
        <w:t>s:</w:t>
      </w:r>
    </w:p>
    <w:p w14:paraId="43737CE6" w14:textId="77777777" w:rsidR="00EB575B" w:rsidRPr="006B2FCC" w:rsidRDefault="00EB575B" w:rsidP="00EB575B">
      <w:pPr>
        <w:pStyle w:val="BodyText6"/>
        <w:keepNext/>
        <w:keepLines/>
      </w:pPr>
    </w:p>
    <w:p w14:paraId="10ED0842" w14:textId="372BF98C" w:rsidR="00646B53" w:rsidRPr="006B2FCC" w:rsidRDefault="00646B53" w:rsidP="00BC5B57">
      <w:pPr>
        <w:pStyle w:val="Caption"/>
      </w:pPr>
      <w:bookmarkStart w:id="1425" w:name="_Ref502895428"/>
      <w:bookmarkStart w:id="1426" w:name="_Toc148365676"/>
      <w:r w:rsidRPr="006B2FCC">
        <w:t xml:space="preserve">Table </w:t>
      </w:r>
      <w:fldSimple w:instr=" SEQ Table \* ARABIC ">
        <w:r w:rsidR="00C57752">
          <w:rPr>
            <w:noProof/>
          </w:rPr>
          <w:t>30</w:t>
        </w:r>
      </w:fldSimple>
      <w:bookmarkEnd w:id="1425"/>
      <w:r w:rsidR="004D429B">
        <w:t>:</w:t>
      </w:r>
      <w:r w:rsidR="00DD647B">
        <w:t xml:space="preserve"> Key Variable Setup—Server O</w:t>
      </w:r>
      <w:r w:rsidRPr="006B2FCC">
        <w:t>ptions</w:t>
      </w:r>
      <w:bookmarkEnd w:id="142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3"/>
        <w:gridCol w:w="8013"/>
      </w:tblGrid>
      <w:tr w:rsidR="00646B53" w:rsidRPr="00080F80" w14:paraId="5F8B9344" w14:textId="77777777" w:rsidTr="0029217A">
        <w:trPr>
          <w:tblHeader/>
        </w:trPr>
        <w:tc>
          <w:tcPr>
            <w:tcW w:w="1184" w:type="dxa"/>
            <w:shd w:val="clear" w:color="auto" w:fill="F2F2F2" w:themeFill="background1" w:themeFillShade="F2"/>
          </w:tcPr>
          <w:p w14:paraId="70628E5C" w14:textId="77777777" w:rsidR="00646B53" w:rsidRPr="006B2FCC" w:rsidRDefault="00646B53" w:rsidP="00646B53">
            <w:pPr>
              <w:pStyle w:val="TableHeading"/>
            </w:pPr>
            <w:bookmarkStart w:id="1427" w:name="COL001_TBL024"/>
            <w:bookmarkEnd w:id="1427"/>
            <w:r w:rsidRPr="006B2FCC">
              <w:t>Variable</w:t>
            </w:r>
          </w:p>
        </w:tc>
        <w:tc>
          <w:tcPr>
            <w:tcW w:w="8050" w:type="dxa"/>
            <w:shd w:val="clear" w:color="auto" w:fill="F2F2F2" w:themeFill="background1" w:themeFillShade="F2"/>
          </w:tcPr>
          <w:p w14:paraId="0FFC5D14" w14:textId="77777777" w:rsidR="00646B53" w:rsidRPr="006B2FCC" w:rsidRDefault="00646B53" w:rsidP="00646B53">
            <w:pPr>
              <w:pStyle w:val="TableHeading"/>
            </w:pPr>
            <w:r w:rsidRPr="006B2FCC">
              <w:t>Description</w:t>
            </w:r>
          </w:p>
        </w:tc>
      </w:tr>
      <w:tr w:rsidR="00646B53" w:rsidRPr="00080F80" w14:paraId="1DC775FB" w14:textId="77777777" w:rsidTr="0029217A">
        <w:tc>
          <w:tcPr>
            <w:tcW w:w="1184" w:type="dxa"/>
          </w:tcPr>
          <w:p w14:paraId="089D9117" w14:textId="77777777" w:rsidR="00646B53" w:rsidRPr="005037E5" w:rsidRDefault="00646B53" w:rsidP="00824D20">
            <w:pPr>
              <w:pStyle w:val="TableText"/>
              <w:keepNext/>
              <w:keepLines/>
              <w:rPr>
                <w:b/>
              </w:rPr>
            </w:pPr>
            <w:r w:rsidRPr="005037E5">
              <w:rPr>
                <w:b/>
              </w:rPr>
              <w:t>XQSOP</w:t>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"XQSOP Variable" </w:instrText>
            </w:r>
            <w:r w:rsidR="005037E5" w:rsidRPr="000B37D9">
              <w:rPr>
                <w:rFonts w:ascii="Times New Roman" w:hAnsi="Times New Roman"/>
                <w:sz w:val="24"/>
                <w:szCs w:val="22"/>
              </w:rPr>
              <w:fldChar w:fldCharType="end"/>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"Variables:XQSOP" </w:instrText>
            </w:r>
            <w:r w:rsidR="005037E5" w:rsidRPr="000B37D9">
              <w:rPr>
                <w:rFonts w:ascii="Times New Roman" w:hAnsi="Times New Roman"/>
                <w:sz w:val="24"/>
                <w:szCs w:val="22"/>
              </w:rPr>
              <w:fldChar w:fldCharType="end"/>
            </w:r>
          </w:p>
        </w:tc>
        <w:tc>
          <w:tcPr>
            <w:tcW w:w="8050" w:type="dxa"/>
          </w:tcPr>
          <w:p w14:paraId="1FD3DCB9" w14:textId="77777777" w:rsidR="00646B53" w:rsidRPr="00080F80" w:rsidRDefault="00646B53" w:rsidP="00824D20">
            <w:pPr>
              <w:pStyle w:val="TableText"/>
              <w:keepNext/>
              <w:keepLines/>
            </w:pPr>
            <w:r w:rsidRPr="00080F80">
              <w:t>Server option name.</w:t>
            </w:r>
          </w:p>
        </w:tc>
      </w:tr>
      <w:tr w:rsidR="00646B53" w:rsidRPr="00080F80" w14:paraId="7E262E4C" w14:textId="77777777" w:rsidTr="0029217A">
        <w:tc>
          <w:tcPr>
            <w:tcW w:w="1184" w:type="dxa"/>
          </w:tcPr>
          <w:p w14:paraId="0805F0AF" w14:textId="77777777" w:rsidR="00646B53" w:rsidRPr="005037E5" w:rsidRDefault="00646B53" w:rsidP="005037E5">
            <w:pPr>
              <w:pStyle w:val="TableText"/>
              <w:keepNext/>
              <w:keepLines/>
              <w:rPr>
                <w:b/>
              </w:rPr>
            </w:pPr>
            <w:r w:rsidRPr="005037E5">
              <w:rPr>
                <w:b/>
              </w:rPr>
              <w:t>XQMSG</w:t>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"XQMSG Variable" </w:instrText>
            </w:r>
            <w:r w:rsidR="005037E5" w:rsidRPr="000B37D9">
              <w:rPr>
                <w:rFonts w:ascii="Times New Roman" w:hAnsi="Times New Roman"/>
                <w:sz w:val="24"/>
                <w:szCs w:val="22"/>
              </w:rPr>
              <w:fldChar w:fldCharType="end"/>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"Variables:XQMSG" </w:instrText>
            </w:r>
            <w:r w:rsidR="005037E5" w:rsidRPr="000B37D9">
              <w:rPr>
                <w:rFonts w:ascii="Times New Roman" w:hAnsi="Times New Roman"/>
                <w:sz w:val="24"/>
                <w:szCs w:val="22"/>
              </w:rPr>
              <w:fldChar w:fldCharType="end"/>
            </w:r>
          </w:p>
        </w:tc>
        <w:tc>
          <w:tcPr>
            <w:tcW w:w="8050" w:type="dxa"/>
          </w:tcPr>
          <w:p w14:paraId="66EF1C86" w14:textId="77777777" w:rsidR="00646B53" w:rsidRPr="00080F80" w:rsidRDefault="00646B53" w:rsidP="00824D20">
            <w:pPr>
              <w:pStyle w:val="TableText"/>
              <w:keepNext/>
              <w:keepLines/>
            </w:pPr>
            <w:r w:rsidRPr="00080F80">
              <w:t>Server request message number.</w:t>
            </w:r>
          </w:p>
        </w:tc>
      </w:tr>
      <w:tr w:rsidR="00646B53" w:rsidRPr="00080F80" w14:paraId="0FFB1D79" w14:textId="77777777" w:rsidTr="0029217A">
        <w:tc>
          <w:tcPr>
            <w:tcW w:w="1184" w:type="dxa"/>
          </w:tcPr>
          <w:p w14:paraId="19CB0FD9" w14:textId="77777777" w:rsidR="00646B53" w:rsidRPr="005037E5" w:rsidRDefault="00646B53" w:rsidP="005037E5">
            <w:pPr>
              <w:pStyle w:val="TableText"/>
              <w:keepNext/>
              <w:keepLines/>
              <w:rPr>
                <w:b/>
              </w:rPr>
            </w:pPr>
            <w:r w:rsidRPr="005037E5">
              <w:rPr>
                <w:b/>
              </w:rPr>
              <w:t>XQSND</w:t>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"XQSND Variable" </w:instrText>
            </w:r>
            <w:r w:rsidR="005037E5" w:rsidRPr="000B37D9">
              <w:rPr>
                <w:rFonts w:ascii="Times New Roman" w:hAnsi="Times New Roman"/>
                <w:sz w:val="24"/>
                <w:szCs w:val="22"/>
              </w:rPr>
              <w:fldChar w:fldCharType="end"/>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"Variables:XQSND" </w:instrText>
            </w:r>
            <w:r w:rsidR="005037E5" w:rsidRPr="000B37D9">
              <w:rPr>
                <w:rFonts w:ascii="Times New Roman" w:hAnsi="Times New Roman"/>
                <w:sz w:val="24"/>
                <w:szCs w:val="22"/>
              </w:rPr>
              <w:fldChar w:fldCharType="end"/>
            </w:r>
          </w:p>
        </w:tc>
        <w:tc>
          <w:tcPr>
            <w:tcW w:w="8050" w:type="dxa"/>
          </w:tcPr>
          <w:p w14:paraId="1E2BC396" w14:textId="77777777" w:rsidR="00646B53" w:rsidRPr="00080F80" w:rsidRDefault="00646B53" w:rsidP="00824D20">
            <w:pPr>
              <w:pStyle w:val="TableText"/>
              <w:keepNext/>
              <w:keepLines/>
            </w:pPr>
            <w:r w:rsidRPr="005037E5">
              <w:rPr>
                <w:b/>
              </w:rPr>
              <w:t>DUZ</w:t>
            </w:r>
            <w:r w:rsidRPr="00080F80">
              <w:t xml:space="preserve"> of the sender if the request is local; network address of the sender if the request is </w:t>
            </w:r>
            <w:r w:rsidR="004117F1" w:rsidRPr="004117F1">
              <w:rPr>
                <w:i/>
              </w:rPr>
              <w:t>not</w:t>
            </w:r>
            <w:r w:rsidRPr="00080F80">
              <w:t xml:space="preserve"> local</w:t>
            </w:r>
            <w:r w:rsidR="005037E5">
              <w:t>.</w:t>
            </w:r>
          </w:p>
        </w:tc>
      </w:tr>
      <w:tr w:rsidR="00646B53" w:rsidRPr="00080F80" w14:paraId="30D886C0" w14:textId="77777777" w:rsidTr="0029217A">
        <w:tc>
          <w:tcPr>
            <w:tcW w:w="1184" w:type="dxa"/>
          </w:tcPr>
          <w:p w14:paraId="2FA6657A" w14:textId="77777777" w:rsidR="00646B53" w:rsidRPr="005037E5" w:rsidRDefault="00646B53" w:rsidP="005037E5">
            <w:pPr>
              <w:pStyle w:val="TableText"/>
              <w:rPr>
                <w:b/>
              </w:rPr>
            </w:pPr>
            <w:r w:rsidRPr="005037E5">
              <w:rPr>
                <w:b/>
              </w:rPr>
              <w:t>XQSUB</w:t>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"XQSUB Variable" </w:instrText>
            </w:r>
            <w:r w:rsidR="005037E5" w:rsidRPr="000B37D9">
              <w:rPr>
                <w:rFonts w:ascii="Times New Roman" w:hAnsi="Times New Roman"/>
                <w:sz w:val="24"/>
                <w:szCs w:val="22"/>
              </w:rPr>
              <w:fldChar w:fldCharType="end"/>
            </w:r>
            <w:r w:rsidR="005037E5" w:rsidRPr="000B37D9">
              <w:rPr>
                <w:rFonts w:ascii="Times New Roman" w:hAnsi="Times New Roman"/>
                <w:sz w:val="24"/>
                <w:szCs w:val="22"/>
              </w:rPr>
              <w:fldChar w:fldCharType="begin"/>
            </w:r>
            <w:r w:rsidR="005037E5" w:rsidRPr="000B37D9">
              <w:rPr>
                <w:rFonts w:ascii="Times New Roman" w:hAnsi="Times New Roman"/>
                <w:sz w:val="24"/>
                <w:szCs w:val="22"/>
              </w:rPr>
              <w:instrText xml:space="preserve"> XE "Variables:XQSUB" </w:instrText>
            </w:r>
            <w:r w:rsidR="005037E5" w:rsidRPr="000B37D9">
              <w:rPr>
                <w:rFonts w:ascii="Times New Roman" w:hAnsi="Times New Roman"/>
                <w:sz w:val="24"/>
                <w:szCs w:val="22"/>
              </w:rPr>
              <w:fldChar w:fldCharType="end"/>
            </w:r>
          </w:p>
        </w:tc>
        <w:tc>
          <w:tcPr>
            <w:tcW w:w="8050" w:type="dxa"/>
          </w:tcPr>
          <w:p w14:paraId="1D8FCDD8" w14:textId="77777777" w:rsidR="00646B53" w:rsidRPr="00080F80" w:rsidRDefault="00646B53" w:rsidP="00646B53">
            <w:pPr>
              <w:pStyle w:val="TableText"/>
            </w:pPr>
            <w:r w:rsidRPr="00080F80">
              <w:t>Subject heading of the server request message.</w:t>
            </w:r>
          </w:p>
        </w:tc>
      </w:tr>
    </w:tbl>
    <w:p w14:paraId="7DB63ED3" w14:textId="77777777" w:rsidR="006C202A" w:rsidRPr="006B2FCC" w:rsidRDefault="006C202A" w:rsidP="0029217A">
      <w:pPr>
        <w:pStyle w:val="BodyText6"/>
      </w:pPr>
    </w:p>
    <w:p w14:paraId="53952501" w14:textId="77777777" w:rsidR="006C202A" w:rsidRPr="006B2FCC" w:rsidRDefault="008C06D3" w:rsidP="002A3730">
      <w:pPr>
        <w:pStyle w:val="Heading2"/>
      </w:pPr>
      <w:bookmarkStart w:id="1428" w:name="_Toc148367860"/>
      <w:r>
        <w:lastRenderedPageBreak/>
        <w:t>Ap</w:t>
      </w:r>
      <w:r w:rsidR="006C202A" w:rsidRPr="006B2FCC">
        <w:t xml:space="preserve">pending Text to a Server </w:t>
      </w:r>
      <w:r w:rsidR="0016126D" w:rsidRPr="006B2FCC">
        <w:t xml:space="preserve">Request </w:t>
      </w:r>
      <w:r w:rsidR="006C202A" w:rsidRPr="006B2FCC">
        <w:t>Bulletin or Mailman Reply</w:t>
      </w:r>
      <w:bookmarkEnd w:id="1428"/>
    </w:p>
    <w:p w14:paraId="1BB9770D" w14:textId="77777777" w:rsidR="006C202A" w:rsidRPr="006B2FCC" w:rsidRDefault="00DC4E7B" w:rsidP="00623E04">
      <w:pPr>
        <w:pStyle w:val="BodyText"/>
        <w:keepNext/>
        <w:keepLines/>
      </w:pPr>
      <w:r w:rsidRPr="006B2FCC">
        <w:fldChar w:fldCharType="begin"/>
      </w:r>
      <w:r w:rsidRPr="006B2FCC">
        <w:instrText xml:space="preserve"> XE </w:instrText>
      </w:r>
      <w:r w:rsidR="009F58E4">
        <w:instrText>“</w:instrText>
      </w:r>
      <w:r w:rsidR="00EC1078">
        <w:instrText>Ap</w:instrText>
      </w:r>
      <w:r w:rsidRPr="006B2FCC">
        <w:instrText>pending Text to a Server Request Bulletin or Mailman Reply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Server Options:</w:instrText>
      </w:r>
      <w:r w:rsidR="00EC1078">
        <w:instrText>Ap</w:instrText>
      </w:r>
      <w:r w:rsidRPr="006B2FCC">
        <w:instrText>pending Text to a Server Request Bulletin or Mailman Reply</w:instrText>
      </w:r>
      <w:r w:rsidR="009F58E4">
        <w:instrText>”</w:instrText>
      </w:r>
      <w:r w:rsidRPr="006B2FCC">
        <w:instrText xml:space="preserve"> </w:instrText>
      </w:r>
      <w:r w:rsidRPr="006B2FCC">
        <w:fldChar w:fldCharType="end"/>
      </w:r>
      <w:r w:rsidR="006C202A" w:rsidRPr="006B2FCC">
        <w:t>Server</w:t>
      </w:r>
      <w:r w:rsidR="0016126D" w:rsidRPr="006B2FCC">
        <w:t xml:space="preserve"> option</w:t>
      </w:r>
      <w:r w:rsidR="006C202A" w:rsidRPr="006B2FCC">
        <w:t xml:space="preserve">s use bulletins and MailMan messages to communicate with the local </w:t>
      </w:r>
      <w:r w:rsidR="00ED2EB9">
        <w:t>system administrators</w:t>
      </w:r>
      <w:r w:rsidR="006C202A" w:rsidRPr="006B2FCC">
        <w:t xml:space="preserve"> when a server request is received, or with the sender of a server request, usually in the event of an error. These two kinds of documents look very similar and </w:t>
      </w:r>
      <w:r w:rsidR="00A9373B" w:rsidRPr="006B2FCC">
        <w:rPr>
          <w:i/>
        </w:rPr>
        <w:t>must</w:t>
      </w:r>
      <w:r w:rsidR="006C202A" w:rsidRPr="006B2FCC">
        <w:t xml:space="preserve"> contain certain key pieces of data. It is also possible, however, for the sender or the local </w:t>
      </w:r>
      <w:r w:rsidR="00ED2EB9">
        <w:t>system administrators</w:t>
      </w:r>
      <w:r w:rsidR="006C202A" w:rsidRPr="006B2FCC">
        <w:t xml:space="preserve"> to </w:t>
      </w:r>
      <w:r w:rsidR="004E5B63">
        <w:t>ap</w:t>
      </w:r>
      <w:r w:rsidR="006C202A" w:rsidRPr="006B2FCC">
        <w:t xml:space="preserve">pend other information to the bulletin or MailMan message by setting that information into the array </w:t>
      </w:r>
      <w:r w:rsidR="006C202A" w:rsidRPr="00F55AF7">
        <w:rPr>
          <w:b/>
        </w:rPr>
        <w:t>XQSTXT</w:t>
      </w:r>
      <w:r w:rsidR="006C202A" w:rsidRPr="006B2FCC">
        <w:t xml:space="preserve"> (one line per node). For example, if the following array exists:</w:t>
      </w:r>
    </w:p>
    <w:p w14:paraId="3518DF7A" w14:textId="77777777" w:rsidR="006C202A" w:rsidRPr="000B37D9" w:rsidRDefault="006C202A" w:rsidP="00623E04">
      <w:pPr>
        <w:pStyle w:val="BodyTextIndent"/>
        <w:keepNext/>
        <w:keepLines/>
        <w:rPr>
          <w:rFonts w:ascii="Courier New" w:hAnsi="Courier New" w:cs="Courier New"/>
          <w:b/>
          <w:sz w:val="20"/>
          <w:szCs w:val="18"/>
        </w:rPr>
      </w:pPr>
      <w:r w:rsidRPr="000B37D9">
        <w:rPr>
          <w:rFonts w:ascii="Courier New" w:hAnsi="Courier New" w:cs="Courier New"/>
          <w:b/>
          <w:sz w:val="20"/>
          <w:szCs w:val="18"/>
        </w:rPr>
        <w:t>XQSTXT(0)=</w:t>
      </w:r>
      <w:r w:rsidR="00FF3F33" w:rsidRPr="000B37D9">
        <w:rPr>
          <w:rFonts w:ascii="Courier New" w:hAnsi="Courier New" w:cs="Courier New"/>
          <w:b/>
          <w:sz w:val="20"/>
          <w:szCs w:val="18"/>
        </w:rPr>
        <w:t>“</w:t>
      </w:r>
      <w:r w:rsidRPr="000B37D9">
        <w:rPr>
          <w:rFonts w:ascii="Courier New" w:hAnsi="Courier New" w:cs="Courier New"/>
          <w:b/>
          <w:sz w:val="20"/>
          <w:szCs w:val="18"/>
        </w:rPr>
        <w:t xml:space="preserve">Please </w:t>
      </w:r>
      <w:r w:rsidR="004E5B63" w:rsidRPr="000B37D9">
        <w:rPr>
          <w:rFonts w:ascii="Courier New" w:hAnsi="Courier New" w:cs="Courier New"/>
          <w:b/>
          <w:sz w:val="20"/>
          <w:szCs w:val="18"/>
        </w:rPr>
        <w:t>ap</w:t>
      </w:r>
      <w:r w:rsidRPr="000B37D9">
        <w:rPr>
          <w:rFonts w:ascii="Courier New" w:hAnsi="Courier New" w:cs="Courier New"/>
          <w:b/>
          <w:sz w:val="20"/>
          <w:szCs w:val="18"/>
        </w:rPr>
        <w:t>pend these two lines of text</w:t>
      </w:r>
      <w:r w:rsidR="00FF3F33" w:rsidRPr="000B37D9">
        <w:rPr>
          <w:rFonts w:ascii="Courier New" w:hAnsi="Courier New" w:cs="Courier New"/>
          <w:b/>
          <w:sz w:val="20"/>
          <w:szCs w:val="18"/>
        </w:rPr>
        <w:t>”</w:t>
      </w:r>
    </w:p>
    <w:p w14:paraId="1642162D" w14:textId="77777777" w:rsidR="006C202A" w:rsidRPr="000B37D9" w:rsidRDefault="006C202A" w:rsidP="00623E04">
      <w:pPr>
        <w:pStyle w:val="BodyTextIndent"/>
        <w:rPr>
          <w:rFonts w:ascii="Courier New" w:hAnsi="Courier New" w:cs="Courier New"/>
          <w:b/>
          <w:sz w:val="20"/>
          <w:szCs w:val="18"/>
        </w:rPr>
      </w:pPr>
      <w:r w:rsidRPr="000B37D9">
        <w:rPr>
          <w:rFonts w:ascii="Courier New" w:hAnsi="Courier New" w:cs="Courier New"/>
          <w:b/>
          <w:sz w:val="20"/>
          <w:szCs w:val="18"/>
        </w:rPr>
        <w:t>XQSTXT(1)=</w:t>
      </w:r>
      <w:r w:rsidR="00FF3F33" w:rsidRPr="000B37D9">
        <w:rPr>
          <w:rFonts w:ascii="Courier New" w:hAnsi="Courier New" w:cs="Courier New"/>
          <w:b/>
          <w:sz w:val="20"/>
          <w:szCs w:val="18"/>
        </w:rPr>
        <w:t>“</w:t>
      </w:r>
      <w:r w:rsidRPr="000B37D9">
        <w:rPr>
          <w:rFonts w:ascii="Courier New" w:hAnsi="Courier New" w:cs="Courier New"/>
          <w:b/>
          <w:sz w:val="20"/>
          <w:szCs w:val="18"/>
        </w:rPr>
        <w:t>to the end of the bulletin XQSERVER.</w:t>
      </w:r>
      <w:r w:rsidR="00FF3F33" w:rsidRPr="000B37D9">
        <w:rPr>
          <w:rFonts w:ascii="Courier New" w:hAnsi="Courier New" w:cs="Courier New"/>
          <w:b/>
          <w:sz w:val="20"/>
          <w:szCs w:val="18"/>
        </w:rPr>
        <w:t>”</w:t>
      </w:r>
    </w:p>
    <w:p w14:paraId="6B581728" w14:textId="77777777" w:rsidR="00EB575B" w:rsidRDefault="00EB575B" w:rsidP="00EB575B">
      <w:pPr>
        <w:pStyle w:val="BodyText6"/>
      </w:pPr>
    </w:p>
    <w:p w14:paraId="00598170" w14:textId="2D7D4B80" w:rsidR="006C202A" w:rsidRDefault="006C202A" w:rsidP="00623E04">
      <w:pPr>
        <w:pStyle w:val="BodyText"/>
        <w:keepNext/>
        <w:keepLines/>
      </w:pPr>
      <w:r w:rsidRPr="006B2FCC">
        <w:t xml:space="preserve">The default bulletin, </w:t>
      </w:r>
      <w:r w:rsidRPr="00F55AF7">
        <w:rPr>
          <w:b/>
        </w:rPr>
        <w:t>XQSERVER</w:t>
      </w:r>
      <w:r w:rsidRPr="006B2FCC">
        <w:t>, would then look like</w:t>
      </w:r>
      <w:r w:rsidR="00F55AF7">
        <w:t xml:space="preserve"> </w:t>
      </w:r>
      <w:r w:rsidR="00F55AF7" w:rsidRPr="00F55AF7">
        <w:rPr>
          <w:color w:val="0000FF"/>
          <w:u w:val="single"/>
        </w:rPr>
        <w:fldChar w:fldCharType="begin" w:fldLock="1"/>
      </w:r>
      <w:r w:rsidR="00F55AF7" w:rsidRPr="00F55AF7">
        <w:rPr>
          <w:color w:val="0000FF"/>
          <w:u w:val="single"/>
        </w:rPr>
        <w:instrText xml:space="preserve"> REF _Ref503169872 \h </w:instrText>
      </w:r>
      <w:r w:rsidR="00F55AF7">
        <w:rPr>
          <w:color w:val="0000FF"/>
          <w:u w:val="single"/>
        </w:rPr>
        <w:instrText xml:space="preserve"> \* MERGEFORMAT </w:instrText>
      </w:r>
      <w:r w:rsidR="00F55AF7" w:rsidRPr="00F55AF7">
        <w:rPr>
          <w:color w:val="0000FF"/>
          <w:u w:val="single"/>
        </w:rPr>
      </w:r>
      <w:r w:rsidR="00F55AF7" w:rsidRPr="00F55AF7">
        <w:rPr>
          <w:color w:val="0000FF"/>
          <w:u w:val="single"/>
        </w:rPr>
        <w:fldChar w:fldCharType="separate"/>
      </w:r>
      <w:r w:rsidR="00192B74" w:rsidRPr="00192B74">
        <w:rPr>
          <w:color w:val="0000FF"/>
          <w:u w:val="single"/>
        </w:rPr>
        <w:t xml:space="preserve">Figure </w:t>
      </w:r>
      <w:r w:rsidR="00192B74" w:rsidRPr="00192B74">
        <w:rPr>
          <w:noProof/>
          <w:color w:val="0000FF"/>
          <w:u w:val="single"/>
        </w:rPr>
        <w:t>195</w:t>
      </w:r>
      <w:r w:rsidR="00F55AF7" w:rsidRPr="00F55AF7">
        <w:rPr>
          <w:color w:val="0000FF"/>
          <w:u w:val="single"/>
        </w:rPr>
        <w:fldChar w:fldCharType="end"/>
      </w:r>
      <w:r w:rsidRPr="006B2FCC">
        <w:t>:</w:t>
      </w:r>
    </w:p>
    <w:p w14:paraId="3AC62B9E" w14:textId="77777777" w:rsidR="00EB575B" w:rsidRPr="006B2FCC" w:rsidRDefault="00EB575B" w:rsidP="00EB575B">
      <w:pPr>
        <w:pStyle w:val="BodyText6"/>
        <w:keepNext/>
        <w:keepLines/>
      </w:pPr>
    </w:p>
    <w:p w14:paraId="04C744F0" w14:textId="7562CDCF" w:rsidR="001A088C" w:rsidRPr="006B2FCC" w:rsidRDefault="001A088C" w:rsidP="00BC5B57">
      <w:pPr>
        <w:pStyle w:val="Caption"/>
      </w:pPr>
      <w:bookmarkStart w:id="1429" w:name="_Ref503169872"/>
      <w:bookmarkStart w:id="1430" w:name="_Toc200270030"/>
      <w:bookmarkStart w:id="1431" w:name="_Toc148365262"/>
      <w:r w:rsidRPr="006B2FCC">
        <w:t xml:space="preserve">Figure </w:t>
      </w:r>
      <w:fldSimple w:instr=" SEQ Figure \* ARABIC ">
        <w:r w:rsidR="00C57752">
          <w:rPr>
            <w:noProof/>
          </w:rPr>
          <w:t>195</w:t>
        </w:r>
      </w:fldSimple>
      <w:bookmarkEnd w:id="1429"/>
      <w:r w:rsidR="002D4A5F">
        <w:t>:</w:t>
      </w:r>
      <w:r w:rsidRPr="006B2FCC">
        <w:t xml:space="preserve"> XQSERVER</w:t>
      </w:r>
      <w:r w:rsidR="00965891">
        <w:t>—</w:t>
      </w:r>
      <w:r w:rsidR="00334A39">
        <w:t>Default B</w:t>
      </w:r>
      <w:r w:rsidRPr="006B2FCC">
        <w:t>ulletin</w:t>
      </w:r>
      <w:bookmarkEnd w:id="1430"/>
      <w:bookmarkEnd w:id="1431"/>
    </w:p>
    <w:p w14:paraId="6BAC54D9" w14:textId="77777777" w:rsidR="006C202A" w:rsidRPr="006B2FCC" w:rsidRDefault="006C202A">
      <w:pPr>
        <w:pStyle w:val="Dialogue"/>
      </w:pPr>
      <w:r w:rsidRPr="006B2FCC">
        <w:t>Subj: Server request notice</w:t>
      </w:r>
    </w:p>
    <w:p w14:paraId="4D3FF0BE" w14:textId="77777777" w:rsidR="006C202A" w:rsidRPr="006B2FCC" w:rsidRDefault="006C202A">
      <w:pPr>
        <w:pStyle w:val="Dialogue"/>
      </w:pPr>
      <w:r w:rsidRPr="006B2FCC">
        <w:t>From: &lt;Postmaster&gt;</w:t>
      </w:r>
    </w:p>
    <w:p w14:paraId="29038FE7" w14:textId="77777777" w:rsidR="006C202A" w:rsidRPr="006B2FCC" w:rsidRDefault="006C202A">
      <w:pPr>
        <w:pStyle w:val="Dialogue"/>
      </w:pPr>
      <w:r w:rsidRPr="006B2FCC">
        <w:t>------------------------------------------------------------------</w:t>
      </w:r>
    </w:p>
    <w:p w14:paraId="08B45375" w14:textId="77777777" w:rsidR="006C202A" w:rsidRPr="006B2FCC" w:rsidRDefault="006C202A">
      <w:pPr>
        <w:pStyle w:val="Dialogue"/>
      </w:pPr>
    </w:p>
    <w:p w14:paraId="08F26E5F" w14:textId="77777777" w:rsidR="006C202A" w:rsidRPr="006B2FCC" w:rsidRDefault="006C202A">
      <w:pPr>
        <w:pStyle w:val="Dialogue"/>
      </w:pPr>
      <w:smartTag w:uri="urn:schemas-microsoft-com:office:smarttags" w:element="date">
        <w:smartTagPr>
          <w:attr w:name="ls" w:val="trans"/>
          <w:attr w:name="Month" w:val="12"/>
          <w:attr w:name="Day" w:val="21"/>
          <w:attr w:name="Year" w:val="1989"/>
        </w:smartTagPr>
        <w:r w:rsidRPr="006B2FCC">
          <w:t>Dec. 21, 1989</w:t>
        </w:r>
      </w:smartTag>
      <w:r w:rsidRPr="006B2FCC">
        <w:t xml:space="preserve">  </w:t>
      </w:r>
      <w:smartTag w:uri="urn:schemas-microsoft-com:office:smarttags" w:element="time">
        <w:smartTagPr>
          <w:attr w:name="Hour" w:val="15"/>
          <w:attr w:name="Minute" w:val="08"/>
        </w:smartTagPr>
        <w:r w:rsidRPr="006B2FCC">
          <w:t>3:08 PM</w:t>
        </w:r>
      </w:smartTag>
      <w:r w:rsidRPr="006B2FCC">
        <w:t xml:space="preserve"> </w:t>
      </w:r>
    </w:p>
    <w:p w14:paraId="5780F532" w14:textId="77777777" w:rsidR="006C202A" w:rsidRPr="006B2FCC" w:rsidRDefault="006C202A">
      <w:pPr>
        <w:pStyle w:val="Dialogue"/>
      </w:pPr>
    </w:p>
    <w:p w14:paraId="094B7255" w14:textId="77777777" w:rsidR="006C202A" w:rsidRPr="006B2FCC" w:rsidRDefault="006C202A">
      <w:pPr>
        <w:pStyle w:val="Dialogue"/>
      </w:pPr>
      <w:r w:rsidRPr="006B2FCC">
        <w:t>A request for execution of a server option was received.</w:t>
      </w:r>
    </w:p>
    <w:p w14:paraId="2E6DE153" w14:textId="77777777" w:rsidR="006C202A" w:rsidRPr="006B2FCC" w:rsidRDefault="006C202A">
      <w:pPr>
        <w:pStyle w:val="Dialogue"/>
      </w:pPr>
    </w:p>
    <w:p w14:paraId="4869FAB4" w14:textId="77777777" w:rsidR="006C202A" w:rsidRPr="006B2FCC" w:rsidRDefault="006C202A">
      <w:pPr>
        <w:pStyle w:val="Dialogue"/>
      </w:pPr>
      <w:r w:rsidRPr="006B2FCC">
        <w:t>Sender: &lt;Child,Your@HOME.VA.</w:t>
      </w:r>
      <w:smartTag w:uri="urn:schemas-microsoft-com:office:smarttags" w:element="stockticker">
        <w:r w:rsidRPr="006B2FCC">
          <w:t>GOV</w:t>
        </w:r>
      </w:smartTag>
      <w:r w:rsidRPr="006B2FCC">
        <w:t>&gt;</w:t>
      </w:r>
    </w:p>
    <w:p w14:paraId="24C3A528" w14:textId="77777777" w:rsidR="006C202A" w:rsidRPr="006B2FCC" w:rsidRDefault="006C202A">
      <w:pPr>
        <w:pStyle w:val="Dialogue"/>
      </w:pPr>
      <w:r w:rsidRPr="006B2FCC">
        <w:t>Option name: ZZUPDATECL</w:t>
      </w:r>
    </w:p>
    <w:p w14:paraId="00A3BA3D" w14:textId="77777777" w:rsidR="006C202A" w:rsidRPr="006B2FCC" w:rsidRDefault="006C202A">
      <w:pPr>
        <w:pStyle w:val="Dialogue"/>
      </w:pPr>
      <w:r w:rsidRPr="006B2FCC">
        <w:t xml:space="preserve">Subject: UPDATE CHRISTMAS LIST </w:t>
      </w:r>
      <w:smartTag w:uri="urn:schemas-microsoft-com:office:smarttags" w:element="stockticker">
        <w:r w:rsidRPr="006B2FCC">
          <w:t>DATA</w:t>
        </w:r>
      </w:smartTag>
      <w:r w:rsidRPr="006B2FCC">
        <w:t xml:space="preserve"> BASE</w:t>
      </w:r>
    </w:p>
    <w:p w14:paraId="242C6D4F" w14:textId="77777777" w:rsidR="006C202A" w:rsidRPr="006B2FCC" w:rsidRDefault="006C202A">
      <w:pPr>
        <w:pStyle w:val="Dialogue"/>
      </w:pPr>
      <w:r w:rsidRPr="006B2FCC">
        <w:t>Message #: 136771</w:t>
      </w:r>
    </w:p>
    <w:p w14:paraId="576A3D8D" w14:textId="77777777" w:rsidR="006C202A" w:rsidRPr="006B2FCC" w:rsidRDefault="006C202A">
      <w:pPr>
        <w:pStyle w:val="Dialogue"/>
      </w:pPr>
    </w:p>
    <w:p w14:paraId="21C82500" w14:textId="77777777" w:rsidR="006C202A" w:rsidRPr="006B2FCC" w:rsidRDefault="006C202A">
      <w:pPr>
        <w:pStyle w:val="Dialogue"/>
      </w:pPr>
      <w:r w:rsidRPr="006B2FCC">
        <w:t>Menu system Action: No error(s) detected by the menu system.</w:t>
      </w:r>
    </w:p>
    <w:p w14:paraId="164039D5" w14:textId="77777777" w:rsidR="006C202A" w:rsidRPr="006B2FCC" w:rsidRDefault="006C202A">
      <w:pPr>
        <w:pStyle w:val="Dialogue"/>
      </w:pPr>
    </w:p>
    <w:p w14:paraId="38F76923" w14:textId="77777777" w:rsidR="006C202A" w:rsidRPr="006B2FCC" w:rsidRDefault="006C202A">
      <w:pPr>
        <w:pStyle w:val="Dialogue"/>
      </w:pPr>
      <w:r w:rsidRPr="006B2FCC">
        <w:t xml:space="preserve">Please </w:t>
      </w:r>
      <w:r w:rsidR="004E5B63">
        <w:t>ap</w:t>
      </w:r>
      <w:r w:rsidRPr="006B2FCC">
        <w:t>pend these two lines of text</w:t>
      </w:r>
    </w:p>
    <w:p w14:paraId="06892581" w14:textId="77777777" w:rsidR="006C202A" w:rsidRPr="006B2FCC" w:rsidRDefault="006C202A">
      <w:pPr>
        <w:pStyle w:val="Dialogue"/>
      </w:pPr>
      <w:r w:rsidRPr="006B2FCC">
        <w:t>to the end of the bulletin XQSERVER.</w:t>
      </w:r>
    </w:p>
    <w:p w14:paraId="56708BC5" w14:textId="77777777" w:rsidR="006C202A" w:rsidRPr="006B2FCC" w:rsidRDefault="006C202A" w:rsidP="0029217A">
      <w:pPr>
        <w:pStyle w:val="BodyText6"/>
      </w:pPr>
    </w:p>
    <w:p w14:paraId="36AEF077" w14:textId="77777777" w:rsidR="006C202A" w:rsidRPr="006B2FCC" w:rsidRDefault="006C202A" w:rsidP="00623E04">
      <w:pPr>
        <w:pStyle w:val="BodyText"/>
      </w:pPr>
      <w:r w:rsidRPr="006B2FCC">
        <w:t xml:space="preserve">You can use the same method to </w:t>
      </w:r>
      <w:r w:rsidR="004E5B63">
        <w:t>ap</w:t>
      </w:r>
      <w:r w:rsidRPr="006B2FCC">
        <w:t>pend text to MailMan messages.</w:t>
      </w:r>
    </w:p>
    <w:p w14:paraId="704BCE48" w14:textId="77777777" w:rsidR="006C202A" w:rsidRPr="006B2FCC" w:rsidRDefault="006C202A" w:rsidP="002A3730">
      <w:pPr>
        <w:pStyle w:val="Heading2"/>
      </w:pPr>
      <w:bookmarkStart w:id="1432" w:name="_Toc148367861"/>
      <w:r w:rsidRPr="006B2FCC">
        <w:lastRenderedPageBreak/>
        <w:t xml:space="preserve">Customizing a Server </w:t>
      </w:r>
      <w:r w:rsidR="0016126D" w:rsidRPr="006B2FCC">
        <w:t xml:space="preserve">Request </w:t>
      </w:r>
      <w:r w:rsidRPr="006B2FCC">
        <w:t>Bulletin</w:t>
      </w:r>
      <w:bookmarkEnd w:id="1432"/>
    </w:p>
    <w:p w14:paraId="2735A42F" w14:textId="77777777" w:rsidR="006C202A" w:rsidRPr="006B2FCC" w:rsidRDefault="00DC4E7B" w:rsidP="00707BEF">
      <w:pPr>
        <w:pStyle w:val="BodyText"/>
        <w:keepNext/>
        <w:keepLines/>
      </w:pPr>
      <w:r w:rsidRPr="006B2FCC">
        <w:fldChar w:fldCharType="begin"/>
      </w:r>
      <w:r w:rsidRPr="006B2FCC">
        <w:instrText xml:space="preserve">XE </w:instrText>
      </w:r>
      <w:r w:rsidR="009F58E4">
        <w:instrText>“</w:instrText>
      </w:r>
      <w:r w:rsidRPr="006B2FCC">
        <w:instrText>Customizing a Server Request Bulletin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Server Options:Customizing a Server Request Bulletin</w:instrText>
      </w:r>
      <w:r w:rsidR="009F58E4">
        <w:instrText>”</w:instrText>
      </w:r>
      <w:r w:rsidRPr="006B2FCC">
        <w:fldChar w:fldCharType="end"/>
      </w:r>
      <w:r w:rsidR="006C202A" w:rsidRPr="006B2FCC">
        <w:t xml:space="preserve">Please note that the first six data elements in a server </w:t>
      </w:r>
      <w:r w:rsidR="0016126D" w:rsidRPr="006B2FCC">
        <w:t xml:space="preserve">request </w:t>
      </w:r>
      <w:r w:rsidR="006C202A" w:rsidRPr="006B2FCC">
        <w:t>bulletin are always:</w:t>
      </w:r>
    </w:p>
    <w:p w14:paraId="4FE854A6" w14:textId="77777777" w:rsidR="006C202A" w:rsidRDefault="006C202A" w:rsidP="00EB503B">
      <w:pPr>
        <w:pStyle w:val="ListNumber"/>
        <w:keepNext/>
        <w:keepLines/>
        <w:numPr>
          <w:ilvl w:val="0"/>
          <w:numId w:val="82"/>
        </w:numPr>
        <w:ind w:left="720"/>
      </w:pPr>
      <w:r w:rsidRPr="006B2FCC">
        <w:t>The date and time the request was received.</w:t>
      </w:r>
    </w:p>
    <w:p w14:paraId="1F043947" w14:textId="77777777" w:rsidR="006C202A" w:rsidRDefault="006C202A" w:rsidP="00707BEF">
      <w:pPr>
        <w:pStyle w:val="ListNumber"/>
        <w:keepNext/>
        <w:keepLines/>
      </w:pPr>
      <w:r w:rsidRPr="006B2FCC">
        <w:t>The sender.</w:t>
      </w:r>
    </w:p>
    <w:p w14:paraId="00160B86" w14:textId="77777777" w:rsidR="006C202A" w:rsidRDefault="006C202A" w:rsidP="00707BEF">
      <w:pPr>
        <w:pStyle w:val="ListNumber"/>
        <w:keepNext/>
        <w:keepLines/>
      </w:pPr>
      <w:r w:rsidRPr="006B2FCC">
        <w:t>The requested option</w:t>
      </w:r>
      <w:r w:rsidR="00FF3F33">
        <w:t>’</w:t>
      </w:r>
      <w:r w:rsidRPr="006B2FCC">
        <w:t>s name.</w:t>
      </w:r>
    </w:p>
    <w:p w14:paraId="68C4C608" w14:textId="77777777" w:rsidR="006C202A" w:rsidRDefault="006C202A" w:rsidP="00707BEF">
      <w:pPr>
        <w:pStyle w:val="ListNumber"/>
      </w:pPr>
      <w:r w:rsidRPr="006B2FCC">
        <w:t>The subject of the message</w:t>
      </w:r>
      <w:r w:rsidR="0016126D" w:rsidRPr="006B2FCC">
        <w:t xml:space="preserve"> of the</w:t>
      </w:r>
      <w:r w:rsidRPr="006B2FCC">
        <w:t xml:space="preserve"> server</w:t>
      </w:r>
      <w:r w:rsidR="0016126D" w:rsidRPr="006B2FCC">
        <w:t xml:space="preserve"> request</w:t>
      </w:r>
      <w:r w:rsidRPr="006B2FCC">
        <w:t>.</w:t>
      </w:r>
    </w:p>
    <w:p w14:paraId="5FEDFD25" w14:textId="77777777" w:rsidR="006C202A" w:rsidRDefault="006C202A" w:rsidP="00707BEF">
      <w:pPr>
        <w:pStyle w:val="ListNumber"/>
      </w:pPr>
      <w:r w:rsidRPr="006B2FCC">
        <w:t>The requesting message</w:t>
      </w:r>
      <w:r w:rsidR="00FF3F33">
        <w:t>’</w:t>
      </w:r>
      <w:r w:rsidRPr="006B2FCC">
        <w:t>s number.</w:t>
      </w:r>
    </w:p>
    <w:p w14:paraId="48154C8F" w14:textId="77777777" w:rsidR="006C202A" w:rsidRPr="006B2FCC" w:rsidRDefault="006C202A" w:rsidP="00707BEF">
      <w:pPr>
        <w:pStyle w:val="ListNumber"/>
      </w:pPr>
      <w:r w:rsidRPr="006B2FCC">
        <w:t>A brief statement of the menu system</w:t>
      </w:r>
      <w:r w:rsidR="00FF3F33">
        <w:t>’</w:t>
      </w:r>
      <w:r w:rsidRPr="006B2FCC">
        <w:t>s action or an error message.</w:t>
      </w:r>
    </w:p>
    <w:p w14:paraId="52A6DA65" w14:textId="77777777" w:rsidR="00DF1192" w:rsidRDefault="00DF1192" w:rsidP="00DF1192">
      <w:pPr>
        <w:pStyle w:val="BodyText6"/>
      </w:pPr>
    </w:p>
    <w:p w14:paraId="7426D4CD" w14:textId="514B591F" w:rsidR="006C202A" w:rsidRPr="006B2FCC" w:rsidRDefault="006C202A" w:rsidP="00623E04">
      <w:pPr>
        <w:pStyle w:val="BodyText"/>
      </w:pPr>
      <w:r w:rsidRPr="006B2FCC">
        <w:t xml:space="preserve">If </w:t>
      </w:r>
      <w:r w:rsidR="00327A10">
        <w:t xml:space="preserve">you use </w:t>
      </w:r>
      <w:r w:rsidRPr="006B2FCC">
        <w:t xml:space="preserve">a customized bulletin instead of </w:t>
      </w:r>
      <w:r w:rsidRPr="00BC5C1C">
        <w:rPr>
          <w:b/>
        </w:rPr>
        <w:t>XQSERVER</w:t>
      </w:r>
      <w:r w:rsidRPr="006B2FCC">
        <w:t xml:space="preserve">, these data elements should always be printed first, followed by the contents of </w:t>
      </w:r>
      <w:r w:rsidRPr="00BC5C1C">
        <w:rPr>
          <w:b/>
        </w:rPr>
        <w:t>XQSTXT</w:t>
      </w:r>
      <w:r w:rsidRPr="006B2FCC">
        <w:t>.</w:t>
      </w:r>
    </w:p>
    <w:p w14:paraId="10BEA7EC" w14:textId="77777777" w:rsidR="006C202A" w:rsidRPr="006B2FCC" w:rsidRDefault="006C202A" w:rsidP="00623E04">
      <w:pPr>
        <w:pStyle w:val="BodyText"/>
      </w:pPr>
      <w:r w:rsidRPr="006B2FCC">
        <w:t xml:space="preserve">The easiest way to create a customized local bulletin is to use the VA FileMan copy function to copy the default bulletin </w:t>
      </w:r>
      <w:r w:rsidRPr="00BC5C1C">
        <w:rPr>
          <w:b/>
        </w:rPr>
        <w:t>XQSERVER</w:t>
      </w:r>
      <w:r w:rsidRPr="006B2FCC">
        <w:t xml:space="preserve"> to a bulletin of another name.</w:t>
      </w:r>
    </w:p>
    <w:p w14:paraId="7D3CCE7D" w14:textId="77777777" w:rsidR="00DC4E7B" w:rsidRPr="006B2FCC" w:rsidRDefault="004B7C96" w:rsidP="00DC4E7B">
      <w:pPr>
        <w:pStyle w:val="Note"/>
        <w:keepNext/>
        <w:keepLines/>
      </w:pPr>
      <w:r>
        <w:rPr>
          <w:noProof/>
          <w:lang w:eastAsia="en-US"/>
        </w:rPr>
        <w:drawing>
          <wp:inline distT="0" distB="0" distL="0" distR="0" wp14:anchorId="0AA8C500" wp14:editId="25173756">
            <wp:extent cx="285750" cy="285750"/>
            <wp:effectExtent l="0" t="0" r="0" b="0"/>
            <wp:docPr id="447" name="Picture 4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C4E7B">
        <w:tab/>
      </w:r>
      <w:r w:rsidR="00DC4E7B" w:rsidRPr="006B2FCC">
        <w:rPr>
          <w:b/>
          <w:iCs/>
        </w:rPr>
        <w:t xml:space="preserve">NOTE: </w:t>
      </w:r>
      <w:r w:rsidR="00DC4E7B" w:rsidRPr="00BC5C1C">
        <w:rPr>
          <w:b/>
        </w:rPr>
        <w:t>XQSERVER</w:t>
      </w:r>
      <w:r w:rsidR="00DC4E7B" w:rsidRPr="006B2FCC">
        <w:t xml:space="preserve"> has a line of text in it that says:</w:t>
      </w:r>
      <w:r w:rsidR="00DC4E7B">
        <w:br/>
      </w:r>
      <w:r w:rsidR="00DC4E7B">
        <w:br/>
      </w:r>
      <w:r w:rsidR="008C06D3" w:rsidRPr="000B37D9">
        <w:rPr>
          <w:rFonts w:ascii="Courier New" w:hAnsi="Courier New" w:cs="Courier New"/>
          <w:b/>
          <w:sz w:val="20"/>
          <w:szCs w:val="18"/>
        </w:rPr>
        <w:t xml:space="preserve">     </w:t>
      </w:r>
      <w:r w:rsidR="00DC4E7B" w:rsidRPr="000B37D9">
        <w:rPr>
          <w:rFonts w:ascii="Courier New" w:hAnsi="Courier New" w:cs="Courier New"/>
          <w:b/>
          <w:sz w:val="20"/>
          <w:szCs w:val="18"/>
        </w:rPr>
        <w:t>is the server request bulletin XQSERVER</w:t>
      </w:r>
      <w:r w:rsidR="00DC4E7B" w:rsidRPr="000B37D9">
        <w:rPr>
          <w:rFonts w:ascii="Courier New" w:hAnsi="Courier New" w:cs="Courier New"/>
          <w:sz w:val="20"/>
          <w:szCs w:val="18"/>
        </w:rPr>
        <w:br/>
      </w:r>
      <w:r w:rsidR="00DC4E7B" w:rsidRPr="000B37D9">
        <w:rPr>
          <w:rFonts w:ascii="Courier New" w:hAnsi="Courier New" w:cs="Courier New"/>
          <w:sz w:val="20"/>
          <w:szCs w:val="18"/>
        </w:rPr>
        <w:br/>
      </w:r>
      <w:r w:rsidR="00DC4E7B" w:rsidRPr="006B2FCC">
        <w:t xml:space="preserve">To avoid confusion, you should edit this line using the </w:t>
      </w:r>
      <w:r w:rsidR="00DC4E7B" w:rsidRPr="00845248">
        <w:rPr>
          <w:b/>
        </w:rPr>
        <w:t>Bulletin Edit</w:t>
      </w:r>
      <w:r w:rsidR="00BC5C1C">
        <w:fldChar w:fldCharType="begin"/>
      </w:r>
      <w:r w:rsidR="00BC5C1C">
        <w:instrText xml:space="preserve"> XE "Bulletin Edit O</w:instrText>
      </w:r>
      <w:r w:rsidR="00BC5C1C" w:rsidRPr="002F3547">
        <w:instrText>ption</w:instrText>
      </w:r>
      <w:r w:rsidR="00BC5C1C">
        <w:instrText xml:space="preserve">" </w:instrText>
      </w:r>
      <w:r w:rsidR="00BC5C1C">
        <w:fldChar w:fldCharType="end"/>
      </w:r>
      <w:r w:rsidR="00BC5C1C">
        <w:fldChar w:fldCharType="begin"/>
      </w:r>
      <w:r w:rsidR="00BC5C1C">
        <w:instrText xml:space="preserve"> XE "Optons:</w:instrText>
      </w:r>
      <w:r w:rsidR="00BC5C1C" w:rsidRPr="002F3547">
        <w:instrText>Bulletin Edit</w:instrText>
      </w:r>
      <w:r w:rsidR="00BC5C1C">
        <w:instrText xml:space="preserve">" </w:instrText>
      </w:r>
      <w:r w:rsidR="00BC5C1C">
        <w:fldChar w:fldCharType="end"/>
      </w:r>
      <w:r w:rsidR="00BC5C1C">
        <w:t xml:space="preserve"> [</w:t>
      </w:r>
      <w:r w:rsidR="00BC5C1C" w:rsidRPr="00BC5C1C">
        <w:rPr>
          <w:rFonts w:cs="Times New Roman"/>
          <w:color w:val="auto"/>
          <w:szCs w:val="22"/>
        </w:rPr>
        <w:t>XMEDITBUL</w:t>
      </w:r>
      <w:r w:rsidR="00BC5C1C">
        <w:rPr>
          <w:rFonts w:cs="Times New Roman"/>
          <w:color w:val="auto"/>
          <w:szCs w:val="22"/>
        </w:rPr>
        <w:fldChar w:fldCharType="begin"/>
      </w:r>
      <w:r w:rsidR="00BC5C1C">
        <w:instrText xml:space="preserve"> XE "</w:instrText>
      </w:r>
      <w:r w:rsidR="00BC5C1C" w:rsidRPr="00D22D49">
        <w:rPr>
          <w:rFonts w:cs="Times New Roman"/>
          <w:color w:val="auto"/>
          <w:szCs w:val="22"/>
        </w:rPr>
        <w:instrText>XMEDITBUL</w:instrText>
      </w:r>
      <w:r w:rsidR="00BC5C1C">
        <w:rPr>
          <w:rFonts w:cs="Times New Roman"/>
          <w:color w:val="auto"/>
          <w:szCs w:val="22"/>
        </w:rPr>
        <w:instrText xml:space="preserve"> Option</w:instrText>
      </w:r>
      <w:r w:rsidR="00BC5C1C">
        <w:instrText xml:space="preserve">" </w:instrText>
      </w:r>
      <w:r w:rsidR="00BC5C1C">
        <w:rPr>
          <w:rFonts w:cs="Times New Roman"/>
          <w:color w:val="auto"/>
          <w:szCs w:val="22"/>
        </w:rPr>
        <w:fldChar w:fldCharType="end"/>
      </w:r>
      <w:r w:rsidR="00BC5C1C">
        <w:rPr>
          <w:rFonts w:cs="Times New Roman"/>
          <w:color w:val="auto"/>
          <w:szCs w:val="22"/>
        </w:rPr>
        <w:fldChar w:fldCharType="begin"/>
      </w:r>
      <w:r w:rsidR="00BC5C1C">
        <w:instrText xml:space="preserve"> XE "Options:</w:instrText>
      </w:r>
      <w:r w:rsidR="00BC5C1C" w:rsidRPr="00D22D49">
        <w:rPr>
          <w:rFonts w:cs="Times New Roman"/>
          <w:color w:val="auto"/>
          <w:szCs w:val="22"/>
        </w:rPr>
        <w:instrText>XMEDITBUL</w:instrText>
      </w:r>
      <w:r w:rsidR="00BC5C1C">
        <w:instrText xml:space="preserve">" </w:instrText>
      </w:r>
      <w:r w:rsidR="00BC5C1C">
        <w:rPr>
          <w:rFonts w:cs="Times New Roman"/>
          <w:color w:val="auto"/>
          <w:szCs w:val="22"/>
        </w:rPr>
        <w:fldChar w:fldCharType="end"/>
      </w:r>
      <w:r w:rsidR="00BC5C1C">
        <w:t>]</w:t>
      </w:r>
      <w:r w:rsidR="00845248" w:rsidRPr="006B2FCC">
        <w:t xml:space="preserve"> option</w:t>
      </w:r>
      <w:r w:rsidR="00DC4E7B" w:rsidRPr="006B2FCC">
        <w:t xml:space="preserve"> to reflect the name of the new bulletin.</w:t>
      </w:r>
    </w:p>
    <w:p w14:paraId="20CA95BC" w14:textId="722CB4BA" w:rsidR="0092199C" w:rsidRDefault="0092199C" w:rsidP="00DA1BFA">
      <w:pPr>
        <w:pStyle w:val="BodyText6"/>
      </w:pPr>
    </w:p>
    <w:p w14:paraId="381E2773" w14:textId="77777777" w:rsidR="00DA1BFA" w:rsidRPr="00DA1BFA" w:rsidRDefault="00DA1BFA" w:rsidP="00DA1BFA">
      <w:pPr>
        <w:pStyle w:val="BodyText"/>
      </w:pPr>
    </w:p>
    <w:p w14:paraId="3CC52517" w14:textId="77777777" w:rsidR="00DA1BFA" w:rsidRPr="00DA1BFA" w:rsidRDefault="00DA1BFA" w:rsidP="00DA1BFA">
      <w:pPr>
        <w:pStyle w:val="BodyText"/>
        <w:rPr>
          <w:b/>
          <w:bCs/>
          <w:kern w:val="32"/>
        </w:rPr>
      </w:pPr>
      <w:bookmarkStart w:id="1433" w:name="_Ref97639362"/>
      <w:bookmarkStart w:id="1434" w:name="_Ref20100387"/>
      <w:bookmarkStart w:id="1435" w:name="_Ref20101094"/>
      <w:r w:rsidRPr="00DA1BFA">
        <w:br w:type="page"/>
      </w:r>
    </w:p>
    <w:p w14:paraId="08AB49E0" w14:textId="34EE8084" w:rsidR="006C202A" w:rsidRPr="006B2FCC" w:rsidRDefault="00AC35AE" w:rsidP="00246B1E">
      <w:pPr>
        <w:pStyle w:val="Heading1"/>
      </w:pPr>
      <w:bookmarkStart w:id="1436" w:name="_Toc148367862"/>
      <w:r w:rsidRPr="006B2FCC">
        <w:lastRenderedPageBreak/>
        <w:t>Signon/Security</w:t>
      </w:r>
      <w:r w:rsidR="006C202A" w:rsidRPr="006B2FCC">
        <w:t xml:space="preserve">: </w:t>
      </w:r>
      <w:r w:rsidR="00575A73" w:rsidRPr="006B2FCC">
        <w:t>Developer</w:t>
      </w:r>
      <w:r w:rsidR="006C202A" w:rsidRPr="006B2FCC">
        <w:t xml:space="preserve"> Tools</w:t>
      </w:r>
      <w:bookmarkEnd w:id="1433"/>
      <w:bookmarkEnd w:id="1436"/>
    </w:p>
    <w:p w14:paraId="2E3DCA9A" w14:textId="77777777" w:rsidR="0072540F" w:rsidRDefault="0072540F" w:rsidP="0072540F">
      <w:pPr>
        <w:pStyle w:val="Heading2"/>
      </w:pPr>
      <w:bookmarkStart w:id="1437" w:name="_Toc148367863"/>
      <w:r>
        <w:t>Overview</w:t>
      </w:r>
      <w:bookmarkEnd w:id="1437"/>
    </w:p>
    <w:p w14:paraId="13924094" w14:textId="77777777" w:rsidR="005037E5" w:rsidRDefault="0072540F" w:rsidP="005037E5">
      <w:pPr>
        <w:pStyle w:val="BodyText"/>
        <w:keepNext/>
        <w:keepLines/>
      </w:pPr>
      <w:r w:rsidRPr="006B2FCC">
        <w:fldChar w:fldCharType="begin"/>
      </w:r>
      <w:r w:rsidRPr="006B2FCC">
        <w:instrText xml:space="preserve"> XE </w:instrText>
      </w:r>
      <w:r w:rsidR="009F58E4">
        <w:instrText>“</w:instrText>
      </w:r>
      <w:r>
        <w:instrText>Overview:</w:instrText>
      </w:r>
      <w:r w:rsidRPr="006B2FCC">
        <w:instrText>Signon/Security:Developer Tools</w:instrText>
      </w:r>
      <w:r w:rsidR="009F58E4">
        <w:instrText>”</w:instrText>
      </w:r>
      <w:r w:rsidRPr="006B2FCC">
        <w:instrText xml:space="preserve"> </w:instrText>
      </w:r>
      <w:r w:rsidRPr="006B2FCC">
        <w:fldChar w:fldCharType="end"/>
      </w:r>
      <w:r w:rsidR="00DC4E7B" w:rsidRPr="006B2FCC">
        <w:fldChar w:fldCharType="begin"/>
      </w:r>
      <w:r w:rsidR="00DC4E7B" w:rsidRPr="006B2FCC">
        <w:instrText xml:space="preserve"> XE </w:instrText>
      </w:r>
      <w:r w:rsidR="009F58E4">
        <w:instrText>“</w:instrText>
      </w:r>
      <w:r w:rsidR="00DC4E7B" w:rsidRPr="006B2FCC">
        <w:instrText>Signon/Security:Developer Tools</w:instrText>
      </w:r>
      <w:r>
        <w:instrText>:Overview</w:instrText>
      </w:r>
      <w:r w:rsidR="009F58E4">
        <w:instrText>”</w:instrText>
      </w:r>
      <w:r w:rsidR="00DC4E7B" w:rsidRPr="006B2FCC">
        <w:instrText xml:space="preserve"> </w:instrText>
      </w:r>
      <w:r w:rsidR="00DC4E7B" w:rsidRPr="006B2FCC">
        <w:fldChar w:fldCharType="end"/>
      </w:r>
      <w:r w:rsidR="00DC4E7B" w:rsidRPr="006B2FCC">
        <w:fldChar w:fldCharType="begin"/>
      </w:r>
      <w:r w:rsidR="00DC4E7B" w:rsidRPr="006B2FCC">
        <w:instrText xml:space="preserve"> XE </w:instrText>
      </w:r>
      <w:r w:rsidR="009F58E4">
        <w:instrText>“</w:instrText>
      </w:r>
      <w:r w:rsidR="00DC4E7B" w:rsidRPr="006B2FCC">
        <w:instrText>Developer Tools:Signon/Security</w:instrText>
      </w:r>
      <w:r>
        <w:instrText>:Overview</w:instrText>
      </w:r>
      <w:r w:rsidR="009F58E4">
        <w:instrText>”</w:instrText>
      </w:r>
      <w:r w:rsidR="00DC4E7B" w:rsidRPr="006B2FCC">
        <w:instrText xml:space="preserve"> </w:instrText>
      </w:r>
      <w:r w:rsidR="00DC4E7B" w:rsidRPr="006B2FCC">
        <w:fldChar w:fldCharType="end"/>
      </w:r>
      <w:r w:rsidR="006C202A" w:rsidRPr="006B2FCC">
        <w:t>Kernel</w:t>
      </w:r>
      <w:r w:rsidR="00FF3F33">
        <w:t>’</w:t>
      </w:r>
      <w:r w:rsidR="006C202A" w:rsidRPr="006B2FCC">
        <w:t xml:space="preserve">s Signon/Security module sets up a standard </w:t>
      </w:r>
      <w:r w:rsidR="006C202A" w:rsidRPr="006B2FCC">
        <w:rPr>
          <w:bCs/>
        </w:rPr>
        <w:t>VistA</w:t>
      </w:r>
      <w:r w:rsidR="006C202A" w:rsidRPr="006B2FCC">
        <w:t xml:space="preserve"> programming environment as a foundation for software</w:t>
      </w:r>
      <w:r w:rsidR="00F92D1F">
        <w:t xml:space="preserve"> application</w:t>
      </w:r>
      <w:r w:rsidR="006C202A" w:rsidRPr="006B2FCC">
        <w:t>s. Once a signon session has been created,</w:t>
      </w:r>
      <w:r w:rsidR="00F92D1F">
        <w:t xml:space="preserve"> application</w:t>
      </w:r>
      <w:r w:rsidR="006C202A" w:rsidRPr="006B2FCC">
        <w:t>s can assume that system-wide variables exist for common reference. For example, key variables defined via Signon/Security include the user</w:t>
      </w:r>
      <w:r w:rsidR="00FF3F33">
        <w:t>’</w:t>
      </w:r>
      <w:r w:rsidR="005037E5">
        <w:t>s institution and agency (respectively):</w:t>
      </w:r>
    </w:p>
    <w:p w14:paraId="6CC41DF1" w14:textId="77777777" w:rsidR="005037E5" w:rsidRDefault="006C202A" w:rsidP="005037E5">
      <w:pPr>
        <w:pStyle w:val="ListBullet"/>
        <w:keepNext/>
        <w:keepLines/>
      </w:pPr>
      <w:r w:rsidRPr="005037E5">
        <w:rPr>
          <w:b/>
        </w:rPr>
        <w:t>DUZ(2)</w:t>
      </w:r>
      <w:r w:rsidRPr="006B2FCC">
        <w:fldChar w:fldCharType="begin"/>
      </w:r>
      <w:r w:rsidRPr="006B2FCC">
        <w:instrText xml:space="preserve">XE </w:instrText>
      </w:r>
      <w:r w:rsidR="009F58E4">
        <w:instrText>“</w:instrText>
      </w:r>
      <w:r w:rsidRPr="006B2FCC">
        <w:instrText>DUZ(2)</w:instrText>
      </w:r>
      <w:r w:rsidR="009F58E4">
        <w:instrText>”</w:instrText>
      </w:r>
      <w:r w:rsidRPr="006B2FCC">
        <w:fldChar w:fldCharType="end"/>
      </w:r>
    </w:p>
    <w:p w14:paraId="3ABD9EE3" w14:textId="71FFE2AC" w:rsidR="006C202A" w:rsidRDefault="006C202A" w:rsidP="005037E5">
      <w:pPr>
        <w:pStyle w:val="ListBullet"/>
      </w:pPr>
      <w:r w:rsidRPr="005037E5">
        <w:rPr>
          <w:b/>
        </w:rPr>
        <w:t>DUZ(</w:t>
      </w:r>
      <w:r w:rsidR="00FF3F33" w:rsidRPr="005037E5">
        <w:rPr>
          <w:b/>
        </w:rPr>
        <w:t>“</w:t>
      </w:r>
      <w:r w:rsidRPr="005037E5">
        <w:rPr>
          <w:b/>
        </w:rPr>
        <w:t>AG</w:t>
      </w:r>
      <w:r w:rsidR="00FF3F33" w:rsidRPr="005037E5">
        <w:rPr>
          <w:b/>
        </w:rPr>
        <w:t>”</w:t>
      </w:r>
      <w:r w:rsidRPr="005037E5">
        <w:rPr>
          <w:b/>
        </w:rPr>
        <w:t>)</w:t>
      </w:r>
      <w:r w:rsidR="005037E5" w:rsidRPr="005037E5">
        <w:fldChar w:fldCharType="begin"/>
      </w:r>
      <w:r w:rsidR="005037E5" w:rsidRPr="005037E5">
        <w:instrText xml:space="preserve"> XE "DUZ(</w:instrText>
      </w:r>
      <w:r w:rsidR="005037E5" w:rsidRPr="005037E5">
        <w:rPr>
          <w:sz w:val="20"/>
        </w:rPr>
        <w:instrText>\</w:instrText>
      </w:r>
      <w:r w:rsidR="005037E5" w:rsidRPr="005037E5">
        <w:instrText>“AG</w:instrText>
      </w:r>
      <w:r w:rsidR="005037E5" w:rsidRPr="005037E5">
        <w:rPr>
          <w:sz w:val="20"/>
        </w:rPr>
        <w:instrText>\</w:instrText>
      </w:r>
      <w:r w:rsidR="005037E5" w:rsidRPr="005037E5">
        <w:instrText xml:space="preserve">”)" </w:instrText>
      </w:r>
      <w:r w:rsidR="005037E5" w:rsidRPr="005037E5">
        <w:fldChar w:fldCharType="end"/>
      </w:r>
    </w:p>
    <w:p w14:paraId="00A7D4B4" w14:textId="77777777" w:rsidR="00301E42" w:rsidRPr="006B2FCC" w:rsidRDefault="00301E42" w:rsidP="00301E42">
      <w:pPr>
        <w:pStyle w:val="BodyText6"/>
      </w:pPr>
    </w:p>
    <w:p w14:paraId="17853984" w14:textId="77777777" w:rsidR="006C202A" w:rsidRPr="006B2FCC" w:rsidRDefault="006C202A" w:rsidP="002A3730">
      <w:pPr>
        <w:pStyle w:val="Heading2"/>
      </w:pPr>
      <w:bookmarkStart w:id="1438" w:name="_Toc148367864"/>
      <w:r w:rsidRPr="006B2FCC">
        <w:t>Direct Mode Utilities</w:t>
      </w:r>
      <w:bookmarkEnd w:id="1438"/>
    </w:p>
    <w:p w14:paraId="6CFC48A1" w14:textId="77777777" w:rsidR="000C2BC6" w:rsidRPr="006B2FCC" w:rsidRDefault="00DC4E7B" w:rsidP="00623E04">
      <w:pPr>
        <w:pStyle w:val="BodyText"/>
      </w:pPr>
      <w:r w:rsidRPr="006B2FCC">
        <w:fldChar w:fldCharType="begin"/>
      </w:r>
      <w:r w:rsidRPr="006B2FCC">
        <w:instrText xml:space="preserve"> XE </w:instrText>
      </w:r>
      <w:r w:rsidR="009F58E4">
        <w:instrText>“</w:instrText>
      </w:r>
      <w:r w:rsidRPr="006B2FCC">
        <w:instrText>Direct Mode Utilities:Signon/Security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Signon/Security:Direct Mode Utilities</w:instrText>
      </w:r>
      <w:r w:rsidR="009F58E4">
        <w:instrText>”</w:instrText>
      </w:r>
      <w:r w:rsidRPr="006B2FCC">
        <w:instrText xml:space="preserve"> </w:instrText>
      </w:r>
      <w:r w:rsidRPr="006B2FCC">
        <w:fldChar w:fldCharType="end"/>
      </w:r>
      <w:r w:rsidR="006C202A" w:rsidRPr="006B2FCC">
        <w:t xml:space="preserve">Several </w:t>
      </w:r>
      <w:r w:rsidR="000C2BC6" w:rsidRPr="006B2FCC">
        <w:t>Signon/Security direct mode u</w:t>
      </w:r>
      <w:r w:rsidR="006C202A" w:rsidRPr="006B2FCC">
        <w:t xml:space="preserve">tilities are available for </w:t>
      </w:r>
      <w:r w:rsidR="00575A73" w:rsidRPr="006B2FCC">
        <w:t>developer</w:t>
      </w:r>
      <w:r w:rsidR="006C202A" w:rsidRPr="006B2FCC">
        <w:t xml:space="preserve">s to use at the M prompt. They are </w:t>
      </w:r>
      <w:r w:rsidR="004117F1" w:rsidRPr="004117F1">
        <w:rPr>
          <w:i/>
        </w:rPr>
        <w:t>not</w:t>
      </w:r>
      <w:r w:rsidR="006C202A" w:rsidRPr="006B2FCC">
        <w:t xml:space="preserve"> </w:t>
      </w:r>
      <w:r w:rsidR="00F92D1F">
        <w:t>APIs</w:t>
      </w:r>
      <w:r w:rsidR="006C202A" w:rsidRPr="006B2FCC">
        <w:t xml:space="preserve"> and </w:t>
      </w:r>
      <w:r w:rsidR="006C202A" w:rsidRPr="006B2FCC">
        <w:rPr>
          <w:i/>
        </w:rPr>
        <w:t>cannot</w:t>
      </w:r>
      <w:r w:rsidR="006C202A" w:rsidRPr="006B2FCC">
        <w:t xml:space="preserve"> be used in software</w:t>
      </w:r>
      <w:r w:rsidR="00F92D1F">
        <w:t xml:space="preserve"> application</w:t>
      </w:r>
      <w:r w:rsidR="006C202A" w:rsidRPr="006B2FCC">
        <w:t xml:space="preserve"> routines. These utilities allow </w:t>
      </w:r>
      <w:r w:rsidR="00575A73" w:rsidRPr="006B2FCC">
        <w:t>developer</w:t>
      </w:r>
      <w:r w:rsidR="006C202A" w:rsidRPr="006B2FCC">
        <w:t xml:space="preserve">s to simulate ordinary user signon and yet work from </w:t>
      </w:r>
      <w:r w:rsidR="00FA5220" w:rsidRPr="006B2FCC">
        <w:t>Programmer mode</w:t>
      </w:r>
      <w:r w:rsidR="006C202A" w:rsidRPr="006B2FCC">
        <w:t xml:space="preserve"> to</w:t>
      </w:r>
      <w:r w:rsidR="000C2BC6" w:rsidRPr="006B2FCC">
        <w:t xml:space="preserve"> test code and diagnose errors. These direct mode utilities are described below.</w:t>
      </w:r>
    </w:p>
    <w:p w14:paraId="257B33DD" w14:textId="77777777" w:rsidR="006C202A" w:rsidRPr="006B2FCC" w:rsidRDefault="006C202A" w:rsidP="00C54011">
      <w:pPr>
        <w:pStyle w:val="Heading3"/>
      </w:pPr>
      <w:bookmarkStart w:id="1439" w:name="xup"/>
      <w:bookmarkStart w:id="1440" w:name="_Toc148367865"/>
      <w:r w:rsidRPr="006B2FCC">
        <w:t>^</w:t>
      </w:r>
      <w:r w:rsidR="00B8073A" w:rsidRPr="006B2FCC">
        <w:t>XUP</w:t>
      </w:r>
      <w:bookmarkEnd w:id="1439"/>
      <w:r w:rsidR="00B8073A" w:rsidRPr="006B2FCC">
        <w:t>: Programmer Signon</w:t>
      </w:r>
      <w:bookmarkEnd w:id="1440"/>
    </w:p>
    <w:p w14:paraId="02816401"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XUP:^XUP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^XUP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Utilities:Signon/Security:^XUP</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Signon/Security:Direct Mode Utilities:^XUP</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Reference Type:Supported:^XUP</w:instrText>
      </w:r>
      <w:r w:rsidR="009F58E4">
        <w:instrText>”</w:instrText>
      </w:r>
      <w:r w:rsidRPr="006B2FCC">
        <w:fldChar w:fldCharType="end"/>
      </w:r>
      <w:r w:rsidR="006C202A" w:rsidRPr="006B2FCC">
        <w:t xml:space="preserve">The </w:t>
      </w:r>
      <w:r w:rsidR="006C202A" w:rsidRPr="005037E5">
        <w:rPr>
          <w:b/>
        </w:rPr>
        <w:t>^XUP</w:t>
      </w:r>
      <w:r w:rsidR="006C202A" w:rsidRPr="006B2FCC">
        <w:t xml:space="preserve"> routine can be called as a quick way to enter Kernel and set up a standard environment:</w:t>
      </w:r>
      <w:r w:rsidRPr="00DC4E7B">
        <w:t xml:space="preserve"> </w:t>
      </w:r>
      <w:r w:rsidRPr="006B2FCC">
        <w:fldChar w:fldCharType="begin"/>
      </w:r>
      <w:r w:rsidRPr="006B2FCC">
        <w:instrText xml:space="preserve">XE </w:instrText>
      </w:r>
      <w:r w:rsidR="009F58E4">
        <w:instrText>“</w:instrText>
      </w:r>
      <w:r w:rsidRPr="006B2FCC">
        <w:instrText>^XUP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Utilities:Signon/Security:^XUP</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Signon/Security:^XUP Direct Mode Utility</w:instrText>
      </w:r>
      <w:r w:rsidR="009F58E4">
        <w:instrText>”</w:instrText>
      </w:r>
      <w:r w:rsidRPr="006B2FCC">
        <w:fldChar w:fldCharType="end"/>
      </w:r>
    </w:p>
    <w:p w14:paraId="38E62F1D" w14:textId="77777777" w:rsidR="006C202A" w:rsidRPr="000B37D9" w:rsidRDefault="006C202A" w:rsidP="00623E04">
      <w:pPr>
        <w:pStyle w:val="BodyTextIndent"/>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 xml:space="preserve">D ^XUP: </w:t>
      </w:r>
      <w:r w:rsidR="00FA5220" w:rsidRPr="000B37D9">
        <w:rPr>
          <w:rFonts w:ascii="Courier New" w:hAnsi="Courier New" w:cs="Courier New"/>
          <w:b/>
          <w:bCs/>
          <w:sz w:val="20"/>
        </w:rPr>
        <w:t>Programmer</w:t>
      </w:r>
      <w:r w:rsidRPr="000B37D9">
        <w:rPr>
          <w:rFonts w:ascii="Courier New" w:hAnsi="Courier New" w:cs="Courier New"/>
          <w:b/>
          <w:bCs/>
          <w:sz w:val="20"/>
        </w:rPr>
        <w:t xml:space="preserve"> Signon</w:t>
      </w:r>
    </w:p>
    <w:p w14:paraId="77EF72C2" w14:textId="77777777" w:rsidR="00EB575B" w:rsidRDefault="00EB575B" w:rsidP="00EB575B">
      <w:pPr>
        <w:pStyle w:val="BodyText6"/>
      </w:pPr>
    </w:p>
    <w:p w14:paraId="71AA4094" w14:textId="7C377E26" w:rsidR="006C202A" w:rsidRPr="006B2FCC" w:rsidRDefault="006C202A" w:rsidP="00623E04">
      <w:pPr>
        <w:pStyle w:val="BodyText"/>
        <w:keepNext/>
        <w:keepLines/>
      </w:pPr>
      <w:r w:rsidRPr="006B2FCC">
        <w:t>It does the following:</w:t>
      </w:r>
    </w:p>
    <w:p w14:paraId="2B7C64D4" w14:textId="77777777" w:rsidR="006C202A" w:rsidRPr="006B2FCC" w:rsidRDefault="006C202A" w:rsidP="00623E04">
      <w:pPr>
        <w:pStyle w:val="ListBullet"/>
        <w:keepNext/>
        <w:keepLines/>
      </w:pPr>
      <w:r w:rsidRPr="006B2FCC">
        <w:t xml:space="preserve">Sets up </w:t>
      </w:r>
      <w:r w:rsidRPr="005037E5">
        <w:rPr>
          <w:b/>
        </w:rPr>
        <w:t>DT</w:t>
      </w:r>
      <w:r w:rsidRPr="006B2FCC">
        <w:t>.</w:t>
      </w:r>
    </w:p>
    <w:p w14:paraId="5E34E49E" w14:textId="6A7E6A65" w:rsidR="006C202A" w:rsidRPr="006B2FCC" w:rsidRDefault="006C202A" w:rsidP="00623E04">
      <w:pPr>
        <w:pStyle w:val="ListBullet"/>
        <w:keepNext/>
        <w:keepLines/>
      </w:pPr>
      <w:r w:rsidRPr="006B2FCC">
        <w:t xml:space="preserve">Calls </w:t>
      </w:r>
      <w:hyperlink w:anchor="zis" w:history="1">
        <w:r w:rsidRPr="005037E5">
          <w:rPr>
            <w:rStyle w:val="Hyperlink"/>
          </w:rPr>
          <w:t>^%ZIS</w:t>
        </w:r>
      </w:hyperlink>
      <w:r w:rsidRPr="006B2FCC">
        <w:t>.</w:t>
      </w:r>
    </w:p>
    <w:p w14:paraId="2E3365CE" w14:textId="77777777" w:rsidR="006C202A" w:rsidRPr="006B2FCC" w:rsidRDefault="006C202A" w:rsidP="00623E04">
      <w:pPr>
        <w:pStyle w:val="ListBullet"/>
        <w:keepNext/>
        <w:keepLines/>
      </w:pPr>
      <w:r w:rsidRPr="006B2FCC">
        <w:t xml:space="preserve">Prompts for Access code if </w:t>
      </w:r>
      <w:r w:rsidRPr="005037E5">
        <w:rPr>
          <w:b/>
        </w:rPr>
        <w:t>DUZ</w:t>
      </w:r>
      <w:r w:rsidRPr="006B2FCC">
        <w:t xml:space="preserve"> is </w:t>
      </w:r>
      <w:r w:rsidRPr="005037E5">
        <w:rPr>
          <w:b/>
        </w:rPr>
        <w:t>zero</w:t>
      </w:r>
      <w:r w:rsidRPr="006B2FCC">
        <w:t xml:space="preserve"> or undefined.</w:t>
      </w:r>
    </w:p>
    <w:p w14:paraId="04D5529A" w14:textId="77777777" w:rsidR="006C202A" w:rsidRPr="006B2FCC" w:rsidRDefault="006C202A" w:rsidP="00623E04">
      <w:pPr>
        <w:pStyle w:val="ListBullet"/>
        <w:keepNext/>
        <w:keepLines/>
      </w:pPr>
      <w:r w:rsidRPr="005037E5">
        <w:rPr>
          <w:b/>
        </w:rPr>
        <w:t>KILL</w:t>
      </w:r>
      <w:r w:rsidRPr="006B2FCC">
        <w:t xml:space="preserve">s and rebuilds </w:t>
      </w:r>
      <w:r w:rsidRPr="005037E5">
        <w:rPr>
          <w:b/>
        </w:rPr>
        <w:t>^XUTL(</w:t>
      </w:r>
      <w:r w:rsidR="00FF3F33" w:rsidRPr="005037E5">
        <w:rPr>
          <w:b/>
        </w:rPr>
        <w:t>“</w:t>
      </w:r>
      <w:r w:rsidRPr="005037E5">
        <w:rPr>
          <w:b/>
        </w:rPr>
        <w:t>XQ</w:t>
      </w:r>
      <w:r w:rsidR="00FF3F33" w:rsidRPr="005037E5">
        <w:rPr>
          <w:b/>
        </w:rPr>
        <w:t>”</w:t>
      </w:r>
      <w:r w:rsidRPr="005037E5">
        <w:rPr>
          <w:b/>
        </w:rPr>
        <w:t>,$J)</w:t>
      </w:r>
      <w:r w:rsidRPr="006B2FCC">
        <w:t>.</w:t>
      </w:r>
    </w:p>
    <w:p w14:paraId="06CE8B5B" w14:textId="77777777" w:rsidR="006C202A" w:rsidRPr="006B2FCC" w:rsidRDefault="006C202A" w:rsidP="00623E04">
      <w:pPr>
        <w:pStyle w:val="ListBullet"/>
        <w:keepNext/>
        <w:keepLines/>
      </w:pPr>
      <w:r w:rsidRPr="005037E5">
        <w:rPr>
          <w:b/>
        </w:rPr>
        <w:t>KILL</w:t>
      </w:r>
      <w:r w:rsidRPr="006B2FCC">
        <w:t xml:space="preserve">s </w:t>
      </w:r>
      <w:r w:rsidRPr="005037E5">
        <w:rPr>
          <w:b/>
        </w:rPr>
        <w:t>^UTILITY($J)</w:t>
      </w:r>
      <w:r w:rsidRPr="006B2FCC">
        <w:t>.</w:t>
      </w:r>
    </w:p>
    <w:p w14:paraId="3CC4D862" w14:textId="77777777" w:rsidR="006C202A" w:rsidRPr="006B2FCC" w:rsidRDefault="006C202A" w:rsidP="00623E04">
      <w:pPr>
        <w:pStyle w:val="ListBullet"/>
        <w:keepNext/>
        <w:keepLines/>
      </w:pPr>
      <w:r w:rsidRPr="006B2FCC">
        <w:t xml:space="preserve">Calls </w:t>
      </w:r>
      <w:r w:rsidRPr="005037E5">
        <w:rPr>
          <w:b/>
        </w:rPr>
        <w:t>^XQ1</w:t>
      </w:r>
      <w:r w:rsidRPr="006B2FCC">
        <w:t xml:space="preserve"> to prompt for an option if one should be run.</w:t>
      </w:r>
    </w:p>
    <w:p w14:paraId="66ADF586" w14:textId="77777777" w:rsidR="006C202A" w:rsidRPr="006B2FCC" w:rsidRDefault="006C202A" w:rsidP="00301E42">
      <w:pPr>
        <w:pStyle w:val="BodyText6"/>
        <w:keepNext/>
        <w:keepLines/>
      </w:pPr>
    </w:p>
    <w:p w14:paraId="3AB11249" w14:textId="77777777" w:rsidR="006C202A" w:rsidRPr="006B2FCC" w:rsidRDefault="006C202A" w:rsidP="00623E04">
      <w:pPr>
        <w:pStyle w:val="BodyText3"/>
      </w:pPr>
      <w:r w:rsidRPr="006B2FCC">
        <w:t xml:space="preserve">If a </w:t>
      </w:r>
      <w:r w:rsidRPr="00B21AA7">
        <w:rPr>
          <w:i/>
        </w:rPr>
        <w:t>non</w:t>
      </w:r>
      <w:r w:rsidRPr="006B2FCC">
        <w:t>-menu-type option is specified, returning from the option display</w:t>
      </w:r>
      <w:r w:rsidR="00B21AA7">
        <w:t>s</w:t>
      </w:r>
      <w:r w:rsidRPr="006B2FCC">
        <w:t xml:space="preserve"> the </w:t>
      </w:r>
      <w:r w:rsidR="00FF3F33">
        <w:t>“</w:t>
      </w:r>
      <w:r w:rsidRPr="006B2FCC">
        <w:t>Select:</w:t>
      </w:r>
      <w:r w:rsidR="00FF3F33">
        <w:t>”</w:t>
      </w:r>
      <w:r w:rsidRPr="006B2FCC">
        <w:t xml:space="preserve"> prompt as though the option was a menu-type. Although this construction may at first </w:t>
      </w:r>
      <w:r w:rsidR="00DD2EAB">
        <w:lastRenderedPageBreak/>
        <w:t>ap</w:t>
      </w:r>
      <w:r w:rsidRPr="006B2FCC">
        <w:t>pear misleading, restricting option selection to menu-type only would be a functional limitation to the call.</w:t>
      </w:r>
    </w:p>
    <w:p w14:paraId="361756FB" w14:textId="77777777" w:rsidR="006C202A" w:rsidRPr="006B2FCC" w:rsidRDefault="006C202A" w:rsidP="00C54011">
      <w:pPr>
        <w:pStyle w:val="Heading3"/>
      </w:pPr>
      <w:bookmarkStart w:id="1441" w:name="xus"/>
      <w:bookmarkStart w:id="1442" w:name="_Toc148367866"/>
      <w:r w:rsidRPr="006B2FCC">
        <w:t>^XUS</w:t>
      </w:r>
      <w:bookmarkEnd w:id="1441"/>
      <w:r w:rsidRPr="006B2FCC">
        <w:t xml:space="preserve">: User Signon: No Error </w:t>
      </w:r>
      <w:r w:rsidR="008C06D3" w:rsidRPr="006B2FCC">
        <w:t>Trapping</w:t>
      </w:r>
      <w:bookmarkEnd w:id="1442"/>
    </w:p>
    <w:p w14:paraId="3870BA91"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XUS:^XUS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^XUS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Signon/Security:Direct Mode Utilities:^XUS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Reference Type:Supported:^XUS</w:instrText>
      </w:r>
      <w:r w:rsidR="009F58E4">
        <w:instrText>”</w:instrText>
      </w:r>
      <w:r w:rsidRPr="006B2FCC">
        <w:fldChar w:fldCharType="end"/>
      </w:r>
      <w:r w:rsidR="006C202A" w:rsidRPr="005037E5">
        <w:rPr>
          <w:b/>
        </w:rPr>
        <w:t>^XUS</w:t>
      </w:r>
      <w:r w:rsidR="006C202A" w:rsidRPr="006B2FCC">
        <w:t xml:space="preserve"> determines whether access to the computer is allowed, and then sets up the user with the proper environment:</w:t>
      </w:r>
      <w:r w:rsidRPr="00DC4E7B">
        <w:t xml:space="preserve"> </w:t>
      </w:r>
      <w:r w:rsidRPr="006B2FCC">
        <w:fldChar w:fldCharType="begin"/>
      </w:r>
      <w:r w:rsidRPr="006B2FCC">
        <w:instrText xml:space="preserve">XE </w:instrText>
      </w:r>
      <w:r w:rsidR="009F58E4">
        <w:instrText>“</w:instrText>
      </w:r>
      <w:r w:rsidRPr="006B2FCC">
        <w:instrText>^XUS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Signon/Security:^XUS Direct Mode Utility</w:instrText>
      </w:r>
      <w:r w:rsidR="009F58E4">
        <w:instrText>”</w:instrText>
      </w:r>
      <w:r w:rsidRPr="006B2FCC">
        <w:fldChar w:fldCharType="end"/>
      </w:r>
    </w:p>
    <w:p w14:paraId="57B22F48" w14:textId="77777777" w:rsidR="006C202A" w:rsidRPr="000B37D9" w:rsidRDefault="006C202A" w:rsidP="00623E04">
      <w:pPr>
        <w:pStyle w:val="BodyTextIndent"/>
        <w:keepNext/>
        <w:keepLines/>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D ^XUS</w:t>
      </w:r>
    </w:p>
    <w:p w14:paraId="38B32C0B" w14:textId="77777777" w:rsidR="00EB575B" w:rsidRDefault="00EB575B" w:rsidP="00EB575B">
      <w:pPr>
        <w:pStyle w:val="BodyText6"/>
      </w:pPr>
    </w:p>
    <w:p w14:paraId="69CCB87E" w14:textId="38127F87" w:rsidR="006C202A" w:rsidRPr="006B2FCC" w:rsidRDefault="006C202A" w:rsidP="00623E04">
      <w:pPr>
        <w:pStyle w:val="BodyText"/>
      </w:pPr>
      <w:r w:rsidRPr="006B2FCC">
        <w:t xml:space="preserve">This routine can be called to establish the signon environment. A </w:t>
      </w:r>
      <w:r w:rsidRPr="005037E5">
        <w:rPr>
          <w:i/>
        </w:rPr>
        <w:t>recommended</w:t>
      </w:r>
      <w:r w:rsidRPr="006B2FCC">
        <w:t xml:space="preserve"> alternative for </w:t>
      </w:r>
      <w:r w:rsidR="00575A73" w:rsidRPr="006B2FCC">
        <w:t>developer</w:t>
      </w:r>
      <w:r w:rsidRPr="006B2FCC">
        <w:t xml:space="preserve">s is to call </w:t>
      </w:r>
      <w:r w:rsidRPr="005037E5">
        <w:rPr>
          <w:b/>
        </w:rPr>
        <w:t>^XUP</w:t>
      </w:r>
      <w:r w:rsidRPr="006B2FCC">
        <w:t xml:space="preserve">, which establishes signon conditions as well as calling </w:t>
      </w:r>
      <w:r w:rsidRPr="005037E5">
        <w:rPr>
          <w:b/>
        </w:rPr>
        <w:t>^XQ1</w:t>
      </w:r>
      <w:r w:rsidRPr="006B2FCC">
        <w:t xml:space="preserve"> for an option name. </w:t>
      </w:r>
      <w:r w:rsidR="00D25ED9">
        <w:t xml:space="preserve">Neither </w:t>
      </w:r>
      <w:r w:rsidR="00D25ED9" w:rsidRPr="005037E5">
        <w:rPr>
          <w:b/>
        </w:rPr>
        <w:t>^XUP</w:t>
      </w:r>
      <w:r w:rsidR="00D25ED9">
        <w:t xml:space="preserve"> nor </w:t>
      </w:r>
      <w:r w:rsidR="00D25ED9" w:rsidRPr="005037E5">
        <w:rPr>
          <w:b/>
        </w:rPr>
        <w:t>^XUS</w:t>
      </w:r>
      <w:r w:rsidR="00D25ED9">
        <w:t xml:space="preserve"> sets the E</w:t>
      </w:r>
      <w:r w:rsidRPr="006B2FCC">
        <w:t>rror</w:t>
      </w:r>
      <w:r w:rsidR="00D25ED9">
        <w:t xml:space="preserve"> T</w:t>
      </w:r>
      <w:r w:rsidRPr="006B2FCC">
        <w:t>r</w:t>
      </w:r>
      <w:r w:rsidR="00D25ED9">
        <w:t>ap</w:t>
      </w:r>
      <w:r w:rsidRPr="006B2FCC">
        <w:t xml:space="preserve">. Entering through </w:t>
      </w:r>
      <w:r w:rsidRPr="005037E5">
        <w:rPr>
          <w:b/>
        </w:rPr>
        <w:t>^ZU</w:t>
      </w:r>
      <w:r w:rsidRPr="006B2FCC">
        <w:t xml:space="preserve"> sets the </w:t>
      </w:r>
      <w:r w:rsidR="00D76B9B">
        <w:t>Error T</w:t>
      </w:r>
      <w:r w:rsidRPr="006B2FCC">
        <w:t>r</w:t>
      </w:r>
      <w:r w:rsidR="00D76B9B">
        <w:t>ap</w:t>
      </w:r>
      <w:r w:rsidRPr="006B2FCC">
        <w:t xml:space="preserve"> and then calls the </w:t>
      </w:r>
      <w:r w:rsidRPr="005037E5">
        <w:rPr>
          <w:b/>
        </w:rPr>
        <w:t>^XUS</w:t>
      </w:r>
      <w:r w:rsidRPr="006B2FCC">
        <w:t xml:space="preserve"> routine.</w:t>
      </w:r>
    </w:p>
    <w:p w14:paraId="6DCEA3B8" w14:textId="77777777" w:rsidR="006C202A" w:rsidRPr="006B2FCC" w:rsidRDefault="006C202A" w:rsidP="00C54011">
      <w:pPr>
        <w:pStyle w:val="Heading3"/>
      </w:pPr>
      <w:bookmarkStart w:id="1443" w:name="_Toc148367867"/>
      <w:r w:rsidRPr="006B2FCC">
        <w:t xml:space="preserve">H^XUS: </w:t>
      </w:r>
      <w:r w:rsidR="00B8073A" w:rsidRPr="006B2FCC">
        <w:t>Programmer Halt</w:t>
      </w:r>
      <w:bookmarkEnd w:id="1443"/>
    </w:p>
    <w:p w14:paraId="2B6BC3E7"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XUS:H^XUS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H^XUS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Utilities:H^XUS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Signon/Security:Direct Mode Utilities:H^XUS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Reference Type:Supported:H^XUS</w:instrText>
      </w:r>
      <w:r w:rsidR="009F58E4">
        <w:instrText>”</w:instrText>
      </w:r>
      <w:r w:rsidRPr="006B2FCC">
        <w:fldChar w:fldCharType="end"/>
      </w:r>
      <w:r w:rsidR="006C202A" w:rsidRPr="006B2FCC">
        <w:t>The following is an obsolete utility</w:t>
      </w:r>
      <w:r w:rsidR="00BD0A38" w:rsidRPr="006B2FCC">
        <w:fldChar w:fldCharType="begin"/>
      </w:r>
      <w:r w:rsidR="00BD0A38" w:rsidRPr="006B2FCC">
        <w:instrText xml:space="preserve"> XE </w:instrText>
      </w:r>
      <w:r w:rsidR="009F58E4">
        <w:instrText>“</w:instrText>
      </w:r>
      <w:r w:rsidR="00BD0A38" w:rsidRPr="006B2FCC">
        <w:instrText>Obsolete:D H^XUS</w:instrText>
      </w:r>
      <w:r w:rsidR="009F58E4">
        <w:instrText>”</w:instrText>
      </w:r>
      <w:r w:rsidR="00BD0A38" w:rsidRPr="006B2FCC">
        <w:instrText xml:space="preserve"> </w:instrText>
      </w:r>
      <w:r w:rsidR="00BD0A38" w:rsidRPr="006B2FCC">
        <w:fldChar w:fldCharType="end"/>
      </w:r>
      <w:r w:rsidR="006C202A" w:rsidRPr="006B2FCC">
        <w:t>:</w:t>
      </w:r>
      <w:r w:rsidRPr="006B2FCC">
        <w:fldChar w:fldCharType="begin"/>
      </w:r>
      <w:r w:rsidRPr="006B2FCC">
        <w:instrText xml:space="preserve">XE </w:instrText>
      </w:r>
      <w:r w:rsidR="009F58E4">
        <w:instrText>“</w:instrText>
      </w:r>
      <w:r w:rsidRPr="006B2FCC">
        <w:instrText>H^XUS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Utilities:Signon/Security:H^XUS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Signon/Security:H^XUS Direct Mode Utility</w:instrText>
      </w:r>
      <w:r w:rsidR="009F58E4">
        <w:instrText>”</w:instrText>
      </w:r>
      <w:r w:rsidRPr="006B2FCC">
        <w:fldChar w:fldCharType="end"/>
      </w:r>
    </w:p>
    <w:p w14:paraId="60474AB6" w14:textId="77777777" w:rsidR="006C202A" w:rsidRPr="000B37D9" w:rsidRDefault="006C202A" w:rsidP="00623E04">
      <w:pPr>
        <w:pStyle w:val="BodyTextIndent"/>
        <w:keepNext/>
        <w:keepLines/>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D H^XUS</w:t>
      </w:r>
    </w:p>
    <w:p w14:paraId="36F5EC98" w14:textId="77777777" w:rsidR="00EB575B" w:rsidRDefault="00EB575B" w:rsidP="00EB575B">
      <w:pPr>
        <w:pStyle w:val="BodyText6"/>
      </w:pPr>
    </w:p>
    <w:p w14:paraId="2A0A0122" w14:textId="0EC489A0" w:rsidR="006C202A" w:rsidRPr="006B2FCC" w:rsidRDefault="006C202A" w:rsidP="00623E04">
      <w:pPr>
        <w:pStyle w:val="BodyText"/>
      </w:pPr>
      <w:r w:rsidRPr="006B2FCC">
        <w:t xml:space="preserve">It simply transfers control to </w:t>
      </w:r>
      <w:hyperlink w:anchor="xusclean" w:history="1">
        <w:r w:rsidRPr="005037E5">
          <w:rPr>
            <w:rStyle w:val="Hyperlink"/>
          </w:rPr>
          <w:t>^XUSCLEAN</w:t>
        </w:r>
      </w:hyperlink>
      <w:r w:rsidR="00BB57F5" w:rsidRPr="006B2FCC">
        <w:fldChar w:fldCharType="begin"/>
      </w:r>
      <w:r w:rsidR="00BB57F5" w:rsidRPr="006B2FCC">
        <w:instrText xml:space="preserve"> XE </w:instrText>
      </w:r>
      <w:r w:rsidR="009F58E4">
        <w:instrText>“</w:instrText>
      </w:r>
      <w:r w:rsidR="00BB57F5" w:rsidRPr="006B2FCC">
        <w:instrText>^XUSCLEAN</w:instrText>
      </w:r>
      <w:r w:rsidR="009F58E4">
        <w:instrText>”</w:instrText>
      </w:r>
      <w:r w:rsidR="00BB57F5" w:rsidRPr="006B2FCC">
        <w:instrText xml:space="preserve"> </w:instrText>
      </w:r>
      <w:r w:rsidR="00BB57F5" w:rsidRPr="006B2FCC">
        <w:fldChar w:fldCharType="end"/>
      </w:r>
      <w:r w:rsidRPr="006B2FCC">
        <w:t>.</w:t>
      </w:r>
    </w:p>
    <w:p w14:paraId="5CDA4719" w14:textId="77777777" w:rsidR="006C202A" w:rsidRPr="006B2FCC" w:rsidRDefault="006C202A" w:rsidP="00C54011">
      <w:pPr>
        <w:pStyle w:val="Heading3"/>
      </w:pPr>
      <w:bookmarkStart w:id="1444" w:name="xusclean"/>
      <w:bookmarkStart w:id="1445" w:name="_Toc148367868"/>
      <w:r w:rsidRPr="006B2FCC">
        <w:t>^XUSCLEAN</w:t>
      </w:r>
      <w:bookmarkEnd w:id="1444"/>
      <w:r w:rsidRPr="006B2FCC">
        <w:t xml:space="preserve">: </w:t>
      </w:r>
      <w:r w:rsidR="00B8073A" w:rsidRPr="006B2FCC">
        <w:t>Programmer Halt</w:t>
      </w:r>
      <w:bookmarkEnd w:id="1445"/>
    </w:p>
    <w:p w14:paraId="3CE66A71"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XUSCLEAN:^XUSCLEAN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^XUSCLEAN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Utilities:^XUSCLEAN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Signon/Security:Direct Mode Utilities:^XUSCLEAN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Reference Type:Supported:^XUSCLEAN</w:instrText>
      </w:r>
      <w:r w:rsidR="009F58E4">
        <w:instrText>”</w:instrText>
      </w:r>
      <w:r w:rsidRPr="006B2FCC">
        <w:fldChar w:fldCharType="end"/>
      </w:r>
      <w:r w:rsidR="00575A73" w:rsidRPr="006B2FCC">
        <w:t>Developer</w:t>
      </w:r>
      <w:r w:rsidR="006C202A" w:rsidRPr="006B2FCC">
        <w:t xml:space="preserve">s are advised to call the </w:t>
      </w:r>
      <w:r w:rsidR="006C202A" w:rsidRPr="001C2387">
        <w:rPr>
          <w:b/>
        </w:rPr>
        <w:t>^XUSCLEAN</w:t>
      </w:r>
      <w:r w:rsidR="006C202A" w:rsidRPr="006B2FCC">
        <w:t xml:space="preserve"> routine when signing off:</w:t>
      </w:r>
      <w:r w:rsidRPr="00DC4E7B">
        <w:t xml:space="preserve"> </w:t>
      </w:r>
      <w:r w:rsidRPr="006B2FCC">
        <w:fldChar w:fldCharType="begin"/>
      </w:r>
      <w:r w:rsidRPr="006B2FCC">
        <w:instrText xml:space="preserve">XE </w:instrText>
      </w:r>
      <w:r w:rsidR="009F58E4">
        <w:instrText>“</w:instrText>
      </w:r>
      <w:r w:rsidRPr="006B2FCC">
        <w:instrText>^XUSCLEAN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Utilities:Signon/Security:^XUSCLEAN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Signon/Security:^XUSCLEAN Direct Mode Utility</w:instrText>
      </w:r>
      <w:r w:rsidR="009F58E4">
        <w:instrText>”</w:instrText>
      </w:r>
      <w:r w:rsidRPr="006B2FCC">
        <w:fldChar w:fldCharType="end"/>
      </w:r>
    </w:p>
    <w:p w14:paraId="6E8E3B27" w14:textId="77777777" w:rsidR="006C202A" w:rsidRPr="000B37D9" w:rsidRDefault="006C202A" w:rsidP="00623E04">
      <w:pPr>
        <w:pStyle w:val="BodyTextIndent"/>
        <w:keepNext/>
        <w:keepLines/>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D ^XUSCLEAN</w:t>
      </w:r>
    </w:p>
    <w:p w14:paraId="0C1BEFE8" w14:textId="77777777" w:rsidR="00EB575B" w:rsidRDefault="00EB575B" w:rsidP="00EB575B">
      <w:pPr>
        <w:pStyle w:val="BodyText6"/>
      </w:pPr>
    </w:p>
    <w:p w14:paraId="618039A8" w14:textId="138262FB" w:rsidR="006C202A" w:rsidRPr="006B2FCC" w:rsidRDefault="006C202A" w:rsidP="00623E04">
      <w:pPr>
        <w:pStyle w:val="BodyText"/>
      </w:pPr>
      <w:r w:rsidRPr="006B2FCC">
        <w:t>It is the same code that Kernel uses when a user signs off or restarts. It notes the signoff time in the SIGN-ON LOG</w:t>
      </w:r>
      <w:r w:rsidR="00657D09" w:rsidRPr="006B2FCC">
        <w:t xml:space="preserve"> (#3.081)</w:t>
      </w:r>
      <w:r w:rsidRPr="006B2FCC">
        <w:t xml:space="preserve"> file</w:t>
      </w:r>
      <w:r w:rsidRPr="006B2FCC">
        <w:fldChar w:fldCharType="begin"/>
      </w:r>
      <w:r w:rsidRPr="006B2FCC">
        <w:instrText xml:space="preserve"> XE </w:instrText>
      </w:r>
      <w:r w:rsidR="009F58E4">
        <w:instrText>“</w:instrText>
      </w:r>
      <w:r w:rsidRPr="006B2FCC">
        <w:instrText>SIGN-ON LOG</w:instrText>
      </w:r>
      <w:r w:rsidR="00657D09" w:rsidRPr="006B2FCC">
        <w:instrText xml:space="preserve"> (#3.081)</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Files:SIGN-ON LOG (#3.081)</w:instrText>
      </w:r>
      <w:r w:rsidR="009F58E4">
        <w:instrText>”</w:instrText>
      </w:r>
      <w:r w:rsidRPr="006B2FCC">
        <w:instrText xml:space="preserve"> </w:instrText>
      </w:r>
      <w:r w:rsidRPr="006B2FCC">
        <w:fldChar w:fldCharType="end"/>
      </w:r>
      <w:r w:rsidRPr="006B2FCC">
        <w:t xml:space="preserve"> and </w:t>
      </w:r>
      <w:r w:rsidRPr="001C2387">
        <w:rPr>
          <w:b/>
        </w:rPr>
        <w:t>KILL</w:t>
      </w:r>
      <w:r w:rsidRPr="006B2FCC">
        <w:t xml:space="preserve">s the </w:t>
      </w:r>
      <w:r w:rsidRPr="001C2387">
        <w:rPr>
          <w:b/>
        </w:rPr>
        <w:t>$J</w:t>
      </w:r>
      <w:r w:rsidRPr="006B2FCC">
        <w:t xml:space="preserve"> nodes in </w:t>
      </w:r>
      <w:r w:rsidRPr="001C2387">
        <w:rPr>
          <w:b/>
        </w:rPr>
        <w:t>^XUTL</w:t>
      </w:r>
      <w:r w:rsidRPr="006B2FCC">
        <w:t xml:space="preserve"> and </w:t>
      </w:r>
      <w:r w:rsidRPr="001C2387">
        <w:rPr>
          <w:b/>
        </w:rPr>
        <w:t>^UTILITY</w:t>
      </w:r>
      <w:r w:rsidRPr="006B2FCC">
        <w:t>. It then performs a normal halt.</w:t>
      </w:r>
    </w:p>
    <w:p w14:paraId="0F30D0DA" w14:textId="77777777" w:rsidR="006C202A" w:rsidRPr="006B2FCC" w:rsidRDefault="006C202A" w:rsidP="00C54011">
      <w:pPr>
        <w:pStyle w:val="Heading3"/>
      </w:pPr>
      <w:bookmarkStart w:id="1446" w:name="zu"/>
      <w:bookmarkStart w:id="1447" w:name="_Toc148367869"/>
      <w:r w:rsidRPr="006B2FCC">
        <w:lastRenderedPageBreak/>
        <w:t>^ZU</w:t>
      </w:r>
      <w:bookmarkEnd w:id="1446"/>
      <w:r w:rsidRPr="006B2FCC">
        <w:t>: User Signon</w:t>
      </w:r>
      <w:bookmarkEnd w:id="1447"/>
    </w:p>
    <w:p w14:paraId="5EC90779"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ZU:^ZU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Utilities:^ZU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Signon/Security:Direct Mode Utilities:^ZU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Reference Type:Supported:^ZU</w:instrText>
      </w:r>
      <w:r w:rsidR="009F58E4">
        <w:instrText>”</w:instrText>
      </w:r>
      <w:r w:rsidRPr="006B2FCC">
        <w:fldChar w:fldCharType="end"/>
      </w:r>
      <w:r w:rsidR="00D76B9B">
        <w:t xml:space="preserve">The </w:t>
      </w:r>
      <w:r w:rsidR="00D76B9B" w:rsidRPr="001C2387">
        <w:rPr>
          <w:b/>
        </w:rPr>
        <w:t>ZU</w:t>
      </w:r>
      <w:r w:rsidR="00D76B9B">
        <w:t xml:space="preserve"> routine sets the Error T</w:t>
      </w:r>
      <w:r w:rsidR="006C202A" w:rsidRPr="006B2FCC">
        <w:t>r</w:t>
      </w:r>
      <w:r w:rsidR="00D76B9B">
        <w:t>ap</w:t>
      </w:r>
      <w:r w:rsidR="006C202A" w:rsidRPr="006B2FCC">
        <w:t xml:space="preserve"> and then calls </w:t>
      </w:r>
      <w:r w:rsidR="006C202A" w:rsidRPr="001C2387">
        <w:rPr>
          <w:b/>
        </w:rPr>
        <w:t>^XUS</w:t>
      </w:r>
      <w:r w:rsidR="006C202A" w:rsidRPr="006B2FCC">
        <w:t>:</w:t>
      </w:r>
      <w:r w:rsidRPr="006B2FCC">
        <w:fldChar w:fldCharType="begin"/>
      </w:r>
      <w:r w:rsidRPr="006B2FCC">
        <w:instrText xml:space="preserve">XE </w:instrText>
      </w:r>
      <w:r w:rsidR="009F58E4">
        <w:instrText>“</w:instrText>
      </w:r>
      <w:r w:rsidRPr="006B2FCC">
        <w:instrText>^ZU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Utilities:Signon/Security:^ZU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Signon/Security:^ZU Direct Mode Utility</w:instrText>
      </w:r>
      <w:r w:rsidR="009F58E4">
        <w:instrText>”</w:instrText>
      </w:r>
      <w:r w:rsidRPr="006B2FCC">
        <w:fldChar w:fldCharType="end"/>
      </w:r>
    </w:p>
    <w:p w14:paraId="61308359" w14:textId="77777777" w:rsidR="006C202A" w:rsidRPr="000B37D9" w:rsidRDefault="006C202A" w:rsidP="00623E04">
      <w:pPr>
        <w:pStyle w:val="BodyTextIndent"/>
        <w:keepNext/>
        <w:keepLines/>
        <w:rPr>
          <w:rFonts w:ascii="Courier New" w:hAnsi="Courier New" w:cs="Courier New"/>
          <w:bCs/>
          <w:sz w:val="20"/>
        </w:rPr>
      </w:pPr>
      <w:r w:rsidRPr="000B37D9">
        <w:rPr>
          <w:rFonts w:ascii="Courier New" w:hAnsi="Courier New" w:cs="Courier New"/>
          <w:sz w:val="20"/>
        </w:rPr>
        <w:t>&gt;</w:t>
      </w:r>
      <w:r w:rsidRPr="000B37D9">
        <w:rPr>
          <w:rFonts w:ascii="Courier New" w:hAnsi="Courier New" w:cs="Courier New"/>
          <w:b/>
          <w:bCs/>
          <w:sz w:val="20"/>
        </w:rPr>
        <w:t>D ^ZU</w:t>
      </w:r>
    </w:p>
    <w:p w14:paraId="7C5684E9" w14:textId="77777777" w:rsidR="00EB575B" w:rsidRDefault="00EB575B" w:rsidP="00EB575B">
      <w:pPr>
        <w:pStyle w:val="BodyText6"/>
      </w:pPr>
    </w:p>
    <w:p w14:paraId="1D2BD7BC" w14:textId="26CF5E04" w:rsidR="006C202A" w:rsidRPr="006B2FCC" w:rsidRDefault="006C202A" w:rsidP="00623E04">
      <w:pPr>
        <w:pStyle w:val="BodyText"/>
      </w:pPr>
      <w:r w:rsidRPr="006B2FCC">
        <w:t xml:space="preserve">User signons should be tied to </w:t>
      </w:r>
      <w:r w:rsidRPr="001C2387">
        <w:rPr>
          <w:b/>
        </w:rPr>
        <w:t>^ZU</w:t>
      </w:r>
      <w:r w:rsidRPr="006B2FCC">
        <w:t>.</w:t>
      </w:r>
    </w:p>
    <w:p w14:paraId="35FFF813" w14:textId="77777777" w:rsidR="006C202A" w:rsidRPr="006B2FCC" w:rsidRDefault="006C202A" w:rsidP="002A3730">
      <w:pPr>
        <w:pStyle w:val="Heading2"/>
      </w:pPr>
      <w:bookmarkStart w:id="1448" w:name="_Toc148367870"/>
      <w:r w:rsidRPr="006B2FCC">
        <w:t>XU USER SIGN-ON Option</w:t>
      </w:r>
      <w:bookmarkEnd w:id="1448"/>
    </w:p>
    <w:p w14:paraId="37DCD442" w14:textId="77777777" w:rsidR="006C202A" w:rsidRPr="006B2FCC" w:rsidRDefault="00DC4E7B" w:rsidP="00DC4E7B">
      <w:pPr>
        <w:pStyle w:val="BodyText"/>
        <w:keepNext/>
        <w:keepLines/>
      </w:pPr>
      <w:r w:rsidRPr="006B2FCC">
        <w:fldChar w:fldCharType="begin"/>
      </w:r>
      <w:r w:rsidRPr="006B2FCC">
        <w:instrText xml:space="preserve"> XE </w:instrText>
      </w:r>
      <w:r w:rsidR="009F58E4">
        <w:instrText>“</w:instrText>
      </w:r>
      <w:r w:rsidRPr="006B2FCC">
        <w:instrText>XU USER SIGN-ON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USER SIGN-ON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Signon/Security:XU USER SIGN-ON Option</w:instrText>
      </w:r>
      <w:r w:rsidR="009F58E4">
        <w:instrText>”</w:instrText>
      </w:r>
      <w:r w:rsidRPr="006B2FCC">
        <w:instrText xml:space="preserve"> </w:instrText>
      </w:r>
      <w:r w:rsidRPr="006B2FCC">
        <w:fldChar w:fldCharType="end"/>
      </w:r>
      <w:r w:rsidR="006C202A" w:rsidRPr="006B2FCC">
        <w:t>Some software</w:t>
      </w:r>
      <w:r w:rsidR="00F92D1F">
        <w:t xml:space="preserve"> application</w:t>
      </w:r>
      <w:r w:rsidR="006C202A" w:rsidRPr="006B2FCC">
        <w:t xml:space="preserve">s asked for the means to execute an action at user signon, but </w:t>
      </w:r>
      <w:r w:rsidR="004117F1" w:rsidRPr="004117F1">
        <w:rPr>
          <w:i/>
        </w:rPr>
        <w:t>not</w:t>
      </w:r>
      <w:r w:rsidR="006C202A" w:rsidRPr="006B2FCC">
        <w:t xml:space="preserve"> through the alert system. Kernel provides the XU USER SIGN-ON </w:t>
      </w:r>
      <w:r w:rsidR="005A11D7">
        <w:t xml:space="preserve">protocol </w:t>
      </w:r>
      <w:r w:rsidR="006C202A" w:rsidRPr="006B2FCC">
        <w:t>option that software</w:t>
      </w:r>
      <w:r w:rsidR="00F92D1F">
        <w:t xml:space="preserve"> application</w:t>
      </w:r>
      <w:r w:rsidR="006C202A" w:rsidRPr="006B2FCC">
        <w:t>s can attach to and perform software</w:t>
      </w:r>
      <w:r w:rsidR="00F92D1F">
        <w:t xml:space="preserve"> application</w:t>
      </w:r>
      <w:r w:rsidR="006C202A" w:rsidRPr="006B2FCC">
        <w:t>-specific tasks on user signon.</w:t>
      </w:r>
    </w:p>
    <w:p w14:paraId="2DC7BC46" w14:textId="77777777" w:rsidR="006C202A" w:rsidRPr="006B2FCC" w:rsidRDefault="00B24C0F" w:rsidP="00C54011">
      <w:pPr>
        <w:pStyle w:val="Heading3"/>
      </w:pPr>
      <w:bookmarkStart w:id="1449" w:name="_Ref38255864"/>
      <w:bookmarkStart w:id="1450" w:name="_Toc148367871"/>
      <w:r>
        <w:t>XU USER SIGN-ON: Package-S</w:t>
      </w:r>
      <w:r w:rsidR="006C202A" w:rsidRPr="006B2FCC">
        <w:t>pecific Signon Actions</w:t>
      </w:r>
      <w:bookmarkEnd w:id="1449"/>
      <w:bookmarkEnd w:id="1450"/>
    </w:p>
    <w:p w14:paraId="628E8A2A" w14:textId="77777777" w:rsidR="006C202A" w:rsidRPr="006B2FCC" w:rsidRDefault="00DC4E7B" w:rsidP="00623E04">
      <w:pPr>
        <w:pStyle w:val="BodyText"/>
        <w:keepNext/>
        <w:keepLines/>
      </w:pPr>
      <w:r w:rsidRPr="006B2FCC">
        <w:fldChar w:fldCharType="begin"/>
      </w:r>
      <w:r w:rsidRPr="006B2FCC">
        <w:instrText xml:space="preserve">XE </w:instrText>
      </w:r>
      <w:r w:rsidR="009F58E4">
        <w:instrText>“</w:instrText>
      </w:r>
      <w:r w:rsidRPr="006B2FCC">
        <w:instrText>XU USER SIGN-ON Option:Package-specific Signon Actions</w:instrText>
      </w:r>
      <w:r w:rsidR="009F58E4">
        <w:instrText>”</w:instrText>
      </w:r>
      <w:r w:rsidRPr="006B2FCC">
        <w:fldChar w:fldCharType="end"/>
      </w:r>
      <w:r w:rsidR="006C202A" w:rsidRPr="006B2FCC">
        <w:t>Kernel 8.0 introduced a method to support software</w:t>
      </w:r>
      <w:r w:rsidR="00F92D1F">
        <w:t xml:space="preserve"> application</w:t>
      </w:r>
      <w:r w:rsidR="006C202A" w:rsidRPr="006B2FCC">
        <w:t>-specific signon actions. Kernel exports an extended-action option called XU USER SIGN-ON. Packages that want Kernel to execute a software</w:t>
      </w:r>
      <w:r w:rsidR="00F92D1F">
        <w:t xml:space="preserve"> application</w:t>
      </w:r>
      <w:r w:rsidR="006C202A" w:rsidRPr="006B2FCC">
        <w:t>-specific user signon routine can accomplish this by attaching their own option, of type action, to Kernel</w:t>
      </w:r>
      <w:r w:rsidR="00FF3F33">
        <w:t>’</w:t>
      </w:r>
      <w:r w:rsidR="006C202A" w:rsidRPr="006B2FCC">
        <w:t xml:space="preserve">s XU USER SIGN-ON </w:t>
      </w:r>
      <w:r w:rsidR="005A11D7">
        <w:t xml:space="preserve">protocol </w:t>
      </w:r>
      <w:r w:rsidR="006C202A" w:rsidRPr="006B2FCC">
        <w:t>option. Your action-type option should call your software</w:t>
      </w:r>
      <w:r w:rsidR="00F92D1F">
        <w:t xml:space="preserve"> application</w:t>
      </w:r>
      <w:r w:rsidR="006C202A" w:rsidRPr="006B2FCC">
        <w:t>-specific user signon routine.</w:t>
      </w:r>
    </w:p>
    <w:p w14:paraId="11576B11" w14:textId="77777777" w:rsidR="006C202A" w:rsidRPr="006B2FCC" w:rsidRDefault="006C202A" w:rsidP="00DC4E7B">
      <w:pPr>
        <w:pStyle w:val="BodyText"/>
        <w:keepNext/>
        <w:keepLines/>
      </w:pPr>
      <w:r w:rsidRPr="006B2FCC">
        <w:t xml:space="preserve">To attach your option to the XU USER SIGN-ON </w:t>
      </w:r>
      <w:r w:rsidR="005A11D7">
        <w:t xml:space="preserve">protocol </w:t>
      </w:r>
      <w:r w:rsidRPr="006B2FCC">
        <w:t xml:space="preserve">option, make your option an item of the XU USER SIGN-ON protocol; then, export your option with a </w:t>
      </w:r>
      <w:smartTag w:uri="urn:schemas-microsoft-com:office:smarttags" w:element="stockticker">
        <w:r w:rsidRPr="006B2FCC">
          <w:t>KIDS</w:t>
        </w:r>
      </w:smartTag>
      <w:r w:rsidRPr="006B2FCC">
        <w:t xml:space="preserve"> action of </w:t>
      </w:r>
      <w:r w:rsidRPr="001C2387">
        <w:rPr>
          <w:b/>
        </w:rPr>
        <w:t>SEND</w:t>
      </w:r>
      <w:r w:rsidRPr="006B2FCC">
        <w:t xml:space="preserve">, and export the XU USER SIGN-ON option with a </w:t>
      </w:r>
      <w:smartTag w:uri="urn:schemas-microsoft-com:office:smarttags" w:element="stockticker">
        <w:r w:rsidRPr="006B2FCC">
          <w:t>KIDS</w:t>
        </w:r>
      </w:smartTag>
      <w:r w:rsidRPr="006B2FCC">
        <w:t xml:space="preserve"> action of </w:t>
      </w:r>
      <w:r w:rsidRPr="001C2387">
        <w:rPr>
          <w:b/>
        </w:rPr>
        <w:t xml:space="preserve">USE AS </w:t>
      </w:r>
      <w:smartTag w:uri="urn:schemas-microsoft-com:office:smarttags" w:element="stockticker">
        <w:r w:rsidRPr="001C2387">
          <w:rPr>
            <w:b/>
          </w:rPr>
          <w:t>LINK</w:t>
        </w:r>
      </w:smartTag>
      <w:r w:rsidRPr="001C2387">
        <w:rPr>
          <w:b/>
        </w:rPr>
        <w:t xml:space="preserve"> FOR MENU ITEMS</w:t>
      </w:r>
      <w:r w:rsidRPr="006B2FCC">
        <w:t>.</w:t>
      </w:r>
    </w:p>
    <w:p w14:paraId="61B31DAD" w14:textId="77777777" w:rsidR="006C202A" w:rsidRPr="006B2FCC" w:rsidRDefault="006C202A" w:rsidP="00623E04">
      <w:pPr>
        <w:pStyle w:val="BodyText"/>
      </w:pPr>
      <w:r w:rsidRPr="006B2FCC">
        <w:t xml:space="preserve">During signon, Kernel executes the XU USER SIGN-ON </w:t>
      </w:r>
      <w:r w:rsidR="005A11D7">
        <w:t xml:space="preserve">protocol </w:t>
      </w:r>
      <w:r w:rsidRPr="006B2FCC">
        <w:t>option, which in turn executes any options that software</w:t>
      </w:r>
      <w:r w:rsidR="00F92D1F">
        <w:t xml:space="preserve"> application</w:t>
      </w:r>
      <w:r w:rsidRPr="006B2FCC">
        <w:t xml:space="preserve">s have attached to XU USER SIGN-ON. No database </w:t>
      </w:r>
      <w:r w:rsidR="006205D0">
        <w:t>Integration Control Registration</w:t>
      </w:r>
      <w:r w:rsidRPr="006B2FCC">
        <w:t xml:space="preserve">s are required to attach to the XU USER SIGN-ON </w:t>
      </w:r>
      <w:r w:rsidR="005A11D7">
        <w:t xml:space="preserve">protocol </w:t>
      </w:r>
      <w:r w:rsidRPr="006B2FCC">
        <w:t>option.</w:t>
      </w:r>
    </w:p>
    <w:p w14:paraId="2F866006" w14:textId="24E065F1" w:rsidR="006C202A" w:rsidRPr="006B2FCC" w:rsidRDefault="006C202A" w:rsidP="00623E04">
      <w:pPr>
        <w:pStyle w:val="BodyText"/>
      </w:pPr>
      <w:r w:rsidRPr="006B2FCC">
        <w:t xml:space="preserve">If you need to perform any output during your action, you should use the </w:t>
      </w:r>
      <w:hyperlink w:anchor="set_xus1a" w:history="1">
        <w:r w:rsidRPr="005A11D7">
          <w:rPr>
            <w:rStyle w:val="Hyperlink"/>
          </w:rPr>
          <w:t>SET^XUS1A</w:t>
        </w:r>
      </w:hyperlink>
      <w:r w:rsidRPr="006B2FCC">
        <w:t xml:space="preserve"> function to perform the output. Output is </w:t>
      </w:r>
      <w:r w:rsidR="004117F1" w:rsidRPr="004117F1">
        <w:rPr>
          <w:i/>
        </w:rPr>
        <w:t>not</w:t>
      </w:r>
      <w:r w:rsidRPr="006B2FCC">
        <w:t xml:space="preserve"> immediate, but occurs once all software</w:t>
      </w:r>
      <w:r w:rsidR="00F92D1F">
        <w:t xml:space="preserve"> application</w:t>
      </w:r>
      <w:r w:rsidRPr="006B2FCC">
        <w:t xml:space="preserve">-specific signon actions have completed. Also, you should </w:t>
      </w:r>
      <w:r w:rsidR="004117F1" w:rsidRPr="004117F1">
        <w:rPr>
          <w:i/>
        </w:rPr>
        <w:t>not</w:t>
      </w:r>
      <w:r w:rsidRPr="006B2FCC">
        <w:t xml:space="preserve"> perform any tasks requiring interaction in an action attached to the XU USER SIGN-ON </w:t>
      </w:r>
      <w:r w:rsidR="005A11D7">
        <w:t xml:space="preserve">protocol </w:t>
      </w:r>
      <w:r w:rsidRPr="006B2FCC">
        <w:t>option.</w:t>
      </w:r>
    </w:p>
    <w:p w14:paraId="511E886A" w14:textId="77777777" w:rsidR="006C202A" w:rsidRPr="006B2FCC" w:rsidRDefault="006C202A" w:rsidP="00623E04">
      <w:pPr>
        <w:pStyle w:val="BodyText"/>
      </w:pPr>
      <w:r w:rsidRPr="006B2FCC">
        <w:t xml:space="preserve">The </w:t>
      </w:r>
      <w:r w:rsidRPr="001C2387">
        <w:rPr>
          <w:b/>
        </w:rPr>
        <w:t>DUZ</w:t>
      </w:r>
      <w:r w:rsidRPr="006B2FCC">
        <w:t xml:space="preserve"> variable </w:t>
      </w:r>
      <w:r w:rsidR="00B21AA7">
        <w:t>is</w:t>
      </w:r>
      <w:r w:rsidRPr="006B2FCC">
        <w:t xml:space="preserve"> defined at the time the signon actions are executed; </w:t>
      </w:r>
      <w:r w:rsidRPr="001C2387">
        <w:rPr>
          <w:b/>
        </w:rPr>
        <w:t>DUZ</w:t>
      </w:r>
      <w:r w:rsidRPr="006B2FCC">
        <w:t xml:space="preserve"> is set as it normally is to the person</w:t>
      </w:r>
      <w:r w:rsidR="00FF3F33">
        <w:t>’</w:t>
      </w:r>
      <w:r w:rsidRPr="006B2FCC">
        <w:t xml:space="preserve">s Internal Entry Number (IEN)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657D09"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w:t>
      </w:r>
    </w:p>
    <w:p w14:paraId="1B643A3A" w14:textId="77777777" w:rsidR="006C202A" w:rsidRPr="006B2FCC" w:rsidRDefault="006C202A" w:rsidP="00623E04">
      <w:pPr>
        <w:pStyle w:val="BodyText"/>
        <w:keepNext/>
        <w:keepLines/>
      </w:pPr>
      <w:r w:rsidRPr="006B2FCC">
        <w:lastRenderedPageBreak/>
        <w:t>Take care to make code efficient, since executed by every signon. A few examples of tasks you might want to accomplish during signon are:</w:t>
      </w:r>
    </w:p>
    <w:p w14:paraId="6F1A963D" w14:textId="77777777" w:rsidR="006C202A" w:rsidRPr="006B2FCC" w:rsidRDefault="006C202A" w:rsidP="00623E04">
      <w:pPr>
        <w:pStyle w:val="ListBullet"/>
        <w:keepNext/>
        <w:keepLines/>
      </w:pPr>
      <w:r w:rsidRPr="006B2FCC">
        <w:t>Alert the user to a software</w:t>
      </w:r>
      <w:r w:rsidR="00F92D1F">
        <w:t xml:space="preserve"> application</w:t>
      </w:r>
      <w:r w:rsidRPr="006B2FCC">
        <w:t xml:space="preserve"> status.</w:t>
      </w:r>
    </w:p>
    <w:p w14:paraId="6A0293D3" w14:textId="77777777" w:rsidR="006C202A" w:rsidRPr="006B2FCC" w:rsidRDefault="006C202A" w:rsidP="00623E04">
      <w:pPr>
        <w:pStyle w:val="ListBullet"/>
        <w:keepNext/>
        <w:keepLines/>
      </w:pPr>
      <w:r w:rsidRPr="006B2FCC">
        <w:t>Issue a reminder.</w:t>
      </w:r>
    </w:p>
    <w:p w14:paraId="7FEDF49E" w14:textId="583A474B" w:rsidR="006C202A" w:rsidRDefault="006C202A" w:rsidP="00623E04">
      <w:pPr>
        <w:pStyle w:val="ListBullet"/>
      </w:pPr>
      <w:r w:rsidRPr="006B2FCC">
        <w:t>Notify the software</w:t>
      </w:r>
      <w:r w:rsidR="00F92D1F">
        <w:t xml:space="preserve"> application</w:t>
      </w:r>
      <w:r w:rsidRPr="006B2FCC">
        <w:t xml:space="preserve"> of the signon of a software</w:t>
      </w:r>
      <w:r w:rsidR="00F92D1F">
        <w:t xml:space="preserve"> application</w:t>
      </w:r>
      <w:r w:rsidRPr="006B2FCC">
        <w:t xml:space="preserve"> user.</w:t>
      </w:r>
    </w:p>
    <w:p w14:paraId="4ECDE66F" w14:textId="77777777" w:rsidR="00301E42" w:rsidRPr="006B2FCC" w:rsidRDefault="00301E42" w:rsidP="00301E42">
      <w:pPr>
        <w:pStyle w:val="BodyText6"/>
      </w:pPr>
    </w:p>
    <w:p w14:paraId="66CE51F9" w14:textId="77777777" w:rsidR="006C202A" w:rsidRPr="006B2FCC" w:rsidRDefault="00CF001D" w:rsidP="0075488D">
      <w:pPr>
        <w:pStyle w:val="Heading4"/>
      </w:pPr>
      <w:r>
        <w:t>Example</w:t>
      </w:r>
    </w:p>
    <w:p w14:paraId="142BB1F9" w14:textId="1E35C719" w:rsidR="006C202A" w:rsidRDefault="006C202A" w:rsidP="00623E04">
      <w:pPr>
        <w:pStyle w:val="BodyText"/>
        <w:keepNext/>
        <w:keepLines/>
      </w:pPr>
      <w:r w:rsidRPr="006B2FCC">
        <w:t>The option</w:t>
      </w:r>
      <w:r w:rsidR="001C2387">
        <w:t xml:space="preserve"> in </w:t>
      </w:r>
      <w:r w:rsidR="001C2387" w:rsidRPr="001C2387">
        <w:rPr>
          <w:color w:val="0000FF"/>
          <w:u w:val="single"/>
        </w:rPr>
        <w:fldChar w:fldCharType="begin" w:fldLock="1"/>
      </w:r>
      <w:r w:rsidR="001C2387" w:rsidRPr="001C2387">
        <w:rPr>
          <w:color w:val="0000FF"/>
          <w:u w:val="single"/>
        </w:rPr>
        <w:instrText xml:space="preserve"> REF _Ref502896187 \h </w:instrText>
      </w:r>
      <w:r w:rsidR="001C2387">
        <w:rPr>
          <w:color w:val="0000FF"/>
          <w:u w:val="single"/>
        </w:rPr>
        <w:instrText xml:space="preserve"> \* MERGEFORMAT </w:instrText>
      </w:r>
      <w:r w:rsidR="001C2387" w:rsidRPr="001C2387">
        <w:rPr>
          <w:color w:val="0000FF"/>
          <w:u w:val="single"/>
        </w:rPr>
      </w:r>
      <w:r w:rsidR="001C2387" w:rsidRPr="001C2387">
        <w:rPr>
          <w:color w:val="0000FF"/>
          <w:u w:val="single"/>
        </w:rPr>
        <w:fldChar w:fldCharType="separate"/>
      </w:r>
      <w:r w:rsidR="00192B74" w:rsidRPr="00192B74">
        <w:rPr>
          <w:color w:val="0000FF"/>
          <w:u w:val="single"/>
        </w:rPr>
        <w:t xml:space="preserve">Figure </w:t>
      </w:r>
      <w:r w:rsidR="00192B74" w:rsidRPr="00192B74">
        <w:rPr>
          <w:noProof/>
          <w:color w:val="0000FF"/>
          <w:u w:val="single"/>
        </w:rPr>
        <w:t>196</w:t>
      </w:r>
      <w:r w:rsidR="001C2387" w:rsidRPr="001C2387">
        <w:rPr>
          <w:color w:val="0000FF"/>
          <w:u w:val="single"/>
        </w:rPr>
        <w:fldChar w:fldCharType="end"/>
      </w:r>
      <w:r w:rsidRPr="006B2FCC">
        <w:t>, when attached to the XU USER SIGN-ON protocol, outputs one line during signon:</w:t>
      </w:r>
    </w:p>
    <w:p w14:paraId="1023C5A7" w14:textId="77777777" w:rsidR="00EB575B" w:rsidRPr="006B2FCC" w:rsidRDefault="00EB575B" w:rsidP="00EB575B">
      <w:pPr>
        <w:pStyle w:val="BodyText6"/>
        <w:keepNext/>
        <w:keepLines/>
      </w:pPr>
    </w:p>
    <w:p w14:paraId="6B57623D" w14:textId="39BFA711" w:rsidR="001A088C" w:rsidRPr="006B2FCC" w:rsidRDefault="001A088C" w:rsidP="00BC5B57">
      <w:pPr>
        <w:pStyle w:val="Caption"/>
      </w:pPr>
      <w:bookmarkStart w:id="1451" w:name="_Ref502896187"/>
      <w:bookmarkStart w:id="1452" w:name="_Toc200270031"/>
      <w:bookmarkStart w:id="1453" w:name="_Toc148365263"/>
      <w:r w:rsidRPr="006B2FCC">
        <w:t xml:space="preserve">Figure </w:t>
      </w:r>
      <w:fldSimple w:instr=" SEQ Figure \* ARABIC ">
        <w:r w:rsidR="00C57752">
          <w:rPr>
            <w:noProof/>
          </w:rPr>
          <w:t>196</w:t>
        </w:r>
      </w:fldSimple>
      <w:bookmarkEnd w:id="1451"/>
      <w:r w:rsidR="002D4A5F">
        <w:t>:</w:t>
      </w:r>
      <w:r w:rsidRPr="006B2FCC">
        <w:t xml:space="preserve"> </w:t>
      </w:r>
      <w:r w:rsidR="00965891" w:rsidRPr="006B2FCC">
        <w:t>XU USER SIGN-ON</w:t>
      </w:r>
      <w:r w:rsidR="00965891">
        <w:t xml:space="preserve">—Sample </w:t>
      </w:r>
      <w:r w:rsidRPr="006B2FCC">
        <w:t>ZZTALK</w:t>
      </w:r>
      <w:r w:rsidR="00965891">
        <w:t xml:space="preserve"> </w:t>
      </w:r>
      <w:r w:rsidRPr="006B2FCC">
        <w:t>Protocol</w:t>
      </w:r>
      <w:bookmarkEnd w:id="1452"/>
      <w:bookmarkEnd w:id="1453"/>
    </w:p>
    <w:p w14:paraId="1260B4A0" w14:textId="77777777" w:rsidR="006C202A" w:rsidRPr="006B2FCC" w:rsidRDefault="006C202A">
      <w:pPr>
        <w:pStyle w:val="Code"/>
      </w:pPr>
      <w:r w:rsidRPr="006B2FCC">
        <w:t>NAME: ZZTALK PROTOCOL                   MENU TEXT: TALKING PROTOCOL</w:t>
      </w:r>
    </w:p>
    <w:p w14:paraId="22FE1859" w14:textId="77777777" w:rsidR="006C202A" w:rsidRPr="006B2FCC" w:rsidRDefault="006C202A">
      <w:pPr>
        <w:pStyle w:val="Code"/>
      </w:pPr>
      <w:r w:rsidRPr="006B2FCC">
        <w:t xml:space="preserve">  TYPE: action                          E ACTION PRESENT: YES</w:t>
      </w:r>
    </w:p>
    <w:p w14:paraId="08F8C6FB" w14:textId="77777777" w:rsidR="006C202A" w:rsidRPr="006B2FCC" w:rsidRDefault="006C202A">
      <w:pPr>
        <w:pStyle w:val="Code"/>
      </w:pPr>
      <w:r w:rsidRPr="006B2FCC">
        <w:t xml:space="preserve"> DESCRIPTION:   USE TO TEST EXTENDED ACTION PROTOCOLS </w:t>
      </w:r>
    </w:p>
    <w:p w14:paraId="4AF64AF2" w14:textId="77777777" w:rsidR="006C202A" w:rsidRPr="006B2FCC" w:rsidRDefault="006C202A">
      <w:pPr>
        <w:pStyle w:val="Code"/>
      </w:pPr>
      <w:r w:rsidRPr="006B2FCC">
        <w:t xml:space="preserve">  ENTRY ACTION: D SET^XUS1A(</w:t>
      </w:r>
      <w:r w:rsidR="00FF3F33">
        <w:t>“</w:t>
      </w:r>
      <w:r w:rsidRPr="006B2FCC">
        <w:t>!This line is from the ZZTALK option.</w:t>
      </w:r>
      <w:r w:rsidR="00FF3F33">
        <w:t>”</w:t>
      </w:r>
      <w:r w:rsidRPr="006B2FCC">
        <w:t>)</w:t>
      </w:r>
    </w:p>
    <w:p w14:paraId="65A615DB" w14:textId="77777777" w:rsidR="006C202A" w:rsidRPr="006B2FCC" w:rsidRDefault="006C202A">
      <w:pPr>
        <w:pStyle w:val="Code"/>
      </w:pPr>
      <w:r w:rsidRPr="006B2FCC">
        <w:t xml:space="preserve">  UPPERCASE MENU TEXT: TALKING PROTOCOL</w:t>
      </w:r>
    </w:p>
    <w:p w14:paraId="2FA15AA3" w14:textId="77777777" w:rsidR="007F3034" w:rsidRDefault="007F3034" w:rsidP="0029217A">
      <w:pPr>
        <w:pStyle w:val="BodyText6"/>
      </w:pPr>
    </w:p>
    <w:p w14:paraId="5C1EDE27" w14:textId="77777777" w:rsidR="007F3034" w:rsidRPr="006B2FCC" w:rsidRDefault="007F3034" w:rsidP="007F3034">
      <w:pPr>
        <w:pStyle w:val="Heading2"/>
      </w:pPr>
      <w:bookmarkStart w:id="1454" w:name="_Ref325114283"/>
      <w:bookmarkStart w:id="1455" w:name="_Toc148367872"/>
      <w:r w:rsidRPr="006B2FCC">
        <w:lastRenderedPageBreak/>
        <w:t xml:space="preserve">XU USER </w:t>
      </w:r>
      <w:r>
        <w:t>START-UP</w:t>
      </w:r>
      <w:r w:rsidRPr="006B2FCC">
        <w:t xml:space="preserve"> Option</w:t>
      </w:r>
      <w:bookmarkEnd w:id="1454"/>
      <w:bookmarkEnd w:id="1455"/>
    </w:p>
    <w:p w14:paraId="273D6E30" w14:textId="77777777" w:rsidR="007F3034" w:rsidRPr="006B2FCC" w:rsidRDefault="00DC4E7B" w:rsidP="00DC4E7B">
      <w:pPr>
        <w:pStyle w:val="BodyText"/>
        <w:keepNext/>
        <w:keepLines/>
      </w:pPr>
      <w:r w:rsidRPr="006B2FCC">
        <w:fldChar w:fldCharType="begin"/>
      </w:r>
      <w:r w:rsidRPr="006B2FCC">
        <w:instrText xml:space="preserve"> XE </w:instrText>
      </w:r>
      <w:r w:rsidR="009F58E4">
        <w:instrText>“</w:instrText>
      </w:r>
      <w:r w:rsidRPr="006B2FCC">
        <w:instrText xml:space="preserve">XU USER </w:instrText>
      </w:r>
      <w:r>
        <w:instrText>START-UP</w:instrText>
      </w:r>
      <w:r w:rsidRPr="006B2FCC">
        <w:instrText xml:space="preserve">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Options:XU USER </w:instrText>
      </w:r>
      <w:r>
        <w:instrText>START-UP</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Signon/Security:XU USER </w:instrText>
      </w:r>
      <w:r>
        <w:instrText>START-UP</w:instrText>
      </w:r>
      <w:r w:rsidRPr="006B2FCC">
        <w:instrText xml:space="preserve"> Option</w:instrText>
      </w:r>
      <w:r w:rsidR="009F58E4">
        <w:instrText>”</w:instrText>
      </w:r>
      <w:r w:rsidRPr="006B2FCC">
        <w:instrText xml:space="preserve"> </w:instrText>
      </w:r>
      <w:r w:rsidRPr="006B2FCC">
        <w:fldChar w:fldCharType="end"/>
      </w:r>
      <w:r w:rsidR="007F3034">
        <w:rPr>
          <w:szCs w:val="22"/>
        </w:rPr>
        <w:t xml:space="preserve">VistA </w:t>
      </w:r>
      <w:r w:rsidR="003A27DC">
        <w:rPr>
          <w:szCs w:val="22"/>
        </w:rPr>
        <w:t>s</w:t>
      </w:r>
      <w:r w:rsidR="007F3034" w:rsidRPr="007F3034">
        <w:rPr>
          <w:szCs w:val="22"/>
        </w:rPr>
        <w:t xml:space="preserve">oftware </w:t>
      </w:r>
      <w:r w:rsidR="007F3034">
        <w:rPr>
          <w:szCs w:val="22"/>
        </w:rPr>
        <w:t>developer</w:t>
      </w:r>
      <w:r w:rsidR="007F3034" w:rsidRPr="007F3034">
        <w:rPr>
          <w:szCs w:val="22"/>
        </w:rPr>
        <w:t xml:space="preserve">s asked for the means to execute an action at VistA user signon, but </w:t>
      </w:r>
      <w:r w:rsidR="004117F1" w:rsidRPr="004117F1">
        <w:rPr>
          <w:i/>
          <w:szCs w:val="22"/>
        </w:rPr>
        <w:t>not</w:t>
      </w:r>
      <w:r w:rsidR="007F3034" w:rsidRPr="007F3034">
        <w:rPr>
          <w:szCs w:val="22"/>
        </w:rPr>
        <w:t xml:space="preserve"> through the alert system.</w:t>
      </w:r>
      <w:r w:rsidR="007F3034">
        <w:rPr>
          <w:szCs w:val="22"/>
        </w:rPr>
        <w:t xml:space="preserve"> </w:t>
      </w:r>
      <w:r w:rsidR="007F3034" w:rsidRPr="007F3034">
        <w:t>A</w:t>
      </w:r>
      <w:r w:rsidR="007F3034" w:rsidRPr="00EA12CE">
        <w:t xml:space="preserve">dded with </w:t>
      </w:r>
      <w:r w:rsidR="00CD7242">
        <w:t>Kernel Patch X</w:t>
      </w:r>
      <w:r w:rsidR="007F3034" w:rsidRPr="00EA12CE">
        <w:t xml:space="preserve">U*8.0*593, </w:t>
      </w:r>
      <w:r w:rsidR="007F3034">
        <w:t>t</w:t>
      </w:r>
      <w:r w:rsidR="007F3034" w:rsidRPr="00EA12CE">
        <w:t xml:space="preserve">he XU USER START-UP protocol option </w:t>
      </w:r>
      <w:r w:rsidR="00B36B77">
        <w:t xml:space="preserve">is </w:t>
      </w:r>
      <w:r w:rsidR="007F3034" w:rsidRPr="00EA12CE">
        <w:t xml:space="preserve">used exclusively during a VistA user signon event. Items </w:t>
      </w:r>
      <w:r w:rsidR="007F3034">
        <w:t>attached to</w:t>
      </w:r>
      <w:r w:rsidR="007F3034" w:rsidRPr="00EA12CE">
        <w:t xml:space="preserve"> this option are </w:t>
      </w:r>
      <w:r w:rsidR="00FF3F33">
        <w:t>“</w:t>
      </w:r>
      <w:r w:rsidR="00141F8C" w:rsidRPr="001C2387">
        <w:rPr>
          <w:b/>
        </w:rPr>
        <w:t>TYPE: action</w:t>
      </w:r>
      <w:r w:rsidR="00FF3F33">
        <w:t>”</w:t>
      </w:r>
      <w:r w:rsidR="007F3034" w:rsidRPr="00EA12CE">
        <w:t xml:space="preserve"> optio</w:t>
      </w:r>
      <w:r w:rsidR="007F3034">
        <w:t>ns in the OPTION</w:t>
      </w:r>
      <w:r w:rsidR="00657D09">
        <w:t xml:space="preserve"> (#19)</w:t>
      </w:r>
      <w:r w:rsidR="007F3034">
        <w:t xml:space="preserve"> file</w:t>
      </w:r>
      <w:r w:rsidR="00421A4F">
        <w:fldChar w:fldCharType="begin"/>
      </w:r>
      <w:r w:rsidR="00421A4F">
        <w:instrText xml:space="preserve"> XE </w:instrText>
      </w:r>
      <w:r w:rsidR="009F58E4">
        <w:instrText>“</w:instrText>
      </w:r>
      <w:r w:rsidR="00421A4F">
        <w:instrText>OPTION</w:instrText>
      </w:r>
      <w:r w:rsidR="00657D09" w:rsidRPr="00006801">
        <w:instrText xml:space="preserve"> (#19)</w:instrText>
      </w:r>
      <w:r w:rsidR="00421A4F">
        <w:instrText xml:space="preserve"> F</w:instrText>
      </w:r>
      <w:r w:rsidR="00421A4F" w:rsidRPr="00006801">
        <w:instrText>ile</w:instrText>
      </w:r>
      <w:r w:rsidR="009F58E4">
        <w:instrText>”</w:instrText>
      </w:r>
      <w:r w:rsidR="00421A4F">
        <w:instrText xml:space="preserve"> </w:instrText>
      </w:r>
      <w:r w:rsidR="00421A4F">
        <w:fldChar w:fldCharType="end"/>
      </w:r>
      <w:r w:rsidR="00421A4F">
        <w:fldChar w:fldCharType="begin"/>
      </w:r>
      <w:r w:rsidR="00421A4F">
        <w:instrText xml:space="preserve"> XE </w:instrText>
      </w:r>
      <w:r w:rsidR="009F58E4">
        <w:instrText>“</w:instrText>
      </w:r>
      <w:r w:rsidR="00421A4F">
        <w:instrText>Files:OPTION</w:instrText>
      </w:r>
      <w:r w:rsidR="00421A4F" w:rsidRPr="00006801">
        <w:instrText xml:space="preserve"> (#19)</w:instrText>
      </w:r>
      <w:r w:rsidR="009F58E4">
        <w:instrText>”</w:instrText>
      </w:r>
      <w:r w:rsidR="00421A4F">
        <w:instrText xml:space="preserve"> </w:instrText>
      </w:r>
      <w:r w:rsidR="00421A4F">
        <w:fldChar w:fldCharType="end"/>
      </w:r>
      <w:r w:rsidR="007F3034">
        <w:t>, which</w:t>
      </w:r>
      <w:r w:rsidR="007F3034" w:rsidRPr="00EA12CE">
        <w:t xml:space="preserve"> can be used </w:t>
      </w:r>
      <w:r w:rsidR="007F3034">
        <w:t>for software-specific actions that</w:t>
      </w:r>
      <w:r w:rsidR="007F3034" w:rsidRPr="00EA12CE">
        <w:t xml:space="preserve"> prompt users</w:t>
      </w:r>
      <w:r w:rsidR="007F3034">
        <w:t xml:space="preserve"> for input upon VistA signon</w:t>
      </w:r>
      <w:r w:rsidR="007F3034" w:rsidRPr="00EA12CE">
        <w:t xml:space="preserve"> before their Primary Menu Option is displayed. Unlike the XU USER SIGN-ON </w:t>
      </w:r>
      <w:r w:rsidR="00B36B77">
        <w:t xml:space="preserve">protocol </w:t>
      </w:r>
      <w:r w:rsidR="007F3034" w:rsidRPr="00EA12CE">
        <w:t xml:space="preserve">option, it can provide interactive prompting to users. It is </w:t>
      </w:r>
      <w:r w:rsidR="004117F1" w:rsidRPr="004117F1">
        <w:rPr>
          <w:i/>
        </w:rPr>
        <w:t>not</w:t>
      </w:r>
      <w:r w:rsidR="007F3034" w:rsidRPr="00EA12CE">
        <w:t xml:space="preserve"> used for GUI signon. It is called from the </w:t>
      </w:r>
      <w:r w:rsidR="007F3034" w:rsidRPr="001C2387">
        <w:rPr>
          <w:b/>
        </w:rPr>
        <w:t>XQ12</w:t>
      </w:r>
      <w:r w:rsidR="007F3034" w:rsidRPr="00EA12CE">
        <w:t xml:space="preserve"> routine</w:t>
      </w:r>
      <w:r w:rsidR="007F3034" w:rsidRPr="00EA12CE">
        <w:fldChar w:fldCharType="begin"/>
      </w:r>
      <w:r w:rsidR="007F3034" w:rsidRPr="00EA12CE">
        <w:instrText xml:space="preserve"> XE </w:instrText>
      </w:r>
      <w:r w:rsidR="009F58E4">
        <w:instrText>“</w:instrText>
      </w:r>
      <w:r w:rsidR="007F3034" w:rsidRPr="00EA12CE">
        <w:instrText>XQ12 Routine</w:instrText>
      </w:r>
      <w:r w:rsidR="009F58E4">
        <w:instrText>”</w:instrText>
      </w:r>
      <w:r w:rsidR="007F3034" w:rsidRPr="00EA12CE">
        <w:instrText xml:space="preserve"> </w:instrText>
      </w:r>
      <w:r w:rsidR="007F3034" w:rsidRPr="00EA12CE">
        <w:fldChar w:fldCharType="end"/>
      </w:r>
      <w:r w:rsidR="007F3034" w:rsidRPr="00EA12CE">
        <w:fldChar w:fldCharType="begin"/>
      </w:r>
      <w:r w:rsidR="007F3034" w:rsidRPr="00EA12CE">
        <w:instrText xml:space="preserve"> XE </w:instrText>
      </w:r>
      <w:r w:rsidR="009F58E4">
        <w:instrText>“</w:instrText>
      </w:r>
      <w:r w:rsidR="007F3034" w:rsidRPr="00EA12CE">
        <w:instrText>Routines:XQ12</w:instrText>
      </w:r>
      <w:r w:rsidR="009F58E4">
        <w:instrText>”</w:instrText>
      </w:r>
      <w:r w:rsidR="007F3034" w:rsidRPr="00EA12CE">
        <w:instrText xml:space="preserve"> </w:instrText>
      </w:r>
      <w:r w:rsidR="007F3034" w:rsidRPr="00EA12CE">
        <w:fldChar w:fldCharType="end"/>
      </w:r>
      <w:r w:rsidR="007F3034" w:rsidRPr="00EA12CE">
        <w:t>.</w:t>
      </w:r>
    </w:p>
    <w:p w14:paraId="7AB8F01D" w14:textId="77777777" w:rsidR="00095F6D" w:rsidRPr="00095F6D" w:rsidRDefault="00095F6D" w:rsidP="00C54011">
      <w:pPr>
        <w:pStyle w:val="Heading3"/>
      </w:pPr>
      <w:bookmarkStart w:id="1456" w:name="_Toc148367873"/>
      <w:r w:rsidRPr="00095F6D">
        <w:t xml:space="preserve">XU USER START-UP: </w:t>
      </w:r>
      <w:r w:rsidR="00F92D1F">
        <w:t>Ap</w:t>
      </w:r>
      <w:r w:rsidR="005E1D07">
        <w:t>plication</w:t>
      </w:r>
      <w:r>
        <w:t>-specific Signon Actions</w:t>
      </w:r>
      <w:bookmarkEnd w:id="1456"/>
    </w:p>
    <w:p w14:paraId="23E09015" w14:textId="77777777" w:rsidR="00095F6D" w:rsidRPr="00095F6D" w:rsidRDefault="00DC4E7B" w:rsidP="00095F6D">
      <w:pPr>
        <w:pStyle w:val="BodyText"/>
        <w:keepNext/>
        <w:keepLines/>
      </w:pPr>
      <w:r w:rsidRPr="006B2FCC">
        <w:fldChar w:fldCharType="begin"/>
      </w:r>
      <w:r w:rsidRPr="006B2FCC">
        <w:instrText xml:space="preserve"> XE </w:instrText>
      </w:r>
      <w:r w:rsidR="009F58E4">
        <w:instrText>“</w:instrText>
      </w:r>
      <w:r w:rsidRPr="006B2FCC">
        <w:instrText xml:space="preserve">XU USER </w:instrText>
      </w:r>
      <w:r>
        <w:instrText>START-UP</w:instrText>
      </w:r>
      <w:r w:rsidRPr="006B2FCC">
        <w:instrText xml:space="preserve"> Option</w:instrText>
      </w:r>
      <w:r>
        <w:instrText>:Package-specific Signon Actions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Options:XU USER </w:instrText>
      </w:r>
      <w:r>
        <w:instrText>START-UP:Package-specific Signon Actions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Signon/Security:XU USER </w:instrText>
      </w:r>
      <w:r>
        <w:instrText>START-UP</w:instrText>
      </w:r>
      <w:r w:rsidRPr="006B2FCC">
        <w:instrText xml:space="preserve"> Option</w:instrText>
      </w:r>
      <w:r>
        <w:instrText>::Package-specific Signon Actions</w:instrText>
      </w:r>
      <w:r w:rsidR="009F58E4">
        <w:instrText>”</w:instrText>
      </w:r>
      <w:r w:rsidRPr="006B2FCC">
        <w:instrText xml:space="preserve"> </w:instrText>
      </w:r>
      <w:r w:rsidRPr="006B2FCC">
        <w:fldChar w:fldCharType="end"/>
      </w:r>
      <w:r w:rsidR="00095F6D" w:rsidRPr="00095F6D">
        <w:t>Kernel 8.0 introduced a method to support</w:t>
      </w:r>
      <w:r w:rsidR="00F92D1F">
        <w:t xml:space="preserve"> application</w:t>
      </w:r>
      <w:r w:rsidR="00095F6D" w:rsidRPr="00095F6D">
        <w:t>-specific VistA (</w:t>
      </w:r>
      <w:r w:rsidR="00095F6D" w:rsidRPr="00C4004B">
        <w:rPr>
          <w:i/>
        </w:rPr>
        <w:t>non</w:t>
      </w:r>
      <w:r w:rsidR="00095F6D" w:rsidRPr="00095F6D">
        <w:t xml:space="preserve">-GUI) signon actions. </w:t>
      </w:r>
      <w:r w:rsidR="00CD7242">
        <w:t>Kernel Patch X</w:t>
      </w:r>
      <w:r w:rsidR="005E1D07" w:rsidRPr="00EA12CE">
        <w:t>U*8.0*593</w:t>
      </w:r>
      <w:r w:rsidR="005E1D07">
        <w:t xml:space="preserve"> </w:t>
      </w:r>
      <w:r w:rsidR="00095F6D" w:rsidRPr="00095F6D">
        <w:t xml:space="preserve">exports </w:t>
      </w:r>
      <w:r w:rsidR="00095F6D">
        <w:t xml:space="preserve">the </w:t>
      </w:r>
      <w:r w:rsidR="00095F6D" w:rsidRPr="00095F6D">
        <w:t xml:space="preserve">XU USER START-UP </w:t>
      </w:r>
      <w:r w:rsidR="00095F6D">
        <w:t>extended-action option</w:t>
      </w:r>
      <w:r w:rsidR="00095F6D" w:rsidRPr="00095F6D">
        <w:t xml:space="preserve">. </w:t>
      </w:r>
      <w:r w:rsidR="00095F6D">
        <w:t>VistA</w:t>
      </w:r>
      <w:r w:rsidR="00F92D1F">
        <w:t xml:space="preserve"> application</w:t>
      </w:r>
      <w:r w:rsidR="00095F6D">
        <w:t>s</w:t>
      </w:r>
      <w:r w:rsidR="00095F6D" w:rsidRPr="00095F6D">
        <w:t xml:space="preserve"> that want Kernel </w:t>
      </w:r>
      <w:r w:rsidR="00095F6D">
        <w:t>to execute an</w:t>
      </w:r>
      <w:r w:rsidR="00F92D1F">
        <w:t xml:space="preserve"> application</w:t>
      </w:r>
      <w:r w:rsidR="00095F6D" w:rsidRPr="00095F6D">
        <w:t xml:space="preserve">-specific user signon routine can </w:t>
      </w:r>
      <w:r w:rsidR="00095F6D">
        <w:t xml:space="preserve">do this by </w:t>
      </w:r>
      <w:r w:rsidR="00095F6D" w:rsidRPr="00095F6D">
        <w:t xml:space="preserve">attaching their own option, of </w:t>
      </w:r>
      <w:r w:rsidR="00141F8C" w:rsidRPr="001C2387">
        <w:rPr>
          <w:b/>
        </w:rPr>
        <w:t>TYPE: action</w:t>
      </w:r>
      <w:r w:rsidR="00095F6D" w:rsidRPr="00095F6D">
        <w:t>, to Kernel</w:t>
      </w:r>
      <w:r w:rsidR="00FF3F33">
        <w:t>’</w:t>
      </w:r>
      <w:r w:rsidR="00095F6D" w:rsidRPr="00095F6D">
        <w:t xml:space="preserve">s XU USER START-UP </w:t>
      </w:r>
      <w:r w:rsidR="00B36B77">
        <w:t xml:space="preserve">protocol </w:t>
      </w:r>
      <w:r w:rsidR="00095F6D" w:rsidRPr="00095F6D">
        <w:t xml:space="preserve">option. </w:t>
      </w:r>
      <w:r w:rsidR="00095F6D">
        <w:t>The</w:t>
      </w:r>
      <w:r w:rsidR="00095F6D" w:rsidRPr="00095F6D">
        <w:t xml:space="preserve"> action-type option should call </w:t>
      </w:r>
      <w:r w:rsidR="00095F6D">
        <w:t>the</w:t>
      </w:r>
      <w:r w:rsidR="00F92D1F">
        <w:t xml:space="preserve"> application</w:t>
      </w:r>
      <w:r w:rsidR="00095F6D" w:rsidRPr="00095F6D">
        <w:t>-specific user signon routin</w:t>
      </w:r>
      <w:r w:rsidR="00095F6D">
        <w:t>e.</w:t>
      </w:r>
    </w:p>
    <w:p w14:paraId="79043FBB" w14:textId="77777777" w:rsidR="00095F6D" w:rsidRDefault="00095F6D" w:rsidP="00095F6D">
      <w:pPr>
        <w:pStyle w:val="BodyText"/>
        <w:keepNext/>
        <w:keepLines/>
      </w:pPr>
      <w:r w:rsidRPr="00095F6D">
        <w:t xml:space="preserve">To attach your option to the XU USER START-UP </w:t>
      </w:r>
      <w:r w:rsidR="00B36B77">
        <w:t xml:space="preserve">protocol </w:t>
      </w:r>
      <w:r w:rsidRPr="00095F6D">
        <w:t xml:space="preserve">option, </w:t>
      </w:r>
      <w:r>
        <w:t>perform the following procedure:</w:t>
      </w:r>
    </w:p>
    <w:p w14:paraId="330DDB6D" w14:textId="77777777" w:rsidR="00095F6D" w:rsidRDefault="00095F6D" w:rsidP="00EB503B">
      <w:pPr>
        <w:pStyle w:val="ListNumber"/>
        <w:keepNext/>
        <w:keepLines/>
        <w:numPr>
          <w:ilvl w:val="0"/>
          <w:numId w:val="95"/>
        </w:numPr>
        <w:ind w:left="720"/>
      </w:pPr>
      <w:r>
        <w:t>M</w:t>
      </w:r>
      <w:r w:rsidRPr="00095F6D">
        <w:t>ake your option an item of the XU USER START-UP protocol</w:t>
      </w:r>
      <w:r>
        <w:t>.</w:t>
      </w:r>
    </w:p>
    <w:p w14:paraId="35A7AD0E" w14:textId="77777777" w:rsidR="00095F6D" w:rsidRDefault="00095F6D" w:rsidP="00225051">
      <w:pPr>
        <w:pStyle w:val="ListNumber"/>
        <w:keepNext/>
        <w:keepLines/>
      </w:pPr>
      <w:r>
        <w:t>E</w:t>
      </w:r>
      <w:r w:rsidRPr="00095F6D">
        <w:t xml:space="preserve">xport your option with a KIDS action of </w:t>
      </w:r>
      <w:r w:rsidRPr="00B0233E">
        <w:rPr>
          <w:b/>
        </w:rPr>
        <w:t>SEND</w:t>
      </w:r>
      <w:r>
        <w:t>.</w:t>
      </w:r>
    </w:p>
    <w:p w14:paraId="7CA6BE5C" w14:textId="77777777" w:rsidR="00095F6D" w:rsidRPr="00095F6D" w:rsidRDefault="00095F6D" w:rsidP="00225051">
      <w:pPr>
        <w:pStyle w:val="ListNumber"/>
      </w:pPr>
      <w:r>
        <w:t>E</w:t>
      </w:r>
      <w:r w:rsidRPr="00095F6D">
        <w:t xml:space="preserve">xport the XU USER START-UP option with a KIDS action of </w:t>
      </w:r>
      <w:r w:rsidRPr="00B0233E">
        <w:rPr>
          <w:b/>
        </w:rPr>
        <w:t>USE AS LINK FOR MENU ITEMS</w:t>
      </w:r>
      <w:r>
        <w:t>.</w:t>
      </w:r>
    </w:p>
    <w:p w14:paraId="55E9061A" w14:textId="77777777" w:rsidR="00DF1192" w:rsidRDefault="00DF1192" w:rsidP="00DF1192">
      <w:pPr>
        <w:pStyle w:val="BodyText6"/>
      </w:pPr>
    </w:p>
    <w:p w14:paraId="23E1CC2E" w14:textId="66153040" w:rsidR="00095F6D" w:rsidRPr="00095F6D" w:rsidRDefault="00095F6D" w:rsidP="00095F6D">
      <w:pPr>
        <w:pStyle w:val="BodyText"/>
      </w:pPr>
      <w:r w:rsidRPr="00095F6D">
        <w:t xml:space="preserve">During signon, Kernel executes the XU USER START-UP </w:t>
      </w:r>
      <w:r w:rsidR="00B36B77">
        <w:t xml:space="preserve">protocol </w:t>
      </w:r>
      <w:r w:rsidRPr="00095F6D">
        <w:t>option before the user</w:t>
      </w:r>
      <w:r w:rsidR="00FF3F33">
        <w:t>’</w:t>
      </w:r>
      <w:r w:rsidRPr="00095F6D">
        <w:t>s Primary Menu Option is displayed, which in turn executes any options that</w:t>
      </w:r>
      <w:r w:rsidR="00F92D1F">
        <w:t xml:space="preserve"> application</w:t>
      </w:r>
      <w:r w:rsidRPr="00095F6D">
        <w:t xml:space="preserve">s have attached to XU USER START-UP. No database </w:t>
      </w:r>
      <w:r w:rsidR="006205D0">
        <w:t>Integration Control Registration</w:t>
      </w:r>
      <w:r w:rsidRPr="00095F6D">
        <w:t>s are required to attach to the XU USER START-UP</w:t>
      </w:r>
      <w:r w:rsidR="001704F2">
        <w:t xml:space="preserve"> </w:t>
      </w:r>
      <w:r w:rsidR="00B36B77">
        <w:t xml:space="preserve">protocol </w:t>
      </w:r>
      <w:r w:rsidR="001704F2">
        <w:t>option.</w:t>
      </w:r>
    </w:p>
    <w:p w14:paraId="2862C4D3" w14:textId="77777777" w:rsidR="00095F6D" w:rsidRPr="00095F6D" w:rsidRDefault="00095F6D" w:rsidP="00095F6D">
      <w:pPr>
        <w:pStyle w:val="BodyText"/>
      </w:pPr>
      <w:r w:rsidRPr="00095F6D">
        <w:t xml:space="preserve">Since this option </w:t>
      </w:r>
      <w:r w:rsidR="001704F2">
        <w:t xml:space="preserve">is only used for VistA </w:t>
      </w:r>
      <w:r w:rsidR="00840738">
        <w:t xml:space="preserve">signon </w:t>
      </w:r>
      <w:r w:rsidR="001704F2">
        <w:t>sessions</w:t>
      </w:r>
      <w:r w:rsidRPr="00095F6D">
        <w:t xml:space="preserve"> and </w:t>
      </w:r>
      <w:r w:rsidR="004117F1" w:rsidRPr="004117F1">
        <w:rPr>
          <w:i/>
        </w:rPr>
        <w:t>not</w:t>
      </w:r>
      <w:r w:rsidRPr="00095F6D">
        <w:t xml:space="preserve"> GUI signon, tasks requiring interaction </w:t>
      </w:r>
      <w:r w:rsidR="001704F2">
        <w:t xml:space="preserve">are permitted. </w:t>
      </w:r>
      <w:r w:rsidRPr="00095F6D">
        <w:t xml:space="preserve">If you want </w:t>
      </w:r>
      <w:r w:rsidR="001704F2">
        <w:t>a</w:t>
      </w:r>
      <w:r w:rsidRPr="00095F6D">
        <w:t xml:space="preserve"> task to prevent a user from signing on, then </w:t>
      </w:r>
      <w:r w:rsidR="001704F2">
        <w:t>the</w:t>
      </w:r>
      <w:r w:rsidRPr="00095F6D">
        <w:t xml:space="preserve"> task should set the </w:t>
      </w:r>
      <w:r w:rsidR="001704F2" w:rsidRPr="00095F6D">
        <w:t xml:space="preserve">variable </w:t>
      </w:r>
      <w:r w:rsidRPr="001C2387">
        <w:rPr>
          <w:b/>
        </w:rPr>
        <w:t>XUSQUIT=1</w:t>
      </w:r>
      <w:r w:rsidR="001704F2">
        <w:t>.</w:t>
      </w:r>
    </w:p>
    <w:p w14:paraId="70258A65" w14:textId="77777777" w:rsidR="00095F6D" w:rsidRPr="001704F2" w:rsidRDefault="00095F6D" w:rsidP="001704F2">
      <w:pPr>
        <w:pStyle w:val="BodyText"/>
      </w:pPr>
      <w:r w:rsidRPr="001704F2">
        <w:t xml:space="preserve">The </w:t>
      </w:r>
      <w:r w:rsidRPr="001C2387">
        <w:rPr>
          <w:b/>
        </w:rPr>
        <w:t>DUZ</w:t>
      </w:r>
      <w:r w:rsidRPr="001704F2">
        <w:t xml:space="preserve"> variable </w:t>
      </w:r>
      <w:r w:rsidR="00840738">
        <w:t>is</w:t>
      </w:r>
      <w:r w:rsidRPr="001704F2">
        <w:t xml:space="preserve"> defined at the time the signon actions are executed; </w:t>
      </w:r>
      <w:r w:rsidRPr="001C2387">
        <w:rPr>
          <w:b/>
        </w:rPr>
        <w:t>DUZ</w:t>
      </w:r>
      <w:r w:rsidRPr="001704F2">
        <w:t xml:space="preserve"> is set as it normally is to the person</w:t>
      </w:r>
      <w:r w:rsidR="00FF3F33">
        <w:t>’</w:t>
      </w:r>
      <w:r w:rsidRPr="001704F2">
        <w:t>s Internal Entry Number (IEN)</w:t>
      </w:r>
      <w:r w:rsidR="001704F2">
        <w:t xml:space="preserve"> in the </w:t>
      </w:r>
      <w:r w:rsidR="00CE1AF4">
        <w:t>NEW PERSON (#200) file</w:t>
      </w:r>
      <w:r w:rsidR="00840738">
        <w:fldChar w:fldCharType="begin"/>
      </w:r>
      <w:r w:rsidR="00840738">
        <w:instrText xml:space="preserve"> XE </w:instrText>
      </w:r>
      <w:r w:rsidR="009F58E4">
        <w:instrText>“</w:instrText>
      </w:r>
      <w:r w:rsidR="00840738">
        <w:instrText>NEW PERSON</w:instrText>
      </w:r>
      <w:r w:rsidR="00657D09" w:rsidRPr="00306AFB">
        <w:instrText xml:space="preserve"> (#200)</w:instrText>
      </w:r>
      <w:r w:rsidR="00840738">
        <w:instrText xml:space="preserve"> F</w:instrText>
      </w:r>
      <w:r w:rsidR="00840738" w:rsidRPr="00306AFB">
        <w:instrText>ile</w:instrText>
      </w:r>
      <w:r w:rsidR="009F58E4">
        <w:instrText>”</w:instrText>
      </w:r>
      <w:r w:rsidR="00840738">
        <w:instrText xml:space="preserve"> </w:instrText>
      </w:r>
      <w:r w:rsidR="00840738">
        <w:fldChar w:fldCharType="end"/>
      </w:r>
      <w:r w:rsidR="00840738">
        <w:fldChar w:fldCharType="begin"/>
      </w:r>
      <w:r w:rsidR="00840738">
        <w:instrText xml:space="preserve"> XE </w:instrText>
      </w:r>
      <w:r w:rsidR="009F58E4">
        <w:instrText>“</w:instrText>
      </w:r>
      <w:r w:rsidR="00840738">
        <w:instrText>Files:NEW PERSON</w:instrText>
      </w:r>
      <w:r w:rsidR="00840738" w:rsidRPr="00306AFB">
        <w:instrText xml:space="preserve"> (#200)</w:instrText>
      </w:r>
      <w:r w:rsidR="009F58E4">
        <w:instrText>”</w:instrText>
      </w:r>
      <w:r w:rsidR="00840738">
        <w:instrText xml:space="preserve"> </w:instrText>
      </w:r>
      <w:r w:rsidR="00840738">
        <w:fldChar w:fldCharType="end"/>
      </w:r>
      <w:r w:rsidR="001704F2">
        <w:t>.</w:t>
      </w:r>
    </w:p>
    <w:p w14:paraId="6B3B4A49" w14:textId="77777777" w:rsidR="00095F6D" w:rsidRPr="001704F2" w:rsidRDefault="00095F6D" w:rsidP="001704F2">
      <w:pPr>
        <w:pStyle w:val="BodyText"/>
        <w:keepNext/>
        <w:keepLines/>
        <w:rPr>
          <w:szCs w:val="22"/>
        </w:rPr>
      </w:pPr>
      <w:r w:rsidRPr="001704F2">
        <w:rPr>
          <w:szCs w:val="22"/>
        </w:rPr>
        <w:lastRenderedPageBreak/>
        <w:t xml:space="preserve">Take care to make code efficient, since </w:t>
      </w:r>
      <w:r w:rsidR="00840738">
        <w:rPr>
          <w:szCs w:val="22"/>
        </w:rPr>
        <w:t xml:space="preserve">it </w:t>
      </w:r>
      <w:r w:rsidR="00B21AA7">
        <w:rPr>
          <w:szCs w:val="22"/>
        </w:rPr>
        <w:t>is</w:t>
      </w:r>
      <w:r w:rsidR="008C06D3">
        <w:rPr>
          <w:szCs w:val="22"/>
        </w:rPr>
        <w:t xml:space="preserve"> </w:t>
      </w:r>
      <w:r w:rsidR="008C06D3" w:rsidRPr="001704F2">
        <w:rPr>
          <w:szCs w:val="22"/>
        </w:rPr>
        <w:t>executed</w:t>
      </w:r>
      <w:r w:rsidRPr="001704F2">
        <w:rPr>
          <w:szCs w:val="22"/>
        </w:rPr>
        <w:t xml:space="preserve"> </w:t>
      </w:r>
      <w:r w:rsidR="00840738">
        <w:rPr>
          <w:szCs w:val="22"/>
        </w:rPr>
        <w:t>at</w:t>
      </w:r>
      <w:r w:rsidRPr="001704F2">
        <w:rPr>
          <w:szCs w:val="22"/>
        </w:rPr>
        <w:t xml:space="preserve"> every </w:t>
      </w:r>
      <w:r w:rsidR="00840738">
        <w:rPr>
          <w:szCs w:val="22"/>
        </w:rPr>
        <w:t xml:space="preserve">VistA </w:t>
      </w:r>
      <w:r w:rsidRPr="001704F2">
        <w:rPr>
          <w:szCs w:val="22"/>
        </w:rPr>
        <w:t xml:space="preserve">signon. </w:t>
      </w:r>
      <w:r w:rsidR="00840738">
        <w:rPr>
          <w:szCs w:val="22"/>
        </w:rPr>
        <w:t>The following are</w:t>
      </w:r>
      <w:r w:rsidRPr="001704F2">
        <w:rPr>
          <w:szCs w:val="22"/>
        </w:rPr>
        <w:t xml:space="preserve"> examples of tasks you might want t</w:t>
      </w:r>
      <w:r w:rsidR="001704F2">
        <w:rPr>
          <w:szCs w:val="22"/>
        </w:rPr>
        <w:t xml:space="preserve">o accomplish during </w:t>
      </w:r>
      <w:r w:rsidR="00840738">
        <w:rPr>
          <w:szCs w:val="22"/>
        </w:rPr>
        <w:t xml:space="preserve">a VistA </w:t>
      </w:r>
      <w:r w:rsidR="001704F2">
        <w:rPr>
          <w:szCs w:val="22"/>
        </w:rPr>
        <w:t>signon:</w:t>
      </w:r>
    </w:p>
    <w:p w14:paraId="5C9DCDA0" w14:textId="77777777" w:rsidR="00095F6D" w:rsidRPr="001704F2" w:rsidRDefault="008A7CE6" w:rsidP="001704F2">
      <w:pPr>
        <w:pStyle w:val="ListBullet"/>
        <w:keepNext/>
        <w:keepLines/>
      </w:pPr>
      <w:r w:rsidRPr="001704F2">
        <w:t xml:space="preserve">Prompt the user to update their phone number in the </w:t>
      </w:r>
      <w:r w:rsidR="00CE1AF4">
        <w:t>NEW PERSON (#200) file</w:t>
      </w:r>
      <w:r>
        <w:fldChar w:fldCharType="begin"/>
      </w:r>
      <w:r>
        <w:instrText xml:space="preserve"> XE “NEW PERSON</w:instrText>
      </w:r>
      <w:r w:rsidR="00657D09" w:rsidRPr="00306AFB">
        <w:instrText xml:space="preserve"> (#200)</w:instrText>
      </w:r>
      <w:r>
        <w:instrText xml:space="preserve"> F</w:instrText>
      </w:r>
      <w:r w:rsidRPr="00306AFB">
        <w:instrText>ile</w:instrText>
      </w:r>
      <w:r>
        <w:instrText xml:space="preserve">” </w:instrText>
      </w:r>
      <w:r>
        <w:fldChar w:fldCharType="end"/>
      </w:r>
      <w:r>
        <w:fldChar w:fldCharType="begin"/>
      </w:r>
      <w:r>
        <w:instrText xml:space="preserve"> XE “Files:NEW PERSON</w:instrText>
      </w:r>
      <w:r w:rsidRPr="00306AFB">
        <w:instrText xml:space="preserve"> (#200)</w:instrText>
      </w:r>
      <w:r>
        <w:instrText xml:space="preserve">” </w:instrText>
      </w:r>
      <w:r>
        <w:fldChar w:fldCharType="end"/>
      </w:r>
      <w:r>
        <w:t>.</w:t>
      </w:r>
    </w:p>
    <w:p w14:paraId="2CE65DC0" w14:textId="4C0E072A" w:rsidR="00095F6D" w:rsidRDefault="00840738" w:rsidP="001704F2">
      <w:pPr>
        <w:pStyle w:val="ListBullet"/>
      </w:pPr>
      <w:r>
        <w:t>Block a user</w:t>
      </w:r>
      <w:r w:rsidR="00FF3F33">
        <w:t>’</w:t>
      </w:r>
      <w:r w:rsidR="00095F6D" w:rsidRPr="001704F2">
        <w:t>s access unless they electronically sign a security agreement.</w:t>
      </w:r>
    </w:p>
    <w:p w14:paraId="5135C41A" w14:textId="77777777" w:rsidR="00301E42" w:rsidRPr="001704F2" w:rsidRDefault="00301E42" w:rsidP="00301E42">
      <w:pPr>
        <w:pStyle w:val="BodyText6"/>
      </w:pPr>
    </w:p>
    <w:p w14:paraId="1CA75470" w14:textId="77777777" w:rsidR="00095F6D" w:rsidRPr="001704F2" w:rsidRDefault="00CF001D" w:rsidP="0075488D">
      <w:pPr>
        <w:pStyle w:val="Heading4"/>
      </w:pPr>
      <w:r>
        <w:t>Example</w:t>
      </w:r>
      <w:r w:rsidR="001704F2">
        <w:t>:</w:t>
      </w:r>
    </w:p>
    <w:p w14:paraId="5A5EFD51" w14:textId="3EFDB04A" w:rsidR="00095F6D" w:rsidRDefault="00840738" w:rsidP="001704F2">
      <w:pPr>
        <w:pStyle w:val="BodyText"/>
        <w:keepNext/>
        <w:keepLines/>
        <w:rPr>
          <w:szCs w:val="22"/>
        </w:rPr>
      </w:pPr>
      <w:r>
        <w:rPr>
          <w:szCs w:val="22"/>
        </w:rPr>
        <w:t>The option</w:t>
      </w:r>
      <w:r w:rsidR="001A07F9">
        <w:rPr>
          <w:szCs w:val="22"/>
        </w:rPr>
        <w:t xml:space="preserve"> in </w:t>
      </w:r>
      <w:r w:rsidR="001A07F9" w:rsidRPr="001A07F9">
        <w:rPr>
          <w:color w:val="0000FF"/>
          <w:szCs w:val="22"/>
          <w:u w:val="single"/>
        </w:rPr>
        <w:fldChar w:fldCharType="begin" w:fldLock="1"/>
      </w:r>
      <w:r w:rsidR="001A07F9" w:rsidRPr="001A07F9">
        <w:rPr>
          <w:color w:val="0000FF"/>
          <w:szCs w:val="22"/>
          <w:u w:val="single"/>
        </w:rPr>
        <w:instrText xml:space="preserve"> REF _Ref502896342 \h </w:instrText>
      </w:r>
      <w:r w:rsidR="001A07F9">
        <w:rPr>
          <w:color w:val="0000FF"/>
          <w:szCs w:val="22"/>
          <w:u w:val="single"/>
        </w:rPr>
        <w:instrText xml:space="preserve"> \* MERGEFORMAT </w:instrText>
      </w:r>
      <w:r w:rsidR="001A07F9" w:rsidRPr="001A07F9">
        <w:rPr>
          <w:color w:val="0000FF"/>
          <w:szCs w:val="22"/>
          <w:u w:val="single"/>
        </w:rPr>
      </w:r>
      <w:r w:rsidR="001A07F9" w:rsidRPr="001A07F9">
        <w:rPr>
          <w:color w:val="0000FF"/>
          <w:szCs w:val="22"/>
          <w:u w:val="single"/>
        </w:rPr>
        <w:fldChar w:fldCharType="separate"/>
      </w:r>
      <w:r w:rsidR="00192B74" w:rsidRPr="00192B74">
        <w:rPr>
          <w:color w:val="0000FF"/>
          <w:u w:val="single"/>
        </w:rPr>
        <w:t xml:space="preserve">Figure </w:t>
      </w:r>
      <w:r w:rsidR="00192B74" w:rsidRPr="00192B74">
        <w:rPr>
          <w:noProof/>
          <w:color w:val="0000FF"/>
          <w:u w:val="single"/>
        </w:rPr>
        <w:t>197</w:t>
      </w:r>
      <w:r w:rsidR="001A07F9" w:rsidRPr="001A07F9">
        <w:rPr>
          <w:color w:val="0000FF"/>
          <w:szCs w:val="22"/>
          <w:u w:val="single"/>
        </w:rPr>
        <w:fldChar w:fldCharType="end"/>
      </w:r>
      <w:r>
        <w:rPr>
          <w:szCs w:val="22"/>
        </w:rPr>
        <w:t>,</w:t>
      </w:r>
      <w:r w:rsidR="00095F6D" w:rsidRPr="001704F2">
        <w:rPr>
          <w:szCs w:val="22"/>
        </w:rPr>
        <w:t xml:space="preserve"> when attached to the XU USER SIGN-ON protocol, </w:t>
      </w:r>
      <w:r w:rsidR="00141F8C">
        <w:rPr>
          <w:szCs w:val="22"/>
        </w:rPr>
        <w:t>outputs one line during signon:</w:t>
      </w:r>
    </w:p>
    <w:p w14:paraId="2560CBE5" w14:textId="77777777" w:rsidR="00EB575B" w:rsidRPr="001704F2" w:rsidRDefault="00EB575B" w:rsidP="00EB575B">
      <w:pPr>
        <w:pStyle w:val="BodyText6"/>
        <w:keepNext/>
        <w:keepLines/>
      </w:pPr>
    </w:p>
    <w:p w14:paraId="0928E1D9" w14:textId="681B1371" w:rsidR="001704F2" w:rsidRPr="001704F2" w:rsidRDefault="001704F2" w:rsidP="00BC5B57">
      <w:pPr>
        <w:pStyle w:val="Caption"/>
        <w:rPr>
          <w:szCs w:val="22"/>
        </w:rPr>
      </w:pPr>
      <w:bookmarkStart w:id="1457" w:name="_Ref502896342"/>
      <w:bookmarkStart w:id="1458" w:name="_Toc148365264"/>
      <w:r w:rsidRPr="001704F2">
        <w:t xml:space="preserve">Figure </w:t>
      </w:r>
      <w:fldSimple w:instr=" SEQ Figure \* ARABIC ">
        <w:r w:rsidR="00C57752">
          <w:rPr>
            <w:noProof/>
          </w:rPr>
          <w:t>197</w:t>
        </w:r>
      </w:fldSimple>
      <w:bookmarkEnd w:id="1457"/>
      <w:r w:rsidR="002D4A5F">
        <w:t>:</w:t>
      </w:r>
      <w:r w:rsidRPr="001704F2">
        <w:t xml:space="preserve"> </w:t>
      </w:r>
      <w:r w:rsidR="00840738" w:rsidRPr="00095F6D">
        <w:t>XU USER START-UP</w:t>
      </w:r>
      <w:r w:rsidR="00334A39">
        <w:t xml:space="preserve"> Option—Sample Signon Action-type O</w:t>
      </w:r>
      <w:r w:rsidR="00840738">
        <w:t>ption</w:t>
      </w:r>
      <w:bookmarkEnd w:id="1458"/>
    </w:p>
    <w:p w14:paraId="006CF802" w14:textId="77777777" w:rsidR="00095F6D" w:rsidRPr="001704F2" w:rsidRDefault="00095F6D" w:rsidP="001704F2">
      <w:pPr>
        <w:pStyle w:val="Dialogue"/>
      </w:pPr>
      <w:r w:rsidRPr="001704F2">
        <w:t>NAME: ZZXU593 SAMPLE OPTION</w:t>
      </w:r>
    </w:p>
    <w:p w14:paraId="6F7324B6" w14:textId="77777777" w:rsidR="00095F6D" w:rsidRPr="001704F2" w:rsidRDefault="00095F6D" w:rsidP="001704F2">
      <w:pPr>
        <w:pStyle w:val="Dialogue"/>
      </w:pPr>
      <w:r w:rsidRPr="00840738">
        <w:rPr>
          <w:highlight w:val="cyan"/>
        </w:rPr>
        <w:t>TYP</w:t>
      </w:r>
      <w:r w:rsidR="001704F2" w:rsidRPr="00840738">
        <w:rPr>
          <w:highlight w:val="cyan"/>
        </w:rPr>
        <w:t>E: action</w:t>
      </w:r>
      <w:r w:rsidR="001704F2">
        <w:t xml:space="preserve"> E ACTION PRESENT: YES</w:t>
      </w:r>
    </w:p>
    <w:p w14:paraId="2F545EF8" w14:textId="77777777" w:rsidR="00095F6D" w:rsidRPr="001704F2" w:rsidRDefault="00095F6D" w:rsidP="001704F2">
      <w:pPr>
        <w:pStyle w:val="Dialogue"/>
      </w:pPr>
      <w:r w:rsidRPr="001704F2">
        <w:t>DESCRIPTION: PROMPT USER TO EDIT SIGNATURE BLOCK</w:t>
      </w:r>
    </w:p>
    <w:p w14:paraId="52CC110E" w14:textId="77777777" w:rsidR="00095F6D" w:rsidRPr="001704F2" w:rsidRDefault="00095F6D" w:rsidP="001704F2">
      <w:pPr>
        <w:pStyle w:val="Dialogue"/>
      </w:pPr>
      <w:r w:rsidRPr="001704F2">
        <w:t>ENTRY ACTION: D SAMPLE^XQ12</w:t>
      </w:r>
    </w:p>
    <w:p w14:paraId="79B7326E" w14:textId="77777777" w:rsidR="00095F6D" w:rsidRDefault="00095F6D" w:rsidP="001704F2">
      <w:pPr>
        <w:pStyle w:val="Dialogue"/>
      </w:pPr>
      <w:r w:rsidRPr="001704F2">
        <w:t>UPPERCASE MENU TEXT: SAMPLE OPTION</w:t>
      </w:r>
    </w:p>
    <w:p w14:paraId="041698D4" w14:textId="77777777" w:rsidR="006C202A" w:rsidRPr="006B2FCC" w:rsidRDefault="006C202A" w:rsidP="0029217A">
      <w:pPr>
        <w:pStyle w:val="BodyText6"/>
      </w:pPr>
    </w:p>
    <w:p w14:paraId="71F1C206" w14:textId="77777777" w:rsidR="006C202A" w:rsidRPr="006B2FCC" w:rsidRDefault="006C202A" w:rsidP="002A3730">
      <w:pPr>
        <w:pStyle w:val="Heading2"/>
      </w:pPr>
      <w:bookmarkStart w:id="1459" w:name="_Toc148367874"/>
      <w:r w:rsidRPr="006B2FCC">
        <w:t>XU USER TERMINATE Option</w:t>
      </w:r>
      <w:bookmarkEnd w:id="1459"/>
    </w:p>
    <w:p w14:paraId="62AD452E" w14:textId="77777777" w:rsidR="006C202A" w:rsidRPr="006B2FCC" w:rsidRDefault="00DC4E7B" w:rsidP="00DC4E7B">
      <w:pPr>
        <w:pStyle w:val="BodyText"/>
        <w:keepNext/>
        <w:keepLines/>
      </w:pPr>
      <w:r w:rsidRPr="006B2FCC">
        <w:fldChar w:fldCharType="begin"/>
      </w:r>
      <w:r w:rsidRPr="006B2FCC">
        <w:instrText xml:space="preserve"> XE </w:instrText>
      </w:r>
      <w:r w:rsidR="009F58E4">
        <w:instrText>“</w:instrText>
      </w:r>
      <w:r w:rsidRPr="006B2FCC">
        <w:instrText>XU USER TERMINATE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USER TERMINATE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Signon/Security:XU USER TERMINATE Option</w:instrText>
      </w:r>
      <w:r w:rsidR="009F58E4">
        <w:instrText>”</w:instrText>
      </w:r>
      <w:r w:rsidRPr="006B2FCC">
        <w:instrText xml:space="preserve"> </w:instrText>
      </w:r>
      <w:r w:rsidRPr="006B2FCC">
        <w:fldChar w:fldCharType="end"/>
      </w:r>
      <w:r w:rsidR="006C202A" w:rsidRPr="006B2FCC">
        <w:t>Kernel 8.0 introduced a method to support software</w:t>
      </w:r>
      <w:r w:rsidR="00F92D1F">
        <w:t xml:space="preserve"> application</w:t>
      </w:r>
      <w:r w:rsidR="006C202A" w:rsidRPr="006B2FCC">
        <w:t>-specific user termination actions. Kernel 8.0 exports an extended-action option called XU USER TERMINATE. Packages that want Kernel to execute a software</w:t>
      </w:r>
      <w:r w:rsidR="00F92D1F">
        <w:t xml:space="preserve"> application</w:t>
      </w:r>
      <w:r w:rsidR="006C202A" w:rsidRPr="006B2FCC">
        <w:t>-specific user termination action can accomplish this by attaching their own option, of type action, to Kernel</w:t>
      </w:r>
      <w:r w:rsidR="00FF3F33">
        <w:t>’</w:t>
      </w:r>
      <w:r w:rsidR="006C202A" w:rsidRPr="006B2FCC">
        <w:t>s XU USER TERMINATE extended action.</w:t>
      </w:r>
    </w:p>
    <w:p w14:paraId="2C43F038" w14:textId="77777777" w:rsidR="006C202A" w:rsidRPr="006B2FCC" w:rsidRDefault="006C202A" w:rsidP="00C54011">
      <w:pPr>
        <w:pStyle w:val="Heading3"/>
      </w:pPr>
      <w:bookmarkStart w:id="1460" w:name="_Toc148367875"/>
      <w:r w:rsidRPr="006B2FCC">
        <w:t>Discontinuation of USER TERMINATE ROUTINE</w:t>
      </w:r>
      <w:bookmarkEnd w:id="1460"/>
    </w:p>
    <w:p w14:paraId="45636D82" w14:textId="77777777" w:rsidR="001A07F9" w:rsidRDefault="00BC219A" w:rsidP="00E55650">
      <w:pPr>
        <w:pStyle w:val="BodyText"/>
        <w:keepNext/>
        <w:keepLines/>
      </w:pPr>
      <w:r w:rsidRPr="006B2FCC">
        <w:fldChar w:fldCharType="begin"/>
      </w:r>
      <w:r w:rsidRPr="006B2FCC">
        <w:instrText xml:space="preserve"> XE </w:instrText>
      </w:r>
      <w:r w:rsidR="009F58E4">
        <w:instrText>“</w:instrText>
      </w:r>
      <w:r w:rsidRPr="006B2FCC">
        <w:instrText>Discontinuation:USER TERMINATE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Obsolete:USER TERMINATE ROUTINE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USER TERMINATE ROUTINE Option (Obsolete)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Options:USER TERMINATE ROUTINE (Obsolete)</w:instrText>
      </w:r>
      <w:r w:rsidR="009F58E4">
        <w:instrText>”</w:instrText>
      </w:r>
      <w:r w:rsidRPr="006B2FCC">
        <w:instrText xml:space="preserve"> </w:instrText>
      </w:r>
      <w:r w:rsidRPr="006B2FCC">
        <w:fldChar w:fldCharType="end"/>
      </w:r>
      <w:r w:rsidR="006C202A" w:rsidRPr="006B2FCC">
        <w:t>Kernel 7.1 introduced a method for software</w:t>
      </w:r>
      <w:r w:rsidR="00F92D1F">
        <w:t xml:space="preserve"> application</w:t>
      </w:r>
      <w:r w:rsidR="006C202A" w:rsidRPr="006B2FCC">
        <w:t>s to have Kernel execute a software</w:t>
      </w:r>
      <w:r w:rsidR="00F92D1F">
        <w:t xml:space="preserve"> application</w:t>
      </w:r>
      <w:r w:rsidR="006C202A" w:rsidRPr="006B2FCC">
        <w:t>-specific routine when Kernel terminated a user. The method was for the software</w:t>
      </w:r>
      <w:r w:rsidR="00F92D1F">
        <w:t xml:space="preserve"> application</w:t>
      </w:r>
      <w:r w:rsidR="006C202A" w:rsidRPr="006B2FCC">
        <w:t xml:space="preserve"> to have a routine tag and name in </w:t>
      </w:r>
      <w:r w:rsidR="001A07F9">
        <w:t>the following fields</w:t>
      </w:r>
      <w:r w:rsidR="001A07F9" w:rsidRPr="006B2FCC">
        <w:t xml:space="preserve"> of the software</w:t>
      </w:r>
      <w:r w:rsidR="001A07F9">
        <w:t xml:space="preserve"> application’</w:t>
      </w:r>
      <w:r w:rsidR="001A07F9" w:rsidRPr="006B2FCC">
        <w:t>s PACKAGE (#9.4) file</w:t>
      </w:r>
      <w:r w:rsidR="001A07F9" w:rsidRPr="006B2FCC">
        <w:fldChar w:fldCharType="begin"/>
      </w:r>
      <w:r w:rsidR="001A07F9" w:rsidRPr="006B2FCC">
        <w:instrText xml:space="preserve"> XE </w:instrText>
      </w:r>
      <w:r w:rsidR="001A07F9">
        <w:instrText>“</w:instrText>
      </w:r>
      <w:r w:rsidR="001A07F9" w:rsidRPr="006B2FCC">
        <w:instrText>PACKAGE (#9.4) File</w:instrText>
      </w:r>
      <w:r w:rsidR="001A07F9">
        <w:instrText>”</w:instrText>
      </w:r>
      <w:r w:rsidR="001A07F9" w:rsidRPr="006B2FCC">
        <w:instrText xml:space="preserve"> </w:instrText>
      </w:r>
      <w:r w:rsidR="001A07F9" w:rsidRPr="006B2FCC">
        <w:fldChar w:fldCharType="end"/>
      </w:r>
      <w:r w:rsidR="001A07F9" w:rsidRPr="006B2FCC">
        <w:fldChar w:fldCharType="begin"/>
      </w:r>
      <w:r w:rsidR="001A07F9" w:rsidRPr="006B2FCC">
        <w:instrText xml:space="preserve"> XE </w:instrText>
      </w:r>
      <w:r w:rsidR="001A07F9">
        <w:instrText>“</w:instrText>
      </w:r>
      <w:r w:rsidR="001A07F9" w:rsidRPr="006B2FCC">
        <w:instrText>Files:PACKAGE (#9.4)</w:instrText>
      </w:r>
      <w:r w:rsidR="001A07F9">
        <w:instrText>”</w:instrText>
      </w:r>
      <w:r w:rsidR="001A07F9" w:rsidRPr="006B2FCC">
        <w:instrText xml:space="preserve"> </w:instrText>
      </w:r>
      <w:r w:rsidR="001A07F9" w:rsidRPr="006B2FCC">
        <w:fldChar w:fldCharType="end"/>
      </w:r>
      <w:r w:rsidR="001A07F9" w:rsidRPr="006B2FCC">
        <w:t xml:space="preserve"> entry</w:t>
      </w:r>
      <w:r w:rsidR="001A07F9">
        <w:t>:</w:t>
      </w:r>
    </w:p>
    <w:p w14:paraId="126CF3EA" w14:textId="77777777" w:rsidR="001A07F9" w:rsidRDefault="006C202A" w:rsidP="00E55650">
      <w:pPr>
        <w:pStyle w:val="ListBullet"/>
        <w:keepNext/>
        <w:keepLines/>
      </w:pPr>
      <w:r w:rsidRPr="006B2FCC">
        <w:t xml:space="preserve">USER TERMINATE </w:t>
      </w:r>
      <w:smartTag w:uri="urn:schemas-microsoft-com:office:smarttags" w:element="stockticker">
        <w:r w:rsidRPr="006B2FCC">
          <w:t>TAG</w:t>
        </w:r>
        <w:r w:rsidR="001A07F9">
          <w:t xml:space="preserve"> (#</w:t>
        </w:r>
        <w:r w:rsidR="001A07F9" w:rsidRPr="006B2FCC">
          <w:t>200.1</w:t>
        </w:r>
        <w:r w:rsidR="001A07F9">
          <w:t>) field</w:t>
        </w:r>
      </w:smartTag>
      <w:r w:rsidRPr="006B2FCC">
        <w:fldChar w:fldCharType="begin"/>
      </w:r>
      <w:r w:rsidRPr="006B2FCC">
        <w:instrText xml:space="preserve">XE </w:instrText>
      </w:r>
      <w:r w:rsidR="009F58E4">
        <w:instrText>“</w:instrText>
      </w:r>
      <w:r w:rsidRPr="006B2FCC">
        <w:instrText xml:space="preserve">USER TERMINATE </w:instrText>
      </w:r>
      <w:smartTag w:uri="urn:schemas-microsoft-com:office:smarttags" w:element="stockticker">
        <w:r w:rsidRPr="006B2FCC">
          <w:instrText>TAG</w:instrText>
        </w:r>
      </w:smartTag>
      <w:r w:rsidRPr="006B2FCC">
        <w:instrText xml:space="preserve"> </w:instrText>
      </w:r>
      <w:r w:rsidR="001A07F9">
        <w:instrText>(#200.1) Field</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Fields:USER TERMINATE TAG</w:instrText>
      </w:r>
      <w:r w:rsidR="001A07F9">
        <w:instrText xml:space="preserve"> (#200.1)</w:instrText>
      </w:r>
      <w:r w:rsidR="009F58E4">
        <w:instrText>”</w:instrText>
      </w:r>
      <w:r w:rsidRPr="006B2FCC">
        <w:fldChar w:fldCharType="end"/>
      </w:r>
    </w:p>
    <w:p w14:paraId="78D609C2" w14:textId="77777777" w:rsidR="001A07F9" w:rsidRDefault="006C202A" w:rsidP="001A07F9">
      <w:pPr>
        <w:pStyle w:val="ListBullet"/>
      </w:pPr>
      <w:r w:rsidRPr="006B2FCC">
        <w:t>USER TERMINATE ROUTINE</w:t>
      </w:r>
      <w:r w:rsidR="001A07F9">
        <w:t xml:space="preserve"> (#</w:t>
      </w:r>
      <w:r w:rsidR="001A07F9" w:rsidRPr="006B2FCC">
        <w:t>200.2</w:t>
      </w:r>
      <w:r w:rsidR="001A07F9">
        <w:t>) field</w:t>
      </w:r>
      <w:r w:rsidRPr="006B2FCC">
        <w:fldChar w:fldCharType="begin"/>
      </w:r>
      <w:r w:rsidRPr="006B2FCC">
        <w:instrText xml:space="preserve">XE </w:instrText>
      </w:r>
      <w:r w:rsidR="009F58E4">
        <w:instrText>“</w:instrText>
      </w:r>
      <w:r w:rsidRPr="006B2FCC">
        <w:instrText>USER TERMINATE ROUTINE</w:instrText>
      </w:r>
      <w:r w:rsidR="001A07F9">
        <w:instrText xml:space="preserve"> (#</w:instrText>
      </w:r>
      <w:r w:rsidR="001A07F9" w:rsidRPr="006B2FCC">
        <w:instrText>200.2</w:instrText>
      </w:r>
      <w:r w:rsidR="001A07F9">
        <w:instrText>)</w:instrText>
      </w:r>
      <w:r w:rsidRPr="006B2FCC">
        <w:instrText xml:space="preserve"> Field</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Fields:USER TERMINATE ROUTINE</w:instrText>
      </w:r>
      <w:r w:rsidR="001A07F9">
        <w:instrText xml:space="preserve"> (#</w:instrText>
      </w:r>
      <w:r w:rsidR="001A07F9" w:rsidRPr="006B2FCC">
        <w:instrText>200.2</w:instrText>
      </w:r>
      <w:r w:rsidR="001A07F9">
        <w:instrText>)</w:instrText>
      </w:r>
      <w:r w:rsidR="009F58E4">
        <w:instrText>”</w:instrText>
      </w:r>
      <w:r w:rsidRPr="006B2FCC">
        <w:fldChar w:fldCharType="end"/>
      </w:r>
    </w:p>
    <w:p w14:paraId="1F15B650" w14:textId="77777777" w:rsidR="00301E42" w:rsidRDefault="00301E42" w:rsidP="00301E42">
      <w:pPr>
        <w:pStyle w:val="BodyText6"/>
      </w:pPr>
    </w:p>
    <w:p w14:paraId="464148B1" w14:textId="16B0FE3A" w:rsidR="006C202A" w:rsidRPr="006B2FCC" w:rsidRDefault="006C202A" w:rsidP="001A07F9">
      <w:pPr>
        <w:pStyle w:val="BodyText"/>
      </w:pPr>
      <w:r w:rsidRPr="006B2FCC">
        <w:lastRenderedPageBreak/>
        <w:t xml:space="preserve">When Kernel 7.1 terminated a user, it executed the </w:t>
      </w:r>
      <w:smartTag w:uri="urn:schemas-microsoft-com:office:smarttags" w:element="stockticker">
        <w:r w:rsidRPr="006B2FCC">
          <w:t>TAG</w:t>
        </w:r>
      </w:smartTag>
      <w:r w:rsidRPr="006B2FCC">
        <w:t>^ROUTINE</w:t>
      </w:r>
      <w:r w:rsidR="00261973">
        <w:t xml:space="preserve"> API</w:t>
      </w:r>
      <w:r w:rsidRPr="006B2FCC">
        <w:t xml:space="preserve"> stored in these fields, if any.</w:t>
      </w:r>
    </w:p>
    <w:p w14:paraId="518E99D2" w14:textId="77777777" w:rsidR="006C202A" w:rsidRPr="006B2FCC" w:rsidRDefault="006C202A" w:rsidP="00623E04">
      <w:pPr>
        <w:pStyle w:val="BodyText"/>
      </w:pPr>
      <w:r w:rsidRPr="006B2FCC">
        <w:t>Kernel 8.0 continues to execute the</w:t>
      </w:r>
      <w:r w:rsidR="00261973">
        <w:t xml:space="preserve"> API</w:t>
      </w:r>
      <w:r w:rsidRPr="006B2FCC">
        <w:t>, if any, stored in a software</w:t>
      </w:r>
      <w:r w:rsidR="00F92D1F">
        <w:t xml:space="preserve"> application</w:t>
      </w:r>
      <w:r w:rsidR="00FF3F33">
        <w:t>’</w:t>
      </w:r>
      <w:r w:rsidRPr="006B2FCC">
        <w:t>s PACKAGE</w:t>
      </w:r>
      <w:r w:rsidR="00657D09" w:rsidRPr="006B2FCC">
        <w:t xml:space="preserve"> (#9.4)</w:t>
      </w:r>
      <w:r w:rsidRPr="006B2FCC">
        <w:t xml:space="preserve"> file</w:t>
      </w:r>
      <w:r w:rsidRPr="006B2FCC">
        <w:fldChar w:fldCharType="begin"/>
      </w:r>
      <w:r w:rsidRPr="006B2FCC">
        <w:instrText xml:space="preserve"> XE </w:instrText>
      </w:r>
      <w:r w:rsidR="009F58E4">
        <w:instrText>“</w:instrText>
      </w:r>
      <w:r w:rsidRPr="006B2FCC">
        <w:instrText>PACKAGE</w:instrText>
      </w:r>
      <w:r w:rsidR="00657D09" w:rsidRPr="006B2FCC">
        <w:instrText xml:space="preserve"> (#9.4)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Files:PACKAGE (#9.4)</w:instrText>
      </w:r>
      <w:r w:rsidR="009F58E4">
        <w:instrText>”</w:instrText>
      </w:r>
      <w:r w:rsidRPr="006B2FCC">
        <w:instrText xml:space="preserve"> </w:instrText>
      </w:r>
      <w:r w:rsidRPr="006B2FCC">
        <w:fldChar w:fldCharType="end"/>
      </w:r>
      <w:r w:rsidRPr="006B2FCC">
        <w:t xml:space="preserve"> entry. However, Kernel 8.0 </w:t>
      </w:r>
      <w:r w:rsidR="00B21AA7">
        <w:t>is</w:t>
      </w:r>
      <w:r w:rsidRPr="006B2FCC">
        <w:t xml:space="preserve"> the last version to support that method of software</w:t>
      </w:r>
      <w:r w:rsidR="00F92D1F">
        <w:t xml:space="preserve"> application</w:t>
      </w:r>
      <w:r w:rsidRPr="006B2FCC">
        <w:t>-specific user termination routines.</w:t>
      </w:r>
    </w:p>
    <w:p w14:paraId="66B0003A" w14:textId="77777777" w:rsidR="006C202A" w:rsidRPr="006B2FCC" w:rsidRDefault="00E55650" w:rsidP="00C54011">
      <w:pPr>
        <w:pStyle w:val="Heading3"/>
      </w:pPr>
      <w:bookmarkStart w:id="1461" w:name="_Toc148367876"/>
      <w:r>
        <w:t>Creating a Package-S</w:t>
      </w:r>
      <w:r w:rsidR="006C202A" w:rsidRPr="006B2FCC">
        <w:t>pecific User Termination Action</w:t>
      </w:r>
      <w:bookmarkEnd w:id="1461"/>
    </w:p>
    <w:p w14:paraId="0905A357" w14:textId="77777777" w:rsidR="006C202A" w:rsidRPr="006B2FCC" w:rsidRDefault="00BC219A" w:rsidP="00623E04">
      <w:pPr>
        <w:pStyle w:val="BodyText"/>
        <w:keepNext/>
        <w:keepLines/>
      </w:pPr>
      <w:r w:rsidRPr="006B2FCC">
        <w:fldChar w:fldCharType="begin"/>
      </w:r>
      <w:r w:rsidRPr="006B2FCC">
        <w:instrText xml:space="preserve"> XE </w:instrText>
      </w:r>
      <w:r w:rsidR="009F58E4">
        <w:instrText>“</w:instrText>
      </w:r>
      <w:r w:rsidRPr="006B2FCC">
        <w:instrText>Creating a Package-specific User Termination Action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User Termination Action, Creating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Termination Action, Creating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Signon/Security:Creating a Package-specific User Termination Action</w:instrText>
      </w:r>
      <w:r w:rsidR="009F58E4">
        <w:instrText>”</w:instrText>
      </w:r>
      <w:r w:rsidRPr="006B2FCC">
        <w:instrText xml:space="preserve"> </w:instrText>
      </w:r>
      <w:r w:rsidRPr="006B2FCC">
        <w:fldChar w:fldCharType="end"/>
      </w:r>
      <w:r w:rsidR="006C202A" w:rsidRPr="006B2FCC">
        <w:t>Beginning with Kernel 8.0, you should create an action-type option that calls your software</w:t>
      </w:r>
      <w:r w:rsidR="00F92D1F">
        <w:t xml:space="preserve"> application</w:t>
      </w:r>
      <w:r w:rsidR="006C202A" w:rsidRPr="006B2FCC">
        <w:t xml:space="preserve">-specific user termination routine. To attach it to the XU USER TERMINATE </w:t>
      </w:r>
      <w:r w:rsidR="0090537F">
        <w:t xml:space="preserve">protocol </w:t>
      </w:r>
      <w:r w:rsidR="006C202A" w:rsidRPr="006B2FCC">
        <w:t>option, do the following:</w:t>
      </w:r>
    </w:p>
    <w:p w14:paraId="3857F428" w14:textId="77777777" w:rsidR="006C202A" w:rsidRDefault="006C202A" w:rsidP="00EB503B">
      <w:pPr>
        <w:pStyle w:val="ListNumber"/>
        <w:keepNext/>
        <w:keepLines/>
        <w:numPr>
          <w:ilvl w:val="0"/>
          <w:numId w:val="96"/>
        </w:numPr>
        <w:ind w:left="720"/>
      </w:pPr>
      <w:r w:rsidRPr="006B2FCC">
        <w:t xml:space="preserve">Export your option with a </w:t>
      </w:r>
      <w:smartTag w:uri="urn:schemas-microsoft-com:office:smarttags" w:element="stockticker">
        <w:r w:rsidRPr="006B2FCC">
          <w:t>KIDS</w:t>
        </w:r>
      </w:smartTag>
      <w:r w:rsidRPr="006B2FCC">
        <w:t xml:space="preserve"> action of </w:t>
      </w:r>
      <w:r w:rsidRPr="00E55650">
        <w:rPr>
          <w:b/>
        </w:rPr>
        <w:t>SEND</w:t>
      </w:r>
      <w:r w:rsidRPr="006B2FCC">
        <w:t>.</w:t>
      </w:r>
    </w:p>
    <w:p w14:paraId="213E7B2C" w14:textId="77777777" w:rsidR="006C202A" w:rsidRPr="006B2FCC" w:rsidRDefault="006C202A" w:rsidP="00225051">
      <w:pPr>
        <w:pStyle w:val="ListNumber"/>
      </w:pPr>
      <w:r w:rsidRPr="006B2FCC">
        <w:t xml:space="preserve">Export the </w:t>
      </w:r>
      <w:r w:rsidRPr="00845248">
        <w:rPr>
          <w:b/>
        </w:rPr>
        <w:t>XU USER TERMINATE</w:t>
      </w:r>
      <w:r w:rsidRPr="006B2FCC">
        <w:t xml:space="preserve"> option with a </w:t>
      </w:r>
      <w:smartTag w:uri="urn:schemas-microsoft-com:office:smarttags" w:element="stockticker">
        <w:r w:rsidRPr="006B2FCC">
          <w:t>KIDS</w:t>
        </w:r>
      </w:smartTag>
      <w:r w:rsidRPr="006B2FCC">
        <w:t xml:space="preserve"> action of </w:t>
      </w:r>
      <w:r w:rsidRPr="00E55650">
        <w:rPr>
          <w:b/>
        </w:rPr>
        <w:t xml:space="preserve">USE AS </w:t>
      </w:r>
      <w:smartTag w:uri="urn:schemas-microsoft-com:office:smarttags" w:element="stockticker">
        <w:r w:rsidRPr="00E55650">
          <w:rPr>
            <w:b/>
          </w:rPr>
          <w:t>LINK</w:t>
        </w:r>
      </w:smartTag>
      <w:r w:rsidRPr="00E55650">
        <w:rPr>
          <w:b/>
        </w:rPr>
        <w:t xml:space="preserve"> FOR MENU ITEMS</w:t>
      </w:r>
      <w:r w:rsidRPr="006B2FCC">
        <w:t>.</w:t>
      </w:r>
    </w:p>
    <w:p w14:paraId="66E498EB" w14:textId="77777777" w:rsidR="00DF1192" w:rsidRDefault="00DF1192" w:rsidP="00DF1192">
      <w:pPr>
        <w:pStyle w:val="BodyText6"/>
      </w:pPr>
    </w:p>
    <w:p w14:paraId="75081C40" w14:textId="679C0123" w:rsidR="006C202A" w:rsidRPr="006B2FCC" w:rsidRDefault="006C202A" w:rsidP="00DF1192">
      <w:pPr>
        <w:pStyle w:val="BodyText"/>
      </w:pPr>
      <w:r w:rsidRPr="006B2FCC">
        <w:t xml:space="preserve">Kernel defines the </w:t>
      </w:r>
      <w:r w:rsidRPr="00E55650">
        <w:rPr>
          <w:b/>
        </w:rPr>
        <w:t>XUIFN</w:t>
      </w:r>
      <w:r w:rsidRPr="006B2FCC">
        <w:t xml:space="preserve"> variable at the time your action executes; it is defined as the Internal Entry Number (IEN) in the </w:t>
      </w:r>
      <w:r w:rsidR="00CE1AF4">
        <w:t>NEW PERSON (#200) file</w:t>
      </w:r>
      <w:r w:rsidRPr="006B2FCC">
        <w:fldChar w:fldCharType="begin"/>
      </w:r>
      <w:r w:rsidRPr="006B2FCC">
        <w:instrText xml:space="preserve"> XE </w:instrText>
      </w:r>
      <w:r w:rsidR="009F58E4">
        <w:instrText>“</w:instrText>
      </w:r>
      <w:r w:rsidRPr="006B2FCC">
        <w:instrText>NEW PERSON</w:instrText>
      </w:r>
      <w:r w:rsidR="00657D09" w:rsidRPr="006B2FCC">
        <w:instrText xml:space="preserve"> (#200)</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Files:NEW PERSON (#200)</w:instrText>
      </w:r>
      <w:r w:rsidR="009F58E4">
        <w:instrText>”</w:instrText>
      </w:r>
      <w:r w:rsidRPr="006B2FCC">
        <w:instrText xml:space="preserve"> </w:instrText>
      </w:r>
      <w:r w:rsidRPr="006B2FCC">
        <w:fldChar w:fldCharType="end"/>
      </w:r>
      <w:r w:rsidRPr="006B2FCC">
        <w:t xml:space="preserve"> of the user being terminated.</w:t>
      </w:r>
    </w:p>
    <w:p w14:paraId="5330B836" w14:textId="77777777" w:rsidR="006C202A" w:rsidRPr="006B2FCC" w:rsidRDefault="006C202A" w:rsidP="00623E04">
      <w:pPr>
        <w:pStyle w:val="BodyText"/>
      </w:pPr>
      <w:r w:rsidRPr="006B2FCC">
        <w:t xml:space="preserve">When terminating a user, Kernel executes the XU USER TERMINATE </w:t>
      </w:r>
      <w:r w:rsidR="0090537F">
        <w:t xml:space="preserve">protocol </w:t>
      </w:r>
      <w:r w:rsidRPr="006B2FCC">
        <w:t xml:space="preserve">option, which in turn executes any options attached to XU USER TERMINATE. No database </w:t>
      </w:r>
      <w:r w:rsidR="006205D0">
        <w:t>Integration Control Registration</w:t>
      </w:r>
      <w:r w:rsidRPr="006B2FCC">
        <w:t xml:space="preserve">s are required to attach to the XU USER TERMINATE </w:t>
      </w:r>
      <w:r w:rsidR="0090537F">
        <w:t xml:space="preserve">protocol </w:t>
      </w:r>
      <w:r w:rsidRPr="006B2FCC">
        <w:t>option.</w:t>
      </w:r>
    </w:p>
    <w:p w14:paraId="0F17DE4A" w14:textId="77777777" w:rsidR="006C202A" w:rsidRPr="006B2FCC" w:rsidRDefault="006C202A" w:rsidP="00623E04">
      <w:pPr>
        <w:pStyle w:val="BodyText"/>
        <w:keepNext/>
        <w:keepLines/>
      </w:pPr>
      <w:r w:rsidRPr="006B2FCC">
        <w:t>A few examples of user clean up you might want to accomplish when Kernel terminates users are as follows:</w:t>
      </w:r>
    </w:p>
    <w:p w14:paraId="21B77B3A" w14:textId="77777777" w:rsidR="006C202A" w:rsidRPr="006B2FCC" w:rsidRDefault="006C202A" w:rsidP="00623E04">
      <w:pPr>
        <w:pStyle w:val="ListBullet"/>
        <w:keepNext/>
        <w:keepLines/>
      </w:pPr>
      <w:r w:rsidRPr="006B2FCC">
        <w:t xml:space="preserve">Removal of </w:t>
      </w:r>
      <w:r w:rsidRPr="00E55650">
        <w:rPr>
          <w:b/>
        </w:rPr>
        <w:t>HINQ</w:t>
      </w:r>
      <w:r w:rsidRPr="006B2FCC">
        <w:t xml:space="preserve"> access.</w:t>
      </w:r>
    </w:p>
    <w:p w14:paraId="16FF1858" w14:textId="77777777" w:rsidR="006C202A" w:rsidRPr="006B2FCC" w:rsidRDefault="006C202A" w:rsidP="00623E04">
      <w:pPr>
        <w:pStyle w:val="ListBullet"/>
        <w:keepNext/>
        <w:keepLines/>
      </w:pPr>
      <w:r w:rsidRPr="006B2FCC">
        <w:t xml:space="preserve">Removal of </w:t>
      </w:r>
      <w:r w:rsidRPr="00E55650">
        <w:rPr>
          <w:b/>
        </w:rPr>
        <w:t>Control Point</w:t>
      </w:r>
      <w:r w:rsidRPr="006B2FCC">
        <w:t xml:space="preserve"> access.</w:t>
      </w:r>
    </w:p>
    <w:p w14:paraId="5355AB41" w14:textId="1EFFDA3B" w:rsidR="006C202A" w:rsidRDefault="006C202A" w:rsidP="00623E04">
      <w:pPr>
        <w:pStyle w:val="ListBullet"/>
      </w:pPr>
      <w:r w:rsidRPr="006B2FCC">
        <w:t xml:space="preserve">Removal from </w:t>
      </w:r>
      <w:r w:rsidRPr="00E55650">
        <w:rPr>
          <w:b/>
        </w:rPr>
        <w:t>health care teams</w:t>
      </w:r>
      <w:r w:rsidRPr="006B2FCC">
        <w:t>.</w:t>
      </w:r>
    </w:p>
    <w:p w14:paraId="5863C1A1" w14:textId="77777777" w:rsidR="00301E42" w:rsidRPr="006B2FCC" w:rsidRDefault="00301E42" w:rsidP="00301E42">
      <w:pPr>
        <w:pStyle w:val="BodyText6"/>
      </w:pPr>
    </w:p>
    <w:p w14:paraId="1897BACD" w14:textId="77777777" w:rsidR="006C202A" w:rsidRPr="006B2FCC" w:rsidRDefault="00740B85" w:rsidP="002A3730">
      <w:pPr>
        <w:pStyle w:val="Heading2"/>
      </w:pPr>
      <w:bookmarkStart w:id="1462" w:name="_Toc148367877"/>
      <w:r>
        <w:lastRenderedPageBreak/>
        <w:t>Application Programming Interface</w:t>
      </w:r>
      <w:r w:rsidR="006C202A" w:rsidRPr="006B2FCC">
        <w:t xml:space="preserve"> (</w:t>
      </w:r>
      <w:r w:rsidR="000254B1">
        <w:t>AP</w:t>
      </w:r>
      <w:r w:rsidR="006C202A" w:rsidRPr="006B2FCC">
        <w:t>I)</w:t>
      </w:r>
      <w:bookmarkEnd w:id="1462"/>
    </w:p>
    <w:p w14:paraId="0FE60A51" w14:textId="77777777" w:rsidR="006C202A" w:rsidRPr="006B2FCC" w:rsidRDefault="00BC219A" w:rsidP="00623E04">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0254B1">
        <w:instrText>AP</w:instrText>
      </w:r>
      <w:r w:rsidRPr="006B2FCC">
        <w:instrText>I):Signon/Security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Signon/Security:</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w:t>
      </w:r>
      <w:r w:rsidR="00AC35AE" w:rsidRPr="006B2FCC">
        <w:t>signon/security</w:t>
      </w:r>
      <w:r w:rsidR="006C202A" w:rsidRPr="006B2FCC">
        <w:t xml:space="preserve">. These </w:t>
      </w:r>
      <w:r w:rsidR="00F92D1F">
        <w:t>APIs</w:t>
      </w:r>
      <w:r w:rsidR="006C202A" w:rsidRPr="006B2FCC">
        <w:t xml:space="preserve"> are described below.</w:t>
      </w:r>
    </w:p>
    <w:p w14:paraId="07266F9D" w14:textId="77777777" w:rsidR="000E17E2" w:rsidRPr="006B2FCC" w:rsidRDefault="000E17E2" w:rsidP="00C54011">
      <w:pPr>
        <w:pStyle w:val="Heading3"/>
      </w:pPr>
      <w:bookmarkStart w:id="1463" w:name="get_xuparam"/>
      <w:bookmarkStart w:id="1464" w:name="_Toc148367878"/>
      <w:r w:rsidRPr="006B2FCC">
        <w:t>$$</w:t>
      </w:r>
      <w:smartTag w:uri="urn:schemas-microsoft-com:office:smarttags" w:element="stockticker">
        <w:r w:rsidRPr="006B2FCC">
          <w:t>GET</w:t>
        </w:r>
      </w:smartTag>
      <w:r w:rsidRPr="006B2FCC">
        <w:t>^XUPARAM</w:t>
      </w:r>
      <w:bookmarkEnd w:id="1463"/>
      <w:r w:rsidRPr="006B2FCC">
        <w:t>(): Get Parameters</w:t>
      </w:r>
      <w:bookmarkEnd w:id="1464"/>
    </w:p>
    <w:p w14:paraId="689497A0" w14:textId="77777777" w:rsidR="002322D7" w:rsidRDefault="002322D7" w:rsidP="002322D7">
      <w:pPr>
        <w:pStyle w:val="APIText"/>
        <w:keepNext/>
        <w:keepLines/>
      </w:pPr>
      <w:r w:rsidRPr="006B2FCC">
        <w:rPr>
          <w:b/>
        </w:rPr>
        <w:t>Reference Type</w:t>
      </w:r>
      <w:r>
        <w:rPr>
          <w:b/>
        </w:rPr>
        <w:t>:</w:t>
      </w:r>
      <w:r>
        <w:rPr>
          <w:b/>
        </w:rPr>
        <w:tab/>
      </w:r>
      <w:r w:rsidR="002E4038" w:rsidRPr="006B2FCC">
        <w:t>Supported</w:t>
      </w:r>
      <w:r w:rsidR="002E4038" w:rsidRPr="006B2FCC">
        <w:fldChar w:fldCharType="begin"/>
      </w:r>
      <w:r w:rsidR="002E4038" w:rsidRPr="006B2FCC">
        <w:instrText xml:space="preserve">XE </w:instrText>
      </w:r>
      <w:r w:rsidR="002E4038">
        <w:instrText>“</w:instrText>
      </w:r>
      <w:r w:rsidR="002E4038" w:rsidRPr="006B2FCC">
        <w:instrText>XUPARAM:$$</w:instrText>
      </w:r>
      <w:smartTag w:uri="urn:schemas-microsoft-com:office:smarttags" w:element="stockticker">
        <w:r w:rsidR="002E4038" w:rsidRPr="006B2FCC">
          <w:instrText>GET</w:instrText>
        </w:r>
      </w:smartTag>
      <w:r w:rsidR="002E4038" w:rsidRPr="006B2FCC">
        <w:instrText>^XUPARAM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w:instrText>
      </w:r>
      <w:smartTag w:uri="urn:schemas-microsoft-com:office:smarttags" w:element="stockticker">
        <w:r w:rsidR="002E4038" w:rsidRPr="006B2FCC">
          <w:instrText>GET</w:instrText>
        </w:r>
      </w:smartTag>
      <w:r w:rsidR="002E4038" w:rsidRPr="006B2FCC">
        <w:instrText>^XUPARAM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Signon/Security:$$</w:instrText>
      </w:r>
      <w:smartTag w:uri="urn:schemas-microsoft-com:office:smarttags" w:element="stockticker">
        <w:r w:rsidR="002E4038" w:rsidRPr="006B2FCC">
          <w:instrText>GET</w:instrText>
        </w:r>
      </w:smartTag>
      <w:r w:rsidR="002E4038" w:rsidRPr="006B2FCC">
        <w:instrText>^XUPARAM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Reference Type:Supported:$$</w:instrText>
      </w:r>
      <w:smartTag w:uri="urn:schemas-microsoft-com:office:smarttags" w:element="stockticker">
        <w:r w:rsidR="002E4038" w:rsidRPr="006B2FCC">
          <w:instrText>GET</w:instrText>
        </w:r>
      </w:smartTag>
      <w:r w:rsidR="002E4038" w:rsidRPr="006B2FCC">
        <w:instrText>^XUPARAM</w:instrText>
      </w:r>
      <w:r w:rsidR="002E4038">
        <w:instrText>”</w:instrText>
      </w:r>
      <w:r w:rsidR="002E4038" w:rsidRPr="006B2FCC">
        <w:fldChar w:fldCharType="end"/>
      </w:r>
    </w:p>
    <w:p w14:paraId="2789BACE" w14:textId="77777777" w:rsidR="002322D7" w:rsidRDefault="002322D7" w:rsidP="002322D7">
      <w:pPr>
        <w:pStyle w:val="APIText"/>
        <w:keepNext/>
        <w:keepLines/>
      </w:pPr>
      <w:r w:rsidRPr="006B2FCC">
        <w:rPr>
          <w:b/>
        </w:rPr>
        <w:t>Category</w:t>
      </w:r>
      <w:r>
        <w:rPr>
          <w:b/>
        </w:rPr>
        <w:t>:</w:t>
      </w:r>
      <w:r>
        <w:rPr>
          <w:b/>
        </w:rPr>
        <w:tab/>
      </w:r>
      <w:r w:rsidR="002E4038" w:rsidRPr="006B2FCC">
        <w:t>Signon/Security</w:t>
      </w:r>
    </w:p>
    <w:p w14:paraId="69D036F7" w14:textId="77777777" w:rsidR="002322D7" w:rsidRPr="0084064A" w:rsidRDefault="002322D7" w:rsidP="002322D7">
      <w:pPr>
        <w:pStyle w:val="APIText"/>
        <w:keepNext/>
        <w:keepLines/>
      </w:pPr>
      <w:r>
        <w:rPr>
          <w:b/>
        </w:rPr>
        <w:t>ICR #:</w:t>
      </w:r>
      <w:r w:rsidRPr="0084064A">
        <w:tab/>
      </w:r>
      <w:r w:rsidR="002E4038" w:rsidRPr="006B2FCC">
        <w:t>2542</w:t>
      </w:r>
    </w:p>
    <w:p w14:paraId="73D9A288" w14:textId="77777777" w:rsidR="002322D7" w:rsidRPr="0084064A" w:rsidRDefault="002322D7" w:rsidP="002322D7">
      <w:pPr>
        <w:pStyle w:val="APIText"/>
        <w:keepNext/>
        <w:keepLines/>
      </w:pPr>
      <w:r w:rsidRPr="006B2FCC">
        <w:rPr>
          <w:b/>
        </w:rPr>
        <w:t>Description</w:t>
      </w:r>
      <w:r>
        <w:rPr>
          <w:b/>
        </w:rPr>
        <w:t>:</w:t>
      </w:r>
      <w:r w:rsidRPr="0084064A">
        <w:tab/>
      </w:r>
      <w:r w:rsidR="007464BC">
        <w:t xml:space="preserve">The </w:t>
      </w:r>
      <w:r w:rsidR="007464BC" w:rsidRPr="006B2FCC">
        <w:t>$$</w:t>
      </w:r>
      <w:smartTag w:uri="urn:schemas-microsoft-com:office:smarttags" w:element="stockticker">
        <w:r w:rsidR="007464BC" w:rsidRPr="006B2FCC">
          <w:t>GET</w:t>
        </w:r>
      </w:smartTag>
      <w:r w:rsidR="007464BC" w:rsidRPr="006B2FCC">
        <w:t>^XUPARAM</w:t>
      </w:r>
      <w:r w:rsidR="002E4038" w:rsidRPr="006B2FCC">
        <w:t xml:space="preserve"> extrinsic function gets simple parameters from the KERNEL PARAMETERS</w:t>
      </w:r>
      <w:r w:rsidR="00657D09" w:rsidRPr="006B2FCC">
        <w:t xml:space="preserve"> (#8989.2)</w:t>
      </w:r>
      <w:r w:rsidR="002E4038" w:rsidRPr="006B2FCC">
        <w:t xml:space="preserve"> file</w:t>
      </w:r>
      <w:r w:rsidR="002E4038" w:rsidRPr="006B2FCC">
        <w:fldChar w:fldCharType="begin"/>
      </w:r>
      <w:r w:rsidR="002E4038" w:rsidRPr="006B2FCC">
        <w:instrText xml:space="preserve"> XE </w:instrText>
      </w:r>
      <w:r w:rsidR="002E4038">
        <w:instrText>“</w:instrText>
      </w:r>
      <w:r w:rsidR="002E4038" w:rsidRPr="006B2FCC">
        <w:instrText>KERNEL PARAMETERS</w:instrText>
      </w:r>
      <w:r w:rsidR="00657D09" w:rsidRPr="006B2FCC">
        <w:instrText xml:space="preserve"> (#8989.2)</w:instrText>
      </w:r>
      <w:r w:rsidR="002E4038" w:rsidRPr="006B2FCC">
        <w:instrText xml:space="preserve"> File</w:instrText>
      </w:r>
      <w:r w:rsidR="002E4038">
        <w:instrText>”</w:instrText>
      </w:r>
      <w:r w:rsidR="002E4038" w:rsidRPr="006B2FCC">
        <w:instrText xml:space="preserve"> </w:instrText>
      </w:r>
      <w:r w:rsidR="002E4038" w:rsidRPr="006B2FCC">
        <w:fldChar w:fldCharType="end"/>
      </w:r>
      <w:r w:rsidR="002E4038" w:rsidRPr="006B2FCC">
        <w:fldChar w:fldCharType="begin"/>
      </w:r>
      <w:r w:rsidR="002E4038" w:rsidRPr="006B2FCC">
        <w:instrText xml:space="preserve"> XE </w:instrText>
      </w:r>
      <w:r w:rsidR="002E4038">
        <w:instrText>“</w:instrText>
      </w:r>
      <w:r w:rsidR="002E4038" w:rsidRPr="006B2FCC">
        <w:instrText>Files:KERNEL PARAMETERS (#8989.2)</w:instrText>
      </w:r>
      <w:r w:rsidR="002E4038">
        <w:instrText>”</w:instrText>
      </w:r>
      <w:r w:rsidR="002E4038" w:rsidRPr="006B2FCC">
        <w:instrText xml:space="preserve"> </w:instrText>
      </w:r>
      <w:r w:rsidR="002E4038" w:rsidRPr="006B2FCC">
        <w:fldChar w:fldCharType="end"/>
      </w:r>
      <w:r w:rsidR="002E4038" w:rsidRPr="006B2FCC">
        <w:t xml:space="preserve"> that the site can edit.</w:t>
      </w:r>
    </w:p>
    <w:p w14:paraId="7F3D1E75"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2E4038" w:rsidRPr="000B37D9">
        <w:rPr>
          <w:rFonts w:ascii="Courier New" w:hAnsi="Courier New" w:cs="Courier New"/>
          <w:sz w:val="20"/>
          <w:szCs w:val="18"/>
        </w:rPr>
        <w:t>$$</w:t>
      </w:r>
      <w:smartTag w:uri="urn:schemas-microsoft-com:office:smarttags" w:element="stockticker">
        <w:r w:rsidR="002E4038" w:rsidRPr="000B37D9">
          <w:rPr>
            <w:rFonts w:ascii="Courier New" w:hAnsi="Courier New" w:cs="Courier New"/>
            <w:sz w:val="20"/>
            <w:szCs w:val="18"/>
          </w:rPr>
          <w:t>GET</w:t>
        </w:r>
      </w:smartTag>
      <w:r w:rsidR="002E4038" w:rsidRPr="000B37D9">
        <w:rPr>
          <w:rFonts w:ascii="Courier New" w:hAnsi="Courier New" w:cs="Courier New"/>
          <w:sz w:val="20"/>
          <w:szCs w:val="18"/>
        </w:rPr>
        <w:t>^XUPARAM(parameter_name[,style])</w:t>
      </w:r>
    </w:p>
    <w:p w14:paraId="66C673CD" w14:textId="77777777" w:rsidR="002322D7" w:rsidRPr="00672B04" w:rsidRDefault="002322D7" w:rsidP="002E4038">
      <w:pPr>
        <w:pStyle w:val="APIParameters"/>
        <w:keepNext/>
        <w:keepLines/>
        <w:ind w:left="4147" w:hanging="4147"/>
      </w:pPr>
      <w:r w:rsidRPr="009D2D3D">
        <w:rPr>
          <w:b/>
        </w:rPr>
        <w:t>Input Parameters:</w:t>
      </w:r>
      <w:r w:rsidRPr="009D2D3D">
        <w:rPr>
          <w:b/>
        </w:rPr>
        <w:tab/>
      </w:r>
      <w:r w:rsidR="002E4038" w:rsidRPr="00D31F4F">
        <w:rPr>
          <w:b/>
          <w:bCs w:val="0"/>
        </w:rPr>
        <w:t>parameter_name</w:t>
      </w:r>
      <w:r w:rsidR="002E4038" w:rsidRPr="006B2FCC">
        <w:t>:</w:t>
      </w:r>
      <w:r w:rsidRPr="00672B04">
        <w:tab/>
      </w:r>
      <w:r w:rsidR="002E4038" w:rsidRPr="006B2FCC">
        <w:t>(required) This is the namespaced name of the parameter to look up in the KERNEL PARAMETERS</w:t>
      </w:r>
      <w:r w:rsidR="00657D09" w:rsidRPr="006B2FCC">
        <w:t xml:space="preserve"> (#8989.2)</w:t>
      </w:r>
      <w:r w:rsidR="002E4038" w:rsidRPr="006B2FCC">
        <w:t xml:space="preserve"> file</w:t>
      </w:r>
      <w:r w:rsidR="002E4038" w:rsidRPr="006B2FCC">
        <w:fldChar w:fldCharType="begin"/>
      </w:r>
      <w:r w:rsidR="002E4038" w:rsidRPr="006B2FCC">
        <w:instrText xml:space="preserve"> XE </w:instrText>
      </w:r>
      <w:r w:rsidR="002E4038">
        <w:instrText>“</w:instrText>
      </w:r>
      <w:r w:rsidR="002E4038" w:rsidRPr="006B2FCC">
        <w:instrText>KERNEL PARAMETERS</w:instrText>
      </w:r>
      <w:r w:rsidR="00657D09" w:rsidRPr="006B2FCC">
        <w:instrText xml:space="preserve"> (#8989.2)</w:instrText>
      </w:r>
      <w:r w:rsidR="002E4038" w:rsidRPr="006B2FCC">
        <w:instrText xml:space="preserve"> File</w:instrText>
      </w:r>
      <w:r w:rsidR="002E4038">
        <w:instrText>”</w:instrText>
      </w:r>
      <w:r w:rsidR="002E4038" w:rsidRPr="006B2FCC">
        <w:instrText xml:space="preserve"> </w:instrText>
      </w:r>
      <w:r w:rsidR="002E4038" w:rsidRPr="006B2FCC">
        <w:fldChar w:fldCharType="end"/>
      </w:r>
      <w:r w:rsidR="002E4038" w:rsidRPr="006B2FCC">
        <w:fldChar w:fldCharType="begin"/>
      </w:r>
      <w:r w:rsidR="002E4038" w:rsidRPr="006B2FCC">
        <w:instrText xml:space="preserve"> XE </w:instrText>
      </w:r>
      <w:r w:rsidR="002E4038">
        <w:instrText>“</w:instrText>
      </w:r>
      <w:r w:rsidR="002E4038" w:rsidRPr="006B2FCC">
        <w:instrText>Files:KERNEL PARAMETERS (#8989.2)</w:instrText>
      </w:r>
      <w:r w:rsidR="002E4038">
        <w:instrText>”</w:instrText>
      </w:r>
      <w:r w:rsidR="002E4038" w:rsidRPr="006B2FCC">
        <w:instrText xml:space="preserve"> </w:instrText>
      </w:r>
      <w:r w:rsidR="002E4038" w:rsidRPr="006B2FCC">
        <w:fldChar w:fldCharType="end"/>
      </w:r>
      <w:r w:rsidR="002E4038" w:rsidRPr="006B2FCC">
        <w:t xml:space="preserve"> and return the REPLACEMENT value or DEFAULT.</w:t>
      </w:r>
    </w:p>
    <w:p w14:paraId="66555EB4" w14:textId="77777777" w:rsidR="002322D7" w:rsidRDefault="002322D7" w:rsidP="002322D7">
      <w:pPr>
        <w:pStyle w:val="APIParameters"/>
        <w:ind w:left="4147" w:hanging="4147"/>
      </w:pPr>
      <w:r>
        <w:rPr>
          <w:b/>
        </w:rPr>
        <w:tab/>
      </w:r>
      <w:r w:rsidR="002E4038" w:rsidRPr="00D31F4F">
        <w:rPr>
          <w:b/>
          <w:bCs w:val="0"/>
        </w:rPr>
        <w:t>style</w:t>
      </w:r>
      <w:r w:rsidR="002E4038" w:rsidRPr="006B2FCC">
        <w:t>:</w:t>
      </w:r>
      <w:r>
        <w:rPr>
          <w:b/>
        </w:rPr>
        <w:tab/>
      </w:r>
      <w:r w:rsidR="002E4038" w:rsidRPr="006B2FCC">
        <w:t>(optional) This input parameter controls the return value if the REPLACEMENT value or DEFAULT is empty.</w:t>
      </w:r>
    </w:p>
    <w:p w14:paraId="741F1A6C" w14:textId="77777777" w:rsidR="002322D7" w:rsidRPr="00672B04" w:rsidRDefault="002322D7" w:rsidP="002322D7">
      <w:pPr>
        <w:pStyle w:val="APIParameters"/>
      </w:pPr>
      <w:r w:rsidRPr="009D2D3D">
        <w:rPr>
          <w:b/>
        </w:rPr>
        <w:t>Output:</w:t>
      </w:r>
      <w:r w:rsidRPr="009D2D3D">
        <w:rPr>
          <w:b/>
        </w:rPr>
        <w:tab/>
      </w:r>
      <w:r w:rsidR="002E4038" w:rsidRPr="006B2FCC">
        <w:t>returns:</w:t>
      </w:r>
      <w:r w:rsidRPr="00672B04">
        <w:tab/>
      </w:r>
      <w:r w:rsidR="002E4038" w:rsidRPr="006B2FCC">
        <w:t>Returns the REPLACEMENT value or DEFAULT.</w:t>
      </w:r>
    </w:p>
    <w:p w14:paraId="684584D0" w14:textId="77777777" w:rsidR="002322D7" w:rsidRPr="00392534" w:rsidRDefault="002322D7" w:rsidP="0029217A">
      <w:pPr>
        <w:pStyle w:val="BodyText6"/>
      </w:pPr>
    </w:p>
    <w:p w14:paraId="4E0508D6" w14:textId="77777777" w:rsidR="000E17E2" w:rsidRPr="006B2FCC" w:rsidRDefault="000E17E2" w:rsidP="00C54011">
      <w:pPr>
        <w:pStyle w:val="Heading3"/>
      </w:pPr>
      <w:bookmarkStart w:id="1465" w:name="ksp_xuparam"/>
      <w:bookmarkStart w:id="1466" w:name="_Toc148367879"/>
      <w:r w:rsidRPr="006B2FCC">
        <w:lastRenderedPageBreak/>
        <w:t>$$KSP^XUPARAM</w:t>
      </w:r>
      <w:bookmarkEnd w:id="1465"/>
      <w:r w:rsidRPr="006B2FCC">
        <w:t>(): Return Kernel Site Parameter</w:t>
      </w:r>
      <w:bookmarkEnd w:id="1466"/>
    </w:p>
    <w:p w14:paraId="3230DB73" w14:textId="77777777" w:rsidR="002322D7" w:rsidRDefault="002322D7" w:rsidP="002322D7">
      <w:pPr>
        <w:pStyle w:val="APIText"/>
        <w:keepNext/>
        <w:keepLines/>
      </w:pPr>
      <w:r w:rsidRPr="006B2FCC">
        <w:rPr>
          <w:b/>
        </w:rPr>
        <w:t>Reference Type</w:t>
      </w:r>
      <w:r>
        <w:rPr>
          <w:b/>
        </w:rPr>
        <w:t>:</w:t>
      </w:r>
      <w:r>
        <w:rPr>
          <w:b/>
        </w:rPr>
        <w:tab/>
      </w:r>
      <w:r w:rsidR="002E4038" w:rsidRPr="006B2FCC">
        <w:t>Supported</w:t>
      </w:r>
      <w:r w:rsidR="002E4038" w:rsidRPr="006B2FCC">
        <w:fldChar w:fldCharType="begin"/>
      </w:r>
      <w:r w:rsidR="002E4038" w:rsidRPr="006B2FCC">
        <w:instrText xml:space="preserve">XE </w:instrText>
      </w:r>
      <w:r w:rsidR="002E4038">
        <w:instrText>“</w:instrText>
      </w:r>
      <w:r w:rsidR="002E4038" w:rsidRPr="006B2FCC">
        <w:instrText>Site Parameters</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Parameters, Site</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XUPARAM:$$KSP^XUPARAM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$$KSP^XUPARAM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Signon/Security:$$KSP^XUPARAM</w:instrText>
      </w:r>
      <w:r w:rsidR="002E4038">
        <w:instrText>”</w:instrText>
      </w:r>
      <w:r w:rsidR="002E4038" w:rsidRPr="006B2FCC">
        <w:fldChar w:fldCharType="end"/>
      </w:r>
      <w:r w:rsidR="002E4038" w:rsidRPr="006B2FCC">
        <w:fldChar w:fldCharType="begin"/>
      </w:r>
      <w:r w:rsidR="002E4038" w:rsidRPr="006B2FCC">
        <w:instrText xml:space="preserve">XE </w:instrText>
      </w:r>
      <w:r w:rsidR="002E4038">
        <w:instrText>“</w:instrText>
      </w:r>
      <w:r w:rsidR="002E4038" w:rsidRPr="006B2FCC">
        <w:instrText>Reference Type:Supported:$$KSP^XUPARAM</w:instrText>
      </w:r>
      <w:r w:rsidR="002E4038">
        <w:instrText>”</w:instrText>
      </w:r>
      <w:r w:rsidR="002E4038" w:rsidRPr="006B2FCC">
        <w:fldChar w:fldCharType="end"/>
      </w:r>
    </w:p>
    <w:p w14:paraId="175F9F39" w14:textId="77777777" w:rsidR="002322D7" w:rsidRDefault="002322D7" w:rsidP="002322D7">
      <w:pPr>
        <w:pStyle w:val="APIText"/>
        <w:keepNext/>
        <w:keepLines/>
      </w:pPr>
      <w:r w:rsidRPr="006B2FCC">
        <w:rPr>
          <w:b/>
        </w:rPr>
        <w:t>Category</w:t>
      </w:r>
      <w:r>
        <w:rPr>
          <w:b/>
        </w:rPr>
        <w:t>:</w:t>
      </w:r>
      <w:r>
        <w:rPr>
          <w:b/>
        </w:rPr>
        <w:tab/>
      </w:r>
      <w:r w:rsidR="002E4038" w:rsidRPr="006B2FCC">
        <w:t>Signon/Security</w:t>
      </w:r>
    </w:p>
    <w:p w14:paraId="4A6C1C62" w14:textId="77777777" w:rsidR="002322D7" w:rsidRPr="0084064A" w:rsidRDefault="002322D7" w:rsidP="002322D7">
      <w:pPr>
        <w:pStyle w:val="APIText"/>
        <w:keepNext/>
        <w:keepLines/>
      </w:pPr>
      <w:r>
        <w:rPr>
          <w:b/>
        </w:rPr>
        <w:t>ICR #:</w:t>
      </w:r>
      <w:r w:rsidRPr="0084064A">
        <w:tab/>
      </w:r>
      <w:r w:rsidR="002E4038" w:rsidRPr="006B2FCC">
        <w:t>2541</w:t>
      </w:r>
    </w:p>
    <w:p w14:paraId="3089AACD" w14:textId="77777777" w:rsidR="002322D7" w:rsidRDefault="002322D7" w:rsidP="002E4038">
      <w:pPr>
        <w:pStyle w:val="APIText"/>
        <w:keepNext/>
        <w:keepLines/>
      </w:pPr>
      <w:r w:rsidRPr="006B2FCC">
        <w:rPr>
          <w:b/>
        </w:rPr>
        <w:t>Description</w:t>
      </w:r>
      <w:r>
        <w:rPr>
          <w:b/>
        </w:rPr>
        <w:t>:</w:t>
      </w:r>
      <w:r w:rsidRPr="0084064A">
        <w:tab/>
      </w:r>
      <w:r w:rsidR="002E4038" w:rsidRPr="006B2FCC">
        <w:t>Th</w:t>
      </w:r>
      <w:r w:rsidR="00A447AA">
        <w:t xml:space="preserve">e </w:t>
      </w:r>
      <w:r w:rsidR="00A447AA" w:rsidRPr="006B2FCC">
        <w:t>$$KSP^XUPARAM</w:t>
      </w:r>
      <w:r w:rsidR="002E4038" w:rsidRPr="006B2FCC">
        <w:t xml:space="preserve"> extrinsic function retrieves a Kernel site parameter</w:t>
      </w:r>
      <w:r w:rsidR="002E4038" w:rsidRPr="006B2FCC">
        <w:fldChar w:fldCharType="begin"/>
      </w:r>
      <w:r w:rsidR="002E4038" w:rsidRPr="006B2FCC">
        <w:instrText xml:space="preserve">XE </w:instrText>
      </w:r>
      <w:r w:rsidR="002E4038">
        <w:instrText>“</w:instrText>
      </w:r>
      <w:r w:rsidR="002E4038" w:rsidRPr="006B2FCC">
        <w:instrText>Spooling:Site Parameters</w:instrText>
      </w:r>
      <w:r w:rsidR="002E4038">
        <w:instrText>”</w:instrText>
      </w:r>
      <w:r w:rsidR="002E4038" w:rsidRPr="006B2FCC">
        <w:fldChar w:fldCharType="end"/>
      </w:r>
      <w:r w:rsidR="002E4038" w:rsidRPr="006B2FCC">
        <w:t>. The following parameters are currently supported:</w:t>
      </w:r>
    </w:p>
    <w:p w14:paraId="2C6A5417" w14:textId="77777777" w:rsidR="002E4038" w:rsidRDefault="002E4038" w:rsidP="002E4038">
      <w:pPr>
        <w:pStyle w:val="APIDescriptionListBullet"/>
        <w:keepNext/>
        <w:keepLines/>
      </w:pPr>
      <w:r w:rsidRPr="006B2FCC">
        <w:t>INST</w:t>
      </w:r>
    </w:p>
    <w:p w14:paraId="0628B320" w14:textId="77777777" w:rsidR="002E4038" w:rsidRDefault="002E4038" w:rsidP="002E4038">
      <w:pPr>
        <w:pStyle w:val="APIDescriptionListBullet"/>
        <w:keepNext/>
        <w:keepLines/>
      </w:pPr>
      <w:r w:rsidRPr="006B2FCC">
        <w:t xml:space="preserve">SPOOL </w:t>
      </w:r>
      <w:smartTag w:uri="urn:schemas-microsoft-com:office:smarttags" w:element="stockticker">
        <w:r w:rsidRPr="006B2FCC">
          <w:t>DOC</w:t>
        </w:r>
      </w:smartTag>
    </w:p>
    <w:p w14:paraId="626C9203" w14:textId="77777777" w:rsidR="002E4038" w:rsidRDefault="002E4038" w:rsidP="002E4038">
      <w:pPr>
        <w:pStyle w:val="APIDescriptionListBullet"/>
        <w:keepNext/>
        <w:keepLines/>
      </w:pPr>
      <w:r w:rsidRPr="006B2FCC">
        <w:t xml:space="preserve">SPOOL </w:t>
      </w:r>
      <w:smartTag w:uri="urn:schemas-microsoft-com:office:smarttags" w:element="stockticker">
        <w:r w:rsidRPr="006B2FCC">
          <w:t>LIFE</w:t>
        </w:r>
      </w:smartTag>
    </w:p>
    <w:p w14:paraId="7A2A708D" w14:textId="77777777" w:rsidR="002E4038" w:rsidRDefault="002E4038" w:rsidP="002E4038">
      <w:pPr>
        <w:pStyle w:val="APIDescriptionListBullet"/>
        <w:keepNext/>
        <w:keepLines/>
      </w:pPr>
      <w:r w:rsidRPr="006B2FCC">
        <w:t xml:space="preserve">SPOOL </w:t>
      </w:r>
      <w:smartTag w:uri="urn:schemas-microsoft-com:office:smarttags" w:element="stockticker">
        <w:r w:rsidRPr="006B2FCC">
          <w:t>LINE</w:t>
        </w:r>
      </w:smartTag>
    </w:p>
    <w:p w14:paraId="492CCDE7" w14:textId="77777777" w:rsidR="002E4038" w:rsidRPr="0084064A" w:rsidRDefault="002E4038" w:rsidP="002E4038">
      <w:pPr>
        <w:pStyle w:val="APIDescriptionListBullet"/>
      </w:pPr>
      <w:r w:rsidRPr="006B2FCC">
        <w:t>WHERE</w:t>
      </w:r>
    </w:p>
    <w:p w14:paraId="56E3FA59"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2E4038" w:rsidRPr="000B37D9">
        <w:rPr>
          <w:rFonts w:ascii="Courier New" w:hAnsi="Courier New" w:cs="Courier New"/>
          <w:sz w:val="20"/>
          <w:szCs w:val="18"/>
        </w:rPr>
        <w:t>$$KSP^XUPARAM(param)</w:t>
      </w:r>
    </w:p>
    <w:p w14:paraId="03080399" w14:textId="77777777" w:rsidR="002322D7" w:rsidRDefault="002322D7" w:rsidP="002E4038">
      <w:pPr>
        <w:pStyle w:val="APIParameters"/>
        <w:keepNext/>
        <w:keepLines/>
        <w:ind w:left="4147" w:hanging="4147"/>
      </w:pPr>
      <w:r w:rsidRPr="009D2D3D">
        <w:rPr>
          <w:b/>
        </w:rPr>
        <w:t>Input Parameters:</w:t>
      </w:r>
      <w:r w:rsidRPr="009D2D3D">
        <w:rPr>
          <w:b/>
        </w:rPr>
        <w:tab/>
      </w:r>
      <w:r w:rsidR="002E4038" w:rsidRPr="00D31F4F">
        <w:rPr>
          <w:b/>
          <w:bCs w:val="0"/>
        </w:rPr>
        <w:t>param</w:t>
      </w:r>
      <w:r w:rsidR="002E4038" w:rsidRPr="006B2FCC">
        <w:t>:</w:t>
      </w:r>
      <w:r w:rsidRPr="00672B04">
        <w:tab/>
      </w:r>
      <w:r w:rsidR="002E4038" w:rsidRPr="006B2FCC">
        <w:t xml:space="preserve">(required) Site parameter to retrieve. Currently, the following values for </w:t>
      </w:r>
      <w:r w:rsidR="002E4038" w:rsidRPr="00A447AA">
        <w:rPr>
          <w:b/>
        </w:rPr>
        <w:t>param</w:t>
      </w:r>
      <w:r w:rsidR="002E4038" w:rsidRPr="006B2FCC">
        <w:t xml:space="preserve"> are supported:</w:t>
      </w:r>
    </w:p>
    <w:p w14:paraId="657EC132" w14:textId="77777777" w:rsidR="002E4038" w:rsidRPr="006B2FCC" w:rsidRDefault="002E4038" w:rsidP="002E4038">
      <w:pPr>
        <w:pStyle w:val="APIParametersListBullet"/>
        <w:keepNext/>
        <w:keepLines/>
      </w:pPr>
      <w:r w:rsidRPr="00A447AA">
        <w:rPr>
          <w:b/>
        </w:rPr>
        <w:t>INST—</w:t>
      </w:r>
      <w:r w:rsidRPr="006B2FCC">
        <w:t>Internal Entry Number (IEN) of the site</w:t>
      </w:r>
      <w:r>
        <w:t>’</w:t>
      </w:r>
      <w:r w:rsidRPr="006B2FCC">
        <w:t>s institution</w:t>
      </w:r>
      <w:r w:rsidRPr="006B2FCC">
        <w:fldChar w:fldCharType="begin"/>
      </w:r>
      <w:r w:rsidRPr="006B2FCC">
        <w:instrText xml:space="preserve">XE </w:instrText>
      </w:r>
      <w:r>
        <w:instrText>“</w:instrText>
      </w:r>
      <w:r w:rsidRPr="006B2FCC">
        <w:instrText>Institution</w:instrText>
      </w:r>
      <w:r>
        <w:instrText>”</w:instrText>
      </w:r>
      <w:r w:rsidRPr="006B2FCC">
        <w:fldChar w:fldCharType="end"/>
      </w:r>
      <w:r w:rsidRPr="006B2FCC">
        <w:t>, in the site</w:t>
      </w:r>
      <w:r>
        <w:t>’</w:t>
      </w:r>
      <w:r w:rsidRPr="006B2FCC">
        <w:t xml:space="preserve">s </w:t>
      </w:r>
      <w:r w:rsidR="004047C8">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6B2FCC">
        <w:t>.</w:t>
      </w:r>
    </w:p>
    <w:p w14:paraId="4AC69958" w14:textId="77777777" w:rsidR="002E4038" w:rsidRPr="006B2FCC" w:rsidRDefault="002E4038" w:rsidP="002E4038">
      <w:pPr>
        <w:pStyle w:val="APIParametersListBullet"/>
      </w:pPr>
      <w:r w:rsidRPr="00A447AA">
        <w:rPr>
          <w:b/>
        </w:rPr>
        <w:t>SPOOL DOC—</w:t>
      </w:r>
      <w:r w:rsidRPr="006B2FCC">
        <w:t xml:space="preserve">MAX SPOOL DOCUMENTS </w:t>
      </w:r>
      <w:smartTag w:uri="urn:schemas-microsoft-com:office:smarttags" w:element="stockticker">
        <w:r w:rsidRPr="006B2FCC">
          <w:t>PER</w:t>
        </w:r>
      </w:smartTag>
      <w:r w:rsidRPr="006B2FCC">
        <w:t xml:space="preserve"> USER (internal value) from the site</w:t>
      </w:r>
      <w:r>
        <w:t>’</w:t>
      </w:r>
      <w:r w:rsidRPr="006B2FCC">
        <w:t xml:space="preserve">s </w:t>
      </w:r>
      <w:r w:rsidR="00300CFC">
        <w:t>KERNEL SYSTEM PARAMETERS (#8989.3) file</w:t>
      </w:r>
      <w:r w:rsidRPr="006B2FCC">
        <w:fldChar w:fldCharType="begin"/>
      </w:r>
      <w:r w:rsidRPr="006B2FCC">
        <w:instrText xml:space="preserve">XE </w:instrText>
      </w:r>
      <w:r>
        <w:instrText>“</w:instrText>
      </w:r>
      <w:r w:rsidRPr="006B2FCC">
        <w:instrText>KERNEL SYSTEM PARAMETERS</w:instrText>
      </w:r>
      <w:r w:rsidR="009D3679" w:rsidRPr="006B2FCC">
        <w:instrText xml:space="preserve"> (#8989.3)</w:instrText>
      </w:r>
      <w:r w:rsidRPr="006B2FCC">
        <w:instrText xml:space="preserve"> File</w:instrText>
      </w:r>
      <w:r>
        <w:instrText>”</w:instrText>
      </w:r>
      <w:r w:rsidRPr="006B2FCC">
        <w:fldChar w:fldCharType="end"/>
      </w:r>
      <w:r w:rsidRPr="006B2FCC">
        <w:fldChar w:fldCharType="begin"/>
      </w:r>
      <w:r w:rsidRPr="006B2FCC">
        <w:instrText xml:space="preserve">XE </w:instrText>
      </w:r>
      <w:r>
        <w:instrText>“</w:instrText>
      </w:r>
      <w:r w:rsidRPr="006B2FCC">
        <w:instrText>Files:KERNEL SYSTEM PARAMETERS (#8989.3)</w:instrText>
      </w:r>
      <w:r>
        <w:instrText>”</w:instrText>
      </w:r>
      <w:r w:rsidRPr="006B2FCC">
        <w:fldChar w:fldCharType="end"/>
      </w:r>
      <w:r w:rsidRPr="006B2FCC">
        <w:t>.</w:t>
      </w:r>
    </w:p>
    <w:p w14:paraId="3FF5B151" w14:textId="77777777" w:rsidR="002E4038" w:rsidRPr="006B2FCC" w:rsidRDefault="002E4038" w:rsidP="002E4038">
      <w:pPr>
        <w:pStyle w:val="APIParametersListBullet"/>
      </w:pPr>
      <w:r w:rsidRPr="00A447AA">
        <w:rPr>
          <w:b/>
        </w:rPr>
        <w:t>SPOOL LIFE—</w:t>
      </w:r>
      <w:r w:rsidRPr="006B2FCC">
        <w:t xml:space="preserve">MAX SPOOL DOCUMENT </w:t>
      </w:r>
      <w:smartTag w:uri="urn:schemas-microsoft-com:office:smarttags" w:element="stockticker">
        <w:r w:rsidRPr="006B2FCC">
          <w:t>LIFE</w:t>
        </w:r>
      </w:smartTag>
      <w:r w:rsidRPr="006B2FCC">
        <w:t>-</w:t>
      </w:r>
      <w:smartTag w:uri="urn:schemas-microsoft-com:office:smarttags" w:element="stockticker">
        <w:r w:rsidRPr="006B2FCC">
          <w:t>SPAN</w:t>
        </w:r>
      </w:smartTag>
      <w:r w:rsidRPr="006B2FCC">
        <w:t xml:space="preserve"> (internal value) from the site</w:t>
      </w:r>
      <w:r>
        <w:t>’</w:t>
      </w:r>
      <w:r w:rsidRPr="006B2FCC">
        <w:t xml:space="preserve">s </w:t>
      </w:r>
      <w:r w:rsidR="00300CFC">
        <w:t>KERNEL SYSTEM PARAMETERS (#8989.3) file</w:t>
      </w:r>
      <w:r w:rsidRPr="006B2FCC">
        <w:fldChar w:fldCharType="begin"/>
      </w:r>
      <w:r w:rsidRPr="006B2FCC">
        <w:instrText xml:space="preserve">XE </w:instrText>
      </w:r>
      <w:r>
        <w:instrText>“</w:instrText>
      </w:r>
      <w:r w:rsidRPr="006B2FCC">
        <w:instrText>KERNEL SYSTEM PARAMETERS</w:instrText>
      </w:r>
      <w:r w:rsidR="009D3679" w:rsidRPr="006B2FCC">
        <w:instrText xml:space="preserve"> (#8989.3)</w:instrText>
      </w:r>
      <w:r w:rsidRPr="006B2FCC">
        <w:instrText xml:space="preserve"> File</w:instrText>
      </w:r>
      <w:r>
        <w:instrText>”</w:instrText>
      </w:r>
      <w:r w:rsidRPr="006B2FCC">
        <w:fldChar w:fldCharType="end"/>
      </w:r>
      <w:r w:rsidRPr="006B2FCC">
        <w:fldChar w:fldCharType="begin"/>
      </w:r>
      <w:r w:rsidRPr="006B2FCC">
        <w:instrText xml:space="preserve">XE </w:instrText>
      </w:r>
      <w:r>
        <w:instrText>“</w:instrText>
      </w:r>
      <w:r w:rsidRPr="006B2FCC">
        <w:instrText>Files:KERNEL SYSTEM PARAMETERS (#8989.3)</w:instrText>
      </w:r>
      <w:r>
        <w:instrText>”</w:instrText>
      </w:r>
      <w:r w:rsidRPr="006B2FCC">
        <w:fldChar w:fldCharType="end"/>
      </w:r>
      <w:r w:rsidRPr="006B2FCC">
        <w:t>.</w:t>
      </w:r>
    </w:p>
    <w:p w14:paraId="4FA03CED" w14:textId="77777777" w:rsidR="002E4038" w:rsidRPr="006B2FCC" w:rsidRDefault="002E4038" w:rsidP="002E4038">
      <w:pPr>
        <w:pStyle w:val="APIParametersListBullet"/>
      </w:pPr>
      <w:r w:rsidRPr="00A447AA">
        <w:rPr>
          <w:b/>
        </w:rPr>
        <w:t>SPOOL LINE—</w:t>
      </w:r>
      <w:r w:rsidRPr="006B2FCC">
        <w:t xml:space="preserve">MAX SPOOL LINES </w:t>
      </w:r>
      <w:smartTag w:uri="urn:schemas-microsoft-com:office:smarttags" w:element="stockticker">
        <w:r w:rsidRPr="006B2FCC">
          <w:t>PER</w:t>
        </w:r>
      </w:smartTag>
      <w:r w:rsidRPr="006B2FCC">
        <w:t xml:space="preserve"> USER (internal value) from site</w:t>
      </w:r>
      <w:r>
        <w:t>’</w:t>
      </w:r>
      <w:r w:rsidRPr="006B2FCC">
        <w:t xml:space="preserve">s </w:t>
      </w:r>
      <w:r w:rsidR="00300CFC">
        <w:t xml:space="preserve">KERNEL </w:t>
      </w:r>
      <w:r w:rsidR="00300CFC">
        <w:lastRenderedPageBreak/>
        <w:t>SYSTEM PARAMETERS (#8989.3) file</w:t>
      </w:r>
      <w:r w:rsidRPr="006B2FCC">
        <w:fldChar w:fldCharType="begin"/>
      </w:r>
      <w:r w:rsidRPr="006B2FCC">
        <w:instrText xml:space="preserve">XE </w:instrText>
      </w:r>
      <w:r>
        <w:instrText>“</w:instrText>
      </w:r>
      <w:r w:rsidRPr="006B2FCC">
        <w:instrText>KERNEL SYSTEM PARAMETERS</w:instrText>
      </w:r>
      <w:r w:rsidR="009D3679" w:rsidRPr="006B2FCC">
        <w:instrText xml:space="preserve"> (#8989.3)</w:instrText>
      </w:r>
      <w:r w:rsidRPr="006B2FCC">
        <w:instrText xml:space="preserve"> File</w:instrText>
      </w:r>
      <w:r>
        <w:instrText>”</w:instrText>
      </w:r>
      <w:r w:rsidRPr="006B2FCC">
        <w:fldChar w:fldCharType="end"/>
      </w:r>
      <w:r w:rsidRPr="006B2FCC">
        <w:fldChar w:fldCharType="begin"/>
      </w:r>
      <w:r w:rsidRPr="006B2FCC">
        <w:instrText xml:space="preserve">XE </w:instrText>
      </w:r>
      <w:r>
        <w:instrText>“</w:instrText>
      </w:r>
      <w:r w:rsidRPr="006B2FCC">
        <w:instrText>Files:KERNEL SYSTEM PARAMETERS (#8989.3)</w:instrText>
      </w:r>
      <w:r>
        <w:instrText>”</w:instrText>
      </w:r>
      <w:r w:rsidRPr="006B2FCC">
        <w:fldChar w:fldCharType="end"/>
      </w:r>
      <w:r w:rsidRPr="006B2FCC">
        <w:t>.</w:t>
      </w:r>
    </w:p>
    <w:p w14:paraId="514E3B65" w14:textId="31DD0213" w:rsidR="002E4038" w:rsidRDefault="002E4038" w:rsidP="002E4038">
      <w:pPr>
        <w:pStyle w:val="APIParametersListBullet"/>
      </w:pPr>
      <w:r w:rsidRPr="00A447AA">
        <w:rPr>
          <w:b/>
        </w:rPr>
        <w:t>WHERE—</w:t>
      </w:r>
      <w:r w:rsidRPr="006B2FCC">
        <w:t>Site</w:t>
      </w:r>
      <w:r>
        <w:t>’</w:t>
      </w:r>
      <w:r w:rsidRPr="006B2FCC">
        <w:t>s domain name</w:t>
      </w:r>
      <w:r w:rsidRPr="006B2FCC">
        <w:fldChar w:fldCharType="begin"/>
      </w:r>
      <w:r w:rsidRPr="006B2FCC">
        <w:instrText xml:space="preserve">XE </w:instrText>
      </w:r>
      <w:r>
        <w:instrText>“</w:instrText>
      </w:r>
      <w:r w:rsidRPr="006B2FCC">
        <w:instrText>Domain</w:instrText>
      </w:r>
      <w:r>
        <w:instrText>”</w:instrText>
      </w:r>
      <w:r w:rsidRPr="006B2FCC">
        <w:fldChar w:fldCharType="end"/>
      </w:r>
      <w:r w:rsidRPr="006B2FCC">
        <w:t xml:space="preserve"> (</w:t>
      </w:r>
      <w:smartTag w:uri="urn:schemas-microsoft-com:office:smarttags" w:element="stockticker">
        <w:r w:rsidRPr="006B2FCC">
          <w:t>FREE</w:t>
        </w:r>
      </w:smartTag>
      <w:r w:rsidRPr="006B2FCC">
        <w:t xml:space="preserve"> TEXT value), from the site</w:t>
      </w:r>
      <w:r>
        <w:t>’</w:t>
      </w:r>
      <w:r w:rsidRPr="006B2FCC">
        <w:t>s DOMAIN</w:t>
      </w:r>
      <w:r w:rsidR="009D3679" w:rsidRPr="006B2FCC">
        <w:t xml:space="preserve"> (#4.2)</w:t>
      </w:r>
      <w:r w:rsidRPr="006B2FCC">
        <w:t xml:space="preserve"> file</w:t>
      </w:r>
      <w:r w:rsidRPr="006B2FCC">
        <w:fldChar w:fldCharType="begin"/>
      </w:r>
      <w:r w:rsidRPr="006B2FCC">
        <w:instrText xml:space="preserve"> XE </w:instrText>
      </w:r>
      <w:r>
        <w:instrText>“</w:instrText>
      </w:r>
      <w:r w:rsidRPr="006B2FCC">
        <w:instrText>DOMAIN</w:instrText>
      </w:r>
      <w:r w:rsidR="009D3679" w:rsidRPr="006B2FCC">
        <w:instrText xml:space="preserve"> (#4.2)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Files:DOMAIN (#4.2)</w:instrText>
      </w:r>
      <w:r>
        <w:instrText>”</w:instrText>
      </w:r>
      <w:r w:rsidRPr="006B2FCC">
        <w:instrText xml:space="preserve"> </w:instrText>
      </w:r>
      <w:r w:rsidRPr="006B2FCC">
        <w:fldChar w:fldCharType="end"/>
      </w:r>
      <w:r>
        <w:t>.</w:t>
      </w:r>
    </w:p>
    <w:p w14:paraId="06A56614" w14:textId="77777777" w:rsidR="00DD51F0" w:rsidRPr="00672B04" w:rsidRDefault="00DD51F0" w:rsidP="00DD51F0">
      <w:pPr>
        <w:pStyle w:val="BodyText6"/>
      </w:pPr>
    </w:p>
    <w:p w14:paraId="41496FBA" w14:textId="77777777" w:rsidR="002322D7" w:rsidRPr="00672B04" w:rsidRDefault="002322D7" w:rsidP="002322D7">
      <w:pPr>
        <w:pStyle w:val="APIParameters"/>
      </w:pPr>
      <w:r w:rsidRPr="009D2D3D">
        <w:rPr>
          <w:b/>
        </w:rPr>
        <w:t>Output:</w:t>
      </w:r>
      <w:r w:rsidRPr="009D2D3D">
        <w:rPr>
          <w:b/>
        </w:rPr>
        <w:tab/>
      </w:r>
      <w:r w:rsidR="002E4038" w:rsidRPr="006B2FCC">
        <w:t>returns:</w:t>
      </w:r>
      <w:r w:rsidRPr="00672B04">
        <w:tab/>
      </w:r>
      <w:r w:rsidR="002E4038" w:rsidRPr="006B2FCC">
        <w:t>Returns the requested site parameter value.</w:t>
      </w:r>
    </w:p>
    <w:p w14:paraId="39500AD6" w14:textId="77777777" w:rsidR="002E09DC" w:rsidRDefault="002E09DC" w:rsidP="0029217A">
      <w:pPr>
        <w:pStyle w:val="BodyText6"/>
      </w:pPr>
    </w:p>
    <w:p w14:paraId="4EBC8C88" w14:textId="77777777" w:rsidR="002E09DC" w:rsidRDefault="002E09DC" w:rsidP="0075488D">
      <w:pPr>
        <w:pStyle w:val="Heading4"/>
      </w:pPr>
      <w:r>
        <w:t>Examples</w:t>
      </w:r>
    </w:p>
    <w:p w14:paraId="3268209D" w14:textId="4AB5EAF5" w:rsidR="000E17E2" w:rsidRDefault="00CF001D" w:rsidP="00485FBB">
      <w:pPr>
        <w:pStyle w:val="Heading5"/>
      </w:pPr>
      <w:r>
        <w:t>Example</w:t>
      </w:r>
      <w:r w:rsidR="000E17E2" w:rsidRPr="006B2FCC">
        <w:t xml:space="preserve"> 1</w:t>
      </w:r>
    </w:p>
    <w:p w14:paraId="4003A4FA" w14:textId="77777777" w:rsidR="00EB575B" w:rsidRPr="00EB575B" w:rsidRDefault="00EB575B" w:rsidP="00EB575B">
      <w:pPr>
        <w:pStyle w:val="BodyText6"/>
        <w:keepNext/>
        <w:keepLines/>
      </w:pPr>
    </w:p>
    <w:p w14:paraId="5FB7ED64" w14:textId="01A0CFF6" w:rsidR="00842BBA" w:rsidRPr="00842BBA" w:rsidRDefault="00842BBA" w:rsidP="00842BBA">
      <w:pPr>
        <w:pStyle w:val="Caption"/>
      </w:pPr>
      <w:bookmarkStart w:id="1467" w:name="_Toc148365265"/>
      <w:r>
        <w:t xml:space="preserve">Figure </w:t>
      </w:r>
      <w:fldSimple w:instr=" SEQ Figure \* ARABIC ">
        <w:r w:rsidR="00C57752">
          <w:rPr>
            <w:noProof/>
          </w:rPr>
          <w:t>198</w:t>
        </w:r>
      </w:fldSimple>
      <w:r>
        <w:t xml:space="preserve">: </w:t>
      </w:r>
      <w:r w:rsidRPr="006B2FCC">
        <w:t>$$KSP^XUPARAM</w:t>
      </w:r>
      <w:r>
        <w:t xml:space="preserve"> API—Example 1</w:t>
      </w:r>
      <w:bookmarkEnd w:id="1467"/>
    </w:p>
    <w:p w14:paraId="2E1B04AC" w14:textId="77777777" w:rsidR="000E17E2" w:rsidRPr="006B2FCC" w:rsidRDefault="000E17E2" w:rsidP="00842BBA">
      <w:pPr>
        <w:pStyle w:val="CodeExamplewBox"/>
      </w:pPr>
      <w:r w:rsidRPr="006B2FCC">
        <w:t>&gt;</w:t>
      </w:r>
      <w:r w:rsidRPr="00842BBA">
        <w:rPr>
          <w:b/>
        </w:rPr>
        <w:t>S A6ASITE=$$KSP^XUPARAM(</w:t>
      </w:r>
      <w:r w:rsidR="00FF3F33" w:rsidRPr="00842BBA">
        <w:rPr>
          <w:b/>
        </w:rPr>
        <w:t>“</w:t>
      </w:r>
      <w:r w:rsidRPr="00842BBA">
        <w:rPr>
          <w:b/>
        </w:rPr>
        <w:t>WHERE</w:t>
      </w:r>
      <w:r w:rsidR="00FF3F33" w:rsidRPr="00842BBA">
        <w:rPr>
          <w:b/>
        </w:rPr>
        <w:t>”</w:t>
      </w:r>
      <w:r w:rsidRPr="00842BBA">
        <w:rPr>
          <w:b/>
        </w:rPr>
        <w:t>)</w:t>
      </w:r>
    </w:p>
    <w:p w14:paraId="5D8F112D" w14:textId="77777777" w:rsidR="000E17E2" w:rsidRPr="006B2FCC" w:rsidRDefault="000E17E2" w:rsidP="0029217A">
      <w:pPr>
        <w:pStyle w:val="BodyText6"/>
      </w:pPr>
    </w:p>
    <w:p w14:paraId="5492CB41" w14:textId="66DCDAD7" w:rsidR="000E17E2" w:rsidRDefault="00CF001D" w:rsidP="00485FBB">
      <w:pPr>
        <w:pStyle w:val="Heading5"/>
      </w:pPr>
      <w:r>
        <w:t>Example</w:t>
      </w:r>
      <w:r w:rsidR="000E17E2" w:rsidRPr="006B2FCC">
        <w:t xml:space="preserve"> 2</w:t>
      </w:r>
    </w:p>
    <w:p w14:paraId="41C46A02" w14:textId="77777777" w:rsidR="00EB575B" w:rsidRPr="00EB575B" w:rsidRDefault="00EB575B" w:rsidP="00EB575B">
      <w:pPr>
        <w:pStyle w:val="BodyText6"/>
        <w:keepNext/>
        <w:keepLines/>
      </w:pPr>
    </w:p>
    <w:p w14:paraId="1E8C69A3" w14:textId="054D234E" w:rsidR="00842BBA" w:rsidRPr="00842BBA" w:rsidRDefault="00842BBA" w:rsidP="00842BBA">
      <w:pPr>
        <w:pStyle w:val="Caption"/>
      </w:pPr>
      <w:bookmarkStart w:id="1468" w:name="_Toc148365266"/>
      <w:r>
        <w:t xml:space="preserve">Figure </w:t>
      </w:r>
      <w:fldSimple w:instr=" SEQ Figure \* ARABIC ">
        <w:r w:rsidR="00C57752">
          <w:rPr>
            <w:noProof/>
          </w:rPr>
          <w:t>199</w:t>
        </w:r>
      </w:fldSimple>
      <w:r>
        <w:t xml:space="preserve">: </w:t>
      </w:r>
      <w:r w:rsidRPr="006B2FCC">
        <w:t>$$KSP^XUPARAM</w:t>
      </w:r>
      <w:r>
        <w:t xml:space="preserve"> API—Example 2</w:t>
      </w:r>
      <w:bookmarkEnd w:id="1468"/>
    </w:p>
    <w:p w14:paraId="0BBD50B5" w14:textId="77777777" w:rsidR="000E17E2" w:rsidRPr="006B2FCC" w:rsidRDefault="000E17E2" w:rsidP="00842BBA">
      <w:pPr>
        <w:pStyle w:val="CodeExamplewBox"/>
      </w:pPr>
      <w:r w:rsidRPr="006B2FCC">
        <w:t>&gt;</w:t>
      </w:r>
      <w:r w:rsidRPr="00842BBA">
        <w:rPr>
          <w:b/>
        </w:rPr>
        <w:t>S A6ASPLLF=$$KSP^XUPARAM(</w:t>
      </w:r>
      <w:r w:rsidR="00FF3F33" w:rsidRPr="00842BBA">
        <w:rPr>
          <w:b/>
        </w:rPr>
        <w:t>“</w:t>
      </w:r>
      <w:r w:rsidRPr="00842BBA">
        <w:rPr>
          <w:b/>
        </w:rPr>
        <w:t>SPOOL LIFE</w:t>
      </w:r>
      <w:r w:rsidR="00FF3F33" w:rsidRPr="00842BBA">
        <w:rPr>
          <w:b/>
        </w:rPr>
        <w:t>”</w:t>
      </w:r>
      <w:r w:rsidRPr="00842BBA">
        <w:rPr>
          <w:b/>
        </w:rPr>
        <w:t>)</w:t>
      </w:r>
    </w:p>
    <w:p w14:paraId="78CDF5F5" w14:textId="77777777" w:rsidR="000E17E2" w:rsidRPr="006B2FCC" w:rsidRDefault="000E17E2" w:rsidP="0029217A">
      <w:pPr>
        <w:pStyle w:val="BodyText6"/>
      </w:pPr>
    </w:p>
    <w:p w14:paraId="1061BFC7" w14:textId="77777777" w:rsidR="000E17E2" w:rsidRPr="006B2FCC" w:rsidRDefault="000E17E2" w:rsidP="00C54011">
      <w:pPr>
        <w:pStyle w:val="Heading3"/>
      </w:pPr>
      <w:bookmarkStart w:id="1469" w:name="lkup_xuparam"/>
      <w:bookmarkStart w:id="1470" w:name="_Toc148367880"/>
      <w:r w:rsidRPr="006B2FCC">
        <w:t>$$LKUP^XUPARAM</w:t>
      </w:r>
      <w:bookmarkEnd w:id="1469"/>
      <w:r w:rsidRPr="006B2FCC">
        <w:t>(): Look Up Parameters</w:t>
      </w:r>
      <w:bookmarkEnd w:id="1470"/>
    </w:p>
    <w:p w14:paraId="1106EDDE" w14:textId="77777777" w:rsidR="002322D7" w:rsidRDefault="002322D7" w:rsidP="002322D7">
      <w:pPr>
        <w:pStyle w:val="APIText"/>
        <w:keepNext/>
        <w:keepLines/>
      </w:pPr>
      <w:r w:rsidRPr="006B2FCC">
        <w:rPr>
          <w:b/>
        </w:rPr>
        <w:t>Reference Type</w:t>
      </w:r>
      <w:r>
        <w:rPr>
          <w:b/>
        </w:rPr>
        <w:t>:</w:t>
      </w:r>
      <w:r>
        <w:rPr>
          <w:b/>
        </w:rPr>
        <w:tab/>
      </w:r>
      <w:r w:rsidR="00875E9F" w:rsidRPr="006B2FCC">
        <w:t>Supported</w:t>
      </w:r>
      <w:r w:rsidR="00875E9F" w:rsidRPr="006B2FCC">
        <w:fldChar w:fldCharType="begin"/>
      </w:r>
      <w:r w:rsidR="00875E9F" w:rsidRPr="006B2FCC">
        <w:instrText xml:space="preserve">XE </w:instrText>
      </w:r>
      <w:r w:rsidR="00875E9F">
        <w:instrText>“</w:instrText>
      </w:r>
      <w:r w:rsidR="00875E9F" w:rsidRPr="006B2FCC">
        <w:instrText>XUPARAM:$$LKUP^XUPARAM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$$LKUP^XUPARAM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Signon/Security:$$LKUP^XUPARAM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Reference Type:Supported:$$LKUP^XUPARAM</w:instrText>
      </w:r>
      <w:r w:rsidR="00875E9F">
        <w:instrText>”</w:instrText>
      </w:r>
      <w:r w:rsidR="00875E9F" w:rsidRPr="006B2FCC">
        <w:fldChar w:fldCharType="end"/>
      </w:r>
    </w:p>
    <w:p w14:paraId="51E01671" w14:textId="77777777" w:rsidR="002322D7" w:rsidRDefault="002322D7" w:rsidP="002322D7">
      <w:pPr>
        <w:pStyle w:val="APIText"/>
        <w:keepNext/>
        <w:keepLines/>
      </w:pPr>
      <w:r w:rsidRPr="006B2FCC">
        <w:rPr>
          <w:b/>
        </w:rPr>
        <w:t>Category</w:t>
      </w:r>
      <w:r>
        <w:rPr>
          <w:b/>
        </w:rPr>
        <w:t>:</w:t>
      </w:r>
      <w:r>
        <w:rPr>
          <w:b/>
        </w:rPr>
        <w:tab/>
      </w:r>
      <w:r w:rsidR="00875E9F" w:rsidRPr="006B2FCC">
        <w:t>Signon/Security</w:t>
      </w:r>
    </w:p>
    <w:p w14:paraId="1CC9E11E" w14:textId="77777777" w:rsidR="002322D7" w:rsidRPr="0084064A" w:rsidRDefault="002322D7" w:rsidP="002322D7">
      <w:pPr>
        <w:pStyle w:val="APIText"/>
        <w:keepNext/>
        <w:keepLines/>
      </w:pPr>
      <w:r>
        <w:rPr>
          <w:b/>
        </w:rPr>
        <w:t>ICR #:</w:t>
      </w:r>
      <w:r w:rsidRPr="0084064A">
        <w:tab/>
      </w:r>
      <w:r w:rsidR="00875E9F" w:rsidRPr="006B2FCC">
        <w:t>2542</w:t>
      </w:r>
    </w:p>
    <w:p w14:paraId="07CDFD3D" w14:textId="77777777" w:rsidR="002322D7" w:rsidRPr="0084064A" w:rsidRDefault="002322D7" w:rsidP="002322D7">
      <w:pPr>
        <w:pStyle w:val="APIText"/>
        <w:keepNext/>
        <w:keepLines/>
      </w:pPr>
      <w:r w:rsidRPr="006B2FCC">
        <w:rPr>
          <w:b/>
        </w:rPr>
        <w:t>Description</w:t>
      </w:r>
      <w:r>
        <w:rPr>
          <w:b/>
        </w:rPr>
        <w:t>:</w:t>
      </w:r>
      <w:r w:rsidRPr="0084064A">
        <w:tab/>
      </w:r>
      <w:r w:rsidR="00F37E55">
        <w:t xml:space="preserve">The </w:t>
      </w:r>
      <w:r w:rsidR="00F37E55" w:rsidRPr="006B2FCC">
        <w:t>$$LKUP^XUPARAM</w:t>
      </w:r>
      <w:r w:rsidR="00875E9F" w:rsidRPr="006B2FCC">
        <w:t xml:space="preserve"> extrinsic function looks up simple parameters from the KERNEL PARAMETERS</w:t>
      </w:r>
      <w:r w:rsidR="009D3679" w:rsidRPr="006B2FCC">
        <w:t xml:space="preserve"> (#8989.2)</w:t>
      </w:r>
      <w:r w:rsidR="00875E9F" w:rsidRPr="006B2FCC">
        <w:t xml:space="preserve"> file</w:t>
      </w:r>
      <w:r w:rsidR="00875E9F" w:rsidRPr="006B2FCC">
        <w:fldChar w:fldCharType="begin"/>
      </w:r>
      <w:r w:rsidR="00875E9F" w:rsidRPr="006B2FCC">
        <w:instrText xml:space="preserve"> XE </w:instrText>
      </w:r>
      <w:r w:rsidR="00875E9F">
        <w:instrText>“</w:instrText>
      </w:r>
      <w:r w:rsidR="00875E9F" w:rsidRPr="006B2FCC">
        <w:instrText>KERNEL PARAMETERS</w:instrText>
      </w:r>
      <w:r w:rsidR="009D3679" w:rsidRPr="006B2FCC">
        <w:instrText xml:space="preserve"> (#8989.2)</w:instrText>
      </w:r>
      <w:r w:rsidR="00875E9F" w:rsidRPr="006B2FCC">
        <w:instrText xml:space="preserve"> File</w:instrText>
      </w:r>
      <w:r w:rsidR="00875E9F">
        <w:instrText>”</w:instrText>
      </w:r>
      <w:r w:rsidR="00875E9F" w:rsidRPr="006B2FCC">
        <w:instrText xml:space="preserve"> </w:instrText>
      </w:r>
      <w:r w:rsidR="00875E9F" w:rsidRPr="006B2FCC">
        <w:fldChar w:fldCharType="end"/>
      </w:r>
      <w:r w:rsidR="00875E9F" w:rsidRPr="006B2FCC">
        <w:fldChar w:fldCharType="begin"/>
      </w:r>
      <w:r w:rsidR="00875E9F" w:rsidRPr="006B2FCC">
        <w:instrText xml:space="preserve"> XE </w:instrText>
      </w:r>
      <w:r w:rsidR="00875E9F">
        <w:instrText>“</w:instrText>
      </w:r>
      <w:r w:rsidR="00875E9F" w:rsidRPr="006B2FCC">
        <w:instrText>Files:KERNEL PARAMETERS (#8989.2)</w:instrText>
      </w:r>
      <w:r w:rsidR="00875E9F">
        <w:instrText>”</w:instrText>
      </w:r>
      <w:r w:rsidR="00875E9F" w:rsidRPr="006B2FCC">
        <w:instrText xml:space="preserve"> </w:instrText>
      </w:r>
      <w:r w:rsidR="00875E9F" w:rsidRPr="006B2FCC">
        <w:fldChar w:fldCharType="end"/>
      </w:r>
      <w:r w:rsidR="00875E9F" w:rsidRPr="006B2FCC">
        <w:t xml:space="preserve"> that the site can edit.</w:t>
      </w:r>
    </w:p>
    <w:p w14:paraId="0478CFA0"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$$LKUP^XUPARAM(parameter_name[,style])</w:t>
      </w:r>
    </w:p>
    <w:p w14:paraId="29C1E506" w14:textId="77777777" w:rsidR="002322D7" w:rsidRPr="00672B04" w:rsidRDefault="002322D7" w:rsidP="002322D7">
      <w:pPr>
        <w:pStyle w:val="APIParameters"/>
        <w:keepNext/>
        <w:keepLines/>
        <w:ind w:left="4147" w:hanging="4147"/>
      </w:pPr>
      <w:r w:rsidRPr="009D2D3D">
        <w:rPr>
          <w:b/>
        </w:rPr>
        <w:lastRenderedPageBreak/>
        <w:t>Input Parameters:</w:t>
      </w:r>
      <w:r w:rsidRPr="009D2D3D">
        <w:rPr>
          <w:b/>
        </w:rPr>
        <w:tab/>
      </w:r>
      <w:r w:rsidR="00875E9F" w:rsidRPr="00D31F4F">
        <w:rPr>
          <w:b/>
          <w:bCs w:val="0"/>
        </w:rPr>
        <w:t>parameter_name</w:t>
      </w:r>
      <w:r w:rsidR="00875E9F" w:rsidRPr="006B2FCC">
        <w:t>:</w:t>
      </w:r>
      <w:r w:rsidRPr="00672B04">
        <w:tab/>
      </w:r>
      <w:r w:rsidR="00875E9F" w:rsidRPr="006B2FCC">
        <w:t>(required) This is the namespaced name of the parameter to look up in the KERNEL PARAMETERS</w:t>
      </w:r>
      <w:r w:rsidR="00950AE5" w:rsidRPr="006B2FCC">
        <w:t xml:space="preserve"> (#8989.2)</w:t>
      </w:r>
      <w:r w:rsidR="00875E9F" w:rsidRPr="006B2FCC">
        <w:t xml:space="preserve"> file</w:t>
      </w:r>
      <w:r w:rsidR="00875E9F" w:rsidRPr="006B2FCC">
        <w:fldChar w:fldCharType="begin"/>
      </w:r>
      <w:r w:rsidR="00875E9F" w:rsidRPr="006B2FCC">
        <w:instrText xml:space="preserve"> XE </w:instrText>
      </w:r>
      <w:r w:rsidR="00875E9F">
        <w:instrText>“</w:instrText>
      </w:r>
      <w:r w:rsidR="00875E9F" w:rsidRPr="006B2FCC">
        <w:instrText>KERNEL PARAMETERS</w:instrText>
      </w:r>
      <w:r w:rsidR="00950AE5" w:rsidRPr="006B2FCC">
        <w:instrText xml:space="preserve"> (#8989.2)</w:instrText>
      </w:r>
      <w:r w:rsidR="00875E9F" w:rsidRPr="006B2FCC">
        <w:instrText xml:space="preserve"> File</w:instrText>
      </w:r>
      <w:r w:rsidR="00875E9F">
        <w:instrText>”</w:instrText>
      </w:r>
      <w:r w:rsidR="00875E9F" w:rsidRPr="006B2FCC">
        <w:instrText xml:space="preserve"> </w:instrText>
      </w:r>
      <w:r w:rsidR="00875E9F" w:rsidRPr="006B2FCC">
        <w:fldChar w:fldCharType="end"/>
      </w:r>
      <w:r w:rsidR="00875E9F" w:rsidRPr="006B2FCC">
        <w:fldChar w:fldCharType="begin"/>
      </w:r>
      <w:r w:rsidR="00875E9F" w:rsidRPr="006B2FCC">
        <w:instrText xml:space="preserve"> XE </w:instrText>
      </w:r>
      <w:r w:rsidR="00875E9F">
        <w:instrText>“</w:instrText>
      </w:r>
      <w:r w:rsidR="00875E9F" w:rsidRPr="006B2FCC">
        <w:instrText>Files:KERNEL PARAMETERS (#8989.2)</w:instrText>
      </w:r>
      <w:r w:rsidR="00875E9F">
        <w:instrText>”</w:instrText>
      </w:r>
      <w:r w:rsidR="00875E9F" w:rsidRPr="006B2FCC">
        <w:instrText xml:space="preserve"> </w:instrText>
      </w:r>
      <w:r w:rsidR="00875E9F" w:rsidRPr="006B2FCC">
        <w:fldChar w:fldCharType="end"/>
      </w:r>
      <w:r w:rsidR="00875E9F" w:rsidRPr="006B2FCC">
        <w:t xml:space="preserve"> and return the REPLACEMENT value or DEFAULT.</w:t>
      </w:r>
    </w:p>
    <w:p w14:paraId="0E7BDDFE" w14:textId="77777777" w:rsidR="002322D7" w:rsidRDefault="002322D7" w:rsidP="002322D7">
      <w:pPr>
        <w:pStyle w:val="APIParameters"/>
        <w:ind w:left="4147" w:hanging="4147"/>
      </w:pPr>
      <w:r>
        <w:rPr>
          <w:b/>
        </w:rPr>
        <w:tab/>
      </w:r>
      <w:r w:rsidR="00875E9F" w:rsidRPr="00D31F4F">
        <w:rPr>
          <w:b/>
          <w:bCs w:val="0"/>
        </w:rPr>
        <w:t>style</w:t>
      </w:r>
      <w:r w:rsidR="00875E9F" w:rsidRPr="006B2FCC">
        <w:t>:</w:t>
      </w:r>
      <w:r>
        <w:rPr>
          <w:b/>
        </w:rPr>
        <w:tab/>
      </w:r>
      <w:r w:rsidR="00875E9F" w:rsidRPr="006B2FCC">
        <w:t>(optional) This input parameter controls the return value if the REPLACEMENT value or DEFAULT is empty.</w:t>
      </w:r>
    </w:p>
    <w:p w14:paraId="40FFFF56" w14:textId="77777777" w:rsidR="002322D7" w:rsidRPr="00672B04" w:rsidRDefault="002322D7" w:rsidP="002322D7">
      <w:pPr>
        <w:pStyle w:val="APIParameters"/>
      </w:pPr>
      <w:r w:rsidRPr="009D2D3D">
        <w:rPr>
          <w:b/>
        </w:rPr>
        <w:t>Output:</w:t>
      </w:r>
      <w:r w:rsidRPr="009D2D3D">
        <w:rPr>
          <w:b/>
        </w:rPr>
        <w:tab/>
      </w:r>
      <w:r w:rsidR="00875E9F" w:rsidRPr="006B2FCC">
        <w:t>returns:</w:t>
      </w:r>
      <w:r w:rsidRPr="00672B04">
        <w:tab/>
      </w:r>
      <w:r w:rsidR="00875E9F" w:rsidRPr="006B2FCC">
        <w:t>Returns the REPLACEMENT value or DEFAULT.</w:t>
      </w:r>
    </w:p>
    <w:p w14:paraId="37F36A92" w14:textId="77777777" w:rsidR="002322D7" w:rsidRPr="00392534" w:rsidRDefault="002322D7" w:rsidP="0029217A">
      <w:pPr>
        <w:pStyle w:val="BodyText6"/>
      </w:pPr>
    </w:p>
    <w:p w14:paraId="104C4533" w14:textId="77777777" w:rsidR="000E17E2" w:rsidRPr="006B2FCC" w:rsidRDefault="000E17E2" w:rsidP="00C54011">
      <w:pPr>
        <w:pStyle w:val="Heading3"/>
      </w:pPr>
      <w:bookmarkStart w:id="1471" w:name="set_xuparam"/>
      <w:bookmarkStart w:id="1472" w:name="_Toc148367881"/>
      <w:r w:rsidRPr="006B2FCC">
        <w:t>SET^XUPARAM</w:t>
      </w:r>
      <w:bookmarkEnd w:id="1471"/>
      <w:r w:rsidRPr="006B2FCC">
        <w:t>(): Set Parameters</w:t>
      </w:r>
      <w:bookmarkEnd w:id="1472"/>
    </w:p>
    <w:p w14:paraId="5907670E" w14:textId="77777777" w:rsidR="002322D7" w:rsidRDefault="002322D7" w:rsidP="002322D7">
      <w:pPr>
        <w:pStyle w:val="APIText"/>
        <w:keepNext/>
        <w:keepLines/>
      </w:pPr>
      <w:r w:rsidRPr="006B2FCC">
        <w:rPr>
          <w:b/>
        </w:rPr>
        <w:t>Reference Type</w:t>
      </w:r>
      <w:r>
        <w:rPr>
          <w:b/>
        </w:rPr>
        <w:t>:</w:t>
      </w:r>
      <w:r>
        <w:rPr>
          <w:b/>
        </w:rPr>
        <w:tab/>
      </w:r>
      <w:r w:rsidR="00875E9F" w:rsidRPr="006B2FCC">
        <w:t>Supported</w:t>
      </w:r>
      <w:r w:rsidR="00875E9F" w:rsidRPr="006B2FCC">
        <w:fldChar w:fldCharType="begin"/>
      </w:r>
      <w:r w:rsidR="00875E9F" w:rsidRPr="006B2FCC">
        <w:instrText xml:space="preserve">XE </w:instrText>
      </w:r>
      <w:r w:rsidR="00875E9F">
        <w:instrText>“</w:instrText>
      </w:r>
      <w:r w:rsidR="00875E9F" w:rsidRPr="006B2FCC">
        <w:instrText>XUPARAM:SET^XUPARAM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SET^XUPARAM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Signon/Security:SET^XUPARAM</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Reference Type:Supported:SET^XUPARAM</w:instrText>
      </w:r>
      <w:r w:rsidR="00875E9F">
        <w:instrText>”</w:instrText>
      </w:r>
      <w:r w:rsidR="00875E9F" w:rsidRPr="006B2FCC">
        <w:fldChar w:fldCharType="end"/>
      </w:r>
    </w:p>
    <w:p w14:paraId="0C096067" w14:textId="77777777" w:rsidR="002322D7" w:rsidRDefault="002322D7" w:rsidP="002322D7">
      <w:pPr>
        <w:pStyle w:val="APIText"/>
        <w:keepNext/>
        <w:keepLines/>
      </w:pPr>
      <w:r w:rsidRPr="006B2FCC">
        <w:rPr>
          <w:b/>
        </w:rPr>
        <w:t>Category</w:t>
      </w:r>
      <w:r>
        <w:rPr>
          <w:b/>
        </w:rPr>
        <w:t>:</w:t>
      </w:r>
      <w:r>
        <w:rPr>
          <w:b/>
        </w:rPr>
        <w:tab/>
      </w:r>
      <w:r w:rsidR="00875E9F" w:rsidRPr="006B2FCC">
        <w:t>Signon/Security</w:t>
      </w:r>
    </w:p>
    <w:p w14:paraId="5EC3FA80" w14:textId="77777777" w:rsidR="002322D7" w:rsidRPr="0084064A" w:rsidRDefault="002322D7" w:rsidP="002322D7">
      <w:pPr>
        <w:pStyle w:val="APIText"/>
        <w:keepNext/>
        <w:keepLines/>
      </w:pPr>
      <w:r>
        <w:rPr>
          <w:b/>
        </w:rPr>
        <w:t>ICR #:</w:t>
      </w:r>
      <w:r w:rsidRPr="0084064A">
        <w:tab/>
      </w:r>
      <w:r w:rsidR="00875E9F" w:rsidRPr="006B2FCC">
        <w:t>2542</w:t>
      </w:r>
    </w:p>
    <w:p w14:paraId="1F6DEB5A" w14:textId="77777777" w:rsidR="002322D7" w:rsidRPr="0084064A" w:rsidRDefault="002322D7" w:rsidP="002322D7">
      <w:pPr>
        <w:pStyle w:val="APIText"/>
        <w:keepNext/>
        <w:keepLines/>
      </w:pPr>
      <w:r w:rsidRPr="006B2FCC">
        <w:rPr>
          <w:b/>
        </w:rPr>
        <w:t>Description</w:t>
      </w:r>
      <w:r>
        <w:rPr>
          <w:b/>
        </w:rPr>
        <w:t>:</w:t>
      </w:r>
      <w:r w:rsidRPr="0084064A">
        <w:tab/>
      </w:r>
      <w:r w:rsidR="00FA5783">
        <w:t xml:space="preserve">The </w:t>
      </w:r>
      <w:r w:rsidR="00FA5783" w:rsidRPr="006B2FCC">
        <w:t>SET^XUPARAM</w:t>
      </w:r>
      <w:r w:rsidR="00875E9F">
        <w:t xml:space="preserve"> API</w:t>
      </w:r>
      <w:r w:rsidR="00875E9F" w:rsidRPr="006B2FCC">
        <w:t xml:space="preserve"> sets simple parameters in the KERNEL PARAMETERS</w:t>
      </w:r>
      <w:r w:rsidR="00950AE5" w:rsidRPr="006B2FCC">
        <w:t xml:space="preserve"> (#8989.2)</w:t>
      </w:r>
      <w:r w:rsidR="00875E9F" w:rsidRPr="006B2FCC">
        <w:t xml:space="preserve"> file</w:t>
      </w:r>
      <w:r w:rsidR="00875E9F" w:rsidRPr="006B2FCC">
        <w:fldChar w:fldCharType="begin"/>
      </w:r>
      <w:r w:rsidR="00875E9F" w:rsidRPr="006B2FCC">
        <w:instrText xml:space="preserve"> XE </w:instrText>
      </w:r>
      <w:r w:rsidR="00875E9F">
        <w:instrText>“</w:instrText>
      </w:r>
      <w:r w:rsidR="00875E9F" w:rsidRPr="006B2FCC">
        <w:instrText>KERNEL PARAMETERS</w:instrText>
      </w:r>
      <w:r w:rsidR="00950AE5" w:rsidRPr="006B2FCC">
        <w:instrText xml:space="preserve"> (#8989.2)</w:instrText>
      </w:r>
      <w:r w:rsidR="00875E9F" w:rsidRPr="006B2FCC">
        <w:instrText xml:space="preserve"> File</w:instrText>
      </w:r>
      <w:r w:rsidR="00875E9F">
        <w:instrText>”</w:instrText>
      </w:r>
      <w:r w:rsidR="00875E9F" w:rsidRPr="006B2FCC">
        <w:instrText xml:space="preserve"> </w:instrText>
      </w:r>
      <w:r w:rsidR="00875E9F" w:rsidRPr="006B2FCC">
        <w:fldChar w:fldCharType="end"/>
      </w:r>
      <w:r w:rsidR="00875E9F" w:rsidRPr="006B2FCC">
        <w:fldChar w:fldCharType="begin"/>
      </w:r>
      <w:r w:rsidR="00875E9F" w:rsidRPr="006B2FCC">
        <w:instrText xml:space="preserve"> XE </w:instrText>
      </w:r>
      <w:r w:rsidR="00875E9F">
        <w:instrText>“</w:instrText>
      </w:r>
      <w:r w:rsidR="00875E9F" w:rsidRPr="006B2FCC">
        <w:instrText>Files:KERNEL PARAMETERS (#8989.2)</w:instrText>
      </w:r>
      <w:r w:rsidR="00875E9F">
        <w:instrText>”</w:instrText>
      </w:r>
      <w:r w:rsidR="00875E9F" w:rsidRPr="006B2FCC">
        <w:instrText xml:space="preserve"> </w:instrText>
      </w:r>
      <w:r w:rsidR="00875E9F" w:rsidRPr="006B2FCC">
        <w:fldChar w:fldCharType="end"/>
      </w:r>
      <w:r w:rsidR="00875E9F" w:rsidRPr="006B2FCC">
        <w:t>.</w:t>
      </w:r>
    </w:p>
    <w:p w14:paraId="56EA8FEB" w14:textId="77777777" w:rsidR="002322D7" w:rsidRPr="000B37D9" w:rsidRDefault="002322D7" w:rsidP="002322D7">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SET^XUPARAM(parameter_name[,style])</w:t>
      </w:r>
    </w:p>
    <w:p w14:paraId="7FA01B5C" w14:textId="77777777" w:rsidR="002322D7" w:rsidRPr="00672B04" w:rsidRDefault="002322D7" w:rsidP="002322D7">
      <w:pPr>
        <w:pStyle w:val="APIParameters"/>
        <w:keepNext/>
        <w:keepLines/>
        <w:ind w:left="4147" w:hanging="4147"/>
      </w:pPr>
      <w:r w:rsidRPr="009D2D3D">
        <w:rPr>
          <w:b/>
        </w:rPr>
        <w:t>Input Parameters:</w:t>
      </w:r>
      <w:r w:rsidRPr="009D2D3D">
        <w:rPr>
          <w:b/>
        </w:rPr>
        <w:tab/>
      </w:r>
      <w:r w:rsidR="00875E9F" w:rsidRPr="00D31F4F">
        <w:rPr>
          <w:b/>
          <w:bCs w:val="0"/>
        </w:rPr>
        <w:t>parameter_name</w:t>
      </w:r>
      <w:r w:rsidR="00875E9F" w:rsidRPr="006B2FCC">
        <w:t>:</w:t>
      </w:r>
      <w:r w:rsidRPr="00672B04">
        <w:tab/>
      </w:r>
      <w:r w:rsidR="00875E9F" w:rsidRPr="006B2FCC">
        <w:t>(required) This is the namespaced name of the parameter to set in the KERNEL PARAMETERS</w:t>
      </w:r>
      <w:r w:rsidR="00950AE5" w:rsidRPr="006B2FCC">
        <w:t xml:space="preserve"> (#8989.2)</w:t>
      </w:r>
      <w:r w:rsidR="00875E9F" w:rsidRPr="006B2FCC">
        <w:t xml:space="preserve"> file</w:t>
      </w:r>
      <w:r w:rsidR="00875E9F" w:rsidRPr="006B2FCC">
        <w:fldChar w:fldCharType="begin"/>
      </w:r>
      <w:r w:rsidR="00875E9F" w:rsidRPr="006B2FCC">
        <w:instrText xml:space="preserve"> XE </w:instrText>
      </w:r>
      <w:r w:rsidR="00875E9F">
        <w:instrText>“</w:instrText>
      </w:r>
      <w:r w:rsidR="00875E9F" w:rsidRPr="006B2FCC">
        <w:instrText>KERNEL PARAMETERS</w:instrText>
      </w:r>
      <w:r w:rsidR="00950AE5" w:rsidRPr="006B2FCC">
        <w:instrText xml:space="preserve"> (#8989.2)</w:instrText>
      </w:r>
      <w:r w:rsidR="00875E9F" w:rsidRPr="006B2FCC">
        <w:instrText xml:space="preserve"> File</w:instrText>
      </w:r>
      <w:r w:rsidR="00875E9F">
        <w:instrText>”</w:instrText>
      </w:r>
      <w:r w:rsidR="00875E9F" w:rsidRPr="006B2FCC">
        <w:instrText xml:space="preserve"> </w:instrText>
      </w:r>
      <w:r w:rsidR="00875E9F" w:rsidRPr="006B2FCC">
        <w:fldChar w:fldCharType="end"/>
      </w:r>
      <w:r w:rsidR="00875E9F" w:rsidRPr="006B2FCC">
        <w:fldChar w:fldCharType="begin"/>
      </w:r>
      <w:r w:rsidR="00875E9F" w:rsidRPr="006B2FCC">
        <w:instrText xml:space="preserve"> XE </w:instrText>
      </w:r>
      <w:r w:rsidR="00875E9F">
        <w:instrText>“</w:instrText>
      </w:r>
      <w:r w:rsidR="00875E9F" w:rsidRPr="006B2FCC">
        <w:instrText>Files:KERNEL PARAMETERS (#8989.2)</w:instrText>
      </w:r>
      <w:r w:rsidR="00875E9F">
        <w:instrText>”</w:instrText>
      </w:r>
      <w:r w:rsidR="00875E9F" w:rsidRPr="006B2FCC">
        <w:instrText xml:space="preserve"> </w:instrText>
      </w:r>
      <w:r w:rsidR="00875E9F" w:rsidRPr="006B2FCC">
        <w:fldChar w:fldCharType="end"/>
      </w:r>
      <w:r w:rsidR="00875E9F" w:rsidRPr="006B2FCC">
        <w:t>.</w:t>
      </w:r>
    </w:p>
    <w:p w14:paraId="3C469554" w14:textId="77777777" w:rsidR="002322D7" w:rsidRDefault="002322D7" w:rsidP="002322D7">
      <w:pPr>
        <w:pStyle w:val="APIParameters"/>
        <w:ind w:left="4147" w:hanging="4147"/>
      </w:pPr>
      <w:r>
        <w:rPr>
          <w:b/>
        </w:rPr>
        <w:tab/>
      </w:r>
      <w:r w:rsidR="00875E9F" w:rsidRPr="00D31F4F">
        <w:rPr>
          <w:b/>
          <w:bCs w:val="0"/>
        </w:rPr>
        <w:t>style</w:t>
      </w:r>
      <w:r w:rsidR="00875E9F" w:rsidRPr="006B2FCC">
        <w:t>:</w:t>
      </w:r>
      <w:r>
        <w:rPr>
          <w:b/>
        </w:rPr>
        <w:tab/>
      </w:r>
      <w:r w:rsidR="00875E9F" w:rsidRPr="006B2FCC">
        <w:t>(optional) This input parameter controls the return value if the REPLACEMENT</w:t>
      </w:r>
      <w:r w:rsidR="00FA5783">
        <w:t xml:space="preserve"> (#4) field</w:t>
      </w:r>
      <w:r w:rsidR="00875E9F" w:rsidRPr="006B2FCC">
        <w:t xml:space="preserve"> value or DEFAULT</w:t>
      </w:r>
      <w:r w:rsidR="00FA5783">
        <w:t xml:space="preserve"> (#3) field</w:t>
      </w:r>
      <w:r w:rsidR="00875E9F" w:rsidRPr="006B2FCC">
        <w:t xml:space="preserve"> is empty.</w:t>
      </w:r>
    </w:p>
    <w:p w14:paraId="7ADB898F" w14:textId="77777777" w:rsidR="002322D7" w:rsidRPr="00672B04" w:rsidRDefault="002322D7" w:rsidP="002322D7">
      <w:pPr>
        <w:pStyle w:val="APIParameters"/>
      </w:pPr>
      <w:r w:rsidRPr="009D2D3D">
        <w:rPr>
          <w:b/>
        </w:rPr>
        <w:t>Output:</w:t>
      </w:r>
      <w:r w:rsidRPr="009D2D3D">
        <w:rPr>
          <w:b/>
        </w:rPr>
        <w:tab/>
      </w:r>
      <w:r w:rsidR="00875E9F" w:rsidRPr="006B2FCC">
        <w:t>none</w:t>
      </w:r>
      <w:r w:rsidR="00875E9F">
        <w:t>.</w:t>
      </w:r>
    </w:p>
    <w:p w14:paraId="53392F2E" w14:textId="77777777" w:rsidR="002322D7" w:rsidRPr="00392534" w:rsidRDefault="002322D7" w:rsidP="0029217A">
      <w:pPr>
        <w:pStyle w:val="BodyText6"/>
      </w:pPr>
    </w:p>
    <w:p w14:paraId="53D3D7D8" w14:textId="77777777" w:rsidR="000E17E2" w:rsidRPr="006B2FCC" w:rsidRDefault="00F07E37" w:rsidP="00C54011">
      <w:pPr>
        <w:pStyle w:val="Heading3"/>
      </w:pPr>
      <w:bookmarkStart w:id="1473" w:name="prod_xuprod"/>
      <w:bookmarkStart w:id="1474" w:name="_Ref73436650"/>
      <w:bookmarkStart w:id="1475" w:name="_Toc74450532"/>
      <w:bookmarkStart w:id="1476" w:name="_Toc148367882"/>
      <w:r w:rsidRPr="006B2FCC">
        <w:lastRenderedPageBreak/>
        <w:t>$$</w:t>
      </w:r>
      <w:r w:rsidR="000E17E2" w:rsidRPr="006B2FCC">
        <w:t>PROD^XUPROD</w:t>
      </w:r>
      <w:bookmarkEnd w:id="1473"/>
      <w:r w:rsidR="000E17E2" w:rsidRPr="006B2FCC">
        <w:t>(): Production Vs. Test Account</w:t>
      </w:r>
      <w:bookmarkEnd w:id="1474"/>
      <w:bookmarkEnd w:id="1475"/>
      <w:bookmarkEnd w:id="1476"/>
    </w:p>
    <w:p w14:paraId="010C5509" w14:textId="77777777" w:rsidR="00591754" w:rsidRDefault="00591754" w:rsidP="00591754">
      <w:pPr>
        <w:pStyle w:val="APIText"/>
        <w:keepNext/>
        <w:keepLines/>
      </w:pPr>
      <w:r w:rsidRPr="006B2FCC">
        <w:rPr>
          <w:b/>
        </w:rPr>
        <w:t>Reference Type</w:t>
      </w:r>
      <w:r>
        <w:rPr>
          <w:b/>
        </w:rPr>
        <w:t>:</w:t>
      </w:r>
      <w:r>
        <w:rPr>
          <w:b/>
        </w:rPr>
        <w:tab/>
      </w:r>
      <w:r w:rsidR="00875E9F" w:rsidRPr="006B2FCC">
        <w:t>Supported</w:t>
      </w:r>
      <w:r w:rsidR="00875E9F" w:rsidRPr="006B2FCC">
        <w:rPr>
          <w:vanish/>
        </w:rPr>
        <w:fldChar w:fldCharType="begin"/>
      </w:r>
      <w:r w:rsidR="00875E9F" w:rsidRPr="006B2FCC">
        <w:rPr>
          <w:vanish/>
        </w:rPr>
        <w:instrText xml:space="preserve"> XE </w:instrText>
      </w:r>
      <w:r w:rsidR="00875E9F">
        <w:rPr>
          <w:vanish/>
        </w:rPr>
        <w:instrText>“</w:instrText>
      </w:r>
      <w:r w:rsidR="00875E9F" w:rsidRPr="006B2FCC">
        <w:instrText>XUPROD</w:instrText>
      </w:r>
      <w:r w:rsidR="00875E9F" w:rsidRPr="006B2FCC">
        <w:rPr>
          <w:vanish/>
        </w:rPr>
        <w:instrText>:$$</w:instrText>
      </w:r>
      <w:r w:rsidR="00875E9F" w:rsidRPr="006B2FCC">
        <w:instrText>PROD^XUPROD</w:instrText>
      </w:r>
      <w:r w:rsidR="00875E9F">
        <w:instrText>”</w:instrText>
      </w:r>
      <w:r w:rsidR="00875E9F" w:rsidRPr="006B2FCC">
        <w:instrText xml:space="preserve"> </w:instrText>
      </w:r>
      <w:r w:rsidR="00875E9F" w:rsidRPr="006B2FCC">
        <w:rPr>
          <w:vanish/>
        </w:rPr>
        <w:fldChar w:fldCharType="end"/>
      </w:r>
      <w:r w:rsidR="00875E9F" w:rsidRPr="006B2FCC">
        <w:rPr>
          <w:vanish/>
        </w:rPr>
        <w:fldChar w:fldCharType="begin"/>
      </w:r>
      <w:r w:rsidR="00875E9F" w:rsidRPr="006B2FCC">
        <w:rPr>
          <w:vanish/>
        </w:rPr>
        <w:instrText xml:space="preserve"> XE </w:instrText>
      </w:r>
      <w:r w:rsidR="00875E9F">
        <w:rPr>
          <w:vanish/>
        </w:rPr>
        <w:instrText>“</w:instrText>
      </w:r>
      <w:r w:rsidR="00875E9F" w:rsidRPr="006B2FCC">
        <w:rPr>
          <w:vanish/>
        </w:rPr>
        <w:instrText>$$</w:instrText>
      </w:r>
      <w:r w:rsidR="00875E9F" w:rsidRPr="006B2FCC">
        <w:instrText>PROD^XUPROD</w:instrText>
      </w:r>
      <w:r w:rsidR="00875E9F">
        <w:instrText>”</w:instrText>
      </w:r>
      <w:r w:rsidR="00875E9F" w:rsidRPr="006B2FCC">
        <w:instrText xml:space="preserve"> </w:instrText>
      </w:r>
      <w:r w:rsidR="00875E9F" w:rsidRPr="006B2FCC">
        <w:rPr>
          <w:vanish/>
        </w:rPr>
        <w:fldChar w:fldCharType="end"/>
      </w:r>
      <w:r w:rsidR="00875E9F" w:rsidRPr="006B2FCC">
        <w:rPr>
          <w:vanish/>
        </w:rPr>
        <w:fldChar w:fldCharType="begin"/>
      </w:r>
      <w:r w:rsidR="00875E9F" w:rsidRPr="006B2FCC">
        <w:rPr>
          <w:vanish/>
        </w:rPr>
        <w:instrText xml:space="preserve"> XE </w:instrText>
      </w:r>
      <w:r w:rsidR="00875E9F">
        <w:rPr>
          <w:vanish/>
        </w:rPr>
        <w:instrText>“</w:instrText>
      </w:r>
      <w:r w:rsidR="00875E9F" w:rsidRPr="006B2FCC">
        <w:instrText>Signon/Security::$$PROD^XUPROD</w:instrText>
      </w:r>
      <w:r w:rsidR="00875E9F">
        <w:instrText>”</w:instrText>
      </w:r>
      <w:r w:rsidR="00875E9F" w:rsidRPr="006B2FCC">
        <w:instrText xml:space="preserve"> </w:instrText>
      </w:r>
      <w:r w:rsidR="00875E9F" w:rsidRPr="006B2FCC">
        <w:rPr>
          <w:vanish/>
        </w:rPr>
        <w:fldChar w:fldCharType="end"/>
      </w:r>
      <w:r w:rsidR="00875E9F" w:rsidRPr="006B2FCC">
        <w:rPr>
          <w:vanish/>
        </w:rPr>
        <w:fldChar w:fldCharType="begin"/>
      </w:r>
      <w:r w:rsidR="00875E9F" w:rsidRPr="006B2FCC">
        <w:rPr>
          <w:vanish/>
        </w:rPr>
        <w:instrText xml:space="preserve"> XE </w:instrText>
      </w:r>
      <w:r w:rsidR="00875E9F">
        <w:rPr>
          <w:vanish/>
        </w:rPr>
        <w:instrText>“</w:instrText>
      </w:r>
      <w:r w:rsidR="00875E9F" w:rsidRPr="006B2FCC">
        <w:instrText>Reference Type:Supported:$$PROD^XUPROD</w:instrText>
      </w:r>
      <w:r w:rsidR="00875E9F">
        <w:instrText>”</w:instrText>
      </w:r>
      <w:r w:rsidR="00875E9F" w:rsidRPr="006B2FCC">
        <w:instrText xml:space="preserve"> </w:instrText>
      </w:r>
      <w:r w:rsidR="00875E9F" w:rsidRPr="006B2FCC">
        <w:rPr>
          <w:vanish/>
        </w:rPr>
        <w:fldChar w:fldCharType="end"/>
      </w:r>
    </w:p>
    <w:p w14:paraId="5126EC65" w14:textId="77777777" w:rsidR="00591754" w:rsidRDefault="00591754" w:rsidP="00591754">
      <w:pPr>
        <w:pStyle w:val="APIText"/>
        <w:keepNext/>
        <w:keepLines/>
      </w:pPr>
      <w:r w:rsidRPr="006B2FCC">
        <w:rPr>
          <w:b/>
        </w:rPr>
        <w:t>Category</w:t>
      </w:r>
      <w:r>
        <w:rPr>
          <w:b/>
        </w:rPr>
        <w:t>:</w:t>
      </w:r>
      <w:r>
        <w:rPr>
          <w:b/>
        </w:rPr>
        <w:tab/>
      </w:r>
      <w:r w:rsidR="00875E9F" w:rsidRPr="006B2FCC">
        <w:t>Signon/Security</w:t>
      </w:r>
    </w:p>
    <w:p w14:paraId="5D47CC63" w14:textId="77777777" w:rsidR="00591754" w:rsidRPr="0084064A" w:rsidRDefault="00591754" w:rsidP="00591754">
      <w:pPr>
        <w:pStyle w:val="APIText"/>
        <w:keepNext/>
        <w:keepLines/>
      </w:pPr>
      <w:r>
        <w:rPr>
          <w:b/>
        </w:rPr>
        <w:t>ICR #:</w:t>
      </w:r>
      <w:r w:rsidRPr="0084064A">
        <w:tab/>
      </w:r>
      <w:r w:rsidR="00875E9F" w:rsidRPr="006B2FCC">
        <w:t>4440</w:t>
      </w:r>
    </w:p>
    <w:p w14:paraId="2678D446" w14:textId="77777777" w:rsidR="00591754" w:rsidRDefault="00591754" w:rsidP="00591754">
      <w:pPr>
        <w:pStyle w:val="APIText"/>
        <w:keepNext/>
        <w:keepLines/>
      </w:pPr>
      <w:r w:rsidRPr="006B2FCC">
        <w:rPr>
          <w:b/>
        </w:rPr>
        <w:t>Description</w:t>
      </w:r>
      <w:r>
        <w:rPr>
          <w:b/>
        </w:rPr>
        <w:t>:</w:t>
      </w:r>
      <w:r w:rsidRPr="0084064A">
        <w:tab/>
      </w:r>
      <w:r w:rsidR="00976B45">
        <w:t xml:space="preserve">The </w:t>
      </w:r>
      <w:r w:rsidR="00976B45" w:rsidRPr="006B2FCC">
        <w:t>$$PROD^XUPROD</w:t>
      </w:r>
      <w:r w:rsidR="00875E9F">
        <w:t xml:space="preserve"> </w:t>
      </w:r>
      <w:r w:rsidR="00976B45">
        <w:t>extrinsic function</w:t>
      </w:r>
      <w:r w:rsidR="00875E9F" w:rsidRPr="006B2FCC">
        <w:t xml:space="preserve"> is called by</w:t>
      </w:r>
      <w:r w:rsidR="00875E9F">
        <w:t xml:space="preserve"> application</w:t>
      </w:r>
      <w:r w:rsidR="00875E9F" w:rsidRPr="006B2FCC">
        <w:t>s to check and see if the</w:t>
      </w:r>
      <w:r w:rsidR="00875E9F">
        <w:t xml:space="preserve"> application</w:t>
      </w:r>
      <w:r w:rsidR="00875E9F" w:rsidRPr="006B2FCC">
        <w:t xml:space="preserve"> is running in a Production or a Test account.</w:t>
      </w:r>
    </w:p>
    <w:p w14:paraId="047440E6" w14:textId="77777777" w:rsidR="00875E9F" w:rsidRDefault="00875E9F" w:rsidP="00875E9F">
      <w:pPr>
        <w:pStyle w:val="APIDescriptionText"/>
        <w:keepNext/>
        <w:keepLines/>
      </w:pPr>
      <w:r w:rsidRPr="006B2FCC">
        <w:t xml:space="preserve">The </w:t>
      </w:r>
      <w:r w:rsidRPr="00845248">
        <w:rPr>
          <w:b/>
        </w:rPr>
        <w:t>Ask if Production Account</w:t>
      </w:r>
      <w:r w:rsidRPr="006B2FCC">
        <w:fldChar w:fldCharType="begin"/>
      </w:r>
      <w:r w:rsidRPr="006B2FCC">
        <w:instrText xml:space="preserve"> XE </w:instrText>
      </w:r>
      <w:r>
        <w:instrText>“</w:instrText>
      </w:r>
      <w:r w:rsidRPr="006B2FCC">
        <w:instrText>Ask if Production Account Option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Options:Ask if Production Account Option</w:instrText>
      </w:r>
      <w:r>
        <w:instrText>”</w:instrText>
      </w:r>
      <w:r w:rsidRPr="006B2FCC">
        <w:instrText xml:space="preserve"> </w:instrText>
      </w:r>
      <w:r w:rsidRPr="006B2FCC">
        <w:fldChar w:fldCharType="end"/>
      </w:r>
      <w:r w:rsidRPr="006B2FCC">
        <w:t xml:space="preserve"> [XU </w:t>
      </w:r>
      <w:smartTag w:uri="urn:schemas-microsoft-com:office:smarttags" w:element="stockticker">
        <w:r w:rsidRPr="006B2FCC">
          <w:t>SID</w:t>
        </w:r>
      </w:smartTag>
      <w:r w:rsidRPr="006B2FCC">
        <w:t xml:space="preserve"> ASK</w:t>
      </w:r>
      <w:r w:rsidRPr="006B2FCC">
        <w:fldChar w:fldCharType="begin"/>
      </w:r>
      <w:r w:rsidRPr="006B2FCC">
        <w:instrText xml:space="preserve"> XE </w:instrText>
      </w:r>
      <w:r>
        <w:instrText>“</w:instrText>
      </w:r>
      <w:r w:rsidRPr="006B2FCC">
        <w:instrText xml:space="preserve">XU </w:instrText>
      </w:r>
      <w:smartTag w:uri="urn:schemas-microsoft-com:office:smarttags" w:element="stockticker">
        <w:r w:rsidRPr="006B2FCC">
          <w:instrText>SID</w:instrText>
        </w:r>
      </w:smartTag>
      <w:r w:rsidRPr="006B2FCC">
        <w:instrText xml:space="preserve"> ASK Option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Options:XU </w:instrText>
      </w:r>
      <w:smartTag w:uri="urn:schemas-microsoft-com:office:smarttags" w:element="stockticker">
        <w:r w:rsidRPr="006B2FCC">
          <w:instrText>SID</w:instrText>
        </w:r>
      </w:smartTag>
      <w:r w:rsidRPr="006B2FCC">
        <w:instrText xml:space="preserve"> ASK </w:instrText>
      </w:r>
      <w:r>
        <w:instrText>“</w:instrText>
      </w:r>
      <w:r w:rsidRPr="006B2FCC">
        <w:instrText xml:space="preserve"> </w:instrText>
      </w:r>
      <w:r w:rsidRPr="006B2FCC">
        <w:fldChar w:fldCharType="end"/>
      </w:r>
      <w:r w:rsidRPr="006B2FCC">
        <w:t>]</w:t>
      </w:r>
      <w:r w:rsidR="00845248" w:rsidRPr="006B2FCC">
        <w:t xml:space="preserve"> option</w:t>
      </w:r>
      <w:r w:rsidRPr="006B2FCC">
        <w:t xml:space="preserve"> on the </w:t>
      </w:r>
      <w:r w:rsidRPr="00845248">
        <w:rPr>
          <w:b/>
        </w:rPr>
        <w:t>Kernel Management Menu</w:t>
      </w:r>
      <w:r w:rsidRPr="006B2FCC">
        <w:fldChar w:fldCharType="begin"/>
      </w:r>
      <w:r w:rsidRPr="006B2FCC">
        <w:instrText xml:space="preserve"> XE </w:instrText>
      </w:r>
      <w:r>
        <w:instrText>“</w:instrText>
      </w:r>
      <w:r w:rsidRPr="006B2FCC">
        <w:instrText>Kernel Management Menu</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Menus:Kernel Management Menu</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Options:Kernel Management Menu</w:instrText>
      </w:r>
      <w:r>
        <w:instrText>”</w:instrText>
      </w:r>
      <w:r w:rsidRPr="006B2FCC">
        <w:instrText xml:space="preserve"> </w:instrText>
      </w:r>
      <w:r w:rsidRPr="006B2FCC">
        <w:fldChar w:fldCharType="end"/>
      </w:r>
      <w:r w:rsidRPr="006B2FCC">
        <w:t xml:space="preserve"> [XUKERNEL</w:t>
      </w:r>
      <w:r w:rsidRPr="006B2FCC">
        <w:fldChar w:fldCharType="begin"/>
      </w:r>
      <w:r w:rsidRPr="006B2FCC">
        <w:instrText xml:space="preserve"> XE </w:instrText>
      </w:r>
      <w:r>
        <w:instrText>“</w:instrText>
      </w:r>
      <w:r w:rsidRPr="006B2FCC">
        <w:instrText>XUKERNEL Menu</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Menus:XUKERNEL</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Options:XUKERNEL</w:instrText>
      </w:r>
      <w:r>
        <w:instrText>”</w:instrText>
      </w:r>
      <w:r w:rsidRPr="006B2FCC">
        <w:instrText xml:space="preserve"> </w:instrText>
      </w:r>
      <w:r w:rsidRPr="006B2FCC">
        <w:fldChar w:fldCharType="end"/>
      </w:r>
      <w:r w:rsidRPr="006B2FCC">
        <w:t>], asks if the current account is the Production account. It returns the following values:</w:t>
      </w:r>
    </w:p>
    <w:p w14:paraId="7AEA6542" w14:textId="77777777" w:rsidR="00875E9F" w:rsidRDefault="00875E9F" w:rsidP="00875E9F">
      <w:pPr>
        <w:pStyle w:val="APIDescriptionListBullet"/>
        <w:keepNext/>
        <w:keepLines/>
      </w:pPr>
      <w:r w:rsidRPr="00875E9F">
        <w:rPr>
          <w:b/>
        </w:rPr>
        <w:t xml:space="preserve">True (1 or </w:t>
      </w:r>
      <w:r w:rsidRPr="00875E9F">
        <w:rPr>
          <w:b/>
          <w:i/>
        </w:rPr>
        <w:t>non</w:t>
      </w:r>
      <w:r w:rsidRPr="00875E9F">
        <w:rPr>
          <w:b/>
        </w:rPr>
        <w:t>-zero)—</w:t>
      </w:r>
      <w:r w:rsidRPr="006B2FCC">
        <w:t xml:space="preserve">If the answer is </w:t>
      </w:r>
      <w:r w:rsidRPr="00A70753">
        <w:rPr>
          <w:b/>
        </w:rPr>
        <w:t>YES</w:t>
      </w:r>
      <w:r w:rsidRPr="006B2FCC">
        <w:t>, the account is the Production account, so the current system ID (</w:t>
      </w:r>
      <w:smartTag w:uri="urn:schemas-microsoft-com:office:smarttags" w:element="stockticker">
        <w:r w:rsidRPr="006B2FCC">
          <w:t>SID</w:t>
        </w:r>
      </w:smartTag>
      <w:r w:rsidRPr="006B2FCC">
        <w:t xml:space="preserve">) is set as the Production </w:t>
      </w:r>
      <w:smartTag w:uri="urn:schemas-microsoft-com:office:smarttags" w:element="stockticker">
        <w:r w:rsidRPr="006B2FCC">
          <w:t>SID</w:t>
        </w:r>
      </w:smartTag>
      <w:r w:rsidRPr="006B2FCC">
        <w:t>.</w:t>
      </w:r>
    </w:p>
    <w:p w14:paraId="0D3B8D8A" w14:textId="77777777" w:rsidR="00875E9F" w:rsidRDefault="00875E9F" w:rsidP="00875E9F">
      <w:pPr>
        <w:pStyle w:val="APIDescriptionListBullet"/>
      </w:pPr>
      <w:r w:rsidRPr="00875E9F">
        <w:rPr>
          <w:b/>
        </w:rPr>
        <w:t>False (zero)—</w:t>
      </w:r>
      <w:r w:rsidRPr="006B2FCC">
        <w:t xml:space="preserve">If the answer is </w:t>
      </w:r>
      <w:r w:rsidRPr="00A70753">
        <w:rPr>
          <w:b/>
        </w:rPr>
        <w:t>NO</w:t>
      </w:r>
      <w:r w:rsidRPr="006B2FCC">
        <w:t xml:space="preserve">, the account is </w:t>
      </w:r>
      <w:r w:rsidRPr="006B2FCC">
        <w:rPr>
          <w:i/>
        </w:rPr>
        <w:t>not</w:t>
      </w:r>
      <w:r w:rsidRPr="006B2FCC">
        <w:t xml:space="preserve"> the Production account, so a fake value is stored.</w:t>
      </w:r>
    </w:p>
    <w:p w14:paraId="71199957" w14:textId="77777777" w:rsidR="00EB575B" w:rsidRDefault="00EB575B" w:rsidP="00EB575B">
      <w:pPr>
        <w:pStyle w:val="BodyText6"/>
      </w:pPr>
    </w:p>
    <w:p w14:paraId="40B1A4A6" w14:textId="2D5D5884" w:rsidR="00875E9F" w:rsidRDefault="00875E9F" w:rsidP="00875E9F">
      <w:pPr>
        <w:pStyle w:val="APIDescriptionText"/>
      </w:pPr>
      <w:r w:rsidRPr="006B2FCC">
        <w:t xml:space="preserve">The </w:t>
      </w:r>
      <w:r w:rsidRPr="00436871">
        <w:rPr>
          <w:b/>
        </w:rPr>
        <w:t>Startup PROD check</w:t>
      </w:r>
      <w:r w:rsidRPr="006B2FCC">
        <w:fldChar w:fldCharType="begin"/>
      </w:r>
      <w:r w:rsidRPr="006B2FCC">
        <w:instrText xml:space="preserve"> XE </w:instrText>
      </w:r>
      <w:r>
        <w:instrText>“</w:instrText>
      </w:r>
      <w:r w:rsidRPr="006B2FCC">
        <w:instrText>Startup PROD check Option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Options:Startup PROD check</w:instrText>
      </w:r>
      <w:r>
        <w:instrText>”</w:instrText>
      </w:r>
      <w:r w:rsidRPr="006B2FCC">
        <w:instrText xml:space="preserve"> </w:instrText>
      </w:r>
      <w:r w:rsidRPr="006B2FCC">
        <w:fldChar w:fldCharType="end"/>
      </w:r>
      <w:r w:rsidRPr="006B2FCC">
        <w:t xml:space="preserve"> [XU </w:t>
      </w:r>
      <w:smartTag w:uri="urn:schemas-microsoft-com:office:smarttags" w:element="stockticker">
        <w:r w:rsidRPr="006B2FCC">
          <w:t>SID</w:t>
        </w:r>
      </w:smartTag>
      <w:r w:rsidRPr="006B2FCC">
        <w:t xml:space="preserve"> STARTUP</w:t>
      </w:r>
      <w:r w:rsidRPr="006B2FCC">
        <w:fldChar w:fldCharType="begin"/>
      </w:r>
      <w:r w:rsidRPr="006B2FCC">
        <w:instrText xml:space="preserve"> XE </w:instrText>
      </w:r>
      <w:r>
        <w:instrText>“</w:instrText>
      </w:r>
      <w:r w:rsidRPr="006B2FCC">
        <w:instrText xml:space="preserve">XU </w:instrText>
      </w:r>
      <w:smartTag w:uri="urn:schemas-microsoft-com:office:smarttags" w:element="stockticker">
        <w:r w:rsidRPr="006B2FCC">
          <w:instrText>SID</w:instrText>
        </w:r>
      </w:smartTag>
      <w:r w:rsidRPr="006B2FCC">
        <w:instrText xml:space="preserve"> STARTUP Option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Options:XU </w:instrText>
      </w:r>
      <w:smartTag w:uri="urn:schemas-microsoft-com:office:smarttags" w:element="stockticker">
        <w:r w:rsidRPr="006B2FCC">
          <w:instrText>SID</w:instrText>
        </w:r>
      </w:smartTag>
      <w:r w:rsidRPr="006B2FCC">
        <w:instrText xml:space="preserve"> STARTUP</w:instrText>
      </w:r>
      <w:r>
        <w:instrText>”</w:instrText>
      </w:r>
      <w:r w:rsidRPr="006B2FCC">
        <w:instrText xml:space="preserve"> </w:instrText>
      </w:r>
      <w:r w:rsidRPr="006B2FCC">
        <w:fldChar w:fldCharType="end"/>
      </w:r>
      <w:r w:rsidRPr="006B2FCC">
        <w:t>]</w:t>
      </w:r>
      <w:r w:rsidR="00436871" w:rsidRPr="006B2FCC">
        <w:t xml:space="preserve"> option</w:t>
      </w:r>
      <w:r w:rsidRPr="006B2FCC">
        <w:t xml:space="preserve"> can be scheduled for startup so that when TaskMan starts the </w:t>
      </w:r>
      <w:smartTag w:uri="urn:schemas-microsoft-com:office:smarttags" w:element="stockticker">
        <w:r w:rsidRPr="006B2FCC">
          <w:t>SID</w:t>
        </w:r>
      </w:smartTag>
      <w:r w:rsidRPr="006B2FCC">
        <w:t xml:space="preserve"> is checked. The first check each day gets the current </w:t>
      </w:r>
      <w:smartTag w:uri="urn:schemas-microsoft-com:office:smarttags" w:element="stockticker">
        <w:r w:rsidRPr="006B2FCC">
          <w:t>SID</w:t>
        </w:r>
      </w:smartTag>
      <w:r w:rsidRPr="006B2FCC">
        <w:t xml:space="preserve"> and compares it with the stored </w:t>
      </w:r>
      <w:smartTag w:uri="urn:schemas-microsoft-com:office:smarttags" w:element="stockticker">
        <w:r w:rsidRPr="006B2FCC">
          <w:t>SID</w:t>
        </w:r>
      </w:smartTag>
      <w:r w:rsidRPr="006B2FCC">
        <w:t xml:space="preserve"> to see if they match.</w:t>
      </w:r>
    </w:p>
    <w:p w14:paraId="7A065303" w14:textId="43DC9C12" w:rsidR="00976B45" w:rsidRDefault="00976B45" w:rsidP="00F85CEA">
      <w:pPr>
        <w:pStyle w:val="APIDescriptionNote"/>
      </w:pPr>
      <w:r>
        <w:drawing>
          <wp:inline distT="0" distB="0" distL="0" distR="0" wp14:anchorId="46FC4E91" wp14:editId="2D7C41C9">
            <wp:extent cx="285750" cy="285750"/>
            <wp:effectExtent l="0" t="0" r="0" b="0"/>
            <wp:docPr id="211" name="Picture 2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976B45">
        <w:rPr>
          <w:b/>
        </w:rPr>
        <w:t>NOTE:</w:t>
      </w:r>
      <w:r>
        <w:t xml:space="preserve"> This API </w:t>
      </w:r>
      <w:r w:rsidRPr="006B2FCC">
        <w:t xml:space="preserve">was released with </w:t>
      </w:r>
      <w:r>
        <w:t>Kernel Patch X</w:t>
      </w:r>
      <w:r w:rsidRPr="006B2FCC">
        <w:t>U*8.0*284</w:t>
      </w:r>
      <w:r>
        <w:t>.</w:t>
      </w:r>
    </w:p>
    <w:p w14:paraId="015C280C" w14:textId="77777777" w:rsidR="00DA1BFA" w:rsidRPr="0084064A" w:rsidRDefault="00DA1BFA" w:rsidP="00DA1BFA">
      <w:pPr>
        <w:pStyle w:val="BodyText6"/>
      </w:pPr>
    </w:p>
    <w:p w14:paraId="5FAB8AB5"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$$PROD^XUPROD([force])</w:t>
      </w:r>
    </w:p>
    <w:p w14:paraId="52F51BE4" w14:textId="77777777" w:rsidR="00591754" w:rsidRPr="00672B04" w:rsidRDefault="00591754" w:rsidP="00875E9F">
      <w:pPr>
        <w:pStyle w:val="APIParameters"/>
        <w:ind w:left="4147" w:hanging="4147"/>
      </w:pPr>
      <w:r w:rsidRPr="009D2D3D">
        <w:rPr>
          <w:b/>
        </w:rPr>
        <w:t>Input Parameters:</w:t>
      </w:r>
      <w:r w:rsidRPr="009D2D3D">
        <w:rPr>
          <w:b/>
        </w:rPr>
        <w:tab/>
      </w:r>
      <w:r w:rsidR="00875E9F" w:rsidRPr="00D31F4F">
        <w:rPr>
          <w:b/>
          <w:bCs w:val="0"/>
        </w:rPr>
        <w:t>force</w:t>
      </w:r>
      <w:r w:rsidR="00875E9F" w:rsidRPr="006B2FCC">
        <w:t>:</w:t>
      </w:r>
      <w:r w:rsidRPr="00672B04">
        <w:tab/>
      </w:r>
      <w:r w:rsidR="00875E9F" w:rsidRPr="006B2FCC">
        <w:t xml:space="preserve">(optional) The parameter value of </w:t>
      </w:r>
      <w:r w:rsidR="00875E9F" w:rsidRPr="00976B45">
        <w:rPr>
          <w:b/>
        </w:rPr>
        <w:t>1</w:t>
      </w:r>
      <w:r w:rsidR="00875E9F" w:rsidRPr="006B2FCC">
        <w:t xml:space="preserve"> allows an</w:t>
      </w:r>
      <w:r w:rsidR="00875E9F">
        <w:t xml:space="preserve"> application</w:t>
      </w:r>
      <w:r w:rsidR="00875E9F" w:rsidRPr="006B2FCC">
        <w:t xml:space="preserve"> to force a full test.</w:t>
      </w:r>
    </w:p>
    <w:p w14:paraId="203BE760" w14:textId="77777777" w:rsidR="00591754" w:rsidRPr="00672B04" w:rsidRDefault="00591754" w:rsidP="00875E9F">
      <w:pPr>
        <w:pStyle w:val="APIParameters"/>
        <w:keepNext/>
        <w:keepLines/>
      </w:pPr>
      <w:r w:rsidRPr="009D2D3D">
        <w:rPr>
          <w:b/>
        </w:rPr>
        <w:t>Output:</w:t>
      </w:r>
      <w:r w:rsidRPr="009D2D3D">
        <w:rPr>
          <w:b/>
        </w:rPr>
        <w:tab/>
      </w:r>
      <w:r w:rsidR="00875E9F" w:rsidRPr="006B2FCC">
        <w:t>returns:</w:t>
      </w:r>
      <w:r w:rsidRPr="00672B04">
        <w:tab/>
      </w:r>
      <w:r w:rsidR="00875E9F" w:rsidRPr="006B2FCC">
        <w:t>Returns a Boolean value:</w:t>
      </w:r>
    </w:p>
    <w:p w14:paraId="352816C8" w14:textId="77777777" w:rsidR="00591754" w:rsidRDefault="00875E9F" w:rsidP="00875E9F">
      <w:pPr>
        <w:pStyle w:val="APIParametersListBullet"/>
        <w:keepNext/>
        <w:keepLines/>
      </w:pPr>
      <w:r w:rsidRPr="00875E9F">
        <w:rPr>
          <w:rFonts w:ascii="Times" w:hAnsi="Times"/>
          <w:b/>
        </w:rPr>
        <w:t xml:space="preserve">True (1 or </w:t>
      </w:r>
      <w:r w:rsidRPr="00875E9F">
        <w:rPr>
          <w:rFonts w:ascii="Times" w:hAnsi="Times"/>
          <w:b/>
          <w:i/>
        </w:rPr>
        <w:t>non</w:t>
      </w:r>
      <w:r w:rsidRPr="00875E9F">
        <w:rPr>
          <w:rFonts w:ascii="Times" w:hAnsi="Times"/>
          <w:b/>
        </w:rPr>
        <w:t>-zero)</w:t>
      </w:r>
      <w:r w:rsidRPr="00875E9F">
        <w:rPr>
          <w:b/>
        </w:rPr>
        <w:t>—</w:t>
      </w:r>
      <w:r w:rsidRPr="006B2FCC">
        <w:t xml:space="preserve">Production account, current </w:t>
      </w:r>
      <w:smartTag w:uri="urn:schemas-microsoft-com:office:smarttags" w:element="stockticker">
        <w:r w:rsidRPr="006B2FCC">
          <w:t>SID</w:t>
        </w:r>
      </w:smartTag>
      <w:r w:rsidRPr="006B2FCC">
        <w:t xml:space="preserve"> is set as the Production </w:t>
      </w:r>
      <w:smartTag w:uri="urn:schemas-microsoft-com:office:smarttags" w:element="stockticker">
        <w:r w:rsidRPr="006B2FCC">
          <w:t>SID</w:t>
        </w:r>
      </w:smartTag>
      <w:r w:rsidRPr="006B2FCC">
        <w:t>.</w:t>
      </w:r>
    </w:p>
    <w:p w14:paraId="5DFEC661" w14:textId="77777777" w:rsidR="00591754" w:rsidRDefault="00875E9F" w:rsidP="00591754">
      <w:pPr>
        <w:pStyle w:val="APIParametersListBullet"/>
      </w:pPr>
      <w:r w:rsidRPr="00875E9F">
        <w:rPr>
          <w:b/>
        </w:rPr>
        <w:t>False (zero)—</w:t>
      </w:r>
      <w:r w:rsidRPr="006B2FCC">
        <w:t>Test account.</w:t>
      </w:r>
    </w:p>
    <w:p w14:paraId="120D5B45" w14:textId="77777777" w:rsidR="00591754" w:rsidRPr="00392534" w:rsidRDefault="00591754" w:rsidP="0029217A">
      <w:pPr>
        <w:pStyle w:val="BodyText6"/>
      </w:pPr>
    </w:p>
    <w:p w14:paraId="25732C5A" w14:textId="77777777" w:rsidR="000E17E2" w:rsidRPr="006B2FCC" w:rsidRDefault="000E17E2" w:rsidP="00C54011">
      <w:pPr>
        <w:pStyle w:val="Heading3"/>
      </w:pPr>
      <w:bookmarkStart w:id="1477" w:name="h_xus"/>
      <w:bookmarkStart w:id="1478" w:name="_Toc148367883"/>
      <w:r w:rsidRPr="006B2FCC">
        <w:lastRenderedPageBreak/>
        <w:t>H^XUS</w:t>
      </w:r>
      <w:bookmarkEnd w:id="1477"/>
      <w:r w:rsidRPr="006B2FCC">
        <w:t xml:space="preserve">: </w:t>
      </w:r>
      <w:r w:rsidR="00B8073A" w:rsidRPr="006B2FCC">
        <w:t>Programmer Halt</w:t>
      </w:r>
      <w:bookmarkEnd w:id="1478"/>
    </w:p>
    <w:p w14:paraId="4E793AB5" w14:textId="77777777" w:rsidR="00591754" w:rsidRDefault="00591754" w:rsidP="00591754">
      <w:pPr>
        <w:pStyle w:val="APIText"/>
        <w:keepNext/>
        <w:keepLines/>
      </w:pPr>
      <w:r w:rsidRPr="006B2FCC">
        <w:rPr>
          <w:b/>
        </w:rPr>
        <w:t>Reference Type</w:t>
      </w:r>
      <w:r>
        <w:rPr>
          <w:b/>
        </w:rPr>
        <w:t>:</w:t>
      </w:r>
      <w:r>
        <w:rPr>
          <w:b/>
        </w:rPr>
        <w:tab/>
      </w:r>
      <w:r w:rsidR="00875E9F" w:rsidRPr="006B2FCC">
        <w:t>Supported</w:t>
      </w:r>
      <w:r w:rsidR="00875E9F" w:rsidRPr="006B2FCC">
        <w:fldChar w:fldCharType="begin"/>
      </w:r>
      <w:r w:rsidR="00875E9F" w:rsidRPr="006B2FCC">
        <w:instrText xml:space="preserve">XE </w:instrText>
      </w:r>
      <w:r w:rsidR="00875E9F">
        <w:instrText>“</w:instrText>
      </w:r>
      <w:r w:rsidR="00875E9F" w:rsidRPr="006B2FCC">
        <w:instrText>XUS:H^XUS</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H^XUS</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Signon/Security:H^XUS</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Reference Type:Supported:H^XUS</w:instrText>
      </w:r>
      <w:r w:rsidR="00875E9F">
        <w:instrText>”</w:instrText>
      </w:r>
      <w:r w:rsidR="00875E9F" w:rsidRPr="006B2FCC">
        <w:fldChar w:fldCharType="end"/>
      </w:r>
    </w:p>
    <w:p w14:paraId="1BCE0C92" w14:textId="77777777" w:rsidR="00591754" w:rsidRDefault="00591754" w:rsidP="00591754">
      <w:pPr>
        <w:pStyle w:val="APIText"/>
        <w:keepNext/>
        <w:keepLines/>
      </w:pPr>
      <w:r w:rsidRPr="006B2FCC">
        <w:rPr>
          <w:b/>
        </w:rPr>
        <w:t>Category</w:t>
      </w:r>
      <w:r>
        <w:rPr>
          <w:b/>
        </w:rPr>
        <w:t>:</w:t>
      </w:r>
      <w:r>
        <w:rPr>
          <w:b/>
        </w:rPr>
        <w:tab/>
      </w:r>
      <w:r w:rsidR="00875E9F" w:rsidRPr="006B2FCC">
        <w:t>Signon/Security</w:t>
      </w:r>
    </w:p>
    <w:p w14:paraId="4AC4F636" w14:textId="77777777" w:rsidR="00591754" w:rsidRPr="0084064A" w:rsidRDefault="00591754" w:rsidP="00591754">
      <w:pPr>
        <w:pStyle w:val="APIText"/>
        <w:keepNext/>
        <w:keepLines/>
      </w:pPr>
      <w:r>
        <w:rPr>
          <w:b/>
        </w:rPr>
        <w:t>ICR #:</w:t>
      </w:r>
      <w:r w:rsidRPr="0084064A">
        <w:tab/>
      </w:r>
      <w:r w:rsidR="00875E9F" w:rsidRPr="006B2FCC">
        <w:t>10044</w:t>
      </w:r>
    </w:p>
    <w:p w14:paraId="01263FCD" w14:textId="77777777" w:rsidR="00591754" w:rsidRPr="0084064A" w:rsidRDefault="00591754" w:rsidP="00591754">
      <w:pPr>
        <w:pStyle w:val="APIText"/>
        <w:keepNext/>
        <w:keepLines/>
      </w:pPr>
      <w:r w:rsidRPr="006B2FCC">
        <w:rPr>
          <w:b/>
        </w:rPr>
        <w:t>Description</w:t>
      </w:r>
      <w:r>
        <w:rPr>
          <w:b/>
        </w:rPr>
        <w:t>:</w:t>
      </w:r>
      <w:r w:rsidRPr="0084064A">
        <w:tab/>
      </w:r>
      <w:r w:rsidR="00300DDC">
        <w:t xml:space="preserve">The </w:t>
      </w:r>
      <w:r w:rsidR="00300DDC" w:rsidRPr="006B2FCC">
        <w:t>H^XUS</w:t>
      </w:r>
      <w:r w:rsidR="00875E9F">
        <w:t xml:space="preserve"> API</w:t>
      </w:r>
      <w:r w:rsidR="00875E9F" w:rsidRPr="006B2FCC">
        <w:t xml:space="preserve"> is the Programmer Halt.</w:t>
      </w:r>
    </w:p>
    <w:p w14:paraId="336A4835"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H^XUS</w:t>
      </w:r>
    </w:p>
    <w:p w14:paraId="0F60DD98" w14:textId="77777777" w:rsidR="00591754" w:rsidRPr="00672B04" w:rsidRDefault="00591754" w:rsidP="00875E9F">
      <w:pPr>
        <w:pStyle w:val="APIParameters"/>
        <w:ind w:left="4147" w:hanging="4147"/>
      </w:pPr>
      <w:r w:rsidRPr="009D2D3D">
        <w:rPr>
          <w:b/>
        </w:rPr>
        <w:t>Input Parameters:</w:t>
      </w:r>
      <w:r w:rsidRPr="009D2D3D">
        <w:rPr>
          <w:b/>
        </w:rPr>
        <w:tab/>
      </w:r>
      <w:r w:rsidR="00875E9F" w:rsidRPr="006B2FCC">
        <w:t>none</w:t>
      </w:r>
      <w:r w:rsidR="00875E9F">
        <w:t>.</w:t>
      </w:r>
    </w:p>
    <w:p w14:paraId="1221C203" w14:textId="77777777" w:rsidR="00591754" w:rsidRPr="00672B04" w:rsidRDefault="00591754" w:rsidP="00591754">
      <w:pPr>
        <w:pStyle w:val="APIParameters"/>
      </w:pPr>
      <w:r w:rsidRPr="009D2D3D">
        <w:rPr>
          <w:b/>
        </w:rPr>
        <w:t>Output:</w:t>
      </w:r>
      <w:r w:rsidRPr="009D2D3D">
        <w:rPr>
          <w:b/>
        </w:rPr>
        <w:tab/>
      </w:r>
      <w:r w:rsidR="00875E9F" w:rsidRPr="006B2FCC">
        <w:t>none</w:t>
      </w:r>
      <w:r w:rsidR="00875E9F">
        <w:t>.</w:t>
      </w:r>
    </w:p>
    <w:p w14:paraId="341CA83F" w14:textId="77777777" w:rsidR="00591754" w:rsidRPr="00392534" w:rsidRDefault="00591754" w:rsidP="0029217A">
      <w:pPr>
        <w:pStyle w:val="BodyText6"/>
      </w:pPr>
    </w:p>
    <w:p w14:paraId="4A6F4F17" w14:textId="77777777" w:rsidR="000E17E2" w:rsidRPr="006B2FCC" w:rsidRDefault="000E17E2" w:rsidP="00C54011">
      <w:pPr>
        <w:pStyle w:val="Heading3"/>
      </w:pPr>
      <w:bookmarkStart w:id="1479" w:name="set_xus1a"/>
      <w:bookmarkStart w:id="1480" w:name="_Toc148367884"/>
      <w:r w:rsidRPr="006B2FCC">
        <w:t>SET^XUS1A</w:t>
      </w:r>
      <w:bookmarkEnd w:id="1479"/>
      <w:r w:rsidRPr="006B2FCC">
        <w:t>(): Output Message During Signon</w:t>
      </w:r>
      <w:bookmarkEnd w:id="1480"/>
    </w:p>
    <w:p w14:paraId="2B3A1184" w14:textId="77777777" w:rsidR="00591754" w:rsidRDefault="00591754" w:rsidP="00591754">
      <w:pPr>
        <w:pStyle w:val="APIText"/>
        <w:keepNext/>
        <w:keepLines/>
      </w:pPr>
      <w:r w:rsidRPr="006B2FCC">
        <w:rPr>
          <w:b/>
        </w:rPr>
        <w:t>Reference Type</w:t>
      </w:r>
      <w:r>
        <w:rPr>
          <w:b/>
        </w:rPr>
        <w:t>:</w:t>
      </w:r>
      <w:r>
        <w:rPr>
          <w:b/>
        </w:rPr>
        <w:tab/>
      </w:r>
      <w:r w:rsidR="00875E9F" w:rsidRPr="006B2FCC">
        <w:t>Supported</w:t>
      </w:r>
      <w:r w:rsidR="00875E9F" w:rsidRPr="006B2FCC">
        <w:fldChar w:fldCharType="begin"/>
      </w:r>
      <w:r w:rsidR="00875E9F" w:rsidRPr="006B2FCC">
        <w:instrText xml:space="preserve">XE </w:instrText>
      </w:r>
      <w:r w:rsidR="00875E9F">
        <w:instrText>“</w:instrText>
      </w:r>
      <w:r w:rsidR="00875E9F" w:rsidRPr="006B2FCC">
        <w:instrText>XUS1A:SET^XUS1A</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SET^XUS1A</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Signon/Security:SET^XUS1A</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Reference Type:Supported:SET^XUS1A</w:instrText>
      </w:r>
      <w:r w:rsidR="00875E9F">
        <w:instrText>”</w:instrText>
      </w:r>
      <w:r w:rsidR="00875E9F" w:rsidRPr="006B2FCC">
        <w:fldChar w:fldCharType="end"/>
      </w:r>
    </w:p>
    <w:p w14:paraId="6DBEC32D" w14:textId="77777777" w:rsidR="00591754" w:rsidRDefault="00591754" w:rsidP="00591754">
      <w:pPr>
        <w:pStyle w:val="APIText"/>
        <w:keepNext/>
        <w:keepLines/>
      </w:pPr>
      <w:r w:rsidRPr="006B2FCC">
        <w:rPr>
          <w:b/>
        </w:rPr>
        <w:t>Category</w:t>
      </w:r>
      <w:r>
        <w:rPr>
          <w:b/>
        </w:rPr>
        <w:t>:</w:t>
      </w:r>
      <w:r>
        <w:rPr>
          <w:b/>
        </w:rPr>
        <w:tab/>
      </w:r>
      <w:r w:rsidR="00875E9F" w:rsidRPr="006B2FCC">
        <w:t>Signon/Security</w:t>
      </w:r>
    </w:p>
    <w:p w14:paraId="4A528777" w14:textId="77777777" w:rsidR="00591754" w:rsidRPr="0084064A" w:rsidRDefault="00591754" w:rsidP="00591754">
      <w:pPr>
        <w:pStyle w:val="APIText"/>
        <w:keepNext/>
        <w:keepLines/>
      </w:pPr>
      <w:r>
        <w:rPr>
          <w:b/>
        </w:rPr>
        <w:t>ICR #:</w:t>
      </w:r>
      <w:r w:rsidRPr="0084064A">
        <w:tab/>
      </w:r>
      <w:r w:rsidR="00875E9F" w:rsidRPr="006B2FCC">
        <w:t>3057</w:t>
      </w:r>
    </w:p>
    <w:p w14:paraId="5B23AC48" w14:textId="77777777" w:rsidR="00591754" w:rsidRDefault="00591754" w:rsidP="00591754">
      <w:pPr>
        <w:pStyle w:val="APIText"/>
        <w:keepNext/>
        <w:keepLines/>
      </w:pPr>
      <w:r w:rsidRPr="006B2FCC">
        <w:rPr>
          <w:b/>
        </w:rPr>
        <w:t>Description</w:t>
      </w:r>
      <w:r>
        <w:rPr>
          <w:b/>
        </w:rPr>
        <w:t>:</w:t>
      </w:r>
      <w:r w:rsidRPr="0084064A">
        <w:tab/>
      </w:r>
      <w:r w:rsidR="00875E9F">
        <w:t>Th</w:t>
      </w:r>
      <w:r w:rsidR="00F065A8">
        <w:t>e SET^</w:t>
      </w:r>
      <w:r w:rsidR="00F065A8" w:rsidRPr="00F065A8">
        <w:t>XUS1A</w:t>
      </w:r>
      <w:r w:rsidR="00875E9F">
        <w:t xml:space="preserve"> API </w:t>
      </w:r>
      <w:r w:rsidR="00875E9F" w:rsidRPr="006B2FCC">
        <w:t>perform</w:t>
      </w:r>
      <w:r w:rsidR="00875E9F">
        <w:t>s</w:t>
      </w:r>
      <w:r w:rsidR="00875E9F" w:rsidRPr="006B2FCC">
        <w:t xml:space="preserve"> any output during a software</w:t>
      </w:r>
      <w:r w:rsidR="00875E9F">
        <w:t xml:space="preserve"> application</w:t>
      </w:r>
      <w:r w:rsidR="00875E9F" w:rsidRPr="006B2FCC">
        <w:t xml:space="preserve">-specific action executed at signon. This function should </w:t>
      </w:r>
      <w:r w:rsidR="00875E9F" w:rsidRPr="006B2FCC">
        <w:rPr>
          <w:i/>
          <w:iCs/>
        </w:rPr>
        <w:t>only</w:t>
      </w:r>
      <w:r w:rsidR="00875E9F" w:rsidRPr="006B2FCC">
        <w:t xml:space="preserve"> be used by action-type options attached to and executed by Kernel</w:t>
      </w:r>
      <w:r w:rsidR="00875E9F">
        <w:t>’</w:t>
      </w:r>
      <w:r w:rsidR="00875E9F" w:rsidRPr="006B2FCC">
        <w:t>s XU USER SIGN-ON extended action</w:t>
      </w:r>
      <w:r w:rsidR="00875E9F" w:rsidRPr="006B2FCC">
        <w:fldChar w:fldCharType="begin"/>
      </w:r>
      <w:r w:rsidR="00875E9F" w:rsidRPr="006B2FCC">
        <w:instrText xml:space="preserve">XE </w:instrText>
      </w:r>
      <w:r w:rsidR="00875E9F">
        <w:instrText>“</w:instrText>
      </w:r>
      <w:r w:rsidR="00875E9F" w:rsidRPr="006B2FCC">
        <w:instrText>XU USER SIGN-ON Extended Action</w:instrText>
      </w:r>
      <w:r w:rsidR="00875E9F">
        <w:instrText>”</w:instrText>
      </w:r>
      <w:r w:rsidR="00875E9F" w:rsidRPr="006B2FCC">
        <w:fldChar w:fldCharType="end"/>
      </w:r>
      <w:r w:rsidR="00875E9F" w:rsidRPr="006B2FCC">
        <w:t>.</w:t>
      </w:r>
    </w:p>
    <w:p w14:paraId="02952E03" w14:textId="77777777" w:rsidR="00875E9F" w:rsidRPr="0084064A" w:rsidRDefault="00875E9F" w:rsidP="00875E9F">
      <w:pPr>
        <w:pStyle w:val="APIDescriptionText"/>
      </w:pPr>
      <w:r w:rsidRPr="006B2FCC">
        <w:t xml:space="preserve">Display of the string is </w:t>
      </w:r>
      <w:r w:rsidRPr="004117F1">
        <w:rPr>
          <w:i/>
        </w:rPr>
        <w:t>not</w:t>
      </w:r>
      <w:r w:rsidRPr="006B2FCC">
        <w:t xml:space="preserve"> immediate; instead, every call to SET^XUS1A </w:t>
      </w:r>
      <w:r>
        <w:t>ap</w:t>
      </w:r>
      <w:r w:rsidRPr="006B2FCC">
        <w:t>pends a node to an array containing the post signon text. When all software</w:t>
      </w:r>
      <w:r>
        <w:t xml:space="preserve"> application</w:t>
      </w:r>
      <w:r w:rsidRPr="006B2FCC">
        <w:t>-specific signon actions have completed, the signon process then displays the post signon text array, which also contain</w:t>
      </w:r>
      <w:r>
        <w:t>s</w:t>
      </w:r>
      <w:r w:rsidRPr="006B2FCC">
        <w:t xml:space="preserve"> any strings registered with the SET^XUS1A function, </w:t>
      </w:r>
      <w:r>
        <w:t>ap</w:t>
      </w:r>
      <w:r w:rsidRPr="006B2FCC">
        <w:t>pended at the end.</w:t>
      </w:r>
    </w:p>
    <w:p w14:paraId="3012D320"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SET^XUS1A(string)</w:t>
      </w:r>
    </w:p>
    <w:p w14:paraId="5D3A48A5" w14:textId="77777777" w:rsidR="00591754" w:rsidRPr="00672B04" w:rsidRDefault="00591754" w:rsidP="00875E9F">
      <w:pPr>
        <w:pStyle w:val="APIParameters"/>
        <w:ind w:left="4147" w:hanging="4147"/>
      </w:pPr>
      <w:r w:rsidRPr="009D2D3D">
        <w:rPr>
          <w:b/>
        </w:rPr>
        <w:t>Input Parameters:</w:t>
      </w:r>
      <w:r w:rsidRPr="009D2D3D">
        <w:rPr>
          <w:b/>
        </w:rPr>
        <w:tab/>
      </w:r>
      <w:r w:rsidR="00875E9F" w:rsidRPr="00D31F4F">
        <w:rPr>
          <w:b/>
          <w:bCs w:val="0"/>
        </w:rPr>
        <w:t>string</w:t>
      </w:r>
      <w:r w:rsidR="00875E9F" w:rsidRPr="006B2FCC">
        <w:t>:</w:t>
      </w:r>
      <w:r w:rsidRPr="00672B04">
        <w:tab/>
      </w:r>
      <w:r w:rsidR="00875E9F" w:rsidRPr="006B2FCC">
        <w:t>(required) String to output. First character is stripped from string; if the first character is an exclamation point, a line feed is issued before the string is displayed; otherwise, no line feed is issued.</w:t>
      </w:r>
    </w:p>
    <w:p w14:paraId="2001C081" w14:textId="77777777" w:rsidR="00591754" w:rsidRPr="00875E9F" w:rsidRDefault="00591754" w:rsidP="00591754">
      <w:pPr>
        <w:pStyle w:val="APIParameters"/>
      </w:pPr>
      <w:r w:rsidRPr="009D2D3D">
        <w:rPr>
          <w:b/>
        </w:rPr>
        <w:t>Output:</w:t>
      </w:r>
      <w:r w:rsidRPr="009D2D3D">
        <w:rPr>
          <w:b/>
        </w:rPr>
        <w:tab/>
      </w:r>
      <w:r w:rsidR="00875E9F" w:rsidRPr="00875E9F">
        <w:t>none.</w:t>
      </w:r>
    </w:p>
    <w:p w14:paraId="7E42D12D" w14:textId="77777777" w:rsidR="00591754" w:rsidRPr="00392534" w:rsidRDefault="00591754" w:rsidP="0029217A">
      <w:pPr>
        <w:pStyle w:val="BodyText6"/>
      </w:pPr>
    </w:p>
    <w:p w14:paraId="645FB404" w14:textId="77777777" w:rsidR="000E17E2" w:rsidRPr="006B2FCC" w:rsidRDefault="000E17E2" w:rsidP="0075488D">
      <w:pPr>
        <w:pStyle w:val="Heading4"/>
      </w:pPr>
      <w:r w:rsidRPr="006B2FCC">
        <w:lastRenderedPageBreak/>
        <w:t>Details</w:t>
      </w:r>
    </w:p>
    <w:p w14:paraId="4689E348" w14:textId="77777777" w:rsidR="000E17E2" w:rsidRPr="006B2FCC" w:rsidRDefault="000E17E2" w:rsidP="005510CA">
      <w:pPr>
        <w:pStyle w:val="BodyText"/>
        <w:keepNext/>
        <w:keepLines/>
      </w:pPr>
      <w:r w:rsidRPr="006B2FCC">
        <w:t>As of Kernel 8.0, software</w:t>
      </w:r>
      <w:r w:rsidR="00F92D1F">
        <w:t xml:space="preserve"> application</w:t>
      </w:r>
      <w:r w:rsidRPr="006B2FCC">
        <w:t>s can attach an action-type option to a Kernel extended action-type option called XU USER SIGN-ON. This option, and all attached action-types, are executed during every signon.</w:t>
      </w:r>
    </w:p>
    <w:p w14:paraId="32E1153A" w14:textId="1DA1CE66" w:rsidR="000E17E2" w:rsidRDefault="00AB6B2C" w:rsidP="00875E9F">
      <w:pPr>
        <w:pStyle w:val="Note"/>
        <w:keepNext/>
        <w:keepLines/>
      </w:pPr>
      <w:r>
        <w:rPr>
          <w:noProof/>
          <w:lang w:eastAsia="en-US"/>
        </w:rPr>
        <w:drawing>
          <wp:inline distT="0" distB="0" distL="0" distR="0" wp14:anchorId="4BAE0341" wp14:editId="6DB1F213">
            <wp:extent cx="285750" cy="285750"/>
            <wp:effectExtent l="0" t="0" r="0" b="0"/>
            <wp:docPr id="579" name="Picture 5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C219A">
        <w:tab/>
      </w:r>
      <w:smartTag w:uri="urn:schemas-microsoft-com:office:smarttags" w:element="stockticker">
        <w:r w:rsidR="00BC219A" w:rsidRPr="006B2FCC">
          <w:rPr>
            <w:b/>
            <w:iCs/>
          </w:rPr>
          <w:t>REF</w:t>
        </w:r>
      </w:smartTag>
      <w:r w:rsidR="00BC219A" w:rsidRPr="006B2FCC">
        <w:rPr>
          <w:b/>
          <w:iCs/>
        </w:rPr>
        <w:t xml:space="preserve">: </w:t>
      </w:r>
      <w:r w:rsidR="00BC219A" w:rsidRPr="006B2FCC">
        <w:t>For more information on software</w:t>
      </w:r>
      <w:r w:rsidR="00F92D1F">
        <w:t xml:space="preserve"> application</w:t>
      </w:r>
      <w:r w:rsidR="00BC219A" w:rsidRPr="006B2FCC">
        <w:t xml:space="preserve">-specific action executed at signon, see the </w:t>
      </w:r>
      <w:r w:rsidR="00FF3F33">
        <w:t>“</w:t>
      </w:r>
      <w:r w:rsidR="00BC219A" w:rsidRPr="007D1754">
        <w:rPr>
          <w:color w:val="0000FF"/>
        </w:rPr>
        <w:fldChar w:fldCharType="begin" w:fldLock="1"/>
      </w:r>
      <w:r w:rsidR="00BC219A" w:rsidRPr="007D1754">
        <w:rPr>
          <w:color w:val="0000FF"/>
        </w:rPr>
        <w:instrText xml:space="preserve"> REF _Ref38255864 \h  \* MERGEFORMAT </w:instrText>
      </w:r>
      <w:r w:rsidR="00BC219A" w:rsidRPr="007D1754">
        <w:rPr>
          <w:color w:val="0000FF"/>
        </w:rPr>
      </w:r>
      <w:r w:rsidR="00BC219A" w:rsidRPr="007D1754">
        <w:rPr>
          <w:color w:val="0000FF"/>
        </w:rPr>
        <w:fldChar w:fldCharType="separate"/>
      </w:r>
      <w:r w:rsidR="00B24C0F">
        <w:rPr>
          <w:color w:val="0000FF"/>
          <w:u w:val="single"/>
        </w:rPr>
        <w:t>XU USER SIGN-ON: Package-S</w:t>
      </w:r>
      <w:r w:rsidR="00EB0586" w:rsidRPr="00EB0586">
        <w:rPr>
          <w:color w:val="0000FF"/>
          <w:u w:val="single"/>
        </w:rPr>
        <w:t>pecific Signon Actions</w:t>
      </w:r>
      <w:r w:rsidR="00BC219A" w:rsidRPr="007D1754">
        <w:rPr>
          <w:color w:val="0000FF"/>
        </w:rPr>
        <w:fldChar w:fldCharType="end"/>
      </w:r>
      <w:r w:rsidR="00CC6A5D">
        <w:t>”</w:t>
      </w:r>
      <w:r w:rsidR="00BC219A" w:rsidRPr="006B2FCC">
        <w:t xml:space="preserve"> </w:t>
      </w:r>
      <w:r w:rsidR="00BC219A">
        <w:t>section</w:t>
      </w:r>
      <w:r w:rsidR="00BC219A" w:rsidRPr="006B2FCC">
        <w:t>.</w:t>
      </w:r>
    </w:p>
    <w:p w14:paraId="6377D5D3" w14:textId="77777777" w:rsidR="00D73BC3" w:rsidRPr="006B2FCC" w:rsidRDefault="00D73BC3" w:rsidP="00D73BC3">
      <w:pPr>
        <w:pStyle w:val="BodyText6"/>
      </w:pPr>
    </w:p>
    <w:p w14:paraId="7FF82443" w14:textId="77777777" w:rsidR="000E17E2" w:rsidRPr="006B2FCC" w:rsidRDefault="000E17E2" w:rsidP="00C54011">
      <w:pPr>
        <w:pStyle w:val="Heading3"/>
      </w:pPr>
      <w:bookmarkStart w:id="1481" w:name="avhlptxt_xus2"/>
      <w:bookmarkStart w:id="1482" w:name="_Toc148367885"/>
      <w:r w:rsidRPr="006B2FCC">
        <w:t>AVHLPTXT^XUS2</w:t>
      </w:r>
      <w:bookmarkEnd w:id="1481"/>
      <w:r w:rsidRPr="006B2FCC">
        <w:t>: Get Help Text</w:t>
      </w:r>
      <w:bookmarkEnd w:id="1482"/>
    </w:p>
    <w:p w14:paraId="6D942881" w14:textId="77777777" w:rsidR="00591754" w:rsidRDefault="00591754" w:rsidP="00591754">
      <w:pPr>
        <w:pStyle w:val="APIText"/>
        <w:keepNext/>
        <w:keepLines/>
      </w:pPr>
      <w:r w:rsidRPr="006B2FCC">
        <w:rPr>
          <w:b/>
        </w:rPr>
        <w:t>Reference Type</w:t>
      </w:r>
      <w:r>
        <w:rPr>
          <w:b/>
        </w:rPr>
        <w:t>:</w:t>
      </w:r>
      <w:r>
        <w:rPr>
          <w:b/>
        </w:rPr>
        <w:tab/>
      </w:r>
      <w:r w:rsidR="00875E9F" w:rsidRPr="006B2FCC">
        <w:t>Controlled Subscription</w:t>
      </w:r>
      <w:r w:rsidR="00875E9F" w:rsidRPr="006B2FCC">
        <w:fldChar w:fldCharType="begin"/>
      </w:r>
      <w:r w:rsidR="00875E9F" w:rsidRPr="006B2FCC">
        <w:instrText xml:space="preserve">XE </w:instrText>
      </w:r>
      <w:r w:rsidR="00875E9F">
        <w:instrText>“</w:instrText>
      </w:r>
      <w:r w:rsidR="00875E9F" w:rsidRPr="006B2FCC">
        <w:instrText>XUS2:AVHLPTXT^XUS2</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AVHLPTXT^XUS2</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Signon/Security:AVHLPTXT^XUS2</w:instrText>
      </w:r>
      <w:r w:rsidR="00875E9F">
        <w:instrText>”</w:instrText>
      </w:r>
      <w:r w:rsidR="00875E9F" w:rsidRPr="006B2FCC">
        <w:fldChar w:fldCharType="end"/>
      </w:r>
      <w:r w:rsidR="00875E9F" w:rsidRPr="006B2FCC">
        <w:fldChar w:fldCharType="begin"/>
      </w:r>
      <w:r w:rsidR="00875E9F" w:rsidRPr="006B2FCC">
        <w:instrText xml:space="preserve">XE </w:instrText>
      </w:r>
      <w:r w:rsidR="00875E9F">
        <w:instrText>“</w:instrText>
      </w:r>
      <w:r w:rsidR="00875E9F" w:rsidRPr="006B2FCC">
        <w:instrText>Reference Type:Controlled Subscription:AVHLPTXT^XUS2</w:instrText>
      </w:r>
      <w:r w:rsidR="00875E9F">
        <w:instrText>”</w:instrText>
      </w:r>
      <w:r w:rsidR="00875E9F" w:rsidRPr="006B2FCC">
        <w:fldChar w:fldCharType="end"/>
      </w:r>
    </w:p>
    <w:p w14:paraId="67E2DAF7" w14:textId="77777777" w:rsidR="00591754" w:rsidRDefault="00591754" w:rsidP="00591754">
      <w:pPr>
        <w:pStyle w:val="APIText"/>
        <w:keepNext/>
        <w:keepLines/>
      </w:pPr>
      <w:r w:rsidRPr="006B2FCC">
        <w:rPr>
          <w:b/>
        </w:rPr>
        <w:t>Category</w:t>
      </w:r>
      <w:r>
        <w:rPr>
          <w:b/>
        </w:rPr>
        <w:t>:</w:t>
      </w:r>
      <w:r>
        <w:rPr>
          <w:b/>
        </w:rPr>
        <w:tab/>
      </w:r>
      <w:r w:rsidR="00875E9F" w:rsidRPr="006B2FCC">
        <w:t>Signon/Security</w:t>
      </w:r>
    </w:p>
    <w:p w14:paraId="04F72A8C" w14:textId="77777777" w:rsidR="00591754" w:rsidRPr="0084064A" w:rsidRDefault="00591754" w:rsidP="00591754">
      <w:pPr>
        <w:pStyle w:val="APIText"/>
        <w:keepNext/>
        <w:keepLines/>
      </w:pPr>
      <w:r>
        <w:rPr>
          <w:b/>
        </w:rPr>
        <w:t>ICR #:</w:t>
      </w:r>
      <w:r w:rsidRPr="0084064A">
        <w:tab/>
      </w:r>
      <w:r w:rsidR="00875E9F" w:rsidRPr="006B2FCC">
        <w:t>4057</w:t>
      </w:r>
    </w:p>
    <w:p w14:paraId="1927F728" w14:textId="77777777" w:rsidR="00591754" w:rsidRPr="0084064A" w:rsidRDefault="00591754" w:rsidP="00591754">
      <w:pPr>
        <w:pStyle w:val="APIText"/>
        <w:keepNext/>
        <w:keepLines/>
      </w:pPr>
      <w:r w:rsidRPr="006B2FCC">
        <w:rPr>
          <w:b/>
        </w:rPr>
        <w:t>Description</w:t>
      </w:r>
      <w:r>
        <w:rPr>
          <w:b/>
        </w:rPr>
        <w:t>:</w:t>
      </w:r>
      <w:r w:rsidRPr="0084064A">
        <w:tab/>
      </w:r>
      <w:r w:rsidR="00FA7B17">
        <w:t xml:space="preserve">The </w:t>
      </w:r>
      <w:r w:rsidR="00FA7B17" w:rsidRPr="006B2FCC">
        <w:t>AVHLPTXT^XUS2</w:t>
      </w:r>
      <w:r w:rsidR="00875E9F">
        <w:t xml:space="preserve"> API</w:t>
      </w:r>
      <w:r w:rsidR="00875E9F" w:rsidRPr="006B2FCC">
        <w:t xml:space="preserve"> retrieves help text to display to the user when they change their Verify code.</w:t>
      </w:r>
    </w:p>
    <w:p w14:paraId="2D417926"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875E9F" w:rsidRPr="000B37D9">
        <w:rPr>
          <w:rFonts w:ascii="Courier New" w:hAnsi="Courier New" w:cs="Courier New"/>
          <w:sz w:val="20"/>
          <w:szCs w:val="18"/>
        </w:rPr>
        <w:t>AVHLPTXT^XUS2</w:t>
      </w:r>
    </w:p>
    <w:p w14:paraId="43D16273" w14:textId="77777777" w:rsidR="00591754" w:rsidRPr="00672B04" w:rsidRDefault="00591754" w:rsidP="00875E9F">
      <w:pPr>
        <w:pStyle w:val="APIParameters"/>
        <w:ind w:left="4147" w:hanging="4147"/>
      </w:pPr>
      <w:r w:rsidRPr="009D2D3D">
        <w:rPr>
          <w:b/>
        </w:rPr>
        <w:t>Input Parameters:</w:t>
      </w:r>
      <w:r w:rsidRPr="009D2D3D">
        <w:rPr>
          <w:b/>
        </w:rPr>
        <w:tab/>
      </w:r>
      <w:r w:rsidR="00875E9F" w:rsidRPr="006B2FCC">
        <w:t>none</w:t>
      </w:r>
      <w:r w:rsidR="00875E9F">
        <w:t>.</w:t>
      </w:r>
    </w:p>
    <w:p w14:paraId="52BA9FBB" w14:textId="77777777" w:rsidR="00591754" w:rsidRPr="00672B04" w:rsidRDefault="00591754" w:rsidP="00591754">
      <w:pPr>
        <w:pStyle w:val="APIParameters"/>
      </w:pPr>
      <w:r w:rsidRPr="009D2D3D">
        <w:rPr>
          <w:b/>
        </w:rPr>
        <w:t>Output:</w:t>
      </w:r>
      <w:r w:rsidRPr="009D2D3D">
        <w:rPr>
          <w:b/>
        </w:rPr>
        <w:tab/>
      </w:r>
      <w:r w:rsidR="00875E9F" w:rsidRPr="006B2FCC">
        <w:t>returns:</w:t>
      </w:r>
      <w:r w:rsidRPr="00672B04">
        <w:tab/>
      </w:r>
      <w:r w:rsidR="00875E9F" w:rsidRPr="006B2FCC">
        <w:t>Returns the help text for a user to use when entering a new Verify code.</w:t>
      </w:r>
    </w:p>
    <w:p w14:paraId="5C8EAD7C" w14:textId="77777777" w:rsidR="00591754" w:rsidRPr="00392534" w:rsidRDefault="00591754" w:rsidP="0029217A">
      <w:pPr>
        <w:pStyle w:val="BodyText6"/>
      </w:pPr>
    </w:p>
    <w:p w14:paraId="68A2651B" w14:textId="77777777" w:rsidR="008B12A3" w:rsidRPr="006B2FCC" w:rsidRDefault="008B12A3" w:rsidP="00C54011">
      <w:pPr>
        <w:pStyle w:val="Heading3"/>
      </w:pPr>
      <w:bookmarkStart w:id="1483" w:name="create_xusap"/>
      <w:bookmarkStart w:id="1484" w:name="_Ref303837493"/>
      <w:bookmarkStart w:id="1485" w:name="_Toc148367886"/>
      <w:r w:rsidRPr="006B2FCC">
        <w:lastRenderedPageBreak/>
        <w:t>$$CREATE^XUS</w:t>
      </w:r>
      <w:r w:rsidR="006E0423">
        <w:t>AP</w:t>
      </w:r>
      <w:bookmarkEnd w:id="1483"/>
      <w:r w:rsidRPr="006B2FCC">
        <w:t xml:space="preserve">: Create </w:t>
      </w:r>
      <w:r w:rsidR="00F92D1F">
        <w:t>Ap</w:t>
      </w:r>
      <w:r w:rsidRPr="006B2FCC">
        <w:t>plication Proxy User</w:t>
      </w:r>
      <w:bookmarkEnd w:id="1484"/>
      <w:bookmarkEnd w:id="1485"/>
    </w:p>
    <w:p w14:paraId="390DAEB3" w14:textId="77777777" w:rsidR="00591754" w:rsidRDefault="00591754" w:rsidP="00591754">
      <w:pPr>
        <w:pStyle w:val="APIText"/>
        <w:keepNext/>
        <w:keepLines/>
      </w:pPr>
      <w:r w:rsidRPr="006B2FCC">
        <w:rPr>
          <w:b/>
        </w:rPr>
        <w:t>Reference Type</w:t>
      </w:r>
      <w:r>
        <w:rPr>
          <w:b/>
        </w:rPr>
        <w:t>:</w:t>
      </w:r>
      <w:r>
        <w:rPr>
          <w:b/>
        </w:rPr>
        <w:tab/>
      </w:r>
      <w:r w:rsidR="00A66FFC" w:rsidRPr="006B2FCC">
        <w:t>Controlled Subscription</w:t>
      </w:r>
      <w:r w:rsidR="00A66FFC" w:rsidRPr="006B2FCC">
        <w:fldChar w:fldCharType="begin"/>
      </w:r>
      <w:r w:rsidR="00A66FFC" w:rsidRPr="006B2FCC">
        <w:instrText xml:space="preserve">XE </w:instrText>
      </w:r>
      <w:r w:rsidR="00A66FFC">
        <w:instrText>“</w:instrText>
      </w:r>
      <w:r w:rsidR="00A66FFC" w:rsidRPr="006B2FCC">
        <w:instrText>XUSCLEAN:$$CREATE^XUS</w:instrText>
      </w:r>
      <w:r w:rsidR="00A66FFC">
        <w:instrText>AP”</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$$CREATE^XUS</w:instrText>
      </w:r>
      <w:r w:rsidR="00A66FFC">
        <w:instrText>AP”</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Signon/Security:$$CREATE^XUS</w:instrText>
      </w:r>
      <w:r w:rsidR="00A66FFC">
        <w:instrText>AP”</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Reference Type:Controlled Subscription:$$CREATE^XUS</w:instrText>
      </w:r>
      <w:r w:rsidR="00A66FFC">
        <w:instrText>AP”</w:instrText>
      </w:r>
      <w:r w:rsidR="00A66FFC" w:rsidRPr="006B2FCC">
        <w:fldChar w:fldCharType="end"/>
      </w:r>
      <w:r w:rsidR="00A66FFC" w:rsidRPr="006B2FCC">
        <w:fldChar w:fldCharType="begin"/>
      </w:r>
      <w:r w:rsidR="00A66FFC" w:rsidRPr="006B2FCC">
        <w:instrText xml:space="preserve">XE </w:instrText>
      </w:r>
      <w:r w:rsidR="00A66FFC">
        <w:instrText>“Application</w:instrText>
      </w:r>
      <w:r w:rsidR="00A66FFC" w:rsidRPr="006B2FCC">
        <w:instrText xml:space="preserve"> Proxy User</w:instrText>
      </w:r>
      <w:r w:rsidR="00A66FFC">
        <w:instrText>”</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Proxy:</w:instrText>
      </w:r>
      <w:r w:rsidR="00A66FFC">
        <w:instrText>Ap</w:instrText>
      </w:r>
      <w:r w:rsidR="00A66FFC" w:rsidRPr="006B2FCC">
        <w:instrText>plication Proxy User</w:instrText>
      </w:r>
      <w:r w:rsidR="00A66FFC">
        <w:instrText>”</w:instrText>
      </w:r>
      <w:r w:rsidR="00A66FFC" w:rsidRPr="006B2FCC">
        <w:fldChar w:fldCharType="end"/>
      </w:r>
    </w:p>
    <w:p w14:paraId="5CF3E676" w14:textId="77777777" w:rsidR="00591754" w:rsidRDefault="00591754" w:rsidP="00591754">
      <w:pPr>
        <w:pStyle w:val="APIText"/>
        <w:keepNext/>
        <w:keepLines/>
      </w:pPr>
      <w:r w:rsidRPr="006B2FCC">
        <w:rPr>
          <w:b/>
        </w:rPr>
        <w:t>Category</w:t>
      </w:r>
      <w:r>
        <w:rPr>
          <w:b/>
        </w:rPr>
        <w:t>:</w:t>
      </w:r>
      <w:r>
        <w:rPr>
          <w:b/>
        </w:rPr>
        <w:tab/>
      </w:r>
      <w:r w:rsidR="00A66FFC" w:rsidRPr="006B2FCC">
        <w:t>Signon/Security</w:t>
      </w:r>
    </w:p>
    <w:p w14:paraId="13DD2A1E" w14:textId="77777777" w:rsidR="00591754" w:rsidRPr="0084064A" w:rsidRDefault="00591754" w:rsidP="00591754">
      <w:pPr>
        <w:pStyle w:val="APIText"/>
        <w:keepNext/>
        <w:keepLines/>
      </w:pPr>
      <w:r>
        <w:rPr>
          <w:b/>
        </w:rPr>
        <w:t>ICR #:</w:t>
      </w:r>
      <w:r w:rsidRPr="0084064A">
        <w:tab/>
      </w:r>
      <w:r w:rsidR="00A66FFC" w:rsidRPr="006B2FCC">
        <w:t>4677</w:t>
      </w:r>
    </w:p>
    <w:p w14:paraId="26A56DEF" w14:textId="77777777" w:rsidR="00591754" w:rsidRDefault="00591754" w:rsidP="00591754">
      <w:pPr>
        <w:pStyle w:val="APIText"/>
        <w:keepNext/>
        <w:keepLines/>
      </w:pPr>
      <w:r w:rsidRPr="006B2FCC">
        <w:rPr>
          <w:b/>
        </w:rPr>
        <w:t>Description</w:t>
      </w:r>
      <w:r>
        <w:rPr>
          <w:b/>
        </w:rPr>
        <w:t>:</w:t>
      </w:r>
      <w:r w:rsidRPr="0084064A">
        <w:tab/>
      </w:r>
      <w:r w:rsidR="00216550">
        <w:t>T</w:t>
      </w:r>
      <w:r w:rsidR="00A66FFC" w:rsidRPr="006B2FCC">
        <w:t>h</w:t>
      </w:r>
      <w:r w:rsidR="00216550">
        <w:t xml:space="preserve">e </w:t>
      </w:r>
      <w:r w:rsidR="00216550" w:rsidRPr="006B2FCC">
        <w:t>$$CREATE^XUS</w:t>
      </w:r>
      <w:r w:rsidR="00216550">
        <w:t>AP</w:t>
      </w:r>
      <w:r w:rsidR="00A66FFC" w:rsidRPr="006B2FCC">
        <w:t xml:space="preserve"> extrinsic function is a </w:t>
      </w:r>
      <w:r w:rsidR="00A66FFC" w:rsidRPr="00C4004B">
        <w:rPr>
          <w:i/>
        </w:rPr>
        <w:t>non</w:t>
      </w:r>
      <w:r w:rsidR="00A66FFC" w:rsidRPr="006B2FCC">
        <w:t xml:space="preserve">-interactive </w:t>
      </w:r>
      <w:r w:rsidR="00A66FFC">
        <w:t>AP</w:t>
      </w:r>
      <w:r w:rsidR="00A66FFC" w:rsidRPr="006B2FCC">
        <w:t>I to create an</w:t>
      </w:r>
      <w:r w:rsidR="00A66FFC">
        <w:t xml:space="preserve"> Application</w:t>
      </w:r>
      <w:r w:rsidR="00A66FFC" w:rsidRPr="006B2FCC">
        <w:t xml:space="preserve"> Proxy User</w:t>
      </w:r>
      <w:r w:rsidR="00A66FFC" w:rsidRPr="006B2FCC">
        <w:fldChar w:fldCharType="begin"/>
      </w:r>
      <w:r w:rsidR="00A66FFC" w:rsidRPr="006B2FCC">
        <w:instrText xml:space="preserve">XE </w:instrText>
      </w:r>
      <w:r w:rsidR="00A66FFC">
        <w:instrText>“Application</w:instrText>
      </w:r>
      <w:r w:rsidR="00A66FFC" w:rsidRPr="006B2FCC">
        <w:instrText xml:space="preserve"> Proxy User</w:instrText>
      </w:r>
      <w:r w:rsidR="00A66FFC">
        <w:instrText>”</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Proxy:</w:instrText>
      </w:r>
      <w:r w:rsidR="00A66FFC">
        <w:instrText>Ap</w:instrText>
      </w:r>
      <w:r w:rsidR="00A66FFC" w:rsidRPr="006B2FCC">
        <w:instrText>plication Proxy User</w:instrText>
      </w:r>
      <w:r w:rsidR="00A66FFC">
        <w:instrText>”</w:instrText>
      </w:r>
      <w:r w:rsidR="00A66FFC" w:rsidRPr="006B2FCC">
        <w:fldChar w:fldCharType="end"/>
      </w:r>
      <w:r w:rsidR="00A66FFC" w:rsidRPr="006B2FCC">
        <w:t xml:space="preserve"> to support J2EE middle-tier</w:t>
      </w:r>
      <w:r w:rsidR="00A66FFC">
        <w:t xml:space="preserve"> application</w:t>
      </w:r>
      <w:r w:rsidR="00A66FFC" w:rsidRPr="006B2FCC">
        <w:t xml:space="preserve">s. The </w:t>
      </w:r>
      <w:r w:rsidR="00A66FFC">
        <w:t>Ap</w:t>
      </w:r>
      <w:r w:rsidR="00A66FFC" w:rsidRPr="006B2FCC">
        <w:t>plication Proxy User</w:t>
      </w:r>
      <w:r w:rsidR="00A66FFC" w:rsidRPr="006B2FCC">
        <w:fldChar w:fldCharType="begin"/>
      </w:r>
      <w:r w:rsidR="00A66FFC" w:rsidRPr="006B2FCC">
        <w:instrText xml:space="preserve">XE </w:instrText>
      </w:r>
      <w:r w:rsidR="00A66FFC">
        <w:instrText>“Application</w:instrText>
      </w:r>
      <w:r w:rsidR="00A66FFC" w:rsidRPr="006B2FCC">
        <w:instrText xml:space="preserve"> Proxy User</w:instrText>
      </w:r>
      <w:r w:rsidR="00A66FFC">
        <w:instrText>”</w:instrText>
      </w:r>
      <w:r w:rsidR="00A66FFC" w:rsidRPr="006B2FCC">
        <w:fldChar w:fldCharType="end"/>
      </w:r>
      <w:r w:rsidR="00A66FFC" w:rsidRPr="006B2FCC">
        <w:fldChar w:fldCharType="begin"/>
      </w:r>
      <w:r w:rsidR="00A66FFC" w:rsidRPr="006B2FCC">
        <w:instrText xml:space="preserve">XE </w:instrText>
      </w:r>
      <w:r w:rsidR="00A66FFC">
        <w:instrText>“</w:instrText>
      </w:r>
      <w:r w:rsidR="00A66FFC" w:rsidRPr="006B2FCC">
        <w:instrText>Proxy:</w:instrText>
      </w:r>
      <w:r w:rsidR="00A66FFC">
        <w:instrText>Ap</w:instrText>
      </w:r>
      <w:r w:rsidR="00A66FFC" w:rsidRPr="006B2FCC">
        <w:instrText>plication Proxy User</w:instrText>
      </w:r>
      <w:r w:rsidR="00A66FFC">
        <w:instrText>”</w:instrText>
      </w:r>
      <w:r w:rsidR="00A66FFC" w:rsidRPr="006B2FCC">
        <w:fldChar w:fldCharType="end"/>
      </w:r>
      <w:r w:rsidR="00A66FFC" w:rsidRPr="006B2FCC">
        <w:t xml:space="preserve"> represents an</w:t>
      </w:r>
      <w:r w:rsidR="00A66FFC">
        <w:t xml:space="preserve"> application</w:t>
      </w:r>
      <w:r w:rsidR="00A66FFC" w:rsidRPr="006B2FCC">
        <w:t xml:space="preserve"> and </w:t>
      </w:r>
      <w:r w:rsidR="00A66FFC" w:rsidRPr="006B2FCC">
        <w:rPr>
          <w:i/>
          <w:iCs/>
        </w:rPr>
        <w:t>not</w:t>
      </w:r>
      <w:r w:rsidR="00A66FFC" w:rsidRPr="006B2FCC">
        <w:t xml:space="preserve"> an end-user.</w:t>
      </w:r>
    </w:p>
    <w:p w14:paraId="41492AD7" w14:textId="77777777" w:rsidR="001B22FA" w:rsidRDefault="001B22FA" w:rsidP="001B22FA">
      <w:pPr>
        <w:pStyle w:val="APIDescriptionCaution"/>
      </w:pPr>
      <w:r>
        <w:rPr>
          <w:noProof/>
          <w:lang w:eastAsia="en-US"/>
        </w:rPr>
        <w:drawing>
          <wp:inline distT="0" distB="0" distL="0" distR="0" wp14:anchorId="09CDBC1E" wp14:editId="26C12AB3">
            <wp:extent cx="409575" cy="409575"/>
            <wp:effectExtent l="0" t="0" r="9525" b="9525"/>
            <wp:docPr id="18" name="Picture 1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sidRPr="00C36DEF">
        <w:t xml:space="preserve">ATTENTION: If a new Application Proxy name is being added to the NEW PERSON (#200) file, then the new Application Proxy information </w:t>
      </w:r>
      <w:r w:rsidRPr="00C36DEF">
        <w:rPr>
          <w:i/>
          <w:iCs/>
          <w:u w:val="single"/>
        </w:rPr>
        <w:t>must be added to ICR #4677 with the specifics</w:t>
      </w:r>
      <w:r w:rsidRPr="00C36DEF">
        <w:t>. The developer needs to do the following:</w:t>
      </w:r>
    </w:p>
    <w:p w14:paraId="2EFD6255" w14:textId="64F2CBE4" w:rsidR="001B22FA" w:rsidRPr="00C36DEF" w:rsidRDefault="001B22FA" w:rsidP="001B22FA">
      <w:pPr>
        <w:pStyle w:val="APIDescriptionCautionListNumber"/>
        <w:numPr>
          <w:ilvl w:val="0"/>
          <w:numId w:val="120"/>
        </w:numPr>
        <w:ind w:left="3780"/>
      </w:pPr>
      <w:r w:rsidRPr="00C36DEF">
        <w:rPr>
          <w:rFonts w:cs="Arial"/>
        </w:rPr>
        <w:t xml:space="preserve">Make an ICR request at: </w:t>
      </w:r>
      <w:r w:rsidRPr="001B22FA">
        <w:rPr>
          <w:rFonts w:cs="Arial"/>
        </w:rPr>
        <w:t>&lt;REDACTED&gt;</w:t>
      </w:r>
      <w:r w:rsidRPr="00C36DEF">
        <w:rPr>
          <w:rFonts w:cs="Arial"/>
        </w:rPr>
        <w:t xml:space="preserve"> (or enter an email) to request subscribing to ICR 4677.</w:t>
      </w:r>
    </w:p>
    <w:p w14:paraId="49B223C1" w14:textId="77777777" w:rsidR="001B22FA" w:rsidRPr="00C36DEF" w:rsidRDefault="001B22FA" w:rsidP="001B22FA">
      <w:pPr>
        <w:pStyle w:val="APIDescriptionCautionListNumber"/>
        <w:numPr>
          <w:ilvl w:val="0"/>
          <w:numId w:val="120"/>
        </w:numPr>
        <w:ind w:left="3780"/>
      </w:pPr>
      <w:r w:rsidRPr="00C36DEF">
        <w:rPr>
          <w:rFonts w:cs="Arial"/>
        </w:rPr>
        <w:t xml:space="preserve">Include in the request specific information that will be </w:t>
      </w:r>
      <w:r>
        <w:rPr>
          <w:rFonts w:cs="Arial"/>
        </w:rPr>
        <w:t>added to</w:t>
      </w:r>
      <w:r w:rsidRPr="00C36DEF">
        <w:rPr>
          <w:rFonts w:cs="Arial"/>
        </w:rPr>
        <w:t xml:space="preserve"> the NEW PERSON (#200) file entry to represent the Proxy User, Name, Secondary Menu Option associated with the user, and justification for the design that needs an Application Proxy.</w:t>
      </w:r>
    </w:p>
    <w:p w14:paraId="52128AE3" w14:textId="5E533632" w:rsidR="001B22FA" w:rsidRPr="00C36DEF" w:rsidRDefault="001B22FA" w:rsidP="001B22FA">
      <w:pPr>
        <w:pStyle w:val="APIDescriptionCautionListNumber"/>
        <w:numPr>
          <w:ilvl w:val="0"/>
          <w:numId w:val="120"/>
        </w:numPr>
        <w:ind w:left="3780"/>
      </w:pPr>
      <w:r w:rsidRPr="00C36DEF">
        <w:rPr>
          <w:rFonts w:cs="Arial"/>
        </w:rPr>
        <w:t>Send a message to the OIT PD Integration Control Registrations (</w:t>
      </w:r>
      <w:r w:rsidRPr="001B22FA">
        <w:rPr>
          <w:rFonts w:cs="Arial"/>
        </w:rPr>
        <w:t>&lt;REDACTED&gt;</w:t>
      </w:r>
      <w:r w:rsidRPr="00C36DEF">
        <w:rPr>
          <w:rFonts w:cs="Arial"/>
        </w:rPr>
        <w:t>) team.</w:t>
      </w:r>
      <w:r>
        <w:rPr>
          <w:rFonts w:cs="Arial"/>
        </w:rPr>
        <w:t xml:space="preserve"> </w:t>
      </w:r>
      <w:r w:rsidRPr="00C36DEF">
        <w:rPr>
          <w:rFonts w:cs="Arial"/>
        </w:rPr>
        <w:t>That team add</w:t>
      </w:r>
      <w:r>
        <w:rPr>
          <w:rFonts w:cs="Arial"/>
        </w:rPr>
        <w:t>s</w:t>
      </w:r>
      <w:r w:rsidRPr="00C36DEF">
        <w:rPr>
          <w:rFonts w:cs="Arial"/>
        </w:rPr>
        <w:t xml:space="preserve"> subject matter experts (SMEs) to the message string to solicit review and approval.</w:t>
      </w:r>
    </w:p>
    <w:p w14:paraId="2C671642" w14:textId="77777777" w:rsidR="001B22FA" w:rsidRPr="00C36DEF" w:rsidRDefault="001B22FA" w:rsidP="001B22FA">
      <w:pPr>
        <w:pStyle w:val="APIDescriptionCautionIndent"/>
      </w:pPr>
      <w:r w:rsidRPr="00C36DEF">
        <w:t>Upon approval, the summary information will be added to the SUBSCRIBER details in ICR 4677.</w:t>
      </w:r>
    </w:p>
    <w:p w14:paraId="337723AC" w14:textId="77777777" w:rsidR="00A66FFC" w:rsidRDefault="00A66FFC" w:rsidP="00A66FFC">
      <w:pPr>
        <w:pStyle w:val="APIDescriptionCaution"/>
      </w:pPr>
      <w:r>
        <w:rPr>
          <w:noProof/>
          <w:lang w:eastAsia="en-US"/>
        </w:rPr>
        <w:drawing>
          <wp:inline distT="0" distB="0" distL="0" distR="0" wp14:anchorId="6F747436" wp14:editId="41176C87">
            <wp:extent cx="409575" cy="409575"/>
            <wp:effectExtent l="0" t="0" r="9525" b="9525"/>
            <wp:docPr id="665" name="Picture 66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665"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sidRPr="006B2FCC">
        <w:t xml:space="preserve">CAUTION: If the user running this extrinsic function does </w:t>
      </w:r>
      <w:r w:rsidRPr="006B2FCC">
        <w:rPr>
          <w:i/>
          <w:iCs/>
        </w:rPr>
        <w:t>not</w:t>
      </w:r>
      <w:r w:rsidRPr="006B2FCC">
        <w:t xml:space="preserve"> hold the XUMGR security key, it returns an error upon the filing of the </w:t>
      </w:r>
      <w:r>
        <w:t>Ap</w:t>
      </w:r>
      <w:r w:rsidRPr="006B2FCC">
        <w:t>plication Proxy as the User Class.</w:t>
      </w:r>
    </w:p>
    <w:p w14:paraId="7CA039A6" w14:textId="1DFCDCC2" w:rsidR="00216550" w:rsidRDefault="00216550" w:rsidP="00F85CEA">
      <w:pPr>
        <w:pStyle w:val="APIDescriptionNote"/>
      </w:pPr>
      <w:r>
        <w:drawing>
          <wp:inline distT="0" distB="0" distL="0" distR="0" wp14:anchorId="1B9D75AD" wp14:editId="6F3B633F">
            <wp:extent cx="285750" cy="285750"/>
            <wp:effectExtent l="0" t="0" r="0" b="0"/>
            <wp:docPr id="128" name="Picture 1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216550">
        <w:rPr>
          <w:b/>
        </w:rPr>
        <w:t>NOTE:</w:t>
      </w:r>
      <w:r>
        <w:t xml:space="preserve"> This API was </w:t>
      </w:r>
      <w:r w:rsidR="00A4283C">
        <w:t>r</w:t>
      </w:r>
      <w:r w:rsidRPr="006B2FCC">
        <w:t xml:space="preserve">eleased with </w:t>
      </w:r>
      <w:r>
        <w:t>Kernel Patch X</w:t>
      </w:r>
      <w:r w:rsidRPr="006B2FCC">
        <w:t>U*8.0*361</w:t>
      </w:r>
      <w:r>
        <w:t>.</w:t>
      </w:r>
    </w:p>
    <w:p w14:paraId="08ADC2AA" w14:textId="77777777" w:rsidR="00DA1BFA" w:rsidRDefault="00DA1BFA" w:rsidP="00DA1BFA">
      <w:pPr>
        <w:pStyle w:val="BodyText6"/>
      </w:pPr>
    </w:p>
    <w:p w14:paraId="29D0900A" w14:textId="77777777" w:rsidR="00A66FFC" w:rsidRPr="00A66FFC" w:rsidRDefault="00A66FFC" w:rsidP="001B22FA">
      <w:pPr>
        <w:pStyle w:val="APIDescriptionText"/>
        <w:keepNext/>
        <w:keepLines/>
        <w:rPr>
          <w:rFonts w:ascii="Arial" w:hAnsi="Arial" w:cs="Arial"/>
          <w:b/>
        </w:rPr>
      </w:pPr>
      <w:r w:rsidRPr="00A66FFC">
        <w:rPr>
          <w:rFonts w:ascii="Arial" w:hAnsi="Arial" w:cs="Arial"/>
          <w:b/>
        </w:rPr>
        <w:lastRenderedPageBreak/>
        <w:t>Overview</w:t>
      </w:r>
    </w:p>
    <w:p w14:paraId="4132977D" w14:textId="77777777" w:rsidR="00A66FFC" w:rsidRDefault="00A66FFC" w:rsidP="001B22FA">
      <w:pPr>
        <w:pStyle w:val="APIDescriptionText"/>
        <w:keepNext/>
        <w:keepLines/>
      </w:pPr>
      <w:r w:rsidRPr="006B2FCC">
        <w:t xml:space="preserve">The </w:t>
      </w:r>
      <w:r>
        <w:t>Ap</w:t>
      </w:r>
      <w:r w:rsidRPr="006B2FCC">
        <w:t>plication Proxy User</w:t>
      </w:r>
      <w:r w:rsidRPr="006B2FCC">
        <w:fldChar w:fldCharType="begin"/>
      </w:r>
      <w:r w:rsidRPr="006B2FCC">
        <w:instrText xml:space="preserve">XE </w:instrText>
      </w:r>
      <w:r>
        <w:instrText>“Application</w:instrText>
      </w:r>
      <w:r w:rsidRPr="006B2FCC">
        <w:instrText xml:space="preserve"> Proxy User</w:instrText>
      </w:r>
      <w:r>
        <w:instrText>”</w:instrText>
      </w:r>
      <w:r w:rsidRPr="006B2FCC">
        <w:fldChar w:fldCharType="end"/>
      </w:r>
      <w:r w:rsidRPr="006B2FCC">
        <w:fldChar w:fldCharType="begin"/>
      </w:r>
      <w:r w:rsidRPr="006B2FCC">
        <w:instrText xml:space="preserve">XE </w:instrText>
      </w:r>
      <w:r>
        <w:instrText>“</w:instrText>
      </w:r>
      <w:r w:rsidRPr="006B2FCC">
        <w:instrText>Proxy:</w:instrText>
      </w:r>
      <w:r>
        <w:instrText>Ap</w:instrText>
      </w:r>
      <w:r w:rsidRPr="006B2FCC">
        <w:instrText>plication Proxy User</w:instrText>
      </w:r>
      <w:r>
        <w:instrText>”</w:instrText>
      </w:r>
      <w:r w:rsidRPr="006B2FCC">
        <w:fldChar w:fldCharType="end"/>
      </w:r>
      <w:r w:rsidRPr="006B2FCC">
        <w:t xml:space="preserve"> is a special category of user account that is created in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AF5130">
        <w:t xml:space="preserve"> </w:t>
      </w:r>
      <w:r>
        <w:t xml:space="preserve">and can </w:t>
      </w:r>
      <w:r w:rsidRPr="00AF5130">
        <w:t>run internal tasks or execute</w:t>
      </w:r>
      <w:r>
        <w:t xml:space="preserve"> authorized </w:t>
      </w:r>
      <w:r w:rsidRPr="00704F0D">
        <w:t>Remote Procedure Calls</w:t>
      </w:r>
      <w:r>
        <w:t xml:space="preserve"> (RPCs). The Application Proxy represents an application and </w:t>
      </w:r>
      <w:r w:rsidRPr="00F330A2">
        <w:rPr>
          <w:i/>
        </w:rPr>
        <w:t>not</w:t>
      </w:r>
      <w:r>
        <w:t xml:space="preserve"> an end-user. The Application Proxy user account </w:t>
      </w:r>
      <w:r w:rsidRPr="00F330A2">
        <w:rPr>
          <w:i/>
        </w:rPr>
        <w:t>must</w:t>
      </w:r>
      <w:r>
        <w:t xml:space="preserve"> adhere to the following criteria:</w:t>
      </w:r>
    </w:p>
    <w:p w14:paraId="4CEA77AB" w14:textId="77777777" w:rsidR="00A66FFC" w:rsidRDefault="00A66FFC" w:rsidP="001B22FA">
      <w:pPr>
        <w:pStyle w:val="APIDescriptionListBullet"/>
        <w:keepNext/>
        <w:keepLines/>
      </w:pPr>
      <w:r w:rsidRPr="006B2FCC">
        <w:t xml:space="preserve">The name added to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w:t>
      </w:r>
      <w:r w:rsidRPr="006B2FCC">
        <w:rPr>
          <w:i/>
        </w:rPr>
        <w:t>must</w:t>
      </w:r>
      <w:r w:rsidRPr="006B2FCC">
        <w:t xml:space="preserve"> be unique</w:t>
      </w:r>
      <w:r>
        <w:t xml:space="preserve"> and </w:t>
      </w:r>
      <w:r>
        <w:rPr>
          <w:i/>
        </w:rPr>
        <w:t>must</w:t>
      </w:r>
      <w:r>
        <w:t xml:space="preserve"> be namespaced in accordance with M Programming Standards and Conventions (SAC) Section 2.6, “Name Requirements.”</w:t>
      </w:r>
    </w:p>
    <w:p w14:paraId="59FDAC1E" w14:textId="77777777" w:rsidR="00A66FFC" w:rsidRPr="006B2FCC" w:rsidRDefault="00A66FFC" w:rsidP="00A66FFC">
      <w:pPr>
        <w:pStyle w:val="APIDescriptionListBullet"/>
      </w:pPr>
      <w:r w:rsidRPr="006B2FCC">
        <w:t xml:space="preserve">It </w:t>
      </w:r>
      <w:r w:rsidRPr="006B2FCC">
        <w:rPr>
          <w:i/>
        </w:rPr>
        <w:t>must</w:t>
      </w:r>
      <w:r w:rsidRPr="006B2FCC">
        <w:t xml:space="preserve"> have a user class of </w:t>
      </w:r>
      <w:r>
        <w:t>“Application</w:t>
      </w:r>
      <w:r w:rsidRPr="006B2FCC">
        <w:t xml:space="preserve"> Proxy,</w:t>
      </w:r>
      <w:r>
        <w:t>”</w:t>
      </w:r>
      <w:r w:rsidRPr="006B2FCC">
        <w:t xml:space="preserve"> as defined in the USER CLASS</w:t>
      </w:r>
      <w:r w:rsidR="00950AE5" w:rsidRPr="006B2FCC">
        <w:t xml:space="preserve"> (#201)</w:t>
      </w:r>
      <w:r w:rsidRPr="006B2FCC">
        <w:t xml:space="preserve"> file</w:t>
      </w:r>
      <w:r w:rsidRPr="006B2FCC">
        <w:fldChar w:fldCharType="begin"/>
      </w:r>
      <w:r w:rsidRPr="006B2FCC">
        <w:instrText xml:space="preserve"> XE </w:instrText>
      </w:r>
      <w:r>
        <w:instrText>“</w:instrText>
      </w:r>
      <w:r w:rsidRPr="006B2FCC">
        <w:instrText>USER CLASS</w:instrText>
      </w:r>
      <w:r w:rsidR="00950AE5" w:rsidRPr="006B2FCC">
        <w:instrText xml:space="preserve"> (#201)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Files:USER CLASS (#201)</w:instrText>
      </w:r>
      <w:r>
        <w:instrText>”</w:instrText>
      </w:r>
      <w:r w:rsidRPr="006B2FCC">
        <w:instrText xml:space="preserve"> </w:instrText>
      </w:r>
      <w:r w:rsidRPr="006B2FCC">
        <w:fldChar w:fldCharType="end"/>
      </w:r>
      <w:r w:rsidRPr="006B2FCC">
        <w:t xml:space="preserve"> and pointed to by the USER CLASS</w:t>
      </w:r>
      <w:r w:rsidR="00E1602A" w:rsidRPr="006B2FCC">
        <w:t xml:space="preserve"> (#9.5)</w:t>
      </w:r>
      <w:r w:rsidRPr="006B2FCC">
        <w:t xml:space="preserve"> field</w:t>
      </w:r>
      <w:r w:rsidRPr="006B2FCC">
        <w:fldChar w:fldCharType="begin"/>
      </w:r>
      <w:r w:rsidRPr="006B2FCC">
        <w:instrText xml:space="preserve"> XE </w:instrText>
      </w:r>
      <w:r>
        <w:instrText>“</w:instrText>
      </w:r>
      <w:r w:rsidRPr="006B2FCC">
        <w:instrText>USER CLASS</w:instrText>
      </w:r>
      <w:r w:rsidR="00E1602A" w:rsidRPr="006B2FCC">
        <w:instrText xml:space="preserve"> (#9.5)</w:instrText>
      </w:r>
      <w:r w:rsidRPr="006B2FCC">
        <w:instrText xml:space="preserve">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Fields:USER CLASS (#9.5)</w:instrText>
      </w:r>
      <w:r>
        <w:instrText>”</w:instrText>
      </w:r>
      <w:r w:rsidRPr="006B2FCC">
        <w:instrText xml:space="preserve"> </w:instrText>
      </w:r>
      <w:r w:rsidRPr="006B2FCC">
        <w:fldChar w:fldCharType="end"/>
      </w:r>
      <w:r w:rsidRPr="006B2FCC">
        <w:t xml:space="preserve"> in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w:t>
      </w:r>
    </w:p>
    <w:p w14:paraId="73C0E24C" w14:textId="77777777" w:rsidR="00A66FFC" w:rsidRPr="006B2FCC" w:rsidRDefault="00A66FFC" w:rsidP="00A66FFC">
      <w:pPr>
        <w:pStyle w:val="APIDescriptionListBullet"/>
      </w:pPr>
      <w:r w:rsidRPr="006B2FCC">
        <w:t xml:space="preserve">It </w:t>
      </w:r>
      <w:r w:rsidRPr="006B2FCC">
        <w:rPr>
          <w:i/>
        </w:rPr>
        <w:t>must</w:t>
      </w:r>
      <w:r w:rsidRPr="006B2FCC">
        <w:t xml:space="preserve"> </w:t>
      </w:r>
      <w:r w:rsidRPr="006B2FCC">
        <w:rPr>
          <w:i/>
          <w:iCs/>
        </w:rPr>
        <w:t>not</w:t>
      </w:r>
      <w:r w:rsidRPr="006B2FCC">
        <w:t xml:space="preserve"> have an Access or Verify code assigned to it.</w:t>
      </w:r>
    </w:p>
    <w:p w14:paraId="49B670EC" w14:textId="77777777" w:rsidR="00A66FFC" w:rsidRPr="006B2FCC" w:rsidRDefault="00A66FFC" w:rsidP="00A66FFC">
      <w:pPr>
        <w:pStyle w:val="APIDescriptionListBullet"/>
      </w:pPr>
      <w:r w:rsidRPr="006B2FCC">
        <w:t xml:space="preserve">It </w:t>
      </w:r>
      <w:r w:rsidRPr="006B2FCC">
        <w:rPr>
          <w:i/>
        </w:rPr>
        <w:t>must</w:t>
      </w:r>
      <w:r w:rsidRPr="006B2FCC">
        <w:t xml:space="preserve"> </w:t>
      </w:r>
      <w:r w:rsidRPr="006B2FCC">
        <w:rPr>
          <w:i/>
        </w:rPr>
        <w:t>not</w:t>
      </w:r>
      <w:r w:rsidRPr="006B2FCC">
        <w:t xml:space="preserve"> have a Primary menu assigned to it.</w:t>
      </w:r>
    </w:p>
    <w:p w14:paraId="7716FC8D" w14:textId="77777777" w:rsidR="00A66FFC" w:rsidRPr="006E0423" w:rsidRDefault="00A66FFC" w:rsidP="00A66FFC">
      <w:pPr>
        <w:pStyle w:val="APIDescriptionListBullet"/>
      </w:pPr>
      <w:r w:rsidRPr="006E0423">
        <w:t xml:space="preserve">It </w:t>
      </w:r>
      <w:r w:rsidRPr="006E0423">
        <w:rPr>
          <w:i/>
        </w:rPr>
        <w:t>must</w:t>
      </w:r>
      <w:r w:rsidRPr="006E0423">
        <w:t xml:space="preserve"> have one or more Secondary menu options assigned to it. </w:t>
      </w:r>
      <w:r w:rsidR="008A7CE6" w:rsidRPr="006E0423">
        <w:t xml:space="preserve">The Secondary menu option </w:t>
      </w:r>
      <w:r w:rsidR="008A7CE6" w:rsidRPr="006E0423">
        <w:rPr>
          <w:i/>
          <w:iCs/>
        </w:rPr>
        <w:t>must</w:t>
      </w:r>
      <w:r w:rsidR="008A7CE6" w:rsidRPr="006E0423">
        <w:t xml:space="preserve"> be owned by the application that the Application Proxy represents, or the application </w:t>
      </w:r>
      <w:r w:rsidR="008A7CE6" w:rsidRPr="006E0423">
        <w:rPr>
          <w:i/>
          <w:iCs/>
        </w:rPr>
        <w:t>must</w:t>
      </w:r>
      <w:r w:rsidR="008A7CE6" w:rsidRPr="006E0423">
        <w:t xml:space="preserve"> have an Integration Control Registration (ICR) with the option owner. </w:t>
      </w:r>
      <w:r w:rsidRPr="006E0423">
        <w:t xml:space="preserve">The Secondary menu option contains a list of RPCs that the Application Proxy is authorized to call, as described in the “RPC Security” section in the </w:t>
      </w:r>
      <w:r w:rsidRPr="006E0423">
        <w:rPr>
          <w:i/>
          <w:iCs/>
        </w:rPr>
        <w:t>RPC Broker User Guide</w:t>
      </w:r>
      <w:r w:rsidRPr="006E0423">
        <w:t>.</w:t>
      </w:r>
    </w:p>
    <w:p w14:paraId="47E39FDD" w14:textId="77777777" w:rsidR="00A66FFC" w:rsidRPr="003D243E" w:rsidRDefault="00A66FFC" w:rsidP="00A66FFC">
      <w:pPr>
        <w:pStyle w:val="APIDescriptionListBullet"/>
      </w:pPr>
      <w:r w:rsidRPr="006B2FCC">
        <w:t xml:space="preserve">The RPCs that the menu options reference </w:t>
      </w:r>
      <w:r w:rsidRPr="006B2FCC">
        <w:rPr>
          <w:i/>
          <w:iCs/>
        </w:rPr>
        <w:t>must</w:t>
      </w:r>
      <w:r w:rsidRPr="006B2FCC">
        <w:t xml:space="preserve"> have the </w:t>
      </w:r>
      <w:r>
        <w:t>AP</w:t>
      </w:r>
      <w:r w:rsidRPr="006B2FCC">
        <w:t>P PROXY ALLOWED</w:t>
      </w:r>
      <w:r w:rsidR="00E1602A" w:rsidRPr="006B2FCC">
        <w:t xml:space="preserve"> (#.11)</w:t>
      </w:r>
      <w:r w:rsidRPr="006B2FCC">
        <w:t xml:space="preserve"> field</w:t>
      </w:r>
      <w:r w:rsidRPr="006B2FCC">
        <w:fldChar w:fldCharType="begin"/>
      </w:r>
      <w:r w:rsidRPr="006B2FCC">
        <w:instrText xml:space="preserve"> XE </w:instrText>
      </w:r>
      <w:r>
        <w:instrText>“AP</w:instrText>
      </w:r>
      <w:r w:rsidRPr="006B2FCC">
        <w:instrText>P PROXY ALLOWED</w:instrText>
      </w:r>
      <w:r w:rsidR="00E1602A" w:rsidRPr="006B2FCC">
        <w:instrText xml:space="preserve"> (#.11)</w:instrText>
      </w:r>
      <w:r w:rsidRPr="006B2FCC">
        <w:instrText xml:space="preserve">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w:instrText>
      </w:r>
      <w:r>
        <w:instrText>AP</w:instrText>
      </w:r>
      <w:r w:rsidRPr="006B2FCC">
        <w:instrText>P PROXY ALLOWED (#.11)</w:instrText>
      </w:r>
      <w:r>
        <w:instrText>”</w:instrText>
      </w:r>
      <w:r w:rsidRPr="006B2FCC">
        <w:instrText xml:space="preserve"> </w:instrText>
      </w:r>
      <w:r w:rsidRPr="006B2FCC">
        <w:fldChar w:fldCharType="end"/>
      </w:r>
      <w:r w:rsidRPr="006B2FCC">
        <w:t xml:space="preserve"> in the REMOTE PROCEDURE</w:t>
      </w:r>
      <w:r w:rsidR="00950AE5" w:rsidRPr="006B2FCC">
        <w:t xml:space="preserve"> (#8994)</w:t>
      </w:r>
      <w:r w:rsidRPr="006B2FCC">
        <w:t xml:space="preserve"> file</w:t>
      </w:r>
      <w:r w:rsidRPr="006B2FCC">
        <w:fldChar w:fldCharType="begin"/>
      </w:r>
      <w:r w:rsidRPr="006B2FCC">
        <w:instrText xml:space="preserve"> XE </w:instrText>
      </w:r>
      <w:r>
        <w:instrText>“</w:instrText>
      </w:r>
      <w:r w:rsidRPr="006B2FCC">
        <w:instrText>REMOTE PROCEDURE</w:instrText>
      </w:r>
      <w:r w:rsidR="00950AE5" w:rsidRPr="006B2FCC">
        <w:instrText xml:space="preserve"> (#8994)</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Files:REMOTE PROCEDURE (#8994)</w:instrText>
      </w:r>
      <w:r>
        <w:instrText>”</w:instrText>
      </w:r>
      <w:r w:rsidRPr="006B2FCC">
        <w:instrText xml:space="preserve"> </w:instrText>
      </w:r>
      <w:r w:rsidRPr="006B2FCC">
        <w:fldChar w:fldCharType="end"/>
      </w:r>
      <w:r w:rsidRPr="006B2FCC">
        <w:t xml:space="preserve"> set to </w:t>
      </w:r>
      <w:r w:rsidRPr="006B2FCC">
        <w:rPr>
          <w:b/>
        </w:rPr>
        <w:t>YES</w:t>
      </w:r>
      <w:r w:rsidRPr="006B2FCC">
        <w:t>.</w:t>
      </w:r>
      <w:r w:rsidRPr="003D243E">
        <w:rPr>
          <w:szCs w:val="22"/>
        </w:rPr>
        <w:t xml:space="preserve"> </w:t>
      </w:r>
      <w:r w:rsidR="00BD2349" w:rsidRPr="003D243E">
        <w:rPr>
          <w:szCs w:val="22"/>
        </w:rPr>
        <w:t xml:space="preserve">The RPCs </w:t>
      </w:r>
      <w:r w:rsidR="00BD2349" w:rsidRPr="003D243E">
        <w:rPr>
          <w:i/>
          <w:iCs/>
          <w:szCs w:val="22"/>
        </w:rPr>
        <w:t>must</w:t>
      </w:r>
      <w:r w:rsidR="00BD2349" w:rsidRPr="003D243E">
        <w:rPr>
          <w:szCs w:val="22"/>
        </w:rPr>
        <w:t xml:space="preserve"> be owned by the application that the Application Proxy represents, or the application </w:t>
      </w:r>
      <w:r w:rsidR="00BD2349" w:rsidRPr="003D243E">
        <w:rPr>
          <w:i/>
          <w:iCs/>
          <w:szCs w:val="22"/>
        </w:rPr>
        <w:t>must</w:t>
      </w:r>
      <w:r w:rsidR="00BD2349" w:rsidRPr="003D243E">
        <w:rPr>
          <w:szCs w:val="22"/>
        </w:rPr>
        <w:t xml:space="preserve"> have an ICR with the RPC owner.</w:t>
      </w:r>
    </w:p>
    <w:p w14:paraId="0278B7D5" w14:textId="77777777" w:rsidR="00A66FFC" w:rsidRPr="003D243E" w:rsidRDefault="00A66FFC" w:rsidP="001B22FA">
      <w:pPr>
        <w:pStyle w:val="APIDescriptionListBullet"/>
        <w:keepNext/>
        <w:keepLines/>
      </w:pPr>
      <w:r w:rsidRPr="003D243E">
        <w:lastRenderedPageBreak/>
        <w:t xml:space="preserve">The use of an Application Proxy </w:t>
      </w:r>
      <w:r w:rsidRPr="003D243E">
        <w:rPr>
          <w:i/>
          <w:iCs/>
        </w:rPr>
        <w:t>must</w:t>
      </w:r>
      <w:r w:rsidRPr="003D243E">
        <w:t xml:space="preserve"> be restricted to accessing </w:t>
      </w:r>
      <w:r w:rsidRPr="003D243E">
        <w:rPr>
          <w:i/>
          <w:iCs/>
        </w:rPr>
        <w:t>non</w:t>
      </w:r>
      <w:r w:rsidRPr="003D243E">
        <w:t xml:space="preserve">-protected data. Federal laws specify when an actual end-user </w:t>
      </w:r>
      <w:r w:rsidRPr="003D243E">
        <w:rPr>
          <w:i/>
          <w:iCs/>
        </w:rPr>
        <w:t>must</w:t>
      </w:r>
      <w:r w:rsidRPr="003D243E">
        <w:t xml:space="preserve"> be represented when accessing Personally Identifiable Information (PII) and Protected Health Information (PHI). Information regarding user authentication, identity, auditing, and</w:t>
      </w:r>
      <w:r>
        <w:t xml:space="preserve"> authorization can be found in:</w:t>
      </w:r>
    </w:p>
    <w:p w14:paraId="6C3111FC" w14:textId="77777777" w:rsidR="008E7672" w:rsidRDefault="008E7672" w:rsidP="001B22FA">
      <w:pPr>
        <w:pStyle w:val="APIDescriptionListBullet2"/>
        <w:keepNext/>
        <w:keepLines/>
      </w:pPr>
      <w:r w:rsidRPr="00477D47">
        <w:rPr>
          <w:i/>
        </w:rPr>
        <w:t>VA Information Security Handbook 6500 Appendix F</w:t>
      </w:r>
    </w:p>
    <w:p w14:paraId="318BE5D0" w14:textId="77777777" w:rsidR="008E7672" w:rsidRDefault="008E7672" w:rsidP="008E7672">
      <w:pPr>
        <w:pStyle w:val="APIDescriptionListBullet2"/>
      </w:pPr>
      <w:r w:rsidRPr="003D243E">
        <w:t>National Institute of Standards and Technology (NIST) e-Authe</w:t>
      </w:r>
      <w:r>
        <w:t>ntication Guidelines (800-63-2)</w:t>
      </w:r>
    </w:p>
    <w:p w14:paraId="5EFC314E" w14:textId="7E1C9331" w:rsidR="008E7672" w:rsidRDefault="008E7672" w:rsidP="008E7672">
      <w:pPr>
        <w:pStyle w:val="APIDescriptionListBullet2"/>
      </w:pPr>
      <w:r w:rsidRPr="003D243E">
        <w:t>Health Insurance Portability and Accountability Act of 1996 (HIPAA) f</w:t>
      </w:r>
      <w:r>
        <w:t>ederal law 45 CFR § 160 &amp; § 164</w:t>
      </w:r>
    </w:p>
    <w:p w14:paraId="2947B0EB" w14:textId="77777777" w:rsidR="00EB575B" w:rsidRDefault="00EB575B" w:rsidP="00EB575B">
      <w:pPr>
        <w:pStyle w:val="BodyText6"/>
      </w:pPr>
    </w:p>
    <w:p w14:paraId="0BFC67E3" w14:textId="77777777" w:rsidR="008E7672" w:rsidRPr="008E7672" w:rsidRDefault="008E7672" w:rsidP="001B22FA">
      <w:pPr>
        <w:pStyle w:val="APIDescriptionText"/>
        <w:keepNext/>
        <w:keepLines/>
        <w:rPr>
          <w:rFonts w:ascii="Arial" w:hAnsi="Arial" w:cs="Arial"/>
          <w:b/>
        </w:rPr>
      </w:pPr>
      <w:r w:rsidRPr="008E7672">
        <w:rPr>
          <w:rFonts w:ascii="Arial" w:hAnsi="Arial" w:cs="Arial"/>
          <w:b/>
        </w:rPr>
        <w:t>Application Proxy Privacy and Auditing</w:t>
      </w:r>
    </w:p>
    <w:p w14:paraId="6D2A2E2D" w14:textId="77777777" w:rsidR="008E7672" w:rsidRDefault="008E7672" w:rsidP="008E7672">
      <w:pPr>
        <w:pStyle w:val="APIDescriptionText"/>
      </w:pPr>
      <w:r>
        <w:t>Many</w:t>
      </w:r>
      <w:r w:rsidRPr="00687CEC">
        <w:t xml:space="preserve"> </w:t>
      </w:r>
      <w:r>
        <w:t>VistA data interactions by human end-</w:t>
      </w:r>
      <w:r w:rsidRPr="00687CEC">
        <w:t xml:space="preserve">users </w:t>
      </w:r>
      <w:r w:rsidRPr="00687CEC">
        <w:rPr>
          <w:i/>
        </w:rPr>
        <w:t>must</w:t>
      </w:r>
      <w:r w:rsidRPr="00687CEC">
        <w:t xml:space="preserve"> be represented with accurate and unambiguous user identity information</w:t>
      </w:r>
      <w:r>
        <w:t>,</w:t>
      </w:r>
      <w:r w:rsidRPr="00687CEC">
        <w:t xml:space="preserve"> so that VistA audit me</w:t>
      </w:r>
      <w:r>
        <w:t xml:space="preserve">chanisms function as intended. </w:t>
      </w:r>
      <w:r w:rsidRPr="00687CEC">
        <w:t xml:space="preserve">Application Proxy user accounts do </w:t>
      </w:r>
      <w:r w:rsidRPr="007075DA">
        <w:rPr>
          <w:i/>
        </w:rPr>
        <w:t>not</w:t>
      </w:r>
      <w:r w:rsidRPr="00687CEC">
        <w:t xml:space="preserve"> identify the user and should be avoided, especially where the interaction is with PHI/PII data (regulated by federal law).</w:t>
      </w:r>
      <w:r>
        <w:t xml:space="preserve"> The use of Application Proxy user accounts should be limited to background processes and machine-to-machine interactions.</w:t>
      </w:r>
    </w:p>
    <w:p w14:paraId="063A75D4" w14:textId="77777777" w:rsidR="008E7672" w:rsidRPr="008E7672" w:rsidRDefault="008E7672" w:rsidP="001B22FA">
      <w:pPr>
        <w:pStyle w:val="APIDescriptionText"/>
        <w:keepNext/>
        <w:keepLines/>
        <w:rPr>
          <w:rFonts w:ascii="Arial" w:hAnsi="Arial" w:cs="Arial"/>
          <w:b/>
        </w:rPr>
      </w:pPr>
      <w:r w:rsidRPr="008E7672">
        <w:rPr>
          <w:rFonts w:ascii="Arial" w:hAnsi="Arial" w:cs="Arial"/>
          <w:b/>
        </w:rPr>
        <w:t>Application Proxy Permission</w:t>
      </w:r>
    </w:p>
    <w:p w14:paraId="0BC6F4B3" w14:textId="77777777" w:rsidR="008E7672" w:rsidRPr="0084064A" w:rsidRDefault="008E7672" w:rsidP="008E7672">
      <w:pPr>
        <w:pStyle w:val="APIDescriptionText"/>
      </w:pPr>
      <w:r>
        <w:t>Permission to use th</w:t>
      </w:r>
      <w:r w:rsidR="00216550">
        <w:t xml:space="preserve">e </w:t>
      </w:r>
      <w:r w:rsidR="00216550" w:rsidRPr="006B2FCC">
        <w:t>$$CREATE^XUS</w:t>
      </w:r>
      <w:r w:rsidR="00216550">
        <w:t>AP</w:t>
      </w:r>
      <w:r>
        <w:t xml:space="preserve"> API should be done e</w:t>
      </w:r>
      <w:r w:rsidR="00216550">
        <w:t>arly in the development process;</w:t>
      </w:r>
      <w:r>
        <w:t xml:space="preserve"> as use of Application Proxy user accounts are reviewed by VA management due to security concerns.</w:t>
      </w:r>
    </w:p>
    <w:p w14:paraId="6AA630B8"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8E7672" w:rsidRPr="000B37D9">
        <w:rPr>
          <w:rFonts w:ascii="Courier New" w:hAnsi="Courier New" w:cs="Courier New"/>
          <w:sz w:val="20"/>
          <w:szCs w:val="18"/>
        </w:rPr>
        <w:t>$$CREATE^XUSAP(proxyusername[,filemanaccesscode][,options])</w:t>
      </w:r>
    </w:p>
    <w:p w14:paraId="04A7FDCE" w14:textId="77777777" w:rsidR="00591754" w:rsidRPr="00672B04" w:rsidRDefault="00591754" w:rsidP="00591754">
      <w:pPr>
        <w:pStyle w:val="APIParameters"/>
        <w:keepNext/>
        <w:keepLines/>
        <w:ind w:left="4147" w:hanging="4147"/>
      </w:pPr>
      <w:r w:rsidRPr="009D2D3D">
        <w:rPr>
          <w:b/>
        </w:rPr>
        <w:t>Input Parameters:</w:t>
      </w:r>
      <w:r w:rsidRPr="009D2D3D">
        <w:rPr>
          <w:b/>
        </w:rPr>
        <w:tab/>
      </w:r>
      <w:r w:rsidR="008E7672" w:rsidRPr="00D31F4F">
        <w:rPr>
          <w:b/>
          <w:szCs w:val="22"/>
        </w:rPr>
        <w:t>proxyusername</w:t>
      </w:r>
      <w:r w:rsidR="008E7672" w:rsidRPr="006B2FCC">
        <w:rPr>
          <w:bCs w:val="0"/>
          <w:szCs w:val="22"/>
        </w:rPr>
        <w:t>:</w:t>
      </w:r>
      <w:r w:rsidRPr="00672B04">
        <w:tab/>
      </w:r>
      <w:r w:rsidR="008E7672" w:rsidRPr="006B2FCC">
        <w:rPr>
          <w:szCs w:val="22"/>
        </w:rPr>
        <w:t xml:space="preserve">(required) This is the name of the </w:t>
      </w:r>
      <w:r w:rsidR="008E7672">
        <w:rPr>
          <w:szCs w:val="22"/>
        </w:rPr>
        <w:t>Ap</w:t>
      </w:r>
      <w:r w:rsidR="008E7672" w:rsidRPr="006B2FCC">
        <w:rPr>
          <w:szCs w:val="22"/>
        </w:rPr>
        <w:t xml:space="preserve">plication Proxy </w:t>
      </w:r>
      <w:r w:rsidR="008E7672" w:rsidRPr="009C536F">
        <w:rPr>
          <w:szCs w:val="22"/>
        </w:rPr>
        <w:t>User</w:t>
      </w:r>
      <w:r w:rsidR="008E7672" w:rsidRPr="009C536F">
        <w:rPr>
          <w:szCs w:val="22"/>
        </w:rPr>
        <w:fldChar w:fldCharType="begin"/>
      </w:r>
      <w:r w:rsidR="008E7672" w:rsidRPr="009C536F">
        <w:rPr>
          <w:szCs w:val="22"/>
        </w:rPr>
        <w:instrText>XE “Application Proxy User”</w:instrText>
      </w:r>
      <w:r w:rsidR="008E7672" w:rsidRPr="009C536F">
        <w:rPr>
          <w:szCs w:val="22"/>
        </w:rPr>
        <w:fldChar w:fldCharType="end"/>
      </w:r>
      <w:r w:rsidR="008E7672" w:rsidRPr="009C536F">
        <w:rPr>
          <w:szCs w:val="22"/>
        </w:rPr>
        <w:fldChar w:fldCharType="begin"/>
      </w:r>
      <w:r w:rsidR="008E7672" w:rsidRPr="009C536F">
        <w:rPr>
          <w:szCs w:val="22"/>
        </w:rPr>
        <w:instrText>XE “Proxy:Application Proxy User”</w:instrText>
      </w:r>
      <w:r w:rsidR="008E7672" w:rsidRPr="009C536F">
        <w:rPr>
          <w:szCs w:val="22"/>
        </w:rPr>
        <w:fldChar w:fldCharType="end"/>
      </w:r>
      <w:r w:rsidR="009C536F">
        <w:rPr>
          <w:szCs w:val="22"/>
        </w:rPr>
        <w:t xml:space="preserve"> </w:t>
      </w:r>
      <w:r w:rsidR="00216550" w:rsidRPr="009C536F">
        <w:rPr>
          <w:szCs w:val="22"/>
        </w:rPr>
        <w:t>(e.g.,</w:t>
      </w:r>
      <w:r w:rsidR="009C536F">
        <w:rPr>
          <w:szCs w:val="22"/>
        </w:rPr>
        <w:t> </w:t>
      </w:r>
      <w:r w:rsidR="00216550" w:rsidRPr="009C536F">
        <w:rPr>
          <w:szCs w:val="22"/>
        </w:rPr>
        <w:t>VPR,APPLICATION PROXY)</w:t>
      </w:r>
      <w:r w:rsidR="008E7672" w:rsidRPr="009C536F">
        <w:rPr>
          <w:szCs w:val="22"/>
        </w:rPr>
        <w:t xml:space="preserve">. This </w:t>
      </w:r>
      <w:r w:rsidR="008E7672" w:rsidRPr="006B2FCC">
        <w:rPr>
          <w:szCs w:val="22"/>
        </w:rPr>
        <w:t xml:space="preserve">name </w:t>
      </w:r>
      <w:r w:rsidR="008E7672" w:rsidRPr="006B2FCC">
        <w:rPr>
          <w:i/>
          <w:iCs/>
          <w:szCs w:val="22"/>
        </w:rPr>
        <w:t>must</w:t>
      </w:r>
      <w:r w:rsidR="008E7672" w:rsidRPr="006B2FCC">
        <w:rPr>
          <w:szCs w:val="22"/>
        </w:rPr>
        <w:t xml:space="preserve"> be unique and should be namespaced.</w:t>
      </w:r>
    </w:p>
    <w:p w14:paraId="3BC07E16" w14:textId="77777777" w:rsidR="00591754" w:rsidRDefault="00591754" w:rsidP="00591754">
      <w:pPr>
        <w:pStyle w:val="APIParameters"/>
        <w:ind w:left="4147" w:hanging="4147"/>
        <w:rPr>
          <w:szCs w:val="22"/>
        </w:rPr>
      </w:pPr>
      <w:r>
        <w:rPr>
          <w:b/>
        </w:rPr>
        <w:tab/>
      </w:r>
      <w:r w:rsidR="008E7672" w:rsidRPr="00D31F4F">
        <w:rPr>
          <w:b/>
          <w:szCs w:val="22"/>
        </w:rPr>
        <w:t>filemanaccesscode</w:t>
      </w:r>
      <w:r w:rsidR="008E7672" w:rsidRPr="006B2FCC">
        <w:rPr>
          <w:bCs w:val="0"/>
          <w:szCs w:val="22"/>
        </w:rPr>
        <w:t>:</w:t>
      </w:r>
      <w:r>
        <w:rPr>
          <w:b/>
        </w:rPr>
        <w:tab/>
      </w:r>
      <w:r w:rsidR="008E7672" w:rsidRPr="006B2FCC">
        <w:rPr>
          <w:szCs w:val="22"/>
        </w:rPr>
        <w:t xml:space="preserve">(optional) This is the VA FileMan Access code. It </w:t>
      </w:r>
      <w:r w:rsidR="008E7672" w:rsidRPr="006B2FCC">
        <w:rPr>
          <w:i/>
          <w:iCs/>
          <w:szCs w:val="22"/>
        </w:rPr>
        <w:t>cannot</w:t>
      </w:r>
      <w:r w:rsidR="008E7672" w:rsidRPr="006B2FCC">
        <w:rPr>
          <w:szCs w:val="22"/>
        </w:rPr>
        <w:t xml:space="preserve"> be an at-sign (</w:t>
      </w:r>
      <w:r w:rsidR="008E7672" w:rsidRPr="006B2FCC">
        <w:rPr>
          <w:b/>
          <w:bCs w:val="0"/>
          <w:szCs w:val="22"/>
        </w:rPr>
        <w:t>@</w:t>
      </w:r>
      <w:r w:rsidR="008E7672" w:rsidRPr="006B2FCC">
        <w:rPr>
          <w:szCs w:val="22"/>
        </w:rPr>
        <w:t>).</w:t>
      </w:r>
    </w:p>
    <w:p w14:paraId="62B1D8F3" w14:textId="5B34612D" w:rsidR="008E7672" w:rsidRDefault="008E7672" w:rsidP="008E7672">
      <w:pPr>
        <w:pStyle w:val="APIParametersNote"/>
      </w:pPr>
      <w:r>
        <w:drawing>
          <wp:inline distT="0" distB="0" distL="0" distR="0" wp14:anchorId="6F0E05DD" wp14:editId="1788C746">
            <wp:extent cx="285750" cy="285750"/>
            <wp:effectExtent l="0" t="0" r="0" b="0"/>
            <wp:docPr id="580" name="Picture 5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r w:rsidRPr="006B2FCC">
        <w:rPr>
          <w:b/>
        </w:rPr>
        <w:t xml:space="preserve">REF: </w:t>
      </w:r>
      <w:r w:rsidRPr="006B2FCC">
        <w:t xml:space="preserve">For more information, see the </w:t>
      </w:r>
      <w:r w:rsidRPr="006B2FCC">
        <w:rPr>
          <w:i/>
          <w:iCs/>
        </w:rPr>
        <w:t>VA FileMan Advanced User Manual</w:t>
      </w:r>
      <w:r w:rsidRPr="006B2FCC">
        <w:t>.</w:t>
      </w:r>
    </w:p>
    <w:p w14:paraId="0380EBF8" w14:textId="77777777" w:rsidR="00D73BC3" w:rsidRDefault="00D73BC3" w:rsidP="00D73BC3">
      <w:pPr>
        <w:pStyle w:val="BodyText6"/>
      </w:pPr>
    </w:p>
    <w:p w14:paraId="5BDCBCA4" w14:textId="77777777" w:rsidR="008E7672" w:rsidRDefault="008E7672" w:rsidP="008E7672">
      <w:pPr>
        <w:pStyle w:val="APIParameters"/>
      </w:pPr>
      <w:r>
        <w:tab/>
      </w:r>
      <w:r w:rsidRPr="00D31F4F">
        <w:rPr>
          <w:b/>
          <w:szCs w:val="22"/>
        </w:rPr>
        <w:t>options</w:t>
      </w:r>
      <w:r w:rsidRPr="006B2FCC">
        <w:rPr>
          <w:bCs w:val="0"/>
          <w:szCs w:val="22"/>
        </w:rPr>
        <w:t>:</w:t>
      </w:r>
      <w:r>
        <w:rPr>
          <w:bCs w:val="0"/>
          <w:szCs w:val="22"/>
        </w:rPr>
        <w:tab/>
      </w:r>
      <w:r w:rsidRPr="006B2FCC">
        <w:rPr>
          <w:szCs w:val="22"/>
        </w:rPr>
        <w:t>(optional) This is the name of a single option name (e.g., </w:t>
      </w:r>
      <w:r w:rsidR="009C536F">
        <w:rPr>
          <w:szCs w:val="22"/>
        </w:rPr>
        <w:t xml:space="preserve">VPR </w:t>
      </w:r>
      <w:r w:rsidR="009C536F" w:rsidRPr="009C536F">
        <w:rPr>
          <w:szCs w:val="22"/>
        </w:rPr>
        <w:t>APPLICATION PROXY</w:t>
      </w:r>
      <w:r w:rsidRPr="006B2FCC">
        <w:rPr>
          <w:szCs w:val="22"/>
        </w:rPr>
        <w:t xml:space="preserve">) or an array of options, such as </w:t>
      </w:r>
      <w:r w:rsidRPr="009C536F">
        <w:rPr>
          <w:b/>
          <w:szCs w:val="22"/>
        </w:rPr>
        <w:t>XUOPT(“XMUSER”)=1</w:t>
      </w:r>
      <w:r w:rsidRPr="006B2FCC">
        <w:rPr>
          <w:szCs w:val="22"/>
        </w:rPr>
        <w:t xml:space="preserve">. </w:t>
      </w:r>
      <w:r>
        <w:rPr>
          <w:szCs w:val="22"/>
        </w:rPr>
        <w:t>Ap</w:t>
      </w:r>
      <w:r w:rsidRPr="006B2FCC">
        <w:rPr>
          <w:szCs w:val="22"/>
        </w:rPr>
        <w:t xml:space="preserve">plications can only access the Remote Procedure </w:t>
      </w:r>
      <w:r w:rsidRPr="006B2FCC">
        <w:rPr>
          <w:szCs w:val="22"/>
        </w:rPr>
        <w:lastRenderedPageBreak/>
        <w:t xml:space="preserve">Calls (RPCs) contained in the options provided in this input parameter. RPCs are tied to </w:t>
      </w:r>
      <w:r>
        <w:rPr>
          <w:szCs w:val="22"/>
        </w:rPr>
        <w:t>“</w:t>
      </w:r>
      <w:r w:rsidRPr="00166230">
        <w:rPr>
          <w:b/>
          <w:szCs w:val="22"/>
        </w:rPr>
        <w:t>B</w:t>
      </w:r>
      <w:r>
        <w:rPr>
          <w:szCs w:val="22"/>
        </w:rPr>
        <w:t>”</w:t>
      </w:r>
      <w:r w:rsidRPr="006B2FCC">
        <w:rPr>
          <w:szCs w:val="22"/>
        </w:rPr>
        <w:t>-type options.</w:t>
      </w:r>
    </w:p>
    <w:p w14:paraId="3E3DBBAA" w14:textId="77777777" w:rsidR="00591754" w:rsidRPr="00672B04" w:rsidRDefault="00591754" w:rsidP="004A4DBA">
      <w:pPr>
        <w:pStyle w:val="APIParameters"/>
        <w:keepNext/>
        <w:keepLines/>
      </w:pPr>
      <w:r w:rsidRPr="009D2D3D">
        <w:rPr>
          <w:b/>
        </w:rPr>
        <w:t>Output:</w:t>
      </w:r>
      <w:r w:rsidRPr="009D2D3D">
        <w:rPr>
          <w:b/>
        </w:rPr>
        <w:tab/>
      </w:r>
      <w:r w:rsidR="008E7672" w:rsidRPr="006B2FCC">
        <w:rPr>
          <w:szCs w:val="22"/>
        </w:rPr>
        <w:t>returns:</w:t>
      </w:r>
      <w:r w:rsidRPr="00672B04">
        <w:tab/>
      </w:r>
      <w:r w:rsidR="008E7672" w:rsidRPr="006B2FCC">
        <w:rPr>
          <w:szCs w:val="22"/>
        </w:rPr>
        <w:t>Returns:</w:t>
      </w:r>
    </w:p>
    <w:p w14:paraId="61554BA9" w14:textId="4FB60C30" w:rsidR="00591754" w:rsidRDefault="008E7672" w:rsidP="004A4DBA">
      <w:pPr>
        <w:pStyle w:val="APIParametersListBullet"/>
        <w:keepNext/>
        <w:keepLines/>
      </w:pPr>
      <w:r w:rsidRPr="008E7672">
        <w:rPr>
          <w:b/>
        </w:rPr>
        <w:t xml:space="preserve">IEN of entry created in </w:t>
      </w:r>
      <w:r w:rsidR="00D23389">
        <w:rPr>
          <w:b/>
        </w:rPr>
        <w:t xml:space="preserve">the </w:t>
      </w:r>
      <w:r w:rsidR="00CE1AF4">
        <w:rPr>
          <w:b/>
        </w:rPr>
        <w:t>NEW PERSON (#200) file</w:t>
      </w:r>
      <w:r w:rsidRPr="008E7672">
        <w:rPr>
          <w:b/>
        </w:rPr>
        <w:t>—</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Successful; writes new </w:t>
      </w:r>
      <w:r>
        <w:t>Ap</w:t>
      </w:r>
      <w:r w:rsidRPr="006B2FCC">
        <w:t>plication Proxy User</w:t>
      </w:r>
      <w:r w:rsidRPr="006B2FCC">
        <w:fldChar w:fldCharType="begin"/>
      </w:r>
      <w:r w:rsidRPr="006B2FCC">
        <w:instrText xml:space="preserve">XE </w:instrText>
      </w:r>
      <w:r>
        <w:instrText>“Application</w:instrText>
      </w:r>
      <w:r w:rsidRPr="006B2FCC">
        <w:instrText xml:space="preserve"> Proxy User</w:instrText>
      </w:r>
      <w:r>
        <w:instrText>”</w:instrText>
      </w:r>
      <w:r w:rsidRPr="006B2FCC">
        <w:fldChar w:fldCharType="end"/>
      </w:r>
      <w:r w:rsidRPr="006B2FCC">
        <w:fldChar w:fldCharType="begin"/>
      </w:r>
      <w:r w:rsidRPr="006B2FCC">
        <w:instrText xml:space="preserve">XE </w:instrText>
      </w:r>
      <w:r>
        <w:instrText>“</w:instrText>
      </w:r>
      <w:r w:rsidRPr="006B2FCC">
        <w:instrText>Proxy:</w:instrText>
      </w:r>
      <w:r>
        <w:instrText>Ap</w:instrText>
      </w:r>
      <w:r w:rsidRPr="006B2FCC">
        <w:instrText>plication Proxy User</w:instrText>
      </w:r>
      <w:r>
        <w:instrText>”</w:instrText>
      </w:r>
      <w:r w:rsidRPr="006B2FCC">
        <w:fldChar w:fldCharType="end"/>
      </w:r>
      <w:r w:rsidRPr="006B2FCC">
        <w:t xml:space="preserve"> to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w:t>
      </w:r>
    </w:p>
    <w:p w14:paraId="2044899C" w14:textId="77777777" w:rsidR="00591754" w:rsidRDefault="008E7672" w:rsidP="00591754">
      <w:pPr>
        <w:pStyle w:val="APIParametersListBullet"/>
      </w:pPr>
      <w:r w:rsidRPr="008E7672">
        <w:rPr>
          <w:b/>
        </w:rPr>
        <w:t>“0^Name In Use”—</w:t>
      </w:r>
      <w:r w:rsidRPr="006B2FCC">
        <w:t xml:space="preserve">Unsuccessful; </w:t>
      </w:r>
      <w:r>
        <w:t>Ap</w:t>
      </w:r>
      <w:r w:rsidRPr="006B2FCC">
        <w:t>plication Proxy User</w:t>
      </w:r>
      <w:r w:rsidRPr="006B2FCC">
        <w:fldChar w:fldCharType="begin"/>
      </w:r>
      <w:r w:rsidRPr="006B2FCC">
        <w:instrText xml:space="preserve">XE </w:instrText>
      </w:r>
      <w:r>
        <w:instrText>“Application</w:instrText>
      </w:r>
      <w:r w:rsidRPr="006B2FCC">
        <w:instrText xml:space="preserve"> Proxy User</w:instrText>
      </w:r>
      <w:r>
        <w:instrText>”</w:instrText>
      </w:r>
      <w:r w:rsidRPr="006B2FCC">
        <w:fldChar w:fldCharType="end"/>
      </w:r>
      <w:r w:rsidRPr="006B2FCC">
        <w:fldChar w:fldCharType="begin"/>
      </w:r>
      <w:r w:rsidRPr="006B2FCC">
        <w:instrText xml:space="preserve">XE </w:instrText>
      </w:r>
      <w:r>
        <w:instrText>“</w:instrText>
      </w:r>
      <w:r w:rsidRPr="006B2FCC">
        <w:instrText>Proxy:</w:instrText>
      </w:r>
      <w:r>
        <w:instrText>Ap</w:instrText>
      </w:r>
      <w:r w:rsidRPr="006B2FCC">
        <w:instrText>plication Proxy User</w:instrText>
      </w:r>
      <w:r>
        <w:instrText>”</w:instrText>
      </w:r>
      <w:r w:rsidRPr="006B2FCC">
        <w:fldChar w:fldCharType="end"/>
      </w:r>
      <w:r w:rsidRPr="006B2FCC">
        <w:t xml:space="preserve"> of that name already exists in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w:t>
      </w:r>
    </w:p>
    <w:p w14:paraId="005FD8C7" w14:textId="77777777" w:rsidR="009C536F" w:rsidRDefault="008E7672" w:rsidP="009C536F">
      <w:pPr>
        <w:pStyle w:val="APIParametersListBullet"/>
        <w:keepNext/>
        <w:keepLines/>
      </w:pPr>
      <w:r w:rsidRPr="008E7672">
        <w:rPr>
          <w:b/>
        </w:rPr>
        <w:t>-1—</w:t>
      </w:r>
      <w:r w:rsidRPr="006B2FCC">
        <w:t>Unsuccessful</w:t>
      </w:r>
      <w:r w:rsidR="009C536F">
        <w:t xml:space="preserve"> due to either of the following:</w:t>
      </w:r>
    </w:p>
    <w:p w14:paraId="780BF91F" w14:textId="77777777" w:rsidR="009C536F" w:rsidRDefault="009C536F" w:rsidP="009C536F">
      <w:pPr>
        <w:pStyle w:val="APIParametersListBullet2"/>
        <w:keepNext/>
        <w:keepLines/>
      </w:pPr>
      <w:r>
        <w:t>C</w:t>
      </w:r>
      <w:r w:rsidR="008E7672" w:rsidRPr="006B2FCC">
        <w:t xml:space="preserve">ould </w:t>
      </w:r>
      <w:r w:rsidR="008E7672" w:rsidRPr="004117F1">
        <w:rPr>
          <w:i/>
        </w:rPr>
        <w:t>not</w:t>
      </w:r>
      <w:r w:rsidR="008E7672" w:rsidRPr="006B2FCC">
        <w:t xml:space="preserve"> create </w:t>
      </w:r>
      <w:r w:rsidR="008E7672">
        <w:t>Ap</w:t>
      </w:r>
      <w:r w:rsidR="008E7672" w:rsidRPr="006B2FCC">
        <w:t>plication Proxy User</w:t>
      </w:r>
      <w:r w:rsidR="008E7672" w:rsidRPr="006B2FCC">
        <w:fldChar w:fldCharType="begin"/>
      </w:r>
      <w:r w:rsidR="008E7672" w:rsidRPr="006B2FCC">
        <w:instrText xml:space="preserve">XE </w:instrText>
      </w:r>
      <w:r w:rsidR="008E7672">
        <w:instrText>“Application</w:instrText>
      </w:r>
      <w:r w:rsidR="008E7672" w:rsidRPr="006B2FCC">
        <w:instrText xml:space="preserve"> Proxy User</w:instrText>
      </w:r>
      <w:r w:rsidR="008E7672">
        <w:instrText>”</w:instrText>
      </w:r>
      <w:r w:rsidR="008E7672" w:rsidRPr="006B2FCC">
        <w:fldChar w:fldCharType="end"/>
      </w:r>
      <w:r w:rsidR="008E7672" w:rsidRPr="006B2FCC">
        <w:fldChar w:fldCharType="begin"/>
      </w:r>
      <w:r w:rsidR="008E7672" w:rsidRPr="006B2FCC">
        <w:instrText xml:space="preserve">XE </w:instrText>
      </w:r>
      <w:r w:rsidR="008E7672">
        <w:instrText>“</w:instrText>
      </w:r>
      <w:r w:rsidR="008E7672" w:rsidRPr="006B2FCC">
        <w:instrText>Proxy:</w:instrText>
      </w:r>
      <w:r w:rsidR="008E7672">
        <w:instrText>Ap</w:instrText>
      </w:r>
      <w:r w:rsidR="008E7672" w:rsidRPr="006B2FCC">
        <w:instrText>plication Proxy User</w:instrText>
      </w:r>
      <w:r w:rsidR="008E7672">
        <w:instrText>”</w:instrText>
      </w:r>
      <w:r w:rsidR="008E7672" w:rsidRPr="006B2FCC">
        <w:fldChar w:fldCharType="end"/>
      </w:r>
      <w:r>
        <w:t>.</w:t>
      </w:r>
    </w:p>
    <w:p w14:paraId="7E610841" w14:textId="3E5AF36C" w:rsidR="008E7672" w:rsidRDefault="009C536F" w:rsidP="009C536F">
      <w:pPr>
        <w:pStyle w:val="APIParametersListBullet2"/>
        <w:keepNext/>
        <w:keepLines/>
        <w:ind w:left="5587"/>
      </w:pPr>
      <w:r>
        <w:t>E</w:t>
      </w:r>
      <w:r w:rsidR="008E7672" w:rsidRPr="006B2FCC">
        <w:t>rror in call to UPDATE^DIE.</w:t>
      </w:r>
    </w:p>
    <w:p w14:paraId="42395E16" w14:textId="77777777" w:rsidR="00EB575B" w:rsidRDefault="00EB575B" w:rsidP="00EB575B">
      <w:pPr>
        <w:pStyle w:val="BodyText6"/>
      </w:pPr>
    </w:p>
    <w:p w14:paraId="6B86A6B6" w14:textId="0D11B27A" w:rsidR="008E7672" w:rsidRDefault="008E7672" w:rsidP="009C536F">
      <w:pPr>
        <w:pStyle w:val="APIParametersNote"/>
        <w:ind w:left="6120"/>
      </w:pPr>
      <w:r>
        <w:drawing>
          <wp:inline distT="0" distB="0" distL="0" distR="0" wp14:anchorId="15C04870" wp14:editId="5A227EDC">
            <wp:extent cx="285750" cy="285750"/>
            <wp:effectExtent l="0" t="0" r="0" b="0"/>
            <wp:docPr id="448" name="Picture 4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NOTE:</w:t>
      </w:r>
      <w:r w:rsidRPr="006B2FCC">
        <w:t xml:space="preserve"> For more information on the UPDATE^DIE-related error, users should check </w:t>
      </w:r>
      <w:r w:rsidRPr="009C536F">
        <w:rPr>
          <w:b/>
        </w:rPr>
        <w:t>^</w:t>
      </w:r>
      <w:smartTag w:uri="urn:schemas-microsoft-com:office:smarttags" w:element="stockticker">
        <w:r w:rsidRPr="009C536F">
          <w:rPr>
            <w:b/>
          </w:rPr>
          <w:t>TMP</w:t>
        </w:r>
      </w:smartTag>
      <w:r w:rsidRPr="009C536F">
        <w:rPr>
          <w:b/>
        </w:rPr>
        <w:t>(“DIERR”,$J)</w:t>
      </w:r>
      <w:r w:rsidRPr="006B2FCC">
        <w:t>.</w:t>
      </w:r>
    </w:p>
    <w:p w14:paraId="27B6931F" w14:textId="77777777" w:rsidR="00591754" w:rsidRPr="00392534" w:rsidRDefault="00591754" w:rsidP="0029217A">
      <w:pPr>
        <w:pStyle w:val="BodyText6"/>
      </w:pPr>
    </w:p>
    <w:p w14:paraId="2236E19B" w14:textId="77777777" w:rsidR="008B12A3" w:rsidRPr="006B2FCC" w:rsidRDefault="00CF001D" w:rsidP="0075488D">
      <w:pPr>
        <w:pStyle w:val="Heading4"/>
      </w:pPr>
      <w:r>
        <w:lastRenderedPageBreak/>
        <w:t>Example</w:t>
      </w:r>
      <w:r w:rsidR="009A4512">
        <w:t>s</w:t>
      </w:r>
    </w:p>
    <w:p w14:paraId="2E79CCE1" w14:textId="77777777" w:rsidR="009A4512" w:rsidRDefault="009A4512" w:rsidP="00485FBB">
      <w:pPr>
        <w:pStyle w:val="Heading5"/>
      </w:pPr>
      <w:r>
        <w:t>Application Proxy Example (Good)</w:t>
      </w:r>
    </w:p>
    <w:p w14:paraId="11B597DA" w14:textId="2DDB4264" w:rsidR="009A4512" w:rsidRDefault="00166230" w:rsidP="009A4512">
      <w:pPr>
        <w:pStyle w:val="BodyText"/>
        <w:keepNext/>
        <w:keepLines/>
      </w:pPr>
      <w:r w:rsidRPr="00166230">
        <w:rPr>
          <w:color w:val="0000FF"/>
          <w:u w:val="single"/>
        </w:rPr>
        <w:fldChar w:fldCharType="begin" w:fldLock="1"/>
      </w:r>
      <w:r w:rsidRPr="00166230">
        <w:rPr>
          <w:color w:val="0000FF"/>
          <w:u w:val="single"/>
        </w:rPr>
        <w:instrText xml:space="preserve"> REF _Ref502135850 \h </w:instrText>
      </w:r>
      <w:r>
        <w:rPr>
          <w:color w:val="0000FF"/>
          <w:u w:val="single"/>
        </w:rPr>
        <w:instrText xml:space="preserve"> \* MERGEFORMAT </w:instrText>
      </w:r>
      <w:r w:rsidRPr="00166230">
        <w:rPr>
          <w:color w:val="0000FF"/>
          <w:u w:val="single"/>
        </w:rPr>
      </w:r>
      <w:r w:rsidRPr="00166230">
        <w:rPr>
          <w:color w:val="0000FF"/>
          <w:u w:val="single"/>
        </w:rPr>
        <w:fldChar w:fldCharType="separate"/>
      </w:r>
      <w:r w:rsidR="00192B74" w:rsidRPr="00192B74">
        <w:rPr>
          <w:color w:val="0000FF"/>
          <w:u w:val="single"/>
        </w:rPr>
        <w:t xml:space="preserve">Figure </w:t>
      </w:r>
      <w:r w:rsidR="00192B74" w:rsidRPr="00192B74">
        <w:rPr>
          <w:noProof/>
          <w:color w:val="0000FF"/>
          <w:u w:val="single"/>
        </w:rPr>
        <w:t>200</w:t>
      </w:r>
      <w:r w:rsidRPr="00166230">
        <w:rPr>
          <w:color w:val="0000FF"/>
          <w:u w:val="single"/>
        </w:rPr>
        <w:fldChar w:fldCharType="end"/>
      </w:r>
      <w:r w:rsidR="009A4512">
        <w:t xml:space="preserve"> shows a </w:t>
      </w:r>
      <w:r w:rsidR="009A4512">
        <w:rPr>
          <w:i/>
          <w:iCs/>
        </w:rPr>
        <w:t>successful</w:t>
      </w:r>
      <w:r w:rsidR="009A4512">
        <w:t xml:space="preserve"> creation of an Application Proxy User:</w:t>
      </w:r>
    </w:p>
    <w:p w14:paraId="4F8ECC58" w14:textId="77777777" w:rsidR="00EB575B" w:rsidRDefault="00EB575B" w:rsidP="00EB575B">
      <w:pPr>
        <w:pStyle w:val="BodyText6"/>
        <w:keepNext/>
        <w:keepLines/>
      </w:pPr>
    </w:p>
    <w:p w14:paraId="7E8F3DF0" w14:textId="5F6A2504" w:rsidR="003D20A1" w:rsidRDefault="003D20A1" w:rsidP="003D20A1">
      <w:pPr>
        <w:pStyle w:val="Caption"/>
      </w:pPr>
      <w:bookmarkStart w:id="1486" w:name="_Ref502135850"/>
      <w:bookmarkStart w:id="1487" w:name="_Toc148365267"/>
      <w:r>
        <w:t xml:space="preserve">Figure </w:t>
      </w:r>
      <w:fldSimple w:instr=" SEQ Figure \* ARABIC ">
        <w:r w:rsidR="00C57752">
          <w:rPr>
            <w:noProof/>
          </w:rPr>
          <w:t>200</w:t>
        </w:r>
      </w:fldSimple>
      <w:bookmarkEnd w:id="1486"/>
      <w:r>
        <w:t xml:space="preserve">: </w:t>
      </w:r>
      <w:r w:rsidRPr="006B2FCC">
        <w:t>$$CREATE^XUS</w:t>
      </w:r>
      <w:r>
        <w:t>AP API—Example</w:t>
      </w:r>
      <w:bookmarkEnd w:id="1487"/>
    </w:p>
    <w:p w14:paraId="584825C9" w14:textId="77777777" w:rsidR="009A4512" w:rsidRDefault="009A4512" w:rsidP="003D20A1">
      <w:pPr>
        <w:pStyle w:val="CodeExamplewBox"/>
      </w:pPr>
      <w:r>
        <w:t>&gt;</w:t>
      </w:r>
      <w:r w:rsidRPr="003D20A1">
        <w:rPr>
          <w:b/>
        </w:rPr>
        <w:t>IF $$CREATE^XUSAP("VPR,APPLICATION PROXY","","VPR APPLICATION PROXY")&gt;0 W !,"Proxy Created"</w:t>
      </w:r>
    </w:p>
    <w:p w14:paraId="62DE64C3" w14:textId="77777777" w:rsidR="009A4512" w:rsidRDefault="009A4512" w:rsidP="003D20A1">
      <w:pPr>
        <w:pStyle w:val="CodeExamplewBox"/>
      </w:pPr>
    </w:p>
    <w:p w14:paraId="08CC7764" w14:textId="77777777" w:rsidR="009A4512" w:rsidRDefault="009A4512" w:rsidP="003D20A1">
      <w:pPr>
        <w:pStyle w:val="CodeExamplewBox"/>
      </w:pPr>
      <w:r>
        <w:t>Proxy Created</w:t>
      </w:r>
    </w:p>
    <w:p w14:paraId="270CF60C" w14:textId="77777777" w:rsidR="009A4512" w:rsidRDefault="009A4512" w:rsidP="0029217A">
      <w:pPr>
        <w:pStyle w:val="BodyText6"/>
      </w:pPr>
    </w:p>
    <w:p w14:paraId="3747DF1C" w14:textId="344239E4" w:rsidR="009A4512" w:rsidRDefault="009A4512" w:rsidP="009A4512">
      <w:pPr>
        <w:pStyle w:val="BodyText"/>
        <w:keepNext/>
        <w:keepLines/>
      </w:pPr>
      <w:r w:rsidRPr="009A4512">
        <w:rPr>
          <w:color w:val="0000FF"/>
          <w:u w:val="single"/>
        </w:rPr>
        <w:fldChar w:fldCharType="begin" w:fldLock="1"/>
      </w:r>
      <w:r w:rsidRPr="009A4512">
        <w:rPr>
          <w:color w:val="0000FF"/>
          <w:u w:val="single"/>
        </w:rPr>
        <w:instrText xml:space="preserve"> REF _Ref442255647 \h </w:instrText>
      </w:r>
      <w:r>
        <w:rPr>
          <w:color w:val="0000FF"/>
          <w:u w:val="single"/>
        </w:rPr>
        <w:instrText xml:space="preserve"> \* MERGEFORMAT </w:instrText>
      </w:r>
      <w:r w:rsidRPr="009A4512">
        <w:rPr>
          <w:color w:val="0000FF"/>
          <w:u w:val="single"/>
        </w:rPr>
      </w:r>
      <w:r w:rsidRPr="009A4512">
        <w:rPr>
          <w:color w:val="0000FF"/>
          <w:u w:val="single"/>
        </w:rPr>
        <w:fldChar w:fldCharType="separate"/>
      </w:r>
      <w:r w:rsidR="00192B74" w:rsidRPr="00192B74">
        <w:rPr>
          <w:color w:val="0000FF"/>
          <w:u w:val="single"/>
        </w:rPr>
        <w:t xml:space="preserve">Figure </w:t>
      </w:r>
      <w:r w:rsidR="00192B74" w:rsidRPr="00192B74">
        <w:rPr>
          <w:noProof/>
          <w:color w:val="0000FF"/>
          <w:u w:val="single"/>
        </w:rPr>
        <w:t>201</w:t>
      </w:r>
      <w:r w:rsidRPr="009A4512">
        <w:rPr>
          <w:color w:val="0000FF"/>
          <w:u w:val="single"/>
        </w:rPr>
        <w:fldChar w:fldCharType="end"/>
      </w:r>
      <w:r>
        <w:t xml:space="preserve"> is an example of an Application Proxy user account that is provisioned correctly:</w:t>
      </w:r>
    </w:p>
    <w:p w14:paraId="6BB3A536" w14:textId="77777777" w:rsidR="00EB575B" w:rsidRDefault="00EB575B" w:rsidP="00EB575B">
      <w:pPr>
        <w:pStyle w:val="BodyText6"/>
        <w:keepNext/>
        <w:keepLines/>
      </w:pPr>
    </w:p>
    <w:p w14:paraId="5B470A37" w14:textId="6C02850B" w:rsidR="009A4512" w:rsidRDefault="009A4512" w:rsidP="009A4512">
      <w:pPr>
        <w:pStyle w:val="Caption"/>
      </w:pPr>
      <w:bookmarkStart w:id="1488" w:name="_Ref442255647"/>
      <w:bookmarkStart w:id="1489" w:name="_Toc148365268"/>
      <w:r>
        <w:t xml:space="preserve">Figure </w:t>
      </w:r>
      <w:fldSimple w:instr=" SEQ Figure \* ARABIC ">
        <w:r w:rsidR="00C57752">
          <w:rPr>
            <w:noProof/>
          </w:rPr>
          <w:t>201</w:t>
        </w:r>
      </w:fldSimple>
      <w:bookmarkEnd w:id="1488"/>
      <w:r w:rsidR="002D4A5F">
        <w:t>:</w:t>
      </w:r>
      <w:r>
        <w:t xml:space="preserve"> Application Proxy Example (Good)</w:t>
      </w:r>
      <w:bookmarkEnd w:id="1489"/>
    </w:p>
    <w:p w14:paraId="4F5FC00A" w14:textId="77777777" w:rsidR="009A4512" w:rsidRDefault="009A4512" w:rsidP="009A4512">
      <w:pPr>
        <w:pStyle w:val="Code"/>
      </w:pPr>
      <w:r>
        <w:t xml:space="preserve">NAME: </w:t>
      </w:r>
      <w:r w:rsidRPr="009A4512">
        <w:rPr>
          <w:highlight w:val="cyan"/>
        </w:rPr>
        <w:t>VPR,APPLICATION PROXY</w:t>
      </w:r>
      <w:r>
        <w:t xml:space="preserve">             DATE ENTERED: SEP 01, 2011</w:t>
      </w:r>
    </w:p>
    <w:p w14:paraId="2757143B" w14:textId="77777777" w:rsidR="009A4512" w:rsidRDefault="009A4512" w:rsidP="009A4512">
      <w:pPr>
        <w:pStyle w:val="Code"/>
      </w:pPr>
      <w:r>
        <w:t xml:space="preserve">  CREATOR: </w:t>
      </w:r>
      <w:r w:rsidR="0007796B">
        <w:t>XUUSER</w:t>
      </w:r>
      <w:r>
        <w:t>,ONE</w:t>
      </w:r>
    </w:p>
    <w:p w14:paraId="52AFD1AE" w14:textId="77777777" w:rsidR="009A4512" w:rsidRDefault="009A4512" w:rsidP="009A4512">
      <w:pPr>
        <w:pStyle w:val="Code"/>
      </w:pPr>
      <w:r>
        <w:t>SECONDARY MENU OPTIONS: VPR APPLICATION PROXY</w:t>
      </w:r>
    </w:p>
    <w:p w14:paraId="3E0BED88" w14:textId="77777777" w:rsidR="009A4512" w:rsidRDefault="009A4512" w:rsidP="009A4512">
      <w:pPr>
        <w:pStyle w:val="Code"/>
      </w:pPr>
      <w:r>
        <w:t xml:space="preserve">  TIMESTAMP: 62335,62903</w:t>
      </w:r>
    </w:p>
    <w:p w14:paraId="6AA454C4" w14:textId="77777777" w:rsidR="009A4512" w:rsidRDefault="009A4512" w:rsidP="009A4512">
      <w:pPr>
        <w:pStyle w:val="Code"/>
      </w:pPr>
      <w:r>
        <w:t>User Class: APPLICATION PROXY           ISPRIMARY: Yes</w:t>
      </w:r>
    </w:p>
    <w:p w14:paraId="3D54E5A7" w14:textId="77777777" w:rsidR="009A4512" w:rsidRDefault="009A4512" w:rsidP="0029217A">
      <w:pPr>
        <w:pStyle w:val="BodyText6"/>
      </w:pPr>
    </w:p>
    <w:p w14:paraId="7CFB1A92" w14:textId="1B290869" w:rsidR="009A4512" w:rsidRDefault="009A4512" w:rsidP="009A4512">
      <w:pPr>
        <w:pStyle w:val="BodyText"/>
        <w:keepNext/>
        <w:keepLines/>
      </w:pPr>
      <w:r>
        <w:lastRenderedPageBreak/>
        <w:t xml:space="preserve">The </w:t>
      </w:r>
      <w:r w:rsidRPr="00436871">
        <w:rPr>
          <w:b/>
        </w:rPr>
        <w:t>Proxy User List</w:t>
      </w:r>
      <w:r>
        <w:t xml:space="preserve"> [XUSAP PROXY LIST]</w:t>
      </w:r>
      <w:r w:rsidR="00436871">
        <w:t xml:space="preserve"> option</w:t>
      </w:r>
      <w:r>
        <w:t xml:space="preserve"> lists the current Application Proxy user accounts, as shown in </w:t>
      </w:r>
      <w:r w:rsidRPr="009A4512">
        <w:rPr>
          <w:color w:val="0000FF"/>
          <w:u w:val="single"/>
        </w:rPr>
        <w:fldChar w:fldCharType="begin" w:fldLock="1"/>
      </w:r>
      <w:r w:rsidRPr="009A4512">
        <w:rPr>
          <w:color w:val="0000FF"/>
          <w:u w:val="single"/>
        </w:rPr>
        <w:instrText xml:space="preserve"> REF _Ref442255614 \h </w:instrText>
      </w:r>
      <w:r>
        <w:rPr>
          <w:color w:val="0000FF"/>
          <w:u w:val="single"/>
        </w:rPr>
        <w:instrText xml:space="preserve"> \* MERGEFORMAT </w:instrText>
      </w:r>
      <w:r w:rsidRPr="009A4512">
        <w:rPr>
          <w:color w:val="0000FF"/>
          <w:u w:val="single"/>
        </w:rPr>
      </w:r>
      <w:r w:rsidRPr="009A4512">
        <w:rPr>
          <w:color w:val="0000FF"/>
          <w:u w:val="single"/>
        </w:rPr>
        <w:fldChar w:fldCharType="separate"/>
      </w:r>
      <w:r w:rsidR="00192B74" w:rsidRPr="00192B74">
        <w:rPr>
          <w:color w:val="0000FF"/>
          <w:u w:val="single"/>
        </w:rPr>
        <w:t xml:space="preserve">Figure </w:t>
      </w:r>
      <w:r w:rsidR="00192B74" w:rsidRPr="00192B74">
        <w:rPr>
          <w:noProof/>
          <w:color w:val="0000FF"/>
          <w:u w:val="single"/>
        </w:rPr>
        <w:t>202</w:t>
      </w:r>
      <w:r w:rsidRPr="009A4512">
        <w:rPr>
          <w:color w:val="0000FF"/>
          <w:u w:val="single"/>
        </w:rPr>
        <w:fldChar w:fldCharType="end"/>
      </w:r>
      <w:r>
        <w:t>:</w:t>
      </w:r>
    </w:p>
    <w:p w14:paraId="10346230" w14:textId="77777777" w:rsidR="00EB575B" w:rsidRDefault="00EB575B" w:rsidP="00EB575B">
      <w:pPr>
        <w:pStyle w:val="BodyText6"/>
        <w:keepNext/>
        <w:keepLines/>
      </w:pPr>
    </w:p>
    <w:p w14:paraId="48374A40" w14:textId="33D1ADD7" w:rsidR="009A4512" w:rsidRDefault="009A4512" w:rsidP="009A4512">
      <w:pPr>
        <w:pStyle w:val="Caption"/>
      </w:pPr>
      <w:bookmarkStart w:id="1490" w:name="_Ref442255614"/>
      <w:bookmarkStart w:id="1491" w:name="_Toc148365269"/>
      <w:r>
        <w:t xml:space="preserve">Figure </w:t>
      </w:r>
      <w:fldSimple w:instr=" SEQ Figure \* ARABIC ">
        <w:r w:rsidR="00C57752">
          <w:rPr>
            <w:noProof/>
          </w:rPr>
          <w:t>202</w:t>
        </w:r>
      </w:fldSimple>
      <w:bookmarkEnd w:id="1490"/>
      <w:r w:rsidR="002D4A5F">
        <w:t>:</w:t>
      </w:r>
      <w:r>
        <w:t xml:space="preserve"> Application </w:t>
      </w:r>
      <w:r w:rsidR="00334A39">
        <w:t>Proxy Example (Good)—Displayed Using Proxy User List O</w:t>
      </w:r>
      <w:r>
        <w:t>ption</w:t>
      </w:r>
      <w:bookmarkEnd w:id="1491"/>
    </w:p>
    <w:p w14:paraId="0C2852CB" w14:textId="75C7D848" w:rsidR="009A4512" w:rsidRDefault="009A4512" w:rsidP="009A4512">
      <w:pPr>
        <w:pStyle w:val="Code"/>
      </w:pPr>
      <w:r>
        <w:t>PROXY USER LIST                               JAN 28,2016  09:44    PAGE 1</w:t>
      </w:r>
    </w:p>
    <w:p w14:paraId="01FCEB8C" w14:textId="77777777" w:rsidR="009A4512" w:rsidRDefault="009A4512" w:rsidP="009A4512">
      <w:pPr>
        <w:pStyle w:val="Code"/>
      </w:pPr>
      <w:r>
        <w:t>NAME                                 User Class          IsPrimary  Active</w:t>
      </w:r>
    </w:p>
    <w:p w14:paraId="5EE51D5E" w14:textId="676055C8" w:rsidR="009A4512" w:rsidRDefault="009A4512" w:rsidP="009A4512">
      <w:pPr>
        <w:pStyle w:val="Code"/>
      </w:pPr>
      <w:r>
        <w:t>--------------------------------------------------------------------------</w:t>
      </w:r>
    </w:p>
    <w:p w14:paraId="16A4923E" w14:textId="77777777" w:rsidR="009A4512" w:rsidRDefault="009A4512" w:rsidP="009A4512">
      <w:pPr>
        <w:pStyle w:val="Code"/>
      </w:pPr>
    </w:p>
    <w:p w14:paraId="428B1F01" w14:textId="63DE3B8D" w:rsidR="009A4512" w:rsidRDefault="009A4512" w:rsidP="009A4512">
      <w:pPr>
        <w:pStyle w:val="Code"/>
      </w:pPr>
      <w:r>
        <w:t>XOBVTESTER,APPLICATION PROXY         APPLICATION PROXY   Yes</w:t>
      </w:r>
    </w:p>
    <w:p w14:paraId="6E3131F7" w14:textId="25C724DF" w:rsidR="009A4512" w:rsidRDefault="009A4512" w:rsidP="009A4512">
      <w:pPr>
        <w:pStyle w:val="Code"/>
      </w:pPr>
      <w:r>
        <w:t>ANRVAPPLICATION,PROXY USER           APPLICATION PROXY   Yes</w:t>
      </w:r>
    </w:p>
    <w:p w14:paraId="7056D14E" w14:textId="64E44F68" w:rsidR="009A4512" w:rsidRDefault="009A4512" w:rsidP="009A4512">
      <w:pPr>
        <w:pStyle w:val="Code"/>
      </w:pPr>
      <w:r>
        <w:t>VPFS,APPLICATION PROXY               APPLICATION PROXY   Yes</w:t>
      </w:r>
    </w:p>
    <w:p w14:paraId="4DA891D9" w14:textId="77BE9197" w:rsidR="009A4512" w:rsidRDefault="009A4512" w:rsidP="009A4512">
      <w:pPr>
        <w:pStyle w:val="Code"/>
      </w:pPr>
      <w:r>
        <w:t>RADIOLOGY,OUTSIDE SERVICE            APPLICATION PROXY   Yes</w:t>
      </w:r>
    </w:p>
    <w:p w14:paraId="56F01D0E" w14:textId="2725FF44" w:rsidR="009A4512" w:rsidRDefault="009A4512" w:rsidP="009A4512">
      <w:pPr>
        <w:pStyle w:val="Code"/>
      </w:pPr>
      <w:r>
        <w:t>LRLAB,HL                             APPLICATION PROXY   Yes</w:t>
      </w:r>
    </w:p>
    <w:p w14:paraId="54977927" w14:textId="41EC73DF" w:rsidR="009A4512" w:rsidRDefault="009A4512" w:rsidP="009A4512">
      <w:pPr>
        <w:pStyle w:val="Code"/>
      </w:pPr>
      <w:r>
        <w:t>LRLAB,POC                            APPLICATION PROXY   Yes</w:t>
      </w:r>
    </w:p>
    <w:p w14:paraId="520FA98E" w14:textId="1A54CA95" w:rsidR="009A4512" w:rsidRDefault="009A4512" w:rsidP="009A4512">
      <w:pPr>
        <w:pStyle w:val="Code"/>
      </w:pPr>
      <w:r>
        <w:t>TASKMAN,PROXY USER                   APPLICATION PROXY   Yes</w:t>
      </w:r>
    </w:p>
    <w:p w14:paraId="3DE88500" w14:textId="12171387" w:rsidR="009A4512" w:rsidRDefault="009A4512" w:rsidP="009A4512">
      <w:pPr>
        <w:pStyle w:val="Code"/>
      </w:pPr>
      <w:r>
        <w:t>CLINICAL,DEVICE PROXY SERVICE        APPLICATION PROXY   Yes</w:t>
      </w:r>
    </w:p>
    <w:p w14:paraId="1C4337BB" w14:textId="1B5474F1" w:rsidR="009A4512" w:rsidRDefault="009A4512" w:rsidP="009A4512">
      <w:pPr>
        <w:pStyle w:val="Code"/>
      </w:pPr>
      <w:r>
        <w:t>NHIN,APPLICATION PROXY               APPLICATION PROXY   Yes</w:t>
      </w:r>
    </w:p>
    <w:p w14:paraId="59BDB588" w14:textId="61EEA59D" w:rsidR="009A4512" w:rsidRDefault="009A4512" w:rsidP="009A4512">
      <w:pPr>
        <w:pStyle w:val="Code"/>
      </w:pPr>
      <w:r>
        <w:t>EDPTRACKING,PROXY                    APPLICATION PROXY   Yes</w:t>
      </w:r>
    </w:p>
    <w:p w14:paraId="5DEA0FE0" w14:textId="4F8FFD20" w:rsidR="009A4512" w:rsidRDefault="009A4512" w:rsidP="009A4512">
      <w:pPr>
        <w:pStyle w:val="Code"/>
      </w:pPr>
      <w:r>
        <w:t>KAAJEE,PROXY                         APPLICATION PROXY   Yes</w:t>
      </w:r>
    </w:p>
    <w:p w14:paraId="776FECAC" w14:textId="0F9B3013" w:rsidR="009A4512" w:rsidRDefault="009A4512" w:rsidP="009A4512">
      <w:pPr>
        <w:pStyle w:val="Code"/>
      </w:pPr>
      <w:r w:rsidRPr="009A4512">
        <w:rPr>
          <w:highlight w:val="cyan"/>
        </w:rPr>
        <w:t>VPR,APPLICATION PROXY                APPLICATION PROXY   Yes</w:t>
      </w:r>
    </w:p>
    <w:p w14:paraId="1BD77CB2" w14:textId="3003748E" w:rsidR="009A4512" w:rsidRDefault="009A4512" w:rsidP="009A4512">
      <w:pPr>
        <w:pStyle w:val="Code"/>
      </w:pPr>
      <w:r>
        <w:t>AUTHORIZER,IB REG                    APPLICATION PROXY   Yes</w:t>
      </w:r>
    </w:p>
    <w:p w14:paraId="34D77608" w14:textId="169367D8" w:rsidR="009A4512" w:rsidRDefault="009A4512" w:rsidP="009A4512">
      <w:pPr>
        <w:pStyle w:val="Code"/>
      </w:pPr>
      <w:r>
        <w:t>HOWDY,BOT                            APPLICATION PROXY   Yes</w:t>
      </w:r>
    </w:p>
    <w:p w14:paraId="48D7E1AE" w14:textId="7E8A3154" w:rsidR="009A4512" w:rsidRDefault="009A4512" w:rsidP="009A4512">
      <w:pPr>
        <w:pStyle w:val="Code"/>
      </w:pPr>
      <w:r>
        <w:t>LRLAB,TASKMAN                        APPLICATION PROXY   Yes</w:t>
      </w:r>
    </w:p>
    <w:p w14:paraId="1CF9A2B6" w14:textId="77777777" w:rsidR="009A4512" w:rsidRDefault="009A4512" w:rsidP="009A4512">
      <w:pPr>
        <w:pStyle w:val="Code"/>
      </w:pPr>
      <w:r>
        <w:t>VIABAPPLICATIONPROXY,VIAB            APPLICATION PROXY   Yes</w:t>
      </w:r>
    </w:p>
    <w:p w14:paraId="2FE3D312" w14:textId="77777777" w:rsidR="009A4512" w:rsidRDefault="009A4512" w:rsidP="0029217A">
      <w:pPr>
        <w:pStyle w:val="BodyText6"/>
      </w:pPr>
    </w:p>
    <w:p w14:paraId="522520CC" w14:textId="5F9F876F" w:rsidR="009A4512" w:rsidRDefault="00BD2349" w:rsidP="00BD2349">
      <w:pPr>
        <w:pStyle w:val="Caution"/>
      </w:pPr>
      <w:r>
        <w:rPr>
          <w:noProof/>
          <w:lang w:eastAsia="en-US"/>
        </w:rPr>
        <w:drawing>
          <wp:inline distT="0" distB="0" distL="0" distR="0" wp14:anchorId="15859A1D" wp14:editId="2D0A1A05">
            <wp:extent cx="409575" cy="409575"/>
            <wp:effectExtent l="0" t="0" r="9525" b="9525"/>
            <wp:docPr id="46" name="Picture 4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CAUTION: S</w:t>
      </w:r>
      <w:r w:rsidR="009A4512">
        <w:t xml:space="preserve">ome of the listed Application Proxy user accounts do </w:t>
      </w:r>
      <w:r w:rsidR="009A4512">
        <w:rPr>
          <w:i/>
          <w:iCs/>
        </w:rPr>
        <w:t>not</w:t>
      </w:r>
      <w:r w:rsidR="009A4512">
        <w:t xml:space="preserve"> follow the rules for namespacing. </w:t>
      </w:r>
      <w:r>
        <w:t xml:space="preserve">There are other serious infractions in current applications using Application Proxy user accounts, which puts the VA in the position of violating federal privacy laws by accessing PHI/PII information. </w:t>
      </w:r>
      <w:r w:rsidR="009A4512">
        <w:rPr>
          <w:i/>
          <w:iCs/>
        </w:rPr>
        <w:t>VA Handbook 6500 Appendix F</w:t>
      </w:r>
      <w:r w:rsidR="009A4512">
        <w:t xml:space="preserve"> lists VA System Security Controls that are applicable to Application Proxy user accounts as well as human end-users. An Application Proxy should </w:t>
      </w:r>
      <w:r w:rsidR="009A4512">
        <w:rPr>
          <w:i/>
          <w:iCs/>
        </w:rPr>
        <w:t>never</w:t>
      </w:r>
      <w:r w:rsidR="009A4512">
        <w:t xml:space="preserve"> be used to circumvent VA System Security Controls.</w:t>
      </w:r>
    </w:p>
    <w:p w14:paraId="061B86CB" w14:textId="77777777" w:rsidR="00833E0C" w:rsidRDefault="00833E0C" w:rsidP="00833E0C">
      <w:pPr>
        <w:pStyle w:val="BodyText6"/>
      </w:pPr>
    </w:p>
    <w:p w14:paraId="756801FB" w14:textId="77777777" w:rsidR="009A4512" w:rsidRPr="004F24C3" w:rsidRDefault="009A4512" w:rsidP="00485FBB">
      <w:pPr>
        <w:pStyle w:val="Heading5"/>
        <w:rPr>
          <w:rFonts w:cs="Arial"/>
          <w:sz w:val="20"/>
          <w:szCs w:val="20"/>
        </w:rPr>
      </w:pPr>
      <w:r w:rsidRPr="004F24C3">
        <w:rPr>
          <w:rFonts w:cs="Arial"/>
        </w:rPr>
        <w:lastRenderedPageBreak/>
        <w:t>Application Proxy Example (Bad)</w:t>
      </w:r>
    </w:p>
    <w:p w14:paraId="3220EC27" w14:textId="690EC893" w:rsidR="009A4512" w:rsidRDefault="009A4512" w:rsidP="009A4512">
      <w:pPr>
        <w:pStyle w:val="BodyText"/>
        <w:keepNext/>
        <w:keepLines/>
      </w:pPr>
      <w:r w:rsidRPr="009A4512">
        <w:rPr>
          <w:color w:val="0000FF"/>
          <w:u w:val="single"/>
        </w:rPr>
        <w:fldChar w:fldCharType="begin" w:fldLock="1"/>
      </w:r>
      <w:r w:rsidRPr="009A4512">
        <w:rPr>
          <w:color w:val="0000FF"/>
          <w:u w:val="single"/>
        </w:rPr>
        <w:instrText xml:space="preserve"> REF _Ref442255705 \h </w:instrText>
      </w:r>
      <w:r>
        <w:rPr>
          <w:color w:val="0000FF"/>
          <w:u w:val="single"/>
        </w:rPr>
        <w:instrText xml:space="preserve"> \* MERGEFORMAT </w:instrText>
      </w:r>
      <w:r w:rsidRPr="009A4512">
        <w:rPr>
          <w:color w:val="0000FF"/>
          <w:u w:val="single"/>
        </w:rPr>
      </w:r>
      <w:r w:rsidRPr="009A4512">
        <w:rPr>
          <w:color w:val="0000FF"/>
          <w:u w:val="single"/>
        </w:rPr>
        <w:fldChar w:fldCharType="separate"/>
      </w:r>
      <w:r w:rsidR="00192B74" w:rsidRPr="00192B74">
        <w:rPr>
          <w:color w:val="0000FF"/>
          <w:u w:val="single"/>
        </w:rPr>
        <w:t xml:space="preserve">Figure </w:t>
      </w:r>
      <w:r w:rsidR="00192B74" w:rsidRPr="00192B74">
        <w:rPr>
          <w:noProof/>
          <w:color w:val="0000FF"/>
          <w:u w:val="single"/>
        </w:rPr>
        <w:t>203</w:t>
      </w:r>
      <w:r w:rsidRPr="009A4512">
        <w:rPr>
          <w:color w:val="0000FF"/>
          <w:u w:val="single"/>
        </w:rPr>
        <w:fldChar w:fldCharType="end"/>
      </w:r>
      <w:r>
        <w:t xml:space="preserve"> is an example of an Application Proxy user account that is </w:t>
      </w:r>
      <w:r>
        <w:rPr>
          <w:i/>
          <w:iCs/>
        </w:rPr>
        <w:t>not</w:t>
      </w:r>
      <w:r>
        <w:t xml:space="preserve"> provisioned correctly:</w:t>
      </w:r>
    </w:p>
    <w:p w14:paraId="77319D65" w14:textId="77777777" w:rsidR="00833E0C" w:rsidRDefault="00833E0C" w:rsidP="00833E0C">
      <w:pPr>
        <w:pStyle w:val="BodyText6"/>
        <w:keepNext/>
        <w:keepLines/>
      </w:pPr>
    </w:p>
    <w:p w14:paraId="34105249" w14:textId="5351B827" w:rsidR="009A4512" w:rsidRDefault="009A4512" w:rsidP="009A4512">
      <w:pPr>
        <w:pStyle w:val="Caption"/>
      </w:pPr>
      <w:bookmarkStart w:id="1492" w:name="_Ref442255705"/>
      <w:bookmarkStart w:id="1493" w:name="_Toc148365270"/>
      <w:r>
        <w:t xml:space="preserve">Figure </w:t>
      </w:r>
      <w:fldSimple w:instr=" SEQ Figure \* ARABIC ">
        <w:r w:rsidR="00C57752">
          <w:rPr>
            <w:noProof/>
          </w:rPr>
          <w:t>203</w:t>
        </w:r>
      </w:fldSimple>
      <w:bookmarkEnd w:id="1492"/>
      <w:r w:rsidR="002D4A5F">
        <w:t>:</w:t>
      </w:r>
      <w:r>
        <w:t xml:space="preserve"> Application Proxy Example (Bad) (1 of 2)</w:t>
      </w:r>
      <w:bookmarkEnd w:id="1493"/>
    </w:p>
    <w:p w14:paraId="7131843F" w14:textId="77777777" w:rsidR="009A4512" w:rsidRDefault="009A4512" w:rsidP="009A4512">
      <w:pPr>
        <w:pStyle w:val="Code"/>
      </w:pPr>
      <w:r>
        <w:t>NAME: TASKMAN,PROXY USER                FILE MANAGER ACCESS CODE: #</w:t>
      </w:r>
    </w:p>
    <w:p w14:paraId="13AB5AE7" w14:textId="77777777" w:rsidR="009A4512" w:rsidRDefault="009A4512" w:rsidP="009A4512">
      <w:pPr>
        <w:pStyle w:val="Code"/>
      </w:pPr>
      <w:r>
        <w:t xml:space="preserve">  DATE ENTERED: JUN 9,2009              CREATOR: LABTECH,FORTYEIGHT</w:t>
      </w:r>
    </w:p>
    <w:p w14:paraId="2FCB06B1" w14:textId="77777777" w:rsidR="009A4512" w:rsidRDefault="009A4512" w:rsidP="009A4512">
      <w:pPr>
        <w:pStyle w:val="Code"/>
      </w:pPr>
      <w:r>
        <w:t xml:space="preserve">  NAME COMPONENTS: 200</w:t>
      </w:r>
    </w:p>
    <w:p w14:paraId="1ACC85AD" w14:textId="77777777" w:rsidR="009A4512" w:rsidRDefault="009A4512" w:rsidP="009A4512">
      <w:pPr>
        <w:pStyle w:val="Code"/>
      </w:pPr>
      <w:r>
        <w:t xml:space="preserve">  SIGNATURE BLOCK PRINTED NAME: PROXY USER TASKMAN</w:t>
      </w:r>
    </w:p>
    <w:p w14:paraId="3330FB5D" w14:textId="77777777" w:rsidR="009A4512" w:rsidRDefault="009A4512" w:rsidP="009A4512">
      <w:pPr>
        <w:pStyle w:val="Code"/>
      </w:pPr>
      <w:r>
        <w:t xml:space="preserve">  TIMESTAMP: 62362,53550</w:t>
      </w:r>
    </w:p>
    <w:p w14:paraId="7927FD7E" w14:textId="77777777" w:rsidR="009A4512" w:rsidRDefault="009A4512" w:rsidP="009A4512">
      <w:pPr>
        <w:pStyle w:val="Code"/>
      </w:pPr>
      <w:r>
        <w:t>User Class: APPLICATION PROXY           ISPRIMARY: Yes</w:t>
      </w:r>
    </w:p>
    <w:p w14:paraId="0E34BB65" w14:textId="77777777" w:rsidR="009A4512" w:rsidRDefault="009A4512" w:rsidP="0029217A">
      <w:pPr>
        <w:pStyle w:val="BodyText6"/>
      </w:pPr>
    </w:p>
    <w:p w14:paraId="1805C578" w14:textId="77777777" w:rsidR="009A4512" w:rsidRDefault="009A4512" w:rsidP="009A4512">
      <w:pPr>
        <w:pStyle w:val="BodyText"/>
      </w:pPr>
      <w:r>
        <w:t>If provisione</w:t>
      </w:r>
      <w:r w:rsidR="00D43CCE">
        <w:t>d correctly, the name “TASKMAN,</w:t>
      </w:r>
      <w:r>
        <w:t xml:space="preserve">PROXY USER” would be identified by the Kernel (XU) namespace, such as “XUTASKMAN,PROXY USER”. This particular Application Proxy does </w:t>
      </w:r>
      <w:r>
        <w:rPr>
          <w:i/>
          <w:iCs/>
        </w:rPr>
        <w:t>not</w:t>
      </w:r>
      <w:r>
        <w:t xml:space="preserve"> require access to any menu options or RPCs, so it does </w:t>
      </w:r>
      <w:r>
        <w:rPr>
          <w:i/>
          <w:iCs/>
        </w:rPr>
        <w:t>not</w:t>
      </w:r>
      <w:r>
        <w:t xml:space="preserve"> contain a SECONDARY MENU OPTION.</w:t>
      </w:r>
    </w:p>
    <w:p w14:paraId="307553C7" w14:textId="33EBE92E" w:rsidR="009A4512" w:rsidRDefault="009A4512" w:rsidP="009A4512">
      <w:pPr>
        <w:pStyle w:val="BodyText"/>
      </w:pPr>
      <w:r w:rsidRPr="009A4512">
        <w:rPr>
          <w:color w:val="0000FF"/>
          <w:u w:val="single"/>
        </w:rPr>
        <w:fldChar w:fldCharType="begin" w:fldLock="1"/>
      </w:r>
      <w:r w:rsidRPr="009A4512">
        <w:rPr>
          <w:color w:val="0000FF"/>
          <w:u w:val="single"/>
        </w:rPr>
        <w:instrText xml:space="preserve"> REF _Ref442255721 \h </w:instrText>
      </w:r>
      <w:r>
        <w:rPr>
          <w:color w:val="0000FF"/>
          <w:u w:val="single"/>
        </w:rPr>
        <w:instrText xml:space="preserve"> \* MERGEFORMAT </w:instrText>
      </w:r>
      <w:r w:rsidRPr="009A4512">
        <w:rPr>
          <w:color w:val="0000FF"/>
          <w:u w:val="single"/>
        </w:rPr>
      </w:r>
      <w:r w:rsidRPr="009A4512">
        <w:rPr>
          <w:color w:val="0000FF"/>
          <w:u w:val="single"/>
        </w:rPr>
        <w:fldChar w:fldCharType="separate"/>
      </w:r>
      <w:r w:rsidR="00192B74" w:rsidRPr="00192B74">
        <w:rPr>
          <w:color w:val="0000FF"/>
          <w:u w:val="single"/>
        </w:rPr>
        <w:t xml:space="preserve">Figure </w:t>
      </w:r>
      <w:r w:rsidR="00192B74" w:rsidRPr="00192B74">
        <w:rPr>
          <w:noProof/>
          <w:color w:val="0000FF"/>
          <w:u w:val="single"/>
        </w:rPr>
        <w:t>204</w:t>
      </w:r>
      <w:r w:rsidRPr="009A4512">
        <w:rPr>
          <w:color w:val="0000FF"/>
          <w:u w:val="single"/>
        </w:rPr>
        <w:fldChar w:fldCharType="end"/>
      </w:r>
      <w:r>
        <w:t xml:space="preserve"> is another example of an Application Proxy user account that is </w:t>
      </w:r>
      <w:r>
        <w:rPr>
          <w:i/>
          <w:iCs/>
        </w:rPr>
        <w:t>not</w:t>
      </w:r>
      <w:r>
        <w:t xml:space="preserve"> provisioned correctly:</w:t>
      </w:r>
    </w:p>
    <w:p w14:paraId="7C5D63FF" w14:textId="77777777" w:rsidR="00833E0C" w:rsidRDefault="00833E0C" w:rsidP="00833E0C">
      <w:pPr>
        <w:pStyle w:val="BodyText6"/>
        <w:keepNext/>
        <w:keepLines/>
      </w:pPr>
    </w:p>
    <w:p w14:paraId="201BC233" w14:textId="6145ACB7" w:rsidR="009A4512" w:rsidRDefault="009A4512" w:rsidP="009A4512">
      <w:pPr>
        <w:pStyle w:val="Caption"/>
      </w:pPr>
      <w:bookmarkStart w:id="1494" w:name="_Ref442255721"/>
      <w:bookmarkStart w:id="1495" w:name="_Toc148365271"/>
      <w:r>
        <w:t xml:space="preserve">Figure </w:t>
      </w:r>
      <w:fldSimple w:instr=" SEQ Figure \* ARABIC ">
        <w:r w:rsidR="00C57752">
          <w:rPr>
            <w:noProof/>
          </w:rPr>
          <w:t>204</w:t>
        </w:r>
      </w:fldSimple>
      <w:bookmarkEnd w:id="1494"/>
      <w:r w:rsidR="002D4A5F">
        <w:t>:</w:t>
      </w:r>
      <w:r>
        <w:t xml:space="preserve"> Application Proxy Example (Bad) (2 of 2)</w:t>
      </w:r>
      <w:bookmarkEnd w:id="1495"/>
    </w:p>
    <w:p w14:paraId="63F5EE40" w14:textId="77777777" w:rsidR="009A4512" w:rsidRDefault="009A4512" w:rsidP="009A4512">
      <w:pPr>
        <w:pStyle w:val="Code"/>
      </w:pPr>
      <w:r>
        <w:t>NAME: CLINICAL,DEVICE PROXY SERVICE     DATE ENTERED: JUN 30,2010</w:t>
      </w:r>
    </w:p>
    <w:p w14:paraId="6CC1F147" w14:textId="77777777" w:rsidR="009A4512" w:rsidRDefault="009A4512" w:rsidP="009A4512">
      <w:pPr>
        <w:pStyle w:val="Code"/>
      </w:pPr>
      <w:r>
        <w:t xml:space="preserve">  CREATOR: </w:t>
      </w:r>
      <w:r w:rsidR="0007796B">
        <w:t>XUUSER</w:t>
      </w:r>
      <w:r>
        <w:t>,ONE</w:t>
      </w:r>
    </w:p>
    <w:p w14:paraId="67521D70" w14:textId="77777777" w:rsidR="009A4512" w:rsidRDefault="009A4512" w:rsidP="009A4512">
      <w:pPr>
        <w:pStyle w:val="Code"/>
      </w:pPr>
      <w:r>
        <w:t>SECONDARY MENU OPTIONS: MD GUI MANAGER</w:t>
      </w:r>
    </w:p>
    <w:p w14:paraId="54403A36" w14:textId="77777777" w:rsidR="009A4512" w:rsidRDefault="009A4512" w:rsidP="009A4512">
      <w:pPr>
        <w:pStyle w:val="Code"/>
      </w:pPr>
      <w:r>
        <w:t>SECONDARY MENU OPTIONS: MD GUI USER</w:t>
      </w:r>
    </w:p>
    <w:p w14:paraId="3F06125E" w14:textId="77777777" w:rsidR="009A4512" w:rsidRDefault="009A4512" w:rsidP="009A4512">
      <w:pPr>
        <w:pStyle w:val="Code"/>
      </w:pPr>
      <w:r>
        <w:t xml:space="preserve">  TIMESTAMP: 61907,71682</w:t>
      </w:r>
    </w:p>
    <w:p w14:paraId="66FB7770" w14:textId="77777777" w:rsidR="009A4512" w:rsidRDefault="009A4512" w:rsidP="009A4512">
      <w:pPr>
        <w:pStyle w:val="Code"/>
      </w:pPr>
      <w:r>
        <w:t>User Class: APPLICATION PROXY           ISPRIMARY: Yes</w:t>
      </w:r>
    </w:p>
    <w:p w14:paraId="5821F4FA" w14:textId="77777777" w:rsidR="009A4512" w:rsidRDefault="009A4512" w:rsidP="0029217A">
      <w:pPr>
        <w:pStyle w:val="BodyText6"/>
      </w:pPr>
    </w:p>
    <w:p w14:paraId="29C00D3D" w14:textId="77777777" w:rsidR="009A4512" w:rsidRDefault="009A4512" w:rsidP="009A4512">
      <w:pPr>
        <w:pStyle w:val="BodyText"/>
      </w:pPr>
      <w:r>
        <w:t>In this example, the SECONDARY MENU OPTIONs are in the Clinical Procedures (MD) namespace, so that if provisioned correctly, “CLINICAL,DEVICE PROXY SERVICE” would be more appropriately named “MDCLINICAL,DEVICE PROXY SERVICE”.</w:t>
      </w:r>
    </w:p>
    <w:p w14:paraId="47C89EA6" w14:textId="77777777" w:rsidR="000E17E2" w:rsidRPr="006B2FCC" w:rsidRDefault="000E17E2" w:rsidP="00C54011">
      <w:pPr>
        <w:pStyle w:val="Heading3"/>
      </w:pPr>
      <w:bookmarkStart w:id="1496" w:name="kill_xusclean"/>
      <w:bookmarkStart w:id="1497" w:name="_Toc148367887"/>
      <w:r w:rsidRPr="006B2FCC">
        <w:lastRenderedPageBreak/>
        <w:t>KILL^XUSCLEAN</w:t>
      </w:r>
      <w:bookmarkEnd w:id="1496"/>
      <w:r w:rsidRPr="006B2FCC">
        <w:t>: Clear all but Kernel Variables</w:t>
      </w:r>
      <w:bookmarkEnd w:id="1497"/>
    </w:p>
    <w:p w14:paraId="767B16B3" w14:textId="77777777" w:rsidR="00591754" w:rsidRDefault="00591754" w:rsidP="00591754">
      <w:pPr>
        <w:pStyle w:val="APIText"/>
        <w:keepNext/>
        <w:keepLines/>
      </w:pPr>
      <w:r w:rsidRPr="006B2FCC">
        <w:rPr>
          <w:b/>
        </w:rPr>
        <w:t>Reference Type</w:t>
      </w:r>
      <w:r>
        <w:rPr>
          <w:b/>
        </w:rPr>
        <w:t>:</w:t>
      </w:r>
      <w:r>
        <w:rPr>
          <w:b/>
        </w:rPr>
        <w:tab/>
      </w:r>
      <w:r w:rsidR="004A4DBA" w:rsidRPr="006B2FCC">
        <w:t>Supported</w:t>
      </w:r>
      <w:r w:rsidR="004A4DBA" w:rsidRPr="006B2FCC">
        <w:fldChar w:fldCharType="begin"/>
      </w:r>
      <w:r w:rsidR="004A4DBA" w:rsidRPr="006B2FCC">
        <w:instrText xml:space="preserve">XE </w:instrText>
      </w:r>
      <w:r w:rsidR="004A4DBA">
        <w:instrText>“</w:instrText>
      </w:r>
      <w:r w:rsidR="004A4DBA" w:rsidRPr="006B2FCC">
        <w:instrText>XUSCLEAN:KILL^XUSCLEAN</w:instrText>
      </w:r>
      <w:r w:rsidR="004A4DBA">
        <w:instrText>”</w:instrText>
      </w:r>
      <w:r w:rsidR="004A4DBA" w:rsidRPr="006B2FCC">
        <w:fldChar w:fldCharType="end"/>
      </w:r>
      <w:r w:rsidR="004A4DBA" w:rsidRPr="006B2FCC">
        <w:fldChar w:fldCharType="begin"/>
      </w:r>
      <w:r w:rsidR="004A4DBA" w:rsidRPr="006B2FCC">
        <w:instrText xml:space="preserve">XE </w:instrText>
      </w:r>
      <w:r w:rsidR="004A4DBA">
        <w:instrText>“</w:instrText>
      </w:r>
      <w:r w:rsidR="004A4DBA" w:rsidRPr="006B2FCC">
        <w:instrText>KILL^XUSCLEAN</w:instrText>
      </w:r>
      <w:r w:rsidR="004A4DBA">
        <w:instrText>”</w:instrText>
      </w:r>
      <w:r w:rsidR="004A4DBA" w:rsidRPr="006B2FCC">
        <w:fldChar w:fldCharType="end"/>
      </w:r>
      <w:r w:rsidR="004A4DBA" w:rsidRPr="006B2FCC">
        <w:fldChar w:fldCharType="begin"/>
      </w:r>
      <w:r w:rsidR="004A4DBA" w:rsidRPr="006B2FCC">
        <w:instrText xml:space="preserve">XE </w:instrText>
      </w:r>
      <w:r w:rsidR="004A4DBA">
        <w:instrText>“</w:instrText>
      </w:r>
      <w:r w:rsidR="004A4DBA" w:rsidRPr="006B2FCC">
        <w:instrText>Signon/Security:KILL^XUSCLEAN</w:instrText>
      </w:r>
      <w:r w:rsidR="004A4DBA">
        <w:instrText>”</w:instrText>
      </w:r>
      <w:r w:rsidR="004A4DBA" w:rsidRPr="006B2FCC">
        <w:fldChar w:fldCharType="end"/>
      </w:r>
      <w:r w:rsidR="004A4DBA" w:rsidRPr="006B2FCC">
        <w:fldChar w:fldCharType="begin"/>
      </w:r>
      <w:r w:rsidR="004A4DBA" w:rsidRPr="006B2FCC">
        <w:instrText xml:space="preserve">XE </w:instrText>
      </w:r>
      <w:r w:rsidR="004A4DBA">
        <w:instrText>“</w:instrText>
      </w:r>
      <w:r w:rsidR="004A4DBA" w:rsidRPr="006B2FCC">
        <w:instrText>Reference Type:Supported:KILL^XUSCLEAN</w:instrText>
      </w:r>
      <w:r w:rsidR="004A4DBA">
        <w:instrText>”</w:instrText>
      </w:r>
      <w:r w:rsidR="004A4DBA" w:rsidRPr="006B2FCC">
        <w:fldChar w:fldCharType="end"/>
      </w:r>
    </w:p>
    <w:p w14:paraId="6B22CD68" w14:textId="77777777" w:rsidR="00591754" w:rsidRDefault="00591754" w:rsidP="00591754">
      <w:pPr>
        <w:pStyle w:val="APIText"/>
        <w:keepNext/>
        <w:keepLines/>
      </w:pPr>
      <w:r w:rsidRPr="006B2FCC">
        <w:rPr>
          <w:b/>
        </w:rPr>
        <w:t>Category</w:t>
      </w:r>
      <w:r>
        <w:rPr>
          <w:b/>
        </w:rPr>
        <w:t>:</w:t>
      </w:r>
      <w:r>
        <w:rPr>
          <w:b/>
        </w:rPr>
        <w:tab/>
      </w:r>
      <w:r w:rsidR="004A4DBA" w:rsidRPr="006B2FCC">
        <w:t>Signon/Security</w:t>
      </w:r>
    </w:p>
    <w:p w14:paraId="312EFCB4" w14:textId="77777777" w:rsidR="00591754" w:rsidRPr="0084064A" w:rsidRDefault="00591754" w:rsidP="00591754">
      <w:pPr>
        <w:pStyle w:val="APIText"/>
        <w:keepNext/>
        <w:keepLines/>
      </w:pPr>
      <w:r>
        <w:rPr>
          <w:b/>
        </w:rPr>
        <w:t>ICR #:</w:t>
      </w:r>
      <w:r w:rsidRPr="0084064A">
        <w:tab/>
      </w:r>
      <w:r w:rsidR="004A4DBA" w:rsidRPr="006B2FCC">
        <w:t>10052</w:t>
      </w:r>
    </w:p>
    <w:p w14:paraId="72A14AD9" w14:textId="77777777" w:rsidR="00591754" w:rsidRDefault="00591754" w:rsidP="00591754">
      <w:pPr>
        <w:pStyle w:val="APIText"/>
        <w:keepNext/>
        <w:keepLines/>
      </w:pPr>
      <w:r w:rsidRPr="006B2FCC">
        <w:rPr>
          <w:b/>
        </w:rPr>
        <w:t>Description</w:t>
      </w:r>
      <w:r>
        <w:rPr>
          <w:b/>
        </w:rPr>
        <w:t>:</w:t>
      </w:r>
      <w:r w:rsidRPr="0084064A">
        <w:tab/>
      </w:r>
      <w:r w:rsidR="001F5A2D">
        <w:t xml:space="preserve">The </w:t>
      </w:r>
      <w:r w:rsidR="001F5A2D" w:rsidRPr="006B2FCC">
        <w:t>KILL^XUSCLEAN</w:t>
      </w:r>
      <w:r w:rsidR="004A4DBA">
        <w:t xml:space="preserve"> API</w:t>
      </w:r>
      <w:r w:rsidR="004A4DBA" w:rsidRPr="006B2FCC">
        <w:t xml:space="preserve"> clears the partition of all but key variables essential to Kernel. </w:t>
      </w:r>
      <w:r w:rsidR="004A4DBA">
        <w:t>Ap</w:t>
      </w:r>
      <w:r w:rsidR="004A4DBA" w:rsidRPr="006B2FCC">
        <w:t>plication developers are allowed to use this call to clean up</w:t>
      </w:r>
      <w:r w:rsidR="004A4DBA">
        <w:t xml:space="preserve"> application</w:t>
      </w:r>
      <w:r w:rsidR="004A4DBA" w:rsidRPr="006B2FCC">
        <w:t xml:space="preserve"> variables and leave the local symbol table unchanged when returning from an option or as otherwise required by SAC Standards.</w:t>
      </w:r>
    </w:p>
    <w:p w14:paraId="30C14F49" w14:textId="77777777" w:rsidR="004A4DBA" w:rsidRPr="006B2FCC" w:rsidRDefault="004A4DBA" w:rsidP="004A4DBA">
      <w:pPr>
        <w:pStyle w:val="APIDescriptionText"/>
      </w:pPr>
      <w:r w:rsidRPr="006B2FCC">
        <w:t>In the past, options that have called KILL^XUSCLEAN have occasionally created problems for other options that had defined software-wide variables. For example, a user might enter the top-level menu for a software</w:t>
      </w:r>
      <w:r>
        <w:t xml:space="preserve"> application</w:t>
      </w:r>
      <w:r w:rsidRPr="006B2FCC">
        <w:t>, which could have an entry action that retrieved site parameters into a local variable that is supposed to remain defined while in any menu of that software</w:t>
      </w:r>
      <w:r>
        <w:t xml:space="preserve"> application</w:t>
      </w:r>
      <w:r w:rsidRPr="006B2FCC">
        <w:t>, between options. But if the user could then reach a secondary menu option that h</w:t>
      </w:r>
      <w:r>
        <w:t>ap</w:t>
      </w:r>
      <w:r w:rsidRPr="006B2FCC">
        <w:t xml:space="preserve">pened to call KILL^XUSCLEAN, a side effect would be the </w:t>
      </w:r>
      <w:r w:rsidRPr="00FE1FF0">
        <w:rPr>
          <w:b/>
        </w:rPr>
        <w:t>KILL</w:t>
      </w:r>
      <w:r w:rsidRPr="006B2FCC">
        <w:t>ing off the previously defined software-wide variable.</w:t>
      </w:r>
    </w:p>
    <w:p w14:paraId="030B5F17" w14:textId="77777777" w:rsidR="004A4DBA" w:rsidRPr="006B2FCC" w:rsidRDefault="004A4DBA" w:rsidP="004A4DBA">
      <w:pPr>
        <w:pStyle w:val="APIDescriptionText"/>
      </w:pPr>
      <w:r w:rsidRPr="006B2FCC">
        <w:t>KILL^XUSCLEAN now provides a way for sites and developers to work around this problem. For any menu-type option, the PROTECTED VARIABLES</w:t>
      </w:r>
      <w:r w:rsidR="00FD1510">
        <w:t xml:space="preserve"> (#1840)</w:t>
      </w:r>
      <w:r w:rsidRPr="006B2FCC">
        <w:t xml:space="preserve"> field in the OPTION</w:t>
      </w:r>
      <w:r w:rsidR="00950AE5" w:rsidRPr="006B2FCC">
        <w:t xml:space="preserve"> (#19)</w:t>
      </w:r>
      <w:r w:rsidRPr="006B2FCC">
        <w:t xml:space="preserve"> file</w:t>
      </w:r>
      <w:r w:rsidRPr="006B2FCC">
        <w:fldChar w:fldCharType="begin"/>
      </w:r>
      <w:r w:rsidRPr="006B2FCC">
        <w:instrText xml:space="preserve"> XE </w:instrText>
      </w:r>
      <w:r>
        <w:instrText>“</w:instrText>
      </w:r>
      <w:r w:rsidRPr="006B2FCC">
        <w:instrText>OPTION</w:instrText>
      </w:r>
      <w:r w:rsidR="00950AE5" w:rsidRPr="006B2FCC">
        <w:instrText xml:space="preserve"> (#19)</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Files:OPTION (#19)</w:instrText>
      </w:r>
      <w:r>
        <w:instrText>”</w:instrText>
      </w:r>
      <w:r w:rsidRPr="006B2FCC">
        <w:instrText xml:space="preserve"> </w:instrText>
      </w:r>
      <w:r w:rsidRPr="006B2FCC">
        <w:fldChar w:fldCharType="end"/>
      </w:r>
      <w:r w:rsidRPr="006B2FCC">
        <w:t xml:space="preserve"> allows you to enter a comma-delimited list of variables to protect from being </w:t>
      </w:r>
      <w:r w:rsidRPr="00FE1FF0">
        <w:rPr>
          <w:b/>
        </w:rPr>
        <w:t>KILL</w:t>
      </w:r>
      <w:r w:rsidRPr="006B2FCC">
        <w:t>ed by KILL^XUSCLEAN. Once a user enters a menu subtree descendent from the protected menu, the variables are protected until the menu subtree is exited.</w:t>
      </w:r>
    </w:p>
    <w:p w14:paraId="664BB857" w14:textId="77777777" w:rsidR="004A4DBA" w:rsidRPr="0084064A" w:rsidRDefault="004A4DBA" w:rsidP="004A4DBA">
      <w:pPr>
        <w:pStyle w:val="APIDescriptionText"/>
      </w:pPr>
      <w:r w:rsidRPr="006B2FCC">
        <w:t>So, for example, to protect a software-wide variable</w:t>
      </w:r>
      <w:r w:rsidRPr="006B2FCC">
        <w:fldChar w:fldCharType="begin"/>
      </w:r>
      <w:r w:rsidRPr="006B2FCC">
        <w:instrText xml:space="preserve">XE </w:instrText>
      </w:r>
      <w:r>
        <w:instrText>“</w:instrText>
      </w:r>
      <w:r w:rsidRPr="006B2FCC">
        <w:instrText>Software-wide Variables, Protecting</w:instrText>
      </w:r>
      <w:r>
        <w:instrText>”</w:instrText>
      </w:r>
      <w:r w:rsidRPr="006B2FCC">
        <w:fldChar w:fldCharType="end"/>
      </w:r>
      <w:r w:rsidRPr="006B2FCC">
        <w:t xml:space="preserve"> for an entire software</w:t>
      </w:r>
      <w:r>
        <w:t xml:space="preserve"> application</w:t>
      </w:r>
      <w:r w:rsidRPr="006B2FCC">
        <w:t>, you can enter that variable in the PROTECTED VARIABLES</w:t>
      </w:r>
      <w:r w:rsidR="00FD1510">
        <w:t xml:space="preserve"> (#1840)</w:t>
      </w:r>
      <w:r w:rsidRPr="006B2FCC">
        <w:t xml:space="preserve"> field for the top-level menu in the software</w:t>
      </w:r>
      <w:r>
        <w:t xml:space="preserve"> application</w:t>
      </w:r>
      <w:r w:rsidRPr="006B2FCC">
        <w:t xml:space="preserve">. As long as a user does </w:t>
      </w:r>
      <w:r w:rsidRPr="006505FD">
        <w:rPr>
          <w:i/>
        </w:rPr>
        <w:t>not</w:t>
      </w:r>
      <w:r w:rsidRPr="006B2FCC">
        <w:t xml:space="preserve"> exit the top-level menu of the software</w:t>
      </w:r>
      <w:r>
        <w:t xml:space="preserve"> application’</w:t>
      </w:r>
      <w:r w:rsidRPr="006B2FCC">
        <w:t xml:space="preserve">s menu tree, the software-wide variable </w:t>
      </w:r>
      <w:r>
        <w:t>is</w:t>
      </w:r>
      <w:r w:rsidRPr="006B2FCC">
        <w:t xml:space="preserve"> protected from all calls to KILL^XUSCLEAN. </w:t>
      </w:r>
      <w:r>
        <w:t>“</w:t>
      </w:r>
      <w:r w:rsidRPr="006B2FCC">
        <w:t>Up-arrow Jumps</w:t>
      </w:r>
      <w:r>
        <w:t>”</w:t>
      </w:r>
      <w:r w:rsidRPr="006B2FCC">
        <w:t xml:space="preserve"> </w:t>
      </w:r>
      <w:r w:rsidR="00A0107C">
        <w:t xml:space="preserve">(using a caret; </w:t>
      </w:r>
      <w:r w:rsidR="00A0107C" w:rsidRPr="00A0107C">
        <w:rPr>
          <w:b/>
        </w:rPr>
        <w:t>^</w:t>
      </w:r>
      <w:r w:rsidR="00A0107C">
        <w:t xml:space="preserve">) </w:t>
      </w:r>
      <w:r w:rsidRPr="006B2FCC">
        <w:t>into a menu tree also work fine, as long as the menu that has been protected is in the menu path made by the jump</w:t>
      </w:r>
      <w:r>
        <w:t>.</w:t>
      </w:r>
    </w:p>
    <w:p w14:paraId="01EBCA49"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4A4DBA" w:rsidRPr="000B37D9">
        <w:rPr>
          <w:rFonts w:ascii="Courier New" w:hAnsi="Courier New" w:cs="Courier New"/>
          <w:sz w:val="20"/>
          <w:szCs w:val="18"/>
        </w:rPr>
        <w:t>KILL^XUSCLEAN</w:t>
      </w:r>
    </w:p>
    <w:p w14:paraId="4DBC137B" w14:textId="77777777" w:rsidR="00591754" w:rsidRPr="00672B04" w:rsidRDefault="00591754" w:rsidP="004A4DBA">
      <w:pPr>
        <w:pStyle w:val="APIParameters"/>
        <w:ind w:left="4147" w:hanging="4147"/>
      </w:pPr>
      <w:r w:rsidRPr="009D2D3D">
        <w:rPr>
          <w:b/>
        </w:rPr>
        <w:t>Input Parameters:</w:t>
      </w:r>
      <w:r w:rsidRPr="009D2D3D">
        <w:rPr>
          <w:b/>
        </w:rPr>
        <w:tab/>
      </w:r>
      <w:r w:rsidR="004A4DBA" w:rsidRPr="006B2FCC">
        <w:t>none</w:t>
      </w:r>
      <w:r w:rsidR="004A4DBA">
        <w:t>.</w:t>
      </w:r>
    </w:p>
    <w:p w14:paraId="43444208" w14:textId="77777777" w:rsidR="00591754" w:rsidRPr="00672B04" w:rsidRDefault="00591754" w:rsidP="00591754">
      <w:pPr>
        <w:pStyle w:val="APIParameters"/>
      </w:pPr>
      <w:r w:rsidRPr="009D2D3D">
        <w:rPr>
          <w:b/>
        </w:rPr>
        <w:t>Output:</w:t>
      </w:r>
      <w:r w:rsidRPr="009D2D3D">
        <w:rPr>
          <w:b/>
        </w:rPr>
        <w:tab/>
      </w:r>
      <w:r w:rsidR="004A4DBA" w:rsidRPr="006B2FCC">
        <w:t>none</w:t>
      </w:r>
      <w:r w:rsidR="004A4DBA">
        <w:t>.</w:t>
      </w:r>
    </w:p>
    <w:p w14:paraId="2CA6106A" w14:textId="77777777" w:rsidR="00591754" w:rsidRPr="00392534" w:rsidRDefault="00591754" w:rsidP="0029217A">
      <w:pPr>
        <w:pStyle w:val="BodyText6"/>
      </w:pPr>
    </w:p>
    <w:p w14:paraId="79D06E5F" w14:textId="77777777" w:rsidR="006C202A" w:rsidRPr="006B2FCC" w:rsidRDefault="006C202A" w:rsidP="00C54011">
      <w:pPr>
        <w:pStyle w:val="Heading3"/>
      </w:pPr>
      <w:bookmarkStart w:id="1498" w:name="add_xusernew"/>
      <w:bookmarkStart w:id="1499" w:name="_Toc148367888"/>
      <w:r w:rsidRPr="006B2FCC">
        <w:lastRenderedPageBreak/>
        <w:t>$$ADD^XUSERNEW</w:t>
      </w:r>
      <w:bookmarkEnd w:id="1498"/>
      <w:r w:rsidRPr="006B2FCC">
        <w:t>(): Add New Users</w:t>
      </w:r>
      <w:bookmarkEnd w:id="1499"/>
    </w:p>
    <w:p w14:paraId="4C2737BC" w14:textId="77777777" w:rsidR="00591754" w:rsidRDefault="00591754" w:rsidP="00591754">
      <w:pPr>
        <w:pStyle w:val="APIText"/>
        <w:keepNext/>
        <w:keepLines/>
      </w:pPr>
      <w:r w:rsidRPr="006B2FCC">
        <w:rPr>
          <w:b/>
        </w:rPr>
        <w:t>Reference Type</w:t>
      </w:r>
      <w:r>
        <w:rPr>
          <w:b/>
        </w:rPr>
        <w:t>:</w:t>
      </w:r>
      <w:r>
        <w:rPr>
          <w:b/>
        </w:rPr>
        <w:tab/>
      </w:r>
      <w:r w:rsidR="00046FF0" w:rsidRPr="006B2FCC">
        <w:t>Supported</w:t>
      </w:r>
      <w:r w:rsidR="00046FF0" w:rsidRPr="006B2FCC">
        <w:fldChar w:fldCharType="begin"/>
      </w:r>
      <w:r w:rsidR="00046FF0" w:rsidRPr="006B2FCC">
        <w:instrText xml:space="preserve">XE </w:instrText>
      </w:r>
      <w:r w:rsidR="00046FF0">
        <w:instrText>“</w:instrText>
      </w:r>
      <w:r w:rsidR="00046FF0" w:rsidRPr="006B2FCC">
        <w:instrText>Adding New Users:$$ADD^XUSERNEW</w:instrText>
      </w:r>
      <w:r w:rsidR="00046FF0">
        <w:instrText>”</w:instrText>
      </w:r>
      <w:r w:rsidR="00046FF0" w:rsidRPr="006B2FCC">
        <w:fldChar w:fldCharType="end"/>
      </w:r>
      <w:r w:rsidR="00046FF0" w:rsidRPr="006B2FCC">
        <w:fldChar w:fldCharType="begin"/>
      </w:r>
      <w:r w:rsidR="00046FF0" w:rsidRPr="006B2FCC">
        <w:instrText xml:space="preserve">XE </w:instrText>
      </w:r>
      <w:r w:rsidR="00046FF0">
        <w:instrText>“</w:instrText>
      </w:r>
      <w:r w:rsidR="00046FF0" w:rsidRPr="006B2FCC">
        <w:instrText>XUSERNEW:$$ADD^XUSERNEW</w:instrText>
      </w:r>
      <w:r w:rsidR="00046FF0">
        <w:instrText>”</w:instrText>
      </w:r>
      <w:r w:rsidR="00046FF0" w:rsidRPr="006B2FCC">
        <w:fldChar w:fldCharType="end"/>
      </w:r>
      <w:r w:rsidR="00046FF0" w:rsidRPr="006B2FCC">
        <w:fldChar w:fldCharType="begin"/>
      </w:r>
      <w:r w:rsidR="00046FF0" w:rsidRPr="006B2FCC">
        <w:instrText xml:space="preserve">XE </w:instrText>
      </w:r>
      <w:r w:rsidR="00046FF0">
        <w:instrText>“</w:instrText>
      </w:r>
      <w:r w:rsidR="00046FF0" w:rsidRPr="006B2FCC">
        <w:instrText>$$ADD^XUSERNEW</w:instrText>
      </w:r>
      <w:r w:rsidR="00046FF0">
        <w:instrText>”</w:instrText>
      </w:r>
      <w:r w:rsidR="00046FF0" w:rsidRPr="006B2FCC">
        <w:fldChar w:fldCharType="end"/>
      </w:r>
      <w:r w:rsidR="00046FF0" w:rsidRPr="006B2FCC">
        <w:fldChar w:fldCharType="begin"/>
      </w:r>
      <w:r w:rsidR="00046FF0" w:rsidRPr="006B2FCC">
        <w:instrText xml:space="preserve">XE </w:instrText>
      </w:r>
      <w:r w:rsidR="00046FF0">
        <w:instrText>“</w:instrText>
      </w:r>
      <w:r w:rsidR="00046FF0" w:rsidRPr="006B2FCC">
        <w:instrText>Signon/Security:$$ADD^XUSERNEW</w:instrText>
      </w:r>
      <w:r w:rsidR="00046FF0">
        <w:instrText>”</w:instrText>
      </w:r>
      <w:r w:rsidR="00046FF0" w:rsidRPr="006B2FCC">
        <w:fldChar w:fldCharType="end"/>
      </w:r>
      <w:r w:rsidR="00046FF0" w:rsidRPr="006B2FCC">
        <w:fldChar w:fldCharType="begin"/>
      </w:r>
      <w:r w:rsidR="00046FF0" w:rsidRPr="006B2FCC">
        <w:instrText xml:space="preserve">XE </w:instrText>
      </w:r>
      <w:r w:rsidR="00046FF0">
        <w:instrText>“</w:instrText>
      </w:r>
      <w:r w:rsidR="00046FF0" w:rsidRPr="006B2FCC">
        <w:instrText>Reference Type:Supported:$$ADD^XUSERNEW</w:instrText>
      </w:r>
      <w:r w:rsidR="00046FF0">
        <w:instrText>”</w:instrText>
      </w:r>
      <w:r w:rsidR="00046FF0" w:rsidRPr="006B2FCC">
        <w:fldChar w:fldCharType="end"/>
      </w:r>
    </w:p>
    <w:p w14:paraId="1791FFA4" w14:textId="77777777" w:rsidR="00591754" w:rsidRDefault="00591754" w:rsidP="00591754">
      <w:pPr>
        <w:pStyle w:val="APIText"/>
        <w:keepNext/>
        <w:keepLines/>
      </w:pPr>
      <w:r w:rsidRPr="006B2FCC">
        <w:rPr>
          <w:b/>
        </w:rPr>
        <w:t>Category</w:t>
      </w:r>
      <w:r>
        <w:rPr>
          <w:b/>
        </w:rPr>
        <w:t>:</w:t>
      </w:r>
      <w:r>
        <w:rPr>
          <w:b/>
        </w:rPr>
        <w:tab/>
      </w:r>
      <w:r w:rsidR="00046FF0" w:rsidRPr="006B2FCC">
        <w:t>Signon/Security</w:t>
      </w:r>
    </w:p>
    <w:p w14:paraId="5708EFF9" w14:textId="77777777" w:rsidR="00591754" w:rsidRPr="0084064A" w:rsidRDefault="00591754" w:rsidP="00591754">
      <w:pPr>
        <w:pStyle w:val="APIText"/>
        <w:keepNext/>
        <w:keepLines/>
      </w:pPr>
      <w:r>
        <w:rPr>
          <w:b/>
        </w:rPr>
        <w:t>ICR #:</w:t>
      </w:r>
      <w:r w:rsidRPr="0084064A">
        <w:tab/>
      </w:r>
      <w:r w:rsidR="00046FF0" w:rsidRPr="006B2FCC">
        <w:t>10053</w:t>
      </w:r>
    </w:p>
    <w:p w14:paraId="0CEB028B" w14:textId="77777777" w:rsidR="00591754" w:rsidRDefault="00591754" w:rsidP="00046FF0">
      <w:pPr>
        <w:pStyle w:val="APIText"/>
        <w:keepNext/>
        <w:keepLines/>
      </w:pPr>
      <w:r w:rsidRPr="006B2FCC">
        <w:rPr>
          <w:b/>
        </w:rPr>
        <w:t>Description</w:t>
      </w:r>
      <w:r>
        <w:rPr>
          <w:b/>
        </w:rPr>
        <w:t>:</w:t>
      </w:r>
      <w:r w:rsidRPr="0084064A">
        <w:tab/>
      </w:r>
      <w:r w:rsidR="001A445B">
        <w:t xml:space="preserve">The </w:t>
      </w:r>
      <w:r w:rsidR="001A445B" w:rsidRPr="006B2FCC">
        <w:t>$$ADD^XUSERNEW</w:t>
      </w:r>
      <w:r w:rsidR="00046FF0" w:rsidRPr="006B2FCC">
        <w:t xml:space="preserve"> extrinsic function adds new entries to the </w:t>
      </w:r>
      <w:r w:rsidR="00CE1AF4">
        <w:t>NEW PERSON (#200) file</w:t>
      </w:r>
      <w:r w:rsidR="00046FF0" w:rsidRPr="006B2FCC">
        <w:fldChar w:fldCharType="begin"/>
      </w:r>
      <w:r w:rsidR="00046FF0" w:rsidRPr="006B2FCC">
        <w:instrText xml:space="preserve"> XE </w:instrText>
      </w:r>
      <w:r w:rsidR="00046FF0">
        <w:instrText>“</w:instrText>
      </w:r>
      <w:r w:rsidR="00046FF0" w:rsidRPr="006B2FCC">
        <w:instrText>NEW PERSON</w:instrText>
      </w:r>
      <w:r w:rsidR="00950AE5" w:rsidRPr="006B2FCC">
        <w:instrText xml:space="preserve"> (#200)</w:instrText>
      </w:r>
      <w:r w:rsidR="00046FF0" w:rsidRPr="006B2FCC">
        <w:instrText xml:space="preserve"> File</w:instrText>
      </w:r>
      <w:r w:rsidR="00046FF0">
        <w:instrText>”</w:instrText>
      </w:r>
      <w:r w:rsidR="00046FF0" w:rsidRPr="006B2FCC">
        <w:instrText xml:space="preserve"> </w:instrText>
      </w:r>
      <w:r w:rsidR="00046FF0" w:rsidRPr="006B2FCC">
        <w:fldChar w:fldCharType="end"/>
      </w:r>
      <w:r w:rsidR="00046FF0" w:rsidRPr="006B2FCC">
        <w:fldChar w:fldCharType="begin"/>
      </w:r>
      <w:r w:rsidR="00046FF0" w:rsidRPr="006B2FCC">
        <w:instrText xml:space="preserve"> XE </w:instrText>
      </w:r>
      <w:r w:rsidR="00046FF0">
        <w:instrText>“</w:instrText>
      </w:r>
      <w:r w:rsidR="00046FF0" w:rsidRPr="006B2FCC">
        <w:instrText>Files:NEW PERSON (#200)</w:instrText>
      </w:r>
      <w:r w:rsidR="00046FF0">
        <w:instrText>”</w:instrText>
      </w:r>
      <w:r w:rsidR="00046FF0" w:rsidRPr="006B2FCC">
        <w:instrText xml:space="preserve"> </w:instrText>
      </w:r>
      <w:r w:rsidR="00046FF0" w:rsidRPr="006B2FCC">
        <w:fldChar w:fldCharType="end"/>
      </w:r>
      <w:r w:rsidR="00046FF0" w:rsidRPr="006B2FCC">
        <w:t>. After prompting for the user</w:t>
      </w:r>
      <w:r w:rsidR="00046FF0">
        <w:t>’</w:t>
      </w:r>
      <w:r w:rsidR="00046FF0" w:rsidRPr="006B2FCC">
        <w:t xml:space="preserve">s name, it parses the input into its component parts, and then prompts for each name component separately, presenting the parsed input as defaults. It then prompts for the default identifiers for the </w:t>
      </w:r>
      <w:r w:rsidR="00CE1AF4">
        <w:t>NEW PERSON (#200) file</w:t>
      </w:r>
      <w:r w:rsidR="00046FF0" w:rsidRPr="006B2FCC">
        <w:fldChar w:fldCharType="begin"/>
      </w:r>
      <w:r w:rsidR="00046FF0" w:rsidRPr="006B2FCC">
        <w:instrText xml:space="preserve"> XE </w:instrText>
      </w:r>
      <w:r w:rsidR="00046FF0">
        <w:instrText>“</w:instrText>
      </w:r>
      <w:r w:rsidR="00046FF0" w:rsidRPr="006B2FCC">
        <w:instrText>NEW PERSON</w:instrText>
      </w:r>
      <w:r w:rsidR="00950AE5" w:rsidRPr="006B2FCC">
        <w:instrText xml:space="preserve"> (#200)</w:instrText>
      </w:r>
      <w:r w:rsidR="00046FF0" w:rsidRPr="006B2FCC">
        <w:instrText xml:space="preserve"> File</w:instrText>
      </w:r>
      <w:r w:rsidR="00046FF0">
        <w:instrText>”</w:instrText>
      </w:r>
      <w:r w:rsidR="00046FF0" w:rsidRPr="006B2FCC">
        <w:instrText xml:space="preserve"> </w:instrText>
      </w:r>
      <w:r w:rsidR="00046FF0" w:rsidRPr="006B2FCC">
        <w:fldChar w:fldCharType="end"/>
      </w:r>
      <w:r w:rsidR="00046FF0" w:rsidRPr="006B2FCC">
        <w:fldChar w:fldCharType="begin"/>
      </w:r>
      <w:r w:rsidR="00046FF0" w:rsidRPr="006B2FCC">
        <w:instrText xml:space="preserve"> XE </w:instrText>
      </w:r>
      <w:r w:rsidR="00046FF0">
        <w:instrText>“</w:instrText>
      </w:r>
      <w:r w:rsidR="00046FF0" w:rsidRPr="006B2FCC">
        <w:instrText>Files:NEW PERSON (#200)</w:instrText>
      </w:r>
      <w:r w:rsidR="00046FF0">
        <w:instrText>”</w:instrText>
      </w:r>
      <w:r w:rsidR="00046FF0" w:rsidRPr="006B2FCC">
        <w:instrText xml:space="preserve"> </w:instrText>
      </w:r>
      <w:r w:rsidR="00046FF0" w:rsidRPr="006B2FCC">
        <w:fldChar w:fldCharType="end"/>
      </w:r>
      <w:r w:rsidR="00046FF0" w:rsidRPr="006B2FCC">
        <w:t xml:space="preserve"> entry in the following order:</w:t>
      </w:r>
    </w:p>
    <w:p w14:paraId="2ECD553B" w14:textId="77777777" w:rsidR="00046FF0" w:rsidRDefault="00046FF0" w:rsidP="00EB503B">
      <w:pPr>
        <w:pStyle w:val="APIDescriptionListNumber"/>
        <w:keepNext/>
        <w:keepLines/>
        <w:numPr>
          <w:ilvl w:val="0"/>
          <w:numId w:val="53"/>
        </w:numPr>
        <w:ind w:left="2880"/>
      </w:pPr>
      <w:r w:rsidRPr="00080F80">
        <w:t>INITIAL (#1)</w:t>
      </w:r>
    </w:p>
    <w:p w14:paraId="164B7DE5" w14:textId="77777777" w:rsidR="00046FF0" w:rsidRDefault="00046FF0" w:rsidP="00EB503B">
      <w:pPr>
        <w:pStyle w:val="APIDescriptionListNumber"/>
        <w:keepNext/>
        <w:keepLines/>
        <w:numPr>
          <w:ilvl w:val="0"/>
          <w:numId w:val="53"/>
        </w:numPr>
        <w:ind w:left="2880"/>
      </w:pPr>
      <w:smartTag w:uri="urn:schemas-microsoft-com:office:smarttags" w:element="stockticker">
        <w:r w:rsidRPr="00080F80">
          <w:t>SSN</w:t>
        </w:r>
      </w:smartTag>
      <w:r w:rsidRPr="00080F80">
        <w:t xml:space="preserve"> (#9)</w:t>
      </w:r>
    </w:p>
    <w:p w14:paraId="69297C47" w14:textId="77777777" w:rsidR="00046FF0" w:rsidRDefault="00046FF0" w:rsidP="00EB503B">
      <w:pPr>
        <w:pStyle w:val="APIDescriptionListNumber"/>
        <w:numPr>
          <w:ilvl w:val="0"/>
          <w:numId w:val="53"/>
        </w:numPr>
        <w:ind w:left="2880"/>
      </w:pPr>
      <w:r w:rsidRPr="00080F80">
        <w:t>SEX (#4)</w:t>
      </w:r>
    </w:p>
    <w:p w14:paraId="35440B17" w14:textId="77777777" w:rsidR="00833E0C" w:rsidRDefault="00833E0C" w:rsidP="00833E0C">
      <w:pPr>
        <w:pStyle w:val="BodyText6"/>
      </w:pPr>
    </w:p>
    <w:p w14:paraId="77919192" w14:textId="6B765266" w:rsidR="00046FF0" w:rsidRDefault="00046FF0" w:rsidP="00046FF0">
      <w:pPr>
        <w:pStyle w:val="APIDescriptionText"/>
      </w:pPr>
      <w:r w:rsidRPr="006B2FCC">
        <w:t>If the user of this function has the XUSPF200 security key</w:t>
      </w:r>
      <w:r w:rsidRPr="006B2FCC">
        <w:fldChar w:fldCharType="begin"/>
      </w:r>
      <w:r w:rsidRPr="006B2FCC">
        <w:instrText xml:space="preserve">XE </w:instrText>
      </w:r>
      <w:r>
        <w:instrText>“</w:instrText>
      </w:r>
      <w:r w:rsidRPr="006B2FCC">
        <w:instrText>XUSPF200 Key</w:instrText>
      </w:r>
      <w:r>
        <w:instrText>”</w:instrText>
      </w:r>
      <w:r w:rsidRPr="006B2FCC">
        <w:fldChar w:fldCharType="end"/>
      </w:r>
      <w:r w:rsidRPr="006B2FCC">
        <w:t xml:space="preserve">, entry of the </w:t>
      </w:r>
      <w:smartTag w:uri="urn:schemas-microsoft-com:office:smarttags" w:element="stockticker">
        <w:r w:rsidRPr="006B2FCC">
          <w:t>SSN</w:t>
        </w:r>
      </w:smartTag>
      <w:r w:rsidRPr="006B2FCC">
        <w:t xml:space="preserve"> is </w:t>
      </w:r>
      <w:r w:rsidRPr="00046FF0">
        <w:rPr>
          <w:i/>
        </w:rPr>
        <w:t>not</w:t>
      </w:r>
      <w:r w:rsidRPr="006B2FCC">
        <w:t xml:space="preserve"> required. The default identifiers can be locally modified by modifying the </w:t>
      </w:r>
      <w:smartTag w:uri="urn:schemas-microsoft-com:office:smarttags" w:element="stockticker">
        <w:r w:rsidRPr="006B2FCC">
          <w:t>NEW</w:t>
        </w:r>
      </w:smartTag>
      <w:r w:rsidRPr="006B2FCC">
        <w:t xml:space="preserve"> PERSON IDENTIFIERS field in the </w:t>
      </w:r>
      <w:r w:rsidR="00300CFC">
        <w:t>KERNEL SYSTEM PARAMETERS (#8989.3) file</w:t>
      </w:r>
      <w:r w:rsidRPr="006B2FCC">
        <w:fldChar w:fldCharType="begin"/>
      </w:r>
      <w:r w:rsidRPr="006B2FCC">
        <w:instrText xml:space="preserve">XE </w:instrText>
      </w:r>
      <w:r>
        <w:instrText>“</w:instrText>
      </w:r>
      <w:r w:rsidRPr="006B2FCC">
        <w:instrText>KERNEL SYSTEM PARAMETERS</w:instrText>
      </w:r>
      <w:r w:rsidR="00950AE5" w:rsidRPr="006B2FCC">
        <w:instrText xml:space="preserve"> (#8989.3)</w:instrText>
      </w:r>
      <w:r w:rsidRPr="006B2FCC">
        <w:instrText xml:space="preserve"> File</w:instrText>
      </w:r>
      <w:r>
        <w:instrText>”</w:instrText>
      </w:r>
      <w:r w:rsidRPr="006B2FCC">
        <w:fldChar w:fldCharType="end"/>
      </w:r>
      <w:r w:rsidRPr="006B2FCC">
        <w:fldChar w:fldCharType="begin"/>
      </w:r>
      <w:r w:rsidRPr="006B2FCC">
        <w:instrText xml:space="preserve">XE </w:instrText>
      </w:r>
      <w:r>
        <w:instrText>“</w:instrText>
      </w:r>
      <w:r w:rsidRPr="006B2FCC">
        <w:instrText>Files:KERNEL SYSTEM PARAMETERS (#8989.3)</w:instrText>
      </w:r>
      <w:r>
        <w:instrText>”</w:instrText>
      </w:r>
      <w:r w:rsidRPr="006B2FCC">
        <w:fldChar w:fldCharType="end"/>
      </w:r>
      <w:r w:rsidRPr="006B2FCC">
        <w:t>.</w:t>
      </w:r>
    </w:p>
    <w:p w14:paraId="268A8FD1" w14:textId="77777777" w:rsidR="001A445B" w:rsidRPr="006B2FCC" w:rsidRDefault="001A445B" w:rsidP="00F85CEA">
      <w:pPr>
        <w:pStyle w:val="APIDescriptionNote"/>
      </w:pPr>
      <w:r>
        <w:drawing>
          <wp:inline distT="0" distB="0" distL="0" distR="0" wp14:anchorId="6A280206" wp14:editId="25207224">
            <wp:extent cx="285750" cy="285750"/>
            <wp:effectExtent l="0" t="0" r="0" b="0"/>
            <wp:docPr id="207" name="Picture 2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1A445B">
        <w:rPr>
          <w:b/>
        </w:rPr>
        <w:t>NOTE:</w:t>
      </w:r>
      <w:r>
        <w:t xml:space="preserve"> This API</w:t>
      </w:r>
      <w:r w:rsidRPr="006B2FCC">
        <w:t xml:space="preserve"> was modified with </w:t>
      </w:r>
      <w:r>
        <w:t>Kernel Patch X</w:t>
      </w:r>
      <w:r w:rsidRPr="006B2FCC">
        <w:t>U*8.0*134.</w:t>
      </w:r>
    </w:p>
    <w:p w14:paraId="77575E42" w14:textId="77777777" w:rsidR="00DA1BFA" w:rsidRDefault="00DA1BFA" w:rsidP="00DA1BFA">
      <w:pPr>
        <w:pStyle w:val="BodyText6"/>
      </w:pPr>
    </w:p>
    <w:p w14:paraId="2CBC0F7B" w14:textId="302E3295" w:rsidR="00046FF0" w:rsidRPr="0084064A" w:rsidRDefault="00046FF0" w:rsidP="00046FF0">
      <w:pPr>
        <w:pStyle w:val="APIDescriptionText"/>
      </w:pPr>
      <w:r w:rsidRPr="006B2FCC">
        <w:t xml:space="preserve">To prompt for additional fields during this call, you pass a </w:t>
      </w:r>
      <w:r w:rsidRPr="001A445B">
        <w:rPr>
          <w:b/>
        </w:rPr>
        <w:t>DR</w:t>
      </w:r>
      <w:r w:rsidRPr="006B2FCC">
        <w:t xml:space="preserve"> string containing the fields for which you wish to prompt as a parameter to this function. If the person adding the entry enters a caret (</w:t>
      </w:r>
      <w:r w:rsidRPr="00046FF0">
        <w:rPr>
          <w:b/>
        </w:rPr>
        <w:t>^</w:t>
      </w:r>
      <w:r w:rsidRPr="006B2FCC">
        <w:t xml:space="preserve">) to exit out before filling in all the identifiers and requested fields, the entry </w:t>
      </w:r>
      <w:r>
        <w:t>is</w:t>
      </w:r>
      <w:r w:rsidRPr="006B2FCC">
        <w:t xml:space="preserve"> removed from the </w:t>
      </w:r>
      <w:r w:rsidR="00CE1AF4">
        <w:t>NEW PERSON (#200) file</w:t>
      </w:r>
      <w:r w:rsidRPr="006B2FCC">
        <w:fldChar w:fldCharType="begin"/>
      </w:r>
      <w:r w:rsidRPr="006B2FCC">
        <w:instrText xml:space="preserve"> XE </w:instrText>
      </w:r>
      <w:r>
        <w:instrText>“</w:instrText>
      </w:r>
      <w:r w:rsidRPr="006B2FCC">
        <w:instrText>NEW PERSON</w:instrText>
      </w:r>
      <w:r w:rsidR="00950AE5"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and </w:t>
      </w:r>
      <w:r w:rsidRPr="00046FF0">
        <w:rPr>
          <w:b/>
        </w:rPr>
        <w:t>-1</w:t>
      </w:r>
      <w:r w:rsidRPr="006B2FCC">
        <w:t xml:space="preserve"> </w:t>
      </w:r>
      <w:r>
        <w:t>is</w:t>
      </w:r>
      <w:r w:rsidRPr="006B2FCC">
        <w:t xml:space="preserve"> returned.</w:t>
      </w:r>
    </w:p>
    <w:p w14:paraId="45AAB142"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046FF0" w:rsidRPr="000B37D9">
        <w:rPr>
          <w:rFonts w:ascii="Courier New" w:hAnsi="Courier New" w:cs="Courier New"/>
          <w:sz w:val="20"/>
          <w:szCs w:val="18"/>
        </w:rPr>
        <w:t>$$ADD^XUSERNEW([dr_string][,keys])</w:t>
      </w:r>
    </w:p>
    <w:p w14:paraId="405F0712" w14:textId="77777777" w:rsidR="00591754" w:rsidRDefault="00591754" w:rsidP="00591754">
      <w:pPr>
        <w:pStyle w:val="APIParameters"/>
        <w:keepNext/>
        <w:keepLines/>
        <w:ind w:left="4147" w:hanging="4147"/>
      </w:pPr>
      <w:r w:rsidRPr="009D2D3D">
        <w:rPr>
          <w:b/>
        </w:rPr>
        <w:lastRenderedPageBreak/>
        <w:t>Input Parameters:</w:t>
      </w:r>
      <w:r w:rsidRPr="009D2D3D">
        <w:rPr>
          <w:b/>
        </w:rPr>
        <w:tab/>
      </w:r>
      <w:r w:rsidR="00046FF0" w:rsidRPr="00D31F4F">
        <w:rPr>
          <w:b/>
          <w:bCs w:val="0"/>
        </w:rPr>
        <w:t>dr_string</w:t>
      </w:r>
      <w:r w:rsidR="00046FF0" w:rsidRPr="006B2FCC">
        <w:t>:</w:t>
      </w:r>
      <w:r w:rsidRPr="00672B04">
        <w:tab/>
      </w:r>
      <w:r w:rsidR="00046FF0" w:rsidRPr="006B2FCC">
        <w:t xml:space="preserve">(optional) Additional fields to ask when adding the new user, in the format for a </w:t>
      </w:r>
      <w:r w:rsidR="00046FF0" w:rsidRPr="001A445B">
        <w:rPr>
          <w:b/>
        </w:rPr>
        <w:t>DR</w:t>
      </w:r>
      <w:r w:rsidR="00046FF0" w:rsidRPr="006B2FCC">
        <w:t xml:space="preserve"> string as used in a standard DIC call.</w:t>
      </w:r>
    </w:p>
    <w:p w14:paraId="189F0C11" w14:textId="6DC80BE6" w:rsidR="00046FF0" w:rsidRDefault="00046FF0" w:rsidP="00046FF0">
      <w:pPr>
        <w:pStyle w:val="APIParametersNote"/>
      </w:pPr>
      <w:r>
        <w:drawing>
          <wp:inline distT="0" distB="0" distL="0" distR="0" wp14:anchorId="5B4D3987" wp14:editId="0626C679">
            <wp:extent cx="285750" cy="285750"/>
            <wp:effectExtent l="0" t="0" r="0" b="0"/>
            <wp:docPr id="581" name="Picture 5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612F4">
        <w:tab/>
      </w:r>
      <w:smartTag w:uri="urn:schemas-microsoft-com:office:smarttags" w:element="stockticker">
        <w:r w:rsidRPr="006B2FCC">
          <w:rPr>
            <w:b/>
            <w:iCs/>
          </w:rPr>
          <w:t>REF</w:t>
        </w:r>
      </w:smartTag>
      <w:r w:rsidRPr="006B2FCC">
        <w:rPr>
          <w:b/>
          <w:iCs/>
        </w:rPr>
        <w:t xml:space="preserve">: </w:t>
      </w:r>
      <w:r w:rsidRPr="006B2FCC">
        <w:t>For information about DIC, see the VA FileMan documentation.</w:t>
      </w:r>
    </w:p>
    <w:p w14:paraId="2E7D758F" w14:textId="77777777" w:rsidR="00DA1BFA" w:rsidRPr="00672B04" w:rsidRDefault="00DA1BFA" w:rsidP="00DA1BFA">
      <w:pPr>
        <w:pStyle w:val="BodyText6"/>
      </w:pPr>
    </w:p>
    <w:p w14:paraId="289EA971" w14:textId="77777777" w:rsidR="00591754" w:rsidRDefault="00591754" w:rsidP="00591754">
      <w:pPr>
        <w:pStyle w:val="APIParameters"/>
        <w:ind w:left="4147" w:hanging="4147"/>
      </w:pPr>
      <w:r>
        <w:rPr>
          <w:b/>
        </w:rPr>
        <w:tab/>
      </w:r>
      <w:r w:rsidR="00046FF0" w:rsidRPr="00D31F4F">
        <w:rPr>
          <w:b/>
          <w:bCs w:val="0"/>
        </w:rPr>
        <w:t>keys</w:t>
      </w:r>
      <w:r w:rsidR="00046FF0" w:rsidRPr="006B2FCC">
        <w:t>:</w:t>
      </w:r>
      <w:r>
        <w:rPr>
          <w:b/>
        </w:rPr>
        <w:tab/>
      </w:r>
      <w:r w:rsidR="00046FF0" w:rsidRPr="006B2FCC">
        <w:t>(optional) A comma-delimited string of keys to assign to the newly created user.</w:t>
      </w:r>
    </w:p>
    <w:p w14:paraId="69D70F8B" w14:textId="77777777" w:rsidR="00591754" w:rsidRPr="00672B04" w:rsidRDefault="00591754" w:rsidP="00046FF0">
      <w:pPr>
        <w:pStyle w:val="APIParameters"/>
        <w:keepNext/>
        <w:keepLines/>
      </w:pPr>
      <w:r w:rsidRPr="009D2D3D">
        <w:rPr>
          <w:b/>
        </w:rPr>
        <w:t>Output:</w:t>
      </w:r>
      <w:r w:rsidRPr="009D2D3D">
        <w:rPr>
          <w:b/>
        </w:rPr>
        <w:tab/>
      </w:r>
      <w:r w:rsidR="00046FF0" w:rsidRPr="006B2FCC">
        <w:t>returns:</w:t>
      </w:r>
      <w:r w:rsidRPr="00672B04">
        <w:tab/>
      </w:r>
      <w:r w:rsidR="00046FF0" w:rsidRPr="006B2FCC">
        <w:t xml:space="preserve">Returns a value similar in format to the value of </w:t>
      </w:r>
      <w:r w:rsidR="00046FF0" w:rsidRPr="001A445B">
        <w:rPr>
          <w:b/>
        </w:rPr>
        <w:t>Y</w:t>
      </w:r>
      <w:r w:rsidR="00046FF0" w:rsidRPr="006B2FCC">
        <w:t xml:space="preserve"> returned from a standard DIC call:</w:t>
      </w:r>
    </w:p>
    <w:p w14:paraId="7A7C29E0" w14:textId="77777777" w:rsidR="00591754" w:rsidRDefault="00046FF0" w:rsidP="00046FF0">
      <w:pPr>
        <w:pStyle w:val="APIParametersListBullet"/>
        <w:keepNext/>
        <w:keepLines/>
      </w:pPr>
      <w:r w:rsidRPr="00591754">
        <w:rPr>
          <w:b/>
        </w:rPr>
        <w:t>-1—</w:t>
      </w:r>
      <w:r w:rsidRPr="006B2FCC">
        <w:t>User neither existed nor could be added.</w:t>
      </w:r>
    </w:p>
    <w:p w14:paraId="085F632D" w14:textId="77777777" w:rsidR="00591754" w:rsidRDefault="00046FF0" w:rsidP="00046FF0">
      <w:pPr>
        <w:pStyle w:val="APIParametersListBullet"/>
        <w:keepNext/>
        <w:keepLines/>
      </w:pPr>
      <w:r w:rsidRPr="00591754">
        <w:rPr>
          <w:b/>
        </w:rPr>
        <w:t>N^S—</w:t>
      </w:r>
      <w:r w:rsidRPr="006B2FCC">
        <w:t xml:space="preserve">User already exists in the file; </w:t>
      </w:r>
      <w:r w:rsidRPr="00A177AF">
        <w:rPr>
          <w:b/>
        </w:rPr>
        <w:t>N</w:t>
      </w:r>
      <w:r w:rsidRPr="006B2FCC">
        <w:t xml:space="preserve"> is the internal number of the entry in the file, and </w:t>
      </w:r>
      <w:r w:rsidRPr="00A177AF">
        <w:rPr>
          <w:b/>
        </w:rPr>
        <w:t>S</w:t>
      </w:r>
      <w:r w:rsidRPr="006B2FCC">
        <w:t xml:space="preserve"> is the value of the </w:t>
      </w:r>
      <w:r w:rsidRPr="001A445B">
        <w:rPr>
          <w:b/>
        </w:rPr>
        <w:t>.01</w:t>
      </w:r>
      <w:r w:rsidRPr="006B2FCC">
        <w:t xml:space="preserve"> field for that entry.</w:t>
      </w:r>
    </w:p>
    <w:p w14:paraId="4E6C5EEF" w14:textId="0E6A4AE6" w:rsidR="00046FF0" w:rsidRDefault="00046FF0" w:rsidP="00591754">
      <w:pPr>
        <w:pStyle w:val="APIParametersListBullet"/>
      </w:pPr>
      <w:r w:rsidRPr="00591754">
        <w:rPr>
          <w:b/>
        </w:rPr>
        <w:t>N^S^1—</w:t>
      </w:r>
      <w:r w:rsidRPr="00A177AF">
        <w:rPr>
          <w:b/>
        </w:rPr>
        <w:t>N</w:t>
      </w:r>
      <w:r w:rsidRPr="006B2FCC">
        <w:t xml:space="preserve"> and </w:t>
      </w:r>
      <w:r w:rsidRPr="00A177AF">
        <w:rPr>
          <w:b/>
        </w:rPr>
        <w:t>S</w:t>
      </w:r>
      <w:r w:rsidRPr="006B2FCC">
        <w:t xml:space="preserve"> are defined as above, and the </w:t>
      </w:r>
      <w:r w:rsidRPr="001A445B">
        <w:rPr>
          <w:b/>
        </w:rPr>
        <w:t>1</w:t>
      </w:r>
      <w:r w:rsidRPr="006B2FCC">
        <w:t xml:space="preserve"> indicates the user has just been added to the file.</w:t>
      </w:r>
    </w:p>
    <w:p w14:paraId="1EC80F5B" w14:textId="77777777" w:rsidR="00833E0C" w:rsidRDefault="00833E0C" w:rsidP="00833E0C">
      <w:pPr>
        <w:pStyle w:val="BodyText6"/>
      </w:pPr>
    </w:p>
    <w:p w14:paraId="2E82C966" w14:textId="77777777" w:rsidR="00046FF0" w:rsidRDefault="00046FF0" w:rsidP="00046FF0">
      <w:pPr>
        <w:pStyle w:val="APIParametersNote"/>
      </w:pPr>
      <w:r>
        <w:drawing>
          <wp:inline distT="0" distB="0" distL="0" distR="0" wp14:anchorId="1D00A550" wp14:editId="1D9D6D5B">
            <wp:extent cx="285750" cy="285750"/>
            <wp:effectExtent l="0" t="0" r="0" b="0"/>
            <wp:docPr id="582" name="Picture 5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For information about DIC, see the VA FileMan documentation.</w:t>
      </w:r>
    </w:p>
    <w:p w14:paraId="6A7507F9" w14:textId="77777777" w:rsidR="00591754" w:rsidRPr="00392534" w:rsidRDefault="00591754" w:rsidP="0029217A">
      <w:pPr>
        <w:pStyle w:val="BodyText6"/>
      </w:pPr>
    </w:p>
    <w:p w14:paraId="26BFC4F5" w14:textId="77777777" w:rsidR="002E09DC" w:rsidRDefault="002E09DC" w:rsidP="0075488D">
      <w:pPr>
        <w:pStyle w:val="Heading4"/>
      </w:pPr>
      <w:r>
        <w:lastRenderedPageBreak/>
        <w:t>Examples</w:t>
      </w:r>
    </w:p>
    <w:p w14:paraId="25F3BB41" w14:textId="77777777" w:rsidR="006C202A" w:rsidRPr="006B2FCC" w:rsidRDefault="00CF001D" w:rsidP="00485FBB">
      <w:pPr>
        <w:pStyle w:val="Heading5"/>
      </w:pPr>
      <w:r>
        <w:t>Example</w:t>
      </w:r>
      <w:r w:rsidR="006C202A" w:rsidRPr="006B2FCC">
        <w:t xml:space="preserve"> 1</w:t>
      </w:r>
    </w:p>
    <w:p w14:paraId="126374B3" w14:textId="7C01D991" w:rsidR="006C202A" w:rsidRDefault="006C202A" w:rsidP="005510CA">
      <w:pPr>
        <w:pStyle w:val="BodyText"/>
        <w:keepNext/>
        <w:keepLines/>
      </w:pPr>
      <w:r w:rsidRPr="006B2FCC">
        <w:t>To add a new user, asking default fields for new entry:</w:t>
      </w:r>
    </w:p>
    <w:p w14:paraId="6E0482C3" w14:textId="77777777" w:rsidR="00833E0C" w:rsidRPr="006B2FCC" w:rsidRDefault="00833E0C" w:rsidP="00833E0C">
      <w:pPr>
        <w:pStyle w:val="BodyText6"/>
        <w:keepNext/>
        <w:keepLines/>
      </w:pPr>
    </w:p>
    <w:p w14:paraId="0C80A077" w14:textId="659A43CA" w:rsidR="001A088C" w:rsidRPr="006B2FCC" w:rsidRDefault="001A088C" w:rsidP="00BC5B57">
      <w:pPr>
        <w:pStyle w:val="Caption"/>
      </w:pPr>
      <w:bookmarkStart w:id="1500" w:name="_Toc200270032"/>
      <w:bookmarkStart w:id="1501" w:name="_Toc148365272"/>
      <w:r w:rsidRPr="006B2FCC">
        <w:t xml:space="preserve">Figure </w:t>
      </w:r>
      <w:fldSimple w:instr=" SEQ Figure \* ARABIC ">
        <w:r w:rsidR="00C57752">
          <w:rPr>
            <w:noProof/>
          </w:rPr>
          <w:t>205</w:t>
        </w:r>
      </w:fldSimple>
      <w:r w:rsidR="002D4A5F">
        <w:t>:</w:t>
      </w:r>
      <w:r w:rsidRPr="006B2FCC">
        <w:t xml:space="preserve"> $$ADD^XUSERNEW</w:t>
      </w:r>
      <w:r w:rsidR="00EF784D">
        <w:t xml:space="preserve"> API—</w:t>
      </w:r>
      <w:r w:rsidR="00334A39">
        <w:t>Example</w:t>
      </w:r>
      <w:r w:rsidR="003D20A1">
        <w:t xml:space="preserve"> 1: </w:t>
      </w:r>
      <w:r w:rsidR="00334A39">
        <w:t>Adding a New U</w:t>
      </w:r>
      <w:r w:rsidRPr="006B2FCC">
        <w:t>ser</w:t>
      </w:r>
      <w:bookmarkEnd w:id="1500"/>
      <w:bookmarkEnd w:id="1501"/>
    </w:p>
    <w:p w14:paraId="3D98B9DE" w14:textId="77777777" w:rsidR="006C202A" w:rsidRPr="00327E80" w:rsidRDefault="006C202A">
      <w:pPr>
        <w:pStyle w:val="Dialogue"/>
        <w:rPr>
          <w:bCs/>
        </w:rPr>
      </w:pPr>
      <w:r w:rsidRPr="006B2FCC">
        <w:t>&gt;</w:t>
      </w:r>
      <w:r w:rsidRPr="00327E80">
        <w:rPr>
          <w:b/>
          <w:bCs/>
          <w:highlight w:val="yellow"/>
        </w:rPr>
        <w:t>S X=$$ADD^XUSERNEW</w:t>
      </w:r>
    </w:p>
    <w:p w14:paraId="271F3BD0" w14:textId="77777777" w:rsidR="006C202A" w:rsidRPr="006B2FCC" w:rsidRDefault="006C202A">
      <w:pPr>
        <w:pStyle w:val="Dialogue"/>
      </w:pPr>
    </w:p>
    <w:p w14:paraId="74465CF2" w14:textId="77777777" w:rsidR="006C202A" w:rsidRPr="00327E80" w:rsidRDefault="006C202A">
      <w:pPr>
        <w:pStyle w:val="Dialogue"/>
        <w:rPr>
          <w:bCs/>
        </w:rPr>
      </w:pPr>
      <w:r w:rsidRPr="006B2FCC">
        <w:t xml:space="preserve">Enter </w:t>
      </w:r>
      <w:smartTag w:uri="urn:schemas-microsoft-com:office:smarttags" w:element="stockticker">
        <w:r w:rsidRPr="006B2FCC">
          <w:t>NEW</w:t>
        </w:r>
      </w:smartTag>
      <w:r w:rsidRPr="006B2FCC">
        <w:t xml:space="preserve"> PERSON</w:t>
      </w:r>
      <w:r w:rsidR="00FF3F33">
        <w:t>’</w:t>
      </w:r>
      <w:r w:rsidRPr="006B2FCC">
        <w:t xml:space="preserve">s name (Family,Given Middle Suffix): </w:t>
      </w:r>
      <w:r w:rsidR="002F492D" w:rsidRPr="00327E80">
        <w:rPr>
          <w:b/>
          <w:bCs/>
          <w:highlight w:val="yellow"/>
        </w:rPr>
        <w:t>XU</w:t>
      </w:r>
      <w:r w:rsidR="006424A6" w:rsidRPr="00327E80">
        <w:rPr>
          <w:b/>
          <w:bCs/>
          <w:highlight w:val="yellow"/>
        </w:rPr>
        <w:t>USER</w:t>
      </w:r>
      <w:r w:rsidRPr="00327E80">
        <w:rPr>
          <w:b/>
          <w:bCs/>
          <w:highlight w:val="yellow"/>
        </w:rPr>
        <w:t>,T</w:t>
      </w:r>
      <w:r w:rsidR="0015356A" w:rsidRPr="00327E80">
        <w:rPr>
          <w:b/>
          <w:bCs/>
          <w:highlight w:val="yellow"/>
        </w:rPr>
        <w:t>WO</w:t>
      </w:r>
      <w:r w:rsidRPr="00327E80">
        <w:rPr>
          <w:b/>
          <w:bCs/>
          <w:highlight w:val="yellow"/>
        </w:rPr>
        <w:t xml:space="preserve"> E</w:t>
      </w:r>
    </w:p>
    <w:p w14:paraId="4A68AD92" w14:textId="77777777" w:rsidR="00327E80" w:rsidRDefault="006C202A">
      <w:pPr>
        <w:pStyle w:val="Dialogue"/>
      </w:pPr>
      <w:r w:rsidRPr="006B2FCC">
        <w:t xml:space="preserve"> Are you adding </w:t>
      </w:r>
      <w:r w:rsidR="00FF3F33">
        <w:t>‘</w:t>
      </w:r>
      <w:r w:rsidR="002F492D" w:rsidRPr="006B2FCC">
        <w:t>XU</w:t>
      </w:r>
      <w:r w:rsidR="006424A6" w:rsidRPr="006B2FCC">
        <w:t>USER</w:t>
      </w:r>
      <w:r w:rsidRPr="006B2FCC">
        <w:t>,T</w:t>
      </w:r>
      <w:r w:rsidR="0015356A" w:rsidRPr="006B2FCC">
        <w:t>WO</w:t>
      </w:r>
      <w:r w:rsidRPr="006B2FCC">
        <w:t xml:space="preserve"> E</w:t>
      </w:r>
      <w:r w:rsidR="00FF3F33">
        <w:t>’</w:t>
      </w:r>
      <w:r w:rsidRPr="006B2FCC">
        <w:t xml:space="preserve"> as a new </w:t>
      </w:r>
      <w:smartTag w:uri="urn:schemas-microsoft-com:office:smarttags" w:element="stockticker">
        <w:r w:rsidRPr="006B2FCC">
          <w:t>NEW</w:t>
        </w:r>
      </w:smartTag>
      <w:r w:rsidRPr="006B2FCC">
        <w:t xml:space="preserve"> PERSON (the 1602ND)? No// </w:t>
      </w:r>
      <w:r w:rsidRPr="00327E80">
        <w:rPr>
          <w:b/>
          <w:bCs/>
          <w:highlight w:val="yellow"/>
        </w:rPr>
        <w:t>Y &lt;Enter&gt;</w:t>
      </w:r>
      <w:r w:rsidRPr="006B2FCC">
        <w:t xml:space="preserve"> (Yes)</w:t>
      </w:r>
    </w:p>
    <w:p w14:paraId="2CD7850B" w14:textId="77777777" w:rsidR="006C202A" w:rsidRPr="006B2FCC" w:rsidRDefault="006C202A">
      <w:pPr>
        <w:pStyle w:val="Dialogue"/>
      </w:pPr>
      <w:r w:rsidRPr="006B2FCC">
        <w:t>Checking SOUNDEX for matches.</w:t>
      </w:r>
    </w:p>
    <w:p w14:paraId="6317CA04" w14:textId="77777777" w:rsidR="006C202A" w:rsidRPr="006B2FCC" w:rsidRDefault="006C202A">
      <w:pPr>
        <w:pStyle w:val="Dialogue"/>
      </w:pPr>
      <w:r w:rsidRPr="006B2FCC">
        <w:t>No matches found.</w:t>
      </w:r>
    </w:p>
    <w:p w14:paraId="22ADDF2F" w14:textId="77777777" w:rsidR="006C202A" w:rsidRPr="006B2FCC" w:rsidRDefault="006C202A">
      <w:pPr>
        <w:pStyle w:val="Dialogue"/>
      </w:pPr>
      <w:r w:rsidRPr="006B2FCC">
        <w:t>Name components.</w:t>
      </w:r>
    </w:p>
    <w:p w14:paraId="0357DEDA" w14:textId="77777777" w:rsidR="006C202A" w:rsidRPr="00327E80" w:rsidRDefault="006C202A">
      <w:pPr>
        <w:pStyle w:val="Dialogue"/>
        <w:rPr>
          <w:bCs/>
        </w:rPr>
      </w:pPr>
      <w:r w:rsidRPr="006B2FCC">
        <w:t xml:space="preserve">FAMILY (LAST) NAME: </w:t>
      </w:r>
      <w:r w:rsidR="002F492D" w:rsidRPr="006B2FCC">
        <w:t>XU</w:t>
      </w:r>
      <w:r w:rsidR="006424A6" w:rsidRPr="006B2FCC">
        <w:t>USER</w:t>
      </w:r>
      <w:r w:rsidRPr="006B2FCC">
        <w:t xml:space="preserve">// </w:t>
      </w:r>
      <w:r w:rsidRPr="00327E80">
        <w:rPr>
          <w:b/>
          <w:bCs/>
          <w:highlight w:val="yellow"/>
        </w:rPr>
        <w:t>&lt;Enter&gt;</w:t>
      </w:r>
    </w:p>
    <w:p w14:paraId="5D0CFD54" w14:textId="77777777" w:rsidR="006C202A" w:rsidRPr="00327E80" w:rsidRDefault="006C202A">
      <w:pPr>
        <w:pStyle w:val="Dialogue"/>
        <w:rPr>
          <w:bCs/>
        </w:rPr>
      </w:pPr>
      <w:r w:rsidRPr="006B2FCC">
        <w:t xml:space="preserve">GIVEN (FIRST) NAME: </w:t>
      </w:r>
      <w:r w:rsidR="0015356A" w:rsidRPr="006B2FCC">
        <w:t>TWO</w:t>
      </w:r>
      <w:r w:rsidRPr="006B2FCC">
        <w:t xml:space="preserve">// </w:t>
      </w:r>
      <w:r w:rsidRPr="00327E80">
        <w:rPr>
          <w:b/>
          <w:bCs/>
          <w:highlight w:val="yellow"/>
        </w:rPr>
        <w:t>&lt;Enter&gt;</w:t>
      </w:r>
    </w:p>
    <w:p w14:paraId="565F58D4" w14:textId="77777777" w:rsidR="006C202A" w:rsidRPr="00327E80" w:rsidRDefault="006C202A">
      <w:pPr>
        <w:pStyle w:val="Dialogue"/>
        <w:rPr>
          <w:bCs/>
        </w:rPr>
      </w:pPr>
      <w:r w:rsidRPr="006B2FCC">
        <w:t xml:space="preserve">MIDDLE NAME: E// </w:t>
      </w:r>
      <w:r w:rsidRPr="00327E80">
        <w:rPr>
          <w:b/>
          <w:bCs/>
          <w:highlight w:val="yellow"/>
        </w:rPr>
        <w:t>&lt;Enter&gt;</w:t>
      </w:r>
    </w:p>
    <w:p w14:paraId="22DFAAA3" w14:textId="77777777" w:rsidR="006C202A" w:rsidRPr="00327E80" w:rsidRDefault="006C202A">
      <w:pPr>
        <w:pStyle w:val="Dialogue"/>
        <w:rPr>
          <w:bCs/>
        </w:rPr>
      </w:pPr>
      <w:r w:rsidRPr="006B2FCC">
        <w:t xml:space="preserve">SUFFIX: </w:t>
      </w:r>
      <w:r w:rsidRPr="00327E80">
        <w:rPr>
          <w:b/>
          <w:bCs/>
          <w:highlight w:val="yellow"/>
        </w:rPr>
        <w:t>&lt;Enter&gt;</w:t>
      </w:r>
    </w:p>
    <w:p w14:paraId="79A1FF16" w14:textId="77777777" w:rsidR="006C202A" w:rsidRPr="006B2FCC" w:rsidRDefault="006C202A">
      <w:pPr>
        <w:pStyle w:val="Dialogue"/>
      </w:pPr>
      <w:r w:rsidRPr="006B2FCC">
        <w:t>Now for the Identifiers.</w:t>
      </w:r>
    </w:p>
    <w:p w14:paraId="56C3E0F5" w14:textId="77777777" w:rsidR="006C202A" w:rsidRPr="00327E80" w:rsidRDefault="006C202A">
      <w:pPr>
        <w:pStyle w:val="Dialogue"/>
        <w:rPr>
          <w:bCs/>
        </w:rPr>
      </w:pPr>
      <w:r w:rsidRPr="006B2FCC">
        <w:t xml:space="preserve">INITIAL: </w:t>
      </w:r>
      <w:r w:rsidRPr="00327E80">
        <w:rPr>
          <w:b/>
          <w:bCs/>
          <w:highlight w:val="yellow"/>
        </w:rPr>
        <w:t>TE</w:t>
      </w:r>
      <w:r w:rsidR="00E90828">
        <w:rPr>
          <w:b/>
          <w:bCs/>
        </w:rPr>
        <w:t>X</w:t>
      </w:r>
    </w:p>
    <w:p w14:paraId="3399FB7C" w14:textId="77777777" w:rsidR="006C202A" w:rsidRPr="00327E80" w:rsidRDefault="006C202A">
      <w:pPr>
        <w:pStyle w:val="Dialogue"/>
        <w:rPr>
          <w:bCs/>
        </w:rPr>
      </w:pPr>
      <w:smartTag w:uri="urn:schemas-microsoft-com:office:smarttags" w:element="stockticker">
        <w:r w:rsidRPr="006B2FCC">
          <w:t>SSN</w:t>
        </w:r>
      </w:smartTag>
      <w:r w:rsidRPr="006B2FCC">
        <w:t xml:space="preserve">: </w:t>
      </w:r>
      <w:r w:rsidR="0015356A" w:rsidRPr="00327E80">
        <w:rPr>
          <w:b/>
          <w:bCs/>
          <w:highlight w:val="yellow"/>
        </w:rPr>
        <w:t>000222222</w:t>
      </w:r>
    </w:p>
    <w:p w14:paraId="35518DC7" w14:textId="77777777" w:rsidR="006C202A" w:rsidRPr="006B2FCC" w:rsidRDefault="006C202A">
      <w:pPr>
        <w:pStyle w:val="Dialogue"/>
      </w:pPr>
      <w:r w:rsidRPr="006B2FCC">
        <w:t xml:space="preserve">SEX: </w:t>
      </w:r>
      <w:r w:rsidRPr="00327E80">
        <w:rPr>
          <w:b/>
          <w:bCs/>
          <w:highlight w:val="yellow"/>
        </w:rPr>
        <w:t>M &lt;Enter&gt;</w:t>
      </w:r>
      <w:r w:rsidRPr="006B2FCC">
        <w:t xml:space="preserve">  MALE</w:t>
      </w:r>
    </w:p>
    <w:p w14:paraId="14B8DAF2" w14:textId="77777777" w:rsidR="006C202A" w:rsidRPr="00327E80" w:rsidRDefault="006C202A">
      <w:pPr>
        <w:pStyle w:val="Dialogue"/>
        <w:rPr>
          <w:bCs/>
        </w:rPr>
      </w:pPr>
      <w:r w:rsidRPr="006B2FCC">
        <w:t>&gt;</w:t>
      </w:r>
      <w:r w:rsidRPr="00327E80">
        <w:rPr>
          <w:b/>
          <w:bCs/>
          <w:highlight w:val="yellow"/>
        </w:rPr>
        <w:t>W X</w:t>
      </w:r>
    </w:p>
    <w:p w14:paraId="12B42C9D" w14:textId="77777777" w:rsidR="006C202A" w:rsidRPr="006B2FCC" w:rsidRDefault="006C202A">
      <w:pPr>
        <w:pStyle w:val="Dialogue"/>
      </w:pPr>
      <w:r w:rsidRPr="006B2FCC">
        <w:t>1000118^</w:t>
      </w:r>
      <w:r w:rsidR="002F492D" w:rsidRPr="006B2FCC">
        <w:t>XU</w:t>
      </w:r>
      <w:r w:rsidR="006424A6" w:rsidRPr="006B2FCC">
        <w:t>USER</w:t>
      </w:r>
      <w:r w:rsidRPr="006B2FCC">
        <w:t>,T</w:t>
      </w:r>
      <w:r w:rsidR="0015356A" w:rsidRPr="006B2FCC">
        <w:t>WO</w:t>
      </w:r>
      <w:r w:rsidRPr="006B2FCC">
        <w:t xml:space="preserve"> E^1</w:t>
      </w:r>
    </w:p>
    <w:p w14:paraId="25204D71" w14:textId="77777777" w:rsidR="006C202A" w:rsidRPr="006B2FCC" w:rsidRDefault="006C202A">
      <w:pPr>
        <w:pStyle w:val="Dialogue"/>
      </w:pPr>
      <w:r w:rsidRPr="006B2FCC">
        <w:t>&gt;</w:t>
      </w:r>
    </w:p>
    <w:p w14:paraId="6347A9B0" w14:textId="77777777" w:rsidR="006C202A" w:rsidRPr="006B2FCC" w:rsidRDefault="006C202A" w:rsidP="0029217A">
      <w:pPr>
        <w:pStyle w:val="BodyText6"/>
      </w:pPr>
    </w:p>
    <w:p w14:paraId="4F45A346" w14:textId="77777777" w:rsidR="006C202A" w:rsidRPr="006B2FCC" w:rsidRDefault="00CF001D" w:rsidP="00485FBB">
      <w:pPr>
        <w:pStyle w:val="Heading5"/>
      </w:pPr>
      <w:r>
        <w:t>Example</w:t>
      </w:r>
      <w:r w:rsidR="006C202A" w:rsidRPr="006B2FCC">
        <w:t xml:space="preserve"> 2</w:t>
      </w:r>
    </w:p>
    <w:p w14:paraId="3D958235" w14:textId="0296B7B4" w:rsidR="006C202A" w:rsidRDefault="006C202A" w:rsidP="005510CA">
      <w:pPr>
        <w:pStyle w:val="BodyText"/>
        <w:keepNext/>
        <w:keepLines/>
      </w:pPr>
      <w:r w:rsidRPr="006B2FCC">
        <w:t>To add a new user, specifying a key to add:</w:t>
      </w:r>
    </w:p>
    <w:p w14:paraId="6B121535" w14:textId="77777777" w:rsidR="00833E0C" w:rsidRDefault="00833E0C" w:rsidP="00833E0C">
      <w:pPr>
        <w:pStyle w:val="BodyText6"/>
        <w:keepNext/>
        <w:keepLines/>
      </w:pPr>
    </w:p>
    <w:p w14:paraId="2BB0F390" w14:textId="6684AA4A" w:rsidR="003D20A1" w:rsidRPr="006B2FCC" w:rsidRDefault="003D20A1" w:rsidP="003D20A1">
      <w:pPr>
        <w:pStyle w:val="Caption"/>
      </w:pPr>
      <w:bookmarkStart w:id="1502" w:name="_Toc148365273"/>
      <w:r>
        <w:t xml:space="preserve">Figure </w:t>
      </w:r>
      <w:fldSimple w:instr=" SEQ Figure \* ARABIC ">
        <w:r w:rsidR="00C57752">
          <w:rPr>
            <w:noProof/>
          </w:rPr>
          <w:t>206</w:t>
        </w:r>
      </w:fldSimple>
      <w:r>
        <w:t xml:space="preserve">: </w:t>
      </w:r>
      <w:r w:rsidRPr="006B2FCC">
        <w:t>$$ADD^XUSERNEW</w:t>
      </w:r>
      <w:r>
        <w:t xml:space="preserve"> API—Example 2</w:t>
      </w:r>
      <w:bookmarkEnd w:id="1502"/>
    </w:p>
    <w:p w14:paraId="3E7C99A7" w14:textId="77777777" w:rsidR="006C202A" w:rsidRPr="003D20A1" w:rsidRDefault="006C202A" w:rsidP="003D20A1">
      <w:pPr>
        <w:pStyle w:val="CodeExamplewBox"/>
        <w:rPr>
          <w:b/>
        </w:rPr>
      </w:pPr>
      <w:r w:rsidRPr="006B2FCC">
        <w:t>&gt;</w:t>
      </w:r>
      <w:r w:rsidRPr="003D20A1">
        <w:rPr>
          <w:b/>
        </w:rPr>
        <w:t>S X=$$ADD^XUSERNEW(</w:t>
      </w:r>
      <w:r w:rsidR="00027BB2" w:rsidRPr="003D20A1">
        <w:rPr>
          <w:b/>
        </w:rPr>
        <w:t>“”</w:t>
      </w:r>
      <w:r w:rsidRPr="003D20A1">
        <w:rPr>
          <w:b/>
        </w:rPr>
        <w:t>,</w:t>
      </w:r>
      <w:r w:rsidR="00D17892" w:rsidRPr="003D20A1">
        <w:rPr>
          <w:b/>
        </w:rPr>
        <w:t>“</w:t>
      </w:r>
      <w:r w:rsidRPr="003D20A1">
        <w:rPr>
          <w:b/>
        </w:rPr>
        <w:t>PROVIDER</w:t>
      </w:r>
      <w:r w:rsidR="00FF3F33" w:rsidRPr="003D20A1">
        <w:rPr>
          <w:b/>
        </w:rPr>
        <w:t>”</w:t>
      </w:r>
      <w:r w:rsidRPr="003D20A1">
        <w:rPr>
          <w:b/>
        </w:rPr>
        <w:t>)</w:t>
      </w:r>
    </w:p>
    <w:p w14:paraId="4D1F7A4D" w14:textId="77777777" w:rsidR="006C202A" w:rsidRPr="006B2FCC" w:rsidRDefault="006C202A" w:rsidP="0029217A">
      <w:pPr>
        <w:pStyle w:val="BodyText6"/>
      </w:pPr>
    </w:p>
    <w:p w14:paraId="4BA3C59F" w14:textId="77777777" w:rsidR="006C202A" w:rsidRPr="006B2FCC" w:rsidRDefault="00CF001D" w:rsidP="00485FBB">
      <w:pPr>
        <w:pStyle w:val="Heading5"/>
      </w:pPr>
      <w:r>
        <w:t>Example</w:t>
      </w:r>
      <w:r w:rsidR="006C202A" w:rsidRPr="006B2FCC">
        <w:t xml:space="preserve"> 3</w:t>
      </w:r>
    </w:p>
    <w:p w14:paraId="64E142F2" w14:textId="2EDFE8BF" w:rsidR="006C202A" w:rsidRDefault="006C202A" w:rsidP="005510CA">
      <w:pPr>
        <w:pStyle w:val="BodyText"/>
        <w:keepNext/>
        <w:keepLines/>
      </w:pPr>
      <w:r w:rsidRPr="006B2FCC">
        <w:t>To add a new user, specifying additional fields to ask, plus two keys to add:</w:t>
      </w:r>
    </w:p>
    <w:p w14:paraId="5EF0AE7E" w14:textId="77777777" w:rsidR="00833E0C" w:rsidRDefault="00833E0C" w:rsidP="00833E0C">
      <w:pPr>
        <w:pStyle w:val="BodyText6"/>
        <w:keepNext/>
        <w:keepLines/>
      </w:pPr>
    </w:p>
    <w:p w14:paraId="30D2241E" w14:textId="7AC5E8EF" w:rsidR="003D20A1" w:rsidRPr="006B2FCC" w:rsidRDefault="003D20A1" w:rsidP="003D20A1">
      <w:pPr>
        <w:pStyle w:val="Caption"/>
      </w:pPr>
      <w:bookmarkStart w:id="1503" w:name="_Toc148365274"/>
      <w:r>
        <w:t xml:space="preserve">Figure </w:t>
      </w:r>
      <w:fldSimple w:instr=" SEQ Figure \* ARABIC ">
        <w:r w:rsidR="00C57752">
          <w:rPr>
            <w:noProof/>
          </w:rPr>
          <w:t>207</w:t>
        </w:r>
      </w:fldSimple>
      <w:r>
        <w:t xml:space="preserve">: </w:t>
      </w:r>
      <w:r w:rsidRPr="006B2FCC">
        <w:t>$$ADD^XUSERNEW</w:t>
      </w:r>
      <w:r>
        <w:t xml:space="preserve"> API—Example 3</w:t>
      </w:r>
      <w:bookmarkEnd w:id="1503"/>
    </w:p>
    <w:p w14:paraId="08C06373" w14:textId="77777777" w:rsidR="006C202A" w:rsidRPr="006B2FCC" w:rsidRDefault="006C202A" w:rsidP="003D20A1">
      <w:pPr>
        <w:pStyle w:val="CodeExamplewBox"/>
      </w:pPr>
      <w:r w:rsidRPr="006B2FCC">
        <w:t>&gt;</w:t>
      </w:r>
      <w:r w:rsidRPr="003D20A1">
        <w:rPr>
          <w:b/>
        </w:rPr>
        <w:t>S X=$$ADD^XUSERNEW(</w:t>
      </w:r>
      <w:r w:rsidR="00FF3F33" w:rsidRPr="003D20A1">
        <w:rPr>
          <w:b/>
        </w:rPr>
        <w:t>“</w:t>
      </w:r>
      <w:r w:rsidRPr="003D20A1">
        <w:rPr>
          <w:b/>
        </w:rPr>
        <w:t>5;13;53</w:t>
      </w:r>
      <w:r w:rsidR="00FF3F33" w:rsidRPr="003D20A1">
        <w:rPr>
          <w:b/>
        </w:rPr>
        <w:t>”</w:t>
      </w:r>
      <w:r w:rsidRPr="003D20A1">
        <w:rPr>
          <w:b/>
        </w:rPr>
        <w:t>,</w:t>
      </w:r>
      <w:r w:rsidR="00D17892" w:rsidRPr="003D20A1">
        <w:rPr>
          <w:b/>
        </w:rPr>
        <w:t>“</w:t>
      </w:r>
      <w:r w:rsidRPr="003D20A1">
        <w:rPr>
          <w:b/>
        </w:rPr>
        <w:t>PSMGR,PSNARC</w:t>
      </w:r>
      <w:r w:rsidR="00FF3F33" w:rsidRPr="003D20A1">
        <w:rPr>
          <w:b/>
        </w:rPr>
        <w:t>”</w:t>
      </w:r>
      <w:r w:rsidRPr="003D20A1">
        <w:rPr>
          <w:b/>
        </w:rPr>
        <w:t>)</w:t>
      </w:r>
    </w:p>
    <w:p w14:paraId="57B3F05E" w14:textId="77777777" w:rsidR="006C202A" w:rsidRPr="006B2FCC" w:rsidRDefault="006C202A" w:rsidP="0029217A">
      <w:pPr>
        <w:pStyle w:val="BodyText6"/>
      </w:pPr>
    </w:p>
    <w:p w14:paraId="2D192BD4" w14:textId="77777777" w:rsidR="006C202A" w:rsidRPr="006B2FCC" w:rsidRDefault="006C202A" w:rsidP="00C54011">
      <w:pPr>
        <w:pStyle w:val="Heading3"/>
      </w:pPr>
      <w:bookmarkStart w:id="1504" w:name="checkav_xusrb"/>
      <w:bookmarkStart w:id="1505" w:name="_Toc148367889"/>
      <w:r w:rsidRPr="006B2FCC">
        <w:lastRenderedPageBreak/>
        <w:t>$$CHECKAV^XUSRB</w:t>
      </w:r>
      <w:bookmarkEnd w:id="1504"/>
      <w:r w:rsidRPr="006B2FCC">
        <w:t>(): Check Access/Verify Codes</w:t>
      </w:r>
      <w:bookmarkEnd w:id="1505"/>
    </w:p>
    <w:p w14:paraId="39B32A26" w14:textId="77777777" w:rsidR="00591754" w:rsidRDefault="00591754" w:rsidP="00591754">
      <w:pPr>
        <w:pStyle w:val="APIText"/>
        <w:keepNext/>
        <w:keepLines/>
      </w:pPr>
      <w:r w:rsidRPr="006B2FCC">
        <w:rPr>
          <w:b/>
        </w:rPr>
        <w:t>Reference Type</w:t>
      </w:r>
      <w:r>
        <w:rPr>
          <w:b/>
        </w:rPr>
        <w:t>:</w:t>
      </w:r>
      <w:r>
        <w:rPr>
          <w:b/>
        </w:rPr>
        <w:tab/>
      </w:r>
      <w:r w:rsidR="00FC4AF0" w:rsidRPr="006B2FCC">
        <w:t>Controlled Subscription</w:t>
      </w:r>
      <w:r w:rsidR="00FC4AF0" w:rsidRPr="006B2FCC">
        <w:fldChar w:fldCharType="begin"/>
      </w:r>
      <w:r w:rsidR="00FC4AF0" w:rsidRPr="006B2FCC">
        <w:instrText xml:space="preserve">XE </w:instrText>
      </w:r>
      <w:r w:rsidR="00FC4AF0">
        <w:instrText>“</w:instrText>
      </w:r>
      <w:r w:rsidR="00FC4AF0" w:rsidRPr="006B2FCC">
        <w:instrText>XUSRB:$$CHECKAV^XUSRB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$$CHECKAV^XUSRB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Signon/Security:$$CHECKAV^XUSRB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Reference Type:Controlled Subscription:$$CHECKAV^XUSRB</w:instrText>
      </w:r>
      <w:r w:rsidR="00FC4AF0">
        <w:instrText>”</w:instrText>
      </w:r>
      <w:r w:rsidR="00FC4AF0" w:rsidRPr="006B2FCC">
        <w:fldChar w:fldCharType="end"/>
      </w:r>
    </w:p>
    <w:p w14:paraId="2964CE3F" w14:textId="77777777" w:rsidR="00591754" w:rsidRDefault="00591754" w:rsidP="00591754">
      <w:pPr>
        <w:pStyle w:val="APIText"/>
        <w:keepNext/>
        <w:keepLines/>
      </w:pPr>
      <w:r w:rsidRPr="006B2FCC">
        <w:rPr>
          <w:b/>
        </w:rPr>
        <w:t>Category</w:t>
      </w:r>
      <w:r>
        <w:rPr>
          <w:b/>
        </w:rPr>
        <w:t>:</w:t>
      </w:r>
      <w:r>
        <w:rPr>
          <w:b/>
        </w:rPr>
        <w:tab/>
      </w:r>
      <w:r w:rsidR="00FC4AF0" w:rsidRPr="006B2FCC">
        <w:t>Signon/Security</w:t>
      </w:r>
    </w:p>
    <w:p w14:paraId="1B490395" w14:textId="77777777" w:rsidR="00591754" w:rsidRPr="0084064A" w:rsidRDefault="00591754" w:rsidP="00591754">
      <w:pPr>
        <w:pStyle w:val="APIText"/>
        <w:keepNext/>
        <w:keepLines/>
      </w:pPr>
      <w:r>
        <w:rPr>
          <w:b/>
        </w:rPr>
        <w:t>ICR #:</w:t>
      </w:r>
      <w:r w:rsidRPr="0084064A">
        <w:tab/>
      </w:r>
      <w:r w:rsidR="00FC4AF0" w:rsidRPr="006B2FCC">
        <w:t>2882</w:t>
      </w:r>
    </w:p>
    <w:p w14:paraId="5B1B238C" w14:textId="77777777" w:rsidR="00591754" w:rsidRPr="0084064A" w:rsidRDefault="00591754" w:rsidP="00591754">
      <w:pPr>
        <w:pStyle w:val="APIText"/>
        <w:keepNext/>
        <w:keepLines/>
      </w:pPr>
      <w:r w:rsidRPr="006B2FCC">
        <w:rPr>
          <w:b/>
        </w:rPr>
        <w:t>Description</w:t>
      </w:r>
      <w:r>
        <w:rPr>
          <w:b/>
        </w:rPr>
        <w:t>:</w:t>
      </w:r>
      <w:r w:rsidRPr="0084064A">
        <w:tab/>
      </w:r>
      <w:r w:rsidR="00FC4AF0" w:rsidRPr="006B2FCC">
        <w:t>Th</w:t>
      </w:r>
      <w:r w:rsidR="00315E58">
        <w:t xml:space="preserve">e </w:t>
      </w:r>
      <w:r w:rsidR="00315E58" w:rsidRPr="006B2FCC">
        <w:t>$$CHECKAV^XUSRB</w:t>
      </w:r>
      <w:r w:rsidR="00FC4AF0" w:rsidRPr="006B2FCC">
        <w:t xml:space="preserve"> extrinsic function checks an Access/Verify code pair (delimited by a semi-colon) and returns whether or not it is a valid pair.</w:t>
      </w:r>
    </w:p>
    <w:p w14:paraId="3B2FA972"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FC4AF0" w:rsidRPr="000B37D9">
        <w:rPr>
          <w:rFonts w:ascii="Courier New" w:hAnsi="Courier New" w:cs="Courier New"/>
          <w:sz w:val="20"/>
          <w:szCs w:val="18"/>
        </w:rPr>
        <w:t>$$CHECKAV^XUSRB(access_verify)</w:t>
      </w:r>
    </w:p>
    <w:p w14:paraId="2E84505C" w14:textId="77777777" w:rsidR="00591754" w:rsidRPr="00672B04" w:rsidRDefault="00591754" w:rsidP="00FC4AF0">
      <w:pPr>
        <w:pStyle w:val="APIParameters"/>
        <w:ind w:left="4147" w:hanging="4147"/>
      </w:pPr>
      <w:r w:rsidRPr="009D2D3D">
        <w:rPr>
          <w:b/>
        </w:rPr>
        <w:t>Input Parameters:</w:t>
      </w:r>
      <w:r w:rsidRPr="009D2D3D">
        <w:rPr>
          <w:b/>
        </w:rPr>
        <w:tab/>
      </w:r>
      <w:r w:rsidR="00FC4AF0" w:rsidRPr="00D31F4F">
        <w:rPr>
          <w:b/>
          <w:bCs w:val="0"/>
        </w:rPr>
        <w:t>access_verify</w:t>
      </w:r>
      <w:r w:rsidR="00FC4AF0" w:rsidRPr="006B2FCC">
        <w:t>:</w:t>
      </w:r>
      <w:r w:rsidRPr="00672B04">
        <w:tab/>
      </w:r>
      <w:r w:rsidR="00FC4AF0" w:rsidRPr="006B2FCC">
        <w:t>(required) This is a string containing the Access and Verify code pair delimited by a semi-colon (i.e., </w:t>
      </w:r>
      <w:r w:rsidR="00FC4AF0" w:rsidRPr="00315E58">
        <w:rPr>
          <w:b/>
        </w:rPr>
        <w:t>Access code;Verify code</w:t>
      </w:r>
      <w:r w:rsidR="00FC4AF0" w:rsidRPr="006B2FCC">
        <w:t>).</w:t>
      </w:r>
    </w:p>
    <w:p w14:paraId="250B9A03" w14:textId="77777777" w:rsidR="00591754" w:rsidRPr="00672B04" w:rsidRDefault="00591754" w:rsidP="00FC4AF0">
      <w:pPr>
        <w:pStyle w:val="APIParameters"/>
        <w:keepNext/>
        <w:keepLines/>
      </w:pPr>
      <w:r w:rsidRPr="009D2D3D">
        <w:rPr>
          <w:b/>
        </w:rPr>
        <w:t>Output:</w:t>
      </w:r>
      <w:r w:rsidRPr="009D2D3D">
        <w:rPr>
          <w:b/>
        </w:rPr>
        <w:tab/>
      </w:r>
      <w:r w:rsidR="00FC4AF0" w:rsidRPr="006B2FCC">
        <w:t>returns:</w:t>
      </w:r>
      <w:r w:rsidRPr="00672B04">
        <w:tab/>
      </w:r>
      <w:r w:rsidR="00FC4AF0" w:rsidRPr="006B2FCC">
        <w:t>Returns:</w:t>
      </w:r>
    </w:p>
    <w:p w14:paraId="49202E98" w14:textId="77777777" w:rsidR="00591754" w:rsidRDefault="00FC4AF0" w:rsidP="00FC4AF0">
      <w:pPr>
        <w:pStyle w:val="APIParametersListBullet"/>
        <w:keepNext/>
        <w:keepLines/>
      </w:pPr>
      <w:r w:rsidRPr="00FC4AF0">
        <w:rPr>
          <w:b/>
        </w:rPr>
        <w:t>Internal Entry Number (IEN)—</w:t>
      </w:r>
      <w:r w:rsidRPr="006B2FCC">
        <w:t>Codes are OK.</w:t>
      </w:r>
    </w:p>
    <w:p w14:paraId="72A85E53" w14:textId="77777777" w:rsidR="00591754" w:rsidRDefault="00FC4AF0" w:rsidP="00591754">
      <w:pPr>
        <w:pStyle w:val="APIParametersListBullet"/>
      </w:pPr>
      <w:r w:rsidRPr="00FC4AF0">
        <w:rPr>
          <w:b/>
        </w:rPr>
        <w:t>Zero (0)—</w:t>
      </w:r>
      <w:r w:rsidRPr="006B2FCC">
        <w:t xml:space="preserve">Codes are </w:t>
      </w:r>
      <w:r w:rsidRPr="006B2FCC">
        <w:rPr>
          <w:i/>
          <w:iCs/>
        </w:rPr>
        <w:t>not</w:t>
      </w:r>
      <w:r w:rsidRPr="006B2FCC">
        <w:t xml:space="preserve"> OK.</w:t>
      </w:r>
    </w:p>
    <w:p w14:paraId="40377F94" w14:textId="77777777" w:rsidR="00591754" w:rsidRPr="00392534" w:rsidRDefault="00591754" w:rsidP="0029217A">
      <w:pPr>
        <w:pStyle w:val="BodyText6"/>
      </w:pPr>
    </w:p>
    <w:p w14:paraId="2C261A1F" w14:textId="09020E77" w:rsidR="006C202A" w:rsidRDefault="00CF001D" w:rsidP="0075488D">
      <w:pPr>
        <w:pStyle w:val="Heading4"/>
      </w:pPr>
      <w:r>
        <w:t>Example</w:t>
      </w:r>
    </w:p>
    <w:p w14:paraId="2EF1B064" w14:textId="77777777" w:rsidR="00833E0C" w:rsidRPr="00833E0C" w:rsidRDefault="00833E0C" w:rsidP="00833E0C">
      <w:pPr>
        <w:pStyle w:val="BodyText6"/>
        <w:keepNext/>
        <w:keepLines/>
      </w:pPr>
    </w:p>
    <w:p w14:paraId="4CC4EA6F" w14:textId="44B8F596" w:rsidR="003D20A1" w:rsidRPr="003D20A1" w:rsidRDefault="003D20A1" w:rsidP="003D20A1">
      <w:pPr>
        <w:pStyle w:val="Caption"/>
      </w:pPr>
      <w:bookmarkStart w:id="1506" w:name="_Toc148365275"/>
      <w:r>
        <w:t xml:space="preserve">Figure </w:t>
      </w:r>
      <w:fldSimple w:instr=" SEQ Figure \* ARABIC ">
        <w:r w:rsidR="00C57752">
          <w:rPr>
            <w:noProof/>
          </w:rPr>
          <w:t>208</w:t>
        </w:r>
      </w:fldSimple>
      <w:r>
        <w:t xml:space="preserve">: </w:t>
      </w:r>
      <w:r w:rsidRPr="006B2FCC">
        <w:t>$$CHECKAV^XUSRB</w:t>
      </w:r>
      <w:r>
        <w:t xml:space="preserve"> API—Example</w:t>
      </w:r>
      <w:bookmarkEnd w:id="1506"/>
    </w:p>
    <w:p w14:paraId="39626FA1" w14:textId="77777777" w:rsidR="006C202A" w:rsidRPr="006B2FCC" w:rsidRDefault="006C202A" w:rsidP="003D20A1">
      <w:pPr>
        <w:pStyle w:val="CodeExamplewBox"/>
      </w:pPr>
      <w:r w:rsidRPr="006B2FCC">
        <w:t>&gt;</w:t>
      </w:r>
      <w:r w:rsidRPr="003D20A1">
        <w:rPr>
          <w:b/>
        </w:rPr>
        <w:t>S X=$CHECKAV^XUSRB(</w:t>
      </w:r>
      <w:r w:rsidRPr="003D20A1">
        <w:rPr>
          <w:b/>
          <w:i/>
        </w:rPr>
        <w:t>&lt;string&gt;</w:t>
      </w:r>
      <w:r w:rsidRPr="003D20A1">
        <w:rPr>
          <w:b/>
        </w:rPr>
        <w:t>)</w:t>
      </w:r>
    </w:p>
    <w:p w14:paraId="10613C06" w14:textId="77777777" w:rsidR="006C202A" w:rsidRPr="006B2FCC" w:rsidRDefault="006C202A" w:rsidP="0029217A">
      <w:pPr>
        <w:pStyle w:val="BodyText6"/>
      </w:pPr>
    </w:p>
    <w:p w14:paraId="7D485F0F" w14:textId="77777777" w:rsidR="006C202A" w:rsidRPr="006B2FCC" w:rsidRDefault="006C202A" w:rsidP="009927FE">
      <w:pPr>
        <w:pStyle w:val="BodyText"/>
      </w:pPr>
      <w:r w:rsidRPr="006B2FCC">
        <w:t xml:space="preserve">String = </w:t>
      </w:r>
      <w:r w:rsidRPr="00315E58">
        <w:rPr>
          <w:b/>
        </w:rPr>
        <w:t>Access code;Verify code</w:t>
      </w:r>
    </w:p>
    <w:p w14:paraId="5C73BB15" w14:textId="77777777" w:rsidR="00B51674" w:rsidRPr="006B2FCC" w:rsidRDefault="00B51674" w:rsidP="00C54011">
      <w:pPr>
        <w:pStyle w:val="Heading3"/>
      </w:pPr>
      <w:bookmarkStart w:id="1507" w:name="cvc_xusrb"/>
      <w:bookmarkStart w:id="1508" w:name="_Toc148367890"/>
      <w:r w:rsidRPr="006B2FCC">
        <w:t>CVC^XUSRB</w:t>
      </w:r>
      <w:bookmarkEnd w:id="1507"/>
      <w:r w:rsidRPr="006B2FCC">
        <w:t>: VistALink—Change User</w:t>
      </w:r>
      <w:r w:rsidR="00FF3F33">
        <w:t>’</w:t>
      </w:r>
      <w:r w:rsidRPr="006B2FCC">
        <w:t>s Verify Code</w:t>
      </w:r>
      <w:bookmarkEnd w:id="1508"/>
    </w:p>
    <w:p w14:paraId="5EDCFF8D" w14:textId="77777777" w:rsidR="00591754" w:rsidRDefault="00591754" w:rsidP="00591754">
      <w:pPr>
        <w:pStyle w:val="APIText"/>
        <w:keepNext/>
        <w:keepLines/>
      </w:pPr>
      <w:r w:rsidRPr="006B2FCC">
        <w:rPr>
          <w:b/>
        </w:rPr>
        <w:t>Reference Type</w:t>
      </w:r>
      <w:r>
        <w:rPr>
          <w:b/>
        </w:rPr>
        <w:t>:</w:t>
      </w:r>
      <w:r>
        <w:rPr>
          <w:b/>
        </w:rPr>
        <w:tab/>
      </w:r>
      <w:r w:rsidR="00FC4AF0" w:rsidRPr="006B2FCC">
        <w:t>Controlled Subscription</w:t>
      </w:r>
      <w:r w:rsidR="00FC4AF0" w:rsidRPr="006B2FCC">
        <w:fldChar w:fldCharType="begin"/>
      </w:r>
      <w:r w:rsidR="00FC4AF0" w:rsidRPr="006B2FCC">
        <w:instrText xml:space="preserve">XE </w:instrText>
      </w:r>
      <w:r w:rsidR="00FC4AF0">
        <w:instrText>“</w:instrText>
      </w:r>
      <w:r w:rsidR="00FC4AF0" w:rsidRPr="006B2FCC">
        <w:instrText>XUSRB:</w:instrText>
      </w:r>
      <w:smartTag w:uri="urn:schemas-microsoft-com:office:smarttags" w:element="stockticker">
        <w:r w:rsidR="00FC4AF0" w:rsidRPr="006B2FCC">
          <w:instrText>CVC</w:instrText>
        </w:r>
      </w:smartTag>
      <w:r w:rsidR="00FC4AF0" w:rsidRPr="006B2FCC">
        <w:instrText>^XUSRB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CVC^XUSRB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Signon/Security:</w:instrText>
      </w:r>
      <w:smartTag w:uri="urn:schemas-microsoft-com:office:smarttags" w:element="stockticker">
        <w:r w:rsidR="00FC4AF0" w:rsidRPr="006B2FCC">
          <w:instrText>CVC</w:instrText>
        </w:r>
      </w:smartTag>
      <w:r w:rsidR="00FC4AF0" w:rsidRPr="006B2FCC">
        <w:instrText>^XUSRB</w:instrText>
      </w:r>
      <w:r w:rsidR="00FC4AF0">
        <w:instrText>”</w:instrText>
      </w:r>
      <w:r w:rsidR="00FC4AF0" w:rsidRPr="006B2FCC">
        <w:fldChar w:fldCharType="end"/>
      </w:r>
      <w:r w:rsidR="00FC4AF0" w:rsidRPr="006B2FCC">
        <w:fldChar w:fldCharType="begin"/>
      </w:r>
      <w:r w:rsidR="00FC4AF0" w:rsidRPr="006B2FCC">
        <w:instrText xml:space="preserve">XE </w:instrText>
      </w:r>
      <w:r w:rsidR="00FC4AF0">
        <w:instrText>“</w:instrText>
      </w:r>
      <w:r w:rsidR="00FC4AF0" w:rsidRPr="006B2FCC">
        <w:instrText>Reference Type:Controlled Subscription:</w:instrText>
      </w:r>
      <w:smartTag w:uri="urn:schemas-microsoft-com:office:smarttags" w:element="stockticker">
        <w:r w:rsidR="00FC4AF0" w:rsidRPr="006B2FCC">
          <w:instrText>CVC</w:instrText>
        </w:r>
      </w:smartTag>
      <w:r w:rsidR="00FC4AF0" w:rsidRPr="006B2FCC">
        <w:instrText>^XUSRB</w:instrText>
      </w:r>
      <w:r w:rsidR="00FC4AF0">
        <w:instrText>”</w:instrText>
      </w:r>
      <w:r w:rsidR="00FC4AF0" w:rsidRPr="006B2FCC">
        <w:fldChar w:fldCharType="end"/>
      </w:r>
    </w:p>
    <w:p w14:paraId="5F44A5C7" w14:textId="77777777" w:rsidR="00591754" w:rsidRDefault="00591754" w:rsidP="00591754">
      <w:pPr>
        <w:pStyle w:val="APIText"/>
        <w:keepNext/>
        <w:keepLines/>
      </w:pPr>
      <w:r w:rsidRPr="006B2FCC">
        <w:rPr>
          <w:b/>
        </w:rPr>
        <w:t>Category</w:t>
      </w:r>
      <w:r>
        <w:rPr>
          <w:b/>
        </w:rPr>
        <w:t>:</w:t>
      </w:r>
      <w:r>
        <w:rPr>
          <w:b/>
        </w:rPr>
        <w:tab/>
      </w:r>
      <w:r w:rsidR="00FC4AF0" w:rsidRPr="006B2FCC">
        <w:t>Signon/Security</w:t>
      </w:r>
    </w:p>
    <w:p w14:paraId="6798B029" w14:textId="77777777" w:rsidR="00591754" w:rsidRPr="0084064A" w:rsidRDefault="00591754" w:rsidP="00591754">
      <w:pPr>
        <w:pStyle w:val="APIText"/>
        <w:keepNext/>
        <w:keepLines/>
      </w:pPr>
      <w:r>
        <w:rPr>
          <w:b/>
        </w:rPr>
        <w:t>ICR #:</w:t>
      </w:r>
      <w:r w:rsidRPr="0084064A">
        <w:tab/>
      </w:r>
      <w:r w:rsidR="00FC4AF0" w:rsidRPr="006B2FCC">
        <w:t>4054</w:t>
      </w:r>
    </w:p>
    <w:p w14:paraId="67AB122C" w14:textId="77777777" w:rsidR="00591754" w:rsidRPr="0084064A" w:rsidRDefault="00591754" w:rsidP="00591754">
      <w:pPr>
        <w:pStyle w:val="APIText"/>
        <w:keepNext/>
        <w:keepLines/>
      </w:pPr>
      <w:r w:rsidRPr="006B2FCC">
        <w:rPr>
          <w:b/>
        </w:rPr>
        <w:t>Description</w:t>
      </w:r>
      <w:r>
        <w:rPr>
          <w:b/>
        </w:rPr>
        <w:t>:</w:t>
      </w:r>
      <w:r w:rsidRPr="0084064A">
        <w:tab/>
      </w:r>
      <w:r w:rsidR="004254B2">
        <w:t xml:space="preserve">The </w:t>
      </w:r>
      <w:r w:rsidR="004254B2" w:rsidRPr="006B2FCC">
        <w:t>CVC^XUSRB</w:t>
      </w:r>
      <w:r w:rsidR="00FC4AF0">
        <w:t xml:space="preserve"> API</w:t>
      </w:r>
      <w:r w:rsidR="00FC4AF0" w:rsidRPr="006B2FCC">
        <w:t xml:space="preserve"> changes a VistALink user</w:t>
      </w:r>
      <w:r w:rsidR="00FC4AF0">
        <w:t>’</w:t>
      </w:r>
      <w:r w:rsidR="00FC4AF0" w:rsidRPr="006B2FCC">
        <w:t>s Verify code.</w:t>
      </w:r>
    </w:p>
    <w:p w14:paraId="28E516CD"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FC4AF0" w:rsidRPr="000B37D9">
          <w:rPr>
            <w:rFonts w:ascii="Courier New" w:hAnsi="Courier New" w:cs="Courier New"/>
            <w:sz w:val="20"/>
            <w:szCs w:val="18"/>
          </w:rPr>
          <w:t>CVC</w:t>
        </w:r>
      </w:smartTag>
      <w:r w:rsidR="00FC4AF0" w:rsidRPr="000B37D9">
        <w:rPr>
          <w:rFonts w:ascii="Courier New" w:hAnsi="Courier New" w:cs="Courier New"/>
          <w:sz w:val="20"/>
          <w:szCs w:val="18"/>
        </w:rPr>
        <w:t>^XUSRB</w:t>
      </w:r>
    </w:p>
    <w:p w14:paraId="77A870C4" w14:textId="77777777" w:rsidR="00591754" w:rsidRPr="00672B04" w:rsidRDefault="00591754" w:rsidP="00FC4AF0">
      <w:pPr>
        <w:pStyle w:val="APIParameters"/>
        <w:ind w:left="4147" w:hanging="4147"/>
      </w:pPr>
      <w:r w:rsidRPr="009D2D3D">
        <w:rPr>
          <w:b/>
        </w:rPr>
        <w:t>Input Parameters:</w:t>
      </w:r>
      <w:r w:rsidRPr="009D2D3D">
        <w:rPr>
          <w:b/>
        </w:rPr>
        <w:tab/>
      </w:r>
      <w:r w:rsidR="00FC4AF0" w:rsidRPr="006B2FCC">
        <w:t>none</w:t>
      </w:r>
      <w:r w:rsidR="00FC4AF0">
        <w:t>.</w:t>
      </w:r>
    </w:p>
    <w:p w14:paraId="13FAF52F" w14:textId="77777777" w:rsidR="00591754" w:rsidRPr="00672B04" w:rsidRDefault="00591754" w:rsidP="00591754">
      <w:pPr>
        <w:pStyle w:val="APIParameters"/>
      </w:pPr>
      <w:r w:rsidRPr="009D2D3D">
        <w:rPr>
          <w:b/>
        </w:rPr>
        <w:lastRenderedPageBreak/>
        <w:t>Output</w:t>
      </w:r>
      <w:r w:rsidR="00FC4AF0" w:rsidRPr="00FC4AF0">
        <w:rPr>
          <w:b/>
          <w:bCs w:val="0"/>
        </w:rPr>
        <w:t xml:space="preserve"> </w:t>
      </w:r>
      <w:r w:rsidR="00FC4AF0">
        <w:rPr>
          <w:b/>
          <w:bCs w:val="0"/>
        </w:rPr>
        <w:t>Variables</w:t>
      </w:r>
      <w:r w:rsidRPr="009D2D3D">
        <w:rPr>
          <w:b/>
        </w:rPr>
        <w:t>:</w:t>
      </w:r>
      <w:r w:rsidRPr="009D2D3D">
        <w:rPr>
          <w:b/>
        </w:rPr>
        <w:tab/>
      </w:r>
      <w:r w:rsidR="00FC4AF0" w:rsidRPr="00E55650">
        <w:rPr>
          <w:b/>
        </w:rPr>
        <w:t>DUZ</w:t>
      </w:r>
      <w:r w:rsidR="00FC4AF0" w:rsidRPr="006B2FCC">
        <w:t>:</w:t>
      </w:r>
      <w:r w:rsidRPr="00672B04">
        <w:tab/>
      </w:r>
      <w:r w:rsidR="00FC4AF0" w:rsidRPr="006B2FCC">
        <w:t xml:space="preserve">If </w:t>
      </w:r>
      <w:r w:rsidR="00FC4AF0" w:rsidRPr="004254B2">
        <w:rPr>
          <w:b/>
        </w:rPr>
        <w:t>DUZ</w:t>
      </w:r>
      <w:r w:rsidR="00FC4AF0" w:rsidRPr="006B2FCC">
        <w:t xml:space="preserve"> is defined, </w:t>
      </w:r>
      <w:r w:rsidR="000E56DC">
        <w:t xml:space="preserve">you can </w:t>
      </w:r>
      <w:r w:rsidR="00FC4AF0" w:rsidRPr="006B2FCC">
        <w:t xml:space="preserve">consider the </w:t>
      </w:r>
      <w:r w:rsidR="00FC4AF0">
        <w:t>“</w:t>
      </w:r>
      <w:r w:rsidR="00FC4AF0" w:rsidRPr="006B2FCC">
        <w:t>change verify code</w:t>
      </w:r>
      <w:r w:rsidR="00FC4AF0">
        <w:t>”</w:t>
      </w:r>
      <w:r w:rsidR="00FC4AF0" w:rsidRPr="006B2FCC">
        <w:t xml:space="preserve"> operation to have been successful.</w:t>
      </w:r>
    </w:p>
    <w:p w14:paraId="1D9CC7CB" w14:textId="77777777" w:rsidR="00591754" w:rsidRPr="00392534" w:rsidRDefault="00591754" w:rsidP="0029217A">
      <w:pPr>
        <w:pStyle w:val="BodyText6"/>
      </w:pPr>
    </w:p>
    <w:p w14:paraId="22A987AC" w14:textId="77777777" w:rsidR="006C202A" w:rsidRPr="006B2FCC" w:rsidRDefault="006C202A" w:rsidP="00C54011">
      <w:pPr>
        <w:pStyle w:val="Heading3"/>
      </w:pPr>
      <w:bookmarkStart w:id="1509" w:name="inhibit_xusrb"/>
      <w:bookmarkStart w:id="1510" w:name="_Toc148367891"/>
      <w:r w:rsidRPr="006B2FCC">
        <w:t>$$INHIBIT^XUSRB</w:t>
      </w:r>
      <w:bookmarkEnd w:id="1509"/>
      <w:r w:rsidRPr="006B2FCC">
        <w:t>: Check if Logons Inhibited</w:t>
      </w:r>
      <w:bookmarkEnd w:id="1510"/>
    </w:p>
    <w:p w14:paraId="5CC68B8D" w14:textId="77777777" w:rsidR="00591754" w:rsidRDefault="00591754" w:rsidP="00591754">
      <w:pPr>
        <w:pStyle w:val="APIText"/>
        <w:keepNext/>
        <w:keepLines/>
      </w:pPr>
      <w:r w:rsidRPr="006B2FCC">
        <w:rPr>
          <w:b/>
        </w:rPr>
        <w:t>Reference Type</w:t>
      </w:r>
      <w:r>
        <w:rPr>
          <w:b/>
        </w:rPr>
        <w:t>:</w:t>
      </w:r>
      <w:r>
        <w:rPr>
          <w:b/>
        </w:rPr>
        <w:tab/>
      </w:r>
      <w:r w:rsidR="00670E12" w:rsidRPr="006B2FCC">
        <w:t>Supported</w:t>
      </w:r>
      <w:r w:rsidR="00670E12" w:rsidRPr="006B2FCC">
        <w:fldChar w:fldCharType="begin"/>
      </w:r>
      <w:r w:rsidR="00670E12" w:rsidRPr="006B2FCC">
        <w:instrText xml:space="preserve">XE </w:instrText>
      </w:r>
      <w:r w:rsidR="00670E12">
        <w:instrText>“</w:instrText>
      </w:r>
      <w:r w:rsidR="00670E12" w:rsidRPr="006B2FCC">
        <w:instrText>XUSRB:$$INHIBIT^XUSRB</w:instrText>
      </w:r>
      <w:r w:rsidR="00670E12">
        <w:instrText>”</w:instrText>
      </w:r>
      <w:r w:rsidR="00670E12" w:rsidRPr="006B2FCC">
        <w:fldChar w:fldCharType="end"/>
      </w:r>
      <w:r w:rsidR="00670E12" w:rsidRPr="006B2FCC">
        <w:fldChar w:fldCharType="begin"/>
      </w:r>
      <w:r w:rsidR="00670E12" w:rsidRPr="006B2FCC">
        <w:instrText xml:space="preserve">XE </w:instrText>
      </w:r>
      <w:r w:rsidR="00670E12">
        <w:instrText>“</w:instrText>
      </w:r>
      <w:r w:rsidR="00670E12" w:rsidRPr="006B2FCC">
        <w:instrText>$$INHIBIT^XUSRB</w:instrText>
      </w:r>
      <w:r w:rsidR="00670E12">
        <w:instrText>”</w:instrText>
      </w:r>
      <w:r w:rsidR="00670E12" w:rsidRPr="006B2FCC">
        <w:fldChar w:fldCharType="end"/>
      </w:r>
      <w:r w:rsidR="00670E12" w:rsidRPr="006B2FCC">
        <w:fldChar w:fldCharType="begin"/>
      </w:r>
      <w:r w:rsidR="00670E12" w:rsidRPr="006B2FCC">
        <w:instrText xml:space="preserve">XE </w:instrText>
      </w:r>
      <w:r w:rsidR="00670E12">
        <w:instrText>“</w:instrText>
      </w:r>
      <w:r w:rsidR="00670E12" w:rsidRPr="006B2FCC">
        <w:instrText>Signon/Security:$$INHIBIT^XUSRB</w:instrText>
      </w:r>
      <w:r w:rsidR="00670E12">
        <w:instrText>”</w:instrText>
      </w:r>
      <w:r w:rsidR="00670E12" w:rsidRPr="006B2FCC">
        <w:fldChar w:fldCharType="end"/>
      </w:r>
      <w:r w:rsidR="00670E12" w:rsidRPr="006B2FCC">
        <w:fldChar w:fldCharType="begin"/>
      </w:r>
      <w:r w:rsidR="00670E12" w:rsidRPr="006B2FCC">
        <w:instrText xml:space="preserve">XE </w:instrText>
      </w:r>
      <w:r w:rsidR="00670E12">
        <w:instrText>“</w:instrText>
      </w:r>
      <w:r w:rsidR="00670E12" w:rsidRPr="006B2FCC">
        <w:instrText>Reference Type:Supported:$$INHIBIT^XUSRB</w:instrText>
      </w:r>
      <w:r w:rsidR="00670E12">
        <w:instrText>”</w:instrText>
      </w:r>
      <w:r w:rsidR="00670E12" w:rsidRPr="006B2FCC">
        <w:fldChar w:fldCharType="end"/>
      </w:r>
    </w:p>
    <w:p w14:paraId="47E497A8" w14:textId="77777777" w:rsidR="00591754" w:rsidRDefault="00591754" w:rsidP="00591754">
      <w:pPr>
        <w:pStyle w:val="APIText"/>
        <w:keepNext/>
        <w:keepLines/>
      </w:pPr>
      <w:r w:rsidRPr="006B2FCC">
        <w:rPr>
          <w:b/>
        </w:rPr>
        <w:t>Category</w:t>
      </w:r>
      <w:r>
        <w:rPr>
          <w:b/>
        </w:rPr>
        <w:t>:</w:t>
      </w:r>
      <w:r>
        <w:rPr>
          <w:b/>
        </w:rPr>
        <w:tab/>
      </w:r>
      <w:r w:rsidR="00670E12" w:rsidRPr="006B2FCC">
        <w:t>Signon/Security</w:t>
      </w:r>
    </w:p>
    <w:p w14:paraId="279AF667" w14:textId="77777777" w:rsidR="00591754" w:rsidRPr="0084064A" w:rsidRDefault="00591754" w:rsidP="00591754">
      <w:pPr>
        <w:pStyle w:val="APIText"/>
        <w:keepNext/>
        <w:keepLines/>
      </w:pPr>
      <w:r>
        <w:rPr>
          <w:b/>
        </w:rPr>
        <w:t>ICR #:</w:t>
      </w:r>
      <w:r w:rsidRPr="0084064A">
        <w:tab/>
      </w:r>
      <w:r w:rsidR="00670E12" w:rsidRPr="006B2FCC">
        <w:t>3277</w:t>
      </w:r>
    </w:p>
    <w:p w14:paraId="7EEB963F" w14:textId="77777777" w:rsidR="00591754" w:rsidRPr="0084064A" w:rsidRDefault="00591754" w:rsidP="00591754">
      <w:pPr>
        <w:pStyle w:val="APIText"/>
        <w:keepNext/>
        <w:keepLines/>
      </w:pPr>
      <w:r w:rsidRPr="006B2FCC">
        <w:rPr>
          <w:b/>
        </w:rPr>
        <w:t>Description</w:t>
      </w:r>
      <w:r>
        <w:rPr>
          <w:b/>
        </w:rPr>
        <w:t>:</w:t>
      </w:r>
      <w:r w:rsidRPr="0084064A">
        <w:tab/>
      </w:r>
      <w:r w:rsidR="00366AA7">
        <w:t xml:space="preserve">The </w:t>
      </w:r>
      <w:r w:rsidR="00366AA7" w:rsidRPr="006B2FCC">
        <w:t>$$INHIBIT^XUSRB</w:t>
      </w:r>
      <w:r w:rsidR="00670E12">
        <w:t xml:space="preserve"> extrinsic function </w:t>
      </w:r>
      <w:r w:rsidR="00670E12" w:rsidRPr="006B2FCC">
        <w:t>check</w:t>
      </w:r>
      <w:r w:rsidR="00670E12">
        <w:t>s</w:t>
      </w:r>
      <w:r w:rsidR="00670E12" w:rsidRPr="006B2FCC">
        <w:t xml:space="preserve"> if logons have been inhibited.</w:t>
      </w:r>
    </w:p>
    <w:p w14:paraId="2EEFDE02"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670E12" w:rsidRPr="006B2FCC">
        <w:t>$$INHIBIT^XUSRB</w:t>
      </w:r>
    </w:p>
    <w:p w14:paraId="4324B497" w14:textId="77777777" w:rsidR="00591754" w:rsidRPr="00672B04" w:rsidRDefault="00591754" w:rsidP="00670E12">
      <w:pPr>
        <w:pStyle w:val="APIParameters"/>
        <w:ind w:left="4147" w:hanging="4147"/>
      </w:pPr>
      <w:r w:rsidRPr="009D2D3D">
        <w:rPr>
          <w:b/>
        </w:rPr>
        <w:t>Input Parameters:</w:t>
      </w:r>
      <w:r w:rsidRPr="009D2D3D">
        <w:rPr>
          <w:b/>
        </w:rPr>
        <w:tab/>
      </w:r>
      <w:r w:rsidR="00670E12" w:rsidRPr="006B2FCC">
        <w:t>none</w:t>
      </w:r>
      <w:r w:rsidR="00670E12">
        <w:t>.</w:t>
      </w:r>
    </w:p>
    <w:p w14:paraId="7230D1BB" w14:textId="77777777" w:rsidR="00591754" w:rsidRPr="00672B04" w:rsidRDefault="00591754" w:rsidP="00591754">
      <w:pPr>
        <w:pStyle w:val="APIParameters"/>
      </w:pPr>
      <w:r w:rsidRPr="009D2D3D">
        <w:rPr>
          <w:b/>
        </w:rPr>
        <w:t>Output:</w:t>
      </w:r>
      <w:r w:rsidRPr="009D2D3D">
        <w:rPr>
          <w:b/>
        </w:rPr>
        <w:tab/>
      </w:r>
      <w:r w:rsidR="00670E12" w:rsidRPr="006B2FCC">
        <w:t>none</w:t>
      </w:r>
      <w:r w:rsidR="00670E12">
        <w:t>.</w:t>
      </w:r>
    </w:p>
    <w:p w14:paraId="55EADAB5" w14:textId="77777777" w:rsidR="00591754" w:rsidRPr="00392534" w:rsidRDefault="00591754" w:rsidP="0029217A">
      <w:pPr>
        <w:pStyle w:val="BodyText6"/>
      </w:pPr>
    </w:p>
    <w:p w14:paraId="2DD541A0" w14:textId="77777777" w:rsidR="006C202A" w:rsidRPr="006B2FCC" w:rsidRDefault="006C202A" w:rsidP="00C54011">
      <w:pPr>
        <w:pStyle w:val="Heading3"/>
      </w:pPr>
      <w:bookmarkStart w:id="1511" w:name="intro_xusrb"/>
      <w:bookmarkStart w:id="1512" w:name="_Toc148367892"/>
      <w:r w:rsidRPr="006B2FCC">
        <w:t>INTRO^XUSRB</w:t>
      </w:r>
      <w:bookmarkEnd w:id="1511"/>
      <w:r w:rsidRPr="006B2FCC">
        <w:t xml:space="preserve">: </w:t>
      </w:r>
      <w:r w:rsidR="00AA01B7" w:rsidRPr="006B2FCC">
        <w:t>VistALink</w:t>
      </w:r>
      <w:r w:rsidRPr="006B2FCC">
        <w:t>—Get Introductory Text</w:t>
      </w:r>
      <w:bookmarkEnd w:id="1512"/>
    </w:p>
    <w:p w14:paraId="694351DE" w14:textId="77777777" w:rsidR="00591754" w:rsidRDefault="00591754" w:rsidP="00591754">
      <w:pPr>
        <w:pStyle w:val="APIText"/>
        <w:keepNext/>
        <w:keepLines/>
      </w:pPr>
      <w:r w:rsidRPr="006B2FCC">
        <w:rPr>
          <w:b/>
        </w:rPr>
        <w:t>Reference Type</w:t>
      </w:r>
      <w:r>
        <w:rPr>
          <w:b/>
        </w:rPr>
        <w:t>:</w:t>
      </w:r>
      <w:r>
        <w:rPr>
          <w:b/>
        </w:rPr>
        <w:tab/>
      </w:r>
      <w:r w:rsidR="00B61369" w:rsidRPr="006B2FCC">
        <w:t>Controlled Subscription</w:t>
      </w:r>
      <w:r w:rsidR="00B61369" w:rsidRPr="006B2FCC">
        <w:fldChar w:fldCharType="begin"/>
      </w:r>
      <w:r w:rsidR="00B61369" w:rsidRPr="006B2FCC">
        <w:instrText xml:space="preserve">XE </w:instrText>
      </w:r>
      <w:r w:rsidR="00B61369">
        <w:instrText>“</w:instrText>
      </w:r>
      <w:r w:rsidR="00B61369" w:rsidRPr="006B2FCC">
        <w:instrText>XUSRB:INTRO^XUSRB</w:instrText>
      </w:r>
      <w:r w:rsidR="00B61369">
        <w:instrText>”</w:instrText>
      </w:r>
      <w:r w:rsidR="00B61369" w:rsidRPr="006B2FCC">
        <w:fldChar w:fldCharType="end"/>
      </w:r>
      <w:r w:rsidR="00B61369" w:rsidRPr="006B2FCC">
        <w:fldChar w:fldCharType="begin"/>
      </w:r>
      <w:r w:rsidR="00B61369" w:rsidRPr="006B2FCC">
        <w:instrText xml:space="preserve">XE </w:instrText>
      </w:r>
      <w:r w:rsidR="00B61369">
        <w:instrText>“</w:instrText>
      </w:r>
      <w:r w:rsidR="00B61369" w:rsidRPr="006B2FCC">
        <w:instrText>INTRO^XUSRB</w:instrText>
      </w:r>
      <w:r w:rsidR="00B61369">
        <w:instrText>”</w:instrText>
      </w:r>
      <w:r w:rsidR="00B61369" w:rsidRPr="006B2FCC">
        <w:fldChar w:fldCharType="end"/>
      </w:r>
      <w:r w:rsidR="00B61369" w:rsidRPr="006B2FCC">
        <w:fldChar w:fldCharType="begin"/>
      </w:r>
      <w:r w:rsidR="00B61369" w:rsidRPr="006B2FCC">
        <w:instrText xml:space="preserve">XE </w:instrText>
      </w:r>
      <w:r w:rsidR="00B61369">
        <w:instrText>“</w:instrText>
      </w:r>
      <w:r w:rsidR="00B61369" w:rsidRPr="006B2FCC">
        <w:instrText>Signon/Security:INTRO^XUSRB</w:instrText>
      </w:r>
      <w:r w:rsidR="00B61369">
        <w:instrText>”</w:instrText>
      </w:r>
      <w:r w:rsidR="00B61369" w:rsidRPr="006B2FCC">
        <w:fldChar w:fldCharType="end"/>
      </w:r>
      <w:r w:rsidR="00B61369" w:rsidRPr="006B2FCC">
        <w:fldChar w:fldCharType="begin"/>
      </w:r>
      <w:r w:rsidR="00B61369" w:rsidRPr="006B2FCC">
        <w:instrText xml:space="preserve">XE </w:instrText>
      </w:r>
      <w:r w:rsidR="00B61369">
        <w:instrText>“</w:instrText>
      </w:r>
      <w:r w:rsidR="00B61369" w:rsidRPr="006B2FCC">
        <w:instrText>Reference Type:Controlled Subscription:INTRO^XUSRB</w:instrText>
      </w:r>
      <w:r w:rsidR="00B61369">
        <w:instrText>”</w:instrText>
      </w:r>
      <w:r w:rsidR="00B61369" w:rsidRPr="006B2FCC">
        <w:fldChar w:fldCharType="end"/>
      </w:r>
    </w:p>
    <w:p w14:paraId="56A89B12" w14:textId="77777777" w:rsidR="00591754" w:rsidRDefault="00591754" w:rsidP="00591754">
      <w:pPr>
        <w:pStyle w:val="APIText"/>
        <w:keepNext/>
        <w:keepLines/>
      </w:pPr>
      <w:r w:rsidRPr="006B2FCC">
        <w:rPr>
          <w:b/>
        </w:rPr>
        <w:t>Category</w:t>
      </w:r>
      <w:r>
        <w:rPr>
          <w:b/>
        </w:rPr>
        <w:t>:</w:t>
      </w:r>
      <w:r>
        <w:rPr>
          <w:b/>
        </w:rPr>
        <w:tab/>
      </w:r>
      <w:r w:rsidR="00B61369" w:rsidRPr="006B2FCC">
        <w:t>Signon/Security</w:t>
      </w:r>
    </w:p>
    <w:p w14:paraId="1D51F12F" w14:textId="77777777" w:rsidR="00591754" w:rsidRPr="0084064A" w:rsidRDefault="00591754" w:rsidP="00591754">
      <w:pPr>
        <w:pStyle w:val="APIText"/>
        <w:keepNext/>
        <w:keepLines/>
      </w:pPr>
      <w:r>
        <w:rPr>
          <w:b/>
        </w:rPr>
        <w:t>ICR #:</w:t>
      </w:r>
      <w:r w:rsidRPr="0084064A">
        <w:tab/>
      </w:r>
      <w:r w:rsidR="00B61369" w:rsidRPr="006B2FCC">
        <w:t>4054</w:t>
      </w:r>
    </w:p>
    <w:p w14:paraId="6B9E6446" w14:textId="77777777" w:rsidR="00591754" w:rsidRPr="0084064A" w:rsidRDefault="00591754" w:rsidP="00591754">
      <w:pPr>
        <w:pStyle w:val="APIText"/>
        <w:keepNext/>
        <w:keepLines/>
      </w:pPr>
      <w:r w:rsidRPr="006B2FCC">
        <w:rPr>
          <w:b/>
        </w:rPr>
        <w:t>Description</w:t>
      </w:r>
      <w:r>
        <w:rPr>
          <w:b/>
        </w:rPr>
        <w:t>:</w:t>
      </w:r>
      <w:r w:rsidRPr="0084064A">
        <w:tab/>
      </w:r>
      <w:r w:rsidR="00FE34B5">
        <w:t xml:space="preserve">The </w:t>
      </w:r>
      <w:r w:rsidR="00FE34B5" w:rsidRPr="006B2FCC">
        <w:t>INTRO^XUSRB</w:t>
      </w:r>
      <w:r w:rsidR="00B61369">
        <w:t xml:space="preserve"> API</w:t>
      </w:r>
      <w:r w:rsidR="00B61369" w:rsidRPr="006B2FCC">
        <w:t xml:space="preserve"> retrieves the introductory text from M to display in VistALink.</w:t>
      </w:r>
    </w:p>
    <w:p w14:paraId="3679C738"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B61369" w:rsidRPr="006B2FCC">
        <w:t>INTRO^XUSRB</w:t>
      </w:r>
    </w:p>
    <w:p w14:paraId="78DC777F" w14:textId="77777777" w:rsidR="00591754" w:rsidRPr="00672B04" w:rsidRDefault="00591754" w:rsidP="00B61369">
      <w:pPr>
        <w:pStyle w:val="APIParameters"/>
        <w:ind w:left="4147" w:hanging="4147"/>
      </w:pPr>
      <w:r w:rsidRPr="009D2D3D">
        <w:rPr>
          <w:b/>
        </w:rPr>
        <w:t>Input Parameters:</w:t>
      </w:r>
      <w:r w:rsidRPr="009D2D3D">
        <w:rPr>
          <w:b/>
        </w:rPr>
        <w:tab/>
      </w:r>
      <w:r w:rsidR="00B61369" w:rsidRPr="006B2FCC">
        <w:t>none</w:t>
      </w:r>
      <w:r w:rsidR="00B61369">
        <w:t>.</w:t>
      </w:r>
    </w:p>
    <w:p w14:paraId="3CE14044" w14:textId="77777777" w:rsidR="00591754" w:rsidRPr="00672B04" w:rsidRDefault="00591754" w:rsidP="00B61369">
      <w:pPr>
        <w:pStyle w:val="APIParameters"/>
        <w:keepNext/>
        <w:keepLines/>
        <w:ind w:left="4147" w:hanging="4147"/>
      </w:pPr>
      <w:r w:rsidRPr="009D2D3D">
        <w:rPr>
          <w:b/>
        </w:rPr>
        <w:t>Output:</w:t>
      </w:r>
      <w:r w:rsidRPr="009D2D3D">
        <w:rPr>
          <w:b/>
        </w:rPr>
        <w:tab/>
      </w:r>
      <w:r w:rsidR="00B61369" w:rsidRPr="006B2FCC">
        <w:t>returns:</w:t>
      </w:r>
      <w:r w:rsidRPr="00672B04">
        <w:tab/>
      </w:r>
      <w:r w:rsidR="00B61369" w:rsidRPr="006B2FCC">
        <w:t>Returns each line in the introductory text as a value stored at the first subscript level node of the pass-by-reference first parameter to the method call. For example:</w:t>
      </w:r>
    </w:p>
    <w:p w14:paraId="286B57BB" w14:textId="77777777" w:rsidR="00591754" w:rsidRDefault="00B61369" w:rsidP="00B61369">
      <w:pPr>
        <w:pStyle w:val="APIParametersCode"/>
      </w:pPr>
      <w:r w:rsidRPr="006B2FCC">
        <w:t>RETURN(0)=line 1 RETURN(1)=line 2 etc.</w:t>
      </w:r>
    </w:p>
    <w:p w14:paraId="39117168" w14:textId="77777777" w:rsidR="00591754" w:rsidRPr="00392534" w:rsidRDefault="00591754" w:rsidP="0029217A">
      <w:pPr>
        <w:pStyle w:val="BodyText6"/>
      </w:pPr>
    </w:p>
    <w:p w14:paraId="6D387FC4" w14:textId="77777777" w:rsidR="006C202A" w:rsidRPr="006B2FCC" w:rsidRDefault="006C202A" w:rsidP="00C54011">
      <w:pPr>
        <w:pStyle w:val="Heading3"/>
      </w:pPr>
      <w:bookmarkStart w:id="1513" w:name="logout_xusrb"/>
      <w:bookmarkStart w:id="1514" w:name="_Toc148367893"/>
      <w:r w:rsidRPr="006B2FCC">
        <w:lastRenderedPageBreak/>
        <w:t>LOGOUT^XUSRB</w:t>
      </w:r>
      <w:bookmarkEnd w:id="1513"/>
      <w:r w:rsidRPr="006B2FCC">
        <w:t xml:space="preserve">: </w:t>
      </w:r>
      <w:r w:rsidR="00AA01B7" w:rsidRPr="006B2FCC">
        <w:t>VistALink</w:t>
      </w:r>
      <w:r w:rsidRPr="006B2FCC">
        <w:t xml:space="preserve">—Log Out User </w:t>
      </w:r>
      <w:r w:rsidR="0030141E" w:rsidRPr="006B2FCC">
        <w:t>from</w:t>
      </w:r>
      <w:r w:rsidRPr="006B2FCC">
        <w:t xml:space="preserve"> M</w:t>
      </w:r>
      <w:bookmarkEnd w:id="1514"/>
    </w:p>
    <w:p w14:paraId="2B8A6C01" w14:textId="77777777" w:rsidR="00591754" w:rsidRDefault="00591754" w:rsidP="00591754">
      <w:pPr>
        <w:pStyle w:val="APIText"/>
        <w:keepNext/>
        <w:keepLines/>
      </w:pPr>
      <w:r w:rsidRPr="006B2FCC">
        <w:rPr>
          <w:b/>
        </w:rPr>
        <w:t>Reference Type</w:t>
      </w:r>
      <w:r>
        <w:rPr>
          <w:b/>
        </w:rPr>
        <w:t>:</w:t>
      </w:r>
      <w:r>
        <w:rPr>
          <w:b/>
        </w:rPr>
        <w:tab/>
      </w:r>
      <w:r w:rsidR="00245570" w:rsidRPr="006B2FCC">
        <w:t>Controlled Subscription</w:t>
      </w:r>
      <w:r w:rsidR="00245570" w:rsidRPr="006B2FCC">
        <w:fldChar w:fldCharType="begin"/>
      </w:r>
      <w:r w:rsidR="00245570" w:rsidRPr="006B2FCC">
        <w:instrText xml:space="preserve">XE </w:instrText>
      </w:r>
      <w:r w:rsidR="00245570">
        <w:instrText>“</w:instrText>
      </w:r>
      <w:r w:rsidR="00245570" w:rsidRPr="006B2FCC">
        <w:instrText>XUSRB:LOGOUT^XUSRB</w:instrText>
      </w:r>
      <w:r w:rsidR="00245570">
        <w:instrText>”</w:instrText>
      </w:r>
      <w:r w:rsidR="00245570" w:rsidRPr="006B2FCC">
        <w:fldChar w:fldCharType="end"/>
      </w:r>
      <w:r w:rsidR="00245570" w:rsidRPr="006B2FCC">
        <w:fldChar w:fldCharType="begin"/>
      </w:r>
      <w:r w:rsidR="00245570" w:rsidRPr="006B2FCC">
        <w:instrText xml:space="preserve">XE </w:instrText>
      </w:r>
      <w:r w:rsidR="00245570">
        <w:instrText>“</w:instrText>
      </w:r>
      <w:r w:rsidR="00245570" w:rsidRPr="006B2FCC">
        <w:instrText>LOGOUT^XUSRB</w:instrText>
      </w:r>
      <w:r w:rsidR="00245570">
        <w:instrText>”</w:instrText>
      </w:r>
      <w:r w:rsidR="00245570" w:rsidRPr="006B2FCC">
        <w:fldChar w:fldCharType="end"/>
      </w:r>
      <w:r w:rsidR="00245570" w:rsidRPr="006B2FCC">
        <w:fldChar w:fldCharType="begin"/>
      </w:r>
      <w:r w:rsidR="00245570" w:rsidRPr="006B2FCC">
        <w:instrText xml:space="preserve">XE </w:instrText>
      </w:r>
      <w:r w:rsidR="00245570">
        <w:instrText>“</w:instrText>
      </w:r>
      <w:r w:rsidR="00245570" w:rsidRPr="006B2FCC">
        <w:instrText>Signon/Security:LOGOUT^XUSRB</w:instrText>
      </w:r>
      <w:r w:rsidR="00245570">
        <w:instrText>”</w:instrText>
      </w:r>
      <w:r w:rsidR="00245570" w:rsidRPr="006B2FCC">
        <w:fldChar w:fldCharType="end"/>
      </w:r>
      <w:r w:rsidR="00245570" w:rsidRPr="006B2FCC">
        <w:fldChar w:fldCharType="begin"/>
      </w:r>
      <w:r w:rsidR="00245570" w:rsidRPr="006B2FCC">
        <w:instrText xml:space="preserve">XE </w:instrText>
      </w:r>
      <w:r w:rsidR="00245570">
        <w:instrText>“</w:instrText>
      </w:r>
      <w:r w:rsidR="00245570" w:rsidRPr="006B2FCC">
        <w:instrText>Reference Type:Controlled Subscription:LOGOUT^XUSRB</w:instrText>
      </w:r>
      <w:r w:rsidR="00245570">
        <w:instrText>”</w:instrText>
      </w:r>
      <w:r w:rsidR="00245570" w:rsidRPr="006B2FCC">
        <w:fldChar w:fldCharType="end"/>
      </w:r>
    </w:p>
    <w:p w14:paraId="785E281E" w14:textId="77777777" w:rsidR="00591754" w:rsidRDefault="00591754" w:rsidP="00591754">
      <w:pPr>
        <w:pStyle w:val="APIText"/>
        <w:keepNext/>
        <w:keepLines/>
      </w:pPr>
      <w:r w:rsidRPr="006B2FCC">
        <w:rPr>
          <w:b/>
        </w:rPr>
        <w:t>Category</w:t>
      </w:r>
      <w:r>
        <w:rPr>
          <w:b/>
        </w:rPr>
        <w:t>:</w:t>
      </w:r>
      <w:r>
        <w:rPr>
          <w:b/>
        </w:rPr>
        <w:tab/>
      </w:r>
      <w:r w:rsidR="00245570" w:rsidRPr="006B2FCC">
        <w:t>Signon/Security</w:t>
      </w:r>
    </w:p>
    <w:p w14:paraId="4F360B39" w14:textId="77777777" w:rsidR="00591754" w:rsidRPr="0084064A" w:rsidRDefault="00591754" w:rsidP="00591754">
      <w:pPr>
        <w:pStyle w:val="APIText"/>
        <w:keepNext/>
        <w:keepLines/>
      </w:pPr>
      <w:r>
        <w:rPr>
          <w:b/>
        </w:rPr>
        <w:t>ICR #:</w:t>
      </w:r>
      <w:r w:rsidRPr="0084064A">
        <w:tab/>
      </w:r>
      <w:r w:rsidR="00245570" w:rsidRPr="006B2FCC">
        <w:t>4054</w:t>
      </w:r>
    </w:p>
    <w:p w14:paraId="67595B27" w14:textId="77777777" w:rsidR="00591754" w:rsidRPr="0084064A" w:rsidRDefault="00591754" w:rsidP="00591754">
      <w:pPr>
        <w:pStyle w:val="APIText"/>
        <w:keepNext/>
        <w:keepLines/>
      </w:pPr>
      <w:r w:rsidRPr="006B2FCC">
        <w:rPr>
          <w:b/>
        </w:rPr>
        <w:t>Description</w:t>
      </w:r>
      <w:r>
        <w:rPr>
          <w:b/>
        </w:rPr>
        <w:t>:</w:t>
      </w:r>
      <w:r w:rsidRPr="0084064A">
        <w:tab/>
      </w:r>
      <w:r w:rsidR="002753EC">
        <w:t xml:space="preserve">The </w:t>
      </w:r>
      <w:r w:rsidR="002753EC" w:rsidRPr="006B2FCC">
        <w:t>LOGOUT^XUSRB</w:t>
      </w:r>
      <w:r w:rsidR="00245570">
        <w:t xml:space="preserve"> API</w:t>
      </w:r>
      <w:r w:rsidR="00245570" w:rsidRPr="006B2FCC">
        <w:t xml:space="preserve"> logs out a VistALink user from M.</w:t>
      </w:r>
    </w:p>
    <w:p w14:paraId="6A0AD203"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245570" w:rsidRPr="000B37D9">
        <w:rPr>
          <w:rFonts w:ascii="Courier New" w:hAnsi="Courier New" w:cs="Courier New"/>
          <w:sz w:val="20"/>
          <w:szCs w:val="18"/>
        </w:rPr>
        <w:t>LOGOUT^XUSRB</w:t>
      </w:r>
    </w:p>
    <w:p w14:paraId="3C27BE0B" w14:textId="77777777" w:rsidR="00591754" w:rsidRPr="00672B04" w:rsidRDefault="00591754" w:rsidP="00245570">
      <w:pPr>
        <w:pStyle w:val="APIParameters"/>
        <w:ind w:left="4147" w:hanging="4147"/>
      </w:pPr>
      <w:r w:rsidRPr="009D2D3D">
        <w:rPr>
          <w:b/>
        </w:rPr>
        <w:t>Input Parameters:</w:t>
      </w:r>
      <w:r w:rsidRPr="009D2D3D">
        <w:rPr>
          <w:b/>
        </w:rPr>
        <w:tab/>
      </w:r>
      <w:r w:rsidR="00245570" w:rsidRPr="006B2FCC">
        <w:t>none</w:t>
      </w:r>
      <w:r w:rsidR="00245570">
        <w:t>.</w:t>
      </w:r>
    </w:p>
    <w:p w14:paraId="5BB276A0" w14:textId="77777777" w:rsidR="00591754" w:rsidRPr="00672B04" w:rsidRDefault="00591754" w:rsidP="00591754">
      <w:pPr>
        <w:pStyle w:val="APIParameters"/>
      </w:pPr>
      <w:r w:rsidRPr="009D2D3D">
        <w:rPr>
          <w:b/>
        </w:rPr>
        <w:t>Output:</w:t>
      </w:r>
      <w:r w:rsidRPr="009D2D3D">
        <w:rPr>
          <w:b/>
        </w:rPr>
        <w:tab/>
      </w:r>
      <w:r w:rsidR="00245570" w:rsidRPr="006B2FCC">
        <w:t>none</w:t>
      </w:r>
      <w:r w:rsidR="00245570">
        <w:t>.</w:t>
      </w:r>
    </w:p>
    <w:p w14:paraId="687DAEAA" w14:textId="77777777" w:rsidR="00591754" w:rsidRPr="00392534" w:rsidRDefault="00591754" w:rsidP="0029217A">
      <w:pPr>
        <w:pStyle w:val="BodyText6"/>
      </w:pPr>
    </w:p>
    <w:p w14:paraId="38A2A818" w14:textId="77777777" w:rsidR="006C202A" w:rsidRPr="006B2FCC" w:rsidRDefault="006C202A" w:rsidP="00C54011">
      <w:pPr>
        <w:pStyle w:val="Heading3"/>
      </w:pPr>
      <w:bookmarkStart w:id="1515" w:name="setup_xusrb"/>
      <w:bookmarkStart w:id="1516" w:name="_Ref59497925"/>
      <w:bookmarkStart w:id="1517" w:name="_Toc148367894"/>
      <w:r w:rsidRPr="006B2FCC">
        <w:t>SETUP^XUSRB</w:t>
      </w:r>
      <w:bookmarkEnd w:id="1515"/>
      <w:r w:rsidRPr="006B2FCC">
        <w:t xml:space="preserve">(): </w:t>
      </w:r>
      <w:r w:rsidR="00AA01B7" w:rsidRPr="006B2FCC">
        <w:t>VistALink</w:t>
      </w:r>
      <w:r w:rsidRPr="006B2FCC">
        <w:t>—Set Up User</w:t>
      </w:r>
      <w:r w:rsidR="00FF3F33">
        <w:t>’</w:t>
      </w:r>
      <w:r w:rsidRPr="006B2FCC">
        <w:t>s Partition in M</w:t>
      </w:r>
      <w:bookmarkEnd w:id="1516"/>
      <w:bookmarkEnd w:id="1517"/>
    </w:p>
    <w:p w14:paraId="53176F9E" w14:textId="77777777" w:rsidR="00591754" w:rsidRDefault="00591754" w:rsidP="00591754">
      <w:pPr>
        <w:pStyle w:val="APIText"/>
        <w:keepNext/>
        <w:keepLines/>
      </w:pPr>
      <w:r w:rsidRPr="006B2FCC">
        <w:rPr>
          <w:b/>
        </w:rPr>
        <w:t>Reference Type</w:t>
      </w:r>
      <w:r>
        <w:rPr>
          <w:b/>
        </w:rPr>
        <w:t>:</w:t>
      </w:r>
      <w:r>
        <w:rPr>
          <w:b/>
        </w:rPr>
        <w:tab/>
      </w:r>
      <w:r w:rsidR="00F7390A" w:rsidRPr="006B2FCC">
        <w:t>Controlled Subscription</w:t>
      </w:r>
      <w:r w:rsidR="00F7390A" w:rsidRPr="006B2FCC">
        <w:fldChar w:fldCharType="begin"/>
      </w:r>
      <w:r w:rsidR="00F7390A" w:rsidRPr="006B2FCC">
        <w:instrText xml:space="preserve">XE </w:instrText>
      </w:r>
      <w:r w:rsidR="00F7390A">
        <w:instrText>“</w:instrText>
      </w:r>
      <w:r w:rsidR="00F7390A" w:rsidRPr="006B2FCC">
        <w:instrText>XUSRB:SETUP^XUSRB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SETUP^XUSRB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Signon/Security:SETUP^XUSRB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Reference Type:Controlled Subscription:SETUP^XUSRB</w:instrText>
      </w:r>
      <w:r w:rsidR="00F7390A">
        <w:instrText>”</w:instrText>
      </w:r>
      <w:r w:rsidR="00F7390A" w:rsidRPr="006B2FCC">
        <w:fldChar w:fldCharType="end"/>
      </w:r>
    </w:p>
    <w:p w14:paraId="4521E481" w14:textId="77777777" w:rsidR="00591754" w:rsidRDefault="00591754" w:rsidP="00591754">
      <w:pPr>
        <w:pStyle w:val="APIText"/>
        <w:keepNext/>
        <w:keepLines/>
      </w:pPr>
      <w:r w:rsidRPr="006B2FCC">
        <w:rPr>
          <w:b/>
        </w:rPr>
        <w:t>Category</w:t>
      </w:r>
      <w:r>
        <w:rPr>
          <w:b/>
        </w:rPr>
        <w:t>:</w:t>
      </w:r>
      <w:r>
        <w:rPr>
          <w:b/>
        </w:rPr>
        <w:tab/>
      </w:r>
      <w:r w:rsidR="00F7390A" w:rsidRPr="006B2FCC">
        <w:t>Signon/Security</w:t>
      </w:r>
    </w:p>
    <w:p w14:paraId="4047F61D" w14:textId="77777777" w:rsidR="00591754" w:rsidRPr="0084064A" w:rsidRDefault="00591754" w:rsidP="00591754">
      <w:pPr>
        <w:pStyle w:val="APIText"/>
        <w:keepNext/>
        <w:keepLines/>
      </w:pPr>
      <w:r>
        <w:rPr>
          <w:b/>
        </w:rPr>
        <w:t>ICR #:</w:t>
      </w:r>
      <w:r w:rsidRPr="0084064A">
        <w:tab/>
      </w:r>
      <w:r w:rsidR="00F7390A" w:rsidRPr="006B2FCC">
        <w:t>4054</w:t>
      </w:r>
    </w:p>
    <w:p w14:paraId="23B99ACB" w14:textId="77777777" w:rsidR="00591754" w:rsidRPr="0084064A" w:rsidRDefault="00591754" w:rsidP="00591754">
      <w:pPr>
        <w:pStyle w:val="APIText"/>
        <w:keepNext/>
        <w:keepLines/>
      </w:pPr>
      <w:r w:rsidRPr="006B2FCC">
        <w:rPr>
          <w:b/>
        </w:rPr>
        <w:t>Description</w:t>
      </w:r>
      <w:r>
        <w:rPr>
          <w:b/>
        </w:rPr>
        <w:t>:</w:t>
      </w:r>
      <w:r w:rsidRPr="0084064A">
        <w:tab/>
      </w:r>
      <w:r w:rsidR="0010420A">
        <w:t xml:space="preserve">The </w:t>
      </w:r>
      <w:r w:rsidR="0010420A" w:rsidRPr="006B2FCC">
        <w:t>SETUP^XUSRB</w:t>
      </w:r>
      <w:r w:rsidR="00F7390A">
        <w:t xml:space="preserve"> API</w:t>
      </w:r>
      <w:r w:rsidR="00F7390A" w:rsidRPr="006B2FCC">
        <w:t xml:space="preserve"> sets up a VistALink user</w:t>
      </w:r>
      <w:r w:rsidR="00F7390A">
        <w:t>’</w:t>
      </w:r>
      <w:r w:rsidR="00F7390A" w:rsidRPr="006B2FCC">
        <w:t>s partition in M prior to signon</w:t>
      </w:r>
      <w:r w:rsidR="00F7390A" w:rsidRPr="006B2FCC">
        <w:rPr>
          <w:szCs w:val="22"/>
        </w:rPr>
        <w:t>.</w:t>
      </w:r>
    </w:p>
    <w:p w14:paraId="22741293"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F7390A" w:rsidRPr="000B37D9">
        <w:rPr>
          <w:rFonts w:ascii="Courier New" w:hAnsi="Courier New" w:cs="Courier New"/>
          <w:sz w:val="20"/>
          <w:szCs w:val="18"/>
        </w:rPr>
        <w:t>SETUP^XUSRB(ret)</w:t>
      </w:r>
    </w:p>
    <w:p w14:paraId="59F9470D" w14:textId="77777777" w:rsidR="00F7390A" w:rsidRDefault="00F7390A" w:rsidP="00F7390A">
      <w:pPr>
        <w:pStyle w:val="BodyText"/>
        <w:keepNext/>
        <w:keepLines/>
      </w:pPr>
      <w:r w:rsidRPr="006B2FCC">
        <w:t>Make sure to perform the following steps before calling this</w:t>
      </w:r>
      <w:r>
        <w:t xml:space="preserve"> API</w:t>
      </w:r>
      <w:r w:rsidRPr="006B2FCC">
        <w:t>:</w:t>
      </w:r>
    </w:p>
    <w:p w14:paraId="4B2799A9" w14:textId="77777777" w:rsidR="00B0233E" w:rsidRDefault="00B0233E" w:rsidP="00EB503B">
      <w:pPr>
        <w:pStyle w:val="ListNumber"/>
        <w:keepNext/>
        <w:keepLines/>
        <w:numPr>
          <w:ilvl w:val="0"/>
          <w:numId w:val="57"/>
        </w:numPr>
        <w:ind w:left="720"/>
      </w:pPr>
      <w:r w:rsidRPr="00A742B9">
        <w:rPr>
          <w:b/>
        </w:rPr>
        <w:t>NEW</w:t>
      </w:r>
      <w:r w:rsidRPr="006B2FCC">
        <w:t xml:space="preserve"> all </w:t>
      </w:r>
      <w:r w:rsidRPr="00B0233E">
        <w:rPr>
          <w:i/>
        </w:rPr>
        <w:t>non</w:t>
      </w:r>
      <w:r w:rsidRPr="006B2FCC">
        <w:t>-namespaced variables.</w:t>
      </w:r>
    </w:p>
    <w:p w14:paraId="493EBD5D" w14:textId="77777777" w:rsidR="00F7390A" w:rsidRPr="006B2FCC" w:rsidRDefault="00F7390A" w:rsidP="00B0233E">
      <w:pPr>
        <w:pStyle w:val="ListNumber"/>
        <w:keepNext/>
        <w:keepLines/>
      </w:pPr>
      <w:r w:rsidRPr="006B2FCC">
        <w:t>Set all input variables.</w:t>
      </w:r>
    </w:p>
    <w:p w14:paraId="06F371E1" w14:textId="4486D732" w:rsidR="00F7390A" w:rsidRDefault="00F7390A" w:rsidP="00B0233E">
      <w:pPr>
        <w:pStyle w:val="ListNumber"/>
      </w:pPr>
      <w:r w:rsidRPr="006B2FCC">
        <w:t>Call the</w:t>
      </w:r>
      <w:r>
        <w:t xml:space="preserve"> API</w:t>
      </w:r>
      <w:r w:rsidRPr="006B2FCC">
        <w:t>.</w:t>
      </w:r>
    </w:p>
    <w:p w14:paraId="03FA7C39" w14:textId="77777777" w:rsidR="00DF1192" w:rsidRDefault="00DF1192" w:rsidP="00DF1192">
      <w:pPr>
        <w:pStyle w:val="BodyText6"/>
      </w:pPr>
    </w:p>
    <w:p w14:paraId="44647717" w14:textId="77777777" w:rsidR="00591754" w:rsidRPr="00672B04" w:rsidRDefault="00591754" w:rsidP="00591754">
      <w:pPr>
        <w:pStyle w:val="APIParameters"/>
        <w:keepNext/>
        <w:keepLines/>
        <w:ind w:left="4147" w:hanging="4147"/>
      </w:pPr>
      <w:r w:rsidRPr="009D2D3D">
        <w:rPr>
          <w:b/>
        </w:rPr>
        <w:t>Input Parameters:</w:t>
      </w:r>
      <w:r w:rsidRPr="009D2D3D">
        <w:rPr>
          <w:b/>
        </w:rPr>
        <w:tab/>
      </w:r>
      <w:r w:rsidR="00F7390A" w:rsidRPr="00D31F4F">
        <w:rPr>
          <w:b/>
          <w:bCs w:val="0"/>
        </w:rPr>
        <w:t>ret</w:t>
      </w:r>
      <w:r w:rsidR="00F7390A" w:rsidRPr="006B2FCC">
        <w:t>:</w:t>
      </w:r>
      <w:r w:rsidRPr="00672B04">
        <w:tab/>
      </w:r>
      <w:r w:rsidR="00F7390A" w:rsidRPr="006B2FCC">
        <w:rPr>
          <w:szCs w:val="22"/>
        </w:rPr>
        <w:t>(required) Name of the subscripted return array. In every</w:t>
      </w:r>
      <w:r w:rsidR="00F7390A">
        <w:rPr>
          <w:szCs w:val="22"/>
        </w:rPr>
        <w:t xml:space="preserve"> API</w:t>
      </w:r>
      <w:r w:rsidR="00F7390A" w:rsidRPr="006B2FCC">
        <w:rPr>
          <w:szCs w:val="22"/>
        </w:rPr>
        <w:t xml:space="preserve"> that is used as an RPC, the first parameter is the return array.</w:t>
      </w:r>
    </w:p>
    <w:p w14:paraId="5D398997" w14:textId="77777777" w:rsidR="00591754" w:rsidRDefault="00F7390A" w:rsidP="00F7390A">
      <w:pPr>
        <w:pStyle w:val="APIParameters"/>
        <w:keepNext/>
        <w:keepLines/>
        <w:ind w:left="4147" w:hanging="4147"/>
      </w:pPr>
      <w:r w:rsidRPr="009D2D3D">
        <w:rPr>
          <w:b/>
        </w:rPr>
        <w:t xml:space="preserve">Input </w:t>
      </w:r>
      <w:r>
        <w:rPr>
          <w:b/>
        </w:rPr>
        <w:t>Variables</w:t>
      </w:r>
      <w:r w:rsidRPr="009D2D3D">
        <w:rPr>
          <w:b/>
        </w:rPr>
        <w:t>:</w:t>
      </w:r>
      <w:r w:rsidR="00591754">
        <w:rPr>
          <w:b/>
        </w:rPr>
        <w:tab/>
      </w:r>
      <w:r w:rsidRPr="006E373F">
        <w:rPr>
          <w:b/>
        </w:rPr>
        <w:t>XWBTIP:</w:t>
      </w:r>
      <w:r w:rsidR="00591754">
        <w:rPr>
          <w:b/>
        </w:rPr>
        <w:tab/>
      </w:r>
      <w:r w:rsidRPr="006B2FCC">
        <w:t>(required) The Internet Protocol (IP) address of the client workstation.</w:t>
      </w:r>
    </w:p>
    <w:p w14:paraId="036056B4" w14:textId="77777777" w:rsidR="00F7390A" w:rsidRDefault="00F7390A" w:rsidP="00F7390A">
      <w:pPr>
        <w:pStyle w:val="APIParameters"/>
        <w:keepNext/>
        <w:keepLines/>
        <w:ind w:left="4147" w:hanging="4147"/>
      </w:pPr>
      <w:r>
        <w:tab/>
      </w:r>
      <w:r w:rsidRPr="006E373F">
        <w:rPr>
          <w:b/>
          <w:szCs w:val="22"/>
        </w:rPr>
        <w:t>XWBCLMAN:</w:t>
      </w:r>
      <w:r>
        <w:rPr>
          <w:szCs w:val="22"/>
        </w:rPr>
        <w:tab/>
      </w:r>
      <w:r w:rsidRPr="006B2FCC">
        <w:t>(optional) The client workstation name.</w:t>
      </w:r>
    </w:p>
    <w:p w14:paraId="21EAD9A3" w14:textId="77777777" w:rsidR="00F7390A" w:rsidRDefault="00F7390A" w:rsidP="00591754">
      <w:pPr>
        <w:pStyle w:val="APIParameters"/>
        <w:ind w:left="4147" w:hanging="4147"/>
      </w:pPr>
      <w:r>
        <w:tab/>
      </w:r>
      <w:r w:rsidRPr="006E373F">
        <w:rPr>
          <w:b/>
        </w:rPr>
        <w:t>XWBVER:</w:t>
      </w:r>
      <w:r>
        <w:tab/>
      </w:r>
      <w:r w:rsidRPr="006B2FCC">
        <w:t>(optional) This is the version of the RPC Broker software on the client workstation.</w:t>
      </w:r>
    </w:p>
    <w:p w14:paraId="49ABF611" w14:textId="77777777" w:rsidR="00591754" w:rsidRPr="00672B04" w:rsidRDefault="00591754" w:rsidP="00F7390A">
      <w:pPr>
        <w:pStyle w:val="APIParameters"/>
        <w:keepNext/>
        <w:keepLines/>
        <w:ind w:left="4147" w:hanging="4147"/>
      </w:pPr>
      <w:r w:rsidRPr="009D2D3D">
        <w:rPr>
          <w:b/>
        </w:rPr>
        <w:t>Output:</w:t>
      </w:r>
      <w:r w:rsidRPr="009D2D3D">
        <w:rPr>
          <w:b/>
        </w:rPr>
        <w:tab/>
      </w:r>
      <w:r w:rsidR="00B0233E">
        <w:t>ret</w:t>
      </w:r>
      <w:r w:rsidR="00F7390A" w:rsidRPr="006B2FCC">
        <w:t>():</w:t>
      </w:r>
      <w:r w:rsidRPr="00672B04">
        <w:tab/>
      </w:r>
      <w:r w:rsidR="00F7390A" w:rsidRPr="006B2FCC">
        <w:t>Returns a subscripted output array:</w:t>
      </w:r>
    </w:p>
    <w:p w14:paraId="650BB853" w14:textId="77777777" w:rsidR="00591754" w:rsidRPr="00392534" w:rsidRDefault="00F7390A" w:rsidP="00F7390A">
      <w:pPr>
        <w:pStyle w:val="APIParametersCode"/>
      </w:pPr>
      <w:r w:rsidRPr="00233F86">
        <w:t>RET(0)—Server option name</w:t>
      </w:r>
      <w:r>
        <w:br/>
      </w:r>
      <w:r w:rsidRPr="00233F86">
        <w:t>RET(1)—Volume</w:t>
      </w:r>
      <w:r>
        <w:br/>
      </w:r>
      <w:r w:rsidRPr="00233F86">
        <w:lastRenderedPageBreak/>
        <w:t>RET(2)—</w:t>
      </w:r>
      <w:smartTag w:uri="urn:schemas-microsoft-com:office:smarttags" w:element="stockticker">
        <w:r w:rsidRPr="00233F86">
          <w:t>UCI</w:t>
        </w:r>
        <w:r>
          <w:br/>
        </w:r>
      </w:smartTag>
      <w:r w:rsidRPr="00233F86">
        <w:t>RET(3)—Device</w:t>
      </w:r>
      <w:r>
        <w:br/>
      </w:r>
      <w:r w:rsidRPr="00233F86">
        <w:t>RET(4)—# Attempts</w:t>
      </w:r>
      <w:r>
        <w:br/>
      </w:r>
      <w:r w:rsidRPr="00233F86">
        <w:t>RET(5)—Skip signon-screen</w:t>
      </w:r>
      <w:r>
        <w:br/>
      </w:r>
      <w:r w:rsidRPr="00233F86">
        <w:t>RET(6)—Domain name</w:t>
      </w:r>
    </w:p>
    <w:p w14:paraId="0DAB334E" w14:textId="77777777" w:rsidR="00233F86" w:rsidRDefault="00233F86" w:rsidP="0029217A">
      <w:pPr>
        <w:pStyle w:val="BodyText6"/>
      </w:pPr>
    </w:p>
    <w:p w14:paraId="7BDBE111" w14:textId="77777777" w:rsidR="006C202A" w:rsidRPr="006B2FCC" w:rsidRDefault="006C202A" w:rsidP="00C54011">
      <w:pPr>
        <w:pStyle w:val="Heading3"/>
      </w:pPr>
      <w:bookmarkStart w:id="1518" w:name="validav_xusrb"/>
      <w:bookmarkStart w:id="1519" w:name="_Toc148367895"/>
      <w:r w:rsidRPr="006B2FCC">
        <w:t>VALIDAV^XUSRB</w:t>
      </w:r>
      <w:bookmarkEnd w:id="1518"/>
      <w:r w:rsidRPr="006B2FCC">
        <w:t xml:space="preserve">(): </w:t>
      </w:r>
      <w:r w:rsidR="00AA01B7" w:rsidRPr="006B2FCC">
        <w:t>VistALink</w:t>
      </w:r>
      <w:r w:rsidRPr="006B2FCC">
        <w:t>—Validate User Credentials</w:t>
      </w:r>
      <w:bookmarkEnd w:id="1519"/>
    </w:p>
    <w:p w14:paraId="3D56500C" w14:textId="77777777" w:rsidR="00591754" w:rsidRDefault="00591754" w:rsidP="00591754">
      <w:pPr>
        <w:pStyle w:val="APIText"/>
        <w:keepNext/>
        <w:keepLines/>
      </w:pPr>
      <w:r w:rsidRPr="006B2FCC">
        <w:rPr>
          <w:b/>
        </w:rPr>
        <w:t>Reference Type</w:t>
      </w:r>
      <w:r>
        <w:rPr>
          <w:b/>
        </w:rPr>
        <w:t>:</w:t>
      </w:r>
      <w:r>
        <w:rPr>
          <w:b/>
        </w:rPr>
        <w:tab/>
      </w:r>
      <w:r w:rsidR="00F7390A" w:rsidRPr="006B2FCC">
        <w:t>Controlled Subscription</w:t>
      </w:r>
      <w:r w:rsidR="00F7390A" w:rsidRPr="006B2FCC">
        <w:fldChar w:fldCharType="begin"/>
      </w:r>
      <w:r w:rsidR="00F7390A" w:rsidRPr="006B2FCC">
        <w:instrText xml:space="preserve">XE </w:instrText>
      </w:r>
      <w:r w:rsidR="00F7390A">
        <w:instrText>“</w:instrText>
      </w:r>
      <w:r w:rsidR="00F7390A" w:rsidRPr="006B2FCC">
        <w:instrText>XUSRB:VALIDAV^XUSRB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VALIDAV^XUSRB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Signon/Security:VALIDAV^XUSRB</w:instrText>
      </w:r>
      <w:r w:rsidR="00F7390A">
        <w:instrText>”</w:instrText>
      </w:r>
      <w:r w:rsidR="00F7390A" w:rsidRPr="006B2FCC">
        <w:fldChar w:fldCharType="end"/>
      </w:r>
      <w:r w:rsidR="00F7390A" w:rsidRPr="006B2FCC">
        <w:fldChar w:fldCharType="begin"/>
      </w:r>
      <w:r w:rsidR="00F7390A" w:rsidRPr="006B2FCC">
        <w:instrText xml:space="preserve">XE </w:instrText>
      </w:r>
      <w:r w:rsidR="00F7390A">
        <w:instrText>“</w:instrText>
      </w:r>
      <w:r w:rsidR="00F7390A" w:rsidRPr="006B2FCC">
        <w:instrText>Reference Type:Controlled Subscription:VALIDAV^XUSRB</w:instrText>
      </w:r>
      <w:r w:rsidR="00F7390A">
        <w:instrText>”</w:instrText>
      </w:r>
      <w:r w:rsidR="00F7390A" w:rsidRPr="006B2FCC">
        <w:fldChar w:fldCharType="end"/>
      </w:r>
    </w:p>
    <w:p w14:paraId="3349B467" w14:textId="77777777" w:rsidR="00591754" w:rsidRDefault="00591754" w:rsidP="00591754">
      <w:pPr>
        <w:pStyle w:val="APIText"/>
        <w:keepNext/>
        <w:keepLines/>
      </w:pPr>
      <w:r w:rsidRPr="006B2FCC">
        <w:rPr>
          <w:b/>
        </w:rPr>
        <w:t>Category</w:t>
      </w:r>
      <w:r>
        <w:rPr>
          <w:b/>
        </w:rPr>
        <w:t>:</w:t>
      </w:r>
      <w:r>
        <w:rPr>
          <w:b/>
        </w:rPr>
        <w:tab/>
      </w:r>
      <w:r w:rsidR="00F7390A" w:rsidRPr="006B2FCC">
        <w:t>Signon/Security</w:t>
      </w:r>
    </w:p>
    <w:p w14:paraId="2D9A974E" w14:textId="77777777" w:rsidR="00591754" w:rsidRPr="0084064A" w:rsidRDefault="00591754" w:rsidP="00591754">
      <w:pPr>
        <w:pStyle w:val="APIText"/>
        <w:keepNext/>
        <w:keepLines/>
      </w:pPr>
      <w:r>
        <w:rPr>
          <w:b/>
        </w:rPr>
        <w:t>ICR #:</w:t>
      </w:r>
      <w:r w:rsidRPr="0084064A">
        <w:tab/>
      </w:r>
      <w:r w:rsidR="00F7390A" w:rsidRPr="006B2FCC">
        <w:t>4054</w:t>
      </w:r>
    </w:p>
    <w:p w14:paraId="1EAB548B" w14:textId="77777777" w:rsidR="00591754" w:rsidRPr="0084064A" w:rsidRDefault="00591754" w:rsidP="00591754">
      <w:pPr>
        <w:pStyle w:val="APIText"/>
        <w:keepNext/>
        <w:keepLines/>
      </w:pPr>
      <w:r w:rsidRPr="006B2FCC">
        <w:rPr>
          <w:b/>
        </w:rPr>
        <w:t>Description</w:t>
      </w:r>
      <w:r>
        <w:rPr>
          <w:b/>
        </w:rPr>
        <w:t>:</w:t>
      </w:r>
      <w:r w:rsidRPr="0084064A">
        <w:tab/>
      </w:r>
      <w:r w:rsidR="00337FA1">
        <w:t>Th</w:t>
      </w:r>
      <w:r w:rsidR="00952478">
        <w:t xml:space="preserve">e </w:t>
      </w:r>
      <w:r w:rsidR="00952478" w:rsidRPr="006B2FCC">
        <w:t>VALIDAV^XUSRB</w:t>
      </w:r>
      <w:r w:rsidR="00337FA1">
        <w:t xml:space="preserve"> API</w:t>
      </w:r>
      <w:r w:rsidR="00337FA1" w:rsidRPr="006B2FCC">
        <w:t xml:space="preserve"> validates a VistALink user</w:t>
      </w:r>
      <w:r w:rsidR="00337FA1">
        <w:t>’</w:t>
      </w:r>
      <w:r w:rsidR="00337FA1" w:rsidRPr="006B2FCC">
        <w:t>s credentials for signon to M.</w:t>
      </w:r>
    </w:p>
    <w:p w14:paraId="2DD71DBB"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337FA1" w:rsidRPr="000B37D9">
        <w:rPr>
          <w:rFonts w:ascii="Courier New" w:hAnsi="Courier New" w:cs="Courier New"/>
          <w:sz w:val="20"/>
          <w:szCs w:val="18"/>
        </w:rPr>
        <w:t>VALIDAV^XUSRB(credential)</w:t>
      </w:r>
    </w:p>
    <w:p w14:paraId="309C627B" w14:textId="77777777" w:rsidR="00591754" w:rsidRPr="00672B04" w:rsidRDefault="00591754" w:rsidP="00337FA1">
      <w:pPr>
        <w:pStyle w:val="APIParameters"/>
        <w:ind w:left="4147" w:hanging="4147"/>
      </w:pPr>
      <w:r w:rsidRPr="009D2D3D">
        <w:rPr>
          <w:b/>
        </w:rPr>
        <w:t>Input Parameters:</w:t>
      </w:r>
      <w:r w:rsidRPr="009D2D3D">
        <w:rPr>
          <w:b/>
        </w:rPr>
        <w:tab/>
      </w:r>
      <w:r w:rsidR="00337FA1" w:rsidRPr="00D31F4F">
        <w:rPr>
          <w:b/>
          <w:bCs w:val="0"/>
        </w:rPr>
        <w:t>credential</w:t>
      </w:r>
      <w:r w:rsidR="00337FA1" w:rsidRPr="006B2FCC">
        <w:t>:</w:t>
      </w:r>
      <w:r w:rsidRPr="00672B04">
        <w:tab/>
      </w:r>
      <w:r w:rsidR="00337FA1" w:rsidRPr="006B2FCC">
        <w:t xml:space="preserve">(required) A credential (typically the encoded </w:t>
      </w:r>
      <w:r w:rsidR="00337FA1">
        <w:t>“</w:t>
      </w:r>
      <w:r w:rsidR="00337FA1" w:rsidRPr="00952478">
        <w:rPr>
          <w:b/>
        </w:rPr>
        <w:t>Access code;Verify code</w:t>
      </w:r>
      <w:r w:rsidR="00337FA1">
        <w:t>”</w:t>
      </w:r>
      <w:r w:rsidR="00337FA1" w:rsidRPr="006B2FCC">
        <w:t xml:space="preserve"> string) to use to attempt a signon for the current user.</w:t>
      </w:r>
    </w:p>
    <w:p w14:paraId="7A7AD076" w14:textId="77777777" w:rsidR="00591754" w:rsidRPr="00672B04" w:rsidRDefault="00591754" w:rsidP="00D578C7">
      <w:pPr>
        <w:pStyle w:val="APIParameters"/>
        <w:keepNext/>
        <w:keepLines/>
        <w:ind w:left="4147" w:hanging="4147"/>
      </w:pPr>
      <w:r w:rsidRPr="009D2D3D">
        <w:rPr>
          <w:b/>
        </w:rPr>
        <w:t>Output:</w:t>
      </w:r>
      <w:r w:rsidRPr="009D2D3D">
        <w:rPr>
          <w:b/>
        </w:rPr>
        <w:tab/>
      </w:r>
      <w:r w:rsidR="00337FA1" w:rsidRPr="006B2FCC">
        <w:t>returns:</w:t>
      </w:r>
      <w:r w:rsidRPr="00672B04">
        <w:tab/>
      </w:r>
      <w:r w:rsidR="00337FA1" w:rsidRPr="006B2FCC">
        <w:t>Returns:</w:t>
      </w:r>
    </w:p>
    <w:p w14:paraId="549C3F85" w14:textId="77777777" w:rsidR="00591754" w:rsidRDefault="00337FA1" w:rsidP="00337FA1">
      <w:pPr>
        <w:pStyle w:val="APIParametersCode"/>
      </w:pPr>
      <w:r w:rsidRPr="006B2FCC">
        <w:t>;Return R(0)=DUZ, R(1)=(0=OK, 1,2...=Can</w:t>
      </w:r>
      <w:r>
        <w:t>’</w:t>
      </w:r>
      <w:r w:rsidRPr="006B2FCC">
        <w:t>t sign on for some reason)</w:t>
      </w:r>
      <w:r w:rsidRPr="006B2FCC">
        <w:br/>
        <w:t xml:space="preserve"> ; R(2)=verify needs changing, R(3)=Message, R(4)=0, R(5)=msg cnt, R(5+n)</w:t>
      </w:r>
      <w:r w:rsidRPr="006B2FCC">
        <w:br/>
        <w:t xml:space="preserve"> ; R(R(5)+6)=# div user </w:t>
      </w:r>
      <w:r w:rsidRPr="003F1534">
        <w:t>must</w:t>
      </w:r>
      <w:r w:rsidRPr="006B2FCC">
        <w:t xml:space="preserve"> select from, R(R(5)+6+n)=div</w:t>
      </w:r>
    </w:p>
    <w:p w14:paraId="093DA683" w14:textId="77777777" w:rsidR="00591754" w:rsidRPr="00392534" w:rsidRDefault="00591754" w:rsidP="0029217A">
      <w:pPr>
        <w:pStyle w:val="BodyText6"/>
      </w:pPr>
    </w:p>
    <w:p w14:paraId="1D29B739" w14:textId="77777777" w:rsidR="00B51674" w:rsidRPr="006B2FCC" w:rsidRDefault="00B51674" w:rsidP="00C54011">
      <w:pPr>
        <w:pStyle w:val="Heading3"/>
      </w:pPr>
      <w:bookmarkStart w:id="1520" w:name="decryp_xusrb1"/>
      <w:bookmarkStart w:id="1521" w:name="_Toc148367896"/>
      <w:r w:rsidRPr="006B2FCC">
        <w:t>$$DECRYP^XUSRB1</w:t>
      </w:r>
      <w:bookmarkEnd w:id="1520"/>
      <w:r w:rsidRPr="006B2FCC">
        <w:t>(): Decrypt String</w:t>
      </w:r>
      <w:bookmarkEnd w:id="1521"/>
    </w:p>
    <w:p w14:paraId="6466D20F" w14:textId="77777777" w:rsidR="00591754" w:rsidRDefault="00591754" w:rsidP="00591754">
      <w:pPr>
        <w:pStyle w:val="APIText"/>
        <w:keepNext/>
        <w:keepLines/>
      </w:pPr>
      <w:r w:rsidRPr="006B2FCC">
        <w:rPr>
          <w:b/>
        </w:rPr>
        <w:t>Reference Type</w:t>
      </w:r>
      <w:r>
        <w:rPr>
          <w:b/>
        </w:rPr>
        <w:t>:</w:t>
      </w:r>
      <w:r>
        <w:rPr>
          <w:b/>
        </w:rPr>
        <w:tab/>
      </w:r>
      <w:r w:rsidR="00D578C7" w:rsidRPr="006B2FCC">
        <w:t>Supported</w:t>
      </w:r>
      <w:r w:rsidR="00D578C7" w:rsidRPr="006B2FCC">
        <w:fldChar w:fldCharType="begin"/>
      </w:r>
      <w:r w:rsidR="00D578C7" w:rsidRPr="006B2FCC">
        <w:instrText xml:space="preserve">XE </w:instrText>
      </w:r>
      <w:r w:rsidR="00D578C7">
        <w:instrText>“</w:instrText>
      </w:r>
      <w:r w:rsidR="00D578C7" w:rsidRPr="006B2FCC">
        <w:instrText>XUSRB1:$$DECRYP^XUSRB1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$$DECRYP^XUSRB1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Signon/Security:$$DECRYP^XUSRB1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Reference Type:Supported:$$DECRYP^XUSRB1</w:instrText>
      </w:r>
      <w:r w:rsidR="00D578C7">
        <w:instrText>”</w:instrText>
      </w:r>
      <w:r w:rsidR="00D578C7" w:rsidRPr="006B2FCC">
        <w:fldChar w:fldCharType="end"/>
      </w:r>
    </w:p>
    <w:p w14:paraId="579566CF" w14:textId="77777777" w:rsidR="00591754" w:rsidRDefault="00591754" w:rsidP="00591754">
      <w:pPr>
        <w:pStyle w:val="APIText"/>
        <w:keepNext/>
        <w:keepLines/>
      </w:pPr>
      <w:r w:rsidRPr="006B2FCC">
        <w:rPr>
          <w:b/>
        </w:rPr>
        <w:t>Category</w:t>
      </w:r>
      <w:r>
        <w:rPr>
          <w:b/>
        </w:rPr>
        <w:t>:</w:t>
      </w:r>
      <w:r>
        <w:rPr>
          <w:b/>
        </w:rPr>
        <w:tab/>
      </w:r>
      <w:r w:rsidR="00D578C7" w:rsidRPr="006B2FCC">
        <w:t>Signon/Security</w:t>
      </w:r>
    </w:p>
    <w:p w14:paraId="1995F97B" w14:textId="77777777" w:rsidR="00591754" w:rsidRPr="0084064A" w:rsidRDefault="00591754" w:rsidP="00591754">
      <w:pPr>
        <w:pStyle w:val="APIText"/>
        <w:keepNext/>
        <w:keepLines/>
      </w:pPr>
      <w:r>
        <w:rPr>
          <w:b/>
        </w:rPr>
        <w:t>ICR #:</w:t>
      </w:r>
      <w:r w:rsidRPr="0084064A">
        <w:tab/>
      </w:r>
      <w:r w:rsidR="00D578C7" w:rsidRPr="006B2FCC">
        <w:t>2241</w:t>
      </w:r>
    </w:p>
    <w:p w14:paraId="299094D7" w14:textId="77777777" w:rsidR="00591754" w:rsidRPr="0084064A" w:rsidRDefault="00591754" w:rsidP="00591754">
      <w:pPr>
        <w:pStyle w:val="APIText"/>
        <w:keepNext/>
        <w:keepLines/>
      </w:pPr>
      <w:r w:rsidRPr="006B2FCC">
        <w:rPr>
          <w:b/>
        </w:rPr>
        <w:t>Description</w:t>
      </w:r>
      <w:r>
        <w:rPr>
          <w:b/>
        </w:rPr>
        <w:t>:</w:t>
      </w:r>
      <w:r w:rsidRPr="0084064A">
        <w:tab/>
      </w:r>
      <w:r w:rsidR="00282BDA">
        <w:t xml:space="preserve">The </w:t>
      </w:r>
      <w:r w:rsidR="00282BDA" w:rsidRPr="006B2FCC">
        <w:t>$$DECRYP^XUSRB1</w:t>
      </w:r>
      <w:r w:rsidR="00D578C7" w:rsidRPr="006B2FCC">
        <w:t xml:space="preserve"> extrinsic function decrypts a string that was encrypted on a Client system. This function decrypts a string that has been encrypted using the Encrypt Delphi function supplied by the RPC Broker, returning the decrypted string.</w:t>
      </w:r>
    </w:p>
    <w:p w14:paraId="2AAAB594" w14:textId="77777777" w:rsidR="00591754" w:rsidRPr="000B37D9" w:rsidRDefault="00591754" w:rsidP="00591754">
      <w:pPr>
        <w:pStyle w:val="APIText"/>
        <w:rPr>
          <w:rFonts w:ascii="Courier New" w:hAnsi="Courier New" w:cs="Courier New"/>
          <w:sz w:val="20"/>
          <w:szCs w:val="18"/>
        </w:rPr>
      </w:pPr>
      <w:r w:rsidRPr="006B2FCC">
        <w:rPr>
          <w:b/>
        </w:rPr>
        <w:t>Format</w:t>
      </w:r>
      <w:r>
        <w:rPr>
          <w:b/>
        </w:rPr>
        <w:t>:</w:t>
      </w:r>
      <w:r w:rsidRPr="0084064A">
        <w:tab/>
      </w:r>
      <w:r w:rsidR="00D578C7" w:rsidRPr="000B37D9">
        <w:rPr>
          <w:rFonts w:ascii="Courier New" w:hAnsi="Courier New" w:cs="Courier New"/>
          <w:sz w:val="20"/>
          <w:szCs w:val="18"/>
        </w:rPr>
        <w:t>$$DECRYP^XUSRB1(encrypted_string)</w:t>
      </w:r>
    </w:p>
    <w:p w14:paraId="7204AE74" w14:textId="77777777" w:rsidR="00591754" w:rsidRPr="00672B04" w:rsidRDefault="00591754" w:rsidP="00D578C7">
      <w:pPr>
        <w:pStyle w:val="APIParameters"/>
        <w:ind w:left="4147" w:hanging="4147"/>
      </w:pPr>
      <w:r w:rsidRPr="009D2D3D">
        <w:rPr>
          <w:b/>
        </w:rPr>
        <w:t>Input Parameters:</w:t>
      </w:r>
      <w:r w:rsidRPr="009D2D3D">
        <w:rPr>
          <w:b/>
        </w:rPr>
        <w:tab/>
      </w:r>
      <w:r w:rsidR="00D578C7" w:rsidRPr="00D31F4F">
        <w:rPr>
          <w:b/>
          <w:bCs w:val="0"/>
        </w:rPr>
        <w:t>encrypted_string</w:t>
      </w:r>
      <w:r w:rsidR="00D578C7" w:rsidRPr="006B2FCC">
        <w:t>:</w:t>
      </w:r>
      <w:r w:rsidRPr="00672B04">
        <w:tab/>
      </w:r>
      <w:r w:rsidR="00D578C7" w:rsidRPr="006B2FCC">
        <w:t>(required) Encrypted string to be decrypted.</w:t>
      </w:r>
    </w:p>
    <w:p w14:paraId="38A5811E" w14:textId="77777777" w:rsidR="00591754" w:rsidRPr="00672B04" w:rsidRDefault="00591754" w:rsidP="00591754">
      <w:pPr>
        <w:pStyle w:val="APIParameters"/>
      </w:pPr>
      <w:r w:rsidRPr="009D2D3D">
        <w:rPr>
          <w:b/>
        </w:rPr>
        <w:lastRenderedPageBreak/>
        <w:t>Output:</w:t>
      </w:r>
      <w:r w:rsidRPr="009D2D3D">
        <w:rPr>
          <w:b/>
        </w:rPr>
        <w:tab/>
      </w:r>
      <w:r w:rsidR="00D578C7" w:rsidRPr="006B2FCC">
        <w:t>returns:</w:t>
      </w:r>
      <w:r w:rsidRPr="00672B04">
        <w:tab/>
      </w:r>
      <w:r w:rsidR="00D578C7" w:rsidRPr="006B2FCC">
        <w:t>Returns the decrypted string.</w:t>
      </w:r>
    </w:p>
    <w:p w14:paraId="405721CF" w14:textId="77777777" w:rsidR="00591754" w:rsidRPr="00392534" w:rsidRDefault="00591754" w:rsidP="0029217A">
      <w:pPr>
        <w:pStyle w:val="BodyText6"/>
      </w:pPr>
    </w:p>
    <w:p w14:paraId="69B8C7BB" w14:textId="77777777" w:rsidR="00B51674" w:rsidRPr="006B2FCC" w:rsidRDefault="00B51674" w:rsidP="00C54011">
      <w:pPr>
        <w:pStyle w:val="Heading3"/>
      </w:pPr>
      <w:bookmarkStart w:id="1522" w:name="encryp_xusrb1"/>
      <w:bookmarkStart w:id="1523" w:name="_Toc148367897"/>
      <w:r w:rsidRPr="006B2FCC">
        <w:t>$$ENCRYP^XUSRB1</w:t>
      </w:r>
      <w:bookmarkEnd w:id="1522"/>
      <w:r w:rsidRPr="006B2FCC">
        <w:t>(): Encrypt String</w:t>
      </w:r>
      <w:bookmarkEnd w:id="1523"/>
    </w:p>
    <w:p w14:paraId="70D34059" w14:textId="77777777" w:rsidR="00ED4C51" w:rsidRDefault="00ED4C51" w:rsidP="00ED4C51">
      <w:pPr>
        <w:pStyle w:val="APIText"/>
        <w:keepNext/>
        <w:keepLines/>
      </w:pPr>
      <w:r w:rsidRPr="006B2FCC">
        <w:rPr>
          <w:b/>
        </w:rPr>
        <w:t>Reference Type</w:t>
      </w:r>
      <w:r>
        <w:rPr>
          <w:b/>
        </w:rPr>
        <w:t>:</w:t>
      </w:r>
      <w:r>
        <w:rPr>
          <w:b/>
        </w:rPr>
        <w:tab/>
      </w:r>
      <w:r w:rsidR="00D578C7" w:rsidRPr="006B2FCC">
        <w:t>Supported</w:t>
      </w:r>
      <w:r w:rsidR="00D578C7" w:rsidRPr="006B2FCC">
        <w:fldChar w:fldCharType="begin"/>
      </w:r>
      <w:r w:rsidR="00D578C7" w:rsidRPr="006B2FCC">
        <w:instrText xml:space="preserve">XE </w:instrText>
      </w:r>
      <w:r w:rsidR="00D578C7">
        <w:instrText>“</w:instrText>
      </w:r>
      <w:r w:rsidR="00D578C7" w:rsidRPr="006B2FCC">
        <w:instrText>XUSRB1:$$ENCRYP^XUSRB1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$$ENCRYP^XUSRB1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Signon/Security:$$ENCRYP^XUSRB1</w:instrText>
      </w:r>
      <w:r w:rsidR="00D578C7">
        <w:instrText>”</w:instrText>
      </w:r>
      <w:r w:rsidR="00D578C7" w:rsidRPr="006B2FCC">
        <w:fldChar w:fldCharType="end"/>
      </w:r>
      <w:r w:rsidR="00D578C7" w:rsidRPr="006B2FCC">
        <w:fldChar w:fldCharType="begin"/>
      </w:r>
      <w:r w:rsidR="00D578C7" w:rsidRPr="006B2FCC">
        <w:instrText xml:space="preserve">XE </w:instrText>
      </w:r>
      <w:r w:rsidR="00D578C7">
        <w:instrText>“</w:instrText>
      </w:r>
      <w:r w:rsidR="00D578C7" w:rsidRPr="006B2FCC">
        <w:instrText>Reference Type:Supported:$$ENCRYP^XUSRB1</w:instrText>
      </w:r>
      <w:r w:rsidR="00D578C7">
        <w:instrText>”</w:instrText>
      </w:r>
      <w:r w:rsidR="00D578C7" w:rsidRPr="006B2FCC">
        <w:fldChar w:fldCharType="end"/>
      </w:r>
    </w:p>
    <w:p w14:paraId="73589A5A" w14:textId="77777777" w:rsidR="00ED4C51" w:rsidRDefault="00ED4C51" w:rsidP="00ED4C51">
      <w:pPr>
        <w:pStyle w:val="APIText"/>
        <w:keepNext/>
        <w:keepLines/>
      </w:pPr>
      <w:r w:rsidRPr="006B2FCC">
        <w:rPr>
          <w:b/>
        </w:rPr>
        <w:t>Category</w:t>
      </w:r>
      <w:r>
        <w:rPr>
          <w:b/>
        </w:rPr>
        <w:t>:</w:t>
      </w:r>
      <w:r>
        <w:rPr>
          <w:b/>
        </w:rPr>
        <w:tab/>
      </w:r>
      <w:r w:rsidR="00D578C7" w:rsidRPr="006B2FCC">
        <w:t>Signon/Security</w:t>
      </w:r>
    </w:p>
    <w:p w14:paraId="292670FF" w14:textId="77777777" w:rsidR="00ED4C51" w:rsidRPr="0084064A" w:rsidRDefault="00ED4C51" w:rsidP="00ED4C51">
      <w:pPr>
        <w:pStyle w:val="APIText"/>
        <w:keepNext/>
        <w:keepLines/>
      </w:pPr>
      <w:r>
        <w:rPr>
          <w:b/>
        </w:rPr>
        <w:t>ICR #:</w:t>
      </w:r>
      <w:r w:rsidRPr="0084064A">
        <w:tab/>
      </w:r>
      <w:r w:rsidR="00D578C7" w:rsidRPr="006B2FCC">
        <w:t>2240</w:t>
      </w:r>
    </w:p>
    <w:p w14:paraId="42C9BBAE" w14:textId="77777777" w:rsidR="00ED4C51" w:rsidRPr="0084064A" w:rsidRDefault="00ED4C51" w:rsidP="00ED4C51">
      <w:pPr>
        <w:pStyle w:val="APIText"/>
        <w:keepNext/>
        <w:keepLines/>
      </w:pPr>
      <w:r w:rsidRPr="006B2FCC">
        <w:rPr>
          <w:b/>
        </w:rPr>
        <w:t>Description</w:t>
      </w:r>
      <w:r>
        <w:rPr>
          <w:b/>
        </w:rPr>
        <w:t>:</w:t>
      </w:r>
      <w:r w:rsidRPr="0084064A">
        <w:tab/>
      </w:r>
      <w:r w:rsidR="00C068D5">
        <w:t xml:space="preserve">The </w:t>
      </w:r>
      <w:r w:rsidR="00C068D5" w:rsidRPr="006B2FCC">
        <w:t>$$ENCRYP^XUSRB1</w:t>
      </w:r>
      <w:r w:rsidR="00D578C7" w:rsidRPr="006B2FCC">
        <w:t xml:space="preserve"> extrinsic function encrypts a string before transport to a Client system, where it </w:t>
      </w:r>
      <w:r w:rsidR="00D578C7">
        <w:t>is</w:t>
      </w:r>
      <w:r w:rsidR="00D578C7" w:rsidRPr="006B2FCC">
        <w:t xml:space="preserve"> decrypted. This function performs encryption on the input string, returning the encrypted string.</w:t>
      </w:r>
    </w:p>
    <w:p w14:paraId="5031E245" w14:textId="77777777" w:rsidR="00ED4C51" w:rsidRPr="000B37D9" w:rsidRDefault="00ED4C51" w:rsidP="00ED4C51">
      <w:pPr>
        <w:pStyle w:val="APIText"/>
        <w:rPr>
          <w:rFonts w:ascii="Courier New" w:hAnsi="Courier New" w:cs="Courier New"/>
          <w:sz w:val="20"/>
          <w:szCs w:val="18"/>
        </w:rPr>
      </w:pPr>
      <w:r w:rsidRPr="006B2FCC">
        <w:rPr>
          <w:b/>
        </w:rPr>
        <w:t>Format</w:t>
      </w:r>
      <w:r>
        <w:rPr>
          <w:b/>
        </w:rPr>
        <w:t>:</w:t>
      </w:r>
      <w:r w:rsidRPr="0084064A">
        <w:tab/>
      </w:r>
      <w:r w:rsidR="00D578C7" w:rsidRPr="000B37D9">
        <w:rPr>
          <w:rFonts w:ascii="Courier New" w:hAnsi="Courier New" w:cs="Courier New"/>
          <w:sz w:val="20"/>
          <w:szCs w:val="18"/>
        </w:rPr>
        <w:t>$$ENCRYP^XUSRB1(string)</w:t>
      </w:r>
    </w:p>
    <w:p w14:paraId="24C245AA" w14:textId="77777777" w:rsidR="00ED4C51" w:rsidRPr="00672B04" w:rsidRDefault="00ED4C51" w:rsidP="00D578C7">
      <w:pPr>
        <w:pStyle w:val="APIParameters"/>
        <w:ind w:left="4147" w:hanging="4147"/>
      </w:pPr>
      <w:r w:rsidRPr="009D2D3D">
        <w:rPr>
          <w:b/>
        </w:rPr>
        <w:t>Input Parameters:</w:t>
      </w:r>
      <w:r w:rsidRPr="009D2D3D">
        <w:rPr>
          <w:b/>
        </w:rPr>
        <w:tab/>
      </w:r>
      <w:r w:rsidR="00D578C7" w:rsidRPr="00D31F4F">
        <w:rPr>
          <w:b/>
          <w:bCs w:val="0"/>
        </w:rPr>
        <w:t>string</w:t>
      </w:r>
      <w:r w:rsidR="00D578C7" w:rsidRPr="006B2FCC">
        <w:t>:</w:t>
      </w:r>
      <w:r w:rsidRPr="00672B04">
        <w:tab/>
      </w:r>
      <w:r w:rsidR="00D578C7" w:rsidRPr="006B2FCC">
        <w:t>(required) The input string to be encrypted.</w:t>
      </w:r>
    </w:p>
    <w:p w14:paraId="4BF74101" w14:textId="77777777" w:rsidR="00ED4C51" w:rsidRPr="00672B04" w:rsidRDefault="00ED4C51" w:rsidP="00ED4C51">
      <w:pPr>
        <w:pStyle w:val="APIParameters"/>
      </w:pPr>
      <w:r w:rsidRPr="009D2D3D">
        <w:rPr>
          <w:b/>
        </w:rPr>
        <w:t>Output:</w:t>
      </w:r>
      <w:r w:rsidRPr="009D2D3D">
        <w:rPr>
          <w:b/>
        </w:rPr>
        <w:tab/>
      </w:r>
      <w:r w:rsidR="00D578C7" w:rsidRPr="006B2FCC">
        <w:t>returns:</w:t>
      </w:r>
      <w:r w:rsidRPr="00672B04">
        <w:tab/>
      </w:r>
      <w:r w:rsidR="00D578C7" w:rsidRPr="006B2FCC">
        <w:t>Returns the encrypted string.</w:t>
      </w:r>
    </w:p>
    <w:p w14:paraId="6785B0AE" w14:textId="77777777" w:rsidR="00ED4C51" w:rsidRPr="00392534" w:rsidRDefault="00ED4C51" w:rsidP="0029217A">
      <w:pPr>
        <w:pStyle w:val="BodyText6"/>
      </w:pPr>
    </w:p>
    <w:p w14:paraId="0ED803F1" w14:textId="77777777" w:rsidR="00EA56A0" w:rsidRPr="006B2FCC" w:rsidRDefault="00EA56A0" w:rsidP="00C54011">
      <w:pPr>
        <w:pStyle w:val="Heading3"/>
      </w:pPr>
      <w:bookmarkStart w:id="1524" w:name="handle_xusrb4"/>
      <w:bookmarkStart w:id="1525" w:name="_Toc148367898"/>
      <w:r w:rsidRPr="006B2FCC">
        <w:t>$$HANDLE^XUSRB4</w:t>
      </w:r>
      <w:bookmarkEnd w:id="1524"/>
      <w:r w:rsidRPr="006B2FCC">
        <w:t>(): Return Unique Session ID String</w:t>
      </w:r>
      <w:bookmarkEnd w:id="1525"/>
    </w:p>
    <w:p w14:paraId="101BEA47" w14:textId="77777777" w:rsidR="00841E3E" w:rsidRDefault="00841E3E" w:rsidP="00841E3E">
      <w:pPr>
        <w:pStyle w:val="APIText"/>
        <w:keepNext/>
        <w:keepLines/>
      </w:pPr>
      <w:r w:rsidRPr="006B2FCC">
        <w:rPr>
          <w:b/>
        </w:rPr>
        <w:t>Reference Type</w:t>
      </w:r>
      <w:r>
        <w:rPr>
          <w:b/>
        </w:rPr>
        <w:t>:</w:t>
      </w:r>
      <w:r>
        <w:rPr>
          <w:b/>
        </w:rPr>
        <w:tab/>
      </w:r>
      <w:r w:rsidR="00E25D2E" w:rsidRPr="006B2FCC">
        <w:t>Supported</w:t>
      </w:r>
      <w:r w:rsidR="00E25D2E" w:rsidRPr="006B2FCC">
        <w:fldChar w:fldCharType="begin"/>
      </w:r>
      <w:r w:rsidR="00E25D2E" w:rsidRPr="006B2FCC">
        <w:instrText xml:space="preserve">XE </w:instrText>
      </w:r>
      <w:r w:rsidR="00E25D2E">
        <w:instrText>“</w:instrText>
      </w:r>
      <w:r w:rsidR="00E25D2E" w:rsidRPr="006B2FCC">
        <w:instrText>XUSRB4:$$HANDLE^XUSRB4</w:instrText>
      </w:r>
      <w:r w:rsidR="00E25D2E">
        <w:instrText>”</w:instrText>
      </w:r>
      <w:r w:rsidR="00E25D2E" w:rsidRPr="006B2FCC">
        <w:fldChar w:fldCharType="end"/>
      </w:r>
      <w:r w:rsidR="00E25D2E" w:rsidRPr="006B2FCC">
        <w:fldChar w:fldCharType="begin"/>
      </w:r>
      <w:r w:rsidR="00E25D2E" w:rsidRPr="006B2FCC">
        <w:instrText xml:space="preserve">XE </w:instrText>
      </w:r>
      <w:r w:rsidR="00E25D2E">
        <w:instrText>“</w:instrText>
      </w:r>
      <w:r w:rsidR="00E25D2E" w:rsidRPr="006B2FCC">
        <w:instrText>$$HANDLE^XUSRB4</w:instrText>
      </w:r>
      <w:r w:rsidR="00E25D2E">
        <w:instrText>”</w:instrText>
      </w:r>
      <w:r w:rsidR="00E25D2E" w:rsidRPr="006B2FCC">
        <w:fldChar w:fldCharType="end"/>
      </w:r>
      <w:r w:rsidR="00E25D2E" w:rsidRPr="006B2FCC">
        <w:fldChar w:fldCharType="begin"/>
      </w:r>
      <w:r w:rsidR="00E25D2E" w:rsidRPr="006B2FCC">
        <w:instrText xml:space="preserve">XE </w:instrText>
      </w:r>
      <w:r w:rsidR="00E25D2E">
        <w:instrText>“</w:instrText>
      </w:r>
      <w:r w:rsidR="00E25D2E" w:rsidRPr="006B2FCC">
        <w:instrText>Signon/Security:$$HANDLE^XUSRB4</w:instrText>
      </w:r>
      <w:r w:rsidR="00E25D2E">
        <w:instrText>”</w:instrText>
      </w:r>
      <w:r w:rsidR="00E25D2E" w:rsidRPr="006B2FCC">
        <w:fldChar w:fldCharType="end"/>
      </w:r>
      <w:r w:rsidR="00E25D2E" w:rsidRPr="006B2FCC">
        <w:fldChar w:fldCharType="begin"/>
      </w:r>
      <w:r w:rsidR="00E25D2E" w:rsidRPr="006B2FCC">
        <w:instrText xml:space="preserve">XE </w:instrText>
      </w:r>
      <w:r w:rsidR="00E25D2E">
        <w:instrText>“</w:instrText>
      </w:r>
      <w:r w:rsidR="00E25D2E" w:rsidRPr="006B2FCC">
        <w:instrText>Reference Type:Supported:$$HANDLE^XUSRB4</w:instrText>
      </w:r>
      <w:r w:rsidR="00E25D2E">
        <w:instrText>”</w:instrText>
      </w:r>
      <w:r w:rsidR="00E25D2E" w:rsidRPr="006B2FCC">
        <w:fldChar w:fldCharType="end"/>
      </w:r>
    </w:p>
    <w:p w14:paraId="19F76256" w14:textId="77777777" w:rsidR="00841E3E" w:rsidRDefault="00841E3E" w:rsidP="00841E3E">
      <w:pPr>
        <w:pStyle w:val="APIText"/>
        <w:keepNext/>
        <w:keepLines/>
      </w:pPr>
      <w:r w:rsidRPr="006B2FCC">
        <w:rPr>
          <w:b/>
        </w:rPr>
        <w:t>Category</w:t>
      </w:r>
      <w:r>
        <w:rPr>
          <w:b/>
        </w:rPr>
        <w:t>:</w:t>
      </w:r>
      <w:r>
        <w:rPr>
          <w:b/>
        </w:rPr>
        <w:tab/>
      </w:r>
      <w:r w:rsidR="00E25D2E" w:rsidRPr="006B2FCC">
        <w:t>Signon/Security</w:t>
      </w:r>
    </w:p>
    <w:p w14:paraId="42844E17" w14:textId="77777777" w:rsidR="00841E3E" w:rsidRPr="0084064A" w:rsidRDefault="00841E3E" w:rsidP="00841E3E">
      <w:pPr>
        <w:pStyle w:val="APIText"/>
        <w:keepNext/>
        <w:keepLines/>
      </w:pPr>
      <w:r>
        <w:rPr>
          <w:b/>
        </w:rPr>
        <w:t>ICR #:</w:t>
      </w:r>
      <w:r w:rsidRPr="0084064A">
        <w:tab/>
      </w:r>
      <w:r w:rsidR="00E25D2E" w:rsidRPr="006B2FCC">
        <w:t>4770</w:t>
      </w:r>
    </w:p>
    <w:p w14:paraId="68B4A1D1" w14:textId="77777777" w:rsidR="00A8212D" w:rsidRDefault="00841E3E" w:rsidP="00841E3E">
      <w:pPr>
        <w:pStyle w:val="APIText"/>
        <w:keepNext/>
        <w:keepLines/>
        <w:rPr>
          <w:szCs w:val="22"/>
        </w:rPr>
      </w:pPr>
      <w:r w:rsidRPr="006B2FCC">
        <w:rPr>
          <w:b/>
        </w:rPr>
        <w:t>Description</w:t>
      </w:r>
      <w:r>
        <w:rPr>
          <w:b/>
        </w:rPr>
        <w:t>:</w:t>
      </w:r>
      <w:r w:rsidRPr="0084064A">
        <w:tab/>
      </w:r>
      <w:r w:rsidR="00A8212D">
        <w:rPr>
          <w:szCs w:val="22"/>
        </w:rPr>
        <w:t xml:space="preserve">The </w:t>
      </w:r>
      <w:r w:rsidR="00A8212D" w:rsidRPr="006B2FCC">
        <w:t>$$HANDLE^XUSRB4</w:t>
      </w:r>
      <w:r w:rsidR="00385782" w:rsidRPr="006B2FCC">
        <w:rPr>
          <w:szCs w:val="22"/>
        </w:rPr>
        <w:t xml:space="preserve"> extrinsic function returns a unique Caché cluster string for a VistA system for use by Health</w:t>
      </w:r>
      <w:r w:rsidR="00385782" w:rsidRPr="006B2FCC">
        <w:rPr>
          <w:b/>
          <w:i/>
          <w:iCs/>
          <w:szCs w:val="22"/>
          <w:u w:val="single"/>
        </w:rPr>
        <w:t>e</w:t>
      </w:r>
      <w:r w:rsidR="00385782" w:rsidRPr="006B2FCC">
        <w:rPr>
          <w:szCs w:val="22"/>
        </w:rPr>
        <w:t>Vet Desktop</w:t>
      </w:r>
      <w:r w:rsidR="00385782">
        <w:rPr>
          <w:szCs w:val="22"/>
        </w:rPr>
        <w:t xml:space="preserve"> application</w:t>
      </w:r>
      <w:r w:rsidR="00385782" w:rsidRPr="006B2FCC">
        <w:rPr>
          <w:szCs w:val="22"/>
        </w:rPr>
        <w:t>s.</w:t>
      </w:r>
    </w:p>
    <w:p w14:paraId="74B0CA7B" w14:textId="1E13C44C" w:rsidR="00841E3E" w:rsidRDefault="00A8212D" w:rsidP="00F85CEA">
      <w:pPr>
        <w:pStyle w:val="APIDescriptionNote"/>
      </w:pPr>
      <w:r>
        <w:drawing>
          <wp:inline distT="0" distB="0" distL="0" distR="0" wp14:anchorId="7ACAB76D" wp14:editId="64DBADF3">
            <wp:extent cx="285750" cy="285750"/>
            <wp:effectExtent l="0" t="0" r="0" b="0"/>
            <wp:docPr id="208" name="Picture 2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8212D">
        <w:rPr>
          <w:b/>
        </w:rPr>
        <w:t>NOTE:</w:t>
      </w:r>
      <w:r>
        <w:t xml:space="preserve"> </w:t>
      </w:r>
      <w:r w:rsidR="00385782">
        <w:t>This API wa</w:t>
      </w:r>
      <w:r w:rsidR="00385782" w:rsidRPr="006B2FCC">
        <w:t xml:space="preserve">s </w:t>
      </w:r>
      <w:r>
        <w:t>released</w:t>
      </w:r>
      <w:r w:rsidR="00385782">
        <w:t xml:space="preserve"> with </w:t>
      </w:r>
      <w:r w:rsidR="00CD7242">
        <w:t>Kernel Patch X</w:t>
      </w:r>
      <w:r w:rsidR="00385782">
        <w:t>U*8.0*395.</w:t>
      </w:r>
    </w:p>
    <w:p w14:paraId="775E46D0" w14:textId="77777777" w:rsidR="00DA1BFA" w:rsidRPr="0084064A" w:rsidRDefault="00DA1BFA" w:rsidP="00DA1BFA">
      <w:pPr>
        <w:pStyle w:val="BodyText6"/>
      </w:pPr>
    </w:p>
    <w:p w14:paraId="3D54BEAE" w14:textId="77777777" w:rsidR="00841E3E" w:rsidRPr="000B37D9" w:rsidRDefault="00841E3E" w:rsidP="00841E3E">
      <w:pPr>
        <w:pStyle w:val="APIText"/>
        <w:rPr>
          <w:rFonts w:ascii="Courier New" w:hAnsi="Courier New" w:cs="Courier New"/>
          <w:sz w:val="20"/>
          <w:szCs w:val="18"/>
        </w:rPr>
      </w:pPr>
      <w:r w:rsidRPr="006B2FCC">
        <w:rPr>
          <w:b/>
        </w:rPr>
        <w:t>Format</w:t>
      </w:r>
      <w:r>
        <w:rPr>
          <w:b/>
        </w:rPr>
        <w:t>:</w:t>
      </w:r>
      <w:r w:rsidRPr="0084064A">
        <w:tab/>
      </w:r>
      <w:r w:rsidR="00385782" w:rsidRPr="000B37D9">
        <w:rPr>
          <w:rFonts w:ascii="Courier New" w:hAnsi="Courier New" w:cs="Courier New"/>
          <w:sz w:val="20"/>
          <w:szCs w:val="18"/>
        </w:rPr>
        <w:t>$$HANDLE^XUSRB4(“namespace”[,timetolive])</w:t>
      </w:r>
    </w:p>
    <w:p w14:paraId="7723E58F" w14:textId="77777777" w:rsidR="00841E3E" w:rsidRPr="00672B04" w:rsidRDefault="00841E3E" w:rsidP="00841E3E">
      <w:pPr>
        <w:pStyle w:val="APIParameters"/>
        <w:keepNext/>
        <w:keepLines/>
        <w:ind w:left="4147" w:hanging="4147"/>
      </w:pPr>
      <w:r w:rsidRPr="009D2D3D">
        <w:rPr>
          <w:b/>
        </w:rPr>
        <w:t>Input Parameters:</w:t>
      </w:r>
      <w:r w:rsidRPr="009D2D3D">
        <w:rPr>
          <w:b/>
        </w:rPr>
        <w:tab/>
      </w:r>
      <w:r w:rsidR="00385782" w:rsidRPr="00D31F4F">
        <w:rPr>
          <w:b/>
          <w:bCs w:val="0"/>
          <w:szCs w:val="22"/>
        </w:rPr>
        <w:t>“namespace”</w:t>
      </w:r>
      <w:r w:rsidR="00385782" w:rsidRPr="006B2FCC">
        <w:rPr>
          <w:szCs w:val="22"/>
        </w:rPr>
        <w:t>:</w:t>
      </w:r>
      <w:r w:rsidRPr="00672B04">
        <w:tab/>
      </w:r>
      <w:r w:rsidR="00385782" w:rsidRPr="006B2FCC">
        <w:rPr>
          <w:szCs w:val="22"/>
        </w:rPr>
        <w:t>(required) This input parameter should start with the VistA software namespace. In addition, users can add any additional</w:t>
      </w:r>
      <w:r w:rsidR="00385782">
        <w:rPr>
          <w:szCs w:val="22"/>
        </w:rPr>
        <w:t xml:space="preserve"> application</w:t>
      </w:r>
      <w:r w:rsidR="00385782" w:rsidRPr="006B2FCC">
        <w:rPr>
          <w:szCs w:val="22"/>
        </w:rPr>
        <w:t>/software identifiers.</w:t>
      </w:r>
    </w:p>
    <w:p w14:paraId="372AA2AD" w14:textId="77777777" w:rsidR="00841E3E" w:rsidRDefault="00841E3E" w:rsidP="00841E3E">
      <w:pPr>
        <w:pStyle w:val="APIParameters"/>
        <w:ind w:left="4147" w:hanging="4147"/>
      </w:pPr>
      <w:r>
        <w:rPr>
          <w:b/>
        </w:rPr>
        <w:tab/>
      </w:r>
      <w:r w:rsidR="00385782" w:rsidRPr="00D31F4F">
        <w:rPr>
          <w:b/>
          <w:bCs w:val="0"/>
          <w:szCs w:val="22"/>
        </w:rPr>
        <w:t>timetolive</w:t>
      </w:r>
      <w:r w:rsidR="00385782" w:rsidRPr="006B2FCC">
        <w:rPr>
          <w:szCs w:val="22"/>
        </w:rPr>
        <w:t>:</w:t>
      </w:r>
      <w:r>
        <w:rPr>
          <w:b/>
        </w:rPr>
        <w:tab/>
      </w:r>
      <w:r w:rsidR="00385782" w:rsidRPr="006B2FCC">
        <w:rPr>
          <w:szCs w:val="22"/>
        </w:rPr>
        <w:t xml:space="preserve">(optional) This input parameter indicates the number of days that this handle </w:t>
      </w:r>
      <w:r w:rsidR="00385782">
        <w:rPr>
          <w:szCs w:val="22"/>
        </w:rPr>
        <w:t>is</w:t>
      </w:r>
      <w:r w:rsidR="00385782" w:rsidRPr="006B2FCC">
        <w:rPr>
          <w:szCs w:val="22"/>
        </w:rPr>
        <w:t xml:space="preserve"> available for use. Possible values range from </w:t>
      </w:r>
      <w:r w:rsidR="00385782" w:rsidRPr="00A8212D">
        <w:rPr>
          <w:b/>
          <w:szCs w:val="22"/>
        </w:rPr>
        <w:t>1</w:t>
      </w:r>
      <w:r w:rsidR="00385782" w:rsidRPr="006B2FCC">
        <w:rPr>
          <w:szCs w:val="22"/>
        </w:rPr>
        <w:t xml:space="preserve"> to </w:t>
      </w:r>
      <w:r w:rsidR="00385782" w:rsidRPr="00A8212D">
        <w:rPr>
          <w:b/>
          <w:szCs w:val="22"/>
        </w:rPr>
        <w:t>7</w:t>
      </w:r>
      <w:r w:rsidR="00385782" w:rsidRPr="006B2FCC">
        <w:rPr>
          <w:szCs w:val="22"/>
        </w:rPr>
        <w:t xml:space="preserve">. The default is </w:t>
      </w:r>
      <w:r w:rsidR="00385782" w:rsidRPr="00A8212D">
        <w:rPr>
          <w:b/>
          <w:szCs w:val="22"/>
        </w:rPr>
        <w:t>1</w:t>
      </w:r>
      <w:r w:rsidR="00385782" w:rsidRPr="006B2FCC">
        <w:rPr>
          <w:szCs w:val="22"/>
        </w:rPr>
        <w:t xml:space="preserve">. The </w:t>
      </w:r>
      <w:r w:rsidR="00385782" w:rsidRPr="00A8212D">
        <w:rPr>
          <w:b/>
          <w:szCs w:val="22"/>
        </w:rPr>
        <w:t>^XTMP</w:t>
      </w:r>
      <w:r w:rsidR="00385782" w:rsidRPr="006B2FCC">
        <w:rPr>
          <w:szCs w:val="22"/>
        </w:rPr>
        <w:t xml:space="preserve"> global</w:t>
      </w:r>
      <w:r w:rsidR="00385782" w:rsidRPr="006B2FCC">
        <w:fldChar w:fldCharType="begin"/>
      </w:r>
      <w:r w:rsidR="00385782" w:rsidRPr="006B2FCC">
        <w:instrText xml:space="preserve"> XE </w:instrText>
      </w:r>
      <w:r w:rsidR="00385782">
        <w:instrText>“</w:instrText>
      </w:r>
      <w:r w:rsidR="00385782" w:rsidRPr="006B2FCC">
        <w:instrText>XTMP Global</w:instrText>
      </w:r>
      <w:r w:rsidR="00385782">
        <w:instrText>”</w:instrText>
      </w:r>
      <w:r w:rsidR="00385782" w:rsidRPr="006B2FCC">
        <w:instrText xml:space="preserve"> </w:instrText>
      </w:r>
      <w:r w:rsidR="00385782" w:rsidRPr="006B2FCC">
        <w:fldChar w:fldCharType="end"/>
      </w:r>
      <w:r w:rsidR="00385782" w:rsidRPr="006B2FCC">
        <w:fldChar w:fldCharType="begin"/>
      </w:r>
      <w:r w:rsidR="00385782" w:rsidRPr="006B2FCC">
        <w:instrText xml:space="preserve"> XE </w:instrText>
      </w:r>
      <w:r w:rsidR="00385782">
        <w:lastRenderedPageBreak/>
        <w:instrText>“</w:instrText>
      </w:r>
      <w:r w:rsidR="00385782" w:rsidRPr="006B2FCC">
        <w:instrText>Globals:XTMP</w:instrText>
      </w:r>
      <w:r w:rsidR="00385782">
        <w:instrText>”</w:instrText>
      </w:r>
      <w:r w:rsidR="00385782" w:rsidRPr="006B2FCC">
        <w:instrText xml:space="preserve"> </w:instrText>
      </w:r>
      <w:r w:rsidR="00385782" w:rsidRPr="006B2FCC">
        <w:fldChar w:fldCharType="end"/>
      </w:r>
      <w:r w:rsidR="00385782" w:rsidRPr="006B2FCC">
        <w:rPr>
          <w:szCs w:val="22"/>
        </w:rPr>
        <w:t xml:space="preserve"> requires that the </w:t>
      </w:r>
      <w:r w:rsidR="00385782" w:rsidRPr="00891DEF">
        <w:rPr>
          <w:b/>
          <w:szCs w:val="22"/>
        </w:rPr>
        <w:t>zero</w:t>
      </w:r>
      <w:r w:rsidR="00385782" w:rsidRPr="006B2FCC">
        <w:rPr>
          <w:szCs w:val="22"/>
        </w:rPr>
        <w:t xml:space="preserve"> node hold the save through date. This value is cleaned up via the </w:t>
      </w:r>
      <w:r w:rsidR="00385782" w:rsidRPr="00A8212D">
        <w:rPr>
          <w:b/>
          <w:szCs w:val="22"/>
        </w:rPr>
        <w:t>XQ82</w:t>
      </w:r>
      <w:r w:rsidR="00385782" w:rsidRPr="006B2FCC">
        <w:rPr>
          <w:szCs w:val="22"/>
        </w:rPr>
        <w:t xml:space="preserve"> routine (i.e., </w:t>
      </w:r>
      <w:r w:rsidR="00385782" w:rsidRPr="00436871">
        <w:rPr>
          <w:b/>
          <w:szCs w:val="22"/>
        </w:rPr>
        <w:t>Clean old Job Nodes in XUTL</w:t>
      </w:r>
      <w:r w:rsidR="00385782" w:rsidRPr="006B2FCC">
        <w:rPr>
          <w:szCs w:val="22"/>
        </w:rPr>
        <w:t xml:space="preserve"> [XQ XUTL $J NODES]</w:t>
      </w:r>
      <w:r w:rsidR="00436871" w:rsidRPr="006B2FCC">
        <w:rPr>
          <w:szCs w:val="22"/>
        </w:rPr>
        <w:t xml:space="preserve"> option</w:t>
      </w:r>
      <w:r w:rsidR="00385782" w:rsidRPr="006B2FCC">
        <w:rPr>
          <w:szCs w:val="22"/>
        </w:rPr>
        <w:t>).</w:t>
      </w:r>
    </w:p>
    <w:p w14:paraId="79AF86E8" w14:textId="77777777" w:rsidR="00841E3E" w:rsidRPr="00672B04" w:rsidRDefault="00841E3E" w:rsidP="00841E3E">
      <w:pPr>
        <w:pStyle w:val="APIParameters"/>
      </w:pPr>
      <w:r w:rsidRPr="009D2D3D">
        <w:rPr>
          <w:b/>
        </w:rPr>
        <w:t>Output:</w:t>
      </w:r>
      <w:r w:rsidRPr="009D2D3D">
        <w:rPr>
          <w:b/>
        </w:rPr>
        <w:tab/>
      </w:r>
      <w:r w:rsidR="00385782" w:rsidRPr="006B2FCC">
        <w:t>returns:</w:t>
      </w:r>
      <w:r w:rsidRPr="00672B04">
        <w:tab/>
      </w:r>
      <w:r w:rsidR="00385782" w:rsidRPr="006B2FCC">
        <w:rPr>
          <w:szCs w:val="22"/>
        </w:rPr>
        <w:t xml:space="preserve">Returns the unique Vista system Caché cluster string. The value generated includes the data entered in the </w:t>
      </w:r>
      <w:r w:rsidR="00385782" w:rsidRPr="00D31F4F">
        <w:rPr>
          <w:b/>
          <w:bCs w:val="0"/>
          <w:szCs w:val="22"/>
        </w:rPr>
        <w:t>namespace</w:t>
      </w:r>
      <w:r w:rsidR="00385782" w:rsidRPr="006B2FCC">
        <w:rPr>
          <w:szCs w:val="22"/>
        </w:rPr>
        <w:t xml:space="preserve"> input parameter and </w:t>
      </w:r>
      <w:r w:rsidR="00385782" w:rsidRPr="00A8212D">
        <w:rPr>
          <w:b/>
          <w:szCs w:val="22"/>
        </w:rPr>
        <w:t>$J</w:t>
      </w:r>
      <w:r w:rsidR="00385782" w:rsidRPr="006B2FCC">
        <w:rPr>
          <w:szCs w:val="22"/>
        </w:rPr>
        <w:t xml:space="preserve"> and </w:t>
      </w:r>
      <w:r w:rsidR="00385782" w:rsidRPr="00A8212D">
        <w:rPr>
          <w:b/>
          <w:szCs w:val="22"/>
        </w:rPr>
        <w:t>$H</w:t>
      </w:r>
      <w:r w:rsidR="00385782" w:rsidRPr="006B2FCC">
        <w:rPr>
          <w:szCs w:val="22"/>
        </w:rPr>
        <w:t>. If this value is already defined, a new value is generated.</w:t>
      </w:r>
    </w:p>
    <w:p w14:paraId="5DD77E19" w14:textId="77777777" w:rsidR="00841E3E" w:rsidRPr="00392534" w:rsidRDefault="00841E3E" w:rsidP="0029217A">
      <w:pPr>
        <w:pStyle w:val="BodyText6"/>
      </w:pPr>
    </w:p>
    <w:p w14:paraId="2F0D5CD3" w14:textId="77777777" w:rsidR="00EA56A0" w:rsidRPr="006B2FCC" w:rsidRDefault="00CF001D" w:rsidP="0075488D">
      <w:pPr>
        <w:pStyle w:val="Heading4"/>
      </w:pPr>
      <w:r>
        <w:t>Example</w:t>
      </w:r>
    </w:p>
    <w:p w14:paraId="2EAED907" w14:textId="55E47C7D" w:rsidR="00EA56A0" w:rsidRDefault="00BD2349" w:rsidP="001F63A4">
      <w:pPr>
        <w:pStyle w:val="BodyText"/>
        <w:keepNext/>
        <w:keepLines/>
        <w:rPr>
          <w:szCs w:val="22"/>
        </w:rPr>
      </w:pPr>
      <w:r w:rsidRPr="006B2FCC">
        <w:rPr>
          <w:szCs w:val="22"/>
        </w:rPr>
        <w:t xml:space="preserve">In </w:t>
      </w:r>
      <w:r w:rsidR="00A8212D" w:rsidRPr="00A8212D">
        <w:rPr>
          <w:color w:val="0000FF"/>
          <w:szCs w:val="22"/>
          <w:u w:val="single"/>
        </w:rPr>
        <w:fldChar w:fldCharType="begin" w:fldLock="1"/>
      </w:r>
      <w:r w:rsidR="00A8212D" w:rsidRPr="00A8212D">
        <w:rPr>
          <w:color w:val="0000FF"/>
          <w:szCs w:val="22"/>
          <w:u w:val="single"/>
        </w:rPr>
        <w:instrText xml:space="preserve"> REF _Ref502213595 \h </w:instrText>
      </w:r>
      <w:r w:rsidR="00A8212D">
        <w:rPr>
          <w:color w:val="0000FF"/>
          <w:szCs w:val="22"/>
          <w:u w:val="single"/>
        </w:rPr>
        <w:instrText xml:space="preserve"> \* MERGEFORMAT </w:instrText>
      </w:r>
      <w:r w:rsidR="00A8212D" w:rsidRPr="00A8212D">
        <w:rPr>
          <w:color w:val="0000FF"/>
          <w:szCs w:val="22"/>
          <w:u w:val="single"/>
        </w:rPr>
      </w:r>
      <w:r w:rsidR="00A8212D" w:rsidRPr="00A8212D">
        <w:rPr>
          <w:color w:val="0000FF"/>
          <w:szCs w:val="22"/>
          <w:u w:val="single"/>
        </w:rPr>
        <w:fldChar w:fldCharType="separate"/>
      </w:r>
      <w:r w:rsidR="00192B74" w:rsidRPr="00192B74">
        <w:rPr>
          <w:color w:val="0000FF"/>
          <w:u w:val="single"/>
        </w:rPr>
        <w:t xml:space="preserve">Figure </w:t>
      </w:r>
      <w:r w:rsidR="00192B74" w:rsidRPr="00192B74">
        <w:rPr>
          <w:noProof/>
          <w:color w:val="0000FF"/>
          <w:u w:val="single"/>
        </w:rPr>
        <w:t>209</w:t>
      </w:r>
      <w:r w:rsidR="00A8212D" w:rsidRPr="00A8212D">
        <w:rPr>
          <w:color w:val="0000FF"/>
          <w:szCs w:val="22"/>
          <w:u w:val="single"/>
        </w:rPr>
        <w:fldChar w:fldCharType="end"/>
      </w:r>
      <w:r w:rsidRPr="006B2FCC">
        <w:rPr>
          <w:szCs w:val="22"/>
        </w:rPr>
        <w:t xml:space="preserve">, </w:t>
      </w:r>
      <w:r w:rsidR="00A8212D">
        <w:rPr>
          <w:szCs w:val="22"/>
        </w:rPr>
        <w:t>you</w:t>
      </w:r>
      <w:r w:rsidRPr="006B2FCC">
        <w:rPr>
          <w:szCs w:val="22"/>
        </w:rPr>
        <w:t xml:space="preserve"> are creating a unique session ID for the RPC Broker namespace (i.e., </w:t>
      </w:r>
      <w:r w:rsidRPr="003A2EE6">
        <w:rPr>
          <w:szCs w:val="22"/>
        </w:rPr>
        <w:t>“</w:t>
      </w:r>
      <w:r w:rsidRPr="00A8212D">
        <w:rPr>
          <w:b/>
          <w:szCs w:val="22"/>
        </w:rPr>
        <w:t>XWB</w:t>
      </w:r>
      <w:r>
        <w:rPr>
          <w:szCs w:val="22"/>
        </w:rPr>
        <w:t>”</w:t>
      </w:r>
      <w:r w:rsidRPr="006B2FCC">
        <w:rPr>
          <w:szCs w:val="22"/>
        </w:rPr>
        <w:t>):</w:t>
      </w:r>
    </w:p>
    <w:p w14:paraId="3988BC86" w14:textId="77777777" w:rsidR="00833E0C" w:rsidRDefault="00833E0C" w:rsidP="00833E0C">
      <w:pPr>
        <w:pStyle w:val="BodyText6"/>
        <w:keepNext/>
        <w:keepLines/>
      </w:pPr>
    </w:p>
    <w:p w14:paraId="04C8BB3C" w14:textId="01CB3D37" w:rsidR="003D20A1" w:rsidRPr="006B2FCC" w:rsidRDefault="003D20A1" w:rsidP="003D20A1">
      <w:pPr>
        <w:pStyle w:val="Caption"/>
        <w:rPr>
          <w:szCs w:val="22"/>
        </w:rPr>
      </w:pPr>
      <w:bookmarkStart w:id="1526" w:name="_Ref502213595"/>
      <w:bookmarkStart w:id="1527" w:name="_Toc148365276"/>
      <w:r>
        <w:t xml:space="preserve">Figure </w:t>
      </w:r>
      <w:fldSimple w:instr=" SEQ Figure \* ARABIC ">
        <w:r w:rsidR="00C57752">
          <w:rPr>
            <w:noProof/>
          </w:rPr>
          <w:t>209</w:t>
        </w:r>
      </w:fldSimple>
      <w:bookmarkEnd w:id="1526"/>
      <w:r>
        <w:t xml:space="preserve">: </w:t>
      </w:r>
      <w:r w:rsidRPr="006B2FCC">
        <w:t>$$HANDLE^XUSRB4</w:t>
      </w:r>
      <w:r>
        <w:t xml:space="preserve"> API—Example</w:t>
      </w:r>
      <w:bookmarkEnd w:id="1527"/>
    </w:p>
    <w:p w14:paraId="23C3B089" w14:textId="77777777" w:rsidR="00093EA0" w:rsidRPr="006B2FCC" w:rsidRDefault="00EA56A0" w:rsidP="003D20A1">
      <w:pPr>
        <w:pStyle w:val="CodeExamplewBox"/>
      </w:pPr>
      <w:r w:rsidRPr="006B2FCC">
        <w:t>&gt;</w:t>
      </w:r>
      <w:r w:rsidRPr="003D20A1">
        <w:rPr>
          <w:b/>
        </w:rPr>
        <w:t xml:space="preserve">S </w:t>
      </w:r>
      <w:smartTag w:uri="urn:schemas-microsoft-com:office:smarttags" w:element="stockticker">
        <w:r w:rsidRPr="003D20A1">
          <w:rPr>
            <w:b/>
          </w:rPr>
          <w:t>HDL</w:t>
        </w:r>
      </w:smartTag>
      <w:r w:rsidRPr="003D20A1">
        <w:rPr>
          <w:b/>
        </w:rPr>
        <w:t>=$$HANDLE^XUSRB4(</w:t>
      </w:r>
      <w:r w:rsidR="00FF3F33" w:rsidRPr="003D20A1">
        <w:rPr>
          <w:b/>
        </w:rPr>
        <w:t>“</w:t>
      </w:r>
      <w:r w:rsidRPr="003D20A1">
        <w:rPr>
          <w:b/>
        </w:rPr>
        <w:t>XWB-CCOW</w:t>
      </w:r>
      <w:r w:rsidR="00FF3F33" w:rsidRPr="003D20A1">
        <w:rPr>
          <w:b/>
        </w:rPr>
        <w:t>”</w:t>
      </w:r>
      <w:r w:rsidRPr="003D20A1">
        <w:rPr>
          <w:b/>
        </w:rPr>
        <w:t>)</w:t>
      </w:r>
    </w:p>
    <w:p w14:paraId="2558330A" w14:textId="77777777" w:rsidR="00093EA0" w:rsidRPr="006B2FCC" w:rsidRDefault="00093EA0" w:rsidP="003D20A1">
      <w:pPr>
        <w:pStyle w:val="CodeExamplewBox"/>
      </w:pPr>
    </w:p>
    <w:p w14:paraId="43AAD41C" w14:textId="77777777" w:rsidR="00093EA0" w:rsidRPr="006B2FCC" w:rsidRDefault="00EA56A0" w:rsidP="003D20A1">
      <w:pPr>
        <w:pStyle w:val="CodeExamplewBox"/>
      </w:pPr>
      <w:r w:rsidRPr="006B2FCC">
        <w:t>&gt;</w:t>
      </w:r>
      <w:r w:rsidRPr="003D20A1">
        <w:rPr>
          <w:b/>
        </w:rPr>
        <w:t>W HDL</w:t>
      </w:r>
    </w:p>
    <w:p w14:paraId="0B9808F9" w14:textId="77777777" w:rsidR="00EA56A0" w:rsidRPr="006B2FCC" w:rsidRDefault="00EA56A0" w:rsidP="003D20A1">
      <w:pPr>
        <w:pStyle w:val="CodeExamplewBox"/>
      </w:pPr>
      <w:r w:rsidRPr="006B2FCC">
        <w:t>XWB-</w:t>
      </w:r>
      <w:smartTag w:uri="urn:schemas-microsoft-com:office:smarttags" w:element="stockticker">
        <w:r w:rsidRPr="006B2FCC">
          <w:t>CCOW</w:t>
        </w:r>
      </w:smartTag>
      <w:r w:rsidRPr="006B2FCC">
        <w:t>928-57785_0</w:t>
      </w:r>
    </w:p>
    <w:p w14:paraId="629CE0EB" w14:textId="77777777" w:rsidR="00EA56A0" w:rsidRPr="006B2FCC" w:rsidRDefault="00EA56A0" w:rsidP="0029217A">
      <w:pPr>
        <w:pStyle w:val="BodyText6"/>
      </w:pPr>
    </w:p>
    <w:p w14:paraId="376D7482" w14:textId="4C146BA8" w:rsidR="00EA56A0" w:rsidRDefault="00EA56A0" w:rsidP="00274AA6">
      <w:pPr>
        <w:pStyle w:val="BodyText"/>
        <w:keepNext/>
        <w:keepLines/>
      </w:pPr>
      <w:r w:rsidRPr="006B2FCC">
        <w:t xml:space="preserve">When checking the </w:t>
      </w:r>
      <w:r w:rsidRPr="00A8212D">
        <w:rPr>
          <w:b/>
        </w:rPr>
        <w:t>^XTMP</w:t>
      </w:r>
      <w:r w:rsidRPr="006B2FCC">
        <w:t xml:space="preserve"> temporary global</w:t>
      </w:r>
      <w:r w:rsidR="008860C0" w:rsidRPr="006B2FCC">
        <w:fldChar w:fldCharType="begin"/>
      </w:r>
      <w:r w:rsidR="008860C0" w:rsidRPr="006B2FCC">
        <w:instrText xml:space="preserve"> XE </w:instrText>
      </w:r>
      <w:r w:rsidR="009F58E4">
        <w:instrText>“</w:instrText>
      </w:r>
      <w:r w:rsidR="008860C0" w:rsidRPr="006B2FCC">
        <w:instrText>XTMP Global</w:instrText>
      </w:r>
      <w:r w:rsidR="009F58E4">
        <w:instrText>”</w:instrText>
      </w:r>
      <w:r w:rsidR="008860C0" w:rsidRPr="006B2FCC">
        <w:instrText xml:space="preserve"> </w:instrText>
      </w:r>
      <w:r w:rsidR="008860C0" w:rsidRPr="006B2FCC">
        <w:fldChar w:fldCharType="end"/>
      </w:r>
      <w:r w:rsidR="008860C0" w:rsidRPr="006B2FCC">
        <w:fldChar w:fldCharType="begin"/>
      </w:r>
      <w:r w:rsidR="008860C0" w:rsidRPr="006B2FCC">
        <w:instrText xml:space="preserve"> XE </w:instrText>
      </w:r>
      <w:r w:rsidR="009F58E4">
        <w:instrText>“</w:instrText>
      </w:r>
      <w:r w:rsidR="008860C0" w:rsidRPr="006B2FCC">
        <w:instrText>Globals:XTMP</w:instrText>
      </w:r>
      <w:r w:rsidR="009F58E4">
        <w:instrText>”</w:instrText>
      </w:r>
      <w:r w:rsidR="008860C0" w:rsidRPr="006B2FCC">
        <w:instrText xml:space="preserve"> </w:instrText>
      </w:r>
      <w:r w:rsidR="008860C0" w:rsidRPr="006B2FCC">
        <w:fldChar w:fldCharType="end"/>
      </w:r>
      <w:r w:rsidRPr="006B2FCC">
        <w:t xml:space="preserve"> you would see:</w:t>
      </w:r>
    </w:p>
    <w:p w14:paraId="4672EE43" w14:textId="77777777" w:rsidR="00833E0C" w:rsidRDefault="00833E0C" w:rsidP="00833E0C">
      <w:pPr>
        <w:pStyle w:val="BodyText6"/>
        <w:keepNext/>
        <w:keepLines/>
      </w:pPr>
    </w:p>
    <w:p w14:paraId="7D1B7098" w14:textId="77777777" w:rsidR="00274AA6" w:rsidRPr="006B2FCC" w:rsidRDefault="00274AA6" w:rsidP="0029217A">
      <w:pPr>
        <w:pStyle w:val="BodyText6"/>
      </w:pPr>
    </w:p>
    <w:p w14:paraId="20BB8177" w14:textId="77777777" w:rsidR="00EA56A0" w:rsidRPr="006B2FCC" w:rsidRDefault="00EA56A0" w:rsidP="00E85F33">
      <w:pPr>
        <w:pStyle w:val="CodeExamplewBox"/>
      </w:pPr>
      <w:r w:rsidRPr="006B2FCC">
        <w:t>^XTMP(</w:t>
      </w:r>
      <w:r w:rsidR="00FF3F33">
        <w:t>“</w:t>
      </w:r>
      <w:r w:rsidRPr="006B2FCC">
        <w:t>XWB-</w:t>
      </w:r>
      <w:smartTag w:uri="urn:schemas-microsoft-com:office:smarttags" w:element="stockticker">
        <w:r w:rsidRPr="006B2FCC">
          <w:t>CCOW</w:t>
        </w:r>
      </w:smartTag>
      <w:r w:rsidRPr="006B2FCC">
        <w:t>928-57785_0</w:t>
      </w:r>
      <w:r w:rsidR="00FF3F33">
        <w:t>”</w:t>
      </w:r>
      <w:r w:rsidRPr="006B2FCC">
        <w:t>,0) = 3050805^3050804</w:t>
      </w:r>
    </w:p>
    <w:p w14:paraId="54626AA7" w14:textId="77777777" w:rsidR="00EA56A0" w:rsidRPr="006B2FCC" w:rsidRDefault="00EA56A0" w:rsidP="0029217A">
      <w:pPr>
        <w:pStyle w:val="BodyText6"/>
      </w:pPr>
    </w:p>
    <w:p w14:paraId="5EA259E4" w14:textId="77777777" w:rsidR="00B51674" w:rsidRPr="006B2FCC" w:rsidRDefault="00B51674" w:rsidP="00C54011">
      <w:pPr>
        <w:pStyle w:val="Heading3"/>
      </w:pPr>
      <w:bookmarkStart w:id="1528" w:name="xuverify"/>
      <w:bookmarkStart w:id="1529" w:name="_Toc148367899"/>
      <w:r w:rsidRPr="006B2FCC">
        <w:t>^XUVERIFY</w:t>
      </w:r>
      <w:bookmarkEnd w:id="1528"/>
      <w:r w:rsidRPr="006B2FCC">
        <w:t>: Verify Access and Verify Codes</w:t>
      </w:r>
      <w:bookmarkEnd w:id="1529"/>
    </w:p>
    <w:p w14:paraId="155F55C6" w14:textId="77777777" w:rsidR="00841E3E" w:rsidRDefault="00841E3E" w:rsidP="00841E3E">
      <w:pPr>
        <w:pStyle w:val="APIText"/>
        <w:keepNext/>
        <w:keepLines/>
      </w:pPr>
      <w:r w:rsidRPr="006B2FCC">
        <w:rPr>
          <w:b/>
        </w:rPr>
        <w:t>Reference Type</w:t>
      </w:r>
      <w:r>
        <w:rPr>
          <w:b/>
        </w:rPr>
        <w:t>:</w:t>
      </w:r>
      <w:r>
        <w:rPr>
          <w:b/>
        </w:rPr>
        <w:tab/>
      </w:r>
      <w:r w:rsidR="002E1E1A" w:rsidRPr="006B2FCC">
        <w:t>Supported</w:t>
      </w:r>
      <w:r w:rsidR="002E1E1A" w:rsidRPr="006B2FCC">
        <w:fldChar w:fldCharType="begin"/>
      </w:r>
      <w:r w:rsidR="002E1E1A" w:rsidRPr="006B2FCC">
        <w:instrText xml:space="preserve">XE </w:instrText>
      </w:r>
      <w:r w:rsidR="002E1E1A">
        <w:instrText>“</w:instrText>
      </w:r>
      <w:r w:rsidR="002E1E1A" w:rsidRPr="006B2FCC">
        <w:instrText>XUVERIFY:^XUVERIFY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Signon/Security:^XUVERIFY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Reference Type:Supported:^XUVERIFY</w:instrText>
      </w:r>
      <w:r w:rsidR="002E1E1A">
        <w:instrText>”</w:instrText>
      </w:r>
      <w:r w:rsidR="002E1E1A" w:rsidRPr="006B2FCC">
        <w:fldChar w:fldCharType="end"/>
      </w:r>
    </w:p>
    <w:p w14:paraId="056A4D86" w14:textId="77777777" w:rsidR="00841E3E" w:rsidRDefault="00841E3E" w:rsidP="00841E3E">
      <w:pPr>
        <w:pStyle w:val="APIText"/>
        <w:keepNext/>
        <w:keepLines/>
      </w:pPr>
      <w:r w:rsidRPr="006B2FCC">
        <w:rPr>
          <w:b/>
        </w:rPr>
        <w:t>Category</w:t>
      </w:r>
      <w:r>
        <w:rPr>
          <w:b/>
        </w:rPr>
        <w:t>:</w:t>
      </w:r>
      <w:r>
        <w:rPr>
          <w:b/>
        </w:rPr>
        <w:tab/>
      </w:r>
      <w:r w:rsidR="002E1E1A" w:rsidRPr="006B2FCC">
        <w:t>Signon/Security</w:t>
      </w:r>
    </w:p>
    <w:p w14:paraId="5A2CB0D2" w14:textId="77777777" w:rsidR="00841E3E" w:rsidRPr="0084064A" w:rsidRDefault="00841E3E" w:rsidP="00841E3E">
      <w:pPr>
        <w:pStyle w:val="APIText"/>
        <w:keepNext/>
        <w:keepLines/>
      </w:pPr>
      <w:r>
        <w:rPr>
          <w:b/>
        </w:rPr>
        <w:t>ICR #:</w:t>
      </w:r>
      <w:r w:rsidRPr="0084064A">
        <w:tab/>
      </w:r>
      <w:r w:rsidR="002E1E1A" w:rsidRPr="006B2FCC">
        <w:t>10051</w:t>
      </w:r>
    </w:p>
    <w:p w14:paraId="7F884964" w14:textId="77777777" w:rsidR="00841E3E" w:rsidRPr="0084064A" w:rsidRDefault="00841E3E" w:rsidP="00841E3E">
      <w:pPr>
        <w:pStyle w:val="APIText"/>
        <w:keepNext/>
        <w:keepLines/>
      </w:pPr>
      <w:r w:rsidRPr="006B2FCC">
        <w:rPr>
          <w:b/>
        </w:rPr>
        <w:t>Description</w:t>
      </w:r>
      <w:r>
        <w:rPr>
          <w:b/>
        </w:rPr>
        <w:t>:</w:t>
      </w:r>
      <w:r w:rsidRPr="0084064A">
        <w:tab/>
      </w:r>
      <w:r w:rsidR="00327D83">
        <w:t xml:space="preserve">The </w:t>
      </w:r>
      <w:r w:rsidR="00327D83" w:rsidRPr="006B2FCC">
        <w:t>^XUVERIFY</w:t>
      </w:r>
      <w:r w:rsidR="002E1E1A">
        <w:t xml:space="preserve"> API</w:t>
      </w:r>
      <w:r w:rsidR="002E1E1A" w:rsidRPr="006B2FCC">
        <w:t xml:space="preserve"> validates Access and Verify codes. You can use it anytime within an</w:t>
      </w:r>
      <w:r w:rsidR="002E1E1A">
        <w:t xml:space="preserve"> application</w:t>
      </w:r>
      <w:r w:rsidR="002E1E1A" w:rsidRPr="006B2FCC">
        <w:t xml:space="preserve"> program to verify that the person using the system is the same person who signed onto the system.</w:t>
      </w:r>
    </w:p>
    <w:p w14:paraId="2A74911E" w14:textId="77777777" w:rsidR="00841E3E" w:rsidRPr="000B37D9" w:rsidRDefault="00841E3E" w:rsidP="00841E3E">
      <w:pPr>
        <w:pStyle w:val="APIText"/>
        <w:rPr>
          <w:rFonts w:ascii="Courier New" w:hAnsi="Courier New" w:cs="Courier New"/>
          <w:sz w:val="20"/>
          <w:szCs w:val="18"/>
        </w:rPr>
      </w:pPr>
      <w:r w:rsidRPr="006B2FCC">
        <w:rPr>
          <w:b/>
        </w:rPr>
        <w:t>Format</w:t>
      </w:r>
      <w:r>
        <w:rPr>
          <w:b/>
        </w:rPr>
        <w:t>:</w:t>
      </w:r>
      <w:r w:rsidRPr="0084064A">
        <w:tab/>
      </w:r>
      <w:r w:rsidR="002E1E1A" w:rsidRPr="000B37D9">
        <w:rPr>
          <w:rFonts w:ascii="Courier New" w:hAnsi="Courier New" w:cs="Courier New"/>
          <w:sz w:val="20"/>
          <w:szCs w:val="18"/>
        </w:rPr>
        <w:t>^XUVERIFY</w:t>
      </w:r>
    </w:p>
    <w:p w14:paraId="54EFF541" w14:textId="77777777" w:rsidR="00841E3E" w:rsidRDefault="00841E3E" w:rsidP="002E1E1A">
      <w:pPr>
        <w:pStyle w:val="BodyText"/>
        <w:keepNext/>
        <w:keepLines/>
      </w:pPr>
      <w:r w:rsidRPr="006B2FCC">
        <w:lastRenderedPageBreak/>
        <w:t>Make sure to perform the following steps before calling this</w:t>
      </w:r>
      <w:r>
        <w:t xml:space="preserve"> API</w:t>
      </w:r>
      <w:r w:rsidRPr="006B2FCC">
        <w:t>:</w:t>
      </w:r>
    </w:p>
    <w:p w14:paraId="14A091C9" w14:textId="77777777" w:rsidR="00B0233E" w:rsidRDefault="00B0233E" w:rsidP="00EB503B">
      <w:pPr>
        <w:pStyle w:val="ListNumber"/>
        <w:keepNext/>
        <w:keepLines/>
        <w:numPr>
          <w:ilvl w:val="0"/>
          <w:numId w:val="58"/>
        </w:numPr>
        <w:ind w:left="720"/>
      </w:pPr>
      <w:r w:rsidRPr="00A742B9">
        <w:rPr>
          <w:b/>
        </w:rPr>
        <w:t>NEW</w:t>
      </w:r>
      <w:r w:rsidRPr="006B2FCC">
        <w:t xml:space="preserve"> all </w:t>
      </w:r>
      <w:r w:rsidRPr="00B0233E">
        <w:rPr>
          <w:i/>
        </w:rPr>
        <w:t>non</w:t>
      </w:r>
      <w:r w:rsidRPr="006B2FCC">
        <w:t>-namespaced variables.</w:t>
      </w:r>
    </w:p>
    <w:p w14:paraId="6F059752" w14:textId="77777777" w:rsidR="00841E3E" w:rsidRDefault="00841E3E" w:rsidP="00B0233E">
      <w:pPr>
        <w:pStyle w:val="ListNumber"/>
        <w:keepNext/>
        <w:keepLines/>
      </w:pPr>
      <w:r w:rsidRPr="006B2FCC">
        <w:t>Set all input variables.</w:t>
      </w:r>
    </w:p>
    <w:p w14:paraId="448B13AF" w14:textId="32E7281A" w:rsidR="00841E3E" w:rsidRDefault="00841E3E" w:rsidP="00B0233E">
      <w:pPr>
        <w:pStyle w:val="ListNumber"/>
      </w:pPr>
      <w:r w:rsidRPr="006B2FCC">
        <w:t>Call the</w:t>
      </w:r>
      <w:r>
        <w:t xml:space="preserve"> API</w:t>
      </w:r>
      <w:r w:rsidRPr="006B2FCC">
        <w:t>.</w:t>
      </w:r>
    </w:p>
    <w:p w14:paraId="68FA42B6" w14:textId="77777777" w:rsidR="00DF1192" w:rsidRDefault="00DF1192" w:rsidP="00DF1192">
      <w:pPr>
        <w:pStyle w:val="BodyText6"/>
      </w:pPr>
    </w:p>
    <w:p w14:paraId="267EF3D2" w14:textId="77777777" w:rsidR="00841E3E" w:rsidRDefault="00841E3E" w:rsidP="002E1E1A">
      <w:pPr>
        <w:pStyle w:val="APIParameters"/>
        <w:keepNext/>
        <w:keepLines/>
        <w:ind w:left="4147" w:hanging="4147"/>
      </w:pPr>
      <w:r w:rsidRPr="009D2D3D">
        <w:rPr>
          <w:b/>
        </w:rPr>
        <w:t xml:space="preserve">Input </w:t>
      </w:r>
      <w:r w:rsidR="002E1E1A" w:rsidRPr="006B2FCC">
        <w:rPr>
          <w:b/>
          <w:bCs w:val="0"/>
        </w:rPr>
        <w:t>Variables</w:t>
      </w:r>
      <w:r w:rsidRPr="009D2D3D">
        <w:rPr>
          <w:b/>
        </w:rPr>
        <w:t>:</w:t>
      </w:r>
      <w:r w:rsidRPr="009D2D3D">
        <w:rPr>
          <w:b/>
        </w:rPr>
        <w:tab/>
      </w:r>
      <w:r w:rsidR="002E1E1A" w:rsidRPr="006E373F">
        <w:rPr>
          <w:b/>
        </w:rPr>
        <w:t>%:</w:t>
      </w:r>
      <w:r w:rsidRPr="00672B04">
        <w:tab/>
      </w:r>
      <w:r w:rsidR="002E1E1A" w:rsidRPr="006B2FCC">
        <w:t xml:space="preserve">(required) If </w:t>
      </w:r>
      <w:r w:rsidR="002E1E1A" w:rsidRPr="00327D83">
        <w:rPr>
          <w:b/>
        </w:rPr>
        <w:t>%</w:t>
      </w:r>
      <w:r w:rsidR="002E1E1A" w:rsidRPr="006B2FCC">
        <w:t xml:space="preserve"> equals:</w:t>
      </w:r>
    </w:p>
    <w:p w14:paraId="6F5C918F" w14:textId="77777777" w:rsidR="002E1E1A" w:rsidRDefault="002E1E1A" w:rsidP="002E1E1A">
      <w:pPr>
        <w:pStyle w:val="APIParametersListBullet"/>
        <w:keepNext/>
        <w:keepLines/>
      </w:pPr>
      <w:r w:rsidRPr="002E1E1A">
        <w:rPr>
          <w:b/>
        </w:rPr>
        <w:t>A—</w:t>
      </w:r>
      <w:r w:rsidRPr="006B2FCC">
        <w:t>Check the Access code.</w:t>
      </w:r>
    </w:p>
    <w:p w14:paraId="4D4905B9" w14:textId="77777777" w:rsidR="002E1E1A" w:rsidRDefault="002E1E1A" w:rsidP="002E1E1A">
      <w:pPr>
        <w:pStyle w:val="APIParametersListBullet"/>
        <w:keepNext/>
        <w:keepLines/>
      </w:pPr>
      <w:r w:rsidRPr="002E1E1A">
        <w:rPr>
          <w:b/>
        </w:rPr>
        <w:t>V—</w:t>
      </w:r>
      <w:r w:rsidR="00FD7C27">
        <w:t>C</w:t>
      </w:r>
      <w:r w:rsidRPr="006B2FCC">
        <w:t>heck the Verify code.</w:t>
      </w:r>
    </w:p>
    <w:p w14:paraId="056D5DE8" w14:textId="1249B235" w:rsidR="002E1E1A" w:rsidRDefault="002E1E1A" w:rsidP="002E1E1A">
      <w:pPr>
        <w:pStyle w:val="APIParametersListBullet"/>
      </w:pPr>
      <w:r w:rsidRPr="002E1E1A">
        <w:rPr>
          <w:b/>
        </w:rPr>
        <w:t>AV—</w:t>
      </w:r>
      <w:r w:rsidRPr="006B2FCC">
        <w:t>Check both the Access and Verify code.</w:t>
      </w:r>
    </w:p>
    <w:p w14:paraId="304663C9" w14:textId="77777777" w:rsidR="00DD51F0" w:rsidRPr="00672B04" w:rsidRDefault="00DD51F0" w:rsidP="00DD51F0">
      <w:pPr>
        <w:pStyle w:val="BodyText6"/>
      </w:pPr>
    </w:p>
    <w:p w14:paraId="4FB83CA3" w14:textId="77777777" w:rsidR="00841E3E" w:rsidRDefault="00841E3E" w:rsidP="00841E3E">
      <w:pPr>
        <w:pStyle w:val="APIParameters"/>
        <w:ind w:left="4147" w:hanging="4147"/>
      </w:pPr>
      <w:r>
        <w:rPr>
          <w:b/>
        </w:rPr>
        <w:tab/>
      </w:r>
      <w:r w:rsidR="002E1E1A" w:rsidRPr="006E373F">
        <w:rPr>
          <w:b/>
        </w:rPr>
        <w:t>%DUZ:</w:t>
      </w:r>
      <w:r>
        <w:rPr>
          <w:b/>
        </w:rPr>
        <w:tab/>
      </w:r>
      <w:r w:rsidR="002E1E1A" w:rsidRPr="006B2FCC">
        <w:t>(required) The user</w:t>
      </w:r>
      <w:r w:rsidR="002E1E1A">
        <w:t>’</w:t>
      </w:r>
      <w:r w:rsidR="002E1E1A" w:rsidRPr="006B2FCC">
        <w:t>s number (</w:t>
      </w:r>
      <w:r w:rsidR="002E1E1A" w:rsidRPr="00327D83">
        <w:rPr>
          <w:b/>
        </w:rPr>
        <w:t>DUZ</w:t>
      </w:r>
      <w:r w:rsidR="002E1E1A" w:rsidRPr="006B2FCC">
        <w:t xml:space="preserve"> value).</w:t>
      </w:r>
    </w:p>
    <w:p w14:paraId="69FB0B42" w14:textId="77777777" w:rsidR="00841E3E" w:rsidRPr="00672B04" w:rsidRDefault="00841E3E" w:rsidP="002E1E1A">
      <w:pPr>
        <w:pStyle w:val="APIParameters"/>
        <w:keepNext/>
        <w:keepLines/>
      </w:pPr>
      <w:r w:rsidRPr="009D2D3D">
        <w:rPr>
          <w:b/>
        </w:rPr>
        <w:t>Output</w:t>
      </w:r>
      <w:r w:rsidR="002E1E1A" w:rsidRPr="002E1E1A">
        <w:rPr>
          <w:b/>
          <w:bCs w:val="0"/>
        </w:rPr>
        <w:t xml:space="preserve"> </w:t>
      </w:r>
      <w:r w:rsidR="002E1E1A" w:rsidRPr="006B2FCC">
        <w:rPr>
          <w:b/>
          <w:bCs w:val="0"/>
        </w:rPr>
        <w:t>Variables</w:t>
      </w:r>
      <w:r w:rsidRPr="009D2D3D">
        <w:rPr>
          <w:b/>
        </w:rPr>
        <w:t>:</w:t>
      </w:r>
      <w:r w:rsidRPr="009D2D3D">
        <w:rPr>
          <w:b/>
        </w:rPr>
        <w:tab/>
      </w:r>
      <w:r w:rsidR="002E1E1A" w:rsidRPr="006E373F">
        <w:rPr>
          <w:b/>
        </w:rPr>
        <w:t>%:</w:t>
      </w:r>
      <w:r w:rsidRPr="00672B04">
        <w:tab/>
      </w:r>
      <w:r w:rsidR="002E1E1A" w:rsidRPr="006B2FCC">
        <w:t>Returns the following values:</w:t>
      </w:r>
    </w:p>
    <w:p w14:paraId="5EEBDF35" w14:textId="77777777" w:rsidR="00841E3E" w:rsidRDefault="002E1E1A" w:rsidP="002E1E1A">
      <w:pPr>
        <w:pStyle w:val="APIParametersListBullet"/>
        <w:keepNext/>
        <w:keepLines/>
      </w:pPr>
      <w:r w:rsidRPr="0095662E">
        <w:rPr>
          <w:b/>
        </w:rPr>
        <w:t>2—</w:t>
      </w:r>
      <w:r w:rsidRPr="006B2FCC">
        <w:t>Failure (the incorrect code was entered).</w:t>
      </w:r>
    </w:p>
    <w:p w14:paraId="19DED43D" w14:textId="77777777" w:rsidR="00841E3E" w:rsidRDefault="002E1E1A" w:rsidP="002E1E1A">
      <w:pPr>
        <w:pStyle w:val="APIParametersListBullet"/>
        <w:keepNext/>
        <w:keepLines/>
      </w:pPr>
      <w:r w:rsidRPr="0095662E">
        <w:rPr>
          <w:b/>
        </w:rPr>
        <w:t>1—</w:t>
      </w:r>
      <w:r w:rsidRPr="006B2FCC">
        <w:t>Success (the correct code was entered).</w:t>
      </w:r>
    </w:p>
    <w:p w14:paraId="1480F5CA" w14:textId="77777777" w:rsidR="002E1E1A" w:rsidRDefault="002E1E1A" w:rsidP="002E1E1A">
      <w:pPr>
        <w:pStyle w:val="APIParametersListBullet"/>
        <w:keepNext/>
        <w:keepLines/>
      </w:pPr>
      <w:r w:rsidRPr="0095662E">
        <w:rPr>
          <w:b/>
        </w:rPr>
        <w:t>0—</w:t>
      </w:r>
      <w:r w:rsidRPr="006B2FCC">
        <w:t>A question mark was entered.</w:t>
      </w:r>
    </w:p>
    <w:p w14:paraId="326200C1" w14:textId="77777777" w:rsidR="002E1E1A" w:rsidRDefault="002E1E1A" w:rsidP="00841E3E">
      <w:pPr>
        <w:pStyle w:val="APIParametersListBullet"/>
      </w:pPr>
      <w:r w:rsidRPr="0095662E">
        <w:rPr>
          <w:b/>
        </w:rPr>
        <w:t>-1—</w:t>
      </w:r>
      <w:r w:rsidRPr="006B2FCC">
        <w:t>A caret (</w:t>
      </w:r>
      <w:r w:rsidRPr="006B2FCC">
        <w:rPr>
          <w:b/>
        </w:rPr>
        <w:t>^</w:t>
      </w:r>
      <w:r w:rsidRPr="006B2FCC">
        <w:t>) was entered.</w:t>
      </w:r>
    </w:p>
    <w:p w14:paraId="74C3B2B1" w14:textId="77777777" w:rsidR="00233F86" w:rsidRDefault="00233F86" w:rsidP="0029217A">
      <w:pPr>
        <w:pStyle w:val="BodyText6"/>
      </w:pPr>
    </w:p>
    <w:p w14:paraId="12AB348D" w14:textId="77777777" w:rsidR="000E17E2" w:rsidRPr="006B2FCC" w:rsidRDefault="000E17E2" w:rsidP="00C54011">
      <w:pPr>
        <w:pStyle w:val="Heading3"/>
      </w:pPr>
      <w:bookmarkStart w:id="1530" w:name="checkav_xuverify"/>
      <w:bookmarkStart w:id="1531" w:name="_Toc148367900"/>
      <w:r w:rsidRPr="006B2FCC">
        <w:t>$$CHECKAV^XUVERIFY</w:t>
      </w:r>
      <w:bookmarkEnd w:id="1530"/>
      <w:r w:rsidRPr="006B2FCC">
        <w:t>(): Check Access/Verify Codes</w:t>
      </w:r>
      <w:bookmarkEnd w:id="1531"/>
    </w:p>
    <w:p w14:paraId="4D0BCFA0" w14:textId="77777777" w:rsidR="00841E3E" w:rsidRDefault="00841E3E" w:rsidP="00841E3E">
      <w:pPr>
        <w:pStyle w:val="APIText"/>
        <w:keepNext/>
        <w:keepLines/>
      </w:pPr>
      <w:r w:rsidRPr="006B2FCC">
        <w:rPr>
          <w:b/>
        </w:rPr>
        <w:t>Reference Type</w:t>
      </w:r>
      <w:r>
        <w:rPr>
          <w:b/>
        </w:rPr>
        <w:t>:</w:t>
      </w:r>
      <w:r>
        <w:rPr>
          <w:b/>
        </w:rPr>
        <w:tab/>
      </w:r>
      <w:r w:rsidR="002E1E1A" w:rsidRPr="006B2FCC">
        <w:t>Supported</w:t>
      </w:r>
      <w:r w:rsidR="002E1E1A" w:rsidRPr="006B2FCC">
        <w:fldChar w:fldCharType="begin"/>
      </w:r>
      <w:r w:rsidR="002E1E1A" w:rsidRPr="006B2FCC">
        <w:instrText xml:space="preserve">XE </w:instrText>
      </w:r>
      <w:r w:rsidR="002E1E1A">
        <w:instrText>“</w:instrText>
      </w:r>
      <w:r w:rsidR="002E1E1A" w:rsidRPr="006B2FCC">
        <w:instrText>XUVERIFY:$$CHECKAV^XUVERIFY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$$CHECKAV^XUVERIFY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Signon/Security:$$CHECKAV^XUVERIFY</w:instrText>
      </w:r>
      <w:r w:rsidR="002E1E1A">
        <w:instrText>”</w:instrText>
      </w:r>
      <w:r w:rsidR="002E1E1A" w:rsidRPr="006B2FCC">
        <w:fldChar w:fldCharType="end"/>
      </w:r>
      <w:r w:rsidR="002E1E1A" w:rsidRPr="006B2FCC">
        <w:fldChar w:fldCharType="begin"/>
      </w:r>
      <w:r w:rsidR="002E1E1A" w:rsidRPr="006B2FCC">
        <w:instrText xml:space="preserve">XE </w:instrText>
      </w:r>
      <w:r w:rsidR="002E1E1A">
        <w:instrText>“</w:instrText>
      </w:r>
      <w:r w:rsidR="002E1E1A" w:rsidRPr="006B2FCC">
        <w:instrText>Reference Type:Supported:$$CHECKAV^XUVERIFY</w:instrText>
      </w:r>
      <w:r w:rsidR="002E1E1A">
        <w:instrText>”</w:instrText>
      </w:r>
      <w:r w:rsidR="002E1E1A" w:rsidRPr="006B2FCC">
        <w:fldChar w:fldCharType="end"/>
      </w:r>
    </w:p>
    <w:p w14:paraId="59291520" w14:textId="77777777" w:rsidR="00841E3E" w:rsidRDefault="00841E3E" w:rsidP="00841E3E">
      <w:pPr>
        <w:pStyle w:val="APIText"/>
        <w:keepNext/>
        <w:keepLines/>
      </w:pPr>
      <w:r w:rsidRPr="006B2FCC">
        <w:rPr>
          <w:b/>
        </w:rPr>
        <w:t>Category</w:t>
      </w:r>
      <w:r>
        <w:rPr>
          <w:b/>
        </w:rPr>
        <w:t>:</w:t>
      </w:r>
      <w:r>
        <w:rPr>
          <w:b/>
        </w:rPr>
        <w:tab/>
      </w:r>
      <w:r w:rsidR="002E1E1A" w:rsidRPr="006B2FCC">
        <w:t>Signon/Security</w:t>
      </w:r>
    </w:p>
    <w:p w14:paraId="181C4AF6" w14:textId="77777777" w:rsidR="00841E3E" w:rsidRPr="0084064A" w:rsidRDefault="00841E3E" w:rsidP="00841E3E">
      <w:pPr>
        <w:pStyle w:val="APIText"/>
        <w:keepNext/>
        <w:keepLines/>
      </w:pPr>
      <w:r>
        <w:rPr>
          <w:b/>
        </w:rPr>
        <w:t>ICR #:</w:t>
      </w:r>
      <w:r w:rsidRPr="0084064A">
        <w:tab/>
      </w:r>
      <w:r w:rsidR="002E1E1A" w:rsidRPr="006B2FCC">
        <w:t>10051</w:t>
      </w:r>
    </w:p>
    <w:p w14:paraId="10748D25" w14:textId="77777777" w:rsidR="00841E3E" w:rsidRPr="0084064A" w:rsidRDefault="00841E3E" w:rsidP="00841E3E">
      <w:pPr>
        <w:pStyle w:val="APIText"/>
        <w:keepNext/>
        <w:keepLines/>
      </w:pPr>
      <w:r w:rsidRPr="006B2FCC">
        <w:rPr>
          <w:b/>
        </w:rPr>
        <w:t>Description</w:t>
      </w:r>
      <w:r>
        <w:rPr>
          <w:b/>
        </w:rPr>
        <w:t>:</w:t>
      </w:r>
      <w:r w:rsidRPr="0084064A">
        <w:tab/>
      </w:r>
      <w:r w:rsidR="002E1E1A" w:rsidRPr="006B2FCC">
        <w:t>Th</w:t>
      </w:r>
      <w:r w:rsidR="001B351D">
        <w:t xml:space="preserve">e </w:t>
      </w:r>
      <w:r w:rsidR="001B351D" w:rsidRPr="006B2FCC">
        <w:t>$$CHECKAV^XUVERIFY</w:t>
      </w:r>
      <w:r w:rsidR="002E1E1A" w:rsidRPr="006B2FCC">
        <w:t xml:space="preserve"> extrinsic function checks an Access/Verify code pair entered by the user (delimited by a semi-colon) and returns whether or not it is a valid pair.</w:t>
      </w:r>
    </w:p>
    <w:p w14:paraId="62578CBF" w14:textId="77777777" w:rsidR="00841E3E" w:rsidRPr="000B37D9" w:rsidRDefault="00841E3E" w:rsidP="00841E3E">
      <w:pPr>
        <w:pStyle w:val="APIText"/>
        <w:rPr>
          <w:rFonts w:ascii="Courier New" w:hAnsi="Courier New" w:cs="Courier New"/>
          <w:sz w:val="20"/>
          <w:szCs w:val="18"/>
        </w:rPr>
      </w:pPr>
      <w:r w:rsidRPr="006B2FCC">
        <w:rPr>
          <w:b/>
        </w:rPr>
        <w:t>Format</w:t>
      </w:r>
      <w:r>
        <w:rPr>
          <w:b/>
        </w:rPr>
        <w:t>:</w:t>
      </w:r>
      <w:r w:rsidRPr="0084064A">
        <w:tab/>
      </w:r>
      <w:r w:rsidR="002E1E1A" w:rsidRPr="000B37D9">
        <w:rPr>
          <w:rFonts w:ascii="Courier New" w:hAnsi="Courier New" w:cs="Courier New"/>
          <w:sz w:val="20"/>
          <w:szCs w:val="18"/>
        </w:rPr>
        <w:t>$$CHECKAV^XUVERIFY(access_verify)</w:t>
      </w:r>
    </w:p>
    <w:p w14:paraId="53BF6017" w14:textId="77777777" w:rsidR="00841E3E" w:rsidRPr="00672B04" w:rsidRDefault="00841E3E" w:rsidP="002E1E1A">
      <w:pPr>
        <w:pStyle w:val="APIParameters"/>
        <w:ind w:left="4147" w:hanging="4147"/>
      </w:pPr>
      <w:r w:rsidRPr="009D2D3D">
        <w:rPr>
          <w:b/>
        </w:rPr>
        <w:t>Input Parameters:</w:t>
      </w:r>
      <w:r w:rsidRPr="009D2D3D">
        <w:rPr>
          <w:b/>
        </w:rPr>
        <w:tab/>
      </w:r>
      <w:r w:rsidR="002E1E1A" w:rsidRPr="00D31F4F">
        <w:rPr>
          <w:b/>
          <w:bCs w:val="0"/>
        </w:rPr>
        <w:t>access_verify</w:t>
      </w:r>
      <w:r w:rsidR="002E1E1A" w:rsidRPr="006B2FCC">
        <w:t>:</w:t>
      </w:r>
      <w:r w:rsidRPr="00672B04">
        <w:tab/>
      </w:r>
      <w:r w:rsidR="002E1E1A" w:rsidRPr="006B2FCC">
        <w:t>(required) This is a string containing the Access and Verify code pair delimited by a semi-colon (i.e., </w:t>
      </w:r>
      <w:r w:rsidR="002E1E1A" w:rsidRPr="001B351D">
        <w:rPr>
          <w:b/>
        </w:rPr>
        <w:t>Access code;Verify code</w:t>
      </w:r>
      <w:r w:rsidR="002E1E1A" w:rsidRPr="006B2FCC">
        <w:t>).</w:t>
      </w:r>
    </w:p>
    <w:p w14:paraId="6FD630FD" w14:textId="77777777" w:rsidR="00841E3E" w:rsidRPr="00672B04" w:rsidRDefault="00841E3E" w:rsidP="002E1E1A">
      <w:pPr>
        <w:pStyle w:val="APIParameters"/>
        <w:keepNext/>
        <w:keepLines/>
      </w:pPr>
      <w:r w:rsidRPr="009D2D3D">
        <w:rPr>
          <w:b/>
        </w:rPr>
        <w:t>Output:</w:t>
      </w:r>
      <w:r w:rsidRPr="009D2D3D">
        <w:rPr>
          <w:b/>
        </w:rPr>
        <w:tab/>
      </w:r>
      <w:r w:rsidR="002E1E1A" w:rsidRPr="006B2FCC">
        <w:t>returns:</w:t>
      </w:r>
      <w:r w:rsidRPr="00672B04">
        <w:tab/>
      </w:r>
      <w:r w:rsidR="002E1E1A" w:rsidRPr="006B2FCC">
        <w:t>Returns:</w:t>
      </w:r>
    </w:p>
    <w:p w14:paraId="07224390" w14:textId="77777777" w:rsidR="00841E3E" w:rsidRDefault="002E1E1A" w:rsidP="002E1E1A">
      <w:pPr>
        <w:pStyle w:val="APIParametersListBullet"/>
        <w:keepNext/>
        <w:keepLines/>
      </w:pPr>
      <w:r w:rsidRPr="002E1E1A">
        <w:rPr>
          <w:b/>
        </w:rPr>
        <w:t>Internal Entry Number (IEN)—</w:t>
      </w:r>
      <w:r w:rsidRPr="006B2FCC">
        <w:t>Codes are OK.</w:t>
      </w:r>
    </w:p>
    <w:p w14:paraId="4886A349" w14:textId="77777777" w:rsidR="00841E3E" w:rsidRDefault="002E1E1A" w:rsidP="00841E3E">
      <w:pPr>
        <w:pStyle w:val="APIParametersListBullet"/>
      </w:pPr>
      <w:r w:rsidRPr="002E1E1A">
        <w:rPr>
          <w:b/>
        </w:rPr>
        <w:t>Zero (0)—</w:t>
      </w:r>
      <w:r w:rsidRPr="006B2FCC">
        <w:t xml:space="preserve">Codes are </w:t>
      </w:r>
      <w:r w:rsidRPr="006B2FCC">
        <w:rPr>
          <w:i/>
          <w:iCs/>
        </w:rPr>
        <w:t>not</w:t>
      </w:r>
      <w:r w:rsidRPr="006B2FCC">
        <w:t xml:space="preserve"> OK.</w:t>
      </w:r>
    </w:p>
    <w:p w14:paraId="7032F54B" w14:textId="77777777" w:rsidR="00841E3E" w:rsidRPr="00392534" w:rsidRDefault="00841E3E" w:rsidP="0029217A">
      <w:pPr>
        <w:pStyle w:val="BodyText6"/>
      </w:pPr>
    </w:p>
    <w:p w14:paraId="6DF92CEA" w14:textId="13A8812A" w:rsidR="000E17E2" w:rsidRDefault="00CF001D" w:rsidP="0075488D">
      <w:pPr>
        <w:pStyle w:val="Heading4"/>
      </w:pPr>
      <w:r>
        <w:t>Example</w:t>
      </w:r>
    </w:p>
    <w:p w14:paraId="426FE6E6" w14:textId="77777777" w:rsidR="00833E0C" w:rsidRPr="00833E0C" w:rsidRDefault="00833E0C" w:rsidP="00833E0C">
      <w:pPr>
        <w:pStyle w:val="BodyText6"/>
        <w:keepNext/>
        <w:keepLines/>
      </w:pPr>
    </w:p>
    <w:p w14:paraId="0B3CF1CA" w14:textId="677C951A" w:rsidR="003D20A1" w:rsidRPr="003D20A1" w:rsidRDefault="003D20A1" w:rsidP="003D20A1">
      <w:pPr>
        <w:pStyle w:val="Caption"/>
      </w:pPr>
      <w:bookmarkStart w:id="1532" w:name="_Toc148365277"/>
      <w:r>
        <w:t xml:space="preserve">Figure </w:t>
      </w:r>
      <w:fldSimple w:instr=" SEQ Figure \* ARABIC ">
        <w:r w:rsidR="00C57752">
          <w:rPr>
            <w:noProof/>
          </w:rPr>
          <w:t>210</w:t>
        </w:r>
      </w:fldSimple>
      <w:r>
        <w:t xml:space="preserve">: </w:t>
      </w:r>
      <w:r w:rsidRPr="006B2FCC">
        <w:t>$$CHECKAV^XUVERIFY</w:t>
      </w:r>
      <w:r>
        <w:t xml:space="preserve"> API—Example</w:t>
      </w:r>
      <w:bookmarkEnd w:id="1532"/>
    </w:p>
    <w:p w14:paraId="3C1491B3" w14:textId="77777777" w:rsidR="000E17E2" w:rsidRPr="006B2FCC" w:rsidRDefault="000E17E2" w:rsidP="003D20A1">
      <w:pPr>
        <w:pStyle w:val="CodeExamplewBox"/>
      </w:pPr>
      <w:r w:rsidRPr="006B2FCC">
        <w:t>&gt;</w:t>
      </w:r>
      <w:r w:rsidRPr="003D20A1">
        <w:rPr>
          <w:b/>
        </w:rPr>
        <w:t>S X=$CHECKAV^XUVERIFY(</w:t>
      </w:r>
      <w:r w:rsidRPr="003D20A1">
        <w:rPr>
          <w:b/>
          <w:i/>
        </w:rPr>
        <w:t>&lt;string&gt;</w:t>
      </w:r>
      <w:r w:rsidRPr="003D20A1">
        <w:rPr>
          <w:b/>
        </w:rPr>
        <w:t>)</w:t>
      </w:r>
    </w:p>
    <w:p w14:paraId="7C264628" w14:textId="77777777" w:rsidR="000E17E2" w:rsidRPr="006B2FCC" w:rsidRDefault="000E17E2" w:rsidP="0029217A">
      <w:pPr>
        <w:pStyle w:val="BodyText6"/>
      </w:pPr>
    </w:p>
    <w:p w14:paraId="635E6D55" w14:textId="77777777" w:rsidR="000E17E2" w:rsidRPr="006B2FCC" w:rsidRDefault="000E17E2" w:rsidP="001F63A4">
      <w:pPr>
        <w:pStyle w:val="BodyText"/>
      </w:pPr>
      <w:r w:rsidRPr="006B2FCC">
        <w:t xml:space="preserve">String = </w:t>
      </w:r>
      <w:r w:rsidRPr="001B351D">
        <w:rPr>
          <w:b/>
        </w:rPr>
        <w:t>Access code;Verify code</w:t>
      </w:r>
    </w:p>
    <w:p w14:paraId="38953903" w14:textId="25E62D58" w:rsidR="006C202A" w:rsidRPr="006B2FCC" w:rsidRDefault="006C202A" w:rsidP="00C54011">
      <w:pPr>
        <w:pStyle w:val="Heading3"/>
      </w:pPr>
      <w:bookmarkStart w:id="1533" w:name="witness_xuverify"/>
      <w:bookmarkStart w:id="1534" w:name="_Ref238980068"/>
      <w:bookmarkStart w:id="1535" w:name="_Toc148367901"/>
      <w:r w:rsidRPr="006B2FCC">
        <w:t>WITNESS^XUVERIFY</w:t>
      </w:r>
      <w:bookmarkEnd w:id="1533"/>
      <w:r w:rsidRPr="006B2FCC">
        <w:t xml:space="preserve">(): </w:t>
      </w:r>
      <w:r w:rsidR="00070109" w:rsidRPr="006B2FCC">
        <w:t xml:space="preserve">Return IEN of Users with A/V Codes </w:t>
      </w:r>
      <w:r w:rsidR="007E7A1C">
        <w:t>and</w:t>
      </w:r>
      <w:r w:rsidR="00070109" w:rsidRPr="006B2FCC">
        <w:t xml:space="preserve"> Security Keys</w:t>
      </w:r>
      <w:bookmarkEnd w:id="1534"/>
      <w:bookmarkEnd w:id="1535"/>
    </w:p>
    <w:p w14:paraId="4FB8E77B" w14:textId="77777777" w:rsidR="00841E3E" w:rsidRDefault="00841E3E" w:rsidP="00841E3E">
      <w:pPr>
        <w:pStyle w:val="APIText"/>
        <w:keepNext/>
        <w:keepLines/>
      </w:pPr>
      <w:r w:rsidRPr="006B2FCC">
        <w:rPr>
          <w:b/>
        </w:rPr>
        <w:t>Reference Type</w:t>
      </w:r>
      <w:r>
        <w:rPr>
          <w:b/>
        </w:rPr>
        <w:t>:</w:t>
      </w:r>
      <w:r>
        <w:rPr>
          <w:b/>
        </w:rPr>
        <w:tab/>
      </w:r>
      <w:r w:rsidR="00DA7423" w:rsidRPr="006B2FCC">
        <w:t>Controlled Subscription</w:t>
      </w:r>
      <w:r w:rsidR="00DA7423" w:rsidRPr="006B2FCC">
        <w:fldChar w:fldCharType="begin"/>
      </w:r>
      <w:r w:rsidR="00DA7423" w:rsidRPr="006B2FCC">
        <w:instrText xml:space="preserve">XE </w:instrText>
      </w:r>
      <w:r w:rsidR="00DA7423">
        <w:instrText>“</w:instrText>
      </w:r>
      <w:r w:rsidR="00DA7423" w:rsidRPr="006B2FCC">
        <w:instrText>XUVERIFY:WITNESS^XUVERIFY</w:instrText>
      </w:r>
      <w:r w:rsidR="00DA7423">
        <w:instrText>”</w:instrText>
      </w:r>
      <w:r w:rsidR="00DA7423" w:rsidRPr="006B2FCC">
        <w:fldChar w:fldCharType="end"/>
      </w:r>
      <w:r w:rsidR="00DA7423" w:rsidRPr="006B2FCC">
        <w:fldChar w:fldCharType="begin"/>
      </w:r>
      <w:r w:rsidR="00DA7423" w:rsidRPr="006B2FCC">
        <w:instrText xml:space="preserve">XE </w:instrText>
      </w:r>
      <w:r w:rsidR="00DA7423">
        <w:instrText>“</w:instrText>
      </w:r>
      <w:r w:rsidR="00DA7423" w:rsidRPr="006B2FCC">
        <w:instrText>WITNESS^XUVERIFY</w:instrText>
      </w:r>
      <w:r w:rsidR="00DA7423">
        <w:instrText>”</w:instrText>
      </w:r>
      <w:r w:rsidR="00DA7423" w:rsidRPr="006B2FCC">
        <w:fldChar w:fldCharType="end"/>
      </w:r>
      <w:r w:rsidR="00DA7423" w:rsidRPr="006B2FCC">
        <w:fldChar w:fldCharType="begin"/>
      </w:r>
      <w:r w:rsidR="00DA7423" w:rsidRPr="006B2FCC">
        <w:instrText xml:space="preserve">XE </w:instrText>
      </w:r>
      <w:r w:rsidR="00DA7423">
        <w:instrText>“</w:instrText>
      </w:r>
      <w:r w:rsidR="00DA7423" w:rsidRPr="006B2FCC">
        <w:instrText>Signon/Security:WITNESS^XUVERIFY</w:instrText>
      </w:r>
      <w:r w:rsidR="00DA7423">
        <w:instrText>”</w:instrText>
      </w:r>
      <w:r w:rsidR="00DA7423" w:rsidRPr="006B2FCC">
        <w:fldChar w:fldCharType="end"/>
      </w:r>
      <w:r w:rsidR="00DA7423" w:rsidRPr="006B2FCC">
        <w:fldChar w:fldCharType="begin"/>
      </w:r>
      <w:r w:rsidR="00DA7423" w:rsidRPr="006B2FCC">
        <w:instrText xml:space="preserve">XE </w:instrText>
      </w:r>
      <w:r w:rsidR="00DA7423">
        <w:instrText>“</w:instrText>
      </w:r>
      <w:r w:rsidR="00DA7423" w:rsidRPr="006B2FCC">
        <w:instrText>Reference Type:Controlled Subscription:WITNESS^XUVERIFY</w:instrText>
      </w:r>
      <w:r w:rsidR="00DA7423">
        <w:instrText>”</w:instrText>
      </w:r>
      <w:r w:rsidR="00DA7423" w:rsidRPr="006B2FCC">
        <w:fldChar w:fldCharType="end"/>
      </w:r>
    </w:p>
    <w:p w14:paraId="039526CA" w14:textId="77777777" w:rsidR="00841E3E" w:rsidRDefault="00841E3E" w:rsidP="00841E3E">
      <w:pPr>
        <w:pStyle w:val="APIText"/>
        <w:keepNext/>
        <w:keepLines/>
      </w:pPr>
      <w:r w:rsidRPr="006B2FCC">
        <w:rPr>
          <w:b/>
        </w:rPr>
        <w:t>Category</w:t>
      </w:r>
      <w:r>
        <w:rPr>
          <w:b/>
        </w:rPr>
        <w:t>:</w:t>
      </w:r>
      <w:r>
        <w:rPr>
          <w:b/>
        </w:rPr>
        <w:tab/>
      </w:r>
      <w:r w:rsidR="00DA7423" w:rsidRPr="006B2FCC">
        <w:t>Signon/Security</w:t>
      </w:r>
    </w:p>
    <w:p w14:paraId="0BFDC357" w14:textId="77777777" w:rsidR="00841E3E" w:rsidRPr="0084064A" w:rsidRDefault="00841E3E" w:rsidP="00841E3E">
      <w:pPr>
        <w:pStyle w:val="APIText"/>
        <w:keepNext/>
        <w:keepLines/>
      </w:pPr>
      <w:r>
        <w:rPr>
          <w:b/>
        </w:rPr>
        <w:t>ICR #:</w:t>
      </w:r>
      <w:r w:rsidRPr="0084064A">
        <w:tab/>
      </w:r>
      <w:r w:rsidR="00DA7423" w:rsidRPr="006B2FCC">
        <w:t>1513</w:t>
      </w:r>
    </w:p>
    <w:p w14:paraId="213B9DAD" w14:textId="77777777" w:rsidR="00187A43" w:rsidRDefault="00841E3E" w:rsidP="00187A43">
      <w:pPr>
        <w:pStyle w:val="APIText"/>
        <w:keepNext/>
        <w:keepLines/>
      </w:pPr>
      <w:r w:rsidRPr="006B2FCC">
        <w:rPr>
          <w:b/>
        </w:rPr>
        <w:t>Description</w:t>
      </w:r>
      <w:r>
        <w:rPr>
          <w:b/>
        </w:rPr>
        <w:t>:</w:t>
      </w:r>
      <w:r w:rsidRPr="0084064A">
        <w:tab/>
      </w:r>
      <w:r w:rsidR="00187A43">
        <w:t xml:space="preserve">The </w:t>
      </w:r>
      <w:r w:rsidR="00187A43" w:rsidRPr="006B2FCC">
        <w:t>WITNESS^XUVERIFY</w:t>
      </w:r>
      <w:r w:rsidR="00DA7423">
        <w:t xml:space="preserve"> API</w:t>
      </w:r>
      <w:r w:rsidR="00DA7423" w:rsidRPr="006B2FCC">
        <w:t xml:space="preserve"> returns the IEN of a user if he/she has</w:t>
      </w:r>
      <w:r w:rsidR="00187A43">
        <w:t>:</w:t>
      </w:r>
    </w:p>
    <w:p w14:paraId="071CAAC0" w14:textId="77777777" w:rsidR="00187A43" w:rsidRDefault="00DA7423" w:rsidP="00187A43">
      <w:pPr>
        <w:pStyle w:val="APIDescriptionListBullet"/>
        <w:keepNext/>
        <w:keepLines/>
      </w:pPr>
      <w:r w:rsidRPr="006B2FCC">
        <w:t>Access code</w:t>
      </w:r>
    </w:p>
    <w:p w14:paraId="71CF445D" w14:textId="77777777" w:rsidR="00187A43" w:rsidRDefault="00187A43" w:rsidP="00187A43">
      <w:pPr>
        <w:pStyle w:val="APIDescriptionListBullet"/>
        <w:keepNext/>
        <w:keepLines/>
      </w:pPr>
      <w:r>
        <w:t>Verify code</w:t>
      </w:r>
    </w:p>
    <w:p w14:paraId="377EA1F7" w14:textId="77777777" w:rsidR="00841E3E" w:rsidRPr="0084064A" w:rsidRDefault="00187A43" w:rsidP="00187A43">
      <w:pPr>
        <w:pStyle w:val="APIDescriptionListBullet"/>
      </w:pPr>
      <w:r>
        <w:t>Security keys</w:t>
      </w:r>
    </w:p>
    <w:p w14:paraId="10185614" w14:textId="77777777" w:rsidR="00841E3E" w:rsidRPr="000B37D9" w:rsidRDefault="00841E3E" w:rsidP="00841E3E">
      <w:pPr>
        <w:pStyle w:val="APIText"/>
        <w:rPr>
          <w:rFonts w:ascii="Courier New" w:hAnsi="Courier New" w:cs="Courier New"/>
          <w:sz w:val="20"/>
          <w:szCs w:val="18"/>
        </w:rPr>
      </w:pPr>
      <w:r w:rsidRPr="006B2FCC">
        <w:rPr>
          <w:b/>
        </w:rPr>
        <w:t>Format</w:t>
      </w:r>
      <w:r>
        <w:rPr>
          <w:b/>
        </w:rPr>
        <w:t>:</w:t>
      </w:r>
      <w:r w:rsidRPr="0084064A">
        <w:tab/>
      </w:r>
      <w:r w:rsidR="00DA7423" w:rsidRPr="000B37D9">
        <w:rPr>
          <w:rFonts w:ascii="Courier New" w:hAnsi="Courier New" w:cs="Courier New"/>
          <w:sz w:val="20"/>
          <w:szCs w:val="18"/>
        </w:rPr>
        <w:t>WITNESS^XUVERIFY(prefix,keys)</w:t>
      </w:r>
    </w:p>
    <w:p w14:paraId="10AAEC79" w14:textId="77777777" w:rsidR="00841E3E" w:rsidRPr="00672B04" w:rsidRDefault="00841E3E" w:rsidP="00841E3E">
      <w:pPr>
        <w:pStyle w:val="APIParameters"/>
        <w:keepNext/>
        <w:keepLines/>
        <w:ind w:left="4147" w:hanging="4147"/>
      </w:pPr>
      <w:r w:rsidRPr="009D2D3D">
        <w:rPr>
          <w:b/>
        </w:rPr>
        <w:t>Input Parameters:</w:t>
      </w:r>
      <w:r w:rsidRPr="009D2D3D">
        <w:rPr>
          <w:b/>
        </w:rPr>
        <w:tab/>
      </w:r>
      <w:r w:rsidR="00DA7423" w:rsidRPr="00D31F4F">
        <w:rPr>
          <w:b/>
          <w:bCs w:val="0"/>
        </w:rPr>
        <w:t>prefix</w:t>
      </w:r>
      <w:r w:rsidR="00DA7423" w:rsidRPr="006B2FCC">
        <w:t>:</w:t>
      </w:r>
      <w:r w:rsidRPr="00672B04">
        <w:tab/>
      </w:r>
      <w:r w:rsidR="00DA7423" w:rsidRPr="006B2FCC">
        <w:rPr>
          <w:szCs w:val="22"/>
        </w:rPr>
        <w:t>String to put before the Access/Verify code prompt.</w:t>
      </w:r>
    </w:p>
    <w:p w14:paraId="083EA212" w14:textId="77777777" w:rsidR="00841E3E" w:rsidRDefault="00841E3E" w:rsidP="00841E3E">
      <w:pPr>
        <w:pStyle w:val="APIParameters"/>
        <w:ind w:left="4147" w:hanging="4147"/>
      </w:pPr>
      <w:r>
        <w:rPr>
          <w:b/>
        </w:rPr>
        <w:tab/>
      </w:r>
      <w:r w:rsidR="00DA7423" w:rsidRPr="00D31F4F">
        <w:rPr>
          <w:b/>
          <w:bCs w:val="0"/>
        </w:rPr>
        <w:t>keys</w:t>
      </w:r>
      <w:r w:rsidR="00DA7423" w:rsidRPr="006B2FCC">
        <w:t>:</w:t>
      </w:r>
      <w:r>
        <w:rPr>
          <w:b/>
        </w:rPr>
        <w:tab/>
      </w:r>
      <w:r w:rsidR="00DA7423" w:rsidRPr="006B2FCC">
        <w:rPr>
          <w:szCs w:val="22"/>
        </w:rPr>
        <w:t xml:space="preserve">String of security keys the user </w:t>
      </w:r>
      <w:r w:rsidR="00DA7423" w:rsidRPr="004117F1">
        <w:rPr>
          <w:i/>
          <w:szCs w:val="22"/>
        </w:rPr>
        <w:t>must</w:t>
      </w:r>
      <w:r w:rsidR="00DA7423" w:rsidRPr="006B2FCC">
        <w:rPr>
          <w:szCs w:val="22"/>
        </w:rPr>
        <w:t xml:space="preserve"> have.</w:t>
      </w:r>
    </w:p>
    <w:p w14:paraId="65DC4449" w14:textId="77777777" w:rsidR="00841E3E" w:rsidRPr="00672B04" w:rsidRDefault="00841E3E" w:rsidP="00DA7423">
      <w:pPr>
        <w:pStyle w:val="APIParameters"/>
        <w:keepNext/>
        <w:keepLines/>
      </w:pPr>
      <w:r w:rsidRPr="009D2D3D">
        <w:rPr>
          <w:b/>
        </w:rPr>
        <w:t>Output:</w:t>
      </w:r>
      <w:r w:rsidRPr="009D2D3D">
        <w:rPr>
          <w:b/>
        </w:rPr>
        <w:tab/>
      </w:r>
      <w:r w:rsidR="00DA7423" w:rsidRPr="006B2FCC">
        <w:t>returns:</w:t>
      </w:r>
      <w:r w:rsidRPr="00672B04">
        <w:tab/>
      </w:r>
      <w:r w:rsidR="00DA7423" w:rsidRPr="006B2FCC">
        <w:t>Returns:</w:t>
      </w:r>
    </w:p>
    <w:p w14:paraId="4E3483C1" w14:textId="77777777" w:rsidR="00841E3E" w:rsidRDefault="00DA7423" w:rsidP="00DA7423">
      <w:pPr>
        <w:pStyle w:val="APIParametersListBullet"/>
        <w:keepNext/>
        <w:keepLines/>
      </w:pPr>
      <w:r w:rsidRPr="00DA7423">
        <w:rPr>
          <w:b/>
        </w:rPr>
        <w:t>IEN (successful)—</w:t>
      </w:r>
      <w:r w:rsidRPr="006B2FCC">
        <w:t>The user has an Access code, Verify code, and security keys.</w:t>
      </w:r>
    </w:p>
    <w:p w14:paraId="4FAF57C8" w14:textId="77777777" w:rsidR="00841E3E" w:rsidRDefault="00DA7423" w:rsidP="00841E3E">
      <w:pPr>
        <w:pStyle w:val="APIParametersListBullet"/>
      </w:pPr>
      <w:r w:rsidRPr="00DA7423">
        <w:rPr>
          <w:b/>
        </w:rPr>
        <w:t>0 (failure)—</w:t>
      </w:r>
      <w:r w:rsidRPr="006B2FCC">
        <w:t xml:space="preserve">The user does </w:t>
      </w:r>
      <w:r w:rsidRPr="006B2FCC">
        <w:rPr>
          <w:i/>
        </w:rPr>
        <w:t>not</w:t>
      </w:r>
      <w:r w:rsidRPr="006B2FCC">
        <w:t xml:space="preserve"> have an Access code, Verify code, and security keys.</w:t>
      </w:r>
    </w:p>
    <w:p w14:paraId="14C7773D" w14:textId="77777777" w:rsidR="00841E3E" w:rsidRPr="00392534" w:rsidRDefault="00841E3E" w:rsidP="0029217A">
      <w:pPr>
        <w:pStyle w:val="BodyText6"/>
      </w:pPr>
    </w:p>
    <w:p w14:paraId="433621FF" w14:textId="3D95631D" w:rsidR="006C202A" w:rsidRDefault="00CF001D" w:rsidP="0075488D">
      <w:pPr>
        <w:pStyle w:val="Heading4"/>
      </w:pPr>
      <w:r>
        <w:lastRenderedPageBreak/>
        <w:t>Example</w:t>
      </w:r>
    </w:p>
    <w:p w14:paraId="2708149F" w14:textId="77777777" w:rsidR="00833E0C" w:rsidRPr="00833E0C" w:rsidRDefault="00833E0C" w:rsidP="00833E0C">
      <w:pPr>
        <w:pStyle w:val="BodyText6"/>
        <w:keepNext/>
        <w:keepLines/>
      </w:pPr>
    </w:p>
    <w:p w14:paraId="0EC30E61" w14:textId="17AE7958" w:rsidR="00C40478" w:rsidRPr="00C40478" w:rsidRDefault="00C40478" w:rsidP="00C40478">
      <w:pPr>
        <w:pStyle w:val="Caption"/>
      </w:pPr>
      <w:bookmarkStart w:id="1536" w:name="_Toc148365278"/>
      <w:r>
        <w:t xml:space="preserve">Figure </w:t>
      </w:r>
      <w:fldSimple w:instr=" SEQ Figure \* ARABIC ">
        <w:r w:rsidR="00C57752">
          <w:rPr>
            <w:noProof/>
          </w:rPr>
          <w:t>211</w:t>
        </w:r>
      </w:fldSimple>
      <w:r>
        <w:t xml:space="preserve">: </w:t>
      </w:r>
      <w:r w:rsidRPr="006B2FCC">
        <w:t>WITNESS^XUVERIFY</w:t>
      </w:r>
      <w:r>
        <w:t xml:space="preserve"> API—Example</w:t>
      </w:r>
      <w:bookmarkEnd w:id="1536"/>
    </w:p>
    <w:p w14:paraId="6C0B5170" w14:textId="77777777" w:rsidR="000366A1" w:rsidRPr="006B2FCC" w:rsidRDefault="000366A1" w:rsidP="00C40478">
      <w:pPr>
        <w:pStyle w:val="CodeExamplewBox"/>
      </w:pPr>
      <w:r w:rsidRPr="006B2FCC">
        <w:t>&gt;</w:t>
      </w:r>
      <w:r w:rsidRPr="00C40478">
        <w:rPr>
          <w:b/>
        </w:rPr>
        <w:t>S Y=$$WITNESS^XUVERIFY(</w:t>
      </w:r>
      <w:r w:rsidR="00FF3F33" w:rsidRPr="00C40478">
        <w:rPr>
          <w:b/>
        </w:rPr>
        <w:t>“</w:t>
      </w:r>
      <w:r w:rsidRPr="00C40478">
        <w:rPr>
          <w:b/>
        </w:rPr>
        <w:t>Cosign</w:t>
      </w:r>
      <w:r w:rsidR="00FF3F33" w:rsidRPr="00C40478">
        <w:rPr>
          <w:b/>
        </w:rPr>
        <w:t>”</w:t>
      </w:r>
      <w:r w:rsidRPr="00C40478">
        <w:rPr>
          <w:b/>
        </w:rPr>
        <w:t>,</w:t>
      </w:r>
      <w:r w:rsidR="009758D3" w:rsidRPr="00C40478">
        <w:rPr>
          <w:b/>
        </w:rPr>
        <w:t>“</w:t>
      </w:r>
      <w:r w:rsidRPr="00C40478">
        <w:rPr>
          <w:b/>
        </w:rPr>
        <w:t>XUMGR</w:t>
      </w:r>
      <w:r w:rsidR="00FF3F33" w:rsidRPr="00C40478">
        <w:rPr>
          <w:b/>
        </w:rPr>
        <w:t>”</w:t>
      </w:r>
      <w:r w:rsidRPr="00C40478">
        <w:rPr>
          <w:b/>
        </w:rPr>
        <w:t>) W !,Y</w:t>
      </w:r>
    </w:p>
    <w:p w14:paraId="09402A5B" w14:textId="77777777" w:rsidR="000366A1" w:rsidRPr="006B2FCC" w:rsidRDefault="000366A1" w:rsidP="00C40478">
      <w:pPr>
        <w:pStyle w:val="CodeExamplewBox"/>
      </w:pPr>
    </w:p>
    <w:p w14:paraId="7DA5917D" w14:textId="77777777" w:rsidR="000366A1" w:rsidRPr="006B2FCC" w:rsidRDefault="000366A1" w:rsidP="00C40478">
      <w:pPr>
        <w:pStyle w:val="CodeExamplewBox"/>
      </w:pPr>
      <w:r w:rsidRPr="006B2FCC">
        <w:t xml:space="preserve">Cosign ACCESS CODE: </w:t>
      </w:r>
      <w:r w:rsidRPr="00C40478">
        <w:rPr>
          <w:b/>
        </w:rPr>
        <w:t>********</w:t>
      </w:r>
    </w:p>
    <w:p w14:paraId="53CB5D99" w14:textId="77777777" w:rsidR="000366A1" w:rsidRPr="006B2FCC" w:rsidRDefault="000366A1" w:rsidP="00C40478">
      <w:pPr>
        <w:pStyle w:val="CodeExamplewBox"/>
      </w:pPr>
      <w:r w:rsidRPr="006B2FCC">
        <w:t xml:space="preserve">Cosign VERIFY CODE: </w:t>
      </w:r>
      <w:r w:rsidRPr="00C40478">
        <w:rPr>
          <w:b/>
        </w:rPr>
        <w:t>********</w:t>
      </w:r>
    </w:p>
    <w:p w14:paraId="3BD293B8" w14:textId="77777777" w:rsidR="000366A1" w:rsidRPr="006B2FCC" w:rsidRDefault="000366A1" w:rsidP="00C40478">
      <w:pPr>
        <w:pStyle w:val="CodeExamplewBox"/>
      </w:pPr>
      <w:r w:rsidRPr="006B2FCC">
        <w:t>2</w:t>
      </w:r>
    </w:p>
    <w:p w14:paraId="1879CB38" w14:textId="77777777" w:rsidR="000366A1" w:rsidRPr="006B2FCC" w:rsidRDefault="000366A1" w:rsidP="0029217A">
      <w:pPr>
        <w:pStyle w:val="BodyText6"/>
      </w:pPr>
    </w:p>
    <w:p w14:paraId="1375E0DD" w14:textId="77777777" w:rsidR="000E17E2" w:rsidRPr="006B2FCC" w:rsidRDefault="000E17E2" w:rsidP="00C54011">
      <w:pPr>
        <w:pStyle w:val="Heading3"/>
      </w:pPr>
      <w:bookmarkStart w:id="1537" w:name="getpeer_zosv"/>
      <w:bookmarkStart w:id="1538" w:name="_Ref59497099"/>
      <w:bookmarkStart w:id="1539" w:name="_Toc148367902"/>
      <w:r w:rsidRPr="006B2FCC">
        <w:t>GETPEER^%ZOSV</w:t>
      </w:r>
      <w:bookmarkEnd w:id="1537"/>
      <w:r w:rsidRPr="006B2FCC">
        <w:t xml:space="preserve">: </w:t>
      </w:r>
      <w:bookmarkEnd w:id="1538"/>
      <w:r w:rsidRPr="006B2FCC">
        <w:t>VistALink—Get IP Address for Current Session</w:t>
      </w:r>
      <w:bookmarkEnd w:id="1539"/>
    </w:p>
    <w:p w14:paraId="2C4036A2" w14:textId="77777777" w:rsidR="00841E3E" w:rsidRDefault="00841E3E" w:rsidP="00841E3E">
      <w:pPr>
        <w:pStyle w:val="APIText"/>
        <w:keepNext/>
        <w:keepLines/>
      </w:pPr>
      <w:r w:rsidRPr="006B2FCC">
        <w:rPr>
          <w:b/>
        </w:rPr>
        <w:t>Reference Type</w:t>
      </w:r>
      <w:r>
        <w:rPr>
          <w:b/>
        </w:rPr>
        <w:t>:</w:t>
      </w:r>
      <w:r>
        <w:rPr>
          <w:b/>
        </w:rPr>
        <w:tab/>
      </w:r>
      <w:r w:rsidR="00873080" w:rsidRPr="006B2FCC">
        <w:t>Controlled Subscription</w:t>
      </w:r>
      <w:r w:rsidR="00873080" w:rsidRPr="006B2FCC">
        <w:fldChar w:fldCharType="begin"/>
      </w:r>
      <w:r w:rsidR="00873080" w:rsidRPr="006B2FCC">
        <w:instrText xml:space="preserve">XE </w:instrText>
      </w:r>
      <w:r w:rsidR="00873080">
        <w:instrText>“</w:instrText>
      </w:r>
      <w:r w:rsidR="00873080" w:rsidRPr="006B2FCC">
        <w:instrText>ZOSV:GETPEER^%ZOSV</w:instrText>
      </w:r>
      <w:r w:rsidR="00873080">
        <w:instrText>”</w:instrText>
      </w:r>
      <w:r w:rsidR="00873080" w:rsidRPr="006B2FCC">
        <w:fldChar w:fldCharType="end"/>
      </w:r>
      <w:r w:rsidR="00873080" w:rsidRPr="006B2FCC">
        <w:fldChar w:fldCharType="begin"/>
      </w:r>
      <w:r w:rsidR="00873080" w:rsidRPr="006B2FCC">
        <w:instrText xml:space="preserve">XE </w:instrText>
      </w:r>
      <w:r w:rsidR="00873080">
        <w:instrText>“</w:instrText>
      </w:r>
      <w:r w:rsidR="00873080" w:rsidRPr="006B2FCC">
        <w:instrText>GETPEER^%ZOSV</w:instrText>
      </w:r>
      <w:r w:rsidR="00873080">
        <w:instrText>”</w:instrText>
      </w:r>
      <w:r w:rsidR="00873080" w:rsidRPr="006B2FCC">
        <w:fldChar w:fldCharType="end"/>
      </w:r>
      <w:r w:rsidR="00873080" w:rsidRPr="006B2FCC">
        <w:fldChar w:fldCharType="begin"/>
      </w:r>
      <w:r w:rsidR="00873080" w:rsidRPr="006B2FCC">
        <w:instrText xml:space="preserve">XE </w:instrText>
      </w:r>
      <w:r w:rsidR="00873080">
        <w:instrText>“</w:instrText>
      </w:r>
      <w:r w:rsidR="00873080" w:rsidRPr="006B2FCC">
        <w:instrText>Signon/Security:GETPEER^%ZOSV</w:instrText>
      </w:r>
      <w:r w:rsidR="00873080">
        <w:instrText>”</w:instrText>
      </w:r>
      <w:r w:rsidR="00873080" w:rsidRPr="006B2FCC">
        <w:fldChar w:fldCharType="end"/>
      </w:r>
      <w:r w:rsidR="00873080" w:rsidRPr="006B2FCC">
        <w:fldChar w:fldCharType="begin"/>
      </w:r>
      <w:r w:rsidR="00873080" w:rsidRPr="006B2FCC">
        <w:instrText xml:space="preserve">XE </w:instrText>
      </w:r>
      <w:r w:rsidR="00873080">
        <w:instrText>“</w:instrText>
      </w:r>
      <w:r w:rsidR="00873080" w:rsidRPr="006B2FCC">
        <w:instrText>Reference Type:Controlled Subscription:GETPEER^%ZOSV</w:instrText>
      </w:r>
      <w:r w:rsidR="00873080">
        <w:instrText>”</w:instrText>
      </w:r>
      <w:r w:rsidR="00873080" w:rsidRPr="006B2FCC">
        <w:fldChar w:fldCharType="end"/>
      </w:r>
    </w:p>
    <w:p w14:paraId="367CAF1B" w14:textId="77777777" w:rsidR="00841E3E" w:rsidRDefault="00841E3E" w:rsidP="00841E3E">
      <w:pPr>
        <w:pStyle w:val="APIText"/>
        <w:keepNext/>
        <w:keepLines/>
      </w:pPr>
      <w:r w:rsidRPr="006B2FCC">
        <w:rPr>
          <w:b/>
        </w:rPr>
        <w:t>Category</w:t>
      </w:r>
      <w:r>
        <w:rPr>
          <w:b/>
        </w:rPr>
        <w:t>:</w:t>
      </w:r>
      <w:r>
        <w:rPr>
          <w:b/>
        </w:rPr>
        <w:tab/>
      </w:r>
      <w:r w:rsidR="00873080" w:rsidRPr="006B2FCC">
        <w:t>Signon/Security</w:t>
      </w:r>
    </w:p>
    <w:p w14:paraId="685678DF" w14:textId="77777777" w:rsidR="00841E3E" w:rsidRPr="0084064A" w:rsidRDefault="00841E3E" w:rsidP="00841E3E">
      <w:pPr>
        <w:pStyle w:val="APIText"/>
        <w:keepNext/>
        <w:keepLines/>
      </w:pPr>
      <w:r>
        <w:rPr>
          <w:b/>
        </w:rPr>
        <w:t>ICR #:</w:t>
      </w:r>
      <w:r w:rsidRPr="0084064A">
        <w:tab/>
      </w:r>
      <w:r w:rsidR="00873080" w:rsidRPr="006B2FCC">
        <w:t>4056</w:t>
      </w:r>
    </w:p>
    <w:p w14:paraId="5867E996" w14:textId="77777777" w:rsidR="00841E3E" w:rsidRPr="0084064A" w:rsidRDefault="00841E3E" w:rsidP="00841E3E">
      <w:pPr>
        <w:pStyle w:val="APIText"/>
        <w:keepNext/>
        <w:keepLines/>
      </w:pPr>
      <w:r w:rsidRPr="006B2FCC">
        <w:rPr>
          <w:b/>
        </w:rPr>
        <w:t>Description</w:t>
      </w:r>
      <w:r>
        <w:rPr>
          <w:b/>
        </w:rPr>
        <w:t>:</w:t>
      </w:r>
      <w:r w:rsidRPr="0084064A">
        <w:tab/>
      </w:r>
      <w:r w:rsidR="00546F83">
        <w:t xml:space="preserve">The </w:t>
      </w:r>
      <w:r w:rsidR="00546F83" w:rsidRPr="006B2FCC">
        <w:t>GETPEER^%ZOSV</w:t>
      </w:r>
      <w:r w:rsidR="00873080">
        <w:t xml:space="preserve"> API</w:t>
      </w:r>
      <w:r w:rsidR="00873080" w:rsidRPr="006B2FCC">
        <w:t xml:space="preserve"> retrieves an IP address value for the current session, which is required as input (i.e., </w:t>
      </w:r>
      <w:r w:rsidR="00873080" w:rsidRPr="00546F83">
        <w:rPr>
          <w:b/>
        </w:rPr>
        <w:t>XWBTIP</w:t>
      </w:r>
      <w:r w:rsidR="00873080" w:rsidRPr="006B2FCC">
        <w:t xml:space="preserve"> input variable) for the </w:t>
      </w:r>
      <w:r w:rsidR="00873080" w:rsidRPr="00833207">
        <w:rPr>
          <w:color w:val="0000FF"/>
          <w:u w:val="single"/>
        </w:rPr>
        <w:fldChar w:fldCharType="begin" w:fldLock="1"/>
      </w:r>
      <w:r w:rsidR="00873080" w:rsidRPr="00833207">
        <w:rPr>
          <w:color w:val="0000FF"/>
          <w:u w:val="single"/>
        </w:rPr>
        <w:instrText xml:space="preserve"> REF _Ref59497925 \h  \* MERGEFORMAT </w:instrText>
      </w:r>
      <w:r w:rsidR="00873080" w:rsidRPr="00833207">
        <w:rPr>
          <w:color w:val="0000FF"/>
          <w:u w:val="single"/>
        </w:rPr>
      </w:r>
      <w:r w:rsidR="00873080" w:rsidRPr="00833207">
        <w:rPr>
          <w:color w:val="0000FF"/>
          <w:u w:val="single"/>
        </w:rPr>
        <w:fldChar w:fldCharType="separate"/>
      </w:r>
      <w:r w:rsidR="00873080" w:rsidRPr="00EB0586">
        <w:rPr>
          <w:color w:val="0000FF"/>
          <w:u w:val="single"/>
        </w:rPr>
        <w:t>SETUP^XUSRB(): VistALink—Set Up User</w:t>
      </w:r>
      <w:r w:rsidR="00873080">
        <w:rPr>
          <w:color w:val="0000FF"/>
          <w:u w:val="single"/>
        </w:rPr>
        <w:t>’</w:t>
      </w:r>
      <w:r w:rsidR="00873080" w:rsidRPr="00EB0586">
        <w:rPr>
          <w:color w:val="0000FF"/>
          <w:u w:val="single"/>
        </w:rPr>
        <w:t>s Partition in M</w:t>
      </w:r>
      <w:r w:rsidR="00873080" w:rsidRPr="00833207">
        <w:rPr>
          <w:color w:val="0000FF"/>
          <w:u w:val="single"/>
        </w:rPr>
        <w:fldChar w:fldCharType="end"/>
      </w:r>
      <w:r w:rsidR="00873080" w:rsidRPr="00833207">
        <w:rPr>
          <w:color w:val="0000FF"/>
          <w:u w:val="single"/>
        </w:rPr>
        <w:t xml:space="preserve"> </w:t>
      </w:r>
      <w:r w:rsidR="00873080">
        <w:t>API</w:t>
      </w:r>
      <w:r w:rsidR="00873080" w:rsidRPr="006B2FCC">
        <w:t>. The VistALink security module calls this</w:t>
      </w:r>
      <w:r w:rsidR="00873080">
        <w:t xml:space="preserve"> API</w:t>
      </w:r>
      <w:r w:rsidR="00873080" w:rsidRPr="006B2FCC">
        <w:t>.</w:t>
      </w:r>
    </w:p>
    <w:p w14:paraId="257912E2" w14:textId="77777777" w:rsidR="00841E3E" w:rsidRPr="000B37D9" w:rsidRDefault="00841E3E" w:rsidP="00841E3E">
      <w:pPr>
        <w:pStyle w:val="APIText"/>
        <w:rPr>
          <w:rFonts w:ascii="Courier New" w:hAnsi="Courier New" w:cs="Courier New"/>
          <w:sz w:val="20"/>
          <w:szCs w:val="18"/>
        </w:rPr>
      </w:pPr>
      <w:r w:rsidRPr="006B2FCC">
        <w:rPr>
          <w:b/>
        </w:rPr>
        <w:t>Format</w:t>
      </w:r>
      <w:r>
        <w:rPr>
          <w:b/>
        </w:rPr>
        <w:t>:</w:t>
      </w:r>
      <w:r w:rsidRPr="0084064A">
        <w:tab/>
      </w:r>
      <w:r w:rsidR="00873080" w:rsidRPr="000B37D9">
        <w:rPr>
          <w:rFonts w:ascii="Courier New" w:hAnsi="Courier New" w:cs="Courier New"/>
          <w:sz w:val="20"/>
          <w:szCs w:val="18"/>
        </w:rPr>
        <w:t>GETPEER^%ZOSV</w:t>
      </w:r>
    </w:p>
    <w:p w14:paraId="30D63774" w14:textId="77777777" w:rsidR="00841E3E" w:rsidRPr="00672B04" w:rsidRDefault="00841E3E" w:rsidP="00873080">
      <w:pPr>
        <w:pStyle w:val="APIParameters"/>
        <w:ind w:left="4147" w:hanging="4147"/>
      </w:pPr>
      <w:r w:rsidRPr="009D2D3D">
        <w:rPr>
          <w:b/>
        </w:rPr>
        <w:t>Input Parameters:</w:t>
      </w:r>
      <w:r w:rsidRPr="009D2D3D">
        <w:rPr>
          <w:b/>
        </w:rPr>
        <w:tab/>
      </w:r>
      <w:r w:rsidR="00873080" w:rsidRPr="006B2FCC">
        <w:t>none</w:t>
      </w:r>
      <w:r w:rsidR="00873080">
        <w:t>.</w:t>
      </w:r>
    </w:p>
    <w:p w14:paraId="251A1E55" w14:textId="77777777" w:rsidR="00841E3E" w:rsidRPr="00672B04" w:rsidRDefault="00841E3E" w:rsidP="00841E3E">
      <w:pPr>
        <w:pStyle w:val="APIParameters"/>
      </w:pPr>
      <w:r w:rsidRPr="009D2D3D">
        <w:rPr>
          <w:b/>
        </w:rPr>
        <w:t>Output:</w:t>
      </w:r>
      <w:r w:rsidRPr="009D2D3D">
        <w:rPr>
          <w:b/>
        </w:rPr>
        <w:tab/>
      </w:r>
      <w:r w:rsidR="00873080" w:rsidRPr="006B2FCC">
        <w:t>returns:</w:t>
      </w:r>
      <w:r w:rsidRPr="00672B04">
        <w:tab/>
      </w:r>
      <w:r w:rsidR="00873080" w:rsidRPr="006B2FCC">
        <w:t>Returns the Internet Protocol (IP) address of the current connected session to M.</w:t>
      </w:r>
    </w:p>
    <w:p w14:paraId="760A5767" w14:textId="77777777" w:rsidR="00841E3E" w:rsidRPr="00392534" w:rsidRDefault="00841E3E" w:rsidP="0029217A">
      <w:pPr>
        <w:pStyle w:val="BodyText6"/>
      </w:pPr>
    </w:p>
    <w:p w14:paraId="05C7F0EC" w14:textId="53DDE3E0" w:rsidR="00D03D23" w:rsidRPr="0004040E" w:rsidRDefault="00D03D23" w:rsidP="0004040E">
      <w:pPr>
        <w:pStyle w:val="BodyText"/>
      </w:pPr>
    </w:p>
    <w:p w14:paraId="2212B3CF" w14:textId="77777777" w:rsidR="0004040E" w:rsidRPr="0004040E" w:rsidRDefault="0004040E" w:rsidP="0004040E">
      <w:pPr>
        <w:pStyle w:val="BodyText"/>
        <w:rPr>
          <w:b/>
          <w:bCs/>
          <w:kern w:val="32"/>
        </w:rPr>
      </w:pPr>
      <w:bookmarkStart w:id="1540" w:name="_Ref303843035"/>
      <w:r w:rsidRPr="0004040E">
        <w:br w:type="page"/>
      </w:r>
    </w:p>
    <w:p w14:paraId="57056637" w14:textId="3B21FDCF" w:rsidR="006C202A" w:rsidRPr="006B2FCC" w:rsidRDefault="006C202A" w:rsidP="00246B1E">
      <w:pPr>
        <w:pStyle w:val="Heading1"/>
      </w:pPr>
      <w:bookmarkStart w:id="1541" w:name="_Toc148367903"/>
      <w:r w:rsidRPr="006B2FCC">
        <w:lastRenderedPageBreak/>
        <w:t>Spooling</w:t>
      </w:r>
      <w:bookmarkEnd w:id="1434"/>
      <w:bookmarkEnd w:id="1435"/>
      <w:r w:rsidRPr="006B2FCC">
        <w:t xml:space="preserve">: </w:t>
      </w:r>
      <w:r w:rsidR="00575A73" w:rsidRPr="006B2FCC">
        <w:t>Developer</w:t>
      </w:r>
      <w:r w:rsidRPr="006B2FCC">
        <w:t xml:space="preserve"> Tools</w:t>
      </w:r>
      <w:bookmarkEnd w:id="1540"/>
      <w:bookmarkEnd w:id="1541"/>
    </w:p>
    <w:p w14:paraId="052F3329" w14:textId="77777777" w:rsidR="0072540F" w:rsidRDefault="0072540F" w:rsidP="0072540F">
      <w:pPr>
        <w:pStyle w:val="Heading2"/>
      </w:pPr>
      <w:bookmarkStart w:id="1542" w:name="_Toc148367904"/>
      <w:r>
        <w:t>Overview</w:t>
      </w:r>
      <w:bookmarkEnd w:id="1542"/>
    </w:p>
    <w:p w14:paraId="7ECA63F0" w14:textId="77777777" w:rsidR="00E8328A" w:rsidRDefault="0072540F" w:rsidP="001F63A4">
      <w:pPr>
        <w:pStyle w:val="BodyText"/>
        <w:keepNext/>
        <w:keepLines/>
      </w:pPr>
      <w:r w:rsidRPr="006B2FCC">
        <w:fldChar w:fldCharType="begin"/>
      </w:r>
      <w:r w:rsidRPr="006B2FCC">
        <w:instrText xml:space="preserve">XE </w:instrText>
      </w:r>
      <w:r w:rsidR="009F58E4">
        <w:instrText>“</w:instrText>
      </w:r>
      <w:r>
        <w:instrText>Overview:</w:instrText>
      </w:r>
      <w:r w:rsidRPr="006B2FCC">
        <w:instrText>Spooling:Developer Tools</w:instrText>
      </w:r>
      <w:r w:rsidR="009F58E4">
        <w:instrText>”</w:instrText>
      </w:r>
      <w:r w:rsidRPr="006B2FCC">
        <w:fldChar w:fldCharType="end"/>
      </w:r>
      <w:r w:rsidR="003655DB" w:rsidRPr="006B2FCC">
        <w:fldChar w:fldCharType="begin"/>
      </w:r>
      <w:r w:rsidR="003655DB" w:rsidRPr="006B2FCC">
        <w:instrText xml:space="preserve">XE </w:instrText>
      </w:r>
      <w:r w:rsidR="009F58E4">
        <w:instrText>“</w:instrText>
      </w:r>
      <w:r w:rsidR="003655DB" w:rsidRPr="006B2FCC">
        <w:instrText>Spooling:Developer Tools</w:instrText>
      </w:r>
      <w:r>
        <w:instrText>:Overview</w:instrText>
      </w:r>
      <w:r w:rsidR="009F58E4">
        <w:instrText>”</w:instrText>
      </w:r>
      <w:r w:rsidR="003655DB" w:rsidRPr="006B2FCC">
        <w:fldChar w:fldCharType="end"/>
      </w:r>
      <w:r w:rsidR="003655DB" w:rsidRPr="006B2FCC">
        <w:fldChar w:fldCharType="begin"/>
      </w:r>
      <w:r w:rsidR="003655DB" w:rsidRPr="006B2FCC">
        <w:instrText xml:space="preserve">XE </w:instrText>
      </w:r>
      <w:r w:rsidR="009F58E4">
        <w:instrText>“</w:instrText>
      </w:r>
      <w:r w:rsidR="003655DB" w:rsidRPr="006B2FCC">
        <w:instrText>Developer Tools:Spooling</w:instrText>
      </w:r>
      <w:r>
        <w:instrText>:Overview</w:instrText>
      </w:r>
      <w:r w:rsidR="009F58E4">
        <w:instrText>”</w:instrText>
      </w:r>
      <w:r w:rsidR="003655DB" w:rsidRPr="006B2FCC">
        <w:fldChar w:fldCharType="end"/>
      </w:r>
      <w:r w:rsidR="006C202A" w:rsidRPr="006B2FCC">
        <w:t>In order for an</w:t>
      </w:r>
      <w:r w:rsidR="00F92D1F">
        <w:t xml:space="preserve"> application</w:t>
      </w:r>
      <w:r w:rsidR="006C202A" w:rsidRPr="006B2FCC">
        <w:t xml:space="preserve"> to spool reports, the</w:t>
      </w:r>
      <w:r w:rsidR="00F92D1F">
        <w:t xml:space="preserve"> application</w:t>
      </w:r>
      <w:r w:rsidR="006C202A" w:rsidRPr="006B2FCC">
        <w:t xml:space="preserve"> </w:t>
      </w:r>
      <w:r w:rsidR="00A9373B" w:rsidRPr="006B2FCC">
        <w:rPr>
          <w:i/>
        </w:rPr>
        <w:t>must</w:t>
      </w:r>
      <w:r w:rsidR="006C202A" w:rsidRPr="006B2FCC">
        <w:t xml:space="preserve"> call the </w:t>
      </w:r>
      <w:r w:rsidR="00EF4BB0" w:rsidRPr="006B2FCC">
        <w:t>Device Handler</w:t>
      </w:r>
      <w:r w:rsidR="006C202A" w:rsidRPr="006B2FCC">
        <w:t xml:space="preserve"> to open the spool device. If the</w:t>
      </w:r>
      <w:r w:rsidR="00F92D1F">
        <w:t xml:space="preserve"> application</w:t>
      </w:r>
      <w:r w:rsidR="006C202A" w:rsidRPr="006B2FCC">
        <w:t xml:space="preserve"> fails to close the device, the spool document </w:t>
      </w:r>
      <w:r w:rsidR="00B21AA7">
        <w:t xml:space="preserve">is </w:t>
      </w:r>
      <w:r w:rsidR="00B21AA7" w:rsidRPr="00B21AA7">
        <w:rPr>
          <w:i/>
        </w:rPr>
        <w:t>not</w:t>
      </w:r>
      <w:r w:rsidR="006C202A" w:rsidRPr="006B2FCC">
        <w:t xml:space="preserve"> accessible. The</w:t>
      </w:r>
      <w:r w:rsidR="00F92D1F">
        <w:t xml:space="preserve"> application</w:t>
      </w:r>
      <w:r w:rsidR="006C202A" w:rsidRPr="006B2FCC">
        <w:t xml:space="preserve"> should close the spool device by using</w:t>
      </w:r>
      <w:r w:rsidR="00E8328A">
        <w:t xml:space="preserve"> the following:</w:t>
      </w:r>
    </w:p>
    <w:p w14:paraId="3568E94C" w14:textId="77777777" w:rsidR="00E8328A" w:rsidRDefault="00E8328A" w:rsidP="00E8328A">
      <w:pPr>
        <w:pStyle w:val="CodeExample"/>
      </w:pPr>
      <w:r>
        <w:t>&gt;</w:t>
      </w:r>
      <w:r w:rsidR="006C202A" w:rsidRPr="00E8328A">
        <w:rPr>
          <w:b/>
        </w:rPr>
        <w:t>D ^%ZISC</w:t>
      </w:r>
    </w:p>
    <w:p w14:paraId="14CACCDF" w14:textId="77777777" w:rsidR="00E8328A" w:rsidRDefault="00E8328A" w:rsidP="0029217A">
      <w:pPr>
        <w:pStyle w:val="BodyText6"/>
      </w:pPr>
    </w:p>
    <w:p w14:paraId="43224CB2" w14:textId="1B71D680" w:rsidR="006C202A" w:rsidRPr="006B2FCC" w:rsidRDefault="006C202A" w:rsidP="001F63A4">
      <w:pPr>
        <w:pStyle w:val="BodyText"/>
        <w:keepNext/>
        <w:keepLines/>
      </w:pPr>
      <w:r w:rsidRPr="006B2FCC">
        <w:t xml:space="preserve">Furthermore, </w:t>
      </w:r>
      <w:r w:rsidRPr="006B2FCC">
        <w:fldChar w:fldCharType="begin"/>
      </w:r>
      <w:r w:rsidRPr="006B2FCC">
        <w:instrText xml:space="preserve">XE </w:instrText>
      </w:r>
      <w:r w:rsidR="009F58E4">
        <w:instrText>“</w:instrText>
      </w:r>
      <w:r w:rsidRPr="006B2FCC">
        <w:instrText>Queuing:Spooler)</w:instrText>
      </w:r>
      <w:r w:rsidR="009F58E4">
        <w:instrText>”</w:instrText>
      </w:r>
      <w:r w:rsidRPr="006B2FCC">
        <w:fldChar w:fldCharType="end"/>
      </w:r>
      <w:r w:rsidRPr="006B2FCC">
        <w:t>queuing to the spooler requires that the</w:t>
      </w:r>
      <w:r w:rsidR="00F92D1F">
        <w:t xml:space="preserve"> application</w:t>
      </w:r>
      <w:r w:rsidRPr="006B2FCC">
        <w:t xml:space="preserve"> invoke </w:t>
      </w:r>
      <w:hyperlink w:anchor="ztload" w:history="1">
        <w:r w:rsidR="00FE1FF0" w:rsidRPr="00E8328A">
          <w:rPr>
            <w:rStyle w:val="Hyperlink"/>
          </w:rPr>
          <w:t>^%ZTLOAD</w:t>
        </w:r>
      </w:hyperlink>
      <w:r w:rsidRPr="006B2FCC">
        <w:t xml:space="preserve"> with the proper variables defined.</w:t>
      </w:r>
    </w:p>
    <w:p w14:paraId="15E51FA9" w14:textId="793EA272" w:rsidR="006C202A" w:rsidRPr="006B2FCC" w:rsidRDefault="0022488F" w:rsidP="001F63A4">
      <w:pPr>
        <w:pStyle w:val="BodyText"/>
        <w:keepNext/>
        <w:keepLines/>
      </w:pPr>
      <w:r w:rsidRPr="006B2FCC">
        <w:t xml:space="preserve">The </w:t>
      </w:r>
      <w:r w:rsidRPr="00E8328A">
        <w:rPr>
          <w:b/>
        </w:rPr>
        <w:t>ZTIO</w:t>
      </w:r>
      <w:r w:rsidRPr="006B2FCC">
        <w:t xml:space="preserve"> input variable</w:t>
      </w:r>
      <w:r w:rsidR="006C202A" w:rsidRPr="006B2FCC">
        <w:t xml:space="preserve"> can be set to identify how the device should be opened. If incorrectly set up, the queued task could fail to send results to the spooler. If you have</w:t>
      </w:r>
      <w:r w:rsidRPr="006B2FCC">
        <w:t xml:space="preserve"> any doubt about how to set </w:t>
      </w:r>
      <w:r w:rsidRPr="00E8328A">
        <w:rPr>
          <w:b/>
        </w:rPr>
        <w:t>ZTIO</w:t>
      </w:r>
      <w:r w:rsidR="006C202A" w:rsidRPr="006B2FCC">
        <w:t xml:space="preserve">, you should leave it undefined. </w:t>
      </w:r>
      <w:hyperlink w:anchor="ztload" w:history="1">
        <w:r w:rsidR="006C202A" w:rsidRPr="00E8328A">
          <w:rPr>
            <w:rStyle w:val="Hyperlink"/>
          </w:rPr>
          <w:t>^%ZTLOAD</w:t>
        </w:r>
      </w:hyperlink>
      <w:r w:rsidR="006C202A" w:rsidRPr="006B2FCC">
        <w:t xml:space="preserve"> can define </w:t>
      </w:r>
      <w:r w:rsidRPr="00E8328A">
        <w:rPr>
          <w:b/>
        </w:rPr>
        <w:t>ZTIO</w:t>
      </w:r>
      <w:r w:rsidR="006C202A" w:rsidRPr="006B2FCC">
        <w:t xml:space="preserve"> with the </w:t>
      </w:r>
      <w:r w:rsidR="00050EA4">
        <w:t>ap</w:t>
      </w:r>
      <w:r w:rsidR="006C202A" w:rsidRPr="006B2FCC">
        <w:t xml:space="preserve">propriate </w:t>
      </w:r>
      <w:r w:rsidRPr="006B2FCC">
        <w:t>variable</w:t>
      </w:r>
      <w:r w:rsidR="006C202A" w:rsidRPr="006B2FCC">
        <w:t xml:space="preserve">s from symbols left in the current partition following the last call to the </w:t>
      </w:r>
      <w:r w:rsidR="00EF4BB0" w:rsidRPr="006B2FCC">
        <w:t>Device Handler</w:t>
      </w:r>
      <w:r w:rsidR="006C202A" w:rsidRPr="006B2FCC">
        <w:t>.</w:t>
      </w:r>
    </w:p>
    <w:p w14:paraId="11FC4574" w14:textId="76CF8408" w:rsidR="006C202A" w:rsidRDefault="004B7C96" w:rsidP="003655DB">
      <w:pPr>
        <w:pStyle w:val="Note"/>
      </w:pPr>
      <w:r>
        <w:rPr>
          <w:noProof/>
          <w:lang w:eastAsia="en-US"/>
        </w:rPr>
        <w:drawing>
          <wp:inline distT="0" distB="0" distL="0" distR="0" wp14:anchorId="6A62BE0B" wp14:editId="79073630">
            <wp:extent cx="285750" cy="285750"/>
            <wp:effectExtent l="0" t="0" r="0" b="0"/>
            <wp:docPr id="449" name="Picture 4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655DB">
        <w:tab/>
      </w:r>
      <w:r w:rsidR="003655DB" w:rsidRPr="006B2FCC">
        <w:rPr>
          <w:b/>
          <w:iCs/>
        </w:rPr>
        <w:t xml:space="preserve">NOTE: </w:t>
      </w:r>
      <w:r w:rsidR="003655DB" w:rsidRPr="006B2FCC">
        <w:t xml:space="preserve">The following code samples are </w:t>
      </w:r>
      <w:r w:rsidR="003655DB" w:rsidRPr="006B2FCC">
        <w:rPr>
          <w:i/>
          <w:iCs/>
        </w:rPr>
        <w:t>not</w:t>
      </w:r>
      <w:r w:rsidR="003655DB" w:rsidRPr="006B2FCC">
        <w:t xml:space="preserve"> complete. They do </w:t>
      </w:r>
      <w:r w:rsidR="004117F1" w:rsidRPr="004117F1">
        <w:rPr>
          <w:i/>
        </w:rPr>
        <w:t>not</w:t>
      </w:r>
      <w:r w:rsidR="003655DB" w:rsidRPr="006B2FCC">
        <w:t xml:space="preserve"> contain code to issue form feeds between pages of output.</w:t>
      </w:r>
      <w:r w:rsidR="003655DB" w:rsidRPr="006B2FCC">
        <w:br/>
      </w:r>
      <w:r w:rsidR="003655DB" w:rsidRPr="006B2FCC">
        <w:br/>
      </w:r>
      <w:smartTag w:uri="urn:schemas-microsoft-com:office:smarttags" w:element="stockticker">
        <w:r w:rsidR="003655DB" w:rsidRPr="006B2FCC">
          <w:rPr>
            <w:b/>
            <w:iCs/>
          </w:rPr>
          <w:t>REF</w:t>
        </w:r>
      </w:smartTag>
      <w:r w:rsidR="003655DB" w:rsidRPr="006B2FCC">
        <w:rPr>
          <w:b/>
          <w:iCs/>
        </w:rPr>
        <w:t xml:space="preserve">: </w:t>
      </w:r>
      <w:r w:rsidR="003655DB" w:rsidRPr="006B2FCC">
        <w:t xml:space="preserve">For the details of issuing form feeds, see the </w:t>
      </w:r>
      <w:r w:rsidR="00FF3F33">
        <w:t>“</w:t>
      </w:r>
      <w:r w:rsidR="003655DB" w:rsidRPr="007D1754">
        <w:rPr>
          <w:color w:val="0000FF"/>
        </w:rPr>
        <w:fldChar w:fldCharType="begin" w:fldLock="1"/>
      </w:r>
      <w:r w:rsidR="003655DB" w:rsidRPr="007D1754">
        <w:rPr>
          <w:color w:val="0000FF"/>
        </w:rPr>
        <w:instrText xml:space="preserve"> REF _Ref20101555 \h  \* MERGEFORMAT </w:instrText>
      </w:r>
      <w:r w:rsidR="003655DB" w:rsidRPr="007D1754">
        <w:rPr>
          <w:color w:val="0000FF"/>
        </w:rPr>
      </w:r>
      <w:r w:rsidR="003655DB" w:rsidRPr="007D1754">
        <w:rPr>
          <w:color w:val="0000FF"/>
        </w:rPr>
        <w:fldChar w:fldCharType="separate"/>
      </w:r>
      <w:r w:rsidR="00EB0586" w:rsidRPr="00EB0586">
        <w:rPr>
          <w:color w:val="0000FF"/>
          <w:u w:val="single"/>
        </w:rPr>
        <w:t>Form Feeds</w:t>
      </w:r>
      <w:r w:rsidR="003655DB" w:rsidRPr="007D1754">
        <w:rPr>
          <w:color w:val="0000FF"/>
        </w:rPr>
        <w:fldChar w:fldCharType="end"/>
      </w:r>
      <w:r w:rsidR="00B83592">
        <w:t>”</w:t>
      </w:r>
      <w:r w:rsidR="003655DB" w:rsidRPr="006B2FCC">
        <w:t xml:space="preserve"> </w:t>
      </w:r>
      <w:r w:rsidR="003655DB">
        <w:t>section</w:t>
      </w:r>
      <w:r w:rsidR="003655DB" w:rsidRPr="006B2FCC">
        <w:t xml:space="preserve"> in the </w:t>
      </w:r>
      <w:r w:rsidR="00FF3F33">
        <w:t>“</w:t>
      </w:r>
      <w:r w:rsidR="003655DB" w:rsidRPr="007D1754">
        <w:rPr>
          <w:color w:val="0000FF"/>
        </w:rPr>
        <w:fldChar w:fldCharType="begin" w:fldLock="1"/>
      </w:r>
      <w:r w:rsidR="003655DB" w:rsidRPr="007D1754">
        <w:rPr>
          <w:color w:val="0000FF"/>
        </w:rPr>
        <w:instrText xml:space="preserve"> REF _Ref20101597 \h  \* MERGEFORMAT </w:instrText>
      </w:r>
      <w:r w:rsidR="003655DB" w:rsidRPr="007D1754">
        <w:rPr>
          <w:color w:val="0000FF"/>
        </w:rPr>
      </w:r>
      <w:r w:rsidR="003655DB" w:rsidRPr="007D1754">
        <w:rPr>
          <w:color w:val="0000FF"/>
        </w:rPr>
        <w:fldChar w:fldCharType="separate"/>
      </w:r>
      <w:r w:rsidR="00EB0586" w:rsidRPr="00EB0586">
        <w:rPr>
          <w:color w:val="0000FF"/>
          <w:u w:val="single"/>
        </w:rPr>
        <w:t>Special Device Issues</w:t>
      </w:r>
      <w:r w:rsidR="003655DB" w:rsidRPr="007D1754">
        <w:rPr>
          <w:color w:val="0000FF"/>
        </w:rPr>
        <w:fldChar w:fldCharType="end"/>
      </w:r>
      <w:r w:rsidR="00B83592">
        <w:t>”</w:t>
      </w:r>
      <w:r w:rsidR="003655DB" w:rsidRPr="006B2FCC">
        <w:t xml:space="preserve"> </w:t>
      </w:r>
      <w:r w:rsidR="002E3D91">
        <w:t>section</w:t>
      </w:r>
      <w:r w:rsidR="003655DB" w:rsidRPr="006B2FCC">
        <w:t>.</w:t>
      </w:r>
    </w:p>
    <w:p w14:paraId="12092B75" w14:textId="77777777" w:rsidR="00DA1BFA" w:rsidRPr="006B2FCC" w:rsidRDefault="00DA1BFA" w:rsidP="00DA1BFA">
      <w:pPr>
        <w:pStyle w:val="BodyText6"/>
      </w:pPr>
    </w:p>
    <w:p w14:paraId="16012951" w14:textId="04178CBE" w:rsidR="001A088C" w:rsidRPr="006B2FCC" w:rsidRDefault="001A088C" w:rsidP="00BC5B57">
      <w:pPr>
        <w:pStyle w:val="Caption"/>
      </w:pPr>
      <w:bookmarkStart w:id="1543" w:name="_Toc200270033"/>
      <w:bookmarkStart w:id="1544" w:name="_Toc148365279"/>
      <w:r w:rsidRPr="006B2FCC">
        <w:t xml:space="preserve">Figure </w:t>
      </w:r>
      <w:fldSimple w:instr=" SEQ Figure \* ARABIC ">
        <w:r w:rsidR="00C57752">
          <w:rPr>
            <w:noProof/>
          </w:rPr>
          <w:t>212</w:t>
        </w:r>
      </w:fldSimple>
      <w:r w:rsidR="002D4A5F">
        <w:t>:</w:t>
      </w:r>
      <w:r w:rsidRPr="006B2FCC">
        <w:t xml:space="preserve"> Spooling</w:t>
      </w:r>
      <w:r w:rsidR="00965891">
        <w:t>—</w:t>
      </w:r>
      <w:r w:rsidR="00334A39">
        <w:t>Sending Output to the Spooler (and P</w:t>
      </w:r>
      <w:r w:rsidRPr="006B2FCC">
        <w:t>re-defining ZTIO)</w:t>
      </w:r>
      <w:bookmarkEnd w:id="1543"/>
      <w:bookmarkEnd w:id="1544"/>
    </w:p>
    <w:p w14:paraId="459AC86A" w14:textId="77777777" w:rsidR="006C202A" w:rsidRPr="006B2FCC" w:rsidRDefault="006C202A">
      <w:pPr>
        <w:pStyle w:val="Code"/>
      </w:pPr>
      <w:r w:rsidRPr="006B2FCC">
        <w:t>SAMPLE  ;SAMPLE ROUTINE</w:t>
      </w:r>
    </w:p>
    <w:p w14:paraId="5E0768FE" w14:textId="77777777" w:rsidR="006C202A" w:rsidRPr="006B2FCC" w:rsidRDefault="006C202A">
      <w:pPr>
        <w:pStyle w:val="Code"/>
      </w:pPr>
      <w:r w:rsidRPr="006B2FCC">
        <w:t xml:space="preserve">        ;</w:t>
      </w:r>
    </w:p>
    <w:p w14:paraId="5D53B3FC" w14:textId="77777777" w:rsidR="006C202A" w:rsidRPr="006B2FCC" w:rsidRDefault="006C202A">
      <w:pPr>
        <w:pStyle w:val="Code"/>
      </w:pPr>
      <w:r w:rsidRPr="006B2FCC">
        <w:t xml:space="preserve">        S %ZIS=</w:t>
      </w:r>
      <w:r w:rsidR="00FF3F33">
        <w:t>“</w:t>
      </w:r>
      <w:r w:rsidRPr="006B2FCC">
        <w:t>QM</w:t>
      </w:r>
      <w:r w:rsidR="00FF3F33">
        <w:t>”</w:t>
      </w:r>
      <w:r w:rsidRPr="006B2FCC">
        <w:t xml:space="preserve"> D ^%ZIS G EXIT:</w:t>
      </w:r>
      <w:smartTag w:uri="urn:schemas-microsoft-com:office:smarttags" w:element="stockticker">
        <w:r w:rsidRPr="006B2FCC">
          <w:t>POP</w:t>
        </w:r>
      </w:smartTag>
    </w:p>
    <w:p w14:paraId="6F2CB0F9" w14:textId="77777777" w:rsidR="006C202A" w:rsidRPr="006B2FCC" w:rsidRDefault="006C202A">
      <w:pPr>
        <w:pStyle w:val="Code"/>
      </w:pPr>
      <w:r w:rsidRPr="006B2FCC">
        <w:t xml:space="preserve">        I $D(IO(</w:t>
      </w:r>
      <w:r w:rsidR="00FF3F33">
        <w:t>“</w:t>
      </w:r>
      <w:r w:rsidRPr="006B2FCC">
        <w:t>Q</w:t>
      </w:r>
      <w:r w:rsidR="00FF3F33">
        <w:t>”</w:t>
      </w:r>
      <w:r w:rsidRPr="006B2FCC">
        <w:t>)) D  D ^%ZTLOAD D HOME^%ZIS K IO(</w:t>
      </w:r>
      <w:r w:rsidR="00FF3F33">
        <w:t>“</w:t>
      </w:r>
      <w:r w:rsidRPr="006B2FCC">
        <w:t>Q</w:t>
      </w:r>
      <w:r w:rsidR="00FF3F33">
        <w:t>”</w:t>
      </w:r>
      <w:r w:rsidRPr="006B2FCC">
        <w:t>) Q</w:t>
      </w:r>
    </w:p>
    <w:p w14:paraId="208E25EA" w14:textId="77777777" w:rsidR="006C202A" w:rsidRPr="006B2FCC" w:rsidRDefault="006C202A">
      <w:pPr>
        <w:pStyle w:val="Code"/>
      </w:pPr>
      <w:r w:rsidRPr="006B2FCC">
        <w:t xml:space="preserve">        .S ZTRTN=</w:t>
      </w:r>
      <w:r w:rsidR="00FF3F33">
        <w:t>“</w:t>
      </w:r>
      <w:r w:rsidRPr="006B2FCC">
        <w:t>DQ^SAMPLE</w:t>
      </w:r>
      <w:r w:rsidR="00FF3F33">
        <w:t>”</w:t>
      </w:r>
      <w:r w:rsidRPr="006B2FCC">
        <w:t>,ZTDESC=</w:t>
      </w:r>
      <w:r w:rsidR="00FF3F33">
        <w:t>“</w:t>
      </w:r>
      <w:r w:rsidRPr="006B2FCC">
        <w:t>Sample Test routine</w:t>
      </w:r>
      <w:r w:rsidR="00FF3F33">
        <w:t>”</w:t>
      </w:r>
    </w:p>
    <w:p w14:paraId="08513364" w14:textId="77777777" w:rsidR="006C202A" w:rsidRPr="006B2FCC" w:rsidRDefault="006C202A">
      <w:pPr>
        <w:pStyle w:val="Code"/>
      </w:pPr>
      <w:r w:rsidRPr="006B2FCC">
        <w:t xml:space="preserve">        .S ZTIO=</w:t>
      </w:r>
      <w:smartTag w:uri="urn:schemas-microsoft-com:office:smarttags" w:element="stockticker">
        <w:r w:rsidRPr="006B2FCC">
          <w:t>ION</w:t>
        </w:r>
      </w:smartTag>
      <w:r w:rsidRPr="006B2FCC">
        <w:t>_</w:t>
      </w:r>
      <w:r w:rsidR="00FF3F33">
        <w:t>”</w:t>
      </w:r>
      <w:r w:rsidRPr="006B2FCC">
        <w:t>;</w:t>
      </w:r>
      <w:r w:rsidR="00FF3F33">
        <w:t>”</w:t>
      </w:r>
      <w:r w:rsidRPr="006B2FCC">
        <w:t>_IOST</w:t>
      </w:r>
    </w:p>
    <w:p w14:paraId="2E2D2B57" w14:textId="77777777" w:rsidR="006C202A" w:rsidRPr="006B2FCC" w:rsidRDefault="006C202A">
      <w:pPr>
        <w:pStyle w:val="Code"/>
      </w:pPr>
      <w:r w:rsidRPr="006B2FCC">
        <w:t xml:space="preserve">        .I $D(IO(</w:t>
      </w:r>
      <w:r w:rsidR="00FF3F33">
        <w:t>“</w:t>
      </w:r>
      <w:r w:rsidRPr="006B2FCC">
        <w:t>DOC</w:t>
      </w:r>
      <w:r w:rsidR="00FF3F33">
        <w:t>”</w:t>
      </w:r>
      <w:r w:rsidRPr="006B2FCC">
        <w:t>))#2,IO(</w:t>
      </w:r>
      <w:r w:rsidR="00FF3F33">
        <w:t>“</w:t>
      </w:r>
      <w:r w:rsidRPr="006B2FCC">
        <w:t>DOC</w:t>
      </w:r>
      <w:r w:rsidR="00FF3F33">
        <w:t>”</w:t>
      </w:r>
      <w:r w:rsidRPr="006B2FCC">
        <w:t>)]</w:t>
      </w:r>
      <w:r w:rsidR="00D17892">
        <w:t>“”</w:t>
      </w:r>
      <w:r w:rsidRPr="006B2FCC">
        <w:t xml:space="preserve"> S ZTIO=ZTIO_</w:t>
      </w:r>
      <w:r w:rsidR="00D17892">
        <w:t>“</w:t>
      </w:r>
      <w:r w:rsidRPr="006B2FCC">
        <w:t>;</w:t>
      </w:r>
      <w:r w:rsidR="00FF3F33">
        <w:t>”</w:t>
      </w:r>
      <w:r w:rsidRPr="006B2FCC">
        <w:t>_IO(</w:t>
      </w:r>
      <w:r w:rsidR="00FF3F33">
        <w:t>“</w:t>
      </w:r>
      <w:r w:rsidRPr="006B2FCC">
        <w:t>DOC</w:t>
      </w:r>
      <w:r w:rsidR="00FF3F33">
        <w:t>”</w:t>
      </w:r>
      <w:r w:rsidRPr="006B2FCC">
        <w:t>) Q</w:t>
      </w:r>
    </w:p>
    <w:p w14:paraId="15E4824C" w14:textId="77777777" w:rsidR="006C202A" w:rsidRPr="006B2FCC" w:rsidRDefault="006C202A">
      <w:pPr>
        <w:pStyle w:val="Code"/>
      </w:pPr>
      <w:r w:rsidRPr="006B2FCC">
        <w:t xml:space="preserve">        .I </w:t>
      </w:r>
      <w:smartTag w:uri="urn:schemas-microsoft-com:office:smarttags" w:element="stockticker">
        <w:r w:rsidRPr="006B2FCC">
          <w:t>IOM</w:t>
        </w:r>
      </w:smartTag>
      <w:r w:rsidRPr="006B2FCC">
        <w:t xml:space="preserve"> S ZTIO=ZTIO_</w:t>
      </w:r>
      <w:r w:rsidR="00D17892">
        <w:t>“</w:t>
      </w:r>
      <w:r w:rsidRPr="006B2FCC">
        <w:t>;</w:t>
      </w:r>
      <w:r w:rsidR="00FF3F33">
        <w:t>”</w:t>
      </w:r>
      <w:r w:rsidRPr="006B2FCC">
        <w:t>_</w:t>
      </w:r>
      <w:smartTag w:uri="urn:schemas-microsoft-com:office:smarttags" w:element="stockticker">
        <w:r w:rsidRPr="006B2FCC">
          <w:t>IOM</w:t>
        </w:r>
      </w:smartTag>
    </w:p>
    <w:p w14:paraId="7A676157" w14:textId="77777777" w:rsidR="006C202A" w:rsidRPr="006B2FCC" w:rsidRDefault="006C202A">
      <w:pPr>
        <w:pStyle w:val="Code"/>
      </w:pPr>
      <w:r w:rsidRPr="006B2FCC">
        <w:t xml:space="preserve">        .I IOSL S ZTIO=ZTIO_</w:t>
      </w:r>
      <w:r w:rsidR="00D17892">
        <w:t>“</w:t>
      </w:r>
      <w:r w:rsidRPr="006B2FCC">
        <w:t>;</w:t>
      </w:r>
      <w:r w:rsidR="00FF3F33">
        <w:t>”</w:t>
      </w:r>
      <w:r w:rsidRPr="006B2FCC">
        <w:t>_IOSL</w:t>
      </w:r>
    </w:p>
    <w:p w14:paraId="6B0E4E99" w14:textId="77777777" w:rsidR="006C202A" w:rsidRPr="006B2FCC" w:rsidRDefault="006C202A">
      <w:pPr>
        <w:pStyle w:val="Code"/>
      </w:pPr>
      <w:r w:rsidRPr="006B2FCC">
        <w:t>DQ      U IO W !,</w:t>
      </w:r>
      <w:r w:rsidR="00D17892">
        <w:t>“</w:t>
      </w:r>
      <w:r w:rsidRPr="006B2FCC">
        <w:t>THIS IS YOUR REPORT</w:t>
      </w:r>
      <w:r w:rsidR="00FF3F33">
        <w:t>”</w:t>
      </w:r>
    </w:p>
    <w:p w14:paraId="1EEA3780" w14:textId="77777777" w:rsidR="006C202A" w:rsidRPr="006B2FCC" w:rsidRDefault="006C202A">
      <w:pPr>
        <w:pStyle w:val="Code"/>
      </w:pPr>
      <w:r w:rsidRPr="006B2FCC">
        <w:t xml:space="preserve">        W !,</w:t>
      </w:r>
      <w:r w:rsidR="00D17892">
        <w:t>“</w:t>
      </w:r>
      <w:r w:rsidRPr="006B2FCC">
        <w:t>LINE 2</w:t>
      </w:r>
      <w:r w:rsidR="00FF3F33">
        <w:t>”</w:t>
      </w:r>
    </w:p>
    <w:p w14:paraId="1A5FDCFA" w14:textId="77777777" w:rsidR="006C202A" w:rsidRPr="006B2FCC" w:rsidRDefault="006C202A">
      <w:pPr>
        <w:pStyle w:val="Code"/>
      </w:pPr>
      <w:r w:rsidRPr="006B2FCC">
        <w:t xml:space="preserve">        W !,</w:t>
      </w:r>
      <w:r w:rsidR="00D17892">
        <w:t>“</w:t>
      </w:r>
      <w:r w:rsidRPr="006B2FCC">
        <w:t>LINE 3</w:t>
      </w:r>
      <w:r w:rsidR="00FF3F33">
        <w:t>”</w:t>
      </w:r>
    </w:p>
    <w:p w14:paraId="6AAD347D" w14:textId="77777777" w:rsidR="006C202A" w:rsidRPr="006B2FCC" w:rsidRDefault="006C202A">
      <w:pPr>
        <w:pStyle w:val="Code"/>
      </w:pPr>
      <w:r w:rsidRPr="006B2FCC">
        <w:t xml:space="preserve">        D ^%ZISC</w:t>
      </w:r>
    </w:p>
    <w:p w14:paraId="11C39F2B" w14:textId="77777777" w:rsidR="006C202A" w:rsidRPr="006B2FCC" w:rsidRDefault="006C202A">
      <w:pPr>
        <w:pStyle w:val="Code"/>
      </w:pPr>
      <w:r w:rsidRPr="006B2FCC">
        <w:t>EXIT    S:$D(ZTQUEUED) ZTREQ=</w:t>
      </w:r>
      <w:r w:rsidR="00FF3F33">
        <w:t>“</w:t>
      </w:r>
      <w:r w:rsidRPr="006B2FCC">
        <w:t>@</w:t>
      </w:r>
      <w:r w:rsidR="00FF3F33">
        <w:t>”</w:t>
      </w:r>
      <w:r w:rsidRPr="006B2FCC">
        <w:t xml:space="preserve"> K </w:t>
      </w:r>
      <w:smartTag w:uri="urn:schemas-microsoft-com:office:smarttags" w:element="stockticker">
        <w:r w:rsidRPr="006B2FCC">
          <w:t>VAR</w:t>
        </w:r>
      </w:smartTag>
      <w:r w:rsidRPr="006B2FCC">
        <w:t>1,</w:t>
      </w:r>
      <w:smartTag w:uri="urn:schemas-microsoft-com:office:smarttags" w:element="stockticker">
        <w:r w:rsidRPr="006B2FCC">
          <w:t>VAR</w:t>
        </w:r>
      </w:smartTag>
      <w:r w:rsidRPr="006B2FCC">
        <w:t>2,</w:t>
      </w:r>
      <w:smartTag w:uri="urn:schemas-microsoft-com:office:smarttags" w:element="stockticker">
        <w:r w:rsidRPr="006B2FCC">
          <w:t>VAR</w:t>
        </w:r>
      </w:smartTag>
      <w:r w:rsidRPr="006B2FCC">
        <w:t>3 Q</w:t>
      </w:r>
    </w:p>
    <w:p w14:paraId="18BDDC7C" w14:textId="77777777" w:rsidR="006C202A" w:rsidRPr="006B2FCC" w:rsidRDefault="006C202A" w:rsidP="0029217A">
      <w:pPr>
        <w:pStyle w:val="BodyText6"/>
      </w:pPr>
    </w:p>
    <w:p w14:paraId="46C04CCD" w14:textId="50C6F30A" w:rsidR="001A088C" w:rsidRPr="006B2FCC" w:rsidRDefault="001A088C" w:rsidP="00BC5B57">
      <w:pPr>
        <w:pStyle w:val="Caption"/>
      </w:pPr>
      <w:bookmarkStart w:id="1545" w:name="_Toc200270034"/>
      <w:bookmarkStart w:id="1546" w:name="_Toc148365280"/>
      <w:r w:rsidRPr="006B2FCC">
        <w:lastRenderedPageBreak/>
        <w:t xml:space="preserve">Figure </w:t>
      </w:r>
      <w:fldSimple w:instr=" SEQ Figure \* ARABIC ">
        <w:r w:rsidR="00C57752">
          <w:rPr>
            <w:noProof/>
          </w:rPr>
          <w:t>213</w:t>
        </w:r>
      </w:fldSimple>
      <w:r w:rsidR="002D4A5F">
        <w:t>:</w:t>
      </w:r>
      <w:r w:rsidRPr="006B2FCC">
        <w:t xml:space="preserve"> Spooling</w:t>
      </w:r>
      <w:r w:rsidR="00965891">
        <w:rPr>
          <w:rFonts w:cs="Arial"/>
        </w:rPr>
        <w:t>—</w:t>
      </w:r>
      <w:r w:rsidR="00334A39">
        <w:t>Allowing Output to G</w:t>
      </w:r>
      <w:r w:rsidRPr="006B2FCC">
        <w:t xml:space="preserve">o the </w:t>
      </w:r>
      <w:r w:rsidR="00334A39">
        <w:t>S</w:t>
      </w:r>
      <w:r w:rsidRPr="006B2FCC">
        <w:t>pooler (</w:t>
      </w:r>
      <w:r w:rsidRPr="006B2FCC">
        <w:rPr>
          <w:i/>
          <w:iCs/>
        </w:rPr>
        <w:t>without</w:t>
      </w:r>
      <w:r w:rsidR="00334A39">
        <w:t xml:space="preserve"> P</w:t>
      </w:r>
      <w:r w:rsidRPr="006B2FCC">
        <w:t>re-defining ZTIO)</w:t>
      </w:r>
      <w:bookmarkEnd w:id="1545"/>
      <w:bookmarkEnd w:id="1546"/>
    </w:p>
    <w:p w14:paraId="5A4F2073" w14:textId="77777777" w:rsidR="006C202A" w:rsidRPr="006B2FCC" w:rsidRDefault="006C202A">
      <w:pPr>
        <w:pStyle w:val="Code"/>
      </w:pPr>
      <w:r w:rsidRPr="006B2FCC">
        <w:t>SAMPLE  ;SAMPLE ROUTINE</w:t>
      </w:r>
    </w:p>
    <w:p w14:paraId="289CBCA9" w14:textId="77777777" w:rsidR="006C202A" w:rsidRPr="006B2FCC" w:rsidRDefault="006C202A">
      <w:pPr>
        <w:pStyle w:val="Code"/>
      </w:pPr>
      <w:r w:rsidRPr="006B2FCC">
        <w:t xml:space="preserve">        ;</w:t>
      </w:r>
    </w:p>
    <w:p w14:paraId="1FFE73EA" w14:textId="77777777" w:rsidR="006C202A" w:rsidRPr="006B2FCC" w:rsidRDefault="006C202A">
      <w:pPr>
        <w:pStyle w:val="Code"/>
      </w:pPr>
      <w:r w:rsidRPr="006B2FCC">
        <w:t xml:space="preserve">        S %ZIS=</w:t>
      </w:r>
      <w:r w:rsidR="00FF3F33">
        <w:t>“</w:t>
      </w:r>
      <w:r w:rsidRPr="006B2FCC">
        <w:t>QM</w:t>
      </w:r>
      <w:r w:rsidR="00FF3F33">
        <w:t>”</w:t>
      </w:r>
      <w:r w:rsidRPr="006B2FCC">
        <w:t xml:space="preserve"> D ^%ZIS G EXIT:</w:t>
      </w:r>
      <w:smartTag w:uri="urn:schemas-microsoft-com:office:smarttags" w:element="stockticker">
        <w:r w:rsidRPr="006B2FCC">
          <w:t>POP</w:t>
        </w:r>
      </w:smartTag>
    </w:p>
    <w:p w14:paraId="7FB1ADA6" w14:textId="77777777" w:rsidR="006C202A" w:rsidRPr="006B2FCC" w:rsidRDefault="006C202A">
      <w:pPr>
        <w:pStyle w:val="Code"/>
      </w:pPr>
      <w:r w:rsidRPr="006B2FCC">
        <w:t xml:space="preserve">        I $D(IO(</w:t>
      </w:r>
      <w:r w:rsidR="00FF3F33">
        <w:t>“</w:t>
      </w:r>
      <w:r w:rsidRPr="006B2FCC">
        <w:t>Q</w:t>
      </w:r>
      <w:r w:rsidR="00FF3F33">
        <w:t>”</w:t>
      </w:r>
      <w:r w:rsidRPr="006B2FCC">
        <w:t>)) D  Q</w:t>
      </w:r>
    </w:p>
    <w:p w14:paraId="5E5FAABF" w14:textId="77777777" w:rsidR="006C202A" w:rsidRPr="006B2FCC" w:rsidRDefault="006C202A">
      <w:pPr>
        <w:pStyle w:val="Code"/>
      </w:pPr>
      <w:r w:rsidRPr="006B2FCC">
        <w:t xml:space="preserve">        .S ZTRTN=</w:t>
      </w:r>
      <w:r w:rsidR="00FF3F33">
        <w:t>“</w:t>
      </w:r>
      <w:r w:rsidRPr="006B2FCC">
        <w:t>DQ^SAMPLE</w:t>
      </w:r>
      <w:r w:rsidR="00FF3F33">
        <w:t>”</w:t>
      </w:r>
      <w:r w:rsidRPr="006B2FCC">
        <w:t>,ZTDESC=</w:t>
      </w:r>
      <w:r w:rsidR="00FF3F33">
        <w:t>“</w:t>
      </w:r>
      <w:r w:rsidRPr="006B2FCC">
        <w:t>Sample Test routine</w:t>
      </w:r>
      <w:r w:rsidR="00FF3F33">
        <w:t>”</w:t>
      </w:r>
    </w:p>
    <w:p w14:paraId="17263B87" w14:textId="77777777" w:rsidR="006C202A" w:rsidRPr="006B2FCC" w:rsidRDefault="006C202A">
      <w:pPr>
        <w:pStyle w:val="Code"/>
      </w:pPr>
      <w:r w:rsidRPr="006B2FCC">
        <w:t xml:space="preserve">        .D ^%ZTLOAD D HOME^%ZIS K IO(</w:t>
      </w:r>
      <w:r w:rsidR="00FF3F33">
        <w:t>“</w:t>
      </w:r>
      <w:r w:rsidRPr="006B2FCC">
        <w:t>Q</w:t>
      </w:r>
      <w:r w:rsidR="00FF3F33">
        <w:t>”</w:t>
      </w:r>
      <w:r w:rsidRPr="006B2FCC">
        <w:t>) Q</w:t>
      </w:r>
    </w:p>
    <w:p w14:paraId="30C6713A" w14:textId="77777777" w:rsidR="006C202A" w:rsidRPr="006B2FCC" w:rsidRDefault="006C202A">
      <w:pPr>
        <w:pStyle w:val="Code"/>
      </w:pPr>
      <w:r w:rsidRPr="006B2FCC">
        <w:t>DQ      U IO W !,</w:t>
      </w:r>
      <w:r w:rsidR="009758D3">
        <w:t>“</w:t>
      </w:r>
      <w:r w:rsidRPr="006B2FCC">
        <w:t>THIS IS YOUR REPORT</w:t>
      </w:r>
      <w:r w:rsidR="00FF3F33">
        <w:t>”</w:t>
      </w:r>
    </w:p>
    <w:p w14:paraId="47F286FA" w14:textId="77777777" w:rsidR="006C202A" w:rsidRPr="006B2FCC" w:rsidRDefault="006C202A">
      <w:pPr>
        <w:pStyle w:val="Code"/>
      </w:pPr>
      <w:r w:rsidRPr="006B2FCC">
        <w:t xml:space="preserve">        W !,</w:t>
      </w:r>
      <w:r w:rsidR="009758D3">
        <w:t>“</w:t>
      </w:r>
      <w:r w:rsidRPr="006B2FCC">
        <w:t>LINE 2</w:t>
      </w:r>
      <w:r w:rsidR="00FF3F33">
        <w:t>”</w:t>
      </w:r>
    </w:p>
    <w:p w14:paraId="3E30F48B" w14:textId="77777777" w:rsidR="006C202A" w:rsidRPr="006B2FCC" w:rsidRDefault="006C202A">
      <w:pPr>
        <w:pStyle w:val="Code"/>
      </w:pPr>
      <w:r w:rsidRPr="006B2FCC">
        <w:t xml:space="preserve">        W !,</w:t>
      </w:r>
      <w:r w:rsidR="009758D3">
        <w:t>“</w:t>
      </w:r>
      <w:r w:rsidRPr="006B2FCC">
        <w:t>LINE 3</w:t>
      </w:r>
      <w:r w:rsidR="00FF3F33">
        <w:t>”</w:t>
      </w:r>
    </w:p>
    <w:p w14:paraId="77225C86" w14:textId="77777777" w:rsidR="006C202A" w:rsidRPr="006B2FCC" w:rsidRDefault="006C202A">
      <w:pPr>
        <w:pStyle w:val="Code"/>
      </w:pPr>
      <w:r w:rsidRPr="006B2FCC">
        <w:t xml:space="preserve">        D ^%ZISC</w:t>
      </w:r>
    </w:p>
    <w:p w14:paraId="7C446D53" w14:textId="77777777" w:rsidR="006C202A" w:rsidRPr="006B2FCC" w:rsidRDefault="006C202A">
      <w:pPr>
        <w:pStyle w:val="Code"/>
      </w:pPr>
      <w:r w:rsidRPr="006B2FCC">
        <w:t>EXIT    S:$D(ZTQUEUED) ZTREQ=</w:t>
      </w:r>
      <w:r w:rsidR="00FF3F33">
        <w:t>“</w:t>
      </w:r>
      <w:r w:rsidRPr="006B2FCC">
        <w:t>@</w:t>
      </w:r>
      <w:r w:rsidR="00FF3F33">
        <w:t>”</w:t>
      </w:r>
      <w:r w:rsidRPr="006B2FCC">
        <w:t xml:space="preserve"> K </w:t>
      </w:r>
      <w:smartTag w:uri="urn:schemas-microsoft-com:office:smarttags" w:element="stockticker">
        <w:r w:rsidRPr="006B2FCC">
          <w:t>VAR</w:t>
        </w:r>
      </w:smartTag>
      <w:r w:rsidRPr="006B2FCC">
        <w:t>1,</w:t>
      </w:r>
      <w:smartTag w:uri="urn:schemas-microsoft-com:office:smarttags" w:element="stockticker">
        <w:r w:rsidRPr="006B2FCC">
          <w:t>VAR</w:t>
        </w:r>
      </w:smartTag>
      <w:r w:rsidRPr="006B2FCC">
        <w:t>2,</w:t>
      </w:r>
      <w:smartTag w:uri="urn:schemas-microsoft-com:office:smarttags" w:element="stockticker">
        <w:r w:rsidRPr="006B2FCC">
          <w:t>VAR</w:t>
        </w:r>
      </w:smartTag>
      <w:r w:rsidRPr="006B2FCC">
        <w:t>3 Q</w:t>
      </w:r>
    </w:p>
    <w:p w14:paraId="6822F1AD" w14:textId="77777777" w:rsidR="006C202A" w:rsidRPr="006B2FCC" w:rsidRDefault="006C202A" w:rsidP="0029217A">
      <w:pPr>
        <w:pStyle w:val="BodyText6"/>
      </w:pPr>
    </w:p>
    <w:p w14:paraId="1F9E62AD" w14:textId="77777777" w:rsidR="006C202A" w:rsidRPr="006B2FCC" w:rsidRDefault="001E5D5C" w:rsidP="002A3730">
      <w:pPr>
        <w:pStyle w:val="Heading2"/>
      </w:pPr>
      <w:r>
        <w:br w:type="page"/>
      </w:r>
      <w:bookmarkStart w:id="1547" w:name="_Toc148367905"/>
      <w:r w:rsidR="00740B85">
        <w:lastRenderedPageBreak/>
        <w:t>Application Programming Interface</w:t>
      </w:r>
      <w:r w:rsidR="006C202A" w:rsidRPr="006B2FCC">
        <w:t xml:space="preserve"> (</w:t>
      </w:r>
      <w:r w:rsidR="008F7BE9">
        <w:t>AP</w:t>
      </w:r>
      <w:r w:rsidR="006C202A" w:rsidRPr="006B2FCC">
        <w:t>I)</w:t>
      </w:r>
      <w:bookmarkEnd w:id="1547"/>
    </w:p>
    <w:p w14:paraId="1A3C3EBF" w14:textId="77777777" w:rsidR="006C202A" w:rsidRPr="006B2FCC" w:rsidRDefault="001E5D5C" w:rsidP="001F63A4">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8F7BE9">
        <w:instrText>AP</w:instrText>
      </w:r>
      <w:r w:rsidRPr="006B2FCC">
        <w:instrText>I):Spooling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Spooling:</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spooling. These </w:t>
      </w:r>
      <w:r w:rsidR="00F92D1F">
        <w:t>APIs</w:t>
      </w:r>
      <w:r w:rsidR="006C202A" w:rsidRPr="006B2FCC">
        <w:t xml:space="preserve"> are described below.</w:t>
      </w:r>
    </w:p>
    <w:p w14:paraId="143FEC32" w14:textId="77777777" w:rsidR="006C202A" w:rsidRPr="006B2FCC" w:rsidRDefault="006C202A" w:rsidP="00C54011">
      <w:pPr>
        <w:pStyle w:val="Heading3"/>
      </w:pPr>
      <w:bookmarkStart w:id="1548" w:name="dsd_zispl"/>
      <w:bookmarkStart w:id="1549" w:name="_Toc148367906"/>
      <w:r w:rsidRPr="006B2FCC">
        <w:t>DSD^ZISPL</w:t>
      </w:r>
      <w:bookmarkEnd w:id="1548"/>
      <w:r w:rsidRPr="006B2FCC">
        <w:t>: Delete Spool Data File Entry</w:t>
      </w:r>
      <w:bookmarkEnd w:id="1549"/>
    </w:p>
    <w:p w14:paraId="73550697" w14:textId="77777777" w:rsidR="00D20572" w:rsidRDefault="00D20572" w:rsidP="00D20572">
      <w:pPr>
        <w:pStyle w:val="APIText"/>
        <w:keepNext/>
        <w:keepLines/>
      </w:pPr>
      <w:r w:rsidRPr="006B2FCC">
        <w:rPr>
          <w:b/>
        </w:rPr>
        <w:t>Reference Type</w:t>
      </w:r>
      <w:r>
        <w:rPr>
          <w:b/>
        </w:rPr>
        <w:t>:</w:t>
      </w:r>
      <w:r>
        <w:rPr>
          <w:b/>
        </w:rPr>
        <w:tab/>
      </w:r>
      <w:r w:rsidR="00AD0615" w:rsidRPr="006B2FCC">
        <w:t>Controlled Subscription</w:t>
      </w:r>
      <w:r w:rsidR="00AD0615" w:rsidRPr="006B2FCC">
        <w:fldChar w:fldCharType="begin"/>
      </w:r>
      <w:r w:rsidR="00AD0615" w:rsidRPr="006B2FCC">
        <w:instrText xml:space="preserve">XE </w:instrText>
      </w:r>
      <w:r w:rsidR="00AD0615">
        <w:instrText>“</w:instrText>
      </w:r>
      <w:r w:rsidR="00AD0615" w:rsidRPr="006B2FCC">
        <w:instrText>ZISPL:DSD^ZISPL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DSD^ZISPL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Spooling:DSD^ZISPL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Reference Type:Controlled Subscription:DSD^ZISPL</w:instrText>
      </w:r>
      <w:r w:rsidR="00AD0615">
        <w:instrText>”</w:instrText>
      </w:r>
      <w:r w:rsidR="00AD0615" w:rsidRPr="006B2FCC">
        <w:fldChar w:fldCharType="end"/>
      </w:r>
    </w:p>
    <w:p w14:paraId="1FEAB330" w14:textId="77777777" w:rsidR="00D20572" w:rsidRDefault="00D20572" w:rsidP="00D20572">
      <w:pPr>
        <w:pStyle w:val="APIText"/>
        <w:keepNext/>
        <w:keepLines/>
      </w:pPr>
      <w:r w:rsidRPr="006B2FCC">
        <w:rPr>
          <w:b/>
        </w:rPr>
        <w:t>Category</w:t>
      </w:r>
      <w:r>
        <w:rPr>
          <w:b/>
        </w:rPr>
        <w:t>:</w:t>
      </w:r>
      <w:r>
        <w:rPr>
          <w:b/>
        </w:rPr>
        <w:tab/>
      </w:r>
      <w:r w:rsidR="00AD0615" w:rsidRPr="006B2FCC">
        <w:t>Spooling</w:t>
      </w:r>
    </w:p>
    <w:p w14:paraId="09E8F44F" w14:textId="77777777" w:rsidR="00D20572" w:rsidRPr="0084064A" w:rsidRDefault="00D20572" w:rsidP="00D20572">
      <w:pPr>
        <w:pStyle w:val="APIText"/>
        <w:keepNext/>
        <w:keepLines/>
      </w:pPr>
      <w:r>
        <w:rPr>
          <w:b/>
        </w:rPr>
        <w:t>ICR #:</w:t>
      </w:r>
      <w:r w:rsidRPr="0084064A">
        <w:tab/>
      </w:r>
      <w:r w:rsidR="00AD0615" w:rsidRPr="006B2FCC">
        <w:t>1092</w:t>
      </w:r>
    </w:p>
    <w:p w14:paraId="48F13332" w14:textId="77777777" w:rsidR="00D20572" w:rsidRPr="0084064A" w:rsidRDefault="00D20572" w:rsidP="00D20572">
      <w:pPr>
        <w:pStyle w:val="APIText"/>
        <w:keepNext/>
        <w:keepLines/>
      </w:pPr>
      <w:r w:rsidRPr="006B2FCC">
        <w:rPr>
          <w:b/>
        </w:rPr>
        <w:t>Description</w:t>
      </w:r>
      <w:r>
        <w:rPr>
          <w:b/>
        </w:rPr>
        <w:t>:</w:t>
      </w:r>
      <w:r w:rsidRPr="0084064A">
        <w:tab/>
      </w:r>
      <w:r w:rsidR="00CE74E2">
        <w:t xml:space="preserve">The </w:t>
      </w:r>
      <w:r w:rsidR="00CE74E2" w:rsidRPr="006B2FCC">
        <w:t>DSD^ZISPL</w:t>
      </w:r>
      <w:r w:rsidR="00AD0615">
        <w:t xml:space="preserve"> API d</w:t>
      </w:r>
      <w:r w:rsidR="00AD0615" w:rsidRPr="006B2FCC">
        <w:t xml:space="preserve">eletes SPOOL </w:t>
      </w:r>
      <w:smartTag w:uri="urn:schemas-microsoft-com:office:smarttags" w:element="stockticker">
        <w:r w:rsidR="00AD0615" w:rsidRPr="006B2FCC">
          <w:t>DATA</w:t>
        </w:r>
        <w:r w:rsidR="00950AE5" w:rsidRPr="006B2FCC">
          <w:t xml:space="preserve"> (#3.519)</w:t>
        </w:r>
      </w:smartTag>
      <w:r w:rsidR="00AD0615" w:rsidRPr="006B2FCC">
        <w:t xml:space="preserve"> file</w:t>
      </w:r>
      <w:r w:rsidR="00AD0615" w:rsidRPr="006B2FCC">
        <w:fldChar w:fldCharType="begin"/>
      </w:r>
      <w:r w:rsidR="00AD0615" w:rsidRPr="006B2FCC">
        <w:instrText xml:space="preserve"> XE </w:instrText>
      </w:r>
      <w:r w:rsidR="00AD0615">
        <w:instrText>“</w:instrText>
      </w:r>
      <w:r w:rsidR="00AD0615" w:rsidRPr="006B2FCC">
        <w:instrText xml:space="preserve">SPOOL </w:instrText>
      </w:r>
      <w:smartTag w:uri="urn:schemas-microsoft-com:office:smarttags" w:element="stockticker">
        <w:r w:rsidR="00AD0615" w:rsidRPr="006B2FCC">
          <w:instrText>DATA</w:instrText>
        </w:r>
        <w:r w:rsidR="00950AE5" w:rsidRPr="006B2FCC">
          <w:instrText xml:space="preserve"> (#3.519)</w:instrText>
        </w:r>
      </w:smartTag>
      <w:r w:rsidR="00AD0615" w:rsidRPr="006B2FCC">
        <w:instrText xml:space="preserve"> File</w:instrText>
      </w:r>
      <w:r w:rsidR="00AD0615">
        <w:instrText>”</w:instrText>
      </w:r>
      <w:r w:rsidR="00AD0615" w:rsidRPr="006B2FCC">
        <w:instrText xml:space="preserve"> </w:instrText>
      </w:r>
      <w:r w:rsidR="00AD0615" w:rsidRPr="006B2FCC">
        <w:fldChar w:fldCharType="end"/>
      </w:r>
      <w:r w:rsidR="00AD0615" w:rsidRPr="006B2FCC">
        <w:fldChar w:fldCharType="begin"/>
      </w:r>
      <w:r w:rsidR="00AD0615" w:rsidRPr="006B2FCC">
        <w:instrText xml:space="preserve"> XE </w:instrText>
      </w:r>
      <w:r w:rsidR="00AD0615">
        <w:instrText>“</w:instrText>
      </w:r>
      <w:r w:rsidR="00AD0615" w:rsidRPr="006B2FCC">
        <w:instrText xml:space="preserve">Files:SPOOL </w:instrText>
      </w:r>
      <w:smartTag w:uri="urn:schemas-microsoft-com:office:smarttags" w:element="stockticker">
        <w:r w:rsidR="00AD0615" w:rsidRPr="006B2FCC">
          <w:instrText>DATA</w:instrText>
        </w:r>
      </w:smartTag>
      <w:r w:rsidR="00AD0615" w:rsidRPr="006B2FCC">
        <w:instrText xml:space="preserve"> (#3.519)</w:instrText>
      </w:r>
      <w:r w:rsidR="00AD0615">
        <w:instrText>”</w:instrText>
      </w:r>
      <w:r w:rsidR="00AD0615" w:rsidRPr="006B2FCC">
        <w:instrText xml:space="preserve"> </w:instrText>
      </w:r>
      <w:r w:rsidR="00AD0615" w:rsidRPr="006B2FCC">
        <w:fldChar w:fldCharType="end"/>
      </w:r>
      <w:r w:rsidR="00AD0615" w:rsidRPr="006B2FCC">
        <w:t xml:space="preserve"> entry following transfer of data, to minimize consumption of data.</w:t>
      </w:r>
    </w:p>
    <w:p w14:paraId="6845DD5A" w14:textId="77777777" w:rsidR="00D20572" w:rsidRPr="000B37D9" w:rsidRDefault="00D20572" w:rsidP="00D20572">
      <w:pPr>
        <w:pStyle w:val="APIText"/>
        <w:rPr>
          <w:rFonts w:ascii="Courier New" w:hAnsi="Courier New" w:cs="Courier New"/>
          <w:sz w:val="20"/>
          <w:szCs w:val="18"/>
        </w:rPr>
      </w:pPr>
      <w:r w:rsidRPr="006B2FCC">
        <w:rPr>
          <w:b/>
        </w:rPr>
        <w:t>Format</w:t>
      </w:r>
      <w:r>
        <w:rPr>
          <w:b/>
        </w:rPr>
        <w:t>:</w:t>
      </w:r>
      <w:r w:rsidRPr="0084064A">
        <w:tab/>
      </w:r>
      <w:r w:rsidR="00AD0615" w:rsidRPr="006B2FCC">
        <w:t>DSD^ZISPL</w:t>
      </w:r>
    </w:p>
    <w:p w14:paraId="5B49BDE1" w14:textId="77777777" w:rsidR="00D20572" w:rsidRPr="00672B04" w:rsidRDefault="00D20572" w:rsidP="00AD0615">
      <w:pPr>
        <w:pStyle w:val="APIParameters"/>
        <w:ind w:left="4147" w:hanging="4147"/>
      </w:pPr>
      <w:r w:rsidRPr="009D2D3D">
        <w:rPr>
          <w:b/>
        </w:rPr>
        <w:t>Input Parameters:</w:t>
      </w:r>
      <w:r w:rsidRPr="009D2D3D">
        <w:rPr>
          <w:b/>
        </w:rPr>
        <w:tab/>
      </w:r>
      <w:r w:rsidR="00AD0615" w:rsidRPr="006B2FCC">
        <w:t>none</w:t>
      </w:r>
      <w:r w:rsidR="00AD0615">
        <w:t>.</w:t>
      </w:r>
    </w:p>
    <w:p w14:paraId="37064811" w14:textId="77777777" w:rsidR="00D20572" w:rsidRPr="00672B04" w:rsidRDefault="00D20572" w:rsidP="00D20572">
      <w:pPr>
        <w:pStyle w:val="APIParameters"/>
      </w:pPr>
      <w:r w:rsidRPr="009D2D3D">
        <w:rPr>
          <w:b/>
        </w:rPr>
        <w:t>Output:</w:t>
      </w:r>
      <w:r w:rsidRPr="009D2D3D">
        <w:rPr>
          <w:b/>
        </w:rPr>
        <w:tab/>
      </w:r>
      <w:r w:rsidR="00AD0615" w:rsidRPr="006B2FCC">
        <w:t>none</w:t>
      </w:r>
      <w:r w:rsidR="00AD0615">
        <w:t>.</w:t>
      </w:r>
    </w:p>
    <w:p w14:paraId="07077A2A" w14:textId="77777777" w:rsidR="00D20572" w:rsidRPr="00392534" w:rsidRDefault="00D20572" w:rsidP="0029217A">
      <w:pPr>
        <w:pStyle w:val="BodyText6"/>
      </w:pPr>
    </w:p>
    <w:p w14:paraId="44E64365" w14:textId="77777777" w:rsidR="006C202A" w:rsidRPr="006B2FCC" w:rsidRDefault="006C202A" w:rsidP="00C54011">
      <w:pPr>
        <w:pStyle w:val="Heading3"/>
      </w:pPr>
      <w:bookmarkStart w:id="1550" w:name="dsdoc_zispl"/>
      <w:bookmarkStart w:id="1551" w:name="_Toc148367907"/>
      <w:r w:rsidRPr="006B2FCC">
        <w:t>DSDOC^ZISPL</w:t>
      </w:r>
      <w:bookmarkEnd w:id="1550"/>
      <w:r w:rsidRPr="006B2FCC">
        <w:t>: Delete Spool Document File Entry</w:t>
      </w:r>
      <w:bookmarkEnd w:id="1551"/>
    </w:p>
    <w:p w14:paraId="50B464FD" w14:textId="77777777" w:rsidR="00D20572" w:rsidRDefault="00D20572" w:rsidP="00D20572">
      <w:pPr>
        <w:pStyle w:val="APIText"/>
        <w:keepNext/>
        <w:keepLines/>
      </w:pPr>
      <w:r w:rsidRPr="006B2FCC">
        <w:rPr>
          <w:b/>
        </w:rPr>
        <w:t>Reference Type</w:t>
      </w:r>
      <w:r>
        <w:rPr>
          <w:b/>
        </w:rPr>
        <w:t>:</w:t>
      </w:r>
      <w:r>
        <w:rPr>
          <w:b/>
        </w:rPr>
        <w:tab/>
      </w:r>
      <w:r w:rsidR="00AD0615" w:rsidRPr="006B2FCC">
        <w:t>Controlled Subscription</w:t>
      </w:r>
      <w:r w:rsidR="00AD0615" w:rsidRPr="006B2FCC">
        <w:fldChar w:fldCharType="begin"/>
      </w:r>
      <w:r w:rsidR="00AD0615" w:rsidRPr="006B2FCC">
        <w:instrText xml:space="preserve">XE </w:instrText>
      </w:r>
      <w:r w:rsidR="00AD0615">
        <w:instrText>“</w:instrText>
      </w:r>
      <w:r w:rsidR="00AD0615" w:rsidRPr="006B2FCC">
        <w:instrText>ZISPL:DSDOC^ZISPL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DSDOC^ZISPL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Spooling:DSDOC^ZISPL</w:instrText>
      </w:r>
      <w:r w:rsidR="00AD0615">
        <w:instrText>”</w:instrText>
      </w:r>
      <w:r w:rsidR="00AD0615" w:rsidRPr="006B2FCC">
        <w:fldChar w:fldCharType="end"/>
      </w:r>
      <w:r w:rsidR="00AD0615" w:rsidRPr="006B2FCC">
        <w:fldChar w:fldCharType="begin"/>
      </w:r>
      <w:r w:rsidR="00AD0615" w:rsidRPr="006B2FCC">
        <w:instrText xml:space="preserve">XE </w:instrText>
      </w:r>
      <w:r w:rsidR="00AD0615">
        <w:instrText>“</w:instrText>
      </w:r>
      <w:r w:rsidR="00AD0615" w:rsidRPr="006B2FCC">
        <w:instrText>Reference Type:Controlled Subscription:DSDOC^ZISPL</w:instrText>
      </w:r>
      <w:r w:rsidR="00AD0615">
        <w:instrText>”</w:instrText>
      </w:r>
      <w:r w:rsidR="00AD0615" w:rsidRPr="006B2FCC">
        <w:fldChar w:fldCharType="end"/>
      </w:r>
    </w:p>
    <w:p w14:paraId="33931BF2" w14:textId="77777777" w:rsidR="00D20572" w:rsidRDefault="00D20572" w:rsidP="00D20572">
      <w:pPr>
        <w:pStyle w:val="APIText"/>
        <w:keepNext/>
        <w:keepLines/>
      </w:pPr>
      <w:r w:rsidRPr="006B2FCC">
        <w:rPr>
          <w:b/>
        </w:rPr>
        <w:t>Category</w:t>
      </w:r>
      <w:r>
        <w:rPr>
          <w:b/>
        </w:rPr>
        <w:t>:</w:t>
      </w:r>
      <w:r>
        <w:rPr>
          <w:b/>
        </w:rPr>
        <w:tab/>
      </w:r>
      <w:r w:rsidR="00AD0615" w:rsidRPr="006B2FCC">
        <w:t>Spooling</w:t>
      </w:r>
    </w:p>
    <w:p w14:paraId="2DA3EB2E" w14:textId="77777777" w:rsidR="00D20572" w:rsidRPr="0084064A" w:rsidRDefault="00D20572" w:rsidP="00D20572">
      <w:pPr>
        <w:pStyle w:val="APIText"/>
        <w:keepNext/>
        <w:keepLines/>
      </w:pPr>
      <w:r>
        <w:rPr>
          <w:b/>
        </w:rPr>
        <w:t>ICR #:</w:t>
      </w:r>
      <w:r w:rsidRPr="0084064A">
        <w:tab/>
      </w:r>
      <w:r w:rsidR="00AD0615" w:rsidRPr="006B2FCC">
        <w:t>1092</w:t>
      </w:r>
    </w:p>
    <w:p w14:paraId="04821C81" w14:textId="77777777" w:rsidR="00D20572" w:rsidRPr="0084064A" w:rsidRDefault="00D20572" w:rsidP="00D20572">
      <w:pPr>
        <w:pStyle w:val="APIText"/>
        <w:keepNext/>
        <w:keepLines/>
      </w:pPr>
      <w:r w:rsidRPr="006B2FCC">
        <w:rPr>
          <w:b/>
        </w:rPr>
        <w:t>Description</w:t>
      </w:r>
      <w:r>
        <w:rPr>
          <w:b/>
        </w:rPr>
        <w:t>:</w:t>
      </w:r>
      <w:r w:rsidRPr="0084064A">
        <w:tab/>
      </w:r>
      <w:r w:rsidR="00A56EC7">
        <w:t xml:space="preserve">The </w:t>
      </w:r>
      <w:r w:rsidR="00A56EC7" w:rsidRPr="006B2FCC">
        <w:t>DSDOC^ZISPL</w:t>
      </w:r>
      <w:r w:rsidR="00AD0615">
        <w:t xml:space="preserve"> API</w:t>
      </w:r>
      <w:r w:rsidR="00AD0615" w:rsidRPr="006B2FCC">
        <w:t xml:space="preserve"> deletes the SPOOL DOCUMENT</w:t>
      </w:r>
      <w:r w:rsidR="00950AE5" w:rsidRPr="006B2FCC">
        <w:t xml:space="preserve"> (#3.51)</w:t>
      </w:r>
      <w:r w:rsidR="00AD0615" w:rsidRPr="006B2FCC">
        <w:t xml:space="preserve"> file</w:t>
      </w:r>
      <w:r w:rsidR="00AD0615" w:rsidRPr="006B2FCC">
        <w:fldChar w:fldCharType="begin"/>
      </w:r>
      <w:r w:rsidR="00AD0615" w:rsidRPr="006B2FCC">
        <w:instrText xml:space="preserve"> XE </w:instrText>
      </w:r>
      <w:r w:rsidR="00AD0615">
        <w:instrText>“</w:instrText>
      </w:r>
      <w:r w:rsidR="00AD0615" w:rsidRPr="006B2FCC">
        <w:instrText>SPOOL DOCUMENT</w:instrText>
      </w:r>
      <w:r w:rsidR="00950AE5" w:rsidRPr="006B2FCC">
        <w:instrText xml:space="preserve"> (#3.51)</w:instrText>
      </w:r>
      <w:r w:rsidR="00AD0615" w:rsidRPr="006B2FCC">
        <w:instrText xml:space="preserve"> File</w:instrText>
      </w:r>
      <w:r w:rsidR="00AD0615">
        <w:instrText>”</w:instrText>
      </w:r>
      <w:r w:rsidR="00AD0615" w:rsidRPr="006B2FCC">
        <w:instrText xml:space="preserve"> </w:instrText>
      </w:r>
      <w:r w:rsidR="00AD0615" w:rsidRPr="006B2FCC">
        <w:fldChar w:fldCharType="end"/>
      </w:r>
      <w:r w:rsidR="00AD0615" w:rsidRPr="006B2FCC">
        <w:fldChar w:fldCharType="begin"/>
      </w:r>
      <w:r w:rsidR="00AD0615" w:rsidRPr="006B2FCC">
        <w:instrText xml:space="preserve"> XE </w:instrText>
      </w:r>
      <w:r w:rsidR="00AD0615">
        <w:instrText>“</w:instrText>
      </w:r>
      <w:r w:rsidR="00AD0615" w:rsidRPr="006B2FCC">
        <w:instrText>Files:SPOOL DOCUMENT (#3.51)</w:instrText>
      </w:r>
      <w:r w:rsidR="00AD0615">
        <w:instrText>”</w:instrText>
      </w:r>
      <w:r w:rsidR="00AD0615" w:rsidRPr="006B2FCC">
        <w:instrText xml:space="preserve"> </w:instrText>
      </w:r>
      <w:r w:rsidR="00AD0615" w:rsidRPr="006B2FCC">
        <w:fldChar w:fldCharType="end"/>
      </w:r>
      <w:r w:rsidR="00AD0615" w:rsidRPr="006B2FCC">
        <w:t xml:space="preserve"> entry following transfer of data, to minimize consumption of disk space.</w:t>
      </w:r>
    </w:p>
    <w:p w14:paraId="0E8C3DB5" w14:textId="77777777" w:rsidR="00D20572" w:rsidRPr="000B37D9" w:rsidRDefault="00D20572" w:rsidP="00D20572">
      <w:pPr>
        <w:pStyle w:val="APIText"/>
        <w:rPr>
          <w:rFonts w:ascii="Courier New" w:hAnsi="Courier New" w:cs="Courier New"/>
          <w:sz w:val="20"/>
          <w:szCs w:val="18"/>
        </w:rPr>
      </w:pPr>
      <w:r w:rsidRPr="006B2FCC">
        <w:rPr>
          <w:b/>
        </w:rPr>
        <w:t>Format</w:t>
      </w:r>
      <w:r>
        <w:rPr>
          <w:b/>
        </w:rPr>
        <w:t>:</w:t>
      </w:r>
      <w:r w:rsidRPr="0084064A">
        <w:tab/>
      </w:r>
      <w:r w:rsidR="00AD0615" w:rsidRPr="000B37D9">
        <w:rPr>
          <w:rFonts w:ascii="Courier New" w:hAnsi="Courier New" w:cs="Courier New"/>
          <w:sz w:val="20"/>
          <w:szCs w:val="18"/>
        </w:rPr>
        <w:t>DSDOC^ZISPL</w:t>
      </w:r>
    </w:p>
    <w:p w14:paraId="35280F1D" w14:textId="77777777" w:rsidR="00D20572" w:rsidRPr="00672B04" w:rsidRDefault="00D20572" w:rsidP="00AD0615">
      <w:pPr>
        <w:pStyle w:val="APIParameters"/>
        <w:ind w:left="4147" w:hanging="4147"/>
      </w:pPr>
      <w:r w:rsidRPr="009D2D3D">
        <w:rPr>
          <w:b/>
        </w:rPr>
        <w:t>Input Parameters:</w:t>
      </w:r>
      <w:r w:rsidRPr="009D2D3D">
        <w:rPr>
          <w:b/>
        </w:rPr>
        <w:tab/>
      </w:r>
      <w:r w:rsidR="00AD0615" w:rsidRPr="006B2FCC">
        <w:t>none</w:t>
      </w:r>
      <w:r w:rsidR="00AD0615">
        <w:t>.</w:t>
      </w:r>
    </w:p>
    <w:p w14:paraId="5CD89484" w14:textId="77777777" w:rsidR="00D20572" w:rsidRPr="00672B04" w:rsidRDefault="00D20572" w:rsidP="00D20572">
      <w:pPr>
        <w:pStyle w:val="APIParameters"/>
      </w:pPr>
      <w:r w:rsidRPr="009D2D3D">
        <w:rPr>
          <w:b/>
        </w:rPr>
        <w:t>Output:</w:t>
      </w:r>
      <w:r w:rsidRPr="009D2D3D">
        <w:rPr>
          <w:b/>
        </w:rPr>
        <w:tab/>
      </w:r>
      <w:r w:rsidR="00AD0615" w:rsidRPr="006B2FCC">
        <w:t>none</w:t>
      </w:r>
      <w:r w:rsidR="00AD0615">
        <w:t>.</w:t>
      </w:r>
    </w:p>
    <w:p w14:paraId="7BC662A4" w14:textId="77777777" w:rsidR="00D20572" w:rsidRPr="00392534" w:rsidRDefault="00D20572" w:rsidP="0029217A">
      <w:pPr>
        <w:pStyle w:val="BodyText6"/>
      </w:pPr>
    </w:p>
    <w:p w14:paraId="78C27F3B" w14:textId="77777777" w:rsidR="0004040E" w:rsidRPr="0004040E" w:rsidRDefault="0004040E" w:rsidP="0004040E">
      <w:pPr>
        <w:pStyle w:val="BodyText"/>
      </w:pPr>
      <w:bookmarkStart w:id="1552" w:name="_Ref20100825"/>
      <w:bookmarkStart w:id="1553" w:name="_Ref20101928"/>
      <w:bookmarkStart w:id="1554" w:name="_Ref20116317"/>
    </w:p>
    <w:p w14:paraId="17755040" w14:textId="0A945D0D" w:rsidR="0004040E" w:rsidRPr="0004040E" w:rsidRDefault="0004040E" w:rsidP="0004040E">
      <w:pPr>
        <w:pStyle w:val="BodyText"/>
        <w:rPr>
          <w:b/>
          <w:bCs/>
          <w:kern w:val="32"/>
        </w:rPr>
      </w:pPr>
      <w:r w:rsidRPr="0004040E">
        <w:br w:type="page"/>
      </w:r>
    </w:p>
    <w:p w14:paraId="205FA80D" w14:textId="4288DC39" w:rsidR="006C202A" w:rsidRPr="006B2FCC" w:rsidRDefault="006C202A" w:rsidP="00246B1E">
      <w:pPr>
        <w:pStyle w:val="Heading1"/>
      </w:pPr>
      <w:bookmarkStart w:id="1555" w:name="_Toc148367908"/>
      <w:r w:rsidRPr="006B2FCC">
        <w:lastRenderedPageBreak/>
        <w:t xml:space="preserve">TaskMan: </w:t>
      </w:r>
      <w:r w:rsidR="00575A73" w:rsidRPr="006B2FCC">
        <w:t>Developer</w:t>
      </w:r>
      <w:r w:rsidRPr="006B2FCC">
        <w:t xml:space="preserve"> Tools</w:t>
      </w:r>
      <w:bookmarkEnd w:id="1552"/>
      <w:bookmarkEnd w:id="1553"/>
      <w:bookmarkEnd w:id="1554"/>
      <w:bookmarkEnd w:id="1555"/>
    </w:p>
    <w:p w14:paraId="10BEC0EF" w14:textId="77777777" w:rsidR="0072540F" w:rsidRDefault="0072540F" w:rsidP="0072540F">
      <w:pPr>
        <w:pStyle w:val="Heading2"/>
      </w:pPr>
      <w:bookmarkStart w:id="1556" w:name="_Toc148367909"/>
      <w:r>
        <w:t>Overview</w:t>
      </w:r>
      <w:bookmarkEnd w:id="1556"/>
    </w:p>
    <w:p w14:paraId="00FC4BDF" w14:textId="77777777" w:rsidR="006C202A" w:rsidRPr="006B2FCC" w:rsidRDefault="0072540F" w:rsidP="001F63A4">
      <w:pPr>
        <w:pStyle w:val="BodyText"/>
        <w:keepNext/>
        <w:keepLines/>
      </w:pPr>
      <w:r w:rsidRPr="006B2FCC">
        <w:fldChar w:fldCharType="begin"/>
      </w:r>
      <w:r w:rsidRPr="006B2FCC">
        <w:instrText xml:space="preserve"> XE </w:instrText>
      </w:r>
      <w:r w:rsidR="009F58E4">
        <w:instrText>“</w:instrText>
      </w:r>
      <w:r>
        <w:instrText>Overview:</w:instrText>
      </w:r>
      <w:r w:rsidRPr="006B2FCC">
        <w:instrText>TaskMan:Developer Tools</w:instrText>
      </w:r>
      <w:r w:rsidR="009F58E4">
        <w:instrText>”</w:instrText>
      </w:r>
      <w:r w:rsidRPr="006B2FCC">
        <w:instrText xml:space="preserve"> </w:instrText>
      </w:r>
      <w:r w:rsidRPr="006B2FCC">
        <w:fldChar w:fldCharType="end"/>
      </w:r>
      <w:r w:rsidR="001E5D5C" w:rsidRPr="006B2FCC">
        <w:fldChar w:fldCharType="begin"/>
      </w:r>
      <w:r w:rsidR="001E5D5C" w:rsidRPr="006B2FCC">
        <w:instrText xml:space="preserve"> XE </w:instrText>
      </w:r>
      <w:r w:rsidR="009F58E4">
        <w:instrText>“</w:instrText>
      </w:r>
      <w:r w:rsidR="001E5D5C" w:rsidRPr="006B2FCC">
        <w:instrText>TaskMan:Developer Tools</w:instrText>
      </w:r>
      <w:r>
        <w:instrText>:Overview</w:instrText>
      </w:r>
      <w:r w:rsidR="009F58E4">
        <w:instrText>”</w:instrText>
      </w:r>
      <w:r w:rsidR="001E5D5C" w:rsidRPr="006B2FCC">
        <w:instrText xml:space="preserve"> </w:instrText>
      </w:r>
      <w:r w:rsidR="001E5D5C" w:rsidRPr="006B2FCC">
        <w:fldChar w:fldCharType="end"/>
      </w:r>
      <w:r w:rsidR="001E5D5C" w:rsidRPr="006B2FCC">
        <w:fldChar w:fldCharType="begin"/>
      </w:r>
      <w:r w:rsidR="001E5D5C" w:rsidRPr="006B2FCC">
        <w:instrText xml:space="preserve"> XE </w:instrText>
      </w:r>
      <w:r w:rsidR="009F58E4">
        <w:instrText>“</w:instrText>
      </w:r>
      <w:r w:rsidR="001E5D5C" w:rsidRPr="006B2FCC">
        <w:instrText>Developer Tools:TaskMan</w:instrText>
      </w:r>
      <w:r>
        <w:instrText>:Overview</w:instrText>
      </w:r>
      <w:r w:rsidR="009F58E4">
        <w:instrText>”</w:instrText>
      </w:r>
      <w:r w:rsidR="001E5D5C" w:rsidRPr="006B2FCC">
        <w:instrText xml:space="preserve"> </w:instrText>
      </w:r>
      <w:r w:rsidR="001E5D5C" w:rsidRPr="006B2FCC">
        <w:fldChar w:fldCharType="end"/>
      </w:r>
      <w:r w:rsidR="006C202A" w:rsidRPr="006B2FCC">
        <w:t>The TaskMan</w:t>
      </w:r>
      <w:r w:rsidR="00261973">
        <w:t xml:space="preserve"> API</w:t>
      </w:r>
      <w:r w:rsidR="006C202A" w:rsidRPr="006B2FCC">
        <w:t xml:space="preserve"> consists of several callable entry points and an extrinsic variable. Use of these calls makes the creation, scheduling, and monitoring of background processing from within</w:t>
      </w:r>
      <w:r w:rsidR="00F92D1F">
        <w:t xml:space="preserve"> application</w:t>
      </w:r>
      <w:r w:rsidR="006C202A" w:rsidRPr="006B2FCC">
        <w:t>s straightforward.</w:t>
      </w:r>
    </w:p>
    <w:p w14:paraId="69F76295" w14:textId="77777777" w:rsidR="006C202A" w:rsidRPr="006B2FCC" w:rsidRDefault="00575A73" w:rsidP="001F63A4">
      <w:pPr>
        <w:pStyle w:val="BodyText"/>
        <w:keepNext/>
        <w:keepLines/>
      </w:pPr>
      <w:r w:rsidRPr="006B2FCC">
        <w:t>Developer</w:t>
      </w:r>
      <w:r w:rsidR="006C202A" w:rsidRPr="006B2FCC">
        <w:t xml:space="preserve">s </w:t>
      </w:r>
      <w:r w:rsidR="006C202A" w:rsidRPr="006B2FCC">
        <w:rPr>
          <w:i/>
        </w:rPr>
        <w:t>must</w:t>
      </w:r>
      <w:r w:rsidR="006C202A" w:rsidRPr="006B2FCC">
        <w:t xml:space="preserve"> avoid directly setting information into TaskMan</w:t>
      </w:r>
      <w:r w:rsidR="00FF3F33">
        <w:t>’</w:t>
      </w:r>
      <w:r w:rsidR="006C202A" w:rsidRPr="006B2FCC">
        <w:t>s globals to queue tasks. In fact, the SAC specifies that TaskMan</w:t>
      </w:r>
      <w:r w:rsidR="00FF3F33">
        <w:t>’</w:t>
      </w:r>
      <w:r w:rsidR="006C202A" w:rsidRPr="006B2FCC">
        <w:t xml:space="preserve">s calls be used. The structure of the globals is </w:t>
      </w:r>
      <w:r w:rsidR="004117F1" w:rsidRPr="004117F1">
        <w:rPr>
          <w:i/>
        </w:rPr>
        <w:t>not</w:t>
      </w:r>
      <w:r w:rsidR="006C202A" w:rsidRPr="006B2FCC">
        <w:t xml:space="preserve"> static; there is no commitment to support their c</w:t>
      </w:r>
      <w:r w:rsidR="00714A37">
        <w:t>urrent structure in the future.</w:t>
      </w:r>
    </w:p>
    <w:p w14:paraId="528DCD4A" w14:textId="06EE10DE" w:rsidR="006C202A" w:rsidRDefault="00AB6B2C" w:rsidP="001E5D5C">
      <w:pPr>
        <w:pStyle w:val="Note"/>
      </w:pPr>
      <w:r>
        <w:rPr>
          <w:noProof/>
          <w:lang w:eastAsia="en-US"/>
        </w:rPr>
        <w:drawing>
          <wp:inline distT="0" distB="0" distL="0" distR="0" wp14:anchorId="48C73581" wp14:editId="297828E5">
            <wp:extent cx="285750" cy="285750"/>
            <wp:effectExtent l="0" t="0" r="0" b="0"/>
            <wp:docPr id="583" name="Picture 5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E5D5C">
        <w:tab/>
      </w:r>
      <w:smartTag w:uri="urn:schemas-microsoft-com:office:smarttags" w:element="stockticker">
        <w:r w:rsidR="001E5D5C" w:rsidRPr="006B2FCC">
          <w:rPr>
            <w:b/>
            <w:iCs/>
          </w:rPr>
          <w:t>REF</w:t>
        </w:r>
      </w:smartTag>
      <w:r w:rsidR="001E5D5C" w:rsidRPr="006B2FCC">
        <w:rPr>
          <w:b/>
          <w:iCs/>
        </w:rPr>
        <w:t xml:space="preserve">: </w:t>
      </w:r>
      <w:r w:rsidR="001E5D5C" w:rsidRPr="006B2FCC">
        <w:t xml:space="preserve">For more information on why and when to use TaskMan to perform queuing, see the </w:t>
      </w:r>
      <w:r w:rsidR="00FF3F33">
        <w:t>“</w:t>
      </w:r>
      <w:r w:rsidR="001E5D5C" w:rsidRPr="006B2FCC">
        <w:t>TaskMan System Management: Overview</w:t>
      </w:r>
      <w:r w:rsidR="00FF3F33">
        <w:t>”</w:t>
      </w:r>
      <w:r w:rsidR="001E5D5C" w:rsidRPr="006B2FCC">
        <w:t xml:space="preserve"> </w:t>
      </w:r>
      <w:r w:rsidR="002E3D91">
        <w:t>section</w:t>
      </w:r>
      <w:r w:rsidR="001E5D5C" w:rsidRPr="006B2FCC">
        <w:t xml:space="preserve"> in the </w:t>
      </w:r>
      <w:r w:rsidR="004741D4">
        <w:rPr>
          <w:i/>
          <w:iCs/>
        </w:rPr>
        <w:t xml:space="preserve">Kernel 8.0 </w:t>
      </w:r>
      <w:r w:rsidR="00FA217B">
        <w:rPr>
          <w:i/>
          <w:iCs/>
        </w:rPr>
        <w:t>and</w:t>
      </w:r>
      <w:r w:rsidR="004741D4">
        <w:rPr>
          <w:i/>
          <w:iCs/>
        </w:rPr>
        <w:t xml:space="preserve"> Kernel Toolkit 7.3</w:t>
      </w:r>
      <w:r w:rsidR="00C23382">
        <w:rPr>
          <w:i/>
          <w:iCs/>
        </w:rPr>
        <w:t xml:space="preserve"> Systems Management Guide</w:t>
      </w:r>
      <w:r w:rsidR="001E5D5C" w:rsidRPr="006B2FCC">
        <w:t>.</w:t>
      </w:r>
    </w:p>
    <w:p w14:paraId="6F486B0F" w14:textId="77777777" w:rsidR="00D73BC3" w:rsidRPr="006B2FCC" w:rsidRDefault="00D73BC3" w:rsidP="00D73BC3">
      <w:pPr>
        <w:pStyle w:val="BodyText6"/>
      </w:pPr>
    </w:p>
    <w:p w14:paraId="2509690D" w14:textId="77777777" w:rsidR="006C202A" w:rsidRPr="006B2FCC" w:rsidRDefault="006C202A" w:rsidP="002A3730">
      <w:pPr>
        <w:pStyle w:val="Heading2"/>
      </w:pPr>
      <w:bookmarkStart w:id="1557" w:name="_Toc148367910"/>
      <w:r w:rsidRPr="006B2FCC">
        <w:t>How to Write Code to Queue Tasks</w:t>
      </w:r>
      <w:bookmarkEnd w:id="1557"/>
    </w:p>
    <w:p w14:paraId="750FD10A" w14:textId="77777777" w:rsidR="006C202A" w:rsidRPr="006B2FCC" w:rsidRDefault="001E5D5C" w:rsidP="001F63A4">
      <w:pPr>
        <w:pStyle w:val="BodyText"/>
        <w:keepNext/>
        <w:keepLines/>
      </w:pPr>
      <w:r w:rsidRPr="006B2FCC">
        <w:fldChar w:fldCharType="begin"/>
      </w:r>
      <w:r w:rsidRPr="006B2FCC">
        <w:instrText xml:space="preserve"> XE </w:instrText>
      </w:r>
      <w:r w:rsidR="009F58E4">
        <w:instrText>“</w:instrText>
      </w:r>
      <w:r w:rsidRPr="006B2FCC">
        <w:instrText>How to:Write Code to Queue Tasks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TaskMan:How to Write Code to Queue Tasks</w:instrText>
      </w:r>
      <w:r w:rsidR="009F58E4">
        <w:instrText>”</w:instrText>
      </w:r>
      <w:r w:rsidRPr="006B2FCC">
        <w:instrText xml:space="preserve"> </w:instrText>
      </w:r>
      <w:r w:rsidRPr="006B2FCC">
        <w:fldChar w:fldCharType="end"/>
      </w:r>
      <w:r w:rsidR="006C202A" w:rsidRPr="006B2FCC">
        <w:t xml:space="preserve">Writing code to queue a task is </w:t>
      </w:r>
      <w:r w:rsidR="004117F1" w:rsidRPr="004117F1">
        <w:rPr>
          <w:i/>
        </w:rPr>
        <w:t>not</w:t>
      </w:r>
      <w:r w:rsidR="006C202A" w:rsidRPr="006B2FCC">
        <w:t xml:space="preserve"> difficult; however, the coding </w:t>
      </w:r>
      <w:r w:rsidR="00A9373B" w:rsidRPr="006B2FCC">
        <w:rPr>
          <w:i/>
        </w:rPr>
        <w:t>must</w:t>
      </w:r>
      <w:r w:rsidR="006C202A" w:rsidRPr="006B2FCC">
        <w:t xml:space="preserve"> be done carefully and systematically. If you think of it in two parts, it </w:t>
      </w:r>
      <w:r w:rsidR="00B21AA7">
        <w:t>is</w:t>
      </w:r>
      <w:r w:rsidR="006C202A" w:rsidRPr="006B2FCC">
        <w:t xml:space="preserve"> easier to write. These two pa</w:t>
      </w:r>
      <w:r w:rsidR="002F0E3E" w:rsidRPr="006B2FCC">
        <w:t>rts are the queuer and the task:</w:t>
      </w:r>
    </w:p>
    <w:p w14:paraId="7AD36B1C" w14:textId="2CA8424D" w:rsidR="006C202A" w:rsidRPr="006B2FCC" w:rsidRDefault="006C202A" w:rsidP="002F0E3E">
      <w:pPr>
        <w:pStyle w:val="ListBullet"/>
        <w:keepNext/>
        <w:keepLines/>
      </w:pPr>
      <w:r w:rsidRPr="006B2FCC">
        <w:rPr>
          <w:b/>
        </w:rPr>
        <w:t>Queuer</w:t>
      </w:r>
      <w:r w:rsidR="002F0E3E" w:rsidRPr="006B2FCC">
        <w:rPr>
          <w:b/>
        </w:rPr>
        <w:t>—</w:t>
      </w:r>
      <w:r w:rsidRPr="006B2FCC">
        <w:t xml:space="preserve">Some code </w:t>
      </w:r>
      <w:r w:rsidR="00A9373B" w:rsidRPr="006B2FCC">
        <w:rPr>
          <w:i/>
        </w:rPr>
        <w:t>must</w:t>
      </w:r>
      <w:r w:rsidRPr="006B2FCC">
        <w:t xml:space="preserve"> invoke </w:t>
      </w:r>
      <w:hyperlink w:anchor="ztload" w:history="1">
        <w:r w:rsidRPr="00714A37">
          <w:rPr>
            <w:rStyle w:val="Hyperlink"/>
          </w:rPr>
          <w:t>^%ZTLOAD</w:t>
        </w:r>
      </w:hyperlink>
      <w:r w:rsidRPr="006B2FCC">
        <w:t xml:space="preserve"> to create and schedule the task. This code is the queuer. The most complex part of a queuer is determining which variables </w:t>
      </w:r>
      <w:r w:rsidR="00A9373B" w:rsidRPr="006B2FCC">
        <w:rPr>
          <w:i/>
        </w:rPr>
        <w:t>must</w:t>
      </w:r>
      <w:r w:rsidRPr="006B2FCC">
        <w:t xml:space="preserve"> be passed on to the task.</w:t>
      </w:r>
      <w:r w:rsidRPr="006B2FCC">
        <w:br/>
      </w:r>
      <w:r w:rsidRPr="006B2FCC">
        <w:br/>
        <w:t>In one type of queuer, the program</w:t>
      </w:r>
      <w:r w:rsidR="00F92D1F">
        <w:t xml:space="preserve"> application</w:t>
      </w:r>
      <w:r w:rsidRPr="006B2FCC">
        <w:t xml:space="preserve"> makes its own calls to </w:t>
      </w:r>
      <w:hyperlink w:anchor="ztload" w:history="1">
        <w:r w:rsidR="00282780" w:rsidRPr="00714A37">
          <w:rPr>
            <w:rStyle w:val="Hyperlink"/>
          </w:rPr>
          <w:t>^%ZTLOAD</w:t>
        </w:r>
      </w:hyperlink>
      <w:r w:rsidRPr="006B2FCC">
        <w:t xml:space="preserve"> to queue tasks. In the other common type of queuer, scheduled options, an option is scheduled to run as a task through the OPTION SCHEDULING</w:t>
      </w:r>
      <w:r w:rsidR="00950AE5" w:rsidRPr="006B2FCC">
        <w:t xml:space="preserve"> (#19.2)</w:t>
      </w:r>
      <w:r w:rsidRPr="006B2FCC">
        <w:t xml:space="preserve"> file</w:t>
      </w:r>
      <w:r w:rsidRPr="006B2FCC">
        <w:fldChar w:fldCharType="begin"/>
      </w:r>
      <w:r w:rsidRPr="006B2FCC">
        <w:instrText xml:space="preserve"> XE </w:instrText>
      </w:r>
      <w:r w:rsidR="009F58E4">
        <w:instrText>“</w:instrText>
      </w:r>
      <w:r w:rsidRPr="006B2FCC">
        <w:instrText>OPTION SCHEDULING</w:instrText>
      </w:r>
      <w:r w:rsidR="00950AE5" w:rsidRPr="006B2FCC">
        <w:instrText xml:space="preserve"> (#19.2)</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Files:OPTION SCHEDULING (#19.2)</w:instrText>
      </w:r>
      <w:r w:rsidR="009F58E4">
        <w:instrText>”</w:instrText>
      </w:r>
      <w:r w:rsidRPr="006B2FCC">
        <w:instrText xml:space="preserve"> </w:instrText>
      </w:r>
      <w:r w:rsidRPr="006B2FCC">
        <w:fldChar w:fldCharType="end"/>
      </w:r>
      <w:r w:rsidRPr="006B2FCC">
        <w:t>; TaskMan itself takes care of the queuing.</w:t>
      </w:r>
    </w:p>
    <w:p w14:paraId="1BC10264" w14:textId="77777777" w:rsidR="006C202A" w:rsidRPr="006B2FCC" w:rsidRDefault="006C202A" w:rsidP="002F0E3E">
      <w:pPr>
        <w:pStyle w:val="ListBullet"/>
      </w:pPr>
      <w:r w:rsidRPr="006B2FCC">
        <w:rPr>
          <w:b/>
        </w:rPr>
        <w:t>Task</w:t>
      </w:r>
      <w:r w:rsidR="002F0E3E" w:rsidRPr="006B2FCC">
        <w:rPr>
          <w:b/>
        </w:rPr>
        <w:t>—</w:t>
      </w:r>
      <w:r w:rsidRPr="006B2FCC">
        <w:t xml:space="preserve">Some code </w:t>
      </w:r>
      <w:r w:rsidR="00A9373B" w:rsidRPr="006B2FCC">
        <w:rPr>
          <w:i/>
        </w:rPr>
        <w:t>must</w:t>
      </w:r>
      <w:r w:rsidRPr="006B2FCC">
        <w:t xml:space="preserve"> perform the actual work in the background. Sometimes the task shares code with an equivalent foreground activity. However, remember that a queued task runs under special conditions that </w:t>
      </w:r>
      <w:r w:rsidR="00A9373B" w:rsidRPr="006B2FCC">
        <w:rPr>
          <w:i/>
        </w:rPr>
        <w:t>must</w:t>
      </w:r>
      <w:r w:rsidRPr="006B2FCC">
        <w:t xml:space="preserve"> be considered. For example, no interactive dialogue with the user is possible.</w:t>
      </w:r>
    </w:p>
    <w:p w14:paraId="00C6F3EE" w14:textId="77777777" w:rsidR="00301E42" w:rsidRDefault="00301E42" w:rsidP="00301E42">
      <w:pPr>
        <w:pStyle w:val="BodyText6"/>
      </w:pPr>
    </w:p>
    <w:p w14:paraId="56857B7C" w14:textId="0608202C" w:rsidR="002F0E3E" w:rsidRPr="006B2FCC" w:rsidRDefault="002F0E3E" w:rsidP="002F0E3E">
      <w:pPr>
        <w:pStyle w:val="BodyText"/>
      </w:pPr>
      <w:r w:rsidRPr="006B2FCC">
        <w:t>Usually, both pieces of code should be planned together since they interact heavily.</w:t>
      </w:r>
    </w:p>
    <w:p w14:paraId="59DF36FC" w14:textId="77777777" w:rsidR="006C202A" w:rsidRPr="006B2FCC" w:rsidRDefault="006C202A" w:rsidP="00C54011">
      <w:pPr>
        <w:pStyle w:val="Heading3"/>
      </w:pPr>
      <w:bookmarkStart w:id="1558" w:name="_Toc148367911"/>
      <w:r w:rsidRPr="006B2FCC">
        <w:lastRenderedPageBreak/>
        <w:t>Queuers</w:t>
      </w:r>
      <w:bookmarkEnd w:id="1558"/>
    </w:p>
    <w:p w14:paraId="634D53D0" w14:textId="77777777" w:rsidR="006C202A" w:rsidRPr="006B2FCC" w:rsidRDefault="001E5D5C" w:rsidP="002F0E3E">
      <w:pPr>
        <w:pStyle w:val="BodyText"/>
        <w:keepNext/>
        <w:keepLines/>
      </w:pPr>
      <w:r w:rsidRPr="006B2FCC">
        <w:fldChar w:fldCharType="begin"/>
      </w:r>
      <w:r w:rsidRPr="006B2FCC">
        <w:instrText xml:space="preserve"> XE </w:instrText>
      </w:r>
      <w:r w:rsidR="009F58E4">
        <w:instrText>“</w:instrText>
      </w:r>
      <w:r w:rsidRPr="006B2FCC">
        <w:instrText>Queuers (TaskMan)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TaskMan:Queuers</w:instrText>
      </w:r>
      <w:r w:rsidR="009F58E4">
        <w:instrText>”</w:instrText>
      </w:r>
      <w:r w:rsidRPr="006B2FCC">
        <w:instrText xml:space="preserve"> </w:instrText>
      </w:r>
      <w:r w:rsidRPr="006B2FCC">
        <w:fldChar w:fldCharType="end"/>
      </w:r>
      <w:r w:rsidR="006C202A" w:rsidRPr="006B2FCC">
        <w:t>As mentioned above, there are two common types of queuers:</w:t>
      </w:r>
    </w:p>
    <w:p w14:paraId="28952C7A" w14:textId="4E044E3A" w:rsidR="006C202A" w:rsidRPr="006B2FCC" w:rsidRDefault="008F7BE9" w:rsidP="002F0E3E">
      <w:pPr>
        <w:pStyle w:val="ListBullet"/>
        <w:keepNext/>
        <w:keepLines/>
      </w:pPr>
      <w:r>
        <w:t>Ap</w:t>
      </w:r>
      <w:r w:rsidR="006C202A" w:rsidRPr="006B2FCC">
        <w:t xml:space="preserve">plication code that itself acts as the queuer by calling </w:t>
      </w:r>
      <w:hyperlink w:anchor="ztload" w:history="1">
        <w:r w:rsidR="00282780" w:rsidRPr="00714A37">
          <w:rPr>
            <w:rStyle w:val="Hyperlink"/>
          </w:rPr>
          <w:t>^%ZTLOAD</w:t>
        </w:r>
      </w:hyperlink>
      <w:r w:rsidR="006C202A" w:rsidRPr="006B2FCC">
        <w:t>.</w:t>
      </w:r>
    </w:p>
    <w:p w14:paraId="7DD81CF5" w14:textId="436863E0" w:rsidR="006C202A" w:rsidRDefault="006C202A" w:rsidP="002F0E3E">
      <w:pPr>
        <w:pStyle w:val="ListBullet"/>
      </w:pPr>
      <w:r w:rsidRPr="006B2FCC">
        <w:t>Options that are scheduled (in which case, TaskMan itself acts as the queuer).</w:t>
      </w:r>
    </w:p>
    <w:p w14:paraId="16CC5913" w14:textId="77777777" w:rsidR="00301E42" w:rsidRPr="006B2FCC" w:rsidRDefault="00301E42" w:rsidP="00301E42">
      <w:pPr>
        <w:pStyle w:val="BodyText6"/>
      </w:pPr>
    </w:p>
    <w:p w14:paraId="66DBDEA2" w14:textId="77777777" w:rsidR="006C202A" w:rsidRPr="006B2FCC" w:rsidRDefault="006C202A" w:rsidP="00282780">
      <w:pPr>
        <w:pStyle w:val="Heading4"/>
      </w:pPr>
      <w:r w:rsidRPr="006B2FCC">
        <w:t xml:space="preserve">Calling </w:t>
      </w:r>
      <w:r w:rsidR="00282780" w:rsidRPr="00282780">
        <w:t>^%ZTLOAD</w:t>
      </w:r>
      <w:r w:rsidRPr="006B2FCC">
        <w:t xml:space="preserve"> to Create Tasks</w:t>
      </w:r>
    </w:p>
    <w:p w14:paraId="1BF8E1F8" w14:textId="457EBBEE" w:rsidR="006C202A" w:rsidRPr="006B2FCC" w:rsidRDefault="001E5D5C" w:rsidP="002F0E3E">
      <w:pPr>
        <w:pStyle w:val="BodyText"/>
        <w:keepNext/>
        <w:keepLines/>
      </w:pPr>
      <w:r w:rsidRPr="006B2FCC">
        <w:rPr>
          <w:bCs/>
        </w:rPr>
        <w:fldChar w:fldCharType="begin"/>
      </w:r>
      <w:r w:rsidRPr="006B2FCC">
        <w:rPr>
          <w:bCs/>
        </w:rPr>
        <w:instrText xml:space="preserve"> XE </w:instrText>
      </w:r>
      <w:r w:rsidR="009F58E4">
        <w:rPr>
          <w:bCs/>
        </w:rPr>
        <w:instrText>“</w:instrText>
      </w:r>
      <w:r w:rsidRPr="006B2FCC">
        <w:rPr>
          <w:bCs/>
        </w:rPr>
        <w:instrText>Calling:^%ZTLOAD to Create Tasks (TaskMan)</w:instrText>
      </w:r>
      <w:r w:rsidR="009F58E4">
        <w:rPr>
          <w:bCs/>
        </w:rPr>
        <w:instrText>”</w:instrText>
      </w:r>
      <w:r w:rsidRPr="006B2FCC">
        <w:rPr>
          <w:bCs/>
        </w:rPr>
        <w:instrText xml:space="preserve"> </w:instrText>
      </w:r>
      <w:r w:rsidRPr="006B2FCC">
        <w:rPr>
          <w:bCs/>
        </w:rPr>
        <w:fldChar w:fldCharType="end"/>
      </w:r>
      <w:r w:rsidRPr="006B2FCC">
        <w:fldChar w:fldCharType="begin"/>
      </w:r>
      <w:r w:rsidRPr="006B2FCC">
        <w:instrText xml:space="preserve">XE </w:instrText>
      </w:r>
      <w:r w:rsidR="009F58E4">
        <w:instrText>“</w:instrText>
      </w:r>
      <w:r w:rsidRPr="006B2FCC">
        <w:instrText>Queuers (TaskMan):^%ZTLOAD</w:instrText>
      </w:r>
      <w:r w:rsidR="009F58E4">
        <w:instrText>”</w:instrText>
      </w:r>
      <w:r w:rsidRPr="006B2FCC">
        <w:fldChar w:fldCharType="end"/>
      </w:r>
      <w:r w:rsidR="006C202A" w:rsidRPr="006B2FCC">
        <w:t>One common way to create tasks is to call TaskMan</w:t>
      </w:r>
      <w:r w:rsidR="00FF3F33">
        <w:t>’</w:t>
      </w:r>
      <w:r w:rsidR="006C202A" w:rsidRPr="006B2FCC">
        <w:t>s main</w:t>
      </w:r>
      <w:r w:rsidR="00261973">
        <w:t xml:space="preserve"> API</w:t>
      </w:r>
      <w:r w:rsidR="006C202A" w:rsidRPr="006B2FCC">
        <w:t xml:space="preserve">, </w:t>
      </w:r>
      <w:hyperlink w:anchor="ztload" w:history="1">
        <w:r w:rsidR="00CA331E" w:rsidRPr="00714A37">
          <w:rPr>
            <w:rStyle w:val="Hyperlink"/>
          </w:rPr>
          <w:t>^%ZTLOAD</w:t>
        </w:r>
      </w:hyperlink>
      <w:r w:rsidR="006C202A" w:rsidRPr="006B2FCC">
        <w:t xml:space="preserve">. You can use </w:t>
      </w:r>
      <w:hyperlink w:anchor="ztload" w:history="1">
        <w:r w:rsidR="00282780" w:rsidRPr="00714A37">
          <w:rPr>
            <w:rStyle w:val="Hyperlink"/>
          </w:rPr>
          <w:t>^%ZTLOAD</w:t>
        </w:r>
      </w:hyperlink>
      <w:r w:rsidR="006C202A" w:rsidRPr="006B2FCC">
        <w:t xml:space="preserve"> interactively, or </w:t>
      </w:r>
      <w:r w:rsidR="006C202A" w:rsidRPr="00C4004B">
        <w:rPr>
          <w:i/>
        </w:rPr>
        <w:t>non</w:t>
      </w:r>
      <w:r w:rsidR="006C202A" w:rsidRPr="006B2FCC">
        <w:t>-interactively.</w:t>
      </w:r>
    </w:p>
    <w:p w14:paraId="360196E6" w14:textId="29FC667D" w:rsidR="006C202A" w:rsidRDefault="00AB6B2C" w:rsidP="001E5D5C">
      <w:pPr>
        <w:pStyle w:val="Note"/>
      </w:pPr>
      <w:r>
        <w:rPr>
          <w:noProof/>
          <w:lang w:eastAsia="en-US"/>
        </w:rPr>
        <w:drawing>
          <wp:inline distT="0" distB="0" distL="0" distR="0" wp14:anchorId="0004E93F" wp14:editId="3F5D1990">
            <wp:extent cx="285750" cy="285750"/>
            <wp:effectExtent l="0" t="0" r="0" b="0"/>
            <wp:docPr id="584" name="Picture 5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E5D5C">
        <w:tab/>
      </w:r>
      <w:smartTag w:uri="urn:schemas-microsoft-com:office:smarttags" w:element="stockticker">
        <w:r w:rsidR="001E5D5C" w:rsidRPr="006B2FCC">
          <w:rPr>
            <w:b/>
            <w:iCs/>
          </w:rPr>
          <w:t>REF</w:t>
        </w:r>
      </w:smartTag>
      <w:r w:rsidR="001E5D5C" w:rsidRPr="006B2FCC">
        <w:rPr>
          <w:b/>
          <w:iCs/>
        </w:rPr>
        <w:t xml:space="preserve">: </w:t>
      </w:r>
      <w:r w:rsidR="001E5D5C" w:rsidRPr="006B2FCC">
        <w:t xml:space="preserve">For more information on queuing tasks with </w:t>
      </w:r>
      <w:hyperlink w:anchor="ztload" w:history="1">
        <w:r w:rsidR="00CA331E" w:rsidRPr="00714A37">
          <w:rPr>
            <w:rStyle w:val="Hyperlink"/>
          </w:rPr>
          <w:t>^%ZTLOAD</w:t>
        </w:r>
      </w:hyperlink>
      <w:r w:rsidR="001E5D5C" w:rsidRPr="006B2FCC">
        <w:t xml:space="preserve">, see the </w:t>
      </w:r>
      <w:r w:rsidR="001C2342">
        <w:t>“</w:t>
      </w:r>
      <w:r w:rsidR="001E5D5C" w:rsidRPr="007D1754">
        <w:rPr>
          <w:color w:val="0000FF"/>
        </w:rPr>
        <w:fldChar w:fldCharType="begin" w:fldLock="1"/>
      </w:r>
      <w:r w:rsidR="001E5D5C" w:rsidRPr="007D1754">
        <w:rPr>
          <w:color w:val="0000FF"/>
        </w:rPr>
        <w:instrText xml:space="preserve"> REF _Ref20103688 \h  \* MERGEFORMAT </w:instrText>
      </w:r>
      <w:r w:rsidR="001E5D5C" w:rsidRPr="007D1754">
        <w:rPr>
          <w:color w:val="0000FF"/>
        </w:rPr>
      </w:r>
      <w:r w:rsidR="001E5D5C" w:rsidRPr="007D1754">
        <w:rPr>
          <w:color w:val="0000FF"/>
        </w:rPr>
        <w:fldChar w:fldCharType="separate"/>
      </w:r>
      <w:r w:rsidR="00EB0586" w:rsidRPr="00EB0586">
        <w:rPr>
          <w:color w:val="0000FF"/>
          <w:u w:val="single"/>
        </w:rPr>
        <w:t>^%ZTLOAD: Queue a Task</w:t>
      </w:r>
      <w:r w:rsidR="001E5D5C" w:rsidRPr="007D1754">
        <w:rPr>
          <w:color w:val="0000FF"/>
        </w:rPr>
        <w:fldChar w:fldCharType="end"/>
      </w:r>
      <w:r w:rsidR="001C2342">
        <w:rPr>
          <w:color w:val="0000FF"/>
        </w:rPr>
        <w:t>”</w:t>
      </w:r>
      <w:r w:rsidR="001E5D5C" w:rsidRPr="006B2FCC">
        <w:t xml:space="preserve"> </w:t>
      </w:r>
      <w:r w:rsidR="001E5D5C">
        <w:t>section</w:t>
      </w:r>
      <w:r w:rsidR="001E5D5C" w:rsidRPr="006B2FCC">
        <w:t>.</w:t>
      </w:r>
    </w:p>
    <w:p w14:paraId="5B35E8D5" w14:textId="77777777" w:rsidR="00D73BC3" w:rsidRPr="006B2FCC" w:rsidRDefault="00D73BC3" w:rsidP="00D73BC3">
      <w:pPr>
        <w:pStyle w:val="BodyText6"/>
      </w:pPr>
    </w:p>
    <w:p w14:paraId="7606CB0B" w14:textId="77777777" w:rsidR="006C202A" w:rsidRPr="006B2FCC" w:rsidRDefault="006C202A" w:rsidP="0075488D">
      <w:pPr>
        <w:pStyle w:val="Heading4"/>
      </w:pPr>
      <w:r w:rsidRPr="006B2FCC">
        <w:t>Calling EN^XUTMDEVQ to Create Tasks</w:t>
      </w:r>
    </w:p>
    <w:p w14:paraId="7DA86EDC" w14:textId="52F498C2" w:rsidR="006C202A" w:rsidRPr="006B2FCC" w:rsidRDefault="001E5D5C" w:rsidP="002F0E3E">
      <w:pPr>
        <w:pStyle w:val="BodyText"/>
      </w:pPr>
      <w:r w:rsidRPr="006B2FCC">
        <w:fldChar w:fldCharType="begin"/>
      </w:r>
      <w:r w:rsidRPr="006B2FCC">
        <w:instrText xml:space="preserve"> XE </w:instrText>
      </w:r>
      <w:r w:rsidR="009F58E4">
        <w:instrText>“</w:instrText>
      </w:r>
      <w:r w:rsidRPr="006B2FCC">
        <w:instrText>Calling:EN^XUTMDEVQ to Create Tasks (TaskMan)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Queuers (TaskMan):EN^XUTMDEVQ </w:instrText>
      </w:r>
      <w:r w:rsidR="009F58E4">
        <w:instrText>“</w:instrText>
      </w:r>
      <w:r w:rsidRPr="006B2FCC">
        <w:instrText xml:space="preserve"> </w:instrText>
      </w:r>
      <w:r w:rsidRPr="006B2FCC">
        <w:fldChar w:fldCharType="end"/>
      </w:r>
      <w:r w:rsidR="006C202A" w:rsidRPr="006B2FCC">
        <w:t xml:space="preserve">The </w:t>
      </w:r>
      <w:hyperlink w:anchor="en_xutmdevq" w:history="1">
        <w:r w:rsidR="006C202A" w:rsidRPr="00282780">
          <w:rPr>
            <w:rStyle w:val="Hyperlink"/>
          </w:rPr>
          <w:t>EN^XUTMDEVQ</w:t>
        </w:r>
      </w:hyperlink>
      <w:r w:rsidR="00261973">
        <w:t xml:space="preserve"> API</w:t>
      </w:r>
      <w:r w:rsidR="006C202A" w:rsidRPr="006B2FCC">
        <w:t xml:space="preserve"> </w:t>
      </w:r>
      <w:r w:rsidR="00E90828" w:rsidRPr="006B2FCC">
        <w:t>enc</w:t>
      </w:r>
      <w:r w:rsidR="00E90828">
        <w:t>ap</w:t>
      </w:r>
      <w:r w:rsidR="00E90828" w:rsidRPr="006B2FCC">
        <w:t>sulates</w:t>
      </w:r>
      <w:r w:rsidR="006C202A" w:rsidRPr="006B2FCC">
        <w:t xml:space="preserve"> the logic to handle both direct printing and queuing in a single call.</w:t>
      </w:r>
    </w:p>
    <w:p w14:paraId="41B1F684" w14:textId="77777777" w:rsidR="006C202A" w:rsidRPr="006B2FCC" w:rsidRDefault="006C202A" w:rsidP="0075488D">
      <w:pPr>
        <w:pStyle w:val="Heading4"/>
      </w:pPr>
      <w:r w:rsidRPr="006B2FCC">
        <w:t>Creating Tasks Using Scheduled Options</w:t>
      </w:r>
    </w:p>
    <w:p w14:paraId="634B04E3" w14:textId="77777777" w:rsidR="006C202A" w:rsidRPr="006B2FCC" w:rsidRDefault="001E5D5C" w:rsidP="002F0E3E">
      <w:pPr>
        <w:pStyle w:val="BodyText"/>
        <w:keepNext/>
        <w:keepLines/>
      </w:pPr>
      <w:r w:rsidRPr="006B2FCC">
        <w:fldChar w:fldCharType="begin"/>
      </w:r>
      <w:r w:rsidRPr="006B2FCC">
        <w:instrText xml:space="preserve"> XE </w:instrText>
      </w:r>
      <w:r w:rsidR="009F58E4">
        <w:instrText>“</w:instrText>
      </w:r>
      <w:r w:rsidRPr="006B2FCC">
        <w:instrText>Creating:Tasks Using Scheduled Options (TaskMan)</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Queuers (TaskMan):Scheduled Options</w:instrText>
      </w:r>
      <w:r w:rsidR="009F58E4">
        <w:instrText>”</w:instrText>
      </w:r>
      <w:r w:rsidRPr="006B2FCC">
        <w:fldChar w:fldCharType="end"/>
      </w:r>
      <w:r w:rsidR="006C202A" w:rsidRPr="006B2FCC">
        <w:t>You can also create options that you ask the sites to schedule on a regular basis. In this case, TaskMan itself (rather than</w:t>
      </w:r>
      <w:r w:rsidR="00F92D1F">
        <w:t xml:space="preserve"> application</w:t>
      </w:r>
      <w:r w:rsidR="006C202A" w:rsidRPr="006B2FCC">
        <w:t xml:space="preserve"> code) acts as the queuer. Site managers use TaskMan to queue options and can schedule these options to run again and ag</w:t>
      </w:r>
      <w:r w:rsidR="00282780">
        <w:t>ain on some specified schedule.</w:t>
      </w:r>
    </w:p>
    <w:p w14:paraId="500757A0" w14:textId="77777777" w:rsidR="006C202A" w:rsidRPr="006B2FCC" w:rsidRDefault="006C202A" w:rsidP="002F0E3E">
      <w:pPr>
        <w:pStyle w:val="BodyText"/>
        <w:keepNext/>
        <w:keepLines/>
      </w:pPr>
      <w:r w:rsidRPr="006B2FCC">
        <w:t>You should be careful</w:t>
      </w:r>
      <w:r w:rsidR="00282780">
        <w:t>,</w:t>
      </w:r>
      <w:r w:rsidRPr="006B2FCC">
        <w:t xml:space="preserve"> because this creates a great possibility for confusion. Obviously</w:t>
      </w:r>
      <w:r w:rsidR="00C1023C" w:rsidRPr="006B2FCC">
        <w:t>,</w:t>
      </w:r>
      <w:r w:rsidRPr="006B2FCC">
        <w:t xml:space="preserve"> some options </w:t>
      </w:r>
      <w:r w:rsidRPr="00282780">
        <w:rPr>
          <w:i/>
        </w:rPr>
        <w:t>cannot</w:t>
      </w:r>
      <w:r w:rsidRPr="006B2FCC">
        <w:t xml:space="preserve"> be scheduled, in the same way that some routines </w:t>
      </w:r>
      <w:r w:rsidRPr="00282780">
        <w:rPr>
          <w:i/>
        </w:rPr>
        <w:t>cannot</w:t>
      </w:r>
      <w:r w:rsidRPr="006B2FCC">
        <w:t xml:space="preserve"> be queued. When you create options that should be scheduled, you should:</w:t>
      </w:r>
    </w:p>
    <w:p w14:paraId="44B962D3" w14:textId="77777777" w:rsidR="006C202A" w:rsidRPr="006B2FCC" w:rsidRDefault="006C202A" w:rsidP="002F0E3E">
      <w:pPr>
        <w:pStyle w:val="ListBullet"/>
        <w:keepNext/>
        <w:keepLines/>
      </w:pPr>
      <w:r w:rsidRPr="006B2FCC">
        <w:t xml:space="preserve">Indicate whether an option can be scheduled through TaskMan and, if so, the </w:t>
      </w:r>
      <w:r w:rsidRPr="00282780">
        <w:rPr>
          <w:i/>
        </w:rPr>
        <w:t>recommended</w:t>
      </w:r>
      <w:r w:rsidRPr="006B2FCC">
        <w:t xml:space="preserve"> frequency of scheduling. Do this using the DESCRIPTION field of the option.</w:t>
      </w:r>
    </w:p>
    <w:p w14:paraId="1711205B" w14:textId="77777777" w:rsidR="006C202A" w:rsidRPr="006B2FCC" w:rsidRDefault="006C202A" w:rsidP="00833E0C">
      <w:pPr>
        <w:pStyle w:val="ListBullet"/>
      </w:pPr>
      <w:r w:rsidRPr="006B2FCC">
        <w:t>Indicate the format of data to pass to the scheduled option via the TASK PARAMETERS field, if the option uses such data. Do this using the DESCRIPTION field of the option.</w:t>
      </w:r>
    </w:p>
    <w:p w14:paraId="07130586" w14:textId="77777777" w:rsidR="006C202A" w:rsidRPr="006B2FCC" w:rsidRDefault="006C202A" w:rsidP="00833E0C">
      <w:pPr>
        <w:pStyle w:val="ListBullet"/>
      </w:pPr>
      <w:r w:rsidRPr="006B2FCC">
        <w:t xml:space="preserve">Set the SCHEDULING RECOMMENDED field of the option to </w:t>
      </w:r>
      <w:r w:rsidRPr="006B2FCC">
        <w:rPr>
          <w:b/>
        </w:rPr>
        <w:t>YES</w:t>
      </w:r>
      <w:r w:rsidRPr="006B2FCC">
        <w:t>. This make</w:t>
      </w:r>
      <w:r w:rsidR="00B21AA7">
        <w:t>s</w:t>
      </w:r>
      <w:r w:rsidRPr="006B2FCC">
        <w:t xml:space="preserve"> the option show up in a Kernel report that lists all options on the system that should be scheduled.</w:t>
      </w:r>
    </w:p>
    <w:p w14:paraId="7FC79D93" w14:textId="77777777" w:rsidR="006C202A" w:rsidRPr="006B2FCC" w:rsidRDefault="006C202A" w:rsidP="00833E0C">
      <w:pPr>
        <w:pStyle w:val="ListBullet"/>
      </w:pPr>
      <w:r w:rsidRPr="006B2FCC">
        <w:t>Consider using a name for the option that reflects the fact that it is intended to be run only by TaskMan, if you create such an option.</w:t>
      </w:r>
    </w:p>
    <w:p w14:paraId="27F4FD93" w14:textId="77777777" w:rsidR="006C202A" w:rsidRPr="006B2FCC" w:rsidRDefault="006C202A" w:rsidP="002F0E3E">
      <w:pPr>
        <w:pStyle w:val="ListBullet"/>
      </w:pPr>
      <w:r w:rsidRPr="006B2FCC">
        <w:lastRenderedPageBreak/>
        <w:t>Give the option a parent (</w:t>
      </w:r>
      <w:r w:rsidR="00BD2349">
        <w:t>i.e., </w:t>
      </w:r>
      <w:r w:rsidRPr="006B2FCC">
        <w:t>attach it to a menu). This prevents the option from being deleted by Kernel</w:t>
      </w:r>
      <w:r w:rsidR="00FF3F33">
        <w:t>’</w:t>
      </w:r>
      <w:r w:rsidR="00CA331E">
        <w:t xml:space="preserve">s </w:t>
      </w:r>
      <w:r w:rsidR="00CA331E" w:rsidRPr="00436871">
        <w:rPr>
          <w:b/>
        </w:rPr>
        <w:t>Delete Unreferenced Options</w:t>
      </w:r>
      <w:r w:rsidR="00CA331E">
        <w:fldChar w:fldCharType="begin"/>
      </w:r>
      <w:r w:rsidR="00CA331E">
        <w:instrText xml:space="preserve"> XE "</w:instrText>
      </w:r>
      <w:r w:rsidR="00CA331E" w:rsidRPr="004C0F27">
        <w:instrText>Delete Unreferenced Options</w:instrText>
      </w:r>
      <w:r w:rsidR="00CA331E">
        <w:instrText xml:space="preserve"> Option" </w:instrText>
      </w:r>
      <w:r w:rsidR="00CA331E">
        <w:fldChar w:fldCharType="end"/>
      </w:r>
      <w:r w:rsidR="00CA331E">
        <w:fldChar w:fldCharType="begin"/>
      </w:r>
      <w:r w:rsidR="00CA331E">
        <w:instrText xml:space="preserve"> XE "Options:</w:instrText>
      </w:r>
      <w:r w:rsidR="00CA331E" w:rsidRPr="004C0F27">
        <w:instrText>Delete Unreferenced Options</w:instrText>
      </w:r>
      <w:r w:rsidR="00CA331E">
        <w:instrText xml:space="preserve">" </w:instrText>
      </w:r>
      <w:r w:rsidR="00CA331E">
        <w:fldChar w:fldCharType="end"/>
      </w:r>
      <w:r w:rsidR="00CA331E">
        <w:t xml:space="preserve"> [</w:t>
      </w:r>
      <w:r w:rsidRPr="006B2FCC">
        <w:t>XQ UNREF</w:t>
      </w:r>
      <w:r w:rsidR="00FF3F33">
        <w:t>’</w:t>
      </w:r>
      <w:r w:rsidR="00CA331E">
        <w:t>D OPTIONS</w:t>
      </w:r>
      <w:r w:rsidR="00CA331E">
        <w:fldChar w:fldCharType="begin"/>
      </w:r>
      <w:r w:rsidR="00CA331E">
        <w:instrText xml:space="preserve"> XE "</w:instrText>
      </w:r>
      <w:r w:rsidR="00CA331E" w:rsidRPr="000F4D10">
        <w:instrText>XQ UNREF’D OPTIONS</w:instrText>
      </w:r>
      <w:r w:rsidR="00CA331E">
        <w:instrText xml:space="preserve"> Option" </w:instrText>
      </w:r>
      <w:r w:rsidR="00CA331E">
        <w:fldChar w:fldCharType="end"/>
      </w:r>
      <w:r w:rsidR="00CA331E">
        <w:fldChar w:fldCharType="begin"/>
      </w:r>
      <w:r w:rsidR="00CA331E">
        <w:instrText xml:space="preserve"> XE "Options:</w:instrText>
      </w:r>
      <w:r w:rsidR="00CA331E" w:rsidRPr="000F4D10">
        <w:instrText>XQ UNREF’D OPTIONS</w:instrText>
      </w:r>
      <w:r w:rsidR="00CA331E">
        <w:instrText xml:space="preserve">" </w:instrText>
      </w:r>
      <w:r w:rsidR="00CA331E">
        <w:fldChar w:fldCharType="end"/>
      </w:r>
      <w:r w:rsidR="00CA331E">
        <w:t>]</w:t>
      </w:r>
      <w:r w:rsidR="00436871" w:rsidRPr="006B2FCC">
        <w:t xml:space="preserve"> purge option</w:t>
      </w:r>
      <w:r w:rsidRPr="006B2FCC">
        <w:t xml:space="preserve">. If the option </w:t>
      </w:r>
      <w:r w:rsidRPr="00B21AA7">
        <w:rPr>
          <w:i/>
        </w:rPr>
        <w:t>cannot</w:t>
      </w:r>
      <w:r w:rsidRPr="006B2FCC">
        <w:t xml:space="preserve"> be used interactively, make sure that it is </w:t>
      </w:r>
      <w:r w:rsidRPr="00B21AA7">
        <w:rPr>
          <w:i/>
        </w:rPr>
        <w:t>not</w:t>
      </w:r>
      <w:r w:rsidRPr="006B2FCC">
        <w:t xml:space="preserve"> attached to a menu that </w:t>
      </w:r>
      <w:r w:rsidR="00B21AA7">
        <w:t>is</w:t>
      </w:r>
      <w:r w:rsidRPr="006B2FCC">
        <w:t xml:space="preserve"> part of a user</w:t>
      </w:r>
      <w:r w:rsidR="00FF3F33">
        <w:t>’</w:t>
      </w:r>
      <w:r w:rsidRPr="006B2FCC">
        <w:t xml:space="preserve">s menu tree. Instead, attach it to a menu that is </w:t>
      </w:r>
      <w:r w:rsidR="004117F1" w:rsidRPr="004117F1">
        <w:rPr>
          <w:i/>
        </w:rPr>
        <w:t>not</w:t>
      </w:r>
      <w:r w:rsidRPr="006B2FCC">
        <w:t xml:space="preserve"> on any user</w:t>
      </w:r>
      <w:r w:rsidR="00FF3F33">
        <w:t>’</w:t>
      </w:r>
      <w:r w:rsidRPr="006B2FCC">
        <w:t>s menu tree. An example is Kernel</w:t>
      </w:r>
      <w:r w:rsidR="00FF3F33">
        <w:t>’</w:t>
      </w:r>
      <w:r w:rsidRPr="006B2FCC">
        <w:t xml:space="preserve">s ZTMQUEUABLE OPTIONS. It is </w:t>
      </w:r>
      <w:r w:rsidR="004117F1" w:rsidRPr="004117F1">
        <w:rPr>
          <w:i/>
        </w:rPr>
        <w:t>not</w:t>
      </w:r>
      <w:r w:rsidRPr="006B2FCC">
        <w:t xml:space="preserve"> in any user menu tree. If you do</w:t>
      </w:r>
      <w:r w:rsidR="009C7E81" w:rsidRPr="006B2FCC">
        <w:t xml:space="preserve"> </w:t>
      </w:r>
      <w:r w:rsidR="004117F1" w:rsidRPr="004117F1">
        <w:rPr>
          <w:i/>
        </w:rPr>
        <w:t>not</w:t>
      </w:r>
      <w:r w:rsidRPr="006B2FCC">
        <w:t xml:space="preserve"> want to create your own menu to be a parent of </w:t>
      </w:r>
      <w:r w:rsidR="00E90828" w:rsidRPr="006B2FCC">
        <w:t>queueable</w:t>
      </w:r>
      <w:r w:rsidRPr="006B2FCC">
        <w:t xml:space="preserve"> options, you are allowed to attach your option to Kernel</w:t>
      </w:r>
      <w:r w:rsidR="00FF3F33">
        <w:t>’</w:t>
      </w:r>
      <w:r w:rsidRPr="006B2FCC">
        <w:t>s ZTMQUEUABLE OPTIONS option and export ZTMQUEUABLE OPTIONS through KIDS</w:t>
      </w:r>
      <w:r w:rsidR="00FF3F33">
        <w:t>’</w:t>
      </w:r>
      <w:r w:rsidRPr="006B2FCC">
        <w:t xml:space="preserve"> </w:t>
      </w:r>
      <w:r w:rsidRPr="009E2DCD">
        <w:rPr>
          <w:b/>
        </w:rPr>
        <w:t xml:space="preserve">USE AS </w:t>
      </w:r>
      <w:smartTag w:uri="urn:schemas-microsoft-com:office:smarttags" w:element="stockticker">
        <w:r w:rsidRPr="009E2DCD">
          <w:rPr>
            <w:b/>
          </w:rPr>
          <w:t>LINK</w:t>
        </w:r>
      </w:smartTag>
      <w:r w:rsidRPr="009E2DCD">
        <w:rPr>
          <w:b/>
        </w:rPr>
        <w:t xml:space="preserve"> FOR MENU ITEMS</w:t>
      </w:r>
      <w:r w:rsidRPr="006B2FCC">
        <w:t xml:space="preserve"> action.</w:t>
      </w:r>
    </w:p>
    <w:p w14:paraId="6D4ACE65" w14:textId="77777777" w:rsidR="00301E42" w:rsidRDefault="00301E42" w:rsidP="00301E42">
      <w:pPr>
        <w:pStyle w:val="BodyText6"/>
      </w:pPr>
    </w:p>
    <w:p w14:paraId="7CB0BCE7" w14:textId="3881F96E" w:rsidR="006C202A" w:rsidRPr="006B2FCC" w:rsidRDefault="006C202A" w:rsidP="002F0E3E">
      <w:pPr>
        <w:pStyle w:val="BodyText"/>
      </w:pPr>
      <w:r w:rsidRPr="006B2FCC">
        <w:t xml:space="preserve">When you create options that queue tasks but that </w:t>
      </w:r>
      <w:r w:rsidRPr="00282780">
        <w:rPr>
          <w:i/>
        </w:rPr>
        <w:t>cannot</w:t>
      </w:r>
      <w:r w:rsidRPr="006B2FCC">
        <w:t xml:space="preserve"> be scheduled themselves, you should be especially clear in documenting this so that site managers </w:t>
      </w:r>
      <w:r w:rsidR="00B21AA7">
        <w:t>does</w:t>
      </w:r>
      <w:r w:rsidRPr="006B2FCC">
        <w:t xml:space="preserve"> </w:t>
      </w:r>
      <w:r w:rsidRPr="00B21AA7">
        <w:rPr>
          <w:i/>
        </w:rPr>
        <w:t>not</w:t>
      </w:r>
      <w:r w:rsidRPr="006B2FCC">
        <w:t xml:space="preserve"> try to schedule them.</w:t>
      </w:r>
    </w:p>
    <w:p w14:paraId="234BD538" w14:textId="77777777" w:rsidR="006C202A" w:rsidRPr="006B2FCC" w:rsidRDefault="006C202A" w:rsidP="002F0E3E">
      <w:pPr>
        <w:pStyle w:val="BodyText"/>
        <w:keepNext/>
        <w:keepLines/>
      </w:pPr>
      <w:r w:rsidRPr="006B2FCC">
        <w:t>Queued options differ from other tasks in only a few ways:</w:t>
      </w:r>
    </w:p>
    <w:p w14:paraId="2F3F7D04" w14:textId="77777777" w:rsidR="006C202A" w:rsidRPr="006B2FCC" w:rsidRDefault="006C202A" w:rsidP="002F0E3E">
      <w:pPr>
        <w:pStyle w:val="ListBullet"/>
        <w:keepNext/>
        <w:keepLines/>
      </w:pPr>
      <w:r w:rsidRPr="006B2FCC">
        <w:t xml:space="preserve">They may have an entry and exit action and may set </w:t>
      </w:r>
      <w:r w:rsidRPr="00282780">
        <w:rPr>
          <w:b/>
        </w:rPr>
        <w:t>XQUIT</w:t>
      </w:r>
      <w:r w:rsidRPr="006B2FCC">
        <w:t xml:space="preserve"> in the entry action to avoid running.</w:t>
      </w:r>
    </w:p>
    <w:p w14:paraId="31ABDAB8" w14:textId="77777777" w:rsidR="006C202A" w:rsidRPr="006B2FCC" w:rsidRDefault="006C202A" w:rsidP="00833E0C">
      <w:pPr>
        <w:pStyle w:val="ListBullet"/>
      </w:pPr>
      <w:r w:rsidRPr="006B2FCC">
        <w:t>They can run on a scheduling cycle as defined by the system manager.</w:t>
      </w:r>
    </w:p>
    <w:p w14:paraId="28F29DA3" w14:textId="77777777" w:rsidR="006C202A" w:rsidRPr="006B2FCC" w:rsidRDefault="006C202A" w:rsidP="00833E0C">
      <w:pPr>
        <w:pStyle w:val="ListBullet"/>
      </w:pPr>
      <w:r w:rsidRPr="006B2FCC">
        <w:t>They are designed explicitly for the system manager to use, since the option used to schedule options is available only to system managers.</w:t>
      </w:r>
    </w:p>
    <w:p w14:paraId="7E96330E" w14:textId="77777777" w:rsidR="006C202A" w:rsidRPr="006B2FCC" w:rsidRDefault="006C202A" w:rsidP="00833E0C">
      <w:pPr>
        <w:pStyle w:val="ListBullet"/>
      </w:pPr>
      <w:r w:rsidRPr="006B2FCC">
        <w:t>They can be better documented than normal tasks because the OPTION</w:t>
      </w:r>
      <w:r w:rsidR="00950AE5" w:rsidRPr="006B2FCC">
        <w:t xml:space="preserve"> (#19)</w:t>
      </w:r>
      <w:r w:rsidRPr="006B2FCC">
        <w:t xml:space="preserve"> file</w:t>
      </w:r>
      <w:r w:rsidRPr="006B2FCC">
        <w:fldChar w:fldCharType="begin"/>
      </w:r>
      <w:r w:rsidRPr="006B2FCC">
        <w:instrText xml:space="preserve"> XE </w:instrText>
      </w:r>
      <w:r w:rsidR="009F58E4">
        <w:instrText>“</w:instrText>
      </w:r>
      <w:r w:rsidRPr="006B2FCC">
        <w:instrText>OPTION</w:instrText>
      </w:r>
      <w:r w:rsidR="00950AE5" w:rsidRPr="006B2FCC">
        <w:instrText xml:space="preserve"> (#19)</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Files:OPTION (#19)</w:instrText>
      </w:r>
      <w:r w:rsidR="009F58E4">
        <w:instrText>”</w:instrText>
      </w:r>
      <w:r w:rsidRPr="006B2FCC">
        <w:instrText xml:space="preserve"> </w:instrText>
      </w:r>
      <w:r w:rsidRPr="006B2FCC">
        <w:fldChar w:fldCharType="end"/>
      </w:r>
      <w:r w:rsidRPr="006B2FCC">
        <w:t xml:space="preserve"> entry provides a place for a permanent description of the task</w:t>
      </w:r>
      <w:r w:rsidR="00FF3F33">
        <w:t>’</w:t>
      </w:r>
      <w:r w:rsidRPr="006B2FCC">
        <w:t>s purpose and behavior (the DESCRIPTION field).</w:t>
      </w:r>
    </w:p>
    <w:p w14:paraId="63318CCE" w14:textId="77777777" w:rsidR="006C202A" w:rsidRPr="006B2FCC" w:rsidRDefault="006C202A" w:rsidP="002F0E3E">
      <w:pPr>
        <w:pStyle w:val="ListBullet"/>
      </w:pPr>
      <w:r w:rsidRPr="006B2FCC">
        <w:t>If the option is scheduled regularly, data can be passed to your task from the OPTION SCHEDULING file</w:t>
      </w:r>
      <w:r w:rsidR="00FF3F33">
        <w:t>’</w:t>
      </w:r>
      <w:r w:rsidRPr="006B2FCC">
        <w:t>s (#19.2)</w:t>
      </w:r>
      <w:r w:rsidRPr="006B2FCC">
        <w:fldChar w:fldCharType="begin"/>
      </w:r>
      <w:r w:rsidRPr="006B2FCC">
        <w:instrText xml:space="preserve"> XE </w:instrText>
      </w:r>
      <w:r w:rsidR="009F58E4">
        <w:instrText>“</w:instrText>
      </w:r>
      <w:r w:rsidRPr="006B2FCC">
        <w:instrText>OPTION SCHEDULING</w:instrText>
      </w:r>
      <w:r w:rsidR="00950AE5" w:rsidRPr="006B2FCC">
        <w:instrText xml:space="preserve"> (#19.2)</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Files:OPTION SCHEDULING (#19.2)</w:instrText>
      </w:r>
      <w:r w:rsidR="009F58E4">
        <w:instrText>”</w:instrText>
      </w:r>
      <w:r w:rsidRPr="006B2FCC">
        <w:instrText xml:space="preserve"> </w:instrText>
      </w:r>
      <w:r w:rsidRPr="006B2FCC">
        <w:fldChar w:fldCharType="end"/>
      </w:r>
      <w:r w:rsidRPr="006B2FCC">
        <w:t xml:space="preserve"> TASK PARAMETERS field; the data is made available to the task at run time in the </w:t>
      </w:r>
      <w:r w:rsidRPr="00282780">
        <w:rPr>
          <w:b/>
        </w:rPr>
        <w:t>ZTQPARAM</w:t>
      </w:r>
      <w:r w:rsidRPr="006B2FCC">
        <w:t xml:space="preserve"> variable. The variable is only defined if an entry is made in the TASK PARAMETERS field when the task is scheduled. The format that is expected of information entered in the TASK PARAMETERS field should be described in the option</w:t>
      </w:r>
      <w:r w:rsidR="00FF3F33">
        <w:t>’</w:t>
      </w:r>
      <w:r w:rsidRPr="006B2FCC">
        <w:t>s DESCRIPTION field.</w:t>
      </w:r>
    </w:p>
    <w:p w14:paraId="5A6DFBBB" w14:textId="77777777" w:rsidR="00301E42" w:rsidRDefault="00301E42" w:rsidP="00301E42">
      <w:pPr>
        <w:pStyle w:val="BodyText6"/>
      </w:pPr>
    </w:p>
    <w:p w14:paraId="7EF3AA40" w14:textId="69DCE5EF" w:rsidR="006C202A" w:rsidRPr="006B2FCC" w:rsidRDefault="006C202A" w:rsidP="002F0E3E">
      <w:pPr>
        <w:pStyle w:val="BodyText"/>
      </w:pPr>
      <w:r w:rsidRPr="006B2FCC">
        <w:t>You should describe scheduling recommendations and the format, if any, for the TASK PARAMETERS field (as well as in the option</w:t>
      </w:r>
      <w:r w:rsidR="00FF3F33">
        <w:t>’</w:t>
      </w:r>
      <w:r w:rsidRPr="006B2FCC">
        <w:t>s DESCRIPTION field) in your software</w:t>
      </w:r>
      <w:r w:rsidR="00F92D1F">
        <w:t xml:space="preserve"> application</w:t>
      </w:r>
      <w:r w:rsidRPr="006B2FCC">
        <w:t xml:space="preserve"> installation guide for all the </w:t>
      </w:r>
      <w:r w:rsidR="00E90828" w:rsidRPr="006B2FCC">
        <w:t>queueable</w:t>
      </w:r>
      <w:r w:rsidRPr="006B2FCC">
        <w:t xml:space="preserve"> options, since options are usually set on their schedules shortly after installation.</w:t>
      </w:r>
    </w:p>
    <w:p w14:paraId="64D75D46" w14:textId="77777777" w:rsidR="006C202A" w:rsidRPr="006B2FCC" w:rsidRDefault="006C202A" w:rsidP="00C54011">
      <w:pPr>
        <w:pStyle w:val="Heading3"/>
      </w:pPr>
      <w:bookmarkStart w:id="1559" w:name="_Toc148367912"/>
      <w:r w:rsidRPr="006B2FCC">
        <w:lastRenderedPageBreak/>
        <w:t>Tasks</w:t>
      </w:r>
      <w:bookmarkEnd w:id="1559"/>
    </w:p>
    <w:p w14:paraId="3522225E" w14:textId="0C953208" w:rsidR="006C202A" w:rsidRPr="006B2FCC" w:rsidRDefault="001E5D5C" w:rsidP="002F0E3E">
      <w:pPr>
        <w:pStyle w:val="BodyText"/>
        <w:keepNext/>
        <w:keepLines/>
      </w:pPr>
      <w:r w:rsidRPr="006B2FCC">
        <w:fldChar w:fldCharType="begin"/>
      </w:r>
      <w:r w:rsidRPr="006B2FCC">
        <w:instrText xml:space="preserve">XE </w:instrText>
      </w:r>
      <w:r w:rsidR="009F58E4">
        <w:instrText>“</w:instrText>
      </w:r>
      <w:r w:rsidRPr="006B2FCC">
        <w:instrText>TaskMan:Tasks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Tasks:TaskMan</w:instrText>
      </w:r>
      <w:r w:rsidR="009F58E4">
        <w:instrText>”</w:instrText>
      </w:r>
      <w:r w:rsidRPr="006B2FCC">
        <w:fldChar w:fldCharType="end"/>
      </w:r>
      <w:r w:rsidR="006C202A" w:rsidRPr="006B2FCC">
        <w:t xml:space="preserve">This </w:t>
      </w:r>
      <w:r w:rsidR="00BE6899">
        <w:t>section</w:t>
      </w:r>
      <w:r w:rsidR="006C202A" w:rsidRPr="006B2FCC">
        <w:t xml:space="preserve"> describes information about Tasks. It </w:t>
      </w:r>
      <w:r w:rsidR="00DD2EAB">
        <w:t>ap</w:t>
      </w:r>
      <w:r w:rsidR="006C202A" w:rsidRPr="006B2FCC">
        <w:t xml:space="preserve">plies whether the queuer that queued the task was a call to </w:t>
      </w:r>
      <w:hyperlink w:anchor="ztload" w:history="1">
        <w:r w:rsidR="006C202A" w:rsidRPr="005C3E73">
          <w:rPr>
            <w:rStyle w:val="Hyperlink"/>
          </w:rPr>
          <w:t>^%ZTLOAD</w:t>
        </w:r>
      </w:hyperlink>
      <w:r w:rsidR="006C202A" w:rsidRPr="006B2FCC">
        <w:t>, or TaskMan itself was running the task because it was scheduled in the OPTION SCHEDULING</w:t>
      </w:r>
      <w:r w:rsidR="00950AE5" w:rsidRPr="006B2FCC">
        <w:t xml:space="preserve"> (#19.2)</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OPTION SCHEDULING</w:instrText>
      </w:r>
      <w:r w:rsidR="00950AE5" w:rsidRPr="006B2FCC">
        <w:instrText xml:space="preserve"> (#19.2)</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Files:OPTION SCHEDULING (#19.2)</w:instrText>
      </w:r>
      <w:r w:rsidR="009F58E4">
        <w:instrText>”</w:instrText>
      </w:r>
      <w:r w:rsidR="006C202A" w:rsidRPr="006B2FCC">
        <w:instrText xml:space="preserve"> </w:instrText>
      </w:r>
      <w:r w:rsidR="006C202A" w:rsidRPr="006B2FCC">
        <w:fldChar w:fldCharType="end"/>
      </w:r>
      <w:r w:rsidR="006C202A" w:rsidRPr="006B2FCC">
        <w:t>.</w:t>
      </w:r>
    </w:p>
    <w:p w14:paraId="798D451D" w14:textId="77777777" w:rsidR="006C202A" w:rsidRPr="006B2FCC" w:rsidRDefault="006C202A" w:rsidP="00833E0C">
      <w:pPr>
        <w:pStyle w:val="BodyText"/>
      </w:pPr>
      <w:r w:rsidRPr="006B2FCC">
        <w:t>When you write a task, you create an</w:t>
      </w:r>
      <w:r w:rsidR="00261973">
        <w:t xml:space="preserve"> API</w:t>
      </w:r>
      <w:r w:rsidRPr="006B2FCC">
        <w:t xml:space="preserve"> that TaskMan can</w:t>
      </w:r>
      <w:r w:rsidR="00095964" w:rsidRPr="006B2FCC">
        <w:t xml:space="preserve"> call to perform the work. The s</w:t>
      </w:r>
      <w:r w:rsidRPr="006B2FCC">
        <w:t>ubmanager calls the</w:t>
      </w:r>
      <w:r w:rsidR="00261973">
        <w:t xml:space="preserve"> API</w:t>
      </w:r>
      <w:r w:rsidRPr="006B2FCC">
        <w:t xml:space="preserve"> yo</w:t>
      </w:r>
      <w:r w:rsidR="00095964" w:rsidRPr="006B2FCC">
        <w:t>u specify to run the task. The s</w:t>
      </w:r>
      <w:r w:rsidRPr="006B2FCC">
        <w:t>ubmanager does more than pass your task a few parameters, however; it creates an entire specialized environment for the task, according to</w:t>
      </w:r>
      <w:r w:rsidR="00095964" w:rsidRPr="006B2FCC">
        <w:t xml:space="preserve"> your specifications. Then the s</w:t>
      </w:r>
      <w:r w:rsidRPr="006B2FCC">
        <w:t>ubmanager calls your</w:t>
      </w:r>
      <w:r w:rsidR="00261973">
        <w:t xml:space="preserve"> API</w:t>
      </w:r>
      <w:r w:rsidRPr="006B2FCC">
        <w:t>, at which point your task begins running. When your task qui</w:t>
      </w:r>
      <w:r w:rsidR="00095964" w:rsidRPr="006B2FCC">
        <w:t>ts, control passes back to the s</w:t>
      </w:r>
      <w:r w:rsidRPr="006B2FCC">
        <w:t>ubmanager.</w:t>
      </w:r>
    </w:p>
    <w:p w14:paraId="3BA168FD" w14:textId="77777777" w:rsidR="006C202A" w:rsidRPr="006B2FCC" w:rsidRDefault="006C202A" w:rsidP="002F0E3E">
      <w:pPr>
        <w:pStyle w:val="BodyText"/>
        <w:keepNext/>
        <w:keepLines/>
      </w:pPr>
      <w:r w:rsidRPr="006B2FCC">
        <w:t>T</w:t>
      </w:r>
      <w:r w:rsidR="00095964" w:rsidRPr="006B2FCC">
        <w:t>he interface between tasks and s</w:t>
      </w:r>
      <w:r w:rsidRPr="006B2FCC">
        <w:t xml:space="preserve">ubmanagers determines the special problems you </w:t>
      </w:r>
      <w:r w:rsidR="00A9373B" w:rsidRPr="006B2FCC">
        <w:rPr>
          <w:i/>
        </w:rPr>
        <w:t>must</w:t>
      </w:r>
      <w:r w:rsidRPr="006B2FCC">
        <w:t xml:space="preserve"> solve and the features you have available to do so. This interface consists of two parts:</w:t>
      </w:r>
    </w:p>
    <w:p w14:paraId="3A458AB3" w14:textId="77777777" w:rsidR="006C202A" w:rsidRPr="006B2FCC" w:rsidRDefault="006C202A" w:rsidP="002F0E3E">
      <w:pPr>
        <w:pStyle w:val="ListBullet"/>
        <w:keepNext/>
        <w:keepLines/>
      </w:pPr>
      <w:r w:rsidRPr="006B2FCC">
        <w:t xml:space="preserve">The </w:t>
      </w:r>
      <w:r w:rsidR="00095964" w:rsidRPr="006B2FCC">
        <w:t>environment and tools that the s</w:t>
      </w:r>
      <w:r w:rsidRPr="006B2FCC">
        <w:t>ubmanagers guarantee to the tasks.</w:t>
      </w:r>
    </w:p>
    <w:p w14:paraId="18E6D83C" w14:textId="485F2314" w:rsidR="006C202A" w:rsidRDefault="006C202A" w:rsidP="002F0E3E">
      <w:pPr>
        <w:pStyle w:val="ListBullet"/>
      </w:pPr>
      <w:r w:rsidRPr="006B2FCC">
        <w:t>The responsibilities of the tasks themselves.</w:t>
      </w:r>
    </w:p>
    <w:p w14:paraId="04D1908F" w14:textId="77777777" w:rsidR="00301E42" w:rsidRPr="006B2FCC" w:rsidRDefault="00301E42" w:rsidP="00301E42">
      <w:pPr>
        <w:pStyle w:val="BodyText6"/>
      </w:pPr>
    </w:p>
    <w:p w14:paraId="6B023C27" w14:textId="77777777" w:rsidR="006C202A" w:rsidRPr="006B2FCC" w:rsidRDefault="006C202A" w:rsidP="0075488D">
      <w:pPr>
        <w:pStyle w:val="Heading4"/>
      </w:pPr>
      <w:r w:rsidRPr="006B2FCC">
        <w:t>Key Variables and Environment When Task is Running</w:t>
      </w:r>
    </w:p>
    <w:p w14:paraId="4FCA9383" w14:textId="77777777" w:rsidR="006C202A" w:rsidRPr="006B2FCC" w:rsidRDefault="001E5D5C" w:rsidP="002F0E3E">
      <w:pPr>
        <w:pStyle w:val="BodyText"/>
        <w:keepNext/>
        <w:keepLines/>
      </w:pPr>
      <w:r w:rsidRPr="006B2FCC">
        <w:fldChar w:fldCharType="begin"/>
      </w:r>
      <w:r w:rsidRPr="006B2FCC">
        <w:instrText xml:space="preserve">XE </w:instrText>
      </w:r>
      <w:r w:rsidR="009F58E4">
        <w:instrText>“</w:instrText>
      </w:r>
      <w:r w:rsidRPr="006B2FCC">
        <w:instrText>Key Variables:Tasks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Variables:Tasks</w:instrText>
      </w:r>
      <w:r w:rsidR="009F58E4">
        <w:instrText>”</w:instrText>
      </w:r>
      <w:r w:rsidRPr="006B2FCC">
        <w:fldChar w:fldCharType="end"/>
      </w:r>
      <w:r w:rsidR="006C202A" w:rsidRPr="006B2FCC">
        <w:t xml:space="preserve">All </w:t>
      </w:r>
      <w:r w:rsidR="006C202A" w:rsidRPr="006B2FCC">
        <w:rPr>
          <w:bCs/>
        </w:rPr>
        <w:t>VistA</w:t>
      </w:r>
      <w:r w:rsidR="006C202A" w:rsidRPr="006B2FCC">
        <w:t xml:space="preserve"> processes run in a guaranteed environment, with standard variables and devices available to the software. The guaranteed environment for tasks differs from that of foreground processes in some ways, however. This reflects the differences between the foreground and background, and the special ser</w:t>
      </w:r>
      <w:r w:rsidR="00095964" w:rsidRPr="006B2FCC">
        <w:t>vices provided by TaskMan. The s</w:t>
      </w:r>
      <w:r w:rsidR="006C202A" w:rsidRPr="006B2FCC">
        <w:t>ubmanagers guarantee tasks the following variables and other features:</w:t>
      </w:r>
    </w:p>
    <w:p w14:paraId="2989DF6F" w14:textId="77777777" w:rsidR="006C202A" w:rsidRPr="006B2FCC" w:rsidRDefault="006C202A" w:rsidP="002F0E3E">
      <w:pPr>
        <w:pStyle w:val="ListBullet"/>
        <w:keepNext/>
        <w:keepLines/>
      </w:pPr>
      <w:r w:rsidRPr="006B2FCC">
        <w:rPr>
          <w:b/>
        </w:rPr>
        <w:t>DT</w:t>
      </w:r>
      <w:r w:rsidRPr="006B2FCC">
        <w:rPr>
          <w:b/>
        </w:rPr>
        <w:fldChar w:fldCharType="begin"/>
      </w:r>
      <w:r w:rsidRPr="006B2FCC">
        <w:instrText xml:space="preserve">XE </w:instrText>
      </w:r>
      <w:r w:rsidR="009F58E4">
        <w:instrText>“</w:instrText>
      </w:r>
      <w:r w:rsidRPr="006B2FCC">
        <w:instrText>Tasks:DT Variable</w:instrText>
      </w:r>
      <w:r w:rsidR="009F58E4">
        <w:instrText>”</w:instrText>
      </w:r>
      <w:r w:rsidRPr="006B2FCC">
        <w:rPr>
          <w:b/>
        </w:rPr>
        <w:fldChar w:fldCharType="end"/>
      </w:r>
      <w:r w:rsidRPr="006B2FCC">
        <w:rPr>
          <w:b/>
        </w:rPr>
        <w:t xml:space="preserve">: </w:t>
      </w:r>
      <w:r w:rsidRPr="006B2FCC">
        <w:t xml:space="preserve">While this usually designates the date when a user signs on, here it contains the date when the task first began running (in </w:t>
      </w:r>
      <w:r w:rsidR="009E2DCD">
        <w:t xml:space="preserve">VA </w:t>
      </w:r>
      <w:r w:rsidRPr="006B2FCC">
        <w:t>FileMan format, of course).</w:t>
      </w:r>
    </w:p>
    <w:p w14:paraId="294D6CCF" w14:textId="77777777" w:rsidR="006C202A" w:rsidRPr="006B2FCC" w:rsidRDefault="006C202A" w:rsidP="00833E0C">
      <w:pPr>
        <w:pStyle w:val="ListBullet"/>
      </w:pPr>
      <w:r w:rsidRPr="006B2FCC">
        <w:rPr>
          <w:b/>
        </w:rPr>
        <w:t>DUZ(</w:t>
      </w:r>
      <w:r w:rsidRPr="006B2FCC">
        <w:rPr>
          <w:b/>
        </w:rPr>
        <w:fldChar w:fldCharType="begin"/>
      </w:r>
      <w:r w:rsidRPr="006B2FCC">
        <w:instrText xml:space="preserve">XE </w:instrText>
      </w:r>
      <w:r w:rsidR="009F58E4">
        <w:instrText>“</w:instrText>
      </w:r>
      <w:r w:rsidRPr="006B2FCC">
        <w:instrText>Tasks:DUZ Array</w:instrText>
      </w:r>
      <w:r w:rsidR="009F58E4">
        <w:instrText>”</w:instrText>
      </w:r>
      <w:r w:rsidRPr="006B2FCC">
        <w:rPr>
          <w:b/>
        </w:rPr>
        <w:fldChar w:fldCharType="end"/>
      </w:r>
      <w:r w:rsidRPr="006B2FCC">
        <w:rPr>
          <w:b/>
        </w:rPr>
        <w:t xml:space="preserve">: </w:t>
      </w:r>
      <w:r w:rsidRPr="006B2FCC">
        <w:t xml:space="preserve">The entire </w:t>
      </w:r>
      <w:r w:rsidRPr="007D36E4">
        <w:rPr>
          <w:b/>
        </w:rPr>
        <w:t>DUZ</w:t>
      </w:r>
      <w:r w:rsidR="007D36E4">
        <w:t xml:space="preserve"> array [</w:t>
      </w:r>
      <w:r w:rsidRPr="006B2FCC">
        <w:t xml:space="preserve">except </w:t>
      </w:r>
      <w:r w:rsidRPr="007D36E4">
        <w:rPr>
          <w:b/>
        </w:rPr>
        <w:t>DUZ(</w:t>
      </w:r>
      <w:r w:rsidR="00FF3F33" w:rsidRPr="007D36E4">
        <w:rPr>
          <w:b/>
        </w:rPr>
        <w:t>“</w:t>
      </w:r>
      <w:r w:rsidRPr="007D36E4">
        <w:rPr>
          <w:b/>
        </w:rPr>
        <w:t>NEWCODE</w:t>
      </w:r>
      <w:r w:rsidR="00FF3F33" w:rsidRPr="007D36E4">
        <w:rPr>
          <w:b/>
        </w:rPr>
        <w:t>”</w:t>
      </w:r>
      <w:r w:rsidR="007D36E4" w:rsidRPr="007D36E4">
        <w:rPr>
          <w:b/>
        </w:rPr>
        <w:t>)</w:t>
      </w:r>
      <w:r w:rsidR="007D36E4">
        <w:t>]</w:t>
      </w:r>
      <w:r w:rsidRPr="006B2FCC">
        <w:t xml:space="preserve">, as defined at the time of your call to the </w:t>
      </w:r>
      <w:r w:rsidR="00FA5220" w:rsidRPr="006B2FCC">
        <w:t>Program Interface</w:t>
      </w:r>
      <w:r w:rsidRPr="006B2FCC">
        <w:t xml:space="preserve">, is always passed to your task. If </w:t>
      </w:r>
      <w:r w:rsidRPr="007D36E4">
        <w:rPr>
          <w:b/>
        </w:rPr>
        <w:t>DUZ</w:t>
      </w:r>
      <w:r w:rsidRPr="006B2FCC">
        <w:t xml:space="preserve"> was </w:t>
      </w:r>
      <w:r w:rsidR="004117F1" w:rsidRPr="004117F1">
        <w:rPr>
          <w:i/>
        </w:rPr>
        <w:t>not</w:t>
      </w:r>
      <w:r w:rsidRPr="006B2FCC">
        <w:t xml:space="preserve"> properly set up at that time, then it is set to </w:t>
      </w:r>
      <w:r w:rsidRPr="007D36E4">
        <w:rPr>
          <w:b/>
        </w:rPr>
        <w:t>0</w:t>
      </w:r>
      <w:r w:rsidRPr="006B2FCC">
        <w:t xml:space="preserve">. If </w:t>
      </w:r>
      <w:r w:rsidRPr="007D36E4">
        <w:rPr>
          <w:b/>
        </w:rPr>
        <w:t>DUZ(0)</w:t>
      </w:r>
      <w:r w:rsidRPr="006B2FCC">
        <w:t xml:space="preserve"> was</w:t>
      </w:r>
      <w:r w:rsidR="00095964" w:rsidRPr="006B2FCC">
        <w:t xml:space="preserve"> </w:t>
      </w:r>
      <w:r w:rsidR="004117F1" w:rsidRPr="004117F1">
        <w:rPr>
          <w:i/>
        </w:rPr>
        <w:t>not</w:t>
      </w:r>
      <w:r w:rsidR="00095964" w:rsidRPr="006B2FCC">
        <w:t xml:space="preserve"> properly set up, then the s</w:t>
      </w:r>
      <w:r w:rsidRPr="006B2FCC">
        <w:t xml:space="preserve">ubmanager attempts to look it up using your </w:t>
      </w:r>
      <w:r w:rsidRPr="007D36E4">
        <w:rPr>
          <w:b/>
        </w:rPr>
        <w:t>DUZ</w:t>
      </w:r>
      <w:r w:rsidRPr="006B2FCC">
        <w:t xml:space="preserve"> variable; if the lookup fails, it sets </w:t>
      </w:r>
      <w:r w:rsidRPr="007D36E4">
        <w:rPr>
          <w:b/>
        </w:rPr>
        <w:t>DUZ(0)=</w:t>
      </w:r>
      <w:r w:rsidR="00027BB2" w:rsidRPr="007D36E4">
        <w:rPr>
          <w:b/>
        </w:rPr>
        <w:t>“”</w:t>
      </w:r>
      <w:r w:rsidRPr="006B2FCC">
        <w:t xml:space="preserve">. </w:t>
      </w:r>
      <w:r w:rsidR="00095964" w:rsidRPr="006B2FCC">
        <w:t>The s</w:t>
      </w:r>
      <w:r w:rsidRPr="006B2FCC">
        <w:t>ubmanager d</w:t>
      </w:r>
      <w:r w:rsidR="00027BB2">
        <w:t xml:space="preserve">oes the same thing with </w:t>
      </w:r>
      <w:r w:rsidR="00027BB2" w:rsidRPr="007D36E4">
        <w:rPr>
          <w:b/>
        </w:rPr>
        <w:t>DUZ(2)</w:t>
      </w:r>
      <w:r w:rsidR="00027BB2">
        <w:t>.</w:t>
      </w:r>
    </w:p>
    <w:p w14:paraId="1A53FF9E" w14:textId="77777777" w:rsidR="006C202A" w:rsidRPr="006B2FCC" w:rsidRDefault="006C202A" w:rsidP="00833E0C">
      <w:pPr>
        <w:pStyle w:val="ListBullet"/>
      </w:pPr>
      <w:r w:rsidRPr="006B2FCC">
        <w:rPr>
          <w:b/>
        </w:rPr>
        <w:t>IO*</w:t>
      </w:r>
      <w:r w:rsidRPr="006B2FCC">
        <w:rPr>
          <w:b/>
        </w:rPr>
        <w:fldChar w:fldCharType="begin"/>
      </w:r>
      <w:r w:rsidRPr="006B2FCC">
        <w:instrText xml:space="preserve">XE </w:instrText>
      </w:r>
      <w:r w:rsidR="009F58E4">
        <w:instrText>“</w:instrText>
      </w:r>
      <w:r w:rsidRPr="006B2FCC">
        <w:instrText>Tasks:IO* Array</w:instrText>
      </w:r>
      <w:r w:rsidR="009F58E4">
        <w:instrText>”</w:instrText>
      </w:r>
      <w:r w:rsidRPr="006B2FCC">
        <w:rPr>
          <w:b/>
        </w:rPr>
        <w:fldChar w:fldCharType="end"/>
      </w:r>
      <w:r w:rsidRPr="006B2FCC">
        <w:rPr>
          <w:b/>
        </w:rPr>
        <w:t xml:space="preserve">: </w:t>
      </w:r>
      <w:r w:rsidRPr="006B2FCC">
        <w:t xml:space="preserve">All of the </w:t>
      </w:r>
      <w:r w:rsidRPr="007D36E4">
        <w:rPr>
          <w:b/>
        </w:rPr>
        <w:t>IO</w:t>
      </w:r>
      <w:r w:rsidRPr="006B2FCC">
        <w:t xml:space="preserve"> variables describing the output device that you receive are passed to you. If you request no output device, then </w:t>
      </w:r>
      <w:r w:rsidRPr="007D36E4">
        <w:rPr>
          <w:b/>
        </w:rPr>
        <w:t>IO</w:t>
      </w:r>
      <w:r w:rsidRPr="006B2FCC">
        <w:t xml:space="preserve">, </w:t>
      </w:r>
      <w:r w:rsidRPr="007D36E4">
        <w:rPr>
          <w:b/>
        </w:rPr>
        <w:t>IO(0)</w:t>
      </w:r>
      <w:r w:rsidRPr="006B2FCC">
        <w:t xml:space="preserve">, and </w:t>
      </w:r>
      <w:r w:rsidRPr="007D36E4">
        <w:rPr>
          <w:b/>
        </w:rPr>
        <w:t>ZTIO</w:t>
      </w:r>
      <w:r w:rsidRPr="006B2FCC">
        <w:t xml:space="preserve"> all equal </w:t>
      </w:r>
      <w:r w:rsidR="00B21AA7">
        <w:t>“”</w:t>
      </w:r>
      <w:r w:rsidRPr="006B2FCC">
        <w:t>.</w:t>
      </w:r>
    </w:p>
    <w:p w14:paraId="23820FA4" w14:textId="77777777" w:rsidR="006C202A" w:rsidRPr="006B2FCC" w:rsidRDefault="006C202A" w:rsidP="00833E0C">
      <w:pPr>
        <w:pStyle w:val="ListBullet"/>
      </w:pPr>
      <w:r w:rsidRPr="006B2FCC">
        <w:rPr>
          <w:b/>
        </w:rPr>
        <w:t>ZTDESC</w:t>
      </w:r>
      <w:r w:rsidRPr="006B2FCC">
        <w:rPr>
          <w:b/>
        </w:rPr>
        <w:fldChar w:fldCharType="begin"/>
      </w:r>
      <w:r w:rsidRPr="006B2FCC">
        <w:instrText xml:space="preserve">XE </w:instrText>
      </w:r>
      <w:r w:rsidR="009F58E4">
        <w:instrText>“</w:instrText>
      </w:r>
      <w:r w:rsidRPr="006B2FCC">
        <w:instrText>Tasks:ZTDESC Variable</w:instrText>
      </w:r>
      <w:r w:rsidR="009F58E4">
        <w:instrText>”</w:instrText>
      </w:r>
      <w:r w:rsidRPr="006B2FCC">
        <w:rPr>
          <w:b/>
        </w:rPr>
        <w:fldChar w:fldCharType="end"/>
      </w:r>
      <w:r w:rsidRPr="006B2FCC">
        <w:rPr>
          <w:b/>
        </w:rPr>
        <w:t xml:space="preserve">: </w:t>
      </w:r>
      <w:r w:rsidRPr="006B2FCC">
        <w:t xml:space="preserve">This contains the free-text description of your task that you passed to the </w:t>
      </w:r>
      <w:r w:rsidR="00FA5220" w:rsidRPr="006B2FCC">
        <w:t>Program Interface</w:t>
      </w:r>
      <w:r w:rsidRPr="006B2FCC">
        <w:t>.</w:t>
      </w:r>
    </w:p>
    <w:p w14:paraId="4F9EC5BE" w14:textId="77777777" w:rsidR="006C202A" w:rsidRPr="006B2FCC" w:rsidRDefault="006C202A" w:rsidP="00833E0C">
      <w:pPr>
        <w:pStyle w:val="ListBullet"/>
      </w:pPr>
      <w:r w:rsidRPr="006B2FCC">
        <w:rPr>
          <w:b/>
        </w:rPr>
        <w:t>ZTDTH</w:t>
      </w:r>
      <w:r w:rsidRPr="006B2FCC">
        <w:rPr>
          <w:b/>
        </w:rPr>
        <w:fldChar w:fldCharType="begin"/>
      </w:r>
      <w:r w:rsidRPr="006B2FCC">
        <w:instrText xml:space="preserve">XE </w:instrText>
      </w:r>
      <w:r w:rsidR="009F58E4">
        <w:instrText>“</w:instrText>
      </w:r>
      <w:r w:rsidRPr="006B2FCC">
        <w:instrText>Tasks:ZTDTH Variable</w:instrText>
      </w:r>
      <w:r w:rsidR="009F58E4">
        <w:instrText>”</w:instrText>
      </w:r>
      <w:r w:rsidRPr="006B2FCC">
        <w:rPr>
          <w:b/>
        </w:rPr>
        <w:fldChar w:fldCharType="end"/>
      </w:r>
      <w:r w:rsidRPr="006B2FCC">
        <w:rPr>
          <w:b/>
        </w:rPr>
        <w:t xml:space="preserve">: </w:t>
      </w:r>
      <w:r w:rsidRPr="006B2FCC">
        <w:t xml:space="preserve">This contains the date and time (in </w:t>
      </w:r>
      <w:r w:rsidRPr="007D36E4">
        <w:rPr>
          <w:b/>
        </w:rPr>
        <w:t>$HOROLOG</w:t>
      </w:r>
      <w:r w:rsidRPr="006B2FCC">
        <w:t xml:space="preserve"> format) that you wanted your task to begin running. Because delays from a number of sources can make your task begin late, this variable may be useful.</w:t>
      </w:r>
    </w:p>
    <w:p w14:paraId="1914E896" w14:textId="77777777" w:rsidR="006C202A" w:rsidRPr="006B2FCC" w:rsidRDefault="006C202A" w:rsidP="00833E0C">
      <w:pPr>
        <w:pStyle w:val="ListBullet"/>
      </w:pPr>
      <w:r w:rsidRPr="006B2FCC">
        <w:rPr>
          <w:b/>
        </w:rPr>
        <w:t>ZTIO</w:t>
      </w:r>
      <w:r w:rsidRPr="006B2FCC">
        <w:rPr>
          <w:b/>
        </w:rPr>
        <w:fldChar w:fldCharType="begin"/>
      </w:r>
      <w:r w:rsidRPr="006B2FCC">
        <w:instrText xml:space="preserve">XE </w:instrText>
      </w:r>
      <w:r w:rsidR="009F58E4">
        <w:instrText>“</w:instrText>
      </w:r>
      <w:r w:rsidRPr="006B2FCC">
        <w:instrText>Tasks:ZTIO Variable</w:instrText>
      </w:r>
      <w:r w:rsidR="009F58E4">
        <w:instrText>”</w:instrText>
      </w:r>
      <w:r w:rsidRPr="006B2FCC">
        <w:rPr>
          <w:b/>
        </w:rPr>
        <w:fldChar w:fldCharType="end"/>
      </w:r>
      <w:r w:rsidRPr="006B2FCC">
        <w:rPr>
          <w:b/>
        </w:rPr>
        <w:t xml:space="preserve">: </w:t>
      </w:r>
      <w:r w:rsidRPr="006B2FCC">
        <w:t>This contains your original output device specificatio</w:t>
      </w:r>
      <w:r w:rsidR="00B60649">
        <w:t>ns.</w:t>
      </w:r>
    </w:p>
    <w:p w14:paraId="522B7ECF" w14:textId="77777777" w:rsidR="006C202A" w:rsidRPr="006B2FCC" w:rsidRDefault="006C202A" w:rsidP="002F0E3E">
      <w:pPr>
        <w:pStyle w:val="ListBullet"/>
        <w:keepNext/>
        <w:keepLines/>
      </w:pPr>
      <w:r w:rsidRPr="006B2FCC">
        <w:rPr>
          <w:b/>
        </w:rPr>
        <w:lastRenderedPageBreak/>
        <w:t>ZTQUEUED</w:t>
      </w:r>
      <w:r w:rsidRPr="006B2FCC">
        <w:rPr>
          <w:b/>
        </w:rPr>
        <w:fldChar w:fldCharType="begin"/>
      </w:r>
      <w:r w:rsidRPr="006B2FCC">
        <w:instrText xml:space="preserve">XE </w:instrText>
      </w:r>
      <w:r w:rsidR="009F58E4">
        <w:instrText>“</w:instrText>
      </w:r>
      <w:r w:rsidRPr="006B2FCC">
        <w:instrText>Tasks:ZTQUEUED Variable</w:instrText>
      </w:r>
      <w:r w:rsidR="009F58E4">
        <w:instrText>”</w:instrText>
      </w:r>
      <w:r w:rsidRPr="006B2FCC">
        <w:rPr>
          <w:b/>
        </w:rPr>
        <w:fldChar w:fldCharType="end"/>
      </w:r>
      <w:r w:rsidRPr="006B2FCC">
        <w:rPr>
          <w:b/>
        </w:rPr>
        <w:t xml:space="preserve">: </w:t>
      </w:r>
      <w:r w:rsidRPr="006B2FCC">
        <w:t>This variable is always defined when your task begins, and is only defined for background tasks. Many queued routines can run either in the foreground or in the background. The only reliable way to determine which situation is currently the case is using the M code:</w:t>
      </w:r>
    </w:p>
    <w:p w14:paraId="69ACAD81" w14:textId="77777777" w:rsidR="006C202A" w:rsidRPr="000B37D9" w:rsidRDefault="006C202A" w:rsidP="002F0E3E">
      <w:pPr>
        <w:pStyle w:val="BodyTextIndent3"/>
        <w:rPr>
          <w:rFonts w:ascii="Courier New" w:hAnsi="Courier New"/>
          <w:sz w:val="20"/>
        </w:rPr>
      </w:pPr>
      <w:r w:rsidRPr="000B37D9">
        <w:rPr>
          <w:rFonts w:ascii="Courier New" w:hAnsi="Courier New"/>
          <w:sz w:val="20"/>
        </w:rPr>
        <w:t>&gt;</w:t>
      </w:r>
      <w:r w:rsidRPr="000B37D9">
        <w:rPr>
          <w:rFonts w:ascii="Courier New" w:hAnsi="Courier New"/>
          <w:b/>
          <w:sz w:val="20"/>
        </w:rPr>
        <w:t>IF $D(ZTQUEUED)</w:t>
      </w:r>
    </w:p>
    <w:p w14:paraId="210DBDE7" w14:textId="77777777" w:rsidR="00301E42" w:rsidRPr="00301E42" w:rsidRDefault="00301E42" w:rsidP="00301E42">
      <w:pPr>
        <w:pStyle w:val="BodyText6"/>
      </w:pPr>
    </w:p>
    <w:p w14:paraId="208913B1" w14:textId="44E5056B" w:rsidR="008C35F0" w:rsidRPr="006B2FCC" w:rsidRDefault="008C35F0" w:rsidP="002F0E3E">
      <w:pPr>
        <w:pStyle w:val="ListBullet"/>
      </w:pPr>
      <w:r w:rsidRPr="006B2FCC">
        <w:rPr>
          <w:b/>
        </w:rPr>
        <w:t>ZTRTN</w:t>
      </w:r>
      <w:r w:rsidRPr="006B2FCC">
        <w:rPr>
          <w:b/>
        </w:rPr>
        <w:fldChar w:fldCharType="begin"/>
      </w:r>
      <w:r w:rsidRPr="006B2FCC">
        <w:instrText xml:space="preserve">XE </w:instrText>
      </w:r>
      <w:r w:rsidR="009F58E4">
        <w:instrText>“</w:instrText>
      </w:r>
      <w:r w:rsidRPr="006B2FCC">
        <w:instrText>Tasks:ZTRTN Variable</w:instrText>
      </w:r>
      <w:r w:rsidR="009F58E4">
        <w:instrText>”</w:instrText>
      </w:r>
      <w:r w:rsidRPr="006B2FCC">
        <w:rPr>
          <w:b/>
        </w:rPr>
        <w:fldChar w:fldCharType="end"/>
      </w:r>
      <w:r w:rsidRPr="006B2FCC">
        <w:rPr>
          <w:b/>
        </w:rPr>
        <w:t xml:space="preserve">: </w:t>
      </w:r>
      <w:r w:rsidRPr="006B2FCC">
        <w:t>This variable is t</w:t>
      </w:r>
      <w:r w:rsidR="00AA421E" w:rsidRPr="006B2FCC">
        <w:t>he</w:t>
      </w:r>
      <w:r w:rsidR="00261973">
        <w:t xml:space="preserve"> API</w:t>
      </w:r>
      <w:r w:rsidR="00AA421E" w:rsidRPr="006B2FCC">
        <w:t xml:space="preserve"> that TaskMan will </w:t>
      </w:r>
      <w:r w:rsidR="00AA421E" w:rsidRPr="00A75FEA">
        <w:rPr>
          <w:b/>
        </w:rPr>
        <w:t>DO</w:t>
      </w:r>
      <w:r w:rsidR="00AA421E" w:rsidRPr="006B2FCC">
        <w:t xml:space="preserve"> to start the task.</w:t>
      </w:r>
    </w:p>
    <w:p w14:paraId="45C5415F" w14:textId="77777777" w:rsidR="006C202A" w:rsidRPr="006B2FCC" w:rsidRDefault="006C202A" w:rsidP="002F0E3E">
      <w:pPr>
        <w:pStyle w:val="ListBullet"/>
      </w:pPr>
      <w:r w:rsidRPr="006B2FCC">
        <w:rPr>
          <w:b/>
        </w:rPr>
        <w:t>ZTSK</w:t>
      </w:r>
      <w:r w:rsidRPr="006B2FCC">
        <w:rPr>
          <w:b/>
        </w:rPr>
        <w:fldChar w:fldCharType="begin"/>
      </w:r>
      <w:r w:rsidRPr="006B2FCC">
        <w:instrText xml:space="preserve">XE </w:instrText>
      </w:r>
      <w:r w:rsidR="009F58E4">
        <w:instrText>“</w:instrText>
      </w:r>
      <w:r w:rsidRPr="006B2FCC">
        <w:instrText>Tasks:ZTSK Variable</w:instrText>
      </w:r>
      <w:r w:rsidR="009F58E4">
        <w:instrText>”</w:instrText>
      </w:r>
      <w:r w:rsidRPr="006B2FCC">
        <w:rPr>
          <w:b/>
        </w:rPr>
        <w:fldChar w:fldCharType="end"/>
      </w:r>
      <w:r w:rsidRPr="006B2FCC">
        <w:rPr>
          <w:b/>
        </w:rPr>
        <w:t xml:space="preserve">: </w:t>
      </w:r>
      <w:r w:rsidRPr="006B2FCC">
        <w:t xml:space="preserve">Every task is passed its internal number so that it can make use of the </w:t>
      </w:r>
      <w:r w:rsidR="00FA5220" w:rsidRPr="006B2FCC">
        <w:t>Program Interface</w:t>
      </w:r>
      <w:r w:rsidRPr="006B2FCC">
        <w:t>.</w:t>
      </w:r>
    </w:p>
    <w:p w14:paraId="3B69ABB5" w14:textId="77777777" w:rsidR="006C202A" w:rsidRPr="006B2FCC" w:rsidRDefault="006C202A" w:rsidP="002F0E3E">
      <w:pPr>
        <w:pStyle w:val="ListBullet"/>
      </w:pPr>
      <w:r w:rsidRPr="006B2FCC">
        <w:rPr>
          <w:b/>
        </w:rPr>
        <w:t>Destination</w:t>
      </w:r>
      <w:r w:rsidRPr="006B2FCC">
        <w:rPr>
          <w:b/>
        </w:rPr>
        <w:fldChar w:fldCharType="begin"/>
      </w:r>
      <w:r w:rsidRPr="006B2FCC">
        <w:instrText xml:space="preserve">XE </w:instrText>
      </w:r>
      <w:r w:rsidR="009F58E4">
        <w:instrText>“</w:instrText>
      </w:r>
      <w:r w:rsidRPr="006B2FCC">
        <w:instrText>Tasks:Destination</w:instrText>
      </w:r>
      <w:r w:rsidR="009F58E4">
        <w:instrText>”</w:instrText>
      </w:r>
      <w:r w:rsidRPr="006B2FCC">
        <w:rPr>
          <w:b/>
        </w:rPr>
        <w:fldChar w:fldCharType="end"/>
      </w:r>
      <w:r w:rsidRPr="006B2FCC">
        <w:rPr>
          <w:b/>
        </w:rPr>
        <w:t xml:space="preserve">: </w:t>
      </w:r>
      <w:r w:rsidRPr="006B2FCC">
        <w:t xml:space="preserve">Using </w:t>
      </w:r>
      <w:r w:rsidRPr="00A75FEA">
        <w:rPr>
          <w:b/>
        </w:rPr>
        <w:t>ZTUCI</w:t>
      </w:r>
      <w:r w:rsidRPr="006B2FCC">
        <w:t xml:space="preserve">, </w:t>
      </w:r>
      <w:r w:rsidRPr="00A75FEA">
        <w:rPr>
          <w:b/>
        </w:rPr>
        <w:t>ZTIO</w:t>
      </w:r>
      <w:r w:rsidRPr="006B2FCC">
        <w:t xml:space="preserve">, and </w:t>
      </w:r>
      <w:r w:rsidRPr="00A75FEA">
        <w:rPr>
          <w:b/>
        </w:rPr>
        <w:t>ZTCPU</w:t>
      </w:r>
      <w:r w:rsidRPr="006B2FCC">
        <w:t xml:space="preserve">, you can request a specific </w:t>
      </w:r>
      <w:smartTag w:uri="urn:schemas-microsoft-com:office:smarttags" w:element="stockticker">
        <w:r w:rsidRPr="006B2FCC">
          <w:t>UCI</w:t>
        </w:r>
      </w:smartTag>
      <w:r w:rsidRPr="006B2FCC">
        <w:t xml:space="preserve"> on a specific volume set and CPU node where your task should run. The loc</w:t>
      </w:r>
      <w:r w:rsidR="00095964" w:rsidRPr="006B2FCC">
        <w:t>ation you request is where the s</w:t>
      </w:r>
      <w:r w:rsidRPr="006B2FCC">
        <w:t>ubmanager call</w:t>
      </w:r>
      <w:r w:rsidR="00B21AA7">
        <w:t>s</w:t>
      </w:r>
      <w:r w:rsidRPr="006B2FCC">
        <w:t xml:space="preserve"> your</w:t>
      </w:r>
      <w:r w:rsidR="00261973">
        <w:t xml:space="preserve"> API</w:t>
      </w:r>
      <w:r w:rsidRPr="006B2FCC">
        <w:t xml:space="preserve">. Remember that the SAC does </w:t>
      </w:r>
      <w:r w:rsidR="004117F1" w:rsidRPr="004117F1">
        <w:rPr>
          <w:i/>
        </w:rPr>
        <w:t>not</w:t>
      </w:r>
      <w:r w:rsidRPr="006B2FCC">
        <w:t xml:space="preserve"> protect the TaskMan namespaced input variables to your task (e.g.,</w:t>
      </w:r>
      <w:r w:rsidR="00802CBF" w:rsidRPr="006B2FCC">
        <w:t> </w:t>
      </w:r>
      <w:r w:rsidRPr="00A75FEA">
        <w:rPr>
          <w:b/>
        </w:rPr>
        <w:t>Z</w:t>
      </w:r>
      <w:r w:rsidR="00095964" w:rsidRPr="00A75FEA">
        <w:rPr>
          <w:b/>
        </w:rPr>
        <w:t>TIO</w:t>
      </w:r>
      <w:r w:rsidR="00095964" w:rsidRPr="006B2FCC">
        <w:t xml:space="preserve">, </w:t>
      </w:r>
      <w:r w:rsidR="00095964" w:rsidRPr="00A75FEA">
        <w:rPr>
          <w:b/>
        </w:rPr>
        <w:t>ZTSK</w:t>
      </w:r>
      <w:r w:rsidR="00095964" w:rsidRPr="006B2FCC">
        <w:t>, etc.), however. The s</w:t>
      </w:r>
      <w:r w:rsidRPr="006B2FCC">
        <w:t>ubmanagers guarantee their values to the tasks, but once you begin running</w:t>
      </w:r>
      <w:r w:rsidR="00EC557F" w:rsidRPr="006B2FCC">
        <w:t>,</w:t>
      </w:r>
      <w:r w:rsidRPr="006B2FCC">
        <w:t xml:space="preserve"> their values may change. For example, the utilities you call may alter these variables, or your own code may. If your task needs to know these values throughout its execution, you should load them into your own namespaced variables, which you can then protect.</w:t>
      </w:r>
    </w:p>
    <w:p w14:paraId="5FED228F" w14:textId="77777777" w:rsidR="006C202A" w:rsidRPr="006B2FCC" w:rsidRDefault="006C202A" w:rsidP="002F0E3E">
      <w:pPr>
        <w:pStyle w:val="ListBullet"/>
      </w:pPr>
      <w:r w:rsidRPr="006B2FCC">
        <w:rPr>
          <w:b/>
        </w:rPr>
        <w:t>Device</w:t>
      </w:r>
      <w:r w:rsidRPr="006B2FCC">
        <w:rPr>
          <w:b/>
        </w:rPr>
        <w:fldChar w:fldCharType="begin"/>
      </w:r>
      <w:r w:rsidRPr="006B2FCC">
        <w:instrText xml:space="preserve">XE </w:instrText>
      </w:r>
      <w:r w:rsidR="009F58E4">
        <w:instrText>“</w:instrText>
      </w:r>
      <w:r w:rsidRPr="006B2FCC">
        <w:instrText>Tasks:Device</w:instrText>
      </w:r>
      <w:r w:rsidR="009F58E4">
        <w:instrText>”</w:instrText>
      </w:r>
      <w:r w:rsidRPr="006B2FCC">
        <w:rPr>
          <w:b/>
        </w:rPr>
        <w:fldChar w:fldCharType="end"/>
      </w:r>
      <w:r w:rsidRPr="006B2FCC">
        <w:rPr>
          <w:b/>
        </w:rPr>
        <w:t xml:space="preserve">: </w:t>
      </w:r>
      <w:r w:rsidRPr="006B2FCC">
        <w:t xml:space="preserve">If you request an </w:t>
      </w:r>
      <w:r w:rsidRPr="00A75FEA">
        <w:rPr>
          <w:b/>
        </w:rPr>
        <w:t>IO</w:t>
      </w:r>
      <w:r w:rsidRPr="006B2FCC">
        <w:t xml:space="preserve"> device for your task then, when the task starts, the device </w:t>
      </w:r>
      <w:r w:rsidR="00B21AA7">
        <w:t>is</w:t>
      </w:r>
      <w:r w:rsidRPr="006B2FCC">
        <w:t xml:space="preserve"> open. The</w:t>
      </w:r>
      <w:r w:rsidR="00095964" w:rsidRPr="006B2FCC">
        <w:t xml:space="preserve"> s</w:t>
      </w:r>
      <w:r w:rsidRPr="006B2FCC">
        <w:t>ubmanager even issue</w:t>
      </w:r>
      <w:r w:rsidR="00B21AA7">
        <w:t>s</w:t>
      </w:r>
      <w:r w:rsidRPr="006B2FCC">
        <w:t xml:space="preserve"> the </w:t>
      </w:r>
      <w:r w:rsidRPr="00A75FEA">
        <w:rPr>
          <w:b/>
        </w:rPr>
        <w:t>USE</w:t>
      </w:r>
      <w:r w:rsidRPr="006B2FCC">
        <w:t xml:space="preserve"> command for you and after your task completes, it properly close</w:t>
      </w:r>
      <w:r w:rsidR="00B21AA7">
        <w:t>s</w:t>
      </w:r>
      <w:r w:rsidRPr="006B2FCC">
        <w:t xml:space="preserve"> the device for you. If you leave it open when</w:t>
      </w:r>
      <w:r w:rsidR="00095964" w:rsidRPr="006B2FCC">
        <w:t xml:space="preserve"> you are finished with it, the s</w:t>
      </w:r>
      <w:r w:rsidRPr="006B2FCC">
        <w:t xml:space="preserve">ubmanager </w:t>
      </w:r>
      <w:r w:rsidR="00B21AA7">
        <w:t>is</w:t>
      </w:r>
      <w:r w:rsidRPr="006B2FCC">
        <w:t xml:space="preserve"> able to recycle the device more efficiently for use with other tasks.</w:t>
      </w:r>
    </w:p>
    <w:p w14:paraId="27539FB1" w14:textId="77777777" w:rsidR="006C202A" w:rsidRPr="006B2FCC" w:rsidRDefault="006C202A" w:rsidP="002F0E3E">
      <w:pPr>
        <w:pStyle w:val="ListBullet"/>
      </w:pPr>
      <w:r w:rsidRPr="006B2FCC">
        <w:rPr>
          <w:b/>
        </w:rPr>
        <w:t xml:space="preserve">Error </w:t>
      </w:r>
      <w:r w:rsidR="00E90828" w:rsidRPr="006B2FCC">
        <w:rPr>
          <w:b/>
        </w:rPr>
        <w:t>Tr</w:t>
      </w:r>
      <w:r w:rsidR="00E90828">
        <w:rPr>
          <w:b/>
        </w:rPr>
        <w:t>ap</w:t>
      </w:r>
      <w:r w:rsidRPr="006B2FCC">
        <w:rPr>
          <w:b/>
        </w:rPr>
        <w:fldChar w:fldCharType="begin"/>
      </w:r>
      <w:r w:rsidRPr="006B2FCC">
        <w:instrText xml:space="preserve">XE </w:instrText>
      </w:r>
      <w:r w:rsidR="009F58E4">
        <w:instrText>“</w:instrText>
      </w:r>
      <w:r w:rsidRPr="006B2FCC">
        <w:instrText>Tasks:Error Tr</w:instrText>
      </w:r>
      <w:r w:rsidR="009D2FF9">
        <w:instrText>ap</w:instrText>
      </w:r>
      <w:r w:rsidR="009F58E4">
        <w:instrText>”</w:instrText>
      </w:r>
      <w:r w:rsidRPr="006B2FCC">
        <w:rPr>
          <w:b/>
        </w:rPr>
        <w:fldChar w:fldCharType="end"/>
      </w:r>
      <w:r w:rsidRPr="006B2FCC">
        <w:rPr>
          <w:b/>
        </w:rPr>
        <w:t xml:space="preserve">: </w:t>
      </w:r>
      <w:r w:rsidR="00095964" w:rsidRPr="006B2FCC">
        <w:t>The s</w:t>
      </w:r>
      <w:r w:rsidR="00D76B9B">
        <w:t>ubmanager always sets an Error T</w:t>
      </w:r>
      <w:r w:rsidRPr="006B2FCC">
        <w:t>r</w:t>
      </w:r>
      <w:r w:rsidR="00D76B9B">
        <w:t>ap</w:t>
      </w:r>
      <w:r w:rsidRPr="006B2FCC">
        <w:t xml:space="preserve"> before calling your task. This way</w:t>
      </w:r>
      <w:r w:rsidR="00095964" w:rsidRPr="006B2FCC">
        <w:t>, if your task errors out, the s</w:t>
      </w:r>
      <w:r w:rsidRPr="006B2FCC">
        <w:t>ubmanager can record that fact in the system error log, in TaskMan</w:t>
      </w:r>
      <w:r w:rsidR="00FF3F33">
        <w:t>’</w:t>
      </w:r>
      <w:r w:rsidRPr="006B2FCC">
        <w:t>s error log, and in the entry for your task in the TASKS</w:t>
      </w:r>
      <w:r w:rsidR="00950AE5" w:rsidRPr="006B2FCC">
        <w:t xml:space="preserve"> (#14.4)</w:t>
      </w:r>
      <w:r w:rsidRPr="006B2FCC">
        <w:t xml:space="preserve"> file</w:t>
      </w:r>
      <w:r w:rsidRPr="006B2FCC">
        <w:fldChar w:fldCharType="begin"/>
      </w:r>
      <w:r w:rsidRPr="006B2FCC">
        <w:instrText xml:space="preserve"> XE </w:instrText>
      </w:r>
      <w:r w:rsidR="009F58E4">
        <w:instrText>“</w:instrText>
      </w:r>
      <w:r w:rsidRPr="006B2FCC">
        <w:instrText>TASKS</w:instrText>
      </w:r>
      <w:r w:rsidR="00950AE5" w:rsidRPr="006B2FCC">
        <w:instrText xml:space="preserve"> (#14.4)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Files:TASKS (#14.4)</w:instrText>
      </w:r>
      <w:r w:rsidR="009F58E4">
        <w:instrText>”</w:instrText>
      </w:r>
      <w:r w:rsidRPr="006B2FCC">
        <w:instrText xml:space="preserve"> </w:instrText>
      </w:r>
      <w:r w:rsidRPr="006B2FCC">
        <w:fldChar w:fldCharType="end"/>
      </w:r>
      <w:r w:rsidRPr="006B2FCC">
        <w:t>.</w:t>
      </w:r>
    </w:p>
    <w:p w14:paraId="4E2217AD" w14:textId="77777777" w:rsidR="006C202A" w:rsidRPr="006B2FCC" w:rsidRDefault="006C202A" w:rsidP="002F0E3E">
      <w:pPr>
        <w:pStyle w:val="ListBullet"/>
      </w:pPr>
      <w:r w:rsidRPr="006B2FCC">
        <w:rPr>
          <w:b/>
        </w:rPr>
        <w:t>Priority</w:t>
      </w:r>
      <w:r w:rsidRPr="006B2FCC">
        <w:rPr>
          <w:b/>
        </w:rPr>
        <w:fldChar w:fldCharType="begin"/>
      </w:r>
      <w:r w:rsidRPr="006B2FCC">
        <w:instrText xml:space="preserve">XE </w:instrText>
      </w:r>
      <w:r w:rsidR="009F58E4">
        <w:instrText>“</w:instrText>
      </w:r>
      <w:r w:rsidRPr="006B2FCC">
        <w:instrText>Tasks:Priority</w:instrText>
      </w:r>
      <w:r w:rsidR="009F58E4">
        <w:instrText>”</w:instrText>
      </w:r>
      <w:r w:rsidRPr="006B2FCC">
        <w:rPr>
          <w:b/>
        </w:rPr>
        <w:fldChar w:fldCharType="end"/>
      </w:r>
      <w:r w:rsidRPr="006B2FCC">
        <w:rPr>
          <w:b/>
        </w:rPr>
        <w:t xml:space="preserve">: </w:t>
      </w:r>
      <w:r w:rsidRPr="006B2FCC">
        <w:t>Your task begin</w:t>
      </w:r>
      <w:r w:rsidR="00B21AA7">
        <w:t>s</w:t>
      </w:r>
      <w:r w:rsidRPr="006B2FCC">
        <w:t xml:space="preserve"> running with the priority specified if you request one.</w:t>
      </w:r>
    </w:p>
    <w:p w14:paraId="0CF3218A" w14:textId="77777777" w:rsidR="006C202A" w:rsidRPr="006B2FCC" w:rsidRDefault="006C202A" w:rsidP="002F0E3E">
      <w:pPr>
        <w:pStyle w:val="ListBullet"/>
      </w:pPr>
      <w:r w:rsidRPr="006B2FCC">
        <w:rPr>
          <w:b/>
        </w:rPr>
        <w:t>Saved Variables</w:t>
      </w:r>
      <w:r w:rsidRPr="006B2FCC">
        <w:rPr>
          <w:b/>
        </w:rPr>
        <w:fldChar w:fldCharType="begin"/>
      </w:r>
      <w:r w:rsidRPr="006B2FCC">
        <w:instrText xml:space="preserve">XE </w:instrText>
      </w:r>
      <w:r w:rsidR="009F58E4">
        <w:instrText>“</w:instrText>
      </w:r>
      <w:r w:rsidRPr="006B2FCC">
        <w:instrText>Tasks:Saved Variables</w:instrText>
      </w:r>
      <w:r w:rsidR="009F58E4">
        <w:instrText>”</w:instrText>
      </w:r>
      <w:r w:rsidRPr="006B2FCC">
        <w:rPr>
          <w:b/>
        </w:rPr>
        <w:fldChar w:fldCharType="end"/>
      </w:r>
      <w:r w:rsidRPr="006B2FCC">
        <w:rPr>
          <w:b/>
        </w:rPr>
        <w:t xml:space="preserve">: </w:t>
      </w:r>
      <w:r w:rsidRPr="006B2FCC">
        <w:t xml:space="preserve">The </w:t>
      </w:r>
      <w:r w:rsidR="00095964" w:rsidRPr="006B2FCC">
        <w:t>submanager</w:t>
      </w:r>
      <w:r w:rsidRPr="006B2FCC">
        <w:t xml:space="preserve"> passes any variables that the queuer saved using </w:t>
      </w:r>
      <w:r w:rsidRPr="00A75FEA">
        <w:rPr>
          <w:b/>
        </w:rPr>
        <w:t>ZTSAVE</w:t>
      </w:r>
      <w:r w:rsidRPr="006B2FCC">
        <w:t>. These act as input variables.</w:t>
      </w:r>
    </w:p>
    <w:p w14:paraId="665A6EDE" w14:textId="77777777" w:rsidR="006C202A" w:rsidRPr="006B2FCC" w:rsidRDefault="006C202A" w:rsidP="002F0E3E">
      <w:pPr>
        <w:pStyle w:val="ListBullet"/>
        <w:keepNext/>
        <w:keepLines/>
      </w:pPr>
      <w:r w:rsidRPr="006B2FCC">
        <w:rPr>
          <w:b/>
        </w:rPr>
        <w:lastRenderedPageBreak/>
        <w:t>Tools</w:t>
      </w:r>
      <w:r w:rsidRPr="006B2FCC">
        <w:rPr>
          <w:b/>
        </w:rPr>
        <w:fldChar w:fldCharType="begin"/>
      </w:r>
      <w:r w:rsidRPr="006B2FCC">
        <w:instrText xml:space="preserve">XE </w:instrText>
      </w:r>
      <w:r w:rsidR="009F58E4">
        <w:instrText>“</w:instrText>
      </w:r>
      <w:r w:rsidRPr="006B2FCC">
        <w:instrText>Tasks:Tools</w:instrText>
      </w:r>
      <w:r w:rsidR="009F58E4">
        <w:instrText>”</w:instrText>
      </w:r>
      <w:r w:rsidRPr="006B2FCC">
        <w:rPr>
          <w:b/>
        </w:rPr>
        <w:fldChar w:fldCharType="end"/>
      </w:r>
      <w:r w:rsidRPr="006B2FCC">
        <w:rPr>
          <w:b/>
        </w:rPr>
        <w:t xml:space="preserve">: </w:t>
      </w:r>
      <w:r w:rsidRPr="006B2FCC">
        <w:t>The task can rely upon the following tools to assist it in meeting its responsibilities (as described below):</w:t>
      </w:r>
    </w:p>
    <w:p w14:paraId="365C1C48" w14:textId="52AD116E" w:rsidR="006C202A" w:rsidRPr="006B2FCC" w:rsidRDefault="00000000" w:rsidP="001E5D5C">
      <w:pPr>
        <w:pStyle w:val="ListBullet2"/>
        <w:keepNext/>
        <w:keepLines/>
      </w:pPr>
      <w:hyperlink w:anchor="s_ztload" w:history="1">
        <w:r w:rsidR="006C202A" w:rsidRPr="00A75FEA">
          <w:rPr>
            <w:rStyle w:val="Hyperlink"/>
            <w:b/>
          </w:rPr>
          <w:t>$$S^%ZTLOAD</w:t>
        </w:r>
      </w:hyperlink>
      <w:r w:rsidR="006C202A" w:rsidRPr="006B2FCC">
        <w:fldChar w:fldCharType="begin"/>
      </w:r>
      <w:r w:rsidR="006C202A" w:rsidRPr="006B2FCC">
        <w:instrText xml:space="preserve">XE </w:instrText>
      </w:r>
      <w:r w:rsidR="009F58E4">
        <w:instrText>“</w:instrText>
      </w:r>
      <w:r w:rsidR="006C202A" w:rsidRPr="006B2FCC">
        <w:instrText>S^%ZTLOAD</w:instrText>
      </w:r>
      <w:r w:rsidR="009F58E4">
        <w:instrText>”</w:instrText>
      </w:r>
      <w:r w:rsidR="006C202A" w:rsidRPr="006B2FCC">
        <w:fldChar w:fldCharType="end"/>
      </w:r>
    </w:p>
    <w:p w14:paraId="06B5C3A3" w14:textId="77777777" w:rsidR="006C202A" w:rsidRPr="006B2FCC" w:rsidRDefault="006C202A" w:rsidP="001E5D5C">
      <w:pPr>
        <w:pStyle w:val="ListBullet2"/>
        <w:keepNext/>
        <w:keepLines/>
      </w:pPr>
      <w:r w:rsidRPr="00A75FEA">
        <w:rPr>
          <w:b/>
        </w:rPr>
        <w:t>ZTSTOP</w:t>
      </w:r>
      <w:r w:rsidRPr="006B2FCC">
        <w:fldChar w:fldCharType="begin"/>
      </w:r>
      <w:r w:rsidRPr="006B2FCC">
        <w:instrText xml:space="preserve">XE </w:instrText>
      </w:r>
      <w:r w:rsidR="009F58E4">
        <w:instrText>“</w:instrText>
      </w:r>
      <w:r w:rsidRPr="006B2FCC">
        <w:instrText>ZTSTOP Variable</w:instrText>
      </w:r>
      <w:r w:rsidR="009F58E4">
        <w:instrText>”</w:instrText>
      </w:r>
      <w:r w:rsidRPr="006B2FCC">
        <w:fldChar w:fldCharType="end"/>
      </w:r>
      <w:r w:rsidR="00FE1FF0" w:rsidRPr="006B2FCC">
        <w:fldChar w:fldCharType="begin"/>
      </w:r>
      <w:r w:rsidR="00FE1FF0" w:rsidRPr="006B2FCC">
        <w:instrText xml:space="preserve">XE </w:instrText>
      </w:r>
      <w:r w:rsidR="00FE1FF0">
        <w:instrText>“Variables:</w:instrText>
      </w:r>
      <w:r w:rsidR="00FE1FF0" w:rsidRPr="006B2FCC">
        <w:instrText>ZTSTOP</w:instrText>
      </w:r>
      <w:r w:rsidR="00FE1FF0">
        <w:instrText>”</w:instrText>
      </w:r>
      <w:r w:rsidR="00FE1FF0" w:rsidRPr="006B2FCC">
        <w:fldChar w:fldCharType="end"/>
      </w:r>
    </w:p>
    <w:p w14:paraId="061EF0A7" w14:textId="77777777" w:rsidR="006C202A" w:rsidRPr="006B2FCC" w:rsidRDefault="006C202A" w:rsidP="001E5D5C">
      <w:pPr>
        <w:pStyle w:val="ListBullet2"/>
        <w:keepNext/>
        <w:keepLines/>
      </w:pPr>
      <w:r w:rsidRPr="00A75FEA">
        <w:rPr>
          <w:b/>
        </w:rPr>
        <w:t>ZTQUEUED</w:t>
      </w:r>
      <w:r w:rsidRPr="006B2FCC">
        <w:fldChar w:fldCharType="begin"/>
      </w:r>
      <w:r w:rsidRPr="006B2FCC">
        <w:instrText xml:space="preserve">XE </w:instrText>
      </w:r>
      <w:r w:rsidR="009F58E4">
        <w:instrText>“</w:instrText>
      </w:r>
      <w:r w:rsidRPr="006B2FCC">
        <w:instrText>ZTQUEUED Variable</w:instrText>
      </w:r>
      <w:r w:rsidR="009F58E4">
        <w:instrText>”</w:instrText>
      </w:r>
      <w:r w:rsidRPr="006B2FCC">
        <w:fldChar w:fldCharType="end"/>
      </w:r>
      <w:r w:rsidR="00FE1FF0" w:rsidRPr="006B2FCC">
        <w:fldChar w:fldCharType="begin"/>
      </w:r>
      <w:r w:rsidR="00FE1FF0" w:rsidRPr="006B2FCC">
        <w:instrText xml:space="preserve">XE </w:instrText>
      </w:r>
      <w:r w:rsidR="00FE1FF0">
        <w:instrText>“Variables:</w:instrText>
      </w:r>
      <w:r w:rsidR="00FE1FF0" w:rsidRPr="006B2FCC">
        <w:instrText>ZTQUEUED</w:instrText>
      </w:r>
      <w:r w:rsidR="00FE1FF0">
        <w:instrText>”</w:instrText>
      </w:r>
      <w:r w:rsidR="00FE1FF0" w:rsidRPr="006B2FCC">
        <w:fldChar w:fldCharType="end"/>
      </w:r>
    </w:p>
    <w:p w14:paraId="6C02DF20" w14:textId="77777777" w:rsidR="006C202A" w:rsidRPr="006B2FCC" w:rsidRDefault="006C202A" w:rsidP="001E5D5C">
      <w:pPr>
        <w:pStyle w:val="ListBullet2"/>
        <w:keepNext/>
        <w:keepLines/>
      </w:pPr>
      <w:r w:rsidRPr="00A75FEA">
        <w:rPr>
          <w:b/>
        </w:rPr>
        <w:t>ZTREQ</w:t>
      </w:r>
      <w:r w:rsidRPr="006B2FCC">
        <w:fldChar w:fldCharType="begin"/>
      </w:r>
      <w:r w:rsidRPr="006B2FCC">
        <w:instrText xml:space="preserve">XE </w:instrText>
      </w:r>
      <w:r w:rsidR="009F58E4">
        <w:instrText>“</w:instrText>
      </w:r>
      <w:r w:rsidR="00FE1FF0">
        <w:instrText>ZTREQ V</w:instrText>
      </w:r>
      <w:r w:rsidRPr="006B2FCC">
        <w:instrText>ariable</w:instrText>
      </w:r>
      <w:r w:rsidR="009F58E4">
        <w:instrText>”</w:instrText>
      </w:r>
      <w:r w:rsidRPr="006B2FCC">
        <w:fldChar w:fldCharType="end"/>
      </w:r>
      <w:r w:rsidR="00FE1FF0" w:rsidRPr="006B2FCC">
        <w:fldChar w:fldCharType="begin"/>
      </w:r>
      <w:r w:rsidR="00FE1FF0" w:rsidRPr="006B2FCC">
        <w:instrText xml:space="preserve">XE </w:instrText>
      </w:r>
      <w:r w:rsidR="00FE1FF0">
        <w:instrText>“Variables:ZTREQ”</w:instrText>
      </w:r>
      <w:r w:rsidR="00FE1FF0" w:rsidRPr="006B2FCC">
        <w:fldChar w:fldCharType="end"/>
      </w:r>
    </w:p>
    <w:p w14:paraId="4536D220" w14:textId="54828F76" w:rsidR="006C202A" w:rsidRPr="006B2FCC" w:rsidRDefault="00000000" w:rsidP="001E5D5C">
      <w:pPr>
        <w:pStyle w:val="ListBullet2"/>
        <w:keepNext/>
        <w:keepLines/>
      </w:pPr>
      <w:hyperlink w:anchor="kill_ztload" w:history="1">
        <w:r w:rsidR="006C202A" w:rsidRPr="00A75FEA">
          <w:rPr>
            <w:rStyle w:val="Hyperlink"/>
            <w:b/>
          </w:rPr>
          <w:t>KILL^%ZTLOAD</w:t>
        </w:r>
      </w:hyperlink>
      <w:r w:rsidR="006C202A" w:rsidRPr="006B2FCC">
        <w:fldChar w:fldCharType="begin"/>
      </w:r>
      <w:r w:rsidR="006C202A" w:rsidRPr="006B2FCC">
        <w:instrText xml:space="preserve">XE </w:instrText>
      </w:r>
      <w:r w:rsidR="009F58E4">
        <w:instrText>“</w:instrText>
      </w:r>
      <w:r w:rsidR="006C202A" w:rsidRPr="006B2FCC">
        <w:instrText>KILL^%ZTLOAD</w:instrText>
      </w:r>
      <w:r w:rsidR="009F58E4">
        <w:instrText>”</w:instrText>
      </w:r>
      <w:r w:rsidR="006C202A" w:rsidRPr="006B2FCC">
        <w:fldChar w:fldCharType="end"/>
      </w:r>
    </w:p>
    <w:p w14:paraId="6327E712" w14:textId="2FC68E4A" w:rsidR="006C202A" w:rsidRPr="006B2FCC" w:rsidRDefault="00000000" w:rsidP="001E5D5C">
      <w:pPr>
        <w:pStyle w:val="ListBullet2"/>
        <w:keepNext/>
        <w:keepLines/>
      </w:pPr>
      <w:hyperlink w:anchor="ztload" w:history="1">
        <w:r w:rsidR="006C202A" w:rsidRPr="00A75FEA">
          <w:rPr>
            <w:rStyle w:val="Hyperlink"/>
            <w:b/>
          </w:rPr>
          <w:t>^%ZTLOAD</w:t>
        </w:r>
      </w:hyperlink>
      <w:r w:rsidR="006C202A" w:rsidRPr="006B2FCC">
        <w:fldChar w:fldCharType="begin"/>
      </w:r>
      <w:r w:rsidR="006C202A" w:rsidRPr="006B2FCC">
        <w:instrText xml:space="preserve">XE </w:instrText>
      </w:r>
      <w:r w:rsidR="009F58E4">
        <w:instrText>“</w:instrText>
      </w:r>
      <w:r w:rsidR="006C202A" w:rsidRPr="006B2FCC">
        <w:instrText>^%ZTLOAD</w:instrText>
      </w:r>
      <w:r w:rsidR="009F58E4">
        <w:instrText>”</w:instrText>
      </w:r>
      <w:r w:rsidR="006C202A" w:rsidRPr="006B2FCC">
        <w:fldChar w:fldCharType="end"/>
      </w:r>
    </w:p>
    <w:p w14:paraId="0CD88864" w14:textId="77777777" w:rsidR="006C202A" w:rsidRPr="00A75FEA" w:rsidRDefault="006C202A" w:rsidP="001E5D5C">
      <w:pPr>
        <w:pStyle w:val="ListBullet2"/>
        <w:keepNext/>
        <w:keepLines/>
        <w:rPr>
          <w:b/>
        </w:rPr>
      </w:pPr>
      <w:r w:rsidRPr="00A75FEA">
        <w:rPr>
          <w:b/>
        </w:rPr>
        <w:t>Device Handler</w:t>
      </w:r>
    </w:p>
    <w:p w14:paraId="69F5188D" w14:textId="77777777" w:rsidR="006C202A" w:rsidRPr="00A75FEA" w:rsidRDefault="006C202A" w:rsidP="001E5D5C">
      <w:pPr>
        <w:pStyle w:val="ListBullet2"/>
        <w:keepNext/>
        <w:keepLines/>
        <w:rPr>
          <w:b/>
        </w:rPr>
      </w:pPr>
      <w:r w:rsidRPr="00A75FEA">
        <w:rPr>
          <w:b/>
        </w:rPr>
        <w:t>Resource devices</w:t>
      </w:r>
    </w:p>
    <w:p w14:paraId="7ABBCA36" w14:textId="76A36CB4" w:rsidR="006C202A" w:rsidRDefault="006C202A" w:rsidP="001D3B15">
      <w:pPr>
        <w:pStyle w:val="ListBullet2"/>
        <w:rPr>
          <w:b/>
        </w:rPr>
      </w:pPr>
      <w:smartTag w:uri="urn:schemas-microsoft-com:office:smarttags" w:element="stockticker">
        <w:r w:rsidRPr="00A75FEA">
          <w:rPr>
            <w:b/>
          </w:rPr>
          <w:t>SYNC</w:t>
        </w:r>
      </w:smartTag>
      <w:r w:rsidRPr="00A75FEA">
        <w:rPr>
          <w:b/>
        </w:rPr>
        <w:t xml:space="preserve"> FLAGs</w:t>
      </w:r>
    </w:p>
    <w:p w14:paraId="768E1C6A" w14:textId="77777777" w:rsidR="00301E42" w:rsidRPr="00A75FEA" w:rsidRDefault="00301E42" w:rsidP="00301E42">
      <w:pPr>
        <w:pStyle w:val="BodyText6"/>
      </w:pPr>
    </w:p>
    <w:p w14:paraId="11497687" w14:textId="77777777" w:rsidR="006C202A" w:rsidRPr="006B2FCC" w:rsidRDefault="006C202A" w:rsidP="0075488D">
      <w:pPr>
        <w:pStyle w:val="Heading4"/>
      </w:pPr>
      <w:r w:rsidRPr="006B2FCC">
        <w:t>Checking for Stop Requests</w:t>
      </w:r>
    </w:p>
    <w:p w14:paraId="4A54C4BA" w14:textId="77777777" w:rsidR="006C202A" w:rsidRPr="006B2FCC" w:rsidRDefault="001E5D5C" w:rsidP="002F0E3E">
      <w:pPr>
        <w:pStyle w:val="BodyText"/>
        <w:keepNext/>
        <w:keepLines/>
      </w:pPr>
      <w:r w:rsidRPr="006B2FCC">
        <w:fldChar w:fldCharType="begin"/>
      </w:r>
      <w:r w:rsidRPr="006B2FCC">
        <w:instrText xml:space="preserve"> XE </w:instrText>
      </w:r>
      <w:r w:rsidR="009F58E4">
        <w:instrText>“</w:instrText>
      </w:r>
      <w:r w:rsidRPr="006B2FCC">
        <w:instrText>Checking:For Stop Requests (TaskMan)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Stop Requests, Checking for (TaskMan)</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Tasks:Stop Requests</w:instrText>
      </w:r>
      <w:r w:rsidR="009F58E4">
        <w:instrText>”</w:instrText>
      </w:r>
      <w:r w:rsidRPr="006B2FCC">
        <w:fldChar w:fldCharType="end"/>
      </w:r>
      <w:r w:rsidR="00FE1FF0">
        <w:t>Y</w:t>
      </w:r>
      <w:r w:rsidR="006C202A" w:rsidRPr="006B2FCC">
        <w:t>ou should write tasks in such a way that your tasks honor stop requests. Since Kernel 7.0, users have been able to call the TaskMan User option to stop tasks that they started. A task should periodically check whether it has been asked to stop and should gracefully shut down when asked. This involves four steps:</w:t>
      </w:r>
    </w:p>
    <w:p w14:paraId="310BE970" w14:textId="77777777" w:rsidR="006C202A" w:rsidRDefault="006C202A" w:rsidP="00EB503B">
      <w:pPr>
        <w:pStyle w:val="ListNumber"/>
        <w:keepNext/>
        <w:keepLines/>
        <w:numPr>
          <w:ilvl w:val="0"/>
          <w:numId w:val="97"/>
        </w:numPr>
        <w:ind w:left="720"/>
      </w:pPr>
      <w:r w:rsidRPr="006B2FCC">
        <w:t>To check for a stop request, the task can execute the following code:</w:t>
      </w:r>
    </w:p>
    <w:p w14:paraId="31074DAC" w14:textId="77777777" w:rsidR="006301F7" w:rsidRPr="000B37D9" w:rsidRDefault="006301F7" w:rsidP="006301F7">
      <w:pPr>
        <w:pStyle w:val="BodyTextIndent3"/>
        <w:keepNext/>
        <w:keepLines/>
        <w:rPr>
          <w:rFonts w:ascii="Courier New" w:hAnsi="Courier New"/>
          <w:sz w:val="20"/>
        </w:rPr>
      </w:pPr>
      <w:r w:rsidRPr="000B37D9">
        <w:rPr>
          <w:rFonts w:ascii="Courier New" w:hAnsi="Courier New"/>
          <w:sz w:val="20"/>
        </w:rPr>
        <w:t>&gt;</w:t>
      </w:r>
      <w:r w:rsidRPr="000B37D9">
        <w:rPr>
          <w:rFonts w:ascii="Courier New" w:hAnsi="Courier New"/>
          <w:b/>
          <w:sz w:val="20"/>
        </w:rPr>
        <w:t>IF $$S^%ZTLOAD</w:t>
      </w:r>
    </w:p>
    <w:p w14:paraId="62BB0701" w14:textId="77777777" w:rsidR="00833E0C" w:rsidRDefault="00833E0C" w:rsidP="00833E0C">
      <w:pPr>
        <w:pStyle w:val="BodyText6"/>
        <w:keepNext/>
        <w:keepLines/>
      </w:pPr>
    </w:p>
    <w:p w14:paraId="003B8D1D" w14:textId="28ABD299" w:rsidR="006301F7" w:rsidRPr="006B2FCC" w:rsidRDefault="006301F7" w:rsidP="006301F7">
      <w:pPr>
        <w:pStyle w:val="BodyText3"/>
        <w:keepNext/>
        <w:keepLines/>
      </w:pPr>
      <w:r w:rsidRPr="006B2FCC">
        <w:t xml:space="preserve">If this evaluates to </w:t>
      </w:r>
      <w:smartTag w:uri="urn:schemas-microsoft-com:office:smarttags" w:element="stockticker">
        <w:r w:rsidRPr="00A75FEA">
          <w:rPr>
            <w:b/>
          </w:rPr>
          <w:t>TRUE</w:t>
        </w:r>
      </w:smartTag>
      <w:r w:rsidRPr="006B2FCC">
        <w:t xml:space="preserve">, the user has asked the task to stop. This check should occur periodically throughout the task; </w:t>
      </w:r>
      <w:r w:rsidRPr="00A75FEA">
        <w:rPr>
          <w:i/>
        </w:rPr>
        <w:t>not</w:t>
      </w:r>
      <w:r w:rsidRPr="006B2FCC">
        <w:t xml:space="preserve"> so often as to increase significantly the task</w:t>
      </w:r>
      <w:r>
        <w:t>’</w:t>
      </w:r>
      <w:r w:rsidRPr="006B2FCC">
        <w:t xml:space="preserve">s CPU usage, but often enough that the response time satisfies the users. For example, a report printout might check once per page, while a massive data compilation might check once every hundred or even thousand records. Very short tasks can choose </w:t>
      </w:r>
      <w:r w:rsidRPr="00A75FEA">
        <w:rPr>
          <w:i/>
        </w:rPr>
        <w:t>not</w:t>
      </w:r>
      <w:r w:rsidRPr="006B2FCC">
        <w:t xml:space="preserve"> to check at all.</w:t>
      </w:r>
    </w:p>
    <w:p w14:paraId="07A14BE8" w14:textId="77777777" w:rsidR="006C202A" w:rsidRDefault="006C202A" w:rsidP="00225051">
      <w:pPr>
        <w:pStyle w:val="ListNumber"/>
      </w:pPr>
      <w:r w:rsidRPr="006B2FCC">
        <w:t>The task may need to perform some internal flagging or cleanup. Stop requests from a user rarely come at ideal moments in the overall algorithm of the task, and the task may need to perform some work to prepare to quit.</w:t>
      </w:r>
    </w:p>
    <w:p w14:paraId="51E9C9DD" w14:textId="77777777" w:rsidR="006C202A" w:rsidRDefault="006C202A" w:rsidP="00A75FEA">
      <w:pPr>
        <w:pStyle w:val="ListNumber"/>
        <w:keepNext/>
        <w:keepLines/>
      </w:pPr>
      <w:r w:rsidRPr="006B2FCC">
        <w:t xml:space="preserve">The task needs to notify the </w:t>
      </w:r>
      <w:r w:rsidR="00095964" w:rsidRPr="006B2FCC">
        <w:t>submanager</w:t>
      </w:r>
      <w:r w:rsidRPr="006B2FCC">
        <w:t xml:space="preserve"> that it responded to the user</w:t>
      </w:r>
      <w:r w:rsidR="00FF3F33">
        <w:t>’</w:t>
      </w:r>
      <w:r w:rsidRPr="006B2FCC">
        <w:t xml:space="preserve">s request to stop, so that the </w:t>
      </w:r>
      <w:r w:rsidR="00095964" w:rsidRPr="006B2FCC">
        <w:t>submanager</w:t>
      </w:r>
      <w:r w:rsidRPr="006B2FCC">
        <w:t xml:space="preserve"> can notify the user. The task should use the following code to do so:</w:t>
      </w:r>
    </w:p>
    <w:p w14:paraId="10F20F8D" w14:textId="77777777" w:rsidR="006301F7" w:rsidRPr="000B37D9" w:rsidRDefault="006301F7" w:rsidP="006301F7">
      <w:pPr>
        <w:pStyle w:val="BodyTextIndent3"/>
        <w:keepNext/>
        <w:keepLines/>
        <w:rPr>
          <w:rFonts w:ascii="Courier New" w:hAnsi="Courier New"/>
          <w:sz w:val="20"/>
        </w:rPr>
      </w:pPr>
      <w:r w:rsidRPr="000B37D9">
        <w:rPr>
          <w:rFonts w:ascii="Courier New" w:hAnsi="Courier New"/>
          <w:sz w:val="20"/>
        </w:rPr>
        <w:t>&gt;</w:t>
      </w:r>
      <w:r w:rsidRPr="000B37D9">
        <w:rPr>
          <w:rFonts w:ascii="Courier New" w:hAnsi="Courier New"/>
          <w:b/>
          <w:sz w:val="20"/>
        </w:rPr>
        <w:t>SET ZTSTOP=1</w:t>
      </w:r>
    </w:p>
    <w:p w14:paraId="17172653" w14:textId="77777777" w:rsidR="00833E0C" w:rsidRDefault="00833E0C" w:rsidP="00833E0C">
      <w:pPr>
        <w:pStyle w:val="BodyText6"/>
        <w:keepNext/>
        <w:keepLines/>
      </w:pPr>
    </w:p>
    <w:p w14:paraId="314B4A79" w14:textId="193811FF" w:rsidR="006301F7" w:rsidRPr="006B2FCC" w:rsidRDefault="006301F7" w:rsidP="006301F7">
      <w:pPr>
        <w:pStyle w:val="BodyText3"/>
      </w:pPr>
      <w:r w:rsidRPr="006B2FCC">
        <w:t xml:space="preserve">The </w:t>
      </w:r>
      <w:r w:rsidRPr="00A75FEA">
        <w:rPr>
          <w:b/>
        </w:rPr>
        <w:t>ZTSTOP</w:t>
      </w:r>
      <w:r w:rsidRPr="006B2FCC">
        <w:t xml:space="preserve"> flag</w:t>
      </w:r>
      <w:r w:rsidRPr="006B2FCC">
        <w:fldChar w:fldCharType="begin"/>
      </w:r>
      <w:r w:rsidRPr="006B2FCC">
        <w:instrText xml:space="preserve">XE </w:instrText>
      </w:r>
      <w:r>
        <w:instrText>“</w:instrText>
      </w:r>
      <w:r w:rsidRPr="006B2FCC">
        <w:instrText>Tasks:ZTSTOP Variable</w:instrText>
      </w:r>
      <w:r>
        <w:instrText>”</w:instrText>
      </w:r>
      <w:r w:rsidRPr="006B2FCC">
        <w:fldChar w:fldCharType="end"/>
      </w:r>
      <w:r w:rsidRPr="006B2FCC">
        <w:fldChar w:fldCharType="begin"/>
      </w:r>
      <w:r w:rsidRPr="006B2FCC">
        <w:instrText xml:space="preserve">XE </w:instrText>
      </w:r>
      <w:r>
        <w:instrText>“</w:instrText>
      </w:r>
      <w:r w:rsidRPr="006B2FCC">
        <w:instrText>ZTSTOP Variable</w:instrText>
      </w:r>
      <w:r>
        <w:instrText>”</w:instrText>
      </w:r>
      <w:r w:rsidRPr="006B2FCC">
        <w:fldChar w:fldCharType="end"/>
      </w:r>
      <w:r w:rsidR="00FE1FF0" w:rsidRPr="006B2FCC">
        <w:fldChar w:fldCharType="begin"/>
      </w:r>
      <w:r w:rsidR="00FE1FF0" w:rsidRPr="006B2FCC">
        <w:instrText xml:space="preserve">XE </w:instrText>
      </w:r>
      <w:r w:rsidR="00FE1FF0">
        <w:instrText>“Variables:</w:instrText>
      </w:r>
      <w:r w:rsidR="00FE1FF0" w:rsidRPr="006B2FCC">
        <w:instrText>ZTSTOP</w:instrText>
      </w:r>
      <w:r w:rsidR="00FE1FF0">
        <w:instrText>”</w:instrText>
      </w:r>
      <w:r w:rsidR="00FE1FF0" w:rsidRPr="006B2FCC">
        <w:fldChar w:fldCharType="end"/>
      </w:r>
      <w:r w:rsidRPr="006B2FCC">
        <w:t xml:space="preserve"> is processed by the submanager when the task quits. Do </w:t>
      </w:r>
      <w:r w:rsidR="004117F1" w:rsidRPr="004117F1">
        <w:rPr>
          <w:i/>
        </w:rPr>
        <w:t>not</w:t>
      </w:r>
      <w:r w:rsidRPr="006B2FCC">
        <w:t xml:space="preserve"> </w:t>
      </w:r>
      <w:r w:rsidRPr="00A75FEA">
        <w:rPr>
          <w:b/>
        </w:rPr>
        <w:t>KILL</w:t>
      </w:r>
      <w:r w:rsidRPr="006B2FCC">
        <w:t xml:space="preserve"> this variable if you wish to pass it back to the submanager.</w:t>
      </w:r>
    </w:p>
    <w:p w14:paraId="3074CAEA" w14:textId="77777777" w:rsidR="006C202A" w:rsidRPr="006B2FCC" w:rsidRDefault="006C202A" w:rsidP="00225051">
      <w:pPr>
        <w:pStyle w:val="ListNumber"/>
      </w:pPr>
      <w:r w:rsidRPr="006B2FCC">
        <w:lastRenderedPageBreak/>
        <w:t>The task should then quit. Depending on how deeply within loops these stop request checks are made, it may take some processing to work out of all loops and quit on short notice. The code may need to be adjusted to allow for this kind of exit.</w:t>
      </w:r>
    </w:p>
    <w:p w14:paraId="5EA72EDC" w14:textId="77777777" w:rsidR="00DF1192" w:rsidRDefault="00DF1192" w:rsidP="00DF1192">
      <w:pPr>
        <w:pStyle w:val="BodyText6"/>
      </w:pPr>
    </w:p>
    <w:p w14:paraId="0B994D60" w14:textId="63DE3514" w:rsidR="006C202A" w:rsidRPr="006B2FCC" w:rsidRDefault="006C202A" w:rsidP="003C55A6">
      <w:pPr>
        <w:pStyle w:val="BodyText"/>
      </w:pPr>
      <w:r w:rsidRPr="006B2FCC">
        <w:t xml:space="preserve">In the end, checking for stop requests benefits </w:t>
      </w:r>
      <w:r w:rsidR="004117F1" w:rsidRPr="004117F1">
        <w:rPr>
          <w:i/>
        </w:rPr>
        <w:t>not</w:t>
      </w:r>
      <w:r w:rsidRPr="006B2FCC">
        <w:t xml:space="preserve"> only the developer, by satisfying your users, but also the users themselves by making them feel more in control, and the system managers by freeing them up from stopping tasks for users.</w:t>
      </w:r>
    </w:p>
    <w:p w14:paraId="133A119A" w14:textId="77777777" w:rsidR="006C202A" w:rsidRPr="006B2FCC" w:rsidRDefault="006C202A" w:rsidP="0075488D">
      <w:pPr>
        <w:pStyle w:val="Heading4"/>
      </w:pPr>
      <w:r w:rsidRPr="006B2FCC">
        <w:t>Purging the Task Record</w:t>
      </w:r>
    </w:p>
    <w:p w14:paraId="35C1FD7D" w14:textId="77777777" w:rsidR="006C202A" w:rsidRPr="006B2FCC" w:rsidRDefault="001E5D5C" w:rsidP="003C55A6">
      <w:pPr>
        <w:pStyle w:val="BodyText"/>
        <w:keepNext/>
        <w:keepLines/>
      </w:pPr>
      <w:r w:rsidRPr="006B2FCC">
        <w:fldChar w:fldCharType="begin"/>
      </w:r>
      <w:r w:rsidRPr="006B2FCC">
        <w:instrText xml:space="preserve">XE </w:instrText>
      </w:r>
      <w:r w:rsidR="009F58E4">
        <w:instrText>“</w:instrText>
      </w:r>
      <w:r w:rsidRPr="006B2FCC">
        <w:instrText>Purging the Task Record (TaskMan)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Tasks:Purging the Task Record</w:instrText>
      </w:r>
      <w:r w:rsidR="009F58E4">
        <w:instrText>”</w:instrText>
      </w:r>
      <w:r w:rsidRPr="006B2FCC">
        <w:fldChar w:fldCharType="end"/>
      </w:r>
      <w:r w:rsidRPr="006B2FCC">
        <w:t xml:space="preserve"> </w:t>
      </w:r>
      <w:r w:rsidR="006C202A" w:rsidRPr="006B2FCC">
        <w:t>According to the SAC, tasks have a responsibility to remove their own records from the TASKS</w:t>
      </w:r>
      <w:r w:rsidR="00950AE5" w:rsidRPr="006B2FCC">
        <w:t xml:space="preserve"> (#14.4)</w:t>
      </w:r>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TASKS</w:instrText>
      </w:r>
      <w:r w:rsidR="00950AE5" w:rsidRPr="006B2FCC">
        <w:instrText xml:space="preserve"> (#14.4)</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Files:TASKS (#14.4)</w:instrText>
      </w:r>
      <w:r w:rsidR="009F58E4">
        <w:instrText>”</w:instrText>
      </w:r>
      <w:r w:rsidR="006C202A" w:rsidRPr="006B2FCC">
        <w:instrText xml:space="preserve"> </w:instrText>
      </w:r>
      <w:r w:rsidR="006C202A" w:rsidRPr="006B2FCC">
        <w:fldChar w:fldCharType="end"/>
      </w:r>
      <w:r w:rsidR="006C202A" w:rsidRPr="006B2FCC">
        <w:t xml:space="preserve"> when they complete. This serves two purposes. First, it helps keep the </w:t>
      </w:r>
      <w:r w:rsidR="00A75FEA" w:rsidRPr="006B2FCC">
        <w:t>TASKS (#14.4) file</w:t>
      </w:r>
      <w:r w:rsidR="00A75FEA" w:rsidRPr="006B2FCC">
        <w:fldChar w:fldCharType="begin"/>
      </w:r>
      <w:r w:rsidR="00A75FEA" w:rsidRPr="006B2FCC">
        <w:instrText xml:space="preserve"> XE </w:instrText>
      </w:r>
      <w:r w:rsidR="00A75FEA">
        <w:instrText>“</w:instrText>
      </w:r>
      <w:r w:rsidR="00A75FEA" w:rsidRPr="006B2FCC">
        <w:instrText>TASKS (#14.4) File</w:instrText>
      </w:r>
      <w:r w:rsidR="00A75FEA">
        <w:instrText>”</w:instrText>
      </w:r>
      <w:r w:rsidR="00A75FEA" w:rsidRPr="006B2FCC">
        <w:instrText xml:space="preserve"> </w:instrText>
      </w:r>
      <w:r w:rsidR="00A75FEA" w:rsidRPr="006B2FCC">
        <w:fldChar w:fldCharType="end"/>
      </w:r>
      <w:r w:rsidR="00A75FEA" w:rsidRPr="006B2FCC">
        <w:fldChar w:fldCharType="begin"/>
      </w:r>
      <w:r w:rsidR="00A75FEA" w:rsidRPr="006B2FCC">
        <w:instrText xml:space="preserve"> XE </w:instrText>
      </w:r>
      <w:r w:rsidR="00A75FEA">
        <w:instrText>“</w:instrText>
      </w:r>
      <w:r w:rsidR="00A75FEA" w:rsidRPr="006B2FCC">
        <w:instrText>Files:TASKS (#14.4)</w:instrText>
      </w:r>
      <w:r w:rsidR="00A75FEA">
        <w:instrText>”</w:instrText>
      </w:r>
      <w:r w:rsidR="00A75FEA" w:rsidRPr="006B2FCC">
        <w:instrText xml:space="preserve"> </w:instrText>
      </w:r>
      <w:r w:rsidR="00A75FEA" w:rsidRPr="006B2FCC">
        <w:fldChar w:fldCharType="end"/>
      </w:r>
      <w:r w:rsidR="006C202A" w:rsidRPr="006B2FCC">
        <w:t xml:space="preserve"> small, which makes TaskMan more efficient. Second, because a</w:t>
      </w:r>
      <w:r w:rsidR="00B21AA7">
        <w:t xml:space="preserve">ny tasks that cause errors </w:t>
      </w:r>
      <w:r w:rsidR="006C202A" w:rsidRPr="006B2FCC">
        <w:t>never reach</w:t>
      </w:r>
      <w:r w:rsidR="00B21AA7">
        <w:t>es</w:t>
      </w:r>
      <w:r w:rsidR="006C202A" w:rsidRPr="006B2FCC">
        <w:t xml:space="preserve"> the final commands to delete the task</w:t>
      </w:r>
      <w:r w:rsidR="00FF3F33">
        <w:t>’</w:t>
      </w:r>
      <w:r w:rsidR="006C202A" w:rsidRPr="006B2FCC">
        <w:t xml:space="preserve">s record, such tasks remain in the </w:t>
      </w:r>
      <w:r w:rsidR="00A75FEA" w:rsidRPr="006B2FCC">
        <w:t>TASKS (#14.4) file</w:t>
      </w:r>
      <w:r w:rsidR="00A75FEA" w:rsidRPr="006B2FCC">
        <w:fldChar w:fldCharType="begin"/>
      </w:r>
      <w:r w:rsidR="00A75FEA" w:rsidRPr="006B2FCC">
        <w:instrText xml:space="preserve"> XE </w:instrText>
      </w:r>
      <w:r w:rsidR="00A75FEA">
        <w:instrText>“</w:instrText>
      </w:r>
      <w:r w:rsidR="00A75FEA" w:rsidRPr="006B2FCC">
        <w:instrText>TASKS (#14.4) File</w:instrText>
      </w:r>
      <w:r w:rsidR="00A75FEA">
        <w:instrText>”</w:instrText>
      </w:r>
      <w:r w:rsidR="00A75FEA" w:rsidRPr="006B2FCC">
        <w:instrText xml:space="preserve"> </w:instrText>
      </w:r>
      <w:r w:rsidR="00A75FEA" w:rsidRPr="006B2FCC">
        <w:fldChar w:fldCharType="end"/>
      </w:r>
      <w:r w:rsidR="00A75FEA" w:rsidRPr="006B2FCC">
        <w:fldChar w:fldCharType="begin"/>
      </w:r>
      <w:r w:rsidR="00A75FEA" w:rsidRPr="006B2FCC">
        <w:instrText xml:space="preserve"> XE </w:instrText>
      </w:r>
      <w:r w:rsidR="00A75FEA">
        <w:instrText>“</w:instrText>
      </w:r>
      <w:r w:rsidR="00A75FEA" w:rsidRPr="006B2FCC">
        <w:instrText>Files:TASKS (#14.4)</w:instrText>
      </w:r>
      <w:r w:rsidR="00A75FEA">
        <w:instrText>”</w:instrText>
      </w:r>
      <w:r w:rsidR="00A75FEA" w:rsidRPr="006B2FCC">
        <w:instrText xml:space="preserve"> </w:instrText>
      </w:r>
      <w:r w:rsidR="00A75FEA" w:rsidRPr="006B2FCC">
        <w:fldChar w:fldCharType="end"/>
      </w:r>
      <w:r w:rsidR="006C202A" w:rsidRPr="006B2FCC">
        <w:t xml:space="preserve"> after they complete. This greatly assists system management staff in identifying and troubleshooting problem tasks.</w:t>
      </w:r>
    </w:p>
    <w:p w14:paraId="6E267541" w14:textId="77777777" w:rsidR="006C202A" w:rsidRPr="006B2FCC" w:rsidRDefault="006C202A" w:rsidP="003C55A6">
      <w:pPr>
        <w:pStyle w:val="BodyText"/>
        <w:keepNext/>
        <w:keepLines/>
      </w:pPr>
      <w:r w:rsidRPr="006B2FCC">
        <w:t>You have two methods to delete TASKS</w:t>
      </w:r>
      <w:r w:rsidR="00950AE5" w:rsidRPr="006B2FCC">
        <w:t xml:space="preserve"> (#14.4)</w:t>
      </w:r>
      <w:r w:rsidRPr="006B2FCC">
        <w:t xml:space="preserve"> file</w:t>
      </w:r>
      <w:r w:rsidRPr="006B2FCC">
        <w:fldChar w:fldCharType="begin"/>
      </w:r>
      <w:r w:rsidRPr="006B2FCC">
        <w:instrText xml:space="preserve"> XE </w:instrText>
      </w:r>
      <w:r w:rsidR="009F58E4">
        <w:instrText>“</w:instrText>
      </w:r>
      <w:r w:rsidRPr="006B2FCC">
        <w:instrText>TASKS</w:instrText>
      </w:r>
      <w:r w:rsidR="00950AE5" w:rsidRPr="006B2FCC">
        <w:instrText xml:space="preserve"> (#14.4)</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Files:TASKS (#14.4)</w:instrText>
      </w:r>
      <w:r w:rsidR="009F58E4">
        <w:instrText>”</w:instrText>
      </w:r>
      <w:r w:rsidRPr="006B2FCC">
        <w:instrText xml:space="preserve"> </w:instrText>
      </w:r>
      <w:r w:rsidRPr="006B2FCC">
        <w:fldChar w:fldCharType="end"/>
      </w:r>
      <w:r w:rsidRPr="006B2FCC">
        <w:t xml:space="preserve"> entries:</w:t>
      </w:r>
    </w:p>
    <w:p w14:paraId="546D3E71" w14:textId="77777777" w:rsidR="006C202A" w:rsidRPr="006B2FCC" w:rsidRDefault="006C202A" w:rsidP="003C55A6">
      <w:pPr>
        <w:pStyle w:val="ListBullet"/>
        <w:keepNext/>
        <w:keepLines/>
      </w:pPr>
      <w:r w:rsidRPr="00A75FEA">
        <w:rPr>
          <w:b/>
        </w:rPr>
        <w:t>ZTREQ</w:t>
      </w:r>
      <w:r w:rsidRPr="006B2FCC">
        <w:fldChar w:fldCharType="begin"/>
      </w:r>
      <w:r w:rsidRPr="006B2FCC">
        <w:instrText xml:space="preserve">XE </w:instrText>
      </w:r>
      <w:r w:rsidR="009F58E4">
        <w:instrText>“</w:instrText>
      </w:r>
      <w:r w:rsidRPr="006B2FCC">
        <w:instrText>ZTREQ Variable</w:instrText>
      </w:r>
      <w:r w:rsidR="009F58E4">
        <w:instrText>”</w:instrText>
      </w:r>
      <w:r w:rsidRPr="006B2FCC">
        <w:fldChar w:fldCharType="end"/>
      </w:r>
      <w:r w:rsidR="00FE1FF0" w:rsidRPr="006B2FCC">
        <w:fldChar w:fldCharType="begin"/>
      </w:r>
      <w:r w:rsidR="00FE1FF0" w:rsidRPr="006B2FCC">
        <w:instrText xml:space="preserve">XE </w:instrText>
      </w:r>
      <w:r w:rsidR="00FE1FF0">
        <w:instrText>“Variables:</w:instrText>
      </w:r>
      <w:r w:rsidR="00FE1FF0" w:rsidRPr="006B2FCC">
        <w:instrText>ZTREQ</w:instrText>
      </w:r>
      <w:r w:rsidR="00FE1FF0">
        <w:instrText>”</w:instrText>
      </w:r>
      <w:r w:rsidR="00FE1FF0" w:rsidRPr="006B2FCC">
        <w:fldChar w:fldCharType="end"/>
      </w:r>
      <w:r w:rsidRPr="006B2FCC">
        <w:t xml:space="preserve"> output variable</w:t>
      </w:r>
      <w:r w:rsidRPr="006B2FCC">
        <w:fldChar w:fldCharType="begin"/>
      </w:r>
      <w:r w:rsidRPr="006B2FCC">
        <w:instrText xml:space="preserve">XE </w:instrText>
      </w:r>
      <w:r w:rsidR="009F58E4">
        <w:instrText>“</w:instrText>
      </w:r>
      <w:r w:rsidRPr="006B2FCC">
        <w:instrText>Tasks:ZTREQ Variable</w:instrText>
      </w:r>
      <w:r w:rsidR="009F58E4">
        <w:instrText>”</w:instrText>
      </w:r>
      <w:r w:rsidRPr="006B2FCC">
        <w:fldChar w:fldCharType="end"/>
      </w:r>
    </w:p>
    <w:p w14:paraId="7E014A64" w14:textId="6F4D805A" w:rsidR="006C202A" w:rsidRPr="006B2FCC" w:rsidRDefault="00000000" w:rsidP="003C55A6">
      <w:pPr>
        <w:pStyle w:val="ListBullet"/>
      </w:pPr>
      <w:hyperlink w:anchor="kill_ztload" w:history="1">
        <w:r w:rsidR="006C202A" w:rsidRPr="00A75FEA">
          <w:rPr>
            <w:rStyle w:val="Hyperlink"/>
            <w:b/>
          </w:rPr>
          <w:t>KILL^%ZTLOAD</w:t>
        </w:r>
      </w:hyperlink>
      <w:r w:rsidR="006C202A" w:rsidRPr="006B2FCC">
        <w:fldChar w:fldCharType="begin"/>
      </w:r>
      <w:r w:rsidR="006C202A" w:rsidRPr="006B2FCC">
        <w:instrText xml:space="preserve">XE </w:instrText>
      </w:r>
      <w:r w:rsidR="009F58E4">
        <w:instrText>“</w:instrText>
      </w:r>
      <w:r w:rsidR="006C202A" w:rsidRPr="006B2FCC">
        <w:instrText>KILL^%ZTLOAD</w:instrText>
      </w:r>
      <w:r w:rsidR="009F58E4">
        <w:instrText>”</w:instrText>
      </w:r>
      <w:r w:rsidR="006C202A" w:rsidRPr="006B2FCC">
        <w:fldChar w:fldCharType="end"/>
      </w:r>
      <w:r w:rsidR="00261973">
        <w:t xml:space="preserve"> API</w:t>
      </w:r>
    </w:p>
    <w:p w14:paraId="1F7645E8" w14:textId="77777777" w:rsidR="00301E42" w:rsidRDefault="00301E42" w:rsidP="00301E42">
      <w:pPr>
        <w:pStyle w:val="BodyText6"/>
      </w:pPr>
    </w:p>
    <w:p w14:paraId="128FDA43" w14:textId="273B0D34" w:rsidR="006C202A" w:rsidRPr="006B2FCC" w:rsidRDefault="006C202A" w:rsidP="003C55A6">
      <w:pPr>
        <w:pStyle w:val="BodyText"/>
        <w:keepNext/>
        <w:keepLines/>
      </w:pPr>
      <w:r w:rsidRPr="006B2FCC">
        <w:t xml:space="preserve">The </w:t>
      </w:r>
      <w:r w:rsidRPr="00A75FEA">
        <w:rPr>
          <w:i/>
        </w:rPr>
        <w:t>recommended</w:t>
      </w:r>
      <w:r w:rsidRPr="006B2FCC">
        <w:t xml:space="preserve"> method, simpler than the other, is to use the </w:t>
      </w:r>
      <w:r w:rsidRPr="00A75FEA">
        <w:rPr>
          <w:b/>
        </w:rPr>
        <w:t>ZTREQ</w:t>
      </w:r>
      <w:r w:rsidRPr="006B2FCC">
        <w:t xml:space="preserve"> output variable to instruct the </w:t>
      </w:r>
      <w:r w:rsidR="00095964" w:rsidRPr="006B2FCC">
        <w:t>submanager</w:t>
      </w:r>
      <w:r w:rsidRPr="006B2FCC">
        <w:t xml:space="preserve"> to delete your task</w:t>
      </w:r>
      <w:r w:rsidR="00FF3F33">
        <w:t>’</w:t>
      </w:r>
      <w:r w:rsidRPr="006B2FCC">
        <w:t>s record after it finishes running. Do this with the following line of M code:</w:t>
      </w:r>
    </w:p>
    <w:p w14:paraId="33B5009A" w14:textId="77777777" w:rsidR="006C202A" w:rsidRPr="000B37D9" w:rsidRDefault="006C202A" w:rsidP="003C55A6">
      <w:pPr>
        <w:pStyle w:val="BodyTextIndent"/>
        <w:rPr>
          <w:rFonts w:ascii="Courier New" w:hAnsi="Courier New" w:cs="Courier New"/>
          <w:sz w:val="20"/>
          <w:szCs w:val="18"/>
        </w:rPr>
      </w:pPr>
      <w:r w:rsidRPr="000B37D9">
        <w:rPr>
          <w:rFonts w:ascii="Courier New" w:hAnsi="Courier New" w:cs="Courier New"/>
          <w:sz w:val="20"/>
          <w:szCs w:val="18"/>
        </w:rPr>
        <w:t>&gt;</w:t>
      </w:r>
      <w:r w:rsidRPr="000B37D9">
        <w:rPr>
          <w:rFonts w:ascii="Courier New" w:hAnsi="Courier New" w:cs="Courier New"/>
          <w:b/>
          <w:sz w:val="20"/>
          <w:szCs w:val="18"/>
        </w:rPr>
        <w:t>S ZTREQ=</w:t>
      </w:r>
      <w:r w:rsidR="00FF3F33" w:rsidRPr="000B37D9">
        <w:rPr>
          <w:rFonts w:ascii="Courier New" w:hAnsi="Courier New" w:cs="Courier New"/>
          <w:b/>
          <w:sz w:val="20"/>
          <w:szCs w:val="18"/>
        </w:rPr>
        <w:t>“</w:t>
      </w:r>
      <w:r w:rsidRPr="000B37D9">
        <w:rPr>
          <w:rFonts w:ascii="Courier New" w:hAnsi="Courier New" w:cs="Courier New"/>
          <w:b/>
          <w:sz w:val="20"/>
          <w:szCs w:val="18"/>
        </w:rPr>
        <w:t>@</w:t>
      </w:r>
      <w:r w:rsidR="00FF3F33" w:rsidRPr="000B37D9">
        <w:rPr>
          <w:rFonts w:ascii="Courier New" w:hAnsi="Courier New" w:cs="Courier New"/>
          <w:b/>
          <w:sz w:val="20"/>
          <w:szCs w:val="18"/>
        </w:rPr>
        <w:t>”</w:t>
      </w:r>
    </w:p>
    <w:p w14:paraId="0704AA79" w14:textId="77777777" w:rsidR="00301E42" w:rsidRDefault="00301E42" w:rsidP="00301E42">
      <w:pPr>
        <w:pStyle w:val="BodyText6"/>
      </w:pPr>
    </w:p>
    <w:p w14:paraId="41E4D9A1" w14:textId="176489BC" w:rsidR="006C202A" w:rsidRPr="006B2FCC" w:rsidRDefault="006C202A" w:rsidP="003C55A6">
      <w:pPr>
        <w:pStyle w:val="BodyText"/>
      </w:pPr>
      <w:r w:rsidRPr="006B2FCC">
        <w:t xml:space="preserve">Because the </w:t>
      </w:r>
      <w:r w:rsidR="00095964" w:rsidRPr="006B2FCC">
        <w:t>submanager</w:t>
      </w:r>
      <w:r w:rsidRPr="006B2FCC">
        <w:t xml:space="preserve"> does </w:t>
      </w:r>
      <w:r w:rsidR="004117F1" w:rsidRPr="004117F1">
        <w:rPr>
          <w:i/>
        </w:rPr>
        <w:t>not</w:t>
      </w:r>
      <w:r w:rsidRPr="006B2FCC">
        <w:t xml:space="preserve"> get this variable back until after your task quits, you can set </w:t>
      </w:r>
      <w:r w:rsidRPr="00A75FEA">
        <w:rPr>
          <w:b/>
        </w:rPr>
        <w:t>ZTREQ</w:t>
      </w:r>
      <w:r w:rsidRPr="006B2FCC">
        <w:t xml:space="preserve"> anywhere within the task and still ensure your task does </w:t>
      </w:r>
      <w:r w:rsidR="004117F1" w:rsidRPr="004117F1">
        <w:rPr>
          <w:i/>
        </w:rPr>
        <w:t>not</w:t>
      </w:r>
      <w:r w:rsidRPr="006B2FCC">
        <w:t xml:space="preserve"> delete its record if it errors out.</w:t>
      </w:r>
    </w:p>
    <w:p w14:paraId="037DCC7C" w14:textId="77777777" w:rsidR="006C202A" w:rsidRPr="006B2FCC" w:rsidRDefault="004B7C96" w:rsidP="001E5D5C">
      <w:pPr>
        <w:pStyle w:val="Note"/>
      </w:pPr>
      <w:r>
        <w:rPr>
          <w:noProof/>
          <w:lang w:eastAsia="en-US"/>
        </w:rPr>
        <w:drawing>
          <wp:inline distT="0" distB="0" distL="0" distR="0" wp14:anchorId="349A7AC3" wp14:editId="303E63A3">
            <wp:extent cx="285750" cy="285750"/>
            <wp:effectExtent l="0" t="0" r="0" b="0"/>
            <wp:docPr id="450" name="Picture 4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E5D5C">
        <w:tab/>
      </w:r>
      <w:r w:rsidR="001E5D5C" w:rsidRPr="006B2FCC">
        <w:rPr>
          <w:b/>
          <w:iCs/>
        </w:rPr>
        <w:t xml:space="preserve">NOTE: </w:t>
      </w:r>
      <w:r w:rsidR="001E5D5C" w:rsidRPr="006B2FCC">
        <w:t xml:space="preserve">If you </w:t>
      </w:r>
      <w:r w:rsidR="001E5D5C" w:rsidRPr="00A75FEA">
        <w:rPr>
          <w:b/>
        </w:rPr>
        <w:t>KILL</w:t>
      </w:r>
      <w:r w:rsidR="001E5D5C" w:rsidRPr="006B2FCC">
        <w:t xml:space="preserve"> off the variable before the task quits, the submanager does </w:t>
      </w:r>
      <w:r w:rsidR="004117F1" w:rsidRPr="004117F1">
        <w:rPr>
          <w:i/>
        </w:rPr>
        <w:t>not</w:t>
      </w:r>
      <w:r w:rsidR="001E5D5C" w:rsidRPr="006B2FCC">
        <w:t xml:space="preserve"> delete your task.</w:t>
      </w:r>
    </w:p>
    <w:p w14:paraId="52449199" w14:textId="77777777" w:rsidR="00DA1BFA" w:rsidRDefault="00DA1BFA" w:rsidP="00DA1BFA">
      <w:pPr>
        <w:pStyle w:val="BodyText6"/>
      </w:pPr>
    </w:p>
    <w:p w14:paraId="0C1A601B" w14:textId="0B41E3E0" w:rsidR="00A75FEA" w:rsidRDefault="006C202A" w:rsidP="00A75FEA">
      <w:pPr>
        <w:pStyle w:val="BodyText"/>
        <w:keepNext/>
        <w:keepLines/>
      </w:pPr>
      <w:r w:rsidRPr="006B2FCC">
        <w:lastRenderedPageBreak/>
        <w:t xml:space="preserve">The other method is to call </w:t>
      </w:r>
      <w:hyperlink w:anchor="kill_ztload" w:history="1">
        <w:r w:rsidRPr="00A75FEA">
          <w:rPr>
            <w:rStyle w:val="Hyperlink"/>
          </w:rPr>
          <w:t>KILL^%ZTLOAD</w:t>
        </w:r>
      </w:hyperlink>
      <w:r w:rsidRPr="006B2FCC">
        <w:t xml:space="preserve"> to delete the task</w:t>
      </w:r>
      <w:r w:rsidR="00FF3F33">
        <w:t>’</w:t>
      </w:r>
      <w:r w:rsidRPr="006B2FCC">
        <w:t>s record. This solution has two disadvantages</w:t>
      </w:r>
      <w:r w:rsidR="00A75FEA">
        <w:t>:</w:t>
      </w:r>
    </w:p>
    <w:p w14:paraId="6AE5A1FB" w14:textId="3218A3DA" w:rsidR="00A75FEA" w:rsidRDefault="006C202A" w:rsidP="00A75FEA">
      <w:pPr>
        <w:pStyle w:val="ListBullet"/>
        <w:keepNext/>
        <w:keepLines/>
      </w:pPr>
      <w:r w:rsidRPr="006B2FCC">
        <w:t xml:space="preserve">First, the </w:t>
      </w:r>
      <w:r w:rsidRPr="00A75FEA">
        <w:rPr>
          <w:b/>
        </w:rPr>
        <w:t>ZTSK</w:t>
      </w:r>
      <w:r w:rsidRPr="006B2FCC">
        <w:t xml:space="preserve"> input variable to </w:t>
      </w:r>
      <w:hyperlink w:anchor="kill_ztload" w:history="1">
        <w:r w:rsidR="00A75FEA" w:rsidRPr="00A75FEA">
          <w:rPr>
            <w:rStyle w:val="Hyperlink"/>
          </w:rPr>
          <w:t>KILL^%ZTLOAD</w:t>
        </w:r>
      </w:hyperlink>
      <w:r w:rsidRPr="006B2FCC">
        <w:t xml:space="preserve"> needs to equal the task number of the task to delete, which may </w:t>
      </w:r>
      <w:r w:rsidR="004117F1" w:rsidRPr="004117F1">
        <w:rPr>
          <w:i/>
        </w:rPr>
        <w:t>not</w:t>
      </w:r>
      <w:r w:rsidRPr="006B2FCC">
        <w:t xml:space="preserve"> be the case if the task has called other utilities. The task can solve this problem by saving off </w:t>
      </w:r>
      <w:r w:rsidRPr="00A75FEA">
        <w:rPr>
          <w:b/>
        </w:rPr>
        <w:t>ZTSK</w:t>
      </w:r>
      <w:r w:rsidRPr="006B2FCC">
        <w:t xml:space="preserve"> at the beginning and restoring it prior to calling </w:t>
      </w:r>
      <w:hyperlink w:anchor="kill_ztload" w:history="1">
        <w:r w:rsidR="00A75FEA" w:rsidRPr="00A75FEA">
          <w:rPr>
            <w:rStyle w:val="Hyperlink"/>
          </w:rPr>
          <w:t>KILL^%ZTLOAD</w:t>
        </w:r>
      </w:hyperlink>
      <w:r w:rsidR="00A75FEA">
        <w:t>.</w:t>
      </w:r>
    </w:p>
    <w:p w14:paraId="0684008A" w14:textId="590C87C6" w:rsidR="006C202A" w:rsidRDefault="006C202A" w:rsidP="00A75FEA">
      <w:pPr>
        <w:pStyle w:val="ListBullet"/>
      </w:pPr>
      <w:r w:rsidRPr="006B2FCC">
        <w:t xml:space="preserve">Second, you </w:t>
      </w:r>
      <w:r w:rsidR="00A9373B" w:rsidRPr="006B2FCC">
        <w:rPr>
          <w:i/>
        </w:rPr>
        <w:t>must</w:t>
      </w:r>
      <w:r w:rsidRPr="006B2FCC">
        <w:t xml:space="preserve"> place the call at the end of the task, just prior to quitting, </w:t>
      </w:r>
      <w:r w:rsidR="0056423B" w:rsidRPr="006B2FCC">
        <w:t>ensuring</w:t>
      </w:r>
      <w:r w:rsidRPr="006B2FCC">
        <w:t xml:space="preserve"> the record remains if the task encounters an error. This causes problems for tasks that lack a single exit point, but you can solve this by writing a new</w:t>
      </w:r>
      <w:r w:rsidR="00261973">
        <w:t xml:space="preserve"> API</w:t>
      </w:r>
      <w:r w:rsidRPr="006B2FCC">
        <w:t xml:space="preserve"> for the task that does the main body of the task, performs the deletion, and then quits.</w:t>
      </w:r>
    </w:p>
    <w:p w14:paraId="50C18A06" w14:textId="77777777" w:rsidR="00301E42" w:rsidRPr="006B2FCC" w:rsidRDefault="00301E42" w:rsidP="00301E42">
      <w:pPr>
        <w:pStyle w:val="BodyText6"/>
      </w:pPr>
    </w:p>
    <w:p w14:paraId="11156668" w14:textId="77777777" w:rsidR="006C202A" w:rsidRPr="006B2FCC" w:rsidRDefault="006C202A" w:rsidP="0075488D">
      <w:pPr>
        <w:pStyle w:val="Heading4"/>
      </w:pPr>
      <w:r w:rsidRPr="006B2FCC">
        <w:t>Checking For Background Execution: ZTQUEUED</w:t>
      </w:r>
    </w:p>
    <w:p w14:paraId="7D066710" w14:textId="77777777" w:rsidR="006C202A" w:rsidRPr="006B2FCC" w:rsidRDefault="001E5D5C" w:rsidP="003C55A6">
      <w:pPr>
        <w:pStyle w:val="BodyText"/>
        <w:keepNext/>
        <w:keepLines/>
      </w:pPr>
      <w:r w:rsidRPr="006B2FCC">
        <w:fldChar w:fldCharType="begin"/>
      </w:r>
      <w:r w:rsidRPr="006B2FCC">
        <w:instrText xml:space="preserve"> XE </w:instrText>
      </w:r>
      <w:r w:rsidR="009F58E4">
        <w:instrText>“</w:instrText>
      </w:r>
      <w:r w:rsidRPr="006B2FCC">
        <w:instrText>Checking:For Background Execution:ZTQUEUED (TaskMan)</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00A75FEA">
        <w:instrText>Tasks:ZTQUEUED V</w:instrText>
      </w:r>
      <w:r w:rsidRPr="006B2FCC">
        <w:instrText>ariable</w:instrText>
      </w:r>
      <w:r w:rsidR="009F58E4">
        <w:instrText>”</w:instrText>
      </w:r>
      <w:r w:rsidRPr="006B2FCC">
        <w:fldChar w:fldCharType="end"/>
      </w:r>
      <w:r w:rsidRPr="006B2FCC">
        <w:fldChar w:fldCharType="begin"/>
      </w:r>
      <w:r w:rsidRPr="006B2FCC">
        <w:instrText xml:space="preserve">XE </w:instrText>
      </w:r>
      <w:r w:rsidR="009F58E4">
        <w:instrText>“</w:instrText>
      </w:r>
      <w:r w:rsidR="00A75FEA">
        <w:instrText>ZTQUEUED V</w:instrText>
      </w:r>
      <w:r w:rsidRPr="006B2FCC">
        <w:instrText>ariable</w:instrText>
      </w:r>
      <w:r w:rsidR="009F58E4">
        <w:instrText>”</w:instrText>
      </w:r>
      <w:r w:rsidRPr="006B2FCC">
        <w:fldChar w:fldCharType="end"/>
      </w:r>
      <w:r w:rsidR="00A75FEA" w:rsidRPr="006B2FCC">
        <w:fldChar w:fldCharType="begin"/>
      </w:r>
      <w:r w:rsidR="00A75FEA" w:rsidRPr="006B2FCC">
        <w:instrText xml:space="preserve">XE </w:instrText>
      </w:r>
      <w:r w:rsidR="00A75FEA">
        <w:instrText>“Variables:</w:instrText>
      </w:r>
      <w:r w:rsidR="00A75FEA" w:rsidRPr="006B2FCC">
        <w:instrText>ZTQUEUED</w:instrText>
      </w:r>
      <w:r w:rsidR="00A75FEA">
        <w:instrText>”</w:instrText>
      </w:r>
      <w:r w:rsidR="00A75FEA" w:rsidRPr="006B2FCC">
        <w:fldChar w:fldCharType="end"/>
      </w:r>
      <w:r w:rsidR="006C202A" w:rsidRPr="006B2FCC">
        <w:t xml:space="preserve">When you share code for both foreground and background processing, you often need the code to behave differently under the two situations. The only reliable way to test whether the code is running in the background is to check if the </w:t>
      </w:r>
      <w:r w:rsidR="006C202A" w:rsidRPr="00A75FEA">
        <w:rPr>
          <w:b/>
        </w:rPr>
        <w:t>ZTQUEUED</w:t>
      </w:r>
      <w:r w:rsidR="006C202A" w:rsidRPr="006B2FCC">
        <w:t xml:space="preserve"> variable</w:t>
      </w:r>
      <w:r w:rsidR="00A75FEA" w:rsidRPr="006B2FCC">
        <w:fldChar w:fldCharType="begin"/>
      </w:r>
      <w:r w:rsidR="00A75FEA" w:rsidRPr="006B2FCC">
        <w:instrText xml:space="preserve">XE </w:instrText>
      </w:r>
      <w:r w:rsidR="00A75FEA">
        <w:instrText>“ZTQUEUED V</w:instrText>
      </w:r>
      <w:r w:rsidR="00A75FEA" w:rsidRPr="006B2FCC">
        <w:instrText>ariable</w:instrText>
      </w:r>
      <w:r w:rsidR="00A75FEA">
        <w:instrText>”</w:instrText>
      </w:r>
      <w:r w:rsidR="00A75FEA" w:rsidRPr="006B2FCC">
        <w:fldChar w:fldCharType="end"/>
      </w:r>
      <w:r w:rsidR="00A75FEA" w:rsidRPr="006B2FCC">
        <w:fldChar w:fldCharType="begin"/>
      </w:r>
      <w:r w:rsidR="00A75FEA" w:rsidRPr="006B2FCC">
        <w:instrText xml:space="preserve">XE </w:instrText>
      </w:r>
      <w:r w:rsidR="00A75FEA">
        <w:instrText>“Variables:</w:instrText>
      </w:r>
      <w:r w:rsidR="00A75FEA" w:rsidRPr="006B2FCC">
        <w:instrText>ZTQUEUED</w:instrText>
      </w:r>
      <w:r w:rsidR="00A75FEA">
        <w:instrText>”</w:instrText>
      </w:r>
      <w:r w:rsidR="00A75FEA" w:rsidRPr="006B2FCC">
        <w:fldChar w:fldCharType="end"/>
      </w:r>
      <w:r w:rsidR="006C202A" w:rsidRPr="006B2FCC">
        <w:t xml:space="preserve"> is defined. It </w:t>
      </w:r>
      <w:r w:rsidR="00B21AA7">
        <w:t>is only</w:t>
      </w:r>
      <w:r w:rsidR="006C202A" w:rsidRPr="006B2FCC">
        <w:t xml:space="preserve"> defined if the current running job is a task. </w:t>
      </w:r>
      <w:r w:rsidR="001B5FC7" w:rsidRPr="006B2FCC">
        <w:t>You can check for its existence, and therefore, whether the code is truly running in the background, with the following M statement:</w:t>
      </w:r>
    </w:p>
    <w:p w14:paraId="79ACD55C" w14:textId="2E82B4DC" w:rsidR="006C202A" w:rsidRDefault="006C202A" w:rsidP="003C55A6">
      <w:pPr>
        <w:pStyle w:val="BodyTextIndent"/>
        <w:rPr>
          <w:rFonts w:ascii="Courier New" w:hAnsi="Courier New" w:cs="Courier New"/>
          <w:b/>
          <w:sz w:val="20"/>
          <w:szCs w:val="18"/>
        </w:rPr>
      </w:pPr>
      <w:r w:rsidRPr="000B37D9">
        <w:rPr>
          <w:rFonts w:ascii="Courier New" w:hAnsi="Courier New" w:cs="Courier New"/>
          <w:sz w:val="20"/>
          <w:szCs w:val="18"/>
        </w:rPr>
        <w:t>&gt;</w:t>
      </w:r>
      <w:r w:rsidRPr="000B37D9">
        <w:rPr>
          <w:rFonts w:ascii="Courier New" w:hAnsi="Courier New" w:cs="Courier New"/>
          <w:b/>
          <w:sz w:val="20"/>
          <w:szCs w:val="18"/>
        </w:rPr>
        <w:t>IF $D(ZTQUEUED)</w:t>
      </w:r>
    </w:p>
    <w:p w14:paraId="6761396E" w14:textId="77777777" w:rsidR="00833E0C" w:rsidRPr="000B37D9" w:rsidRDefault="00833E0C" w:rsidP="00833E0C">
      <w:pPr>
        <w:pStyle w:val="BodyText6"/>
      </w:pPr>
    </w:p>
    <w:p w14:paraId="768210B2" w14:textId="77777777" w:rsidR="006C202A" w:rsidRPr="006B2FCC" w:rsidRDefault="006C202A" w:rsidP="0075488D">
      <w:pPr>
        <w:pStyle w:val="Heading4"/>
      </w:pPr>
      <w:r w:rsidRPr="006B2FCC">
        <w:lastRenderedPageBreak/>
        <w:t>Post-Execution Commands: ZTREQ</w:t>
      </w:r>
    </w:p>
    <w:p w14:paraId="76C77A9E" w14:textId="77777777" w:rsidR="006C202A" w:rsidRPr="006B2FCC" w:rsidRDefault="001E5D5C" w:rsidP="003C55A6">
      <w:pPr>
        <w:pStyle w:val="BodyText"/>
        <w:keepNext/>
        <w:keepLines/>
      </w:pPr>
      <w:r w:rsidRPr="006B2FCC">
        <w:rPr>
          <w:bCs/>
        </w:rPr>
        <w:fldChar w:fldCharType="begin"/>
      </w:r>
      <w:r w:rsidRPr="006B2FCC">
        <w:rPr>
          <w:bCs/>
        </w:rPr>
        <w:instrText xml:space="preserve"> XE </w:instrText>
      </w:r>
      <w:r w:rsidR="009F58E4">
        <w:rPr>
          <w:bCs/>
        </w:rPr>
        <w:instrText>“</w:instrText>
      </w:r>
      <w:r w:rsidRPr="006B2FCC">
        <w:rPr>
          <w:bCs/>
        </w:rPr>
        <w:instrText>Post-Execution Commands:ZTREQ (TaskMan)</w:instrText>
      </w:r>
      <w:r w:rsidR="009F58E4">
        <w:rPr>
          <w:bCs/>
        </w:rPr>
        <w:instrText>”</w:instrText>
      </w:r>
      <w:r w:rsidRPr="006B2FCC">
        <w:rPr>
          <w:bCs/>
        </w:rPr>
        <w:instrText xml:space="preserve"> </w:instrText>
      </w:r>
      <w:r w:rsidRPr="006B2FCC">
        <w:rPr>
          <w:bCs/>
        </w:rPr>
        <w:fldChar w:fldCharType="end"/>
      </w:r>
      <w:r w:rsidRPr="006B2FCC">
        <w:fldChar w:fldCharType="begin"/>
      </w:r>
      <w:r w:rsidRPr="006B2FCC">
        <w:instrText xml:space="preserve">XE </w:instrText>
      </w:r>
      <w:r w:rsidR="009F58E4">
        <w:instrText>“</w:instrText>
      </w:r>
      <w:r w:rsidRPr="006B2FCC">
        <w:instrText>Tasks:ZTREQ</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ZTREQ</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Tasks:Post-execution commands</w:instrText>
      </w:r>
      <w:r w:rsidR="009F58E4">
        <w:instrText>”</w:instrText>
      </w:r>
      <w:r w:rsidRPr="006B2FCC">
        <w:fldChar w:fldCharType="end"/>
      </w:r>
      <w:r w:rsidR="006C202A" w:rsidRPr="006B2FCC">
        <w:t xml:space="preserve">Tasks can make the </w:t>
      </w:r>
      <w:r w:rsidR="00095964" w:rsidRPr="006B2FCC">
        <w:t>submanager</w:t>
      </w:r>
      <w:r w:rsidR="006C202A" w:rsidRPr="006B2FCC">
        <w:t xml:space="preserve"> execute a certain limited set of commands after the tasks complete. Use the </w:t>
      </w:r>
      <w:r w:rsidR="006C202A" w:rsidRPr="00A75FEA">
        <w:rPr>
          <w:b/>
        </w:rPr>
        <w:t>ZTREQ</w:t>
      </w:r>
      <w:r w:rsidR="006C202A" w:rsidRPr="006B2FCC">
        <w:t xml:space="preserve"> output variable to describe these post-execution commands</w:t>
      </w:r>
      <w:r w:rsidR="006C202A" w:rsidRPr="006B2FCC">
        <w:fldChar w:fldCharType="begin"/>
      </w:r>
      <w:r w:rsidR="006C202A" w:rsidRPr="006B2FCC">
        <w:instrText xml:space="preserve">XE </w:instrText>
      </w:r>
      <w:r w:rsidR="009F58E4">
        <w:instrText>“</w:instrText>
      </w:r>
      <w:r w:rsidR="006C202A" w:rsidRPr="006B2FCC">
        <w:instrText>Post-execution commands - ZTREQ</w:instrText>
      </w:r>
      <w:r w:rsidR="009F58E4">
        <w:instrText>”</w:instrText>
      </w:r>
      <w:r w:rsidR="006C202A" w:rsidRPr="006B2FCC">
        <w:fldChar w:fldCharType="end"/>
      </w:r>
      <w:r w:rsidR="006C202A" w:rsidRPr="006B2FCC">
        <w:t>.</w:t>
      </w:r>
    </w:p>
    <w:p w14:paraId="5DB7E646" w14:textId="77777777" w:rsidR="006C202A" w:rsidRPr="006B2FCC" w:rsidRDefault="006C202A" w:rsidP="003C55A6">
      <w:pPr>
        <w:pStyle w:val="BodyText"/>
        <w:keepNext/>
        <w:keepLines/>
      </w:pPr>
      <w:r w:rsidRPr="006B2FCC">
        <w:t xml:space="preserve">The use of </w:t>
      </w:r>
      <w:r w:rsidRPr="00A75FEA">
        <w:rPr>
          <w:b/>
        </w:rPr>
        <w:t>ZTREQ</w:t>
      </w:r>
      <w:r w:rsidRPr="006B2FCC">
        <w:t xml:space="preserve"> to delete a task</w:t>
      </w:r>
      <w:r w:rsidR="00FF3F33">
        <w:t>’</w:t>
      </w:r>
      <w:r w:rsidRPr="006B2FCC">
        <w:t xml:space="preserve">s record has already been discussed above. </w:t>
      </w:r>
      <w:r w:rsidRPr="00A6011F">
        <w:rPr>
          <w:b/>
        </w:rPr>
        <w:t>ZTREQ</w:t>
      </w:r>
      <w:r w:rsidRPr="006B2FCC">
        <w:t xml:space="preserve"> can also be used to edit and/or reschedule the task.</w:t>
      </w:r>
    </w:p>
    <w:p w14:paraId="7309F467" w14:textId="77777777" w:rsidR="006C202A" w:rsidRPr="006B2FCC" w:rsidRDefault="006C202A" w:rsidP="002E4B21">
      <w:pPr>
        <w:pStyle w:val="ListBullet"/>
        <w:keepNext/>
        <w:keepLines/>
      </w:pPr>
      <w:r w:rsidRPr="006B2FCC">
        <w:t>To reschedule the task to run again immediately:</w:t>
      </w:r>
    </w:p>
    <w:p w14:paraId="5FF1FF9D" w14:textId="17E5252D" w:rsidR="006C202A" w:rsidRDefault="006C202A" w:rsidP="002E4B21">
      <w:pPr>
        <w:pStyle w:val="BodyTextIndent3"/>
        <w:keepNext/>
        <w:keepLines/>
        <w:rPr>
          <w:rFonts w:ascii="Courier New" w:hAnsi="Courier New"/>
          <w:b/>
          <w:sz w:val="20"/>
        </w:rPr>
      </w:pPr>
      <w:r w:rsidRPr="000B37D9">
        <w:rPr>
          <w:rFonts w:ascii="Courier New" w:hAnsi="Courier New"/>
          <w:sz w:val="20"/>
        </w:rPr>
        <w:t>&gt;</w:t>
      </w:r>
      <w:r w:rsidRPr="000B37D9">
        <w:rPr>
          <w:rFonts w:ascii="Courier New" w:hAnsi="Courier New"/>
          <w:b/>
          <w:sz w:val="20"/>
        </w:rPr>
        <w:t>S ZTREQ=</w:t>
      </w:r>
      <w:r w:rsidR="00027BB2" w:rsidRPr="000B37D9">
        <w:rPr>
          <w:rFonts w:ascii="Courier New" w:hAnsi="Courier New"/>
          <w:b/>
          <w:sz w:val="20"/>
        </w:rPr>
        <w:t>“”</w:t>
      </w:r>
    </w:p>
    <w:p w14:paraId="4CCFFE9F" w14:textId="77777777" w:rsidR="00833E0C" w:rsidRPr="000B37D9" w:rsidRDefault="00833E0C" w:rsidP="00833E0C">
      <w:pPr>
        <w:pStyle w:val="BodyText6"/>
        <w:keepNext/>
        <w:keepLines/>
      </w:pPr>
    </w:p>
    <w:p w14:paraId="61E80EF6" w14:textId="77777777" w:rsidR="006C202A" w:rsidRPr="006B2FCC" w:rsidRDefault="006C202A" w:rsidP="002E4B21">
      <w:pPr>
        <w:pStyle w:val="ListBullet"/>
        <w:keepNext/>
        <w:keepLines/>
      </w:pPr>
      <w:r w:rsidRPr="006B2FCC">
        <w:t>To requeue a modified version of your task:</w:t>
      </w:r>
    </w:p>
    <w:p w14:paraId="1E92E6E9" w14:textId="7652A242" w:rsidR="006C202A" w:rsidRDefault="006C202A" w:rsidP="002E4B21">
      <w:pPr>
        <w:pStyle w:val="BodyText3"/>
        <w:keepNext/>
        <w:keepLines/>
      </w:pPr>
      <w:r w:rsidRPr="006B2FCC">
        <w:t xml:space="preserve">Use </w:t>
      </w:r>
      <w:r w:rsidRPr="00A6011F">
        <w:rPr>
          <w:b/>
        </w:rPr>
        <w:t>ZTREQ</w:t>
      </w:r>
      <w:r w:rsidRPr="006B2FCC">
        <w:t xml:space="preserve"> to specify how to modify the existing task to run again. By optionally setting any of the various </w:t>
      </w:r>
      <w:r w:rsidRPr="006B2FCC">
        <w:rPr>
          <w:b/>
          <w:bCs/>
        </w:rPr>
        <w:t>^</w:t>
      </w:r>
      <w:r w:rsidRPr="006B2FCC">
        <w:t xml:space="preserve">-pieces of </w:t>
      </w:r>
      <w:r w:rsidRPr="007378B9">
        <w:rPr>
          <w:b/>
        </w:rPr>
        <w:t>ZTREQ</w:t>
      </w:r>
      <w:r w:rsidRPr="006B2FCC">
        <w:t>, you can modify that aspect of how the rescheduled task run</w:t>
      </w:r>
      <w:r w:rsidR="00B21AA7">
        <w:t>s</w:t>
      </w:r>
      <w:r w:rsidRPr="006B2FCC">
        <w:t xml:space="preserve">. The purpose and format of each </w:t>
      </w:r>
      <w:r w:rsidRPr="006B2FCC">
        <w:rPr>
          <w:b/>
          <w:bCs/>
        </w:rPr>
        <w:t>^</w:t>
      </w:r>
      <w:r w:rsidRPr="006B2FCC">
        <w:t xml:space="preserve">-piece roughly corresponds to the input variables of </w:t>
      </w:r>
      <w:hyperlink w:anchor="req_ztload" w:history="1">
        <w:r w:rsidRPr="007378B9">
          <w:rPr>
            <w:rStyle w:val="Hyperlink"/>
          </w:rPr>
          <w:t>REQ^%ZTLOAD</w:t>
        </w:r>
      </w:hyperlink>
      <w:r w:rsidRPr="006B2FCC">
        <w:t xml:space="preserve"> listed </w:t>
      </w:r>
      <w:r w:rsidR="007378B9">
        <w:t xml:space="preserve">in </w:t>
      </w:r>
      <w:r w:rsidR="007378B9" w:rsidRPr="007378B9">
        <w:rPr>
          <w:color w:val="0000FF"/>
          <w:u w:val="single"/>
        </w:rPr>
        <w:fldChar w:fldCharType="begin" w:fldLock="1"/>
      </w:r>
      <w:r w:rsidR="007378B9" w:rsidRPr="007378B9">
        <w:rPr>
          <w:color w:val="0000FF"/>
          <w:u w:val="single"/>
        </w:rPr>
        <w:instrText xml:space="preserve"> REF _Ref502842948 \h </w:instrText>
      </w:r>
      <w:r w:rsidR="007378B9">
        <w:rPr>
          <w:color w:val="0000FF"/>
          <w:u w:val="single"/>
        </w:rPr>
        <w:instrText xml:space="preserve"> \* MERGEFORMAT </w:instrText>
      </w:r>
      <w:r w:rsidR="007378B9" w:rsidRPr="007378B9">
        <w:rPr>
          <w:color w:val="0000FF"/>
          <w:u w:val="single"/>
        </w:rPr>
      </w:r>
      <w:r w:rsidR="007378B9" w:rsidRPr="007378B9">
        <w:rPr>
          <w:color w:val="0000FF"/>
          <w:u w:val="single"/>
        </w:rPr>
        <w:fldChar w:fldCharType="separate"/>
      </w:r>
      <w:r w:rsidR="00192B74" w:rsidRPr="00192B74">
        <w:rPr>
          <w:color w:val="0000FF"/>
          <w:u w:val="single"/>
        </w:rPr>
        <w:t xml:space="preserve">Table </w:t>
      </w:r>
      <w:r w:rsidR="00192B74" w:rsidRPr="00192B74">
        <w:rPr>
          <w:noProof/>
          <w:color w:val="0000FF"/>
          <w:u w:val="single"/>
        </w:rPr>
        <w:t>31</w:t>
      </w:r>
      <w:r w:rsidR="007378B9" w:rsidRPr="007378B9">
        <w:rPr>
          <w:color w:val="0000FF"/>
          <w:u w:val="single"/>
        </w:rPr>
        <w:fldChar w:fldCharType="end"/>
      </w:r>
      <w:r w:rsidRPr="006B2FCC">
        <w:t>:</w:t>
      </w:r>
    </w:p>
    <w:p w14:paraId="3CEA6E64" w14:textId="77777777" w:rsidR="00301E42" w:rsidRPr="006B2FCC" w:rsidRDefault="00301E42" w:rsidP="00301E42">
      <w:pPr>
        <w:pStyle w:val="BodyText6"/>
        <w:keepNext/>
        <w:keepLines/>
      </w:pPr>
    </w:p>
    <w:p w14:paraId="04B12F92" w14:textId="5592DDE4" w:rsidR="001A088C" w:rsidRPr="006B2FCC" w:rsidRDefault="001A088C" w:rsidP="00BC5B57">
      <w:pPr>
        <w:pStyle w:val="Caption"/>
      </w:pPr>
      <w:bookmarkStart w:id="1560" w:name="_Ref502842948"/>
      <w:bookmarkStart w:id="1561" w:name="_Toc200270035"/>
      <w:bookmarkStart w:id="1562" w:name="_Toc148365677"/>
      <w:r w:rsidRPr="006B2FCC">
        <w:t xml:space="preserve">Table </w:t>
      </w:r>
      <w:fldSimple w:instr=" SEQ Table \* ARABIC ">
        <w:r w:rsidR="00C57752">
          <w:rPr>
            <w:noProof/>
          </w:rPr>
          <w:t>31</w:t>
        </w:r>
      </w:fldSimple>
      <w:bookmarkEnd w:id="1560"/>
      <w:r w:rsidR="004D429B">
        <w:t>:</w:t>
      </w:r>
      <w:r w:rsidRPr="006B2FCC">
        <w:t xml:space="preserve"> TaskMan</w:t>
      </w:r>
      <w:r w:rsidR="00965891">
        <w:t>—</w:t>
      </w:r>
      <w:r w:rsidR="00DD647B">
        <w:t>ZTREQ Piece and E</w:t>
      </w:r>
      <w:r w:rsidRPr="006B2FCC">
        <w:t>quivalent REQ^ZTL</w:t>
      </w:r>
      <w:r w:rsidR="00DD647B">
        <w:t>OAD V</w:t>
      </w:r>
      <w:r w:rsidRPr="006B2FCC">
        <w:t>ariable</w:t>
      </w:r>
      <w:bookmarkEnd w:id="1561"/>
      <w:bookmarkEnd w:id="1562"/>
    </w:p>
    <w:tbl>
      <w:tblPr>
        <w:tblW w:w="0" w:type="auto"/>
        <w:tblInd w:w="8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63"/>
        <w:gridCol w:w="5913"/>
      </w:tblGrid>
      <w:tr w:rsidR="006C202A" w:rsidRPr="00080F80" w14:paraId="415EB988" w14:textId="77777777" w:rsidTr="0029217A">
        <w:trPr>
          <w:tblHeader/>
        </w:trPr>
        <w:tc>
          <w:tcPr>
            <w:tcW w:w="2574" w:type="dxa"/>
            <w:shd w:val="clear" w:color="auto" w:fill="F2F2F2" w:themeFill="background1" w:themeFillShade="F2"/>
          </w:tcPr>
          <w:p w14:paraId="1C7AACFD" w14:textId="77777777" w:rsidR="006C202A" w:rsidRPr="006B2FCC" w:rsidRDefault="006C202A" w:rsidP="00A364C2">
            <w:pPr>
              <w:pStyle w:val="TableHeading"/>
            </w:pPr>
            <w:bookmarkStart w:id="1563" w:name="COL001_TBL025"/>
            <w:bookmarkEnd w:id="1563"/>
            <w:r w:rsidRPr="006B2FCC">
              <w:t>ZTREQ Piece</w:t>
            </w:r>
          </w:p>
        </w:tc>
        <w:tc>
          <w:tcPr>
            <w:tcW w:w="5940" w:type="dxa"/>
            <w:shd w:val="clear" w:color="auto" w:fill="F2F2F2" w:themeFill="background1" w:themeFillShade="F2"/>
          </w:tcPr>
          <w:p w14:paraId="294B1B30" w14:textId="77777777" w:rsidR="006C202A" w:rsidRPr="006B2FCC" w:rsidRDefault="006C202A" w:rsidP="00A364C2">
            <w:pPr>
              <w:pStyle w:val="TableHeading"/>
            </w:pPr>
            <w:r w:rsidRPr="006B2FCC">
              <w:t>Equivalent REQ^%ZTLOAD Variable</w:t>
            </w:r>
          </w:p>
        </w:tc>
      </w:tr>
      <w:tr w:rsidR="006C202A" w:rsidRPr="00080F80" w14:paraId="52CF0E61" w14:textId="77777777" w:rsidTr="0029217A">
        <w:tc>
          <w:tcPr>
            <w:tcW w:w="2574" w:type="dxa"/>
          </w:tcPr>
          <w:p w14:paraId="6A007FFA" w14:textId="77777777" w:rsidR="006C202A" w:rsidRPr="00080F80" w:rsidRDefault="006C202A" w:rsidP="00A364C2">
            <w:pPr>
              <w:pStyle w:val="TableText"/>
              <w:keepNext/>
              <w:keepLines/>
            </w:pPr>
            <w:r w:rsidRPr="00080F80">
              <w:t>1</w:t>
            </w:r>
          </w:p>
        </w:tc>
        <w:tc>
          <w:tcPr>
            <w:tcW w:w="5940" w:type="dxa"/>
          </w:tcPr>
          <w:p w14:paraId="303A9767" w14:textId="77777777" w:rsidR="006C202A" w:rsidRPr="007378B9" w:rsidRDefault="006C202A" w:rsidP="00A364C2">
            <w:pPr>
              <w:pStyle w:val="TableText"/>
              <w:keepNext/>
              <w:keepLines/>
              <w:rPr>
                <w:b/>
              </w:rPr>
            </w:pPr>
            <w:r w:rsidRPr="007378B9">
              <w:rPr>
                <w:b/>
              </w:rPr>
              <w:t>ZTDTH</w:t>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"ZTDTH Variable" </w:instrText>
            </w:r>
            <w:r w:rsidR="007378B9" w:rsidRPr="000B37D9">
              <w:rPr>
                <w:rFonts w:ascii="Times New Roman" w:hAnsi="Times New Roman"/>
                <w:sz w:val="24"/>
                <w:szCs w:val="22"/>
              </w:rPr>
              <w:fldChar w:fldCharType="end"/>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"VariablesZTDTH" </w:instrText>
            </w:r>
            <w:r w:rsidR="007378B9" w:rsidRPr="000B37D9">
              <w:rPr>
                <w:rFonts w:ascii="Times New Roman" w:hAnsi="Times New Roman"/>
                <w:sz w:val="24"/>
                <w:szCs w:val="22"/>
              </w:rPr>
              <w:fldChar w:fldCharType="end"/>
            </w:r>
          </w:p>
        </w:tc>
      </w:tr>
      <w:tr w:rsidR="006C202A" w:rsidRPr="00080F80" w14:paraId="7FE705C1" w14:textId="77777777" w:rsidTr="0029217A">
        <w:tc>
          <w:tcPr>
            <w:tcW w:w="2574" w:type="dxa"/>
          </w:tcPr>
          <w:p w14:paraId="6C676F69" w14:textId="77777777" w:rsidR="006C202A" w:rsidRPr="00080F80" w:rsidRDefault="006C202A" w:rsidP="00A364C2">
            <w:pPr>
              <w:pStyle w:val="TableText"/>
              <w:keepNext/>
              <w:keepLines/>
            </w:pPr>
            <w:r w:rsidRPr="00080F80">
              <w:t>2</w:t>
            </w:r>
          </w:p>
        </w:tc>
        <w:tc>
          <w:tcPr>
            <w:tcW w:w="5940" w:type="dxa"/>
          </w:tcPr>
          <w:p w14:paraId="5729F69F" w14:textId="77777777" w:rsidR="006C202A" w:rsidRPr="007378B9" w:rsidRDefault="006C202A" w:rsidP="007378B9">
            <w:pPr>
              <w:pStyle w:val="TableText"/>
              <w:keepNext/>
              <w:keepLines/>
              <w:rPr>
                <w:b/>
              </w:rPr>
            </w:pPr>
            <w:r w:rsidRPr="007378B9">
              <w:rPr>
                <w:b/>
              </w:rPr>
              <w:t>ZTIO</w:t>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"ZTIO Variable" </w:instrText>
            </w:r>
            <w:r w:rsidR="007378B9" w:rsidRPr="000B37D9">
              <w:rPr>
                <w:rFonts w:ascii="Times New Roman" w:hAnsi="Times New Roman"/>
                <w:sz w:val="24"/>
                <w:szCs w:val="22"/>
              </w:rPr>
              <w:fldChar w:fldCharType="end"/>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"VariablesZTIO" </w:instrText>
            </w:r>
            <w:r w:rsidR="007378B9" w:rsidRPr="000B37D9">
              <w:rPr>
                <w:rFonts w:ascii="Times New Roman" w:hAnsi="Times New Roman"/>
                <w:sz w:val="24"/>
                <w:szCs w:val="22"/>
              </w:rPr>
              <w:fldChar w:fldCharType="end"/>
            </w:r>
          </w:p>
        </w:tc>
      </w:tr>
      <w:tr w:rsidR="006C202A" w:rsidRPr="00080F80" w14:paraId="1D6E55CB" w14:textId="77777777" w:rsidTr="0029217A">
        <w:tc>
          <w:tcPr>
            <w:tcW w:w="2574" w:type="dxa"/>
          </w:tcPr>
          <w:p w14:paraId="5CD4AEB4" w14:textId="77777777" w:rsidR="006C202A" w:rsidRPr="00080F80" w:rsidRDefault="006C202A" w:rsidP="00A364C2">
            <w:pPr>
              <w:pStyle w:val="TableText"/>
              <w:keepNext/>
              <w:keepLines/>
            </w:pPr>
            <w:r w:rsidRPr="00080F80">
              <w:t>3</w:t>
            </w:r>
          </w:p>
        </w:tc>
        <w:tc>
          <w:tcPr>
            <w:tcW w:w="5940" w:type="dxa"/>
          </w:tcPr>
          <w:p w14:paraId="663F1750" w14:textId="77777777" w:rsidR="006C202A" w:rsidRPr="007378B9" w:rsidRDefault="006C202A" w:rsidP="007378B9">
            <w:pPr>
              <w:pStyle w:val="TableText"/>
              <w:keepNext/>
              <w:keepLines/>
              <w:rPr>
                <w:b/>
              </w:rPr>
            </w:pPr>
            <w:r w:rsidRPr="007378B9">
              <w:rPr>
                <w:b/>
              </w:rPr>
              <w:t>ZTDESC</w:t>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"ZTDESC Variable" </w:instrText>
            </w:r>
            <w:r w:rsidR="007378B9" w:rsidRPr="000B37D9">
              <w:rPr>
                <w:rFonts w:ascii="Times New Roman" w:hAnsi="Times New Roman"/>
                <w:sz w:val="24"/>
                <w:szCs w:val="22"/>
              </w:rPr>
              <w:fldChar w:fldCharType="end"/>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"VariablesZTDESC" </w:instrText>
            </w:r>
            <w:r w:rsidR="007378B9" w:rsidRPr="000B37D9">
              <w:rPr>
                <w:rFonts w:ascii="Times New Roman" w:hAnsi="Times New Roman"/>
                <w:sz w:val="24"/>
                <w:szCs w:val="22"/>
              </w:rPr>
              <w:fldChar w:fldCharType="end"/>
            </w:r>
          </w:p>
        </w:tc>
      </w:tr>
      <w:tr w:rsidR="006C202A" w:rsidRPr="00080F80" w14:paraId="217FBE3D" w14:textId="77777777" w:rsidTr="0029217A">
        <w:tc>
          <w:tcPr>
            <w:tcW w:w="2574" w:type="dxa"/>
          </w:tcPr>
          <w:p w14:paraId="2CDE1EA5" w14:textId="77777777" w:rsidR="006C202A" w:rsidRPr="00080F80" w:rsidRDefault="006C202A" w:rsidP="00A364C2">
            <w:pPr>
              <w:pStyle w:val="TableText"/>
            </w:pPr>
            <w:r w:rsidRPr="00080F80">
              <w:t>4^5</w:t>
            </w:r>
          </w:p>
        </w:tc>
        <w:tc>
          <w:tcPr>
            <w:tcW w:w="5940" w:type="dxa"/>
          </w:tcPr>
          <w:p w14:paraId="604A67DF" w14:textId="77777777" w:rsidR="006C202A" w:rsidRPr="007378B9" w:rsidRDefault="006C202A" w:rsidP="007378B9">
            <w:pPr>
              <w:pStyle w:val="TableText"/>
              <w:rPr>
                <w:b/>
              </w:rPr>
            </w:pPr>
            <w:r w:rsidRPr="007378B9">
              <w:rPr>
                <w:b/>
              </w:rPr>
              <w:t>ZTRTN</w:t>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"ZTRTN Variable" </w:instrText>
            </w:r>
            <w:r w:rsidR="007378B9" w:rsidRPr="000B37D9">
              <w:rPr>
                <w:rFonts w:ascii="Times New Roman" w:hAnsi="Times New Roman"/>
                <w:sz w:val="24"/>
                <w:szCs w:val="22"/>
              </w:rPr>
              <w:fldChar w:fldCharType="end"/>
            </w:r>
            <w:r w:rsidR="007378B9" w:rsidRPr="000B37D9">
              <w:rPr>
                <w:rFonts w:ascii="Times New Roman" w:hAnsi="Times New Roman"/>
                <w:sz w:val="24"/>
                <w:szCs w:val="22"/>
              </w:rPr>
              <w:fldChar w:fldCharType="begin"/>
            </w:r>
            <w:r w:rsidR="007378B9" w:rsidRPr="000B37D9">
              <w:rPr>
                <w:rFonts w:ascii="Times New Roman" w:hAnsi="Times New Roman"/>
                <w:sz w:val="24"/>
                <w:szCs w:val="22"/>
              </w:rPr>
              <w:instrText xml:space="preserve"> XE "VariablesZTRTN" </w:instrText>
            </w:r>
            <w:r w:rsidR="007378B9" w:rsidRPr="000B37D9">
              <w:rPr>
                <w:rFonts w:ascii="Times New Roman" w:hAnsi="Times New Roman"/>
                <w:sz w:val="24"/>
                <w:szCs w:val="22"/>
              </w:rPr>
              <w:fldChar w:fldCharType="end"/>
            </w:r>
          </w:p>
        </w:tc>
      </w:tr>
    </w:tbl>
    <w:p w14:paraId="3CB1F70A" w14:textId="77777777" w:rsidR="006C202A" w:rsidRPr="0029217A" w:rsidRDefault="006C202A" w:rsidP="0029217A">
      <w:pPr>
        <w:pStyle w:val="BodyText6"/>
      </w:pPr>
    </w:p>
    <w:p w14:paraId="125EFC0C" w14:textId="77777777" w:rsidR="006C202A" w:rsidRPr="006B2FCC" w:rsidRDefault="006C202A" w:rsidP="002E4B21">
      <w:pPr>
        <w:pStyle w:val="BodyText3"/>
      </w:pPr>
      <w:r w:rsidRPr="006B2FCC">
        <w:t xml:space="preserve">All of these </w:t>
      </w:r>
      <w:r w:rsidRPr="006B2FCC">
        <w:rPr>
          <w:b/>
          <w:bCs/>
        </w:rPr>
        <w:t>^</w:t>
      </w:r>
      <w:r w:rsidRPr="006B2FCC">
        <w:t xml:space="preserve">-pieces in </w:t>
      </w:r>
      <w:r w:rsidRPr="007378B9">
        <w:rPr>
          <w:b/>
        </w:rPr>
        <w:t>ZTREQ</w:t>
      </w:r>
      <w:r w:rsidRPr="006B2FCC">
        <w:t xml:space="preserve"> are optional; only set the pieces that affect parameters you want to change. However, that in the case of leaving piece </w:t>
      </w:r>
      <w:r w:rsidRPr="007378B9">
        <w:rPr>
          <w:b/>
        </w:rPr>
        <w:t>2</w:t>
      </w:r>
      <w:r w:rsidRPr="006B2FCC">
        <w:t xml:space="preserve"> </w:t>
      </w:r>
      <w:r w:rsidRPr="00CF10D0">
        <w:rPr>
          <w:b/>
        </w:rPr>
        <w:t>NULL</w:t>
      </w:r>
      <w:r w:rsidRPr="006B2FCC">
        <w:t xml:space="preserve">, the task uses the same device that your task initially requested, which is </w:t>
      </w:r>
      <w:r w:rsidR="004117F1" w:rsidRPr="004117F1">
        <w:rPr>
          <w:i/>
        </w:rPr>
        <w:t>not</w:t>
      </w:r>
      <w:r w:rsidRPr="006B2FCC">
        <w:t xml:space="preserve"> necessarily the device that it actually got. To reschedule the task to run on the device your task currently has, you </w:t>
      </w:r>
      <w:r w:rsidR="00A9373B" w:rsidRPr="006B2FCC">
        <w:rPr>
          <w:i/>
        </w:rPr>
        <w:t>must</w:t>
      </w:r>
      <w:r w:rsidRPr="006B2FCC">
        <w:t xml:space="preserve"> build up the </w:t>
      </w:r>
      <w:r w:rsidRPr="007378B9">
        <w:rPr>
          <w:b/>
        </w:rPr>
        <w:t>ZTIO</w:t>
      </w:r>
      <w:r w:rsidRPr="006B2FCC">
        <w:t xml:space="preserve"> value using your </w:t>
      </w:r>
      <w:r w:rsidRPr="007378B9">
        <w:rPr>
          <w:b/>
        </w:rPr>
        <w:t>IO</w:t>
      </w:r>
      <w:r w:rsidRPr="006B2FCC">
        <w:t xml:space="preserve"> variables.</w:t>
      </w:r>
    </w:p>
    <w:p w14:paraId="60F821CA" w14:textId="77777777" w:rsidR="006C202A" w:rsidRPr="006B2FCC" w:rsidRDefault="006C202A" w:rsidP="002E4B21">
      <w:pPr>
        <w:pStyle w:val="ListBullet"/>
        <w:keepNext/>
        <w:keepLines/>
      </w:pPr>
      <w:r w:rsidRPr="006B2FCC">
        <w:t>To edit the task without actually rescheduling it:</w:t>
      </w:r>
    </w:p>
    <w:p w14:paraId="2A351C86" w14:textId="77777777" w:rsidR="006C202A" w:rsidRPr="006B2FCC" w:rsidRDefault="006C202A" w:rsidP="002E4B21">
      <w:pPr>
        <w:pStyle w:val="BodyText3"/>
        <w:keepNext/>
        <w:keepLines/>
      </w:pPr>
      <w:r w:rsidRPr="006B2FCC">
        <w:t xml:space="preserve">Set </w:t>
      </w:r>
      <w:r w:rsidRPr="006B2FCC">
        <w:rPr>
          <w:b/>
          <w:bCs/>
        </w:rPr>
        <w:t>^</w:t>
      </w:r>
      <w:r w:rsidRPr="006B2FCC">
        <w:t xml:space="preserve">-piece </w:t>
      </w:r>
      <w:r w:rsidRPr="007378B9">
        <w:rPr>
          <w:b/>
        </w:rPr>
        <w:t>1</w:t>
      </w:r>
      <w:r w:rsidRPr="006B2FCC">
        <w:t xml:space="preserve"> to </w:t>
      </w:r>
      <w:r w:rsidRPr="006B2FCC">
        <w:rPr>
          <w:b/>
          <w:bCs/>
        </w:rPr>
        <w:t>@</w:t>
      </w:r>
      <w:r w:rsidRPr="006B2FCC">
        <w:t xml:space="preserve">, and set the other pieces to the values you want. This is equivalent to setting </w:t>
      </w:r>
      <w:r w:rsidRPr="007378B9">
        <w:rPr>
          <w:b/>
        </w:rPr>
        <w:t>ZTDTH=</w:t>
      </w:r>
      <w:r w:rsidR="00FF3F33" w:rsidRPr="007378B9">
        <w:rPr>
          <w:b/>
        </w:rPr>
        <w:t>“</w:t>
      </w:r>
      <w:r w:rsidRPr="007378B9">
        <w:rPr>
          <w:b/>
          <w:bCs/>
        </w:rPr>
        <w:t>@</w:t>
      </w:r>
      <w:r w:rsidR="00FF3F33" w:rsidRPr="007378B9">
        <w:rPr>
          <w:b/>
        </w:rPr>
        <w:t>”</w:t>
      </w:r>
      <w:r w:rsidRPr="006B2FCC">
        <w:t xml:space="preserve">, as described in the </w:t>
      </w:r>
      <w:r w:rsidR="00261973" w:rsidRPr="00261973">
        <w:rPr>
          <w:color w:val="0000FF"/>
          <w:u w:val="single"/>
        </w:rPr>
        <w:fldChar w:fldCharType="begin" w:fldLock="1"/>
      </w:r>
      <w:r w:rsidR="00261973" w:rsidRPr="00261973">
        <w:rPr>
          <w:color w:val="0000FF"/>
          <w:u w:val="single"/>
        </w:rPr>
        <w:instrText xml:space="preserve"> REF _Ref115665495 \h  \* MERGEFORMAT </w:instrText>
      </w:r>
      <w:r w:rsidR="00261973" w:rsidRPr="00261973">
        <w:rPr>
          <w:color w:val="0000FF"/>
          <w:u w:val="single"/>
        </w:rPr>
      </w:r>
      <w:r w:rsidR="00261973" w:rsidRPr="00261973">
        <w:rPr>
          <w:color w:val="0000FF"/>
          <w:u w:val="single"/>
        </w:rPr>
        <w:fldChar w:fldCharType="separate"/>
      </w:r>
      <w:r w:rsidR="00EB0586" w:rsidRPr="00EB0586">
        <w:rPr>
          <w:color w:val="0000FF"/>
          <w:u w:val="single"/>
        </w:rPr>
        <w:t>REQ^%ZTLOAD: Requeue a Task</w:t>
      </w:r>
      <w:r w:rsidR="00261973" w:rsidRPr="00261973">
        <w:rPr>
          <w:color w:val="0000FF"/>
          <w:u w:val="single"/>
        </w:rPr>
        <w:fldChar w:fldCharType="end"/>
      </w:r>
      <w:r w:rsidR="00261973">
        <w:t xml:space="preserve"> API</w:t>
      </w:r>
      <w:r w:rsidRPr="006B2FCC">
        <w:t>. Remember, however, to include at least one caret (</w:t>
      </w:r>
      <w:r w:rsidRPr="006B2FCC">
        <w:rPr>
          <w:b/>
          <w:bCs/>
        </w:rPr>
        <w:t>^</w:t>
      </w:r>
      <w:r w:rsidRPr="006B2FCC">
        <w:t xml:space="preserve">) in </w:t>
      </w:r>
      <w:r w:rsidRPr="007378B9">
        <w:rPr>
          <w:b/>
        </w:rPr>
        <w:t>ZTREQ</w:t>
      </w:r>
      <w:r w:rsidRPr="006B2FCC">
        <w:t xml:space="preserve"> to do this, since if </w:t>
      </w:r>
      <w:r w:rsidRPr="007378B9">
        <w:rPr>
          <w:b/>
        </w:rPr>
        <w:t>ZTREQ=</w:t>
      </w:r>
      <w:r w:rsidR="00FF3F33" w:rsidRPr="007378B9">
        <w:rPr>
          <w:b/>
        </w:rPr>
        <w:t>“</w:t>
      </w:r>
      <w:r w:rsidRPr="007378B9">
        <w:rPr>
          <w:b/>
          <w:bCs/>
        </w:rPr>
        <w:t>@</w:t>
      </w:r>
      <w:r w:rsidR="00FF3F33" w:rsidRPr="007378B9">
        <w:rPr>
          <w:b/>
        </w:rPr>
        <w:t>”</w:t>
      </w:r>
      <w:r w:rsidRPr="006B2FCC">
        <w:t xml:space="preserve"> the task </w:t>
      </w:r>
      <w:r w:rsidR="00B21AA7">
        <w:t>is</w:t>
      </w:r>
      <w:r w:rsidRPr="006B2FCC">
        <w:t xml:space="preserve"> deleted.</w:t>
      </w:r>
    </w:p>
    <w:p w14:paraId="529407DC" w14:textId="417B0D7D" w:rsidR="006C202A" w:rsidRDefault="006C202A" w:rsidP="002E4B21">
      <w:pPr>
        <w:pStyle w:val="BodyText3"/>
      </w:pPr>
      <w:r w:rsidRPr="006B2FCC">
        <w:t xml:space="preserve">Remember that </w:t>
      </w:r>
      <w:r w:rsidRPr="007378B9">
        <w:rPr>
          <w:b/>
        </w:rPr>
        <w:t>ZTREQ</w:t>
      </w:r>
      <w:r w:rsidRPr="006B2FCC">
        <w:t xml:space="preserve"> is </w:t>
      </w:r>
      <w:r w:rsidR="004117F1" w:rsidRPr="004117F1">
        <w:rPr>
          <w:i/>
        </w:rPr>
        <w:t>not</w:t>
      </w:r>
      <w:r w:rsidRPr="006B2FCC">
        <w:t xml:space="preserve"> an input parameter that you pass to the </w:t>
      </w:r>
      <w:r w:rsidR="00095964" w:rsidRPr="006B2FCC">
        <w:t>submanager</w:t>
      </w:r>
      <w:r w:rsidRPr="006B2FCC">
        <w:t xml:space="preserve">; it is an output parameter from your task. The </w:t>
      </w:r>
      <w:r w:rsidR="00095964" w:rsidRPr="006B2FCC">
        <w:t>submanager</w:t>
      </w:r>
      <w:r w:rsidRPr="006B2FCC">
        <w:t xml:space="preserve"> does its best to honor your request, </w:t>
      </w:r>
      <w:r w:rsidRPr="006B2FCC">
        <w:lastRenderedPageBreak/>
        <w:t xml:space="preserve">but if the request is impossible, then there is no way for you to find out. For example, if you specify that the </w:t>
      </w:r>
      <w:r w:rsidR="00095964" w:rsidRPr="006B2FCC">
        <w:t>submanager</w:t>
      </w:r>
      <w:r w:rsidRPr="006B2FCC">
        <w:t xml:space="preserve"> should requeue your task, then it attempts to do so; if it finds that your task has been deleted, there is no way for the </w:t>
      </w:r>
      <w:r w:rsidR="00095964" w:rsidRPr="006B2FCC">
        <w:t>submanager</w:t>
      </w:r>
      <w:r w:rsidRPr="006B2FCC">
        <w:t xml:space="preserve"> to let you know. When the </w:t>
      </w:r>
      <w:r w:rsidR="00095964" w:rsidRPr="006B2FCC">
        <w:t>submanager</w:t>
      </w:r>
      <w:r w:rsidRPr="006B2FCC">
        <w:t xml:space="preserve"> </w:t>
      </w:r>
      <w:r w:rsidRPr="007378B9">
        <w:rPr>
          <w:i/>
        </w:rPr>
        <w:t>cannot</w:t>
      </w:r>
      <w:r w:rsidRPr="006B2FCC">
        <w:t xml:space="preserve"> honor your request, it ignores it.</w:t>
      </w:r>
    </w:p>
    <w:p w14:paraId="28C13E84" w14:textId="77777777" w:rsidR="00301E42" w:rsidRPr="006B2FCC" w:rsidRDefault="00301E42" w:rsidP="00301E42">
      <w:pPr>
        <w:pStyle w:val="BodyText6"/>
      </w:pPr>
    </w:p>
    <w:p w14:paraId="13FE7232" w14:textId="77777777" w:rsidR="006C202A" w:rsidRPr="006B2FCC" w:rsidRDefault="001B5FC7" w:rsidP="0075488D">
      <w:pPr>
        <w:pStyle w:val="Heading4"/>
      </w:pPr>
      <w:r w:rsidRPr="006B2FCC">
        <w:t>Calling ^%ZTLOAD w</w:t>
      </w:r>
      <w:r w:rsidR="006C202A" w:rsidRPr="006B2FCC">
        <w:t>ithin a Task</w:t>
      </w:r>
    </w:p>
    <w:p w14:paraId="236F9187" w14:textId="77777777" w:rsidR="006C202A" w:rsidRPr="006B2FCC" w:rsidRDefault="001E5D5C" w:rsidP="002E4B21">
      <w:pPr>
        <w:pStyle w:val="BodyText"/>
        <w:keepNext/>
        <w:keepLines/>
      </w:pPr>
      <w:r w:rsidRPr="006B2FCC">
        <w:fldChar w:fldCharType="begin"/>
      </w:r>
      <w:r w:rsidRPr="006B2FCC">
        <w:instrText xml:space="preserve"> XE </w:instrText>
      </w:r>
      <w:r w:rsidR="009F58E4">
        <w:instrText>“</w:instrText>
      </w:r>
      <w:r w:rsidRPr="006B2FCC">
        <w:instrText>Calling:^%ZTLOAD within a Task (TaskMan)</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Tasks:^%ZTLOAD call within a task</w:instrText>
      </w:r>
      <w:r w:rsidR="009F58E4">
        <w:instrText>”</w:instrText>
      </w:r>
      <w:r w:rsidRPr="006B2FCC">
        <w:fldChar w:fldCharType="end"/>
      </w:r>
      <w:r w:rsidR="006C202A" w:rsidRPr="006B2FCC">
        <w:t>Tasks can use all of the standard TaskMan</w:t>
      </w:r>
      <w:r w:rsidR="00261973">
        <w:t xml:space="preserve"> API</w:t>
      </w:r>
      <w:r w:rsidR="006C202A" w:rsidRPr="006B2FCC">
        <w:t xml:space="preserve"> calls. There is no reason a task should</w:t>
      </w:r>
      <w:r w:rsidR="009C7E81" w:rsidRPr="006B2FCC">
        <w:t xml:space="preserve"> </w:t>
      </w:r>
      <w:r w:rsidR="004117F1" w:rsidRPr="004117F1">
        <w:rPr>
          <w:i/>
        </w:rPr>
        <w:t>not</w:t>
      </w:r>
      <w:r w:rsidR="006C202A" w:rsidRPr="006B2FCC">
        <w:t xml:space="preserve"> itself call the TaskMan</w:t>
      </w:r>
      <w:r w:rsidR="00261973">
        <w:t xml:space="preserve"> API</w:t>
      </w:r>
      <w:r w:rsidR="006C202A" w:rsidRPr="006B2FCC">
        <w:t xml:space="preserve"> to do requeuing, deletion, or any of the other standard calls. The only way such calls are special is that they have many of the variables they need to pass already defined for them by the </w:t>
      </w:r>
      <w:r w:rsidR="00095964" w:rsidRPr="006B2FCC">
        <w:t>submanager</w:t>
      </w:r>
      <w:r w:rsidR="006C202A" w:rsidRPr="006B2FCC">
        <w:t>.</w:t>
      </w:r>
    </w:p>
    <w:p w14:paraId="0A2EA5B6" w14:textId="7E575DEC" w:rsidR="006C202A" w:rsidRPr="006B2FCC" w:rsidRDefault="006C202A" w:rsidP="002E4B21">
      <w:pPr>
        <w:pStyle w:val="BodyText"/>
      </w:pPr>
      <w:r w:rsidRPr="006B2FCC">
        <w:t xml:space="preserve">You should be careful to avoid interference from these pre-defined variables; sometimes the </w:t>
      </w:r>
      <w:r w:rsidR="00095964" w:rsidRPr="006B2FCC">
        <w:t>submanager</w:t>
      </w:r>
      <w:r w:rsidRPr="006B2FCC">
        <w:t xml:space="preserve"> passes you the value you need for the</w:t>
      </w:r>
      <w:r w:rsidR="00261973">
        <w:t xml:space="preserve"> API</w:t>
      </w:r>
      <w:r w:rsidR="00750883">
        <w:t xml:space="preserve"> call, but sometimes you </w:t>
      </w:r>
      <w:r w:rsidRPr="006B2FCC">
        <w:t xml:space="preserve">need a different one. For example, from within a task that has an </w:t>
      </w:r>
      <w:r w:rsidRPr="007378B9">
        <w:rPr>
          <w:b/>
        </w:rPr>
        <w:t>IO</w:t>
      </w:r>
      <w:r w:rsidRPr="006B2FCC">
        <w:t xml:space="preserve"> device, to call </w:t>
      </w:r>
      <w:hyperlink w:anchor="ztload" w:history="1">
        <w:r w:rsidRPr="007378B9">
          <w:rPr>
            <w:rStyle w:val="Hyperlink"/>
          </w:rPr>
          <w:t>^%ZTLOAD</w:t>
        </w:r>
      </w:hyperlink>
      <w:r w:rsidRPr="006B2FCC">
        <w:t xml:space="preserve"> to queue a task without an </w:t>
      </w:r>
      <w:r w:rsidRPr="007378B9">
        <w:rPr>
          <w:b/>
        </w:rPr>
        <w:t>IO</w:t>
      </w:r>
      <w:r w:rsidR="007378B9">
        <w:t xml:space="preserve"> device, you should set </w:t>
      </w:r>
      <w:r w:rsidR="007378B9" w:rsidRPr="007378B9">
        <w:rPr>
          <w:b/>
        </w:rPr>
        <w:t>ZTIO</w:t>
      </w:r>
      <w:r w:rsidR="007378B9">
        <w:t xml:space="preserve"> </w:t>
      </w:r>
      <w:r w:rsidRPr="006B2FCC">
        <w:t xml:space="preserve">to </w:t>
      </w:r>
      <w:r w:rsidR="00027BB2">
        <w:t>“”</w:t>
      </w:r>
      <w:r w:rsidRPr="006B2FCC">
        <w:t xml:space="preserve">, because the input variable passed in by the </w:t>
      </w:r>
      <w:r w:rsidR="00095964" w:rsidRPr="006B2FCC">
        <w:t>submanager</w:t>
      </w:r>
      <w:r w:rsidRPr="006B2FCC">
        <w:t xml:space="preserve"> may still be defined. With a little care, these kinds of problems can easily be anticipated and prevented.</w:t>
      </w:r>
    </w:p>
    <w:p w14:paraId="3A97FD67" w14:textId="77777777" w:rsidR="006C202A" w:rsidRPr="006B2FCC" w:rsidRDefault="006C202A" w:rsidP="0075488D">
      <w:pPr>
        <w:pStyle w:val="Heading4"/>
      </w:pPr>
      <w:r w:rsidRPr="006B2FCC">
        <w:t>Call</w:t>
      </w:r>
      <w:r w:rsidR="001B5FC7" w:rsidRPr="006B2FCC">
        <w:t>ing the Device Handler (^%ZIS) w</w:t>
      </w:r>
      <w:r w:rsidRPr="006B2FCC">
        <w:t>ithin a Task</w:t>
      </w:r>
    </w:p>
    <w:p w14:paraId="73E11A6D" w14:textId="76B3E11A" w:rsidR="006C202A" w:rsidRPr="006B2FCC" w:rsidRDefault="001E5D5C" w:rsidP="002E4B21">
      <w:pPr>
        <w:pStyle w:val="BodyText"/>
      </w:pPr>
      <w:r w:rsidRPr="006B2FCC">
        <w:fldChar w:fldCharType="begin"/>
      </w:r>
      <w:r w:rsidRPr="006B2FCC">
        <w:instrText xml:space="preserve">XE </w:instrText>
      </w:r>
      <w:r w:rsidR="009F58E4">
        <w:instrText>“</w:instrText>
      </w:r>
      <w:r w:rsidRPr="006B2FCC">
        <w:instrText>Tasks:^%ZIS Call within a Task</w:instrText>
      </w:r>
      <w:r w:rsidR="009F58E4">
        <w:instrText>”</w:instrText>
      </w:r>
      <w:r w:rsidRPr="006B2FCC">
        <w:fldChar w:fldCharType="end"/>
      </w:r>
      <w:r w:rsidR="006C202A" w:rsidRPr="006B2FCC">
        <w:rPr>
          <w:bCs/>
        </w:rPr>
        <w:fldChar w:fldCharType="begin"/>
      </w:r>
      <w:r w:rsidR="006C202A" w:rsidRPr="006B2FCC">
        <w:rPr>
          <w:bCs/>
        </w:rPr>
        <w:instrText xml:space="preserve"> XE </w:instrText>
      </w:r>
      <w:r w:rsidR="009F58E4">
        <w:rPr>
          <w:bCs/>
        </w:rPr>
        <w:instrText>“</w:instrText>
      </w:r>
      <w:r w:rsidR="001B5FC7" w:rsidRPr="006B2FCC">
        <w:rPr>
          <w:bCs/>
        </w:rPr>
        <w:instrText>Calling:Device Handler (^%ZIS) w</w:instrText>
      </w:r>
      <w:r w:rsidR="006C202A" w:rsidRPr="006B2FCC">
        <w:rPr>
          <w:bCs/>
        </w:rPr>
        <w:instrText>ithin a Task (TaskMan)</w:instrText>
      </w:r>
      <w:r w:rsidR="009F58E4">
        <w:rPr>
          <w:bCs/>
        </w:rPr>
        <w:instrText>”</w:instrText>
      </w:r>
      <w:r w:rsidR="006C202A" w:rsidRPr="006B2FCC">
        <w:rPr>
          <w:bCs/>
        </w:rPr>
        <w:instrText xml:space="preserve"> </w:instrText>
      </w:r>
      <w:r w:rsidR="006C202A" w:rsidRPr="006B2FCC">
        <w:rPr>
          <w:bCs/>
        </w:rPr>
        <w:fldChar w:fldCharType="end"/>
      </w:r>
      <w:r w:rsidR="006C202A" w:rsidRPr="006B2FCC">
        <w:t>The main Device Handler</w:t>
      </w:r>
      <w:r w:rsidR="00261973">
        <w:t xml:space="preserve"> API</w:t>
      </w:r>
      <w:r w:rsidR="006C202A" w:rsidRPr="006B2FCC">
        <w:t xml:space="preserve"> (</w:t>
      </w:r>
      <w:hyperlink w:anchor="zis" w:history="1">
        <w:r w:rsidR="006C202A" w:rsidRPr="007378B9">
          <w:rPr>
            <w:rStyle w:val="Hyperlink"/>
          </w:rPr>
          <w:t>^%ZIS</w:t>
        </w:r>
      </w:hyperlink>
      <w:r w:rsidR="006C202A" w:rsidRPr="006B2FCC">
        <w:t xml:space="preserve">) by itself is </w:t>
      </w:r>
      <w:r w:rsidR="004117F1" w:rsidRPr="004117F1">
        <w:rPr>
          <w:i/>
        </w:rPr>
        <w:t>not</w:t>
      </w:r>
      <w:r w:rsidR="006C202A" w:rsidRPr="006B2FCC">
        <w:t xml:space="preserve"> designed to open more than one </w:t>
      </w:r>
      <w:r w:rsidR="006C202A" w:rsidRPr="007378B9">
        <w:rPr>
          <w:b/>
        </w:rPr>
        <w:t>I/O</w:t>
      </w:r>
      <w:r w:rsidR="006C202A" w:rsidRPr="006B2FCC">
        <w:t xml:space="preserve"> device beyond the already-open home device. Within a task, you are free to open one additional device (beyond the home device) using </w:t>
      </w:r>
      <w:hyperlink w:anchor="zis" w:history="1">
        <w:r w:rsidR="007378B9" w:rsidRPr="007378B9">
          <w:rPr>
            <w:rStyle w:val="Hyperlink"/>
          </w:rPr>
          <w:t>^%ZIS</w:t>
        </w:r>
      </w:hyperlink>
      <w:r w:rsidR="006C202A" w:rsidRPr="006B2FCC">
        <w:t>. If you need to open more than one device concurrently within a task, however, you should use Kernel</w:t>
      </w:r>
      <w:r w:rsidR="00FF3F33">
        <w:t>’</w:t>
      </w:r>
      <w:r w:rsidR="006C202A" w:rsidRPr="006B2FCC">
        <w:t xml:space="preserve">s multiple device </w:t>
      </w:r>
      <w:r w:rsidR="00F92D1F">
        <w:t>APIs</w:t>
      </w:r>
      <w:r w:rsidR="006C202A" w:rsidRPr="006B2FCC">
        <w:t xml:space="preserve"> (</w:t>
      </w:r>
      <w:r w:rsidR="007378B9">
        <w:t>i.e., </w:t>
      </w:r>
      <w:hyperlink w:anchor="open_zisutl" w:history="1">
        <w:r w:rsidR="006C202A" w:rsidRPr="007378B9">
          <w:rPr>
            <w:rStyle w:val="Hyperlink"/>
          </w:rPr>
          <w:t>OPEN^%ZISUTL</w:t>
        </w:r>
      </w:hyperlink>
      <w:r w:rsidR="006C202A" w:rsidRPr="006B2FCC">
        <w:t xml:space="preserve">, </w:t>
      </w:r>
      <w:hyperlink w:anchor="use_zisutl" w:history="1">
        <w:r w:rsidR="006C202A" w:rsidRPr="007378B9">
          <w:rPr>
            <w:rStyle w:val="Hyperlink"/>
          </w:rPr>
          <w:t>USE^%ZISUTL</w:t>
        </w:r>
      </w:hyperlink>
      <w:r w:rsidR="006C202A" w:rsidRPr="006B2FCC">
        <w:t xml:space="preserve">, and </w:t>
      </w:r>
      <w:hyperlink w:anchor="close_zisutl" w:history="1">
        <w:r w:rsidR="006C202A" w:rsidRPr="007378B9">
          <w:rPr>
            <w:rStyle w:val="Hyperlink"/>
          </w:rPr>
          <w:t>CLOSE^%ZISUTL</w:t>
        </w:r>
      </w:hyperlink>
      <w:r w:rsidR="006C202A" w:rsidRPr="006B2FCC">
        <w:t>).</w:t>
      </w:r>
    </w:p>
    <w:p w14:paraId="1DBFC8C7" w14:textId="77777777" w:rsidR="006C202A" w:rsidRPr="006B2FCC" w:rsidRDefault="00D56A55" w:rsidP="0075488D">
      <w:pPr>
        <w:pStyle w:val="Heading4"/>
      </w:pPr>
      <w:bookmarkStart w:id="1564" w:name="_Ref233608657"/>
      <w:r w:rsidRPr="006B2FCC">
        <w:t>Long Running Tasks—</w:t>
      </w:r>
      <w:r w:rsidR="006C202A" w:rsidRPr="006B2FCC">
        <w:t>Writing Two-step Tasks</w:t>
      </w:r>
      <w:bookmarkEnd w:id="1564"/>
    </w:p>
    <w:p w14:paraId="61863376" w14:textId="77777777" w:rsidR="006C202A" w:rsidRPr="006B2FCC" w:rsidRDefault="001E5D5C" w:rsidP="002E4B21">
      <w:pPr>
        <w:pStyle w:val="BodyText"/>
        <w:keepNext/>
        <w:keepLines/>
      </w:pPr>
      <w:r w:rsidRPr="006B2FCC">
        <w:fldChar w:fldCharType="begin"/>
      </w:r>
      <w:r w:rsidRPr="006B2FCC">
        <w:instrText xml:space="preserve"> XE </w:instrText>
      </w:r>
      <w:r w:rsidR="009F58E4">
        <w:instrText>“</w:instrText>
      </w:r>
      <w:r w:rsidRPr="006B2FCC">
        <w:instrText xml:space="preserve"> Long Running Tasks:Writing Two-step Tasks (TaskMan)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Writing Two-step Tasks (TaskMan):Long Running Tasks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Tasks:Two-step tasks:Long Running Tasks</w:instrText>
      </w:r>
      <w:r w:rsidR="009F58E4">
        <w:instrText>”</w:instrText>
      </w:r>
      <w:r w:rsidRPr="006B2FCC">
        <w:fldChar w:fldCharType="end"/>
      </w:r>
      <w:r w:rsidR="006C202A" w:rsidRPr="006B2FCC">
        <w:t xml:space="preserve">A situation you </w:t>
      </w:r>
      <w:r w:rsidR="00097F86" w:rsidRPr="006B2FCC">
        <w:t>should</w:t>
      </w:r>
      <w:r w:rsidR="006C202A" w:rsidRPr="006B2FCC">
        <w:t xml:space="preserve"> </w:t>
      </w:r>
      <w:r w:rsidR="00097F86" w:rsidRPr="006B2FCC">
        <w:t xml:space="preserve">always </w:t>
      </w:r>
      <w:r w:rsidR="006C202A" w:rsidRPr="006B2FCC">
        <w:t xml:space="preserve">consider is how to deal with </w:t>
      </w:r>
      <w:r w:rsidR="00097F86" w:rsidRPr="006B2FCC">
        <w:t>job</w:t>
      </w:r>
      <w:r w:rsidR="006C202A" w:rsidRPr="006B2FCC">
        <w:t>s that</w:t>
      </w:r>
      <w:r w:rsidR="00097F86" w:rsidRPr="006B2FCC">
        <w:t xml:space="preserve"> </w:t>
      </w:r>
      <w:r w:rsidR="006C202A" w:rsidRPr="006B2FCC">
        <w:t xml:space="preserve">take a long time to </w:t>
      </w:r>
      <w:r w:rsidR="00097F86" w:rsidRPr="006B2FCC">
        <w:t xml:space="preserve">gather data </w:t>
      </w:r>
      <w:r w:rsidR="006C202A" w:rsidRPr="006B2FCC">
        <w:t>and then print a report</w:t>
      </w:r>
      <w:r w:rsidR="00097F86" w:rsidRPr="006B2FCC">
        <w:t xml:space="preserve"> of that data</w:t>
      </w:r>
      <w:r w:rsidR="006C202A" w:rsidRPr="006B2FCC">
        <w:t xml:space="preserve">. If you write this as a </w:t>
      </w:r>
      <w:r w:rsidR="006C202A" w:rsidRPr="006B2FCC">
        <w:rPr>
          <w:i/>
        </w:rPr>
        <w:t>single</w:t>
      </w:r>
      <w:r w:rsidR="006C202A" w:rsidRPr="006B2FCC">
        <w:t xml:space="preserve"> </w:t>
      </w:r>
      <w:r w:rsidR="00097F86" w:rsidRPr="006B2FCC">
        <w:t>job</w:t>
      </w:r>
      <w:r w:rsidR="006C202A" w:rsidRPr="006B2FCC">
        <w:t xml:space="preserve"> that </w:t>
      </w:r>
      <w:r w:rsidR="00097F86" w:rsidRPr="006B2FCC">
        <w:rPr>
          <w:i/>
        </w:rPr>
        <w:t>both</w:t>
      </w:r>
      <w:r w:rsidR="00097F86" w:rsidRPr="006B2FCC">
        <w:t xml:space="preserve"> gathers and prints data, any requested</w:t>
      </w:r>
      <w:r w:rsidR="006C202A" w:rsidRPr="006B2FCC">
        <w:t xml:space="preserve"> </w:t>
      </w:r>
      <w:r w:rsidR="006C202A" w:rsidRPr="00EF2173">
        <w:rPr>
          <w:b/>
        </w:rPr>
        <w:t>IO</w:t>
      </w:r>
      <w:r w:rsidR="006C202A" w:rsidRPr="006B2FCC">
        <w:t xml:space="preserve"> device</w:t>
      </w:r>
      <w:r w:rsidR="00097F86" w:rsidRPr="006B2FCC">
        <w:t xml:space="preserve"> </w:t>
      </w:r>
      <w:r w:rsidR="008860C0" w:rsidRPr="006B2FCC">
        <w:t xml:space="preserve">that </w:t>
      </w:r>
      <w:r w:rsidR="00750883">
        <w:t>is eventually</w:t>
      </w:r>
      <w:r w:rsidR="008860C0" w:rsidRPr="006B2FCC">
        <w:t xml:space="preserve"> used to print that data </w:t>
      </w:r>
      <w:r w:rsidR="00097F86" w:rsidRPr="006B2FCC">
        <w:t>sit</w:t>
      </w:r>
      <w:r w:rsidR="00750883">
        <w:t>s</w:t>
      </w:r>
      <w:r w:rsidR="00097F86" w:rsidRPr="006B2FCC">
        <w:t xml:space="preserve"> idle</w:t>
      </w:r>
      <w:r w:rsidR="008860C0" w:rsidRPr="006B2FCC">
        <w:t xml:space="preserve"> for a long period of time</w:t>
      </w:r>
      <w:r w:rsidR="00097F86" w:rsidRPr="006B2FCC">
        <w:t>.</w:t>
      </w:r>
      <w:r w:rsidR="006C202A" w:rsidRPr="006B2FCC">
        <w:t xml:space="preserve"> </w:t>
      </w:r>
      <w:r w:rsidR="00097F86" w:rsidRPr="006B2FCC">
        <w:t xml:space="preserve">Thus, the </w:t>
      </w:r>
      <w:r w:rsidR="00097F86" w:rsidRPr="00EF2173">
        <w:rPr>
          <w:b/>
        </w:rPr>
        <w:t>IO</w:t>
      </w:r>
      <w:r w:rsidR="00097F86" w:rsidRPr="006B2FCC">
        <w:t xml:space="preserve"> device is unused and </w:t>
      </w:r>
      <w:r w:rsidR="008860C0" w:rsidRPr="006B2FCC">
        <w:t xml:space="preserve">unavailable to any other tasks </w:t>
      </w:r>
      <w:r w:rsidR="00097F86" w:rsidRPr="006B2FCC">
        <w:t xml:space="preserve">during that entire period of time it takes </w:t>
      </w:r>
      <w:r w:rsidR="008860C0" w:rsidRPr="006B2FCC">
        <w:t>to</w:t>
      </w:r>
      <w:r w:rsidR="00097F86" w:rsidRPr="006B2FCC">
        <w:t xml:space="preserve"> gather the data</w:t>
      </w:r>
      <w:r w:rsidR="008860C0" w:rsidRPr="006B2FCC">
        <w:t xml:space="preserve"> for your report.</w:t>
      </w:r>
    </w:p>
    <w:p w14:paraId="74712668" w14:textId="77777777" w:rsidR="006C202A" w:rsidRPr="006B2FCC" w:rsidRDefault="008860C0" w:rsidP="002E4B21">
      <w:pPr>
        <w:pStyle w:val="BodyText"/>
        <w:keepNext/>
        <w:keepLines/>
      </w:pPr>
      <w:r w:rsidRPr="006B2FCC">
        <w:t>I</w:t>
      </w:r>
      <w:r w:rsidR="006C202A" w:rsidRPr="006B2FCC">
        <w:t>f you write the task to start without a device, and to call</w:t>
      </w:r>
      <w:r w:rsidR="004856D5" w:rsidRPr="006B2FCC">
        <w:t xml:space="preserve"> the</w:t>
      </w:r>
      <w:r w:rsidR="006C202A" w:rsidRPr="006B2FCC">
        <w:t xml:space="preserve"> </w:t>
      </w:r>
      <w:r w:rsidR="004856D5" w:rsidRPr="00DC2404">
        <w:rPr>
          <w:color w:val="0000FF"/>
          <w:u w:val="single"/>
        </w:rPr>
        <w:fldChar w:fldCharType="begin" w:fldLock="1"/>
      </w:r>
      <w:r w:rsidR="004856D5" w:rsidRPr="00DC2404">
        <w:rPr>
          <w:color w:val="0000FF"/>
          <w:u w:val="single"/>
        </w:rPr>
        <w:instrText xml:space="preserve"> REF _Ref59250821 \h </w:instrText>
      </w:r>
      <w:r w:rsidR="002E4B21" w:rsidRPr="00DC2404">
        <w:rPr>
          <w:color w:val="0000FF"/>
          <w:u w:val="single"/>
        </w:rPr>
        <w:instrText xml:space="preserve"> \* MERGEFORMAT </w:instrText>
      </w:r>
      <w:r w:rsidR="004856D5" w:rsidRPr="00DC2404">
        <w:rPr>
          <w:color w:val="0000FF"/>
          <w:u w:val="single"/>
        </w:rPr>
      </w:r>
      <w:r w:rsidR="004856D5" w:rsidRPr="00DC2404">
        <w:rPr>
          <w:color w:val="0000FF"/>
          <w:u w:val="single"/>
        </w:rPr>
        <w:fldChar w:fldCharType="separate"/>
      </w:r>
      <w:r w:rsidR="00EB0586" w:rsidRPr="00EB0586">
        <w:rPr>
          <w:color w:val="0000FF"/>
          <w:u w:val="single"/>
        </w:rPr>
        <w:t>^%ZIS: Standard Device Call</w:t>
      </w:r>
      <w:r w:rsidR="004856D5" w:rsidRPr="00DC2404">
        <w:rPr>
          <w:color w:val="0000FF"/>
          <w:u w:val="single"/>
        </w:rPr>
        <w:fldChar w:fldCharType="end"/>
      </w:r>
      <w:r w:rsidR="00261973">
        <w:t xml:space="preserve"> API</w:t>
      </w:r>
      <w:r w:rsidR="004856D5" w:rsidRPr="006B2FCC">
        <w:t xml:space="preserve"> </w:t>
      </w:r>
      <w:r w:rsidR="006C202A" w:rsidRPr="006B2FCC">
        <w:t>to open the device when the report is ready, two different problems occur:</w:t>
      </w:r>
    </w:p>
    <w:p w14:paraId="33DB5D3E" w14:textId="77777777" w:rsidR="006C202A" w:rsidRDefault="006C202A" w:rsidP="00EB503B">
      <w:pPr>
        <w:pStyle w:val="ListNumber"/>
        <w:keepNext/>
        <w:keepLines/>
        <w:numPr>
          <w:ilvl w:val="0"/>
          <w:numId w:val="98"/>
        </w:numPr>
        <w:ind w:left="720"/>
      </w:pPr>
      <w:r w:rsidRPr="006B2FCC">
        <w:t>First, if the device is heavily used by tasks, then this task may never get a chance to open the devi</w:t>
      </w:r>
      <w:r w:rsidR="00750883">
        <w:t xml:space="preserve">ce; TaskMan </w:t>
      </w:r>
      <w:r w:rsidRPr="006B2FCC">
        <w:t>keep</w:t>
      </w:r>
      <w:r w:rsidR="00750883">
        <w:t>s</w:t>
      </w:r>
      <w:r w:rsidRPr="006B2FCC">
        <w:t xml:space="preserve"> it busy with other tasks.</w:t>
      </w:r>
    </w:p>
    <w:p w14:paraId="0194D7F0" w14:textId="77777777" w:rsidR="006C202A" w:rsidRPr="006B2FCC" w:rsidRDefault="006C202A" w:rsidP="00225051">
      <w:pPr>
        <w:pStyle w:val="ListNumber"/>
      </w:pPr>
      <w:r w:rsidRPr="006B2FCC">
        <w:t>Second, if the task does manage somehow to grab the device away from TaskMan, it interferes with the fair distribution of resources, potentially running ahead of other tasks that have been waiting longer.</w:t>
      </w:r>
    </w:p>
    <w:p w14:paraId="58A38EC9" w14:textId="77777777" w:rsidR="00DF1192" w:rsidRDefault="00DF1192" w:rsidP="00DF1192">
      <w:pPr>
        <w:pStyle w:val="BodyText6"/>
      </w:pPr>
    </w:p>
    <w:p w14:paraId="462CBF72" w14:textId="4EBD8BA8" w:rsidR="006C202A" w:rsidRPr="006B2FCC" w:rsidRDefault="006C202A" w:rsidP="002E4B21">
      <w:pPr>
        <w:pStyle w:val="BodyText"/>
      </w:pPr>
      <w:r w:rsidRPr="006B2FCC">
        <w:lastRenderedPageBreak/>
        <w:t xml:space="preserve">One way around this problem is to queue the task to a spool device. Spool devices are always available, which solves the problem of tying up a device. </w:t>
      </w:r>
      <w:r w:rsidR="004856D5" w:rsidRPr="006B2FCC">
        <w:t>However, s</w:t>
      </w:r>
      <w:r w:rsidRPr="006B2FCC">
        <w:t>ome system managers dis</w:t>
      </w:r>
      <w:r w:rsidR="004856D5" w:rsidRPr="006B2FCC">
        <w:t>courage use of spoolers</w:t>
      </w:r>
      <w:r w:rsidRPr="006B2FCC">
        <w:t>, because of the possibility for disk crashes resulting from users who send excessively large reports to the spooler.</w:t>
      </w:r>
    </w:p>
    <w:p w14:paraId="3DB9472A" w14:textId="77777777" w:rsidR="00097F86" w:rsidRPr="006B2FCC" w:rsidRDefault="004856D5" w:rsidP="00B52907">
      <w:pPr>
        <w:pStyle w:val="BodyText"/>
        <w:keepNext/>
        <w:keepLines/>
      </w:pPr>
      <w:r w:rsidRPr="006B2FCC">
        <w:t>Therefore, t</w:t>
      </w:r>
      <w:r w:rsidR="00097F86" w:rsidRPr="006B2FCC">
        <w:t xml:space="preserve">he best solution </w:t>
      </w:r>
      <w:r w:rsidR="008860C0" w:rsidRPr="006B2FCC">
        <w:t xml:space="preserve">to this problem </w:t>
      </w:r>
      <w:r w:rsidR="00097F86" w:rsidRPr="006B2FCC">
        <w:t>involves splitting the job into two separate tasks:</w:t>
      </w:r>
    </w:p>
    <w:p w14:paraId="07EBF7E5" w14:textId="77777777" w:rsidR="00097F86" w:rsidRDefault="00097F86" w:rsidP="00EB503B">
      <w:pPr>
        <w:pStyle w:val="ListNumber"/>
        <w:keepNext/>
        <w:keepLines/>
        <w:numPr>
          <w:ilvl w:val="0"/>
          <w:numId w:val="99"/>
        </w:numPr>
        <w:ind w:left="720"/>
      </w:pPr>
      <w:r w:rsidRPr="00225051">
        <w:rPr>
          <w:b/>
        </w:rPr>
        <w:t>Gather—</w:t>
      </w:r>
      <w:r w:rsidRPr="006B2FCC">
        <w:t xml:space="preserve">The first task runs without a device, gathers and generates the report data in </w:t>
      </w:r>
      <w:r w:rsidR="008860C0" w:rsidRPr="006B2FCC">
        <w:t xml:space="preserve">the </w:t>
      </w:r>
      <w:r w:rsidRPr="00F065F7">
        <w:rPr>
          <w:b/>
        </w:rPr>
        <w:t>^XTMP</w:t>
      </w:r>
      <w:r w:rsidR="008860C0" w:rsidRPr="006B2FCC">
        <w:t xml:space="preserve"> global</w:t>
      </w:r>
      <w:r w:rsidR="008860C0" w:rsidRPr="006B2FCC">
        <w:fldChar w:fldCharType="begin"/>
      </w:r>
      <w:r w:rsidR="008860C0" w:rsidRPr="006B2FCC">
        <w:instrText xml:space="preserve"> XE </w:instrText>
      </w:r>
      <w:r w:rsidR="009F58E4">
        <w:instrText>“</w:instrText>
      </w:r>
      <w:r w:rsidR="008860C0" w:rsidRPr="006B2FCC">
        <w:instrText>XTMP Global</w:instrText>
      </w:r>
      <w:r w:rsidR="009F58E4">
        <w:instrText>”</w:instrText>
      </w:r>
      <w:r w:rsidR="008860C0" w:rsidRPr="006B2FCC">
        <w:instrText xml:space="preserve"> </w:instrText>
      </w:r>
      <w:r w:rsidR="008860C0" w:rsidRPr="006B2FCC">
        <w:fldChar w:fldCharType="end"/>
      </w:r>
      <w:r w:rsidR="008860C0" w:rsidRPr="006B2FCC">
        <w:fldChar w:fldCharType="begin"/>
      </w:r>
      <w:r w:rsidR="008860C0" w:rsidRPr="006B2FCC">
        <w:instrText xml:space="preserve"> XE </w:instrText>
      </w:r>
      <w:r w:rsidR="009F58E4">
        <w:instrText>“</w:instrText>
      </w:r>
      <w:r w:rsidR="008860C0" w:rsidRPr="006B2FCC">
        <w:instrText>Globals:XTMP</w:instrText>
      </w:r>
      <w:r w:rsidR="009F58E4">
        <w:instrText>”</w:instrText>
      </w:r>
      <w:r w:rsidR="008860C0" w:rsidRPr="006B2FCC">
        <w:instrText xml:space="preserve"> </w:instrText>
      </w:r>
      <w:r w:rsidR="008860C0" w:rsidRPr="006B2FCC">
        <w:fldChar w:fldCharType="end"/>
      </w:r>
      <w:r w:rsidRPr="006B2FCC">
        <w:t xml:space="preserve">, and </w:t>
      </w:r>
      <w:r w:rsidR="00526C6E" w:rsidRPr="006B2FCC">
        <w:t>schedules</w:t>
      </w:r>
      <w:r w:rsidRPr="006B2FCC">
        <w:t xml:space="preserve"> the second task</w:t>
      </w:r>
      <w:r w:rsidR="007D2D20" w:rsidRPr="006B2FCC">
        <w:t xml:space="preserve"> (P</w:t>
      </w:r>
      <w:r w:rsidR="008860C0" w:rsidRPr="006B2FCC">
        <w:t>rint)</w:t>
      </w:r>
      <w:r w:rsidRPr="006B2FCC">
        <w:t>.</w:t>
      </w:r>
    </w:p>
    <w:p w14:paraId="0291B34F" w14:textId="77777777" w:rsidR="00097F86" w:rsidRPr="006B2FCC" w:rsidRDefault="00097F86" w:rsidP="00225051">
      <w:pPr>
        <w:pStyle w:val="ListNumber"/>
      </w:pPr>
      <w:r w:rsidRPr="00225051">
        <w:rPr>
          <w:b/>
        </w:rPr>
        <w:t>Print—</w:t>
      </w:r>
      <w:r w:rsidRPr="006B2FCC">
        <w:t>The second task runs with the IO device and prints the report</w:t>
      </w:r>
      <w:r w:rsidR="008860C0" w:rsidRPr="006B2FCC">
        <w:t xml:space="preserve"> data generated </w:t>
      </w:r>
      <w:r w:rsidR="004856D5" w:rsidRPr="006B2FCC">
        <w:t>by</w:t>
      </w:r>
      <w:r w:rsidR="007D2D20" w:rsidRPr="006B2FCC">
        <w:t xml:space="preserve"> the first task (G</w:t>
      </w:r>
      <w:r w:rsidR="008860C0" w:rsidRPr="006B2FCC">
        <w:t>ather)</w:t>
      </w:r>
      <w:r w:rsidRPr="006B2FCC">
        <w:t>.</w:t>
      </w:r>
    </w:p>
    <w:p w14:paraId="272A84F4" w14:textId="77777777" w:rsidR="00DF1192" w:rsidRDefault="00DF1192" w:rsidP="00DF1192">
      <w:pPr>
        <w:pStyle w:val="BodyText6"/>
      </w:pPr>
    </w:p>
    <w:p w14:paraId="2A988A22" w14:textId="15A99E4C" w:rsidR="00097F86" w:rsidRPr="006B2FCC" w:rsidRDefault="008860C0" w:rsidP="00B52907">
      <w:pPr>
        <w:pStyle w:val="BodyText"/>
        <w:keepNext/>
        <w:keepLines/>
      </w:pPr>
      <w:r w:rsidRPr="006B2FCC">
        <w:t>In order to perform these two separate but associated tasks, Kernel provides</w:t>
      </w:r>
      <w:r w:rsidR="00097F86" w:rsidRPr="006B2FCC">
        <w:t xml:space="preserve"> the following </w:t>
      </w:r>
      <w:r w:rsidR="00F92D1F">
        <w:t>APIs</w:t>
      </w:r>
      <w:r w:rsidR="00097F86" w:rsidRPr="006B2FCC">
        <w:t>:</w:t>
      </w:r>
    </w:p>
    <w:p w14:paraId="38F8092E" w14:textId="77777777" w:rsidR="00097F86" w:rsidRPr="006B2FCC" w:rsidRDefault="008860C0" w:rsidP="00B52907">
      <w:pPr>
        <w:pStyle w:val="ListBullet"/>
        <w:keepNext/>
        <w:keepLines/>
      </w:pPr>
      <w:r w:rsidRPr="00E90828">
        <w:rPr>
          <w:color w:val="0000FF"/>
          <w:u w:val="single"/>
        </w:rPr>
        <w:fldChar w:fldCharType="begin" w:fldLock="1"/>
      </w:r>
      <w:r w:rsidRPr="00E90828">
        <w:rPr>
          <w:color w:val="0000FF"/>
          <w:u w:val="single"/>
        </w:rPr>
        <w:instrText xml:space="preserve"> REF _Ref125436679 \h </w:instrText>
      </w:r>
      <w:r w:rsidR="007D2D20" w:rsidRPr="00E90828">
        <w:rPr>
          <w:color w:val="0000FF"/>
          <w:u w:val="single"/>
        </w:rPr>
        <w:instrText xml:space="preserve"> \* MERGEFORMAT </w:instrText>
      </w:r>
      <w:r w:rsidRPr="00E90828">
        <w:rPr>
          <w:color w:val="0000FF"/>
          <w:u w:val="single"/>
        </w:rPr>
      </w:r>
      <w:r w:rsidRPr="00E90828">
        <w:rPr>
          <w:color w:val="0000FF"/>
          <w:u w:val="single"/>
        </w:rPr>
        <w:fldChar w:fldCharType="separate"/>
      </w:r>
      <w:r w:rsidR="00EB0586" w:rsidRPr="00EB0586">
        <w:rPr>
          <w:color w:val="0000FF"/>
          <w:u w:val="single"/>
        </w:rPr>
        <w:t>$$QQ^XUTMDEVQ(): Double Queue—Direct Queuing in a Single Call</w:t>
      </w:r>
      <w:r w:rsidRPr="00E90828">
        <w:rPr>
          <w:color w:val="0000FF"/>
          <w:u w:val="single"/>
        </w:rPr>
        <w:fldChar w:fldCharType="end"/>
      </w:r>
      <w:r w:rsidR="007D2D20" w:rsidRPr="006B2FCC">
        <w:t>—</w:t>
      </w:r>
      <w:r w:rsidR="00E70797">
        <w:t>This API</w:t>
      </w:r>
      <w:r w:rsidR="007D2D20" w:rsidRPr="006B2FCC">
        <w:t xml:space="preserve"> creates the Gather and the Print tasks. The gather task is scheduled to run, while the print task is</w:t>
      </w:r>
      <w:r w:rsidR="007D2D20" w:rsidRPr="00B52907">
        <w:t xml:space="preserve"> </w:t>
      </w:r>
      <w:r w:rsidR="004117F1" w:rsidRPr="004117F1">
        <w:rPr>
          <w:i/>
        </w:rPr>
        <w:t>not</w:t>
      </w:r>
      <w:r w:rsidR="007D2D20" w:rsidRPr="00B52907">
        <w:t xml:space="preserve"> scheduled.</w:t>
      </w:r>
    </w:p>
    <w:p w14:paraId="1E84F77D" w14:textId="713BF844" w:rsidR="00097F86" w:rsidRDefault="008860C0" w:rsidP="00B52907">
      <w:pPr>
        <w:pStyle w:val="ListBullet"/>
      </w:pPr>
      <w:r w:rsidRPr="00E90828">
        <w:rPr>
          <w:color w:val="0000FF"/>
          <w:u w:val="single"/>
        </w:rPr>
        <w:fldChar w:fldCharType="begin" w:fldLock="1"/>
      </w:r>
      <w:r w:rsidRPr="00E90828">
        <w:rPr>
          <w:color w:val="0000FF"/>
          <w:u w:val="single"/>
        </w:rPr>
        <w:instrText xml:space="preserve"> REF _Ref125424162 \h </w:instrText>
      </w:r>
      <w:r w:rsidR="002E4B21" w:rsidRPr="00E90828">
        <w:rPr>
          <w:color w:val="0000FF"/>
          <w:u w:val="single"/>
        </w:rPr>
        <w:instrText xml:space="preserve"> \* MERGEFORMAT </w:instrText>
      </w:r>
      <w:r w:rsidRPr="00E90828">
        <w:rPr>
          <w:color w:val="0000FF"/>
          <w:u w:val="single"/>
        </w:rPr>
      </w:r>
      <w:r w:rsidRPr="00E90828">
        <w:rPr>
          <w:color w:val="0000FF"/>
          <w:u w:val="single"/>
        </w:rPr>
        <w:fldChar w:fldCharType="separate"/>
      </w:r>
      <w:r w:rsidR="00EB0586" w:rsidRPr="00EB0586">
        <w:rPr>
          <w:color w:val="0000FF"/>
          <w:u w:val="single"/>
        </w:rPr>
        <w:t>$$REQQ^XUTMDEVQ(): Schedule Second Part of a Task</w:t>
      </w:r>
      <w:r w:rsidRPr="00E90828">
        <w:rPr>
          <w:color w:val="0000FF"/>
          <w:u w:val="single"/>
        </w:rPr>
        <w:fldChar w:fldCharType="end"/>
      </w:r>
      <w:r w:rsidR="007D2D20" w:rsidRPr="006B2FCC">
        <w:t>—At the end of the Gather task, it invokes the $$REQQ^XUTMDEVQ</w:t>
      </w:r>
      <w:r w:rsidR="00261973">
        <w:t xml:space="preserve"> API</w:t>
      </w:r>
      <w:r w:rsidR="007D2D20" w:rsidRPr="006B2FCC">
        <w:t xml:space="preserve"> to schedule the Print task.</w:t>
      </w:r>
    </w:p>
    <w:p w14:paraId="24B04576" w14:textId="77777777" w:rsidR="00301E42" w:rsidRPr="006B2FCC" w:rsidRDefault="00301E42" w:rsidP="00301E42">
      <w:pPr>
        <w:pStyle w:val="BodyText6"/>
      </w:pPr>
    </w:p>
    <w:p w14:paraId="6E173EB7" w14:textId="77777777" w:rsidR="009554B5" w:rsidRPr="006B2FCC" w:rsidRDefault="00D56A55" w:rsidP="0075488D">
      <w:pPr>
        <w:pStyle w:val="Heading4"/>
      </w:pPr>
      <w:bookmarkStart w:id="1565" w:name="_Ref233608294"/>
      <w:r w:rsidRPr="006B2FCC">
        <w:t>Long Running Tasks—Using ^%ZIS</w:t>
      </w:r>
      <w:bookmarkEnd w:id="1565"/>
    </w:p>
    <w:p w14:paraId="0CCDD730" w14:textId="4FE20005" w:rsidR="009554B5" w:rsidRPr="006B2FCC" w:rsidRDefault="001E5D5C" w:rsidP="002E4B21">
      <w:pPr>
        <w:pStyle w:val="BodyText"/>
        <w:keepNext/>
        <w:keepLines/>
      </w:pPr>
      <w:r w:rsidRPr="006B2FCC">
        <w:fldChar w:fldCharType="begin"/>
      </w:r>
      <w:r w:rsidRPr="006B2FCC">
        <w:instrText xml:space="preserve"> XE </w:instrText>
      </w:r>
      <w:r w:rsidR="009F58E4">
        <w:instrText>“</w:instrText>
      </w:r>
      <w:r w:rsidRPr="006B2FCC">
        <w:instrText xml:space="preserve"> Long Running Tasks:Writing Two-step Tasks (TaskMan)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Writing Two-step Tasks (TaskMan):Long Running Tasks</w:instrText>
      </w:r>
      <w:r w:rsidR="009F58E4">
        <w:instrText>”</w:instrText>
      </w:r>
      <w:r w:rsidRPr="006B2FCC">
        <w:instrText xml:space="preserve"> </w:instrText>
      </w:r>
      <w:r w:rsidRPr="006B2FCC">
        <w:fldChar w:fldCharType="end"/>
      </w:r>
      <w:r w:rsidRPr="006B2FCC">
        <w:fldChar w:fldCharType="begin"/>
      </w:r>
      <w:r w:rsidRPr="006B2FCC">
        <w:instrText xml:space="preserve">XE </w:instrText>
      </w:r>
      <w:r w:rsidR="009F58E4">
        <w:instrText>“</w:instrText>
      </w:r>
      <w:r w:rsidRPr="006B2FCC">
        <w:instrText>Tasks:Two-step tasks:Long Running Tasks</w:instrText>
      </w:r>
      <w:r w:rsidR="009F58E4">
        <w:instrText>”</w:instrText>
      </w:r>
      <w:r w:rsidRPr="006B2FCC">
        <w:fldChar w:fldCharType="end"/>
      </w:r>
      <w:r w:rsidR="009554B5" w:rsidRPr="006B2FCC">
        <w:t xml:space="preserve">As an alternative to splitting the job into two separate tasks an interactive call can be made to </w:t>
      </w:r>
      <w:hyperlink w:anchor="zis" w:history="1">
        <w:r w:rsidR="009554B5" w:rsidRPr="00EF2173">
          <w:rPr>
            <w:rStyle w:val="Hyperlink"/>
          </w:rPr>
          <w:t>^%ZIS</w:t>
        </w:r>
      </w:hyperlink>
      <w:r w:rsidR="009554B5" w:rsidRPr="006B2FCC">
        <w:t xml:space="preserve"> to allow the user to select the output device without opening it. The gather </w:t>
      </w:r>
      <w:r w:rsidR="00695C50" w:rsidRPr="006B2FCC">
        <w:t xml:space="preserve">data </w:t>
      </w:r>
      <w:r w:rsidR="009554B5" w:rsidRPr="006B2FCC">
        <w:t xml:space="preserve">portion of the job can then proceed without tying up the output device. When the job is ready to print it can open the output device using the </w:t>
      </w:r>
      <w:r w:rsidR="00695C50" w:rsidRPr="006B2FCC">
        <w:t>variables</w:t>
      </w:r>
      <w:r w:rsidR="009554B5" w:rsidRPr="006B2FCC">
        <w:t xml:space="preserve"> that were saved when the </w:t>
      </w:r>
      <w:hyperlink w:anchor="zis" w:history="1">
        <w:r w:rsidR="00C52894" w:rsidRPr="00EF2173">
          <w:rPr>
            <w:rStyle w:val="Hyperlink"/>
          </w:rPr>
          <w:t>^%ZIS</w:t>
        </w:r>
      </w:hyperlink>
      <w:r w:rsidR="009554B5" w:rsidRPr="006B2FCC">
        <w:t xml:space="preserve"> device selection call was made.</w:t>
      </w:r>
    </w:p>
    <w:p w14:paraId="4FC504B5" w14:textId="2C27B23C" w:rsidR="009554B5" w:rsidRPr="006B2FCC" w:rsidRDefault="009554B5" w:rsidP="002E4B21">
      <w:pPr>
        <w:pStyle w:val="BodyText"/>
      </w:pPr>
      <w:r w:rsidRPr="006B2FCC">
        <w:t xml:space="preserve">To allow for selection of the output device without actually opening it make sure the </w:t>
      </w:r>
      <w:hyperlink w:anchor="zis" w:history="1">
        <w:r w:rsidR="00EF2173" w:rsidRPr="00EF2173">
          <w:rPr>
            <w:rStyle w:val="Hyperlink"/>
          </w:rPr>
          <w:t>^%ZIS</w:t>
        </w:r>
      </w:hyperlink>
      <w:r w:rsidRPr="006B2FCC">
        <w:t xml:space="preserve"> input variable </w:t>
      </w:r>
      <w:r w:rsidRPr="00EF2173">
        <w:rPr>
          <w:b/>
        </w:rPr>
        <w:t>%ZIS</w:t>
      </w:r>
      <w:r w:rsidRPr="006B2FCC">
        <w:t xml:space="preserve"> contains </w:t>
      </w:r>
      <w:r w:rsidRPr="00EF2173">
        <w:rPr>
          <w:b/>
        </w:rPr>
        <w:t>N</w:t>
      </w:r>
      <w:r w:rsidRPr="006B2FCC">
        <w:t>.</w:t>
      </w:r>
    </w:p>
    <w:p w14:paraId="54527D67" w14:textId="09ED694A" w:rsidR="00D56A55" w:rsidRPr="006B2FCC" w:rsidRDefault="009554B5" w:rsidP="002E4B21">
      <w:pPr>
        <w:pStyle w:val="BodyText"/>
        <w:keepNext/>
        <w:keepLines/>
      </w:pPr>
      <w:r w:rsidRPr="006B2FCC">
        <w:t xml:space="preserve">Some of the variables returned by the device selection call to </w:t>
      </w:r>
      <w:hyperlink w:anchor="zis" w:history="1">
        <w:r w:rsidR="00EF2173" w:rsidRPr="00EF2173">
          <w:rPr>
            <w:rStyle w:val="Hyperlink"/>
          </w:rPr>
          <w:t>^%ZIS</w:t>
        </w:r>
      </w:hyperlink>
      <w:r w:rsidRPr="006B2FCC">
        <w:t xml:space="preserve"> need to be </w:t>
      </w:r>
      <w:r w:rsidR="00695C50" w:rsidRPr="006B2FCC">
        <w:t>saved</w:t>
      </w:r>
      <w:r w:rsidRPr="006B2FCC">
        <w:t xml:space="preserve"> for use when the device open call is made. These include</w:t>
      </w:r>
      <w:r w:rsidR="00D56A55" w:rsidRPr="006B2FCC">
        <w:t>:</w:t>
      </w:r>
    </w:p>
    <w:p w14:paraId="7BA1B699" w14:textId="77777777" w:rsidR="00D56A55" w:rsidRPr="00EF2173" w:rsidRDefault="00D56A55" w:rsidP="00D56A55">
      <w:pPr>
        <w:pStyle w:val="ListBullet"/>
        <w:keepNext/>
        <w:keepLines/>
        <w:rPr>
          <w:b/>
        </w:rPr>
      </w:pPr>
      <w:r w:rsidRPr="00EF2173">
        <w:rPr>
          <w:b/>
        </w:rPr>
        <w:t>IO</w:t>
      </w:r>
    </w:p>
    <w:p w14:paraId="05E71827" w14:textId="77777777" w:rsidR="00D56A55" w:rsidRPr="00EF2173" w:rsidRDefault="00D56A55" w:rsidP="00D56A55">
      <w:pPr>
        <w:pStyle w:val="ListBullet"/>
        <w:keepNext/>
        <w:keepLines/>
        <w:rPr>
          <w:b/>
        </w:rPr>
      </w:pPr>
      <w:r w:rsidRPr="00EF2173">
        <w:rPr>
          <w:b/>
        </w:rPr>
        <w:t>IO(</w:t>
      </w:r>
      <w:r w:rsidR="00FF3F33" w:rsidRPr="00EF2173">
        <w:rPr>
          <w:b/>
        </w:rPr>
        <w:t>“</w:t>
      </w:r>
      <w:r w:rsidRPr="00EF2173">
        <w:rPr>
          <w:b/>
        </w:rPr>
        <w:t>DOC</w:t>
      </w:r>
      <w:r w:rsidR="00FF3F33" w:rsidRPr="00EF2173">
        <w:rPr>
          <w:b/>
        </w:rPr>
        <w:t>”</w:t>
      </w:r>
      <w:r w:rsidR="00EF2173" w:rsidRPr="00EF2173">
        <w:rPr>
          <w:b/>
        </w:rPr>
        <w:t>)</w:t>
      </w:r>
    </w:p>
    <w:p w14:paraId="0D963A5B" w14:textId="77777777" w:rsidR="00D56A55" w:rsidRPr="00EF2173" w:rsidRDefault="00D56A55" w:rsidP="00D56A55">
      <w:pPr>
        <w:pStyle w:val="ListBullet"/>
        <w:keepNext/>
        <w:keepLines/>
        <w:rPr>
          <w:b/>
        </w:rPr>
      </w:pPr>
      <w:r w:rsidRPr="00EF2173">
        <w:rPr>
          <w:b/>
        </w:rPr>
        <w:t>IOM</w:t>
      </w:r>
    </w:p>
    <w:p w14:paraId="574972A6" w14:textId="77777777" w:rsidR="00D56A55" w:rsidRPr="00EF2173" w:rsidRDefault="00D56A55" w:rsidP="00D56A55">
      <w:pPr>
        <w:pStyle w:val="ListBullet"/>
        <w:keepNext/>
        <w:keepLines/>
        <w:rPr>
          <w:b/>
        </w:rPr>
      </w:pPr>
      <w:r w:rsidRPr="00EF2173">
        <w:rPr>
          <w:b/>
        </w:rPr>
        <w:t>ION</w:t>
      </w:r>
    </w:p>
    <w:p w14:paraId="37C02FFC" w14:textId="77777777" w:rsidR="00D56A55" w:rsidRPr="00EF2173" w:rsidRDefault="00D56A55" w:rsidP="00D56A55">
      <w:pPr>
        <w:pStyle w:val="ListBullet"/>
        <w:rPr>
          <w:b/>
        </w:rPr>
      </w:pPr>
      <w:r w:rsidRPr="00EF2173">
        <w:rPr>
          <w:b/>
        </w:rPr>
        <w:t>IOSL</w:t>
      </w:r>
    </w:p>
    <w:p w14:paraId="6684EBEE" w14:textId="77777777" w:rsidR="00301E42" w:rsidRDefault="00301E42" w:rsidP="00301E42">
      <w:pPr>
        <w:pStyle w:val="BodyText6"/>
      </w:pPr>
    </w:p>
    <w:p w14:paraId="62FD9CAE" w14:textId="196583FB" w:rsidR="009554B5" w:rsidRPr="006B2FCC" w:rsidRDefault="009554B5" w:rsidP="002E4B21">
      <w:pPr>
        <w:pStyle w:val="BodyText"/>
      </w:pPr>
      <w:r w:rsidRPr="006B2FCC">
        <w:t xml:space="preserve">If </w:t>
      </w:r>
      <w:r w:rsidRPr="00EF2173">
        <w:rPr>
          <w:b/>
        </w:rPr>
        <w:t>IO(</w:t>
      </w:r>
      <w:r w:rsidR="00FF3F33" w:rsidRPr="00EF2173">
        <w:rPr>
          <w:b/>
        </w:rPr>
        <w:t>“</w:t>
      </w:r>
      <w:r w:rsidRPr="00EF2173">
        <w:rPr>
          <w:b/>
        </w:rPr>
        <w:t>Q</w:t>
      </w:r>
      <w:r w:rsidR="00FF3F33" w:rsidRPr="00EF2173">
        <w:rPr>
          <w:b/>
        </w:rPr>
        <w:t>”</w:t>
      </w:r>
      <w:r w:rsidRPr="00EF2173">
        <w:rPr>
          <w:b/>
        </w:rPr>
        <w:t>)</w:t>
      </w:r>
      <w:r w:rsidRPr="006B2FCC">
        <w:t xml:space="preserve"> is </w:t>
      </w:r>
      <w:r w:rsidRPr="00EF2173">
        <w:rPr>
          <w:b/>
        </w:rPr>
        <w:t>1</w:t>
      </w:r>
      <w:r w:rsidRPr="006B2FCC">
        <w:t xml:space="preserve"> queuing has been selected and your code should handle that and take care of the queuing.</w:t>
      </w:r>
    </w:p>
    <w:p w14:paraId="367099A6" w14:textId="7C58BAAB" w:rsidR="009554B5" w:rsidRDefault="009554B5" w:rsidP="002E4B21">
      <w:pPr>
        <w:pStyle w:val="BodyText"/>
        <w:keepNext/>
        <w:keepLines/>
      </w:pPr>
      <w:r w:rsidRPr="006B2FCC">
        <w:lastRenderedPageBreak/>
        <w:t xml:space="preserve">The code </w:t>
      </w:r>
      <w:r w:rsidR="00D56A55" w:rsidRPr="006B2FCC">
        <w:t>excerpt</w:t>
      </w:r>
      <w:r w:rsidRPr="006B2FCC">
        <w:t xml:space="preserve"> </w:t>
      </w:r>
      <w:r w:rsidR="00EF2173">
        <w:t xml:space="preserve">in </w:t>
      </w:r>
      <w:r w:rsidR="00EF2173" w:rsidRPr="00EF2173">
        <w:rPr>
          <w:color w:val="0000FF"/>
          <w:u w:val="single"/>
        </w:rPr>
        <w:fldChar w:fldCharType="begin" w:fldLock="1"/>
      </w:r>
      <w:r w:rsidR="00EF2173" w:rsidRPr="00EF2173">
        <w:rPr>
          <w:color w:val="0000FF"/>
          <w:u w:val="single"/>
        </w:rPr>
        <w:instrText xml:space="preserve"> REF _Ref502843465 \h </w:instrText>
      </w:r>
      <w:r w:rsidR="00EF2173">
        <w:rPr>
          <w:color w:val="0000FF"/>
          <w:u w:val="single"/>
        </w:rPr>
        <w:instrText xml:space="preserve"> \* MERGEFORMAT </w:instrText>
      </w:r>
      <w:r w:rsidR="00EF2173" w:rsidRPr="00EF2173">
        <w:rPr>
          <w:color w:val="0000FF"/>
          <w:u w:val="single"/>
        </w:rPr>
      </w:r>
      <w:r w:rsidR="00EF2173" w:rsidRPr="00EF2173">
        <w:rPr>
          <w:color w:val="0000FF"/>
          <w:u w:val="single"/>
        </w:rPr>
        <w:fldChar w:fldCharType="separate"/>
      </w:r>
      <w:r w:rsidR="00192B74" w:rsidRPr="00192B74">
        <w:rPr>
          <w:color w:val="0000FF"/>
          <w:u w:val="single"/>
        </w:rPr>
        <w:t xml:space="preserve">Figure </w:t>
      </w:r>
      <w:r w:rsidR="00192B74" w:rsidRPr="00192B74">
        <w:rPr>
          <w:noProof/>
          <w:color w:val="0000FF"/>
          <w:u w:val="single"/>
        </w:rPr>
        <w:t>214</w:t>
      </w:r>
      <w:r w:rsidR="00EF2173" w:rsidRPr="00EF2173">
        <w:rPr>
          <w:color w:val="0000FF"/>
          <w:u w:val="single"/>
        </w:rPr>
        <w:fldChar w:fldCharType="end"/>
      </w:r>
      <w:r w:rsidR="00EF2173">
        <w:t xml:space="preserve"> </w:t>
      </w:r>
      <w:r w:rsidRPr="006B2FCC">
        <w:t xml:space="preserve">shows the basic structure for allowing the user to select whether </w:t>
      </w:r>
      <w:r w:rsidR="00D56A55" w:rsidRPr="006B2FCC">
        <w:t>a</w:t>
      </w:r>
      <w:r w:rsidRPr="006B2FCC">
        <w:t xml:space="preserve"> job is queued or </w:t>
      </w:r>
      <w:r w:rsidRPr="00EF2173">
        <w:rPr>
          <w:i/>
        </w:rPr>
        <w:t>not</w:t>
      </w:r>
      <w:r w:rsidRPr="006B2FCC">
        <w:t xml:space="preserve"> and the output device to use.</w:t>
      </w:r>
    </w:p>
    <w:p w14:paraId="72FE2762" w14:textId="77777777" w:rsidR="00823B1C" w:rsidRPr="006B2FCC" w:rsidRDefault="00823B1C" w:rsidP="00823B1C">
      <w:pPr>
        <w:pStyle w:val="BodyText6"/>
        <w:keepNext/>
        <w:keepLines/>
      </w:pPr>
    </w:p>
    <w:p w14:paraId="18C3585D" w14:textId="2E124EDA" w:rsidR="009554B5" w:rsidRPr="006B2FCC" w:rsidRDefault="009554B5" w:rsidP="00BC5B57">
      <w:pPr>
        <w:pStyle w:val="Caption"/>
      </w:pPr>
      <w:bookmarkStart w:id="1566" w:name="_Ref502843465"/>
      <w:bookmarkStart w:id="1567" w:name="_Toc148365281"/>
      <w:r w:rsidRPr="006B2FCC">
        <w:t xml:space="preserve">Figure </w:t>
      </w:r>
      <w:fldSimple w:instr=" SEQ Figure \* ARABIC ">
        <w:r w:rsidR="00C57752">
          <w:rPr>
            <w:noProof/>
          </w:rPr>
          <w:t>214</w:t>
        </w:r>
      </w:fldSimple>
      <w:bookmarkEnd w:id="1566"/>
      <w:r w:rsidR="002D4A5F">
        <w:t>:</w:t>
      </w:r>
      <w:r w:rsidRPr="006B2FCC">
        <w:t xml:space="preserve"> </w:t>
      </w:r>
      <w:r w:rsidR="00965891">
        <w:t>TaskMan—</w:t>
      </w:r>
      <w:r w:rsidR="00334A39">
        <w:t>Sample Code Allowing U</w:t>
      </w:r>
      <w:r w:rsidRPr="006B2FCC">
        <w:t xml:space="preserve">sers to </w:t>
      </w:r>
      <w:r w:rsidR="00334A39">
        <w:t>Select whether a Job is Queued or Not and the Output Device to U</w:t>
      </w:r>
      <w:r w:rsidR="00D56A55" w:rsidRPr="006B2FCC">
        <w:t>se</w:t>
      </w:r>
      <w:bookmarkEnd w:id="1567"/>
    </w:p>
    <w:p w14:paraId="1921A035" w14:textId="77777777" w:rsidR="009554B5" w:rsidRPr="006B2FCC" w:rsidRDefault="009554B5" w:rsidP="009554B5">
      <w:pPr>
        <w:pStyle w:val="Code"/>
      </w:pPr>
      <w:r w:rsidRPr="006B2FCC">
        <w:t xml:space="preserve">         N POP,%ZIS</w:t>
      </w:r>
    </w:p>
    <w:p w14:paraId="3A0BE27A" w14:textId="77777777" w:rsidR="009554B5" w:rsidRPr="006B2FCC" w:rsidRDefault="009554B5" w:rsidP="009554B5">
      <w:pPr>
        <w:pStyle w:val="Code"/>
      </w:pPr>
      <w:r w:rsidRPr="006B2FCC">
        <w:t xml:space="preserve">         S %ZIS=</w:t>
      </w:r>
      <w:r w:rsidR="00FF3F33">
        <w:t>“</w:t>
      </w:r>
      <w:r w:rsidRPr="006B2FCC">
        <w:t>NQ</w:t>
      </w:r>
      <w:r w:rsidR="00FF3F33">
        <w:t>”</w:t>
      </w:r>
    </w:p>
    <w:p w14:paraId="74FC3843" w14:textId="77777777" w:rsidR="009554B5" w:rsidRPr="006B2FCC" w:rsidRDefault="009554B5" w:rsidP="009554B5">
      <w:pPr>
        <w:pStyle w:val="Code"/>
      </w:pPr>
      <w:r w:rsidRPr="006B2FCC">
        <w:t xml:space="preserve">         W !</w:t>
      </w:r>
    </w:p>
    <w:p w14:paraId="0B07494B" w14:textId="77777777" w:rsidR="009554B5" w:rsidRPr="006B2FCC" w:rsidRDefault="009554B5" w:rsidP="009554B5">
      <w:pPr>
        <w:pStyle w:val="Code"/>
      </w:pPr>
      <w:r w:rsidRPr="006B2FCC">
        <w:t xml:space="preserve">         D ^%ZIS</w:t>
      </w:r>
    </w:p>
    <w:p w14:paraId="31938BE7" w14:textId="77777777" w:rsidR="009554B5" w:rsidRPr="006B2FCC" w:rsidRDefault="009554B5" w:rsidP="009554B5">
      <w:pPr>
        <w:pStyle w:val="Code"/>
      </w:pPr>
      <w:r w:rsidRPr="006B2FCC">
        <w:t xml:space="preserve">         I POP G EXIT</w:t>
      </w:r>
    </w:p>
    <w:p w14:paraId="046AE59A" w14:textId="77777777" w:rsidR="009554B5" w:rsidRPr="006B2FCC" w:rsidRDefault="009554B5" w:rsidP="009554B5">
      <w:pPr>
        <w:pStyle w:val="Code"/>
      </w:pPr>
      <w:r w:rsidRPr="006B2FCC">
        <w:t xml:space="preserve">         I ION=(</w:t>
      </w:r>
      <w:r w:rsidR="00FF3F33">
        <w:t>“</w:t>
      </w:r>
      <w:r w:rsidRPr="006B2FCC">
        <w:t>HOST FILE SERVER</w:t>
      </w:r>
      <w:r w:rsidR="00FF3F33">
        <w:t>”</w:t>
      </w:r>
      <w:r w:rsidRPr="006B2FCC">
        <w:t>)!(ION=</w:t>
      </w:r>
      <w:r w:rsidR="00FF3F33">
        <w:t>“</w:t>
      </w:r>
      <w:r w:rsidRPr="006B2FCC">
        <w:t>P-MESSAGE-HFS</w:t>
      </w:r>
      <w:r w:rsidR="00FF3F33">
        <w:t>”</w:t>
      </w:r>
      <w:r w:rsidRPr="006B2FCC">
        <w:t>) S SAVEHFIO=IO</w:t>
      </w:r>
    </w:p>
    <w:p w14:paraId="13F6FFC4" w14:textId="77777777" w:rsidR="009554B5" w:rsidRPr="006B2FCC" w:rsidRDefault="009554B5" w:rsidP="009554B5">
      <w:pPr>
        <w:pStyle w:val="Code"/>
      </w:pPr>
      <w:r w:rsidRPr="006B2FCC">
        <w:t xml:space="preserve">         S SAVEIOP=ION_</w:t>
      </w:r>
      <w:r w:rsidR="00FF3F33">
        <w:t>”</w:t>
      </w:r>
      <w:r w:rsidRPr="006B2FCC">
        <w:t>;</w:t>
      </w:r>
      <w:r w:rsidR="00FF3F33">
        <w:t>”</w:t>
      </w:r>
      <w:r w:rsidRPr="006B2FCC">
        <w:t>_$G(IOST)_</w:t>
      </w:r>
      <w:r w:rsidR="00FF3F33">
        <w:t>”</w:t>
      </w:r>
      <w:r w:rsidRPr="006B2FCC">
        <w:t>;</w:t>
      </w:r>
      <w:r w:rsidR="00FF3F33">
        <w:t>”</w:t>
      </w:r>
      <w:r w:rsidRPr="006B2FCC">
        <w:t>_$G(IO(</w:t>
      </w:r>
      <w:r w:rsidR="00FF3F33">
        <w:t>“</w:t>
      </w:r>
      <w:r w:rsidRPr="006B2FCC">
        <w:t>DOC</w:t>
      </w:r>
      <w:r w:rsidR="00FF3F33">
        <w:t>”</w:t>
      </w:r>
      <w:r w:rsidRPr="006B2FCC">
        <w:t>))_</w:t>
      </w:r>
      <w:r w:rsidR="00FF3F33">
        <w:t>”</w:t>
      </w:r>
      <w:r w:rsidRPr="006B2FCC">
        <w:t>;</w:t>
      </w:r>
      <w:r w:rsidR="00FF3F33">
        <w:t>”</w:t>
      </w:r>
      <w:r w:rsidRPr="006B2FCC">
        <w:t>_$G(IOM)_</w:t>
      </w:r>
      <w:r w:rsidR="00FF3F33">
        <w:t>”</w:t>
      </w:r>
      <w:r w:rsidRPr="006B2FCC">
        <w:t>;</w:t>
      </w:r>
      <w:r w:rsidR="00FF3F33">
        <w:t>”</w:t>
      </w:r>
      <w:r w:rsidRPr="006B2FCC">
        <w:t>_$G(IOSL)</w:t>
      </w:r>
    </w:p>
    <w:p w14:paraId="05BECC3C" w14:textId="77777777" w:rsidR="009554B5" w:rsidRPr="006B2FCC" w:rsidRDefault="009554B5" w:rsidP="009554B5">
      <w:pPr>
        <w:pStyle w:val="Code"/>
      </w:pPr>
      <w:r w:rsidRPr="006B2FCC">
        <w:t xml:space="preserve">         ;</w:t>
      </w:r>
    </w:p>
    <w:p w14:paraId="03ADDEF6" w14:textId="77777777" w:rsidR="009554B5" w:rsidRPr="006B2FCC" w:rsidRDefault="009554B5" w:rsidP="009554B5">
      <w:pPr>
        <w:pStyle w:val="Code"/>
      </w:pPr>
      <w:r w:rsidRPr="006B2FCC">
        <w:t xml:space="preserve">         I IO(</w:t>
      </w:r>
      <w:r w:rsidR="00FF3F33">
        <w:t>“</w:t>
      </w:r>
      <w:r w:rsidRPr="006B2FCC">
        <w:t>Q</w:t>
      </w:r>
      <w:r w:rsidR="00FF3F33">
        <w:t>”</w:t>
      </w:r>
      <w:r w:rsidRPr="006B2FCC">
        <w:t>) D  Q</w:t>
      </w:r>
    </w:p>
    <w:p w14:paraId="404F2995" w14:textId="77777777" w:rsidR="009554B5" w:rsidRPr="006B2FCC" w:rsidRDefault="009554B5" w:rsidP="009554B5">
      <w:pPr>
        <w:pStyle w:val="Code"/>
      </w:pPr>
      <w:r w:rsidRPr="006B2FCC">
        <w:t xml:space="preserve">         .;Queue the report.</w:t>
      </w:r>
    </w:p>
    <w:p w14:paraId="37FB0508" w14:textId="77777777" w:rsidR="009554B5" w:rsidRPr="006B2FCC" w:rsidRDefault="009554B5" w:rsidP="009554B5">
      <w:pPr>
        <w:pStyle w:val="Code"/>
      </w:pPr>
      <w:r w:rsidRPr="006B2FCC">
        <w:t xml:space="preserve">         .;If ZTIO is not explicitly set to null then %ZTLOAD will open</w:t>
      </w:r>
    </w:p>
    <w:p w14:paraId="33FCDDD2" w14:textId="77777777" w:rsidR="009554B5" w:rsidRPr="006B2FCC" w:rsidRDefault="009554B5" w:rsidP="009554B5">
      <w:pPr>
        <w:pStyle w:val="Code"/>
      </w:pPr>
      <w:r w:rsidRPr="006B2FCC">
        <w:t xml:space="preserve">         .;the device.</w:t>
      </w:r>
    </w:p>
    <w:p w14:paraId="06D699EF" w14:textId="77777777" w:rsidR="009554B5" w:rsidRPr="006B2FCC" w:rsidRDefault="009554B5" w:rsidP="009554B5">
      <w:pPr>
        <w:pStyle w:val="Code"/>
      </w:pPr>
      <w:r w:rsidRPr="006B2FCC">
        <w:t xml:space="preserve">         . S ZTIO=</w:t>
      </w:r>
      <w:r w:rsidR="00027BB2">
        <w:t>“”</w:t>
      </w:r>
    </w:p>
    <w:p w14:paraId="71DC14BA" w14:textId="77777777" w:rsidR="009554B5" w:rsidRPr="006B2FCC" w:rsidRDefault="009554B5" w:rsidP="009554B5">
      <w:pPr>
        <w:pStyle w:val="Code"/>
      </w:pPr>
      <w:r w:rsidRPr="006B2FCC">
        <w:t xml:space="preserve">            .</w:t>
      </w:r>
    </w:p>
    <w:p w14:paraId="23141889" w14:textId="77777777" w:rsidR="009554B5" w:rsidRPr="006B2FCC" w:rsidRDefault="009554B5" w:rsidP="009554B5">
      <w:pPr>
        <w:pStyle w:val="Code"/>
      </w:pPr>
      <w:r w:rsidRPr="006B2FCC">
        <w:t xml:space="preserve">            .</w:t>
      </w:r>
    </w:p>
    <w:p w14:paraId="54FE0813" w14:textId="77777777" w:rsidR="009554B5" w:rsidRPr="006B2FCC" w:rsidRDefault="009554B5" w:rsidP="009554B5">
      <w:pPr>
        <w:pStyle w:val="Code"/>
      </w:pPr>
      <w:r w:rsidRPr="006B2FCC">
        <w:t xml:space="preserve">            .</w:t>
      </w:r>
    </w:p>
    <w:p w14:paraId="3088A59B" w14:textId="77777777" w:rsidR="009554B5" w:rsidRPr="006B2FCC" w:rsidRDefault="009554B5" w:rsidP="009554B5">
      <w:pPr>
        <w:pStyle w:val="Code"/>
      </w:pPr>
      <w:r w:rsidRPr="006B2FCC">
        <w:t xml:space="preserve">          . D ^%ZTLOAD</w:t>
      </w:r>
    </w:p>
    <w:p w14:paraId="054609F2" w14:textId="77777777" w:rsidR="009554B5" w:rsidRPr="006B2FCC" w:rsidRDefault="009554B5" w:rsidP="009554B5">
      <w:pPr>
        <w:pStyle w:val="Code"/>
      </w:pPr>
      <w:r w:rsidRPr="006B2FCC">
        <w:t xml:space="preserve">            .</w:t>
      </w:r>
    </w:p>
    <w:p w14:paraId="6AF84C33" w14:textId="77777777" w:rsidR="009554B5" w:rsidRPr="006B2FCC" w:rsidRDefault="009554B5" w:rsidP="009554B5">
      <w:pPr>
        <w:pStyle w:val="Code"/>
      </w:pPr>
      <w:r w:rsidRPr="006B2FCC">
        <w:t xml:space="preserve">            .</w:t>
      </w:r>
    </w:p>
    <w:p w14:paraId="52901EB6" w14:textId="77777777" w:rsidR="009554B5" w:rsidRPr="006B2FCC" w:rsidRDefault="009554B5" w:rsidP="009554B5">
      <w:pPr>
        <w:pStyle w:val="Code"/>
      </w:pPr>
      <w:r w:rsidRPr="006B2FCC">
        <w:t xml:space="preserve">            .</w:t>
      </w:r>
    </w:p>
    <w:p w14:paraId="7DF71264" w14:textId="77777777" w:rsidR="009554B5" w:rsidRPr="006B2FCC" w:rsidRDefault="009554B5" w:rsidP="009554B5">
      <w:pPr>
        <w:pStyle w:val="Code"/>
      </w:pPr>
      <w:r w:rsidRPr="006B2FCC">
        <w:t xml:space="preserve">         I </w:t>
      </w:r>
      <w:r w:rsidR="00FF3F33">
        <w:t>‘</w:t>
      </w:r>
      <w:r w:rsidRPr="006B2FCC">
        <w:t>IO(</w:t>
      </w:r>
      <w:r w:rsidR="00FF3F33">
        <w:t>“</w:t>
      </w:r>
      <w:r w:rsidRPr="006B2FCC">
        <w:t>Q</w:t>
      </w:r>
      <w:r w:rsidR="00FF3F33">
        <w:t>”</w:t>
      </w:r>
      <w:r w:rsidRPr="006B2FCC">
        <w:t>) D  Q</w:t>
      </w:r>
    </w:p>
    <w:p w14:paraId="0A898436" w14:textId="77777777" w:rsidR="009554B5" w:rsidRPr="006B2FCC" w:rsidRDefault="009554B5" w:rsidP="009554B5">
      <w:pPr>
        <w:pStyle w:val="Code"/>
      </w:pPr>
      <w:r w:rsidRPr="006B2FCC">
        <w:t xml:space="preserve">         .;Run the report.</w:t>
      </w:r>
    </w:p>
    <w:p w14:paraId="58A1C516" w14:textId="77777777" w:rsidR="009554B5" w:rsidRPr="006B2FCC" w:rsidRDefault="009554B5" w:rsidP="009554B5">
      <w:pPr>
        <w:pStyle w:val="Code"/>
      </w:pPr>
      <w:r w:rsidRPr="006B2FCC">
        <w:t xml:space="preserve">            .</w:t>
      </w:r>
    </w:p>
    <w:p w14:paraId="5112C30B" w14:textId="77777777" w:rsidR="009554B5" w:rsidRPr="006B2FCC" w:rsidRDefault="009554B5" w:rsidP="009554B5">
      <w:pPr>
        <w:pStyle w:val="Code"/>
      </w:pPr>
      <w:r w:rsidRPr="006B2FCC">
        <w:t xml:space="preserve">            .</w:t>
      </w:r>
    </w:p>
    <w:p w14:paraId="57D165F8" w14:textId="77777777" w:rsidR="009554B5" w:rsidRPr="006B2FCC" w:rsidRDefault="009554B5" w:rsidP="009554B5">
      <w:pPr>
        <w:pStyle w:val="Code"/>
      </w:pPr>
      <w:r w:rsidRPr="006B2FCC">
        <w:t xml:space="preserve">            .</w:t>
      </w:r>
    </w:p>
    <w:p w14:paraId="1741C74B" w14:textId="77777777" w:rsidR="00D56A55" w:rsidRPr="006B2FCC" w:rsidRDefault="00D56A55" w:rsidP="0029217A">
      <w:pPr>
        <w:pStyle w:val="BodyText6"/>
      </w:pPr>
    </w:p>
    <w:p w14:paraId="518746CF" w14:textId="06AA7F14" w:rsidR="009554B5" w:rsidRDefault="009554B5" w:rsidP="002E4B21">
      <w:pPr>
        <w:pStyle w:val="BodyText"/>
        <w:keepNext/>
        <w:keepLines/>
      </w:pPr>
      <w:r w:rsidRPr="006B2FCC">
        <w:lastRenderedPageBreak/>
        <w:t>When it is time to print, the output device can be opened using the variables that were saved</w:t>
      </w:r>
      <w:r w:rsidR="00EF2173">
        <w:t xml:space="preserve">, as shown in </w:t>
      </w:r>
      <w:r w:rsidR="00EF2173" w:rsidRPr="00EF2173">
        <w:rPr>
          <w:color w:val="0000FF"/>
          <w:u w:val="single"/>
        </w:rPr>
        <w:fldChar w:fldCharType="begin" w:fldLock="1"/>
      </w:r>
      <w:r w:rsidR="00EF2173" w:rsidRPr="00EF2173">
        <w:rPr>
          <w:color w:val="0000FF"/>
          <w:u w:val="single"/>
        </w:rPr>
        <w:instrText xml:space="preserve"> REF _Ref502843507 \h </w:instrText>
      </w:r>
      <w:r w:rsidR="00EF2173">
        <w:rPr>
          <w:color w:val="0000FF"/>
          <w:u w:val="single"/>
        </w:rPr>
        <w:instrText xml:space="preserve"> \* MERGEFORMAT </w:instrText>
      </w:r>
      <w:r w:rsidR="00EF2173" w:rsidRPr="00EF2173">
        <w:rPr>
          <w:color w:val="0000FF"/>
          <w:u w:val="single"/>
        </w:rPr>
      </w:r>
      <w:r w:rsidR="00EF2173" w:rsidRPr="00EF2173">
        <w:rPr>
          <w:color w:val="0000FF"/>
          <w:u w:val="single"/>
        </w:rPr>
        <w:fldChar w:fldCharType="separate"/>
      </w:r>
      <w:r w:rsidR="00192B74" w:rsidRPr="00192B74">
        <w:rPr>
          <w:color w:val="0000FF"/>
          <w:u w:val="single"/>
        </w:rPr>
        <w:t xml:space="preserve">Figure </w:t>
      </w:r>
      <w:r w:rsidR="00192B74" w:rsidRPr="00192B74">
        <w:rPr>
          <w:noProof/>
          <w:color w:val="0000FF"/>
          <w:u w:val="single"/>
        </w:rPr>
        <w:t>215</w:t>
      </w:r>
      <w:r w:rsidR="00EF2173" w:rsidRPr="00EF2173">
        <w:rPr>
          <w:color w:val="0000FF"/>
          <w:u w:val="single"/>
        </w:rPr>
        <w:fldChar w:fldCharType="end"/>
      </w:r>
      <w:r w:rsidRPr="006B2FCC">
        <w:t>.</w:t>
      </w:r>
    </w:p>
    <w:p w14:paraId="55D9E613" w14:textId="77777777" w:rsidR="00823B1C" w:rsidRPr="006B2FCC" w:rsidRDefault="00823B1C" w:rsidP="00823B1C">
      <w:pPr>
        <w:pStyle w:val="BodyText6"/>
        <w:keepNext/>
        <w:keepLines/>
      </w:pPr>
    </w:p>
    <w:p w14:paraId="4DB466BD" w14:textId="728617A4" w:rsidR="00D56A55" w:rsidRPr="006B2FCC" w:rsidRDefault="00D56A55" w:rsidP="00BC5B57">
      <w:pPr>
        <w:pStyle w:val="Caption"/>
      </w:pPr>
      <w:bookmarkStart w:id="1568" w:name="_Ref502843507"/>
      <w:bookmarkStart w:id="1569" w:name="_Toc148365282"/>
      <w:r w:rsidRPr="006B2FCC">
        <w:t xml:space="preserve">Figure </w:t>
      </w:r>
      <w:fldSimple w:instr=" SEQ Figure \* ARABIC ">
        <w:r w:rsidR="00C57752">
          <w:rPr>
            <w:noProof/>
          </w:rPr>
          <w:t>215</w:t>
        </w:r>
      </w:fldSimple>
      <w:bookmarkEnd w:id="1568"/>
      <w:r w:rsidR="002D4A5F">
        <w:t>:</w:t>
      </w:r>
      <w:r w:rsidR="00695C50" w:rsidRPr="006B2FCC">
        <w:t xml:space="preserve"> </w:t>
      </w:r>
      <w:r w:rsidR="00965891">
        <w:t>TaskMan—</w:t>
      </w:r>
      <w:r w:rsidR="00334A39">
        <w:t>Sample Code Printing to a Device Using S</w:t>
      </w:r>
      <w:r w:rsidR="00695C50" w:rsidRPr="006B2FCC">
        <w:t>a</w:t>
      </w:r>
      <w:r w:rsidR="00334A39">
        <w:t>ved V</w:t>
      </w:r>
      <w:r w:rsidR="00695C50" w:rsidRPr="006B2FCC">
        <w:t>ariables</w:t>
      </w:r>
      <w:bookmarkEnd w:id="1569"/>
    </w:p>
    <w:p w14:paraId="1CD63DF3" w14:textId="77777777" w:rsidR="009554B5" w:rsidRPr="006B2FCC" w:rsidRDefault="009554B5" w:rsidP="009554B5">
      <w:pPr>
        <w:pStyle w:val="Code"/>
      </w:pPr>
      <w:r w:rsidRPr="006B2FCC">
        <w:t xml:space="preserve">         N IOP,POP,VDUZ,XMDUZ,XMQUIET,XMSUB,XMY,%ZIS</w:t>
      </w:r>
    </w:p>
    <w:p w14:paraId="62134C39" w14:textId="77777777" w:rsidR="009554B5" w:rsidRPr="006B2FCC" w:rsidRDefault="009554B5" w:rsidP="009554B5">
      <w:pPr>
        <w:pStyle w:val="Code"/>
      </w:pPr>
      <w:r w:rsidRPr="006B2FCC">
        <w:t xml:space="preserve">         ;Check for output to p-message. TaskMan will automatically copy</w:t>
      </w:r>
    </w:p>
    <w:p w14:paraId="19600259" w14:textId="77777777" w:rsidR="009554B5" w:rsidRPr="006B2FCC" w:rsidRDefault="009554B5" w:rsidP="009554B5">
      <w:pPr>
        <w:pStyle w:val="Code"/>
      </w:pPr>
      <w:r w:rsidRPr="006B2FCC">
        <w:t xml:space="preserve">         ;^TMP(</w:t>
      </w:r>
      <w:r w:rsidR="00FF3F33">
        <w:t>“</w:t>
      </w:r>
      <w:r w:rsidRPr="006B2FCC">
        <w:t>XM-MESS</w:t>
      </w:r>
      <w:r w:rsidR="00FF3F33">
        <w:t>”</w:t>
      </w:r>
      <w:r w:rsidRPr="006B2FCC">
        <w:t>,$J) to the tasked job.</w:t>
      </w:r>
    </w:p>
    <w:p w14:paraId="1346C96E" w14:textId="77777777" w:rsidR="009554B5" w:rsidRPr="006B2FCC" w:rsidRDefault="009554B5" w:rsidP="009554B5">
      <w:pPr>
        <w:pStyle w:val="Code"/>
      </w:pPr>
      <w:r w:rsidRPr="006B2FCC">
        <w:t xml:space="preserve">         I $D(^TMP(</w:t>
      </w:r>
      <w:r w:rsidR="00FF3F33">
        <w:t>“</w:t>
      </w:r>
      <w:r w:rsidRPr="006B2FCC">
        <w:t>XM-MESS</w:t>
      </w:r>
      <w:r w:rsidR="00FF3F33">
        <w:t>”</w:t>
      </w:r>
      <w:r w:rsidRPr="006B2FCC">
        <w:t>,$J)) D</w:t>
      </w:r>
    </w:p>
    <w:p w14:paraId="1DAA442D" w14:textId="77777777" w:rsidR="009554B5" w:rsidRPr="006B2FCC" w:rsidRDefault="009554B5" w:rsidP="009554B5">
      <w:pPr>
        <w:pStyle w:val="Code"/>
      </w:pPr>
      <w:r w:rsidRPr="006B2FCC">
        <w:t xml:space="preserve">         . S XMQUIET=1</w:t>
      </w:r>
    </w:p>
    <w:p w14:paraId="28062334" w14:textId="77777777" w:rsidR="009554B5" w:rsidRPr="006B2FCC" w:rsidRDefault="009554B5" w:rsidP="009554B5">
      <w:pPr>
        <w:pStyle w:val="Code"/>
      </w:pPr>
      <w:r w:rsidRPr="006B2FCC">
        <w:t xml:space="preserve">         . S XMDUZ=$G(^TMP(</w:t>
      </w:r>
      <w:r w:rsidR="00FF3F33">
        <w:t>“</w:t>
      </w:r>
      <w:r w:rsidRPr="006B2FCC">
        <w:t>XM-MESS</w:t>
      </w:r>
      <w:r w:rsidR="00FF3F33">
        <w:t>”</w:t>
      </w:r>
      <w:r w:rsidRPr="006B2FCC">
        <w:t>,$J,</w:t>
      </w:r>
      <w:r w:rsidR="009758D3">
        <w:t>“</w:t>
      </w:r>
      <w:r w:rsidRPr="006B2FCC">
        <w:t>XMHOST</w:t>
      </w:r>
      <w:r w:rsidR="00FF3F33">
        <w:t>”</w:t>
      </w:r>
      <w:r w:rsidRPr="006B2FCC">
        <w:t>,</w:t>
      </w:r>
      <w:r w:rsidR="009758D3">
        <w:t>“</w:t>
      </w:r>
      <w:r w:rsidRPr="006B2FCC">
        <w:t>XMINSTR</w:t>
      </w:r>
      <w:r w:rsidR="00FF3F33">
        <w:t>”</w:t>
      </w:r>
      <w:r w:rsidRPr="006B2FCC">
        <w:t>,</w:t>
      </w:r>
      <w:r w:rsidR="009758D3">
        <w:t>“</w:t>
      </w:r>
      <w:r w:rsidRPr="006B2FCC">
        <w:t>FROM</w:t>
      </w:r>
      <w:r w:rsidR="00FF3F33">
        <w:t>”</w:t>
      </w:r>
      <w:r w:rsidRPr="006B2FCC">
        <w:t>))</w:t>
      </w:r>
    </w:p>
    <w:p w14:paraId="0E8145DB" w14:textId="77777777" w:rsidR="009554B5" w:rsidRPr="006B2FCC" w:rsidRDefault="009554B5" w:rsidP="009554B5">
      <w:pPr>
        <w:pStyle w:val="Code"/>
      </w:pPr>
      <w:r w:rsidRPr="006B2FCC">
        <w:t xml:space="preserve">         . I XMDUZ=</w:t>
      </w:r>
      <w:r w:rsidR="00027BB2">
        <w:t>“”</w:t>
      </w:r>
      <w:r w:rsidRPr="006B2FCC">
        <w:t xml:space="preserve"> S XMDUZ=^TMP(</w:t>
      </w:r>
      <w:r w:rsidR="00FF3F33">
        <w:t>“</w:t>
      </w:r>
      <w:r w:rsidRPr="006B2FCC">
        <w:t>XM-MESS</w:t>
      </w:r>
      <w:r w:rsidR="00FF3F33">
        <w:t>”</w:t>
      </w:r>
      <w:r w:rsidRPr="006B2FCC">
        <w:t>,$J,</w:t>
      </w:r>
      <w:r w:rsidR="009758D3">
        <w:t>“</w:t>
      </w:r>
      <w:r w:rsidRPr="006B2FCC">
        <w:t>XMHOST</w:t>
      </w:r>
      <w:r w:rsidR="00FF3F33">
        <w:t>”</w:t>
      </w:r>
      <w:r w:rsidRPr="006B2FCC">
        <w:t>,</w:t>
      </w:r>
      <w:r w:rsidR="009758D3">
        <w:t>“</w:t>
      </w:r>
      <w:r w:rsidRPr="006B2FCC">
        <w:t>XMDUZ</w:t>
      </w:r>
      <w:r w:rsidR="00FF3F33">
        <w:t>”</w:t>
      </w:r>
      <w:r w:rsidRPr="006B2FCC">
        <w:t>)</w:t>
      </w:r>
    </w:p>
    <w:p w14:paraId="10618C5F" w14:textId="77777777" w:rsidR="009554B5" w:rsidRPr="006B2FCC" w:rsidRDefault="009554B5" w:rsidP="009554B5">
      <w:pPr>
        <w:pStyle w:val="Code"/>
      </w:pPr>
      <w:r w:rsidRPr="006B2FCC">
        <w:t xml:space="preserve">         . S XMSUB=^TMP(</w:t>
      </w:r>
      <w:r w:rsidR="00FF3F33">
        <w:t>“</w:t>
      </w:r>
      <w:r w:rsidRPr="006B2FCC">
        <w:t>XM-MESS</w:t>
      </w:r>
      <w:r w:rsidR="00FF3F33">
        <w:t>”</w:t>
      </w:r>
      <w:r w:rsidRPr="006B2FCC">
        <w:t>,$J,</w:t>
      </w:r>
      <w:r w:rsidR="009758D3">
        <w:t>“</w:t>
      </w:r>
      <w:r w:rsidRPr="006B2FCC">
        <w:t>XMHOST</w:t>
      </w:r>
      <w:r w:rsidR="00FF3F33">
        <w:t>”</w:t>
      </w:r>
      <w:r w:rsidRPr="006B2FCC">
        <w:t>,</w:t>
      </w:r>
      <w:r w:rsidR="009758D3">
        <w:t>“</w:t>
      </w:r>
      <w:r w:rsidRPr="006B2FCC">
        <w:t>XMSUB</w:t>
      </w:r>
      <w:r w:rsidR="00FF3F33">
        <w:t>”</w:t>
      </w:r>
      <w:r w:rsidRPr="006B2FCC">
        <w:t>)</w:t>
      </w:r>
    </w:p>
    <w:p w14:paraId="0952D9A1" w14:textId="77777777" w:rsidR="009554B5" w:rsidRPr="006B2FCC" w:rsidRDefault="009554B5" w:rsidP="009554B5">
      <w:pPr>
        <w:pStyle w:val="Code"/>
      </w:pPr>
      <w:r w:rsidRPr="006B2FCC">
        <w:t xml:space="preserve">         . S VDUZ=</w:t>
      </w:r>
      <w:r w:rsidR="00027BB2">
        <w:t>“”</w:t>
      </w:r>
    </w:p>
    <w:p w14:paraId="4A73A30B" w14:textId="77777777" w:rsidR="009554B5" w:rsidRPr="006B2FCC" w:rsidRDefault="009554B5" w:rsidP="009554B5">
      <w:pPr>
        <w:pStyle w:val="Code"/>
      </w:pPr>
      <w:r w:rsidRPr="006B2FCC">
        <w:t xml:space="preserve">         . F  S VDUZ=$O(^TMP(</w:t>
      </w:r>
      <w:r w:rsidR="00FF3F33">
        <w:t>“</w:t>
      </w:r>
      <w:r w:rsidRPr="006B2FCC">
        <w:t>XM-MESS</w:t>
      </w:r>
      <w:r w:rsidR="00FF3F33">
        <w:t>”</w:t>
      </w:r>
      <w:r w:rsidRPr="006B2FCC">
        <w:t>,$J,</w:t>
      </w:r>
      <w:r w:rsidR="009758D3">
        <w:t>“</w:t>
      </w:r>
      <w:r w:rsidRPr="006B2FCC">
        <w:t>XMY</w:t>
      </w:r>
      <w:r w:rsidR="00FF3F33">
        <w:t>”</w:t>
      </w:r>
      <w:r w:rsidRPr="006B2FCC">
        <w:t>,VDUZ)) Q:VDUZ=</w:t>
      </w:r>
      <w:r w:rsidR="00027BB2">
        <w:t>“”</w:t>
      </w:r>
      <w:r w:rsidRPr="006B2FCC">
        <w:t xml:space="preserve">  S XMY(VDUZ)=</w:t>
      </w:r>
      <w:r w:rsidR="00027BB2">
        <w:t>“”</w:t>
      </w:r>
    </w:p>
    <w:p w14:paraId="5142C79E" w14:textId="77777777" w:rsidR="009554B5" w:rsidRPr="006B2FCC" w:rsidRDefault="009554B5" w:rsidP="009554B5">
      <w:pPr>
        <w:pStyle w:val="Code"/>
      </w:pPr>
      <w:r w:rsidRPr="006B2FCC">
        <w:t xml:space="preserve">         . I $D(XMY(DUZ)),$D(^TMP(</w:t>
      </w:r>
      <w:r w:rsidR="00FF3F33">
        <w:t>“</w:t>
      </w:r>
      <w:r w:rsidRPr="006B2FCC">
        <w:t>XM-MESS</w:t>
      </w:r>
      <w:r w:rsidR="00FF3F33">
        <w:t>”</w:t>
      </w:r>
      <w:r w:rsidRPr="006B2FCC">
        <w:t>,$J,</w:t>
      </w:r>
      <w:r w:rsidR="009758D3">
        <w:t>“</w:t>
      </w:r>
      <w:r w:rsidRPr="006B2FCC">
        <w:t>XMHOST</w:t>
      </w:r>
      <w:r w:rsidR="00FF3F33">
        <w:t>”</w:t>
      </w:r>
      <w:r w:rsidRPr="006B2FCC">
        <w:t>,</w:t>
      </w:r>
      <w:r w:rsidR="009758D3">
        <w:t>“</w:t>
      </w:r>
      <w:r w:rsidRPr="006B2FCC">
        <w:t>XMINSTR</w:t>
      </w:r>
      <w:r w:rsidR="00FF3F33">
        <w:t>”</w:t>
      </w:r>
      <w:r w:rsidRPr="006B2FCC">
        <w:t>,</w:t>
      </w:r>
      <w:r w:rsidR="009758D3">
        <w:t>“</w:t>
      </w:r>
      <w:r w:rsidRPr="006B2FCC">
        <w:t>SELF BSKT</w:t>
      </w:r>
      <w:r w:rsidR="00FF3F33">
        <w:t>”</w:t>
      </w:r>
      <w:r w:rsidRPr="006B2FCC">
        <w:t>)</w:t>
      </w:r>
    </w:p>
    <w:p w14:paraId="09F0E473" w14:textId="77777777" w:rsidR="009554B5" w:rsidRPr="006B2FCC" w:rsidRDefault="009554B5" w:rsidP="009554B5">
      <w:pPr>
        <w:pStyle w:val="Code"/>
      </w:pPr>
      <w:r w:rsidRPr="006B2FCC">
        <w:t>) S XMY(DUZ,0)=^TMP(</w:t>
      </w:r>
      <w:r w:rsidR="00FF3F33">
        <w:t>“</w:t>
      </w:r>
      <w:r w:rsidRPr="006B2FCC">
        <w:t>XM-MESS</w:t>
      </w:r>
      <w:r w:rsidR="00FF3F33">
        <w:t>”</w:t>
      </w:r>
      <w:r w:rsidRPr="006B2FCC">
        <w:t>,$J,</w:t>
      </w:r>
      <w:r w:rsidR="009758D3">
        <w:t>“</w:t>
      </w:r>
      <w:r w:rsidRPr="006B2FCC">
        <w:t>XMHOST</w:t>
      </w:r>
      <w:r w:rsidR="00FF3F33">
        <w:t>”</w:t>
      </w:r>
      <w:r w:rsidRPr="006B2FCC">
        <w:t>,</w:t>
      </w:r>
      <w:r w:rsidR="009758D3">
        <w:t>“</w:t>
      </w:r>
      <w:r w:rsidRPr="006B2FCC">
        <w:t>XMINSTR</w:t>
      </w:r>
      <w:r w:rsidR="00FF3F33">
        <w:t>”</w:t>
      </w:r>
      <w:r w:rsidRPr="006B2FCC">
        <w:t>,</w:t>
      </w:r>
      <w:r w:rsidR="009758D3">
        <w:t>“</w:t>
      </w:r>
      <w:r w:rsidRPr="006B2FCC">
        <w:t>SELF BSKT</w:t>
      </w:r>
      <w:r w:rsidR="00FF3F33">
        <w:t>”</w:t>
      </w:r>
      <w:r w:rsidRPr="006B2FCC">
        <w:t>)</w:t>
      </w:r>
    </w:p>
    <w:p w14:paraId="7978C067" w14:textId="77777777" w:rsidR="009554B5" w:rsidRPr="006B2FCC" w:rsidRDefault="009554B5" w:rsidP="009554B5">
      <w:pPr>
        <w:pStyle w:val="Code"/>
      </w:pPr>
      <w:r w:rsidRPr="006B2FCC">
        <w:t xml:space="preserve">         S IOP=SAVEIOP</w:t>
      </w:r>
    </w:p>
    <w:p w14:paraId="287A2B34" w14:textId="77777777" w:rsidR="009554B5" w:rsidRPr="006B2FCC" w:rsidRDefault="009554B5" w:rsidP="009554B5">
      <w:pPr>
        <w:pStyle w:val="Code"/>
      </w:pPr>
      <w:r w:rsidRPr="006B2FCC">
        <w:t xml:space="preserve">         I $D(SAVEHFIO) S %ZIS(</w:t>
      </w:r>
      <w:r w:rsidR="00FF3F33">
        <w:t>“</w:t>
      </w:r>
      <w:r w:rsidRPr="006B2FCC">
        <w:t>HFSNAME</w:t>
      </w:r>
      <w:r w:rsidR="00FF3F33">
        <w:t>”</w:t>
      </w:r>
      <w:r w:rsidRPr="006B2FCC">
        <w:t>)=SAVEHFIO</w:t>
      </w:r>
    </w:p>
    <w:p w14:paraId="71D82010" w14:textId="77777777" w:rsidR="009554B5" w:rsidRPr="006B2FCC" w:rsidRDefault="009554B5" w:rsidP="009554B5">
      <w:pPr>
        <w:pStyle w:val="Code"/>
      </w:pPr>
      <w:r w:rsidRPr="006B2FCC">
        <w:t xml:space="preserve">         D ^%ZIS</w:t>
      </w:r>
    </w:p>
    <w:p w14:paraId="0B52EC2B" w14:textId="77777777" w:rsidR="009554B5" w:rsidRPr="006B2FCC" w:rsidRDefault="009554B5" w:rsidP="009554B5">
      <w:pPr>
        <w:pStyle w:val="Code"/>
      </w:pPr>
      <w:r w:rsidRPr="006B2FCC">
        <w:t xml:space="preserve">         I POP G EXIT</w:t>
      </w:r>
    </w:p>
    <w:p w14:paraId="073AE5E5" w14:textId="77777777" w:rsidR="009554B5" w:rsidRPr="006B2FCC" w:rsidRDefault="009554B5" w:rsidP="009554B5">
      <w:pPr>
        <w:pStyle w:val="Code"/>
      </w:pPr>
      <w:r w:rsidRPr="006B2FCC">
        <w:t xml:space="preserve">         U IO</w:t>
      </w:r>
    </w:p>
    <w:p w14:paraId="79924579" w14:textId="77777777" w:rsidR="009554B5" w:rsidRPr="006B2FCC" w:rsidRDefault="009554B5" w:rsidP="0029217A">
      <w:pPr>
        <w:pStyle w:val="BodyText6"/>
      </w:pPr>
    </w:p>
    <w:p w14:paraId="7B803780" w14:textId="77777777" w:rsidR="009554B5" w:rsidRPr="006B2FCC" w:rsidRDefault="009554B5" w:rsidP="002E4B21">
      <w:pPr>
        <w:pStyle w:val="BodyText"/>
      </w:pPr>
      <w:r w:rsidRPr="006B2FCC">
        <w:t xml:space="preserve">If </w:t>
      </w:r>
      <w:r w:rsidRPr="0007108E">
        <w:rPr>
          <w:b/>
        </w:rPr>
        <w:t>p-message</w:t>
      </w:r>
      <w:r w:rsidRPr="006B2FCC">
        <w:t xml:space="preserve"> was selected then </w:t>
      </w:r>
      <w:r w:rsidRPr="0007108E">
        <w:rPr>
          <w:b/>
        </w:rPr>
        <w:t>^TMP(</w:t>
      </w:r>
      <w:r w:rsidR="00FF3F33" w:rsidRPr="0007108E">
        <w:rPr>
          <w:b/>
        </w:rPr>
        <w:t>“</w:t>
      </w:r>
      <w:r w:rsidRPr="0007108E">
        <w:rPr>
          <w:b/>
        </w:rPr>
        <w:t>XM-MESS</w:t>
      </w:r>
      <w:r w:rsidR="00FF3F33" w:rsidRPr="0007108E">
        <w:rPr>
          <w:b/>
        </w:rPr>
        <w:t>”</w:t>
      </w:r>
      <w:r w:rsidRPr="0007108E">
        <w:rPr>
          <w:b/>
        </w:rPr>
        <w:t>,$J)</w:t>
      </w:r>
      <w:r w:rsidRPr="006B2FCC">
        <w:t xml:space="preserve"> </w:t>
      </w:r>
      <w:r w:rsidR="00750883">
        <w:t>is</w:t>
      </w:r>
      <w:r w:rsidRPr="006B2FCC">
        <w:t xml:space="preserve"> defined and contain</w:t>
      </w:r>
      <w:r w:rsidR="00750883">
        <w:t>s</w:t>
      </w:r>
      <w:r w:rsidRPr="006B2FCC">
        <w:t xml:space="preserve"> all the information required to deliver the message. Setting </w:t>
      </w:r>
      <w:r w:rsidRPr="0007108E">
        <w:rPr>
          <w:b/>
        </w:rPr>
        <w:t>XMQUIET=1</w:t>
      </w:r>
      <w:r w:rsidRPr="006B2FCC">
        <w:t xml:space="preserve"> stops interactive processing by MailMan. </w:t>
      </w:r>
      <w:r w:rsidRPr="0007108E">
        <w:rPr>
          <w:b/>
        </w:rPr>
        <w:t>XMDUZ</w:t>
      </w:r>
      <w:r w:rsidRPr="006B2FCC">
        <w:t xml:space="preserve"> is the sender and </w:t>
      </w:r>
      <w:r w:rsidRPr="0007108E">
        <w:rPr>
          <w:b/>
        </w:rPr>
        <w:t>XMSUB</w:t>
      </w:r>
      <w:r w:rsidRPr="006B2FCC">
        <w:t xml:space="preserve"> is the subject. </w:t>
      </w:r>
      <w:r w:rsidR="001B5FC7" w:rsidRPr="006B2FCC">
        <w:t xml:space="preserve">The </w:t>
      </w:r>
      <w:r w:rsidR="001B5FC7" w:rsidRPr="0007108E">
        <w:rPr>
          <w:b/>
        </w:rPr>
        <w:t>VDUZ</w:t>
      </w:r>
      <w:r w:rsidR="001B5FC7" w:rsidRPr="006B2FCC">
        <w:t xml:space="preserve"> loop is the list of people to which the user has chosen to send the message. Finally, the check for </w:t>
      </w:r>
      <w:r w:rsidR="00FF3F33">
        <w:t>“</w:t>
      </w:r>
      <w:r w:rsidR="001B5FC7" w:rsidRPr="0007108E">
        <w:rPr>
          <w:b/>
        </w:rPr>
        <w:t>SELF BSKT</w:t>
      </w:r>
      <w:r w:rsidR="00FF3F33">
        <w:t>”</w:t>
      </w:r>
      <w:r w:rsidR="001B5FC7" w:rsidRPr="006B2FCC">
        <w:t xml:space="preserve"> is to determine if the user has selected a particular basket to which the message is to be delivered.</w:t>
      </w:r>
    </w:p>
    <w:p w14:paraId="00DE3625" w14:textId="77777777" w:rsidR="006C202A" w:rsidRPr="006B2FCC" w:rsidRDefault="006C202A" w:rsidP="0075488D">
      <w:pPr>
        <w:pStyle w:val="Heading4"/>
      </w:pPr>
      <w:bookmarkStart w:id="1570" w:name="_Ref500229146"/>
      <w:r w:rsidRPr="006B2FCC">
        <w:t xml:space="preserve">Using </w:t>
      </w:r>
      <w:smartTag w:uri="urn:schemas-microsoft-com:office:smarttags" w:element="stockticker">
        <w:r w:rsidRPr="006B2FCC">
          <w:t>SYNC</w:t>
        </w:r>
      </w:smartTag>
      <w:r w:rsidRPr="006B2FCC">
        <w:t xml:space="preserve"> FLAGs to Control Sequences of Tasks</w:t>
      </w:r>
      <w:bookmarkEnd w:id="1570"/>
    </w:p>
    <w:p w14:paraId="67CFDAAB" w14:textId="1D45D2C2" w:rsidR="006C202A" w:rsidRPr="006B2FCC" w:rsidRDefault="001E5D5C" w:rsidP="002E4B21">
      <w:pPr>
        <w:pStyle w:val="BodyText"/>
        <w:keepNext/>
        <w:keepLines/>
      </w:pPr>
      <w:r w:rsidRPr="006B2FCC">
        <w:rPr>
          <w:bCs/>
        </w:rPr>
        <w:fldChar w:fldCharType="begin"/>
      </w:r>
      <w:r w:rsidRPr="006B2FCC">
        <w:rPr>
          <w:bCs/>
        </w:rPr>
        <w:instrText xml:space="preserve"> XE </w:instrText>
      </w:r>
      <w:r w:rsidR="009F58E4">
        <w:rPr>
          <w:bCs/>
        </w:rPr>
        <w:instrText>“</w:instrText>
      </w:r>
      <w:r w:rsidRPr="006B2FCC">
        <w:rPr>
          <w:bCs/>
        </w:rPr>
        <w:instrText xml:space="preserve">Using </w:instrText>
      </w:r>
      <w:smartTag w:uri="urn:schemas-microsoft-com:office:smarttags" w:element="stockticker">
        <w:r w:rsidRPr="006B2FCC">
          <w:rPr>
            <w:bCs/>
          </w:rPr>
          <w:instrText>SYNC</w:instrText>
        </w:r>
      </w:smartTag>
      <w:r w:rsidRPr="006B2FCC">
        <w:rPr>
          <w:bCs/>
        </w:rPr>
        <w:instrText xml:space="preserve"> FLAGs to Control Sequences of Tasks (TaskMan)</w:instrText>
      </w:r>
      <w:r w:rsidR="009F58E4">
        <w:rPr>
          <w:bCs/>
        </w:rPr>
        <w:instrText>”</w:instrText>
      </w:r>
      <w:r w:rsidRPr="006B2FCC">
        <w:rPr>
          <w:bCs/>
        </w:rPr>
        <w:instrText xml:space="preserve"> </w:instrText>
      </w:r>
      <w:r w:rsidRPr="006B2FCC">
        <w:rPr>
          <w:bCs/>
        </w:rPr>
        <w:fldChar w:fldCharType="end"/>
      </w:r>
      <w:r w:rsidRPr="006B2FCC">
        <w:fldChar w:fldCharType="begin"/>
      </w:r>
      <w:r w:rsidRPr="006B2FCC">
        <w:instrText xml:space="preserve">XE </w:instrText>
      </w:r>
      <w:r w:rsidR="009F58E4">
        <w:instrText>“</w:instrText>
      </w:r>
      <w:r w:rsidRPr="006B2FCC">
        <w:instrText>SYNC FLAGs to Control Sequences of Tasks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Tasks:</w:instrText>
      </w:r>
      <w:smartTag w:uri="urn:schemas-microsoft-com:office:smarttags" w:element="stockticker">
        <w:r w:rsidRPr="006B2FCC">
          <w:instrText>SYNC</w:instrText>
        </w:r>
      </w:smartTag>
      <w:r w:rsidRPr="006B2FCC">
        <w:instrText xml:space="preserve"> FLAGs</w:instrText>
      </w:r>
      <w:r w:rsidR="009F58E4">
        <w:instrText>”</w:instrText>
      </w:r>
      <w:r w:rsidRPr="006B2FCC">
        <w:fldChar w:fldCharType="end"/>
      </w:r>
      <w:r w:rsidR="006C202A" w:rsidRPr="006B2FCC">
        <w:t xml:space="preserve">You can use </w:t>
      </w:r>
      <w:smartTag w:uri="urn:schemas-microsoft-com:office:smarttags" w:element="stockticker">
        <w:r w:rsidR="006C202A" w:rsidRPr="0007108E">
          <w:rPr>
            <w:b/>
          </w:rPr>
          <w:t>SYNC</w:t>
        </w:r>
      </w:smartTag>
      <w:r w:rsidR="006C202A" w:rsidRPr="0007108E">
        <w:rPr>
          <w:b/>
        </w:rPr>
        <w:t xml:space="preserve"> FLAG</w:t>
      </w:r>
      <w:r w:rsidR="006C202A" w:rsidRPr="006B2FCC">
        <w:t xml:space="preserve">s together with resource type devices when queuing through </w:t>
      </w:r>
      <w:hyperlink w:anchor="ztload" w:history="1">
        <w:r w:rsidR="006C202A" w:rsidRPr="0007108E">
          <w:rPr>
            <w:rStyle w:val="Hyperlink"/>
          </w:rPr>
          <w:t>^%ZTLOAD</w:t>
        </w:r>
      </w:hyperlink>
      <w:r w:rsidR="006C202A" w:rsidRPr="006B2FCC">
        <w:t xml:space="preserve">, as a mechanism to ensure sequential processing of a series of tasks. The mechanism also ensures that subsequent tasks in the series </w:t>
      </w:r>
      <w:r w:rsidR="00750883">
        <w:t>do</w:t>
      </w:r>
      <w:r w:rsidR="006C202A" w:rsidRPr="006B2FCC">
        <w:t xml:space="preserve"> </w:t>
      </w:r>
      <w:r w:rsidR="006C202A" w:rsidRPr="00750883">
        <w:rPr>
          <w:i/>
        </w:rPr>
        <w:t>not</w:t>
      </w:r>
      <w:r w:rsidR="006C202A" w:rsidRPr="006B2FCC">
        <w:t xml:space="preserve"> run if a previous task errors out or completes unsuccessfully.</w:t>
      </w:r>
    </w:p>
    <w:p w14:paraId="2C04B8ED" w14:textId="77777777" w:rsidR="006C202A" w:rsidRPr="006B2FCC" w:rsidRDefault="006C202A" w:rsidP="002E4B21">
      <w:pPr>
        <w:pStyle w:val="BodyText"/>
      </w:pPr>
      <w:r w:rsidRPr="006B2FCC">
        <w:t xml:space="preserve">A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is a unique, arbitrary </w:t>
      </w:r>
      <w:smartTag w:uri="urn:schemas-microsoft-com:office:smarttags" w:element="stockticker">
        <w:r w:rsidRPr="006B2FCC">
          <w:t>FREE</w:t>
        </w:r>
      </w:smartTag>
      <w:r w:rsidRPr="006B2FCC">
        <w:t xml:space="preserve"> TEXT name you use as an identifying flag. You use </w:t>
      </w:r>
      <w:smartTag w:uri="urn:schemas-microsoft-com:office:smarttags" w:element="stockticker">
        <w:r w:rsidRPr="0007108E">
          <w:rPr>
            <w:b/>
          </w:rPr>
          <w:t>SYNC</w:t>
        </w:r>
      </w:smartTag>
      <w:r w:rsidRPr="0007108E">
        <w:rPr>
          <w:b/>
        </w:rPr>
        <w:t xml:space="preserve"> FLAG</w:t>
      </w:r>
      <w:r w:rsidRPr="006B2FCC">
        <w:t xml:space="preserve">s in conjunction with resource devices; when paired with a particular resource device, the pairing is called a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w:t>
      </w:r>
    </w:p>
    <w:p w14:paraId="4C372321" w14:textId="77777777" w:rsidR="006C202A" w:rsidRPr="006B2FCC" w:rsidRDefault="006C202A" w:rsidP="002E4B21">
      <w:pPr>
        <w:pStyle w:val="BodyText"/>
      </w:pPr>
      <w:r w:rsidRPr="006B2FCC">
        <w:t xml:space="preserve">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ties all tasks that have requested the same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and the same resource together. If a task in a group of tasks is running, all other tasks queued with the same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have to wait until the running task has completed. If one task in the series does</w:t>
      </w:r>
      <w:r w:rsidR="009C7E81" w:rsidRPr="006B2FCC">
        <w:t xml:space="preserve"> </w:t>
      </w:r>
      <w:r w:rsidR="004117F1" w:rsidRPr="004117F1">
        <w:rPr>
          <w:i/>
        </w:rPr>
        <w:t>not</w:t>
      </w:r>
      <w:r w:rsidRPr="006B2FCC">
        <w:t xml:space="preserve"> finish successfully, then all other tasks using the same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00750883" w:rsidRPr="0007108E">
        <w:rPr>
          <w:b/>
        </w:rPr>
        <w:t xml:space="preserve"> pair</w:t>
      </w:r>
      <w:r w:rsidR="00750883">
        <w:t xml:space="preserve"> </w:t>
      </w:r>
      <w:r w:rsidRPr="006B2FCC">
        <w:t>wait</w:t>
      </w:r>
      <w:r w:rsidR="00750883">
        <w:t>s</w:t>
      </w:r>
      <w:r w:rsidRPr="006B2FCC">
        <w:t>.</w:t>
      </w:r>
    </w:p>
    <w:p w14:paraId="7A4B8A51" w14:textId="1AB330C6" w:rsidR="006C202A" w:rsidRPr="006B2FCC" w:rsidRDefault="006C202A" w:rsidP="002E4B21">
      <w:pPr>
        <w:pStyle w:val="BodyText"/>
      </w:pPr>
      <w:r w:rsidRPr="006B2FCC">
        <w:t xml:space="preserve">To build a series of tasks, you need to choose a resource device and queue the entire series of tasks in the same order that they should run, through </w:t>
      </w:r>
      <w:hyperlink w:anchor="ztload" w:history="1">
        <w:r w:rsidR="0007108E" w:rsidRPr="0007108E">
          <w:rPr>
            <w:rStyle w:val="Hyperlink"/>
          </w:rPr>
          <w:t>^%ZTLOAD</w:t>
        </w:r>
      </w:hyperlink>
      <w:r w:rsidRPr="006B2FCC">
        <w:t xml:space="preserve">. Use the </w:t>
      </w:r>
      <w:r w:rsidRPr="0007108E">
        <w:rPr>
          <w:b/>
        </w:rPr>
        <w:t>ZTIO</w:t>
      </w:r>
      <w:r w:rsidRPr="006B2FCC">
        <w:t xml:space="preserve"> </w:t>
      </w:r>
      <w:r w:rsidR="0022488F" w:rsidRPr="006B2FCC">
        <w:t>variable</w:t>
      </w:r>
      <w:r w:rsidRPr="006B2FCC">
        <w:t xml:space="preserve"> to </w:t>
      </w:r>
      <w:r w:rsidRPr="006B2FCC">
        <w:lastRenderedPageBreak/>
        <w:t xml:space="preserve">queue all tasks in the series to the same resource device. Use the </w:t>
      </w:r>
      <w:r w:rsidRPr="0007108E">
        <w:rPr>
          <w:b/>
        </w:rPr>
        <w:t>ZTSYNC</w:t>
      </w:r>
      <w:r w:rsidRPr="006B2FCC">
        <w:t xml:space="preserve"> parameter to use the same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for each task in the series. TaskMan then runs the series of tasks in the same order that they were queued.</w:t>
      </w:r>
    </w:p>
    <w:p w14:paraId="3F0643C1" w14:textId="56B86390" w:rsidR="006C202A" w:rsidRPr="006B2FCC" w:rsidRDefault="006C202A" w:rsidP="002E4B21">
      <w:pPr>
        <w:pStyle w:val="BodyText"/>
      </w:pPr>
      <w:r w:rsidRPr="006B2FCC">
        <w:t xml:space="preserve">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uniquely identifies one group of tasks using</w:t>
      </w:r>
      <w:r w:rsidRPr="006B2FCC">
        <w:rPr>
          <w:b/>
        </w:rPr>
        <w:t xml:space="preserve"> </w:t>
      </w:r>
      <w:r w:rsidRPr="006B2FCC">
        <w:t xml:space="preserve">one resource device. TaskMan builds a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by concatenating the requested resource (from the </w:t>
      </w:r>
      <w:hyperlink w:anchor="ztload" w:history="1">
        <w:r w:rsidR="0007108E" w:rsidRPr="0007108E">
          <w:rPr>
            <w:rStyle w:val="Hyperlink"/>
          </w:rPr>
          <w:t>^%ZTLOAD</w:t>
        </w:r>
      </w:hyperlink>
      <w:r w:rsidRPr="006B2FCC">
        <w:t xml:space="preserve"> </w:t>
      </w:r>
      <w:r w:rsidRPr="0007108E">
        <w:rPr>
          <w:b/>
        </w:rPr>
        <w:t>ZTIO</w:t>
      </w:r>
      <w:r w:rsidRPr="006B2FCC">
        <w:t xml:space="preserve"> input variable) with the name of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(from the </w:t>
      </w:r>
      <w:hyperlink w:anchor="ztload" w:history="1">
        <w:r w:rsidR="0007108E" w:rsidRPr="0007108E">
          <w:rPr>
            <w:rStyle w:val="Hyperlink"/>
          </w:rPr>
          <w:t>^%ZTLOAD</w:t>
        </w:r>
      </w:hyperlink>
      <w:r w:rsidRPr="006B2FCC">
        <w:t xml:space="preserve"> </w:t>
      </w:r>
      <w:r w:rsidRPr="0007108E">
        <w:rPr>
          <w:b/>
        </w:rPr>
        <w:t>ZTSYNC</w:t>
      </w:r>
      <w:r w:rsidRPr="006B2FCC">
        <w:t xml:space="preserve"> input variable).</w:t>
      </w:r>
    </w:p>
    <w:p w14:paraId="6E62268A" w14:textId="77777777" w:rsidR="006C202A" w:rsidRPr="006B2FCC" w:rsidRDefault="006C202A" w:rsidP="002E4B21">
      <w:pPr>
        <w:pStyle w:val="BodyText"/>
      </w:pPr>
      <w:r w:rsidRPr="006B2FCC">
        <w:t xml:space="preserve">In any given task in the series of tasks, you indicate that the task completed successfully by </w:t>
      </w:r>
      <w:r w:rsidRPr="0007108E">
        <w:rPr>
          <w:b/>
        </w:rPr>
        <w:t>KILL</w:t>
      </w:r>
      <w:r w:rsidRPr="006B2FCC">
        <w:t xml:space="preserve">ing the </w:t>
      </w:r>
      <w:r w:rsidRPr="0007108E">
        <w:rPr>
          <w:b/>
        </w:rPr>
        <w:t>ZTSTAT</w:t>
      </w:r>
      <w:r w:rsidRPr="006B2FCC">
        <w:t xml:space="preserve"> variable</w:t>
      </w:r>
      <w:r w:rsidRPr="006B2FCC">
        <w:fldChar w:fldCharType="begin"/>
      </w:r>
      <w:r w:rsidRPr="006B2FCC">
        <w:instrText xml:space="preserve">XE </w:instrText>
      </w:r>
      <w:r w:rsidR="009F58E4">
        <w:instrText>“</w:instrText>
      </w:r>
      <w:r w:rsidRPr="006B2FCC">
        <w:instrText>ZTSTAT Variable</w:instrText>
      </w:r>
      <w:r w:rsidR="009F58E4">
        <w:instrText>”</w:instrText>
      </w:r>
      <w:r w:rsidRPr="006B2FCC">
        <w:fldChar w:fldCharType="end"/>
      </w:r>
      <w:r w:rsidR="0007108E" w:rsidRPr="006B2FCC">
        <w:fldChar w:fldCharType="begin"/>
      </w:r>
      <w:r w:rsidR="0007108E" w:rsidRPr="006B2FCC">
        <w:instrText xml:space="preserve">XE </w:instrText>
      </w:r>
      <w:r w:rsidR="0007108E">
        <w:instrText>“Variables:</w:instrText>
      </w:r>
      <w:r w:rsidR="0007108E" w:rsidRPr="006B2FCC">
        <w:instrText>ZTSTAT</w:instrText>
      </w:r>
      <w:r w:rsidR="0007108E">
        <w:instrText>”</w:instrText>
      </w:r>
      <w:r w:rsidR="0007108E" w:rsidRPr="006B2FCC">
        <w:fldChar w:fldCharType="end"/>
      </w:r>
      <w:r w:rsidRPr="006B2FCC">
        <w:t xml:space="preserve"> or setting it to </w:t>
      </w:r>
      <w:r w:rsidRPr="0007108E">
        <w:rPr>
          <w:b/>
        </w:rPr>
        <w:t>0</w:t>
      </w:r>
      <w:r w:rsidRPr="006B2FCC">
        <w:t xml:space="preserve">. Otherwise, no subsequent tasks </w:t>
      </w:r>
      <w:r w:rsidR="00750883">
        <w:t>is</w:t>
      </w:r>
      <w:r w:rsidRPr="006B2FCC">
        <w:t xml:space="preserve"> able to run.</w:t>
      </w:r>
    </w:p>
    <w:p w14:paraId="466D7DC2" w14:textId="77777777" w:rsidR="006C202A" w:rsidRPr="006B2FCC" w:rsidRDefault="006C202A" w:rsidP="002E4B21">
      <w:pPr>
        <w:pStyle w:val="BodyText"/>
        <w:keepNext/>
        <w:keepLines/>
      </w:pPr>
      <w:r w:rsidRPr="006B2FCC">
        <w:t xml:space="preserve">The following describes how using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fldChar w:fldCharType="begin"/>
      </w:r>
      <w:r w:rsidRPr="006B2FCC">
        <w:instrText xml:space="preserve"> XE </w:instrText>
      </w:r>
      <w:r w:rsidR="009F58E4">
        <w:instrText>“</w:instrText>
      </w:r>
      <w:r w:rsidRPr="006B2FCC">
        <w:instrText>SYNC FLAG</w:instrText>
      </w:r>
      <w:r w:rsidR="009F58E4">
        <w:instrText>”</w:instrText>
      </w:r>
      <w:r w:rsidRPr="006B2FCC">
        <w:instrText xml:space="preserve"> </w:instrText>
      </w:r>
      <w:r w:rsidRPr="006B2FCC">
        <w:fldChar w:fldCharType="end"/>
      </w:r>
      <w:r w:rsidRPr="0007108E">
        <w:rPr>
          <w:b/>
        </w:rPr>
        <w:t xml:space="preserve"> pairs</w:t>
      </w:r>
      <w:r w:rsidRPr="006B2FCC">
        <w:t xml:space="preserve"> ensures sequential processing of a series of tasks:</w:t>
      </w:r>
    </w:p>
    <w:p w14:paraId="717E5E9B" w14:textId="7AD0642D" w:rsidR="006C202A" w:rsidRDefault="006C202A" w:rsidP="00EB503B">
      <w:pPr>
        <w:pStyle w:val="ListNumber"/>
        <w:keepNext/>
        <w:keepLines/>
        <w:numPr>
          <w:ilvl w:val="0"/>
          <w:numId w:val="100"/>
        </w:numPr>
        <w:ind w:left="720"/>
      </w:pPr>
      <w:r w:rsidRPr="006B2FCC">
        <w:t xml:space="preserve">When a task is queued through </w:t>
      </w:r>
      <w:hyperlink w:anchor="ztload" w:history="1">
        <w:r w:rsidR="0007108E" w:rsidRPr="0007108E">
          <w:rPr>
            <w:rStyle w:val="Hyperlink"/>
          </w:rPr>
          <w:t>^%ZTLOAD</w:t>
        </w:r>
      </w:hyperlink>
      <w:r w:rsidRPr="006B2FCC">
        <w:t xml:space="preserve">, if the </w:t>
      </w:r>
      <w:r w:rsidRPr="0007108E">
        <w:rPr>
          <w:b/>
        </w:rPr>
        <w:t>ZTSYNC</w:t>
      </w:r>
      <w:r w:rsidRPr="006B2FCC">
        <w:t xml:space="preserve"> is defined, then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defined by </w:t>
      </w:r>
      <w:r w:rsidRPr="0007108E">
        <w:rPr>
          <w:b/>
        </w:rPr>
        <w:t>ZTSYNC</w:t>
      </w:r>
      <w:r w:rsidRPr="006B2FCC">
        <w:t xml:space="preserve"> is saved with that task.</w:t>
      </w:r>
    </w:p>
    <w:p w14:paraId="18004610" w14:textId="77777777" w:rsidR="006C202A" w:rsidRDefault="006C202A" w:rsidP="00225051">
      <w:pPr>
        <w:pStyle w:val="ListNumber"/>
        <w:keepNext/>
        <w:keepLines/>
      </w:pPr>
      <w:r w:rsidRPr="006B2FCC">
        <w:t xml:space="preserve">When TaskMan is ready to start the task, after it is able to allocate the resource device to which it was queued, it checks whether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w:t>
      </w:r>
      <w:r w:rsidRPr="0007108E">
        <w:rPr>
          <w:b/>
        </w:rPr>
        <w:t>Resource_</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exists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rsidR="009F58E4">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rsidR="009F58E4">
        <w:instrText>”</w:instrText>
      </w:r>
      <w:r w:rsidRPr="006B2FCC">
        <w:instrText xml:space="preserve"> </w:instrText>
      </w:r>
      <w:r w:rsidRPr="006B2FCC">
        <w:fldChar w:fldCharType="end"/>
      </w:r>
      <w:r w:rsidRPr="006B2FCC">
        <w:t>.</w:t>
      </w:r>
    </w:p>
    <w:p w14:paraId="5D8CA110" w14:textId="77777777" w:rsidR="00AA09CC" w:rsidRDefault="006C202A" w:rsidP="00225051">
      <w:pPr>
        <w:pStyle w:val="ListNumber"/>
      </w:pPr>
      <w:r w:rsidRPr="006B2FCC">
        <w:t xml:space="preserve">If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does </w:t>
      </w:r>
      <w:r w:rsidR="004117F1" w:rsidRPr="00B0233E">
        <w:rPr>
          <w:i/>
        </w:rPr>
        <w:t>not</w:t>
      </w:r>
      <w:r w:rsidRPr="006B2FCC">
        <w:t xml:space="preserve"> exist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rsidR="009F58E4">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rsidR="009F58E4">
        <w:instrText>”</w:instrText>
      </w:r>
      <w:r w:rsidRPr="006B2FCC">
        <w:instrText xml:space="preserve"> </w:instrText>
      </w:r>
      <w:r w:rsidRPr="006B2FCC">
        <w:fldChar w:fldCharType="end"/>
      </w:r>
      <w:r w:rsidRPr="006B2FCC">
        <w:t xml:space="preserve">, TaskMan creates an entry for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rsidR="009F58E4">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rsidR="009F58E4">
        <w:instrText>”</w:instrText>
      </w:r>
      <w:r w:rsidRPr="006B2FCC">
        <w:instrText xml:space="preserve"> </w:instrText>
      </w:r>
      <w:r w:rsidRPr="006B2FCC">
        <w:fldChar w:fldCharType="end"/>
      </w:r>
      <w:r w:rsidRPr="006B2FCC">
        <w:t xml:space="preserve"> and starts the task.</w:t>
      </w:r>
    </w:p>
    <w:p w14:paraId="770BC710" w14:textId="77777777" w:rsidR="006301F7" w:rsidRDefault="006301F7" w:rsidP="006301F7">
      <w:pPr>
        <w:pStyle w:val="BodyText3"/>
      </w:pPr>
      <w:r w:rsidRPr="006B2FCC">
        <w:t xml:space="preserve">If, on the other hand,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already exists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instrText>”</w:instrText>
      </w:r>
      <w:r w:rsidRPr="006B2FCC">
        <w:instrText xml:space="preserve"> </w:instrText>
      </w:r>
      <w:r w:rsidRPr="006B2FCC">
        <w:fldChar w:fldCharType="end"/>
      </w:r>
      <w:r w:rsidRPr="006B2FCC">
        <w:t xml:space="preserve">, then any task requiring the same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6B2FCC">
        <w:t xml:space="preserve"> has to wait until the corresponding entry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instrText>”</w:instrText>
      </w:r>
      <w:r w:rsidRPr="006B2FCC">
        <w:instrText xml:space="preserve"> </w:instrText>
      </w:r>
      <w:r w:rsidRPr="006B2FCC">
        <w:fldChar w:fldCharType="end"/>
      </w:r>
      <w:r w:rsidRPr="006B2FCC">
        <w:t xml:space="preserve"> is deleted.</w:t>
      </w:r>
    </w:p>
    <w:p w14:paraId="19E0B25E" w14:textId="77777777" w:rsidR="00AA09CC" w:rsidRDefault="006C202A" w:rsidP="00225051">
      <w:pPr>
        <w:pStyle w:val="ListNumber"/>
        <w:keepNext/>
        <w:keepLines/>
      </w:pPr>
      <w:r w:rsidRPr="006B2FCC">
        <w:t xml:space="preserve">If the task was able to start, the variable </w:t>
      </w:r>
      <w:r w:rsidRPr="0007108E">
        <w:rPr>
          <w:b/>
        </w:rPr>
        <w:t>ZTSTAT</w:t>
      </w:r>
      <w:r w:rsidRPr="006B2FCC">
        <w:t xml:space="preserve"> is set to </w:t>
      </w:r>
      <w:r w:rsidRPr="0007108E">
        <w:rPr>
          <w:b/>
        </w:rPr>
        <w:t>1</w:t>
      </w:r>
      <w:r w:rsidRPr="006B2FCC">
        <w:t xml:space="preserve"> in the running task.</w:t>
      </w:r>
    </w:p>
    <w:p w14:paraId="5C2775DF" w14:textId="77777777" w:rsidR="006301F7" w:rsidRDefault="006301F7" w:rsidP="00225051">
      <w:pPr>
        <w:pStyle w:val="ListBulletIndent2"/>
        <w:keepNext/>
        <w:keepLines/>
      </w:pPr>
      <w:r w:rsidRPr="006B2FCC">
        <w:t xml:space="preserve">To indicate success (e.g., that the series of tasks should continue), you </w:t>
      </w:r>
      <w:r w:rsidRPr="006B2FCC">
        <w:rPr>
          <w:bCs/>
          <w:i/>
          <w:iCs/>
        </w:rPr>
        <w:t>must</w:t>
      </w:r>
      <w:r w:rsidRPr="006B2FCC">
        <w:t xml:space="preserve"> </w:t>
      </w:r>
      <w:r w:rsidRPr="0007108E">
        <w:rPr>
          <w:b/>
        </w:rPr>
        <w:t>KILL</w:t>
      </w:r>
      <w:r w:rsidRPr="006B2FCC">
        <w:t xml:space="preserve"> </w:t>
      </w:r>
      <w:r w:rsidRPr="0007108E">
        <w:rPr>
          <w:b/>
        </w:rPr>
        <w:t>ZTSTAT</w:t>
      </w:r>
      <w:r w:rsidRPr="006B2FCC">
        <w:t xml:space="preserve"> or set it to </w:t>
      </w:r>
      <w:r w:rsidRPr="0007108E">
        <w:rPr>
          <w:b/>
        </w:rPr>
        <w:t>zero</w:t>
      </w:r>
      <w:r w:rsidRPr="006B2FCC">
        <w:t xml:space="preserve">. In this case, when your task completes,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for that task </w:t>
      </w:r>
      <w:r>
        <w:t>is</w:t>
      </w:r>
      <w:r w:rsidRPr="006B2FCC">
        <w:t xml:space="preserve"> cleared.</w:t>
      </w:r>
    </w:p>
    <w:p w14:paraId="70E1CEEA" w14:textId="253B5916" w:rsidR="006301F7" w:rsidRDefault="006301F7" w:rsidP="00225051">
      <w:pPr>
        <w:pStyle w:val="ListBulletIndent2"/>
      </w:pPr>
      <w:r w:rsidRPr="006B2FCC">
        <w:t xml:space="preserve">To indicate failure (e.g., that the series of tasks should </w:t>
      </w:r>
      <w:r w:rsidRPr="006301F7">
        <w:rPr>
          <w:i/>
        </w:rPr>
        <w:t>not</w:t>
      </w:r>
      <w:r w:rsidRPr="006B2FCC">
        <w:t xml:space="preserve"> continue) leave </w:t>
      </w:r>
      <w:r w:rsidRPr="0007108E">
        <w:rPr>
          <w:b/>
        </w:rPr>
        <w:t>ZTSTAT</w:t>
      </w:r>
      <w:r w:rsidRPr="006B2FCC">
        <w:t xml:space="preserve"> set to </w:t>
      </w:r>
      <w:r w:rsidRPr="0007108E">
        <w:rPr>
          <w:b/>
        </w:rPr>
        <w:t>1</w:t>
      </w:r>
      <w:r w:rsidRPr="006B2FCC">
        <w:t>.</w:t>
      </w:r>
    </w:p>
    <w:p w14:paraId="70D56FAA" w14:textId="77777777" w:rsidR="00DF1192" w:rsidRDefault="00DF1192" w:rsidP="00DF1192">
      <w:pPr>
        <w:pStyle w:val="BodyText6"/>
      </w:pPr>
    </w:p>
    <w:p w14:paraId="21CBDE39" w14:textId="77777777" w:rsidR="0007108E" w:rsidRDefault="00D04F8B" w:rsidP="0007108E">
      <w:pPr>
        <w:pStyle w:val="ListNumber"/>
        <w:keepNext/>
        <w:keepLines/>
      </w:pPr>
      <w:r w:rsidRPr="006B2FCC">
        <w:lastRenderedPageBreak/>
        <w:t xml:space="preserve">When the task completes, TaskMan checks to see the value of </w:t>
      </w:r>
      <w:r w:rsidRPr="0007108E">
        <w:rPr>
          <w:b/>
        </w:rPr>
        <w:t>ZTSTAT</w:t>
      </w:r>
      <w:r w:rsidR="0007108E">
        <w:t>.</w:t>
      </w:r>
    </w:p>
    <w:p w14:paraId="2518E3E3" w14:textId="77777777" w:rsidR="00AA09CC" w:rsidRDefault="00D04F8B" w:rsidP="0007108E">
      <w:pPr>
        <w:pStyle w:val="ListBulletIndent2"/>
        <w:keepNext/>
        <w:keepLines/>
      </w:pPr>
      <w:r w:rsidRPr="006B2FCC">
        <w:t xml:space="preserve">If </w:t>
      </w:r>
      <w:r w:rsidRPr="0007108E">
        <w:rPr>
          <w:b/>
        </w:rPr>
        <w:t>ZTSTAT</w:t>
      </w:r>
      <w:r w:rsidRPr="006B2FCC">
        <w:t xml:space="preserve"> is set to</w:t>
      </w:r>
      <w:r>
        <w:t xml:space="preserve"> </w:t>
      </w:r>
      <w:r w:rsidRPr="0007108E">
        <w:rPr>
          <w:b/>
        </w:rPr>
        <w:t>z</w:t>
      </w:r>
      <w:r w:rsidR="001B756F" w:rsidRPr="0007108E">
        <w:rPr>
          <w:b/>
        </w:rPr>
        <w:t>ero</w:t>
      </w:r>
      <w:r w:rsidR="001B756F" w:rsidRPr="006B2FCC">
        <w:t xml:space="preserve"> (</w:t>
      </w:r>
      <w:r w:rsidR="006C202A" w:rsidRPr="0007108E">
        <w:rPr>
          <w:b/>
        </w:rPr>
        <w:t>0</w:t>
      </w:r>
      <w:r w:rsidR="001B756F" w:rsidRPr="006B2FCC">
        <w:t>)</w:t>
      </w:r>
      <w:r w:rsidR="006C202A" w:rsidRPr="006B2FCC">
        <w:t xml:space="preserve"> or </w:t>
      </w:r>
      <w:r w:rsidR="004117F1" w:rsidRPr="00B0233E">
        <w:rPr>
          <w:i/>
        </w:rPr>
        <w:t>not</w:t>
      </w:r>
      <w:r w:rsidR="006C202A" w:rsidRPr="006B2FCC">
        <w:t xml:space="preserve"> defined, TaskMan deletes the </w:t>
      </w:r>
      <w:smartTag w:uri="urn:schemas-microsoft-com:office:smarttags" w:element="stockticker">
        <w:r w:rsidR="006C202A" w:rsidRPr="0007108E">
          <w:rPr>
            <w:b/>
          </w:rPr>
          <w:t>SYNC</w:t>
        </w:r>
      </w:smartTag>
      <w:r w:rsidR="006C202A" w:rsidRPr="0007108E">
        <w:rPr>
          <w:b/>
        </w:rPr>
        <w:t xml:space="preserve"> </w:t>
      </w:r>
      <w:smartTag w:uri="urn:schemas-microsoft-com:office:smarttags" w:element="stockticker">
        <w:r w:rsidR="006C202A" w:rsidRPr="0007108E">
          <w:rPr>
            <w:b/>
          </w:rPr>
          <w:t>FLAG</w:t>
        </w:r>
      </w:smartTag>
      <w:r w:rsidR="006C202A" w:rsidRPr="0007108E">
        <w:rPr>
          <w:b/>
        </w:rPr>
        <w:t xml:space="preserve"> pair</w:t>
      </w:r>
      <w:r w:rsidR="006C202A" w:rsidRPr="006B2FCC">
        <w:t xml:space="preserve"> entry in the TASK </w:t>
      </w:r>
      <w:smartTag w:uri="urn:schemas-microsoft-com:office:smarttags" w:element="stockticker">
        <w:r w:rsidR="006C202A" w:rsidRPr="006B2FCC">
          <w:t>SYNC</w:t>
        </w:r>
      </w:smartTag>
      <w:r w:rsidR="006C202A" w:rsidRPr="006B2FCC">
        <w:t xml:space="preserve"> </w:t>
      </w:r>
      <w:smartTag w:uri="urn:schemas-microsoft-com:office:smarttags" w:element="stockticker">
        <w:r w:rsidR="006C202A" w:rsidRPr="006B2FCC">
          <w:t>FLAG</w:t>
        </w:r>
        <w:r w:rsidR="00950AE5" w:rsidRPr="006B2FCC">
          <w:t xml:space="preserve"> (#14.8)</w:t>
        </w:r>
      </w:smartTag>
      <w:r w:rsidR="006C202A" w:rsidRPr="006B2FCC">
        <w:t xml:space="preserve"> file</w:t>
      </w:r>
      <w:r w:rsidR="006C202A" w:rsidRPr="006B2FCC">
        <w:fldChar w:fldCharType="begin"/>
      </w:r>
      <w:r w:rsidR="006C202A" w:rsidRPr="006B2FCC">
        <w:instrText xml:space="preserve"> XE </w:instrText>
      </w:r>
      <w:r w:rsidR="009F58E4">
        <w:instrText>“</w:instrText>
      </w:r>
      <w:r w:rsidR="006C202A" w:rsidRPr="006B2FCC">
        <w:instrText xml:space="preserve">TASK </w:instrText>
      </w:r>
      <w:smartTag w:uri="urn:schemas-microsoft-com:office:smarttags" w:element="stockticker">
        <w:r w:rsidR="006C202A" w:rsidRPr="006B2FCC">
          <w:instrText>SYNC</w:instrText>
        </w:r>
      </w:smartTag>
      <w:r w:rsidR="006C202A" w:rsidRPr="006B2FCC">
        <w:instrText xml:space="preserve"> </w:instrText>
      </w:r>
      <w:smartTag w:uri="urn:schemas-microsoft-com:office:smarttags" w:element="stockticker">
        <w:r w:rsidR="006C202A" w:rsidRPr="006B2FCC">
          <w:instrText>FLAG</w:instrText>
        </w:r>
        <w:r w:rsidR="00950AE5" w:rsidRPr="006B2FCC">
          <w:instrText xml:space="preserve"> (#14.8)</w:instrText>
        </w:r>
      </w:smartTag>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 xml:space="preserve">Files:TASK </w:instrText>
      </w:r>
      <w:smartTag w:uri="urn:schemas-microsoft-com:office:smarttags" w:element="stockticker">
        <w:r w:rsidR="006C202A" w:rsidRPr="006B2FCC">
          <w:instrText>SYNC</w:instrText>
        </w:r>
      </w:smartTag>
      <w:r w:rsidR="006C202A" w:rsidRPr="006B2FCC">
        <w:instrText xml:space="preserve"> </w:instrText>
      </w:r>
      <w:smartTag w:uri="urn:schemas-microsoft-com:office:smarttags" w:element="stockticker">
        <w:r w:rsidR="006C202A" w:rsidRPr="006B2FCC">
          <w:instrText>FLAG</w:instrText>
        </w:r>
      </w:smartTag>
      <w:r w:rsidR="006C202A" w:rsidRPr="006B2FCC">
        <w:instrText xml:space="preserve"> (#14.8)</w:instrText>
      </w:r>
      <w:r w:rsidR="009F58E4">
        <w:instrText>”</w:instrText>
      </w:r>
      <w:r w:rsidR="006C202A" w:rsidRPr="006B2FCC">
        <w:instrText xml:space="preserve"> </w:instrText>
      </w:r>
      <w:r w:rsidR="006C202A" w:rsidRPr="006B2FCC">
        <w:fldChar w:fldCharType="end"/>
      </w:r>
      <w:r w:rsidR="006C202A" w:rsidRPr="006B2FCC">
        <w:t>. This allows any future tasks in the series to run.</w:t>
      </w:r>
    </w:p>
    <w:p w14:paraId="46EB3143" w14:textId="77777777" w:rsidR="006C202A" w:rsidRPr="006B2FCC" w:rsidRDefault="006C202A" w:rsidP="0007108E">
      <w:pPr>
        <w:pStyle w:val="ListBulletIndent2"/>
      </w:pPr>
      <w:r w:rsidRPr="006B2FCC">
        <w:t xml:space="preserve">If, on the other hand, </w:t>
      </w:r>
      <w:r w:rsidRPr="0007108E">
        <w:rPr>
          <w:b/>
        </w:rPr>
        <w:t>ZTSTAT</w:t>
      </w:r>
      <w:r w:rsidRPr="006B2FCC">
        <w:t xml:space="preserve"> is left with a positive value, the task is assumed to have had some kind of error. In this </w:t>
      </w:r>
      <w:r w:rsidR="0056423B" w:rsidRPr="006B2FCC">
        <w:t>case,</w:t>
      </w:r>
      <w:r w:rsidRPr="006B2FCC">
        <w:t xml:space="preserve"> the value of </w:t>
      </w:r>
      <w:r w:rsidRPr="0007108E">
        <w:rPr>
          <w:b/>
        </w:rPr>
        <w:t>ZTSTAT</w:t>
      </w:r>
      <w:r w:rsidRPr="006B2FCC">
        <w:t xml:space="preserve"> is saved in the STATUS field of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entry, and the entry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rsidR="009F58E4">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rsidR="009F58E4">
        <w:instrText>”</w:instrText>
      </w:r>
      <w:r w:rsidRPr="006B2FCC">
        <w:instrText xml:space="preserve"> </w:instrText>
      </w:r>
      <w:r w:rsidRPr="006B2FCC">
        <w:fldChar w:fldCharType="end"/>
      </w:r>
      <w:r w:rsidRPr="006B2FCC">
        <w:t xml:space="preserve"> is </w:t>
      </w:r>
      <w:r w:rsidR="004117F1" w:rsidRPr="004117F1">
        <w:rPr>
          <w:i/>
        </w:rPr>
        <w:t>not</w:t>
      </w:r>
      <w:r w:rsidRPr="006B2FCC">
        <w:t xml:space="preserve"> deleted. Subsequent jobs in the series are prevented from running.</w:t>
      </w:r>
    </w:p>
    <w:p w14:paraId="28109D7B" w14:textId="77777777" w:rsidR="00DF1192" w:rsidRDefault="00DF1192" w:rsidP="00DF1192">
      <w:pPr>
        <w:pStyle w:val="BodyText6"/>
      </w:pPr>
    </w:p>
    <w:p w14:paraId="47CDC137" w14:textId="4729C252" w:rsidR="006C202A" w:rsidRPr="006B2FCC" w:rsidRDefault="006C202A" w:rsidP="002E4B21">
      <w:pPr>
        <w:pStyle w:val="BodyText"/>
      </w:pPr>
      <w:r w:rsidRPr="006B2FCC">
        <w:t xml:space="preserve">If the task errors out, the </w:t>
      </w:r>
      <w:smartTag w:uri="urn:schemas-microsoft-com:office:smarttags" w:element="stockticker">
        <w:r w:rsidRPr="0007108E">
          <w:rPr>
            <w:b/>
          </w:rPr>
          <w:t>SYNC</w:t>
        </w:r>
      </w:smartTag>
      <w:r w:rsidRPr="0007108E">
        <w:rPr>
          <w:b/>
        </w:rPr>
        <w:t xml:space="preserve"> </w:t>
      </w:r>
      <w:smartTag w:uri="urn:schemas-microsoft-com:office:smarttags" w:element="stockticker">
        <w:r w:rsidRPr="0007108E">
          <w:rPr>
            <w:b/>
          </w:rPr>
          <w:t>FLAG</w:t>
        </w:r>
      </w:smartTag>
      <w:r w:rsidRPr="0007108E">
        <w:rPr>
          <w:b/>
        </w:rPr>
        <w:t xml:space="preserve"> pair</w:t>
      </w:r>
      <w:r w:rsidRPr="006B2FCC">
        <w:t xml:space="preserve"> entry is also left in the TASK </w:t>
      </w:r>
      <w:smartTag w:uri="urn:schemas-microsoft-com:office:smarttags" w:element="stockticker">
        <w:r w:rsidRPr="006B2FCC">
          <w:t>SYNC</w:t>
        </w:r>
      </w:smartTag>
      <w:r w:rsidRPr="006B2FCC">
        <w:t xml:space="preserve"> </w:t>
      </w:r>
      <w:smartTag w:uri="urn:schemas-microsoft-com:office:smarttags" w:element="stockticker">
        <w:r w:rsidRPr="006B2FCC">
          <w:t>FLAG</w:t>
        </w:r>
        <w:r w:rsidR="00950AE5" w:rsidRPr="006B2FCC">
          <w:t xml:space="preserve"> (#14.8)</w:t>
        </w:r>
      </w:smartTag>
      <w:r w:rsidRPr="006B2FCC">
        <w:t xml:space="preserve"> file</w:t>
      </w:r>
      <w:r w:rsidRPr="006B2FCC">
        <w:fldChar w:fldCharType="begin"/>
      </w:r>
      <w:r w:rsidRPr="006B2FCC">
        <w:instrText xml:space="preserve"> XE </w:instrText>
      </w:r>
      <w:r w:rsidR="009F58E4">
        <w:instrText>“</w:instrText>
      </w:r>
      <w:r w:rsidRPr="006B2FCC">
        <w:instrText xml:space="preserve">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r w:rsidR="00950AE5" w:rsidRPr="006B2FCC">
          <w:instrText xml:space="preserve"> (#14.8)</w:instrText>
        </w:r>
      </w:smartTag>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Files:TASK </w:instrText>
      </w:r>
      <w:smartTag w:uri="urn:schemas-microsoft-com:office:smarttags" w:element="stockticker">
        <w:r w:rsidRPr="006B2FCC">
          <w:instrText>SYNC</w:instrText>
        </w:r>
      </w:smartTag>
      <w:r w:rsidRPr="006B2FCC">
        <w:instrText xml:space="preserve"> </w:instrText>
      </w:r>
      <w:smartTag w:uri="urn:schemas-microsoft-com:office:smarttags" w:element="stockticker">
        <w:r w:rsidRPr="006B2FCC">
          <w:instrText>FLAG</w:instrText>
        </w:r>
      </w:smartTag>
      <w:r w:rsidRPr="006B2FCC">
        <w:instrText xml:space="preserve"> (#14.8)</w:instrText>
      </w:r>
      <w:r w:rsidR="009F58E4">
        <w:instrText>”</w:instrText>
      </w:r>
      <w:r w:rsidRPr="006B2FCC">
        <w:instrText xml:space="preserve"> </w:instrText>
      </w:r>
      <w:r w:rsidRPr="006B2FCC">
        <w:fldChar w:fldCharType="end"/>
      </w:r>
      <w:r w:rsidRPr="006B2FCC">
        <w:t>, preventing subsequent jobs in the series from running. TaskMan puts a message in the STATUS field, saying that the task stopped due to an error.</w:t>
      </w:r>
    </w:p>
    <w:p w14:paraId="3B7A27B5" w14:textId="77777777" w:rsidR="00965B4A" w:rsidRPr="006B2FCC" w:rsidRDefault="00965B4A" w:rsidP="002A3730">
      <w:pPr>
        <w:pStyle w:val="Heading2"/>
      </w:pPr>
      <w:bookmarkStart w:id="1571" w:name="_Toc152468262"/>
      <w:bookmarkStart w:id="1572" w:name="_Toc148367913"/>
      <w:r w:rsidRPr="006B2FCC">
        <w:t>Direct Mode Utilities</w:t>
      </w:r>
      <w:bookmarkEnd w:id="1571"/>
      <w:bookmarkEnd w:id="1572"/>
    </w:p>
    <w:p w14:paraId="58522497" w14:textId="77777777" w:rsidR="00965B4A" w:rsidRPr="006B2FCC" w:rsidRDefault="001E5D5C" w:rsidP="002E4B21">
      <w:pPr>
        <w:pStyle w:val="BodyText"/>
        <w:keepNext/>
        <w:keepLines/>
      </w:pPr>
      <w:r w:rsidRPr="006B2FCC">
        <w:fldChar w:fldCharType="begin"/>
      </w:r>
      <w:r w:rsidRPr="006B2FCC">
        <w:instrText xml:space="preserve">XE </w:instrText>
      </w:r>
      <w:r w:rsidR="009F58E4">
        <w:instrText>“</w:instrText>
      </w:r>
      <w:r w:rsidRPr="006B2FCC">
        <w:instrText>TaskMan:Direct Mode Utilities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Utilities:TaskMan</w:instrText>
      </w:r>
      <w:r w:rsidR="009F58E4">
        <w:instrText>”</w:instrText>
      </w:r>
      <w:r w:rsidRPr="006B2FCC">
        <w:fldChar w:fldCharType="end"/>
      </w:r>
      <w:r w:rsidR="00965B4A" w:rsidRPr="006B2FCC">
        <w:t>You can use TaskMan</w:t>
      </w:r>
      <w:r w:rsidR="00FF3F33">
        <w:t>’</w:t>
      </w:r>
      <w:r w:rsidR="00965B4A" w:rsidRPr="006B2FCC">
        <w:t xml:space="preserve">s direct mode utilities from both the Manager and Production UCIs. Developers </w:t>
      </w:r>
      <w:r w:rsidR="00965B4A" w:rsidRPr="006B2FCC">
        <w:rPr>
          <w:i/>
        </w:rPr>
        <w:t>cannot</w:t>
      </w:r>
      <w:r w:rsidR="00965B4A" w:rsidRPr="006B2FCC">
        <w:t xml:space="preserve"> call them from</w:t>
      </w:r>
      <w:r w:rsidR="00F92D1F">
        <w:t xml:space="preserve"> application</w:t>
      </w:r>
      <w:r w:rsidR="00965B4A" w:rsidRPr="006B2FCC">
        <w:t>s, however.</w:t>
      </w:r>
    </w:p>
    <w:p w14:paraId="6252ACE4" w14:textId="77777777" w:rsidR="00965B4A" w:rsidRPr="006B2FCC" w:rsidRDefault="00965B4A" w:rsidP="00C54011">
      <w:pPr>
        <w:pStyle w:val="Heading3"/>
      </w:pPr>
      <w:bookmarkStart w:id="1573" w:name="_Toc148367914"/>
      <w:r w:rsidRPr="006B2FCC">
        <w:t>&gt;D ^ZTMB: Start TaskMan</w:t>
      </w:r>
      <w:bookmarkEnd w:id="1573"/>
    </w:p>
    <w:p w14:paraId="18BF8038" w14:textId="77777777" w:rsidR="00965B4A" w:rsidRPr="006B2FCC" w:rsidRDefault="001E5D5C" w:rsidP="002E4B21">
      <w:pPr>
        <w:pStyle w:val="BodyText"/>
        <w:keepNext/>
        <w:keepLines/>
      </w:pPr>
      <w:r w:rsidRPr="006B2FCC">
        <w:fldChar w:fldCharType="begin"/>
      </w:r>
      <w:r w:rsidRPr="006B2FCC">
        <w:instrText xml:space="preserve">XE </w:instrText>
      </w:r>
      <w:r w:rsidR="009F58E4">
        <w:instrText>“</w:instrText>
      </w:r>
      <w:r w:rsidRPr="006B2FCC">
        <w:instrText>ZTMB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Utilities:^ZTMB</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Utilities:Starting</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Utilities:^ZTMB</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Utilities:Starting TaskMan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TaskMan:Starting</w:instrText>
      </w:r>
      <w:r w:rsidR="009F58E4">
        <w:instrText>”</w:instrText>
      </w:r>
      <w:r w:rsidRPr="006B2FCC">
        <w:fldChar w:fldCharType="end"/>
      </w:r>
      <w:r w:rsidR="00965B4A" w:rsidRPr="006B2FCC">
        <w:t>Th</w:t>
      </w:r>
      <w:r w:rsidR="00C52894">
        <w:t xml:space="preserve">e </w:t>
      </w:r>
      <w:r w:rsidR="00C52894" w:rsidRPr="00C52894">
        <w:rPr>
          <w:b/>
        </w:rPr>
        <w:t>^ZTMB</w:t>
      </w:r>
      <w:r w:rsidR="00965B4A" w:rsidRPr="006B2FCC">
        <w:t xml:space="preserve"> utility can be used to start TaskMan for the first time since system startup. As part of this startup, any tasks scheduled to begin at system startup are fired off.</w:t>
      </w:r>
    </w:p>
    <w:p w14:paraId="05A6B293" w14:textId="77777777" w:rsidR="00965B4A" w:rsidRPr="006B2FCC" w:rsidRDefault="00965B4A" w:rsidP="00C54011">
      <w:pPr>
        <w:pStyle w:val="Heading3"/>
      </w:pPr>
      <w:bookmarkStart w:id="1574" w:name="_Toc148367915"/>
      <w:r w:rsidRPr="006B2FCC">
        <w:t>&gt;D RESTART^ZTMB: Restart TaskMan</w:t>
      </w:r>
      <w:bookmarkEnd w:id="1574"/>
    </w:p>
    <w:p w14:paraId="671D56CA"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RESTART^ZTMB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Utilities:RESTART^ZTMB</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Utilities:Restart</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Utilities:RESTART^ZTM</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Utilities:Restart TaskMan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TaskMan:Restarting</w:instrText>
      </w:r>
      <w:r w:rsidR="009F58E4">
        <w:instrText>”</w:instrText>
      </w:r>
      <w:r w:rsidRPr="006B2FCC">
        <w:fldChar w:fldCharType="end"/>
      </w:r>
      <w:r w:rsidR="00C52894">
        <w:t xml:space="preserve">The </w:t>
      </w:r>
      <w:r w:rsidR="00C52894" w:rsidRPr="00C52894">
        <w:rPr>
          <w:b/>
        </w:rPr>
        <w:t>RESTART^ZTMB</w:t>
      </w:r>
      <w:r w:rsidR="00965B4A" w:rsidRPr="006B2FCC">
        <w:t xml:space="preserve"> utility restarts TaskMan. </w:t>
      </w:r>
      <w:r w:rsidR="00965B4A" w:rsidRPr="00C52894">
        <w:rPr>
          <w:b/>
        </w:rPr>
        <w:t>RESTART^ZTMB</w:t>
      </w:r>
      <w:r w:rsidR="00965B4A" w:rsidRPr="006B2FCC">
        <w:t xml:space="preserve">, unlike </w:t>
      </w:r>
      <w:r w:rsidR="00965B4A" w:rsidRPr="00C52894">
        <w:rPr>
          <w:b/>
        </w:rPr>
        <w:t>^ZTMB</w:t>
      </w:r>
      <w:r w:rsidR="00965B4A" w:rsidRPr="006B2FCC">
        <w:t xml:space="preserve">, does </w:t>
      </w:r>
      <w:r w:rsidR="004117F1" w:rsidRPr="004117F1">
        <w:rPr>
          <w:i/>
        </w:rPr>
        <w:t>not</w:t>
      </w:r>
      <w:r w:rsidR="00965B4A" w:rsidRPr="006B2FCC">
        <w:t xml:space="preserve"> fire off the startup tasks and should be used whenever the startup tasks have already been initiated.</w:t>
      </w:r>
      <w:r w:rsidR="00965B4A" w:rsidRPr="00C52894">
        <w:rPr>
          <w:szCs w:val="22"/>
        </w:rPr>
        <w:t xml:space="preserve"> The </w:t>
      </w:r>
      <w:r w:rsidR="00C52894" w:rsidRPr="00436871">
        <w:rPr>
          <w:b/>
          <w:color w:val="auto"/>
          <w:szCs w:val="22"/>
        </w:rPr>
        <w:t>Restart Task Manager</w:t>
      </w:r>
      <w:r w:rsidR="00C52894">
        <w:rPr>
          <w:color w:val="auto"/>
          <w:szCs w:val="22"/>
        </w:rPr>
        <w:fldChar w:fldCharType="begin"/>
      </w:r>
      <w:r w:rsidR="00C52894">
        <w:instrText xml:space="preserve"> XE "</w:instrText>
      </w:r>
      <w:r w:rsidR="00C52894" w:rsidRPr="00FB4230">
        <w:rPr>
          <w:color w:val="auto"/>
          <w:szCs w:val="22"/>
        </w:rPr>
        <w:instrText>Restart Task Manager</w:instrText>
      </w:r>
      <w:r w:rsidR="00C52894">
        <w:rPr>
          <w:color w:val="auto"/>
          <w:szCs w:val="22"/>
        </w:rPr>
        <w:instrText xml:space="preserve"> Option</w:instrText>
      </w:r>
      <w:r w:rsidR="00C52894">
        <w:instrText xml:space="preserve">" </w:instrText>
      </w:r>
      <w:r w:rsidR="00C52894">
        <w:rPr>
          <w:color w:val="auto"/>
          <w:szCs w:val="22"/>
        </w:rPr>
        <w:fldChar w:fldCharType="end"/>
      </w:r>
      <w:r w:rsidR="00C52894">
        <w:rPr>
          <w:color w:val="auto"/>
          <w:szCs w:val="22"/>
        </w:rPr>
        <w:fldChar w:fldCharType="begin"/>
      </w:r>
      <w:r w:rsidR="00C52894">
        <w:instrText xml:space="preserve"> XE "Options:</w:instrText>
      </w:r>
      <w:r w:rsidR="00C52894" w:rsidRPr="00FB4230">
        <w:rPr>
          <w:color w:val="auto"/>
          <w:szCs w:val="22"/>
        </w:rPr>
        <w:instrText>Restart Task Manager</w:instrText>
      </w:r>
      <w:r w:rsidR="00C52894">
        <w:instrText xml:space="preserve">" </w:instrText>
      </w:r>
      <w:r w:rsidR="00C52894">
        <w:rPr>
          <w:color w:val="auto"/>
          <w:szCs w:val="22"/>
        </w:rPr>
        <w:fldChar w:fldCharType="end"/>
      </w:r>
      <w:r w:rsidR="00C52894" w:rsidRPr="00C52894">
        <w:rPr>
          <w:szCs w:val="22"/>
        </w:rPr>
        <w:t xml:space="preserve"> [</w:t>
      </w:r>
      <w:r w:rsidR="00C52894" w:rsidRPr="00C52894">
        <w:rPr>
          <w:color w:val="auto"/>
          <w:szCs w:val="22"/>
        </w:rPr>
        <w:t>XUTM RESTART</w:t>
      </w:r>
      <w:r w:rsidR="00C52894">
        <w:rPr>
          <w:color w:val="auto"/>
          <w:szCs w:val="22"/>
        </w:rPr>
        <w:fldChar w:fldCharType="begin"/>
      </w:r>
      <w:r w:rsidR="00C52894">
        <w:instrText xml:space="preserve"> XE "</w:instrText>
      </w:r>
      <w:r w:rsidR="00C52894" w:rsidRPr="005F3D0B">
        <w:rPr>
          <w:color w:val="auto"/>
          <w:szCs w:val="22"/>
        </w:rPr>
        <w:instrText>XUTM RESTART</w:instrText>
      </w:r>
      <w:r w:rsidR="00C52894">
        <w:rPr>
          <w:color w:val="auto"/>
          <w:szCs w:val="22"/>
        </w:rPr>
        <w:instrText xml:space="preserve"> Option</w:instrText>
      </w:r>
      <w:r w:rsidR="00C52894">
        <w:instrText xml:space="preserve">" </w:instrText>
      </w:r>
      <w:r w:rsidR="00C52894">
        <w:rPr>
          <w:color w:val="auto"/>
          <w:szCs w:val="22"/>
        </w:rPr>
        <w:fldChar w:fldCharType="end"/>
      </w:r>
      <w:r w:rsidR="00C52894">
        <w:rPr>
          <w:color w:val="auto"/>
          <w:szCs w:val="22"/>
        </w:rPr>
        <w:fldChar w:fldCharType="begin"/>
      </w:r>
      <w:r w:rsidR="00C52894">
        <w:instrText xml:space="preserve"> XE "Options:</w:instrText>
      </w:r>
      <w:r w:rsidR="00C52894" w:rsidRPr="005F3D0B">
        <w:rPr>
          <w:color w:val="auto"/>
          <w:szCs w:val="22"/>
        </w:rPr>
        <w:instrText>XUTM RESTART</w:instrText>
      </w:r>
      <w:r w:rsidR="00C52894">
        <w:instrText xml:space="preserve">" </w:instrText>
      </w:r>
      <w:r w:rsidR="00C52894">
        <w:rPr>
          <w:color w:val="auto"/>
          <w:szCs w:val="22"/>
        </w:rPr>
        <w:fldChar w:fldCharType="end"/>
      </w:r>
      <w:r w:rsidR="00C52894" w:rsidRPr="00C52894">
        <w:rPr>
          <w:szCs w:val="22"/>
        </w:rPr>
        <w:t>]</w:t>
      </w:r>
      <w:r w:rsidR="00436871" w:rsidRPr="00C52894">
        <w:rPr>
          <w:szCs w:val="22"/>
        </w:rPr>
        <w:t xml:space="preserve"> option</w:t>
      </w:r>
      <w:r w:rsidR="00965B4A" w:rsidRPr="00C52894">
        <w:rPr>
          <w:szCs w:val="22"/>
        </w:rPr>
        <w:t xml:space="preserve"> us</w:t>
      </w:r>
      <w:r w:rsidR="00965B4A" w:rsidRPr="006B2FCC">
        <w:t>es this entry point.</w:t>
      </w:r>
    </w:p>
    <w:p w14:paraId="6B9775B9" w14:textId="77777777" w:rsidR="00965B4A" w:rsidRPr="006B2FCC" w:rsidRDefault="00965B4A" w:rsidP="00C54011">
      <w:pPr>
        <w:pStyle w:val="Heading3"/>
      </w:pPr>
      <w:bookmarkStart w:id="1575" w:name="_Toc148367916"/>
      <w:r w:rsidRPr="006B2FCC">
        <w:t>&gt;D ^ZTMCHK: Check TaskMan</w:t>
      </w:r>
      <w:r w:rsidR="00FF3F33">
        <w:t>’</w:t>
      </w:r>
      <w:r w:rsidRPr="006B2FCC">
        <w:t>s Environment</w:t>
      </w:r>
      <w:bookmarkEnd w:id="1575"/>
    </w:p>
    <w:p w14:paraId="2C8C1B17"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ZTMCHK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Utilities:^ZTMCHK</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Utilities:Check Environment</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Utilities:^ZTMCHK</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Utilities:Check Environment (TaskMan)</w:instrText>
      </w:r>
      <w:r w:rsidR="009F58E4">
        <w:instrText>”</w:instrText>
      </w:r>
      <w:r w:rsidRPr="006B2FCC">
        <w:fldChar w:fldCharType="end"/>
      </w:r>
      <w:r w:rsidRPr="006B2FCC">
        <w:fldChar w:fldCharType="begin"/>
      </w:r>
      <w:r w:rsidRPr="006B2FCC">
        <w:instrText xml:space="preserve">XE </w:instrText>
      </w:r>
      <w:r w:rsidR="009F58E4">
        <w:lastRenderedPageBreak/>
        <w:instrText>“</w:instrText>
      </w:r>
      <w:r w:rsidRPr="006B2FCC">
        <w:instrText>TaskMan:Checking Environment</w:instrText>
      </w:r>
      <w:r w:rsidR="009F58E4">
        <w:instrText>”</w:instrText>
      </w:r>
      <w:r w:rsidRPr="006B2FCC">
        <w:fldChar w:fldCharType="end"/>
      </w:r>
      <w:r w:rsidR="00C52894">
        <w:t xml:space="preserve">The </w:t>
      </w:r>
      <w:r w:rsidR="00C52894" w:rsidRPr="00C52894">
        <w:rPr>
          <w:b/>
        </w:rPr>
        <w:t>^ZTMCHK</w:t>
      </w:r>
      <w:r w:rsidR="00965B4A" w:rsidRPr="006B2FCC">
        <w:t xml:space="preserve"> utility provides the same functionality as the </w:t>
      </w:r>
      <w:r w:rsidR="00965B4A" w:rsidRPr="00436871">
        <w:rPr>
          <w:b/>
        </w:rPr>
        <w:t>Check Taskman</w:t>
      </w:r>
      <w:r w:rsidR="00FF3F33" w:rsidRPr="00436871">
        <w:rPr>
          <w:b/>
        </w:rPr>
        <w:t>’</w:t>
      </w:r>
      <w:r w:rsidR="00965B4A" w:rsidRPr="00436871">
        <w:rPr>
          <w:b/>
        </w:rPr>
        <w:t>s Environment</w:t>
      </w:r>
      <w:r w:rsidR="0007108E">
        <w:rPr>
          <w:szCs w:val="22"/>
        </w:rPr>
        <w:fldChar w:fldCharType="begin"/>
      </w:r>
      <w:r w:rsidR="0007108E">
        <w:instrText xml:space="preserve"> XE "</w:instrText>
      </w:r>
      <w:r w:rsidR="0007108E" w:rsidRPr="007C4980">
        <w:instrText>Check Taskman’</w:instrText>
      </w:r>
      <w:r w:rsidR="00C8745D">
        <w:instrText>s Environment O</w:instrText>
      </w:r>
      <w:r w:rsidR="0007108E" w:rsidRPr="007C4980">
        <w:instrText>ptio</w:instrText>
      </w:r>
      <w:r w:rsidR="0007108E" w:rsidRPr="007C4980">
        <w:rPr>
          <w:szCs w:val="22"/>
        </w:rPr>
        <w:instrText>n</w:instrText>
      </w:r>
      <w:r w:rsidR="0007108E">
        <w:instrText xml:space="preserve">" </w:instrText>
      </w:r>
      <w:r w:rsidR="0007108E">
        <w:rPr>
          <w:szCs w:val="22"/>
        </w:rPr>
        <w:fldChar w:fldCharType="end"/>
      </w:r>
      <w:r w:rsidR="0007108E">
        <w:rPr>
          <w:szCs w:val="22"/>
        </w:rPr>
        <w:fldChar w:fldCharType="begin"/>
      </w:r>
      <w:r w:rsidR="0007108E">
        <w:instrText xml:space="preserve"> XE "</w:instrText>
      </w:r>
      <w:r w:rsidR="00C8745D">
        <w:instrText>Options:</w:instrText>
      </w:r>
      <w:r w:rsidR="0007108E" w:rsidRPr="007C4980">
        <w:instrText>Check Taskman’s Environment</w:instrText>
      </w:r>
      <w:r w:rsidR="0007108E">
        <w:instrText xml:space="preserve">" </w:instrText>
      </w:r>
      <w:r w:rsidR="0007108E">
        <w:rPr>
          <w:szCs w:val="22"/>
        </w:rPr>
        <w:fldChar w:fldCharType="end"/>
      </w:r>
      <w:r w:rsidR="0007108E" w:rsidRPr="0007108E">
        <w:rPr>
          <w:szCs w:val="22"/>
        </w:rPr>
        <w:t xml:space="preserve"> [</w:t>
      </w:r>
      <w:r w:rsidR="0007108E" w:rsidRPr="0007108E">
        <w:rPr>
          <w:color w:val="auto"/>
          <w:szCs w:val="22"/>
        </w:rPr>
        <w:t>XUTM CHECK ENV</w:t>
      </w:r>
      <w:r w:rsidR="00C8745D">
        <w:rPr>
          <w:color w:val="auto"/>
          <w:szCs w:val="22"/>
        </w:rPr>
        <w:fldChar w:fldCharType="begin"/>
      </w:r>
      <w:r w:rsidR="00C8745D">
        <w:instrText xml:space="preserve"> XE "</w:instrText>
      </w:r>
      <w:r w:rsidR="00C8745D" w:rsidRPr="0074781C">
        <w:rPr>
          <w:color w:val="auto"/>
          <w:szCs w:val="22"/>
        </w:rPr>
        <w:instrText>XUTM CHECK ENV</w:instrText>
      </w:r>
      <w:r w:rsidR="00C8745D">
        <w:rPr>
          <w:color w:val="auto"/>
          <w:szCs w:val="22"/>
        </w:rPr>
        <w:instrText xml:space="preserve"> Option</w:instrText>
      </w:r>
      <w:r w:rsidR="00C8745D">
        <w:instrText xml:space="preserve">" </w:instrText>
      </w:r>
      <w:r w:rsidR="00C8745D">
        <w:rPr>
          <w:color w:val="auto"/>
          <w:szCs w:val="22"/>
        </w:rPr>
        <w:fldChar w:fldCharType="end"/>
      </w:r>
      <w:r w:rsidR="00C8745D">
        <w:rPr>
          <w:color w:val="auto"/>
          <w:szCs w:val="22"/>
        </w:rPr>
        <w:fldChar w:fldCharType="begin"/>
      </w:r>
      <w:r w:rsidR="00C8745D">
        <w:instrText xml:space="preserve"> XE "Options:</w:instrText>
      </w:r>
      <w:r w:rsidR="00C8745D" w:rsidRPr="0074781C">
        <w:rPr>
          <w:color w:val="auto"/>
          <w:szCs w:val="22"/>
        </w:rPr>
        <w:instrText>XUTM CHECK ENV</w:instrText>
      </w:r>
      <w:r w:rsidR="00C8745D">
        <w:instrText xml:space="preserve">" </w:instrText>
      </w:r>
      <w:r w:rsidR="00C8745D">
        <w:rPr>
          <w:color w:val="auto"/>
          <w:szCs w:val="22"/>
        </w:rPr>
        <w:fldChar w:fldCharType="end"/>
      </w:r>
      <w:r w:rsidR="0007108E" w:rsidRPr="0007108E">
        <w:rPr>
          <w:szCs w:val="22"/>
        </w:rPr>
        <w:t>]</w:t>
      </w:r>
      <w:r w:rsidR="00436871" w:rsidRPr="006B2FCC">
        <w:t xml:space="preserve"> optio</w:t>
      </w:r>
      <w:r w:rsidR="00436871" w:rsidRPr="0007108E">
        <w:rPr>
          <w:szCs w:val="22"/>
        </w:rPr>
        <w:t>n</w:t>
      </w:r>
      <w:r w:rsidR="00965B4A" w:rsidRPr="0007108E">
        <w:rPr>
          <w:szCs w:val="22"/>
        </w:rPr>
        <w:t xml:space="preserve"> </w:t>
      </w:r>
      <w:r w:rsidR="00965B4A" w:rsidRPr="006B2FCC">
        <w:t xml:space="preserve">but from </w:t>
      </w:r>
      <w:r w:rsidR="00FA5220" w:rsidRPr="006B2FCC">
        <w:t>Programmer mode</w:t>
      </w:r>
      <w:r w:rsidR="00965B4A" w:rsidRPr="006B2FCC">
        <w:t>.</w:t>
      </w:r>
    </w:p>
    <w:p w14:paraId="15F815F4" w14:textId="77777777" w:rsidR="00965B4A" w:rsidRPr="006B2FCC" w:rsidRDefault="00965B4A" w:rsidP="00C54011">
      <w:pPr>
        <w:pStyle w:val="Heading3"/>
      </w:pPr>
      <w:bookmarkStart w:id="1576" w:name="_Toc148367917"/>
      <w:r w:rsidRPr="006B2FCC">
        <w:t>&gt;D RUN^ZTMKU: Remove Taskman from WAIT State Option</w:t>
      </w:r>
      <w:bookmarkEnd w:id="1576"/>
    </w:p>
    <w:p w14:paraId="696EE7E3"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RUN^ZTMKU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w:instrText>
      </w:r>
      <w:smartTag w:uri="urn:schemas-microsoft-com:office:smarttags" w:element="stockticker">
        <w:r w:rsidRPr="006B2FCC">
          <w:instrText>RUN</w:instrText>
        </w:r>
      </w:smartTag>
      <w:r w:rsidRPr="006B2FCC">
        <w:instrText>^ZTMKU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Utilities:Remove Taskman from WAIT State Option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w:instrText>
      </w:r>
      <w:smartTag w:uri="urn:schemas-microsoft-com:office:smarttags" w:element="stockticker">
        <w:r w:rsidRPr="006B2FCC">
          <w:instrText>RUN</w:instrText>
        </w:r>
      </w:smartTag>
      <w:r w:rsidRPr="006B2FCC">
        <w:instrText>^ZTMKU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Utilities:Remove Taskman from WAIT State Option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TaskMan:Removing from WAIT State</w:instrText>
      </w:r>
      <w:r w:rsidR="009F58E4">
        <w:instrText>”</w:instrText>
      </w:r>
      <w:r w:rsidRPr="006B2FCC">
        <w:fldChar w:fldCharType="end"/>
      </w:r>
      <w:r w:rsidR="00C52894">
        <w:t xml:space="preserve">The </w:t>
      </w:r>
      <w:r w:rsidR="00C52894" w:rsidRPr="00C52894">
        <w:rPr>
          <w:b/>
        </w:rPr>
        <w:t>RUN^ZTMKU</w:t>
      </w:r>
      <w:r w:rsidR="00965B4A" w:rsidRPr="006B2FCC">
        <w:t xml:space="preserve"> utility provides the same functionality as the </w:t>
      </w:r>
      <w:r w:rsidR="00965B4A" w:rsidRPr="00436871">
        <w:rPr>
          <w:b/>
        </w:rPr>
        <w:t>Remove Taskman from WAIT State</w:t>
      </w:r>
      <w:r w:rsidR="00965B4A" w:rsidRPr="006B2FCC">
        <w:fldChar w:fldCharType="begin"/>
      </w:r>
      <w:r w:rsidR="00965B4A" w:rsidRPr="006B2FCC">
        <w:instrText xml:space="preserve"> XE </w:instrText>
      </w:r>
      <w:r w:rsidR="009F58E4">
        <w:instrText>“</w:instrText>
      </w:r>
      <w:r w:rsidR="00965B4A" w:rsidRPr="006B2FCC">
        <w:instrText>Remove Taskman from WAIT State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Options:Remove Taskman from WAIT State</w:instrText>
      </w:r>
      <w:r w:rsidR="009F58E4">
        <w:instrText>”</w:instrText>
      </w:r>
      <w:r w:rsidR="00965B4A" w:rsidRPr="006B2FCC">
        <w:instrText xml:space="preserve"> </w:instrText>
      </w:r>
      <w:r w:rsidR="00965B4A" w:rsidRPr="006B2FCC">
        <w:fldChar w:fldCharType="end"/>
      </w:r>
      <w:r w:rsidR="00965B4A" w:rsidRPr="006B2FCC">
        <w:t xml:space="preserve"> </w:t>
      </w:r>
      <w:r w:rsidR="00A319FE">
        <w:t>[</w:t>
      </w:r>
      <w:r w:rsidR="00A319FE" w:rsidRPr="00A319FE">
        <w:rPr>
          <w:color w:val="auto"/>
          <w:szCs w:val="22"/>
        </w:rPr>
        <w:t>XUTM RUN</w:t>
      </w:r>
      <w:r w:rsidR="00A319FE">
        <w:rPr>
          <w:color w:val="auto"/>
          <w:szCs w:val="22"/>
        </w:rPr>
        <w:fldChar w:fldCharType="begin"/>
      </w:r>
      <w:r w:rsidR="00A319FE">
        <w:instrText xml:space="preserve"> XE "</w:instrText>
      </w:r>
      <w:r w:rsidR="00A319FE" w:rsidRPr="00014DC6">
        <w:rPr>
          <w:color w:val="auto"/>
          <w:szCs w:val="22"/>
        </w:rPr>
        <w:instrText>XUTM RUN</w:instrText>
      </w:r>
      <w:r w:rsidR="00A319FE">
        <w:rPr>
          <w:color w:val="auto"/>
          <w:szCs w:val="22"/>
        </w:rPr>
        <w:instrText xml:space="preserve"> Option</w:instrText>
      </w:r>
      <w:r w:rsidR="00A319FE">
        <w:instrText xml:space="preserve">" </w:instrText>
      </w:r>
      <w:r w:rsidR="00A319FE">
        <w:rPr>
          <w:color w:val="auto"/>
          <w:szCs w:val="22"/>
        </w:rPr>
        <w:fldChar w:fldCharType="end"/>
      </w:r>
      <w:r w:rsidR="00A319FE">
        <w:rPr>
          <w:color w:val="auto"/>
          <w:szCs w:val="22"/>
        </w:rPr>
        <w:fldChar w:fldCharType="begin"/>
      </w:r>
      <w:r w:rsidR="00A319FE">
        <w:instrText xml:space="preserve"> XE "Options:</w:instrText>
      </w:r>
      <w:r w:rsidR="00A319FE" w:rsidRPr="00014DC6">
        <w:rPr>
          <w:color w:val="auto"/>
          <w:szCs w:val="22"/>
        </w:rPr>
        <w:instrText>XUTM RUN</w:instrText>
      </w:r>
      <w:r w:rsidR="00A319FE">
        <w:instrText xml:space="preserve">" </w:instrText>
      </w:r>
      <w:r w:rsidR="00A319FE">
        <w:rPr>
          <w:color w:val="auto"/>
          <w:szCs w:val="22"/>
        </w:rPr>
        <w:fldChar w:fldCharType="end"/>
      </w:r>
      <w:r w:rsidR="00A319FE">
        <w:t>]</w:t>
      </w:r>
      <w:r w:rsidR="00436871" w:rsidRPr="006B2FCC">
        <w:t xml:space="preserve"> option</w:t>
      </w:r>
      <w:r w:rsidR="00A319FE">
        <w:t xml:space="preserve"> </w:t>
      </w:r>
      <w:r w:rsidR="00965B4A" w:rsidRPr="006B2FCC">
        <w:t xml:space="preserve">but from </w:t>
      </w:r>
      <w:r w:rsidR="00FA5220" w:rsidRPr="006B2FCC">
        <w:t>Programmer mode</w:t>
      </w:r>
      <w:r w:rsidR="00965B4A" w:rsidRPr="006B2FCC">
        <w:t>.</w:t>
      </w:r>
    </w:p>
    <w:p w14:paraId="5EC2DCC9" w14:textId="77777777" w:rsidR="00965B4A" w:rsidRPr="006B2FCC" w:rsidRDefault="00965B4A" w:rsidP="00C54011">
      <w:pPr>
        <w:pStyle w:val="Heading3"/>
      </w:pPr>
      <w:bookmarkStart w:id="1577" w:name="_Toc148367918"/>
      <w:r w:rsidRPr="006B2FCC">
        <w:t>&gt;D STOP^ZTMKU: Stop Task Manager Option</w:t>
      </w:r>
      <w:bookmarkEnd w:id="1577"/>
    </w:p>
    <w:p w14:paraId="749CE561"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STOP^ZTMKU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Utilities:STOP^ZTMKU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Utilities:Stopping</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Utilities:STOP^ZTMKU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Utilities:Stopping TaskMan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TaskMan:Stopping</w:instrText>
      </w:r>
      <w:r w:rsidR="009F58E4">
        <w:instrText>”</w:instrText>
      </w:r>
      <w:r w:rsidRPr="006B2FCC">
        <w:fldChar w:fldCharType="end"/>
      </w:r>
      <w:r w:rsidR="00C52894">
        <w:t xml:space="preserve">The </w:t>
      </w:r>
      <w:r w:rsidR="00C52894" w:rsidRPr="00C52894">
        <w:rPr>
          <w:b/>
        </w:rPr>
        <w:t>STOP^ZTMKU</w:t>
      </w:r>
      <w:r w:rsidR="00965B4A" w:rsidRPr="006B2FCC">
        <w:t xml:space="preserve"> utility provides the same functionality as the </w:t>
      </w:r>
      <w:r w:rsidR="00965B4A" w:rsidRPr="00436871">
        <w:rPr>
          <w:b/>
        </w:rPr>
        <w:t>Stop Task Manager</w:t>
      </w:r>
      <w:r w:rsidR="00965B4A" w:rsidRPr="006B2FCC">
        <w:fldChar w:fldCharType="begin"/>
      </w:r>
      <w:r w:rsidR="00965B4A" w:rsidRPr="006B2FCC">
        <w:instrText xml:space="preserve"> XE </w:instrText>
      </w:r>
      <w:r w:rsidR="009F58E4">
        <w:instrText>“</w:instrText>
      </w:r>
      <w:r w:rsidR="00965B4A" w:rsidRPr="006B2FCC">
        <w:instrText>Stop Task Manager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Options:Stop Task Manager</w:instrText>
      </w:r>
      <w:r w:rsidR="009F58E4">
        <w:instrText>”</w:instrText>
      </w:r>
      <w:r w:rsidR="00965B4A" w:rsidRPr="006B2FCC">
        <w:instrText xml:space="preserve"> </w:instrText>
      </w:r>
      <w:r w:rsidR="00965B4A" w:rsidRPr="006B2FCC">
        <w:fldChar w:fldCharType="end"/>
      </w:r>
      <w:r w:rsidR="00965B4A" w:rsidRPr="006B2FCC">
        <w:t xml:space="preserve"> </w:t>
      </w:r>
      <w:r w:rsidR="00A319FE">
        <w:t>[</w:t>
      </w:r>
      <w:r w:rsidR="00A319FE" w:rsidRPr="00A319FE">
        <w:rPr>
          <w:color w:val="auto"/>
          <w:szCs w:val="22"/>
        </w:rPr>
        <w:t>XUTM STOP</w:t>
      </w:r>
      <w:r w:rsidR="00A319FE">
        <w:rPr>
          <w:color w:val="auto"/>
          <w:szCs w:val="22"/>
        </w:rPr>
        <w:fldChar w:fldCharType="begin"/>
      </w:r>
      <w:r w:rsidR="00A319FE">
        <w:instrText xml:space="preserve"> XE "</w:instrText>
      </w:r>
      <w:r w:rsidR="00A319FE" w:rsidRPr="003155B6">
        <w:rPr>
          <w:color w:val="auto"/>
          <w:szCs w:val="22"/>
        </w:rPr>
        <w:instrText>XUTM STOP</w:instrText>
      </w:r>
      <w:r w:rsidR="00A319FE">
        <w:rPr>
          <w:color w:val="auto"/>
          <w:szCs w:val="22"/>
        </w:rPr>
        <w:instrText xml:space="preserve"> Option</w:instrText>
      </w:r>
      <w:r w:rsidR="00A319FE">
        <w:instrText xml:space="preserve">" </w:instrText>
      </w:r>
      <w:r w:rsidR="00A319FE">
        <w:rPr>
          <w:color w:val="auto"/>
          <w:szCs w:val="22"/>
        </w:rPr>
        <w:fldChar w:fldCharType="end"/>
      </w:r>
      <w:r w:rsidR="00A319FE">
        <w:rPr>
          <w:color w:val="auto"/>
          <w:szCs w:val="22"/>
        </w:rPr>
        <w:fldChar w:fldCharType="begin"/>
      </w:r>
      <w:r w:rsidR="00A319FE">
        <w:instrText xml:space="preserve"> XE "Options:</w:instrText>
      </w:r>
      <w:r w:rsidR="00A319FE" w:rsidRPr="003155B6">
        <w:rPr>
          <w:color w:val="auto"/>
          <w:szCs w:val="22"/>
        </w:rPr>
        <w:instrText>XUTM STOP</w:instrText>
      </w:r>
      <w:r w:rsidR="00A319FE">
        <w:instrText xml:space="preserve">" </w:instrText>
      </w:r>
      <w:r w:rsidR="00A319FE">
        <w:rPr>
          <w:color w:val="auto"/>
          <w:szCs w:val="22"/>
        </w:rPr>
        <w:fldChar w:fldCharType="end"/>
      </w:r>
      <w:r w:rsidR="00A319FE">
        <w:t>]</w:t>
      </w:r>
      <w:r w:rsidR="00436871" w:rsidRPr="006B2FCC">
        <w:t xml:space="preserve"> option</w:t>
      </w:r>
      <w:r w:rsidR="00A319FE">
        <w:t xml:space="preserve"> </w:t>
      </w:r>
      <w:r w:rsidR="00965B4A" w:rsidRPr="006B2FCC">
        <w:t xml:space="preserve">but from </w:t>
      </w:r>
      <w:r w:rsidR="00FA5220" w:rsidRPr="006B2FCC">
        <w:t>Programmer mode</w:t>
      </w:r>
      <w:r w:rsidR="00965B4A" w:rsidRPr="006B2FCC">
        <w:t>.</w:t>
      </w:r>
    </w:p>
    <w:p w14:paraId="4218BCB0" w14:textId="77777777" w:rsidR="00965B4A" w:rsidRPr="006B2FCC" w:rsidRDefault="00965B4A" w:rsidP="00C54011">
      <w:pPr>
        <w:pStyle w:val="Heading3"/>
      </w:pPr>
      <w:bookmarkStart w:id="1578" w:name="_Toc148367919"/>
      <w:r w:rsidRPr="006B2FCC">
        <w:t>&gt;D WAIT^ZTMKU: Place Taskman in a WAIT State Option</w:t>
      </w:r>
      <w:bookmarkEnd w:id="1578"/>
    </w:p>
    <w:p w14:paraId="4A0B8EEB"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WAIT^ZTMKU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Utilities:WAIT^ZTMKU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Utilities:WAIT^ZTMKU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Utilities:WAIT^ZTMKU</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Utilities:Place Taskman in a WAIT State</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TaskMan:Placing in a WAIT State</w:instrText>
      </w:r>
      <w:r w:rsidR="009F58E4">
        <w:instrText>”</w:instrText>
      </w:r>
      <w:r w:rsidRPr="006B2FCC">
        <w:fldChar w:fldCharType="end"/>
      </w:r>
      <w:r w:rsidR="00C52894">
        <w:t xml:space="preserve">The </w:t>
      </w:r>
      <w:r w:rsidR="00C52894" w:rsidRPr="00C52894">
        <w:rPr>
          <w:b/>
        </w:rPr>
        <w:t>WAIT^ZTMKU</w:t>
      </w:r>
      <w:r w:rsidR="00965B4A" w:rsidRPr="006B2FCC">
        <w:t xml:space="preserve"> utility provides the same functionality as the </w:t>
      </w:r>
      <w:r w:rsidR="00965B4A" w:rsidRPr="00436871">
        <w:rPr>
          <w:b/>
        </w:rPr>
        <w:t>Place Taskman in a WAIT State</w:t>
      </w:r>
      <w:r w:rsidR="00965B4A" w:rsidRPr="006B2FCC">
        <w:fldChar w:fldCharType="begin"/>
      </w:r>
      <w:r w:rsidR="00965B4A" w:rsidRPr="006B2FCC">
        <w:instrText xml:space="preserve"> XE </w:instrText>
      </w:r>
      <w:r w:rsidR="009F58E4">
        <w:instrText>“</w:instrText>
      </w:r>
      <w:r w:rsidR="00965B4A" w:rsidRPr="006B2FCC">
        <w:instrText>Place Taskman in a WAIT State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Options:Place Taskman in a WAIT State</w:instrText>
      </w:r>
      <w:r w:rsidR="009F58E4">
        <w:instrText>”</w:instrText>
      </w:r>
      <w:r w:rsidR="00965B4A" w:rsidRPr="006B2FCC">
        <w:instrText xml:space="preserve"> </w:instrText>
      </w:r>
      <w:r w:rsidR="00965B4A" w:rsidRPr="006B2FCC">
        <w:fldChar w:fldCharType="end"/>
      </w:r>
      <w:r w:rsidR="00A319FE">
        <w:t xml:space="preserve"> [</w:t>
      </w:r>
      <w:r w:rsidR="00A319FE" w:rsidRPr="00A319FE">
        <w:rPr>
          <w:color w:val="auto"/>
          <w:szCs w:val="22"/>
        </w:rPr>
        <w:t>XUTM WAIT</w:t>
      </w:r>
      <w:r w:rsidR="00A319FE">
        <w:rPr>
          <w:color w:val="auto"/>
          <w:szCs w:val="22"/>
        </w:rPr>
        <w:fldChar w:fldCharType="begin"/>
      </w:r>
      <w:r w:rsidR="00A319FE">
        <w:instrText xml:space="preserve"> XE "</w:instrText>
      </w:r>
      <w:r w:rsidR="00A319FE" w:rsidRPr="00F9121F">
        <w:rPr>
          <w:color w:val="auto"/>
          <w:szCs w:val="22"/>
        </w:rPr>
        <w:instrText>XUTM WAIT</w:instrText>
      </w:r>
      <w:r w:rsidR="00A319FE">
        <w:rPr>
          <w:color w:val="auto"/>
          <w:szCs w:val="22"/>
        </w:rPr>
        <w:instrText xml:space="preserve"> Option</w:instrText>
      </w:r>
      <w:r w:rsidR="00A319FE">
        <w:instrText xml:space="preserve">" </w:instrText>
      </w:r>
      <w:r w:rsidR="00A319FE">
        <w:rPr>
          <w:color w:val="auto"/>
          <w:szCs w:val="22"/>
        </w:rPr>
        <w:fldChar w:fldCharType="end"/>
      </w:r>
      <w:r w:rsidR="00A319FE">
        <w:rPr>
          <w:color w:val="auto"/>
          <w:szCs w:val="22"/>
        </w:rPr>
        <w:fldChar w:fldCharType="begin"/>
      </w:r>
      <w:r w:rsidR="00A319FE">
        <w:instrText xml:space="preserve"> XE "Options:</w:instrText>
      </w:r>
      <w:r w:rsidR="00A319FE" w:rsidRPr="00F9121F">
        <w:rPr>
          <w:color w:val="auto"/>
          <w:szCs w:val="22"/>
        </w:rPr>
        <w:instrText>XUTM WAIT</w:instrText>
      </w:r>
      <w:r w:rsidR="00A319FE">
        <w:instrText xml:space="preserve">" </w:instrText>
      </w:r>
      <w:r w:rsidR="00A319FE">
        <w:rPr>
          <w:color w:val="auto"/>
          <w:szCs w:val="22"/>
        </w:rPr>
        <w:fldChar w:fldCharType="end"/>
      </w:r>
      <w:r w:rsidR="00A319FE">
        <w:t>]</w:t>
      </w:r>
      <w:r w:rsidR="00436871" w:rsidRPr="006B2FCC">
        <w:t xml:space="preserve"> option</w:t>
      </w:r>
      <w:r w:rsidR="00965B4A" w:rsidRPr="006B2FCC">
        <w:t xml:space="preserve"> but from </w:t>
      </w:r>
      <w:r w:rsidR="00FA5220" w:rsidRPr="006B2FCC">
        <w:t>Programmer mode</w:t>
      </w:r>
      <w:r w:rsidR="00965B4A" w:rsidRPr="006B2FCC">
        <w:t>.</w:t>
      </w:r>
    </w:p>
    <w:p w14:paraId="3876A530" w14:textId="77777777" w:rsidR="00965B4A" w:rsidRPr="006B2FCC" w:rsidRDefault="00965B4A" w:rsidP="00C54011">
      <w:pPr>
        <w:pStyle w:val="Heading3"/>
      </w:pPr>
      <w:bookmarkStart w:id="1579" w:name="_Toc148367920"/>
      <w:r w:rsidRPr="006B2FCC">
        <w:t>&gt;D ^ZTMON: Monitor TaskMan Option</w:t>
      </w:r>
      <w:bookmarkEnd w:id="1579"/>
    </w:p>
    <w:p w14:paraId="3AABF7C8" w14:textId="77777777" w:rsidR="00965B4A" w:rsidRPr="006B2FCC" w:rsidRDefault="001E5D5C" w:rsidP="002E4B21">
      <w:pPr>
        <w:pStyle w:val="BodyText"/>
      </w:pPr>
      <w:r w:rsidRPr="006B2FCC">
        <w:fldChar w:fldCharType="begin"/>
      </w:r>
      <w:r w:rsidRPr="006B2FCC">
        <w:instrText xml:space="preserve">XE </w:instrText>
      </w:r>
      <w:r w:rsidR="009F58E4">
        <w:instrText>“</w:instrText>
      </w:r>
      <w:r w:rsidRPr="006B2FCC">
        <w:instrText>ZTMON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Utilities:^ZTMON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TaskMan:Direct Mode Utilities:^ZTMON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Utilities:^ZTMON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Utilities:Monitor TaskMan</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TaskMan:Monitoring</w:instrText>
      </w:r>
      <w:r w:rsidR="009F58E4">
        <w:instrText>”</w:instrText>
      </w:r>
      <w:r w:rsidRPr="006B2FCC">
        <w:fldChar w:fldCharType="end"/>
      </w:r>
      <w:r w:rsidR="00C52894">
        <w:t xml:space="preserve">The </w:t>
      </w:r>
      <w:r w:rsidR="00C52894" w:rsidRPr="00C52894">
        <w:rPr>
          <w:b/>
        </w:rPr>
        <w:t>^ZTMON</w:t>
      </w:r>
      <w:r w:rsidR="00965B4A" w:rsidRPr="006B2FCC">
        <w:t xml:space="preserve"> utility provides the same functionality as the </w:t>
      </w:r>
      <w:r w:rsidR="00965B4A" w:rsidRPr="00436871">
        <w:rPr>
          <w:b/>
        </w:rPr>
        <w:t>Monitor Taskman</w:t>
      </w:r>
      <w:r w:rsidR="00965B4A" w:rsidRPr="006B2FCC">
        <w:fldChar w:fldCharType="begin"/>
      </w:r>
      <w:r w:rsidR="00965B4A" w:rsidRPr="006B2FCC">
        <w:instrText xml:space="preserve"> XE </w:instrText>
      </w:r>
      <w:r w:rsidR="009F58E4">
        <w:instrText>“</w:instrText>
      </w:r>
      <w:r w:rsidR="00965B4A" w:rsidRPr="006B2FCC">
        <w:instrText>Monitor Taskman Option</w:instrText>
      </w:r>
      <w:r w:rsidR="009F58E4">
        <w:instrText>”</w:instrText>
      </w:r>
      <w:r w:rsidR="00965B4A" w:rsidRPr="006B2FCC">
        <w:instrText xml:space="preserve"> </w:instrText>
      </w:r>
      <w:r w:rsidR="00965B4A" w:rsidRPr="006B2FCC">
        <w:fldChar w:fldCharType="end"/>
      </w:r>
      <w:r w:rsidR="00965B4A" w:rsidRPr="006B2FCC">
        <w:fldChar w:fldCharType="begin"/>
      </w:r>
      <w:r w:rsidR="00965B4A" w:rsidRPr="006B2FCC">
        <w:instrText xml:space="preserve"> XE </w:instrText>
      </w:r>
      <w:r w:rsidR="009F58E4">
        <w:instrText>“</w:instrText>
      </w:r>
      <w:r w:rsidR="00965B4A" w:rsidRPr="006B2FCC">
        <w:instrText>Options:Monitor Taskman</w:instrText>
      </w:r>
      <w:r w:rsidR="009F58E4">
        <w:instrText>”</w:instrText>
      </w:r>
      <w:r w:rsidR="00965B4A" w:rsidRPr="006B2FCC">
        <w:instrText xml:space="preserve"> </w:instrText>
      </w:r>
      <w:r w:rsidR="00965B4A" w:rsidRPr="006B2FCC">
        <w:fldChar w:fldCharType="end"/>
      </w:r>
      <w:r w:rsidR="00786098">
        <w:t xml:space="preserve"> [</w:t>
      </w:r>
      <w:r w:rsidR="00786098" w:rsidRPr="00786098">
        <w:rPr>
          <w:color w:val="auto"/>
          <w:szCs w:val="22"/>
        </w:rPr>
        <w:t>XUTM ZTMON</w:t>
      </w:r>
      <w:r w:rsidR="00786098">
        <w:rPr>
          <w:color w:val="auto"/>
          <w:szCs w:val="22"/>
        </w:rPr>
        <w:fldChar w:fldCharType="begin"/>
      </w:r>
      <w:r w:rsidR="00786098">
        <w:instrText xml:space="preserve"> XE "</w:instrText>
      </w:r>
      <w:r w:rsidR="00786098" w:rsidRPr="00110F06">
        <w:rPr>
          <w:color w:val="auto"/>
          <w:szCs w:val="22"/>
        </w:rPr>
        <w:instrText>XUTM ZTMON</w:instrText>
      </w:r>
      <w:r w:rsidR="00786098">
        <w:rPr>
          <w:color w:val="auto"/>
          <w:szCs w:val="22"/>
        </w:rPr>
        <w:instrText xml:space="preserve"> Option</w:instrText>
      </w:r>
      <w:r w:rsidR="00786098">
        <w:instrText xml:space="preserve">" </w:instrText>
      </w:r>
      <w:r w:rsidR="00786098">
        <w:rPr>
          <w:color w:val="auto"/>
          <w:szCs w:val="22"/>
        </w:rPr>
        <w:fldChar w:fldCharType="end"/>
      </w:r>
      <w:r w:rsidR="00786098">
        <w:rPr>
          <w:color w:val="auto"/>
          <w:szCs w:val="22"/>
        </w:rPr>
        <w:fldChar w:fldCharType="begin"/>
      </w:r>
      <w:r w:rsidR="00786098">
        <w:instrText xml:space="preserve"> XE "Options:</w:instrText>
      </w:r>
      <w:r w:rsidR="00786098" w:rsidRPr="00110F06">
        <w:rPr>
          <w:color w:val="auto"/>
          <w:szCs w:val="22"/>
        </w:rPr>
        <w:instrText>XUTM ZTMON</w:instrText>
      </w:r>
      <w:r w:rsidR="00786098">
        <w:instrText xml:space="preserve">" </w:instrText>
      </w:r>
      <w:r w:rsidR="00786098">
        <w:rPr>
          <w:color w:val="auto"/>
          <w:szCs w:val="22"/>
        </w:rPr>
        <w:fldChar w:fldCharType="end"/>
      </w:r>
      <w:r w:rsidR="00786098">
        <w:t>]</w:t>
      </w:r>
      <w:r w:rsidR="00436871" w:rsidRPr="006B2FCC">
        <w:t xml:space="preserve"> option</w:t>
      </w:r>
      <w:r w:rsidR="00965B4A" w:rsidRPr="006B2FCC">
        <w:t xml:space="preserve"> but from </w:t>
      </w:r>
      <w:r w:rsidR="00FA5220" w:rsidRPr="006B2FCC">
        <w:t>Programmer mode</w:t>
      </w:r>
      <w:r w:rsidR="00965B4A" w:rsidRPr="006B2FCC">
        <w:t>.</w:t>
      </w:r>
    </w:p>
    <w:p w14:paraId="724D8939" w14:textId="77777777" w:rsidR="006C202A" w:rsidRPr="006B2FCC" w:rsidRDefault="00740B85" w:rsidP="002A3730">
      <w:pPr>
        <w:pStyle w:val="Heading2"/>
      </w:pPr>
      <w:bookmarkStart w:id="1580" w:name="_Toc148367921"/>
      <w:r>
        <w:lastRenderedPageBreak/>
        <w:t>Application Programming Interface</w:t>
      </w:r>
      <w:r w:rsidR="006C202A" w:rsidRPr="006B2FCC">
        <w:t xml:space="preserve"> (</w:t>
      </w:r>
      <w:r w:rsidR="008F7BE9">
        <w:t>AP</w:t>
      </w:r>
      <w:r w:rsidR="006C202A" w:rsidRPr="006B2FCC">
        <w:t>I)</w:t>
      </w:r>
      <w:bookmarkEnd w:id="1580"/>
    </w:p>
    <w:p w14:paraId="23963A2F" w14:textId="77777777" w:rsidR="006C202A" w:rsidRPr="006B2FCC" w:rsidRDefault="001E5D5C" w:rsidP="001E5D5C">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8F7BE9">
        <w:instrText>AP</w:instrText>
      </w:r>
      <w:r w:rsidRPr="006B2FCC">
        <w:instrText>I):TaskMan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TaskMan:</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TaskMan. These </w:t>
      </w:r>
      <w:r w:rsidR="00F92D1F">
        <w:t>APIs</w:t>
      </w:r>
      <w:r w:rsidR="006C202A" w:rsidRPr="006B2FCC">
        <w:t xml:space="preserve"> are described below.</w:t>
      </w:r>
    </w:p>
    <w:p w14:paraId="5542D4E5" w14:textId="77777777" w:rsidR="00604EC2" w:rsidRPr="006B2FCC" w:rsidRDefault="00604EC2" w:rsidP="00C54011">
      <w:pPr>
        <w:pStyle w:val="Heading3"/>
      </w:pPr>
      <w:bookmarkStart w:id="1581" w:name="touch_xusclean"/>
      <w:bookmarkStart w:id="1582" w:name="_Ref315160803"/>
      <w:bookmarkStart w:id="1583" w:name="_Toc148367922"/>
      <w:r>
        <w:t>TOUCH</w:t>
      </w:r>
      <w:r w:rsidRPr="006B2FCC">
        <w:t>^XU</w:t>
      </w:r>
      <w:r>
        <w:t>SCLEAN</w:t>
      </w:r>
      <w:bookmarkEnd w:id="1581"/>
      <w:r w:rsidRPr="006B2FCC">
        <w:t xml:space="preserve">: </w:t>
      </w:r>
      <w:r w:rsidRPr="00604EC2">
        <w:t>Notify Kernel of Tasks that Run 7 Days or Longer</w:t>
      </w:r>
      <w:bookmarkEnd w:id="1582"/>
      <w:bookmarkEnd w:id="1583"/>
    </w:p>
    <w:p w14:paraId="7FEE3B64" w14:textId="77777777" w:rsidR="00D20572" w:rsidRDefault="00D20572" w:rsidP="00D20572">
      <w:pPr>
        <w:pStyle w:val="APIText"/>
        <w:keepNext/>
        <w:keepLines/>
      </w:pPr>
      <w:r w:rsidRPr="006B2FCC">
        <w:rPr>
          <w:b/>
        </w:rPr>
        <w:t>Reference Type</w:t>
      </w:r>
      <w:r>
        <w:rPr>
          <w:b/>
        </w:rPr>
        <w:t>:</w:t>
      </w:r>
      <w:r>
        <w:rPr>
          <w:b/>
        </w:rPr>
        <w:tab/>
      </w:r>
      <w:r w:rsidR="00F31E1E" w:rsidRPr="006B2FCC">
        <w:t>Supported</w:t>
      </w:r>
      <w:r w:rsidR="00F31E1E" w:rsidRPr="006B2FCC">
        <w:fldChar w:fldCharType="begin"/>
      </w:r>
      <w:r w:rsidR="00F31E1E" w:rsidRPr="006B2FCC">
        <w:instrText xml:space="preserve">XE </w:instrText>
      </w:r>
      <w:r w:rsidR="00F31E1E">
        <w:instrText>“</w:instrText>
      </w:r>
      <w:r w:rsidR="00F31E1E" w:rsidRPr="006B2FCC">
        <w:instrText>XU</w:instrText>
      </w:r>
      <w:r w:rsidR="00F31E1E">
        <w:instrText>SCLEAN</w:instrText>
      </w:r>
      <w:r w:rsidR="00F31E1E" w:rsidRPr="006B2FCC">
        <w:instrText>:</w:instrText>
      </w:r>
      <w:r w:rsidR="00F31E1E">
        <w:instrText>TOUCH</w:instrText>
      </w:r>
      <w:r w:rsidR="00F31E1E" w:rsidRPr="006B2FCC">
        <w:instrText>^XU</w:instrText>
      </w:r>
      <w:r w:rsidR="00F31E1E">
        <w:instrText>SCLEAN”</w:instrText>
      </w:r>
      <w:r w:rsidR="00F31E1E" w:rsidRPr="006B2FCC">
        <w:fldChar w:fldCharType="end"/>
      </w:r>
      <w:r w:rsidR="00F31E1E" w:rsidRPr="006B2FCC">
        <w:fldChar w:fldCharType="begin"/>
      </w:r>
      <w:r w:rsidR="00F31E1E" w:rsidRPr="006B2FCC">
        <w:instrText xml:space="preserve">XE </w:instrText>
      </w:r>
      <w:r w:rsidR="00F31E1E">
        <w:instrText>“TOUCH</w:instrText>
      </w:r>
      <w:r w:rsidR="00F31E1E" w:rsidRPr="006B2FCC">
        <w:instrText>^XU</w:instrText>
      </w:r>
      <w:r w:rsidR="00F31E1E">
        <w:instrText>SCLEAN”</w:instrText>
      </w:r>
      <w:r w:rsidR="00F31E1E" w:rsidRPr="006B2FCC">
        <w:fldChar w:fldCharType="end"/>
      </w:r>
      <w:r w:rsidR="00F31E1E" w:rsidRPr="006B2FCC">
        <w:fldChar w:fldCharType="begin"/>
      </w:r>
      <w:r w:rsidR="00F31E1E" w:rsidRPr="006B2FCC">
        <w:instrText xml:space="preserve">XE </w:instrText>
      </w:r>
      <w:r w:rsidR="00F31E1E">
        <w:instrText>“</w:instrText>
      </w:r>
      <w:r w:rsidR="00F31E1E" w:rsidRPr="006B2FCC">
        <w:instrText>TaskMan:</w:instrText>
      </w:r>
      <w:r w:rsidR="00F31E1E">
        <w:instrText>TOUCH</w:instrText>
      </w:r>
      <w:r w:rsidR="00F31E1E" w:rsidRPr="006B2FCC">
        <w:instrText>^XU</w:instrText>
      </w:r>
      <w:r w:rsidR="00F31E1E">
        <w:instrText>SCLEAN”</w:instrText>
      </w:r>
      <w:r w:rsidR="00F31E1E" w:rsidRPr="006B2FCC">
        <w:fldChar w:fldCharType="end"/>
      </w:r>
      <w:r w:rsidR="00F31E1E" w:rsidRPr="006B2FCC">
        <w:rPr>
          <w:vanish/>
        </w:rPr>
        <w:fldChar w:fldCharType="begin"/>
      </w:r>
      <w:r w:rsidR="00F31E1E" w:rsidRPr="006B2FCC">
        <w:rPr>
          <w:vanish/>
        </w:rPr>
        <w:instrText xml:space="preserve"> XE </w:instrText>
      </w:r>
      <w:r w:rsidR="00F31E1E">
        <w:rPr>
          <w:vanish/>
        </w:rPr>
        <w:instrText>“</w:instrText>
      </w:r>
      <w:r w:rsidR="00F31E1E" w:rsidRPr="006B2FCC">
        <w:instrText>Reference Type:Supported:</w:instrText>
      </w:r>
      <w:r w:rsidR="00F31E1E">
        <w:instrText>TOUCH</w:instrText>
      </w:r>
      <w:r w:rsidR="00F31E1E" w:rsidRPr="006B2FCC">
        <w:instrText>^XU</w:instrText>
      </w:r>
      <w:r w:rsidR="00F31E1E">
        <w:instrText>SCLEAN”</w:instrText>
      </w:r>
      <w:r w:rsidR="00F31E1E" w:rsidRPr="006B2FCC">
        <w:instrText xml:space="preserve"> </w:instrText>
      </w:r>
      <w:r w:rsidR="00F31E1E" w:rsidRPr="006B2FCC">
        <w:rPr>
          <w:vanish/>
        </w:rPr>
        <w:fldChar w:fldCharType="end"/>
      </w:r>
    </w:p>
    <w:p w14:paraId="7169623D" w14:textId="77777777" w:rsidR="00D20572" w:rsidRDefault="00D20572" w:rsidP="00D20572">
      <w:pPr>
        <w:pStyle w:val="APIText"/>
        <w:keepNext/>
        <w:keepLines/>
      </w:pPr>
      <w:r w:rsidRPr="006B2FCC">
        <w:rPr>
          <w:b/>
        </w:rPr>
        <w:t>Category</w:t>
      </w:r>
      <w:r>
        <w:rPr>
          <w:b/>
        </w:rPr>
        <w:t>:</w:t>
      </w:r>
      <w:r>
        <w:rPr>
          <w:b/>
        </w:rPr>
        <w:tab/>
      </w:r>
      <w:r w:rsidR="00F31E1E" w:rsidRPr="006B2FCC">
        <w:t>TaskMan</w:t>
      </w:r>
    </w:p>
    <w:p w14:paraId="72EAA230" w14:textId="77777777" w:rsidR="00D20572" w:rsidRPr="0084064A" w:rsidRDefault="00D20572" w:rsidP="00D20572">
      <w:pPr>
        <w:pStyle w:val="APIText"/>
        <w:keepNext/>
        <w:keepLines/>
      </w:pPr>
      <w:r>
        <w:rPr>
          <w:b/>
        </w:rPr>
        <w:t>ICR #:</w:t>
      </w:r>
      <w:r w:rsidRPr="0084064A">
        <w:tab/>
      </w:r>
      <w:r w:rsidR="00F31E1E" w:rsidRPr="006B2FCC">
        <w:t>1</w:t>
      </w:r>
      <w:r w:rsidR="00F31E1E">
        <w:t>0052</w:t>
      </w:r>
    </w:p>
    <w:p w14:paraId="2E5CF829" w14:textId="77777777" w:rsidR="00D20572" w:rsidRDefault="00D20572" w:rsidP="00D20572">
      <w:pPr>
        <w:pStyle w:val="APIText"/>
        <w:keepNext/>
        <w:keepLines/>
        <w:rPr>
          <w:szCs w:val="22"/>
        </w:rPr>
      </w:pPr>
      <w:r w:rsidRPr="006B2FCC">
        <w:rPr>
          <w:b/>
        </w:rPr>
        <w:t>Description</w:t>
      </w:r>
      <w:r>
        <w:rPr>
          <w:b/>
        </w:rPr>
        <w:t>:</w:t>
      </w:r>
      <w:r w:rsidRPr="0084064A">
        <w:tab/>
      </w:r>
      <w:r w:rsidR="00EA679A">
        <w:rPr>
          <w:szCs w:val="22"/>
        </w:rPr>
        <w:t xml:space="preserve">The </w:t>
      </w:r>
      <w:r w:rsidR="00EA679A">
        <w:t>TOUCH</w:t>
      </w:r>
      <w:r w:rsidR="00EA679A" w:rsidRPr="006B2FCC">
        <w:t>^XU</w:t>
      </w:r>
      <w:r w:rsidR="00EA679A">
        <w:t>SCLEAN</w:t>
      </w:r>
      <w:r w:rsidR="00F31E1E">
        <w:rPr>
          <w:szCs w:val="22"/>
        </w:rPr>
        <w:t xml:space="preserve"> API</w:t>
      </w:r>
      <w:r w:rsidR="00F31E1E" w:rsidRPr="00604EC2">
        <w:rPr>
          <w:szCs w:val="22"/>
        </w:rPr>
        <w:t xml:space="preserve"> notifies Kernel of any tasks that run </w:t>
      </w:r>
      <w:r w:rsidR="00F31E1E" w:rsidRPr="00EA679A">
        <w:rPr>
          <w:b/>
          <w:szCs w:val="22"/>
        </w:rPr>
        <w:t>7</w:t>
      </w:r>
      <w:r w:rsidR="00F31E1E" w:rsidRPr="00604EC2">
        <w:rPr>
          <w:szCs w:val="22"/>
        </w:rPr>
        <w:t xml:space="preserve"> days or longer. If a task </w:t>
      </w:r>
      <w:r w:rsidR="00F31E1E">
        <w:rPr>
          <w:szCs w:val="22"/>
        </w:rPr>
        <w:t>ap</w:t>
      </w:r>
      <w:r w:rsidR="00F31E1E" w:rsidRPr="00604EC2">
        <w:rPr>
          <w:szCs w:val="22"/>
        </w:rPr>
        <w:t xml:space="preserve">pears to have been running longer than </w:t>
      </w:r>
      <w:r w:rsidR="00F31E1E" w:rsidRPr="00EA679A">
        <w:rPr>
          <w:b/>
          <w:szCs w:val="22"/>
        </w:rPr>
        <w:t>7</w:t>
      </w:r>
      <w:r w:rsidR="00F31E1E" w:rsidRPr="00604EC2">
        <w:rPr>
          <w:szCs w:val="22"/>
        </w:rPr>
        <w:t xml:space="preserve"> days, Kernel assumes that it really is </w:t>
      </w:r>
      <w:r w:rsidR="00F31E1E" w:rsidRPr="005F5F26">
        <w:rPr>
          <w:i/>
          <w:szCs w:val="22"/>
        </w:rPr>
        <w:t>not</w:t>
      </w:r>
      <w:r w:rsidR="00F31E1E" w:rsidRPr="00604EC2">
        <w:rPr>
          <w:szCs w:val="22"/>
        </w:rPr>
        <w:t xml:space="preserve"> running anymore and </w:t>
      </w:r>
      <w:r w:rsidR="00F31E1E" w:rsidRPr="00F065F7">
        <w:rPr>
          <w:b/>
          <w:szCs w:val="22"/>
        </w:rPr>
        <w:t>KILL</w:t>
      </w:r>
      <w:r w:rsidR="00F31E1E" w:rsidRPr="00604EC2">
        <w:rPr>
          <w:szCs w:val="22"/>
        </w:rPr>
        <w:t>s off its temp global and user stack.</w:t>
      </w:r>
    </w:p>
    <w:p w14:paraId="3FA905F3" w14:textId="77777777" w:rsidR="00EA679A" w:rsidRDefault="00F31E1E" w:rsidP="00F31E1E">
      <w:pPr>
        <w:pStyle w:val="APIDescriptionText"/>
      </w:pPr>
      <w:r w:rsidRPr="00604EC2">
        <w:t xml:space="preserve">If your task legitimately runs more than </w:t>
      </w:r>
      <w:r w:rsidRPr="00EA679A">
        <w:rPr>
          <w:b/>
        </w:rPr>
        <w:t>7</w:t>
      </w:r>
      <w:r w:rsidRPr="00604EC2">
        <w:t xml:space="preserve"> days, your task should call the TOUCH^XUSCLEAN</w:t>
      </w:r>
      <w:r>
        <w:t xml:space="preserve"> API</w:t>
      </w:r>
      <w:r w:rsidRPr="00604EC2">
        <w:t xml:space="preserve"> once a day to notify Kernel. </w:t>
      </w:r>
      <w:r>
        <w:t>This API</w:t>
      </w:r>
      <w:r w:rsidRPr="00604EC2">
        <w:t xml:space="preserve"> sets</w:t>
      </w:r>
      <w:r w:rsidR="00EA679A">
        <w:t>:</w:t>
      </w:r>
    </w:p>
    <w:p w14:paraId="525618F0" w14:textId="77777777" w:rsidR="00F31E1E" w:rsidRPr="00EA679A" w:rsidRDefault="00F31E1E" w:rsidP="00EA679A">
      <w:pPr>
        <w:pStyle w:val="APIDescriptionTextIndent"/>
        <w:rPr>
          <w:b/>
        </w:rPr>
      </w:pPr>
      <w:r w:rsidRPr="00EA679A">
        <w:rPr>
          <w:b/>
        </w:rPr>
        <w:t>^XUTL(“XQ”,$J,“KEEPALIVE”</w:t>
      </w:r>
      <w:r w:rsidR="00EA679A" w:rsidRPr="00EA679A">
        <w:rPr>
          <w:b/>
        </w:rPr>
        <w:t>)=$H</w:t>
      </w:r>
    </w:p>
    <w:p w14:paraId="4C078AF9" w14:textId="77777777" w:rsidR="00EA679A" w:rsidRDefault="00F31E1E" w:rsidP="00EA679A">
      <w:pPr>
        <w:pStyle w:val="APIDescriptionListBullet"/>
      </w:pPr>
      <w:r w:rsidRPr="00604EC2">
        <w:t xml:space="preserve">If Kernel sees this node, and </w:t>
      </w:r>
      <w:r w:rsidRPr="00EA679A">
        <w:rPr>
          <w:b/>
        </w:rPr>
        <w:t>$H</w:t>
      </w:r>
      <w:r w:rsidRPr="00604EC2">
        <w:t xml:space="preserve"> is less than </w:t>
      </w:r>
      <w:r w:rsidRPr="00EA679A">
        <w:rPr>
          <w:b/>
        </w:rPr>
        <w:t>7</w:t>
      </w:r>
      <w:r w:rsidRPr="00604EC2">
        <w:t xml:space="preserve"> days ago, Kernel leave</w:t>
      </w:r>
      <w:r>
        <w:t>s</w:t>
      </w:r>
      <w:r w:rsidRPr="00604EC2">
        <w:t xml:space="preserve"> your task alone, unless it determines</w:t>
      </w:r>
      <w:r w:rsidR="00EA679A">
        <w:t xml:space="preserve"> that your task is really dead.</w:t>
      </w:r>
    </w:p>
    <w:p w14:paraId="586B5FDA" w14:textId="77777777" w:rsidR="00F31E1E" w:rsidRPr="00604EC2" w:rsidRDefault="00F31E1E" w:rsidP="00EA679A">
      <w:pPr>
        <w:pStyle w:val="APIDescriptionListBullet"/>
      </w:pPr>
      <w:r w:rsidRPr="00604EC2">
        <w:t xml:space="preserve">If </w:t>
      </w:r>
      <w:r w:rsidRPr="00EA679A">
        <w:rPr>
          <w:b/>
        </w:rPr>
        <w:t>$H</w:t>
      </w:r>
      <w:r w:rsidRPr="00604EC2">
        <w:t xml:space="preserve"> is more than </w:t>
      </w:r>
      <w:r w:rsidRPr="00EA679A">
        <w:rPr>
          <w:b/>
        </w:rPr>
        <w:t>7</w:t>
      </w:r>
      <w:r w:rsidRPr="00604EC2">
        <w:t xml:space="preserve"> days ago, Kernel assume</w:t>
      </w:r>
      <w:r>
        <w:t>s</w:t>
      </w:r>
      <w:r w:rsidRPr="00604EC2">
        <w:t xml:space="preserve"> your task is dead and </w:t>
      </w:r>
      <w:r w:rsidRPr="00F065F7">
        <w:rPr>
          <w:b/>
        </w:rPr>
        <w:t>KILL</w:t>
      </w:r>
      <w:r>
        <w:t>s</w:t>
      </w:r>
      <w:r w:rsidRPr="00604EC2">
        <w:t xml:space="preserve"> the temp global and user s</w:t>
      </w:r>
      <w:r>
        <w:t>tack for that task.</w:t>
      </w:r>
    </w:p>
    <w:p w14:paraId="2A490F87" w14:textId="77777777" w:rsidR="00F31E1E" w:rsidRPr="0084064A" w:rsidRDefault="00F31E1E" w:rsidP="00F31E1E">
      <w:pPr>
        <w:pStyle w:val="APIDescriptionText"/>
      </w:pPr>
      <w:r w:rsidRPr="00604EC2">
        <w:t>There are no inputs or outputs to this</w:t>
      </w:r>
      <w:r>
        <w:t xml:space="preserve"> API</w:t>
      </w:r>
      <w:r w:rsidRPr="00604EC2">
        <w:t>.</w:t>
      </w:r>
    </w:p>
    <w:p w14:paraId="4FE58602" w14:textId="77777777" w:rsidR="00D20572" w:rsidRPr="000B37D9" w:rsidRDefault="00D20572" w:rsidP="00D20572">
      <w:pPr>
        <w:pStyle w:val="APIText"/>
        <w:rPr>
          <w:rFonts w:ascii="Courier New" w:hAnsi="Courier New" w:cs="Courier New"/>
          <w:sz w:val="20"/>
          <w:szCs w:val="18"/>
        </w:rPr>
      </w:pPr>
      <w:r w:rsidRPr="006B2FCC">
        <w:rPr>
          <w:b/>
        </w:rPr>
        <w:t>Format</w:t>
      </w:r>
      <w:r>
        <w:rPr>
          <w:b/>
        </w:rPr>
        <w:t>:</w:t>
      </w:r>
      <w:r w:rsidRPr="0084064A">
        <w:tab/>
      </w:r>
      <w:r w:rsidR="00F31E1E" w:rsidRPr="000B37D9">
        <w:rPr>
          <w:rFonts w:ascii="Courier New" w:hAnsi="Courier New" w:cs="Courier New"/>
          <w:sz w:val="20"/>
          <w:szCs w:val="18"/>
        </w:rPr>
        <w:t>TOUCH^XUSCLEAN</w:t>
      </w:r>
    </w:p>
    <w:p w14:paraId="3352DE02" w14:textId="77777777" w:rsidR="00D20572" w:rsidRPr="00672B04" w:rsidRDefault="00D20572" w:rsidP="00F31E1E">
      <w:pPr>
        <w:pStyle w:val="APIParameters"/>
        <w:ind w:left="4147" w:hanging="4147"/>
      </w:pPr>
      <w:r w:rsidRPr="009D2D3D">
        <w:rPr>
          <w:b/>
        </w:rPr>
        <w:t>Input Parameters:</w:t>
      </w:r>
      <w:r w:rsidRPr="009D2D3D">
        <w:rPr>
          <w:b/>
        </w:rPr>
        <w:tab/>
      </w:r>
      <w:r w:rsidR="00F31E1E">
        <w:t>none.</w:t>
      </w:r>
    </w:p>
    <w:p w14:paraId="0D1BC00E" w14:textId="77777777" w:rsidR="00D20572" w:rsidRPr="00672B04" w:rsidRDefault="00D20572" w:rsidP="00D20572">
      <w:pPr>
        <w:pStyle w:val="APIParameters"/>
      </w:pPr>
      <w:r w:rsidRPr="009D2D3D">
        <w:rPr>
          <w:b/>
        </w:rPr>
        <w:t>Output:</w:t>
      </w:r>
      <w:r w:rsidRPr="009D2D3D">
        <w:rPr>
          <w:b/>
        </w:rPr>
        <w:tab/>
      </w:r>
      <w:r w:rsidR="00F31E1E">
        <w:t>none.</w:t>
      </w:r>
    </w:p>
    <w:p w14:paraId="7CA39DF1" w14:textId="77777777" w:rsidR="00D20572" w:rsidRPr="00392534" w:rsidRDefault="00D20572" w:rsidP="0029217A">
      <w:pPr>
        <w:pStyle w:val="BodyText6"/>
      </w:pPr>
    </w:p>
    <w:p w14:paraId="2BEF23FB" w14:textId="77777777" w:rsidR="0031477E" w:rsidRPr="006B2FCC" w:rsidRDefault="0031477E" w:rsidP="00C54011">
      <w:pPr>
        <w:pStyle w:val="Heading3"/>
      </w:pPr>
      <w:bookmarkStart w:id="1584" w:name="dev_xutmdevq"/>
      <w:bookmarkStart w:id="1585" w:name="_Ref115665535"/>
      <w:bookmarkStart w:id="1586" w:name="_Toc148367923"/>
      <w:r w:rsidRPr="006B2FCC">
        <w:lastRenderedPageBreak/>
        <w:t>$$DEV^XUTMDEVQ</w:t>
      </w:r>
      <w:bookmarkEnd w:id="1584"/>
      <w:r w:rsidRPr="006B2FCC">
        <w:t xml:space="preserve">(): </w:t>
      </w:r>
      <w:r w:rsidR="008231B5" w:rsidRPr="006B2FCC">
        <w:t>Force Queu</w:t>
      </w:r>
      <w:r w:rsidR="00D01F7C" w:rsidRPr="006B2FCC">
        <w:t>ing</w:t>
      </w:r>
      <w:r w:rsidR="003B5236" w:rsidRPr="006B2FCC">
        <w:t>—</w:t>
      </w:r>
      <w:r w:rsidR="0012651F" w:rsidRPr="006B2FCC">
        <w:t>Ask for Device</w:t>
      </w:r>
      <w:bookmarkEnd w:id="1585"/>
      <w:bookmarkEnd w:id="1586"/>
    </w:p>
    <w:p w14:paraId="104430B9" w14:textId="77777777" w:rsidR="00121522" w:rsidRDefault="00121522" w:rsidP="00121522">
      <w:pPr>
        <w:pStyle w:val="APIText"/>
        <w:keepNext/>
        <w:keepLines/>
      </w:pPr>
      <w:r w:rsidRPr="006B2FCC">
        <w:rPr>
          <w:b/>
        </w:rPr>
        <w:t>Reference Type</w:t>
      </w:r>
      <w:r>
        <w:rPr>
          <w:b/>
        </w:rPr>
        <w:t>:</w:t>
      </w:r>
      <w:r>
        <w:rPr>
          <w:b/>
        </w:rPr>
        <w:tab/>
      </w:r>
      <w:r w:rsidR="00694A10" w:rsidRPr="006B2FCC">
        <w:t>Supported</w:t>
      </w:r>
      <w:r w:rsidR="00694A10" w:rsidRPr="006B2FCC">
        <w:fldChar w:fldCharType="begin"/>
      </w:r>
      <w:r w:rsidR="00694A10" w:rsidRPr="006B2FCC">
        <w:instrText xml:space="preserve">XE </w:instrText>
      </w:r>
      <w:r w:rsidR="00694A10">
        <w:instrText>“</w:instrText>
      </w:r>
      <w:r w:rsidR="00694A10" w:rsidRPr="006B2FCC">
        <w:instrText>XUTMDEVQ:$$DEV^XUTMDEVQ</w:instrText>
      </w:r>
      <w:r w:rsidR="00694A10">
        <w:instrText>”</w:instrText>
      </w:r>
      <w:r w:rsidR="00694A10" w:rsidRPr="006B2FCC">
        <w:fldChar w:fldCharType="end"/>
      </w:r>
      <w:r w:rsidR="00694A10" w:rsidRPr="006B2FCC">
        <w:fldChar w:fldCharType="begin"/>
      </w:r>
      <w:r w:rsidR="00694A10" w:rsidRPr="006B2FCC">
        <w:instrText xml:space="preserve">XE </w:instrText>
      </w:r>
      <w:r w:rsidR="00694A10">
        <w:instrText>“</w:instrText>
      </w:r>
      <w:r w:rsidR="00694A10" w:rsidRPr="006B2FCC">
        <w:instrText>$$DEV^XUTMDEVQ</w:instrText>
      </w:r>
      <w:r w:rsidR="00694A10">
        <w:instrText>”</w:instrText>
      </w:r>
      <w:r w:rsidR="00694A10" w:rsidRPr="006B2FCC">
        <w:fldChar w:fldCharType="end"/>
      </w:r>
      <w:r w:rsidR="00694A10" w:rsidRPr="006B2FCC">
        <w:fldChar w:fldCharType="begin"/>
      </w:r>
      <w:r w:rsidR="00694A10" w:rsidRPr="006B2FCC">
        <w:instrText xml:space="preserve">XE </w:instrText>
      </w:r>
      <w:r w:rsidR="00694A10">
        <w:instrText>“</w:instrText>
      </w:r>
      <w:r w:rsidR="00694A10" w:rsidRPr="006B2FCC">
        <w:instrText>TaskMan:$$DEV^XUTMDEVQ</w:instrText>
      </w:r>
      <w:r w:rsidR="00694A10">
        <w:instrText>”</w:instrText>
      </w:r>
      <w:r w:rsidR="00694A10" w:rsidRPr="006B2FCC">
        <w:fldChar w:fldCharType="end"/>
      </w:r>
      <w:r w:rsidR="00694A10" w:rsidRPr="006B2FCC">
        <w:rPr>
          <w:vanish/>
        </w:rPr>
        <w:fldChar w:fldCharType="begin"/>
      </w:r>
      <w:r w:rsidR="00694A10" w:rsidRPr="006B2FCC">
        <w:rPr>
          <w:vanish/>
        </w:rPr>
        <w:instrText xml:space="preserve"> XE </w:instrText>
      </w:r>
      <w:r w:rsidR="00694A10">
        <w:rPr>
          <w:vanish/>
        </w:rPr>
        <w:instrText>“</w:instrText>
      </w:r>
      <w:r w:rsidR="00694A10" w:rsidRPr="006B2FCC">
        <w:instrText>Reference Type:Supported:$$DEV^XUTMDEVQ</w:instrText>
      </w:r>
      <w:r w:rsidR="00694A10">
        <w:instrText>”</w:instrText>
      </w:r>
      <w:r w:rsidR="00694A10" w:rsidRPr="006B2FCC">
        <w:instrText xml:space="preserve"> </w:instrText>
      </w:r>
      <w:r w:rsidR="00694A10" w:rsidRPr="006B2FCC">
        <w:rPr>
          <w:vanish/>
        </w:rPr>
        <w:fldChar w:fldCharType="end"/>
      </w:r>
    </w:p>
    <w:p w14:paraId="230DE933" w14:textId="77777777" w:rsidR="00121522" w:rsidRDefault="00121522" w:rsidP="00121522">
      <w:pPr>
        <w:pStyle w:val="APIText"/>
        <w:keepNext/>
        <w:keepLines/>
      </w:pPr>
      <w:r w:rsidRPr="006B2FCC">
        <w:rPr>
          <w:b/>
        </w:rPr>
        <w:t>Category</w:t>
      </w:r>
      <w:r>
        <w:rPr>
          <w:b/>
        </w:rPr>
        <w:t>:</w:t>
      </w:r>
      <w:r>
        <w:rPr>
          <w:b/>
        </w:rPr>
        <w:tab/>
      </w:r>
      <w:r w:rsidR="00694A10" w:rsidRPr="006B2FCC">
        <w:t>TaskMan</w:t>
      </w:r>
    </w:p>
    <w:p w14:paraId="67B801A6" w14:textId="77777777" w:rsidR="00121522" w:rsidRPr="0084064A" w:rsidRDefault="00121522" w:rsidP="00121522">
      <w:pPr>
        <w:pStyle w:val="APIText"/>
        <w:keepNext/>
        <w:keepLines/>
      </w:pPr>
      <w:r>
        <w:rPr>
          <w:b/>
        </w:rPr>
        <w:t>ICR #:</w:t>
      </w:r>
      <w:r w:rsidRPr="0084064A">
        <w:tab/>
      </w:r>
      <w:r w:rsidR="00694A10" w:rsidRPr="006B2FCC">
        <w:t>1519</w:t>
      </w:r>
    </w:p>
    <w:p w14:paraId="19241905" w14:textId="77777777" w:rsidR="00CB4065" w:rsidRDefault="00121522" w:rsidP="00121522">
      <w:pPr>
        <w:pStyle w:val="APIText"/>
        <w:keepNext/>
        <w:keepLines/>
        <w:rPr>
          <w:szCs w:val="22"/>
        </w:rPr>
      </w:pPr>
      <w:r w:rsidRPr="006B2FCC">
        <w:rPr>
          <w:b/>
        </w:rPr>
        <w:t>Description</w:t>
      </w:r>
      <w:r>
        <w:rPr>
          <w:b/>
        </w:rPr>
        <w:t>:</w:t>
      </w:r>
      <w:r w:rsidRPr="0084064A">
        <w:tab/>
      </w:r>
      <w:r w:rsidR="00694A10" w:rsidRPr="006B2FCC">
        <w:rPr>
          <w:szCs w:val="22"/>
        </w:rPr>
        <w:t>Th</w:t>
      </w:r>
      <w:r w:rsidR="00CB4065">
        <w:rPr>
          <w:szCs w:val="22"/>
        </w:rPr>
        <w:t xml:space="preserve">e </w:t>
      </w:r>
      <w:r w:rsidR="00CB4065" w:rsidRPr="006B2FCC">
        <w:t>$$DEV^XUTMDEVQ</w:t>
      </w:r>
      <w:r w:rsidR="00694A10" w:rsidRPr="006B2FCC">
        <w:rPr>
          <w:szCs w:val="22"/>
        </w:rPr>
        <w:t xml:space="preserve"> extrinsic function </w:t>
      </w:r>
      <w:r w:rsidR="00694A10" w:rsidRPr="006B2FCC">
        <w:t>encapsulates the logic to handle direct (FORCED) queuing in a single call and ask users for a device.</w:t>
      </w:r>
    </w:p>
    <w:p w14:paraId="18E094E2" w14:textId="2B9289A1" w:rsidR="00121522" w:rsidRDefault="00CB4065" w:rsidP="00F85CEA">
      <w:pPr>
        <w:pStyle w:val="APIDescriptionNote"/>
      </w:pPr>
      <w:r>
        <w:drawing>
          <wp:inline distT="0" distB="0" distL="0" distR="0" wp14:anchorId="18B36AA9" wp14:editId="61988106">
            <wp:extent cx="285750" cy="285750"/>
            <wp:effectExtent l="0" t="0" r="0" b="0"/>
            <wp:docPr id="153" name="Picture 1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CB4065">
        <w:rPr>
          <w:b/>
        </w:rPr>
        <w:t>NOTE:</w:t>
      </w:r>
      <w:r>
        <w:t xml:space="preserve"> </w:t>
      </w:r>
      <w:r w:rsidR="00694A10">
        <w:t xml:space="preserve">This API was </w:t>
      </w:r>
      <w:r w:rsidR="00A4283C">
        <w:t>released</w:t>
      </w:r>
      <w:r w:rsidR="00694A10" w:rsidRPr="006B2FCC">
        <w:t xml:space="preserve"> with </w:t>
      </w:r>
      <w:r w:rsidR="00CD7242">
        <w:t>Kernel Patch X</w:t>
      </w:r>
      <w:r w:rsidR="00694A10" w:rsidRPr="006B2FCC">
        <w:t>U*8.0*275.</w:t>
      </w:r>
    </w:p>
    <w:p w14:paraId="2FB6A04F" w14:textId="77777777" w:rsidR="00DA1BFA" w:rsidRPr="0084064A" w:rsidRDefault="00DA1BFA" w:rsidP="00DA1BFA">
      <w:pPr>
        <w:pStyle w:val="BodyText6"/>
      </w:pPr>
    </w:p>
    <w:p w14:paraId="7ABC6130"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694A10" w:rsidRPr="000B37D9">
        <w:rPr>
          <w:rFonts w:ascii="Courier New" w:hAnsi="Courier New" w:cs="Courier New"/>
          <w:sz w:val="20"/>
          <w:szCs w:val="18"/>
        </w:rPr>
        <w:t>$$DEV^XUTMDEVQ(ztrtn[,ztdesc][,%var][,%voth][,%zis][,iop]</w:t>
      </w:r>
      <w:r w:rsidR="00694A10" w:rsidRPr="000B37D9">
        <w:rPr>
          <w:rFonts w:ascii="Courier New" w:hAnsi="Courier New" w:cs="Courier New"/>
          <w:sz w:val="20"/>
          <w:szCs w:val="18"/>
        </w:rPr>
        <w:br/>
        <w:t>[,%wr])</w:t>
      </w:r>
    </w:p>
    <w:p w14:paraId="27E96C65" w14:textId="77777777" w:rsidR="004715DF" w:rsidRDefault="004715DF" w:rsidP="004715DF">
      <w:pPr>
        <w:pStyle w:val="APIParameters"/>
        <w:keepNext/>
        <w:keepLines/>
        <w:ind w:left="4147" w:hanging="4147"/>
      </w:pPr>
      <w:r w:rsidRPr="009D2D3D">
        <w:rPr>
          <w:b/>
        </w:rPr>
        <w:t>Input Parameters:</w:t>
      </w:r>
      <w:r w:rsidRPr="009D2D3D">
        <w:rPr>
          <w:b/>
        </w:rPr>
        <w:tab/>
      </w:r>
      <w:r w:rsidRPr="00D31F4F">
        <w:rPr>
          <w:b/>
          <w:bCs w:val="0"/>
        </w:rPr>
        <w:t>ztrtn</w:t>
      </w:r>
      <w:r w:rsidRPr="006B2FCC">
        <w:t>:</w:t>
      </w:r>
      <w:r w:rsidRPr="00672B04">
        <w:tab/>
      </w:r>
      <w:r w:rsidRPr="006B2FCC">
        <w:t>(required) The</w:t>
      </w:r>
      <w:r>
        <w:t xml:space="preserve"> API</w:t>
      </w:r>
      <w:r w:rsidRPr="006B2FCC">
        <w:t xml:space="preserve"> that TaskMan will </w:t>
      </w:r>
      <w:r w:rsidRPr="00CB4065">
        <w:rPr>
          <w:b/>
        </w:rPr>
        <w:t>DO</w:t>
      </w:r>
      <w:r w:rsidRPr="006B2FCC">
        <w:t xml:space="preserve"> to start the task (job). You can specify it as </w:t>
      </w:r>
      <w:r>
        <w:t>any of the following:</w:t>
      </w:r>
    </w:p>
    <w:p w14:paraId="40F01F34" w14:textId="77777777" w:rsidR="004715DF" w:rsidRDefault="004715DF" w:rsidP="004715DF">
      <w:pPr>
        <w:pStyle w:val="APIParametersListBullet"/>
        <w:keepNext/>
        <w:keepLines/>
      </w:pPr>
      <w:r>
        <w:t>“</w:t>
      </w:r>
      <w:r w:rsidRPr="00C11AF7">
        <w:rPr>
          <w:b/>
        </w:rPr>
        <w:t>LABEL^ROUTINE</w:t>
      </w:r>
      <w:r>
        <w:t>”</w:t>
      </w:r>
    </w:p>
    <w:p w14:paraId="56E9F6CA" w14:textId="77777777" w:rsidR="004715DF" w:rsidRDefault="004715DF" w:rsidP="004715DF">
      <w:pPr>
        <w:pStyle w:val="APIParametersListBullet"/>
        <w:keepNext/>
        <w:keepLines/>
      </w:pPr>
      <w:r>
        <w:t>“</w:t>
      </w:r>
      <w:r w:rsidRPr="00C11AF7">
        <w:rPr>
          <w:b/>
        </w:rPr>
        <w:t>^ROUTINE</w:t>
      </w:r>
      <w:r>
        <w:t>”</w:t>
      </w:r>
    </w:p>
    <w:p w14:paraId="68AD889C" w14:textId="176EE945" w:rsidR="004715DF" w:rsidRDefault="004715DF" w:rsidP="004715DF">
      <w:pPr>
        <w:pStyle w:val="APIParametersListBullet"/>
      </w:pPr>
      <w:r>
        <w:t>“</w:t>
      </w:r>
      <w:r w:rsidRPr="00C11AF7">
        <w:rPr>
          <w:b/>
        </w:rPr>
        <w:t>ROUTINE</w:t>
      </w:r>
      <w:r>
        <w:t>”</w:t>
      </w:r>
    </w:p>
    <w:p w14:paraId="14F7A7FA" w14:textId="77777777" w:rsidR="00DD51F0" w:rsidRPr="00672B04" w:rsidRDefault="00DD51F0" w:rsidP="00DD51F0">
      <w:pPr>
        <w:pStyle w:val="BodyText6"/>
      </w:pPr>
    </w:p>
    <w:p w14:paraId="645EB1B8" w14:textId="77777777" w:rsidR="004715DF" w:rsidRDefault="004715DF" w:rsidP="004715DF">
      <w:pPr>
        <w:pStyle w:val="APIParameters"/>
        <w:keepNext/>
        <w:keepLines/>
        <w:ind w:left="4147" w:hanging="4147"/>
      </w:pPr>
      <w:r>
        <w:rPr>
          <w:b/>
        </w:rPr>
        <w:tab/>
      </w:r>
      <w:r w:rsidRPr="00D31F4F">
        <w:rPr>
          <w:b/>
          <w:bCs w:val="0"/>
        </w:rPr>
        <w:t>ztdesc</w:t>
      </w:r>
      <w:r w:rsidRPr="006B2FCC">
        <w:t>:</w:t>
      </w:r>
      <w:r>
        <w:rPr>
          <w:b/>
        </w:rPr>
        <w:tab/>
      </w:r>
      <w:r w:rsidRPr="006B2FCC">
        <w:t xml:space="preserve">(optional) Task description, up to </w:t>
      </w:r>
      <w:r w:rsidRPr="00CB4065">
        <w:rPr>
          <w:b/>
        </w:rPr>
        <w:t>200</w:t>
      </w:r>
      <w:r w:rsidRPr="006B2FCC">
        <w:t xml:space="preserve"> characters describing the task, with the software</w:t>
      </w:r>
      <w:r>
        <w:t xml:space="preserve"> application</w:t>
      </w:r>
      <w:r w:rsidRPr="006B2FCC">
        <w:t xml:space="preserve"> name at the front. Default to name of [tag]^routine.</w:t>
      </w:r>
    </w:p>
    <w:p w14:paraId="1FD4D303" w14:textId="77777777" w:rsidR="004715DF" w:rsidRDefault="004715DF" w:rsidP="004715DF">
      <w:pPr>
        <w:pStyle w:val="APIParameters"/>
        <w:ind w:left="4147" w:hanging="4147"/>
      </w:pPr>
      <w:r>
        <w:tab/>
      </w:r>
      <w:r w:rsidRPr="00D31F4F">
        <w:rPr>
          <w:b/>
          <w:bCs w:val="0"/>
        </w:rPr>
        <w:t>%var</w:t>
      </w:r>
      <w:r w:rsidRPr="006B2FCC">
        <w:t>:</w:t>
      </w:r>
      <w:r>
        <w:tab/>
      </w:r>
      <w:r w:rsidRPr="006B2FCC">
        <w:t xml:space="preserve">(optional) </w:t>
      </w:r>
      <w:r w:rsidRPr="00CB4065">
        <w:rPr>
          <w:b/>
        </w:rPr>
        <w:t>ZTSAVE</w:t>
      </w:r>
      <w:r w:rsidRPr="006B2FCC">
        <w:t xml:space="preserve"> values for the task. Single value or passed by reference, this </w:t>
      </w:r>
      <w:r>
        <w:t>is</w:t>
      </w:r>
      <w:r w:rsidRPr="006B2FCC">
        <w:t xml:space="preserve"> used to </w:t>
      </w:r>
      <w:r w:rsidRPr="00CB4065">
        <w:rPr>
          <w:b/>
        </w:rPr>
        <w:t>S ZTSAVE()</w:t>
      </w:r>
      <w:r w:rsidRPr="006B2FCC">
        <w:t xml:space="preserve">. It can be a string of variable names separated by </w:t>
      </w:r>
      <w:r>
        <w:t>“</w:t>
      </w:r>
      <w:r w:rsidRPr="006B2FCC">
        <w:rPr>
          <w:b/>
        </w:rPr>
        <w:t>;</w:t>
      </w:r>
      <w:r>
        <w:t>”</w:t>
      </w:r>
      <w:r w:rsidRPr="006B2FCC">
        <w:t xml:space="preserve">. Each </w:t>
      </w:r>
      <w:r w:rsidRPr="006B2FCC">
        <w:rPr>
          <w:b/>
        </w:rPr>
        <w:t>;</w:t>
      </w:r>
      <w:r w:rsidRPr="006B2FCC">
        <w:t xml:space="preserve">-piece </w:t>
      </w:r>
      <w:r>
        <w:t>is</w:t>
      </w:r>
      <w:r w:rsidRPr="006B2FCC">
        <w:t xml:space="preserve"> used as a subscript in </w:t>
      </w:r>
      <w:r w:rsidRPr="00CB4065">
        <w:rPr>
          <w:b/>
        </w:rPr>
        <w:t>ZTSAVE</w:t>
      </w:r>
      <w:r w:rsidRPr="006B2FCC">
        <w:t>.</w:t>
      </w:r>
    </w:p>
    <w:p w14:paraId="42AFD489" w14:textId="279FFC86" w:rsidR="004715DF" w:rsidRDefault="004715DF" w:rsidP="004715DF">
      <w:pPr>
        <w:pStyle w:val="APIParameters"/>
        <w:ind w:left="4147" w:hanging="4147"/>
      </w:pPr>
      <w:r>
        <w:tab/>
      </w:r>
      <w:r w:rsidRPr="00D31F4F">
        <w:rPr>
          <w:b/>
          <w:bCs w:val="0"/>
        </w:rPr>
        <w:t>%voth</w:t>
      </w:r>
      <w:r w:rsidRPr="006B2FCC">
        <w:t>:</w:t>
      </w:r>
      <w:r>
        <w:tab/>
      </w:r>
      <w:r w:rsidRPr="006B2FCC">
        <w:t xml:space="preserve">(optional) Passed by reference, </w:t>
      </w:r>
      <w:r w:rsidRPr="00CB4065">
        <w:rPr>
          <w:b/>
        </w:rPr>
        <w:t>%</w:t>
      </w:r>
      <w:r>
        <w:rPr>
          <w:b/>
        </w:rPr>
        <w:t>VOTH</w:t>
      </w:r>
      <w:r w:rsidRPr="00CB4065">
        <w:rPr>
          <w:b/>
        </w:rPr>
        <w:t>(</w:t>
      </w:r>
      <w:r>
        <w:rPr>
          <w:b/>
        </w:rPr>
        <w:t>SUB</w:t>
      </w:r>
      <w:r w:rsidRPr="00CB4065">
        <w:rPr>
          <w:b/>
        </w:rPr>
        <w:t>)=“”</w:t>
      </w:r>
      <w:r w:rsidRPr="006B2FCC">
        <w:t xml:space="preserve"> or explicit value sub—this is any other </w:t>
      </w:r>
      <w:hyperlink w:anchor="ztload" w:history="1">
        <w:r>
          <w:rPr>
            <w:rStyle w:val="Hyperlink"/>
          </w:rPr>
          <w:t>^%ZTLOAD</w:t>
        </w:r>
      </w:hyperlink>
      <w:r w:rsidRPr="006B2FCC">
        <w:t xml:space="preserve"> variable besides </w:t>
      </w:r>
      <w:r w:rsidRPr="00CB4065">
        <w:rPr>
          <w:b/>
        </w:rPr>
        <w:t>ZTRTN</w:t>
      </w:r>
      <w:r w:rsidRPr="006B2FCC">
        <w:t xml:space="preserve">, </w:t>
      </w:r>
      <w:r w:rsidRPr="00CB4065">
        <w:rPr>
          <w:b/>
        </w:rPr>
        <w:t>ZTDESC</w:t>
      </w:r>
      <w:r w:rsidRPr="006B2FCC">
        <w:t xml:space="preserve">, </w:t>
      </w:r>
      <w:r w:rsidRPr="00CB4065">
        <w:rPr>
          <w:b/>
        </w:rPr>
        <w:t>ZTIO</w:t>
      </w:r>
      <w:r w:rsidRPr="006B2FCC">
        <w:t>,</w:t>
      </w:r>
      <w:r>
        <w:t xml:space="preserve"> and</w:t>
      </w:r>
      <w:r w:rsidRPr="006B2FCC">
        <w:t xml:space="preserve"> </w:t>
      </w:r>
      <w:r w:rsidRPr="00CB4065">
        <w:rPr>
          <w:b/>
        </w:rPr>
        <w:t>ZTSAVE</w:t>
      </w:r>
      <w:r w:rsidRPr="006B2FCC">
        <w:t>. For example:</w:t>
      </w:r>
    </w:p>
    <w:p w14:paraId="6E795951" w14:textId="77777777" w:rsidR="004715DF" w:rsidRDefault="004715DF" w:rsidP="004715DF">
      <w:pPr>
        <w:pStyle w:val="APIParametersCode"/>
      </w:pPr>
      <w:r w:rsidRPr="006B2FCC">
        <w:t>%VOTH(</w:t>
      </w:r>
      <w:r>
        <w:t>“</w:t>
      </w:r>
      <w:r w:rsidRPr="006B2FCC">
        <w:t>ZTDTH</w:t>
      </w:r>
      <w:r>
        <w:t>”</w:t>
      </w:r>
      <w:r w:rsidRPr="006B2FCC">
        <w:t>)=$H</w:t>
      </w:r>
    </w:p>
    <w:p w14:paraId="4064788E" w14:textId="77777777" w:rsidR="004715DF" w:rsidRDefault="004715DF" w:rsidP="004715DF">
      <w:pPr>
        <w:pStyle w:val="APIParameters"/>
      </w:pPr>
      <w:r>
        <w:tab/>
      </w:r>
      <w:r w:rsidRPr="00D31F4F">
        <w:rPr>
          <w:b/>
          <w:bCs w:val="0"/>
        </w:rPr>
        <w:t>%zis</w:t>
      </w:r>
      <w:r w:rsidRPr="006B2FCC">
        <w:t>:</w:t>
      </w:r>
      <w:r>
        <w:tab/>
      </w:r>
      <w:r w:rsidRPr="006B2FCC">
        <w:t xml:space="preserve">(optional) Default value </w:t>
      </w:r>
      <w:r w:rsidRPr="00285EFC">
        <w:rPr>
          <w:b/>
        </w:rPr>
        <w:t>MQ</w:t>
      </w:r>
      <w:r w:rsidRPr="006B2FCC">
        <w:t xml:space="preserve">. Passed by reference, standard </w:t>
      </w:r>
      <w:r w:rsidRPr="005656D5">
        <w:rPr>
          <w:b/>
        </w:rPr>
        <w:t>%ZIS</w:t>
      </w:r>
      <w:r w:rsidRPr="006B2FCC">
        <w:t xml:space="preserve"> variable array for calling the Device Handler.</w:t>
      </w:r>
    </w:p>
    <w:p w14:paraId="6971AA70" w14:textId="77777777" w:rsidR="004715DF" w:rsidRDefault="004715DF" w:rsidP="004715DF">
      <w:pPr>
        <w:pStyle w:val="APIParameters"/>
      </w:pPr>
      <w:r>
        <w:tab/>
      </w:r>
      <w:r w:rsidRPr="00D31F4F">
        <w:rPr>
          <w:b/>
          <w:bCs w:val="0"/>
        </w:rPr>
        <w:t>iop</w:t>
      </w:r>
      <w:r w:rsidRPr="006B2FCC">
        <w:t>:</w:t>
      </w:r>
      <w:r>
        <w:tab/>
      </w:r>
      <w:r w:rsidRPr="006B2FCC">
        <w:t xml:space="preserve">(optional) The </w:t>
      </w:r>
      <w:r w:rsidRPr="00CB4065">
        <w:rPr>
          <w:b/>
        </w:rPr>
        <w:t>IOP</w:t>
      </w:r>
      <w:r w:rsidRPr="006B2FCC">
        <w:t xml:space="preserve"> variable as defined in Kernel</w:t>
      </w:r>
      <w:r>
        <w:t>’</w:t>
      </w:r>
      <w:r w:rsidRPr="006B2FCC">
        <w:t>s Device Handler.</w:t>
      </w:r>
    </w:p>
    <w:p w14:paraId="48A47622" w14:textId="77777777" w:rsidR="004715DF" w:rsidRDefault="004715DF" w:rsidP="004715DF">
      <w:pPr>
        <w:pStyle w:val="APIParameters"/>
      </w:pPr>
      <w:r>
        <w:tab/>
      </w:r>
      <w:r w:rsidRPr="00D31F4F">
        <w:rPr>
          <w:b/>
          <w:bCs w:val="0"/>
        </w:rPr>
        <w:t>%wr</w:t>
      </w:r>
      <w:r w:rsidRPr="006B2FCC">
        <w:t>:</w:t>
      </w:r>
      <w:r>
        <w:tab/>
      </w:r>
      <w:r w:rsidRPr="006B2FCC">
        <w:t xml:space="preserve">(optional) If </w:t>
      </w:r>
      <w:r w:rsidRPr="00CB4065">
        <w:rPr>
          <w:b/>
        </w:rPr>
        <w:t>%</w:t>
      </w:r>
      <w:r>
        <w:rPr>
          <w:b/>
        </w:rPr>
        <w:t>WR</w:t>
      </w:r>
      <w:r w:rsidRPr="00CB4065">
        <w:rPr>
          <w:b/>
        </w:rPr>
        <w:t>&gt;0</w:t>
      </w:r>
      <w:r w:rsidRPr="006B2FCC">
        <w:t xml:space="preserve"> then write text to the screen as to whether or </w:t>
      </w:r>
      <w:r w:rsidRPr="004117F1">
        <w:rPr>
          <w:i/>
        </w:rPr>
        <w:t>not</w:t>
      </w:r>
      <w:r w:rsidRPr="006B2FCC">
        <w:t xml:space="preserve"> the queuing was successful.</w:t>
      </w:r>
    </w:p>
    <w:p w14:paraId="6854E252" w14:textId="77777777" w:rsidR="00121522" w:rsidRPr="00672B04" w:rsidRDefault="00121522" w:rsidP="00694A10">
      <w:pPr>
        <w:pStyle w:val="APIParameters"/>
        <w:keepNext/>
        <w:keepLines/>
      </w:pPr>
      <w:r w:rsidRPr="009D2D3D">
        <w:rPr>
          <w:b/>
        </w:rPr>
        <w:lastRenderedPageBreak/>
        <w:t>Output:</w:t>
      </w:r>
      <w:r w:rsidRPr="009D2D3D">
        <w:rPr>
          <w:b/>
        </w:rPr>
        <w:tab/>
      </w:r>
      <w:r w:rsidR="00694A10" w:rsidRPr="006B2FCC">
        <w:t>returns</w:t>
      </w:r>
      <w:r w:rsidR="00694A10">
        <w:t>:</w:t>
      </w:r>
      <w:r w:rsidRPr="00672B04">
        <w:tab/>
      </w:r>
      <w:r w:rsidR="00694A10" w:rsidRPr="006B2FCC">
        <w:rPr>
          <w:szCs w:val="22"/>
        </w:rPr>
        <w:t>Returns:</w:t>
      </w:r>
    </w:p>
    <w:p w14:paraId="1B7B5A2E" w14:textId="77777777" w:rsidR="00121522" w:rsidRDefault="00694A10" w:rsidP="00694A10">
      <w:pPr>
        <w:pStyle w:val="APIParametersListBullet"/>
        <w:keepNext/>
        <w:keepLines/>
      </w:pPr>
      <w:r w:rsidRPr="0095662E">
        <w:rPr>
          <w:b/>
        </w:rPr>
        <w:t>0—</w:t>
      </w:r>
      <w:r w:rsidRPr="006B2FCC">
        <w:t xml:space="preserve">If run </w:t>
      </w:r>
      <w:r w:rsidR="00CB4065" w:rsidRPr="00CB4065">
        <w:rPr>
          <w:b/>
        </w:rPr>
        <w:t>ZTRTN</w:t>
      </w:r>
      <w:r w:rsidRPr="006B2FCC">
        <w:t xml:space="preserve"> without queuing.</w:t>
      </w:r>
    </w:p>
    <w:p w14:paraId="663F49E3" w14:textId="3FA762FE" w:rsidR="00121522" w:rsidRDefault="00694A10" w:rsidP="00121522">
      <w:pPr>
        <w:pStyle w:val="APIParametersListBullet"/>
      </w:pPr>
      <w:r w:rsidRPr="0095662E">
        <w:rPr>
          <w:b/>
        </w:rPr>
        <w:t>-1—</w:t>
      </w:r>
      <w:r w:rsidRPr="006B2FCC">
        <w:t xml:space="preserve">If unsuccessful device call or failed the </w:t>
      </w:r>
      <w:hyperlink w:anchor="ztload" w:history="1">
        <w:r w:rsidR="00CB4065">
          <w:rPr>
            <w:rStyle w:val="Hyperlink"/>
          </w:rPr>
          <w:t>^%ZTLOAD</w:t>
        </w:r>
      </w:hyperlink>
      <w:r w:rsidRPr="006B2FCC">
        <w:t xml:space="preserve"> call.</w:t>
      </w:r>
    </w:p>
    <w:p w14:paraId="250265A1" w14:textId="77777777" w:rsidR="00121522" w:rsidRPr="00392534" w:rsidRDefault="00121522" w:rsidP="0029217A">
      <w:pPr>
        <w:pStyle w:val="BodyText6"/>
      </w:pPr>
    </w:p>
    <w:p w14:paraId="680194FF" w14:textId="77777777" w:rsidR="0031477E" w:rsidRPr="006B2FCC" w:rsidRDefault="00CF001D" w:rsidP="0075488D">
      <w:pPr>
        <w:pStyle w:val="Heading4"/>
      </w:pPr>
      <w:r>
        <w:t>Example</w:t>
      </w:r>
    </w:p>
    <w:p w14:paraId="1FBDEDBB" w14:textId="453BC028" w:rsidR="00CB4065" w:rsidRDefault="00CB4065" w:rsidP="00CB4065">
      <w:pPr>
        <w:pStyle w:val="BodyText"/>
        <w:keepNext/>
        <w:keepLines/>
      </w:pPr>
      <w:r>
        <w:t>The</w:t>
      </w:r>
      <w:r w:rsidR="002B3561" w:rsidRPr="006B2FCC">
        <w:t xml:space="preserve"> example </w:t>
      </w:r>
      <w:r>
        <w:t>in</w:t>
      </w:r>
      <w:r w:rsidR="00FF6510">
        <w:t xml:space="preserve"> </w:t>
      </w:r>
      <w:r w:rsidR="00FF6510" w:rsidRPr="00FF6510">
        <w:rPr>
          <w:color w:val="0000FF"/>
          <w:u w:val="single"/>
        </w:rPr>
        <w:fldChar w:fldCharType="begin" w:fldLock="1"/>
      </w:r>
      <w:r w:rsidR="00FF6510" w:rsidRPr="00FF6510">
        <w:rPr>
          <w:color w:val="0000FF"/>
          <w:u w:val="single"/>
        </w:rPr>
        <w:instrText xml:space="preserve"> REF _Ref502765943 \h </w:instrText>
      </w:r>
      <w:r w:rsidR="00FF6510">
        <w:rPr>
          <w:color w:val="0000FF"/>
          <w:u w:val="single"/>
        </w:rPr>
        <w:instrText xml:space="preserve"> \* MERGEFORMAT </w:instrText>
      </w:r>
      <w:r w:rsidR="00FF6510" w:rsidRPr="00FF6510">
        <w:rPr>
          <w:color w:val="0000FF"/>
          <w:u w:val="single"/>
        </w:rPr>
      </w:r>
      <w:r w:rsidR="00FF6510" w:rsidRPr="00FF6510">
        <w:rPr>
          <w:color w:val="0000FF"/>
          <w:u w:val="single"/>
        </w:rPr>
        <w:fldChar w:fldCharType="separate"/>
      </w:r>
      <w:r w:rsidR="00192B74" w:rsidRPr="00192B74">
        <w:rPr>
          <w:color w:val="0000FF"/>
          <w:u w:val="single"/>
        </w:rPr>
        <w:t xml:space="preserve">Figure </w:t>
      </w:r>
      <w:r w:rsidR="00192B74" w:rsidRPr="00192B74">
        <w:rPr>
          <w:noProof/>
          <w:color w:val="0000FF"/>
          <w:u w:val="single"/>
        </w:rPr>
        <w:t>216</w:t>
      </w:r>
      <w:r w:rsidR="00FF6510" w:rsidRPr="00FF6510">
        <w:rPr>
          <w:color w:val="0000FF"/>
          <w:u w:val="single"/>
        </w:rPr>
        <w:fldChar w:fldCharType="end"/>
      </w:r>
      <w:r>
        <w:t xml:space="preserve"> </w:t>
      </w:r>
      <w:r w:rsidR="002B3561" w:rsidRPr="006B2FCC">
        <w:t xml:space="preserve">is a job that consists of gathering information and then printing it. Assume that the gathering takes a few hours. </w:t>
      </w:r>
      <w:r w:rsidR="006456A1">
        <w:t>You</w:t>
      </w:r>
      <w:r w:rsidR="002B3561" w:rsidRPr="006B2FCC">
        <w:t xml:space="preserve"> do </w:t>
      </w:r>
      <w:r w:rsidR="002B3561" w:rsidRPr="006456A1">
        <w:rPr>
          <w:i/>
        </w:rPr>
        <w:t>not</w:t>
      </w:r>
      <w:r w:rsidR="002B3561" w:rsidRPr="006B2FCC">
        <w:t xml:space="preserve"> want the device that the user selects to be tied up for that time, so </w:t>
      </w:r>
      <w:r w:rsidR="006456A1">
        <w:t>you</w:t>
      </w:r>
      <w:r w:rsidR="002B3561" w:rsidRPr="006B2FCC">
        <w:t xml:space="preserve"> divide the job into two tasks</w:t>
      </w:r>
      <w:r>
        <w:t>:</w:t>
      </w:r>
    </w:p>
    <w:p w14:paraId="5455D269" w14:textId="77777777" w:rsidR="00CB4065" w:rsidRDefault="002B3561" w:rsidP="00EB503B">
      <w:pPr>
        <w:pStyle w:val="ListNumber"/>
        <w:keepNext/>
        <w:keepLines/>
        <w:numPr>
          <w:ilvl w:val="0"/>
          <w:numId w:val="109"/>
        </w:numPr>
        <w:ind w:left="720"/>
      </w:pPr>
      <w:r w:rsidRPr="006B2FCC">
        <w:t>The first task gathers the information</w:t>
      </w:r>
      <w:r w:rsidR="00CB4065">
        <w:t>.</w:t>
      </w:r>
    </w:p>
    <w:p w14:paraId="7B75D7D0" w14:textId="77777777" w:rsidR="00CB4065" w:rsidRDefault="00CB4065" w:rsidP="00EB503B">
      <w:pPr>
        <w:pStyle w:val="ListNumber"/>
        <w:numPr>
          <w:ilvl w:val="0"/>
          <w:numId w:val="109"/>
        </w:numPr>
        <w:ind w:left="720"/>
      </w:pPr>
      <w:r>
        <w:t>The second task prints it.</w:t>
      </w:r>
    </w:p>
    <w:p w14:paraId="72D25980" w14:textId="77777777" w:rsidR="00DF1192" w:rsidRDefault="00DF1192" w:rsidP="00DF1192">
      <w:pPr>
        <w:pStyle w:val="BodyText6"/>
      </w:pPr>
    </w:p>
    <w:p w14:paraId="72E54650" w14:textId="20763B6C" w:rsidR="00CB4065" w:rsidRDefault="006456A1" w:rsidP="00DF1B74">
      <w:pPr>
        <w:pStyle w:val="BodyText"/>
        <w:keepNext/>
        <w:keepLines/>
      </w:pPr>
      <w:r>
        <w:t>U</w:t>
      </w:r>
      <w:r w:rsidR="002B3561" w:rsidRPr="006B2FCC">
        <w:t xml:space="preserve">se the </w:t>
      </w:r>
      <w:r w:rsidR="00CB4065">
        <w:t>following APIs:</w:t>
      </w:r>
    </w:p>
    <w:p w14:paraId="60C75FB9" w14:textId="77777777" w:rsidR="00CB4065" w:rsidRDefault="002B3561" w:rsidP="00EB503B">
      <w:pPr>
        <w:pStyle w:val="ListNumber"/>
        <w:keepNext/>
        <w:keepLines/>
        <w:numPr>
          <w:ilvl w:val="0"/>
          <w:numId w:val="111"/>
        </w:numPr>
        <w:ind w:left="720"/>
      </w:pPr>
      <w:r w:rsidRPr="006B2FCC">
        <w:t>$$DEV^XUTMDEVQ</w:t>
      </w:r>
      <w:r w:rsidR="00261973">
        <w:t xml:space="preserve"> API</w:t>
      </w:r>
      <w:r w:rsidR="00CB4065">
        <w:t>—T</w:t>
      </w:r>
      <w:r w:rsidRPr="006B2FCC">
        <w:t>o select the device and queue up the print task</w:t>
      </w:r>
      <w:r w:rsidR="00CB4065">
        <w:t>.</w:t>
      </w:r>
    </w:p>
    <w:p w14:paraId="5BB0355D" w14:textId="77777777" w:rsidR="00CB4065" w:rsidRDefault="002B3561" w:rsidP="00DF1B74">
      <w:pPr>
        <w:pStyle w:val="ListNumber"/>
        <w:keepNext/>
        <w:keepLines/>
      </w:pPr>
      <w:r w:rsidRPr="00CB4065">
        <w:rPr>
          <w:color w:val="0000FF"/>
          <w:u w:val="single"/>
        </w:rPr>
        <w:fldChar w:fldCharType="begin" w:fldLock="1"/>
      </w:r>
      <w:r w:rsidRPr="00CB4065">
        <w:rPr>
          <w:color w:val="0000FF"/>
          <w:u w:val="single"/>
        </w:rPr>
        <w:instrText xml:space="preserve"> REF _Ref125512945 \h </w:instrText>
      </w:r>
      <w:r w:rsidR="002E4B21" w:rsidRPr="00CB4065">
        <w:rPr>
          <w:color w:val="0000FF"/>
          <w:u w:val="single"/>
        </w:rPr>
        <w:instrText xml:space="preserve"> \* MERGEFORMAT </w:instrText>
      </w:r>
      <w:r w:rsidRPr="00CB4065">
        <w:rPr>
          <w:color w:val="0000FF"/>
          <w:u w:val="single"/>
        </w:rPr>
      </w:r>
      <w:r w:rsidRPr="00CB4065">
        <w:rPr>
          <w:color w:val="0000FF"/>
          <w:u w:val="single"/>
        </w:rPr>
        <w:fldChar w:fldCharType="separate"/>
      </w:r>
      <w:r w:rsidR="00EB0586" w:rsidRPr="00CB4065">
        <w:rPr>
          <w:color w:val="0000FF"/>
          <w:u w:val="single"/>
        </w:rPr>
        <w:t>$$NODEV^XUTMDEVQ(): Force Queuing—No Device Selection</w:t>
      </w:r>
      <w:r w:rsidRPr="00CB4065">
        <w:rPr>
          <w:color w:val="0000FF"/>
          <w:u w:val="single"/>
        </w:rPr>
        <w:fldChar w:fldCharType="end"/>
      </w:r>
      <w:r w:rsidR="00261973">
        <w:t xml:space="preserve"> API</w:t>
      </w:r>
      <w:r w:rsidR="00CB4065">
        <w:t>—To schedule the gather task.</w:t>
      </w:r>
    </w:p>
    <w:p w14:paraId="11FC25FA" w14:textId="77777777" w:rsidR="002B3561" w:rsidRPr="006B2FCC" w:rsidRDefault="002B3561" w:rsidP="001C017C">
      <w:pPr>
        <w:pStyle w:val="ListNumber"/>
        <w:keepNext/>
        <w:keepLines/>
      </w:pPr>
      <w:r w:rsidRPr="00CB4065">
        <w:rPr>
          <w:color w:val="0000FF"/>
          <w:u w:val="single"/>
        </w:rPr>
        <w:fldChar w:fldCharType="begin" w:fldLock="1"/>
      </w:r>
      <w:r w:rsidRPr="00CB4065">
        <w:rPr>
          <w:color w:val="0000FF"/>
          <w:u w:val="single"/>
        </w:rPr>
        <w:instrText xml:space="preserve"> REF _Ref115665495 \h </w:instrText>
      </w:r>
      <w:r w:rsidR="002E4B21" w:rsidRPr="00CB4065">
        <w:rPr>
          <w:color w:val="0000FF"/>
          <w:u w:val="single"/>
        </w:rPr>
        <w:instrText xml:space="preserve"> \* MERGEFORMAT </w:instrText>
      </w:r>
      <w:r w:rsidRPr="00CB4065">
        <w:rPr>
          <w:color w:val="0000FF"/>
          <w:u w:val="single"/>
        </w:rPr>
      </w:r>
      <w:r w:rsidRPr="00CB4065">
        <w:rPr>
          <w:color w:val="0000FF"/>
          <w:u w:val="single"/>
        </w:rPr>
        <w:fldChar w:fldCharType="separate"/>
      </w:r>
      <w:r w:rsidR="00EB0586" w:rsidRPr="00CB4065">
        <w:rPr>
          <w:color w:val="0000FF"/>
          <w:u w:val="single"/>
        </w:rPr>
        <w:t>REQ^%ZTLOAD: Requeue a Task</w:t>
      </w:r>
      <w:r w:rsidRPr="00CB4065">
        <w:rPr>
          <w:color w:val="0000FF"/>
          <w:u w:val="single"/>
        </w:rPr>
        <w:fldChar w:fldCharType="end"/>
      </w:r>
      <w:r w:rsidR="00261973">
        <w:t xml:space="preserve"> API</w:t>
      </w:r>
      <w:r w:rsidR="00CB4065">
        <w:t>—T</w:t>
      </w:r>
      <w:r w:rsidRPr="006B2FCC">
        <w:t>o schedule the print task when the gather task finishes.</w:t>
      </w:r>
    </w:p>
    <w:p w14:paraId="11499E99" w14:textId="0AC07758" w:rsidR="001C017C" w:rsidRDefault="001C017C" w:rsidP="001C017C">
      <w:pPr>
        <w:pStyle w:val="NoteIndent2"/>
      </w:pPr>
      <w:bookmarkStart w:id="1587" w:name="_Ref500335182"/>
      <w:bookmarkStart w:id="1588" w:name="_Toc200270036"/>
      <w:r>
        <w:rPr>
          <w:noProof/>
          <w:lang w:eastAsia="en-US"/>
        </w:rPr>
        <w:drawing>
          <wp:inline distT="0" distB="0" distL="0" distR="0" wp14:anchorId="0DFF994E" wp14:editId="7980D10E">
            <wp:extent cx="285750" cy="285750"/>
            <wp:effectExtent l="0" t="0" r="0" b="0"/>
            <wp:docPr id="451" name="Picture 4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You c</w:t>
      </w:r>
      <w:r>
        <w:t>an</w:t>
      </w:r>
      <w:r w:rsidRPr="006B2FCC">
        <w:t xml:space="preserve"> also use the </w:t>
      </w:r>
      <w:r w:rsidRPr="001C017C">
        <w:rPr>
          <w:color w:val="0000FF"/>
          <w:u w:val="single"/>
        </w:rPr>
        <w:fldChar w:fldCharType="begin" w:fldLock="1"/>
      </w:r>
      <w:r w:rsidRPr="001C017C">
        <w:rPr>
          <w:color w:val="0000FF"/>
          <w:u w:val="single"/>
        </w:rPr>
        <w:instrText xml:space="preserve"> REF _Ref125424162 \h  \* MERGEFORMAT </w:instrText>
      </w:r>
      <w:r w:rsidRPr="001C017C">
        <w:rPr>
          <w:color w:val="0000FF"/>
          <w:u w:val="single"/>
        </w:rPr>
      </w:r>
      <w:r w:rsidRPr="001C017C">
        <w:rPr>
          <w:color w:val="0000FF"/>
          <w:u w:val="single"/>
        </w:rPr>
        <w:fldChar w:fldCharType="separate"/>
      </w:r>
      <w:r w:rsidRPr="001C017C">
        <w:rPr>
          <w:color w:val="0000FF"/>
          <w:u w:val="single"/>
        </w:rPr>
        <w:t>$$REQQ^XUTMDEVQ(): Schedule Second Part of a Task</w:t>
      </w:r>
      <w:r w:rsidRPr="001C017C">
        <w:rPr>
          <w:color w:val="0000FF"/>
          <w:u w:val="single"/>
        </w:rPr>
        <w:fldChar w:fldCharType="end"/>
      </w:r>
      <w:r>
        <w:t xml:space="preserve"> API</w:t>
      </w:r>
      <w:r w:rsidRPr="006B2FCC">
        <w:t xml:space="preserve"> to schedule the print task.</w:t>
      </w:r>
    </w:p>
    <w:p w14:paraId="14AF178E" w14:textId="77777777" w:rsidR="00DF1192" w:rsidRPr="006B2FCC" w:rsidRDefault="00DF1192" w:rsidP="00DF1192">
      <w:pPr>
        <w:pStyle w:val="BodyText6"/>
      </w:pPr>
    </w:p>
    <w:p w14:paraId="5055FE97" w14:textId="6432AE6A" w:rsidR="001A088C" w:rsidRPr="006B2FCC" w:rsidRDefault="001A088C" w:rsidP="00BC5B57">
      <w:pPr>
        <w:pStyle w:val="Caption"/>
      </w:pPr>
      <w:bookmarkStart w:id="1589" w:name="_Ref502765943"/>
      <w:bookmarkStart w:id="1590" w:name="_Toc148365283"/>
      <w:r w:rsidRPr="006B2FCC">
        <w:lastRenderedPageBreak/>
        <w:t xml:space="preserve">Figure </w:t>
      </w:r>
      <w:fldSimple w:instr=" SEQ Figure \* ARABIC ">
        <w:r w:rsidR="00C57752">
          <w:rPr>
            <w:noProof/>
          </w:rPr>
          <w:t>216</w:t>
        </w:r>
      </w:fldSimple>
      <w:bookmarkEnd w:id="1587"/>
      <w:bookmarkEnd w:id="1589"/>
      <w:r w:rsidR="002D4A5F">
        <w:t>:</w:t>
      </w:r>
      <w:r w:rsidRPr="006B2FCC">
        <w:t xml:space="preserve"> $$DEV^XUTMDEVQ</w:t>
      </w:r>
      <w:r w:rsidR="00EF784D">
        <w:t xml:space="preserve"> API—</w:t>
      </w:r>
      <w:r w:rsidR="00965891">
        <w:t>E</w:t>
      </w:r>
      <w:r w:rsidRPr="006B2FCC">
        <w:t>xample</w:t>
      </w:r>
      <w:r w:rsidR="00965891">
        <w:t xml:space="preserve">: </w:t>
      </w:r>
      <w:r w:rsidR="00334A39">
        <w:t>Sample C</w:t>
      </w:r>
      <w:r w:rsidRPr="006B2FCC">
        <w:t>ode</w:t>
      </w:r>
      <w:bookmarkEnd w:id="1588"/>
      <w:bookmarkEnd w:id="1590"/>
    </w:p>
    <w:p w14:paraId="0E14CABD" w14:textId="0A694829" w:rsidR="002B3561" w:rsidRPr="006B2FCC" w:rsidRDefault="002B3561" w:rsidP="00F77926">
      <w:pPr>
        <w:pStyle w:val="Code"/>
      </w:pPr>
      <w:r w:rsidRPr="006B2FCC">
        <w:t>ARHBQQ   ;</w:t>
      </w:r>
      <w:bookmarkStart w:id="1591" w:name="_Hlk63169761"/>
      <w:r w:rsidRPr="006B2FCC">
        <w:t>SFVAMC</w:t>
      </w:r>
      <w:r w:rsidR="00C54231">
        <w:t>/REDACTED</w:t>
      </w:r>
      <w:r w:rsidRPr="006B2FCC">
        <w:t xml:space="preserve"> </w:t>
      </w:r>
      <w:bookmarkEnd w:id="1591"/>
      <w:r w:rsidRPr="006B2FCC">
        <w:t xml:space="preserve">-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4EB26D01" w14:textId="77777777" w:rsidR="002B3561" w:rsidRPr="006B2FCC" w:rsidRDefault="002B3561" w:rsidP="00F77926">
      <w:pPr>
        <w:pStyle w:val="Code"/>
      </w:pPr>
      <w:r w:rsidRPr="006B2FCC">
        <w:t xml:space="preserve">         ;;1.1</w:t>
      </w:r>
    </w:p>
    <w:p w14:paraId="2E0CAFFB" w14:textId="77777777" w:rsidR="002B3561" w:rsidRPr="006B2FCC" w:rsidRDefault="002B3561" w:rsidP="00F77926">
      <w:pPr>
        <w:pStyle w:val="Code"/>
      </w:pPr>
      <w:r w:rsidRPr="006B2FCC">
        <w:t>DEV      ;</w:t>
      </w:r>
    </w:p>
    <w:p w14:paraId="37C80A40" w14:textId="77777777" w:rsidR="002B3561" w:rsidRPr="006B2FCC" w:rsidRDefault="002B3561" w:rsidP="00F77926">
      <w:pPr>
        <w:pStyle w:val="Code"/>
      </w:pPr>
      <w:r w:rsidRPr="006B2FCC">
        <w:t xml:space="preserve">         N ARH,ARHZTSK,X</w:t>
      </w:r>
    </w:p>
    <w:p w14:paraId="103DF977" w14:textId="77777777" w:rsidR="002B3561" w:rsidRPr="006B2FCC" w:rsidRDefault="002B3561" w:rsidP="00F77926">
      <w:pPr>
        <w:pStyle w:val="Code"/>
      </w:pPr>
      <w:r w:rsidRPr="006B2FCC">
        <w:t xml:space="preserve">         ;The user doesn</w:t>
      </w:r>
      <w:r w:rsidR="00FF3F33">
        <w:t>’</w:t>
      </w:r>
      <w:r w:rsidRPr="006B2FCC">
        <w:t>t know it, but he</w:t>
      </w:r>
      <w:r w:rsidR="00FF3F33">
        <w:t>’</w:t>
      </w:r>
      <w:r w:rsidRPr="006B2FCC">
        <w:t>s actually queuing the second task,</w:t>
      </w:r>
    </w:p>
    <w:p w14:paraId="34981742" w14:textId="77777777" w:rsidR="002B3561" w:rsidRPr="006B2FCC" w:rsidRDefault="002B3561" w:rsidP="00F77926">
      <w:pPr>
        <w:pStyle w:val="Code"/>
      </w:pPr>
      <w:r w:rsidRPr="006B2FCC">
        <w:t xml:space="preserve">         ;the </w:t>
      </w:r>
      <w:r w:rsidR="00FF3F33">
        <w:t>“</w:t>
      </w:r>
      <w:r w:rsidRPr="006B2FCC">
        <w:t>print</w:t>
      </w:r>
      <w:r w:rsidR="00FF3F33">
        <w:t>”</w:t>
      </w:r>
      <w:r w:rsidRPr="006B2FCC">
        <w:t xml:space="preserve"> portion of the job.  The only question the user will be</w:t>
      </w:r>
    </w:p>
    <w:p w14:paraId="49C10E53" w14:textId="77777777" w:rsidR="002B3561" w:rsidRPr="006B2FCC" w:rsidRDefault="002B3561" w:rsidP="00F77926">
      <w:pPr>
        <w:pStyle w:val="Code"/>
      </w:pPr>
      <w:r w:rsidRPr="006B2FCC">
        <w:t xml:space="preserve">         ;asked is to select the device.</w:t>
      </w:r>
    </w:p>
    <w:p w14:paraId="0E4F6DB5" w14:textId="77777777" w:rsidR="002B3561" w:rsidRPr="006B2FCC" w:rsidRDefault="002B3561" w:rsidP="00F77926">
      <w:pPr>
        <w:pStyle w:val="Code"/>
      </w:pPr>
      <w:r w:rsidRPr="006B2FCC">
        <w:t xml:space="preserve">         S ARH(</w:t>
      </w:r>
      <w:r w:rsidR="00FF3F33">
        <w:t>“</w:t>
      </w:r>
      <w:r w:rsidRPr="006B2FCC">
        <w:t>ZTDTH</w:t>
      </w:r>
      <w:r w:rsidR="00FF3F33">
        <w:t>”</w:t>
      </w:r>
      <w:r w:rsidRPr="006B2FCC">
        <w:t>)=</w:t>
      </w:r>
      <w:r w:rsidR="00FF3F33">
        <w:t>“</w:t>
      </w:r>
      <w:r w:rsidRPr="006B2FCC">
        <w:t>@</w:t>
      </w:r>
      <w:r w:rsidR="00FF3F33">
        <w:t>”</w:t>
      </w:r>
      <w:r w:rsidRPr="006B2FCC">
        <w:t xml:space="preserve"> ;Don</w:t>
      </w:r>
      <w:r w:rsidR="00FF3F33">
        <w:t>’</w:t>
      </w:r>
      <w:r w:rsidRPr="006B2FCC">
        <w:t>t schedule the task to run, we</w:t>
      </w:r>
      <w:r w:rsidR="00FF3F33">
        <w:t>’</w:t>
      </w:r>
      <w:r w:rsidRPr="006B2FCC">
        <w:t>ll do it later.</w:t>
      </w:r>
    </w:p>
    <w:p w14:paraId="18306D48" w14:textId="77777777" w:rsidR="002B3561" w:rsidRPr="006B2FCC" w:rsidRDefault="002B3561" w:rsidP="00F77926">
      <w:pPr>
        <w:pStyle w:val="Code"/>
      </w:pPr>
      <w:r w:rsidRPr="006B2FCC">
        <w:t xml:space="preserve">         ;In the following, the </w:t>
      </w:r>
      <w:r w:rsidR="00FF3F33">
        <w:t>“</w:t>
      </w:r>
      <w:r w:rsidRPr="006B2FCC">
        <w:t>Q</w:t>
      </w:r>
      <w:r w:rsidR="00FF3F33">
        <w:t>”</w:t>
      </w:r>
      <w:r w:rsidRPr="006B2FCC">
        <w:t xml:space="preserve"> sets IOP=Q, which forces </w:t>
      </w:r>
      <w:r w:rsidR="001B5FC7" w:rsidRPr="006B2FCC">
        <w:t>queuing</w:t>
      </w:r>
      <w:r w:rsidRPr="006B2FCC">
        <w:t>.</w:t>
      </w:r>
    </w:p>
    <w:p w14:paraId="14DD234C" w14:textId="77777777" w:rsidR="002B3561" w:rsidRPr="006B2FCC" w:rsidRDefault="002B3561" w:rsidP="00F77926">
      <w:pPr>
        <w:pStyle w:val="Code"/>
      </w:pPr>
      <w:r w:rsidRPr="006B2FCC">
        <w:t xml:space="preserve">         S X=$$DEV^XUTMDEVQ(</w:t>
      </w:r>
      <w:r w:rsidR="00FF3F33">
        <w:t>“</w:t>
      </w:r>
      <w:r w:rsidRPr="006B2FCC">
        <w:t>PRINT^ARHBQQ</w:t>
      </w:r>
      <w:r w:rsidR="00FF3F33">
        <w:t>”</w:t>
      </w:r>
      <w:r w:rsidRPr="006B2FCC">
        <w:t>,</w:t>
      </w:r>
      <w:r w:rsidR="009758D3">
        <w:t>“</w:t>
      </w:r>
      <w:r w:rsidRPr="006B2FCC">
        <w:t>ARHB Print</w:t>
      </w:r>
      <w:r w:rsidR="00FF3F33">
        <w:t>”</w:t>
      </w:r>
      <w:r w:rsidRPr="006B2FCC">
        <w:t>,,.ARH,,</w:t>
      </w:r>
      <w:r w:rsidR="009758D3">
        <w:t>“</w:t>
      </w:r>
      <w:r w:rsidRPr="006B2FCC">
        <w:t>Q</w:t>
      </w:r>
      <w:r w:rsidR="00FF3F33">
        <w:t>”</w:t>
      </w:r>
      <w:r w:rsidRPr="006B2FCC">
        <w:t>,1)</w:t>
      </w:r>
    </w:p>
    <w:p w14:paraId="029FE0AC" w14:textId="77777777" w:rsidR="002B3561" w:rsidRPr="006B2FCC" w:rsidRDefault="002B3561" w:rsidP="00F77926">
      <w:pPr>
        <w:pStyle w:val="Code"/>
      </w:pPr>
      <w:r w:rsidRPr="006B2FCC">
        <w:t xml:space="preserve">         W !,</w:t>
      </w:r>
      <w:r w:rsidR="009758D3">
        <w:t>“</w:t>
      </w:r>
      <w:r w:rsidRPr="006B2FCC">
        <w:t>X=</w:t>
      </w:r>
      <w:r w:rsidR="009758D3">
        <w:t>”</w:t>
      </w:r>
      <w:r w:rsidRPr="006B2FCC">
        <w:t>,X</w:t>
      </w:r>
    </w:p>
    <w:p w14:paraId="4A7AD397" w14:textId="77777777" w:rsidR="002B3561" w:rsidRPr="006B2FCC" w:rsidRDefault="002B3561" w:rsidP="00F77926">
      <w:pPr>
        <w:pStyle w:val="Code"/>
      </w:pPr>
      <w:r w:rsidRPr="006B2FCC">
        <w:t xml:space="preserve">         Q:X&lt;1</w:t>
      </w:r>
    </w:p>
    <w:p w14:paraId="65142F08" w14:textId="77777777" w:rsidR="002B3561" w:rsidRPr="006B2FCC" w:rsidRDefault="002B3561" w:rsidP="00F77926">
      <w:pPr>
        <w:pStyle w:val="Code"/>
      </w:pPr>
      <w:r w:rsidRPr="006B2FCC">
        <w:t xml:space="preserve">         N ARH</w:t>
      </w:r>
    </w:p>
    <w:p w14:paraId="525D3B51" w14:textId="77777777" w:rsidR="002B3561" w:rsidRPr="006B2FCC" w:rsidRDefault="002B3561" w:rsidP="00F77926">
      <w:pPr>
        <w:pStyle w:val="Code"/>
      </w:pPr>
      <w:r w:rsidRPr="006B2FCC">
        <w:t xml:space="preserve">         ;Now queue the first task, the </w:t>
      </w:r>
      <w:r w:rsidR="00FF3F33">
        <w:t>“</w:t>
      </w:r>
      <w:r w:rsidRPr="006B2FCC">
        <w:t>gather</w:t>
      </w:r>
      <w:r w:rsidR="00FF3F33">
        <w:t>”</w:t>
      </w:r>
      <w:r w:rsidRPr="006B2FCC">
        <w:t xml:space="preserve"> portion of the job.  The user</w:t>
      </w:r>
    </w:p>
    <w:p w14:paraId="5DB98477" w14:textId="77777777" w:rsidR="002B3561" w:rsidRPr="006B2FCC" w:rsidRDefault="002B3561" w:rsidP="00F77926">
      <w:pPr>
        <w:pStyle w:val="Code"/>
      </w:pPr>
      <w:r w:rsidRPr="006B2FCC">
        <w:t xml:space="preserve">         ;won</w:t>
      </w:r>
      <w:r w:rsidR="00FF3F33">
        <w:t>’</w:t>
      </w:r>
      <w:r w:rsidRPr="006B2FCC">
        <w:t>t be asked any questions.</w:t>
      </w:r>
    </w:p>
    <w:p w14:paraId="311BB49B" w14:textId="77777777" w:rsidR="002B3561" w:rsidRPr="006B2FCC" w:rsidRDefault="002B3561" w:rsidP="00F77926">
      <w:pPr>
        <w:pStyle w:val="Code"/>
      </w:pPr>
      <w:r w:rsidRPr="006B2FCC">
        <w:t xml:space="preserve">         S ARHZTSK=X ; Save the ZTSK number of the </w:t>
      </w:r>
      <w:r w:rsidR="00FF3F33">
        <w:t>“</w:t>
      </w:r>
      <w:r w:rsidRPr="006B2FCC">
        <w:t>print</w:t>
      </w:r>
      <w:r w:rsidR="00FF3F33">
        <w:t>”</w:t>
      </w:r>
      <w:r w:rsidRPr="006B2FCC">
        <w:t xml:space="preserve"> task.</w:t>
      </w:r>
    </w:p>
    <w:p w14:paraId="0EEC5CF4" w14:textId="77777777" w:rsidR="002B3561" w:rsidRPr="006B2FCC" w:rsidRDefault="002B3561" w:rsidP="00F77926">
      <w:pPr>
        <w:pStyle w:val="Code"/>
      </w:pPr>
      <w:r w:rsidRPr="006B2FCC">
        <w:t xml:space="preserve">         S ARH(</w:t>
      </w:r>
      <w:r w:rsidR="00FF3F33">
        <w:t>“</w:t>
      </w:r>
      <w:r w:rsidRPr="006B2FCC">
        <w:t>ZTDTH</w:t>
      </w:r>
      <w:r w:rsidR="00FF3F33">
        <w:t>”</w:t>
      </w:r>
      <w:r w:rsidRPr="006B2FCC">
        <w:t>)=$H ; Force the task to start now.</w:t>
      </w:r>
    </w:p>
    <w:p w14:paraId="1CB6AA6D" w14:textId="77777777" w:rsidR="002B3561" w:rsidRPr="006B2FCC" w:rsidRDefault="002B3561" w:rsidP="00F77926">
      <w:pPr>
        <w:pStyle w:val="Code"/>
      </w:pPr>
      <w:r w:rsidRPr="006B2FCC">
        <w:t xml:space="preserve">         ;To ask the user the start time, comment out the above line.</w:t>
      </w:r>
    </w:p>
    <w:p w14:paraId="26B4CA67" w14:textId="77777777" w:rsidR="002B3561" w:rsidRPr="006B2FCC" w:rsidRDefault="002B3561" w:rsidP="00F77926">
      <w:pPr>
        <w:pStyle w:val="Code"/>
      </w:pPr>
      <w:r w:rsidRPr="006B2FCC">
        <w:t xml:space="preserve">         S X=$$NODEV^XUTMDEVQ(</w:t>
      </w:r>
      <w:r w:rsidR="00FF3F33">
        <w:t>“</w:t>
      </w:r>
      <w:r w:rsidRPr="006B2FCC">
        <w:t>GATHER^ARHBQQ</w:t>
      </w:r>
      <w:r w:rsidR="00FF3F33">
        <w:t>”</w:t>
      </w:r>
      <w:r w:rsidRPr="006B2FCC">
        <w:t>,</w:t>
      </w:r>
      <w:r w:rsidR="009758D3">
        <w:t>“</w:t>
      </w:r>
      <w:r w:rsidRPr="006B2FCC">
        <w:t>ARHB Gather</w:t>
      </w:r>
      <w:r w:rsidR="00FF3F33">
        <w:t>”</w:t>
      </w:r>
      <w:r w:rsidRPr="006B2FCC">
        <w:t>,</w:t>
      </w:r>
      <w:r w:rsidR="009758D3">
        <w:t>“</w:t>
      </w:r>
      <w:r w:rsidRPr="006B2FCC">
        <w:t>ARHZTSK</w:t>
      </w:r>
      <w:r w:rsidR="00FF3F33">
        <w:t>”</w:t>
      </w:r>
      <w:r w:rsidRPr="006B2FCC">
        <w:t>,.ARH,1)</w:t>
      </w:r>
    </w:p>
    <w:p w14:paraId="00C58ABE" w14:textId="77777777" w:rsidR="002B3561" w:rsidRPr="006B2FCC" w:rsidRDefault="002B3561" w:rsidP="00F77926">
      <w:pPr>
        <w:pStyle w:val="Code"/>
      </w:pPr>
      <w:r w:rsidRPr="006B2FCC">
        <w:t xml:space="preserve">         W !,</w:t>
      </w:r>
      <w:r w:rsidR="009758D3">
        <w:t>“</w:t>
      </w:r>
      <w:r w:rsidRPr="006B2FCC">
        <w:t>X=</w:t>
      </w:r>
      <w:r w:rsidR="009758D3">
        <w:t>”</w:t>
      </w:r>
      <w:r w:rsidRPr="006B2FCC">
        <w:t>,X</w:t>
      </w:r>
    </w:p>
    <w:p w14:paraId="35684CC7" w14:textId="77777777" w:rsidR="002B3561" w:rsidRPr="006B2FCC" w:rsidRDefault="002B3561" w:rsidP="00F77926">
      <w:pPr>
        <w:pStyle w:val="Code"/>
      </w:pPr>
      <w:r w:rsidRPr="006B2FCC">
        <w:t xml:space="preserve">         Q</w:t>
      </w:r>
    </w:p>
    <w:p w14:paraId="7D563925" w14:textId="77777777" w:rsidR="0031477E" w:rsidRPr="006B2FCC" w:rsidRDefault="0031477E" w:rsidP="0029217A">
      <w:pPr>
        <w:pStyle w:val="BodyText6"/>
      </w:pPr>
    </w:p>
    <w:p w14:paraId="6FDB375A" w14:textId="77777777" w:rsidR="00B51674" w:rsidRPr="006B2FCC" w:rsidRDefault="00B51674" w:rsidP="00C54011">
      <w:pPr>
        <w:pStyle w:val="Heading3"/>
      </w:pPr>
      <w:bookmarkStart w:id="1592" w:name="en_xutmdevq"/>
      <w:bookmarkStart w:id="1593" w:name="_Toc148367924"/>
      <w:r w:rsidRPr="006B2FCC">
        <w:t>EN^XUTMDEVQ</w:t>
      </w:r>
      <w:bookmarkEnd w:id="1592"/>
      <w:r w:rsidRPr="006B2FCC">
        <w:t>(): Run a Task (Directly or Queued)</w:t>
      </w:r>
      <w:bookmarkEnd w:id="1593"/>
    </w:p>
    <w:p w14:paraId="47E75BB9" w14:textId="77777777" w:rsidR="00121522" w:rsidRDefault="00121522" w:rsidP="00121522">
      <w:pPr>
        <w:pStyle w:val="APIText"/>
        <w:keepNext/>
        <w:keepLines/>
      </w:pPr>
      <w:r w:rsidRPr="006B2FCC">
        <w:rPr>
          <w:b/>
        </w:rPr>
        <w:t>Reference Type</w:t>
      </w:r>
      <w:r>
        <w:rPr>
          <w:b/>
        </w:rPr>
        <w:t>:</w:t>
      </w:r>
      <w:r>
        <w:rPr>
          <w:b/>
        </w:rPr>
        <w:tab/>
      </w:r>
      <w:r w:rsidR="00285EFC" w:rsidRPr="006B2FCC">
        <w:t>Supported</w:t>
      </w:r>
      <w:r w:rsidR="00285EFC" w:rsidRPr="006B2FCC">
        <w:fldChar w:fldCharType="begin"/>
      </w:r>
      <w:r w:rsidR="00285EFC" w:rsidRPr="006B2FCC">
        <w:instrText xml:space="preserve">XE </w:instrText>
      </w:r>
      <w:r w:rsidR="00285EFC">
        <w:instrText>“</w:instrText>
      </w:r>
      <w:r w:rsidR="00285EFC" w:rsidRPr="006B2FCC">
        <w:instrText>XUTMDEVQ:EN^XUTMDEVQ</w:instrText>
      </w:r>
      <w:r w:rsidR="00285EFC">
        <w:instrText>”</w:instrText>
      </w:r>
      <w:r w:rsidR="00285EFC" w:rsidRPr="006B2FCC">
        <w:fldChar w:fldCharType="end"/>
      </w:r>
      <w:r w:rsidR="00285EFC" w:rsidRPr="006B2FCC">
        <w:fldChar w:fldCharType="begin"/>
      </w:r>
      <w:r w:rsidR="00285EFC" w:rsidRPr="006B2FCC">
        <w:instrText xml:space="preserve">XE </w:instrText>
      </w:r>
      <w:r w:rsidR="00285EFC">
        <w:instrText>“</w:instrText>
      </w:r>
      <w:r w:rsidR="00285EFC" w:rsidRPr="006B2FCC">
        <w:instrText>EN^XUTMDEVQ</w:instrText>
      </w:r>
      <w:r w:rsidR="00285EFC">
        <w:instrText>”</w:instrText>
      </w:r>
      <w:r w:rsidR="00285EFC" w:rsidRPr="006B2FCC">
        <w:fldChar w:fldCharType="end"/>
      </w:r>
      <w:r w:rsidR="00285EFC" w:rsidRPr="006B2FCC">
        <w:fldChar w:fldCharType="begin"/>
      </w:r>
      <w:r w:rsidR="00285EFC" w:rsidRPr="006B2FCC">
        <w:instrText xml:space="preserve">XE </w:instrText>
      </w:r>
      <w:r w:rsidR="00285EFC">
        <w:instrText>“</w:instrText>
      </w:r>
      <w:r w:rsidR="00285EFC" w:rsidRPr="006B2FCC">
        <w:instrText>TaskMan:EN^XUTMDEVQ</w:instrText>
      </w:r>
      <w:r w:rsidR="00285EFC">
        <w:instrText>”</w:instrText>
      </w:r>
      <w:r w:rsidR="00285EFC" w:rsidRPr="006B2FCC">
        <w:fldChar w:fldCharType="end"/>
      </w:r>
      <w:r w:rsidR="00285EFC" w:rsidRPr="006B2FCC">
        <w:rPr>
          <w:vanish/>
        </w:rPr>
        <w:fldChar w:fldCharType="begin"/>
      </w:r>
      <w:r w:rsidR="00285EFC" w:rsidRPr="006B2FCC">
        <w:rPr>
          <w:vanish/>
        </w:rPr>
        <w:instrText xml:space="preserve"> XE </w:instrText>
      </w:r>
      <w:r w:rsidR="00285EFC">
        <w:rPr>
          <w:vanish/>
        </w:rPr>
        <w:instrText>“</w:instrText>
      </w:r>
      <w:r w:rsidR="00285EFC" w:rsidRPr="006B2FCC">
        <w:instrText>Reference Type:Supported:EN^XUTMDEVQ</w:instrText>
      </w:r>
      <w:r w:rsidR="00285EFC">
        <w:instrText>”</w:instrText>
      </w:r>
      <w:r w:rsidR="00285EFC" w:rsidRPr="006B2FCC">
        <w:instrText xml:space="preserve"> </w:instrText>
      </w:r>
      <w:r w:rsidR="00285EFC" w:rsidRPr="006B2FCC">
        <w:rPr>
          <w:vanish/>
        </w:rPr>
        <w:fldChar w:fldCharType="end"/>
      </w:r>
    </w:p>
    <w:p w14:paraId="11B6B4EE" w14:textId="77777777" w:rsidR="00121522" w:rsidRDefault="00121522" w:rsidP="00121522">
      <w:pPr>
        <w:pStyle w:val="APIText"/>
        <w:keepNext/>
        <w:keepLines/>
      </w:pPr>
      <w:r w:rsidRPr="006B2FCC">
        <w:rPr>
          <w:b/>
        </w:rPr>
        <w:t>Category</w:t>
      </w:r>
      <w:r>
        <w:rPr>
          <w:b/>
        </w:rPr>
        <w:t>:</w:t>
      </w:r>
      <w:r>
        <w:rPr>
          <w:b/>
        </w:rPr>
        <w:tab/>
      </w:r>
      <w:r w:rsidR="00285EFC" w:rsidRPr="006B2FCC">
        <w:t>TaskMan</w:t>
      </w:r>
    </w:p>
    <w:p w14:paraId="2947D771" w14:textId="77777777" w:rsidR="00121522" w:rsidRPr="0084064A" w:rsidRDefault="00121522" w:rsidP="00121522">
      <w:pPr>
        <w:pStyle w:val="APIText"/>
        <w:keepNext/>
        <w:keepLines/>
      </w:pPr>
      <w:r>
        <w:rPr>
          <w:b/>
        </w:rPr>
        <w:t>ICR #:</w:t>
      </w:r>
      <w:r w:rsidRPr="0084064A">
        <w:tab/>
      </w:r>
      <w:r w:rsidR="00285EFC" w:rsidRPr="006B2FCC">
        <w:t>1519</w:t>
      </w:r>
    </w:p>
    <w:p w14:paraId="4420E0BE" w14:textId="77777777" w:rsidR="00121522" w:rsidRDefault="00121522" w:rsidP="00121522">
      <w:pPr>
        <w:pStyle w:val="APIText"/>
        <w:keepNext/>
        <w:keepLines/>
      </w:pPr>
      <w:r w:rsidRPr="006B2FCC">
        <w:rPr>
          <w:b/>
        </w:rPr>
        <w:t>Description</w:t>
      </w:r>
      <w:r>
        <w:rPr>
          <w:b/>
        </w:rPr>
        <w:t>:</w:t>
      </w:r>
      <w:r w:rsidRPr="0084064A">
        <w:tab/>
      </w:r>
      <w:r w:rsidR="00285EFC">
        <w:t>Th</w:t>
      </w:r>
      <w:r w:rsidR="00801E83">
        <w:t xml:space="preserve">e </w:t>
      </w:r>
      <w:r w:rsidR="00801E83" w:rsidRPr="006B2FCC">
        <w:t>EN^XUTMDEVQ</w:t>
      </w:r>
      <w:r w:rsidR="00285EFC">
        <w:t xml:space="preserve"> API</w:t>
      </w:r>
      <w:r w:rsidR="00285EFC" w:rsidRPr="006B2FCC">
        <w:t xml:space="preserve"> encapsulates the logic to handle both direct printing and queuing in a single call.</w:t>
      </w:r>
    </w:p>
    <w:p w14:paraId="3C5AB8EF" w14:textId="0759FD84" w:rsidR="00285EFC" w:rsidRPr="006B2FCC" w:rsidRDefault="00285EFC" w:rsidP="00285EFC">
      <w:pPr>
        <w:pStyle w:val="APIDescriptionText"/>
      </w:pPr>
      <w:r w:rsidRPr="006B2FCC">
        <w:t xml:space="preserve">EN^XUTMDEVQ calls </w:t>
      </w:r>
      <w:hyperlink w:anchor="zis" w:history="1">
        <w:r w:rsidRPr="00801E83">
          <w:rPr>
            <w:rStyle w:val="Hyperlink"/>
          </w:rPr>
          <w:t>^%ZIS</w:t>
        </w:r>
      </w:hyperlink>
      <w:r w:rsidRPr="006B2FCC">
        <w:t xml:space="preserve"> to query the user for device selection. The user can choose a device on which to run the job directly or choose to queue the job.</w:t>
      </w:r>
    </w:p>
    <w:p w14:paraId="7F756F7A" w14:textId="225F5EBD" w:rsidR="00285EFC" w:rsidRPr="006B2FCC" w:rsidRDefault="00285EFC" w:rsidP="00285EFC">
      <w:pPr>
        <w:pStyle w:val="APIDescriptionText"/>
      </w:pPr>
      <w:r w:rsidRPr="006B2FCC">
        <w:t xml:space="preserve">After calling </w:t>
      </w:r>
      <w:hyperlink w:anchor="zis" w:history="1">
        <w:r w:rsidR="00801E83" w:rsidRPr="00801E83">
          <w:rPr>
            <w:rStyle w:val="Hyperlink"/>
          </w:rPr>
          <w:t>^%ZIS</w:t>
        </w:r>
      </w:hyperlink>
      <w:r w:rsidRPr="006B2FCC">
        <w:t xml:space="preserve">, EN^XUTMDEVQ looks to see if the queuing was chosen. If so, EN^XUTMDEVQ uses the values from the </w:t>
      </w:r>
      <w:r w:rsidRPr="00801E83">
        <w:rPr>
          <w:b/>
        </w:rPr>
        <w:t>ztrtn</w:t>
      </w:r>
      <w:r w:rsidRPr="006B2FCC">
        <w:t xml:space="preserve">, </w:t>
      </w:r>
      <w:r w:rsidRPr="00801E83">
        <w:rPr>
          <w:b/>
        </w:rPr>
        <w:t>ztdesc</w:t>
      </w:r>
      <w:r w:rsidRPr="006B2FCC">
        <w:t xml:space="preserve">, and </w:t>
      </w:r>
      <w:r w:rsidRPr="00801E83">
        <w:rPr>
          <w:b/>
        </w:rPr>
        <w:t>ztsave</w:t>
      </w:r>
      <w:r w:rsidRPr="006B2FCC">
        <w:t xml:space="preserve"> input parameters to queue the job to the chosen device. If the user did </w:t>
      </w:r>
      <w:r w:rsidRPr="004117F1">
        <w:rPr>
          <w:i/>
        </w:rPr>
        <w:t>not</w:t>
      </w:r>
      <w:r w:rsidRPr="006B2FCC">
        <w:t xml:space="preserve"> choose to queue, EN^XUTMDEVQ runs the job directly using the </w:t>
      </w:r>
      <w:r w:rsidRPr="00801E83">
        <w:rPr>
          <w:b/>
        </w:rPr>
        <w:t>ztrtn</w:t>
      </w:r>
      <w:r w:rsidRPr="006B2FCC">
        <w:t xml:space="preserve"> input parameter. Thus, EN^XUTMDEVQ provides a simple way to facilitate both queuing and running a job directly.</w:t>
      </w:r>
    </w:p>
    <w:p w14:paraId="5742A689" w14:textId="3FC22B76" w:rsidR="00285EFC" w:rsidRPr="006B2FCC" w:rsidRDefault="00285EFC" w:rsidP="00285EFC">
      <w:pPr>
        <w:pStyle w:val="APIDescriptionText"/>
      </w:pPr>
      <w:r w:rsidRPr="006B2FCC">
        <w:lastRenderedPageBreak/>
        <w:t xml:space="preserve">If the </w:t>
      </w:r>
      <w:r w:rsidRPr="00801E83">
        <w:rPr>
          <w:b/>
        </w:rPr>
        <w:t>IOP</w:t>
      </w:r>
      <w:r w:rsidRPr="006B2FCC">
        <w:t xml:space="preserve"> variable is defined before calling EN^XUTMDEVQ, it </w:t>
      </w:r>
      <w:r>
        <w:t>has</w:t>
      </w:r>
      <w:r w:rsidRPr="006B2FCC">
        <w:t xml:space="preserve"> the same effect as it does if defined before a </w:t>
      </w:r>
      <w:hyperlink w:anchor="zis" w:history="1">
        <w:r w:rsidR="00801E83" w:rsidRPr="00801E83">
          <w:rPr>
            <w:rStyle w:val="Hyperlink"/>
          </w:rPr>
          <w:t>^%ZIS</w:t>
        </w:r>
      </w:hyperlink>
      <w:r w:rsidRPr="006B2FCC">
        <w:t xml:space="preserve"> call.</w:t>
      </w:r>
    </w:p>
    <w:p w14:paraId="32FBC27E" w14:textId="7C825256" w:rsidR="00285EFC" w:rsidRPr="006B2FCC" w:rsidRDefault="00285EFC" w:rsidP="00285EFC">
      <w:pPr>
        <w:pStyle w:val="APIDescriptionText"/>
      </w:pPr>
      <w:r w:rsidRPr="006B2FCC">
        <w:t xml:space="preserve">If the </w:t>
      </w:r>
      <w:r w:rsidRPr="00801E83">
        <w:rPr>
          <w:b/>
        </w:rPr>
        <w:t>ZTPRI</w:t>
      </w:r>
      <w:r w:rsidRPr="006B2FCC">
        <w:t xml:space="preserve"> or </w:t>
      </w:r>
      <w:r w:rsidRPr="00801E83">
        <w:rPr>
          <w:b/>
        </w:rPr>
        <w:t>ZTKIL</w:t>
      </w:r>
      <w:r w:rsidRPr="006B2FCC">
        <w:t xml:space="preserve"> variables are defined before calling EN^XUTMDEVQ, they </w:t>
      </w:r>
      <w:r>
        <w:t>has</w:t>
      </w:r>
      <w:r w:rsidRPr="006B2FCC">
        <w:t xml:space="preserve"> the same effect as they do if defined before an </w:t>
      </w:r>
      <w:hyperlink w:anchor="ztload" w:history="1">
        <w:r w:rsidRPr="00801E83">
          <w:rPr>
            <w:rStyle w:val="Hyperlink"/>
          </w:rPr>
          <w:t>^%ZTLOAD</w:t>
        </w:r>
      </w:hyperlink>
      <w:r w:rsidRPr="006B2FCC">
        <w:t xml:space="preserve"> call. Other </w:t>
      </w:r>
      <w:hyperlink w:anchor="ztload" w:history="1">
        <w:r w:rsidR="00801E83" w:rsidRPr="00801E83">
          <w:rPr>
            <w:rStyle w:val="Hyperlink"/>
          </w:rPr>
          <w:t>^%ZTLOAD</w:t>
        </w:r>
      </w:hyperlink>
      <w:r w:rsidRPr="006B2FCC">
        <w:t xml:space="preserve"> input variables have no effect, however.</w:t>
      </w:r>
    </w:p>
    <w:p w14:paraId="7F6124C0" w14:textId="77777777" w:rsidR="00285EFC" w:rsidRPr="0084064A" w:rsidRDefault="00285EFC" w:rsidP="00285EFC">
      <w:pPr>
        <w:pStyle w:val="APIDescriptionText"/>
      </w:pPr>
      <w:r w:rsidRPr="006B2FCC">
        <w:t xml:space="preserve">You do </w:t>
      </w:r>
      <w:r w:rsidRPr="006B2FCC">
        <w:rPr>
          <w:i/>
        </w:rPr>
        <w:t>not</w:t>
      </w:r>
      <w:r w:rsidRPr="006B2FCC">
        <w:t xml:space="preserve"> need to </w:t>
      </w:r>
      <w:r>
        <w:t>“</w:t>
      </w:r>
      <w:r w:rsidRPr="00801E83">
        <w:rPr>
          <w:b/>
        </w:rPr>
        <w:t>USE IO</w:t>
      </w:r>
      <w:r>
        <w:t>”</w:t>
      </w:r>
      <w:r w:rsidRPr="006B2FCC">
        <w:t xml:space="preserve"> in the routine specified in the </w:t>
      </w:r>
      <w:r w:rsidRPr="00801E83">
        <w:rPr>
          <w:b/>
        </w:rPr>
        <w:t>ztrtn</w:t>
      </w:r>
      <w:r w:rsidRPr="006B2FCC">
        <w:t xml:space="preserve"> input parameter; </w:t>
      </w:r>
      <w:r w:rsidRPr="00801E83">
        <w:rPr>
          <w:b/>
        </w:rPr>
        <w:t>IO</w:t>
      </w:r>
      <w:r w:rsidRPr="006B2FCC">
        <w:t xml:space="preserve"> </w:t>
      </w:r>
      <w:r>
        <w:t>is</w:t>
      </w:r>
      <w:r w:rsidRPr="006B2FCC">
        <w:t xml:space="preserve"> the current device, whether the job is queued or run directly. Also, you do </w:t>
      </w:r>
      <w:r w:rsidRPr="00534C2B">
        <w:rPr>
          <w:i/>
        </w:rPr>
        <w:t>not</w:t>
      </w:r>
      <w:r w:rsidRPr="006B2FCC">
        <w:t xml:space="preserve"> need to pass </w:t>
      </w:r>
      <w:r w:rsidRPr="00801E83">
        <w:rPr>
          <w:b/>
        </w:rPr>
        <w:t>Q</w:t>
      </w:r>
      <w:r>
        <w:t xml:space="preserve"> in the top-</w:t>
      </w:r>
      <w:r w:rsidRPr="006B2FCC">
        <w:t xml:space="preserve">level of the </w:t>
      </w:r>
      <w:r w:rsidRPr="00801E83">
        <w:rPr>
          <w:b/>
        </w:rPr>
        <w:t>%ZIS</w:t>
      </w:r>
      <w:r w:rsidRPr="006B2FCC">
        <w:t xml:space="preserve"> input a</w:t>
      </w:r>
      <w:r>
        <w:t>rray; if the top-</w:t>
      </w:r>
      <w:r w:rsidRPr="006B2FCC">
        <w:t xml:space="preserve">level of the array does </w:t>
      </w:r>
      <w:r w:rsidRPr="00534C2B">
        <w:rPr>
          <w:i/>
        </w:rPr>
        <w:t>not</w:t>
      </w:r>
      <w:r w:rsidRPr="006B2FCC">
        <w:t xml:space="preserve"> contain </w:t>
      </w:r>
      <w:r w:rsidRPr="00801E83">
        <w:rPr>
          <w:b/>
        </w:rPr>
        <w:t>Q</w:t>
      </w:r>
      <w:r w:rsidR="00801E83">
        <w:t>;</w:t>
      </w:r>
      <w:r w:rsidRPr="006B2FCC">
        <w:t xml:space="preserve"> </w:t>
      </w:r>
      <w:r w:rsidRPr="00801E83">
        <w:rPr>
          <w:b/>
        </w:rPr>
        <w:t>Q</w:t>
      </w:r>
      <w:r w:rsidRPr="006B2FCC">
        <w:t xml:space="preserve"> </w:t>
      </w:r>
      <w:r>
        <w:t>is</w:t>
      </w:r>
      <w:r w:rsidRPr="006B2FCC">
        <w:t xml:space="preserve"> </w:t>
      </w:r>
      <w:r>
        <w:t>ap</w:t>
      </w:r>
      <w:r w:rsidRPr="006B2FCC">
        <w:t>pended to it (to allow queuing).</w:t>
      </w:r>
    </w:p>
    <w:p w14:paraId="4CCBD6CE"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285EFC" w:rsidRPr="000B37D9">
        <w:rPr>
          <w:rFonts w:ascii="Courier New" w:hAnsi="Courier New" w:cs="Courier New"/>
          <w:sz w:val="20"/>
          <w:szCs w:val="18"/>
        </w:rPr>
        <w:t>EN^XUTMDEVQ(ztrtn,ztdesc,.ztsave[,.%zis][,retztsk])</w:t>
      </w:r>
    </w:p>
    <w:p w14:paraId="42FC7CD2" w14:textId="77777777" w:rsidR="00D8069F" w:rsidRDefault="00D8069F" w:rsidP="00D8069F">
      <w:pPr>
        <w:pStyle w:val="APIParameters"/>
        <w:keepNext/>
        <w:keepLines/>
        <w:ind w:left="4147" w:hanging="4147"/>
      </w:pPr>
      <w:r w:rsidRPr="009D2D3D">
        <w:rPr>
          <w:b/>
        </w:rPr>
        <w:t>Input Parameters:</w:t>
      </w:r>
      <w:r w:rsidRPr="009D2D3D">
        <w:rPr>
          <w:b/>
        </w:rPr>
        <w:tab/>
      </w:r>
      <w:r w:rsidRPr="00833E8F">
        <w:rPr>
          <w:b/>
          <w:bCs w:val="0"/>
        </w:rPr>
        <w:t>ztrtn</w:t>
      </w:r>
      <w:r w:rsidRPr="006B2FCC">
        <w:t>:</w:t>
      </w:r>
      <w:r w:rsidRPr="00672B04">
        <w:tab/>
      </w:r>
      <w:r w:rsidRPr="006B2FCC">
        <w:t>(required) The</w:t>
      </w:r>
      <w:r>
        <w:t xml:space="preserve"> API</w:t>
      </w:r>
      <w:r w:rsidRPr="006B2FCC">
        <w:t xml:space="preserve"> that TaskMan will </w:t>
      </w:r>
      <w:r w:rsidRPr="00801E83">
        <w:rPr>
          <w:b/>
        </w:rPr>
        <w:t>DO</w:t>
      </w:r>
      <w:r w:rsidRPr="006B2FCC">
        <w:t xml:space="preserve"> to start the task. You can specify it as </w:t>
      </w:r>
      <w:r>
        <w:t>any of the following:</w:t>
      </w:r>
    </w:p>
    <w:p w14:paraId="6B4D51EA" w14:textId="77777777" w:rsidR="00D8069F" w:rsidRDefault="00D8069F" w:rsidP="00D8069F">
      <w:pPr>
        <w:pStyle w:val="APIParametersListBullet"/>
        <w:keepNext/>
        <w:keepLines/>
      </w:pPr>
      <w:r>
        <w:t>“</w:t>
      </w:r>
      <w:r w:rsidRPr="00C11AF7">
        <w:rPr>
          <w:b/>
        </w:rPr>
        <w:t>LABEL^ROUTINE</w:t>
      </w:r>
      <w:r>
        <w:t>”</w:t>
      </w:r>
    </w:p>
    <w:p w14:paraId="104C5EBE" w14:textId="77777777" w:rsidR="00D8069F" w:rsidRDefault="00D8069F" w:rsidP="00D8069F">
      <w:pPr>
        <w:pStyle w:val="APIParametersListBullet"/>
        <w:keepNext/>
        <w:keepLines/>
      </w:pPr>
      <w:r>
        <w:t>“</w:t>
      </w:r>
      <w:r w:rsidRPr="00C11AF7">
        <w:rPr>
          <w:b/>
        </w:rPr>
        <w:t>^ROUTINE</w:t>
      </w:r>
      <w:r>
        <w:t>”</w:t>
      </w:r>
    </w:p>
    <w:p w14:paraId="5CDB65AE" w14:textId="7BF3E63A" w:rsidR="00D8069F" w:rsidRDefault="00D8069F" w:rsidP="00D8069F">
      <w:pPr>
        <w:pStyle w:val="APIParametersListBullet"/>
      </w:pPr>
      <w:r>
        <w:t>“</w:t>
      </w:r>
      <w:r w:rsidRPr="00C11AF7">
        <w:rPr>
          <w:b/>
        </w:rPr>
        <w:t>ROUTINE</w:t>
      </w:r>
      <w:r>
        <w:t>”</w:t>
      </w:r>
    </w:p>
    <w:p w14:paraId="56D4390D" w14:textId="77777777" w:rsidR="00DD51F0" w:rsidRPr="00672B04" w:rsidRDefault="00DD51F0" w:rsidP="00DD51F0">
      <w:pPr>
        <w:pStyle w:val="BodyText6"/>
      </w:pPr>
    </w:p>
    <w:p w14:paraId="67D8A910" w14:textId="77777777" w:rsidR="00D8069F" w:rsidRDefault="00D8069F" w:rsidP="00D8069F">
      <w:pPr>
        <w:pStyle w:val="APIParameters"/>
        <w:keepNext/>
        <w:keepLines/>
        <w:ind w:left="4147" w:hanging="4147"/>
      </w:pPr>
      <w:r>
        <w:rPr>
          <w:b/>
        </w:rPr>
        <w:tab/>
      </w:r>
      <w:r w:rsidRPr="00833E8F">
        <w:rPr>
          <w:b/>
          <w:bCs w:val="0"/>
        </w:rPr>
        <w:t>ztdesc</w:t>
      </w:r>
      <w:r w:rsidRPr="006B2FCC">
        <w:t>:</w:t>
      </w:r>
      <w:r>
        <w:rPr>
          <w:b/>
        </w:rPr>
        <w:tab/>
      </w:r>
      <w:r w:rsidRPr="006B2FCC">
        <w:t xml:space="preserve">(required) Task description, up to </w:t>
      </w:r>
      <w:r w:rsidRPr="00801E83">
        <w:rPr>
          <w:b/>
        </w:rPr>
        <w:t>200</w:t>
      </w:r>
      <w:r w:rsidRPr="006B2FCC">
        <w:t xml:space="preserve"> characters describing the task, with the software</w:t>
      </w:r>
      <w:r>
        <w:t xml:space="preserve"> application</w:t>
      </w:r>
      <w:r w:rsidRPr="006B2FCC">
        <w:t xml:space="preserve"> name at the front.</w:t>
      </w:r>
    </w:p>
    <w:p w14:paraId="7DDAB761" w14:textId="2E9D9E76" w:rsidR="00D8069F" w:rsidRDefault="00D8069F" w:rsidP="00D8069F">
      <w:pPr>
        <w:pStyle w:val="APIParameters"/>
        <w:ind w:left="4147" w:hanging="4147"/>
      </w:pPr>
      <w:r>
        <w:tab/>
      </w:r>
      <w:r w:rsidRPr="00833E8F">
        <w:rPr>
          <w:b/>
          <w:bCs w:val="0"/>
        </w:rPr>
        <w:t>.ztsave</w:t>
      </w:r>
      <w:r w:rsidRPr="006B2FCC">
        <w:t>:</w:t>
      </w:r>
      <w:r>
        <w:tab/>
      </w:r>
      <w:r w:rsidRPr="006B2FCC">
        <w:t xml:space="preserve">(required) Pass by reference. Set up this array in the same format as the </w:t>
      </w:r>
      <w:r w:rsidRPr="00801E83">
        <w:rPr>
          <w:b/>
        </w:rPr>
        <w:t>ztsave</w:t>
      </w:r>
      <w:r w:rsidRPr="006B2FCC">
        <w:t xml:space="preserve"> input array is set up for the </w:t>
      </w:r>
      <w:hyperlink w:anchor="ztload" w:history="1">
        <w:r w:rsidRPr="00801E83">
          <w:rPr>
            <w:rStyle w:val="Hyperlink"/>
          </w:rPr>
          <w:t>^%ZTLOAD</w:t>
        </w:r>
      </w:hyperlink>
      <w:r w:rsidRPr="006B2FCC">
        <w:t xml:space="preserve"> TaskMan</w:t>
      </w:r>
      <w:r>
        <w:t xml:space="preserve"> API</w:t>
      </w:r>
      <w:r w:rsidRPr="006B2FCC">
        <w:t xml:space="preserve">. The array you set up in </w:t>
      </w:r>
      <w:r w:rsidRPr="00801E83">
        <w:rPr>
          <w:b/>
        </w:rPr>
        <w:t>ztsave</w:t>
      </w:r>
      <w:r w:rsidRPr="006B2FCC">
        <w:t xml:space="preserve"> is passed directly as </w:t>
      </w:r>
      <w:r w:rsidRPr="00801E83">
        <w:rPr>
          <w:b/>
        </w:rPr>
        <w:t>ztsave</w:t>
      </w:r>
      <w:r w:rsidRPr="006B2FCC">
        <w:t xml:space="preserve"> to TaskMan if the user chooses to queue the job.</w:t>
      </w:r>
    </w:p>
    <w:p w14:paraId="4ABA0C02" w14:textId="77777777" w:rsidR="00D8069F" w:rsidRDefault="00D8069F" w:rsidP="00D8069F">
      <w:pPr>
        <w:pStyle w:val="APIParameters"/>
        <w:ind w:left="4147" w:hanging="4147"/>
      </w:pPr>
      <w:r>
        <w:tab/>
      </w:r>
      <w:r w:rsidRPr="00833E8F">
        <w:rPr>
          <w:b/>
          <w:bCs w:val="0"/>
        </w:rPr>
        <w:t>.%zis</w:t>
      </w:r>
      <w:r w:rsidRPr="006B2FCC">
        <w:t>:</w:t>
      </w:r>
      <w:r>
        <w:tab/>
      </w:r>
      <w:r w:rsidRPr="006B2FCC">
        <w:t xml:space="preserve">(optional) Pass by reference. String containing input specifications for the Device Handler. Set up the array in the same way as the </w:t>
      </w:r>
      <w:r w:rsidRPr="00801E83">
        <w:rPr>
          <w:b/>
        </w:rPr>
        <w:t>%ZIS</w:t>
      </w:r>
      <w:r w:rsidRPr="006B2FCC">
        <w:t xml:space="preserve"> array is set up for the </w:t>
      </w:r>
      <w:r w:rsidRPr="00F30CEF">
        <w:rPr>
          <w:color w:val="0000FF"/>
          <w:u w:val="single"/>
        </w:rPr>
        <w:fldChar w:fldCharType="begin" w:fldLock="1"/>
      </w:r>
      <w:r w:rsidRPr="00F30CEF">
        <w:rPr>
          <w:color w:val="0000FF"/>
          <w:u w:val="single"/>
        </w:rPr>
        <w:instrText xml:space="preserve"> REF _Ref59250821 \h  \* MERGEFORMAT </w:instrText>
      </w:r>
      <w:r w:rsidRPr="00F30CEF">
        <w:rPr>
          <w:color w:val="0000FF"/>
          <w:u w:val="single"/>
        </w:rPr>
      </w:r>
      <w:r w:rsidRPr="00F30CEF">
        <w:rPr>
          <w:color w:val="0000FF"/>
          <w:u w:val="single"/>
        </w:rPr>
        <w:fldChar w:fldCharType="separate"/>
      </w:r>
      <w:r w:rsidRPr="00EB0586">
        <w:rPr>
          <w:color w:val="0000FF"/>
          <w:u w:val="single"/>
        </w:rPr>
        <w:t>^%ZIS: Standard Device Call</w:t>
      </w:r>
      <w:r w:rsidRPr="00F30CEF">
        <w:rPr>
          <w:color w:val="0000FF"/>
          <w:u w:val="single"/>
        </w:rPr>
        <w:fldChar w:fldCharType="end"/>
      </w:r>
      <w:r>
        <w:t xml:space="preserve"> API</w:t>
      </w:r>
      <w:r w:rsidRPr="006B2FCC">
        <w:t xml:space="preserve">. The array you set up in the </w:t>
      </w:r>
      <w:r w:rsidRPr="00801E83">
        <w:rPr>
          <w:b/>
        </w:rPr>
        <w:t>%zis</w:t>
      </w:r>
      <w:r w:rsidRPr="006B2FCC">
        <w:t xml:space="preserve"> input parameter is passed directly as </w:t>
      </w:r>
      <w:r w:rsidRPr="00801E83">
        <w:rPr>
          <w:b/>
        </w:rPr>
        <w:t>%ZIS</w:t>
      </w:r>
      <w:r w:rsidRPr="006B2FCC">
        <w:t xml:space="preserve"> to the Device Handler.</w:t>
      </w:r>
    </w:p>
    <w:p w14:paraId="5E6B87A9" w14:textId="6FD4DA06" w:rsidR="00D8069F" w:rsidRDefault="00D8069F" w:rsidP="00D8069F">
      <w:pPr>
        <w:pStyle w:val="APIParametersText"/>
      </w:pPr>
      <w:r w:rsidRPr="006B2FCC">
        <w:t xml:space="preserve">All </w:t>
      </w:r>
      <w:r w:rsidRPr="00801E83">
        <w:rPr>
          <w:b/>
        </w:rPr>
        <w:t>%</w:t>
      </w:r>
      <w:r>
        <w:rPr>
          <w:b/>
        </w:rPr>
        <w:t>ZIS</w:t>
      </w:r>
      <w:r w:rsidRPr="006B2FCC">
        <w:t xml:space="preserve"> subscripts from the regular </w:t>
      </w:r>
      <w:hyperlink w:anchor="zis" w:history="1">
        <w:r w:rsidRPr="00801E83">
          <w:rPr>
            <w:rStyle w:val="Hyperlink"/>
          </w:rPr>
          <w:t>^%ZIS</w:t>
        </w:r>
      </w:hyperlink>
      <w:r w:rsidRPr="006B2FCC">
        <w:t xml:space="preserve"> call (</w:t>
      </w:r>
      <w:r>
        <w:t>“</w:t>
      </w:r>
      <w:r w:rsidRPr="00801E83">
        <w:rPr>
          <w:b/>
        </w:rPr>
        <w:t>A</w:t>
      </w:r>
      <w:r>
        <w:t>”</w:t>
      </w:r>
      <w:r w:rsidRPr="006B2FCC">
        <w:t xml:space="preserve">, </w:t>
      </w:r>
      <w:r>
        <w:t>“</w:t>
      </w:r>
      <w:r w:rsidRPr="00801E83">
        <w:rPr>
          <w:b/>
        </w:rPr>
        <w:t>B</w:t>
      </w:r>
      <w:r>
        <w:t>”</w:t>
      </w:r>
      <w:r w:rsidRPr="006B2FCC">
        <w:t xml:space="preserve">, </w:t>
      </w:r>
      <w:r>
        <w:t>“</w:t>
      </w:r>
      <w:r w:rsidRPr="00801E83">
        <w:rPr>
          <w:b/>
        </w:rPr>
        <w:t>HFSMODE</w:t>
      </w:r>
      <w:r>
        <w:t>”</w:t>
      </w:r>
      <w:r w:rsidRPr="006B2FCC">
        <w:t xml:space="preserve">, etc.) can be passed in the </w:t>
      </w:r>
      <w:r w:rsidRPr="00801E83">
        <w:rPr>
          <w:b/>
        </w:rPr>
        <w:t>%</w:t>
      </w:r>
      <w:r>
        <w:rPr>
          <w:b/>
        </w:rPr>
        <w:t>ZIS</w:t>
      </w:r>
      <w:r w:rsidRPr="006B2FCC">
        <w:t xml:space="preserve"> input array.</w:t>
      </w:r>
    </w:p>
    <w:p w14:paraId="5E403D8D" w14:textId="77777777" w:rsidR="00D8069F" w:rsidRDefault="00D8069F" w:rsidP="00D8069F">
      <w:pPr>
        <w:pStyle w:val="APIParameters"/>
      </w:pPr>
      <w:r>
        <w:tab/>
      </w:r>
      <w:r w:rsidRPr="00833E8F">
        <w:rPr>
          <w:b/>
          <w:szCs w:val="22"/>
        </w:rPr>
        <w:t>retztsk</w:t>
      </w:r>
      <w:r w:rsidRPr="006B2FCC">
        <w:rPr>
          <w:bCs w:val="0"/>
          <w:szCs w:val="22"/>
        </w:rPr>
        <w:t>:</w:t>
      </w:r>
      <w:r>
        <w:rPr>
          <w:bCs w:val="0"/>
          <w:szCs w:val="22"/>
        </w:rPr>
        <w:tab/>
      </w:r>
      <w:r w:rsidRPr="006B2FCC">
        <w:rPr>
          <w:szCs w:val="22"/>
        </w:rPr>
        <w:t>(optional) This is the return task number (i.e., </w:t>
      </w:r>
      <w:r w:rsidRPr="00801E83">
        <w:rPr>
          <w:b/>
          <w:szCs w:val="22"/>
        </w:rPr>
        <w:t>ZTSK</w:t>
      </w:r>
      <w:r w:rsidRPr="006B2FCC">
        <w:rPr>
          <w:szCs w:val="22"/>
        </w:rPr>
        <w:t xml:space="preserve">). Put a number in this parameter, such that </w:t>
      </w:r>
      <w:r w:rsidRPr="00801E83">
        <w:rPr>
          <w:b/>
          <w:szCs w:val="22"/>
        </w:rPr>
        <w:t>$G(RETZTSK)</w:t>
      </w:r>
      <w:r w:rsidRPr="006B2FCC">
        <w:rPr>
          <w:szCs w:val="22"/>
        </w:rPr>
        <w:t>, t</w:t>
      </w:r>
      <w:r>
        <w:rPr>
          <w:szCs w:val="22"/>
        </w:rPr>
        <w:t xml:space="preserve">hen </w:t>
      </w:r>
      <w:r w:rsidRPr="00801E83">
        <w:rPr>
          <w:b/>
          <w:szCs w:val="22"/>
        </w:rPr>
        <w:t>ZTSK</w:t>
      </w:r>
      <w:r>
        <w:rPr>
          <w:szCs w:val="22"/>
        </w:rPr>
        <w:t xml:space="preserve"> </w:t>
      </w:r>
      <w:r w:rsidRPr="006B2FCC">
        <w:rPr>
          <w:szCs w:val="22"/>
        </w:rPr>
        <w:t>exist</w:t>
      </w:r>
      <w:r>
        <w:rPr>
          <w:szCs w:val="22"/>
        </w:rPr>
        <w:t>s</w:t>
      </w:r>
      <w:r w:rsidRPr="006B2FCC">
        <w:rPr>
          <w:szCs w:val="22"/>
        </w:rPr>
        <w:t xml:space="preserve"> as an output variable. Otherwise, </w:t>
      </w:r>
      <w:r w:rsidRPr="00801E83">
        <w:rPr>
          <w:b/>
          <w:szCs w:val="22"/>
        </w:rPr>
        <w:t>ZTSK</w:t>
      </w:r>
      <w:r w:rsidRPr="006B2FCC">
        <w:rPr>
          <w:szCs w:val="22"/>
        </w:rPr>
        <w:t xml:space="preserve"> </w:t>
      </w:r>
      <w:r>
        <w:rPr>
          <w:szCs w:val="22"/>
        </w:rPr>
        <w:t xml:space="preserve">does </w:t>
      </w:r>
      <w:r w:rsidRPr="006B2FCC">
        <w:rPr>
          <w:i/>
          <w:iCs/>
          <w:szCs w:val="22"/>
        </w:rPr>
        <w:t>not</w:t>
      </w:r>
      <w:r w:rsidRPr="006B2FCC">
        <w:rPr>
          <w:szCs w:val="22"/>
        </w:rPr>
        <w:t xml:space="preserve"> exist as an output variable.</w:t>
      </w:r>
    </w:p>
    <w:p w14:paraId="61863E49" w14:textId="77777777" w:rsidR="005D3181" w:rsidRPr="00672B04" w:rsidRDefault="005D3181" w:rsidP="005D3181">
      <w:pPr>
        <w:pStyle w:val="APIParameters"/>
      </w:pPr>
      <w:r w:rsidRPr="009D2D3D">
        <w:rPr>
          <w:b/>
        </w:rPr>
        <w:lastRenderedPageBreak/>
        <w:t>Output</w:t>
      </w:r>
      <w:r>
        <w:rPr>
          <w:b/>
        </w:rPr>
        <w:t xml:space="preserve"> Variable</w:t>
      </w:r>
      <w:r w:rsidRPr="009D2D3D">
        <w:rPr>
          <w:b/>
        </w:rPr>
        <w:t>:</w:t>
      </w:r>
      <w:r w:rsidRPr="009D2D3D">
        <w:rPr>
          <w:b/>
        </w:rPr>
        <w:tab/>
      </w:r>
      <w:r w:rsidRPr="00CC26A5">
        <w:rPr>
          <w:b/>
        </w:rPr>
        <w:t>ZTSK:</w:t>
      </w:r>
      <w:r w:rsidRPr="00672B04">
        <w:tab/>
      </w:r>
      <w:r w:rsidRPr="006B2FCC">
        <w:rPr>
          <w:szCs w:val="22"/>
        </w:rPr>
        <w:t xml:space="preserve">If a number is entered in the </w:t>
      </w:r>
      <w:r w:rsidRPr="00801E83">
        <w:rPr>
          <w:b/>
          <w:szCs w:val="22"/>
        </w:rPr>
        <w:t>retztsk</w:t>
      </w:r>
      <w:r w:rsidRPr="006B2FCC">
        <w:rPr>
          <w:szCs w:val="22"/>
        </w:rPr>
        <w:t xml:space="preserve"> input parameter, the task number assigned to a task is returned.</w:t>
      </w:r>
    </w:p>
    <w:p w14:paraId="76105E38" w14:textId="77777777" w:rsidR="00D8069F" w:rsidRPr="00392534" w:rsidRDefault="00D8069F" w:rsidP="0029217A">
      <w:pPr>
        <w:pStyle w:val="BodyText6"/>
      </w:pPr>
    </w:p>
    <w:p w14:paraId="6CFB732B" w14:textId="561D994D" w:rsidR="00B51674" w:rsidRDefault="00CF001D" w:rsidP="0075488D">
      <w:pPr>
        <w:pStyle w:val="Heading4"/>
      </w:pPr>
      <w:r>
        <w:t>Example</w:t>
      </w:r>
    </w:p>
    <w:p w14:paraId="488F10B7" w14:textId="77777777" w:rsidR="00823B1C" w:rsidRPr="00823B1C" w:rsidRDefault="00823B1C" w:rsidP="00823B1C">
      <w:pPr>
        <w:pStyle w:val="BodyText6"/>
        <w:keepNext/>
        <w:keepLines/>
      </w:pPr>
    </w:p>
    <w:p w14:paraId="057E16F6" w14:textId="797AA567" w:rsidR="001A088C" w:rsidRPr="006B2FCC" w:rsidRDefault="001A088C" w:rsidP="00BC5B57">
      <w:pPr>
        <w:pStyle w:val="Caption"/>
      </w:pPr>
      <w:bookmarkStart w:id="1594" w:name="_Toc200270037"/>
      <w:bookmarkStart w:id="1595" w:name="_Toc148365284"/>
      <w:r w:rsidRPr="006B2FCC">
        <w:t xml:space="preserve">Figure </w:t>
      </w:r>
      <w:fldSimple w:instr=" SEQ Figure \* ARABIC ">
        <w:r w:rsidR="00C57752">
          <w:rPr>
            <w:noProof/>
          </w:rPr>
          <w:t>217</w:t>
        </w:r>
      </w:fldSimple>
      <w:r w:rsidR="002D4A5F">
        <w:t>:</w:t>
      </w:r>
      <w:r w:rsidRPr="006B2FCC">
        <w:t xml:space="preserve"> EN^XUTMDEVQ</w:t>
      </w:r>
      <w:r w:rsidR="00EF784D">
        <w:t xml:space="preserve"> API—</w:t>
      </w:r>
      <w:r w:rsidR="00334A39">
        <w:t>Sample R</w:t>
      </w:r>
      <w:r w:rsidRPr="006B2FCC">
        <w:t>eport</w:t>
      </w:r>
      <w:bookmarkEnd w:id="1594"/>
      <w:bookmarkEnd w:id="1595"/>
    </w:p>
    <w:p w14:paraId="514382DB" w14:textId="77777777" w:rsidR="00B51674" w:rsidRPr="006B2FCC" w:rsidRDefault="00B51674" w:rsidP="00B51674">
      <w:pPr>
        <w:pStyle w:val="Code"/>
      </w:pPr>
      <w:r w:rsidRPr="006B2FCC">
        <w:t xml:space="preserve">ZZYZOPT     ;ISC-SF/doc </w:t>
      </w:r>
    </w:p>
    <w:p w14:paraId="25FFDAD6" w14:textId="77777777" w:rsidR="00B51674" w:rsidRPr="006B2FCC" w:rsidRDefault="00B51674" w:rsidP="00B51674">
      <w:pPr>
        <w:pStyle w:val="Code"/>
      </w:pPr>
      <w:r w:rsidRPr="006B2FCC">
        <w:t xml:space="preserve">     ;;1.0;;</w:t>
      </w:r>
    </w:p>
    <w:p w14:paraId="637AFDF6" w14:textId="77777777" w:rsidR="00B51674" w:rsidRPr="006B2FCC" w:rsidRDefault="00B51674" w:rsidP="00B51674">
      <w:pPr>
        <w:pStyle w:val="Code"/>
      </w:pPr>
      <w:r w:rsidRPr="006B2FCC">
        <w:t>EN   ;</w:t>
      </w:r>
    </w:p>
    <w:p w14:paraId="006DA561" w14:textId="77777777" w:rsidR="00B51674" w:rsidRPr="006B2FCC" w:rsidRDefault="00B51674" w:rsidP="00B51674">
      <w:pPr>
        <w:pStyle w:val="Code"/>
      </w:pPr>
      <w:r w:rsidRPr="006B2FCC">
        <w:t xml:space="preserve">     N ZZEN K X,DIC S DIC=9.6,DIC(0)=</w:t>
      </w:r>
      <w:r w:rsidR="00FF3F33">
        <w:t>“</w:t>
      </w:r>
      <w:r w:rsidRPr="006B2FCC">
        <w:t>AEMO</w:t>
      </w:r>
      <w:r w:rsidR="00FF3F33">
        <w:t>”</w:t>
      </w:r>
      <w:r w:rsidRPr="006B2FCC">
        <w:t xml:space="preserve"> D ^DIC</w:t>
      </w:r>
    </w:p>
    <w:p w14:paraId="096E3A02" w14:textId="77777777" w:rsidR="00B51674" w:rsidRPr="006B2FCC" w:rsidRDefault="00B51674" w:rsidP="00B51674">
      <w:pPr>
        <w:pStyle w:val="Code"/>
      </w:pPr>
      <w:r w:rsidRPr="006B2FCC">
        <w:t xml:space="preserve">     Q:+Y</w:t>
      </w:r>
      <w:r w:rsidR="00FF3F33">
        <w:t>’</w:t>
      </w:r>
      <w:r w:rsidRPr="006B2FCC">
        <w:t>&gt;0  S ZZEN=+Y</w:t>
      </w:r>
    </w:p>
    <w:p w14:paraId="64B401F1" w14:textId="77777777" w:rsidR="00B51674" w:rsidRPr="006B2FCC" w:rsidRDefault="00B51674" w:rsidP="00B51674">
      <w:pPr>
        <w:pStyle w:val="Code"/>
      </w:pPr>
      <w:r w:rsidRPr="006B2FCC">
        <w:t xml:space="preserve">     ;</w:t>
      </w:r>
    </w:p>
    <w:p w14:paraId="68BB6E20" w14:textId="77777777" w:rsidR="00B51674" w:rsidRPr="006B2FCC" w:rsidRDefault="00B51674" w:rsidP="00B51674">
      <w:pPr>
        <w:pStyle w:val="Code"/>
      </w:pPr>
      <w:r w:rsidRPr="006B2FCC">
        <w:t xml:space="preserve">     K ZTSAVE S ZTSAVE(</w:t>
      </w:r>
      <w:r w:rsidR="00FF3F33">
        <w:t>“</w:t>
      </w:r>
      <w:r w:rsidRPr="006B2FCC">
        <w:t>ZZEN</w:t>
      </w:r>
      <w:r w:rsidR="00FF3F33">
        <w:t>”</w:t>
      </w:r>
      <w:r w:rsidRPr="006B2FCC">
        <w:t>)=</w:t>
      </w:r>
      <w:r w:rsidR="00027BB2">
        <w:t>“”</w:t>
      </w:r>
    </w:p>
    <w:p w14:paraId="797CB59C" w14:textId="77777777" w:rsidR="00B51674" w:rsidRPr="006B2FCC" w:rsidRDefault="00B51674" w:rsidP="00B51674">
      <w:pPr>
        <w:pStyle w:val="Code"/>
      </w:pPr>
      <w:r w:rsidRPr="006B2FCC">
        <w:t xml:space="preserve">     D EN^XUTMDEVQ(</w:t>
      </w:r>
      <w:r w:rsidR="00FF3F33">
        <w:t>“</w:t>
      </w:r>
      <w:r w:rsidRPr="006B2FCC">
        <w:t>P^ZZYZOPT</w:t>
      </w:r>
      <w:r w:rsidR="00FF3F33">
        <w:t>”</w:t>
      </w:r>
      <w:r w:rsidRPr="006B2FCC">
        <w:t>,</w:t>
      </w:r>
      <w:r w:rsidR="009758D3">
        <w:t>“</w:t>
      </w:r>
      <w:r w:rsidRPr="006B2FCC">
        <w:t>Print from BUILD File</w:t>
      </w:r>
      <w:r w:rsidR="00FF3F33">
        <w:t>”</w:t>
      </w:r>
      <w:r w:rsidRPr="006B2FCC">
        <w:t>,.ZTSAVE)</w:t>
      </w:r>
    </w:p>
    <w:p w14:paraId="405028C5" w14:textId="77777777" w:rsidR="00B51674" w:rsidRPr="006B2FCC" w:rsidRDefault="00B51674" w:rsidP="00B51674">
      <w:pPr>
        <w:pStyle w:val="Code"/>
      </w:pPr>
      <w:r w:rsidRPr="006B2FCC">
        <w:t xml:space="preserve">     Q</w:t>
      </w:r>
    </w:p>
    <w:p w14:paraId="5E38D439" w14:textId="77777777" w:rsidR="00B51674" w:rsidRPr="006B2FCC" w:rsidRDefault="00B51674" w:rsidP="00B51674">
      <w:pPr>
        <w:pStyle w:val="Code"/>
      </w:pPr>
      <w:r w:rsidRPr="006B2FCC">
        <w:t>P    ;</w:t>
      </w:r>
    </w:p>
    <w:p w14:paraId="4532738F" w14:textId="77777777" w:rsidR="00B51674" w:rsidRPr="006B2FCC" w:rsidRDefault="00B51674" w:rsidP="00B51674">
      <w:pPr>
        <w:pStyle w:val="Code"/>
      </w:pPr>
      <w:r w:rsidRPr="006B2FCC">
        <w:t xml:space="preserve">     ; code for printout</w:t>
      </w:r>
    </w:p>
    <w:p w14:paraId="3B882185" w14:textId="77777777" w:rsidR="00B51674" w:rsidRPr="006B2FCC" w:rsidRDefault="00B51674" w:rsidP="00B51674">
      <w:pPr>
        <w:pStyle w:val="Code"/>
      </w:pPr>
      <w:r w:rsidRPr="006B2FCC">
        <w:t xml:space="preserve">     ;</w:t>
      </w:r>
    </w:p>
    <w:p w14:paraId="707ACCB8" w14:textId="77777777" w:rsidR="00B51674" w:rsidRPr="006B2FCC" w:rsidRDefault="00B51674" w:rsidP="00B51674">
      <w:pPr>
        <w:pStyle w:val="Code"/>
      </w:pPr>
      <w:r w:rsidRPr="006B2FCC">
        <w:t xml:space="preserve">     W !,</w:t>
      </w:r>
      <w:r w:rsidR="009758D3">
        <w:t>“</w:t>
      </w:r>
      <w:r w:rsidRPr="006B2FCC">
        <w:t>Here goes the body of the report!</w:t>
      </w:r>
      <w:r w:rsidR="00FF3F33">
        <w:t>”</w:t>
      </w:r>
    </w:p>
    <w:p w14:paraId="320CB424" w14:textId="77777777" w:rsidR="00B51674" w:rsidRPr="006B2FCC" w:rsidRDefault="00B51674" w:rsidP="00B51674">
      <w:pPr>
        <w:pStyle w:val="Code"/>
      </w:pPr>
      <w:r w:rsidRPr="006B2FCC">
        <w:t xml:space="preserve">     W !,</w:t>
      </w:r>
      <w:r w:rsidR="009758D3">
        <w:t>“</w:t>
      </w:r>
      <w:r w:rsidRPr="006B2FCC">
        <w:t xml:space="preserve">ZZEN = </w:t>
      </w:r>
      <w:r w:rsidR="009758D3">
        <w:t>”</w:t>
      </w:r>
      <w:r w:rsidRPr="006B2FCC">
        <w:t>,ZZEN</w:t>
      </w:r>
    </w:p>
    <w:p w14:paraId="2C67A850" w14:textId="77777777" w:rsidR="00B51674" w:rsidRPr="006B2FCC" w:rsidRDefault="00B51674" w:rsidP="00B51674">
      <w:pPr>
        <w:pStyle w:val="Code"/>
      </w:pPr>
      <w:r w:rsidRPr="006B2FCC">
        <w:t xml:space="preserve">     Q</w:t>
      </w:r>
    </w:p>
    <w:p w14:paraId="1FB0D9BC" w14:textId="77777777" w:rsidR="00B51674" w:rsidRPr="006B2FCC" w:rsidRDefault="00B51674" w:rsidP="0029217A">
      <w:pPr>
        <w:pStyle w:val="BodyText6"/>
      </w:pPr>
    </w:p>
    <w:p w14:paraId="5E9DBE83" w14:textId="77777777" w:rsidR="0031477E" w:rsidRPr="006B2FCC" w:rsidRDefault="0031477E" w:rsidP="00C54011">
      <w:pPr>
        <w:pStyle w:val="Heading3"/>
      </w:pPr>
      <w:bookmarkStart w:id="1596" w:name="nodev_xutmdevq"/>
      <w:bookmarkStart w:id="1597" w:name="_Ref125512945"/>
      <w:bookmarkStart w:id="1598" w:name="_Toc148367925"/>
      <w:r w:rsidRPr="006B2FCC">
        <w:t>$$NODEV^XUTMDEVQ</w:t>
      </w:r>
      <w:bookmarkEnd w:id="1596"/>
      <w:r w:rsidRPr="006B2FCC">
        <w:t xml:space="preserve">(): </w:t>
      </w:r>
      <w:r w:rsidR="008231B5" w:rsidRPr="006B2FCC">
        <w:t>Force Queu</w:t>
      </w:r>
      <w:r w:rsidR="006A1842" w:rsidRPr="006B2FCC">
        <w:t>ing</w:t>
      </w:r>
      <w:r w:rsidR="003B5236" w:rsidRPr="006B2FCC">
        <w:t>—</w:t>
      </w:r>
      <w:r w:rsidR="00D01F7C" w:rsidRPr="006B2FCC">
        <w:t>No Device Selection</w:t>
      </w:r>
      <w:bookmarkEnd w:id="1597"/>
      <w:bookmarkEnd w:id="1598"/>
    </w:p>
    <w:p w14:paraId="64A290CA" w14:textId="77777777" w:rsidR="00121522" w:rsidRDefault="00121522" w:rsidP="00121522">
      <w:pPr>
        <w:pStyle w:val="APIText"/>
        <w:keepNext/>
        <w:keepLines/>
      </w:pPr>
      <w:r w:rsidRPr="006B2FCC">
        <w:rPr>
          <w:b/>
        </w:rPr>
        <w:t>Reference Type</w:t>
      </w:r>
      <w:r>
        <w:rPr>
          <w:b/>
        </w:rPr>
        <w:t>:</w:t>
      </w:r>
      <w:r>
        <w:rPr>
          <w:b/>
        </w:rPr>
        <w:tab/>
      </w:r>
      <w:r w:rsidR="00285EFC" w:rsidRPr="006B2FCC">
        <w:t>Supported</w:t>
      </w:r>
      <w:r w:rsidR="00285EFC" w:rsidRPr="006B2FCC">
        <w:fldChar w:fldCharType="begin"/>
      </w:r>
      <w:r w:rsidR="00285EFC" w:rsidRPr="006B2FCC">
        <w:instrText xml:space="preserve">XE </w:instrText>
      </w:r>
      <w:r w:rsidR="00285EFC">
        <w:instrText>“</w:instrText>
      </w:r>
      <w:r w:rsidR="00285EFC" w:rsidRPr="006B2FCC">
        <w:instrText>XUTMDEVQ:$$NODEV^XUTMDEVQ</w:instrText>
      </w:r>
      <w:r w:rsidR="00285EFC">
        <w:instrText>”</w:instrText>
      </w:r>
      <w:r w:rsidR="00285EFC" w:rsidRPr="006B2FCC">
        <w:fldChar w:fldCharType="end"/>
      </w:r>
      <w:r w:rsidR="00285EFC" w:rsidRPr="006B2FCC">
        <w:fldChar w:fldCharType="begin"/>
      </w:r>
      <w:r w:rsidR="00285EFC" w:rsidRPr="006B2FCC">
        <w:instrText xml:space="preserve">XE </w:instrText>
      </w:r>
      <w:r w:rsidR="00285EFC">
        <w:instrText>“</w:instrText>
      </w:r>
      <w:r w:rsidR="00285EFC" w:rsidRPr="006B2FCC">
        <w:instrText>$$NODEV^XUTMDEVQ</w:instrText>
      </w:r>
      <w:r w:rsidR="00285EFC">
        <w:instrText>”</w:instrText>
      </w:r>
      <w:r w:rsidR="00285EFC" w:rsidRPr="006B2FCC">
        <w:fldChar w:fldCharType="end"/>
      </w:r>
      <w:r w:rsidR="00285EFC" w:rsidRPr="006B2FCC">
        <w:fldChar w:fldCharType="begin"/>
      </w:r>
      <w:r w:rsidR="00285EFC" w:rsidRPr="006B2FCC">
        <w:instrText xml:space="preserve">XE </w:instrText>
      </w:r>
      <w:r w:rsidR="00285EFC">
        <w:instrText>“</w:instrText>
      </w:r>
      <w:r w:rsidR="00285EFC" w:rsidRPr="006B2FCC">
        <w:instrText>TaskMan:$$NODEV^XUTMDEVQ</w:instrText>
      </w:r>
      <w:r w:rsidR="00285EFC">
        <w:instrText>”</w:instrText>
      </w:r>
      <w:r w:rsidR="00285EFC" w:rsidRPr="006B2FCC">
        <w:fldChar w:fldCharType="end"/>
      </w:r>
      <w:r w:rsidR="00285EFC" w:rsidRPr="006B2FCC">
        <w:rPr>
          <w:vanish/>
        </w:rPr>
        <w:fldChar w:fldCharType="begin"/>
      </w:r>
      <w:r w:rsidR="00285EFC" w:rsidRPr="006B2FCC">
        <w:rPr>
          <w:vanish/>
        </w:rPr>
        <w:instrText xml:space="preserve"> XE </w:instrText>
      </w:r>
      <w:r w:rsidR="00285EFC">
        <w:rPr>
          <w:vanish/>
        </w:rPr>
        <w:instrText>“</w:instrText>
      </w:r>
      <w:r w:rsidR="00285EFC" w:rsidRPr="006B2FCC">
        <w:instrText>Reference Type:Supported:$$NODEV^XUTMDEVQ</w:instrText>
      </w:r>
      <w:r w:rsidR="00285EFC">
        <w:instrText>”</w:instrText>
      </w:r>
      <w:r w:rsidR="00285EFC" w:rsidRPr="006B2FCC">
        <w:instrText xml:space="preserve"> </w:instrText>
      </w:r>
      <w:r w:rsidR="00285EFC" w:rsidRPr="006B2FCC">
        <w:rPr>
          <w:vanish/>
        </w:rPr>
        <w:fldChar w:fldCharType="end"/>
      </w:r>
    </w:p>
    <w:p w14:paraId="4B99701F" w14:textId="77777777" w:rsidR="00121522" w:rsidRDefault="00121522" w:rsidP="00121522">
      <w:pPr>
        <w:pStyle w:val="APIText"/>
        <w:keepNext/>
        <w:keepLines/>
      </w:pPr>
      <w:r w:rsidRPr="006B2FCC">
        <w:rPr>
          <w:b/>
        </w:rPr>
        <w:t>Category</w:t>
      </w:r>
      <w:r>
        <w:rPr>
          <w:b/>
        </w:rPr>
        <w:t>:</w:t>
      </w:r>
      <w:r>
        <w:rPr>
          <w:b/>
        </w:rPr>
        <w:tab/>
      </w:r>
      <w:r w:rsidR="00285EFC" w:rsidRPr="006B2FCC">
        <w:t>TaskMan</w:t>
      </w:r>
    </w:p>
    <w:p w14:paraId="586F2DD3" w14:textId="77777777" w:rsidR="00121522" w:rsidRPr="0084064A" w:rsidRDefault="00121522" w:rsidP="00121522">
      <w:pPr>
        <w:pStyle w:val="APIText"/>
        <w:keepNext/>
        <w:keepLines/>
      </w:pPr>
      <w:r>
        <w:rPr>
          <w:b/>
        </w:rPr>
        <w:t>ICR #:</w:t>
      </w:r>
      <w:r w:rsidRPr="0084064A">
        <w:tab/>
      </w:r>
      <w:r w:rsidR="00285EFC" w:rsidRPr="006B2FCC">
        <w:t>1519</w:t>
      </w:r>
    </w:p>
    <w:p w14:paraId="3C3DEC51" w14:textId="77777777" w:rsidR="00801E83" w:rsidRDefault="00121522" w:rsidP="00121522">
      <w:pPr>
        <w:pStyle w:val="APIText"/>
        <w:keepNext/>
        <w:keepLines/>
        <w:rPr>
          <w:szCs w:val="22"/>
        </w:rPr>
      </w:pPr>
      <w:r w:rsidRPr="006B2FCC">
        <w:rPr>
          <w:b/>
        </w:rPr>
        <w:t>Description</w:t>
      </w:r>
      <w:r>
        <w:rPr>
          <w:b/>
        </w:rPr>
        <w:t>:</w:t>
      </w:r>
      <w:r w:rsidRPr="0084064A">
        <w:tab/>
      </w:r>
      <w:r w:rsidR="00285EFC" w:rsidRPr="006B2FCC">
        <w:rPr>
          <w:szCs w:val="22"/>
        </w:rPr>
        <w:t>Th</w:t>
      </w:r>
      <w:r w:rsidR="00801E83">
        <w:rPr>
          <w:szCs w:val="22"/>
        </w:rPr>
        <w:t xml:space="preserve">e </w:t>
      </w:r>
      <w:r w:rsidR="00801E83" w:rsidRPr="006B2FCC">
        <w:t>$$NODEV^XUTMDEVQ</w:t>
      </w:r>
      <w:r w:rsidR="00285EFC" w:rsidRPr="006B2FCC">
        <w:rPr>
          <w:szCs w:val="22"/>
        </w:rPr>
        <w:t xml:space="preserve"> extrinsic function </w:t>
      </w:r>
      <w:r w:rsidR="00285EFC" w:rsidRPr="006B2FCC">
        <w:t xml:space="preserve">encapsulates the logic to handle direct (FORCED) queuing in a single call and does </w:t>
      </w:r>
      <w:r w:rsidR="00285EFC" w:rsidRPr="006B2FCC">
        <w:rPr>
          <w:i/>
        </w:rPr>
        <w:t>not</w:t>
      </w:r>
      <w:r w:rsidR="00285EFC" w:rsidRPr="006B2FCC">
        <w:t xml:space="preserve"> ask users for a device.</w:t>
      </w:r>
    </w:p>
    <w:p w14:paraId="2E9FB226" w14:textId="0C30C0BB" w:rsidR="00121522" w:rsidRDefault="00801E83" w:rsidP="00F85CEA">
      <w:pPr>
        <w:pStyle w:val="APIDescriptionNote"/>
      </w:pPr>
      <w:r>
        <w:drawing>
          <wp:inline distT="0" distB="0" distL="0" distR="0" wp14:anchorId="6D71B1CC" wp14:editId="38A1492A">
            <wp:extent cx="285750" cy="285750"/>
            <wp:effectExtent l="0" t="0" r="0" b="0"/>
            <wp:docPr id="154" name="Picture 1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801E83">
        <w:rPr>
          <w:b/>
        </w:rPr>
        <w:t>NOTE:</w:t>
      </w:r>
      <w:r>
        <w:t xml:space="preserve"> </w:t>
      </w:r>
      <w:r w:rsidR="00285EFC">
        <w:t xml:space="preserve">This </w:t>
      </w:r>
      <w:r w:rsidR="00285EFC" w:rsidRPr="006B2FCC">
        <w:t>A</w:t>
      </w:r>
      <w:r w:rsidR="00CA301E">
        <w:t>PI was released</w:t>
      </w:r>
      <w:r w:rsidR="00285EFC" w:rsidRPr="006B2FCC">
        <w:t xml:space="preserve"> with </w:t>
      </w:r>
      <w:r w:rsidR="00CD7242">
        <w:t>Kernel Patch X</w:t>
      </w:r>
      <w:r w:rsidR="00285EFC" w:rsidRPr="006B2FCC">
        <w:t>U*8.0*275.</w:t>
      </w:r>
    </w:p>
    <w:p w14:paraId="455E8B18" w14:textId="77777777" w:rsidR="00DA1BFA" w:rsidRPr="0084064A" w:rsidRDefault="00DA1BFA" w:rsidP="00DA1BFA">
      <w:pPr>
        <w:pStyle w:val="BodyText6"/>
      </w:pPr>
    </w:p>
    <w:p w14:paraId="3F8223A9"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285EFC" w:rsidRPr="000B37D9">
        <w:rPr>
          <w:rFonts w:ascii="Courier New" w:hAnsi="Courier New" w:cs="Courier New"/>
          <w:sz w:val="20"/>
          <w:szCs w:val="18"/>
        </w:rPr>
        <w:t>$$NO</w:t>
      </w:r>
      <w:r w:rsidR="009928F3" w:rsidRPr="009928F3">
        <w:t xml:space="preserve"> </w:t>
      </w:r>
      <w:r w:rsidR="00285EFC" w:rsidRPr="000B37D9">
        <w:rPr>
          <w:rFonts w:ascii="Courier New" w:hAnsi="Courier New" w:cs="Courier New"/>
          <w:sz w:val="20"/>
          <w:szCs w:val="18"/>
        </w:rPr>
        <w:t>DEV^XUTMDEVQ(ztrtn[,ztdesc][,%var][,%voth][,%wr])</w:t>
      </w:r>
    </w:p>
    <w:p w14:paraId="7E9EEBA6" w14:textId="77777777" w:rsidR="00DF1B74" w:rsidRDefault="00121522" w:rsidP="00DF1B74">
      <w:pPr>
        <w:pStyle w:val="APIParameters"/>
        <w:keepNext/>
        <w:keepLines/>
        <w:ind w:left="4147" w:hanging="4147"/>
      </w:pPr>
      <w:r w:rsidRPr="009D2D3D">
        <w:rPr>
          <w:b/>
        </w:rPr>
        <w:lastRenderedPageBreak/>
        <w:t>Input Parameters:</w:t>
      </w:r>
      <w:r w:rsidRPr="009D2D3D">
        <w:rPr>
          <w:b/>
        </w:rPr>
        <w:tab/>
      </w:r>
      <w:r w:rsidR="009928F3" w:rsidRPr="00833E8F">
        <w:rPr>
          <w:b/>
          <w:bCs w:val="0"/>
        </w:rPr>
        <w:t>ztrtn</w:t>
      </w:r>
      <w:r w:rsidR="009928F3" w:rsidRPr="006B2FCC">
        <w:t>:</w:t>
      </w:r>
      <w:r w:rsidRPr="00672B04">
        <w:tab/>
      </w:r>
      <w:r w:rsidR="009928F3" w:rsidRPr="006B2FCC">
        <w:t>(required) The</w:t>
      </w:r>
      <w:r w:rsidR="009928F3">
        <w:t xml:space="preserve"> API</w:t>
      </w:r>
      <w:r w:rsidR="009928F3" w:rsidRPr="006B2FCC">
        <w:t xml:space="preserve"> that TaskMan will </w:t>
      </w:r>
      <w:r w:rsidR="009928F3" w:rsidRPr="00DF1B74">
        <w:rPr>
          <w:b/>
        </w:rPr>
        <w:t>DO</w:t>
      </w:r>
      <w:r w:rsidR="009928F3" w:rsidRPr="006B2FCC">
        <w:t xml:space="preserve"> to start the task (job). You can specify it as </w:t>
      </w:r>
      <w:r w:rsidR="00DF1B74">
        <w:t>any of the following:</w:t>
      </w:r>
    </w:p>
    <w:p w14:paraId="31C336AB" w14:textId="77777777" w:rsidR="00DF1B74" w:rsidRDefault="009928F3" w:rsidP="00DF1B74">
      <w:pPr>
        <w:pStyle w:val="APIParametersListBullet"/>
        <w:keepNext/>
        <w:keepLines/>
      </w:pPr>
      <w:r>
        <w:t>“</w:t>
      </w:r>
      <w:r w:rsidRPr="006B2FCC">
        <w:t>LABEL^ROUTINE</w:t>
      </w:r>
      <w:r>
        <w:t>”</w:t>
      </w:r>
    </w:p>
    <w:p w14:paraId="2914FF3C" w14:textId="77777777" w:rsidR="00DF1B74" w:rsidRDefault="009928F3" w:rsidP="00DF1B74">
      <w:pPr>
        <w:pStyle w:val="APIParametersListBullet"/>
        <w:keepNext/>
        <w:keepLines/>
      </w:pPr>
      <w:r>
        <w:t>“</w:t>
      </w:r>
      <w:r w:rsidRPr="006B2FCC">
        <w:t>^ROUTINE</w:t>
      </w:r>
      <w:r>
        <w:t>”</w:t>
      </w:r>
    </w:p>
    <w:p w14:paraId="259074B8" w14:textId="269D9CD6" w:rsidR="00121522" w:rsidRDefault="009928F3" w:rsidP="00DF1B74">
      <w:pPr>
        <w:pStyle w:val="APIParametersListBullet"/>
      </w:pPr>
      <w:r>
        <w:t>“</w:t>
      </w:r>
      <w:r w:rsidRPr="006B2FCC">
        <w:t>ROUTINE</w:t>
      </w:r>
      <w:r>
        <w:t>”</w:t>
      </w:r>
    </w:p>
    <w:p w14:paraId="079693EA" w14:textId="77777777" w:rsidR="00DD51F0" w:rsidRPr="00672B04" w:rsidRDefault="00DD51F0" w:rsidP="00DD51F0">
      <w:pPr>
        <w:pStyle w:val="BodyText6"/>
      </w:pPr>
    </w:p>
    <w:p w14:paraId="31DA7B1B" w14:textId="77777777" w:rsidR="00121522" w:rsidRDefault="00121522" w:rsidP="009928F3">
      <w:pPr>
        <w:pStyle w:val="APIParameters"/>
        <w:keepNext/>
        <w:keepLines/>
        <w:ind w:left="4147" w:hanging="4147"/>
      </w:pPr>
      <w:r>
        <w:rPr>
          <w:b/>
        </w:rPr>
        <w:tab/>
      </w:r>
      <w:r w:rsidR="009928F3" w:rsidRPr="00833E8F">
        <w:rPr>
          <w:b/>
          <w:bCs w:val="0"/>
        </w:rPr>
        <w:t>ztdesc</w:t>
      </w:r>
      <w:r w:rsidR="009928F3" w:rsidRPr="006B2FCC">
        <w:t>:</w:t>
      </w:r>
      <w:r>
        <w:rPr>
          <w:b/>
        </w:rPr>
        <w:tab/>
      </w:r>
      <w:r w:rsidR="009928F3" w:rsidRPr="006B2FCC">
        <w:t xml:space="preserve">(optional) Task description, up to </w:t>
      </w:r>
      <w:r w:rsidR="009928F3" w:rsidRPr="00DF1B74">
        <w:rPr>
          <w:b/>
        </w:rPr>
        <w:t>200</w:t>
      </w:r>
      <w:r w:rsidR="009928F3" w:rsidRPr="006B2FCC">
        <w:t xml:space="preserve"> characters describing the task, with the software</w:t>
      </w:r>
      <w:r w:rsidR="009928F3">
        <w:t xml:space="preserve"> application</w:t>
      </w:r>
      <w:r w:rsidR="009928F3" w:rsidRPr="006B2FCC">
        <w:t xml:space="preserve"> name at the front. Default to name of [tag]^routine.</w:t>
      </w:r>
    </w:p>
    <w:p w14:paraId="25B1807E" w14:textId="77777777" w:rsidR="009928F3" w:rsidRDefault="009928F3" w:rsidP="00121522">
      <w:pPr>
        <w:pStyle w:val="APIParameters"/>
        <w:ind w:left="4147" w:hanging="4147"/>
      </w:pPr>
      <w:r>
        <w:tab/>
      </w:r>
      <w:r w:rsidRPr="00833E8F">
        <w:rPr>
          <w:b/>
          <w:bCs w:val="0"/>
        </w:rPr>
        <w:t>%var</w:t>
      </w:r>
      <w:r w:rsidRPr="006B2FCC">
        <w:t>:</w:t>
      </w:r>
      <w:r>
        <w:tab/>
      </w:r>
      <w:r w:rsidRPr="006B2FCC">
        <w:t xml:space="preserve">(optional) </w:t>
      </w:r>
      <w:r w:rsidRPr="00DF1B74">
        <w:rPr>
          <w:b/>
        </w:rPr>
        <w:t>ZTSAVE</w:t>
      </w:r>
      <w:r w:rsidRPr="006B2FCC">
        <w:t xml:space="preserve"> values for the task. Single value or passed by reference, this </w:t>
      </w:r>
      <w:r>
        <w:t>is</w:t>
      </w:r>
      <w:r w:rsidRPr="006B2FCC">
        <w:t xml:space="preserve"> used to </w:t>
      </w:r>
      <w:r w:rsidRPr="00DF1B74">
        <w:rPr>
          <w:b/>
        </w:rPr>
        <w:t>S ZTSAVE()</w:t>
      </w:r>
      <w:r w:rsidRPr="006B2FCC">
        <w:t xml:space="preserve">. It can be a string of variable names separated by </w:t>
      </w:r>
      <w:r>
        <w:t>“</w:t>
      </w:r>
      <w:r w:rsidRPr="006B2FCC">
        <w:rPr>
          <w:b/>
        </w:rPr>
        <w:t>;</w:t>
      </w:r>
      <w:r>
        <w:t>”</w:t>
      </w:r>
      <w:r w:rsidRPr="006B2FCC">
        <w:t xml:space="preserve">. Each </w:t>
      </w:r>
      <w:r w:rsidRPr="006B2FCC">
        <w:rPr>
          <w:b/>
        </w:rPr>
        <w:t>;</w:t>
      </w:r>
      <w:r w:rsidRPr="006B2FCC">
        <w:t xml:space="preserve">-piece </w:t>
      </w:r>
      <w:r>
        <w:t>is</w:t>
      </w:r>
      <w:r w:rsidRPr="006B2FCC">
        <w:t xml:space="preserve"> used as a subscript in </w:t>
      </w:r>
      <w:r w:rsidRPr="00DF1B74">
        <w:rPr>
          <w:b/>
        </w:rPr>
        <w:t>ZTSAVE</w:t>
      </w:r>
      <w:r w:rsidRPr="006B2FCC">
        <w:t>.</w:t>
      </w:r>
    </w:p>
    <w:p w14:paraId="259B38C4" w14:textId="71285CCC" w:rsidR="00673B09" w:rsidRDefault="00673B09" w:rsidP="00673B09">
      <w:pPr>
        <w:pStyle w:val="APIParameters"/>
        <w:ind w:left="4147" w:hanging="4147"/>
      </w:pPr>
      <w:r>
        <w:tab/>
      </w:r>
      <w:r w:rsidRPr="00833E8F">
        <w:rPr>
          <w:b/>
          <w:bCs w:val="0"/>
        </w:rPr>
        <w:t>%voth</w:t>
      </w:r>
      <w:r w:rsidRPr="006B2FCC">
        <w:t>:</w:t>
      </w:r>
      <w:r>
        <w:tab/>
      </w:r>
      <w:r w:rsidRPr="006B2FCC">
        <w:t xml:space="preserve">(optional) Passed by reference, </w:t>
      </w:r>
      <w:r w:rsidRPr="00DF1B74">
        <w:rPr>
          <w:b/>
        </w:rPr>
        <w:t>%</w:t>
      </w:r>
      <w:r>
        <w:rPr>
          <w:b/>
        </w:rPr>
        <w:t>VOTH(SUB</w:t>
      </w:r>
      <w:r w:rsidRPr="00DF1B74">
        <w:rPr>
          <w:b/>
        </w:rPr>
        <w:t>)=“”</w:t>
      </w:r>
      <w:r w:rsidRPr="006B2FCC">
        <w:t xml:space="preserve"> or explicit value sub—this is any other </w:t>
      </w:r>
      <w:hyperlink w:anchor="ztload" w:history="1">
        <w:r w:rsidRPr="00DF1B74">
          <w:rPr>
            <w:rStyle w:val="Hyperlink"/>
          </w:rPr>
          <w:t>^%ZTLOAD</w:t>
        </w:r>
      </w:hyperlink>
      <w:r w:rsidRPr="006B2FCC">
        <w:t xml:space="preserve"> variable besides </w:t>
      </w:r>
      <w:r w:rsidRPr="00DF1B74">
        <w:rPr>
          <w:b/>
        </w:rPr>
        <w:t>ZTRTN</w:t>
      </w:r>
      <w:r w:rsidRPr="006B2FCC">
        <w:t xml:space="preserve">, </w:t>
      </w:r>
      <w:r w:rsidRPr="00DF1B74">
        <w:rPr>
          <w:b/>
        </w:rPr>
        <w:t>ZTDESC</w:t>
      </w:r>
      <w:r w:rsidRPr="006B2FCC">
        <w:t xml:space="preserve">, </w:t>
      </w:r>
      <w:r w:rsidRPr="00DF1B74">
        <w:rPr>
          <w:b/>
        </w:rPr>
        <w:t>ZTIO</w:t>
      </w:r>
      <w:r w:rsidRPr="006B2FCC">
        <w:t>,</w:t>
      </w:r>
      <w:r>
        <w:t xml:space="preserve"> and</w:t>
      </w:r>
      <w:r w:rsidRPr="006B2FCC">
        <w:t xml:space="preserve"> </w:t>
      </w:r>
      <w:r w:rsidRPr="00DF1B74">
        <w:rPr>
          <w:b/>
        </w:rPr>
        <w:t>ZTSAVE</w:t>
      </w:r>
      <w:r w:rsidRPr="006B2FCC">
        <w:t>. For example:</w:t>
      </w:r>
    </w:p>
    <w:p w14:paraId="4EDD8C9F" w14:textId="4A5A9453" w:rsidR="00673B09" w:rsidRDefault="00673B09" w:rsidP="00673B09">
      <w:pPr>
        <w:pStyle w:val="APIParametersCode"/>
      </w:pPr>
      <w:r w:rsidRPr="006B2FCC">
        <w:t>%VOTH(</w:t>
      </w:r>
      <w:r>
        <w:t>“</w:t>
      </w:r>
      <w:r w:rsidRPr="006B2FCC">
        <w:t>ZTDTH</w:t>
      </w:r>
      <w:r>
        <w:t>”</w:t>
      </w:r>
      <w:r w:rsidRPr="006B2FCC">
        <w:t>)=$H</w:t>
      </w:r>
    </w:p>
    <w:p w14:paraId="0FF90AD9" w14:textId="77777777" w:rsidR="00823B1C" w:rsidRDefault="00823B1C" w:rsidP="00823B1C">
      <w:pPr>
        <w:pStyle w:val="BodyText6"/>
      </w:pPr>
    </w:p>
    <w:p w14:paraId="24688C4D" w14:textId="77777777" w:rsidR="00673B09" w:rsidRDefault="00673B09" w:rsidP="00673B09">
      <w:pPr>
        <w:pStyle w:val="APIParameters"/>
      </w:pPr>
      <w:r>
        <w:tab/>
      </w:r>
      <w:r w:rsidRPr="00833E8F">
        <w:rPr>
          <w:b/>
          <w:bCs w:val="0"/>
        </w:rPr>
        <w:t>%wr</w:t>
      </w:r>
      <w:r w:rsidRPr="006B2FCC">
        <w:t>:</w:t>
      </w:r>
      <w:r>
        <w:tab/>
      </w:r>
      <w:r w:rsidRPr="006B2FCC">
        <w:t xml:space="preserve">(optional) If </w:t>
      </w:r>
      <w:r w:rsidRPr="00DF1B74">
        <w:rPr>
          <w:b/>
        </w:rPr>
        <w:t>%</w:t>
      </w:r>
      <w:r>
        <w:rPr>
          <w:b/>
        </w:rPr>
        <w:t>WR</w:t>
      </w:r>
      <w:r w:rsidRPr="00DF1B74">
        <w:rPr>
          <w:b/>
        </w:rPr>
        <w:t>&gt;0</w:t>
      </w:r>
      <w:r w:rsidRPr="006B2FCC">
        <w:t xml:space="preserve"> then write text to the screen as to whether or </w:t>
      </w:r>
      <w:r w:rsidRPr="004117F1">
        <w:rPr>
          <w:i/>
        </w:rPr>
        <w:t>not</w:t>
      </w:r>
      <w:r w:rsidRPr="006B2FCC">
        <w:t xml:space="preserve"> the queuing was successful.</w:t>
      </w:r>
    </w:p>
    <w:p w14:paraId="59DB25F6" w14:textId="77777777" w:rsidR="00121522" w:rsidRPr="00672B04" w:rsidRDefault="00121522" w:rsidP="009928F3">
      <w:pPr>
        <w:pStyle w:val="APIParameters"/>
        <w:keepNext/>
        <w:keepLines/>
      </w:pPr>
      <w:r w:rsidRPr="009D2D3D">
        <w:rPr>
          <w:b/>
        </w:rPr>
        <w:t>Output:</w:t>
      </w:r>
      <w:r w:rsidRPr="009D2D3D">
        <w:rPr>
          <w:b/>
        </w:rPr>
        <w:tab/>
      </w:r>
      <w:r w:rsidR="009928F3" w:rsidRPr="006B2FCC">
        <w:t>returns</w:t>
      </w:r>
      <w:r w:rsidR="009928F3">
        <w:t>:</w:t>
      </w:r>
      <w:r w:rsidRPr="00672B04">
        <w:tab/>
      </w:r>
      <w:r w:rsidR="009928F3" w:rsidRPr="006B2FCC">
        <w:rPr>
          <w:szCs w:val="22"/>
        </w:rPr>
        <w:t>Returns:</w:t>
      </w:r>
    </w:p>
    <w:p w14:paraId="474C2CDA" w14:textId="77777777" w:rsidR="00121522" w:rsidRDefault="009928F3" w:rsidP="009928F3">
      <w:pPr>
        <w:pStyle w:val="APIParametersListBullet"/>
        <w:keepNext/>
        <w:keepLines/>
      </w:pPr>
      <w:r w:rsidRPr="0095662E">
        <w:rPr>
          <w:b/>
        </w:rPr>
        <w:t>&gt; 0—</w:t>
      </w:r>
      <w:r w:rsidRPr="006B2FCC">
        <w:t>Successful; Task # (number of the job).</w:t>
      </w:r>
    </w:p>
    <w:p w14:paraId="506182E8" w14:textId="347CEC08" w:rsidR="00121522" w:rsidRDefault="009928F3" w:rsidP="00121522">
      <w:pPr>
        <w:pStyle w:val="APIParametersListBullet"/>
      </w:pPr>
      <w:r w:rsidRPr="0095662E">
        <w:rPr>
          <w:b/>
        </w:rPr>
        <w:t>-1—</w:t>
      </w:r>
      <w:r w:rsidRPr="006B2FCC">
        <w:t xml:space="preserve">Unsuccessful; If failed, the </w:t>
      </w:r>
      <w:hyperlink w:anchor="ztload" w:history="1">
        <w:r w:rsidR="00DF1B74" w:rsidRPr="00DF1B74">
          <w:rPr>
            <w:rStyle w:val="Hyperlink"/>
          </w:rPr>
          <w:t>^%ZTLOAD</w:t>
        </w:r>
      </w:hyperlink>
      <w:r w:rsidRPr="006B2FCC">
        <w:t xml:space="preserve"> call.</w:t>
      </w:r>
    </w:p>
    <w:p w14:paraId="47E7E4B5" w14:textId="77777777" w:rsidR="00121522" w:rsidRPr="00392534" w:rsidRDefault="00121522" w:rsidP="0029217A">
      <w:pPr>
        <w:pStyle w:val="BodyText6"/>
      </w:pPr>
    </w:p>
    <w:p w14:paraId="263DD935" w14:textId="77777777" w:rsidR="0031477E" w:rsidRPr="006B2FCC" w:rsidRDefault="00CF001D" w:rsidP="0075488D">
      <w:pPr>
        <w:pStyle w:val="Heading4"/>
      </w:pPr>
      <w:r>
        <w:t>Example</w:t>
      </w:r>
    </w:p>
    <w:p w14:paraId="2DC29DD9" w14:textId="40B0E4E2" w:rsidR="00DF1B74" w:rsidRDefault="00DF1B74" w:rsidP="00DF1B74">
      <w:pPr>
        <w:pStyle w:val="BodyText"/>
        <w:keepNext/>
        <w:keepLines/>
      </w:pPr>
      <w:r>
        <w:t>The</w:t>
      </w:r>
      <w:r w:rsidR="002B3561" w:rsidRPr="006B2FCC">
        <w:t xml:space="preserve"> example </w:t>
      </w:r>
      <w:r>
        <w:t xml:space="preserve">in </w:t>
      </w:r>
      <w:r w:rsidRPr="00DF1B74">
        <w:rPr>
          <w:color w:val="0000FF"/>
          <w:u w:val="single"/>
        </w:rPr>
        <w:fldChar w:fldCharType="begin" w:fldLock="1"/>
      </w:r>
      <w:r w:rsidRPr="00DF1B74">
        <w:rPr>
          <w:color w:val="0000FF"/>
          <w:u w:val="single"/>
        </w:rPr>
        <w:instrText xml:space="preserve"> REF _Ref500336605 \h </w:instrText>
      </w:r>
      <w:r>
        <w:rPr>
          <w:color w:val="0000FF"/>
          <w:u w:val="single"/>
        </w:rPr>
        <w:instrText xml:space="preserve"> \* MERGEFORMAT </w:instrText>
      </w:r>
      <w:r w:rsidRPr="00DF1B74">
        <w:rPr>
          <w:color w:val="0000FF"/>
          <w:u w:val="single"/>
        </w:rPr>
      </w:r>
      <w:r w:rsidRPr="00DF1B74">
        <w:rPr>
          <w:color w:val="0000FF"/>
          <w:u w:val="single"/>
        </w:rPr>
        <w:fldChar w:fldCharType="separate"/>
      </w:r>
      <w:r w:rsidR="00192B74" w:rsidRPr="00192B74">
        <w:rPr>
          <w:color w:val="0000FF"/>
          <w:u w:val="single"/>
        </w:rPr>
        <w:t xml:space="preserve">Figure </w:t>
      </w:r>
      <w:r w:rsidR="00192B74" w:rsidRPr="00192B74">
        <w:rPr>
          <w:noProof/>
          <w:color w:val="0000FF"/>
          <w:u w:val="single"/>
        </w:rPr>
        <w:t>218</w:t>
      </w:r>
      <w:r w:rsidRPr="00DF1B74">
        <w:rPr>
          <w:color w:val="0000FF"/>
          <w:u w:val="single"/>
        </w:rPr>
        <w:fldChar w:fldCharType="end"/>
      </w:r>
      <w:r>
        <w:t xml:space="preserve"> </w:t>
      </w:r>
      <w:r w:rsidR="002B3561" w:rsidRPr="006B2FCC">
        <w:t xml:space="preserve">is a job that consists of gathering information and then printing it. Assume that the gathering takes a few hours. </w:t>
      </w:r>
      <w:r w:rsidR="00825A2C">
        <w:t>You</w:t>
      </w:r>
      <w:r w:rsidR="002B3561" w:rsidRPr="006B2FCC">
        <w:t xml:space="preserve"> do </w:t>
      </w:r>
      <w:r w:rsidR="002B3561" w:rsidRPr="00825A2C">
        <w:rPr>
          <w:i/>
        </w:rPr>
        <w:t>not</w:t>
      </w:r>
      <w:r w:rsidR="002B3561" w:rsidRPr="006B2FCC">
        <w:t xml:space="preserve"> want the device that the user selects to be tied up for that time, so </w:t>
      </w:r>
      <w:r w:rsidR="00825A2C">
        <w:t>you</w:t>
      </w:r>
      <w:r w:rsidR="002B3561" w:rsidRPr="006B2FCC">
        <w:t xml:space="preserve"> divide the job into two tasks</w:t>
      </w:r>
      <w:r>
        <w:t>:</w:t>
      </w:r>
    </w:p>
    <w:p w14:paraId="1E2E4E46" w14:textId="77777777" w:rsidR="00DF1B74" w:rsidRDefault="002B3561" w:rsidP="00EB503B">
      <w:pPr>
        <w:pStyle w:val="ListNumber"/>
        <w:keepNext/>
        <w:keepLines/>
        <w:numPr>
          <w:ilvl w:val="0"/>
          <w:numId w:val="110"/>
        </w:numPr>
        <w:ind w:left="720"/>
      </w:pPr>
      <w:r w:rsidRPr="006B2FCC">
        <w:t>The first task gathers the information</w:t>
      </w:r>
      <w:r w:rsidR="00DF1B74">
        <w:t>.</w:t>
      </w:r>
    </w:p>
    <w:p w14:paraId="717D8EFF" w14:textId="77777777" w:rsidR="00DF1B74" w:rsidRDefault="00DF1B74" w:rsidP="00EB503B">
      <w:pPr>
        <w:pStyle w:val="ListNumber"/>
        <w:numPr>
          <w:ilvl w:val="0"/>
          <w:numId w:val="110"/>
        </w:numPr>
        <w:ind w:left="720"/>
      </w:pPr>
      <w:r>
        <w:t>The second task prints it.</w:t>
      </w:r>
    </w:p>
    <w:p w14:paraId="3C92D127" w14:textId="77777777" w:rsidR="00DF1192" w:rsidRDefault="00DF1192" w:rsidP="00DF1192">
      <w:pPr>
        <w:pStyle w:val="BodyText6"/>
      </w:pPr>
    </w:p>
    <w:p w14:paraId="78E3B5FC" w14:textId="4DFEA1D2" w:rsidR="00DF1B74" w:rsidRDefault="00825A2C" w:rsidP="00DF1B74">
      <w:pPr>
        <w:pStyle w:val="BodyText"/>
        <w:keepNext/>
        <w:keepLines/>
      </w:pPr>
      <w:r>
        <w:lastRenderedPageBreak/>
        <w:t>U</w:t>
      </w:r>
      <w:r w:rsidR="002B3561" w:rsidRPr="006B2FCC">
        <w:t>se the</w:t>
      </w:r>
      <w:r w:rsidR="00DF1B74">
        <w:t xml:space="preserve"> following APIs:</w:t>
      </w:r>
    </w:p>
    <w:p w14:paraId="52C96D5F" w14:textId="77777777" w:rsidR="00DF1B74" w:rsidRDefault="002B3561" w:rsidP="00EB503B">
      <w:pPr>
        <w:pStyle w:val="ListNumber"/>
        <w:keepNext/>
        <w:keepLines/>
        <w:numPr>
          <w:ilvl w:val="0"/>
          <w:numId w:val="112"/>
        </w:numPr>
        <w:ind w:left="720"/>
      </w:pPr>
      <w:r w:rsidRPr="00DF1B74">
        <w:rPr>
          <w:color w:val="0000FF"/>
          <w:u w:val="single"/>
        </w:rPr>
        <w:fldChar w:fldCharType="begin" w:fldLock="1"/>
      </w:r>
      <w:r w:rsidRPr="00DF1B74">
        <w:rPr>
          <w:color w:val="0000FF"/>
          <w:u w:val="single"/>
        </w:rPr>
        <w:instrText xml:space="preserve"> REF _Ref115665535 \h </w:instrText>
      </w:r>
      <w:r w:rsidR="00037B41" w:rsidRPr="00DF1B74">
        <w:rPr>
          <w:color w:val="0000FF"/>
          <w:u w:val="single"/>
        </w:rPr>
        <w:instrText xml:space="preserve"> \* MERGEFORMAT </w:instrText>
      </w:r>
      <w:r w:rsidRPr="00DF1B74">
        <w:rPr>
          <w:color w:val="0000FF"/>
          <w:u w:val="single"/>
        </w:rPr>
      </w:r>
      <w:r w:rsidRPr="00DF1B74">
        <w:rPr>
          <w:color w:val="0000FF"/>
          <w:u w:val="single"/>
        </w:rPr>
        <w:fldChar w:fldCharType="separate"/>
      </w:r>
      <w:r w:rsidR="00EB0586" w:rsidRPr="00DF1B74">
        <w:rPr>
          <w:color w:val="0000FF"/>
          <w:u w:val="single"/>
        </w:rPr>
        <w:t>$$DEV^XUTMDEVQ(): Force Queuing—Ask for Device</w:t>
      </w:r>
      <w:r w:rsidRPr="00DF1B74">
        <w:rPr>
          <w:color w:val="0000FF"/>
          <w:u w:val="single"/>
        </w:rPr>
        <w:fldChar w:fldCharType="end"/>
      </w:r>
      <w:r w:rsidR="00261973">
        <w:t xml:space="preserve"> API</w:t>
      </w:r>
      <w:r w:rsidR="00DF1B74">
        <w:t>—T</w:t>
      </w:r>
      <w:r w:rsidRPr="006B2FCC">
        <w:t>o select the device and queue up the print task</w:t>
      </w:r>
      <w:r w:rsidR="00DF1B74">
        <w:t>.</w:t>
      </w:r>
    </w:p>
    <w:p w14:paraId="1475B3D9" w14:textId="77777777" w:rsidR="00DF1B74" w:rsidRDefault="002B3561" w:rsidP="00DF1B74">
      <w:pPr>
        <w:pStyle w:val="ListNumber"/>
        <w:keepNext/>
        <w:keepLines/>
      </w:pPr>
      <w:r w:rsidRPr="006B2FCC">
        <w:t>$$NODEV^XUTMDEVQ</w:t>
      </w:r>
      <w:r w:rsidR="00261973">
        <w:t xml:space="preserve"> API</w:t>
      </w:r>
      <w:r w:rsidR="00DF1B74">
        <w:t>—To schedule the gather task.</w:t>
      </w:r>
    </w:p>
    <w:p w14:paraId="0281599D" w14:textId="676E932B" w:rsidR="002B3561" w:rsidRDefault="002B3561" w:rsidP="00DF1B74">
      <w:pPr>
        <w:pStyle w:val="ListNumber"/>
      </w:pPr>
      <w:r w:rsidRPr="00DF1B74">
        <w:rPr>
          <w:color w:val="0000FF"/>
          <w:u w:val="single"/>
        </w:rPr>
        <w:fldChar w:fldCharType="begin" w:fldLock="1"/>
      </w:r>
      <w:r w:rsidRPr="00DF1B74">
        <w:rPr>
          <w:color w:val="0000FF"/>
          <w:u w:val="single"/>
        </w:rPr>
        <w:instrText xml:space="preserve"> REF _Ref115665495 \h </w:instrText>
      </w:r>
      <w:r w:rsidR="00037B41" w:rsidRPr="00DF1B74">
        <w:rPr>
          <w:color w:val="0000FF"/>
          <w:u w:val="single"/>
        </w:rPr>
        <w:instrText xml:space="preserve"> \* MERGEFORMAT </w:instrText>
      </w:r>
      <w:r w:rsidRPr="00DF1B74">
        <w:rPr>
          <w:color w:val="0000FF"/>
          <w:u w:val="single"/>
        </w:rPr>
      </w:r>
      <w:r w:rsidRPr="00DF1B74">
        <w:rPr>
          <w:color w:val="0000FF"/>
          <w:u w:val="single"/>
        </w:rPr>
        <w:fldChar w:fldCharType="separate"/>
      </w:r>
      <w:r w:rsidR="00EB0586" w:rsidRPr="00DF1B74">
        <w:rPr>
          <w:color w:val="0000FF"/>
          <w:u w:val="single"/>
        </w:rPr>
        <w:t>REQ^%ZTLOAD: Requeue a Task</w:t>
      </w:r>
      <w:r w:rsidRPr="00DF1B74">
        <w:rPr>
          <w:color w:val="0000FF"/>
          <w:u w:val="single"/>
        </w:rPr>
        <w:fldChar w:fldCharType="end"/>
      </w:r>
      <w:r w:rsidR="00261973">
        <w:t xml:space="preserve"> API</w:t>
      </w:r>
      <w:r w:rsidR="00DF1B74">
        <w:t>—T</w:t>
      </w:r>
      <w:r w:rsidRPr="006B2FCC">
        <w:t>o schedule the print task when the gather task finishes.</w:t>
      </w:r>
    </w:p>
    <w:p w14:paraId="1810B5D6" w14:textId="77777777" w:rsidR="00DF1192" w:rsidRPr="006B2FCC" w:rsidRDefault="00DF1192" w:rsidP="00DF1192">
      <w:pPr>
        <w:pStyle w:val="BodyText6"/>
      </w:pPr>
    </w:p>
    <w:p w14:paraId="37577DFB" w14:textId="570AE44B" w:rsidR="002B3561" w:rsidRDefault="004B7C96" w:rsidP="006D5266">
      <w:pPr>
        <w:pStyle w:val="Note"/>
      </w:pPr>
      <w:r>
        <w:rPr>
          <w:noProof/>
          <w:lang w:eastAsia="en-US"/>
        </w:rPr>
        <w:drawing>
          <wp:inline distT="0" distB="0" distL="0" distR="0" wp14:anchorId="5BFA6F4B" wp14:editId="7AC802B0">
            <wp:extent cx="285750" cy="285750"/>
            <wp:effectExtent l="0" t="0" r="0" b="0"/>
            <wp:docPr id="452" name="Picture 4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r w:rsidR="006D5266" w:rsidRPr="006B2FCC">
        <w:rPr>
          <w:b/>
          <w:iCs/>
        </w:rPr>
        <w:t xml:space="preserve">NOTE: </w:t>
      </w:r>
      <w:r w:rsidR="006D5266" w:rsidRPr="006B2FCC">
        <w:t xml:space="preserve">You could also use the </w:t>
      </w:r>
      <w:r w:rsidR="006D5266" w:rsidRPr="006D5266">
        <w:rPr>
          <w:color w:val="0000FF"/>
          <w:u w:val="single"/>
        </w:rPr>
        <w:fldChar w:fldCharType="begin" w:fldLock="1"/>
      </w:r>
      <w:r w:rsidR="006D5266" w:rsidRPr="006D5266">
        <w:rPr>
          <w:color w:val="0000FF"/>
          <w:u w:val="single"/>
        </w:rPr>
        <w:instrText xml:space="preserve"> REF _Ref125424162 \h  \* MERGEFORMAT </w:instrText>
      </w:r>
      <w:r w:rsidR="006D5266" w:rsidRPr="006D5266">
        <w:rPr>
          <w:color w:val="0000FF"/>
          <w:u w:val="single"/>
        </w:rPr>
      </w:r>
      <w:r w:rsidR="006D5266" w:rsidRPr="006D5266">
        <w:rPr>
          <w:color w:val="0000FF"/>
          <w:u w:val="single"/>
        </w:rPr>
        <w:fldChar w:fldCharType="separate"/>
      </w:r>
      <w:r w:rsidR="00EB0586" w:rsidRPr="00EB0586">
        <w:rPr>
          <w:color w:val="0000FF"/>
          <w:u w:val="single"/>
        </w:rPr>
        <w:t>$$REQQ^XUTMDEVQ(): Schedule Second Part of a Task</w:t>
      </w:r>
      <w:r w:rsidR="006D5266" w:rsidRPr="006D5266">
        <w:rPr>
          <w:color w:val="0000FF"/>
          <w:u w:val="single"/>
        </w:rPr>
        <w:fldChar w:fldCharType="end"/>
      </w:r>
      <w:r w:rsidR="00261973">
        <w:t xml:space="preserve"> API</w:t>
      </w:r>
      <w:r w:rsidR="006D5266" w:rsidRPr="006B2FCC">
        <w:t xml:space="preserve"> to schedule the print task.</w:t>
      </w:r>
    </w:p>
    <w:p w14:paraId="57E50383" w14:textId="77777777" w:rsidR="00DA1BFA" w:rsidRPr="006B2FCC" w:rsidRDefault="00DA1BFA" w:rsidP="00DA1BFA">
      <w:pPr>
        <w:pStyle w:val="BodyText6"/>
      </w:pPr>
    </w:p>
    <w:p w14:paraId="3288C487" w14:textId="68B1282D" w:rsidR="001A088C" w:rsidRPr="006B2FCC" w:rsidRDefault="001A088C" w:rsidP="00BC5B57">
      <w:pPr>
        <w:pStyle w:val="Caption"/>
      </w:pPr>
      <w:bookmarkStart w:id="1599" w:name="_Ref500336605"/>
      <w:bookmarkStart w:id="1600" w:name="_Toc200270038"/>
      <w:bookmarkStart w:id="1601" w:name="_Toc148365285"/>
      <w:r w:rsidRPr="006B2FCC">
        <w:t xml:space="preserve">Figure </w:t>
      </w:r>
      <w:fldSimple w:instr=" SEQ Figure \* ARABIC ">
        <w:r w:rsidR="00C57752">
          <w:rPr>
            <w:noProof/>
          </w:rPr>
          <w:t>218</w:t>
        </w:r>
      </w:fldSimple>
      <w:bookmarkEnd w:id="1599"/>
      <w:r w:rsidR="002D4A5F">
        <w:t>:</w:t>
      </w:r>
      <w:r w:rsidRPr="006B2FCC">
        <w:t xml:space="preserve"> $$NODEV^XUTMDEVQ</w:t>
      </w:r>
      <w:r w:rsidR="00EF784D">
        <w:t xml:space="preserve"> API—</w:t>
      </w:r>
      <w:r w:rsidR="00334A39">
        <w:t>Sample C</w:t>
      </w:r>
      <w:r w:rsidRPr="006B2FCC">
        <w:t>ode</w:t>
      </w:r>
      <w:bookmarkEnd w:id="1600"/>
      <w:bookmarkEnd w:id="1601"/>
    </w:p>
    <w:p w14:paraId="43E83E51" w14:textId="428461EE" w:rsidR="002B3561" w:rsidRPr="006B2FCC" w:rsidRDefault="002B3561" w:rsidP="00F77926">
      <w:pPr>
        <w:pStyle w:val="Code"/>
      </w:pPr>
      <w:r w:rsidRPr="006B2FCC">
        <w:t>ARHBQQ   ;SFVAMC/</w:t>
      </w:r>
      <w:r w:rsidR="00C54231">
        <w:t>REDACTED</w:t>
      </w:r>
      <w:r w:rsidRPr="006B2FCC">
        <w:t xml:space="preserve"> -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3FAB8A02" w14:textId="77777777" w:rsidR="002B3561" w:rsidRPr="006B2FCC" w:rsidRDefault="002B3561" w:rsidP="00F77926">
      <w:pPr>
        <w:pStyle w:val="Code"/>
      </w:pPr>
      <w:r w:rsidRPr="006B2FCC">
        <w:t xml:space="preserve">         ;;1.1</w:t>
      </w:r>
    </w:p>
    <w:p w14:paraId="32DA4DBD" w14:textId="77777777" w:rsidR="002B3561" w:rsidRPr="006B2FCC" w:rsidRDefault="002B3561" w:rsidP="00F77926">
      <w:pPr>
        <w:pStyle w:val="Code"/>
      </w:pPr>
      <w:r w:rsidRPr="006B2FCC">
        <w:t>DEV      ;</w:t>
      </w:r>
    </w:p>
    <w:p w14:paraId="7BE50B6C" w14:textId="77777777" w:rsidR="002B3561" w:rsidRPr="006B2FCC" w:rsidRDefault="002B3561" w:rsidP="00F77926">
      <w:pPr>
        <w:pStyle w:val="Code"/>
      </w:pPr>
      <w:r w:rsidRPr="006B2FCC">
        <w:t xml:space="preserve">         N ARH,ARHZTSK,X</w:t>
      </w:r>
    </w:p>
    <w:p w14:paraId="1CF41E2E" w14:textId="77777777" w:rsidR="002B3561" w:rsidRPr="006B2FCC" w:rsidRDefault="002B3561" w:rsidP="00F77926">
      <w:pPr>
        <w:pStyle w:val="Code"/>
      </w:pPr>
      <w:r w:rsidRPr="006B2FCC">
        <w:t xml:space="preserve">         ;The user doesn</w:t>
      </w:r>
      <w:r w:rsidR="00FF3F33">
        <w:t>’</w:t>
      </w:r>
      <w:r w:rsidRPr="006B2FCC">
        <w:t>t know it, but he</w:t>
      </w:r>
      <w:r w:rsidR="00FF3F33">
        <w:t>’</w:t>
      </w:r>
      <w:r w:rsidRPr="006B2FCC">
        <w:t>s actually queuing the second task,</w:t>
      </w:r>
    </w:p>
    <w:p w14:paraId="5C368C92" w14:textId="77777777" w:rsidR="002B3561" w:rsidRPr="006B2FCC" w:rsidRDefault="002B3561" w:rsidP="00F77926">
      <w:pPr>
        <w:pStyle w:val="Code"/>
      </w:pPr>
      <w:r w:rsidRPr="006B2FCC">
        <w:t xml:space="preserve">         ;the </w:t>
      </w:r>
      <w:r w:rsidR="00FF3F33">
        <w:t>“</w:t>
      </w:r>
      <w:r w:rsidRPr="006B2FCC">
        <w:t>print</w:t>
      </w:r>
      <w:r w:rsidR="00FF3F33">
        <w:t>”</w:t>
      </w:r>
      <w:r w:rsidRPr="006B2FCC">
        <w:t xml:space="preserve"> portion of the job.  The only question the user will be</w:t>
      </w:r>
    </w:p>
    <w:p w14:paraId="33BBB048" w14:textId="77777777" w:rsidR="002B3561" w:rsidRPr="006B2FCC" w:rsidRDefault="002B3561" w:rsidP="00F77926">
      <w:pPr>
        <w:pStyle w:val="Code"/>
      </w:pPr>
      <w:r w:rsidRPr="006B2FCC">
        <w:t xml:space="preserve">         ;asked is to select the device.</w:t>
      </w:r>
    </w:p>
    <w:p w14:paraId="42667B92" w14:textId="77777777" w:rsidR="002B3561" w:rsidRPr="006B2FCC" w:rsidRDefault="002B3561" w:rsidP="00F77926">
      <w:pPr>
        <w:pStyle w:val="Code"/>
      </w:pPr>
      <w:r w:rsidRPr="006B2FCC">
        <w:t xml:space="preserve">         S ARH(</w:t>
      </w:r>
      <w:r w:rsidR="00FF3F33">
        <w:t>“</w:t>
      </w:r>
      <w:r w:rsidRPr="006B2FCC">
        <w:t>ZTDTH</w:t>
      </w:r>
      <w:r w:rsidR="00FF3F33">
        <w:t>”</w:t>
      </w:r>
      <w:r w:rsidRPr="006B2FCC">
        <w:t>)=</w:t>
      </w:r>
      <w:r w:rsidR="00FF3F33">
        <w:t>“</w:t>
      </w:r>
      <w:r w:rsidRPr="006B2FCC">
        <w:t>@</w:t>
      </w:r>
      <w:r w:rsidR="00FF3F33">
        <w:t>”</w:t>
      </w:r>
      <w:r w:rsidRPr="006B2FCC">
        <w:t xml:space="preserve"> ;Don</w:t>
      </w:r>
      <w:r w:rsidR="00FF3F33">
        <w:t>’</w:t>
      </w:r>
      <w:r w:rsidRPr="006B2FCC">
        <w:t>t schedule the task to run, we</w:t>
      </w:r>
      <w:r w:rsidR="00FF3F33">
        <w:t>’</w:t>
      </w:r>
      <w:r w:rsidRPr="006B2FCC">
        <w:t>ll do it later.</w:t>
      </w:r>
    </w:p>
    <w:p w14:paraId="709F5977" w14:textId="77777777" w:rsidR="002B3561" w:rsidRPr="006B2FCC" w:rsidRDefault="002B3561" w:rsidP="00F77926">
      <w:pPr>
        <w:pStyle w:val="Code"/>
      </w:pPr>
      <w:r w:rsidRPr="006B2FCC">
        <w:t xml:space="preserve">         ;In the following, the </w:t>
      </w:r>
      <w:r w:rsidR="00FF3F33">
        <w:t>“</w:t>
      </w:r>
      <w:r w:rsidRPr="006B2FCC">
        <w:t>Q</w:t>
      </w:r>
      <w:r w:rsidR="00FF3F33">
        <w:t>”</w:t>
      </w:r>
      <w:r w:rsidRPr="006B2FCC">
        <w:t xml:space="preserve"> sets IOP=Q, which forces </w:t>
      </w:r>
      <w:r w:rsidR="001B5FC7" w:rsidRPr="006B2FCC">
        <w:t>queuing</w:t>
      </w:r>
      <w:r w:rsidRPr="006B2FCC">
        <w:t>.</w:t>
      </w:r>
    </w:p>
    <w:p w14:paraId="2C382ABC" w14:textId="77777777" w:rsidR="002B3561" w:rsidRPr="006B2FCC" w:rsidRDefault="002B3561" w:rsidP="00F77926">
      <w:pPr>
        <w:pStyle w:val="Code"/>
      </w:pPr>
      <w:r w:rsidRPr="006B2FCC">
        <w:t xml:space="preserve">         S X=$$DEV^XUTMDEVQ(</w:t>
      </w:r>
      <w:r w:rsidR="00FF3F33">
        <w:t>“</w:t>
      </w:r>
      <w:r w:rsidRPr="006B2FCC">
        <w:t>PRINT^ARHBQQ</w:t>
      </w:r>
      <w:r w:rsidR="00FF3F33">
        <w:t>”</w:t>
      </w:r>
      <w:r w:rsidRPr="006B2FCC">
        <w:t>,</w:t>
      </w:r>
      <w:r w:rsidR="00FF3F33">
        <w:t>”</w:t>
      </w:r>
      <w:r w:rsidRPr="006B2FCC">
        <w:t>ARHB Print</w:t>
      </w:r>
      <w:r w:rsidR="00FF3F33">
        <w:t>”</w:t>
      </w:r>
      <w:r w:rsidRPr="006B2FCC">
        <w:t>,,.ARH,,</w:t>
      </w:r>
      <w:r w:rsidR="00FF3F33">
        <w:t>”</w:t>
      </w:r>
      <w:r w:rsidRPr="006B2FCC">
        <w:t>Q</w:t>
      </w:r>
      <w:r w:rsidR="00FF3F33">
        <w:t>”</w:t>
      </w:r>
      <w:r w:rsidRPr="006B2FCC">
        <w:t>,1)</w:t>
      </w:r>
    </w:p>
    <w:p w14:paraId="01CC358F" w14:textId="77777777" w:rsidR="002B3561" w:rsidRPr="006B2FCC" w:rsidRDefault="002B3561" w:rsidP="00F77926">
      <w:pPr>
        <w:pStyle w:val="Code"/>
      </w:pPr>
      <w:r w:rsidRPr="006B2FCC">
        <w:t xml:space="preserve">         W !,</w:t>
      </w:r>
      <w:r w:rsidR="009758D3">
        <w:t>“</w:t>
      </w:r>
      <w:r w:rsidRPr="006B2FCC">
        <w:t>X=</w:t>
      </w:r>
      <w:r w:rsidR="009758D3">
        <w:t>”</w:t>
      </w:r>
      <w:r w:rsidRPr="006B2FCC">
        <w:t>,X</w:t>
      </w:r>
    </w:p>
    <w:p w14:paraId="122F5876" w14:textId="77777777" w:rsidR="002B3561" w:rsidRPr="006B2FCC" w:rsidRDefault="002B3561" w:rsidP="00F77926">
      <w:pPr>
        <w:pStyle w:val="Code"/>
      </w:pPr>
      <w:r w:rsidRPr="006B2FCC">
        <w:t xml:space="preserve">         Q:X&lt;1</w:t>
      </w:r>
    </w:p>
    <w:p w14:paraId="3D617279" w14:textId="77777777" w:rsidR="002B3561" w:rsidRPr="006B2FCC" w:rsidRDefault="002B3561" w:rsidP="00F77926">
      <w:pPr>
        <w:pStyle w:val="Code"/>
      </w:pPr>
      <w:r w:rsidRPr="006B2FCC">
        <w:t xml:space="preserve">         N ARH</w:t>
      </w:r>
    </w:p>
    <w:p w14:paraId="5E716100" w14:textId="77777777" w:rsidR="002B3561" w:rsidRPr="006B2FCC" w:rsidRDefault="002B3561" w:rsidP="00F77926">
      <w:pPr>
        <w:pStyle w:val="Code"/>
      </w:pPr>
      <w:r w:rsidRPr="006B2FCC">
        <w:t xml:space="preserve">         ;Now queue the first task, the </w:t>
      </w:r>
      <w:r w:rsidR="00FF3F33">
        <w:t>“</w:t>
      </w:r>
      <w:r w:rsidRPr="006B2FCC">
        <w:t>gather</w:t>
      </w:r>
      <w:r w:rsidR="00FF3F33">
        <w:t>”</w:t>
      </w:r>
      <w:r w:rsidRPr="006B2FCC">
        <w:t xml:space="preserve"> portion of the job.  The user</w:t>
      </w:r>
    </w:p>
    <w:p w14:paraId="3EA31D0F" w14:textId="77777777" w:rsidR="002B3561" w:rsidRPr="006B2FCC" w:rsidRDefault="002B3561" w:rsidP="00F77926">
      <w:pPr>
        <w:pStyle w:val="Code"/>
      </w:pPr>
      <w:r w:rsidRPr="006B2FCC">
        <w:t xml:space="preserve">         ;won</w:t>
      </w:r>
      <w:r w:rsidR="00FF3F33">
        <w:t>’</w:t>
      </w:r>
      <w:r w:rsidRPr="006B2FCC">
        <w:t>t be asked any questions.</w:t>
      </w:r>
    </w:p>
    <w:p w14:paraId="129E9D0C" w14:textId="77777777" w:rsidR="002B3561" w:rsidRPr="006B2FCC" w:rsidRDefault="002B3561" w:rsidP="00F77926">
      <w:pPr>
        <w:pStyle w:val="Code"/>
      </w:pPr>
      <w:r w:rsidRPr="006B2FCC">
        <w:t xml:space="preserve">         S ARHZTSK=X ; Save the ZTSK number of the </w:t>
      </w:r>
      <w:r w:rsidR="00FF3F33">
        <w:t>“</w:t>
      </w:r>
      <w:r w:rsidRPr="006B2FCC">
        <w:t>print</w:t>
      </w:r>
      <w:r w:rsidR="00FF3F33">
        <w:t>”</w:t>
      </w:r>
      <w:r w:rsidRPr="006B2FCC">
        <w:t xml:space="preserve"> task.</w:t>
      </w:r>
    </w:p>
    <w:p w14:paraId="69FB8B9B" w14:textId="77777777" w:rsidR="002B3561" w:rsidRPr="006B2FCC" w:rsidRDefault="002B3561" w:rsidP="00F77926">
      <w:pPr>
        <w:pStyle w:val="Code"/>
      </w:pPr>
      <w:r w:rsidRPr="006B2FCC">
        <w:t xml:space="preserve">         S ARH(</w:t>
      </w:r>
      <w:r w:rsidR="00FF3F33">
        <w:t>“</w:t>
      </w:r>
      <w:r w:rsidRPr="006B2FCC">
        <w:t>ZTDTH</w:t>
      </w:r>
      <w:r w:rsidR="00FF3F33">
        <w:t>”</w:t>
      </w:r>
      <w:r w:rsidRPr="006B2FCC">
        <w:t>)=$H ; Force the task to start now.</w:t>
      </w:r>
    </w:p>
    <w:p w14:paraId="7227A6A0" w14:textId="77777777" w:rsidR="002B3561" w:rsidRPr="006B2FCC" w:rsidRDefault="002B3561" w:rsidP="00F77926">
      <w:pPr>
        <w:pStyle w:val="Code"/>
      </w:pPr>
      <w:r w:rsidRPr="006B2FCC">
        <w:t xml:space="preserve">         ;To ask the user the start time, comment out the above line.</w:t>
      </w:r>
    </w:p>
    <w:p w14:paraId="763048D9" w14:textId="77777777" w:rsidR="002B3561" w:rsidRPr="006B2FCC" w:rsidRDefault="002B3561" w:rsidP="00F77926">
      <w:pPr>
        <w:pStyle w:val="Code"/>
      </w:pPr>
      <w:r w:rsidRPr="006B2FCC">
        <w:t xml:space="preserve">         S X=$$NODEV^XUTMDEVQ(</w:t>
      </w:r>
      <w:r w:rsidR="00FF3F33">
        <w:t>“</w:t>
      </w:r>
      <w:r w:rsidRPr="006B2FCC">
        <w:t>GATHER^ARHBQQ</w:t>
      </w:r>
      <w:r w:rsidR="00FF3F33">
        <w:t>”</w:t>
      </w:r>
      <w:r w:rsidRPr="006B2FCC">
        <w:t>,</w:t>
      </w:r>
      <w:r w:rsidR="009758D3">
        <w:t>“</w:t>
      </w:r>
      <w:r w:rsidRPr="006B2FCC">
        <w:t>ARHB Gather</w:t>
      </w:r>
      <w:r w:rsidR="00FF3F33">
        <w:t>”</w:t>
      </w:r>
      <w:r w:rsidRPr="006B2FCC">
        <w:t>,</w:t>
      </w:r>
      <w:r w:rsidR="009758D3">
        <w:t>“</w:t>
      </w:r>
      <w:r w:rsidRPr="006B2FCC">
        <w:t>ARHZTSK</w:t>
      </w:r>
      <w:r w:rsidR="00FF3F33">
        <w:t>”</w:t>
      </w:r>
      <w:r w:rsidRPr="006B2FCC">
        <w:t>,.ARH,1)</w:t>
      </w:r>
    </w:p>
    <w:p w14:paraId="3567AF6F" w14:textId="77777777" w:rsidR="002B3561" w:rsidRPr="006B2FCC" w:rsidRDefault="002B3561" w:rsidP="00F77926">
      <w:pPr>
        <w:pStyle w:val="Code"/>
      </w:pPr>
      <w:r w:rsidRPr="006B2FCC">
        <w:t xml:space="preserve">         W !,</w:t>
      </w:r>
      <w:r w:rsidR="009758D3">
        <w:t>“</w:t>
      </w:r>
      <w:r w:rsidRPr="006B2FCC">
        <w:t>X=</w:t>
      </w:r>
      <w:r w:rsidR="009758D3">
        <w:t>”</w:t>
      </w:r>
      <w:r w:rsidRPr="006B2FCC">
        <w:t>,X</w:t>
      </w:r>
    </w:p>
    <w:p w14:paraId="65C1FFE0" w14:textId="77777777" w:rsidR="002B3561" w:rsidRPr="006B2FCC" w:rsidRDefault="002B3561" w:rsidP="00F77926">
      <w:pPr>
        <w:pStyle w:val="Code"/>
      </w:pPr>
      <w:r w:rsidRPr="006B2FCC">
        <w:t xml:space="preserve">         Q</w:t>
      </w:r>
    </w:p>
    <w:p w14:paraId="5E822A50" w14:textId="77777777" w:rsidR="0031477E" w:rsidRPr="006B2FCC" w:rsidRDefault="0031477E" w:rsidP="0029217A">
      <w:pPr>
        <w:pStyle w:val="BodyText6"/>
      </w:pPr>
    </w:p>
    <w:p w14:paraId="429E1528" w14:textId="77777777" w:rsidR="00B51674" w:rsidRPr="006B2FCC" w:rsidRDefault="00B51674" w:rsidP="00C54011">
      <w:pPr>
        <w:pStyle w:val="Heading3"/>
      </w:pPr>
      <w:bookmarkStart w:id="1602" w:name="qq_xutmdevq"/>
      <w:bookmarkStart w:id="1603" w:name="_Ref125436679"/>
      <w:bookmarkStart w:id="1604" w:name="_Toc148367926"/>
      <w:r w:rsidRPr="006B2FCC">
        <w:lastRenderedPageBreak/>
        <w:t>$$QQ^XUTMDEVQ</w:t>
      </w:r>
      <w:bookmarkEnd w:id="1602"/>
      <w:r w:rsidRPr="006B2FCC">
        <w:t xml:space="preserve">(): </w:t>
      </w:r>
      <w:r w:rsidR="001B2844" w:rsidRPr="006B2FCC">
        <w:t>Double Queue—Direct Queuing in a Single Call</w:t>
      </w:r>
      <w:bookmarkEnd w:id="1603"/>
      <w:bookmarkEnd w:id="1604"/>
    </w:p>
    <w:p w14:paraId="459E6E0E" w14:textId="77777777" w:rsidR="00121522" w:rsidRDefault="00121522" w:rsidP="00121522">
      <w:pPr>
        <w:pStyle w:val="APIText"/>
        <w:keepNext/>
        <w:keepLines/>
      </w:pPr>
      <w:r w:rsidRPr="006B2FCC">
        <w:rPr>
          <w:b/>
        </w:rPr>
        <w:t>Reference Type</w:t>
      </w:r>
      <w:r>
        <w:rPr>
          <w:b/>
        </w:rPr>
        <w:t>:</w:t>
      </w:r>
      <w:r>
        <w:rPr>
          <w:b/>
        </w:rPr>
        <w:tab/>
      </w:r>
      <w:r w:rsidR="006100D9" w:rsidRPr="006B2FCC">
        <w:t>Supported</w:t>
      </w:r>
      <w:r w:rsidR="006100D9" w:rsidRPr="006B2FCC">
        <w:fldChar w:fldCharType="begin"/>
      </w:r>
      <w:r w:rsidR="006100D9" w:rsidRPr="006B2FCC">
        <w:instrText xml:space="preserve">XE </w:instrText>
      </w:r>
      <w:r w:rsidR="006100D9">
        <w:instrText>“</w:instrText>
      </w:r>
      <w:r w:rsidR="006100D9" w:rsidRPr="006B2FCC">
        <w:instrText>XUTMDEVQ:$$QQ^XUTMDEVQ</w:instrText>
      </w:r>
      <w:r w:rsidR="006100D9">
        <w:instrText>”</w:instrText>
      </w:r>
      <w:r w:rsidR="006100D9" w:rsidRPr="006B2FCC">
        <w:fldChar w:fldCharType="end"/>
      </w:r>
      <w:r w:rsidR="006100D9" w:rsidRPr="006B2FCC">
        <w:fldChar w:fldCharType="begin"/>
      </w:r>
      <w:r w:rsidR="006100D9" w:rsidRPr="006B2FCC">
        <w:instrText xml:space="preserve">XE </w:instrText>
      </w:r>
      <w:r w:rsidR="006100D9">
        <w:instrText>“</w:instrText>
      </w:r>
      <w:r w:rsidR="006100D9" w:rsidRPr="006B2FCC">
        <w:instrText>$$QQ^XUTMDEVQ</w:instrText>
      </w:r>
      <w:r w:rsidR="006100D9">
        <w:instrText>”</w:instrText>
      </w:r>
      <w:r w:rsidR="006100D9" w:rsidRPr="006B2FCC">
        <w:fldChar w:fldCharType="end"/>
      </w:r>
      <w:r w:rsidR="006100D9" w:rsidRPr="006B2FCC">
        <w:fldChar w:fldCharType="begin"/>
      </w:r>
      <w:r w:rsidR="006100D9" w:rsidRPr="006B2FCC">
        <w:instrText xml:space="preserve">XE </w:instrText>
      </w:r>
      <w:r w:rsidR="006100D9">
        <w:instrText>“</w:instrText>
      </w:r>
      <w:r w:rsidR="006100D9" w:rsidRPr="006B2FCC">
        <w:instrText>TaskMan:$$QQ^XUTMDEVQ</w:instrText>
      </w:r>
      <w:r w:rsidR="006100D9">
        <w:instrText>”</w:instrText>
      </w:r>
      <w:r w:rsidR="006100D9" w:rsidRPr="006B2FCC">
        <w:fldChar w:fldCharType="end"/>
      </w:r>
      <w:r w:rsidR="006100D9" w:rsidRPr="006B2FCC">
        <w:rPr>
          <w:vanish/>
        </w:rPr>
        <w:fldChar w:fldCharType="begin"/>
      </w:r>
      <w:r w:rsidR="006100D9" w:rsidRPr="006B2FCC">
        <w:rPr>
          <w:vanish/>
        </w:rPr>
        <w:instrText xml:space="preserve"> XE </w:instrText>
      </w:r>
      <w:r w:rsidR="006100D9">
        <w:rPr>
          <w:vanish/>
        </w:rPr>
        <w:instrText>“</w:instrText>
      </w:r>
      <w:r w:rsidR="006100D9" w:rsidRPr="006B2FCC">
        <w:instrText>Reference Type:Supported:$$QQ^XUTMDEVQ</w:instrText>
      </w:r>
      <w:r w:rsidR="006100D9">
        <w:instrText>”</w:instrText>
      </w:r>
      <w:r w:rsidR="006100D9" w:rsidRPr="006B2FCC">
        <w:instrText xml:space="preserve"> </w:instrText>
      </w:r>
      <w:r w:rsidR="006100D9" w:rsidRPr="006B2FCC">
        <w:rPr>
          <w:vanish/>
        </w:rPr>
        <w:fldChar w:fldCharType="end"/>
      </w:r>
    </w:p>
    <w:p w14:paraId="69F0F6B6" w14:textId="77777777" w:rsidR="00121522" w:rsidRDefault="00121522" w:rsidP="00121522">
      <w:pPr>
        <w:pStyle w:val="APIText"/>
        <w:keepNext/>
        <w:keepLines/>
      </w:pPr>
      <w:r w:rsidRPr="006B2FCC">
        <w:rPr>
          <w:b/>
        </w:rPr>
        <w:t>Category</w:t>
      </w:r>
      <w:r>
        <w:rPr>
          <w:b/>
        </w:rPr>
        <w:t>:</w:t>
      </w:r>
      <w:r>
        <w:rPr>
          <w:b/>
        </w:rPr>
        <w:tab/>
      </w:r>
      <w:r w:rsidR="006100D9" w:rsidRPr="006B2FCC">
        <w:t>TaskMan</w:t>
      </w:r>
    </w:p>
    <w:p w14:paraId="5C3585F9" w14:textId="77777777" w:rsidR="00121522" w:rsidRPr="0084064A" w:rsidRDefault="00121522" w:rsidP="00121522">
      <w:pPr>
        <w:pStyle w:val="APIText"/>
        <w:keepNext/>
        <w:keepLines/>
      </w:pPr>
      <w:r>
        <w:rPr>
          <w:b/>
        </w:rPr>
        <w:t>ICR #:</w:t>
      </w:r>
      <w:r w:rsidRPr="0084064A">
        <w:tab/>
      </w:r>
      <w:r w:rsidR="006100D9" w:rsidRPr="006B2FCC">
        <w:t>1519</w:t>
      </w:r>
    </w:p>
    <w:p w14:paraId="0C6183D7" w14:textId="77777777" w:rsidR="00121522" w:rsidRDefault="00121522" w:rsidP="006100D9">
      <w:pPr>
        <w:pStyle w:val="APIText"/>
        <w:keepNext/>
        <w:keepLines/>
        <w:rPr>
          <w:szCs w:val="22"/>
        </w:rPr>
      </w:pPr>
      <w:r w:rsidRPr="006B2FCC">
        <w:rPr>
          <w:b/>
        </w:rPr>
        <w:t>Description</w:t>
      </w:r>
      <w:r>
        <w:rPr>
          <w:b/>
        </w:rPr>
        <w:t>:</w:t>
      </w:r>
      <w:r w:rsidRPr="0084064A">
        <w:tab/>
      </w:r>
      <w:r w:rsidR="0041768F">
        <w:rPr>
          <w:szCs w:val="22"/>
        </w:rPr>
        <w:t xml:space="preserve">The </w:t>
      </w:r>
      <w:r w:rsidR="0041768F" w:rsidRPr="006B2FCC">
        <w:t>$$QQ^XUTMDEVQ</w:t>
      </w:r>
      <w:r w:rsidR="006100D9" w:rsidRPr="006B2FCC">
        <w:rPr>
          <w:szCs w:val="22"/>
        </w:rPr>
        <w:t xml:space="preserve"> extrinsic function </w:t>
      </w:r>
      <w:r w:rsidR="006100D9" w:rsidRPr="006B2FCC">
        <w:t xml:space="preserve">encapsulates the logic to handle direct queuing in a single call. </w:t>
      </w:r>
      <w:r w:rsidR="006100D9" w:rsidRPr="006B2FCC">
        <w:rPr>
          <w:szCs w:val="22"/>
        </w:rPr>
        <w:t>This extrinsic function does a double queuing:</w:t>
      </w:r>
    </w:p>
    <w:p w14:paraId="140B958B" w14:textId="77777777" w:rsidR="006100D9" w:rsidRDefault="006100D9" w:rsidP="006100D9">
      <w:pPr>
        <w:pStyle w:val="APIDescriptionListBullet"/>
        <w:keepNext/>
        <w:keepLines/>
      </w:pPr>
      <w:r w:rsidRPr="006B2FCC">
        <w:t xml:space="preserve">Queue up the second task to a device, but do </w:t>
      </w:r>
      <w:r w:rsidRPr="006B2FCC">
        <w:rPr>
          <w:i/>
        </w:rPr>
        <w:t>not</w:t>
      </w:r>
      <w:r w:rsidRPr="006B2FCC">
        <w:t xml:space="preserve"> schedule the task in TaskMan.</w:t>
      </w:r>
    </w:p>
    <w:p w14:paraId="1B749F15" w14:textId="77777777" w:rsidR="006100D9" w:rsidRDefault="006100D9" w:rsidP="006100D9">
      <w:pPr>
        <w:pStyle w:val="APIDescriptionListBullet"/>
      </w:pPr>
      <w:r w:rsidRPr="006B2FCC">
        <w:t xml:space="preserve">Queue up the first task to </w:t>
      </w:r>
      <w:r w:rsidRPr="0041768F">
        <w:rPr>
          <w:b/>
        </w:rPr>
        <w:t>ZTIO=“”</w:t>
      </w:r>
      <w:r w:rsidRPr="006B2FCC">
        <w:t xml:space="preserve"> and schedule it.</w:t>
      </w:r>
    </w:p>
    <w:p w14:paraId="57A69791" w14:textId="77777777" w:rsidR="00823B1C" w:rsidRDefault="00823B1C" w:rsidP="00823B1C">
      <w:pPr>
        <w:pStyle w:val="BodyText6"/>
      </w:pPr>
    </w:p>
    <w:p w14:paraId="6407BB33" w14:textId="1ECDC90C" w:rsidR="006100D9" w:rsidRDefault="006100D9" w:rsidP="006100D9">
      <w:pPr>
        <w:pStyle w:val="APIDescriptionText"/>
      </w:pPr>
      <w:r>
        <w:t xml:space="preserve">If it </w:t>
      </w:r>
      <w:r w:rsidRPr="006B2FCC">
        <w:t>take</w:t>
      </w:r>
      <w:r>
        <w:t>s</w:t>
      </w:r>
      <w:r w:rsidRPr="006B2FCC">
        <w:t xml:space="preserve"> a long time to gather and print data, users should split the job into two tasks:</w:t>
      </w:r>
    </w:p>
    <w:p w14:paraId="17A573D0" w14:textId="77777777" w:rsidR="006100D9" w:rsidRDefault="006100D9" w:rsidP="00EB503B">
      <w:pPr>
        <w:pStyle w:val="APIDescriptionListNumber"/>
        <w:numPr>
          <w:ilvl w:val="0"/>
          <w:numId w:val="54"/>
        </w:numPr>
        <w:ind w:left="2880"/>
      </w:pPr>
      <w:r w:rsidRPr="0041768F">
        <w:rPr>
          <w:b/>
        </w:rPr>
        <w:t>Gather Data—</w:t>
      </w:r>
      <w:r w:rsidRPr="00080F80">
        <w:t>The first task gathers the data.</w:t>
      </w:r>
    </w:p>
    <w:p w14:paraId="4158B5B3" w14:textId="77777777" w:rsidR="006100D9" w:rsidRDefault="006100D9" w:rsidP="00EB503B">
      <w:pPr>
        <w:pStyle w:val="APIDescriptionListNumber"/>
        <w:numPr>
          <w:ilvl w:val="0"/>
          <w:numId w:val="54"/>
        </w:numPr>
        <w:ind w:left="2880"/>
      </w:pPr>
      <w:r w:rsidRPr="0041768F">
        <w:rPr>
          <w:b/>
        </w:rPr>
        <w:t>Print Data—</w:t>
      </w:r>
      <w:r w:rsidRPr="00080F80">
        <w:t>The second task prints the data.</w:t>
      </w:r>
    </w:p>
    <w:p w14:paraId="12123F91" w14:textId="77777777" w:rsidR="00823B1C" w:rsidRDefault="00823B1C" w:rsidP="00823B1C">
      <w:pPr>
        <w:pStyle w:val="BodyText6"/>
      </w:pPr>
    </w:p>
    <w:p w14:paraId="033F6448" w14:textId="2D117716" w:rsidR="006100D9" w:rsidRPr="006B2FCC" w:rsidRDefault="006100D9" w:rsidP="006100D9">
      <w:pPr>
        <w:pStyle w:val="APIDescriptionText"/>
      </w:pPr>
      <w:r w:rsidRPr="006B2FCC">
        <w:t>Separating the data-gathering task from the data print task helps avoid unnecessarily tying up a printer while large amounts of data are gathered.</w:t>
      </w:r>
    </w:p>
    <w:p w14:paraId="31F6BFE0" w14:textId="77777777" w:rsidR="006100D9" w:rsidRPr="006B2FCC" w:rsidRDefault="006100D9" w:rsidP="006100D9">
      <w:pPr>
        <w:pStyle w:val="APIDescriptionText"/>
      </w:pPr>
      <w:r w:rsidRPr="006B2FCC">
        <w:t xml:space="preserve">The task number of the second task (i.e., print data) is added to the saved variables with the name </w:t>
      </w:r>
      <w:r w:rsidRPr="0041768F">
        <w:rPr>
          <w:b/>
        </w:rPr>
        <w:t>XUTMQQ</w:t>
      </w:r>
      <w:r w:rsidRPr="006B2FCC">
        <w:t>. This makes it easier to schedule the second task when the first task (i.e., gather data) has finished.</w:t>
      </w:r>
    </w:p>
    <w:p w14:paraId="622BC42D" w14:textId="77777777" w:rsidR="006100D9" w:rsidRDefault="006100D9" w:rsidP="006100D9">
      <w:pPr>
        <w:pStyle w:val="APIDescriptionText"/>
      </w:pPr>
      <w:r w:rsidRPr="006B2FCC">
        <w:t xml:space="preserve">To schedule the second task to run at the end of the first task, you </w:t>
      </w:r>
      <w:r w:rsidRPr="006100D9">
        <w:rPr>
          <w:i/>
        </w:rPr>
        <w:t>must</w:t>
      </w:r>
      <w:r w:rsidRPr="006B2FCC">
        <w:t xml:space="preserve"> call the </w:t>
      </w:r>
      <w:r w:rsidRPr="006100D9">
        <w:rPr>
          <w:color w:val="0000FF"/>
          <w:u w:val="single"/>
        </w:rPr>
        <w:fldChar w:fldCharType="begin" w:fldLock="1"/>
      </w:r>
      <w:r w:rsidRPr="006100D9">
        <w:rPr>
          <w:color w:val="0000FF"/>
          <w:u w:val="single"/>
        </w:rPr>
        <w:instrText xml:space="preserve"> REF _Ref125424162 \h  \* MERGEFORMAT </w:instrText>
      </w:r>
      <w:r w:rsidRPr="006100D9">
        <w:rPr>
          <w:color w:val="0000FF"/>
          <w:u w:val="single"/>
        </w:rPr>
      </w:r>
      <w:r w:rsidRPr="006100D9">
        <w:rPr>
          <w:color w:val="0000FF"/>
          <w:u w:val="single"/>
        </w:rPr>
        <w:fldChar w:fldCharType="separate"/>
      </w:r>
      <w:r w:rsidRPr="006100D9">
        <w:rPr>
          <w:color w:val="0000FF"/>
          <w:u w:val="single"/>
        </w:rPr>
        <w:t>$$REQQ^XUTMDEVQ(): Schedule Second Part of a Task</w:t>
      </w:r>
      <w:r w:rsidRPr="006100D9">
        <w:rPr>
          <w:color w:val="0000FF"/>
          <w:u w:val="single"/>
        </w:rPr>
        <w:fldChar w:fldCharType="end"/>
      </w:r>
      <w:r>
        <w:t xml:space="preserve"> API</w:t>
      </w:r>
      <w:r w:rsidRPr="006B2FCC">
        <w:t>.</w:t>
      </w:r>
    </w:p>
    <w:p w14:paraId="4411CDFC" w14:textId="07C49282" w:rsidR="0041768F" w:rsidRDefault="0041768F" w:rsidP="00F85CEA">
      <w:pPr>
        <w:pStyle w:val="APIDescriptionNote"/>
      </w:pPr>
      <w:r>
        <w:drawing>
          <wp:inline distT="0" distB="0" distL="0" distR="0" wp14:anchorId="769D13D2" wp14:editId="6B0A29AD">
            <wp:extent cx="285750" cy="285750"/>
            <wp:effectExtent l="0" t="0" r="0" b="0"/>
            <wp:docPr id="215" name="Picture 2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41768F">
        <w:rPr>
          <w:b/>
        </w:rPr>
        <w:t>NOTE:</w:t>
      </w:r>
      <w:r>
        <w:t xml:space="preserve"> This </w:t>
      </w:r>
      <w:r w:rsidRPr="006B2FCC">
        <w:t>A</w:t>
      </w:r>
      <w:r>
        <w:t xml:space="preserve">PI was </w:t>
      </w:r>
      <w:r w:rsidR="00EA31CB">
        <w:t>released</w:t>
      </w:r>
      <w:r w:rsidRPr="006B2FCC">
        <w:t xml:space="preserve"> with Kernel Patches XU*8.0*275 and updated with </w:t>
      </w:r>
      <w:r>
        <w:t>Kernel Patch X</w:t>
      </w:r>
      <w:r w:rsidRPr="006B2FCC">
        <w:t>U*8.0*</w:t>
      </w:r>
      <w:r>
        <w:t>389.</w:t>
      </w:r>
    </w:p>
    <w:p w14:paraId="1B353782" w14:textId="77777777" w:rsidR="00DA1BFA" w:rsidRPr="0084064A" w:rsidRDefault="00DA1BFA" w:rsidP="00DA1BFA">
      <w:pPr>
        <w:pStyle w:val="BodyText6"/>
      </w:pPr>
    </w:p>
    <w:p w14:paraId="7A181C01" w14:textId="5B397524" w:rsidR="00121522" w:rsidRPr="000B37D9" w:rsidRDefault="00121522" w:rsidP="00121522">
      <w:pPr>
        <w:pStyle w:val="APIText"/>
        <w:rPr>
          <w:rFonts w:ascii="Courier New" w:hAnsi="Courier New" w:cs="Courier New"/>
          <w:sz w:val="20"/>
          <w:szCs w:val="18"/>
        </w:rPr>
      </w:pPr>
      <w:r w:rsidRPr="006B2FCC">
        <w:rPr>
          <w:b/>
        </w:rPr>
        <w:t>Format</w:t>
      </w:r>
      <w:r>
        <w:rPr>
          <w:b/>
        </w:rPr>
        <w:t>:</w:t>
      </w:r>
      <w:r w:rsidR="00DA1BFA">
        <w:t xml:space="preserve"> </w:t>
      </w:r>
      <w:r w:rsidR="006100D9" w:rsidRPr="000B37D9">
        <w:rPr>
          <w:rFonts w:ascii="Courier New" w:hAnsi="Courier New" w:cs="Courier New"/>
          <w:sz w:val="20"/>
          <w:szCs w:val="18"/>
        </w:rPr>
        <w:t>$$QQ^XUTMDEVQ(%rtn[,%desc][,%var1][,%voth1][,%zis][,iop][,%wr],%rtn2[,%desc2][,%var2][,%voth2])</w:t>
      </w:r>
    </w:p>
    <w:p w14:paraId="09F73BF1" w14:textId="77777777" w:rsidR="00CE4D43" w:rsidRDefault="00121522" w:rsidP="00CE4D43">
      <w:pPr>
        <w:pStyle w:val="APIParameters"/>
        <w:keepNext/>
        <w:keepLines/>
        <w:ind w:left="4147" w:hanging="4147"/>
      </w:pPr>
      <w:r w:rsidRPr="009D2D3D">
        <w:rPr>
          <w:b/>
        </w:rPr>
        <w:lastRenderedPageBreak/>
        <w:t>Input Parameters:</w:t>
      </w:r>
      <w:r w:rsidRPr="009D2D3D">
        <w:rPr>
          <w:b/>
        </w:rPr>
        <w:tab/>
      </w:r>
      <w:r w:rsidR="006100D9" w:rsidRPr="00833E8F">
        <w:rPr>
          <w:b/>
          <w:bCs w:val="0"/>
        </w:rPr>
        <w:t>%rtn</w:t>
      </w:r>
      <w:r w:rsidR="006100D9" w:rsidRPr="006B2FCC">
        <w:t>:</w:t>
      </w:r>
      <w:r w:rsidRPr="00672B04">
        <w:tab/>
      </w:r>
      <w:r w:rsidR="006100D9" w:rsidRPr="006B2FCC">
        <w:t>(require</w:t>
      </w:r>
      <w:r w:rsidR="006100D9">
        <w:t xml:space="preserve">d) First task that TaskMan </w:t>
      </w:r>
      <w:r w:rsidR="006100D9" w:rsidRPr="006B2FCC">
        <w:t>run</w:t>
      </w:r>
      <w:r w:rsidR="006100D9">
        <w:t>s</w:t>
      </w:r>
      <w:r w:rsidR="006100D9" w:rsidRPr="006B2FCC">
        <w:t>, usually a search and build sorted data type process (i.e., gather data). The</w:t>
      </w:r>
      <w:r w:rsidR="006100D9">
        <w:t xml:space="preserve"> API</w:t>
      </w:r>
      <w:r w:rsidR="006100D9" w:rsidRPr="006B2FCC">
        <w:t xml:space="preserve"> that TaskMan will </w:t>
      </w:r>
      <w:r w:rsidR="006100D9" w:rsidRPr="00CE4D43">
        <w:rPr>
          <w:b/>
        </w:rPr>
        <w:t>DO</w:t>
      </w:r>
      <w:r w:rsidR="006100D9" w:rsidRPr="006B2FCC">
        <w:t xml:space="preserve"> to start the task. You can specify it as </w:t>
      </w:r>
      <w:r w:rsidR="00CE4D43">
        <w:t>any of the following:</w:t>
      </w:r>
    </w:p>
    <w:p w14:paraId="6CC33D7A" w14:textId="77777777" w:rsidR="00CE4D43" w:rsidRDefault="006100D9" w:rsidP="00CE4D43">
      <w:pPr>
        <w:pStyle w:val="APIParametersListBullet"/>
        <w:keepNext/>
        <w:keepLines/>
      </w:pPr>
      <w:r>
        <w:t>“</w:t>
      </w:r>
      <w:r w:rsidRPr="006B2FCC">
        <w:t>LABEL^ROUTINE</w:t>
      </w:r>
      <w:r>
        <w:t>”</w:t>
      </w:r>
    </w:p>
    <w:p w14:paraId="191A629D" w14:textId="77777777" w:rsidR="00CE4D43" w:rsidRDefault="006100D9" w:rsidP="00CE4D43">
      <w:pPr>
        <w:pStyle w:val="APIParametersListBullet"/>
        <w:keepNext/>
        <w:keepLines/>
      </w:pPr>
      <w:r>
        <w:t>“</w:t>
      </w:r>
      <w:r w:rsidRPr="006B2FCC">
        <w:t>^ROUTINE</w:t>
      </w:r>
      <w:r>
        <w:t>”</w:t>
      </w:r>
    </w:p>
    <w:p w14:paraId="2445ED17" w14:textId="36B52723" w:rsidR="00CE4D43" w:rsidRDefault="006100D9" w:rsidP="00CE4D43">
      <w:pPr>
        <w:pStyle w:val="APIParametersListBullet"/>
      </w:pPr>
      <w:r>
        <w:t>“</w:t>
      </w:r>
      <w:r w:rsidRPr="006B2FCC">
        <w:t>ROUTINE</w:t>
      </w:r>
      <w:r>
        <w:t>”</w:t>
      </w:r>
    </w:p>
    <w:p w14:paraId="5EAB4D38" w14:textId="77777777" w:rsidR="00DD51F0" w:rsidRDefault="00DD51F0" w:rsidP="00DD51F0">
      <w:pPr>
        <w:pStyle w:val="BodyText6"/>
      </w:pPr>
    </w:p>
    <w:p w14:paraId="29A54CD8" w14:textId="77777777" w:rsidR="00121522" w:rsidRPr="00672B04" w:rsidRDefault="00CE4D43" w:rsidP="00CE4D43">
      <w:pPr>
        <w:pStyle w:val="APIParametersText"/>
      </w:pPr>
      <w:r>
        <w:t xml:space="preserve">The </w:t>
      </w:r>
      <w:r w:rsidR="006100D9" w:rsidRPr="006B2FCC">
        <w:t>[tag]^routine that TaskMan run</w:t>
      </w:r>
      <w:r w:rsidR="006100D9">
        <w:t>s</w:t>
      </w:r>
      <w:r w:rsidR="006100D9" w:rsidRPr="006B2FCC">
        <w:t>.</w:t>
      </w:r>
    </w:p>
    <w:p w14:paraId="4581CADE" w14:textId="77777777" w:rsidR="00121522" w:rsidRDefault="00121522" w:rsidP="00121522">
      <w:pPr>
        <w:pStyle w:val="APIParameters"/>
        <w:ind w:left="4147" w:hanging="4147"/>
      </w:pPr>
      <w:r>
        <w:rPr>
          <w:b/>
        </w:rPr>
        <w:tab/>
      </w:r>
      <w:r w:rsidR="006100D9" w:rsidRPr="00833E8F">
        <w:rPr>
          <w:b/>
          <w:bCs w:val="0"/>
        </w:rPr>
        <w:t>%desc</w:t>
      </w:r>
      <w:r w:rsidR="006100D9" w:rsidRPr="006B2FCC">
        <w:t>:</w:t>
      </w:r>
      <w:r>
        <w:rPr>
          <w:b/>
        </w:rPr>
        <w:tab/>
      </w:r>
      <w:r w:rsidR="006100D9" w:rsidRPr="006B2FCC">
        <w:t>(optional) First task description, up to</w:t>
      </w:r>
      <w:r w:rsidR="006100D9" w:rsidRPr="00CE4D43">
        <w:rPr>
          <w:b/>
        </w:rPr>
        <w:t xml:space="preserve"> 200</w:t>
      </w:r>
      <w:r w:rsidR="006100D9" w:rsidRPr="006B2FCC">
        <w:t xml:space="preserve"> characters describing the task, with the software</w:t>
      </w:r>
      <w:r w:rsidR="006100D9">
        <w:t xml:space="preserve"> application</w:t>
      </w:r>
      <w:r w:rsidR="006100D9" w:rsidRPr="006B2FCC">
        <w:t xml:space="preserve"> name at the front. Defaults to name of [tag]^routine.</w:t>
      </w:r>
    </w:p>
    <w:p w14:paraId="1F507CAB" w14:textId="77777777" w:rsidR="006100D9" w:rsidRDefault="006100D9" w:rsidP="00121522">
      <w:pPr>
        <w:pStyle w:val="APIParameters"/>
        <w:ind w:left="4147" w:hanging="4147"/>
      </w:pPr>
      <w:r>
        <w:tab/>
      </w:r>
      <w:r w:rsidRPr="00833E8F">
        <w:rPr>
          <w:b/>
          <w:bCs w:val="0"/>
        </w:rPr>
        <w:t>%var1</w:t>
      </w:r>
      <w:r w:rsidRPr="006B2FCC">
        <w:t>:</w:t>
      </w:r>
      <w:r>
        <w:tab/>
      </w:r>
      <w:r w:rsidRPr="006B2FCC">
        <w:t xml:space="preserve">(optional) </w:t>
      </w:r>
      <w:r w:rsidRPr="00CE4D43">
        <w:rPr>
          <w:b/>
        </w:rPr>
        <w:t>ZTSAVE</w:t>
      </w:r>
      <w:r w:rsidRPr="006B2FCC">
        <w:t xml:space="preserve"> values for the first task. Single value or passed by reference, this </w:t>
      </w:r>
      <w:r>
        <w:t>is</w:t>
      </w:r>
      <w:r w:rsidRPr="006B2FCC">
        <w:t xml:space="preserve"> used to </w:t>
      </w:r>
      <w:r w:rsidRPr="00CE4D43">
        <w:rPr>
          <w:b/>
        </w:rPr>
        <w:t>SET ZTSAVE()</w:t>
      </w:r>
      <w:r w:rsidRPr="006B2FCC">
        <w:t xml:space="preserve">. It can be a string of variable names separated by </w:t>
      </w:r>
      <w:r>
        <w:t>“</w:t>
      </w:r>
      <w:r w:rsidRPr="006B2FCC">
        <w:rPr>
          <w:b/>
        </w:rPr>
        <w:t>;</w:t>
      </w:r>
      <w:r>
        <w:t>”</w:t>
      </w:r>
      <w:r w:rsidRPr="006B2FCC">
        <w:t xml:space="preserve">. Each </w:t>
      </w:r>
      <w:r w:rsidRPr="006B2FCC">
        <w:rPr>
          <w:b/>
        </w:rPr>
        <w:t>;</w:t>
      </w:r>
      <w:r w:rsidRPr="006B2FCC">
        <w:t xml:space="preserve">-piece </w:t>
      </w:r>
      <w:r>
        <w:t>is</w:t>
      </w:r>
      <w:r w:rsidRPr="006B2FCC">
        <w:t xml:space="preserve"> used as a subscript in </w:t>
      </w:r>
      <w:r w:rsidRPr="00CE4D43">
        <w:rPr>
          <w:b/>
        </w:rPr>
        <w:t>ZTSAVE</w:t>
      </w:r>
      <w:r w:rsidRPr="006B2FCC">
        <w:t>.</w:t>
      </w:r>
    </w:p>
    <w:p w14:paraId="6DCB73AD" w14:textId="77777777" w:rsidR="006100D9" w:rsidRDefault="006100D9" w:rsidP="00121522">
      <w:pPr>
        <w:pStyle w:val="APIParameters"/>
        <w:ind w:left="4147" w:hanging="4147"/>
      </w:pPr>
      <w:r>
        <w:tab/>
      </w:r>
      <w:r w:rsidRPr="00833E8F">
        <w:rPr>
          <w:b/>
          <w:bCs w:val="0"/>
        </w:rPr>
        <w:t>%voth1</w:t>
      </w:r>
      <w:r w:rsidRPr="006B2FCC">
        <w:t>:</w:t>
      </w:r>
      <w:r>
        <w:tab/>
      </w:r>
      <w:r w:rsidRPr="006B2FCC">
        <w:t xml:space="preserve">(optional) First </w:t>
      </w:r>
      <w:r w:rsidRPr="006B2FCC">
        <w:rPr>
          <w:szCs w:val="22"/>
        </w:rPr>
        <w:t>task other parameter</w:t>
      </w:r>
      <w:r w:rsidRPr="006B2FCC">
        <w:t xml:space="preserve">. Passed by reference, </w:t>
      </w:r>
      <w:r w:rsidRPr="00CE4D43">
        <w:rPr>
          <w:b/>
        </w:rPr>
        <w:t>%voth(sub)=“”</w:t>
      </w:r>
      <w:r w:rsidRPr="006B2FCC">
        <w:t xml:space="preserve"> or explicit value sub—this is any other </w:t>
      </w:r>
      <w:r w:rsidRPr="00CE4D43">
        <w:rPr>
          <w:b/>
        </w:rPr>
        <w:t>%ZTLOAD</w:t>
      </w:r>
      <w:r w:rsidRPr="006B2FCC">
        <w:t xml:space="preserve"> variable besides </w:t>
      </w:r>
      <w:r w:rsidRPr="00CE4D43">
        <w:rPr>
          <w:b/>
        </w:rPr>
        <w:t>ZTRTN</w:t>
      </w:r>
      <w:r w:rsidRPr="006B2FCC">
        <w:t xml:space="preserve">, </w:t>
      </w:r>
      <w:r w:rsidRPr="00CE4D43">
        <w:rPr>
          <w:b/>
        </w:rPr>
        <w:t>ZTDESC</w:t>
      </w:r>
      <w:r w:rsidRPr="006B2FCC">
        <w:t xml:space="preserve">, </w:t>
      </w:r>
      <w:r w:rsidRPr="00CE4D43">
        <w:rPr>
          <w:b/>
        </w:rPr>
        <w:t>ZTIO</w:t>
      </w:r>
      <w:r w:rsidRPr="006B2FCC">
        <w:t xml:space="preserve">, </w:t>
      </w:r>
      <w:r w:rsidR="00CE4D43">
        <w:t xml:space="preserve">and </w:t>
      </w:r>
      <w:r w:rsidRPr="00CE4D43">
        <w:rPr>
          <w:b/>
        </w:rPr>
        <w:t>ZTSAVE</w:t>
      </w:r>
      <w:r w:rsidRPr="006B2FCC">
        <w:t>. For example:</w:t>
      </w:r>
    </w:p>
    <w:p w14:paraId="31219F99" w14:textId="77777777" w:rsidR="006100D9" w:rsidRDefault="006100D9" w:rsidP="006100D9">
      <w:pPr>
        <w:pStyle w:val="APIParametersCode"/>
      </w:pPr>
      <w:r w:rsidRPr="006B2FCC">
        <w:t>%VOTH(</w:t>
      </w:r>
      <w:r>
        <w:t>“</w:t>
      </w:r>
      <w:r w:rsidRPr="006B2FCC">
        <w:t>ZTDTH</w:t>
      </w:r>
      <w:r>
        <w:t>”</w:t>
      </w:r>
      <w:r w:rsidRPr="006B2FCC">
        <w:t>)=$H</w:t>
      </w:r>
    </w:p>
    <w:p w14:paraId="71F46BD9" w14:textId="77777777" w:rsidR="006100D9" w:rsidRDefault="006100D9" w:rsidP="006100D9">
      <w:pPr>
        <w:pStyle w:val="APIParameters"/>
        <w:keepNext/>
        <w:keepLines/>
      </w:pPr>
      <w:r>
        <w:tab/>
      </w:r>
      <w:r w:rsidRPr="00833E8F">
        <w:rPr>
          <w:b/>
          <w:bCs w:val="0"/>
        </w:rPr>
        <w:t>%zis</w:t>
      </w:r>
      <w:r w:rsidRPr="006B2FCC">
        <w:t>:</w:t>
      </w:r>
      <w:r>
        <w:tab/>
      </w:r>
      <w:r w:rsidRPr="006B2FCC">
        <w:t xml:space="preserve">(optional) Default value </w:t>
      </w:r>
      <w:r w:rsidRPr="004F124F">
        <w:rPr>
          <w:b/>
        </w:rPr>
        <w:t>MQ</w:t>
      </w:r>
      <w:r w:rsidRPr="006B2FCC">
        <w:t xml:space="preserve">. Passed by reference, standard </w:t>
      </w:r>
      <w:r w:rsidRPr="00CE4D43">
        <w:rPr>
          <w:b/>
        </w:rPr>
        <w:t>%ZIS</w:t>
      </w:r>
      <w:r w:rsidRPr="006B2FCC">
        <w:t xml:space="preserve"> variable array for calling the Device Handler. Except for one difference, the second task of the job </w:t>
      </w:r>
      <w:r>
        <w:t>is</w:t>
      </w:r>
      <w:r w:rsidRPr="006B2FCC">
        <w:t xml:space="preserve"> tasked to this device call.</w:t>
      </w:r>
    </w:p>
    <w:p w14:paraId="48DA57AC" w14:textId="77777777" w:rsidR="006100D9" w:rsidRDefault="006100D9" w:rsidP="006100D9">
      <w:pPr>
        <w:pStyle w:val="APIParametersText"/>
        <w:keepNext/>
        <w:keepLines/>
      </w:pPr>
      <w:r w:rsidRPr="006B2FCC">
        <w:t>Exception:</w:t>
      </w:r>
    </w:p>
    <w:p w14:paraId="7B62346D" w14:textId="77777777" w:rsidR="006100D9" w:rsidRDefault="006100D9" w:rsidP="006100D9">
      <w:pPr>
        <w:pStyle w:val="APIParametersListBullet"/>
        <w:keepNext/>
        <w:keepLines/>
      </w:pPr>
      <w:r w:rsidRPr="006B2FCC">
        <w:t xml:space="preserve">IF </w:t>
      </w:r>
      <w:r w:rsidRPr="00CE4D43">
        <w:rPr>
          <w:b/>
        </w:rPr>
        <w:t>$D(%ZIS)=0</w:t>
      </w:r>
      <w:r w:rsidRPr="006B2FCC">
        <w:t xml:space="preserve"> then default value is </w:t>
      </w:r>
      <w:r w:rsidRPr="004F124F">
        <w:rPr>
          <w:b/>
        </w:rPr>
        <w:t>MQ</w:t>
      </w:r>
      <w:r w:rsidRPr="006B2FCC">
        <w:t xml:space="preserve"> and call the Device Handler.</w:t>
      </w:r>
    </w:p>
    <w:p w14:paraId="01823CBA" w14:textId="6CBE3F93" w:rsidR="006100D9" w:rsidRDefault="006100D9" w:rsidP="006100D9">
      <w:pPr>
        <w:pStyle w:val="APIParametersListBullet"/>
      </w:pPr>
      <w:r w:rsidRPr="006B2FCC">
        <w:t xml:space="preserve">IF </w:t>
      </w:r>
      <w:r w:rsidRPr="00CE4D43">
        <w:rPr>
          <w:b/>
        </w:rPr>
        <w:t>$D(%ZIS)=1,%ZIS=“”</w:t>
      </w:r>
      <w:r w:rsidRPr="006B2FCC">
        <w:t xml:space="preserve"> then queue the second task also with </w:t>
      </w:r>
      <w:r w:rsidRPr="00CE4D43">
        <w:rPr>
          <w:b/>
        </w:rPr>
        <w:t>ZTIO=“”</w:t>
      </w:r>
      <w:r w:rsidRPr="006B2FCC">
        <w:t xml:space="preserve"> (i.e., do </w:t>
      </w:r>
      <w:r w:rsidRPr="004F124F">
        <w:rPr>
          <w:i/>
        </w:rPr>
        <w:t>not</w:t>
      </w:r>
      <w:r w:rsidRPr="006B2FCC">
        <w:t xml:space="preserve"> do the Device Handler call).</w:t>
      </w:r>
    </w:p>
    <w:p w14:paraId="5999C943" w14:textId="77777777" w:rsidR="00DD51F0" w:rsidRDefault="00DD51F0" w:rsidP="00DD51F0">
      <w:pPr>
        <w:pStyle w:val="BodyText6"/>
      </w:pPr>
    </w:p>
    <w:p w14:paraId="7C605A3F" w14:textId="77777777" w:rsidR="006100D9" w:rsidRDefault="006100D9" w:rsidP="006100D9">
      <w:pPr>
        <w:pStyle w:val="APIParameters"/>
      </w:pPr>
      <w:r>
        <w:tab/>
      </w:r>
      <w:r w:rsidRPr="00833E8F">
        <w:rPr>
          <w:b/>
          <w:bCs w:val="0"/>
        </w:rPr>
        <w:t>iop</w:t>
      </w:r>
      <w:r w:rsidRPr="006B2FCC">
        <w:t>:</w:t>
      </w:r>
      <w:r>
        <w:tab/>
      </w:r>
      <w:r w:rsidRPr="006B2FCC">
        <w:t xml:space="preserve">(optional) The </w:t>
      </w:r>
      <w:r w:rsidRPr="00CE4D43">
        <w:rPr>
          <w:b/>
        </w:rPr>
        <w:t>IOP</w:t>
      </w:r>
      <w:r w:rsidRPr="006B2FCC">
        <w:t xml:space="preserve"> variable as defined in Kernel</w:t>
      </w:r>
      <w:r>
        <w:t>’</w:t>
      </w:r>
      <w:r w:rsidRPr="006B2FCC">
        <w:t xml:space="preserve">s Device Handler. Default value </w:t>
      </w:r>
      <w:r w:rsidRPr="004F124F">
        <w:rPr>
          <w:b/>
        </w:rPr>
        <w:t>Q</w:t>
      </w:r>
      <w:r w:rsidRPr="006B2FCC">
        <w:t xml:space="preserve">—if </w:t>
      </w:r>
      <w:r w:rsidRPr="00CE4D43">
        <w:rPr>
          <w:b/>
        </w:rPr>
        <w:t>IOP</w:t>
      </w:r>
      <w:r w:rsidRPr="006B2FCC">
        <w:t xml:space="preserve"> is passed and </w:t>
      </w:r>
      <w:r w:rsidRPr="00CE4D43">
        <w:rPr>
          <w:b/>
        </w:rPr>
        <w:t>IOP</w:t>
      </w:r>
      <w:r w:rsidRPr="006B2FCC">
        <w:t xml:space="preserve"> does </w:t>
      </w:r>
      <w:r w:rsidRPr="00534C2B">
        <w:rPr>
          <w:i/>
        </w:rPr>
        <w:t>not</w:t>
      </w:r>
      <w:r w:rsidRPr="006B2FCC">
        <w:t xml:space="preserve"> start with </w:t>
      </w:r>
      <w:r w:rsidRPr="004F124F">
        <w:rPr>
          <w:b/>
        </w:rPr>
        <w:t>Q;</w:t>
      </w:r>
      <w:r w:rsidRPr="006B2FCC">
        <w:t xml:space="preserve"> then </w:t>
      </w:r>
      <w:r w:rsidRPr="004F124F">
        <w:rPr>
          <w:b/>
        </w:rPr>
        <w:t>Q;</w:t>
      </w:r>
      <w:r w:rsidRPr="006B2FCC">
        <w:t xml:space="preserve"> </w:t>
      </w:r>
      <w:r>
        <w:t>is</w:t>
      </w:r>
      <w:r w:rsidRPr="006B2FCC">
        <w:t xml:space="preserve"> added.</w:t>
      </w:r>
    </w:p>
    <w:p w14:paraId="17732950" w14:textId="77777777" w:rsidR="006100D9" w:rsidRDefault="006100D9" w:rsidP="006100D9">
      <w:pPr>
        <w:pStyle w:val="APIParameters"/>
      </w:pPr>
      <w:r>
        <w:tab/>
      </w:r>
      <w:r w:rsidRPr="00833E8F">
        <w:rPr>
          <w:b/>
          <w:bCs w:val="0"/>
        </w:rPr>
        <w:t>%wr</w:t>
      </w:r>
      <w:r w:rsidRPr="006B2FCC">
        <w:t>:</w:t>
      </w:r>
      <w:r>
        <w:tab/>
      </w:r>
      <w:r w:rsidRPr="006B2FCC">
        <w:t xml:space="preserve">(optional) If </w:t>
      </w:r>
      <w:r w:rsidRPr="00CE4D43">
        <w:rPr>
          <w:b/>
        </w:rPr>
        <w:t>%WR&gt;0</w:t>
      </w:r>
      <w:r w:rsidRPr="006B2FCC">
        <w:t xml:space="preserve"> then write text to the screen as to whether or </w:t>
      </w:r>
      <w:r w:rsidRPr="004F124F">
        <w:rPr>
          <w:i/>
        </w:rPr>
        <w:t>not</w:t>
      </w:r>
      <w:r w:rsidRPr="006B2FCC">
        <w:t xml:space="preserve"> the queuing was successful.</w:t>
      </w:r>
    </w:p>
    <w:p w14:paraId="38049BD5" w14:textId="77777777" w:rsidR="00CE4D43" w:rsidRDefault="006100D9" w:rsidP="00CE4D43">
      <w:pPr>
        <w:pStyle w:val="APIParameters"/>
        <w:keepNext/>
        <w:keepLines/>
      </w:pPr>
      <w:r>
        <w:lastRenderedPageBreak/>
        <w:tab/>
      </w:r>
      <w:r w:rsidRPr="00833E8F">
        <w:rPr>
          <w:b/>
          <w:bCs w:val="0"/>
        </w:rPr>
        <w:t>%rtn2</w:t>
      </w:r>
      <w:r w:rsidRPr="006B2FCC">
        <w:t>:</w:t>
      </w:r>
      <w:r>
        <w:tab/>
      </w:r>
      <w:r w:rsidRPr="006B2FCC">
        <w:t>(required) Second task that TaskMan run</w:t>
      </w:r>
      <w:r>
        <w:t>s</w:t>
      </w:r>
      <w:r w:rsidRPr="006B2FCC">
        <w:t>, usually a print process (i.e., print data).The</w:t>
      </w:r>
      <w:r>
        <w:t xml:space="preserve"> API</w:t>
      </w:r>
      <w:r w:rsidRPr="006B2FCC">
        <w:t xml:space="preserve"> that TaskMan will </w:t>
      </w:r>
      <w:r w:rsidRPr="00CE4D43">
        <w:rPr>
          <w:b/>
        </w:rPr>
        <w:t>DO</w:t>
      </w:r>
      <w:r w:rsidRPr="006B2FCC">
        <w:t xml:space="preserve"> to start the task. You can specify it as </w:t>
      </w:r>
      <w:r w:rsidR="00CE4D43">
        <w:t>any of the following:</w:t>
      </w:r>
    </w:p>
    <w:p w14:paraId="23DB15F1" w14:textId="77777777" w:rsidR="00CE4D43" w:rsidRDefault="006100D9" w:rsidP="00833E8F">
      <w:pPr>
        <w:pStyle w:val="APIParametersListBullet"/>
      </w:pPr>
      <w:r>
        <w:t>“</w:t>
      </w:r>
      <w:r w:rsidRPr="006B2FCC">
        <w:t>LABEL^ROUTINE</w:t>
      </w:r>
      <w:r>
        <w:t>”</w:t>
      </w:r>
    </w:p>
    <w:p w14:paraId="26E5970B" w14:textId="77777777" w:rsidR="00CE4D43" w:rsidRDefault="006100D9" w:rsidP="00833E8F">
      <w:pPr>
        <w:pStyle w:val="APIParametersListBullet"/>
      </w:pPr>
      <w:r>
        <w:t>“</w:t>
      </w:r>
      <w:r w:rsidRPr="006B2FCC">
        <w:t>^ROUTINE</w:t>
      </w:r>
      <w:r>
        <w:t>”</w:t>
      </w:r>
    </w:p>
    <w:p w14:paraId="50E04854" w14:textId="611D5678" w:rsidR="006100D9" w:rsidRDefault="006100D9" w:rsidP="00833E8F">
      <w:pPr>
        <w:pStyle w:val="APIParametersListBullet"/>
      </w:pPr>
      <w:r>
        <w:t>“</w:t>
      </w:r>
      <w:r w:rsidRPr="006B2FCC">
        <w:t>ROUTINE</w:t>
      </w:r>
      <w:r>
        <w:t>”</w:t>
      </w:r>
    </w:p>
    <w:p w14:paraId="3D8B2DA8" w14:textId="77777777" w:rsidR="00823B1C" w:rsidRDefault="00823B1C" w:rsidP="00823B1C">
      <w:pPr>
        <w:pStyle w:val="BodyText6"/>
      </w:pPr>
    </w:p>
    <w:p w14:paraId="4743955B" w14:textId="77777777" w:rsidR="006100D9" w:rsidRDefault="006100D9" w:rsidP="006100D9">
      <w:pPr>
        <w:pStyle w:val="APIParameters"/>
      </w:pPr>
      <w:r>
        <w:tab/>
      </w:r>
      <w:r w:rsidRPr="0070201C">
        <w:rPr>
          <w:b/>
          <w:bCs w:val="0"/>
        </w:rPr>
        <w:t>%desc2</w:t>
      </w:r>
      <w:r w:rsidRPr="006B2FCC">
        <w:t>:</w:t>
      </w:r>
      <w:r>
        <w:tab/>
      </w:r>
      <w:r w:rsidRPr="006B2FCC">
        <w:t xml:space="preserve">(optional) Second task description, up to </w:t>
      </w:r>
      <w:r w:rsidRPr="00CE4D43">
        <w:rPr>
          <w:b/>
        </w:rPr>
        <w:t>200</w:t>
      </w:r>
      <w:r w:rsidRPr="006B2FCC">
        <w:t xml:space="preserve"> characters describing the task, with the software</w:t>
      </w:r>
      <w:r>
        <w:t xml:space="preserve"> application</w:t>
      </w:r>
      <w:r w:rsidRPr="006B2FCC">
        <w:t xml:space="preserve"> name at the front. Default to name of [tag]^routine.</w:t>
      </w:r>
    </w:p>
    <w:p w14:paraId="06C5B1E8" w14:textId="77777777" w:rsidR="006100D9" w:rsidRDefault="006100D9" w:rsidP="006100D9">
      <w:pPr>
        <w:pStyle w:val="APIParameters"/>
        <w:keepNext/>
        <w:keepLines/>
        <w:rPr>
          <w:szCs w:val="22"/>
        </w:rPr>
      </w:pPr>
      <w:r>
        <w:tab/>
      </w:r>
      <w:r w:rsidRPr="0070201C">
        <w:rPr>
          <w:b/>
          <w:bCs w:val="0"/>
        </w:rPr>
        <w:t>%var2</w:t>
      </w:r>
      <w:r w:rsidRPr="006B2FCC">
        <w:t>:</w:t>
      </w:r>
      <w:r>
        <w:tab/>
      </w:r>
      <w:r w:rsidRPr="006B2FCC">
        <w:t xml:space="preserve">(optional) </w:t>
      </w:r>
      <w:r w:rsidRPr="00CE4D43">
        <w:rPr>
          <w:b/>
        </w:rPr>
        <w:t>ZTSAVE</w:t>
      </w:r>
      <w:r w:rsidRPr="006B2FCC">
        <w:t xml:space="preserve"> values for the second task. </w:t>
      </w:r>
      <w:r w:rsidRPr="006B2FCC">
        <w:rPr>
          <w:szCs w:val="22"/>
        </w:rPr>
        <w:t xml:space="preserve">Single value or passed by reference, this </w:t>
      </w:r>
      <w:r>
        <w:rPr>
          <w:szCs w:val="22"/>
        </w:rPr>
        <w:t>is</w:t>
      </w:r>
      <w:r w:rsidRPr="006B2FCC">
        <w:rPr>
          <w:szCs w:val="22"/>
        </w:rPr>
        <w:t xml:space="preserve"> used to </w:t>
      </w:r>
      <w:r w:rsidRPr="00CE4D43">
        <w:rPr>
          <w:b/>
          <w:szCs w:val="22"/>
        </w:rPr>
        <w:t>S ZTSAVE()</w:t>
      </w:r>
      <w:r w:rsidRPr="006B2FCC">
        <w:rPr>
          <w:szCs w:val="22"/>
        </w:rPr>
        <w:t xml:space="preserve">. It can be a string of variable names separated by </w:t>
      </w:r>
      <w:r>
        <w:rPr>
          <w:szCs w:val="22"/>
        </w:rPr>
        <w:t>“</w:t>
      </w:r>
      <w:r w:rsidRPr="006B2FCC">
        <w:rPr>
          <w:b/>
          <w:szCs w:val="22"/>
        </w:rPr>
        <w:t>;</w:t>
      </w:r>
      <w:r>
        <w:rPr>
          <w:szCs w:val="22"/>
        </w:rPr>
        <w:t>”</w:t>
      </w:r>
      <w:r w:rsidRPr="006B2FCC">
        <w:rPr>
          <w:szCs w:val="22"/>
        </w:rPr>
        <w:t xml:space="preserve">. Each </w:t>
      </w:r>
      <w:r w:rsidRPr="006B2FCC">
        <w:rPr>
          <w:b/>
          <w:szCs w:val="22"/>
        </w:rPr>
        <w:t>;</w:t>
      </w:r>
      <w:r w:rsidRPr="006B2FCC">
        <w:rPr>
          <w:szCs w:val="22"/>
        </w:rPr>
        <w:t xml:space="preserve">-piece </w:t>
      </w:r>
      <w:r>
        <w:rPr>
          <w:szCs w:val="22"/>
        </w:rPr>
        <w:t>is</w:t>
      </w:r>
      <w:r w:rsidRPr="006B2FCC">
        <w:rPr>
          <w:szCs w:val="22"/>
        </w:rPr>
        <w:t xml:space="preserve"> used as a subscript in </w:t>
      </w:r>
      <w:r w:rsidRPr="00CE4D43">
        <w:rPr>
          <w:b/>
          <w:szCs w:val="22"/>
        </w:rPr>
        <w:t>ZTSAVE</w:t>
      </w:r>
      <w:r w:rsidRPr="006B2FCC">
        <w:rPr>
          <w:szCs w:val="22"/>
        </w:rPr>
        <w:t>.</w:t>
      </w:r>
    </w:p>
    <w:p w14:paraId="6946CFB2" w14:textId="77777777" w:rsidR="006100D9" w:rsidRDefault="006100D9" w:rsidP="006100D9">
      <w:pPr>
        <w:pStyle w:val="APIParametersListBullet"/>
        <w:keepNext/>
        <w:keepLines/>
      </w:pPr>
      <w:r w:rsidRPr="006B2FCC">
        <w:t xml:space="preserve">If </w:t>
      </w:r>
      <w:r w:rsidRPr="00CE4D43">
        <w:rPr>
          <w:b/>
        </w:rPr>
        <w:t>%var1</w:t>
      </w:r>
      <w:r w:rsidRPr="006B2FCC">
        <w:t xml:space="preserve"> is </w:t>
      </w:r>
      <w:r w:rsidRPr="006B2FCC">
        <w:rPr>
          <w:i/>
        </w:rPr>
        <w:t>not</w:t>
      </w:r>
      <w:r w:rsidRPr="006B2FCC">
        <w:t xml:space="preserve"> passed and </w:t>
      </w:r>
      <w:r w:rsidRPr="00CE4D43">
        <w:rPr>
          <w:b/>
        </w:rPr>
        <w:t>$D(%</w:t>
      </w:r>
      <w:smartTag w:uri="urn:schemas-microsoft-com:office:smarttags" w:element="stockticker">
        <w:r w:rsidRPr="00CE4D43">
          <w:rPr>
            <w:b/>
          </w:rPr>
          <w:t>VAR</w:t>
        </w:r>
      </w:smartTag>
      <w:r w:rsidRPr="00CE4D43">
        <w:rPr>
          <w:b/>
        </w:rPr>
        <w:t>)</w:t>
      </w:r>
      <w:r w:rsidRPr="006B2FCC">
        <w:t xml:space="preserve">, then also send </w:t>
      </w:r>
      <w:r w:rsidRPr="00CE4D43">
        <w:rPr>
          <w:b/>
        </w:rPr>
        <w:t>%</w:t>
      </w:r>
      <w:smartTag w:uri="urn:schemas-microsoft-com:office:smarttags" w:element="stockticker">
        <w:r w:rsidRPr="00CE4D43">
          <w:rPr>
            <w:b/>
          </w:rPr>
          <w:t>VAR</w:t>
        </w:r>
      </w:smartTag>
      <w:r w:rsidRPr="006B2FCC">
        <w:t xml:space="preserve"> data to the second task.</w:t>
      </w:r>
    </w:p>
    <w:p w14:paraId="5C9AC544" w14:textId="7BCAE7AD" w:rsidR="006100D9" w:rsidRDefault="006100D9" w:rsidP="006100D9">
      <w:pPr>
        <w:pStyle w:val="APIParametersListBullet"/>
      </w:pPr>
      <w:r w:rsidRPr="006B2FCC">
        <w:t xml:space="preserve">If </w:t>
      </w:r>
      <w:r w:rsidRPr="00CE4D43">
        <w:rPr>
          <w:b/>
        </w:rPr>
        <w:t>$D(%</w:t>
      </w:r>
      <w:smartTag w:uri="urn:schemas-microsoft-com:office:smarttags" w:element="stockticker">
        <w:r w:rsidRPr="00CE4D43">
          <w:rPr>
            <w:b/>
          </w:rPr>
          <w:t>VAR</w:t>
        </w:r>
      </w:smartTag>
      <w:r w:rsidRPr="00CE4D43">
        <w:rPr>
          <w:b/>
        </w:rPr>
        <w:t>1)</w:t>
      </w:r>
      <w:r w:rsidRPr="006B2FCC">
        <w:t xml:space="preserve">, then do </w:t>
      </w:r>
      <w:r w:rsidRPr="006B2FCC">
        <w:rPr>
          <w:i/>
        </w:rPr>
        <w:t>not</w:t>
      </w:r>
      <w:r w:rsidRPr="006B2FCC">
        <w:t xml:space="preserve"> send </w:t>
      </w:r>
      <w:r w:rsidRPr="00CE4D43">
        <w:rPr>
          <w:b/>
        </w:rPr>
        <w:t>%</w:t>
      </w:r>
      <w:smartTag w:uri="urn:schemas-microsoft-com:office:smarttags" w:element="stockticker">
        <w:r w:rsidRPr="00CE4D43">
          <w:rPr>
            <w:b/>
          </w:rPr>
          <w:t>VAR</w:t>
        </w:r>
      </w:smartTag>
      <w:r w:rsidRPr="006B2FCC">
        <w:t xml:space="preserve"> data to the second task.</w:t>
      </w:r>
    </w:p>
    <w:p w14:paraId="3226DDF8" w14:textId="77777777" w:rsidR="00DD51F0" w:rsidRDefault="00DD51F0" w:rsidP="00DD51F0">
      <w:pPr>
        <w:pStyle w:val="BodyText6"/>
      </w:pPr>
    </w:p>
    <w:p w14:paraId="388EA73B" w14:textId="77777777" w:rsidR="006100D9" w:rsidRDefault="006100D9" w:rsidP="006100D9">
      <w:pPr>
        <w:pStyle w:val="APIParameters"/>
        <w:keepNext/>
        <w:keepLines/>
        <w:ind w:left="4147" w:hanging="4147"/>
      </w:pPr>
      <w:r>
        <w:tab/>
      </w:r>
      <w:r w:rsidRPr="0070201C">
        <w:rPr>
          <w:b/>
          <w:bCs w:val="0"/>
        </w:rPr>
        <w:t>%voth2</w:t>
      </w:r>
      <w:r w:rsidRPr="006B2FCC">
        <w:t>:</w:t>
      </w:r>
      <w:r>
        <w:tab/>
      </w:r>
      <w:r w:rsidRPr="006B2FCC">
        <w:rPr>
          <w:szCs w:val="22"/>
        </w:rPr>
        <w:t xml:space="preserve">(optional) Second task other parameter, usually </w:t>
      </w:r>
      <w:r w:rsidRPr="004F124F">
        <w:rPr>
          <w:i/>
          <w:szCs w:val="22"/>
        </w:rPr>
        <w:t>not</w:t>
      </w:r>
      <w:r w:rsidRPr="006B2FCC">
        <w:rPr>
          <w:szCs w:val="22"/>
        </w:rPr>
        <w:t xml:space="preserve"> needed. </w:t>
      </w:r>
      <w:r w:rsidRPr="006B2FCC">
        <w:t xml:space="preserve">Passed by reference, </w:t>
      </w:r>
      <w:r w:rsidRPr="00CE4D43">
        <w:rPr>
          <w:b/>
        </w:rPr>
        <w:t>%voth(sub)=“”</w:t>
      </w:r>
      <w:r w:rsidRPr="006B2FCC">
        <w:t xml:space="preserve"> or explicit value sub—this is any other </w:t>
      </w:r>
      <w:r w:rsidRPr="00CE4D43">
        <w:rPr>
          <w:b/>
        </w:rPr>
        <w:t>%ZTLOAD</w:t>
      </w:r>
      <w:r w:rsidRPr="006B2FCC">
        <w:t xml:space="preserve"> variable besides </w:t>
      </w:r>
      <w:r w:rsidRPr="00CE4D43">
        <w:rPr>
          <w:b/>
        </w:rPr>
        <w:t>ZTRTN</w:t>
      </w:r>
      <w:r w:rsidRPr="006B2FCC">
        <w:t xml:space="preserve">, </w:t>
      </w:r>
      <w:r w:rsidRPr="00CE4D43">
        <w:rPr>
          <w:b/>
        </w:rPr>
        <w:t>ZTDESC</w:t>
      </w:r>
      <w:r w:rsidRPr="006B2FCC">
        <w:t xml:space="preserve">, </w:t>
      </w:r>
      <w:r w:rsidRPr="00CE4D43">
        <w:rPr>
          <w:b/>
        </w:rPr>
        <w:t>ZTIO</w:t>
      </w:r>
      <w:r w:rsidRPr="006B2FCC">
        <w:t xml:space="preserve">, </w:t>
      </w:r>
      <w:r w:rsidR="00CE4D43">
        <w:t xml:space="preserve">and </w:t>
      </w:r>
      <w:r w:rsidRPr="00CE4D43">
        <w:rPr>
          <w:b/>
        </w:rPr>
        <w:t>ZTSAVE</w:t>
      </w:r>
      <w:r w:rsidRPr="006B2FCC">
        <w:t>. For example:</w:t>
      </w:r>
    </w:p>
    <w:p w14:paraId="53B260FE" w14:textId="1F636DBC" w:rsidR="006100D9" w:rsidRDefault="006100D9" w:rsidP="006100D9">
      <w:pPr>
        <w:pStyle w:val="APIParametersCode"/>
      </w:pPr>
      <w:r w:rsidRPr="006B2FCC">
        <w:t>%VOTH(</w:t>
      </w:r>
      <w:r>
        <w:t>“</w:t>
      </w:r>
      <w:r w:rsidRPr="006B2FCC">
        <w:t>ZTDTH</w:t>
      </w:r>
      <w:r>
        <w:t>”</w:t>
      </w:r>
      <w:r w:rsidRPr="006B2FCC">
        <w:t>)=$H</w:t>
      </w:r>
    </w:p>
    <w:p w14:paraId="447587C2" w14:textId="77777777" w:rsidR="00823B1C" w:rsidRDefault="00823B1C" w:rsidP="00823B1C">
      <w:pPr>
        <w:pStyle w:val="BodyText6"/>
      </w:pPr>
    </w:p>
    <w:p w14:paraId="7D3FD2F3" w14:textId="464FCF5A" w:rsidR="006100D9" w:rsidRDefault="006100D9" w:rsidP="006100D9">
      <w:pPr>
        <w:pStyle w:val="APIParametersNote"/>
      </w:pPr>
      <w:r>
        <w:drawing>
          <wp:inline distT="0" distB="0" distL="0" distR="0" wp14:anchorId="56FCB2C4" wp14:editId="4A00115A">
            <wp:extent cx="285750" cy="285750"/>
            <wp:effectExtent l="0" t="0" r="0" b="0"/>
            <wp:docPr id="453" name="Picture 4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If </w:t>
      </w:r>
      <w:r w:rsidRPr="00CE4D43">
        <w:rPr>
          <w:b/>
        </w:rPr>
        <w:t>%voth1(“ZTDTH”)</w:t>
      </w:r>
      <w:r w:rsidRPr="006B2FCC">
        <w:t xml:space="preserve"> is passed, it </w:t>
      </w:r>
      <w:r>
        <w:t>is</w:t>
      </w:r>
      <w:r w:rsidRPr="006B2FCC">
        <w:t xml:space="preserve"> ignored as it is necessary to </w:t>
      </w:r>
      <w:r w:rsidRPr="00CE4D43">
        <w:rPr>
          <w:b/>
        </w:rPr>
        <w:t>S ZTDTH=“@”</w:t>
      </w:r>
      <w:r w:rsidRPr="006B2FCC">
        <w:t xml:space="preserve"> for the second task—this creates the task but does </w:t>
      </w:r>
      <w:r w:rsidRPr="00534C2B">
        <w:rPr>
          <w:i/>
        </w:rPr>
        <w:t>not</w:t>
      </w:r>
      <w:r w:rsidRPr="006B2FCC">
        <w:t xml:space="preserve"> schedule it.</w:t>
      </w:r>
    </w:p>
    <w:p w14:paraId="7ED29166" w14:textId="77777777" w:rsidR="00DA1BFA" w:rsidRDefault="00DA1BFA" w:rsidP="00DA1BFA">
      <w:pPr>
        <w:pStyle w:val="BodyText6"/>
      </w:pPr>
    </w:p>
    <w:p w14:paraId="148CBCF3" w14:textId="77777777" w:rsidR="00121522" w:rsidRPr="00672B04" w:rsidRDefault="00121522" w:rsidP="006100D9">
      <w:pPr>
        <w:pStyle w:val="APIParameters"/>
        <w:keepNext/>
        <w:keepLines/>
      </w:pPr>
      <w:r w:rsidRPr="009D2D3D">
        <w:rPr>
          <w:b/>
        </w:rPr>
        <w:lastRenderedPageBreak/>
        <w:t>Output:</w:t>
      </w:r>
      <w:r w:rsidRPr="009D2D3D">
        <w:rPr>
          <w:b/>
        </w:rPr>
        <w:tab/>
      </w:r>
      <w:r w:rsidR="006100D9" w:rsidRPr="0070201C">
        <w:rPr>
          <w:b/>
          <w:bCs w:val="0"/>
        </w:rPr>
        <w:t>ztsk1^ztsk2</w:t>
      </w:r>
      <w:r w:rsidR="006100D9" w:rsidRPr="006B2FCC">
        <w:t>:</w:t>
      </w:r>
      <w:r w:rsidRPr="00672B04">
        <w:tab/>
      </w:r>
      <w:r w:rsidR="006100D9" w:rsidRPr="006B2FCC">
        <w:rPr>
          <w:szCs w:val="22"/>
        </w:rPr>
        <w:t>Returns:</w:t>
      </w:r>
    </w:p>
    <w:p w14:paraId="763975BD" w14:textId="77777777" w:rsidR="00121522" w:rsidRDefault="006100D9" w:rsidP="006100D9">
      <w:pPr>
        <w:pStyle w:val="APIParametersListBullet"/>
        <w:keepNext/>
        <w:keepLines/>
      </w:pPr>
      <w:r w:rsidRPr="006100D9">
        <w:rPr>
          <w:b/>
        </w:rPr>
        <w:t>ztsk1^ztsk2—</w:t>
      </w:r>
      <w:r w:rsidRPr="006B2FCC">
        <w:t>If successfully queued:</w:t>
      </w:r>
    </w:p>
    <w:p w14:paraId="1566CE19" w14:textId="77777777" w:rsidR="006100D9" w:rsidRDefault="006100D9" w:rsidP="006100D9">
      <w:pPr>
        <w:pStyle w:val="APIParametersListBullet2"/>
        <w:keepNext/>
        <w:keepLines/>
      </w:pPr>
      <w:r w:rsidRPr="00CE4D43">
        <w:rPr>
          <w:b/>
        </w:rPr>
        <w:t>ztsk1 = ZTSK</w:t>
      </w:r>
      <w:r w:rsidRPr="006B2FCC">
        <w:t xml:space="preserve"> value of first task.</w:t>
      </w:r>
    </w:p>
    <w:p w14:paraId="23FD4111" w14:textId="181E5255" w:rsidR="006100D9" w:rsidRDefault="006100D9" w:rsidP="006100D9">
      <w:pPr>
        <w:pStyle w:val="APIParametersListBullet2"/>
        <w:keepNext/>
        <w:keepLines/>
      </w:pPr>
      <w:r w:rsidRPr="00CE4D43">
        <w:rPr>
          <w:b/>
        </w:rPr>
        <w:t>ztsk2 = ZTSK</w:t>
      </w:r>
      <w:r w:rsidRPr="006B2FCC">
        <w:t xml:space="preserve"> value of second task.</w:t>
      </w:r>
    </w:p>
    <w:p w14:paraId="5E49352F" w14:textId="77777777" w:rsidR="00DD51F0" w:rsidRDefault="00DD51F0" w:rsidP="00DD51F0">
      <w:pPr>
        <w:pStyle w:val="BodyText6"/>
        <w:keepNext/>
        <w:keepLines/>
      </w:pPr>
    </w:p>
    <w:p w14:paraId="45B5F48E" w14:textId="77777777" w:rsidR="006100D9" w:rsidRDefault="006100D9" w:rsidP="00121522">
      <w:pPr>
        <w:pStyle w:val="APIParametersListBullet"/>
      </w:pPr>
      <w:r w:rsidRPr="006100D9">
        <w:rPr>
          <w:b/>
        </w:rPr>
        <w:t>-1—</w:t>
      </w:r>
      <w:r w:rsidRPr="006B2FCC">
        <w:t xml:space="preserve">If unsuccessful device call or failed </w:t>
      </w:r>
      <w:r w:rsidRPr="00CE4D43">
        <w:rPr>
          <w:b/>
        </w:rPr>
        <w:t>%ZTLOAD</w:t>
      </w:r>
      <w:r w:rsidRPr="006B2FCC">
        <w:t xml:space="preserve"> call.</w:t>
      </w:r>
    </w:p>
    <w:p w14:paraId="7073BB15" w14:textId="77777777" w:rsidR="00121522" w:rsidRPr="00392534" w:rsidRDefault="00121522" w:rsidP="0029217A">
      <w:pPr>
        <w:pStyle w:val="BodyText6"/>
      </w:pPr>
    </w:p>
    <w:p w14:paraId="22DD0A1E" w14:textId="77777777" w:rsidR="00B51674" w:rsidRPr="006B2FCC" w:rsidRDefault="00CF001D" w:rsidP="0075488D">
      <w:pPr>
        <w:pStyle w:val="Heading4"/>
      </w:pPr>
      <w:r>
        <w:lastRenderedPageBreak/>
        <w:t>Example</w:t>
      </w:r>
    </w:p>
    <w:p w14:paraId="14D9F38C" w14:textId="089EA903" w:rsidR="00F814A5" w:rsidRPr="006B2FCC" w:rsidRDefault="00CE4D43" w:rsidP="00037B41">
      <w:pPr>
        <w:pStyle w:val="BodyText"/>
        <w:keepNext/>
        <w:keepLines/>
      </w:pPr>
      <w:r>
        <w:t xml:space="preserve">The example in </w:t>
      </w:r>
      <w:r w:rsidRPr="00CE4D43">
        <w:rPr>
          <w:color w:val="0000FF"/>
          <w:u w:val="single"/>
        </w:rPr>
        <w:fldChar w:fldCharType="begin" w:fldLock="1"/>
      </w:r>
      <w:r w:rsidRPr="00CE4D43">
        <w:rPr>
          <w:color w:val="0000FF"/>
          <w:u w:val="single"/>
        </w:rPr>
        <w:instrText xml:space="preserve"> REF _Ref502648864 \h </w:instrText>
      </w:r>
      <w:r>
        <w:rPr>
          <w:color w:val="0000FF"/>
          <w:u w:val="single"/>
        </w:rPr>
        <w:instrText xml:space="preserve"> \* MERGEFORMAT </w:instrText>
      </w:r>
      <w:r w:rsidRPr="00CE4D43">
        <w:rPr>
          <w:color w:val="0000FF"/>
          <w:u w:val="single"/>
        </w:rPr>
      </w:r>
      <w:r w:rsidRPr="00CE4D43">
        <w:rPr>
          <w:color w:val="0000FF"/>
          <w:u w:val="single"/>
        </w:rPr>
        <w:fldChar w:fldCharType="separate"/>
      </w:r>
      <w:r w:rsidR="00192B74" w:rsidRPr="00192B74">
        <w:rPr>
          <w:color w:val="0000FF"/>
          <w:u w:val="single"/>
        </w:rPr>
        <w:t xml:space="preserve">Figure </w:t>
      </w:r>
      <w:r w:rsidR="00192B74" w:rsidRPr="00192B74">
        <w:rPr>
          <w:noProof/>
          <w:color w:val="0000FF"/>
          <w:u w:val="single"/>
        </w:rPr>
        <w:t>219</w:t>
      </w:r>
      <w:r w:rsidRPr="00CE4D43">
        <w:rPr>
          <w:color w:val="0000FF"/>
          <w:u w:val="single"/>
        </w:rPr>
        <w:fldChar w:fldCharType="end"/>
      </w:r>
      <w:r w:rsidR="00F814A5" w:rsidRPr="006B2FCC">
        <w:t xml:space="preserve"> is a job that consists of gathering information and then printing it. Assume that the gathering takes a few hours. </w:t>
      </w:r>
      <w:r w:rsidR="004F124F">
        <w:t>You</w:t>
      </w:r>
      <w:r w:rsidR="00F814A5" w:rsidRPr="006B2FCC">
        <w:t xml:space="preserve"> do </w:t>
      </w:r>
      <w:r w:rsidR="00F814A5" w:rsidRPr="004F124F">
        <w:rPr>
          <w:i/>
        </w:rPr>
        <w:t>not</w:t>
      </w:r>
      <w:r w:rsidR="00F814A5" w:rsidRPr="006B2FCC">
        <w:t xml:space="preserve"> want the device that the user selects to be tied up for that time, so </w:t>
      </w:r>
      <w:r w:rsidR="004F124F">
        <w:t>you</w:t>
      </w:r>
      <w:r w:rsidR="00F814A5" w:rsidRPr="006B2FCC">
        <w:t xml:space="preserve"> divide the job into two tasks. The first task gathers the information, and the second task prints it. </w:t>
      </w:r>
      <w:r w:rsidR="004F124F">
        <w:t>U</w:t>
      </w:r>
      <w:r w:rsidR="00F814A5" w:rsidRPr="006B2FCC">
        <w:t>se the $$QQ^XUTMDEVQ</w:t>
      </w:r>
      <w:r w:rsidR="00261973">
        <w:t xml:space="preserve"> API</w:t>
      </w:r>
      <w:r w:rsidR="00F814A5" w:rsidRPr="006B2FCC">
        <w:t xml:space="preserve"> to select the device, schedule the gather task, and queue the print task. </w:t>
      </w:r>
      <w:r w:rsidR="004F124F">
        <w:t>U</w:t>
      </w:r>
      <w:r w:rsidR="00F814A5" w:rsidRPr="006B2FCC">
        <w:t xml:space="preserve">se the </w:t>
      </w:r>
      <w:r w:rsidR="00F814A5" w:rsidRPr="00F30CEF">
        <w:rPr>
          <w:color w:val="0000FF"/>
          <w:u w:val="single"/>
        </w:rPr>
        <w:fldChar w:fldCharType="begin" w:fldLock="1"/>
      </w:r>
      <w:r w:rsidR="00F814A5" w:rsidRPr="00F30CEF">
        <w:rPr>
          <w:color w:val="0000FF"/>
          <w:u w:val="single"/>
        </w:rPr>
        <w:instrText xml:space="preserve"> REF _Ref125424162 \h </w:instrText>
      </w:r>
      <w:r w:rsidR="00037B41" w:rsidRPr="00F30CEF">
        <w:rPr>
          <w:color w:val="0000FF"/>
          <w:u w:val="single"/>
        </w:rPr>
        <w:instrText xml:space="preserve"> \* MERGEFORMAT </w:instrText>
      </w:r>
      <w:r w:rsidR="00F814A5" w:rsidRPr="00F30CEF">
        <w:rPr>
          <w:color w:val="0000FF"/>
          <w:u w:val="single"/>
        </w:rPr>
      </w:r>
      <w:r w:rsidR="00F814A5" w:rsidRPr="00F30CEF">
        <w:rPr>
          <w:color w:val="0000FF"/>
          <w:u w:val="single"/>
        </w:rPr>
        <w:fldChar w:fldCharType="separate"/>
      </w:r>
      <w:r w:rsidR="00EB0586" w:rsidRPr="00EB0586">
        <w:rPr>
          <w:color w:val="0000FF"/>
          <w:u w:val="single"/>
        </w:rPr>
        <w:t>$$REQQ^XUTMDEVQ(): Schedule Second Part of a Task</w:t>
      </w:r>
      <w:r w:rsidR="00F814A5" w:rsidRPr="00F30CEF">
        <w:rPr>
          <w:color w:val="0000FF"/>
          <w:u w:val="single"/>
        </w:rPr>
        <w:fldChar w:fldCharType="end"/>
      </w:r>
      <w:r w:rsidR="00261973">
        <w:t xml:space="preserve"> API</w:t>
      </w:r>
      <w:r w:rsidR="00F814A5" w:rsidRPr="006B2FCC">
        <w:t xml:space="preserve"> to schedule the print task </w:t>
      </w:r>
      <w:r w:rsidR="002B3561" w:rsidRPr="006B2FCC">
        <w:t>when the gather task finishes.</w:t>
      </w:r>
    </w:p>
    <w:p w14:paraId="086102C0" w14:textId="6F20F0DC" w:rsidR="002B3561" w:rsidRDefault="004B7C96" w:rsidP="006D5266">
      <w:pPr>
        <w:pStyle w:val="Note"/>
        <w:keepNext/>
        <w:keepLines/>
      </w:pPr>
      <w:r>
        <w:rPr>
          <w:noProof/>
          <w:lang w:eastAsia="en-US"/>
        </w:rPr>
        <w:drawing>
          <wp:inline distT="0" distB="0" distL="0" distR="0" wp14:anchorId="6AA103A8" wp14:editId="310C3F5D">
            <wp:extent cx="285750" cy="285750"/>
            <wp:effectExtent l="0" t="0" r="0" b="0"/>
            <wp:docPr id="454" name="Picture 4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r w:rsidR="006D5266" w:rsidRPr="006B2FCC">
        <w:rPr>
          <w:b/>
          <w:iCs/>
        </w:rPr>
        <w:t xml:space="preserve">NOTE: </w:t>
      </w:r>
      <w:r w:rsidR="006D5266" w:rsidRPr="006B2FCC">
        <w:t>This is the easiest way to divide a job into two tasks.</w:t>
      </w:r>
    </w:p>
    <w:p w14:paraId="5DC51D09" w14:textId="77777777" w:rsidR="00DA1BFA" w:rsidRPr="006B2FCC" w:rsidRDefault="00DA1BFA" w:rsidP="00DA1BFA">
      <w:pPr>
        <w:pStyle w:val="BodyText6"/>
        <w:keepNext/>
        <w:keepLines/>
      </w:pPr>
    </w:p>
    <w:p w14:paraId="0CB33EC5" w14:textId="13949ABC" w:rsidR="001A088C" w:rsidRPr="006B2FCC" w:rsidRDefault="001A088C" w:rsidP="00BC5B57">
      <w:pPr>
        <w:pStyle w:val="Caption"/>
      </w:pPr>
      <w:bookmarkStart w:id="1605" w:name="_Ref502648864"/>
      <w:bookmarkStart w:id="1606" w:name="_Toc200270039"/>
      <w:bookmarkStart w:id="1607" w:name="_Toc148365286"/>
      <w:r w:rsidRPr="006B2FCC">
        <w:t xml:space="preserve">Figure </w:t>
      </w:r>
      <w:fldSimple w:instr=" SEQ Figure \* ARABIC ">
        <w:r w:rsidR="00C57752">
          <w:rPr>
            <w:noProof/>
          </w:rPr>
          <w:t>219</w:t>
        </w:r>
      </w:fldSimple>
      <w:bookmarkEnd w:id="1605"/>
      <w:r w:rsidR="002D4A5F">
        <w:t>:</w:t>
      </w:r>
      <w:r w:rsidRPr="006B2FCC">
        <w:t xml:space="preserve"> $$QQ^XUTMDEVQ</w:t>
      </w:r>
      <w:r w:rsidR="00EF784D">
        <w:t xml:space="preserve"> API—</w:t>
      </w:r>
      <w:r w:rsidR="00334A39">
        <w:t>Sample C</w:t>
      </w:r>
      <w:r w:rsidRPr="006B2FCC">
        <w:t>ode</w:t>
      </w:r>
      <w:bookmarkEnd w:id="1606"/>
      <w:bookmarkEnd w:id="1607"/>
    </w:p>
    <w:p w14:paraId="537BB5D3" w14:textId="28A94AD7" w:rsidR="00F814A5" w:rsidRPr="006B2FCC" w:rsidRDefault="00F814A5" w:rsidP="00F77926">
      <w:pPr>
        <w:pStyle w:val="Code"/>
      </w:pPr>
      <w:r w:rsidRPr="006B2FCC">
        <w:t>ARHBQQ   ;SFVAMC/</w:t>
      </w:r>
      <w:r w:rsidR="00C54231">
        <w:t>REDACTED</w:t>
      </w:r>
      <w:r w:rsidRPr="006B2FCC">
        <w:t xml:space="preserve"> -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4BFB4A93" w14:textId="77777777" w:rsidR="00F814A5" w:rsidRPr="006B2FCC" w:rsidRDefault="00F814A5" w:rsidP="00F77926">
      <w:pPr>
        <w:pStyle w:val="Code"/>
      </w:pPr>
      <w:r w:rsidRPr="006B2FCC">
        <w:t xml:space="preserve">         ;;1.1</w:t>
      </w:r>
    </w:p>
    <w:p w14:paraId="0268CAF7" w14:textId="77777777" w:rsidR="00F814A5" w:rsidRPr="006B2FCC" w:rsidRDefault="00F814A5" w:rsidP="00F77926">
      <w:pPr>
        <w:pStyle w:val="Code"/>
      </w:pPr>
      <w:r w:rsidRPr="006B2FCC">
        <w:t>QQ       ;</w:t>
      </w:r>
    </w:p>
    <w:p w14:paraId="093F05E1" w14:textId="77777777" w:rsidR="00F814A5" w:rsidRPr="006B2FCC" w:rsidRDefault="00F814A5" w:rsidP="00F77926">
      <w:pPr>
        <w:pStyle w:val="Code"/>
      </w:pPr>
      <w:r w:rsidRPr="006B2FCC">
        <w:t xml:space="preserve">         N X</w:t>
      </w:r>
    </w:p>
    <w:p w14:paraId="51D1394B" w14:textId="77777777" w:rsidR="00F814A5" w:rsidRPr="006B2FCC" w:rsidRDefault="00F814A5" w:rsidP="00F77926">
      <w:pPr>
        <w:pStyle w:val="Code"/>
      </w:pPr>
      <w:r w:rsidRPr="006B2FCC">
        <w:t xml:space="preserve">         S X=$$QQ^XUTMDEVQ(</w:t>
      </w:r>
      <w:r w:rsidR="00FF3F33">
        <w:t>“</w:t>
      </w:r>
      <w:r w:rsidRPr="006B2FCC">
        <w:t>GATHERQ^ARHBQQ</w:t>
      </w:r>
      <w:r w:rsidR="00FF3F33">
        <w:t>”</w:t>
      </w:r>
      <w:r w:rsidRPr="006B2FCC">
        <w:t>,</w:t>
      </w:r>
      <w:r w:rsidR="009758D3">
        <w:t>“</w:t>
      </w:r>
      <w:r w:rsidRPr="006B2FCC">
        <w:t>ARHB Gather</w:t>
      </w:r>
      <w:r w:rsidR="00FF3F33">
        <w:t>”</w:t>
      </w:r>
      <w:r w:rsidRPr="006B2FCC">
        <w:t>,,,,,1,</w:t>
      </w:r>
      <w:r w:rsidR="009758D3">
        <w:t>“</w:t>
      </w:r>
      <w:r w:rsidRPr="006B2FCC">
        <w:t>PRINTQ^ARHBQQ</w:t>
      </w:r>
      <w:r w:rsidR="00FF3F33">
        <w:t>”</w:t>
      </w:r>
      <w:r w:rsidRPr="006B2FCC">
        <w:t>,</w:t>
      </w:r>
      <w:r w:rsidR="009758D3">
        <w:t>“</w:t>
      </w:r>
      <w:r w:rsidRPr="006B2FCC">
        <w:t>ARHB Print</w:t>
      </w:r>
      <w:r w:rsidR="00FF3F33">
        <w:t>”</w:t>
      </w:r>
      <w:r w:rsidRPr="006B2FCC">
        <w:t>)</w:t>
      </w:r>
    </w:p>
    <w:p w14:paraId="628FD7B0" w14:textId="77777777" w:rsidR="00F814A5" w:rsidRPr="006B2FCC" w:rsidRDefault="00F814A5" w:rsidP="00F77926">
      <w:pPr>
        <w:pStyle w:val="Code"/>
      </w:pPr>
      <w:r w:rsidRPr="006B2FCC">
        <w:t xml:space="preserve">         W !,</w:t>
      </w:r>
      <w:r w:rsidR="009758D3">
        <w:t>“</w:t>
      </w:r>
      <w:r w:rsidRPr="006B2FCC">
        <w:t>X=</w:t>
      </w:r>
      <w:r w:rsidR="009758D3">
        <w:t>”</w:t>
      </w:r>
      <w:r w:rsidRPr="006B2FCC">
        <w:t>,X</w:t>
      </w:r>
    </w:p>
    <w:p w14:paraId="4352699B" w14:textId="77777777" w:rsidR="00F814A5" w:rsidRPr="006B2FCC" w:rsidRDefault="00F814A5" w:rsidP="00F77926">
      <w:pPr>
        <w:pStyle w:val="Code"/>
      </w:pPr>
      <w:r w:rsidRPr="006B2FCC">
        <w:t xml:space="preserve">         Q</w:t>
      </w:r>
    </w:p>
    <w:p w14:paraId="4BAA4403" w14:textId="77777777" w:rsidR="00F814A5" w:rsidRPr="006B2FCC" w:rsidRDefault="00F814A5" w:rsidP="00F77926">
      <w:pPr>
        <w:pStyle w:val="Code"/>
      </w:pPr>
      <w:r w:rsidRPr="006B2FCC">
        <w:t>GATHERQ  ;</w:t>
      </w:r>
    </w:p>
    <w:p w14:paraId="5E0005B9" w14:textId="77777777" w:rsidR="00F814A5" w:rsidRPr="006B2FCC" w:rsidRDefault="00F814A5" w:rsidP="00F77926">
      <w:pPr>
        <w:pStyle w:val="Code"/>
      </w:pPr>
      <w:r w:rsidRPr="006B2FCC">
        <w:t xml:space="preserve">         N ARHJ,X</w:t>
      </w:r>
    </w:p>
    <w:p w14:paraId="41E873DB" w14:textId="77777777" w:rsidR="00F814A5" w:rsidRPr="006B2FCC" w:rsidRDefault="00F814A5" w:rsidP="00F77926">
      <w:pPr>
        <w:pStyle w:val="Code"/>
      </w:pPr>
      <w:r w:rsidRPr="006B2FCC">
        <w:t xml:space="preserve">         S ZTREQ=</w:t>
      </w:r>
      <w:r w:rsidR="00FF3F33">
        <w:t>“</w:t>
      </w:r>
      <w:r w:rsidRPr="006B2FCC">
        <w:t>@</w:t>
      </w:r>
      <w:r w:rsidR="00FF3F33">
        <w:t>”</w:t>
      </w:r>
    </w:p>
    <w:p w14:paraId="0DB176BF" w14:textId="77777777" w:rsidR="00F814A5" w:rsidRPr="006B2FCC" w:rsidRDefault="00F814A5" w:rsidP="00F77926">
      <w:pPr>
        <w:pStyle w:val="Code"/>
      </w:pPr>
      <w:r w:rsidRPr="006B2FCC">
        <w:t xml:space="preserve">         S ARHJ=</w:t>
      </w:r>
      <w:r w:rsidR="00FF3F33">
        <w:t>“</w:t>
      </w:r>
      <w:r w:rsidRPr="006B2FCC">
        <w:t>ARHB-QQ</w:t>
      </w:r>
      <w:r w:rsidR="00FF3F33">
        <w:t>”</w:t>
      </w:r>
      <w:r w:rsidRPr="006B2FCC">
        <w:t>_</w:t>
      </w:r>
      <w:r w:rsidR="009758D3">
        <w:t>“</w:t>
      </w:r>
      <w:r w:rsidRPr="006B2FCC">
        <w:t>-</w:t>
      </w:r>
      <w:r w:rsidR="00FF3F33">
        <w:t>”</w:t>
      </w:r>
      <w:r w:rsidRPr="006B2FCC">
        <w:t>_$J_</w:t>
      </w:r>
      <w:r w:rsidR="009758D3">
        <w:t>“</w:t>
      </w:r>
      <w:r w:rsidRPr="006B2FCC">
        <w:t>-</w:t>
      </w:r>
      <w:r w:rsidR="00FF3F33">
        <w:t>”</w:t>
      </w:r>
      <w:r w:rsidRPr="006B2FCC">
        <w:t>_$H ; namespace + unique ID</w:t>
      </w:r>
    </w:p>
    <w:p w14:paraId="6C253D39" w14:textId="77777777" w:rsidR="00F814A5" w:rsidRPr="006B2FCC" w:rsidRDefault="00F814A5" w:rsidP="00F77926">
      <w:pPr>
        <w:pStyle w:val="Code"/>
      </w:pPr>
      <w:r w:rsidRPr="006B2FCC">
        <w:t xml:space="preserve">         K ^XTMP(ARHJ) ; Use ^XTMP to pass a lot of data between tasks.</w:t>
      </w:r>
    </w:p>
    <w:p w14:paraId="6BAAAA9E" w14:textId="77777777" w:rsidR="00F814A5" w:rsidRPr="006B2FCC" w:rsidRDefault="00F814A5" w:rsidP="00F77926">
      <w:pPr>
        <w:pStyle w:val="Code"/>
      </w:pPr>
      <w:r w:rsidRPr="006B2FCC">
        <w:t xml:space="preserve">         S ^XTMP(ARHJ,0)=$$FMADD^XLFDT(DT,1)_U_DT ; Save-thru and create dates.</w:t>
      </w:r>
    </w:p>
    <w:p w14:paraId="0D60536E" w14:textId="77777777" w:rsidR="00F814A5" w:rsidRPr="006B2FCC" w:rsidRDefault="00F814A5" w:rsidP="00F77926">
      <w:pPr>
        <w:pStyle w:val="Code"/>
      </w:pPr>
      <w:r w:rsidRPr="006B2FCC">
        <w:t xml:space="preserve">         S ^XTMP(ARHJ)=</w:t>
      </w:r>
      <w:r w:rsidR="00FF3F33">
        <w:t>“</w:t>
      </w:r>
      <w:r w:rsidRPr="006B2FCC">
        <w:t>HI MOM!</w:t>
      </w:r>
      <w:r w:rsidR="00FF3F33">
        <w:t>”</w:t>
      </w:r>
      <w:r w:rsidRPr="006B2FCC">
        <w:t xml:space="preserve"> ; Pretend this is a lot of data!</w:t>
      </w:r>
    </w:p>
    <w:p w14:paraId="436D6952" w14:textId="77777777" w:rsidR="00F814A5" w:rsidRPr="006B2FCC" w:rsidRDefault="00F814A5" w:rsidP="00F77926">
      <w:pPr>
        <w:pStyle w:val="Code"/>
      </w:pPr>
      <w:r w:rsidRPr="006B2FCC">
        <w:t xml:space="preserve">         ; XUTMQQ holds the ZTSK of the print task</w:t>
      </w:r>
    </w:p>
    <w:p w14:paraId="576E37C5" w14:textId="77777777" w:rsidR="00F814A5" w:rsidRPr="006B2FCC" w:rsidRDefault="00F814A5" w:rsidP="00F77926">
      <w:pPr>
        <w:pStyle w:val="Code"/>
      </w:pPr>
      <w:r w:rsidRPr="006B2FCC">
        <w:t xml:space="preserve">         S X=$$REQQ^XUTMDEVQ(XUTMQQ,$H,</w:t>
      </w:r>
      <w:r w:rsidR="009758D3">
        <w:t>“</w:t>
      </w:r>
      <w:r w:rsidRPr="006B2FCC">
        <w:t>ARHJ</w:t>
      </w:r>
      <w:r w:rsidR="00FF3F33">
        <w:t>”</w:t>
      </w:r>
      <w:r w:rsidRPr="006B2FCC">
        <w:t>) ; Schedule print task to start</w:t>
      </w:r>
    </w:p>
    <w:p w14:paraId="3A5E5742" w14:textId="77777777" w:rsidR="00F814A5" w:rsidRPr="006B2FCC" w:rsidRDefault="00F814A5" w:rsidP="00F77926">
      <w:pPr>
        <w:pStyle w:val="Code"/>
      </w:pPr>
      <w:r w:rsidRPr="006B2FCC">
        <w:t xml:space="preserve">         Q</w:t>
      </w:r>
    </w:p>
    <w:p w14:paraId="50465EE2" w14:textId="77777777" w:rsidR="00F814A5" w:rsidRPr="006B2FCC" w:rsidRDefault="00F814A5" w:rsidP="00F77926">
      <w:pPr>
        <w:pStyle w:val="Code"/>
      </w:pPr>
      <w:r w:rsidRPr="006B2FCC">
        <w:t>PRINTQ   ;</w:t>
      </w:r>
    </w:p>
    <w:p w14:paraId="36B2F120" w14:textId="77777777" w:rsidR="00F814A5" w:rsidRPr="006B2FCC" w:rsidRDefault="00F814A5" w:rsidP="00F77926">
      <w:pPr>
        <w:pStyle w:val="Code"/>
      </w:pPr>
      <w:r w:rsidRPr="006B2FCC">
        <w:t xml:space="preserve">         S ZTREQ=</w:t>
      </w:r>
      <w:r w:rsidR="00FF3F33">
        <w:t>“</w:t>
      </w:r>
      <w:r w:rsidRPr="006B2FCC">
        <w:t>@</w:t>
      </w:r>
      <w:r w:rsidR="00FF3F33">
        <w:t>”</w:t>
      </w:r>
    </w:p>
    <w:p w14:paraId="09D9171E" w14:textId="77777777" w:rsidR="00F814A5" w:rsidRPr="006B2FCC" w:rsidRDefault="00F814A5" w:rsidP="00F77926">
      <w:pPr>
        <w:pStyle w:val="Code"/>
      </w:pPr>
      <w:r w:rsidRPr="006B2FCC">
        <w:t xml:space="preserve">         ;U IO ; Don</w:t>
      </w:r>
      <w:r w:rsidR="00FF3F33">
        <w:t>’</w:t>
      </w:r>
      <w:r w:rsidRPr="006B2FCC">
        <w:t xml:space="preserve">t need this if invoked using a ^XUTMDEVQ </w:t>
      </w:r>
      <w:r w:rsidR="00261973">
        <w:t>AP</w:t>
      </w:r>
      <w:r w:rsidRPr="006B2FCC">
        <w:t>I.</w:t>
      </w:r>
    </w:p>
    <w:p w14:paraId="6858A01B" w14:textId="77777777" w:rsidR="00F814A5" w:rsidRPr="006B2FCC" w:rsidRDefault="00F814A5" w:rsidP="00F77926">
      <w:pPr>
        <w:pStyle w:val="Code"/>
      </w:pPr>
      <w:r w:rsidRPr="006B2FCC">
        <w:t xml:space="preserve">         W !,</w:t>
      </w:r>
      <w:r w:rsidR="009758D3">
        <w:t>“</w:t>
      </w:r>
      <w:r w:rsidRPr="006B2FCC">
        <w:t xml:space="preserve">The secret message is: </w:t>
      </w:r>
      <w:r w:rsidR="00FF3F33">
        <w:t>‘</w:t>
      </w:r>
      <w:r w:rsidR="009758D3">
        <w:t>”</w:t>
      </w:r>
      <w:r w:rsidRPr="006B2FCC">
        <w:t>,$G(^XTMP(ARHJ)),</w:t>
      </w:r>
      <w:r w:rsidR="009758D3">
        <w:t>“</w:t>
      </w:r>
      <w:r w:rsidR="00FF3F33">
        <w:t>‘</w:t>
      </w:r>
      <w:r w:rsidR="009758D3">
        <w:t>”</w:t>
      </w:r>
    </w:p>
    <w:p w14:paraId="2B030D38" w14:textId="77777777" w:rsidR="00F814A5" w:rsidRPr="006B2FCC" w:rsidRDefault="00F814A5" w:rsidP="00F77926">
      <w:pPr>
        <w:pStyle w:val="Code"/>
      </w:pPr>
      <w:r w:rsidRPr="006B2FCC">
        <w:t xml:space="preserve">         K ^XTMP(ARHJ)</w:t>
      </w:r>
    </w:p>
    <w:p w14:paraId="2F1ED5EA" w14:textId="77777777" w:rsidR="00F814A5" w:rsidRPr="006B2FCC" w:rsidRDefault="00F814A5" w:rsidP="00F77926">
      <w:pPr>
        <w:pStyle w:val="Code"/>
      </w:pPr>
      <w:r w:rsidRPr="006B2FCC">
        <w:t xml:space="preserve">         Q</w:t>
      </w:r>
    </w:p>
    <w:p w14:paraId="4D01512B" w14:textId="77777777" w:rsidR="00B51674" w:rsidRPr="006B2FCC" w:rsidRDefault="00B51674" w:rsidP="0029217A">
      <w:pPr>
        <w:pStyle w:val="BodyText6"/>
      </w:pPr>
    </w:p>
    <w:p w14:paraId="4693AC52" w14:textId="77777777" w:rsidR="001B2844" w:rsidRPr="006B2FCC" w:rsidRDefault="0018430B" w:rsidP="00C54011">
      <w:pPr>
        <w:pStyle w:val="Heading3"/>
      </w:pPr>
      <w:bookmarkStart w:id="1608" w:name="reqq_xutmdevq"/>
      <w:bookmarkStart w:id="1609" w:name="_Ref125424162"/>
      <w:bookmarkStart w:id="1610" w:name="_Toc148367927"/>
      <w:r w:rsidRPr="006B2FCC">
        <w:lastRenderedPageBreak/>
        <w:t>$$</w:t>
      </w:r>
      <w:r w:rsidR="001B2844" w:rsidRPr="006B2FCC">
        <w:t>REQQ^XUTMDEVQ</w:t>
      </w:r>
      <w:bookmarkEnd w:id="1608"/>
      <w:r w:rsidR="001B2844" w:rsidRPr="006B2FCC">
        <w:t xml:space="preserve">(): </w:t>
      </w:r>
      <w:r w:rsidR="00ED3008" w:rsidRPr="006B2FCC">
        <w:t>S</w:t>
      </w:r>
      <w:r w:rsidR="0047411E" w:rsidRPr="006B2FCC">
        <w:t>chedule Second Part of a Task</w:t>
      </w:r>
      <w:bookmarkEnd w:id="1609"/>
      <w:bookmarkEnd w:id="1610"/>
    </w:p>
    <w:p w14:paraId="2A46AD7E" w14:textId="77777777" w:rsidR="00121522" w:rsidRDefault="00121522" w:rsidP="00121522">
      <w:pPr>
        <w:pStyle w:val="APIText"/>
        <w:keepNext/>
        <w:keepLines/>
      </w:pPr>
      <w:r w:rsidRPr="006B2FCC">
        <w:rPr>
          <w:b/>
        </w:rPr>
        <w:t>Reference Type</w:t>
      </w:r>
      <w:r>
        <w:rPr>
          <w:b/>
        </w:rPr>
        <w:t>:</w:t>
      </w:r>
      <w:r>
        <w:rPr>
          <w:b/>
        </w:rPr>
        <w:tab/>
      </w:r>
      <w:r w:rsidR="0072115A" w:rsidRPr="006B2FCC">
        <w:t>Supported</w:t>
      </w:r>
      <w:r w:rsidR="0072115A" w:rsidRPr="006B2FCC">
        <w:fldChar w:fldCharType="begin"/>
      </w:r>
      <w:r w:rsidR="0072115A" w:rsidRPr="006B2FCC">
        <w:instrText xml:space="preserve">XE </w:instrText>
      </w:r>
      <w:r w:rsidR="0072115A">
        <w:instrText>“</w:instrText>
      </w:r>
      <w:r w:rsidR="0072115A" w:rsidRPr="006B2FCC">
        <w:instrText>XUTMDEVQ:$$REQQ^XUTMDEVQ</w:instrText>
      </w:r>
      <w:r w:rsidR="0072115A">
        <w:instrText>”</w:instrText>
      </w:r>
      <w:r w:rsidR="0072115A" w:rsidRPr="006B2FCC">
        <w:fldChar w:fldCharType="end"/>
      </w:r>
      <w:r w:rsidR="0072115A" w:rsidRPr="006B2FCC">
        <w:fldChar w:fldCharType="begin"/>
      </w:r>
      <w:r w:rsidR="0072115A" w:rsidRPr="006B2FCC">
        <w:instrText xml:space="preserve">XE </w:instrText>
      </w:r>
      <w:r w:rsidR="0072115A">
        <w:instrText>“</w:instrText>
      </w:r>
      <w:r w:rsidR="0072115A" w:rsidRPr="006B2FCC">
        <w:instrText>$$REQQ^XUTMDEVQ</w:instrText>
      </w:r>
      <w:r w:rsidR="0072115A">
        <w:instrText>”</w:instrText>
      </w:r>
      <w:r w:rsidR="0072115A" w:rsidRPr="006B2FCC">
        <w:fldChar w:fldCharType="end"/>
      </w:r>
      <w:r w:rsidR="0072115A" w:rsidRPr="006B2FCC">
        <w:fldChar w:fldCharType="begin"/>
      </w:r>
      <w:r w:rsidR="0072115A" w:rsidRPr="006B2FCC">
        <w:instrText xml:space="preserve">XE </w:instrText>
      </w:r>
      <w:r w:rsidR="0072115A">
        <w:instrText>“</w:instrText>
      </w:r>
      <w:r w:rsidR="0072115A" w:rsidRPr="006B2FCC">
        <w:instrText>TaskMan:$$REQQ^XUTMDEVQ</w:instrText>
      </w:r>
      <w:r w:rsidR="0072115A">
        <w:instrText>”</w:instrText>
      </w:r>
      <w:r w:rsidR="0072115A" w:rsidRPr="006B2FCC">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Reference Type:Supported:$$REQQ^XUTMDEVQ</w:instrText>
      </w:r>
      <w:r w:rsidR="0072115A">
        <w:instrText>”</w:instrText>
      </w:r>
      <w:r w:rsidR="0072115A" w:rsidRPr="006B2FCC">
        <w:instrText xml:space="preserve"> </w:instrText>
      </w:r>
      <w:r w:rsidR="0072115A" w:rsidRPr="006B2FCC">
        <w:rPr>
          <w:vanish/>
        </w:rPr>
        <w:fldChar w:fldCharType="end"/>
      </w:r>
    </w:p>
    <w:p w14:paraId="747A7D3B" w14:textId="77777777" w:rsidR="00121522" w:rsidRDefault="00121522" w:rsidP="00121522">
      <w:pPr>
        <w:pStyle w:val="APIText"/>
        <w:keepNext/>
        <w:keepLines/>
      </w:pPr>
      <w:r w:rsidRPr="006B2FCC">
        <w:rPr>
          <w:b/>
        </w:rPr>
        <w:t>Category</w:t>
      </w:r>
      <w:r>
        <w:rPr>
          <w:b/>
        </w:rPr>
        <w:t>:</w:t>
      </w:r>
      <w:r>
        <w:rPr>
          <w:b/>
        </w:rPr>
        <w:tab/>
      </w:r>
      <w:r w:rsidR="0072115A" w:rsidRPr="006B2FCC">
        <w:t>TaskMan</w:t>
      </w:r>
    </w:p>
    <w:p w14:paraId="1A23450F" w14:textId="77777777" w:rsidR="00121522" w:rsidRPr="0084064A" w:rsidRDefault="00121522" w:rsidP="00121522">
      <w:pPr>
        <w:pStyle w:val="APIText"/>
        <w:keepNext/>
        <w:keepLines/>
      </w:pPr>
      <w:r>
        <w:rPr>
          <w:b/>
        </w:rPr>
        <w:t>ICR #:</w:t>
      </w:r>
      <w:r w:rsidRPr="0084064A">
        <w:tab/>
      </w:r>
      <w:r w:rsidR="0072115A" w:rsidRPr="006B2FCC">
        <w:t>1519</w:t>
      </w:r>
    </w:p>
    <w:p w14:paraId="561D1768" w14:textId="77777777" w:rsidR="00284FB7" w:rsidRDefault="00121522" w:rsidP="0072115A">
      <w:pPr>
        <w:pStyle w:val="APIText"/>
        <w:keepNext/>
        <w:keepLines/>
      </w:pPr>
      <w:r w:rsidRPr="006B2FCC">
        <w:rPr>
          <w:b/>
        </w:rPr>
        <w:t>Description</w:t>
      </w:r>
      <w:r>
        <w:rPr>
          <w:b/>
        </w:rPr>
        <w:t>:</w:t>
      </w:r>
      <w:r w:rsidRPr="0084064A">
        <w:tab/>
      </w:r>
      <w:r w:rsidR="004C184E">
        <w:t xml:space="preserve">The </w:t>
      </w:r>
      <w:r w:rsidR="004C184E" w:rsidRPr="006B2FCC">
        <w:t>$$REQQ^XUTMDEVQ</w:t>
      </w:r>
      <w:r w:rsidR="0072115A" w:rsidRPr="006B2FCC">
        <w:t xml:space="preserve"> extrinsic function schedules the second task (i.e., print data)</w:t>
      </w:r>
      <w:r w:rsidR="0072115A" w:rsidRPr="006B2FCC">
        <w:rPr>
          <w:szCs w:val="22"/>
        </w:rPr>
        <w:t xml:space="preserve"> from the </w:t>
      </w:r>
      <w:r w:rsidR="0072115A" w:rsidRPr="00F30CEF">
        <w:rPr>
          <w:color w:val="0000FF"/>
          <w:szCs w:val="22"/>
          <w:u w:val="single"/>
        </w:rPr>
        <w:fldChar w:fldCharType="begin" w:fldLock="1"/>
      </w:r>
      <w:r w:rsidR="0072115A" w:rsidRPr="00F30CEF">
        <w:rPr>
          <w:color w:val="0000FF"/>
          <w:szCs w:val="22"/>
          <w:u w:val="single"/>
        </w:rPr>
        <w:instrText xml:space="preserve"> REF _Ref125436679 \h  \* MERGEFORMAT </w:instrText>
      </w:r>
      <w:r w:rsidR="0072115A" w:rsidRPr="00F30CEF">
        <w:rPr>
          <w:color w:val="0000FF"/>
          <w:szCs w:val="22"/>
          <w:u w:val="single"/>
        </w:rPr>
      </w:r>
      <w:r w:rsidR="0072115A" w:rsidRPr="00F30CEF">
        <w:rPr>
          <w:color w:val="0000FF"/>
          <w:szCs w:val="22"/>
          <w:u w:val="single"/>
        </w:rPr>
        <w:fldChar w:fldCharType="separate"/>
      </w:r>
      <w:r w:rsidR="0072115A" w:rsidRPr="00EB0586">
        <w:rPr>
          <w:color w:val="0000FF"/>
          <w:u w:val="single"/>
        </w:rPr>
        <w:t>$$QQ^XUTMDEVQ(): Double Queue—Direct Queuing in a Single Call</w:t>
      </w:r>
      <w:r w:rsidR="0072115A" w:rsidRPr="00F30CEF">
        <w:rPr>
          <w:color w:val="0000FF"/>
          <w:szCs w:val="22"/>
          <w:u w:val="single"/>
        </w:rPr>
        <w:fldChar w:fldCharType="end"/>
      </w:r>
      <w:r w:rsidR="0072115A">
        <w:rPr>
          <w:szCs w:val="22"/>
        </w:rPr>
        <w:t xml:space="preserve"> API</w:t>
      </w:r>
      <w:r w:rsidR="00284FB7">
        <w:t>.</w:t>
      </w:r>
    </w:p>
    <w:p w14:paraId="3517CB25" w14:textId="77777777" w:rsidR="0072115A" w:rsidRDefault="0072115A" w:rsidP="0072115A">
      <w:pPr>
        <w:pStyle w:val="APIDescriptionText"/>
        <w:keepNext/>
        <w:keepLines/>
        <w:rPr>
          <w:szCs w:val="22"/>
        </w:rPr>
      </w:pPr>
      <w:r>
        <w:rPr>
          <w:szCs w:val="22"/>
        </w:rPr>
        <w:t xml:space="preserve">If it </w:t>
      </w:r>
      <w:r w:rsidRPr="006B2FCC">
        <w:rPr>
          <w:szCs w:val="22"/>
        </w:rPr>
        <w:t>take</w:t>
      </w:r>
      <w:r>
        <w:rPr>
          <w:szCs w:val="22"/>
        </w:rPr>
        <w:t>s</w:t>
      </w:r>
      <w:r w:rsidRPr="006B2FCC">
        <w:rPr>
          <w:szCs w:val="22"/>
        </w:rPr>
        <w:t xml:space="preserve"> a long time to gather and print data, users should split the job into two tasks:</w:t>
      </w:r>
    </w:p>
    <w:p w14:paraId="6CD92687" w14:textId="77777777" w:rsidR="0072115A" w:rsidRDefault="0072115A" w:rsidP="00EB503B">
      <w:pPr>
        <w:pStyle w:val="APIDescriptionListNumber"/>
        <w:keepNext/>
        <w:keepLines/>
        <w:numPr>
          <w:ilvl w:val="0"/>
          <w:numId w:val="55"/>
        </w:numPr>
        <w:ind w:left="2880"/>
      </w:pPr>
      <w:r w:rsidRPr="00284FB7">
        <w:rPr>
          <w:b/>
        </w:rPr>
        <w:t>Gather Data—</w:t>
      </w:r>
      <w:r w:rsidRPr="00080F80">
        <w:t>The first task gathers the data.</w:t>
      </w:r>
    </w:p>
    <w:p w14:paraId="61A7EBF2" w14:textId="77777777" w:rsidR="0072115A" w:rsidRDefault="0072115A" w:rsidP="00EB503B">
      <w:pPr>
        <w:pStyle w:val="APIDescriptionListNumber"/>
        <w:keepNext/>
        <w:keepLines/>
        <w:numPr>
          <w:ilvl w:val="0"/>
          <w:numId w:val="55"/>
        </w:numPr>
        <w:ind w:left="2880"/>
      </w:pPr>
      <w:r w:rsidRPr="00284FB7">
        <w:rPr>
          <w:b/>
        </w:rPr>
        <w:t>Print Data—</w:t>
      </w:r>
      <w:r w:rsidRPr="00080F80">
        <w:t>The second task prints the data.</w:t>
      </w:r>
    </w:p>
    <w:p w14:paraId="70F74877" w14:textId="77777777" w:rsidR="00823B1C" w:rsidRDefault="00823B1C" w:rsidP="00823B1C">
      <w:pPr>
        <w:pStyle w:val="BodyText6"/>
      </w:pPr>
    </w:p>
    <w:p w14:paraId="02139A21" w14:textId="6BE5FBBC" w:rsidR="0072115A" w:rsidRPr="006B2FCC" w:rsidRDefault="0072115A" w:rsidP="0072115A">
      <w:pPr>
        <w:pStyle w:val="APIDescriptionText"/>
      </w:pPr>
      <w:r w:rsidRPr="006B2FCC">
        <w:t>Separating the data-gathering task from the data print task helps avoid unnecessarily tying up a printer while large amounts of data are gathered.</w:t>
      </w:r>
    </w:p>
    <w:p w14:paraId="450C9717" w14:textId="77777777" w:rsidR="0072115A" w:rsidRDefault="0072115A" w:rsidP="0072115A">
      <w:pPr>
        <w:pStyle w:val="APIDescriptionText"/>
      </w:pPr>
      <w:r>
        <w:t>This API</w:t>
      </w:r>
      <w:r w:rsidRPr="006B2FCC">
        <w:t xml:space="preserve"> makes sure that only the scheduled time and any variables in </w:t>
      </w:r>
      <w:r w:rsidRPr="00284FB7">
        <w:rPr>
          <w:b/>
        </w:rPr>
        <w:t>%</w:t>
      </w:r>
      <w:smartTag w:uri="urn:schemas-microsoft-com:office:smarttags" w:element="stockticker">
        <w:r w:rsidRPr="00284FB7">
          <w:rPr>
            <w:b/>
          </w:rPr>
          <w:t>VAR</w:t>
        </w:r>
      </w:smartTag>
      <w:r w:rsidRPr="006B2FCC">
        <w:t xml:space="preserve"> are passed to the </w:t>
      </w:r>
      <w:r w:rsidRPr="00F30CEF">
        <w:rPr>
          <w:color w:val="0000FF"/>
          <w:u w:val="single"/>
        </w:rPr>
        <w:fldChar w:fldCharType="begin" w:fldLock="1"/>
      </w:r>
      <w:r w:rsidRPr="00F30CEF">
        <w:rPr>
          <w:color w:val="0000FF"/>
          <w:u w:val="single"/>
        </w:rPr>
        <w:instrText xml:space="preserve"> REF _Ref115665495 \h  \* MERGEFORMAT </w:instrText>
      </w:r>
      <w:r w:rsidRPr="00F30CEF">
        <w:rPr>
          <w:color w:val="0000FF"/>
          <w:u w:val="single"/>
        </w:rPr>
      </w:r>
      <w:r w:rsidRPr="00F30CEF">
        <w:rPr>
          <w:color w:val="0000FF"/>
          <w:u w:val="single"/>
        </w:rPr>
        <w:fldChar w:fldCharType="separate"/>
      </w:r>
      <w:r w:rsidRPr="00EB0586">
        <w:rPr>
          <w:color w:val="0000FF"/>
          <w:u w:val="single"/>
        </w:rPr>
        <w:t>REQ^%ZTLOAD: Requeue a Task</w:t>
      </w:r>
      <w:r w:rsidRPr="00F30CEF">
        <w:rPr>
          <w:color w:val="0000FF"/>
          <w:u w:val="single"/>
        </w:rPr>
        <w:fldChar w:fldCharType="end"/>
      </w:r>
      <w:r w:rsidRPr="006B2FCC">
        <w:t>.</w:t>
      </w:r>
    </w:p>
    <w:p w14:paraId="0F0D228E" w14:textId="642897A0" w:rsidR="00EA31CB" w:rsidRDefault="00EA31CB" w:rsidP="00F85CEA">
      <w:pPr>
        <w:pStyle w:val="APIDescriptionNote"/>
      </w:pPr>
      <w:r>
        <w:drawing>
          <wp:inline distT="0" distB="0" distL="0" distR="0" wp14:anchorId="7464A493" wp14:editId="3E252E95">
            <wp:extent cx="285750" cy="285750"/>
            <wp:effectExtent l="0" t="0" r="0" b="0"/>
            <wp:docPr id="196" name="Picture 1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84FB7">
        <w:rPr>
          <w:b/>
        </w:rPr>
        <w:t>NOTE:</w:t>
      </w:r>
      <w:r>
        <w:t xml:space="preserve"> This API was released with Kernel Patch XU*8.0*389.</w:t>
      </w:r>
    </w:p>
    <w:p w14:paraId="044DBFD4" w14:textId="77777777" w:rsidR="00DA1BFA" w:rsidRPr="0084064A" w:rsidRDefault="00DA1BFA" w:rsidP="00DA1BFA">
      <w:pPr>
        <w:pStyle w:val="BodyText6"/>
      </w:pPr>
    </w:p>
    <w:p w14:paraId="05F359DC"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72115A" w:rsidRPr="000B37D9">
        <w:rPr>
          <w:rFonts w:ascii="Courier New" w:hAnsi="Courier New" w:cs="Courier New"/>
          <w:sz w:val="20"/>
          <w:szCs w:val="18"/>
        </w:rPr>
        <w:t>$$REQQ^XUTMDEVQ(xutsk,xudth[,[.]%var])</w:t>
      </w:r>
    </w:p>
    <w:p w14:paraId="63CB1035" w14:textId="77777777" w:rsidR="00121522" w:rsidRPr="00672B04" w:rsidRDefault="00121522" w:rsidP="0072115A">
      <w:pPr>
        <w:pStyle w:val="APIParameters"/>
        <w:keepNext/>
        <w:keepLines/>
        <w:ind w:left="4147" w:hanging="4147"/>
      </w:pPr>
      <w:r w:rsidRPr="009D2D3D">
        <w:rPr>
          <w:b/>
        </w:rPr>
        <w:t>Input Parameters:</w:t>
      </w:r>
      <w:r w:rsidRPr="009D2D3D">
        <w:rPr>
          <w:b/>
        </w:rPr>
        <w:tab/>
      </w:r>
      <w:r w:rsidR="0072115A" w:rsidRPr="0070201C">
        <w:rPr>
          <w:b/>
          <w:bCs w:val="0"/>
        </w:rPr>
        <w:t>xutsk</w:t>
      </w:r>
      <w:r w:rsidR="0072115A" w:rsidRPr="006B2FCC">
        <w:t>:</w:t>
      </w:r>
      <w:r w:rsidRPr="00672B04">
        <w:tab/>
      </w:r>
      <w:r w:rsidR="0072115A" w:rsidRPr="006B2FCC">
        <w:rPr>
          <w:szCs w:val="22"/>
        </w:rPr>
        <w:t xml:space="preserve">(required) This input parameter is the TaskMan task to schedule the second task from the </w:t>
      </w:r>
      <w:r w:rsidR="0072115A" w:rsidRPr="00F30CEF">
        <w:rPr>
          <w:color w:val="0000FF"/>
          <w:szCs w:val="22"/>
          <w:u w:val="single"/>
        </w:rPr>
        <w:fldChar w:fldCharType="begin" w:fldLock="1"/>
      </w:r>
      <w:r w:rsidR="0072115A" w:rsidRPr="00F30CEF">
        <w:rPr>
          <w:color w:val="0000FF"/>
          <w:szCs w:val="22"/>
          <w:u w:val="single"/>
        </w:rPr>
        <w:instrText xml:space="preserve"> REF _Ref125436679 \h  \* MERGEFORMAT </w:instrText>
      </w:r>
      <w:r w:rsidR="0072115A" w:rsidRPr="00F30CEF">
        <w:rPr>
          <w:color w:val="0000FF"/>
          <w:szCs w:val="22"/>
          <w:u w:val="single"/>
        </w:rPr>
      </w:r>
      <w:r w:rsidR="0072115A" w:rsidRPr="00F30CEF">
        <w:rPr>
          <w:color w:val="0000FF"/>
          <w:szCs w:val="22"/>
          <w:u w:val="single"/>
        </w:rPr>
        <w:fldChar w:fldCharType="separate"/>
      </w:r>
      <w:r w:rsidR="0072115A" w:rsidRPr="00EB0586">
        <w:rPr>
          <w:color w:val="0000FF"/>
          <w:u w:val="single"/>
        </w:rPr>
        <w:t>$$QQ^XUTMDEVQ(): Double Queue—Direct Queuing in a Single Call</w:t>
      </w:r>
      <w:r w:rsidR="0072115A" w:rsidRPr="00F30CEF">
        <w:rPr>
          <w:color w:val="0000FF"/>
          <w:szCs w:val="22"/>
          <w:u w:val="single"/>
        </w:rPr>
        <w:fldChar w:fldCharType="end"/>
      </w:r>
      <w:r w:rsidR="0072115A">
        <w:rPr>
          <w:szCs w:val="22"/>
        </w:rPr>
        <w:t xml:space="preserve"> API</w:t>
      </w:r>
      <w:r w:rsidR="0072115A" w:rsidRPr="006B2FCC">
        <w:rPr>
          <w:szCs w:val="22"/>
        </w:rPr>
        <w:t xml:space="preserve"> and should be in the </w:t>
      </w:r>
      <w:r w:rsidR="0072115A" w:rsidRPr="00284FB7">
        <w:rPr>
          <w:b/>
          <w:szCs w:val="22"/>
        </w:rPr>
        <w:t>XUTMQQ</w:t>
      </w:r>
      <w:r w:rsidR="0072115A" w:rsidRPr="006B2FCC">
        <w:rPr>
          <w:szCs w:val="22"/>
        </w:rPr>
        <w:t xml:space="preserve"> variable.</w:t>
      </w:r>
    </w:p>
    <w:p w14:paraId="00399F71" w14:textId="77777777" w:rsidR="00121522" w:rsidRDefault="00121522" w:rsidP="0072115A">
      <w:pPr>
        <w:pStyle w:val="APIParameters"/>
        <w:keepNext/>
        <w:keepLines/>
        <w:ind w:left="4147" w:hanging="4147"/>
        <w:rPr>
          <w:szCs w:val="22"/>
        </w:rPr>
      </w:pPr>
      <w:r>
        <w:rPr>
          <w:b/>
        </w:rPr>
        <w:tab/>
      </w:r>
      <w:r w:rsidR="0072115A" w:rsidRPr="0070201C">
        <w:rPr>
          <w:b/>
          <w:bCs w:val="0"/>
        </w:rPr>
        <w:t>xudth</w:t>
      </w:r>
      <w:r w:rsidR="0072115A" w:rsidRPr="006B2FCC">
        <w:t>:</w:t>
      </w:r>
      <w:r>
        <w:rPr>
          <w:b/>
        </w:rPr>
        <w:tab/>
      </w:r>
      <w:r w:rsidR="0072115A" w:rsidRPr="006B2FCC">
        <w:rPr>
          <w:szCs w:val="22"/>
        </w:rPr>
        <w:t>(required) This input parameter is the new scheduled run time.</w:t>
      </w:r>
    </w:p>
    <w:p w14:paraId="3DA671E4" w14:textId="77777777" w:rsidR="0072115A" w:rsidRDefault="0072115A" w:rsidP="00121522">
      <w:pPr>
        <w:pStyle w:val="APIParameters"/>
        <w:ind w:left="4147" w:hanging="4147"/>
      </w:pPr>
      <w:r>
        <w:rPr>
          <w:szCs w:val="22"/>
        </w:rPr>
        <w:tab/>
      </w:r>
      <w:r w:rsidRPr="0070201C">
        <w:rPr>
          <w:b/>
          <w:bCs w:val="0"/>
        </w:rPr>
        <w:t>[.]%var</w:t>
      </w:r>
      <w:r w:rsidRPr="006B2FCC">
        <w:t>:</w:t>
      </w:r>
      <w:r>
        <w:tab/>
      </w:r>
      <w:r w:rsidRPr="006B2FCC">
        <w:t xml:space="preserve">(optional) This input parameter is converted to the </w:t>
      </w:r>
      <w:r w:rsidRPr="00284FB7">
        <w:rPr>
          <w:b/>
        </w:rPr>
        <w:t>ZTSAVE</w:t>
      </w:r>
      <w:r w:rsidRPr="006B2FCC">
        <w:t xml:space="preserve"> variable; it is the same as the </w:t>
      </w:r>
      <w:r w:rsidRPr="00284FB7">
        <w:rPr>
          <w:b/>
        </w:rPr>
        <w:t>%var</w:t>
      </w:r>
      <w:r w:rsidRPr="006B2FCC">
        <w:t xml:space="preserve"> input parameter for the </w:t>
      </w:r>
      <w:r w:rsidRPr="00F30CEF">
        <w:rPr>
          <w:color w:val="0000FF"/>
          <w:u w:val="single"/>
        </w:rPr>
        <w:fldChar w:fldCharType="begin" w:fldLock="1"/>
      </w:r>
      <w:r w:rsidRPr="00F30CEF">
        <w:rPr>
          <w:color w:val="0000FF"/>
          <w:u w:val="single"/>
        </w:rPr>
        <w:instrText xml:space="preserve"> REF _Ref115665535 \h  \* MERGEFORMAT </w:instrText>
      </w:r>
      <w:r w:rsidRPr="00F30CEF">
        <w:rPr>
          <w:color w:val="0000FF"/>
          <w:u w:val="single"/>
        </w:rPr>
      </w:r>
      <w:r w:rsidRPr="00F30CEF">
        <w:rPr>
          <w:color w:val="0000FF"/>
          <w:u w:val="single"/>
        </w:rPr>
        <w:fldChar w:fldCharType="separate"/>
      </w:r>
      <w:r w:rsidRPr="00EB0586">
        <w:rPr>
          <w:color w:val="0000FF"/>
          <w:u w:val="single"/>
        </w:rPr>
        <w:t>$$DEV^XUTMDEVQ(): Force Queuing—Ask for Device</w:t>
      </w:r>
      <w:r w:rsidRPr="00F30CEF">
        <w:rPr>
          <w:color w:val="0000FF"/>
          <w:u w:val="single"/>
        </w:rPr>
        <w:fldChar w:fldCharType="end"/>
      </w:r>
      <w:r>
        <w:t xml:space="preserve"> API</w:t>
      </w:r>
      <w:r w:rsidRPr="006B2FCC">
        <w:t>.</w:t>
      </w:r>
    </w:p>
    <w:p w14:paraId="356C0861" w14:textId="77777777" w:rsidR="00121522" w:rsidRPr="00672B04" w:rsidRDefault="00121522" w:rsidP="0072115A">
      <w:pPr>
        <w:pStyle w:val="APIParameters"/>
        <w:keepNext/>
        <w:keepLines/>
      </w:pPr>
      <w:r w:rsidRPr="009D2D3D">
        <w:rPr>
          <w:b/>
        </w:rPr>
        <w:t>Output:</w:t>
      </w:r>
      <w:r w:rsidRPr="009D2D3D">
        <w:rPr>
          <w:b/>
        </w:rPr>
        <w:tab/>
      </w:r>
      <w:r w:rsidR="0072115A" w:rsidRPr="006B2FCC">
        <w:t>returns:</w:t>
      </w:r>
      <w:r w:rsidRPr="00672B04">
        <w:tab/>
      </w:r>
      <w:r w:rsidR="0072115A" w:rsidRPr="006B2FCC">
        <w:rPr>
          <w:szCs w:val="22"/>
        </w:rPr>
        <w:t>Returns:</w:t>
      </w:r>
    </w:p>
    <w:p w14:paraId="0C8A3D38" w14:textId="77777777" w:rsidR="00121522" w:rsidRDefault="0072115A" w:rsidP="0072115A">
      <w:pPr>
        <w:pStyle w:val="APIParametersListBullet"/>
        <w:keepNext/>
        <w:keepLines/>
      </w:pPr>
      <w:r w:rsidRPr="0095662E">
        <w:rPr>
          <w:b/>
        </w:rPr>
        <w:t>1—</w:t>
      </w:r>
      <w:r w:rsidRPr="006B2FCC">
        <w:t>Successful</w:t>
      </w:r>
      <w:r>
        <w:t>.</w:t>
      </w:r>
    </w:p>
    <w:p w14:paraId="2E5B47DD" w14:textId="77777777" w:rsidR="00121522" w:rsidRDefault="0072115A" w:rsidP="00121522">
      <w:pPr>
        <w:pStyle w:val="APIParametersListBullet"/>
      </w:pPr>
      <w:r w:rsidRPr="0095662E">
        <w:rPr>
          <w:b/>
        </w:rPr>
        <w:t>0—</w:t>
      </w:r>
      <w:r w:rsidRPr="006B2FCC">
        <w:t>Unsuccessful</w:t>
      </w:r>
      <w:r>
        <w:t>.</w:t>
      </w:r>
    </w:p>
    <w:p w14:paraId="7EE0BDCD" w14:textId="77777777" w:rsidR="00121522" w:rsidRPr="00392534" w:rsidRDefault="00121522" w:rsidP="0029217A">
      <w:pPr>
        <w:pStyle w:val="BodyText6"/>
      </w:pPr>
    </w:p>
    <w:p w14:paraId="0EDE5D7B" w14:textId="77777777" w:rsidR="001B2844" w:rsidRPr="006B2FCC" w:rsidRDefault="00CF001D" w:rsidP="0075488D">
      <w:pPr>
        <w:pStyle w:val="Heading4"/>
      </w:pPr>
      <w:r>
        <w:lastRenderedPageBreak/>
        <w:t>Example</w:t>
      </w:r>
    </w:p>
    <w:p w14:paraId="03B502D7" w14:textId="24CE4636" w:rsidR="00D23B21" w:rsidRPr="006B2FCC" w:rsidRDefault="00284FB7" w:rsidP="00037B41">
      <w:pPr>
        <w:pStyle w:val="BodyText"/>
        <w:keepNext/>
        <w:keepLines/>
      </w:pPr>
      <w:r w:rsidRPr="00284FB7">
        <w:rPr>
          <w:color w:val="0000FF"/>
          <w:u w:val="single"/>
        </w:rPr>
        <w:fldChar w:fldCharType="begin" w:fldLock="1"/>
      </w:r>
      <w:r w:rsidRPr="00284FB7">
        <w:rPr>
          <w:color w:val="0000FF"/>
          <w:u w:val="single"/>
        </w:rPr>
        <w:instrText xml:space="preserve"> REF _Ref501007500 \h </w:instrText>
      </w:r>
      <w:r>
        <w:rPr>
          <w:color w:val="0000FF"/>
          <w:u w:val="single"/>
        </w:rPr>
        <w:instrText xml:space="preserve"> \* MERGEFORMAT </w:instrText>
      </w:r>
      <w:r w:rsidRPr="00284FB7">
        <w:rPr>
          <w:color w:val="0000FF"/>
          <w:u w:val="single"/>
        </w:rPr>
      </w:r>
      <w:r w:rsidRPr="00284FB7">
        <w:rPr>
          <w:color w:val="0000FF"/>
          <w:u w:val="single"/>
        </w:rPr>
        <w:fldChar w:fldCharType="separate"/>
      </w:r>
      <w:r w:rsidR="00192B74" w:rsidRPr="00192B74">
        <w:rPr>
          <w:color w:val="0000FF"/>
          <w:u w:val="single"/>
        </w:rPr>
        <w:t xml:space="preserve">Figure </w:t>
      </w:r>
      <w:r w:rsidR="00192B74" w:rsidRPr="00192B74">
        <w:rPr>
          <w:noProof/>
          <w:color w:val="0000FF"/>
          <w:u w:val="single"/>
        </w:rPr>
        <w:t>220</w:t>
      </w:r>
      <w:r w:rsidRPr="00284FB7">
        <w:rPr>
          <w:color w:val="0000FF"/>
          <w:u w:val="single"/>
        </w:rPr>
        <w:fldChar w:fldCharType="end"/>
      </w:r>
      <w:r w:rsidR="00D23B21" w:rsidRPr="006B2FCC">
        <w:t xml:space="preserve"> is a job that consists of gathering information and then printing it. Assume that the gathering takes a few hours. </w:t>
      </w:r>
      <w:r w:rsidR="00D2648C">
        <w:t>You</w:t>
      </w:r>
      <w:r w:rsidR="00D23B21" w:rsidRPr="006B2FCC">
        <w:t xml:space="preserve"> do </w:t>
      </w:r>
      <w:r w:rsidR="00D23B21" w:rsidRPr="00D2648C">
        <w:rPr>
          <w:i/>
        </w:rPr>
        <w:t>not</w:t>
      </w:r>
      <w:r w:rsidR="00D23B21" w:rsidRPr="006B2FCC">
        <w:t xml:space="preserve"> want the device that the user selects to be tied up for that time, so </w:t>
      </w:r>
      <w:r w:rsidR="00D2648C">
        <w:t>you</w:t>
      </w:r>
      <w:r w:rsidR="00D23B21" w:rsidRPr="006B2FCC">
        <w:t xml:space="preserve"> divide the job into two tasks. The first task gathers the information, and the second task prints it. </w:t>
      </w:r>
      <w:r w:rsidR="00D2648C">
        <w:t>U</w:t>
      </w:r>
      <w:r w:rsidR="00D23B21" w:rsidRPr="006B2FCC">
        <w:t xml:space="preserve">se the </w:t>
      </w:r>
      <w:r w:rsidR="00D23B21" w:rsidRPr="00870ED9">
        <w:rPr>
          <w:color w:val="0000FF"/>
          <w:u w:val="single"/>
        </w:rPr>
        <w:fldChar w:fldCharType="begin" w:fldLock="1"/>
      </w:r>
      <w:r w:rsidR="00D23B21" w:rsidRPr="00870ED9">
        <w:rPr>
          <w:color w:val="0000FF"/>
          <w:u w:val="single"/>
        </w:rPr>
        <w:instrText xml:space="preserve"> REF _Ref125436679 \h </w:instrText>
      </w:r>
      <w:r w:rsidR="00037B41" w:rsidRPr="00870ED9">
        <w:rPr>
          <w:color w:val="0000FF"/>
          <w:u w:val="single"/>
        </w:rPr>
        <w:instrText xml:space="preserve"> \* MERGEFORMAT </w:instrText>
      </w:r>
      <w:r w:rsidR="00D23B21" w:rsidRPr="00870ED9">
        <w:rPr>
          <w:color w:val="0000FF"/>
          <w:u w:val="single"/>
        </w:rPr>
      </w:r>
      <w:r w:rsidR="00D23B21" w:rsidRPr="00870ED9">
        <w:rPr>
          <w:color w:val="0000FF"/>
          <w:u w:val="single"/>
        </w:rPr>
        <w:fldChar w:fldCharType="separate"/>
      </w:r>
      <w:r w:rsidR="00EB0586" w:rsidRPr="00EB0586">
        <w:rPr>
          <w:color w:val="0000FF"/>
          <w:u w:val="single"/>
        </w:rPr>
        <w:t>$$QQ^XUTMDEVQ(): Double Queue—Direct Queuing in a Single Call</w:t>
      </w:r>
      <w:r w:rsidR="00D23B21" w:rsidRPr="00870ED9">
        <w:rPr>
          <w:color w:val="0000FF"/>
          <w:u w:val="single"/>
        </w:rPr>
        <w:fldChar w:fldCharType="end"/>
      </w:r>
      <w:r w:rsidR="00261973">
        <w:t xml:space="preserve"> API</w:t>
      </w:r>
      <w:r w:rsidR="00D23B21" w:rsidRPr="006B2FCC">
        <w:t xml:space="preserve"> to select the device, schedule the gather task, and queue the print task. </w:t>
      </w:r>
      <w:r w:rsidR="00D2648C">
        <w:t>U</w:t>
      </w:r>
      <w:r w:rsidR="00D23B21" w:rsidRPr="006B2FCC">
        <w:t>se the $$REQQ^XUTMDEVQ</w:t>
      </w:r>
      <w:r w:rsidR="00261973">
        <w:t xml:space="preserve"> API</w:t>
      </w:r>
      <w:r w:rsidR="00D23B21" w:rsidRPr="006B2FCC">
        <w:t xml:space="preserve"> to schedule the print task </w:t>
      </w:r>
      <w:r w:rsidR="002B3561" w:rsidRPr="006B2FCC">
        <w:t>when the gather task finishes.</w:t>
      </w:r>
    </w:p>
    <w:p w14:paraId="523AACB3" w14:textId="3E17C6D1" w:rsidR="002B3561" w:rsidRDefault="004B7C96" w:rsidP="006D5266">
      <w:pPr>
        <w:pStyle w:val="Note"/>
        <w:keepNext/>
        <w:keepLines/>
      </w:pPr>
      <w:r>
        <w:rPr>
          <w:noProof/>
          <w:lang w:eastAsia="en-US"/>
        </w:rPr>
        <w:drawing>
          <wp:inline distT="0" distB="0" distL="0" distR="0" wp14:anchorId="330F3CF1" wp14:editId="15F9AB19">
            <wp:extent cx="285750" cy="285750"/>
            <wp:effectExtent l="0" t="0" r="0" b="0"/>
            <wp:docPr id="455" name="Picture 4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r w:rsidR="006D5266" w:rsidRPr="006B2FCC">
        <w:rPr>
          <w:b/>
          <w:iCs/>
        </w:rPr>
        <w:t xml:space="preserve">NOTE: </w:t>
      </w:r>
      <w:r w:rsidR="006D5266" w:rsidRPr="006B2FCC">
        <w:t>This is the easiest way to divide a job into two tasks.</w:t>
      </w:r>
    </w:p>
    <w:p w14:paraId="313327ED" w14:textId="77777777" w:rsidR="00703C94" w:rsidRPr="006B2FCC" w:rsidRDefault="00703C94" w:rsidP="00703C94">
      <w:pPr>
        <w:pStyle w:val="BodyText6"/>
        <w:keepNext/>
        <w:keepLines/>
      </w:pPr>
    </w:p>
    <w:p w14:paraId="30002A84" w14:textId="7F553378" w:rsidR="001A088C" w:rsidRPr="006B2FCC" w:rsidRDefault="001A088C" w:rsidP="00BC5B57">
      <w:pPr>
        <w:pStyle w:val="Caption"/>
      </w:pPr>
      <w:bookmarkStart w:id="1611" w:name="_Ref501007500"/>
      <w:bookmarkStart w:id="1612" w:name="_Toc200270040"/>
      <w:bookmarkStart w:id="1613" w:name="_Toc148365287"/>
      <w:r w:rsidRPr="006B2FCC">
        <w:t xml:space="preserve">Figure </w:t>
      </w:r>
      <w:fldSimple w:instr=" SEQ Figure \* ARABIC ">
        <w:r w:rsidR="00C57752">
          <w:rPr>
            <w:noProof/>
          </w:rPr>
          <w:t>220</w:t>
        </w:r>
      </w:fldSimple>
      <w:bookmarkEnd w:id="1611"/>
      <w:r w:rsidR="002D4A5F">
        <w:t>:</w:t>
      </w:r>
      <w:r w:rsidR="00BC1137">
        <w:t xml:space="preserve"> $$REQQ^XUTMDEVQ</w:t>
      </w:r>
      <w:r w:rsidR="00EF784D">
        <w:t xml:space="preserve"> API—</w:t>
      </w:r>
      <w:r w:rsidRPr="006B2FCC">
        <w:t>Sample code</w:t>
      </w:r>
      <w:bookmarkEnd w:id="1612"/>
      <w:bookmarkEnd w:id="1613"/>
    </w:p>
    <w:p w14:paraId="116BDB7A" w14:textId="3E027BE6" w:rsidR="00D23B21" w:rsidRPr="006B2FCC" w:rsidRDefault="00D23B21" w:rsidP="00F77926">
      <w:pPr>
        <w:pStyle w:val="Code"/>
      </w:pPr>
      <w:r w:rsidRPr="006B2FCC">
        <w:t>ARHBQQ   ;</w:t>
      </w:r>
      <w:r w:rsidR="00C54231">
        <w:t>SFVAMC/REDACTED</w:t>
      </w:r>
      <w:r w:rsidRPr="006B2FCC">
        <w:t xml:space="preserve"> -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71CFA2C5" w14:textId="77777777" w:rsidR="00D23B21" w:rsidRPr="006B2FCC" w:rsidRDefault="00D23B21" w:rsidP="00F77926">
      <w:pPr>
        <w:pStyle w:val="Code"/>
      </w:pPr>
      <w:r w:rsidRPr="006B2FCC">
        <w:t xml:space="preserve">         ;;1.1</w:t>
      </w:r>
    </w:p>
    <w:p w14:paraId="45A45C66" w14:textId="77777777" w:rsidR="00D23B21" w:rsidRPr="006B2FCC" w:rsidRDefault="00D23B21" w:rsidP="00F77926">
      <w:pPr>
        <w:pStyle w:val="Code"/>
      </w:pPr>
      <w:r w:rsidRPr="006B2FCC">
        <w:t>QQ       ;</w:t>
      </w:r>
    </w:p>
    <w:p w14:paraId="4D798035" w14:textId="77777777" w:rsidR="00D23B21" w:rsidRPr="006B2FCC" w:rsidRDefault="00D23B21" w:rsidP="00F77926">
      <w:pPr>
        <w:pStyle w:val="Code"/>
      </w:pPr>
      <w:r w:rsidRPr="006B2FCC">
        <w:t xml:space="preserve">         N X</w:t>
      </w:r>
    </w:p>
    <w:p w14:paraId="49385236" w14:textId="77777777" w:rsidR="00D23B21" w:rsidRPr="006B2FCC" w:rsidRDefault="00D23B21" w:rsidP="00F77926">
      <w:pPr>
        <w:pStyle w:val="Code"/>
      </w:pPr>
      <w:r w:rsidRPr="006B2FCC">
        <w:t xml:space="preserve">         S X=$$QQ^XUTMDEVQ(</w:t>
      </w:r>
      <w:r w:rsidR="00FF3F33">
        <w:t>“</w:t>
      </w:r>
      <w:r w:rsidRPr="006B2FCC">
        <w:t>GATHERQ^ARHBQQ</w:t>
      </w:r>
      <w:r w:rsidR="00FF3F33">
        <w:t>”</w:t>
      </w:r>
      <w:r w:rsidRPr="006B2FCC">
        <w:t>,</w:t>
      </w:r>
      <w:r w:rsidR="009758D3">
        <w:t>“</w:t>
      </w:r>
      <w:r w:rsidRPr="006B2FCC">
        <w:t>ARHB Gather</w:t>
      </w:r>
      <w:r w:rsidR="00FF3F33">
        <w:t>”</w:t>
      </w:r>
      <w:r w:rsidRPr="006B2FCC">
        <w:t>,,,,,1,</w:t>
      </w:r>
      <w:r w:rsidR="009758D3">
        <w:t>“</w:t>
      </w:r>
      <w:r w:rsidRPr="006B2FCC">
        <w:t>PRINTQ^ARHBQQ</w:t>
      </w:r>
      <w:r w:rsidR="00FF3F33">
        <w:t>”</w:t>
      </w:r>
      <w:r w:rsidRPr="006B2FCC">
        <w:t>,</w:t>
      </w:r>
      <w:r w:rsidR="009758D3">
        <w:t>“</w:t>
      </w:r>
      <w:r w:rsidRPr="006B2FCC">
        <w:t>ARHB Print</w:t>
      </w:r>
      <w:r w:rsidR="00FF3F33">
        <w:t>”</w:t>
      </w:r>
      <w:r w:rsidRPr="006B2FCC">
        <w:t>)</w:t>
      </w:r>
    </w:p>
    <w:p w14:paraId="10B6BD1C" w14:textId="77777777" w:rsidR="00D23B21" w:rsidRPr="006B2FCC" w:rsidRDefault="00D23B21" w:rsidP="00F77926">
      <w:pPr>
        <w:pStyle w:val="Code"/>
      </w:pPr>
      <w:r w:rsidRPr="006B2FCC">
        <w:t xml:space="preserve">         W !,</w:t>
      </w:r>
      <w:r w:rsidR="009758D3">
        <w:t>“</w:t>
      </w:r>
      <w:r w:rsidRPr="006B2FCC">
        <w:t>X=</w:t>
      </w:r>
      <w:r w:rsidR="009758D3">
        <w:t>”</w:t>
      </w:r>
      <w:r w:rsidRPr="006B2FCC">
        <w:t>,X</w:t>
      </w:r>
    </w:p>
    <w:p w14:paraId="4D818654" w14:textId="77777777" w:rsidR="00D23B21" w:rsidRPr="006B2FCC" w:rsidRDefault="00D23B21" w:rsidP="00F77926">
      <w:pPr>
        <w:pStyle w:val="Code"/>
      </w:pPr>
      <w:r w:rsidRPr="006B2FCC">
        <w:t xml:space="preserve">         Q</w:t>
      </w:r>
    </w:p>
    <w:p w14:paraId="7D0B3654" w14:textId="77777777" w:rsidR="00D23B21" w:rsidRPr="006B2FCC" w:rsidRDefault="00D23B21" w:rsidP="00F77926">
      <w:pPr>
        <w:pStyle w:val="Code"/>
      </w:pPr>
      <w:r w:rsidRPr="006B2FCC">
        <w:t>GATHERQ  ;</w:t>
      </w:r>
    </w:p>
    <w:p w14:paraId="32303159" w14:textId="77777777" w:rsidR="00D23B21" w:rsidRPr="006B2FCC" w:rsidRDefault="00D23B21" w:rsidP="00F77926">
      <w:pPr>
        <w:pStyle w:val="Code"/>
      </w:pPr>
      <w:r w:rsidRPr="006B2FCC">
        <w:t xml:space="preserve">         N ARHJ,X</w:t>
      </w:r>
    </w:p>
    <w:p w14:paraId="7DE1EE7B" w14:textId="77777777" w:rsidR="00D23B21" w:rsidRPr="006B2FCC" w:rsidRDefault="00D23B21" w:rsidP="00F77926">
      <w:pPr>
        <w:pStyle w:val="Code"/>
      </w:pPr>
      <w:r w:rsidRPr="006B2FCC">
        <w:t xml:space="preserve">         S ZTREQ=</w:t>
      </w:r>
      <w:r w:rsidR="00FF3F33">
        <w:t>“</w:t>
      </w:r>
      <w:r w:rsidRPr="006B2FCC">
        <w:t>@</w:t>
      </w:r>
      <w:r w:rsidR="00FF3F33">
        <w:t>”</w:t>
      </w:r>
    </w:p>
    <w:p w14:paraId="5F86EC01" w14:textId="77777777" w:rsidR="00D23B21" w:rsidRPr="006B2FCC" w:rsidRDefault="00D23B21" w:rsidP="00F77926">
      <w:pPr>
        <w:pStyle w:val="Code"/>
      </w:pPr>
      <w:r w:rsidRPr="006B2FCC">
        <w:t xml:space="preserve">         S ARHJ=</w:t>
      </w:r>
      <w:r w:rsidR="00FF3F33">
        <w:t>“</w:t>
      </w:r>
      <w:r w:rsidRPr="006B2FCC">
        <w:t>ARHB-QQ</w:t>
      </w:r>
      <w:r w:rsidR="00FF3F33">
        <w:t>”</w:t>
      </w:r>
      <w:r w:rsidRPr="006B2FCC">
        <w:t>_</w:t>
      </w:r>
      <w:r w:rsidR="009758D3">
        <w:t>“</w:t>
      </w:r>
      <w:r w:rsidRPr="006B2FCC">
        <w:t>-</w:t>
      </w:r>
      <w:r w:rsidR="00FF3F33">
        <w:t>”</w:t>
      </w:r>
      <w:r w:rsidRPr="006B2FCC">
        <w:t>_$J_</w:t>
      </w:r>
      <w:r w:rsidR="009758D3">
        <w:t>“</w:t>
      </w:r>
      <w:r w:rsidRPr="006B2FCC">
        <w:t>-</w:t>
      </w:r>
      <w:r w:rsidR="00FF3F33">
        <w:t>”</w:t>
      </w:r>
      <w:r w:rsidRPr="006B2FCC">
        <w:t>_$H ; namespace + unique ID</w:t>
      </w:r>
    </w:p>
    <w:p w14:paraId="5618BE00" w14:textId="77777777" w:rsidR="00D23B21" w:rsidRPr="006B2FCC" w:rsidRDefault="00D23B21" w:rsidP="00F77926">
      <w:pPr>
        <w:pStyle w:val="Code"/>
      </w:pPr>
      <w:r w:rsidRPr="006B2FCC">
        <w:t xml:space="preserve">         K ^XTMP(ARHJ) ; Use ^XTMP to pass a lot of data between tasks.</w:t>
      </w:r>
    </w:p>
    <w:p w14:paraId="0E3DE576" w14:textId="77777777" w:rsidR="00D23B21" w:rsidRPr="006B2FCC" w:rsidRDefault="00D23B21" w:rsidP="00F77926">
      <w:pPr>
        <w:pStyle w:val="Code"/>
      </w:pPr>
      <w:r w:rsidRPr="006B2FCC">
        <w:t xml:space="preserve">         S ^XTMP(ARHJ,0)=$$FMADD^XLFDT(DT,1)_U_DT ; Save-thru and create dates.</w:t>
      </w:r>
    </w:p>
    <w:p w14:paraId="7798A313" w14:textId="77777777" w:rsidR="00D23B21" w:rsidRPr="006B2FCC" w:rsidRDefault="00D23B21" w:rsidP="00F77926">
      <w:pPr>
        <w:pStyle w:val="Code"/>
      </w:pPr>
      <w:r w:rsidRPr="006B2FCC">
        <w:t xml:space="preserve">         S ^XTMP(ARHJ)=</w:t>
      </w:r>
      <w:r w:rsidR="00FF3F33">
        <w:t>“</w:t>
      </w:r>
      <w:r w:rsidRPr="006B2FCC">
        <w:t>HI MOM!</w:t>
      </w:r>
      <w:r w:rsidR="00FF3F33">
        <w:t>”</w:t>
      </w:r>
      <w:r w:rsidRPr="006B2FCC">
        <w:t xml:space="preserve"> ; Pretend this is a lot of data!</w:t>
      </w:r>
    </w:p>
    <w:p w14:paraId="35B50D7C" w14:textId="77777777" w:rsidR="00D23B21" w:rsidRPr="006B2FCC" w:rsidRDefault="00D23B21" w:rsidP="00F77926">
      <w:pPr>
        <w:pStyle w:val="Code"/>
      </w:pPr>
      <w:r w:rsidRPr="006B2FCC">
        <w:t xml:space="preserve">         ; XUTMQQ holds the ZTSK of the print task</w:t>
      </w:r>
    </w:p>
    <w:p w14:paraId="7DD31201" w14:textId="77777777" w:rsidR="00D23B21" w:rsidRPr="006B2FCC" w:rsidRDefault="00D23B21" w:rsidP="00F77926">
      <w:pPr>
        <w:pStyle w:val="Code"/>
      </w:pPr>
      <w:r w:rsidRPr="006B2FCC">
        <w:t xml:space="preserve">         S X=$$REQQ^XUTMDEVQ(XUTMQQ,$H,</w:t>
      </w:r>
      <w:r w:rsidR="00FF3F33">
        <w:t>”</w:t>
      </w:r>
      <w:r w:rsidRPr="006B2FCC">
        <w:t>ARHJ</w:t>
      </w:r>
      <w:r w:rsidR="00FF3F33">
        <w:t>”</w:t>
      </w:r>
      <w:r w:rsidRPr="006B2FCC">
        <w:t>) ; Schedule print task to start</w:t>
      </w:r>
    </w:p>
    <w:p w14:paraId="2566A6E7" w14:textId="77777777" w:rsidR="00D23B21" w:rsidRPr="006B2FCC" w:rsidRDefault="00D23B21" w:rsidP="00F77926">
      <w:pPr>
        <w:pStyle w:val="Code"/>
      </w:pPr>
      <w:r w:rsidRPr="006B2FCC">
        <w:t xml:space="preserve">         Q</w:t>
      </w:r>
    </w:p>
    <w:p w14:paraId="6E1DAD2E" w14:textId="77777777" w:rsidR="00D23B21" w:rsidRPr="006B2FCC" w:rsidRDefault="00D23B21" w:rsidP="00F77926">
      <w:pPr>
        <w:pStyle w:val="Code"/>
      </w:pPr>
      <w:r w:rsidRPr="006B2FCC">
        <w:t>PRINTQ   ;</w:t>
      </w:r>
    </w:p>
    <w:p w14:paraId="03899F92" w14:textId="77777777" w:rsidR="00D23B21" w:rsidRPr="006B2FCC" w:rsidRDefault="00D23B21" w:rsidP="00F77926">
      <w:pPr>
        <w:pStyle w:val="Code"/>
      </w:pPr>
      <w:r w:rsidRPr="006B2FCC">
        <w:t xml:space="preserve">         S ZTREQ=</w:t>
      </w:r>
      <w:r w:rsidR="00FF3F33">
        <w:t>“</w:t>
      </w:r>
      <w:r w:rsidRPr="006B2FCC">
        <w:t>@</w:t>
      </w:r>
      <w:r w:rsidR="00FF3F33">
        <w:t>”</w:t>
      </w:r>
    </w:p>
    <w:p w14:paraId="51BB6035" w14:textId="77777777" w:rsidR="00D23B21" w:rsidRPr="006B2FCC" w:rsidRDefault="00D23B21" w:rsidP="00F77926">
      <w:pPr>
        <w:pStyle w:val="Code"/>
      </w:pPr>
      <w:r w:rsidRPr="006B2FCC">
        <w:t xml:space="preserve">         ;U IO ; Don</w:t>
      </w:r>
      <w:r w:rsidR="00FF3F33">
        <w:t>’</w:t>
      </w:r>
      <w:r w:rsidRPr="006B2FCC">
        <w:t xml:space="preserve">t need this if invoked using a ^XUTMDEVQ </w:t>
      </w:r>
      <w:r w:rsidR="00261973">
        <w:t>AP</w:t>
      </w:r>
      <w:r w:rsidRPr="006B2FCC">
        <w:t>I.</w:t>
      </w:r>
    </w:p>
    <w:p w14:paraId="1C66A5A0" w14:textId="77777777" w:rsidR="00D23B21" w:rsidRPr="006B2FCC" w:rsidRDefault="00D23B21" w:rsidP="00F77926">
      <w:pPr>
        <w:pStyle w:val="Code"/>
      </w:pPr>
      <w:r w:rsidRPr="006B2FCC">
        <w:t xml:space="preserve">         W !,</w:t>
      </w:r>
      <w:r w:rsidR="009758D3">
        <w:t>“</w:t>
      </w:r>
      <w:r w:rsidRPr="006B2FCC">
        <w:t xml:space="preserve">The secret message is: </w:t>
      </w:r>
      <w:r w:rsidR="00FF3F33">
        <w:t>‘</w:t>
      </w:r>
      <w:r w:rsidR="009758D3">
        <w:t>”</w:t>
      </w:r>
      <w:r w:rsidRPr="006B2FCC">
        <w:t>,$G(^XTMP(ARHJ)),</w:t>
      </w:r>
      <w:r w:rsidR="009758D3">
        <w:t>“</w:t>
      </w:r>
      <w:r w:rsidR="00FF3F33">
        <w:t>‘</w:t>
      </w:r>
      <w:r w:rsidR="009758D3">
        <w:t>”</w:t>
      </w:r>
    </w:p>
    <w:p w14:paraId="28ECB2D5" w14:textId="77777777" w:rsidR="00D23B21" w:rsidRPr="006B2FCC" w:rsidRDefault="00D23B21" w:rsidP="00F77926">
      <w:pPr>
        <w:pStyle w:val="Code"/>
      </w:pPr>
      <w:r w:rsidRPr="006B2FCC">
        <w:t xml:space="preserve">         K ^XTMP(ARHJ)</w:t>
      </w:r>
    </w:p>
    <w:p w14:paraId="1B9568B4" w14:textId="77777777" w:rsidR="00D23B21" w:rsidRPr="006B2FCC" w:rsidRDefault="00D23B21" w:rsidP="00F77926">
      <w:pPr>
        <w:pStyle w:val="Code"/>
      </w:pPr>
      <w:r w:rsidRPr="006B2FCC">
        <w:t xml:space="preserve">         Q</w:t>
      </w:r>
    </w:p>
    <w:p w14:paraId="4DDE7444" w14:textId="77777777" w:rsidR="001B2844" w:rsidRPr="006B2FCC" w:rsidRDefault="001B2844" w:rsidP="0029217A">
      <w:pPr>
        <w:pStyle w:val="BodyText6"/>
      </w:pPr>
    </w:p>
    <w:p w14:paraId="6A1F3B5A" w14:textId="77777777" w:rsidR="00B51674" w:rsidRPr="006B2FCC" w:rsidRDefault="00B51674" w:rsidP="00C54011">
      <w:pPr>
        <w:pStyle w:val="Heading3"/>
      </w:pPr>
      <w:bookmarkStart w:id="1614" w:name="disp_xutmopt"/>
      <w:bookmarkStart w:id="1615" w:name="_Toc148367928"/>
      <w:r w:rsidRPr="006B2FCC">
        <w:lastRenderedPageBreak/>
        <w:t>DISP^XUTMOPT</w:t>
      </w:r>
      <w:bookmarkEnd w:id="1614"/>
      <w:r w:rsidRPr="006B2FCC">
        <w:t>(): Display Option Schedule</w:t>
      </w:r>
      <w:bookmarkEnd w:id="1615"/>
    </w:p>
    <w:p w14:paraId="4B34E60E" w14:textId="77777777" w:rsidR="00121522" w:rsidRDefault="00121522" w:rsidP="00121522">
      <w:pPr>
        <w:pStyle w:val="APIText"/>
        <w:keepNext/>
        <w:keepLines/>
      </w:pPr>
      <w:r w:rsidRPr="006B2FCC">
        <w:rPr>
          <w:b/>
        </w:rPr>
        <w:t>Reference Type</w:t>
      </w:r>
      <w:r>
        <w:rPr>
          <w:b/>
        </w:rPr>
        <w:t>:</w:t>
      </w:r>
      <w:r>
        <w:rPr>
          <w:b/>
        </w:rPr>
        <w:tab/>
      </w:r>
      <w:r w:rsidR="0072115A" w:rsidRPr="006B2FCC">
        <w:t>Supported</w:t>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XUTMOPT</w:instrText>
      </w:r>
      <w:r w:rsidR="0072115A" w:rsidRPr="006B2FCC">
        <w:rPr>
          <w:vanish/>
        </w:rPr>
        <w:instrText>:</w:instrText>
      </w:r>
      <w:r w:rsidR="0072115A" w:rsidRPr="006B2FCC">
        <w:instrText>DISP^XUTMOPT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DISP^XUTMOPT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TaskMan:DISP^XUTMOPT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Reference Type:Supported:DISP^XUTMOPT</w:instrText>
      </w:r>
      <w:r w:rsidR="0072115A">
        <w:instrText>”</w:instrText>
      </w:r>
      <w:r w:rsidR="0072115A" w:rsidRPr="006B2FCC">
        <w:instrText xml:space="preserve"> </w:instrText>
      </w:r>
      <w:r w:rsidR="0072115A" w:rsidRPr="006B2FCC">
        <w:rPr>
          <w:vanish/>
        </w:rPr>
        <w:fldChar w:fldCharType="end"/>
      </w:r>
    </w:p>
    <w:p w14:paraId="476A7250" w14:textId="77777777" w:rsidR="00121522" w:rsidRDefault="00121522" w:rsidP="00121522">
      <w:pPr>
        <w:pStyle w:val="APIText"/>
        <w:keepNext/>
        <w:keepLines/>
      </w:pPr>
      <w:r w:rsidRPr="006B2FCC">
        <w:rPr>
          <w:b/>
        </w:rPr>
        <w:t>Category</w:t>
      </w:r>
      <w:r>
        <w:rPr>
          <w:b/>
        </w:rPr>
        <w:t>:</w:t>
      </w:r>
      <w:r>
        <w:rPr>
          <w:b/>
        </w:rPr>
        <w:tab/>
      </w:r>
      <w:r w:rsidR="0072115A" w:rsidRPr="006B2FCC">
        <w:t>TaskMan</w:t>
      </w:r>
    </w:p>
    <w:p w14:paraId="59B04EFD" w14:textId="77777777" w:rsidR="00121522" w:rsidRPr="0084064A" w:rsidRDefault="00121522" w:rsidP="00121522">
      <w:pPr>
        <w:pStyle w:val="APIText"/>
        <w:keepNext/>
        <w:keepLines/>
      </w:pPr>
      <w:r>
        <w:rPr>
          <w:b/>
        </w:rPr>
        <w:t>ICR #:</w:t>
      </w:r>
      <w:r w:rsidRPr="0084064A">
        <w:tab/>
      </w:r>
      <w:r w:rsidR="0072115A" w:rsidRPr="006B2FCC">
        <w:t>1472</w:t>
      </w:r>
    </w:p>
    <w:p w14:paraId="5BD31746" w14:textId="77777777" w:rsidR="00121522" w:rsidRPr="0084064A" w:rsidRDefault="00121522" w:rsidP="00121522">
      <w:pPr>
        <w:pStyle w:val="APIText"/>
        <w:keepNext/>
        <w:keepLines/>
      </w:pPr>
      <w:r w:rsidRPr="006B2FCC">
        <w:rPr>
          <w:b/>
        </w:rPr>
        <w:t>Description</w:t>
      </w:r>
      <w:r>
        <w:rPr>
          <w:b/>
        </w:rPr>
        <w:t>:</w:t>
      </w:r>
      <w:r w:rsidRPr="0084064A">
        <w:tab/>
      </w:r>
      <w:r w:rsidR="008D4309">
        <w:t xml:space="preserve">The </w:t>
      </w:r>
      <w:r w:rsidR="008D4309" w:rsidRPr="006B2FCC">
        <w:t>DISP^XUTMOPT</w:t>
      </w:r>
      <w:r w:rsidR="0072115A">
        <w:t xml:space="preserve"> API</w:t>
      </w:r>
      <w:r w:rsidR="0072115A" w:rsidRPr="006B2FCC">
        <w:t xml:space="preserve"> display</w:t>
      </w:r>
      <w:r w:rsidR="0072115A">
        <w:t>s</w:t>
      </w:r>
      <w:r w:rsidR="0072115A" w:rsidRPr="006B2FCC">
        <w:t xml:space="preserve"> the schedule for an option.</w:t>
      </w:r>
    </w:p>
    <w:p w14:paraId="4C30D0B0"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72115A" w:rsidRPr="000B37D9">
        <w:rPr>
          <w:rFonts w:ascii="Courier New" w:hAnsi="Courier New" w:cs="Courier New"/>
          <w:sz w:val="20"/>
          <w:szCs w:val="18"/>
        </w:rPr>
        <w:t>DISP^XUTMOPT(option_name)</w:t>
      </w:r>
    </w:p>
    <w:p w14:paraId="07C2DE3C" w14:textId="77777777" w:rsidR="00121522" w:rsidRPr="00672B04" w:rsidRDefault="00121522" w:rsidP="0072115A">
      <w:pPr>
        <w:pStyle w:val="APIParameters"/>
        <w:ind w:left="4147" w:hanging="4147"/>
      </w:pPr>
      <w:r w:rsidRPr="009D2D3D">
        <w:rPr>
          <w:b/>
        </w:rPr>
        <w:t>Input Parameters:</w:t>
      </w:r>
      <w:r w:rsidRPr="009D2D3D">
        <w:rPr>
          <w:b/>
        </w:rPr>
        <w:tab/>
      </w:r>
      <w:r w:rsidR="0072115A" w:rsidRPr="0070201C">
        <w:rPr>
          <w:b/>
          <w:bCs w:val="0"/>
        </w:rPr>
        <w:t>option_name</w:t>
      </w:r>
      <w:r w:rsidR="0072115A" w:rsidRPr="006B2FCC">
        <w:t>:</w:t>
      </w:r>
      <w:r w:rsidRPr="00672B04">
        <w:tab/>
      </w:r>
      <w:r w:rsidR="0072115A" w:rsidRPr="006B2FCC">
        <w:t>(required) The name of the option from the OPTION</w:t>
      </w:r>
      <w:r w:rsidR="00950AE5" w:rsidRPr="006B2FCC">
        <w:t xml:space="preserve"> (#19)</w:t>
      </w:r>
      <w:r w:rsidR="0072115A" w:rsidRPr="006B2FCC">
        <w:t xml:space="preserve"> file</w:t>
      </w:r>
      <w:r w:rsidR="0072115A" w:rsidRPr="006B2FCC">
        <w:fldChar w:fldCharType="begin"/>
      </w:r>
      <w:r w:rsidR="0072115A" w:rsidRPr="006B2FCC">
        <w:instrText xml:space="preserve"> XE </w:instrText>
      </w:r>
      <w:r w:rsidR="0072115A">
        <w:instrText>“</w:instrText>
      </w:r>
      <w:r w:rsidR="0072115A" w:rsidRPr="006B2FCC">
        <w:instrText>OPTION</w:instrText>
      </w:r>
      <w:r w:rsidR="00950AE5" w:rsidRPr="006B2FCC">
        <w:instrText xml:space="preserve"> (#19)</w:instrText>
      </w:r>
      <w:r w:rsidR="0072115A" w:rsidRPr="006B2FCC">
        <w:instrText xml:space="preserve"> File</w:instrText>
      </w:r>
      <w:r w:rsidR="0072115A">
        <w:instrText>”</w:instrText>
      </w:r>
      <w:r w:rsidR="0072115A" w:rsidRPr="006B2FCC">
        <w:instrText xml:space="preserve"> </w:instrText>
      </w:r>
      <w:r w:rsidR="0072115A" w:rsidRPr="006B2FCC">
        <w:fldChar w:fldCharType="end"/>
      </w:r>
      <w:r w:rsidR="0072115A" w:rsidRPr="006B2FCC">
        <w:fldChar w:fldCharType="begin"/>
      </w:r>
      <w:r w:rsidR="0072115A" w:rsidRPr="006B2FCC">
        <w:instrText xml:space="preserve"> XE </w:instrText>
      </w:r>
      <w:r w:rsidR="0072115A">
        <w:instrText>“</w:instrText>
      </w:r>
      <w:r w:rsidR="0072115A" w:rsidRPr="006B2FCC">
        <w:instrText>Files:OPTION (#19)</w:instrText>
      </w:r>
      <w:r w:rsidR="0072115A">
        <w:instrText>”</w:instrText>
      </w:r>
      <w:r w:rsidR="0072115A" w:rsidRPr="006B2FCC">
        <w:instrText xml:space="preserve"> </w:instrText>
      </w:r>
      <w:r w:rsidR="0072115A" w:rsidRPr="006B2FCC">
        <w:fldChar w:fldCharType="end"/>
      </w:r>
      <w:r w:rsidR="0072115A" w:rsidRPr="006B2FCC">
        <w:t xml:space="preserve"> for which the TaskMan schedule is to be displayed.</w:t>
      </w:r>
    </w:p>
    <w:p w14:paraId="59D465A8" w14:textId="77777777" w:rsidR="00121522" w:rsidRPr="00672B04" w:rsidRDefault="00121522" w:rsidP="00121522">
      <w:pPr>
        <w:pStyle w:val="APIParameters"/>
      </w:pPr>
      <w:r w:rsidRPr="009D2D3D">
        <w:rPr>
          <w:b/>
        </w:rPr>
        <w:t>Output:</w:t>
      </w:r>
      <w:r w:rsidRPr="009D2D3D">
        <w:rPr>
          <w:b/>
        </w:rPr>
        <w:tab/>
      </w:r>
      <w:r w:rsidR="0072115A" w:rsidRPr="006B2FCC">
        <w:t>returns:</w:t>
      </w:r>
      <w:r w:rsidRPr="00672B04">
        <w:tab/>
      </w:r>
      <w:r w:rsidR="0072115A" w:rsidRPr="006B2FCC">
        <w:t>Returns the TaskMan option schedule.</w:t>
      </w:r>
    </w:p>
    <w:p w14:paraId="444CD145" w14:textId="77777777" w:rsidR="00121522" w:rsidRPr="00392534" w:rsidRDefault="00121522" w:rsidP="0029217A">
      <w:pPr>
        <w:pStyle w:val="BodyText6"/>
      </w:pPr>
    </w:p>
    <w:p w14:paraId="52052BD7" w14:textId="59A3F018" w:rsidR="00B51674" w:rsidRDefault="00CF001D" w:rsidP="0075488D">
      <w:pPr>
        <w:pStyle w:val="Heading4"/>
      </w:pPr>
      <w:r>
        <w:t>Example</w:t>
      </w:r>
    </w:p>
    <w:p w14:paraId="013EB418" w14:textId="77777777" w:rsidR="00823B1C" w:rsidRPr="00823B1C" w:rsidRDefault="00823B1C" w:rsidP="00514027">
      <w:pPr>
        <w:pStyle w:val="BodyText6"/>
        <w:keepNext/>
        <w:keepLines/>
      </w:pPr>
    </w:p>
    <w:p w14:paraId="2B6FC6E6" w14:textId="2E249A55" w:rsidR="00C40478" w:rsidRPr="00C40478" w:rsidRDefault="00C40478" w:rsidP="00C40478">
      <w:pPr>
        <w:pStyle w:val="Caption"/>
      </w:pPr>
      <w:bookmarkStart w:id="1616" w:name="_Toc148365288"/>
      <w:r>
        <w:t xml:space="preserve">Figure </w:t>
      </w:r>
      <w:fldSimple w:instr=" SEQ Figure \* ARABIC ">
        <w:r w:rsidR="00C57752">
          <w:rPr>
            <w:noProof/>
          </w:rPr>
          <w:t>221</w:t>
        </w:r>
      </w:fldSimple>
      <w:r>
        <w:t xml:space="preserve">: </w:t>
      </w:r>
      <w:r w:rsidRPr="006B2FCC">
        <w:t>DISP^XUTMOPT</w:t>
      </w:r>
      <w:r>
        <w:t xml:space="preserve"> API—Example</w:t>
      </w:r>
      <w:bookmarkEnd w:id="1616"/>
    </w:p>
    <w:p w14:paraId="7A2E3FB1" w14:textId="77777777" w:rsidR="00B51674" w:rsidRPr="006B2FCC" w:rsidRDefault="00B51674" w:rsidP="00C40478">
      <w:pPr>
        <w:pStyle w:val="CodeExamplewBox"/>
      </w:pPr>
      <w:r w:rsidRPr="006B2FCC">
        <w:t>&gt;</w:t>
      </w:r>
      <w:r w:rsidRPr="00C40478">
        <w:rPr>
          <w:b/>
        </w:rPr>
        <w:t>D DISP^XUTMOPT(option_name)</w:t>
      </w:r>
    </w:p>
    <w:p w14:paraId="5B4E56D8" w14:textId="77777777" w:rsidR="00B51674" w:rsidRPr="006B2FCC" w:rsidRDefault="00B51674" w:rsidP="0029217A">
      <w:pPr>
        <w:pStyle w:val="BodyText6"/>
      </w:pPr>
    </w:p>
    <w:p w14:paraId="67668BE3" w14:textId="77777777" w:rsidR="00B51674" w:rsidRPr="006B2FCC" w:rsidRDefault="00B51674" w:rsidP="00C54011">
      <w:pPr>
        <w:pStyle w:val="Heading3"/>
      </w:pPr>
      <w:bookmarkStart w:id="1617" w:name="edit_xutmopt"/>
      <w:bookmarkStart w:id="1618" w:name="_Toc148367929"/>
      <w:r w:rsidRPr="006B2FCC">
        <w:t>EDIT^XUTMOPT</w:t>
      </w:r>
      <w:bookmarkEnd w:id="1617"/>
      <w:r w:rsidRPr="006B2FCC">
        <w:t>(): Edit an Option</w:t>
      </w:r>
      <w:r w:rsidR="00FF3F33">
        <w:t>’</w:t>
      </w:r>
      <w:r w:rsidRPr="006B2FCC">
        <w:t>s Scheduling</w:t>
      </w:r>
      <w:bookmarkEnd w:id="1618"/>
    </w:p>
    <w:p w14:paraId="64116120" w14:textId="77777777" w:rsidR="00121522" w:rsidRDefault="00121522" w:rsidP="00121522">
      <w:pPr>
        <w:pStyle w:val="APIText"/>
        <w:keepNext/>
        <w:keepLines/>
      </w:pPr>
      <w:r w:rsidRPr="006B2FCC">
        <w:rPr>
          <w:b/>
        </w:rPr>
        <w:t>Reference Type</w:t>
      </w:r>
      <w:r>
        <w:rPr>
          <w:b/>
        </w:rPr>
        <w:t>:</w:t>
      </w:r>
      <w:r>
        <w:rPr>
          <w:b/>
        </w:rPr>
        <w:tab/>
      </w:r>
      <w:r w:rsidR="0072115A" w:rsidRPr="006B2FCC">
        <w:t>Supported</w:t>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XUTMOPT</w:instrText>
      </w:r>
      <w:r w:rsidR="0072115A" w:rsidRPr="006B2FCC">
        <w:rPr>
          <w:vanish/>
        </w:rPr>
        <w:instrText>:</w:instrText>
      </w:r>
      <w:r w:rsidR="0072115A" w:rsidRPr="006B2FCC">
        <w:instrText>EDIT^XUTMOPT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EDIT^XUTMOPT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TaskMan:EDIT^XUTMOPT</w:instrText>
      </w:r>
      <w:r w:rsidR="0072115A">
        <w:instrText>”</w:instrText>
      </w:r>
      <w:r w:rsidR="0072115A" w:rsidRPr="006B2FCC">
        <w:instrText xml:space="preserve"> </w:instrText>
      </w:r>
      <w:r w:rsidR="0072115A" w:rsidRPr="006B2FCC">
        <w:rPr>
          <w:vanish/>
        </w:rPr>
        <w:fldChar w:fldCharType="end"/>
      </w:r>
      <w:r w:rsidR="0072115A" w:rsidRPr="006B2FCC">
        <w:rPr>
          <w:vanish/>
        </w:rPr>
        <w:fldChar w:fldCharType="begin"/>
      </w:r>
      <w:r w:rsidR="0072115A" w:rsidRPr="006B2FCC">
        <w:rPr>
          <w:vanish/>
        </w:rPr>
        <w:instrText xml:space="preserve"> XE </w:instrText>
      </w:r>
      <w:r w:rsidR="0072115A">
        <w:rPr>
          <w:vanish/>
        </w:rPr>
        <w:instrText>“</w:instrText>
      </w:r>
      <w:r w:rsidR="0072115A" w:rsidRPr="006B2FCC">
        <w:instrText>Reference Type:Supported:EDIT^XUTMOPT</w:instrText>
      </w:r>
      <w:r w:rsidR="0072115A">
        <w:instrText>”</w:instrText>
      </w:r>
      <w:r w:rsidR="0072115A" w:rsidRPr="006B2FCC">
        <w:instrText xml:space="preserve"> </w:instrText>
      </w:r>
      <w:r w:rsidR="0072115A" w:rsidRPr="006B2FCC">
        <w:rPr>
          <w:vanish/>
        </w:rPr>
        <w:fldChar w:fldCharType="end"/>
      </w:r>
    </w:p>
    <w:p w14:paraId="09C7E46A" w14:textId="77777777" w:rsidR="00121522" w:rsidRDefault="00121522" w:rsidP="00121522">
      <w:pPr>
        <w:pStyle w:val="APIText"/>
        <w:keepNext/>
        <w:keepLines/>
      </w:pPr>
      <w:r w:rsidRPr="006B2FCC">
        <w:rPr>
          <w:b/>
        </w:rPr>
        <w:t>Category</w:t>
      </w:r>
      <w:r>
        <w:rPr>
          <w:b/>
        </w:rPr>
        <w:t>:</w:t>
      </w:r>
      <w:r>
        <w:rPr>
          <w:b/>
        </w:rPr>
        <w:tab/>
      </w:r>
      <w:r w:rsidR="0072115A" w:rsidRPr="006B2FCC">
        <w:t>TaskMan</w:t>
      </w:r>
    </w:p>
    <w:p w14:paraId="54927D8A" w14:textId="77777777" w:rsidR="00121522" w:rsidRPr="0084064A" w:rsidRDefault="00121522" w:rsidP="00121522">
      <w:pPr>
        <w:pStyle w:val="APIText"/>
        <w:keepNext/>
        <w:keepLines/>
      </w:pPr>
      <w:r>
        <w:rPr>
          <w:b/>
        </w:rPr>
        <w:t>ICR #:</w:t>
      </w:r>
      <w:r w:rsidRPr="0084064A">
        <w:tab/>
      </w:r>
      <w:r w:rsidR="0072115A" w:rsidRPr="006B2FCC">
        <w:t>1472</w:t>
      </w:r>
    </w:p>
    <w:p w14:paraId="12E6F878" w14:textId="77777777" w:rsidR="00121522" w:rsidRPr="0084064A" w:rsidRDefault="00121522" w:rsidP="00121522">
      <w:pPr>
        <w:pStyle w:val="APIText"/>
        <w:keepNext/>
        <w:keepLines/>
      </w:pPr>
      <w:r w:rsidRPr="006B2FCC">
        <w:rPr>
          <w:b/>
        </w:rPr>
        <w:t>Description</w:t>
      </w:r>
      <w:r>
        <w:rPr>
          <w:b/>
        </w:rPr>
        <w:t>:</w:t>
      </w:r>
      <w:r w:rsidRPr="0084064A">
        <w:tab/>
      </w:r>
      <w:r w:rsidR="00620BC9">
        <w:t xml:space="preserve">The </w:t>
      </w:r>
      <w:r w:rsidR="00620BC9" w:rsidRPr="006B2FCC">
        <w:t>EDIT^XUTMOPT</w:t>
      </w:r>
      <w:r w:rsidR="0072115A">
        <w:t xml:space="preserve"> API</w:t>
      </w:r>
      <w:r w:rsidR="0072115A" w:rsidRPr="006B2FCC">
        <w:t xml:space="preserve"> allows users to edit an option</w:t>
      </w:r>
      <w:r w:rsidR="0072115A">
        <w:t>’</w:t>
      </w:r>
      <w:r w:rsidR="0072115A" w:rsidRPr="006B2FCC">
        <w:t>s scheduling in the OPTION SCHEDULING</w:t>
      </w:r>
      <w:r w:rsidR="00950AE5" w:rsidRPr="006B2FCC">
        <w:t xml:space="preserve"> (#19.2)</w:t>
      </w:r>
      <w:r w:rsidR="0072115A" w:rsidRPr="006B2FCC">
        <w:t xml:space="preserve"> file</w:t>
      </w:r>
      <w:r w:rsidR="0072115A" w:rsidRPr="006B2FCC">
        <w:fldChar w:fldCharType="begin"/>
      </w:r>
      <w:r w:rsidR="0072115A" w:rsidRPr="006B2FCC">
        <w:instrText xml:space="preserve"> XE </w:instrText>
      </w:r>
      <w:r w:rsidR="0072115A">
        <w:instrText>“</w:instrText>
      </w:r>
      <w:r w:rsidR="0072115A" w:rsidRPr="006B2FCC">
        <w:instrText>OPTION SCHEDULING</w:instrText>
      </w:r>
      <w:r w:rsidR="00950AE5" w:rsidRPr="006B2FCC">
        <w:instrText xml:space="preserve"> (#19.2)</w:instrText>
      </w:r>
      <w:r w:rsidR="0072115A" w:rsidRPr="006B2FCC">
        <w:instrText xml:space="preserve"> File</w:instrText>
      </w:r>
      <w:r w:rsidR="0072115A">
        <w:instrText>”</w:instrText>
      </w:r>
      <w:r w:rsidR="0072115A" w:rsidRPr="006B2FCC">
        <w:instrText xml:space="preserve"> </w:instrText>
      </w:r>
      <w:r w:rsidR="0072115A" w:rsidRPr="006B2FCC">
        <w:fldChar w:fldCharType="end"/>
      </w:r>
      <w:r w:rsidR="0072115A" w:rsidRPr="006B2FCC">
        <w:fldChar w:fldCharType="begin"/>
      </w:r>
      <w:r w:rsidR="0072115A" w:rsidRPr="006B2FCC">
        <w:instrText xml:space="preserve"> XE </w:instrText>
      </w:r>
      <w:r w:rsidR="0072115A">
        <w:instrText>“</w:instrText>
      </w:r>
      <w:r w:rsidR="0072115A" w:rsidRPr="006B2FCC">
        <w:instrText>Files:OPTION SCHEDULING (#19.2)</w:instrText>
      </w:r>
      <w:r w:rsidR="0072115A">
        <w:instrText>”</w:instrText>
      </w:r>
      <w:r w:rsidR="0072115A" w:rsidRPr="006B2FCC">
        <w:instrText xml:space="preserve"> </w:instrText>
      </w:r>
      <w:r w:rsidR="0072115A" w:rsidRPr="006B2FCC">
        <w:fldChar w:fldCharType="end"/>
      </w:r>
      <w:r w:rsidR="0072115A" w:rsidRPr="006B2FCC">
        <w:t>.</w:t>
      </w:r>
    </w:p>
    <w:p w14:paraId="41D6C532"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72115A" w:rsidRPr="000B37D9">
        <w:rPr>
          <w:rFonts w:ascii="Courier New" w:hAnsi="Courier New" w:cs="Courier New"/>
          <w:sz w:val="20"/>
          <w:szCs w:val="18"/>
        </w:rPr>
        <w:t>EDIT^XUTMOPT(option_name)</w:t>
      </w:r>
    </w:p>
    <w:p w14:paraId="6757F271" w14:textId="77777777" w:rsidR="00121522" w:rsidRPr="00672B04" w:rsidRDefault="00121522" w:rsidP="0072115A">
      <w:pPr>
        <w:pStyle w:val="APIParameters"/>
        <w:ind w:left="4147" w:hanging="4147"/>
      </w:pPr>
      <w:r w:rsidRPr="009D2D3D">
        <w:rPr>
          <w:b/>
        </w:rPr>
        <w:t>Input Parameters:</w:t>
      </w:r>
      <w:r w:rsidRPr="009D2D3D">
        <w:rPr>
          <w:b/>
        </w:rPr>
        <w:tab/>
      </w:r>
      <w:r w:rsidR="0072115A" w:rsidRPr="0070201C">
        <w:rPr>
          <w:b/>
          <w:bCs w:val="0"/>
        </w:rPr>
        <w:t>option_name</w:t>
      </w:r>
      <w:r w:rsidR="0072115A" w:rsidRPr="006B2FCC">
        <w:t>:</w:t>
      </w:r>
      <w:r w:rsidRPr="00672B04">
        <w:tab/>
      </w:r>
      <w:r w:rsidR="0072115A" w:rsidRPr="006B2FCC">
        <w:t>(required) The name of the option from the OPTION</w:t>
      </w:r>
      <w:r w:rsidR="00950AE5" w:rsidRPr="006B2FCC">
        <w:t xml:space="preserve"> (#19)</w:t>
      </w:r>
      <w:r w:rsidR="0072115A" w:rsidRPr="006B2FCC">
        <w:t xml:space="preserve"> file</w:t>
      </w:r>
      <w:r w:rsidR="0072115A" w:rsidRPr="006B2FCC">
        <w:fldChar w:fldCharType="begin"/>
      </w:r>
      <w:r w:rsidR="0072115A" w:rsidRPr="006B2FCC">
        <w:instrText xml:space="preserve"> XE </w:instrText>
      </w:r>
      <w:r w:rsidR="0072115A">
        <w:instrText>“</w:instrText>
      </w:r>
      <w:r w:rsidR="0072115A" w:rsidRPr="006B2FCC">
        <w:instrText>OPTION</w:instrText>
      </w:r>
      <w:r w:rsidR="00950AE5" w:rsidRPr="006B2FCC">
        <w:instrText xml:space="preserve"> (#19)</w:instrText>
      </w:r>
      <w:r w:rsidR="0072115A" w:rsidRPr="006B2FCC">
        <w:instrText xml:space="preserve"> File</w:instrText>
      </w:r>
      <w:r w:rsidR="0072115A">
        <w:instrText>”</w:instrText>
      </w:r>
      <w:r w:rsidR="0072115A" w:rsidRPr="006B2FCC">
        <w:instrText xml:space="preserve"> </w:instrText>
      </w:r>
      <w:r w:rsidR="0072115A" w:rsidRPr="006B2FCC">
        <w:fldChar w:fldCharType="end"/>
      </w:r>
      <w:r w:rsidR="0072115A" w:rsidRPr="006B2FCC">
        <w:fldChar w:fldCharType="begin"/>
      </w:r>
      <w:r w:rsidR="0072115A" w:rsidRPr="006B2FCC">
        <w:instrText xml:space="preserve"> XE </w:instrText>
      </w:r>
      <w:r w:rsidR="0072115A">
        <w:instrText>“</w:instrText>
      </w:r>
      <w:r w:rsidR="0072115A" w:rsidRPr="006B2FCC">
        <w:instrText>Files:OPTION (#19)</w:instrText>
      </w:r>
      <w:r w:rsidR="0072115A">
        <w:instrText>”</w:instrText>
      </w:r>
      <w:r w:rsidR="0072115A" w:rsidRPr="006B2FCC">
        <w:instrText xml:space="preserve"> </w:instrText>
      </w:r>
      <w:r w:rsidR="0072115A" w:rsidRPr="006B2FCC">
        <w:fldChar w:fldCharType="end"/>
      </w:r>
      <w:r w:rsidR="0072115A" w:rsidRPr="006B2FCC">
        <w:t xml:space="preserve"> whose schedule the user is to be allowed to edit.</w:t>
      </w:r>
    </w:p>
    <w:p w14:paraId="33FCCCBE" w14:textId="77777777" w:rsidR="00121522" w:rsidRPr="00672B04" w:rsidRDefault="00121522" w:rsidP="00121522">
      <w:pPr>
        <w:pStyle w:val="APIParameters"/>
      </w:pPr>
      <w:r w:rsidRPr="009D2D3D">
        <w:rPr>
          <w:b/>
        </w:rPr>
        <w:t>Output:</w:t>
      </w:r>
      <w:r w:rsidRPr="009D2D3D">
        <w:rPr>
          <w:b/>
        </w:rPr>
        <w:tab/>
      </w:r>
      <w:r w:rsidR="0072115A" w:rsidRPr="006B2FCC">
        <w:t>returns:</w:t>
      </w:r>
      <w:r w:rsidRPr="00672B04">
        <w:tab/>
      </w:r>
      <w:r w:rsidR="0072115A" w:rsidRPr="006B2FCC">
        <w:t>Returns the requested option in order to edit the schedule.</w:t>
      </w:r>
    </w:p>
    <w:p w14:paraId="044759E3" w14:textId="77777777" w:rsidR="00121522" w:rsidRPr="00392534" w:rsidRDefault="00121522" w:rsidP="0029217A">
      <w:pPr>
        <w:pStyle w:val="BodyText6"/>
      </w:pPr>
    </w:p>
    <w:p w14:paraId="40500A2B" w14:textId="77777777" w:rsidR="00B51674" w:rsidRPr="006B2FCC" w:rsidRDefault="00B51674" w:rsidP="00C54011">
      <w:pPr>
        <w:pStyle w:val="Heading3"/>
      </w:pPr>
      <w:bookmarkStart w:id="1619" w:name="optstat_xutmopt"/>
      <w:bookmarkStart w:id="1620" w:name="_Toc148367930"/>
      <w:bookmarkStart w:id="1621" w:name="_Ref65050503"/>
      <w:r w:rsidRPr="006B2FCC">
        <w:t>OPTSTAT^XUTMOPT</w:t>
      </w:r>
      <w:bookmarkEnd w:id="1619"/>
      <w:r w:rsidRPr="006B2FCC">
        <w:t>(): Obtain Option Schedule</w:t>
      </w:r>
      <w:bookmarkEnd w:id="1620"/>
    </w:p>
    <w:p w14:paraId="59A2F002" w14:textId="77777777" w:rsidR="00121522" w:rsidRDefault="00121522" w:rsidP="00121522">
      <w:pPr>
        <w:pStyle w:val="APIText"/>
        <w:keepNext/>
        <w:keepLines/>
      </w:pPr>
      <w:r w:rsidRPr="006B2FCC">
        <w:rPr>
          <w:b/>
        </w:rPr>
        <w:t>Reference Type</w:t>
      </w:r>
      <w:r>
        <w:rPr>
          <w:b/>
        </w:rPr>
        <w:t>:</w:t>
      </w:r>
      <w:r>
        <w:rPr>
          <w:b/>
        </w:rPr>
        <w:tab/>
      </w:r>
      <w:r w:rsidR="000A3BD0" w:rsidRPr="006B2FCC">
        <w:t>Supported</w:t>
      </w:r>
      <w:r w:rsidR="000A3BD0" w:rsidRPr="006B2FCC">
        <w:rPr>
          <w:vanish/>
        </w:rPr>
        <w:fldChar w:fldCharType="begin"/>
      </w:r>
      <w:r w:rsidR="000A3BD0" w:rsidRPr="006B2FCC">
        <w:rPr>
          <w:vanish/>
        </w:rPr>
        <w:instrText xml:space="preserve"> XE </w:instrText>
      </w:r>
      <w:r w:rsidR="000A3BD0">
        <w:rPr>
          <w:vanish/>
        </w:rPr>
        <w:instrText>“</w:instrText>
      </w:r>
      <w:r w:rsidR="000A3BD0" w:rsidRPr="006B2FCC">
        <w:instrText>XUTMOPT</w:instrText>
      </w:r>
      <w:r w:rsidR="000A3BD0" w:rsidRPr="006B2FCC">
        <w:rPr>
          <w:vanish/>
        </w:rPr>
        <w:instrText>:</w:instrText>
      </w:r>
      <w:r w:rsidR="000A3BD0" w:rsidRPr="006B2FCC">
        <w:instrText>OPTSTAT^XUTMOPT</w:instrText>
      </w:r>
      <w:r w:rsidR="000A3BD0">
        <w:instrText>”</w:instrText>
      </w:r>
      <w:r w:rsidR="000A3BD0" w:rsidRPr="006B2FCC">
        <w:instrText xml:space="preserve"> </w:instrText>
      </w:r>
      <w:r w:rsidR="000A3BD0" w:rsidRPr="006B2FCC">
        <w:rPr>
          <w:vanish/>
        </w:rPr>
        <w:fldChar w:fldCharType="end"/>
      </w:r>
      <w:r w:rsidR="000A3BD0" w:rsidRPr="006B2FCC">
        <w:rPr>
          <w:vanish/>
        </w:rPr>
        <w:fldChar w:fldCharType="begin"/>
      </w:r>
      <w:r w:rsidR="000A3BD0" w:rsidRPr="006B2FCC">
        <w:rPr>
          <w:vanish/>
        </w:rPr>
        <w:instrText xml:space="preserve"> XE </w:instrText>
      </w:r>
      <w:r w:rsidR="000A3BD0">
        <w:rPr>
          <w:vanish/>
        </w:rPr>
        <w:instrText>“</w:instrText>
      </w:r>
      <w:r w:rsidR="000A3BD0" w:rsidRPr="006B2FCC">
        <w:instrText>OPTSTAT^XUTMOPT</w:instrText>
      </w:r>
      <w:r w:rsidR="000A3BD0">
        <w:instrText>”</w:instrText>
      </w:r>
      <w:r w:rsidR="000A3BD0" w:rsidRPr="006B2FCC">
        <w:instrText xml:space="preserve"> </w:instrText>
      </w:r>
      <w:r w:rsidR="000A3BD0" w:rsidRPr="006B2FCC">
        <w:rPr>
          <w:vanish/>
        </w:rPr>
        <w:fldChar w:fldCharType="end"/>
      </w:r>
      <w:r w:rsidR="000A3BD0" w:rsidRPr="006B2FCC">
        <w:rPr>
          <w:vanish/>
        </w:rPr>
        <w:fldChar w:fldCharType="begin"/>
      </w:r>
      <w:r w:rsidR="000A3BD0" w:rsidRPr="006B2FCC">
        <w:rPr>
          <w:vanish/>
        </w:rPr>
        <w:instrText xml:space="preserve"> XE </w:instrText>
      </w:r>
      <w:r w:rsidR="000A3BD0">
        <w:rPr>
          <w:vanish/>
        </w:rPr>
        <w:instrText>“</w:instrText>
      </w:r>
      <w:r w:rsidR="000A3BD0" w:rsidRPr="006B2FCC">
        <w:instrText>TaskMan:OPTSTAT^XUTMOPT</w:instrText>
      </w:r>
      <w:r w:rsidR="000A3BD0">
        <w:instrText>”</w:instrText>
      </w:r>
      <w:r w:rsidR="000A3BD0" w:rsidRPr="006B2FCC">
        <w:instrText xml:space="preserve"> </w:instrText>
      </w:r>
      <w:r w:rsidR="000A3BD0" w:rsidRPr="006B2FCC">
        <w:rPr>
          <w:vanish/>
        </w:rPr>
        <w:fldChar w:fldCharType="end"/>
      </w:r>
      <w:r w:rsidR="000A3BD0" w:rsidRPr="006B2FCC">
        <w:rPr>
          <w:vanish/>
        </w:rPr>
        <w:fldChar w:fldCharType="begin"/>
      </w:r>
      <w:r w:rsidR="000A3BD0" w:rsidRPr="006B2FCC">
        <w:rPr>
          <w:vanish/>
        </w:rPr>
        <w:instrText xml:space="preserve"> XE </w:instrText>
      </w:r>
      <w:r w:rsidR="000A3BD0">
        <w:rPr>
          <w:vanish/>
        </w:rPr>
        <w:instrText>“</w:instrText>
      </w:r>
      <w:r w:rsidR="000A3BD0" w:rsidRPr="006B2FCC">
        <w:instrText>Reference Type:Supported:OPTSTAT^XUTMOPT</w:instrText>
      </w:r>
      <w:r w:rsidR="000A3BD0">
        <w:instrText>”</w:instrText>
      </w:r>
      <w:r w:rsidR="000A3BD0" w:rsidRPr="006B2FCC">
        <w:instrText xml:space="preserve"> </w:instrText>
      </w:r>
      <w:r w:rsidR="000A3BD0" w:rsidRPr="006B2FCC">
        <w:rPr>
          <w:vanish/>
        </w:rPr>
        <w:fldChar w:fldCharType="end"/>
      </w:r>
    </w:p>
    <w:p w14:paraId="5ADE5524" w14:textId="77777777" w:rsidR="00121522" w:rsidRDefault="00121522" w:rsidP="00121522">
      <w:pPr>
        <w:pStyle w:val="APIText"/>
        <w:keepNext/>
        <w:keepLines/>
      </w:pPr>
      <w:r w:rsidRPr="006B2FCC">
        <w:rPr>
          <w:b/>
        </w:rPr>
        <w:t>Category</w:t>
      </w:r>
      <w:r>
        <w:rPr>
          <w:b/>
        </w:rPr>
        <w:t>:</w:t>
      </w:r>
      <w:r>
        <w:rPr>
          <w:b/>
        </w:rPr>
        <w:tab/>
      </w:r>
      <w:r w:rsidR="000A3BD0" w:rsidRPr="006B2FCC">
        <w:t>TaskMan</w:t>
      </w:r>
    </w:p>
    <w:p w14:paraId="1E752CCF" w14:textId="77777777" w:rsidR="00121522" w:rsidRPr="0084064A" w:rsidRDefault="00121522" w:rsidP="00121522">
      <w:pPr>
        <w:pStyle w:val="APIText"/>
        <w:keepNext/>
        <w:keepLines/>
      </w:pPr>
      <w:r>
        <w:rPr>
          <w:b/>
        </w:rPr>
        <w:t>ICR #:</w:t>
      </w:r>
      <w:r w:rsidRPr="0084064A">
        <w:tab/>
      </w:r>
      <w:r w:rsidR="000A3BD0" w:rsidRPr="006B2FCC">
        <w:t>1472</w:t>
      </w:r>
    </w:p>
    <w:p w14:paraId="1044B5CD" w14:textId="77777777" w:rsidR="00121522" w:rsidRPr="0084064A" w:rsidRDefault="00121522" w:rsidP="00121522">
      <w:pPr>
        <w:pStyle w:val="APIText"/>
        <w:keepNext/>
        <w:keepLines/>
      </w:pPr>
      <w:r w:rsidRPr="006B2FCC">
        <w:rPr>
          <w:b/>
        </w:rPr>
        <w:t>Description</w:t>
      </w:r>
      <w:r>
        <w:rPr>
          <w:b/>
        </w:rPr>
        <w:t>:</w:t>
      </w:r>
      <w:r w:rsidRPr="0084064A">
        <w:tab/>
      </w:r>
      <w:r w:rsidR="002F7EBD">
        <w:t xml:space="preserve">The </w:t>
      </w:r>
      <w:r w:rsidR="002F7EBD" w:rsidRPr="006B2FCC">
        <w:t>OPTSTAT^XUTMOPT</w:t>
      </w:r>
      <w:r w:rsidR="000A3BD0" w:rsidRPr="006B2FCC">
        <w:t xml:space="preserve"> </w:t>
      </w:r>
      <w:r w:rsidR="000A3BD0">
        <w:t>AP</w:t>
      </w:r>
      <w:r w:rsidR="000A3BD0" w:rsidRPr="006B2FCC">
        <w:t>I allows an</w:t>
      </w:r>
      <w:r w:rsidR="000A3BD0">
        <w:t xml:space="preserve"> application</w:t>
      </w:r>
      <w:r w:rsidR="000A3BD0" w:rsidRPr="006B2FCC">
        <w:t xml:space="preserve"> to find out when an option is scheduled and get other data.</w:t>
      </w:r>
    </w:p>
    <w:p w14:paraId="36FF4095"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0A3BD0" w:rsidRPr="000B37D9">
        <w:rPr>
          <w:rFonts w:ascii="Courier New" w:hAnsi="Courier New" w:cs="Courier New"/>
          <w:sz w:val="20"/>
          <w:szCs w:val="18"/>
        </w:rPr>
        <w:t>OPTSTAT^XUTMOPT(option_name,.root)</w:t>
      </w:r>
    </w:p>
    <w:p w14:paraId="795D5610" w14:textId="77777777" w:rsidR="00121522" w:rsidRPr="00672B04" w:rsidRDefault="00121522" w:rsidP="00121522">
      <w:pPr>
        <w:pStyle w:val="APIParameters"/>
        <w:keepNext/>
        <w:keepLines/>
        <w:ind w:left="4147" w:hanging="4147"/>
      </w:pPr>
      <w:r w:rsidRPr="009D2D3D">
        <w:rPr>
          <w:b/>
        </w:rPr>
        <w:t>Input Parameters:</w:t>
      </w:r>
      <w:r w:rsidRPr="009D2D3D">
        <w:rPr>
          <w:b/>
        </w:rPr>
        <w:tab/>
      </w:r>
      <w:r w:rsidR="000A3BD0" w:rsidRPr="0070201C">
        <w:rPr>
          <w:b/>
          <w:bCs w:val="0"/>
        </w:rPr>
        <w:t>option_name</w:t>
      </w:r>
      <w:r w:rsidR="000A3BD0" w:rsidRPr="006B2FCC">
        <w:t>:</w:t>
      </w:r>
      <w:r w:rsidRPr="00672B04">
        <w:tab/>
      </w:r>
      <w:r w:rsidR="000A3BD0" w:rsidRPr="006B2FCC">
        <w:t>(required) The name of the option from the OPTION</w:t>
      </w:r>
      <w:r w:rsidR="00950AE5" w:rsidRPr="006B2FCC">
        <w:t xml:space="preserve"> (#19)</w:t>
      </w:r>
      <w:r w:rsidR="000A3BD0" w:rsidRPr="006B2FCC">
        <w:t xml:space="preserve"> file</w:t>
      </w:r>
      <w:r w:rsidR="000A3BD0" w:rsidRPr="006B2FCC">
        <w:fldChar w:fldCharType="begin"/>
      </w:r>
      <w:r w:rsidR="000A3BD0" w:rsidRPr="006B2FCC">
        <w:instrText xml:space="preserve"> XE </w:instrText>
      </w:r>
      <w:r w:rsidR="000A3BD0">
        <w:instrText>“</w:instrText>
      </w:r>
      <w:r w:rsidR="000A3BD0" w:rsidRPr="006B2FCC">
        <w:instrText>OPTION</w:instrText>
      </w:r>
      <w:r w:rsidR="00950AE5" w:rsidRPr="006B2FCC">
        <w:instrText xml:space="preserve"> (#19)</w:instrText>
      </w:r>
      <w:r w:rsidR="000A3BD0" w:rsidRPr="006B2FCC">
        <w:instrText xml:space="preserve"> File</w:instrText>
      </w:r>
      <w:r w:rsidR="000A3BD0">
        <w:instrText>”</w:instrText>
      </w:r>
      <w:r w:rsidR="000A3BD0" w:rsidRPr="006B2FCC">
        <w:instrText xml:space="preserve"> </w:instrText>
      </w:r>
      <w:r w:rsidR="000A3BD0" w:rsidRPr="006B2FCC">
        <w:fldChar w:fldCharType="end"/>
      </w:r>
      <w:r w:rsidR="000A3BD0" w:rsidRPr="006B2FCC">
        <w:fldChar w:fldCharType="begin"/>
      </w:r>
      <w:r w:rsidR="000A3BD0" w:rsidRPr="006B2FCC">
        <w:instrText xml:space="preserve"> XE </w:instrText>
      </w:r>
      <w:r w:rsidR="000A3BD0">
        <w:instrText>“</w:instrText>
      </w:r>
      <w:r w:rsidR="000A3BD0" w:rsidRPr="006B2FCC">
        <w:instrText>Files:OPTION (#19)</w:instrText>
      </w:r>
      <w:r w:rsidR="000A3BD0">
        <w:instrText>”</w:instrText>
      </w:r>
      <w:r w:rsidR="000A3BD0" w:rsidRPr="006B2FCC">
        <w:instrText xml:space="preserve"> </w:instrText>
      </w:r>
      <w:r w:rsidR="000A3BD0" w:rsidRPr="006B2FCC">
        <w:fldChar w:fldCharType="end"/>
      </w:r>
      <w:r w:rsidR="000A3BD0" w:rsidRPr="006B2FCC">
        <w:t xml:space="preserve"> upon which to return data.</w:t>
      </w:r>
    </w:p>
    <w:p w14:paraId="0CBB9E06" w14:textId="77777777" w:rsidR="00121522" w:rsidRDefault="00121522" w:rsidP="00121522">
      <w:pPr>
        <w:pStyle w:val="APIParameters"/>
        <w:ind w:left="4147" w:hanging="4147"/>
      </w:pPr>
      <w:r>
        <w:rPr>
          <w:b/>
        </w:rPr>
        <w:tab/>
      </w:r>
      <w:r w:rsidR="000A3BD0" w:rsidRPr="0070201C">
        <w:rPr>
          <w:b/>
          <w:bCs w:val="0"/>
        </w:rPr>
        <w:t>.root</w:t>
      </w:r>
      <w:r w:rsidR="000A3BD0" w:rsidRPr="006B2FCC">
        <w:t>:</w:t>
      </w:r>
      <w:r>
        <w:rPr>
          <w:b/>
        </w:rPr>
        <w:tab/>
      </w:r>
      <w:r w:rsidR="000A3BD0" w:rsidRPr="006B2FCC">
        <w:t xml:space="preserve">(required) This </w:t>
      </w:r>
      <w:r w:rsidR="002F7EBD">
        <w:t>parameter</w:t>
      </w:r>
      <w:r w:rsidR="000A3BD0" w:rsidRPr="006B2FCC">
        <w:t xml:space="preserve"> is passed by reference. This is an array because the same task can be scheduled more than once.</w:t>
      </w:r>
    </w:p>
    <w:p w14:paraId="14AA098D" w14:textId="77777777" w:rsidR="00121522" w:rsidRPr="00672B04" w:rsidRDefault="00121522" w:rsidP="00121522">
      <w:pPr>
        <w:pStyle w:val="APIParameters"/>
      </w:pPr>
      <w:r w:rsidRPr="009D2D3D">
        <w:rPr>
          <w:b/>
        </w:rPr>
        <w:t>Output:</w:t>
      </w:r>
      <w:r w:rsidRPr="009D2D3D">
        <w:rPr>
          <w:b/>
        </w:rPr>
        <w:tab/>
      </w:r>
      <w:r w:rsidR="000A3BD0" w:rsidRPr="0070201C">
        <w:rPr>
          <w:b/>
          <w:bCs w:val="0"/>
        </w:rPr>
        <w:t>.root</w:t>
      </w:r>
      <w:r w:rsidR="000A3BD0" w:rsidRPr="006B2FCC">
        <w:t>:</w:t>
      </w:r>
      <w:r w:rsidRPr="00672B04">
        <w:tab/>
      </w:r>
      <w:r w:rsidR="000A3BD0" w:rsidRPr="006B2FCC">
        <w:t>Returns an array of data about the option in question.</w:t>
      </w:r>
    </w:p>
    <w:p w14:paraId="5A3D10A1" w14:textId="77777777" w:rsidR="00121522" w:rsidRPr="00392534" w:rsidRDefault="00121522" w:rsidP="0029217A">
      <w:pPr>
        <w:pStyle w:val="BodyText6"/>
      </w:pPr>
    </w:p>
    <w:p w14:paraId="73B3E958" w14:textId="15D52A27" w:rsidR="00B51674" w:rsidRDefault="00CF001D" w:rsidP="0075488D">
      <w:pPr>
        <w:pStyle w:val="Heading4"/>
      </w:pPr>
      <w:r>
        <w:t>Example</w:t>
      </w:r>
    </w:p>
    <w:p w14:paraId="2DBED85C" w14:textId="77777777" w:rsidR="00514027" w:rsidRPr="00514027" w:rsidRDefault="00514027" w:rsidP="00514027">
      <w:pPr>
        <w:pStyle w:val="BodyText6"/>
        <w:keepNext/>
        <w:keepLines/>
      </w:pPr>
    </w:p>
    <w:p w14:paraId="580BD4A5" w14:textId="6ACA004C" w:rsidR="00C40478" w:rsidRPr="00C40478" w:rsidRDefault="00C40478" w:rsidP="00C40478">
      <w:pPr>
        <w:pStyle w:val="Caption"/>
      </w:pPr>
      <w:bookmarkStart w:id="1622" w:name="_Toc148365289"/>
      <w:r>
        <w:t xml:space="preserve">Figure </w:t>
      </w:r>
      <w:fldSimple w:instr=" SEQ Figure \* ARABIC ">
        <w:r w:rsidR="00C57752">
          <w:rPr>
            <w:noProof/>
          </w:rPr>
          <w:t>222</w:t>
        </w:r>
      </w:fldSimple>
      <w:r>
        <w:t xml:space="preserve">: </w:t>
      </w:r>
      <w:r w:rsidRPr="006B2FCC">
        <w:t>OPTSTAT^XUTMOPT</w:t>
      </w:r>
      <w:r>
        <w:t xml:space="preserve"> API—Example</w:t>
      </w:r>
      <w:bookmarkEnd w:id="1622"/>
    </w:p>
    <w:p w14:paraId="58E9AB8F" w14:textId="77777777" w:rsidR="00B51674" w:rsidRPr="006B2FCC" w:rsidRDefault="00B51674" w:rsidP="00C40478">
      <w:pPr>
        <w:pStyle w:val="CodeExamplewBox"/>
      </w:pPr>
      <w:r w:rsidRPr="006B2FCC">
        <w:t>&gt;</w:t>
      </w:r>
      <w:r w:rsidRPr="00C40478">
        <w:rPr>
          <w:b/>
        </w:rPr>
        <w:t>D OPTSTAT^XUTMOPT(</w:t>
      </w:r>
      <w:r w:rsidR="00FF3F33" w:rsidRPr="00C40478">
        <w:rPr>
          <w:b/>
        </w:rPr>
        <w:t>“</w:t>
      </w:r>
      <w:r w:rsidRPr="00C40478">
        <w:rPr>
          <w:b/>
        </w:rPr>
        <w:t>OPTION NAME</w:t>
      </w:r>
      <w:r w:rsidR="00FF3F33" w:rsidRPr="00C40478">
        <w:rPr>
          <w:b/>
        </w:rPr>
        <w:t>”</w:t>
      </w:r>
      <w:r w:rsidRPr="00C40478">
        <w:rPr>
          <w:b/>
        </w:rPr>
        <w:t>,.ROOT)</w:t>
      </w:r>
    </w:p>
    <w:p w14:paraId="17678330" w14:textId="77777777" w:rsidR="00037B41" w:rsidRPr="006B2FCC" w:rsidRDefault="00037B41" w:rsidP="0029217A">
      <w:pPr>
        <w:pStyle w:val="BodyText6"/>
      </w:pPr>
    </w:p>
    <w:p w14:paraId="79209409" w14:textId="77777777" w:rsidR="00B51674" w:rsidRPr="006B2FCC" w:rsidRDefault="00B51674" w:rsidP="00037B41">
      <w:pPr>
        <w:pStyle w:val="BodyText"/>
        <w:keepNext/>
        <w:keepLines/>
      </w:pPr>
      <w:r w:rsidRPr="006B2FCC">
        <w:t>Returns an array of data in ROOT (pass by ref) in the form:</w:t>
      </w:r>
    </w:p>
    <w:p w14:paraId="71DC2809" w14:textId="77777777" w:rsidR="00B51674" w:rsidRPr="000B37D9" w:rsidRDefault="00B51674" w:rsidP="00037B41">
      <w:pPr>
        <w:pStyle w:val="BodyTextIndent"/>
        <w:rPr>
          <w:rFonts w:ascii="Courier New" w:hAnsi="Courier New" w:cs="Courier New"/>
          <w:sz w:val="20"/>
          <w:szCs w:val="18"/>
        </w:rPr>
      </w:pPr>
      <w:r w:rsidRPr="000B37D9">
        <w:rPr>
          <w:rFonts w:ascii="Courier New" w:hAnsi="Courier New" w:cs="Courier New"/>
          <w:sz w:val="20"/>
          <w:szCs w:val="18"/>
        </w:rPr>
        <w:t xml:space="preserve">ROOT=count ROOT(1)=task number^scheduled time^reschedule freq^special </w:t>
      </w:r>
      <w:r w:rsidR="004C7E12" w:rsidRPr="000B37D9">
        <w:rPr>
          <w:rFonts w:ascii="Courier New" w:hAnsi="Courier New" w:cs="Courier New"/>
          <w:sz w:val="20"/>
          <w:szCs w:val="18"/>
        </w:rPr>
        <w:t>queuing</w:t>
      </w:r>
      <w:r w:rsidRPr="000B37D9">
        <w:rPr>
          <w:rFonts w:ascii="Courier New" w:hAnsi="Courier New" w:cs="Courier New"/>
          <w:sz w:val="20"/>
          <w:szCs w:val="18"/>
        </w:rPr>
        <w:t xml:space="preserve"> flag</w:t>
      </w:r>
    </w:p>
    <w:p w14:paraId="25F8CA65" w14:textId="77777777" w:rsidR="00B51674" w:rsidRPr="006B2FCC" w:rsidRDefault="00B51674" w:rsidP="0029217A">
      <w:pPr>
        <w:pStyle w:val="BodyText6"/>
      </w:pPr>
    </w:p>
    <w:p w14:paraId="54795889" w14:textId="77777777" w:rsidR="00B51674" w:rsidRPr="006B2FCC" w:rsidRDefault="00B51674" w:rsidP="00C54011">
      <w:pPr>
        <w:pStyle w:val="Heading3"/>
      </w:pPr>
      <w:bookmarkStart w:id="1623" w:name="resch_xutmopt"/>
      <w:bookmarkStart w:id="1624" w:name="_Toc148367931"/>
      <w:r w:rsidRPr="006B2FCC">
        <w:lastRenderedPageBreak/>
        <w:t>RESCH^XUTMOPT</w:t>
      </w:r>
      <w:bookmarkEnd w:id="1623"/>
      <w:r w:rsidRPr="006B2FCC">
        <w:t>(): Set Up Option Schedule</w:t>
      </w:r>
      <w:bookmarkEnd w:id="1624"/>
    </w:p>
    <w:p w14:paraId="4E46636C" w14:textId="77777777" w:rsidR="00121522" w:rsidRDefault="00121522" w:rsidP="00121522">
      <w:pPr>
        <w:pStyle w:val="APIText"/>
        <w:keepNext/>
        <w:keepLines/>
      </w:pPr>
      <w:r w:rsidRPr="006B2FCC">
        <w:rPr>
          <w:b/>
        </w:rPr>
        <w:t>Reference Type</w:t>
      </w:r>
      <w:r>
        <w:rPr>
          <w:b/>
        </w:rPr>
        <w:t>:</w:t>
      </w:r>
      <w:r>
        <w:rPr>
          <w:b/>
        </w:rPr>
        <w:tab/>
      </w:r>
      <w:r w:rsidR="006A0B00" w:rsidRPr="006B2FCC">
        <w:t>Supported</w:t>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XUTMOPT</w:instrText>
      </w:r>
      <w:r w:rsidR="006A0B00" w:rsidRPr="006B2FCC">
        <w:rPr>
          <w:vanish/>
        </w:rPr>
        <w:instrText>:</w:instrText>
      </w:r>
      <w:r w:rsidR="006A0B00" w:rsidRPr="006B2FCC">
        <w:instrText>RESCH^XUTMOPT</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RESCH^XUTMOPT</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TaskMan:RESCH^XUTMOPT</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Reference Type:Supported:RESCH^XUTMOPT</w:instrText>
      </w:r>
      <w:r w:rsidR="006A0B00">
        <w:instrText>”</w:instrText>
      </w:r>
      <w:r w:rsidR="006A0B00" w:rsidRPr="006B2FCC">
        <w:instrText xml:space="preserve"> </w:instrText>
      </w:r>
      <w:r w:rsidR="006A0B00" w:rsidRPr="006B2FCC">
        <w:rPr>
          <w:vanish/>
        </w:rPr>
        <w:fldChar w:fldCharType="end"/>
      </w:r>
    </w:p>
    <w:p w14:paraId="7D611666" w14:textId="77777777" w:rsidR="00121522" w:rsidRDefault="00121522" w:rsidP="00121522">
      <w:pPr>
        <w:pStyle w:val="APIText"/>
        <w:keepNext/>
        <w:keepLines/>
      </w:pPr>
      <w:r w:rsidRPr="006B2FCC">
        <w:rPr>
          <w:b/>
        </w:rPr>
        <w:t>Category</w:t>
      </w:r>
      <w:r>
        <w:rPr>
          <w:b/>
        </w:rPr>
        <w:t>:</w:t>
      </w:r>
      <w:r>
        <w:rPr>
          <w:b/>
        </w:rPr>
        <w:tab/>
      </w:r>
      <w:r w:rsidR="006A0B00" w:rsidRPr="006B2FCC">
        <w:t>TaskMan</w:t>
      </w:r>
    </w:p>
    <w:p w14:paraId="10A5440A" w14:textId="77777777" w:rsidR="00121522" w:rsidRPr="0084064A" w:rsidRDefault="00121522" w:rsidP="00121522">
      <w:pPr>
        <w:pStyle w:val="APIText"/>
        <w:keepNext/>
        <w:keepLines/>
      </w:pPr>
      <w:r>
        <w:rPr>
          <w:b/>
        </w:rPr>
        <w:t>ICR #:</w:t>
      </w:r>
      <w:r w:rsidRPr="0084064A">
        <w:tab/>
      </w:r>
      <w:r w:rsidR="006A0B00" w:rsidRPr="006B2FCC">
        <w:t>1472</w:t>
      </w:r>
    </w:p>
    <w:p w14:paraId="2F2FE636" w14:textId="77777777" w:rsidR="00121522" w:rsidRPr="0084064A" w:rsidRDefault="00121522" w:rsidP="00121522">
      <w:pPr>
        <w:pStyle w:val="APIText"/>
        <w:keepNext/>
        <w:keepLines/>
      </w:pPr>
      <w:r w:rsidRPr="006B2FCC">
        <w:rPr>
          <w:b/>
        </w:rPr>
        <w:t>Description</w:t>
      </w:r>
      <w:r>
        <w:rPr>
          <w:b/>
        </w:rPr>
        <w:t>:</w:t>
      </w:r>
      <w:r w:rsidRPr="0084064A">
        <w:tab/>
      </w:r>
      <w:r w:rsidR="006457B2">
        <w:t xml:space="preserve">The </w:t>
      </w:r>
      <w:r w:rsidR="006457B2" w:rsidRPr="006B2FCC">
        <w:t>RESCH^XUTMOPT</w:t>
      </w:r>
      <w:r w:rsidR="006A0B00" w:rsidRPr="006B2FCC">
        <w:t xml:space="preserve"> </w:t>
      </w:r>
      <w:r w:rsidR="006A0B00">
        <w:t>AP</w:t>
      </w:r>
      <w:r w:rsidR="006A0B00" w:rsidRPr="006B2FCC">
        <w:t>I allows an</w:t>
      </w:r>
      <w:r w:rsidR="006A0B00">
        <w:t xml:space="preserve"> application</w:t>
      </w:r>
      <w:r w:rsidR="006A0B00" w:rsidRPr="006B2FCC">
        <w:t xml:space="preserve"> to set up the schedule for an option.</w:t>
      </w:r>
    </w:p>
    <w:p w14:paraId="5B9F7065"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6A0B00" w:rsidRPr="000B37D9">
        <w:rPr>
          <w:rFonts w:ascii="Courier New" w:hAnsi="Courier New" w:cs="Courier New"/>
          <w:sz w:val="20"/>
          <w:szCs w:val="18"/>
        </w:rPr>
        <w:t>RESCH^XUTMOPT(option_name[,when_to_run][,device_to_use]</w:t>
      </w:r>
      <w:r w:rsidR="006A0B00" w:rsidRPr="000B37D9">
        <w:rPr>
          <w:rFonts w:ascii="Courier New" w:hAnsi="Courier New" w:cs="Courier New"/>
          <w:sz w:val="20"/>
          <w:szCs w:val="18"/>
        </w:rPr>
        <w:br/>
        <w:t>[,reschedule_freq][,flags][,.error_array])</w:t>
      </w:r>
    </w:p>
    <w:p w14:paraId="0EA7B72C" w14:textId="77777777" w:rsidR="00121522" w:rsidRPr="00672B04" w:rsidRDefault="00121522" w:rsidP="006A0B00">
      <w:pPr>
        <w:pStyle w:val="APIParameters"/>
        <w:keepNext/>
        <w:keepLines/>
        <w:ind w:left="4147" w:hanging="4147"/>
      </w:pPr>
      <w:r w:rsidRPr="009D2D3D">
        <w:rPr>
          <w:b/>
        </w:rPr>
        <w:t>Input Parameters:</w:t>
      </w:r>
      <w:r w:rsidRPr="009D2D3D">
        <w:rPr>
          <w:b/>
        </w:rPr>
        <w:tab/>
      </w:r>
      <w:r w:rsidR="006A0B00" w:rsidRPr="0070201C">
        <w:rPr>
          <w:b/>
          <w:bCs w:val="0"/>
        </w:rPr>
        <w:t>option_name</w:t>
      </w:r>
      <w:r w:rsidR="006A0B00" w:rsidRPr="006B2FCC">
        <w:t>:</w:t>
      </w:r>
      <w:r w:rsidRPr="00672B04">
        <w:tab/>
      </w:r>
      <w:r w:rsidR="006A0B00" w:rsidRPr="006B2FCC">
        <w:t>(required) The name of the option from the OPTION</w:t>
      </w:r>
      <w:r w:rsidR="00950AE5" w:rsidRPr="006B2FCC">
        <w:t xml:space="preserve"> (#19)</w:t>
      </w:r>
      <w:r w:rsidR="006A0B00" w:rsidRPr="006B2FCC">
        <w:t xml:space="preserve"> file</w:t>
      </w:r>
      <w:r w:rsidR="006A0B00" w:rsidRPr="006B2FCC">
        <w:fldChar w:fldCharType="begin"/>
      </w:r>
      <w:r w:rsidR="006A0B00" w:rsidRPr="006B2FCC">
        <w:instrText xml:space="preserve"> XE </w:instrText>
      </w:r>
      <w:r w:rsidR="006A0B00">
        <w:instrText>“</w:instrText>
      </w:r>
      <w:r w:rsidR="006A0B00" w:rsidRPr="006B2FCC">
        <w:instrText>OPTION</w:instrText>
      </w:r>
      <w:r w:rsidR="00950AE5" w:rsidRPr="006B2FCC">
        <w:instrText xml:space="preserve"> (#19)</w:instrText>
      </w:r>
      <w:r w:rsidR="006A0B00" w:rsidRPr="006B2FCC">
        <w:instrText xml:space="preserve"> File</w:instrText>
      </w:r>
      <w:r w:rsidR="006A0B00">
        <w:instrText>”</w:instrText>
      </w:r>
      <w:r w:rsidR="006A0B00" w:rsidRPr="006B2FCC">
        <w:instrText xml:space="preserve"> </w:instrText>
      </w:r>
      <w:r w:rsidR="006A0B00" w:rsidRPr="006B2FCC">
        <w:fldChar w:fldCharType="end"/>
      </w:r>
      <w:r w:rsidR="006A0B00" w:rsidRPr="006B2FCC">
        <w:fldChar w:fldCharType="begin"/>
      </w:r>
      <w:r w:rsidR="006A0B00" w:rsidRPr="006B2FCC">
        <w:instrText xml:space="preserve"> XE </w:instrText>
      </w:r>
      <w:r w:rsidR="006A0B00">
        <w:instrText>“</w:instrText>
      </w:r>
      <w:r w:rsidR="006A0B00" w:rsidRPr="006B2FCC">
        <w:instrText>Files:OPTION (#19)</w:instrText>
      </w:r>
      <w:r w:rsidR="006A0B00">
        <w:instrText>”</w:instrText>
      </w:r>
      <w:r w:rsidR="006A0B00" w:rsidRPr="006B2FCC">
        <w:instrText xml:space="preserve"> </w:instrText>
      </w:r>
      <w:r w:rsidR="006A0B00" w:rsidRPr="006B2FCC">
        <w:fldChar w:fldCharType="end"/>
      </w:r>
      <w:r w:rsidR="006A0B00" w:rsidRPr="006B2FCC">
        <w:t xml:space="preserve"> to be rescheduled.</w:t>
      </w:r>
    </w:p>
    <w:p w14:paraId="532ADCB7" w14:textId="77777777" w:rsidR="00121522" w:rsidRDefault="00121522" w:rsidP="006A0B00">
      <w:pPr>
        <w:pStyle w:val="APIParameters"/>
        <w:keepNext/>
        <w:keepLines/>
        <w:ind w:left="4147" w:hanging="4147"/>
      </w:pPr>
      <w:r>
        <w:rPr>
          <w:b/>
        </w:rPr>
        <w:tab/>
      </w:r>
      <w:r w:rsidR="006A0B00" w:rsidRPr="0070201C">
        <w:rPr>
          <w:b/>
          <w:bCs w:val="0"/>
        </w:rPr>
        <w:t>when_to_run</w:t>
      </w:r>
      <w:r w:rsidR="006A0B00" w:rsidRPr="006B2FCC">
        <w:t>:</w:t>
      </w:r>
      <w:r>
        <w:rPr>
          <w:b/>
        </w:rPr>
        <w:tab/>
      </w:r>
      <w:r w:rsidR="006A0B00" w:rsidRPr="006B2FCC">
        <w:t>(optional) The new scheduled time for the option to run.</w:t>
      </w:r>
    </w:p>
    <w:p w14:paraId="2E622821" w14:textId="77777777" w:rsidR="006A0B00" w:rsidRDefault="006A0B00" w:rsidP="00121522">
      <w:pPr>
        <w:pStyle w:val="APIParameters"/>
        <w:ind w:left="4147" w:hanging="4147"/>
      </w:pPr>
      <w:r>
        <w:tab/>
      </w:r>
      <w:r w:rsidRPr="0070201C">
        <w:rPr>
          <w:b/>
          <w:bCs w:val="0"/>
        </w:rPr>
        <w:t>device_to_use</w:t>
      </w:r>
      <w:r w:rsidRPr="006B2FCC">
        <w:t>:</w:t>
      </w:r>
      <w:r>
        <w:tab/>
      </w:r>
      <w:r w:rsidRPr="006B2FCC">
        <w:t>(optional) The device to use for the rescheduled option.</w:t>
      </w:r>
    </w:p>
    <w:p w14:paraId="06AA570E" w14:textId="77777777" w:rsidR="006A0B00" w:rsidRDefault="006A0B00" w:rsidP="00121522">
      <w:pPr>
        <w:pStyle w:val="APIParameters"/>
        <w:ind w:left="4147" w:hanging="4147"/>
      </w:pPr>
      <w:r>
        <w:tab/>
      </w:r>
      <w:r w:rsidRPr="0070201C">
        <w:rPr>
          <w:b/>
          <w:bCs w:val="0"/>
        </w:rPr>
        <w:t>reschedule_freq</w:t>
      </w:r>
      <w:r w:rsidRPr="006B2FCC">
        <w:t>:</w:t>
      </w:r>
      <w:r>
        <w:tab/>
      </w:r>
      <w:r w:rsidRPr="006B2FCC">
        <w:t>(optional) The frequency to run the rescheduled option.</w:t>
      </w:r>
    </w:p>
    <w:p w14:paraId="4FDA5820" w14:textId="77777777" w:rsidR="006A0B00" w:rsidRDefault="006A0B00" w:rsidP="00121522">
      <w:pPr>
        <w:pStyle w:val="APIParameters"/>
        <w:ind w:left="4147" w:hanging="4147"/>
      </w:pPr>
      <w:r>
        <w:tab/>
      </w:r>
      <w:r w:rsidRPr="0070201C">
        <w:rPr>
          <w:b/>
          <w:bCs w:val="0"/>
        </w:rPr>
        <w:t>flags</w:t>
      </w:r>
      <w:r w:rsidRPr="006B2FCC">
        <w:t>:</w:t>
      </w:r>
      <w:r>
        <w:tab/>
      </w:r>
      <w:r w:rsidRPr="006B2FCC">
        <w:t xml:space="preserve">(optional) If the flag is set to an </w:t>
      </w:r>
      <w:r w:rsidRPr="004D1C23">
        <w:rPr>
          <w:b/>
        </w:rPr>
        <w:t>L</w:t>
      </w:r>
      <w:r w:rsidR="006457B2">
        <w:t xml:space="preserve">, </w:t>
      </w:r>
      <w:r w:rsidRPr="006B2FCC">
        <w:t>LAYGO a new entry if needed.</w:t>
      </w:r>
    </w:p>
    <w:p w14:paraId="0673ABA1" w14:textId="01654F18" w:rsidR="006A0B00" w:rsidRDefault="006A0B00" w:rsidP="00121522">
      <w:pPr>
        <w:pStyle w:val="APIParameters"/>
        <w:ind w:left="4147" w:hanging="4147"/>
      </w:pPr>
      <w:r>
        <w:tab/>
      </w:r>
      <w:r w:rsidRPr="0070201C">
        <w:rPr>
          <w:b/>
          <w:bCs w:val="0"/>
        </w:rPr>
        <w:t>.error_array</w:t>
      </w:r>
      <w:r w:rsidRPr="006B2FCC">
        <w:t>:</w:t>
      </w:r>
      <w:r>
        <w:tab/>
      </w:r>
      <w:r w:rsidRPr="006B2FCC">
        <w:t>(optional) Passed by reference.</w:t>
      </w:r>
    </w:p>
    <w:p w14:paraId="2697EA37" w14:textId="77777777" w:rsidR="0070201C" w:rsidRDefault="0070201C" w:rsidP="0070201C">
      <w:pPr>
        <w:pStyle w:val="BodyText6"/>
      </w:pPr>
    </w:p>
    <w:p w14:paraId="1E8BF776" w14:textId="77777777" w:rsidR="00121522" w:rsidRPr="00672B04" w:rsidRDefault="00121522" w:rsidP="00121522">
      <w:pPr>
        <w:pStyle w:val="APIParameters"/>
      </w:pPr>
      <w:r w:rsidRPr="009D2D3D">
        <w:rPr>
          <w:b/>
        </w:rPr>
        <w:t>Output</w:t>
      </w:r>
      <w:r w:rsidR="006A0B00" w:rsidRPr="006B2FCC">
        <w:rPr>
          <w:b/>
          <w:bCs w:val="0"/>
        </w:rPr>
        <w:t xml:space="preserve"> Parameters</w:t>
      </w:r>
      <w:r w:rsidRPr="009D2D3D">
        <w:rPr>
          <w:b/>
        </w:rPr>
        <w:t>:</w:t>
      </w:r>
      <w:r w:rsidRPr="009D2D3D">
        <w:rPr>
          <w:b/>
        </w:rPr>
        <w:tab/>
      </w:r>
      <w:r w:rsidR="006A0B00" w:rsidRPr="0070201C">
        <w:rPr>
          <w:b/>
          <w:bCs w:val="0"/>
        </w:rPr>
        <w:t>.error_array</w:t>
      </w:r>
      <w:r w:rsidR="006A0B00" w:rsidRPr="006B2FCC">
        <w:t>:</w:t>
      </w:r>
      <w:r w:rsidRPr="00672B04">
        <w:tab/>
      </w:r>
      <w:r w:rsidR="006A0B00">
        <w:t>(optional) This is</w:t>
      </w:r>
      <w:r w:rsidR="006A0B00" w:rsidRPr="006B2FCC">
        <w:t xml:space="preserve"> set to </w:t>
      </w:r>
      <w:r w:rsidR="006A0B00" w:rsidRPr="006457B2">
        <w:rPr>
          <w:b/>
        </w:rPr>
        <w:t>-1</w:t>
      </w:r>
      <w:r w:rsidR="006A0B00" w:rsidRPr="006B2FCC">
        <w:t xml:space="preserve"> if the option was </w:t>
      </w:r>
      <w:r w:rsidR="006A0B00" w:rsidRPr="00534C2B">
        <w:rPr>
          <w:i/>
        </w:rPr>
        <w:t>not</w:t>
      </w:r>
      <w:r w:rsidR="006A0B00" w:rsidRPr="006B2FCC">
        <w:t xml:space="preserve"> found.</w:t>
      </w:r>
    </w:p>
    <w:p w14:paraId="7AA137A4" w14:textId="77777777" w:rsidR="00121522" w:rsidRPr="00392534" w:rsidRDefault="00121522" w:rsidP="0029217A">
      <w:pPr>
        <w:pStyle w:val="BodyText6"/>
      </w:pPr>
    </w:p>
    <w:p w14:paraId="15E07D40" w14:textId="77777777" w:rsidR="00B51674" w:rsidRPr="006B2FCC" w:rsidRDefault="00B51674" w:rsidP="00C54011">
      <w:pPr>
        <w:pStyle w:val="Heading3"/>
      </w:pPr>
      <w:bookmarkStart w:id="1625" w:name="en_xutmtp"/>
      <w:bookmarkStart w:id="1626" w:name="_Toc148367932"/>
      <w:r w:rsidRPr="006B2FCC">
        <w:t>EN^XUTMTP</w:t>
      </w:r>
      <w:bookmarkEnd w:id="1625"/>
      <w:r w:rsidRPr="006B2FCC">
        <w:t>(): Display HL7 Task Information</w:t>
      </w:r>
      <w:bookmarkEnd w:id="1621"/>
      <w:bookmarkEnd w:id="1626"/>
    </w:p>
    <w:p w14:paraId="6031BEAA" w14:textId="77777777" w:rsidR="00121522" w:rsidRDefault="00121522" w:rsidP="00121522">
      <w:pPr>
        <w:pStyle w:val="APIText"/>
        <w:keepNext/>
        <w:keepLines/>
      </w:pPr>
      <w:r w:rsidRPr="006B2FCC">
        <w:rPr>
          <w:b/>
        </w:rPr>
        <w:t>Reference Type</w:t>
      </w:r>
      <w:r>
        <w:rPr>
          <w:b/>
        </w:rPr>
        <w:t>:</w:t>
      </w:r>
      <w:r>
        <w:rPr>
          <w:b/>
        </w:rPr>
        <w:tab/>
      </w:r>
      <w:r w:rsidR="006A0B00" w:rsidRPr="006B2FCC">
        <w:t>Controlled Subscription</w:t>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XUTMTP</w:instrText>
      </w:r>
      <w:r w:rsidR="006A0B00" w:rsidRPr="006B2FCC">
        <w:rPr>
          <w:vanish/>
        </w:rPr>
        <w:instrText>:</w:instrText>
      </w:r>
      <w:r w:rsidR="006A0B00" w:rsidRPr="006B2FCC">
        <w:instrText>EN^XUTMTP</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EN^XUTMTP</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TaskMan:EN^XUTMTP</w:instrText>
      </w:r>
      <w:r w:rsidR="006A0B00">
        <w:instrText>”</w:instrText>
      </w:r>
      <w:r w:rsidR="006A0B00" w:rsidRPr="006B2FCC">
        <w:instrText xml:space="preserve"> </w:instrText>
      </w:r>
      <w:r w:rsidR="006A0B00" w:rsidRPr="006B2FCC">
        <w:rPr>
          <w:vanish/>
        </w:rPr>
        <w:fldChar w:fldCharType="end"/>
      </w:r>
      <w:r w:rsidR="006A0B00" w:rsidRPr="006B2FCC">
        <w:rPr>
          <w:vanish/>
        </w:rPr>
        <w:fldChar w:fldCharType="begin"/>
      </w:r>
      <w:r w:rsidR="006A0B00" w:rsidRPr="006B2FCC">
        <w:rPr>
          <w:vanish/>
        </w:rPr>
        <w:instrText xml:space="preserve"> XE </w:instrText>
      </w:r>
      <w:r w:rsidR="006A0B00">
        <w:rPr>
          <w:vanish/>
        </w:rPr>
        <w:instrText>“</w:instrText>
      </w:r>
      <w:r w:rsidR="006A0B00" w:rsidRPr="006B2FCC">
        <w:instrText>Reference Type:Controlled Subscription:EN^XUTMTP</w:instrText>
      </w:r>
      <w:r w:rsidR="006A0B00">
        <w:instrText>”</w:instrText>
      </w:r>
      <w:r w:rsidR="006A0B00" w:rsidRPr="006B2FCC">
        <w:instrText xml:space="preserve"> </w:instrText>
      </w:r>
      <w:r w:rsidR="006A0B00" w:rsidRPr="006B2FCC">
        <w:rPr>
          <w:vanish/>
        </w:rPr>
        <w:fldChar w:fldCharType="end"/>
      </w:r>
    </w:p>
    <w:p w14:paraId="6F6C655C" w14:textId="77777777" w:rsidR="00121522" w:rsidRDefault="00121522" w:rsidP="00121522">
      <w:pPr>
        <w:pStyle w:val="APIText"/>
        <w:keepNext/>
        <w:keepLines/>
      </w:pPr>
      <w:r w:rsidRPr="006B2FCC">
        <w:rPr>
          <w:b/>
        </w:rPr>
        <w:t>Category</w:t>
      </w:r>
      <w:r>
        <w:rPr>
          <w:b/>
        </w:rPr>
        <w:t>:</w:t>
      </w:r>
      <w:r>
        <w:rPr>
          <w:b/>
        </w:rPr>
        <w:tab/>
      </w:r>
      <w:r w:rsidR="006A0B00" w:rsidRPr="006B2FCC">
        <w:t>TaskMan</w:t>
      </w:r>
    </w:p>
    <w:p w14:paraId="2C795FF4" w14:textId="77777777" w:rsidR="00121522" w:rsidRPr="0084064A" w:rsidRDefault="00121522" w:rsidP="00121522">
      <w:pPr>
        <w:pStyle w:val="APIText"/>
        <w:keepNext/>
        <w:keepLines/>
      </w:pPr>
      <w:r>
        <w:rPr>
          <w:b/>
        </w:rPr>
        <w:t>ICR #:</w:t>
      </w:r>
      <w:r w:rsidRPr="0084064A">
        <w:tab/>
      </w:r>
      <w:r w:rsidR="006A0B00" w:rsidRPr="006B2FCC">
        <w:t>3521</w:t>
      </w:r>
    </w:p>
    <w:p w14:paraId="4762CBE9" w14:textId="77777777" w:rsidR="00121522" w:rsidRPr="0084064A" w:rsidRDefault="00121522" w:rsidP="00121522">
      <w:pPr>
        <w:pStyle w:val="APIText"/>
        <w:keepNext/>
        <w:keepLines/>
      </w:pPr>
      <w:r w:rsidRPr="006B2FCC">
        <w:rPr>
          <w:b/>
        </w:rPr>
        <w:t>Description</w:t>
      </w:r>
      <w:r>
        <w:rPr>
          <w:b/>
        </w:rPr>
        <w:t>:</w:t>
      </w:r>
      <w:r w:rsidRPr="0084064A">
        <w:tab/>
      </w:r>
      <w:r w:rsidR="00012EA3">
        <w:t xml:space="preserve">The </w:t>
      </w:r>
      <w:r w:rsidR="00012EA3" w:rsidRPr="006B2FCC">
        <w:t>EN^XUTMTP</w:t>
      </w:r>
      <w:r w:rsidR="006A0B00">
        <w:t xml:space="preserve"> API</w:t>
      </w:r>
      <w:r w:rsidR="006A0B00" w:rsidRPr="006B2FCC">
        <w:t xml:space="preserve"> is display</w:t>
      </w:r>
      <w:r w:rsidR="006A0B00">
        <w:t>s</w:t>
      </w:r>
      <w:r w:rsidR="006A0B00" w:rsidRPr="006B2FCC">
        <w:t xml:space="preserve"> the Health Level Seven (HL7)-related task information. First, the currently running tasks are examined in the SCHEDULE file. For each task found, examine the ROUTINE field. If the ROUTINE field contains </w:t>
      </w:r>
      <w:r w:rsidR="006A0B00" w:rsidRPr="00012EA3">
        <w:rPr>
          <w:b/>
        </w:rPr>
        <w:t>HL</w:t>
      </w:r>
      <w:r w:rsidR="006A0B00" w:rsidRPr="006B2FCC">
        <w:t>, it is a Health Level Seven-related task.</w:t>
      </w:r>
    </w:p>
    <w:p w14:paraId="3435934B"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6A0B00" w:rsidRPr="000B37D9">
        <w:rPr>
          <w:rFonts w:ascii="Courier New" w:hAnsi="Courier New" w:cs="Courier New"/>
          <w:sz w:val="20"/>
          <w:szCs w:val="18"/>
        </w:rPr>
        <w:t>EN^XUTMTP(task[,ztenv,ztkey,ztname,ztflag,xutmuci])</w:t>
      </w:r>
    </w:p>
    <w:p w14:paraId="0660826F" w14:textId="77777777" w:rsidR="00121522" w:rsidRPr="00672B04" w:rsidRDefault="00121522" w:rsidP="006A0B00">
      <w:pPr>
        <w:pStyle w:val="APIParameters"/>
        <w:keepNext/>
        <w:keepLines/>
        <w:ind w:left="4147" w:hanging="4147"/>
      </w:pPr>
      <w:r w:rsidRPr="009D2D3D">
        <w:rPr>
          <w:b/>
        </w:rPr>
        <w:lastRenderedPageBreak/>
        <w:t>Input Parameters:</w:t>
      </w:r>
      <w:r w:rsidRPr="009D2D3D">
        <w:rPr>
          <w:b/>
        </w:rPr>
        <w:tab/>
      </w:r>
      <w:r w:rsidR="006A0B00" w:rsidRPr="0070201C">
        <w:rPr>
          <w:b/>
          <w:bCs w:val="0"/>
        </w:rPr>
        <w:t>task</w:t>
      </w:r>
      <w:r w:rsidR="006A0B00" w:rsidRPr="006B2FCC">
        <w:t>:</w:t>
      </w:r>
      <w:r w:rsidRPr="00672B04">
        <w:tab/>
      </w:r>
      <w:r w:rsidR="006A0B00" w:rsidRPr="006B2FCC">
        <w:t>(required) TaskMan</w:t>
      </w:r>
      <w:r w:rsidR="006A0B00">
        <w:t>’</w:t>
      </w:r>
      <w:r w:rsidR="006A0B00" w:rsidRPr="006B2FCC">
        <w:t>s task ID.</w:t>
      </w:r>
    </w:p>
    <w:p w14:paraId="3F789C2A" w14:textId="77777777" w:rsidR="00121522" w:rsidRDefault="00121522" w:rsidP="006A0B00">
      <w:pPr>
        <w:pStyle w:val="APIParameters"/>
        <w:keepNext/>
        <w:keepLines/>
        <w:ind w:left="4147" w:hanging="4147"/>
      </w:pPr>
      <w:r>
        <w:rPr>
          <w:b/>
        </w:rPr>
        <w:tab/>
      </w:r>
      <w:r w:rsidR="006A0B00" w:rsidRPr="0070201C">
        <w:rPr>
          <w:b/>
          <w:bCs w:val="0"/>
        </w:rPr>
        <w:t>ztenv</w:t>
      </w:r>
      <w:r w:rsidR="006A0B00" w:rsidRPr="006B2FCC">
        <w:t>:</w:t>
      </w:r>
      <w:r>
        <w:rPr>
          <w:b/>
        </w:rPr>
        <w:tab/>
      </w:r>
      <w:r w:rsidR="006A0B00" w:rsidRPr="006B2FCC">
        <w:t xml:space="preserve">(optional) Set = </w:t>
      </w:r>
      <w:r w:rsidR="006A0B00" w:rsidRPr="00012EA3">
        <w:rPr>
          <w:b/>
        </w:rPr>
        <w:t>1</w:t>
      </w:r>
      <w:r w:rsidR="006A0B00" w:rsidRPr="006B2FCC">
        <w:t>.</w:t>
      </w:r>
    </w:p>
    <w:p w14:paraId="110BC7CF" w14:textId="77777777" w:rsidR="006A0B00" w:rsidRDefault="006A0B00" w:rsidP="006A0B00">
      <w:pPr>
        <w:pStyle w:val="APIParameters"/>
        <w:keepNext/>
        <w:keepLines/>
        <w:ind w:left="4147" w:hanging="4147"/>
      </w:pPr>
      <w:r>
        <w:tab/>
      </w:r>
      <w:r w:rsidRPr="0070201C">
        <w:rPr>
          <w:b/>
          <w:bCs w:val="0"/>
        </w:rPr>
        <w:t>ztkey</w:t>
      </w:r>
      <w:r w:rsidRPr="006B2FCC">
        <w:t>:</w:t>
      </w:r>
      <w:r>
        <w:tab/>
      </w:r>
      <w:r w:rsidRPr="006B2FCC">
        <w:t xml:space="preserve">(optional) Set = </w:t>
      </w:r>
      <w:r w:rsidRPr="00012EA3">
        <w:rPr>
          <w:b/>
        </w:rPr>
        <w:t>0</w:t>
      </w:r>
      <w:r w:rsidRPr="006B2FCC">
        <w:t>.</w:t>
      </w:r>
    </w:p>
    <w:p w14:paraId="0BFD0DCB" w14:textId="77777777" w:rsidR="006A0B00" w:rsidRDefault="006A0B00" w:rsidP="00121522">
      <w:pPr>
        <w:pStyle w:val="APIParameters"/>
        <w:ind w:left="4147" w:hanging="4147"/>
      </w:pPr>
      <w:r>
        <w:tab/>
      </w:r>
      <w:r w:rsidRPr="0070201C">
        <w:rPr>
          <w:b/>
          <w:bCs w:val="0"/>
        </w:rPr>
        <w:t>ztname</w:t>
      </w:r>
      <w:r w:rsidRPr="006B2FCC">
        <w:t>:</w:t>
      </w:r>
      <w:r>
        <w:tab/>
      </w:r>
      <w:r w:rsidRPr="006B2FCC">
        <w:t xml:space="preserve">(optional) Set = </w:t>
      </w:r>
      <w:r w:rsidRPr="00012EA3">
        <w:rPr>
          <w:b/>
        </w:rPr>
        <w:t>,User name</w:t>
      </w:r>
      <w:r w:rsidRPr="006B2FCC">
        <w:t>.</w:t>
      </w:r>
    </w:p>
    <w:p w14:paraId="0606E410" w14:textId="77777777" w:rsidR="006A0B00" w:rsidRDefault="006A0B00" w:rsidP="00121522">
      <w:pPr>
        <w:pStyle w:val="APIParameters"/>
        <w:ind w:left="4147" w:hanging="4147"/>
      </w:pPr>
      <w:r>
        <w:tab/>
      </w:r>
      <w:r w:rsidRPr="0070201C">
        <w:rPr>
          <w:b/>
          <w:bCs w:val="0"/>
        </w:rPr>
        <w:t>ztflag</w:t>
      </w:r>
      <w:r w:rsidRPr="006B2FCC">
        <w:t>:</w:t>
      </w:r>
      <w:r>
        <w:tab/>
      </w:r>
      <w:r w:rsidRPr="006B2FCC">
        <w:t xml:space="preserve">(optional) Set = </w:t>
      </w:r>
      <w:r w:rsidRPr="00012EA3">
        <w:rPr>
          <w:b/>
        </w:rPr>
        <w:t>1</w:t>
      </w:r>
      <w:r w:rsidRPr="006B2FCC">
        <w:t>.</w:t>
      </w:r>
    </w:p>
    <w:p w14:paraId="5167FFF2" w14:textId="77777777" w:rsidR="006A0B00" w:rsidRDefault="006A0B00" w:rsidP="00121522">
      <w:pPr>
        <w:pStyle w:val="APIParameters"/>
        <w:ind w:left="4147" w:hanging="4147"/>
      </w:pPr>
      <w:r>
        <w:tab/>
      </w:r>
      <w:r w:rsidRPr="0070201C">
        <w:rPr>
          <w:b/>
          <w:bCs w:val="0"/>
        </w:rPr>
        <w:t>xutmuci</w:t>
      </w:r>
      <w:r w:rsidRPr="006B2FCC">
        <w:t>:</w:t>
      </w:r>
      <w:r>
        <w:tab/>
      </w:r>
      <w:r w:rsidRPr="006B2FCC">
        <w:t xml:space="preserve">(optional) </w:t>
      </w:r>
      <w:r w:rsidRPr="00012EA3">
        <w:rPr>
          <w:b/>
        </w:rPr>
        <w:t>X ^%ZOSF(“UCI”) S XUTMUCI=Y</w:t>
      </w:r>
    </w:p>
    <w:p w14:paraId="1DD2C15B" w14:textId="724AE260" w:rsidR="00121522" w:rsidRDefault="00121522" w:rsidP="006A0B00">
      <w:pPr>
        <w:pStyle w:val="APIParameters"/>
        <w:keepNext/>
        <w:keepLines/>
        <w:ind w:left="4147" w:hanging="4147"/>
      </w:pPr>
      <w:r w:rsidRPr="009D2D3D">
        <w:rPr>
          <w:b/>
        </w:rPr>
        <w:t>Output:</w:t>
      </w:r>
      <w:r w:rsidRPr="009D2D3D">
        <w:rPr>
          <w:b/>
        </w:rPr>
        <w:tab/>
      </w:r>
      <w:r w:rsidR="006A0B00" w:rsidRPr="006B2FCC">
        <w:t>returns:</w:t>
      </w:r>
      <w:r w:rsidRPr="00672B04">
        <w:tab/>
      </w:r>
      <w:r w:rsidR="006A0B00" w:rsidRPr="006B2FCC">
        <w:t>Returns the HL7-related task information. The following is an example of the information displayed by this</w:t>
      </w:r>
      <w:r w:rsidR="006A0B00">
        <w:t xml:space="preserve"> API</w:t>
      </w:r>
      <w:r w:rsidR="006A0B00" w:rsidRPr="006B2FCC">
        <w:t>:</w:t>
      </w:r>
    </w:p>
    <w:p w14:paraId="3DDB8386" w14:textId="77777777" w:rsidR="00514027" w:rsidRDefault="00514027" w:rsidP="00514027">
      <w:pPr>
        <w:pStyle w:val="BodyText6"/>
        <w:keepNext/>
        <w:keepLines/>
      </w:pPr>
    </w:p>
    <w:p w14:paraId="39507CC0" w14:textId="33B29F01" w:rsidR="00012EA3" w:rsidRPr="00672B04" w:rsidRDefault="00012EA3" w:rsidP="00012EA3">
      <w:pPr>
        <w:pStyle w:val="Caption"/>
        <w:ind w:left="4140"/>
      </w:pPr>
      <w:bookmarkStart w:id="1627" w:name="_Toc148365290"/>
      <w:r>
        <w:t xml:space="preserve">Figure </w:t>
      </w:r>
      <w:fldSimple w:instr=" SEQ Figure \* ARABIC ">
        <w:r w:rsidR="00C57752">
          <w:rPr>
            <w:noProof/>
          </w:rPr>
          <w:t>223</w:t>
        </w:r>
      </w:fldSimple>
      <w:r>
        <w:t xml:space="preserve">: </w:t>
      </w:r>
      <w:r w:rsidRPr="006B2FCC">
        <w:t>EN^XUTMTP</w:t>
      </w:r>
      <w:r>
        <w:t>—Sample Display Information</w:t>
      </w:r>
      <w:bookmarkEnd w:id="1627"/>
    </w:p>
    <w:p w14:paraId="5FCEB088" w14:textId="77777777" w:rsidR="00121522" w:rsidRDefault="006A0B00" w:rsidP="00012EA3">
      <w:pPr>
        <w:pStyle w:val="APIParametersCode"/>
        <w:pBdr>
          <w:top w:val="single" w:sz="8" w:space="1" w:color="auto"/>
          <w:left w:val="single" w:sz="8" w:space="4" w:color="auto"/>
          <w:bottom w:val="single" w:sz="8" w:space="1" w:color="auto"/>
          <w:right w:val="single" w:sz="8" w:space="4" w:color="auto"/>
        </w:pBdr>
      </w:pPr>
      <w:r w:rsidRPr="006B2FCC">
        <w:t>261181: EN^HLCSLM, HL7 Link Manager. No device. DEV,MOU.</w:t>
      </w:r>
      <w:r w:rsidRPr="006B2FCC">
        <w:br/>
        <w:t xml:space="preserve">From </w:t>
      </w:r>
      <w:smartTag w:uri="urn:schemas-microsoft-com:office:smarttags" w:element="date">
        <w:smartTagPr>
          <w:attr w:name="ls" w:val="trans"/>
          <w:attr w:name="Month" w:val="12"/>
          <w:attr w:name="Day" w:val="31"/>
          <w:attr w:name="Year" w:val="2001"/>
        </w:smartTagPr>
        <w:r w:rsidRPr="006B2FCC">
          <w:t>12/31/2001</w:t>
        </w:r>
      </w:smartTag>
      <w:r w:rsidRPr="006B2FCC">
        <w:t xml:space="preserve"> at 14:17,  By XUUSER,THIRTY.</w:t>
      </w:r>
      <w:r w:rsidRPr="006B2FCC">
        <w:br/>
        <w:t xml:space="preserve">Started running </w:t>
      </w:r>
      <w:smartTag w:uri="urn:schemas-microsoft-com:office:smarttags" w:element="date">
        <w:smartTagPr>
          <w:attr w:name="ls" w:val="trans"/>
          <w:attr w:name="Month" w:val="12"/>
          <w:attr w:name="Day" w:val="31"/>
          <w:attr w:name="Year" w:val="2001"/>
        </w:smartTagPr>
        <w:r w:rsidRPr="006B2FCC">
          <w:t>12/31/2001</w:t>
        </w:r>
      </w:smartTag>
      <w:r w:rsidRPr="006B2FCC">
        <w:t xml:space="preserve"> at 14:17.  Job #: 562039155</w:t>
      </w:r>
    </w:p>
    <w:p w14:paraId="175748FF" w14:textId="77777777" w:rsidR="00121522" w:rsidRPr="00392534" w:rsidRDefault="00121522" w:rsidP="0029217A">
      <w:pPr>
        <w:pStyle w:val="BodyText6"/>
      </w:pPr>
    </w:p>
    <w:p w14:paraId="0A980E38" w14:textId="77777777" w:rsidR="00B51674" w:rsidRPr="006B2FCC" w:rsidRDefault="00B51674" w:rsidP="00C54011">
      <w:pPr>
        <w:pStyle w:val="Heading3"/>
      </w:pPr>
      <w:bookmarkStart w:id="1628" w:name="ztload"/>
      <w:bookmarkStart w:id="1629" w:name="_Ref20103688"/>
      <w:bookmarkStart w:id="1630" w:name="_Toc148367933"/>
      <w:r w:rsidRPr="006B2FCC">
        <w:t>^%ZTLOAD</w:t>
      </w:r>
      <w:bookmarkEnd w:id="1628"/>
      <w:r w:rsidRPr="006B2FCC">
        <w:t>: Queue a Task</w:t>
      </w:r>
      <w:bookmarkEnd w:id="1629"/>
      <w:bookmarkEnd w:id="1630"/>
    </w:p>
    <w:p w14:paraId="06663AF0" w14:textId="77777777" w:rsidR="00B51674" w:rsidRDefault="006D5266" w:rsidP="00037B41">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ZTLOAD</w:instrText>
      </w:r>
      <w:r w:rsidRPr="006B2FCC">
        <w:rPr>
          <w:vanish/>
        </w:rPr>
        <w:instrText>:</w:instrText>
      </w:r>
      <w:r w:rsidRPr="006B2FCC">
        <w:instrText>^%ZTLOAD</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TaskMan:^%ZTLOAD</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Reference Type:Supported:^%ZTLOAD</w:instrText>
      </w:r>
      <w:r w:rsidR="009F58E4">
        <w:instrText>”</w:instrText>
      </w:r>
      <w:r w:rsidRPr="006B2FCC">
        <w:instrText xml:space="preserve"> </w:instrText>
      </w:r>
      <w:r w:rsidRPr="006B2FCC">
        <w:rPr>
          <w:vanish/>
        </w:rPr>
        <w:fldChar w:fldCharType="end"/>
      </w:r>
      <w:r w:rsidR="00B51674" w:rsidRPr="006B2FCC">
        <w:t>^%ZTLOAD is the main</w:t>
      </w:r>
      <w:r w:rsidR="00261973">
        <w:t xml:space="preserve"> API</w:t>
      </w:r>
      <w:r w:rsidR="00B51674" w:rsidRPr="006B2FCC">
        <w:t xml:space="preserve"> used to create and schedule tasks (commonly referred to as </w:t>
      </w:r>
      <w:r w:rsidR="00FF3F33">
        <w:t>“</w:t>
      </w:r>
      <w:r w:rsidR="00B51674" w:rsidRPr="006B2FCC">
        <w:t>queuing</w:t>
      </w:r>
      <w:r w:rsidR="00FF3F33">
        <w:t>”</w:t>
      </w:r>
      <w:r w:rsidR="00B51674" w:rsidRPr="006B2FCC">
        <w:t xml:space="preserve">). Queuing tells TaskMan to use a background partition to </w:t>
      </w:r>
      <w:r w:rsidR="00B51674" w:rsidRPr="002E5DD0">
        <w:rPr>
          <w:b/>
        </w:rPr>
        <w:t>DO</w:t>
      </w:r>
      <w:r w:rsidR="00B51674" w:rsidRPr="006B2FCC">
        <w:t xml:space="preserve"> a certain</w:t>
      </w:r>
      <w:r w:rsidR="00261973">
        <w:t xml:space="preserve"> API</w:t>
      </w:r>
      <w:r w:rsidR="00B51674" w:rsidRPr="006B2FCC">
        <w:t xml:space="preserve"> at a certain time, with certain other conditions established as described by the input variables.</w:t>
      </w:r>
    </w:p>
    <w:p w14:paraId="1AEFAC55" w14:textId="77777777" w:rsidR="00121522" w:rsidRDefault="00121522" w:rsidP="00121522">
      <w:pPr>
        <w:pStyle w:val="APIText"/>
        <w:keepNext/>
        <w:keepLines/>
      </w:pPr>
      <w:r w:rsidRPr="006B2FCC">
        <w:rPr>
          <w:b/>
        </w:rPr>
        <w:t>Reference Type</w:t>
      </w:r>
      <w:r>
        <w:rPr>
          <w:b/>
        </w:rPr>
        <w:t>:</w:t>
      </w:r>
      <w:r>
        <w:rPr>
          <w:b/>
        </w:rPr>
        <w:tab/>
      </w:r>
      <w:r w:rsidR="006A0B00" w:rsidRPr="006B2FCC">
        <w:t>Supported</w:t>
      </w:r>
    </w:p>
    <w:p w14:paraId="77B2F39F" w14:textId="77777777" w:rsidR="00121522" w:rsidRDefault="00121522" w:rsidP="00121522">
      <w:pPr>
        <w:pStyle w:val="APIText"/>
        <w:keepNext/>
        <w:keepLines/>
      </w:pPr>
      <w:r w:rsidRPr="006B2FCC">
        <w:rPr>
          <w:b/>
        </w:rPr>
        <w:t>Category</w:t>
      </w:r>
      <w:r>
        <w:rPr>
          <w:b/>
        </w:rPr>
        <w:t>:</w:t>
      </w:r>
      <w:r>
        <w:rPr>
          <w:b/>
        </w:rPr>
        <w:tab/>
      </w:r>
      <w:r w:rsidR="006A0B00" w:rsidRPr="006B2FCC">
        <w:t>TaskMan</w:t>
      </w:r>
    </w:p>
    <w:p w14:paraId="27390430" w14:textId="77777777" w:rsidR="00121522" w:rsidRPr="0084064A" w:rsidRDefault="00121522" w:rsidP="00121522">
      <w:pPr>
        <w:pStyle w:val="APIText"/>
        <w:keepNext/>
        <w:keepLines/>
      </w:pPr>
      <w:r>
        <w:rPr>
          <w:b/>
        </w:rPr>
        <w:t>ICR #:</w:t>
      </w:r>
      <w:r w:rsidRPr="0084064A">
        <w:tab/>
      </w:r>
      <w:r w:rsidR="006A0B00" w:rsidRPr="006B2FCC">
        <w:t>10063</w:t>
      </w:r>
    </w:p>
    <w:p w14:paraId="51626ECB" w14:textId="77777777" w:rsidR="00121522" w:rsidRPr="0084064A" w:rsidRDefault="00121522" w:rsidP="00121522">
      <w:pPr>
        <w:pStyle w:val="APIText"/>
        <w:keepNext/>
        <w:keepLines/>
      </w:pPr>
      <w:r w:rsidRPr="006B2FCC">
        <w:rPr>
          <w:b/>
        </w:rPr>
        <w:t>Description</w:t>
      </w:r>
      <w:r>
        <w:rPr>
          <w:b/>
        </w:rPr>
        <w:t>:</w:t>
      </w:r>
      <w:r w:rsidRPr="0084064A">
        <w:tab/>
      </w:r>
      <w:r w:rsidR="006A0B00">
        <w:t>Th</w:t>
      </w:r>
      <w:r w:rsidR="002E5DD0">
        <w:t xml:space="preserve">e </w:t>
      </w:r>
      <w:r w:rsidR="002E5DD0" w:rsidRPr="006B2FCC">
        <w:t>^%ZTLOAD</w:t>
      </w:r>
      <w:r w:rsidR="006A0B00">
        <w:t xml:space="preserve"> API</w:t>
      </w:r>
      <w:r w:rsidR="006A0B00" w:rsidRPr="006B2FCC">
        <w:t xml:space="preserve">, as used in code, behaves consistently so most queuers strongly resemble one another. The queuer can be written so that it is either interactive with the user or so that it is </w:t>
      </w:r>
      <w:r w:rsidR="006A0B00" w:rsidRPr="006B2FCC">
        <w:rPr>
          <w:i/>
          <w:iCs/>
        </w:rPr>
        <w:t>not</w:t>
      </w:r>
      <w:r w:rsidR="006A0B00" w:rsidRPr="006B2FCC">
        <w:t xml:space="preserve"> interactive. The standard variations on this structure deserve attention.</w:t>
      </w:r>
    </w:p>
    <w:p w14:paraId="484134EB"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6A0B00" w:rsidRPr="000B37D9">
        <w:rPr>
          <w:rFonts w:ascii="Courier New" w:hAnsi="Courier New" w:cs="Courier New"/>
          <w:sz w:val="20"/>
          <w:szCs w:val="18"/>
        </w:rPr>
        <w:t>^%ZTLOAD</w:t>
      </w:r>
    </w:p>
    <w:p w14:paraId="0897E6AE" w14:textId="77777777" w:rsidR="00121522" w:rsidRDefault="00121522" w:rsidP="00121522">
      <w:pPr>
        <w:pStyle w:val="BodyText"/>
        <w:keepNext/>
        <w:keepLines/>
      </w:pPr>
      <w:r w:rsidRPr="006B2FCC">
        <w:t>Make sure to perform the following steps before calling this</w:t>
      </w:r>
      <w:r>
        <w:t xml:space="preserve"> API</w:t>
      </w:r>
      <w:r w:rsidRPr="006B2FCC">
        <w:t>:</w:t>
      </w:r>
    </w:p>
    <w:p w14:paraId="46794361" w14:textId="77777777" w:rsidR="00B0233E" w:rsidRDefault="00B0233E" w:rsidP="00EB503B">
      <w:pPr>
        <w:pStyle w:val="ListNumber"/>
        <w:keepNext/>
        <w:keepLines/>
        <w:numPr>
          <w:ilvl w:val="0"/>
          <w:numId w:val="59"/>
        </w:numPr>
        <w:ind w:left="720"/>
      </w:pPr>
      <w:r w:rsidRPr="00A742B9">
        <w:rPr>
          <w:b/>
        </w:rPr>
        <w:t>NEW</w:t>
      </w:r>
      <w:r w:rsidRPr="006B2FCC">
        <w:t xml:space="preserve"> all </w:t>
      </w:r>
      <w:r w:rsidRPr="00B0233E">
        <w:rPr>
          <w:i/>
        </w:rPr>
        <w:t>non</w:t>
      </w:r>
      <w:r w:rsidRPr="006B2FCC">
        <w:t>-namespaced variables.</w:t>
      </w:r>
    </w:p>
    <w:p w14:paraId="351AB37C" w14:textId="77777777" w:rsidR="00121522" w:rsidRDefault="00121522" w:rsidP="00B0233E">
      <w:pPr>
        <w:pStyle w:val="ListNumber"/>
        <w:keepNext/>
        <w:keepLines/>
      </w:pPr>
      <w:r w:rsidRPr="006B2FCC">
        <w:t>Set all input variables.</w:t>
      </w:r>
    </w:p>
    <w:p w14:paraId="5C646E51" w14:textId="541C84B8" w:rsidR="00121522" w:rsidRDefault="00121522" w:rsidP="00B0233E">
      <w:pPr>
        <w:pStyle w:val="ListNumber"/>
      </w:pPr>
      <w:r w:rsidRPr="006B2FCC">
        <w:t>Call the</w:t>
      </w:r>
      <w:r>
        <w:t xml:space="preserve"> API</w:t>
      </w:r>
      <w:r w:rsidRPr="006B2FCC">
        <w:t>.</w:t>
      </w:r>
    </w:p>
    <w:p w14:paraId="651C669A" w14:textId="77777777" w:rsidR="00DF1192" w:rsidRDefault="00DF1192" w:rsidP="00DF1192">
      <w:pPr>
        <w:pStyle w:val="BodyText6"/>
      </w:pPr>
    </w:p>
    <w:p w14:paraId="13E90434" w14:textId="77777777" w:rsidR="000E7551" w:rsidRDefault="00121522" w:rsidP="000E7551">
      <w:pPr>
        <w:pStyle w:val="APIParameters"/>
        <w:keepNext/>
        <w:keepLines/>
        <w:ind w:left="4147" w:hanging="4147"/>
      </w:pPr>
      <w:r w:rsidRPr="009D2D3D">
        <w:rPr>
          <w:b/>
        </w:rPr>
        <w:lastRenderedPageBreak/>
        <w:t xml:space="preserve">Input </w:t>
      </w:r>
      <w:r w:rsidR="006A0B00" w:rsidRPr="006B2FCC">
        <w:rPr>
          <w:b/>
          <w:bCs w:val="0"/>
        </w:rPr>
        <w:t>Variable</w:t>
      </w:r>
      <w:r w:rsidRPr="009D2D3D">
        <w:rPr>
          <w:b/>
        </w:rPr>
        <w:t>:</w:t>
      </w:r>
      <w:r w:rsidRPr="009D2D3D">
        <w:rPr>
          <w:b/>
        </w:rPr>
        <w:tab/>
      </w:r>
      <w:r w:rsidR="006A0B00" w:rsidRPr="006E373F">
        <w:rPr>
          <w:b/>
        </w:rPr>
        <w:t>ZTRTN:</w:t>
      </w:r>
      <w:r w:rsidRPr="00672B04">
        <w:tab/>
      </w:r>
      <w:r w:rsidR="006A0B00" w:rsidRPr="006B2FCC">
        <w:t>(required) The</w:t>
      </w:r>
      <w:r w:rsidR="006A0B00">
        <w:t xml:space="preserve"> API</w:t>
      </w:r>
      <w:r w:rsidR="006A0B00" w:rsidRPr="006B2FCC">
        <w:t xml:space="preserve"> that TaskMan will </w:t>
      </w:r>
      <w:r w:rsidR="006A0B00" w:rsidRPr="002E5DD0">
        <w:rPr>
          <w:b/>
        </w:rPr>
        <w:t>DO</w:t>
      </w:r>
      <w:r w:rsidR="006A0B00" w:rsidRPr="006B2FCC">
        <w:t xml:space="preserve"> to start the task. You can specify it as </w:t>
      </w:r>
      <w:r w:rsidR="000E7551">
        <w:t>any of the following:</w:t>
      </w:r>
    </w:p>
    <w:p w14:paraId="6D52EC25" w14:textId="77777777" w:rsidR="000E7551" w:rsidRPr="000E7551" w:rsidRDefault="006A0B00" w:rsidP="000E7551">
      <w:pPr>
        <w:pStyle w:val="APIParametersListBullet"/>
        <w:keepNext/>
        <w:keepLines/>
      </w:pPr>
      <w:r w:rsidRPr="000E7551">
        <w:t>“</w:t>
      </w:r>
      <w:r w:rsidRPr="000E7551">
        <w:rPr>
          <w:b/>
        </w:rPr>
        <w:t>LABEL^ROUTINE</w:t>
      </w:r>
      <w:r w:rsidRPr="000E7551">
        <w:t>”</w:t>
      </w:r>
    </w:p>
    <w:p w14:paraId="213A3C8E" w14:textId="77777777" w:rsidR="000E7551" w:rsidRDefault="006A0B00" w:rsidP="000E7551">
      <w:pPr>
        <w:pStyle w:val="APIParametersListBullet"/>
        <w:keepNext/>
        <w:keepLines/>
      </w:pPr>
      <w:r>
        <w:t>“</w:t>
      </w:r>
      <w:r w:rsidRPr="000E7551">
        <w:rPr>
          <w:b/>
        </w:rPr>
        <w:t>^ROUTINE</w:t>
      </w:r>
      <w:r>
        <w:t>”</w:t>
      </w:r>
    </w:p>
    <w:p w14:paraId="5231E9D4" w14:textId="77777777" w:rsidR="000E7551" w:rsidRDefault="006A0B00" w:rsidP="000E7551">
      <w:pPr>
        <w:pStyle w:val="APIParametersListBullet"/>
      </w:pPr>
      <w:r>
        <w:t>“</w:t>
      </w:r>
      <w:r w:rsidRPr="000E7551">
        <w:rPr>
          <w:b/>
        </w:rPr>
        <w:t>ROUTINE</w:t>
      </w:r>
      <w:r>
        <w:t>”</w:t>
      </w:r>
    </w:p>
    <w:p w14:paraId="0912E07A" w14:textId="77777777" w:rsidR="00DD51F0" w:rsidRDefault="00DD51F0" w:rsidP="00DD51F0">
      <w:pPr>
        <w:pStyle w:val="BodyText6"/>
      </w:pPr>
    </w:p>
    <w:p w14:paraId="5FE4467A" w14:textId="2F4BC6B5" w:rsidR="00121522" w:rsidRPr="00672B04" w:rsidRDefault="006A0B00" w:rsidP="000E7551">
      <w:pPr>
        <w:pStyle w:val="APIParametersText"/>
      </w:pPr>
      <w:r w:rsidRPr="006B2FCC">
        <w:t xml:space="preserve">If it is </w:t>
      </w:r>
      <w:r w:rsidRPr="00534C2B">
        <w:rPr>
          <w:i/>
        </w:rPr>
        <w:t>not</w:t>
      </w:r>
      <w:r w:rsidRPr="006B2FCC">
        <w:t xml:space="preserve"> passed, the original</w:t>
      </w:r>
      <w:r>
        <w:t xml:space="preserve"> API</w:t>
      </w:r>
      <w:r w:rsidRPr="006B2FCC">
        <w:t xml:space="preserve"> is used.</w:t>
      </w:r>
    </w:p>
    <w:p w14:paraId="537095B4" w14:textId="77777777" w:rsidR="00121522" w:rsidRDefault="00121522" w:rsidP="00121522">
      <w:pPr>
        <w:pStyle w:val="APIParameters"/>
        <w:ind w:left="4147" w:hanging="4147"/>
      </w:pPr>
      <w:r>
        <w:rPr>
          <w:b/>
        </w:rPr>
        <w:tab/>
      </w:r>
      <w:r w:rsidR="006A0B00" w:rsidRPr="006E373F">
        <w:rPr>
          <w:b/>
        </w:rPr>
        <w:t>ZTDESC:</w:t>
      </w:r>
      <w:r>
        <w:rPr>
          <w:b/>
        </w:rPr>
        <w:tab/>
      </w:r>
      <w:r w:rsidR="006A0B00" w:rsidRPr="006B2FCC">
        <w:t xml:space="preserve">(required) Task description, up to </w:t>
      </w:r>
      <w:r w:rsidR="006A0B00" w:rsidRPr="002E5DD0">
        <w:rPr>
          <w:b/>
        </w:rPr>
        <w:t>200</w:t>
      </w:r>
      <w:r w:rsidR="006A0B00" w:rsidRPr="006B2FCC">
        <w:t xml:space="preserve"> characters describing the task, with the software</w:t>
      </w:r>
      <w:r w:rsidR="006A0B00">
        <w:t xml:space="preserve"> application</w:t>
      </w:r>
      <w:r w:rsidR="006A0B00" w:rsidRPr="006B2FCC">
        <w:t xml:space="preserve"> name at the front. While </w:t>
      </w:r>
      <w:r w:rsidR="006A0B00" w:rsidRPr="00534C2B">
        <w:rPr>
          <w:i/>
        </w:rPr>
        <w:t xml:space="preserve">not </w:t>
      </w:r>
      <w:r w:rsidR="006A0B00" w:rsidRPr="006B2FCC">
        <w:t xml:space="preserve">required, use of this variable is </w:t>
      </w:r>
      <w:r w:rsidR="006A0B00" w:rsidRPr="00534C2B">
        <w:rPr>
          <w:i/>
        </w:rPr>
        <w:t>recommended</w:t>
      </w:r>
      <w:r w:rsidR="006A0B00" w:rsidRPr="006B2FCC">
        <w:t>.</w:t>
      </w:r>
    </w:p>
    <w:p w14:paraId="212BFD00" w14:textId="77777777" w:rsidR="006A0B00" w:rsidRDefault="006A0B00" w:rsidP="00121522">
      <w:pPr>
        <w:pStyle w:val="APIParameters"/>
        <w:ind w:left="4147" w:hanging="4147"/>
      </w:pPr>
      <w:r>
        <w:tab/>
      </w:r>
      <w:r w:rsidRPr="006E373F">
        <w:rPr>
          <w:b/>
        </w:rPr>
        <w:t>ZTDTH:</w:t>
      </w:r>
      <w:r>
        <w:tab/>
      </w:r>
      <w:r w:rsidR="002E5DD0">
        <w:t>(optional) Start t</w:t>
      </w:r>
      <w:r w:rsidRPr="006B2FCC">
        <w:t xml:space="preserve">ime when TaskMan should start the task. It </w:t>
      </w:r>
      <w:r w:rsidRPr="006B2FCC">
        <w:rPr>
          <w:i/>
        </w:rPr>
        <w:t>must</w:t>
      </w:r>
      <w:r w:rsidRPr="006B2FCC">
        <w:t xml:space="preserve"> be a date and time in VA FileMan or </w:t>
      </w:r>
      <w:r w:rsidRPr="002E5DD0">
        <w:rPr>
          <w:b/>
        </w:rPr>
        <w:t>$HOROLOG</w:t>
      </w:r>
      <w:r w:rsidRPr="006B2FCC">
        <w:t xml:space="preserve"> format. Setting it to </w:t>
      </w:r>
      <w:r w:rsidRPr="006B2FCC">
        <w:rPr>
          <w:b/>
          <w:bCs w:val="0"/>
        </w:rPr>
        <w:t>@</w:t>
      </w:r>
      <w:r w:rsidR="002E5DD0">
        <w:t xml:space="preserve"> </w:t>
      </w:r>
      <w:r w:rsidRPr="006B2FCC">
        <w:t>cause</w:t>
      </w:r>
      <w:r>
        <w:t>s</w:t>
      </w:r>
      <w:r w:rsidRPr="006B2FCC">
        <w:t xml:space="preserve"> the task to be created but </w:t>
      </w:r>
      <w:r w:rsidRPr="00534C2B">
        <w:rPr>
          <w:i/>
        </w:rPr>
        <w:t>not</w:t>
      </w:r>
      <w:r w:rsidRPr="006B2FCC">
        <w:t xml:space="preserve"> scheduled. If </w:t>
      </w:r>
      <w:r w:rsidRPr="002E5DD0">
        <w:rPr>
          <w:b/>
        </w:rPr>
        <w:t>ZTDTH</w:t>
      </w:r>
      <w:r w:rsidRPr="006B2FCC">
        <w:t xml:space="preserve"> is </w:t>
      </w:r>
      <w:r w:rsidRPr="00534C2B">
        <w:rPr>
          <w:i/>
        </w:rPr>
        <w:t>not</w:t>
      </w:r>
      <w:r w:rsidRPr="006B2FCC">
        <w:t xml:space="preserve"> set, ^%ZTLOAD asks the user for the start time.</w:t>
      </w:r>
    </w:p>
    <w:p w14:paraId="2F959DFA" w14:textId="668ACB38" w:rsidR="006A0B00" w:rsidRDefault="006A0B00" w:rsidP="00D1108A">
      <w:pPr>
        <w:pStyle w:val="APIParameters"/>
      </w:pPr>
      <w:r>
        <w:tab/>
      </w:r>
      <w:r w:rsidRPr="006E373F">
        <w:rPr>
          <w:b/>
        </w:rPr>
        <w:t>ZTIO:</w:t>
      </w:r>
      <w:r>
        <w:tab/>
      </w:r>
      <w:r w:rsidRPr="006B2FCC">
        <w:t xml:space="preserve">(optional) The </w:t>
      </w:r>
      <w:r w:rsidRPr="00812C39">
        <w:rPr>
          <w:b/>
        </w:rPr>
        <w:t>I/O</w:t>
      </w:r>
      <w:r w:rsidRPr="006B2FCC">
        <w:t xml:space="preserve"> device the task should use. If </w:t>
      </w:r>
      <w:r w:rsidRPr="002E5DD0">
        <w:rPr>
          <w:b/>
        </w:rPr>
        <w:t>ZTIO</w:t>
      </w:r>
      <w:r w:rsidRPr="006B2FCC">
        <w:t xml:space="preserve"> is </w:t>
      </w:r>
      <w:r w:rsidRPr="000E7551">
        <w:rPr>
          <w:b/>
        </w:rPr>
        <w:t>NULL</w:t>
      </w:r>
      <w:r w:rsidRPr="006B2FCC">
        <w:t xml:space="preserve">, no device is used. If undefined, the current </w:t>
      </w:r>
      <w:r w:rsidRPr="00812C39">
        <w:rPr>
          <w:b/>
        </w:rPr>
        <w:t>I/O</w:t>
      </w:r>
      <w:r w:rsidRPr="006B2FCC">
        <w:t xml:space="preserve"> variables </w:t>
      </w:r>
      <w:r>
        <w:t>are</w:t>
      </w:r>
      <w:r w:rsidRPr="006B2FCC">
        <w:t xml:space="preserve"> used to select a device. </w:t>
      </w:r>
      <w:r w:rsidRPr="002E5DD0">
        <w:rPr>
          <w:b/>
        </w:rPr>
        <w:t>ZTIO</w:t>
      </w:r>
      <w:r w:rsidRPr="006B2FCC">
        <w:t xml:space="preserve"> should only be used when the current </w:t>
      </w:r>
      <w:r w:rsidRPr="00812C39">
        <w:rPr>
          <w:b/>
        </w:rPr>
        <w:t>I/O</w:t>
      </w:r>
      <w:r w:rsidRPr="006B2FCC">
        <w:t xml:space="preserve"> variables do </w:t>
      </w:r>
      <w:r w:rsidRPr="00534C2B">
        <w:rPr>
          <w:i/>
        </w:rPr>
        <w:t>not</w:t>
      </w:r>
      <w:r w:rsidRPr="006B2FCC">
        <w:t xml:space="preserve"> describe the needed device. If you do </w:t>
      </w:r>
      <w:r w:rsidRPr="00534C2B">
        <w:rPr>
          <w:i/>
        </w:rPr>
        <w:t>not</w:t>
      </w:r>
      <w:r w:rsidRPr="006B2FCC">
        <w:t xml:space="preserve"> need a device for a job, </w:t>
      </w:r>
      <w:r w:rsidRPr="002E5DD0">
        <w:rPr>
          <w:b/>
        </w:rPr>
        <w:t>SET ZTIO=“”</w:t>
      </w:r>
      <w:r w:rsidRPr="006B2FCC">
        <w:t xml:space="preserve">. The </w:t>
      </w:r>
      <w:r w:rsidRPr="002E5DD0">
        <w:rPr>
          <w:b/>
        </w:rPr>
        <w:t>ZTIO</w:t>
      </w:r>
      <w:r w:rsidRPr="006B2FCC">
        <w:t xml:space="preserve"> variable accepts the same </w:t>
      </w:r>
      <w:r w:rsidRPr="00812C39">
        <w:rPr>
          <w:b/>
        </w:rPr>
        <w:t>I/O</w:t>
      </w:r>
      <w:r w:rsidRPr="006B2FCC">
        <w:t xml:space="preserve"> formatting string as</w:t>
      </w:r>
      <w:r w:rsidRPr="00AC1EB1">
        <w:t xml:space="preserve"> </w:t>
      </w:r>
      <w:r>
        <w:t xml:space="preserve">the </w:t>
      </w:r>
      <w:hyperlink w:anchor="iop_zis" w:history="1">
        <w:r w:rsidRPr="002E5DD0">
          <w:rPr>
            <w:rStyle w:val="Hyperlink"/>
            <w:b/>
          </w:rPr>
          <w:t>IOP</w:t>
        </w:r>
      </w:hyperlink>
      <w:r w:rsidR="00D1108A">
        <w:t xml:space="preserve"> variable in the </w:t>
      </w:r>
      <w:r w:rsidR="00D1108A" w:rsidRPr="00D1108A">
        <w:rPr>
          <w:color w:val="0000FF"/>
          <w:u w:val="single"/>
        </w:rPr>
        <w:fldChar w:fldCharType="begin" w:fldLock="1"/>
      </w:r>
      <w:r w:rsidR="00D1108A" w:rsidRPr="00D1108A">
        <w:rPr>
          <w:color w:val="0000FF"/>
          <w:u w:val="single"/>
        </w:rPr>
        <w:instrText xml:space="preserve"> REF _Ref454962425 \h </w:instrText>
      </w:r>
      <w:r w:rsidR="00D1108A">
        <w:rPr>
          <w:color w:val="0000FF"/>
          <w:u w:val="single"/>
        </w:rPr>
        <w:instrText xml:space="preserve"> \* MERGEFORMAT </w:instrText>
      </w:r>
      <w:r w:rsidR="00D1108A" w:rsidRPr="00D1108A">
        <w:rPr>
          <w:color w:val="0000FF"/>
          <w:u w:val="single"/>
        </w:rPr>
      </w:r>
      <w:r w:rsidR="00D1108A" w:rsidRPr="00D1108A">
        <w:rPr>
          <w:color w:val="0000FF"/>
          <w:u w:val="single"/>
        </w:rPr>
        <w:fldChar w:fldCharType="separate"/>
      </w:r>
      <w:r w:rsidR="00192B74" w:rsidRPr="00192B74">
        <w:rPr>
          <w:color w:val="0000FF"/>
          <w:u w:val="single"/>
        </w:rPr>
        <w:t>^%ZIS: Standard Device Call</w:t>
      </w:r>
      <w:r w:rsidR="00D1108A" w:rsidRPr="00D1108A">
        <w:rPr>
          <w:color w:val="0000FF"/>
          <w:u w:val="single"/>
        </w:rPr>
        <w:fldChar w:fldCharType="end"/>
      </w:r>
      <w:r w:rsidR="00D1108A">
        <w:t>.</w:t>
      </w:r>
    </w:p>
    <w:p w14:paraId="19DA4369" w14:textId="3E9AE536" w:rsidR="00DB0AF1" w:rsidRDefault="00DB0AF1" w:rsidP="00DB0AF1">
      <w:pPr>
        <w:pStyle w:val="APIParametersNote"/>
      </w:pPr>
      <w:r>
        <w:drawing>
          <wp:inline distT="0" distB="0" distL="0" distR="0" wp14:anchorId="56E0B264" wp14:editId="0EA5BF9B">
            <wp:extent cx="285750" cy="285750"/>
            <wp:effectExtent l="0" t="0" r="0" b="0"/>
            <wp:docPr id="585" name="Picture 5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For more information, see the </w:t>
      </w:r>
      <w:r>
        <w:t>“</w:t>
      </w:r>
      <w:r w:rsidR="00FF6712" w:rsidRPr="00FF6712">
        <w:rPr>
          <w:color w:val="0000FF"/>
          <w:u w:val="single"/>
        </w:rPr>
        <w:fldChar w:fldCharType="begin" w:fldLock="1"/>
      </w:r>
      <w:r w:rsidR="00FF6712" w:rsidRPr="00FF6712">
        <w:rPr>
          <w:color w:val="0000FF"/>
          <w:u w:val="single"/>
        </w:rPr>
        <w:instrText xml:space="preserve"> REF _Ref499549166 \h </w:instrText>
      </w:r>
      <w:r w:rsidR="00FF6712">
        <w:rPr>
          <w:color w:val="0000FF"/>
          <w:u w:val="single"/>
        </w:rPr>
        <w:instrText xml:space="preserve"> \* MERGEFORMAT </w:instrText>
      </w:r>
      <w:r w:rsidR="00FF6712" w:rsidRPr="00FF6712">
        <w:rPr>
          <w:color w:val="0000FF"/>
          <w:u w:val="single"/>
        </w:rPr>
      </w:r>
      <w:r w:rsidR="00FF6712" w:rsidRPr="00FF6712">
        <w:rPr>
          <w:color w:val="0000FF"/>
          <w:u w:val="single"/>
        </w:rPr>
        <w:fldChar w:fldCharType="separate"/>
      </w:r>
      <w:r w:rsidR="00192B74" w:rsidRPr="00192B74">
        <w:rPr>
          <w:color w:val="0000FF"/>
          <w:u w:val="single"/>
        </w:rPr>
        <w:t>Device Handler: Developer Tools</w:t>
      </w:r>
      <w:r w:rsidR="00FF6712" w:rsidRPr="00FF6712">
        <w:rPr>
          <w:color w:val="0000FF"/>
          <w:u w:val="single"/>
        </w:rPr>
        <w:fldChar w:fldCharType="end"/>
      </w:r>
      <w:r>
        <w:t>”</w:t>
      </w:r>
      <w:r w:rsidRPr="006B2FCC">
        <w:t xml:space="preserve"> section.</w:t>
      </w:r>
    </w:p>
    <w:p w14:paraId="575817AA" w14:textId="77777777" w:rsidR="00D73BC3" w:rsidRDefault="00D73BC3" w:rsidP="00D73BC3">
      <w:pPr>
        <w:pStyle w:val="BodyText6"/>
      </w:pPr>
    </w:p>
    <w:p w14:paraId="6558C079" w14:textId="77777777" w:rsidR="00DB0AF1" w:rsidRDefault="00DB0AF1" w:rsidP="00DB0AF1">
      <w:pPr>
        <w:pStyle w:val="APIParameters"/>
      </w:pPr>
      <w:r>
        <w:tab/>
      </w:r>
      <w:r w:rsidRPr="006E373F">
        <w:rPr>
          <w:b/>
        </w:rPr>
        <w:t>ZTUCI:</w:t>
      </w:r>
      <w:r>
        <w:tab/>
      </w:r>
      <w:r w:rsidRPr="006B2FCC">
        <w:t xml:space="preserve">(optional) </w:t>
      </w:r>
      <w:smartTag w:uri="urn:schemas-microsoft-com:office:smarttags" w:element="stockticker">
        <w:r w:rsidRPr="006B2FCC">
          <w:t>UCI</w:t>
        </w:r>
      </w:smartTag>
      <w:r w:rsidRPr="006B2FCC">
        <w:t xml:space="preserve"> the task should use. The current </w:t>
      </w:r>
      <w:smartTag w:uri="urn:schemas-microsoft-com:office:smarttags" w:element="stockticker">
        <w:r w:rsidRPr="006B2FCC">
          <w:t>UCI</w:t>
        </w:r>
      </w:smartTag>
      <w:r w:rsidRPr="006B2FCC">
        <w:t xml:space="preserve"> is used if </w:t>
      </w:r>
      <w:r w:rsidRPr="00D70C57">
        <w:rPr>
          <w:b/>
        </w:rPr>
        <w:t>ZTUCI</w:t>
      </w:r>
      <w:r w:rsidRPr="006B2FCC">
        <w:t xml:space="preserve"> is undefined.</w:t>
      </w:r>
    </w:p>
    <w:p w14:paraId="18DCDE0A" w14:textId="77777777" w:rsidR="00DB0AF1" w:rsidRDefault="00DB0AF1" w:rsidP="00DB0AF1">
      <w:pPr>
        <w:pStyle w:val="APIParameters"/>
      </w:pPr>
      <w:r>
        <w:tab/>
      </w:r>
      <w:r w:rsidRPr="006E373F">
        <w:rPr>
          <w:b/>
        </w:rPr>
        <w:t>ZTCPU:</w:t>
      </w:r>
      <w:r>
        <w:tab/>
      </w:r>
      <w:r w:rsidRPr="006B2FCC">
        <w:t xml:space="preserve">(optional) Volume Set:CPU. Specifies the name of the volume set and CPU on which the task should run. The volume set can be passed in the first </w:t>
      </w:r>
      <w:r w:rsidRPr="00E871CB">
        <w:rPr>
          <w:b/>
          <w:bCs w:val="0"/>
        </w:rPr>
        <w:t>:</w:t>
      </w:r>
      <w:r w:rsidRPr="006B2FCC">
        <w:rPr>
          <w:bCs w:val="0"/>
        </w:rPr>
        <w:t>-</w:t>
      </w:r>
      <w:r w:rsidRPr="006B2FCC">
        <w:t xml:space="preserve">piece, and the CPU in the second. Neither piece of information is required; either can be passed without the other. If the CPU alone is passed, it </w:t>
      </w:r>
      <w:r w:rsidRPr="006B2FCC">
        <w:rPr>
          <w:i/>
        </w:rPr>
        <w:t>must</w:t>
      </w:r>
      <w:r w:rsidRPr="006B2FCC">
        <w:t xml:space="preserve"> still be preceded by a </w:t>
      </w:r>
      <w:r>
        <w:t>“</w:t>
      </w:r>
      <w:r w:rsidRPr="006B2FCC">
        <w:rPr>
          <w:b/>
          <w:bCs w:val="0"/>
        </w:rPr>
        <w:t>:</w:t>
      </w:r>
      <w:r>
        <w:t>”</w:t>
      </w:r>
      <w:r w:rsidRPr="006B2FCC">
        <w:t xml:space="preserve"> (e.g.,</w:t>
      </w:r>
      <w:r>
        <w:t> </w:t>
      </w:r>
      <w:r w:rsidRPr="006E373F">
        <w:rPr>
          <w:b/>
        </w:rPr>
        <w:t>:KDAISC6A1</w:t>
      </w:r>
      <w:r w:rsidRPr="006B2FCC">
        <w:t xml:space="preserve">). If the volume </w:t>
      </w:r>
      <w:r>
        <w:t xml:space="preserve">set is </w:t>
      </w:r>
      <w:r w:rsidRPr="004117F1">
        <w:rPr>
          <w:i/>
        </w:rPr>
        <w:t>not</w:t>
      </w:r>
      <w:r>
        <w:t xml:space="preserve"> passed, TaskMan </w:t>
      </w:r>
      <w:r w:rsidRPr="006B2FCC">
        <w:t>run</w:t>
      </w:r>
      <w:r>
        <w:t>s</w:t>
      </w:r>
      <w:r w:rsidRPr="006B2FCC">
        <w:t xml:space="preserve"> the task on the volume set it came from or on a Print Server. If the CPU is </w:t>
      </w:r>
      <w:r w:rsidRPr="00AC1EB1">
        <w:rPr>
          <w:i/>
        </w:rPr>
        <w:t>not</w:t>
      </w:r>
      <w:r w:rsidRPr="006B2FCC">
        <w:t xml:space="preserve"> passed, TaskMan run</w:t>
      </w:r>
      <w:r>
        <w:t xml:space="preserve">s the task on the CPU where </w:t>
      </w:r>
      <w:r w:rsidRPr="006B2FCC">
        <w:t xml:space="preserve">TaskMan resides. Any volume set and/or CPU </w:t>
      </w:r>
      <w:r w:rsidRPr="006B2FCC">
        <w:lastRenderedPageBreak/>
        <w:t>specified by the task</w:t>
      </w:r>
      <w:r>
        <w:t>’</w:t>
      </w:r>
      <w:r w:rsidRPr="006B2FCC">
        <w:t xml:space="preserve">s </w:t>
      </w:r>
      <w:r w:rsidRPr="00812C39">
        <w:rPr>
          <w:b/>
        </w:rPr>
        <w:t>I/O</w:t>
      </w:r>
      <w:r w:rsidRPr="006B2FCC">
        <w:t xml:space="preserve"> device takes precedence over the same information passed here.</w:t>
      </w:r>
    </w:p>
    <w:p w14:paraId="6C3EF7AD" w14:textId="43FE992D" w:rsidR="00DB0AF1" w:rsidRDefault="00DB0AF1" w:rsidP="00DB0AF1">
      <w:pPr>
        <w:pStyle w:val="APIParametersNote"/>
      </w:pPr>
      <w:r>
        <w:drawing>
          <wp:inline distT="0" distB="0" distL="0" distR="0" wp14:anchorId="01C63563" wp14:editId="40D100D4">
            <wp:extent cx="285750" cy="285750"/>
            <wp:effectExtent l="0" t="0" r="0" b="0"/>
            <wp:docPr id="456" name="Picture 4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On Caché systems, specifying which CPU a job should run on only works if you are running TaskMan from a DCL context. If you specify the CPU, but are </w:t>
      </w:r>
      <w:r w:rsidRPr="00AC1EB1">
        <w:rPr>
          <w:i/>
        </w:rPr>
        <w:t>not</w:t>
      </w:r>
      <w:r w:rsidRPr="006B2FCC">
        <w:t xml:space="preserve"> running TaskMan from a DCL context</w:t>
      </w:r>
      <w:r w:rsidR="00703C94" w:rsidRPr="006B2FCC">
        <w:fldChar w:fldCharType="begin"/>
      </w:r>
      <w:r w:rsidR="00703C94" w:rsidRPr="006B2FCC">
        <w:instrText xml:space="preserve">XE </w:instrText>
      </w:r>
      <w:r w:rsidR="00703C94">
        <w:instrText>“</w:instrText>
      </w:r>
      <w:r w:rsidR="00703C94" w:rsidRPr="006B2FCC">
        <w:instrText>TaskMan (DCL context)</w:instrText>
      </w:r>
      <w:r w:rsidR="00703C94">
        <w:instrText>”</w:instrText>
      </w:r>
      <w:r w:rsidR="00703C94" w:rsidRPr="006B2FCC">
        <w:fldChar w:fldCharType="end"/>
      </w:r>
      <w:r w:rsidRPr="006B2FCC">
        <w:t xml:space="preserve">, the job may </w:t>
      </w:r>
      <w:r w:rsidRPr="00AC1EB1">
        <w:rPr>
          <w:i/>
        </w:rPr>
        <w:t>not</w:t>
      </w:r>
      <w:r w:rsidRPr="006B2FCC">
        <w:t xml:space="preserve"> run correctly.</w:t>
      </w:r>
    </w:p>
    <w:p w14:paraId="6FE5A993" w14:textId="77777777" w:rsidR="00703C94" w:rsidRDefault="00703C94" w:rsidP="00703C94">
      <w:pPr>
        <w:pStyle w:val="BodyText6"/>
      </w:pPr>
    </w:p>
    <w:p w14:paraId="46B0A414" w14:textId="77777777" w:rsidR="00DB0AF1" w:rsidRDefault="00DB0AF1" w:rsidP="00DB0AF1">
      <w:pPr>
        <w:pStyle w:val="APIParameters"/>
      </w:pPr>
      <w:r>
        <w:tab/>
      </w:r>
      <w:r w:rsidRPr="006E373F">
        <w:rPr>
          <w:b/>
        </w:rPr>
        <w:t>ZTPRI:</w:t>
      </w:r>
      <w:r>
        <w:tab/>
      </w:r>
      <w:r w:rsidRPr="006B2FCC">
        <w:t xml:space="preserve">(optional) The CPU priority the task should receive. It should be an integer between </w:t>
      </w:r>
      <w:r w:rsidRPr="00E871CB">
        <w:rPr>
          <w:b/>
        </w:rPr>
        <w:t>1</w:t>
      </w:r>
      <w:r w:rsidRPr="006B2FCC">
        <w:t xml:space="preserve"> (low) and </w:t>
      </w:r>
      <w:r w:rsidRPr="00E871CB">
        <w:rPr>
          <w:b/>
        </w:rPr>
        <w:t>10</w:t>
      </w:r>
      <w:r w:rsidRPr="006B2FCC">
        <w:t xml:space="preserve"> (high). The site</w:t>
      </w:r>
      <w:r>
        <w:t>’</w:t>
      </w:r>
      <w:r w:rsidRPr="006B2FCC">
        <w:t>s default for tasks is used if this is undefined.</w:t>
      </w:r>
    </w:p>
    <w:p w14:paraId="01937367" w14:textId="77777777" w:rsidR="00DB0AF1" w:rsidRDefault="00DB0AF1" w:rsidP="00E357D2">
      <w:pPr>
        <w:pStyle w:val="APIParameters"/>
        <w:keepNext/>
        <w:keepLines/>
      </w:pPr>
      <w:r>
        <w:tab/>
      </w:r>
      <w:r w:rsidRPr="006E373F">
        <w:rPr>
          <w:b/>
        </w:rPr>
        <w:t>ZTSAVE():</w:t>
      </w:r>
      <w:r>
        <w:tab/>
      </w:r>
      <w:r w:rsidRPr="006B2FCC">
        <w:t>(optional) Input variable array. An array whose nodes specify input variables to the task beyond the usual set all tasks receive. There are four kinds of nodes this array can have:</w:t>
      </w:r>
    </w:p>
    <w:p w14:paraId="10BEEB9F" w14:textId="77777777" w:rsidR="00E357D2" w:rsidRDefault="00E871CB" w:rsidP="00E357D2">
      <w:pPr>
        <w:pStyle w:val="APIParametersListBullet"/>
        <w:keepNext/>
        <w:keepLines/>
      </w:pPr>
      <w:r w:rsidRPr="00E871CB">
        <w:rPr>
          <w:b/>
        </w:rPr>
        <w:t>ZTSAVE(“VARIABLE”)—</w:t>
      </w:r>
      <w:r>
        <w:t>S</w:t>
      </w:r>
      <w:r w:rsidR="00DB0AF1" w:rsidRPr="006B2FCC">
        <w:t>e</w:t>
      </w:r>
      <w:r>
        <w:t xml:space="preserve">t equal to </w:t>
      </w:r>
      <w:r w:rsidRPr="000E7551">
        <w:rPr>
          <w:b/>
        </w:rPr>
        <w:t>NULL</w:t>
      </w:r>
      <w:r>
        <w:t xml:space="preserve"> or to a value</w:t>
      </w:r>
      <w:r w:rsidR="00E357D2">
        <w:t>:</w:t>
      </w:r>
    </w:p>
    <w:p w14:paraId="0761E4E5" w14:textId="77777777" w:rsidR="00E357D2" w:rsidRDefault="00E871CB" w:rsidP="00E357D2">
      <w:pPr>
        <w:pStyle w:val="APIParametersListBullet2"/>
        <w:keepNext/>
        <w:keepLines/>
      </w:pPr>
      <w:r>
        <w:t>I</w:t>
      </w:r>
      <w:r w:rsidR="00DB0AF1" w:rsidRPr="006B2FCC">
        <w:t xml:space="preserve">f </w:t>
      </w:r>
      <w:r w:rsidR="00DB0AF1" w:rsidRPr="000E7551">
        <w:rPr>
          <w:b/>
        </w:rPr>
        <w:t>NULL</w:t>
      </w:r>
      <w:r w:rsidR="00DB0AF1" w:rsidRPr="006B2FCC">
        <w:t xml:space="preserve">, the current value of that </w:t>
      </w:r>
      <w:r>
        <w:t>variable is copied for the task</w:t>
      </w:r>
      <w:r w:rsidR="00E357D2">
        <w:t>.</w:t>
      </w:r>
    </w:p>
    <w:p w14:paraId="5196D1A9" w14:textId="77777777" w:rsidR="00E357D2" w:rsidRDefault="00E357D2" w:rsidP="00E357D2">
      <w:pPr>
        <w:pStyle w:val="APIParametersListBullet2"/>
      </w:pPr>
      <w:r>
        <w:t>T</w:t>
      </w:r>
      <w:r w:rsidR="00DB0AF1" w:rsidRPr="006B2FCC">
        <w:t>he variable is created with the value assigned [</w:t>
      </w:r>
      <w:r w:rsidR="00E871CB">
        <w:t>e.g.</w:t>
      </w:r>
      <w:r w:rsidR="00DB0AF1" w:rsidRPr="006B2FCC">
        <w:t>,</w:t>
      </w:r>
      <w:r w:rsidR="00E871CB">
        <w:t> </w:t>
      </w:r>
      <w:r w:rsidR="00E871CB" w:rsidRPr="00E871CB">
        <w:rPr>
          <w:b/>
        </w:rPr>
        <w:t>ZTSAVE</w:t>
      </w:r>
      <w:r w:rsidR="00DB0AF1" w:rsidRPr="00E871CB">
        <w:rPr>
          <w:b/>
        </w:rPr>
        <w:t>(“PSIN”)=42</w:t>
      </w:r>
      <w:r>
        <w:t>].</w:t>
      </w:r>
    </w:p>
    <w:p w14:paraId="40EE4F9B" w14:textId="77777777" w:rsidR="00DD51F0" w:rsidRDefault="00DD51F0" w:rsidP="00DD51F0">
      <w:pPr>
        <w:pStyle w:val="BodyText6"/>
      </w:pPr>
    </w:p>
    <w:p w14:paraId="21F625E3" w14:textId="343A702D" w:rsidR="00DB0AF1" w:rsidRDefault="00E357D2" w:rsidP="00E357D2">
      <w:pPr>
        <w:pStyle w:val="APIParametersListBulletText"/>
      </w:pPr>
      <w:r>
        <w:t>T</w:t>
      </w:r>
      <w:r w:rsidR="00DB0AF1" w:rsidRPr="006B2FCC">
        <w:t>he variable can be local or global, and it can be a variable or an individual array node.</w:t>
      </w:r>
    </w:p>
    <w:p w14:paraId="7B183D65" w14:textId="77777777" w:rsidR="00DB0AF1" w:rsidRDefault="00E871CB" w:rsidP="00DB0AF1">
      <w:pPr>
        <w:pStyle w:val="APIParametersListBullet"/>
      </w:pPr>
      <w:r w:rsidRPr="00E871CB">
        <w:rPr>
          <w:b/>
        </w:rPr>
        <w:t>ZTSAVE(“OPEN ARRAY REFERENCE”)—</w:t>
      </w:r>
      <w:r>
        <w:t>S</w:t>
      </w:r>
      <w:r w:rsidR="00DB0AF1" w:rsidRPr="006B2FCC">
        <w:t xml:space="preserve">et to </w:t>
      </w:r>
      <w:r w:rsidR="00DB0AF1" w:rsidRPr="008105E8">
        <w:rPr>
          <w:b/>
        </w:rPr>
        <w:t>NULL</w:t>
      </w:r>
      <w:r w:rsidR="00DB0AF1" w:rsidRPr="006B2FCC">
        <w:t xml:space="preserve"> to declare a set of nodes within an array to be input variables to the task [</w:t>
      </w:r>
      <w:r>
        <w:t>e.g.</w:t>
      </w:r>
      <w:r w:rsidRPr="006B2FCC">
        <w:t>,</w:t>
      </w:r>
      <w:r>
        <w:t> </w:t>
      </w:r>
      <w:r w:rsidR="00DB0AF1" w:rsidRPr="00E871CB">
        <w:rPr>
          <w:b/>
        </w:rPr>
        <w:t>ZTSAVE(“^UTILITY($J,”)</w:t>
      </w:r>
      <w:r w:rsidR="00DB0AF1" w:rsidRPr="006B2FCC">
        <w:t>].</w:t>
      </w:r>
    </w:p>
    <w:p w14:paraId="6BF833EA" w14:textId="77777777" w:rsidR="00DB0AF1" w:rsidRDefault="00E871CB" w:rsidP="00DB0AF1">
      <w:pPr>
        <w:pStyle w:val="APIParametersListBullet"/>
      </w:pPr>
      <w:r w:rsidRPr="00E871CB">
        <w:rPr>
          <w:b/>
        </w:rPr>
        <w:t>ZTSAVE(“NAMESPACE*”)—</w:t>
      </w:r>
      <w:r>
        <w:t>S</w:t>
      </w:r>
      <w:r w:rsidR="00DB0AF1" w:rsidRPr="006B2FCC">
        <w:t xml:space="preserve">et to </w:t>
      </w:r>
      <w:r w:rsidR="00DB0AF1" w:rsidRPr="008105E8">
        <w:rPr>
          <w:b/>
        </w:rPr>
        <w:t>NULL</w:t>
      </w:r>
      <w:r w:rsidR="00DB0AF1" w:rsidRPr="006B2FCC">
        <w:t xml:space="preserve"> to save all local variables in a certain namespace [</w:t>
      </w:r>
      <w:r>
        <w:t>e.g.</w:t>
      </w:r>
      <w:r w:rsidRPr="006B2FCC">
        <w:t>,</w:t>
      </w:r>
      <w:r>
        <w:t> </w:t>
      </w:r>
      <w:r w:rsidR="00DB0AF1" w:rsidRPr="00E871CB">
        <w:rPr>
          <w:b/>
        </w:rPr>
        <w:t>ZTSAVE(“LR*”)</w:t>
      </w:r>
      <w:r w:rsidR="00DB0AF1" w:rsidRPr="006B2FCC">
        <w:t>].</w:t>
      </w:r>
    </w:p>
    <w:p w14:paraId="2BEC8B53" w14:textId="1170BE4F" w:rsidR="00DB0AF1" w:rsidRDefault="00DB0AF1" w:rsidP="00DB0AF1">
      <w:pPr>
        <w:pStyle w:val="APIParametersListBullet"/>
      </w:pPr>
      <w:r w:rsidRPr="00E871CB">
        <w:rPr>
          <w:b/>
        </w:rPr>
        <w:t>ZTSAVE(“</w:t>
      </w:r>
      <w:r w:rsidRPr="00E871CB">
        <w:rPr>
          <w:b/>
          <w:bCs/>
        </w:rPr>
        <w:t>*</w:t>
      </w:r>
      <w:r w:rsidRPr="00E871CB">
        <w:rPr>
          <w:b/>
        </w:rPr>
        <w:t>”)</w:t>
      </w:r>
      <w:r w:rsidR="00E871CB" w:rsidRPr="00E871CB">
        <w:rPr>
          <w:b/>
        </w:rPr>
        <w:t>—</w:t>
      </w:r>
      <w:r w:rsidR="00E871CB">
        <w:t>U</w:t>
      </w:r>
      <w:r w:rsidRPr="006B2FCC">
        <w:t xml:space="preserve">sed to save all local variables. </w:t>
      </w:r>
      <w:r w:rsidRPr="00DB0AF1">
        <w:rPr>
          <w:i/>
        </w:rPr>
        <w:t>Non</w:t>
      </w:r>
      <w:r w:rsidRPr="006B2FCC">
        <w:t xml:space="preserve">-namespaced variables (esp. </w:t>
      </w:r>
      <w:r w:rsidRPr="00E96754">
        <w:rPr>
          <w:b/>
        </w:rPr>
        <w:t>%</w:t>
      </w:r>
      <w:r w:rsidRPr="006B2FCC">
        <w:t xml:space="preserve">, </w:t>
      </w:r>
      <w:r w:rsidRPr="00E96754">
        <w:rPr>
          <w:b/>
        </w:rPr>
        <w:t>X</w:t>
      </w:r>
      <w:r w:rsidRPr="006B2FCC">
        <w:t xml:space="preserve">, </w:t>
      </w:r>
      <w:r w:rsidRPr="00E96754">
        <w:rPr>
          <w:b/>
        </w:rPr>
        <w:t>Y</w:t>
      </w:r>
      <w:r w:rsidRPr="006B2FCC">
        <w:t xml:space="preserve">, etc.) may or may </w:t>
      </w:r>
      <w:r w:rsidRPr="00DB0AF1">
        <w:rPr>
          <w:i/>
        </w:rPr>
        <w:t>not</w:t>
      </w:r>
      <w:r w:rsidRPr="006B2FCC">
        <w:t xml:space="preserve"> be saved. Saving individual variables is more efficient. </w:t>
      </w:r>
      <w:r w:rsidRPr="00E96754">
        <w:rPr>
          <w:b/>
        </w:rPr>
        <w:t>ZTSAVE</w:t>
      </w:r>
      <w:r w:rsidRPr="006B2FCC">
        <w:t xml:space="preserve"> nodes are saved just as they are typed, so special variables like </w:t>
      </w:r>
      <w:r w:rsidRPr="00E96754">
        <w:rPr>
          <w:b/>
        </w:rPr>
        <w:t>$J</w:t>
      </w:r>
      <w:r w:rsidRPr="006B2FCC">
        <w:t xml:space="preserve"> have one value when used to save the variables, and a </w:t>
      </w:r>
      <w:r w:rsidRPr="006B2FCC">
        <w:lastRenderedPageBreak/>
        <w:t>different value when used to restore them for the task.</w:t>
      </w:r>
    </w:p>
    <w:p w14:paraId="2D419DBD" w14:textId="77777777" w:rsidR="00DD51F0" w:rsidRDefault="00DD51F0" w:rsidP="00DD51F0">
      <w:pPr>
        <w:pStyle w:val="BodyText6"/>
      </w:pPr>
    </w:p>
    <w:p w14:paraId="2CA9B79C" w14:textId="77777777" w:rsidR="00DB0AF1" w:rsidRDefault="00DB0AF1" w:rsidP="00DB0AF1">
      <w:pPr>
        <w:pStyle w:val="APIParameters"/>
      </w:pPr>
      <w:r>
        <w:tab/>
      </w:r>
      <w:r w:rsidRPr="006E373F">
        <w:rPr>
          <w:b/>
        </w:rPr>
        <w:t>ZTKIL:</w:t>
      </w:r>
      <w:r>
        <w:tab/>
      </w:r>
      <w:r w:rsidRPr="006B2FCC">
        <w:t xml:space="preserve">(optional) KEEP UNTIL. Set this to the first day the Task File Cleanup can delete this task. It should be a date and time in </w:t>
      </w:r>
      <w:r>
        <w:t xml:space="preserve">VA </w:t>
      </w:r>
      <w:r w:rsidRPr="006B2FCC">
        <w:t xml:space="preserve">FileMan or </w:t>
      </w:r>
      <w:r w:rsidRPr="00E96754">
        <w:rPr>
          <w:b/>
        </w:rPr>
        <w:t>$HOROLOG</w:t>
      </w:r>
      <w:r w:rsidRPr="006B2FCC">
        <w:t xml:space="preserve"> format. Use of this variable is </w:t>
      </w:r>
      <w:r w:rsidRPr="00B75BBC">
        <w:rPr>
          <w:i/>
        </w:rPr>
        <w:t>recommended</w:t>
      </w:r>
      <w:r w:rsidRPr="006B2FCC">
        <w:t xml:space="preserve"> when </w:t>
      </w:r>
      <w:r w:rsidRPr="00E96754">
        <w:rPr>
          <w:b/>
        </w:rPr>
        <w:t>ZTDTH</w:t>
      </w:r>
      <w:r w:rsidRPr="006B2FCC">
        <w:t xml:space="preserve"> equals </w:t>
      </w:r>
      <w:r w:rsidRPr="006B2FCC">
        <w:rPr>
          <w:b/>
          <w:bCs w:val="0"/>
        </w:rPr>
        <w:t>@</w:t>
      </w:r>
      <w:r w:rsidRPr="006B2FCC">
        <w:t>.</w:t>
      </w:r>
    </w:p>
    <w:p w14:paraId="05F5A7F4" w14:textId="77777777" w:rsidR="00DB0AF1" w:rsidRPr="006B2FCC" w:rsidRDefault="00DB0AF1" w:rsidP="00DB0AF1">
      <w:pPr>
        <w:pStyle w:val="APIParameters"/>
      </w:pPr>
      <w:r>
        <w:tab/>
      </w:r>
      <w:r w:rsidRPr="006E373F">
        <w:rPr>
          <w:b/>
        </w:rPr>
        <w:t>ZTSYNC:</w:t>
      </w:r>
      <w:r>
        <w:tab/>
      </w:r>
      <w:r w:rsidRPr="006B2FCC">
        <w:t xml:space="preserve">(optional) Name of a </w:t>
      </w:r>
      <w:smartTag w:uri="urn:schemas-microsoft-com:office:smarttags" w:element="stockticker">
        <w:r w:rsidRPr="00E96754">
          <w:rPr>
            <w:b/>
          </w:rPr>
          <w:t>SYNC</w:t>
        </w:r>
      </w:smartTag>
      <w:r w:rsidRPr="00E96754">
        <w:rPr>
          <w:b/>
        </w:rPr>
        <w:t xml:space="preserve"> </w:t>
      </w:r>
      <w:smartTag w:uri="urn:schemas-microsoft-com:office:smarttags" w:element="stockticker">
        <w:r w:rsidRPr="00E96754">
          <w:rPr>
            <w:b/>
          </w:rPr>
          <w:t>FLAG</w:t>
        </w:r>
      </w:smartTag>
      <w:r w:rsidRPr="006B2FCC">
        <w:t xml:space="preserve">. Using </w:t>
      </w:r>
      <w:smartTag w:uri="urn:schemas-microsoft-com:office:smarttags" w:element="stockticker">
        <w:r w:rsidRPr="00E96754">
          <w:rPr>
            <w:b/>
          </w:rPr>
          <w:t>SYNC</w:t>
        </w:r>
      </w:smartTag>
      <w:r w:rsidRPr="00E96754">
        <w:rPr>
          <w:b/>
        </w:rPr>
        <w:t xml:space="preserve"> FLAG</w:t>
      </w:r>
      <w:r w:rsidR="004B63B7" w:rsidRPr="004B63B7">
        <w:t>s</w:t>
      </w:r>
      <w:r w:rsidRPr="004B63B7">
        <w:t xml:space="preserve"> </w:t>
      </w:r>
      <w:r w:rsidRPr="006B2FCC">
        <w:t>allows TaskMan to run the next task in a series of tasks only if the preceding task in the series completed successfully.</w:t>
      </w:r>
    </w:p>
    <w:p w14:paraId="3C38EBAC" w14:textId="77777777" w:rsidR="00DB0AF1" w:rsidRPr="006B2FCC" w:rsidRDefault="00DB0AF1" w:rsidP="00DB0AF1">
      <w:pPr>
        <w:pStyle w:val="APIParametersText"/>
      </w:pPr>
      <w:r w:rsidRPr="006B2FCC">
        <w:t xml:space="preserve">You can choose any name for a </w:t>
      </w:r>
      <w:smartTag w:uri="urn:schemas-microsoft-com:office:smarttags" w:element="stockticker">
        <w:r w:rsidRPr="004B63B7">
          <w:rPr>
            <w:b/>
          </w:rPr>
          <w:t>SYNC</w:t>
        </w:r>
      </w:smartTag>
      <w:r w:rsidRPr="004B63B7">
        <w:rPr>
          <w:b/>
        </w:rPr>
        <w:t xml:space="preserve"> </w:t>
      </w:r>
      <w:smartTag w:uri="urn:schemas-microsoft-com:office:smarttags" w:element="stockticker">
        <w:r w:rsidRPr="004B63B7">
          <w:rPr>
            <w:b/>
          </w:rPr>
          <w:t>FLAG</w:t>
        </w:r>
      </w:smartTag>
      <w:r w:rsidRPr="006B2FCC">
        <w:t xml:space="preserve">. You should namespace the name, however, and make it no longer than </w:t>
      </w:r>
      <w:r w:rsidRPr="004B63B7">
        <w:rPr>
          <w:b/>
        </w:rPr>
        <w:t>30</w:t>
      </w:r>
      <w:r w:rsidRPr="006B2FCC">
        <w:t xml:space="preserve"> characters in length.</w:t>
      </w:r>
    </w:p>
    <w:p w14:paraId="6EB5E984" w14:textId="77777777" w:rsidR="00DB0AF1" w:rsidRDefault="00DB0AF1" w:rsidP="00DB0AF1">
      <w:pPr>
        <w:pStyle w:val="APIParametersText"/>
      </w:pPr>
      <w:r w:rsidRPr="006B2FCC">
        <w:t xml:space="preserve">To use </w:t>
      </w:r>
      <w:smartTag w:uri="urn:schemas-microsoft-com:office:smarttags" w:element="stockticker">
        <w:r w:rsidRPr="004B63B7">
          <w:rPr>
            <w:b/>
          </w:rPr>
          <w:t>SYNC</w:t>
        </w:r>
      </w:smartTag>
      <w:r w:rsidRPr="004B63B7">
        <w:rPr>
          <w:b/>
        </w:rPr>
        <w:t xml:space="preserve"> FLAG</w:t>
      </w:r>
      <w:r w:rsidRPr="006B2FCC">
        <w:t xml:space="preserve">s, the task </w:t>
      </w:r>
      <w:r w:rsidRPr="006B2FCC">
        <w:rPr>
          <w:i/>
        </w:rPr>
        <w:t>must</w:t>
      </w:r>
      <w:r w:rsidRPr="006B2FCC">
        <w:t xml:space="preserve"> be queued to a device of type resource (through the </w:t>
      </w:r>
      <w:r w:rsidRPr="004B63B7">
        <w:rPr>
          <w:b/>
        </w:rPr>
        <w:t>ZTIO</w:t>
      </w:r>
      <w:r w:rsidRPr="006B2FCC">
        <w:t xml:space="preserve"> variable).</w:t>
      </w:r>
    </w:p>
    <w:p w14:paraId="53CC6A75" w14:textId="08A90AE8" w:rsidR="00DB0AF1" w:rsidRDefault="00DB0AF1" w:rsidP="00DB0AF1">
      <w:pPr>
        <w:pStyle w:val="APIParametersNote"/>
      </w:pPr>
      <w:r>
        <w:drawing>
          <wp:inline distT="0" distB="0" distL="0" distR="0" wp14:anchorId="4E5D8C6D" wp14:editId="627E418B">
            <wp:extent cx="285750" cy="285750"/>
            <wp:effectExtent l="0" t="0" r="0" b="0"/>
            <wp:docPr id="586" name="Picture 5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For complete information on how to use </w:t>
      </w:r>
      <w:smartTag w:uri="urn:schemas-microsoft-com:office:smarttags" w:element="stockticker">
        <w:r w:rsidRPr="004B63B7">
          <w:rPr>
            <w:b/>
          </w:rPr>
          <w:t>SYNC</w:t>
        </w:r>
      </w:smartTag>
      <w:r w:rsidRPr="004B63B7">
        <w:rPr>
          <w:b/>
        </w:rPr>
        <w:t xml:space="preserve"> FLAG</w:t>
      </w:r>
      <w:r w:rsidRPr="006B2FCC">
        <w:t xml:space="preserve">s, see the </w:t>
      </w:r>
      <w:r>
        <w:t>“</w:t>
      </w:r>
      <w:r w:rsidR="002E5DD0" w:rsidRPr="002E5DD0">
        <w:rPr>
          <w:color w:val="0000FF"/>
          <w:u w:val="single"/>
        </w:rPr>
        <w:fldChar w:fldCharType="begin" w:fldLock="1"/>
      </w:r>
      <w:r w:rsidR="002E5DD0" w:rsidRPr="002E5DD0">
        <w:rPr>
          <w:color w:val="0000FF"/>
          <w:u w:val="single"/>
        </w:rPr>
        <w:instrText xml:space="preserve"> REF _Ref500229146 \h </w:instrText>
      </w:r>
      <w:r w:rsidR="002E5DD0">
        <w:rPr>
          <w:color w:val="0000FF"/>
          <w:u w:val="single"/>
        </w:rPr>
        <w:instrText xml:space="preserve"> \* MERGEFORMAT </w:instrText>
      </w:r>
      <w:r w:rsidR="002E5DD0" w:rsidRPr="002E5DD0">
        <w:rPr>
          <w:color w:val="0000FF"/>
          <w:u w:val="single"/>
        </w:rPr>
      </w:r>
      <w:r w:rsidR="002E5DD0" w:rsidRPr="002E5DD0">
        <w:rPr>
          <w:color w:val="0000FF"/>
          <w:u w:val="single"/>
        </w:rPr>
        <w:fldChar w:fldCharType="separate"/>
      </w:r>
      <w:r w:rsidR="00192B74" w:rsidRPr="00192B74">
        <w:rPr>
          <w:color w:val="0000FF"/>
          <w:u w:val="single"/>
        </w:rPr>
        <w:t xml:space="preserve">Using </w:t>
      </w:r>
      <w:smartTag w:uri="urn:schemas-microsoft-com:office:smarttags" w:element="stockticker">
        <w:r w:rsidR="00192B74" w:rsidRPr="00192B74">
          <w:rPr>
            <w:color w:val="0000FF"/>
            <w:u w:val="single"/>
          </w:rPr>
          <w:t>SYNC</w:t>
        </w:r>
      </w:smartTag>
      <w:r w:rsidR="00192B74" w:rsidRPr="00192B74">
        <w:rPr>
          <w:color w:val="0000FF"/>
          <w:u w:val="single"/>
        </w:rPr>
        <w:t xml:space="preserve"> FLAGs to Control Sequences of Tasks</w:t>
      </w:r>
      <w:r w:rsidR="002E5DD0" w:rsidRPr="002E5DD0">
        <w:rPr>
          <w:color w:val="0000FF"/>
          <w:u w:val="single"/>
        </w:rPr>
        <w:fldChar w:fldCharType="end"/>
      </w:r>
      <w:r>
        <w:t>”</w:t>
      </w:r>
      <w:r w:rsidRPr="006B2FCC">
        <w:t xml:space="preserve"> </w:t>
      </w:r>
      <w:r>
        <w:t>section</w:t>
      </w:r>
      <w:r w:rsidRPr="006B2FCC">
        <w:t>.</w:t>
      </w:r>
    </w:p>
    <w:p w14:paraId="5814115D" w14:textId="77777777" w:rsidR="00F53A23" w:rsidRPr="006B2FCC" w:rsidRDefault="00F53A23" w:rsidP="00F53A23">
      <w:pPr>
        <w:pStyle w:val="BodyText6"/>
      </w:pPr>
    </w:p>
    <w:p w14:paraId="641CEDEF" w14:textId="77777777" w:rsidR="006A0B00" w:rsidRDefault="006A0B00" w:rsidP="00121522">
      <w:pPr>
        <w:pStyle w:val="APIParameters"/>
        <w:ind w:left="4147" w:hanging="4147"/>
      </w:pPr>
    </w:p>
    <w:p w14:paraId="44E0C516" w14:textId="77777777" w:rsidR="00121522" w:rsidRDefault="00121522" w:rsidP="00DB0AF1">
      <w:pPr>
        <w:pStyle w:val="APIParameters"/>
        <w:keepNext/>
        <w:keepLines/>
      </w:pPr>
      <w:r w:rsidRPr="009D2D3D">
        <w:rPr>
          <w:b/>
        </w:rPr>
        <w:t>Output</w:t>
      </w:r>
      <w:r w:rsidR="00DB0AF1" w:rsidRPr="00DB0AF1">
        <w:rPr>
          <w:b/>
          <w:bCs w:val="0"/>
        </w:rPr>
        <w:t xml:space="preserve"> </w:t>
      </w:r>
      <w:r w:rsidR="00DB0AF1" w:rsidRPr="006B2FCC">
        <w:rPr>
          <w:b/>
          <w:bCs w:val="0"/>
        </w:rPr>
        <w:t>Variables</w:t>
      </w:r>
      <w:r w:rsidRPr="009D2D3D">
        <w:rPr>
          <w:b/>
        </w:rPr>
        <w:t>:</w:t>
      </w:r>
      <w:r w:rsidRPr="009D2D3D">
        <w:rPr>
          <w:b/>
        </w:rPr>
        <w:tab/>
      </w:r>
      <w:r w:rsidR="00DB0AF1" w:rsidRPr="006E373F">
        <w:rPr>
          <w:b/>
        </w:rPr>
        <w:t>ZTSK:</w:t>
      </w:r>
      <w:r w:rsidRPr="00672B04">
        <w:tab/>
      </w:r>
      <w:r w:rsidR="00DB0AF1" w:rsidRPr="006B2FCC">
        <w:t>(Usually returned) The task number assigned to a task, returned whenever a task is successfully created. It can be used as an input variable to the other TaskMan</w:t>
      </w:r>
      <w:r w:rsidR="00DB0AF1">
        <w:t xml:space="preserve"> application</w:t>
      </w:r>
      <w:r w:rsidR="00DB0AF1" w:rsidRPr="006B2FCC">
        <w:t xml:space="preserve"> mode </w:t>
      </w:r>
      <w:r w:rsidR="00DB0AF1">
        <w:t>APIs</w:t>
      </w:r>
      <w:r w:rsidR="00DB0AF1" w:rsidRPr="006B2FCC">
        <w:t>.</w:t>
      </w:r>
    </w:p>
    <w:p w14:paraId="7DF5BFF8" w14:textId="77777777" w:rsidR="00DB0AF1" w:rsidRDefault="00DB0AF1" w:rsidP="00DB0AF1">
      <w:pPr>
        <w:pStyle w:val="APIParametersNote"/>
        <w:keepNext/>
        <w:keepLines/>
      </w:pPr>
      <w:r>
        <w:drawing>
          <wp:inline distT="0" distB="0" distL="0" distR="0" wp14:anchorId="537570E5" wp14:editId="76E221E8">
            <wp:extent cx="285750" cy="285750"/>
            <wp:effectExtent l="0" t="0" r="0" b="0"/>
            <wp:docPr id="457" name="Picture 4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If a task is queued to a volume set other than the one where it was created, it is usually assigned a new task number when it is moved.</w:t>
      </w:r>
    </w:p>
    <w:p w14:paraId="691AB7DF" w14:textId="77777777" w:rsidR="00F53A23" w:rsidRDefault="00F53A23" w:rsidP="00F53A23">
      <w:pPr>
        <w:pStyle w:val="BodyText6"/>
      </w:pPr>
    </w:p>
    <w:p w14:paraId="57D28B46" w14:textId="21057308" w:rsidR="00DB0AF1" w:rsidRDefault="00DB0AF1" w:rsidP="00DB0AF1">
      <w:pPr>
        <w:pStyle w:val="APIParametersText"/>
      </w:pPr>
      <w:r w:rsidRPr="006B2FCC">
        <w:t xml:space="preserve">If </w:t>
      </w:r>
      <w:r w:rsidR="004B63B7" w:rsidRPr="004B63B7">
        <w:rPr>
          <w:b/>
        </w:rPr>
        <w:t>ZTSK</w:t>
      </w:r>
      <w:r w:rsidRPr="006B2FCC">
        <w:t xml:space="preserve"> is </w:t>
      </w:r>
      <w:r w:rsidRPr="00AC1EB1">
        <w:rPr>
          <w:i/>
        </w:rPr>
        <w:t>not</w:t>
      </w:r>
      <w:r w:rsidRPr="006B2FCC">
        <w:t xml:space="preserve"> defined after calling ^%ZTLOAD, either </w:t>
      </w:r>
      <w:r w:rsidR="004B63B7" w:rsidRPr="004B63B7">
        <w:rPr>
          <w:b/>
        </w:rPr>
        <w:t>ZTRTN</w:t>
      </w:r>
      <w:r w:rsidRPr="006B2FCC">
        <w:t xml:space="preserve"> was </w:t>
      </w:r>
      <w:r w:rsidRPr="00AC1EB1">
        <w:rPr>
          <w:i/>
        </w:rPr>
        <w:t>not</w:t>
      </w:r>
      <w:r w:rsidRPr="006B2FCC">
        <w:t xml:space="preserve"> set up or the user canceled the creation when prompted for a start time. If a task is </w:t>
      </w:r>
      <w:r w:rsidRPr="00AC1EB1">
        <w:rPr>
          <w:i/>
        </w:rPr>
        <w:t>not</w:t>
      </w:r>
      <w:r w:rsidRPr="006B2FCC">
        <w:t xml:space="preserve"> created and if ^%ZTLOAD is being called by a for</w:t>
      </w:r>
      <w:r>
        <w:t xml:space="preserve">eground job, then ^%ZTLOAD </w:t>
      </w:r>
      <w:r w:rsidRPr="006B2FCC">
        <w:t>display</w:t>
      </w:r>
      <w:r>
        <w:t>s</w:t>
      </w:r>
      <w:r w:rsidRPr="006B2FCC">
        <w:t xml:space="preserve"> a message to the user indicating that the task has been canceled.</w:t>
      </w:r>
    </w:p>
    <w:p w14:paraId="4335D1C6" w14:textId="410CC82B" w:rsidR="00DB0AF1" w:rsidRDefault="00DB0AF1" w:rsidP="00DB0AF1">
      <w:pPr>
        <w:pStyle w:val="APIParametersNote"/>
      </w:pPr>
      <w:r>
        <w:drawing>
          <wp:inline distT="0" distB="0" distL="0" distR="0" wp14:anchorId="4990EFE2" wp14:editId="35210CB6">
            <wp:extent cx="285750" cy="285750"/>
            <wp:effectExtent l="0" t="0" r="0" b="0"/>
            <wp:docPr id="458" name="Picture 4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4B63B7">
        <w:rPr>
          <w:b/>
        </w:rPr>
        <w:t>ZTSK</w:t>
      </w:r>
      <w:r w:rsidRPr="006B2FCC">
        <w:t xml:space="preserve"> is </w:t>
      </w:r>
      <w:r w:rsidRPr="00AC1EB1">
        <w:rPr>
          <w:i/>
        </w:rPr>
        <w:t>not</w:t>
      </w:r>
      <w:r w:rsidRPr="006B2FCC">
        <w:t xml:space="preserve"> a system variable. It is </w:t>
      </w:r>
      <w:r w:rsidRPr="000E7551">
        <w:rPr>
          <w:b/>
        </w:rPr>
        <w:t>KILL</w:t>
      </w:r>
      <w:r w:rsidRPr="006B2FCC">
        <w:t xml:space="preserve">ed and manipulated in many places. If the software needs to remember a task number, </w:t>
      </w:r>
      <w:r w:rsidR="004B63B7" w:rsidRPr="004B63B7">
        <w:rPr>
          <w:b/>
        </w:rPr>
        <w:lastRenderedPageBreak/>
        <w:t>ZTSK</w:t>
      </w:r>
      <w:r w:rsidRPr="006B2FCC">
        <w:t xml:space="preserve"> should be set into some properly namespaced variable the</w:t>
      </w:r>
      <w:r>
        <w:t xml:space="preserve"> application</w:t>
      </w:r>
      <w:r w:rsidRPr="006B2FCC">
        <w:t xml:space="preserve"> can protect.</w:t>
      </w:r>
    </w:p>
    <w:p w14:paraId="2267F184" w14:textId="77777777" w:rsidR="00F53A23" w:rsidRDefault="00F53A23" w:rsidP="00F53A23">
      <w:pPr>
        <w:pStyle w:val="BodyText6"/>
      </w:pPr>
    </w:p>
    <w:p w14:paraId="02BD6E80" w14:textId="77777777" w:rsidR="00DB0AF1" w:rsidRPr="00672B04" w:rsidRDefault="00DB0AF1" w:rsidP="00DB0AF1">
      <w:pPr>
        <w:pStyle w:val="APIParameters"/>
      </w:pPr>
      <w:r>
        <w:tab/>
      </w:r>
      <w:r w:rsidRPr="006E373F">
        <w:rPr>
          <w:b/>
        </w:rPr>
        <w:t>ZTSK(“D”):</w:t>
      </w:r>
      <w:r>
        <w:tab/>
      </w:r>
      <w:r w:rsidRPr="006B2FCC">
        <w:t>START TIME (usually returned) contains the task</w:t>
      </w:r>
      <w:r>
        <w:t>’</w:t>
      </w:r>
      <w:r w:rsidRPr="006B2FCC">
        <w:t xml:space="preserve">s requested start time in </w:t>
      </w:r>
      <w:r w:rsidRPr="004B63B7">
        <w:rPr>
          <w:b/>
        </w:rPr>
        <w:t>$HOROLOG</w:t>
      </w:r>
      <w:r w:rsidRPr="006B2FCC">
        <w:t xml:space="preserve"> format. It is returned whenever </w:t>
      </w:r>
      <w:r w:rsidR="004B63B7" w:rsidRPr="004B63B7">
        <w:rPr>
          <w:b/>
        </w:rPr>
        <w:t>ZTSK</w:t>
      </w:r>
      <w:r w:rsidRPr="006B2FCC">
        <w:t xml:space="preserve"> is returned, and gives you a way to know the start time a user requests.</w:t>
      </w:r>
    </w:p>
    <w:p w14:paraId="3844E89C" w14:textId="77777777" w:rsidR="00121522" w:rsidRPr="00392534" w:rsidRDefault="00121522" w:rsidP="0029217A">
      <w:pPr>
        <w:pStyle w:val="BodyText6"/>
      </w:pPr>
    </w:p>
    <w:p w14:paraId="469C86C9" w14:textId="77777777" w:rsidR="00B51674" w:rsidRPr="006B2FCC" w:rsidRDefault="00B51674" w:rsidP="0075488D">
      <w:pPr>
        <w:pStyle w:val="Heading4"/>
      </w:pPr>
      <w:r w:rsidRPr="006B2FCC">
        <w:t>Interactive Use of ^%ZTLOAD</w:t>
      </w:r>
    </w:p>
    <w:p w14:paraId="7DEB9CE4" w14:textId="77777777" w:rsidR="00B51674" w:rsidRPr="006B2FCC" w:rsidRDefault="00B51674" w:rsidP="00037B41">
      <w:pPr>
        <w:pStyle w:val="BodyText"/>
        <w:keepNext/>
        <w:keepLines/>
      </w:pPr>
      <w:r w:rsidRPr="006B2FCC">
        <w:t xml:space="preserve">The </w:t>
      </w:r>
      <w:r w:rsidRPr="006B2FCC">
        <w:rPr>
          <w:bCs/>
        </w:rPr>
        <w:t>VistA</w:t>
      </w:r>
      <w:r w:rsidRPr="006B2FCC">
        <w:t xml:space="preserve"> Standards and Conventions</w:t>
      </w:r>
      <w:r w:rsidR="00DD115E">
        <w:t xml:space="preserve"> (SAC)</w:t>
      </w:r>
      <w:r w:rsidRPr="006B2FCC">
        <w:t xml:space="preserve"> require that anywhere you let a user pick the output device you also let the user choose to queue the output.</w:t>
      </w:r>
    </w:p>
    <w:p w14:paraId="52EEC8CB" w14:textId="75A305B9" w:rsidR="00B51674" w:rsidRDefault="00B51674" w:rsidP="00037B41">
      <w:pPr>
        <w:pStyle w:val="BodyText"/>
        <w:keepNext/>
        <w:keepLines/>
      </w:pPr>
      <w:r w:rsidRPr="006B2FCC">
        <w:t>Often</w:t>
      </w:r>
      <w:r w:rsidR="00DD115E">
        <w:t>,</w:t>
      </w:r>
      <w:r w:rsidRPr="006B2FCC">
        <w:t xml:space="preserve"> one part of the queuer is a call to </w:t>
      </w:r>
      <w:hyperlink w:anchor="zis" w:history="1">
        <w:r w:rsidRPr="00DD115E">
          <w:rPr>
            <w:rStyle w:val="Hyperlink"/>
          </w:rPr>
          <w:t>^%ZIS</w:t>
        </w:r>
      </w:hyperlink>
      <w:r w:rsidRPr="006B2FCC">
        <w:t xml:space="preserve"> (the Device Handler). When you set up the variables for your call, include a </w:t>
      </w:r>
      <w:r w:rsidRPr="00DD115E">
        <w:rPr>
          <w:b/>
        </w:rPr>
        <w:t>Q</w:t>
      </w:r>
      <w:r w:rsidRPr="006B2FCC">
        <w:t xml:space="preserve"> in the variable </w:t>
      </w:r>
      <w:r w:rsidRPr="008105E8">
        <w:rPr>
          <w:b/>
        </w:rPr>
        <w:t>%ZIS</w:t>
      </w:r>
      <w:r w:rsidR="00DD115E">
        <w:t>,</w:t>
      </w:r>
      <w:r w:rsidRPr="006B2FCC">
        <w:t xml:space="preserve"> </w:t>
      </w:r>
      <w:r w:rsidR="00AC1EB1">
        <w:t xml:space="preserve">so the Device Handler </w:t>
      </w:r>
      <w:r w:rsidRPr="006B2FCC">
        <w:t>let</w:t>
      </w:r>
      <w:r w:rsidR="00AC1EB1">
        <w:t>s</w:t>
      </w:r>
      <w:r w:rsidRPr="006B2FCC">
        <w:t xml:space="preserve"> the user pick queuing.</w:t>
      </w:r>
      <w:r w:rsidR="00DD115E">
        <w:t xml:space="preserve"> After the Device Handler call [</w:t>
      </w:r>
      <w:r w:rsidRPr="006B2FCC">
        <w:t xml:space="preserve">and after you check </w:t>
      </w:r>
      <w:smartTag w:uri="urn:schemas-microsoft-com:office:smarttags" w:element="stockticker">
        <w:r w:rsidRPr="00DD115E">
          <w:rPr>
            <w:b/>
          </w:rPr>
          <w:t>POP</w:t>
        </w:r>
      </w:smartTag>
      <w:r w:rsidRPr="006B2FCC">
        <w:t xml:space="preserve"> to ensure that a valid device was selected), you can check </w:t>
      </w:r>
      <w:r w:rsidRPr="00DD115E">
        <w:rPr>
          <w:b/>
        </w:rPr>
        <w:t>$</w:t>
      </w:r>
      <w:smartTag w:uri="urn:schemas-microsoft-com:office:smarttags" w:element="stockticker">
        <w:r w:rsidRPr="00DD115E">
          <w:rPr>
            <w:b/>
          </w:rPr>
          <w:t>DATA</w:t>
        </w:r>
      </w:smartTag>
      <w:r w:rsidRPr="00DD115E">
        <w:rPr>
          <w:b/>
        </w:rPr>
        <w:t>(IO(</w:t>
      </w:r>
      <w:r w:rsidR="00FF3F33" w:rsidRPr="00DD115E">
        <w:rPr>
          <w:b/>
        </w:rPr>
        <w:t>“</w:t>
      </w:r>
      <w:r w:rsidRPr="00DD115E">
        <w:rPr>
          <w:b/>
        </w:rPr>
        <w:t>Q</w:t>
      </w:r>
      <w:r w:rsidR="00FF3F33" w:rsidRPr="00DD115E">
        <w:rPr>
          <w:b/>
        </w:rPr>
        <w:t>”</w:t>
      </w:r>
      <w:r w:rsidR="00DD115E" w:rsidRPr="00DD115E">
        <w:rPr>
          <w:b/>
        </w:rPr>
        <w:t>)</w:t>
      </w:r>
      <w:r w:rsidR="00DD115E">
        <w:t>]</w:t>
      </w:r>
      <w:r w:rsidRPr="006B2FCC">
        <w:t xml:space="preserve"> to see whether the user chose to queue to that device. If so, then you </w:t>
      </w:r>
      <w:r w:rsidR="00A9373B" w:rsidRPr="006B2FCC">
        <w:rPr>
          <w:i/>
        </w:rPr>
        <w:t>must</w:t>
      </w:r>
      <w:r w:rsidRPr="006B2FCC">
        <w:t xml:space="preserve"> queue the printout you were about to do directly, and your software should branch to the code to set up the task. A sample of the code for this kind of print queuer looks something like this:</w:t>
      </w:r>
    </w:p>
    <w:p w14:paraId="68D62D89" w14:textId="77777777" w:rsidR="00514027" w:rsidRPr="006B2FCC" w:rsidRDefault="00514027" w:rsidP="00514027">
      <w:pPr>
        <w:pStyle w:val="BodyText6"/>
        <w:keepNext/>
        <w:keepLines/>
      </w:pPr>
    </w:p>
    <w:p w14:paraId="2D99F83A" w14:textId="5742D348" w:rsidR="001A088C" w:rsidRPr="006B2FCC" w:rsidRDefault="001A088C" w:rsidP="00BC5B57">
      <w:pPr>
        <w:pStyle w:val="Caption"/>
      </w:pPr>
      <w:bookmarkStart w:id="1631" w:name="_Toc200270041"/>
      <w:bookmarkStart w:id="1632" w:name="_Toc148365291"/>
      <w:r w:rsidRPr="006B2FCC">
        <w:t xml:space="preserve">Figure </w:t>
      </w:r>
      <w:fldSimple w:instr=" SEQ Figure \* ARABIC ">
        <w:r w:rsidR="00C57752">
          <w:rPr>
            <w:noProof/>
          </w:rPr>
          <w:t>224</w:t>
        </w:r>
      </w:fldSimple>
      <w:r w:rsidR="002D4A5F">
        <w:t>:</w:t>
      </w:r>
      <w:r w:rsidRPr="006B2FCC">
        <w:t xml:space="preserve"> </w:t>
      </w:r>
      <w:r w:rsidR="00BC1137" w:rsidRPr="006B2FCC">
        <w:t>^%ZTLOAD</w:t>
      </w:r>
      <w:r w:rsidR="00EF784D">
        <w:t xml:space="preserve"> API—</w:t>
      </w:r>
      <w:r w:rsidR="00AD56AF">
        <w:t>Print Queuer S</w:t>
      </w:r>
      <w:r w:rsidR="00334A39">
        <w:t>ample C</w:t>
      </w:r>
      <w:r w:rsidRPr="006B2FCC">
        <w:t>ode</w:t>
      </w:r>
      <w:bookmarkEnd w:id="1631"/>
      <w:bookmarkEnd w:id="1632"/>
    </w:p>
    <w:p w14:paraId="06D492CE" w14:textId="77777777" w:rsidR="00B51674" w:rsidRPr="006B2FCC" w:rsidRDefault="00F32A52" w:rsidP="00B51674">
      <w:pPr>
        <w:pStyle w:val="Code"/>
      </w:pPr>
      <w:r>
        <w:t xml:space="preserve">SELECT      </w:t>
      </w:r>
      <w:r w:rsidR="00B51674" w:rsidRPr="006B2FCC">
        <w:t>;select IO device for report</w:t>
      </w:r>
    </w:p>
    <w:p w14:paraId="24109220" w14:textId="77777777" w:rsidR="00B51674" w:rsidRPr="006B2FCC" w:rsidRDefault="00F32A52" w:rsidP="00B51674">
      <w:pPr>
        <w:pStyle w:val="Code"/>
      </w:pPr>
      <w:r>
        <w:t xml:space="preserve">            </w:t>
      </w:r>
      <w:r w:rsidR="00B51674" w:rsidRPr="006B2FCC">
        <w:t>S %ZIS=</w:t>
      </w:r>
      <w:r w:rsidR="00FF3F33">
        <w:t>“</w:t>
      </w:r>
      <w:r w:rsidR="00B51674" w:rsidRPr="006B2FCC">
        <w:t>Q</w:t>
      </w:r>
      <w:r w:rsidR="00FF3F33">
        <w:t>”</w:t>
      </w:r>
      <w:r w:rsidR="00B51674" w:rsidRPr="006B2FCC">
        <w:t xml:space="preserve"> D ^%ZIS</w:t>
      </w:r>
    </w:p>
    <w:p w14:paraId="2AC28C53" w14:textId="77777777" w:rsidR="00B51674" w:rsidRPr="006B2FCC" w:rsidRDefault="00F32A52" w:rsidP="00B51674">
      <w:pPr>
        <w:pStyle w:val="Code"/>
      </w:pPr>
      <w:r>
        <w:t xml:space="preserve">            </w:t>
      </w:r>
      <w:r w:rsidR="00B51674" w:rsidRPr="006B2FCC">
        <w:t xml:space="preserve">I </w:t>
      </w:r>
      <w:smartTag w:uri="urn:schemas-microsoft-com:office:smarttags" w:element="stockticker">
        <w:r w:rsidR="00B51674" w:rsidRPr="006B2FCC">
          <w:t>POP</w:t>
        </w:r>
      </w:smartTag>
      <w:r w:rsidR="00B51674" w:rsidRPr="006B2FCC">
        <w:t xml:space="preserve"> D CANCEL Q</w:t>
      </w:r>
    </w:p>
    <w:p w14:paraId="048E168F" w14:textId="77777777" w:rsidR="00B51674" w:rsidRPr="006B2FCC" w:rsidRDefault="00F32A52" w:rsidP="00B51674">
      <w:pPr>
        <w:pStyle w:val="Code"/>
      </w:pPr>
      <w:r>
        <w:t xml:space="preserve">            </w:t>
      </w:r>
      <w:r w:rsidR="00B51674" w:rsidRPr="006B2FCC">
        <w:t>I $D(IO(</w:t>
      </w:r>
      <w:r w:rsidR="00FF3F33">
        <w:t>“</w:t>
      </w:r>
      <w:r w:rsidR="00B51674" w:rsidRPr="006B2FCC">
        <w:t>Q</w:t>
      </w:r>
      <w:r w:rsidR="00FF3F33">
        <w:t>”</w:t>
      </w:r>
      <w:r w:rsidR="00B51674" w:rsidRPr="006B2FCC">
        <w:t>)) D QUEUE Q</w:t>
      </w:r>
    </w:p>
    <w:p w14:paraId="5A042D96" w14:textId="77777777" w:rsidR="00B51674" w:rsidRPr="006B2FCC" w:rsidRDefault="00F32A52" w:rsidP="00B51674">
      <w:pPr>
        <w:pStyle w:val="Code"/>
      </w:pPr>
      <w:r>
        <w:t xml:space="preserve">            </w:t>
      </w:r>
      <w:r w:rsidR="00B51674" w:rsidRPr="006B2FCC">
        <w:t>D PRINT,^%ZISC Q</w:t>
      </w:r>
    </w:p>
    <w:p w14:paraId="6D55B1D3" w14:textId="77777777" w:rsidR="00B51674" w:rsidRPr="006B2FCC" w:rsidRDefault="00F32A52" w:rsidP="00B51674">
      <w:pPr>
        <w:pStyle w:val="Code"/>
      </w:pPr>
      <w:r>
        <w:t xml:space="preserve">            </w:t>
      </w:r>
      <w:r w:rsidR="00B51674" w:rsidRPr="006B2FCC">
        <w:t>;</w:t>
      </w:r>
    </w:p>
    <w:p w14:paraId="0B93DFCB" w14:textId="77777777" w:rsidR="00B51674" w:rsidRPr="006B2FCC" w:rsidRDefault="00F32A52" w:rsidP="00B51674">
      <w:pPr>
        <w:pStyle w:val="Code"/>
      </w:pPr>
      <w:r>
        <w:t xml:space="preserve">QUEUE      </w:t>
      </w:r>
      <w:r w:rsidR="00B51674" w:rsidRPr="006B2FCC">
        <w:t>;queue the report</w:t>
      </w:r>
    </w:p>
    <w:p w14:paraId="42FD3734" w14:textId="77777777" w:rsidR="00B51674" w:rsidRPr="006B2FCC" w:rsidRDefault="00F32A52" w:rsidP="00B51674">
      <w:pPr>
        <w:pStyle w:val="Code"/>
      </w:pPr>
      <w:r>
        <w:t xml:space="preserve">            </w:t>
      </w:r>
      <w:r w:rsidR="00B51674" w:rsidRPr="006B2FCC">
        <w:t>S ZTRTN=</w:t>
      </w:r>
      <w:r w:rsidR="00FF3F33">
        <w:t>“</w:t>
      </w:r>
      <w:r w:rsidR="00B51674" w:rsidRPr="006B2FCC">
        <w:t>PRINT^ZZREPORT</w:t>
      </w:r>
      <w:r w:rsidR="00FF3F33">
        <w:t>”</w:t>
      </w:r>
    </w:p>
    <w:p w14:paraId="073B922C" w14:textId="77777777" w:rsidR="00B51674" w:rsidRPr="006B2FCC" w:rsidRDefault="00F32A52" w:rsidP="00B51674">
      <w:pPr>
        <w:pStyle w:val="Code"/>
      </w:pPr>
      <w:r>
        <w:t xml:space="preserve">            </w:t>
      </w:r>
      <w:r w:rsidR="00B51674" w:rsidRPr="006B2FCC">
        <w:t>S ZTDESC=</w:t>
      </w:r>
      <w:r w:rsidR="00FF3F33">
        <w:t>“</w:t>
      </w:r>
      <w:r w:rsidR="00B51674" w:rsidRPr="006B2FCC">
        <w:t xml:space="preserve">ZZ </w:t>
      </w:r>
      <w:r w:rsidR="00F92D1F">
        <w:t>Ap</w:t>
      </w:r>
      <w:r w:rsidR="00B51674" w:rsidRPr="006B2FCC">
        <w:t>plication Daily Report 1</w:t>
      </w:r>
      <w:r w:rsidR="00FF3F33">
        <w:t>”</w:t>
      </w:r>
    </w:p>
    <w:p w14:paraId="13635204" w14:textId="77777777" w:rsidR="00B51674" w:rsidRPr="006B2FCC" w:rsidRDefault="00F32A52" w:rsidP="00B51674">
      <w:pPr>
        <w:pStyle w:val="Code"/>
      </w:pPr>
      <w:r>
        <w:t xml:space="preserve">            </w:t>
      </w:r>
      <w:r w:rsidR="00B51674" w:rsidRPr="006B2FCC">
        <w:t>S ZTSAVE(</w:t>
      </w:r>
      <w:r w:rsidR="00FF3F33">
        <w:t>“</w:t>
      </w:r>
      <w:r w:rsidR="00B51674" w:rsidRPr="006B2FCC">
        <w:t>ZZRANGE</w:t>
      </w:r>
      <w:r w:rsidR="00FF3F33">
        <w:t>”</w:t>
      </w:r>
      <w:r w:rsidR="00B51674" w:rsidRPr="006B2FCC">
        <w:t>)=</w:t>
      </w:r>
      <w:r w:rsidR="00027BB2">
        <w:t>“”</w:t>
      </w:r>
    </w:p>
    <w:p w14:paraId="644E277C" w14:textId="77777777" w:rsidR="00B51674" w:rsidRPr="006B2FCC" w:rsidRDefault="00F32A52" w:rsidP="00B51674">
      <w:pPr>
        <w:pStyle w:val="Code"/>
      </w:pPr>
      <w:r>
        <w:t xml:space="preserve">            </w:t>
      </w:r>
      <w:r w:rsidR="00B51674" w:rsidRPr="006B2FCC">
        <w:t>D ^%ZTLOAD</w:t>
      </w:r>
    </w:p>
    <w:p w14:paraId="254DBD8E" w14:textId="77777777" w:rsidR="00B51674" w:rsidRPr="006B2FCC" w:rsidRDefault="00F32A52" w:rsidP="00B51674">
      <w:pPr>
        <w:pStyle w:val="Code"/>
      </w:pPr>
      <w:r>
        <w:t xml:space="preserve">            </w:t>
      </w:r>
      <w:r w:rsidR="00B51674" w:rsidRPr="006B2FCC">
        <w:t>I $D(ZTSK)[0 W !!?5,</w:t>
      </w:r>
      <w:r w:rsidR="009758D3">
        <w:t>“</w:t>
      </w:r>
      <w:r w:rsidR="00B51674" w:rsidRPr="006B2FCC">
        <w:t>Report canceled!</w:t>
      </w:r>
      <w:r w:rsidR="00FF3F33">
        <w:t>”</w:t>
      </w:r>
    </w:p>
    <w:p w14:paraId="326DAD94" w14:textId="77777777" w:rsidR="00B51674" w:rsidRPr="006B2FCC" w:rsidRDefault="00F32A52" w:rsidP="00B51674">
      <w:pPr>
        <w:pStyle w:val="Code"/>
      </w:pPr>
      <w:r>
        <w:t xml:space="preserve">            </w:t>
      </w:r>
      <w:r w:rsidR="00B51674" w:rsidRPr="006B2FCC">
        <w:t>E  W !!?5,</w:t>
      </w:r>
      <w:r w:rsidR="009758D3">
        <w:t>“</w:t>
      </w:r>
      <w:r w:rsidR="00B51674" w:rsidRPr="006B2FCC">
        <w:t>Report queued!</w:t>
      </w:r>
      <w:r w:rsidR="00FF3F33">
        <w:t>”</w:t>
      </w:r>
    </w:p>
    <w:p w14:paraId="34A8DB10" w14:textId="77777777" w:rsidR="00B51674" w:rsidRPr="006B2FCC" w:rsidRDefault="00F32A52" w:rsidP="00B51674">
      <w:pPr>
        <w:pStyle w:val="Code"/>
      </w:pPr>
      <w:r>
        <w:t xml:space="preserve">            </w:t>
      </w:r>
      <w:r w:rsidR="00B51674" w:rsidRPr="006B2FCC">
        <w:t>D HOME^%ZIS Q</w:t>
      </w:r>
    </w:p>
    <w:p w14:paraId="4CE8B58D" w14:textId="77777777" w:rsidR="00B51674" w:rsidRPr="006B2FCC" w:rsidRDefault="00B51674" w:rsidP="0029217A">
      <w:pPr>
        <w:pStyle w:val="BodyText6"/>
      </w:pPr>
    </w:p>
    <w:p w14:paraId="1689B9AB" w14:textId="39B06898" w:rsidR="00AD56AF" w:rsidRDefault="00B51674" w:rsidP="00AD56AF">
      <w:pPr>
        <w:pStyle w:val="BodyText"/>
        <w:keepNext/>
        <w:keepLines/>
      </w:pPr>
      <w:r w:rsidRPr="006B2FCC">
        <w:t xml:space="preserve">The code to set up the task after the call to </w:t>
      </w:r>
      <w:hyperlink w:anchor="zis" w:history="1">
        <w:r w:rsidR="008105E8" w:rsidRPr="00DD115E">
          <w:rPr>
            <w:rStyle w:val="Hyperlink"/>
          </w:rPr>
          <w:t>^%ZIS</w:t>
        </w:r>
      </w:hyperlink>
      <w:r w:rsidRPr="006B2FCC">
        <w:t xml:space="preserve"> has four steps</w:t>
      </w:r>
      <w:r w:rsidR="00AD56AF">
        <w:t>:</w:t>
      </w:r>
    </w:p>
    <w:p w14:paraId="3CA487A0" w14:textId="77777777" w:rsidR="00AD56AF" w:rsidRDefault="00AD56AF" w:rsidP="00EB503B">
      <w:pPr>
        <w:pStyle w:val="ListNumber"/>
        <w:keepNext/>
        <w:keepLines/>
        <w:numPr>
          <w:ilvl w:val="0"/>
          <w:numId w:val="106"/>
        </w:numPr>
        <w:ind w:left="720"/>
      </w:pPr>
      <w:r>
        <w:t>Set</w:t>
      </w:r>
      <w:r w:rsidR="00B51674" w:rsidRPr="006B2FCC">
        <w:t xml:space="preserve"> the ^%ZTLOAD inpu</w:t>
      </w:r>
      <w:r>
        <w:t>t variables to define the task.</w:t>
      </w:r>
    </w:p>
    <w:p w14:paraId="0EF3C8F0" w14:textId="77777777" w:rsidR="00AD56AF" w:rsidRDefault="00AD56AF" w:rsidP="00AD56AF">
      <w:pPr>
        <w:pStyle w:val="ListNumber"/>
        <w:keepNext/>
        <w:keepLines/>
      </w:pPr>
      <w:r>
        <w:t>Call ^%ZTLOAD to queue the task.</w:t>
      </w:r>
    </w:p>
    <w:p w14:paraId="3970616D" w14:textId="77777777" w:rsidR="00AD56AF" w:rsidRDefault="00AD56AF" w:rsidP="00AD56AF">
      <w:pPr>
        <w:pStyle w:val="ListNumber"/>
      </w:pPr>
      <w:r>
        <w:t>Check</w:t>
      </w:r>
      <w:r w:rsidR="00B51674" w:rsidRPr="006B2FCC">
        <w:t xml:space="preserve"> </w:t>
      </w:r>
      <w:r w:rsidR="00B51674" w:rsidRPr="00AD56AF">
        <w:rPr>
          <w:b/>
        </w:rPr>
        <w:t>$</w:t>
      </w:r>
      <w:smartTag w:uri="urn:schemas-microsoft-com:office:smarttags" w:element="stockticker">
        <w:r w:rsidR="00B51674" w:rsidRPr="00AD56AF">
          <w:rPr>
            <w:b/>
          </w:rPr>
          <w:t>DATA</w:t>
        </w:r>
      </w:smartTag>
      <w:r w:rsidR="00B51674" w:rsidRPr="00AD56AF">
        <w:rPr>
          <w:b/>
        </w:rPr>
        <w:t>(ZTSK)#2</w:t>
      </w:r>
      <w:r w:rsidR="00B51674" w:rsidRPr="006B2FCC">
        <w:t xml:space="preserve"> to find out whether a task was really queued and provides </w:t>
      </w:r>
      <w:r w:rsidR="00050EA4">
        <w:t>ap</w:t>
      </w:r>
      <w:r>
        <w:t>propriate feedback.</w:t>
      </w:r>
    </w:p>
    <w:p w14:paraId="27565BF4" w14:textId="3FA9573A" w:rsidR="00B51674" w:rsidRDefault="00AD56AF" w:rsidP="00AD56AF">
      <w:pPr>
        <w:pStyle w:val="ListNumber"/>
      </w:pPr>
      <w:r>
        <w:t>Call</w:t>
      </w:r>
      <w:r w:rsidR="00B51674" w:rsidRPr="006B2FCC">
        <w:t xml:space="preserve"> </w:t>
      </w:r>
      <w:hyperlink w:anchor="home_zis" w:history="1">
        <w:r w:rsidR="00B51674" w:rsidRPr="00AD56AF">
          <w:rPr>
            <w:rStyle w:val="Hyperlink"/>
          </w:rPr>
          <w:t>HOME^%ZIS</w:t>
        </w:r>
      </w:hyperlink>
      <w:r w:rsidR="00B51674" w:rsidRPr="006B2FCC">
        <w:t xml:space="preserve"> </w:t>
      </w:r>
      <w:r>
        <w:t xml:space="preserve">API </w:t>
      </w:r>
      <w:r w:rsidR="00B51674" w:rsidRPr="006B2FCC">
        <w:t xml:space="preserve">to reset its </w:t>
      </w:r>
      <w:r w:rsidR="00B51674" w:rsidRPr="00812C39">
        <w:rPr>
          <w:b/>
        </w:rPr>
        <w:t>IO</w:t>
      </w:r>
      <w:r w:rsidR="00B51674" w:rsidRPr="006B2FCC">
        <w:t xml:space="preserve"> variables.</w:t>
      </w:r>
    </w:p>
    <w:p w14:paraId="41C956A4" w14:textId="77777777" w:rsidR="00DF1192" w:rsidRDefault="00DF1192" w:rsidP="00DF1192">
      <w:pPr>
        <w:pStyle w:val="BodyText6"/>
      </w:pPr>
    </w:p>
    <w:p w14:paraId="371272D0" w14:textId="5E8414E6" w:rsidR="006D5266" w:rsidRPr="006B2FCC" w:rsidRDefault="004B7C96" w:rsidP="006D5266">
      <w:pPr>
        <w:pStyle w:val="Note"/>
      </w:pPr>
      <w:r>
        <w:rPr>
          <w:noProof/>
          <w:lang w:eastAsia="en-US"/>
        </w:rPr>
        <w:lastRenderedPageBreak/>
        <w:drawing>
          <wp:inline distT="0" distB="0" distL="0" distR="0" wp14:anchorId="00863AB9" wp14:editId="6EF921C0">
            <wp:extent cx="285750" cy="285750"/>
            <wp:effectExtent l="0" t="0" r="0" b="0"/>
            <wp:docPr id="459" name="Picture 4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r w:rsidR="006D5266" w:rsidRPr="006B2FCC">
        <w:rPr>
          <w:b/>
          <w:iCs/>
        </w:rPr>
        <w:t xml:space="preserve">NOTE: </w:t>
      </w:r>
      <w:r w:rsidR="006D5266" w:rsidRPr="006B2FCC">
        <w:t xml:space="preserve">This queuer did </w:t>
      </w:r>
      <w:r w:rsidR="004117F1" w:rsidRPr="004117F1">
        <w:rPr>
          <w:i/>
        </w:rPr>
        <w:t>not</w:t>
      </w:r>
      <w:r w:rsidR="006D5266" w:rsidRPr="006B2FCC">
        <w:t xml:space="preserve"> define the </w:t>
      </w:r>
      <w:r w:rsidR="006D5266" w:rsidRPr="00AD56AF">
        <w:rPr>
          <w:b/>
        </w:rPr>
        <w:t>ZTIO</w:t>
      </w:r>
      <w:r w:rsidR="006D5266" w:rsidRPr="006B2FCC">
        <w:t xml:space="preserve"> variable. Print queuers can take advantage of the fact that they directly follow a </w:t>
      </w:r>
      <w:hyperlink w:anchor="zis" w:history="1">
        <w:r w:rsidR="008105E8" w:rsidRPr="00DD115E">
          <w:rPr>
            <w:rStyle w:val="Hyperlink"/>
          </w:rPr>
          <w:t>^%ZIS</w:t>
        </w:r>
      </w:hyperlink>
      <w:r w:rsidR="006D5266" w:rsidRPr="006B2FCC">
        <w:t xml:space="preserve"> call that sets up all the </w:t>
      </w:r>
      <w:r w:rsidR="006D5266" w:rsidRPr="00812C39">
        <w:rPr>
          <w:b/>
        </w:rPr>
        <w:t>IO</w:t>
      </w:r>
      <w:r w:rsidR="006D5266" w:rsidRPr="006B2FCC">
        <w:t xml:space="preserve"> variables they need. Under these conditions, the queuer code can rely on ^%ZTLOAD to identify the task</w:t>
      </w:r>
      <w:r w:rsidR="00FF3F33">
        <w:t>’</w:t>
      </w:r>
      <w:r w:rsidR="006D5266" w:rsidRPr="006B2FCC">
        <w:t xml:space="preserve">s </w:t>
      </w:r>
      <w:r w:rsidR="006F4022" w:rsidRPr="00812C39">
        <w:rPr>
          <w:b/>
        </w:rPr>
        <w:t>IO</w:t>
      </w:r>
      <w:r w:rsidR="006F4022">
        <w:t xml:space="preserve"> device from the </w:t>
      </w:r>
      <w:r w:rsidR="006F4022" w:rsidRPr="00812C39">
        <w:rPr>
          <w:b/>
        </w:rPr>
        <w:t>IO</w:t>
      </w:r>
      <w:r w:rsidR="006F4022">
        <w:t xml:space="preserve"> variables;</w:t>
      </w:r>
      <w:r w:rsidR="006D5266" w:rsidRPr="006B2FCC">
        <w:t xml:space="preserve"> thus, saving the developer the work of building the correct </w:t>
      </w:r>
      <w:r w:rsidR="006D5266" w:rsidRPr="006F4022">
        <w:rPr>
          <w:b/>
        </w:rPr>
        <w:t>ZTIO</w:t>
      </w:r>
      <w:r w:rsidR="006D5266" w:rsidRPr="006B2FCC">
        <w:t xml:space="preserve"> string.</w:t>
      </w:r>
    </w:p>
    <w:p w14:paraId="1790AC71" w14:textId="77777777" w:rsidR="00F53A23" w:rsidRDefault="00F53A23" w:rsidP="00F53A23">
      <w:pPr>
        <w:pStyle w:val="BodyText6"/>
      </w:pPr>
    </w:p>
    <w:p w14:paraId="59CB60DD" w14:textId="28FA70A3" w:rsidR="00B51674" w:rsidRPr="006B2FCC" w:rsidRDefault="00B51674" w:rsidP="00037B41">
      <w:pPr>
        <w:pStyle w:val="BodyText"/>
      </w:pPr>
      <w:r w:rsidRPr="006B2FCC">
        <w:t xml:space="preserve">Notice also that when queuing output, we need </w:t>
      </w:r>
      <w:r w:rsidRPr="00B75BBC">
        <w:rPr>
          <w:i/>
        </w:rPr>
        <w:t>not</w:t>
      </w:r>
      <w:r w:rsidRPr="006B2FCC">
        <w:t xml:space="preserve"> call </w:t>
      </w:r>
      <w:hyperlink w:anchor="zisc" w:history="1">
        <w:r w:rsidRPr="006F4022">
          <w:rPr>
            <w:rStyle w:val="Hyperlink"/>
          </w:rPr>
          <w:t>^%ZISC</w:t>
        </w:r>
      </w:hyperlink>
      <w:r w:rsidRPr="006B2FCC">
        <w:t xml:space="preserve"> to close the </w:t>
      </w:r>
      <w:r w:rsidRPr="00812C39">
        <w:rPr>
          <w:b/>
        </w:rPr>
        <w:t>IO</w:t>
      </w:r>
      <w:r w:rsidRPr="006B2FCC">
        <w:t xml:space="preserve"> device</w:t>
      </w:r>
      <w:r w:rsidR="006F4022">
        <w:t>,</w:t>
      </w:r>
      <w:r w:rsidRPr="006B2FCC">
        <w:t xml:space="preserve"> because when the user chooses to queue output the Device Handler does </w:t>
      </w:r>
      <w:r w:rsidRPr="00B75BBC">
        <w:rPr>
          <w:i/>
        </w:rPr>
        <w:t>not</w:t>
      </w:r>
      <w:r w:rsidRPr="006B2FCC">
        <w:t xml:space="preserve"> open the device. Thus, all we need to do here is reset our </w:t>
      </w:r>
      <w:r w:rsidRPr="00812C39">
        <w:rPr>
          <w:b/>
        </w:rPr>
        <w:t>IO</w:t>
      </w:r>
      <w:r w:rsidRPr="006B2FCC">
        <w:t xml:space="preserve"> variables with a </w:t>
      </w:r>
      <w:hyperlink w:anchor="home_zis" w:history="1">
        <w:r w:rsidR="006F4022" w:rsidRPr="00AD56AF">
          <w:rPr>
            <w:rStyle w:val="Hyperlink"/>
          </w:rPr>
          <w:t>HOME^%ZIS</w:t>
        </w:r>
      </w:hyperlink>
      <w:r w:rsidRPr="006B2FCC">
        <w:t xml:space="preserve"> call.</w:t>
      </w:r>
    </w:p>
    <w:p w14:paraId="6A4FED2D" w14:textId="77777777" w:rsidR="00B51674" w:rsidRPr="006B2FCC" w:rsidRDefault="00B51674" w:rsidP="00037B41">
      <w:pPr>
        <w:pStyle w:val="BodyText"/>
      </w:pPr>
      <w:r w:rsidRPr="006B2FCC">
        <w:t xml:space="preserve">As usual in these kinds of queuers, we did </w:t>
      </w:r>
      <w:r w:rsidR="004117F1" w:rsidRPr="004117F1">
        <w:rPr>
          <w:i/>
        </w:rPr>
        <w:t>not</w:t>
      </w:r>
      <w:r w:rsidRPr="006B2FCC">
        <w:t xml:space="preserve"> define </w:t>
      </w:r>
      <w:r w:rsidRPr="006F4022">
        <w:rPr>
          <w:b/>
        </w:rPr>
        <w:t>ZTDTH</w:t>
      </w:r>
      <w:r w:rsidRPr="006B2FCC">
        <w:t>, but instead let ^%ZTLOAD ask the user when the report should run.</w:t>
      </w:r>
    </w:p>
    <w:p w14:paraId="174AD0F6" w14:textId="77777777" w:rsidR="00B51674" w:rsidRPr="006B2FCC" w:rsidRDefault="00B51674" w:rsidP="00037B41">
      <w:pPr>
        <w:pStyle w:val="BodyText"/>
      </w:pPr>
      <w:r w:rsidRPr="006B2FCC">
        <w:t xml:space="preserve">Finally, notice that we tell the task to begin at </w:t>
      </w:r>
      <w:r w:rsidRPr="006F4022">
        <w:rPr>
          <w:b/>
        </w:rPr>
        <w:t>PRINT</w:t>
      </w:r>
      <w:r w:rsidRPr="006B2FCC">
        <w:t xml:space="preserve">, the same tag used by the trigger code to start the foreground print when the user chooses </w:t>
      </w:r>
      <w:r w:rsidRPr="00B75BBC">
        <w:rPr>
          <w:i/>
        </w:rPr>
        <w:t>not</w:t>
      </w:r>
      <w:r w:rsidRPr="006B2FCC">
        <w:t xml:space="preserve"> to queue. Under most circumstances, print queuers can use most of the same code for their tasks that the foreground print uses.</w:t>
      </w:r>
    </w:p>
    <w:p w14:paraId="2C3F1947" w14:textId="77777777" w:rsidR="00B51674" w:rsidRPr="006B2FCC" w:rsidRDefault="00C40478" w:rsidP="0075488D">
      <w:pPr>
        <w:pStyle w:val="Heading4"/>
      </w:pPr>
      <w:r>
        <w:t>Non-I</w:t>
      </w:r>
      <w:r w:rsidR="00B51674" w:rsidRPr="006B2FCC">
        <w:t>nteractive Use of ^%ZTLOAD</w:t>
      </w:r>
    </w:p>
    <w:p w14:paraId="0BB97D35" w14:textId="77777777" w:rsidR="00B51674" w:rsidRPr="006B2FCC" w:rsidRDefault="006D5266" w:rsidP="00037B41">
      <w:pPr>
        <w:pStyle w:val="BodyText"/>
        <w:keepNext/>
        <w:keepLines/>
      </w:pPr>
      <w:r w:rsidRPr="006B2FCC">
        <w:fldChar w:fldCharType="begin"/>
      </w:r>
      <w:r w:rsidRPr="006B2FCC">
        <w:instrText xml:space="preserve">XE </w:instrText>
      </w:r>
      <w:r w:rsidR="009F58E4">
        <w:instrText>“</w:instrText>
      </w:r>
      <w:r w:rsidRPr="006B2FCC">
        <w:instrText>Queuers:Non-interactive</w:instrText>
      </w:r>
      <w:r w:rsidR="009F58E4">
        <w:instrText>”</w:instrText>
      </w:r>
      <w:r w:rsidRPr="006B2FCC">
        <w:fldChar w:fldCharType="end"/>
      </w:r>
      <w:r w:rsidR="00B51674" w:rsidRPr="006B2FCC">
        <w:t xml:space="preserve">Under certain conditions, queuers </w:t>
      </w:r>
      <w:r w:rsidR="00A9373B" w:rsidRPr="006B2FCC">
        <w:rPr>
          <w:i/>
        </w:rPr>
        <w:t>must</w:t>
      </w:r>
      <w:r w:rsidR="00B51674" w:rsidRPr="006B2FCC">
        <w:t xml:space="preserve"> create and schedule their tasks with no interaction with the user. Examples include queuers operating out of tasks or queuers that need to run without the users</w:t>
      </w:r>
      <w:r w:rsidR="00FF3F33">
        <w:t>’</w:t>
      </w:r>
      <w:r w:rsidR="00B51674" w:rsidRPr="006B2FCC">
        <w:t xml:space="preserve"> knowledge. Only two items </w:t>
      </w:r>
      <w:r w:rsidR="00A9373B" w:rsidRPr="006B2FCC">
        <w:rPr>
          <w:i/>
        </w:rPr>
        <w:t>must</w:t>
      </w:r>
      <w:r w:rsidR="00B51674" w:rsidRPr="006B2FCC">
        <w:t xml:space="preserve"> be changed from interactive queuers to make </w:t>
      </w:r>
      <w:r w:rsidR="00B51674" w:rsidRPr="00C4004B">
        <w:rPr>
          <w:i/>
        </w:rPr>
        <w:t>non</w:t>
      </w:r>
      <w:r w:rsidR="00B51674" w:rsidRPr="006B2FCC">
        <w:t>-interactive queuers work:</w:t>
      </w:r>
    </w:p>
    <w:p w14:paraId="66050782" w14:textId="77777777" w:rsidR="00B51674" w:rsidRDefault="00B51674" w:rsidP="00EB503B">
      <w:pPr>
        <w:pStyle w:val="ListNumber"/>
        <w:keepNext/>
        <w:keepLines/>
        <w:numPr>
          <w:ilvl w:val="0"/>
          <w:numId w:val="101"/>
        </w:numPr>
        <w:ind w:left="720"/>
      </w:pPr>
      <w:r w:rsidRPr="006F4022">
        <w:rPr>
          <w:b/>
        </w:rPr>
        <w:t>ZTDTH</w:t>
      </w:r>
      <w:r w:rsidRPr="006B2FCC">
        <w:t xml:space="preserve"> </w:t>
      </w:r>
      <w:r w:rsidR="00A9373B" w:rsidRPr="00225051">
        <w:rPr>
          <w:i/>
        </w:rPr>
        <w:t>must</w:t>
      </w:r>
      <w:r w:rsidRPr="006B2FCC">
        <w:t xml:space="preserve"> be passed to ^%ZTLOAD, and </w:t>
      </w:r>
      <w:r w:rsidR="00A9373B" w:rsidRPr="00225051">
        <w:rPr>
          <w:i/>
        </w:rPr>
        <w:t>must</w:t>
      </w:r>
      <w:r w:rsidRPr="006B2FCC">
        <w:t xml:space="preserve"> contain a valid date/time value.</w:t>
      </w:r>
    </w:p>
    <w:p w14:paraId="69FDFB56" w14:textId="2ABFE320" w:rsidR="00B51674" w:rsidRPr="006B2FCC" w:rsidRDefault="00B51674" w:rsidP="00225051">
      <w:pPr>
        <w:pStyle w:val="ListNumber"/>
      </w:pPr>
      <w:r w:rsidRPr="006B2FCC">
        <w:t xml:space="preserve">If the code to queue the task does </w:t>
      </w:r>
      <w:r w:rsidRPr="00B0233E">
        <w:rPr>
          <w:i/>
        </w:rPr>
        <w:t>not</w:t>
      </w:r>
      <w:r w:rsidRPr="006B2FCC">
        <w:t xml:space="preserve"> follow a call to </w:t>
      </w:r>
      <w:hyperlink w:anchor="zis" w:history="1">
        <w:r w:rsidR="008105E8" w:rsidRPr="00DD115E">
          <w:rPr>
            <w:rStyle w:val="Hyperlink"/>
          </w:rPr>
          <w:t>^%ZIS</w:t>
        </w:r>
      </w:hyperlink>
      <w:r w:rsidRPr="006B2FCC">
        <w:t xml:space="preserve">, you </w:t>
      </w:r>
      <w:r w:rsidR="00A9373B" w:rsidRPr="00B0233E">
        <w:rPr>
          <w:i/>
        </w:rPr>
        <w:t>must</w:t>
      </w:r>
      <w:r w:rsidRPr="006B2FCC">
        <w:t xml:space="preserve"> define </w:t>
      </w:r>
      <w:r w:rsidR="0022488F" w:rsidRPr="006B2FCC">
        <w:t xml:space="preserve">the </w:t>
      </w:r>
      <w:r w:rsidRPr="006F4022">
        <w:rPr>
          <w:b/>
        </w:rPr>
        <w:t>ZTIO</w:t>
      </w:r>
      <w:r w:rsidRPr="006B2FCC">
        <w:t xml:space="preserve"> </w:t>
      </w:r>
      <w:r w:rsidR="0022488F" w:rsidRPr="006B2FCC">
        <w:t xml:space="preserve">variable </w:t>
      </w:r>
      <w:r w:rsidRPr="006B2FCC">
        <w:t xml:space="preserve">yourself. Either set it, or allow it to be built from the current </w:t>
      </w:r>
      <w:r w:rsidRPr="00812C39">
        <w:rPr>
          <w:b/>
        </w:rPr>
        <w:t>I/O</w:t>
      </w:r>
      <w:r w:rsidRPr="006B2FCC">
        <w:t xml:space="preserve"> variables (if those </w:t>
      </w:r>
      <w:r w:rsidRPr="00812C39">
        <w:rPr>
          <w:b/>
        </w:rPr>
        <w:t>I/O</w:t>
      </w:r>
      <w:r w:rsidRPr="006B2FCC">
        <w:t xml:space="preserve"> variables describe the proper device).</w:t>
      </w:r>
    </w:p>
    <w:p w14:paraId="78681CB7" w14:textId="77777777" w:rsidR="00DF1192" w:rsidRDefault="00DF1192" w:rsidP="00DF1192">
      <w:pPr>
        <w:pStyle w:val="BodyText6"/>
      </w:pPr>
    </w:p>
    <w:p w14:paraId="4FA00EC6" w14:textId="640D9709" w:rsidR="00B51674" w:rsidRPr="006B2FCC" w:rsidRDefault="00B51674" w:rsidP="00037B41">
      <w:pPr>
        <w:pStyle w:val="BodyText"/>
      </w:pPr>
      <w:r w:rsidRPr="006B2FCC">
        <w:t xml:space="preserve">After the call to ^%ZTLOAD, you may (or may </w:t>
      </w:r>
      <w:r w:rsidRPr="00B3187D">
        <w:rPr>
          <w:i/>
        </w:rPr>
        <w:t>not</w:t>
      </w:r>
      <w:r w:rsidRPr="006B2FCC">
        <w:t>) want to issue feedback messages.</w:t>
      </w:r>
    </w:p>
    <w:p w14:paraId="4A63976C" w14:textId="77777777" w:rsidR="00B51674" w:rsidRPr="006B2FCC" w:rsidRDefault="00B51674" w:rsidP="0075488D">
      <w:pPr>
        <w:pStyle w:val="Heading4"/>
      </w:pPr>
      <w:r w:rsidRPr="006B2FCC">
        <w:t xml:space="preserve">Queuing Tasks </w:t>
      </w:r>
      <w:r w:rsidR="004C7E12" w:rsidRPr="006B2FCC">
        <w:t>without</w:t>
      </w:r>
      <w:r w:rsidRPr="006B2FCC">
        <w:t xml:space="preserve"> an I/O Device</w:t>
      </w:r>
    </w:p>
    <w:p w14:paraId="69B4EDBD" w14:textId="77777777" w:rsidR="00B51674" w:rsidRPr="006B2FCC" w:rsidRDefault="006D5266" w:rsidP="00037B41">
      <w:pPr>
        <w:pStyle w:val="BodyText"/>
        <w:keepNext/>
        <w:keepLines/>
      </w:pPr>
      <w:r w:rsidRPr="006B2FCC">
        <w:fldChar w:fldCharType="begin"/>
      </w:r>
      <w:r w:rsidRPr="006B2FCC">
        <w:instrText xml:space="preserve">XE </w:instrText>
      </w:r>
      <w:r w:rsidR="009F58E4">
        <w:instrText>“</w:instrText>
      </w:r>
      <w:r w:rsidRPr="006B2FCC">
        <w:instrText>Tasks:Queuing with no I/O device</w:instrText>
      </w:r>
      <w:r w:rsidR="009F58E4">
        <w:instrText>”</w:instrText>
      </w:r>
      <w:r w:rsidRPr="006B2FCC">
        <w:fldChar w:fldCharType="end"/>
      </w:r>
      <w:r w:rsidR="00B51674" w:rsidRPr="006B2FCC">
        <w:t xml:space="preserve">Certain tasks need no </w:t>
      </w:r>
      <w:r w:rsidR="00B51674" w:rsidRPr="00812C39">
        <w:rPr>
          <w:b/>
        </w:rPr>
        <w:t>IO</w:t>
      </w:r>
      <w:r w:rsidR="00B51674" w:rsidRPr="006B2FCC">
        <w:t xml:space="preserve"> device. These include primarily tasks that rearrange large amounts of data but produce no report, such as filing and compiling tasks. Two different kinds of </w:t>
      </w:r>
      <w:r w:rsidR="00B51674" w:rsidRPr="00812C39">
        <w:rPr>
          <w:b/>
          <w:i/>
        </w:rPr>
        <w:t>non</w:t>
      </w:r>
      <w:r w:rsidR="00B51674" w:rsidRPr="00812C39">
        <w:rPr>
          <w:b/>
        </w:rPr>
        <w:t>-IO</w:t>
      </w:r>
      <w:r w:rsidR="00B51674" w:rsidRPr="006B2FCC">
        <w:t xml:space="preserve"> tasks exist:</w:t>
      </w:r>
    </w:p>
    <w:p w14:paraId="5D114DE4" w14:textId="77777777" w:rsidR="00B51674" w:rsidRPr="006B2FCC" w:rsidRDefault="00B51674" w:rsidP="00037B41">
      <w:pPr>
        <w:pStyle w:val="ListBullet"/>
        <w:keepNext/>
        <w:keepLines/>
      </w:pPr>
      <w:r w:rsidRPr="008105E8">
        <w:rPr>
          <w:b/>
        </w:rPr>
        <w:t>Concurrent—</w:t>
      </w:r>
      <w:r w:rsidRPr="006B2FCC">
        <w:t>Those that can run concurrently.</w:t>
      </w:r>
    </w:p>
    <w:p w14:paraId="7BE602AF" w14:textId="77777777" w:rsidR="00B51674" w:rsidRPr="006B2FCC" w:rsidRDefault="00B51674" w:rsidP="00037B41">
      <w:pPr>
        <w:pStyle w:val="ListBullet"/>
        <w:keepNext/>
        <w:keepLines/>
      </w:pPr>
      <w:r w:rsidRPr="008105E8">
        <w:rPr>
          <w:b/>
        </w:rPr>
        <w:t>Sequential—</w:t>
      </w:r>
      <w:r w:rsidRPr="006B2FCC">
        <w:t xml:space="preserve">Those that </w:t>
      </w:r>
      <w:r w:rsidR="00A9373B" w:rsidRPr="006B2FCC">
        <w:rPr>
          <w:i/>
        </w:rPr>
        <w:t>must</w:t>
      </w:r>
      <w:r w:rsidRPr="006B2FCC">
        <w:t xml:space="preserve"> run sequentially.</w:t>
      </w:r>
    </w:p>
    <w:p w14:paraId="24FAC956" w14:textId="77777777" w:rsidR="00301E42" w:rsidRDefault="00301E42" w:rsidP="00301E42">
      <w:pPr>
        <w:pStyle w:val="BodyText6"/>
      </w:pPr>
    </w:p>
    <w:p w14:paraId="4201F221" w14:textId="145BE8B3" w:rsidR="00B51674" w:rsidRPr="006B2FCC" w:rsidRDefault="00B51674" w:rsidP="00121522">
      <w:pPr>
        <w:pStyle w:val="BodyText"/>
      </w:pPr>
      <w:r w:rsidRPr="006B2FCC">
        <w:t xml:space="preserve">Queuers for concurrent </w:t>
      </w:r>
      <w:r w:rsidRPr="00812C39">
        <w:rPr>
          <w:b/>
          <w:i/>
        </w:rPr>
        <w:t>non</w:t>
      </w:r>
      <w:r w:rsidRPr="00812C39">
        <w:rPr>
          <w:b/>
        </w:rPr>
        <w:t>-IO</w:t>
      </w:r>
      <w:r w:rsidRPr="006B2FCC">
        <w:t xml:space="preserve"> tasks need only set </w:t>
      </w:r>
      <w:r w:rsidRPr="005856A3">
        <w:rPr>
          <w:b/>
        </w:rPr>
        <w:t>ZTIO</w:t>
      </w:r>
      <w:r w:rsidRPr="006B2FCC">
        <w:t xml:space="preserve"> to </w:t>
      </w:r>
      <w:r w:rsidRPr="008105E8">
        <w:rPr>
          <w:b/>
        </w:rPr>
        <w:t>NULL</w:t>
      </w:r>
      <w:r w:rsidRPr="006B2FCC">
        <w:t>, and TaskMan run</w:t>
      </w:r>
      <w:r w:rsidR="00AC1EB1">
        <w:t>s</w:t>
      </w:r>
      <w:r w:rsidRPr="006B2FCC">
        <w:t xml:space="preserve"> the task, with no </w:t>
      </w:r>
      <w:r w:rsidRPr="00812C39">
        <w:rPr>
          <w:b/>
        </w:rPr>
        <w:t>IO</w:t>
      </w:r>
      <w:r w:rsidRPr="006B2FCC">
        <w:t xml:space="preserve"> device.</w:t>
      </w:r>
    </w:p>
    <w:p w14:paraId="5FB2ADE2" w14:textId="77777777" w:rsidR="00B51674" w:rsidRPr="006B2FCC" w:rsidRDefault="00B51674" w:rsidP="00037B41">
      <w:pPr>
        <w:pStyle w:val="BodyText"/>
      </w:pPr>
      <w:r w:rsidRPr="006B2FCC">
        <w:t xml:space="preserve">For sequential </w:t>
      </w:r>
      <w:r w:rsidRPr="00812C39">
        <w:rPr>
          <w:b/>
          <w:i/>
        </w:rPr>
        <w:t>non</w:t>
      </w:r>
      <w:r w:rsidRPr="00812C39">
        <w:rPr>
          <w:b/>
        </w:rPr>
        <w:t>-IO</w:t>
      </w:r>
      <w:r w:rsidRPr="006B2FCC">
        <w:t xml:space="preserve"> tasks, queuers </w:t>
      </w:r>
      <w:r w:rsidR="00A9373B" w:rsidRPr="006B2FCC">
        <w:rPr>
          <w:i/>
        </w:rPr>
        <w:t>must</w:t>
      </w:r>
      <w:r w:rsidRPr="006B2FCC">
        <w:t xml:space="preserve"> set </w:t>
      </w:r>
      <w:r w:rsidR="0022488F" w:rsidRPr="006B2FCC">
        <w:t xml:space="preserve">the </w:t>
      </w:r>
      <w:r w:rsidRPr="005856A3">
        <w:rPr>
          <w:b/>
        </w:rPr>
        <w:t>ZTIO</w:t>
      </w:r>
      <w:r w:rsidRPr="006B2FCC">
        <w:t xml:space="preserve"> </w:t>
      </w:r>
      <w:r w:rsidR="0022488F" w:rsidRPr="006B2FCC">
        <w:t xml:space="preserve">variable </w:t>
      </w:r>
      <w:r w:rsidRPr="006B2FCC">
        <w:t>to the name of a resource type device. TaskMan then ensure</w:t>
      </w:r>
      <w:r w:rsidR="00AC1EB1">
        <w:t>s</w:t>
      </w:r>
      <w:r w:rsidRPr="006B2FCC">
        <w:t xml:space="preserve"> that the tasks run single file, one after the other in order by requested start time. </w:t>
      </w:r>
      <w:r w:rsidR="00F92D1F">
        <w:t>Ap</w:t>
      </w:r>
      <w:r w:rsidRPr="006B2FCC">
        <w:t xml:space="preserve">plications that need sequential </w:t>
      </w:r>
      <w:r w:rsidRPr="00812C39">
        <w:rPr>
          <w:b/>
          <w:i/>
        </w:rPr>
        <w:t>non</w:t>
      </w:r>
      <w:r w:rsidRPr="00812C39">
        <w:rPr>
          <w:b/>
        </w:rPr>
        <w:t>-IO</w:t>
      </w:r>
      <w:r w:rsidRPr="006B2FCC">
        <w:t xml:space="preserve"> tasks should instruct system managers in the Package Installation Guide to create a resource device with the desired </w:t>
      </w:r>
      <w:r w:rsidRPr="006B2FCC">
        <w:lastRenderedPageBreak/>
        <w:t>characteristics so that these queuers can safely queue their tasks to them. Such devices should be namespaced by the software</w:t>
      </w:r>
      <w:r w:rsidR="00F92D1F">
        <w:t xml:space="preserve"> application</w:t>
      </w:r>
      <w:r w:rsidRPr="006B2FCC">
        <w:t xml:space="preserve"> that uses them. </w:t>
      </w:r>
      <w:smartTag w:uri="urn:schemas-microsoft-com:office:smarttags" w:element="stockticker">
        <w:r w:rsidRPr="005856A3">
          <w:rPr>
            <w:b/>
          </w:rPr>
          <w:t>SYNC</w:t>
        </w:r>
      </w:smartTag>
      <w:r w:rsidRPr="005856A3">
        <w:rPr>
          <w:b/>
        </w:rPr>
        <w:t xml:space="preserve"> FLAG</w:t>
      </w:r>
      <w:r w:rsidRPr="006B2FCC">
        <w:t>s can also be used to allow the next task in a series to start only if the previous task in the series completed successfully.</w:t>
      </w:r>
    </w:p>
    <w:p w14:paraId="64C5A565" w14:textId="6990C6CC" w:rsidR="00B51674" w:rsidRDefault="00AB6B2C" w:rsidP="006D5266">
      <w:pPr>
        <w:pStyle w:val="Note"/>
      </w:pPr>
      <w:r>
        <w:rPr>
          <w:noProof/>
          <w:lang w:eastAsia="en-US"/>
        </w:rPr>
        <w:drawing>
          <wp:inline distT="0" distB="0" distL="0" distR="0" wp14:anchorId="42C8BD97" wp14:editId="5E35524F">
            <wp:extent cx="285750" cy="285750"/>
            <wp:effectExtent l="0" t="0" r="0" b="0"/>
            <wp:docPr id="587" name="Picture 5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smartTag w:uri="urn:schemas-microsoft-com:office:smarttags" w:element="stockticker">
        <w:r w:rsidR="006D5266" w:rsidRPr="006B2FCC">
          <w:rPr>
            <w:b/>
            <w:iCs/>
          </w:rPr>
          <w:t>REF</w:t>
        </w:r>
      </w:smartTag>
      <w:r w:rsidR="006D5266" w:rsidRPr="006B2FCC">
        <w:rPr>
          <w:b/>
          <w:iCs/>
        </w:rPr>
        <w:t xml:space="preserve">: </w:t>
      </w:r>
      <w:r w:rsidR="006D5266" w:rsidRPr="006B2FCC">
        <w:t xml:space="preserve">For more information on </w:t>
      </w:r>
      <w:smartTag w:uri="urn:schemas-microsoft-com:office:smarttags" w:element="stockticker">
        <w:r w:rsidR="006D5266" w:rsidRPr="005856A3">
          <w:rPr>
            <w:b/>
          </w:rPr>
          <w:t>SYNC</w:t>
        </w:r>
      </w:smartTag>
      <w:r w:rsidR="006D5266" w:rsidRPr="005856A3">
        <w:rPr>
          <w:b/>
        </w:rPr>
        <w:t xml:space="preserve"> FLAG</w:t>
      </w:r>
      <w:r w:rsidR="006D5266" w:rsidRPr="006B2FCC">
        <w:t xml:space="preserve">s, see the </w:t>
      </w:r>
      <w:r w:rsidR="00FF3F33">
        <w:t>“</w:t>
      </w:r>
      <w:r w:rsidR="002E5DD0" w:rsidRPr="002E5DD0">
        <w:rPr>
          <w:color w:val="0000FF"/>
          <w:u w:val="single"/>
        </w:rPr>
        <w:fldChar w:fldCharType="begin" w:fldLock="1"/>
      </w:r>
      <w:r w:rsidR="002E5DD0" w:rsidRPr="002E5DD0">
        <w:rPr>
          <w:color w:val="0000FF"/>
          <w:u w:val="single"/>
        </w:rPr>
        <w:instrText xml:space="preserve"> REF _Ref500229146 \h </w:instrText>
      </w:r>
      <w:r w:rsidR="002E5DD0">
        <w:rPr>
          <w:color w:val="0000FF"/>
          <w:u w:val="single"/>
        </w:rPr>
        <w:instrText xml:space="preserve"> \* MERGEFORMAT </w:instrText>
      </w:r>
      <w:r w:rsidR="002E5DD0" w:rsidRPr="002E5DD0">
        <w:rPr>
          <w:color w:val="0000FF"/>
          <w:u w:val="single"/>
        </w:rPr>
      </w:r>
      <w:r w:rsidR="002E5DD0" w:rsidRPr="002E5DD0">
        <w:rPr>
          <w:color w:val="0000FF"/>
          <w:u w:val="single"/>
        </w:rPr>
        <w:fldChar w:fldCharType="separate"/>
      </w:r>
      <w:r w:rsidR="00192B74" w:rsidRPr="00192B74">
        <w:rPr>
          <w:color w:val="0000FF"/>
          <w:u w:val="single"/>
        </w:rPr>
        <w:t xml:space="preserve">Using </w:t>
      </w:r>
      <w:smartTag w:uri="urn:schemas-microsoft-com:office:smarttags" w:element="stockticker">
        <w:r w:rsidR="00192B74" w:rsidRPr="00192B74">
          <w:rPr>
            <w:color w:val="0000FF"/>
            <w:u w:val="single"/>
          </w:rPr>
          <w:t>SYNC</w:t>
        </w:r>
      </w:smartTag>
      <w:r w:rsidR="00192B74" w:rsidRPr="00192B74">
        <w:rPr>
          <w:color w:val="0000FF"/>
          <w:u w:val="single"/>
        </w:rPr>
        <w:t xml:space="preserve"> FLAGs to Control Sequences of Tasks</w:t>
      </w:r>
      <w:r w:rsidR="002E5DD0" w:rsidRPr="002E5DD0">
        <w:rPr>
          <w:color w:val="0000FF"/>
          <w:u w:val="single"/>
        </w:rPr>
        <w:fldChar w:fldCharType="end"/>
      </w:r>
      <w:r w:rsidR="00FF3F33">
        <w:t>”</w:t>
      </w:r>
      <w:r w:rsidR="006D5266" w:rsidRPr="006B2FCC">
        <w:t xml:space="preserve"> </w:t>
      </w:r>
      <w:r w:rsidR="006D5266">
        <w:t>section</w:t>
      </w:r>
      <w:r w:rsidR="006D5266" w:rsidRPr="006B2FCC">
        <w:t>.</w:t>
      </w:r>
    </w:p>
    <w:p w14:paraId="72276B7B" w14:textId="77777777" w:rsidR="00D73BC3" w:rsidRPr="006B2FCC" w:rsidRDefault="00D73BC3" w:rsidP="00D73BC3">
      <w:pPr>
        <w:pStyle w:val="BodyText6"/>
      </w:pPr>
    </w:p>
    <w:p w14:paraId="0D66FBEC" w14:textId="77777777" w:rsidR="00B51674" w:rsidRPr="006B2FCC" w:rsidRDefault="00CF001D" w:rsidP="0075488D">
      <w:pPr>
        <w:pStyle w:val="Heading4"/>
      </w:pPr>
      <w:r>
        <w:t>Example</w:t>
      </w:r>
    </w:p>
    <w:p w14:paraId="42DB333F" w14:textId="20754AF9" w:rsidR="00E97B88" w:rsidRDefault="00FF1FEA" w:rsidP="00E97B88">
      <w:pPr>
        <w:pStyle w:val="BodyText"/>
        <w:keepNext/>
        <w:keepLines/>
      </w:pPr>
      <w:r w:rsidRPr="006B2FCC">
        <w:t>Th</w:t>
      </w:r>
      <w:r w:rsidR="00E97B88">
        <w:t>e</w:t>
      </w:r>
      <w:r w:rsidRPr="006B2FCC">
        <w:t xml:space="preserve"> example </w:t>
      </w:r>
      <w:r w:rsidR="00E97B88">
        <w:t xml:space="preserve">in </w:t>
      </w:r>
      <w:r w:rsidR="00E97B88" w:rsidRPr="00E97B88">
        <w:rPr>
          <w:color w:val="0000FF"/>
          <w:u w:val="single"/>
        </w:rPr>
        <w:fldChar w:fldCharType="begin" w:fldLock="1"/>
      </w:r>
      <w:r w:rsidR="00E97B88" w:rsidRPr="00E97B88">
        <w:rPr>
          <w:color w:val="0000FF"/>
          <w:u w:val="single"/>
        </w:rPr>
        <w:instrText xml:space="preserve"> REF _Ref500233278 \h </w:instrText>
      </w:r>
      <w:r w:rsidR="00E97B88">
        <w:rPr>
          <w:color w:val="0000FF"/>
          <w:u w:val="single"/>
        </w:rPr>
        <w:instrText xml:space="preserve"> \* MERGEFORMAT </w:instrText>
      </w:r>
      <w:r w:rsidR="00E97B88" w:rsidRPr="00E97B88">
        <w:rPr>
          <w:color w:val="0000FF"/>
          <w:u w:val="single"/>
        </w:rPr>
      </w:r>
      <w:r w:rsidR="00E97B88" w:rsidRPr="00E97B88">
        <w:rPr>
          <w:color w:val="0000FF"/>
          <w:u w:val="single"/>
        </w:rPr>
        <w:fldChar w:fldCharType="separate"/>
      </w:r>
      <w:r w:rsidR="00192B74" w:rsidRPr="00192B74">
        <w:rPr>
          <w:color w:val="0000FF"/>
          <w:u w:val="single"/>
        </w:rPr>
        <w:t xml:space="preserve">Figure </w:t>
      </w:r>
      <w:r w:rsidR="00192B74" w:rsidRPr="00192B74">
        <w:rPr>
          <w:noProof/>
          <w:color w:val="0000FF"/>
          <w:u w:val="single"/>
        </w:rPr>
        <w:t>225</w:t>
      </w:r>
      <w:r w:rsidR="00E97B88" w:rsidRPr="00E97B88">
        <w:rPr>
          <w:color w:val="0000FF"/>
          <w:u w:val="single"/>
        </w:rPr>
        <w:fldChar w:fldCharType="end"/>
      </w:r>
      <w:r w:rsidR="00E97B88">
        <w:t xml:space="preserve"> </w:t>
      </w:r>
      <w:r w:rsidRPr="006B2FCC">
        <w:t xml:space="preserve">is a job that consists of gathering information and then printing it. Assume that the gathering takes a few hours. </w:t>
      </w:r>
      <w:r w:rsidR="00B3187D">
        <w:t>You</w:t>
      </w:r>
      <w:r w:rsidRPr="006B2FCC">
        <w:t xml:space="preserve"> do </w:t>
      </w:r>
      <w:r w:rsidRPr="00B3187D">
        <w:rPr>
          <w:i/>
        </w:rPr>
        <w:t>not</w:t>
      </w:r>
      <w:r w:rsidRPr="006B2FCC">
        <w:t xml:space="preserve"> want the device that the user selects to be tied up for that time, so </w:t>
      </w:r>
      <w:r w:rsidR="00B3187D">
        <w:t>you</w:t>
      </w:r>
      <w:r w:rsidRPr="006B2FCC">
        <w:t xml:space="preserve"> divide the job into two tasks</w:t>
      </w:r>
      <w:r w:rsidR="00E97B88">
        <w:t>:</w:t>
      </w:r>
    </w:p>
    <w:p w14:paraId="6E49DFA9" w14:textId="77777777" w:rsidR="00E97B88" w:rsidRDefault="00FF1FEA" w:rsidP="00EB503B">
      <w:pPr>
        <w:pStyle w:val="ListNumber"/>
        <w:keepNext/>
        <w:keepLines/>
        <w:numPr>
          <w:ilvl w:val="0"/>
          <w:numId w:val="107"/>
        </w:numPr>
        <w:ind w:left="720"/>
      </w:pPr>
      <w:r w:rsidRPr="006B2FCC">
        <w:t>The first task gathers the information</w:t>
      </w:r>
      <w:r w:rsidR="00E97B88">
        <w:t>.</w:t>
      </w:r>
    </w:p>
    <w:p w14:paraId="23164631" w14:textId="77777777" w:rsidR="00E97B88" w:rsidRDefault="00E97B88" w:rsidP="00E97B88">
      <w:pPr>
        <w:pStyle w:val="ListNumber"/>
      </w:pPr>
      <w:r>
        <w:t>T</w:t>
      </w:r>
      <w:r w:rsidR="00FF1FEA" w:rsidRPr="006B2FCC">
        <w:t>he second task print</w:t>
      </w:r>
      <w:r>
        <w:t>s it.</w:t>
      </w:r>
    </w:p>
    <w:p w14:paraId="391669B0" w14:textId="77777777" w:rsidR="001D4733" w:rsidRDefault="001D4733" w:rsidP="001D4733">
      <w:pPr>
        <w:pStyle w:val="BodyText6"/>
      </w:pPr>
    </w:p>
    <w:p w14:paraId="288F7994" w14:textId="29DDB285" w:rsidR="00E97B88" w:rsidRDefault="00B3187D" w:rsidP="00E97B88">
      <w:pPr>
        <w:pStyle w:val="BodyText"/>
        <w:keepNext/>
        <w:keepLines/>
      </w:pPr>
      <w:r>
        <w:t>U</w:t>
      </w:r>
      <w:r w:rsidR="00FF1FEA" w:rsidRPr="006B2FCC">
        <w:t>se the</w:t>
      </w:r>
      <w:r w:rsidR="00E97B88">
        <w:t xml:space="preserve"> following APIs:</w:t>
      </w:r>
    </w:p>
    <w:p w14:paraId="2337E9F3" w14:textId="19A13D70" w:rsidR="00E97B88" w:rsidRDefault="004A1464" w:rsidP="00EB503B">
      <w:pPr>
        <w:pStyle w:val="ListNumber"/>
        <w:keepNext/>
        <w:keepLines/>
        <w:numPr>
          <w:ilvl w:val="0"/>
          <w:numId w:val="108"/>
        </w:numPr>
        <w:ind w:left="720"/>
      </w:pPr>
      <w:r w:rsidRPr="004A1464">
        <w:rPr>
          <w:color w:val="0000FF"/>
          <w:u w:val="single"/>
        </w:rPr>
        <w:fldChar w:fldCharType="begin" w:fldLock="1"/>
      </w:r>
      <w:r w:rsidRPr="004A1464">
        <w:rPr>
          <w:color w:val="0000FF"/>
          <w:u w:val="single"/>
        </w:rPr>
        <w:instrText xml:space="preserve"> REF _Ref454962425 \h </w:instrText>
      </w:r>
      <w:r>
        <w:rPr>
          <w:color w:val="0000FF"/>
          <w:u w:val="single"/>
        </w:rPr>
        <w:instrText xml:space="preserve"> \* MERGEFORMAT </w:instrText>
      </w:r>
      <w:r w:rsidRPr="004A1464">
        <w:rPr>
          <w:color w:val="0000FF"/>
          <w:u w:val="single"/>
        </w:rPr>
      </w:r>
      <w:r w:rsidRPr="004A1464">
        <w:rPr>
          <w:color w:val="0000FF"/>
          <w:u w:val="single"/>
        </w:rPr>
        <w:fldChar w:fldCharType="separate"/>
      </w:r>
      <w:r w:rsidR="00192B74" w:rsidRPr="00192B74">
        <w:rPr>
          <w:color w:val="0000FF"/>
          <w:u w:val="single"/>
        </w:rPr>
        <w:t>^%ZIS: Standard Device Call</w:t>
      </w:r>
      <w:r w:rsidRPr="004A1464">
        <w:rPr>
          <w:color w:val="0000FF"/>
          <w:u w:val="single"/>
        </w:rPr>
        <w:fldChar w:fldCharType="end"/>
      </w:r>
      <w:r w:rsidR="00261973">
        <w:t xml:space="preserve"> API</w:t>
      </w:r>
      <w:r w:rsidR="00FF1FEA" w:rsidRPr="006B2FCC">
        <w:t xml:space="preserve"> to select the device</w:t>
      </w:r>
      <w:r w:rsidR="00E97B88">
        <w:t>.</w:t>
      </w:r>
    </w:p>
    <w:p w14:paraId="3316D82F" w14:textId="77777777" w:rsidR="00E97B88" w:rsidRDefault="00FF1FEA" w:rsidP="00E97B88">
      <w:pPr>
        <w:pStyle w:val="ListNumber"/>
        <w:keepNext/>
        <w:keepLines/>
      </w:pPr>
      <w:r w:rsidRPr="006B2FCC">
        <w:t>^%ZTLOAD</w:t>
      </w:r>
      <w:r w:rsidR="00261973">
        <w:t xml:space="preserve"> API</w:t>
      </w:r>
      <w:r w:rsidRPr="006B2FCC">
        <w:t xml:space="preserve"> to queue the print task</w:t>
      </w:r>
      <w:r w:rsidR="00E97B88">
        <w:t>.</w:t>
      </w:r>
    </w:p>
    <w:p w14:paraId="0E7052CD" w14:textId="77777777" w:rsidR="00E97B88" w:rsidRDefault="00FF1FEA" w:rsidP="00E97B88">
      <w:pPr>
        <w:pStyle w:val="ListNumber"/>
      </w:pPr>
      <w:r w:rsidRPr="006B2FCC">
        <w:t>^%ZTLOAD</w:t>
      </w:r>
      <w:r w:rsidR="00261973">
        <w:t xml:space="preserve"> API</w:t>
      </w:r>
      <w:r w:rsidRPr="006B2FCC">
        <w:t xml:space="preserve"> to schedule the gather task.</w:t>
      </w:r>
    </w:p>
    <w:p w14:paraId="06254024" w14:textId="2BE168D2" w:rsidR="00FF1FEA" w:rsidRDefault="00FF1FEA" w:rsidP="00E97B88">
      <w:pPr>
        <w:pStyle w:val="ListNumber"/>
      </w:pPr>
      <w:r w:rsidRPr="00E97B88">
        <w:rPr>
          <w:color w:val="0000FF"/>
          <w:u w:val="single"/>
        </w:rPr>
        <w:fldChar w:fldCharType="begin" w:fldLock="1"/>
      </w:r>
      <w:r w:rsidRPr="00E97B88">
        <w:rPr>
          <w:color w:val="0000FF"/>
          <w:u w:val="single"/>
        </w:rPr>
        <w:instrText xml:space="preserve"> REF _Ref115665495 \h </w:instrText>
      </w:r>
      <w:r w:rsidR="00037B41" w:rsidRPr="00E97B88">
        <w:rPr>
          <w:color w:val="0000FF"/>
          <w:u w:val="single"/>
        </w:rPr>
        <w:instrText xml:space="preserve"> \* MERGEFORMAT </w:instrText>
      </w:r>
      <w:r w:rsidRPr="00E97B88">
        <w:rPr>
          <w:color w:val="0000FF"/>
          <w:u w:val="single"/>
        </w:rPr>
      </w:r>
      <w:r w:rsidRPr="00E97B88">
        <w:rPr>
          <w:color w:val="0000FF"/>
          <w:u w:val="single"/>
        </w:rPr>
        <w:fldChar w:fldCharType="separate"/>
      </w:r>
      <w:r w:rsidR="00EB0586" w:rsidRPr="00E97B88">
        <w:rPr>
          <w:color w:val="0000FF"/>
          <w:u w:val="single"/>
        </w:rPr>
        <w:t>REQ^%ZTLOAD: Requeue a Task</w:t>
      </w:r>
      <w:r w:rsidRPr="00E97B88">
        <w:rPr>
          <w:color w:val="0000FF"/>
          <w:u w:val="single"/>
        </w:rPr>
        <w:fldChar w:fldCharType="end"/>
      </w:r>
      <w:r w:rsidR="00261973">
        <w:t xml:space="preserve"> API</w:t>
      </w:r>
      <w:r w:rsidRPr="006B2FCC">
        <w:t xml:space="preserve"> to schedule the print task when the gather task finishes.</w:t>
      </w:r>
    </w:p>
    <w:p w14:paraId="017EF8A4" w14:textId="77777777" w:rsidR="001D4733" w:rsidRPr="006B2FCC" w:rsidRDefault="001D4733" w:rsidP="001D4733">
      <w:pPr>
        <w:pStyle w:val="BodyText6"/>
      </w:pPr>
    </w:p>
    <w:p w14:paraId="5E1A6B5C" w14:textId="243435AE" w:rsidR="00C7329A" w:rsidRDefault="004B7C96" w:rsidP="006D5266">
      <w:pPr>
        <w:pStyle w:val="Note"/>
        <w:keepNext/>
        <w:keepLines/>
      </w:pPr>
      <w:r>
        <w:rPr>
          <w:noProof/>
          <w:lang w:eastAsia="en-US"/>
        </w:rPr>
        <w:lastRenderedPageBreak/>
        <w:drawing>
          <wp:inline distT="0" distB="0" distL="0" distR="0" wp14:anchorId="610FD80D" wp14:editId="7A136708">
            <wp:extent cx="285750" cy="285750"/>
            <wp:effectExtent l="0" t="0" r="0" b="0"/>
            <wp:docPr id="460" name="Picture 4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5266">
        <w:tab/>
      </w:r>
      <w:r w:rsidR="006D5266" w:rsidRPr="006B2FCC">
        <w:rPr>
          <w:b/>
        </w:rPr>
        <w:t>NOTE:</w:t>
      </w:r>
      <w:r w:rsidR="006D5266" w:rsidRPr="006B2FCC">
        <w:t xml:space="preserve"> This process is made easier by using the </w:t>
      </w:r>
      <w:r w:rsidR="006D5266" w:rsidRPr="006D5266">
        <w:rPr>
          <w:color w:val="0000FF"/>
          <w:u w:val="single"/>
        </w:rPr>
        <w:fldChar w:fldCharType="begin" w:fldLock="1"/>
      </w:r>
      <w:r w:rsidR="006D5266" w:rsidRPr="006D5266">
        <w:rPr>
          <w:color w:val="0000FF"/>
          <w:u w:val="single"/>
        </w:rPr>
        <w:instrText xml:space="preserve"> REF _Ref125436679 \h  \* MERGEFORMAT </w:instrText>
      </w:r>
      <w:r w:rsidR="006D5266" w:rsidRPr="006D5266">
        <w:rPr>
          <w:color w:val="0000FF"/>
          <w:u w:val="single"/>
        </w:rPr>
      </w:r>
      <w:r w:rsidR="006D5266" w:rsidRPr="006D5266">
        <w:rPr>
          <w:color w:val="0000FF"/>
          <w:u w:val="single"/>
        </w:rPr>
        <w:fldChar w:fldCharType="separate"/>
      </w:r>
      <w:r w:rsidR="00EB0586" w:rsidRPr="00EB0586">
        <w:rPr>
          <w:color w:val="0000FF"/>
          <w:u w:val="single"/>
        </w:rPr>
        <w:t>$$QQ^XUTMDEVQ(): Double Queue—Direct Queuing in a Single Call</w:t>
      </w:r>
      <w:r w:rsidR="006D5266" w:rsidRPr="006D5266">
        <w:rPr>
          <w:color w:val="0000FF"/>
          <w:u w:val="single"/>
        </w:rPr>
        <w:fldChar w:fldCharType="end"/>
      </w:r>
      <w:r w:rsidR="006D5266" w:rsidRPr="006B2FCC">
        <w:t xml:space="preserve"> and </w:t>
      </w:r>
      <w:r w:rsidR="006D5266" w:rsidRPr="006D5266">
        <w:rPr>
          <w:color w:val="0000FF"/>
          <w:u w:val="single"/>
        </w:rPr>
        <w:fldChar w:fldCharType="begin" w:fldLock="1"/>
      </w:r>
      <w:r w:rsidR="006D5266" w:rsidRPr="006D5266">
        <w:rPr>
          <w:color w:val="0000FF"/>
          <w:u w:val="single"/>
        </w:rPr>
        <w:instrText xml:space="preserve"> REF _Ref125424162 \h  \* MERGEFORMAT </w:instrText>
      </w:r>
      <w:r w:rsidR="006D5266" w:rsidRPr="006D5266">
        <w:rPr>
          <w:color w:val="0000FF"/>
          <w:u w:val="single"/>
        </w:rPr>
      </w:r>
      <w:r w:rsidR="006D5266" w:rsidRPr="006D5266">
        <w:rPr>
          <w:color w:val="0000FF"/>
          <w:u w:val="single"/>
        </w:rPr>
        <w:fldChar w:fldCharType="separate"/>
      </w:r>
      <w:r w:rsidR="00EB0586" w:rsidRPr="00EB0586">
        <w:rPr>
          <w:color w:val="0000FF"/>
          <w:u w:val="single"/>
        </w:rPr>
        <w:t>$$REQQ^XUTMDEVQ(): Schedule Second Part of a Task</w:t>
      </w:r>
      <w:r w:rsidR="006D5266" w:rsidRPr="006D5266">
        <w:rPr>
          <w:color w:val="0000FF"/>
          <w:u w:val="single"/>
        </w:rPr>
        <w:fldChar w:fldCharType="end"/>
      </w:r>
      <w:r w:rsidR="006D5266" w:rsidRPr="006B2FCC">
        <w:t xml:space="preserve"> </w:t>
      </w:r>
      <w:r w:rsidR="00F92D1F">
        <w:t>APIs</w:t>
      </w:r>
      <w:r w:rsidR="006D5266" w:rsidRPr="006B2FCC">
        <w:t>.</w:t>
      </w:r>
    </w:p>
    <w:p w14:paraId="01FC2AC2" w14:textId="77777777" w:rsidR="00F53A23" w:rsidRPr="006B2FCC" w:rsidRDefault="00F53A23" w:rsidP="00F53A23">
      <w:pPr>
        <w:pStyle w:val="BodyText6"/>
        <w:keepNext/>
        <w:keepLines/>
      </w:pPr>
    </w:p>
    <w:p w14:paraId="369590CC" w14:textId="1913DAFA" w:rsidR="001A088C" w:rsidRPr="006B2FCC" w:rsidRDefault="001A088C" w:rsidP="00BC5B57">
      <w:pPr>
        <w:pStyle w:val="Caption"/>
      </w:pPr>
      <w:bookmarkStart w:id="1633" w:name="_Ref500233278"/>
      <w:bookmarkStart w:id="1634" w:name="_Toc200270042"/>
      <w:bookmarkStart w:id="1635" w:name="_Toc148365292"/>
      <w:r w:rsidRPr="006B2FCC">
        <w:t xml:space="preserve">Figure </w:t>
      </w:r>
      <w:fldSimple w:instr=" SEQ Figure \* ARABIC ">
        <w:r w:rsidR="00C57752">
          <w:rPr>
            <w:noProof/>
          </w:rPr>
          <w:t>225</w:t>
        </w:r>
      </w:fldSimple>
      <w:bookmarkEnd w:id="1633"/>
      <w:r w:rsidR="002D4A5F">
        <w:t>:</w:t>
      </w:r>
      <w:r w:rsidRPr="006B2FCC">
        <w:t xml:space="preserve"> ^%ZTLOAD</w:t>
      </w:r>
      <w:r w:rsidR="00EF784D">
        <w:t xml:space="preserve"> API—</w:t>
      </w:r>
      <w:r w:rsidR="00334A39">
        <w:t>Sample C</w:t>
      </w:r>
      <w:r w:rsidRPr="006B2FCC">
        <w:t>ode</w:t>
      </w:r>
      <w:bookmarkEnd w:id="1634"/>
      <w:bookmarkEnd w:id="1635"/>
    </w:p>
    <w:p w14:paraId="22E0BCED" w14:textId="478A941B" w:rsidR="00FF1FEA" w:rsidRPr="006B2FCC" w:rsidRDefault="00FF1FEA" w:rsidP="00FF1FEA">
      <w:pPr>
        <w:pStyle w:val="Code"/>
      </w:pPr>
      <w:r w:rsidRPr="006B2FCC">
        <w:t>ARHBQQ   ;</w:t>
      </w:r>
      <w:r w:rsidR="00C54231">
        <w:t>SFVAMC/REDACTED</w:t>
      </w:r>
      <w:r w:rsidRPr="006B2FCC">
        <w:t xml:space="preserve"> -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22BC8945" w14:textId="77777777" w:rsidR="00FF1FEA" w:rsidRPr="006B2FCC" w:rsidRDefault="00FF1FEA" w:rsidP="00FF1FEA">
      <w:pPr>
        <w:pStyle w:val="Code"/>
      </w:pPr>
      <w:r w:rsidRPr="006B2FCC">
        <w:t xml:space="preserve">         ;;1.1</w:t>
      </w:r>
    </w:p>
    <w:p w14:paraId="35EAE63F" w14:textId="77777777" w:rsidR="00FF1FEA" w:rsidRPr="006B2FCC" w:rsidRDefault="00FF1FEA" w:rsidP="00FF1FEA">
      <w:pPr>
        <w:pStyle w:val="Code"/>
      </w:pPr>
      <w:r w:rsidRPr="006B2FCC">
        <w:t>ZTLOAD   ;</w:t>
      </w:r>
    </w:p>
    <w:p w14:paraId="0F8FD1FC" w14:textId="77777777" w:rsidR="00FF1FEA" w:rsidRPr="006B2FCC" w:rsidRDefault="00FF1FEA" w:rsidP="00FF1FEA">
      <w:pPr>
        <w:pStyle w:val="Code"/>
      </w:pPr>
      <w:r w:rsidRPr="006B2FCC">
        <w:t xml:space="preserve">         N ARH,ARHZTSK,X,ZTSAVE,%ZIS,ZTSK,ZTDTH,ZTRTN,ZTDESC,ZTIO,</w:t>
      </w:r>
      <w:smartTag w:uri="urn:schemas-microsoft-com:office:smarttags" w:element="stockticker">
        <w:r w:rsidRPr="006B2FCC">
          <w:t>POP</w:t>
        </w:r>
      </w:smartTag>
    </w:p>
    <w:p w14:paraId="1B7774E2" w14:textId="77777777" w:rsidR="00FF1FEA" w:rsidRPr="006B2FCC" w:rsidRDefault="00FF1FEA" w:rsidP="00FF1FEA">
      <w:pPr>
        <w:pStyle w:val="Code"/>
      </w:pPr>
      <w:r w:rsidRPr="006B2FCC">
        <w:t xml:space="preserve">         W !,</w:t>
      </w:r>
      <w:r w:rsidR="009758D3">
        <w:t>“</w:t>
      </w:r>
      <w:r w:rsidRPr="006B2FCC">
        <w:t>Queue the second task (the print task) first.</w:t>
      </w:r>
      <w:r w:rsidR="00FF3F33">
        <w:t>”</w:t>
      </w:r>
      <w:r w:rsidRPr="006B2FCC">
        <w:t>,!</w:t>
      </w:r>
    </w:p>
    <w:p w14:paraId="50CBCEC1" w14:textId="77777777" w:rsidR="00FF1FEA" w:rsidRPr="006B2FCC" w:rsidRDefault="00FF1FEA" w:rsidP="00FF1FEA">
      <w:pPr>
        <w:pStyle w:val="Code"/>
      </w:pPr>
      <w:r w:rsidRPr="006B2FCC">
        <w:t xml:space="preserve">         ;Let</w:t>
      </w:r>
      <w:r w:rsidR="00FF3F33">
        <w:t>’</w:t>
      </w:r>
      <w:r w:rsidRPr="006B2FCC">
        <w:t>s deal with the second task first.</w:t>
      </w:r>
    </w:p>
    <w:p w14:paraId="35C794FC" w14:textId="77777777" w:rsidR="00FF1FEA" w:rsidRPr="006B2FCC" w:rsidRDefault="00FF1FEA" w:rsidP="00FF1FEA">
      <w:pPr>
        <w:pStyle w:val="Code"/>
      </w:pPr>
      <w:r w:rsidRPr="006B2FCC">
        <w:t xml:space="preserve">         ;The user doesn</w:t>
      </w:r>
      <w:r w:rsidR="00FF3F33">
        <w:t>’</w:t>
      </w:r>
      <w:r w:rsidRPr="006B2FCC">
        <w:t>t know it, but he</w:t>
      </w:r>
      <w:r w:rsidR="00FF3F33">
        <w:t>’</w:t>
      </w:r>
      <w:r w:rsidRPr="006B2FCC">
        <w:t>s actually queuing the second task,</w:t>
      </w:r>
    </w:p>
    <w:p w14:paraId="44AB5D57" w14:textId="77777777" w:rsidR="00FF1FEA" w:rsidRPr="006B2FCC" w:rsidRDefault="00FF1FEA" w:rsidP="00FF1FEA">
      <w:pPr>
        <w:pStyle w:val="Code"/>
      </w:pPr>
      <w:r w:rsidRPr="006B2FCC">
        <w:t xml:space="preserve">         ;the </w:t>
      </w:r>
      <w:r w:rsidR="00FF3F33">
        <w:t>“</w:t>
      </w:r>
      <w:r w:rsidRPr="006B2FCC">
        <w:t>print</w:t>
      </w:r>
      <w:r w:rsidR="00FF3F33">
        <w:t>”</w:t>
      </w:r>
      <w:r w:rsidRPr="006B2FCC">
        <w:t xml:space="preserve"> portion of the job.  The only question the user will be</w:t>
      </w:r>
    </w:p>
    <w:p w14:paraId="7D28AB9E" w14:textId="77777777" w:rsidR="00FF1FEA" w:rsidRPr="006B2FCC" w:rsidRDefault="00FF1FEA" w:rsidP="00FF1FEA">
      <w:pPr>
        <w:pStyle w:val="Code"/>
      </w:pPr>
      <w:r w:rsidRPr="006B2FCC">
        <w:t xml:space="preserve">         ;asked is to select the device.</w:t>
      </w:r>
    </w:p>
    <w:p w14:paraId="1C4CC483" w14:textId="77777777" w:rsidR="00FF1FEA" w:rsidRPr="006B2FCC" w:rsidRDefault="00FF1FEA" w:rsidP="00FF1FEA">
      <w:pPr>
        <w:pStyle w:val="Code"/>
      </w:pPr>
      <w:r w:rsidRPr="006B2FCC">
        <w:t xml:space="preserve">         ;</w:t>
      </w:r>
    </w:p>
    <w:p w14:paraId="481B8FA9" w14:textId="77777777" w:rsidR="00FF1FEA" w:rsidRPr="006B2FCC" w:rsidRDefault="00FF1FEA" w:rsidP="00FF1FEA">
      <w:pPr>
        <w:pStyle w:val="Code"/>
      </w:pPr>
      <w:r w:rsidRPr="006B2FCC">
        <w:t xml:space="preserve">         S %ZIS=</w:t>
      </w:r>
      <w:r w:rsidR="00FF3F33">
        <w:t>“</w:t>
      </w:r>
      <w:r w:rsidRPr="006B2FCC">
        <w:t>QM</w:t>
      </w:r>
      <w:r w:rsidR="00FF3F33">
        <w:t>”</w:t>
      </w:r>
    </w:p>
    <w:p w14:paraId="64631777" w14:textId="77777777" w:rsidR="00FF1FEA" w:rsidRPr="006B2FCC" w:rsidRDefault="00FF1FEA" w:rsidP="00FF1FEA">
      <w:pPr>
        <w:pStyle w:val="Code"/>
      </w:pPr>
      <w:r w:rsidRPr="006B2FCC">
        <w:t xml:space="preserve">         S IOP=</w:t>
      </w:r>
      <w:r w:rsidR="00FF3F33">
        <w:t>“</w:t>
      </w:r>
      <w:r w:rsidRPr="006B2FCC">
        <w:t>Q</w:t>
      </w:r>
      <w:r w:rsidR="00FF3F33">
        <w:t>”</w:t>
      </w:r>
      <w:r w:rsidRPr="006B2FCC">
        <w:t xml:space="preserve"> ;Force queuing.</w:t>
      </w:r>
    </w:p>
    <w:p w14:paraId="48881E9A" w14:textId="77777777" w:rsidR="00FF1FEA" w:rsidRPr="006B2FCC" w:rsidRDefault="00FF1FEA" w:rsidP="00FF1FEA">
      <w:pPr>
        <w:pStyle w:val="Code"/>
      </w:pPr>
      <w:r w:rsidRPr="006B2FCC">
        <w:t xml:space="preserve">         D ^%ZIS Q:</w:t>
      </w:r>
      <w:smartTag w:uri="urn:schemas-microsoft-com:office:smarttags" w:element="stockticker">
        <w:r w:rsidRPr="006B2FCC">
          <w:t>POP</w:t>
        </w:r>
      </w:smartTag>
      <w:r w:rsidRPr="006B2FCC">
        <w:t xml:space="preserve">  ; Select Device</w:t>
      </w:r>
    </w:p>
    <w:p w14:paraId="290AC2C7" w14:textId="77777777" w:rsidR="00FF1FEA" w:rsidRPr="006B2FCC" w:rsidRDefault="00FF1FEA" w:rsidP="00FF1FEA">
      <w:pPr>
        <w:pStyle w:val="Code"/>
      </w:pPr>
      <w:r w:rsidRPr="006B2FCC">
        <w:t xml:space="preserve">         W !,</w:t>
      </w:r>
      <w:r w:rsidR="009758D3">
        <w:t>“</w:t>
      </w:r>
      <w:r w:rsidRPr="006B2FCC">
        <w:t>Finished with %ZIS.</w:t>
      </w:r>
      <w:r w:rsidR="00FF3F33">
        <w:t>”</w:t>
      </w:r>
    </w:p>
    <w:p w14:paraId="1CDF150D" w14:textId="77777777" w:rsidR="00FF1FEA" w:rsidRPr="006B2FCC" w:rsidRDefault="00FF1FEA" w:rsidP="00FF1FEA">
      <w:pPr>
        <w:pStyle w:val="Code"/>
      </w:pPr>
      <w:r w:rsidRPr="006B2FCC">
        <w:t xml:space="preserve">         ;</w:t>
      </w:r>
    </w:p>
    <w:p w14:paraId="35375583" w14:textId="77777777" w:rsidR="00FF1FEA" w:rsidRPr="006B2FCC" w:rsidRDefault="00FF1FEA" w:rsidP="00FF1FEA">
      <w:pPr>
        <w:pStyle w:val="Code"/>
      </w:pPr>
      <w:r w:rsidRPr="006B2FCC">
        <w:t xml:space="preserve">         S ZTDTH=</w:t>
      </w:r>
      <w:r w:rsidR="00FF3F33">
        <w:t>“</w:t>
      </w:r>
      <w:r w:rsidRPr="006B2FCC">
        <w:t>@</w:t>
      </w:r>
      <w:r w:rsidR="00FF3F33">
        <w:t>”</w:t>
      </w:r>
      <w:r w:rsidRPr="006B2FCC">
        <w:t xml:space="preserve"> ;Don</w:t>
      </w:r>
      <w:r w:rsidR="00FF3F33">
        <w:t>’</w:t>
      </w:r>
      <w:r w:rsidRPr="006B2FCC">
        <w:t>t schedule the task to run, we</w:t>
      </w:r>
      <w:r w:rsidR="00FF3F33">
        <w:t>’</w:t>
      </w:r>
      <w:r w:rsidRPr="006B2FCC">
        <w:t>ll do it later</w:t>
      </w:r>
    </w:p>
    <w:p w14:paraId="26D84880" w14:textId="77777777" w:rsidR="00FF1FEA" w:rsidRPr="006B2FCC" w:rsidRDefault="00FF1FEA" w:rsidP="00FF1FEA">
      <w:pPr>
        <w:pStyle w:val="Code"/>
      </w:pPr>
      <w:r w:rsidRPr="006B2FCC">
        <w:t xml:space="preserve">         ;If we didn</w:t>
      </w:r>
      <w:r w:rsidR="00FF3F33">
        <w:t>’</w:t>
      </w:r>
      <w:r w:rsidRPr="006B2FCC">
        <w:t>t need to set ZTDTH, we could use EN^XUTMDEVQ, but that</w:t>
      </w:r>
    </w:p>
    <w:p w14:paraId="52621C08" w14:textId="77777777" w:rsidR="00FF1FEA" w:rsidRPr="006B2FCC" w:rsidRDefault="00FF1FEA" w:rsidP="00FF1FEA">
      <w:pPr>
        <w:pStyle w:val="Code"/>
      </w:pPr>
      <w:r w:rsidRPr="006B2FCC">
        <w:t xml:space="preserve">         ;I </w:t>
      </w:r>
      <w:r w:rsidR="00FF3F33">
        <w:t>‘</w:t>
      </w:r>
      <w:r w:rsidRPr="006B2FCC">
        <w:t>new</w:t>
      </w:r>
      <w:r w:rsidR="00FF3F33">
        <w:t>’</w:t>
      </w:r>
      <w:r w:rsidRPr="006B2FCC">
        <w:t>s ZTDTH, so we can</w:t>
      </w:r>
      <w:r w:rsidR="00FF3F33">
        <w:t>’</w:t>
      </w:r>
      <w:r w:rsidRPr="006B2FCC">
        <w:t>t set it.</w:t>
      </w:r>
    </w:p>
    <w:p w14:paraId="18DA4E54" w14:textId="77777777" w:rsidR="00FF1FEA" w:rsidRPr="006B2FCC" w:rsidRDefault="00FF1FEA" w:rsidP="00FF1FEA">
      <w:pPr>
        <w:pStyle w:val="Code"/>
      </w:pPr>
      <w:r w:rsidRPr="006B2FCC">
        <w:t xml:space="preserve">         ;</w:t>
      </w:r>
    </w:p>
    <w:p w14:paraId="09FBA3D1" w14:textId="77777777" w:rsidR="00FF1FEA" w:rsidRPr="006B2FCC" w:rsidRDefault="00FF1FEA" w:rsidP="00FF1FEA">
      <w:pPr>
        <w:pStyle w:val="Code"/>
      </w:pPr>
      <w:r w:rsidRPr="006B2FCC">
        <w:t xml:space="preserve">         ;BTW, Did you know that there</w:t>
      </w:r>
      <w:r w:rsidR="00FF3F33">
        <w:t>’</w:t>
      </w:r>
      <w:r w:rsidRPr="006B2FCC">
        <w:t>s a 5th parameter in EN^XUTMDEVQ?</w:t>
      </w:r>
    </w:p>
    <w:p w14:paraId="15C83E5A" w14:textId="77777777" w:rsidR="00FF1FEA" w:rsidRPr="006B2FCC" w:rsidRDefault="00FF1FEA" w:rsidP="00FF1FEA">
      <w:pPr>
        <w:pStyle w:val="Code"/>
      </w:pPr>
      <w:r w:rsidRPr="006B2FCC">
        <w:t xml:space="preserve">         ;Usually, EN^XUTMDEVQ will </w:t>
      </w:r>
      <w:r w:rsidR="00FF3F33">
        <w:t>‘</w:t>
      </w:r>
      <w:r w:rsidRPr="006B2FCC">
        <w:t>new</w:t>
      </w:r>
      <w:r w:rsidR="00FF3F33">
        <w:t>’</w:t>
      </w:r>
      <w:r w:rsidRPr="006B2FCC">
        <w:t xml:space="preserve"> ZTSK, so you can</w:t>
      </w:r>
      <w:r w:rsidR="00FF3F33">
        <w:t>’</w:t>
      </w:r>
      <w:r w:rsidRPr="006B2FCC">
        <w:t>t get to it.</w:t>
      </w:r>
    </w:p>
    <w:p w14:paraId="3E0CC9BA" w14:textId="77777777" w:rsidR="00FF1FEA" w:rsidRPr="006B2FCC" w:rsidRDefault="00FF1FEA" w:rsidP="00FF1FEA">
      <w:pPr>
        <w:pStyle w:val="Code"/>
      </w:pPr>
      <w:r w:rsidRPr="006B2FCC">
        <w:t xml:space="preserve">         ;If you put </w:t>
      </w:r>
      <w:r w:rsidR="00FF3F33">
        <w:t>“</w:t>
      </w:r>
      <w:r w:rsidRPr="006B2FCC">
        <w:t>1</w:t>
      </w:r>
      <w:r w:rsidR="00FF3F33">
        <w:t>”</w:t>
      </w:r>
      <w:r w:rsidRPr="006B2FCC">
        <w:t xml:space="preserve"> as the 5th parameter, ZTSK will exist when EN returns.</w:t>
      </w:r>
    </w:p>
    <w:p w14:paraId="0BA3C5E8" w14:textId="77777777" w:rsidR="00FF1FEA" w:rsidRPr="006B2FCC" w:rsidRDefault="00FF1FEA" w:rsidP="00FF1FEA">
      <w:pPr>
        <w:pStyle w:val="Code"/>
      </w:pPr>
      <w:r w:rsidRPr="006B2FCC">
        <w:t xml:space="preserve">         ;D EN^XUTMDEVQ(</w:t>
      </w:r>
      <w:r w:rsidR="00FF3F33">
        <w:t>“</w:t>
      </w:r>
      <w:r w:rsidRPr="006B2FCC">
        <w:t>PRINT^ARHBQQ</w:t>
      </w:r>
      <w:r w:rsidR="00FF3F33">
        <w:t>”</w:t>
      </w:r>
      <w:r w:rsidRPr="006B2FCC">
        <w:t>,</w:t>
      </w:r>
      <w:r w:rsidR="009758D3">
        <w:t>“</w:t>
      </w:r>
      <w:r w:rsidRPr="006B2FCC">
        <w:t>ARHB Print</w:t>
      </w:r>
      <w:r w:rsidR="00FF3F33">
        <w:t>”</w:t>
      </w:r>
      <w:r w:rsidRPr="006B2FCC">
        <w:t>,.ZTSAVE,.%ZIS,1)</w:t>
      </w:r>
    </w:p>
    <w:p w14:paraId="24EC06E3" w14:textId="77777777" w:rsidR="00FF1FEA" w:rsidRPr="006B2FCC" w:rsidRDefault="00FF1FEA" w:rsidP="00FF1FEA">
      <w:pPr>
        <w:pStyle w:val="Code"/>
      </w:pPr>
      <w:r w:rsidRPr="006B2FCC">
        <w:t xml:space="preserve">         ;</w:t>
      </w:r>
    </w:p>
    <w:p w14:paraId="0DD0EF63" w14:textId="77777777" w:rsidR="00FF1FEA" w:rsidRPr="006B2FCC" w:rsidRDefault="00FF1FEA" w:rsidP="00FF1FEA">
      <w:pPr>
        <w:pStyle w:val="Code"/>
      </w:pPr>
      <w:r w:rsidRPr="006B2FCC">
        <w:t xml:space="preserve">         S ZTRTN=</w:t>
      </w:r>
      <w:r w:rsidR="00FF3F33">
        <w:t>“</w:t>
      </w:r>
      <w:r w:rsidRPr="006B2FCC">
        <w:t>PRINT^ARHBQQ</w:t>
      </w:r>
      <w:r w:rsidR="00FF3F33">
        <w:t>”</w:t>
      </w:r>
    </w:p>
    <w:p w14:paraId="237C4FEE" w14:textId="77777777" w:rsidR="00FF1FEA" w:rsidRPr="006B2FCC" w:rsidRDefault="00FF1FEA" w:rsidP="00FF1FEA">
      <w:pPr>
        <w:pStyle w:val="Code"/>
      </w:pPr>
      <w:r w:rsidRPr="006B2FCC">
        <w:t xml:space="preserve">         S ZTDESC=</w:t>
      </w:r>
      <w:r w:rsidR="00FF3F33">
        <w:t>“</w:t>
      </w:r>
      <w:r w:rsidRPr="006B2FCC">
        <w:t>ARHB Print</w:t>
      </w:r>
      <w:r w:rsidR="00FF3F33">
        <w:t>”</w:t>
      </w:r>
    </w:p>
    <w:p w14:paraId="73132251" w14:textId="77777777" w:rsidR="00FF1FEA" w:rsidRPr="006B2FCC" w:rsidRDefault="00FF1FEA" w:rsidP="00FF1FEA">
      <w:pPr>
        <w:pStyle w:val="Code"/>
      </w:pPr>
      <w:r w:rsidRPr="006B2FCC">
        <w:t xml:space="preserve">         D ^%ZTLOAD</w:t>
      </w:r>
    </w:p>
    <w:p w14:paraId="40187ADB" w14:textId="77777777" w:rsidR="00FF1FEA" w:rsidRPr="006B2FCC" w:rsidRDefault="00FF1FEA" w:rsidP="00FF1FEA">
      <w:pPr>
        <w:pStyle w:val="Code"/>
      </w:pPr>
      <w:r w:rsidRPr="006B2FCC">
        <w:t xml:space="preserve">         D HOME^%ZIS</w:t>
      </w:r>
    </w:p>
    <w:p w14:paraId="062E0019" w14:textId="77777777" w:rsidR="00FF1FEA" w:rsidRPr="006B2FCC" w:rsidRDefault="00FF1FEA" w:rsidP="00FF1FEA">
      <w:pPr>
        <w:pStyle w:val="Code"/>
      </w:pPr>
      <w:r w:rsidRPr="006B2FCC">
        <w:t xml:space="preserve">         W !,</w:t>
      </w:r>
      <w:r w:rsidR="009758D3">
        <w:t>“</w:t>
      </w:r>
      <w:r w:rsidRPr="006B2FCC">
        <w:t>ZTSK=</w:t>
      </w:r>
      <w:r w:rsidR="009758D3">
        <w:t>”</w:t>
      </w:r>
      <w:r w:rsidRPr="006B2FCC">
        <w:t>,$G(ZTSK)</w:t>
      </w:r>
    </w:p>
    <w:p w14:paraId="2DC67F12" w14:textId="77777777" w:rsidR="00FF1FEA" w:rsidRPr="006B2FCC" w:rsidRDefault="00FF1FEA" w:rsidP="00FF1FEA">
      <w:pPr>
        <w:pStyle w:val="Code"/>
      </w:pPr>
      <w:r w:rsidRPr="006B2FCC">
        <w:t xml:space="preserve">         Q:</w:t>
      </w:r>
      <w:r w:rsidR="00FF3F33">
        <w:t>’</w:t>
      </w:r>
      <w:r w:rsidRPr="006B2FCC">
        <w:t>$D(ZTSK)</w:t>
      </w:r>
    </w:p>
    <w:p w14:paraId="3305B406" w14:textId="77777777" w:rsidR="00FF1FEA" w:rsidRPr="006B2FCC" w:rsidRDefault="00FF1FEA" w:rsidP="00FF1FEA">
      <w:pPr>
        <w:pStyle w:val="Code"/>
      </w:pPr>
      <w:r w:rsidRPr="006B2FCC">
        <w:t xml:space="preserve">         S ARHZTSK=ZTSK</w:t>
      </w:r>
    </w:p>
    <w:p w14:paraId="7CD825E3" w14:textId="77777777" w:rsidR="00FF1FEA" w:rsidRPr="006B2FCC" w:rsidRDefault="00FF1FEA" w:rsidP="00FF1FEA">
      <w:pPr>
        <w:pStyle w:val="Code"/>
      </w:pPr>
      <w:r w:rsidRPr="006B2FCC">
        <w:t xml:space="preserve">         ;</w:t>
      </w:r>
    </w:p>
    <w:p w14:paraId="0B328242" w14:textId="77777777" w:rsidR="00FF1FEA" w:rsidRPr="006B2FCC" w:rsidRDefault="00FF1FEA" w:rsidP="00FF1FEA">
      <w:pPr>
        <w:pStyle w:val="Code"/>
      </w:pPr>
      <w:r w:rsidRPr="006B2FCC">
        <w:t xml:space="preserve">         N ZTSAVE,%ZIS,ZTSK,ZTDTH,ZTRTN,ZTDESC,ZTIO,IOP</w:t>
      </w:r>
    </w:p>
    <w:p w14:paraId="2BBBDD25" w14:textId="77777777" w:rsidR="00FF1FEA" w:rsidRPr="006B2FCC" w:rsidRDefault="00FF1FEA" w:rsidP="00FF1FEA">
      <w:pPr>
        <w:pStyle w:val="Code"/>
      </w:pPr>
      <w:r w:rsidRPr="006B2FCC">
        <w:t xml:space="preserve">         W !,</w:t>
      </w:r>
      <w:r w:rsidR="009758D3">
        <w:t>“</w:t>
      </w:r>
      <w:r w:rsidRPr="006B2FCC">
        <w:t>Now queue the first task (the gather task).</w:t>
      </w:r>
      <w:r w:rsidR="00FF3F33">
        <w:t>”</w:t>
      </w:r>
      <w:r w:rsidRPr="006B2FCC">
        <w:t>,!</w:t>
      </w:r>
    </w:p>
    <w:p w14:paraId="611F8CA3" w14:textId="77777777" w:rsidR="00FF1FEA" w:rsidRPr="006B2FCC" w:rsidRDefault="00FF1FEA" w:rsidP="00FF1FEA">
      <w:pPr>
        <w:pStyle w:val="Code"/>
      </w:pPr>
      <w:r w:rsidRPr="006B2FCC">
        <w:t xml:space="preserve">         ;Now queue the first task, the </w:t>
      </w:r>
      <w:r w:rsidR="00FF3F33">
        <w:t>“</w:t>
      </w:r>
      <w:r w:rsidRPr="006B2FCC">
        <w:t>gather</w:t>
      </w:r>
      <w:r w:rsidR="00FF3F33">
        <w:t>”</w:t>
      </w:r>
      <w:r w:rsidRPr="006B2FCC">
        <w:t xml:space="preserve"> portion of the job.</w:t>
      </w:r>
    </w:p>
    <w:p w14:paraId="12632BE6" w14:textId="77777777" w:rsidR="00FF1FEA" w:rsidRPr="006B2FCC" w:rsidRDefault="00FF1FEA" w:rsidP="00FF1FEA">
      <w:pPr>
        <w:pStyle w:val="Code"/>
      </w:pPr>
      <w:r w:rsidRPr="006B2FCC">
        <w:t xml:space="preserve">         ;Since we don</w:t>
      </w:r>
      <w:r w:rsidR="00FF3F33">
        <w:t>’</w:t>
      </w:r>
      <w:r w:rsidRPr="006B2FCC">
        <w:t>t need a device,</w:t>
      </w:r>
    </w:p>
    <w:p w14:paraId="0197D280" w14:textId="77777777" w:rsidR="00FF1FEA" w:rsidRPr="006B2FCC" w:rsidRDefault="00FF1FEA" w:rsidP="00FF1FEA">
      <w:pPr>
        <w:pStyle w:val="Code"/>
      </w:pPr>
      <w:r w:rsidRPr="006B2FCC">
        <w:t xml:space="preserve">         ;the user will only be asked when to start the task.</w:t>
      </w:r>
    </w:p>
    <w:p w14:paraId="387337F7" w14:textId="77777777" w:rsidR="00FF1FEA" w:rsidRPr="006B2FCC" w:rsidRDefault="00FF1FEA" w:rsidP="00FF1FEA">
      <w:pPr>
        <w:pStyle w:val="Code"/>
      </w:pPr>
      <w:r w:rsidRPr="006B2FCC">
        <w:t xml:space="preserve">         ;(I wasn</w:t>
      </w:r>
      <w:r w:rsidR="00FF3F33">
        <w:t>’</w:t>
      </w:r>
      <w:r w:rsidRPr="006B2FCC">
        <w:t>t able to get EN^XUTMDEVQ to work for me.  I tried setting</w:t>
      </w:r>
    </w:p>
    <w:p w14:paraId="3736D2CD" w14:textId="77777777" w:rsidR="00FF1FEA" w:rsidRPr="006B2FCC" w:rsidRDefault="00FF1FEA" w:rsidP="00FF1FEA">
      <w:pPr>
        <w:pStyle w:val="Code"/>
      </w:pPr>
      <w:r w:rsidRPr="006B2FCC">
        <w:t xml:space="preserve">         ;IOP=</w:t>
      </w:r>
      <w:r w:rsidR="00FF3F33">
        <w:t>“</w:t>
      </w:r>
      <w:r w:rsidRPr="006B2FCC">
        <w:t>Q;</w:t>
      </w:r>
      <w:r w:rsidR="00FF3F33">
        <w:t>”</w:t>
      </w:r>
      <w:r w:rsidRPr="006B2FCC">
        <w:t xml:space="preserve"> to let it know that it should be queued and it didn</w:t>
      </w:r>
      <w:r w:rsidR="00FF3F33">
        <w:t>’</w:t>
      </w:r>
      <w:r w:rsidRPr="006B2FCC">
        <w:t>t need</w:t>
      </w:r>
    </w:p>
    <w:p w14:paraId="4D41E022" w14:textId="77777777" w:rsidR="00FF1FEA" w:rsidRPr="006B2FCC" w:rsidRDefault="00FF1FEA" w:rsidP="00FF1FEA">
      <w:pPr>
        <w:pStyle w:val="Code"/>
      </w:pPr>
      <w:r w:rsidRPr="006B2FCC">
        <w:t xml:space="preserve">         ;a device, but it did nothing, and returned a null ZTSK.)</w:t>
      </w:r>
    </w:p>
    <w:p w14:paraId="73405423" w14:textId="77777777" w:rsidR="00FF1FEA" w:rsidRPr="006B2FCC" w:rsidRDefault="00FF1FEA" w:rsidP="00FF1FEA">
      <w:pPr>
        <w:pStyle w:val="Code"/>
      </w:pPr>
      <w:r w:rsidRPr="006B2FCC">
        <w:lastRenderedPageBreak/>
        <w:t xml:space="preserve">         F I=</w:t>
      </w:r>
      <w:r w:rsidR="00FF3F33">
        <w:t>“</w:t>
      </w:r>
      <w:r w:rsidRPr="006B2FCC">
        <w:t>ARHZTSK</w:t>
      </w:r>
      <w:r w:rsidR="00FF3F33">
        <w:t>”</w:t>
      </w:r>
      <w:r w:rsidRPr="006B2FCC">
        <w:t xml:space="preserve"> S ZTSAVE(I)=</w:t>
      </w:r>
      <w:r w:rsidR="00027BB2">
        <w:t>“”</w:t>
      </w:r>
      <w:r w:rsidRPr="006B2FCC">
        <w:t xml:space="preserve"> ; Save the ZTSK of the </w:t>
      </w:r>
      <w:r w:rsidR="00FF3F33">
        <w:t>“</w:t>
      </w:r>
      <w:r w:rsidRPr="006B2FCC">
        <w:t>print</w:t>
      </w:r>
      <w:r w:rsidR="00FF3F33">
        <w:t>”</w:t>
      </w:r>
      <w:r w:rsidRPr="006B2FCC">
        <w:t xml:space="preserve"> task.</w:t>
      </w:r>
    </w:p>
    <w:p w14:paraId="05E8B01D" w14:textId="77777777" w:rsidR="00FF1FEA" w:rsidRPr="006B2FCC" w:rsidRDefault="00FF1FEA" w:rsidP="00FF1FEA">
      <w:pPr>
        <w:pStyle w:val="Code"/>
      </w:pPr>
      <w:r w:rsidRPr="006B2FCC">
        <w:t xml:space="preserve">         S ZTIO=</w:t>
      </w:r>
      <w:r w:rsidR="00027BB2">
        <w:t>“”</w:t>
      </w:r>
      <w:r w:rsidRPr="006B2FCC">
        <w:t xml:space="preserve"> ; We don</w:t>
      </w:r>
      <w:r w:rsidR="00FF3F33">
        <w:t>’</w:t>
      </w:r>
      <w:r w:rsidRPr="006B2FCC">
        <w:t>t need a device.</w:t>
      </w:r>
    </w:p>
    <w:p w14:paraId="4AB90381" w14:textId="77777777" w:rsidR="00FF1FEA" w:rsidRPr="006B2FCC" w:rsidRDefault="00FF1FEA" w:rsidP="00FF1FEA">
      <w:pPr>
        <w:pStyle w:val="Code"/>
      </w:pPr>
      <w:r w:rsidRPr="006B2FCC">
        <w:t xml:space="preserve">         S IOP=</w:t>
      </w:r>
      <w:r w:rsidR="00FF3F33">
        <w:t>“</w:t>
      </w:r>
      <w:r w:rsidRPr="006B2FCC">
        <w:t>Q</w:t>
      </w:r>
      <w:r w:rsidR="00FF3F33">
        <w:t>”</w:t>
      </w:r>
      <w:r w:rsidRPr="006B2FCC">
        <w:t xml:space="preserve"> ; Force queuing.</w:t>
      </w:r>
    </w:p>
    <w:p w14:paraId="36C843D4" w14:textId="77777777" w:rsidR="00FF1FEA" w:rsidRPr="006B2FCC" w:rsidRDefault="00FF1FEA" w:rsidP="00FF1FEA">
      <w:pPr>
        <w:pStyle w:val="Code"/>
      </w:pPr>
      <w:r w:rsidRPr="006B2FCC">
        <w:t xml:space="preserve">         S ZTRTN=</w:t>
      </w:r>
      <w:r w:rsidR="00FF3F33">
        <w:t>“</w:t>
      </w:r>
      <w:r w:rsidRPr="006B2FCC">
        <w:t>GATHER^ARHBQQ</w:t>
      </w:r>
      <w:r w:rsidR="00FF3F33">
        <w:t>”</w:t>
      </w:r>
    </w:p>
    <w:p w14:paraId="3BDEFF4C" w14:textId="77777777" w:rsidR="00FF1FEA" w:rsidRPr="006B2FCC" w:rsidRDefault="00FF1FEA" w:rsidP="00FF1FEA">
      <w:pPr>
        <w:pStyle w:val="Code"/>
      </w:pPr>
      <w:r w:rsidRPr="006B2FCC">
        <w:t xml:space="preserve">         S ZTDESC=</w:t>
      </w:r>
      <w:r w:rsidR="00FF3F33">
        <w:t>“</w:t>
      </w:r>
      <w:r w:rsidRPr="006B2FCC">
        <w:t>ARHB Gather</w:t>
      </w:r>
      <w:r w:rsidR="00FF3F33">
        <w:t>”</w:t>
      </w:r>
    </w:p>
    <w:p w14:paraId="74F4D3EF" w14:textId="77777777" w:rsidR="00FF1FEA" w:rsidRPr="006B2FCC" w:rsidRDefault="00FF1FEA" w:rsidP="00FF1FEA">
      <w:pPr>
        <w:pStyle w:val="Code"/>
      </w:pPr>
      <w:r w:rsidRPr="006B2FCC">
        <w:t xml:space="preserve">         D ^%ZTLOAD</w:t>
      </w:r>
    </w:p>
    <w:p w14:paraId="6F73630B" w14:textId="77777777" w:rsidR="00FF1FEA" w:rsidRPr="006B2FCC" w:rsidRDefault="00FF1FEA" w:rsidP="00FF1FEA">
      <w:pPr>
        <w:pStyle w:val="Code"/>
      </w:pPr>
      <w:r w:rsidRPr="006B2FCC">
        <w:t xml:space="preserve">         D HOME^%ZIS</w:t>
      </w:r>
    </w:p>
    <w:p w14:paraId="38AB9A80" w14:textId="77777777" w:rsidR="00FF1FEA" w:rsidRPr="006B2FCC" w:rsidRDefault="00FF1FEA" w:rsidP="00FF1FEA">
      <w:pPr>
        <w:pStyle w:val="Code"/>
      </w:pPr>
      <w:r w:rsidRPr="006B2FCC">
        <w:t xml:space="preserve">         W !,</w:t>
      </w:r>
      <w:r w:rsidR="009758D3">
        <w:t>“</w:t>
      </w:r>
      <w:r w:rsidRPr="006B2FCC">
        <w:t>ZTSK=</w:t>
      </w:r>
      <w:r w:rsidR="009758D3">
        <w:t>”</w:t>
      </w:r>
      <w:r w:rsidRPr="006B2FCC">
        <w:t>,$G(ZTSK)</w:t>
      </w:r>
    </w:p>
    <w:p w14:paraId="2A5303EE" w14:textId="77777777" w:rsidR="00FF1FEA" w:rsidRPr="006B2FCC" w:rsidRDefault="00FF1FEA" w:rsidP="00FF1FEA">
      <w:pPr>
        <w:pStyle w:val="Code"/>
      </w:pPr>
      <w:r w:rsidRPr="006B2FCC">
        <w:t xml:space="preserve">         Q</w:t>
      </w:r>
    </w:p>
    <w:p w14:paraId="4DCA9CB9" w14:textId="77777777" w:rsidR="00FF1FEA" w:rsidRPr="006B2FCC" w:rsidRDefault="00FF1FEA" w:rsidP="00FF1FEA">
      <w:pPr>
        <w:pStyle w:val="Code"/>
      </w:pPr>
      <w:r w:rsidRPr="006B2FCC">
        <w:t>GATHER   ;</w:t>
      </w:r>
    </w:p>
    <w:p w14:paraId="70EB482F" w14:textId="77777777" w:rsidR="00FF1FEA" w:rsidRPr="006B2FCC" w:rsidRDefault="00FF1FEA" w:rsidP="00FF1FEA">
      <w:pPr>
        <w:pStyle w:val="Code"/>
      </w:pPr>
      <w:r w:rsidRPr="006B2FCC">
        <w:t xml:space="preserve">         N ARHJ</w:t>
      </w:r>
    </w:p>
    <w:p w14:paraId="0D3D3142" w14:textId="77777777" w:rsidR="00FF1FEA" w:rsidRPr="006B2FCC" w:rsidRDefault="00FF1FEA" w:rsidP="00FF1FEA">
      <w:pPr>
        <w:pStyle w:val="Code"/>
      </w:pPr>
      <w:r w:rsidRPr="006B2FCC">
        <w:t xml:space="preserve">         S ZTREQ=</w:t>
      </w:r>
      <w:r w:rsidR="00FF3F33">
        <w:t>“</w:t>
      </w:r>
      <w:r w:rsidRPr="006B2FCC">
        <w:t>@</w:t>
      </w:r>
      <w:r w:rsidR="00FF3F33">
        <w:t>”</w:t>
      </w:r>
    </w:p>
    <w:p w14:paraId="7F975FF4" w14:textId="77777777" w:rsidR="00FF1FEA" w:rsidRPr="006B2FCC" w:rsidRDefault="00FF1FEA" w:rsidP="00FF1FEA">
      <w:pPr>
        <w:pStyle w:val="Code"/>
      </w:pPr>
      <w:r w:rsidRPr="006B2FCC">
        <w:t xml:space="preserve">         S ARHJ=</w:t>
      </w:r>
      <w:r w:rsidR="00FF3F33">
        <w:t>“</w:t>
      </w:r>
      <w:r w:rsidRPr="006B2FCC">
        <w:t>ARHB-QQ</w:t>
      </w:r>
      <w:r w:rsidR="00FF3F33">
        <w:t>”</w:t>
      </w:r>
      <w:r w:rsidRPr="006B2FCC">
        <w:t>_</w:t>
      </w:r>
      <w:r w:rsidR="00FF3F33">
        <w:t>”</w:t>
      </w:r>
      <w:r w:rsidRPr="006B2FCC">
        <w:t>-</w:t>
      </w:r>
      <w:r w:rsidR="00FF3F33">
        <w:t>”</w:t>
      </w:r>
      <w:r w:rsidRPr="006B2FCC">
        <w:t>_$J_</w:t>
      </w:r>
      <w:r w:rsidR="00FF3F33">
        <w:t>”</w:t>
      </w:r>
      <w:r w:rsidRPr="006B2FCC">
        <w:t>-</w:t>
      </w:r>
      <w:r w:rsidR="00FF3F33">
        <w:t>”</w:t>
      </w:r>
      <w:r w:rsidRPr="006B2FCC">
        <w:t>_$H ; namespace + unique ID</w:t>
      </w:r>
    </w:p>
    <w:p w14:paraId="6D490F92" w14:textId="77777777" w:rsidR="00FF1FEA" w:rsidRPr="006B2FCC" w:rsidRDefault="00FF1FEA" w:rsidP="00FF1FEA">
      <w:pPr>
        <w:pStyle w:val="Code"/>
      </w:pPr>
      <w:r w:rsidRPr="006B2FCC">
        <w:t xml:space="preserve">         K ^XTMP(ARHJ) ; Use ^XTMP to pass a lot of data between tasks.</w:t>
      </w:r>
    </w:p>
    <w:p w14:paraId="26E73EAA" w14:textId="77777777" w:rsidR="00FF1FEA" w:rsidRPr="006B2FCC" w:rsidRDefault="00FF1FEA" w:rsidP="00FF1FEA">
      <w:pPr>
        <w:pStyle w:val="Code"/>
      </w:pPr>
      <w:r w:rsidRPr="006B2FCC">
        <w:t xml:space="preserve">         S ^XTMP(ARHJ,0)=$$FMADD^XLFDT(DT,1)_U_DT ; Save-thru and create dates.</w:t>
      </w:r>
    </w:p>
    <w:p w14:paraId="105BC585" w14:textId="77777777" w:rsidR="00FF1FEA" w:rsidRPr="006B2FCC" w:rsidRDefault="00FF1FEA" w:rsidP="00FF1FEA">
      <w:pPr>
        <w:pStyle w:val="Code"/>
      </w:pPr>
      <w:r w:rsidRPr="006B2FCC">
        <w:t xml:space="preserve">         S ^XTMP(ARHJ)=</w:t>
      </w:r>
      <w:r w:rsidR="00FF3F33">
        <w:t>“</w:t>
      </w:r>
      <w:r w:rsidRPr="006B2FCC">
        <w:t>HI MOM!</w:t>
      </w:r>
      <w:r w:rsidR="00FF3F33">
        <w:t>”</w:t>
      </w:r>
      <w:r w:rsidRPr="006B2FCC">
        <w:t xml:space="preserve"> ; Pretend this is a lot of data.</w:t>
      </w:r>
    </w:p>
    <w:p w14:paraId="2BB536EA" w14:textId="77777777" w:rsidR="00FF1FEA" w:rsidRPr="006B2FCC" w:rsidRDefault="00FF1FEA" w:rsidP="00FF1FEA">
      <w:pPr>
        <w:pStyle w:val="Code"/>
      </w:pPr>
      <w:r w:rsidRPr="006B2FCC">
        <w:t xml:space="preserve">         D SPRINT</w:t>
      </w:r>
    </w:p>
    <w:p w14:paraId="6208804E" w14:textId="77777777" w:rsidR="00FF1FEA" w:rsidRPr="006B2FCC" w:rsidRDefault="00FF1FEA" w:rsidP="00FF1FEA">
      <w:pPr>
        <w:pStyle w:val="Code"/>
      </w:pPr>
      <w:r w:rsidRPr="006B2FCC">
        <w:t xml:space="preserve">         Q</w:t>
      </w:r>
    </w:p>
    <w:p w14:paraId="7B2F0D3E" w14:textId="77777777" w:rsidR="00FF1FEA" w:rsidRPr="006B2FCC" w:rsidRDefault="00FF1FEA" w:rsidP="00FF1FEA">
      <w:pPr>
        <w:pStyle w:val="Code"/>
      </w:pPr>
      <w:r w:rsidRPr="006B2FCC">
        <w:t xml:space="preserve">SPRINT   ; Now schedule the </w:t>
      </w:r>
      <w:r w:rsidR="00FF3F33">
        <w:t>“</w:t>
      </w:r>
      <w:r w:rsidRPr="006B2FCC">
        <w:t>print</w:t>
      </w:r>
      <w:r w:rsidR="00FF3F33">
        <w:t>”</w:t>
      </w:r>
      <w:r w:rsidRPr="006B2FCC">
        <w:t xml:space="preserve"> task to run.</w:t>
      </w:r>
    </w:p>
    <w:p w14:paraId="571C0CB7" w14:textId="77777777" w:rsidR="00FF1FEA" w:rsidRPr="006B2FCC" w:rsidRDefault="00FF1FEA" w:rsidP="00FF1FEA">
      <w:pPr>
        <w:pStyle w:val="Code"/>
      </w:pPr>
      <w:r w:rsidRPr="006B2FCC">
        <w:t xml:space="preserve">         N ZTSK,ZTDTH,I,ZTRTN,ZTDESC,ZTIO,ZTSAVE ; Very important to NEW the</w:t>
      </w:r>
    </w:p>
    <w:p w14:paraId="6A20B8CC" w14:textId="77777777" w:rsidR="00FF1FEA" w:rsidRPr="006B2FCC" w:rsidRDefault="00FF1FEA" w:rsidP="00FF1FEA">
      <w:pPr>
        <w:pStyle w:val="Code"/>
      </w:pPr>
      <w:r w:rsidRPr="006B2FCC">
        <w:t xml:space="preserve">         ; input variables to REQ^%ZTLOAD, otherwise they retain the values of</w:t>
      </w:r>
    </w:p>
    <w:p w14:paraId="045E4EAB" w14:textId="77777777" w:rsidR="00FF1FEA" w:rsidRPr="006B2FCC" w:rsidRDefault="00FF1FEA" w:rsidP="00FF1FEA">
      <w:pPr>
        <w:pStyle w:val="Code"/>
      </w:pPr>
      <w:r w:rsidRPr="006B2FCC">
        <w:t xml:space="preserve">         ; the currently running task, and you could unintentionally change the</w:t>
      </w:r>
    </w:p>
    <w:p w14:paraId="30FCA075" w14:textId="77777777" w:rsidR="00FF1FEA" w:rsidRPr="006B2FCC" w:rsidRDefault="00FF1FEA" w:rsidP="00FF1FEA">
      <w:pPr>
        <w:pStyle w:val="Code"/>
      </w:pPr>
      <w:r w:rsidRPr="006B2FCC">
        <w:t xml:space="preserve">         ; </w:t>
      </w:r>
      <w:r w:rsidR="00FF3F33">
        <w:t>“</w:t>
      </w:r>
      <w:r w:rsidRPr="006B2FCC">
        <w:t>print</w:t>
      </w:r>
      <w:r w:rsidR="00FF3F33">
        <w:t>”</w:t>
      </w:r>
      <w:r w:rsidRPr="006B2FCC">
        <w:t xml:space="preserve"> task to rerun the </w:t>
      </w:r>
      <w:r w:rsidR="00FF3F33">
        <w:t>“</w:t>
      </w:r>
      <w:r w:rsidRPr="006B2FCC">
        <w:t>gather</w:t>
      </w:r>
      <w:r w:rsidR="00FF3F33">
        <w:t>”</w:t>
      </w:r>
      <w:r w:rsidRPr="006B2FCC">
        <w:t xml:space="preserve"> task.</w:t>
      </w:r>
    </w:p>
    <w:p w14:paraId="66A47408" w14:textId="77777777" w:rsidR="00FF1FEA" w:rsidRPr="006B2FCC" w:rsidRDefault="00FF1FEA" w:rsidP="00FF1FEA">
      <w:pPr>
        <w:pStyle w:val="Code"/>
      </w:pPr>
      <w:r w:rsidRPr="006B2FCC">
        <w:t xml:space="preserve">         F I=</w:t>
      </w:r>
      <w:r w:rsidR="00FF3F33">
        <w:t>“</w:t>
      </w:r>
      <w:r w:rsidRPr="006B2FCC">
        <w:t>ARHJ</w:t>
      </w:r>
      <w:r w:rsidR="00FF3F33">
        <w:t>”</w:t>
      </w:r>
      <w:r w:rsidRPr="006B2FCC">
        <w:t xml:space="preserve"> S ZTSAVE(I)=</w:t>
      </w:r>
      <w:r w:rsidR="00027BB2">
        <w:t>“”</w:t>
      </w:r>
      <w:r w:rsidRPr="006B2FCC">
        <w:t xml:space="preserve"> ; Let the </w:t>
      </w:r>
      <w:r w:rsidR="00FF3F33">
        <w:t>“</w:t>
      </w:r>
      <w:r w:rsidRPr="006B2FCC">
        <w:t>print</w:t>
      </w:r>
      <w:r w:rsidR="00FF3F33">
        <w:t>”</w:t>
      </w:r>
      <w:r w:rsidRPr="006B2FCC">
        <w:t xml:space="preserve"> task know the </w:t>
      </w:r>
      <w:r w:rsidR="00FF3F33">
        <w:t>“</w:t>
      </w:r>
      <w:r w:rsidRPr="006B2FCC">
        <w:t>$J</w:t>
      </w:r>
      <w:r w:rsidR="00FF3F33">
        <w:t>”</w:t>
      </w:r>
      <w:r w:rsidRPr="006B2FCC">
        <w:t xml:space="preserve"> value.</w:t>
      </w:r>
    </w:p>
    <w:p w14:paraId="4E043457" w14:textId="77777777" w:rsidR="00FF1FEA" w:rsidRPr="006B2FCC" w:rsidRDefault="00FF1FEA" w:rsidP="00FF1FEA">
      <w:pPr>
        <w:pStyle w:val="Code"/>
      </w:pPr>
      <w:r w:rsidRPr="006B2FCC">
        <w:t xml:space="preserve">         S ZTSK=ARHZTSK</w:t>
      </w:r>
    </w:p>
    <w:p w14:paraId="1258DADB" w14:textId="77777777" w:rsidR="00FF1FEA" w:rsidRPr="006B2FCC" w:rsidRDefault="00FF1FEA" w:rsidP="00FF1FEA">
      <w:pPr>
        <w:pStyle w:val="Code"/>
      </w:pPr>
      <w:r w:rsidRPr="006B2FCC">
        <w:t xml:space="preserve">         S ZTDTH=$H</w:t>
      </w:r>
    </w:p>
    <w:p w14:paraId="75D0B096" w14:textId="77777777" w:rsidR="00FF1FEA" w:rsidRPr="006B2FCC" w:rsidRDefault="00FF1FEA" w:rsidP="00FF1FEA">
      <w:pPr>
        <w:pStyle w:val="Code"/>
      </w:pPr>
      <w:r w:rsidRPr="006B2FCC">
        <w:t xml:space="preserve">         D REQ^%ZTLOAD</w:t>
      </w:r>
    </w:p>
    <w:p w14:paraId="62137110" w14:textId="77777777" w:rsidR="00FF1FEA" w:rsidRPr="006B2FCC" w:rsidRDefault="00FF1FEA" w:rsidP="00FF1FEA">
      <w:pPr>
        <w:pStyle w:val="Code"/>
      </w:pPr>
      <w:r w:rsidRPr="006B2FCC">
        <w:t xml:space="preserve">         ;Instead of the above 8 lines we could have simply:</w:t>
      </w:r>
    </w:p>
    <w:p w14:paraId="1EE55558" w14:textId="77777777" w:rsidR="00FF1FEA" w:rsidRPr="006B2FCC" w:rsidRDefault="00FF1FEA" w:rsidP="00FF1FEA">
      <w:pPr>
        <w:pStyle w:val="Code"/>
      </w:pPr>
      <w:r w:rsidRPr="006B2FCC">
        <w:t xml:space="preserve">         ;S X=$$REQQ^XUTMDEVQ(ARHZTSK,$H,</w:t>
      </w:r>
      <w:r w:rsidR="009758D3">
        <w:t>“</w:t>
      </w:r>
      <w:r w:rsidRPr="006B2FCC">
        <w:t>ARHJ</w:t>
      </w:r>
      <w:r w:rsidR="00FF3F33">
        <w:t>”</w:t>
      </w:r>
      <w:r w:rsidRPr="006B2FCC">
        <w:t>)</w:t>
      </w:r>
    </w:p>
    <w:p w14:paraId="5F07E556" w14:textId="77777777" w:rsidR="00FF1FEA" w:rsidRPr="006B2FCC" w:rsidRDefault="00FF1FEA" w:rsidP="00FF1FEA">
      <w:pPr>
        <w:pStyle w:val="Code"/>
      </w:pPr>
      <w:r w:rsidRPr="006B2FCC">
        <w:t xml:space="preserve">         Q</w:t>
      </w:r>
    </w:p>
    <w:p w14:paraId="4CF60250" w14:textId="77777777" w:rsidR="00FF1FEA" w:rsidRPr="006B2FCC" w:rsidRDefault="00FF1FEA" w:rsidP="00FF1FEA">
      <w:pPr>
        <w:pStyle w:val="Code"/>
      </w:pPr>
      <w:r w:rsidRPr="006B2FCC">
        <w:t>PRINT    ;</w:t>
      </w:r>
    </w:p>
    <w:p w14:paraId="14C38A63" w14:textId="77777777" w:rsidR="00FF1FEA" w:rsidRPr="006B2FCC" w:rsidRDefault="00FF1FEA" w:rsidP="00FF1FEA">
      <w:pPr>
        <w:pStyle w:val="Code"/>
      </w:pPr>
      <w:r w:rsidRPr="006B2FCC">
        <w:t xml:space="preserve">         S ZTREQ=</w:t>
      </w:r>
      <w:r w:rsidR="00FF3F33">
        <w:t>“</w:t>
      </w:r>
      <w:r w:rsidRPr="006B2FCC">
        <w:t>@</w:t>
      </w:r>
      <w:r w:rsidR="00FF3F33">
        <w:t>”</w:t>
      </w:r>
    </w:p>
    <w:p w14:paraId="2CA0AAD8" w14:textId="77777777" w:rsidR="00FF1FEA" w:rsidRPr="006B2FCC" w:rsidRDefault="00FF1FEA" w:rsidP="00FF1FEA">
      <w:pPr>
        <w:pStyle w:val="Code"/>
      </w:pPr>
      <w:r w:rsidRPr="006B2FCC">
        <w:t xml:space="preserve">         U IO ; Don</w:t>
      </w:r>
      <w:r w:rsidR="00FF3F33">
        <w:t>’</w:t>
      </w:r>
      <w:r w:rsidRPr="006B2FCC">
        <w:t xml:space="preserve">t need this if invoked using a ^XUTMDEVQ </w:t>
      </w:r>
      <w:r w:rsidR="00261973">
        <w:t>AP</w:t>
      </w:r>
      <w:r w:rsidRPr="006B2FCC">
        <w:t>I.</w:t>
      </w:r>
    </w:p>
    <w:p w14:paraId="2AC6E0C2" w14:textId="77777777" w:rsidR="00FF1FEA" w:rsidRPr="006B2FCC" w:rsidRDefault="00FF1FEA" w:rsidP="00FF1FEA">
      <w:pPr>
        <w:pStyle w:val="Code"/>
      </w:pPr>
      <w:r w:rsidRPr="006B2FCC">
        <w:t xml:space="preserve">         W !,</w:t>
      </w:r>
      <w:r w:rsidR="009758D3">
        <w:t>“</w:t>
      </w:r>
      <w:r w:rsidRPr="006B2FCC">
        <w:t xml:space="preserve">The secret message is: </w:t>
      </w:r>
      <w:r w:rsidR="00FF3F33">
        <w:t>‘</w:t>
      </w:r>
      <w:r w:rsidR="009758D3">
        <w:t>”</w:t>
      </w:r>
      <w:r w:rsidRPr="006B2FCC">
        <w:t>,$G(^XTMP(ARHJ)),</w:t>
      </w:r>
      <w:r w:rsidR="00C63661">
        <w:t>“</w:t>
      </w:r>
      <w:r w:rsidR="00FF3F33">
        <w:t>‘</w:t>
      </w:r>
      <w:r w:rsidR="00C63661">
        <w:t>”</w:t>
      </w:r>
    </w:p>
    <w:p w14:paraId="2AA94679" w14:textId="77777777" w:rsidR="00FF1FEA" w:rsidRPr="006B2FCC" w:rsidRDefault="00FF1FEA" w:rsidP="00FF1FEA">
      <w:pPr>
        <w:pStyle w:val="Code"/>
      </w:pPr>
      <w:r w:rsidRPr="006B2FCC">
        <w:t xml:space="preserve">         K ^XTMP(ARHJ)</w:t>
      </w:r>
    </w:p>
    <w:p w14:paraId="3B015B30" w14:textId="77777777" w:rsidR="00FF1FEA" w:rsidRPr="006B2FCC" w:rsidRDefault="00FF1FEA" w:rsidP="00FF1FEA">
      <w:pPr>
        <w:pStyle w:val="Code"/>
      </w:pPr>
      <w:r w:rsidRPr="006B2FCC">
        <w:t xml:space="preserve">         Q</w:t>
      </w:r>
    </w:p>
    <w:p w14:paraId="3E140200" w14:textId="77777777" w:rsidR="00B51674" w:rsidRPr="006B2FCC" w:rsidRDefault="00B51674" w:rsidP="0029217A">
      <w:pPr>
        <w:pStyle w:val="BodyText6"/>
      </w:pPr>
    </w:p>
    <w:p w14:paraId="209D915E" w14:textId="74AB6DFD" w:rsidR="00B51674" w:rsidRDefault="00D54AF1" w:rsidP="0075488D">
      <w:pPr>
        <w:pStyle w:val="Heading4"/>
      </w:pPr>
      <w:r w:rsidRPr="006B2FCC">
        <w:lastRenderedPageBreak/>
        <w:t>Code Execution</w:t>
      </w:r>
    </w:p>
    <w:p w14:paraId="6FA776F9" w14:textId="77777777" w:rsidR="006A3E41" w:rsidRPr="006A3E41" w:rsidRDefault="006A3E41" w:rsidP="006A3E41">
      <w:pPr>
        <w:pStyle w:val="BodyText6"/>
        <w:keepNext/>
        <w:keepLines/>
      </w:pPr>
    </w:p>
    <w:p w14:paraId="57DE950B" w14:textId="27CEB696" w:rsidR="001A088C" w:rsidRPr="006B2FCC" w:rsidRDefault="001A088C" w:rsidP="00BC5B57">
      <w:pPr>
        <w:pStyle w:val="Caption"/>
      </w:pPr>
      <w:bookmarkStart w:id="1636" w:name="_Toc200270043"/>
      <w:bookmarkStart w:id="1637" w:name="_Toc148365293"/>
      <w:r w:rsidRPr="006B2FCC">
        <w:t xml:space="preserve">Figure </w:t>
      </w:r>
      <w:fldSimple w:instr=" SEQ Figure \* ARABIC ">
        <w:r w:rsidR="00C57752">
          <w:rPr>
            <w:noProof/>
          </w:rPr>
          <w:t>226</w:t>
        </w:r>
      </w:fldSimple>
      <w:r w:rsidR="002D4A5F">
        <w:t>:</w:t>
      </w:r>
      <w:r w:rsidRPr="006B2FCC">
        <w:t xml:space="preserve"> ^%ZTLOAD</w:t>
      </w:r>
      <w:r w:rsidR="00EF784D">
        <w:t xml:space="preserve"> API—</w:t>
      </w:r>
      <w:r w:rsidR="00334A39">
        <w:t>Sample Code E</w:t>
      </w:r>
      <w:r w:rsidRPr="006B2FCC">
        <w:t>xecution</w:t>
      </w:r>
      <w:bookmarkEnd w:id="1636"/>
      <w:bookmarkEnd w:id="1637"/>
    </w:p>
    <w:p w14:paraId="1108B54B" w14:textId="77777777" w:rsidR="00B51674" w:rsidRPr="00327E80" w:rsidRDefault="00B51674" w:rsidP="00B51674">
      <w:pPr>
        <w:pStyle w:val="Code"/>
      </w:pPr>
      <w:r w:rsidRPr="006B2FCC">
        <w:t>VAH&gt;</w:t>
      </w:r>
      <w:r w:rsidRPr="00327E80">
        <w:rPr>
          <w:b/>
          <w:highlight w:val="yellow"/>
        </w:rPr>
        <w:t>D ZTLOAD^ARHBQQ</w:t>
      </w:r>
    </w:p>
    <w:p w14:paraId="161FC01C" w14:textId="77777777" w:rsidR="00B51674" w:rsidRPr="006B2FCC" w:rsidRDefault="00B51674" w:rsidP="00B51674">
      <w:pPr>
        <w:pStyle w:val="Code"/>
      </w:pPr>
    </w:p>
    <w:p w14:paraId="5B19BF0C" w14:textId="77777777" w:rsidR="00B51674" w:rsidRPr="006B2FCC" w:rsidRDefault="00B51674" w:rsidP="00B51674">
      <w:pPr>
        <w:pStyle w:val="Code"/>
      </w:pPr>
      <w:r w:rsidRPr="006B2FCC">
        <w:t>Queue the second task (the print task) first.</w:t>
      </w:r>
    </w:p>
    <w:p w14:paraId="05C31724" w14:textId="77777777" w:rsidR="00B51674" w:rsidRPr="006B2FCC" w:rsidRDefault="00B51674" w:rsidP="00B51674">
      <w:pPr>
        <w:pStyle w:val="Code"/>
      </w:pPr>
      <w:r w:rsidRPr="006B2FCC">
        <w:t>QUEUE TO PRINT ON</w:t>
      </w:r>
    </w:p>
    <w:p w14:paraId="285B6325" w14:textId="77777777" w:rsidR="00B51674" w:rsidRPr="00327E80" w:rsidRDefault="00B51674" w:rsidP="00B51674">
      <w:pPr>
        <w:pStyle w:val="Code"/>
      </w:pPr>
      <w:r w:rsidRPr="006B2FCC">
        <w:t xml:space="preserve">DEVICE: HOME// </w:t>
      </w:r>
      <w:r w:rsidRPr="00327E80">
        <w:rPr>
          <w:b/>
          <w:highlight w:val="yellow"/>
        </w:rPr>
        <w:t>P-MESS</w:t>
      </w:r>
    </w:p>
    <w:p w14:paraId="54F75C94" w14:textId="77777777" w:rsidR="00B51674" w:rsidRPr="006B2FCC" w:rsidRDefault="00B51674" w:rsidP="00B51674">
      <w:pPr>
        <w:pStyle w:val="Code"/>
      </w:pPr>
    </w:p>
    <w:p w14:paraId="30A78750" w14:textId="77777777" w:rsidR="00B51674" w:rsidRPr="006B2FCC" w:rsidRDefault="00B51674" w:rsidP="00B51674">
      <w:pPr>
        <w:pStyle w:val="Code"/>
      </w:pPr>
      <w:r w:rsidRPr="006B2FCC">
        <w:t xml:space="preserve"> 1 P-MESSAGE-ENGWO-HFS-VXD   HFS </w:t>
      </w:r>
      <w:smartTag w:uri="urn:schemas-microsoft-com:office:smarttags" w:element="stockticker">
        <w:r w:rsidRPr="006B2FCC">
          <w:t>FILE</w:t>
        </w:r>
      </w:smartTag>
      <w:r w:rsidRPr="006B2FCC">
        <w:t xml:space="preserve"> ==&gt; MAILMESSAGE</w:t>
      </w:r>
    </w:p>
    <w:p w14:paraId="25FED0F8" w14:textId="77777777" w:rsidR="00B51674" w:rsidRPr="006B2FCC" w:rsidRDefault="00B51674" w:rsidP="00B51674">
      <w:pPr>
        <w:pStyle w:val="Code"/>
      </w:pPr>
      <w:r w:rsidRPr="006B2FCC">
        <w:t xml:space="preserve"> 2 P-MESSAGE-HFS-VXD   HFS </w:t>
      </w:r>
      <w:smartTag w:uri="urn:schemas-microsoft-com:office:smarttags" w:element="stockticker">
        <w:r w:rsidRPr="006B2FCC">
          <w:t>FILE</w:t>
        </w:r>
      </w:smartTag>
      <w:r w:rsidRPr="006B2FCC">
        <w:t xml:space="preserve"> ==&gt; MAILMESSAGE</w:t>
      </w:r>
    </w:p>
    <w:p w14:paraId="3BA389D1" w14:textId="77777777" w:rsidR="00B51674" w:rsidRPr="006B2FCC" w:rsidRDefault="00B51674" w:rsidP="00B51674">
      <w:pPr>
        <w:pStyle w:val="Code"/>
      </w:pPr>
      <w:r w:rsidRPr="006B2FCC">
        <w:t xml:space="preserve">Choose 1-2&gt; </w:t>
      </w:r>
      <w:r w:rsidRPr="00327E80">
        <w:rPr>
          <w:b/>
          <w:highlight w:val="yellow"/>
        </w:rPr>
        <w:t>2 &lt;Enter&gt;</w:t>
      </w:r>
      <w:r w:rsidRPr="006B2FCC">
        <w:t xml:space="preserve">  P-MESSAGE-HFS-VXD  HFS </w:t>
      </w:r>
      <w:smartTag w:uri="urn:schemas-microsoft-com:office:smarttags" w:element="stockticker">
        <w:r w:rsidRPr="006B2FCC">
          <w:t>FILE</w:t>
        </w:r>
      </w:smartTag>
      <w:r w:rsidRPr="006B2FCC">
        <w:t xml:space="preserve"> ==&gt; MAILMESSAGE</w:t>
      </w:r>
    </w:p>
    <w:p w14:paraId="0BEAFAF5" w14:textId="77777777" w:rsidR="00B51674" w:rsidRPr="006B2FCC" w:rsidRDefault="00B51674" w:rsidP="00B51674">
      <w:pPr>
        <w:pStyle w:val="Code"/>
      </w:pPr>
    </w:p>
    <w:p w14:paraId="50AA4F49" w14:textId="77777777" w:rsidR="00B51674" w:rsidRPr="00327E80" w:rsidRDefault="00B51674" w:rsidP="00B51674">
      <w:pPr>
        <w:pStyle w:val="Code"/>
      </w:pPr>
      <w:r w:rsidRPr="006B2FCC">
        <w:t xml:space="preserve">Subject: </w:t>
      </w:r>
      <w:r w:rsidRPr="00327E80">
        <w:rPr>
          <w:b/>
          <w:highlight w:val="yellow"/>
        </w:rPr>
        <w:t>MY PRINT</w:t>
      </w:r>
    </w:p>
    <w:p w14:paraId="30B08BE5" w14:textId="77777777" w:rsidR="00B51674" w:rsidRPr="006B2FCC" w:rsidRDefault="00B51674" w:rsidP="00B51674">
      <w:pPr>
        <w:pStyle w:val="Code"/>
      </w:pPr>
    </w:p>
    <w:p w14:paraId="7FF3AB00" w14:textId="77777777" w:rsidR="00B51674" w:rsidRPr="006B2FCC" w:rsidRDefault="00B51674" w:rsidP="00B51674">
      <w:pPr>
        <w:pStyle w:val="Code"/>
      </w:pPr>
      <w:r w:rsidRPr="006B2FCC">
        <w:t xml:space="preserve">     Select one of the following:</w:t>
      </w:r>
    </w:p>
    <w:p w14:paraId="41F424E6" w14:textId="77777777" w:rsidR="00B51674" w:rsidRPr="006B2FCC" w:rsidRDefault="00B51674" w:rsidP="00B51674">
      <w:pPr>
        <w:pStyle w:val="Code"/>
      </w:pPr>
    </w:p>
    <w:p w14:paraId="4E3855CF" w14:textId="77777777" w:rsidR="00B51674" w:rsidRPr="006B2FCC" w:rsidRDefault="00B51674" w:rsidP="00B51674">
      <w:pPr>
        <w:pStyle w:val="Code"/>
      </w:pPr>
      <w:r w:rsidRPr="006B2FCC">
        <w:t xml:space="preserve">          M         Me</w:t>
      </w:r>
    </w:p>
    <w:p w14:paraId="6240C043" w14:textId="77777777" w:rsidR="00B51674" w:rsidRPr="006B2FCC" w:rsidRDefault="00B51674" w:rsidP="00B51674">
      <w:pPr>
        <w:pStyle w:val="Code"/>
      </w:pPr>
      <w:r w:rsidRPr="006B2FCC">
        <w:t xml:space="preserve">          P         Postmaster</w:t>
      </w:r>
    </w:p>
    <w:p w14:paraId="691CB0EA" w14:textId="77777777" w:rsidR="00B51674" w:rsidRPr="006B2FCC" w:rsidRDefault="00B51674" w:rsidP="00B51674">
      <w:pPr>
        <w:pStyle w:val="Code"/>
      </w:pPr>
    </w:p>
    <w:p w14:paraId="0CBBF467" w14:textId="77777777" w:rsidR="00B51674" w:rsidRPr="00327E80" w:rsidRDefault="00B51674" w:rsidP="00B51674">
      <w:pPr>
        <w:pStyle w:val="Code"/>
      </w:pPr>
      <w:r w:rsidRPr="006B2FCC">
        <w:t xml:space="preserve">From whom: Postmaster// </w:t>
      </w:r>
      <w:r w:rsidRPr="00327E80">
        <w:rPr>
          <w:b/>
          <w:highlight w:val="yellow"/>
        </w:rPr>
        <w:t>&lt;Enter&gt;</w:t>
      </w:r>
    </w:p>
    <w:p w14:paraId="219BBC68" w14:textId="77777777" w:rsidR="00B51674" w:rsidRPr="006B2FCC" w:rsidRDefault="00B51674" w:rsidP="00B51674">
      <w:pPr>
        <w:pStyle w:val="Code"/>
      </w:pPr>
      <w:r w:rsidRPr="006B2FCC">
        <w:t xml:space="preserve">Send mail to: </w:t>
      </w:r>
      <w:r w:rsidR="002F492D" w:rsidRPr="006B2FCC">
        <w:t>XU</w:t>
      </w:r>
      <w:r w:rsidRPr="006B2FCC">
        <w:t>USER,</w:t>
      </w:r>
      <w:smartTag w:uri="urn:schemas-microsoft-com:office:smarttags" w:element="stockticker">
        <w:r w:rsidRPr="006B2FCC">
          <w:t>ONE</w:t>
        </w:r>
      </w:smartTag>
      <w:r w:rsidRPr="006B2FCC">
        <w:t xml:space="preserve">// </w:t>
      </w:r>
      <w:r w:rsidRPr="00327E80">
        <w:rPr>
          <w:b/>
          <w:highlight w:val="yellow"/>
        </w:rPr>
        <w:t>&lt;Enter&gt;</w:t>
      </w:r>
      <w:r w:rsidRPr="006B2FCC">
        <w:t xml:space="preserve">  </w:t>
      </w:r>
      <w:r w:rsidR="002F492D" w:rsidRPr="006B2FCC">
        <w:t>XU</w:t>
      </w:r>
      <w:r w:rsidRPr="006B2FCC">
        <w:t>USER,</w:t>
      </w:r>
      <w:smartTag w:uri="urn:schemas-microsoft-com:office:smarttags" w:element="stockticker">
        <w:r w:rsidRPr="006B2FCC">
          <w:t>ONE</w:t>
        </w:r>
      </w:smartTag>
    </w:p>
    <w:p w14:paraId="6E97A2F7" w14:textId="77777777" w:rsidR="00B51674" w:rsidRPr="00327E80" w:rsidRDefault="00B51674" w:rsidP="00B51674">
      <w:pPr>
        <w:pStyle w:val="Code"/>
      </w:pPr>
      <w:r w:rsidRPr="006B2FCC">
        <w:t xml:space="preserve">Select basket to send to: IN// </w:t>
      </w:r>
      <w:r w:rsidRPr="00327E80">
        <w:rPr>
          <w:b/>
          <w:highlight w:val="yellow"/>
        </w:rPr>
        <w:t>&lt;Enter&gt;</w:t>
      </w:r>
    </w:p>
    <w:p w14:paraId="4A53DEFB" w14:textId="77777777" w:rsidR="00B51674" w:rsidRPr="00327E80" w:rsidRDefault="00B51674" w:rsidP="00B51674">
      <w:pPr>
        <w:pStyle w:val="Code"/>
      </w:pPr>
      <w:r w:rsidRPr="006B2FCC">
        <w:t xml:space="preserve">And Send to: </w:t>
      </w:r>
      <w:r w:rsidRPr="00327E80">
        <w:rPr>
          <w:b/>
          <w:highlight w:val="yellow"/>
        </w:rPr>
        <w:t>&lt;Enter&gt;</w:t>
      </w:r>
    </w:p>
    <w:p w14:paraId="0E9E29C4" w14:textId="77777777" w:rsidR="00B51674" w:rsidRPr="006B2FCC" w:rsidRDefault="00B51674" w:rsidP="00B51674">
      <w:pPr>
        <w:pStyle w:val="Code"/>
      </w:pPr>
      <w:r w:rsidRPr="006B2FCC">
        <w:t>Finished with %ZIS.</w:t>
      </w:r>
    </w:p>
    <w:p w14:paraId="64B4EADD" w14:textId="77777777" w:rsidR="00B51674" w:rsidRPr="006B2FCC" w:rsidRDefault="00B51674" w:rsidP="00B51674">
      <w:pPr>
        <w:pStyle w:val="Code"/>
      </w:pPr>
      <w:r w:rsidRPr="006B2FCC">
        <w:t>ZTSK=2921497</w:t>
      </w:r>
    </w:p>
    <w:p w14:paraId="0BA31600" w14:textId="77777777" w:rsidR="00B51674" w:rsidRPr="006B2FCC" w:rsidRDefault="00B51674" w:rsidP="00B51674">
      <w:pPr>
        <w:pStyle w:val="Code"/>
      </w:pPr>
      <w:r w:rsidRPr="006B2FCC">
        <w:t>Now queue the first task (the gather task).</w:t>
      </w:r>
    </w:p>
    <w:p w14:paraId="0A8FBF31" w14:textId="77777777" w:rsidR="00B51674" w:rsidRPr="006B2FCC" w:rsidRDefault="00B51674" w:rsidP="00B51674">
      <w:pPr>
        <w:pStyle w:val="Code"/>
      </w:pPr>
    </w:p>
    <w:p w14:paraId="47A66F53" w14:textId="77777777" w:rsidR="00B51674" w:rsidRPr="006B2FCC" w:rsidRDefault="00B51674" w:rsidP="00B51674">
      <w:pPr>
        <w:pStyle w:val="Code"/>
      </w:pPr>
      <w:r w:rsidRPr="006B2FCC">
        <w:t xml:space="preserve">Requested Start Time: </w:t>
      </w:r>
      <w:smartTag w:uri="urn:schemas-microsoft-com:office:smarttags" w:element="stockticker">
        <w:r w:rsidRPr="006B2FCC">
          <w:t>NOW</w:t>
        </w:r>
      </w:smartTag>
      <w:r w:rsidRPr="006B2FCC">
        <w:t xml:space="preserve">// </w:t>
      </w:r>
      <w:r w:rsidRPr="00327E80">
        <w:rPr>
          <w:b/>
          <w:highlight w:val="yellow"/>
        </w:rPr>
        <w:t>&lt;Enter&gt;</w:t>
      </w:r>
      <w:r w:rsidRPr="006B2FCC">
        <w:t xml:space="preserve">  (JAN 25, 2005@11:30:35)</w:t>
      </w:r>
    </w:p>
    <w:p w14:paraId="5709A9A7" w14:textId="77777777" w:rsidR="00B51674" w:rsidRPr="006B2FCC" w:rsidRDefault="00B51674" w:rsidP="00B51674">
      <w:pPr>
        <w:pStyle w:val="Code"/>
      </w:pPr>
      <w:r w:rsidRPr="006B2FCC">
        <w:t>ZTSK=2921499</w:t>
      </w:r>
    </w:p>
    <w:p w14:paraId="28BE5817" w14:textId="77777777" w:rsidR="00B51674" w:rsidRPr="006B2FCC" w:rsidRDefault="00B51674" w:rsidP="0029217A">
      <w:pPr>
        <w:pStyle w:val="BodyText6"/>
      </w:pPr>
    </w:p>
    <w:p w14:paraId="29463DD4" w14:textId="73A67394" w:rsidR="00B51674" w:rsidRDefault="00560846" w:rsidP="0075488D">
      <w:pPr>
        <w:pStyle w:val="Heading4"/>
      </w:pPr>
      <w:r w:rsidRPr="006B2FCC">
        <w:t>Output</w:t>
      </w:r>
    </w:p>
    <w:p w14:paraId="53ACE755" w14:textId="77777777" w:rsidR="006A3E41" w:rsidRPr="006A3E41" w:rsidRDefault="006A3E41" w:rsidP="006A3E41">
      <w:pPr>
        <w:pStyle w:val="BodyText6"/>
        <w:keepNext/>
        <w:keepLines/>
      </w:pPr>
    </w:p>
    <w:p w14:paraId="06BEAED5" w14:textId="4207D648" w:rsidR="001A088C" w:rsidRPr="006B2FCC" w:rsidRDefault="001A088C" w:rsidP="00BC5B57">
      <w:pPr>
        <w:pStyle w:val="Caption"/>
      </w:pPr>
      <w:bookmarkStart w:id="1638" w:name="_Toc200270044"/>
      <w:bookmarkStart w:id="1639" w:name="_Toc148365294"/>
      <w:r w:rsidRPr="006B2FCC">
        <w:t xml:space="preserve">Figure </w:t>
      </w:r>
      <w:fldSimple w:instr=" SEQ Figure \* ARABIC ">
        <w:r w:rsidR="00C57752">
          <w:rPr>
            <w:noProof/>
          </w:rPr>
          <w:t>227</w:t>
        </w:r>
      </w:fldSimple>
      <w:r w:rsidR="002D4A5F">
        <w:t>:</w:t>
      </w:r>
      <w:r w:rsidRPr="006B2FCC">
        <w:t xml:space="preserve"> ^%ZTLOAD</w:t>
      </w:r>
      <w:r w:rsidR="00EF784D">
        <w:t xml:space="preserve"> API—</w:t>
      </w:r>
      <w:r w:rsidR="00334A39">
        <w:t>Sample O</w:t>
      </w:r>
      <w:r w:rsidRPr="006B2FCC">
        <w:t>utput</w:t>
      </w:r>
      <w:bookmarkEnd w:id="1638"/>
      <w:bookmarkEnd w:id="1639"/>
    </w:p>
    <w:p w14:paraId="5C45D96D" w14:textId="77777777" w:rsidR="00B51674" w:rsidRPr="006B2FCC" w:rsidRDefault="00B51674" w:rsidP="00B51674">
      <w:pPr>
        <w:pStyle w:val="Dialogue"/>
      </w:pPr>
      <w:r w:rsidRPr="006B2FCC">
        <w:t xml:space="preserve">Subj: MY PRINT  [#28881111] </w:t>
      </w:r>
      <w:smartTag w:uri="urn:schemas-microsoft-com:office:smarttags" w:element="date">
        <w:smartTagPr>
          <w:attr w:name="Year" w:val="05"/>
          <w:attr w:name="Day" w:val="25"/>
          <w:attr w:name="Month" w:val="01"/>
          <w:attr w:name="ls" w:val="trans"/>
        </w:smartTagPr>
        <w:r w:rsidRPr="006B2FCC">
          <w:t>01/25/05</w:t>
        </w:r>
      </w:smartTag>
      <w:r w:rsidRPr="006B2FCC">
        <w:t>@11:30  2 lines</w:t>
      </w:r>
    </w:p>
    <w:p w14:paraId="7EB2FF57" w14:textId="77777777" w:rsidR="00B51674" w:rsidRPr="006B2FCC" w:rsidRDefault="00B51674" w:rsidP="00B51674">
      <w:pPr>
        <w:pStyle w:val="Dialogue"/>
      </w:pPr>
      <w:r w:rsidRPr="006B2FCC">
        <w:t xml:space="preserve">From: POSTMASTER (Sender: </w:t>
      </w:r>
      <w:r w:rsidR="00E90828">
        <w:t>XUUSER,ONE</w:t>
      </w:r>
      <w:r w:rsidRPr="006B2FCC">
        <w:t xml:space="preserve"> - COMPUTER SPECIALIST)  In </w:t>
      </w:r>
      <w:r w:rsidR="00FF3F33">
        <w:t>‘</w:t>
      </w:r>
      <w:r w:rsidRPr="006B2FCC">
        <w:t>IN</w:t>
      </w:r>
      <w:r w:rsidR="00FF3F33">
        <w:t>’</w:t>
      </w:r>
      <w:r w:rsidRPr="006B2FCC">
        <w:t xml:space="preserve"> </w:t>
      </w:r>
    </w:p>
    <w:p w14:paraId="33FA9728" w14:textId="77777777" w:rsidR="00B51674" w:rsidRPr="006B2FCC" w:rsidRDefault="00B51674" w:rsidP="00B51674">
      <w:pPr>
        <w:pStyle w:val="Dialogue"/>
      </w:pPr>
      <w:r w:rsidRPr="006B2FCC">
        <w:t>basket.</w:t>
      </w:r>
    </w:p>
    <w:p w14:paraId="2F859866" w14:textId="77777777" w:rsidR="00B51674" w:rsidRPr="006B2FCC" w:rsidRDefault="00B51674" w:rsidP="00B51674">
      <w:pPr>
        <w:pStyle w:val="Dialogue"/>
      </w:pPr>
      <w:r w:rsidRPr="006B2FCC">
        <w:t>Page 1  *New*</w:t>
      </w:r>
    </w:p>
    <w:p w14:paraId="333443BE" w14:textId="162CFC07" w:rsidR="00B51674" w:rsidRPr="006B2FCC" w:rsidRDefault="00B51674" w:rsidP="00B51674">
      <w:pPr>
        <w:pStyle w:val="Dialogue"/>
      </w:pPr>
      <w:r w:rsidRPr="006B2FCC">
        <w:t>--------------------------------------------------------------------------</w:t>
      </w:r>
    </w:p>
    <w:p w14:paraId="77179CD2" w14:textId="77777777" w:rsidR="00B51674" w:rsidRPr="006B2FCC" w:rsidRDefault="00B51674" w:rsidP="00B51674">
      <w:pPr>
        <w:pStyle w:val="Dialogue"/>
      </w:pPr>
    </w:p>
    <w:p w14:paraId="5FE82B75" w14:textId="77777777" w:rsidR="00B51674" w:rsidRPr="006B2FCC" w:rsidRDefault="00B51674" w:rsidP="00B51674">
      <w:pPr>
        <w:pStyle w:val="Dialogue"/>
      </w:pPr>
      <w:r w:rsidRPr="006B2FCC">
        <w:t xml:space="preserve">The secret message is: </w:t>
      </w:r>
      <w:r w:rsidR="00FF3F33">
        <w:t>‘</w:t>
      </w:r>
      <w:r w:rsidRPr="006B2FCC">
        <w:t>HI MOM!</w:t>
      </w:r>
      <w:r w:rsidR="00FF3F33">
        <w:t>’</w:t>
      </w:r>
    </w:p>
    <w:p w14:paraId="68D81B6A" w14:textId="77777777" w:rsidR="00B51674" w:rsidRPr="006B2FCC" w:rsidRDefault="00B51674" w:rsidP="00B51674">
      <w:pPr>
        <w:pStyle w:val="Dialogue"/>
      </w:pPr>
    </w:p>
    <w:p w14:paraId="45A0B1A3" w14:textId="77777777" w:rsidR="00B51674" w:rsidRPr="006B2FCC" w:rsidRDefault="00B51674" w:rsidP="00B51674">
      <w:pPr>
        <w:pStyle w:val="Dialogue"/>
      </w:pPr>
      <w:r w:rsidRPr="006B2FCC">
        <w:t xml:space="preserve">Enter message action (in IN basket): Ignore// </w:t>
      </w:r>
    </w:p>
    <w:p w14:paraId="40CB84EB" w14:textId="77777777" w:rsidR="00B51674" w:rsidRPr="006B2FCC" w:rsidRDefault="00B51674" w:rsidP="0029217A">
      <w:pPr>
        <w:pStyle w:val="BodyText6"/>
      </w:pPr>
    </w:p>
    <w:p w14:paraId="5AB708E1" w14:textId="77777777" w:rsidR="00BA54F5" w:rsidRPr="006B2FCC" w:rsidRDefault="003648D0" w:rsidP="00C54011">
      <w:pPr>
        <w:pStyle w:val="Heading3"/>
      </w:pPr>
      <w:bookmarkStart w:id="1640" w:name="askstop_ztload"/>
      <w:bookmarkStart w:id="1641" w:name="_Ref204410435"/>
      <w:bookmarkStart w:id="1642" w:name="_Toc148367934"/>
      <w:r w:rsidRPr="006B2FCC">
        <w:lastRenderedPageBreak/>
        <w:t>$$</w:t>
      </w:r>
      <w:r w:rsidR="00BA54F5" w:rsidRPr="006B2FCC">
        <w:t>ASKSTOP^%ZTLOAD</w:t>
      </w:r>
      <w:bookmarkEnd w:id="1640"/>
      <w:r w:rsidR="00BA54F5" w:rsidRPr="006B2FCC">
        <w:t xml:space="preserve">: </w:t>
      </w:r>
      <w:r w:rsidR="0039003A" w:rsidRPr="006B2FCC">
        <w:t xml:space="preserve">Stop </w:t>
      </w:r>
      <w:r w:rsidR="00BA54F5" w:rsidRPr="006B2FCC">
        <w:t>TaskMan</w:t>
      </w:r>
      <w:r w:rsidR="0039003A" w:rsidRPr="006B2FCC">
        <w:t xml:space="preserve"> Task</w:t>
      </w:r>
      <w:bookmarkEnd w:id="1641"/>
      <w:bookmarkEnd w:id="1642"/>
    </w:p>
    <w:p w14:paraId="3ADC93F4" w14:textId="77777777" w:rsidR="00121522" w:rsidRDefault="00121522" w:rsidP="00121522">
      <w:pPr>
        <w:pStyle w:val="APIText"/>
        <w:keepNext/>
        <w:keepLines/>
      </w:pPr>
      <w:r w:rsidRPr="006B2FCC">
        <w:rPr>
          <w:b/>
        </w:rPr>
        <w:t>Reference Type</w:t>
      </w:r>
      <w:r>
        <w:rPr>
          <w:b/>
        </w:rPr>
        <w:t>:</w:t>
      </w:r>
      <w:r>
        <w:rPr>
          <w:b/>
        </w:rPr>
        <w:tab/>
      </w:r>
      <w:r w:rsidR="00084A07" w:rsidRPr="006B2FCC">
        <w:t>Supported</w:t>
      </w:r>
      <w:r w:rsidR="00084A07" w:rsidRPr="006B2FCC">
        <w:fldChar w:fldCharType="begin"/>
      </w:r>
      <w:r w:rsidR="00084A07" w:rsidRPr="006B2FCC">
        <w:instrText xml:space="preserve">XE </w:instrText>
      </w:r>
      <w:r w:rsidR="00084A07">
        <w:instrText>“</w:instrText>
      </w:r>
      <w:r w:rsidR="00084A07" w:rsidRPr="006B2FCC">
        <w:instrText>ZTLOAD:$$ASKSTOP^%ZTLOAD</w:instrText>
      </w:r>
      <w:r w:rsidR="00084A07">
        <w:instrText>”</w:instrText>
      </w:r>
      <w:r w:rsidR="00084A07" w:rsidRPr="006B2FCC">
        <w:fldChar w:fldCharType="end"/>
      </w:r>
      <w:r w:rsidR="00084A07" w:rsidRPr="006B2FCC">
        <w:fldChar w:fldCharType="begin"/>
      </w:r>
      <w:r w:rsidR="00084A07" w:rsidRPr="006B2FCC">
        <w:instrText xml:space="preserve">XE </w:instrText>
      </w:r>
      <w:r w:rsidR="00084A07">
        <w:instrText>“</w:instrText>
      </w:r>
      <w:r w:rsidR="00084A07" w:rsidRPr="006B2FCC">
        <w:instrText>$$ASKSTOP^%ZTLOAD</w:instrText>
      </w:r>
      <w:r w:rsidR="00084A07">
        <w:instrText>”</w:instrText>
      </w:r>
      <w:r w:rsidR="00084A07" w:rsidRPr="006B2FCC">
        <w:fldChar w:fldCharType="end"/>
      </w:r>
      <w:r w:rsidR="00084A07" w:rsidRPr="006B2FCC">
        <w:fldChar w:fldCharType="begin"/>
      </w:r>
      <w:r w:rsidR="00084A07" w:rsidRPr="006B2FCC">
        <w:instrText xml:space="preserve">XE </w:instrText>
      </w:r>
      <w:r w:rsidR="00084A07">
        <w:instrText>“</w:instrText>
      </w:r>
      <w:r w:rsidR="00084A07" w:rsidRPr="006B2FCC">
        <w:instrText>TaskMan:$$ASKSTOP^%ZTLOAD</w:instrText>
      </w:r>
      <w:r w:rsidR="00084A07">
        <w:instrText>”</w:instrText>
      </w:r>
      <w:r w:rsidR="00084A07" w:rsidRPr="006B2FCC">
        <w:fldChar w:fldCharType="end"/>
      </w:r>
      <w:r w:rsidR="00084A07" w:rsidRPr="006B2FCC">
        <w:rPr>
          <w:vanish/>
        </w:rPr>
        <w:fldChar w:fldCharType="begin"/>
      </w:r>
      <w:r w:rsidR="00084A07" w:rsidRPr="006B2FCC">
        <w:rPr>
          <w:vanish/>
        </w:rPr>
        <w:instrText xml:space="preserve"> XE </w:instrText>
      </w:r>
      <w:r w:rsidR="00084A07">
        <w:rPr>
          <w:vanish/>
        </w:rPr>
        <w:instrText>“</w:instrText>
      </w:r>
      <w:r w:rsidR="00084A07" w:rsidRPr="006B2FCC">
        <w:instrText>Reference Type:Supported:$$ASKSTOP^%ZTLOAD</w:instrText>
      </w:r>
      <w:r w:rsidR="00084A07">
        <w:instrText>”</w:instrText>
      </w:r>
      <w:r w:rsidR="00084A07" w:rsidRPr="006B2FCC">
        <w:instrText xml:space="preserve"> </w:instrText>
      </w:r>
      <w:r w:rsidR="00084A07" w:rsidRPr="006B2FCC">
        <w:rPr>
          <w:vanish/>
        </w:rPr>
        <w:fldChar w:fldCharType="end"/>
      </w:r>
    </w:p>
    <w:p w14:paraId="3B24C6EA" w14:textId="77777777" w:rsidR="00121522" w:rsidRDefault="00121522" w:rsidP="00121522">
      <w:pPr>
        <w:pStyle w:val="APIText"/>
        <w:keepNext/>
        <w:keepLines/>
      </w:pPr>
      <w:r w:rsidRPr="006B2FCC">
        <w:rPr>
          <w:b/>
        </w:rPr>
        <w:t>Category</w:t>
      </w:r>
      <w:r>
        <w:rPr>
          <w:b/>
        </w:rPr>
        <w:t>:</w:t>
      </w:r>
      <w:r>
        <w:rPr>
          <w:b/>
        </w:rPr>
        <w:tab/>
      </w:r>
      <w:r w:rsidR="00084A07" w:rsidRPr="006B2FCC">
        <w:t>TaskMan</w:t>
      </w:r>
    </w:p>
    <w:p w14:paraId="0CEFDF98" w14:textId="77777777" w:rsidR="00121522" w:rsidRPr="0084064A" w:rsidRDefault="00121522" w:rsidP="00121522">
      <w:pPr>
        <w:pStyle w:val="APIText"/>
        <w:keepNext/>
        <w:keepLines/>
      </w:pPr>
      <w:r>
        <w:rPr>
          <w:b/>
        </w:rPr>
        <w:t>ICR #:</w:t>
      </w:r>
      <w:r w:rsidRPr="0084064A">
        <w:tab/>
      </w:r>
      <w:r w:rsidR="00084A07" w:rsidRPr="006B2FCC">
        <w:t>10063</w:t>
      </w:r>
    </w:p>
    <w:p w14:paraId="696182DD" w14:textId="77777777" w:rsidR="00121522" w:rsidRPr="0084064A" w:rsidRDefault="00121522" w:rsidP="00121522">
      <w:pPr>
        <w:pStyle w:val="APIText"/>
        <w:keepNext/>
        <w:keepLines/>
      </w:pPr>
      <w:r w:rsidRPr="006B2FCC">
        <w:rPr>
          <w:b/>
        </w:rPr>
        <w:t>Description</w:t>
      </w:r>
      <w:r>
        <w:rPr>
          <w:b/>
        </w:rPr>
        <w:t>:</w:t>
      </w:r>
      <w:r w:rsidRPr="0084064A">
        <w:tab/>
      </w:r>
      <w:r w:rsidR="00084A07" w:rsidRPr="006B2FCC">
        <w:t>Th</w:t>
      </w:r>
      <w:r w:rsidR="000708B7">
        <w:t xml:space="preserve">e </w:t>
      </w:r>
      <w:r w:rsidR="000708B7" w:rsidRPr="006B2FCC">
        <w:t>$$ASKSTOP^%ZTLOAD</w:t>
      </w:r>
      <w:r w:rsidR="00084A07" w:rsidRPr="006B2FCC">
        <w:t xml:space="preserve"> extrinsic function asks TaskMan to stop running a specified task. Also, it checks for the </w:t>
      </w:r>
      <w:r w:rsidR="00084A07" w:rsidRPr="000708B7">
        <w:rPr>
          <w:b/>
        </w:rPr>
        <w:t>ZTNAME</w:t>
      </w:r>
      <w:r w:rsidR="00084A07" w:rsidRPr="006B2FCC">
        <w:t xml:space="preserve"> variable, and if defined, it uses it instead of </w:t>
      </w:r>
      <w:r w:rsidR="00084A07" w:rsidRPr="000708B7">
        <w:rPr>
          <w:b/>
        </w:rPr>
        <w:t>DUZ</w:t>
      </w:r>
      <w:r w:rsidR="00084A07" w:rsidRPr="006B2FCC">
        <w:t xml:space="preserve"> to value the STOP </w:t>
      </w:r>
      <w:smartTag w:uri="urn:schemas-microsoft-com:office:smarttags" w:element="stockticker">
        <w:r w:rsidR="00084A07" w:rsidRPr="006B2FCC">
          <w:t>FLAG</w:t>
        </w:r>
        <w:r w:rsidR="00E1602A" w:rsidRPr="006B2FCC">
          <w:t xml:space="preserve"> (#59.1)</w:t>
        </w:r>
      </w:smartTag>
      <w:r w:rsidR="00084A07" w:rsidRPr="006B2FCC">
        <w:t xml:space="preserve"> field</w:t>
      </w:r>
      <w:r w:rsidR="00E1602A">
        <w:fldChar w:fldCharType="begin"/>
      </w:r>
      <w:r w:rsidR="00E1602A">
        <w:instrText xml:space="preserve"> XE "</w:instrText>
      </w:r>
      <w:r w:rsidR="00E1602A" w:rsidRPr="002C5660">
        <w:instrText>STOP FLAG (#59.1)</w:instrText>
      </w:r>
      <w:r w:rsidR="00E1602A">
        <w:instrText xml:space="preserve"> F</w:instrText>
      </w:r>
      <w:r w:rsidR="00E1602A" w:rsidRPr="002C5660">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2C5660">
        <w:instrText>STOP FLAG (#59.1)</w:instrText>
      </w:r>
      <w:r w:rsidR="00E1602A">
        <w:instrText xml:space="preserve">" </w:instrText>
      </w:r>
      <w:r w:rsidR="00E1602A">
        <w:fldChar w:fldCharType="end"/>
      </w:r>
      <w:r w:rsidR="00084A07" w:rsidRPr="006B2FCC">
        <w:t xml:space="preserve">. </w:t>
      </w:r>
      <w:r w:rsidR="00084A07" w:rsidRPr="000708B7">
        <w:rPr>
          <w:b/>
        </w:rPr>
        <w:t>ZTNAME</w:t>
      </w:r>
      <w:r w:rsidR="00084A07" w:rsidRPr="006B2FCC">
        <w:t xml:space="preserve"> is supported by</w:t>
      </w:r>
      <w:r w:rsidR="00084A07">
        <w:t xml:space="preserve"> application</w:t>
      </w:r>
      <w:r w:rsidR="00084A07" w:rsidRPr="006B2FCC">
        <w:t xml:space="preserve">s calling this </w:t>
      </w:r>
      <w:r w:rsidR="00084A07">
        <w:t>AP</w:t>
      </w:r>
      <w:r w:rsidR="00084A07" w:rsidRPr="006B2FCC">
        <w:t>I to indicate the process that asked the task to stop.</w:t>
      </w:r>
    </w:p>
    <w:p w14:paraId="5CE63E69"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084A07" w:rsidRPr="000B37D9">
        <w:rPr>
          <w:rFonts w:ascii="Courier New" w:hAnsi="Courier New" w:cs="Courier New"/>
          <w:sz w:val="20"/>
          <w:szCs w:val="18"/>
        </w:rPr>
        <w:t>$$ASKSTOP^%ZTLOAD(ztsk)</w:t>
      </w:r>
    </w:p>
    <w:p w14:paraId="07F53217" w14:textId="77777777" w:rsidR="00121522" w:rsidRPr="00672B04" w:rsidRDefault="00121522" w:rsidP="00084A07">
      <w:pPr>
        <w:pStyle w:val="APIParameters"/>
        <w:ind w:left="4147" w:hanging="4147"/>
      </w:pPr>
      <w:r w:rsidRPr="009D2D3D">
        <w:rPr>
          <w:b/>
        </w:rPr>
        <w:t>Input Parameters:</w:t>
      </w:r>
      <w:r w:rsidRPr="009D2D3D">
        <w:rPr>
          <w:b/>
        </w:rPr>
        <w:tab/>
      </w:r>
      <w:r w:rsidR="00084A07" w:rsidRPr="0070201C">
        <w:rPr>
          <w:b/>
          <w:bCs w:val="0"/>
        </w:rPr>
        <w:t>ztsk</w:t>
      </w:r>
      <w:r w:rsidR="00084A07" w:rsidRPr="006B2FCC">
        <w:t>:</w:t>
      </w:r>
      <w:r w:rsidRPr="00672B04">
        <w:tab/>
      </w:r>
      <w:r w:rsidR="00084A07" w:rsidRPr="006B2FCC">
        <w:t>(required) Task number of the TaskMan task to be stopped.</w:t>
      </w:r>
    </w:p>
    <w:p w14:paraId="648F5E11" w14:textId="77777777" w:rsidR="00121522" w:rsidRPr="00672B04" w:rsidRDefault="00121522" w:rsidP="00084A07">
      <w:pPr>
        <w:pStyle w:val="APIParameters"/>
        <w:keepNext/>
        <w:keepLines/>
      </w:pPr>
      <w:r w:rsidRPr="009D2D3D">
        <w:rPr>
          <w:b/>
        </w:rPr>
        <w:t>Output:</w:t>
      </w:r>
      <w:r w:rsidRPr="009D2D3D">
        <w:rPr>
          <w:b/>
        </w:rPr>
        <w:tab/>
      </w:r>
      <w:r w:rsidR="00084A07" w:rsidRPr="006B2FCC">
        <w:rPr>
          <w:szCs w:val="22"/>
        </w:rPr>
        <w:t>returns:</w:t>
      </w:r>
      <w:r w:rsidRPr="00672B04">
        <w:tab/>
      </w:r>
      <w:r w:rsidR="00084A07" w:rsidRPr="006B2FCC">
        <w:rPr>
          <w:szCs w:val="22"/>
        </w:rPr>
        <w:t>Returns:</w:t>
      </w:r>
    </w:p>
    <w:p w14:paraId="6B18977A" w14:textId="77777777" w:rsidR="000708B7" w:rsidRDefault="00084A07" w:rsidP="000708B7">
      <w:pPr>
        <w:pStyle w:val="APIParametersListBullet"/>
        <w:keepNext/>
        <w:keepLines/>
      </w:pPr>
      <w:r w:rsidRPr="0095662E">
        <w:rPr>
          <w:b/>
        </w:rPr>
        <w:t>0—</w:t>
      </w:r>
      <w:r w:rsidRPr="0095662E">
        <w:t>“</w:t>
      </w:r>
      <w:r w:rsidRPr="006B2FCC">
        <w:t>Busy</w:t>
      </w:r>
      <w:r>
        <w:t>”</w:t>
      </w:r>
      <w:r w:rsidRPr="006B2FCC">
        <w:t xml:space="preserve">. If it returns </w:t>
      </w:r>
      <w:r>
        <w:t>“</w:t>
      </w:r>
      <w:r w:rsidRPr="006B2FCC">
        <w:t>Busy</w:t>
      </w:r>
      <w:r>
        <w:t>”</w:t>
      </w:r>
      <w:r w:rsidRPr="006B2FCC">
        <w:t>, it could mean that</w:t>
      </w:r>
      <w:r w:rsidR="000708B7">
        <w:t>:</w:t>
      </w:r>
    </w:p>
    <w:p w14:paraId="29781357" w14:textId="77777777" w:rsidR="000708B7" w:rsidRDefault="000708B7" w:rsidP="000708B7">
      <w:pPr>
        <w:pStyle w:val="APIParametersListBullet2"/>
        <w:keepNext/>
        <w:keepLines/>
      </w:pPr>
      <w:r>
        <w:t>T</w:t>
      </w:r>
      <w:r w:rsidR="00084A07" w:rsidRPr="006B2FCC">
        <w:t>ask is locked</w:t>
      </w:r>
      <w:r>
        <w:t>.</w:t>
      </w:r>
    </w:p>
    <w:p w14:paraId="7E8AB95B" w14:textId="77777777" w:rsidR="000708B7" w:rsidRDefault="000708B7" w:rsidP="000708B7">
      <w:pPr>
        <w:pStyle w:val="APIParametersListBullet2"/>
        <w:keepNext/>
        <w:keepLines/>
      </w:pPr>
      <w:r>
        <w:t>S</w:t>
      </w:r>
      <w:r w:rsidR="00084A07" w:rsidRPr="006B2FCC">
        <w:t>omeone else is changing it</w:t>
      </w:r>
      <w:r>
        <w:t>.</w:t>
      </w:r>
    </w:p>
    <w:p w14:paraId="2AF5E693" w14:textId="494D289C" w:rsidR="00121522" w:rsidRDefault="00084A07" w:rsidP="000708B7">
      <w:pPr>
        <w:pStyle w:val="APIParametersListBullet2"/>
      </w:pPr>
      <w:r w:rsidRPr="006B2FCC">
        <w:t>TaskMan is starting to run it.</w:t>
      </w:r>
    </w:p>
    <w:p w14:paraId="301BD76B" w14:textId="77777777" w:rsidR="00DD51F0" w:rsidRDefault="00DD51F0" w:rsidP="00DD51F0">
      <w:pPr>
        <w:pStyle w:val="BodyText6"/>
      </w:pPr>
    </w:p>
    <w:p w14:paraId="369B5B76" w14:textId="77777777" w:rsidR="000708B7" w:rsidRDefault="00084A07" w:rsidP="000708B7">
      <w:pPr>
        <w:pStyle w:val="APIParametersListBullet"/>
        <w:keepNext/>
        <w:keepLines/>
      </w:pPr>
      <w:r w:rsidRPr="0095662E">
        <w:rPr>
          <w:b/>
        </w:rPr>
        <w:t>1—</w:t>
      </w:r>
      <w:r w:rsidRPr="0095662E">
        <w:t>“</w:t>
      </w:r>
      <w:r w:rsidRPr="006B2FCC">
        <w:t>Task missing</w:t>
      </w:r>
      <w:r>
        <w:t>”</w:t>
      </w:r>
      <w:r w:rsidRPr="006B2FCC">
        <w:t xml:space="preserve"> or Task </w:t>
      </w:r>
      <w:r>
        <w:t>“</w:t>
      </w:r>
      <w:r w:rsidRPr="006B2FCC">
        <w:t>Finished running</w:t>
      </w:r>
      <w:r>
        <w:t>”</w:t>
      </w:r>
      <w:r w:rsidR="000708B7">
        <w:t>. If it returns:</w:t>
      </w:r>
    </w:p>
    <w:p w14:paraId="01109157" w14:textId="77777777" w:rsidR="000708B7" w:rsidRDefault="00084A07" w:rsidP="000708B7">
      <w:pPr>
        <w:pStyle w:val="APIParametersListBullet2"/>
        <w:keepNext/>
        <w:keepLines/>
      </w:pPr>
      <w:r w:rsidRPr="000708B7">
        <w:rPr>
          <w:b/>
        </w:rPr>
        <w:t>“Task missing”</w:t>
      </w:r>
      <w:r w:rsidR="000708B7" w:rsidRPr="000708B7">
        <w:rPr>
          <w:b/>
        </w:rPr>
        <w:t>—</w:t>
      </w:r>
      <w:r w:rsidR="000708B7">
        <w:t>I</w:t>
      </w:r>
      <w:r w:rsidRPr="006B2FCC">
        <w:t>t could mean that it was an incorrect input task number, but it is most likely that the task ran and was removed after running.</w:t>
      </w:r>
    </w:p>
    <w:p w14:paraId="73A4776A" w14:textId="3723E92E" w:rsidR="00121522" w:rsidRDefault="00084A07" w:rsidP="000708B7">
      <w:pPr>
        <w:pStyle w:val="APIParametersListBullet2"/>
      </w:pPr>
      <w:r w:rsidRPr="006B2FCC">
        <w:t xml:space="preserve"> </w:t>
      </w:r>
      <w:r w:rsidRPr="000708B7">
        <w:rPr>
          <w:b/>
        </w:rPr>
        <w:t>“Finished running”</w:t>
      </w:r>
      <w:r w:rsidR="000708B7" w:rsidRPr="000708B7">
        <w:rPr>
          <w:b/>
        </w:rPr>
        <w:t>—</w:t>
      </w:r>
      <w:r w:rsidR="000708B7">
        <w:t>I</w:t>
      </w:r>
      <w:r w:rsidRPr="006B2FCC">
        <w:t>t means that the task was finished running before the</w:t>
      </w:r>
      <w:r>
        <w:t xml:space="preserve"> API</w:t>
      </w:r>
      <w:r w:rsidRPr="006B2FCC">
        <w:t xml:space="preserve"> request could go through, so the</w:t>
      </w:r>
      <w:r>
        <w:t xml:space="preserve"> API</w:t>
      </w:r>
      <w:r w:rsidRPr="006B2FCC">
        <w:t xml:space="preserve"> could </w:t>
      </w:r>
      <w:r w:rsidRPr="004117F1">
        <w:rPr>
          <w:i/>
        </w:rPr>
        <w:t>not</w:t>
      </w:r>
      <w:r w:rsidRPr="006B2FCC">
        <w:t xml:space="preserve"> stop an already finished task.</w:t>
      </w:r>
    </w:p>
    <w:p w14:paraId="77B56439" w14:textId="77777777" w:rsidR="00DD51F0" w:rsidRDefault="00DD51F0" w:rsidP="00DD51F0">
      <w:pPr>
        <w:pStyle w:val="BodyText6"/>
      </w:pPr>
    </w:p>
    <w:p w14:paraId="07862249" w14:textId="77777777" w:rsidR="000708B7" w:rsidRDefault="00084A07" w:rsidP="000708B7">
      <w:pPr>
        <w:pStyle w:val="APIParametersListBullet"/>
        <w:keepNext/>
        <w:keepLines/>
      </w:pPr>
      <w:r w:rsidRPr="0095662E">
        <w:rPr>
          <w:b/>
        </w:rPr>
        <w:lastRenderedPageBreak/>
        <w:t>2—</w:t>
      </w:r>
      <w:r w:rsidRPr="0095662E">
        <w:t>“</w:t>
      </w:r>
      <w:r w:rsidRPr="006B2FCC">
        <w:t>Asked to stop</w:t>
      </w:r>
      <w:r>
        <w:t>”</w:t>
      </w:r>
      <w:r w:rsidRPr="006B2FCC">
        <w:t xml:space="preserve"> or </w:t>
      </w:r>
      <w:r>
        <w:t>“</w:t>
      </w:r>
      <w:r w:rsidRPr="006B2FCC">
        <w:t>Unscheduled</w:t>
      </w:r>
      <w:r>
        <w:t>”</w:t>
      </w:r>
      <w:r w:rsidRPr="006B2FCC">
        <w:t>. If it returns</w:t>
      </w:r>
      <w:r w:rsidR="000708B7">
        <w:t>:</w:t>
      </w:r>
    </w:p>
    <w:p w14:paraId="3FDE0470" w14:textId="41B47268" w:rsidR="000708B7" w:rsidRDefault="00084A07" w:rsidP="000708B7">
      <w:pPr>
        <w:pStyle w:val="APIParametersListBullet2"/>
        <w:keepNext/>
        <w:keepLines/>
      </w:pPr>
      <w:r w:rsidRPr="000708B7">
        <w:rPr>
          <w:b/>
        </w:rPr>
        <w:t>“Asked to Stop”</w:t>
      </w:r>
      <w:r w:rsidR="000708B7">
        <w:t>—T</w:t>
      </w:r>
      <w:r w:rsidRPr="006B2FCC">
        <w:t>ask has started running and the stop flag has been set, so if the</w:t>
      </w:r>
      <w:r>
        <w:t xml:space="preserve"> application</w:t>
      </w:r>
      <w:r w:rsidRPr="006B2FCC">
        <w:t xml:space="preserve"> checks (</w:t>
      </w:r>
      <w:hyperlink w:anchor="s_ztload" w:history="1">
        <w:r w:rsidRPr="000708B7">
          <w:rPr>
            <w:rStyle w:val="Hyperlink"/>
          </w:rPr>
          <w:t>$$S^%ZTLOAD</w:t>
        </w:r>
      </w:hyperlink>
      <w:r w:rsidRPr="006B2FCC">
        <w:t>) it should stop.</w:t>
      </w:r>
    </w:p>
    <w:p w14:paraId="435D2630" w14:textId="77777777" w:rsidR="00084A07" w:rsidRDefault="00084A07" w:rsidP="000708B7">
      <w:pPr>
        <w:pStyle w:val="APIParametersListBullet2"/>
      </w:pPr>
      <w:r w:rsidRPr="006B2FCC">
        <w:t xml:space="preserve"> </w:t>
      </w:r>
      <w:r>
        <w:t>“</w:t>
      </w:r>
      <w:r w:rsidRPr="006B2FCC">
        <w:t>Unscheduled</w:t>
      </w:r>
      <w:r>
        <w:t>”</w:t>
      </w:r>
      <w:r w:rsidR="000708B7">
        <w:t>—I</w:t>
      </w:r>
      <w:r w:rsidRPr="006B2FCC">
        <w:t xml:space="preserve">t was successful and the task is </w:t>
      </w:r>
      <w:r w:rsidRPr="004117F1">
        <w:rPr>
          <w:i/>
        </w:rPr>
        <w:t>not</w:t>
      </w:r>
      <w:r w:rsidRPr="006B2FCC">
        <w:t xml:space="preserve"> scheduled any more.</w:t>
      </w:r>
    </w:p>
    <w:p w14:paraId="678ECFAF" w14:textId="77777777" w:rsidR="00121522" w:rsidRPr="00392534" w:rsidRDefault="00121522" w:rsidP="0029217A">
      <w:pPr>
        <w:pStyle w:val="BodyText6"/>
      </w:pPr>
    </w:p>
    <w:p w14:paraId="6CC25B04" w14:textId="77777777" w:rsidR="001A3097" w:rsidRPr="006B2FCC" w:rsidRDefault="001A3097" w:rsidP="00C54011">
      <w:pPr>
        <w:pStyle w:val="Heading3"/>
      </w:pPr>
      <w:bookmarkStart w:id="1643" w:name="desc_ztload"/>
      <w:bookmarkStart w:id="1644" w:name="_Toc148367935"/>
      <w:r w:rsidRPr="006B2FCC">
        <w:t>DESC^%ZTLOAD</w:t>
      </w:r>
      <w:bookmarkEnd w:id="1643"/>
      <w:r w:rsidRPr="006B2FCC">
        <w:t>(): Find Tasks with a Description</w:t>
      </w:r>
      <w:bookmarkEnd w:id="1644"/>
    </w:p>
    <w:p w14:paraId="772A9E9D" w14:textId="77777777" w:rsidR="00121522" w:rsidRDefault="00121522" w:rsidP="00121522">
      <w:pPr>
        <w:pStyle w:val="APIText"/>
        <w:keepNext/>
        <w:keepLines/>
      </w:pPr>
      <w:r w:rsidRPr="006B2FCC">
        <w:rPr>
          <w:b/>
        </w:rPr>
        <w:t>Reference Type</w:t>
      </w:r>
      <w:r>
        <w:rPr>
          <w:b/>
        </w:rPr>
        <w:t>:</w:t>
      </w:r>
      <w:r>
        <w:rPr>
          <w:b/>
        </w:rPr>
        <w:tab/>
      </w:r>
      <w:r w:rsidR="00DD434C" w:rsidRPr="006B2FCC">
        <w:t>Supported</w:t>
      </w:r>
      <w:r w:rsidR="00DD434C" w:rsidRPr="006B2FCC">
        <w:rPr>
          <w:vanish/>
        </w:rPr>
        <w:fldChar w:fldCharType="begin"/>
      </w:r>
      <w:r w:rsidR="00DD434C" w:rsidRPr="006B2FCC">
        <w:rPr>
          <w:vanish/>
        </w:rPr>
        <w:instrText xml:space="preserve"> XE </w:instrText>
      </w:r>
      <w:r w:rsidR="00DD434C">
        <w:rPr>
          <w:vanish/>
        </w:rPr>
        <w:instrText>“</w:instrText>
      </w:r>
      <w:r w:rsidR="00DD434C" w:rsidRPr="006B2FCC">
        <w:instrText>ZTLOAD</w:instrText>
      </w:r>
      <w:r w:rsidR="00DD434C" w:rsidRPr="006B2FCC">
        <w:rPr>
          <w:vanish/>
        </w:rPr>
        <w:instrText>:</w:instrText>
      </w:r>
      <w:r w:rsidR="00DD434C" w:rsidRPr="006B2FCC">
        <w:instrText>DESC^%ZTLOAD</w:instrText>
      </w:r>
      <w:r w:rsidR="00DD434C">
        <w:instrText>”</w:instrText>
      </w:r>
      <w:r w:rsidR="00DD434C" w:rsidRPr="006B2FCC">
        <w:instrText xml:space="preserve"> </w:instrText>
      </w:r>
      <w:r w:rsidR="00DD434C" w:rsidRPr="006B2FCC">
        <w:rPr>
          <w:vanish/>
        </w:rPr>
        <w:fldChar w:fldCharType="end"/>
      </w:r>
      <w:r w:rsidR="00DD434C" w:rsidRPr="006B2FCC">
        <w:rPr>
          <w:vanish/>
        </w:rPr>
        <w:fldChar w:fldCharType="begin"/>
      </w:r>
      <w:r w:rsidR="00DD434C" w:rsidRPr="006B2FCC">
        <w:rPr>
          <w:vanish/>
        </w:rPr>
        <w:instrText xml:space="preserve"> XE </w:instrText>
      </w:r>
      <w:r w:rsidR="00DD434C">
        <w:rPr>
          <w:vanish/>
        </w:rPr>
        <w:instrText>“</w:instrText>
      </w:r>
      <w:r w:rsidR="00DD434C" w:rsidRPr="006B2FCC">
        <w:instrText>DESC^%ZTLOAD</w:instrText>
      </w:r>
      <w:r w:rsidR="00DD434C">
        <w:instrText>”</w:instrText>
      </w:r>
      <w:r w:rsidR="00DD434C" w:rsidRPr="006B2FCC">
        <w:instrText xml:space="preserve"> </w:instrText>
      </w:r>
      <w:r w:rsidR="00DD434C" w:rsidRPr="006B2FCC">
        <w:rPr>
          <w:vanish/>
        </w:rPr>
        <w:fldChar w:fldCharType="end"/>
      </w:r>
      <w:r w:rsidR="00DD434C" w:rsidRPr="006B2FCC">
        <w:rPr>
          <w:vanish/>
        </w:rPr>
        <w:fldChar w:fldCharType="begin"/>
      </w:r>
      <w:r w:rsidR="00DD434C" w:rsidRPr="006B2FCC">
        <w:rPr>
          <w:vanish/>
        </w:rPr>
        <w:instrText xml:space="preserve"> XE </w:instrText>
      </w:r>
      <w:r w:rsidR="00DD434C">
        <w:rPr>
          <w:vanish/>
        </w:rPr>
        <w:instrText>“</w:instrText>
      </w:r>
      <w:r w:rsidR="00DD434C" w:rsidRPr="006B2FCC">
        <w:instrText>TaskMan:DESC^%ZTLOAD</w:instrText>
      </w:r>
      <w:r w:rsidR="00DD434C">
        <w:instrText>”</w:instrText>
      </w:r>
      <w:r w:rsidR="00DD434C" w:rsidRPr="006B2FCC">
        <w:instrText xml:space="preserve"> </w:instrText>
      </w:r>
      <w:r w:rsidR="00DD434C" w:rsidRPr="006B2FCC">
        <w:rPr>
          <w:vanish/>
        </w:rPr>
        <w:fldChar w:fldCharType="end"/>
      </w:r>
      <w:r w:rsidR="00DD434C" w:rsidRPr="006B2FCC">
        <w:rPr>
          <w:vanish/>
        </w:rPr>
        <w:fldChar w:fldCharType="begin"/>
      </w:r>
      <w:r w:rsidR="00DD434C" w:rsidRPr="006B2FCC">
        <w:rPr>
          <w:vanish/>
        </w:rPr>
        <w:instrText xml:space="preserve"> XE </w:instrText>
      </w:r>
      <w:r w:rsidR="00DD434C">
        <w:rPr>
          <w:vanish/>
        </w:rPr>
        <w:instrText>“</w:instrText>
      </w:r>
      <w:r w:rsidR="00DD434C" w:rsidRPr="006B2FCC">
        <w:instrText>Reference Type:Supported:DESC^%ZTLOAD</w:instrText>
      </w:r>
      <w:r w:rsidR="00DD434C">
        <w:instrText>”</w:instrText>
      </w:r>
      <w:r w:rsidR="00DD434C" w:rsidRPr="006B2FCC">
        <w:instrText xml:space="preserve"> </w:instrText>
      </w:r>
      <w:r w:rsidR="00DD434C" w:rsidRPr="006B2FCC">
        <w:rPr>
          <w:vanish/>
        </w:rPr>
        <w:fldChar w:fldCharType="end"/>
      </w:r>
    </w:p>
    <w:p w14:paraId="3913D81C" w14:textId="77777777" w:rsidR="00121522" w:rsidRDefault="00121522" w:rsidP="00121522">
      <w:pPr>
        <w:pStyle w:val="APIText"/>
        <w:keepNext/>
        <w:keepLines/>
      </w:pPr>
      <w:r w:rsidRPr="006B2FCC">
        <w:rPr>
          <w:b/>
        </w:rPr>
        <w:t>Category</w:t>
      </w:r>
      <w:r>
        <w:rPr>
          <w:b/>
        </w:rPr>
        <w:t>:</w:t>
      </w:r>
      <w:r>
        <w:rPr>
          <w:b/>
        </w:rPr>
        <w:tab/>
      </w:r>
      <w:r w:rsidR="00DD434C" w:rsidRPr="006B2FCC">
        <w:t>TaskMan</w:t>
      </w:r>
    </w:p>
    <w:p w14:paraId="49567360" w14:textId="77777777" w:rsidR="00121522" w:rsidRPr="0084064A" w:rsidRDefault="00121522" w:rsidP="00121522">
      <w:pPr>
        <w:pStyle w:val="APIText"/>
        <w:keepNext/>
        <w:keepLines/>
      </w:pPr>
      <w:r>
        <w:rPr>
          <w:b/>
        </w:rPr>
        <w:t>ICR #:</w:t>
      </w:r>
      <w:r w:rsidRPr="0084064A">
        <w:tab/>
      </w:r>
      <w:r w:rsidR="00DD434C" w:rsidRPr="006B2FCC">
        <w:t>10063</w:t>
      </w:r>
    </w:p>
    <w:p w14:paraId="1495157A" w14:textId="77777777" w:rsidR="00121522" w:rsidRPr="0084064A" w:rsidRDefault="00121522" w:rsidP="00121522">
      <w:pPr>
        <w:pStyle w:val="APIText"/>
        <w:keepNext/>
        <w:keepLines/>
      </w:pPr>
      <w:r w:rsidRPr="006B2FCC">
        <w:rPr>
          <w:b/>
        </w:rPr>
        <w:t>Description</w:t>
      </w:r>
      <w:r>
        <w:rPr>
          <w:b/>
        </w:rPr>
        <w:t>:</w:t>
      </w:r>
      <w:r w:rsidRPr="0084064A">
        <w:tab/>
      </w:r>
      <w:r w:rsidR="00341ABA">
        <w:t xml:space="preserve">The </w:t>
      </w:r>
      <w:r w:rsidR="00341ABA" w:rsidRPr="006B2FCC">
        <w:t>DESC^%ZTLOAD</w:t>
      </w:r>
      <w:r w:rsidR="00DD434C">
        <w:t xml:space="preserve"> API</w:t>
      </w:r>
      <w:r w:rsidR="00DD434C" w:rsidRPr="006B2FCC">
        <w:t xml:space="preserve"> finds tasks with a specific description.</w:t>
      </w:r>
    </w:p>
    <w:p w14:paraId="36659681"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DD434C" w:rsidRPr="000B37D9">
        <w:rPr>
          <w:rFonts w:ascii="Courier New" w:hAnsi="Courier New" w:cs="Courier New"/>
          <w:sz w:val="20"/>
          <w:szCs w:val="18"/>
        </w:rPr>
        <w:t>DESC^%ZTLOAD(description,list)</w:t>
      </w:r>
    </w:p>
    <w:p w14:paraId="724B9AA4" w14:textId="77777777" w:rsidR="00121522" w:rsidRPr="00672B04" w:rsidRDefault="00121522" w:rsidP="00D16353">
      <w:pPr>
        <w:pStyle w:val="APIParameters"/>
        <w:ind w:left="4147" w:hanging="4147"/>
      </w:pPr>
      <w:r w:rsidRPr="009D2D3D">
        <w:rPr>
          <w:b/>
        </w:rPr>
        <w:t>Input Parameters:</w:t>
      </w:r>
      <w:r w:rsidRPr="009D2D3D">
        <w:rPr>
          <w:b/>
        </w:rPr>
        <w:tab/>
      </w:r>
      <w:r w:rsidR="00D16353" w:rsidRPr="0070201C">
        <w:rPr>
          <w:b/>
          <w:bCs w:val="0"/>
        </w:rPr>
        <w:t>description</w:t>
      </w:r>
      <w:r w:rsidR="00D16353" w:rsidRPr="006B2FCC">
        <w:t>:</w:t>
      </w:r>
      <w:r w:rsidRPr="00672B04">
        <w:tab/>
      </w:r>
      <w:r w:rsidR="00D16353" w:rsidRPr="006B2FCC">
        <w:t>(required) The TaskMan task description.</w:t>
      </w:r>
    </w:p>
    <w:p w14:paraId="5978863B" w14:textId="77777777" w:rsidR="00121522" w:rsidRPr="00672B04" w:rsidRDefault="00121522" w:rsidP="00121522">
      <w:pPr>
        <w:pStyle w:val="APIParameters"/>
      </w:pPr>
      <w:r w:rsidRPr="009D2D3D">
        <w:rPr>
          <w:b/>
        </w:rPr>
        <w:t>Output</w:t>
      </w:r>
      <w:r w:rsidR="00D16353" w:rsidRPr="006B2FCC">
        <w:rPr>
          <w:b/>
          <w:bCs w:val="0"/>
        </w:rPr>
        <w:t xml:space="preserve"> Parameters</w:t>
      </w:r>
      <w:r w:rsidRPr="009D2D3D">
        <w:rPr>
          <w:b/>
        </w:rPr>
        <w:t>:</w:t>
      </w:r>
      <w:r w:rsidRPr="009D2D3D">
        <w:rPr>
          <w:b/>
        </w:rPr>
        <w:tab/>
      </w:r>
      <w:r w:rsidR="00D16353" w:rsidRPr="0070201C">
        <w:rPr>
          <w:b/>
          <w:bCs w:val="0"/>
        </w:rPr>
        <w:t>list</w:t>
      </w:r>
      <w:r w:rsidR="00D16353" w:rsidRPr="006B2FCC">
        <w:t>:</w:t>
      </w:r>
      <w:r w:rsidRPr="00672B04">
        <w:tab/>
      </w:r>
      <w:r w:rsidR="00D16353" w:rsidRPr="006B2FCC">
        <w:t>Returns a list of tasks with the specified description.</w:t>
      </w:r>
    </w:p>
    <w:p w14:paraId="7FC25AA0" w14:textId="77777777" w:rsidR="00121522" w:rsidRPr="00392534" w:rsidRDefault="00121522" w:rsidP="0029217A">
      <w:pPr>
        <w:pStyle w:val="BodyText6"/>
      </w:pPr>
    </w:p>
    <w:p w14:paraId="5E1B9A1E" w14:textId="77777777" w:rsidR="00B51674" w:rsidRPr="006B2FCC" w:rsidRDefault="005D1E42" w:rsidP="00C54011">
      <w:pPr>
        <w:pStyle w:val="Heading3"/>
      </w:pPr>
      <w:bookmarkStart w:id="1645" w:name="dq_ztload"/>
      <w:bookmarkStart w:id="1646" w:name="_Toc148367936"/>
      <w:r w:rsidRPr="006B2FCC">
        <w:t>DQ^%ZTLOAD</w:t>
      </w:r>
      <w:bookmarkEnd w:id="1645"/>
      <w:r w:rsidR="00B51674" w:rsidRPr="006B2FCC">
        <w:t>: Unschedule a Task</w:t>
      </w:r>
      <w:bookmarkEnd w:id="1646"/>
    </w:p>
    <w:p w14:paraId="63F4639D" w14:textId="77777777" w:rsidR="00121522" w:rsidRDefault="00121522" w:rsidP="00121522">
      <w:pPr>
        <w:pStyle w:val="APIText"/>
        <w:keepNext/>
        <w:keepLines/>
      </w:pPr>
      <w:r w:rsidRPr="006B2FCC">
        <w:rPr>
          <w:b/>
        </w:rPr>
        <w:t>Reference Type</w:t>
      </w:r>
      <w:r>
        <w:rPr>
          <w:b/>
        </w:rPr>
        <w:t>:</w:t>
      </w:r>
      <w:r>
        <w:rPr>
          <w:b/>
        </w:rPr>
        <w:tab/>
      </w:r>
      <w:r w:rsidR="002A2143" w:rsidRPr="006B2FCC">
        <w:t>Supported</w:t>
      </w:r>
      <w:r w:rsidR="002A2143" w:rsidRPr="006B2FCC">
        <w:fldChar w:fldCharType="begin"/>
      </w:r>
      <w:r w:rsidR="002A2143" w:rsidRPr="006B2FCC">
        <w:instrText xml:space="preserve">XE </w:instrText>
      </w:r>
      <w:r w:rsidR="002A2143">
        <w:instrText>“</w:instrText>
      </w:r>
      <w:r w:rsidR="002A2143" w:rsidRPr="006B2FCC">
        <w:instrText>ZTLOAD:DQ^%ZTLOAD</w:instrText>
      </w:r>
      <w:r w:rsidR="002A2143">
        <w:instrText>”</w:instrText>
      </w:r>
      <w:r w:rsidR="002A2143" w:rsidRPr="006B2FCC">
        <w:fldChar w:fldCharType="end"/>
      </w:r>
      <w:r w:rsidR="002A2143" w:rsidRPr="006B2FCC">
        <w:fldChar w:fldCharType="begin"/>
      </w:r>
      <w:r w:rsidR="002A2143" w:rsidRPr="006B2FCC">
        <w:instrText xml:space="preserve">XE </w:instrText>
      </w:r>
      <w:r w:rsidR="002A2143">
        <w:instrText>“</w:instrText>
      </w:r>
      <w:r w:rsidR="002A2143" w:rsidRPr="006B2FCC">
        <w:instrText>DQ^%ZTLOAD</w:instrText>
      </w:r>
      <w:r w:rsidR="002A2143">
        <w:instrText>”</w:instrText>
      </w:r>
      <w:r w:rsidR="002A2143" w:rsidRPr="006B2FCC">
        <w:fldChar w:fldCharType="end"/>
      </w:r>
      <w:r w:rsidR="002A2143" w:rsidRPr="006B2FCC">
        <w:fldChar w:fldCharType="begin"/>
      </w:r>
      <w:r w:rsidR="002A2143" w:rsidRPr="006B2FCC">
        <w:instrText xml:space="preserve">XE </w:instrText>
      </w:r>
      <w:r w:rsidR="002A2143">
        <w:instrText>“</w:instrText>
      </w:r>
      <w:r w:rsidR="002A2143" w:rsidRPr="006B2FCC">
        <w:instrText>TaskMan:DQ^%ZTLOAD</w:instrText>
      </w:r>
      <w:r w:rsidR="002A2143">
        <w:instrText>”</w:instrText>
      </w:r>
      <w:r w:rsidR="002A2143" w:rsidRPr="006B2FCC">
        <w:fldChar w:fldCharType="end"/>
      </w:r>
      <w:r w:rsidR="002A2143" w:rsidRPr="006B2FCC">
        <w:rPr>
          <w:vanish/>
        </w:rPr>
        <w:fldChar w:fldCharType="begin"/>
      </w:r>
      <w:r w:rsidR="002A2143" w:rsidRPr="006B2FCC">
        <w:rPr>
          <w:vanish/>
        </w:rPr>
        <w:instrText xml:space="preserve"> XE </w:instrText>
      </w:r>
      <w:r w:rsidR="002A2143">
        <w:rPr>
          <w:vanish/>
        </w:rPr>
        <w:instrText>“</w:instrText>
      </w:r>
      <w:r w:rsidR="002A2143" w:rsidRPr="006B2FCC">
        <w:instrText>Reference Type:Supported:DQ^%ZTLOAD</w:instrText>
      </w:r>
      <w:r w:rsidR="002A2143">
        <w:instrText>”</w:instrText>
      </w:r>
      <w:r w:rsidR="002A2143" w:rsidRPr="006B2FCC">
        <w:instrText xml:space="preserve"> </w:instrText>
      </w:r>
      <w:r w:rsidR="002A2143" w:rsidRPr="006B2FCC">
        <w:rPr>
          <w:vanish/>
        </w:rPr>
        <w:fldChar w:fldCharType="end"/>
      </w:r>
    </w:p>
    <w:p w14:paraId="319E5B66" w14:textId="77777777" w:rsidR="00121522" w:rsidRDefault="00121522" w:rsidP="00121522">
      <w:pPr>
        <w:pStyle w:val="APIText"/>
        <w:keepNext/>
        <w:keepLines/>
      </w:pPr>
      <w:r w:rsidRPr="006B2FCC">
        <w:rPr>
          <w:b/>
        </w:rPr>
        <w:t>Category</w:t>
      </w:r>
      <w:r>
        <w:rPr>
          <w:b/>
        </w:rPr>
        <w:t>:</w:t>
      </w:r>
      <w:r>
        <w:rPr>
          <w:b/>
        </w:rPr>
        <w:tab/>
      </w:r>
      <w:r w:rsidR="002A2143" w:rsidRPr="006B2FCC">
        <w:t>TaskMan</w:t>
      </w:r>
    </w:p>
    <w:p w14:paraId="232517F8" w14:textId="77777777" w:rsidR="00121522" w:rsidRPr="0084064A" w:rsidRDefault="00121522" w:rsidP="00121522">
      <w:pPr>
        <w:pStyle w:val="APIText"/>
        <w:keepNext/>
        <w:keepLines/>
      </w:pPr>
      <w:r>
        <w:rPr>
          <w:b/>
        </w:rPr>
        <w:t>ICR #:</w:t>
      </w:r>
      <w:r w:rsidRPr="0084064A">
        <w:tab/>
      </w:r>
      <w:r w:rsidR="002A2143" w:rsidRPr="006B2FCC">
        <w:t>10063</w:t>
      </w:r>
    </w:p>
    <w:p w14:paraId="61155C9C" w14:textId="77777777" w:rsidR="00121522" w:rsidRPr="0084064A" w:rsidRDefault="00121522" w:rsidP="00121522">
      <w:pPr>
        <w:pStyle w:val="APIText"/>
        <w:keepNext/>
        <w:keepLines/>
      </w:pPr>
      <w:r w:rsidRPr="006B2FCC">
        <w:rPr>
          <w:b/>
        </w:rPr>
        <w:t>Description</w:t>
      </w:r>
      <w:r>
        <w:rPr>
          <w:b/>
        </w:rPr>
        <w:t>:</w:t>
      </w:r>
      <w:r w:rsidRPr="0084064A">
        <w:tab/>
      </w:r>
      <w:r w:rsidR="00CE74E2">
        <w:t>The</w:t>
      </w:r>
      <w:r w:rsidR="00CE74E2" w:rsidRPr="00CE74E2">
        <w:t xml:space="preserve"> </w:t>
      </w:r>
      <w:r w:rsidR="00CE74E2" w:rsidRPr="006B2FCC">
        <w:t>DQ^%ZTLOAD</w:t>
      </w:r>
      <w:r w:rsidR="002A2143">
        <w:t xml:space="preserve"> API</w:t>
      </w:r>
      <w:r w:rsidR="002A2143" w:rsidRPr="006B2FCC">
        <w:t xml:space="preserve"> unschedules tasks. Unscheduling a task ensures that, after the call, it is </w:t>
      </w:r>
      <w:r w:rsidR="002A2143" w:rsidRPr="004117F1">
        <w:rPr>
          <w:i/>
        </w:rPr>
        <w:t>not</w:t>
      </w:r>
      <w:r w:rsidR="002A2143" w:rsidRPr="006B2FCC">
        <w:t xml:space="preserve"> scheduled or waiting for a device, computer link, or partition in memory. Unscheduling is guaranteed to be successful as long as the task is currently defined in the TASKS</w:t>
      </w:r>
      <w:r w:rsidR="00950AE5" w:rsidRPr="006B2FCC">
        <w:t xml:space="preserve"> (#14.4)</w:t>
      </w:r>
      <w:r w:rsidR="002A2143" w:rsidRPr="006B2FCC">
        <w:t xml:space="preserve"> file</w:t>
      </w:r>
      <w:r w:rsidR="002A2143" w:rsidRPr="006B2FCC">
        <w:fldChar w:fldCharType="begin"/>
      </w:r>
      <w:r w:rsidR="002A2143" w:rsidRPr="006B2FCC">
        <w:instrText xml:space="preserve"> XE </w:instrText>
      </w:r>
      <w:r w:rsidR="002A2143">
        <w:instrText>“</w:instrText>
      </w:r>
      <w:r w:rsidR="002A2143" w:rsidRPr="006B2FCC">
        <w:instrText>TASKS</w:instrText>
      </w:r>
      <w:r w:rsidR="00950AE5" w:rsidRPr="006B2FCC">
        <w:instrText xml:space="preserve"> (#14.4)</w:instrText>
      </w:r>
      <w:r w:rsidR="002A2143" w:rsidRPr="006B2FCC">
        <w:instrText xml:space="preserve"> File</w:instrText>
      </w:r>
      <w:r w:rsidR="002A2143">
        <w:instrText>”</w:instrText>
      </w:r>
      <w:r w:rsidR="002A2143" w:rsidRPr="006B2FCC">
        <w:instrText xml:space="preserve"> </w:instrText>
      </w:r>
      <w:r w:rsidR="002A2143" w:rsidRPr="006B2FCC">
        <w:fldChar w:fldCharType="end"/>
      </w:r>
      <w:r w:rsidR="002A2143" w:rsidRPr="006B2FCC">
        <w:fldChar w:fldCharType="begin"/>
      </w:r>
      <w:r w:rsidR="002A2143" w:rsidRPr="006B2FCC">
        <w:instrText xml:space="preserve"> XE </w:instrText>
      </w:r>
      <w:r w:rsidR="002A2143">
        <w:instrText>“</w:instrText>
      </w:r>
      <w:r w:rsidR="002A2143" w:rsidRPr="006B2FCC">
        <w:instrText>Files:TASKS (#14.4)</w:instrText>
      </w:r>
      <w:r w:rsidR="002A2143">
        <w:instrText>”</w:instrText>
      </w:r>
      <w:r w:rsidR="002A2143" w:rsidRPr="006B2FCC">
        <w:instrText xml:space="preserve"> </w:instrText>
      </w:r>
      <w:r w:rsidR="002A2143" w:rsidRPr="006B2FCC">
        <w:fldChar w:fldCharType="end"/>
      </w:r>
      <w:r w:rsidR="002A2143" w:rsidRPr="006B2FCC">
        <w:t xml:space="preserve">. However, unscheduling a task that has already started running does </w:t>
      </w:r>
      <w:r w:rsidR="002A2143" w:rsidRPr="006B2FCC">
        <w:rPr>
          <w:i/>
          <w:iCs/>
        </w:rPr>
        <w:t>not</w:t>
      </w:r>
      <w:r w:rsidR="002A2143" w:rsidRPr="006B2FCC">
        <w:t xml:space="preserve"> stop the task in any way.</w:t>
      </w:r>
    </w:p>
    <w:p w14:paraId="0B8EAC82"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2A2143" w:rsidRPr="000B37D9">
        <w:rPr>
          <w:rFonts w:ascii="Courier New" w:hAnsi="Courier New" w:cs="Courier New"/>
          <w:sz w:val="20"/>
          <w:szCs w:val="18"/>
        </w:rPr>
        <w:t>DQ^%ZTLOAD</w:t>
      </w:r>
    </w:p>
    <w:p w14:paraId="7B7CB6EA" w14:textId="77777777" w:rsidR="00121522" w:rsidRDefault="00121522" w:rsidP="00121522">
      <w:pPr>
        <w:pStyle w:val="BodyText"/>
        <w:keepNext/>
        <w:keepLines/>
      </w:pPr>
      <w:r w:rsidRPr="006B2FCC">
        <w:lastRenderedPageBreak/>
        <w:t>Make sure to perform the following steps before calling this</w:t>
      </w:r>
      <w:r>
        <w:t xml:space="preserve"> API</w:t>
      </w:r>
      <w:r w:rsidRPr="006B2FCC">
        <w:t>:</w:t>
      </w:r>
    </w:p>
    <w:p w14:paraId="7A8217FB" w14:textId="77777777" w:rsidR="009B4642" w:rsidRDefault="009B4642" w:rsidP="00EB503B">
      <w:pPr>
        <w:pStyle w:val="ListNumber"/>
        <w:keepNext/>
        <w:keepLines/>
        <w:numPr>
          <w:ilvl w:val="0"/>
          <w:numId w:val="60"/>
        </w:numPr>
        <w:ind w:left="720"/>
      </w:pPr>
      <w:r w:rsidRPr="00A742B9">
        <w:rPr>
          <w:b/>
        </w:rPr>
        <w:t>NEW</w:t>
      </w:r>
      <w:r w:rsidRPr="006B2FCC">
        <w:t xml:space="preserve"> all </w:t>
      </w:r>
      <w:r w:rsidRPr="009B4642">
        <w:rPr>
          <w:i/>
        </w:rPr>
        <w:t>non</w:t>
      </w:r>
      <w:r w:rsidRPr="006B2FCC">
        <w:t>-namespaced variables.</w:t>
      </w:r>
    </w:p>
    <w:p w14:paraId="6BDEE474" w14:textId="77777777" w:rsidR="00121522" w:rsidRDefault="00121522" w:rsidP="009B4642">
      <w:pPr>
        <w:pStyle w:val="ListNumber"/>
        <w:keepNext/>
        <w:keepLines/>
      </w:pPr>
      <w:r w:rsidRPr="006B2FCC">
        <w:t>Set all input variables.</w:t>
      </w:r>
    </w:p>
    <w:p w14:paraId="60EF221C" w14:textId="4D22A0A0" w:rsidR="00121522" w:rsidRDefault="00121522" w:rsidP="00B0233E">
      <w:pPr>
        <w:pStyle w:val="ListNumber"/>
      </w:pPr>
      <w:r w:rsidRPr="006B2FCC">
        <w:t>Call the</w:t>
      </w:r>
      <w:r>
        <w:t xml:space="preserve"> API</w:t>
      </w:r>
      <w:r w:rsidRPr="006B2FCC">
        <w:t>.</w:t>
      </w:r>
    </w:p>
    <w:p w14:paraId="4478F59D" w14:textId="77777777" w:rsidR="00DF1192" w:rsidRDefault="00DF1192" w:rsidP="00DF1192">
      <w:pPr>
        <w:pStyle w:val="BodyText6"/>
      </w:pPr>
    </w:p>
    <w:p w14:paraId="50FC82A2" w14:textId="77777777" w:rsidR="00121522" w:rsidRPr="00672B04" w:rsidRDefault="00121522" w:rsidP="002A2143">
      <w:pPr>
        <w:pStyle w:val="APIParameters"/>
        <w:ind w:left="4147" w:hanging="4147"/>
      </w:pPr>
      <w:r w:rsidRPr="009D2D3D">
        <w:rPr>
          <w:b/>
        </w:rPr>
        <w:t xml:space="preserve">Input </w:t>
      </w:r>
      <w:r w:rsidR="002A2143" w:rsidRPr="006B2FCC">
        <w:rPr>
          <w:b/>
          <w:bCs w:val="0"/>
        </w:rPr>
        <w:t>Variables</w:t>
      </w:r>
      <w:r w:rsidRPr="009D2D3D">
        <w:rPr>
          <w:b/>
        </w:rPr>
        <w:t>:</w:t>
      </w:r>
      <w:r w:rsidRPr="009D2D3D">
        <w:rPr>
          <w:b/>
        </w:rPr>
        <w:tab/>
      </w:r>
      <w:r w:rsidR="002A2143" w:rsidRPr="006E373F">
        <w:rPr>
          <w:b/>
        </w:rPr>
        <w:t>ZTSK:</w:t>
      </w:r>
      <w:r w:rsidRPr="00672B04">
        <w:tab/>
      </w:r>
      <w:r w:rsidR="002A2143" w:rsidRPr="006B2FCC">
        <w:t xml:space="preserve">(required) The number of the task to unschedule. This task </w:t>
      </w:r>
      <w:r w:rsidR="002A2143" w:rsidRPr="006B2FCC">
        <w:rPr>
          <w:i/>
        </w:rPr>
        <w:t>must</w:t>
      </w:r>
      <w:r w:rsidR="002A2143" w:rsidRPr="006B2FCC">
        <w:t xml:space="preserve"> currently be defined in the TASKS</w:t>
      </w:r>
      <w:r w:rsidR="00950AE5" w:rsidRPr="006B2FCC">
        <w:t xml:space="preserve"> (#14.4)</w:t>
      </w:r>
      <w:r w:rsidR="002A2143" w:rsidRPr="006B2FCC">
        <w:t xml:space="preserve"> file</w:t>
      </w:r>
      <w:r w:rsidR="002A2143" w:rsidRPr="006B2FCC">
        <w:fldChar w:fldCharType="begin"/>
      </w:r>
      <w:r w:rsidR="002A2143" w:rsidRPr="006B2FCC">
        <w:instrText xml:space="preserve"> XE </w:instrText>
      </w:r>
      <w:r w:rsidR="002A2143">
        <w:instrText>“</w:instrText>
      </w:r>
      <w:r w:rsidR="002A2143" w:rsidRPr="006B2FCC">
        <w:instrText>TASKS</w:instrText>
      </w:r>
      <w:r w:rsidR="00950AE5" w:rsidRPr="006B2FCC">
        <w:instrText xml:space="preserve"> (#14.4)</w:instrText>
      </w:r>
      <w:r w:rsidR="002A2143" w:rsidRPr="006B2FCC">
        <w:instrText xml:space="preserve"> File</w:instrText>
      </w:r>
      <w:r w:rsidR="002A2143">
        <w:instrText>”</w:instrText>
      </w:r>
      <w:r w:rsidR="002A2143" w:rsidRPr="006B2FCC">
        <w:instrText xml:space="preserve"> </w:instrText>
      </w:r>
      <w:r w:rsidR="002A2143" w:rsidRPr="006B2FCC">
        <w:fldChar w:fldCharType="end"/>
      </w:r>
      <w:r w:rsidR="002A2143" w:rsidRPr="006B2FCC">
        <w:fldChar w:fldCharType="begin"/>
      </w:r>
      <w:r w:rsidR="002A2143" w:rsidRPr="006B2FCC">
        <w:instrText xml:space="preserve"> XE </w:instrText>
      </w:r>
      <w:r w:rsidR="002A2143">
        <w:instrText>“</w:instrText>
      </w:r>
      <w:r w:rsidR="002A2143" w:rsidRPr="006B2FCC">
        <w:instrText>Files:TASKS (#14.4)</w:instrText>
      </w:r>
      <w:r w:rsidR="002A2143">
        <w:instrText>”</w:instrText>
      </w:r>
      <w:r w:rsidR="002A2143" w:rsidRPr="006B2FCC">
        <w:instrText xml:space="preserve"> </w:instrText>
      </w:r>
      <w:r w:rsidR="002A2143" w:rsidRPr="006B2FCC">
        <w:fldChar w:fldCharType="end"/>
      </w:r>
      <w:r w:rsidR="002A2143" w:rsidRPr="006B2FCC">
        <w:t xml:space="preserve"> or the call fail</w:t>
      </w:r>
      <w:r w:rsidR="002A2143">
        <w:t>s</w:t>
      </w:r>
      <w:r w:rsidR="002A2143" w:rsidRPr="006B2FCC">
        <w:t>.</w:t>
      </w:r>
    </w:p>
    <w:p w14:paraId="022C615D" w14:textId="77777777" w:rsidR="00121522" w:rsidRPr="00672B04" w:rsidRDefault="00121522" w:rsidP="002A2143">
      <w:pPr>
        <w:pStyle w:val="APIParameters"/>
        <w:keepNext/>
        <w:keepLines/>
      </w:pPr>
      <w:r w:rsidRPr="009D2D3D">
        <w:rPr>
          <w:b/>
        </w:rPr>
        <w:t>Output</w:t>
      </w:r>
      <w:r w:rsidR="002A2143">
        <w:rPr>
          <w:b/>
        </w:rPr>
        <w:t xml:space="preserve"> </w:t>
      </w:r>
      <w:r w:rsidR="002A2143" w:rsidRPr="006B2FCC">
        <w:rPr>
          <w:b/>
          <w:bCs w:val="0"/>
        </w:rPr>
        <w:t>Variables</w:t>
      </w:r>
      <w:r w:rsidRPr="009D2D3D">
        <w:rPr>
          <w:b/>
        </w:rPr>
        <w:t>:</w:t>
      </w:r>
      <w:r w:rsidRPr="009D2D3D">
        <w:rPr>
          <w:b/>
        </w:rPr>
        <w:tab/>
      </w:r>
      <w:r w:rsidR="002A2143" w:rsidRPr="006E373F">
        <w:rPr>
          <w:b/>
        </w:rPr>
        <w:t>ZTSK(0):</w:t>
      </w:r>
      <w:r w:rsidRPr="00672B04">
        <w:tab/>
      </w:r>
      <w:r w:rsidR="002A2143" w:rsidRPr="006B2FCC">
        <w:t>Returns:</w:t>
      </w:r>
    </w:p>
    <w:p w14:paraId="7B9FDE76" w14:textId="77777777" w:rsidR="00121522" w:rsidRDefault="002A2143" w:rsidP="002A2143">
      <w:pPr>
        <w:pStyle w:val="APIParametersListBullet"/>
        <w:keepNext/>
        <w:keepLines/>
      </w:pPr>
      <w:r w:rsidRPr="0095662E">
        <w:rPr>
          <w:b/>
        </w:rPr>
        <w:t>1—</w:t>
      </w:r>
      <w:r w:rsidRPr="006B2FCC">
        <w:t>Task was unscheduled successfully.</w:t>
      </w:r>
    </w:p>
    <w:p w14:paraId="3F263F1E" w14:textId="77777777" w:rsidR="00121522" w:rsidRDefault="002A2143" w:rsidP="00121522">
      <w:pPr>
        <w:pStyle w:val="APIParametersListBullet"/>
      </w:pPr>
      <w:r w:rsidRPr="0095662E">
        <w:rPr>
          <w:b/>
        </w:rPr>
        <w:t>0—</w:t>
      </w:r>
      <w:r w:rsidRPr="006B2FCC">
        <w:t xml:space="preserve">Task was </w:t>
      </w:r>
      <w:r w:rsidRPr="006B2FCC">
        <w:rPr>
          <w:i/>
          <w:iCs/>
        </w:rPr>
        <w:t>not</w:t>
      </w:r>
      <w:r w:rsidRPr="006B2FCC">
        <w:t xml:space="preserve"> unscheduled successfully.</w:t>
      </w:r>
    </w:p>
    <w:p w14:paraId="3950422F" w14:textId="77777777" w:rsidR="00121522" w:rsidRPr="00392534" w:rsidRDefault="00121522" w:rsidP="0029217A">
      <w:pPr>
        <w:pStyle w:val="BodyText6"/>
      </w:pPr>
    </w:p>
    <w:p w14:paraId="5707C835" w14:textId="77777777" w:rsidR="00B51674" w:rsidRPr="006B2FCC" w:rsidRDefault="00B51674" w:rsidP="00C54011">
      <w:pPr>
        <w:pStyle w:val="Heading3"/>
      </w:pPr>
      <w:bookmarkStart w:id="1647" w:name="isqed_ztload"/>
      <w:bookmarkStart w:id="1648" w:name="_Toc148367937"/>
      <w:r w:rsidRPr="006B2FCC">
        <w:t>ISQED^%ZTLOAD</w:t>
      </w:r>
      <w:bookmarkEnd w:id="1647"/>
      <w:r w:rsidRPr="006B2FCC">
        <w:t>: Return Task Status</w:t>
      </w:r>
      <w:bookmarkEnd w:id="1648"/>
    </w:p>
    <w:p w14:paraId="60988FDD" w14:textId="77777777" w:rsidR="00121522" w:rsidRDefault="00121522" w:rsidP="00121522">
      <w:pPr>
        <w:pStyle w:val="APIText"/>
        <w:keepNext/>
        <w:keepLines/>
      </w:pPr>
      <w:r w:rsidRPr="006B2FCC">
        <w:rPr>
          <w:b/>
        </w:rPr>
        <w:t>Reference Type</w:t>
      </w:r>
      <w:r>
        <w:rPr>
          <w:b/>
        </w:rPr>
        <w:t>:</w:t>
      </w:r>
      <w:r>
        <w:rPr>
          <w:b/>
        </w:rPr>
        <w:tab/>
      </w:r>
      <w:r w:rsidR="002A2143" w:rsidRPr="006B2FCC">
        <w:t>Supported</w:t>
      </w:r>
      <w:r w:rsidR="002A2143" w:rsidRPr="006B2FCC">
        <w:fldChar w:fldCharType="begin"/>
      </w:r>
      <w:r w:rsidR="002A2143" w:rsidRPr="006B2FCC">
        <w:instrText xml:space="preserve">XE </w:instrText>
      </w:r>
      <w:r w:rsidR="002A2143">
        <w:instrText>“</w:instrText>
      </w:r>
      <w:r w:rsidR="002A2143" w:rsidRPr="006B2FCC">
        <w:instrText>ZTLOAD:ISQED^%ZTLOAD</w:instrText>
      </w:r>
      <w:r w:rsidR="002A2143">
        <w:instrText>”</w:instrText>
      </w:r>
      <w:r w:rsidR="002A2143" w:rsidRPr="006B2FCC">
        <w:fldChar w:fldCharType="end"/>
      </w:r>
      <w:r w:rsidR="002A2143" w:rsidRPr="006B2FCC">
        <w:fldChar w:fldCharType="begin"/>
      </w:r>
      <w:r w:rsidR="002A2143" w:rsidRPr="006B2FCC">
        <w:instrText xml:space="preserve">XE </w:instrText>
      </w:r>
      <w:r w:rsidR="002A2143">
        <w:instrText>“</w:instrText>
      </w:r>
      <w:r w:rsidR="002A2143" w:rsidRPr="006B2FCC">
        <w:instrText>ISQED^%ZTLOAD</w:instrText>
      </w:r>
      <w:r w:rsidR="002A2143">
        <w:instrText>”</w:instrText>
      </w:r>
      <w:r w:rsidR="002A2143" w:rsidRPr="006B2FCC">
        <w:fldChar w:fldCharType="end"/>
      </w:r>
      <w:r w:rsidR="002A2143" w:rsidRPr="006B2FCC">
        <w:fldChar w:fldCharType="begin"/>
      </w:r>
      <w:r w:rsidR="002A2143" w:rsidRPr="006B2FCC">
        <w:instrText xml:space="preserve">XE </w:instrText>
      </w:r>
      <w:r w:rsidR="002A2143">
        <w:instrText>“</w:instrText>
      </w:r>
      <w:r w:rsidR="002A2143" w:rsidRPr="006B2FCC">
        <w:instrText>TaskMan:ISQED^%ZTLOAD</w:instrText>
      </w:r>
      <w:r w:rsidR="002A2143">
        <w:instrText>”</w:instrText>
      </w:r>
      <w:r w:rsidR="002A2143" w:rsidRPr="006B2FCC">
        <w:fldChar w:fldCharType="end"/>
      </w:r>
      <w:r w:rsidR="002A2143" w:rsidRPr="006B2FCC">
        <w:rPr>
          <w:vanish/>
        </w:rPr>
        <w:fldChar w:fldCharType="begin"/>
      </w:r>
      <w:r w:rsidR="002A2143" w:rsidRPr="006B2FCC">
        <w:rPr>
          <w:vanish/>
        </w:rPr>
        <w:instrText xml:space="preserve"> XE </w:instrText>
      </w:r>
      <w:r w:rsidR="002A2143">
        <w:rPr>
          <w:vanish/>
        </w:rPr>
        <w:instrText>“</w:instrText>
      </w:r>
      <w:r w:rsidR="002A2143" w:rsidRPr="006B2FCC">
        <w:instrText>Reference Type:Supported:ISQED^%ZTLOAD</w:instrText>
      </w:r>
      <w:r w:rsidR="002A2143">
        <w:instrText>”</w:instrText>
      </w:r>
      <w:r w:rsidR="002A2143" w:rsidRPr="006B2FCC">
        <w:instrText xml:space="preserve"> </w:instrText>
      </w:r>
      <w:r w:rsidR="002A2143" w:rsidRPr="006B2FCC">
        <w:rPr>
          <w:vanish/>
        </w:rPr>
        <w:fldChar w:fldCharType="end"/>
      </w:r>
    </w:p>
    <w:p w14:paraId="57D3FFBA" w14:textId="77777777" w:rsidR="00121522" w:rsidRDefault="00121522" w:rsidP="00121522">
      <w:pPr>
        <w:pStyle w:val="APIText"/>
        <w:keepNext/>
        <w:keepLines/>
      </w:pPr>
      <w:r w:rsidRPr="006B2FCC">
        <w:rPr>
          <w:b/>
        </w:rPr>
        <w:t>Category</w:t>
      </w:r>
      <w:r>
        <w:rPr>
          <w:b/>
        </w:rPr>
        <w:t>:</w:t>
      </w:r>
      <w:r>
        <w:rPr>
          <w:b/>
        </w:rPr>
        <w:tab/>
      </w:r>
      <w:r w:rsidR="002A2143" w:rsidRPr="006B2FCC">
        <w:t>TaskMan</w:t>
      </w:r>
    </w:p>
    <w:p w14:paraId="7B0678BB" w14:textId="77777777" w:rsidR="00121522" w:rsidRPr="0084064A" w:rsidRDefault="00121522" w:rsidP="00121522">
      <w:pPr>
        <w:pStyle w:val="APIText"/>
        <w:keepNext/>
        <w:keepLines/>
      </w:pPr>
      <w:r>
        <w:rPr>
          <w:b/>
        </w:rPr>
        <w:t>ICR #:</w:t>
      </w:r>
      <w:r w:rsidRPr="0084064A">
        <w:tab/>
      </w:r>
      <w:r w:rsidR="002A2143" w:rsidRPr="006B2FCC">
        <w:t>10063</w:t>
      </w:r>
    </w:p>
    <w:p w14:paraId="425288EE" w14:textId="77777777" w:rsidR="00346018" w:rsidRDefault="00121522" w:rsidP="00346018">
      <w:pPr>
        <w:pStyle w:val="APIText"/>
        <w:keepNext/>
        <w:keepLines/>
      </w:pPr>
      <w:r w:rsidRPr="006B2FCC">
        <w:rPr>
          <w:b/>
        </w:rPr>
        <w:t>Description</w:t>
      </w:r>
      <w:r>
        <w:rPr>
          <w:b/>
        </w:rPr>
        <w:t>:</w:t>
      </w:r>
      <w:r w:rsidRPr="0084064A">
        <w:tab/>
      </w:r>
      <w:r w:rsidR="00346018">
        <w:t xml:space="preserve">The </w:t>
      </w:r>
      <w:r w:rsidR="00346018" w:rsidRPr="006B2FCC">
        <w:t>ISQED^%ZTLOAD</w:t>
      </w:r>
      <w:r w:rsidR="002A2143">
        <w:t xml:space="preserve"> API</w:t>
      </w:r>
      <w:r w:rsidR="002A2143" w:rsidRPr="006B2FCC">
        <w:t xml:space="preserve"> returns whether a task is currently pending. Pending means that the task is </w:t>
      </w:r>
      <w:r w:rsidR="00346018">
        <w:t>any of the following:</w:t>
      </w:r>
    </w:p>
    <w:p w14:paraId="735BFAFC" w14:textId="77777777" w:rsidR="00346018" w:rsidRDefault="00346018" w:rsidP="00346018">
      <w:pPr>
        <w:pStyle w:val="APIDescriptionListBullet"/>
        <w:keepNext/>
        <w:keepLines/>
      </w:pPr>
      <w:r>
        <w:t>S</w:t>
      </w:r>
      <w:r w:rsidR="002A2143" w:rsidRPr="006B2FCC">
        <w:t>cheduled</w:t>
      </w:r>
      <w:r>
        <w:t>.</w:t>
      </w:r>
    </w:p>
    <w:p w14:paraId="2AB87E4C" w14:textId="77777777" w:rsidR="00346018" w:rsidRDefault="00346018" w:rsidP="00346018">
      <w:pPr>
        <w:pStyle w:val="APIDescriptionListBullet"/>
        <w:keepNext/>
        <w:keepLines/>
      </w:pPr>
      <w:r>
        <w:t>W</w:t>
      </w:r>
      <w:r w:rsidR="002A2143" w:rsidRPr="006B2FCC">
        <w:t xml:space="preserve">aiting for an </w:t>
      </w:r>
      <w:r w:rsidR="002A2143" w:rsidRPr="00812C39">
        <w:rPr>
          <w:b/>
        </w:rPr>
        <w:t>I/O</w:t>
      </w:r>
      <w:r w:rsidR="002A2143" w:rsidRPr="006B2FCC">
        <w:t xml:space="preserve"> device</w:t>
      </w:r>
      <w:r>
        <w:t>.</w:t>
      </w:r>
    </w:p>
    <w:p w14:paraId="02D2010E" w14:textId="77777777" w:rsidR="00346018" w:rsidRDefault="00346018" w:rsidP="00346018">
      <w:pPr>
        <w:pStyle w:val="APIDescriptionListBullet"/>
      </w:pPr>
      <w:r>
        <w:t>W</w:t>
      </w:r>
      <w:r w:rsidR="002A2143" w:rsidRPr="006B2FCC">
        <w:t>aiting for a vol</w:t>
      </w:r>
      <w:r>
        <w:t>ume set link.</w:t>
      </w:r>
    </w:p>
    <w:p w14:paraId="4D7F2896" w14:textId="77777777" w:rsidR="00346018" w:rsidRDefault="00346018" w:rsidP="00346018">
      <w:pPr>
        <w:pStyle w:val="APIDescriptionListBullet"/>
      </w:pPr>
      <w:r>
        <w:t>W</w:t>
      </w:r>
      <w:r w:rsidR="002A2143" w:rsidRPr="006B2FCC">
        <w:t>ai</w:t>
      </w:r>
      <w:r>
        <w:t>ting for a partition in memory.</w:t>
      </w:r>
    </w:p>
    <w:p w14:paraId="2244ECAC" w14:textId="77777777" w:rsidR="00121522" w:rsidRPr="0084064A" w:rsidRDefault="002A2143" w:rsidP="00346018">
      <w:pPr>
        <w:pStyle w:val="APIDescriptionText"/>
      </w:pPr>
      <w:r w:rsidRPr="006B2FCC">
        <w:t xml:space="preserve">It also returns the </w:t>
      </w:r>
      <w:r w:rsidRPr="00346018">
        <w:rPr>
          <w:b/>
        </w:rPr>
        <w:t>DUZ</w:t>
      </w:r>
      <w:r w:rsidRPr="006B2FCC">
        <w:t xml:space="preserve"> of the task</w:t>
      </w:r>
      <w:r>
        <w:t>’</w:t>
      </w:r>
      <w:r w:rsidRPr="006B2FCC">
        <w:t>s creator and the time the task was scheduled to start.</w:t>
      </w:r>
    </w:p>
    <w:p w14:paraId="4938355C"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2A2143" w:rsidRPr="000B37D9">
        <w:rPr>
          <w:rFonts w:ascii="Courier New" w:hAnsi="Courier New" w:cs="Courier New"/>
          <w:sz w:val="20"/>
          <w:szCs w:val="18"/>
        </w:rPr>
        <w:t>ISQED^%ZTLOAD</w:t>
      </w:r>
    </w:p>
    <w:p w14:paraId="0C63F114" w14:textId="77777777" w:rsidR="00121522" w:rsidRDefault="00121522" w:rsidP="00121522">
      <w:pPr>
        <w:pStyle w:val="BodyText"/>
        <w:keepNext/>
        <w:keepLines/>
      </w:pPr>
      <w:r w:rsidRPr="006B2FCC">
        <w:t>Make sure to perform the following steps before calling this</w:t>
      </w:r>
      <w:r>
        <w:t xml:space="preserve"> API</w:t>
      </w:r>
      <w:r w:rsidRPr="006B2FCC">
        <w:t>:</w:t>
      </w:r>
    </w:p>
    <w:p w14:paraId="712439E5" w14:textId="77777777" w:rsidR="009B4642" w:rsidRDefault="009B4642" w:rsidP="00EB503B">
      <w:pPr>
        <w:pStyle w:val="ListNumber"/>
        <w:keepNext/>
        <w:keepLines/>
        <w:numPr>
          <w:ilvl w:val="0"/>
          <w:numId w:val="61"/>
        </w:numPr>
        <w:ind w:left="720"/>
      </w:pPr>
      <w:r w:rsidRPr="00A742B9">
        <w:rPr>
          <w:b/>
        </w:rPr>
        <w:t>NEW</w:t>
      </w:r>
      <w:r w:rsidRPr="006B2FCC">
        <w:t xml:space="preserve"> all </w:t>
      </w:r>
      <w:r w:rsidRPr="009B4642">
        <w:rPr>
          <w:i/>
        </w:rPr>
        <w:t>non</w:t>
      </w:r>
      <w:r w:rsidRPr="006B2FCC">
        <w:t>-namespaced variables.</w:t>
      </w:r>
    </w:p>
    <w:p w14:paraId="15CDF7C9" w14:textId="77777777" w:rsidR="00121522" w:rsidRDefault="00121522" w:rsidP="009B4642">
      <w:pPr>
        <w:pStyle w:val="ListNumber"/>
        <w:keepNext/>
        <w:keepLines/>
      </w:pPr>
      <w:r w:rsidRPr="006B2FCC">
        <w:t>Set all input variables.</w:t>
      </w:r>
    </w:p>
    <w:p w14:paraId="19A79B96" w14:textId="245C845E" w:rsidR="00121522" w:rsidRDefault="00121522" w:rsidP="00B0233E">
      <w:pPr>
        <w:pStyle w:val="ListNumber"/>
      </w:pPr>
      <w:r w:rsidRPr="006B2FCC">
        <w:t>Call the</w:t>
      </w:r>
      <w:r>
        <w:t xml:space="preserve"> API</w:t>
      </w:r>
      <w:r w:rsidRPr="006B2FCC">
        <w:t>.</w:t>
      </w:r>
    </w:p>
    <w:p w14:paraId="0C4EE052" w14:textId="77777777" w:rsidR="007012F0" w:rsidRDefault="007012F0" w:rsidP="007012F0">
      <w:pPr>
        <w:pStyle w:val="BodyText6"/>
      </w:pPr>
    </w:p>
    <w:p w14:paraId="4E087A7F" w14:textId="77777777" w:rsidR="00121522" w:rsidRPr="00672B04" w:rsidRDefault="00121522" w:rsidP="00121522">
      <w:pPr>
        <w:pStyle w:val="APIParameters"/>
        <w:keepNext/>
        <w:keepLines/>
        <w:ind w:left="4147" w:hanging="4147"/>
      </w:pPr>
      <w:r w:rsidRPr="009D2D3D">
        <w:rPr>
          <w:b/>
        </w:rPr>
        <w:lastRenderedPageBreak/>
        <w:t xml:space="preserve">Input </w:t>
      </w:r>
      <w:r w:rsidR="002A2143" w:rsidRPr="006B2FCC">
        <w:rPr>
          <w:b/>
          <w:bCs w:val="0"/>
        </w:rPr>
        <w:t>Variables</w:t>
      </w:r>
      <w:r w:rsidRPr="009D2D3D">
        <w:rPr>
          <w:b/>
        </w:rPr>
        <w:t>:</w:t>
      </w:r>
      <w:r w:rsidRPr="009D2D3D">
        <w:rPr>
          <w:b/>
        </w:rPr>
        <w:tab/>
      </w:r>
      <w:r w:rsidR="002A2143" w:rsidRPr="00E55650">
        <w:rPr>
          <w:b/>
        </w:rPr>
        <w:t>ZTSK:</w:t>
      </w:r>
      <w:r w:rsidRPr="00672B04">
        <w:tab/>
      </w:r>
      <w:r w:rsidR="002A2143" w:rsidRPr="006B2FCC">
        <w:t xml:space="preserve">(required) Task number of the task to look up. The task </w:t>
      </w:r>
      <w:r w:rsidR="002A2143" w:rsidRPr="006B2FCC">
        <w:rPr>
          <w:i/>
        </w:rPr>
        <w:t>must</w:t>
      </w:r>
      <w:r w:rsidR="002A2143" w:rsidRPr="006B2FCC">
        <w:t xml:space="preserve"> be currently defined on the volume set to be searched, or the lookup fails.</w:t>
      </w:r>
    </w:p>
    <w:p w14:paraId="36502C09" w14:textId="4295C8FD" w:rsidR="002A2143" w:rsidRDefault="00121522" w:rsidP="00121522">
      <w:pPr>
        <w:pStyle w:val="APIParameters"/>
        <w:ind w:left="4147" w:hanging="4147"/>
      </w:pPr>
      <w:r>
        <w:rPr>
          <w:b/>
        </w:rPr>
        <w:tab/>
      </w:r>
      <w:r w:rsidR="002A2143" w:rsidRPr="00E55650">
        <w:rPr>
          <w:b/>
        </w:rPr>
        <w:t>ZTCPU:</w:t>
      </w:r>
      <w:r>
        <w:rPr>
          <w:b/>
        </w:rPr>
        <w:tab/>
      </w:r>
      <w:r w:rsidR="002A2143" w:rsidRPr="006B2FCC">
        <w:t xml:space="preserve">(optional) The volume set TaskMan should search for the task being looked up. If </w:t>
      </w:r>
      <w:r w:rsidR="002A2143" w:rsidRPr="004117F1">
        <w:rPr>
          <w:i/>
        </w:rPr>
        <w:t>not</w:t>
      </w:r>
      <w:r w:rsidR="002A2143" w:rsidRPr="006B2FCC">
        <w:t xml:space="preserve"> passed, TaskMan searches the current volume set. Unlike </w:t>
      </w:r>
      <w:r w:rsidR="00346018">
        <w:t xml:space="preserve">the </w:t>
      </w:r>
      <w:hyperlink w:anchor="ztload" w:history="1">
        <w:r w:rsidR="002A2143" w:rsidRPr="00346018">
          <w:rPr>
            <w:rStyle w:val="Hyperlink"/>
          </w:rPr>
          <w:t>^%ZTLOAD</w:t>
        </w:r>
      </w:hyperlink>
      <w:r w:rsidR="00346018">
        <w:t xml:space="preserve"> API</w:t>
      </w:r>
      <w:r w:rsidR="002A2143" w:rsidRPr="006B2FCC">
        <w:t xml:space="preserve"> </w:t>
      </w:r>
      <w:r w:rsidR="002A2143" w:rsidRPr="00346018">
        <w:rPr>
          <w:b/>
        </w:rPr>
        <w:t>ZTCPU</w:t>
      </w:r>
      <w:r w:rsidR="002A2143" w:rsidRPr="006B2FCC">
        <w:t xml:space="preserve"> input variable, this </w:t>
      </w:r>
      <w:r w:rsidR="00346018">
        <w:t>variable</w:t>
      </w:r>
      <w:r w:rsidR="002A2143" w:rsidRPr="006B2FCC">
        <w:t xml:space="preserve"> does </w:t>
      </w:r>
      <w:r w:rsidR="002A2143" w:rsidRPr="004117F1">
        <w:rPr>
          <w:i/>
        </w:rPr>
        <w:t>not</w:t>
      </w:r>
      <w:r w:rsidR="002A2143" w:rsidRPr="006B2FCC">
        <w:t xml:space="preserve"> accept a second </w:t>
      </w:r>
      <w:r w:rsidR="002A2143" w:rsidRPr="008C21B8">
        <w:rPr>
          <w:b/>
        </w:rPr>
        <w:t>:</w:t>
      </w:r>
      <w:r w:rsidR="002A2143" w:rsidRPr="008C21B8">
        <w:rPr>
          <w:b/>
          <w:bCs w:val="0"/>
        </w:rPr>
        <w:t>-</w:t>
      </w:r>
      <w:r w:rsidR="002A2143" w:rsidRPr="008C21B8">
        <w:rPr>
          <w:b/>
        </w:rPr>
        <w:t>piece</w:t>
      </w:r>
      <w:r w:rsidR="002A2143" w:rsidRPr="006B2FCC">
        <w:t xml:space="preserve"> specifying the CPU. It only specifies a volume set to search.</w:t>
      </w:r>
    </w:p>
    <w:p w14:paraId="3CB61D34" w14:textId="77777777" w:rsidR="00121522" w:rsidRPr="00672B04" w:rsidRDefault="00121522" w:rsidP="002A2143">
      <w:pPr>
        <w:pStyle w:val="APIParameters"/>
        <w:keepNext/>
        <w:keepLines/>
      </w:pPr>
      <w:r w:rsidRPr="009D2D3D">
        <w:rPr>
          <w:b/>
        </w:rPr>
        <w:t>Output</w:t>
      </w:r>
      <w:r w:rsidR="002A2143" w:rsidRPr="002A2143">
        <w:rPr>
          <w:b/>
          <w:bCs w:val="0"/>
        </w:rPr>
        <w:t xml:space="preserve"> </w:t>
      </w:r>
      <w:r w:rsidR="002A2143" w:rsidRPr="006B2FCC">
        <w:rPr>
          <w:b/>
          <w:bCs w:val="0"/>
        </w:rPr>
        <w:t>Variables</w:t>
      </w:r>
      <w:r w:rsidRPr="009D2D3D">
        <w:rPr>
          <w:b/>
        </w:rPr>
        <w:t>:</w:t>
      </w:r>
      <w:r w:rsidRPr="009D2D3D">
        <w:rPr>
          <w:b/>
        </w:rPr>
        <w:tab/>
      </w:r>
      <w:r w:rsidR="002A2143" w:rsidRPr="00E55650">
        <w:rPr>
          <w:b/>
        </w:rPr>
        <w:t>ZTSK(0):</w:t>
      </w:r>
      <w:r w:rsidRPr="00672B04">
        <w:tab/>
      </w:r>
      <w:r w:rsidR="002A2143" w:rsidRPr="00346018">
        <w:rPr>
          <w:b/>
        </w:rPr>
        <w:t>ZTSK(0)</w:t>
      </w:r>
      <w:r w:rsidR="002A2143" w:rsidRPr="006B2FCC">
        <w:t xml:space="preserve"> is returned as follows:</w:t>
      </w:r>
    </w:p>
    <w:p w14:paraId="318B15C1" w14:textId="77777777" w:rsidR="00121522" w:rsidRDefault="002A2143" w:rsidP="002A2143">
      <w:pPr>
        <w:pStyle w:val="APIParametersListBullet"/>
        <w:keepNext/>
        <w:keepLines/>
      </w:pPr>
      <w:r w:rsidRPr="002A2143">
        <w:rPr>
          <w:b/>
        </w:rPr>
        <w:t>1—</w:t>
      </w:r>
      <w:r w:rsidRPr="006B2FCC">
        <w:t xml:space="preserve">Task </w:t>
      </w:r>
      <w:r w:rsidRPr="00346018">
        <w:rPr>
          <w:b/>
        </w:rPr>
        <w:t>ZTSK</w:t>
      </w:r>
      <w:r w:rsidRPr="006B2FCC">
        <w:t xml:space="preserve"> is currently scheduled or waiting on volume set </w:t>
      </w:r>
      <w:r w:rsidRPr="00346018">
        <w:rPr>
          <w:b/>
        </w:rPr>
        <w:t>ZTCPU</w:t>
      </w:r>
      <w:r w:rsidRPr="006B2FCC">
        <w:t>.</w:t>
      </w:r>
    </w:p>
    <w:p w14:paraId="3FCE59FD" w14:textId="77777777" w:rsidR="002A2143" w:rsidRPr="002A2143" w:rsidRDefault="002A2143" w:rsidP="002A2143">
      <w:pPr>
        <w:pStyle w:val="APIParametersListBullet"/>
        <w:keepNext/>
        <w:keepLines/>
      </w:pPr>
      <w:r w:rsidRPr="0095662E">
        <w:rPr>
          <w:b/>
        </w:rPr>
        <w:t>0—</w:t>
      </w:r>
      <w:r w:rsidRPr="006B2FCC">
        <w:t xml:space="preserve">Task </w:t>
      </w:r>
      <w:r w:rsidRPr="00346018">
        <w:rPr>
          <w:b/>
        </w:rPr>
        <w:t>ZTSK</w:t>
      </w:r>
      <w:r w:rsidRPr="006B2FCC">
        <w:t xml:space="preserve"> is </w:t>
      </w:r>
      <w:r w:rsidRPr="006B2FCC">
        <w:rPr>
          <w:i/>
          <w:iCs/>
        </w:rPr>
        <w:t>not</w:t>
      </w:r>
      <w:r w:rsidRPr="006B2FCC">
        <w:t xml:space="preserve"> currently scheduled or waiting on volume set </w:t>
      </w:r>
      <w:r w:rsidRPr="00346018">
        <w:rPr>
          <w:b/>
        </w:rPr>
        <w:t>ZTCPU</w:t>
      </w:r>
      <w:r w:rsidRPr="006B2FCC">
        <w:t>.</w:t>
      </w:r>
    </w:p>
    <w:p w14:paraId="6A5F26AF" w14:textId="04D2C8BC" w:rsidR="00121522" w:rsidRDefault="002A2143" w:rsidP="00121522">
      <w:pPr>
        <w:pStyle w:val="APIParametersListBullet"/>
      </w:pPr>
      <w:r w:rsidRPr="0095662E">
        <w:rPr>
          <w:b/>
        </w:rPr>
        <w:t>NULL (“”)—</w:t>
      </w:r>
      <w:r w:rsidRPr="006B2FCC">
        <w:t>The lookup was unsuccessful.</w:t>
      </w:r>
    </w:p>
    <w:p w14:paraId="256B88AC" w14:textId="77777777" w:rsidR="00DD51F0" w:rsidRDefault="00DD51F0" w:rsidP="00DD51F0">
      <w:pPr>
        <w:pStyle w:val="BodyText6"/>
      </w:pPr>
    </w:p>
    <w:p w14:paraId="5F5BF75E" w14:textId="77777777" w:rsidR="002A2143" w:rsidRDefault="002A2143" w:rsidP="000F20ED">
      <w:pPr>
        <w:pStyle w:val="APIParameters"/>
        <w:keepNext/>
        <w:keepLines/>
      </w:pPr>
      <w:r>
        <w:tab/>
      </w:r>
      <w:r w:rsidRPr="00E55650">
        <w:rPr>
          <w:b/>
        </w:rPr>
        <w:t>ZTSK(“E”):</w:t>
      </w:r>
      <w:r>
        <w:tab/>
      </w:r>
      <w:r w:rsidRPr="006B2FCC">
        <w:t>(sometimes returned) The error code, returned when some error condition prevented a successful lookup. The codes and their values are:</w:t>
      </w:r>
    </w:p>
    <w:p w14:paraId="662DAB49" w14:textId="77777777" w:rsidR="002A2143" w:rsidRDefault="002A2143" w:rsidP="000F20ED">
      <w:pPr>
        <w:pStyle w:val="APIParametersListBullet"/>
        <w:keepNext/>
        <w:keepLines/>
      </w:pPr>
      <w:r w:rsidRPr="0095662E">
        <w:rPr>
          <w:b/>
        </w:rPr>
        <w:t>IT—</w:t>
      </w:r>
      <w:r w:rsidRPr="006B2FCC">
        <w:t xml:space="preserve">The task number was </w:t>
      </w:r>
      <w:r w:rsidRPr="004117F1">
        <w:rPr>
          <w:i/>
        </w:rPr>
        <w:t>not</w:t>
      </w:r>
      <w:r w:rsidRPr="006B2FCC">
        <w:t xml:space="preserve"> valid (</w:t>
      </w:r>
      <w:r w:rsidRPr="00346018">
        <w:rPr>
          <w:b/>
        </w:rPr>
        <w:t>0</w:t>
      </w:r>
      <w:r w:rsidRPr="006B2FCC">
        <w:t xml:space="preserve">, negative, or </w:t>
      </w:r>
      <w:r w:rsidRPr="00C4004B">
        <w:rPr>
          <w:i/>
        </w:rPr>
        <w:t>non</w:t>
      </w:r>
      <w:r w:rsidRPr="006B2FCC">
        <w:t>-numeric).</w:t>
      </w:r>
    </w:p>
    <w:p w14:paraId="0110FD12" w14:textId="77777777" w:rsidR="002A2143" w:rsidRDefault="002A2143" w:rsidP="000F20ED">
      <w:pPr>
        <w:pStyle w:val="APIParametersListBullet"/>
        <w:keepNext/>
        <w:keepLines/>
      </w:pPr>
      <w:r w:rsidRPr="0095662E">
        <w:rPr>
          <w:b/>
        </w:rPr>
        <w:t>I—</w:t>
      </w:r>
      <w:r w:rsidRPr="006B2FCC">
        <w:t xml:space="preserve">The task does </w:t>
      </w:r>
      <w:r w:rsidRPr="004117F1">
        <w:rPr>
          <w:i/>
        </w:rPr>
        <w:t>not</w:t>
      </w:r>
      <w:r w:rsidRPr="006B2FCC">
        <w:t xml:space="preserve"> exist on the specified volume set.</w:t>
      </w:r>
    </w:p>
    <w:p w14:paraId="03C93E16" w14:textId="77777777" w:rsidR="002A2143" w:rsidRDefault="002A2143" w:rsidP="002A2143">
      <w:pPr>
        <w:pStyle w:val="APIParametersListBullet"/>
      </w:pPr>
      <w:r w:rsidRPr="0095662E">
        <w:rPr>
          <w:b/>
        </w:rPr>
        <w:t>IS—</w:t>
      </w:r>
      <w:r w:rsidRPr="006B2FCC">
        <w:t xml:space="preserve">The volume set is </w:t>
      </w:r>
      <w:r w:rsidRPr="004117F1">
        <w:rPr>
          <w:i/>
        </w:rPr>
        <w:t>not</w:t>
      </w:r>
      <w:r w:rsidRPr="006B2FCC">
        <w:t xml:space="preserve"> listed in the VOLUME SET</w:t>
      </w:r>
      <w:r w:rsidR="00950AE5" w:rsidRPr="006B2FCC">
        <w:t xml:space="preserve"> (#14.5)</w:t>
      </w:r>
      <w:r w:rsidRPr="006B2FCC">
        <w:t xml:space="preserve"> file</w:t>
      </w:r>
      <w:r w:rsidRPr="006B2FCC">
        <w:fldChar w:fldCharType="begin"/>
      </w:r>
      <w:r w:rsidRPr="006B2FCC">
        <w:instrText xml:space="preserve"> XE </w:instrText>
      </w:r>
      <w:r>
        <w:instrText>“</w:instrText>
      </w:r>
      <w:r w:rsidRPr="006B2FCC">
        <w:instrText>VOLUME SET</w:instrText>
      </w:r>
      <w:r w:rsidR="00950AE5" w:rsidRPr="006B2FCC">
        <w:instrText xml:space="preserve"> (#14.5)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Files:VOLUME SET (#14.5)</w:instrText>
      </w:r>
      <w:r>
        <w:instrText>”</w:instrText>
      </w:r>
      <w:r w:rsidRPr="006B2FCC">
        <w:instrText xml:space="preserve"> </w:instrText>
      </w:r>
      <w:r w:rsidRPr="006B2FCC">
        <w:fldChar w:fldCharType="end"/>
      </w:r>
      <w:r w:rsidRPr="006B2FCC">
        <w:t>.</w:t>
      </w:r>
    </w:p>
    <w:p w14:paraId="5A5F7B5A" w14:textId="77777777" w:rsidR="002A2143" w:rsidRDefault="002A2143" w:rsidP="002A2143">
      <w:pPr>
        <w:pStyle w:val="APIParametersListBullet"/>
      </w:pPr>
      <w:r w:rsidRPr="0095662E">
        <w:rPr>
          <w:b/>
        </w:rPr>
        <w:t>LS—</w:t>
      </w:r>
      <w:r w:rsidRPr="006B2FCC">
        <w:t xml:space="preserve">The link to that volume set is </w:t>
      </w:r>
      <w:r w:rsidRPr="004117F1">
        <w:rPr>
          <w:i/>
        </w:rPr>
        <w:t>not</w:t>
      </w:r>
      <w:r w:rsidRPr="006B2FCC">
        <w:t xml:space="preserve"> available.</w:t>
      </w:r>
    </w:p>
    <w:p w14:paraId="1C0C1B39" w14:textId="2967070D" w:rsidR="002A2143" w:rsidRDefault="002A2143" w:rsidP="002A2143">
      <w:pPr>
        <w:pStyle w:val="APIParametersListBullet"/>
      </w:pPr>
      <w:r w:rsidRPr="0095662E">
        <w:rPr>
          <w:b/>
        </w:rPr>
        <w:t>U—</w:t>
      </w:r>
      <w:r w:rsidRPr="006B2FCC">
        <w:t>An unexpected error arose (e.g., disk full, protection, etc.).</w:t>
      </w:r>
    </w:p>
    <w:p w14:paraId="70864C05" w14:textId="77777777" w:rsidR="00DD51F0" w:rsidRDefault="00DD51F0" w:rsidP="00DD51F0">
      <w:pPr>
        <w:pStyle w:val="BodyText6"/>
      </w:pPr>
    </w:p>
    <w:p w14:paraId="177D2709" w14:textId="77777777" w:rsidR="002A2143" w:rsidRDefault="002A2143" w:rsidP="002A2143">
      <w:pPr>
        <w:pStyle w:val="APIParameters"/>
      </w:pPr>
      <w:r>
        <w:tab/>
      </w:r>
      <w:r w:rsidRPr="00E55650">
        <w:rPr>
          <w:b/>
        </w:rPr>
        <w:t>ZTSK(“D”):</w:t>
      </w:r>
      <w:r>
        <w:tab/>
      </w:r>
      <w:r w:rsidRPr="006B2FCC">
        <w:t xml:space="preserve">(sometimes returned) The date and time the task was scheduled to start, in </w:t>
      </w:r>
      <w:r w:rsidRPr="00346018">
        <w:rPr>
          <w:b/>
        </w:rPr>
        <w:t>$HOROLOG</w:t>
      </w:r>
      <w:r w:rsidRPr="006B2FCC">
        <w:t xml:space="preserve"> format. It is returned only if </w:t>
      </w:r>
      <w:r w:rsidRPr="00346018">
        <w:rPr>
          <w:b/>
        </w:rPr>
        <w:t>ZTSK(0)</w:t>
      </w:r>
      <w:r w:rsidRPr="006B2FCC">
        <w:t xml:space="preserve"> equals </w:t>
      </w:r>
      <w:r w:rsidRPr="00DE20FF">
        <w:rPr>
          <w:b/>
        </w:rPr>
        <w:t>zero</w:t>
      </w:r>
      <w:r w:rsidRPr="006B2FCC">
        <w:t xml:space="preserve"> (</w:t>
      </w:r>
      <w:r w:rsidRPr="00346018">
        <w:rPr>
          <w:b/>
        </w:rPr>
        <w:t>0</w:t>
      </w:r>
      <w:r w:rsidRPr="006B2FCC">
        <w:t xml:space="preserve">) or </w:t>
      </w:r>
      <w:r w:rsidRPr="00346018">
        <w:rPr>
          <w:b/>
        </w:rPr>
        <w:t>1</w:t>
      </w:r>
      <w:r w:rsidRPr="006B2FCC">
        <w:t>.</w:t>
      </w:r>
    </w:p>
    <w:p w14:paraId="374F4921" w14:textId="77777777" w:rsidR="002A2143" w:rsidRDefault="002A2143" w:rsidP="002A2143">
      <w:pPr>
        <w:pStyle w:val="APIParameters"/>
      </w:pPr>
      <w:r>
        <w:tab/>
      </w:r>
      <w:r w:rsidRPr="00E55650">
        <w:rPr>
          <w:b/>
        </w:rPr>
        <w:t>ZTSK(“DUZ”):</w:t>
      </w:r>
      <w:r>
        <w:tab/>
      </w:r>
      <w:r w:rsidRPr="006B2FCC">
        <w:t xml:space="preserve">(sometimes returned) Holds the </w:t>
      </w:r>
      <w:r w:rsidRPr="00346018">
        <w:rPr>
          <w:b/>
        </w:rPr>
        <w:t>DUZ</w:t>
      </w:r>
      <w:r w:rsidRPr="006B2FCC">
        <w:t xml:space="preserve"> of the user who created the task. It is returned only if </w:t>
      </w:r>
      <w:r w:rsidRPr="00346018">
        <w:rPr>
          <w:b/>
        </w:rPr>
        <w:t>ZTSK(0)</w:t>
      </w:r>
      <w:r w:rsidRPr="006B2FCC">
        <w:t xml:space="preserve"> equals </w:t>
      </w:r>
      <w:r w:rsidRPr="00DE20FF">
        <w:rPr>
          <w:b/>
        </w:rPr>
        <w:t>zero</w:t>
      </w:r>
      <w:r w:rsidRPr="006B2FCC">
        <w:t xml:space="preserve"> (</w:t>
      </w:r>
      <w:r w:rsidRPr="00346018">
        <w:rPr>
          <w:b/>
        </w:rPr>
        <w:t>0</w:t>
      </w:r>
      <w:r w:rsidRPr="006B2FCC">
        <w:t xml:space="preserve">) or </w:t>
      </w:r>
      <w:r w:rsidRPr="00346018">
        <w:rPr>
          <w:b/>
        </w:rPr>
        <w:t>1</w:t>
      </w:r>
      <w:r w:rsidRPr="006B2FCC">
        <w:t>.</w:t>
      </w:r>
    </w:p>
    <w:p w14:paraId="77B54E0D" w14:textId="77777777" w:rsidR="002A2143" w:rsidRPr="00392534" w:rsidRDefault="002A2143" w:rsidP="0029217A">
      <w:pPr>
        <w:pStyle w:val="BodyText6"/>
      </w:pPr>
    </w:p>
    <w:p w14:paraId="01804B7A" w14:textId="77777777" w:rsidR="002F1049" w:rsidRPr="006B2FCC" w:rsidRDefault="0078650A" w:rsidP="00C54011">
      <w:pPr>
        <w:pStyle w:val="Heading3"/>
      </w:pPr>
      <w:bookmarkStart w:id="1649" w:name="job_ztload"/>
      <w:bookmarkStart w:id="1650" w:name="_Toc148367938"/>
      <w:r w:rsidRPr="006B2FCC">
        <w:lastRenderedPageBreak/>
        <w:t>$$</w:t>
      </w:r>
      <w:smartTag w:uri="urn:schemas-microsoft-com:office:smarttags" w:element="stockticker">
        <w:r w:rsidR="002F1049" w:rsidRPr="006B2FCC">
          <w:t>JOB</w:t>
        </w:r>
      </w:smartTag>
      <w:r w:rsidR="002F1049" w:rsidRPr="006B2FCC">
        <w:t>^%ZTLOAD</w:t>
      </w:r>
      <w:bookmarkEnd w:id="1649"/>
      <w:r w:rsidR="002F1049" w:rsidRPr="006B2FCC">
        <w:t xml:space="preserve">(): Return a </w:t>
      </w:r>
      <w:r w:rsidR="00DA4989" w:rsidRPr="006B2FCC">
        <w:t xml:space="preserve">Job </w:t>
      </w:r>
      <w:r w:rsidR="002F1049" w:rsidRPr="006B2FCC">
        <w:t>Number</w:t>
      </w:r>
      <w:r w:rsidR="00DA4989" w:rsidRPr="006B2FCC">
        <w:t xml:space="preserve"> for a Task</w:t>
      </w:r>
      <w:bookmarkEnd w:id="1650"/>
    </w:p>
    <w:p w14:paraId="31DC3973" w14:textId="77777777" w:rsidR="00121522" w:rsidRDefault="00121522" w:rsidP="00121522">
      <w:pPr>
        <w:pStyle w:val="APIText"/>
        <w:keepNext/>
        <w:keepLines/>
      </w:pPr>
      <w:r w:rsidRPr="006B2FCC">
        <w:rPr>
          <w:b/>
        </w:rPr>
        <w:t>Reference Type</w:t>
      </w:r>
      <w:r>
        <w:rPr>
          <w:b/>
        </w:rPr>
        <w:t>:</w:t>
      </w:r>
      <w:r>
        <w:rPr>
          <w:b/>
        </w:rPr>
        <w:tab/>
      </w:r>
      <w:r w:rsidR="001F47CF" w:rsidRPr="006B2FCC">
        <w:t>Supported</w:t>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ZTLOAD</w:instrText>
      </w:r>
      <w:r w:rsidR="001F47CF" w:rsidRPr="006B2FCC">
        <w:rPr>
          <w:vanish/>
        </w:rPr>
        <w:instrText>:$$</w:instrText>
      </w:r>
      <w:smartTag w:uri="urn:schemas-microsoft-com:office:smarttags" w:element="stockticker">
        <w:r w:rsidR="001F47CF" w:rsidRPr="006B2FCC">
          <w:instrText>JOB</w:instrText>
        </w:r>
      </w:smartTag>
      <w:r w:rsidR="001F47CF" w:rsidRPr="006B2FCC">
        <w:instrText>^%ZTLOAD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rPr>
          <w:vanish/>
        </w:rPr>
        <w:instrText>$$</w:instrText>
      </w:r>
      <w:smartTag w:uri="urn:schemas-microsoft-com:office:smarttags" w:element="stockticker">
        <w:r w:rsidR="001F47CF" w:rsidRPr="006B2FCC">
          <w:instrText>JOB</w:instrText>
        </w:r>
      </w:smartTag>
      <w:r w:rsidR="001F47CF" w:rsidRPr="006B2FCC">
        <w:instrText>^%ZTLOAD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TaskMan:$$</w:instrText>
      </w:r>
      <w:smartTag w:uri="urn:schemas-microsoft-com:office:smarttags" w:element="stockticker">
        <w:r w:rsidR="001F47CF" w:rsidRPr="006B2FCC">
          <w:instrText>JOB</w:instrText>
        </w:r>
      </w:smartTag>
      <w:r w:rsidR="001F47CF" w:rsidRPr="006B2FCC">
        <w:instrText>^%ZTLOAD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Reference Type:Supported:$$</w:instrText>
      </w:r>
      <w:smartTag w:uri="urn:schemas-microsoft-com:office:smarttags" w:element="stockticker">
        <w:r w:rsidR="001F47CF" w:rsidRPr="006B2FCC">
          <w:instrText>JOB</w:instrText>
        </w:r>
      </w:smartTag>
      <w:r w:rsidR="001F47CF" w:rsidRPr="006B2FCC">
        <w:instrText>^%ZTLOAD</w:instrText>
      </w:r>
      <w:r w:rsidR="001F47CF">
        <w:instrText>”</w:instrText>
      </w:r>
      <w:r w:rsidR="001F47CF" w:rsidRPr="006B2FCC">
        <w:instrText xml:space="preserve"> </w:instrText>
      </w:r>
      <w:r w:rsidR="001F47CF" w:rsidRPr="006B2FCC">
        <w:rPr>
          <w:vanish/>
        </w:rPr>
        <w:fldChar w:fldCharType="end"/>
      </w:r>
    </w:p>
    <w:p w14:paraId="6894B81C" w14:textId="77777777" w:rsidR="00121522" w:rsidRDefault="00121522" w:rsidP="00121522">
      <w:pPr>
        <w:pStyle w:val="APIText"/>
        <w:keepNext/>
        <w:keepLines/>
      </w:pPr>
      <w:r w:rsidRPr="006B2FCC">
        <w:rPr>
          <w:b/>
        </w:rPr>
        <w:t>Category</w:t>
      </w:r>
      <w:r>
        <w:rPr>
          <w:b/>
        </w:rPr>
        <w:t>:</w:t>
      </w:r>
      <w:r>
        <w:rPr>
          <w:b/>
        </w:rPr>
        <w:tab/>
      </w:r>
      <w:r w:rsidR="001F47CF" w:rsidRPr="006B2FCC">
        <w:t>TaskMan</w:t>
      </w:r>
    </w:p>
    <w:p w14:paraId="2C67EC84" w14:textId="77777777" w:rsidR="00121522" w:rsidRPr="0084064A" w:rsidRDefault="00121522" w:rsidP="00121522">
      <w:pPr>
        <w:pStyle w:val="APIText"/>
        <w:keepNext/>
        <w:keepLines/>
      </w:pPr>
      <w:r>
        <w:rPr>
          <w:b/>
        </w:rPr>
        <w:t>ICR #:</w:t>
      </w:r>
      <w:r w:rsidRPr="0084064A">
        <w:tab/>
      </w:r>
      <w:r w:rsidR="001F47CF" w:rsidRPr="006B2FCC">
        <w:t>10063</w:t>
      </w:r>
    </w:p>
    <w:p w14:paraId="29E95A1F" w14:textId="77777777" w:rsidR="00121522" w:rsidRPr="0084064A" w:rsidRDefault="00121522" w:rsidP="00121522">
      <w:pPr>
        <w:pStyle w:val="APIText"/>
        <w:keepNext/>
        <w:keepLines/>
      </w:pPr>
      <w:r w:rsidRPr="006B2FCC">
        <w:rPr>
          <w:b/>
        </w:rPr>
        <w:t>Description</w:t>
      </w:r>
      <w:r>
        <w:rPr>
          <w:b/>
        </w:rPr>
        <w:t>:</w:t>
      </w:r>
      <w:r w:rsidRPr="0084064A">
        <w:tab/>
      </w:r>
      <w:r w:rsidR="008A5292">
        <w:t xml:space="preserve">The </w:t>
      </w:r>
      <w:r w:rsidR="008A5292" w:rsidRPr="006B2FCC">
        <w:t>$$</w:t>
      </w:r>
      <w:smartTag w:uri="urn:schemas-microsoft-com:office:smarttags" w:element="stockticker">
        <w:r w:rsidR="008A5292" w:rsidRPr="006B2FCC">
          <w:t>JOB</w:t>
        </w:r>
      </w:smartTag>
      <w:r w:rsidR="008A5292" w:rsidRPr="006B2FCC">
        <w:t>^%ZTLOAD</w:t>
      </w:r>
      <w:r w:rsidR="001F47CF" w:rsidRPr="006B2FCC">
        <w:t xml:space="preserve"> extrinsic function was released with </w:t>
      </w:r>
      <w:r w:rsidR="00CD7242">
        <w:t>Kernel Patch X</w:t>
      </w:r>
      <w:r w:rsidR="001F47CF" w:rsidRPr="006B2FCC">
        <w:t>U*8.0*339. It returns the job number for a running TaskMan task.</w:t>
      </w:r>
    </w:p>
    <w:p w14:paraId="78332CC0"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1F47CF" w:rsidRPr="006B2FCC">
          <w:t>JOB</w:t>
        </w:r>
      </w:smartTag>
      <w:r w:rsidR="001F47CF" w:rsidRPr="006B2FCC">
        <w:t>^%ZTLOAD(ztsk)</w:t>
      </w:r>
    </w:p>
    <w:p w14:paraId="5E48CB9E" w14:textId="77777777" w:rsidR="00121522" w:rsidRPr="00672B04" w:rsidRDefault="00121522" w:rsidP="001F47CF">
      <w:pPr>
        <w:pStyle w:val="APIParameters"/>
        <w:ind w:left="4147" w:hanging="4147"/>
      </w:pPr>
      <w:r w:rsidRPr="009D2D3D">
        <w:rPr>
          <w:b/>
        </w:rPr>
        <w:t>Input Parameters:</w:t>
      </w:r>
      <w:r w:rsidRPr="009D2D3D">
        <w:rPr>
          <w:b/>
        </w:rPr>
        <w:tab/>
      </w:r>
      <w:r w:rsidR="001F47CF" w:rsidRPr="0070201C">
        <w:rPr>
          <w:b/>
          <w:bCs w:val="0"/>
        </w:rPr>
        <w:t>ztsk</w:t>
      </w:r>
      <w:r w:rsidR="001F47CF" w:rsidRPr="006B2FCC">
        <w:t>:</w:t>
      </w:r>
      <w:r w:rsidRPr="00672B04">
        <w:tab/>
      </w:r>
      <w:r w:rsidR="001F47CF" w:rsidRPr="006B2FCC">
        <w:t xml:space="preserve">(required) Task number of the running TaskMan task. If the specified task is </w:t>
      </w:r>
      <w:r w:rsidR="001F47CF" w:rsidRPr="006B2FCC">
        <w:rPr>
          <w:i/>
        </w:rPr>
        <w:t>not</w:t>
      </w:r>
      <w:r w:rsidR="001F47CF" w:rsidRPr="006B2FCC">
        <w:t xml:space="preserve"> running, it returns </w:t>
      </w:r>
      <w:r w:rsidR="0017740C" w:rsidRPr="0017740C">
        <w:rPr>
          <w:b/>
        </w:rPr>
        <w:t>NULL</w:t>
      </w:r>
      <w:r w:rsidR="001F47CF" w:rsidRPr="006B2FCC">
        <w:t>.</w:t>
      </w:r>
    </w:p>
    <w:p w14:paraId="29B84EA2" w14:textId="77777777" w:rsidR="00121522" w:rsidRPr="00672B04" w:rsidRDefault="00121522" w:rsidP="00121522">
      <w:pPr>
        <w:pStyle w:val="APIParameters"/>
      </w:pPr>
      <w:r w:rsidRPr="009D2D3D">
        <w:rPr>
          <w:b/>
        </w:rPr>
        <w:t>Output:</w:t>
      </w:r>
      <w:r w:rsidRPr="009D2D3D">
        <w:rPr>
          <w:b/>
        </w:rPr>
        <w:tab/>
      </w:r>
      <w:r w:rsidR="001F47CF" w:rsidRPr="006B2FCC">
        <w:t>returns:</w:t>
      </w:r>
      <w:r w:rsidRPr="00672B04">
        <w:tab/>
      </w:r>
      <w:r w:rsidR="001F47CF" w:rsidRPr="006B2FCC">
        <w:t>Returns the job number for the specified running TaskMan task.</w:t>
      </w:r>
    </w:p>
    <w:p w14:paraId="1EAD555A" w14:textId="77777777" w:rsidR="00121522" w:rsidRPr="00392534" w:rsidRDefault="00121522" w:rsidP="0029217A">
      <w:pPr>
        <w:pStyle w:val="BodyText6"/>
      </w:pPr>
    </w:p>
    <w:p w14:paraId="7AB00F85" w14:textId="77777777" w:rsidR="00B51674" w:rsidRPr="006B2FCC" w:rsidRDefault="005D1E42" w:rsidP="00C54011">
      <w:pPr>
        <w:pStyle w:val="Heading3"/>
      </w:pPr>
      <w:bookmarkStart w:id="1651" w:name="kill_ztload"/>
      <w:bookmarkStart w:id="1652" w:name="_Toc148367939"/>
      <w:r w:rsidRPr="006B2FCC">
        <w:t>KILL^%ZTLOAD</w:t>
      </w:r>
      <w:bookmarkEnd w:id="1651"/>
      <w:r w:rsidR="00B51674" w:rsidRPr="006B2FCC">
        <w:t>: Delete a Task</w:t>
      </w:r>
      <w:bookmarkEnd w:id="1652"/>
    </w:p>
    <w:p w14:paraId="4F505980" w14:textId="77777777" w:rsidR="00121522" w:rsidRDefault="00121522" w:rsidP="00121522">
      <w:pPr>
        <w:pStyle w:val="APIText"/>
        <w:keepNext/>
        <w:keepLines/>
      </w:pPr>
      <w:r w:rsidRPr="006B2FCC">
        <w:rPr>
          <w:b/>
        </w:rPr>
        <w:t>Reference Type</w:t>
      </w:r>
      <w:r>
        <w:rPr>
          <w:b/>
        </w:rPr>
        <w:t>:</w:t>
      </w:r>
      <w:r>
        <w:rPr>
          <w:b/>
        </w:rPr>
        <w:tab/>
      </w:r>
      <w:r w:rsidR="001F47CF" w:rsidRPr="006B2FCC">
        <w:t>Supported</w:t>
      </w:r>
      <w:r w:rsidR="001F47CF" w:rsidRPr="006B2FCC">
        <w:fldChar w:fldCharType="begin"/>
      </w:r>
      <w:r w:rsidR="001F47CF" w:rsidRPr="006B2FCC">
        <w:instrText xml:space="preserve">XE </w:instrText>
      </w:r>
      <w:r w:rsidR="001F47CF">
        <w:instrText>“</w:instrText>
      </w:r>
      <w:r w:rsidR="001F47CF" w:rsidRPr="006B2FCC">
        <w:instrText>ZTLOAD:KILL^%ZTLOAD</w:instrText>
      </w:r>
      <w:r w:rsidR="001F47CF">
        <w:instrText>”</w:instrText>
      </w:r>
      <w:r w:rsidR="001F47CF" w:rsidRPr="006B2FCC">
        <w:fldChar w:fldCharType="end"/>
      </w:r>
      <w:r w:rsidR="001F47CF" w:rsidRPr="006B2FCC">
        <w:fldChar w:fldCharType="begin"/>
      </w:r>
      <w:r w:rsidR="001F47CF" w:rsidRPr="006B2FCC">
        <w:instrText xml:space="preserve">XE </w:instrText>
      </w:r>
      <w:r w:rsidR="001F47CF">
        <w:instrText>“</w:instrText>
      </w:r>
      <w:r w:rsidR="001F47CF" w:rsidRPr="006B2FCC">
        <w:instrText>KILL^%ZTLOAD</w:instrText>
      </w:r>
      <w:r w:rsidR="001F47CF">
        <w:instrText>”</w:instrText>
      </w:r>
      <w:r w:rsidR="001F47CF" w:rsidRPr="006B2FCC">
        <w:fldChar w:fldCharType="end"/>
      </w:r>
      <w:r w:rsidR="001F47CF" w:rsidRPr="006B2FCC">
        <w:fldChar w:fldCharType="begin"/>
      </w:r>
      <w:r w:rsidR="001F47CF" w:rsidRPr="006B2FCC">
        <w:instrText xml:space="preserve">XE </w:instrText>
      </w:r>
      <w:r w:rsidR="001F47CF">
        <w:instrText>“</w:instrText>
      </w:r>
      <w:r w:rsidR="001F47CF" w:rsidRPr="006B2FCC">
        <w:instrText>TaskMan:KILL^%ZTLOAD</w:instrText>
      </w:r>
      <w:r w:rsidR="001F47CF">
        <w:instrText>”</w:instrText>
      </w:r>
      <w:r w:rsidR="001F47CF" w:rsidRPr="006B2FCC">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Reference Type:Supported:KILL^%ZTLOAD</w:instrText>
      </w:r>
      <w:r w:rsidR="001F47CF">
        <w:instrText>”</w:instrText>
      </w:r>
      <w:r w:rsidR="001F47CF" w:rsidRPr="006B2FCC">
        <w:instrText xml:space="preserve"> </w:instrText>
      </w:r>
      <w:r w:rsidR="001F47CF" w:rsidRPr="006B2FCC">
        <w:rPr>
          <w:vanish/>
        </w:rPr>
        <w:fldChar w:fldCharType="end"/>
      </w:r>
    </w:p>
    <w:p w14:paraId="58866AD3" w14:textId="77777777" w:rsidR="00121522" w:rsidRDefault="00121522" w:rsidP="00121522">
      <w:pPr>
        <w:pStyle w:val="APIText"/>
        <w:keepNext/>
        <w:keepLines/>
      </w:pPr>
      <w:r w:rsidRPr="006B2FCC">
        <w:rPr>
          <w:b/>
        </w:rPr>
        <w:t>Category</w:t>
      </w:r>
      <w:r>
        <w:rPr>
          <w:b/>
        </w:rPr>
        <w:t>:</w:t>
      </w:r>
      <w:r>
        <w:rPr>
          <w:b/>
        </w:rPr>
        <w:tab/>
      </w:r>
      <w:r w:rsidR="001F47CF" w:rsidRPr="006B2FCC">
        <w:t>TaskMan</w:t>
      </w:r>
    </w:p>
    <w:p w14:paraId="37BD0D00" w14:textId="77777777" w:rsidR="00121522" w:rsidRPr="0084064A" w:rsidRDefault="00121522" w:rsidP="00121522">
      <w:pPr>
        <w:pStyle w:val="APIText"/>
        <w:keepNext/>
        <w:keepLines/>
      </w:pPr>
      <w:r>
        <w:rPr>
          <w:b/>
        </w:rPr>
        <w:t>ICR #:</w:t>
      </w:r>
      <w:r w:rsidRPr="0084064A">
        <w:tab/>
      </w:r>
      <w:r w:rsidR="001F47CF" w:rsidRPr="006B2FCC">
        <w:t>10063</w:t>
      </w:r>
    </w:p>
    <w:p w14:paraId="6AA88580" w14:textId="77777777" w:rsidR="00121522" w:rsidRDefault="00121522" w:rsidP="00121522">
      <w:pPr>
        <w:pStyle w:val="APIText"/>
        <w:keepNext/>
        <w:keepLines/>
      </w:pPr>
      <w:r w:rsidRPr="006B2FCC">
        <w:rPr>
          <w:b/>
        </w:rPr>
        <w:t>Description</w:t>
      </w:r>
      <w:r>
        <w:rPr>
          <w:b/>
        </w:rPr>
        <w:t>:</w:t>
      </w:r>
      <w:r w:rsidRPr="0084064A">
        <w:tab/>
      </w:r>
      <w:r w:rsidR="00495EE3">
        <w:t xml:space="preserve">The </w:t>
      </w:r>
      <w:r w:rsidR="00495EE3" w:rsidRPr="006B2FCC">
        <w:t>KILL^%ZTLOAD</w:t>
      </w:r>
      <w:r w:rsidR="001F47CF">
        <w:t xml:space="preserve"> API</w:t>
      </w:r>
      <w:r w:rsidR="001F47CF" w:rsidRPr="006B2FCC">
        <w:t xml:space="preserve"> deletes a task. When a task is deleted by KILL^%ZTLOAD, the task referenced by </w:t>
      </w:r>
      <w:r w:rsidR="001F47CF" w:rsidRPr="00495EE3">
        <w:rPr>
          <w:b/>
        </w:rPr>
        <w:t>ZTSK</w:t>
      </w:r>
      <w:r w:rsidR="001F47CF" w:rsidRPr="006B2FCC">
        <w:t xml:space="preserve"> </w:t>
      </w:r>
      <w:r w:rsidR="001F47CF">
        <w:t xml:space="preserve">is </w:t>
      </w:r>
      <w:r w:rsidR="001F47CF" w:rsidRPr="008E3D1D">
        <w:rPr>
          <w:i/>
        </w:rPr>
        <w:t>not</w:t>
      </w:r>
      <w:r w:rsidR="001F47CF" w:rsidRPr="006B2FCC">
        <w:t xml:space="preserve"> defined in the volume set</w:t>
      </w:r>
      <w:r w:rsidR="001F47CF">
        <w:t>’</w:t>
      </w:r>
      <w:r w:rsidR="001F47CF" w:rsidRPr="006B2FCC">
        <w:t xml:space="preserve">s task file. If the task was pending, it </w:t>
      </w:r>
      <w:r w:rsidR="001F47CF">
        <w:t>does</w:t>
      </w:r>
      <w:r w:rsidR="001F47CF" w:rsidRPr="006B2FCC">
        <w:t xml:space="preserve"> </w:t>
      </w:r>
      <w:r w:rsidR="001F47CF" w:rsidRPr="008E3D1D">
        <w:rPr>
          <w:i/>
        </w:rPr>
        <w:t>not</w:t>
      </w:r>
      <w:r w:rsidR="001F47CF" w:rsidRPr="006B2FCC">
        <w:t xml:space="preserve"> start, but if it had already started running, the effects of deleting its record are unpredictable.</w:t>
      </w:r>
    </w:p>
    <w:p w14:paraId="5E166ACC" w14:textId="4C579F97" w:rsidR="001F47CF" w:rsidRDefault="001F47CF" w:rsidP="00F85CEA">
      <w:pPr>
        <w:pStyle w:val="APIDescriptionNote"/>
      </w:pPr>
      <w:r>
        <w:drawing>
          <wp:inline distT="0" distB="0" distL="0" distR="0" wp14:anchorId="331A69D2" wp14:editId="4D21D3F8">
            <wp:extent cx="285750" cy="285750"/>
            <wp:effectExtent l="0" t="0" r="0" b="0"/>
            <wp:docPr id="461" name="Picture 4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Tasks can delete their own records through the use of the </w:t>
      </w:r>
      <w:r w:rsidRPr="00495EE3">
        <w:rPr>
          <w:b/>
        </w:rPr>
        <w:t>ZTREQ</w:t>
      </w:r>
      <w:r w:rsidRPr="006B2FCC">
        <w:t xml:space="preserve"> output variable.</w:t>
      </w:r>
    </w:p>
    <w:p w14:paraId="58923EF8" w14:textId="77777777" w:rsidR="00F53A23" w:rsidRPr="0084064A" w:rsidRDefault="00F53A23" w:rsidP="00F53A23">
      <w:pPr>
        <w:pStyle w:val="BodyText6"/>
      </w:pPr>
    </w:p>
    <w:p w14:paraId="1D0BF226"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1F47CF" w:rsidRPr="000B37D9">
        <w:rPr>
          <w:rFonts w:ascii="Courier New" w:hAnsi="Courier New" w:cs="Courier New"/>
          <w:sz w:val="20"/>
          <w:szCs w:val="18"/>
        </w:rPr>
        <w:t>KILL^%ZTLOAD</w:t>
      </w:r>
    </w:p>
    <w:p w14:paraId="6E554DB4" w14:textId="77777777" w:rsidR="00121522" w:rsidRDefault="00121522" w:rsidP="00121522">
      <w:pPr>
        <w:pStyle w:val="BodyText"/>
        <w:keepNext/>
        <w:keepLines/>
      </w:pPr>
      <w:r w:rsidRPr="006B2FCC">
        <w:t>Make sure to perform the following steps before calling this</w:t>
      </w:r>
      <w:r>
        <w:t xml:space="preserve"> API</w:t>
      </w:r>
      <w:r w:rsidRPr="006B2FCC">
        <w:t>:</w:t>
      </w:r>
    </w:p>
    <w:p w14:paraId="5992F18B" w14:textId="77777777" w:rsidR="009B4642" w:rsidRDefault="009B4642" w:rsidP="00EB503B">
      <w:pPr>
        <w:pStyle w:val="ListNumber"/>
        <w:keepNext/>
        <w:keepLines/>
        <w:numPr>
          <w:ilvl w:val="0"/>
          <w:numId w:val="62"/>
        </w:numPr>
        <w:ind w:left="720"/>
      </w:pPr>
      <w:r w:rsidRPr="00A742B9">
        <w:rPr>
          <w:b/>
        </w:rPr>
        <w:t>NEW</w:t>
      </w:r>
      <w:r w:rsidRPr="006B2FCC">
        <w:t xml:space="preserve"> all </w:t>
      </w:r>
      <w:r w:rsidRPr="009B4642">
        <w:rPr>
          <w:i/>
        </w:rPr>
        <w:t>non</w:t>
      </w:r>
      <w:r w:rsidRPr="006B2FCC">
        <w:t>-namespaced variables.</w:t>
      </w:r>
    </w:p>
    <w:p w14:paraId="754944C6" w14:textId="77777777" w:rsidR="00121522" w:rsidRDefault="00121522" w:rsidP="009B4642">
      <w:pPr>
        <w:pStyle w:val="ListNumber"/>
        <w:keepNext/>
        <w:keepLines/>
      </w:pPr>
      <w:r w:rsidRPr="006B2FCC">
        <w:t>Set all input variables.</w:t>
      </w:r>
    </w:p>
    <w:p w14:paraId="16E0539F" w14:textId="490058EB" w:rsidR="00121522" w:rsidRDefault="00121522" w:rsidP="00B0233E">
      <w:pPr>
        <w:pStyle w:val="ListNumber"/>
      </w:pPr>
      <w:r w:rsidRPr="006B2FCC">
        <w:t>Call the</w:t>
      </w:r>
      <w:r>
        <w:t xml:space="preserve"> API</w:t>
      </w:r>
      <w:r w:rsidRPr="006B2FCC">
        <w:t>.</w:t>
      </w:r>
    </w:p>
    <w:p w14:paraId="2D6012E1" w14:textId="77777777" w:rsidR="007012F0" w:rsidRDefault="007012F0" w:rsidP="007012F0">
      <w:pPr>
        <w:pStyle w:val="BodyText6"/>
      </w:pPr>
    </w:p>
    <w:p w14:paraId="36F4BF9F" w14:textId="77777777" w:rsidR="00121522" w:rsidRPr="00672B04" w:rsidRDefault="00121522" w:rsidP="001F47CF">
      <w:pPr>
        <w:pStyle w:val="APIParameters"/>
        <w:ind w:left="4147" w:hanging="4147"/>
      </w:pPr>
      <w:r w:rsidRPr="009D2D3D">
        <w:rPr>
          <w:b/>
        </w:rPr>
        <w:t xml:space="preserve">Input </w:t>
      </w:r>
      <w:r w:rsidR="001F47CF" w:rsidRPr="006B2FCC">
        <w:rPr>
          <w:b/>
          <w:bCs w:val="0"/>
        </w:rPr>
        <w:t>Variables</w:t>
      </w:r>
      <w:r w:rsidRPr="009D2D3D">
        <w:rPr>
          <w:b/>
        </w:rPr>
        <w:t>:</w:t>
      </w:r>
      <w:r w:rsidRPr="009D2D3D">
        <w:rPr>
          <w:b/>
        </w:rPr>
        <w:tab/>
      </w:r>
      <w:r w:rsidR="001F47CF" w:rsidRPr="006E373F">
        <w:rPr>
          <w:b/>
        </w:rPr>
        <w:t>ZTSK:</w:t>
      </w:r>
      <w:r w:rsidRPr="00672B04">
        <w:tab/>
      </w:r>
      <w:r w:rsidR="001F47CF" w:rsidRPr="006B2FCC">
        <w:t>(required) Task number of the TaskMan task to delete.</w:t>
      </w:r>
    </w:p>
    <w:p w14:paraId="66680DD4" w14:textId="77777777" w:rsidR="00121522" w:rsidRPr="00672B04" w:rsidRDefault="00121522" w:rsidP="001F47CF">
      <w:pPr>
        <w:pStyle w:val="APIParameters"/>
        <w:keepNext/>
        <w:keepLines/>
      </w:pPr>
      <w:r w:rsidRPr="009D2D3D">
        <w:rPr>
          <w:b/>
        </w:rPr>
        <w:lastRenderedPageBreak/>
        <w:t>Output</w:t>
      </w:r>
      <w:r w:rsidR="001F47CF" w:rsidRPr="001F47CF">
        <w:rPr>
          <w:b/>
          <w:bCs w:val="0"/>
        </w:rPr>
        <w:t xml:space="preserve"> </w:t>
      </w:r>
      <w:r w:rsidR="001F47CF" w:rsidRPr="006B2FCC">
        <w:rPr>
          <w:b/>
          <w:bCs w:val="0"/>
        </w:rPr>
        <w:t>Variables</w:t>
      </w:r>
      <w:r w:rsidRPr="009D2D3D">
        <w:rPr>
          <w:b/>
        </w:rPr>
        <w:t>:</w:t>
      </w:r>
      <w:r w:rsidRPr="009D2D3D">
        <w:rPr>
          <w:b/>
        </w:rPr>
        <w:tab/>
      </w:r>
      <w:r w:rsidR="001F47CF" w:rsidRPr="006E373F">
        <w:rPr>
          <w:b/>
        </w:rPr>
        <w:t>ZTSK(0):</w:t>
      </w:r>
      <w:r w:rsidRPr="00672B04">
        <w:tab/>
      </w:r>
      <w:r w:rsidR="001F47CF" w:rsidRPr="006B2FCC">
        <w:t>Returns:</w:t>
      </w:r>
    </w:p>
    <w:p w14:paraId="40E75A67" w14:textId="77777777" w:rsidR="00121522" w:rsidRDefault="001F47CF" w:rsidP="001F47CF">
      <w:pPr>
        <w:pStyle w:val="APIParametersListBullet"/>
        <w:keepNext/>
        <w:keepLines/>
      </w:pPr>
      <w:r w:rsidRPr="0095662E">
        <w:rPr>
          <w:b/>
        </w:rPr>
        <w:t>1—</w:t>
      </w:r>
      <w:r w:rsidRPr="006B2FCC">
        <w:t>Successful deletion of the task.</w:t>
      </w:r>
    </w:p>
    <w:p w14:paraId="0683F9D6" w14:textId="77777777" w:rsidR="00121522" w:rsidRDefault="001F47CF" w:rsidP="00121522">
      <w:pPr>
        <w:pStyle w:val="APIParametersListBullet"/>
      </w:pPr>
      <w:r w:rsidRPr="0095662E">
        <w:rPr>
          <w:b/>
        </w:rPr>
        <w:t>0—</w:t>
      </w:r>
      <w:r w:rsidRPr="006B2FCC">
        <w:t>Requested task number is invalid.</w:t>
      </w:r>
    </w:p>
    <w:p w14:paraId="1014471C" w14:textId="77777777" w:rsidR="00121522" w:rsidRPr="00392534" w:rsidRDefault="00121522" w:rsidP="0029217A">
      <w:pPr>
        <w:pStyle w:val="BodyText6"/>
      </w:pPr>
    </w:p>
    <w:p w14:paraId="74F8B1C5" w14:textId="77777777" w:rsidR="005418ED" w:rsidRPr="006B2FCC" w:rsidRDefault="005418ED" w:rsidP="00C54011">
      <w:pPr>
        <w:pStyle w:val="Heading3"/>
      </w:pPr>
      <w:bookmarkStart w:id="1653" w:name="option_ztload"/>
      <w:bookmarkStart w:id="1654" w:name="_Toc148367940"/>
      <w:r w:rsidRPr="006B2FCC">
        <w:t>OPTION^%ZTLOAD</w:t>
      </w:r>
      <w:bookmarkEnd w:id="1653"/>
      <w:r w:rsidRPr="006B2FCC">
        <w:t>(): Find Tasks for an Option</w:t>
      </w:r>
      <w:bookmarkEnd w:id="1654"/>
    </w:p>
    <w:p w14:paraId="03C8C00A" w14:textId="77777777" w:rsidR="00121522" w:rsidRDefault="00121522" w:rsidP="00121522">
      <w:pPr>
        <w:pStyle w:val="APIText"/>
        <w:keepNext/>
        <w:keepLines/>
      </w:pPr>
      <w:r w:rsidRPr="006B2FCC">
        <w:rPr>
          <w:b/>
        </w:rPr>
        <w:t>Reference Type</w:t>
      </w:r>
      <w:r>
        <w:rPr>
          <w:b/>
        </w:rPr>
        <w:t>:</w:t>
      </w:r>
      <w:r>
        <w:rPr>
          <w:b/>
        </w:rPr>
        <w:tab/>
      </w:r>
      <w:r w:rsidR="001F47CF" w:rsidRPr="006B2FCC">
        <w:t>Supported</w:t>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ZTLOAD</w:instrText>
      </w:r>
      <w:r w:rsidR="001F47CF" w:rsidRPr="006B2FCC">
        <w:rPr>
          <w:vanish/>
        </w:rPr>
        <w:instrText>:</w:instrText>
      </w:r>
      <w:r w:rsidR="001F47CF" w:rsidRPr="006B2FCC">
        <w:instrText>OPTION^%ZTLOAD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OPTION^%ZTLOAD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TaskMan:OPTION^%ZTLOAD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Reference Type:Supported:OPTION^%ZTLOAD</w:instrText>
      </w:r>
      <w:r w:rsidR="001F47CF">
        <w:instrText>”</w:instrText>
      </w:r>
      <w:r w:rsidR="001F47CF" w:rsidRPr="006B2FCC">
        <w:instrText xml:space="preserve"> </w:instrText>
      </w:r>
      <w:r w:rsidR="001F47CF" w:rsidRPr="006B2FCC">
        <w:rPr>
          <w:vanish/>
        </w:rPr>
        <w:fldChar w:fldCharType="end"/>
      </w:r>
    </w:p>
    <w:p w14:paraId="477C01A5" w14:textId="77777777" w:rsidR="00121522" w:rsidRDefault="00121522" w:rsidP="00121522">
      <w:pPr>
        <w:pStyle w:val="APIText"/>
        <w:keepNext/>
        <w:keepLines/>
      </w:pPr>
      <w:r w:rsidRPr="006B2FCC">
        <w:rPr>
          <w:b/>
        </w:rPr>
        <w:t>Category</w:t>
      </w:r>
      <w:r>
        <w:rPr>
          <w:b/>
        </w:rPr>
        <w:t>:</w:t>
      </w:r>
      <w:r>
        <w:rPr>
          <w:b/>
        </w:rPr>
        <w:tab/>
      </w:r>
      <w:r w:rsidR="001F47CF" w:rsidRPr="006B2FCC">
        <w:t>TaskMan</w:t>
      </w:r>
    </w:p>
    <w:p w14:paraId="7B57F1C0" w14:textId="77777777" w:rsidR="00121522" w:rsidRPr="0084064A" w:rsidRDefault="00121522" w:rsidP="00121522">
      <w:pPr>
        <w:pStyle w:val="APIText"/>
        <w:keepNext/>
        <w:keepLines/>
      </w:pPr>
      <w:r>
        <w:rPr>
          <w:b/>
        </w:rPr>
        <w:t>ICR #:</w:t>
      </w:r>
      <w:r w:rsidRPr="0084064A">
        <w:tab/>
      </w:r>
      <w:r w:rsidR="001F47CF" w:rsidRPr="006B2FCC">
        <w:t>10063</w:t>
      </w:r>
    </w:p>
    <w:p w14:paraId="77E258A5" w14:textId="77777777" w:rsidR="00121522" w:rsidRPr="0084064A" w:rsidRDefault="00121522" w:rsidP="00121522">
      <w:pPr>
        <w:pStyle w:val="APIText"/>
        <w:keepNext/>
        <w:keepLines/>
      </w:pPr>
      <w:r w:rsidRPr="006B2FCC">
        <w:rPr>
          <w:b/>
        </w:rPr>
        <w:t>Description</w:t>
      </w:r>
      <w:r>
        <w:rPr>
          <w:b/>
        </w:rPr>
        <w:t>:</w:t>
      </w:r>
      <w:r w:rsidRPr="0084064A">
        <w:tab/>
      </w:r>
      <w:r w:rsidR="00047C79">
        <w:t xml:space="preserve">The </w:t>
      </w:r>
      <w:r w:rsidR="00047C79" w:rsidRPr="006B2FCC">
        <w:t>OPTION^%ZTLOAD</w:t>
      </w:r>
      <w:r w:rsidR="001F47CF">
        <w:t xml:space="preserve"> API</w:t>
      </w:r>
      <w:r w:rsidR="001F47CF" w:rsidRPr="006B2FCC">
        <w:t xml:space="preserve"> finds TaskMan tasks for a specific option.</w:t>
      </w:r>
    </w:p>
    <w:p w14:paraId="416FA28F"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1F47CF" w:rsidRPr="000B37D9">
        <w:rPr>
          <w:rFonts w:ascii="Courier New" w:hAnsi="Courier New" w:cs="Courier New"/>
          <w:sz w:val="20"/>
          <w:szCs w:val="18"/>
        </w:rPr>
        <w:t>OPTION^%ZTLOAD(option,list)</w:t>
      </w:r>
    </w:p>
    <w:p w14:paraId="72BC2216" w14:textId="77777777" w:rsidR="00121522" w:rsidRPr="00672B04" w:rsidRDefault="00121522" w:rsidP="001F47CF">
      <w:pPr>
        <w:pStyle w:val="APIParameters"/>
        <w:ind w:left="4147" w:hanging="4147"/>
      </w:pPr>
      <w:r w:rsidRPr="009D2D3D">
        <w:rPr>
          <w:b/>
        </w:rPr>
        <w:t>Input Parameters:</w:t>
      </w:r>
      <w:r w:rsidRPr="009D2D3D">
        <w:rPr>
          <w:b/>
        </w:rPr>
        <w:tab/>
      </w:r>
      <w:r w:rsidR="001F47CF" w:rsidRPr="0070201C">
        <w:rPr>
          <w:b/>
          <w:bCs w:val="0"/>
        </w:rPr>
        <w:t>option</w:t>
      </w:r>
      <w:r w:rsidR="001F47CF" w:rsidRPr="006B2FCC">
        <w:t>:</w:t>
      </w:r>
      <w:r w:rsidRPr="00672B04">
        <w:tab/>
      </w:r>
      <w:r w:rsidR="001F47CF" w:rsidRPr="006B2FCC">
        <w:t>(required) The name of the specific option.</w:t>
      </w:r>
    </w:p>
    <w:p w14:paraId="3674938A" w14:textId="77777777" w:rsidR="00121522" w:rsidRPr="00672B04" w:rsidRDefault="00121522" w:rsidP="00121522">
      <w:pPr>
        <w:pStyle w:val="APIParameters"/>
      </w:pPr>
      <w:r w:rsidRPr="009D2D3D">
        <w:rPr>
          <w:b/>
        </w:rPr>
        <w:t>Output</w:t>
      </w:r>
      <w:r w:rsidR="001F47CF" w:rsidRPr="001F47CF">
        <w:rPr>
          <w:b/>
          <w:bCs w:val="0"/>
        </w:rPr>
        <w:t xml:space="preserve"> </w:t>
      </w:r>
      <w:r w:rsidR="001F47CF" w:rsidRPr="006B2FCC">
        <w:rPr>
          <w:b/>
          <w:bCs w:val="0"/>
        </w:rPr>
        <w:t>Parameters</w:t>
      </w:r>
      <w:r w:rsidRPr="009D2D3D">
        <w:rPr>
          <w:b/>
        </w:rPr>
        <w:t>:</w:t>
      </w:r>
      <w:r w:rsidRPr="009D2D3D">
        <w:rPr>
          <w:b/>
        </w:rPr>
        <w:tab/>
      </w:r>
      <w:r w:rsidR="001F47CF" w:rsidRPr="0070201C">
        <w:rPr>
          <w:b/>
          <w:bCs w:val="0"/>
        </w:rPr>
        <w:t>list</w:t>
      </w:r>
      <w:r w:rsidR="001F47CF" w:rsidRPr="006B2FCC">
        <w:t>:</w:t>
      </w:r>
      <w:r w:rsidRPr="00672B04">
        <w:tab/>
      </w:r>
      <w:r w:rsidR="001F47CF" w:rsidRPr="006B2FCC">
        <w:t>Returns a list of TaskMan tasks for the specified option.</w:t>
      </w:r>
    </w:p>
    <w:p w14:paraId="314CDE30" w14:textId="77777777" w:rsidR="00121522" w:rsidRPr="00392534" w:rsidRDefault="00121522" w:rsidP="0029217A">
      <w:pPr>
        <w:pStyle w:val="BodyText6"/>
      </w:pPr>
    </w:p>
    <w:p w14:paraId="6CF4B518" w14:textId="77777777" w:rsidR="00B51674" w:rsidRPr="006B2FCC" w:rsidRDefault="00B51674" w:rsidP="00C54011">
      <w:pPr>
        <w:pStyle w:val="Heading3"/>
      </w:pPr>
      <w:bookmarkStart w:id="1655" w:name="pclear_ztload"/>
      <w:bookmarkStart w:id="1656" w:name="_Toc148367941"/>
      <w:r w:rsidRPr="006B2FCC">
        <w:t>PCLEAR^%ZTLOAD</w:t>
      </w:r>
      <w:bookmarkEnd w:id="1655"/>
      <w:r w:rsidRPr="006B2FCC">
        <w:t>(): Clear Persistent Flag for a Task</w:t>
      </w:r>
      <w:bookmarkEnd w:id="1656"/>
    </w:p>
    <w:p w14:paraId="02D45BE0" w14:textId="77777777" w:rsidR="00121522" w:rsidRDefault="00121522" w:rsidP="00121522">
      <w:pPr>
        <w:pStyle w:val="APIText"/>
        <w:keepNext/>
        <w:keepLines/>
      </w:pPr>
      <w:r w:rsidRPr="006B2FCC">
        <w:rPr>
          <w:b/>
        </w:rPr>
        <w:t>Reference Type</w:t>
      </w:r>
      <w:r>
        <w:rPr>
          <w:b/>
        </w:rPr>
        <w:t>:</w:t>
      </w:r>
      <w:r>
        <w:rPr>
          <w:b/>
        </w:rPr>
        <w:tab/>
      </w:r>
      <w:r w:rsidR="001F47CF" w:rsidRPr="006B2FCC">
        <w:t>Supported</w:t>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ZTLOAD</w:instrText>
      </w:r>
      <w:r w:rsidR="001F47CF" w:rsidRPr="006B2FCC">
        <w:rPr>
          <w:vanish/>
        </w:rPr>
        <w:instrText>:</w:instrText>
      </w:r>
      <w:r w:rsidR="001F47CF" w:rsidRPr="006B2FCC">
        <w:instrText>PCLEAR^%ZTLOAD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PCLEAR^%ZTLOAD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TaskMan:PCLEAR^%ZTLOAD</w:instrText>
      </w:r>
      <w:r w:rsidR="001F47CF">
        <w:instrText>”</w:instrText>
      </w:r>
      <w:r w:rsidR="001F47CF" w:rsidRPr="006B2FCC">
        <w:instrText xml:space="preserve"> </w:instrText>
      </w:r>
      <w:r w:rsidR="001F47CF" w:rsidRPr="006B2FCC">
        <w:rPr>
          <w:vanish/>
        </w:rPr>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Reference Type:Supported:PCLEAR^%ZTLOAD</w:instrText>
      </w:r>
      <w:r w:rsidR="001F47CF">
        <w:instrText>”</w:instrText>
      </w:r>
      <w:r w:rsidR="001F47CF" w:rsidRPr="006B2FCC">
        <w:instrText xml:space="preserve"> </w:instrText>
      </w:r>
      <w:r w:rsidR="001F47CF" w:rsidRPr="006B2FCC">
        <w:rPr>
          <w:vanish/>
        </w:rPr>
        <w:fldChar w:fldCharType="end"/>
      </w:r>
    </w:p>
    <w:p w14:paraId="27D5411F" w14:textId="77777777" w:rsidR="00121522" w:rsidRDefault="00121522" w:rsidP="00121522">
      <w:pPr>
        <w:pStyle w:val="APIText"/>
        <w:keepNext/>
        <w:keepLines/>
      </w:pPr>
      <w:r w:rsidRPr="006B2FCC">
        <w:rPr>
          <w:b/>
        </w:rPr>
        <w:t>Category</w:t>
      </w:r>
      <w:r>
        <w:rPr>
          <w:b/>
        </w:rPr>
        <w:t>:</w:t>
      </w:r>
      <w:r>
        <w:rPr>
          <w:b/>
        </w:rPr>
        <w:tab/>
      </w:r>
      <w:r w:rsidR="001F47CF" w:rsidRPr="006B2FCC">
        <w:t>TaskMan</w:t>
      </w:r>
    </w:p>
    <w:p w14:paraId="3B300434" w14:textId="77777777" w:rsidR="00121522" w:rsidRPr="0084064A" w:rsidRDefault="00121522" w:rsidP="00121522">
      <w:pPr>
        <w:pStyle w:val="APIText"/>
        <w:keepNext/>
        <w:keepLines/>
      </w:pPr>
      <w:r>
        <w:rPr>
          <w:b/>
        </w:rPr>
        <w:t>ICR #:</w:t>
      </w:r>
      <w:r w:rsidRPr="0084064A">
        <w:tab/>
      </w:r>
      <w:r w:rsidR="001F47CF" w:rsidRPr="006B2FCC">
        <w:t>10063</w:t>
      </w:r>
    </w:p>
    <w:p w14:paraId="3C1E0360" w14:textId="77777777" w:rsidR="00121522" w:rsidRPr="0084064A" w:rsidRDefault="00121522" w:rsidP="00121522">
      <w:pPr>
        <w:pStyle w:val="APIText"/>
        <w:keepNext/>
        <w:keepLines/>
      </w:pPr>
      <w:r w:rsidRPr="006B2FCC">
        <w:rPr>
          <w:b/>
        </w:rPr>
        <w:t>Description</w:t>
      </w:r>
      <w:r>
        <w:rPr>
          <w:b/>
        </w:rPr>
        <w:t>:</w:t>
      </w:r>
      <w:r w:rsidRPr="0084064A">
        <w:tab/>
      </w:r>
      <w:r w:rsidR="00EC3812">
        <w:t xml:space="preserve">The </w:t>
      </w:r>
      <w:r w:rsidR="00EC3812" w:rsidRPr="006B2FCC">
        <w:t>PCLEAR^%ZTLOAD</w:t>
      </w:r>
      <w:r w:rsidR="001F47CF">
        <w:t xml:space="preserve"> API</w:t>
      </w:r>
      <w:r w:rsidR="001F47CF" w:rsidRPr="006B2FCC">
        <w:t xml:space="preserve"> clears the persistent flag for a TaskMan task (clears the persistent node).</w:t>
      </w:r>
    </w:p>
    <w:p w14:paraId="66745476"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1F47CF" w:rsidRPr="000B37D9">
        <w:rPr>
          <w:rFonts w:ascii="Courier New" w:hAnsi="Courier New" w:cs="Courier New"/>
          <w:sz w:val="20"/>
          <w:szCs w:val="18"/>
        </w:rPr>
        <w:t>PCLEAR^%ZTLOAD(ztsk)</w:t>
      </w:r>
    </w:p>
    <w:p w14:paraId="17D923DD" w14:textId="77777777" w:rsidR="00121522" w:rsidRPr="00672B04" w:rsidRDefault="00121522" w:rsidP="001F47CF">
      <w:pPr>
        <w:pStyle w:val="APIParameters"/>
        <w:ind w:left="4147" w:hanging="4147"/>
      </w:pPr>
      <w:r w:rsidRPr="009D2D3D">
        <w:rPr>
          <w:b/>
        </w:rPr>
        <w:t>Input Parameters:</w:t>
      </w:r>
      <w:r w:rsidRPr="009D2D3D">
        <w:rPr>
          <w:b/>
        </w:rPr>
        <w:tab/>
      </w:r>
      <w:r w:rsidR="001F47CF" w:rsidRPr="0070201C">
        <w:rPr>
          <w:b/>
          <w:bCs w:val="0"/>
        </w:rPr>
        <w:t>ztsk</w:t>
      </w:r>
      <w:r w:rsidR="001F47CF" w:rsidRPr="006B2FCC">
        <w:t>:</w:t>
      </w:r>
      <w:r w:rsidRPr="00672B04">
        <w:tab/>
      </w:r>
      <w:r w:rsidR="001F47CF" w:rsidRPr="006B2FCC">
        <w:t>(required) The TaskMan task number.</w:t>
      </w:r>
    </w:p>
    <w:p w14:paraId="00418578" w14:textId="77777777" w:rsidR="00121522" w:rsidRPr="00672B04" w:rsidRDefault="00121522" w:rsidP="00121522">
      <w:pPr>
        <w:pStyle w:val="APIParameters"/>
      </w:pPr>
      <w:r w:rsidRPr="009D2D3D">
        <w:rPr>
          <w:b/>
        </w:rPr>
        <w:t>Output:</w:t>
      </w:r>
      <w:r w:rsidRPr="009D2D3D">
        <w:rPr>
          <w:b/>
        </w:rPr>
        <w:tab/>
      </w:r>
      <w:r w:rsidR="001F47CF" w:rsidRPr="006B2FCC">
        <w:t>none</w:t>
      </w:r>
      <w:r w:rsidR="001F47CF">
        <w:t>.</w:t>
      </w:r>
    </w:p>
    <w:p w14:paraId="6CA9F833" w14:textId="77777777" w:rsidR="00121522" w:rsidRPr="00392534" w:rsidRDefault="00121522" w:rsidP="0029217A">
      <w:pPr>
        <w:pStyle w:val="BodyText6"/>
      </w:pPr>
    </w:p>
    <w:p w14:paraId="4FA3B1CA" w14:textId="77777777" w:rsidR="006C202A" w:rsidRPr="006B2FCC" w:rsidRDefault="006C202A" w:rsidP="00C54011">
      <w:pPr>
        <w:pStyle w:val="Heading3"/>
      </w:pPr>
      <w:bookmarkStart w:id="1657" w:name="pset_ztload"/>
      <w:bookmarkStart w:id="1658" w:name="_Toc148367942"/>
      <w:r w:rsidRPr="006B2FCC">
        <w:lastRenderedPageBreak/>
        <w:t>$$PSET^%ZTLOAD</w:t>
      </w:r>
      <w:bookmarkEnd w:id="1657"/>
      <w:r w:rsidRPr="006B2FCC">
        <w:t>(): Set Task as Persistent</w:t>
      </w:r>
      <w:bookmarkEnd w:id="1658"/>
    </w:p>
    <w:p w14:paraId="55E884F2" w14:textId="77777777" w:rsidR="00121522" w:rsidRDefault="00121522" w:rsidP="00121522">
      <w:pPr>
        <w:pStyle w:val="APIText"/>
        <w:keepNext/>
        <w:keepLines/>
      </w:pPr>
      <w:r w:rsidRPr="006B2FCC">
        <w:rPr>
          <w:b/>
        </w:rPr>
        <w:t>Reference Type</w:t>
      </w:r>
      <w:r>
        <w:rPr>
          <w:b/>
        </w:rPr>
        <w:t>:</w:t>
      </w:r>
      <w:r>
        <w:rPr>
          <w:b/>
        </w:rPr>
        <w:tab/>
      </w:r>
      <w:r w:rsidR="001F47CF" w:rsidRPr="006B2FCC">
        <w:t>Supported</w:t>
      </w:r>
      <w:r w:rsidR="001F47CF" w:rsidRPr="006B2FCC">
        <w:fldChar w:fldCharType="begin"/>
      </w:r>
      <w:r w:rsidR="001F47CF" w:rsidRPr="006B2FCC">
        <w:instrText xml:space="preserve">XE </w:instrText>
      </w:r>
      <w:r w:rsidR="001F47CF">
        <w:instrText>“</w:instrText>
      </w:r>
      <w:r w:rsidR="001F47CF" w:rsidRPr="006B2FCC">
        <w:instrText>$$PSET^%ZTLOAD</w:instrText>
      </w:r>
      <w:r w:rsidR="001F47CF">
        <w:instrText>”</w:instrText>
      </w:r>
      <w:r w:rsidR="001F47CF" w:rsidRPr="006B2FCC">
        <w:fldChar w:fldCharType="end"/>
      </w:r>
      <w:r w:rsidR="001F47CF" w:rsidRPr="006B2FCC">
        <w:fldChar w:fldCharType="begin"/>
      </w:r>
      <w:r w:rsidR="001F47CF" w:rsidRPr="006B2FCC">
        <w:instrText xml:space="preserve">XE </w:instrText>
      </w:r>
      <w:r w:rsidR="001F47CF">
        <w:instrText>“</w:instrText>
      </w:r>
      <w:r w:rsidR="001F47CF" w:rsidRPr="006B2FCC">
        <w:instrText>TaskMan:$$PSET^%ZTLOAD</w:instrText>
      </w:r>
      <w:r w:rsidR="001F47CF">
        <w:instrText>”</w:instrText>
      </w:r>
      <w:r w:rsidR="001F47CF" w:rsidRPr="006B2FCC">
        <w:fldChar w:fldCharType="end"/>
      </w:r>
      <w:r w:rsidR="001F47CF" w:rsidRPr="006B2FCC">
        <w:rPr>
          <w:vanish/>
        </w:rPr>
        <w:fldChar w:fldCharType="begin"/>
      </w:r>
      <w:r w:rsidR="001F47CF" w:rsidRPr="006B2FCC">
        <w:rPr>
          <w:vanish/>
        </w:rPr>
        <w:instrText xml:space="preserve"> XE </w:instrText>
      </w:r>
      <w:r w:rsidR="001F47CF">
        <w:rPr>
          <w:vanish/>
        </w:rPr>
        <w:instrText>“</w:instrText>
      </w:r>
      <w:r w:rsidR="001F47CF" w:rsidRPr="006B2FCC">
        <w:instrText>Reference Type:Supported:$$PSET^%ZTLOAD</w:instrText>
      </w:r>
      <w:r w:rsidR="001F47CF">
        <w:instrText>”</w:instrText>
      </w:r>
      <w:r w:rsidR="001F47CF" w:rsidRPr="006B2FCC">
        <w:instrText xml:space="preserve"> </w:instrText>
      </w:r>
      <w:r w:rsidR="001F47CF" w:rsidRPr="006B2FCC">
        <w:rPr>
          <w:vanish/>
        </w:rPr>
        <w:fldChar w:fldCharType="end"/>
      </w:r>
    </w:p>
    <w:p w14:paraId="54412DB3" w14:textId="77777777" w:rsidR="00121522" w:rsidRDefault="00121522" w:rsidP="00121522">
      <w:pPr>
        <w:pStyle w:val="APIText"/>
        <w:keepNext/>
        <w:keepLines/>
      </w:pPr>
      <w:r w:rsidRPr="006B2FCC">
        <w:rPr>
          <w:b/>
        </w:rPr>
        <w:t>Category</w:t>
      </w:r>
      <w:r>
        <w:rPr>
          <w:b/>
        </w:rPr>
        <w:t>:</w:t>
      </w:r>
      <w:r>
        <w:rPr>
          <w:b/>
        </w:rPr>
        <w:tab/>
      </w:r>
      <w:r w:rsidR="001F47CF" w:rsidRPr="006B2FCC">
        <w:t>TaskMan</w:t>
      </w:r>
    </w:p>
    <w:p w14:paraId="63831A8B" w14:textId="77777777" w:rsidR="00121522" w:rsidRPr="0084064A" w:rsidRDefault="00121522" w:rsidP="00121522">
      <w:pPr>
        <w:pStyle w:val="APIText"/>
        <w:keepNext/>
        <w:keepLines/>
      </w:pPr>
      <w:r>
        <w:rPr>
          <w:b/>
        </w:rPr>
        <w:t>ICR #:</w:t>
      </w:r>
      <w:r w:rsidRPr="0084064A">
        <w:tab/>
      </w:r>
      <w:r w:rsidR="001F47CF" w:rsidRPr="006B2FCC">
        <w:t>10063</w:t>
      </w:r>
    </w:p>
    <w:p w14:paraId="379E43A1" w14:textId="77777777" w:rsidR="00121522" w:rsidRPr="0084064A" w:rsidRDefault="00121522" w:rsidP="00121522">
      <w:pPr>
        <w:pStyle w:val="APIText"/>
        <w:keepNext/>
        <w:keepLines/>
      </w:pPr>
      <w:r w:rsidRPr="006B2FCC">
        <w:rPr>
          <w:b/>
        </w:rPr>
        <w:t>Description</w:t>
      </w:r>
      <w:r>
        <w:rPr>
          <w:b/>
        </w:rPr>
        <w:t>:</w:t>
      </w:r>
      <w:r w:rsidRPr="0084064A">
        <w:tab/>
      </w:r>
      <w:r w:rsidR="0079303C">
        <w:t xml:space="preserve">The </w:t>
      </w:r>
      <w:r w:rsidR="0079303C" w:rsidRPr="006B2FCC">
        <w:t>$$PSET^%ZTLOAD</w:t>
      </w:r>
      <w:r w:rsidR="001F47CF" w:rsidRPr="006B2FCC">
        <w:t xml:space="preserve"> extrinsic function sets a TaskMan task as persistent (sets the persistent node). A task that is marked as persistent is restarted if TaskMan finds that the lock on </w:t>
      </w:r>
      <w:r w:rsidR="001F47CF" w:rsidRPr="0079303C">
        <w:rPr>
          <w:b/>
        </w:rPr>
        <w:t>^%ZTSCH(“TASK”,tasknumber)</w:t>
      </w:r>
      <w:r w:rsidR="001F47CF" w:rsidRPr="006B2FCC">
        <w:t xml:space="preserve"> has been removed. This adds the requirement that the task only use incremental locks, that the entry in </w:t>
      </w:r>
      <w:r w:rsidR="001F47CF" w:rsidRPr="0079303C">
        <w:rPr>
          <w:b/>
        </w:rPr>
        <w:t>^%ZTSK(task...</w:t>
      </w:r>
      <w:r w:rsidR="001F47CF" w:rsidRPr="006B2FCC">
        <w:t xml:space="preserve"> be l</w:t>
      </w:r>
      <w:r w:rsidR="001F47CF">
        <w:t xml:space="preserve">eft in place as this </w:t>
      </w:r>
      <w:r w:rsidR="001F47CF" w:rsidRPr="006B2FCC">
        <w:t>restart</w:t>
      </w:r>
      <w:r w:rsidR="001F47CF">
        <w:t>s</w:t>
      </w:r>
      <w:r w:rsidR="001F47CF" w:rsidRPr="006B2FCC">
        <w:t xml:space="preserve"> the task, and that the task can be restarted from the data that is in the </w:t>
      </w:r>
      <w:r w:rsidR="001F47CF" w:rsidRPr="0079303C">
        <w:rPr>
          <w:b/>
        </w:rPr>
        <w:t>^%ZTSK(task,...</w:t>
      </w:r>
      <w:r w:rsidR="001F47CF" w:rsidRPr="006B2FCC">
        <w:t xml:space="preserve"> global.</w:t>
      </w:r>
    </w:p>
    <w:p w14:paraId="4D953800"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1F47CF" w:rsidRPr="000B37D9">
        <w:rPr>
          <w:rFonts w:ascii="Courier New" w:hAnsi="Courier New" w:cs="Courier New"/>
          <w:sz w:val="20"/>
          <w:szCs w:val="18"/>
        </w:rPr>
        <w:t>$$PSET^%ZTLOAD(ztsk)</w:t>
      </w:r>
    </w:p>
    <w:p w14:paraId="709240E6" w14:textId="77777777" w:rsidR="00121522" w:rsidRPr="00672B04" w:rsidRDefault="00121522" w:rsidP="001F47CF">
      <w:pPr>
        <w:pStyle w:val="APIParameters"/>
        <w:ind w:left="4147" w:hanging="4147"/>
      </w:pPr>
      <w:r w:rsidRPr="009D2D3D">
        <w:rPr>
          <w:b/>
        </w:rPr>
        <w:t>Input Parameters:</w:t>
      </w:r>
      <w:r w:rsidRPr="009D2D3D">
        <w:rPr>
          <w:b/>
        </w:rPr>
        <w:tab/>
      </w:r>
      <w:r w:rsidR="001F47CF" w:rsidRPr="0070201C">
        <w:rPr>
          <w:b/>
          <w:bCs w:val="0"/>
        </w:rPr>
        <w:t>ztsk</w:t>
      </w:r>
      <w:r w:rsidR="001F47CF" w:rsidRPr="006B2FCC">
        <w:t>:</w:t>
      </w:r>
      <w:r w:rsidRPr="00672B04">
        <w:tab/>
      </w:r>
      <w:r w:rsidR="001F47CF" w:rsidRPr="006B2FCC">
        <w:t>(required) The TaskMan task number.</w:t>
      </w:r>
    </w:p>
    <w:p w14:paraId="35D09CC9" w14:textId="77777777" w:rsidR="00121522" w:rsidRPr="00672B04" w:rsidRDefault="00121522" w:rsidP="001F47CF">
      <w:pPr>
        <w:pStyle w:val="APIParameters"/>
        <w:keepNext/>
        <w:keepLines/>
      </w:pPr>
      <w:r w:rsidRPr="009D2D3D">
        <w:rPr>
          <w:b/>
        </w:rPr>
        <w:t>Output:</w:t>
      </w:r>
      <w:r w:rsidRPr="009D2D3D">
        <w:rPr>
          <w:b/>
        </w:rPr>
        <w:tab/>
      </w:r>
      <w:r w:rsidR="001F47CF" w:rsidRPr="006B2FCC">
        <w:t>returns:</w:t>
      </w:r>
      <w:r w:rsidRPr="00672B04">
        <w:tab/>
      </w:r>
      <w:r w:rsidR="001F47CF" w:rsidRPr="006B2FCC">
        <w:t>Returns:</w:t>
      </w:r>
    </w:p>
    <w:p w14:paraId="1F1B8DC8" w14:textId="77777777" w:rsidR="00121522" w:rsidRDefault="001F47CF" w:rsidP="001F47CF">
      <w:pPr>
        <w:pStyle w:val="APIParametersListBullet"/>
        <w:keepNext/>
        <w:keepLines/>
      </w:pPr>
      <w:r w:rsidRPr="0095662E">
        <w:rPr>
          <w:b/>
        </w:rPr>
        <w:t>1—</w:t>
      </w:r>
      <w:r w:rsidRPr="006B2FCC">
        <w:t>Flag was set.</w:t>
      </w:r>
    </w:p>
    <w:p w14:paraId="7F1B056C" w14:textId="77777777" w:rsidR="00121522" w:rsidRDefault="001F47CF" w:rsidP="00121522">
      <w:pPr>
        <w:pStyle w:val="APIParametersListBullet"/>
      </w:pPr>
      <w:r w:rsidRPr="0095662E">
        <w:rPr>
          <w:b/>
        </w:rPr>
        <w:t>0—</w:t>
      </w:r>
      <w:r w:rsidRPr="006B2FCC">
        <w:t xml:space="preserve">Flag was </w:t>
      </w:r>
      <w:r w:rsidRPr="006B2FCC">
        <w:rPr>
          <w:i/>
          <w:iCs/>
        </w:rPr>
        <w:t>not</w:t>
      </w:r>
      <w:r w:rsidRPr="006B2FCC">
        <w:t xml:space="preserve"> set.</w:t>
      </w:r>
    </w:p>
    <w:p w14:paraId="4AAC0349" w14:textId="77777777" w:rsidR="00121522" w:rsidRPr="00392534" w:rsidRDefault="00121522" w:rsidP="0029217A">
      <w:pPr>
        <w:pStyle w:val="BodyText6"/>
      </w:pPr>
    </w:p>
    <w:p w14:paraId="4406D585" w14:textId="77777777" w:rsidR="006C202A" w:rsidRPr="006B2FCC" w:rsidRDefault="006C202A" w:rsidP="00C54011">
      <w:pPr>
        <w:pStyle w:val="Heading3"/>
      </w:pPr>
      <w:bookmarkStart w:id="1659" w:name="req_ztload"/>
      <w:bookmarkStart w:id="1660" w:name="_Ref115665495"/>
      <w:bookmarkStart w:id="1661" w:name="_Toc148367943"/>
      <w:r w:rsidRPr="006B2FCC">
        <w:t>REQ^%ZTLOAD</w:t>
      </w:r>
      <w:bookmarkEnd w:id="1659"/>
      <w:r w:rsidRPr="006B2FCC">
        <w:t>: Requeue a Task</w:t>
      </w:r>
      <w:bookmarkEnd w:id="1660"/>
      <w:bookmarkEnd w:id="1661"/>
    </w:p>
    <w:p w14:paraId="553A2C87" w14:textId="77777777" w:rsidR="00121522" w:rsidRDefault="00121522" w:rsidP="00121522">
      <w:pPr>
        <w:pStyle w:val="APIText"/>
        <w:keepNext/>
        <w:keepLines/>
      </w:pPr>
      <w:r w:rsidRPr="006B2FCC">
        <w:rPr>
          <w:b/>
        </w:rPr>
        <w:t>Reference Type</w:t>
      </w:r>
      <w:r>
        <w:rPr>
          <w:b/>
        </w:rPr>
        <w:t>:</w:t>
      </w:r>
      <w:r>
        <w:rPr>
          <w:b/>
        </w:rPr>
        <w:tab/>
      </w:r>
      <w:r w:rsidR="00C23E30" w:rsidRPr="006B2FCC">
        <w:t>Supported</w:t>
      </w:r>
      <w:r w:rsidR="00C23E30" w:rsidRPr="006B2FCC">
        <w:fldChar w:fldCharType="begin"/>
      </w:r>
      <w:r w:rsidR="00C23E30" w:rsidRPr="006B2FCC">
        <w:instrText xml:space="preserve">XE </w:instrText>
      </w:r>
      <w:r w:rsidR="00C23E30">
        <w:instrText>“</w:instrText>
      </w:r>
      <w:r w:rsidR="00C23E30" w:rsidRPr="006B2FCC">
        <w:instrText>ZTLOAD:REQ^%ZTLOAD</w:instrText>
      </w:r>
      <w:r w:rsidR="00C23E30">
        <w:instrText>”</w:instrText>
      </w:r>
      <w:r w:rsidR="00C23E30" w:rsidRPr="006B2FCC">
        <w:fldChar w:fldCharType="end"/>
      </w:r>
      <w:r w:rsidR="00C23E30" w:rsidRPr="006B2FCC">
        <w:fldChar w:fldCharType="begin"/>
      </w:r>
      <w:r w:rsidR="00C23E30" w:rsidRPr="006B2FCC">
        <w:instrText xml:space="preserve">XE </w:instrText>
      </w:r>
      <w:r w:rsidR="00C23E30">
        <w:instrText>“</w:instrText>
      </w:r>
      <w:r w:rsidR="00C23E30" w:rsidRPr="006B2FCC">
        <w:instrText>REQ^%ZTLOAD</w:instrText>
      </w:r>
      <w:r w:rsidR="00C23E30">
        <w:instrText>”</w:instrText>
      </w:r>
      <w:r w:rsidR="00C23E30" w:rsidRPr="006B2FCC">
        <w:fldChar w:fldCharType="end"/>
      </w:r>
      <w:r w:rsidR="00C23E30" w:rsidRPr="006B2FCC">
        <w:fldChar w:fldCharType="begin"/>
      </w:r>
      <w:r w:rsidR="00C23E30" w:rsidRPr="006B2FCC">
        <w:instrText xml:space="preserve">XE </w:instrText>
      </w:r>
      <w:r w:rsidR="00C23E30">
        <w:instrText>“</w:instrText>
      </w:r>
      <w:r w:rsidR="00C23E30" w:rsidRPr="006B2FCC">
        <w:instrText>TaskMan:REQ^%ZTLOAD</w:instrText>
      </w:r>
      <w:r w:rsidR="00C23E30">
        <w:instrText>”</w:instrText>
      </w:r>
      <w:r w:rsidR="00C23E30" w:rsidRPr="006B2FCC">
        <w:fldChar w:fldCharType="end"/>
      </w:r>
      <w:r w:rsidR="00C23E30" w:rsidRPr="006B2FCC">
        <w:rPr>
          <w:vanish/>
        </w:rPr>
        <w:fldChar w:fldCharType="begin"/>
      </w:r>
      <w:r w:rsidR="00C23E30" w:rsidRPr="006B2FCC">
        <w:rPr>
          <w:vanish/>
        </w:rPr>
        <w:instrText xml:space="preserve"> XE </w:instrText>
      </w:r>
      <w:r w:rsidR="00C23E30">
        <w:rPr>
          <w:vanish/>
        </w:rPr>
        <w:instrText>“</w:instrText>
      </w:r>
      <w:r w:rsidR="00C23E30" w:rsidRPr="006B2FCC">
        <w:instrText>Reference Type:Supported:REQ^%ZTLOAD</w:instrText>
      </w:r>
      <w:r w:rsidR="00C23E30">
        <w:instrText>”</w:instrText>
      </w:r>
      <w:r w:rsidR="00C23E30" w:rsidRPr="006B2FCC">
        <w:instrText xml:space="preserve"> </w:instrText>
      </w:r>
      <w:r w:rsidR="00C23E30" w:rsidRPr="006B2FCC">
        <w:rPr>
          <w:vanish/>
        </w:rPr>
        <w:fldChar w:fldCharType="end"/>
      </w:r>
    </w:p>
    <w:p w14:paraId="33CB0F62" w14:textId="77777777" w:rsidR="00121522" w:rsidRDefault="00121522" w:rsidP="00121522">
      <w:pPr>
        <w:pStyle w:val="APIText"/>
        <w:keepNext/>
        <w:keepLines/>
      </w:pPr>
      <w:r w:rsidRPr="006B2FCC">
        <w:rPr>
          <w:b/>
        </w:rPr>
        <w:t>Category</w:t>
      </w:r>
      <w:r>
        <w:rPr>
          <w:b/>
        </w:rPr>
        <w:t>:</w:t>
      </w:r>
      <w:r>
        <w:rPr>
          <w:b/>
        </w:rPr>
        <w:tab/>
      </w:r>
      <w:r w:rsidR="00C23E30" w:rsidRPr="006B2FCC">
        <w:t>TaskMan</w:t>
      </w:r>
    </w:p>
    <w:p w14:paraId="101A025D" w14:textId="77777777" w:rsidR="00121522" w:rsidRPr="0084064A" w:rsidRDefault="00121522" w:rsidP="00121522">
      <w:pPr>
        <w:pStyle w:val="APIText"/>
        <w:keepNext/>
        <w:keepLines/>
      </w:pPr>
      <w:r>
        <w:rPr>
          <w:b/>
        </w:rPr>
        <w:t>ICR #:</w:t>
      </w:r>
      <w:r w:rsidRPr="0084064A">
        <w:tab/>
      </w:r>
      <w:r w:rsidR="00C23E30" w:rsidRPr="006B2FCC">
        <w:t>10063</w:t>
      </w:r>
    </w:p>
    <w:p w14:paraId="50D96281" w14:textId="77777777" w:rsidR="00121522" w:rsidRDefault="00121522" w:rsidP="00121522">
      <w:pPr>
        <w:pStyle w:val="APIText"/>
        <w:keepNext/>
        <w:keepLines/>
      </w:pPr>
      <w:r w:rsidRPr="006B2FCC">
        <w:rPr>
          <w:b/>
        </w:rPr>
        <w:t>Description</w:t>
      </w:r>
      <w:r>
        <w:rPr>
          <w:b/>
        </w:rPr>
        <w:t>:</w:t>
      </w:r>
      <w:r w:rsidRPr="0084064A">
        <w:tab/>
      </w:r>
      <w:r w:rsidR="00286ACF">
        <w:t xml:space="preserve">The </w:t>
      </w:r>
      <w:r w:rsidR="00286ACF" w:rsidRPr="006B2FCC">
        <w:t>REQ^%ZTLOAD</w:t>
      </w:r>
      <w:r w:rsidR="00C23E30">
        <w:t xml:space="preserve"> API</w:t>
      </w:r>
      <w:r w:rsidR="00C23E30" w:rsidRPr="006B2FCC">
        <w:t xml:space="preserve"> unschedules, edits, and reschedules a task. Unscheduling ensures the task is </w:t>
      </w:r>
      <w:r w:rsidR="00C23E30" w:rsidRPr="00770B77">
        <w:rPr>
          <w:i/>
        </w:rPr>
        <w:t>not</w:t>
      </w:r>
      <w:r w:rsidR="00C23E30" w:rsidRPr="006B2FCC">
        <w:t xml:space="preserve"> pending but does </w:t>
      </w:r>
      <w:r w:rsidR="00C23E30" w:rsidRPr="00770B77">
        <w:rPr>
          <w:i/>
        </w:rPr>
        <w:t>not</w:t>
      </w:r>
      <w:r w:rsidR="00C23E30" w:rsidRPr="006B2FCC">
        <w:t xml:space="preserve"> stop it from running. Editing is limited to the</w:t>
      </w:r>
      <w:r w:rsidR="00C23E30">
        <w:t xml:space="preserve"> API</w:t>
      </w:r>
      <w:r w:rsidR="00C23E30" w:rsidRPr="006B2FCC">
        <w:t xml:space="preserve">, start time, description, and </w:t>
      </w:r>
      <w:r w:rsidR="00C23E30" w:rsidRPr="00286ACF">
        <w:rPr>
          <w:b/>
        </w:rPr>
        <w:t>I/O</w:t>
      </w:r>
      <w:r w:rsidR="00C23E30" w:rsidRPr="006B2FCC">
        <w:t xml:space="preserve"> device. Rescheduling is optional. However, if the task is </w:t>
      </w:r>
      <w:r w:rsidR="00C23E30" w:rsidRPr="00770B77">
        <w:rPr>
          <w:i/>
        </w:rPr>
        <w:t>not</w:t>
      </w:r>
      <w:r w:rsidR="00C23E30" w:rsidRPr="006B2FCC">
        <w:t xml:space="preserve"> rescheduled, it is vulnerable to the </w:t>
      </w:r>
      <w:r w:rsidR="00C23E30" w:rsidRPr="00436871">
        <w:rPr>
          <w:b/>
        </w:rPr>
        <w:t>Task File Cleanup</w:t>
      </w:r>
      <w:r w:rsidR="00C23E30" w:rsidRPr="006B2FCC">
        <w:t xml:space="preserve"> option. The entire procedure is referred to as requeuing.</w:t>
      </w:r>
    </w:p>
    <w:p w14:paraId="3EA4DBF6" w14:textId="77777777" w:rsidR="00C23E30" w:rsidRDefault="00C23E30" w:rsidP="00C23E30">
      <w:pPr>
        <w:pStyle w:val="APIDescriptionCaution"/>
      </w:pPr>
      <w:r>
        <w:rPr>
          <w:noProof/>
          <w:lang w:eastAsia="en-US"/>
        </w:rPr>
        <w:drawing>
          <wp:inline distT="0" distB="0" distL="0" distR="0" wp14:anchorId="02123BC3" wp14:editId="7FF26E5F">
            <wp:extent cx="409575" cy="409575"/>
            <wp:effectExtent l="0" t="0" r="9525" b="9525"/>
            <wp:docPr id="666" name="Picture 66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666"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sidRPr="006B2FCC">
        <w:t xml:space="preserve">CAUTION: Because requeuing does </w:t>
      </w:r>
      <w:r w:rsidRPr="00135A2E">
        <w:rPr>
          <w:i/>
        </w:rPr>
        <w:t>not</w:t>
      </w:r>
      <w:r w:rsidRPr="006B2FCC">
        <w:t xml:space="preserve"> involve stopping a running task, it is possible to wind up with the same task running in two different partitions if the algorithm is </w:t>
      </w:r>
      <w:r w:rsidRPr="001F64E4">
        <w:rPr>
          <w:i/>
        </w:rPr>
        <w:t>not</w:t>
      </w:r>
      <w:r w:rsidRPr="006B2FCC">
        <w:t xml:space="preserve"> designed carefully. This is </w:t>
      </w:r>
      <w:r w:rsidRPr="00135A2E">
        <w:rPr>
          <w:i/>
        </w:rPr>
        <w:t>not</w:t>
      </w:r>
      <w:r w:rsidRPr="006B2FCC">
        <w:t xml:space="preserve"> supported by TaskMan; thus, developers should use requeuing very carefully. Queuing a new task is usually a better way to accomplish the same goals.</w:t>
      </w:r>
    </w:p>
    <w:p w14:paraId="559731D3" w14:textId="3B02D3AD" w:rsidR="00C23E30" w:rsidRDefault="00C23E30" w:rsidP="00F85CEA">
      <w:pPr>
        <w:pStyle w:val="APIDescriptionNote"/>
      </w:pPr>
      <w:r>
        <w:lastRenderedPageBreak/>
        <w:drawing>
          <wp:inline distT="0" distB="0" distL="0" distR="0" wp14:anchorId="4E23D9A0" wp14:editId="7E97F785">
            <wp:extent cx="285750" cy="285750"/>
            <wp:effectExtent l="0" t="0" r="0" b="0"/>
            <wp:docPr id="462" name="Picture 4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Tasks can reschedule themselves through use of the </w:t>
      </w:r>
      <w:r w:rsidRPr="00286ACF">
        <w:rPr>
          <w:b/>
        </w:rPr>
        <w:t>ZTREQ</w:t>
      </w:r>
      <w:r w:rsidRPr="006B2FCC">
        <w:t xml:space="preserve"> output variable.</w:t>
      </w:r>
    </w:p>
    <w:p w14:paraId="767F5808" w14:textId="77777777" w:rsidR="00F53A23" w:rsidRPr="0084064A" w:rsidRDefault="00F53A23" w:rsidP="00F53A23">
      <w:pPr>
        <w:pStyle w:val="BodyText6"/>
      </w:pPr>
    </w:p>
    <w:p w14:paraId="245F541B"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C23E30" w:rsidRPr="000B37D9">
        <w:rPr>
          <w:rFonts w:ascii="Courier New" w:hAnsi="Courier New" w:cs="Courier New"/>
          <w:sz w:val="20"/>
          <w:szCs w:val="18"/>
        </w:rPr>
        <w:t>REQ^%ZTLOAD</w:t>
      </w:r>
    </w:p>
    <w:p w14:paraId="782A4B39" w14:textId="77777777" w:rsidR="00121522" w:rsidRDefault="00121522" w:rsidP="00121522">
      <w:pPr>
        <w:pStyle w:val="BodyText"/>
        <w:keepNext/>
        <w:keepLines/>
      </w:pPr>
      <w:r w:rsidRPr="006B2FCC">
        <w:t>Make sure to perform the following steps before calling this</w:t>
      </w:r>
      <w:r>
        <w:t xml:space="preserve"> API</w:t>
      </w:r>
      <w:r w:rsidRPr="006B2FCC">
        <w:t>:</w:t>
      </w:r>
    </w:p>
    <w:p w14:paraId="0994CB7D" w14:textId="77777777" w:rsidR="009B4642" w:rsidRDefault="009B4642" w:rsidP="00EB503B">
      <w:pPr>
        <w:pStyle w:val="ListNumber"/>
        <w:keepNext/>
        <w:keepLines/>
        <w:numPr>
          <w:ilvl w:val="0"/>
          <w:numId w:val="63"/>
        </w:numPr>
        <w:ind w:left="720"/>
      </w:pPr>
      <w:r w:rsidRPr="00A742B9">
        <w:rPr>
          <w:b/>
        </w:rPr>
        <w:t>NEW</w:t>
      </w:r>
      <w:r w:rsidRPr="006B2FCC">
        <w:t xml:space="preserve"> all </w:t>
      </w:r>
      <w:r w:rsidRPr="009B4642">
        <w:rPr>
          <w:i/>
        </w:rPr>
        <w:t>non</w:t>
      </w:r>
      <w:r w:rsidRPr="006B2FCC">
        <w:t>-namespaced variables.</w:t>
      </w:r>
    </w:p>
    <w:p w14:paraId="2C4F1E9A" w14:textId="77777777" w:rsidR="00121522" w:rsidRDefault="00121522" w:rsidP="009B4642">
      <w:pPr>
        <w:pStyle w:val="ListNumber"/>
        <w:keepNext/>
        <w:keepLines/>
      </w:pPr>
      <w:r w:rsidRPr="006B2FCC">
        <w:t>Set all input variables.</w:t>
      </w:r>
    </w:p>
    <w:p w14:paraId="7255C984" w14:textId="59C0FD9B" w:rsidR="00121522" w:rsidRDefault="00121522" w:rsidP="00B0233E">
      <w:pPr>
        <w:pStyle w:val="ListNumber"/>
      </w:pPr>
      <w:r w:rsidRPr="006B2FCC">
        <w:t>Call the</w:t>
      </w:r>
      <w:r>
        <w:t xml:space="preserve"> API</w:t>
      </w:r>
      <w:r w:rsidRPr="006B2FCC">
        <w:t>.</w:t>
      </w:r>
    </w:p>
    <w:p w14:paraId="5BCE022B" w14:textId="77777777" w:rsidR="007012F0" w:rsidRDefault="007012F0" w:rsidP="007012F0">
      <w:pPr>
        <w:pStyle w:val="BodyText6"/>
      </w:pPr>
    </w:p>
    <w:p w14:paraId="6020C968" w14:textId="77777777" w:rsidR="00121522" w:rsidRPr="00672B04" w:rsidRDefault="00121522" w:rsidP="009B4642">
      <w:pPr>
        <w:pStyle w:val="APIParameters"/>
        <w:keepNext/>
        <w:keepLines/>
        <w:ind w:left="4147" w:hanging="4147"/>
      </w:pPr>
      <w:r w:rsidRPr="009D2D3D">
        <w:rPr>
          <w:b/>
        </w:rPr>
        <w:t xml:space="preserve">Input </w:t>
      </w:r>
      <w:r w:rsidR="00C23E30" w:rsidRPr="006B2FCC">
        <w:rPr>
          <w:b/>
          <w:bCs w:val="0"/>
        </w:rPr>
        <w:t>Variables</w:t>
      </w:r>
      <w:r w:rsidRPr="009D2D3D">
        <w:rPr>
          <w:b/>
        </w:rPr>
        <w:t>:</w:t>
      </w:r>
      <w:r w:rsidRPr="009D2D3D">
        <w:rPr>
          <w:b/>
        </w:rPr>
        <w:tab/>
      </w:r>
      <w:r w:rsidR="00C23E30" w:rsidRPr="006E373F">
        <w:rPr>
          <w:b/>
        </w:rPr>
        <w:t>ZTSK:</w:t>
      </w:r>
      <w:r w:rsidRPr="00672B04">
        <w:tab/>
      </w:r>
      <w:r w:rsidR="00C23E30" w:rsidRPr="006B2FCC">
        <w:t xml:space="preserve">(required) The TaskMan task number of the task to edit. It </w:t>
      </w:r>
      <w:r w:rsidR="00C23E30" w:rsidRPr="006B2FCC">
        <w:rPr>
          <w:i/>
        </w:rPr>
        <w:t>must</w:t>
      </w:r>
      <w:r w:rsidR="00C23E30" w:rsidRPr="006B2FCC">
        <w:t xml:space="preserve"> be defined on the current volume set for the edit to succeed. It is </w:t>
      </w:r>
      <w:r w:rsidR="00C23E30" w:rsidRPr="00135A2E">
        <w:rPr>
          <w:i/>
        </w:rPr>
        <w:t>strongly recommended that this task not be currently running</w:t>
      </w:r>
      <w:r w:rsidR="00C23E30" w:rsidRPr="006B2FCC">
        <w:t>.</w:t>
      </w:r>
    </w:p>
    <w:p w14:paraId="64DB8FBE" w14:textId="77777777" w:rsidR="00121522" w:rsidRDefault="00121522" w:rsidP="009B4642">
      <w:pPr>
        <w:pStyle w:val="APIParameters"/>
        <w:keepNext/>
        <w:keepLines/>
        <w:ind w:left="4147" w:hanging="4147"/>
      </w:pPr>
      <w:r>
        <w:rPr>
          <w:b/>
        </w:rPr>
        <w:tab/>
      </w:r>
      <w:r w:rsidR="00C23E30" w:rsidRPr="006E373F">
        <w:rPr>
          <w:b/>
        </w:rPr>
        <w:t>ZTDESC:</w:t>
      </w:r>
      <w:r>
        <w:rPr>
          <w:b/>
        </w:rPr>
        <w:tab/>
      </w:r>
      <w:r w:rsidR="00C23E30" w:rsidRPr="006B2FCC">
        <w:t>(optional) New description for the task. It should describe the task and name the software</w:t>
      </w:r>
      <w:r w:rsidR="00C23E30">
        <w:t xml:space="preserve"> application</w:t>
      </w:r>
      <w:r w:rsidR="00C23E30" w:rsidRPr="006B2FCC">
        <w:t xml:space="preserve"> that created the task.</w:t>
      </w:r>
    </w:p>
    <w:p w14:paraId="56265A9E" w14:textId="77777777" w:rsidR="00C23E30" w:rsidRPr="006B2FCC" w:rsidRDefault="00C23E30" w:rsidP="00C23E30">
      <w:pPr>
        <w:pStyle w:val="APIParameters"/>
      </w:pPr>
      <w:r>
        <w:tab/>
      </w:r>
      <w:r w:rsidRPr="006E373F">
        <w:rPr>
          <w:b/>
        </w:rPr>
        <w:t>ZTDTH:</w:t>
      </w:r>
      <w:r>
        <w:tab/>
      </w:r>
      <w:r w:rsidRPr="006B2FCC">
        <w:t xml:space="preserve">(optional) New start time for the task. Pass this as a date and time in VA FileMan or </w:t>
      </w:r>
      <w:r w:rsidRPr="00286ACF">
        <w:rPr>
          <w:b/>
        </w:rPr>
        <w:t>$HOROLOG</w:t>
      </w:r>
      <w:r w:rsidRPr="006B2FCC">
        <w:t xml:space="preserve"> format. If </w:t>
      </w:r>
      <w:r w:rsidRPr="00770B77">
        <w:rPr>
          <w:i/>
        </w:rPr>
        <w:t>not</w:t>
      </w:r>
      <w:r w:rsidRPr="006B2FCC">
        <w:t xml:space="preserve"> passed, the original start time is used again. If passed as </w:t>
      </w:r>
      <w:r w:rsidRPr="006B2FCC">
        <w:rPr>
          <w:b/>
        </w:rPr>
        <w:t>@</w:t>
      </w:r>
      <w:r w:rsidRPr="006B2FCC">
        <w:t xml:space="preserve">, the task </w:t>
      </w:r>
      <w:r>
        <w:t xml:space="preserve">is </w:t>
      </w:r>
      <w:r w:rsidRPr="00135A2E">
        <w:rPr>
          <w:i/>
        </w:rPr>
        <w:t>not</w:t>
      </w:r>
      <w:r>
        <w:t xml:space="preserve"> </w:t>
      </w:r>
      <w:r w:rsidRPr="006B2FCC">
        <w:t>rescheduled.</w:t>
      </w:r>
    </w:p>
    <w:p w14:paraId="186F3D23" w14:textId="77777777" w:rsidR="00C23E30" w:rsidRDefault="00C23E30" w:rsidP="00C23E30">
      <w:pPr>
        <w:pStyle w:val="APIParametersText"/>
      </w:pPr>
      <w:r w:rsidRPr="006B2FCC">
        <w:t xml:space="preserve">The </w:t>
      </w:r>
      <w:r w:rsidRPr="00286ACF">
        <w:rPr>
          <w:b/>
        </w:rPr>
        <w:t>ZTDTH</w:t>
      </w:r>
      <w:r w:rsidRPr="006B2FCC">
        <w:t xml:space="preserve"> input variable can also be passed as a rescheduling code. This code is a number followed by an </w:t>
      </w:r>
      <w:r w:rsidRPr="00135A2E">
        <w:rPr>
          <w:b/>
        </w:rPr>
        <w:t>S</w:t>
      </w:r>
      <w:r w:rsidRPr="006B2FCC">
        <w:t xml:space="preserve"> (seconds), an </w:t>
      </w:r>
      <w:r w:rsidRPr="00135A2E">
        <w:rPr>
          <w:b/>
        </w:rPr>
        <w:t>H</w:t>
      </w:r>
      <w:r w:rsidRPr="006B2FCC">
        <w:t xml:space="preserve"> (hours), or a </w:t>
      </w:r>
      <w:r w:rsidRPr="00135A2E">
        <w:rPr>
          <w:b/>
        </w:rPr>
        <w:t>D</w:t>
      </w:r>
      <w:r w:rsidRPr="006B2FCC">
        <w:t xml:space="preserve"> (days). This code represents an interval of time (e.g., </w:t>
      </w:r>
      <w:r w:rsidRPr="00286ACF">
        <w:rPr>
          <w:b/>
        </w:rPr>
        <w:t>60S</w:t>
      </w:r>
      <w:r w:rsidRPr="006B2FCC">
        <w:t xml:space="preserve"> is </w:t>
      </w:r>
      <w:r w:rsidRPr="002D4961">
        <w:rPr>
          <w:b/>
        </w:rPr>
        <w:t>60</w:t>
      </w:r>
      <w:r w:rsidRPr="006B2FCC">
        <w:t xml:space="preserve"> seconds) that is added to the current time (for seconds or hours) or the original start time (for days) to produce the new start time.</w:t>
      </w:r>
    </w:p>
    <w:p w14:paraId="7E89241B" w14:textId="16B7F9FD" w:rsidR="00C23E30" w:rsidRDefault="00C23E30" w:rsidP="00F52FC5">
      <w:pPr>
        <w:pStyle w:val="APIParameters"/>
        <w:keepNext/>
        <w:keepLines/>
        <w:rPr>
          <w:szCs w:val="22"/>
        </w:rPr>
      </w:pPr>
      <w:r>
        <w:lastRenderedPageBreak/>
        <w:tab/>
      </w:r>
      <w:r w:rsidR="00F52FC5" w:rsidRPr="00191411">
        <w:rPr>
          <w:b/>
        </w:rPr>
        <w:t>ZTIO:</w:t>
      </w:r>
      <w:r w:rsidR="00F52FC5">
        <w:tab/>
      </w:r>
      <w:r w:rsidR="00F52FC5" w:rsidRPr="006B2FCC">
        <w:t xml:space="preserve">(optional) New </w:t>
      </w:r>
      <w:r w:rsidR="00F52FC5" w:rsidRPr="00286ACF">
        <w:rPr>
          <w:b/>
        </w:rPr>
        <w:t>I/O</w:t>
      </w:r>
      <w:r w:rsidR="00F52FC5" w:rsidRPr="006B2FCC">
        <w:t xml:space="preserve"> device for</w:t>
      </w:r>
      <w:r w:rsidR="00F52FC5">
        <w:t xml:space="preserve"> the task. It </w:t>
      </w:r>
      <w:r w:rsidR="00F52FC5" w:rsidRPr="006B2FCC">
        <w:t>set</w:t>
      </w:r>
      <w:r w:rsidR="00F52FC5">
        <w:t>s</w:t>
      </w:r>
      <w:r w:rsidR="00F52FC5" w:rsidRPr="00770B77">
        <w:t xml:space="preserve"> </w:t>
      </w:r>
      <w:hyperlink w:anchor="iop_zis" w:history="1">
        <w:r w:rsidR="00F52FC5" w:rsidRPr="00286ACF">
          <w:rPr>
            <w:rStyle w:val="Hyperlink"/>
            <w:b/>
            <w:bCs w:val="0"/>
          </w:rPr>
          <w:t>IOP</w:t>
        </w:r>
      </w:hyperlink>
      <w:r w:rsidR="00F52FC5" w:rsidRPr="006B2FCC">
        <w:t xml:space="preserve"> in the </w:t>
      </w:r>
      <w:r w:rsidR="00F52FC5" w:rsidRPr="00504803">
        <w:rPr>
          <w:color w:val="0000FF"/>
          <w:u w:val="single"/>
        </w:rPr>
        <w:fldChar w:fldCharType="begin" w:fldLock="1"/>
      </w:r>
      <w:r w:rsidR="00F52FC5" w:rsidRPr="00504803">
        <w:rPr>
          <w:color w:val="0000FF"/>
          <w:u w:val="single"/>
        </w:rPr>
        <w:instrText xml:space="preserve"> REF _Ref59250821 \h  \* MERGEFORMAT </w:instrText>
      </w:r>
      <w:r w:rsidR="00F52FC5" w:rsidRPr="00504803">
        <w:rPr>
          <w:color w:val="0000FF"/>
          <w:u w:val="single"/>
        </w:rPr>
      </w:r>
      <w:r w:rsidR="00F52FC5" w:rsidRPr="00504803">
        <w:rPr>
          <w:color w:val="0000FF"/>
          <w:u w:val="single"/>
        </w:rPr>
        <w:fldChar w:fldCharType="separate"/>
      </w:r>
      <w:r w:rsidR="00F52FC5" w:rsidRPr="00EB0586">
        <w:rPr>
          <w:color w:val="0000FF"/>
          <w:u w:val="single"/>
        </w:rPr>
        <w:t>^%ZIS: Standard Device Call</w:t>
      </w:r>
      <w:r w:rsidR="00F52FC5" w:rsidRPr="00504803">
        <w:rPr>
          <w:color w:val="0000FF"/>
          <w:u w:val="single"/>
        </w:rPr>
        <w:fldChar w:fldCharType="end"/>
      </w:r>
      <w:r w:rsidR="00F52FC5">
        <w:t xml:space="preserve"> API</w:t>
      </w:r>
      <w:r w:rsidR="00F52FC5" w:rsidRPr="006B2FCC">
        <w:t>, and can take all of</w:t>
      </w:r>
      <w:r w:rsidR="00F52FC5">
        <w:t xml:space="preserve"> </w:t>
      </w:r>
      <w:hyperlink w:anchor="iop_zis" w:history="1">
        <w:r w:rsidR="00F52FC5" w:rsidRPr="00286ACF">
          <w:rPr>
            <w:rStyle w:val="Hyperlink"/>
            <w:b/>
          </w:rPr>
          <w:t>IOP</w:t>
        </w:r>
      </w:hyperlink>
      <w:r w:rsidR="00F52FC5">
        <w:t>’</w:t>
      </w:r>
      <w:r w:rsidR="00286ACF">
        <w:t>s format specification strings.</w:t>
      </w:r>
      <w:r w:rsidR="00286ACF">
        <w:br/>
      </w:r>
      <w:r w:rsidR="00286ACF">
        <w:br/>
      </w:r>
      <w:r w:rsidR="00F52FC5" w:rsidRPr="006B2FCC">
        <w:t xml:space="preserve">If the </w:t>
      </w:r>
      <w:r w:rsidR="00F52FC5" w:rsidRPr="00286ACF">
        <w:rPr>
          <w:b/>
        </w:rPr>
        <w:t>ZTIO</w:t>
      </w:r>
      <w:r w:rsidR="00F52FC5" w:rsidRPr="006B2FCC">
        <w:t xml:space="preserve"> variable is set to </w:t>
      </w:r>
      <w:r w:rsidR="00F52FC5" w:rsidRPr="006B2FCC">
        <w:rPr>
          <w:b/>
        </w:rPr>
        <w:t>@</w:t>
      </w:r>
      <w:r w:rsidR="00F52FC5" w:rsidRPr="006B2FCC">
        <w:t xml:space="preserve">, the task is rescheduled for no </w:t>
      </w:r>
      <w:r w:rsidR="00F52FC5" w:rsidRPr="00286ACF">
        <w:rPr>
          <w:b/>
        </w:rPr>
        <w:t>I/O</w:t>
      </w:r>
      <w:r w:rsidR="00F52FC5" w:rsidRPr="006B2FCC">
        <w:t xml:space="preserve"> device</w:t>
      </w:r>
      <w:r w:rsidR="00286ACF">
        <w:rPr>
          <w:szCs w:val="22"/>
        </w:rPr>
        <w:t>.</w:t>
      </w:r>
      <w:r w:rsidR="00286ACF">
        <w:rPr>
          <w:szCs w:val="22"/>
        </w:rPr>
        <w:br/>
      </w:r>
      <w:r w:rsidR="00286ACF">
        <w:rPr>
          <w:szCs w:val="22"/>
        </w:rPr>
        <w:br/>
      </w:r>
      <w:r w:rsidR="00F52FC5" w:rsidRPr="00135A2E">
        <w:rPr>
          <w:szCs w:val="22"/>
        </w:rPr>
        <w:t xml:space="preserve">If the </w:t>
      </w:r>
      <w:r w:rsidR="00F52FC5" w:rsidRPr="00286ACF">
        <w:rPr>
          <w:b/>
          <w:szCs w:val="22"/>
        </w:rPr>
        <w:t>ZTIO</w:t>
      </w:r>
      <w:r w:rsidR="00F52FC5" w:rsidRPr="00135A2E">
        <w:rPr>
          <w:szCs w:val="22"/>
        </w:rPr>
        <w:t xml:space="preserve"> variable is set to </w:t>
      </w:r>
      <w:r w:rsidR="00F52FC5" w:rsidRPr="00C11AF7">
        <w:rPr>
          <w:b/>
          <w:szCs w:val="22"/>
        </w:rPr>
        <w:t>NULL</w:t>
      </w:r>
      <w:r w:rsidR="00F52FC5" w:rsidRPr="00135A2E">
        <w:rPr>
          <w:szCs w:val="22"/>
        </w:rPr>
        <w:t xml:space="preserve"> or it is </w:t>
      </w:r>
      <w:r w:rsidR="00F52FC5" w:rsidRPr="00135A2E">
        <w:rPr>
          <w:i/>
          <w:szCs w:val="22"/>
        </w:rPr>
        <w:t>not</w:t>
      </w:r>
      <w:r w:rsidR="00F52FC5" w:rsidRPr="00135A2E">
        <w:rPr>
          <w:szCs w:val="22"/>
        </w:rPr>
        <w:t xml:space="preserve"> passed, the originally requested </w:t>
      </w:r>
      <w:r w:rsidR="00F52FC5" w:rsidRPr="00286ACF">
        <w:rPr>
          <w:b/>
          <w:szCs w:val="22"/>
        </w:rPr>
        <w:t>I/O</w:t>
      </w:r>
      <w:r w:rsidR="00F52FC5" w:rsidRPr="00135A2E">
        <w:rPr>
          <w:szCs w:val="22"/>
        </w:rPr>
        <w:t xml:space="preserve"> device is used.</w:t>
      </w:r>
    </w:p>
    <w:p w14:paraId="6E3B0915" w14:textId="2AFE26B1" w:rsidR="00F52FC5" w:rsidRDefault="00F52FC5" w:rsidP="00F52FC5">
      <w:pPr>
        <w:pStyle w:val="APIParametersListBullet"/>
        <w:keepNext/>
        <w:keepLines/>
      </w:pPr>
      <w:r w:rsidRPr="00F52FC5">
        <w:rPr>
          <w:b/>
        </w:rPr>
        <w:t>ZTIO(“H”)</w:t>
      </w:r>
      <w:r w:rsidRPr="00F52FC5">
        <w:rPr>
          <w:rFonts w:ascii="Verdana" w:hAnsi="Verdana"/>
          <w:b/>
        </w:rPr>
        <w:t>—</w:t>
      </w:r>
      <w:r w:rsidRPr="006B2FCC">
        <w:t xml:space="preserve">If </w:t>
      </w:r>
      <w:r w:rsidRPr="00135A2E">
        <w:rPr>
          <w:i/>
        </w:rPr>
        <w:t>not</w:t>
      </w:r>
      <w:r w:rsidRPr="006B2FCC">
        <w:t xml:space="preserve"> set, it is set to the value of </w:t>
      </w:r>
      <w:r>
        <w:t xml:space="preserve">the </w:t>
      </w:r>
      <w:hyperlink w:anchor="hfsio_zis" w:history="1">
        <w:r w:rsidRPr="00C05974">
          <w:rPr>
            <w:rStyle w:val="Hyperlink"/>
            <w:b/>
          </w:rPr>
          <w:t>IO("HFSIO")</w:t>
        </w:r>
      </w:hyperlink>
      <w:r>
        <w:t xml:space="preserve"> </w:t>
      </w:r>
      <w:r w:rsidR="00BD2349">
        <w:t xml:space="preserve">variable in the </w:t>
      </w:r>
      <w:r w:rsidR="00BD2349" w:rsidRPr="00BD2349">
        <w:rPr>
          <w:color w:val="0000FF"/>
          <w:u w:val="single"/>
        </w:rPr>
        <w:fldChar w:fldCharType="begin" w:fldLock="1"/>
      </w:r>
      <w:r w:rsidR="00BD2349" w:rsidRPr="00BD2349">
        <w:rPr>
          <w:color w:val="0000FF"/>
          <w:u w:val="single"/>
        </w:rPr>
        <w:instrText xml:space="preserve"> REF _Ref454962425 \h </w:instrText>
      </w:r>
      <w:r w:rsidR="00BD2349">
        <w:rPr>
          <w:color w:val="0000FF"/>
          <w:u w:val="single"/>
        </w:rPr>
        <w:instrText xml:space="preserve"> \* MERGEFORMAT </w:instrText>
      </w:r>
      <w:r w:rsidR="00BD2349" w:rsidRPr="00BD2349">
        <w:rPr>
          <w:color w:val="0000FF"/>
          <w:u w:val="single"/>
        </w:rPr>
      </w:r>
      <w:r w:rsidR="00BD2349" w:rsidRPr="00BD2349">
        <w:rPr>
          <w:color w:val="0000FF"/>
          <w:u w:val="single"/>
        </w:rPr>
        <w:fldChar w:fldCharType="separate"/>
      </w:r>
      <w:r w:rsidR="00192B74" w:rsidRPr="00192B74">
        <w:rPr>
          <w:color w:val="0000FF"/>
          <w:u w:val="single"/>
        </w:rPr>
        <w:t>^%ZIS: Standard Device Call</w:t>
      </w:r>
      <w:r w:rsidR="00BD2349" w:rsidRPr="00BD2349">
        <w:rPr>
          <w:color w:val="0000FF"/>
          <w:u w:val="single"/>
        </w:rPr>
        <w:fldChar w:fldCharType="end"/>
      </w:r>
      <w:r w:rsidR="00BD2349">
        <w:t xml:space="preserve"> </w:t>
      </w:r>
      <w:r>
        <w:t>API</w:t>
      </w:r>
      <w:r w:rsidRPr="006B2FCC">
        <w:t>.</w:t>
      </w:r>
    </w:p>
    <w:p w14:paraId="69D84C68" w14:textId="731F2E96" w:rsidR="00F52FC5" w:rsidRDefault="00F52FC5" w:rsidP="00F52FC5">
      <w:pPr>
        <w:pStyle w:val="APIParametersListBullet"/>
      </w:pPr>
      <w:r w:rsidRPr="00F52FC5">
        <w:rPr>
          <w:b/>
        </w:rPr>
        <w:t>ZTIO(“P”)</w:t>
      </w:r>
      <w:r w:rsidRPr="00F52FC5">
        <w:rPr>
          <w:rFonts w:ascii="Verdana" w:hAnsi="Verdana"/>
          <w:b/>
        </w:rPr>
        <w:t>—</w:t>
      </w:r>
      <w:r w:rsidRPr="006B2FCC">
        <w:t xml:space="preserve">If </w:t>
      </w:r>
      <w:r w:rsidRPr="00135A2E">
        <w:rPr>
          <w:i/>
        </w:rPr>
        <w:t>not</w:t>
      </w:r>
      <w:r w:rsidRPr="006B2FCC">
        <w:t xml:space="preserve"> set, it is set to the value of the </w:t>
      </w:r>
      <w:hyperlink w:anchor="iopar_zis" w:history="1">
        <w:r w:rsidRPr="00C05974">
          <w:rPr>
            <w:rStyle w:val="Hyperlink"/>
            <w:b/>
          </w:rPr>
          <w:t>IOPAR</w:t>
        </w:r>
      </w:hyperlink>
      <w:r w:rsidRPr="006B2FCC">
        <w:t xml:space="preserve"> variable in the </w:t>
      </w:r>
      <w:r w:rsidR="00BD2349" w:rsidRPr="00BD2349">
        <w:rPr>
          <w:color w:val="0000FF"/>
          <w:u w:val="single"/>
        </w:rPr>
        <w:fldChar w:fldCharType="begin" w:fldLock="1"/>
      </w:r>
      <w:r w:rsidR="00BD2349" w:rsidRPr="00BD2349">
        <w:rPr>
          <w:color w:val="0000FF"/>
          <w:u w:val="single"/>
        </w:rPr>
        <w:instrText xml:space="preserve"> REF _Ref454962425 \h </w:instrText>
      </w:r>
      <w:r w:rsidR="00BD2349">
        <w:rPr>
          <w:color w:val="0000FF"/>
          <w:u w:val="single"/>
        </w:rPr>
        <w:instrText xml:space="preserve"> \* MERGEFORMAT </w:instrText>
      </w:r>
      <w:r w:rsidR="00BD2349" w:rsidRPr="00BD2349">
        <w:rPr>
          <w:color w:val="0000FF"/>
          <w:u w:val="single"/>
        </w:rPr>
      </w:r>
      <w:r w:rsidR="00BD2349" w:rsidRPr="00BD2349">
        <w:rPr>
          <w:color w:val="0000FF"/>
          <w:u w:val="single"/>
        </w:rPr>
        <w:fldChar w:fldCharType="separate"/>
      </w:r>
      <w:r w:rsidR="00192B74" w:rsidRPr="00192B74">
        <w:rPr>
          <w:color w:val="0000FF"/>
          <w:u w:val="single"/>
        </w:rPr>
        <w:t>^%ZIS: Standard Device Call</w:t>
      </w:r>
      <w:r w:rsidR="00BD2349" w:rsidRPr="00BD2349">
        <w:rPr>
          <w:color w:val="0000FF"/>
          <w:u w:val="single"/>
        </w:rPr>
        <w:fldChar w:fldCharType="end"/>
      </w:r>
      <w:r>
        <w:t xml:space="preserve"> API</w:t>
      </w:r>
      <w:r w:rsidRPr="006B2FCC">
        <w:t>.</w:t>
      </w:r>
    </w:p>
    <w:p w14:paraId="2C08E9C7" w14:textId="77777777" w:rsidR="00DD51F0" w:rsidRDefault="00DD51F0" w:rsidP="00DD51F0">
      <w:pPr>
        <w:pStyle w:val="BodyText6"/>
      </w:pPr>
    </w:p>
    <w:p w14:paraId="29F833A2" w14:textId="77777777" w:rsidR="00C11AF7" w:rsidRDefault="00F52FC5" w:rsidP="00F52FC5">
      <w:pPr>
        <w:pStyle w:val="APIParameters"/>
      </w:pPr>
      <w:r>
        <w:tab/>
      </w:r>
      <w:r w:rsidRPr="00191411">
        <w:rPr>
          <w:b/>
        </w:rPr>
        <w:t>ZTRTN:</w:t>
      </w:r>
      <w:r>
        <w:tab/>
      </w:r>
      <w:r w:rsidRPr="006B2FCC">
        <w:t>(optional) The</w:t>
      </w:r>
      <w:r>
        <w:t xml:space="preserve"> API</w:t>
      </w:r>
      <w:r w:rsidRPr="006B2FCC">
        <w:t xml:space="preserve"> TaskMan will </w:t>
      </w:r>
      <w:r w:rsidRPr="00286ACF">
        <w:rPr>
          <w:b/>
        </w:rPr>
        <w:t>DO</w:t>
      </w:r>
      <w:r w:rsidRPr="006B2FCC">
        <w:t xml:space="preserve"> to start the task. You can specify it as </w:t>
      </w:r>
      <w:r w:rsidR="00C11AF7">
        <w:t>any of the following:</w:t>
      </w:r>
    </w:p>
    <w:p w14:paraId="31E19F60" w14:textId="77777777" w:rsidR="00C11AF7" w:rsidRDefault="00F52FC5" w:rsidP="00C11AF7">
      <w:pPr>
        <w:pStyle w:val="APIParametersListBullet"/>
      </w:pPr>
      <w:r>
        <w:t>“</w:t>
      </w:r>
      <w:r w:rsidRPr="00C11AF7">
        <w:rPr>
          <w:b/>
        </w:rPr>
        <w:t>LABEL^ROUTINE</w:t>
      </w:r>
      <w:r>
        <w:t>”</w:t>
      </w:r>
    </w:p>
    <w:p w14:paraId="37ABF154" w14:textId="77777777" w:rsidR="00C11AF7" w:rsidRDefault="00F52FC5" w:rsidP="00C11AF7">
      <w:pPr>
        <w:pStyle w:val="APIParametersListBullet"/>
      </w:pPr>
      <w:r>
        <w:t>“</w:t>
      </w:r>
      <w:r w:rsidRPr="00C11AF7">
        <w:rPr>
          <w:b/>
        </w:rPr>
        <w:t>^ROUTINE</w:t>
      </w:r>
      <w:r>
        <w:t>”</w:t>
      </w:r>
    </w:p>
    <w:p w14:paraId="5A55F9FB" w14:textId="77777777" w:rsidR="00C11AF7" w:rsidRDefault="00F52FC5" w:rsidP="00C11AF7">
      <w:pPr>
        <w:pStyle w:val="APIParametersListBullet"/>
      </w:pPr>
      <w:r>
        <w:t>“</w:t>
      </w:r>
      <w:r w:rsidRPr="00C11AF7">
        <w:rPr>
          <w:b/>
        </w:rPr>
        <w:t>ROUTINE</w:t>
      </w:r>
      <w:r>
        <w:t>”</w:t>
      </w:r>
    </w:p>
    <w:p w14:paraId="487E0C4E" w14:textId="77777777" w:rsidR="00DD51F0" w:rsidRDefault="00DD51F0" w:rsidP="00DD51F0">
      <w:pPr>
        <w:pStyle w:val="BodyText6"/>
      </w:pPr>
    </w:p>
    <w:p w14:paraId="2F64038D" w14:textId="6CFD3242" w:rsidR="00F52FC5" w:rsidRDefault="00F52FC5" w:rsidP="00C11AF7">
      <w:pPr>
        <w:pStyle w:val="APIParametersText"/>
      </w:pPr>
      <w:r w:rsidRPr="006B2FCC">
        <w:t xml:space="preserve">If it is </w:t>
      </w:r>
      <w:r w:rsidRPr="00135A2E">
        <w:rPr>
          <w:i/>
        </w:rPr>
        <w:t>not</w:t>
      </w:r>
      <w:r w:rsidRPr="006B2FCC">
        <w:t xml:space="preserve"> passed, the original</w:t>
      </w:r>
      <w:r>
        <w:t xml:space="preserve"> API</w:t>
      </w:r>
      <w:r w:rsidRPr="006B2FCC">
        <w:t xml:space="preserve"> is used.</w:t>
      </w:r>
    </w:p>
    <w:p w14:paraId="2AE90B3F" w14:textId="0E4B2BFA" w:rsidR="00F52FC5" w:rsidRDefault="00F52FC5" w:rsidP="00F52FC5">
      <w:pPr>
        <w:pStyle w:val="APIParameters"/>
      </w:pPr>
      <w:r>
        <w:tab/>
      </w:r>
      <w:r w:rsidRPr="00191411">
        <w:rPr>
          <w:b/>
        </w:rPr>
        <w:t>ZTSAVE:</w:t>
      </w:r>
      <w:r>
        <w:tab/>
      </w:r>
      <w:r w:rsidRPr="006B2FCC">
        <w:t xml:space="preserve">(optional) Input variable array. An array whose nodes specify input variables to the task beyond the usual set all tasks receive. It is set up in the same format as the </w:t>
      </w:r>
      <w:r w:rsidRPr="00286ACF">
        <w:rPr>
          <w:b/>
        </w:rPr>
        <w:t>ZTSAVE</w:t>
      </w:r>
      <w:r w:rsidRPr="006B2FCC">
        <w:t xml:space="preserve"> input variable for the </w:t>
      </w:r>
      <w:hyperlink w:anchor="ztload" w:history="1">
        <w:r w:rsidRPr="00286ACF">
          <w:rPr>
            <w:rStyle w:val="Hyperlink"/>
          </w:rPr>
          <w:t>^%ZTLOAD</w:t>
        </w:r>
      </w:hyperlink>
      <w:r>
        <w:t xml:space="preserve"> API</w:t>
      </w:r>
      <w:r w:rsidRPr="006B2FCC">
        <w:t>.</w:t>
      </w:r>
    </w:p>
    <w:p w14:paraId="49612D41" w14:textId="77777777" w:rsidR="00121522" w:rsidRPr="00672B04" w:rsidRDefault="00121522" w:rsidP="00F52FC5">
      <w:pPr>
        <w:pStyle w:val="APIParameters"/>
        <w:keepNext/>
        <w:keepLines/>
      </w:pPr>
      <w:r w:rsidRPr="009D2D3D">
        <w:rPr>
          <w:b/>
        </w:rPr>
        <w:t>Output</w:t>
      </w:r>
      <w:r w:rsidR="00F52FC5" w:rsidRPr="00F52FC5">
        <w:rPr>
          <w:b/>
          <w:bCs w:val="0"/>
        </w:rPr>
        <w:t xml:space="preserve"> </w:t>
      </w:r>
      <w:r w:rsidR="00F52FC5" w:rsidRPr="006B2FCC">
        <w:rPr>
          <w:b/>
          <w:bCs w:val="0"/>
        </w:rPr>
        <w:t>Variables</w:t>
      </w:r>
      <w:r w:rsidRPr="009D2D3D">
        <w:rPr>
          <w:b/>
        </w:rPr>
        <w:t>:</w:t>
      </w:r>
      <w:r w:rsidRPr="009D2D3D">
        <w:rPr>
          <w:b/>
        </w:rPr>
        <w:tab/>
      </w:r>
      <w:r w:rsidR="00F52FC5" w:rsidRPr="00191411">
        <w:rPr>
          <w:b/>
        </w:rPr>
        <w:t>ZTSK(0):</w:t>
      </w:r>
      <w:r w:rsidRPr="00672B04">
        <w:tab/>
      </w:r>
      <w:r w:rsidR="00F52FC5" w:rsidRPr="006B2FCC">
        <w:t>Returns:</w:t>
      </w:r>
    </w:p>
    <w:p w14:paraId="3011E763" w14:textId="77777777" w:rsidR="00121522" w:rsidRDefault="00F52FC5" w:rsidP="00F52FC5">
      <w:pPr>
        <w:pStyle w:val="APIParametersListBullet"/>
        <w:keepNext/>
        <w:keepLines/>
      </w:pPr>
      <w:r w:rsidRPr="00135A2E">
        <w:rPr>
          <w:b/>
        </w:rPr>
        <w:t>1—</w:t>
      </w:r>
      <w:r w:rsidRPr="006B2FCC">
        <w:t>Task is defined.</w:t>
      </w:r>
    </w:p>
    <w:p w14:paraId="39E69376" w14:textId="77777777" w:rsidR="00121522" w:rsidRDefault="00F52FC5" w:rsidP="00121522">
      <w:pPr>
        <w:pStyle w:val="APIParametersListBullet"/>
      </w:pPr>
      <w:r w:rsidRPr="00135A2E">
        <w:rPr>
          <w:b/>
        </w:rPr>
        <w:t>0—</w:t>
      </w:r>
      <w:r w:rsidRPr="006B2FCC">
        <w:t xml:space="preserve">Task is </w:t>
      </w:r>
      <w:r w:rsidRPr="006B2FCC">
        <w:rPr>
          <w:i/>
          <w:iCs/>
        </w:rPr>
        <w:t>not</w:t>
      </w:r>
      <w:r w:rsidRPr="006B2FCC">
        <w:t xml:space="preserve"> defined or </w:t>
      </w:r>
      <w:r w:rsidRPr="00286ACF">
        <w:rPr>
          <w:b/>
        </w:rPr>
        <w:t>ZTDTH</w:t>
      </w:r>
      <w:r w:rsidRPr="006B2FCC">
        <w:t xml:space="preserve"> was passed in a bad format.</w:t>
      </w:r>
    </w:p>
    <w:p w14:paraId="5DB3EF2E" w14:textId="77777777" w:rsidR="00121522" w:rsidRPr="00392534" w:rsidRDefault="00121522" w:rsidP="0029217A">
      <w:pPr>
        <w:pStyle w:val="BodyText6"/>
      </w:pPr>
    </w:p>
    <w:p w14:paraId="5AEBA554" w14:textId="77777777" w:rsidR="003E457E" w:rsidRPr="006B2FCC" w:rsidRDefault="003E457E" w:rsidP="0075488D">
      <w:pPr>
        <w:pStyle w:val="Heading4"/>
      </w:pPr>
      <w:r w:rsidRPr="006B2FCC">
        <w:t>Example</w:t>
      </w:r>
    </w:p>
    <w:p w14:paraId="1D327DC1" w14:textId="7EBBC0C8" w:rsidR="00EE05D3" w:rsidRDefault="00E0596A" w:rsidP="00EE05D3">
      <w:pPr>
        <w:pStyle w:val="BodyText"/>
        <w:keepNext/>
        <w:keepLines/>
      </w:pPr>
      <w:r w:rsidRPr="006B2FCC">
        <w:t>Th</w:t>
      </w:r>
      <w:r w:rsidR="00286ACF">
        <w:t>e</w:t>
      </w:r>
      <w:r w:rsidRPr="006B2FCC">
        <w:t xml:space="preserve"> example </w:t>
      </w:r>
      <w:r w:rsidR="00286ACF">
        <w:t xml:space="preserve">in </w:t>
      </w:r>
      <w:r w:rsidR="00EE05D3" w:rsidRPr="00EE05D3">
        <w:rPr>
          <w:color w:val="0000FF"/>
          <w:u w:val="single"/>
        </w:rPr>
        <w:fldChar w:fldCharType="begin" w:fldLock="1"/>
      </w:r>
      <w:r w:rsidR="00EE05D3" w:rsidRPr="00EE05D3">
        <w:rPr>
          <w:color w:val="0000FF"/>
          <w:u w:val="single"/>
        </w:rPr>
        <w:instrText xml:space="preserve"> REF _Ref501520268 \h </w:instrText>
      </w:r>
      <w:r w:rsidR="00EE05D3">
        <w:rPr>
          <w:color w:val="0000FF"/>
          <w:u w:val="single"/>
        </w:rPr>
        <w:instrText xml:space="preserve"> \* MERGEFORMAT </w:instrText>
      </w:r>
      <w:r w:rsidR="00EE05D3" w:rsidRPr="00EE05D3">
        <w:rPr>
          <w:color w:val="0000FF"/>
          <w:u w:val="single"/>
        </w:rPr>
      </w:r>
      <w:r w:rsidR="00EE05D3" w:rsidRPr="00EE05D3">
        <w:rPr>
          <w:color w:val="0000FF"/>
          <w:u w:val="single"/>
        </w:rPr>
        <w:fldChar w:fldCharType="separate"/>
      </w:r>
      <w:r w:rsidR="00192B74" w:rsidRPr="00192B74">
        <w:rPr>
          <w:color w:val="0000FF"/>
          <w:u w:val="single"/>
        </w:rPr>
        <w:t xml:space="preserve">Figure </w:t>
      </w:r>
      <w:r w:rsidR="00192B74" w:rsidRPr="00192B74">
        <w:rPr>
          <w:noProof/>
          <w:color w:val="0000FF"/>
          <w:u w:val="single"/>
        </w:rPr>
        <w:t>228</w:t>
      </w:r>
      <w:r w:rsidR="00EE05D3" w:rsidRPr="00EE05D3">
        <w:rPr>
          <w:color w:val="0000FF"/>
          <w:u w:val="single"/>
        </w:rPr>
        <w:fldChar w:fldCharType="end"/>
      </w:r>
      <w:r w:rsidR="00286ACF">
        <w:t xml:space="preserve"> </w:t>
      </w:r>
      <w:r w:rsidRPr="006B2FCC">
        <w:t xml:space="preserve">is a job that consists of gathering information and then printing it. Assume that the gathering takes a few hours. </w:t>
      </w:r>
      <w:r w:rsidR="00135A2E">
        <w:t>You</w:t>
      </w:r>
      <w:r w:rsidRPr="006B2FCC">
        <w:t xml:space="preserve"> do </w:t>
      </w:r>
      <w:r w:rsidRPr="00B63383">
        <w:rPr>
          <w:i/>
        </w:rPr>
        <w:t xml:space="preserve">not </w:t>
      </w:r>
      <w:r w:rsidRPr="006B2FCC">
        <w:t>want the device that the user selects to be tied up for that time, so divide the job into two tasks</w:t>
      </w:r>
      <w:r w:rsidR="00EE05D3">
        <w:t>:</w:t>
      </w:r>
    </w:p>
    <w:p w14:paraId="350F20B8" w14:textId="77777777" w:rsidR="00EE05D3" w:rsidRDefault="00E0596A" w:rsidP="00EB503B">
      <w:pPr>
        <w:pStyle w:val="ListNumber"/>
        <w:keepNext/>
        <w:keepLines/>
        <w:numPr>
          <w:ilvl w:val="0"/>
          <w:numId w:val="116"/>
        </w:numPr>
        <w:ind w:left="720"/>
      </w:pPr>
      <w:r w:rsidRPr="006B2FCC">
        <w:t>The first task gathers the information</w:t>
      </w:r>
      <w:r w:rsidR="00EE05D3">
        <w:t>.</w:t>
      </w:r>
    </w:p>
    <w:p w14:paraId="2066F0E3" w14:textId="77777777" w:rsidR="00EE05D3" w:rsidRDefault="00EE05D3" w:rsidP="00EB503B">
      <w:pPr>
        <w:pStyle w:val="ListNumber"/>
        <w:numPr>
          <w:ilvl w:val="0"/>
          <w:numId w:val="116"/>
        </w:numPr>
        <w:ind w:left="720"/>
      </w:pPr>
      <w:r>
        <w:t>The second task prints it.</w:t>
      </w:r>
    </w:p>
    <w:p w14:paraId="783D1462" w14:textId="77777777" w:rsidR="007012F0" w:rsidRDefault="007012F0" w:rsidP="007012F0">
      <w:pPr>
        <w:pStyle w:val="BodyText6"/>
      </w:pPr>
    </w:p>
    <w:p w14:paraId="2833F73A" w14:textId="093603D1" w:rsidR="00E0596A" w:rsidRPr="006B2FCC" w:rsidRDefault="00135A2E" w:rsidP="00EE05D3">
      <w:pPr>
        <w:pStyle w:val="BodyText"/>
      </w:pPr>
      <w:r>
        <w:t>U</w:t>
      </w:r>
      <w:r w:rsidR="00E0596A" w:rsidRPr="006B2FCC">
        <w:t xml:space="preserve">se the </w:t>
      </w:r>
      <w:r w:rsidR="00E0596A" w:rsidRPr="00573A2B">
        <w:rPr>
          <w:color w:val="0000FF"/>
          <w:u w:val="single"/>
        </w:rPr>
        <w:fldChar w:fldCharType="begin" w:fldLock="1"/>
      </w:r>
      <w:r w:rsidR="00E0596A" w:rsidRPr="00573A2B">
        <w:rPr>
          <w:color w:val="0000FF"/>
          <w:u w:val="single"/>
        </w:rPr>
        <w:instrText xml:space="preserve"> REF _Ref59250821 \h </w:instrText>
      </w:r>
      <w:r w:rsidR="00405A0C" w:rsidRPr="00573A2B">
        <w:rPr>
          <w:color w:val="0000FF"/>
          <w:u w:val="single"/>
        </w:rPr>
        <w:instrText xml:space="preserve"> \* MERGEFORMAT </w:instrText>
      </w:r>
      <w:r w:rsidR="00E0596A" w:rsidRPr="00573A2B">
        <w:rPr>
          <w:color w:val="0000FF"/>
          <w:u w:val="single"/>
        </w:rPr>
      </w:r>
      <w:r w:rsidR="00E0596A" w:rsidRPr="00573A2B">
        <w:rPr>
          <w:color w:val="0000FF"/>
          <w:u w:val="single"/>
        </w:rPr>
        <w:fldChar w:fldCharType="separate"/>
      </w:r>
      <w:r w:rsidR="00EB0586" w:rsidRPr="00EB0586">
        <w:rPr>
          <w:color w:val="0000FF"/>
          <w:u w:val="single"/>
        </w:rPr>
        <w:t>^%ZIS: Standard Device Call</w:t>
      </w:r>
      <w:r w:rsidR="00E0596A" w:rsidRPr="00573A2B">
        <w:rPr>
          <w:color w:val="0000FF"/>
          <w:u w:val="single"/>
        </w:rPr>
        <w:fldChar w:fldCharType="end"/>
      </w:r>
      <w:r w:rsidR="00261973">
        <w:t xml:space="preserve"> API</w:t>
      </w:r>
      <w:r w:rsidR="00E0596A" w:rsidRPr="006B2FCC">
        <w:t xml:space="preserve"> to select the device, the </w:t>
      </w:r>
      <w:r w:rsidR="00D12615" w:rsidRPr="00573A2B">
        <w:rPr>
          <w:color w:val="0000FF"/>
          <w:u w:val="single"/>
        </w:rPr>
        <w:fldChar w:fldCharType="begin" w:fldLock="1"/>
      </w:r>
      <w:r w:rsidR="00D12615" w:rsidRPr="00573A2B">
        <w:rPr>
          <w:color w:val="0000FF"/>
          <w:u w:val="single"/>
        </w:rPr>
        <w:instrText xml:space="preserve"> REF _Ref20103688 \h </w:instrText>
      </w:r>
      <w:r w:rsidR="00405A0C" w:rsidRPr="00573A2B">
        <w:rPr>
          <w:color w:val="0000FF"/>
          <w:u w:val="single"/>
        </w:rPr>
        <w:instrText xml:space="preserve"> \* MERGEFORMAT </w:instrText>
      </w:r>
      <w:r w:rsidR="00D12615" w:rsidRPr="00573A2B">
        <w:rPr>
          <w:color w:val="0000FF"/>
          <w:u w:val="single"/>
        </w:rPr>
      </w:r>
      <w:r w:rsidR="00D12615" w:rsidRPr="00573A2B">
        <w:rPr>
          <w:color w:val="0000FF"/>
          <w:u w:val="single"/>
        </w:rPr>
        <w:fldChar w:fldCharType="separate"/>
      </w:r>
      <w:r w:rsidR="00EB0586" w:rsidRPr="00EB0586">
        <w:rPr>
          <w:color w:val="0000FF"/>
          <w:u w:val="single"/>
        </w:rPr>
        <w:t>^%ZTLOAD: Queue a Task</w:t>
      </w:r>
      <w:r w:rsidR="00D12615" w:rsidRPr="00573A2B">
        <w:rPr>
          <w:color w:val="0000FF"/>
          <w:u w:val="single"/>
        </w:rPr>
        <w:fldChar w:fldCharType="end"/>
      </w:r>
      <w:r w:rsidR="00261973">
        <w:t xml:space="preserve"> API</w:t>
      </w:r>
      <w:r w:rsidR="0086260F">
        <w:t xml:space="preserve"> to queue the print task</w:t>
      </w:r>
      <w:r w:rsidR="00E0596A" w:rsidRPr="006B2FCC">
        <w:t xml:space="preserve"> and schedule the gather task. </w:t>
      </w:r>
      <w:r>
        <w:t>U</w:t>
      </w:r>
      <w:r w:rsidR="00E0596A" w:rsidRPr="006B2FCC">
        <w:t xml:space="preserve">se the </w:t>
      </w:r>
      <w:r w:rsidR="00D12615" w:rsidRPr="006B2FCC">
        <w:t>REQ^%ZTLOAD</w:t>
      </w:r>
      <w:r w:rsidR="00261973">
        <w:t xml:space="preserve"> API</w:t>
      </w:r>
      <w:r w:rsidR="00E0596A" w:rsidRPr="006B2FCC">
        <w:t xml:space="preserve"> to schedule the print task when the gather task finishes.</w:t>
      </w:r>
    </w:p>
    <w:p w14:paraId="6CA03FD6" w14:textId="0E610FFD" w:rsidR="00E0596A" w:rsidRDefault="004B7C96" w:rsidP="00EE05D3">
      <w:pPr>
        <w:pStyle w:val="Note"/>
      </w:pPr>
      <w:r>
        <w:rPr>
          <w:noProof/>
          <w:lang w:eastAsia="en-US"/>
        </w:rPr>
        <w:drawing>
          <wp:inline distT="0" distB="0" distL="0" distR="0" wp14:anchorId="269824E8" wp14:editId="39A652AC">
            <wp:extent cx="285750" cy="285750"/>
            <wp:effectExtent l="0" t="0" r="0" b="0"/>
            <wp:docPr id="463" name="Picture 4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73A2B">
        <w:tab/>
      </w:r>
      <w:r w:rsidR="00573A2B" w:rsidRPr="006B2FCC">
        <w:rPr>
          <w:b/>
        </w:rPr>
        <w:t>NOTE:</w:t>
      </w:r>
      <w:r w:rsidR="00573A2B" w:rsidRPr="006B2FCC">
        <w:t xml:space="preserve"> This process is made easier by using the </w:t>
      </w:r>
      <w:r w:rsidR="00573A2B" w:rsidRPr="00573A2B">
        <w:rPr>
          <w:color w:val="0000FF"/>
          <w:u w:val="single"/>
        </w:rPr>
        <w:fldChar w:fldCharType="begin" w:fldLock="1"/>
      </w:r>
      <w:r w:rsidR="00573A2B" w:rsidRPr="00573A2B">
        <w:rPr>
          <w:color w:val="0000FF"/>
          <w:u w:val="single"/>
        </w:rPr>
        <w:instrText xml:space="preserve"> REF _Ref125436679 \h  \* MERGEFORMAT </w:instrText>
      </w:r>
      <w:r w:rsidR="00573A2B" w:rsidRPr="00573A2B">
        <w:rPr>
          <w:color w:val="0000FF"/>
          <w:u w:val="single"/>
        </w:rPr>
      </w:r>
      <w:r w:rsidR="00573A2B" w:rsidRPr="00573A2B">
        <w:rPr>
          <w:color w:val="0000FF"/>
          <w:u w:val="single"/>
        </w:rPr>
        <w:fldChar w:fldCharType="separate"/>
      </w:r>
      <w:r w:rsidR="00EB0586" w:rsidRPr="00EB0586">
        <w:rPr>
          <w:color w:val="0000FF"/>
          <w:u w:val="single"/>
        </w:rPr>
        <w:t>$$QQ^XUTMDEVQ(): Double Queue—Direct Queuing in a Single Call</w:t>
      </w:r>
      <w:r w:rsidR="00573A2B" w:rsidRPr="00573A2B">
        <w:rPr>
          <w:color w:val="0000FF"/>
          <w:u w:val="single"/>
        </w:rPr>
        <w:fldChar w:fldCharType="end"/>
      </w:r>
      <w:r w:rsidR="00573A2B" w:rsidRPr="006B2FCC">
        <w:t xml:space="preserve"> and </w:t>
      </w:r>
      <w:r w:rsidR="00573A2B" w:rsidRPr="00573A2B">
        <w:rPr>
          <w:color w:val="0000FF"/>
          <w:u w:val="single"/>
        </w:rPr>
        <w:fldChar w:fldCharType="begin" w:fldLock="1"/>
      </w:r>
      <w:r w:rsidR="00573A2B" w:rsidRPr="00573A2B">
        <w:rPr>
          <w:color w:val="0000FF"/>
          <w:u w:val="single"/>
        </w:rPr>
        <w:instrText xml:space="preserve"> REF _Ref125424162 \h  \* MERGEFORMAT </w:instrText>
      </w:r>
      <w:r w:rsidR="00573A2B" w:rsidRPr="00573A2B">
        <w:rPr>
          <w:color w:val="0000FF"/>
          <w:u w:val="single"/>
        </w:rPr>
      </w:r>
      <w:r w:rsidR="00573A2B" w:rsidRPr="00573A2B">
        <w:rPr>
          <w:color w:val="0000FF"/>
          <w:u w:val="single"/>
        </w:rPr>
        <w:fldChar w:fldCharType="separate"/>
      </w:r>
      <w:r w:rsidR="00EB0586" w:rsidRPr="00EB0586">
        <w:rPr>
          <w:color w:val="0000FF"/>
          <w:u w:val="single"/>
        </w:rPr>
        <w:t>$$REQQ^XUTMDEVQ(): Schedule Second Part of a Task</w:t>
      </w:r>
      <w:r w:rsidR="00573A2B" w:rsidRPr="00573A2B">
        <w:rPr>
          <w:color w:val="0000FF"/>
          <w:u w:val="single"/>
        </w:rPr>
        <w:fldChar w:fldCharType="end"/>
      </w:r>
      <w:r w:rsidR="00573A2B" w:rsidRPr="006B2FCC">
        <w:t xml:space="preserve"> </w:t>
      </w:r>
      <w:r w:rsidR="00F92D1F">
        <w:t>APIs</w:t>
      </w:r>
      <w:r w:rsidR="00573A2B" w:rsidRPr="006B2FCC">
        <w:t>.</w:t>
      </w:r>
    </w:p>
    <w:p w14:paraId="3CAF11BC" w14:textId="77777777" w:rsidR="00F53A23" w:rsidRPr="006B2FCC" w:rsidRDefault="00F53A23" w:rsidP="00F53A23">
      <w:pPr>
        <w:pStyle w:val="BodyText6"/>
      </w:pPr>
    </w:p>
    <w:p w14:paraId="5ABDF7CA" w14:textId="09FF6D84" w:rsidR="001A088C" w:rsidRPr="006B2FCC" w:rsidRDefault="001A088C" w:rsidP="00BC5B57">
      <w:pPr>
        <w:pStyle w:val="Caption"/>
      </w:pPr>
      <w:bookmarkStart w:id="1662" w:name="_Ref501520268"/>
      <w:bookmarkStart w:id="1663" w:name="_Toc200270045"/>
      <w:bookmarkStart w:id="1664" w:name="_Toc148365295"/>
      <w:r w:rsidRPr="006B2FCC">
        <w:lastRenderedPageBreak/>
        <w:t xml:space="preserve">Figure </w:t>
      </w:r>
      <w:fldSimple w:instr=" SEQ Figure \* ARABIC ">
        <w:r w:rsidR="00C57752">
          <w:rPr>
            <w:noProof/>
          </w:rPr>
          <w:t>228</w:t>
        </w:r>
      </w:fldSimple>
      <w:bookmarkEnd w:id="1662"/>
      <w:r w:rsidR="002D4A5F">
        <w:t>:</w:t>
      </w:r>
      <w:r w:rsidRPr="006B2FCC">
        <w:t xml:space="preserve"> REQ^%ZTLOAD</w:t>
      </w:r>
      <w:r w:rsidR="00EF784D">
        <w:t xml:space="preserve"> API—</w:t>
      </w:r>
      <w:r w:rsidRPr="006B2FCC">
        <w:t>S</w:t>
      </w:r>
      <w:r w:rsidR="00334A39">
        <w:t>ample C</w:t>
      </w:r>
      <w:r w:rsidRPr="006B2FCC">
        <w:t>ode</w:t>
      </w:r>
      <w:bookmarkEnd w:id="1663"/>
      <w:bookmarkEnd w:id="1664"/>
    </w:p>
    <w:p w14:paraId="44D7F4BF" w14:textId="56FD8085" w:rsidR="00E0596A" w:rsidRPr="006B2FCC" w:rsidRDefault="00E0596A" w:rsidP="00E0596A">
      <w:pPr>
        <w:pStyle w:val="Code"/>
      </w:pPr>
      <w:r w:rsidRPr="006B2FCC">
        <w:t>ARHBQQ   ;</w:t>
      </w:r>
      <w:r w:rsidR="00C54231">
        <w:t>SFVAMC/REDACTED</w:t>
      </w:r>
      <w:r w:rsidRPr="006B2FCC">
        <w:t xml:space="preserve"> - Demo of </w:t>
      </w:r>
      <w:r w:rsidR="00FF3F33">
        <w:t>‘</w:t>
      </w:r>
      <w:r w:rsidRPr="006B2FCC">
        <w:t>gather</w:t>
      </w:r>
      <w:r w:rsidR="00FF3F33">
        <w:t>’</w:t>
      </w:r>
      <w:r w:rsidRPr="006B2FCC">
        <w:t xml:space="preserve"> and </w:t>
      </w:r>
      <w:r w:rsidR="00FF3F33">
        <w:t>‘</w:t>
      </w:r>
      <w:r w:rsidRPr="006B2FCC">
        <w:t>print</w:t>
      </w:r>
      <w:r w:rsidR="00FF3F33">
        <w:t>’</w:t>
      </w:r>
      <w:r w:rsidRPr="006B2FCC">
        <w:t xml:space="preserve"> in 2 tasks ;1/19/06  08:31</w:t>
      </w:r>
    </w:p>
    <w:p w14:paraId="2BD52099" w14:textId="77777777" w:rsidR="00E0596A" w:rsidRPr="006B2FCC" w:rsidRDefault="00E0596A" w:rsidP="00E0596A">
      <w:pPr>
        <w:pStyle w:val="Code"/>
      </w:pPr>
      <w:r w:rsidRPr="006B2FCC">
        <w:t xml:space="preserve">         ;;1.1</w:t>
      </w:r>
    </w:p>
    <w:p w14:paraId="2A5065ED" w14:textId="77777777" w:rsidR="00E0596A" w:rsidRPr="006B2FCC" w:rsidRDefault="00E0596A" w:rsidP="00E0596A">
      <w:pPr>
        <w:pStyle w:val="Code"/>
      </w:pPr>
      <w:r w:rsidRPr="006B2FCC">
        <w:t>ZTLOAD   ;</w:t>
      </w:r>
    </w:p>
    <w:p w14:paraId="6962EE7E" w14:textId="77777777" w:rsidR="00E0596A" w:rsidRPr="006B2FCC" w:rsidRDefault="00E0596A" w:rsidP="00E0596A">
      <w:pPr>
        <w:pStyle w:val="Code"/>
      </w:pPr>
      <w:r w:rsidRPr="006B2FCC">
        <w:t xml:space="preserve">         N ARH,ARHZTSK,X,ZTSAVE,%ZIS,ZTSK,ZTDTH,ZTRTN,ZTDESC,ZTIO,</w:t>
      </w:r>
      <w:smartTag w:uri="urn:schemas-microsoft-com:office:smarttags" w:element="stockticker">
        <w:r w:rsidRPr="006B2FCC">
          <w:t>POP</w:t>
        </w:r>
      </w:smartTag>
    </w:p>
    <w:p w14:paraId="136436DC" w14:textId="77777777" w:rsidR="00E0596A" w:rsidRPr="006B2FCC" w:rsidRDefault="00E0596A" w:rsidP="00E0596A">
      <w:pPr>
        <w:pStyle w:val="Code"/>
      </w:pPr>
      <w:r w:rsidRPr="006B2FCC">
        <w:t xml:space="preserve">         W !,</w:t>
      </w:r>
      <w:r w:rsidR="00C63661">
        <w:t>“</w:t>
      </w:r>
      <w:r w:rsidRPr="006B2FCC">
        <w:t>Queue the second task (the print task) first.</w:t>
      </w:r>
      <w:r w:rsidR="00FF3F33">
        <w:t>”</w:t>
      </w:r>
      <w:r w:rsidRPr="006B2FCC">
        <w:t>,!</w:t>
      </w:r>
    </w:p>
    <w:p w14:paraId="06995CA8" w14:textId="77777777" w:rsidR="00E0596A" w:rsidRPr="006B2FCC" w:rsidRDefault="00E0596A" w:rsidP="00E0596A">
      <w:pPr>
        <w:pStyle w:val="Code"/>
      </w:pPr>
      <w:r w:rsidRPr="006B2FCC">
        <w:t xml:space="preserve">         ;Let</w:t>
      </w:r>
      <w:r w:rsidR="00FF3F33">
        <w:t>’</w:t>
      </w:r>
      <w:r w:rsidRPr="006B2FCC">
        <w:t>s deal with the second task first.</w:t>
      </w:r>
    </w:p>
    <w:p w14:paraId="44845E7D" w14:textId="77777777" w:rsidR="00E0596A" w:rsidRPr="006B2FCC" w:rsidRDefault="00E0596A" w:rsidP="00E0596A">
      <w:pPr>
        <w:pStyle w:val="Code"/>
      </w:pPr>
      <w:r w:rsidRPr="006B2FCC">
        <w:t xml:space="preserve">         ;The user doesn</w:t>
      </w:r>
      <w:r w:rsidR="00FF3F33">
        <w:t>’</w:t>
      </w:r>
      <w:r w:rsidRPr="006B2FCC">
        <w:t>t know it, but he</w:t>
      </w:r>
      <w:r w:rsidR="00FF3F33">
        <w:t>’</w:t>
      </w:r>
      <w:r w:rsidRPr="006B2FCC">
        <w:t>s actually queuing the second task,</w:t>
      </w:r>
    </w:p>
    <w:p w14:paraId="2529C9DD" w14:textId="77777777" w:rsidR="00E0596A" w:rsidRPr="006B2FCC" w:rsidRDefault="00E0596A" w:rsidP="00E0596A">
      <w:pPr>
        <w:pStyle w:val="Code"/>
      </w:pPr>
      <w:r w:rsidRPr="006B2FCC">
        <w:t xml:space="preserve">         ;the </w:t>
      </w:r>
      <w:r w:rsidR="00FF3F33">
        <w:t>“</w:t>
      </w:r>
      <w:r w:rsidRPr="006B2FCC">
        <w:t>print</w:t>
      </w:r>
      <w:r w:rsidR="00FF3F33">
        <w:t>”</w:t>
      </w:r>
      <w:r w:rsidRPr="006B2FCC">
        <w:t xml:space="preserve"> portion of the job.  The only question the user will be</w:t>
      </w:r>
    </w:p>
    <w:p w14:paraId="4F31DEB4" w14:textId="77777777" w:rsidR="00E0596A" w:rsidRPr="006B2FCC" w:rsidRDefault="00E0596A" w:rsidP="00E0596A">
      <w:pPr>
        <w:pStyle w:val="Code"/>
      </w:pPr>
      <w:r w:rsidRPr="006B2FCC">
        <w:t xml:space="preserve">         ;asked is to select the device.</w:t>
      </w:r>
    </w:p>
    <w:p w14:paraId="47397ACE" w14:textId="77777777" w:rsidR="00E0596A" w:rsidRPr="006B2FCC" w:rsidRDefault="00E0596A" w:rsidP="00E0596A">
      <w:pPr>
        <w:pStyle w:val="Code"/>
      </w:pPr>
      <w:r w:rsidRPr="006B2FCC">
        <w:t xml:space="preserve">         ;</w:t>
      </w:r>
    </w:p>
    <w:p w14:paraId="0328FB65" w14:textId="77777777" w:rsidR="00E0596A" w:rsidRPr="006B2FCC" w:rsidRDefault="00E0596A" w:rsidP="00E0596A">
      <w:pPr>
        <w:pStyle w:val="Code"/>
      </w:pPr>
      <w:r w:rsidRPr="006B2FCC">
        <w:t xml:space="preserve">         S %ZIS=</w:t>
      </w:r>
      <w:r w:rsidR="00FF3F33">
        <w:t>“</w:t>
      </w:r>
      <w:r w:rsidRPr="006B2FCC">
        <w:t>QM</w:t>
      </w:r>
      <w:r w:rsidR="00FF3F33">
        <w:t>”</w:t>
      </w:r>
    </w:p>
    <w:p w14:paraId="5640FAE7" w14:textId="77777777" w:rsidR="00E0596A" w:rsidRPr="006B2FCC" w:rsidRDefault="00E0596A" w:rsidP="00E0596A">
      <w:pPr>
        <w:pStyle w:val="Code"/>
      </w:pPr>
      <w:r w:rsidRPr="006B2FCC">
        <w:t xml:space="preserve">         S IOP=</w:t>
      </w:r>
      <w:r w:rsidR="00FF3F33">
        <w:t>“</w:t>
      </w:r>
      <w:r w:rsidRPr="006B2FCC">
        <w:t>Q</w:t>
      </w:r>
      <w:r w:rsidR="00FF3F33">
        <w:t>”</w:t>
      </w:r>
      <w:r w:rsidRPr="006B2FCC">
        <w:t xml:space="preserve"> ;Force queuing.</w:t>
      </w:r>
    </w:p>
    <w:p w14:paraId="15E64604" w14:textId="77777777" w:rsidR="00E0596A" w:rsidRPr="006B2FCC" w:rsidRDefault="00E0596A" w:rsidP="00E0596A">
      <w:pPr>
        <w:pStyle w:val="Code"/>
      </w:pPr>
      <w:r w:rsidRPr="006B2FCC">
        <w:t xml:space="preserve">         D ^%ZIS Q:</w:t>
      </w:r>
      <w:smartTag w:uri="urn:schemas-microsoft-com:office:smarttags" w:element="stockticker">
        <w:r w:rsidRPr="006B2FCC">
          <w:t>POP</w:t>
        </w:r>
      </w:smartTag>
      <w:r w:rsidRPr="006B2FCC">
        <w:t xml:space="preserve">  ; Select Device</w:t>
      </w:r>
    </w:p>
    <w:p w14:paraId="3E18C69E" w14:textId="77777777" w:rsidR="00E0596A" w:rsidRPr="006B2FCC" w:rsidRDefault="00E0596A" w:rsidP="00E0596A">
      <w:pPr>
        <w:pStyle w:val="Code"/>
      </w:pPr>
      <w:r w:rsidRPr="006B2FCC">
        <w:t xml:space="preserve">         W !,</w:t>
      </w:r>
      <w:r w:rsidR="00C63661">
        <w:t>“</w:t>
      </w:r>
      <w:r w:rsidRPr="006B2FCC">
        <w:t>Finished with %ZIS.</w:t>
      </w:r>
      <w:r w:rsidR="00FF3F33">
        <w:t>”</w:t>
      </w:r>
    </w:p>
    <w:p w14:paraId="578879F5" w14:textId="77777777" w:rsidR="00E0596A" w:rsidRPr="006B2FCC" w:rsidRDefault="00E0596A" w:rsidP="00E0596A">
      <w:pPr>
        <w:pStyle w:val="Code"/>
      </w:pPr>
      <w:r w:rsidRPr="006B2FCC">
        <w:t xml:space="preserve">         ;</w:t>
      </w:r>
    </w:p>
    <w:p w14:paraId="29BB8EB0" w14:textId="77777777" w:rsidR="00E0596A" w:rsidRPr="006B2FCC" w:rsidRDefault="00E0596A" w:rsidP="00E0596A">
      <w:pPr>
        <w:pStyle w:val="Code"/>
      </w:pPr>
      <w:r w:rsidRPr="006B2FCC">
        <w:t xml:space="preserve">         S ZTDTH=</w:t>
      </w:r>
      <w:r w:rsidR="00FF3F33">
        <w:t>“</w:t>
      </w:r>
      <w:r w:rsidRPr="006B2FCC">
        <w:t>@</w:t>
      </w:r>
      <w:r w:rsidR="00FF3F33">
        <w:t>”</w:t>
      </w:r>
      <w:r w:rsidRPr="006B2FCC">
        <w:t xml:space="preserve"> ;Don</w:t>
      </w:r>
      <w:r w:rsidR="00FF3F33">
        <w:t>’</w:t>
      </w:r>
      <w:r w:rsidRPr="006B2FCC">
        <w:t>t schedule the task to run, we</w:t>
      </w:r>
      <w:r w:rsidR="00FF3F33">
        <w:t>’</w:t>
      </w:r>
      <w:r w:rsidRPr="006B2FCC">
        <w:t>ll do it later</w:t>
      </w:r>
    </w:p>
    <w:p w14:paraId="1B5DB1E2" w14:textId="77777777" w:rsidR="00E0596A" w:rsidRPr="006B2FCC" w:rsidRDefault="00E0596A" w:rsidP="00E0596A">
      <w:pPr>
        <w:pStyle w:val="Code"/>
      </w:pPr>
      <w:r w:rsidRPr="006B2FCC">
        <w:t xml:space="preserve">         ;If we didn</w:t>
      </w:r>
      <w:r w:rsidR="00FF3F33">
        <w:t>’</w:t>
      </w:r>
      <w:r w:rsidRPr="006B2FCC">
        <w:t>t need to set ZTDTH, we could use EN^XUTMDEVQ, but that</w:t>
      </w:r>
    </w:p>
    <w:p w14:paraId="747DEA90" w14:textId="77777777" w:rsidR="00E0596A" w:rsidRPr="006B2FCC" w:rsidRDefault="00E0596A" w:rsidP="00E0596A">
      <w:pPr>
        <w:pStyle w:val="Code"/>
      </w:pPr>
      <w:r w:rsidRPr="006B2FCC">
        <w:t xml:space="preserve">         ;I </w:t>
      </w:r>
      <w:r w:rsidR="00FF3F33">
        <w:t>‘</w:t>
      </w:r>
      <w:r w:rsidRPr="006B2FCC">
        <w:t>new</w:t>
      </w:r>
      <w:r w:rsidR="00FF3F33">
        <w:t>’</w:t>
      </w:r>
      <w:r w:rsidRPr="006B2FCC">
        <w:t>s ZTDTH, so we can</w:t>
      </w:r>
      <w:r w:rsidR="00FF3F33">
        <w:t>’</w:t>
      </w:r>
      <w:r w:rsidRPr="006B2FCC">
        <w:t>t set it.</w:t>
      </w:r>
    </w:p>
    <w:p w14:paraId="1D9C90BF" w14:textId="77777777" w:rsidR="00E0596A" w:rsidRPr="006B2FCC" w:rsidRDefault="00E0596A" w:rsidP="00E0596A">
      <w:pPr>
        <w:pStyle w:val="Code"/>
      </w:pPr>
      <w:r w:rsidRPr="006B2FCC">
        <w:t xml:space="preserve">         ;</w:t>
      </w:r>
    </w:p>
    <w:p w14:paraId="1A69C1BC" w14:textId="77777777" w:rsidR="00E0596A" w:rsidRPr="006B2FCC" w:rsidRDefault="00E0596A" w:rsidP="00E0596A">
      <w:pPr>
        <w:pStyle w:val="Code"/>
      </w:pPr>
      <w:r w:rsidRPr="006B2FCC">
        <w:t xml:space="preserve">         ;BTW, Did you know that there</w:t>
      </w:r>
      <w:r w:rsidR="00FF3F33">
        <w:t>’</w:t>
      </w:r>
      <w:r w:rsidRPr="006B2FCC">
        <w:t>s a 5th parameter in EN^XUTMDEVQ?</w:t>
      </w:r>
    </w:p>
    <w:p w14:paraId="663A14AC" w14:textId="77777777" w:rsidR="00E0596A" w:rsidRPr="006B2FCC" w:rsidRDefault="00E0596A" w:rsidP="00E0596A">
      <w:pPr>
        <w:pStyle w:val="Code"/>
      </w:pPr>
      <w:r w:rsidRPr="006B2FCC">
        <w:t xml:space="preserve">         ;Usually, EN^XUTMDEVQ will </w:t>
      </w:r>
      <w:r w:rsidR="00FF3F33">
        <w:t>‘</w:t>
      </w:r>
      <w:r w:rsidRPr="006B2FCC">
        <w:t>new</w:t>
      </w:r>
      <w:r w:rsidR="00FF3F33">
        <w:t>’</w:t>
      </w:r>
      <w:r w:rsidRPr="006B2FCC">
        <w:t xml:space="preserve"> ZTSK, so you can</w:t>
      </w:r>
      <w:r w:rsidR="00FF3F33">
        <w:t>’</w:t>
      </w:r>
      <w:r w:rsidRPr="006B2FCC">
        <w:t>t get to it.</w:t>
      </w:r>
    </w:p>
    <w:p w14:paraId="5D380058" w14:textId="77777777" w:rsidR="00E0596A" w:rsidRPr="006B2FCC" w:rsidRDefault="00E0596A" w:rsidP="00E0596A">
      <w:pPr>
        <w:pStyle w:val="Code"/>
      </w:pPr>
      <w:r w:rsidRPr="006B2FCC">
        <w:t xml:space="preserve">         ;If you put </w:t>
      </w:r>
      <w:r w:rsidR="00FF3F33">
        <w:t>“</w:t>
      </w:r>
      <w:r w:rsidRPr="006B2FCC">
        <w:t>1</w:t>
      </w:r>
      <w:r w:rsidR="00FF3F33">
        <w:t>”</w:t>
      </w:r>
      <w:r w:rsidRPr="006B2FCC">
        <w:t xml:space="preserve"> as the 5th parameter, ZTSK will exist when EN returns.</w:t>
      </w:r>
    </w:p>
    <w:p w14:paraId="48722575" w14:textId="77777777" w:rsidR="00E0596A" w:rsidRPr="006B2FCC" w:rsidRDefault="00E0596A" w:rsidP="00E0596A">
      <w:pPr>
        <w:pStyle w:val="Code"/>
      </w:pPr>
      <w:r w:rsidRPr="006B2FCC">
        <w:t xml:space="preserve">         ;D EN^XUTMDEVQ(</w:t>
      </w:r>
      <w:r w:rsidR="00FF3F33">
        <w:t>“</w:t>
      </w:r>
      <w:r w:rsidRPr="006B2FCC">
        <w:t>PRINT^ARHBQQ</w:t>
      </w:r>
      <w:r w:rsidR="00FF3F33">
        <w:t>”</w:t>
      </w:r>
      <w:r w:rsidRPr="006B2FCC">
        <w:t>,</w:t>
      </w:r>
      <w:r w:rsidR="00C63661">
        <w:t>“</w:t>
      </w:r>
      <w:r w:rsidRPr="006B2FCC">
        <w:t>ARHB Print</w:t>
      </w:r>
      <w:r w:rsidR="00FF3F33">
        <w:t>”</w:t>
      </w:r>
      <w:r w:rsidRPr="006B2FCC">
        <w:t>,.ZTSAVE,.%ZIS,1)</w:t>
      </w:r>
    </w:p>
    <w:p w14:paraId="5E13CC26" w14:textId="77777777" w:rsidR="00E0596A" w:rsidRPr="006B2FCC" w:rsidRDefault="00E0596A" w:rsidP="00E0596A">
      <w:pPr>
        <w:pStyle w:val="Code"/>
      </w:pPr>
      <w:r w:rsidRPr="006B2FCC">
        <w:t xml:space="preserve">         ;</w:t>
      </w:r>
    </w:p>
    <w:p w14:paraId="388BB50F" w14:textId="77777777" w:rsidR="00E0596A" w:rsidRPr="006B2FCC" w:rsidRDefault="00E0596A" w:rsidP="00E0596A">
      <w:pPr>
        <w:pStyle w:val="Code"/>
      </w:pPr>
      <w:r w:rsidRPr="006B2FCC">
        <w:t xml:space="preserve">         S ZTRTN=</w:t>
      </w:r>
      <w:r w:rsidR="00FF3F33">
        <w:t>“</w:t>
      </w:r>
      <w:r w:rsidRPr="006B2FCC">
        <w:t>PRINT^ARHBQQ</w:t>
      </w:r>
      <w:r w:rsidR="00FF3F33">
        <w:t>”</w:t>
      </w:r>
    </w:p>
    <w:p w14:paraId="62ADBF76" w14:textId="77777777" w:rsidR="00E0596A" w:rsidRPr="006B2FCC" w:rsidRDefault="00E0596A" w:rsidP="00E0596A">
      <w:pPr>
        <w:pStyle w:val="Code"/>
      </w:pPr>
      <w:r w:rsidRPr="006B2FCC">
        <w:t xml:space="preserve">         S ZTDESC=</w:t>
      </w:r>
      <w:r w:rsidR="00FF3F33">
        <w:t>“</w:t>
      </w:r>
      <w:r w:rsidRPr="006B2FCC">
        <w:t>ARHB Print</w:t>
      </w:r>
      <w:r w:rsidR="00FF3F33">
        <w:t>”</w:t>
      </w:r>
    </w:p>
    <w:p w14:paraId="3E9708DB" w14:textId="77777777" w:rsidR="00E0596A" w:rsidRPr="006B2FCC" w:rsidRDefault="00E0596A" w:rsidP="00E0596A">
      <w:pPr>
        <w:pStyle w:val="Code"/>
      </w:pPr>
      <w:r w:rsidRPr="006B2FCC">
        <w:t xml:space="preserve">         D ^%ZTLOAD</w:t>
      </w:r>
    </w:p>
    <w:p w14:paraId="433B7E1E" w14:textId="77777777" w:rsidR="00E0596A" w:rsidRPr="006B2FCC" w:rsidRDefault="00E0596A" w:rsidP="00E0596A">
      <w:pPr>
        <w:pStyle w:val="Code"/>
      </w:pPr>
      <w:r w:rsidRPr="006B2FCC">
        <w:t xml:space="preserve">         D HOME^%ZIS</w:t>
      </w:r>
    </w:p>
    <w:p w14:paraId="5C622674" w14:textId="77777777" w:rsidR="00E0596A" w:rsidRPr="006B2FCC" w:rsidRDefault="00E0596A" w:rsidP="00E0596A">
      <w:pPr>
        <w:pStyle w:val="Code"/>
      </w:pPr>
      <w:r w:rsidRPr="006B2FCC">
        <w:t xml:space="preserve">         W !,</w:t>
      </w:r>
      <w:r w:rsidR="00C63661">
        <w:t>“</w:t>
      </w:r>
      <w:r w:rsidRPr="006B2FCC">
        <w:t>ZTSK=</w:t>
      </w:r>
      <w:r w:rsidR="00C63661">
        <w:t>”</w:t>
      </w:r>
      <w:r w:rsidRPr="006B2FCC">
        <w:t>,$G(ZTSK)</w:t>
      </w:r>
    </w:p>
    <w:p w14:paraId="3C6A1D03" w14:textId="77777777" w:rsidR="00E0596A" w:rsidRPr="006B2FCC" w:rsidRDefault="00E0596A" w:rsidP="00E0596A">
      <w:pPr>
        <w:pStyle w:val="Code"/>
      </w:pPr>
      <w:r w:rsidRPr="006B2FCC">
        <w:t xml:space="preserve">         Q:</w:t>
      </w:r>
      <w:r w:rsidR="00FF3F33">
        <w:t>’</w:t>
      </w:r>
      <w:r w:rsidRPr="006B2FCC">
        <w:t>$D(ZTSK)</w:t>
      </w:r>
    </w:p>
    <w:p w14:paraId="4DE7D302" w14:textId="77777777" w:rsidR="00E0596A" w:rsidRPr="006B2FCC" w:rsidRDefault="00E0596A" w:rsidP="00E0596A">
      <w:pPr>
        <w:pStyle w:val="Code"/>
      </w:pPr>
      <w:r w:rsidRPr="006B2FCC">
        <w:t xml:space="preserve">         S ARHZTSK=ZTSK</w:t>
      </w:r>
    </w:p>
    <w:p w14:paraId="5196C22D" w14:textId="77777777" w:rsidR="00E0596A" w:rsidRPr="006B2FCC" w:rsidRDefault="00E0596A" w:rsidP="00E0596A">
      <w:pPr>
        <w:pStyle w:val="Code"/>
      </w:pPr>
      <w:r w:rsidRPr="006B2FCC">
        <w:t xml:space="preserve">         ;</w:t>
      </w:r>
    </w:p>
    <w:p w14:paraId="1FA41902" w14:textId="77777777" w:rsidR="00E0596A" w:rsidRPr="006B2FCC" w:rsidRDefault="00E0596A" w:rsidP="00E0596A">
      <w:pPr>
        <w:pStyle w:val="Code"/>
      </w:pPr>
      <w:r w:rsidRPr="006B2FCC">
        <w:t xml:space="preserve">         N ZTSAVE,%ZIS,ZTSK,ZTDTH,ZTRTN,ZTDESC,ZTIO,IOP</w:t>
      </w:r>
    </w:p>
    <w:p w14:paraId="75602156" w14:textId="77777777" w:rsidR="00E0596A" w:rsidRPr="006B2FCC" w:rsidRDefault="00E0596A" w:rsidP="00E0596A">
      <w:pPr>
        <w:pStyle w:val="Code"/>
      </w:pPr>
      <w:r w:rsidRPr="006B2FCC">
        <w:t xml:space="preserve">         W !,</w:t>
      </w:r>
      <w:r w:rsidR="00C63661">
        <w:t>“</w:t>
      </w:r>
      <w:r w:rsidRPr="006B2FCC">
        <w:t>Now queue the first task (the gather task).</w:t>
      </w:r>
      <w:r w:rsidR="00FF3F33">
        <w:t>”</w:t>
      </w:r>
      <w:r w:rsidRPr="006B2FCC">
        <w:t>,!</w:t>
      </w:r>
    </w:p>
    <w:p w14:paraId="03EBE89E" w14:textId="77777777" w:rsidR="00E0596A" w:rsidRPr="006B2FCC" w:rsidRDefault="00E0596A" w:rsidP="00E0596A">
      <w:pPr>
        <w:pStyle w:val="Code"/>
      </w:pPr>
      <w:r w:rsidRPr="006B2FCC">
        <w:t xml:space="preserve">         ;Now queue the first task, the </w:t>
      </w:r>
      <w:r w:rsidR="00FF3F33">
        <w:t>“</w:t>
      </w:r>
      <w:r w:rsidRPr="006B2FCC">
        <w:t>gather</w:t>
      </w:r>
      <w:r w:rsidR="00FF3F33">
        <w:t>”</w:t>
      </w:r>
      <w:r w:rsidRPr="006B2FCC">
        <w:t xml:space="preserve"> portion of the job.</w:t>
      </w:r>
    </w:p>
    <w:p w14:paraId="0C4798FE" w14:textId="77777777" w:rsidR="00E0596A" w:rsidRPr="006B2FCC" w:rsidRDefault="00E0596A" w:rsidP="00E0596A">
      <w:pPr>
        <w:pStyle w:val="Code"/>
      </w:pPr>
      <w:r w:rsidRPr="006B2FCC">
        <w:t xml:space="preserve">         ;Since we don</w:t>
      </w:r>
      <w:r w:rsidR="00FF3F33">
        <w:t>’</w:t>
      </w:r>
      <w:r w:rsidRPr="006B2FCC">
        <w:t>t need a device,</w:t>
      </w:r>
    </w:p>
    <w:p w14:paraId="31C50677" w14:textId="77777777" w:rsidR="00E0596A" w:rsidRPr="006B2FCC" w:rsidRDefault="00E0596A" w:rsidP="00E0596A">
      <w:pPr>
        <w:pStyle w:val="Code"/>
      </w:pPr>
      <w:r w:rsidRPr="006B2FCC">
        <w:t xml:space="preserve">         ;the user will only be asked when to start the task.</w:t>
      </w:r>
    </w:p>
    <w:p w14:paraId="6E95D3ED" w14:textId="77777777" w:rsidR="00E0596A" w:rsidRPr="006B2FCC" w:rsidRDefault="00E0596A" w:rsidP="00E0596A">
      <w:pPr>
        <w:pStyle w:val="Code"/>
      </w:pPr>
      <w:r w:rsidRPr="006B2FCC">
        <w:t xml:space="preserve">         ;(I wasn</w:t>
      </w:r>
      <w:r w:rsidR="00FF3F33">
        <w:t>’</w:t>
      </w:r>
      <w:r w:rsidRPr="006B2FCC">
        <w:t>t able to get EN^XUTMDEVQ to work for me.  I tried setting</w:t>
      </w:r>
    </w:p>
    <w:p w14:paraId="04F01CFE" w14:textId="77777777" w:rsidR="00E0596A" w:rsidRPr="006B2FCC" w:rsidRDefault="00E0596A" w:rsidP="00E0596A">
      <w:pPr>
        <w:pStyle w:val="Code"/>
      </w:pPr>
      <w:r w:rsidRPr="006B2FCC">
        <w:t xml:space="preserve">         ;IOP=</w:t>
      </w:r>
      <w:r w:rsidR="00FF3F33">
        <w:t>“</w:t>
      </w:r>
      <w:r w:rsidRPr="006B2FCC">
        <w:t>Q;</w:t>
      </w:r>
      <w:r w:rsidR="00FF3F33">
        <w:t>”</w:t>
      </w:r>
      <w:r w:rsidRPr="006B2FCC">
        <w:t xml:space="preserve"> to let it know that it should be queued and it didn</w:t>
      </w:r>
      <w:r w:rsidR="00FF3F33">
        <w:t>’</w:t>
      </w:r>
      <w:r w:rsidRPr="006B2FCC">
        <w:t>t need</w:t>
      </w:r>
    </w:p>
    <w:p w14:paraId="0A94F359" w14:textId="77777777" w:rsidR="00E0596A" w:rsidRPr="006B2FCC" w:rsidRDefault="00E0596A" w:rsidP="00E0596A">
      <w:pPr>
        <w:pStyle w:val="Code"/>
      </w:pPr>
      <w:r w:rsidRPr="006B2FCC">
        <w:t xml:space="preserve">         ;a device, but it did nothing, and returned a null ZTSK.)</w:t>
      </w:r>
    </w:p>
    <w:p w14:paraId="0F486438" w14:textId="77777777" w:rsidR="00E0596A" w:rsidRPr="006B2FCC" w:rsidRDefault="00E0596A" w:rsidP="00E0596A">
      <w:pPr>
        <w:pStyle w:val="Code"/>
      </w:pPr>
      <w:r w:rsidRPr="006B2FCC">
        <w:t xml:space="preserve">         F I=</w:t>
      </w:r>
      <w:r w:rsidR="00FF3F33">
        <w:t>“</w:t>
      </w:r>
      <w:r w:rsidRPr="006B2FCC">
        <w:t>ARHZTSK</w:t>
      </w:r>
      <w:r w:rsidR="00FF3F33">
        <w:t>”</w:t>
      </w:r>
      <w:r w:rsidRPr="006B2FCC">
        <w:t xml:space="preserve"> S ZTSAVE(I)=</w:t>
      </w:r>
      <w:r w:rsidR="00027BB2">
        <w:t>“”</w:t>
      </w:r>
      <w:r w:rsidRPr="006B2FCC">
        <w:t xml:space="preserve"> ; Save the ZTSK of the </w:t>
      </w:r>
      <w:r w:rsidR="00FF3F33">
        <w:t>“</w:t>
      </w:r>
      <w:r w:rsidRPr="006B2FCC">
        <w:t>print</w:t>
      </w:r>
      <w:r w:rsidR="00FF3F33">
        <w:t>”</w:t>
      </w:r>
      <w:r w:rsidRPr="006B2FCC">
        <w:t xml:space="preserve"> task.</w:t>
      </w:r>
    </w:p>
    <w:p w14:paraId="67396560" w14:textId="77777777" w:rsidR="00E0596A" w:rsidRPr="006B2FCC" w:rsidRDefault="00E0596A" w:rsidP="00E0596A">
      <w:pPr>
        <w:pStyle w:val="Code"/>
      </w:pPr>
      <w:r w:rsidRPr="006B2FCC">
        <w:t xml:space="preserve">         S ZTIO=</w:t>
      </w:r>
      <w:r w:rsidR="00027BB2">
        <w:t>“”</w:t>
      </w:r>
      <w:r w:rsidRPr="006B2FCC">
        <w:t xml:space="preserve"> ; We don</w:t>
      </w:r>
      <w:r w:rsidR="00FF3F33">
        <w:t>’</w:t>
      </w:r>
      <w:r w:rsidRPr="006B2FCC">
        <w:t>t need a device.</w:t>
      </w:r>
    </w:p>
    <w:p w14:paraId="1FF2F416" w14:textId="77777777" w:rsidR="00E0596A" w:rsidRPr="006B2FCC" w:rsidRDefault="00E0596A" w:rsidP="00E0596A">
      <w:pPr>
        <w:pStyle w:val="Code"/>
      </w:pPr>
      <w:r w:rsidRPr="006B2FCC">
        <w:t xml:space="preserve">         S IOP=</w:t>
      </w:r>
      <w:r w:rsidR="00FF3F33">
        <w:t>“</w:t>
      </w:r>
      <w:r w:rsidRPr="006B2FCC">
        <w:t>Q</w:t>
      </w:r>
      <w:r w:rsidR="00FF3F33">
        <w:t>”</w:t>
      </w:r>
      <w:r w:rsidRPr="006B2FCC">
        <w:t xml:space="preserve"> ; Force queuing.</w:t>
      </w:r>
    </w:p>
    <w:p w14:paraId="468AAC29" w14:textId="77777777" w:rsidR="00E0596A" w:rsidRPr="006B2FCC" w:rsidRDefault="00E0596A" w:rsidP="00E0596A">
      <w:pPr>
        <w:pStyle w:val="Code"/>
      </w:pPr>
      <w:r w:rsidRPr="006B2FCC">
        <w:t xml:space="preserve">         S ZTRTN=</w:t>
      </w:r>
      <w:r w:rsidR="00FF3F33">
        <w:t>“</w:t>
      </w:r>
      <w:r w:rsidRPr="006B2FCC">
        <w:t>GATHER^ARHBQQ</w:t>
      </w:r>
      <w:r w:rsidR="00FF3F33">
        <w:t>”</w:t>
      </w:r>
    </w:p>
    <w:p w14:paraId="50FB7543" w14:textId="77777777" w:rsidR="00E0596A" w:rsidRPr="006B2FCC" w:rsidRDefault="00E0596A" w:rsidP="00E0596A">
      <w:pPr>
        <w:pStyle w:val="Code"/>
      </w:pPr>
      <w:r w:rsidRPr="006B2FCC">
        <w:t xml:space="preserve">         S ZTDESC=</w:t>
      </w:r>
      <w:r w:rsidR="00FF3F33">
        <w:t>“</w:t>
      </w:r>
      <w:r w:rsidRPr="006B2FCC">
        <w:t>ARHB Gather</w:t>
      </w:r>
      <w:r w:rsidR="00FF3F33">
        <w:t>”</w:t>
      </w:r>
    </w:p>
    <w:p w14:paraId="59CE7969" w14:textId="77777777" w:rsidR="00E0596A" w:rsidRPr="006B2FCC" w:rsidRDefault="00E0596A" w:rsidP="00E0596A">
      <w:pPr>
        <w:pStyle w:val="Code"/>
      </w:pPr>
      <w:r w:rsidRPr="006B2FCC">
        <w:t xml:space="preserve">         D ^%ZTLOAD</w:t>
      </w:r>
    </w:p>
    <w:p w14:paraId="61148477" w14:textId="77777777" w:rsidR="00E0596A" w:rsidRPr="006B2FCC" w:rsidRDefault="00E0596A" w:rsidP="00E0596A">
      <w:pPr>
        <w:pStyle w:val="Code"/>
      </w:pPr>
      <w:r w:rsidRPr="006B2FCC">
        <w:t xml:space="preserve">         D HOME^%ZIS</w:t>
      </w:r>
    </w:p>
    <w:p w14:paraId="6B2AA278" w14:textId="77777777" w:rsidR="00E0596A" w:rsidRPr="006B2FCC" w:rsidRDefault="00E0596A" w:rsidP="00E0596A">
      <w:pPr>
        <w:pStyle w:val="Code"/>
      </w:pPr>
      <w:r w:rsidRPr="006B2FCC">
        <w:t xml:space="preserve">         W !,</w:t>
      </w:r>
      <w:r w:rsidR="00C63661">
        <w:t>“</w:t>
      </w:r>
      <w:r w:rsidRPr="006B2FCC">
        <w:t>ZTSK=</w:t>
      </w:r>
      <w:r w:rsidR="00C63661">
        <w:t>”</w:t>
      </w:r>
      <w:r w:rsidRPr="006B2FCC">
        <w:t>,$G(ZTSK)</w:t>
      </w:r>
    </w:p>
    <w:p w14:paraId="5DA7BC3E" w14:textId="77777777" w:rsidR="00E0596A" w:rsidRPr="006B2FCC" w:rsidRDefault="00E0596A" w:rsidP="00E0596A">
      <w:pPr>
        <w:pStyle w:val="Code"/>
      </w:pPr>
      <w:r w:rsidRPr="006B2FCC">
        <w:lastRenderedPageBreak/>
        <w:t xml:space="preserve">         Q</w:t>
      </w:r>
    </w:p>
    <w:p w14:paraId="06ED9109" w14:textId="77777777" w:rsidR="00E0596A" w:rsidRPr="006B2FCC" w:rsidRDefault="00E0596A" w:rsidP="00E0596A">
      <w:pPr>
        <w:pStyle w:val="Code"/>
      </w:pPr>
      <w:r w:rsidRPr="006B2FCC">
        <w:t>GATHER   ;</w:t>
      </w:r>
    </w:p>
    <w:p w14:paraId="62E1B912" w14:textId="77777777" w:rsidR="00E0596A" w:rsidRPr="006B2FCC" w:rsidRDefault="00E0596A" w:rsidP="00E0596A">
      <w:pPr>
        <w:pStyle w:val="Code"/>
      </w:pPr>
      <w:r w:rsidRPr="006B2FCC">
        <w:t xml:space="preserve">         N ARHJ</w:t>
      </w:r>
    </w:p>
    <w:p w14:paraId="0885C73A" w14:textId="77777777" w:rsidR="00E0596A" w:rsidRPr="006B2FCC" w:rsidRDefault="00E0596A" w:rsidP="00E0596A">
      <w:pPr>
        <w:pStyle w:val="Code"/>
      </w:pPr>
      <w:r w:rsidRPr="006B2FCC">
        <w:t xml:space="preserve">         S ZTREQ=</w:t>
      </w:r>
      <w:r w:rsidR="00FF3F33">
        <w:t>“</w:t>
      </w:r>
      <w:r w:rsidRPr="006B2FCC">
        <w:t>@</w:t>
      </w:r>
      <w:r w:rsidR="00FF3F33">
        <w:t>”</w:t>
      </w:r>
    </w:p>
    <w:p w14:paraId="0F38ADD3" w14:textId="77777777" w:rsidR="00E0596A" w:rsidRPr="006B2FCC" w:rsidRDefault="00E0596A" w:rsidP="00E0596A">
      <w:pPr>
        <w:pStyle w:val="Code"/>
      </w:pPr>
      <w:r w:rsidRPr="006B2FCC">
        <w:t xml:space="preserve">         S ARHJ=</w:t>
      </w:r>
      <w:r w:rsidR="00FF3F33">
        <w:t>“</w:t>
      </w:r>
      <w:r w:rsidRPr="006B2FCC">
        <w:t>ARHB-QQ</w:t>
      </w:r>
      <w:r w:rsidR="00FF3F33">
        <w:t>”</w:t>
      </w:r>
      <w:r w:rsidRPr="006B2FCC">
        <w:t>_</w:t>
      </w:r>
      <w:r w:rsidR="00FF3F33">
        <w:t>”</w:t>
      </w:r>
      <w:r w:rsidRPr="006B2FCC">
        <w:t>-</w:t>
      </w:r>
      <w:r w:rsidR="00FF3F33">
        <w:t>”</w:t>
      </w:r>
      <w:r w:rsidRPr="006B2FCC">
        <w:t>_$J_</w:t>
      </w:r>
      <w:r w:rsidR="00FF3F33">
        <w:t>”</w:t>
      </w:r>
      <w:r w:rsidRPr="006B2FCC">
        <w:t>-</w:t>
      </w:r>
      <w:r w:rsidR="00FF3F33">
        <w:t>”</w:t>
      </w:r>
      <w:r w:rsidRPr="006B2FCC">
        <w:t>_$H ; namespace + unique ID</w:t>
      </w:r>
    </w:p>
    <w:p w14:paraId="0C714282" w14:textId="77777777" w:rsidR="00E0596A" w:rsidRPr="006B2FCC" w:rsidRDefault="00E0596A" w:rsidP="00E0596A">
      <w:pPr>
        <w:pStyle w:val="Code"/>
      </w:pPr>
      <w:r w:rsidRPr="006B2FCC">
        <w:t xml:space="preserve">         K ^XTMP(ARHJ) ; Use ^XTMP to pass a lot of data between tasks.</w:t>
      </w:r>
    </w:p>
    <w:p w14:paraId="70113A4F" w14:textId="77777777" w:rsidR="00E0596A" w:rsidRPr="006B2FCC" w:rsidRDefault="00E0596A" w:rsidP="00E0596A">
      <w:pPr>
        <w:pStyle w:val="Code"/>
      </w:pPr>
      <w:r w:rsidRPr="006B2FCC">
        <w:t xml:space="preserve">         S ^XTMP(ARHJ,0)=$$FMADD^XLFDT(DT,1)_U_DT ; Save-thru and create dates.</w:t>
      </w:r>
    </w:p>
    <w:p w14:paraId="5FF6D4AB" w14:textId="77777777" w:rsidR="00E0596A" w:rsidRPr="006B2FCC" w:rsidRDefault="00E0596A" w:rsidP="00E0596A">
      <w:pPr>
        <w:pStyle w:val="Code"/>
      </w:pPr>
      <w:r w:rsidRPr="006B2FCC">
        <w:t xml:space="preserve">         S ^XTMP(ARHJ)=</w:t>
      </w:r>
      <w:r w:rsidR="00FF3F33">
        <w:t>“</w:t>
      </w:r>
      <w:r w:rsidRPr="006B2FCC">
        <w:t>HI MOM!</w:t>
      </w:r>
      <w:r w:rsidR="00FF3F33">
        <w:t>”</w:t>
      </w:r>
      <w:r w:rsidRPr="006B2FCC">
        <w:t xml:space="preserve"> ; Pretend this is a lot of data.</w:t>
      </w:r>
    </w:p>
    <w:p w14:paraId="1B499A96" w14:textId="77777777" w:rsidR="00E0596A" w:rsidRPr="006B2FCC" w:rsidRDefault="00E0596A" w:rsidP="00E0596A">
      <w:pPr>
        <w:pStyle w:val="Code"/>
      </w:pPr>
      <w:r w:rsidRPr="006B2FCC">
        <w:t xml:space="preserve">         D SPRINT</w:t>
      </w:r>
    </w:p>
    <w:p w14:paraId="71BC26A2" w14:textId="77777777" w:rsidR="00E0596A" w:rsidRPr="006B2FCC" w:rsidRDefault="00E0596A" w:rsidP="00E0596A">
      <w:pPr>
        <w:pStyle w:val="Code"/>
      </w:pPr>
      <w:r w:rsidRPr="006B2FCC">
        <w:t xml:space="preserve">         Q</w:t>
      </w:r>
    </w:p>
    <w:p w14:paraId="5A231341" w14:textId="77777777" w:rsidR="00E0596A" w:rsidRPr="006B2FCC" w:rsidRDefault="00E0596A" w:rsidP="00E0596A">
      <w:pPr>
        <w:pStyle w:val="Code"/>
      </w:pPr>
      <w:r w:rsidRPr="006B2FCC">
        <w:t xml:space="preserve">SPRINT   ; Now schedule the </w:t>
      </w:r>
      <w:r w:rsidR="00FF3F33">
        <w:t>“</w:t>
      </w:r>
      <w:r w:rsidRPr="006B2FCC">
        <w:t>print</w:t>
      </w:r>
      <w:r w:rsidR="00FF3F33">
        <w:t>”</w:t>
      </w:r>
      <w:r w:rsidRPr="006B2FCC">
        <w:t xml:space="preserve"> task to run.</w:t>
      </w:r>
    </w:p>
    <w:p w14:paraId="0EA68EF1" w14:textId="77777777" w:rsidR="00E0596A" w:rsidRPr="006B2FCC" w:rsidRDefault="00E0596A" w:rsidP="00E0596A">
      <w:pPr>
        <w:pStyle w:val="Code"/>
      </w:pPr>
      <w:r w:rsidRPr="006B2FCC">
        <w:t xml:space="preserve">         N ZTSK,ZTDTH,I,ZTRTN,ZTDESC,ZTIO,ZTSAVE ; Very important to NEW the</w:t>
      </w:r>
    </w:p>
    <w:p w14:paraId="26C65D5D" w14:textId="77777777" w:rsidR="00E0596A" w:rsidRPr="006B2FCC" w:rsidRDefault="00E0596A" w:rsidP="00E0596A">
      <w:pPr>
        <w:pStyle w:val="Code"/>
      </w:pPr>
      <w:r w:rsidRPr="006B2FCC">
        <w:t xml:space="preserve">         ; input variables to REQ^%ZTLOAD, otherwise they retain the values of</w:t>
      </w:r>
    </w:p>
    <w:p w14:paraId="22F879E6" w14:textId="77777777" w:rsidR="00E0596A" w:rsidRPr="006B2FCC" w:rsidRDefault="00E0596A" w:rsidP="00E0596A">
      <w:pPr>
        <w:pStyle w:val="Code"/>
      </w:pPr>
      <w:r w:rsidRPr="006B2FCC">
        <w:t xml:space="preserve">         ; the currently running task, and you could unintentionally change the</w:t>
      </w:r>
    </w:p>
    <w:p w14:paraId="3169407A" w14:textId="77777777" w:rsidR="00E0596A" w:rsidRPr="006B2FCC" w:rsidRDefault="00E0596A" w:rsidP="00E0596A">
      <w:pPr>
        <w:pStyle w:val="Code"/>
      </w:pPr>
      <w:r w:rsidRPr="006B2FCC">
        <w:t xml:space="preserve">         ; </w:t>
      </w:r>
      <w:r w:rsidR="00FF3F33">
        <w:t>“</w:t>
      </w:r>
      <w:r w:rsidRPr="006B2FCC">
        <w:t>print</w:t>
      </w:r>
      <w:r w:rsidR="00FF3F33">
        <w:t>”</w:t>
      </w:r>
      <w:r w:rsidRPr="006B2FCC">
        <w:t xml:space="preserve"> task to rerun the </w:t>
      </w:r>
      <w:r w:rsidR="00FF3F33">
        <w:t>“</w:t>
      </w:r>
      <w:r w:rsidRPr="006B2FCC">
        <w:t>gather</w:t>
      </w:r>
      <w:r w:rsidR="00FF3F33">
        <w:t>”</w:t>
      </w:r>
      <w:r w:rsidRPr="006B2FCC">
        <w:t xml:space="preserve"> task.</w:t>
      </w:r>
    </w:p>
    <w:p w14:paraId="2DDB4C95" w14:textId="77777777" w:rsidR="00E0596A" w:rsidRPr="006B2FCC" w:rsidRDefault="00E0596A" w:rsidP="00E0596A">
      <w:pPr>
        <w:pStyle w:val="Code"/>
      </w:pPr>
      <w:r w:rsidRPr="006B2FCC">
        <w:t xml:space="preserve">         F I=</w:t>
      </w:r>
      <w:r w:rsidR="00FF3F33">
        <w:t>“</w:t>
      </w:r>
      <w:r w:rsidRPr="006B2FCC">
        <w:t>ARHJ</w:t>
      </w:r>
      <w:r w:rsidR="00FF3F33">
        <w:t>”</w:t>
      </w:r>
      <w:r w:rsidRPr="006B2FCC">
        <w:t xml:space="preserve"> S ZTSAVE(I)=</w:t>
      </w:r>
      <w:r w:rsidR="00027BB2">
        <w:t>“”</w:t>
      </w:r>
      <w:r w:rsidRPr="006B2FCC">
        <w:t xml:space="preserve"> ; Let the </w:t>
      </w:r>
      <w:r w:rsidR="00FF3F33">
        <w:t>“</w:t>
      </w:r>
      <w:r w:rsidRPr="006B2FCC">
        <w:t>print</w:t>
      </w:r>
      <w:r w:rsidR="00FF3F33">
        <w:t>”</w:t>
      </w:r>
      <w:r w:rsidRPr="006B2FCC">
        <w:t xml:space="preserve"> task know the </w:t>
      </w:r>
      <w:r w:rsidR="00FF3F33">
        <w:t>“</w:t>
      </w:r>
      <w:r w:rsidRPr="006B2FCC">
        <w:t>$J</w:t>
      </w:r>
      <w:r w:rsidR="00FF3F33">
        <w:t>”</w:t>
      </w:r>
      <w:r w:rsidRPr="006B2FCC">
        <w:t xml:space="preserve"> value.</w:t>
      </w:r>
    </w:p>
    <w:p w14:paraId="5115B5D0" w14:textId="77777777" w:rsidR="00E0596A" w:rsidRPr="006B2FCC" w:rsidRDefault="00E0596A" w:rsidP="00E0596A">
      <w:pPr>
        <w:pStyle w:val="Code"/>
      </w:pPr>
      <w:r w:rsidRPr="006B2FCC">
        <w:t xml:space="preserve">         S ZTSK=ARHZTSK</w:t>
      </w:r>
    </w:p>
    <w:p w14:paraId="48ECC38E" w14:textId="77777777" w:rsidR="00E0596A" w:rsidRPr="006B2FCC" w:rsidRDefault="00E0596A" w:rsidP="00E0596A">
      <w:pPr>
        <w:pStyle w:val="Code"/>
      </w:pPr>
      <w:r w:rsidRPr="006B2FCC">
        <w:t xml:space="preserve">         S ZTDTH=$H</w:t>
      </w:r>
    </w:p>
    <w:p w14:paraId="3E16F401" w14:textId="77777777" w:rsidR="00E0596A" w:rsidRPr="006B2FCC" w:rsidRDefault="00E0596A" w:rsidP="00E0596A">
      <w:pPr>
        <w:pStyle w:val="Code"/>
      </w:pPr>
      <w:r w:rsidRPr="006B2FCC">
        <w:t xml:space="preserve">         D REQ^%ZTLOAD</w:t>
      </w:r>
    </w:p>
    <w:p w14:paraId="119BA6E7" w14:textId="77777777" w:rsidR="00E0596A" w:rsidRPr="006B2FCC" w:rsidRDefault="00E0596A" w:rsidP="00E0596A">
      <w:pPr>
        <w:pStyle w:val="Code"/>
      </w:pPr>
      <w:r w:rsidRPr="006B2FCC">
        <w:t xml:space="preserve">         ;Instead of the above 8 lines we could have simply:</w:t>
      </w:r>
    </w:p>
    <w:p w14:paraId="1B5EABE9" w14:textId="77777777" w:rsidR="00E0596A" w:rsidRPr="006B2FCC" w:rsidRDefault="00E0596A" w:rsidP="00E0596A">
      <w:pPr>
        <w:pStyle w:val="Code"/>
      </w:pPr>
      <w:r w:rsidRPr="006B2FCC">
        <w:t xml:space="preserve">         ;S X=$$REQQ^XUTMDEVQ(ARHZTSK,$H,</w:t>
      </w:r>
      <w:r w:rsidR="00C63661">
        <w:t>“</w:t>
      </w:r>
      <w:r w:rsidRPr="006B2FCC">
        <w:t>ARHJ</w:t>
      </w:r>
      <w:r w:rsidR="00FF3F33">
        <w:t>”</w:t>
      </w:r>
      <w:r w:rsidRPr="006B2FCC">
        <w:t>)</w:t>
      </w:r>
    </w:p>
    <w:p w14:paraId="19F5C1C5" w14:textId="77777777" w:rsidR="00E0596A" w:rsidRPr="006B2FCC" w:rsidRDefault="00E0596A" w:rsidP="00E0596A">
      <w:pPr>
        <w:pStyle w:val="Code"/>
      </w:pPr>
      <w:r w:rsidRPr="006B2FCC">
        <w:t xml:space="preserve">         Q</w:t>
      </w:r>
    </w:p>
    <w:p w14:paraId="041757EB" w14:textId="77777777" w:rsidR="00E0596A" w:rsidRPr="006B2FCC" w:rsidRDefault="00E0596A" w:rsidP="00E0596A">
      <w:pPr>
        <w:pStyle w:val="Code"/>
      </w:pPr>
      <w:r w:rsidRPr="006B2FCC">
        <w:t>PRINT    ;</w:t>
      </w:r>
    </w:p>
    <w:p w14:paraId="0E949270" w14:textId="77777777" w:rsidR="00E0596A" w:rsidRPr="006B2FCC" w:rsidRDefault="00E0596A" w:rsidP="00E0596A">
      <w:pPr>
        <w:pStyle w:val="Code"/>
      </w:pPr>
      <w:r w:rsidRPr="006B2FCC">
        <w:t xml:space="preserve">         S ZTREQ=</w:t>
      </w:r>
      <w:r w:rsidR="00FF3F33">
        <w:t>“</w:t>
      </w:r>
      <w:r w:rsidRPr="006B2FCC">
        <w:t>@</w:t>
      </w:r>
      <w:r w:rsidR="00FF3F33">
        <w:t>”</w:t>
      </w:r>
    </w:p>
    <w:p w14:paraId="74C291C6" w14:textId="77777777" w:rsidR="00E0596A" w:rsidRPr="006B2FCC" w:rsidRDefault="00E0596A" w:rsidP="00E0596A">
      <w:pPr>
        <w:pStyle w:val="Code"/>
      </w:pPr>
      <w:r w:rsidRPr="006B2FCC">
        <w:t xml:space="preserve">         U IO ; Don</w:t>
      </w:r>
      <w:r w:rsidR="00FF3F33">
        <w:t>’</w:t>
      </w:r>
      <w:r w:rsidRPr="006B2FCC">
        <w:t xml:space="preserve">t need this if invoked using a ^XUTMDEVQ </w:t>
      </w:r>
      <w:r w:rsidR="00261973">
        <w:t>AP</w:t>
      </w:r>
      <w:r w:rsidRPr="006B2FCC">
        <w:t>I.</w:t>
      </w:r>
    </w:p>
    <w:p w14:paraId="675F56E2" w14:textId="77777777" w:rsidR="00E0596A" w:rsidRPr="006B2FCC" w:rsidRDefault="00E0596A" w:rsidP="00E0596A">
      <w:pPr>
        <w:pStyle w:val="Code"/>
      </w:pPr>
      <w:r w:rsidRPr="006B2FCC">
        <w:t xml:space="preserve">         W !,</w:t>
      </w:r>
      <w:r w:rsidR="00C63661">
        <w:t>“</w:t>
      </w:r>
      <w:r w:rsidRPr="006B2FCC">
        <w:t xml:space="preserve">The secret message is: </w:t>
      </w:r>
      <w:r w:rsidR="00C63661">
        <w:t>‘”</w:t>
      </w:r>
      <w:r w:rsidRPr="006B2FCC">
        <w:t>,$G(^XTMP(ARHJ)),</w:t>
      </w:r>
      <w:r w:rsidR="00C63661">
        <w:t>“‘”</w:t>
      </w:r>
    </w:p>
    <w:p w14:paraId="4F9502FA" w14:textId="77777777" w:rsidR="00E0596A" w:rsidRPr="006B2FCC" w:rsidRDefault="00E0596A" w:rsidP="00E0596A">
      <w:pPr>
        <w:pStyle w:val="Code"/>
      </w:pPr>
      <w:r w:rsidRPr="006B2FCC">
        <w:t xml:space="preserve">         K ^XTMP(ARHJ)</w:t>
      </w:r>
    </w:p>
    <w:p w14:paraId="22A019B9" w14:textId="77777777" w:rsidR="00E0596A" w:rsidRPr="006B2FCC" w:rsidRDefault="00E0596A" w:rsidP="00E0596A">
      <w:pPr>
        <w:pStyle w:val="Code"/>
      </w:pPr>
      <w:r w:rsidRPr="006B2FCC">
        <w:t xml:space="preserve">         Q</w:t>
      </w:r>
    </w:p>
    <w:p w14:paraId="73078D12" w14:textId="77777777" w:rsidR="003E457E" w:rsidRPr="006B2FCC" w:rsidRDefault="003E457E" w:rsidP="0029217A">
      <w:pPr>
        <w:pStyle w:val="BodyText6"/>
      </w:pPr>
    </w:p>
    <w:p w14:paraId="03BBD498" w14:textId="6B460DC0" w:rsidR="003E457E" w:rsidRDefault="00D54AF1" w:rsidP="0075488D">
      <w:pPr>
        <w:pStyle w:val="Heading4"/>
      </w:pPr>
      <w:r w:rsidRPr="006B2FCC">
        <w:lastRenderedPageBreak/>
        <w:t>Code Execution</w:t>
      </w:r>
    </w:p>
    <w:p w14:paraId="798A69BF" w14:textId="77777777" w:rsidR="008840B7" w:rsidRPr="008840B7" w:rsidRDefault="008840B7" w:rsidP="008840B7">
      <w:pPr>
        <w:pStyle w:val="BodyText6"/>
        <w:keepNext/>
        <w:keepLines/>
      </w:pPr>
    </w:p>
    <w:p w14:paraId="57D771CE" w14:textId="6A3C8CEB" w:rsidR="001A088C" w:rsidRPr="006B2FCC" w:rsidRDefault="001A088C" w:rsidP="00BC5B57">
      <w:pPr>
        <w:pStyle w:val="Caption"/>
      </w:pPr>
      <w:bookmarkStart w:id="1665" w:name="_Toc200270046"/>
      <w:bookmarkStart w:id="1666" w:name="_Toc148365296"/>
      <w:r w:rsidRPr="006B2FCC">
        <w:t xml:space="preserve">Figure </w:t>
      </w:r>
      <w:fldSimple w:instr=" SEQ Figure \* ARABIC ">
        <w:r w:rsidR="00C57752">
          <w:rPr>
            <w:noProof/>
          </w:rPr>
          <w:t>229</w:t>
        </w:r>
      </w:fldSimple>
      <w:r w:rsidR="002D4A5F">
        <w:t>:</w:t>
      </w:r>
      <w:r w:rsidRPr="006B2FCC">
        <w:t xml:space="preserve"> ^%ZTLOAD</w:t>
      </w:r>
      <w:r w:rsidR="00EF784D">
        <w:t xml:space="preserve"> API—</w:t>
      </w:r>
      <w:r w:rsidR="00334A39">
        <w:t>Sample Code E</w:t>
      </w:r>
      <w:r w:rsidRPr="006B2FCC">
        <w:t>xecution</w:t>
      </w:r>
      <w:bookmarkEnd w:id="1665"/>
      <w:bookmarkEnd w:id="1666"/>
    </w:p>
    <w:p w14:paraId="7F35DA94" w14:textId="77777777" w:rsidR="003E457E" w:rsidRPr="00327E80" w:rsidRDefault="003E457E" w:rsidP="003E457E">
      <w:pPr>
        <w:pStyle w:val="Code"/>
      </w:pPr>
      <w:r w:rsidRPr="006B2FCC">
        <w:t>VAH&gt;</w:t>
      </w:r>
      <w:r w:rsidRPr="00327E80">
        <w:rPr>
          <w:b/>
          <w:highlight w:val="yellow"/>
        </w:rPr>
        <w:t>D ZTLOAD^ARHBQQ</w:t>
      </w:r>
    </w:p>
    <w:p w14:paraId="500F4B70" w14:textId="77777777" w:rsidR="003E457E" w:rsidRPr="006B2FCC" w:rsidRDefault="003E457E" w:rsidP="003E457E">
      <w:pPr>
        <w:pStyle w:val="Code"/>
      </w:pPr>
    </w:p>
    <w:p w14:paraId="75CDE246" w14:textId="77777777" w:rsidR="003E457E" w:rsidRPr="006B2FCC" w:rsidRDefault="003E457E" w:rsidP="003E457E">
      <w:pPr>
        <w:pStyle w:val="Code"/>
      </w:pPr>
      <w:r w:rsidRPr="006B2FCC">
        <w:t>Queue the second task (the print task) first.</w:t>
      </w:r>
    </w:p>
    <w:p w14:paraId="766E886B" w14:textId="77777777" w:rsidR="003E457E" w:rsidRPr="006B2FCC" w:rsidRDefault="003E457E" w:rsidP="003E457E">
      <w:pPr>
        <w:pStyle w:val="Code"/>
      </w:pPr>
      <w:r w:rsidRPr="006B2FCC">
        <w:t>QUEUE TO PRINT ON</w:t>
      </w:r>
    </w:p>
    <w:p w14:paraId="09746DC8" w14:textId="77777777" w:rsidR="003E457E" w:rsidRPr="00327E80" w:rsidRDefault="003E457E" w:rsidP="003E457E">
      <w:pPr>
        <w:pStyle w:val="Code"/>
      </w:pPr>
      <w:r w:rsidRPr="006B2FCC">
        <w:t xml:space="preserve">DEVICE: HOME// </w:t>
      </w:r>
      <w:r w:rsidRPr="00327E80">
        <w:rPr>
          <w:b/>
          <w:highlight w:val="yellow"/>
        </w:rPr>
        <w:t>P-MESS</w:t>
      </w:r>
    </w:p>
    <w:p w14:paraId="52A43D57" w14:textId="77777777" w:rsidR="003E457E" w:rsidRPr="006B2FCC" w:rsidRDefault="003E457E" w:rsidP="003E457E">
      <w:pPr>
        <w:pStyle w:val="Code"/>
      </w:pPr>
    </w:p>
    <w:p w14:paraId="01D2087A" w14:textId="77777777" w:rsidR="003E457E" w:rsidRPr="006B2FCC" w:rsidRDefault="003E457E" w:rsidP="003E457E">
      <w:pPr>
        <w:pStyle w:val="Code"/>
      </w:pPr>
      <w:r w:rsidRPr="006B2FCC">
        <w:t xml:space="preserve"> 1 P-MESSAGE-ENGWO-HFS-VXD   HFS </w:t>
      </w:r>
      <w:smartTag w:uri="urn:schemas-microsoft-com:office:smarttags" w:element="stockticker">
        <w:r w:rsidRPr="006B2FCC">
          <w:t>FILE</w:t>
        </w:r>
      </w:smartTag>
      <w:r w:rsidRPr="006B2FCC">
        <w:t xml:space="preserve"> ==&gt; MAILMESSAGE</w:t>
      </w:r>
    </w:p>
    <w:p w14:paraId="719BE9F0" w14:textId="77777777" w:rsidR="003E457E" w:rsidRPr="006B2FCC" w:rsidRDefault="003E457E" w:rsidP="003E457E">
      <w:pPr>
        <w:pStyle w:val="Code"/>
      </w:pPr>
      <w:r w:rsidRPr="006B2FCC">
        <w:t xml:space="preserve"> 2 P-MESSAGE-HFS-VXD   HFS </w:t>
      </w:r>
      <w:smartTag w:uri="urn:schemas-microsoft-com:office:smarttags" w:element="stockticker">
        <w:r w:rsidRPr="006B2FCC">
          <w:t>FILE</w:t>
        </w:r>
      </w:smartTag>
      <w:r w:rsidRPr="006B2FCC">
        <w:t xml:space="preserve"> ==&gt; MAILMESSAGE</w:t>
      </w:r>
    </w:p>
    <w:p w14:paraId="056A902F" w14:textId="77777777" w:rsidR="003E457E" w:rsidRPr="006B2FCC" w:rsidRDefault="003E457E" w:rsidP="003E457E">
      <w:pPr>
        <w:pStyle w:val="Code"/>
      </w:pPr>
      <w:r w:rsidRPr="006B2FCC">
        <w:t xml:space="preserve">Choose 1-2&gt; </w:t>
      </w:r>
      <w:r w:rsidRPr="00327E80">
        <w:rPr>
          <w:b/>
          <w:highlight w:val="yellow"/>
        </w:rPr>
        <w:t>2 &lt;Enter&gt;</w:t>
      </w:r>
      <w:r w:rsidRPr="006B2FCC">
        <w:t xml:space="preserve">  P-MESSAGE-HFS-VXD  HFS </w:t>
      </w:r>
      <w:smartTag w:uri="urn:schemas-microsoft-com:office:smarttags" w:element="stockticker">
        <w:r w:rsidRPr="006B2FCC">
          <w:t>FILE</w:t>
        </w:r>
      </w:smartTag>
      <w:r w:rsidRPr="006B2FCC">
        <w:t xml:space="preserve"> ==&gt; MAILMESSAGE</w:t>
      </w:r>
    </w:p>
    <w:p w14:paraId="642A0628" w14:textId="77777777" w:rsidR="003E457E" w:rsidRPr="006B2FCC" w:rsidRDefault="003E457E" w:rsidP="003E457E">
      <w:pPr>
        <w:pStyle w:val="Code"/>
      </w:pPr>
    </w:p>
    <w:p w14:paraId="3B3B1761" w14:textId="77777777" w:rsidR="003E457E" w:rsidRPr="00327E80" w:rsidRDefault="003E457E" w:rsidP="003E457E">
      <w:pPr>
        <w:pStyle w:val="Code"/>
      </w:pPr>
      <w:r w:rsidRPr="006B2FCC">
        <w:t xml:space="preserve">Subject: </w:t>
      </w:r>
      <w:r w:rsidRPr="00327E80">
        <w:rPr>
          <w:b/>
          <w:highlight w:val="yellow"/>
        </w:rPr>
        <w:t>MY PRINT</w:t>
      </w:r>
    </w:p>
    <w:p w14:paraId="64FCBED3" w14:textId="77777777" w:rsidR="003E457E" w:rsidRPr="006B2FCC" w:rsidRDefault="003E457E" w:rsidP="003E457E">
      <w:pPr>
        <w:pStyle w:val="Code"/>
      </w:pPr>
    </w:p>
    <w:p w14:paraId="4F3195A5" w14:textId="77777777" w:rsidR="003E457E" w:rsidRPr="006B2FCC" w:rsidRDefault="003E457E" w:rsidP="003E457E">
      <w:pPr>
        <w:pStyle w:val="Code"/>
      </w:pPr>
      <w:r w:rsidRPr="006B2FCC">
        <w:t xml:space="preserve">     Select one of the following:</w:t>
      </w:r>
    </w:p>
    <w:p w14:paraId="3C46B17C" w14:textId="77777777" w:rsidR="003E457E" w:rsidRPr="006B2FCC" w:rsidRDefault="003E457E" w:rsidP="003E457E">
      <w:pPr>
        <w:pStyle w:val="Code"/>
      </w:pPr>
    </w:p>
    <w:p w14:paraId="7F13B404" w14:textId="77777777" w:rsidR="003E457E" w:rsidRPr="006B2FCC" w:rsidRDefault="003E457E" w:rsidP="003E457E">
      <w:pPr>
        <w:pStyle w:val="Code"/>
      </w:pPr>
      <w:r w:rsidRPr="006B2FCC">
        <w:t xml:space="preserve">          M         Me</w:t>
      </w:r>
    </w:p>
    <w:p w14:paraId="31EDF2B8" w14:textId="77777777" w:rsidR="003E457E" w:rsidRPr="006B2FCC" w:rsidRDefault="003E457E" w:rsidP="003E457E">
      <w:pPr>
        <w:pStyle w:val="Code"/>
      </w:pPr>
      <w:r w:rsidRPr="006B2FCC">
        <w:t xml:space="preserve">          P         Postmaster</w:t>
      </w:r>
    </w:p>
    <w:p w14:paraId="10853AAA" w14:textId="77777777" w:rsidR="003E457E" w:rsidRPr="006B2FCC" w:rsidRDefault="003E457E" w:rsidP="003E457E">
      <w:pPr>
        <w:pStyle w:val="Code"/>
      </w:pPr>
    </w:p>
    <w:p w14:paraId="6228399D" w14:textId="77777777" w:rsidR="003E457E" w:rsidRPr="00327E80" w:rsidRDefault="003E457E" w:rsidP="003E457E">
      <w:pPr>
        <w:pStyle w:val="Code"/>
      </w:pPr>
      <w:r w:rsidRPr="006B2FCC">
        <w:t xml:space="preserve">From whom: Postmaster// </w:t>
      </w:r>
      <w:r w:rsidRPr="00327E80">
        <w:rPr>
          <w:b/>
          <w:highlight w:val="yellow"/>
        </w:rPr>
        <w:t>&lt;Enter&gt;</w:t>
      </w:r>
    </w:p>
    <w:p w14:paraId="3C371C2B" w14:textId="77777777" w:rsidR="003E457E" w:rsidRPr="006B2FCC" w:rsidRDefault="003E457E" w:rsidP="003E457E">
      <w:pPr>
        <w:pStyle w:val="Code"/>
      </w:pPr>
      <w:r w:rsidRPr="006B2FCC">
        <w:t xml:space="preserve">Send mail to: </w:t>
      </w:r>
      <w:r w:rsidR="002F492D" w:rsidRPr="006B2FCC">
        <w:t>XU</w:t>
      </w:r>
      <w:r w:rsidRPr="006B2FCC">
        <w:t>USER,</w:t>
      </w:r>
      <w:smartTag w:uri="urn:schemas-microsoft-com:office:smarttags" w:element="stockticker">
        <w:r w:rsidRPr="006B2FCC">
          <w:t>ONE</w:t>
        </w:r>
      </w:smartTag>
      <w:r w:rsidRPr="006B2FCC">
        <w:t xml:space="preserve">// </w:t>
      </w:r>
      <w:r w:rsidRPr="00327E80">
        <w:rPr>
          <w:b/>
          <w:highlight w:val="yellow"/>
        </w:rPr>
        <w:t>&lt;Enter&gt;</w:t>
      </w:r>
      <w:r w:rsidRPr="006B2FCC">
        <w:t xml:space="preserve">  </w:t>
      </w:r>
      <w:r w:rsidR="002F492D" w:rsidRPr="006B2FCC">
        <w:t>XU</w:t>
      </w:r>
      <w:r w:rsidRPr="006B2FCC">
        <w:t>USER,</w:t>
      </w:r>
      <w:smartTag w:uri="urn:schemas-microsoft-com:office:smarttags" w:element="stockticker">
        <w:r w:rsidRPr="006B2FCC">
          <w:t>ONE</w:t>
        </w:r>
      </w:smartTag>
    </w:p>
    <w:p w14:paraId="2940792F" w14:textId="77777777" w:rsidR="003E457E" w:rsidRPr="00327E80" w:rsidRDefault="003E457E" w:rsidP="003E457E">
      <w:pPr>
        <w:pStyle w:val="Code"/>
      </w:pPr>
      <w:r w:rsidRPr="006B2FCC">
        <w:t xml:space="preserve">Select basket to send to: IN// </w:t>
      </w:r>
      <w:r w:rsidRPr="00327E80">
        <w:rPr>
          <w:b/>
          <w:highlight w:val="yellow"/>
        </w:rPr>
        <w:t>&lt;Enter&gt;</w:t>
      </w:r>
    </w:p>
    <w:p w14:paraId="2975D891" w14:textId="77777777" w:rsidR="003E457E" w:rsidRPr="00327E80" w:rsidRDefault="003E457E" w:rsidP="003E457E">
      <w:pPr>
        <w:pStyle w:val="Code"/>
      </w:pPr>
      <w:r w:rsidRPr="006B2FCC">
        <w:t xml:space="preserve">And Send to: </w:t>
      </w:r>
      <w:r w:rsidRPr="00327E80">
        <w:rPr>
          <w:b/>
          <w:highlight w:val="yellow"/>
        </w:rPr>
        <w:t>&lt;Enter&gt;</w:t>
      </w:r>
    </w:p>
    <w:p w14:paraId="2901FA02" w14:textId="77777777" w:rsidR="003E457E" w:rsidRPr="006B2FCC" w:rsidRDefault="003E457E" w:rsidP="003E457E">
      <w:pPr>
        <w:pStyle w:val="Code"/>
      </w:pPr>
      <w:r w:rsidRPr="006B2FCC">
        <w:t>Finished with %ZIS.</w:t>
      </w:r>
    </w:p>
    <w:p w14:paraId="4BE0F591" w14:textId="77777777" w:rsidR="003E457E" w:rsidRPr="006B2FCC" w:rsidRDefault="003E457E" w:rsidP="003E457E">
      <w:pPr>
        <w:pStyle w:val="Code"/>
      </w:pPr>
      <w:r w:rsidRPr="006B2FCC">
        <w:t>ZTSK=2921497</w:t>
      </w:r>
    </w:p>
    <w:p w14:paraId="1039A986" w14:textId="77777777" w:rsidR="003E457E" w:rsidRPr="006B2FCC" w:rsidRDefault="003E457E" w:rsidP="003E457E">
      <w:pPr>
        <w:pStyle w:val="Code"/>
      </w:pPr>
      <w:r w:rsidRPr="006B2FCC">
        <w:t>Now queue the first task (the gather task).</w:t>
      </w:r>
    </w:p>
    <w:p w14:paraId="0F293819" w14:textId="77777777" w:rsidR="003E457E" w:rsidRPr="006B2FCC" w:rsidRDefault="003E457E" w:rsidP="003E457E">
      <w:pPr>
        <w:pStyle w:val="Code"/>
      </w:pPr>
    </w:p>
    <w:p w14:paraId="3B59D652" w14:textId="77777777" w:rsidR="003E457E" w:rsidRPr="006B2FCC" w:rsidRDefault="003E457E" w:rsidP="003E457E">
      <w:pPr>
        <w:pStyle w:val="Code"/>
      </w:pPr>
      <w:r w:rsidRPr="006B2FCC">
        <w:t xml:space="preserve">Requested Start Time: </w:t>
      </w:r>
      <w:smartTag w:uri="urn:schemas-microsoft-com:office:smarttags" w:element="stockticker">
        <w:r w:rsidRPr="006B2FCC">
          <w:t>NOW</w:t>
        </w:r>
      </w:smartTag>
      <w:r w:rsidRPr="006B2FCC">
        <w:t xml:space="preserve">// </w:t>
      </w:r>
      <w:r w:rsidRPr="00327E80">
        <w:rPr>
          <w:b/>
          <w:highlight w:val="yellow"/>
        </w:rPr>
        <w:t>&lt;Enter&gt;</w:t>
      </w:r>
      <w:r w:rsidRPr="006B2FCC">
        <w:t xml:space="preserve">  (JAN 25, 2005@11:30:35)</w:t>
      </w:r>
    </w:p>
    <w:p w14:paraId="007FED52" w14:textId="77777777" w:rsidR="003E457E" w:rsidRPr="006B2FCC" w:rsidRDefault="003E457E" w:rsidP="003E457E">
      <w:pPr>
        <w:pStyle w:val="Code"/>
      </w:pPr>
      <w:r w:rsidRPr="006B2FCC">
        <w:t>ZTSK=2921499</w:t>
      </w:r>
    </w:p>
    <w:p w14:paraId="46C01AFC" w14:textId="77777777" w:rsidR="003E457E" w:rsidRPr="006B2FCC" w:rsidRDefault="003E457E" w:rsidP="0029217A">
      <w:pPr>
        <w:pStyle w:val="BodyText6"/>
      </w:pPr>
    </w:p>
    <w:p w14:paraId="52D8183A" w14:textId="4FE70693" w:rsidR="003E457E" w:rsidRDefault="00560846" w:rsidP="0075488D">
      <w:pPr>
        <w:pStyle w:val="Heading4"/>
      </w:pPr>
      <w:r w:rsidRPr="006B2FCC">
        <w:t>Output</w:t>
      </w:r>
    </w:p>
    <w:p w14:paraId="6CF419BB" w14:textId="77777777" w:rsidR="008840B7" w:rsidRPr="008840B7" w:rsidRDefault="008840B7" w:rsidP="008840B7">
      <w:pPr>
        <w:pStyle w:val="BodyText6"/>
        <w:keepNext/>
        <w:keepLines/>
      </w:pPr>
    </w:p>
    <w:p w14:paraId="472656D7" w14:textId="6B81501F" w:rsidR="001A088C" w:rsidRPr="006B2FCC" w:rsidRDefault="001A088C" w:rsidP="00BC5B57">
      <w:pPr>
        <w:pStyle w:val="Caption"/>
      </w:pPr>
      <w:bookmarkStart w:id="1667" w:name="_Toc200270047"/>
      <w:bookmarkStart w:id="1668" w:name="_Toc148365297"/>
      <w:r w:rsidRPr="006B2FCC">
        <w:t xml:space="preserve">Figure </w:t>
      </w:r>
      <w:fldSimple w:instr=" SEQ Figure \* ARABIC ">
        <w:r w:rsidR="00C57752">
          <w:rPr>
            <w:noProof/>
          </w:rPr>
          <w:t>230</w:t>
        </w:r>
      </w:fldSimple>
      <w:r w:rsidR="002D4A5F">
        <w:t>:</w:t>
      </w:r>
      <w:r w:rsidRPr="006B2FCC">
        <w:t xml:space="preserve"> ^%ZTLOAD</w:t>
      </w:r>
      <w:r w:rsidR="00EF784D">
        <w:t xml:space="preserve"> API—</w:t>
      </w:r>
      <w:r w:rsidR="00334A39">
        <w:t>Sample O</w:t>
      </w:r>
      <w:r w:rsidRPr="006B2FCC">
        <w:t>utput</w:t>
      </w:r>
      <w:bookmarkEnd w:id="1667"/>
      <w:bookmarkEnd w:id="1668"/>
    </w:p>
    <w:p w14:paraId="24DE53EB" w14:textId="77777777" w:rsidR="003E457E" w:rsidRPr="006B2FCC" w:rsidRDefault="003E457E" w:rsidP="003E457E">
      <w:pPr>
        <w:pStyle w:val="Dialogue"/>
      </w:pPr>
      <w:r w:rsidRPr="006B2FCC">
        <w:t xml:space="preserve">Subj: MY PRINT  [#28881111] </w:t>
      </w:r>
      <w:smartTag w:uri="urn:schemas-microsoft-com:office:smarttags" w:element="date">
        <w:smartTagPr>
          <w:attr w:name="ls" w:val="trans"/>
          <w:attr w:name="Month" w:val="01"/>
          <w:attr w:name="Day" w:val="25"/>
          <w:attr w:name="Year" w:val="05"/>
        </w:smartTagPr>
        <w:r w:rsidRPr="006B2FCC">
          <w:t>01/25/05</w:t>
        </w:r>
      </w:smartTag>
      <w:r w:rsidRPr="006B2FCC">
        <w:t>@11:30  2 lines</w:t>
      </w:r>
    </w:p>
    <w:p w14:paraId="004621BC" w14:textId="77777777" w:rsidR="003E457E" w:rsidRPr="006B2FCC" w:rsidRDefault="003E457E" w:rsidP="003E457E">
      <w:pPr>
        <w:pStyle w:val="Dialogue"/>
      </w:pPr>
      <w:r w:rsidRPr="006B2FCC">
        <w:t xml:space="preserve">From: POSTMASTER (Sender: </w:t>
      </w:r>
      <w:r w:rsidR="00E90828">
        <w:t>XUUSER,ONE</w:t>
      </w:r>
      <w:r w:rsidRPr="006B2FCC">
        <w:t xml:space="preserve"> - COMPUTER SPECIALIST)  In </w:t>
      </w:r>
      <w:r w:rsidR="00FF3F33">
        <w:t>‘</w:t>
      </w:r>
      <w:r w:rsidRPr="006B2FCC">
        <w:t>IN</w:t>
      </w:r>
      <w:r w:rsidR="00FF3F33">
        <w:t>’</w:t>
      </w:r>
      <w:r w:rsidRPr="006B2FCC">
        <w:t xml:space="preserve"> </w:t>
      </w:r>
    </w:p>
    <w:p w14:paraId="1D88E817" w14:textId="77777777" w:rsidR="003E457E" w:rsidRPr="006B2FCC" w:rsidRDefault="003E457E" w:rsidP="003E457E">
      <w:pPr>
        <w:pStyle w:val="Dialogue"/>
      </w:pPr>
      <w:r w:rsidRPr="006B2FCC">
        <w:t>basket.</w:t>
      </w:r>
    </w:p>
    <w:p w14:paraId="283C7614" w14:textId="77777777" w:rsidR="003E457E" w:rsidRPr="006B2FCC" w:rsidRDefault="003E457E" w:rsidP="003E457E">
      <w:pPr>
        <w:pStyle w:val="Dialogue"/>
      </w:pPr>
      <w:r w:rsidRPr="006B2FCC">
        <w:t>Page 1  *New*</w:t>
      </w:r>
    </w:p>
    <w:p w14:paraId="328A9636" w14:textId="244EC56A" w:rsidR="003E457E" w:rsidRPr="006B2FCC" w:rsidRDefault="003E457E" w:rsidP="003E457E">
      <w:pPr>
        <w:pStyle w:val="Dialogue"/>
      </w:pPr>
      <w:r w:rsidRPr="006B2FCC">
        <w:t>--------------------------------------------------------------------------</w:t>
      </w:r>
    </w:p>
    <w:p w14:paraId="09B17142" w14:textId="77777777" w:rsidR="003E457E" w:rsidRPr="006B2FCC" w:rsidRDefault="003E457E" w:rsidP="003E457E">
      <w:pPr>
        <w:pStyle w:val="Dialogue"/>
      </w:pPr>
    </w:p>
    <w:p w14:paraId="7752AA12" w14:textId="77777777" w:rsidR="003E457E" w:rsidRPr="006B2FCC" w:rsidRDefault="003E457E" w:rsidP="003E457E">
      <w:pPr>
        <w:pStyle w:val="Dialogue"/>
      </w:pPr>
      <w:r w:rsidRPr="006B2FCC">
        <w:t xml:space="preserve">The secret message is: </w:t>
      </w:r>
      <w:r w:rsidR="00FF3F33">
        <w:t>‘</w:t>
      </w:r>
      <w:r w:rsidRPr="006B2FCC">
        <w:t>HI MOM!</w:t>
      </w:r>
      <w:r w:rsidR="00FF3F33">
        <w:t>’</w:t>
      </w:r>
    </w:p>
    <w:p w14:paraId="39535E1D" w14:textId="77777777" w:rsidR="003E457E" w:rsidRPr="006B2FCC" w:rsidRDefault="003E457E" w:rsidP="003E457E">
      <w:pPr>
        <w:pStyle w:val="Dialogue"/>
      </w:pPr>
    </w:p>
    <w:p w14:paraId="4E4E55D3" w14:textId="77777777" w:rsidR="003E457E" w:rsidRPr="006B2FCC" w:rsidRDefault="003E457E" w:rsidP="003E457E">
      <w:pPr>
        <w:pStyle w:val="Dialogue"/>
      </w:pPr>
      <w:r w:rsidRPr="006B2FCC">
        <w:t xml:space="preserve">Enter message action (in IN basket): Ignore// </w:t>
      </w:r>
    </w:p>
    <w:p w14:paraId="2E3F70F2" w14:textId="77777777" w:rsidR="003E457E" w:rsidRPr="006B2FCC" w:rsidRDefault="003E457E" w:rsidP="0029217A">
      <w:pPr>
        <w:pStyle w:val="BodyText6"/>
      </w:pPr>
    </w:p>
    <w:p w14:paraId="52DCBFF7" w14:textId="77777777" w:rsidR="00B40D40" w:rsidRPr="006B2FCC" w:rsidRDefault="00B40D40" w:rsidP="00C54011">
      <w:pPr>
        <w:pStyle w:val="Heading3"/>
      </w:pPr>
      <w:bookmarkStart w:id="1669" w:name="rtn_ztload"/>
      <w:bookmarkStart w:id="1670" w:name="_Toc148367944"/>
      <w:r w:rsidRPr="006B2FCC">
        <w:lastRenderedPageBreak/>
        <w:t>RTN^%ZTLOAD</w:t>
      </w:r>
      <w:bookmarkEnd w:id="1669"/>
      <w:r w:rsidRPr="006B2FCC">
        <w:t>(): Find Tasks that Call a Routine</w:t>
      </w:r>
      <w:bookmarkEnd w:id="1670"/>
    </w:p>
    <w:p w14:paraId="79BD4E94" w14:textId="77777777" w:rsidR="00121522" w:rsidRDefault="00121522" w:rsidP="00121522">
      <w:pPr>
        <w:pStyle w:val="APIText"/>
        <w:keepNext/>
        <w:keepLines/>
      </w:pPr>
      <w:r w:rsidRPr="006B2FCC">
        <w:rPr>
          <w:b/>
        </w:rPr>
        <w:t>Reference Type</w:t>
      </w:r>
      <w:r>
        <w:rPr>
          <w:b/>
        </w:rPr>
        <w:t>:</w:t>
      </w:r>
      <w:r>
        <w:rPr>
          <w:b/>
        </w:rPr>
        <w:tab/>
      </w:r>
      <w:r w:rsidR="00F52FC5" w:rsidRPr="006B2FCC">
        <w:t>Supported</w:t>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ZTLOAD</w:instrText>
      </w:r>
      <w:r w:rsidR="00F52FC5" w:rsidRPr="006B2FCC">
        <w:rPr>
          <w:vanish/>
        </w:rPr>
        <w:instrText>:</w:instrText>
      </w:r>
      <w:smartTag w:uri="urn:schemas-microsoft-com:office:smarttags" w:element="stockticker">
        <w:r w:rsidR="00F52FC5" w:rsidRPr="006B2FCC">
          <w:instrText>RTN</w:instrText>
        </w:r>
      </w:smartTag>
      <w:r w:rsidR="00F52FC5" w:rsidRPr="006B2FCC">
        <w:instrText>^%ZTLOAD</w:instrText>
      </w:r>
      <w:r w:rsidR="00F52FC5">
        <w:instrText>”</w:instrText>
      </w:r>
      <w:r w:rsidR="00F52FC5" w:rsidRPr="006B2FCC">
        <w:instrText xml:space="preserve"> </w:instrText>
      </w:r>
      <w:r w:rsidR="00F52FC5" w:rsidRPr="006B2FCC">
        <w:rPr>
          <w:vanish/>
        </w:rPr>
        <w:fldChar w:fldCharType="end"/>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RTN^%ZTLOAD</w:instrText>
      </w:r>
      <w:r w:rsidR="00F52FC5">
        <w:instrText>”</w:instrText>
      </w:r>
      <w:r w:rsidR="00F52FC5" w:rsidRPr="006B2FCC">
        <w:instrText xml:space="preserve"> </w:instrText>
      </w:r>
      <w:r w:rsidR="00F52FC5" w:rsidRPr="006B2FCC">
        <w:rPr>
          <w:vanish/>
        </w:rPr>
        <w:fldChar w:fldCharType="end"/>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TaskMan:</w:instrText>
      </w:r>
      <w:smartTag w:uri="urn:schemas-microsoft-com:office:smarttags" w:element="stockticker">
        <w:r w:rsidR="00F52FC5" w:rsidRPr="006B2FCC">
          <w:instrText>RTN</w:instrText>
        </w:r>
      </w:smartTag>
      <w:r w:rsidR="00F52FC5" w:rsidRPr="006B2FCC">
        <w:instrText>^%ZTLOAD</w:instrText>
      </w:r>
      <w:r w:rsidR="00F52FC5">
        <w:instrText>”</w:instrText>
      </w:r>
      <w:r w:rsidR="00F52FC5" w:rsidRPr="006B2FCC">
        <w:instrText xml:space="preserve"> </w:instrText>
      </w:r>
      <w:r w:rsidR="00F52FC5" w:rsidRPr="006B2FCC">
        <w:rPr>
          <w:vanish/>
        </w:rPr>
        <w:fldChar w:fldCharType="end"/>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Reference Type:Supported:</w:instrText>
      </w:r>
      <w:smartTag w:uri="urn:schemas-microsoft-com:office:smarttags" w:element="stockticker">
        <w:r w:rsidR="00F52FC5" w:rsidRPr="006B2FCC">
          <w:instrText>RTN</w:instrText>
        </w:r>
      </w:smartTag>
      <w:r w:rsidR="00F52FC5" w:rsidRPr="006B2FCC">
        <w:instrText>^%ZTLOAD</w:instrText>
      </w:r>
      <w:r w:rsidR="00F52FC5">
        <w:instrText>”</w:instrText>
      </w:r>
      <w:r w:rsidR="00F52FC5" w:rsidRPr="006B2FCC">
        <w:instrText xml:space="preserve"> </w:instrText>
      </w:r>
      <w:r w:rsidR="00F52FC5" w:rsidRPr="006B2FCC">
        <w:rPr>
          <w:vanish/>
        </w:rPr>
        <w:fldChar w:fldCharType="end"/>
      </w:r>
    </w:p>
    <w:p w14:paraId="6E7C7A86" w14:textId="77777777" w:rsidR="00121522" w:rsidRDefault="00121522" w:rsidP="00121522">
      <w:pPr>
        <w:pStyle w:val="APIText"/>
        <w:keepNext/>
        <w:keepLines/>
      </w:pPr>
      <w:r w:rsidRPr="006B2FCC">
        <w:rPr>
          <w:b/>
        </w:rPr>
        <w:t>Category</w:t>
      </w:r>
      <w:r>
        <w:rPr>
          <w:b/>
        </w:rPr>
        <w:t>:</w:t>
      </w:r>
      <w:r>
        <w:rPr>
          <w:b/>
        </w:rPr>
        <w:tab/>
      </w:r>
      <w:r w:rsidR="00F52FC5" w:rsidRPr="006B2FCC">
        <w:t>TaskMan</w:t>
      </w:r>
    </w:p>
    <w:p w14:paraId="38756323" w14:textId="77777777" w:rsidR="00121522" w:rsidRPr="0084064A" w:rsidRDefault="00121522" w:rsidP="00121522">
      <w:pPr>
        <w:pStyle w:val="APIText"/>
        <w:keepNext/>
        <w:keepLines/>
      </w:pPr>
      <w:r>
        <w:rPr>
          <w:b/>
        </w:rPr>
        <w:t>ICR #:</w:t>
      </w:r>
      <w:r w:rsidRPr="0084064A">
        <w:tab/>
      </w:r>
      <w:r w:rsidR="00F52FC5" w:rsidRPr="006B2FCC">
        <w:t>10063</w:t>
      </w:r>
    </w:p>
    <w:p w14:paraId="0A690451" w14:textId="77777777" w:rsidR="00121522" w:rsidRPr="0084064A" w:rsidRDefault="00121522" w:rsidP="00121522">
      <w:pPr>
        <w:pStyle w:val="APIText"/>
        <w:keepNext/>
        <w:keepLines/>
      </w:pPr>
      <w:r w:rsidRPr="006B2FCC">
        <w:rPr>
          <w:b/>
        </w:rPr>
        <w:t>Description</w:t>
      </w:r>
      <w:r>
        <w:rPr>
          <w:b/>
        </w:rPr>
        <w:t>:</w:t>
      </w:r>
      <w:r w:rsidRPr="0084064A">
        <w:tab/>
      </w:r>
      <w:r w:rsidR="00777DF5">
        <w:t xml:space="preserve">The </w:t>
      </w:r>
      <w:r w:rsidR="00777DF5" w:rsidRPr="006B2FCC">
        <w:t>RTN^%ZTLOAD</w:t>
      </w:r>
      <w:r w:rsidR="00F52FC5">
        <w:t xml:space="preserve"> API</w:t>
      </w:r>
      <w:r w:rsidR="00F52FC5" w:rsidRPr="006B2FCC">
        <w:t xml:space="preserve"> finds TaskMan tasks that call a specific routine.</w:t>
      </w:r>
    </w:p>
    <w:p w14:paraId="79D75FA7"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F52FC5" w:rsidRPr="000B37D9">
          <w:rPr>
            <w:rFonts w:ascii="Courier New" w:hAnsi="Courier New" w:cs="Courier New"/>
            <w:sz w:val="20"/>
            <w:szCs w:val="18"/>
          </w:rPr>
          <w:t>RTN</w:t>
        </w:r>
      </w:smartTag>
      <w:r w:rsidR="00F52FC5" w:rsidRPr="000B37D9">
        <w:rPr>
          <w:rFonts w:ascii="Courier New" w:hAnsi="Courier New" w:cs="Courier New"/>
          <w:sz w:val="20"/>
          <w:szCs w:val="18"/>
        </w:rPr>
        <w:t>^%ZTLOAD(routine,list)</w:t>
      </w:r>
    </w:p>
    <w:p w14:paraId="567D8DC4" w14:textId="77777777" w:rsidR="00121522" w:rsidRPr="00672B04" w:rsidRDefault="00121522" w:rsidP="00F52FC5">
      <w:pPr>
        <w:pStyle w:val="APIParameters"/>
        <w:ind w:left="4147" w:hanging="4147"/>
      </w:pPr>
      <w:r w:rsidRPr="009D2D3D">
        <w:rPr>
          <w:b/>
        </w:rPr>
        <w:t>Input Parameters:</w:t>
      </w:r>
      <w:r w:rsidRPr="009D2D3D">
        <w:rPr>
          <w:b/>
        </w:rPr>
        <w:tab/>
      </w:r>
      <w:r w:rsidR="00F52FC5" w:rsidRPr="0070201C">
        <w:rPr>
          <w:b/>
          <w:bCs w:val="0"/>
        </w:rPr>
        <w:t>routine</w:t>
      </w:r>
      <w:r w:rsidR="00F52FC5" w:rsidRPr="006B2FCC">
        <w:t>:</w:t>
      </w:r>
      <w:r w:rsidRPr="00672B04">
        <w:tab/>
      </w:r>
      <w:r w:rsidR="00F52FC5" w:rsidRPr="006B2FCC">
        <w:t>(required) The name of the specific routine called.</w:t>
      </w:r>
    </w:p>
    <w:p w14:paraId="29B47B09" w14:textId="77777777" w:rsidR="00121522" w:rsidRPr="00672B04" w:rsidRDefault="00121522" w:rsidP="00121522">
      <w:pPr>
        <w:pStyle w:val="APIParameters"/>
      </w:pPr>
      <w:r w:rsidRPr="009D2D3D">
        <w:rPr>
          <w:b/>
        </w:rPr>
        <w:t>Output:</w:t>
      </w:r>
      <w:r w:rsidRPr="009D2D3D">
        <w:rPr>
          <w:b/>
        </w:rPr>
        <w:tab/>
      </w:r>
      <w:r w:rsidR="00F52FC5" w:rsidRPr="0070201C">
        <w:rPr>
          <w:b/>
          <w:bCs w:val="0"/>
        </w:rPr>
        <w:t>list</w:t>
      </w:r>
      <w:r w:rsidR="00F52FC5" w:rsidRPr="006B2FCC">
        <w:t>:</w:t>
      </w:r>
      <w:r w:rsidRPr="00672B04">
        <w:tab/>
      </w:r>
      <w:r w:rsidR="00F52FC5" w:rsidRPr="006B2FCC">
        <w:t>Returns a list of TaskMan tasks that call the specified routine.</w:t>
      </w:r>
    </w:p>
    <w:p w14:paraId="0BE0D227" w14:textId="77777777" w:rsidR="00121522" w:rsidRPr="00392534" w:rsidRDefault="00121522" w:rsidP="0029217A">
      <w:pPr>
        <w:pStyle w:val="BodyText6"/>
      </w:pPr>
    </w:p>
    <w:p w14:paraId="4AEAD964" w14:textId="77777777" w:rsidR="00B51674" w:rsidRPr="006B2FCC" w:rsidRDefault="00B51674" w:rsidP="00C54011">
      <w:pPr>
        <w:pStyle w:val="Heading3"/>
      </w:pPr>
      <w:bookmarkStart w:id="1671" w:name="s_ztload"/>
      <w:bookmarkStart w:id="1672" w:name="_Toc148367945"/>
      <w:r w:rsidRPr="006B2FCC">
        <w:t>$$S^%ZTLOAD</w:t>
      </w:r>
      <w:bookmarkEnd w:id="1671"/>
      <w:r w:rsidRPr="006B2FCC">
        <w:t>(): Check for Task Stop Request</w:t>
      </w:r>
      <w:bookmarkEnd w:id="1672"/>
    </w:p>
    <w:p w14:paraId="2EA2A626" w14:textId="77777777" w:rsidR="00121522" w:rsidRDefault="00121522" w:rsidP="00121522">
      <w:pPr>
        <w:pStyle w:val="APIText"/>
        <w:keepNext/>
        <w:keepLines/>
      </w:pPr>
      <w:r w:rsidRPr="006B2FCC">
        <w:rPr>
          <w:b/>
        </w:rPr>
        <w:t>Reference Type</w:t>
      </w:r>
      <w:r>
        <w:rPr>
          <w:b/>
        </w:rPr>
        <w:t>:</w:t>
      </w:r>
      <w:r>
        <w:rPr>
          <w:b/>
        </w:rPr>
        <w:tab/>
      </w:r>
      <w:r w:rsidR="00F52FC5" w:rsidRPr="006B2FCC">
        <w:t>Supported</w:t>
      </w:r>
      <w:r w:rsidR="00F52FC5" w:rsidRPr="006B2FCC">
        <w:fldChar w:fldCharType="begin"/>
      </w:r>
      <w:r w:rsidR="00F52FC5" w:rsidRPr="006B2FCC">
        <w:instrText xml:space="preserve">XE </w:instrText>
      </w:r>
      <w:r w:rsidR="00F52FC5">
        <w:instrText>“</w:instrText>
      </w:r>
      <w:r w:rsidR="00F52FC5" w:rsidRPr="006B2FCC">
        <w:instrText>Stopping tasks</w:instrText>
      </w:r>
      <w:r w:rsidR="00F52FC5">
        <w:instrText>”</w:instrText>
      </w:r>
      <w:r w:rsidR="00F52FC5" w:rsidRPr="006B2FCC">
        <w:fldChar w:fldCharType="end"/>
      </w:r>
      <w:r w:rsidR="00F52FC5" w:rsidRPr="006B2FCC">
        <w:fldChar w:fldCharType="begin"/>
      </w:r>
      <w:r w:rsidR="00F52FC5" w:rsidRPr="006B2FCC">
        <w:instrText xml:space="preserve">XE </w:instrText>
      </w:r>
      <w:r w:rsidR="00F52FC5">
        <w:instrText>“</w:instrText>
      </w:r>
      <w:r w:rsidR="00F52FC5" w:rsidRPr="006B2FCC">
        <w:instrText>ZTLOAD:$$S^%ZTLOAD</w:instrText>
      </w:r>
      <w:r w:rsidR="00F52FC5">
        <w:instrText>”</w:instrText>
      </w:r>
      <w:r w:rsidR="00F52FC5" w:rsidRPr="006B2FCC">
        <w:fldChar w:fldCharType="end"/>
      </w:r>
      <w:r w:rsidR="00F52FC5" w:rsidRPr="006B2FCC">
        <w:fldChar w:fldCharType="begin"/>
      </w:r>
      <w:r w:rsidR="00F52FC5" w:rsidRPr="006B2FCC">
        <w:instrText xml:space="preserve">XE </w:instrText>
      </w:r>
      <w:r w:rsidR="00F52FC5">
        <w:instrText>“</w:instrText>
      </w:r>
      <w:r w:rsidR="00F52FC5" w:rsidRPr="006B2FCC">
        <w:instrText>$$S^%ZTLOAD</w:instrText>
      </w:r>
      <w:r w:rsidR="00F52FC5">
        <w:instrText>”</w:instrText>
      </w:r>
      <w:r w:rsidR="00F52FC5" w:rsidRPr="006B2FCC">
        <w:fldChar w:fldCharType="end"/>
      </w:r>
      <w:r w:rsidR="00F52FC5" w:rsidRPr="006B2FCC">
        <w:fldChar w:fldCharType="begin"/>
      </w:r>
      <w:r w:rsidR="00F52FC5" w:rsidRPr="006B2FCC">
        <w:instrText xml:space="preserve">XE </w:instrText>
      </w:r>
      <w:r w:rsidR="00F52FC5">
        <w:instrText>“</w:instrText>
      </w:r>
      <w:r w:rsidR="00F52FC5" w:rsidRPr="006B2FCC">
        <w:instrText>TaskMan:$$S^%ZTLOAD</w:instrText>
      </w:r>
      <w:r w:rsidR="00F52FC5">
        <w:instrText>”</w:instrText>
      </w:r>
      <w:r w:rsidR="00F52FC5" w:rsidRPr="006B2FCC">
        <w:fldChar w:fldCharType="end"/>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Reference Type:Supported:$$S^%ZTLOAD</w:instrText>
      </w:r>
      <w:r w:rsidR="00F52FC5">
        <w:instrText>”</w:instrText>
      </w:r>
      <w:r w:rsidR="00F52FC5" w:rsidRPr="006B2FCC">
        <w:instrText xml:space="preserve"> </w:instrText>
      </w:r>
      <w:r w:rsidR="00F52FC5" w:rsidRPr="006B2FCC">
        <w:rPr>
          <w:vanish/>
        </w:rPr>
        <w:fldChar w:fldCharType="end"/>
      </w:r>
    </w:p>
    <w:p w14:paraId="30CCCAF6" w14:textId="77777777" w:rsidR="00121522" w:rsidRDefault="00121522" w:rsidP="00121522">
      <w:pPr>
        <w:pStyle w:val="APIText"/>
        <w:keepNext/>
        <w:keepLines/>
      </w:pPr>
      <w:r w:rsidRPr="006B2FCC">
        <w:rPr>
          <w:b/>
        </w:rPr>
        <w:t>Category</w:t>
      </w:r>
      <w:r>
        <w:rPr>
          <w:b/>
        </w:rPr>
        <w:t>:</w:t>
      </w:r>
      <w:r>
        <w:rPr>
          <w:b/>
        </w:rPr>
        <w:tab/>
      </w:r>
      <w:r w:rsidR="00F52FC5" w:rsidRPr="006B2FCC">
        <w:t>TaskMan</w:t>
      </w:r>
    </w:p>
    <w:p w14:paraId="3B92F9F6" w14:textId="77777777" w:rsidR="00121522" w:rsidRPr="0084064A" w:rsidRDefault="00121522" w:rsidP="00121522">
      <w:pPr>
        <w:pStyle w:val="APIText"/>
        <w:keepNext/>
        <w:keepLines/>
      </w:pPr>
      <w:r>
        <w:rPr>
          <w:b/>
        </w:rPr>
        <w:t>ICR #:</w:t>
      </w:r>
      <w:r w:rsidRPr="0084064A">
        <w:tab/>
      </w:r>
      <w:r w:rsidR="00F52FC5" w:rsidRPr="006B2FCC">
        <w:t>10063</w:t>
      </w:r>
    </w:p>
    <w:p w14:paraId="108C2DDC" w14:textId="77777777" w:rsidR="00C736EC" w:rsidRDefault="00121522" w:rsidP="00121522">
      <w:pPr>
        <w:pStyle w:val="APIText"/>
        <w:keepNext/>
        <w:keepLines/>
      </w:pPr>
      <w:r w:rsidRPr="006B2FCC">
        <w:rPr>
          <w:b/>
        </w:rPr>
        <w:t>Description</w:t>
      </w:r>
      <w:r>
        <w:rPr>
          <w:b/>
        </w:rPr>
        <w:t>:</w:t>
      </w:r>
      <w:r w:rsidRPr="0084064A">
        <w:tab/>
      </w:r>
      <w:r w:rsidR="00C736EC">
        <w:t xml:space="preserve">The </w:t>
      </w:r>
      <w:r w:rsidR="00C736EC" w:rsidRPr="006B2FCC">
        <w:t>$$S^%ZTLOAD</w:t>
      </w:r>
      <w:r w:rsidR="00F52FC5" w:rsidRPr="006B2FCC">
        <w:t xml:space="preserve"> extrinsic function is used within a task to determine if the task has been asked to stop. Using the $$S^%ZTLOAD() function in longer tasks is </w:t>
      </w:r>
      <w:r w:rsidR="00F52FC5" w:rsidRPr="00027BB2">
        <w:rPr>
          <w:i/>
        </w:rPr>
        <w:t>highly recommended</w:t>
      </w:r>
      <w:r w:rsidR="00F52FC5" w:rsidRPr="006B2FCC">
        <w:t xml:space="preserve">. Tasks should test $$S^%ZTLOAD to check if the user who queued the task has requested that the task be stopped. If the task has been asked to stop, it should set the local variable </w:t>
      </w:r>
      <w:r w:rsidR="00F52FC5" w:rsidRPr="00C736EC">
        <w:rPr>
          <w:b/>
        </w:rPr>
        <w:t>ZTSTOP</w:t>
      </w:r>
      <w:r w:rsidR="00F52FC5" w:rsidRPr="006B2FCC">
        <w:t xml:space="preserve"> </w:t>
      </w:r>
      <w:r w:rsidR="00F52FC5">
        <w:t xml:space="preserve">to </w:t>
      </w:r>
      <w:r w:rsidR="00F52FC5" w:rsidRPr="00C736EC">
        <w:rPr>
          <w:b/>
        </w:rPr>
        <w:t>1</w:t>
      </w:r>
      <w:r w:rsidR="00F52FC5">
        <w:t xml:space="preserve"> before quitting. This </w:t>
      </w:r>
      <w:r w:rsidR="00F52FC5" w:rsidRPr="006B2FCC">
        <w:t>alert</w:t>
      </w:r>
      <w:r w:rsidR="00F52FC5">
        <w:t>s</w:t>
      </w:r>
      <w:r w:rsidR="00F52FC5" w:rsidRPr="006B2FCC">
        <w:t xml:space="preserve"> the submanager to set the task</w:t>
      </w:r>
      <w:r w:rsidR="00F52FC5">
        <w:t>’</w:t>
      </w:r>
      <w:r w:rsidR="00F52FC5" w:rsidRPr="006B2FCC">
        <w:t xml:space="preserve">s status to </w:t>
      </w:r>
      <w:r w:rsidR="00F52FC5" w:rsidRPr="00C736EC">
        <w:rPr>
          <w:b/>
        </w:rPr>
        <w:t>STOPPED</w:t>
      </w:r>
      <w:r w:rsidR="00F52FC5" w:rsidRPr="006B2FCC">
        <w:t xml:space="preserve"> instead of </w:t>
      </w:r>
      <w:r w:rsidR="00F52FC5" w:rsidRPr="00C736EC">
        <w:rPr>
          <w:b/>
        </w:rPr>
        <w:t>FINISHED</w:t>
      </w:r>
      <w:r w:rsidR="00F52FC5" w:rsidRPr="006B2FCC">
        <w:t>, to give the user feedback that the task has obeyed their request.</w:t>
      </w:r>
    </w:p>
    <w:p w14:paraId="6CC7FC14" w14:textId="77777777" w:rsidR="00121522" w:rsidRPr="0084064A" w:rsidRDefault="00F52FC5" w:rsidP="00C736EC">
      <w:pPr>
        <w:pStyle w:val="APIDescriptionText"/>
      </w:pPr>
      <w:r w:rsidRPr="006B2FCC">
        <w:t xml:space="preserve">You can use the optional </w:t>
      </w:r>
      <w:r w:rsidRPr="0070201C">
        <w:rPr>
          <w:b/>
          <w:bCs w:val="0"/>
        </w:rPr>
        <w:t>message</w:t>
      </w:r>
      <w:r w:rsidRPr="006B2FCC">
        <w:t xml:space="preserve"> parameter to inform the user of the progress of a job. It is displayed when the task is listed by one of the many options that list tasks.</w:t>
      </w:r>
    </w:p>
    <w:p w14:paraId="4F1E7D15"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r w:rsidR="00F52FC5" w:rsidRPr="000B37D9">
        <w:rPr>
          <w:rFonts w:ascii="Courier New" w:hAnsi="Courier New" w:cs="Courier New"/>
          <w:sz w:val="20"/>
          <w:szCs w:val="18"/>
        </w:rPr>
        <w:t>$$S^%ZTLOAD([message])</w:t>
      </w:r>
    </w:p>
    <w:p w14:paraId="5FB1652B" w14:textId="77777777" w:rsidR="00121522" w:rsidRPr="00672B04" w:rsidRDefault="00121522" w:rsidP="00F52FC5">
      <w:pPr>
        <w:pStyle w:val="APIParameters"/>
        <w:ind w:left="4147" w:hanging="4147"/>
      </w:pPr>
      <w:r w:rsidRPr="009D2D3D">
        <w:rPr>
          <w:b/>
        </w:rPr>
        <w:t>Input Parameters:</w:t>
      </w:r>
      <w:r w:rsidRPr="009D2D3D">
        <w:rPr>
          <w:b/>
        </w:rPr>
        <w:tab/>
      </w:r>
      <w:r w:rsidR="00F52FC5" w:rsidRPr="0070201C">
        <w:rPr>
          <w:b/>
          <w:bCs w:val="0"/>
        </w:rPr>
        <w:t>message</w:t>
      </w:r>
      <w:r w:rsidR="00F52FC5" w:rsidRPr="006B2FCC">
        <w:t>:</w:t>
      </w:r>
      <w:r w:rsidRPr="00672B04">
        <w:tab/>
      </w:r>
      <w:r w:rsidR="00F52FC5" w:rsidRPr="006B2FCC">
        <w:t>(optional) Allows you to leave a message for the creator of the TaskMan task.</w:t>
      </w:r>
    </w:p>
    <w:p w14:paraId="33831AF5" w14:textId="77777777" w:rsidR="00121522" w:rsidRPr="00672B04" w:rsidRDefault="00121522" w:rsidP="00F52FC5">
      <w:pPr>
        <w:pStyle w:val="APIParameters"/>
        <w:keepNext/>
        <w:keepLines/>
      </w:pPr>
      <w:r w:rsidRPr="009D2D3D">
        <w:rPr>
          <w:b/>
        </w:rPr>
        <w:t>Output:</w:t>
      </w:r>
      <w:r w:rsidRPr="009D2D3D">
        <w:rPr>
          <w:b/>
        </w:rPr>
        <w:tab/>
      </w:r>
      <w:r w:rsidR="00F52FC5" w:rsidRPr="006B2FCC">
        <w:t>returns:</w:t>
      </w:r>
      <w:r w:rsidRPr="00672B04">
        <w:tab/>
      </w:r>
      <w:r w:rsidR="00F52FC5" w:rsidRPr="006B2FCC">
        <w:t>Returns:</w:t>
      </w:r>
    </w:p>
    <w:p w14:paraId="47ADF7E7" w14:textId="77777777" w:rsidR="00121522" w:rsidRDefault="00F52FC5" w:rsidP="00F52FC5">
      <w:pPr>
        <w:pStyle w:val="APIParametersListBullet"/>
        <w:keepNext/>
        <w:keepLines/>
      </w:pPr>
      <w:r w:rsidRPr="0095662E">
        <w:rPr>
          <w:b/>
        </w:rPr>
        <w:t>1—</w:t>
      </w:r>
      <w:r w:rsidRPr="006B2FCC">
        <w:t>Creator of the task that has asked the task to stop.</w:t>
      </w:r>
    </w:p>
    <w:p w14:paraId="780C3D05" w14:textId="77777777" w:rsidR="00121522" w:rsidRDefault="00F52FC5" w:rsidP="00121522">
      <w:pPr>
        <w:pStyle w:val="APIParametersListBullet"/>
      </w:pPr>
      <w:r w:rsidRPr="0095662E">
        <w:rPr>
          <w:b/>
        </w:rPr>
        <w:t>0—</w:t>
      </w:r>
      <w:r w:rsidRPr="006B2FCC">
        <w:t>For all other cases.</w:t>
      </w:r>
    </w:p>
    <w:p w14:paraId="088DDC6F" w14:textId="77777777" w:rsidR="00121522" w:rsidRPr="00392534" w:rsidRDefault="00121522" w:rsidP="0029217A">
      <w:pPr>
        <w:pStyle w:val="BodyText6"/>
      </w:pPr>
    </w:p>
    <w:p w14:paraId="454E4C4A" w14:textId="77777777" w:rsidR="006C202A" w:rsidRPr="006B2FCC" w:rsidRDefault="006C202A" w:rsidP="00C54011">
      <w:pPr>
        <w:pStyle w:val="Heading3"/>
      </w:pPr>
      <w:bookmarkStart w:id="1673" w:name="stat_ztload"/>
      <w:bookmarkStart w:id="1674" w:name="_Toc148367946"/>
      <w:r w:rsidRPr="006B2FCC">
        <w:t>STAT^%ZTLOAD</w:t>
      </w:r>
      <w:bookmarkEnd w:id="1673"/>
      <w:r w:rsidRPr="006B2FCC">
        <w:t>: Task Status</w:t>
      </w:r>
      <w:bookmarkEnd w:id="1674"/>
    </w:p>
    <w:p w14:paraId="67D19509" w14:textId="77777777" w:rsidR="00121522" w:rsidRDefault="00121522" w:rsidP="00121522">
      <w:pPr>
        <w:pStyle w:val="APIText"/>
        <w:keepNext/>
        <w:keepLines/>
      </w:pPr>
      <w:r w:rsidRPr="006B2FCC">
        <w:rPr>
          <w:b/>
        </w:rPr>
        <w:t>Reference Type</w:t>
      </w:r>
      <w:r>
        <w:rPr>
          <w:b/>
        </w:rPr>
        <w:t>:</w:t>
      </w:r>
      <w:r>
        <w:rPr>
          <w:b/>
        </w:rPr>
        <w:tab/>
      </w:r>
      <w:r w:rsidR="00F52FC5" w:rsidRPr="006B2FCC">
        <w:t>Supported</w:t>
      </w:r>
      <w:r w:rsidR="00F52FC5" w:rsidRPr="006B2FCC">
        <w:fldChar w:fldCharType="begin"/>
      </w:r>
      <w:r w:rsidR="00F52FC5" w:rsidRPr="006B2FCC">
        <w:instrText xml:space="preserve">XE </w:instrText>
      </w:r>
      <w:r w:rsidR="00F52FC5">
        <w:instrText>“</w:instrText>
      </w:r>
      <w:r w:rsidR="00F52FC5" w:rsidRPr="006B2FCC">
        <w:instrText>ZTLOAD:</w:instrText>
      </w:r>
      <w:smartTag w:uri="urn:schemas-microsoft-com:office:smarttags" w:element="stockticker">
        <w:r w:rsidR="00F52FC5" w:rsidRPr="006B2FCC">
          <w:instrText>STAT</w:instrText>
        </w:r>
      </w:smartTag>
      <w:r w:rsidR="00F52FC5" w:rsidRPr="006B2FCC">
        <w:instrText>^%ZTLOAD</w:instrText>
      </w:r>
      <w:r w:rsidR="00F52FC5">
        <w:instrText>”</w:instrText>
      </w:r>
      <w:r w:rsidR="00F52FC5" w:rsidRPr="006B2FCC">
        <w:fldChar w:fldCharType="end"/>
      </w:r>
      <w:r w:rsidR="00F52FC5" w:rsidRPr="006B2FCC">
        <w:fldChar w:fldCharType="begin"/>
      </w:r>
      <w:r w:rsidR="00F52FC5" w:rsidRPr="006B2FCC">
        <w:instrText xml:space="preserve">XE </w:instrText>
      </w:r>
      <w:r w:rsidR="00F52FC5">
        <w:instrText>“</w:instrText>
      </w:r>
      <w:r w:rsidR="00F52FC5" w:rsidRPr="006B2FCC">
        <w:instrText>STAT^%ZTLOAD</w:instrText>
      </w:r>
      <w:r w:rsidR="00F52FC5">
        <w:instrText>”</w:instrText>
      </w:r>
      <w:r w:rsidR="00F52FC5" w:rsidRPr="006B2FCC">
        <w:fldChar w:fldCharType="end"/>
      </w:r>
      <w:r w:rsidR="00F52FC5" w:rsidRPr="006B2FCC">
        <w:fldChar w:fldCharType="begin"/>
      </w:r>
      <w:r w:rsidR="00F52FC5" w:rsidRPr="006B2FCC">
        <w:instrText xml:space="preserve">XE </w:instrText>
      </w:r>
      <w:r w:rsidR="00F52FC5">
        <w:instrText>“</w:instrText>
      </w:r>
      <w:r w:rsidR="00F52FC5" w:rsidRPr="006B2FCC">
        <w:instrText>TaskMan:Task Status</w:instrText>
      </w:r>
      <w:r w:rsidR="00F52FC5">
        <w:instrText>”</w:instrText>
      </w:r>
      <w:r w:rsidR="00F52FC5" w:rsidRPr="006B2FCC">
        <w:fldChar w:fldCharType="end"/>
      </w:r>
      <w:r w:rsidR="00F52FC5" w:rsidRPr="006B2FCC">
        <w:rPr>
          <w:vanish/>
        </w:rPr>
        <w:fldChar w:fldCharType="begin"/>
      </w:r>
      <w:r w:rsidR="00F52FC5" w:rsidRPr="006B2FCC">
        <w:rPr>
          <w:vanish/>
        </w:rPr>
        <w:instrText xml:space="preserve"> XE </w:instrText>
      </w:r>
      <w:r w:rsidR="00F52FC5">
        <w:rPr>
          <w:vanish/>
        </w:rPr>
        <w:instrText>“</w:instrText>
      </w:r>
      <w:r w:rsidR="00F52FC5" w:rsidRPr="006B2FCC">
        <w:instrText>Reference Type:Supported:</w:instrText>
      </w:r>
      <w:smartTag w:uri="urn:schemas-microsoft-com:office:smarttags" w:element="stockticker">
        <w:r w:rsidR="00F52FC5" w:rsidRPr="006B2FCC">
          <w:instrText>STAT</w:instrText>
        </w:r>
      </w:smartTag>
      <w:r w:rsidR="00F52FC5" w:rsidRPr="006B2FCC">
        <w:instrText>^%ZTLOAD</w:instrText>
      </w:r>
      <w:r w:rsidR="00F52FC5">
        <w:instrText>”</w:instrText>
      </w:r>
      <w:r w:rsidR="00F52FC5" w:rsidRPr="006B2FCC">
        <w:instrText xml:space="preserve"> </w:instrText>
      </w:r>
      <w:r w:rsidR="00F52FC5" w:rsidRPr="006B2FCC">
        <w:rPr>
          <w:vanish/>
        </w:rPr>
        <w:fldChar w:fldCharType="end"/>
      </w:r>
    </w:p>
    <w:p w14:paraId="6E4F7885" w14:textId="77777777" w:rsidR="00121522" w:rsidRDefault="00121522" w:rsidP="00121522">
      <w:pPr>
        <w:pStyle w:val="APIText"/>
        <w:keepNext/>
        <w:keepLines/>
      </w:pPr>
      <w:r w:rsidRPr="006B2FCC">
        <w:rPr>
          <w:b/>
        </w:rPr>
        <w:t>Category</w:t>
      </w:r>
      <w:r>
        <w:rPr>
          <w:b/>
        </w:rPr>
        <w:t>:</w:t>
      </w:r>
      <w:r>
        <w:rPr>
          <w:b/>
        </w:rPr>
        <w:tab/>
      </w:r>
      <w:r w:rsidR="00F52FC5" w:rsidRPr="006B2FCC">
        <w:t>TaskMan</w:t>
      </w:r>
    </w:p>
    <w:p w14:paraId="79CF88FD" w14:textId="77777777" w:rsidR="00121522" w:rsidRPr="0084064A" w:rsidRDefault="00121522" w:rsidP="00121522">
      <w:pPr>
        <w:pStyle w:val="APIText"/>
        <w:keepNext/>
        <w:keepLines/>
      </w:pPr>
      <w:r>
        <w:rPr>
          <w:b/>
        </w:rPr>
        <w:t>ICR #:</w:t>
      </w:r>
      <w:r w:rsidRPr="0084064A">
        <w:tab/>
      </w:r>
      <w:r w:rsidR="00F52FC5" w:rsidRPr="006B2FCC">
        <w:t>10063</w:t>
      </w:r>
    </w:p>
    <w:p w14:paraId="29C749B9" w14:textId="77777777" w:rsidR="00A1316D" w:rsidRDefault="00121522" w:rsidP="00A1316D">
      <w:pPr>
        <w:pStyle w:val="APIText"/>
        <w:keepNext/>
        <w:keepLines/>
      </w:pPr>
      <w:r w:rsidRPr="006B2FCC">
        <w:rPr>
          <w:b/>
        </w:rPr>
        <w:t>Description</w:t>
      </w:r>
      <w:r>
        <w:rPr>
          <w:b/>
        </w:rPr>
        <w:t>:</w:t>
      </w:r>
      <w:r w:rsidRPr="0084064A">
        <w:tab/>
      </w:r>
      <w:r w:rsidR="00A1316D">
        <w:t xml:space="preserve">The </w:t>
      </w:r>
      <w:r w:rsidR="00A1316D" w:rsidRPr="006B2FCC">
        <w:t>STAT^%ZTLOAD</w:t>
      </w:r>
      <w:r w:rsidR="00F52FC5">
        <w:t xml:space="preserve"> API</w:t>
      </w:r>
      <w:r w:rsidR="00F52FC5" w:rsidRPr="006B2FCC">
        <w:t xml:space="preserve"> looks up tasks and retrieves their current status. The status of a task returned by </w:t>
      </w:r>
      <w:smartTag w:uri="urn:schemas-microsoft-com:office:smarttags" w:element="stockticker">
        <w:r w:rsidR="00F52FC5" w:rsidRPr="006B2FCC">
          <w:t>STAT</w:t>
        </w:r>
      </w:smartTag>
      <w:r w:rsidR="00F52FC5" w:rsidRPr="006B2FCC">
        <w:t>^%ZTLOAD is expressed in the ge</w:t>
      </w:r>
      <w:r w:rsidR="00A1316D">
        <w:t>neral terms of whether the task:</w:t>
      </w:r>
    </w:p>
    <w:p w14:paraId="5D6402C4" w14:textId="77777777" w:rsidR="00A1316D" w:rsidRDefault="00A1316D" w:rsidP="00A1316D">
      <w:pPr>
        <w:pStyle w:val="APIDescriptionListBullet"/>
        <w:keepNext/>
        <w:keepLines/>
      </w:pPr>
      <w:r>
        <w:t>R</w:t>
      </w:r>
      <w:r w:rsidR="00F52FC5" w:rsidRPr="006B2FCC">
        <w:t>an</w:t>
      </w:r>
      <w:r>
        <w:t>.</w:t>
      </w:r>
    </w:p>
    <w:p w14:paraId="60CAFAC2" w14:textId="77777777" w:rsidR="00A1316D" w:rsidRDefault="00A1316D" w:rsidP="00A1316D">
      <w:pPr>
        <w:pStyle w:val="APIDescriptionListBullet"/>
        <w:keepNext/>
        <w:keepLines/>
      </w:pPr>
      <w:r>
        <w:t>I</w:t>
      </w:r>
      <w:r w:rsidR="00F52FC5" w:rsidRPr="006B2FCC">
        <w:t>s running</w:t>
      </w:r>
      <w:r>
        <w:t>.</w:t>
      </w:r>
    </w:p>
    <w:p w14:paraId="6602D158" w14:textId="77777777" w:rsidR="00A1316D" w:rsidRDefault="00A1316D" w:rsidP="00A1316D">
      <w:pPr>
        <w:pStyle w:val="APIDescriptionListBullet"/>
      </w:pPr>
      <w:r>
        <w:t>R</w:t>
      </w:r>
      <w:r w:rsidR="00F52FC5" w:rsidRPr="006B2FCC">
        <w:t>un</w:t>
      </w:r>
      <w:r w:rsidR="00F52FC5">
        <w:t>s</w:t>
      </w:r>
      <w:r>
        <w:t>.</w:t>
      </w:r>
    </w:p>
    <w:p w14:paraId="5C5A6566" w14:textId="77777777" w:rsidR="008840B7" w:rsidRDefault="008840B7" w:rsidP="008840B7">
      <w:pPr>
        <w:pStyle w:val="BodyText6"/>
      </w:pPr>
    </w:p>
    <w:p w14:paraId="15261A40" w14:textId="7CF84ACC" w:rsidR="00121522" w:rsidRDefault="00F52FC5" w:rsidP="00A1316D">
      <w:pPr>
        <w:pStyle w:val="APIDescriptionText"/>
      </w:pPr>
      <w:r w:rsidRPr="00A1316D">
        <w:rPr>
          <w:b/>
        </w:rPr>
        <w:t>ZTSK(1)</w:t>
      </w:r>
      <w:r w:rsidRPr="006B2FCC">
        <w:t xml:space="preserve"> and </w:t>
      </w:r>
      <w:r w:rsidR="00A1316D" w:rsidRPr="00A1316D">
        <w:rPr>
          <w:b/>
        </w:rPr>
        <w:t>ZTSK</w:t>
      </w:r>
      <w:r w:rsidRPr="00A1316D">
        <w:rPr>
          <w:b/>
        </w:rPr>
        <w:t>(2)</w:t>
      </w:r>
      <w:r w:rsidRPr="006B2FCC">
        <w:t xml:space="preserve"> return the code and text of the current status. This status is an abstraction based on the more complex system used by TaskMan.</w:t>
      </w:r>
    </w:p>
    <w:p w14:paraId="71C9D7B2" w14:textId="77777777" w:rsidR="00A1316D" w:rsidRDefault="00F52FC5" w:rsidP="0050763C">
      <w:pPr>
        <w:pStyle w:val="APIDescriptionText"/>
        <w:keepNext/>
        <w:keepLines/>
      </w:pPr>
      <w:r w:rsidRPr="006B2FCC">
        <w:t xml:space="preserve">An active task is one that either is expected to start or is currently running. An inactive task </w:t>
      </w:r>
      <w:r>
        <w:t>does</w:t>
      </w:r>
      <w:r w:rsidRPr="006B2FCC">
        <w:t xml:space="preserve"> </w:t>
      </w:r>
      <w:r w:rsidRPr="008E3D1D">
        <w:rPr>
          <w:i/>
        </w:rPr>
        <w:t>not</w:t>
      </w:r>
      <w:r w:rsidRPr="006B2FCC">
        <w:t xml:space="preserve"> start in the future without outside intervention; this </w:t>
      </w:r>
      <w:r>
        <w:t>can</w:t>
      </w:r>
      <w:r w:rsidR="00A1316D">
        <w:t xml:space="preserve"> be because it:</w:t>
      </w:r>
    </w:p>
    <w:p w14:paraId="6764CEAF" w14:textId="77777777" w:rsidR="00A1316D" w:rsidRDefault="00A1316D" w:rsidP="0050763C">
      <w:pPr>
        <w:pStyle w:val="APIDescriptionListBullet"/>
        <w:keepNext/>
        <w:keepLines/>
      </w:pPr>
      <w:r>
        <w:t>H</w:t>
      </w:r>
      <w:r w:rsidR="00F52FC5" w:rsidRPr="006B2FCC">
        <w:t>as already completed</w:t>
      </w:r>
      <w:r>
        <w:t>.</w:t>
      </w:r>
    </w:p>
    <w:p w14:paraId="2159F5B4" w14:textId="77777777" w:rsidR="00A1316D" w:rsidRDefault="00A1316D" w:rsidP="0050763C">
      <w:pPr>
        <w:pStyle w:val="APIDescriptionListBullet"/>
        <w:keepNext/>
        <w:keepLines/>
      </w:pPr>
      <w:r>
        <w:t>W</w:t>
      </w:r>
      <w:r w:rsidR="00F52FC5" w:rsidRPr="006B2FCC">
        <w:t>as never scheduled</w:t>
      </w:r>
      <w:r>
        <w:t>.</w:t>
      </w:r>
    </w:p>
    <w:p w14:paraId="1333C3F9" w14:textId="77777777" w:rsidR="00A1316D" w:rsidRDefault="00A1316D" w:rsidP="00A1316D">
      <w:pPr>
        <w:pStyle w:val="APIDescriptionListBullet"/>
      </w:pPr>
      <w:r>
        <w:t>W</w:t>
      </w:r>
      <w:r w:rsidR="00F52FC5" w:rsidRPr="006B2FCC">
        <w:t>as interrupte</w:t>
      </w:r>
      <w:r>
        <w:t>d.</w:t>
      </w:r>
    </w:p>
    <w:p w14:paraId="3FAC9F72" w14:textId="77777777" w:rsidR="008840B7" w:rsidRDefault="008840B7" w:rsidP="008840B7">
      <w:pPr>
        <w:pStyle w:val="BodyText6"/>
      </w:pPr>
    </w:p>
    <w:p w14:paraId="43F1E92B" w14:textId="12F0EC79" w:rsidR="00F52FC5" w:rsidRPr="006B2FCC" w:rsidRDefault="00F52FC5" w:rsidP="00F52FC5">
      <w:pPr>
        <w:pStyle w:val="APIDescriptionText"/>
      </w:pPr>
      <w:r w:rsidRPr="006B2FCC">
        <w:t xml:space="preserve">The </w:t>
      </w:r>
      <w:r>
        <w:t>“</w:t>
      </w:r>
      <w:r w:rsidRPr="006B2FCC">
        <w:t>running</w:t>
      </w:r>
      <w:r>
        <w:t>”</w:t>
      </w:r>
      <w:r w:rsidRPr="006B2FCC">
        <w:t xml:space="preserve"> status is </w:t>
      </w:r>
      <w:r w:rsidRPr="008E3D1D">
        <w:rPr>
          <w:i/>
        </w:rPr>
        <w:t>not</w:t>
      </w:r>
      <w:r w:rsidRPr="006B2FCC">
        <w:t xml:space="preserve"> based on direct examination of the system tables but is inferred from TaskMan</w:t>
      </w:r>
      <w:r>
        <w:t>’</w:t>
      </w:r>
      <w:r w:rsidRPr="006B2FCC">
        <w:t>s information about the task.</w:t>
      </w:r>
    </w:p>
    <w:p w14:paraId="328AFBED" w14:textId="77777777" w:rsidR="00F52FC5" w:rsidRDefault="00F52FC5" w:rsidP="00BC6E6C">
      <w:pPr>
        <w:pStyle w:val="APIDescriptionText"/>
        <w:keepNext/>
        <w:keepLines/>
      </w:pPr>
      <w:r w:rsidRPr="006B2FCC">
        <w:t xml:space="preserve">When interpreting the output of </w:t>
      </w:r>
      <w:smartTag w:uri="urn:schemas-microsoft-com:office:smarttags" w:element="stockticker">
        <w:r w:rsidRPr="006B2FCC">
          <w:t>STAT</w:t>
        </w:r>
      </w:smartTag>
      <w:r w:rsidRPr="006B2FCC">
        <w:t>^%ZTLOAD, consider that:</w:t>
      </w:r>
    </w:p>
    <w:p w14:paraId="18EF7CC1" w14:textId="77777777" w:rsidR="00F52FC5" w:rsidRDefault="00F52FC5" w:rsidP="00BC6E6C">
      <w:pPr>
        <w:pStyle w:val="APIDescriptionListBullet"/>
        <w:keepNext/>
        <w:keepLines/>
      </w:pPr>
      <w:r w:rsidRPr="006B2FCC">
        <w:t>If a task is transferred to another volume set, it becomes undefined on the original volume set.</w:t>
      </w:r>
    </w:p>
    <w:p w14:paraId="3691C0CB" w14:textId="77777777" w:rsidR="00F52FC5" w:rsidRDefault="00F52FC5" w:rsidP="00F52FC5">
      <w:pPr>
        <w:pStyle w:val="APIDescriptionListBullet"/>
      </w:pPr>
      <w:r w:rsidRPr="006B2FCC">
        <w:t xml:space="preserve">A status of </w:t>
      </w:r>
      <w:r>
        <w:t>“</w:t>
      </w:r>
      <w:r w:rsidRPr="006B2FCC">
        <w:t>running</w:t>
      </w:r>
      <w:r>
        <w:t>”</w:t>
      </w:r>
      <w:r w:rsidRPr="006B2FCC">
        <w:t xml:space="preserve"> is a guess.</w:t>
      </w:r>
    </w:p>
    <w:p w14:paraId="109E0CEE" w14:textId="77777777" w:rsidR="00F52FC5" w:rsidRDefault="00F52FC5" w:rsidP="00F52FC5">
      <w:pPr>
        <w:pStyle w:val="APIDescriptionListBullet"/>
      </w:pPr>
      <w:r>
        <w:t>“</w:t>
      </w:r>
      <w:r w:rsidRPr="006B2FCC">
        <w:t>Finished</w:t>
      </w:r>
      <w:r>
        <w:t>”</w:t>
      </w:r>
      <w:r w:rsidRPr="006B2FCC">
        <w:t xml:space="preserve"> does </w:t>
      </w:r>
      <w:r w:rsidRPr="00C4004B">
        <w:rPr>
          <w:i/>
        </w:rPr>
        <w:t>not</w:t>
      </w:r>
      <w:r w:rsidRPr="006B2FCC">
        <w:t xml:space="preserve"> necessarily mean the task accomplished what it set out to do.</w:t>
      </w:r>
    </w:p>
    <w:p w14:paraId="1A62D07E" w14:textId="5C6DA8D0" w:rsidR="00F52FC5" w:rsidRDefault="00F52FC5" w:rsidP="00F52FC5">
      <w:pPr>
        <w:pStyle w:val="APIDescriptionListBullet"/>
      </w:pPr>
      <w:r w:rsidRPr="006B2FCC">
        <w:t xml:space="preserve">An interrupted task may or may </w:t>
      </w:r>
      <w:r w:rsidRPr="00C4004B">
        <w:rPr>
          <w:i/>
        </w:rPr>
        <w:t>not</w:t>
      </w:r>
      <w:r w:rsidRPr="006B2FCC">
        <w:t xml:space="preserve"> run correctly if edited and rescheduled.</w:t>
      </w:r>
    </w:p>
    <w:p w14:paraId="75F20994" w14:textId="77777777" w:rsidR="008840B7" w:rsidRPr="0084064A" w:rsidRDefault="008840B7" w:rsidP="008840B7">
      <w:pPr>
        <w:pStyle w:val="BodyText6"/>
      </w:pPr>
    </w:p>
    <w:p w14:paraId="5BE536EE" w14:textId="77777777" w:rsidR="00121522" w:rsidRPr="000B37D9" w:rsidRDefault="00121522" w:rsidP="00121522">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F52FC5" w:rsidRPr="000B37D9">
          <w:rPr>
            <w:rFonts w:ascii="Courier New" w:hAnsi="Courier New" w:cs="Courier New"/>
            <w:sz w:val="20"/>
            <w:szCs w:val="18"/>
          </w:rPr>
          <w:t>STAT</w:t>
        </w:r>
      </w:smartTag>
      <w:r w:rsidR="00F52FC5" w:rsidRPr="000B37D9">
        <w:rPr>
          <w:rFonts w:ascii="Courier New" w:hAnsi="Courier New" w:cs="Courier New"/>
          <w:sz w:val="20"/>
          <w:szCs w:val="18"/>
        </w:rPr>
        <w:t>^%ZTLOAD</w:t>
      </w:r>
    </w:p>
    <w:p w14:paraId="03793B68" w14:textId="77777777" w:rsidR="00121522" w:rsidRDefault="00121522" w:rsidP="00121522">
      <w:pPr>
        <w:pStyle w:val="BodyText"/>
        <w:keepNext/>
        <w:keepLines/>
      </w:pPr>
      <w:r w:rsidRPr="006B2FCC">
        <w:lastRenderedPageBreak/>
        <w:t>Make sure to perform the following steps before calling this</w:t>
      </w:r>
      <w:r>
        <w:t xml:space="preserve"> API</w:t>
      </w:r>
      <w:r w:rsidRPr="006B2FCC">
        <w:t>:</w:t>
      </w:r>
    </w:p>
    <w:p w14:paraId="5CE8AA52" w14:textId="77777777" w:rsidR="009B4642" w:rsidRDefault="009B4642" w:rsidP="00EB503B">
      <w:pPr>
        <w:pStyle w:val="ListNumber"/>
        <w:keepNext/>
        <w:keepLines/>
        <w:numPr>
          <w:ilvl w:val="0"/>
          <w:numId w:val="64"/>
        </w:numPr>
        <w:ind w:left="720"/>
      </w:pPr>
      <w:r w:rsidRPr="00A742B9">
        <w:rPr>
          <w:b/>
        </w:rPr>
        <w:t>NEW</w:t>
      </w:r>
      <w:r w:rsidRPr="006B2FCC">
        <w:t xml:space="preserve"> all </w:t>
      </w:r>
      <w:r w:rsidRPr="009B4642">
        <w:rPr>
          <w:i/>
        </w:rPr>
        <w:t>non</w:t>
      </w:r>
      <w:r w:rsidRPr="006B2FCC">
        <w:t>-namespaced variables.</w:t>
      </w:r>
    </w:p>
    <w:p w14:paraId="64DAE5B3" w14:textId="77777777" w:rsidR="00121522" w:rsidRDefault="00121522" w:rsidP="009B4642">
      <w:pPr>
        <w:pStyle w:val="ListNumber"/>
        <w:keepNext/>
        <w:keepLines/>
      </w:pPr>
      <w:r w:rsidRPr="006B2FCC">
        <w:t>Set all input variables.</w:t>
      </w:r>
    </w:p>
    <w:p w14:paraId="3CAB0308" w14:textId="5A43DAED" w:rsidR="00121522" w:rsidRDefault="00121522" w:rsidP="00B0233E">
      <w:pPr>
        <w:pStyle w:val="ListNumber"/>
      </w:pPr>
      <w:r w:rsidRPr="006B2FCC">
        <w:t>Call the</w:t>
      </w:r>
      <w:r>
        <w:t xml:space="preserve"> API</w:t>
      </w:r>
      <w:r w:rsidRPr="006B2FCC">
        <w:t>.</w:t>
      </w:r>
    </w:p>
    <w:p w14:paraId="7832A284" w14:textId="77777777" w:rsidR="007012F0" w:rsidRDefault="007012F0" w:rsidP="007012F0">
      <w:pPr>
        <w:pStyle w:val="BodyText6"/>
      </w:pPr>
    </w:p>
    <w:p w14:paraId="07A01F2E" w14:textId="77777777" w:rsidR="00121522" w:rsidRPr="00672B04" w:rsidRDefault="00121522" w:rsidP="00F52FC5">
      <w:pPr>
        <w:pStyle w:val="APIParameters"/>
        <w:ind w:left="4147" w:hanging="4147"/>
      </w:pPr>
      <w:r w:rsidRPr="009D2D3D">
        <w:rPr>
          <w:b/>
        </w:rPr>
        <w:t xml:space="preserve">Input </w:t>
      </w:r>
      <w:r w:rsidR="00F52FC5" w:rsidRPr="006B2FCC">
        <w:rPr>
          <w:b/>
          <w:bCs w:val="0"/>
        </w:rPr>
        <w:t>Variables</w:t>
      </w:r>
      <w:r w:rsidRPr="009D2D3D">
        <w:rPr>
          <w:b/>
        </w:rPr>
        <w:t>:</w:t>
      </w:r>
      <w:r w:rsidRPr="009D2D3D">
        <w:rPr>
          <w:b/>
        </w:rPr>
        <w:tab/>
      </w:r>
      <w:r w:rsidR="00F52FC5" w:rsidRPr="00EC0FEE">
        <w:rPr>
          <w:b/>
        </w:rPr>
        <w:t>ZTSK:</w:t>
      </w:r>
      <w:r w:rsidRPr="00672B04">
        <w:tab/>
      </w:r>
      <w:r w:rsidR="00F52FC5" w:rsidRPr="006B2FCC">
        <w:t xml:space="preserve">(required) The TaskMan task number to look up. It </w:t>
      </w:r>
      <w:r w:rsidR="00F52FC5" w:rsidRPr="006B2FCC">
        <w:rPr>
          <w:i/>
        </w:rPr>
        <w:t>must</w:t>
      </w:r>
      <w:r w:rsidR="00F52FC5" w:rsidRPr="006B2FCC">
        <w:t xml:space="preserve"> be defined on the current volume set.</w:t>
      </w:r>
    </w:p>
    <w:p w14:paraId="24D8CFF3" w14:textId="77777777" w:rsidR="00121522" w:rsidRPr="00672B04" w:rsidRDefault="00121522" w:rsidP="00F52FC5">
      <w:pPr>
        <w:pStyle w:val="APIParameters"/>
        <w:keepNext/>
        <w:keepLines/>
      </w:pPr>
      <w:r w:rsidRPr="009D2D3D">
        <w:rPr>
          <w:b/>
        </w:rPr>
        <w:t>Output</w:t>
      </w:r>
      <w:r w:rsidR="00F52FC5" w:rsidRPr="00F52FC5">
        <w:rPr>
          <w:b/>
          <w:bCs w:val="0"/>
        </w:rPr>
        <w:t xml:space="preserve"> </w:t>
      </w:r>
      <w:r w:rsidR="00F52FC5" w:rsidRPr="006B2FCC">
        <w:rPr>
          <w:b/>
          <w:bCs w:val="0"/>
        </w:rPr>
        <w:t>Variables</w:t>
      </w:r>
      <w:r w:rsidRPr="009D2D3D">
        <w:rPr>
          <w:b/>
        </w:rPr>
        <w:t>:</w:t>
      </w:r>
      <w:r w:rsidRPr="009D2D3D">
        <w:rPr>
          <w:b/>
        </w:rPr>
        <w:tab/>
      </w:r>
      <w:r w:rsidR="00F52FC5" w:rsidRPr="00EC0FEE">
        <w:rPr>
          <w:b/>
        </w:rPr>
        <w:t>ZTSK(0):</w:t>
      </w:r>
      <w:r w:rsidRPr="00672B04">
        <w:tab/>
      </w:r>
      <w:r w:rsidR="00F52FC5" w:rsidRPr="006B2FCC">
        <w:t>Returns:</w:t>
      </w:r>
    </w:p>
    <w:p w14:paraId="2CAE6582" w14:textId="77777777" w:rsidR="00121522" w:rsidRDefault="00F52FC5" w:rsidP="00F52FC5">
      <w:pPr>
        <w:pStyle w:val="APIParametersListBullet"/>
        <w:keepNext/>
        <w:keepLines/>
      </w:pPr>
      <w:r w:rsidRPr="0095662E">
        <w:rPr>
          <w:b/>
        </w:rPr>
        <w:t>1—</w:t>
      </w:r>
      <w:r w:rsidRPr="006B2FCC">
        <w:t>Task is defined.</w:t>
      </w:r>
    </w:p>
    <w:p w14:paraId="397909F6" w14:textId="26AAEFC5" w:rsidR="00121522" w:rsidRDefault="00F52FC5" w:rsidP="00F52FC5">
      <w:pPr>
        <w:pStyle w:val="APIParametersListBullet"/>
        <w:keepNext/>
        <w:keepLines/>
      </w:pPr>
      <w:r w:rsidRPr="0095662E">
        <w:rPr>
          <w:b/>
        </w:rPr>
        <w:t>0—</w:t>
      </w:r>
      <w:r w:rsidRPr="006B2FCC">
        <w:t xml:space="preserve">Task is </w:t>
      </w:r>
      <w:r w:rsidRPr="006B2FCC">
        <w:rPr>
          <w:i/>
          <w:iCs/>
        </w:rPr>
        <w:t>not</w:t>
      </w:r>
      <w:r w:rsidRPr="006B2FCC">
        <w:t xml:space="preserve"> defined.</w:t>
      </w:r>
    </w:p>
    <w:p w14:paraId="06BD0D78" w14:textId="77777777" w:rsidR="00DD51F0" w:rsidRDefault="00DD51F0" w:rsidP="00DD51F0">
      <w:pPr>
        <w:pStyle w:val="BodyText6"/>
      </w:pPr>
    </w:p>
    <w:p w14:paraId="7380051F" w14:textId="77777777" w:rsidR="00F52FC5" w:rsidRDefault="00F52FC5" w:rsidP="00F52FC5">
      <w:pPr>
        <w:pStyle w:val="APIParameters"/>
      </w:pPr>
      <w:r>
        <w:tab/>
      </w:r>
      <w:r w:rsidRPr="00EC0FEE">
        <w:rPr>
          <w:b/>
        </w:rPr>
        <w:t>ZTSK(1):</w:t>
      </w:r>
      <w:r>
        <w:tab/>
      </w:r>
      <w:r w:rsidRPr="006B2FCC">
        <w:t xml:space="preserve">Numeric status code from </w:t>
      </w:r>
      <w:r w:rsidRPr="00BC6E6C">
        <w:rPr>
          <w:b/>
        </w:rPr>
        <w:t>0</w:t>
      </w:r>
      <w:r w:rsidRPr="006B2FCC">
        <w:t xml:space="preserve"> to </w:t>
      </w:r>
      <w:r w:rsidRPr="00BC6E6C">
        <w:rPr>
          <w:b/>
        </w:rPr>
        <w:t>5</w:t>
      </w:r>
      <w:r w:rsidRPr="006B2FCC">
        <w:t xml:space="preserve"> indicating the status of the task.</w:t>
      </w:r>
    </w:p>
    <w:p w14:paraId="11515F8A" w14:textId="77777777" w:rsidR="00F52FC5" w:rsidRDefault="00F52FC5" w:rsidP="00DB0B15">
      <w:pPr>
        <w:pStyle w:val="APIParameters"/>
        <w:keepNext/>
        <w:keepLines/>
      </w:pPr>
      <w:r>
        <w:tab/>
      </w:r>
      <w:r w:rsidRPr="00EC0FEE">
        <w:rPr>
          <w:b/>
        </w:rPr>
        <w:t>ZTSK(2):</w:t>
      </w:r>
      <w:r>
        <w:tab/>
      </w:r>
      <w:r w:rsidRPr="006B2FCC">
        <w:t xml:space="preserve">Status text describing the status of the task. Its value corresponds with the status code in </w:t>
      </w:r>
      <w:r w:rsidRPr="00BC6E6C">
        <w:rPr>
          <w:b/>
        </w:rPr>
        <w:t>ZTSK(1)</w:t>
      </w:r>
      <w:r w:rsidRPr="006B2FCC">
        <w:t>. The possible values and their meanings are as follows:</w:t>
      </w:r>
    </w:p>
    <w:p w14:paraId="79CAEC8C" w14:textId="77777777" w:rsidR="00F52FC5" w:rsidRDefault="00F52FC5" w:rsidP="00DB0B15">
      <w:pPr>
        <w:pStyle w:val="APIParametersListBullet"/>
        <w:keepNext/>
        <w:keepLines/>
      </w:pPr>
      <w:r w:rsidRPr="00BC6E6C">
        <w:rPr>
          <w:b/>
        </w:rPr>
        <w:t>ZTSK(1) = 0 and ZTSK(2) = “Undefined”</w:t>
      </w:r>
      <w:r w:rsidR="00BC6E6C" w:rsidRPr="00BC6E6C">
        <w:rPr>
          <w:b/>
        </w:rPr>
        <w:t>—</w:t>
      </w:r>
      <w:r w:rsidR="00BC6E6C">
        <w:t>T</w:t>
      </w:r>
      <w:r w:rsidRPr="006B2FCC">
        <w:t xml:space="preserve">ask does </w:t>
      </w:r>
      <w:r w:rsidRPr="00C4004B">
        <w:rPr>
          <w:i/>
        </w:rPr>
        <w:t>not</w:t>
      </w:r>
      <w:r w:rsidRPr="006B2FCC">
        <w:t xml:space="preserve"> exist on this volume set.</w:t>
      </w:r>
    </w:p>
    <w:p w14:paraId="78E1B8A2" w14:textId="77777777" w:rsidR="00BC6E6C" w:rsidRDefault="00DB0B15" w:rsidP="00BC6E6C">
      <w:pPr>
        <w:pStyle w:val="APIParametersListBullet"/>
        <w:keepNext/>
        <w:keepLines/>
      </w:pPr>
      <w:r w:rsidRPr="00BC6E6C">
        <w:rPr>
          <w:b/>
        </w:rPr>
        <w:t>ZTSK(1) = 1 and ZTSK(2) = “Active: Pending”</w:t>
      </w:r>
      <w:r w:rsidR="00BC6E6C" w:rsidRPr="00BC6E6C">
        <w:rPr>
          <w:b/>
        </w:rPr>
        <w:t>—</w:t>
      </w:r>
      <w:r w:rsidR="00BC6E6C">
        <w:t>Task is:</w:t>
      </w:r>
    </w:p>
    <w:p w14:paraId="06750FC6" w14:textId="77777777" w:rsidR="00BC6E6C" w:rsidRDefault="00BC6E6C" w:rsidP="00BC6E6C">
      <w:pPr>
        <w:pStyle w:val="APIParametersListBullet2"/>
        <w:keepNext/>
        <w:keepLines/>
      </w:pPr>
      <w:r>
        <w:t>Scheduled.</w:t>
      </w:r>
    </w:p>
    <w:p w14:paraId="53EAC837" w14:textId="77777777" w:rsidR="00BC6E6C" w:rsidRDefault="00BC6E6C" w:rsidP="00BC6E6C">
      <w:pPr>
        <w:pStyle w:val="APIParametersListBullet2"/>
        <w:keepNext/>
        <w:keepLines/>
      </w:pPr>
      <w:r>
        <w:t>W</w:t>
      </w:r>
      <w:r w:rsidR="00DB0B15" w:rsidRPr="006B2FCC">
        <w:t xml:space="preserve">aiting for an </w:t>
      </w:r>
      <w:r w:rsidR="00DB0B15" w:rsidRPr="00BC6E6C">
        <w:rPr>
          <w:b/>
        </w:rPr>
        <w:t>I/O</w:t>
      </w:r>
      <w:r w:rsidR="00DB0B15" w:rsidRPr="006B2FCC">
        <w:t xml:space="preserve"> device</w:t>
      </w:r>
      <w:r>
        <w:t>.</w:t>
      </w:r>
    </w:p>
    <w:p w14:paraId="710FC30A" w14:textId="77777777" w:rsidR="00BC6E6C" w:rsidRDefault="00BC6E6C" w:rsidP="00BC6E6C">
      <w:pPr>
        <w:pStyle w:val="APIParametersListBullet2"/>
      </w:pPr>
      <w:r>
        <w:t>W</w:t>
      </w:r>
      <w:r w:rsidR="00DB0B15" w:rsidRPr="006B2FCC">
        <w:t>aiting for a volume set link</w:t>
      </w:r>
      <w:r>
        <w:t>.</w:t>
      </w:r>
    </w:p>
    <w:p w14:paraId="04BA4767" w14:textId="1DBA7137" w:rsidR="00F52FC5" w:rsidRDefault="00BC6E6C" w:rsidP="00BC6E6C">
      <w:pPr>
        <w:pStyle w:val="APIParametersListBullet2"/>
      </w:pPr>
      <w:r>
        <w:t>W</w:t>
      </w:r>
      <w:r w:rsidR="00DB0B15" w:rsidRPr="006B2FCC">
        <w:t>aiting for a partition in memory.</w:t>
      </w:r>
    </w:p>
    <w:p w14:paraId="1495FC70" w14:textId="77777777" w:rsidR="00DD51F0" w:rsidRDefault="00DD51F0" w:rsidP="00DD51F0">
      <w:pPr>
        <w:pStyle w:val="BodyText6"/>
      </w:pPr>
    </w:p>
    <w:p w14:paraId="7951FC20" w14:textId="77777777" w:rsidR="00DB0B15" w:rsidRDefault="00DB0B15" w:rsidP="00F52FC5">
      <w:pPr>
        <w:pStyle w:val="APIParametersListBullet"/>
      </w:pPr>
      <w:r w:rsidRPr="00BC6E6C">
        <w:rPr>
          <w:b/>
        </w:rPr>
        <w:t>ZTSK(1) = 2 and ZTSK(2) = “Active: Running”</w:t>
      </w:r>
      <w:r w:rsidR="00BC6E6C" w:rsidRPr="00BC6E6C">
        <w:rPr>
          <w:b/>
        </w:rPr>
        <w:t>—</w:t>
      </w:r>
      <w:r w:rsidR="00BC6E6C">
        <w:t>T</w:t>
      </w:r>
      <w:r w:rsidRPr="006B2FCC">
        <w:t>ask has started running.</w:t>
      </w:r>
    </w:p>
    <w:p w14:paraId="5942634A" w14:textId="77777777" w:rsidR="00DB0B15" w:rsidRPr="006B2FCC" w:rsidRDefault="00DB0B15" w:rsidP="00DB0B15">
      <w:pPr>
        <w:pStyle w:val="APIParametersListBullet"/>
      </w:pPr>
      <w:r w:rsidRPr="00BC6E6C">
        <w:rPr>
          <w:b/>
        </w:rPr>
        <w:t>ZTSK(1) = 3 and ZTSK(2) = “Inactive: Finished”</w:t>
      </w:r>
      <w:r w:rsidR="00BC6E6C" w:rsidRPr="00BC6E6C">
        <w:rPr>
          <w:b/>
        </w:rPr>
        <w:t>—</w:t>
      </w:r>
      <w:r w:rsidR="00BC6E6C">
        <w:t>T</w:t>
      </w:r>
      <w:r w:rsidRPr="006B2FCC">
        <w:t>ask quit normally after running.</w:t>
      </w:r>
    </w:p>
    <w:p w14:paraId="62E7FDE6" w14:textId="77777777" w:rsidR="00DB0B15" w:rsidRPr="006B2FCC" w:rsidRDefault="00DB0B15" w:rsidP="00DB0B15">
      <w:pPr>
        <w:pStyle w:val="APIParametersListBullet"/>
      </w:pPr>
      <w:r w:rsidRPr="00BC6E6C">
        <w:rPr>
          <w:b/>
        </w:rPr>
        <w:t>ZTSK(1) = 4 and ZTSK(2) = “Inactive: Available”</w:t>
      </w:r>
      <w:r w:rsidR="00BC6E6C" w:rsidRPr="00BC6E6C">
        <w:rPr>
          <w:b/>
        </w:rPr>
        <w:t>—</w:t>
      </w:r>
      <w:r w:rsidR="00BC6E6C">
        <w:t>T</w:t>
      </w:r>
      <w:r w:rsidRPr="006B2FCC">
        <w:t>ask was created without being scheduled or was edited without being rescheduled.</w:t>
      </w:r>
    </w:p>
    <w:p w14:paraId="79044F98" w14:textId="77777777" w:rsidR="00BC6E6C" w:rsidRDefault="00DB0B15" w:rsidP="00BC6E6C">
      <w:pPr>
        <w:pStyle w:val="APIParametersListBullet"/>
        <w:keepNext/>
        <w:keepLines/>
      </w:pPr>
      <w:r w:rsidRPr="00BC6E6C">
        <w:rPr>
          <w:b/>
        </w:rPr>
        <w:lastRenderedPageBreak/>
        <w:t>ZTSK(1) = 5 and ZTSK(2) = “Inactive: Interrupted”</w:t>
      </w:r>
      <w:r w:rsidR="00BC6E6C" w:rsidRPr="00BC6E6C">
        <w:rPr>
          <w:b/>
        </w:rPr>
        <w:t>—</w:t>
      </w:r>
      <w:r w:rsidR="00BC6E6C">
        <w:t>T</w:t>
      </w:r>
      <w:r w:rsidRPr="006B2FCC">
        <w:t>ask was interrupted before it would have qu</w:t>
      </w:r>
      <w:r w:rsidR="00BC6E6C">
        <w:t>it normally. Causes can include:</w:t>
      </w:r>
    </w:p>
    <w:p w14:paraId="356E81C4" w14:textId="77777777" w:rsidR="00BC6E6C" w:rsidRDefault="00BC6E6C" w:rsidP="00BC6E6C">
      <w:pPr>
        <w:pStyle w:val="APIParametersListBullet2"/>
        <w:keepNext/>
        <w:keepLines/>
      </w:pPr>
      <w:r>
        <w:t>B</w:t>
      </w:r>
      <w:r w:rsidR="00DB0B15" w:rsidRPr="006B2FCC">
        <w:t>ad data</w:t>
      </w:r>
      <w:r>
        <w:t>.</w:t>
      </w:r>
    </w:p>
    <w:p w14:paraId="6B75064E" w14:textId="77777777" w:rsidR="00BC6E6C" w:rsidRDefault="00BC6E6C" w:rsidP="00BC6E6C">
      <w:pPr>
        <w:pStyle w:val="APIParametersListBullet2"/>
        <w:keepNext/>
        <w:keepLines/>
      </w:pPr>
      <w:r>
        <w:t>U</w:t>
      </w:r>
      <w:r w:rsidR="00DB0B15" w:rsidRPr="006B2FCC">
        <w:t>ser intervention</w:t>
      </w:r>
      <w:r>
        <w:t>.</w:t>
      </w:r>
    </w:p>
    <w:p w14:paraId="037FD0D5" w14:textId="77777777" w:rsidR="00BC6E6C" w:rsidRDefault="00BC6E6C" w:rsidP="00BC6E6C">
      <w:pPr>
        <w:pStyle w:val="APIParametersListBullet2"/>
      </w:pPr>
      <w:r>
        <w:t>H</w:t>
      </w:r>
      <w:r w:rsidR="00DB0B15" w:rsidRPr="006B2FCC">
        <w:t>ard error</w:t>
      </w:r>
      <w:r>
        <w:t>.</w:t>
      </w:r>
    </w:p>
    <w:p w14:paraId="597B1D78" w14:textId="590203AB" w:rsidR="00121522" w:rsidRDefault="00BC6E6C" w:rsidP="00BC6E6C">
      <w:pPr>
        <w:pStyle w:val="APIParametersListBullet2"/>
      </w:pPr>
      <w:r>
        <w:t>M</w:t>
      </w:r>
      <w:r w:rsidR="00DB0B15" w:rsidRPr="006B2FCC">
        <w:t>any other possibilities.</w:t>
      </w:r>
    </w:p>
    <w:p w14:paraId="3D538CB1" w14:textId="77777777" w:rsidR="00DD51F0" w:rsidRPr="00392534" w:rsidRDefault="00DD51F0" w:rsidP="00DD51F0">
      <w:pPr>
        <w:pStyle w:val="BodyText6"/>
      </w:pPr>
    </w:p>
    <w:p w14:paraId="6326773B" w14:textId="77777777" w:rsidR="00B51674" w:rsidRPr="006B2FCC" w:rsidRDefault="00B51674" w:rsidP="00C54011">
      <w:pPr>
        <w:pStyle w:val="Heading3"/>
      </w:pPr>
      <w:bookmarkStart w:id="1675" w:name="tm_ztload"/>
      <w:bookmarkStart w:id="1676" w:name="_Toc148367947"/>
      <w:r w:rsidRPr="006B2FCC">
        <w:t>$$TM^%ZTLOAD</w:t>
      </w:r>
      <w:bookmarkEnd w:id="1675"/>
      <w:r w:rsidRPr="006B2FCC">
        <w:t>: Check if TaskMan is Running</w:t>
      </w:r>
      <w:bookmarkEnd w:id="1676"/>
    </w:p>
    <w:p w14:paraId="55B90F30" w14:textId="77777777" w:rsidR="009754A5" w:rsidRDefault="009754A5" w:rsidP="009754A5">
      <w:pPr>
        <w:pStyle w:val="APIText"/>
        <w:keepNext/>
        <w:keepLines/>
      </w:pPr>
      <w:r w:rsidRPr="006B2FCC">
        <w:rPr>
          <w:b/>
        </w:rPr>
        <w:t>Reference Type</w:t>
      </w:r>
      <w:r>
        <w:rPr>
          <w:b/>
        </w:rPr>
        <w:t>:</w:t>
      </w:r>
      <w:r>
        <w:rPr>
          <w:b/>
        </w:rPr>
        <w:tab/>
      </w:r>
      <w:r w:rsidR="00036909" w:rsidRPr="006B2FCC">
        <w:t>Supported</w:t>
      </w:r>
      <w:r w:rsidR="00036909" w:rsidRPr="006B2FCC">
        <w:fldChar w:fldCharType="begin"/>
      </w:r>
      <w:r w:rsidR="00036909" w:rsidRPr="006B2FCC">
        <w:instrText xml:space="preserve">XE </w:instrText>
      </w:r>
      <w:r w:rsidR="00036909">
        <w:instrText>“</w:instrText>
      </w:r>
      <w:r w:rsidR="00036909" w:rsidRPr="006B2FCC">
        <w:instrText>ZTLOAD:$$TM^%ZTLOAD</w:instrText>
      </w:r>
      <w:r w:rsidR="00036909">
        <w:instrText>”</w:instrText>
      </w:r>
      <w:r w:rsidR="00036909" w:rsidRPr="006B2FCC">
        <w:fldChar w:fldCharType="end"/>
      </w:r>
      <w:r w:rsidR="00036909" w:rsidRPr="006B2FCC">
        <w:fldChar w:fldCharType="begin"/>
      </w:r>
      <w:r w:rsidR="00036909" w:rsidRPr="006B2FCC">
        <w:instrText xml:space="preserve">XE </w:instrText>
      </w:r>
      <w:r w:rsidR="00036909">
        <w:instrText>“</w:instrText>
      </w:r>
      <w:r w:rsidR="00036909" w:rsidRPr="006B2FCC">
        <w:instrText>$$TM^%ZTLOAD</w:instrText>
      </w:r>
      <w:r w:rsidR="00036909">
        <w:instrText>”</w:instrText>
      </w:r>
      <w:r w:rsidR="00036909" w:rsidRPr="006B2FCC">
        <w:fldChar w:fldCharType="end"/>
      </w:r>
      <w:r w:rsidR="00036909" w:rsidRPr="006B2FCC">
        <w:fldChar w:fldCharType="begin"/>
      </w:r>
      <w:r w:rsidR="00036909" w:rsidRPr="006B2FCC">
        <w:instrText xml:space="preserve">XE </w:instrText>
      </w:r>
      <w:r w:rsidR="00036909">
        <w:instrText>“</w:instrText>
      </w:r>
      <w:r w:rsidR="00036909" w:rsidRPr="006B2FCC">
        <w:instrText>TaskMan:$$TM^%ZTLOAD</w:instrText>
      </w:r>
      <w:r w:rsidR="00036909">
        <w:instrText>”</w:instrText>
      </w:r>
      <w:r w:rsidR="00036909" w:rsidRPr="006B2FCC">
        <w:fldChar w:fldCharType="end"/>
      </w:r>
      <w:r w:rsidR="00036909" w:rsidRPr="006B2FCC">
        <w:rPr>
          <w:vanish/>
        </w:rPr>
        <w:fldChar w:fldCharType="begin"/>
      </w:r>
      <w:r w:rsidR="00036909" w:rsidRPr="006B2FCC">
        <w:rPr>
          <w:vanish/>
        </w:rPr>
        <w:instrText xml:space="preserve"> XE </w:instrText>
      </w:r>
      <w:r w:rsidR="00036909">
        <w:rPr>
          <w:vanish/>
        </w:rPr>
        <w:instrText>“</w:instrText>
      </w:r>
      <w:r w:rsidR="00036909" w:rsidRPr="006B2FCC">
        <w:instrText>Reference Type:Supported:$$TM^%ZTLOAD</w:instrText>
      </w:r>
      <w:r w:rsidR="00036909">
        <w:instrText>”</w:instrText>
      </w:r>
      <w:r w:rsidR="00036909" w:rsidRPr="006B2FCC">
        <w:instrText xml:space="preserve"> </w:instrText>
      </w:r>
      <w:r w:rsidR="00036909" w:rsidRPr="006B2FCC">
        <w:rPr>
          <w:vanish/>
        </w:rPr>
        <w:fldChar w:fldCharType="end"/>
      </w:r>
    </w:p>
    <w:p w14:paraId="37888ED6" w14:textId="77777777" w:rsidR="009754A5" w:rsidRDefault="009754A5" w:rsidP="009754A5">
      <w:pPr>
        <w:pStyle w:val="APIText"/>
        <w:keepNext/>
        <w:keepLines/>
      </w:pPr>
      <w:r w:rsidRPr="006B2FCC">
        <w:rPr>
          <w:b/>
        </w:rPr>
        <w:t>Category</w:t>
      </w:r>
      <w:r>
        <w:rPr>
          <w:b/>
        </w:rPr>
        <w:t>:</w:t>
      </w:r>
      <w:r>
        <w:rPr>
          <w:b/>
        </w:rPr>
        <w:tab/>
      </w:r>
      <w:r w:rsidR="00036909" w:rsidRPr="006B2FCC">
        <w:t>TaskMan</w:t>
      </w:r>
    </w:p>
    <w:p w14:paraId="0CDC7EE3" w14:textId="77777777" w:rsidR="009754A5" w:rsidRPr="0084064A" w:rsidRDefault="009754A5" w:rsidP="009754A5">
      <w:pPr>
        <w:pStyle w:val="APIText"/>
        <w:keepNext/>
        <w:keepLines/>
      </w:pPr>
      <w:r>
        <w:rPr>
          <w:b/>
        </w:rPr>
        <w:t>ICR #:</w:t>
      </w:r>
      <w:r w:rsidRPr="0084064A">
        <w:tab/>
      </w:r>
      <w:r w:rsidR="00036909" w:rsidRPr="006B2FCC">
        <w:t>10063</w:t>
      </w:r>
    </w:p>
    <w:p w14:paraId="01FC8776" w14:textId="77777777" w:rsidR="009754A5" w:rsidRPr="0084064A" w:rsidRDefault="009754A5" w:rsidP="009754A5">
      <w:pPr>
        <w:pStyle w:val="APIText"/>
        <w:keepNext/>
        <w:keepLines/>
      </w:pPr>
      <w:r w:rsidRPr="006B2FCC">
        <w:rPr>
          <w:b/>
        </w:rPr>
        <w:t>Description</w:t>
      </w:r>
      <w:r>
        <w:rPr>
          <w:b/>
        </w:rPr>
        <w:t>:</w:t>
      </w:r>
      <w:r w:rsidRPr="0084064A">
        <w:tab/>
      </w:r>
      <w:r w:rsidR="00AF2A4D">
        <w:t xml:space="preserve">The </w:t>
      </w:r>
      <w:r w:rsidR="00AF2A4D" w:rsidRPr="006B2FCC">
        <w:t>$$TM^%ZTLOAD</w:t>
      </w:r>
      <w:r w:rsidR="00036909" w:rsidRPr="006B2FCC">
        <w:t xml:space="preserve"> extrinsic function determines if TaskMan is running. Use this function if you need to know the status of TaskMan.</w:t>
      </w:r>
    </w:p>
    <w:p w14:paraId="4FE567CC" w14:textId="77777777" w:rsidR="009754A5" w:rsidRPr="000B37D9" w:rsidRDefault="009754A5" w:rsidP="009754A5">
      <w:pPr>
        <w:pStyle w:val="APIText"/>
        <w:rPr>
          <w:rFonts w:ascii="Courier New" w:hAnsi="Courier New" w:cs="Courier New"/>
          <w:sz w:val="20"/>
          <w:szCs w:val="18"/>
        </w:rPr>
      </w:pPr>
      <w:r w:rsidRPr="006B2FCC">
        <w:rPr>
          <w:b/>
        </w:rPr>
        <w:t>Format</w:t>
      </w:r>
      <w:r>
        <w:rPr>
          <w:b/>
        </w:rPr>
        <w:t>:</w:t>
      </w:r>
      <w:r w:rsidRPr="0084064A">
        <w:tab/>
      </w:r>
      <w:r w:rsidR="00036909" w:rsidRPr="000B37D9">
        <w:rPr>
          <w:rFonts w:ascii="Courier New" w:hAnsi="Courier New" w:cs="Courier New"/>
          <w:sz w:val="20"/>
          <w:szCs w:val="18"/>
        </w:rPr>
        <w:t>$$TM^%ZTLOAD</w:t>
      </w:r>
    </w:p>
    <w:p w14:paraId="2ECBE437" w14:textId="77777777" w:rsidR="009754A5" w:rsidRPr="00672B04" w:rsidRDefault="009754A5" w:rsidP="00036909">
      <w:pPr>
        <w:pStyle w:val="APIParameters"/>
        <w:ind w:left="4147" w:hanging="4147"/>
      </w:pPr>
      <w:r w:rsidRPr="009D2D3D">
        <w:rPr>
          <w:b/>
        </w:rPr>
        <w:t>Input Parameters:</w:t>
      </w:r>
      <w:r w:rsidRPr="009D2D3D">
        <w:rPr>
          <w:b/>
        </w:rPr>
        <w:tab/>
      </w:r>
      <w:r w:rsidR="00036909" w:rsidRPr="006B2FCC">
        <w:t>none</w:t>
      </w:r>
      <w:r w:rsidR="00036909">
        <w:t>.</w:t>
      </w:r>
    </w:p>
    <w:p w14:paraId="5EFEDA0F" w14:textId="77777777" w:rsidR="009754A5" w:rsidRPr="00672B04" w:rsidRDefault="009754A5" w:rsidP="00036909">
      <w:pPr>
        <w:pStyle w:val="APIParameters"/>
        <w:keepNext/>
        <w:keepLines/>
      </w:pPr>
      <w:r w:rsidRPr="009D2D3D">
        <w:rPr>
          <w:b/>
        </w:rPr>
        <w:t>Output:</w:t>
      </w:r>
      <w:r w:rsidRPr="009D2D3D">
        <w:rPr>
          <w:b/>
        </w:rPr>
        <w:tab/>
      </w:r>
      <w:r w:rsidR="00036909" w:rsidRPr="006B2FCC">
        <w:t>returns:</w:t>
      </w:r>
      <w:r w:rsidRPr="00672B04">
        <w:tab/>
      </w:r>
      <w:r w:rsidR="00036909" w:rsidRPr="006B2FCC">
        <w:t>Returns:</w:t>
      </w:r>
    </w:p>
    <w:p w14:paraId="7200679C" w14:textId="77777777" w:rsidR="009754A5" w:rsidRDefault="00036909" w:rsidP="00036909">
      <w:pPr>
        <w:pStyle w:val="APIParametersListBullet"/>
        <w:keepNext/>
        <w:keepLines/>
      </w:pPr>
      <w:r w:rsidRPr="0095662E">
        <w:rPr>
          <w:b/>
        </w:rPr>
        <w:t>1—</w:t>
      </w:r>
      <w:r w:rsidRPr="006B2FCC">
        <w:t>TaskMan is running on the current volume set.</w:t>
      </w:r>
    </w:p>
    <w:p w14:paraId="1493B6AC" w14:textId="77777777" w:rsidR="009754A5" w:rsidRDefault="00036909" w:rsidP="009754A5">
      <w:pPr>
        <w:pStyle w:val="APIParametersListBullet"/>
      </w:pPr>
      <w:r w:rsidRPr="0095662E">
        <w:rPr>
          <w:b/>
        </w:rPr>
        <w:t>0—</w:t>
      </w:r>
      <w:r w:rsidRPr="006B2FCC">
        <w:t xml:space="preserve">TaskMan is </w:t>
      </w:r>
      <w:r w:rsidRPr="006B2FCC">
        <w:rPr>
          <w:i/>
          <w:iCs/>
        </w:rPr>
        <w:t>not</w:t>
      </w:r>
      <w:r w:rsidRPr="006B2FCC">
        <w:t xml:space="preserve"> running on the current volume set.</w:t>
      </w:r>
    </w:p>
    <w:p w14:paraId="01D3A6A6" w14:textId="77777777" w:rsidR="009754A5" w:rsidRPr="00392534" w:rsidRDefault="009754A5" w:rsidP="0029217A">
      <w:pPr>
        <w:pStyle w:val="BodyText6"/>
      </w:pPr>
    </w:p>
    <w:p w14:paraId="2FACF0B1" w14:textId="77777777" w:rsidR="0015218B" w:rsidRPr="006B2FCC" w:rsidRDefault="0015218B" w:rsidP="00C54011">
      <w:pPr>
        <w:pStyle w:val="Heading3"/>
      </w:pPr>
      <w:bookmarkStart w:id="1677" w:name="ztsave_ztload"/>
      <w:bookmarkStart w:id="1678" w:name="_Toc148367948"/>
      <w:r w:rsidRPr="006B2FCC">
        <w:t>ZTSAVE^%ZTLOAD</w:t>
      </w:r>
      <w:bookmarkEnd w:id="1677"/>
      <w:r w:rsidRPr="006B2FCC">
        <w:t>(): Build ZTSAVE Array</w:t>
      </w:r>
      <w:bookmarkEnd w:id="1678"/>
    </w:p>
    <w:p w14:paraId="189A8D99" w14:textId="77777777" w:rsidR="009754A5" w:rsidRDefault="009754A5" w:rsidP="009754A5">
      <w:pPr>
        <w:pStyle w:val="APIText"/>
        <w:keepNext/>
        <w:keepLines/>
      </w:pPr>
      <w:r w:rsidRPr="006B2FCC">
        <w:rPr>
          <w:b/>
        </w:rPr>
        <w:t>Reference Type</w:t>
      </w:r>
      <w:r>
        <w:rPr>
          <w:b/>
        </w:rPr>
        <w:t>:</w:t>
      </w:r>
      <w:r>
        <w:rPr>
          <w:b/>
        </w:rPr>
        <w:tab/>
      </w:r>
      <w:r w:rsidR="00036909" w:rsidRPr="006B2FCC">
        <w:t>Supported</w:t>
      </w:r>
      <w:r w:rsidR="00036909" w:rsidRPr="006B2FCC">
        <w:rPr>
          <w:vanish/>
        </w:rPr>
        <w:fldChar w:fldCharType="begin"/>
      </w:r>
      <w:r w:rsidR="00036909" w:rsidRPr="006B2FCC">
        <w:rPr>
          <w:vanish/>
        </w:rPr>
        <w:instrText xml:space="preserve"> XE </w:instrText>
      </w:r>
      <w:r w:rsidR="00036909">
        <w:rPr>
          <w:vanish/>
        </w:rPr>
        <w:instrText>“</w:instrText>
      </w:r>
      <w:r w:rsidR="00036909" w:rsidRPr="006B2FCC">
        <w:instrText>ZTLOAD</w:instrText>
      </w:r>
      <w:r w:rsidR="00036909" w:rsidRPr="006B2FCC">
        <w:rPr>
          <w:vanish/>
        </w:rPr>
        <w:instrText>:</w:instrText>
      </w:r>
      <w:r w:rsidR="00036909" w:rsidRPr="006B2FCC">
        <w:instrText>ZTSAVE^%ZTLOAD</w:instrText>
      </w:r>
      <w:r w:rsidR="00036909">
        <w:instrText>”</w:instrText>
      </w:r>
      <w:r w:rsidR="00036909" w:rsidRPr="006B2FCC">
        <w:instrText xml:space="preserve"> </w:instrText>
      </w:r>
      <w:r w:rsidR="00036909" w:rsidRPr="006B2FCC">
        <w:rPr>
          <w:vanish/>
        </w:rPr>
        <w:fldChar w:fldCharType="end"/>
      </w:r>
      <w:r w:rsidR="00036909" w:rsidRPr="006B2FCC">
        <w:rPr>
          <w:vanish/>
        </w:rPr>
        <w:fldChar w:fldCharType="begin"/>
      </w:r>
      <w:r w:rsidR="00036909" w:rsidRPr="006B2FCC">
        <w:rPr>
          <w:vanish/>
        </w:rPr>
        <w:instrText xml:space="preserve"> XE </w:instrText>
      </w:r>
      <w:r w:rsidR="00036909">
        <w:rPr>
          <w:vanish/>
        </w:rPr>
        <w:instrText>“</w:instrText>
      </w:r>
      <w:r w:rsidR="00036909" w:rsidRPr="006B2FCC">
        <w:instrText>ZTSAVE^%ZTLOAD</w:instrText>
      </w:r>
      <w:r w:rsidR="00036909">
        <w:instrText>”</w:instrText>
      </w:r>
      <w:r w:rsidR="00036909" w:rsidRPr="006B2FCC">
        <w:instrText xml:space="preserve"> </w:instrText>
      </w:r>
      <w:r w:rsidR="00036909" w:rsidRPr="006B2FCC">
        <w:rPr>
          <w:vanish/>
        </w:rPr>
        <w:fldChar w:fldCharType="end"/>
      </w:r>
      <w:r w:rsidR="00036909" w:rsidRPr="006B2FCC">
        <w:rPr>
          <w:vanish/>
        </w:rPr>
        <w:fldChar w:fldCharType="begin"/>
      </w:r>
      <w:r w:rsidR="00036909" w:rsidRPr="006B2FCC">
        <w:rPr>
          <w:vanish/>
        </w:rPr>
        <w:instrText xml:space="preserve"> XE </w:instrText>
      </w:r>
      <w:r w:rsidR="00036909">
        <w:rPr>
          <w:vanish/>
        </w:rPr>
        <w:instrText>“</w:instrText>
      </w:r>
      <w:r w:rsidR="00036909" w:rsidRPr="006B2FCC">
        <w:instrText>TaskMan:ZTSAVE^%ZTLOAD</w:instrText>
      </w:r>
      <w:r w:rsidR="00036909">
        <w:instrText>”</w:instrText>
      </w:r>
      <w:r w:rsidR="00036909" w:rsidRPr="006B2FCC">
        <w:instrText xml:space="preserve"> </w:instrText>
      </w:r>
      <w:r w:rsidR="00036909" w:rsidRPr="006B2FCC">
        <w:rPr>
          <w:vanish/>
        </w:rPr>
        <w:fldChar w:fldCharType="end"/>
      </w:r>
      <w:r w:rsidR="00036909" w:rsidRPr="006B2FCC">
        <w:rPr>
          <w:vanish/>
        </w:rPr>
        <w:fldChar w:fldCharType="begin"/>
      </w:r>
      <w:r w:rsidR="00036909" w:rsidRPr="006B2FCC">
        <w:rPr>
          <w:vanish/>
        </w:rPr>
        <w:instrText xml:space="preserve"> XE </w:instrText>
      </w:r>
      <w:r w:rsidR="00036909">
        <w:rPr>
          <w:vanish/>
        </w:rPr>
        <w:instrText>“</w:instrText>
      </w:r>
      <w:r w:rsidR="00036909" w:rsidRPr="006B2FCC">
        <w:instrText>Reference Type:Supported:ZTSAVE^%ZTLOAD</w:instrText>
      </w:r>
      <w:r w:rsidR="00036909">
        <w:instrText>”</w:instrText>
      </w:r>
      <w:r w:rsidR="00036909" w:rsidRPr="006B2FCC">
        <w:instrText xml:space="preserve"> </w:instrText>
      </w:r>
      <w:r w:rsidR="00036909" w:rsidRPr="006B2FCC">
        <w:rPr>
          <w:vanish/>
        </w:rPr>
        <w:fldChar w:fldCharType="end"/>
      </w:r>
    </w:p>
    <w:p w14:paraId="7C36E226" w14:textId="77777777" w:rsidR="009754A5" w:rsidRDefault="009754A5" w:rsidP="009754A5">
      <w:pPr>
        <w:pStyle w:val="APIText"/>
        <w:keepNext/>
        <w:keepLines/>
      </w:pPr>
      <w:r w:rsidRPr="006B2FCC">
        <w:rPr>
          <w:b/>
        </w:rPr>
        <w:t>Category</w:t>
      </w:r>
      <w:r>
        <w:rPr>
          <w:b/>
        </w:rPr>
        <w:t>:</w:t>
      </w:r>
      <w:r>
        <w:rPr>
          <w:b/>
        </w:rPr>
        <w:tab/>
      </w:r>
      <w:r w:rsidR="00036909" w:rsidRPr="006B2FCC">
        <w:t>TaskMan</w:t>
      </w:r>
    </w:p>
    <w:p w14:paraId="608EB527" w14:textId="77777777" w:rsidR="009754A5" w:rsidRPr="0084064A" w:rsidRDefault="009754A5" w:rsidP="009754A5">
      <w:pPr>
        <w:pStyle w:val="APIText"/>
        <w:keepNext/>
        <w:keepLines/>
      </w:pPr>
      <w:r>
        <w:rPr>
          <w:b/>
        </w:rPr>
        <w:t>ICR #:</w:t>
      </w:r>
      <w:r w:rsidRPr="0084064A">
        <w:tab/>
      </w:r>
      <w:r w:rsidR="00036909" w:rsidRPr="006B2FCC">
        <w:t>10063</w:t>
      </w:r>
    </w:p>
    <w:p w14:paraId="5DC881FE" w14:textId="77777777" w:rsidR="009754A5" w:rsidRPr="0084064A" w:rsidRDefault="009754A5" w:rsidP="009754A5">
      <w:pPr>
        <w:pStyle w:val="APIText"/>
        <w:keepNext/>
        <w:keepLines/>
      </w:pPr>
      <w:r w:rsidRPr="006B2FCC">
        <w:rPr>
          <w:b/>
        </w:rPr>
        <w:t>Description</w:t>
      </w:r>
      <w:r>
        <w:rPr>
          <w:b/>
        </w:rPr>
        <w:t>:</w:t>
      </w:r>
      <w:r w:rsidRPr="0084064A">
        <w:tab/>
      </w:r>
      <w:r w:rsidR="00036909">
        <w:t>Th</w:t>
      </w:r>
      <w:r w:rsidR="00DF1B74">
        <w:t xml:space="preserve">e </w:t>
      </w:r>
      <w:r w:rsidR="00DF1B74" w:rsidRPr="006B2FCC">
        <w:t>ZTSAVE^%ZTLOAD</w:t>
      </w:r>
      <w:r w:rsidR="00036909">
        <w:t xml:space="preserve"> API</w:t>
      </w:r>
      <w:r w:rsidR="00036909" w:rsidRPr="006B2FCC">
        <w:t xml:space="preserve"> stores a string of variables in the </w:t>
      </w:r>
      <w:r w:rsidR="00036909" w:rsidRPr="00DF1B74">
        <w:rPr>
          <w:b/>
        </w:rPr>
        <w:t>ZTSAVE</w:t>
      </w:r>
      <w:r w:rsidR="00036909" w:rsidRPr="006B2FCC">
        <w:t xml:space="preserve"> array.</w:t>
      </w:r>
    </w:p>
    <w:p w14:paraId="702FCB88" w14:textId="77777777" w:rsidR="009754A5" w:rsidRPr="000B37D9" w:rsidRDefault="009754A5" w:rsidP="009754A5">
      <w:pPr>
        <w:pStyle w:val="APIText"/>
        <w:rPr>
          <w:rFonts w:ascii="Courier New" w:hAnsi="Courier New" w:cs="Courier New"/>
          <w:sz w:val="20"/>
          <w:szCs w:val="18"/>
        </w:rPr>
      </w:pPr>
      <w:r w:rsidRPr="006B2FCC">
        <w:rPr>
          <w:b/>
        </w:rPr>
        <w:t>Format</w:t>
      </w:r>
      <w:r>
        <w:rPr>
          <w:b/>
        </w:rPr>
        <w:t>:</w:t>
      </w:r>
      <w:r w:rsidRPr="0084064A">
        <w:tab/>
      </w:r>
      <w:r w:rsidR="00036909" w:rsidRPr="000B37D9">
        <w:rPr>
          <w:rFonts w:ascii="Courier New" w:hAnsi="Courier New" w:cs="Courier New"/>
          <w:sz w:val="20"/>
          <w:szCs w:val="18"/>
        </w:rPr>
        <w:t>ZTSAVE^%ZTLOAD(string_of_variables[,kill_ztsave_flag])</w:t>
      </w:r>
    </w:p>
    <w:p w14:paraId="74A00D93" w14:textId="77777777" w:rsidR="009754A5" w:rsidRPr="00672B04" w:rsidRDefault="009754A5" w:rsidP="00EA2A96">
      <w:pPr>
        <w:pStyle w:val="APIParameters"/>
        <w:keepNext/>
        <w:keepLines/>
        <w:ind w:left="4320" w:hanging="4320"/>
      </w:pPr>
      <w:r w:rsidRPr="009D2D3D">
        <w:rPr>
          <w:b/>
        </w:rPr>
        <w:lastRenderedPageBreak/>
        <w:t>Input Parameters:</w:t>
      </w:r>
      <w:r w:rsidRPr="009D2D3D">
        <w:rPr>
          <w:b/>
        </w:rPr>
        <w:tab/>
      </w:r>
      <w:r w:rsidR="00036909" w:rsidRPr="00EA2A96">
        <w:rPr>
          <w:b/>
          <w:bCs w:val="0"/>
          <w:szCs w:val="22"/>
        </w:rPr>
        <w:t>string_of_variables</w:t>
      </w:r>
      <w:r w:rsidR="00036909" w:rsidRPr="006B2FCC">
        <w:rPr>
          <w:szCs w:val="22"/>
        </w:rPr>
        <w:t>:</w:t>
      </w:r>
      <w:r w:rsidRPr="00672B04">
        <w:tab/>
      </w:r>
      <w:r w:rsidR="00036909" w:rsidRPr="006B2FCC">
        <w:t xml:space="preserve">(required) Sting of variable names to be stored in the </w:t>
      </w:r>
      <w:r w:rsidR="00036909" w:rsidRPr="00DF1B74">
        <w:rPr>
          <w:b/>
        </w:rPr>
        <w:t>ZTSAVE</w:t>
      </w:r>
      <w:r w:rsidR="00036909" w:rsidRPr="006B2FCC">
        <w:t xml:space="preserve"> array.</w:t>
      </w:r>
    </w:p>
    <w:p w14:paraId="3B35B345" w14:textId="77777777" w:rsidR="009754A5" w:rsidRDefault="009754A5" w:rsidP="00EA2A96">
      <w:pPr>
        <w:pStyle w:val="APIParameters"/>
        <w:ind w:left="4320" w:hanging="4320"/>
      </w:pPr>
      <w:r>
        <w:rPr>
          <w:b/>
        </w:rPr>
        <w:tab/>
      </w:r>
      <w:r w:rsidR="00036909" w:rsidRPr="00EA2A96">
        <w:rPr>
          <w:b/>
          <w:bCs w:val="0"/>
          <w:szCs w:val="22"/>
        </w:rPr>
        <w:t>kill_ztsave_flag</w:t>
      </w:r>
      <w:r w:rsidR="00036909">
        <w:rPr>
          <w:szCs w:val="22"/>
        </w:rPr>
        <w:t>:</w:t>
      </w:r>
      <w:r>
        <w:rPr>
          <w:b/>
        </w:rPr>
        <w:tab/>
      </w:r>
      <w:r w:rsidR="00036909" w:rsidRPr="006B2FCC">
        <w:t xml:space="preserve">(optional) Any positive value first </w:t>
      </w:r>
      <w:r w:rsidR="00036909" w:rsidRPr="000F2E85">
        <w:rPr>
          <w:b/>
        </w:rPr>
        <w:t>KILL</w:t>
      </w:r>
      <w:r w:rsidR="00036909">
        <w:t>s</w:t>
      </w:r>
      <w:r w:rsidR="00036909" w:rsidRPr="006B2FCC">
        <w:t xml:space="preserve"> the </w:t>
      </w:r>
      <w:r w:rsidR="00036909" w:rsidRPr="00DF1B74">
        <w:rPr>
          <w:b/>
        </w:rPr>
        <w:t>ZTSAVE</w:t>
      </w:r>
      <w:r w:rsidR="00036909" w:rsidRPr="006B2FCC">
        <w:t xml:space="preserve"> array.</w:t>
      </w:r>
    </w:p>
    <w:p w14:paraId="162B2314" w14:textId="77777777" w:rsidR="009754A5" w:rsidRPr="00672B04" w:rsidRDefault="009754A5" w:rsidP="009754A5">
      <w:pPr>
        <w:pStyle w:val="APIParameters"/>
      </w:pPr>
      <w:r w:rsidRPr="009D2D3D">
        <w:rPr>
          <w:b/>
        </w:rPr>
        <w:t>Output:</w:t>
      </w:r>
      <w:r w:rsidRPr="009D2D3D">
        <w:rPr>
          <w:b/>
        </w:rPr>
        <w:tab/>
      </w:r>
      <w:r w:rsidR="00036909" w:rsidRPr="006B2FCC">
        <w:t>returns:</w:t>
      </w:r>
      <w:r w:rsidRPr="00672B04">
        <w:tab/>
      </w:r>
      <w:r w:rsidR="00036909" w:rsidRPr="006B2FCC">
        <w:t xml:space="preserve">Stores the string of input variables in the </w:t>
      </w:r>
      <w:r w:rsidR="00036909" w:rsidRPr="00DF1B74">
        <w:rPr>
          <w:b/>
        </w:rPr>
        <w:t>ZTSAVE</w:t>
      </w:r>
      <w:r w:rsidR="00036909" w:rsidRPr="006B2FCC">
        <w:t xml:space="preserve"> array.</w:t>
      </w:r>
    </w:p>
    <w:p w14:paraId="0FED74E9" w14:textId="2441537F" w:rsidR="0008330D" w:rsidRDefault="0008330D" w:rsidP="00D57483">
      <w:pPr>
        <w:pStyle w:val="BodyText6"/>
      </w:pPr>
    </w:p>
    <w:p w14:paraId="792CEC33" w14:textId="4B6E6227" w:rsidR="00D57483" w:rsidRPr="00D57483" w:rsidRDefault="00D57483" w:rsidP="00D57483">
      <w:pPr>
        <w:pStyle w:val="BodyText"/>
      </w:pPr>
    </w:p>
    <w:p w14:paraId="243EFEE3" w14:textId="77777777" w:rsidR="00D57483" w:rsidRPr="00D57483" w:rsidRDefault="00D57483" w:rsidP="00D57483">
      <w:pPr>
        <w:pStyle w:val="BodyText"/>
        <w:rPr>
          <w:b/>
          <w:bCs/>
          <w:kern w:val="32"/>
        </w:rPr>
      </w:pPr>
      <w:bookmarkStart w:id="1679" w:name="_Ref212961720"/>
      <w:bookmarkStart w:id="1680" w:name="_Ref212961721"/>
      <w:r w:rsidRPr="00D57483">
        <w:br w:type="page"/>
      </w:r>
    </w:p>
    <w:p w14:paraId="680B7AC3" w14:textId="0EAD2A5E" w:rsidR="00A300C8" w:rsidRPr="006B2FCC" w:rsidRDefault="00A300C8" w:rsidP="00246B1E">
      <w:pPr>
        <w:pStyle w:val="Heading1"/>
      </w:pPr>
      <w:bookmarkStart w:id="1681" w:name="_Toc148367949"/>
      <w:r w:rsidRPr="006B2FCC">
        <w:lastRenderedPageBreak/>
        <w:t xml:space="preserve">Toolkit: </w:t>
      </w:r>
      <w:r w:rsidR="00575A73" w:rsidRPr="006B2FCC">
        <w:t>Developer</w:t>
      </w:r>
      <w:r w:rsidRPr="006B2FCC">
        <w:t xml:space="preserve"> Tools</w:t>
      </w:r>
      <w:bookmarkEnd w:id="1679"/>
      <w:bookmarkEnd w:id="1680"/>
      <w:bookmarkEnd w:id="1681"/>
    </w:p>
    <w:p w14:paraId="1B716A87" w14:textId="77777777" w:rsidR="00A300C8" w:rsidRPr="006B2FCC" w:rsidRDefault="00573A2B" w:rsidP="00081878">
      <w:pPr>
        <w:pStyle w:val="BodyText"/>
        <w:keepNext/>
        <w:keepLines/>
      </w:pPr>
      <w:r w:rsidRPr="006B2FCC">
        <w:fldChar w:fldCharType="begin"/>
      </w:r>
      <w:r w:rsidRPr="006B2FCC">
        <w:instrText xml:space="preserve"> XE </w:instrText>
      </w:r>
      <w:r w:rsidR="009F58E4">
        <w:instrText>“</w:instrText>
      </w:r>
      <w:r w:rsidRPr="006B2FCC">
        <w:instrText>Toolkit:Developer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Tools:Toolkit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8F7BE9">
        <w:instrText>AP</w:instrText>
      </w:r>
      <w:r w:rsidRPr="006B2FCC">
        <w:instrText>I):Toolkit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Toolkit:</w:instrText>
      </w:r>
      <w:r w:rsidR="00F92D1F">
        <w:instrText>APIs</w:instrText>
      </w:r>
      <w:r w:rsidR="009F58E4">
        <w:instrText>”</w:instrText>
      </w:r>
      <w:r w:rsidRPr="006B2FCC">
        <w:instrText xml:space="preserve"> </w:instrText>
      </w:r>
      <w:r w:rsidRPr="006B2FCC">
        <w:fldChar w:fldCharType="end"/>
      </w:r>
      <w:r w:rsidR="008036B9" w:rsidRPr="006B2FCC">
        <w:t xml:space="preserve">Several </w:t>
      </w:r>
      <w:r w:rsidR="008036B9">
        <w:t>tools and Application Programming Interfaces (APIs)</w:t>
      </w:r>
      <w:r w:rsidR="008036B9" w:rsidRPr="006B2FCC">
        <w:t xml:space="preserve"> are available for developers to work with Kernel Toolkit. Th</w:t>
      </w:r>
      <w:r w:rsidR="008036B9">
        <w:t>is section describes th</w:t>
      </w:r>
      <w:r w:rsidR="008036B9" w:rsidRPr="006B2FCC">
        <w:t xml:space="preserve">ese </w:t>
      </w:r>
      <w:r w:rsidR="008036B9">
        <w:t>APIs</w:t>
      </w:r>
      <w:r w:rsidR="008036B9" w:rsidRPr="006B2FCC">
        <w:t xml:space="preserve"> by </w:t>
      </w:r>
      <w:r w:rsidR="008036B9">
        <w:t>type</w:t>
      </w:r>
      <w:r w:rsidR="008036B9" w:rsidRPr="006B2FCC">
        <w:t>.</w:t>
      </w:r>
    </w:p>
    <w:p w14:paraId="69106ECB" w14:textId="77777777" w:rsidR="004560D1" w:rsidRPr="006B2FCC" w:rsidRDefault="004560D1" w:rsidP="00081878">
      <w:pPr>
        <w:pStyle w:val="Heading2"/>
      </w:pPr>
      <w:bookmarkStart w:id="1682" w:name="_Ref229206234"/>
      <w:bookmarkStart w:id="1683" w:name="_Toc148367950"/>
      <w:r w:rsidRPr="006B2FCC">
        <w:t>Toolkit—Data Standardization</w:t>
      </w:r>
      <w:bookmarkEnd w:id="1682"/>
      <w:bookmarkEnd w:id="1683"/>
    </w:p>
    <w:p w14:paraId="367752F7" w14:textId="77777777" w:rsidR="00413AE7" w:rsidRDefault="00413AE7" w:rsidP="00C54011">
      <w:pPr>
        <w:pStyle w:val="Heading3"/>
      </w:pPr>
      <w:bookmarkStart w:id="1684" w:name="_Toc148367951"/>
      <w:r>
        <w:t>Overview</w:t>
      </w:r>
      <w:bookmarkEnd w:id="1684"/>
    </w:p>
    <w:p w14:paraId="1AB692D1" w14:textId="77777777" w:rsidR="004560D1" w:rsidRPr="006B2FCC" w:rsidRDefault="007265B8" w:rsidP="00081878">
      <w:pPr>
        <w:pStyle w:val="BodyText"/>
        <w:keepNext/>
        <w:keepLines/>
        <w:rPr>
          <w:szCs w:val="22"/>
        </w:rPr>
      </w:pPr>
      <w:r w:rsidRPr="006B2FCC">
        <w:fldChar w:fldCharType="begin"/>
      </w:r>
      <w:r w:rsidRPr="006B2FCC">
        <w:instrText xml:space="preserve"> XE </w:instrText>
      </w:r>
      <w:r w:rsidR="009F58E4">
        <w:instrText>“</w:instrText>
      </w:r>
      <w:r w:rsidRPr="006B2FCC">
        <w:instrText xml:space="preserve">Toolkit:Data Standardization </w:instrText>
      </w:r>
      <w:r w:rsidR="00F92D1F">
        <w:instrText>AP</w:instrText>
      </w:r>
      <w:r w:rsidRPr="006B2FCC">
        <w:instrText>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Data Standardization:Toolkit </w:instrText>
      </w:r>
      <w:r w:rsidR="00F92D1F">
        <w:instrText>AP</w:instrText>
      </w:r>
      <w:r w:rsidRPr="006B2FCC">
        <w:instrText>Is</w:instrText>
      </w:r>
      <w:r w:rsidR="009F58E4">
        <w:instrText>”</w:instrText>
      </w:r>
      <w:r w:rsidRPr="006B2FCC">
        <w:instrText xml:space="preserve"> </w:instrText>
      </w:r>
      <w:r w:rsidRPr="006B2FCC">
        <w:fldChar w:fldCharType="end"/>
      </w:r>
      <w:r w:rsidR="004560D1" w:rsidRPr="006B2FCC">
        <w:rPr>
          <w:szCs w:val="22"/>
        </w:rPr>
        <w:t xml:space="preserve">The </w:t>
      </w:r>
      <w:r w:rsidR="00F92D1F">
        <w:rPr>
          <w:szCs w:val="22"/>
        </w:rPr>
        <w:t>AP</w:t>
      </w:r>
      <w:r w:rsidR="004560D1" w:rsidRPr="006B2FCC">
        <w:rPr>
          <w:szCs w:val="22"/>
        </w:rPr>
        <w:t xml:space="preserve">I set </w:t>
      </w:r>
      <w:r w:rsidR="00413AE7">
        <w:rPr>
          <w:szCs w:val="22"/>
        </w:rPr>
        <w:t xml:space="preserve">in this section </w:t>
      </w:r>
      <w:r w:rsidR="004560D1" w:rsidRPr="006B2FCC">
        <w:rPr>
          <w:szCs w:val="22"/>
        </w:rPr>
        <w:t>has been developed to support Data Standardization</w:t>
      </w:r>
      <w:r w:rsidR="00FF3F33">
        <w:rPr>
          <w:szCs w:val="22"/>
        </w:rPr>
        <w:t>’</w:t>
      </w:r>
      <w:r w:rsidR="004560D1" w:rsidRPr="006B2FCC">
        <w:rPr>
          <w:szCs w:val="22"/>
        </w:rPr>
        <w:t>s effort to allow the m</w:t>
      </w:r>
      <w:r w:rsidR="00327A10">
        <w:rPr>
          <w:szCs w:val="22"/>
        </w:rPr>
        <w:t>ap</w:t>
      </w:r>
      <w:r w:rsidR="004560D1" w:rsidRPr="006B2FCC">
        <w:rPr>
          <w:szCs w:val="22"/>
        </w:rPr>
        <w:t>ping of one term to another term. </w:t>
      </w:r>
      <w:r w:rsidR="00095964" w:rsidRPr="006B2FCC">
        <w:rPr>
          <w:szCs w:val="22"/>
        </w:rPr>
        <w:t>M</w:t>
      </w:r>
      <w:r w:rsidR="00327A10">
        <w:rPr>
          <w:szCs w:val="22"/>
        </w:rPr>
        <w:t>ap</w:t>
      </w:r>
      <w:r w:rsidR="00E1602A">
        <w:rPr>
          <w:szCs w:val="22"/>
        </w:rPr>
        <w:t xml:space="preserve">ping of terms is done via the </w:t>
      </w:r>
      <w:r w:rsidR="00095964" w:rsidRPr="006B2FCC">
        <w:rPr>
          <w:szCs w:val="22"/>
        </w:rPr>
        <w:t>REPLACED BY VHA STANDARD TERM</w:t>
      </w:r>
      <w:r w:rsidR="00E1602A" w:rsidRPr="006B2FCC">
        <w:rPr>
          <w:szCs w:val="22"/>
        </w:rPr>
        <w:t xml:space="preserve"> (#99.97)</w:t>
      </w:r>
      <w:r w:rsidR="00095964" w:rsidRPr="006B2FCC">
        <w:rPr>
          <w:szCs w:val="22"/>
        </w:rPr>
        <w:t xml:space="preserve"> field</w:t>
      </w:r>
      <w:r w:rsidR="00E1602A">
        <w:rPr>
          <w:szCs w:val="22"/>
        </w:rPr>
        <w:fldChar w:fldCharType="begin"/>
      </w:r>
      <w:r w:rsidR="00E1602A">
        <w:instrText xml:space="preserve"> XE "</w:instrText>
      </w:r>
      <w:r w:rsidR="00E1602A" w:rsidRPr="00302A5A">
        <w:rPr>
          <w:szCs w:val="22"/>
        </w:rPr>
        <w:instrText>REPLACED BY VHA STANDARD TERM (#99.97)</w:instrText>
      </w:r>
      <w:r w:rsidR="00E1602A">
        <w:rPr>
          <w:szCs w:val="22"/>
        </w:rPr>
        <w:instrText xml:space="preserve"> F</w:instrText>
      </w:r>
      <w:r w:rsidR="00E1602A" w:rsidRPr="00302A5A">
        <w:rPr>
          <w:szCs w:val="22"/>
        </w:rPr>
        <w:instrText>ield</w:instrText>
      </w:r>
      <w:r w:rsidR="00E1602A">
        <w:instrText xml:space="preserve">" </w:instrText>
      </w:r>
      <w:r w:rsidR="00E1602A">
        <w:rPr>
          <w:szCs w:val="22"/>
        </w:rPr>
        <w:fldChar w:fldCharType="end"/>
      </w:r>
      <w:r w:rsidR="00E1602A">
        <w:rPr>
          <w:szCs w:val="22"/>
        </w:rPr>
        <w:fldChar w:fldCharType="begin"/>
      </w:r>
      <w:r w:rsidR="00E1602A">
        <w:instrText xml:space="preserve"> XE "Fields:</w:instrText>
      </w:r>
      <w:r w:rsidR="00E1602A" w:rsidRPr="00302A5A">
        <w:rPr>
          <w:szCs w:val="22"/>
        </w:rPr>
        <w:instrText>REPLACED BY VHA STANDARD TERM (#99.97)</w:instrText>
      </w:r>
      <w:r w:rsidR="00E1602A">
        <w:instrText xml:space="preserve">" </w:instrText>
      </w:r>
      <w:r w:rsidR="00E1602A">
        <w:rPr>
          <w:szCs w:val="22"/>
        </w:rPr>
        <w:fldChar w:fldCharType="end"/>
      </w:r>
      <w:r w:rsidR="00095964" w:rsidRPr="006B2FCC">
        <w:rPr>
          <w:szCs w:val="22"/>
        </w:rPr>
        <w:t xml:space="preserve"> and provides the high-level goals of the following:</w:t>
      </w:r>
    </w:p>
    <w:p w14:paraId="692B2188" w14:textId="77777777" w:rsidR="004560D1" w:rsidRPr="006B2FCC" w:rsidRDefault="004560D1" w:rsidP="00081878">
      <w:pPr>
        <w:pStyle w:val="ListBullet"/>
        <w:keepNext/>
        <w:keepLines/>
      </w:pPr>
      <w:r w:rsidRPr="00C4004B">
        <w:rPr>
          <w:i/>
        </w:rPr>
        <w:t>Non</w:t>
      </w:r>
      <w:r w:rsidRPr="006B2FCC">
        <w:t>-standard terms inheriting standardized characteristics.</w:t>
      </w:r>
    </w:p>
    <w:p w14:paraId="36B254CB" w14:textId="77777777" w:rsidR="004560D1" w:rsidRPr="006B2FCC" w:rsidRDefault="004560D1" w:rsidP="00216DDC">
      <w:pPr>
        <w:pStyle w:val="ListBullet"/>
      </w:pPr>
      <w:r w:rsidRPr="006B2FCC">
        <w:t>Deprecating a term and replacing it with a new term.</w:t>
      </w:r>
    </w:p>
    <w:p w14:paraId="6F9688A8" w14:textId="77777777" w:rsidR="001D4733" w:rsidRDefault="001D4733" w:rsidP="001D4733">
      <w:pPr>
        <w:pStyle w:val="BodyText6"/>
      </w:pPr>
    </w:p>
    <w:p w14:paraId="726BC948" w14:textId="7F154F77" w:rsidR="004560D1" w:rsidRPr="006B2FCC" w:rsidRDefault="004560D1" w:rsidP="00216DDC">
      <w:pPr>
        <w:pStyle w:val="BodyText"/>
        <w:keepNext/>
        <w:keepLines/>
      </w:pPr>
      <w:r w:rsidRPr="006B2FCC">
        <w:t xml:space="preserve">The Data Standardization </w:t>
      </w:r>
      <w:r w:rsidR="00F92D1F">
        <w:t>AP</w:t>
      </w:r>
      <w:r w:rsidRPr="006B2FCC">
        <w:t>I set:</w:t>
      </w:r>
    </w:p>
    <w:p w14:paraId="2C15D1AF" w14:textId="77777777" w:rsidR="004560D1" w:rsidRPr="006B2FCC" w:rsidRDefault="004560D1" w:rsidP="00EB503B">
      <w:pPr>
        <w:pStyle w:val="ListNumber"/>
        <w:keepNext/>
        <w:keepLines/>
        <w:numPr>
          <w:ilvl w:val="0"/>
          <w:numId w:val="117"/>
        </w:numPr>
        <w:ind w:left="720"/>
      </w:pPr>
      <w:r w:rsidRPr="006B2FCC">
        <w:t>M</w:t>
      </w:r>
      <w:r w:rsidR="00327A10">
        <w:t>ap</w:t>
      </w:r>
      <w:r w:rsidRPr="006B2FCC">
        <w:t>s one term to another term.</w:t>
      </w:r>
    </w:p>
    <w:p w14:paraId="5C19EA3C" w14:textId="77777777" w:rsidR="004560D1" w:rsidRPr="006B2FCC" w:rsidRDefault="004560D1" w:rsidP="00216DDC">
      <w:pPr>
        <w:pStyle w:val="ListNumber"/>
      </w:pPr>
      <w:r w:rsidRPr="006B2FCC">
        <w:t>Obtains the term in which another term is m</w:t>
      </w:r>
      <w:r w:rsidR="00327A10">
        <w:t>ap</w:t>
      </w:r>
      <w:r w:rsidRPr="006B2FCC">
        <w:t>ped.</w:t>
      </w:r>
    </w:p>
    <w:p w14:paraId="693BDA75" w14:textId="77777777" w:rsidR="004560D1" w:rsidRPr="006B2FCC" w:rsidRDefault="004560D1" w:rsidP="00216DDC">
      <w:pPr>
        <w:pStyle w:val="ListNumber"/>
      </w:pPr>
      <w:r w:rsidRPr="006B2FCC">
        <w:t>Extracts field values from the term in which another term is m</w:t>
      </w:r>
      <w:r w:rsidR="00327A10">
        <w:t>ap</w:t>
      </w:r>
      <w:r w:rsidRPr="006B2FCC">
        <w:t>ped.</w:t>
      </w:r>
    </w:p>
    <w:p w14:paraId="3838B277" w14:textId="77777777" w:rsidR="004560D1" w:rsidRPr="006B2FCC" w:rsidRDefault="004560D1" w:rsidP="00216DDC">
      <w:pPr>
        <w:pStyle w:val="ListNumber"/>
      </w:pPr>
      <w:r w:rsidRPr="006B2FCC">
        <w:t>Shows the m</w:t>
      </w:r>
      <w:r w:rsidR="00327A10">
        <w:t>ap</w:t>
      </w:r>
      <w:r w:rsidRPr="006B2FCC">
        <w:t>ping relationships th</w:t>
      </w:r>
      <w:r w:rsidR="00327A10">
        <w:t>at a term has with other terms.</w:t>
      </w:r>
    </w:p>
    <w:p w14:paraId="581E88DB" w14:textId="77777777" w:rsidR="001D4733" w:rsidRDefault="001D4733" w:rsidP="001D4733">
      <w:pPr>
        <w:pStyle w:val="BodyText6"/>
      </w:pPr>
    </w:p>
    <w:p w14:paraId="722351A6" w14:textId="7D058725" w:rsidR="004560D1" w:rsidRPr="006B2FCC" w:rsidRDefault="00D54AF1" w:rsidP="00081878">
      <w:pPr>
        <w:pStyle w:val="BodyText"/>
        <w:keepNext/>
        <w:keepLines/>
      </w:pPr>
      <w:r w:rsidRPr="006B2FCC">
        <w:t>Keywords:</w:t>
      </w:r>
    </w:p>
    <w:p w14:paraId="50004603" w14:textId="77777777" w:rsidR="004560D1" w:rsidRPr="006B2FCC" w:rsidRDefault="004560D1" w:rsidP="00081878">
      <w:pPr>
        <w:pStyle w:val="ListBullet"/>
        <w:keepNext/>
        <w:keepLines/>
        <w:rPr>
          <w:szCs w:val="22"/>
        </w:rPr>
      </w:pPr>
      <w:bookmarkStart w:id="1685" w:name="toolkit_vha_unique_id_vuid"/>
      <w:r w:rsidRPr="006B2FCC">
        <w:t>VHA Unique ID (VUID)</w:t>
      </w:r>
      <w:bookmarkEnd w:id="1685"/>
    </w:p>
    <w:p w14:paraId="358AD2E8" w14:textId="77777777" w:rsidR="004560D1" w:rsidRPr="006B2FCC" w:rsidRDefault="004560D1" w:rsidP="00216DDC">
      <w:pPr>
        <w:pStyle w:val="ListBullet"/>
        <w:rPr>
          <w:szCs w:val="22"/>
        </w:rPr>
      </w:pPr>
      <w:r w:rsidRPr="006B2FCC">
        <w:rPr>
          <w:szCs w:val="22"/>
        </w:rPr>
        <w:t>Data Standardization</w:t>
      </w:r>
    </w:p>
    <w:p w14:paraId="29C9E4C0" w14:textId="77777777" w:rsidR="004560D1" w:rsidRPr="006B2FCC" w:rsidRDefault="004560D1" w:rsidP="00216DDC">
      <w:pPr>
        <w:pStyle w:val="ListBullet"/>
        <w:rPr>
          <w:szCs w:val="22"/>
        </w:rPr>
      </w:pPr>
      <w:r w:rsidRPr="006B2FCC">
        <w:rPr>
          <w:szCs w:val="22"/>
        </w:rPr>
        <w:t>Term</w:t>
      </w:r>
    </w:p>
    <w:p w14:paraId="415964C1" w14:textId="2675217C" w:rsidR="004560D1" w:rsidRDefault="004560D1" w:rsidP="00081878">
      <w:pPr>
        <w:pStyle w:val="ListBullet"/>
        <w:rPr>
          <w:szCs w:val="22"/>
        </w:rPr>
      </w:pPr>
      <w:r w:rsidRPr="006B2FCC">
        <w:rPr>
          <w:szCs w:val="22"/>
        </w:rPr>
        <w:t>Replacement Term</w:t>
      </w:r>
    </w:p>
    <w:p w14:paraId="76926969" w14:textId="77777777" w:rsidR="001D4733" w:rsidRDefault="001D4733" w:rsidP="001D4733">
      <w:pPr>
        <w:pStyle w:val="BodyText6"/>
      </w:pPr>
    </w:p>
    <w:p w14:paraId="1D7B1323" w14:textId="23483550" w:rsidR="00216DDC" w:rsidRDefault="00216DDC" w:rsidP="00216DDC">
      <w:pPr>
        <w:pStyle w:val="Note"/>
      </w:pPr>
      <w:r>
        <w:rPr>
          <w:noProof/>
          <w:lang w:eastAsia="en-US"/>
        </w:rPr>
        <w:drawing>
          <wp:inline distT="0" distB="0" distL="0" distR="0" wp14:anchorId="045C54AB" wp14:editId="492A095E">
            <wp:extent cx="285750" cy="285750"/>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16DDC">
        <w:rPr>
          <w:b/>
        </w:rPr>
        <w:t>NOTE:</w:t>
      </w:r>
      <w:r>
        <w:t xml:space="preserve"> This </w:t>
      </w:r>
      <w:r w:rsidRPr="006B2FCC">
        <w:t>Data Standardization</w:t>
      </w:r>
      <w:r>
        <w:t xml:space="preserve"> API</w:t>
      </w:r>
      <w:r w:rsidRPr="006B2FCC">
        <w:t xml:space="preserve"> set</w:t>
      </w:r>
      <w:r>
        <w:t xml:space="preserve"> was released with Kernel Toolkit Patch XT*7.3*111.</w:t>
      </w:r>
    </w:p>
    <w:p w14:paraId="2431F3A3" w14:textId="77777777" w:rsidR="00F53A23" w:rsidRPr="006B2FCC" w:rsidRDefault="00F53A23" w:rsidP="00F53A23">
      <w:pPr>
        <w:pStyle w:val="BodyText6"/>
      </w:pPr>
    </w:p>
    <w:p w14:paraId="1599E316" w14:textId="77777777" w:rsidR="004560D1" w:rsidRPr="006B2FCC" w:rsidRDefault="004560D1" w:rsidP="00C54011">
      <w:pPr>
        <w:pStyle w:val="Heading3"/>
      </w:pPr>
      <w:bookmarkStart w:id="1686" w:name="_Ref413322516"/>
      <w:bookmarkStart w:id="1687" w:name="_Toc148367952"/>
      <w:r w:rsidRPr="006B2FCC">
        <w:lastRenderedPageBreak/>
        <w:t>Replacement Relationships</w:t>
      </w:r>
      <w:bookmarkEnd w:id="1686"/>
      <w:bookmarkEnd w:id="1687"/>
    </w:p>
    <w:p w14:paraId="4BA96D67" w14:textId="616660AF" w:rsidR="004560D1" w:rsidRDefault="00BC1137" w:rsidP="00081878">
      <w:pPr>
        <w:pStyle w:val="BodyText"/>
        <w:keepNext/>
        <w:keepLines/>
      </w:pPr>
      <w:r w:rsidRPr="006B2FCC">
        <w:rPr>
          <w:vanish/>
        </w:rPr>
        <w:fldChar w:fldCharType="begin"/>
      </w:r>
      <w:r w:rsidRPr="006B2FCC">
        <w:rPr>
          <w:vanish/>
        </w:rPr>
        <w:instrText xml:space="preserve"> XE </w:instrText>
      </w:r>
      <w:r w:rsidR="009F58E4">
        <w:rPr>
          <w:vanish/>
        </w:rPr>
        <w:instrText>“</w:instrText>
      </w:r>
      <w:r w:rsidRPr="006B2FCC">
        <w:instrText>Data Standardization</w:instrText>
      </w:r>
      <w:r w:rsidRPr="006B2FCC">
        <w:rPr>
          <w:vanish/>
        </w:rPr>
        <w:instrText>:</w:instrText>
      </w:r>
      <w:r w:rsidRPr="006B2FCC">
        <w:instrText>Replacement Relationships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 xml:space="preserve">Toolkit:Replacement Relationships </w:instrText>
      </w:r>
      <w:r w:rsidR="009F58E4">
        <w:instrText>“</w:instrText>
      </w:r>
      <w:r w:rsidRPr="006B2FCC">
        <w:instrText xml:space="preserve"> </w:instrText>
      </w:r>
      <w:r w:rsidRPr="006B2FCC">
        <w:rPr>
          <w:vanish/>
        </w:rPr>
        <w:fldChar w:fldCharType="end"/>
      </w:r>
      <w:r w:rsidR="004560D1" w:rsidRPr="006B2FCC">
        <w:t xml:space="preserve">Use the replacement relationships </w:t>
      </w:r>
      <w:r w:rsidR="00216DDC">
        <w:t xml:space="preserve">in </w:t>
      </w:r>
      <w:r w:rsidR="00216DDC" w:rsidRPr="00216DDC">
        <w:rPr>
          <w:color w:val="0000FF"/>
          <w:u w:val="single"/>
        </w:rPr>
        <w:fldChar w:fldCharType="begin" w:fldLock="1"/>
      </w:r>
      <w:r w:rsidR="00216DDC" w:rsidRPr="00216DDC">
        <w:rPr>
          <w:color w:val="0000FF"/>
          <w:u w:val="single"/>
        </w:rPr>
        <w:instrText xml:space="preserve"> REF _Ref505757013 \h </w:instrText>
      </w:r>
      <w:r w:rsidR="00216DDC">
        <w:rPr>
          <w:color w:val="0000FF"/>
          <w:u w:val="single"/>
        </w:rPr>
        <w:instrText xml:space="preserve"> \* MERGEFORMAT </w:instrText>
      </w:r>
      <w:r w:rsidR="00216DDC" w:rsidRPr="00216DDC">
        <w:rPr>
          <w:color w:val="0000FF"/>
          <w:u w:val="single"/>
        </w:rPr>
      </w:r>
      <w:r w:rsidR="00216DDC" w:rsidRPr="00216DDC">
        <w:rPr>
          <w:color w:val="0000FF"/>
          <w:u w:val="single"/>
        </w:rPr>
        <w:fldChar w:fldCharType="separate"/>
      </w:r>
      <w:r w:rsidR="00192B74" w:rsidRPr="00192B74">
        <w:rPr>
          <w:color w:val="0000FF"/>
          <w:u w:val="single"/>
        </w:rPr>
        <w:t xml:space="preserve">Figure </w:t>
      </w:r>
      <w:r w:rsidR="00192B74" w:rsidRPr="00192B74">
        <w:rPr>
          <w:noProof/>
          <w:color w:val="0000FF"/>
          <w:u w:val="single"/>
        </w:rPr>
        <w:t>231</w:t>
      </w:r>
      <w:r w:rsidR="00216DDC" w:rsidRPr="00216DDC">
        <w:rPr>
          <w:color w:val="0000FF"/>
          <w:u w:val="single"/>
        </w:rPr>
        <w:fldChar w:fldCharType="end"/>
      </w:r>
      <w:r w:rsidR="00216DDC">
        <w:t xml:space="preserve"> </w:t>
      </w:r>
      <w:r w:rsidR="004560D1" w:rsidRPr="006B2FCC">
        <w:t>to m</w:t>
      </w:r>
      <w:r w:rsidR="00C00A37">
        <w:t>ap</w:t>
      </w:r>
      <w:r w:rsidR="004560D1" w:rsidRPr="006B2FCC">
        <w:t xml:space="preserve"> the Data Standardization</w:t>
      </w:r>
      <w:r w:rsidR="00230E70">
        <w:t xml:space="preserve"> API</w:t>
      </w:r>
      <w:r w:rsidR="004560D1" w:rsidRPr="006B2FCC">
        <w:t xml:space="preserve"> set in context. These </w:t>
      </w:r>
      <w:r w:rsidR="00F92D1F">
        <w:t>APIs</w:t>
      </w:r>
      <w:r w:rsidR="004560D1" w:rsidRPr="006B2FCC">
        <w:t xml:space="preserve"> are documented in this section:</w:t>
      </w:r>
    </w:p>
    <w:p w14:paraId="2F980566" w14:textId="77777777" w:rsidR="008840B7" w:rsidRPr="006B2FCC" w:rsidRDefault="008840B7" w:rsidP="008840B7">
      <w:pPr>
        <w:pStyle w:val="BodyText6"/>
        <w:keepNext/>
        <w:keepLines/>
      </w:pPr>
    </w:p>
    <w:p w14:paraId="3DD6DAEA" w14:textId="04148BA8" w:rsidR="00081878" w:rsidRPr="00332313" w:rsidRDefault="00081878" w:rsidP="00332313">
      <w:pPr>
        <w:pStyle w:val="Caption"/>
      </w:pPr>
      <w:bookmarkStart w:id="1688" w:name="_Ref505757013"/>
      <w:bookmarkStart w:id="1689" w:name="_Toc148365298"/>
      <w:r w:rsidRPr="00332313">
        <w:t xml:space="preserve">Figure </w:t>
      </w:r>
      <w:fldSimple w:instr=" SEQ Figure \* ARABIC ">
        <w:r w:rsidR="00C57752">
          <w:rPr>
            <w:noProof/>
          </w:rPr>
          <w:t>231</w:t>
        </w:r>
      </w:fldSimple>
      <w:bookmarkEnd w:id="1688"/>
      <w:r w:rsidR="002D4A5F">
        <w:t>:</w:t>
      </w:r>
      <w:r w:rsidRPr="00332313">
        <w:t xml:space="preserve"> </w:t>
      </w:r>
      <w:r w:rsidR="00334A39">
        <w:t>Toolkit—Replacement R</w:t>
      </w:r>
      <w:r w:rsidR="00BC1137" w:rsidRPr="00332313">
        <w:t xml:space="preserve">elationships: </w:t>
      </w:r>
      <w:r w:rsidR="00334A39">
        <w:t>Data S</w:t>
      </w:r>
      <w:r w:rsidR="0054151A" w:rsidRPr="00332313">
        <w:t>tandardization</w:t>
      </w:r>
      <w:bookmarkEnd w:id="1689"/>
    </w:p>
    <w:p w14:paraId="76991C52" w14:textId="77777777" w:rsidR="004560D1" w:rsidRPr="006B2FCC" w:rsidRDefault="004560D1" w:rsidP="00081878">
      <w:pPr>
        <w:pStyle w:val="Code"/>
      </w:pPr>
      <w:r w:rsidRPr="006B2FCC">
        <w:t xml:space="preserve">     A --&gt; B --&gt; C --&gt; D      A is replaced by B     G is replaced by C </w:t>
      </w:r>
    </w:p>
    <w:p w14:paraId="6AE06368" w14:textId="77777777" w:rsidR="004560D1" w:rsidRPr="006B2FCC" w:rsidRDefault="004560D1" w:rsidP="00081878">
      <w:pPr>
        <w:pStyle w:val="Code"/>
      </w:pPr>
      <w:r w:rsidRPr="006B2FCC">
        <w:t xml:space="preserve">    ^ ^         ^ ^           B is replaced by C     H is replaced by C </w:t>
      </w:r>
    </w:p>
    <w:p w14:paraId="3D528318" w14:textId="77777777" w:rsidR="004560D1" w:rsidRPr="006B2FCC" w:rsidRDefault="004560D1" w:rsidP="00081878">
      <w:pPr>
        <w:pStyle w:val="Code"/>
      </w:pPr>
      <w:r w:rsidRPr="006B2FCC">
        <w:t xml:space="preserve">    |  \        |  \          C is replaced by D     I is replaced by F </w:t>
      </w:r>
    </w:p>
    <w:p w14:paraId="217C025E" w14:textId="77777777" w:rsidR="004560D1" w:rsidRPr="006B2FCC" w:rsidRDefault="004560D1" w:rsidP="00081878">
      <w:pPr>
        <w:pStyle w:val="Code"/>
      </w:pPr>
      <w:r w:rsidRPr="006B2FCC">
        <w:t xml:space="preserve">    |   \       |   \         D has no replacement   J is replaced by F </w:t>
      </w:r>
    </w:p>
    <w:p w14:paraId="2D73910A" w14:textId="77777777" w:rsidR="004560D1" w:rsidRPr="006B2FCC" w:rsidRDefault="004560D1" w:rsidP="00081878">
      <w:pPr>
        <w:pStyle w:val="Code"/>
      </w:pPr>
      <w:r w:rsidRPr="006B2FCC">
        <w:t xml:space="preserve">    |    \      |    \        E is replaced by A     K is replaced by H </w:t>
      </w:r>
    </w:p>
    <w:p w14:paraId="458FEBA6" w14:textId="77777777" w:rsidR="004560D1" w:rsidRPr="006B2FCC" w:rsidRDefault="004560D1" w:rsidP="00081878">
      <w:pPr>
        <w:pStyle w:val="Code"/>
      </w:pPr>
      <w:r w:rsidRPr="006B2FCC">
        <w:t xml:space="preserve">    |     F     |     H       F is replaced by A     L is replaced by H </w:t>
      </w:r>
    </w:p>
    <w:p w14:paraId="3D500FEE" w14:textId="77777777" w:rsidR="004560D1" w:rsidRPr="006B2FCC" w:rsidRDefault="004560D1" w:rsidP="00081878">
      <w:pPr>
        <w:pStyle w:val="Code"/>
      </w:pPr>
      <w:r w:rsidRPr="006B2FCC">
        <w:t>    |    ^ ^    |    ^ ^</w:t>
      </w:r>
    </w:p>
    <w:p w14:paraId="437FE205" w14:textId="77777777" w:rsidR="004560D1" w:rsidRPr="006B2FCC" w:rsidRDefault="004560D1" w:rsidP="00081878">
      <w:pPr>
        <w:pStyle w:val="Code"/>
      </w:pPr>
      <w:r w:rsidRPr="006B2FCC">
        <w:t>    |   /   \   |   /   \</w:t>
      </w:r>
    </w:p>
    <w:p w14:paraId="1C0EBB60" w14:textId="77777777" w:rsidR="004560D1" w:rsidRPr="006B2FCC" w:rsidRDefault="004560D1" w:rsidP="00081878">
      <w:pPr>
        <w:pStyle w:val="Code"/>
      </w:pPr>
      <w:r w:rsidRPr="006B2FCC">
        <w:t xml:space="preserve">    E  I     J  G  K     L </w:t>
      </w:r>
    </w:p>
    <w:p w14:paraId="7C371861" w14:textId="77777777" w:rsidR="004560D1" w:rsidRPr="006B2FCC" w:rsidRDefault="004560D1" w:rsidP="00081878">
      <w:pPr>
        <w:pStyle w:val="Code"/>
      </w:pPr>
      <w:r w:rsidRPr="006B2FCC">
        <w:t xml:space="preserve">    </w:t>
      </w:r>
    </w:p>
    <w:p w14:paraId="68AF3E84" w14:textId="77777777" w:rsidR="004560D1" w:rsidRPr="006B2FCC" w:rsidRDefault="004560D1" w:rsidP="00081878">
      <w:pPr>
        <w:pStyle w:val="Code"/>
      </w:pPr>
      <w:r w:rsidRPr="006B2FCC">
        <w:t xml:space="preserve">   $$GETRPLC(B) would return C </w:t>
      </w:r>
    </w:p>
    <w:p w14:paraId="25FE42C5" w14:textId="77777777" w:rsidR="004560D1" w:rsidRPr="006B2FCC" w:rsidRDefault="004560D1" w:rsidP="00081878">
      <w:pPr>
        <w:pStyle w:val="Code"/>
      </w:pPr>
      <w:r w:rsidRPr="006B2FCC">
        <w:t xml:space="preserve">    </w:t>
      </w:r>
    </w:p>
    <w:p w14:paraId="265439DD" w14:textId="77777777" w:rsidR="004560D1" w:rsidRPr="006B2FCC" w:rsidRDefault="004560D1" w:rsidP="00081878">
      <w:pPr>
        <w:pStyle w:val="Code"/>
      </w:pPr>
      <w:r w:rsidRPr="006B2FCC">
        <w:t xml:space="preserve">   $$RPLCMNT(B) would return D </w:t>
      </w:r>
    </w:p>
    <w:p w14:paraId="083C92E7" w14:textId="77777777" w:rsidR="004560D1" w:rsidRPr="006B2FCC" w:rsidRDefault="004560D1" w:rsidP="00081878">
      <w:pPr>
        <w:pStyle w:val="Code"/>
      </w:pPr>
      <w:r w:rsidRPr="006B2FCC">
        <w:t xml:space="preserve">    </w:t>
      </w:r>
    </w:p>
    <w:p w14:paraId="16DC6390" w14:textId="77777777" w:rsidR="004560D1" w:rsidRPr="006B2FCC" w:rsidRDefault="004560D1" w:rsidP="00081878">
      <w:pPr>
        <w:pStyle w:val="Code"/>
      </w:pPr>
      <w:r w:rsidRPr="006B2FCC">
        <w:t xml:space="preserve">   $$RPLCVALS(J) would return the requested field values from entry D </w:t>
      </w:r>
    </w:p>
    <w:p w14:paraId="1FE45545" w14:textId="77777777" w:rsidR="004560D1" w:rsidRPr="006B2FCC" w:rsidRDefault="004560D1" w:rsidP="00081878">
      <w:pPr>
        <w:pStyle w:val="Code"/>
      </w:pPr>
      <w:r w:rsidRPr="006B2FCC">
        <w:t xml:space="preserve">    </w:t>
      </w:r>
    </w:p>
    <w:p w14:paraId="15A7F643" w14:textId="77777777" w:rsidR="004560D1" w:rsidRPr="006B2FCC" w:rsidRDefault="004560D1" w:rsidP="00081878">
      <w:pPr>
        <w:pStyle w:val="Code"/>
      </w:pPr>
      <w:r w:rsidRPr="006B2FCC">
        <w:t>   $$RPLCTRL(G) in both directions would return D and the output array would</w:t>
      </w:r>
    </w:p>
    <w:p w14:paraId="679F12AC" w14:textId="77777777" w:rsidR="004560D1" w:rsidRPr="006B2FCC" w:rsidRDefault="004560D1" w:rsidP="00081878">
      <w:pPr>
        <w:pStyle w:val="Code"/>
      </w:pPr>
      <w:r w:rsidRPr="006B2FCC">
        <w:t xml:space="preserve">   be set as follows: </w:t>
      </w:r>
    </w:p>
    <w:p w14:paraId="5C9C4260" w14:textId="77777777" w:rsidR="004560D1" w:rsidRPr="006B2FCC" w:rsidRDefault="004560D1" w:rsidP="00081878">
      <w:pPr>
        <w:pStyle w:val="Code"/>
      </w:pPr>
      <w:r w:rsidRPr="006B2FCC">
        <w:t xml:space="preserve">    </w:t>
      </w:r>
    </w:p>
    <w:p w14:paraId="71AB3A4F" w14:textId="77777777" w:rsidR="004560D1" w:rsidRPr="006B2FCC" w:rsidRDefault="004560D1" w:rsidP="00081878">
      <w:pPr>
        <w:pStyle w:val="Code"/>
      </w:pPr>
      <w:r w:rsidRPr="006B2FCC">
        <w:t>    OutArr(</w:t>
      </w:r>
      <w:r w:rsidR="00FF3F33">
        <w:t>“</w:t>
      </w:r>
      <w:r w:rsidRPr="006B2FCC">
        <w:t>BY</w:t>
      </w:r>
      <w:r w:rsidR="00FF3F33">
        <w:t>”</w:t>
      </w:r>
      <w:r w:rsidRPr="006B2FCC">
        <w:t>,A) = B                  OutArr(</w:t>
      </w:r>
      <w:r w:rsidR="00FF3F33">
        <w:t>“</w:t>
      </w:r>
      <w:r w:rsidRPr="006B2FCC">
        <w:t>FOR</w:t>
      </w:r>
      <w:r w:rsidR="00FF3F33">
        <w:t>”</w:t>
      </w:r>
      <w:r w:rsidRPr="006B2FCC">
        <w:t xml:space="preserve">,A,E) = </w:t>
      </w:r>
      <w:r w:rsidR="00027BB2">
        <w:t>“”</w:t>
      </w:r>
      <w:r w:rsidRPr="006B2FCC">
        <w:t xml:space="preserve"> </w:t>
      </w:r>
    </w:p>
    <w:p w14:paraId="50E8D5F2" w14:textId="77777777" w:rsidR="004560D1" w:rsidRPr="006B2FCC" w:rsidRDefault="004560D1" w:rsidP="00081878">
      <w:pPr>
        <w:pStyle w:val="Code"/>
      </w:pPr>
      <w:r w:rsidRPr="006B2FCC">
        <w:t>    OutArr(</w:t>
      </w:r>
      <w:r w:rsidR="00FF3F33">
        <w:t>“</w:t>
      </w:r>
      <w:r w:rsidRPr="006B2FCC">
        <w:t>BY</w:t>
      </w:r>
      <w:r w:rsidR="00FF3F33">
        <w:t>”</w:t>
      </w:r>
      <w:r w:rsidRPr="006B2FCC">
        <w:t>,B) = C                  OutArr(</w:t>
      </w:r>
      <w:r w:rsidR="00FF3F33">
        <w:t>“</w:t>
      </w:r>
      <w:r w:rsidRPr="006B2FCC">
        <w:t>FOR</w:t>
      </w:r>
      <w:r w:rsidR="00FF3F33">
        <w:t>”</w:t>
      </w:r>
      <w:r w:rsidRPr="006B2FCC">
        <w:t xml:space="preserve">,A,F) = </w:t>
      </w:r>
      <w:r w:rsidR="00027BB2">
        <w:t>“”</w:t>
      </w:r>
      <w:r w:rsidRPr="006B2FCC">
        <w:t xml:space="preserve"> </w:t>
      </w:r>
    </w:p>
    <w:p w14:paraId="0F647876" w14:textId="77777777" w:rsidR="004560D1" w:rsidRPr="006B2FCC" w:rsidRDefault="004560D1" w:rsidP="00081878">
      <w:pPr>
        <w:pStyle w:val="Code"/>
      </w:pPr>
      <w:r w:rsidRPr="006B2FCC">
        <w:t>    OutArr(</w:t>
      </w:r>
      <w:r w:rsidR="00FF3F33">
        <w:t>“</w:t>
      </w:r>
      <w:r w:rsidRPr="006B2FCC">
        <w:t>BY</w:t>
      </w:r>
      <w:r w:rsidR="00FF3F33">
        <w:t>”</w:t>
      </w:r>
      <w:r w:rsidRPr="006B2FCC">
        <w:t>,C) = D                  OutArr(</w:t>
      </w:r>
      <w:r w:rsidR="00FF3F33">
        <w:t>“</w:t>
      </w:r>
      <w:r w:rsidRPr="006B2FCC">
        <w:t>FOR</w:t>
      </w:r>
      <w:r w:rsidR="00FF3F33">
        <w:t>”</w:t>
      </w:r>
      <w:r w:rsidRPr="006B2FCC">
        <w:t xml:space="preserve">,B,A) = </w:t>
      </w:r>
      <w:r w:rsidR="00027BB2">
        <w:t>“”</w:t>
      </w:r>
      <w:r w:rsidRPr="006B2FCC">
        <w:t xml:space="preserve"> </w:t>
      </w:r>
    </w:p>
    <w:p w14:paraId="1C6E0EA7" w14:textId="77777777" w:rsidR="004560D1" w:rsidRPr="006B2FCC" w:rsidRDefault="004560D1" w:rsidP="00081878">
      <w:pPr>
        <w:pStyle w:val="Code"/>
      </w:pPr>
      <w:r w:rsidRPr="006B2FCC">
        <w:t>    OutArr(</w:t>
      </w:r>
      <w:r w:rsidR="00FF3F33">
        <w:t>“</w:t>
      </w:r>
      <w:r w:rsidRPr="006B2FCC">
        <w:t>BY</w:t>
      </w:r>
      <w:r w:rsidR="00FF3F33">
        <w:t>”</w:t>
      </w:r>
      <w:r w:rsidRPr="006B2FCC">
        <w:t xml:space="preserve">,D) = </w:t>
      </w:r>
      <w:r w:rsidR="00D17892">
        <w:t>“”</w:t>
      </w:r>
      <w:r w:rsidRPr="006B2FCC">
        <w:t>                 OutArr(</w:t>
      </w:r>
      <w:r w:rsidR="00FF3F33">
        <w:t>“</w:t>
      </w:r>
      <w:r w:rsidRPr="006B2FCC">
        <w:t>FOR</w:t>
      </w:r>
      <w:r w:rsidR="00FF3F33">
        <w:t>”</w:t>
      </w:r>
      <w:r w:rsidRPr="006B2FCC">
        <w:t xml:space="preserve">,C,B) = </w:t>
      </w:r>
      <w:r w:rsidR="00027BB2">
        <w:t>“”</w:t>
      </w:r>
      <w:r w:rsidRPr="006B2FCC">
        <w:t xml:space="preserve"> </w:t>
      </w:r>
    </w:p>
    <w:p w14:paraId="4534D098" w14:textId="77777777" w:rsidR="004560D1" w:rsidRPr="006B2FCC" w:rsidRDefault="004560D1" w:rsidP="00081878">
      <w:pPr>
        <w:pStyle w:val="Code"/>
      </w:pPr>
      <w:r w:rsidRPr="006B2FCC">
        <w:t>    OutArr(</w:t>
      </w:r>
      <w:r w:rsidR="00FF3F33">
        <w:t>“</w:t>
      </w:r>
      <w:r w:rsidRPr="006B2FCC">
        <w:t>BY</w:t>
      </w:r>
      <w:r w:rsidR="00FF3F33">
        <w:t>”</w:t>
      </w:r>
      <w:r w:rsidRPr="006B2FCC">
        <w:t>,E) = A                  OutArr(</w:t>
      </w:r>
      <w:r w:rsidR="00FF3F33">
        <w:t>“</w:t>
      </w:r>
      <w:r w:rsidRPr="006B2FCC">
        <w:t>FOR</w:t>
      </w:r>
      <w:r w:rsidR="00FF3F33">
        <w:t>”</w:t>
      </w:r>
      <w:r w:rsidRPr="006B2FCC">
        <w:t xml:space="preserve">,C,G) = </w:t>
      </w:r>
      <w:r w:rsidR="00027BB2">
        <w:t>“”</w:t>
      </w:r>
      <w:r w:rsidRPr="006B2FCC">
        <w:t xml:space="preserve"> </w:t>
      </w:r>
    </w:p>
    <w:p w14:paraId="16332C57" w14:textId="77777777" w:rsidR="004560D1" w:rsidRPr="006B2FCC" w:rsidRDefault="004560D1" w:rsidP="00081878">
      <w:pPr>
        <w:pStyle w:val="Code"/>
      </w:pPr>
      <w:r w:rsidRPr="006B2FCC">
        <w:t>    OutArr(</w:t>
      </w:r>
      <w:r w:rsidR="00FF3F33">
        <w:t>“</w:t>
      </w:r>
      <w:r w:rsidRPr="006B2FCC">
        <w:t>BY</w:t>
      </w:r>
      <w:r w:rsidR="00FF3F33">
        <w:t>”</w:t>
      </w:r>
      <w:r w:rsidRPr="006B2FCC">
        <w:t>,F) = A                  OutArr(</w:t>
      </w:r>
      <w:r w:rsidR="00FF3F33">
        <w:t>“</w:t>
      </w:r>
      <w:r w:rsidRPr="006B2FCC">
        <w:t>FOR</w:t>
      </w:r>
      <w:r w:rsidR="00FF3F33">
        <w:t>”</w:t>
      </w:r>
      <w:r w:rsidRPr="006B2FCC">
        <w:t xml:space="preserve">,C,H) = </w:t>
      </w:r>
      <w:r w:rsidR="00027BB2">
        <w:t>“”</w:t>
      </w:r>
      <w:r w:rsidRPr="006B2FCC">
        <w:t xml:space="preserve"> </w:t>
      </w:r>
    </w:p>
    <w:p w14:paraId="4438C645" w14:textId="77777777" w:rsidR="004560D1" w:rsidRPr="006B2FCC" w:rsidRDefault="004560D1" w:rsidP="00081878">
      <w:pPr>
        <w:pStyle w:val="Code"/>
      </w:pPr>
      <w:r w:rsidRPr="006B2FCC">
        <w:t>    OutArr(</w:t>
      </w:r>
      <w:r w:rsidR="00FF3F33">
        <w:t>“</w:t>
      </w:r>
      <w:r w:rsidRPr="006B2FCC">
        <w:t>BY</w:t>
      </w:r>
      <w:r w:rsidR="00FF3F33">
        <w:t>”</w:t>
      </w:r>
      <w:r w:rsidRPr="006B2FCC">
        <w:t>,G) = C                  OutArr(</w:t>
      </w:r>
      <w:r w:rsidR="00FF3F33">
        <w:t>“</w:t>
      </w:r>
      <w:r w:rsidRPr="006B2FCC">
        <w:t>FOR</w:t>
      </w:r>
      <w:r w:rsidR="00FF3F33">
        <w:t>”</w:t>
      </w:r>
      <w:r w:rsidRPr="006B2FCC">
        <w:t xml:space="preserve">,D,C) = </w:t>
      </w:r>
      <w:r w:rsidR="00027BB2">
        <w:t>“”</w:t>
      </w:r>
      <w:r w:rsidRPr="006B2FCC">
        <w:t xml:space="preserve"> </w:t>
      </w:r>
    </w:p>
    <w:p w14:paraId="511B158A" w14:textId="77777777" w:rsidR="004560D1" w:rsidRPr="006B2FCC" w:rsidRDefault="004560D1" w:rsidP="00081878">
      <w:pPr>
        <w:pStyle w:val="Code"/>
      </w:pPr>
      <w:r w:rsidRPr="006B2FCC">
        <w:t>    OutArr(</w:t>
      </w:r>
      <w:r w:rsidR="00FF3F33">
        <w:t>“</w:t>
      </w:r>
      <w:r w:rsidRPr="006B2FCC">
        <w:t>BY</w:t>
      </w:r>
      <w:r w:rsidR="00FF3F33">
        <w:t>”</w:t>
      </w:r>
      <w:r w:rsidRPr="006B2FCC">
        <w:t>,H) = C                  OutArr(</w:t>
      </w:r>
      <w:r w:rsidR="00FF3F33">
        <w:t>“</w:t>
      </w:r>
      <w:r w:rsidRPr="006B2FCC">
        <w:t>FOR</w:t>
      </w:r>
      <w:r w:rsidR="00FF3F33">
        <w:t>”</w:t>
      </w:r>
      <w:r w:rsidRPr="006B2FCC">
        <w:t xml:space="preserve">,F,I) = </w:t>
      </w:r>
      <w:r w:rsidR="00027BB2">
        <w:t>“”</w:t>
      </w:r>
      <w:r w:rsidRPr="006B2FCC">
        <w:t xml:space="preserve"> </w:t>
      </w:r>
    </w:p>
    <w:p w14:paraId="17162C1F" w14:textId="77777777" w:rsidR="004560D1" w:rsidRPr="006B2FCC" w:rsidRDefault="004560D1" w:rsidP="00081878">
      <w:pPr>
        <w:pStyle w:val="Code"/>
      </w:pPr>
      <w:r w:rsidRPr="006B2FCC">
        <w:t>    OutArr(</w:t>
      </w:r>
      <w:r w:rsidR="00FF3F33">
        <w:t>“</w:t>
      </w:r>
      <w:r w:rsidRPr="006B2FCC">
        <w:t>BY</w:t>
      </w:r>
      <w:r w:rsidR="00FF3F33">
        <w:t>”</w:t>
      </w:r>
      <w:r w:rsidRPr="006B2FCC">
        <w:t>,I) = F                  OutArr(</w:t>
      </w:r>
      <w:r w:rsidR="00FF3F33">
        <w:t>“</w:t>
      </w:r>
      <w:r w:rsidRPr="006B2FCC">
        <w:t>FOR</w:t>
      </w:r>
      <w:r w:rsidR="00FF3F33">
        <w:t>”</w:t>
      </w:r>
      <w:r w:rsidRPr="006B2FCC">
        <w:t xml:space="preserve">,F,J) = </w:t>
      </w:r>
      <w:r w:rsidR="00027BB2">
        <w:t>“”</w:t>
      </w:r>
      <w:r w:rsidRPr="006B2FCC">
        <w:t xml:space="preserve"> </w:t>
      </w:r>
    </w:p>
    <w:p w14:paraId="48A764B2" w14:textId="77777777" w:rsidR="004560D1" w:rsidRPr="006B2FCC" w:rsidRDefault="004560D1" w:rsidP="00081878">
      <w:pPr>
        <w:pStyle w:val="Code"/>
      </w:pPr>
      <w:r w:rsidRPr="006B2FCC">
        <w:t>    OutArr(</w:t>
      </w:r>
      <w:r w:rsidR="00FF3F33">
        <w:t>“</w:t>
      </w:r>
      <w:r w:rsidRPr="006B2FCC">
        <w:t>BY</w:t>
      </w:r>
      <w:r w:rsidR="00FF3F33">
        <w:t>”</w:t>
      </w:r>
      <w:r w:rsidRPr="006B2FCC">
        <w:t>,J) = F                  OutArr(</w:t>
      </w:r>
      <w:r w:rsidR="00FF3F33">
        <w:t>“</w:t>
      </w:r>
      <w:r w:rsidRPr="006B2FCC">
        <w:t>FOR</w:t>
      </w:r>
      <w:r w:rsidR="00FF3F33">
        <w:t>”</w:t>
      </w:r>
      <w:r w:rsidRPr="006B2FCC">
        <w:t xml:space="preserve">,H,K) = </w:t>
      </w:r>
      <w:r w:rsidR="00027BB2">
        <w:t>“”</w:t>
      </w:r>
      <w:r w:rsidRPr="006B2FCC">
        <w:t xml:space="preserve"> </w:t>
      </w:r>
    </w:p>
    <w:p w14:paraId="58CEECC9" w14:textId="77777777" w:rsidR="004560D1" w:rsidRPr="006B2FCC" w:rsidRDefault="004560D1" w:rsidP="00081878">
      <w:pPr>
        <w:pStyle w:val="Code"/>
      </w:pPr>
      <w:r w:rsidRPr="006B2FCC">
        <w:t>    OutArr(</w:t>
      </w:r>
      <w:r w:rsidR="00FF3F33">
        <w:t>“</w:t>
      </w:r>
      <w:r w:rsidRPr="006B2FCC">
        <w:t>BY</w:t>
      </w:r>
      <w:r w:rsidR="00FF3F33">
        <w:t>”</w:t>
      </w:r>
      <w:r w:rsidRPr="006B2FCC">
        <w:t>,K) = H                  OutArr(</w:t>
      </w:r>
      <w:r w:rsidR="00FF3F33">
        <w:t>“</w:t>
      </w:r>
      <w:r w:rsidRPr="006B2FCC">
        <w:t>FOR</w:t>
      </w:r>
      <w:r w:rsidR="00FF3F33">
        <w:t>”</w:t>
      </w:r>
      <w:r w:rsidRPr="006B2FCC">
        <w:t xml:space="preserve">,H,L) = </w:t>
      </w:r>
      <w:r w:rsidR="00027BB2">
        <w:t>“”</w:t>
      </w:r>
      <w:r w:rsidRPr="006B2FCC">
        <w:t xml:space="preserve"> </w:t>
      </w:r>
    </w:p>
    <w:p w14:paraId="155EB8FC" w14:textId="77777777" w:rsidR="004560D1" w:rsidRPr="006B2FCC" w:rsidRDefault="004560D1" w:rsidP="00081878">
      <w:pPr>
        <w:pStyle w:val="Code"/>
      </w:pPr>
      <w:r w:rsidRPr="006B2FCC">
        <w:t>    OutArr(</w:t>
      </w:r>
      <w:r w:rsidR="00FF3F33">
        <w:t>“</w:t>
      </w:r>
      <w:r w:rsidRPr="006B2FCC">
        <w:t>BY</w:t>
      </w:r>
      <w:r w:rsidR="00FF3F33">
        <w:t>”</w:t>
      </w:r>
      <w:r w:rsidRPr="006B2FCC">
        <w:t xml:space="preserve">,L) = H </w:t>
      </w:r>
    </w:p>
    <w:p w14:paraId="6DEB467A" w14:textId="77777777" w:rsidR="004560D1" w:rsidRPr="006B2FCC" w:rsidRDefault="004560D1" w:rsidP="00081878">
      <w:pPr>
        <w:pStyle w:val="Code"/>
      </w:pPr>
      <w:r w:rsidRPr="006B2FCC">
        <w:t xml:space="preserve">    </w:t>
      </w:r>
    </w:p>
    <w:p w14:paraId="75FBB997" w14:textId="77777777" w:rsidR="004560D1" w:rsidRPr="006B2FCC" w:rsidRDefault="004560D1" w:rsidP="00081878">
      <w:pPr>
        <w:pStyle w:val="Code"/>
      </w:pPr>
      <w:r w:rsidRPr="006B2FCC">
        <w:t>   $$RPLCTRL(L) in the forward direction would return D and the output array</w:t>
      </w:r>
    </w:p>
    <w:p w14:paraId="550BDF0C" w14:textId="77777777" w:rsidR="004560D1" w:rsidRPr="006B2FCC" w:rsidRDefault="004560D1" w:rsidP="00081878">
      <w:pPr>
        <w:pStyle w:val="Code"/>
      </w:pPr>
      <w:r w:rsidRPr="006B2FCC">
        <w:t xml:space="preserve">   would be set as follows: </w:t>
      </w:r>
    </w:p>
    <w:p w14:paraId="4378BFAD" w14:textId="77777777" w:rsidR="004560D1" w:rsidRPr="006B2FCC" w:rsidRDefault="004560D1" w:rsidP="00081878">
      <w:pPr>
        <w:pStyle w:val="Code"/>
      </w:pPr>
      <w:r w:rsidRPr="006B2FCC">
        <w:t xml:space="preserve">    </w:t>
      </w:r>
    </w:p>
    <w:p w14:paraId="0A5E3468" w14:textId="77777777" w:rsidR="004560D1" w:rsidRPr="006B2FCC" w:rsidRDefault="004560D1" w:rsidP="00081878">
      <w:pPr>
        <w:pStyle w:val="Code"/>
      </w:pPr>
      <w:r w:rsidRPr="006B2FCC">
        <w:t>    OutArr(</w:t>
      </w:r>
      <w:r w:rsidR="00FF3F33">
        <w:t>“</w:t>
      </w:r>
      <w:r w:rsidRPr="006B2FCC">
        <w:t>BY</w:t>
      </w:r>
      <w:r w:rsidR="00FF3F33">
        <w:t>”</w:t>
      </w:r>
      <w:r w:rsidRPr="006B2FCC">
        <w:t>,C) = D                  OutArr(</w:t>
      </w:r>
      <w:r w:rsidR="00FF3F33">
        <w:t>“</w:t>
      </w:r>
      <w:r w:rsidRPr="006B2FCC">
        <w:t>FOR</w:t>
      </w:r>
      <w:r w:rsidR="00FF3F33">
        <w:t>”</w:t>
      </w:r>
      <w:r w:rsidRPr="006B2FCC">
        <w:t xml:space="preserve">,C,H) = </w:t>
      </w:r>
      <w:r w:rsidR="00027BB2">
        <w:t>“”</w:t>
      </w:r>
      <w:r w:rsidRPr="006B2FCC">
        <w:t xml:space="preserve"> </w:t>
      </w:r>
    </w:p>
    <w:p w14:paraId="5B0D241D" w14:textId="77777777" w:rsidR="004560D1" w:rsidRPr="006B2FCC" w:rsidRDefault="004560D1" w:rsidP="00081878">
      <w:pPr>
        <w:pStyle w:val="Code"/>
      </w:pPr>
      <w:r w:rsidRPr="006B2FCC">
        <w:t>    OutArr(</w:t>
      </w:r>
      <w:r w:rsidR="00FF3F33">
        <w:t>“</w:t>
      </w:r>
      <w:r w:rsidRPr="006B2FCC">
        <w:t>BY</w:t>
      </w:r>
      <w:r w:rsidR="00FF3F33">
        <w:t>”</w:t>
      </w:r>
      <w:r w:rsidRPr="006B2FCC">
        <w:t xml:space="preserve">,D) = </w:t>
      </w:r>
      <w:r w:rsidR="00D17892">
        <w:t>“”</w:t>
      </w:r>
      <w:r w:rsidRPr="006B2FCC">
        <w:t>                 OutArr(</w:t>
      </w:r>
      <w:r w:rsidR="00FF3F33">
        <w:t>“</w:t>
      </w:r>
      <w:r w:rsidRPr="006B2FCC">
        <w:t>FOR</w:t>
      </w:r>
      <w:r w:rsidR="00FF3F33">
        <w:t>”</w:t>
      </w:r>
      <w:r w:rsidRPr="006B2FCC">
        <w:t xml:space="preserve">,D,C) = </w:t>
      </w:r>
      <w:r w:rsidR="00027BB2">
        <w:t>“”</w:t>
      </w:r>
      <w:r w:rsidRPr="006B2FCC">
        <w:t xml:space="preserve"> </w:t>
      </w:r>
    </w:p>
    <w:p w14:paraId="222F5E6E" w14:textId="77777777" w:rsidR="004560D1" w:rsidRPr="006B2FCC" w:rsidRDefault="004560D1" w:rsidP="00081878">
      <w:pPr>
        <w:pStyle w:val="Code"/>
      </w:pPr>
      <w:r w:rsidRPr="006B2FCC">
        <w:t>    OutArr(</w:t>
      </w:r>
      <w:r w:rsidR="00FF3F33">
        <w:t>“</w:t>
      </w:r>
      <w:r w:rsidRPr="006B2FCC">
        <w:t>BY</w:t>
      </w:r>
      <w:r w:rsidR="00FF3F33">
        <w:t>”</w:t>
      </w:r>
      <w:r w:rsidRPr="006B2FCC">
        <w:t>,H) = C                  OutArr(</w:t>
      </w:r>
      <w:r w:rsidR="00FF3F33">
        <w:t>“</w:t>
      </w:r>
      <w:r w:rsidRPr="006B2FCC">
        <w:t>FOR</w:t>
      </w:r>
      <w:r w:rsidR="00FF3F33">
        <w:t>”</w:t>
      </w:r>
      <w:r w:rsidRPr="006B2FCC">
        <w:t xml:space="preserve">,H,L) = </w:t>
      </w:r>
      <w:r w:rsidR="00027BB2">
        <w:t>“”</w:t>
      </w:r>
      <w:r w:rsidRPr="006B2FCC">
        <w:t xml:space="preserve"> </w:t>
      </w:r>
    </w:p>
    <w:p w14:paraId="0E465909" w14:textId="77777777" w:rsidR="004560D1" w:rsidRPr="006B2FCC" w:rsidRDefault="004560D1" w:rsidP="00081878">
      <w:pPr>
        <w:pStyle w:val="Code"/>
      </w:pPr>
      <w:r w:rsidRPr="006B2FCC">
        <w:t>    OutArr(</w:t>
      </w:r>
      <w:r w:rsidR="00FF3F33">
        <w:t>“</w:t>
      </w:r>
      <w:r w:rsidRPr="006B2FCC">
        <w:t>BY</w:t>
      </w:r>
      <w:r w:rsidR="00FF3F33">
        <w:t>”</w:t>
      </w:r>
      <w:r w:rsidRPr="006B2FCC">
        <w:t xml:space="preserve">,L) = H </w:t>
      </w:r>
    </w:p>
    <w:p w14:paraId="3BD27527" w14:textId="77777777" w:rsidR="004560D1" w:rsidRPr="006B2FCC" w:rsidRDefault="004560D1" w:rsidP="00081878">
      <w:pPr>
        <w:pStyle w:val="Code"/>
      </w:pPr>
      <w:r w:rsidRPr="006B2FCC">
        <w:t xml:space="preserve">    </w:t>
      </w:r>
    </w:p>
    <w:p w14:paraId="13E52C91" w14:textId="77777777" w:rsidR="004560D1" w:rsidRPr="006B2FCC" w:rsidRDefault="004560D1" w:rsidP="00081878">
      <w:pPr>
        <w:pStyle w:val="Code"/>
      </w:pPr>
      <w:r w:rsidRPr="006B2FCC">
        <w:t>   $$RPLCTRL(B) in the backward direction would return D and the output array</w:t>
      </w:r>
    </w:p>
    <w:p w14:paraId="59EB7085" w14:textId="77777777" w:rsidR="004560D1" w:rsidRPr="006B2FCC" w:rsidRDefault="004560D1" w:rsidP="00081878">
      <w:pPr>
        <w:pStyle w:val="Code"/>
      </w:pPr>
      <w:r w:rsidRPr="006B2FCC">
        <w:t xml:space="preserve">   would be set as follows: </w:t>
      </w:r>
    </w:p>
    <w:p w14:paraId="384880D9" w14:textId="77777777" w:rsidR="004560D1" w:rsidRPr="006B2FCC" w:rsidRDefault="004560D1" w:rsidP="00081878">
      <w:pPr>
        <w:pStyle w:val="Code"/>
      </w:pPr>
      <w:r w:rsidRPr="006B2FCC">
        <w:t xml:space="preserve">    </w:t>
      </w:r>
    </w:p>
    <w:p w14:paraId="5083D933" w14:textId="77777777" w:rsidR="004560D1" w:rsidRPr="006B2FCC" w:rsidRDefault="004560D1" w:rsidP="00081878">
      <w:pPr>
        <w:pStyle w:val="Code"/>
      </w:pPr>
      <w:r w:rsidRPr="006B2FCC">
        <w:lastRenderedPageBreak/>
        <w:t>    OutArr(</w:t>
      </w:r>
      <w:r w:rsidR="00FF3F33">
        <w:t>“</w:t>
      </w:r>
      <w:r w:rsidRPr="006B2FCC">
        <w:t>BY</w:t>
      </w:r>
      <w:r w:rsidR="00FF3F33">
        <w:t>”</w:t>
      </w:r>
      <w:r w:rsidRPr="006B2FCC">
        <w:t>,A) = B                  OutArr(</w:t>
      </w:r>
      <w:r w:rsidR="00FF3F33">
        <w:t>“</w:t>
      </w:r>
      <w:r w:rsidRPr="006B2FCC">
        <w:t>FOR</w:t>
      </w:r>
      <w:r w:rsidR="00FF3F33">
        <w:t>”</w:t>
      </w:r>
      <w:r w:rsidRPr="006B2FCC">
        <w:t xml:space="preserve">,A,E) = </w:t>
      </w:r>
      <w:r w:rsidR="00027BB2">
        <w:t>“”</w:t>
      </w:r>
      <w:r w:rsidRPr="006B2FCC">
        <w:t xml:space="preserve"> </w:t>
      </w:r>
    </w:p>
    <w:p w14:paraId="6D306798" w14:textId="77777777" w:rsidR="004560D1" w:rsidRPr="006B2FCC" w:rsidRDefault="004560D1" w:rsidP="00081878">
      <w:pPr>
        <w:pStyle w:val="Code"/>
      </w:pPr>
      <w:r w:rsidRPr="006B2FCC">
        <w:t>    OutArr(</w:t>
      </w:r>
      <w:r w:rsidR="00FF3F33">
        <w:t>“</w:t>
      </w:r>
      <w:r w:rsidRPr="006B2FCC">
        <w:t>BY</w:t>
      </w:r>
      <w:r w:rsidR="00FF3F33">
        <w:t>”</w:t>
      </w:r>
      <w:r w:rsidRPr="006B2FCC">
        <w:t>,E) = A                  OutArr(</w:t>
      </w:r>
      <w:r w:rsidR="00FF3F33">
        <w:t>“</w:t>
      </w:r>
      <w:r w:rsidRPr="006B2FCC">
        <w:t>FOR</w:t>
      </w:r>
      <w:r w:rsidR="00FF3F33">
        <w:t>”</w:t>
      </w:r>
      <w:r w:rsidRPr="006B2FCC">
        <w:t xml:space="preserve">,A,F) = </w:t>
      </w:r>
      <w:r w:rsidR="00027BB2">
        <w:t>“”</w:t>
      </w:r>
      <w:r w:rsidRPr="006B2FCC">
        <w:t xml:space="preserve"> </w:t>
      </w:r>
    </w:p>
    <w:p w14:paraId="75032BE6" w14:textId="77777777" w:rsidR="004560D1" w:rsidRPr="006B2FCC" w:rsidRDefault="004560D1" w:rsidP="00081878">
      <w:pPr>
        <w:pStyle w:val="Code"/>
      </w:pPr>
      <w:r w:rsidRPr="006B2FCC">
        <w:t>    OutArr(</w:t>
      </w:r>
      <w:r w:rsidR="00FF3F33">
        <w:t>“</w:t>
      </w:r>
      <w:r w:rsidRPr="006B2FCC">
        <w:t>BY</w:t>
      </w:r>
      <w:r w:rsidR="00FF3F33">
        <w:t>”</w:t>
      </w:r>
      <w:r w:rsidRPr="006B2FCC">
        <w:t>,F) = A                  OutArr(</w:t>
      </w:r>
      <w:r w:rsidR="00FF3F33">
        <w:t>“</w:t>
      </w:r>
      <w:r w:rsidRPr="006B2FCC">
        <w:t>FOR</w:t>
      </w:r>
      <w:r w:rsidR="00FF3F33">
        <w:t>”</w:t>
      </w:r>
      <w:r w:rsidRPr="006B2FCC">
        <w:t xml:space="preserve">,B,A) = </w:t>
      </w:r>
      <w:r w:rsidR="00027BB2">
        <w:t>“”</w:t>
      </w:r>
      <w:r w:rsidRPr="006B2FCC">
        <w:t xml:space="preserve"> </w:t>
      </w:r>
    </w:p>
    <w:p w14:paraId="15B81629" w14:textId="77777777" w:rsidR="004560D1" w:rsidRPr="006B2FCC" w:rsidRDefault="004560D1" w:rsidP="00081878">
      <w:pPr>
        <w:pStyle w:val="Code"/>
      </w:pPr>
      <w:r w:rsidRPr="006B2FCC">
        <w:t>    OutArr(</w:t>
      </w:r>
      <w:r w:rsidR="00FF3F33">
        <w:t>“</w:t>
      </w:r>
      <w:r w:rsidRPr="006B2FCC">
        <w:t>BY</w:t>
      </w:r>
      <w:r w:rsidR="00FF3F33">
        <w:t>”</w:t>
      </w:r>
      <w:r w:rsidRPr="006B2FCC">
        <w:t>,I) = F                  OutArr(</w:t>
      </w:r>
      <w:r w:rsidR="00FF3F33">
        <w:t>“</w:t>
      </w:r>
      <w:r w:rsidRPr="006B2FCC">
        <w:t>FOR</w:t>
      </w:r>
      <w:r w:rsidR="00FF3F33">
        <w:t>”</w:t>
      </w:r>
      <w:r w:rsidRPr="006B2FCC">
        <w:t xml:space="preserve">,F,I) = </w:t>
      </w:r>
      <w:r w:rsidR="00027BB2">
        <w:t>“”</w:t>
      </w:r>
      <w:r w:rsidRPr="006B2FCC">
        <w:t xml:space="preserve"> </w:t>
      </w:r>
    </w:p>
    <w:p w14:paraId="5236E342" w14:textId="77777777" w:rsidR="004560D1" w:rsidRPr="006B2FCC" w:rsidRDefault="004560D1" w:rsidP="00081878">
      <w:pPr>
        <w:pStyle w:val="Code"/>
      </w:pPr>
      <w:r w:rsidRPr="006B2FCC">
        <w:t>    OutArr(</w:t>
      </w:r>
      <w:r w:rsidR="00FF3F33">
        <w:t>“</w:t>
      </w:r>
      <w:r w:rsidRPr="006B2FCC">
        <w:t>BY</w:t>
      </w:r>
      <w:r w:rsidR="00FF3F33">
        <w:t>”</w:t>
      </w:r>
      <w:r w:rsidRPr="006B2FCC">
        <w:t>,J) = F                  OutArr(</w:t>
      </w:r>
      <w:r w:rsidR="00FF3F33">
        <w:t>“</w:t>
      </w:r>
      <w:r w:rsidRPr="006B2FCC">
        <w:t>FOR</w:t>
      </w:r>
      <w:r w:rsidR="00FF3F33">
        <w:t>”</w:t>
      </w:r>
      <w:r w:rsidRPr="006B2FCC">
        <w:t xml:space="preserve">,F,J) = </w:t>
      </w:r>
      <w:r w:rsidR="00027BB2">
        <w:t>“”</w:t>
      </w:r>
      <w:r w:rsidRPr="006B2FCC">
        <w:t xml:space="preserve"> </w:t>
      </w:r>
    </w:p>
    <w:p w14:paraId="1EB935F1" w14:textId="77777777" w:rsidR="004560D1" w:rsidRPr="006B2FCC" w:rsidRDefault="004560D1" w:rsidP="00081878">
      <w:pPr>
        <w:pStyle w:val="Code"/>
      </w:pPr>
      <w:r w:rsidRPr="006B2FCC">
        <w:t xml:space="preserve">    </w:t>
      </w:r>
    </w:p>
    <w:p w14:paraId="425725A8" w14:textId="77777777" w:rsidR="004560D1" w:rsidRPr="006B2FCC" w:rsidRDefault="004560D1" w:rsidP="00081878">
      <w:pPr>
        <w:pStyle w:val="Code"/>
      </w:pPr>
      <w:r w:rsidRPr="006B2FCC">
        <w:t>   $$RPLCLST(G) in both directions would return D and the output array would</w:t>
      </w:r>
    </w:p>
    <w:p w14:paraId="244C8655" w14:textId="77777777" w:rsidR="004560D1" w:rsidRPr="006B2FCC" w:rsidRDefault="004560D1" w:rsidP="00081878">
      <w:pPr>
        <w:pStyle w:val="Code"/>
      </w:pPr>
      <w:r w:rsidRPr="006B2FCC">
        <w:t xml:space="preserve">   be set as follows: </w:t>
      </w:r>
    </w:p>
    <w:p w14:paraId="26CA3EBA" w14:textId="77777777" w:rsidR="004560D1" w:rsidRPr="006B2FCC" w:rsidRDefault="004560D1" w:rsidP="00081878">
      <w:pPr>
        <w:pStyle w:val="Code"/>
      </w:pPr>
      <w:r w:rsidRPr="006B2FCC">
        <w:t xml:space="preserve">    </w:t>
      </w:r>
    </w:p>
    <w:p w14:paraId="37D522DD" w14:textId="77777777" w:rsidR="004560D1" w:rsidRPr="006B2FCC" w:rsidRDefault="004560D1" w:rsidP="00081878">
      <w:pPr>
        <w:pStyle w:val="Code"/>
      </w:pPr>
      <w:r w:rsidRPr="006B2FCC">
        <w:t>    OutArr(1) = G ^ 0                   OutArr(</w:t>
      </w:r>
      <w:r w:rsidR="00FF3F33">
        <w:t>“</w:t>
      </w:r>
      <w:r w:rsidRPr="006B2FCC">
        <w:t>INDEX</w:t>
      </w:r>
      <w:r w:rsidR="00FF3F33">
        <w:t>”</w:t>
      </w:r>
      <w:r w:rsidRPr="006B2FCC">
        <w:t xml:space="preserve">,A) = 8 </w:t>
      </w:r>
    </w:p>
    <w:p w14:paraId="06A74218" w14:textId="77777777" w:rsidR="004560D1" w:rsidRPr="006B2FCC" w:rsidRDefault="004560D1" w:rsidP="00081878">
      <w:pPr>
        <w:pStyle w:val="Code"/>
      </w:pPr>
      <w:r w:rsidRPr="006B2FCC">
        <w:t>    OutArr(2) = C ^ 0                   OutArr(</w:t>
      </w:r>
      <w:r w:rsidR="00FF3F33">
        <w:t>“</w:t>
      </w:r>
      <w:r w:rsidRPr="006B2FCC">
        <w:t>INDEX</w:t>
      </w:r>
      <w:r w:rsidR="00FF3F33">
        <w:t>”</w:t>
      </w:r>
      <w:r w:rsidRPr="006B2FCC">
        <w:t xml:space="preserve">,B) = 7 </w:t>
      </w:r>
    </w:p>
    <w:p w14:paraId="599F42F9" w14:textId="77777777" w:rsidR="004560D1" w:rsidRPr="006B2FCC" w:rsidRDefault="004560D1" w:rsidP="00081878">
      <w:pPr>
        <w:pStyle w:val="Code"/>
      </w:pPr>
      <w:r w:rsidRPr="006B2FCC">
        <w:t>    OutArr(3) = D ^ 1                   OutArr(</w:t>
      </w:r>
      <w:r w:rsidR="00FF3F33">
        <w:t>“</w:t>
      </w:r>
      <w:r w:rsidRPr="006B2FCC">
        <w:t>INDEX</w:t>
      </w:r>
      <w:r w:rsidR="00FF3F33">
        <w:t>”</w:t>
      </w:r>
      <w:r w:rsidRPr="006B2FCC">
        <w:t xml:space="preserve">,C) = 2 </w:t>
      </w:r>
    </w:p>
    <w:p w14:paraId="4DD92365" w14:textId="77777777" w:rsidR="004560D1" w:rsidRPr="006B2FCC" w:rsidRDefault="004560D1" w:rsidP="00081878">
      <w:pPr>
        <w:pStyle w:val="Code"/>
      </w:pPr>
      <w:r w:rsidRPr="006B2FCC">
        <w:t>    OutArr(4) = H ^ 0                   OutArr(</w:t>
      </w:r>
      <w:r w:rsidR="00FF3F33">
        <w:t>“</w:t>
      </w:r>
      <w:r w:rsidRPr="006B2FCC">
        <w:t>INDEX</w:t>
      </w:r>
      <w:r w:rsidR="00FF3F33">
        <w:t>”</w:t>
      </w:r>
      <w:r w:rsidRPr="006B2FCC">
        <w:t xml:space="preserve">,D) = 3 </w:t>
      </w:r>
    </w:p>
    <w:p w14:paraId="1E2FCAD6" w14:textId="77777777" w:rsidR="004560D1" w:rsidRPr="006B2FCC" w:rsidRDefault="004560D1" w:rsidP="00081878">
      <w:pPr>
        <w:pStyle w:val="Code"/>
      </w:pPr>
      <w:r w:rsidRPr="006B2FCC">
        <w:t>    OutArr(5) = K ^ 0                   OutArr(</w:t>
      </w:r>
      <w:r w:rsidR="00FF3F33">
        <w:t>“</w:t>
      </w:r>
      <w:r w:rsidRPr="006B2FCC">
        <w:t>INDEX</w:t>
      </w:r>
      <w:r w:rsidR="00FF3F33">
        <w:t>”</w:t>
      </w:r>
      <w:r w:rsidRPr="006B2FCC">
        <w:t xml:space="preserve">,E) = 9 </w:t>
      </w:r>
    </w:p>
    <w:p w14:paraId="2A8531DC" w14:textId="77777777" w:rsidR="004560D1" w:rsidRPr="006B2FCC" w:rsidRDefault="004560D1" w:rsidP="00081878">
      <w:pPr>
        <w:pStyle w:val="Code"/>
      </w:pPr>
      <w:r w:rsidRPr="006B2FCC">
        <w:t>    OutArr(6) = L ^ 0                   OutArr(</w:t>
      </w:r>
      <w:r w:rsidR="00FF3F33">
        <w:t>“</w:t>
      </w:r>
      <w:r w:rsidRPr="006B2FCC">
        <w:t>INDEX</w:t>
      </w:r>
      <w:r w:rsidR="00FF3F33">
        <w:t>”</w:t>
      </w:r>
      <w:r w:rsidRPr="006B2FCC">
        <w:t xml:space="preserve">,F) = 10 </w:t>
      </w:r>
    </w:p>
    <w:p w14:paraId="52D68EA7" w14:textId="77777777" w:rsidR="004560D1" w:rsidRPr="006B2FCC" w:rsidRDefault="004560D1" w:rsidP="00081878">
      <w:pPr>
        <w:pStyle w:val="Code"/>
      </w:pPr>
      <w:r w:rsidRPr="006B2FCC">
        <w:t>    OutArr(7) = B ^ 0                   OutArr(</w:t>
      </w:r>
      <w:r w:rsidR="00FF3F33">
        <w:t>“</w:t>
      </w:r>
      <w:r w:rsidRPr="006B2FCC">
        <w:t>INDEX</w:t>
      </w:r>
      <w:r w:rsidR="00FF3F33">
        <w:t>”</w:t>
      </w:r>
      <w:r w:rsidRPr="006B2FCC">
        <w:t xml:space="preserve">,G) = 1 </w:t>
      </w:r>
    </w:p>
    <w:p w14:paraId="0C2B6C52" w14:textId="77777777" w:rsidR="004560D1" w:rsidRPr="006B2FCC" w:rsidRDefault="004560D1" w:rsidP="00081878">
      <w:pPr>
        <w:pStyle w:val="Code"/>
      </w:pPr>
      <w:r w:rsidRPr="006B2FCC">
        <w:t>    OutArr(8) = A ^ 0                   OutArr(</w:t>
      </w:r>
      <w:r w:rsidR="00FF3F33">
        <w:t>“</w:t>
      </w:r>
      <w:r w:rsidRPr="006B2FCC">
        <w:t>INDEX</w:t>
      </w:r>
      <w:r w:rsidR="00FF3F33">
        <w:t>”</w:t>
      </w:r>
      <w:r w:rsidRPr="006B2FCC">
        <w:t xml:space="preserve">,H) = 4 </w:t>
      </w:r>
    </w:p>
    <w:p w14:paraId="78E73C7C" w14:textId="77777777" w:rsidR="004560D1" w:rsidRPr="006B2FCC" w:rsidRDefault="004560D1" w:rsidP="00081878">
      <w:pPr>
        <w:pStyle w:val="Code"/>
      </w:pPr>
      <w:r w:rsidRPr="006B2FCC">
        <w:t>    OutArr(9) = E ^ 0                   OutArr(</w:t>
      </w:r>
      <w:r w:rsidR="00FF3F33">
        <w:t>“</w:t>
      </w:r>
      <w:r w:rsidRPr="006B2FCC">
        <w:t>INDEX</w:t>
      </w:r>
      <w:r w:rsidR="00FF3F33">
        <w:t>”</w:t>
      </w:r>
      <w:r w:rsidRPr="006B2FCC">
        <w:t xml:space="preserve">,I) = 11 </w:t>
      </w:r>
    </w:p>
    <w:p w14:paraId="5A0851D0" w14:textId="77777777" w:rsidR="004560D1" w:rsidRPr="006B2FCC" w:rsidRDefault="004560D1" w:rsidP="00081878">
      <w:pPr>
        <w:pStyle w:val="Code"/>
      </w:pPr>
      <w:r w:rsidRPr="006B2FCC">
        <w:t>    OutArr(10) = F ^ 0                  OutArr(</w:t>
      </w:r>
      <w:r w:rsidR="00FF3F33">
        <w:t>“</w:t>
      </w:r>
      <w:r w:rsidRPr="006B2FCC">
        <w:t>INDEX</w:t>
      </w:r>
      <w:r w:rsidR="00FF3F33">
        <w:t>”</w:t>
      </w:r>
      <w:r w:rsidRPr="006B2FCC">
        <w:t xml:space="preserve">,J) = 12 </w:t>
      </w:r>
    </w:p>
    <w:p w14:paraId="0C3780A4" w14:textId="77777777" w:rsidR="004560D1" w:rsidRPr="006B2FCC" w:rsidRDefault="004560D1" w:rsidP="00081878">
      <w:pPr>
        <w:pStyle w:val="Code"/>
      </w:pPr>
      <w:r w:rsidRPr="006B2FCC">
        <w:t>    OutArr(11) = I ^ 0                  OutArr(</w:t>
      </w:r>
      <w:r w:rsidR="00FF3F33">
        <w:t>“</w:t>
      </w:r>
      <w:r w:rsidRPr="006B2FCC">
        <w:t>INDEX</w:t>
      </w:r>
      <w:r w:rsidR="00FF3F33">
        <w:t>”</w:t>
      </w:r>
      <w:r w:rsidRPr="006B2FCC">
        <w:t xml:space="preserve">,K) = 5 </w:t>
      </w:r>
    </w:p>
    <w:p w14:paraId="484ED285" w14:textId="77777777" w:rsidR="004560D1" w:rsidRPr="006B2FCC" w:rsidRDefault="004560D1" w:rsidP="00081878">
      <w:pPr>
        <w:pStyle w:val="Code"/>
      </w:pPr>
      <w:r w:rsidRPr="006B2FCC">
        <w:t>    OutArr(12) = J ^ 0                  OutArr(</w:t>
      </w:r>
      <w:r w:rsidR="00FF3F33">
        <w:t>“</w:t>
      </w:r>
      <w:r w:rsidRPr="006B2FCC">
        <w:t>INDEX</w:t>
      </w:r>
      <w:r w:rsidR="00FF3F33">
        <w:t>”</w:t>
      </w:r>
      <w:r w:rsidRPr="006B2FCC">
        <w:t xml:space="preserve">,L) = 6 </w:t>
      </w:r>
    </w:p>
    <w:p w14:paraId="12EF01F9" w14:textId="77777777" w:rsidR="004560D1" w:rsidRPr="006B2FCC" w:rsidRDefault="004560D1" w:rsidP="00081878">
      <w:pPr>
        <w:pStyle w:val="Code"/>
      </w:pPr>
      <w:r w:rsidRPr="006B2FCC">
        <w:t xml:space="preserve">    </w:t>
      </w:r>
    </w:p>
    <w:p w14:paraId="762B7622" w14:textId="77777777" w:rsidR="004560D1" w:rsidRPr="006B2FCC" w:rsidRDefault="004560D1" w:rsidP="00081878">
      <w:pPr>
        <w:pStyle w:val="Code"/>
      </w:pPr>
      <w:r w:rsidRPr="006B2FCC">
        <w:t xml:space="preserve">   $$RPLCLST(L) in the forward direction would return D and the output array </w:t>
      </w:r>
    </w:p>
    <w:p w14:paraId="7C5FFDE5" w14:textId="77777777" w:rsidR="004560D1" w:rsidRPr="006B2FCC" w:rsidRDefault="004560D1" w:rsidP="00081878">
      <w:pPr>
        <w:pStyle w:val="Code"/>
      </w:pPr>
      <w:r w:rsidRPr="006B2FCC">
        <w:t xml:space="preserve">   would be set as follows if the status history was also included: </w:t>
      </w:r>
    </w:p>
    <w:p w14:paraId="099C2AAA" w14:textId="77777777" w:rsidR="004560D1" w:rsidRPr="006B2FCC" w:rsidRDefault="004560D1" w:rsidP="00081878">
      <w:pPr>
        <w:pStyle w:val="Code"/>
      </w:pPr>
      <w:r w:rsidRPr="006B2FCC">
        <w:t>    </w:t>
      </w:r>
    </w:p>
    <w:p w14:paraId="471D6199" w14:textId="77777777" w:rsidR="004560D1" w:rsidRPr="006B2FCC" w:rsidRDefault="004560D1" w:rsidP="00081878">
      <w:pPr>
        <w:pStyle w:val="Code"/>
      </w:pPr>
      <w:r w:rsidRPr="006B2FCC">
        <w:t>    OutArr(1) = L ^ 0                   OutArr(</w:t>
      </w:r>
      <w:r w:rsidR="00FF3F33">
        <w:t>“</w:t>
      </w:r>
      <w:r w:rsidRPr="006B2FCC">
        <w:t>INDEX</w:t>
      </w:r>
      <w:r w:rsidR="00FF3F33">
        <w:t>”</w:t>
      </w:r>
      <w:r w:rsidRPr="006B2FCC">
        <w:t xml:space="preserve">,C) = 3 </w:t>
      </w:r>
    </w:p>
    <w:p w14:paraId="4D35FA01" w14:textId="77777777" w:rsidR="004560D1" w:rsidRPr="006B2FCC" w:rsidRDefault="004560D1" w:rsidP="00081878">
      <w:pPr>
        <w:pStyle w:val="Code"/>
      </w:pPr>
      <w:r w:rsidRPr="006B2FCC">
        <w:t>    OutArr(1,3080101.0954) = 0          OutArr(</w:t>
      </w:r>
      <w:r w:rsidR="00FF3F33">
        <w:t>“</w:t>
      </w:r>
      <w:r w:rsidRPr="006B2FCC">
        <w:t>INDEX</w:t>
      </w:r>
      <w:r w:rsidR="00FF3F33">
        <w:t>”</w:t>
      </w:r>
      <w:r w:rsidRPr="006B2FCC">
        <w:t xml:space="preserve">,D) = 4 </w:t>
      </w:r>
    </w:p>
    <w:p w14:paraId="2AC4E6E2" w14:textId="77777777" w:rsidR="004560D1" w:rsidRPr="006B2FCC" w:rsidRDefault="004560D1" w:rsidP="00081878">
      <w:pPr>
        <w:pStyle w:val="Code"/>
      </w:pPr>
      <w:r w:rsidRPr="006B2FCC">
        <w:t>    OutArr(2) = H ^ 0                   OutArr(</w:t>
      </w:r>
      <w:r w:rsidR="00FF3F33">
        <w:t>“</w:t>
      </w:r>
      <w:r w:rsidRPr="006B2FCC">
        <w:t>INDEX</w:t>
      </w:r>
      <w:r w:rsidR="00FF3F33">
        <w:t>”</w:t>
      </w:r>
      <w:r w:rsidRPr="006B2FCC">
        <w:t xml:space="preserve">,H) = 2 </w:t>
      </w:r>
    </w:p>
    <w:p w14:paraId="5EDA42DE" w14:textId="77777777" w:rsidR="004560D1" w:rsidRPr="006B2FCC" w:rsidRDefault="004560D1" w:rsidP="00081878">
      <w:pPr>
        <w:pStyle w:val="Code"/>
      </w:pPr>
      <w:r w:rsidRPr="006B2FCC">
        <w:t>    OutArr(2,3080101.1308) = 1          OutArr(</w:t>
      </w:r>
      <w:r w:rsidR="00FF3F33">
        <w:t>“</w:t>
      </w:r>
      <w:r w:rsidRPr="006B2FCC">
        <w:t>INDEX</w:t>
      </w:r>
      <w:r w:rsidR="00FF3F33">
        <w:t>”</w:t>
      </w:r>
      <w:r w:rsidRPr="006B2FCC">
        <w:t xml:space="preserve">,L) = 1 </w:t>
      </w:r>
    </w:p>
    <w:p w14:paraId="76442586" w14:textId="77777777" w:rsidR="004560D1" w:rsidRPr="006B2FCC" w:rsidRDefault="004560D1" w:rsidP="00081878">
      <w:pPr>
        <w:pStyle w:val="Code"/>
      </w:pPr>
      <w:r w:rsidRPr="006B2FCC">
        <w:t xml:space="preserve">    OutArr(2,3080105.09) = 0 </w:t>
      </w:r>
    </w:p>
    <w:p w14:paraId="2F606E95" w14:textId="77777777" w:rsidR="004560D1" w:rsidRPr="006B2FCC" w:rsidRDefault="004560D1" w:rsidP="00081878">
      <w:pPr>
        <w:pStyle w:val="Code"/>
      </w:pPr>
      <w:r w:rsidRPr="006B2FCC">
        <w:t xml:space="preserve">    OutArr(3) = C ^ 0 </w:t>
      </w:r>
    </w:p>
    <w:p w14:paraId="217F08FF" w14:textId="77777777" w:rsidR="004560D1" w:rsidRPr="006B2FCC" w:rsidRDefault="004560D1" w:rsidP="00081878">
      <w:pPr>
        <w:pStyle w:val="Code"/>
      </w:pPr>
      <w:r w:rsidRPr="006B2FCC">
        <w:t xml:space="preserve">    OutArr(3,3080105.0859) = 1 </w:t>
      </w:r>
    </w:p>
    <w:p w14:paraId="2188E153" w14:textId="77777777" w:rsidR="004560D1" w:rsidRPr="006B2FCC" w:rsidRDefault="004560D1" w:rsidP="00081878">
      <w:pPr>
        <w:pStyle w:val="Code"/>
      </w:pPr>
      <w:r w:rsidRPr="006B2FCC">
        <w:t xml:space="preserve">    OutArr(3,3080112.1722) = 0 </w:t>
      </w:r>
    </w:p>
    <w:p w14:paraId="1B38F9F5" w14:textId="77777777" w:rsidR="004560D1" w:rsidRPr="006B2FCC" w:rsidRDefault="004560D1" w:rsidP="00081878">
      <w:pPr>
        <w:pStyle w:val="Code"/>
      </w:pPr>
      <w:r w:rsidRPr="006B2FCC">
        <w:t xml:space="preserve">    OutArr(4) = D ^ 1 </w:t>
      </w:r>
    </w:p>
    <w:p w14:paraId="73D9E672" w14:textId="77777777" w:rsidR="004560D1" w:rsidRPr="006B2FCC" w:rsidRDefault="004560D1" w:rsidP="00081878">
      <w:pPr>
        <w:pStyle w:val="Code"/>
      </w:pPr>
      <w:r w:rsidRPr="006B2FCC">
        <w:t xml:space="preserve">    OutArr(4,3080112.1723) = 1 </w:t>
      </w:r>
    </w:p>
    <w:p w14:paraId="096A9755" w14:textId="77777777" w:rsidR="004560D1" w:rsidRPr="006B2FCC" w:rsidRDefault="004560D1" w:rsidP="00081878">
      <w:pPr>
        <w:pStyle w:val="Code"/>
      </w:pPr>
      <w:r w:rsidRPr="006B2FCC">
        <w:t xml:space="preserve">    </w:t>
      </w:r>
    </w:p>
    <w:p w14:paraId="593C4B5A" w14:textId="77777777" w:rsidR="004560D1" w:rsidRPr="006B2FCC" w:rsidRDefault="004560D1" w:rsidP="00081878">
      <w:pPr>
        <w:pStyle w:val="Code"/>
      </w:pPr>
      <w:r w:rsidRPr="006B2FCC">
        <w:t>   $$RPLCLST(B) in the backward direction would return D and the output array</w:t>
      </w:r>
    </w:p>
    <w:p w14:paraId="7923B3BA" w14:textId="77777777" w:rsidR="004560D1" w:rsidRPr="006B2FCC" w:rsidRDefault="004560D1" w:rsidP="00081878">
      <w:pPr>
        <w:pStyle w:val="Code"/>
      </w:pPr>
      <w:r w:rsidRPr="006B2FCC">
        <w:t xml:space="preserve">   would be set as follows: </w:t>
      </w:r>
    </w:p>
    <w:p w14:paraId="69B2E652" w14:textId="77777777" w:rsidR="004560D1" w:rsidRPr="006B2FCC" w:rsidRDefault="004560D1" w:rsidP="00081878">
      <w:pPr>
        <w:pStyle w:val="Code"/>
      </w:pPr>
      <w:r w:rsidRPr="006B2FCC">
        <w:t xml:space="preserve">    </w:t>
      </w:r>
    </w:p>
    <w:p w14:paraId="0F3ACC75" w14:textId="77777777" w:rsidR="004560D1" w:rsidRPr="006B2FCC" w:rsidRDefault="004560D1" w:rsidP="00081878">
      <w:pPr>
        <w:pStyle w:val="Code"/>
      </w:pPr>
      <w:r w:rsidRPr="006B2FCC">
        <w:t>    OutArr(1) = A ^ 0                   OutArr(</w:t>
      </w:r>
      <w:r w:rsidR="00FF3F33">
        <w:t>“</w:t>
      </w:r>
      <w:r w:rsidRPr="006B2FCC">
        <w:t>INDEX</w:t>
      </w:r>
      <w:r w:rsidR="00FF3F33">
        <w:t>”</w:t>
      </w:r>
      <w:r w:rsidRPr="006B2FCC">
        <w:t xml:space="preserve">,A) = 1 </w:t>
      </w:r>
    </w:p>
    <w:p w14:paraId="5DC250DC" w14:textId="77777777" w:rsidR="004560D1" w:rsidRPr="006B2FCC" w:rsidRDefault="004560D1" w:rsidP="00081878">
      <w:pPr>
        <w:pStyle w:val="Code"/>
      </w:pPr>
      <w:r w:rsidRPr="006B2FCC">
        <w:t>    OutArr(2) = E ^ 0                   OutArr(</w:t>
      </w:r>
      <w:r w:rsidR="00FF3F33">
        <w:t>“</w:t>
      </w:r>
      <w:r w:rsidRPr="006B2FCC">
        <w:t>INDEX</w:t>
      </w:r>
      <w:r w:rsidR="00FF3F33">
        <w:t>”</w:t>
      </w:r>
      <w:r w:rsidRPr="006B2FCC">
        <w:t xml:space="preserve">,E) = 2 </w:t>
      </w:r>
    </w:p>
    <w:p w14:paraId="02A4F625" w14:textId="77777777" w:rsidR="004560D1" w:rsidRPr="006B2FCC" w:rsidRDefault="004560D1" w:rsidP="00081878">
      <w:pPr>
        <w:pStyle w:val="Code"/>
      </w:pPr>
      <w:r w:rsidRPr="006B2FCC">
        <w:t>    OutArr(3) = F ^ 0                   OutArr(</w:t>
      </w:r>
      <w:r w:rsidR="00FF3F33">
        <w:t>“</w:t>
      </w:r>
      <w:r w:rsidRPr="006B2FCC">
        <w:t>INDEX</w:t>
      </w:r>
      <w:r w:rsidR="00FF3F33">
        <w:t>”</w:t>
      </w:r>
      <w:r w:rsidRPr="006B2FCC">
        <w:t xml:space="preserve">,F) = 3 </w:t>
      </w:r>
    </w:p>
    <w:p w14:paraId="0D83A457" w14:textId="77777777" w:rsidR="004560D1" w:rsidRPr="006B2FCC" w:rsidRDefault="004560D1" w:rsidP="00081878">
      <w:pPr>
        <w:pStyle w:val="Code"/>
      </w:pPr>
      <w:r w:rsidRPr="006B2FCC">
        <w:t>    OutArr(4) = I ^ 0                   OutArr(</w:t>
      </w:r>
      <w:r w:rsidR="00FF3F33">
        <w:t>“</w:t>
      </w:r>
      <w:r w:rsidRPr="006B2FCC">
        <w:t>INDEX</w:t>
      </w:r>
      <w:r w:rsidR="00FF3F33">
        <w:t>”</w:t>
      </w:r>
      <w:r w:rsidRPr="006B2FCC">
        <w:t xml:space="preserve">,I) = 4 </w:t>
      </w:r>
    </w:p>
    <w:p w14:paraId="0E44483F" w14:textId="77777777" w:rsidR="004560D1" w:rsidRPr="006B2FCC" w:rsidRDefault="004560D1" w:rsidP="00081878">
      <w:pPr>
        <w:pStyle w:val="Code"/>
      </w:pPr>
      <w:r w:rsidRPr="006B2FCC">
        <w:t>    OutArr(5) = J ^ 0                   OutArr(</w:t>
      </w:r>
      <w:r w:rsidR="00FF3F33">
        <w:t>“</w:t>
      </w:r>
      <w:r w:rsidRPr="006B2FCC">
        <w:t>INDEX</w:t>
      </w:r>
      <w:r w:rsidR="00FF3F33">
        <w:t>”</w:t>
      </w:r>
      <w:r w:rsidRPr="006B2FCC">
        <w:t xml:space="preserve">,J) = 5 </w:t>
      </w:r>
    </w:p>
    <w:p w14:paraId="6C944A90" w14:textId="77777777" w:rsidR="00081878" w:rsidRPr="006B2FCC" w:rsidRDefault="00081878" w:rsidP="0029217A">
      <w:pPr>
        <w:pStyle w:val="BodyText6"/>
      </w:pPr>
    </w:p>
    <w:p w14:paraId="0FFD6090" w14:textId="77777777" w:rsidR="00413AE7" w:rsidRDefault="00413AE7" w:rsidP="00C54011">
      <w:pPr>
        <w:pStyle w:val="Heading3"/>
      </w:pPr>
      <w:bookmarkStart w:id="1690" w:name="_Toc148367953"/>
      <w:bookmarkStart w:id="1691" w:name="_Toc212963920"/>
      <w:bookmarkStart w:id="1692" w:name="_Toc218350046"/>
      <w:bookmarkStart w:id="1693" w:name="_Toc218369076"/>
      <w:bookmarkStart w:id="1694" w:name="_Toc212963916"/>
      <w:r>
        <w:lastRenderedPageBreak/>
        <w:t>Application Programming Interfaces (APIs)</w:t>
      </w:r>
      <w:bookmarkEnd w:id="1690"/>
    </w:p>
    <w:p w14:paraId="066E3DAC" w14:textId="77777777" w:rsidR="004560D1" w:rsidRPr="006B2FCC" w:rsidRDefault="004560D1" w:rsidP="00C54011">
      <w:pPr>
        <w:pStyle w:val="Heading3"/>
      </w:pPr>
      <w:bookmarkStart w:id="1695" w:name="getrplc_xtidtrm"/>
      <w:bookmarkStart w:id="1696" w:name="_Toc148367954"/>
      <w:r w:rsidRPr="006B2FCC">
        <w:t>$$GETRPLC^XTIDTRM</w:t>
      </w:r>
      <w:bookmarkEnd w:id="1695"/>
      <w:r w:rsidRPr="006B2FCC">
        <w:rPr>
          <w:szCs w:val="22"/>
        </w:rPr>
        <w:t>()</w:t>
      </w:r>
      <w:r w:rsidRPr="006B2FCC">
        <w:t xml:space="preserve">: </w:t>
      </w:r>
      <w:r w:rsidRPr="006B2FCC">
        <w:rPr>
          <w:szCs w:val="17"/>
        </w:rPr>
        <w:t>Get M</w:t>
      </w:r>
      <w:r w:rsidR="00047626">
        <w:rPr>
          <w:szCs w:val="17"/>
        </w:rPr>
        <w:t>ap</w:t>
      </w:r>
      <w:r w:rsidRPr="006B2FCC">
        <w:rPr>
          <w:szCs w:val="17"/>
        </w:rPr>
        <w:t>ped Terms</w:t>
      </w:r>
      <w:r w:rsidRPr="006B2FCC">
        <w:t xml:space="preserve"> (Term/Concept)</w:t>
      </w:r>
      <w:bookmarkEnd w:id="1691"/>
      <w:bookmarkEnd w:id="1692"/>
      <w:bookmarkEnd w:id="1693"/>
      <w:bookmarkEnd w:id="1696"/>
    </w:p>
    <w:p w14:paraId="4E409C4A" w14:textId="77777777" w:rsidR="009754A5" w:rsidRDefault="009754A5" w:rsidP="009754A5">
      <w:pPr>
        <w:pStyle w:val="APIText"/>
        <w:keepNext/>
        <w:keepLines/>
      </w:pPr>
      <w:r w:rsidRPr="006B2FCC">
        <w:rPr>
          <w:b/>
        </w:rPr>
        <w:t>Reference Type</w:t>
      </w:r>
      <w:r>
        <w:rPr>
          <w:b/>
        </w:rPr>
        <w:t>:</w:t>
      </w:r>
      <w:r>
        <w:rPr>
          <w:b/>
        </w:rPr>
        <w:tab/>
      </w:r>
      <w:r w:rsidR="006612F4" w:rsidRPr="006B2FCC">
        <w:rPr>
          <w:szCs w:val="22"/>
        </w:rPr>
        <w:t>Supported</w:t>
      </w:r>
      <w:r w:rsidR="006612F4" w:rsidRPr="006B2FCC">
        <w:rPr>
          <w:vanish/>
        </w:rPr>
        <w:fldChar w:fldCharType="begin"/>
      </w:r>
      <w:r w:rsidR="006612F4" w:rsidRPr="006B2FCC">
        <w:rPr>
          <w:vanish/>
        </w:rPr>
        <w:instrText xml:space="preserve"> XE </w:instrText>
      </w:r>
      <w:r w:rsidR="006612F4">
        <w:rPr>
          <w:vanish/>
        </w:rPr>
        <w:instrText>“</w:instrText>
      </w:r>
      <w:r w:rsidR="006612F4" w:rsidRPr="006B2FCC">
        <w:instrText>XTIDTRM</w:instrText>
      </w:r>
      <w:r w:rsidR="006612F4" w:rsidRPr="006B2FCC">
        <w:rPr>
          <w:vanish/>
        </w:rPr>
        <w:instrText>:</w:instrText>
      </w:r>
      <w:r w:rsidR="006612F4" w:rsidRPr="006B2FCC">
        <w:instrText>$$GETRPLC^XTIDTRM</w:instrText>
      </w:r>
      <w:r w:rsidR="006612F4">
        <w:instrText>”</w:instrText>
      </w:r>
      <w:r w:rsidR="006612F4" w:rsidRPr="006B2FCC">
        <w:instrText xml:space="preserve"> </w:instrText>
      </w:r>
      <w:r w:rsidR="006612F4" w:rsidRPr="006B2FCC">
        <w:rPr>
          <w:vanish/>
        </w:rPr>
        <w:fldChar w:fldCharType="end"/>
      </w:r>
      <w:r w:rsidR="006612F4" w:rsidRPr="006B2FCC">
        <w:rPr>
          <w:vanish/>
        </w:rPr>
        <w:fldChar w:fldCharType="begin"/>
      </w:r>
      <w:r w:rsidR="006612F4" w:rsidRPr="006B2FCC">
        <w:rPr>
          <w:vanish/>
        </w:rPr>
        <w:instrText xml:space="preserve"> XE </w:instrText>
      </w:r>
      <w:r w:rsidR="006612F4">
        <w:rPr>
          <w:vanish/>
        </w:rPr>
        <w:instrText>“</w:instrText>
      </w:r>
      <w:r w:rsidR="006612F4" w:rsidRPr="006B2FCC">
        <w:instrText>$$GETRPLC^XTIDTRM</w:instrText>
      </w:r>
      <w:r w:rsidR="006612F4">
        <w:instrText>”</w:instrText>
      </w:r>
      <w:r w:rsidR="006612F4" w:rsidRPr="006B2FCC">
        <w:instrText xml:space="preserve"> </w:instrText>
      </w:r>
      <w:r w:rsidR="006612F4" w:rsidRPr="006B2FCC">
        <w:rPr>
          <w:vanish/>
        </w:rPr>
        <w:fldChar w:fldCharType="end"/>
      </w:r>
      <w:r w:rsidR="006612F4" w:rsidRPr="006B2FCC">
        <w:rPr>
          <w:vanish/>
        </w:rPr>
        <w:fldChar w:fldCharType="begin"/>
      </w:r>
      <w:r w:rsidR="006612F4" w:rsidRPr="006B2FCC">
        <w:rPr>
          <w:vanish/>
        </w:rPr>
        <w:instrText xml:space="preserve"> XE </w:instrText>
      </w:r>
      <w:r w:rsidR="006612F4">
        <w:rPr>
          <w:vanish/>
        </w:rPr>
        <w:instrText>“</w:instrText>
      </w:r>
      <w:r w:rsidR="006612F4" w:rsidRPr="006B2FCC">
        <w:instrText>Toolkit:</w:instrText>
      </w:r>
      <w:r w:rsidR="006612F4" w:rsidRPr="006B2FCC">
        <w:rPr>
          <w:szCs w:val="17"/>
        </w:rPr>
        <w:instrText>Get M</w:instrText>
      </w:r>
      <w:r w:rsidR="006612F4">
        <w:rPr>
          <w:szCs w:val="17"/>
        </w:rPr>
        <w:instrText>ap</w:instrText>
      </w:r>
      <w:r w:rsidR="006612F4" w:rsidRPr="006B2FCC">
        <w:rPr>
          <w:szCs w:val="17"/>
        </w:rPr>
        <w:instrText>ped Terms</w:instrText>
      </w:r>
      <w:r w:rsidR="006612F4" w:rsidRPr="006B2FCC">
        <w:instrText xml:space="preserve"> (Term/Concept):GETRPLC^XTIDTRM</w:instrText>
      </w:r>
      <w:r w:rsidR="006612F4">
        <w:instrText>”</w:instrText>
      </w:r>
      <w:r w:rsidR="006612F4" w:rsidRPr="006B2FCC">
        <w:instrText xml:space="preserve"> </w:instrText>
      </w:r>
      <w:r w:rsidR="006612F4" w:rsidRPr="006B2FCC">
        <w:rPr>
          <w:vanish/>
        </w:rPr>
        <w:fldChar w:fldCharType="end"/>
      </w:r>
      <w:r w:rsidR="006612F4" w:rsidRPr="006B2FCC">
        <w:rPr>
          <w:vanish/>
        </w:rPr>
        <w:fldChar w:fldCharType="begin"/>
      </w:r>
      <w:r w:rsidR="006612F4" w:rsidRPr="006B2FCC">
        <w:rPr>
          <w:vanish/>
        </w:rPr>
        <w:instrText xml:space="preserve"> XE </w:instrText>
      </w:r>
      <w:r w:rsidR="006612F4">
        <w:rPr>
          <w:vanish/>
        </w:rPr>
        <w:instrText>“</w:instrText>
      </w:r>
      <w:r w:rsidR="006612F4" w:rsidRPr="006B2FCC">
        <w:instrText>Reference Type:Supported:$$GETRPLC^XTIDTRM()</w:instrText>
      </w:r>
      <w:r w:rsidR="006612F4">
        <w:instrText>”</w:instrText>
      </w:r>
      <w:r w:rsidR="006612F4" w:rsidRPr="006B2FCC">
        <w:instrText xml:space="preserve"> </w:instrText>
      </w:r>
      <w:r w:rsidR="006612F4" w:rsidRPr="006B2FCC">
        <w:rPr>
          <w:vanish/>
        </w:rPr>
        <w:fldChar w:fldCharType="end"/>
      </w:r>
    </w:p>
    <w:p w14:paraId="1FB8B48D" w14:textId="77777777" w:rsidR="009754A5" w:rsidRDefault="009754A5" w:rsidP="009754A5">
      <w:pPr>
        <w:pStyle w:val="APIText"/>
        <w:keepNext/>
        <w:keepLines/>
      </w:pPr>
      <w:r w:rsidRPr="006B2FCC">
        <w:rPr>
          <w:b/>
        </w:rPr>
        <w:t>Category</w:t>
      </w:r>
      <w:r>
        <w:rPr>
          <w:b/>
        </w:rPr>
        <w:t>:</w:t>
      </w:r>
      <w:r>
        <w:rPr>
          <w:b/>
        </w:rPr>
        <w:tab/>
      </w:r>
      <w:r w:rsidR="006612F4" w:rsidRPr="006B2FCC">
        <w:rPr>
          <w:szCs w:val="22"/>
        </w:rPr>
        <w:t>Toolkit—Data Standardization</w:t>
      </w:r>
    </w:p>
    <w:p w14:paraId="0BF34DC2" w14:textId="77777777" w:rsidR="009754A5" w:rsidRPr="0084064A" w:rsidRDefault="009754A5" w:rsidP="009754A5">
      <w:pPr>
        <w:pStyle w:val="APIText"/>
        <w:keepNext/>
        <w:keepLines/>
      </w:pPr>
      <w:r>
        <w:rPr>
          <w:b/>
        </w:rPr>
        <w:t>ICR #:</w:t>
      </w:r>
      <w:r w:rsidRPr="0084064A">
        <w:tab/>
      </w:r>
      <w:r w:rsidR="006612F4" w:rsidRPr="006B2FCC">
        <w:rPr>
          <w:szCs w:val="22"/>
        </w:rPr>
        <w:t>5078</w:t>
      </w:r>
    </w:p>
    <w:p w14:paraId="0FFAB85D" w14:textId="77777777" w:rsidR="009754A5" w:rsidRDefault="009754A5" w:rsidP="009754A5">
      <w:pPr>
        <w:pStyle w:val="APIText"/>
        <w:keepNext/>
        <w:keepLines/>
      </w:pPr>
      <w:r w:rsidRPr="006B2FCC">
        <w:rPr>
          <w:b/>
        </w:rPr>
        <w:t>Description</w:t>
      </w:r>
      <w:r>
        <w:rPr>
          <w:b/>
        </w:rPr>
        <w:t>:</w:t>
      </w:r>
      <w:r w:rsidRPr="0084064A">
        <w:tab/>
      </w:r>
      <w:r w:rsidR="006612F4" w:rsidRPr="006B2FCC">
        <w:t>Th</w:t>
      </w:r>
      <w:r w:rsidR="0044046C">
        <w:t xml:space="preserve">e </w:t>
      </w:r>
      <w:r w:rsidR="0044046C" w:rsidRPr="006B2FCC">
        <w:t>$$GETRPLC^XTIDTRM</w:t>
      </w:r>
      <w:r w:rsidR="0044046C">
        <w:t xml:space="preserve"> </w:t>
      </w:r>
      <w:r w:rsidR="006612F4" w:rsidRPr="006B2FCC">
        <w:t>extrinsic function gets the REPLACED BY VHA STANDARD TERM</w:t>
      </w:r>
      <w:r w:rsidR="00E1602A" w:rsidRPr="006B2FCC">
        <w:t xml:space="preserve"> (#99.97)</w:t>
      </w:r>
      <w:r w:rsidR="006612F4" w:rsidRPr="006B2FCC">
        <w:t xml:space="preserve"> field</w:t>
      </w:r>
      <w:r w:rsidR="00E1602A">
        <w:fldChar w:fldCharType="begin"/>
      </w:r>
      <w:r w:rsidR="00E1602A">
        <w:instrText xml:space="preserve"> XE "</w:instrText>
      </w:r>
      <w:r w:rsidR="00E1602A" w:rsidRPr="00BA1C45">
        <w:instrText>REPLACED BY VHA STANDARD TERM (#99.97)</w:instrText>
      </w:r>
      <w:r w:rsidR="00E1602A">
        <w:instrText xml:space="preserve"> F</w:instrText>
      </w:r>
      <w:r w:rsidR="00E1602A" w:rsidRPr="00BA1C45">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BA1C45">
        <w:instrText>REPLACED BY VHA STANDARD TERM (#99.97)</w:instrText>
      </w:r>
      <w:r w:rsidR="00E1602A">
        <w:instrText xml:space="preserve">" </w:instrText>
      </w:r>
      <w:r w:rsidR="00E1602A">
        <w:fldChar w:fldCharType="end"/>
      </w:r>
      <w:r w:rsidR="006612F4" w:rsidRPr="006B2FCC">
        <w:t xml:space="preserve"> for a given entry.</w:t>
      </w:r>
    </w:p>
    <w:p w14:paraId="207F73B2" w14:textId="6D5332AF" w:rsidR="006612F4" w:rsidRDefault="006612F4" w:rsidP="00F85CEA">
      <w:pPr>
        <w:pStyle w:val="APIDescriptionNote"/>
      </w:pPr>
      <w:r>
        <w:drawing>
          <wp:inline distT="0" distB="0" distL="0" distR="0" wp14:anchorId="6AA49D19" wp14:editId="6FEA6149">
            <wp:extent cx="285750" cy="285750"/>
            <wp:effectExtent l="0" t="0" r="0" b="0"/>
            <wp:docPr id="588" name="Picture 5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E3576">
        <w:rPr>
          <w:b/>
        </w:rPr>
        <w:t>REF:</w:t>
      </w:r>
      <w:r>
        <w:t xml:space="preserve"> For an overview of the Data Standardization API set, see </w:t>
      </w:r>
      <w:r w:rsidRPr="00EB42AE">
        <w:rPr>
          <w:color w:val="0000FF"/>
        </w:rPr>
        <w:fldChar w:fldCharType="begin" w:fldLock="1"/>
      </w:r>
      <w:r w:rsidRPr="00EB42AE">
        <w:rPr>
          <w:color w:val="0000FF"/>
        </w:rPr>
        <w:instrText xml:space="preserve"> REF _Ref229206234 \h  \* MERGEFORMAT </w:instrText>
      </w:r>
      <w:r w:rsidRPr="00EB42AE">
        <w:rPr>
          <w:color w:val="0000FF"/>
        </w:rPr>
      </w:r>
      <w:r w:rsidRPr="00EB42AE">
        <w:rPr>
          <w:color w:val="0000FF"/>
        </w:rPr>
        <w:fldChar w:fldCharType="separate"/>
      </w:r>
      <w:r w:rsidRPr="00EB0586">
        <w:rPr>
          <w:color w:val="0000FF"/>
          <w:u w:val="single"/>
        </w:rPr>
        <w:t>Toolkit—Data Standardization APIs</w:t>
      </w:r>
      <w:r w:rsidRPr="00EB42AE">
        <w:rPr>
          <w:color w:val="0000FF"/>
        </w:rPr>
        <w:fldChar w:fldCharType="end"/>
      </w:r>
      <w:r>
        <w:t>.</w:t>
      </w:r>
      <w:r>
        <w:br/>
      </w:r>
      <w:r>
        <w:br/>
        <w:t xml:space="preserve">For a chart mapping the Data Standardization API set in context, see </w:t>
      </w:r>
      <w:r w:rsidRPr="002E3576">
        <w:rPr>
          <w:color w:val="0000FF"/>
          <w:u w:val="single"/>
        </w:rPr>
        <w:fldChar w:fldCharType="begin" w:fldLock="1"/>
      </w:r>
      <w:r w:rsidRPr="002E3576">
        <w:rPr>
          <w:color w:val="0000FF"/>
          <w:u w:val="single"/>
        </w:rPr>
        <w:instrText xml:space="preserve"> REF _Ref413322516 \h </w:instrText>
      </w:r>
      <w:r>
        <w:rPr>
          <w:color w:val="0000FF"/>
          <w:u w:val="single"/>
        </w:rPr>
        <w:instrText xml:space="preserve"> \* MERGEFORMAT </w:instrText>
      </w:r>
      <w:r w:rsidRPr="002E3576">
        <w:rPr>
          <w:color w:val="0000FF"/>
          <w:u w:val="single"/>
        </w:rPr>
      </w:r>
      <w:r w:rsidRPr="002E3576">
        <w:rPr>
          <w:color w:val="0000FF"/>
          <w:u w:val="single"/>
        </w:rPr>
        <w:fldChar w:fldCharType="separate"/>
      </w:r>
      <w:r w:rsidR="00192B74" w:rsidRPr="00192B74">
        <w:rPr>
          <w:color w:val="0000FF"/>
          <w:u w:val="single"/>
        </w:rPr>
        <w:t>Replacement Relationships</w:t>
      </w:r>
      <w:r w:rsidRPr="002E3576">
        <w:rPr>
          <w:color w:val="0000FF"/>
          <w:u w:val="single"/>
        </w:rPr>
        <w:fldChar w:fldCharType="end"/>
      </w:r>
      <w:r>
        <w:t>.</w:t>
      </w:r>
    </w:p>
    <w:p w14:paraId="2BCC5E15" w14:textId="77777777" w:rsidR="00D73BC3" w:rsidRPr="0084064A" w:rsidRDefault="00D73BC3" w:rsidP="00D73BC3">
      <w:pPr>
        <w:pStyle w:val="BodyText6"/>
      </w:pPr>
    </w:p>
    <w:p w14:paraId="54863813" w14:textId="77777777" w:rsidR="009754A5" w:rsidRPr="000B37D9" w:rsidRDefault="009754A5" w:rsidP="009754A5">
      <w:pPr>
        <w:pStyle w:val="APIText"/>
        <w:rPr>
          <w:rFonts w:ascii="Courier New" w:hAnsi="Courier New" w:cs="Courier New"/>
          <w:sz w:val="20"/>
          <w:szCs w:val="18"/>
        </w:rPr>
      </w:pPr>
      <w:r w:rsidRPr="006B2FCC">
        <w:rPr>
          <w:b/>
        </w:rPr>
        <w:t>Format</w:t>
      </w:r>
      <w:r>
        <w:rPr>
          <w:b/>
        </w:rPr>
        <w:t>:</w:t>
      </w:r>
      <w:r w:rsidRPr="0084064A">
        <w:tab/>
      </w:r>
      <w:r w:rsidR="00C67419" w:rsidRPr="000B37D9">
        <w:rPr>
          <w:rFonts w:ascii="Courier New" w:hAnsi="Courier New" w:cs="Courier New"/>
          <w:sz w:val="20"/>
          <w:szCs w:val="18"/>
        </w:rPr>
        <w:t>$$GETRPLC^XTIDTRM(file,ien)</w:t>
      </w:r>
    </w:p>
    <w:p w14:paraId="3C220486" w14:textId="77777777" w:rsidR="009754A5" w:rsidRPr="00672B04" w:rsidRDefault="009754A5" w:rsidP="009754A5">
      <w:pPr>
        <w:pStyle w:val="APIParameters"/>
        <w:keepNext/>
        <w:keepLines/>
        <w:ind w:left="4147" w:hanging="4147"/>
      </w:pPr>
      <w:r w:rsidRPr="009D2D3D">
        <w:rPr>
          <w:b/>
        </w:rPr>
        <w:t>Input Parameters:</w:t>
      </w:r>
      <w:r w:rsidRPr="009D2D3D">
        <w:rPr>
          <w:b/>
        </w:rPr>
        <w:tab/>
      </w:r>
      <w:r w:rsidR="00C67419" w:rsidRPr="00EA2A96">
        <w:rPr>
          <w:b/>
          <w:bCs w:val="0"/>
          <w:szCs w:val="22"/>
        </w:rPr>
        <w:t>file</w:t>
      </w:r>
      <w:r w:rsidR="00C67419" w:rsidRPr="006B2FCC">
        <w:rPr>
          <w:szCs w:val="22"/>
        </w:rPr>
        <w:t>:</w:t>
      </w:r>
      <w:r w:rsidRPr="00672B04">
        <w:tab/>
      </w:r>
      <w:r w:rsidR="00C67419" w:rsidRPr="006B2FCC">
        <w:rPr>
          <w:szCs w:val="22"/>
        </w:rPr>
        <w:t>(required) File number</w:t>
      </w:r>
      <w:r w:rsidR="00C67419">
        <w:rPr>
          <w:szCs w:val="22"/>
        </w:rPr>
        <w:t>.</w:t>
      </w:r>
    </w:p>
    <w:p w14:paraId="0014576F" w14:textId="77777777" w:rsidR="009754A5" w:rsidRDefault="009754A5" w:rsidP="009754A5">
      <w:pPr>
        <w:pStyle w:val="APIParameters"/>
        <w:ind w:left="4147" w:hanging="4147"/>
      </w:pPr>
      <w:r>
        <w:rPr>
          <w:b/>
        </w:rPr>
        <w:tab/>
      </w:r>
      <w:r w:rsidR="00C67419" w:rsidRPr="00EA2A96">
        <w:rPr>
          <w:b/>
          <w:bCs w:val="0"/>
          <w:szCs w:val="22"/>
        </w:rPr>
        <w:t>ien</w:t>
      </w:r>
      <w:r w:rsidR="00C67419" w:rsidRPr="006B2FCC">
        <w:rPr>
          <w:szCs w:val="22"/>
        </w:rPr>
        <w:t>:</w:t>
      </w:r>
      <w:r>
        <w:rPr>
          <w:b/>
        </w:rPr>
        <w:tab/>
      </w:r>
      <w:r w:rsidR="00C67419" w:rsidRPr="006B2FCC">
        <w:rPr>
          <w:szCs w:val="22"/>
        </w:rPr>
        <w:t xml:space="preserve">(required) </w:t>
      </w:r>
      <w:r w:rsidR="00C67419">
        <w:rPr>
          <w:szCs w:val="22"/>
        </w:rPr>
        <w:t>Internal Entry N</w:t>
      </w:r>
      <w:r w:rsidR="00C67419" w:rsidRPr="006B2FCC">
        <w:rPr>
          <w:szCs w:val="22"/>
        </w:rPr>
        <w:t>umber</w:t>
      </w:r>
      <w:r w:rsidR="00C67419">
        <w:rPr>
          <w:szCs w:val="22"/>
        </w:rPr>
        <w:t xml:space="preserve"> (IEN).</w:t>
      </w:r>
    </w:p>
    <w:p w14:paraId="276AED21" w14:textId="77777777" w:rsidR="009754A5" w:rsidRPr="00C67419" w:rsidRDefault="009754A5" w:rsidP="009754A5">
      <w:pPr>
        <w:pStyle w:val="APIParameters"/>
      </w:pPr>
      <w:r w:rsidRPr="009D2D3D">
        <w:rPr>
          <w:b/>
        </w:rPr>
        <w:t>Output:</w:t>
      </w:r>
      <w:r w:rsidRPr="009D2D3D">
        <w:rPr>
          <w:b/>
        </w:rPr>
        <w:tab/>
      </w:r>
      <w:r w:rsidR="00C67419" w:rsidRPr="00C67419">
        <w:t>returns:</w:t>
      </w:r>
      <w:r w:rsidRPr="00C67419">
        <w:tab/>
      </w:r>
      <w:r w:rsidR="00C67419">
        <w:t xml:space="preserve">Returns </w:t>
      </w:r>
      <w:r w:rsidR="00C67419" w:rsidRPr="006B2FCC">
        <w:t>the REPLACED BY VHA STANDARD TERM</w:t>
      </w:r>
      <w:r w:rsidR="00E1602A" w:rsidRPr="006B2FCC">
        <w:t xml:space="preserve"> (#99.97)</w:t>
      </w:r>
      <w:r w:rsidR="00C67419" w:rsidRPr="006B2FCC">
        <w:t xml:space="preserve"> field</w:t>
      </w:r>
      <w:r w:rsidR="00E1602A">
        <w:fldChar w:fldCharType="begin"/>
      </w:r>
      <w:r w:rsidR="00E1602A">
        <w:instrText xml:space="preserve"> XE "</w:instrText>
      </w:r>
      <w:r w:rsidR="00E1602A" w:rsidRPr="0096756C">
        <w:instrText>REPLACED BY VHA STANDARD TERM (#99.97)</w:instrText>
      </w:r>
      <w:r w:rsidR="00E1602A">
        <w:instrText xml:space="preserve"> F</w:instrText>
      </w:r>
      <w:r w:rsidR="00E1602A" w:rsidRPr="0096756C">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96756C">
        <w:instrText>REPLACED BY VHA STANDARD TERM (#99.97)</w:instrText>
      </w:r>
      <w:r w:rsidR="00E1602A">
        <w:instrText xml:space="preserve">" </w:instrText>
      </w:r>
      <w:r w:rsidR="00E1602A">
        <w:fldChar w:fldCharType="end"/>
      </w:r>
      <w:r w:rsidR="00C67419" w:rsidRPr="006B2FCC">
        <w:t xml:space="preserve"> for a given entry</w:t>
      </w:r>
      <w:r w:rsidR="00C67419">
        <w:t>.</w:t>
      </w:r>
    </w:p>
    <w:p w14:paraId="4C17E07C" w14:textId="77777777" w:rsidR="009754A5" w:rsidRPr="00392534" w:rsidRDefault="009754A5" w:rsidP="0029217A">
      <w:pPr>
        <w:pStyle w:val="BodyText6"/>
      </w:pPr>
    </w:p>
    <w:p w14:paraId="4B0BBFD3" w14:textId="77777777" w:rsidR="004560D1" w:rsidRPr="006B2FCC" w:rsidRDefault="00CF001D" w:rsidP="0075488D">
      <w:pPr>
        <w:pStyle w:val="Heading4"/>
      </w:pPr>
      <w:r>
        <w:lastRenderedPageBreak/>
        <w:t>Example</w:t>
      </w:r>
    </w:p>
    <w:p w14:paraId="1CCAE622" w14:textId="2DFE2972" w:rsidR="004560D1" w:rsidRDefault="004560D1" w:rsidP="0054151A">
      <w:pPr>
        <w:pStyle w:val="BodyText"/>
        <w:keepNext/>
        <w:keepLines/>
      </w:pPr>
      <w:r w:rsidRPr="006B2FCC">
        <w:t>Th</w:t>
      </w:r>
      <w:r w:rsidR="0044046C">
        <w:t xml:space="preserve">e </w:t>
      </w:r>
      <w:r w:rsidR="0044046C" w:rsidRPr="006B2FCC">
        <w:t>$$GETRPLC^XTIDTRM</w:t>
      </w:r>
      <w:r w:rsidRPr="006B2FCC">
        <w:t xml:space="preserve"> extrinsic function sets </w:t>
      </w:r>
      <w:r w:rsidRPr="0044046C">
        <w:rPr>
          <w:b/>
        </w:rPr>
        <w:t>X</w:t>
      </w:r>
      <w:r w:rsidRPr="006B2FCC">
        <w:t xml:space="preserve"> to </w:t>
      </w:r>
      <w:r w:rsidRPr="0044046C">
        <w:rPr>
          <w:b/>
        </w:rPr>
        <w:t>IEN_</w:t>
      </w:r>
      <w:r w:rsidR="0044046C" w:rsidRPr="0044046C">
        <w:rPr>
          <w:b/>
        </w:rPr>
        <w:t>“</w:t>
      </w:r>
      <w:r w:rsidRPr="0044046C">
        <w:rPr>
          <w:b/>
        </w:rPr>
        <w:t>;</w:t>
      </w:r>
      <w:r w:rsidR="00FF3F33" w:rsidRPr="0044046C">
        <w:rPr>
          <w:b/>
        </w:rPr>
        <w:t>”</w:t>
      </w:r>
      <w:r w:rsidRPr="0044046C">
        <w:rPr>
          <w:b/>
        </w:rPr>
        <w:t>_FileNumber</w:t>
      </w:r>
      <w:r w:rsidRPr="006B2FCC">
        <w:t xml:space="preserve"> of entry that replaces the input entry:</w:t>
      </w:r>
    </w:p>
    <w:p w14:paraId="0A88CCC4" w14:textId="77777777" w:rsidR="008840B7" w:rsidRDefault="008840B7" w:rsidP="008840B7">
      <w:pPr>
        <w:pStyle w:val="BodyText6"/>
        <w:keepNext/>
        <w:keepLines/>
      </w:pPr>
    </w:p>
    <w:p w14:paraId="2EEB7015" w14:textId="70024E72" w:rsidR="00C40478" w:rsidRPr="006B2FCC" w:rsidRDefault="00C40478" w:rsidP="00C40478">
      <w:pPr>
        <w:pStyle w:val="Caption"/>
      </w:pPr>
      <w:bookmarkStart w:id="1697" w:name="_Toc148365299"/>
      <w:r>
        <w:t xml:space="preserve">Figure </w:t>
      </w:r>
      <w:fldSimple w:instr=" SEQ Figure \* ARABIC ">
        <w:r w:rsidR="00C57752">
          <w:rPr>
            <w:noProof/>
          </w:rPr>
          <w:t>232</w:t>
        </w:r>
      </w:fldSimple>
      <w:r>
        <w:t xml:space="preserve">: </w:t>
      </w:r>
      <w:r w:rsidRPr="006B2FCC">
        <w:t>$$GETRPLC^XTIDTRM</w:t>
      </w:r>
      <w:r>
        <w:t xml:space="preserve"> API—Example</w:t>
      </w:r>
      <w:bookmarkEnd w:id="1697"/>
    </w:p>
    <w:p w14:paraId="1937A548" w14:textId="280FD92C" w:rsidR="004560D1" w:rsidRDefault="004560D1" w:rsidP="00C40478">
      <w:pPr>
        <w:pStyle w:val="CodeExamplewBox"/>
        <w:rPr>
          <w:b/>
        </w:rPr>
      </w:pPr>
      <w:r w:rsidRPr="006B2FCC">
        <w:t>&gt;</w:t>
      </w:r>
      <w:r w:rsidR="006E457D" w:rsidRPr="00C40478">
        <w:rPr>
          <w:b/>
        </w:rPr>
        <w:t>S X=$$GETRPLC^XTIDTRM(file,ien</w:t>
      </w:r>
      <w:r w:rsidRPr="00C40478">
        <w:rPr>
          <w:b/>
        </w:rPr>
        <w:t>)</w:t>
      </w:r>
    </w:p>
    <w:p w14:paraId="030B294E" w14:textId="77777777" w:rsidR="008840B7" w:rsidRPr="00C40478" w:rsidRDefault="008840B7" w:rsidP="008840B7">
      <w:pPr>
        <w:pStyle w:val="BodyText6"/>
        <w:keepNext/>
        <w:keepLines/>
      </w:pPr>
    </w:p>
    <w:p w14:paraId="06CC71DC" w14:textId="77777777" w:rsidR="004560D1" w:rsidRDefault="00AB6B2C" w:rsidP="00A81607">
      <w:pPr>
        <w:pStyle w:val="Note"/>
        <w:keepNext/>
        <w:keepLines/>
        <w:rPr>
          <w:b/>
        </w:rPr>
      </w:pPr>
      <w:r>
        <w:rPr>
          <w:noProof/>
          <w:lang w:eastAsia="en-US"/>
        </w:rPr>
        <w:drawing>
          <wp:inline distT="0" distB="0" distL="0" distR="0" wp14:anchorId="4EF51521" wp14:editId="7FB229B7">
            <wp:extent cx="285750" cy="285750"/>
            <wp:effectExtent l="0" t="0" r="0" b="0"/>
            <wp:docPr id="589" name="Picture 5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5B8">
        <w:tab/>
      </w:r>
      <w:r w:rsidR="007265B8" w:rsidRPr="006B2FCC">
        <w:rPr>
          <w:b/>
        </w:rPr>
        <w:t>NOTE:</w:t>
      </w:r>
    </w:p>
    <w:p w14:paraId="6C38A8F6" w14:textId="77777777" w:rsidR="007265B8" w:rsidRDefault="006C5964" w:rsidP="00A81607">
      <w:pPr>
        <w:pStyle w:val="NoteListBullet"/>
        <w:keepNext/>
        <w:keepLines/>
      </w:pPr>
      <w:r w:rsidRPr="006C5964">
        <w:rPr>
          <w:b/>
        </w:rPr>
        <w:t>NULL</w:t>
      </w:r>
      <w:r w:rsidR="007265B8" w:rsidRPr="006B2FCC">
        <w:t xml:space="preserve"> is returned on error. This typically occur</w:t>
      </w:r>
      <w:r w:rsidR="008E3D1D">
        <w:t>s</w:t>
      </w:r>
      <w:r w:rsidR="007265B8" w:rsidRPr="006B2FCC">
        <w:t xml:space="preserve"> when the input entry does </w:t>
      </w:r>
      <w:r w:rsidR="007265B8" w:rsidRPr="008E3D1D">
        <w:rPr>
          <w:i/>
        </w:rPr>
        <w:t>not</w:t>
      </w:r>
      <w:r w:rsidR="007265B8" w:rsidRPr="006B2FCC">
        <w:t xml:space="preserve"> exist.</w:t>
      </w:r>
    </w:p>
    <w:p w14:paraId="54B6CD5E" w14:textId="78F188F8" w:rsidR="007265B8" w:rsidRDefault="007265B8" w:rsidP="007265B8">
      <w:pPr>
        <w:pStyle w:val="NoteListBullet"/>
      </w:pPr>
      <w:r w:rsidRPr="006B2FCC">
        <w:t xml:space="preserve">If the input entry is </w:t>
      </w:r>
      <w:r w:rsidRPr="008E3D1D">
        <w:rPr>
          <w:i/>
        </w:rPr>
        <w:t>not</w:t>
      </w:r>
      <w:r w:rsidRPr="006B2FCC">
        <w:t xml:space="preserve"> replaced by another term then a reference to the input term </w:t>
      </w:r>
      <w:r w:rsidR="008E3D1D">
        <w:t>is</w:t>
      </w:r>
      <w:r w:rsidRPr="006B2FCC">
        <w:t xml:space="preserve"> returned.</w:t>
      </w:r>
    </w:p>
    <w:p w14:paraId="652094B1" w14:textId="77777777" w:rsidR="00F53A23" w:rsidRPr="006B2FCC" w:rsidRDefault="00F53A23" w:rsidP="00F53A23">
      <w:pPr>
        <w:pStyle w:val="BodyText6"/>
      </w:pPr>
    </w:p>
    <w:p w14:paraId="03F16D7D" w14:textId="3109DAE6" w:rsidR="004560D1" w:rsidRPr="006B2FCC" w:rsidRDefault="004560D1" w:rsidP="00C54011">
      <w:pPr>
        <w:pStyle w:val="Heading3"/>
      </w:pPr>
      <w:bookmarkStart w:id="1698" w:name="rplclst_xtidtrm"/>
      <w:bookmarkStart w:id="1699" w:name="_Toc212963919"/>
      <w:bookmarkStart w:id="1700" w:name="_Toc218350047"/>
      <w:bookmarkStart w:id="1701" w:name="_Toc218369077"/>
      <w:bookmarkStart w:id="1702" w:name="_Toc148367955"/>
      <w:r w:rsidRPr="006B2FCC">
        <w:t>$$</w:t>
      </w:r>
      <w:r w:rsidRPr="006B2FCC">
        <w:rPr>
          <w:szCs w:val="18"/>
        </w:rPr>
        <w:t>RPLCLST</w:t>
      </w:r>
      <w:r w:rsidRPr="006B2FCC">
        <w:t>^XTIDTRM</w:t>
      </w:r>
      <w:bookmarkEnd w:id="1698"/>
      <w:r w:rsidRPr="006B2FCC">
        <w:t>():</w:t>
      </w:r>
      <w:r w:rsidR="00095964" w:rsidRPr="006B2FCC">
        <w:t xml:space="preserve"> Get Replacement Terms, w/Optional Status Date </w:t>
      </w:r>
      <w:r w:rsidR="00FA217B">
        <w:t>and</w:t>
      </w:r>
      <w:r w:rsidR="00095964" w:rsidRPr="006B2FCC">
        <w:t xml:space="preserve"> History (Term/Concept)</w:t>
      </w:r>
      <w:bookmarkEnd w:id="1699"/>
      <w:bookmarkEnd w:id="1700"/>
      <w:bookmarkEnd w:id="1701"/>
      <w:bookmarkEnd w:id="1702"/>
    </w:p>
    <w:p w14:paraId="6001FBD2" w14:textId="77777777" w:rsidR="00A81607" w:rsidRDefault="00A81607" w:rsidP="00A81607">
      <w:pPr>
        <w:pStyle w:val="APIText"/>
        <w:keepNext/>
        <w:keepLines/>
      </w:pPr>
      <w:r w:rsidRPr="006B2FCC">
        <w:rPr>
          <w:b/>
        </w:rPr>
        <w:t>Reference Type</w:t>
      </w:r>
      <w:r>
        <w:rPr>
          <w:b/>
        </w:rPr>
        <w:t>:</w:t>
      </w:r>
      <w:r>
        <w:rPr>
          <w:b/>
        </w:rPr>
        <w:tab/>
      </w:r>
      <w:r w:rsidR="00A3760A" w:rsidRPr="006B2FCC">
        <w:rPr>
          <w:szCs w:val="22"/>
        </w:rPr>
        <w:t>Supported</w:t>
      </w:r>
      <w:r w:rsidR="00A3760A" w:rsidRPr="006B2FCC">
        <w:rPr>
          <w:vanish/>
        </w:rPr>
        <w:fldChar w:fldCharType="begin"/>
      </w:r>
      <w:r w:rsidR="00A3760A" w:rsidRPr="006B2FCC">
        <w:rPr>
          <w:vanish/>
        </w:rPr>
        <w:instrText xml:space="preserve"> XE </w:instrText>
      </w:r>
      <w:r w:rsidR="00A3760A">
        <w:rPr>
          <w:vanish/>
        </w:rPr>
        <w:instrText>“</w:instrText>
      </w:r>
      <w:r w:rsidR="00A3760A" w:rsidRPr="006B2FCC">
        <w:instrText>XTIDTRM</w:instrText>
      </w:r>
      <w:r w:rsidR="00A3760A" w:rsidRPr="006B2FCC">
        <w:rPr>
          <w:vanish/>
        </w:rPr>
        <w:instrText>:</w:instrText>
      </w:r>
      <w:r w:rsidR="00A3760A" w:rsidRPr="006B2FCC">
        <w:instrText>$$</w:instrText>
      </w:r>
      <w:r w:rsidR="00A3760A" w:rsidRPr="006B2FCC">
        <w:rPr>
          <w:szCs w:val="18"/>
        </w:rPr>
        <w:instrText>RPLCLST</w:instrText>
      </w:r>
      <w:r w:rsidR="00A3760A" w:rsidRPr="006B2FCC">
        <w:instrText xml:space="preserve">^XTIDTRM </w:instrText>
      </w:r>
      <w:r w:rsidR="00A3760A">
        <w:instrText>“</w:instrText>
      </w:r>
      <w:r w:rsidR="00A3760A" w:rsidRPr="006B2FCC">
        <w:instrText xml:space="preserve"> </w:instrText>
      </w:r>
      <w:r w:rsidR="00A3760A" w:rsidRPr="006B2FCC">
        <w:rPr>
          <w:vanish/>
        </w:rPr>
        <w:fldChar w:fldCharType="end"/>
      </w:r>
      <w:r w:rsidR="00A3760A" w:rsidRPr="006B2FCC">
        <w:rPr>
          <w:vanish/>
        </w:rPr>
        <w:fldChar w:fldCharType="begin"/>
      </w:r>
      <w:r w:rsidR="00A3760A" w:rsidRPr="006B2FCC">
        <w:rPr>
          <w:vanish/>
        </w:rPr>
        <w:instrText xml:space="preserve"> XE </w:instrText>
      </w:r>
      <w:r w:rsidR="00A3760A">
        <w:rPr>
          <w:vanish/>
        </w:rPr>
        <w:instrText>“</w:instrText>
      </w:r>
      <w:r w:rsidR="00A3760A" w:rsidRPr="006B2FCC">
        <w:instrText>$$</w:instrText>
      </w:r>
      <w:r w:rsidR="00A3760A" w:rsidRPr="006B2FCC">
        <w:rPr>
          <w:szCs w:val="18"/>
        </w:rPr>
        <w:instrText>RPLCLST</w:instrText>
      </w:r>
      <w:r w:rsidR="00A3760A" w:rsidRPr="006B2FCC">
        <w:instrText>^XTIDTRM</w:instrText>
      </w:r>
      <w:r w:rsidR="00A3760A">
        <w:instrText>”</w:instrText>
      </w:r>
      <w:r w:rsidR="00A3760A" w:rsidRPr="006B2FCC">
        <w:instrText xml:space="preserve"> </w:instrText>
      </w:r>
      <w:r w:rsidR="00A3760A" w:rsidRPr="006B2FCC">
        <w:rPr>
          <w:vanish/>
        </w:rPr>
        <w:fldChar w:fldCharType="end"/>
      </w:r>
      <w:r w:rsidR="00A3760A" w:rsidRPr="006B2FCC">
        <w:rPr>
          <w:vanish/>
        </w:rPr>
        <w:fldChar w:fldCharType="begin"/>
      </w:r>
      <w:r w:rsidR="00A3760A" w:rsidRPr="006B2FCC">
        <w:rPr>
          <w:vanish/>
        </w:rPr>
        <w:instrText xml:space="preserve"> XE </w:instrText>
      </w:r>
      <w:r w:rsidR="00A3760A">
        <w:rPr>
          <w:vanish/>
        </w:rPr>
        <w:instrText>“</w:instrText>
      </w:r>
      <w:r w:rsidR="00A3760A" w:rsidRPr="006B2FCC">
        <w:instrText>Toolkit:Get List of Replacement Terms, w/Optional Status Date and History (Term/Concept):$$</w:instrText>
      </w:r>
      <w:r w:rsidR="00A3760A" w:rsidRPr="006B2FCC">
        <w:rPr>
          <w:szCs w:val="18"/>
        </w:rPr>
        <w:instrText>RPLCLST</w:instrText>
      </w:r>
      <w:r w:rsidR="00A3760A" w:rsidRPr="006B2FCC">
        <w:instrText>^XTIDTRM</w:instrText>
      </w:r>
      <w:r w:rsidR="00A3760A">
        <w:instrText>”</w:instrText>
      </w:r>
      <w:r w:rsidR="00A3760A" w:rsidRPr="006B2FCC">
        <w:instrText xml:space="preserve"> </w:instrText>
      </w:r>
      <w:r w:rsidR="00A3760A" w:rsidRPr="006B2FCC">
        <w:rPr>
          <w:vanish/>
        </w:rPr>
        <w:fldChar w:fldCharType="end"/>
      </w:r>
      <w:r w:rsidR="00A3760A" w:rsidRPr="006B2FCC">
        <w:rPr>
          <w:vanish/>
        </w:rPr>
        <w:fldChar w:fldCharType="begin"/>
      </w:r>
      <w:r w:rsidR="00A3760A" w:rsidRPr="006B2FCC">
        <w:rPr>
          <w:vanish/>
        </w:rPr>
        <w:instrText xml:space="preserve"> XE </w:instrText>
      </w:r>
      <w:r w:rsidR="00A3760A">
        <w:rPr>
          <w:vanish/>
        </w:rPr>
        <w:instrText>“</w:instrText>
      </w:r>
      <w:r w:rsidR="00A3760A" w:rsidRPr="006B2FCC">
        <w:instrText>Reference Type:Supported:$$</w:instrText>
      </w:r>
      <w:r w:rsidR="00A3760A" w:rsidRPr="006B2FCC">
        <w:rPr>
          <w:szCs w:val="18"/>
        </w:rPr>
        <w:instrText>RPLCLST</w:instrText>
      </w:r>
      <w:r w:rsidR="00A3760A" w:rsidRPr="006B2FCC">
        <w:instrText>^XTIDTRM</w:instrText>
      </w:r>
      <w:r w:rsidR="00A3760A">
        <w:instrText>”</w:instrText>
      </w:r>
      <w:r w:rsidR="00A3760A" w:rsidRPr="006B2FCC">
        <w:instrText xml:space="preserve"> </w:instrText>
      </w:r>
      <w:r w:rsidR="00A3760A" w:rsidRPr="006B2FCC">
        <w:rPr>
          <w:vanish/>
        </w:rPr>
        <w:fldChar w:fldCharType="end"/>
      </w:r>
    </w:p>
    <w:p w14:paraId="472695F5" w14:textId="77777777" w:rsidR="00A81607" w:rsidRDefault="00A81607" w:rsidP="00A81607">
      <w:pPr>
        <w:pStyle w:val="APIText"/>
        <w:keepNext/>
        <w:keepLines/>
      </w:pPr>
      <w:r w:rsidRPr="006B2FCC">
        <w:rPr>
          <w:b/>
        </w:rPr>
        <w:t>Category</w:t>
      </w:r>
      <w:r>
        <w:rPr>
          <w:b/>
        </w:rPr>
        <w:t>:</w:t>
      </w:r>
      <w:r>
        <w:rPr>
          <w:b/>
        </w:rPr>
        <w:tab/>
      </w:r>
      <w:r w:rsidR="00A3760A" w:rsidRPr="006B2FCC">
        <w:rPr>
          <w:szCs w:val="22"/>
        </w:rPr>
        <w:t>Toolkit—Data Standardization</w:t>
      </w:r>
    </w:p>
    <w:p w14:paraId="2E53BCB5" w14:textId="77777777" w:rsidR="00A81607" w:rsidRPr="0084064A" w:rsidRDefault="00A81607" w:rsidP="00A81607">
      <w:pPr>
        <w:pStyle w:val="APIText"/>
        <w:keepNext/>
        <w:keepLines/>
      </w:pPr>
      <w:r>
        <w:rPr>
          <w:b/>
        </w:rPr>
        <w:t>ICR #:</w:t>
      </w:r>
      <w:r w:rsidRPr="0084064A">
        <w:tab/>
      </w:r>
      <w:r w:rsidR="00A3760A" w:rsidRPr="006B2FCC">
        <w:t>5078</w:t>
      </w:r>
    </w:p>
    <w:p w14:paraId="5D7B4A63" w14:textId="77777777" w:rsidR="00A81607" w:rsidRPr="0084064A" w:rsidRDefault="00A81607" w:rsidP="00A81607">
      <w:pPr>
        <w:pStyle w:val="APIText"/>
        <w:keepNext/>
        <w:keepLines/>
      </w:pPr>
      <w:r w:rsidRPr="006B2FCC">
        <w:rPr>
          <w:b/>
        </w:rPr>
        <w:t>Description</w:t>
      </w:r>
      <w:r>
        <w:rPr>
          <w:b/>
        </w:rPr>
        <w:t>:</w:t>
      </w:r>
      <w:r w:rsidRPr="0084064A">
        <w:tab/>
      </w:r>
      <w:r w:rsidR="00A3760A" w:rsidRPr="006B2FCC">
        <w:rPr>
          <w:szCs w:val="22"/>
        </w:rPr>
        <w:t>Th</w:t>
      </w:r>
      <w:r w:rsidR="00CD6C10">
        <w:rPr>
          <w:szCs w:val="22"/>
        </w:rPr>
        <w:t xml:space="preserve">e </w:t>
      </w:r>
      <w:r w:rsidR="00CD6C10" w:rsidRPr="006B2FCC">
        <w:t>$$</w:t>
      </w:r>
      <w:r w:rsidR="00CD6C10" w:rsidRPr="006B2FCC">
        <w:rPr>
          <w:szCs w:val="18"/>
        </w:rPr>
        <w:t>RPLCLST</w:t>
      </w:r>
      <w:r w:rsidR="00CD6C10" w:rsidRPr="006B2FCC">
        <w:t>^XTIDTRM</w:t>
      </w:r>
      <w:r w:rsidR="00A3760A" w:rsidRPr="006B2FCC">
        <w:rPr>
          <w:szCs w:val="22"/>
        </w:rPr>
        <w:t xml:space="preserve"> extrinsic function </w:t>
      </w:r>
      <w:r w:rsidR="00A3760A" w:rsidRPr="006B2FCC">
        <w:t>traverses the REPLACED BY VHA STANDARD TERM</w:t>
      </w:r>
      <w:r w:rsidR="00E1602A" w:rsidRPr="006B2FCC">
        <w:t xml:space="preserve"> (#99.97)</w:t>
      </w:r>
      <w:r w:rsidR="00A3760A" w:rsidRPr="006B2FCC">
        <w:t xml:space="preserve"> field</w:t>
      </w:r>
      <w:r w:rsidR="00E1602A">
        <w:fldChar w:fldCharType="begin"/>
      </w:r>
      <w:r w:rsidR="00E1602A">
        <w:instrText xml:space="preserve"> XE "</w:instrText>
      </w:r>
      <w:r w:rsidR="00E1602A" w:rsidRPr="0096756C">
        <w:instrText>REPLACED BY VHA STANDARD TERM (#99.97)</w:instrText>
      </w:r>
      <w:r w:rsidR="00E1602A">
        <w:instrText xml:space="preserve"> F</w:instrText>
      </w:r>
      <w:r w:rsidR="00E1602A" w:rsidRPr="0096756C">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96756C">
        <w:instrText>REPLACED BY VHA STANDARD TERM (#99.97)</w:instrText>
      </w:r>
      <w:r w:rsidR="00E1602A">
        <w:instrText xml:space="preserve">" </w:instrText>
      </w:r>
      <w:r w:rsidR="00E1602A">
        <w:fldChar w:fldCharType="end"/>
      </w:r>
      <w:r w:rsidR="00A3760A" w:rsidRPr="006B2FCC">
        <w:t xml:space="preserve"> forwards and backwards to find all terms that are replacement terms for the input entry and all terms for which the input entry is a replacement. This is recursively done so that each potential branch of replacement terms forwa</w:t>
      </w:r>
      <w:r w:rsidR="00A3760A">
        <w:t>rds and backwards is traversed.</w:t>
      </w:r>
    </w:p>
    <w:p w14:paraId="5DE1A19D" w14:textId="77777777" w:rsidR="00A81607" w:rsidRPr="000B37D9" w:rsidRDefault="00A81607" w:rsidP="00A81607">
      <w:pPr>
        <w:pStyle w:val="APIText"/>
        <w:rPr>
          <w:rFonts w:ascii="Courier New" w:hAnsi="Courier New" w:cs="Courier New"/>
          <w:sz w:val="20"/>
          <w:szCs w:val="18"/>
        </w:rPr>
      </w:pPr>
      <w:r w:rsidRPr="006B2FCC">
        <w:rPr>
          <w:b/>
        </w:rPr>
        <w:t>Format</w:t>
      </w:r>
      <w:r>
        <w:rPr>
          <w:b/>
        </w:rPr>
        <w:t>:</w:t>
      </w:r>
      <w:r w:rsidRPr="0084064A">
        <w:tab/>
      </w:r>
      <w:r w:rsidR="00A3760A" w:rsidRPr="000B37D9">
        <w:rPr>
          <w:rFonts w:ascii="Courier New" w:hAnsi="Courier New" w:cs="Courier New"/>
          <w:sz w:val="20"/>
          <w:szCs w:val="18"/>
        </w:rPr>
        <w:t>$$RPLCLST^XTIDTRM(file,ien,drctn,statdate,stathst,outarr)</w:t>
      </w:r>
    </w:p>
    <w:p w14:paraId="3401E239" w14:textId="77777777" w:rsidR="00A81607" w:rsidRPr="00672B04" w:rsidRDefault="00A81607" w:rsidP="00A3760A">
      <w:pPr>
        <w:pStyle w:val="APIParameters"/>
        <w:keepNext/>
        <w:keepLines/>
        <w:ind w:left="4147" w:hanging="4147"/>
      </w:pPr>
      <w:r w:rsidRPr="009D2D3D">
        <w:rPr>
          <w:b/>
        </w:rPr>
        <w:lastRenderedPageBreak/>
        <w:t>Input Parameters:</w:t>
      </w:r>
      <w:r w:rsidRPr="009D2D3D">
        <w:rPr>
          <w:b/>
        </w:rPr>
        <w:tab/>
      </w:r>
      <w:r w:rsidR="00A3760A" w:rsidRPr="00EA2A96">
        <w:rPr>
          <w:b/>
          <w:bCs w:val="0"/>
          <w:szCs w:val="22"/>
        </w:rPr>
        <w:t>file</w:t>
      </w:r>
      <w:r w:rsidR="00A3760A" w:rsidRPr="006B2FCC">
        <w:rPr>
          <w:szCs w:val="22"/>
        </w:rPr>
        <w:t>:</w:t>
      </w:r>
      <w:r w:rsidRPr="00672B04">
        <w:tab/>
      </w:r>
      <w:r w:rsidR="00A3760A" w:rsidRPr="006B2FCC">
        <w:rPr>
          <w:szCs w:val="22"/>
        </w:rPr>
        <w:t>(required) File number</w:t>
      </w:r>
      <w:r w:rsidR="00A3760A">
        <w:rPr>
          <w:szCs w:val="22"/>
        </w:rPr>
        <w:t>.</w:t>
      </w:r>
    </w:p>
    <w:p w14:paraId="4750648C" w14:textId="77777777" w:rsidR="00A81607" w:rsidRDefault="00A81607" w:rsidP="00A3760A">
      <w:pPr>
        <w:pStyle w:val="APIParameters"/>
        <w:keepNext/>
        <w:keepLines/>
        <w:ind w:left="4147" w:hanging="4147"/>
        <w:rPr>
          <w:szCs w:val="22"/>
        </w:rPr>
      </w:pPr>
      <w:r>
        <w:rPr>
          <w:b/>
        </w:rPr>
        <w:tab/>
      </w:r>
      <w:r w:rsidR="00A3760A" w:rsidRPr="00EA2A96">
        <w:rPr>
          <w:b/>
          <w:bCs w:val="0"/>
          <w:szCs w:val="22"/>
        </w:rPr>
        <w:t>ien</w:t>
      </w:r>
      <w:r w:rsidR="00A3760A" w:rsidRPr="006B2FCC">
        <w:rPr>
          <w:szCs w:val="22"/>
        </w:rPr>
        <w:t>:</w:t>
      </w:r>
      <w:r>
        <w:rPr>
          <w:b/>
        </w:rPr>
        <w:tab/>
      </w:r>
      <w:r w:rsidR="00A3760A" w:rsidRPr="006B2FCC">
        <w:rPr>
          <w:szCs w:val="22"/>
        </w:rPr>
        <w:t>(required) Entry number</w:t>
      </w:r>
      <w:r w:rsidR="00A3760A">
        <w:rPr>
          <w:szCs w:val="22"/>
        </w:rPr>
        <w:t>.</w:t>
      </w:r>
    </w:p>
    <w:p w14:paraId="722E1F68" w14:textId="77777777" w:rsidR="00A3760A" w:rsidRDefault="00A3760A" w:rsidP="00A3760A">
      <w:pPr>
        <w:pStyle w:val="APIParameters"/>
        <w:keepNext/>
        <w:keepLines/>
        <w:ind w:left="4147" w:hanging="4147"/>
      </w:pPr>
      <w:r>
        <w:rPr>
          <w:szCs w:val="22"/>
        </w:rPr>
        <w:tab/>
      </w:r>
      <w:r w:rsidRPr="00EA2A96">
        <w:rPr>
          <w:b/>
          <w:bCs w:val="0"/>
          <w:szCs w:val="22"/>
        </w:rPr>
        <w:t>drctn</w:t>
      </w:r>
      <w:r w:rsidRPr="006B2FCC">
        <w:rPr>
          <w:szCs w:val="22"/>
        </w:rPr>
        <w:t>:</w:t>
      </w:r>
      <w:r>
        <w:rPr>
          <w:szCs w:val="22"/>
        </w:rPr>
        <w:tab/>
      </w:r>
      <w:r w:rsidRPr="006B2FCC">
        <w:t>(optional) Flags denoting which direction to follow the trail of replacement terms. Possible flag values are:</w:t>
      </w:r>
    </w:p>
    <w:p w14:paraId="6E77BCBC" w14:textId="77777777" w:rsidR="00A3760A" w:rsidRDefault="00A3760A" w:rsidP="00A3760A">
      <w:pPr>
        <w:pStyle w:val="APIParametersListBullet"/>
        <w:keepNext/>
        <w:keepLines/>
      </w:pPr>
      <w:r w:rsidRPr="009F6F36">
        <w:rPr>
          <w:b/>
        </w:rPr>
        <w:t>F (default)—</w:t>
      </w:r>
      <w:r w:rsidRPr="006B2FCC">
        <w:t>Follow the trail forwards</w:t>
      </w:r>
      <w:r>
        <w:t>.</w:t>
      </w:r>
    </w:p>
    <w:p w14:paraId="02905E21" w14:textId="77777777" w:rsidR="00A3760A" w:rsidRDefault="00A3760A" w:rsidP="00A3760A">
      <w:pPr>
        <w:pStyle w:val="APIParametersListBullet"/>
        <w:keepNext/>
        <w:keepLines/>
      </w:pPr>
      <w:r w:rsidRPr="009F6F36">
        <w:rPr>
          <w:b/>
        </w:rPr>
        <w:t>B—</w:t>
      </w:r>
      <w:r w:rsidRPr="006B2FCC">
        <w:t>Follow the trail backwards</w:t>
      </w:r>
      <w:r>
        <w:t>.</w:t>
      </w:r>
    </w:p>
    <w:p w14:paraId="7777C5C4" w14:textId="49492669" w:rsidR="00A3760A" w:rsidRDefault="00A3760A" w:rsidP="00A3760A">
      <w:pPr>
        <w:pStyle w:val="APIParametersListBullet"/>
      </w:pPr>
      <w:r w:rsidRPr="009F6F36">
        <w:rPr>
          <w:b/>
        </w:rPr>
        <w:t>*—</w:t>
      </w:r>
      <w:r w:rsidRPr="006B2FCC">
        <w:t xml:space="preserve">Follow the trail in both directions (same as </w:t>
      </w:r>
      <w:r w:rsidRPr="009F6F36">
        <w:rPr>
          <w:b/>
        </w:rPr>
        <w:t>FB</w:t>
      </w:r>
      <w:r w:rsidRPr="006B2FCC">
        <w:t>/</w:t>
      </w:r>
      <w:r w:rsidRPr="009F6F36">
        <w:rPr>
          <w:b/>
        </w:rPr>
        <w:t>BF</w:t>
      </w:r>
      <w:r w:rsidRPr="006B2FCC">
        <w:t>)</w:t>
      </w:r>
      <w:r>
        <w:t>.</w:t>
      </w:r>
    </w:p>
    <w:p w14:paraId="16536842" w14:textId="77777777" w:rsidR="00DD51F0" w:rsidRDefault="00DD51F0" w:rsidP="00DD51F0">
      <w:pPr>
        <w:pStyle w:val="BodyText6"/>
      </w:pPr>
    </w:p>
    <w:p w14:paraId="48EAEFBC" w14:textId="77777777" w:rsidR="00A3760A" w:rsidRDefault="00A3760A" w:rsidP="00A3760A">
      <w:pPr>
        <w:pStyle w:val="APIParameters"/>
        <w:rPr>
          <w:szCs w:val="22"/>
        </w:rPr>
      </w:pPr>
      <w:r>
        <w:tab/>
      </w:r>
      <w:r w:rsidRPr="00EA2A96">
        <w:rPr>
          <w:b/>
          <w:bCs w:val="0"/>
          <w:szCs w:val="22"/>
        </w:rPr>
        <w:t>statdate</w:t>
      </w:r>
      <w:r w:rsidRPr="006B2FCC">
        <w:rPr>
          <w:szCs w:val="22"/>
        </w:rPr>
        <w:t>:</w:t>
      </w:r>
      <w:r>
        <w:rPr>
          <w:szCs w:val="22"/>
        </w:rPr>
        <w:tab/>
      </w:r>
      <w:r w:rsidRPr="006B2FCC">
        <w:rPr>
          <w:szCs w:val="22"/>
        </w:rPr>
        <w:t>(optional) VA FileMan date/time in which to return term</w:t>
      </w:r>
      <w:r>
        <w:rPr>
          <w:szCs w:val="22"/>
        </w:rPr>
        <w:t>’</w:t>
      </w:r>
      <w:r w:rsidRPr="006B2FCC">
        <w:rPr>
          <w:szCs w:val="22"/>
        </w:rPr>
        <w:t>s status. Defaults to current date/time.</w:t>
      </w:r>
    </w:p>
    <w:p w14:paraId="77FBCFB1" w14:textId="77777777" w:rsidR="00A3760A" w:rsidRDefault="00A3760A" w:rsidP="00CD6C10">
      <w:pPr>
        <w:pStyle w:val="APIParameters"/>
        <w:keepNext/>
        <w:keepLines/>
        <w:rPr>
          <w:szCs w:val="22"/>
        </w:rPr>
      </w:pPr>
      <w:r>
        <w:rPr>
          <w:szCs w:val="22"/>
        </w:rPr>
        <w:tab/>
      </w:r>
      <w:r w:rsidRPr="00EA2A96">
        <w:rPr>
          <w:b/>
          <w:bCs w:val="0"/>
          <w:szCs w:val="22"/>
        </w:rPr>
        <w:t>stathst</w:t>
      </w:r>
      <w:r w:rsidRPr="006B2FCC">
        <w:rPr>
          <w:szCs w:val="22"/>
        </w:rPr>
        <w:t>:</w:t>
      </w:r>
      <w:r>
        <w:rPr>
          <w:szCs w:val="22"/>
        </w:rPr>
        <w:tab/>
      </w:r>
      <w:r w:rsidRPr="006B2FCC">
        <w:rPr>
          <w:szCs w:val="22"/>
        </w:rPr>
        <w:t>(optional) Flag denoting if a term</w:t>
      </w:r>
      <w:r>
        <w:rPr>
          <w:szCs w:val="22"/>
        </w:rPr>
        <w:t>’</w:t>
      </w:r>
      <w:r w:rsidRPr="006B2FCC">
        <w:rPr>
          <w:szCs w:val="22"/>
        </w:rPr>
        <w:t>s full status history should be included in the output:</w:t>
      </w:r>
    </w:p>
    <w:p w14:paraId="125BB5AF" w14:textId="77777777" w:rsidR="00A3760A" w:rsidRDefault="00A3760A" w:rsidP="00CD6C10">
      <w:pPr>
        <w:pStyle w:val="APIParametersListBullet"/>
        <w:keepNext/>
        <w:keepLines/>
      </w:pPr>
      <w:r w:rsidRPr="00A3760A">
        <w:rPr>
          <w:b/>
        </w:rPr>
        <w:t>0 (default)—</w:t>
      </w:r>
      <w:r w:rsidRPr="006B2FCC">
        <w:t>No</w:t>
      </w:r>
      <w:r>
        <w:t>.</w:t>
      </w:r>
    </w:p>
    <w:p w14:paraId="6355C221" w14:textId="609CEB14" w:rsidR="00A3760A" w:rsidRDefault="00A3760A" w:rsidP="00A3760A">
      <w:pPr>
        <w:pStyle w:val="APIParametersListBullet"/>
      </w:pPr>
      <w:r w:rsidRPr="00A3760A">
        <w:rPr>
          <w:b/>
        </w:rPr>
        <w:t>1—</w:t>
      </w:r>
      <w:r w:rsidRPr="006B2FCC">
        <w:t>Yes</w:t>
      </w:r>
      <w:r>
        <w:t>.</w:t>
      </w:r>
    </w:p>
    <w:p w14:paraId="7EF34776" w14:textId="77777777" w:rsidR="00DD51F0" w:rsidRDefault="00DD51F0" w:rsidP="00DD51F0">
      <w:pPr>
        <w:pStyle w:val="BodyText6"/>
      </w:pPr>
    </w:p>
    <w:p w14:paraId="6C0557BC" w14:textId="77777777" w:rsidR="00A3760A" w:rsidRDefault="00A3760A" w:rsidP="00A81607">
      <w:pPr>
        <w:pStyle w:val="APIParameters"/>
        <w:rPr>
          <w:szCs w:val="22"/>
        </w:rPr>
      </w:pPr>
      <w:r>
        <w:rPr>
          <w:b/>
        </w:rPr>
        <w:t>Input/</w:t>
      </w:r>
      <w:r w:rsidR="00A81607" w:rsidRPr="009D2D3D">
        <w:rPr>
          <w:b/>
        </w:rPr>
        <w:t>Output</w:t>
      </w:r>
    </w:p>
    <w:p w14:paraId="2403A8C8" w14:textId="77777777" w:rsidR="00A81607" w:rsidRDefault="00A3760A" w:rsidP="00E326C0">
      <w:pPr>
        <w:pStyle w:val="APIParameters"/>
        <w:keepNext/>
        <w:keepLines/>
      </w:pPr>
      <w:r>
        <w:rPr>
          <w:b/>
        </w:rPr>
        <w:t>Parameters</w:t>
      </w:r>
      <w:r w:rsidRPr="009D2D3D">
        <w:rPr>
          <w:b/>
        </w:rPr>
        <w:t>:</w:t>
      </w:r>
      <w:r w:rsidR="00A81607" w:rsidRPr="009D2D3D">
        <w:rPr>
          <w:b/>
        </w:rPr>
        <w:tab/>
      </w:r>
      <w:r w:rsidRPr="00EA2A96">
        <w:rPr>
          <w:b/>
          <w:bCs w:val="0"/>
          <w:szCs w:val="22"/>
        </w:rPr>
        <w:t>outarr</w:t>
      </w:r>
      <w:r w:rsidRPr="006B2FCC">
        <w:rPr>
          <w:szCs w:val="22"/>
        </w:rPr>
        <w:t>:</w:t>
      </w:r>
      <w:r w:rsidR="00A81607" w:rsidRPr="00672B04">
        <w:tab/>
      </w:r>
      <w:r w:rsidRPr="00A3760A">
        <w:rPr>
          <w:b/>
        </w:rPr>
        <w:t>I:</w:t>
      </w:r>
      <w:r w:rsidRPr="006B2FCC">
        <w:t xml:space="preserve"> (required) Array to put trail of replacement terms into (closed root).</w:t>
      </w:r>
    </w:p>
    <w:p w14:paraId="3B6EC045" w14:textId="77777777" w:rsidR="00A3760A" w:rsidRPr="00672B04" w:rsidRDefault="00A3760A" w:rsidP="00E326C0">
      <w:pPr>
        <w:pStyle w:val="APIParametersText"/>
        <w:keepNext/>
        <w:keepLines/>
      </w:pPr>
      <w:r w:rsidRPr="00A3760A">
        <w:rPr>
          <w:b/>
          <w:szCs w:val="22"/>
        </w:rPr>
        <w:t>O:</w:t>
      </w:r>
      <w:r>
        <w:rPr>
          <w:szCs w:val="22"/>
        </w:rPr>
        <w:t xml:space="preserve"> The output array </w:t>
      </w:r>
      <w:r w:rsidRPr="006B2FCC">
        <w:rPr>
          <w:szCs w:val="22"/>
        </w:rPr>
        <w:t>contain</w:t>
      </w:r>
      <w:r>
        <w:rPr>
          <w:szCs w:val="22"/>
        </w:rPr>
        <w:t>s</w:t>
      </w:r>
      <w:r w:rsidRPr="006B2FCC">
        <w:rPr>
          <w:szCs w:val="22"/>
        </w:rPr>
        <w:t xml:space="preserve"> the list terms to which the</w:t>
      </w:r>
      <w:r>
        <w:rPr>
          <w:szCs w:val="22"/>
        </w:rPr>
        <w:t xml:space="preserve"> input entry is somehow related.</w:t>
      </w:r>
    </w:p>
    <w:p w14:paraId="22D2F913" w14:textId="77777777" w:rsidR="00A81607" w:rsidRDefault="00A3760A" w:rsidP="00E326C0">
      <w:pPr>
        <w:pStyle w:val="APIParametersListBullet"/>
        <w:keepNext/>
        <w:keepLines/>
      </w:pPr>
      <w:r w:rsidRPr="006B2FCC">
        <w:t>OutArr(1..</w:t>
      </w:r>
      <w:r w:rsidRPr="009F6F36">
        <w:rPr>
          <w:i/>
        </w:rPr>
        <w:t>n</w:t>
      </w:r>
      <w:r w:rsidRPr="006B2FCC">
        <w:t>) = Term ^ Statu</w:t>
      </w:r>
      <w:r>
        <w:t xml:space="preserve">sCode (based on input </w:t>
      </w:r>
      <w:r w:rsidRPr="006B2FCC">
        <w:t>StatDate)</w:t>
      </w:r>
      <w:r>
        <w:t>.</w:t>
      </w:r>
    </w:p>
    <w:p w14:paraId="12AA17DC" w14:textId="77777777" w:rsidR="00A81607" w:rsidRDefault="00A3760A" w:rsidP="00E326C0">
      <w:pPr>
        <w:pStyle w:val="APIParametersListBullet"/>
        <w:keepNext/>
        <w:keepLines/>
      </w:pPr>
      <w:r w:rsidRPr="006B2FCC">
        <w:t>OutArr(1..</w:t>
      </w:r>
      <w:r w:rsidRPr="009F6F36">
        <w:rPr>
          <w:i/>
        </w:rPr>
        <w:t>n</w:t>
      </w:r>
      <w:r w:rsidRPr="006B2FCC">
        <w:t xml:space="preserve">,StatusDateTime) </w:t>
      </w:r>
      <w:r w:rsidR="00CD6C10">
        <w:t>=</w:t>
      </w:r>
      <w:r w:rsidRPr="006B2FCC">
        <w:t xml:space="preserve"> StatusCode on this date/time</w:t>
      </w:r>
      <w:r>
        <w:t>.</w:t>
      </w:r>
    </w:p>
    <w:p w14:paraId="2262111D" w14:textId="77777777" w:rsidR="00A3760A" w:rsidRDefault="00A3760A" w:rsidP="00A81607">
      <w:pPr>
        <w:pStyle w:val="APIParametersListBullet"/>
      </w:pPr>
      <w:r w:rsidRPr="006B2FCC">
        <w:t xml:space="preserve">This node is only returned if StatHst is set to </w:t>
      </w:r>
      <w:r w:rsidRPr="00CD6C10">
        <w:rPr>
          <w:b/>
        </w:rPr>
        <w:t>1</w:t>
      </w:r>
      <w:r w:rsidRPr="006B2FCC">
        <w:t xml:space="preserve"> (</w:t>
      </w:r>
      <w:r w:rsidRPr="00891DEF">
        <w:rPr>
          <w:b/>
        </w:rPr>
        <w:t>Yes</w:t>
      </w:r>
      <w:r w:rsidRPr="006B2FCC">
        <w:t>)</w:t>
      </w:r>
      <w:r>
        <w:t>.</w:t>
      </w:r>
    </w:p>
    <w:p w14:paraId="2737563C" w14:textId="77777777" w:rsidR="00A3760A" w:rsidRDefault="00A3760A" w:rsidP="00A81607">
      <w:pPr>
        <w:pStyle w:val="APIParametersListBullet"/>
      </w:pPr>
      <w:r w:rsidRPr="006B2FCC">
        <w:t>OutArr(</w:t>
      </w:r>
      <w:r>
        <w:t>“</w:t>
      </w:r>
      <w:r w:rsidRPr="006B2FCC">
        <w:t>INDEX</w:t>
      </w:r>
      <w:r>
        <w:t>”</w:t>
      </w:r>
      <w:r w:rsidRPr="006B2FCC">
        <w:t>,Term) = 1..</w:t>
      </w:r>
      <w:r w:rsidRPr="009F6F36">
        <w:rPr>
          <w:i/>
        </w:rPr>
        <w:t>n</w:t>
      </w:r>
      <w:r w:rsidRPr="00A3760A">
        <w:t>.</w:t>
      </w:r>
    </w:p>
    <w:p w14:paraId="467720DF" w14:textId="77777777" w:rsidR="00DD51F0" w:rsidRDefault="00DD51F0" w:rsidP="00DD51F0">
      <w:pPr>
        <w:pStyle w:val="BodyText6"/>
      </w:pPr>
    </w:p>
    <w:p w14:paraId="10F40754" w14:textId="5609866E" w:rsidR="00CD6C10" w:rsidRDefault="00AE2568" w:rsidP="00AE2568">
      <w:pPr>
        <w:pStyle w:val="APIParametersText"/>
        <w:keepNext/>
        <w:keepLines/>
      </w:pPr>
      <w:r>
        <w:t>Where</w:t>
      </w:r>
      <w:r w:rsidR="00A3760A" w:rsidRPr="006B2FCC">
        <w:t>:</w:t>
      </w:r>
    </w:p>
    <w:p w14:paraId="7CC9D896" w14:textId="77777777" w:rsidR="00AE2568" w:rsidRDefault="00A3760A" w:rsidP="00AE2568">
      <w:pPr>
        <w:pStyle w:val="APIParametersListBullet"/>
        <w:keepNext/>
        <w:keepLines/>
      </w:pPr>
      <w:r w:rsidRPr="00AE2568">
        <w:rPr>
          <w:b/>
        </w:rPr>
        <w:t>Term</w:t>
      </w:r>
      <w:r w:rsidRPr="006B2FCC">
        <w:t xml:space="preserve"> </w:t>
      </w:r>
      <w:r>
        <w:t>is</w:t>
      </w:r>
      <w:r w:rsidRPr="006B2FCC">
        <w:t xml:space="preserve"> in the format </w:t>
      </w:r>
      <w:r w:rsidRPr="00AE2568">
        <w:t>IEN;FileNumber</w:t>
      </w:r>
      <w:r w:rsidRPr="006B2FCC">
        <w:t>.</w:t>
      </w:r>
    </w:p>
    <w:p w14:paraId="6686DFBC" w14:textId="77777777" w:rsidR="00A3760A" w:rsidRPr="00AE2568" w:rsidRDefault="00A3760A" w:rsidP="00AE2568">
      <w:pPr>
        <w:pStyle w:val="APIParametersListBullet"/>
        <w:keepNext/>
        <w:keepLines/>
      </w:pPr>
      <w:r w:rsidRPr="00AE2568">
        <w:rPr>
          <w:b/>
        </w:rPr>
        <w:t>StatusCode</w:t>
      </w:r>
      <w:r w:rsidRPr="00AE2568">
        <w:t>:</w:t>
      </w:r>
    </w:p>
    <w:p w14:paraId="5F422934" w14:textId="77777777" w:rsidR="004560D1" w:rsidRPr="00A3760A" w:rsidRDefault="004560D1" w:rsidP="00AE2568">
      <w:pPr>
        <w:pStyle w:val="APIParametersListBullet2"/>
        <w:keepNext/>
        <w:keepLines/>
      </w:pPr>
      <w:r w:rsidRPr="00AE2568">
        <w:rPr>
          <w:b/>
        </w:rPr>
        <w:t>1</w:t>
      </w:r>
      <w:r w:rsidR="00AF2ADA" w:rsidRPr="00AE2568">
        <w:rPr>
          <w:b/>
        </w:rPr>
        <w:t>—</w:t>
      </w:r>
      <w:r w:rsidR="00AF2ADA" w:rsidRPr="003162FE">
        <w:t>Active</w:t>
      </w:r>
      <w:r w:rsidR="0095662E" w:rsidRPr="003162FE">
        <w:t>.</w:t>
      </w:r>
    </w:p>
    <w:p w14:paraId="08339E0A" w14:textId="6334EEF7" w:rsidR="004560D1" w:rsidRDefault="004560D1" w:rsidP="00AE2568">
      <w:pPr>
        <w:pStyle w:val="APIParametersListBullet2"/>
      </w:pPr>
      <w:r w:rsidRPr="00AE2568">
        <w:rPr>
          <w:b/>
        </w:rPr>
        <w:t>0</w:t>
      </w:r>
      <w:r w:rsidR="00AF2ADA" w:rsidRPr="00AE2568">
        <w:rPr>
          <w:b/>
        </w:rPr>
        <w:t>—</w:t>
      </w:r>
      <w:r w:rsidR="00AF2ADA" w:rsidRPr="003162FE">
        <w:t>Inactive</w:t>
      </w:r>
      <w:r w:rsidR="0095662E" w:rsidRPr="003162FE">
        <w:t>.</w:t>
      </w:r>
    </w:p>
    <w:p w14:paraId="00C05F6A" w14:textId="77777777" w:rsidR="00DD51F0" w:rsidRPr="00A3760A" w:rsidRDefault="00DD51F0" w:rsidP="00DD51F0">
      <w:pPr>
        <w:pStyle w:val="BodyText6"/>
      </w:pPr>
    </w:p>
    <w:p w14:paraId="3F42998F" w14:textId="6F190546" w:rsidR="004560D1" w:rsidRDefault="004560D1" w:rsidP="00AE2568">
      <w:pPr>
        <w:pStyle w:val="APIParametersListBullet"/>
      </w:pPr>
      <w:r w:rsidRPr="00AE2568">
        <w:rPr>
          <w:b/>
        </w:rPr>
        <w:lastRenderedPageBreak/>
        <w:t>StatusDateTime</w:t>
      </w:r>
      <w:r w:rsidRPr="006B2FCC">
        <w:t xml:space="preserve"> is in </w:t>
      </w:r>
      <w:r w:rsidR="00AF2ADA" w:rsidRPr="006B2FCC">
        <w:t xml:space="preserve">VA </w:t>
      </w:r>
      <w:r w:rsidRPr="006B2FCC">
        <w:t>FileMan format.</w:t>
      </w:r>
    </w:p>
    <w:p w14:paraId="2DEC4F3C" w14:textId="77777777" w:rsidR="00DD51F0" w:rsidRPr="006B2FCC" w:rsidRDefault="00DD51F0" w:rsidP="00DD51F0">
      <w:pPr>
        <w:pStyle w:val="BodyText6"/>
      </w:pPr>
    </w:p>
    <w:p w14:paraId="7909D811" w14:textId="77777777" w:rsidR="004560D1" w:rsidRPr="006B2FCC" w:rsidRDefault="00CF001D" w:rsidP="0075488D">
      <w:pPr>
        <w:pStyle w:val="Heading4"/>
      </w:pPr>
      <w:r>
        <w:t>Example</w:t>
      </w:r>
    </w:p>
    <w:p w14:paraId="09B2EB35" w14:textId="35FA535F" w:rsidR="004560D1" w:rsidRDefault="004560D1" w:rsidP="0054151A">
      <w:pPr>
        <w:pStyle w:val="BodyText"/>
        <w:keepNext/>
        <w:keepLines/>
      </w:pPr>
      <w:r w:rsidRPr="006B2FCC">
        <w:t>Th</w:t>
      </w:r>
      <w:r w:rsidR="00CD6C10">
        <w:t xml:space="preserve">e </w:t>
      </w:r>
      <w:r w:rsidR="00CD6C10" w:rsidRPr="006B2FCC">
        <w:t>$$</w:t>
      </w:r>
      <w:r w:rsidR="00CD6C10" w:rsidRPr="006B2FCC">
        <w:rPr>
          <w:szCs w:val="18"/>
        </w:rPr>
        <w:t>RPLCLST</w:t>
      </w:r>
      <w:r w:rsidR="00CD6C10" w:rsidRPr="006B2FCC">
        <w:t>^XTIDTRM</w:t>
      </w:r>
      <w:r w:rsidRPr="006B2FCC">
        <w:t xml:space="preserve"> extrinsic function sets </w:t>
      </w:r>
      <w:r w:rsidRPr="00CD6C10">
        <w:rPr>
          <w:b/>
        </w:rPr>
        <w:t>X=IEN_</w:t>
      </w:r>
      <w:r w:rsidR="008C45C6" w:rsidRPr="00CD6C10">
        <w:rPr>
          <w:b/>
        </w:rPr>
        <w:t>“</w:t>
      </w:r>
      <w:r w:rsidRPr="00CD6C10">
        <w:rPr>
          <w:b/>
        </w:rPr>
        <w:t>;</w:t>
      </w:r>
      <w:r w:rsidR="00FF3F33" w:rsidRPr="00CD6C10">
        <w:rPr>
          <w:b/>
        </w:rPr>
        <w:t>”</w:t>
      </w:r>
      <w:r w:rsidRPr="00CD6C10">
        <w:rPr>
          <w:b/>
        </w:rPr>
        <w:t>_FileNumber</w:t>
      </w:r>
      <w:r w:rsidRPr="006B2FCC">
        <w:t xml:space="preserve"> of the entry that ultimately replaces the input entry:</w:t>
      </w:r>
    </w:p>
    <w:p w14:paraId="5F5D3F39" w14:textId="77777777" w:rsidR="008840B7" w:rsidRDefault="008840B7" w:rsidP="008840B7">
      <w:pPr>
        <w:pStyle w:val="BodyText6"/>
        <w:keepNext/>
        <w:keepLines/>
      </w:pPr>
    </w:p>
    <w:p w14:paraId="2FF5FA71" w14:textId="7211D4CF" w:rsidR="008C45C6" w:rsidRPr="006B2FCC" w:rsidRDefault="008C45C6" w:rsidP="008C45C6">
      <w:pPr>
        <w:pStyle w:val="Caption"/>
      </w:pPr>
      <w:bookmarkStart w:id="1703" w:name="_Toc148365300"/>
      <w:r>
        <w:t xml:space="preserve">Figure </w:t>
      </w:r>
      <w:fldSimple w:instr=" SEQ Figure \* ARABIC ">
        <w:r w:rsidR="00C57752">
          <w:rPr>
            <w:noProof/>
          </w:rPr>
          <w:t>233</w:t>
        </w:r>
      </w:fldSimple>
      <w:r>
        <w:t xml:space="preserve">: </w:t>
      </w:r>
      <w:r w:rsidRPr="006B2FCC">
        <w:t>$$</w:t>
      </w:r>
      <w:r w:rsidRPr="006B2FCC">
        <w:rPr>
          <w:szCs w:val="18"/>
        </w:rPr>
        <w:t>RPLCLST</w:t>
      </w:r>
      <w:r w:rsidRPr="006B2FCC">
        <w:t>^XTIDTRM</w:t>
      </w:r>
      <w:r>
        <w:t xml:space="preserve"> API—Example</w:t>
      </w:r>
      <w:bookmarkEnd w:id="1703"/>
    </w:p>
    <w:p w14:paraId="0A957EA5" w14:textId="3EE461FD" w:rsidR="004560D1" w:rsidRDefault="004560D1" w:rsidP="008C45C6">
      <w:pPr>
        <w:pStyle w:val="CodeExamplewBox"/>
        <w:rPr>
          <w:b/>
        </w:rPr>
      </w:pPr>
      <w:r w:rsidRPr="006B2FCC">
        <w:t>&gt;</w:t>
      </w:r>
      <w:r w:rsidRPr="008C45C6">
        <w:rPr>
          <w:b/>
        </w:rPr>
        <w:t>S X=$$RPLCLST^XTIDTRM(File,IEN,Drctn,StatDate,StatHst,OutArr)</w:t>
      </w:r>
    </w:p>
    <w:p w14:paraId="5A8FE9F8" w14:textId="77777777" w:rsidR="008840B7" w:rsidRPr="006B2FCC" w:rsidRDefault="008840B7" w:rsidP="008840B7">
      <w:pPr>
        <w:pStyle w:val="BodyText6"/>
        <w:keepNext/>
        <w:keepLines/>
      </w:pPr>
    </w:p>
    <w:p w14:paraId="24283F42" w14:textId="77777777" w:rsidR="004560D1" w:rsidRDefault="008C1406" w:rsidP="007265B8">
      <w:pPr>
        <w:pStyle w:val="Note"/>
        <w:keepNext/>
        <w:keepLines/>
        <w:rPr>
          <w:b/>
        </w:rPr>
      </w:pPr>
      <w:r>
        <w:rPr>
          <w:noProof/>
          <w:lang w:eastAsia="en-US"/>
        </w:rPr>
        <w:drawing>
          <wp:inline distT="0" distB="0" distL="0" distR="0" wp14:anchorId="2CB429B5" wp14:editId="71A4CF68">
            <wp:extent cx="285750" cy="285750"/>
            <wp:effectExtent l="0" t="0" r="0" b="0"/>
            <wp:docPr id="466" name="Picture 4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5B8">
        <w:tab/>
      </w:r>
      <w:r w:rsidR="007265B8" w:rsidRPr="006B2FCC">
        <w:rPr>
          <w:b/>
        </w:rPr>
        <w:t>NOTE:</w:t>
      </w:r>
    </w:p>
    <w:p w14:paraId="370F8D1C" w14:textId="77777777" w:rsidR="007265B8" w:rsidRDefault="006C5964" w:rsidP="007265B8">
      <w:pPr>
        <w:pStyle w:val="NoteListBullet"/>
        <w:keepNext/>
        <w:keepLines/>
      </w:pPr>
      <w:r w:rsidRPr="006C5964">
        <w:rPr>
          <w:b/>
        </w:rPr>
        <w:t>NULL</w:t>
      </w:r>
      <w:r w:rsidR="007265B8" w:rsidRPr="006B2FCC">
        <w:t xml:space="preserve"> is returned on error. This typically occur</w:t>
      </w:r>
      <w:r w:rsidR="008E3D1D">
        <w:t>s</w:t>
      </w:r>
      <w:r w:rsidR="007265B8" w:rsidRPr="006B2FCC">
        <w:t xml:space="preserve"> when the input entry does </w:t>
      </w:r>
      <w:r w:rsidR="007265B8" w:rsidRPr="008E3D1D">
        <w:rPr>
          <w:i/>
        </w:rPr>
        <w:t>not</w:t>
      </w:r>
      <w:r w:rsidR="007265B8" w:rsidRPr="006B2FCC">
        <w:t xml:space="preserve"> exist.</w:t>
      </w:r>
    </w:p>
    <w:p w14:paraId="6AA5459C" w14:textId="3E8FE777" w:rsidR="007265B8" w:rsidRDefault="007265B8" w:rsidP="007265B8">
      <w:pPr>
        <w:pStyle w:val="NoteListBullet"/>
      </w:pPr>
      <w:r w:rsidRPr="006B2FCC">
        <w:t xml:space="preserve">If the input entry is </w:t>
      </w:r>
      <w:r w:rsidRPr="008E3D1D">
        <w:rPr>
          <w:i/>
        </w:rPr>
        <w:t>not</w:t>
      </w:r>
      <w:r w:rsidRPr="006B2FCC">
        <w:t xml:space="preserve"> replaced by another term then a reference to the input term </w:t>
      </w:r>
      <w:r w:rsidR="008E3D1D">
        <w:t>is</w:t>
      </w:r>
      <w:r w:rsidRPr="006B2FCC">
        <w:t xml:space="preserve"> returned.</w:t>
      </w:r>
    </w:p>
    <w:p w14:paraId="31AF8EC2" w14:textId="77777777" w:rsidR="00F53A23" w:rsidRPr="006B2FCC" w:rsidRDefault="00F53A23" w:rsidP="00F53A23">
      <w:pPr>
        <w:pStyle w:val="BodyText6"/>
      </w:pPr>
    </w:p>
    <w:p w14:paraId="616C54BA" w14:textId="77777777" w:rsidR="004560D1" w:rsidRPr="006B2FCC" w:rsidRDefault="004560D1" w:rsidP="00C54011">
      <w:pPr>
        <w:pStyle w:val="Heading3"/>
      </w:pPr>
      <w:bookmarkStart w:id="1704" w:name="rplcmnt_xtidtrm"/>
      <w:bookmarkStart w:id="1705" w:name="_Toc218350048"/>
      <w:bookmarkStart w:id="1706" w:name="_Toc218369078"/>
      <w:bookmarkStart w:id="1707" w:name="_Toc148367956"/>
      <w:r w:rsidRPr="006B2FCC">
        <w:t>$$RPLCMNT^XTIDTRM</w:t>
      </w:r>
      <w:bookmarkEnd w:id="1704"/>
      <w:r w:rsidRPr="006B2FCC">
        <w:t>(): M One Term t</w:t>
      </w:r>
      <w:r w:rsidR="005026F2" w:rsidRPr="006B2FCC">
        <w:t>o A</w:t>
      </w:r>
      <w:r w:rsidRPr="006B2FCC">
        <w:t>nother (Term/Concept)</w:t>
      </w:r>
      <w:bookmarkEnd w:id="1694"/>
      <w:bookmarkEnd w:id="1705"/>
      <w:bookmarkEnd w:id="1706"/>
      <w:bookmarkEnd w:id="1707"/>
    </w:p>
    <w:p w14:paraId="13FB425C" w14:textId="77777777" w:rsidR="00A81607" w:rsidRDefault="00A81607" w:rsidP="00A81607">
      <w:pPr>
        <w:pStyle w:val="APIText"/>
        <w:keepNext/>
        <w:keepLines/>
      </w:pPr>
      <w:r w:rsidRPr="006B2FCC">
        <w:rPr>
          <w:b/>
        </w:rPr>
        <w:t>Reference Type</w:t>
      </w:r>
      <w:r>
        <w:rPr>
          <w:b/>
        </w:rPr>
        <w:t>:</w:t>
      </w:r>
      <w:r>
        <w:rPr>
          <w:b/>
        </w:rPr>
        <w:tab/>
      </w:r>
      <w:r w:rsidR="00384829" w:rsidRPr="006B2FCC">
        <w:rPr>
          <w:szCs w:val="22"/>
        </w:rPr>
        <w:t>Supported</w:t>
      </w:r>
      <w:r w:rsidR="00384829" w:rsidRPr="006B2FCC">
        <w:rPr>
          <w:vanish/>
        </w:rPr>
        <w:fldChar w:fldCharType="begin"/>
      </w:r>
      <w:r w:rsidR="00384829" w:rsidRPr="006B2FCC">
        <w:rPr>
          <w:vanish/>
        </w:rPr>
        <w:instrText xml:space="preserve"> XE </w:instrText>
      </w:r>
      <w:r w:rsidR="00384829">
        <w:rPr>
          <w:vanish/>
        </w:rPr>
        <w:instrText>“</w:instrText>
      </w:r>
      <w:r w:rsidR="00384829" w:rsidRPr="006B2FCC">
        <w:instrText>XTIDTRM</w:instrText>
      </w:r>
      <w:r w:rsidR="00384829" w:rsidRPr="006B2FCC">
        <w:rPr>
          <w:vanish/>
        </w:rPr>
        <w:instrText>:</w:instrText>
      </w:r>
      <w:r w:rsidR="00384829" w:rsidRPr="006B2FCC">
        <w:instrText>$$RPLCMNT^XTIDTRM</w:instrText>
      </w:r>
      <w:r w:rsidR="00384829">
        <w:instrText>”</w:instrText>
      </w:r>
      <w:r w:rsidR="00384829" w:rsidRPr="006B2FCC">
        <w:instrText xml:space="preserve"> </w:instrText>
      </w:r>
      <w:r w:rsidR="00384829" w:rsidRPr="006B2FCC">
        <w:rPr>
          <w:vanish/>
        </w:rPr>
        <w:fldChar w:fldCharType="end"/>
      </w:r>
      <w:r w:rsidR="00384829" w:rsidRPr="006B2FCC">
        <w:rPr>
          <w:vanish/>
        </w:rPr>
        <w:fldChar w:fldCharType="begin"/>
      </w:r>
      <w:r w:rsidR="00384829" w:rsidRPr="006B2FCC">
        <w:rPr>
          <w:vanish/>
        </w:rPr>
        <w:instrText xml:space="preserve"> XE </w:instrText>
      </w:r>
      <w:r w:rsidR="00384829">
        <w:rPr>
          <w:vanish/>
        </w:rPr>
        <w:instrText>“</w:instrText>
      </w:r>
      <w:r w:rsidR="00384829" w:rsidRPr="006B2FCC">
        <w:instrText>$$RPLCMNT^XTIDTRM</w:instrText>
      </w:r>
      <w:r w:rsidR="00384829">
        <w:instrText>”</w:instrText>
      </w:r>
      <w:r w:rsidR="00384829" w:rsidRPr="006B2FCC">
        <w:instrText xml:space="preserve"> </w:instrText>
      </w:r>
      <w:r w:rsidR="00384829" w:rsidRPr="006B2FCC">
        <w:rPr>
          <w:vanish/>
        </w:rPr>
        <w:fldChar w:fldCharType="end"/>
      </w:r>
      <w:r w:rsidR="00384829" w:rsidRPr="006B2FCC">
        <w:rPr>
          <w:vanish/>
        </w:rPr>
        <w:fldChar w:fldCharType="begin"/>
      </w:r>
      <w:r w:rsidR="00384829" w:rsidRPr="006B2FCC">
        <w:rPr>
          <w:vanish/>
        </w:rPr>
        <w:instrText xml:space="preserve"> XE </w:instrText>
      </w:r>
      <w:r w:rsidR="00384829">
        <w:rPr>
          <w:vanish/>
        </w:rPr>
        <w:instrText>“</w:instrText>
      </w:r>
      <w:r w:rsidR="00384829" w:rsidRPr="006B2FCC">
        <w:instrText>Toolkit:M One Term to Another (Term/Concept):$$RPLCMNT^XTIDTRM</w:instrText>
      </w:r>
      <w:r w:rsidR="00384829">
        <w:instrText>”</w:instrText>
      </w:r>
      <w:r w:rsidR="00384829" w:rsidRPr="006B2FCC">
        <w:instrText xml:space="preserve"> </w:instrText>
      </w:r>
      <w:r w:rsidR="00384829" w:rsidRPr="006B2FCC">
        <w:rPr>
          <w:vanish/>
        </w:rPr>
        <w:fldChar w:fldCharType="end"/>
      </w:r>
      <w:r w:rsidR="00384829" w:rsidRPr="006B2FCC">
        <w:rPr>
          <w:vanish/>
        </w:rPr>
        <w:fldChar w:fldCharType="begin"/>
      </w:r>
      <w:r w:rsidR="00384829" w:rsidRPr="006B2FCC">
        <w:rPr>
          <w:vanish/>
        </w:rPr>
        <w:instrText xml:space="preserve"> XE </w:instrText>
      </w:r>
      <w:r w:rsidR="00384829">
        <w:rPr>
          <w:vanish/>
        </w:rPr>
        <w:instrText>“</w:instrText>
      </w:r>
      <w:r w:rsidR="00384829" w:rsidRPr="006B2FCC">
        <w:instrText>Reference Type:Supported:$$RPLCMNT^XTIDTRM</w:instrText>
      </w:r>
      <w:r w:rsidR="00384829">
        <w:instrText>”</w:instrText>
      </w:r>
      <w:r w:rsidR="00384829" w:rsidRPr="006B2FCC">
        <w:instrText xml:space="preserve"> </w:instrText>
      </w:r>
      <w:r w:rsidR="00384829" w:rsidRPr="006B2FCC">
        <w:rPr>
          <w:vanish/>
        </w:rPr>
        <w:fldChar w:fldCharType="end"/>
      </w:r>
    </w:p>
    <w:p w14:paraId="292D6E48" w14:textId="77777777" w:rsidR="00A81607" w:rsidRDefault="00A81607" w:rsidP="00A81607">
      <w:pPr>
        <w:pStyle w:val="APIText"/>
        <w:keepNext/>
        <w:keepLines/>
      </w:pPr>
      <w:r w:rsidRPr="006B2FCC">
        <w:rPr>
          <w:b/>
        </w:rPr>
        <w:t>Category</w:t>
      </w:r>
      <w:r>
        <w:rPr>
          <w:b/>
        </w:rPr>
        <w:t>:</w:t>
      </w:r>
      <w:r>
        <w:rPr>
          <w:b/>
        </w:rPr>
        <w:tab/>
      </w:r>
      <w:r w:rsidR="00384829" w:rsidRPr="006B2FCC">
        <w:rPr>
          <w:szCs w:val="22"/>
        </w:rPr>
        <w:t>Toolkit—Data Standardization</w:t>
      </w:r>
    </w:p>
    <w:p w14:paraId="4EEC9619" w14:textId="77777777" w:rsidR="00A81607" w:rsidRPr="0084064A" w:rsidRDefault="00A81607" w:rsidP="00A81607">
      <w:pPr>
        <w:pStyle w:val="APIText"/>
        <w:keepNext/>
        <w:keepLines/>
      </w:pPr>
      <w:r>
        <w:rPr>
          <w:b/>
        </w:rPr>
        <w:t>ICR #:</w:t>
      </w:r>
      <w:r w:rsidRPr="0084064A">
        <w:tab/>
      </w:r>
      <w:r w:rsidR="00384829" w:rsidRPr="006B2FCC">
        <w:t>5078</w:t>
      </w:r>
    </w:p>
    <w:p w14:paraId="65472408" w14:textId="77777777" w:rsidR="00A81607" w:rsidRPr="0084064A" w:rsidRDefault="00A81607" w:rsidP="00A81607">
      <w:pPr>
        <w:pStyle w:val="APIText"/>
        <w:keepNext/>
        <w:keepLines/>
      </w:pPr>
      <w:r w:rsidRPr="006B2FCC">
        <w:rPr>
          <w:b/>
        </w:rPr>
        <w:t>Description</w:t>
      </w:r>
      <w:r>
        <w:rPr>
          <w:b/>
        </w:rPr>
        <w:t>:</w:t>
      </w:r>
      <w:r w:rsidRPr="0084064A">
        <w:tab/>
      </w:r>
      <w:r w:rsidR="00F74CCE">
        <w:t xml:space="preserve">The </w:t>
      </w:r>
      <w:r w:rsidR="00F74CCE" w:rsidRPr="006B2FCC">
        <w:t>$$RPLCMNT^XTIDTRM</w:t>
      </w:r>
      <w:r w:rsidR="00384829" w:rsidRPr="006B2FCC">
        <w:t xml:space="preserve"> extrinsic function</w:t>
      </w:r>
      <w:r w:rsidR="00384829" w:rsidRPr="006B2FCC">
        <w:rPr>
          <w:szCs w:val="22"/>
        </w:rPr>
        <w:t xml:space="preserve"> recursively traverses the REPLACED BY VHA STANDARD TERM</w:t>
      </w:r>
      <w:r w:rsidR="00E1602A" w:rsidRPr="006B2FCC">
        <w:rPr>
          <w:szCs w:val="22"/>
        </w:rPr>
        <w:t xml:space="preserve"> (#99.97)</w:t>
      </w:r>
      <w:r w:rsidR="00384829" w:rsidRPr="006B2FCC">
        <w:rPr>
          <w:szCs w:val="22"/>
        </w:rPr>
        <w:t xml:space="preserve"> field</w:t>
      </w:r>
      <w:r w:rsidR="00E1602A">
        <w:fldChar w:fldCharType="begin"/>
      </w:r>
      <w:r w:rsidR="00E1602A">
        <w:instrText xml:space="preserve"> XE "</w:instrText>
      </w:r>
      <w:r w:rsidR="00E1602A" w:rsidRPr="0096756C">
        <w:instrText>REPLACED BY VHA STANDARD TERM (#99.97)</w:instrText>
      </w:r>
      <w:r w:rsidR="00E1602A">
        <w:instrText xml:space="preserve"> F</w:instrText>
      </w:r>
      <w:r w:rsidR="00E1602A" w:rsidRPr="0096756C">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96756C">
        <w:instrText>REPLACED BY VHA STANDARD TERM (#99.97)</w:instrText>
      </w:r>
      <w:r w:rsidR="00E1602A">
        <w:instrText xml:space="preserve">" </w:instrText>
      </w:r>
      <w:r w:rsidR="00E1602A">
        <w:fldChar w:fldCharType="end"/>
      </w:r>
      <w:r w:rsidR="00384829" w:rsidRPr="006B2FCC">
        <w:rPr>
          <w:szCs w:val="22"/>
        </w:rPr>
        <w:t xml:space="preserve"> until the final replacement term is reached.</w:t>
      </w:r>
    </w:p>
    <w:p w14:paraId="753E36C5" w14:textId="77777777" w:rsidR="00A81607" w:rsidRPr="000B37D9" w:rsidRDefault="00A81607" w:rsidP="00A81607">
      <w:pPr>
        <w:pStyle w:val="APIText"/>
        <w:rPr>
          <w:rFonts w:ascii="Courier New" w:hAnsi="Courier New" w:cs="Courier New"/>
          <w:sz w:val="20"/>
          <w:szCs w:val="18"/>
        </w:rPr>
      </w:pPr>
      <w:r w:rsidRPr="006B2FCC">
        <w:rPr>
          <w:b/>
        </w:rPr>
        <w:t>Format</w:t>
      </w:r>
      <w:r>
        <w:rPr>
          <w:b/>
        </w:rPr>
        <w:t>:</w:t>
      </w:r>
      <w:r w:rsidRPr="0084064A">
        <w:tab/>
      </w:r>
      <w:r w:rsidR="00384829" w:rsidRPr="000B37D9">
        <w:rPr>
          <w:rFonts w:ascii="Courier New" w:hAnsi="Courier New" w:cs="Courier New"/>
          <w:sz w:val="20"/>
          <w:szCs w:val="18"/>
        </w:rPr>
        <w:t>$$RPLCMNT^XTIDTRM(fle,ien)</w:t>
      </w:r>
    </w:p>
    <w:p w14:paraId="6EC82B09" w14:textId="77777777" w:rsidR="00A81607" w:rsidRPr="00672B04" w:rsidRDefault="00A81607" w:rsidP="00A81607">
      <w:pPr>
        <w:pStyle w:val="APIParameters"/>
        <w:keepNext/>
        <w:keepLines/>
        <w:ind w:left="4147" w:hanging="4147"/>
      </w:pPr>
      <w:r w:rsidRPr="009D2D3D">
        <w:rPr>
          <w:b/>
        </w:rPr>
        <w:t>Input Parameters:</w:t>
      </w:r>
      <w:r w:rsidRPr="009D2D3D">
        <w:rPr>
          <w:b/>
        </w:rPr>
        <w:tab/>
      </w:r>
      <w:r w:rsidR="00384829" w:rsidRPr="00EA2A96">
        <w:rPr>
          <w:b/>
          <w:bCs w:val="0"/>
          <w:szCs w:val="22"/>
        </w:rPr>
        <w:t>file</w:t>
      </w:r>
      <w:r w:rsidR="00384829" w:rsidRPr="006B2FCC">
        <w:rPr>
          <w:szCs w:val="22"/>
        </w:rPr>
        <w:t>:</w:t>
      </w:r>
      <w:r w:rsidRPr="00672B04">
        <w:tab/>
      </w:r>
      <w:r w:rsidR="00384829" w:rsidRPr="006B2FCC">
        <w:rPr>
          <w:szCs w:val="22"/>
        </w:rPr>
        <w:t>(required) File number</w:t>
      </w:r>
      <w:r w:rsidR="00384829">
        <w:rPr>
          <w:szCs w:val="22"/>
        </w:rPr>
        <w:t>.</w:t>
      </w:r>
    </w:p>
    <w:p w14:paraId="1027E1B2" w14:textId="77777777" w:rsidR="00A81607" w:rsidRDefault="00A81607" w:rsidP="00A81607">
      <w:pPr>
        <w:pStyle w:val="APIParameters"/>
        <w:ind w:left="4147" w:hanging="4147"/>
      </w:pPr>
      <w:r>
        <w:rPr>
          <w:b/>
        </w:rPr>
        <w:tab/>
      </w:r>
      <w:r w:rsidR="00384829" w:rsidRPr="00EA2A96">
        <w:rPr>
          <w:b/>
          <w:bCs w:val="0"/>
          <w:szCs w:val="22"/>
        </w:rPr>
        <w:t>ien</w:t>
      </w:r>
      <w:r w:rsidR="00384829" w:rsidRPr="006B2FCC">
        <w:rPr>
          <w:szCs w:val="22"/>
        </w:rPr>
        <w:t>:</w:t>
      </w:r>
      <w:r>
        <w:rPr>
          <w:b/>
        </w:rPr>
        <w:tab/>
      </w:r>
      <w:r w:rsidR="00384829" w:rsidRPr="006B2FCC">
        <w:rPr>
          <w:szCs w:val="22"/>
        </w:rPr>
        <w:t xml:space="preserve">(required) </w:t>
      </w:r>
      <w:r w:rsidR="00384829">
        <w:rPr>
          <w:szCs w:val="22"/>
        </w:rPr>
        <w:t>Internal Entry N</w:t>
      </w:r>
      <w:r w:rsidR="00384829" w:rsidRPr="006B2FCC">
        <w:rPr>
          <w:szCs w:val="22"/>
        </w:rPr>
        <w:t>umber</w:t>
      </w:r>
      <w:r w:rsidR="00384829">
        <w:rPr>
          <w:szCs w:val="22"/>
        </w:rPr>
        <w:t xml:space="preserve"> (IEN).</w:t>
      </w:r>
    </w:p>
    <w:p w14:paraId="650A3304" w14:textId="77777777" w:rsidR="00A81607" w:rsidRPr="00384829" w:rsidRDefault="00A81607" w:rsidP="00A81607">
      <w:pPr>
        <w:pStyle w:val="APIParameters"/>
      </w:pPr>
      <w:r w:rsidRPr="009D2D3D">
        <w:rPr>
          <w:b/>
        </w:rPr>
        <w:t>Output:</w:t>
      </w:r>
      <w:r w:rsidRPr="009D2D3D">
        <w:rPr>
          <w:b/>
        </w:rPr>
        <w:tab/>
      </w:r>
      <w:r w:rsidR="00384829" w:rsidRPr="00384829">
        <w:t>none.</w:t>
      </w:r>
    </w:p>
    <w:p w14:paraId="535419FC" w14:textId="77777777" w:rsidR="00A81607" w:rsidRPr="00392534" w:rsidRDefault="00A81607" w:rsidP="0029217A">
      <w:pPr>
        <w:pStyle w:val="BodyText6"/>
      </w:pPr>
    </w:p>
    <w:p w14:paraId="5C75CA36" w14:textId="77777777" w:rsidR="004560D1" w:rsidRPr="006B2FCC" w:rsidRDefault="00CF001D" w:rsidP="0075488D">
      <w:pPr>
        <w:pStyle w:val="Heading4"/>
      </w:pPr>
      <w:r>
        <w:lastRenderedPageBreak/>
        <w:t>Example</w:t>
      </w:r>
    </w:p>
    <w:p w14:paraId="2DDB6883" w14:textId="355E2489" w:rsidR="004560D1" w:rsidRDefault="000F35B4" w:rsidP="0054151A">
      <w:pPr>
        <w:pStyle w:val="BodyText"/>
        <w:keepNext/>
        <w:keepLines/>
      </w:pPr>
      <w:r>
        <w:t xml:space="preserve">The </w:t>
      </w:r>
      <w:r w:rsidRPr="006B2FCC">
        <w:t>$$RPLCMNT^XTIDTRM</w:t>
      </w:r>
      <w:r w:rsidR="004560D1" w:rsidRPr="006B2FCC">
        <w:t xml:space="preserve"> extrinsic function sets </w:t>
      </w:r>
      <w:r w:rsidR="004560D1" w:rsidRPr="00F74CCE">
        <w:rPr>
          <w:b/>
        </w:rPr>
        <w:t>X</w:t>
      </w:r>
      <w:r w:rsidR="004560D1" w:rsidRPr="006B2FCC">
        <w:t xml:space="preserve"> to </w:t>
      </w:r>
      <w:r w:rsidR="004560D1" w:rsidRPr="00F74CCE">
        <w:rPr>
          <w:b/>
        </w:rPr>
        <w:t>IEN_</w:t>
      </w:r>
      <w:r w:rsidR="008C45C6" w:rsidRPr="00F74CCE">
        <w:rPr>
          <w:b/>
        </w:rPr>
        <w:t>“</w:t>
      </w:r>
      <w:r w:rsidR="004560D1" w:rsidRPr="00F74CCE">
        <w:rPr>
          <w:b/>
        </w:rPr>
        <w:t>;</w:t>
      </w:r>
      <w:r w:rsidR="00FF3F33" w:rsidRPr="00F74CCE">
        <w:rPr>
          <w:b/>
        </w:rPr>
        <w:t>”</w:t>
      </w:r>
      <w:r w:rsidR="004560D1" w:rsidRPr="00F74CCE">
        <w:rPr>
          <w:b/>
        </w:rPr>
        <w:t>_FileNumber</w:t>
      </w:r>
      <w:r w:rsidR="004560D1" w:rsidRPr="006B2FCC">
        <w:t xml:space="preserve"> of the entry that ultimately replaces the input entry:</w:t>
      </w:r>
    </w:p>
    <w:p w14:paraId="77AC5AA2" w14:textId="77777777" w:rsidR="008840B7" w:rsidRDefault="008840B7" w:rsidP="008840B7">
      <w:pPr>
        <w:pStyle w:val="BodyText6"/>
        <w:keepNext/>
        <w:keepLines/>
      </w:pPr>
    </w:p>
    <w:p w14:paraId="55453CD6" w14:textId="32E913C4" w:rsidR="008C45C6" w:rsidRPr="006B2FCC" w:rsidRDefault="008C45C6" w:rsidP="008C45C6">
      <w:pPr>
        <w:pStyle w:val="Caption"/>
      </w:pPr>
      <w:bookmarkStart w:id="1708" w:name="_Toc148365301"/>
      <w:r>
        <w:t xml:space="preserve">Figure </w:t>
      </w:r>
      <w:fldSimple w:instr=" SEQ Figure \* ARABIC ">
        <w:r w:rsidR="00C57752">
          <w:rPr>
            <w:noProof/>
          </w:rPr>
          <w:t>234</w:t>
        </w:r>
      </w:fldSimple>
      <w:r>
        <w:t xml:space="preserve">: </w:t>
      </w:r>
      <w:r w:rsidRPr="006B2FCC">
        <w:t>$$RPLCMNT^XTIDTRM</w:t>
      </w:r>
      <w:r>
        <w:t xml:space="preserve"> API—Example</w:t>
      </w:r>
      <w:bookmarkEnd w:id="1708"/>
    </w:p>
    <w:p w14:paraId="5C3BB003" w14:textId="2A1DE1E7" w:rsidR="004560D1" w:rsidRDefault="004560D1" w:rsidP="008C45C6">
      <w:pPr>
        <w:pStyle w:val="CodeExamplewBox"/>
        <w:rPr>
          <w:b/>
        </w:rPr>
      </w:pPr>
      <w:r w:rsidRPr="006B2FCC">
        <w:t>&gt;</w:t>
      </w:r>
      <w:r w:rsidRPr="008C45C6">
        <w:rPr>
          <w:b/>
        </w:rPr>
        <w:t>S X=$$RPLCMNT^XTIDTRM(</w:t>
      </w:r>
      <w:r w:rsidR="00192993" w:rsidRPr="008C45C6">
        <w:rPr>
          <w:b/>
        </w:rPr>
        <w:t>file,ien</w:t>
      </w:r>
      <w:r w:rsidRPr="008C45C6">
        <w:rPr>
          <w:b/>
        </w:rPr>
        <w:t>)</w:t>
      </w:r>
    </w:p>
    <w:p w14:paraId="577027DE" w14:textId="77777777" w:rsidR="008840B7" w:rsidRPr="006B2FCC" w:rsidRDefault="008840B7" w:rsidP="008840B7">
      <w:pPr>
        <w:pStyle w:val="BodyText6"/>
        <w:keepNext/>
        <w:keepLines/>
      </w:pPr>
    </w:p>
    <w:p w14:paraId="78DC4DDC" w14:textId="77777777" w:rsidR="004560D1" w:rsidRDefault="00851795" w:rsidP="007265B8">
      <w:pPr>
        <w:pStyle w:val="Note"/>
        <w:keepNext/>
        <w:keepLines/>
        <w:rPr>
          <w:b/>
        </w:rPr>
      </w:pPr>
      <w:r>
        <w:rPr>
          <w:noProof/>
          <w:lang w:eastAsia="en-US"/>
        </w:rPr>
        <w:drawing>
          <wp:inline distT="0" distB="0" distL="0" distR="0" wp14:anchorId="1AF937A7" wp14:editId="65D8B418">
            <wp:extent cx="285750" cy="285750"/>
            <wp:effectExtent l="0" t="0" r="0" b="0"/>
            <wp:docPr id="213"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5B8">
        <w:tab/>
      </w:r>
      <w:r w:rsidR="007265B8" w:rsidRPr="006B2FCC">
        <w:rPr>
          <w:b/>
        </w:rPr>
        <w:t>NOTES:</w:t>
      </w:r>
    </w:p>
    <w:p w14:paraId="36A3EAE8" w14:textId="77777777" w:rsidR="007265B8" w:rsidRDefault="006C5964" w:rsidP="007265B8">
      <w:pPr>
        <w:pStyle w:val="NoteListBullet"/>
        <w:keepNext/>
        <w:keepLines/>
      </w:pPr>
      <w:r w:rsidRPr="006C5964">
        <w:rPr>
          <w:b/>
        </w:rPr>
        <w:t>NULL</w:t>
      </w:r>
      <w:r w:rsidR="007265B8" w:rsidRPr="006B2FCC">
        <w:t xml:space="preserve"> is returned on error. This typically occur</w:t>
      </w:r>
      <w:r w:rsidR="008E3D1D">
        <w:t>s</w:t>
      </w:r>
      <w:r w:rsidR="007265B8" w:rsidRPr="006B2FCC">
        <w:t xml:space="preserve"> when the input entry does </w:t>
      </w:r>
      <w:r w:rsidR="007265B8" w:rsidRPr="008E3D1D">
        <w:rPr>
          <w:i/>
        </w:rPr>
        <w:t>not</w:t>
      </w:r>
      <w:r w:rsidR="007265B8" w:rsidRPr="006B2FCC">
        <w:t xml:space="preserve"> exist.</w:t>
      </w:r>
    </w:p>
    <w:p w14:paraId="49779508" w14:textId="6A0F4CAC" w:rsidR="007265B8" w:rsidRDefault="007265B8" w:rsidP="007265B8">
      <w:pPr>
        <w:pStyle w:val="NoteListBullet"/>
      </w:pPr>
      <w:r w:rsidRPr="006B2FCC">
        <w:t xml:space="preserve">If the input entry is </w:t>
      </w:r>
      <w:r w:rsidRPr="008E3D1D">
        <w:rPr>
          <w:i/>
        </w:rPr>
        <w:t>not</w:t>
      </w:r>
      <w:r w:rsidRPr="006B2FCC">
        <w:t xml:space="preserve"> replaced by another term then a reference to the input term </w:t>
      </w:r>
      <w:r w:rsidR="008E3D1D">
        <w:t>is</w:t>
      </w:r>
      <w:r w:rsidRPr="006B2FCC">
        <w:t xml:space="preserve"> returned.</w:t>
      </w:r>
    </w:p>
    <w:p w14:paraId="67FD58CB" w14:textId="77777777" w:rsidR="00F53A23" w:rsidRPr="006B2FCC" w:rsidRDefault="00F53A23" w:rsidP="00F53A23">
      <w:pPr>
        <w:pStyle w:val="BodyText6"/>
      </w:pPr>
    </w:p>
    <w:p w14:paraId="0B9D2A14" w14:textId="3F803479" w:rsidR="004560D1" w:rsidRPr="006B2FCC" w:rsidRDefault="004560D1" w:rsidP="00C54011">
      <w:pPr>
        <w:pStyle w:val="Heading3"/>
      </w:pPr>
      <w:bookmarkStart w:id="1709" w:name="rplctrl_xtidtrm"/>
      <w:bookmarkStart w:id="1710" w:name="_Toc212963918"/>
      <w:bookmarkStart w:id="1711" w:name="_Toc218350049"/>
      <w:bookmarkStart w:id="1712" w:name="_Toc218369079"/>
      <w:bookmarkStart w:id="1713" w:name="_Toc148367957"/>
      <w:bookmarkStart w:id="1714" w:name="_Toc212963917"/>
      <w:r w:rsidRPr="006B2FCC">
        <w:t>$$RPLCTRL^XTIDTRM</w:t>
      </w:r>
      <w:bookmarkEnd w:id="1709"/>
      <w:r w:rsidRPr="006B2FCC">
        <w:t>():</w:t>
      </w:r>
      <w:r w:rsidR="005026F2" w:rsidRPr="006B2FCC">
        <w:t xml:space="preserve"> Get Replacement Trail, w</w:t>
      </w:r>
      <w:r w:rsidR="00FA7781">
        <w:t>/</w:t>
      </w:r>
      <w:r w:rsidR="005026F2" w:rsidRPr="006B2FCC">
        <w:t xml:space="preserve"> Replaced </w:t>
      </w:r>
      <w:r w:rsidR="00FF3F33">
        <w:t>“</w:t>
      </w:r>
      <w:r w:rsidR="005026F2" w:rsidRPr="006B2FCC">
        <w:t>BY</w:t>
      </w:r>
      <w:r w:rsidR="00FF3F33">
        <w:t>”</w:t>
      </w:r>
      <w:r w:rsidR="005026F2" w:rsidRPr="006B2FCC">
        <w:t xml:space="preserve"> </w:t>
      </w:r>
      <w:r w:rsidR="007E7A1C">
        <w:t>and</w:t>
      </w:r>
      <w:r w:rsidR="005026F2" w:rsidRPr="006B2FCC">
        <w:t xml:space="preserve"> Replacement </w:t>
      </w:r>
      <w:r w:rsidR="00FF3F33">
        <w:t>“</w:t>
      </w:r>
      <w:r w:rsidR="005026F2" w:rsidRPr="006B2FCC">
        <w:t>FOR</w:t>
      </w:r>
      <w:r w:rsidR="00FF3F33">
        <w:t>”</w:t>
      </w:r>
      <w:r w:rsidR="005026F2" w:rsidRPr="006B2FCC">
        <w:t xml:space="preserve"> Terms</w:t>
      </w:r>
      <w:bookmarkEnd w:id="1710"/>
      <w:bookmarkEnd w:id="1711"/>
      <w:bookmarkEnd w:id="1712"/>
      <w:bookmarkEnd w:id="1713"/>
    </w:p>
    <w:p w14:paraId="2763F066" w14:textId="77777777" w:rsidR="00A81607" w:rsidRDefault="00A81607" w:rsidP="00A81607">
      <w:pPr>
        <w:pStyle w:val="APIText"/>
        <w:keepNext/>
        <w:keepLines/>
      </w:pPr>
      <w:r w:rsidRPr="006B2FCC">
        <w:rPr>
          <w:b/>
        </w:rPr>
        <w:t>Reference Type</w:t>
      </w:r>
      <w:r>
        <w:rPr>
          <w:b/>
        </w:rPr>
        <w:t>:</w:t>
      </w:r>
      <w:r>
        <w:rPr>
          <w:b/>
        </w:rPr>
        <w:tab/>
      </w:r>
      <w:r w:rsidR="00192993" w:rsidRPr="006B2FCC">
        <w:rPr>
          <w:szCs w:val="22"/>
        </w:rPr>
        <w:t>Supported</w:t>
      </w:r>
      <w:r w:rsidR="00192993" w:rsidRPr="006B2FCC">
        <w:rPr>
          <w:vanish/>
        </w:rPr>
        <w:fldChar w:fldCharType="begin"/>
      </w:r>
      <w:r w:rsidR="00192993" w:rsidRPr="006B2FCC">
        <w:rPr>
          <w:vanish/>
        </w:rPr>
        <w:instrText xml:space="preserve"> XE </w:instrText>
      </w:r>
      <w:r w:rsidR="00192993">
        <w:rPr>
          <w:vanish/>
        </w:rPr>
        <w:instrText>“</w:instrText>
      </w:r>
      <w:r w:rsidR="00192993" w:rsidRPr="006B2FCC">
        <w:instrText>XTIDTRM</w:instrText>
      </w:r>
      <w:r w:rsidR="00192993" w:rsidRPr="006B2FCC">
        <w:rPr>
          <w:vanish/>
        </w:rPr>
        <w:instrText>:</w:instrText>
      </w:r>
      <w:r w:rsidR="00192993" w:rsidRPr="006B2FCC">
        <w:instrText>$$</w:instrText>
      </w:r>
      <w:r w:rsidR="00192993" w:rsidRPr="006B2FCC">
        <w:rPr>
          <w:szCs w:val="28"/>
        </w:rPr>
        <w:instrText>RPLCTRL^XTIDTRM</w:instrText>
      </w:r>
      <w:r w:rsidR="00192993">
        <w:instrText>”</w:instrText>
      </w:r>
      <w:r w:rsidR="00192993" w:rsidRPr="006B2FCC">
        <w:instrText xml:space="preserve"> </w:instrText>
      </w:r>
      <w:r w:rsidR="00192993" w:rsidRPr="006B2FCC">
        <w:rPr>
          <w:vanish/>
        </w:rPr>
        <w:fldChar w:fldCharType="end"/>
      </w:r>
      <w:r w:rsidR="00192993" w:rsidRPr="006B2FCC">
        <w:rPr>
          <w:vanish/>
        </w:rPr>
        <w:fldChar w:fldCharType="begin"/>
      </w:r>
      <w:r w:rsidR="00192993" w:rsidRPr="006B2FCC">
        <w:rPr>
          <w:vanish/>
        </w:rPr>
        <w:instrText xml:space="preserve"> XE </w:instrText>
      </w:r>
      <w:r w:rsidR="00192993">
        <w:rPr>
          <w:vanish/>
        </w:rPr>
        <w:instrText>“</w:instrText>
      </w:r>
      <w:r w:rsidR="00192993" w:rsidRPr="006B2FCC">
        <w:instrText>$$</w:instrText>
      </w:r>
      <w:r w:rsidR="00192993" w:rsidRPr="006B2FCC">
        <w:rPr>
          <w:szCs w:val="28"/>
        </w:rPr>
        <w:instrText>RPLCTRL^XTIDTRM</w:instrText>
      </w:r>
      <w:r w:rsidR="00192993">
        <w:instrText>”</w:instrText>
      </w:r>
      <w:r w:rsidR="00192993" w:rsidRPr="006B2FCC">
        <w:instrText xml:space="preserve"> </w:instrText>
      </w:r>
      <w:r w:rsidR="00192993" w:rsidRPr="006B2FCC">
        <w:rPr>
          <w:vanish/>
        </w:rPr>
        <w:fldChar w:fldCharType="end"/>
      </w:r>
      <w:r w:rsidR="00192993" w:rsidRPr="006B2FCC">
        <w:rPr>
          <w:vanish/>
        </w:rPr>
        <w:fldChar w:fldCharType="begin"/>
      </w:r>
      <w:r w:rsidR="00192993" w:rsidRPr="006B2FCC">
        <w:rPr>
          <w:vanish/>
        </w:rPr>
        <w:instrText xml:space="preserve"> XE </w:instrText>
      </w:r>
      <w:r w:rsidR="00192993">
        <w:rPr>
          <w:vanish/>
        </w:rPr>
        <w:instrText>“</w:instrText>
      </w:r>
      <w:r w:rsidR="00192993" w:rsidRPr="006B2FCC">
        <w:instrText>Toolkit:Get Replacement Trail for Term, with Replaced \</w:instrText>
      </w:r>
      <w:r w:rsidR="00192993">
        <w:instrText>”</w:instrText>
      </w:r>
      <w:r w:rsidR="00192993" w:rsidRPr="006B2FCC">
        <w:instrText>BY\</w:instrText>
      </w:r>
      <w:r w:rsidR="00192993">
        <w:instrText>”</w:instrText>
      </w:r>
      <w:r w:rsidR="00192993" w:rsidRPr="006B2FCC">
        <w:instrText xml:space="preserve"> and Replacement \</w:instrText>
      </w:r>
      <w:r w:rsidR="00192993">
        <w:instrText>”</w:instrText>
      </w:r>
      <w:r w:rsidR="00192993" w:rsidRPr="006B2FCC">
        <w:instrText>FOR\</w:instrText>
      </w:r>
      <w:r w:rsidR="00192993">
        <w:instrText>”</w:instrText>
      </w:r>
      <w:r w:rsidR="00192993" w:rsidRPr="006B2FCC">
        <w:instrText xml:space="preserve"> Terms (Term/Concept):$$</w:instrText>
      </w:r>
      <w:r w:rsidR="00192993" w:rsidRPr="006B2FCC">
        <w:rPr>
          <w:szCs w:val="28"/>
        </w:rPr>
        <w:instrText>RPLCTRL^XTIDTRM</w:instrText>
      </w:r>
      <w:r w:rsidR="00192993">
        <w:instrText>”</w:instrText>
      </w:r>
      <w:r w:rsidR="00192993" w:rsidRPr="006B2FCC">
        <w:instrText xml:space="preserve"> </w:instrText>
      </w:r>
      <w:r w:rsidR="00192993" w:rsidRPr="006B2FCC">
        <w:rPr>
          <w:vanish/>
        </w:rPr>
        <w:fldChar w:fldCharType="end"/>
      </w:r>
      <w:r w:rsidR="00192993" w:rsidRPr="006B2FCC">
        <w:rPr>
          <w:vanish/>
        </w:rPr>
        <w:fldChar w:fldCharType="begin"/>
      </w:r>
      <w:r w:rsidR="00192993" w:rsidRPr="006B2FCC">
        <w:rPr>
          <w:vanish/>
        </w:rPr>
        <w:instrText xml:space="preserve"> XE </w:instrText>
      </w:r>
      <w:r w:rsidR="00192993">
        <w:rPr>
          <w:vanish/>
        </w:rPr>
        <w:instrText>“</w:instrText>
      </w:r>
      <w:r w:rsidR="00192993" w:rsidRPr="006B2FCC">
        <w:instrText>Reference Type:Supported:$$</w:instrText>
      </w:r>
      <w:r w:rsidR="00192993" w:rsidRPr="006B2FCC">
        <w:rPr>
          <w:szCs w:val="28"/>
        </w:rPr>
        <w:instrText>RPLCTRL^XTIDTRM</w:instrText>
      </w:r>
      <w:r w:rsidR="00192993">
        <w:instrText>”</w:instrText>
      </w:r>
      <w:r w:rsidR="00192993" w:rsidRPr="006B2FCC">
        <w:instrText xml:space="preserve"> </w:instrText>
      </w:r>
      <w:r w:rsidR="00192993" w:rsidRPr="006B2FCC">
        <w:rPr>
          <w:vanish/>
        </w:rPr>
        <w:fldChar w:fldCharType="end"/>
      </w:r>
    </w:p>
    <w:p w14:paraId="400A3632" w14:textId="77777777" w:rsidR="00A81607" w:rsidRDefault="00A81607" w:rsidP="00A81607">
      <w:pPr>
        <w:pStyle w:val="APIText"/>
        <w:keepNext/>
        <w:keepLines/>
      </w:pPr>
      <w:r w:rsidRPr="006B2FCC">
        <w:rPr>
          <w:b/>
        </w:rPr>
        <w:t>Category</w:t>
      </w:r>
      <w:r>
        <w:rPr>
          <w:b/>
        </w:rPr>
        <w:t>:</w:t>
      </w:r>
      <w:r>
        <w:rPr>
          <w:b/>
        </w:rPr>
        <w:tab/>
      </w:r>
      <w:r w:rsidR="00192993" w:rsidRPr="006B2FCC">
        <w:rPr>
          <w:szCs w:val="22"/>
        </w:rPr>
        <w:t>Toolkit—Data Standardization</w:t>
      </w:r>
    </w:p>
    <w:p w14:paraId="62CDFE65" w14:textId="77777777" w:rsidR="00A81607" w:rsidRPr="0084064A" w:rsidRDefault="00A81607" w:rsidP="00A81607">
      <w:pPr>
        <w:pStyle w:val="APIText"/>
        <w:keepNext/>
        <w:keepLines/>
      </w:pPr>
      <w:r>
        <w:rPr>
          <w:b/>
        </w:rPr>
        <w:t>ICR #:</w:t>
      </w:r>
      <w:r w:rsidRPr="0084064A">
        <w:tab/>
      </w:r>
      <w:r w:rsidR="00192993" w:rsidRPr="006B2FCC">
        <w:rPr>
          <w:szCs w:val="22"/>
        </w:rPr>
        <w:t>5078</w:t>
      </w:r>
    </w:p>
    <w:p w14:paraId="13A5478E" w14:textId="77777777" w:rsidR="00A81607" w:rsidRPr="0084064A" w:rsidRDefault="00A81607" w:rsidP="00A81607">
      <w:pPr>
        <w:pStyle w:val="APIText"/>
        <w:keepNext/>
        <w:keepLines/>
      </w:pPr>
      <w:r w:rsidRPr="006B2FCC">
        <w:rPr>
          <w:b/>
        </w:rPr>
        <w:t>Description</w:t>
      </w:r>
      <w:r>
        <w:rPr>
          <w:b/>
        </w:rPr>
        <w:t>:</w:t>
      </w:r>
      <w:r w:rsidRPr="0084064A">
        <w:tab/>
      </w:r>
      <w:r w:rsidR="00A92D60">
        <w:rPr>
          <w:szCs w:val="22"/>
        </w:rPr>
        <w:t xml:space="preserve">The </w:t>
      </w:r>
      <w:r w:rsidR="00A92D60" w:rsidRPr="006B2FCC">
        <w:t>$$RPLCTRL^XTIDTRM</w:t>
      </w:r>
      <w:r w:rsidR="00192993" w:rsidRPr="006B2FCC">
        <w:rPr>
          <w:szCs w:val="22"/>
        </w:rPr>
        <w:t xml:space="preserve"> extrinsic function traverses the REPLACED BY VHA STANDARD TERM</w:t>
      </w:r>
      <w:r w:rsidR="00E1602A" w:rsidRPr="006B2FCC">
        <w:rPr>
          <w:szCs w:val="22"/>
        </w:rPr>
        <w:t xml:space="preserve"> (#99.97)</w:t>
      </w:r>
      <w:r w:rsidR="00192993" w:rsidRPr="006B2FCC">
        <w:rPr>
          <w:szCs w:val="22"/>
        </w:rPr>
        <w:t xml:space="preserve"> field</w:t>
      </w:r>
      <w:r w:rsidR="00E1602A">
        <w:fldChar w:fldCharType="begin"/>
      </w:r>
      <w:r w:rsidR="00E1602A">
        <w:instrText xml:space="preserve"> XE "</w:instrText>
      </w:r>
      <w:r w:rsidR="00E1602A" w:rsidRPr="0096756C">
        <w:instrText>REPLACED BY VHA STANDARD TERM (#99.97)</w:instrText>
      </w:r>
      <w:r w:rsidR="00E1602A">
        <w:instrText xml:space="preserve"> F</w:instrText>
      </w:r>
      <w:r w:rsidR="00E1602A" w:rsidRPr="0096756C">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96756C">
        <w:instrText>REPLACED BY VHA STANDARD TERM (#99.97)</w:instrText>
      </w:r>
      <w:r w:rsidR="00E1602A">
        <w:instrText xml:space="preserve">" </w:instrText>
      </w:r>
      <w:r w:rsidR="00E1602A">
        <w:fldChar w:fldCharType="end"/>
      </w:r>
      <w:r w:rsidR="00192993" w:rsidRPr="006B2FCC">
        <w:rPr>
          <w:szCs w:val="22"/>
        </w:rPr>
        <w:t xml:space="preserve"> forwards and backwards to find all terms that are replacement terms for the input entry and all terms for which the input entry is a replacement. This is recursively done so that each potent</w:t>
      </w:r>
      <w:r w:rsidR="00192993">
        <w:rPr>
          <w:szCs w:val="22"/>
        </w:rPr>
        <w:t xml:space="preserve">ial branch of replacement terms </w:t>
      </w:r>
      <w:r w:rsidR="00192993" w:rsidRPr="006B2FCC">
        <w:rPr>
          <w:szCs w:val="22"/>
        </w:rPr>
        <w:t>forwards and backwards is traversed.</w:t>
      </w:r>
    </w:p>
    <w:p w14:paraId="46B6C46A" w14:textId="77777777" w:rsidR="00A81607" w:rsidRPr="000B37D9" w:rsidRDefault="00A81607" w:rsidP="00A81607">
      <w:pPr>
        <w:pStyle w:val="APIText"/>
        <w:rPr>
          <w:rFonts w:ascii="Courier New" w:hAnsi="Courier New" w:cs="Courier New"/>
          <w:sz w:val="20"/>
          <w:szCs w:val="18"/>
        </w:rPr>
      </w:pPr>
      <w:r w:rsidRPr="006B2FCC">
        <w:rPr>
          <w:b/>
        </w:rPr>
        <w:t>Format</w:t>
      </w:r>
      <w:r>
        <w:rPr>
          <w:b/>
        </w:rPr>
        <w:t>:</w:t>
      </w:r>
      <w:r w:rsidRPr="0084064A">
        <w:tab/>
      </w:r>
      <w:r w:rsidR="00192993" w:rsidRPr="000B37D9">
        <w:rPr>
          <w:rFonts w:ascii="Courier New" w:hAnsi="Courier New" w:cs="Courier New"/>
          <w:sz w:val="20"/>
          <w:szCs w:val="18"/>
        </w:rPr>
        <w:t>$$RPLCTRL^XTIDTRM(file,ien,drctn,outarr)</w:t>
      </w:r>
    </w:p>
    <w:p w14:paraId="6C99E854" w14:textId="77777777" w:rsidR="00A81607" w:rsidRPr="00672B04" w:rsidRDefault="00A81607" w:rsidP="00192993">
      <w:pPr>
        <w:pStyle w:val="APIParameters"/>
        <w:keepNext/>
        <w:keepLines/>
        <w:ind w:left="4147" w:hanging="4147"/>
      </w:pPr>
      <w:r w:rsidRPr="009D2D3D">
        <w:rPr>
          <w:b/>
        </w:rPr>
        <w:lastRenderedPageBreak/>
        <w:t>Input Parameters:</w:t>
      </w:r>
      <w:r w:rsidRPr="009D2D3D">
        <w:rPr>
          <w:b/>
        </w:rPr>
        <w:tab/>
      </w:r>
      <w:r w:rsidR="00192993" w:rsidRPr="00EA2A96">
        <w:rPr>
          <w:b/>
          <w:bCs w:val="0"/>
          <w:szCs w:val="22"/>
        </w:rPr>
        <w:t>file</w:t>
      </w:r>
      <w:r w:rsidR="00192993" w:rsidRPr="006B2FCC">
        <w:rPr>
          <w:szCs w:val="22"/>
        </w:rPr>
        <w:t>:</w:t>
      </w:r>
      <w:r w:rsidRPr="00672B04">
        <w:tab/>
      </w:r>
      <w:r w:rsidR="00192993" w:rsidRPr="006B2FCC">
        <w:rPr>
          <w:szCs w:val="22"/>
        </w:rPr>
        <w:t>(required) File number</w:t>
      </w:r>
      <w:r w:rsidR="00192993">
        <w:rPr>
          <w:szCs w:val="22"/>
        </w:rPr>
        <w:t>.</w:t>
      </w:r>
    </w:p>
    <w:p w14:paraId="6772C5D7" w14:textId="77777777" w:rsidR="00A81607" w:rsidRDefault="00A81607" w:rsidP="00192993">
      <w:pPr>
        <w:pStyle w:val="APIParameters"/>
        <w:keepNext/>
        <w:keepLines/>
        <w:ind w:left="4147" w:hanging="4147"/>
        <w:rPr>
          <w:szCs w:val="22"/>
        </w:rPr>
      </w:pPr>
      <w:r>
        <w:rPr>
          <w:b/>
        </w:rPr>
        <w:tab/>
      </w:r>
      <w:r w:rsidR="00192993" w:rsidRPr="00EA2A96">
        <w:rPr>
          <w:b/>
          <w:bCs w:val="0"/>
          <w:szCs w:val="22"/>
        </w:rPr>
        <w:t>ien</w:t>
      </w:r>
      <w:r w:rsidR="00192993" w:rsidRPr="006B2FCC">
        <w:rPr>
          <w:szCs w:val="22"/>
        </w:rPr>
        <w:t>:</w:t>
      </w:r>
      <w:r>
        <w:rPr>
          <w:b/>
        </w:rPr>
        <w:tab/>
      </w:r>
      <w:r w:rsidR="00192993" w:rsidRPr="006B2FCC">
        <w:rPr>
          <w:szCs w:val="22"/>
        </w:rPr>
        <w:t xml:space="preserve">(required) </w:t>
      </w:r>
      <w:r w:rsidR="00192993">
        <w:rPr>
          <w:szCs w:val="22"/>
        </w:rPr>
        <w:t>Internal Entry N</w:t>
      </w:r>
      <w:r w:rsidR="00192993" w:rsidRPr="006B2FCC">
        <w:rPr>
          <w:szCs w:val="22"/>
        </w:rPr>
        <w:t>umber</w:t>
      </w:r>
      <w:r w:rsidR="00192993">
        <w:rPr>
          <w:szCs w:val="22"/>
        </w:rPr>
        <w:t xml:space="preserve"> (IEN).</w:t>
      </w:r>
    </w:p>
    <w:p w14:paraId="391CB587" w14:textId="77777777" w:rsidR="00192993" w:rsidRDefault="00192993" w:rsidP="00192993">
      <w:pPr>
        <w:pStyle w:val="APIParameters"/>
        <w:keepNext/>
        <w:keepLines/>
        <w:ind w:left="4147" w:hanging="4147"/>
      </w:pPr>
      <w:r>
        <w:rPr>
          <w:szCs w:val="22"/>
        </w:rPr>
        <w:tab/>
      </w:r>
      <w:r w:rsidRPr="00EA2A96">
        <w:rPr>
          <w:b/>
          <w:bCs w:val="0"/>
          <w:szCs w:val="22"/>
        </w:rPr>
        <w:t>drctn</w:t>
      </w:r>
      <w:r w:rsidRPr="006B2FCC">
        <w:rPr>
          <w:szCs w:val="22"/>
        </w:rPr>
        <w:t>:</w:t>
      </w:r>
      <w:r>
        <w:rPr>
          <w:szCs w:val="22"/>
        </w:rPr>
        <w:tab/>
      </w:r>
      <w:r w:rsidRPr="006B2FCC">
        <w:t>(optional) Flags denoting which direction to follow the trail of replacement terms. Possible flag values are:</w:t>
      </w:r>
    </w:p>
    <w:p w14:paraId="1D6CCF84" w14:textId="77777777" w:rsidR="00192993" w:rsidRDefault="00192993" w:rsidP="00192993">
      <w:pPr>
        <w:pStyle w:val="APIParametersListBullet"/>
        <w:keepNext/>
        <w:keepLines/>
      </w:pPr>
      <w:r w:rsidRPr="00082300">
        <w:rPr>
          <w:b/>
        </w:rPr>
        <w:t>F (default)—</w:t>
      </w:r>
      <w:r w:rsidRPr="006B2FCC">
        <w:t>Follow the trail forwards</w:t>
      </w:r>
      <w:r>
        <w:t>.</w:t>
      </w:r>
    </w:p>
    <w:p w14:paraId="7261BBC3" w14:textId="77777777" w:rsidR="00192993" w:rsidRDefault="00192993" w:rsidP="00192993">
      <w:pPr>
        <w:pStyle w:val="APIParametersListBullet"/>
        <w:keepNext/>
        <w:keepLines/>
      </w:pPr>
      <w:r w:rsidRPr="00082300">
        <w:rPr>
          <w:b/>
        </w:rPr>
        <w:t>B—</w:t>
      </w:r>
      <w:r w:rsidRPr="006B2FCC">
        <w:t>Follow the trail backward</w:t>
      </w:r>
      <w:r>
        <w:t>.</w:t>
      </w:r>
    </w:p>
    <w:p w14:paraId="2A6D2C9D" w14:textId="5DA8791A" w:rsidR="00192993" w:rsidRDefault="00192993" w:rsidP="00192993">
      <w:pPr>
        <w:pStyle w:val="APIParametersListBullet"/>
      </w:pPr>
      <w:r w:rsidRPr="00082300">
        <w:rPr>
          <w:b/>
        </w:rPr>
        <w:t>*—</w:t>
      </w:r>
      <w:r w:rsidRPr="006B2FCC">
        <w:t>Follow the trail in both directions (same as FB/BF)</w:t>
      </w:r>
      <w:r>
        <w:t>.</w:t>
      </w:r>
    </w:p>
    <w:p w14:paraId="233ABF27" w14:textId="77777777" w:rsidR="00DD51F0" w:rsidRDefault="00DD51F0" w:rsidP="00DD51F0">
      <w:pPr>
        <w:pStyle w:val="BodyText6"/>
      </w:pPr>
    </w:p>
    <w:p w14:paraId="395557C8" w14:textId="77777777" w:rsidR="00192993" w:rsidRDefault="00192993" w:rsidP="00A92D60">
      <w:pPr>
        <w:pStyle w:val="APIParameters"/>
        <w:keepNext/>
        <w:keepLines/>
        <w:ind w:left="4147" w:hanging="4147"/>
        <w:rPr>
          <w:b/>
        </w:rPr>
      </w:pPr>
      <w:r w:rsidRPr="006B2FCC">
        <w:rPr>
          <w:b/>
          <w:szCs w:val="22"/>
        </w:rPr>
        <w:t>Input/</w:t>
      </w:r>
      <w:r w:rsidR="00A81607" w:rsidRPr="009D2D3D">
        <w:rPr>
          <w:b/>
        </w:rPr>
        <w:t>Output</w:t>
      </w:r>
    </w:p>
    <w:p w14:paraId="1A1557D8" w14:textId="77777777" w:rsidR="00A81607" w:rsidRDefault="00192993" w:rsidP="00192993">
      <w:pPr>
        <w:pStyle w:val="APIParameters"/>
        <w:keepNext/>
        <w:keepLines/>
      </w:pPr>
      <w:r>
        <w:rPr>
          <w:b/>
        </w:rPr>
        <w:t>Parameters</w:t>
      </w:r>
      <w:r w:rsidR="00A81607" w:rsidRPr="009D2D3D">
        <w:rPr>
          <w:b/>
        </w:rPr>
        <w:t>:</w:t>
      </w:r>
      <w:r w:rsidR="00A81607" w:rsidRPr="009D2D3D">
        <w:rPr>
          <w:b/>
        </w:rPr>
        <w:tab/>
      </w:r>
      <w:r w:rsidRPr="00EA2A96">
        <w:rPr>
          <w:b/>
          <w:bCs w:val="0"/>
          <w:szCs w:val="22"/>
        </w:rPr>
        <w:t>outarr</w:t>
      </w:r>
      <w:r w:rsidRPr="006B2FCC">
        <w:rPr>
          <w:szCs w:val="22"/>
        </w:rPr>
        <w:t>:</w:t>
      </w:r>
      <w:r w:rsidR="00A81607" w:rsidRPr="00672B04">
        <w:tab/>
      </w:r>
      <w:r w:rsidRPr="003A2316">
        <w:rPr>
          <w:b/>
        </w:rPr>
        <w:t>I:</w:t>
      </w:r>
      <w:r w:rsidRPr="006B2FCC">
        <w:t xml:space="preserve"> (required) Array to put trail of replacement terms into (closed root).</w:t>
      </w:r>
    </w:p>
    <w:p w14:paraId="3FD7B82F" w14:textId="77777777" w:rsidR="00192993" w:rsidRPr="00672B04" w:rsidRDefault="00192993" w:rsidP="00192993">
      <w:pPr>
        <w:pStyle w:val="APIParametersText"/>
        <w:keepNext/>
        <w:keepLines/>
      </w:pPr>
      <w:r w:rsidRPr="003A2316">
        <w:rPr>
          <w:b/>
        </w:rPr>
        <w:t>O:</w:t>
      </w:r>
      <w:r>
        <w:t xml:space="preserve"> The output array </w:t>
      </w:r>
      <w:r w:rsidRPr="006B2FCC">
        <w:t>contain</w:t>
      </w:r>
      <w:r>
        <w:t>s</w:t>
      </w:r>
      <w:r w:rsidRPr="006B2FCC">
        <w:t xml:space="preserve"> the trail of replacement terms.</w:t>
      </w:r>
    </w:p>
    <w:p w14:paraId="51C1BE30" w14:textId="77777777" w:rsidR="00A81607" w:rsidRDefault="00192993" w:rsidP="00192993">
      <w:pPr>
        <w:pStyle w:val="APIParametersListBullet"/>
        <w:keepNext/>
        <w:keepLines/>
      </w:pPr>
      <w:r w:rsidRPr="006B2FCC">
        <w:t>OutArr(</w:t>
      </w:r>
      <w:r>
        <w:t>“</w:t>
      </w:r>
      <w:r w:rsidRPr="006B2FCC">
        <w:t>BY</w:t>
      </w:r>
      <w:r>
        <w:t>”</w:t>
      </w:r>
      <w:r w:rsidRPr="006B2FCC">
        <w:t xml:space="preserve">,Term) = Replacement Term means: Entry </w:t>
      </w:r>
      <w:r>
        <w:t>“</w:t>
      </w:r>
      <w:r w:rsidRPr="006B2FCC">
        <w:t>Term</w:t>
      </w:r>
      <w:r>
        <w:t>”</w:t>
      </w:r>
      <w:r w:rsidRPr="006B2FCC">
        <w:t xml:space="preserve"> is replaced BY entry </w:t>
      </w:r>
      <w:r>
        <w:t>“</w:t>
      </w:r>
      <w:r w:rsidRPr="006B2FCC">
        <w:t>Replacement Term</w:t>
      </w:r>
      <w:r>
        <w:t>.”</w:t>
      </w:r>
    </w:p>
    <w:p w14:paraId="10AA0C7C" w14:textId="77777777" w:rsidR="00A81607" w:rsidRDefault="00192993" w:rsidP="00A81607">
      <w:pPr>
        <w:pStyle w:val="APIParametersListBullet"/>
      </w:pPr>
      <w:r w:rsidRPr="006B2FCC">
        <w:t>OutArr(</w:t>
      </w:r>
      <w:r>
        <w:t>“</w:t>
      </w:r>
      <w:r w:rsidRPr="006B2FCC">
        <w:t>FOR</w:t>
      </w:r>
      <w:r>
        <w:t>”</w:t>
      </w:r>
      <w:r w:rsidRPr="006B2FCC">
        <w:t xml:space="preserve">,Replacement Term, Term) = </w:t>
      </w:r>
      <w:r>
        <w:t>“”</w:t>
      </w:r>
      <w:r w:rsidRPr="006B2FCC">
        <w:t xml:space="preserve"> means: Entry </w:t>
      </w:r>
      <w:r>
        <w:t>“</w:t>
      </w:r>
      <w:r w:rsidRPr="006B2FCC">
        <w:t>Replacement Term</w:t>
      </w:r>
      <w:r>
        <w:t>”</w:t>
      </w:r>
      <w:r w:rsidRPr="006B2FCC">
        <w:t xml:space="preserve"> is a replacement FOR entry </w:t>
      </w:r>
      <w:r>
        <w:t>“</w:t>
      </w:r>
      <w:r w:rsidRPr="006B2FCC">
        <w:t>Term</w:t>
      </w:r>
      <w:r>
        <w:t>.”</w:t>
      </w:r>
    </w:p>
    <w:p w14:paraId="66ADAABD" w14:textId="77777777" w:rsidR="00192993" w:rsidRDefault="00192993" w:rsidP="00A81607">
      <w:pPr>
        <w:pStyle w:val="APIParametersListBullet"/>
      </w:pPr>
      <w:r w:rsidRPr="006B2FCC">
        <w:t xml:space="preserve">Term and Replacement Term </w:t>
      </w:r>
      <w:r>
        <w:t>is</w:t>
      </w:r>
      <w:r w:rsidRPr="006B2FCC">
        <w:t xml:space="preserve"> in the format IEN;FileNumber</w:t>
      </w:r>
      <w:r>
        <w:t>.</w:t>
      </w:r>
    </w:p>
    <w:p w14:paraId="2F7C0F9E" w14:textId="77777777" w:rsidR="00A81607" w:rsidRPr="00392534" w:rsidRDefault="00A81607" w:rsidP="0029217A">
      <w:pPr>
        <w:pStyle w:val="BodyText6"/>
      </w:pPr>
    </w:p>
    <w:p w14:paraId="456FFD03" w14:textId="77777777" w:rsidR="004560D1" w:rsidRPr="006B2FCC" w:rsidRDefault="00CF001D" w:rsidP="0075488D">
      <w:pPr>
        <w:pStyle w:val="Heading4"/>
      </w:pPr>
      <w:r>
        <w:t>Example</w:t>
      </w:r>
    </w:p>
    <w:p w14:paraId="744A230B" w14:textId="2AE4308C" w:rsidR="004560D1" w:rsidRDefault="000F35B4" w:rsidP="00E15246">
      <w:pPr>
        <w:pStyle w:val="BodyText"/>
        <w:keepNext/>
        <w:keepLines/>
        <w:rPr>
          <w:szCs w:val="22"/>
        </w:rPr>
      </w:pPr>
      <w:r>
        <w:rPr>
          <w:szCs w:val="22"/>
        </w:rPr>
        <w:t xml:space="preserve">The </w:t>
      </w:r>
      <w:r w:rsidRPr="006B2FCC">
        <w:t>$$RPLCTRL^XTIDTRM</w:t>
      </w:r>
      <w:r w:rsidR="004560D1" w:rsidRPr="006B2FCC">
        <w:rPr>
          <w:szCs w:val="22"/>
        </w:rPr>
        <w:t xml:space="preserve"> extrinsic function sets </w:t>
      </w:r>
      <w:r w:rsidR="004560D1" w:rsidRPr="00A92D60">
        <w:rPr>
          <w:b/>
          <w:szCs w:val="22"/>
        </w:rPr>
        <w:t>X</w:t>
      </w:r>
      <w:r w:rsidR="004560D1" w:rsidRPr="006B2FCC">
        <w:rPr>
          <w:szCs w:val="22"/>
        </w:rPr>
        <w:t xml:space="preserve"> to </w:t>
      </w:r>
      <w:r w:rsidR="004560D1" w:rsidRPr="00A92D60">
        <w:rPr>
          <w:b/>
          <w:szCs w:val="22"/>
        </w:rPr>
        <w:t>IEN_</w:t>
      </w:r>
      <w:r w:rsidR="008C45C6" w:rsidRPr="00A92D60">
        <w:rPr>
          <w:b/>
          <w:szCs w:val="22"/>
        </w:rPr>
        <w:t>“</w:t>
      </w:r>
      <w:r w:rsidR="004560D1" w:rsidRPr="00A92D60">
        <w:rPr>
          <w:b/>
          <w:szCs w:val="22"/>
        </w:rPr>
        <w:t>;</w:t>
      </w:r>
      <w:r w:rsidR="00FF3F33" w:rsidRPr="00A92D60">
        <w:rPr>
          <w:b/>
          <w:szCs w:val="22"/>
        </w:rPr>
        <w:t>”</w:t>
      </w:r>
      <w:r w:rsidR="004560D1" w:rsidRPr="00A92D60">
        <w:rPr>
          <w:b/>
          <w:szCs w:val="22"/>
        </w:rPr>
        <w:t>_FileNumber</w:t>
      </w:r>
      <w:r w:rsidR="00A92D60">
        <w:rPr>
          <w:szCs w:val="22"/>
        </w:rPr>
        <w:t xml:space="preserve"> of the entry that ultimately </w:t>
      </w:r>
      <w:r w:rsidR="004560D1" w:rsidRPr="006B2FCC">
        <w:rPr>
          <w:szCs w:val="22"/>
        </w:rPr>
        <w:t>replaces the input entry:</w:t>
      </w:r>
    </w:p>
    <w:p w14:paraId="0F273D35" w14:textId="77777777" w:rsidR="008840B7" w:rsidRDefault="008840B7" w:rsidP="008840B7">
      <w:pPr>
        <w:pStyle w:val="BodyText6"/>
        <w:keepNext/>
        <w:keepLines/>
      </w:pPr>
    </w:p>
    <w:p w14:paraId="5B2F5DB9" w14:textId="0E6A1365" w:rsidR="008C45C6" w:rsidRPr="006B2FCC" w:rsidRDefault="008C45C6" w:rsidP="008C45C6">
      <w:pPr>
        <w:pStyle w:val="Caption"/>
        <w:rPr>
          <w:szCs w:val="22"/>
        </w:rPr>
      </w:pPr>
      <w:bookmarkStart w:id="1715" w:name="_Toc148365302"/>
      <w:r>
        <w:t xml:space="preserve">Figure </w:t>
      </w:r>
      <w:fldSimple w:instr=" SEQ Figure \* ARABIC ">
        <w:r w:rsidR="00C57752">
          <w:rPr>
            <w:noProof/>
          </w:rPr>
          <w:t>235</w:t>
        </w:r>
      </w:fldSimple>
      <w:r>
        <w:t xml:space="preserve"> </w:t>
      </w:r>
      <w:r w:rsidRPr="006B2FCC">
        <w:t>$$RPLCTRL^XTIDTRM</w:t>
      </w:r>
      <w:r>
        <w:t xml:space="preserve"> API—Example</w:t>
      </w:r>
      <w:bookmarkEnd w:id="1715"/>
    </w:p>
    <w:p w14:paraId="432B5E72" w14:textId="6F63E5A1" w:rsidR="004560D1" w:rsidRDefault="004560D1" w:rsidP="008C45C6">
      <w:pPr>
        <w:pStyle w:val="CodeExamplewBox"/>
        <w:rPr>
          <w:b/>
        </w:rPr>
      </w:pPr>
      <w:r w:rsidRPr="006B2FCC">
        <w:t>&gt;</w:t>
      </w:r>
      <w:r w:rsidRPr="008C45C6">
        <w:rPr>
          <w:b/>
        </w:rPr>
        <w:t>S</w:t>
      </w:r>
      <w:r w:rsidR="003A2316" w:rsidRPr="008C45C6">
        <w:rPr>
          <w:b/>
        </w:rPr>
        <w:t xml:space="preserve"> X=$$RPLCTRL^XTIDTRM(file,ien,drctn,outa</w:t>
      </w:r>
      <w:r w:rsidRPr="008C45C6">
        <w:rPr>
          <w:b/>
        </w:rPr>
        <w:t>rr)</w:t>
      </w:r>
    </w:p>
    <w:p w14:paraId="666D4759" w14:textId="77777777" w:rsidR="008840B7" w:rsidRPr="006B2FCC" w:rsidRDefault="008840B7" w:rsidP="008840B7">
      <w:pPr>
        <w:pStyle w:val="BodyText6"/>
        <w:keepNext/>
        <w:keepLines/>
      </w:pPr>
    </w:p>
    <w:p w14:paraId="71D305E4" w14:textId="77777777" w:rsidR="007265B8" w:rsidRDefault="00851795" w:rsidP="007265B8">
      <w:pPr>
        <w:pStyle w:val="Note"/>
        <w:keepNext/>
        <w:keepLines/>
        <w:rPr>
          <w:b/>
        </w:rPr>
      </w:pPr>
      <w:bookmarkStart w:id="1716" w:name="_Toc218350050"/>
      <w:bookmarkStart w:id="1717" w:name="_Toc218369080"/>
      <w:r>
        <w:rPr>
          <w:noProof/>
          <w:lang w:eastAsia="en-US"/>
        </w:rPr>
        <w:drawing>
          <wp:inline distT="0" distB="0" distL="0" distR="0" wp14:anchorId="4581DFEC" wp14:editId="22784D75">
            <wp:extent cx="285750" cy="285750"/>
            <wp:effectExtent l="0" t="0" r="0" b="0"/>
            <wp:docPr id="214"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5B8">
        <w:tab/>
      </w:r>
      <w:r w:rsidR="007265B8" w:rsidRPr="006B2FCC">
        <w:rPr>
          <w:b/>
        </w:rPr>
        <w:t>NOTES:</w:t>
      </w:r>
    </w:p>
    <w:p w14:paraId="4795EACC" w14:textId="77777777" w:rsidR="007265B8" w:rsidRDefault="006C5964" w:rsidP="007265B8">
      <w:pPr>
        <w:pStyle w:val="NoteListBullet"/>
        <w:keepNext/>
        <w:keepLines/>
      </w:pPr>
      <w:r w:rsidRPr="006C5964">
        <w:rPr>
          <w:b/>
        </w:rPr>
        <w:t>NULL</w:t>
      </w:r>
      <w:r w:rsidR="007265B8" w:rsidRPr="006B2FCC">
        <w:t xml:space="preserve"> is returne</w:t>
      </w:r>
      <w:r w:rsidR="008E3D1D">
        <w:t xml:space="preserve">d on error. This typically </w:t>
      </w:r>
      <w:r w:rsidR="007265B8" w:rsidRPr="006B2FCC">
        <w:t>occur</w:t>
      </w:r>
      <w:r w:rsidR="008E3D1D">
        <w:t>s</w:t>
      </w:r>
      <w:r w:rsidR="007265B8" w:rsidRPr="006B2FCC">
        <w:t xml:space="preserve"> when the input entry does </w:t>
      </w:r>
      <w:r w:rsidR="007265B8" w:rsidRPr="008E3D1D">
        <w:rPr>
          <w:i/>
        </w:rPr>
        <w:t>not</w:t>
      </w:r>
      <w:r w:rsidR="007265B8" w:rsidRPr="006B2FCC">
        <w:t xml:space="preserve"> exist.</w:t>
      </w:r>
    </w:p>
    <w:p w14:paraId="5D5D6E66" w14:textId="36F04E59" w:rsidR="007265B8" w:rsidRDefault="007265B8" w:rsidP="007265B8">
      <w:pPr>
        <w:pStyle w:val="NoteListBullet"/>
      </w:pPr>
      <w:r w:rsidRPr="006B2FCC">
        <w:t xml:space="preserve">If the input entry is </w:t>
      </w:r>
      <w:r w:rsidRPr="008E3D1D">
        <w:rPr>
          <w:i/>
        </w:rPr>
        <w:t>not</w:t>
      </w:r>
      <w:r w:rsidRPr="006B2FCC">
        <w:t xml:space="preserve"> replaced by another term then a reference to the input term </w:t>
      </w:r>
      <w:r w:rsidR="008E3D1D">
        <w:t>is</w:t>
      </w:r>
      <w:r w:rsidRPr="006B2FCC">
        <w:t xml:space="preserve"> returned.</w:t>
      </w:r>
    </w:p>
    <w:p w14:paraId="3BFA838D" w14:textId="77777777" w:rsidR="00F53A23" w:rsidRPr="006B2FCC" w:rsidRDefault="00F53A23" w:rsidP="00F53A23">
      <w:pPr>
        <w:pStyle w:val="BodyText6"/>
      </w:pPr>
    </w:p>
    <w:p w14:paraId="6461142C" w14:textId="77777777" w:rsidR="004560D1" w:rsidRPr="006B2FCC" w:rsidRDefault="004560D1" w:rsidP="00C54011">
      <w:pPr>
        <w:pStyle w:val="Heading3"/>
      </w:pPr>
      <w:bookmarkStart w:id="1718" w:name="rplcvals_xtidtrm"/>
      <w:bookmarkStart w:id="1719" w:name="_Toc148367958"/>
      <w:r w:rsidRPr="006B2FCC">
        <w:t>$$</w:t>
      </w:r>
      <w:r w:rsidRPr="006B2FCC">
        <w:rPr>
          <w:szCs w:val="18"/>
        </w:rPr>
        <w:t>RPLCVALS</w:t>
      </w:r>
      <w:r w:rsidRPr="006B2FCC">
        <w:t>^XTIDTRM</w:t>
      </w:r>
      <w:bookmarkEnd w:id="1718"/>
      <w:r w:rsidRPr="006B2FCC">
        <w:t>():</w:t>
      </w:r>
      <w:r w:rsidR="00B37E58" w:rsidRPr="006B2FCC">
        <w:t xml:space="preserve"> Get Field Values of Final Replacement Term (Term/Concept)</w:t>
      </w:r>
      <w:bookmarkEnd w:id="1714"/>
      <w:bookmarkEnd w:id="1716"/>
      <w:bookmarkEnd w:id="1717"/>
      <w:bookmarkEnd w:id="1719"/>
    </w:p>
    <w:p w14:paraId="7B4FC302" w14:textId="77777777" w:rsidR="00A81607" w:rsidRDefault="00A81607" w:rsidP="00A81607">
      <w:pPr>
        <w:pStyle w:val="APIText"/>
        <w:keepNext/>
        <w:keepLines/>
      </w:pPr>
      <w:r w:rsidRPr="006B2FCC">
        <w:rPr>
          <w:b/>
        </w:rPr>
        <w:t>Reference Type</w:t>
      </w:r>
      <w:r>
        <w:rPr>
          <w:b/>
        </w:rPr>
        <w:t>:</w:t>
      </w:r>
      <w:r>
        <w:rPr>
          <w:b/>
        </w:rPr>
        <w:tab/>
      </w:r>
      <w:r w:rsidR="00BD4361" w:rsidRPr="006B2FCC">
        <w:rPr>
          <w:szCs w:val="22"/>
        </w:rPr>
        <w:t>Supported</w:t>
      </w:r>
      <w:r w:rsidR="00BD4361" w:rsidRPr="006B2FCC">
        <w:rPr>
          <w:vanish/>
        </w:rPr>
        <w:fldChar w:fldCharType="begin"/>
      </w:r>
      <w:r w:rsidR="00BD4361" w:rsidRPr="006B2FCC">
        <w:rPr>
          <w:vanish/>
        </w:rPr>
        <w:instrText xml:space="preserve"> XE </w:instrText>
      </w:r>
      <w:r w:rsidR="00BD4361">
        <w:rPr>
          <w:vanish/>
        </w:rPr>
        <w:instrText>“</w:instrText>
      </w:r>
      <w:r w:rsidR="00BD4361" w:rsidRPr="006B2FCC">
        <w:instrText>XTIDTRM</w:instrText>
      </w:r>
      <w:r w:rsidR="00BD4361" w:rsidRPr="006B2FCC">
        <w:rPr>
          <w:vanish/>
        </w:rPr>
        <w:instrText>:</w:instrText>
      </w:r>
      <w:r w:rsidR="00BD4361" w:rsidRPr="006B2FCC">
        <w:instrText>$$</w:instrText>
      </w:r>
      <w:r w:rsidR="00BD4361" w:rsidRPr="006B2FCC">
        <w:rPr>
          <w:szCs w:val="18"/>
        </w:rPr>
        <w:instrText>RPLCVALS</w:instrText>
      </w:r>
      <w:r w:rsidR="00BD4361" w:rsidRPr="006B2FCC">
        <w:instrText>^XTIDTRM</w:instrText>
      </w:r>
      <w:r w:rsidR="00BD4361">
        <w:instrText>”</w:instrText>
      </w:r>
      <w:r w:rsidR="00BD4361" w:rsidRPr="006B2FCC">
        <w:instrText xml:space="preserve"> </w:instrText>
      </w:r>
      <w:r w:rsidR="00BD4361" w:rsidRPr="006B2FCC">
        <w:rPr>
          <w:vanish/>
        </w:rPr>
        <w:fldChar w:fldCharType="end"/>
      </w:r>
      <w:r w:rsidR="00BD4361" w:rsidRPr="006B2FCC">
        <w:rPr>
          <w:vanish/>
        </w:rPr>
        <w:fldChar w:fldCharType="begin"/>
      </w:r>
      <w:r w:rsidR="00BD4361" w:rsidRPr="006B2FCC">
        <w:rPr>
          <w:vanish/>
        </w:rPr>
        <w:instrText xml:space="preserve"> XE </w:instrText>
      </w:r>
      <w:r w:rsidR="00BD4361">
        <w:rPr>
          <w:vanish/>
        </w:rPr>
        <w:instrText>“</w:instrText>
      </w:r>
      <w:r w:rsidR="00BD4361" w:rsidRPr="006B2FCC">
        <w:instrText>$$</w:instrText>
      </w:r>
      <w:r w:rsidR="00BD4361" w:rsidRPr="006B2FCC">
        <w:rPr>
          <w:szCs w:val="18"/>
        </w:rPr>
        <w:instrText>RPLCVALS</w:instrText>
      </w:r>
      <w:r w:rsidR="00BD4361" w:rsidRPr="006B2FCC">
        <w:instrText>^XTIDTRM</w:instrText>
      </w:r>
      <w:r w:rsidR="00BD4361">
        <w:instrText>”</w:instrText>
      </w:r>
      <w:r w:rsidR="00BD4361" w:rsidRPr="006B2FCC">
        <w:instrText xml:space="preserve"> </w:instrText>
      </w:r>
      <w:r w:rsidR="00BD4361" w:rsidRPr="006B2FCC">
        <w:rPr>
          <w:vanish/>
        </w:rPr>
        <w:fldChar w:fldCharType="end"/>
      </w:r>
      <w:r w:rsidR="00BD4361" w:rsidRPr="006B2FCC">
        <w:rPr>
          <w:vanish/>
        </w:rPr>
        <w:fldChar w:fldCharType="begin"/>
      </w:r>
      <w:r w:rsidR="00BD4361" w:rsidRPr="006B2FCC">
        <w:rPr>
          <w:vanish/>
        </w:rPr>
        <w:instrText xml:space="preserve"> XE </w:instrText>
      </w:r>
      <w:r w:rsidR="00BD4361">
        <w:rPr>
          <w:vanish/>
        </w:rPr>
        <w:instrText>“</w:instrText>
      </w:r>
      <w:r w:rsidR="00BD4361" w:rsidRPr="006B2FCC">
        <w:instrText>Toolkit: Get Field Values of Final Replacement Term (Term/Concept):$$</w:instrText>
      </w:r>
      <w:r w:rsidR="00BD4361" w:rsidRPr="006B2FCC">
        <w:rPr>
          <w:szCs w:val="18"/>
        </w:rPr>
        <w:instrText>RPLCVALS</w:instrText>
      </w:r>
      <w:r w:rsidR="00BD4361" w:rsidRPr="006B2FCC">
        <w:instrText>^XTIDTRM</w:instrText>
      </w:r>
      <w:r w:rsidR="00BD4361">
        <w:instrText>”</w:instrText>
      </w:r>
      <w:r w:rsidR="00BD4361" w:rsidRPr="006B2FCC">
        <w:instrText xml:space="preserve"> </w:instrText>
      </w:r>
      <w:r w:rsidR="00BD4361" w:rsidRPr="006B2FCC">
        <w:rPr>
          <w:vanish/>
        </w:rPr>
        <w:fldChar w:fldCharType="end"/>
      </w:r>
      <w:r w:rsidR="00BD4361" w:rsidRPr="006B2FCC">
        <w:rPr>
          <w:vanish/>
        </w:rPr>
        <w:fldChar w:fldCharType="begin"/>
      </w:r>
      <w:r w:rsidR="00BD4361" w:rsidRPr="006B2FCC">
        <w:rPr>
          <w:vanish/>
        </w:rPr>
        <w:instrText xml:space="preserve"> XE </w:instrText>
      </w:r>
      <w:r w:rsidR="00BD4361">
        <w:rPr>
          <w:vanish/>
        </w:rPr>
        <w:instrText>“</w:instrText>
      </w:r>
      <w:r w:rsidR="00BD4361" w:rsidRPr="006B2FCC">
        <w:instrText>Reference Type:Supported:$$</w:instrText>
      </w:r>
      <w:r w:rsidR="00BD4361" w:rsidRPr="006B2FCC">
        <w:rPr>
          <w:szCs w:val="18"/>
        </w:rPr>
        <w:instrText>RPLCVALS</w:instrText>
      </w:r>
      <w:r w:rsidR="00BD4361" w:rsidRPr="006B2FCC">
        <w:instrText>^XTIDTRM</w:instrText>
      </w:r>
      <w:r w:rsidR="00BD4361">
        <w:instrText>”</w:instrText>
      </w:r>
      <w:r w:rsidR="00BD4361" w:rsidRPr="006B2FCC">
        <w:instrText xml:space="preserve"> </w:instrText>
      </w:r>
      <w:r w:rsidR="00BD4361" w:rsidRPr="006B2FCC">
        <w:rPr>
          <w:vanish/>
        </w:rPr>
        <w:fldChar w:fldCharType="end"/>
      </w:r>
    </w:p>
    <w:p w14:paraId="3DF91A90" w14:textId="77777777" w:rsidR="00A81607" w:rsidRDefault="00A81607" w:rsidP="00A81607">
      <w:pPr>
        <w:pStyle w:val="APIText"/>
        <w:keepNext/>
        <w:keepLines/>
      </w:pPr>
      <w:r w:rsidRPr="006B2FCC">
        <w:rPr>
          <w:b/>
        </w:rPr>
        <w:t>Category</w:t>
      </w:r>
      <w:r>
        <w:rPr>
          <w:b/>
        </w:rPr>
        <w:t>:</w:t>
      </w:r>
      <w:r>
        <w:rPr>
          <w:b/>
        </w:rPr>
        <w:tab/>
      </w:r>
      <w:r w:rsidR="00BD4361" w:rsidRPr="006B2FCC">
        <w:rPr>
          <w:szCs w:val="22"/>
        </w:rPr>
        <w:t>Toolkit—Data Standardization</w:t>
      </w:r>
    </w:p>
    <w:p w14:paraId="187CE373" w14:textId="77777777" w:rsidR="00A81607" w:rsidRPr="0084064A" w:rsidRDefault="00A81607" w:rsidP="00A81607">
      <w:pPr>
        <w:pStyle w:val="APIText"/>
        <w:keepNext/>
        <w:keepLines/>
      </w:pPr>
      <w:r>
        <w:rPr>
          <w:b/>
        </w:rPr>
        <w:t>ICR #:</w:t>
      </w:r>
      <w:r w:rsidRPr="0084064A">
        <w:tab/>
      </w:r>
      <w:r w:rsidR="00BD4361" w:rsidRPr="006B2FCC">
        <w:t>5078</w:t>
      </w:r>
    </w:p>
    <w:p w14:paraId="0A2E8427" w14:textId="77777777" w:rsidR="00A81607" w:rsidRPr="0084064A" w:rsidRDefault="00A81607" w:rsidP="00A81607">
      <w:pPr>
        <w:pStyle w:val="APIText"/>
        <w:keepNext/>
        <w:keepLines/>
      </w:pPr>
      <w:r w:rsidRPr="006B2FCC">
        <w:rPr>
          <w:b/>
        </w:rPr>
        <w:t>Description</w:t>
      </w:r>
      <w:r>
        <w:rPr>
          <w:b/>
        </w:rPr>
        <w:t>:</w:t>
      </w:r>
      <w:r w:rsidRPr="0084064A">
        <w:tab/>
      </w:r>
      <w:r w:rsidR="005469BA">
        <w:t xml:space="preserve">The </w:t>
      </w:r>
      <w:r w:rsidR="005469BA" w:rsidRPr="006B2FCC">
        <w:t>$$</w:t>
      </w:r>
      <w:r w:rsidR="005469BA" w:rsidRPr="006B2FCC">
        <w:rPr>
          <w:szCs w:val="18"/>
        </w:rPr>
        <w:t>RPLCVALS</w:t>
      </w:r>
      <w:r w:rsidR="005469BA" w:rsidRPr="006B2FCC">
        <w:t>^XTIDTRM</w:t>
      </w:r>
      <w:r w:rsidR="00BD4361" w:rsidRPr="006B2FCC">
        <w:t xml:space="preserve"> extrinsic function retrieves one or more fields of data from an entry</w:t>
      </w:r>
      <w:r w:rsidR="00BD4361">
        <w:t>’</w:t>
      </w:r>
      <w:r w:rsidR="00BD4361" w:rsidRPr="006B2FCC">
        <w:t>s final replacement term. The REPLACED BY VHA STANDARD TERM</w:t>
      </w:r>
      <w:r w:rsidR="00E1602A" w:rsidRPr="006B2FCC">
        <w:t xml:space="preserve"> (#99.97)</w:t>
      </w:r>
      <w:r w:rsidR="00BD4361" w:rsidRPr="006B2FCC">
        <w:t xml:space="preserve"> field</w:t>
      </w:r>
      <w:r w:rsidR="00E1602A">
        <w:fldChar w:fldCharType="begin"/>
      </w:r>
      <w:r w:rsidR="00E1602A">
        <w:instrText xml:space="preserve"> XE "</w:instrText>
      </w:r>
      <w:r w:rsidR="00E1602A" w:rsidRPr="0096756C">
        <w:instrText>REPLACED BY VHA STANDARD TERM (#99.97)</w:instrText>
      </w:r>
      <w:r w:rsidR="00E1602A">
        <w:instrText xml:space="preserve"> F</w:instrText>
      </w:r>
      <w:r w:rsidR="00E1602A" w:rsidRPr="0096756C">
        <w:instrText>ield</w:instrText>
      </w:r>
      <w:r w:rsidR="00E1602A">
        <w:instrText xml:space="preserve">" </w:instrText>
      </w:r>
      <w:r w:rsidR="00E1602A">
        <w:fldChar w:fldCharType="end"/>
      </w:r>
      <w:r w:rsidR="00E1602A">
        <w:fldChar w:fldCharType="begin"/>
      </w:r>
      <w:r w:rsidR="00E1602A">
        <w:instrText xml:space="preserve"> XE "Fields:</w:instrText>
      </w:r>
      <w:r w:rsidR="00E1602A" w:rsidRPr="0096756C">
        <w:instrText>REPLACED BY VHA STANDARD TERM (#99.97)</w:instrText>
      </w:r>
      <w:r w:rsidR="00E1602A">
        <w:instrText xml:space="preserve">" </w:instrText>
      </w:r>
      <w:r w:rsidR="00E1602A">
        <w:fldChar w:fldCharType="end"/>
      </w:r>
      <w:r w:rsidR="00BD4361" w:rsidRPr="006B2FCC">
        <w:t xml:space="preserve"> is recursively traversed until the final replacement term is reached. The requested fields of the final replacement term are returned. It effectively bundles $$RPLCMNT^XTIDTRM and GETS^DIQ into a single call.</w:t>
      </w:r>
    </w:p>
    <w:p w14:paraId="359089AF" w14:textId="77777777" w:rsidR="00A81607" w:rsidRPr="000B37D9" w:rsidRDefault="00A81607" w:rsidP="00A81607">
      <w:pPr>
        <w:pStyle w:val="APIText"/>
        <w:rPr>
          <w:rFonts w:ascii="Courier New" w:hAnsi="Courier New" w:cs="Courier New"/>
          <w:sz w:val="20"/>
          <w:szCs w:val="18"/>
        </w:rPr>
      </w:pPr>
      <w:r w:rsidRPr="006B2FCC">
        <w:rPr>
          <w:b/>
        </w:rPr>
        <w:t>Format</w:t>
      </w:r>
      <w:r>
        <w:rPr>
          <w:b/>
        </w:rPr>
        <w:t>:</w:t>
      </w:r>
      <w:r w:rsidRPr="0084064A">
        <w:tab/>
      </w:r>
      <w:r w:rsidR="00BD4361" w:rsidRPr="000B37D9">
        <w:rPr>
          <w:rFonts w:ascii="Courier New" w:hAnsi="Courier New" w:cs="Courier New"/>
          <w:sz w:val="20"/>
          <w:szCs w:val="18"/>
        </w:rPr>
        <w:t>$$RPLCVALS^XTIDTRM(file,ien,fields,flags,outarr)</w:t>
      </w:r>
    </w:p>
    <w:p w14:paraId="04FEDD4A" w14:textId="77777777" w:rsidR="00A81607" w:rsidRPr="00672B04" w:rsidRDefault="00A81607" w:rsidP="00BD4361">
      <w:pPr>
        <w:pStyle w:val="APIParameters"/>
        <w:keepNext/>
        <w:keepLines/>
        <w:ind w:left="4147" w:hanging="4147"/>
      </w:pPr>
      <w:r w:rsidRPr="009D2D3D">
        <w:rPr>
          <w:b/>
        </w:rPr>
        <w:t>Input Parameters:</w:t>
      </w:r>
      <w:r w:rsidRPr="009D2D3D">
        <w:rPr>
          <w:b/>
        </w:rPr>
        <w:tab/>
      </w:r>
      <w:r w:rsidR="00BD4361" w:rsidRPr="00EA2A96">
        <w:rPr>
          <w:b/>
          <w:bCs w:val="0"/>
          <w:szCs w:val="22"/>
        </w:rPr>
        <w:t>file</w:t>
      </w:r>
      <w:r w:rsidR="00BD4361" w:rsidRPr="006B2FCC">
        <w:rPr>
          <w:szCs w:val="22"/>
        </w:rPr>
        <w:t>:</w:t>
      </w:r>
      <w:r w:rsidRPr="00672B04">
        <w:tab/>
      </w:r>
      <w:r w:rsidR="00BD4361" w:rsidRPr="006B2FCC">
        <w:rPr>
          <w:szCs w:val="22"/>
        </w:rPr>
        <w:t>(required) File number</w:t>
      </w:r>
      <w:r w:rsidR="00BD4361">
        <w:rPr>
          <w:szCs w:val="22"/>
        </w:rPr>
        <w:t>.</w:t>
      </w:r>
    </w:p>
    <w:p w14:paraId="407C03C6" w14:textId="77777777" w:rsidR="00BD4361" w:rsidRDefault="00A81607" w:rsidP="00BD4361">
      <w:pPr>
        <w:pStyle w:val="APIParameters"/>
        <w:keepNext/>
        <w:keepLines/>
        <w:ind w:left="4147" w:hanging="4147"/>
        <w:rPr>
          <w:szCs w:val="22"/>
        </w:rPr>
      </w:pPr>
      <w:r>
        <w:rPr>
          <w:b/>
        </w:rPr>
        <w:tab/>
      </w:r>
      <w:r w:rsidR="00BD4361" w:rsidRPr="00EA2A96">
        <w:rPr>
          <w:b/>
          <w:bCs w:val="0"/>
          <w:szCs w:val="22"/>
        </w:rPr>
        <w:t>ien</w:t>
      </w:r>
      <w:r w:rsidR="00BD4361" w:rsidRPr="006B2FCC">
        <w:rPr>
          <w:szCs w:val="22"/>
        </w:rPr>
        <w:t>:</w:t>
      </w:r>
      <w:r>
        <w:rPr>
          <w:b/>
        </w:rPr>
        <w:tab/>
      </w:r>
      <w:r w:rsidR="00BD4361" w:rsidRPr="006B2FCC">
        <w:rPr>
          <w:szCs w:val="22"/>
        </w:rPr>
        <w:t xml:space="preserve">(required) </w:t>
      </w:r>
      <w:r w:rsidR="00BD4361">
        <w:rPr>
          <w:szCs w:val="22"/>
        </w:rPr>
        <w:t>Internal Entry N</w:t>
      </w:r>
      <w:r w:rsidR="00BD4361" w:rsidRPr="006B2FCC">
        <w:rPr>
          <w:szCs w:val="22"/>
        </w:rPr>
        <w:t>umber</w:t>
      </w:r>
      <w:r w:rsidR="00BD4361">
        <w:rPr>
          <w:szCs w:val="22"/>
        </w:rPr>
        <w:t xml:space="preserve"> (IEN).</w:t>
      </w:r>
    </w:p>
    <w:p w14:paraId="70A99CFE" w14:textId="77777777" w:rsidR="00A81607" w:rsidRDefault="00BD4361" w:rsidP="00BD4361">
      <w:pPr>
        <w:pStyle w:val="APIParameters"/>
        <w:keepNext/>
        <w:keepLines/>
        <w:ind w:left="4147" w:hanging="4147"/>
      </w:pPr>
      <w:r>
        <w:rPr>
          <w:szCs w:val="22"/>
        </w:rPr>
        <w:tab/>
      </w:r>
      <w:r w:rsidRPr="00EA2A96">
        <w:rPr>
          <w:b/>
          <w:bCs w:val="0"/>
          <w:szCs w:val="22"/>
        </w:rPr>
        <w:t>fields</w:t>
      </w:r>
      <w:r w:rsidRPr="006B2FCC">
        <w:rPr>
          <w:szCs w:val="22"/>
        </w:rPr>
        <w:t>:</w:t>
      </w:r>
      <w:r>
        <w:rPr>
          <w:szCs w:val="22"/>
        </w:rPr>
        <w:tab/>
      </w:r>
      <w:r w:rsidRPr="006B2FCC">
        <w:t>(required) Fields for which you wish to get values.</w:t>
      </w:r>
    </w:p>
    <w:p w14:paraId="35F8A2DA" w14:textId="4B2AA1BC" w:rsidR="00BD4361" w:rsidRDefault="00BD4361" w:rsidP="00BD4361">
      <w:pPr>
        <w:pStyle w:val="APIParametersNote"/>
      </w:pPr>
      <w:r>
        <w:drawing>
          <wp:inline distT="0" distB="0" distL="0" distR="0" wp14:anchorId="7C404A7B" wp14:editId="5192E108">
            <wp:extent cx="285750" cy="285750"/>
            <wp:effectExtent l="0" t="0" r="0" b="0"/>
            <wp:docPr id="590" name="Picture 5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r w:rsidRPr="006B2FCC">
        <w:rPr>
          <w:b/>
        </w:rPr>
        <w:t>REF:</w:t>
      </w:r>
      <w:r w:rsidRPr="006B2FCC">
        <w:t xml:space="preserve"> </w:t>
      </w:r>
      <w:r w:rsidR="00962FFC">
        <w:t>F</w:t>
      </w:r>
      <w:r w:rsidR="00962FFC" w:rsidRPr="006B2FCC">
        <w:t>or detailed description</w:t>
      </w:r>
      <w:r w:rsidR="00962FFC">
        <w:t>, s</w:t>
      </w:r>
      <w:r w:rsidRPr="006B2FCC">
        <w:t xml:space="preserve">ee </w:t>
      </w:r>
      <w:r w:rsidR="00962FFC">
        <w:t xml:space="preserve">the </w:t>
      </w:r>
      <w:r w:rsidRPr="006B2FCC">
        <w:t xml:space="preserve">definition of </w:t>
      </w:r>
      <w:r w:rsidR="00962FFC">
        <w:t xml:space="preserve">the </w:t>
      </w:r>
      <w:r w:rsidRPr="006B2FCC">
        <w:t xml:space="preserve">FIELD parameter in </w:t>
      </w:r>
      <w:r w:rsidR="00962FFC">
        <w:t xml:space="preserve">the </w:t>
      </w:r>
      <w:r w:rsidRPr="006B2FCC">
        <w:t>GETS^DIQ</w:t>
      </w:r>
      <w:r w:rsidR="00962FFC">
        <w:t xml:space="preserve"> API in the </w:t>
      </w:r>
      <w:r w:rsidR="00962FFC" w:rsidRPr="00962FFC">
        <w:rPr>
          <w:i/>
        </w:rPr>
        <w:t>VA FileMan Developer’s Guide</w:t>
      </w:r>
      <w:r w:rsidRPr="006B2FCC">
        <w:t>.</w:t>
      </w:r>
    </w:p>
    <w:p w14:paraId="3D8B7D84" w14:textId="77777777" w:rsidR="00F53A23" w:rsidRDefault="00F53A23" w:rsidP="00F53A23">
      <w:pPr>
        <w:pStyle w:val="BodyText6"/>
      </w:pPr>
    </w:p>
    <w:p w14:paraId="1E8C524D" w14:textId="77777777" w:rsidR="00BD4361" w:rsidRDefault="00BD4361" w:rsidP="00BD4361">
      <w:pPr>
        <w:pStyle w:val="APIParameters"/>
        <w:keepNext/>
        <w:keepLines/>
        <w:ind w:left="4147" w:hanging="4147"/>
        <w:rPr>
          <w:szCs w:val="22"/>
        </w:rPr>
      </w:pPr>
      <w:r>
        <w:tab/>
      </w:r>
      <w:r w:rsidRPr="00EA2A96">
        <w:rPr>
          <w:b/>
          <w:bCs w:val="0"/>
        </w:rPr>
        <w:t>flags</w:t>
      </w:r>
      <w:r w:rsidRPr="006B2FCC">
        <w:t>:</w:t>
      </w:r>
      <w:r>
        <w:tab/>
      </w:r>
      <w:r w:rsidRPr="006B2FCC">
        <w:rPr>
          <w:szCs w:val="22"/>
        </w:rPr>
        <w:t>(required) Flags that control output format.</w:t>
      </w:r>
    </w:p>
    <w:p w14:paraId="083E03EE" w14:textId="4AD7A413" w:rsidR="00BD4361" w:rsidRDefault="00BD4361" w:rsidP="00BD4361">
      <w:pPr>
        <w:pStyle w:val="APIParametersNote"/>
      </w:pPr>
      <w:r>
        <w:drawing>
          <wp:inline distT="0" distB="0" distL="0" distR="0" wp14:anchorId="5A912BA4" wp14:editId="25A46FAE">
            <wp:extent cx="285750" cy="285750"/>
            <wp:effectExtent l="0" t="0" r="0" b="0"/>
            <wp:docPr id="591" name="Picture 5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r w:rsidRPr="006B2FCC">
        <w:rPr>
          <w:b/>
        </w:rPr>
        <w:t>REF:</w:t>
      </w:r>
      <w:r w:rsidRPr="006B2FCC">
        <w:t xml:space="preserve"> </w:t>
      </w:r>
      <w:r w:rsidR="00962FFC">
        <w:t>F</w:t>
      </w:r>
      <w:r w:rsidR="00962FFC" w:rsidRPr="006B2FCC">
        <w:t>or detailed description</w:t>
      </w:r>
      <w:r w:rsidR="00962FFC">
        <w:t>, s</w:t>
      </w:r>
      <w:r w:rsidR="00962FFC" w:rsidRPr="006B2FCC">
        <w:t xml:space="preserve">ee </w:t>
      </w:r>
      <w:r w:rsidR="00962FFC">
        <w:t xml:space="preserve">the </w:t>
      </w:r>
      <w:r w:rsidR="00962FFC" w:rsidRPr="006B2FCC">
        <w:t xml:space="preserve">definition of </w:t>
      </w:r>
      <w:r w:rsidR="00962FFC">
        <w:t xml:space="preserve">the </w:t>
      </w:r>
      <w:r w:rsidR="00962FFC" w:rsidRPr="006B2FCC">
        <w:t>F</w:t>
      </w:r>
      <w:r w:rsidR="00962FFC">
        <w:t>LAGS</w:t>
      </w:r>
      <w:r w:rsidR="00962FFC" w:rsidRPr="006B2FCC">
        <w:t xml:space="preserve"> parameter in </w:t>
      </w:r>
      <w:r w:rsidR="00962FFC">
        <w:t xml:space="preserve">the </w:t>
      </w:r>
      <w:r w:rsidR="00962FFC" w:rsidRPr="006B2FCC">
        <w:t>GETS^DIQ</w:t>
      </w:r>
      <w:r w:rsidR="00962FFC">
        <w:t xml:space="preserve"> API in the </w:t>
      </w:r>
      <w:r w:rsidR="00962FFC" w:rsidRPr="00962FFC">
        <w:rPr>
          <w:i/>
        </w:rPr>
        <w:t>VA FileMan Developer’s Guide</w:t>
      </w:r>
      <w:r w:rsidR="00962FFC" w:rsidRPr="006B2FCC">
        <w:t>.</w:t>
      </w:r>
    </w:p>
    <w:p w14:paraId="4DBE5A99" w14:textId="77777777" w:rsidR="00F53A23" w:rsidRDefault="00F53A23" w:rsidP="00F53A23">
      <w:pPr>
        <w:pStyle w:val="BodyText6"/>
      </w:pPr>
    </w:p>
    <w:p w14:paraId="4E297E87" w14:textId="77777777" w:rsidR="00BD4361" w:rsidRDefault="00BD4361" w:rsidP="008C45C6">
      <w:pPr>
        <w:pStyle w:val="APIParameters"/>
        <w:keepNext/>
        <w:keepLines/>
        <w:ind w:left="4147" w:hanging="4147"/>
        <w:rPr>
          <w:b/>
        </w:rPr>
      </w:pPr>
      <w:r>
        <w:rPr>
          <w:b/>
        </w:rPr>
        <w:t>Input/</w:t>
      </w:r>
      <w:r w:rsidR="00A81607" w:rsidRPr="009D2D3D">
        <w:rPr>
          <w:b/>
        </w:rPr>
        <w:t>Output:</w:t>
      </w:r>
    </w:p>
    <w:p w14:paraId="28E7DC4F" w14:textId="77777777" w:rsidR="00A81607" w:rsidRPr="00672B04" w:rsidRDefault="00BD4361" w:rsidP="00BD4361">
      <w:pPr>
        <w:pStyle w:val="APIParameters"/>
        <w:keepNext/>
        <w:keepLines/>
      </w:pPr>
      <w:r>
        <w:rPr>
          <w:b/>
        </w:rPr>
        <w:t>Parameters</w:t>
      </w:r>
      <w:r w:rsidR="00A81607" w:rsidRPr="009D2D3D">
        <w:rPr>
          <w:b/>
        </w:rPr>
        <w:tab/>
      </w:r>
      <w:r w:rsidRPr="00EA2A96">
        <w:rPr>
          <w:b/>
          <w:bCs w:val="0"/>
          <w:szCs w:val="22"/>
        </w:rPr>
        <w:t>outarr</w:t>
      </w:r>
      <w:r w:rsidRPr="006B2FCC">
        <w:rPr>
          <w:szCs w:val="22"/>
        </w:rPr>
        <w:t>:</w:t>
      </w:r>
      <w:r w:rsidR="00A81607" w:rsidRPr="00672B04">
        <w:tab/>
      </w:r>
      <w:r w:rsidR="00962FFC">
        <w:t>Input/Output:</w:t>
      </w:r>
    </w:p>
    <w:p w14:paraId="61FB7F51" w14:textId="77777777" w:rsidR="00A81607" w:rsidRDefault="00BD4361" w:rsidP="00BD4361">
      <w:pPr>
        <w:pStyle w:val="APIParametersListBullet"/>
        <w:keepNext/>
        <w:keepLines/>
        <w:tabs>
          <w:tab w:val="clear" w:pos="4860"/>
          <w:tab w:val="left" w:pos="5220"/>
        </w:tabs>
      </w:pPr>
      <w:r w:rsidRPr="00BD4361">
        <w:rPr>
          <w:b/>
        </w:rPr>
        <w:t>I:</w:t>
      </w:r>
      <w:r w:rsidRPr="006B2FCC">
        <w:tab/>
        <w:t>(required) Array to put output field values into (closed root).</w:t>
      </w:r>
    </w:p>
    <w:p w14:paraId="08501E3F" w14:textId="77777777" w:rsidR="00A81607" w:rsidRDefault="00BD4361" w:rsidP="00BD4361">
      <w:pPr>
        <w:pStyle w:val="APIParametersListBullet"/>
        <w:tabs>
          <w:tab w:val="clear" w:pos="4860"/>
          <w:tab w:val="left" w:pos="5220"/>
        </w:tabs>
      </w:pPr>
      <w:r w:rsidRPr="00BD4361">
        <w:rPr>
          <w:b/>
        </w:rPr>
        <w:t>O:</w:t>
      </w:r>
      <w:r w:rsidRPr="006B2FCC">
        <w:tab/>
        <w:t>The output array is in</w:t>
      </w:r>
      <w:r w:rsidRPr="00DB272E">
        <w:rPr>
          <w:b/>
        </w:rPr>
        <w:t xml:space="preserve"> FDA</w:t>
      </w:r>
      <w:r w:rsidRPr="006B2FCC">
        <w:t xml:space="preserve"> format.</w:t>
      </w:r>
    </w:p>
    <w:p w14:paraId="04A505DF" w14:textId="1AA6766D" w:rsidR="00BD4361" w:rsidRDefault="00BD4361" w:rsidP="00BD4361">
      <w:pPr>
        <w:pStyle w:val="APIParametersNote"/>
      </w:pPr>
      <w:r>
        <w:lastRenderedPageBreak/>
        <w:drawing>
          <wp:inline distT="0" distB="0" distL="0" distR="0" wp14:anchorId="67886968" wp14:editId="3B3A492B">
            <wp:extent cx="285750" cy="285750"/>
            <wp:effectExtent l="0" t="0" r="0" b="0"/>
            <wp:docPr id="592" name="Picture 5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272E">
        <w:tab/>
      </w:r>
      <w:r w:rsidRPr="006B2FCC">
        <w:rPr>
          <w:b/>
        </w:rPr>
        <w:t>REF:</w:t>
      </w:r>
      <w:r w:rsidRPr="006B2FCC">
        <w:t xml:space="preserve"> </w:t>
      </w:r>
      <w:r w:rsidR="00962FFC">
        <w:t>For example output, s</w:t>
      </w:r>
      <w:r w:rsidRPr="006B2FCC">
        <w:t xml:space="preserve">ee </w:t>
      </w:r>
      <w:r w:rsidR="00962FFC">
        <w:t xml:space="preserve">the </w:t>
      </w:r>
      <w:r w:rsidRPr="006B2FCC">
        <w:t xml:space="preserve">GETS^DIQ </w:t>
      </w:r>
      <w:r w:rsidR="00962FFC">
        <w:t xml:space="preserve">API in the </w:t>
      </w:r>
      <w:r w:rsidR="00962FFC" w:rsidRPr="00962FFC">
        <w:rPr>
          <w:i/>
        </w:rPr>
        <w:t>VA FileMan Developer’s Guide</w:t>
      </w:r>
      <w:r w:rsidRPr="006B2FCC">
        <w:t>.</w:t>
      </w:r>
    </w:p>
    <w:p w14:paraId="49DEEB37" w14:textId="77777777" w:rsidR="00A81607" w:rsidRPr="00392534" w:rsidRDefault="00A81607" w:rsidP="0029217A">
      <w:pPr>
        <w:pStyle w:val="BodyText6"/>
      </w:pPr>
    </w:p>
    <w:p w14:paraId="07F28775" w14:textId="77777777" w:rsidR="004560D1" w:rsidRPr="006B2FCC" w:rsidRDefault="00CF001D" w:rsidP="0075488D">
      <w:pPr>
        <w:pStyle w:val="Heading4"/>
      </w:pPr>
      <w:r>
        <w:t>Example</w:t>
      </w:r>
    </w:p>
    <w:p w14:paraId="7E434B3F" w14:textId="60C83697" w:rsidR="004560D1" w:rsidRDefault="00680E9F" w:rsidP="00E15246">
      <w:pPr>
        <w:pStyle w:val="BodyText"/>
        <w:keepNext/>
        <w:keepLines/>
        <w:rPr>
          <w:szCs w:val="22"/>
        </w:rPr>
      </w:pPr>
      <w:r>
        <w:rPr>
          <w:szCs w:val="22"/>
        </w:rPr>
        <w:t xml:space="preserve">The </w:t>
      </w:r>
      <w:r w:rsidRPr="006B2FCC">
        <w:t>$$</w:t>
      </w:r>
      <w:r w:rsidRPr="006B2FCC">
        <w:rPr>
          <w:szCs w:val="18"/>
        </w:rPr>
        <w:t>RPLCVALS</w:t>
      </w:r>
      <w:r w:rsidRPr="006B2FCC">
        <w:t>^XTIDTRM</w:t>
      </w:r>
      <w:r w:rsidR="004560D1" w:rsidRPr="006B2FCC">
        <w:rPr>
          <w:szCs w:val="22"/>
        </w:rPr>
        <w:t xml:space="preserve"> extrinsic function sets </w:t>
      </w:r>
      <w:r w:rsidR="004560D1" w:rsidRPr="00680E9F">
        <w:rPr>
          <w:b/>
          <w:szCs w:val="22"/>
        </w:rPr>
        <w:t>X</w:t>
      </w:r>
      <w:r w:rsidR="004560D1" w:rsidRPr="006B2FCC">
        <w:rPr>
          <w:szCs w:val="22"/>
        </w:rPr>
        <w:t xml:space="preserve"> to </w:t>
      </w:r>
      <w:r w:rsidR="004560D1" w:rsidRPr="00680E9F">
        <w:rPr>
          <w:b/>
          <w:szCs w:val="22"/>
        </w:rPr>
        <w:t>IEN_</w:t>
      </w:r>
      <w:r w:rsidR="00DB272E" w:rsidRPr="00680E9F">
        <w:rPr>
          <w:b/>
          <w:szCs w:val="22"/>
        </w:rPr>
        <w:t>“</w:t>
      </w:r>
      <w:r w:rsidR="004560D1" w:rsidRPr="00680E9F">
        <w:rPr>
          <w:b/>
          <w:szCs w:val="22"/>
        </w:rPr>
        <w:t>;</w:t>
      </w:r>
      <w:r w:rsidR="00FF3F33" w:rsidRPr="00680E9F">
        <w:rPr>
          <w:b/>
          <w:szCs w:val="22"/>
        </w:rPr>
        <w:t>”</w:t>
      </w:r>
      <w:r w:rsidR="004560D1" w:rsidRPr="00680E9F">
        <w:rPr>
          <w:b/>
          <w:szCs w:val="22"/>
        </w:rPr>
        <w:t>_FileNumber</w:t>
      </w:r>
      <w:r w:rsidR="004560D1" w:rsidRPr="006B2FCC">
        <w:rPr>
          <w:szCs w:val="22"/>
        </w:rPr>
        <w:t xml:space="preserve"> of the entry that ultimately replaces the input entry:</w:t>
      </w:r>
    </w:p>
    <w:p w14:paraId="7BE32B46" w14:textId="77777777" w:rsidR="008840B7" w:rsidRDefault="008840B7" w:rsidP="008840B7">
      <w:pPr>
        <w:pStyle w:val="BodyText6"/>
        <w:keepNext/>
        <w:keepLines/>
      </w:pPr>
    </w:p>
    <w:p w14:paraId="76AAB57B" w14:textId="6F74CCBD" w:rsidR="008C45C6" w:rsidRPr="006B2FCC" w:rsidRDefault="008C45C6" w:rsidP="008C45C6">
      <w:pPr>
        <w:pStyle w:val="Caption"/>
        <w:rPr>
          <w:szCs w:val="22"/>
        </w:rPr>
      </w:pPr>
      <w:bookmarkStart w:id="1720" w:name="_Toc148365303"/>
      <w:r>
        <w:t xml:space="preserve">Figure </w:t>
      </w:r>
      <w:fldSimple w:instr=" SEQ Figure \* ARABIC ">
        <w:r w:rsidR="00C57752">
          <w:rPr>
            <w:noProof/>
          </w:rPr>
          <w:t>236</w:t>
        </w:r>
      </w:fldSimple>
      <w:r w:rsidR="00D10CD2">
        <w:t xml:space="preserve">: </w:t>
      </w:r>
      <w:r w:rsidR="00D10CD2" w:rsidRPr="006B2FCC">
        <w:t>$$</w:t>
      </w:r>
      <w:r w:rsidR="00D10CD2" w:rsidRPr="006B2FCC">
        <w:rPr>
          <w:szCs w:val="18"/>
        </w:rPr>
        <w:t>RPLCVALS</w:t>
      </w:r>
      <w:r w:rsidR="00D10CD2" w:rsidRPr="006B2FCC">
        <w:t>^XTIDTRM</w:t>
      </w:r>
      <w:r w:rsidR="00D10CD2">
        <w:t xml:space="preserve"> API—Example</w:t>
      </w:r>
      <w:bookmarkEnd w:id="1720"/>
    </w:p>
    <w:p w14:paraId="0E012ACB" w14:textId="1191391B" w:rsidR="004560D1" w:rsidRDefault="004560D1" w:rsidP="008C45C6">
      <w:pPr>
        <w:pStyle w:val="CodeExamplewBox"/>
        <w:rPr>
          <w:b/>
        </w:rPr>
      </w:pPr>
      <w:r w:rsidRPr="006B2FCC">
        <w:t>&gt;</w:t>
      </w:r>
      <w:r w:rsidR="00962FFC" w:rsidRPr="00D10CD2">
        <w:rPr>
          <w:b/>
        </w:rPr>
        <w:t>S X=$$RPLCVALS^XTIDTRM(file,ien,fields,flags,outa</w:t>
      </w:r>
      <w:r w:rsidRPr="00D10CD2">
        <w:rPr>
          <w:b/>
        </w:rPr>
        <w:t>rr)</w:t>
      </w:r>
    </w:p>
    <w:p w14:paraId="0B488D77" w14:textId="77777777" w:rsidR="008840B7" w:rsidRPr="006B2FCC" w:rsidRDefault="008840B7" w:rsidP="008840B7">
      <w:pPr>
        <w:pStyle w:val="BodyText6"/>
        <w:keepNext/>
        <w:keepLines/>
      </w:pPr>
    </w:p>
    <w:p w14:paraId="5DD37201" w14:textId="77777777" w:rsidR="007265B8" w:rsidRDefault="00851795" w:rsidP="007265B8">
      <w:pPr>
        <w:pStyle w:val="Note"/>
        <w:keepNext/>
        <w:keepLines/>
        <w:rPr>
          <w:b/>
        </w:rPr>
      </w:pPr>
      <w:r>
        <w:rPr>
          <w:noProof/>
          <w:lang w:eastAsia="en-US"/>
        </w:rPr>
        <w:drawing>
          <wp:inline distT="0" distB="0" distL="0" distR="0" wp14:anchorId="066F6876" wp14:editId="7B071AE8">
            <wp:extent cx="285750" cy="285750"/>
            <wp:effectExtent l="0" t="0" r="0" b="0"/>
            <wp:docPr id="218"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5B8">
        <w:tab/>
      </w:r>
      <w:r w:rsidR="007265B8" w:rsidRPr="006B2FCC">
        <w:rPr>
          <w:b/>
        </w:rPr>
        <w:t>NOTES:</w:t>
      </w:r>
    </w:p>
    <w:p w14:paraId="13C97C6A" w14:textId="77777777" w:rsidR="007265B8" w:rsidRDefault="006C5964" w:rsidP="007265B8">
      <w:pPr>
        <w:pStyle w:val="NoteListBullet"/>
        <w:keepNext/>
        <w:keepLines/>
      </w:pPr>
      <w:r w:rsidRPr="006C5964">
        <w:rPr>
          <w:b/>
        </w:rPr>
        <w:t>NULL</w:t>
      </w:r>
      <w:r w:rsidR="007265B8" w:rsidRPr="006B2FCC">
        <w:t xml:space="preserve"> is returned on error. This typically occur</w:t>
      </w:r>
      <w:r w:rsidR="008E3D1D">
        <w:t>s</w:t>
      </w:r>
      <w:r w:rsidR="007265B8" w:rsidRPr="006B2FCC">
        <w:t xml:space="preserve"> when the input entry does </w:t>
      </w:r>
      <w:r w:rsidR="007265B8" w:rsidRPr="008E3D1D">
        <w:rPr>
          <w:i/>
        </w:rPr>
        <w:t>not</w:t>
      </w:r>
      <w:r w:rsidR="007265B8" w:rsidRPr="006B2FCC">
        <w:t xml:space="preserve"> exist.</w:t>
      </w:r>
    </w:p>
    <w:p w14:paraId="33B69F23" w14:textId="77777777" w:rsidR="007265B8" w:rsidRDefault="007265B8" w:rsidP="007265B8">
      <w:pPr>
        <w:pStyle w:val="NoteListBullet"/>
        <w:keepNext/>
        <w:keepLines/>
      </w:pPr>
      <w:r w:rsidRPr="006B2FCC">
        <w:t xml:space="preserve">If an error occurs when extracting the requested fields from the final replacement term then a reference to the final replacement term </w:t>
      </w:r>
      <w:r w:rsidR="008E3D1D">
        <w:t>is still</w:t>
      </w:r>
      <w:r w:rsidR="00962FFC">
        <w:t xml:space="preserve"> returned and </w:t>
      </w:r>
      <w:r w:rsidR="00962FFC" w:rsidRPr="00DB272E">
        <w:rPr>
          <w:b/>
        </w:rPr>
        <w:t>outa</w:t>
      </w:r>
      <w:r w:rsidRPr="00DB272E">
        <w:rPr>
          <w:b/>
        </w:rPr>
        <w:t>rr</w:t>
      </w:r>
      <w:r w:rsidRPr="006B2FCC">
        <w:t xml:space="preserve"> </w:t>
      </w:r>
      <w:r w:rsidR="008E3D1D">
        <w:t>is</w:t>
      </w:r>
      <w:r w:rsidRPr="006B2FCC">
        <w:t xml:space="preserve"> </w:t>
      </w:r>
      <w:r w:rsidRPr="000F2E85">
        <w:rPr>
          <w:b/>
        </w:rPr>
        <w:t>KILL</w:t>
      </w:r>
      <w:r w:rsidRPr="006B2FCC">
        <w:t>ed.</w:t>
      </w:r>
    </w:p>
    <w:p w14:paraId="0003D723" w14:textId="22C2130C" w:rsidR="007265B8" w:rsidRDefault="007265B8" w:rsidP="007265B8">
      <w:pPr>
        <w:pStyle w:val="NoteListBullet"/>
      </w:pPr>
      <w:r w:rsidRPr="006B2FCC">
        <w:t xml:space="preserve">If the input entry is </w:t>
      </w:r>
      <w:r w:rsidRPr="008E3D1D">
        <w:rPr>
          <w:i/>
        </w:rPr>
        <w:t>not</w:t>
      </w:r>
      <w:r w:rsidRPr="006B2FCC">
        <w:t xml:space="preserve"> replaced by another term then a reference to the input term </w:t>
      </w:r>
      <w:r w:rsidR="008E3D1D">
        <w:t>is</w:t>
      </w:r>
      <w:r w:rsidR="00962FFC">
        <w:t xml:space="preserve"> returned and </w:t>
      </w:r>
      <w:r w:rsidR="00962FFC" w:rsidRPr="00DB272E">
        <w:rPr>
          <w:b/>
        </w:rPr>
        <w:t>outa</w:t>
      </w:r>
      <w:r w:rsidRPr="00DB272E">
        <w:rPr>
          <w:b/>
        </w:rPr>
        <w:t>rr( )</w:t>
      </w:r>
      <w:r w:rsidRPr="006B2FCC">
        <w:t xml:space="preserve"> contain</w:t>
      </w:r>
      <w:r w:rsidR="008E3D1D">
        <w:t>s</w:t>
      </w:r>
      <w:r w:rsidRPr="006B2FCC">
        <w:t xml:space="preserve"> the field values for the input entry.</w:t>
      </w:r>
    </w:p>
    <w:p w14:paraId="0A6172AD" w14:textId="77777777" w:rsidR="00F53A23" w:rsidRPr="006B2FCC" w:rsidRDefault="00F53A23" w:rsidP="00F53A23">
      <w:pPr>
        <w:pStyle w:val="BodyText6"/>
      </w:pPr>
    </w:p>
    <w:p w14:paraId="2E610FE4" w14:textId="77777777" w:rsidR="004560D1" w:rsidRPr="006B2FCC" w:rsidRDefault="004560D1" w:rsidP="00C54011">
      <w:pPr>
        <w:pStyle w:val="Heading3"/>
      </w:pPr>
      <w:bookmarkStart w:id="1721" w:name="setrplc_xtidtrm"/>
      <w:bookmarkStart w:id="1722" w:name="_Toc212963921"/>
      <w:bookmarkStart w:id="1723" w:name="_Toc218350051"/>
      <w:bookmarkStart w:id="1724" w:name="_Toc218369081"/>
      <w:bookmarkStart w:id="1725" w:name="_Toc148367959"/>
      <w:r w:rsidRPr="006B2FCC">
        <w:rPr>
          <w:szCs w:val="22"/>
        </w:rPr>
        <w:t>$$</w:t>
      </w:r>
      <w:r w:rsidRPr="006B2FCC">
        <w:t>SETRPLC^XTIDTRM</w:t>
      </w:r>
      <w:bookmarkEnd w:id="1721"/>
      <w:r w:rsidRPr="006B2FCC">
        <w:rPr>
          <w:szCs w:val="22"/>
        </w:rPr>
        <w:t>()</w:t>
      </w:r>
      <w:r w:rsidRPr="006B2FCC">
        <w:t xml:space="preserve">: </w:t>
      </w:r>
      <w:bookmarkEnd w:id="1722"/>
      <w:bookmarkEnd w:id="1723"/>
      <w:r w:rsidRPr="006B2FCC">
        <w:t xml:space="preserve">Set </w:t>
      </w:r>
      <w:r w:rsidR="00B37E58" w:rsidRPr="006B2FCC">
        <w:t>Replacement</w:t>
      </w:r>
      <w:r w:rsidRPr="006B2FCC">
        <w:t xml:space="preserve"> Terms (Term/Concept)</w:t>
      </w:r>
      <w:bookmarkEnd w:id="1724"/>
      <w:bookmarkEnd w:id="1725"/>
    </w:p>
    <w:p w14:paraId="5CAB5DD1" w14:textId="77777777" w:rsidR="00A81607" w:rsidRDefault="00A81607" w:rsidP="00A81607">
      <w:pPr>
        <w:pStyle w:val="APIText"/>
        <w:keepNext/>
        <w:keepLines/>
      </w:pPr>
      <w:r w:rsidRPr="006B2FCC">
        <w:rPr>
          <w:b/>
        </w:rPr>
        <w:t>Reference Type</w:t>
      </w:r>
      <w:r>
        <w:rPr>
          <w:b/>
        </w:rPr>
        <w:t>:</w:t>
      </w:r>
      <w:r>
        <w:rPr>
          <w:b/>
        </w:rPr>
        <w:tab/>
      </w:r>
      <w:r w:rsidR="00962FFC" w:rsidRPr="006B2FCC">
        <w:rPr>
          <w:szCs w:val="22"/>
        </w:rPr>
        <w:t>Supported</w:t>
      </w:r>
      <w:r w:rsidR="00962FFC" w:rsidRPr="006B2FCC">
        <w:rPr>
          <w:vanish/>
        </w:rPr>
        <w:fldChar w:fldCharType="begin"/>
      </w:r>
      <w:r w:rsidR="00962FFC" w:rsidRPr="006B2FCC">
        <w:rPr>
          <w:vanish/>
        </w:rPr>
        <w:instrText xml:space="preserve"> XE </w:instrText>
      </w:r>
      <w:r w:rsidR="00962FFC">
        <w:rPr>
          <w:vanish/>
        </w:rPr>
        <w:instrText>“</w:instrText>
      </w:r>
      <w:r w:rsidR="00962FFC" w:rsidRPr="006B2FCC">
        <w:instrText>XTIDTRM</w:instrText>
      </w:r>
      <w:r w:rsidR="00962FFC" w:rsidRPr="006B2FCC">
        <w:rPr>
          <w:vanish/>
        </w:rPr>
        <w:instrText>:</w:instrText>
      </w:r>
      <w:r w:rsidR="00962FFC" w:rsidRPr="006B2FCC">
        <w:instrText>$$SETRPLC^XTIDTRM</w:instrText>
      </w:r>
      <w:r w:rsidR="00962FFC">
        <w:instrText>”</w:instrText>
      </w:r>
      <w:r w:rsidR="00962FFC" w:rsidRPr="006B2FCC">
        <w:instrText xml:space="preserve"> </w:instrText>
      </w:r>
      <w:r w:rsidR="00962FFC" w:rsidRPr="006B2FCC">
        <w:rPr>
          <w:vanish/>
        </w:rPr>
        <w:fldChar w:fldCharType="end"/>
      </w:r>
      <w:r w:rsidR="00962FFC" w:rsidRPr="006B2FCC">
        <w:rPr>
          <w:vanish/>
        </w:rPr>
        <w:fldChar w:fldCharType="begin"/>
      </w:r>
      <w:r w:rsidR="00962FFC" w:rsidRPr="006B2FCC">
        <w:rPr>
          <w:vanish/>
        </w:rPr>
        <w:instrText xml:space="preserve"> XE </w:instrText>
      </w:r>
      <w:r w:rsidR="00962FFC">
        <w:rPr>
          <w:vanish/>
        </w:rPr>
        <w:instrText>“</w:instrText>
      </w:r>
      <w:r w:rsidR="00962FFC" w:rsidRPr="006B2FCC">
        <w:instrText>$$SETSTAT^XTID</w:instrText>
      </w:r>
      <w:r w:rsidR="00962FFC">
        <w:instrText>”</w:instrText>
      </w:r>
      <w:r w:rsidR="00962FFC" w:rsidRPr="006B2FCC">
        <w:instrText xml:space="preserve"> </w:instrText>
      </w:r>
      <w:r w:rsidR="00962FFC" w:rsidRPr="006B2FCC">
        <w:rPr>
          <w:vanish/>
        </w:rPr>
        <w:fldChar w:fldCharType="end"/>
      </w:r>
      <w:r w:rsidR="00962FFC" w:rsidRPr="006B2FCC">
        <w:rPr>
          <w:vanish/>
        </w:rPr>
        <w:fldChar w:fldCharType="begin"/>
      </w:r>
      <w:r w:rsidR="00962FFC" w:rsidRPr="006B2FCC">
        <w:rPr>
          <w:vanish/>
        </w:rPr>
        <w:instrText xml:space="preserve"> XE </w:instrText>
      </w:r>
      <w:r w:rsidR="00962FFC">
        <w:rPr>
          <w:vanish/>
        </w:rPr>
        <w:instrText>“</w:instrText>
      </w:r>
      <w:r w:rsidR="00962FFC" w:rsidRPr="006B2FCC">
        <w:instrText>Toolkit:Set Replacement Terms (Term/Concept):SETRPLC^XTIDTRM</w:instrText>
      </w:r>
      <w:r w:rsidR="00962FFC">
        <w:instrText>”</w:instrText>
      </w:r>
      <w:r w:rsidR="00962FFC" w:rsidRPr="006B2FCC">
        <w:instrText xml:space="preserve"> </w:instrText>
      </w:r>
      <w:r w:rsidR="00962FFC" w:rsidRPr="006B2FCC">
        <w:rPr>
          <w:vanish/>
        </w:rPr>
        <w:fldChar w:fldCharType="end"/>
      </w:r>
      <w:r w:rsidR="00962FFC" w:rsidRPr="006B2FCC">
        <w:rPr>
          <w:vanish/>
        </w:rPr>
        <w:fldChar w:fldCharType="begin"/>
      </w:r>
      <w:r w:rsidR="00962FFC" w:rsidRPr="006B2FCC">
        <w:rPr>
          <w:vanish/>
        </w:rPr>
        <w:instrText xml:space="preserve"> XE </w:instrText>
      </w:r>
      <w:r w:rsidR="00962FFC">
        <w:rPr>
          <w:vanish/>
        </w:rPr>
        <w:instrText>“</w:instrText>
      </w:r>
      <w:r w:rsidR="00962FFC" w:rsidRPr="006B2FCC">
        <w:instrText>Reference Type:Supported:$$SETRPLC^XTIDTRM</w:instrText>
      </w:r>
      <w:r w:rsidR="00962FFC">
        <w:instrText>”</w:instrText>
      </w:r>
      <w:r w:rsidR="00962FFC" w:rsidRPr="006B2FCC">
        <w:instrText xml:space="preserve"> </w:instrText>
      </w:r>
      <w:r w:rsidR="00962FFC" w:rsidRPr="006B2FCC">
        <w:rPr>
          <w:vanish/>
        </w:rPr>
        <w:fldChar w:fldCharType="end"/>
      </w:r>
    </w:p>
    <w:p w14:paraId="353B073C" w14:textId="77777777" w:rsidR="00A81607" w:rsidRDefault="00A81607" w:rsidP="00A81607">
      <w:pPr>
        <w:pStyle w:val="APIText"/>
        <w:keepNext/>
        <w:keepLines/>
      </w:pPr>
      <w:r w:rsidRPr="006B2FCC">
        <w:rPr>
          <w:b/>
        </w:rPr>
        <w:t>Category</w:t>
      </w:r>
      <w:r>
        <w:rPr>
          <w:b/>
        </w:rPr>
        <w:t>:</w:t>
      </w:r>
      <w:r>
        <w:rPr>
          <w:b/>
        </w:rPr>
        <w:tab/>
      </w:r>
      <w:r w:rsidR="00962FFC" w:rsidRPr="006B2FCC">
        <w:rPr>
          <w:szCs w:val="22"/>
        </w:rPr>
        <w:t>Toolkit—Data Standardization</w:t>
      </w:r>
    </w:p>
    <w:p w14:paraId="349164F6" w14:textId="77777777" w:rsidR="00A81607" w:rsidRPr="00C05DDF" w:rsidRDefault="00A81607" w:rsidP="00A81607">
      <w:pPr>
        <w:pStyle w:val="APIText"/>
        <w:keepNext/>
        <w:keepLines/>
        <w:rPr>
          <w:szCs w:val="22"/>
        </w:rPr>
      </w:pPr>
      <w:r w:rsidRPr="00C05DDF">
        <w:rPr>
          <w:b/>
          <w:szCs w:val="22"/>
        </w:rPr>
        <w:t>ICR #:</w:t>
      </w:r>
      <w:r w:rsidRPr="00C05DDF">
        <w:rPr>
          <w:szCs w:val="22"/>
        </w:rPr>
        <w:tab/>
      </w:r>
      <w:r w:rsidR="00962FFC" w:rsidRPr="00C05DDF">
        <w:rPr>
          <w:szCs w:val="22"/>
        </w:rPr>
        <w:t>5078</w:t>
      </w:r>
    </w:p>
    <w:p w14:paraId="48DAF4E1" w14:textId="77777777" w:rsidR="00A81607" w:rsidRPr="00C05DDF" w:rsidRDefault="00A81607" w:rsidP="00A81607">
      <w:pPr>
        <w:pStyle w:val="APIText"/>
        <w:keepNext/>
        <w:keepLines/>
        <w:rPr>
          <w:szCs w:val="22"/>
        </w:rPr>
      </w:pPr>
      <w:r w:rsidRPr="00C05DDF">
        <w:rPr>
          <w:b/>
          <w:szCs w:val="22"/>
        </w:rPr>
        <w:t>Description:</w:t>
      </w:r>
      <w:r w:rsidRPr="00C05DDF">
        <w:rPr>
          <w:szCs w:val="22"/>
        </w:rPr>
        <w:tab/>
      </w:r>
      <w:r w:rsidR="00C05DDF" w:rsidRPr="00C05DDF">
        <w:rPr>
          <w:szCs w:val="22"/>
        </w:rPr>
        <w:t>The $$SETRPLC^XTIDTRM</w:t>
      </w:r>
      <w:r w:rsidR="00962FFC" w:rsidRPr="00C05DDF">
        <w:rPr>
          <w:szCs w:val="22"/>
        </w:rPr>
        <w:t xml:space="preserve"> extrinsic function sets the REPLACED BY VHA STANDARD TERM</w:t>
      </w:r>
      <w:r w:rsidR="00E1602A" w:rsidRPr="00C05DDF">
        <w:rPr>
          <w:szCs w:val="22"/>
        </w:rPr>
        <w:t xml:space="preserve"> (#99.97)</w:t>
      </w:r>
      <w:r w:rsidR="00962FFC" w:rsidRPr="00C05DDF">
        <w:rPr>
          <w:szCs w:val="22"/>
        </w:rPr>
        <w:t xml:space="preserve"> field</w:t>
      </w:r>
      <w:r w:rsidR="00E1602A" w:rsidRPr="00C05DDF">
        <w:rPr>
          <w:szCs w:val="22"/>
        </w:rPr>
        <w:fldChar w:fldCharType="begin"/>
      </w:r>
      <w:r w:rsidR="00E1602A" w:rsidRPr="00C05DDF">
        <w:rPr>
          <w:szCs w:val="22"/>
        </w:rPr>
        <w:instrText xml:space="preserve"> XE "REPLACED BY VHA STANDARD TERM (#99.97) Field" </w:instrText>
      </w:r>
      <w:r w:rsidR="00E1602A" w:rsidRPr="00C05DDF">
        <w:rPr>
          <w:szCs w:val="22"/>
        </w:rPr>
        <w:fldChar w:fldCharType="end"/>
      </w:r>
      <w:r w:rsidR="00E1602A" w:rsidRPr="00C05DDF">
        <w:rPr>
          <w:szCs w:val="22"/>
        </w:rPr>
        <w:fldChar w:fldCharType="begin"/>
      </w:r>
      <w:r w:rsidR="00E1602A" w:rsidRPr="00C05DDF">
        <w:rPr>
          <w:szCs w:val="22"/>
        </w:rPr>
        <w:instrText xml:space="preserve"> XE "Fields:REPLACED BY VHA STANDARD TERM (#99.97)" </w:instrText>
      </w:r>
      <w:r w:rsidR="00E1602A" w:rsidRPr="00C05DDF">
        <w:rPr>
          <w:szCs w:val="22"/>
        </w:rPr>
        <w:fldChar w:fldCharType="end"/>
      </w:r>
      <w:r w:rsidR="00962FFC" w:rsidRPr="00C05DDF">
        <w:rPr>
          <w:szCs w:val="22"/>
        </w:rPr>
        <w:t>.</w:t>
      </w:r>
    </w:p>
    <w:p w14:paraId="12F12878" w14:textId="77777777" w:rsidR="00A81607" w:rsidRPr="00C05DDF" w:rsidRDefault="00A81607" w:rsidP="00A81607">
      <w:pPr>
        <w:pStyle w:val="APIText"/>
        <w:rPr>
          <w:szCs w:val="22"/>
        </w:rPr>
      </w:pPr>
      <w:r w:rsidRPr="00C05DDF">
        <w:rPr>
          <w:b/>
          <w:szCs w:val="22"/>
        </w:rPr>
        <w:t>Format:</w:t>
      </w:r>
      <w:r w:rsidRPr="00C05DDF">
        <w:rPr>
          <w:szCs w:val="22"/>
        </w:rPr>
        <w:tab/>
      </w:r>
      <w:r w:rsidR="00962FFC" w:rsidRPr="00C05DDF">
        <w:rPr>
          <w:szCs w:val="22"/>
        </w:rPr>
        <w:t>$$SETRPLC^XTIDTRM(file,ien,rplcmnt)</w:t>
      </w:r>
    </w:p>
    <w:p w14:paraId="48AA3712" w14:textId="77777777" w:rsidR="00A81607" w:rsidRPr="00C05DDF" w:rsidRDefault="00A81607" w:rsidP="000949F2">
      <w:pPr>
        <w:pStyle w:val="APIParameters"/>
        <w:keepNext/>
        <w:keepLines/>
        <w:ind w:left="4147" w:hanging="4147"/>
        <w:rPr>
          <w:szCs w:val="22"/>
        </w:rPr>
      </w:pPr>
      <w:r w:rsidRPr="00C05DDF">
        <w:rPr>
          <w:b/>
          <w:szCs w:val="22"/>
        </w:rPr>
        <w:lastRenderedPageBreak/>
        <w:t>Input Parameters:</w:t>
      </w:r>
      <w:r w:rsidRPr="00C05DDF">
        <w:rPr>
          <w:b/>
          <w:szCs w:val="22"/>
        </w:rPr>
        <w:tab/>
      </w:r>
      <w:r w:rsidR="00962FFC" w:rsidRPr="00EA2A96">
        <w:rPr>
          <w:b/>
          <w:bCs w:val="0"/>
          <w:szCs w:val="22"/>
        </w:rPr>
        <w:t>file</w:t>
      </w:r>
      <w:r w:rsidR="00962FFC" w:rsidRPr="00C05DDF">
        <w:rPr>
          <w:szCs w:val="22"/>
        </w:rPr>
        <w:t>:</w:t>
      </w:r>
      <w:r w:rsidRPr="00C05DDF">
        <w:rPr>
          <w:szCs w:val="22"/>
        </w:rPr>
        <w:tab/>
      </w:r>
      <w:r w:rsidR="00962FFC" w:rsidRPr="00C05DDF">
        <w:rPr>
          <w:szCs w:val="22"/>
        </w:rPr>
        <w:t>(required) File number.</w:t>
      </w:r>
    </w:p>
    <w:p w14:paraId="450F7F36" w14:textId="77777777" w:rsidR="00A81607" w:rsidRPr="00C05DDF" w:rsidRDefault="00A81607" w:rsidP="000949F2">
      <w:pPr>
        <w:pStyle w:val="APIParameters"/>
        <w:keepNext/>
        <w:keepLines/>
        <w:ind w:left="4147" w:hanging="4147"/>
        <w:rPr>
          <w:szCs w:val="22"/>
        </w:rPr>
      </w:pPr>
      <w:r w:rsidRPr="00C05DDF">
        <w:rPr>
          <w:b/>
          <w:szCs w:val="22"/>
        </w:rPr>
        <w:tab/>
      </w:r>
      <w:r w:rsidR="00962FFC" w:rsidRPr="00EA2A96">
        <w:rPr>
          <w:b/>
          <w:bCs w:val="0"/>
          <w:szCs w:val="22"/>
        </w:rPr>
        <w:t>ien</w:t>
      </w:r>
      <w:r w:rsidR="00962FFC" w:rsidRPr="00C05DDF">
        <w:rPr>
          <w:szCs w:val="22"/>
        </w:rPr>
        <w:t>:</w:t>
      </w:r>
      <w:r w:rsidRPr="00C05DDF">
        <w:rPr>
          <w:b/>
          <w:szCs w:val="22"/>
        </w:rPr>
        <w:tab/>
      </w:r>
      <w:r w:rsidR="00962FFC" w:rsidRPr="00C05DDF">
        <w:rPr>
          <w:szCs w:val="22"/>
        </w:rPr>
        <w:t>(required) Internal Entry Number (IEN).</w:t>
      </w:r>
    </w:p>
    <w:p w14:paraId="7E901401" w14:textId="77777777" w:rsidR="00962FFC" w:rsidRPr="00C05DDF" w:rsidRDefault="00962FFC" w:rsidP="00A81607">
      <w:pPr>
        <w:pStyle w:val="APIParameters"/>
        <w:ind w:left="4147" w:hanging="4147"/>
        <w:rPr>
          <w:szCs w:val="22"/>
        </w:rPr>
      </w:pPr>
      <w:r w:rsidRPr="00C05DDF">
        <w:rPr>
          <w:szCs w:val="22"/>
        </w:rPr>
        <w:tab/>
      </w:r>
      <w:r w:rsidRPr="00EA2A96">
        <w:rPr>
          <w:b/>
          <w:bCs w:val="0"/>
          <w:szCs w:val="22"/>
        </w:rPr>
        <w:t>rplcmnt</w:t>
      </w:r>
      <w:r w:rsidRPr="00C05DDF">
        <w:rPr>
          <w:szCs w:val="22"/>
        </w:rPr>
        <w:t>:</w:t>
      </w:r>
      <w:r w:rsidRPr="00C05DDF">
        <w:rPr>
          <w:szCs w:val="22"/>
        </w:rPr>
        <w:tab/>
        <w:t>(required) Entry number of replacement term.</w:t>
      </w:r>
    </w:p>
    <w:p w14:paraId="785C5EF3" w14:textId="77777777" w:rsidR="00A81607" w:rsidRPr="00C05DDF" w:rsidRDefault="00A81607" w:rsidP="000949F2">
      <w:pPr>
        <w:pStyle w:val="APIParameters"/>
        <w:keepNext/>
        <w:keepLines/>
        <w:rPr>
          <w:szCs w:val="22"/>
        </w:rPr>
      </w:pPr>
      <w:r w:rsidRPr="00C05DDF">
        <w:rPr>
          <w:b/>
          <w:szCs w:val="22"/>
        </w:rPr>
        <w:t>Output</w:t>
      </w:r>
      <w:r w:rsidR="000949F2" w:rsidRPr="00C05DDF">
        <w:rPr>
          <w:b/>
          <w:szCs w:val="22"/>
        </w:rPr>
        <w:t xml:space="preserve"> Variables</w:t>
      </w:r>
      <w:r w:rsidRPr="00C05DDF">
        <w:rPr>
          <w:b/>
          <w:szCs w:val="22"/>
        </w:rPr>
        <w:t>:</w:t>
      </w:r>
      <w:r w:rsidRPr="00C05DDF">
        <w:rPr>
          <w:b/>
          <w:szCs w:val="22"/>
        </w:rPr>
        <w:tab/>
      </w:r>
      <w:r w:rsidR="000949F2" w:rsidRPr="005E0925">
        <w:rPr>
          <w:b/>
          <w:szCs w:val="22"/>
        </w:rPr>
        <w:t>X:</w:t>
      </w:r>
      <w:r w:rsidR="000949F2" w:rsidRPr="00C05DDF">
        <w:rPr>
          <w:szCs w:val="22"/>
        </w:rPr>
        <w:tab/>
        <w:t>Results:</w:t>
      </w:r>
    </w:p>
    <w:p w14:paraId="0AB38266" w14:textId="77777777" w:rsidR="000949F2" w:rsidRPr="00C05DDF" w:rsidRDefault="000949F2" w:rsidP="000949F2">
      <w:pPr>
        <w:pStyle w:val="APIParametersListBullet"/>
        <w:keepNext/>
        <w:keepLines/>
        <w:rPr>
          <w:szCs w:val="22"/>
        </w:rPr>
      </w:pPr>
      <w:r w:rsidRPr="00C05DDF">
        <w:rPr>
          <w:b/>
          <w:szCs w:val="22"/>
        </w:rPr>
        <w:t>1 (success)—</w:t>
      </w:r>
      <w:r w:rsidRPr="00C05DDF">
        <w:rPr>
          <w:szCs w:val="22"/>
        </w:rPr>
        <w:t>If pointer to replacement term stored.</w:t>
      </w:r>
    </w:p>
    <w:p w14:paraId="239E28BF" w14:textId="77777777" w:rsidR="000949F2" w:rsidRPr="00C05DDF" w:rsidRDefault="000949F2" w:rsidP="000949F2">
      <w:pPr>
        <w:pStyle w:val="APIParametersListBullet"/>
        <w:rPr>
          <w:szCs w:val="22"/>
        </w:rPr>
      </w:pPr>
      <w:r w:rsidRPr="00C05DDF">
        <w:rPr>
          <w:b/>
          <w:szCs w:val="22"/>
        </w:rPr>
        <w:t>0 (failure)—</w:t>
      </w:r>
      <w:r w:rsidRPr="00C05DDF">
        <w:rPr>
          <w:szCs w:val="22"/>
        </w:rPr>
        <w:t>If unable to store pointer to replacement term.</w:t>
      </w:r>
    </w:p>
    <w:p w14:paraId="058DE8E1" w14:textId="77777777" w:rsidR="00A81607" w:rsidRPr="00392534" w:rsidRDefault="00A81607" w:rsidP="0029217A">
      <w:pPr>
        <w:pStyle w:val="BodyText6"/>
      </w:pPr>
    </w:p>
    <w:p w14:paraId="302BA9C6" w14:textId="77777777" w:rsidR="004560D1" w:rsidRPr="006B2FCC" w:rsidRDefault="00CF001D" w:rsidP="0075488D">
      <w:pPr>
        <w:pStyle w:val="Heading4"/>
      </w:pPr>
      <w:r>
        <w:t>Example</w:t>
      </w:r>
    </w:p>
    <w:p w14:paraId="161CE6F3" w14:textId="03780BEE" w:rsidR="004560D1" w:rsidRDefault="00F23378" w:rsidP="00E15246">
      <w:pPr>
        <w:pStyle w:val="BodyText"/>
        <w:keepNext/>
        <w:keepLines/>
      </w:pPr>
      <w:r>
        <w:t xml:space="preserve">The </w:t>
      </w:r>
      <w:r w:rsidRPr="006B2FCC">
        <w:rPr>
          <w:szCs w:val="22"/>
        </w:rPr>
        <w:t>$$</w:t>
      </w:r>
      <w:r w:rsidRPr="006B2FCC">
        <w:t>SETRPLC^XTIDTRM</w:t>
      </w:r>
      <w:r w:rsidR="004560D1" w:rsidRPr="006B2FCC">
        <w:t xml:space="preserve"> extrinsic function sets </w:t>
      </w:r>
      <w:r w:rsidR="004560D1" w:rsidRPr="00D10CD2">
        <w:rPr>
          <w:b/>
        </w:rPr>
        <w:t>X</w:t>
      </w:r>
      <w:r w:rsidR="004560D1" w:rsidRPr="006B2FCC">
        <w:t xml:space="preserve"> to </w:t>
      </w:r>
      <w:r w:rsidR="004560D1" w:rsidRPr="00D10CD2">
        <w:rPr>
          <w:b/>
        </w:rPr>
        <w:t>1</w:t>
      </w:r>
      <w:r w:rsidR="00D10CD2">
        <w:t xml:space="preserve"> if p</w:t>
      </w:r>
      <w:r w:rsidR="004560D1" w:rsidRPr="006B2FCC">
        <w:t>ointer to replacement term stored (i.e.,</w:t>
      </w:r>
      <w:r>
        <w:t> </w:t>
      </w:r>
      <w:r w:rsidR="004560D1" w:rsidRPr="006B2FCC">
        <w:t xml:space="preserve">success) or </w:t>
      </w:r>
      <w:r w:rsidR="004560D1" w:rsidRPr="00D10CD2">
        <w:rPr>
          <w:b/>
        </w:rPr>
        <w:t>0</w:t>
      </w:r>
      <w:r w:rsidR="004560D1" w:rsidRPr="006B2FCC">
        <w:t xml:space="preserve"> if Unable to store pointer to replacement term (i.e.,</w:t>
      </w:r>
      <w:r w:rsidR="00D10CD2">
        <w:t> </w:t>
      </w:r>
      <w:r w:rsidR="004560D1" w:rsidRPr="006B2FCC">
        <w:t>failure):</w:t>
      </w:r>
    </w:p>
    <w:p w14:paraId="2F6E5D50" w14:textId="77777777" w:rsidR="008840B7" w:rsidRDefault="008840B7" w:rsidP="008840B7">
      <w:pPr>
        <w:pStyle w:val="BodyText6"/>
        <w:keepNext/>
        <w:keepLines/>
      </w:pPr>
    </w:p>
    <w:p w14:paraId="6DD4BFD5" w14:textId="4B0B91ED" w:rsidR="00D10CD2" w:rsidRPr="006B2FCC" w:rsidRDefault="00D10CD2" w:rsidP="00D10CD2">
      <w:pPr>
        <w:pStyle w:val="Caption"/>
      </w:pPr>
      <w:bookmarkStart w:id="1726" w:name="_Toc148365304"/>
      <w:r>
        <w:t xml:space="preserve">Figure </w:t>
      </w:r>
      <w:fldSimple w:instr=" SEQ Figure \* ARABIC ">
        <w:r w:rsidR="00C57752">
          <w:rPr>
            <w:noProof/>
          </w:rPr>
          <w:t>237</w:t>
        </w:r>
      </w:fldSimple>
      <w:r>
        <w:t xml:space="preserve">: </w:t>
      </w:r>
      <w:r w:rsidRPr="006B2FCC">
        <w:rPr>
          <w:szCs w:val="22"/>
        </w:rPr>
        <w:t>$$</w:t>
      </w:r>
      <w:r w:rsidRPr="006B2FCC">
        <w:t>SETRPLC^XTIDTRM</w:t>
      </w:r>
      <w:r>
        <w:t xml:space="preserve"> API—Example</w:t>
      </w:r>
      <w:bookmarkEnd w:id="1726"/>
    </w:p>
    <w:p w14:paraId="15D03A21" w14:textId="77777777" w:rsidR="004560D1" w:rsidRDefault="004560D1" w:rsidP="00D10CD2">
      <w:pPr>
        <w:pStyle w:val="CodeExamplewBox"/>
      </w:pPr>
      <w:r w:rsidRPr="006B2FCC">
        <w:t>&gt;</w:t>
      </w:r>
      <w:r w:rsidRPr="00D10CD2">
        <w:rPr>
          <w:b/>
        </w:rPr>
        <w:t>S X=$$SE</w:t>
      </w:r>
      <w:r w:rsidR="007265B8" w:rsidRPr="00D10CD2">
        <w:rPr>
          <w:b/>
        </w:rPr>
        <w:t>TRPLC^XTIDTRM(File,IEN,Rplcmnt)</w:t>
      </w:r>
    </w:p>
    <w:p w14:paraId="7052BF41" w14:textId="57791CFB" w:rsidR="007265B8" w:rsidRDefault="007265B8" w:rsidP="0029217A">
      <w:pPr>
        <w:pStyle w:val="BodyText6"/>
      </w:pPr>
    </w:p>
    <w:p w14:paraId="5C59A39F" w14:textId="77777777" w:rsidR="00F53A23" w:rsidRPr="006B2FCC" w:rsidRDefault="00F53A23" w:rsidP="00F53A23">
      <w:pPr>
        <w:pStyle w:val="BodyText"/>
      </w:pPr>
    </w:p>
    <w:p w14:paraId="31801474" w14:textId="77777777" w:rsidR="00D0050B" w:rsidRPr="006B2FCC" w:rsidRDefault="003F593B" w:rsidP="002A3730">
      <w:pPr>
        <w:pStyle w:val="Heading2"/>
      </w:pPr>
      <w:bookmarkStart w:id="1727" w:name="_Toc158517299"/>
      <w:bookmarkStart w:id="1728" w:name="_Ref241381093"/>
      <w:r>
        <w:br w:type="page"/>
      </w:r>
      <w:bookmarkStart w:id="1729" w:name="_Ref357667485"/>
      <w:bookmarkStart w:id="1730" w:name="_Toc148367960"/>
      <w:r w:rsidR="00D0050B" w:rsidRPr="006B2FCC">
        <w:lastRenderedPageBreak/>
        <w:t>Toolkit—Duplicate Record Merge</w:t>
      </w:r>
      <w:bookmarkEnd w:id="1727"/>
      <w:bookmarkEnd w:id="1728"/>
      <w:bookmarkEnd w:id="1729"/>
      <w:bookmarkEnd w:id="1730"/>
    </w:p>
    <w:p w14:paraId="199D7917" w14:textId="77777777" w:rsidR="00413AE7" w:rsidRDefault="00413AE7" w:rsidP="00C54011">
      <w:pPr>
        <w:pStyle w:val="Heading3"/>
      </w:pPr>
      <w:bookmarkStart w:id="1731" w:name="_Ref421542374"/>
      <w:bookmarkStart w:id="1732" w:name="_Toc148367961"/>
      <w:r>
        <w:t>Overview</w:t>
      </w:r>
      <w:bookmarkEnd w:id="1731"/>
      <w:bookmarkEnd w:id="1732"/>
    </w:p>
    <w:p w14:paraId="493B1DC1" w14:textId="77777777" w:rsidR="00D0050B" w:rsidRPr="006B2FCC" w:rsidRDefault="007265B8" w:rsidP="00E15246">
      <w:pPr>
        <w:pStyle w:val="BodyText"/>
        <w:keepNext/>
        <w:keepLines/>
      </w:pPr>
      <w:r w:rsidRPr="006B2FCC">
        <w:fldChar w:fldCharType="begin"/>
      </w:r>
      <w:r w:rsidRPr="006B2FCC">
        <w:instrText xml:space="preserve"> XE </w:instrText>
      </w:r>
      <w:r w:rsidR="009F58E4">
        <w:instrText>“</w:instrText>
      </w:r>
      <w:r w:rsidRPr="006B2FCC">
        <w:instrText xml:space="preserve">Toolkit:Duplicate Record Merge </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Duplicate Record Merge:Toolkit </w:instrText>
      </w:r>
      <w:r w:rsidR="00F92D1F">
        <w:instrText>APIs</w:instrText>
      </w:r>
      <w:r w:rsidR="009F58E4">
        <w:instrText>”</w:instrText>
      </w:r>
      <w:r w:rsidRPr="006B2FCC">
        <w:instrText xml:space="preserve"> </w:instrText>
      </w:r>
      <w:r w:rsidRPr="006B2FCC">
        <w:fldChar w:fldCharType="end"/>
      </w:r>
      <w:r w:rsidR="00D0050B" w:rsidRPr="006B2FCC">
        <w:t>A file in which entries need to be merged can be entered in the DUPLICATE RESOLUTION</w:t>
      </w:r>
      <w:r w:rsidR="00950AE5" w:rsidRPr="006B2FCC">
        <w:t xml:space="preserve"> (#15.1)</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DUPLICATE RESOLUTION</w:instrText>
      </w:r>
      <w:r w:rsidR="00950AE5" w:rsidRPr="006B2FCC">
        <w:instrText xml:space="preserve"> (#15.1)</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Files:DUPLICATE RESOLUTION (#15.1)</w:instrText>
      </w:r>
      <w:r w:rsidR="009F58E4">
        <w:instrText>”</w:instrText>
      </w:r>
      <w:r w:rsidR="001930D4" w:rsidRPr="006B2FCC">
        <w:instrText xml:space="preserve"> </w:instrText>
      </w:r>
      <w:r w:rsidR="001930D4" w:rsidRPr="006B2FCC">
        <w:fldChar w:fldCharType="end"/>
      </w:r>
      <w:r w:rsidR="00D0050B" w:rsidRPr="006B2FCC">
        <w:t xml:space="preserve">. This requires adding the file as one that can be selected as the </w:t>
      </w:r>
      <w:r w:rsidR="005E0925">
        <w:t>VARIABLE POINTER</w:t>
      </w:r>
      <w:r w:rsidR="00D0050B" w:rsidRPr="006B2FCC">
        <w:t xml:space="preserve">, and search criteria would usually need to be specified to assist in identifying potential duplicate pairs (although an option can be </w:t>
      </w:r>
      <w:r w:rsidR="00E90828" w:rsidRPr="006B2FCC">
        <w:t>used</w:t>
      </w:r>
      <w:r w:rsidR="00D0050B" w:rsidRPr="006B2FCC">
        <w:t xml:space="preserve"> by which selected pairs can be added directly to the DUPLICATE RECORD</w:t>
      </w:r>
      <w:r w:rsidR="00950AE5" w:rsidRPr="006B2FCC">
        <w:t xml:space="preserve"> (#15)</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DUPLICATE RECORD</w:instrText>
      </w:r>
      <w:r w:rsidR="00950AE5" w:rsidRPr="006B2FCC">
        <w:instrText xml:space="preserve"> (#15)</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Files:DUPLICATE RECORD (#15)</w:instrText>
      </w:r>
      <w:r w:rsidR="009F58E4">
        <w:instrText>”</w:instrText>
      </w:r>
      <w:r w:rsidR="001930D4" w:rsidRPr="006B2FCC">
        <w:instrText xml:space="preserve"> </w:instrText>
      </w:r>
      <w:r w:rsidR="001930D4" w:rsidRPr="006B2FCC">
        <w:fldChar w:fldCharType="end"/>
      </w:r>
      <w:r w:rsidR="00D0050B" w:rsidRPr="006B2FCC">
        <w:t xml:space="preserve"> as verified duplicates). Verified duplicate pairs may be </w:t>
      </w:r>
      <w:r w:rsidR="00DD2EAB">
        <w:t>ap</w:t>
      </w:r>
      <w:r w:rsidR="00D0050B" w:rsidRPr="006B2FCC">
        <w:t xml:space="preserve">proved for merging, and a merge process generated for those </w:t>
      </w:r>
      <w:r w:rsidR="00DD2EAB">
        <w:t>ap</w:t>
      </w:r>
      <w:r w:rsidR="00D0050B" w:rsidRPr="006B2FCC">
        <w:t>proved pairs. A DUPLICATE RECORD</w:t>
      </w:r>
      <w:r w:rsidR="00950AE5" w:rsidRPr="006B2FCC">
        <w:t xml:space="preserve"> (#15)</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DUPLICATE RECORD</w:instrText>
      </w:r>
      <w:r w:rsidR="00950AE5" w:rsidRPr="006B2FCC">
        <w:instrText xml:space="preserve"> (#15)</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Files:DUPLICATE RECORD (#15)</w:instrText>
      </w:r>
      <w:r w:rsidR="009F58E4">
        <w:instrText>”</w:instrText>
      </w:r>
      <w:r w:rsidR="001930D4" w:rsidRPr="006B2FCC">
        <w:instrText xml:space="preserve"> </w:instrText>
      </w:r>
      <w:r w:rsidR="001930D4" w:rsidRPr="006B2FCC">
        <w:fldChar w:fldCharType="end"/>
      </w:r>
      <w:r w:rsidR="00D0050B" w:rsidRPr="006B2FCC">
        <w:t xml:space="preserve"> entry </w:t>
      </w:r>
      <w:r w:rsidR="008E3D1D">
        <w:t>also has</w:t>
      </w:r>
      <w:r w:rsidR="00D0050B" w:rsidRPr="006B2FCC">
        <w:t xml:space="preserve"> handle files that are </w:t>
      </w:r>
      <w:r w:rsidR="00D0050B" w:rsidRPr="008E3D1D">
        <w:rPr>
          <w:i/>
        </w:rPr>
        <w:t>not</w:t>
      </w:r>
      <w:r w:rsidR="00D0050B" w:rsidRPr="006B2FCC">
        <w:t xml:space="preserve"> associated as normal pointers identified in the PACKAGE</w:t>
      </w:r>
      <w:r w:rsidR="00950AE5" w:rsidRPr="006B2FCC">
        <w:t xml:space="preserve"> (#9.4)</w:t>
      </w:r>
      <w:r w:rsidR="00D0050B" w:rsidRPr="006B2FCC">
        <w:t xml:space="preserve"> file</w:t>
      </w:r>
      <w:r w:rsidR="001930D4" w:rsidRPr="006B2FCC">
        <w:fldChar w:fldCharType="begin"/>
      </w:r>
      <w:r w:rsidR="001930D4" w:rsidRPr="006B2FCC">
        <w:instrText xml:space="preserve"> XE </w:instrText>
      </w:r>
      <w:r w:rsidR="00950AE5">
        <w:instrText>“PACKAGE (#9.4) File”</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Files:PACKAGE (#9.4)</w:instrText>
      </w:r>
      <w:r w:rsidR="009F58E4">
        <w:instrText>”</w:instrText>
      </w:r>
      <w:r w:rsidR="001930D4" w:rsidRPr="006B2FCC">
        <w:instrText xml:space="preserve"> </w:instrText>
      </w:r>
      <w:r w:rsidR="001930D4" w:rsidRPr="006B2FCC">
        <w:fldChar w:fldCharType="end"/>
      </w:r>
      <w:r w:rsidR="00D0050B" w:rsidRPr="006B2FCC">
        <w:t xml:space="preserve"> under the AFFECTS RECORD MERGE subfile with special processing routines.</w:t>
      </w:r>
    </w:p>
    <w:p w14:paraId="7BF14A01" w14:textId="77777777" w:rsidR="00D0050B" w:rsidRPr="006B2FCC" w:rsidRDefault="00376F27" w:rsidP="007265B8">
      <w:pPr>
        <w:pStyle w:val="Caution"/>
      </w:pPr>
      <w:r>
        <w:rPr>
          <w:noProof/>
          <w:lang w:eastAsia="en-US"/>
        </w:rPr>
        <w:drawing>
          <wp:inline distT="0" distB="0" distL="0" distR="0" wp14:anchorId="5AA01E48" wp14:editId="12AB64AE">
            <wp:extent cx="409575" cy="409575"/>
            <wp:effectExtent l="0" t="0" r="9525" b="9525"/>
            <wp:docPr id="667" name="Picture 66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7265B8">
        <w:tab/>
      </w:r>
      <w:r w:rsidR="007265B8" w:rsidRPr="006B2FCC">
        <w:t xml:space="preserve">CAUTION: If a file has related files that are </w:t>
      </w:r>
      <w:r w:rsidR="007265B8" w:rsidRPr="008D005D">
        <w:rPr>
          <w:i/>
        </w:rPr>
        <w:t>not</w:t>
      </w:r>
      <w:r w:rsidR="007265B8" w:rsidRPr="006B2FCC">
        <w:t xml:space="preserve"> normal pointers, they should be handled only as entries in the duplicate record file and the Kernel Toolkit options used for merges involving the file.</w:t>
      </w:r>
    </w:p>
    <w:p w14:paraId="3EE36B6B" w14:textId="77777777" w:rsidR="00F53A23" w:rsidRDefault="00F53A23" w:rsidP="00F53A23">
      <w:pPr>
        <w:pStyle w:val="BodyText6"/>
      </w:pPr>
    </w:p>
    <w:p w14:paraId="72B100D8" w14:textId="6B9E9C69" w:rsidR="00D0050B" w:rsidRPr="006B2FCC" w:rsidRDefault="00D0050B" w:rsidP="00E15246">
      <w:pPr>
        <w:pStyle w:val="BodyText"/>
      </w:pPr>
      <w:r w:rsidRPr="006B2FCC">
        <w:t xml:space="preserve">The merge utility of Kernel Toolkit as revised by </w:t>
      </w:r>
      <w:r w:rsidR="005E0925">
        <w:t>Kernel Toolkit P</w:t>
      </w:r>
      <w:r w:rsidR="00B004B0">
        <w:t>atch X</w:t>
      </w:r>
      <w:r w:rsidRPr="006B2FCC">
        <w:t xml:space="preserve">T*7.3*23 provides an entry point that is available to developers for the merging of one or more pairs of records (a </w:t>
      </w:r>
      <w:r w:rsidRPr="005E0925">
        <w:rPr>
          <w:b/>
        </w:rPr>
        <w:t>FROM</w:t>
      </w:r>
      <w:r w:rsidRPr="006B2FCC">
        <w:t xml:space="preserve"> record and a </w:t>
      </w:r>
      <w:r w:rsidRPr="005E0925">
        <w:rPr>
          <w:b/>
        </w:rPr>
        <w:t>TO</w:t>
      </w:r>
      <w:r w:rsidRPr="006B2FCC">
        <w:t xml:space="preserve"> record) in a specified file. The merge process merges the data of the </w:t>
      </w:r>
      <w:r w:rsidRPr="005E0925">
        <w:rPr>
          <w:b/>
        </w:rPr>
        <w:t>FROM</w:t>
      </w:r>
      <w:r w:rsidRPr="006B2FCC">
        <w:t xml:space="preserve"> record into that of the </w:t>
      </w:r>
      <w:r w:rsidRPr="005E0925">
        <w:rPr>
          <w:b/>
        </w:rPr>
        <w:t>TO</w:t>
      </w:r>
      <w:r w:rsidRPr="006B2FCC">
        <w:t xml:space="preserve"> record and deletes the </w:t>
      </w:r>
      <w:r w:rsidRPr="005E0925">
        <w:rPr>
          <w:b/>
        </w:rPr>
        <w:t>FROM</w:t>
      </w:r>
      <w:r w:rsidRPr="006B2FCC">
        <w:t xml:space="preserve"> record, restoring by a hard set only the </w:t>
      </w:r>
      <w:r w:rsidRPr="00891DEF">
        <w:rPr>
          <w:b/>
        </w:rPr>
        <w:t>zero</w:t>
      </w:r>
      <w:r w:rsidRPr="006B2FCC">
        <w:t xml:space="preserve"> node with the </w:t>
      </w:r>
      <w:r w:rsidRPr="005E0925">
        <w:rPr>
          <w:b/>
        </w:rPr>
        <w:t>.01</w:t>
      </w:r>
      <w:r w:rsidRPr="006B2FCC">
        <w:t xml:space="preserve"> value on it until the merge process is completed (such that any references to that location via pointers </w:t>
      </w:r>
      <w:r w:rsidR="008E3D1D">
        <w:t>does</w:t>
      </w:r>
      <w:r w:rsidRPr="006B2FCC">
        <w:t xml:space="preserve"> </w:t>
      </w:r>
      <w:r w:rsidRPr="008E3D1D">
        <w:rPr>
          <w:i/>
        </w:rPr>
        <w:t>not</w:t>
      </w:r>
      <w:r w:rsidRPr="006B2FCC">
        <w:t xml:space="preserve"> error out). Any files that contain entries </w:t>
      </w:r>
      <w:r w:rsidRPr="005E0925">
        <w:rPr>
          <w:b/>
        </w:rPr>
        <w:t>DINUM</w:t>
      </w:r>
      <w:r w:rsidRPr="006B2FCC">
        <w:t>ed</w:t>
      </w:r>
      <w:r w:rsidR="001930D4" w:rsidRPr="006B2FCC">
        <w:fldChar w:fldCharType="begin"/>
      </w:r>
      <w:r w:rsidR="001930D4" w:rsidRPr="006B2FCC">
        <w:instrText xml:space="preserve"> XE </w:instrText>
      </w:r>
      <w:r w:rsidR="009F58E4">
        <w:instrText>“</w:instrText>
      </w:r>
      <w:r w:rsidR="001930D4" w:rsidRPr="006B2FCC">
        <w:instrText>DINUM</w:instrText>
      </w:r>
      <w:r w:rsidR="009F58E4">
        <w:instrText>”</w:instrText>
      </w:r>
      <w:r w:rsidR="001930D4" w:rsidRPr="006B2FCC">
        <w:instrText xml:space="preserve"> </w:instrText>
      </w:r>
      <w:r w:rsidR="001930D4" w:rsidRPr="006B2FCC">
        <w:fldChar w:fldCharType="end"/>
      </w:r>
      <w:r w:rsidRPr="006B2FCC">
        <w:t xml:space="preserve"> with the data pairs are then also merged (and any files that are related to them by </w:t>
      </w:r>
      <w:r w:rsidRPr="005E0925">
        <w:rPr>
          <w:b/>
        </w:rPr>
        <w:t>DINUM</w:t>
      </w:r>
      <w:r w:rsidRPr="006B2FCC">
        <w:t xml:space="preserve"> as well). Any pointers that can be identified </w:t>
      </w:r>
      <w:r w:rsidR="00E90828" w:rsidRPr="006B2FCC">
        <w:t>r</w:t>
      </w:r>
      <w:r w:rsidR="00E90828">
        <w:t>ap</w:t>
      </w:r>
      <w:r w:rsidR="00E90828" w:rsidRPr="006B2FCC">
        <w:t>idly</w:t>
      </w:r>
      <w:r w:rsidRPr="006B2FCC">
        <w:t xml:space="preserve"> by cross-references are modified so that references for the </w:t>
      </w:r>
      <w:r w:rsidRPr="005E0925">
        <w:rPr>
          <w:b/>
        </w:rPr>
        <w:t>FROM</w:t>
      </w:r>
      <w:r w:rsidRPr="006B2FCC">
        <w:t xml:space="preserve"> entry become references to the </w:t>
      </w:r>
      <w:r w:rsidRPr="005E0925">
        <w:rPr>
          <w:b/>
        </w:rPr>
        <w:t>TO</w:t>
      </w:r>
      <w:r w:rsidRPr="006B2FCC">
        <w:t xml:space="preserve"> entry instead. Following this, any files that contain other pointers are searched entry by entry to test for pointers to a </w:t>
      </w:r>
      <w:r w:rsidRPr="005E0925">
        <w:rPr>
          <w:b/>
        </w:rPr>
        <w:t>FROM</w:t>
      </w:r>
      <w:r w:rsidRPr="006B2FCC">
        <w:t xml:space="preserve"> entry, and when found are modified to reference the </w:t>
      </w:r>
      <w:r w:rsidRPr="005E0925">
        <w:rPr>
          <w:b/>
        </w:rPr>
        <w:t>TO</w:t>
      </w:r>
      <w:r w:rsidRPr="006B2FCC">
        <w:t xml:space="preserve"> entry. This search for pointer values is the most time consuming part of the entire process and may take an extended period depending upon the number of files that </w:t>
      </w:r>
      <w:r w:rsidR="004117F1" w:rsidRPr="004117F1">
        <w:rPr>
          <w:i/>
        </w:rPr>
        <w:t>must</w:t>
      </w:r>
      <w:r w:rsidRPr="006B2FCC">
        <w:t xml:space="preserve"> be searched, the number of entries in those files, and how many levels </w:t>
      </w:r>
      <w:r w:rsidR="00B37E58" w:rsidRPr="006B2FCC">
        <w:t>at which</w:t>
      </w:r>
      <w:r w:rsidRPr="006B2FCC">
        <w:t xml:space="preserve"> sub</w:t>
      </w:r>
      <w:r w:rsidR="00B37E58" w:rsidRPr="006B2FCC">
        <w:t>files pointers may be located</w:t>
      </w:r>
      <w:r w:rsidRPr="006B2FCC">
        <w:t>. Since the search through these files take</w:t>
      </w:r>
      <w:r w:rsidR="008E3D1D">
        <w:t>s</w:t>
      </w:r>
      <w:r w:rsidRPr="006B2FCC">
        <w:t xml:space="preserve"> the same period of time independent of the number of pairs that are being merged, it is suggested that as many pairs as convenient be combined in one process. At the end of the conversion of these pointers, the </w:t>
      </w:r>
      <w:r w:rsidRPr="005E0925">
        <w:rPr>
          <w:b/>
        </w:rPr>
        <w:t>zero</w:t>
      </w:r>
      <w:r w:rsidRPr="006B2FCC">
        <w:t xml:space="preserve"> node stubs </w:t>
      </w:r>
      <w:r w:rsidR="008E3D1D">
        <w:t>are</w:t>
      </w:r>
      <w:r w:rsidRPr="006B2FCC">
        <w:t xml:space="preserve"> removed from the primary file and all related </w:t>
      </w:r>
      <w:r w:rsidRPr="005E0925">
        <w:rPr>
          <w:b/>
        </w:rPr>
        <w:t>DINUM</w:t>
      </w:r>
      <w:r w:rsidRPr="006B2FCC">
        <w:t>ed</w:t>
      </w:r>
      <w:r w:rsidR="001930D4" w:rsidRPr="006B2FCC">
        <w:fldChar w:fldCharType="begin"/>
      </w:r>
      <w:r w:rsidR="001930D4" w:rsidRPr="006B2FCC">
        <w:instrText xml:space="preserve"> XE </w:instrText>
      </w:r>
      <w:r w:rsidR="009F58E4">
        <w:instrText>“</w:instrText>
      </w:r>
      <w:r w:rsidR="001930D4" w:rsidRPr="006B2FCC">
        <w:instrText>DINUM</w:instrText>
      </w:r>
      <w:r w:rsidR="009F58E4">
        <w:instrText>”</w:instrText>
      </w:r>
      <w:r w:rsidR="001930D4" w:rsidRPr="006B2FCC">
        <w:instrText xml:space="preserve"> </w:instrText>
      </w:r>
      <w:r w:rsidR="001930D4" w:rsidRPr="006B2FCC">
        <w:fldChar w:fldCharType="end"/>
      </w:r>
      <w:r w:rsidRPr="006B2FCC">
        <w:t xml:space="preserve"> files.</w:t>
      </w:r>
    </w:p>
    <w:p w14:paraId="0B7A61AC" w14:textId="77777777" w:rsidR="00D0050B" w:rsidRPr="006B2FCC" w:rsidRDefault="00D0050B" w:rsidP="00E15246">
      <w:pPr>
        <w:pStyle w:val="BodyText"/>
      </w:pPr>
      <w:r w:rsidRPr="006B2FCC">
        <w:t>The merge process is a single job that is tracked with frequent updates on location and status from start to finish. The job can be stopped at any time if necessary using TaskMan utilities (or in the event of a system crash, etc.) and restarted at the point of interruption at a later time.</w:t>
      </w:r>
    </w:p>
    <w:p w14:paraId="7101B90E" w14:textId="77777777" w:rsidR="00D0050B" w:rsidRPr="006B2FCC" w:rsidRDefault="005B4B8A" w:rsidP="0075488D">
      <w:pPr>
        <w:pStyle w:val="Heading4"/>
      </w:pPr>
      <w:r>
        <w:lastRenderedPageBreak/>
        <w:t>Manner in which data is Merged</w:t>
      </w:r>
    </w:p>
    <w:p w14:paraId="6A25496A" w14:textId="77777777" w:rsidR="00D0050B" w:rsidRPr="006B2FCC" w:rsidRDefault="00D0050B" w:rsidP="00E15246">
      <w:pPr>
        <w:pStyle w:val="BodyText"/>
      </w:pPr>
      <w:r w:rsidRPr="006B2FCC">
        <w:t xml:space="preserve">When a primary file or a </w:t>
      </w:r>
      <w:r w:rsidRPr="005E0925">
        <w:rPr>
          <w:b/>
        </w:rPr>
        <w:t>DINUM</w:t>
      </w:r>
      <w:r w:rsidRPr="006B2FCC">
        <w:t>ed</w:t>
      </w:r>
      <w:r w:rsidR="001930D4" w:rsidRPr="006B2FCC">
        <w:fldChar w:fldCharType="begin"/>
      </w:r>
      <w:r w:rsidR="001930D4" w:rsidRPr="006B2FCC">
        <w:instrText xml:space="preserve"> XE </w:instrText>
      </w:r>
      <w:r w:rsidR="009F58E4">
        <w:instrText>“</w:instrText>
      </w:r>
      <w:r w:rsidR="001930D4" w:rsidRPr="006B2FCC">
        <w:instrText>DINUM</w:instrText>
      </w:r>
      <w:r w:rsidR="009F58E4">
        <w:instrText>”</w:instrText>
      </w:r>
      <w:r w:rsidR="001930D4" w:rsidRPr="006B2FCC">
        <w:instrText xml:space="preserve"> </w:instrText>
      </w:r>
      <w:r w:rsidR="001930D4" w:rsidRPr="006B2FCC">
        <w:fldChar w:fldCharType="end"/>
      </w:r>
      <w:r w:rsidRPr="006B2FCC">
        <w:t xml:space="preserve"> files entries are merged, any top level (single value) fields that are present in the </w:t>
      </w:r>
      <w:r w:rsidRPr="005E0925">
        <w:rPr>
          <w:b/>
        </w:rPr>
        <w:t>FROM</w:t>
      </w:r>
      <w:r w:rsidRPr="006B2FCC">
        <w:t xml:space="preserve"> entry that are </w:t>
      </w:r>
      <w:r w:rsidR="004117F1" w:rsidRPr="004117F1">
        <w:rPr>
          <w:i/>
        </w:rPr>
        <w:t>not</w:t>
      </w:r>
      <w:r w:rsidRPr="006B2FCC">
        <w:t xml:space="preserve"> present in the </w:t>
      </w:r>
      <w:r w:rsidRPr="005E0925">
        <w:rPr>
          <w:b/>
        </w:rPr>
        <w:t>TO</w:t>
      </w:r>
      <w:r w:rsidRPr="006B2FCC">
        <w:t xml:space="preserve"> entry </w:t>
      </w:r>
      <w:r w:rsidR="008E3D1D">
        <w:t>is</w:t>
      </w:r>
      <w:r w:rsidRPr="006B2FCC">
        <w:t xml:space="preserve"> merged into the </w:t>
      </w:r>
      <w:r w:rsidRPr="005E0925">
        <w:rPr>
          <w:b/>
        </w:rPr>
        <w:t>TO</w:t>
      </w:r>
      <w:r w:rsidRPr="006B2FCC">
        <w:t xml:space="preserve"> entries data. Any of these fields that contain cross-references </w:t>
      </w:r>
      <w:r w:rsidR="008E3D1D">
        <w:t>are</w:t>
      </w:r>
      <w:r w:rsidRPr="006B2FCC">
        <w:t xml:space="preserve"> entered using a VA FileMan utility (</w:t>
      </w:r>
      <w:smartTag w:uri="urn:schemas-microsoft-com:office:smarttags" w:element="stockticker">
        <w:r w:rsidRPr="006B2FCC">
          <w:t>FILE</w:t>
        </w:r>
      </w:smartTag>
      <w:r w:rsidRPr="006B2FCC">
        <w:t xml:space="preserve">^DIE) so that the cross-references </w:t>
      </w:r>
      <w:r w:rsidR="008E3D1D">
        <w:t>are</w:t>
      </w:r>
      <w:r w:rsidRPr="006B2FCC">
        <w:t xml:space="preserve"> fired. Other fields (those </w:t>
      </w:r>
      <w:r w:rsidRPr="008E3D1D">
        <w:rPr>
          <w:i/>
        </w:rPr>
        <w:t>without</w:t>
      </w:r>
      <w:r w:rsidRPr="006B2FCC">
        <w:t xml:space="preserve"> cross-references) </w:t>
      </w:r>
      <w:r w:rsidR="008E3D1D">
        <w:t>are</w:t>
      </w:r>
      <w:r w:rsidRPr="006B2FCC">
        <w:t xml:space="preserve"> directly set into the data global.</w:t>
      </w:r>
    </w:p>
    <w:p w14:paraId="337E671D" w14:textId="77777777" w:rsidR="00D0050B" w:rsidRPr="006B2FCC" w:rsidRDefault="00D0050B" w:rsidP="00E15246">
      <w:pPr>
        <w:pStyle w:val="BodyText"/>
      </w:pPr>
      <w:r w:rsidRPr="006B2FCC">
        <w:t>If a subfile entry</w:t>
      </w:r>
      <w:r w:rsidR="001930D4" w:rsidRPr="006B2FCC">
        <w:t xml:space="preserve"> (Multiple)</w:t>
      </w:r>
      <w:r w:rsidRPr="006B2FCC">
        <w:t xml:space="preserve"> exists in the </w:t>
      </w:r>
      <w:r w:rsidRPr="005E0925">
        <w:rPr>
          <w:b/>
        </w:rPr>
        <w:t>FROM</w:t>
      </w:r>
      <w:r w:rsidRPr="006B2FCC">
        <w:t xml:space="preserve"> record that is </w:t>
      </w:r>
      <w:r w:rsidR="004117F1" w:rsidRPr="004117F1">
        <w:rPr>
          <w:i/>
        </w:rPr>
        <w:t>not</w:t>
      </w:r>
      <w:r w:rsidRPr="006B2FCC">
        <w:t xml:space="preserve"> present in the </w:t>
      </w:r>
      <w:r w:rsidRPr="005E0925">
        <w:rPr>
          <w:b/>
        </w:rPr>
        <w:t>TO</w:t>
      </w:r>
      <w:r w:rsidRPr="006B2FCC">
        <w:t xml:space="preserve"> record (as identified by the </w:t>
      </w:r>
      <w:r w:rsidRPr="005E0925">
        <w:rPr>
          <w:b/>
        </w:rPr>
        <w:t>.01</w:t>
      </w:r>
      <w:r w:rsidRPr="006B2FCC">
        <w:t xml:space="preserve"> value), that entry </w:t>
      </w:r>
      <w:r w:rsidR="008E3D1D">
        <w:t>is</w:t>
      </w:r>
      <w:r w:rsidRPr="006B2FCC">
        <w:t xml:space="preserve"> created with a VA FileMan utility (UPDATE^DIE) and the rest of the subfile merged over into the </w:t>
      </w:r>
      <w:r w:rsidRPr="005E0925">
        <w:rPr>
          <w:b/>
        </w:rPr>
        <w:t>TO</w:t>
      </w:r>
      <w:r w:rsidRPr="006B2FCC">
        <w:t xml:space="preserve"> record and the cross-references within the subfile and any descendent subfiles run.</w:t>
      </w:r>
    </w:p>
    <w:p w14:paraId="134683D4" w14:textId="77777777" w:rsidR="00D0050B" w:rsidRPr="006B2FCC" w:rsidRDefault="00D0050B" w:rsidP="00E15246">
      <w:pPr>
        <w:pStyle w:val="BodyText"/>
      </w:pPr>
      <w:r w:rsidRPr="006B2FCC">
        <w:t>If a subfile entry</w:t>
      </w:r>
      <w:r w:rsidR="001930D4" w:rsidRPr="006B2FCC">
        <w:t xml:space="preserve"> (Multiple)</w:t>
      </w:r>
      <w:r w:rsidRPr="006B2FCC">
        <w:t xml:space="preserve"> exists in the </w:t>
      </w:r>
      <w:r w:rsidRPr="005E0925">
        <w:rPr>
          <w:b/>
        </w:rPr>
        <w:t>FROM</w:t>
      </w:r>
      <w:r w:rsidRPr="006B2FCC">
        <w:t xml:space="preserve"> record and an identical </w:t>
      </w:r>
      <w:r w:rsidRPr="005E0925">
        <w:rPr>
          <w:b/>
        </w:rPr>
        <w:t>.01</w:t>
      </w:r>
      <w:r w:rsidRPr="006B2FCC">
        <w:t xml:space="preserve"> value exists in the </w:t>
      </w:r>
      <w:r w:rsidRPr="005E0925">
        <w:rPr>
          <w:b/>
        </w:rPr>
        <w:t>TO</w:t>
      </w:r>
      <w:r w:rsidRPr="006B2FCC">
        <w:t xml:space="preserve"> record, the subfile in the </w:t>
      </w:r>
      <w:r w:rsidRPr="005E0925">
        <w:rPr>
          <w:b/>
        </w:rPr>
        <w:t>FROM</w:t>
      </w:r>
      <w:r w:rsidRPr="006B2FCC">
        <w:t xml:space="preserve"> record </w:t>
      </w:r>
      <w:r w:rsidR="008E3D1D">
        <w:t>is</w:t>
      </w:r>
      <w:r w:rsidRPr="006B2FCC">
        <w:t xml:space="preserve"> searched for any descendent subfiles that are </w:t>
      </w:r>
      <w:r w:rsidR="004117F1" w:rsidRPr="004117F1">
        <w:rPr>
          <w:i/>
        </w:rPr>
        <w:t>not</w:t>
      </w:r>
      <w:r w:rsidRPr="006B2FCC">
        <w:t xml:space="preserve"> present in the </w:t>
      </w:r>
      <w:r w:rsidRPr="005E0925">
        <w:rPr>
          <w:b/>
        </w:rPr>
        <w:t>TO</w:t>
      </w:r>
      <w:r w:rsidRPr="006B2FCC">
        <w:t xml:space="preserve"> record subfile. If such a subfile is found it </w:t>
      </w:r>
      <w:r w:rsidR="008E3D1D">
        <w:t>is</w:t>
      </w:r>
      <w:r w:rsidRPr="006B2FCC">
        <w:t xml:space="preserve"> merged into the subfile in the </w:t>
      </w:r>
      <w:r w:rsidRPr="005E0925">
        <w:rPr>
          <w:b/>
        </w:rPr>
        <w:t>TO</w:t>
      </w:r>
      <w:r w:rsidRPr="006B2FCC">
        <w:t xml:space="preserve"> record and any cross-references in the merged subfile run.</w:t>
      </w:r>
    </w:p>
    <w:p w14:paraId="133C09A6" w14:textId="77777777" w:rsidR="005F6D1C" w:rsidRDefault="00D0050B" w:rsidP="00E15246">
      <w:pPr>
        <w:pStyle w:val="BodyText"/>
      </w:pPr>
      <w:r w:rsidRPr="006B2FCC">
        <w:t xml:space="preserve">For fields that are simple pointers to the primary file (or any other file </w:t>
      </w:r>
      <w:r w:rsidRPr="005E0925">
        <w:rPr>
          <w:b/>
        </w:rPr>
        <w:t>DINUM</w:t>
      </w:r>
      <w:r w:rsidRPr="006B2FCC">
        <w:t>ed</w:t>
      </w:r>
      <w:r w:rsidR="001930D4" w:rsidRPr="006B2FCC">
        <w:fldChar w:fldCharType="begin"/>
      </w:r>
      <w:r w:rsidR="001930D4" w:rsidRPr="006B2FCC">
        <w:instrText xml:space="preserve"> XE </w:instrText>
      </w:r>
      <w:r w:rsidR="009F58E4">
        <w:instrText>“</w:instrText>
      </w:r>
      <w:r w:rsidR="001930D4" w:rsidRPr="006B2FCC">
        <w:instrText>DINUM</w:instrText>
      </w:r>
      <w:r w:rsidR="009F58E4">
        <w:instrText>”</w:instrText>
      </w:r>
      <w:r w:rsidR="001930D4" w:rsidRPr="006B2FCC">
        <w:instrText xml:space="preserve"> </w:instrText>
      </w:r>
      <w:r w:rsidR="001930D4" w:rsidRPr="006B2FCC">
        <w:fldChar w:fldCharType="end"/>
      </w:r>
      <w:r w:rsidRPr="006B2FCC">
        <w:t xml:space="preserve"> to the primary file) the reference to the </w:t>
      </w:r>
      <w:r w:rsidRPr="005E0925">
        <w:rPr>
          <w:b/>
        </w:rPr>
        <w:t>FROM</w:t>
      </w:r>
      <w:r w:rsidRPr="006B2FCC">
        <w:t xml:space="preserve"> record </w:t>
      </w:r>
      <w:r w:rsidR="008E3D1D">
        <w:t>is</w:t>
      </w:r>
      <w:r w:rsidRPr="006B2FCC">
        <w:t xml:space="preserve"> changed to a reference to the </w:t>
      </w:r>
      <w:r w:rsidRPr="005E0925">
        <w:rPr>
          <w:b/>
        </w:rPr>
        <w:t>TO</w:t>
      </w:r>
      <w:r w:rsidRPr="006B2FCC">
        <w:t xml:space="preserve"> record. If the field contains a cross-reference this editing </w:t>
      </w:r>
      <w:r w:rsidR="008E3D1D">
        <w:t>is</w:t>
      </w:r>
      <w:r w:rsidRPr="006B2FCC">
        <w:t xml:space="preserve"> performed using a VA FileMan Utility call (</w:t>
      </w:r>
      <w:smartTag w:uri="urn:schemas-microsoft-com:office:smarttags" w:element="stockticker">
        <w:r w:rsidRPr="006B2FCC">
          <w:t>FILE</w:t>
        </w:r>
      </w:smartTag>
      <w:r w:rsidRPr="006B2FCC">
        <w:t xml:space="preserve">^DIE), otherwise it </w:t>
      </w:r>
      <w:r w:rsidR="008E3D1D">
        <w:t>is</w:t>
      </w:r>
      <w:r w:rsidRPr="006B2FCC">
        <w:t xml:space="preserve"> set directly into the global node.</w:t>
      </w:r>
    </w:p>
    <w:p w14:paraId="014AF089" w14:textId="77777777" w:rsidR="005F6D1C" w:rsidRDefault="005F6D1C" w:rsidP="00CE5BC8">
      <w:pPr>
        <w:pStyle w:val="Heading2"/>
      </w:pPr>
      <w:bookmarkStart w:id="1733" w:name="_Ref442366223"/>
      <w:bookmarkStart w:id="1734" w:name="_Toc148367962"/>
      <w:r>
        <w:t>Developing a File Merge Capability</w:t>
      </w:r>
      <w:bookmarkEnd w:id="1733"/>
      <w:bookmarkEnd w:id="1734"/>
    </w:p>
    <w:p w14:paraId="32FA7955" w14:textId="77777777" w:rsidR="005F6D1C" w:rsidRDefault="004423E8" w:rsidP="00CE5BC8">
      <w:pPr>
        <w:pStyle w:val="BodyText"/>
        <w:keepNext/>
        <w:keepLines/>
      </w:pPr>
      <w:r>
        <w:fldChar w:fldCharType="begin"/>
      </w:r>
      <w:r>
        <w:instrText xml:space="preserve"> XE</w:instrText>
      </w:r>
      <w:r w:rsidR="00C91C44">
        <w:instrText xml:space="preserve"> </w:instrText>
      </w:r>
      <w:r>
        <w:instrText xml:space="preserve">"Duplicate Resolution Utilities:Customized Merge" </w:instrText>
      </w:r>
      <w:r>
        <w:fldChar w:fldCharType="end"/>
      </w:r>
      <w:r>
        <w:fldChar w:fldCharType="begin"/>
      </w:r>
      <w:r>
        <w:instrText xml:space="preserve"> XE</w:instrText>
      </w:r>
      <w:r w:rsidR="00C91C44">
        <w:instrText xml:space="preserve"> </w:instrText>
      </w:r>
      <w:r>
        <w:instrText xml:space="preserve">"Customized Merge" </w:instrText>
      </w:r>
      <w:r>
        <w:fldChar w:fldCharType="end"/>
      </w:r>
      <w:r w:rsidR="005F6D1C">
        <w:t xml:space="preserve">This </w:t>
      </w:r>
      <w:r w:rsidR="00377F82">
        <w:t>section</w:t>
      </w:r>
      <w:r w:rsidR="005F6D1C">
        <w:t xml:space="preserve"> provides developers with a set of instructions to follow in building a merge capability for a file</w:t>
      </w:r>
      <w:r w:rsidR="005F6D1C">
        <w:fldChar w:fldCharType="begin"/>
      </w:r>
      <w:r w:rsidR="005F6D1C">
        <w:instrText xml:space="preserve"> XE</w:instrText>
      </w:r>
      <w:r w:rsidR="00C91C44">
        <w:instrText xml:space="preserve"> </w:instrText>
      </w:r>
      <w:r w:rsidR="005F6D1C">
        <w:instrText>"File Merge Capability</w:instrText>
      </w:r>
      <w:r>
        <w:instrText>:</w:instrText>
      </w:r>
      <w:r w:rsidR="005F6D1C">
        <w:instrText xml:space="preserve">Developing" </w:instrText>
      </w:r>
      <w:r w:rsidR="005F6D1C">
        <w:fldChar w:fldCharType="end"/>
      </w:r>
      <w:r w:rsidR="005F6D1C">
        <w:fldChar w:fldCharType="begin"/>
      </w:r>
      <w:r w:rsidR="005F6D1C">
        <w:instrText xml:space="preserve"> XE</w:instrText>
      </w:r>
      <w:r w:rsidR="00C91C44">
        <w:instrText xml:space="preserve"> </w:instrText>
      </w:r>
      <w:r w:rsidR="005F6D1C">
        <w:instrText>"Merge Capability</w:instrText>
      </w:r>
      <w:r>
        <w:instrText>:</w:instrText>
      </w:r>
      <w:r w:rsidR="005F6D1C">
        <w:instrText xml:space="preserve">Duplicate Resolution Utilities:Developing" </w:instrText>
      </w:r>
      <w:r w:rsidR="005F6D1C">
        <w:fldChar w:fldCharType="end"/>
      </w:r>
      <w:r w:rsidR="005F6D1C">
        <w:fldChar w:fldCharType="begin"/>
      </w:r>
      <w:r w:rsidR="005F6D1C">
        <w:instrText xml:space="preserve"> XE</w:instrText>
      </w:r>
      <w:r w:rsidR="00C91C44">
        <w:instrText xml:space="preserve"> </w:instrText>
      </w:r>
      <w:r w:rsidR="005F6D1C">
        <w:instrText>"Duplicate Resolution Utilities:Merge Capability</w:instrText>
      </w:r>
      <w:r>
        <w:instrText>:</w:instrText>
      </w:r>
      <w:r w:rsidR="005F6D1C">
        <w:instrText xml:space="preserve">Developing" </w:instrText>
      </w:r>
      <w:r w:rsidR="005F6D1C">
        <w:fldChar w:fldCharType="end"/>
      </w:r>
      <w:r w:rsidR="005F6D1C">
        <w:t xml:space="preserve">. After a developer identifies a file that has a substantial number of duplicates and that the nature and use of the file warrants a merge utility, he/she then follows the steps outlined </w:t>
      </w:r>
      <w:r>
        <w:t>in this section</w:t>
      </w:r>
      <w:r w:rsidR="005F6D1C">
        <w:t xml:space="preserve"> in developing that merge capability.</w:t>
      </w:r>
    </w:p>
    <w:p w14:paraId="4E0D893F" w14:textId="77777777" w:rsidR="005F6D1C" w:rsidRDefault="001D19F1" w:rsidP="00CE5BC8">
      <w:pPr>
        <w:pStyle w:val="BodyText"/>
      </w:pPr>
      <w:r>
        <w:t>For demonstration purposes, the rest of this section</w:t>
      </w:r>
      <w:r w:rsidR="004423E8">
        <w:t xml:space="preserve"> uses</w:t>
      </w:r>
      <w:r w:rsidR="005F6D1C">
        <w:t xml:space="preserve"> a specific example of developing a Patient Merge using the</w:t>
      </w:r>
      <w:r>
        <w:t xml:space="preserve"> Duplicate Resolution Utilities.</w:t>
      </w:r>
    </w:p>
    <w:p w14:paraId="78571348" w14:textId="77777777" w:rsidR="004423E8" w:rsidRDefault="004423E8" w:rsidP="00C54011">
      <w:pPr>
        <w:pStyle w:val="Heading3"/>
      </w:pPr>
      <w:bookmarkStart w:id="1735" w:name="_Toc148367963"/>
      <w:r>
        <w:t>Step 1</w:t>
      </w:r>
      <w:bookmarkEnd w:id="1735"/>
    </w:p>
    <w:p w14:paraId="3F8BAE23" w14:textId="77777777" w:rsidR="004423E8" w:rsidRDefault="005F6D1C" w:rsidP="004423E8">
      <w:pPr>
        <w:pStyle w:val="BodyText"/>
        <w:keepNext/>
        <w:keepLines/>
      </w:pPr>
      <w:r>
        <w:t xml:space="preserve">Notify the </w:t>
      </w:r>
      <w:r w:rsidR="004423E8">
        <w:t xml:space="preserve">Kernel </w:t>
      </w:r>
      <w:r>
        <w:t>Toolkit developers of the perceived need for a duplicate checking/merge capability for a particular file</w:t>
      </w:r>
      <w:r w:rsidR="004423E8">
        <w:t>. They will do the following:</w:t>
      </w:r>
    </w:p>
    <w:p w14:paraId="6CA44DA7" w14:textId="77777777" w:rsidR="004423E8" w:rsidRPr="00B0233E" w:rsidRDefault="004423E8" w:rsidP="00EB503B">
      <w:pPr>
        <w:pStyle w:val="ListNumber"/>
        <w:keepNext/>
        <w:keepLines/>
        <w:numPr>
          <w:ilvl w:val="0"/>
          <w:numId w:val="37"/>
        </w:numPr>
        <w:ind w:left="720"/>
      </w:pPr>
      <w:r w:rsidRPr="00B0233E">
        <w:t>A</w:t>
      </w:r>
      <w:r w:rsidR="005F6D1C" w:rsidRPr="00B0233E">
        <w:t>ssists the developer in deciding whether there is indeed a need for a Duplicate Resolution Ut</w:t>
      </w:r>
      <w:r w:rsidRPr="00B0233E">
        <w:t>ility for this particular file.</w:t>
      </w:r>
    </w:p>
    <w:p w14:paraId="7643F0CF" w14:textId="77777777" w:rsidR="004423E8" w:rsidRPr="00B0233E" w:rsidRDefault="004423E8" w:rsidP="009B4642">
      <w:pPr>
        <w:pStyle w:val="ListNumber"/>
        <w:keepNext/>
        <w:keepLines/>
      </w:pPr>
      <w:r w:rsidRPr="00B0233E">
        <w:t>A</w:t>
      </w:r>
      <w:r w:rsidR="005F6D1C" w:rsidRPr="00B0233E">
        <w:t xml:space="preserve">dd the file to the </w:t>
      </w:r>
      <w:r w:rsidR="005F6D1C" w:rsidRPr="005E0925">
        <w:rPr>
          <w:b/>
        </w:rPr>
        <w:t>.01</w:t>
      </w:r>
      <w:r w:rsidR="005F6D1C" w:rsidRPr="00B0233E">
        <w:t xml:space="preserve"> and </w:t>
      </w:r>
      <w:r w:rsidR="005F6D1C" w:rsidRPr="005E0925">
        <w:rPr>
          <w:b/>
        </w:rPr>
        <w:t>.02</w:t>
      </w:r>
      <w:r w:rsidR="005F6D1C" w:rsidRPr="00B0233E">
        <w:t xml:space="preserve"> </w:t>
      </w:r>
      <w:r w:rsidR="005E0925">
        <w:t>VARIABLE POINTER</w:t>
      </w:r>
      <w:r w:rsidR="005F6D1C" w:rsidRPr="00B0233E">
        <w:t xml:space="preserve"> field definitions in the DUPLICATE RECORD</w:t>
      </w:r>
      <w:r w:rsidR="00950AE5" w:rsidRPr="00B0233E">
        <w:t xml:space="preserve"> (#15)</w:t>
      </w:r>
      <w:r w:rsidR="005F6D1C" w:rsidRPr="00B0233E">
        <w:t xml:space="preserve"> file</w:t>
      </w:r>
      <w:r w:rsidR="005F6D1C" w:rsidRPr="00B0233E">
        <w:fldChar w:fldCharType="begin"/>
      </w:r>
      <w:r w:rsidR="005F6D1C" w:rsidRPr="00B0233E">
        <w:instrText xml:space="preserve"> XE</w:instrText>
      </w:r>
      <w:r w:rsidR="00C91C44" w:rsidRPr="00B0233E">
        <w:instrText xml:space="preserve"> </w:instrText>
      </w:r>
      <w:r w:rsidR="008857D9">
        <w:instrText>"DUPLICATE RECORD (#15) F</w:instrText>
      </w:r>
      <w:r w:rsidR="005F6D1C" w:rsidRPr="00B0233E">
        <w:instrText xml:space="preserve">ile" </w:instrText>
      </w:r>
      <w:r w:rsidR="005F6D1C" w:rsidRPr="00B0233E">
        <w:fldChar w:fldCharType="end"/>
      </w:r>
      <w:r w:rsidR="005F6D1C" w:rsidRPr="00B0233E">
        <w:fldChar w:fldCharType="begin"/>
      </w:r>
      <w:r w:rsidR="005F6D1C" w:rsidRPr="00B0233E">
        <w:instrText xml:space="preserve"> XE</w:instrText>
      </w:r>
      <w:r w:rsidR="00C91C44" w:rsidRPr="00B0233E">
        <w:instrText xml:space="preserve"> </w:instrText>
      </w:r>
      <w:r w:rsidR="005F6D1C" w:rsidRPr="00B0233E">
        <w:instrText>"Duplicate Resolut</w:instrText>
      </w:r>
      <w:r w:rsidR="008857D9">
        <w:instrText>ion Utilities:DUPLICATE RECORD (#15) F</w:instrText>
      </w:r>
      <w:r w:rsidR="005F6D1C" w:rsidRPr="00B0233E">
        <w:instrText xml:space="preserve">ile" </w:instrText>
      </w:r>
      <w:r w:rsidR="005F6D1C" w:rsidRPr="00B0233E">
        <w:fldChar w:fldCharType="end"/>
      </w:r>
      <w:r w:rsidR="005F6D1C" w:rsidRPr="00B0233E">
        <w:t>.</w:t>
      </w:r>
    </w:p>
    <w:p w14:paraId="277A19D4" w14:textId="49919BC9" w:rsidR="005F6D1C" w:rsidRDefault="004423E8" w:rsidP="00B0233E">
      <w:pPr>
        <w:pStyle w:val="ListNumber"/>
      </w:pPr>
      <w:r w:rsidRPr="00B0233E">
        <w:t>N</w:t>
      </w:r>
      <w:r w:rsidR="005F6D1C" w:rsidRPr="00B0233E">
        <w:t xml:space="preserve">otifies the application developer when the modified dictionary </w:t>
      </w:r>
      <w:r w:rsidR="00CE5BC8" w:rsidRPr="00B0233E">
        <w:t>is to be released to the field.</w:t>
      </w:r>
    </w:p>
    <w:p w14:paraId="72125558" w14:textId="77777777" w:rsidR="007012F0" w:rsidRPr="00B0233E" w:rsidRDefault="007012F0" w:rsidP="007012F0">
      <w:pPr>
        <w:pStyle w:val="BodyText6"/>
      </w:pPr>
    </w:p>
    <w:p w14:paraId="123DB1C3" w14:textId="77777777" w:rsidR="005F6D1C" w:rsidRDefault="005F6D1C" w:rsidP="00C54011">
      <w:pPr>
        <w:pStyle w:val="Heading3"/>
      </w:pPr>
      <w:bookmarkStart w:id="1736" w:name="_Toc148367964"/>
      <w:r>
        <w:lastRenderedPageBreak/>
        <w:t>Step 2</w:t>
      </w:r>
      <w:bookmarkEnd w:id="1736"/>
    </w:p>
    <w:p w14:paraId="63D92DDA" w14:textId="77777777" w:rsidR="005F6D1C" w:rsidRPr="00CE5BC8" w:rsidRDefault="005F6D1C" w:rsidP="004423E8">
      <w:pPr>
        <w:pStyle w:val="BodyText"/>
        <w:keepNext/>
        <w:keepLines/>
      </w:pPr>
      <w:r>
        <w:t>The developer needs to now communicate to the larger development community his/her intention to develop a merge capability for this file. All developers need to determine if the merging and deleting of records in this file affects their package in such a way that they need to have their own unique merge routine that deals with only their package's files. A developer usually has to write their own unique merge routine if any of the following conditions exist:</w:t>
      </w:r>
    </w:p>
    <w:p w14:paraId="1DC0DDE3" w14:textId="77777777" w:rsidR="005F6D1C" w:rsidRDefault="001D19F1" w:rsidP="004423E8">
      <w:pPr>
        <w:pStyle w:val="ListBullet"/>
        <w:keepNext/>
        <w:keepLines/>
      </w:pPr>
      <w:r>
        <w:t>P</w:t>
      </w:r>
      <w:r w:rsidR="005F6D1C">
        <w:t xml:space="preserve">atient </w:t>
      </w:r>
      <w:r w:rsidR="00377F82">
        <w:t>pointer</w:t>
      </w:r>
      <w:r w:rsidR="005F6D1C">
        <w:t xml:space="preserve"> field is defined as a </w:t>
      </w:r>
      <w:r w:rsidR="00377F82">
        <w:t>NUMERIC</w:t>
      </w:r>
      <w:r w:rsidR="005F6D1C">
        <w:t xml:space="preserve"> or </w:t>
      </w:r>
      <w:r w:rsidR="00377F82">
        <w:t>FREE TEXT</w:t>
      </w:r>
      <w:r w:rsidR="005F6D1C">
        <w:t xml:space="preserve"> field rather than a </w:t>
      </w:r>
      <w:r w:rsidR="00377F82">
        <w:t>POINTER</w:t>
      </w:r>
      <w:r w:rsidR="005F6D1C">
        <w:t>.</w:t>
      </w:r>
    </w:p>
    <w:p w14:paraId="0B0D1134" w14:textId="77777777" w:rsidR="005F6D1C" w:rsidRDefault="001D19F1" w:rsidP="004423E8">
      <w:pPr>
        <w:pStyle w:val="ListBullet"/>
        <w:keepNext/>
        <w:keepLines/>
      </w:pPr>
      <w:r>
        <w:t>D</w:t>
      </w:r>
      <w:r w:rsidR="005F6D1C">
        <w:t>eveloper wants their end users to complete some tas</w:t>
      </w:r>
      <w:r w:rsidR="00CE5BC8">
        <w:t>k prior to the merge occurring.</w:t>
      </w:r>
    </w:p>
    <w:p w14:paraId="0F59B32A" w14:textId="77777777" w:rsidR="005F6D1C" w:rsidRDefault="001D19F1" w:rsidP="004423E8">
      <w:pPr>
        <w:pStyle w:val="ListBullet"/>
        <w:keepNext/>
        <w:keepLines/>
      </w:pPr>
      <w:r>
        <w:t>There are</w:t>
      </w:r>
      <w:r w:rsidR="00377F82">
        <w:t xml:space="preserve"> compound cross-</w:t>
      </w:r>
      <w:r w:rsidR="005F6D1C">
        <w:t>references that include the patient pointer</w:t>
      </w:r>
      <w:r w:rsidR="00377F82">
        <w:t xml:space="preserve"> on another field but the cross-</w:t>
      </w:r>
      <w:r w:rsidR="005F6D1C">
        <w:t xml:space="preserve">reference is </w:t>
      </w:r>
      <w:r w:rsidR="004117F1" w:rsidRPr="004117F1">
        <w:rPr>
          <w:i/>
        </w:rPr>
        <w:t>not</w:t>
      </w:r>
      <w:r w:rsidR="005F6D1C">
        <w:t xml:space="preserve"> triggered by the c</w:t>
      </w:r>
      <w:r w:rsidR="00CE5BC8">
        <w:t>hanging of the patient pointer.</w:t>
      </w:r>
    </w:p>
    <w:p w14:paraId="7F3AF95E" w14:textId="69E2D967" w:rsidR="005F6D1C" w:rsidRDefault="005F6D1C" w:rsidP="004423E8">
      <w:pPr>
        <w:pStyle w:val="ListBullet"/>
      </w:pPr>
      <w:r>
        <w:t xml:space="preserve">Merge (Duplicate Resolution Utilities) does </w:t>
      </w:r>
      <w:r w:rsidR="004117F1" w:rsidRPr="004117F1">
        <w:rPr>
          <w:i/>
        </w:rPr>
        <w:t>not</w:t>
      </w:r>
      <w:r>
        <w:t xml:space="preserve"> do what the package developer desires.</w:t>
      </w:r>
    </w:p>
    <w:p w14:paraId="3EBB32CA" w14:textId="77777777" w:rsidR="001D4733" w:rsidRDefault="001D4733" w:rsidP="001D4733">
      <w:pPr>
        <w:pStyle w:val="BodyText6"/>
      </w:pPr>
    </w:p>
    <w:p w14:paraId="147D844F" w14:textId="77777777" w:rsidR="005F6D1C" w:rsidRDefault="005F6D1C" w:rsidP="00C54011">
      <w:pPr>
        <w:pStyle w:val="Heading3"/>
      </w:pPr>
      <w:bookmarkStart w:id="1737" w:name="_Toc148367965"/>
      <w:r>
        <w:t xml:space="preserve">Description </w:t>
      </w:r>
      <w:r w:rsidR="00CE5BC8">
        <w:t>of What Occurs during the Merge</w:t>
      </w:r>
      <w:bookmarkEnd w:id="1737"/>
    </w:p>
    <w:p w14:paraId="2E49999A" w14:textId="77777777" w:rsidR="001D19F1" w:rsidRDefault="001D19F1" w:rsidP="001D19F1">
      <w:pPr>
        <w:pStyle w:val="BodyText"/>
        <w:keepNext/>
        <w:keepLines/>
      </w:pPr>
      <w:r>
        <w:t>The following is a brief description of what occurs during the merge process:</w:t>
      </w:r>
    </w:p>
    <w:p w14:paraId="589666AF" w14:textId="77777777" w:rsidR="001D19F1" w:rsidRDefault="005F6D1C" w:rsidP="00EB503B">
      <w:pPr>
        <w:pStyle w:val="ListNumber"/>
        <w:keepNext/>
        <w:keepLines/>
        <w:numPr>
          <w:ilvl w:val="0"/>
          <w:numId w:val="38"/>
        </w:numPr>
        <w:ind w:left="720"/>
      </w:pPr>
      <w:r>
        <w:t>The base file (e.g.,</w:t>
      </w:r>
      <w:r w:rsidR="001D19F1">
        <w:t> </w:t>
      </w:r>
      <w:r>
        <w:t>PATIENT file, #2) is checked to see if it exists.</w:t>
      </w:r>
    </w:p>
    <w:p w14:paraId="1CEE3B31" w14:textId="77777777" w:rsidR="001D19F1" w:rsidRDefault="001D19F1" w:rsidP="00EB503B">
      <w:pPr>
        <w:pStyle w:val="ListNumber"/>
        <w:keepNext/>
        <w:keepLines/>
        <w:numPr>
          <w:ilvl w:val="0"/>
          <w:numId w:val="38"/>
        </w:numPr>
        <w:ind w:left="720"/>
      </w:pPr>
      <w:r>
        <w:t>T</w:t>
      </w:r>
      <w:r w:rsidR="005F6D1C">
        <w:t xml:space="preserve">he </w:t>
      </w:r>
      <w:r w:rsidR="005F6D1C" w:rsidRPr="00377F82">
        <w:rPr>
          <w:b/>
        </w:rPr>
        <w:t>PT</w:t>
      </w:r>
      <w:r w:rsidR="005F6D1C">
        <w:t xml:space="preserve"> nodes (e.g.,</w:t>
      </w:r>
      <w:r>
        <w:t> </w:t>
      </w:r>
      <w:r w:rsidR="005F6D1C" w:rsidRPr="00377F82">
        <w:rPr>
          <w:b/>
        </w:rPr>
        <w:t>^DD(2,0,"PT",</w:t>
      </w:r>
      <w:r w:rsidR="005F6D1C">
        <w:t>) are checked and any false positives are removed.</w:t>
      </w:r>
    </w:p>
    <w:p w14:paraId="7A6184B0" w14:textId="77777777" w:rsidR="001D19F1" w:rsidRDefault="001D19F1" w:rsidP="00EB503B">
      <w:pPr>
        <w:pStyle w:val="ListNumber"/>
        <w:numPr>
          <w:ilvl w:val="0"/>
          <w:numId w:val="38"/>
        </w:numPr>
        <w:ind w:left="720"/>
      </w:pPr>
      <w:r>
        <w:t>C</w:t>
      </w:r>
      <w:r w:rsidR="005F6D1C">
        <w:t>reates a list of files and fields within those files that point to the file being merged (e.g.,</w:t>
      </w:r>
      <w:r>
        <w:t> </w:t>
      </w:r>
      <w:r w:rsidR="005F6D1C">
        <w:t>in this example the file being m</w:t>
      </w:r>
      <w:r>
        <w:t>erged is the PATIENT file, #2).</w:t>
      </w:r>
    </w:p>
    <w:p w14:paraId="0A2C557E" w14:textId="77777777" w:rsidR="005F6D1C" w:rsidRDefault="005F6D1C" w:rsidP="00EB503B">
      <w:pPr>
        <w:pStyle w:val="ListNumber"/>
        <w:numPr>
          <w:ilvl w:val="0"/>
          <w:numId w:val="38"/>
        </w:numPr>
        <w:ind w:left="720"/>
      </w:pPr>
      <w:r>
        <w:t xml:space="preserve">If a file is pointing to the file being merged by its </w:t>
      </w:r>
      <w:r w:rsidRPr="00377F82">
        <w:rPr>
          <w:b/>
        </w:rPr>
        <w:t>.01</w:t>
      </w:r>
      <w:r>
        <w:t xml:space="preserve"> field, and if that </w:t>
      </w:r>
      <w:r w:rsidRPr="00377F82">
        <w:rPr>
          <w:b/>
        </w:rPr>
        <w:t>.01</w:t>
      </w:r>
      <w:r>
        <w:t xml:space="preserve"> field is </w:t>
      </w:r>
      <w:r w:rsidRPr="00377F82">
        <w:rPr>
          <w:b/>
        </w:rPr>
        <w:t>DINUM</w:t>
      </w:r>
      <w:r>
        <w:t xml:space="preserve">, then all files/fields that point to that file are also gathered. The </w:t>
      </w:r>
      <w:r w:rsidRPr="00377F82">
        <w:rPr>
          <w:b/>
        </w:rPr>
        <w:t>DINUM</w:t>
      </w:r>
      <w:r>
        <w:t xml:space="preserve"> rule also applies to that file and any files pointing to it, to any depth.</w:t>
      </w:r>
    </w:p>
    <w:p w14:paraId="61D8787F" w14:textId="77777777" w:rsidR="005F6D1C" w:rsidRPr="00CE5BC8" w:rsidRDefault="005F6D1C" w:rsidP="00B0233E">
      <w:pPr>
        <w:pStyle w:val="ListNumber"/>
        <w:keepNext/>
        <w:keepLines/>
      </w:pPr>
      <w:r>
        <w:t>Each file/field is checked and re-pointed/merged as follows</w:t>
      </w:r>
      <w:r w:rsidR="00CE5BC8">
        <w:t>:</w:t>
      </w:r>
    </w:p>
    <w:p w14:paraId="4893830B" w14:textId="77777777" w:rsidR="005F6D1C" w:rsidRDefault="005F6D1C" w:rsidP="001D19F1">
      <w:pPr>
        <w:pStyle w:val="ListBulletIndent2"/>
        <w:keepNext/>
        <w:keepLines/>
      </w:pPr>
      <w:r>
        <w:t xml:space="preserve">If the field pointing is </w:t>
      </w:r>
      <w:r w:rsidRPr="00C80F1F">
        <w:rPr>
          <w:i/>
        </w:rPr>
        <w:t>not</w:t>
      </w:r>
      <w:r>
        <w:t xml:space="preserve"> a </w:t>
      </w:r>
      <w:r w:rsidRPr="00377F82">
        <w:rPr>
          <w:b/>
        </w:rPr>
        <w:t>.01</w:t>
      </w:r>
      <w:r w:rsidR="00377F82">
        <w:t xml:space="preserve"> field, the </w:t>
      </w:r>
      <w:r w:rsidR="001D19F1" w:rsidRPr="00377F82">
        <w:rPr>
          <w:b/>
        </w:rPr>
        <w:t>FROM</w:t>
      </w:r>
      <w:r w:rsidR="00377F82">
        <w:t xml:space="preserve"> entry is changed to the </w:t>
      </w:r>
      <w:r w:rsidR="001D19F1" w:rsidRPr="00377F82">
        <w:rPr>
          <w:b/>
        </w:rPr>
        <w:t>TO</w:t>
      </w:r>
      <w:r w:rsidR="00377F82">
        <w:t xml:space="preserve"> entry</w:t>
      </w:r>
      <w:r>
        <w:t>.</w:t>
      </w:r>
    </w:p>
    <w:p w14:paraId="5E170DD8" w14:textId="2E983837" w:rsidR="005F6D1C" w:rsidRDefault="005F6D1C" w:rsidP="001D19F1">
      <w:pPr>
        <w:pStyle w:val="ListBulletIndent2"/>
      </w:pPr>
      <w:r>
        <w:t xml:space="preserve">If the field pointing is the </w:t>
      </w:r>
      <w:r w:rsidRPr="00377F82">
        <w:rPr>
          <w:b/>
        </w:rPr>
        <w:t>.01</w:t>
      </w:r>
      <w:r>
        <w:t xml:space="preserve"> field but </w:t>
      </w:r>
      <w:r w:rsidR="004117F1" w:rsidRPr="004117F1">
        <w:rPr>
          <w:i/>
        </w:rPr>
        <w:t>not</w:t>
      </w:r>
      <w:r>
        <w:t xml:space="preserve"> </w:t>
      </w:r>
      <w:r w:rsidRPr="00377F82">
        <w:rPr>
          <w:b/>
        </w:rPr>
        <w:t>DINUM</w:t>
      </w:r>
      <w:r w:rsidR="00377F82">
        <w:t xml:space="preserve">, the </w:t>
      </w:r>
      <w:r w:rsidR="001D19F1" w:rsidRPr="00377F82">
        <w:rPr>
          <w:b/>
        </w:rPr>
        <w:t>FROM</w:t>
      </w:r>
      <w:r>
        <w:t xml:space="preserve"> entry</w:t>
      </w:r>
      <w:r w:rsidR="00377F82">
        <w:t xml:space="preserve"> is changed to the </w:t>
      </w:r>
      <w:r w:rsidR="001D19F1" w:rsidRPr="00377F82">
        <w:rPr>
          <w:b/>
        </w:rPr>
        <w:t>TO</w:t>
      </w:r>
      <w:r w:rsidR="00377F82">
        <w:t xml:space="preserve"> entry</w:t>
      </w:r>
      <w:r w:rsidR="00CE5BC8">
        <w:t>.</w:t>
      </w:r>
    </w:p>
    <w:p w14:paraId="20B15EBD" w14:textId="77777777" w:rsidR="001D4733" w:rsidRDefault="001D4733" w:rsidP="001D4733">
      <w:pPr>
        <w:pStyle w:val="BodyText6"/>
      </w:pPr>
    </w:p>
    <w:p w14:paraId="357AF0EF" w14:textId="77777777" w:rsidR="005F6D1C" w:rsidRPr="00CE5BC8" w:rsidRDefault="005F6D1C" w:rsidP="001D19F1">
      <w:pPr>
        <w:pStyle w:val="ListBulletIndent2"/>
        <w:keepNext/>
        <w:keepLines/>
      </w:pPr>
      <w:r>
        <w:lastRenderedPageBreak/>
        <w:t xml:space="preserve">Each pointing </w:t>
      </w:r>
      <w:r w:rsidRPr="00377F82">
        <w:rPr>
          <w:b/>
        </w:rPr>
        <w:t>.01</w:t>
      </w:r>
      <w:r>
        <w:t xml:space="preserve"> </w:t>
      </w:r>
      <w:r w:rsidRPr="00377F82">
        <w:rPr>
          <w:b/>
        </w:rPr>
        <w:t>DIN</w:t>
      </w:r>
      <w:r w:rsidR="00CE5BC8" w:rsidRPr="00377F82">
        <w:rPr>
          <w:b/>
        </w:rPr>
        <w:t>UM</w:t>
      </w:r>
      <w:r w:rsidR="00CE5BC8">
        <w:t xml:space="preserve"> field is handled as follows:</w:t>
      </w:r>
    </w:p>
    <w:p w14:paraId="4879D604" w14:textId="77777777" w:rsidR="005F6D1C" w:rsidRDefault="005F6D1C" w:rsidP="001D19F1">
      <w:pPr>
        <w:pStyle w:val="ListBullet2Indent3"/>
        <w:keepNext/>
        <w:keepLines/>
      </w:pPr>
      <w:r>
        <w:t xml:space="preserve">If the </w:t>
      </w:r>
      <w:r w:rsidRPr="00377F82">
        <w:rPr>
          <w:b/>
        </w:rPr>
        <w:t>.01</w:t>
      </w:r>
      <w:r>
        <w:t xml:space="preserve"> </w:t>
      </w:r>
      <w:r w:rsidRPr="00377F82">
        <w:rPr>
          <w:b/>
        </w:rPr>
        <w:t>DINUM</w:t>
      </w:r>
      <w:r>
        <w:t xml:space="preserve"> field is at the file level, </w:t>
      </w:r>
      <w:r w:rsidRPr="00377F82">
        <w:rPr>
          <w:b/>
        </w:rPr>
        <w:t>^DIT0</w:t>
      </w:r>
      <w:r w:rsidR="00377F82">
        <w:t xml:space="preserve"> is called to merge the </w:t>
      </w:r>
      <w:r w:rsidR="001D19F1" w:rsidRPr="00377F82">
        <w:rPr>
          <w:b/>
        </w:rPr>
        <w:t>FROM</w:t>
      </w:r>
      <w:r w:rsidR="00377F82">
        <w:t xml:space="preserve"> entry to the </w:t>
      </w:r>
      <w:r w:rsidR="001D19F1" w:rsidRPr="00377F82">
        <w:rPr>
          <w:b/>
        </w:rPr>
        <w:t>TO</w:t>
      </w:r>
      <w:r w:rsidR="00377F82">
        <w:t xml:space="preserve"> entry and then the </w:t>
      </w:r>
      <w:r w:rsidR="001D19F1" w:rsidRPr="00377F82">
        <w:rPr>
          <w:b/>
        </w:rPr>
        <w:t>FROM</w:t>
      </w:r>
      <w:r w:rsidR="00377F82">
        <w:t xml:space="preserve"> entry</w:t>
      </w:r>
      <w:r>
        <w:t xml:space="preserve"> is deleted. </w:t>
      </w:r>
      <w:r w:rsidR="001D19F1">
        <w:br/>
      </w:r>
      <w:r w:rsidR="001D19F1">
        <w:br/>
      </w:r>
      <w:r w:rsidRPr="00377F82">
        <w:rPr>
          <w:b/>
        </w:rPr>
        <w:t>^DIT0</w:t>
      </w:r>
      <w:r>
        <w:t xml:space="preserve"> merges field by field but does </w:t>
      </w:r>
      <w:r w:rsidR="004117F1" w:rsidRPr="004117F1">
        <w:rPr>
          <w:i/>
        </w:rPr>
        <w:t>not</w:t>
      </w:r>
      <w:r w:rsidR="00377F82">
        <w:t xml:space="preserve"> change any value in the </w:t>
      </w:r>
      <w:r w:rsidR="001D19F1" w:rsidRPr="00377F82">
        <w:rPr>
          <w:b/>
        </w:rPr>
        <w:t>TO</w:t>
      </w:r>
      <w:r w:rsidR="00377F82">
        <w:t xml:space="preserve"> entry</w:t>
      </w:r>
      <w:r>
        <w:t xml:space="preserve">. That means that </w:t>
      </w:r>
      <w:r w:rsidRPr="00377F82">
        <w:rPr>
          <w:b/>
        </w:rPr>
        <w:t>NULL</w:t>
      </w:r>
      <w:r w:rsidR="00377F82">
        <w:t xml:space="preserve"> fields in the </w:t>
      </w:r>
      <w:r w:rsidR="001D19F1" w:rsidRPr="00377F82">
        <w:rPr>
          <w:b/>
        </w:rPr>
        <w:t>TO</w:t>
      </w:r>
      <w:r w:rsidR="00377F82">
        <w:t xml:space="preserve"> entry</w:t>
      </w:r>
      <w:r>
        <w:t xml:space="preserve"> get the value</w:t>
      </w:r>
      <w:r w:rsidR="0078388F">
        <w:t xml:space="preserve"> from the same field in the </w:t>
      </w:r>
      <w:r w:rsidR="001D19F1" w:rsidRPr="0078388F">
        <w:rPr>
          <w:b/>
        </w:rPr>
        <w:t>FROM</w:t>
      </w:r>
      <w:r w:rsidR="0078388F">
        <w:t xml:space="preserve"> entry</w:t>
      </w:r>
      <w:r>
        <w:t xml:space="preserve"> if it is </w:t>
      </w:r>
      <w:r w:rsidR="004117F1" w:rsidRPr="004117F1">
        <w:rPr>
          <w:i/>
        </w:rPr>
        <w:t>not</w:t>
      </w:r>
      <w:r>
        <w:t xml:space="preserve"> </w:t>
      </w:r>
      <w:r w:rsidRPr="0078388F">
        <w:rPr>
          <w:b/>
        </w:rPr>
        <w:t>NULL</w:t>
      </w:r>
      <w:r w:rsidR="0078388F">
        <w:t xml:space="preserve">, and valued fields in the </w:t>
      </w:r>
      <w:r w:rsidR="001D19F1" w:rsidRPr="0078388F">
        <w:rPr>
          <w:b/>
        </w:rPr>
        <w:t>TO</w:t>
      </w:r>
      <w:r w:rsidR="0078388F">
        <w:t xml:space="preserve"> entry</w:t>
      </w:r>
      <w:r>
        <w:t xml:space="preserve"> remain the same. </w:t>
      </w:r>
      <w:r w:rsidR="001D19F1">
        <w:br/>
      </w:r>
      <w:r w:rsidR="001D19F1">
        <w:br/>
      </w:r>
      <w:r w:rsidR="001D19F1" w:rsidRPr="0078388F">
        <w:rPr>
          <w:b/>
        </w:rPr>
        <w:t>^DIT0</w:t>
      </w:r>
      <w:r w:rsidR="001D19F1">
        <w:t xml:space="preserve"> also merges Multiples. If a M</w:t>
      </w:r>
      <w:r w:rsidR="0078388F">
        <w:t xml:space="preserve">ultiple entry in the </w:t>
      </w:r>
      <w:r w:rsidR="001D19F1" w:rsidRPr="0078388F">
        <w:rPr>
          <w:b/>
        </w:rPr>
        <w:t>FROM</w:t>
      </w:r>
      <w:r w:rsidR="0078388F">
        <w:t xml:space="preserve"> entry</w:t>
      </w:r>
      <w:r>
        <w:t xml:space="preserve"> </w:t>
      </w:r>
      <w:r w:rsidRPr="001D19F1">
        <w:rPr>
          <w:i/>
        </w:rPr>
        <w:t>cannot</w:t>
      </w:r>
      <w:r w:rsidR="0078388F">
        <w:t xml:space="preserve"> be found in the </w:t>
      </w:r>
      <w:r w:rsidR="001D19F1" w:rsidRPr="0078388F">
        <w:rPr>
          <w:b/>
        </w:rPr>
        <w:t>TO</w:t>
      </w:r>
      <w:r w:rsidR="0078388F">
        <w:t xml:space="preserve"> entry, it is added to the </w:t>
      </w:r>
      <w:r w:rsidR="0078388F" w:rsidRPr="0078388F">
        <w:rPr>
          <w:b/>
        </w:rPr>
        <w:t>TO</w:t>
      </w:r>
      <w:r w:rsidR="0078388F">
        <w:t xml:space="preserve"> entry</w:t>
      </w:r>
      <w:r w:rsidR="001D19F1">
        <w:t>. If a M</w:t>
      </w:r>
      <w:r w:rsidR="0078388F">
        <w:t xml:space="preserve">ultiple entry in the </w:t>
      </w:r>
      <w:r w:rsidR="001D19F1" w:rsidRPr="0078388F">
        <w:rPr>
          <w:b/>
        </w:rPr>
        <w:t>FROM</w:t>
      </w:r>
      <w:r w:rsidR="0078388F">
        <w:t xml:space="preserve"> entry can be found in the </w:t>
      </w:r>
      <w:r w:rsidR="0078388F" w:rsidRPr="0078388F">
        <w:rPr>
          <w:b/>
        </w:rPr>
        <w:t>TO</w:t>
      </w:r>
      <w:r w:rsidR="0078388F">
        <w:t xml:space="preserve"> entry</w:t>
      </w:r>
      <w:r w:rsidR="001D19F1">
        <w:t>, then that M</w:t>
      </w:r>
      <w:r>
        <w:t>ultiple entry is merged field by field.</w:t>
      </w:r>
    </w:p>
    <w:p w14:paraId="05144574" w14:textId="77777777" w:rsidR="005F6D1C" w:rsidRPr="00CE5BC8" w:rsidRDefault="005F6D1C" w:rsidP="001D19F1">
      <w:pPr>
        <w:pStyle w:val="ListBullet2Indent3"/>
        <w:keepNext/>
        <w:keepLines/>
      </w:pPr>
      <w:r>
        <w:t xml:space="preserve">If the </w:t>
      </w:r>
      <w:r w:rsidRPr="0078388F">
        <w:rPr>
          <w:b/>
        </w:rPr>
        <w:t>.01</w:t>
      </w:r>
      <w:r>
        <w:t xml:space="preserve"> </w:t>
      </w:r>
      <w:r w:rsidRPr="0078388F">
        <w:rPr>
          <w:b/>
        </w:rPr>
        <w:t>DINUM</w:t>
      </w:r>
      <w:r>
        <w:t xml:space="preserve"> field</w:t>
      </w:r>
      <w:r w:rsidR="001D19F1">
        <w:t xml:space="preserve"> is at the subfile level (in a M</w:t>
      </w:r>
      <w:r>
        <w:t>ulti</w:t>
      </w:r>
      <w:r w:rsidR="00CE5BC8">
        <w:t>ple), it is handled as follows:</w:t>
      </w:r>
    </w:p>
    <w:p w14:paraId="75B91920" w14:textId="77777777" w:rsidR="005F6D1C" w:rsidRDefault="0078388F" w:rsidP="001D19F1">
      <w:pPr>
        <w:pStyle w:val="ListBullet3Indent2"/>
        <w:keepNext/>
        <w:keepLines/>
      </w:pPr>
      <w:r>
        <w:t xml:space="preserve">If there is a </w:t>
      </w:r>
      <w:r w:rsidR="001D19F1" w:rsidRPr="0078388F">
        <w:rPr>
          <w:b/>
        </w:rPr>
        <w:t>FROM</w:t>
      </w:r>
      <w:r>
        <w:t xml:space="preserve"> entry but no </w:t>
      </w:r>
      <w:r w:rsidR="001D19F1" w:rsidRPr="0078388F">
        <w:rPr>
          <w:b/>
        </w:rPr>
        <w:t>TO</w:t>
      </w:r>
      <w:r>
        <w:t xml:space="preserve"> entry</w:t>
      </w:r>
      <w:r w:rsidR="005F6D1C">
        <w:t>, the</w:t>
      </w:r>
      <w:r>
        <w:t xml:space="preserve"> </w:t>
      </w:r>
      <w:r w:rsidRPr="0078388F">
        <w:rPr>
          <w:b/>
        </w:rPr>
        <w:t>FROM</w:t>
      </w:r>
      <w:r>
        <w:t xml:space="preserve"> entry is added to the </w:t>
      </w:r>
      <w:r w:rsidR="001D19F1" w:rsidRPr="0078388F">
        <w:rPr>
          <w:b/>
        </w:rPr>
        <w:t>TO</w:t>
      </w:r>
      <w:r>
        <w:t xml:space="preserve"> entry</w:t>
      </w:r>
      <w:r w:rsidR="005F6D1C">
        <w:t xml:space="preserve">, changing the </w:t>
      </w:r>
      <w:r w:rsidR="005F6D1C" w:rsidRPr="0078388F">
        <w:rPr>
          <w:b/>
        </w:rPr>
        <w:t>.01</w:t>
      </w:r>
      <w:r w:rsidR="005F6D1C">
        <w:t xml:space="preserve"> field</w:t>
      </w:r>
      <w:r>
        <w:t xml:space="preserve"> value in the process, and the </w:t>
      </w:r>
      <w:r w:rsidR="001D19F1" w:rsidRPr="0078388F">
        <w:rPr>
          <w:b/>
        </w:rPr>
        <w:t>FROM</w:t>
      </w:r>
      <w:r>
        <w:t xml:space="preserve"> entry</w:t>
      </w:r>
      <w:r w:rsidR="005F6D1C">
        <w:t xml:space="preserve"> is deleted.</w:t>
      </w:r>
    </w:p>
    <w:p w14:paraId="5905E459" w14:textId="77777777" w:rsidR="005F6D1C" w:rsidRDefault="0078388F" w:rsidP="001D19F1">
      <w:pPr>
        <w:pStyle w:val="ListBullet3Indent2"/>
      </w:pPr>
      <w:r>
        <w:t xml:space="preserve">If there is a </w:t>
      </w:r>
      <w:r w:rsidR="001D19F1" w:rsidRPr="0078388F">
        <w:rPr>
          <w:b/>
        </w:rPr>
        <w:t>FROM</w:t>
      </w:r>
      <w:r>
        <w:t xml:space="preserve"> entry and also a </w:t>
      </w:r>
      <w:r w:rsidR="001D19F1" w:rsidRPr="0078388F">
        <w:rPr>
          <w:b/>
        </w:rPr>
        <w:t>TO</w:t>
      </w:r>
      <w:r>
        <w:t xml:space="preserve"> entry, the </w:t>
      </w:r>
      <w:r w:rsidR="001D19F1" w:rsidRPr="0078388F">
        <w:rPr>
          <w:b/>
        </w:rPr>
        <w:t>FROM</w:t>
      </w:r>
      <w:r>
        <w:t xml:space="preserve"> entry is deleted and the </w:t>
      </w:r>
      <w:r w:rsidR="001D19F1" w:rsidRPr="0078388F">
        <w:rPr>
          <w:b/>
        </w:rPr>
        <w:t>TO</w:t>
      </w:r>
      <w:r>
        <w:t xml:space="preserve"> entry</w:t>
      </w:r>
      <w:r w:rsidR="005F6D1C">
        <w:t xml:space="preserve"> remains unchanged.</w:t>
      </w:r>
    </w:p>
    <w:p w14:paraId="57E2D914" w14:textId="77777777" w:rsidR="007012F0" w:rsidRDefault="007012F0" w:rsidP="007012F0">
      <w:pPr>
        <w:pStyle w:val="BodyText6"/>
      </w:pPr>
    </w:p>
    <w:p w14:paraId="521610C2" w14:textId="4460FD51" w:rsidR="005F6D1C" w:rsidRDefault="005F6D1C" w:rsidP="00CE5BC8">
      <w:pPr>
        <w:pStyle w:val="BodyText"/>
      </w:pPr>
      <w:r>
        <w:t xml:space="preserve">If it is determined that a developer </w:t>
      </w:r>
      <w:r w:rsidR="004117F1" w:rsidRPr="004117F1">
        <w:rPr>
          <w:i/>
        </w:rPr>
        <w:t>must</w:t>
      </w:r>
      <w:r>
        <w:t xml:space="preserve"> have their own unique merge that deals with their files, they </w:t>
      </w:r>
      <w:r w:rsidR="004117F1" w:rsidRPr="004117F1">
        <w:rPr>
          <w:i/>
        </w:rPr>
        <w:t>must</w:t>
      </w:r>
      <w:r>
        <w:t xml:space="preserve"> make the appropriate entries in the PACKAGE</w:t>
      </w:r>
      <w:r w:rsidR="008857D9">
        <w:t xml:space="preserve"> (#9.4)</w:t>
      </w:r>
      <w:r>
        <w:t xml:space="preserve"> file</w:t>
      </w:r>
      <w:r w:rsidR="001D19F1">
        <w:fldChar w:fldCharType="begin"/>
      </w:r>
      <w:r w:rsidR="001D19F1">
        <w:instrText xml:space="preserve"> XE "PACKAGE</w:instrText>
      </w:r>
      <w:r w:rsidR="008857D9" w:rsidRPr="00C6641D">
        <w:instrText xml:space="preserve"> (#9.4)</w:instrText>
      </w:r>
      <w:r w:rsidR="001D19F1">
        <w:instrText xml:space="preserve"> F</w:instrText>
      </w:r>
      <w:r w:rsidR="001D19F1" w:rsidRPr="00C6641D">
        <w:instrText>ile</w:instrText>
      </w:r>
      <w:r w:rsidR="001D19F1">
        <w:instrText xml:space="preserve">" </w:instrText>
      </w:r>
      <w:r w:rsidR="001D19F1">
        <w:fldChar w:fldCharType="end"/>
      </w:r>
      <w:r w:rsidR="001D19F1">
        <w:fldChar w:fldCharType="begin"/>
      </w:r>
      <w:r w:rsidR="001D19F1">
        <w:instrText xml:space="preserve"> XE "Files:</w:instrText>
      </w:r>
      <w:r w:rsidR="001D19F1" w:rsidRPr="00C6641D">
        <w:instrText>PACKAGE (#9.4)</w:instrText>
      </w:r>
      <w:r w:rsidR="001D19F1">
        <w:instrText xml:space="preserve">" </w:instrText>
      </w:r>
      <w:r w:rsidR="001D19F1">
        <w:fldChar w:fldCharType="end"/>
      </w:r>
      <w:r>
        <w:t>. If they have to have s</w:t>
      </w:r>
      <w:r w:rsidR="001D19F1">
        <w:t>ome sort of action taken by end-</w:t>
      </w:r>
      <w:r>
        <w:t xml:space="preserve">users prior to the merging of the records, they </w:t>
      </w:r>
      <w:r w:rsidR="004117F1" w:rsidRPr="004117F1">
        <w:rPr>
          <w:i/>
        </w:rPr>
        <w:t>must</w:t>
      </w:r>
      <w:r w:rsidR="001D19F1">
        <w:t xml:space="preserve"> update the MERGE PACKAGES </w:t>
      </w:r>
      <w:r w:rsidR="000436E1">
        <w:t xml:space="preserve">(#1101) </w:t>
      </w:r>
      <w:r w:rsidR="001D19F1">
        <w:t>M</w:t>
      </w:r>
      <w:r>
        <w:t>ultiple</w:t>
      </w:r>
      <w:r w:rsidR="000436E1">
        <w:t xml:space="preserve"> field</w:t>
      </w:r>
      <w:r w:rsidR="000436E1">
        <w:fldChar w:fldCharType="begin"/>
      </w:r>
      <w:r w:rsidR="000436E1">
        <w:instrText xml:space="preserve"> XE "</w:instrText>
      </w:r>
      <w:r w:rsidR="000436E1" w:rsidRPr="008A705B">
        <w:instrText>MERGE PACKAGES (#1101) Multiple</w:instrText>
      </w:r>
      <w:r w:rsidR="000436E1">
        <w:instrText xml:space="preserve"> F</w:instrText>
      </w:r>
      <w:r w:rsidR="000436E1" w:rsidRPr="008A705B">
        <w:instrText>ield</w:instrText>
      </w:r>
      <w:r w:rsidR="000436E1">
        <w:instrText xml:space="preserve">" </w:instrText>
      </w:r>
      <w:r w:rsidR="000436E1">
        <w:fldChar w:fldCharType="end"/>
      </w:r>
      <w:r w:rsidR="000436E1">
        <w:fldChar w:fldCharType="begin"/>
      </w:r>
      <w:r w:rsidR="000436E1">
        <w:instrText xml:space="preserve"> XE "Fields:</w:instrText>
      </w:r>
      <w:r w:rsidR="000436E1" w:rsidRPr="008A705B">
        <w:instrText>MERGE PACKAGES (#1101) Multiple</w:instrText>
      </w:r>
      <w:r w:rsidR="000436E1">
        <w:instrText xml:space="preserve">" </w:instrText>
      </w:r>
      <w:r w:rsidR="000436E1">
        <w:fldChar w:fldCharType="end"/>
      </w:r>
      <w:r>
        <w:t xml:space="preserve"> in the DUPLICATE RECORD</w:t>
      </w:r>
      <w:r w:rsidR="008857D9">
        <w:t xml:space="preserve"> (#15)</w:t>
      </w:r>
      <w:r>
        <w:t xml:space="preserve"> file</w:t>
      </w:r>
      <w:r>
        <w:fldChar w:fldCharType="begin"/>
      </w:r>
      <w:r w:rsidR="001D19F1">
        <w:instrText xml:space="preserve"> XE "DUPLICATE RECORD</w:instrText>
      </w:r>
      <w:r w:rsidR="008857D9">
        <w:instrText xml:space="preserve"> (#15)</w:instrText>
      </w:r>
      <w:r w:rsidR="001D19F1">
        <w:instrText xml:space="preserve"> F</w:instrText>
      </w:r>
      <w:r>
        <w:instrText xml:space="preserve">ile" </w:instrText>
      </w:r>
      <w:r>
        <w:fldChar w:fldCharType="end"/>
      </w:r>
      <w:r w:rsidR="001D19F1">
        <w:fldChar w:fldCharType="begin"/>
      </w:r>
      <w:r w:rsidR="001D19F1">
        <w:instrText xml:space="preserve"> XE "Files:DUPLICATE RECORD (#15)" </w:instrText>
      </w:r>
      <w:r w:rsidR="001D19F1">
        <w:fldChar w:fldCharType="end"/>
      </w:r>
      <w:r>
        <w:fldChar w:fldCharType="begin"/>
      </w:r>
      <w:r w:rsidR="001D19F1">
        <w:instrText xml:space="preserve"> XE </w:instrText>
      </w:r>
      <w:r>
        <w:instrText>"Duplicate Resolut</w:instrText>
      </w:r>
      <w:r w:rsidR="001D19F1">
        <w:instrText>ion Utilities:DUPLICATE RECORD</w:instrText>
      </w:r>
      <w:r w:rsidR="008857D9">
        <w:instrText xml:space="preserve"> (#15)</w:instrText>
      </w:r>
      <w:r w:rsidR="001D19F1">
        <w:instrText xml:space="preserve"> F</w:instrText>
      </w:r>
      <w:r>
        <w:instrText xml:space="preserve">ile" </w:instrText>
      </w:r>
      <w:r>
        <w:fldChar w:fldCharType="end"/>
      </w:r>
      <w:r>
        <w:t xml:space="preserve"> for that pair of records.</w:t>
      </w:r>
    </w:p>
    <w:p w14:paraId="338DC7EE" w14:textId="77777777" w:rsidR="005F6D1C" w:rsidRDefault="00CE5BC8" w:rsidP="00C54011">
      <w:pPr>
        <w:pStyle w:val="Heading3"/>
      </w:pPr>
      <w:bookmarkStart w:id="1738" w:name="_Toc148367966"/>
      <w:r>
        <w:t>E</w:t>
      </w:r>
      <w:r w:rsidR="005F6D1C">
        <w:t xml:space="preserve">ntries </w:t>
      </w:r>
      <w:r>
        <w:t>N</w:t>
      </w:r>
      <w:r w:rsidR="005F6D1C">
        <w:t>eed</w:t>
      </w:r>
      <w:r w:rsidR="00C80F1F">
        <w:t>ed</w:t>
      </w:r>
      <w:r>
        <w:t xml:space="preserve"> in the PACKAGE</w:t>
      </w:r>
      <w:r w:rsidR="00825C18">
        <w:t xml:space="preserve"> (#9.4)</w:t>
      </w:r>
      <w:r>
        <w:t xml:space="preserve"> File</w:t>
      </w:r>
      <w:bookmarkEnd w:id="1738"/>
    </w:p>
    <w:p w14:paraId="613BCD0D" w14:textId="77777777" w:rsidR="00553C1E" w:rsidRDefault="005F6D1C" w:rsidP="00553C1E">
      <w:pPr>
        <w:pStyle w:val="BodyText"/>
        <w:keepNext/>
        <w:keepLines/>
      </w:pPr>
      <w:r>
        <w:t xml:space="preserve">In </w:t>
      </w:r>
      <w:r w:rsidR="00CE5BC8">
        <w:t>the</w:t>
      </w:r>
      <w:r>
        <w:t xml:space="preserve"> PACKAGE</w:t>
      </w:r>
      <w:r w:rsidR="00825C18">
        <w:t xml:space="preserve"> (#9.4)</w:t>
      </w:r>
      <w:r>
        <w:t xml:space="preserve"> file</w:t>
      </w:r>
      <w:r w:rsidR="00553C1E">
        <w:fldChar w:fldCharType="begin"/>
      </w:r>
      <w:r w:rsidR="00553C1E">
        <w:instrText xml:space="preserve"> XE "PACKAGE</w:instrText>
      </w:r>
      <w:r w:rsidR="00825C18" w:rsidRPr="00C6641D">
        <w:instrText xml:space="preserve"> (#9.4)</w:instrText>
      </w:r>
      <w:r w:rsidR="00553C1E">
        <w:instrText xml:space="preserve"> F</w:instrText>
      </w:r>
      <w:r w:rsidR="00553C1E" w:rsidRPr="00C6641D">
        <w:instrText>ile</w:instrText>
      </w:r>
      <w:r w:rsidR="00553C1E">
        <w:instrText xml:space="preserve">" </w:instrText>
      </w:r>
      <w:r w:rsidR="00553C1E">
        <w:fldChar w:fldCharType="end"/>
      </w:r>
      <w:r w:rsidR="00553C1E">
        <w:fldChar w:fldCharType="begin"/>
      </w:r>
      <w:r w:rsidR="00553C1E">
        <w:instrText xml:space="preserve"> XE "Files:</w:instrText>
      </w:r>
      <w:r w:rsidR="00553C1E" w:rsidRPr="00C6641D">
        <w:instrText>PACKAGE (#9.4)</w:instrText>
      </w:r>
      <w:r w:rsidR="00553C1E">
        <w:instrText xml:space="preserve">" </w:instrText>
      </w:r>
      <w:r w:rsidR="00553C1E">
        <w:fldChar w:fldCharType="end"/>
      </w:r>
      <w:r>
        <w:t xml:space="preserve"> make</w:t>
      </w:r>
      <w:r w:rsidR="00553C1E">
        <w:t xml:space="preserve"> entries in the following fields:</w:t>
      </w:r>
    </w:p>
    <w:p w14:paraId="4E365286" w14:textId="77777777" w:rsidR="005F6D1C" w:rsidRDefault="005F6D1C" w:rsidP="00553C1E">
      <w:pPr>
        <w:pStyle w:val="ListBullet"/>
        <w:keepNext/>
        <w:keepLines/>
      </w:pPr>
      <w:r>
        <w:t>AFFECTS RECORD MERGE</w:t>
      </w:r>
      <w:r w:rsidR="00825C18">
        <w:t xml:space="preserve"> (#20)</w:t>
      </w:r>
      <w:r>
        <w:t xml:space="preserve"> f</w:t>
      </w:r>
      <w:r w:rsidR="00553C1E">
        <w:t>ield</w:t>
      </w:r>
    </w:p>
    <w:p w14:paraId="1508C09D" w14:textId="77777777" w:rsidR="005F6D1C" w:rsidRDefault="008840FB" w:rsidP="00553C1E">
      <w:pPr>
        <w:pStyle w:val="ListBullet"/>
        <w:keepNext/>
        <w:keepLines/>
      </w:pPr>
      <w:r>
        <w:t>NAME (#</w:t>
      </w:r>
      <w:r w:rsidR="005F6D1C">
        <w:t>.01</w:t>
      </w:r>
      <w:r>
        <w:t>)</w:t>
      </w:r>
      <w:r w:rsidR="005F6D1C">
        <w:t xml:space="preserve"> field</w:t>
      </w:r>
      <w:r w:rsidR="00553C1E">
        <w:t>—E</w:t>
      </w:r>
      <w:r w:rsidR="005F6D1C">
        <w:t>nter the file aff</w:t>
      </w:r>
      <w:r w:rsidR="00CE5BC8">
        <w:t>ected (e.g.,</w:t>
      </w:r>
      <w:r w:rsidR="00553C1E">
        <w:t> PATIENT</w:t>
      </w:r>
      <w:r w:rsidR="00063B07">
        <w:t xml:space="preserve"> [#2]</w:t>
      </w:r>
      <w:r w:rsidR="00553C1E">
        <w:t xml:space="preserve"> file)</w:t>
      </w:r>
    </w:p>
    <w:p w14:paraId="0BD20A06" w14:textId="77777777" w:rsidR="005F6D1C" w:rsidRDefault="005F6D1C" w:rsidP="008840FB">
      <w:pPr>
        <w:pStyle w:val="ListBullet"/>
      </w:pPr>
      <w:r>
        <w:t xml:space="preserve">NAME OF MERGE ROUTINE </w:t>
      </w:r>
      <w:r w:rsidR="008840FB">
        <w:t>(#</w:t>
      </w:r>
      <w:r w:rsidR="008840FB" w:rsidRPr="008840FB">
        <w:t>9.402,3</w:t>
      </w:r>
      <w:r w:rsidR="008840FB">
        <w:t xml:space="preserve">) </w:t>
      </w:r>
      <w:r>
        <w:t>field</w:t>
      </w:r>
      <w:r w:rsidR="00553C1E">
        <w:t>—E</w:t>
      </w:r>
      <w:r>
        <w:t xml:space="preserve">nter the name of </w:t>
      </w:r>
      <w:r w:rsidR="00553C1E">
        <w:t>the</w:t>
      </w:r>
      <w:r>
        <w:t xml:space="preserve"> merge routine</w:t>
      </w:r>
      <w:r w:rsidR="00553C1E">
        <w:t>,</w:t>
      </w:r>
      <w:r>
        <w:t xml:space="preserve"> which is executed via indirection by Duplicate Resolution Utilities</w:t>
      </w:r>
      <w:r>
        <w:fldChar w:fldCharType="begin"/>
      </w:r>
      <w:r>
        <w:instrText xml:space="preserve"> XE</w:instrText>
      </w:r>
      <w:r w:rsidR="00C91C44">
        <w:instrText xml:space="preserve"> </w:instrText>
      </w:r>
      <w:r>
        <w:instrText xml:space="preserve">"Duplicate Resolution Utilities" </w:instrText>
      </w:r>
      <w:r>
        <w:fldChar w:fldCharType="end"/>
      </w:r>
      <w:r w:rsidR="00553C1E">
        <w:t>.</w:t>
      </w:r>
      <w:r w:rsidR="00553C1E">
        <w:br/>
      </w:r>
      <w:r w:rsidR="00553C1E">
        <w:br/>
      </w:r>
      <w:r>
        <w:t>If you leave this field blank but still place an entry in the PACKAGE</w:t>
      </w:r>
      <w:r w:rsidR="00825C18">
        <w:t xml:space="preserve"> (#9.4)</w:t>
      </w:r>
      <w:r>
        <w:t xml:space="preserve"> file</w:t>
      </w:r>
      <w:r w:rsidR="00553C1E">
        <w:fldChar w:fldCharType="begin"/>
      </w:r>
      <w:r w:rsidR="00553C1E">
        <w:instrText xml:space="preserve"> XE "PACKAGE</w:instrText>
      </w:r>
      <w:r w:rsidR="00825C18" w:rsidRPr="00C6641D">
        <w:instrText xml:space="preserve"> (#9.4)</w:instrText>
      </w:r>
      <w:r w:rsidR="00553C1E">
        <w:instrText xml:space="preserve"> F</w:instrText>
      </w:r>
      <w:r w:rsidR="00553C1E" w:rsidRPr="00C6641D">
        <w:instrText>ile</w:instrText>
      </w:r>
      <w:r w:rsidR="00553C1E">
        <w:instrText xml:space="preserve">" </w:instrText>
      </w:r>
      <w:r w:rsidR="00553C1E">
        <w:fldChar w:fldCharType="end"/>
      </w:r>
      <w:r w:rsidR="00553C1E">
        <w:fldChar w:fldCharType="begin"/>
      </w:r>
      <w:r w:rsidR="00553C1E">
        <w:instrText xml:space="preserve"> XE "Files:</w:instrText>
      </w:r>
      <w:r w:rsidR="00553C1E" w:rsidRPr="00C6641D">
        <w:instrText>PACKAGE (#9.4)</w:instrText>
      </w:r>
      <w:r w:rsidR="00553C1E">
        <w:instrText xml:space="preserve">" </w:instrText>
      </w:r>
      <w:r w:rsidR="00553C1E">
        <w:fldChar w:fldCharType="end"/>
      </w:r>
      <w:r>
        <w:t>, Duplicate Resolution Utilities assumes that you have some sort of interact</w:t>
      </w:r>
      <w:r w:rsidR="00553C1E">
        <w:t>ive merge process that your end-</w:t>
      </w:r>
      <w:r>
        <w:lastRenderedPageBreak/>
        <w:t xml:space="preserve">users </w:t>
      </w:r>
      <w:r w:rsidR="004117F1" w:rsidRPr="004117F1">
        <w:rPr>
          <w:i/>
        </w:rPr>
        <w:t>must</w:t>
      </w:r>
      <w:r>
        <w:t xml:space="preserve"> complete prior to the main </w:t>
      </w:r>
      <w:r w:rsidR="00553C1E">
        <w:rPr>
          <w:kern w:val="2"/>
        </w:rPr>
        <w:t xml:space="preserve">merging of the two records. </w:t>
      </w:r>
      <w:r>
        <w:t>It also assumes that this interactive merge process is on a separate option within the developer's package options. The values of the two records being merged are placed in:</w:t>
      </w:r>
    </w:p>
    <w:p w14:paraId="13D74A7F" w14:textId="77777777" w:rsidR="005F6D1C" w:rsidRPr="0078388F" w:rsidRDefault="005F6D1C" w:rsidP="00553C1E">
      <w:pPr>
        <w:pStyle w:val="ListBullet2Indent2"/>
        <w:keepNext/>
        <w:keepLines/>
        <w:rPr>
          <w:b/>
        </w:rPr>
      </w:pPr>
      <w:r w:rsidRPr="0078388F">
        <w:rPr>
          <w:b/>
        </w:rPr>
        <w:t>^TMP("XDRMRGFR",$J,XDRMRG("FR"),</w:t>
      </w:r>
    </w:p>
    <w:p w14:paraId="45519419" w14:textId="77777777" w:rsidR="005F6D1C" w:rsidRPr="0078388F" w:rsidRDefault="005F6D1C" w:rsidP="00553C1E">
      <w:pPr>
        <w:pStyle w:val="ListBullet2Indent2"/>
        <w:rPr>
          <w:b/>
        </w:rPr>
      </w:pPr>
      <w:r w:rsidRPr="0078388F">
        <w:rPr>
          <w:b/>
        </w:rPr>
        <w:t>^TMP("XDRMRGTO",$J,XDRMRG("TO"),</w:t>
      </w:r>
    </w:p>
    <w:p w14:paraId="612E4703" w14:textId="77777777" w:rsidR="001D4733" w:rsidRDefault="001D4733" w:rsidP="001D4733">
      <w:pPr>
        <w:pStyle w:val="BodyText6"/>
      </w:pPr>
    </w:p>
    <w:p w14:paraId="65AB5221" w14:textId="2B1F0C79" w:rsidR="005F6D1C" w:rsidRDefault="005F6D1C" w:rsidP="00553C1E">
      <w:pPr>
        <w:pStyle w:val="BodyText3"/>
      </w:pPr>
      <w:r>
        <w:t>These should be referenced by the developer if they need any certain field values since the values might have been changed prior to the execution of their merge routine.</w:t>
      </w:r>
    </w:p>
    <w:p w14:paraId="787AAE07" w14:textId="77777777" w:rsidR="005F6D1C" w:rsidRDefault="00553C1E" w:rsidP="008840FB">
      <w:pPr>
        <w:pStyle w:val="ListBullet"/>
      </w:pPr>
      <w:r>
        <w:t>RECORD HAS PACKAGE DATA</w:t>
      </w:r>
      <w:r w:rsidR="008840FB">
        <w:t xml:space="preserve"> (#</w:t>
      </w:r>
      <w:r w:rsidR="008840FB" w:rsidRPr="008840FB">
        <w:t>9.402,4</w:t>
      </w:r>
      <w:r w:rsidR="008840FB">
        <w:t>)</w:t>
      </w:r>
      <w:r>
        <w:t xml:space="preserve"> field—E</w:t>
      </w:r>
      <w:r w:rsidR="005F6D1C">
        <w:t xml:space="preserve">nter a string of M executable code that is passed the variable </w:t>
      </w:r>
      <w:r w:rsidR="005F6D1C" w:rsidRPr="005E0925">
        <w:rPr>
          <w:b/>
        </w:rPr>
        <w:t>XDRMRG("FR")</w:t>
      </w:r>
      <w:r w:rsidR="0078388F">
        <w:t xml:space="preserve"> (the </w:t>
      </w:r>
      <w:r w:rsidRPr="0078388F">
        <w:rPr>
          <w:b/>
        </w:rPr>
        <w:t>FROM</w:t>
      </w:r>
      <w:r w:rsidR="0078388F">
        <w:t xml:space="preserve"> record</w:t>
      </w:r>
      <w:r w:rsidR="005F6D1C">
        <w:t xml:space="preserve"> IEN) and set </w:t>
      </w:r>
      <w:r w:rsidR="005F6D1C" w:rsidRPr="005E0925">
        <w:rPr>
          <w:b/>
        </w:rPr>
        <w:t>XDRZ</w:t>
      </w:r>
      <w:r w:rsidR="005F6D1C">
        <w:t xml:space="preserve"> to </w:t>
      </w:r>
      <w:r w:rsidR="005F6D1C" w:rsidRPr="005E0925">
        <w:rPr>
          <w:b/>
        </w:rPr>
        <w:t>0</w:t>
      </w:r>
      <w:r w:rsidR="005F6D1C">
        <w:t xml:space="preserve">. The code should set </w:t>
      </w:r>
      <w:r w:rsidR="005F6D1C" w:rsidRPr="0078388F">
        <w:rPr>
          <w:b/>
        </w:rPr>
        <w:t>XDRZ=1</w:t>
      </w:r>
      <w:r w:rsidR="005F6D1C">
        <w:t xml:space="preserve"> if </w:t>
      </w:r>
      <w:r w:rsidR="005F6D1C" w:rsidRPr="0078388F">
        <w:rPr>
          <w:b/>
        </w:rPr>
        <w:t>XDRMRG("FR")</w:t>
      </w:r>
      <w:r w:rsidR="005F6D1C">
        <w:t xml:space="preserve"> has data within your package files.</w:t>
      </w:r>
    </w:p>
    <w:p w14:paraId="59A07089" w14:textId="77777777" w:rsidR="001D4733" w:rsidRDefault="001D4733" w:rsidP="001D4733">
      <w:pPr>
        <w:pStyle w:val="BodyText6"/>
      </w:pPr>
    </w:p>
    <w:p w14:paraId="15732DEB" w14:textId="47671BC0" w:rsidR="005F6D1C" w:rsidRDefault="005F6D1C" w:rsidP="00784F3A">
      <w:pPr>
        <w:pStyle w:val="BodyText"/>
        <w:rPr>
          <w:kern w:val="2"/>
        </w:rPr>
      </w:pPr>
      <w:r>
        <w:rPr>
          <w:kern w:val="2"/>
        </w:rPr>
        <w:t>Remember to only make these entries in the PACKAGE</w:t>
      </w:r>
      <w:r w:rsidR="008857D9">
        <w:rPr>
          <w:kern w:val="2"/>
        </w:rPr>
        <w:t xml:space="preserve"> (#9.4)</w:t>
      </w:r>
      <w:r>
        <w:rPr>
          <w:kern w:val="2"/>
        </w:rPr>
        <w:t xml:space="preserve"> file</w:t>
      </w:r>
      <w:r w:rsidR="00553C1E">
        <w:fldChar w:fldCharType="begin"/>
      </w:r>
      <w:r w:rsidR="00553C1E">
        <w:instrText xml:space="preserve"> XE "PACKAGE</w:instrText>
      </w:r>
      <w:r w:rsidR="008857D9" w:rsidRPr="00C6641D">
        <w:instrText xml:space="preserve"> (#9.4)</w:instrText>
      </w:r>
      <w:r w:rsidR="00553C1E">
        <w:instrText xml:space="preserve"> F</w:instrText>
      </w:r>
      <w:r w:rsidR="00553C1E" w:rsidRPr="00C6641D">
        <w:instrText>ile</w:instrText>
      </w:r>
      <w:r w:rsidR="00553C1E">
        <w:instrText xml:space="preserve">" </w:instrText>
      </w:r>
      <w:r w:rsidR="00553C1E">
        <w:fldChar w:fldCharType="end"/>
      </w:r>
      <w:r w:rsidR="00553C1E">
        <w:fldChar w:fldCharType="begin"/>
      </w:r>
      <w:r w:rsidR="00553C1E">
        <w:instrText xml:space="preserve"> XE "Files:</w:instrText>
      </w:r>
      <w:r w:rsidR="00553C1E" w:rsidRPr="00C6641D">
        <w:instrText>PACKAGE (#9.4)</w:instrText>
      </w:r>
      <w:r w:rsidR="00553C1E">
        <w:instrText xml:space="preserve">" </w:instrText>
      </w:r>
      <w:r w:rsidR="00553C1E">
        <w:fldChar w:fldCharType="end"/>
      </w:r>
      <w:r>
        <w:rPr>
          <w:kern w:val="2"/>
        </w:rPr>
        <w:t xml:space="preserve"> if the normal merge does </w:t>
      </w:r>
      <w:r w:rsidR="004117F1" w:rsidRPr="004117F1">
        <w:rPr>
          <w:i/>
          <w:kern w:val="2"/>
        </w:rPr>
        <w:t>not</w:t>
      </w:r>
      <w:r>
        <w:rPr>
          <w:kern w:val="2"/>
        </w:rPr>
        <w:t xml:space="preserve"> suffice for your package. </w:t>
      </w:r>
      <w:r w:rsidR="00CD6C10">
        <w:rPr>
          <w:kern w:val="2"/>
        </w:rPr>
        <w:t>If you have an entry in the PACKAGE (#9.4) file,</w:t>
      </w:r>
      <w:r w:rsidR="00CD6C10">
        <w:fldChar w:fldCharType="begin"/>
      </w:r>
      <w:r w:rsidR="00CD6C10">
        <w:instrText xml:space="preserve"> XE "PACKAGE</w:instrText>
      </w:r>
      <w:r w:rsidR="00CD6C10" w:rsidRPr="00C6641D">
        <w:instrText xml:space="preserve"> (#9.4)</w:instrText>
      </w:r>
      <w:r w:rsidR="00CD6C10">
        <w:instrText xml:space="preserve"> F</w:instrText>
      </w:r>
      <w:r w:rsidR="00CD6C10" w:rsidRPr="00C6641D">
        <w:instrText>ile</w:instrText>
      </w:r>
      <w:r w:rsidR="00CD6C10">
        <w:instrText xml:space="preserve">" </w:instrText>
      </w:r>
      <w:r w:rsidR="00CD6C10">
        <w:fldChar w:fldCharType="end"/>
      </w:r>
      <w:r w:rsidR="00CD6C10">
        <w:fldChar w:fldCharType="begin"/>
      </w:r>
      <w:r w:rsidR="00CD6C10">
        <w:instrText xml:space="preserve"> XE "Files:</w:instrText>
      </w:r>
      <w:r w:rsidR="00CD6C10" w:rsidRPr="00C6641D">
        <w:instrText>PACKAGE (#9.4)</w:instrText>
      </w:r>
      <w:r w:rsidR="00CD6C10">
        <w:instrText xml:space="preserve">" </w:instrText>
      </w:r>
      <w:r w:rsidR="00CD6C10">
        <w:fldChar w:fldCharType="end"/>
      </w:r>
      <w:r w:rsidR="00CD6C10">
        <w:rPr>
          <w:kern w:val="2"/>
        </w:rPr>
        <w:t xml:space="preserve"> the repointing and merging as described above does </w:t>
      </w:r>
      <w:r w:rsidR="00CD6C10" w:rsidRPr="004117F1">
        <w:rPr>
          <w:i/>
          <w:kern w:val="2"/>
        </w:rPr>
        <w:t>not</w:t>
      </w:r>
      <w:r w:rsidR="00CD6C10">
        <w:rPr>
          <w:kern w:val="2"/>
        </w:rPr>
        <w:t xml:space="preserve"> take place for those files within your Package entry.</w:t>
      </w:r>
    </w:p>
    <w:p w14:paraId="7EB54F15" w14:textId="77777777" w:rsidR="005F6D1C" w:rsidRDefault="005F6D1C" w:rsidP="00784F3A">
      <w:pPr>
        <w:pStyle w:val="BodyText"/>
        <w:rPr>
          <w:kern w:val="2"/>
        </w:rPr>
      </w:pPr>
      <w:r>
        <w:rPr>
          <w:kern w:val="2"/>
        </w:rPr>
        <w:t>At the completion of your interactive merge process</w:t>
      </w:r>
      <w:r w:rsidR="00CD6C10">
        <w:rPr>
          <w:kern w:val="2"/>
        </w:rPr>
        <w:t>,</w:t>
      </w:r>
      <w:r>
        <w:rPr>
          <w:kern w:val="2"/>
        </w:rPr>
        <w:t xml:space="preserve"> the developer </w:t>
      </w:r>
      <w:r w:rsidR="004117F1" w:rsidRPr="004117F1">
        <w:rPr>
          <w:i/>
          <w:kern w:val="2"/>
        </w:rPr>
        <w:t>must</w:t>
      </w:r>
      <w:r>
        <w:rPr>
          <w:kern w:val="2"/>
        </w:rPr>
        <w:t xml:space="preserve"> set the STATUS</w:t>
      </w:r>
      <w:r w:rsidR="008840FB">
        <w:rPr>
          <w:kern w:val="2"/>
        </w:rPr>
        <w:t xml:space="preserve"> (#</w:t>
      </w:r>
      <w:r w:rsidR="008840FB" w:rsidRPr="008840FB">
        <w:rPr>
          <w:kern w:val="2"/>
        </w:rPr>
        <w:t>15.01101,.02</w:t>
      </w:r>
      <w:r w:rsidR="008840FB">
        <w:rPr>
          <w:kern w:val="2"/>
        </w:rPr>
        <w:t>)</w:t>
      </w:r>
      <w:r>
        <w:rPr>
          <w:kern w:val="2"/>
        </w:rPr>
        <w:t xml:space="preserve"> field</w:t>
      </w:r>
      <w:r w:rsidR="008840FB">
        <w:rPr>
          <w:kern w:val="2"/>
        </w:rPr>
        <w:fldChar w:fldCharType="begin"/>
      </w:r>
      <w:r w:rsidR="008840FB">
        <w:instrText xml:space="preserve"> XE "</w:instrText>
      </w:r>
      <w:r w:rsidR="008840FB" w:rsidRPr="00C42D11">
        <w:rPr>
          <w:kern w:val="2"/>
        </w:rPr>
        <w:instrText>STATUS (#15.01101,.02)</w:instrText>
      </w:r>
      <w:r w:rsidR="008840FB">
        <w:rPr>
          <w:kern w:val="2"/>
        </w:rPr>
        <w:instrText xml:space="preserve"> F</w:instrText>
      </w:r>
      <w:r w:rsidR="008840FB" w:rsidRPr="00C42D11">
        <w:rPr>
          <w:kern w:val="2"/>
        </w:rPr>
        <w:instrText>ield</w:instrText>
      </w:r>
      <w:r w:rsidR="008840FB">
        <w:instrText xml:space="preserve">" </w:instrText>
      </w:r>
      <w:r w:rsidR="008840FB">
        <w:rPr>
          <w:kern w:val="2"/>
        </w:rPr>
        <w:fldChar w:fldCharType="end"/>
      </w:r>
      <w:r w:rsidR="008840FB">
        <w:rPr>
          <w:kern w:val="2"/>
        </w:rPr>
        <w:fldChar w:fldCharType="begin"/>
      </w:r>
      <w:r w:rsidR="008840FB">
        <w:instrText xml:space="preserve"> XE "Fields:</w:instrText>
      </w:r>
      <w:r w:rsidR="008840FB" w:rsidRPr="00C42D11">
        <w:rPr>
          <w:kern w:val="2"/>
        </w:rPr>
        <w:instrText>STATUS (#15.01101,.02)</w:instrText>
      </w:r>
      <w:r w:rsidR="008840FB">
        <w:instrText xml:space="preserve">" </w:instrText>
      </w:r>
      <w:r w:rsidR="008840FB">
        <w:rPr>
          <w:kern w:val="2"/>
        </w:rPr>
        <w:fldChar w:fldCharType="end"/>
      </w:r>
      <w:r>
        <w:rPr>
          <w:kern w:val="2"/>
        </w:rPr>
        <w:t xml:space="preserve"> of the </w:t>
      </w:r>
      <w:r w:rsidR="008840FB">
        <w:t>MERGE PACKAGES (#1101) Multiple field</w:t>
      </w:r>
      <w:r w:rsidR="008840FB">
        <w:fldChar w:fldCharType="begin"/>
      </w:r>
      <w:r w:rsidR="008840FB">
        <w:instrText xml:space="preserve"> XE "</w:instrText>
      </w:r>
      <w:r w:rsidR="008840FB" w:rsidRPr="008A705B">
        <w:instrText>MERGE PACKAGES (#1101) Multiple</w:instrText>
      </w:r>
      <w:r w:rsidR="008840FB">
        <w:instrText xml:space="preserve"> F</w:instrText>
      </w:r>
      <w:r w:rsidR="008840FB" w:rsidRPr="008A705B">
        <w:instrText>ield</w:instrText>
      </w:r>
      <w:r w:rsidR="008840FB">
        <w:instrText xml:space="preserve">" </w:instrText>
      </w:r>
      <w:r w:rsidR="008840FB">
        <w:fldChar w:fldCharType="end"/>
      </w:r>
      <w:r w:rsidR="008840FB">
        <w:fldChar w:fldCharType="begin"/>
      </w:r>
      <w:r w:rsidR="008840FB">
        <w:instrText xml:space="preserve"> XE "Fields:</w:instrText>
      </w:r>
      <w:r w:rsidR="008840FB" w:rsidRPr="008A705B">
        <w:instrText>MERGE PACKAGES (#1101) Multiple</w:instrText>
      </w:r>
      <w:r w:rsidR="008840FB">
        <w:instrText xml:space="preserve">" </w:instrText>
      </w:r>
      <w:r w:rsidR="008840FB">
        <w:fldChar w:fldCharType="end"/>
      </w:r>
      <w:r>
        <w:rPr>
          <w:kern w:val="2"/>
        </w:rPr>
        <w:t xml:space="preserve"> for their package in the DUPLICATE RECORD</w:t>
      </w:r>
      <w:r w:rsidR="008857D9">
        <w:rPr>
          <w:kern w:val="2"/>
        </w:rPr>
        <w:t xml:space="preserve"> (#15)</w:t>
      </w:r>
      <w:r>
        <w:rPr>
          <w:kern w:val="2"/>
        </w:rPr>
        <w:t xml:space="preserve"> file</w:t>
      </w:r>
      <w:r>
        <w:rPr>
          <w:kern w:val="2"/>
        </w:rPr>
        <w:fldChar w:fldCharType="begin"/>
      </w:r>
      <w:r w:rsidR="00553C1E">
        <w:rPr>
          <w:kern w:val="2"/>
        </w:rPr>
        <w:instrText xml:space="preserve"> XE "DUPLICATE RECORD</w:instrText>
      </w:r>
      <w:r w:rsidR="008857D9">
        <w:rPr>
          <w:kern w:val="2"/>
        </w:rPr>
        <w:instrText xml:space="preserve"> (#15)</w:instrText>
      </w:r>
      <w:r w:rsidR="00553C1E">
        <w:rPr>
          <w:kern w:val="2"/>
        </w:rPr>
        <w:instrText xml:space="preserve"> F</w:instrText>
      </w:r>
      <w:r>
        <w:rPr>
          <w:kern w:val="2"/>
        </w:rPr>
        <w:instrText xml:space="preserve">ile" </w:instrText>
      </w:r>
      <w:r>
        <w:rPr>
          <w:kern w:val="2"/>
        </w:rPr>
        <w:fldChar w:fldCharType="end"/>
      </w:r>
      <w:r w:rsidR="00553C1E">
        <w:rPr>
          <w:kern w:val="2"/>
        </w:rPr>
        <w:fldChar w:fldCharType="begin"/>
      </w:r>
      <w:r w:rsidR="00553C1E">
        <w:rPr>
          <w:kern w:val="2"/>
        </w:rPr>
        <w:instrText xml:space="preserve"> XE "Files:DUPLICATE RECORD (#15)" </w:instrText>
      </w:r>
      <w:r w:rsidR="00553C1E">
        <w:rPr>
          <w:kern w:val="2"/>
        </w:rPr>
        <w:fldChar w:fldCharType="end"/>
      </w:r>
      <w:r>
        <w:rPr>
          <w:kern w:val="2"/>
        </w:rPr>
        <w:t xml:space="preserve"> entry to </w:t>
      </w:r>
      <w:r w:rsidRPr="00553C1E">
        <w:rPr>
          <w:b/>
          <w:kern w:val="2"/>
        </w:rPr>
        <w:t>Ready</w:t>
      </w:r>
      <w:r>
        <w:rPr>
          <w:kern w:val="2"/>
        </w:rPr>
        <w:t xml:space="preserve">. This </w:t>
      </w:r>
      <w:r w:rsidR="004117F1" w:rsidRPr="004117F1">
        <w:rPr>
          <w:i/>
          <w:kern w:val="2"/>
        </w:rPr>
        <w:t>must</w:t>
      </w:r>
      <w:r>
        <w:rPr>
          <w:kern w:val="2"/>
        </w:rPr>
        <w:t xml:space="preserve"> be done using </w:t>
      </w:r>
      <w:r w:rsidR="00553C1E">
        <w:rPr>
          <w:kern w:val="2"/>
        </w:rPr>
        <w:t xml:space="preserve">VA </w:t>
      </w:r>
      <w:r>
        <w:rPr>
          <w:kern w:val="2"/>
        </w:rPr>
        <w:t>FileMan</w:t>
      </w:r>
      <w:r w:rsidR="00553C1E">
        <w:rPr>
          <w:kern w:val="2"/>
        </w:rPr>
        <w:t>,</w:t>
      </w:r>
      <w:r>
        <w:rPr>
          <w:kern w:val="2"/>
        </w:rPr>
        <w:t xml:space="preserve"> because of the trigger that is on the STATUS field. Once all of the MERGE PACKAGE entries have a STATUS of </w:t>
      </w:r>
      <w:r w:rsidRPr="00553C1E">
        <w:rPr>
          <w:b/>
          <w:kern w:val="2"/>
        </w:rPr>
        <w:t>Ready</w:t>
      </w:r>
      <w:r>
        <w:rPr>
          <w:kern w:val="2"/>
        </w:rPr>
        <w:t>, the main merging of the two records can occur.</w:t>
      </w:r>
    </w:p>
    <w:p w14:paraId="0CA7DA1C" w14:textId="77777777" w:rsidR="005F6D1C" w:rsidRPr="005B4B8A" w:rsidRDefault="005F6D1C" w:rsidP="00C54011">
      <w:pPr>
        <w:pStyle w:val="Heading3"/>
      </w:pPr>
      <w:bookmarkStart w:id="1739" w:name="_Toc148367967"/>
      <w:r>
        <w:t>Step 3</w:t>
      </w:r>
      <w:bookmarkEnd w:id="1739"/>
    </w:p>
    <w:p w14:paraId="1E6712DB" w14:textId="77777777" w:rsidR="005F6D1C" w:rsidRPr="005B4B8A" w:rsidRDefault="005F6D1C" w:rsidP="005B4B8A">
      <w:pPr>
        <w:pStyle w:val="BodyText"/>
        <w:keepNext/>
        <w:keepLines/>
      </w:pPr>
      <w:r>
        <w:t>The developer needs to add an entry in the DUPLICATE RESOLUTION</w:t>
      </w:r>
      <w:r w:rsidR="008857D9">
        <w:t xml:space="preserve"> (#15.1)</w:t>
      </w:r>
      <w:r>
        <w:t xml:space="preserve"> file</w:t>
      </w:r>
      <w:r w:rsidR="00553C1E">
        <w:fldChar w:fldCharType="begin"/>
      </w:r>
      <w:r w:rsidR="00553C1E">
        <w:instrText xml:space="preserve"> XE "DUPLICATE RESOLUTION</w:instrText>
      </w:r>
      <w:r w:rsidR="008857D9" w:rsidRPr="00BC71E5">
        <w:instrText xml:space="preserve"> (#15.1)</w:instrText>
      </w:r>
      <w:r w:rsidR="00553C1E">
        <w:instrText xml:space="preserve"> F</w:instrText>
      </w:r>
      <w:r w:rsidR="00553C1E" w:rsidRPr="00BC71E5">
        <w:instrText>ile</w:instrText>
      </w:r>
      <w:r w:rsidR="00553C1E">
        <w:instrText xml:space="preserve">" </w:instrText>
      </w:r>
      <w:r w:rsidR="00553C1E">
        <w:fldChar w:fldCharType="end"/>
      </w:r>
      <w:r w:rsidR="00553C1E">
        <w:fldChar w:fldCharType="begin"/>
      </w:r>
      <w:r w:rsidR="00553C1E">
        <w:instrText xml:space="preserve"> XE "Files:DUPLICATE RESOLUTION</w:instrText>
      </w:r>
      <w:r w:rsidR="00553C1E" w:rsidRPr="00BC71E5">
        <w:instrText xml:space="preserve"> (#15.1)</w:instrText>
      </w:r>
      <w:r w:rsidR="00553C1E">
        <w:instrText xml:space="preserve">" </w:instrText>
      </w:r>
      <w:r w:rsidR="00553C1E">
        <w:fldChar w:fldCharType="end"/>
      </w:r>
      <w:r>
        <w:t xml:space="preserve"> for the file being built. The following fields need to be updated in the DUPLICATE RESOLUTION</w:t>
      </w:r>
      <w:r w:rsidR="008857D9">
        <w:t xml:space="preserve"> (#15.1)</w:t>
      </w:r>
      <w:r>
        <w:t xml:space="preserve"> file</w:t>
      </w:r>
      <w:r w:rsidR="00AB06A7">
        <w:fldChar w:fldCharType="begin"/>
      </w:r>
      <w:r w:rsidR="00AB06A7">
        <w:instrText xml:space="preserve"> XE "DUPLICATE RESOLUTION</w:instrText>
      </w:r>
      <w:r w:rsidR="008857D9" w:rsidRPr="00BC71E5">
        <w:instrText xml:space="preserve"> (#15.1)</w:instrText>
      </w:r>
      <w:r w:rsidR="00AB06A7">
        <w:instrText xml:space="preserve"> F</w:instrText>
      </w:r>
      <w:r w:rsidR="00AB06A7" w:rsidRPr="00BC71E5">
        <w:instrText>ile</w:instrText>
      </w:r>
      <w:r w:rsidR="00AB06A7">
        <w:instrText xml:space="preserve">" </w:instrText>
      </w:r>
      <w:r w:rsidR="00AB06A7">
        <w:fldChar w:fldCharType="end"/>
      </w:r>
      <w:r w:rsidR="00AB06A7">
        <w:fldChar w:fldCharType="begin"/>
      </w:r>
      <w:r w:rsidR="00AB06A7">
        <w:instrText xml:space="preserve"> XE "Files:DUPLICATE RESOLUTION</w:instrText>
      </w:r>
      <w:r w:rsidR="00AB06A7" w:rsidRPr="00BC71E5">
        <w:instrText xml:space="preserve"> (#15.1)</w:instrText>
      </w:r>
      <w:r w:rsidR="00AB06A7">
        <w:instrText xml:space="preserve">" </w:instrText>
      </w:r>
      <w:r w:rsidR="00AB06A7">
        <w:fldChar w:fldCharType="end"/>
      </w:r>
      <w:r>
        <w:fldChar w:fldCharType="begin"/>
      </w:r>
      <w:r>
        <w:instrText xml:space="preserve"> XE</w:instrText>
      </w:r>
      <w:r w:rsidR="00C91C44">
        <w:instrText xml:space="preserve"> </w:instrText>
      </w:r>
      <w:r>
        <w:instrText xml:space="preserve">"Duplicate Resolution Utilities:DUPLICATE RESOLUTION file" </w:instrText>
      </w:r>
      <w:r>
        <w:fldChar w:fldCharType="end"/>
      </w:r>
      <w:r>
        <w:t xml:space="preserve"> and data should be entered by the developer:</w:t>
      </w:r>
    </w:p>
    <w:p w14:paraId="734B1540" w14:textId="77777777" w:rsidR="005F6D1C" w:rsidRDefault="005F6D1C" w:rsidP="005B4B8A">
      <w:pPr>
        <w:pStyle w:val="ListBullet"/>
        <w:keepNext/>
        <w:keepLines/>
      </w:pPr>
      <w:r>
        <w:t>.01 FILE TO BE CHECKED (required)</w:t>
      </w:r>
    </w:p>
    <w:p w14:paraId="227B3336" w14:textId="77777777" w:rsidR="005F6D1C" w:rsidRDefault="005F6D1C" w:rsidP="008840B7">
      <w:pPr>
        <w:pStyle w:val="ListBullet"/>
      </w:pPr>
      <w:r>
        <w:t>.06 CROSS-REF FOR NEW SEARCH (optional)</w:t>
      </w:r>
    </w:p>
    <w:p w14:paraId="6B6854F0" w14:textId="77777777" w:rsidR="005F6D1C" w:rsidRDefault="005F6D1C" w:rsidP="008840B7">
      <w:pPr>
        <w:pStyle w:val="ListBullet"/>
      </w:pPr>
      <w:r>
        <w:t>.09 CANDIDATE COLLECTION ROUTINE (required)</w:t>
      </w:r>
    </w:p>
    <w:p w14:paraId="1C8F6F7B" w14:textId="77777777" w:rsidR="005F6D1C" w:rsidRDefault="005F6D1C" w:rsidP="008840B7">
      <w:pPr>
        <w:pStyle w:val="ListBullet"/>
      </w:pPr>
      <w:r>
        <w:t>.11 DUPLICATE MANAGER MAIL GROUP (optional)</w:t>
      </w:r>
    </w:p>
    <w:p w14:paraId="45B47190" w14:textId="77777777" w:rsidR="005F6D1C" w:rsidRDefault="005F6D1C" w:rsidP="00784F3A">
      <w:pPr>
        <w:pStyle w:val="ListBullet"/>
      </w:pPr>
      <w:r>
        <w:t>.15 POTENTIAL DUPLICATE THRESHOLD% (required)</w:t>
      </w:r>
    </w:p>
    <w:p w14:paraId="36757DC6" w14:textId="77777777" w:rsidR="005F6D1C" w:rsidRDefault="005F6D1C" w:rsidP="00784F3A">
      <w:pPr>
        <w:pStyle w:val="ListBullet"/>
      </w:pPr>
      <w:r>
        <w:t>.16 VERIFIED DUPLICATE MAIL GROUP (optional)</w:t>
      </w:r>
    </w:p>
    <w:p w14:paraId="5466F450" w14:textId="77777777" w:rsidR="005F6D1C" w:rsidRDefault="005F6D1C" w:rsidP="00784F3A">
      <w:pPr>
        <w:pStyle w:val="ListBullet"/>
      </w:pPr>
      <w:r>
        <w:lastRenderedPageBreak/>
        <w:t>.17 VERIFIED DUPLICATE MSG ROUTINE (optional)</w:t>
      </w:r>
    </w:p>
    <w:p w14:paraId="0CB783AC" w14:textId="77777777" w:rsidR="005F6D1C" w:rsidRDefault="005F6D1C" w:rsidP="00784F3A">
      <w:pPr>
        <w:pStyle w:val="ListBullet"/>
      </w:pPr>
      <w:r>
        <w:t>.18 VERIFIED DUPLICATE THRESHOLD% (optional)</w:t>
      </w:r>
    </w:p>
    <w:p w14:paraId="77431275" w14:textId="77777777" w:rsidR="005F6D1C" w:rsidRDefault="005F6D1C" w:rsidP="00784F3A">
      <w:pPr>
        <w:pStyle w:val="ListBullet"/>
      </w:pPr>
      <w:r>
        <w:t>.25 MERGE STYLE (required)</w:t>
      </w:r>
    </w:p>
    <w:p w14:paraId="6327FC73" w14:textId="77777777" w:rsidR="005F6D1C" w:rsidRDefault="005F6D1C" w:rsidP="00784F3A">
      <w:pPr>
        <w:pStyle w:val="ListBullet"/>
      </w:pPr>
      <w:r>
        <w:t>.26 DELETE FROM ENTRY (optional)</w:t>
      </w:r>
    </w:p>
    <w:p w14:paraId="100CC1FD" w14:textId="77777777" w:rsidR="005F6D1C" w:rsidRDefault="005F6D1C" w:rsidP="00784F3A">
      <w:pPr>
        <w:pStyle w:val="ListBullet"/>
      </w:pPr>
      <w:r>
        <w:t>.27 PRE-MERGE ROUTINE (optional)</w:t>
      </w:r>
    </w:p>
    <w:p w14:paraId="547AC433" w14:textId="77777777" w:rsidR="005F6D1C" w:rsidRDefault="005F6D1C" w:rsidP="00784F3A">
      <w:pPr>
        <w:pStyle w:val="ListBullet"/>
      </w:pPr>
      <w:r>
        <w:t>.28 POST-MERGE ROUTINE (optional)</w:t>
      </w:r>
    </w:p>
    <w:p w14:paraId="04C5C8B3" w14:textId="77777777" w:rsidR="005F6D1C" w:rsidRDefault="005F6D1C" w:rsidP="00784F3A">
      <w:pPr>
        <w:pStyle w:val="ListBullet"/>
      </w:pPr>
      <w:r>
        <w:t>.29 MERGE MAIL GROUP (optional)</w:t>
      </w:r>
    </w:p>
    <w:p w14:paraId="32B12B48" w14:textId="77777777" w:rsidR="005F6D1C" w:rsidRDefault="005F6D1C" w:rsidP="00784F3A">
      <w:pPr>
        <w:pStyle w:val="ListBullet"/>
      </w:pPr>
      <w:r>
        <w:t>.31 MERGE MSG ROUTINE (optional)</w:t>
      </w:r>
    </w:p>
    <w:p w14:paraId="51D64218" w14:textId="77777777" w:rsidR="005F6D1C" w:rsidRDefault="005F6D1C" w:rsidP="00784F3A">
      <w:pPr>
        <w:pStyle w:val="ListBullet"/>
      </w:pPr>
      <w:r>
        <w:t>.33 MERGE DIRECTION INP TRANSFORM (optional)</w:t>
      </w:r>
    </w:p>
    <w:p w14:paraId="23B283DD" w14:textId="77777777" w:rsidR="005F6D1C" w:rsidRDefault="005F6D1C" w:rsidP="00C37011">
      <w:pPr>
        <w:pStyle w:val="ListBullet"/>
        <w:keepNext/>
        <w:keepLines/>
      </w:pPr>
      <w:r>
        <w:t>1100 DUPLICATE TESTS (required)</w:t>
      </w:r>
    </w:p>
    <w:p w14:paraId="12797367" w14:textId="77777777" w:rsidR="005F6D1C" w:rsidRDefault="005F6D1C" w:rsidP="00C37011">
      <w:pPr>
        <w:pStyle w:val="ListBullet2"/>
        <w:keepNext/>
        <w:keepLines/>
      </w:pPr>
      <w:r>
        <w:t>.01 DUPLICATE TEST (required)</w:t>
      </w:r>
    </w:p>
    <w:p w14:paraId="584D0025" w14:textId="77777777" w:rsidR="005F6D1C" w:rsidRDefault="005F6D1C" w:rsidP="008840B7">
      <w:pPr>
        <w:pStyle w:val="ListBullet2"/>
      </w:pPr>
      <w:r>
        <w:t>.02 ORDER OF TEST (required)</w:t>
      </w:r>
    </w:p>
    <w:p w14:paraId="1D0B8175" w14:textId="77777777" w:rsidR="005F6D1C" w:rsidRDefault="005F6D1C" w:rsidP="008840B7">
      <w:pPr>
        <w:pStyle w:val="ListBullet2"/>
      </w:pPr>
      <w:r>
        <w:t>.03 DUPLICATE TEST ROUTINE (required)</w:t>
      </w:r>
    </w:p>
    <w:p w14:paraId="5D721C33" w14:textId="77777777" w:rsidR="005F6D1C" w:rsidRDefault="005F6D1C" w:rsidP="008840B7">
      <w:pPr>
        <w:pStyle w:val="ListBullet2"/>
      </w:pPr>
      <w:r>
        <w:t>.04 FILE FOR INFORMATION (optional)</w:t>
      </w:r>
    </w:p>
    <w:p w14:paraId="7DB0C14A" w14:textId="77777777" w:rsidR="005F6D1C" w:rsidRDefault="005F6D1C" w:rsidP="008840B7">
      <w:pPr>
        <w:pStyle w:val="ListBullet2"/>
      </w:pPr>
      <w:r>
        <w:t>.05 FIELD TO BE CHECKED (required)</w:t>
      </w:r>
    </w:p>
    <w:p w14:paraId="00F44240" w14:textId="77777777" w:rsidR="005F6D1C" w:rsidRDefault="005F6D1C" w:rsidP="008840B7">
      <w:pPr>
        <w:pStyle w:val="ListBullet2"/>
      </w:pPr>
      <w:r>
        <w:t>.06 SUCCESSFUL MATCH WEIGHT (required)</w:t>
      </w:r>
    </w:p>
    <w:p w14:paraId="359E4939" w14:textId="7B0A2529" w:rsidR="005F6D1C" w:rsidRDefault="005F6D1C" w:rsidP="00784F3A">
      <w:pPr>
        <w:pStyle w:val="ListBullet2"/>
      </w:pPr>
      <w:r>
        <w:t>.07 UNSUC</w:t>
      </w:r>
      <w:r w:rsidR="00784F3A">
        <w:t>CESSFUL MATCH WEIGHT (required)</w:t>
      </w:r>
    </w:p>
    <w:p w14:paraId="4F409D97" w14:textId="77777777" w:rsidR="001D4733" w:rsidRPr="00784F3A" w:rsidRDefault="001D4733" w:rsidP="001D4733">
      <w:pPr>
        <w:pStyle w:val="BodyText6"/>
      </w:pPr>
    </w:p>
    <w:p w14:paraId="146BDD7D" w14:textId="77777777" w:rsidR="005F6D1C" w:rsidRDefault="005F6D1C" w:rsidP="00C37011">
      <w:pPr>
        <w:pStyle w:val="ListBullet"/>
        <w:keepNext/>
        <w:keepLines/>
      </w:pPr>
      <w:r>
        <w:t>1200 DINUM FILES FOR MERGE (optional)</w:t>
      </w:r>
    </w:p>
    <w:p w14:paraId="091CB1D2" w14:textId="7CEA81E5" w:rsidR="005F6D1C" w:rsidRDefault="005F6D1C" w:rsidP="00784F3A">
      <w:pPr>
        <w:pStyle w:val="ListBullet2"/>
      </w:pPr>
      <w:r>
        <w:t>.01 DINUM FILES FOR MERGE (optional)</w:t>
      </w:r>
    </w:p>
    <w:p w14:paraId="4B861870" w14:textId="77777777" w:rsidR="001D4733" w:rsidRDefault="001D4733" w:rsidP="001D4733">
      <w:pPr>
        <w:pStyle w:val="BodyText6"/>
      </w:pPr>
    </w:p>
    <w:p w14:paraId="2CDE7B9D" w14:textId="77777777" w:rsidR="005F6D1C" w:rsidRDefault="005F6D1C" w:rsidP="0075488D">
      <w:pPr>
        <w:pStyle w:val="Heading4"/>
      </w:pPr>
      <w:r>
        <w:t>Explanation of Fields in Logical Order of Entry</w:t>
      </w:r>
    </w:p>
    <w:p w14:paraId="6E3903F5" w14:textId="77777777" w:rsidR="005F6D1C" w:rsidRDefault="005F6D1C" w:rsidP="007851AD">
      <w:pPr>
        <w:pStyle w:val="BodyText"/>
        <w:keepNext/>
        <w:keepLines/>
      </w:pPr>
      <w:r>
        <w:t>Selected fields are explained in the logical order of entry versus strict numeric field order as follows:</w:t>
      </w:r>
    </w:p>
    <w:p w14:paraId="1C59CA9D" w14:textId="77777777" w:rsidR="005F6D1C" w:rsidRDefault="005F6D1C" w:rsidP="00485FBB">
      <w:pPr>
        <w:pStyle w:val="Heading5"/>
      </w:pPr>
      <w:r>
        <w:t>.01 FILE TO BE CHECKED</w:t>
      </w:r>
    </w:p>
    <w:p w14:paraId="3BBE9F35" w14:textId="77777777" w:rsidR="005F6D1C" w:rsidRDefault="005F6D1C" w:rsidP="007851AD">
      <w:pPr>
        <w:pStyle w:val="BodyText"/>
        <w:keepNext/>
        <w:keepLines/>
      </w:pPr>
      <w:r>
        <w:t xml:space="preserve">Enter the file for which the developer wants to check and merge duplicates. You can only enter files that are also defined in the </w:t>
      </w:r>
      <w:r w:rsidRPr="00DF3B9B">
        <w:rPr>
          <w:b/>
        </w:rPr>
        <w:t>.01</w:t>
      </w:r>
      <w:r>
        <w:t xml:space="preserve"> </w:t>
      </w:r>
      <w:r w:rsidR="00DF3B9B">
        <w:t>VARIABLE POINTER</w:t>
      </w:r>
      <w:r>
        <w:t xml:space="preserve"> field of the DUPLICATE RECORD</w:t>
      </w:r>
      <w:r w:rsidR="008857D9">
        <w:t xml:space="preserve"> (#15)</w:t>
      </w:r>
      <w:r>
        <w:t xml:space="preserve"> file</w:t>
      </w:r>
      <w:r w:rsidR="00AB06A7">
        <w:fldChar w:fldCharType="begin"/>
      </w:r>
      <w:r w:rsidR="00AB06A7">
        <w:instrText xml:space="preserve"> XE "DUPLICATE RECORD</w:instrText>
      </w:r>
      <w:r w:rsidR="008857D9" w:rsidRPr="00AE61B0">
        <w:instrText xml:space="preserve"> (#15)</w:instrText>
      </w:r>
      <w:r w:rsidR="00AB06A7">
        <w:instrText xml:space="preserve"> F</w:instrText>
      </w:r>
      <w:r w:rsidR="00AB06A7" w:rsidRPr="00AE61B0">
        <w:instrText>ile</w:instrText>
      </w:r>
      <w:r w:rsidR="00AB06A7">
        <w:instrText xml:space="preserve">" </w:instrText>
      </w:r>
      <w:r w:rsidR="00AB06A7">
        <w:fldChar w:fldCharType="end"/>
      </w:r>
      <w:r w:rsidR="00AB06A7">
        <w:fldChar w:fldCharType="begin"/>
      </w:r>
      <w:r w:rsidR="00AB06A7">
        <w:instrText xml:space="preserve"> XE "Files:DUPLICATE RECORD</w:instrText>
      </w:r>
      <w:r w:rsidR="00AB06A7" w:rsidRPr="00AE61B0">
        <w:instrText xml:space="preserve"> (#15)</w:instrText>
      </w:r>
      <w:r w:rsidR="00AB06A7">
        <w:instrText xml:space="preserve">" </w:instrText>
      </w:r>
      <w:r w:rsidR="00AB06A7">
        <w:fldChar w:fldCharType="end"/>
      </w:r>
      <w:r>
        <w:t xml:space="preserve">. If the file you are interested in is </w:t>
      </w:r>
      <w:r w:rsidR="004117F1" w:rsidRPr="004117F1">
        <w:rPr>
          <w:i/>
        </w:rPr>
        <w:t>not</w:t>
      </w:r>
      <w:r>
        <w:t xml:space="preserve"> there, contact the Kernel Toolkit team for coordination.</w:t>
      </w:r>
    </w:p>
    <w:p w14:paraId="1AEE9A9C" w14:textId="77777777" w:rsidR="005F6D1C" w:rsidRDefault="005F6D1C" w:rsidP="00485FBB">
      <w:pPr>
        <w:pStyle w:val="Heading5"/>
      </w:pPr>
      <w:r>
        <w:t>.09 CANDIDATE COLLECTION ROUTINE</w:t>
      </w:r>
    </w:p>
    <w:p w14:paraId="4EAE0ACB" w14:textId="77777777" w:rsidR="005F6D1C" w:rsidRDefault="005F6D1C" w:rsidP="007851AD">
      <w:pPr>
        <w:pStyle w:val="BodyText"/>
      </w:pPr>
      <w:r>
        <w:t xml:space="preserve">This field is updated with the name of the routine that the Duplicate Resolution Utilities executes to generate the list of potential duplicate candidates. The list of candidates is passed back to the merge shell in </w:t>
      </w:r>
      <w:r w:rsidRPr="00DF3B9B">
        <w:rPr>
          <w:b/>
        </w:rPr>
        <w:t>^TMP(</w:t>
      </w:r>
      <w:r w:rsidR="00BD2349" w:rsidRPr="00DF3B9B">
        <w:rPr>
          <w:b/>
        </w:rPr>
        <w:t>“</w:t>
      </w:r>
      <w:r w:rsidRPr="00DF3B9B">
        <w:rPr>
          <w:b/>
        </w:rPr>
        <w:t>XDRD</w:t>
      </w:r>
      <w:r w:rsidR="00BD2349" w:rsidRPr="00DF3B9B">
        <w:rPr>
          <w:b/>
        </w:rPr>
        <w:t>”</w:t>
      </w:r>
      <w:r w:rsidRPr="00DF3B9B">
        <w:rPr>
          <w:b/>
        </w:rPr>
        <w:t>,$J,file number</w:t>
      </w:r>
      <w:r>
        <w:t xml:space="preserve">. </w:t>
      </w:r>
      <w:r w:rsidR="00BD2349">
        <w:t xml:space="preserve">For example, if this is a patient merge utility, </w:t>
      </w:r>
      <w:r w:rsidR="00BD2349">
        <w:lastRenderedPageBreak/>
        <w:t xml:space="preserve">the candidate collection routine might pass back, to the merge shell, all patients who have the same last name as the record being processed, the same DOB as the record being processed, or who have the same or similar Social Security Number (SSN). </w:t>
      </w:r>
      <w:r>
        <w:t>This candidate collection routine is used to minimize the number of records the merge shell has to process in determining potential duplicates.</w:t>
      </w:r>
    </w:p>
    <w:p w14:paraId="05E0E976" w14:textId="6606DD8D" w:rsidR="005F6D1C" w:rsidRPr="00E22EEC" w:rsidRDefault="00E22EEC" w:rsidP="00E22EEC">
      <w:pPr>
        <w:pStyle w:val="Note"/>
      </w:pPr>
      <w:r>
        <w:rPr>
          <w:noProof/>
          <w:lang w:eastAsia="en-US"/>
        </w:rPr>
        <w:drawing>
          <wp:inline distT="0" distB="0" distL="0" distR="0" wp14:anchorId="3585458D" wp14:editId="54C9FA87">
            <wp:extent cx="285750" cy="285750"/>
            <wp:effectExtent l="0" t="0" r="0" b="0"/>
            <wp:docPr id="38"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E22EEC">
        <w:rPr>
          <w:b/>
        </w:rPr>
        <w:t>REF:</w:t>
      </w:r>
      <w:r>
        <w:t xml:space="preserve"> </w:t>
      </w:r>
      <w:r w:rsidR="005F6D1C" w:rsidRPr="00E22EEC">
        <w:t xml:space="preserve">For an example of a Candidate Collection routine, see </w:t>
      </w:r>
      <w:r>
        <w:t>the “</w:t>
      </w:r>
      <w:r w:rsidR="00277C63" w:rsidRPr="00277C63">
        <w:rPr>
          <w:color w:val="0000FF"/>
          <w:u w:val="single"/>
        </w:rPr>
        <w:fldChar w:fldCharType="begin" w:fldLock="1"/>
      </w:r>
      <w:r w:rsidR="00277C63" w:rsidRPr="00277C63">
        <w:rPr>
          <w:color w:val="0000FF"/>
          <w:u w:val="single"/>
        </w:rPr>
        <w:instrText xml:space="preserve"> REF _Ref442371513 \h </w:instrText>
      </w:r>
      <w:r w:rsidR="00277C63">
        <w:rPr>
          <w:color w:val="0000FF"/>
          <w:u w:val="single"/>
        </w:rPr>
        <w:instrText xml:space="preserve"> \* MERGEFORMAT </w:instrText>
      </w:r>
      <w:r w:rsidR="00277C63" w:rsidRPr="00277C63">
        <w:rPr>
          <w:color w:val="0000FF"/>
          <w:u w:val="single"/>
        </w:rPr>
      </w:r>
      <w:r w:rsidR="00277C63" w:rsidRPr="00277C63">
        <w:rPr>
          <w:color w:val="0000FF"/>
          <w:u w:val="single"/>
        </w:rPr>
        <w:fldChar w:fldCharType="separate"/>
      </w:r>
      <w:r w:rsidR="00192B74" w:rsidRPr="00192B74">
        <w:rPr>
          <w:color w:val="0000FF"/>
          <w:u w:val="single"/>
        </w:rPr>
        <w:t>Candidate Collection Routine for Patient Merge Example</w:t>
      </w:r>
      <w:r w:rsidR="00277C63" w:rsidRPr="00277C63">
        <w:rPr>
          <w:color w:val="0000FF"/>
          <w:u w:val="single"/>
        </w:rPr>
        <w:fldChar w:fldCharType="end"/>
      </w:r>
      <w:r w:rsidRPr="00E22EEC">
        <w:t>” section</w:t>
      </w:r>
      <w:r w:rsidR="005F6D1C" w:rsidRPr="00E22EEC">
        <w:t>.</w:t>
      </w:r>
    </w:p>
    <w:p w14:paraId="5B192545" w14:textId="77777777" w:rsidR="00F53A23" w:rsidRDefault="00F53A23" w:rsidP="00F53A23">
      <w:pPr>
        <w:pStyle w:val="BodyText6"/>
      </w:pPr>
    </w:p>
    <w:p w14:paraId="206913EF" w14:textId="359CCAB4" w:rsidR="005F6D1C" w:rsidRDefault="005F6D1C" w:rsidP="007851AD">
      <w:pPr>
        <w:pStyle w:val="BodyText"/>
        <w:keepNext/>
        <w:keepLines/>
      </w:pPr>
      <w:r>
        <w:t>Selecting Fields to Compare in Candidate Collection:</w:t>
      </w:r>
      <w:r>
        <w:rPr>
          <w:vanish/>
        </w:rPr>
        <w:fldChar w:fldCharType="begin"/>
      </w:r>
      <w:r>
        <w:rPr>
          <w:vanish/>
        </w:rPr>
        <w:instrText xml:space="preserve"> XE</w:instrText>
      </w:r>
      <w:r w:rsidR="00C91C44">
        <w:rPr>
          <w:vanish/>
        </w:rPr>
        <w:instrText xml:space="preserve"> </w:instrText>
      </w:r>
      <w:r>
        <w:instrText xml:space="preserve">"Selecting Fields to Compare in Candidate Collection, Duplicate Resolution Utilities" </w:instrText>
      </w:r>
      <w:r>
        <w:rPr>
          <w:vanish/>
        </w:rPr>
        <w:fldChar w:fldCharType="end"/>
      </w:r>
      <w:r>
        <w:rPr>
          <w:vanish/>
        </w:rPr>
        <w:fldChar w:fldCharType="begin"/>
      </w:r>
      <w:r>
        <w:rPr>
          <w:vanish/>
        </w:rPr>
        <w:instrText xml:space="preserve"> XE</w:instrText>
      </w:r>
      <w:r w:rsidR="00C91C44">
        <w:rPr>
          <w:vanish/>
        </w:rPr>
        <w:instrText xml:space="preserve"> </w:instrText>
      </w:r>
      <w:r>
        <w:instrText xml:space="preserve">"Duplicate Resolution Utilities:Selecting Fields to Compare in Candidate Collection" </w:instrText>
      </w:r>
      <w:r>
        <w:rPr>
          <w:vanish/>
        </w:rPr>
        <w:fldChar w:fldCharType="end"/>
      </w:r>
      <w:r>
        <w:rPr>
          <w:vanish/>
        </w:rPr>
        <w:fldChar w:fldCharType="begin"/>
      </w:r>
      <w:r>
        <w:rPr>
          <w:vanish/>
        </w:rPr>
        <w:instrText xml:space="preserve"> XE</w:instrText>
      </w:r>
      <w:r w:rsidR="00C91C44">
        <w:rPr>
          <w:vanish/>
        </w:rPr>
        <w:instrText xml:space="preserve"> </w:instrText>
      </w:r>
      <w:r>
        <w:instrText xml:space="preserve">"Candidate Collection, Selecting Fields to Compare in" </w:instrText>
      </w:r>
      <w:r>
        <w:rPr>
          <w:vanish/>
        </w:rPr>
        <w:fldChar w:fldCharType="end"/>
      </w:r>
      <w:r>
        <w:rPr>
          <w:vanish/>
        </w:rPr>
        <w:fldChar w:fldCharType="begin"/>
      </w:r>
      <w:r>
        <w:rPr>
          <w:vanish/>
        </w:rPr>
        <w:instrText xml:space="preserve"> XE</w:instrText>
      </w:r>
      <w:r w:rsidR="00C91C44">
        <w:rPr>
          <w:vanish/>
        </w:rPr>
        <w:instrText xml:space="preserve"> </w:instrText>
      </w:r>
      <w:r>
        <w:instrText xml:space="preserve">"Duplicate Resolution Utilities:Candidate Collection, Selecting Fields to Compare in" </w:instrText>
      </w:r>
      <w:r>
        <w:rPr>
          <w:vanish/>
        </w:rPr>
        <w:fldChar w:fldCharType="end"/>
      </w:r>
    </w:p>
    <w:p w14:paraId="7A2E76E9" w14:textId="77777777" w:rsidR="005F6D1C" w:rsidRDefault="00BD2349" w:rsidP="007851AD">
      <w:pPr>
        <w:pStyle w:val="ListBullet"/>
        <w:keepNext/>
        <w:keepLines/>
      </w:pPr>
      <w:r>
        <w:t>The developer needs to give this considerable thought as selecting wrong fields for candidate collection results in missed or many false potential duplicate candidates.</w:t>
      </w:r>
    </w:p>
    <w:p w14:paraId="6394C699" w14:textId="77777777" w:rsidR="005F6D1C" w:rsidRDefault="005F6D1C" w:rsidP="007851AD">
      <w:pPr>
        <w:pStyle w:val="ListBullet"/>
        <w:keepNext/>
        <w:keepLines/>
      </w:pPr>
      <w:r>
        <w:t xml:space="preserve">The most important characteristic that a field should have is the probability of containing data. </w:t>
      </w:r>
      <w:r w:rsidR="00BD2349">
        <w:t xml:space="preserve">If a SSN field exists in a file but the field is rarely filled in, it would </w:t>
      </w:r>
      <w:r w:rsidR="00BD2349" w:rsidRPr="004117F1">
        <w:rPr>
          <w:i/>
        </w:rPr>
        <w:t>not</w:t>
      </w:r>
      <w:r w:rsidR="00BD2349">
        <w:t xml:space="preserve"> be a good field from which to build candidates.</w:t>
      </w:r>
    </w:p>
    <w:p w14:paraId="5D93C275" w14:textId="77777777" w:rsidR="005F6D1C" w:rsidRDefault="005F6D1C" w:rsidP="007851AD">
      <w:pPr>
        <w:pStyle w:val="ListBullet"/>
      </w:pPr>
      <w:r>
        <w:t>Since selection of candidates deals with minimizing the set of records to test further, look at the whole file initially. It becomes desirable for the field to have a cross reference.</w:t>
      </w:r>
    </w:p>
    <w:p w14:paraId="0897EB68" w14:textId="77777777" w:rsidR="005F6D1C" w:rsidRDefault="005F6D1C" w:rsidP="007851AD">
      <w:pPr>
        <w:pStyle w:val="ListBullet"/>
      </w:pPr>
      <w:r>
        <w:t>Uniqueness of a field is also important. If all records contain one of two possible values</w:t>
      </w:r>
      <w:r w:rsidR="00AB06A7">
        <w:t xml:space="preserve"> (</w:t>
      </w:r>
      <w:r>
        <w:t>e.g.,</w:t>
      </w:r>
      <w:r w:rsidR="00AB06A7">
        <w:t> </w:t>
      </w:r>
      <w:r>
        <w:t>Male or Female</w:t>
      </w:r>
      <w:r w:rsidR="00AB06A7">
        <w:t>)</w:t>
      </w:r>
      <w:r>
        <w:t xml:space="preserve">, it makes little sense for </w:t>
      </w:r>
      <w:r w:rsidR="00AB06A7">
        <w:t>you</w:t>
      </w:r>
      <w:r>
        <w:t xml:space="preserve"> to select all records that are the same value as the record compared. However, such a field can be useful later in performing individual tests.</w:t>
      </w:r>
    </w:p>
    <w:p w14:paraId="472EB3A5" w14:textId="72647067" w:rsidR="005F6D1C" w:rsidRDefault="005F6D1C" w:rsidP="007851AD">
      <w:pPr>
        <w:pStyle w:val="ListBullet"/>
      </w:pPr>
      <w:r>
        <w:t xml:space="preserve">One final point to keep in mind is, if </w:t>
      </w:r>
      <w:r w:rsidR="00AB06A7">
        <w:t>you</w:t>
      </w:r>
      <w:r>
        <w:t xml:space="preserve"> finally come up with very few fields to collect candidates on, </w:t>
      </w:r>
      <w:r w:rsidR="00AB06A7">
        <w:t>you</w:t>
      </w:r>
      <w:r>
        <w:t xml:space="preserve"> may need to be very liberal in the comparison. </w:t>
      </w:r>
      <w:r w:rsidR="00BD2349">
        <w:t xml:space="preserve">Furthermore, you might want to make more than one pass through the same field with different comparison logic, hoping to find additional records that </w:t>
      </w:r>
      <w:r w:rsidR="00DE45E7">
        <w:t>you</w:t>
      </w:r>
      <w:r w:rsidR="00BD2349">
        <w:t xml:space="preserve"> missed initially.</w:t>
      </w:r>
    </w:p>
    <w:p w14:paraId="123918F4" w14:textId="77777777" w:rsidR="001D4733" w:rsidRDefault="001D4733" w:rsidP="001D4733">
      <w:pPr>
        <w:pStyle w:val="BodyText6"/>
      </w:pPr>
    </w:p>
    <w:p w14:paraId="65AEA9FD" w14:textId="77777777" w:rsidR="005F6D1C" w:rsidRDefault="005F6D1C" w:rsidP="00485FBB">
      <w:pPr>
        <w:pStyle w:val="Heading5"/>
      </w:pPr>
      <w:r>
        <w:t>1100 DUPLICATE TESTS</w:t>
      </w:r>
    </w:p>
    <w:p w14:paraId="78BC4212" w14:textId="77777777" w:rsidR="005F6D1C" w:rsidRDefault="005F6D1C" w:rsidP="007851AD">
      <w:pPr>
        <w:pStyle w:val="BodyText"/>
        <w:keepNext/>
        <w:keepLines/>
      </w:pPr>
      <w:r>
        <w:t xml:space="preserve">The developer </w:t>
      </w:r>
      <w:r w:rsidR="004117F1" w:rsidRPr="004117F1">
        <w:rPr>
          <w:i/>
        </w:rPr>
        <w:t>must</w:t>
      </w:r>
      <w:r>
        <w:t xml:space="preserve"> identify data items/fields to be used to assist in determining if a pair of records are duplicates. These items/fields </w:t>
      </w:r>
      <w:r w:rsidR="004117F1" w:rsidRPr="004117F1">
        <w:rPr>
          <w:i/>
        </w:rPr>
        <w:t>must</w:t>
      </w:r>
      <w:r>
        <w:t xml:space="preserve"> be single valued fields (i.e.,</w:t>
      </w:r>
      <w:r w:rsidR="00AB06A7">
        <w:t> </w:t>
      </w:r>
      <w:r w:rsidR="008840FB">
        <w:t>data in M</w:t>
      </w:r>
      <w:r>
        <w:t>ultiple fields</w:t>
      </w:r>
      <w:r w:rsidR="007851AD">
        <w:t xml:space="preserve"> is </w:t>
      </w:r>
      <w:r w:rsidR="004117F1" w:rsidRPr="004117F1">
        <w:rPr>
          <w:i/>
        </w:rPr>
        <w:t>not</w:t>
      </w:r>
      <w:r w:rsidR="007851AD">
        <w:t xml:space="preserve"> supported), as follows:</w:t>
      </w:r>
    </w:p>
    <w:p w14:paraId="693FB3B5" w14:textId="77777777" w:rsidR="005F6D1C" w:rsidRDefault="005F6D1C" w:rsidP="00AB06A7">
      <w:pPr>
        <w:pStyle w:val="Heading6"/>
      </w:pPr>
      <w:r>
        <w:t>.01 DUPLICATE TEST</w:t>
      </w:r>
    </w:p>
    <w:p w14:paraId="4BDE1AAB" w14:textId="77777777" w:rsidR="005F6D1C" w:rsidRDefault="005F6D1C" w:rsidP="007851AD">
      <w:pPr>
        <w:pStyle w:val="BodyText"/>
        <w:keepNext/>
        <w:keepLines/>
      </w:pPr>
      <w:r>
        <w:t>This is a free text name for the test (e.g.,</w:t>
      </w:r>
      <w:r w:rsidR="00AB06A7">
        <w:t> </w:t>
      </w:r>
      <w:r>
        <w:t xml:space="preserve">Name, SSN, </w:t>
      </w:r>
      <w:r w:rsidR="00BD2349">
        <w:t>and DOB</w:t>
      </w:r>
      <w:r>
        <w:t>).</w:t>
      </w:r>
    </w:p>
    <w:p w14:paraId="22B1EBE3" w14:textId="77777777" w:rsidR="005F6D1C" w:rsidRDefault="005F6D1C" w:rsidP="00AB06A7">
      <w:pPr>
        <w:pStyle w:val="Heading6"/>
      </w:pPr>
      <w:r>
        <w:t>.02 ORDER OF TEST</w:t>
      </w:r>
    </w:p>
    <w:p w14:paraId="1EB32E2C" w14:textId="77777777" w:rsidR="005F6D1C" w:rsidRDefault="005F6D1C" w:rsidP="007851AD">
      <w:pPr>
        <w:pStyle w:val="BodyText"/>
      </w:pPr>
      <w:r>
        <w:t>Enter in the numeric value of the order you want the tests executed.</w:t>
      </w:r>
    </w:p>
    <w:p w14:paraId="5AFF0521" w14:textId="77777777" w:rsidR="005F6D1C" w:rsidRDefault="005F6D1C" w:rsidP="00AB06A7">
      <w:pPr>
        <w:pStyle w:val="Heading6"/>
      </w:pPr>
      <w:r>
        <w:lastRenderedPageBreak/>
        <w:t>.03 DUPLICATE TEST ROUTINE</w:t>
      </w:r>
    </w:p>
    <w:p w14:paraId="0474B735" w14:textId="77777777" w:rsidR="005F6D1C" w:rsidRDefault="005F6D1C" w:rsidP="00F53A23">
      <w:pPr>
        <w:pStyle w:val="BodyText"/>
        <w:keepNext/>
        <w:keepLines/>
      </w:pPr>
      <w:r>
        <w:t>Enter the name of the routine that is called to do the actual comparison of the tw</w:t>
      </w:r>
      <w:r w:rsidR="007851AD">
        <w:t>o records for a specific field.</w:t>
      </w:r>
    </w:p>
    <w:p w14:paraId="0CA5152B" w14:textId="6EB7A5A6" w:rsidR="005F6D1C" w:rsidRDefault="00C54270" w:rsidP="00F53A23">
      <w:pPr>
        <w:pStyle w:val="Note"/>
        <w:keepNext/>
        <w:keepLines/>
      </w:pPr>
      <w:r>
        <w:rPr>
          <w:noProof/>
          <w:lang w:eastAsia="en-US"/>
        </w:rPr>
        <w:drawing>
          <wp:inline distT="0" distB="0" distL="0" distR="0" wp14:anchorId="639CF1BF" wp14:editId="16F30B06">
            <wp:extent cx="285750" cy="285750"/>
            <wp:effectExtent l="0" t="0" r="0" b="0"/>
            <wp:docPr id="39"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7C63" w:rsidRPr="00277C63">
        <w:tab/>
      </w:r>
      <w:r w:rsidR="00277C63" w:rsidRPr="00277C63">
        <w:rPr>
          <w:b/>
        </w:rPr>
        <w:t>REF:</w:t>
      </w:r>
      <w:r w:rsidR="00277C63" w:rsidRPr="00277C63">
        <w:t xml:space="preserve"> </w:t>
      </w:r>
      <w:r w:rsidR="005F6D1C" w:rsidRPr="00277C63">
        <w:t xml:space="preserve">For examples of duplicate test routines, see </w:t>
      </w:r>
      <w:r w:rsidR="00277C63" w:rsidRPr="00277C63">
        <w:t>the “</w:t>
      </w:r>
      <w:r w:rsidR="00277C63" w:rsidRPr="00C54270">
        <w:rPr>
          <w:color w:val="0000FF"/>
          <w:u w:val="single"/>
        </w:rPr>
        <w:fldChar w:fldCharType="begin" w:fldLock="1"/>
      </w:r>
      <w:r w:rsidR="00277C63" w:rsidRPr="00C54270">
        <w:rPr>
          <w:color w:val="0000FF"/>
          <w:u w:val="single"/>
        </w:rPr>
        <w:instrText xml:space="preserve"> REF _Ref442371927 \h  \* MERGEFORMAT </w:instrText>
      </w:r>
      <w:r w:rsidR="00277C63" w:rsidRPr="00C54270">
        <w:rPr>
          <w:color w:val="0000FF"/>
          <w:u w:val="single"/>
        </w:rPr>
      </w:r>
      <w:r w:rsidR="00277C63" w:rsidRPr="00C54270">
        <w:rPr>
          <w:color w:val="0000FF"/>
          <w:u w:val="single"/>
        </w:rPr>
        <w:fldChar w:fldCharType="separate"/>
      </w:r>
      <w:r w:rsidR="00192B74" w:rsidRPr="00192B74">
        <w:rPr>
          <w:color w:val="0000FF"/>
          <w:u w:val="single"/>
        </w:rPr>
        <w:t>Duplicate Test Routine Examples</w:t>
      </w:r>
      <w:r w:rsidR="00277C63" w:rsidRPr="00C54270">
        <w:rPr>
          <w:color w:val="0000FF"/>
          <w:u w:val="single"/>
        </w:rPr>
        <w:fldChar w:fldCharType="end"/>
      </w:r>
      <w:r w:rsidR="00277C63" w:rsidRPr="00277C63">
        <w:t>” section</w:t>
      </w:r>
      <w:r w:rsidR="005F6D1C" w:rsidRPr="00277C63">
        <w:t>.</w:t>
      </w:r>
    </w:p>
    <w:p w14:paraId="165ACC7D" w14:textId="77777777" w:rsidR="00F53A23" w:rsidRDefault="00F53A23" w:rsidP="00F53A23">
      <w:pPr>
        <w:pStyle w:val="BodyText6"/>
        <w:keepNext/>
        <w:keepLines/>
      </w:pPr>
    </w:p>
    <w:p w14:paraId="3429CCD7" w14:textId="1F651E0D" w:rsidR="00AE76D9" w:rsidRDefault="00334A39" w:rsidP="00334A39">
      <w:pPr>
        <w:pStyle w:val="Caption"/>
      </w:pPr>
      <w:bookmarkStart w:id="1740" w:name="_Toc148365678"/>
      <w:r>
        <w:t xml:space="preserve">Table </w:t>
      </w:r>
      <w:fldSimple w:instr=" SEQ Table \* ARABIC ">
        <w:r w:rsidR="00C57752">
          <w:rPr>
            <w:noProof/>
          </w:rPr>
          <w:t>32</w:t>
        </w:r>
      </w:fldSimple>
      <w:r>
        <w:rPr>
          <w:noProof/>
        </w:rPr>
        <w:t xml:space="preserve">: </w:t>
      </w:r>
      <w:r w:rsidRPr="003525D1">
        <w:rPr>
          <w:noProof/>
        </w:rPr>
        <w:t>.03 DUPLICATE TEST ROUTINE—Variables Passed to the Test Routine</w:t>
      </w:r>
      <w:bookmarkEnd w:id="1740"/>
    </w:p>
    <w:tbl>
      <w:tblPr>
        <w:tblW w:w="959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71"/>
        <w:gridCol w:w="5220"/>
      </w:tblGrid>
      <w:tr w:rsidR="00AE76D9" w14:paraId="1930D457" w14:textId="77777777" w:rsidTr="0029217A">
        <w:trPr>
          <w:tblHeader/>
        </w:trPr>
        <w:tc>
          <w:tcPr>
            <w:tcW w:w="4371" w:type="dxa"/>
            <w:shd w:val="clear" w:color="auto" w:fill="F2F2F2" w:themeFill="background1" w:themeFillShade="F2"/>
          </w:tcPr>
          <w:p w14:paraId="42A4331D" w14:textId="77777777" w:rsidR="00AE76D9" w:rsidRDefault="00AE76D9" w:rsidP="00AE76D9">
            <w:pPr>
              <w:pStyle w:val="TableHeading"/>
              <w:rPr>
                <w:caps/>
              </w:rPr>
            </w:pPr>
            <w:r>
              <w:t>Variable</w:t>
            </w:r>
          </w:p>
        </w:tc>
        <w:tc>
          <w:tcPr>
            <w:tcW w:w="5220" w:type="dxa"/>
            <w:shd w:val="clear" w:color="auto" w:fill="F2F2F2" w:themeFill="background1" w:themeFillShade="F2"/>
          </w:tcPr>
          <w:p w14:paraId="3049C5AA" w14:textId="77777777" w:rsidR="00AE76D9" w:rsidRDefault="00AE76D9" w:rsidP="00AE76D9">
            <w:pPr>
              <w:pStyle w:val="TableHeading"/>
              <w:rPr>
                <w:caps/>
              </w:rPr>
            </w:pPr>
            <w:r>
              <w:t>Value</w:t>
            </w:r>
          </w:p>
        </w:tc>
      </w:tr>
      <w:tr w:rsidR="00AE76D9" w14:paraId="51243E97" w14:textId="77777777" w:rsidTr="0029217A">
        <w:trPr>
          <w:cantSplit/>
        </w:trPr>
        <w:tc>
          <w:tcPr>
            <w:tcW w:w="4371" w:type="dxa"/>
          </w:tcPr>
          <w:p w14:paraId="014ECF52" w14:textId="77777777" w:rsidR="00AE76D9" w:rsidRPr="00DE45E7" w:rsidRDefault="00AE76D9" w:rsidP="00AE76D9">
            <w:pPr>
              <w:pStyle w:val="TableText"/>
              <w:keepNext/>
              <w:keepLines/>
              <w:rPr>
                <w:b/>
              </w:rPr>
            </w:pPr>
            <w:r w:rsidRPr="00DE45E7">
              <w:rPr>
                <w:b/>
              </w:rPr>
              <w:t>XDRCD</w:t>
            </w:r>
          </w:p>
        </w:tc>
        <w:tc>
          <w:tcPr>
            <w:tcW w:w="5220" w:type="dxa"/>
          </w:tcPr>
          <w:p w14:paraId="47743BBB" w14:textId="77777777" w:rsidR="00AE76D9" w:rsidRDefault="00AE76D9" w:rsidP="00AE76D9">
            <w:pPr>
              <w:pStyle w:val="TableText"/>
              <w:keepNext/>
              <w:keepLines/>
            </w:pPr>
            <w:r>
              <w:t>IEN</w:t>
            </w:r>
            <w:r w:rsidRPr="00DE5543">
              <w:rPr>
                <w:rFonts w:ascii="Times New Roman" w:hAnsi="Times New Roman"/>
                <w:sz w:val="24"/>
                <w:szCs w:val="24"/>
              </w:rPr>
              <w:fldChar w:fldCharType="begin"/>
            </w:r>
            <w:r w:rsidRPr="00DE5543">
              <w:rPr>
                <w:rFonts w:ascii="Times New Roman" w:hAnsi="Times New Roman"/>
                <w:sz w:val="24"/>
                <w:szCs w:val="24"/>
              </w:rPr>
              <w:instrText>xe "IEN:Duplicate Record Merge Utilities"</w:instrText>
            </w:r>
            <w:r w:rsidRPr="00DE5543">
              <w:rPr>
                <w:rFonts w:ascii="Times New Roman" w:hAnsi="Times New Roman"/>
                <w:sz w:val="24"/>
                <w:szCs w:val="24"/>
              </w:rPr>
              <w:fldChar w:fldCharType="end"/>
            </w:r>
            <w:r>
              <w:t xml:space="preserve"> of Record </w:t>
            </w:r>
            <w:r w:rsidRPr="00DE45E7">
              <w:rPr>
                <w:b/>
              </w:rPr>
              <w:t>1</w:t>
            </w:r>
            <w:r>
              <w:t>.</w:t>
            </w:r>
          </w:p>
        </w:tc>
      </w:tr>
      <w:tr w:rsidR="00AE76D9" w14:paraId="1E511318" w14:textId="77777777" w:rsidTr="0029217A">
        <w:trPr>
          <w:cantSplit/>
        </w:trPr>
        <w:tc>
          <w:tcPr>
            <w:tcW w:w="4371" w:type="dxa"/>
          </w:tcPr>
          <w:p w14:paraId="7681FAFF" w14:textId="77777777" w:rsidR="00AE76D9" w:rsidRPr="00DE45E7" w:rsidRDefault="00AE76D9" w:rsidP="00AE76D9">
            <w:pPr>
              <w:pStyle w:val="TableText"/>
              <w:keepNext/>
              <w:keepLines/>
              <w:rPr>
                <w:b/>
              </w:rPr>
            </w:pPr>
            <w:r w:rsidRPr="00DE45E7">
              <w:rPr>
                <w:b/>
              </w:rPr>
              <w:t>XDRCD2</w:t>
            </w:r>
          </w:p>
        </w:tc>
        <w:tc>
          <w:tcPr>
            <w:tcW w:w="5220" w:type="dxa"/>
          </w:tcPr>
          <w:p w14:paraId="73870829" w14:textId="77777777" w:rsidR="00AE76D9" w:rsidRDefault="00AE76D9" w:rsidP="00AE76D9">
            <w:pPr>
              <w:pStyle w:val="TableText"/>
              <w:keepNext/>
              <w:keepLines/>
            </w:pPr>
            <w:r>
              <w:t>IEN</w:t>
            </w:r>
            <w:r w:rsidRPr="00DE5543">
              <w:rPr>
                <w:rFonts w:ascii="Times New Roman" w:hAnsi="Times New Roman"/>
                <w:sz w:val="24"/>
                <w:szCs w:val="24"/>
              </w:rPr>
              <w:fldChar w:fldCharType="begin"/>
            </w:r>
            <w:r w:rsidRPr="00DE5543">
              <w:rPr>
                <w:rFonts w:ascii="Times New Roman" w:hAnsi="Times New Roman"/>
                <w:sz w:val="24"/>
                <w:szCs w:val="24"/>
              </w:rPr>
              <w:instrText>xe "IEN:Duplicate Record Merge Utilities"</w:instrText>
            </w:r>
            <w:r w:rsidRPr="00DE5543">
              <w:rPr>
                <w:rFonts w:ascii="Times New Roman" w:hAnsi="Times New Roman"/>
                <w:sz w:val="24"/>
                <w:szCs w:val="24"/>
              </w:rPr>
              <w:fldChar w:fldCharType="end"/>
            </w:r>
            <w:r>
              <w:t xml:space="preserve"> of Record </w:t>
            </w:r>
            <w:r w:rsidRPr="00DE45E7">
              <w:rPr>
                <w:b/>
              </w:rPr>
              <w:t>2</w:t>
            </w:r>
            <w:r>
              <w:t>.</w:t>
            </w:r>
          </w:p>
        </w:tc>
      </w:tr>
      <w:tr w:rsidR="00AE76D9" w14:paraId="2DB87F34" w14:textId="77777777" w:rsidTr="0029217A">
        <w:trPr>
          <w:cantSplit/>
        </w:trPr>
        <w:tc>
          <w:tcPr>
            <w:tcW w:w="4371" w:type="dxa"/>
          </w:tcPr>
          <w:p w14:paraId="27563F7C" w14:textId="77777777" w:rsidR="00AE76D9" w:rsidRPr="00DE45E7" w:rsidRDefault="00AE76D9" w:rsidP="00AE76D9">
            <w:pPr>
              <w:pStyle w:val="TableText"/>
              <w:keepNext/>
              <w:keepLines/>
              <w:rPr>
                <w:b/>
              </w:rPr>
            </w:pPr>
            <w:r w:rsidRPr="00DE45E7">
              <w:rPr>
                <w:b/>
              </w:rPr>
              <w:t>XDRFL</w:t>
            </w:r>
          </w:p>
        </w:tc>
        <w:tc>
          <w:tcPr>
            <w:tcW w:w="5220" w:type="dxa"/>
          </w:tcPr>
          <w:p w14:paraId="32CE41A1" w14:textId="77777777" w:rsidR="00AE76D9" w:rsidRDefault="00AE76D9" w:rsidP="00AE76D9">
            <w:pPr>
              <w:pStyle w:val="TableText"/>
              <w:keepNext/>
              <w:keepLines/>
            </w:pPr>
            <w:r>
              <w:t>File number being checked</w:t>
            </w:r>
          </w:p>
        </w:tc>
      </w:tr>
      <w:tr w:rsidR="00AE76D9" w14:paraId="7540EEF2" w14:textId="77777777" w:rsidTr="0029217A">
        <w:trPr>
          <w:cantSplit/>
        </w:trPr>
        <w:tc>
          <w:tcPr>
            <w:tcW w:w="4371" w:type="dxa"/>
          </w:tcPr>
          <w:p w14:paraId="19F4ACD5" w14:textId="77777777" w:rsidR="00AE76D9" w:rsidRPr="00DE45E7" w:rsidRDefault="00AE76D9" w:rsidP="00AE76D9">
            <w:pPr>
              <w:pStyle w:val="TableText"/>
              <w:rPr>
                <w:b/>
              </w:rPr>
            </w:pPr>
            <w:r w:rsidRPr="00DE45E7">
              <w:rPr>
                <w:b/>
              </w:rPr>
              <w:t>XDRDTEST(</w:t>
            </w:r>
            <w:r w:rsidR="00FB2509" w:rsidRPr="00DE45E7">
              <w:rPr>
                <w:b/>
              </w:rPr>
              <w:t>XDRDTO)</w:t>
            </w:r>
          </w:p>
        </w:tc>
        <w:tc>
          <w:tcPr>
            <w:tcW w:w="5220" w:type="dxa"/>
          </w:tcPr>
          <w:p w14:paraId="5A973108" w14:textId="77777777" w:rsidR="00AE76D9" w:rsidRDefault="00DE45E7" w:rsidP="008857D9">
            <w:pPr>
              <w:pStyle w:val="TableText"/>
            </w:pPr>
            <w:r w:rsidRPr="00DE45E7">
              <w:rPr>
                <w:b/>
              </w:rPr>
              <w:t>Z</w:t>
            </w:r>
            <w:r w:rsidR="00AE76D9" w:rsidRPr="00DE45E7">
              <w:rPr>
                <w:b/>
              </w:rPr>
              <w:t>ero</w:t>
            </w:r>
            <w:r w:rsidR="00AE76D9">
              <w:t xml:space="preserve"> node of the test entry from the DUPLICATE RESOLUTION</w:t>
            </w:r>
            <w:r w:rsidR="008857D9">
              <w:t xml:space="preserve"> (#15.1)</w:t>
            </w:r>
            <w:r w:rsidR="00AE76D9">
              <w:t xml:space="preserve"> file</w:t>
            </w:r>
            <w:r w:rsidR="00AE76D9" w:rsidRPr="000B37D9">
              <w:rPr>
                <w:rFonts w:ascii="Times New Roman" w:hAnsi="Times New Roman"/>
                <w:vanish/>
                <w:sz w:val="24"/>
                <w:szCs w:val="22"/>
              </w:rPr>
              <w:fldChar w:fldCharType="begin"/>
            </w:r>
            <w:r w:rsidR="00AE76D9" w:rsidRPr="000B37D9">
              <w:rPr>
                <w:rFonts w:ascii="Times New Roman" w:hAnsi="Times New Roman"/>
                <w:vanish/>
                <w:sz w:val="24"/>
                <w:szCs w:val="22"/>
              </w:rPr>
              <w:instrText xml:space="preserve"> XE </w:instrText>
            </w:r>
            <w:r w:rsidR="00AE76D9" w:rsidRPr="000B37D9">
              <w:rPr>
                <w:rFonts w:ascii="Times New Roman" w:hAnsi="Times New Roman"/>
                <w:sz w:val="24"/>
                <w:szCs w:val="22"/>
              </w:rPr>
              <w:instrText>"DUPLICATE RESOLUTION</w:instrText>
            </w:r>
            <w:r w:rsidR="008857D9" w:rsidRPr="000B37D9">
              <w:rPr>
                <w:rFonts w:ascii="Times New Roman" w:hAnsi="Times New Roman"/>
                <w:sz w:val="24"/>
                <w:szCs w:val="22"/>
              </w:rPr>
              <w:instrText xml:space="preserve"> (#15.1)</w:instrText>
            </w:r>
            <w:r w:rsidR="00AE76D9" w:rsidRPr="000B37D9">
              <w:rPr>
                <w:rFonts w:ascii="Times New Roman" w:hAnsi="Times New Roman"/>
                <w:sz w:val="24"/>
                <w:szCs w:val="22"/>
              </w:rPr>
              <w:instrText xml:space="preserve"> File" </w:instrText>
            </w:r>
            <w:r w:rsidR="00AE76D9" w:rsidRPr="000B37D9">
              <w:rPr>
                <w:rFonts w:ascii="Times New Roman" w:hAnsi="Times New Roman"/>
                <w:vanish/>
                <w:sz w:val="24"/>
                <w:szCs w:val="22"/>
              </w:rPr>
              <w:fldChar w:fldCharType="end"/>
            </w:r>
            <w:r w:rsidR="00AE76D9" w:rsidRPr="000B37D9">
              <w:rPr>
                <w:rFonts w:ascii="Times New Roman" w:hAnsi="Times New Roman"/>
                <w:vanish/>
                <w:sz w:val="24"/>
                <w:szCs w:val="22"/>
              </w:rPr>
              <w:fldChar w:fldCharType="begin"/>
            </w:r>
            <w:r w:rsidR="00AE76D9" w:rsidRPr="000B37D9">
              <w:rPr>
                <w:rFonts w:ascii="Times New Roman" w:hAnsi="Times New Roman"/>
                <w:vanish/>
                <w:sz w:val="24"/>
                <w:szCs w:val="22"/>
              </w:rPr>
              <w:instrText xml:space="preserve"> XE </w:instrText>
            </w:r>
            <w:r w:rsidR="00AE76D9" w:rsidRPr="000B37D9">
              <w:rPr>
                <w:rFonts w:ascii="Times New Roman" w:hAnsi="Times New Roman"/>
                <w:sz w:val="24"/>
                <w:szCs w:val="22"/>
              </w:rPr>
              <w:instrText xml:space="preserve">"Files:DUPLICATE RESOLUTION (#15.1)" </w:instrText>
            </w:r>
            <w:r w:rsidR="00AE76D9" w:rsidRPr="000B37D9">
              <w:rPr>
                <w:rFonts w:ascii="Times New Roman" w:hAnsi="Times New Roman"/>
                <w:vanish/>
                <w:sz w:val="24"/>
                <w:szCs w:val="22"/>
              </w:rPr>
              <w:fldChar w:fldCharType="end"/>
            </w:r>
            <w:r w:rsidR="00AE76D9" w:rsidRPr="000B37D9">
              <w:rPr>
                <w:rFonts w:ascii="Times New Roman" w:hAnsi="Times New Roman"/>
                <w:vanish/>
                <w:sz w:val="24"/>
                <w:szCs w:val="22"/>
              </w:rPr>
              <w:fldChar w:fldCharType="begin"/>
            </w:r>
            <w:r w:rsidR="00AE76D9" w:rsidRPr="000B37D9">
              <w:rPr>
                <w:rFonts w:ascii="Times New Roman" w:hAnsi="Times New Roman"/>
                <w:vanish/>
                <w:sz w:val="24"/>
                <w:szCs w:val="22"/>
              </w:rPr>
              <w:instrText xml:space="preserve"> XE</w:instrText>
            </w:r>
            <w:r w:rsidR="00AE76D9" w:rsidRPr="000B37D9">
              <w:rPr>
                <w:rFonts w:ascii="Times New Roman" w:hAnsi="Times New Roman"/>
                <w:sz w:val="24"/>
                <w:szCs w:val="22"/>
              </w:rPr>
              <w:instrText xml:space="preserve"> "Duplicate Resolution Utilities:DUPLICATE RESOLUTION</w:instrText>
            </w:r>
            <w:r w:rsidR="008857D9" w:rsidRPr="000B37D9">
              <w:rPr>
                <w:rFonts w:ascii="Times New Roman" w:hAnsi="Times New Roman"/>
                <w:sz w:val="24"/>
                <w:szCs w:val="22"/>
              </w:rPr>
              <w:instrText xml:space="preserve"> (#15.1)</w:instrText>
            </w:r>
            <w:r w:rsidR="00AE76D9" w:rsidRPr="000B37D9">
              <w:rPr>
                <w:rFonts w:ascii="Times New Roman" w:hAnsi="Times New Roman"/>
                <w:sz w:val="24"/>
                <w:szCs w:val="22"/>
              </w:rPr>
              <w:instrText xml:space="preserve"> File" </w:instrText>
            </w:r>
            <w:r w:rsidR="00AE76D9" w:rsidRPr="000B37D9">
              <w:rPr>
                <w:rFonts w:ascii="Times New Roman" w:hAnsi="Times New Roman"/>
                <w:vanish/>
                <w:sz w:val="24"/>
                <w:szCs w:val="22"/>
              </w:rPr>
              <w:fldChar w:fldCharType="end"/>
            </w:r>
          </w:p>
        </w:tc>
      </w:tr>
      <w:tr w:rsidR="00AE76D9" w14:paraId="5C5B3D95" w14:textId="77777777" w:rsidTr="0029217A">
        <w:trPr>
          <w:cantSplit/>
        </w:trPr>
        <w:tc>
          <w:tcPr>
            <w:tcW w:w="4371" w:type="dxa"/>
          </w:tcPr>
          <w:p w14:paraId="571BC175" w14:textId="77777777" w:rsidR="00AE76D9" w:rsidRPr="00DE45E7" w:rsidRDefault="00AE76D9" w:rsidP="00AE76D9">
            <w:pPr>
              <w:pStyle w:val="TableText"/>
              <w:rPr>
                <w:b/>
                <w:caps/>
              </w:rPr>
            </w:pPr>
            <w:r w:rsidRPr="00DE45E7">
              <w:rPr>
                <w:b/>
              </w:rPr>
              <w:t>XDRDCD(</w:t>
            </w:r>
            <w:r w:rsidRPr="00DE45E7">
              <w:rPr>
                <w:b/>
                <w:caps/>
              </w:rPr>
              <w:t>XDRFL,XDRCD,</w:t>
            </w:r>
            <w:r w:rsidRPr="00DE45E7">
              <w:rPr>
                <w:b/>
              </w:rPr>
              <w:t>field number,"I")</w:t>
            </w:r>
          </w:p>
        </w:tc>
        <w:tc>
          <w:tcPr>
            <w:tcW w:w="5220" w:type="dxa"/>
          </w:tcPr>
          <w:p w14:paraId="5ED995F8" w14:textId="77777777" w:rsidR="00AE76D9" w:rsidRPr="00AE76D9" w:rsidRDefault="00AE76D9" w:rsidP="00AE76D9">
            <w:pPr>
              <w:pStyle w:val="TableText"/>
            </w:pPr>
            <w:r>
              <w:t xml:space="preserve">Internal data value for this field for Record </w:t>
            </w:r>
            <w:r w:rsidRPr="00DE45E7">
              <w:rPr>
                <w:b/>
              </w:rPr>
              <w:t>1</w:t>
            </w:r>
            <w:r>
              <w:t>.</w:t>
            </w:r>
          </w:p>
        </w:tc>
      </w:tr>
      <w:tr w:rsidR="00AE76D9" w14:paraId="3ADFBEFB" w14:textId="77777777" w:rsidTr="0029217A">
        <w:trPr>
          <w:cantSplit/>
        </w:trPr>
        <w:tc>
          <w:tcPr>
            <w:tcW w:w="4371" w:type="dxa"/>
          </w:tcPr>
          <w:p w14:paraId="33566BF3" w14:textId="77777777" w:rsidR="00AE76D9" w:rsidRPr="00DE45E7" w:rsidRDefault="00AE76D9" w:rsidP="00AE76D9">
            <w:pPr>
              <w:pStyle w:val="TableText"/>
              <w:rPr>
                <w:b/>
                <w:caps/>
              </w:rPr>
            </w:pPr>
            <w:r w:rsidRPr="00DE45E7">
              <w:rPr>
                <w:b/>
              </w:rPr>
              <w:t>XDRDCD2(</w:t>
            </w:r>
            <w:r w:rsidRPr="00DE45E7">
              <w:rPr>
                <w:b/>
                <w:caps/>
              </w:rPr>
              <w:t>xdrfl,xdrcd2</w:t>
            </w:r>
            <w:r w:rsidRPr="00DE45E7">
              <w:rPr>
                <w:b/>
              </w:rPr>
              <w:t>,field number,"I")</w:t>
            </w:r>
          </w:p>
        </w:tc>
        <w:tc>
          <w:tcPr>
            <w:tcW w:w="5220" w:type="dxa"/>
          </w:tcPr>
          <w:p w14:paraId="1578158F" w14:textId="77777777" w:rsidR="00AE76D9" w:rsidRDefault="00AE76D9" w:rsidP="00AE76D9">
            <w:pPr>
              <w:pStyle w:val="TableText"/>
              <w:rPr>
                <w:caps/>
              </w:rPr>
            </w:pPr>
            <w:r>
              <w:t xml:space="preserve">Internal data value for this field for Record </w:t>
            </w:r>
            <w:r w:rsidRPr="00DE45E7">
              <w:rPr>
                <w:b/>
              </w:rPr>
              <w:t>2</w:t>
            </w:r>
            <w:r>
              <w:t>.</w:t>
            </w:r>
          </w:p>
        </w:tc>
      </w:tr>
      <w:tr w:rsidR="00AE76D9" w14:paraId="1091C668" w14:textId="77777777" w:rsidTr="0029217A">
        <w:trPr>
          <w:cantSplit/>
        </w:trPr>
        <w:tc>
          <w:tcPr>
            <w:tcW w:w="4371" w:type="dxa"/>
          </w:tcPr>
          <w:p w14:paraId="34AE6738" w14:textId="77777777" w:rsidR="00AE76D9" w:rsidRPr="00DE45E7" w:rsidRDefault="00AE76D9" w:rsidP="00AE76D9">
            <w:pPr>
              <w:pStyle w:val="TableText"/>
              <w:rPr>
                <w:b/>
              </w:rPr>
            </w:pPr>
            <w:r w:rsidRPr="00DE45E7">
              <w:rPr>
                <w:b/>
              </w:rPr>
              <w:t>XDRD("test score")</w:t>
            </w:r>
          </w:p>
        </w:tc>
        <w:tc>
          <w:tcPr>
            <w:tcW w:w="5220" w:type="dxa"/>
          </w:tcPr>
          <w:p w14:paraId="21BAA67D" w14:textId="77777777" w:rsidR="00AE76D9" w:rsidRDefault="00AE76D9" w:rsidP="00AE76D9">
            <w:pPr>
              <w:pStyle w:val="TableText"/>
            </w:pPr>
            <w:r w:rsidRPr="00DE45E7">
              <w:rPr>
                <w:b/>
              </w:rPr>
              <w:t>0</w:t>
            </w:r>
            <w:r>
              <w:t xml:space="preserve">; This variable is used to pass the test score back to </w:t>
            </w:r>
            <w:r w:rsidRPr="00DE45E7">
              <w:rPr>
                <w:b/>
              </w:rPr>
              <w:t>XDRDUP</w:t>
            </w:r>
            <w:r>
              <w:t>.</w:t>
            </w:r>
          </w:p>
        </w:tc>
      </w:tr>
    </w:tbl>
    <w:p w14:paraId="437531B6" w14:textId="77777777" w:rsidR="00277C63" w:rsidRDefault="00277C63" w:rsidP="0029217A">
      <w:pPr>
        <w:pStyle w:val="BodyText6"/>
      </w:pPr>
    </w:p>
    <w:p w14:paraId="0200FA39" w14:textId="77777777" w:rsidR="005F6D1C" w:rsidRDefault="005F6D1C" w:rsidP="007851AD">
      <w:pPr>
        <w:pStyle w:val="BodyText"/>
        <w:keepNext/>
        <w:keepLines/>
      </w:pPr>
      <w:r>
        <w:t>The successful maximum score can be obtained from</w:t>
      </w:r>
      <w:r w:rsidR="00BD2349">
        <w:t xml:space="preserve"> the following</w:t>
      </w:r>
      <w:r>
        <w:t>:</w:t>
      </w:r>
    </w:p>
    <w:p w14:paraId="7A8C0DC8" w14:textId="77777777" w:rsidR="005F6D1C" w:rsidRPr="00DE45E7" w:rsidRDefault="005F6D1C" w:rsidP="007851AD">
      <w:pPr>
        <w:pStyle w:val="CodeExample"/>
        <w:rPr>
          <w:b/>
        </w:rPr>
      </w:pPr>
      <w:r w:rsidRPr="00DE45E7">
        <w:rPr>
          <w:b/>
        </w:rPr>
        <w:t>$P(XDRDTEST(</w:t>
      </w:r>
      <w:r w:rsidRPr="00DE45E7">
        <w:rPr>
          <w:b/>
          <w:caps/>
        </w:rPr>
        <w:t>xdrdto</w:t>
      </w:r>
      <w:r w:rsidRPr="00DE45E7">
        <w:rPr>
          <w:b/>
        </w:rPr>
        <w:t>),U,6)</w:t>
      </w:r>
    </w:p>
    <w:p w14:paraId="69F9B0E2" w14:textId="77777777" w:rsidR="005F6D1C" w:rsidRDefault="005F6D1C" w:rsidP="0029217A">
      <w:pPr>
        <w:pStyle w:val="BodyText6"/>
      </w:pPr>
    </w:p>
    <w:p w14:paraId="2B03CF5B" w14:textId="77777777" w:rsidR="005F6D1C" w:rsidRDefault="005F6D1C" w:rsidP="007851AD">
      <w:pPr>
        <w:pStyle w:val="BodyText"/>
        <w:keepNext/>
        <w:keepLines/>
      </w:pPr>
      <w:r>
        <w:t>The unsuccessful score can be obtained from</w:t>
      </w:r>
      <w:r w:rsidR="00BD2349">
        <w:t xml:space="preserve"> the following</w:t>
      </w:r>
      <w:r>
        <w:t>:</w:t>
      </w:r>
    </w:p>
    <w:p w14:paraId="4C369632" w14:textId="77777777" w:rsidR="005F6D1C" w:rsidRPr="00DE45E7" w:rsidRDefault="005F6D1C" w:rsidP="007851AD">
      <w:pPr>
        <w:pStyle w:val="CodeExample"/>
        <w:rPr>
          <w:b/>
        </w:rPr>
      </w:pPr>
      <w:r w:rsidRPr="00DE45E7">
        <w:rPr>
          <w:b/>
        </w:rPr>
        <w:t>$P(XDRDTEST(</w:t>
      </w:r>
      <w:r w:rsidRPr="00DE45E7">
        <w:rPr>
          <w:b/>
          <w:caps/>
        </w:rPr>
        <w:t>xdrdto</w:t>
      </w:r>
      <w:r w:rsidRPr="00DE45E7">
        <w:rPr>
          <w:b/>
        </w:rPr>
        <w:t>),U,7)</w:t>
      </w:r>
    </w:p>
    <w:p w14:paraId="652CE895" w14:textId="77777777" w:rsidR="005F6D1C" w:rsidRDefault="005F6D1C" w:rsidP="0029217A">
      <w:pPr>
        <w:pStyle w:val="BodyText6"/>
      </w:pPr>
    </w:p>
    <w:p w14:paraId="06E395F7" w14:textId="77777777" w:rsidR="005F6D1C" w:rsidRDefault="005F6D1C" w:rsidP="007851AD">
      <w:pPr>
        <w:pStyle w:val="BodyText"/>
      </w:pPr>
      <w:r>
        <w:t>Within the duplicate test routine, the developer can assign the entire successful m</w:t>
      </w:r>
      <w:r w:rsidR="00AB06A7">
        <w:t>atch weight if both records’</w:t>
      </w:r>
      <w:r>
        <w:t xml:space="preserve"> data is exactly the same, or he can assign a percentage of the match score if the data is similar, but </w:t>
      </w:r>
      <w:r w:rsidR="004117F1" w:rsidRPr="004117F1">
        <w:rPr>
          <w:i/>
        </w:rPr>
        <w:t>not</w:t>
      </w:r>
      <w:r>
        <w:t xml:space="preserve"> exa</w:t>
      </w:r>
      <w:r w:rsidR="00DE45E7">
        <w:t>ctly the same. For example, if R</w:t>
      </w:r>
      <w:r>
        <w:t xml:space="preserve">ecord </w:t>
      </w:r>
      <w:r w:rsidRPr="00DE45E7">
        <w:rPr>
          <w:b/>
        </w:rPr>
        <w:t>1</w:t>
      </w:r>
      <w:r>
        <w:t xml:space="preserve"> has a NAME of </w:t>
      </w:r>
      <w:r w:rsidR="00AB06A7">
        <w:t>XUPATIENT,ONE-TWO</w:t>
      </w:r>
      <w:r w:rsidR="00DE45E7">
        <w:t xml:space="preserve"> and R</w:t>
      </w:r>
      <w:r>
        <w:t xml:space="preserve">ecord </w:t>
      </w:r>
      <w:r w:rsidRPr="00DE45E7">
        <w:rPr>
          <w:b/>
        </w:rPr>
        <w:t>2</w:t>
      </w:r>
      <w:r>
        <w:t xml:space="preserve"> has a NAME of </w:t>
      </w:r>
      <w:r w:rsidR="00AB06A7">
        <w:t>XUPATIENT,ONE</w:t>
      </w:r>
      <w:r>
        <w:t xml:space="preserve"> and the successful match weight for NAME is </w:t>
      </w:r>
      <w:r w:rsidRPr="00DE45E7">
        <w:rPr>
          <w:b/>
        </w:rPr>
        <w:t>50</w:t>
      </w:r>
      <w:r>
        <w:t xml:space="preserve"> points, this pair might be assigned </w:t>
      </w:r>
      <w:r w:rsidRPr="00DE45E7">
        <w:rPr>
          <w:b/>
        </w:rPr>
        <w:t>90%</w:t>
      </w:r>
      <w:r>
        <w:t xml:space="preserve"> of the total </w:t>
      </w:r>
      <w:r w:rsidRPr="00DE45E7">
        <w:rPr>
          <w:b/>
        </w:rPr>
        <w:t>50</w:t>
      </w:r>
      <w:r>
        <w:t xml:space="preserve"> points. The </w:t>
      </w:r>
      <w:r>
        <w:lastRenderedPageBreak/>
        <w:t>developers have to go through trial and error methods of changing and calculating the percent of the total match score that is assigned.</w:t>
      </w:r>
    </w:p>
    <w:p w14:paraId="63FCE58B" w14:textId="36E6BF7F" w:rsidR="005F6D1C" w:rsidRDefault="00C54270" w:rsidP="00277C63">
      <w:pPr>
        <w:pStyle w:val="Note"/>
      </w:pPr>
      <w:r>
        <w:rPr>
          <w:noProof/>
          <w:lang w:eastAsia="en-US"/>
        </w:rPr>
        <w:drawing>
          <wp:inline distT="0" distB="0" distL="0" distR="0" wp14:anchorId="04FAA878" wp14:editId="1F1DBB6B">
            <wp:extent cx="285750" cy="285750"/>
            <wp:effectExtent l="0" t="0" r="0" b="0"/>
            <wp:docPr id="42"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7C63" w:rsidRPr="00277C63">
        <w:tab/>
      </w:r>
      <w:r w:rsidR="00277C63" w:rsidRPr="00277C63">
        <w:rPr>
          <w:b/>
        </w:rPr>
        <w:t>REF:</w:t>
      </w:r>
      <w:r w:rsidR="00277C63" w:rsidRPr="00277C63">
        <w:t xml:space="preserve"> </w:t>
      </w:r>
      <w:r w:rsidR="005F6D1C" w:rsidRPr="00277C63">
        <w:t>For examples of duplicate test routines, see</w:t>
      </w:r>
      <w:r w:rsidR="00277C63" w:rsidRPr="00277C63">
        <w:t xml:space="preserve"> the “</w:t>
      </w:r>
      <w:r w:rsidR="00277C63" w:rsidRPr="00C54270">
        <w:rPr>
          <w:color w:val="0000FF"/>
          <w:u w:val="single"/>
        </w:rPr>
        <w:fldChar w:fldCharType="begin" w:fldLock="1"/>
      </w:r>
      <w:r w:rsidR="00277C63" w:rsidRPr="00C54270">
        <w:rPr>
          <w:color w:val="0000FF"/>
          <w:u w:val="single"/>
        </w:rPr>
        <w:instrText xml:space="preserve"> REF _Ref442371795 \h  \* MERGEFORMAT </w:instrText>
      </w:r>
      <w:r w:rsidR="00277C63" w:rsidRPr="00C54270">
        <w:rPr>
          <w:color w:val="0000FF"/>
          <w:u w:val="single"/>
        </w:rPr>
      </w:r>
      <w:r w:rsidR="00277C63" w:rsidRPr="00C54270">
        <w:rPr>
          <w:color w:val="0000FF"/>
          <w:u w:val="single"/>
        </w:rPr>
        <w:fldChar w:fldCharType="separate"/>
      </w:r>
      <w:r w:rsidR="00192B74" w:rsidRPr="00192B74">
        <w:rPr>
          <w:color w:val="0000FF"/>
          <w:u w:val="single"/>
        </w:rPr>
        <w:t>Duplicate Test Routine Examples</w:t>
      </w:r>
      <w:r w:rsidR="00277C63" w:rsidRPr="00C54270">
        <w:rPr>
          <w:color w:val="0000FF"/>
          <w:u w:val="single"/>
        </w:rPr>
        <w:fldChar w:fldCharType="end"/>
      </w:r>
      <w:r w:rsidR="00277C63" w:rsidRPr="00277C63">
        <w:t>” section</w:t>
      </w:r>
      <w:r w:rsidR="005F6D1C" w:rsidRPr="00277C63">
        <w:t>.</w:t>
      </w:r>
    </w:p>
    <w:p w14:paraId="4D4D3D7C" w14:textId="77777777" w:rsidR="00F53A23" w:rsidRDefault="00F53A23" w:rsidP="00F53A23">
      <w:pPr>
        <w:pStyle w:val="BodyText6"/>
      </w:pPr>
    </w:p>
    <w:p w14:paraId="77FEE3E7" w14:textId="77777777" w:rsidR="005F6D1C" w:rsidRDefault="005F6D1C" w:rsidP="00AB06A7">
      <w:pPr>
        <w:pStyle w:val="Heading6"/>
      </w:pPr>
      <w:r>
        <w:t>.04 FILE FOR INFORMATION</w:t>
      </w:r>
    </w:p>
    <w:p w14:paraId="087A1007" w14:textId="77777777" w:rsidR="005F6D1C" w:rsidRDefault="005F6D1C" w:rsidP="007851AD">
      <w:pPr>
        <w:pStyle w:val="BodyText"/>
      </w:pPr>
      <w:r>
        <w:t xml:space="preserve">If the field that is being tested is </w:t>
      </w:r>
      <w:r w:rsidR="004117F1" w:rsidRPr="004117F1">
        <w:rPr>
          <w:i/>
        </w:rPr>
        <w:t>not</w:t>
      </w:r>
      <w:r>
        <w:t xml:space="preserve"> in the base file being checked, the developer </w:t>
      </w:r>
      <w:r w:rsidR="004117F1" w:rsidRPr="004117F1">
        <w:rPr>
          <w:i/>
        </w:rPr>
        <w:t>must</w:t>
      </w:r>
      <w:r>
        <w:t xml:space="preserve"> enter the file where the information is stored. For example, in the </w:t>
      </w:r>
      <w:r w:rsidR="00AB06A7">
        <w:t>Indian Health Service (IHS)</w:t>
      </w:r>
      <w:r>
        <w:t xml:space="preserve"> Patient Merge, the TRIBE OF MEMBERSHIP is a field used for a duplicate test, and this data field is stored in the IHS PATIENT</w:t>
      </w:r>
      <w:r w:rsidR="008857D9">
        <w:t xml:space="preserve"> (#2)</w:t>
      </w:r>
      <w:r>
        <w:t xml:space="preserve"> file. If no en</w:t>
      </w:r>
      <w:r w:rsidR="00AB06A7">
        <w:t>try is made in this field, the M</w:t>
      </w:r>
      <w:r>
        <w:t>erge (Duplicate Resolution Utilities) assumes the base file.</w:t>
      </w:r>
    </w:p>
    <w:p w14:paraId="4DC5A0CD" w14:textId="77777777" w:rsidR="005F6D1C" w:rsidRDefault="005F6D1C" w:rsidP="00AB06A7">
      <w:pPr>
        <w:pStyle w:val="Heading6"/>
      </w:pPr>
      <w:r>
        <w:t>.05 FIELD TO BE CHECKED</w:t>
      </w:r>
    </w:p>
    <w:p w14:paraId="31B6C485" w14:textId="77777777" w:rsidR="005F6D1C" w:rsidRDefault="005F6D1C" w:rsidP="007851AD">
      <w:pPr>
        <w:pStyle w:val="BodyText"/>
      </w:pPr>
      <w:r>
        <w:t xml:space="preserve">This field contains the field number of the data being used for this test. The developer </w:t>
      </w:r>
      <w:r w:rsidR="004117F1" w:rsidRPr="004117F1">
        <w:rPr>
          <w:i/>
        </w:rPr>
        <w:t>must</w:t>
      </w:r>
      <w:r w:rsidR="00AB06A7">
        <w:t xml:space="preserve"> be aware that M</w:t>
      </w:r>
      <w:r>
        <w:t xml:space="preserve">ultiple fields </w:t>
      </w:r>
      <w:r w:rsidRPr="00AB06A7">
        <w:rPr>
          <w:i/>
        </w:rPr>
        <w:t>cannot</w:t>
      </w:r>
      <w:r>
        <w:t xml:space="preserve"> be used for duplicate tests.</w:t>
      </w:r>
    </w:p>
    <w:p w14:paraId="4B9DF94F" w14:textId="77777777" w:rsidR="005F6D1C" w:rsidRDefault="005F6D1C" w:rsidP="00AB06A7">
      <w:pPr>
        <w:pStyle w:val="Heading6"/>
      </w:pPr>
      <w:r>
        <w:t>.06 SUCCESSFUL MATCH WEIGHT</w:t>
      </w:r>
    </w:p>
    <w:p w14:paraId="0672211F" w14:textId="77777777" w:rsidR="005F6D1C" w:rsidRDefault="005F6D1C" w:rsidP="007851AD">
      <w:pPr>
        <w:pStyle w:val="BodyText"/>
      </w:pPr>
      <w:r>
        <w:t xml:space="preserve">This is the score or total number of points assigned when a match is made on the data item being checked. This score can be anywhere from </w:t>
      </w:r>
      <w:r w:rsidRPr="00DE45E7">
        <w:rPr>
          <w:b/>
        </w:rPr>
        <w:t>0</w:t>
      </w:r>
      <w:r>
        <w:t xml:space="preserve"> to </w:t>
      </w:r>
      <w:r w:rsidRPr="00DE45E7">
        <w:rPr>
          <w:b/>
        </w:rPr>
        <w:t>99</w:t>
      </w:r>
      <w:r>
        <w:t xml:space="preserve">. The development team needs to determine the level of confidence associated with each test. The higher confidence fields would be assigned a greater successful match score than the lower confidence fields. For example, in a Patient Merge, if NAME matches exactly, a total of </w:t>
      </w:r>
      <w:r w:rsidRPr="00DE45E7">
        <w:rPr>
          <w:b/>
        </w:rPr>
        <w:t>60</w:t>
      </w:r>
      <w:r>
        <w:t xml:space="preserve"> points might be given, but if SEX or TRIBE OF MEMBERSHIP match exactly only </w:t>
      </w:r>
      <w:r w:rsidRPr="00DE45E7">
        <w:rPr>
          <w:b/>
        </w:rPr>
        <w:t>10</w:t>
      </w:r>
      <w:r>
        <w:t xml:space="preserve"> points is given. The total number of points between all the tests does </w:t>
      </w:r>
      <w:r w:rsidR="004117F1" w:rsidRPr="004117F1">
        <w:rPr>
          <w:i/>
        </w:rPr>
        <w:t>not</w:t>
      </w:r>
      <w:r>
        <w:t xml:space="preserve"> have to equal </w:t>
      </w:r>
      <w:r w:rsidRPr="00DE45E7">
        <w:rPr>
          <w:b/>
        </w:rPr>
        <w:t>100</w:t>
      </w:r>
      <w:r>
        <w:t xml:space="preserve">. The calculations to determine whether or </w:t>
      </w:r>
      <w:r w:rsidR="004117F1" w:rsidRPr="004117F1">
        <w:rPr>
          <w:i/>
        </w:rPr>
        <w:t>not</w:t>
      </w:r>
      <w:r>
        <w:t xml:space="preserve"> the pair is a potential duplicate is based on a percentage of the total possible score. If a data item is missing, it does </w:t>
      </w:r>
      <w:r w:rsidR="004117F1" w:rsidRPr="004117F1">
        <w:rPr>
          <w:i/>
        </w:rPr>
        <w:t>not</w:t>
      </w:r>
      <w:r>
        <w:t xml:space="preserve"> figure in the denominator in calculating the percentage.</w:t>
      </w:r>
    </w:p>
    <w:p w14:paraId="636D586F" w14:textId="77777777" w:rsidR="005F6D1C" w:rsidRDefault="005F6D1C" w:rsidP="00AB06A7">
      <w:pPr>
        <w:pStyle w:val="Heading6"/>
      </w:pPr>
      <w:r>
        <w:t>.07 UNSUCCESSFUL MATCH WEIGHT</w:t>
      </w:r>
    </w:p>
    <w:p w14:paraId="74E680AC" w14:textId="77777777" w:rsidR="005F6D1C" w:rsidRDefault="005F6D1C" w:rsidP="007851AD">
      <w:pPr>
        <w:pStyle w:val="BodyText"/>
      </w:pPr>
      <w:r>
        <w:t xml:space="preserve">This is the score or total number of points assigned when the data items for the two records being checked do </w:t>
      </w:r>
      <w:r>
        <w:rPr>
          <w:i/>
        </w:rPr>
        <w:t>not</w:t>
      </w:r>
      <w:r>
        <w:t xml:space="preserve"> match. This score is normally a negative number. For example, if the DOB for the two records is different, a score of </w:t>
      </w:r>
      <w:r w:rsidRPr="00DE45E7">
        <w:rPr>
          <w:b/>
        </w:rPr>
        <w:t>-40</w:t>
      </w:r>
      <w:r>
        <w:t xml:space="preserve"> might be assigned. This score can be anywhere from </w:t>
      </w:r>
      <w:r w:rsidRPr="00DE45E7">
        <w:rPr>
          <w:b/>
        </w:rPr>
        <w:t>0</w:t>
      </w:r>
      <w:r>
        <w:t xml:space="preserve"> to </w:t>
      </w:r>
      <w:r w:rsidRPr="00DE45E7">
        <w:rPr>
          <w:b/>
        </w:rPr>
        <w:t>-99</w:t>
      </w:r>
      <w:r>
        <w:t>. The development team needs to determine the level of confidence associated with each test. The higher confidence fields would be assigned a greater negative unsuccessful match score th</w:t>
      </w:r>
      <w:r w:rsidR="007851AD">
        <w:t>an the lower confidence fields.</w:t>
      </w:r>
    </w:p>
    <w:p w14:paraId="49E34B55" w14:textId="77777777" w:rsidR="007851AD" w:rsidRDefault="005F6D1C" w:rsidP="00485FBB">
      <w:pPr>
        <w:pStyle w:val="Heading5"/>
      </w:pPr>
      <w:r>
        <w:t>.15 POTENTIAL DUPLICATE THRESHOLD%</w:t>
      </w:r>
    </w:p>
    <w:p w14:paraId="2FCDD7AB" w14:textId="77777777" w:rsidR="005F6D1C" w:rsidRDefault="007851AD" w:rsidP="007851AD">
      <w:pPr>
        <w:pStyle w:val="BodyText"/>
      </w:pPr>
      <w:r>
        <w:rPr>
          <w:vanish/>
        </w:rPr>
        <w:fldChar w:fldCharType="begin"/>
      </w:r>
      <w:r>
        <w:rPr>
          <w:vanish/>
        </w:rPr>
        <w:instrText xml:space="preserve"> XE </w:instrText>
      </w:r>
      <w:r>
        <w:instrText xml:space="preserve">"POTENTIAL DUPLICATE THRESHOLD%" </w:instrText>
      </w:r>
      <w:r>
        <w:rPr>
          <w:vanish/>
        </w:rPr>
        <w:fldChar w:fldCharType="end"/>
      </w:r>
      <w:r>
        <w:rPr>
          <w:vanish/>
        </w:rPr>
        <w:fldChar w:fldCharType="begin"/>
      </w:r>
      <w:r>
        <w:rPr>
          <w:vanish/>
        </w:rPr>
        <w:instrText xml:space="preserve"> XE </w:instrText>
      </w:r>
      <w:r>
        <w:instrText xml:space="preserve">"Duplicate Threshold%" </w:instrText>
      </w:r>
      <w:r>
        <w:rPr>
          <w:vanish/>
        </w:rPr>
        <w:fldChar w:fldCharType="end"/>
      </w:r>
      <w:r>
        <w:rPr>
          <w:vanish/>
        </w:rPr>
        <w:fldChar w:fldCharType="begin"/>
      </w:r>
      <w:r>
        <w:rPr>
          <w:vanish/>
        </w:rPr>
        <w:instrText xml:space="preserve"> XE </w:instrText>
      </w:r>
      <w:r>
        <w:instrText xml:space="preserve">"Duplicate Resolution Utilities:Potential Duplicates" </w:instrText>
      </w:r>
      <w:r>
        <w:rPr>
          <w:vanish/>
        </w:rPr>
        <w:fldChar w:fldCharType="end"/>
      </w:r>
      <w:r>
        <w:rPr>
          <w:vanish/>
        </w:rPr>
        <w:fldChar w:fldCharType="begin"/>
      </w:r>
      <w:r>
        <w:rPr>
          <w:vanish/>
        </w:rPr>
        <w:instrText xml:space="preserve"> XE </w:instrText>
      </w:r>
      <w:r>
        <w:instrText xml:space="preserve">"Duplicate Resolution Utilities:POTENTIAL DUPLICATE THRESHOLD%" </w:instrText>
      </w:r>
      <w:r>
        <w:rPr>
          <w:vanish/>
        </w:rPr>
        <w:fldChar w:fldCharType="end"/>
      </w:r>
      <w:r>
        <w:rPr>
          <w:vanish/>
        </w:rPr>
        <w:fldChar w:fldCharType="begin"/>
      </w:r>
      <w:r>
        <w:rPr>
          <w:vanish/>
        </w:rPr>
        <w:instrText xml:space="preserve"> XE </w:instrText>
      </w:r>
      <w:r>
        <w:instrText xml:space="preserve">"Duplicate Resolution Utilities:Duplicate Threshold%" </w:instrText>
      </w:r>
      <w:r>
        <w:rPr>
          <w:vanish/>
        </w:rPr>
        <w:fldChar w:fldCharType="end"/>
      </w:r>
      <w:r w:rsidR="005F6D1C">
        <w:t xml:space="preserve">This is the possible percentage out of </w:t>
      </w:r>
      <w:r w:rsidR="005F6D1C" w:rsidRPr="00DE45E7">
        <w:rPr>
          <w:b/>
        </w:rPr>
        <w:t>100</w:t>
      </w:r>
      <w:r w:rsidR="005F6D1C">
        <w:t xml:space="preserve"> after the accumulation of the test scores. If the final accumulated test score is equal to or greater than this percentage of the total possible points, the record pair is added to the DUPLICATE RECORD</w:t>
      </w:r>
      <w:r w:rsidR="008857D9">
        <w:t xml:space="preserve"> </w:t>
      </w:r>
      <w:r w:rsidR="008857D9">
        <w:lastRenderedPageBreak/>
        <w:t>(#15)</w:t>
      </w:r>
      <w:r w:rsidR="005F6D1C">
        <w:t xml:space="preserve"> file</w:t>
      </w:r>
      <w:r w:rsidR="005F6D1C">
        <w:rPr>
          <w:vanish/>
        </w:rPr>
        <w:fldChar w:fldCharType="begin"/>
      </w:r>
      <w:r w:rsidR="005F6D1C">
        <w:rPr>
          <w:vanish/>
        </w:rPr>
        <w:instrText xml:space="preserve"> XE </w:instrText>
      </w:r>
      <w:r w:rsidR="00866F05">
        <w:instrText>"DUPLICATE RECORD</w:instrText>
      </w:r>
      <w:r w:rsidR="008857D9">
        <w:instrText xml:space="preserve"> (#15)</w:instrText>
      </w:r>
      <w:r w:rsidR="00866F05">
        <w:instrText xml:space="preserve"> F</w:instrText>
      </w:r>
      <w:r w:rsidR="005F6D1C">
        <w:instrText xml:space="preserve">ile" </w:instrText>
      </w:r>
      <w:r w:rsidR="005F6D1C">
        <w:rPr>
          <w:vanish/>
        </w:rPr>
        <w:fldChar w:fldCharType="end"/>
      </w:r>
      <w:r w:rsidR="00866F05">
        <w:rPr>
          <w:vanish/>
        </w:rPr>
        <w:fldChar w:fldCharType="begin"/>
      </w:r>
      <w:r w:rsidR="00866F05">
        <w:rPr>
          <w:vanish/>
        </w:rPr>
        <w:instrText xml:space="preserve"> XE </w:instrText>
      </w:r>
      <w:r w:rsidR="00866F05">
        <w:instrText xml:space="preserve">"Files:DUPLICATE RECORD (#15)" </w:instrText>
      </w:r>
      <w:r w:rsidR="00866F05">
        <w:rPr>
          <w:vanish/>
        </w:rPr>
        <w:fldChar w:fldCharType="end"/>
      </w:r>
      <w:r w:rsidR="005F6D1C">
        <w:rPr>
          <w:vanish/>
        </w:rPr>
        <w:fldChar w:fldCharType="begin"/>
      </w:r>
      <w:r w:rsidR="005F6D1C">
        <w:rPr>
          <w:vanish/>
        </w:rPr>
        <w:instrText xml:space="preserve"> XE </w:instrText>
      </w:r>
      <w:r w:rsidR="005F6D1C">
        <w:instrText>"Duplicate Resolution Utilities:DUPLICATE RECORD</w:instrText>
      </w:r>
      <w:r w:rsidR="008857D9">
        <w:instrText xml:space="preserve"> (#15) F</w:instrText>
      </w:r>
      <w:r w:rsidR="005F6D1C">
        <w:instrText xml:space="preserve">ile" </w:instrText>
      </w:r>
      <w:r w:rsidR="005F6D1C">
        <w:rPr>
          <w:vanish/>
        </w:rPr>
        <w:fldChar w:fldCharType="end"/>
      </w:r>
      <w:r w:rsidR="005F6D1C">
        <w:t xml:space="preserve"> as a potential duplicate pair. The percentage has to be experimented with to find the best percentage to use. It is </w:t>
      </w:r>
      <w:r w:rsidR="005F6D1C" w:rsidRPr="00866F05">
        <w:rPr>
          <w:i/>
        </w:rPr>
        <w:t>recommended</w:t>
      </w:r>
      <w:r w:rsidR="005F6D1C">
        <w:t xml:space="preserve"> that the percentage be set low at first and gradually increased to find the best possible percentage</w:t>
      </w:r>
      <w:r w:rsidR="00866F05">
        <w:t xml:space="preserve">, so that you do </w:t>
      </w:r>
      <w:r w:rsidR="00866F05" w:rsidRPr="0071737F">
        <w:rPr>
          <w:i/>
        </w:rPr>
        <w:t>not</w:t>
      </w:r>
      <w:r w:rsidR="005F6D1C">
        <w:t xml:space="preserve"> have a large number of false negatives.</w:t>
      </w:r>
    </w:p>
    <w:p w14:paraId="06D78228" w14:textId="77777777" w:rsidR="005F6D1C" w:rsidRDefault="005F6D1C" w:rsidP="00485FBB">
      <w:pPr>
        <w:pStyle w:val="Heading5"/>
      </w:pPr>
      <w:r>
        <w:t>.25 MERGE STYLE</w:t>
      </w:r>
    </w:p>
    <w:p w14:paraId="14A8F381" w14:textId="77777777" w:rsidR="005F6D1C" w:rsidRDefault="005F6D1C" w:rsidP="007851AD">
      <w:pPr>
        <w:pStyle w:val="BodyText"/>
      </w:pPr>
      <w:r>
        <w:t xml:space="preserve">This determines whether or </w:t>
      </w:r>
      <w:r w:rsidRPr="00DE45E7">
        <w:rPr>
          <w:i/>
        </w:rPr>
        <w:t>not</w:t>
      </w:r>
      <w:r>
        <w:t xml:space="preserve"> the merge process is to be interactive or </w:t>
      </w:r>
      <w:r w:rsidRPr="00DE45E7">
        <w:rPr>
          <w:i/>
        </w:rPr>
        <w:t>not</w:t>
      </w:r>
      <w:r>
        <w:t xml:space="preserve">. It is </w:t>
      </w:r>
      <w:r w:rsidRPr="00866F05">
        <w:rPr>
          <w:i/>
        </w:rPr>
        <w:t>highly recommended</w:t>
      </w:r>
      <w:r>
        <w:t xml:space="preserve"> that the merge be interactive. </w:t>
      </w:r>
      <w:r w:rsidR="00BD2349">
        <w:t xml:space="preserve">If it is interactive, the user is able to select fields from both the </w:t>
      </w:r>
      <w:r w:rsidR="00DE45E7" w:rsidRPr="00DE45E7">
        <w:rPr>
          <w:b/>
        </w:rPr>
        <w:t>FROM</w:t>
      </w:r>
      <w:r w:rsidR="00DE45E7">
        <w:t xml:space="preserve"> and the </w:t>
      </w:r>
      <w:r w:rsidR="00DE45E7" w:rsidRPr="00DE45E7">
        <w:rPr>
          <w:b/>
        </w:rPr>
        <w:t>TO</w:t>
      </w:r>
      <w:r w:rsidR="00DE45E7">
        <w:t xml:space="preserve"> (target)</w:t>
      </w:r>
      <w:r w:rsidR="00BD2349">
        <w:t xml:space="preserve"> record. </w:t>
      </w:r>
      <w:r>
        <w:t xml:space="preserve">If </w:t>
      </w:r>
      <w:r w:rsidRPr="00866F05">
        <w:rPr>
          <w:i/>
        </w:rPr>
        <w:t>non</w:t>
      </w:r>
      <w:r>
        <w:t>-interactive, all values are taken from the source record.</w:t>
      </w:r>
    </w:p>
    <w:p w14:paraId="30924D78" w14:textId="77777777" w:rsidR="005F6D1C" w:rsidRDefault="005F6D1C" w:rsidP="00485FBB">
      <w:pPr>
        <w:pStyle w:val="Heading5"/>
      </w:pPr>
      <w:r>
        <w:t>.11 DUPLICATE MANAGER MAIL GROUP</w:t>
      </w:r>
    </w:p>
    <w:p w14:paraId="77B2B182" w14:textId="77777777" w:rsidR="00866F05" w:rsidRDefault="005F6D1C" w:rsidP="00866F05">
      <w:pPr>
        <w:pStyle w:val="BodyText"/>
        <w:keepNext/>
        <w:keepLines/>
      </w:pPr>
      <w:r>
        <w:t xml:space="preserve">This field contains a pointer to the mail group that receives messages in cases when the duplicate checking process could </w:t>
      </w:r>
      <w:r w:rsidR="004117F1" w:rsidRPr="004117F1">
        <w:rPr>
          <w:i/>
        </w:rPr>
        <w:t>not</w:t>
      </w:r>
      <w:r>
        <w:t xml:space="preserve"> be started. Some examples of conditions that would generate bulletins include:</w:t>
      </w:r>
    </w:p>
    <w:p w14:paraId="1D50BBEB" w14:textId="77777777" w:rsidR="00866F05" w:rsidRDefault="00866F05" w:rsidP="00866F05">
      <w:pPr>
        <w:pStyle w:val="ListBullet"/>
        <w:keepNext/>
        <w:keepLines/>
      </w:pPr>
      <w:r>
        <w:t>T</w:t>
      </w:r>
      <w:r w:rsidR="005F6D1C">
        <w:t xml:space="preserve">est routine is </w:t>
      </w:r>
      <w:r w:rsidR="004117F1" w:rsidRPr="004117F1">
        <w:rPr>
          <w:i/>
        </w:rPr>
        <w:t>not</w:t>
      </w:r>
      <w:r w:rsidR="005F6D1C">
        <w:t xml:space="preserve"> present</w:t>
      </w:r>
      <w:r>
        <w:t>.</w:t>
      </w:r>
    </w:p>
    <w:p w14:paraId="3D45EB3B" w14:textId="77777777" w:rsidR="00866F05" w:rsidRDefault="00866F05" w:rsidP="00866F05">
      <w:pPr>
        <w:pStyle w:val="ListBullet"/>
        <w:keepNext/>
        <w:keepLines/>
      </w:pPr>
      <w:r>
        <w:t>N</w:t>
      </w:r>
      <w:r w:rsidR="005F6D1C">
        <w:t>o entry in the DUPLICATE RESOLUTION</w:t>
      </w:r>
      <w:r w:rsidR="008857D9">
        <w:t xml:space="preserve"> (#15.1)</w:t>
      </w:r>
      <w:r w:rsidR="005F6D1C">
        <w:t xml:space="preserve"> file</w:t>
      </w:r>
      <w:r w:rsidR="005F6D1C">
        <w:rPr>
          <w:vanish/>
        </w:rPr>
        <w:fldChar w:fldCharType="begin"/>
      </w:r>
      <w:r w:rsidR="005F6D1C">
        <w:rPr>
          <w:vanish/>
        </w:rPr>
        <w:instrText xml:space="preserve"> XE </w:instrText>
      </w:r>
      <w:r>
        <w:instrText>"DUPLICATE RESOLUTION</w:instrText>
      </w:r>
      <w:r w:rsidR="008857D9">
        <w:instrText xml:space="preserve"> (#15)</w:instrText>
      </w:r>
      <w:r>
        <w:instrText xml:space="preserve"> F</w:instrText>
      </w:r>
      <w:r w:rsidR="005F6D1C">
        <w:instrText xml:space="preserve">ile" </w:instrText>
      </w:r>
      <w:r w:rsidR="005F6D1C">
        <w:rPr>
          <w:vanish/>
        </w:rPr>
        <w:fldChar w:fldCharType="end"/>
      </w:r>
      <w:r>
        <w:rPr>
          <w:vanish/>
        </w:rPr>
        <w:fldChar w:fldCharType="begin"/>
      </w:r>
      <w:r>
        <w:rPr>
          <w:vanish/>
        </w:rPr>
        <w:instrText xml:space="preserve"> XE </w:instrText>
      </w:r>
      <w:r>
        <w:instrText xml:space="preserve">"Files:DUPLICATE RESOLUTION (#15)" </w:instrText>
      </w:r>
      <w:r>
        <w:rPr>
          <w:vanish/>
        </w:rPr>
        <w:fldChar w:fldCharType="end"/>
      </w:r>
      <w:r w:rsidR="005F6D1C">
        <w:rPr>
          <w:vanish/>
        </w:rPr>
        <w:fldChar w:fldCharType="begin"/>
      </w:r>
      <w:r w:rsidR="005F6D1C">
        <w:rPr>
          <w:vanish/>
        </w:rPr>
        <w:instrText xml:space="preserve"> XE </w:instrText>
      </w:r>
      <w:r w:rsidR="005F6D1C">
        <w:instrText>"Duplicate Resolution Utilities:DUPLICATE RESOLUTION</w:instrText>
      </w:r>
      <w:r w:rsidR="008857D9">
        <w:instrText xml:space="preserve"> (#15) F</w:instrText>
      </w:r>
      <w:r w:rsidR="005F6D1C">
        <w:instrText xml:space="preserve">ile" </w:instrText>
      </w:r>
      <w:r w:rsidR="005F6D1C">
        <w:rPr>
          <w:vanish/>
        </w:rPr>
        <w:fldChar w:fldCharType="end"/>
      </w:r>
      <w:r w:rsidR="005F6D1C">
        <w:t xml:space="preserve"> for this field</w:t>
      </w:r>
      <w:r>
        <w:t>.</w:t>
      </w:r>
    </w:p>
    <w:p w14:paraId="3E5E0D80" w14:textId="337F1418" w:rsidR="005F6D1C" w:rsidRDefault="00866F05" w:rsidP="00866F05">
      <w:pPr>
        <w:pStyle w:val="ListBullet"/>
      </w:pPr>
      <w:r>
        <w:t>G</w:t>
      </w:r>
      <w:r w:rsidR="005F6D1C">
        <w:t>lobal root node in ^DIC is undefined</w:t>
      </w:r>
      <w:r>
        <w:t>.</w:t>
      </w:r>
    </w:p>
    <w:p w14:paraId="2D32B330" w14:textId="77777777" w:rsidR="001D4733" w:rsidRDefault="001D4733" w:rsidP="001D4733">
      <w:pPr>
        <w:pStyle w:val="BodyText6"/>
      </w:pPr>
    </w:p>
    <w:p w14:paraId="3938C3E3" w14:textId="77777777" w:rsidR="005F6D1C" w:rsidRDefault="005F6D1C" w:rsidP="00485FBB">
      <w:pPr>
        <w:pStyle w:val="Heading5"/>
      </w:pPr>
      <w:r>
        <w:t>.16 VERIFIED DUPLICATE MAIL GROUP</w:t>
      </w:r>
    </w:p>
    <w:p w14:paraId="51BFB3E1" w14:textId="77777777" w:rsidR="005F6D1C" w:rsidRDefault="005F6D1C" w:rsidP="007851AD">
      <w:pPr>
        <w:pStyle w:val="BodyText"/>
      </w:pPr>
      <w:r>
        <w:t>This field contains a pointer to the mail group that receives messages when a pair of records have been verified as duplicates. For example, in the case of a patient merge, there might be things that pharmacy or lab staff want to do before the two records are merged.</w:t>
      </w:r>
    </w:p>
    <w:p w14:paraId="4264A577" w14:textId="77777777" w:rsidR="005F6D1C" w:rsidRDefault="005F6D1C" w:rsidP="00485FBB">
      <w:pPr>
        <w:pStyle w:val="Heading5"/>
      </w:pPr>
      <w:r>
        <w:t>.17 VERIFIED DUPLICATE MSG ROUTINE</w:t>
      </w:r>
    </w:p>
    <w:p w14:paraId="2A2CA132" w14:textId="77777777" w:rsidR="00DF21F0" w:rsidRPr="00DF21F0" w:rsidRDefault="00DF21F0" w:rsidP="00DF21F0">
      <w:pPr>
        <w:pStyle w:val="BodyText"/>
      </w:pPr>
      <w:r w:rsidRPr="00DF21F0">
        <w:t xml:space="preserve">This </w:t>
      </w:r>
      <w:r>
        <w:t xml:space="preserve">field </w:t>
      </w:r>
      <w:r w:rsidRPr="00DF21F0">
        <w:t>allow</w:t>
      </w:r>
      <w:r>
        <w:t>s</w:t>
      </w:r>
      <w:r w:rsidRPr="00DF21F0">
        <w:t xml:space="preserve"> a </w:t>
      </w:r>
      <w:r>
        <w:t xml:space="preserve">software </w:t>
      </w:r>
      <w:r w:rsidRPr="00DF21F0">
        <w:t>develope</w:t>
      </w:r>
      <w:r>
        <w:t xml:space="preserve">r to send a customized bulletin </w:t>
      </w:r>
      <w:r w:rsidRPr="00DF21F0">
        <w:t>notifying the</w:t>
      </w:r>
      <w:r>
        <w:t xml:space="preserve"> Verified Duplicate Mail Group </w:t>
      </w:r>
      <w:r w:rsidRPr="00DF21F0">
        <w:t>about verified</w:t>
      </w:r>
      <w:r>
        <w:t xml:space="preserve"> duplicates. If nothing is </w:t>
      </w:r>
      <w:r w:rsidR="00BD2349" w:rsidRPr="00DF21F0">
        <w:t>entered,</w:t>
      </w:r>
      <w:r w:rsidRPr="00DF21F0">
        <w:t xml:space="preserve"> </w:t>
      </w:r>
      <w:r>
        <w:t xml:space="preserve">the Kernel Duplicate Resolution </w:t>
      </w:r>
      <w:r w:rsidRPr="00DF21F0">
        <w:t xml:space="preserve">software </w:t>
      </w:r>
      <w:r>
        <w:t xml:space="preserve">sends a brief bulletin to the </w:t>
      </w:r>
      <w:r w:rsidRPr="00DF21F0">
        <w:t xml:space="preserve">members of the </w:t>
      </w:r>
      <w:r>
        <w:t xml:space="preserve">mail group. This bulletin </w:t>
      </w:r>
      <w:r w:rsidRPr="00DF21F0">
        <w:t>only provide</w:t>
      </w:r>
      <w:r>
        <w:t>s</w:t>
      </w:r>
      <w:r w:rsidRPr="00DF21F0">
        <w:t xml:space="preserve"> th</w:t>
      </w:r>
      <w:r>
        <w:t xml:space="preserve">e </w:t>
      </w:r>
      <w:r w:rsidRPr="00D60C6A">
        <w:rPr>
          <w:b/>
        </w:rPr>
        <w:t>.01</w:t>
      </w:r>
      <w:r>
        <w:t xml:space="preserve"> value and the </w:t>
      </w:r>
      <w:r w:rsidRPr="00D60C6A">
        <w:rPr>
          <w:b/>
        </w:rPr>
        <w:t>DFN</w:t>
      </w:r>
      <w:r>
        <w:t xml:space="preserve"> numbers </w:t>
      </w:r>
      <w:r w:rsidRPr="00DF21F0">
        <w:t>of the two rec</w:t>
      </w:r>
      <w:r>
        <w:t xml:space="preserve">ords. </w:t>
      </w:r>
      <w:r w:rsidR="0009305E">
        <w:t>The Duplicate R</w:t>
      </w:r>
      <w:r>
        <w:t xml:space="preserve">esolution </w:t>
      </w:r>
      <w:r w:rsidRPr="00DF21F0">
        <w:t xml:space="preserve">software </w:t>
      </w:r>
      <w:r>
        <w:t xml:space="preserve">passes the </w:t>
      </w:r>
      <w:r w:rsidRPr="00D60C6A">
        <w:rPr>
          <w:b/>
        </w:rPr>
        <w:t>XDRMFR</w:t>
      </w:r>
      <w:r>
        <w:t xml:space="preserve"> and </w:t>
      </w:r>
      <w:r w:rsidRPr="00D60C6A">
        <w:rPr>
          <w:b/>
        </w:rPr>
        <w:t>XDRMTO</w:t>
      </w:r>
      <w:r w:rsidRPr="00DF21F0">
        <w:t xml:space="preserve"> </w:t>
      </w:r>
      <w:r>
        <w:t xml:space="preserve">routines </w:t>
      </w:r>
      <w:r w:rsidRPr="00DF21F0">
        <w:t>and i</w:t>
      </w:r>
      <w:r>
        <w:t xml:space="preserve">t is up to this routine to </w:t>
      </w:r>
      <w:r w:rsidRPr="00DF21F0">
        <w:t>gather any oth</w:t>
      </w:r>
      <w:r>
        <w:t xml:space="preserve">er information it wants to send </w:t>
      </w:r>
      <w:r w:rsidRPr="00DF21F0">
        <w:t>in the bulleti</w:t>
      </w:r>
      <w:r>
        <w:t xml:space="preserve">n and also to send the bulletin </w:t>
      </w:r>
      <w:r w:rsidRPr="00DF21F0">
        <w:t>to the Verified D</w:t>
      </w:r>
      <w:r>
        <w:t xml:space="preserve">uplicate Mail Group. A label </w:t>
      </w:r>
      <w:r w:rsidRPr="00DF21F0">
        <w:t>entry point is</w:t>
      </w:r>
      <w:r>
        <w:t xml:space="preserve"> allowed but you </w:t>
      </w:r>
      <w:r w:rsidRPr="00DF21F0">
        <w:rPr>
          <w:i/>
        </w:rPr>
        <w:t>must</w:t>
      </w:r>
      <w:r>
        <w:t xml:space="preserve"> use a </w:t>
      </w:r>
      <w:r w:rsidR="00D60C6A">
        <w:t>hyphen (</w:t>
      </w:r>
      <w:r w:rsidRPr="00DF21F0">
        <w:rPr>
          <w:b/>
        </w:rPr>
        <w:t>-</w:t>
      </w:r>
      <w:r w:rsidR="00D60C6A">
        <w:t xml:space="preserve">) </w:t>
      </w:r>
      <w:r>
        <w:t xml:space="preserve">instead of the normal </w:t>
      </w:r>
      <w:r w:rsidR="00D60C6A">
        <w:t>caret (</w:t>
      </w:r>
      <w:r w:rsidRPr="00DF21F0">
        <w:rPr>
          <w:b/>
        </w:rPr>
        <w:t>^</w:t>
      </w:r>
      <w:r w:rsidR="00D60C6A">
        <w:t>), such as </w:t>
      </w:r>
      <w:r w:rsidR="00D60C6A" w:rsidRPr="00D60C6A">
        <w:rPr>
          <w:b/>
        </w:rPr>
        <w:t>ENTRY POINT-</w:t>
      </w:r>
      <w:r>
        <w:t>.</w:t>
      </w:r>
    </w:p>
    <w:p w14:paraId="0D30C246" w14:textId="77777777" w:rsidR="005F6D1C" w:rsidRDefault="005F6D1C" w:rsidP="00485FBB">
      <w:pPr>
        <w:pStyle w:val="Heading5"/>
      </w:pPr>
      <w:r>
        <w:t>.29 MERGE MAIL GROUP</w:t>
      </w:r>
    </w:p>
    <w:p w14:paraId="2299B95E" w14:textId="77777777" w:rsidR="005F6D1C" w:rsidRDefault="005F6D1C" w:rsidP="007851AD">
      <w:pPr>
        <w:pStyle w:val="BodyText"/>
      </w:pPr>
      <w:r>
        <w:t xml:space="preserve">This field contains a pointer to the mail group that receives messages when a pair of records have been merged. </w:t>
      </w:r>
      <w:r w:rsidR="00BD2349">
        <w:t>Generally,</w:t>
      </w:r>
      <w:r>
        <w:t xml:space="preserve"> this is the same mail group as the VERIFIED DUPLICATE MAIL GROUP (#.16). These recipients can examine the merged-to record to make sure that all data transferred from the merged-from record successfully.</w:t>
      </w:r>
    </w:p>
    <w:p w14:paraId="7E691EFD" w14:textId="77777777" w:rsidR="005F6D1C" w:rsidRDefault="005F6D1C" w:rsidP="00485FBB">
      <w:pPr>
        <w:pStyle w:val="Heading5"/>
      </w:pPr>
      <w:r>
        <w:lastRenderedPageBreak/>
        <w:t>.31 MERGE MSG ROUTINE</w:t>
      </w:r>
    </w:p>
    <w:p w14:paraId="21D6D9EE" w14:textId="77777777" w:rsidR="00DF21F0" w:rsidRDefault="00DF21F0" w:rsidP="00DF21F0">
      <w:pPr>
        <w:pStyle w:val="BodyText"/>
      </w:pPr>
      <w:r>
        <w:t xml:space="preserve">This field is allows a software developer to send a customized bulletin notifying the Merge Mail Group about merged duplicate pairs. If nothing is entered, the Kernel Duplicate Resolution software sends a brief bulletin to the members of the mail group. The Kernel Bulletin only provides the </w:t>
      </w:r>
      <w:r w:rsidRPr="00D60C6A">
        <w:rPr>
          <w:b/>
        </w:rPr>
        <w:t>.01</w:t>
      </w:r>
      <w:r>
        <w:t xml:space="preserve"> values and the </w:t>
      </w:r>
      <w:r w:rsidRPr="00D60C6A">
        <w:rPr>
          <w:b/>
        </w:rPr>
        <w:t>DFN</w:t>
      </w:r>
      <w:r>
        <w:t xml:space="preserve">s of the two records. The Duplicate Resolution software passes the </w:t>
      </w:r>
      <w:r w:rsidRPr="00D60C6A">
        <w:rPr>
          <w:b/>
        </w:rPr>
        <w:t>XDRMFR</w:t>
      </w:r>
      <w:r>
        <w:t xml:space="preserve"> and </w:t>
      </w:r>
      <w:r w:rsidRPr="00D60C6A">
        <w:rPr>
          <w:b/>
        </w:rPr>
        <w:t>XDRMTO</w:t>
      </w:r>
      <w:r>
        <w:t xml:space="preserve"> routines and it is up to the routine to gather any information it wants to send in the bulletin and also to send the bulletin to the Merge Mail Group. A label entry point is allowed but you </w:t>
      </w:r>
      <w:r w:rsidRPr="0009305E">
        <w:rPr>
          <w:i/>
        </w:rPr>
        <w:t>must</w:t>
      </w:r>
      <w:r w:rsidR="0009305E">
        <w:t xml:space="preserve"> use a </w:t>
      </w:r>
      <w:r w:rsidR="00D60C6A">
        <w:t>hyphen (</w:t>
      </w:r>
      <w:r w:rsidR="0009305E" w:rsidRPr="0009305E">
        <w:rPr>
          <w:b/>
        </w:rPr>
        <w:t>-</w:t>
      </w:r>
      <w:r w:rsidR="00D60C6A">
        <w:t xml:space="preserve">) </w:t>
      </w:r>
      <w:r>
        <w:t>i</w:t>
      </w:r>
      <w:r w:rsidR="0009305E">
        <w:t xml:space="preserve">nstead of the normal </w:t>
      </w:r>
      <w:r w:rsidR="00D60C6A">
        <w:t>caret (</w:t>
      </w:r>
      <w:r w:rsidR="0009305E" w:rsidRPr="0009305E">
        <w:rPr>
          <w:b/>
        </w:rPr>
        <w:t>^</w:t>
      </w:r>
      <w:r w:rsidR="00D60C6A">
        <w:t>), such as</w:t>
      </w:r>
      <w:r w:rsidR="0009305E">
        <w:t> </w:t>
      </w:r>
      <w:r w:rsidR="00D60C6A" w:rsidRPr="00D60C6A">
        <w:rPr>
          <w:b/>
        </w:rPr>
        <w:t>ENTRY POINT-ROUTINE</w:t>
      </w:r>
      <w:r>
        <w:t xml:space="preserve">. This entry point </w:t>
      </w:r>
      <w:r w:rsidR="0009305E">
        <w:t>is</w:t>
      </w:r>
      <w:r>
        <w:t xml:space="preserve"> executed by th</w:t>
      </w:r>
      <w:r w:rsidR="0009305E">
        <w:t>e Duplicate R</w:t>
      </w:r>
      <w:r>
        <w:t>esolution s</w:t>
      </w:r>
      <w:r w:rsidR="00D60C6A">
        <w:t xml:space="preserve">oftware after transforming the </w:t>
      </w:r>
      <w:r w:rsidRPr="0009305E">
        <w:rPr>
          <w:b/>
        </w:rPr>
        <w:t>-</w:t>
      </w:r>
      <w:r w:rsidR="00D60C6A">
        <w:t xml:space="preserve"> into a </w:t>
      </w:r>
      <w:r w:rsidRPr="0009305E">
        <w:rPr>
          <w:b/>
        </w:rPr>
        <w:t>^</w:t>
      </w:r>
      <w:r>
        <w:t>.</w:t>
      </w:r>
    </w:p>
    <w:p w14:paraId="4A73496A" w14:textId="77777777" w:rsidR="005F6D1C" w:rsidRDefault="005F6D1C" w:rsidP="007851AD">
      <w:pPr>
        <w:pStyle w:val="BodyText"/>
      </w:pPr>
      <w:r>
        <w:t xml:space="preserve">Also, this routine might very well need to be different </w:t>
      </w:r>
      <w:r w:rsidR="00BD2349">
        <w:t>from</w:t>
      </w:r>
      <w:r>
        <w:t xml:space="preserve"> the VERIFIED DUPLICATE MSG ROUTINE (#.17), because the information that users need to see after the merge is different </w:t>
      </w:r>
      <w:r w:rsidR="00BD2349">
        <w:t>from</w:t>
      </w:r>
      <w:r>
        <w:t xml:space="preserve"> before.</w:t>
      </w:r>
    </w:p>
    <w:p w14:paraId="43D44C10" w14:textId="77777777" w:rsidR="005F6D1C" w:rsidRDefault="005F6D1C" w:rsidP="00485FBB">
      <w:pPr>
        <w:pStyle w:val="Heading5"/>
      </w:pPr>
      <w:r>
        <w:t>.18 VERIFIED DUPLICATE THRESHOLD%</w:t>
      </w:r>
    </w:p>
    <w:p w14:paraId="4276D283" w14:textId="77777777" w:rsidR="005F6D1C" w:rsidRDefault="005F6D1C" w:rsidP="007851AD">
      <w:pPr>
        <w:pStyle w:val="BodyText"/>
      </w:pPr>
      <w:r>
        <w:t xml:space="preserve">If this field contains a percentage from </w:t>
      </w:r>
      <w:r w:rsidRPr="00D60C6A">
        <w:rPr>
          <w:b/>
        </w:rPr>
        <w:t>0</w:t>
      </w:r>
      <w:r>
        <w:t xml:space="preserve"> to </w:t>
      </w:r>
      <w:r w:rsidRPr="00D60C6A">
        <w:rPr>
          <w:b/>
        </w:rPr>
        <w:t>100</w:t>
      </w:r>
      <w:r>
        <w:t xml:space="preserve">, the </w:t>
      </w:r>
      <w:r w:rsidR="00866F05">
        <w:t>Duplicate Resolution Utilities (</w:t>
      </w:r>
      <w:r w:rsidRPr="00D60C6A">
        <w:rPr>
          <w:b/>
        </w:rPr>
        <w:t>XDR</w:t>
      </w:r>
      <w:r w:rsidR="00866F05">
        <w:t xml:space="preserve"> namespace)</w:t>
      </w:r>
      <w:r>
        <w:t xml:space="preserve"> software automatically marks the two records as Verified Duplicates if the comparison score percentage is equal or greater to this value. This number, if entered, needs to be somewhat high, probably above </w:t>
      </w:r>
      <w:r w:rsidRPr="00D60C6A">
        <w:rPr>
          <w:b/>
        </w:rPr>
        <w:t>90%</w:t>
      </w:r>
      <w:r>
        <w:t xml:space="preserve"> (e.g.,</w:t>
      </w:r>
      <w:r w:rsidR="00AB06A7">
        <w:t> </w:t>
      </w:r>
      <w:r>
        <w:t xml:space="preserve">IHS does </w:t>
      </w:r>
      <w:r w:rsidR="004117F1" w:rsidRPr="004117F1">
        <w:rPr>
          <w:i/>
        </w:rPr>
        <w:t>not</w:t>
      </w:r>
      <w:r>
        <w:t xml:space="preserve"> use this field in the case of the patient merge, because they would like human determination if the two records are indeed duplicates).</w:t>
      </w:r>
    </w:p>
    <w:p w14:paraId="6376B71E" w14:textId="77777777" w:rsidR="00AE76D9" w:rsidRDefault="00E22EEC" w:rsidP="00C54011">
      <w:pPr>
        <w:pStyle w:val="Heading3"/>
      </w:pPr>
      <w:bookmarkStart w:id="1741" w:name="_Ref442371269"/>
      <w:bookmarkStart w:id="1742" w:name="_Toc148367968"/>
      <w:r>
        <w:lastRenderedPageBreak/>
        <w:t xml:space="preserve">Special Processing Routine </w:t>
      </w:r>
      <w:r w:rsidR="005A453D">
        <w:t>Examples</w:t>
      </w:r>
      <w:bookmarkEnd w:id="1741"/>
      <w:bookmarkEnd w:id="1742"/>
    </w:p>
    <w:p w14:paraId="5C5BD755" w14:textId="77777777" w:rsidR="00AE76D9" w:rsidRPr="00E22EEC" w:rsidRDefault="00AE76D9" w:rsidP="0075488D">
      <w:pPr>
        <w:pStyle w:val="Heading4"/>
      </w:pPr>
      <w:bookmarkStart w:id="1743" w:name="_Toc415281289"/>
      <w:bookmarkStart w:id="1744" w:name="_Toc415967461"/>
      <w:bookmarkStart w:id="1745" w:name="_Ref442371459"/>
      <w:bookmarkStart w:id="1746" w:name="_Ref442371513"/>
      <w:r w:rsidRPr="00E22EEC">
        <w:t>Candidate Collection Routine for Patient Merge</w:t>
      </w:r>
      <w:bookmarkEnd w:id="1743"/>
      <w:bookmarkEnd w:id="1744"/>
      <w:bookmarkEnd w:id="1745"/>
      <w:r w:rsidR="00E22EEC" w:rsidRPr="00E22EEC">
        <w:t xml:space="preserve"> Example</w:t>
      </w:r>
      <w:bookmarkEnd w:id="1746"/>
    </w:p>
    <w:p w14:paraId="489613E6" w14:textId="77777777" w:rsidR="00F53A23" w:rsidRDefault="00F53A23" w:rsidP="00F53A23">
      <w:pPr>
        <w:pStyle w:val="BodyText6"/>
        <w:keepNext/>
        <w:keepLines/>
      </w:pPr>
    </w:p>
    <w:p w14:paraId="4A60C520" w14:textId="491050A2" w:rsidR="00AE76D9" w:rsidRPr="00277C63" w:rsidRDefault="00277C63" w:rsidP="00277C63">
      <w:pPr>
        <w:pStyle w:val="Caption"/>
      </w:pPr>
      <w:bookmarkStart w:id="1747" w:name="_Toc148365305"/>
      <w:r w:rsidRPr="00277C63">
        <w:t xml:space="preserve">Figure </w:t>
      </w:r>
      <w:fldSimple w:instr=" SEQ Figure \* ARABIC ">
        <w:r w:rsidR="00C57752">
          <w:rPr>
            <w:noProof/>
          </w:rPr>
          <w:t>238</w:t>
        </w:r>
      </w:fldSimple>
      <w:r w:rsidR="002D4A5F">
        <w:t>:</w:t>
      </w:r>
      <w:r w:rsidRPr="00277C63">
        <w:t xml:space="preserve"> Special Processing Routine Examples—Candidate Collection Routine for Patient Merge</w:t>
      </w:r>
      <w:bookmarkEnd w:id="1747"/>
    </w:p>
    <w:p w14:paraId="7D773004" w14:textId="4DEC95D4" w:rsidR="009D390F" w:rsidRDefault="009D390F" w:rsidP="009D390F">
      <w:pPr>
        <w:pStyle w:val="Code"/>
      </w:pPr>
      <w:r>
        <w:t>DPTDCAN</w:t>
      </w:r>
      <w:r>
        <w:tab/>
        <w:t>;</w:t>
      </w:r>
      <w:bookmarkStart w:id="1748" w:name="_Hlk63170036"/>
      <w:r w:rsidR="00C54231">
        <w:t>IHS/OHPRD/REDACTED</w:t>
      </w:r>
      <w:r>
        <w:t xml:space="preserve"> </w:t>
      </w:r>
      <w:bookmarkEnd w:id="1748"/>
      <w:r>
        <w:t>- GETS POSSIBLE DUPLICATE CANDIDATES ;09/16/93/ 08:19</w:t>
      </w:r>
    </w:p>
    <w:p w14:paraId="607A1006" w14:textId="77777777" w:rsidR="009D390F" w:rsidRDefault="009D390F" w:rsidP="009D390F">
      <w:pPr>
        <w:pStyle w:val="Code"/>
      </w:pPr>
      <w:r>
        <w:tab/>
        <w:t>;;1.0;DPTD;;</w:t>
      </w:r>
    </w:p>
    <w:p w14:paraId="45C598B6" w14:textId="77777777" w:rsidR="009D390F" w:rsidRDefault="009D390F" w:rsidP="009D390F">
      <w:pPr>
        <w:pStyle w:val="Code"/>
      </w:pPr>
      <w:r>
        <w:tab/>
        <w:t>;</w:t>
      </w:r>
    </w:p>
    <w:p w14:paraId="4880527C" w14:textId="77777777" w:rsidR="009D390F" w:rsidRDefault="009D390F" w:rsidP="009D390F">
      <w:pPr>
        <w:pStyle w:val="Code"/>
      </w:pPr>
      <w:r>
        <w:tab/>
        <w:t>; Calls: EN^DIQ1</w:t>
      </w:r>
    </w:p>
    <w:p w14:paraId="7DE94D1D" w14:textId="77777777" w:rsidR="009D390F" w:rsidRDefault="009D390F" w:rsidP="009D390F">
      <w:pPr>
        <w:pStyle w:val="Code"/>
      </w:pPr>
      <w:r>
        <w:tab/>
        <w:t>;</w:t>
      </w:r>
    </w:p>
    <w:p w14:paraId="7A404B37" w14:textId="77777777" w:rsidR="009D390F" w:rsidRDefault="009D390F" w:rsidP="009D390F">
      <w:pPr>
        <w:pStyle w:val="Code"/>
      </w:pPr>
      <w:r>
        <w:t>START</w:t>
      </w:r>
      <w:r>
        <w:tab/>
        <w:t>;</w:t>
      </w:r>
    </w:p>
    <w:p w14:paraId="0F927C96" w14:textId="77777777" w:rsidR="009D390F" w:rsidRDefault="009D390F" w:rsidP="009D390F">
      <w:pPr>
        <w:pStyle w:val="Code"/>
      </w:pPr>
      <w:r>
        <w:tab/>
        <w:t>K ^TMP("XDRD",$J,XDRFL),DPTDCAN</w:t>
      </w:r>
    </w:p>
    <w:p w14:paraId="01C246DC" w14:textId="77777777" w:rsidR="009D390F" w:rsidRDefault="009D390F" w:rsidP="009D390F">
      <w:pPr>
        <w:pStyle w:val="Code"/>
      </w:pPr>
      <w:r>
        <w:tab/>
        <w:t>Q:$P(^DPT(XDRCD,0),U,19)</w:t>
      </w:r>
    </w:p>
    <w:p w14:paraId="15251A86" w14:textId="77777777" w:rsidR="009D390F" w:rsidRDefault="009D390F" w:rsidP="009D390F">
      <w:pPr>
        <w:pStyle w:val="Code"/>
      </w:pPr>
      <w:r>
        <w:tab/>
        <w:t>D VALUE</w:t>
      </w:r>
    </w:p>
    <w:p w14:paraId="4B774DCA" w14:textId="77777777" w:rsidR="009D390F" w:rsidRDefault="009D390F" w:rsidP="009D390F">
      <w:pPr>
        <w:pStyle w:val="Code"/>
      </w:pPr>
      <w:r>
        <w:tab/>
        <w:t>D NAME</w:t>
      </w:r>
    </w:p>
    <w:p w14:paraId="3AF01753" w14:textId="77777777" w:rsidR="009D390F" w:rsidRDefault="009D390F" w:rsidP="009D390F">
      <w:pPr>
        <w:pStyle w:val="Code"/>
      </w:pPr>
      <w:r>
        <w:tab/>
        <w:t>D SSN</w:t>
      </w:r>
    </w:p>
    <w:p w14:paraId="27BB95EF" w14:textId="77777777" w:rsidR="009D390F" w:rsidRDefault="009D390F" w:rsidP="009D390F">
      <w:pPr>
        <w:pStyle w:val="Code"/>
      </w:pPr>
      <w:r>
        <w:tab/>
        <w:t>D DOB</w:t>
      </w:r>
    </w:p>
    <w:p w14:paraId="6273AFF0" w14:textId="77777777" w:rsidR="009D390F" w:rsidRDefault="009D390F" w:rsidP="009D390F">
      <w:pPr>
        <w:pStyle w:val="Code"/>
      </w:pPr>
      <w:r>
        <w:t>END</w:t>
      </w:r>
      <w:r>
        <w:tab/>
        <w:t>D EOJ</w:t>
      </w:r>
    </w:p>
    <w:p w14:paraId="0B317A49" w14:textId="77777777" w:rsidR="009D390F" w:rsidRDefault="009D390F" w:rsidP="009D390F">
      <w:pPr>
        <w:pStyle w:val="Code"/>
      </w:pPr>
      <w:r>
        <w:tab/>
        <w:t>Q</w:t>
      </w:r>
    </w:p>
    <w:p w14:paraId="042CEBCF" w14:textId="77777777" w:rsidR="009D390F" w:rsidRDefault="009D390F" w:rsidP="009D390F">
      <w:pPr>
        <w:pStyle w:val="Code"/>
      </w:pPr>
      <w:r>
        <w:tab/>
        <w:t>;</w:t>
      </w:r>
    </w:p>
    <w:p w14:paraId="4A5F1AE6" w14:textId="77777777" w:rsidR="009D390F" w:rsidRDefault="009D390F" w:rsidP="009D390F">
      <w:pPr>
        <w:pStyle w:val="Code"/>
      </w:pPr>
      <w:r>
        <w:t>VALUE</w:t>
      </w:r>
      <w:r>
        <w:tab/>
        <w:t>;</w:t>
      </w:r>
    </w:p>
    <w:p w14:paraId="3D97B3F5" w14:textId="77777777" w:rsidR="009D390F" w:rsidRDefault="009D390F" w:rsidP="009D390F">
      <w:pPr>
        <w:pStyle w:val="Code"/>
      </w:pPr>
      <w:r>
        <w:tab/>
        <w:t>S DIC=2,DA=XDRCD,DIQ(0)="I",DIQ="DPTDCAN",DR=".01;.03;.09"</w:t>
      </w:r>
    </w:p>
    <w:p w14:paraId="7FDFA600" w14:textId="77777777" w:rsidR="009D390F" w:rsidRDefault="009D390F" w:rsidP="009D390F">
      <w:pPr>
        <w:pStyle w:val="Code"/>
      </w:pPr>
      <w:r>
        <w:tab/>
        <w:t>D EN^DIQ1 K DIC,DA,DR,DIQ</w:t>
      </w:r>
    </w:p>
    <w:p w14:paraId="41F052B3" w14:textId="77777777" w:rsidR="009D390F" w:rsidRDefault="009D390F" w:rsidP="009D390F">
      <w:pPr>
        <w:pStyle w:val="Code"/>
      </w:pPr>
      <w:r>
        <w:tab/>
        <w:t>Q</w:t>
      </w:r>
    </w:p>
    <w:p w14:paraId="3BA16AE1" w14:textId="77777777" w:rsidR="009D390F" w:rsidRDefault="009D390F" w:rsidP="009D390F">
      <w:pPr>
        <w:pStyle w:val="Code"/>
      </w:pPr>
      <w:r>
        <w:tab/>
        <w:t>;</w:t>
      </w:r>
    </w:p>
    <w:p w14:paraId="3A8E0903" w14:textId="77777777" w:rsidR="009D390F" w:rsidRDefault="009D390F" w:rsidP="009D390F">
      <w:pPr>
        <w:pStyle w:val="Code"/>
      </w:pPr>
      <w:r>
        <w:t>NAME</w:t>
      </w:r>
      <w:r>
        <w:tab/>
        <w:t>;Get patients with the same last name and first initial</w:t>
      </w:r>
    </w:p>
    <w:p w14:paraId="75FC98AB" w14:textId="77777777" w:rsidR="009D390F" w:rsidRDefault="009D390F" w:rsidP="009D390F">
      <w:pPr>
        <w:pStyle w:val="Code"/>
      </w:pPr>
      <w:r>
        <w:tab/>
        <w:t>G:DPTDCAN(XDRFL,XDRCD,.01,"I")']"" NAMEX</w:t>
      </w:r>
    </w:p>
    <w:p w14:paraId="7679DD7E" w14:textId="77777777" w:rsidR="009D390F" w:rsidRDefault="009D390F" w:rsidP="009D390F">
      <w:pPr>
        <w:pStyle w:val="Code"/>
      </w:pPr>
      <w:r>
        <w:tab/>
        <w:t>S DPTDCAN("NAME")=DPTDCAN(XDRFL,XDRCD,.01,"I")</w:t>
      </w:r>
    </w:p>
    <w:p w14:paraId="3C3310E7" w14:textId="77777777" w:rsidR="009D390F" w:rsidRDefault="009D390F" w:rsidP="009D390F">
      <w:pPr>
        <w:pStyle w:val="Code"/>
      </w:pPr>
      <w:r>
        <w:tab/>
        <w:t>S DPTDCAN("LNAME&amp;FI")=$P(DPTDCAN("NAME"),",",1)_","_$E($P(DPTDCAN("NAME"</w:t>
      </w:r>
    </w:p>
    <w:p w14:paraId="0E1C3793" w14:textId="77777777" w:rsidR="009D390F" w:rsidRDefault="009D390F" w:rsidP="009D390F">
      <w:pPr>
        <w:pStyle w:val="Code"/>
      </w:pPr>
      <w:r>
        <w:t>),",",2),1)_"AAA"</w:t>
      </w:r>
    </w:p>
    <w:p w14:paraId="6B8CCB15" w14:textId="77777777" w:rsidR="009D390F" w:rsidRDefault="009D390F" w:rsidP="009D390F">
      <w:pPr>
        <w:pStyle w:val="Code"/>
      </w:pPr>
      <w:r>
        <w:tab/>
        <w:t>S DPTDCAN("BNAME")=DPTDCAN("LNAME&amp;FI")</w:t>
      </w:r>
    </w:p>
    <w:p w14:paraId="1357C5D0" w14:textId="77777777" w:rsidR="009D390F" w:rsidRDefault="009D390F" w:rsidP="009D390F">
      <w:pPr>
        <w:pStyle w:val="Code"/>
      </w:pPr>
      <w:r>
        <w:tab/>
        <w:t>F I=0:0 S DPTDCAN("BNAME")=$O(^DPT("B",DPTDCAN("BNAME"))) Q:DPTDCAN("BNA</w:t>
      </w:r>
    </w:p>
    <w:p w14:paraId="294C86AB" w14:textId="77777777" w:rsidR="009D390F" w:rsidRDefault="009D390F" w:rsidP="009D390F">
      <w:pPr>
        <w:pStyle w:val="Code"/>
      </w:pPr>
      <w:r>
        <w:t>ME")=""!(($P(DPTDCAN("NAME"),",",1)_","_$E($P(DPTDCAN("NAME"),",",2),1)</w:t>
      </w:r>
    </w:p>
    <w:p w14:paraId="77D71A3F" w14:textId="77777777" w:rsidR="009D390F" w:rsidRDefault="009D390F" w:rsidP="009D390F">
      <w:pPr>
        <w:pStyle w:val="Code"/>
      </w:pPr>
      <w:r>
        <w:t xml:space="preserve">)'=($P(DPTDCAN("BNAME"),",",1)_","_$E($P(DPTDCAN("BNAME"),",",2),1)))  </w:t>
      </w:r>
    </w:p>
    <w:p w14:paraId="1216D1B5" w14:textId="77777777" w:rsidR="009D390F" w:rsidRDefault="009D390F" w:rsidP="009D390F">
      <w:pPr>
        <w:pStyle w:val="Code"/>
      </w:pPr>
      <w:r>
        <w:t xml:space="preserve">D  </w:t>
      </w:r>
    </w:p>
    <w:p w14:paraId="1077D91C" w14:textId="77777777" w:rsidR="009D390F" w:rsidRDefault="009D390F" w:rsidP="009D390F">
      <w:pPr>
        <w:pStyle w:val="Code"/>
      </w:pPr>
      <w:r>
        <w:t>. S DPTDCAN("BNAMEDFN")=0 F  S DPTDCAN("BNAMEDFN")=$O(^DPT("B",DPTDCAN("</w:t>
      </w:r>
    </w:p>
    <w:p w14:paraId="60D0BE2B" w14:textId="77777777" w:rsidR="009D390F" w:rsidRDefault="009D390F" w:rsidP="009D390F">
      <w:pPr>
        <w:pStyle w:val="Code"/>
      </w:pPr>
      <w:r>
        <w:t>BNAME"),DPTDCAN("BNAMEDFN"))) Q:DPTDCAN("BNAMEDFN")=""  S:DPTDCAN("BNAM</w:t>
      </w:r>
    </w:p>
    <w:p w14:paraId="431C5DE6" w14:textId="77777777" w:rsidR="009D390F" w:rsidRDefault="009D390F" w:rsidP="009D390F">
      <w:pPr>
        <w:pStyle w:val="Code"/>
      </w:pPr>
      <w:r>
        <w:t>EDFN")'=XDRCD ^TMP("XDRD",$J,XDRFL,DPTDCAN("BNAMEDFN"))="".</w:t>
      </w:r>
    </w:p>
    <w:p w14:paraId="324B1812" w14:textId="77777777" w:rsidR="009D390F" w:rsidRDefault="009D390F" w:rsidP="009D390F">
      <w:pPr>
        <w:pStyle w:val="Code"/>
      </w:pPr>
      <w:r>
        <w:t>QNAMEX</w:t>
      </w:r>
      <w:r>
        <w:tab/>
        <w:t>Q</w:t>
      </w:r>
    </w:p>
    <w:p w14:paraId="05E74A60" w14:textId="77777777" w:rsidR="009D390F" w:rsidRDefault="009D390F" w:rsidP="009D390F">
      <w:pPr>
        <w:pStyle w:val="Code"/>
      </w:pPr>
      <w:r>
        <w:tab/>
        <w:t>;</w:t>
      </w:r>
    </w:p>
    <w:p w14:paraId="151D0491" w14:textId="77777777" w:rsidR="009D390F" w:rsidRDefault="009D390F" w:rsidP="009D390F">
      <w:pPr>
        <w:pStyle w:val="Code"/>
      </w:pPr>
      <w:r>
        <w:t>SSN</w:t>
      </w:r>
      <w:r>
        <w:tab/>
        <w:t>;Get patients with same last four digits of ssn</w:t>
      </w:r>
    </w:p>
    <w:p w14:paraId="1544F14A" w14:textId="77777777" w:rsidR="009D390F" w:rsidRDefault="009D390F" w:rsidP="009D390F">
      <w:pPr>
        <w:pStyle w:val="Code"/>
      </w:pPr>
      <w:r>
        <w:tab/>
        <w:t>G:DPTDCAN(XDRFL,XDRCD,.09,"I")']"" SSNX</w:t>
      </w:r>
    </w:p>
    <w:p w14:paraId="10E969B8" w14:textId="77777777" w:rsidR="009D390F" w:rsidRDefault="009D390F" w:rsidP="009D390F">
      <w:pPr>
        <w:pStyle w:val="Code"/>
      </w:pPr>
      <w:r>
        <w:tab/>
        <w:t>S DPTDCAN("SSN")=DPTDCAN(XDRFL,XDRCD,.09,"I")</w:t>
      </w:r>
    </w:p>
    <w:p w14:paraId="65897668" w14:textId="77777777" w:rsidR="009D390F" w:rsidRDefault="009D390F" w:rsidP="009D390F">
      <w:pPr>
        <w:pStyle w:val="Code"/>
      </w:pPr>
      <w:r>
        <w:tab/>
        <w:t>S DPTDCAN("L4SSN")=$E(DPTDCAN("SSN"),6,9)</w:t>
      </w:r>
    </w:p>
    <w:p w14:paraId="65906752" w14:textId="77777777" w:rsidR="009D390F" w:rsidRDefault="009D390F" w:rsidP="009D390F">
      <w:pPr>
        <w:pStyle w:val="Code"/>
      </w:pPr>
      <w:r>
        <w:tab/>
        <w:t>S DPTDCAN("BL4SSN")=XDRCD</w:t>
      </w:r>
    </w:p>
    <w:p w14:paraId="6FD89212" w14:textId="77777777" w:rsidR="009D390F" w:rsidRDefault="009D390F" w:rsidP="009D390F">
      <w:pPr>
        <w:pStyle w:val="Code"/>
      </w:pPr>
      <w:r>
        <w:tab/>
        <w:t>F %=0:0 S DPTDCAN("BL4SSN")=$O(^DPT("BS",DPTDCAN("L4SSN"),DPTDCAN("BL4SS</w:t>
      </w:r>
    </w:p>
    <w:p w14:paraId="6268C236" w14:textId="77777777" w:rsidR="009D390F" w:rsidRDefault="009D390F" w:rsidP="009D390F">
      <w:pPr>
        <w:pStyle w:val="Code"/>
      </w:pPr>
      <w:r>
        <w:t>N"))) Q:'DPTDCAN("BL4SSN")  S ^TMP("XDRD",$J,XDRFL,DPTDCAN("BL4SSN"))=""</w:t>
      </w:r>
    </w:p>
    <w:p w14:paraId="67EF6D41" w14:textId="77777777" w:rsidR="009D390F" w:rsidRDefault="009D390F" w:rsidP="009D390F">
      <w:pPr>
        <w:pStyle w:val="Code"/>
      </w:pPr>
      <w:r>
        <w:tab/>
        <w:t>;</w:t>
      </w:r>
    </w:p>
    <w:p w14:paraId="673F3612" w14:textId="77777777" w:rsidR="009D390F" w:rsidRDefault="009D390F" w:rsidP="009D390F">
      <w:pPr>
        <w:pStyle w:val="Code"/>
      </w:pPr>
      <w:r>
        <w:lastRenderedPageBreak/>
        <w:tab/>
        <w:t>; Check SSNS with same first five digits</w:t>
      </w:r>
    </w:p>
    <w:p w14:paraId="7F0A3A1C" w14:textId="77777777" w:rsidR="009D390F" w:rsidRDefault="009D390F" w:rsidP="009D390F">
      <w:pPr>
        <w:pStyle w:val="Code"/>
      </w:pPr>
      <w:r>
        <w:tab/>
        <w:t>; Commented out the following line, is not specific enough for IHS</w:t>
      </w:r>
    </w:p>
    <w:p w14:paraId="466441C0" w14:textId="77777777" w:rsidR="009D390F" w:rsidRDefault="009D390F" w:rsidP="009D390F">
      <w:pPr>
        <w:pStyle w:val="Code"/>
      </w:pPr>
      <w:r>
        <w:tab/>
        <w:t>; but would be useful for the VA</w:t>
      </w:r>
    </w:p>
    <w:p w14:paraId="0F3B4D14" w14:textId="77777777" w:rsidR="009D390F" w:rsidRDefault="009D390F" w:rsidP="009D390F">
      <w:pPr>
        <w:pStyle w:val="Code"/>
      </w:pPr>
      <w:r>
        <w:tab/>
        <w:t>;</w:t>
      </w:r>
    </w:p>
    <w:p w14:paraId="7108A213" w14:textId="77777777" w:rsidR="009D390F" w:rsidRDefault="009D390F" w:rsidP="009D390F">
      <w:pPr>
        <w:pStyle w:val="Code"/>
      </w:pPr>
      <w:r>
        <w:tab/>
        <w:t>;S DPTDCAN("F5SSN")=$E(DPTDCAN("SSN"),1,5)_"0000",DPTDCAN("5SSN")=DPTDCA</w:t>
      </w:r>
    </w:p>
    <w:p w14:paraId="733E9A60" w14:textId="77777777" w:rsidR="009D390F" w:rsidRDefault="009D390F" w:rsidP="009D390F">
      <w:pPr>
        <w:pStyle w:val="Code"/>
      </w:pPr>
      <w:r>
        <w:t xml:space="preserve">N("F5SSN") D  </w:t>
      </w:r>
    </w:p>
    <w:p w14:paraId="43B54F3C" w14:textId="77777777" w:rsidR="009D390F" w:rsidRDefault="009D390F" w:rsidP="009D390F">
      <w:pPr>
        <w:pStyle w:val="Code"/>
      </w:pPr>
      <w:r>
        <w:tab/>
        <w:t>. F %=0:0 S DPTDCAN("5SSN")=$O(^DPT("SSN",DPTDCAN("5SSN"))) Q:DPTDCAN("5</w:t>
      </w:r>
    </w:p>
    <w:p w14:paraId="1DAD7C1A" w14:textId="77777777" w:rsidR="009D390F" w:rsidRDefault="009D390F" w:rsidP="009D390F">
      <w:pPr>
        <w:pStyle w:val="Code"/>
      </w:pPr>
      <w:r>
        <w:t>SSN")'=+DPTDCAN("5SSN")!($E(DPTDCAN("5SSN"),1,5)'=$E(DPTDCAN("SSN"),1,5</w:t>
      </w:r>
    </w:p>
    <w:p w14:paraId="237EB9FA" w14:textId="77777777" w:rsidR="009D390F" w:rsidRDefault="009D390F" w:rsidP="009D390F">
      <w:pPr>
        <w:pStyle w:val="Code"/>
      </w:pPr>
      <w:r>
        <w:t>))  S ^TMP("DPTDCAN",$J,XDRFL,$O(^DPT("SSN",DPTDCAN("5SSN"),"")))=""</w:t>
      </w:r>
    </w:p>
    <w:p w14:paraId="4FB17F11" w14:textId="77777777" w:rsidR="009D390F" w:rsidRDefault="009D390F" w:rsidP="009D390F">
      <w:pPr>
        <w:pStyle w:val="Code"/>
      </w:pPr>
      <w:r>
        <w:tab/>
        <w:t>. Q</w:t>
      </w:r>
    </w:p>
    <w:p w14:paraId="67648172" w14:textId="77777777" w:rsidR="009D390F" w:rsidRDefault="009D390F" w:rsidP="009D390F">
      <w:pPr>
        <w:pStyle w:val="Code"/>
      </w:pPr>
      <w:r>
        <w:t>SSNX</w:t>
      </w:r>
      <w:r>
        <w:tab/>
        <w:t>Q</w:t>
      </w:r>
    </w:p>
    <w:p w14:paraId="15C6DD31" w14:textId="77777777" w:rsidR="009D390F" w:rsidRDefault="009D390F" w:rsidP="009D390F">
      <w:pPr>
        <w:pStyle w:val="Code"/>
      </w:pPr>
      <w:r>
        <w:tab/>
        <w:t>;</w:t>
      </w:r>
    </w:p>
    <w:p w14:paraId="09204E10" w14:textId="77777777" w:rsidR="009D390F" w:rsidRDefault="009D390F" w:rsidP="009D390F">
      <w:pPr>
        <w:pStyle w:val="Code"/>
      </w:pPr>
      <w:r>
        <w:t>DOB</w:t>
      </w:r>
      <w:r>
        <w:tab/>
        <w:t>;Get patients with same date of birth</w:t>
      </w:r>
    </w:p>
    <w:p w14:paraId="375F6433" w14:textId="77777777" w:rsidR="009D390F" w:rsidRDefault="009D390F" w:rsidP="009D390F">
      <w:pPr>
        <w:pStyle w:val="Code"/>
      </w:pPr>
      <w:r>
        <w:tab/>
        <w:t>G:DPTDCAN(XDRFL,XDRCD,.03,"I")']"" DOBX</w:t>
      </w:r>
    </w:p>
    <w:p w14:paraId="6193CEB1" w14:textId="77777777" w:rsidR="009D390F" w:rsidRDefault="009D390F" w:rsidP="009D390F">
      <w:pPr>
        <w:pStyle w:val="Code"/>
      </w:pPr>
      <w:r>
        <w:tab/>
        <w:t>S DPTDCAN("DOB")=DPTDCAN(XDRFL,XDRCD,.03,"I")</w:t>
      </w:r>
    </w:p>
    <w:p w14:paraId="7E6D5827" w14:textId="77777777" w:rsidR="009D390F" w:rsidRDefault="009D390F" w:rsidP="009D390F">
      <w:pPr>
        <w:pStyle w:val="Code"/>
      </w:pPr>
      <w:r>
        <w:tab/>
        <w:t>S DPTDCAN("BDOB")=XDRCD</w:t>
      </w:r>
    </w:p>
    <w:p w14:paraId="43DBDA09" w14:textId="77777777" w:rsidR="009D390F" w:rsidRDefault="009D390F" w:rsidP="009D390F">
      <w:pPr>
        <w:pStyle w:val="Code"/>
      </w:pPr>
      <w:r>
        <w:tab/>
        <w:t>F %=0:0 S DPTDCAN("BDOB")=$O(^DPT("ADOB",DPTDCAN("DOB"),DPTDCAN("BDOB"))</w:t>
      </w:r>
    </w:p>
    <w:p w14:paraId="64486D80" w14:textId="77777777" w:rsidR="009D390F" w:rsidRDefault="009D390F" w:rsidP="009D390F">
      <w:pPr>
        <w:pStyle w:val="Code"/>
      </w:pPr>
      <w:r>
        <w:t>) Q:'DPTDCAN("BDOB")  S ^TMP("XDRD",$J,XDRFL,DPTDCAN("BDOB"))=""</w:t>
      </w:r>
    </w:p>
    <w:p w14:paraId="499DA65C" w14:textId="77777777" w:rsidR="009D390F" w:rsidRDefault="009D390F" w:rsidP="009D390F">
      <w:pPr>
        <w:pStyle w:val="Code"/>
      </w:pPr>
      <w:r>
        <w:tab/>
        <w:t>;</w:t>
      </w:r>
    </w:p>
    <w:p w14:paraId="4003EF9D" w14:textId="77777777" w:rsidR="009D390F" w:rsidRDefault="009D390F" w:rsidP="009D390F">
      <w:pPr>
        <w:pStyle w:val="Code"/>
      </w:pPr>
      <w:r>
        <w:tab/>
        <w:t>;Transpose day of birth and get patients with same date of birth</w:t>
      </w:r>
    </w:p>
    <w:p w14:paraId="720C2BDB" w14:textId="77777777" w:rsidR="009D390F" w:rsidRDefault="009D390F" w:rsidP="009D390F">
      <w:pPr>
        <w:pStyle w:val="Code"/>
      </w:pPr>
      <w:r>
        <w:tab/>
        <w:t>;</w:t>
      </w:r>
    </w:p>
    <w:p w14:paraId="57FB57E2" w14:textId="77777777" w:rsidR="009D390F" w:rsidRDefault="009D390F" w:rsidP="009D390F">
      <w:pPr>
        <w:pStyle w:val="Code"/>
      </w:pPr>
      <w:r>
        <w:tab/>
        <w:t>S DPTDCAN("TDOB")=$E(DPTDCAN("DOB"),1,5)_$E(DPTDCAN("DOB"),7)_$E(DPTDCAN</w:t>
      </w:r>
    </w:p>
    <w:p w14:paraId="60676585" w14:textId="77777777" w:rsidR="009D390F" w:rsidRDefault="009D390F" w:rsidP="009D390F">
      <w:pPr>
        <w:pStyle w:val="Code"/>
      </w:pPr>
      <w:r>
        <w:t>("DOB"),6)</w:t>
      </w:r>
    </w:p>
    <w:p w14:paraId="79AE9926" w14:textId="77777777" w:rsidR="009D390F" w:rsidRDefault="009D390F" w:rsidP="009D390F">
      <w:pPr>
        <w:pStyle w:val="Code"/>
      </w:pPr>
      <w:r>
        <w:tab/>
        <w:t>S DPTDCAN("BDOB")=XDRCD</w:t>
      </w:r>
    </w:p>
    <w:p w14:paraId="3A362DFB" w14:textId="77777777" w:rsidR="009D390F" w:rsidRDefault="009D390F" w:rsidP="009D390F">
      <w:pPr>
        <w:pStyle w:val="Code"/>
      </w:pPr>
      <w:r>
        <w:tab/>
        <w:t>F %=0:0 S DPTDCAN("BDOB")=$O(^DPT("ADOB",DPTDCAN("TDOB"),DPTDCAN("BDOB")</w:t>
      </w:r>
    </w:p>
    <w:p w14:paraId="4B8ED4AB" w14:textId="77777777" w:rsidR="009D390F" w:rsidRDefault="009D390F" w:rsidP="009D390F">
      <w:pPr>
        <w:pStyle w:val="Code"/>
      </w:pPr>
      <w:r>
        <w:t>)) Q:'DPTDCAN("BDOB")  S ^TMP("XDRD",$J,XDRFL,DPTDCAN("BDOB"))=""</w:t>
      </w:r>
    </w:p>
    <w:p w14:paraId="41817FD5" w14:textId="77777777" w:rsidR="009D390F" w:rsidRDefault="009D390F" w:rsidP="009D390F">
      <w:pPr>
        <w:pStyle w:val="Code"/>
      </w:pPr>
      <w:r>
        <w:t>DOBX</w:t>
      </w:r>
      <w:r>
        <w:tab/>
        <w:t>Q</w:t>
      </w:r>
    </w:p>
    <w:p w14:paraId="2011F4CF" w14:textId="77777777" w:rsidR="009D390F" w:rsidRDefault="009D390F" w:rsidP="009D390F">
      <w:pPr>
        <w:pStyle w:val="Code"/>
      </w:pPr>
      <w:r>
        <w:tab/>
        <w:t>;</w:t>
      </w:r>
    </w:p>
    <w:p w14:paraId="6BE96849" w14:textId="77777777" w:rsidR="009D390F" w:rsidRDefault="009D390F" w:rsidP="009D390F">
      <w:pPr>
        <w:pStyle w:val="Code"/>
      </w:pPr>
      <w:r>
        <w:t>EOJ</w:t>
      </w:r>
      <w:r>
        <w:tab/>
        <w:t>;</w:t>
      </w:r>
    </w:p>
    <w:p w14:paraId="7452B679" w14:textId="77777777" w:rsidR="009D390F" w:rsidRDefault="009D390F" w:rsidP="009D390F">
      <w:pPr>
        <w:pStyle w:val="Code"/>
      </w:pPr>
      <w:r>
        <w:tab/>
        <w:t>K DPTDCAN,%</w:t>
      </w:r>
    </w:p>
    <w:p w14:paraId="242F26D6" w14:textId="77777777" w:rsidR="009D390F" w:rsidRDefault="009D390F" w:rsidP="009D390F">
      <w:pPr>
        <w:pStyle w:val="Code"/>
      </w:pPr>
      <w:r>
        <w:tab/>
        <w:t>Q</w:t>
      </w:r>
    </w:p>
    <w:p w14:paraId="3FF1A25B" w14:textId="77777777" w:rsidR="00AE76D9" w:rsidRDefault="00AE76D9" w:rsidP="0029217A">
      <w:pPr>
        <w:pStyle w:val="BodyText6"/>
      </w:pPr>
    </w:p>
    <w:p w14:paraId="33EE42E5" w14:textId="77777777" w:rsidR="00AE76D9" w:rsidRDefault="00AE76D9" w:rsidP="00F53A23">
      <w:pPr>
        <w:pStyle w:val="Heading4"/>
      </w:pPr>
      <w:bookmarkStart w:id="1749" w:name="_Hlt415281603"/>
      <w:bookmarkStart w:id="1750" w:name="_Toc415281290"/>
      <w:bookmarkStart w:id="1751" w:name="_Toc415967462"/>
      <w:bookmarkStart w:id="1752" w:name="_Ref442371795"/>
      <w:bookmarkStart w:id="1753" w:name="_Ref442371927"/>
      <w:bookmarkEnd w:id="1749"/>
      <w:r>
        <w:lastRenderedPageBreak/>
        <w:t>Duplicate Test Routine</w:t>
      </w:r>
      <w:r w:rsidR="00277C63">
        <w:t xml:space="preserve"> Example</w:t>
      </w:r>
      <w:r>
        <w:t>s</w:t>
      </w:r>
      <w:bookmarkEnd w:id="1750"/>
      <w:bookmarkEnd w:id="1751"/>
      <w:bookmarkEnd w:id="1752"/>
      <w:bookmarkEnd w:id="1753"/>
    </w:p>
    <w:p w14:paraId="568909C1" w14:textId="77777777" w:rsidR="00AE76D9" w:rsidRDefault="00AE76D9" w:rsidP="00F53A23">
      <w:pPr>
        <w:pStyle w:val="BodyText6"/>
        <w:keepNext/>
        <w:keepLines/>
      </w:pPr>
      <w:r>
        <w:fldChar w:fldCharType="begin"/>
      </w:r>
      <w:r>
        <w:instrText>xe "Duplicate Test Routines:Examples"</w:instrText>
      </w:r>
      <w:r>
        <w:fldChar w:fldCharType="end"/>
      </w:r>
    </w:p>
    <w:p w14:paraId="624824A7" w14:textId="01E40A34" w:rsidR="00AE76D9" w:rsidRDefault="00AE76D9" w:rsidP="00485FBB">
      <w:pPr>
        <w:pStyle w:val="Heading5"/>
      </w:pPr>
      <w:r>
        <w:t>Name Test Routine for a Patient Merge</w:t>
      </w:r>
      <w:r w:rsidR="00277C63">
        <w:t xml:space="preserve"> Example</w:t>
      </w:r>
    </w:p>
    <w:p w14:paraId="24682F81" w14:textId="77777777" w:rsidR="00F53A23" w:rsidRPr="00F53A23" w:rsidRDefault="00F53A23" w:rsidP="00F53A23">
      <w:pPr>
        <w:pStyle w:val="BodyText6"/>
        <w:keepNext/>
        <w:keepLines/>
      </w:pPr>
    </w:p>
    <w:p w14:paraId="04B2F7F5" w14:textId="2D822471" w:rsidR="00AE76D9" w:rsidRDefault="00277C63" w:rsidP="00277C63">
      <w:pPr>
        <w:pStyle w:val="Caption"/>
      </w:pPr>
      <w:bookmarkStart w:id="1754" w:name="_Toc148365306"/>
      <w:r>
        <w:t xml:space="preserve">Figure </w:t>
      </w:r>
      <w:fldSimple w:instr=" SEQ Figure \* ARABIC ">
        <w:r w:rsidR="00C57752">
          <w:rPr>
            <w:noProof/>
          </w:rPr>
          <w:t>239</w:t>
        </w:r>
      </w:fldSimple>
      <w:r w:rsidR="002D4A5F">
        <w:t>:</w:t>
      </w:r>
      <w:r>
        <w:t xml:space="preserve"> </w:t>
      </w:r>
      <w:r w:rsidRPr="00202591">
        <w:t>Speci</w:t>
      </w:r>
      <w:r>
        <w:t>al Processing Routine Examples—</w:t>
      </w:r>
      <w:r w:rsidRPr="00202591">
        <w:t>Name Test Routine for a Patient Merge</w:t>
      </w:r>
      <w:bookmarkEnd w:id="1754"/>
    </w:p>
    <w:p w14:paraId="60DF2AF3" w14:textId="153855AA" w:rsidR="009D390F" w:rsidRDefault="009D390F" w:rsidP="009D390F">
      <w:pPr>
        <w:pStyle w:val="Code"/>
      </w:pPr>
      <w:r>
        <w:t>DPTDN</w:t>
      </w:r>
      <w:r>
        <w:tab/>
        <w:t>;</w:t>
      </w:r>
      <w:r w:rsidR="00C54231">
        <w:t>IHS/OHPRD/REDACTED</w:t>
      </w:r>
      <w:r>
        <w:t>;COMPARES NAMES; [ 06/08/92  12:14 PM ]</w:t>
      </w:r>
    </w:p>
    <w:p w14:paraId="6C7F87EA" w14:textId="77777777" w:rsidR="009D390F" w:rsidRDefault="009D390F" w:rsidP="009D390F">
      <w:pPr>
        <w:pStyle w:val="Code"/>
      </w:pPr>
      <w:r>
        <w:tab/>
        <w:t>;;1.0;DPTD;;AUG 13, 1991</w:t>
      </w:r>
    </w:p>
    <w:p w14:paraId="738DFB77" w14:textId="77777777" w:rsidR="009D390F" w:rsidRDefault="009D390F" w:rsidP="009D390F">
      <w:pPr>
        <w:pStyle w:val="Code"/>
      </w:pPr>
      <w:r>
        <w:tab/>
        <w:t>;</w:t>
      </w:r>
    </w:p>
    <w:p w14:paraId="28F4EDF5" w14:textId="77777777" w:rsidR="009D390F" w:rsidRDefault="009D390F" w:rsidP="009D390F">
      <w:pPr>
        <w:pStyle w:val="Code"/>
      </w:pPr>
      <w:r>
        <w:tab/>
        <w:t>; Calls: SOU^DICM1</w:t>
      </w:r>
    </w:p>
    <w:p w14:paraId="57598EDE" w14:textId="77777777" w:rsidR="009D390F" w:rsidRDefault="009D390F" w:rsidP="009D390F">
      <w:pPr>
        <w:pStyle w:val="Code"/>
      </w:pPr>
      <w:r>
        <w:tab/>
        <w:t>;</w:t>
      </w:r>
    </w:p>
    <w:p w14:paraId="21CAC3B3" w14:textId="77777777" w:rsidR="009D390F" w:rsidRDefault="009D390F" w:rsidP="009D390F">
      <w:pPr>
        <w:pStyle w:val="Code"/>
      </w:pPr>
      <w:r>
        <w:t>START</w:t>
      </w:r>
      <w:r>
        <w:tab/>
        <w:t>;</w:t>
      </w:r>
    </w:p>
    <w:p w14:paraId="7AC276D3" w14:textId="77777777" w:rsidR="009D390F" w:rsidRDefault="009D390F" w:rsidP="009D390F">
      <w:pPr>
        <w:pStyle w:val="Code"/>
      </w:pPr>
      <w:r>
        <w:tab/>
        <w:t>D INIT</w:t>
      </w:r>
    </w:p>
    <w:p w14:paraId="115583D3" w14:textId="77777777" w:rsidR="009D390F" w:rsidRDefault="009D390F" w:rsidP="009D390F">
      <w:pPr>
        <w:pStyle w:val="Code"/>
      </w:pPr>
      <w:r>
        <w:tab/>
        <w:t>D NAME</w:t>
      </w:r>
    </w:p>
    <w:p w14:paraId="18AF0335" w14:textId="77777777" w:rsidR="009D390F" w:rsidRDefault="009D390F" w:rsidP="009D390F">
      <w:pPr>
        <w:pStyle w:val="Code"/>
      </w:pPr>
      <w:r>
        <w:tab/>
        <w:t>I $O(^DPT(XDRCD,.01,0)) D OTHER</w:t>
      </w:r>
    </w:p>
    <w:p w14:paraId="0D1ABBA8" w14:textId="77777777" w:rsidR="009D390F" w:rsidRDefault="009D390F" w:rsidP="009D390F">
      <w:pPr>
        <w:pStyle w:val="Code"/>
      </w:pPr>
      <w:r>
        <w:t>END</w:t>
      </w:r>
      <w:r>
        <w:tab/>
        <w:t>D EOJ</w:t>
      </w:r>
    </w:p>
    <w:p w14:paraId="559DE6BC" w14:textId="77777777" w:rsidR="009D390F" w:rsidRDefault="009D390F" w:rsidP="009D390F">
      <w:pPr>
        <w:pStyle w:val="Code"/>
      </w:pPr>
      <w:r>
        <w:tab/>
        <w:t>Q</w:t>
      </w:r>
    </w:p>
    <w:p w14:paraId="25A997CF" w14:textId="77777777" w:rsidR="009D390F" w:rsidRDefault="009D390F" w:rsidP="009D390F">
      <w:pPr>
        <w:pStyle w:val="Code"/>
      </w:pPr>
      <w:r>
        <w:tab/>
        <w:t>;</w:t>
      </w:r>
    </w:p>
    <w:p w14:paraId="7631AE0C" w14:textId="77777777" w:rsidR="009D390F" w:rsidRDefault="009D390F" w:rsidP="009D390F">
      <w:pPr>
        <w:pStyle w:val="Code"/>
      </w:pPr>
      <w:r>
        <w:t>EN</w:t>
      </w:r>
      <w:r>
        <w:tab/>
        <w:t>; EP - Entry Point for any routines comparing names</w:t>
      </w:r>
    </w:p>
    <w:p w14:paraId="6AEEF7FF" w14:textId="77777777" w:rsidR="009D390F" w:rsidRDefault="009D390F" w:rsidP="009D390F">
      <w:pPr>
        <w:pStyle w:val="Code"/>
      </w:pPr>
      <w:r>
        <w:tab/>
        <w:t>;</w:t>
      </w:r>
    </w:p>
    <w:p w14:paraId="6CACD25E" w14:textId="77777777" w:rsidR="009D390F" w:rsidRDefault="009D390F" w:rsidP="009D390F">
      <w:pPr>
        <w:pStyle w:val="Code"/>
      </w:pPr>
      <w:r>
        <w:tab/>
        <w:t>D INIT1</w:t>
      </w:r>
    </w:p>
    <w:p w14:paraId="3D0F4D2B" w14:textId="77777777" w:rsidR="009D390F" w:rsidRDefault="009D390F" w:rsidP="009D390F">
      <w:pPr>
        <w:pStyle w:val="Code"/>
      </w:pPr>
      <w:r>
        <w:tab/>
        <w:t>D COMPARE</w:t>
      </w:r>
    </w:p>
    <w:p w14:paraId="0F104F8E" w14:textId="77777777" w:rsidR="009D390F" w:rsidRDefault="009D390F" w:rsidP="009D390F">
      <w:pPr>
        <w:pStyle w:val="Code"/>
      </w:pPr>
      <w:r>
        <w:tab/>
        <w:t>D EOJ</w:t>
      </w:r>
    </w:p>
    <w:p w14:paraId="7FC8A165" w14:textId="77777777" w:rsidR="009D390F" w:rsidRDefault="009D390F" w:rsidP="009D390F">
      <w:pPr>
        <w:pStyle w:val="Code"/>
      </w:pPr>
      <w:r>
        <w:tab/>
        <w:t>Q</w:t>
      </w:r>
    </w:p>
    <w:p w14:paraId="4EE4A357" w14:textId="77777777" w:rsidR="009D390F" w:rsidRDefault="009D390F" w:rsidP="009D390F">
      <w:pPr>
        <w:pStyle w:val="Code"/>
      </w:pPr>
      <w:r>
        <w:tab/>
        <w:t>;</w:t>
      </w:r>
    </w:p>
    <w:p w14:paraId="345B1FFD" w14:textId="77777777" w:rsidR="009D390F" w:rsidRDefault="009D390F" w:rsidP="009D390F">
      <w:pPr>
        <w:pStyle w:val="Code"/>
      </w:pPr>
      <w:r>
        <w:t>INIT</w:t>
      </w:r>
      <w:r>
        <w:tab/>
        <w:t>;</w:t>
      </w:r>
    </w:p>
    <w:p w14:paraId="26E70F85" w14:textId="77777777" w:rsidR="009D390F" w:rsidRDefault="009D390F" w:rsidP="009D390F">
      <w:pPr>
        <w:pStyle w:val="Code"/>
      </w:pPr>
      <w:r>
        <w:tab/>
        <w:t>D EOJ</w:t>
      </w:r>
    </w:p>
    <w:p w14:paraId="094B164B" w14:textId="77777777" w:rsidR="009D390F" w:rsidRDefault="009D390F" w:rsidP="009D390F">
      <w:pPr>
        <w:pStyle w:val="Code"/>
      </w:pPr>
      <w:r>
        <w:tab/>
        <w:t>S DPTDN("MATCH")=$P(XDRDTEST(XDRDTO),U,6)</w:t>
      </w:r>
    </w:p>
    <w:p w14:paraId="20A2FED5" w14:textId="77777777" w:rsidR="009D390F" w:rsidRDefault="009D390F" w:rsidP="009D390F">
      <w:pPr>
        <w:pStyle w:val="Code"/>
      </w:pPr>
      <w:r>
        <w:tab/>
        <w:t>S DPTDN("NO MATCH")=$P(XDRDTEST(XDRDTO),U,7)</w:t>
      </w:r>
    </w:p>
    <w:p w14:paraId="28170513" w14:textId="77777777" w:rsidR="009D390F" w:rsidRDefault="009D390F" w:rsidP="009D390F">
      <w:pPr>
        <w:pStyle w:val="Code"/>
      </w:pPr>
      <w:r>
        <w:tab/>
        <w:t>S DPTDN=$G(XDRCD(XDRFL,XDRCD,.01,"I")),DPTDN2=$G(XDRCD2(XDRFL,XDRCD2,.01</w:t>
      </w:r>
    </w:p>
    <w:p w14:paraId="162A7FA0" w14:textId="77777777" w:rsidR="009D390F" w:rsidRDefault="009D390F" w:rsidP="009D390F">
      <w:pPr>
        <w:pStyle w:val="Code"/>
      </w:pPr>
      <w:r>
        <w:t>,"I"))</w:t>
      </w:r>
    </w:p>
    <w:p w14:paraId="776EC8CE" w14:textId="77777777" w:rsidR="009D390F" w:rsidRDefault="009D390F" w:rsidP="009D390F">
      <w:pPr>
        <w:pStyle w:val="Code"/>
      </w:pPr>
      <w:r>
        <w:tab/>
        <w:t>;</w:t>
      </w:r>
    </w:p>
    <w:p w14:paraId="701A8310" w14:textId="77777777" w:rsidR="009D390F" w:rsidRDefault="009D390F" w:rsidP="009D390F">
      <w:pPr>
        <w:pStyle w:val="Code"/>
      </w:pPr>
      <w:r>
        <w:t>INIT1</w:t>
      </w:r>
      <w:r>
        <w:tab/>
        <w:t>S DPTDNL=$P(DPTDN,","),DPTDNF=$P($P(DPTDN,",",2)," "),DPTDNFI=$E(DPTDNF)</w:t>
      </w:r>
    </w:p>
    <w:p w14:paraId="4423034F" w14:textId="77777777" w:rsidR="009D390F" w:rsidRDefault="009D390F" w:rsidP="009D390F">
      <w:pPr>
        <w:pStyle w:val="Code"/>
      </w:pPr>
      <w:r>
        <w:tab/>
        <w:t>,DPTDNM=$P($P(DPTDN,",",2)," ",2),DPTDNMI=$E(DPTDNM)</w:t>
      </w:r>
    </w:p>
    <w:p w14:paraId="0E42C957" w14:textId="77777777" w:rsidR="009D390F" w:rsidRDefault="009D390F" w:rsidP="009D390F">
      <w:pPr>
        <w:pStyle w:val="Code"/>
      </w:pPr>
      <w:r>
        <w:tab/>
        <w:t>;</w:t>
      </w:r>
    </w:p>
    <w:p w14:paraId="3332C7B4" w14:textId="77777777" w:rsidR="009D390F" w:rsidRDefault="009D390F" w:rsidP="009D390F">
      <w:pPr>
        <w:pStyle w:val="Code"/>
      </w:pPr>
      <w:r>
        <w:t>INIT2</w:t>
      </w:r>
      <w:r>
        <w:tab/>
        <w:t>S DPTDNL2=$P(DPTDN2,","),DPTDNF2=$P($P(DPTDN2,",",2)," "),DPTDNFI2=$E(DP</w:t>
      </w:r>
    </w:p>
    <w:p w14:paraId="3E24079A" w14:textId="77777777" w:rsidR="009D390F" w:rsidRDefault="009D390F" w:rsidP="009D390F">
      <w:pPr>
        <w:pStyle w:val="Code"/>
      </w:pPr>
      <w:r>
        <w:t>TDNF2),DPTDNM2=$P($P(DPTDN2,",",2)," ",2),DPTDNMI2=$E(DPTDNM2)</w:t>
      </w:r>
    </w:p>
    <w:p w14:paraId="0744762A" w14:textId="77777777" w:rsidR="009D390F" w:rsidRDefault="009D390F" w:rsidP="009D390F">
      <w:pPr>
        <w:pStyle w:val="Code"/>
      </w:pPr>
      <w:r>
        <w:tab/>
        <w:t>Q</w:t>
      </w:r>
    </w:p>
    <w:p w14:paraId="6875ED37" w14:textId="77777777" w:rsidR="009D390F" w:rsidRDefault="009D390F" w:rsidP="009D390F">
      <w:pPr>
        <w:pStyle w:val="Code"/>
      </w:pPr>
      <w:r>
        <w:tab/>
        <w:t>;</w:t>
      </w:r>
    </w:p>
    <w:p w14:paraId="0F1A4D85" w14:textId="77777777" w:rsidR="009D390F" w:rsidRDefault="009D390F" w:rsidP="009D390F">
      <w:pPr>
        <w:pStyle w:val="Code"/>
      </w:pPr>
      <w:r>
        <w:t>NAME</w:t>
      </w:r>
      <w:r>
        <w:tab/>
        <w:t>;</w:t>
      </w:r>
    </w:p>
    <w:p w14:paraId="7F1CA86D" w14:textId="77777777" w:rsidR="009D390F" w:rsidRDefault="009D390F" w:rsidP="009D390F">
      <w:pPr>
        <w:pStyle w:val="Code"/>
      </w:pPr>
      <w:r>
        <w:tab/>
        <w:t>D COMPARE</w:t>
      </w:r>
    </w:p>
    <w:p w14:paraId="097657E2" w14:textId="77777777" w:rsidR="009D390F" w:rsidRDefault="009D390F" w:rsidP="009D390F">
      <w:pPr>
        <w:pStyle w:val="Code"/>
      </w:pPr>
      <w:r>
        <w:tab/>
        <w:t>D:$O(^DPT(XDRCD2,.01,0)) OTHER2</w:t>
      </w:r>
    </w:p>
    <w:p w14:paraId="1C163D5D" w14:textId="77777777" w:rsidR="009D390F" w:rsidRDefault="009D390F" w:rsidP="009D390F">
      <w:pPr>
        <w:pStyle w:val="Code"/>
      </w:pPr>
      <w:r>
        <w:tab/>
        <w:t>Q</w:t>
      </w:r>
    </w:p>
    <w:p w14:paraId="1C3CDE79" w14:textId="77777777" w:rsidR="009D390F" w:rsidRDefault="009D390F" w:rsidP="009D390F">
      <w:pPr>
        <w:pStyle w:val="Code"/>
      </w:pPr>
      <w:r>
        <w:tab/>
        <w:t>;</w:t>
      </w:r>
    </w:p>
    <w:p w14:paraId="662F7895" w14:textId="77777777" w:rsidR="009D390F" w:rsidRDefault="009D390F" w:rsidP="009D390F">
      <w:pPr>
        <w:pStyle w:val="Code"/>
      </w:pPr>
      <w:r>
        <w:t>OTHER</w:t>
      </w:r>
      <w:r>
        <w:tab/>
        <w:t>;</w:t>
      </w:r>
    </w:p>
    <w:p w14:paraId="4631E7E9" w14:textId="77777777" w:rsidR="009D390F" w:rsidRDefault="009D390F" w:rsidP="009D390F">
      <w:pPr>
        <w:pStyle w:val="Code"/>
      </w:pPr>
      <w:r>
        <w:tab/>
        <w:t>F DPTDNO=0:0 S DPTDNO=$O(^DPT(XDRCD,.01,DPTDNO)) Q:'DPTDNO  S DPTDN=$P(^</w:t>
      </w:r>
    </w:p>
    <w:p w14:paraId="039AB22F" w14:textId="77777777" w:rsidR="009D390F" w:rsidRDefault="009D390F" w:rsidP="009D390F">
      <w:pPr>
        <w:pStyle w:val="Code"/>
      </w:pPr>
      <w:r>
        <w:t>DPT(XDRCD,.01,DPTDNO,0),U,1) S:'$D(DPTDN2) DPTDN2=XDRCD2(XDRFL,XDRCD2,.01,"I") D INIT1,NAME</w:t>
      </w:r>
    </w:p>
    <w:p w14:paraId="60B27510" w14:textId="77777777" w:rsidR="009D390F" w:rsidRDefault="009D390F" w:rsidP="009D390F">
      <w:pPr>
        <w:pStyle w:val="Code"/>
      </w:pPr>
      <w:r>
        <w:tab/>
        <w:t>Q</w:t>
      </w:r>
    </w:p>
    <w:p w14:paraId="3941C54C" w14:textId="77777777" w:rsidR="009D390F" w:rsidRDefault="009D390F" w:rsidP="009D390F">
      <w:pPr>
        <w:pStyle w:val="Code"/>
      </w:pPr>
      <w:r>
        <w:lastRenderedPageBreak/>
        <w:tab/>
        <w:t>;</w:t>
      </w:r>
    </w:p>
    <w:p w14:paraId="2B3AD053" w14:textId="77777777" w:rsidR="009D390F" w:rsidRDefault="009D390F" w:rsidP="009D390F">
      <w:pPr>
        <w:pStyle w:val="Code"/>
      </w:pPr>
      <w:r>
        <w:t>OTHER2</w:t>
      </w:r>
      <w:r>
        <w:tab/>
        <w:t>;</w:t>
      </w:r>
    </w:p>
    <w:p w14:paraId="0A56C038" w14:textId="77777777" w:rsidR="009D390F" w:rsidRDefault="009D390F" w:rsidP="009D390F">
      <w:pPr>
        <w:pStyle w:val="Code"/>
      </w:pPr>
      <w:r>
        <w:tab/>
        <w:t>F DPTDNO2=0:0 S DPTDNO2=$O(^DPT(XDRCD2,.01,DPTDNO2)) Q:'DPTDNO2  S DPTDN</w:t>
      </w:r>
    </w:p>
    <w:p w14:paraId="3D18E36F" w14:textId="77777777" w:rsidR="009D390F" w:rsidRDefault="009D390F" w:rsidP="009D390F">
      <w:pPr>
        <w:pStyle w:val="Code"/>
      </w:pPr>
      <w:r>
        <w:t>2=$P(^DPT(XDRCD2,.01,DPTDNO2,0),U,1) D INIT2,COMPARE</w:t>
      </w:r>
    </w:p>
    <w:p w14:paraId="7ED9F0E9" w14:textId="77777777" w:rsidR="009D390F" w:rsidRDefault="009D390F" w:rsidP="009D390F">
      <w:pPr>
        <w:pStyle w:val="Code"/>
      </w:pPr>
      <w:r>
        <w:tab/>
        <w:t>Q</w:t>
      </w:r>
    </w:p>
    <w:p w14:paraId="09FC27D0" w14:textId="77777777" w:rsidR="009D390F" w:rsidRDefault="009D390F" w:rsidP="009D390F">
      <w:pPr>
        <w:pStyle w:val="Code"/>
      </w:pPr>
      <w:r>
        <w:tab/>
        <w:t>;</w:t>
      </w:r>
    </w:p>
    <w:p w14:paraId="29901222" w14:textId="77777777" w:rsidR="009D390F" w:rsidRDefault="009D390F" w:rsidP="009D390F">
      <w:pPr>
        <w:pStyle w:val="Code"/>
      </w:pPr>
      <w:r>
        <w:t>COMPARE</w:t>
      </w:r>
      <w:r>
        <w:tab/>
        <w:t>;</w:t>
      </w:r>
    </w:p>
    <w:p w14:paraId="17146557" w14:textId="77777777" w:rsidR="009D390F" w:rsidRDefault="009D390F" w:rsidP="009D390F">
      <w:pPr>
        <w:pStyle w:val="Code"/>
      </w:pPr>
      <w:r>
        <w:tab/>
        <w:t>S:'$D(DPTDN("TEST SCORE")) DPTDN("TEST SCORE")=DPTDN("NO MATCH")</w:t>
      </w:r>
    </w:p>
    <w:p w14:paraId="04807CEC" w14:textId="77777777" w:rsidR="009D390F" w:rsidRDefault="009D390F" w:rsidP="009D390F">
      <w:pPr>
        <w:pStyle w:val="Code"/>
      </w:pPr>
      <w:r>
        <w:tab/>
        <w:t>I DPTDN=DPTDN2 S DPTDN("TEST SCORE2")=DPTDN("MATCH") G COMPAREX</w:t>
      </w:r>
    </w:p>
    <w:p w14:paraId="504513B2" w14:textId="77777777" w:rsidR="009D390F" w:rsidRDefault="009D390F" w:rsidP="009D390F">
      <w:pPr>
        <w:pStyle w:val="Code"/>
      </w:pPr>
      <w:r>
        <w:tab/>
      </w:r>
    </w:p>
    <w:p w14:paraId="051162B8" w14:textId="77777777" w:rsidR="009D390F" w:rsidRDefault="009D390F" w:rsidP="009D390F">
      <w:pPr>
        <w:pStyle w:val="Code"/>
      </w:pPr>
      <w:r>
        <w:t xml:space="preserve">      I DPTDNF=DPTDNF2,DPTDNL=DPTDNL2 S DPTDN("TEST SCORE2")=DPTDN("MATCH")*.8</w:t>
      </w:r>
    </w:p>
    <w:p w14:paraId="0704D229" w14:textId="77777777" w:rsidR="009D390F" w:rsidRDefault="009D390F" w:rsidP="009D390F">
      <w:pPr>
        <w:pStyle w:val="Code"/>
      </w:pPr>
      <w:r>
        <w:t xml:space="preserve">  G COMPAREX</w:t>
      </w:r>
    </w:p>
    <w:p w14:paraId="5EFF33E7" w14:textId="77777777" w:rsidR="009D390F" w:rsidRDefault="009D390F" w:rsidP="009D390F">
      <w:pPr>
        <w:pStyle w:val="Code"/>
      </w:pPr>
      <w:r>
        <w:tab/>
        <w:t>I DPTDNFI=DPTDNFI2,DPTDNL=DPTDNL2 S DPTDN("TEST SCORE2")=DPTDN("MATCH")*</w:t>
      </w:r>
    </w:p>
    <w:p w14:paraId="7F7709EB" w14:textId="77777777" w:rsidR="009D390F" w:rsidRDefault="009D390F" w:rsidP="009D390F">
      <w:pPr>
        <w:pStyle w:val="Code"/>
      </w:pPr>
      <w:r>
        <w:t>.6 G COMPAREX</w:t>
      </w:r>
    </w:p>
    <w:p w14:paraId="14C476E2" w14:textId="77777777" w:rsidR="009D390F" w:rsidRDefault="009D390F" w:rsidP="009D390F">
      <w:pPr>
        <w:pStyle w:val="Code"/>
      </w:pPr>
      <w:r>
        <w:tab/>
        <w:t>I DPTDNL=DPTDNL2 S DPTDN("TEST SCORE2")=DPTDN("MATCH")*.4 G COMPAREX</w:t>
      </w:r>
    </w:p>
    <w:p w14:paraId="50116EFA" w14:textId="77777777" w:rsidR="009D390F" w:rsidRDefault="009D390F" w:rsidP="009D390F">
      <w:pPr>
        <w:pStyle w:val="Code"/>
      </w:pPr>
      <w:r>
        <w:tab/>
        <w:t>S X=DPTDNL D SOU^DICM1 S DPTDNLS=X S X=DPTDNL2 D SOU^DICM1 S DPTDNL2S=X</w:t>
      </w:r>
    </w:p>
    <w:p w14:paraId="47DB5379" w14:textId="77777777" w:rsidR="009D390F" w:rsidRDefault="009D390F" w:rsidP="009D390F">
      <w:pPr>
        <w:pStyle w:val="Code"/>
      </w:pPr>
      <w:r>
        <w:tab/>
        <w:t>S X=DPTDNF D SOU^DICM1 S DPTDNFS=X S X=DPTDNF2 D SOU^DICM1 S DPTDNF2S=X</w:t>
      </w:r>
    </w:p>
    <w:p w14:paraId="441E1CF4" w14:textId="77777777" w:rsidR="009D390F" w:rsidRDefault="009D390F" w:rsidP="009D390F">
      <w:pPr>
        <w:pStyle w:val="Code"/>
      </w:pPr>
      <w:r>
        <w:tab/>
        <w:t>I DPTDNLS=DPTDNL2S,DPTDNFS=DPTDNF2S S DPTDN("TEST SCORE2")=DPTDN("MATCH"</w:t>
      </w:r>
    </w:p>
    <w:p w14:paraId="524987DE" w14:textId="77777777" w:rsidR="009D390F" w:rsidRDefault="009D390F" w:rsidP="009D390F">
      <w:pPr>
        <w:pStyle w:val="Code"/>
      </w:pPr>
      <w:r>
        <w:t>)*.6 G COMPAREX</w:t>
      </w:r>
    </w:p>
    <w:p w14:paraId="69EE3792" w14:textId="77777777" w:rsidR="009D390F" w:rsidRDefault="009D390F" w:rsidP="009D390F">
      <w:pPr>
        <w:pStyle w:val="Code"/>
      </w:pPr>
      <w:r>
        <w:tab/>
        <w:t>I DPTDNFS=DPTDNF2S S DPTDN("TEST SCORE2")=DPTDN("MATCH")*.2 G COMPAREX</w:t>
      </w:r>
    </w:p>
    <w:p w14:paraId="72D6D9C4" w14:textId="77777777" w:rsidR="009D390F" w:rsidRDefault="009D390F" w:rsidP="009D390F">
      <w:pPr>
        <w:pStyle w:val="Code"/>
      </w:pPr>
      <w:r>
        <w:tab/>
        <w:t>S DPTDN("TEST SCORE2")=DPTDN("NO MATCH")</w:t>
      </w:r>
    </w:p>
    <w:p w14:paraId="376D2C77" w14:textId="77777777" w:rsidR="009D390F" w:rsidRDefault="009D390F" w:rsidP="009D390F">
      <w:pPr>
        <w:pStyle w:val="Code"/>
      </w:pPr>
      <w:r>
        <w:t>COMPAREX</w:t>
      </w:r>
      <w:r>
        <w:tab/>
        <w:t>;</w:t>
      </w:r>
    </w:p>
    <w:p w14:paraId="724F993C" w14:textId="77777777" w:rsidR="009D390F" w:rsidRDefault="009D390F" w:rsidP="009D390F">
      <w:pPr>
        <w:pStyle w:val="Code"/>
      </w:pPr>
      <w:r>
        <w:tab/>
        <w:t>S:DPTDN("TEST SCORE2")&gt;(DPTDN("TEST SCORE")) DPTDN("TEST SCORE")=DPTDN("</w:t>
      </w:r>
    </w:p>
    <w:p w14:paraId="72B681FD" w14:textId="77777777" w:rsidR="009D390F" w:rsidRDefault="009D390F" w:rsidP="009D390F">
      <w:pPr>
        <w:pStyle w:val="Code"/>
      </w:pPr>
      <w:r>
        <w:t>TEST SCORE2")</w:t>
      </w:r>
    </w:p>
    <w:p w14:paraId="5EA5B607" w14:textId="77777777" w:rsidR="009D390F" w:rsidRDefault="009D390F" w:rsidP="009D390F">
      <w:pPr>
        <w:pStyle w:val="Code"/>
      </w:pPr>
      <w:r>
        <w:tab/>
        <w:t>K X,DPTDNLS,DPTDNL2S,DPTDNFS,DPTDNF2S,DPTDN("TEST SCORE2")</w:t>
      </w:r>
    </w:p>
    <w:p w14:paraId="164512C5" w14:textId="77777777" w:rsidR="009D390F" w:rsidRDefault="009D390F" w:rsidP="009D390F">
      <w:pPr>
        <w:pStyle w:val="Code"/>
      </w:pPr>
      <w:r>
        <w:tab/>
        <w:t>Q</w:t>
      </w:r>
    </w:p>
    <w:p w14:paraId="72EDDC71" w14:textId="77777777" w:rsidR="009D390F" w:rsidRDefault="009D390F" w:rsidP="009D390F">
      <w:pPr>
        <w:pStyle w:val="Code"/>
      </w:pPr>
      <w:r>
        <w:tab/>
        <w:t>;</w:t>
      </w:r>
    </w:p>
    <w:p w14:paraId="2A2EC2D4" w14:textId="77777777" w:rsidR="009D390F" w:rsidRDefault="009D390F" w:rsidP="009D390F">
      <w:pPr>
        <w:pStyle w:val="Code"/>
      </w:pPr>
      <w:r>
        <w:t>EOJ</w:t>
      </w:r>
      <w:r>
        <w:tab/>
        <w:t>;</w:t>
      </w:r>
    </w:p>
    <w:p w14:paraId="5EF50885" w14:textId="77777777" w:rsidR="009D390F" w:rsidRDefault="009D390F" w:rsidP="009D390F">
      <w:pPr>
        <w:pStyle w:val="Code"/>
      </w:pPr>
      <w:r>
        <w:tab/>
        <w:t>S:$D(DPTDN("TEST SCORE")) XDRD("TEST SCORE")=DPTDN("TEST SCORE")</w:t>
      </w:r>
    </w:p>
    <w:p w14:paraId="7954B76C" w14:textId="77777777" w:rsidR="009D390F" w:rsidRDefault="009D390F" w:rsidP="009D390F">
      <w:pPr>
        <w:pStyle w:val="Code"/>
      </w:pPr>
      <w:r>
        <w:tab/>
        <w:t>K DPTDN,DPTDN2,DPTDNF,DPTDNF2,DPTDNL,DPTDNL2,DPTDNM,DPTDNM2</w:t>
      </w:r>
    </w:p>
    <w:p w14:paraId="420D93A9" w14:textId="77777777" w:rsidR="009D390F" w:rsidRDefault="009D390F" w:rsidP="009D390F">
      <w:pPr>
        <w:pStyle w:val="Code"/>
      </w:pPr>
      <w:r>
        <w:tab/>
        <w:t>K DPTDNMI,DPTDNMI2,DPTDNFI,DPTDNFI2,DPTDNO,DPTDNO2</w:t>
      </w:r>
    </w:p>
    <w:p w14:paraId="1DE683C0" w14:textId="77777777" w:rsidR="009D390F" w:rsidRDefault="009D390F" w:rsidP="009D390F">
      <w:pPr>
        <w:pStyle w:val="Code"/>
      </w:pPr>
      <w:r>
        <w:tab/>
        <w:t>Q</w:t>
      </w:r>
    </w:p>
    <w:p w14:paraId="2F592FEC" w14:textId="77777777" w:rsidR="00AE76D9" w:rsidRDefault="00AE76D9" w:rsidP="0029217A">
      <w:pPr>
        <w:pStyle w:val="BodyText6"/>
      </w:pPr>
    </w:p>
    <w:p w14:paraId="0B903C0A" w14:textId="77777777" w:rsidR="00AE76D9" w:rsidRDefault="00AE76D9" w:rsidP="00485FBB">
      <w:pPr>
        <w:pStyle w:val="Heading5"/>
      </w:pPr>
      <w:r>
        <w:lastRenderedPageBreak/>
        <w:t>Date of Birth test Routine for a Patient Merge</w:t>
      </w:r>
      <w:r w:rsidR="00277C63">
        <w:t xml:space="preserve"> Example</w:t>
      </w:r>
    </w:p>
    <w:p w14:paraId="1E6276E9" w14:textId="77777777" w:rsidR="00F53A23" w:rsidRDefault="00F53A23" w:rsidP="00F53A23">
      <w:pPr>
        <w:pStyle w:val="BodyText6"/>
        <w:keepNext/>
        <w:keepLines/>
      </w:pPr>
    </w:p>
    <w:p w14:paraId="375C142A" w14:textId="21FDC000" w:rsidR="00AE76D9" w:rsidRDefault="00277C63" w:rsidP="00277C63">
      <w:pPr>
        <w:pStyle w:val="Caption"/>
      </w:pPr>
      <w:bookmarkStart w:id="1755" w:name="_Toc148365307"/>
      <w:r>
        <w:t xml:space="preserve">Figure </w:t>
      </w:r>
      <w:fldSimple w:instr=" SEQ Figure \* ARABIC ">
        <w:r w:rsidR="00C57752">
          <w:rPr>
            <w:noProof/>
          </w:rPr>
          <w:t>240</w:t>
        </w:r>
      </w:fldSimple>
      <w:r w:rsidR="002D4A5F">
        <w:t>:</w:t>
      </w:r>
      <w:r>
        <w:t xml:space="preserve"> </w:t>
      </w:r>
      <w:r w:rsidRPr="001D77D6">
        <w:t>Special Processing Routine Examples—</w:t>
      </w:r>
      <w:r w:rsidR="00334A39">
        <w:t>Date of Birth T</w:t>
      </w:r>
      <w:r>
        <w:t>est Routine for a Patient Merge</w:t>
      </w:r>
      <w:bookmarkEnd w:id="1755"/>
    </w:p>
    <w:p w14:paraId="627E6280" w14:textId="502D47FB" w:rsidR="009D390F" w:rsidRDefault="009D390F" w:rsidP="009D390F">
      <w:pPr>
        <w:pStyle w:val="Code"/>
      </w:pPr>
      <w:r>
        <w:t>DPTDOB</w:t>
      </w:r>
      <w:r>
        <w:tab/>
        <w:t>;</w:t>
      </w:r>
      <w:r w:rsidR="00C54231">
        <w:t>IHS/OHPRD/REDACTED</w:t>
      </w:r>
      <w:r>
        <w:t>;COMPARES DATE OF BIRTHS; [ 06/08/92  12:10 PM ]</w:t>
      </w:r>
    </w:p>
    <w:p w14:paraId="2595C123" w14:textId="77777777" w:rsidR="009D390F" w:rsidRDefault="009D390F" w:rsidP="009D390F">
      <w:pPr>
        <w:pStyle w:val="Code"/>
      </w:pPr>
      <w:r>
        <w:tab/>
        <w:t>;;1.0;DPTD;;AUG 13, 1991</w:t>
      </w:r>
    </w:p>
    <w:p w14:paraId="7D1F201F" w14:textId="77777777" w:rsidR="009D390F" w:rsidRDefault="009D390F" w:rsidP="009D390F">
      <w:pPr>
        <w:pStyle w:val="Code"/>
      </w:pPr>
      <w:r>
        <w:t>START</w:t>
      </w:r>
      <w:r>
        <w:tab/>
        <w:t>;</w:t>
      </w:r>
    </w:p>
    <w:p w14:paraId="2E203F3F" w14:textId="77777777" w:rsidR="009D390F" w:rsidRDefault="009D390F" w:rsidP="009D390F">
      <w:pPr>
        <w:pStyle w:val="Code"/>
      </w:pPr>
      <w:r>
        <w:tab/>
        <w:t>D INIT</w:t>
      </w:r>
    </w:p>
    <w:p w14:paraId="262722A3" w14:textId="77777777" w:rsidR="009D390F" w:rsidRDefault="009D390F" w:rsidP="009D390F">
      <w:pPr>
        <w:pStyle w:val="Code"/>
      </w:pPr>
      <w:r>
        <w:t>EN</w:t>
      </w:r>
      <w:r>
        <w:tab/>
        <w:t>; EP - Entry point for comparing dates</w:t>
      </w:r>
    </w:p>
    <w:p w14:paraId="46689D62" w14:textId="77777777" w:rsidR="009D390F" w:rsidRDefault="009D390F" w:rsidP="009D390F">
      <w:pPr>
        <w:pStyle w:val="Code"/>
      </w:pPr>
      <w:r>
        <w:tab/>
        <w:t>D COMPARE</w:t>
      </w:r>
    </w:p>
    <w:p w14:paraId="366A8E18" w14:textId="77777777" w:rsidR="009D390F" w:rsidRDefault="009D390F" w:rsidP="009D390F">
      <w:pPr>
        <w:pStyle w:val="Code"/>
      </w:pPr>
      <w:r>
        <w:t>END</w:t>
      </w:r>
      <w:r>
        <w:tab/>
        <w:t>D EOJ</w:t>
      </w:r>
    </w:p>
    <w:p w14:paraId="30DA123A" w14:textId="77777777" w:rsidR="009D390F" w:rsidRDefault="009D390F" w:rsidP="009D390F">
      <w:pPr>
        <w:pStyle w:val="Code"/>
      </w:pPr>
      <w:r>
        <w:tab/>
        <w:t>Q</w:t>
      </w:r>
    </w:p>
    <w:p w14:paraId="38F9F6F0" w14:textId="77777777" w:rsidR="009D390F" w:rsidRDefault="009D390F" w:rsidP="009D390F">
      <w:pPr>
        <w:pStyle w:val="Code"/>
      </w:pPr>
      <w:r>
        <w:tab/>
        <w:t>;</w:t>
      </w:r>
    </w:p>
    <w:p w14:paraId="6883340B" w14:textId="77777777" w:rsidR="009D390F" w:rsidRDefault="009D390F" w:rsidP="009D390F">
      <w:pPr>
        <w:pStyle w:val="Code"/>
      </w:pPr>
      <w:r>
        <w:t>INIT</w:t>
      </w:r>
      <w:r>
        <w:tab/>
        <w:t>;</w:t>
      </w:r>
    </w:p>
    <w:p w14:paraId="0C70888E" w14:textId="77777777" w:rsidR="009D390F" w:rsidRDefault="009D390F" w:rsidP="009D390F">
      <w:pPr>
        <w:pStyle w:val="Code"/>
      </w:pPr>
      <w:r>
        <w:tab/>
        <w:t>K DPTDOB,DPTDOB2</w:t>
      </w:r>
    </w:p>
    <w:p w14:paraId="54335B0B" w14:textId="77777777" w:rsidR="009D390F" w:rsidRDefault="009D390F" w:rsidP="009D390F">
      <w:pPr>
        <w:pStyle w:val="Code"/>
      </w:pPr>
      <w:r>
        <w:tab/>
        <w:t>S DPTDOB=$G(XDRCD(XDRFL,XDRCD,.03,"I")),DPTDOB2=$G(XDRCD2(XDRFL,XDRCD2,.</w:t>
      </w:r>
    </w:p>
    <w:p w14:paraId="51389C52" w14:textId="77777777" w:rsidR="009D390F" w:rsidRDefault="009D390F" w:rsidP="009D390F">
      <w:pPr>
        <w:pStyle w:val="Code"/>
      </w:pPr>
      <w:r>
        <w:t>03,"I"))</w:t>
      </w:r>
    </w:p>
    <w:p w14:paraId="03D1E224" w14:textId="77777777" w:rsidR="009D390F" w:rsidRDefault="009D390F" w:rsidP="009D390F">
      <w:pPr>
        <w:pStyle w:val="Code"/>
      </w:pPr>
      <w:r>
        <w:tab/>
        <w:t>S DPTDOB("MATCH")=$P(XDRDTEST(XDRDTO),U,6)</w:t>
      </w:r>
    </w:p>
    <w:p w14:paraId="25DD2538" w14:textId="77777777" w:rsidR="009D390F" w:rsidRDefault="009D390F" w:rsidP="009D390F">
      <w:pPr>
        <w:pStyle w:val="Code"/>
      </w:pPr>
      <w:r>
        <w:tab/>
        <w:t>S DPTDOB("NO MATCH")=$P(XDRDTEST(XDRDTO),U,7)</w:t>
      </w:r>
    </w:p>
    <w:p w14:paraId="2FE99A47" w14:textId="77777777" w:rsidR="009D390F" w:rsidRDefault="009D390F" w:rsidP="009D390F">
      <w:pPr>
        <w:pStyle w:val="Code"/>
      </w:pPr>
      <w:r>
        <w:tab/>
        <w:t>Q</w:t>
      </w:r>
    </w:p>
    <w:p w14:paraId="2FD073D4" w14:textId="77777777" w:rsidR="009D390F" w:rsidRDefault="009D390F" w:rsidP="009D390F">
      <w:pPr>
        <w:pStyle w:val="Code"/>
      </w:pPr>
      <w:r>
        <w:tab/>
        <w:t>;</w:t>
      </w:r>
    </w:p>
    <w:p w14:paraId="6AF86447" w14:textId="77777777" w:rsidR="009D390F" w:rsidRDefault="009D390F" w:rsidP="009D390F">
      <w:pPr>
        <w:pStyle w:val="Code"/>
      </w:pPr>
      <w:r>
        <w:t>COMPARE</w:t>
      </w:r>
      <w:r>
        <w:tab/>
        <w:t>;</w:t>
      </w:r>
    </w:p>
    <w:p w14:paraId="562BF6F2" w14:textId="77777777" w:rsidR="009D390F" w:rsidRDefault="009D390F" w:rsidP="009D390F">
      <w:pPr>
        <w:pStyle w:val="Code"/>
      </w:pPr>
      <w:r>
        <w:tab/>
        <w:t>I DPTDOB']""!(DPTDOB2']"") G COMPAREX</w:t>
      </w:r>
    </w:p>
    <w:p w14:paraId="6FAD8531" w14:textId="77777777" w:rsidR="009D390F" w:rsidRDefault="009D390F" w:rsidP="009D390F">
      <w:pPr>
        <w:pStyle w:val="Code"/>
      </w:pPr>
      <w:r>
        <w:tab/>
        <w:t>I DPTDOB=DPTDOB2 S XDRD("TEST SCORE")=DPTDOB("MATCH") G COMPAREX</w:t>
      </w:r>
    </w:p>
    <w:p w14:paraId="6EDB9C7D" w14:textId="77777777" w:rsidR="009D390F" w:rsidRDefault="009D390F" w:rsidP="009D390F">
      <w:pPr>
        <w:pStyle w:val="Code"/>
      </w:pPr>
      <w:r>
        <w:tab/>
        <w:t>S DPTDOB("CNT")=0</w:t>
      </w:r>
    </w:p>
    <w:p w14:paraId="7A0F52A1" w14:textId="77777777" w:rsidR="009D390F" w:rsidRDefault="009D390F" w:rsidP="009D390F">
      <w:pPr>
        <w:pStyle w:val="Code"/>
      </w:pPr>
      <w:r>
        <w:tab/>
        <w:t>F DPTDOBI=1:1:7 Q:DPTDOB("CNT")&gt;2  I $E(DPTDOB,DPTDOBI)'=$E(DPTDOB2,DPTD</w:t>
      </w:r>
    </w:p>
    <w:p w14:paraId="38E1E7FE" w14:textId="77777777" w:rsidR="009D390F" w:rsidRDefault="009D390F" w:rsidP="009D390F">
      <w:pPr>
        <w:pStyle w:val="Code"/>
      </w:pPr>
      <w:r>
        <w:t>OBI) S DPTDOB("CNT")=DPTDOB("CNT")+1</w:t>
      </w:r>
    </w:p>
    <w:p w14:paraId="4D8DDEB4" w14:textId="77777777" w:rsidR="009D390F" w:rsidRDefault="009D390F" w:rsidP="009D390F">
      <w:pPr>
        <w:pStyle w:val="Code"/>
      </w:pPr>
      <w:r>
        <w:tab/>
        <w:t>K DPTDOBI</w:t>
      </w:r>
    </w:p>
    <w:p w14:paraId="56A57AA7" w14:textId="77777777" w:rsidR="009D390F" w:rsidRDefault="009D390F" w:rsidP="009D390F">
      <w:pPr>
        <w:pStyle w:val="Code"/>
      </w:pPr>
      <w:r>
        <w:tab/>
        <w:t>S XDRD("TEST SCORE")=$S(DPTDOB("CNT")&gt;2:DPTDOB("NO MATCH"),1:(DPTDOB("MA</w:t>
      </w:r>
    </w:p>
    <w:p w14:paraId="255F3BA6" w14:textId="77777777" w:rsidR="009D390F" w:rsidRDefault="009D390F" w:rsidP="009D390F">
      <w:pPr>
        <w:pStyle w:val="Code"/>
      </w:pPr>
      <w:r>
        <w:t>TCH")*.8))</w:t>
      </w:r>
    </w:p>
    <w:p w14:paraId="5180271F" w14:textId="77777777" w:rsidR="009D390F" w:rsidRDefault="009D390F" w:rsidP="009D390F">
      <w:pPr>
        <w:pStyle w:val="Code"/>
      </w:pPr>
      <w:r>
        <w:t>COMPAREX  Q</w:t>
      </w:r>
    </w:p>
    <w:p w14:paraId="3C69A59B" w14:textId="77777777" w:rsidR="009D390F" w:rsidRDefault="009D390F" w:rsidP="009D390F">
      <w:pPr>
        <w:pStyle w:val="Code"/>
      </w:pPr>
      <w:r>
        <w:tab/>
        <w:t>;</w:t>
      </w:r>
    </w:p>
    <w:p w14:paraId="3C0300E1" w14:textId="77777777" w:rsidR="009D390F" w:rsidRDefault="009D390F" w:rsidP="009D390F">
      <w:pPr>
        <w:pStyle w:val="Code"/>
      </w:pPr>
      <w:r>
        <w:t>EOJ</w:t>
      </w:r>
      <w:r>
        <w:tab/>
        <w:t>;</w:t>
      </w:r>
    </w:p>
    <w:p w14:paraId="5A457BD9" w14:textId="77777777" w:rsidR="009D390F" w:rsidRDefault="009D390F" w:rsidP="009D390F">
      <w:pPr>
        <w:pStyle w:val="Code"/>
      </w:pPr>
      <w:r>
        <w:tab/>
        <w:t>K DPTDOB,DPTDOB2</w:t>
      </w:r>
    </w:p>
    <w:p w14:paraId="36AD11F1" w14:textId="77777777" w:rsidR="009D390F" w:rsidRDefault="009D390F" w:rsidP="009D390F">
      <w:pPr>
        <w:pStyle w:val="Code"/>
      </w:pPr>
      <w:r>
        <w:tab/>
        <w:t>Q</w:t>
      </w:r>
    </w:p>
    <w:p w14:paraId="289629C9" w14:textId="77777777" w:rsidR="00AE76D9" w:rsidRDefault="00AE76D9" w:rsidP="0029217A">
      <w:pPr>
        <w:pStyle w:val="BodyText6"/>
      </w:pPr>
    </w:p>
    <w:p w14:paraId="23CDD8B1" w14:textId="77777777" w:rsidR="00413AE7" w:rsidRPr="006B2FCC" w:rsidRDefault="00413AE7" w:rsidP="00F53A23">
      <w:pPr>
        <w:pStyle w:val="Heading3"/>
      </w:pPr>
      <w:bookmarkStart w:id="1756" w:name="_Toc148367969"/>
      <w:r>
        <w:lastRenderedPageBreak/>
        <w:t>Application Programming Interfaces (APIs)</w:t>
      </w:r>
      <w:bookmarkEnd w:id="1756"/>
    </w:p>
    <w:p w14:paraId="2AFEBB85" w14:textId="77777777" w:rsidR="00D0050B" w:rsidRDefault="00D0050B" w:rsidP="00C54011">
      <w:pPr>
        <w:pStyle w:val="Heading3"/>
      </w:pPr>
      <w:bookmarkStart w:id="1757" w:name="en_xdrmerg"/>
      <w:bookmarkStart w:id="1758" w:name="_Toc158517301"/>
      <w:bookmarkStart w:id="1759" w:name="_Toc148367970"/>
      <w:r w:rsidRPr="006B2FCC">
        <w:t>EN^XDRMERG</w:t>
      </w:r>
      <w:bookmarkEnd w:id="1757"/>
      <w:r w:rsidRPr="006B2FCC">
        <w:rPr>
          <w:kern w:val="2"/>
        </w:rPr>
        <w:t>()</w:t>
      </w:r>
      <w:r w:rsidRPr="006B2FCC">
        <w:t>: Merge File Entries</w:t>
      </w:r>
      <w:bookmarkEnd w:id="1758"/>
      <w:bookmarkEnd w:id="1759"/>
    </w:p>
    <w:p w14:paraId="096CA028" w14:textId="77777777" w:rsidR="00A81607" w:rsidRDefault="00A81607" w:rsidP="00A81607">
      <w:pPr>
        <w:pStyle w:val="APIText"/>
        <w:keepNext/>
        <w:keepLines/>
      </w:pPr>
      <w:r w:rsidRPr="006B2FCC">
        <w:rPr>
          <w:b/>
        </w:rPr>
        <w:t>Reference Type</w:t>
      </w:r>
      <w:r>
        <w:rPr>
          <w:b/>
        </w:rPr>
        <w:t>:</w:t>
      </w:r>
      <w:r>
        <w:rPr>
          <w:b/>
        </w:rPr>
        <w:tab/>
      </w:r>
      <w:r w:rsidR="006F1320" w:rsidRPr="006B2FCC">
        <w:rPr>
          <w:szCs w:val="22"/>
        </w:rPr>
        <w:t>Supported</w:t>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XDRMERG</w:instrText>
      </w:r>
      <w:r w:rsidR="006F1320" w:rsidRPr="006B2FCC">
        <w:rPr>
          <w:vanish/>
        </w:rPr>
        <w:instrText>:</w:instrText>
      </w:r>
      <w:r w:rsidR="006F1320" w:rsidRPr="006B2FCC">
        <w:instrText>EN^XDRMERG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EN^XDRMERG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Toolkit:Parameter Tools:EN^XDRMERG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Reference Type:Supported:EN^XDRMERG</w:instrText>
      </w:r>
      <w:r w:rsidR="006F1320">
        <w:instrText>”</w:instrText>
      </w:r>
      <w:r w:rsidR="006F1320" w:rsidRPr="006B2FCC">
        <w:instrText xml:space="preserve"> </w:instrText>
      </w:r>
      <w:r w:rsidR="006F1320" w:rsidRPr="006B2FCC">
        <w:rPr>
          <w:vanish/>
        </w:rPr>
        <w:fldChar w:fldCharType="end"/>
      </w:r>
    </w:p>
    <w:p w14:paraId="2748D2E8" w14:textId="77777777" w:rsidR="00A81607" w:rsidRDefault="00A81607" w:rsidP="00A81607">
      <w:pPr>
        <w:pStyle w:val="APIText"/>
        <w:keepNext/>
        <w:keepLines/>
      </w:pPr>
      <w:r w:rsidRPr="006B2FCC">
        <w:rPr>
          <w:b/>
        </w:rPr>
        <w:t>Category</w:t>
      </w:r>
      <w:r>
        <w:rPr>
          <w:b/>
        </w:rPr>
        <w:t>:</w:t>
      </w:r>
      <w:r>
        <w:rPr>
          <w:b/>
        </w:rPr>
        <w:tab/>
      </w:r>
      <w:r w:rsidR="006F1320" w:rsidRPr="006B2FCC">
        <w:rPr>
          <w:szCs w:val="22"/>
        </w:rPr>
        <w:t>Toolkit—Duplicate Record Merge</w:t>
      </w:r>
    </w:p>
    <w:p w14:paraId="2FCFE6D9" w14:textId="77777777" w:rsidR="00A81607" w:rsidRPr="0084064A" w:rsidRDefault="00A81607" w:rsidP="00A81607">
      <w:pPr>
        <w:pStyle w:val="APIText"/>
        <w:keepNext/>
        <w:keepLines/>
      </w:pPr>
      <w:r>
        <w:rPr>
          <w:b/>
        </w:rPr>
        <w:t>ICR #:</w:t>
      </w:r>
      <w:r w:rsidRPr="0084064A">
        <w:tab/>
      </w:r>
      <w:r w:rsidR="006F1320" w:rsidRPr="006B2FCC">
        <w:rPr>
          <w:szCs w:val="22"/>
        </w:rPr>
        <w:t>2365</w:t>
      </w:r>
    </w:p>
    <w:p w14:paraId="55D7E122" w14:textId="77777777" w:rsidR="0098265B" w:rsidRDefault="00A81607" w:rsidP="0098265B">
      <w:pPr>
        <w:pStyle w:val="APIText"/>
        <w:keepNext/>
        <w:keepLines/>
        <w:rPr>
          <w:szCs w:val="22"/>
        </w:rPr>
      </w:pPr>
      <w:r w:rsidRPr="006B2FCC">
        <w:rPr>
          <w:b/>
        </w:rPr>
        <w:t>Description</w:t>
      </w:r>
      <w:r>
        <w:rPr>
          <w:b/>
        </w:rPr>
        <w:t>:</w:t>
      </w:r>
      <w:r w:rsidRPr="0084064A">
        <w:tab/>
      </w:r>
      <w:r w:rsidR="0098265B">
        <w:rPr>
          <w:szCs w:val="22"/>
        </w:rPr>
        <w:t xml:space="preserve">The </w:t>
      </w:r>
      <w:r w:rsidR="0098265B" w:rsidRPr="006B2FCC">
        <w:t>EN^XDRMERG</w:t>
      </w:r>
      <w:r w:rsidR="006F1320">
        <w:rPr>
          <w:szCs w:val="22"/>
        </w:rPr>
        <w:t xml:space="preserve"> API</w:t>
      </w:r>
      <w:r w:rsidR="006F1320" w:rsidRPr="006B2FCC">
        <w:rPr>
          <w:szCs w:val="22"/>
        </w:rPr>
        <w:t xml:space="preserve"> provides for merging of one or more pairs of records in a specified file. This </w:t>
      </w:r>
      <w:r w:rsidR="00BE2C06">
        <w:rPr>
          <w:szCs w:val="22"/>
        </w:rPr>
        <w:t>API</w:t>
      </w:r>
      <w:r w:rsidR="006F1320" w:rsidRPr="006B2FCC">
        <w:rPr>
          <w:szCs w:val="22"/>
        </w:rPr>
        <w:t xml:space="preserve"> takes two (</w:t>
      </w:r>
      <w:r w:rsidR="006F1320" w:rsidRPr="0098265B">
        <w:rPr>
          <w:b/>
          <w:szCs w:val="22"/>
        </w:rPr>
        <w:t>2</w:t>
      </w:r>
      <w:r w:rsidR="006F1320" w:rsidRPr="006B2FCC">
        <w:rPr>
          <w:szCs w:val="22"/>
        </w:rPr>
        <w:t>) arguments</w:t>
      </w:r>
      <w:r w:rsidR="0098265B">
        <w:rPr>
          <w:szCs w:val="22"/>
        </w:rPr>
        <w:t>:</w:t>
      </w:r>
    </w:p>
    <w:p w14:paraId="55E4A812" w14:textId="77777777" w:rsidR="0098265B" w:rsidRDefault="0098265B" w:rsidP="0098265B">
      <w:pPr>
        <w:pStyle w:val="APIDescriptionListBullet"/>
        <w:keepNext/>
        <w:keepLines/>
      </w:pPr>
      <w:r>
        <w:t>F</w:t>
      </w:r>
      <w:r w:rsidR="006F1320" w:rsidRPr="006B2FCC">
        <w:t>ile number (a numeric value)</w:t>
      </w:r>
      <w:r>
        <w:t>.</w:t>
      </w:r>
    </w:p>
    <w:p w14:paraId="4010A8C2" w14:textId="77777777" w:rsidR="00A81607" w:rsidRPr="0084064A" w:rsidRDefault="0098265B" w:rsidP="0098265B">
      <w:pPr>
        <w:pStyle w:val="APIDescriptionListBullet"/>
      </w:pPr>
      <w:r>
        <w:t>C</w:t>
      </w:r>
      <w:r w:rsidR="006F1320" w:rsidRPr="006B2FCC">
        <w:t>losed reference to the location where the program find</w:t>
      </w:r>
      <w:r w:rsidR="006F1320">
        <w:t>s</w:t>
      </w:r>
      <w:r w:rsidR="006F1320" w:rsidRPr="006B2FCC">
        <w:t xml:space="preserve"> an array with subscripts indicating the record pairs to be merged (a text value).</w:t>
      </w:r>
    </w:p>
    <w:p w14:paraId="5A26FBBB" w14:textId="77777777" w:rsidR="00A81607" w:rsidRPr="000B37D9" w:rsidRDefault="00A81607" w:rsidP="00A81607">
      <w:pPr>
        <w:pStyle w:val="APIText"/>
        <w:rPr>
          <w:rFonts w:ascii="Courier New" w:hAnsi="Courier New" w:cs="Courier New"/>
          <w:sz w:val="20"/>
          <w:szCs w:val="18"/>
        </w:rPr>
      </w:pPr>
      <w:r w:rsidRPr="006B2FCC">
        <w:rPr>
          <w:b/>
        </w:rPr>
        <w:t>Format</w:t>
      </w:r>
      <w:r>
        <w:rPr>
          <w:b/>
        </w:rPr>
        <w:t>:</w:t>
      </w:r>
      <w:r w:rsidRPr="0084064A">
        <w:tab/>
      </w:r>
      <w:r w:rsidR="006F1320" w:rsidRPr="000B37D9">
        <w:rPr>
          <w:rFonts w:ascii="Courier New" w:hAnsi="Courier New" w:cs="Courier New"/>
          <w:sz w:val="20"/>
          <w:szCs w:val="18"/>
        </w:rPr>
        <w:t>EN^XDRMERG(file,arraynam)</w:t>
      </w:r>
    </w:p>
    <w:p w14:paraId="24942C4C" w14:textId="77777777" w:rsidR="00A81607" w:rsidRPr="00672B04" w:rsidRDefault="00A81607" w:rsidP="006F1320">
      <w:pPr>
        <w:pStyle w:val="APIParameters"/>
        <w:ind w:left="4147" w:hanging="4147"/>
      </w:pPr>
      <w:r w:rsidRPr="009D2D3D">
        <w:rPr>
          <w:b/>
        </w:rPr>
        <w:t>Input Parameters:</w:t>
      </w:r>
      <w:r w:rsidRPr="009D2D3D">
        <w:rPr>
          <w:b/>
        </w:rPr>
        <w:tab/>
      </w:r>
      <w:r w:rsidR="006F1320" w:rsidRPr="00EA2A96">
        <w:rPr>
          <w:b/>
          <w:bCs w:val="0"/>
          <w:szCs w:val="22"/>
        </w:rPr>
        <w:t>file</w:t>
      </w:r>
      <w:r w:rsidR="006F1320" w:rsidRPr="006B2FCC">
        <w:rPr>
          <w:szCs w:val="22"/>
        </w:rPr>
        <w:t>:</w:t>
      </w:r>
      <w:r w:rsidRPr="00672B04">
        <w:tab/>
      </w:r>
      <w:r w:rsidR="006F1320" w:rsidRPr="006B2FCC">
        <w:rPr>
          <w:szCs w:val="22"/>
        </w:rPr>
        <w:t xml:space="preserve">(required) Specifies the </w:t>
      </w:r>
      <w:r w:rsidR="0098265B" w:rsidRPr="006B2FCC">
        <w:rPr>
          <w:szCs w:val="22"/>
        </w:rPr>
        <w:t xml:space="preserve">file number </w:t>
      </w:r>
      <w:r w:rsidR="006F1320" w:rsidRPr="006B2FCC">
        <w:rPr>
          <w:szCs w:val="22"/>
        </w:rPr>
        <w:t>of the file in which the indicated entries are to be merged.</w:t>
      </w:r>
    </w:p>
    <w:p w14:paraId="637420A5" w14:textId="77777777" w:rsidR="006F1320" w:rsidRDefault="006F1320" w:rsidP="00A81607">
      <w:pPr>
        <w:pStyle w:val="APIParameters"/>
        <w:rPr>
          <w:b/>
        </w:rPr>
      </w:pPr>
      <w:r>
        <w:rPr>
          <w:b/>
        </w:rPr>
        <w:t>Input/</w:t>
      </w:r>
      <w:r w:rsidR="00A81607" w:rsidRPr="009D2D3D">
        <w:rPr>
          <w:b/>
        </w:rPr>
        <w:t>Output</w:t>
      </w:r>
      <w:r>
        <w:rPr>
          <w:b/>
        </w:rPr>
        <w:t xml:space="preserve"> </w:t>
      </w:r>
    </w:p>
    <w:p w14:paraId="79154D41" w14:textId="77777777" w:rsidR="00A81607" w:rsidRDefault="006F1320" w:rsidP="006F1320">
      <w:pPr>
        <w:pStyle w:val="APIParameters"/>
        <w:keepNext/>
        <w:keepLines/>
        <w:ind w:left="4147" w:hanging="4147"/>
        <w:rPr>
          <w:szCs w:val="22"/>
        </w:rPr>
      </w:pPr>
      <w:r>
        <w:rPr>
          <w:b/>
        </w:rPr>
        <w:t>Parameter</w:t>
      </w:r>
      <w:r w:rsidR="00A81607" w:rsidRPr="009D2D3D">
        <w:rPr>
          <w:b/>
        </w:rPr>
        <w:t>:</w:t>
      </w:r>
      <w:r w:rsidR="00A81607" w:rsidRPr="009D2D3D">
        <w:rPr>
          <w:b/>
        </w:rPr>
        <w:tab/>
      </w:r>
      <w:r w:rsidRPr="00EA2A96">
        <w:rPr>
          <w:b/>
          <w:bCs w:val="0"/>
          <w:szCs w:val="22"/>
        </w:rPr>
        <w:t>arraynam</w:t>
      </w:r>
      <w:r w:rsidRPr="006B2FCC">
        <w:rPr>
          <w:szCs w:val="22"/>
        </w:rPr>
        <w:t>:</w:t>
      </w:r>
      <w:r w:rsidR="00A81607" w:rsidRPr="00672B04">
        <w:tab/>
      </w:r>
      <w:r w:rsidRPr="006B2FCC">
        <w:rPr>
          <w:szCs w:val="22"/>
        </w:rPr>
        <w:t xml:space="preserve">(required) This </w:t>
      </w:r>
      <w:r>
        <w:rPr>
          <w:szCs w:val="22"/>
        </w:rPr>
        <w:t>parameter</w:t>
      </w:r>
      <w:r w:rsidRPr="006B2FCC">
        <w:rPr>
          <w:szCs w:val="22"/>
        </w:rPr>
        <w:t xml:space="preserve"> contains the name of the array as a closed root under which the subscripts indicating the </w:t>
      </w:r>
      <w:r w:rsidRPr="0098265B">
        <w:rPr>
          <w:b/>
          <w:szCs w:val="22"/>
        </w:rPr>
        <w:t>FROM</w:t>
      </w:r>
      <w:r w:rsidRPr="006B2FCC">
        <w:rPr>
          <w:szCs w:val="22"/>
        </w:rPr>
        <w:t xml:space="preserve"> and </w:t>
      </w:r>
      <w:r w:rsidRPr="0098265B">
        <w:rPr>
          <w:b/>
          <w:szCs w:val="22"/>
        </w:rPr>
        <w:t>TO</w:t>
      </w:r>
      <w:r w:rsidRPr="006B2FCC">
        <w:rPr>
          <w:szCs w:val="22"/>
        </w:rPr>
        <w:t xml:space="preserve"> entries </w:t>
      </w:r>
      <w:r>
        <w:rPr>
          <w:szCs w:val="22"/>
        </w:rPr>
        <w:t>are</w:t>
      </w:r>
      <w:r w:rsidRPr="006B2FCC">
        <w:rPr>
          <w:szCs w:val="22"/>
        </w:rPr>
        <w:t xml:space="preserve"> found. The data </w:t>
      </w:r>
      <w:r>
        <w:rPr>
          <w:szCs w:val="22"/>
        </w:rPr>
        <w:t>can</w:t>
      </w:r>
      <w:r w:rsidRPr="006B2FCC">
        <w:rPr>
          <w:szCs w:val="22"/>
        </w:rPr>
        <w:t xml:space="preserve"> have either two or four subscripts descendent from the array, which is passed.</w:t>
      </w:r>
    </w:p>
    <w:p w14:paraId="4141A55C" w14:textId="4D614345" w:rsidR="006F1320" w:rsidRPr="00672B04" w:rsidRDefault="006F1320" w:rsidP="006F1320">
      <w:pPr>
        <w:pStyle w:val="APIParametersNote"/>
      </w:pPr>
      <w:r>
        <w:drawing>
          <wp:inline distT="0" distB="0" distL="0" distR="0" wp14:anchorId="52ABB7B6" wp14:editId="6F4D7065">
            <wp:extent cx="285750" cy="285750"/>
            <wp:effectExtent l="0" t="0" r="0" b="0"/>
            <wp:docPr id="593" name="Picture 5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examples of its usage, see the </w:t>
      </w:r>
      <w:r>
        <w:t>“</w:t>
      </w:r>
      <w:r w:rsidRPr="00352E12">
        <w:rPr>
          <w:color w:val="0000FF"/>
          <w:u w:val="single"/>
        </w:rPr>
        <w:fldChar w:fldCharType="begin" w:fldLock="1"/>
      </w:r>
      <w:r w:rsidRPr="00352E12">
        <w:rPr>
          <w:color w:val="0000FF"/>
          <w:u w:val="single"/>
        </w:rPr>
        <w:instrText xml:space="preserve"> REF _Ref421542374 \h </w:instrText>
      </w:r>
      <w:r>
        <w:rPr>
          <w:color w:val="0000FF"/>
          <w:u w:val="single"/>
        </w:rPr>
        <w:instrText xml:space="preserve"> \* MERGEFORMAT </w:instrText>
      </w:r>
      <w:r w:rsidRPr="00352E12">
        <w:rPr>
          <w:color w:val="0000FF"/>
          <w:u w:val="single"/>
        </w:rPr>
      </w:r>
      <w:r w:rsidRPr="00352E12">
        <w:rPr>
          <w:color w:val="0000FF"/>
          <w:u w:val="single"/>
        </w:rPr>
        <w:fldChar w:fldCharType="separate"/>
      </w:r>
      <w:r w:rsidR="00192B74" w:rsidRPr="00192B74">
        <w:rPr>
          <w:color w:val="0000FF"/>
          <w:u w:val="single"/>
        </w:rPr>
        <w:t>Overview</w:t>
      </w:r>
      <w:r w:rsidRPr="00352E12">
        <w:rPr>
          <w:color w:val="0000FF"/>
          <w:u w:val="single"/>
        </w:rPr>
        <w:fldChar w:fldCharType="end"/>
      </w:r>
      <w:r>
        <w:t>”</w:t>
      </w:r>
      <w:r w:rsidRPr="006B2FCC">
        <w:t xml:space="preserve"> </w:t>
      </w:r>
      <w:r>
        <w:t>section</w:t>
      </w:r>
      <w:r w:rsidRPr="006B2FCC">
        <w:t>.</w:t>
      </w:r>
    </w:p>
    <w:p w14:paraId="0E717FE2" w14:textId="77777777" w:rsidR="00A81607" w:rsidRPr="00392534" w:rsidRDefault="00A81607" w:rsidP="0029217A">
      <w:pPr>
        <w:pStyle w:val="BodyText6"/>
      </w:pPr>
    </w:p>
    <w:p w14:paraId="3343C330" w14:textId="77777777" w:rsidR="00D0050B" w:rsidRPr="006B2FCC" w:rsidRDefault="00CF001D" w:rsidP="0075488D">
      <w:pPr>
        <w:pStyle w:val="Heading4"/>
      </w:pPr>
      <w:r>
        <w:t>Example</w:t>
      </w:r>
      <w:r w:rsidR="00D0050B" w:rsidRPr="006B2FCC">
        <w:t>s</w:t>
      </w:r>
    </w:p>
    <w:p w14:paraId="49A3EA38" w14:textId="77777777" w:rsidR="00D0050B" w:rsidRPr="006B2FCC" w:rsidRDefault="00D0050B" w:rsidP="0048606D">
      <w:pPr>
        <w:pStyle w:val="BodyText"/>
        <w:keepNext/>
        <w:keepLines/>
      </w:pPr>
      <w:r w:rsidRPr="006B2FCC">
        <w:t xml:space="preserve">The following command would result in record pairs specified as subscripts in the array </w:t>
      </w:r>
      <w:r w:rsidRPr="00BE2C06">
        <w:rPr>
          <w:b/>
        </w:rPr>
        <w:t>MYLOC</w:t>
      </w:r>
      <w:r w:rsidRPr="006B2FCC">
        <w:t xml:space="preserve"> to be merged in a hypothe</w:t>
      </w:r>
      <w:r w:rsidR="002B5460" w:rsidRPr="006B2FCC">
        <w:t>t</w:t>
      </w:r>
      <w:r w:rsidRPr="006B2FCC">
        <w:t xml:space="preserve">ical file </w:t>
      </w:r>
      <w:r w:rsidR="001930D4" w:rsidRPr="006B2FCC">
        <w:t>#</w:t>
      </w:r>
      <w:r w:rsidRPr="006B2FCC">
        <w:t>999000014:</w:t>
      </w:r>
    </w:p>
    <w:p w14:paraId="305D41C2" w14:textId="77777777" w:rsidR="00D0050B" w:rsidRPr="000B37D9" w:rsidRDefault="00D0050B" w:rsidP="005E7461">
      <w:pPr>
        <w:pStyle w:val="BodyTextIndent"/>
        <w:keepNext/>
        <w:keepLines/>
        <w:rPr>
          <w:rFonts w:ascii="Courier New" w:hAnsi="Courier New" w:cs="Courier New"/>
          <w:sz w:val="20"/>
          <w:szCs w:val="18"/>
        </w:rPr>
      </w:pPr>
      <w:r w:rsidRPr="000B37D9">
        <w:rPr>
          <w:rFonts w:ascii="Courier New" w:hAnsi="Courier New" w:cs="Courier New"/>
          <w:b/>
          <w:sz w:val="20"/>
          <w:szCs w:val="18"/>
        </w:rPr>
        <w:t>D EN^XDRMERG(999000014,</w:t>
      </w:r>
      <w:r w:rsidR="00C63661" w:rsidRPr="000B37D9">
        <w:rPr>
          <w:rFonts w:ascii="Courier New" w:hAnsi="Courier New" w:cs="Courier New"/>
          <w:b/>
          <w:sz w:val="20"/>
          <w:szCs w:val="18"/>
        </w:rPr>
        <w:t>“</w:t>
      </w:r>
      <w:r w:rsidRPr="000B37D9">
        <w:rPr>
          <w:rFonts w:ascii="Courier New" w:hAnsi="Courier New" w:cs="Courier New"/>
          <w:b/>
          <w:sz w:val="20"/>
          <w:szCs w:val="18"/>
        </w:rPr>
        <w:t>MYLOC</w:t>
      </w:r>
      <w:r w:rsidR="00FF3F33" w:rsidRPr="000B37D9">
        <w:rPr>
          <w:rFonts w:ascii="Courier New" w:hAnsi="Courier New" w:cs="Courier New"/>
          <w:b/>
          <w:sz w:val="20"/>
          <w:szCs w:val="18"/>
        </w:rPr>
        <w:t>”</w:t>
      </w:r>
      <w:r w:rsidRPr="000B37D9">
        <w:rPr>
          <w:rFonts w:ascii="Courier New" w:hAnsi="Courier New" w:cs="Courier New"/>
          <w:b/>
          <w:sz w:val="20"/>
          <w:szCs w:val="18"/>
        </w:rPr>
        <w:t>)</w:t>
      </w:r>
    </w:p>
    <w:p w14:paraId="72DA215A" w14:textId="77777777" w:rsidR="00F53A23" w:rsidRDefault="00F53A23" w:rsidP="00F53A23">
      <w:pPr>
        <w:pStyle w:val="BodyText6"/>
      </w:pPr>
    </w:p>
    <w:p w14:paraId="04B07A09" w14:textId="44F129B7" w:rsidR="00D0050B" w:rsidRDefault="00D0050B" w:rsidP="0048606D">
      <w:pPr>
        <w:pStyle w:val="BodyText"/>
        <w:keepNext/>
        <w:keepLines/>
      </w:pPr>
      <w:r w:rsidRPr="006B2FCC">
        <w:t>The array MYLOC might have been set up prior to this call in the following manner (or any equivalent way) where the subs</w:t>
      </w:r>
      <w:r w:rsidR="002B5460" w:rsidRPr="006B2FCC">
        <w:t>c</w:t>
      </w:r>
      <w:r w:rsidRPr="006B2FCC">
        <w:t xml:space="preserve">ripts represent the internal entry numbers of the </w:t>
      </w:r>
      <w:r w:rsidRPr="0098265B">
        <w:rPr>
          <w:b/>
        </w:rPr>
        <w:t>FROM</w:t>
      </w:r>
      <w:r w:rsidRPr="006B2FCC">
        <w:t xml:space="preserve"> and </w:t>
      </w:r>
      <w:r w:rsidRPr="0098265B">
        <w:rPr>
          <w:b/>
        </w:rPr>
        <w:t>TO</w:t>
      </w:r>
      <w:r w:rsidRPr="006B2FCC">
        <w:t xml:space="preserve"> records, respectively.</w:t>
      </w:r>
    </w:p>
    <w:p w14:paraId="0146547C" w14:textId="77777777" w:rsidR="00D0050B" w:rsidRPr="00E864EC" w:rsidRDefault="00D0050B" w:rsidP="0048606D">
      <w:pPr>
        <w:pStyle w:val="CodeExample"/>
        <w:rPr>
          <w:b/>
        </w:rPr>
      </w:pPr>
      <w:r w:rsidRPr="00E864EC">
        <w:rPr>
          <w:b/>
        </w:rPr>
        <w:t>S MYLOC(147,286)=</w:t>
      </w:r>
      <w:r w:rsidR="00027BB2" w:rsidRPr="00E864EC">
        <w:rPr>
          <w:b/>
        </w:rPr>
        <w:t>“”</w:t>
      </w:r>
      <w:r w:rsidRPr="00E864EC">
        <w:rPr>
          <w:b/>
        </w:rPr>
        <w:t>,MYLOC(182,347)=</w:t>
      </w:r>
      <w:r w:rsidR="00027BB2" w:rsidRPr="00E864EC">
        <w:rPr>
          <w:b/>
        </w:rPr>
        <w:t>“”</w:t>
      </w:r>
      <w:r w:rsidRPr="00E864EC">
        <w:rPr>
          <w:b/>
        </w:rPr>
        <w:t>,MYLOC(2047,192)=</w:t>
      </w:r>
      <w:r w:rsidR="00027BB2" w:rsidRPr="00E864EC">
        <w:rPr>
          <w:b/>
        </w:rPr>
        <w:t>“”</w:t>
      </w:r>
    </w:p>
    <w:p w14:paraId="0223C8C8" w14:textId="77777777" w:rsidR="00D0050B" w:rsidRPr="00E864EC" w:rsidRDefault="00D0050B" w:rsidP="0048606D">
      <w:pPr>
        <w:pStyle w:val="CodeExample"/>
        <w:rPr>
          <w:b/>
        </w:rPr>
      </w:pPr>
      <w:r w:rsidRPr="00E864EC">
        <w:rPr>
          <w:b/>
        </w:rPr>
        <w:t>S MYLOC(837,492)=</w:t>
      </w:r>
      <w:r w:rsidR="00027BB2" w:rsidRPr="00E864EC">
        <w:rPr>
          <w:b/>
        </w:rPr>
        <w:t>“”</w:t>
      </w:r>
      <w:r w:rsidRPr="00E864EC">
        <w:rPr>
          <w:b/>
        </w:rPr>
        <w:t>,MYLOC(298,299)=</w:t>
      </w:r>
      <w:r w:rsidR="00027BB2" w:rsidRPr="00E864EC">
        <w:rPr>
          <w:b/>
        </w:rPr>
        <w:t>“”</w:t>
      </w:r>
    </w:p>
    <w:p w14:paraId="36B516E0" w14:textId="77777777" w:rsidR="00F53A23" w:rsidRDefault="00F53A23" w:rsidP="00F53A23">
      <w:pPr>
        <w:pStyle w:val="BodyText6"/>
      </w:pPr>
    </w:p>
    <w:p w14:paraId="31DA48D2" w14:textId="353E6BAA" w:rsidR="00D0050B" w:rsidRPr="006B2FCC" w:rsidRDefault="00D0050B" w:rsidP="00D90EAC">
      <w:pPr>
        <w:pStyle w:val="BodyText"/>
      </w:pPr>
      <w:r w:rsidRPr="006B2FCC">
        <w:lastRenderedPageBreak/>
        <w:t xml:space="preserve">This would result in five record pairs being merged with record </w:t>
      </w:r>
      <w:r w:rsidRPr="00E864EC">
        <w:rPr>
          <w:b/>
        </w:rPr>
        <w:t>147</w:t>
      </w:r>
      <w:r w:rsidRPr="006B2FCC">
        <w:t xml:space="preserve"> (the </w:t>
      </w:r>
      <w:r w:rsidRPr="0098265B">
        <w:rPr>
          <w:b/>
        </w:rPr>
        <w:t>FROM</w:t>
      </w:r>
      <w:r w:rsidRPr="006B2FCC">
        <w:t xml:space="preserve"> record) being merged into record </w:t>
      </w:r>
      <w:r w:rsidRPr="00E864EC">
        <w:rPr>
          <w:b/>
        </w:rPr>
        <w:t>286</w:t>
      </w:r>
      <w:r w:rsidRPr="006B2FCC">
        <w:t xml:space="preserve"> (the </w:t>
      </w:r>
      <w:r w:rsidRPr="0098265B">
        <w:rPr>
          <w:b/>
        </w:rPr>
        <w:t>TO</w:t>
      </w:r>
      <w:r w:rsidRPr="006B2FCC">
        <w:t xml:space="preserve"> record), record </w:t>
      </w:r>
      <w:r w:rsidRPr="00E864EC">
        <w:rPr>
          <w:b/>
        </w:rPr>
        <w:t>182</w:t>
      </w:r>
      <w:r w:rsidRPr="006B2FCC">
        <w:t xml:space="preserve"> being merged into record </w:t>
      </w:r>
      <w:r w:rsidRPr="00E864EC">
        <w:rPr>
          <w:b/>
        </w:rPr>
        <w:t>347</w:t>
      </w:r>
      <w:r w:rsidRPr="006B2FCC">
        <w:t xml:space="preserve">, etc., to record </w:t>
      </w:r>
      <w:r w:rsidRPr="00E864EC">
        <w:rPr>
          <w:b/>
        </w:rPr>
        <w:t>298</w:t>
      </w:r>
      <w:r w:rsidRPr="006B2FCC">
        <w:t xml:space="preserve"> being merged into </w:t>
      </w:r>
      <w:r w:rsidRPr="00E864EC">
        <w:rPr>
          <w:b/>
        </w:rPr>
        <w:t>299</w:t>
      </w:r>
      <w:r w:rsidRPr="006B2FCC">
        <w:t>. Merges using the two subscript format occur</w:t>
      </w:r>
      <w:r w:rsidR="008E3D1D">
        <w:t>s</w:t>
      </w:r>
      <w:r w:rsidRPr="006B2FCC">
        <w:t xml:space="preserve"> without a specific record of the entries prior to the merge (The internal entry numbers merged would be recorded under the file number in </w:t>
      </w:r>
      <w:r w:rsidR="001930D4" w:rsidRPr="006B2FCC">
        <w:t>XDR REPOINTED ENTRY</w:t>
      </w:r>
      <w:r w:rsidR="008857D9" w:rsidRPr="006B2FCC">
        <w:t xml:space="preserve"> [#15.3]</w:t>
      </w:r>
      <w:r w:rsidR="00B37E58" w:rsidRPr="006B2FCC">
        <w:t xml:space="preserve"> </w:t>
      </w:r>
      <w:r w:rsidRPr="006B2FCC">
        <w:t>file</w:t>
      </w:r>
      <w:r w:rsidR="001930D4" w:rsidRPr="006B2FCC">
        <w:fldChar w:fldCharType="begin"/>
      </w:r>
      <w:r w:rsidR="001930D4" w:rsidRPr="006B2FCC">
        <w:instrText xml:space="preserve"> XE </w:instrText>
      </w:r>
      <w:r w:rsidR="009F58E4">
        <w:instrText>“</w:instrText>
      </w:r>
      <w:r w:rsidR="001930D4" w:rsidRPr="006B2FCC">
        <w:instrText>XDR REPOINTED ENTRY</w:instrText>
      </w:r>
      <w:r w:rsidR="008857D9" w:rsidRPr="006B2FCC">
        <w:instrText xml:space="preserve"> (#15.3)</w:instrText>
      </w:r>
      <w:r w:rsidR="00B37E58" w:rsidRPr="006B2FCC">
        <w:instrText xml:space="preserve"> </w:instrText>
      </w:r>
      <w:r w:rsidR="001930D4" w:rsidRPr="006B2FCC">
        <w:instrText>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Files:XDR REPOINTED ENTRY (#15.3)</w:instrText>
      </w:r>
      <w:r w:rsidR="009F58E4">
        <w:instrText>”</w:instrText>
      </w:r>
      <w:r w:rsidR="001930D4" w:rsidRPr="006B2FCC">
        <w:instrText xml:space="preserve"> </w:instrText>
      </w:r>
      <w:r w:rsidR="001930D4" w:rsidRPr="006B2FCC">
        <w:fldChar w:fldCharType="end"/>
      </w:r>
      <w:r w:rsidRPr="006B2FCC">
        <w:t xml:space="preserve">) An alternative is a four subscript format for the data array that uses </w:t>
      </w:r>
      <w:r w:rsidR="00BE2C06">
        <w:t>VARIABLE POINTER</w:t>
      </w:r>
      <w:r w:rsidRPr="006B2FCC">
        <w:t xml:space="preserve"> formats for the </w:t>
      </w:r>
      <w:r w:rsidRPr="0098265B">
        <w:rPr>
          <w:b/>
        </w:rPr>
        <w:t>FROM</w:t>
      </w:r>
      <w:r w:rsidRPr="006B2FCC">
        <w:t xml:space="preserve"> and </w:t>
      </w:r>
      <w:r w:rsidRPr="0098265B">
        <w:rPr>
          <w:b/>
        </w:rPr>
        <w:t>TO</w:t>
      </w:r>
      <w:r w:rsidRPr="006B2FCC">
        <w:t xml:space="preserve"> records as the third and fourth subscripts. </w:t>
      </w:r>
      <w:r w:rsidR="00E90828" w:rsidRPr="006B2FCC">
        <w:t>If the merge is performed with this four subscript array, then a pre</w:t>
      </w:r>
      <w:r w:rsidR="00E90828">
        <w:t>-</w:t>
      </w:r>
      <w:r w:rsidR="00E90828" w:rsidRPr="006B2FCC">
        <w:t xml:space="preserve">merge image of the data of both the </w:t>
      </w:r>
      <w:r w:rsidR="00E90828" w:rsidRPr="0098265B">
        <w:rPr>
          <w:b/>
        </w:rPr>
        <w:t>FROM</w:t>
      </w:r>
      <w:r w:rsidR="00E90828" w:rsidRPr="006B2FCC">
        <w:t xml:space="preserve"> and </w:t>
      </w:r>
      <w:r w:rsidR="00E90828" w:rsidRPr="0098265B">
        <w:rPr>
          <w:b/>
        </w:rPr>
        <w:t>TO</w:t>
      </w:r>
      <w:r w:rsidR="00E90828" w:rsidRPr="006B2FCC">
        <w:t xml:space="preserve"> records in the primary file and all other merged files (those related by </w:t>
      </w:r>
      <w:r w:rsidR="00E90828" w:rsidRPr="0098265B">
        <w:rPr>
          <w:b/>
        </w:rPr>
        <w:t>DINUM</w:t>
      </w:r>
      <w:r w:rsidR="00E90828" w:rsidRPr="006B2FCC">
        <w:t>) and information on all single value pointer values modified is stored in the MERGE IMAGE</w:t>
      </w:r>
      <w:r w:rsidR="008857D9" w:rsidRPr="006B2FCC">
        <w:t xml:space="preserve"> (#15.4)</w:t>
      </w:r>
      <w:r w:rsidR="00E90828" w:rsidRPr="006B2FCC">
        <w:t xml:space="preserve"> file</w:t>
      </w:r>
      <w:r w:rsidR="00E90828" w:rsidRPr="006B2FCC">
        <w:fldChar w:fldCharType="begin"/>
      </w:r>
      <w:r w:rsidR="00E90828" w:rsidRPr="006B2FCC">
        <w:instrText xml:space="preserve"> XE </w:instrText>
      </w:r>
      <w:r w:rsidR="009F58E4">
        <w:instrText>“</w:instrText>
      </w:r>
      <w:r w:rsidR="00E90828" w:rsidRPr="006B2FCC">
        <w:instrText>MERGE IMAGE</w:instrText>
      </w:r>
      <w:r w:rsidR="008857D9" w:rsidRPr="006B2FCC">
        <w:instrText xml:space="preserve"> (#15.4)</w:instrText>
      </w:r>
      <w:r w:rsidR="00E90828" w:rsidRPr="006B2FCC">
        <w:instrText xml:space="preserve"> File</w:instrText>
      </w:r>
      <w:r w:rsidR="009F58E4">
        <w:instrText>”</w:instrText>
      </w:r>
      <w:r w:rsidR="00E90828" w:rsidRPr="006B2FCC">
        <w:instrText xml:space="preserve"> </w:instrText>
      </w:r>
      <w:r w:rsidR="00E90828" w:rsidRPr="006B2FCC">
        <w:fldChar w:fldCharType="end"/>
      </w:r>
      <w:r w:rsidR="00E90828" w:rsidRPr="006B2FCC">
        <w:fldChar w:fldCharType="begin"/>
      </w:r>
      <w:r w:rsidR="00E90828" w:rsidRPr="006B2FCC">
        <w:instrText xml:space="preserve"> XE </w:instrText>
      </w:r>
      <w:r w:rsidR="009F58E4">
        <w:instrText>“</w:instrText>
      </w:r>
      <w:r w:rsidR="00E90828" w:rsidRPr="006B2FCC">
        <w:instrText>Files:MERGE IMAGE (#15.4)</w:instrText>
      </w:r>
      <w:r w:rsidR="009F58E4">
        <w:instrText>”</w:instrText>
      </w:r>
      <w:r w:rsidR="00E90828" w:rsidRPr="006B2FCC">
        <w:instrText xml:space="preserve"> </w:instrText>
      </w:r>
      <w:r w:rsidR="00E90828" w:rsidRPr="006B2FCC">
        <w:fldChar w:fldCharType="end"/>
      </w:r>
      <w:r w:rsidR="00E90828" w:rsidRPr="006B2FCC">
        <w:t>.</w:t>
      </w:r>
    </w:p>
    <w:p w14:paraId="1E286D0E" w14:textId="5C3B591A" w:rsidR="00D0050B" w:rsidRDefault="00D0050B" w:rsidP="0048606D">
      <w:pPr>
        <w:pStyle w:val="BodyText"/>
        <w:keepNext/>
        <w:keepLines/>
      </w:pPr>
      <w:r w:rsidRPr="006B2FCC">
        <w:t>For the sample data above [assuming that the gl</w:t>
      </w:r>
      <w:r w:rsidR="0098265B">
        <w:t>obal root for the hypothetical F</w:t>
      </w:r>
      <w:r w:rsidRPr="006B2FCC">
        <w:t>ile #999000014 is ^DIZ(999000014,] the four subscript array might be generated using the following code:</w:t>
      </w:r>
    </w:p>
    <w:p w14:paraId="6BD63074" w14:textId="77777777" w:rsidR="00F53A23" w:rsidRDefault="00F53A23" w:rsidP="00F53A23">
      <w:pPr>
        <w:pStyle w:val="BodyText6"/>
        <w:keepNext/>
        <w:keepLines/>
      </w:pPr>
    </w:p>
    <w:p w14:paraId="0FEC653A" w14:textId="672B4688" w:rsidR="00D10CD2" w:rsidRPr="006B2FCC" w:rsidRDefault="00D10CD2" w:rsidP="00D10CD2">
      <w:pPr>
        <w:pStyle w:val="Caption"/>
      </w:pPr>
      <w:bookmarkStart w:id="1760" w:name="_Toc148365308"/>
      <w:r>
        <w:t xml:space="preserve">Figure </w:t>
      </w:r>
      <w:fldSimple w:instr=" SEQ Figure \* ARABIC ">
        <w:r w:rsidR="00C57752">
          <w:rPr>
            <w:noProof/>
          </w:rPr>
          <w:t>241</w:t>
        </w:r>
      </w:fldSimple>
      <w:r>
        <w:t xml:space="preserve">: </w:t>
      </w:r>
      <w:r w:rsidRPr="006B2FCC">
        <w:t>EN^XDRMERG</w:t>
      </w:r>
      <w:r>
        <w:t xml:space="preserve"> API—Example</w:t>
      </w:r>
      <w:bookmarkEnd w:id="1760"/>
    </w:p>
    <w:p w14:paraId="7AF42790" w14:textId="77777777" w:rsidR="00D0050B" w:rsidRPr="006B2FCC" w:rsidRDefault="00D0050B" w:rsidP="00D10CD2">
      <w:pPr>
        <w:pStyle w:val="CodeExamplewBox"/>
      </w:pPr>
      <w:r w:rsidRPr="006B2FCC">
        <w:t>S MYROOT=</w:t>
      </w:r>
      <w:r w:rsidR="00FF3F33">
        <w:t>“</w:t>
      </w:r>
      <w:r w:rsidRPr="006B2FCC">
        <w:t>;DIZ(99900014,</w:t>
      </w:r>
      <w:r w:rsidR="00FF3F33">
        <w:t>”</w:t>
      </w:r>
      <w:r w:rsidRPr="006B2FCC">
        <w:t xml:space="preserve">  </w:t>
      </w:r>
      <w:r w:rsidR="002B5460" w:rsidRPr="006B2FCC">
        <w:t>&lt;--- note the leading ^ is omitted</w:t>
      </w:r>
    </w:p>
    <w:p w14:paraId="039EBE6F" w14:textId="77777777" w:rsidR="00D0050B" w:rsidRPr="006B2FCC" w:rsidRDefault="00D0050B" w:rsidP="00D10CD2">
      <w:pPr>
        <w:pStyle w:val="CodeExamplewBox"/>
      </w:pPr>
      <w:r w:rsidRPr="006B2FCC">
        <w:t>S MYLOC(147,286,147_MYROOT,286_MYROOT)=</w:t>
      </w:r>
      <w:r w:rsidR="00027BB2">
        <w:t>“”</w:t>
      </w:r>
    </w:p>
    <w:p w14:paraId="7BFC4E9C" w14:textId="77777777" w:rsidR="00D0050B" w:rsidRPr="006B2FCC" w:rsidRDefault="00D0050B" w:rsidP="00D10CD2">
      <w:pPr>
        <w:pStyle w:val="CodeExamplewBox"/>
      </w:pPr>
      <w:r w:rsidRPr="006B2FCC">
        <w:t>S MYLOC(182,347,182_MYROOT,347_MYROOT)=</w:t>
      </w:r>
      <w:r w:rsidR="00027BB2">
        <w:t>“”</w:t>
      </w:r>
    </w:p>
    <w:p w14:paraId="1960AFE9" w14:textId="77777777" w:rsidR="00D0050B" w:rsidRPr="006B2FCC" w:rsidRDefault="00D0050B" w:rsidP="00D10CD2">
      <w:pPr>
        <w:pStyle w:val="CodeExamplewBox"/>
      </w:pPr>
      <w:r w:rsidRPr="006B2FCC">
        <w:t>S MYLOC(2047,192,2047_MYROOT,192_MYROOT)=</w:t>
      </w:r>
      <w:r w:rsidR="00027BB2">
        <w:t>“”</w:t>
      </w:r>
    </w:p>
    <w:p w14:paraId="2D492D3A" w14:textId="77777777" w:rsidR="00D0050B" w:rsidRPr="006B2FCC" w:rsidRDefault="00D0050B" w:rsidP="00D10CD2">
      <w:pPr>
        <w:pStyle w:val="CodeExamplewBox"/>
      </w:pPr>
      <w:r w:rsidRPr="006B2FCC">
        <w:t>S MYLOC(837,492,837_MYROOT,492_MYROOT)=</w:t>
      </w:r>
      <w:r w:rsidR="00027BB2">
        <w:t>“”</w:t>
      </w:r>
    </w:p>
    <w:p w14:paraId="6B58CAA8" w14:textId="77777777" w:rsidR="00D0050B" w:rsidRPr="006B2FCC" w:rsidRDefault="00D0050B" w:rsidP="00D10CD2">
      <w:pPr>
        <w:pStyle w:val="CodeExamplewBox"/>
      </w:pPr>
      <w:r w:rsidRPr="006B2FCC">
        <w:t>S MYLOC(298,299,298_MYROOT,299_MYROOT)=</w:t>
      </w:r>
      <w:r w:rsidR="00027BB2">
        <w:t>“”</w:t>
      </w:r>
    </w:p>
    <w:p w14:paraId="48637EE6" w14:textId="77777777" w:rsidR="00D0050B" w:rsidRPr="006B2FCC" w:rsidRDefault="00D0050B" w:rsidP="00D10CD2">
      <w:pPr>
        <w:pStyle w:val="CodeExamplewBox"/>
      </w:pPr>
      <w:r w:rsidRPr="006B2FCC">
        <w:t>;</w:t>
      </w:r>
    </w:p>
    <w:p w14:paraId="2C081EBD" w14:textId="77777777" w:rsidR="00D0050B" w:rsidRPr="00D10CD2" w:rsidRDefault="00D0050B" w:rsidP="00D10CD2">
      <w:pPr>
        <w:pStyle w:val="CodeExamplewBox"/>
      </w:pPr>
      <w:r w:rsidRPr="00D10CD2">
        <w:t>D EN^XDRMERG(99900014,</w:t>
      </w:r>
      <w:r w:rsidR="00C63661" w:rsidRPr="00D10CD2">
        <w:t>“</w:t>
      </w:r>
      <w:r w:rsidRPr="00D10CD2">
        <w:t>MYLOC</w:t>
      </w:r>
      <w:r w:rsidR="00FF3F33" w:rsidRPr="00D10CD2">
        <w:t>”</w:t>
      </w:r>
      <w:r w:rsidR="00C63661" w:rsidRPr="00D10CD2">
        <w:t>)</w:t>
      </w:r>
    </w:p>
    <w:p w14:paraId="2DDF3C31" w14:textId="77777777" w:rsidR="00F53A23" w:rsidRDefault="00F53A23" w:rsidP="00F53A23">
      <w:pPr>
        <w:pStyle w:val="BodyText6"/>
      </w:pPr>
    </w:p>
    <w:p w14:paraId="4E9002B0" w14:textId="18DB3DD1" w:rsidR="00D0050B" w:rsidRPr="006B2FCC" w:rsidRDefault="00D0050B" w:rsidP="00D90EAC">
      <w:pPr>
        <w:pStyle w:val="BodyText"/>
      </w:pPr>
      <w:r w:rsidRPr="006B2FCC">
        <w:t xml:space="preserve">Exclusion of Multiple Pairs For a Record—To insure that there are no unanticipated problems due to relationships between a specific record in multiple merges, prior to actually merging any data the various </w:t>
      </w:r>
      <w:r w:rsidRPr="0098265B">
        <w:rPr>
          <w:b/>
        </w:rPr>
        <w:t>FROM</w:t>
      </w:r>
      <w:r w:rsidRPr="006B2FCC">
        <w:t xml:space="preserve"> and </w:t>
      </w:r>
      <w:r w:rsidRPr="0098265B">
        <w:rPr>
          <w:b/>
        </w:rPr>
        <w:t>TO</w:t>
      </w:r>
      <w:r w:rsidRPr="006B2FCC">
        <w:t xml:space="preserve"> records included in the process are examined, and if one record is involved in more than one merge, all except the first pair of records involving that one are excluded from the merge. If any pairs are excluded for this reason, a mail message is generated to the individual responsible for the merge process as indicated by the </w:t>
      </w:r>
      <w:r w:rsidRPr="0098265B">
        <w:rPr>
          <w:b/>
        </w:rPr>
        <w:t>DUZ</w:t>
      </w:r>
      <w:r w:rsidRPr="006B2FCC">
        <w:t>.</w:t>
      </w:r>
    </w:p>
    <w:p w14:paraId="05C40577" w14:textId="6814DF4B" w:rsidR="00D0050B" w:rsidRDefault="00D0050B" w:rsidP="0048606D">
      <w:pPr>
        <w:pStyle w:val="BodyText"/>
        <w:keepNext/>
        <w:keepLines/>
      </w:pPr>
      <w:r w:rsidRPr="006B2FCC">
        <w:t xml:space="preserve">If the following entries were included in the </w:t>
      </w:r>
      <w:r w:rsidRPr="00E864EC">
        <w:rPr>
          <w:b/>
        </w:rPr>
        <w:t>MYLOC</w:t>
      </w:r>
      <w:r w:rsidRPr="006B2FCC">
        <w:t xml:space="preserve"> array:</w:t>
      </w:r>
    </w:p>
    <w:p w14:paraId="03C722A2" w14:textId="77777777" w:rsidR="00F53A23" w:rsidRPr="006B2FCC" w:rsidRDefault="00F53A23" w:rsidP="00F53A23">
      <w:pPr>
        <w:pStyle w:val="BodyText6"/>
        <w:keepNext/>
        <w:keepLines/>
      </w:pPr>
    </w:p>
    <w:p w14:paraId="4C124C72" w14:textId="77777777" w:rsidR="00D0050B" w:rsidRPr="006B2FCC" w:rsidRDefault="00D0050B" w:rsidP="00F12384">
      <w:pPr>
        <w:pStyle w:val="CodeExamplewBox"/>
      </w:pPr>
      <w:r w:rsidRPr="006B2FCC">
        <w:t>MYLOC(128,247)</w:t>
      </w:r>
    </w:p>
    <w:p w14:paraId="750B7D50" w14:textId="77777777" w:rsidR="00D0050B" w:rsidRPr="006B2FCC" w:rsidRDefault="00D0050B" w:rsidP="00F12384">
      <w:pPr>
        <w:pStyle w:val="CodeExamplewBox"/>
      </w:pPr>
      <w:r w:rsidRPr="006B2FCC">
        <w:t>MYLOC(128,536) and</w:t>
      </w:r>
    </w:p>
    <w:p w14:paraId="54D36657" w14:textId="77777777" w:rsidR="00D0050B" w:rsidRPr="006B2FCC" w:rsidRDefault="00D0050B" w:rsidP="00F12384">
      <w:pPr>
        <w:pStyle w:val="CodeExamplewBox"/>
      </w:pPr>
      <w:r w:rsidRPr="006B2FCC">
        <w:t>MYLOC(247,128)</w:t>
      </w:r>
    </w:p>
    <w:p w14:paraId="4B2F6DAF" w14:textId="77777777" w:rsidR="00F53A23" w:rsidRDefault="00F53A23" w:rsidP="00F53A23">
      <w:pPr>
        <w:pStyle w:val="BodyText6"/>
      </w:pPr>
    </w:p>
    <w:p w14:paraId="4D09F03F" w14:textId="098840ED" w:rsidR="00D0050B" w:rsidRPr="006B2FCC" w:rsidRDefault="00D0050B" w:rsidP="0048606D">
      <w:pPr>
        <w:pStyle w:val="BodyText"/>
      </w:pPr>
      <w:r w:rsidRPr="006B2FCC">
        <w:t>Only the first of these entries (based on the numeric sorting of the array) would be permitted to remain in the merge process, while the other two pairs would be omitted). And although it may seem unlikely that someone would indicate that a record should be merged into two different locations, while another location should be merged into one that was merged away, if the pairs are selected automatically and checks are</w:t>
      </w:r>
      <w:r w:rsidR="009C7E81" w:rsidRPr="006B2FCC">
        <w:t xml:space="preserve"> </w:t>
      </w:r>
      <w:r w:rsidRPr="008E3D1D">
        <w:rPr>
          <w:i/>
        </w:rPr>
        <w:t>n</w:t>
      </w:r>
      <w:r w:rsidR="009C7E81" w:rsidRPr="008E3D1D">
        <w:rPr>
          <w:i/>
        </w:rPr>
        <w:t>o</w:t>
      </w:r>
      <w:r w:rsidRPr="008E3D1D">
        <w:rPr>
          <w:i/>
        </w:rPr>
        <w:t>t</w:t>
      </w:r>
      <w:r w:rsidRPr="006B2FCC">
        <w:t xml:space="preserve"> included to prohibit such behavior, they show up. That is why the merge process </w:t>
      </w:r>
      <w:r w:rsidR="008E3D1D">
        <w:t>does</w:t>
      </w:r>
      <w:r w:rsidRPr="006B2FCC">
        <w:t xml:space="preserve"> </w:t>
      </w:r>
      <w:r w:rsidRPr="008E3D1D">
        <w:rPr>
          <w:i/>
        </w:rPr>
        <w:t>not</w:t>
      </w:r>
      <w:r w:rsidRPr="006B2FCC">
        <w:t xml:space="preserve"> include more than one pair with a specific record in it.</w:t>
      </w:r>
    </w:p>
    <w:p w14:paraId="11527629" w14:textId="77777777" w:rsidR="00D0050B" w:rsidRPr="006B2FCC" w:rsidRDefault="00D0050B" w:rsidP="0075488D">
      <w:pPr>
        <w:pStyle w:val="Heading4"/>
      </w:pPr>
      <w:r w:rsidRPr="006B2FCC">
        <w:lastRenderedPageBreak/>
        <w:t>Problems Related To Data Entry While Merging</w:t>
      </w:r>
    </w:p>
    <w:p w14:paraId="238BAB22" w14:textId="77777777" w:rsidR="00D0050B" w:rsidRPr="006B2FCC" w:rsidRDefault="003F593B" w:rsidP="0048606D">
      <w:pPr>
        <w:pStyle w:val="BodyText"/>
        <w:keepNext/>
        <w:keepLines/>
      </w:pPr>
      <w:r w:rsidRPr="006B2FCC">
        <w:fldChar w:fldCharType="begin"/>
      </w:r>
      <w:r w:rsidRPr="006B2FCC">
        <w:instrText xml:space="preserve"> XE </w:instrText>
      </w:r>
      <w:r w:rsidR="009F58E4">
        <w:instrText>“</w:instrText>
      </w:r>
      <w:r w:rsidRPr="006B2FCC">
        <w:instrText>Problems Related To Data Entry While Merging</w:instrText>
      </w:r>
      <w:r w:rsidR="009F58E4">
        <w:instrText>”</w:instrText>
      </w:r>
      <w:r w:rsidRPr="006B2FCC">
        <w:instrText xml:space="preserve"> </w:instrText>
      </w:r>
      <w:r w:rsidRPr="006B2FCC">
        <w:fldChar w:fldCharType="end"/>
      </w:r>
      <w:r w:rsidR="00D0050B" w:rsidRPr="006B2FCC">
        <w:t xml:space="preserve">The Merge Process has been designed to combine data associated with the two records in the manner described above. On occasion, however, there are problems that cause VA FileMan to reject the data that is being entered. This may </w:t>
      </w:r>
      <w:r w:rsidR="00E90828" w:rsidRPr="006B2FCC">
        <w:t>h</w:t>
      </w:r>
      <w:r w:rsidR="00E90828">
        <w:t>ap</w:t>
      </w:r>
      <w:r w:rsidR="00E90828" w:rsidRPr="006B2FCC">
        <w:t>pen</w:t>
      </w:r>
      <w:r w:rsidR="00D0050B" w:rsidRPr="006B2FCC">
        <w:t xml:space="preserve"> for a number of reasons. Some examples that have been observed include:</w:t>
      </w:r>
    </w:p>
    <w:p w14:paraId="4030FF95" w14:textId="77777777" w:rsidR="00D0050B" w:rsidRPr="006B2FCC" w:rsidRDefault="00D0050B" w:rsidP="0048606D">
      <w:pPr>
        <w:pStyle w:val="ListBullet"/>
        <w:keepNext/>
        <w:keepLines/>
      </w:pPr>
      <w:r w:rsidRPr="006B2FCC">
        <w:t>Clinics that had been changed so they no longer were indicated as Clinics (so they would</w:t>
      </w:r>
      <w:r w:rsidR="00B25E6C" w:rsidRPr="006B2FCC">
        <w:t xml:space="preserve"> </w:t>
      </w:r>
      <w:r w:rsidR="004117F1" w:rsidRPr="004117F1">
        <w:rPr>
          <w:i/>
        </w:rPr>
        <w:t>not</w:t>
      </w:r>
      <w:r w:rsidRPr="006B2FCC">
        <w:t xml:space="preserve"> add to the number that people had to browse through to select a clinic), but were rejected since the input transform checked that they be clinics.</w:t>
      </w:r>
    </w:p>
    <w:p w14:paraId="32C9D4DE" w14:textId="77777777" w:rsidR="00D0050B" w:rsidRPr="006B2FCC" w:rsidRDefault="00D0050B" w:rsidP="0048606D">
      <w:pPr>
        <w:pStyle w:val="ListBullet"/>
        <w:keepNext/>
        <w:keepLines/>
      </w:pPr>
      <w:r w:rsidRPr="006B2FCC">
        <w:t>Pointer values that no longer had a valid value in the pointed to file (dangling pointers).</w:t>
      </w:r>
    </w:p>
    <w:p w14:paraId="03F8050B" w14:textId="77777777" w:rsidR="00D0050B" w:rsidRPr="006B2FCC" w:rsidRDefault="00D0050B" w:rsidP="00E864EC">
      <w:pPr>
        <w:pStyle w:val="ListBullet"/>
      </w:pPr>
      <w:r w:rsidRPr="006B2FCC">
        <w:t>Fields that have input transforms that prohibit data entry.</w:t>
      </w:r>
    </w:p>
    <w:p w14:paraId="60BDD912" w14:textId="77777777" w:rsidR="001D4733" w:rsidRDefault="001D4733" w:rsidP="001D4733">
      <w:pPr>
        <w:pStyle w:val="BodyText6"/>
      </w:pPr>
    </w:p>
    <w:p w14:paraId="5CE639E8" w14:textId="0D110372" w:rsidR="00D0050B" w:rsidRPr="006B2FCC" w:rsidRDefault="00D0050B" w:rsidP="0048606D">
      <w:pPr>
        <w:pStyle w:val="BodyText"/>
      </w:pPr>
      <w:r w:rsidRPr="006B2FCC">
        <w:t xml:space="preserve">It is possible to use a validity checker on your data prior to initiating the actual merge process (this is the action taken by merges working from the Potential Duplicate file). The data pairs are processed in a manner similar to the actual merge, so only that data in any of the files that would be merged and for which the data would be entered using VA FileMan utilities for the specific pair </w:t>
      </w:r>
      <w:r w:rsidR="008E3D1D">
        <w:t xml:space="preserve">are checked to insure they </w:t>
      </w:r>
      <w:r w:rsidRPr="006B2FCC">
        <w:t xml:space="preserve">pass the input transform. Any problems noted are incorporated into a mail message for resolution prior to attempting to merge the pair again, and the pair is removed from the data array that was passed in. Pairs that pass through this checking should </w:t>
      </w:r>
      <w:r w:rsidR="004117F1" w:rsidRPr="004117F1">
        <w:rPr>
          <w:i/>
        </w:rPr>
        <w:t>not</w:t>
      </w:r>
      <w:r w:rsidRPr="006B2FCC">
        <w:t xml:space="preserve"> encounter any data problems while being merged.</w:t>
      </w:r>
    </w:p>
    <w:p w14:paraId="07485AFE" w14:textId="77777777" w:rsidR="00D0050B" w:rsidRPr="006B2FCC" w:rsidRDefault="00D0050B" w:rsidP="00C54011">
      <w:pPr>
        <w:pStyle w:val="Heading3"/>
      </w:pPr>
      <w:bookmarkStart w:id="1761" w:name="restart_xdrmerg"/>
      <w:bookmarkStart w:id="1762" w:name="_Toc158517302"/>
      <w:bookmarkStart w:id="1763" w:name="_Toc148367971"/>
      <w:r w:rsidRPr="006B2FCC">
        <w:t>RESTART^XDRMERG</w:t>
      </w:r>
      <w:bookmarkEnd w:id="1761"/>
      <w:r w:rsidRPr="006B2FCC">
        <w:t xml:space="preserve">(): </w:t>
      </w:r>
      <w:r w:rsidR="00F77147">
        <w:t xml:space="preserve">Restart </w:t>
      </w:r>
      <w:r w:rsidRPr="006B2FCC">
        <w:t>Merge</w:t>
      </w:r>
      <w:bookmarkEnd w:id="1762"/>
      <w:bookmarkEnd w:id="1763"/>
    </w:p>
    <w:p w14:paraId="7DD7705A" w14:textId="77777777" w:rsidR="003D08C1" w:rsidRDefault="003D08C1" w:rsidP="003D08C1">
      <w:pPr>
        <w:pStyle w:val="APIText"/>
        <w:keepNext/>
        <w:keepLines/>
      </w:pPr>
      <w:r w:rsidRPr="006B2FCC">
        <w:rPr>
          <w:b/>
        </w:rPr>
        <w:t>Reference Type</w:t>
      </w:r>
      <w:r>
        <w:rPr>
          <w:b/>
        </w:rPr>
        <w:t>:</w:t>
      </w:r>
      <w:r>
        <w:rPr>
          <w:b/>
        </w:rPr>
        <w:tab/>
      </w:r>
      <w:r w:rsidR="006F1320" w:rsidRPr="006B2FCC">
        <w:rPr>
          <w:szCs w:val="22"/>
        </w:rPr>
        <w:t>Supported</w:t>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XDRMERG</w:instrText>
      </w:r>
      <w:r w:rsidR="006F1320" w:rsidRPr="006B2FCC">
        <w:rPr>
          <w:vanish/>
        </w:rPr>
        <w:instrText>:</w:instrText>
      </w:r>
      <w:r w:rsidR="006F1320" w:rsidRPr="006B2FCC">
        <w:instrText>RESTART^XDRMERG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RESTART^XDRMERG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Toolkit:Duplicate Record Merge:RESTART^XDRMERG</w:instrText>
      </w:r>
      <w:r w:rsidR="006F1320">
        <w:instrText>”</w:instrText>
      </w:r>
      <w:r w:rsidR="006F1320" w:rsidRPr="006B2FCC">
        <w:instrText xml:space="preserve"> </w:instrText>
      </w:r>
      <w:r w:rsidR="006F1320" w:rsidRPr="006B2FCC">
        <w:rPr>
          <w:vanish/>
        </w:rPr>
        <w:fldChar w:fldCharType="end"/>
      </w:r>
      <w:r w:rsidR="006F1320" w:rsidRPr="006B2FCC">
        <w:rPr>
          <w:vanish/>
        </w:rPr>
        <w:fldChar w:fldCharType="begin"/>
      </w:r>
      <w:r w:rsidR="006F1320" w:rsidRPr="006B2FCC">
        <w:rPr>
          <w:vanish/>
        </w:rPr>
        <w:instrText xml:space="preserve"> XE </w:instrText>
      </w:r>
      <w:r w:rsidR="006F1320">
        <w:rPr>
          <w:vanish/>
        </w:rPr>
        <w:instrText>“</w:instrText>
      </w:r>
      <w:r w:rsidR="006F1320" w:rsidRPr="006B2FCC">
        <w:instrText>Reference Type:Supported:RESTART^XDRMERG</w:instrText>
      </w:r>
      <w:r w:rsidR="006F1320">
        <w:instrText>”</w:instrText>
      </w:r>
      <w:r w:rsidR="006F1320" w:rsidRPr="006B2FCC">
        <w:instrText xml:space="preserve"> </w:instrText>
      </w:r>
      <w:r w:rsidR="006F1320" w:rsidRPr="006B2FCC">
        <w:rPr>
          <w:vanish/>
        </w:rPr>
        <w:fldChar w:fldCharType="end"/>
      </w:r>
    </w:p>
    <w:p w14:paraId="4CFE21BC" w14:textId="77777777" w:rsidR="003D08C1" w:rsidRDefault="003D08C1" w:rsidP="003D08C1">
      <w:pPr>
        <w:pStyle w:val="APIText"/>
        <w:keepNext/>
        <w:keepLines/>
      </w:pPr>
      <w:r w:rsidRPr="006B2FCC">
        <w:rPr>
          <w:b/>
        </w:rPr>
        <w:t>Category</w:t>
      </w:r>
      <w:r>
        <w:rPr>
          <w:b/>
        </w:rPr>
        <w:t>:</w:t>
      </w:r>
      <w:r>
        <w:rPr>
          <w:b/>
        </w:rPr>
        <w:tab/>
      </w:r>
      <w:r w:rsidR="006F1320" w:rsidRPr="006B2FCC">
        <w:rPr>
          <w:szCs w:val="22"/>
        </w:rPr>
        <w:t>Toolkit—Duplicate Record Merge</w:t>
      </w:r>
    </w:p>
    <w:p w14:paraId="4C60F8A5" w14:textId="77777777" w:rsidR="003D08C1" w:rsidRPr="0084064A" w:rsidRDefault="003D08C1" w:rsidP="003D08C1">
      <w:pPr>
        <w:pStyle w:val="APIText"/>
        <w:keepNext/>
        <w:keepLines/>
      </w:pPr>
      <w:r>
        <w:rPr>
          <w:b/>
        </w:rPr>
        <w:t>ICR #:</w:t>
      </w:r>
      <w:r w:rsidRPr="0084064A">
        <w:tab/>
      </w:r>
      <w:r w:rsidR="006F1320" w:rsidRPr="006B2FCC">
        <w:rPr>
          <w:szCs w:val="22"/>
        </w:rPr>
        <w:t>2365</w:t>
      </w:r>
    </w:p>
    <w:p w14:paraId="3F2FB97E" w14:textId="77777777" w:rsidR="003D08C1" w:rsidRPr="0084064A" w:rsidRDefault="003D08C1" w:rsidP="003D08C1">
      <w:pPr>
        <w:pStyle w:val="APIText"/>
        <w:keepNext/>
        <w:keepLines/>
      </w:pPr>
      <w:r w:rsidRPr="006B2FCC">
        <w:rPr>
          <w:b/>
        </w:rPr>
        <w:t>Description</w:t>
      </w:r>
      <w:r>
        <w:rPr>
          <w:b/>
        </w:rPr>
        <w:t>:</w:t>
      </w:r>
      <w:r w:rsidRPr="0084064A">
        <w:tab/>
      </w:r>
      <w:r w:rsidR="00975D7C">
        <w:rPr>
          <w:szCs w:val="22"/>
        </w:rPr>
        <w:t xml:space="preserve">The </w:t>
      </w:r>
      <w:r w:rsidR="00975D7C" w:rsidRPr="006B2FCC">
        <w:t>RESTART^XDRMERG</w:t>
      </w:r>
      <w:r w:rsidR="006F1320">
        <w:rPr>
          <w:szCs w:val="22"/>
        </w:rPr>
        <w:t xml:space="preserve"> API</w:t>
      </w:r>
      <w:r w:rsidR="006F1320" w:rsidRPr="006B2FCC">
        <w:rPr>
          <w:szCs w:val="22"/>
        </w:rPr>
        <w:t xml:space="preserve"> restart</w:t>
      </w:r>
      <w:r w:rsidR="006F1320">
        <w:rPr>
          <w:szCs w:val="22"/>
        </w:rPr>
        <w:t>s</w:t>
      </w:r>
      <w:r w:rsidR="006F1320" w:rsidRPr="006B2FCC">
        <w:rPr>
          <w:szCs w:val="22"/>
        </w:rPr>
        <w:t xml:space="preserve"> a merge that has been stopped. The information necessary for restarting can be viewed using the CHKLOCAL^XDRMERG2</w:t>
      </w:r>
      <w:r w:rsidR="006F1320">
        <w:rPr>
          <w:szCs w:val="22"/>
        </w:rPr>
        <w:t xml:space="preserve"> API</w:t>
      </w:r>
      <w:r w:rsidR="006F1320" w:rsidRPr="006B2FCC">
        <w:rPr>
          <w:szCs w:val="22"/>
        </w:rPr>
        <w:fldChar w:fldCharType="begin"/>
      </w:r>
      <w:r w:rsidR="006F1320" w:rsidRPr="006B2FCC">
        <w:instrText xml:space="preserve"> XE </w:instrText>
      </w:r>
      <w:r w:rsidR="006F1320">
        <w:instrText>“</w:instrText>
      </w:r>
      <w:r w:rsidR="006F1320" w:rsidRPr="006B2FCC">
        <w:rPr>
          <w:szCs w:val="22"/>
        </w:rPr>
        <w:instrText>CHKLOCAL^XDRMERG2</w:instrText>
      </w:r>
      <w:r w:rsidR="006F1320">
        <w:rPr>
          <w:szCs w:val="22"/>
        </w:rPr>
        <w:instrText xml:space="preserve"> API</w:instrText>
      </w:r>
      <w:r w:rsidR="006F1320">
        <w:instrText>”</w:instrText>
      </w:r>
      <w:r w:rsidR="006F1320" w:rsidRPr="006B2FCC">
        <w:instrText xml:space="preserve"> </w:instrText>
      </w:r>
      <w:r w:rsidR="006F1320" w:rsidRPr="006B2FCC">
        <w:rPr>
          <w:szCs w:val="22"/>
        </w:rPr>
        <w:fldChar w:fldCharType="end"/>
      </w:r>
      <w:r w:rsidR="006F1320" w:rsidRPr="006B2FCC">
        <w:rPr>
          <w:szCs w:val="22"/>
        </w:rPr>
        <w:fldChar w:fldCharType="begin"/>
      </w:r>
      <w:r w:rsidR="006F1320" w:rsidRPr="006B2FCC">
        <w:instrText xml:space="preserve"> XE </w:instrText>
      </w:r>
      <w:r w:rsidR="006F1320">
        <w:instrText>“APIs</w:instrText>
      </w:r>
      <w:r w:rsidR="006F1320" w:rsidRPr="006B2FCC">
        <w:instrText>:</w:instrText>
      </w:r>
      <w:r w:rsidR="006F1320" w:rsidRPr="006B2FCC">
        <w:rPr>
          <w:szCs w:val="22"/>
        </w:rPr>
        <w:instrText>CHKLOCAL^XDRMERG2</w:instrText>
      </w:r>
      <w:r w:rsidR="006F1320">
        <w:instrText>”</w:instrText>
      </w:r>
      <w:r w:rsidR="006F1320" w:rsidRPr="006B2FCC">
        <w:instrText xml:space="preserve"> </w:instrText>
      </w:r>
      <w:r w:rsidR="006F1320" w:rsidRPr="006B2FCC">
        <w:rPr>
          <w:szCs w:val="22"/>
        </w:rPr>
        <w:fldChar w:fldCharType="end"/>
      </w:r>
      <w:r w:rsidR="006F1320" w:rsidRPr="006B2FCC">
        <w:rPr>
          <w:szCs w:val="22"/>
        </w:rPr>
        <w:t xml:space="preserve"> (see LOCAL MERGE STATUS).</w:t>
      </w:r>
    </w:p>
    <w:p w14:paraId="24EBF1AA"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6F1320" w:rsidRPr="000B37D9">
        <w:rPr>
          <w:rFonts w:ascii="Courier New" w:hAnsi="Courier New" w:cs="Courier New"/>
          <w:sz w:val="20"/>
          <w:szCs w:val="18"/>
        </w:rPr>
        <w:t>RESTART^XDRMERG(file,arraynam,phase,currfile,currien)</w:t>
      </w:r>
    </w:p>
    <w:p w14:paraId="0AA2C6E6" w14:textId="77777777" w:rsidR="003D08C1" w:rsidRPr="00672B04" w:rsidRDefault="003D08C1" w:rsidP="003D08C1">
      <w:pPr>
        <w:pStyle w:val="APIParameters"/>
        <w:keepNext/>
        <w:keepLines/>
        <w:ind w:left="4147" w:hanging="4147"/>
      </w:pPr>
      <w:r w:rsidRPr="009D2D3D">
        <w:rPr>
          <w:b/>
        </w:rPr>
        <w:t>Input Parameters:</w:t>
      </w:r>
      <w:r w:rsidRPr="009D2D3D">
        <w:rPr>
          <w:b/>
        </w:rPr>
        <w:tab/>
      </w:r>
      <w:r w:rsidR="006F1320" w:rsidRPr="00EA2A96">
        <w:rPr>
          <w:b/>
          <w:bCs w:val="0"/>
          <w:szCs w:val="22"/>
        </w:rPr>
        <w:t>file</w:t>
      </w:r>
      <w:r w:rsidR="006F1320" w:rsidRPr="006B2FCC">
        <w:rPr>
          <w:szCs w:val="22"/>
        </w:rPr>
        <w:t>:</w:t>
      </w:r>
      <w:r w:rsidRPr="00672B04">
        <w:tab/>
      </w:r>
      <w:r w:rsidR="006F1320" w:rsidRPr="006B2FCC">
        <w:rPr>
          <w:szCs w:val="22"/>
        </w:rPr>
        <w:t>(required) Specifies the</w:t>
      </w:r>
      <w:r w:rsidR="00975D7C" w:rsidRPr="006B2FCC">
        <w:rPr>
          <w:szCs w:val="22"/>
        </w:rPr>
        <w:t xml:space="preserve"> file number </w:t>
      </w:r>
      <w:r w:rsidR="006F1320" w:rsidRPr="006B2FCC">
        <w:rPr>
          <w:szCs w:val="22"/>
        </w:rPr>
        <w:t>of the file in which the indicated entries are to be merged.</w:t>
      </w:r>
    </w:p>
    <w:p w14:paraId="21B52B9D" w14:textId="77777777" w:rsidR="003D08C1" w:rsidRDefault="003D08C1" w:rsidP="003D08C1">
      <w:pPr>
        <w:pStyle w:val="APIParameters"/>
        <w:ind w:left="4147" w:hanging="4147"/>
        <w:rPr>
          <w:szCs w:val="22"/>
        </w:rPr>
      </w:pPr>
      <w:r>
        <w:rPr>
          <w:b/>
        </w:rPr>
        <w:tab/>
      </w:r>
      <w:r w:rsidR="00B7778A" w:rsidRPr="00EA2A96">
        <w:rPr>
          <w:b/>
          <w:bCs w:val="0"/>
          <w:szCs w:val="22"/>
        </w:rPr>
        <w:t>arraynam</w:t>
      </w:r>
      <w:r w:rsidR="00B7778A" w:rsidRPr="006B2FCC">
        <w:rPr>
          <w:szCs w:val="22"/>
        </w:rPr>
        <w:t>:</w:t>
      </w:r>
      <w:r>
        <w:rPr>
          <w:b/>
        </w:rPr>
        <w:tab/>
      </w:r>
      <w:r w:rsidR="00B7778A" w:rsidRPr="006B2FCC">
        <w:rPr>
          <w:szCs w:val="22"/>
        </w:rPr>
        <w:t xml:space="preserve">(required) This </w:t>
      </w:r>
      <w:r w:rsidR="00B7778A">
        <w:rPr>
          <w:szCs w:val="22"/>
        </w:rPr>
        <w:t>parameter</w:t>
      </w:r>
      <w:r w:rsidR="00B7778A" w:rsidRPr="006B2FCC">
        <w:rPr>
          <w:szCs w:val="22"/>
        </w:rPr>
        <w:t xml:space="preserve"> contains the name of the array as a closed root under which the subscripts indicating the </w:t>
      </w:r>
      <w:r w:rsidR="00B7778A" w:rsidRPr="00975D7C">
        <w:rPr>
          <w:b/>
          <w:szCs w:val="22"/>
        </w:rPr>
        <w:t>FROM</w:t>
      </w:r>
      <w:r w:rsidR="00B7778A" w:rsidRPr="006B2FCC">
        <w:rPr>
          <w:szCs w:val="22"/>
        </w:rPr>
        <w:t xml:space="preserve"> and </w:t>
      </w:r>
      <w:r w:rsidR="00B7778A" w:rsidRPr="00975D7C">
        <w:rPr>
          <w:b/>
          <w:szCs w:val="22"/>
        </w:rPr>
        <w:t>TO</w:t>
      </w:r>
      <w:r w:rsidR="00B7778A" w:rsidRPr="006B2FCC">
        <w:rPr>
          <w:szCs w:val="22"/>
        </w:rPr>
        <w:t xml:space="preserve"> entries </w:t>
      </w:r>
      <w:r w:rsidR="00B7778A">
        <w:rPr>
          <w:szCs w:val="22"/>
        </w:rPr>
        <w:t>are</w:t>
      </w:r>
      <w:r w:rsidR="00B7778A" w:rsidRPr="006B2FCC">
        <w:rPr>
          <w:szCs w:val="22"/>
        </w:rPr>
        <w:t xml:space="preserve"> found. The data </w:t>
      </w:r>
      <w:r w:rsidR="00B7778A">
        <w:rPr>
          <w:szCs w:val="22"/>
        </w:rPr>
        <w:t>can</w:t>
      </w:r>
      <w:r w:rsidR="00B7778A" w:rsidRPr="006B2FCC">
        <w:rPr>
          <w:szCs w:val="22"/>
        </w:rPr>
        <w:t xml:space="preserve"> have either two or four subscripts descendent from the array, which is passed.</w:t>
      </w:r>
    </w:p>
    <w:p w14:paraId="3E56F981" w14:textId="06938657" w:rsidR="00B7778A" w:rsidRDefault="00B7778A" w:rsidP="00B7778A">
      <w:pPr>
        <w:pStyle w:val="APIParametersNote"/>
        <w:rPr>
          <w:szCs w:val="22"/>
        </w:rPr>
      </w:pPr>
      <w:r w:rsidRPr="00AC5774">
        <w:rPr>
          <w:szCs w:val="22"/>
        </w:rPr>
        <w:lastRenderedPageBreak/>
        <w:drawing>
          <wp:inline distT="0" distB="0" distL="0" distR="0" wp14:anchorId="23E80AB7" wp14:editId="3C4BD42A">
            <wp:extent cx="285750" cy="285750"/>
            <wp:effectExtent l="0" t="0" r="0" b="0"/>
            <wp:docPr id="594" name="Picture 5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AC5774">
        <w:rPr>
          <w:szCs w:val="22"/>
        </w:rPr>
        <w:tab/>
      </w:r>
      <w:r w:rsidRPr="00AC5774">
        <w:rPr>
          <w:b/>
          <w:szCs w:val="22"/>
        </w:rPr>
        <w:t>REF:</w:t>
      </w:r>
      <w:r w:rsidRPr="00AC5774">
        <w:rPr>
          <w:szCs w:val="22"/>
        </w:rPr>
        <w:t xml:space="preserve"> For examples of its usage, see the </w:t>
      </w:r>
      <w:r w:rsidR="00AC5774" w:rsidRPr="00AC5774">
        <w:rPr>
          <w:szCs w:val="22"/>
        </w:rPr>
        <w:t>“</w:t>
      </w:r>
      <w:r w:rsidR="00AC5774" w:rsidRPr="00AC5774">
        <w:rPr>
          <w:color w:val="0000FF"/>
          <w:szCs w:val="22"/>
          <w:u w:val="single"/>
        </w:rPr>
        <w:fldChar w:fldCharType="begin" w:fldLock="1"/>
      </w:r>
      <w:r w:rsidR="00AC5774" w:rsidRPr="00AC5774">
        <w:rPr>
          <w:color w:val="0000FF"/>
          <w:szCs w:val="22"/>
          <w:u w:val="single"/>
        </w:rPr>
        <w:instrText xml:space="preserve"> REF _Ref421542374 \h </w:instrText>
      </w:r>
      <w:r w:rsidR="00AC5774">
        <w:rPr>
          <w:color w:val="0000FF"/>
          <w:szCs w:val="22"/>
          <w:u w:val="single"/>
        </w:rPr>
        <w:instrText xml:space="preserve"> \* MERGEFORMAT </w:instrText>
      </w:r>
      <w:r w:rsidR="00AC5774" w:rsidRPr="00AC5774">
        <w:rPr>
          <w:color w:val="0000FF"/>
          <w:szCs w:val="22"/>
          <w:u w:val="single"/>
        </w:rPr>
      </w:r>
      <w:r w:rsidR="00AC5774" w:rsidRPr="00AC5774">
        <w:rPr>
          <w:color w:val="0000FF"/>
          <w:szCs w:val="22"/>
          <w:u w:val="single"/>
        </w:rPr>
        <w:fldChar w:fldCharType="separate"/>
      </w:r>
      <w:r w:rsidR="00192B74" w:rsidRPr="00192B74">
        <w:rPr>
          <w:color w:val="0000FF"/>
          <w:u w:val="single"/>
        </w:rPr>
        <w:t>Overview</w:t>
      </w:r>
      <w:r w:rsidR="00AC5774" w:rsidRPr="00AC5774">
        <w:rPr>
          <w:color w:val="0000FF"/>
          <w:szCs w:val="22"/>
          <w:u w:val="single"/>
        </w:rPr>
        <w:fldChar w:fldCharType="end"/>
      </w:r>
      <w:r w:rsidR="00AC5774" w:rsidRPr="00AC5774">
        <w:rPr>
          <w:szCs w:val="22"/>
        </w:rPr>
        <w:t>” section in the "</w:t>
      </w:r>
      <w:r w:rsidR="00AC5774" w:rsidRPr="00AC5774">
        <w:rPr>
          <w:color w:val="0000FF"/>
          <w:szCs w:val="22"/>
          <w:u w:val="single"/>
        </w:rPr>
        <w:fldChar w:fldCharType="begin" w:fldLock="1"/>
      </w:r>
      <w:r w:rsidR="00AC5774" w:rsidRPr="00AC5774">
        <w:rPr>
          <w:color w:val="0000FF"/>
          <w:szCs w:val="22"/>
          <w:u w:val="single"/>
        </w:rPr>
        <w:instrText xml:space="preserve"> REF _Ref357667485 \h </w:instrText>
      </w:r>
      <w:r w:rsidR="00AC5774">
        <w:rPr>
          <w:color w:val="0000FF"/>
          <w:szCs w:val="22"/>
          <w:u w:val="single"/>
        </w:rPr>
        <w:instrText xml:space="preserve"> \* MERGEFORMAT </w:instrText>
      </w:r>
      <w:r w:rsidR="00AC5774" w:rsidRPr="00AC5774">
        <w:rPr>
          <w:color w:val="0000FF"/>
          <w:szCs w:val="22"/>
          <w:u w:val="single"/>
        </w:rPr>
      </w:r>
      <w:r w:rsidR="00AC5774" w:rsidRPr="00AC5774">
        <w:rPr>
          <w:color w:val="0000FF"/>
          <w:szCs w:val="22"/>
          <w:u w:val="single"/>
        </w:rPr>
        <w:fldChar w:fldCharType="separate"/>
      </w:r>
      <w:r w:rsidR="00192B74" w:rsidRPr="00192B74">
        <w:rPr>
          <w:color w:val="0000FF"/>
          <w:u w:val="single"/>
        </w:rPr>
        <w:t>Toolkit—Duplicate Record Merge</w:t>
      </w:r>
      <w:r w:rsidR="00AC5774" w:rsidRPr="00AC5774">
        <w:rPr>
          <w:color w:val="0000FF"/>
          <w:szCs w:val="22"/>
          <w:u w:val="single"/>
        </w:rPr>
        <w:fldChar w:fldCharType="end"/>
      </w:r>
      <w:r w:rsidR="00AC5774" w:rsidRPr="00AC5774">
        <w:rPr>
          <w:szCs w:val="22"/>
        </w:rPr>
        <w:t>" section</w:t>
      </w:r>
      <w:r w:rsidRPr="00AC5774">
        <w:rPr>
          <w:szCs w:val="22"/>
        </w:rPr>
        <w:t>.</w:t>
      </w:r>
    </w:p>
    <w:p w14:paraId="6495616A" w14:textId="77777777" w:rsidR="00F53A23" w:rsidRPr="00AC5774" w:rsidRDefault="00F53A23" w:rsidP="00F53A23">
      <w:pPr>
        <w:pStyle w:val="BodyText6"/>
      </w:pPr>
    </w:p>
    <w:p w14:paraId="29AEB10B" w14:textId="77777777" w:rsidR="00975D7C" w:rsidRDefault="00B7778A" w:rsidP="00975D7C">
      <w:pPr>
        <w:pStyle w:val="APIParameters"/>
        <w:keepNext/>
        <w:keepLines/>
        <w:rPr>
          <w:szCs w:val="22"/>
        </w:rPr>
      </w:pPr>
      <w:r>
        <w:tab/>
      </w:r>
      <w:r w:rsidRPr="00EA2A96">
        <w:rPr>
          <w:b/>
          <w:bCs w:val="0"/>
          <w:szCs w:val="22"/>
        </w:rPr>
        <w:t>phase</w:t>
      </w:r>
      <w:r w:rsidRPr="006B2FCC">
        <w:rPr>
          <w:szCs w:val="22"/>
        </w:rPr>
        <w:t>:</w:t>
      </w:r>
      <w:r>
        <w:rPr>
          <w:szCs w:val="22"/>
        </w:rPr>
        <w:tab/>
      </w:r>
      <w:r w:rsidRPr="006B2FCC">
        <w:rPr>
          <w:szCs w:val="22"/>
        </w:rPr>
        <w:t xml:space="preserve">(required) This </w:t>
      </w:r>
      <w:r w:rsidR="007446F8">
        <w:rPr>
          <w:szCs w:val="22"/>
        </w:rPr>
        <w:t>parameter</w:t>
      </w:r>
      <w:r w:rsidRPr="006B2FCC">
        <w:rPr>
          <w:szCs w:val="22"/>
        </w:rPr>
        <w:t xml:space="preserve"> indicates the phase of the merge process in which the merge should be restarted. The value is a number in the range of </w:t>
      </w:r>
      <w:r w:rsidRPr="00975D7C">
        <w:rPr>
          <w:b/>
          <w:szCs w:val="22"/>
        </w:rPr>
        <w:t>1</w:t>
      </w:r>
      <w:r w:rsidRPr="006B2FCC">
        <w:rPr>
          <w:szCs w:val="22"/>
        </w:rPr>
        <w:t xml:space="preserve"> to </w:t>
      </w:r>
      <w:r w:rsidRPr="00975D7C">
        <w:rPr>
          <w:b/>
          <w:szCs w:val="22"/>
        </w:rPr>
        <w:t>3</w:t>
      </w:r>
      <w:r w:rsidRPr="006B2FCC">
        <w:rPr>
          <w:szCs w:val="22"/>
        </w:rPr>
        <w:t>, with no decimal places</w:t>
      </w:r>
      <w:r w:rsidR="00975D7C">
        <w:rPr>
          <w:szCs w:val="22"/>
        </w:rPr>
        <w:t>:</w:t>
      </w:r>
    </w:p>
    <w:p w14:paraId="2DCAAB0B" w14:textId="77777777" w:rsidR="00975D7C" w:rsidRDefault="00B7778A" w:rsidP="00975D7C">
      <w:pPr>
        <w:pStyle w:val="APIParametersListBullet"/>
        <w:keepNext/>
        <w:keepLines/>
      </w:pPr>
      <w:r w:rsidRPr="004C6DA7">
        <w:rPr>
          <w:b/>
        </w:rPr>
        <w:t>Phase 1</w:t>
      </w:r>
      <w:r w:rsidRPr="006B2FCC">
        <w:t xml:space="preserve"> is usually quite short and is the merge of the specifi</w:t>
      </w:r>
      <w:r w:rsidR="00975D7C">
        <w:t>ed entries in the primary file.</w:t>
      </w:r>
    </w:p>
    <w:p w14:paraId="531099BD" w14:textId="77777777" w:rsidR="00975D7C" w:rsidRDefault="00B7778A" w:rsidP="00975D7C">
      <w:pPr>
        <w:pStyle w:val="APIParametersListBullet"/>
      </w:pPr>
      <w:r w:rsidRPr="004C6DA7">
        <w:rPr>
          <w:b/>
        </w:rPr>
        <w:t>Phase 2</w:t>
      </w:r>
      <w:r w:rsidRPr="006B2FCC">
        <w:t xml:space="preserve"> is the merging of entries in files that are DINUMed</w:t>
      </w:r>
      <w:r w:rsidRPr="006B2FCC">
        <w:fldChar w:fldCharType="begin"/>
      </w:r>
      <w:r w:rsidRPr="006B2FCC">
        <w:instrText xml:space="preserve"> XE </w:instrText>
      </w:r>
      <w:r>
        <w:instrText>“</w:instrText>
      </w:r>
      <w:r w:rsidRPr="006B2FCC">
        <w:instrText>DINUM</w:instrText>
      </w:r>
      <w:r>
        <w:instrText>”</w:instrText>
      </w:r>
      <w:r w:rsidRPr="006B2FCC">
        <w:instrText xml:space="preserve"> </w:instrText>
      </w:r>
      <w:r w:rsidRPr="006B2FCC">
        <w:fldChar w:fldCharType="end"/>
      </w:r>
      <w:r w:rsidRPr="006B2FCC">
        <w:t xml:space="preserve"> to the primary file and changing pointers that can be id</w:t>
      </w:r>
      <w:r w:rsidR="00975D7C">
        <w:t>entified from cross-references.</w:t>
      </w:r>
    </w:p>
    <w:p w14:paraId="3EE6D235" w14:textId="1FC3F371" w:rsidR="00B7778A" w:rsidRDefault="00B7778A" w:rsidP="00975D7C">
      <w:pPr>
        <w:pStyle w:val="APIParametersListBullet"/>
      </w:pPr>
      <w:r w:rsidRPr="004C6DA7">
        <w:rPr>
          <w:b/>
        </w:rPr>
        <w:t>Phase 3</w:t>
      </w:r>
      <w:r w:rsidRPr="006B2FCC">
        <w:t xml:space="preserve"> is finding pointer values by searching each entry in a file. This </w:t>
      </w:r>
      <w:r>
        <w:t>is usually</w:t>
      </w:r>
      <w:r w:rsidRPr="006B2FCC">
        <w:t xml:space="preserve"> the longest phase of the merge process.</w:t>
      </w:r>
    </w:p>
    <w:p w14:paraId="3B5EF956" w14:textId="77777777" w:rsidR="00DD51F0" w:rsidRDefault="00DD51F0" w:rsidP="00DD51F0">
      <w:pPr>
        <w:pStyle w:val="BodyText6"/>
      </w:pPr>
    </w:p>
    <w:p w14:paraId="381B2055" w14:textId="77777777" w:rsidR="00B7778A" w:rsidRDefault="00B7778A" w:rsidP="00B7778A">
      <w:pPr>
        <w:pStyle w:val="APIParameters"/>
        <w:rPr>
          <w:szCs w:val="22"/>
        </w:rPr>
      </w:pPr>
      <w:r>
        <w:rPr>
          <w:szCs w:val="22"/>
        </w:rPr>
        <w:tab/>
      </w:r>
      <w:r w:rsidRPr="00EA2A96">
        <w:rPr>
          <w:b/>
          <w:bCs w:val="0"/>
          <w:szCs w:val="22"/>
        </w:rPr>
        <w:t>currfile</w:t>
      </w:r>
      <w:r w:rsidRPr="006B2FCC">
        <w:rPr>
          <w:szCs w:val="22"/>
        </w:rPr>
        <w:t>:</w:t>
      </w:r>
      <w:r>
        <w:rPr>
          <w:szCs w:val="22"/>
        </w:rPr>
        <w:tab/>
      </w:r>
      <w:r w:rsidRPr="006B2FCC">
        <w:rPr>
          <w:szCs w:val="22"/>
        </w:rPr>
        <w:t xml:space="preserve">(required) This is the current file </w:t>
      </w:r>
      <w:r w:rsidR="00975D7C" w:rsidRPr="006B2FCC">
        <w:rPr>
          <w:szCs w:val="22"/>
        </w:rPr>
        <w:t xml:space="preserve">number </w:t>
      </w:r>
      <w:r w:rsidRPr="006B2FCC">
        <w:rPr>
          <w:szCs w:val="22"/>
        </w:rPr>
        <w:t>on which the merge process is operating.</w:t>
      </w:r>
    </w:p>
    <w:p w14:paraId="03B437FF" w14:textId="77777777" w:rsidR="00B7778A" w:rsidRDefault="00B7778A" w:rsidP="00B7778A">
      <w:pPr>
        <w:pStyle w:val="APIParameters"/>
      </w:pPr>
      <w:r>
        <w:rPr>
          <w:szCs w:val="22"/>
        </w:rPr>
        <w:tab/>
      </w:r>
      <w:r w:rsidRPr="00EA2A96">
        <w:rPr>
          <w:b/>
          <w:bCs w:val="0"/>
          <w:szCs w:val="22"/>
        </w:rPr>
        <w:t>currien</w:t>
      </w:r>
      <w:r w:rsidRPr="006B2FCC">
        <w:rPr>
          <w:szCs w:val="22"/>
        </w:rPr>
        <w:t>:</w:t>
      </w:r>
      <w:r>
        <w:rPr>
          <w:szCs w:val="22"/>
        </w:rPr>
        <w:tab/>
      </w:r>
      <w:r w:rsidRPr="006B2FCC">
        <w:rPr>
          <w:szCs w:val="22"/>
        </w:rPr>
        <w:t>(required) This is the current internal entry number in the file on which the merge process is operating.</w:t>
      </w:r>
    </w:p>
    <w:p w14:paraId="33D4E051" w14:textId="77777777" w:rsidR="003D08C1" w:rsidRPr="000F3936" w:rsidRDefault="003D08C1" w:rsidP="003D08C1">
      <w:pPr>
        <w:pStyle w:val="APIParameters"/>
      </w:pPr>
      <w:r w:rsidRPr="009D2D3D">
        <w:rPr>
          <w:b/>
        </w:rPr>
        <w:t>Output:</w:t>
      </w:r>
      <w:r w:rsidRPr="009D2D3D">
        <w:rPr>
          <w:b/>
        </w:rPr>
        <w:tab/>
      </w:r>
      <w:r w:rsidR="000F3936" w:rsidRPr="000F3936">
        <w:t>none.</w:t>
      </w:r>
    </w:p>
    <w:p w14:paraId="08AE637D" w14:textId="77777777" w:rsidR="001003E8" w:rsidRPr="001003E8" w:rsidRDefault="001003E8" w:rsidP="0029217A">
      <w:pPr>
        <w:pStyle w:val="BodyText6"/>
      </w:pPr>
      <w:bookmarkStart w:id="1764" w:name="_Toc158517303"/>
    </w:p>
    <w:p w14:paraId="252B60A5" w14:textId="77777777" w:rsidR="00D0050B" w:rsidRPr="006B2FCC" w:rsidRDefault="00D0050B" w:rsidP="00C54011">
      <w:pPr>
        <w:pStyle w:val="Heading3"/>
      </w:pPr>
      <w:bookmarkStart w:id="1765" w:name="savemerg_xdrmergb"/>
      <w:bookmarkStart w:id="1766" w:name="_Toc148367972"/>
      <w:r w:rsidRPr="006B2FCC">
        <w:rPr>
          <w:szCs w:val="22"/>
        </w:rPr>
        <w:lastRenderedPageBreak/>
        <w:t>SAVEMERG^XDRMERGB</w:t>
      </w:r>
      <w:bookmarkEnd w:id="1765"/>
      <w:r w:rsidRPr="006B2FCC">
        <w:rPr>
          <w:szCs w:val="22"/>
        </w:rPr>
        <w:t>()</w:t>
      </w:r>
      <w:r w:rsidRPr="006B2FCC">
        <w:t>: Save Image of Existing and Merged Data</w:t>
      </w:r>
      <w:bookmarkEnd w:id="1764"/>
      <w:bookmarkEnd w:id="1766"/>
    </w:p>
    <w:p w14:paraId="0C275031" w14:textId="77777777" w:rsidR="003D08C1" w:rsidRDefault="003D08C1" w:rsidP="003D08C1">
      <w:pPr>
        <w:pStyle w:val="APIText"/>
        <w:keepNext/>
        <w:keepLines/>
      </w:pPr>
      <w:r w:rsidRPr="006B2FCC">
        <w:rPr>
          <w:b/>
        </w:rPr>
        <w:t>Reference Type</w:t>
      </w:r>
      <w:r>
        <w:rPr>
          <w:b/>
        </w:rPr>
        <w:t>:</w:t>
      </w:r>
      <w:r>
        <w:rPr>
          <w:b/>
        </w:rPr>
        <w:tab/>
      </w:r>
      <w:r w:rsidR="000F3936" w:rsidRPr="006B2FCC">
        <w:rPr>
          <w:szCs w:val="22"/>
        </w:rPr>
        <w:t>Controlled Subscription</w:t>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XDRMERGB</w:instrText>
      </w:r>
      <w:r w:rsidR="000F3936" w:rsidRPr="006B2FCC">
        <w:rPr>
          <w:vanish/>
        </w:rPr>
        <w:instrText>:</w:instrText>
      </w:r>
      <w:r w:rsidR="000F3936" w:rsidRPr="006B2FCC">
        <w:instrText>SAVEMERG^XDRMERGB</w:instrText>
      </w:r>
      <w:r w:rsidR="000F3936">
        <w:instrText>”</w:instrText>
      </w:r>
      <w:r w:rsidR="000F3936" w:rsidRPr="006B2FCC">
        <w:instrText xml:space="preserve"> </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SAVEMERG^XDRMERGB</w:instrText>
      </w:r>
      <w:r w:rsidR="000F3936">
        <w:instrText>”</w:instrText>
      </w:r>
      <w:r w:rsidR="000F3936" w:rsidRPr="006B2FCC">
        <w:instrText xml:space="preserve"> </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Toolkit:Duplicate Record Merge:SAVEMERG^XDRMERGB</w:instrText>
      </w:r>
      <w:r w:rsidR="000F3936">
        <w:instrText>”</w:instrText>
      </w:r>
      <w:r w:rsidR="000F3936" w:rsidRPr="006B2FCC">
        <w:instrText xml:space="preserve"> </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Reference Type:Controlled Subscription:SAVEMERG^XDRMERGB</w:instrText>
      </w:r>
      <w:r w:rsidR="000F3936">
        <w:instrText>”</w:instrText>
      </w:r>
      <w:r w:rsidR="000F3936" w:rsidRPr="006B2FCC">
        <w:instrText xml:space="preserve"> </w:instrText>
      </w:r>
      <w:r w:rsidR="000F3936" w:rsidRPr="006B2FCC">
        <w:rPr>
          <w:vanish/>
        </w:rPr>
        <w:fldChar w:fldCharType="end"/>
      </w:r>
    </w:p>
    <w:p w14:paraId="5B3C2EC2" w14:textId="77777777" w:rsidR="003D08C1" w:rsidRDefault="003D08C1" w:rsidP="003D08C1">
      <w:pPr>
        <w:pStyle w:val="APIText"/>
        <w:keepNext/>
        <w:keepLines/>
      </w:pPr>
      <w:r w:rsidRPr="006B2FCC">
        <w:rPr>
          <w:b/>
        </w:rPr>
        <w:t>Category</w:t>
      </w:r>
      <w:r>
        <w:rPr>
          <w:b/>
        </w:rPr>
        <w:t>:</w:t>
      </w:r>
      <w:r>
        <w:rPr>
          <w:b/>
        </w:rPr>
        <w:tab/>
      </w:r>
      <w:r w:rsidR="000F3936" w:rsidRPr="006B2FCC">
        <w:rPr>
          <w:szCs w:val="22"/>
        </w:rPr>
        <w:t>Toolkit—Duplicate Record Merge</w:t>
      </w:r>
    </w:p>
    <w:p w14:paraId="2EDAA2D7" w14:textId="77777777" w:rsidR="003D08C1" w:rsidRPr="0084064A" w:rsidRDefault="003D08C1" w:rsidP="003D08C1">
      <w:pPr>
        <w:pStyle w:val="APIText"/>
        <w:keepNext/>
        <w:keepLines/>
      </w:pPr>
      <w:r>
        <w:rPr>
          <w:b/>
        </w:rPr>
        <w:t>ICR #:</w:t>
      </w:r>
      <w:r w:rsidRPr="0084064A">
        <w:tab/>
      </w:r>
      <w:r w:rsidR="000F3936" w:rsidRPr="006B2FCC">
        <w:rPr>
          <w:szCs w:val="22"/>
        </w:rPr>
        <w:t>2338</w:t>
      </w:r>
    </w:p>
    <w:p w14:paraId="14A5EE32" w14:textId="77777777" w:rsidR="003D08C1" w:rsidRDefault="003D08C1" w:rsidP="003D08C1">
      <w:pPr>
        <w:pStyle w:val="APIText"/>
        <w:keepNext/>
        <w:keepLines/>
      </w:pPr>
      <w:r w:rsidRPr="006B2FCC">
        <w:rPr>
          <w:b/>
        </w:rPr>
        <w:t>Description</w:t>
      </w:r>
      <w:r>
        <w:rPr>
          <w:b/>
        </w:rPr>
        <w:t>:</w:t>
      </w:r>
      <w:r w:rsidRPr="0084064A">
        <w:tab/>
      </w:r>
      <w:r w:rsidR="000F3936" w:rsidRPr="006B2FCC">
        <w:t xml:space="preserve">During special processing related to the Patient Merge, the </w:t>
      </w:r>
      <w:r w:rsidR="000F3936" w:rsidRPr="007A600B">
        <w:rPr>
          <w:b/>
        </w:rPr>
        <w:t>IBAXDR</w:t>
      </w:r>
      <w:r w:rsidR="007A600B" w:rsidRPr="006B2FCC">
        <w:t xml:space="preserve"> routine</w:t>
      </w:r>
      <w:r w:rsidR="000F3936" w:rsidRPr="006B2FCC">
        <w:t xml:space="preserve"> needs to call the SAVEMERG^XDRMERGB</w:t>
      </w:r>
      <w:r w:rsidR="007A600B">
        <w:t xml:space="preserve"> API</w:t>
      </w:r>
      <w:r w:rsidR="000F3936" w:rsidRPr="006B2FCC">
        <w:t xml:space="preserve">. </w:t>
      </w:r>
      <w:r w:rsidR="007A600B">
        <w:t xml:space="preserve">The </w:t>
      </w:r>
      <w:r w:rsidR="007A600B" w:rsidRPr="006B2FCC">
        <w:t>SAVEMERG^XDRMERGB</w:t>
      </w:r>
      <w:r w:rsidR="000F3936">
        <w:t xml:space="preserve"> API</w:t>
      </w:r>
      <w:r w:rsidR="000F3936" w:rsidRPr="006B2FCC">
        <w:t xml:space="preserve"> save</w:t>
      </w:r>
      <w:r w:rsidR="000F3936">
        <w:t>s</w:t>
      </w:r>
      <w:r w:rsidR="000F3936" w:rsidRPr="006B2FCC">
        <w:t xml:space="preserve"> the file image of an entry involved in the merge process when only one of the entries (the entry being merged or the entry being merged into) is present in </w:t>
      </w:r>
      <w:r w:rsidR="007A600B">
        <w:t xml:space="preserve">the </w:t>
      </w:r>
      <w:r w:rsidR="007A600B" w:rsidRPr="007A600B">
        <w:rPr>
          <w:b/>
          <w:szCs w:val="22"/>
        </w:rPr>
        <w:t>filenum</w:t>
      </w:r>
      <w:r w:rsidR="007A600B" w:rsidRPr="006B2FCC">
        <w:t xml:space="preserve"> </w:t>
      </w:r>
      <w:r w:rsidR="007A600B">
        <w:t>input parameter</w:t>
      </w:r>
      <w:r w:rsidR="000F3936" w:rsidRPr="006B2FCC">
        <w:t xml:space="preserve">. Normally, the merge process would handle when it can identify a </w:t>
      </w:r>
      <w:r w:rsidR="000F3936" w:rsidRPr="007A600B">
        <w:rPr>
          <w:b/>
        </w:rPr>
        <w:t>FROM</w:t>
      </w:r>
      <w:r w:rsidR="000F3936" w:rsidRPr="006B2FCC">
        <w:t xml:space="preserve"> or a </w:t>
      </w:r>
      <w:r w:rsidR="000F3936" w:rsidRPr="007A600B">
        <w:rPr>
          <w:b/>
        </w:rPr>
        <w:t>TO</w:t>
      </w:r>
      <w:r w:rsidR="000F3936" w:rsidRPr="006B2FCC">
        <w:t xml:space="preserve"> entry that is </w:t>
      </w:r>
      <w:r w:rsidR="000F3936" w:rsidRPr="004117F1">
        <w:rPr>
          <w:i/>
        </w:rPr>
        <w:t>not</w:t>
      </w:r>
      <w:r w:rsidR="000F3936" w:rsidRPr="006B2FCC">
        <w:t xml:space="preserve"> present based on the DINUMed</w:t>
      </w:r>
      <w:r w:rsidR="000F3936" w:rsidRPr="006B2FCC">
        <w:fldChar w:fldCharType="begin"/>
      </w:r>
      <w:r w:rsidR="000F3936" w:rsidRPr="006B2FCC">
        <w:instrText xml:space="preserve"> XE </w:instrText>
      </w:r>
      <w:r w:rsidR="000F3936">
        <w:instrText>“</w:instrText>
      </w:r>
      <w:r w:rsidR="000F3936" w:rsidRPr="006B2FCC">
        <w:instrText>DINUM</w:instrText>
      </w:r>
      <w:r w:rsidR="000F3936">
        <w:instrText>”</w:instrText>
      </w:r>
      <w:r w:rsidR="000F3936" w:rsidRPr="006B2FCC">
        <w:instrText xml:space="preserve"> </w:instrText>
      </w:r>
      <w:r w:rsidR="000F3936" w:rsidRPr="006B2FCC">
        <w:fldChar w:fldCharType="end"/>
      </w:r>
      <w:r w:rsidR="000F3936" w:rsidRPr="006B2FCC">
        <w:t xml:space="preserve"> values. For </w:t>
      </w:r>
      <w:r w:rsidR="007A600B" w:rsidRPr="007A600B">
        <w:rPr>
          <w:b/>
          <w:szCs w:val="22"/>
        </w:rPr>
        <w:t>filenum</w:t>
      </w:r>
      <w:r w:rsidR="000F3936" w:rsidRPr="006B2FCC">
        <w:t xml:space="preserve">, however, the internal entry numbers are determined from the </w:t>
      </w:r>
      <w:r w:rsidR="000F3936">
        <w:t>“</w:t>
      </w:r>
      <w:r w:rsidR="000F3936" w:rsidRPr="007A600B">
        <w:rPr>
          <w:b/>
        </w:rPr>
        <w:t>B</w:t>
      </w:r>
      <w:r w:rsidR="000F3936">
        <w:t>”</w:t>
      </w:r>
      <w:r w:rsidR="007A600B">
        <w:t>-cross-</w:t>
      </w:r>
      <w:r w:rsidR="000F3936" w:rsidRPr="006B2FCC">
        <w:t>reference, and missing entries need to be handled separately.</w:t>
      </w:r>
    </w:p>
    <w:p w14:paraId="3CAFB0B5" w14:textId="77777777" w:rsidR="000F3936" w:rsidRPr="0084064A" w:rsidRDefault="000F3936" w:rsidP="000F3936">
      <w:pPr>
        <w:pStyle w:val="APIDescriptionText"/>
      </w:pPr>
      <w:r>
        <w:t>This API</w:t>
      </w:r>
      <w:r w:rsidRPr="006B2FCC">
        <w:t xml:space="preserve"> acts to save an image of the currently existing data for the merge entry and merged into entry in the MERGE IMAGE</w:t>
      </w:r>
      <w:r w:rsidR="008857D9" w:rsidRPr="006B2FCC">
        <w:t xml:space="preserve"> (#15.4)</w:t>
      </w:r>
      <w:r w:rsidRPr="006B2FCC">
        <w:t xml:space="preserve"> file</w:t>
      </w:r>
      <w:r w:rsidRPr="006B2FCC">
        <w:fldChar w:fldCharType="begin"/>
      </w:r>
      <w:r w:rsidRPr="006B2FCC">
        <w:instrText xml:space="preserve"> XE </w:instrText>
      </w:r>
      <w:r>
        <w:instrText>“</w:instrText>
      </w:r>
      <w:r w:rsidRPr="006B2FCC">
        <w:instrText>MERGE IMAGE</w:instrText>
      </w:r>
      <w:r w:rsidR="008857D9" w:rsidRPr="006B2FCC">
        <w:instrText xml:space="preserve"> (#15.4)</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Files:MERGE IMAGE (#15.4)</w:instrText>
      </w:r>
      <w:r>
        <w:instrText>”</w:instrText>
      </w:r>
      <w:r w:rsidRPr="006B2FCC">
        <w:instrText xml:space="preserve"> </w:instrText>
      </w:r>
      <w:r w:rsidRPr="006B2FCC">
        <w:fldChar w:fldCharType="end"/>
      </w:r>
      <w:r w:rsidRPr="006B2FCC">
        <w:t>.</w:t>
      </w:r>
    </w:p>
    <w:p w14:paraId="3B1AE09A"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7A600B" w:rsidRPr="000B37D9">
        <w:rPr>
          <w:rFonts w:ascii="Courier New" w:hAnsi="Courier New" w:cs="Courier New"/>
          <w:sz w:val="20"/>
          <w:szCs w:val="18"/>
        </w:rPr>
        <w:t>SAVEMERG^XDRMERGB(filenum</w:t>
      </w:r>
      <w:r w:rsidR="000F3936" w:rsidRPr="000B37D9">
        <w:rPr>
          <w:rFonts w:ascii="Courier New" w:hAnsi="Courier New" w:cs="Courier New"/>
          <w:sz w:val="20"/>
          <w:szCs w:val="18"/>
        </w:rPr>
        <w:t>,ienfrom</w:t>
      </w:r>
      <w:r w:rsidR="007A600B" w:rsidRPr="000B37D9">
        <w:rPr>
          <w:rFonts w:ascii="Courier New" w:hAnsi="Courier New" w:cs="Courier New"/>
          <w:sz w:val="20"/>
          <w:szCs w:val="18"/>
        </w:rPr>
        <w:t>[</w:t>
      </w:r>
      <w:r w:rsidR="000F3936" w:rsidRPr="000B37D9">
        <w:rPr>
          <w:rFonts w:ascii="Courier New" w:hAnsi="Courier New" w:cs="Courier New"/>
          <w:sz w:val="20"/>
          <w:szCs w:val="18"/>
        </w:rPr>
        <w:t>,iento</w:t>
      </w:r>
      <w:r w:rsidR="007A600B" w:rsidRPr="000B37D9">
        <w:rPr>
          <w:rFonts w:ascii="Courier New" w:hAnsi="Courier New" w:cs="Courier New"/>
          <w:sz w:val="20"/>
          <w:szCs w:val="18"/>
        </w:rPr>
        <w:t>]</w:t>
      </w:r>
      <w:r w:rsidR="000F3936" w:rsidRPr="000B37D9">
        <w:rPr>
          <w:rFonts w:ascii="Courier New" w:hAnsi="Courier New" w:cs="Courier New"/>
          <w:sz w:val="20"/>
          <w:szCs w:val="18"/>
        </w:rPr>
        <w:t>)</w:t>
      </w:r>
    </w:p>
    <w:p w14:paraId="11274D6A" w14:textId="77777777" w:rsidR="003D08C1" w:rsidRPr="00672B04" w:rsidRDefault="003D08C1" w:rsidP="000F3936">
      <w:pPr>
        <w:pStyle w:val="APIParameters"/>
        <w:keepNext/>
        <w:keepLines/>
        <w:ind w:left="4147" w:hanging="4147"/>
      </w:pPr>
      <w:r w:rsidRPr="009D2D3D">
        <w:rPr>
          <w:b/>
        </w:rPr>
        <w:t>Input Parameters:</w:t>
      </w:r>
      <w:r w:rsidRPr="009D2D3D">
        <w:rPr>
          <w:b/>
        </w:rPr>
        <w:tab/>
      </w:r>
      <w:r w:rsidR="000F3936" w:rsidRPr="00EA2A96">
        <w:rPr>
          <w:b/>
          <w:bCs w:val="0"/>
          <w:szCs w:val="22"/>
        </w:rPr>
        <w:t>filenum</w:t>
      </w:r>
      <w:r w:rsidR="000F3936" w:rsidRPr="006B2FCC">
        <w:rPr>
          <w:szCs w:val="22"/>
        </w:rPr>
        <w:t>:</w:t>
      </w:r>
      <w:r w:rsidRPr="00672B04">
        <w:tab/>
      </w:r>
      <w:r w:rsidR="000F3936" w:rsidRPr="006B2FCC">
        <w:rPr>
          <w:szCs w:val="22"/>
        </w:rPr>
        <w:t>(required) This is the file number for the file that is being merged and for which the images are to be saved.</w:t>
      </w:r>
    </w:p>
    <w:p w14:paraId="2BD18A57" w14:textId="77777777" w:rsidR="003D08C1" w:rsidRDefault="003D08C1" w:rsidP="000F3936">
      <w:pPr>
        <w:pStyle w:val="APIParameters"/>
        <w:keepNext/>
        <w:keepLines/>
        <w:ind w:left="4147" w:hanging="4147"/>
        <w:rPr>
          <w:szCs w:val="22"/>
        </w:rPr>
      </w:pPr>
      <w:r>
        <w:rPr>
          <w:b/>
        </w:rPr>
        <w:tab/>
      </w:r>
      <w:r w:rsidR="000F3936" w:rsidRPr="00EA2A96">
        <w:rPr>
          <w:b/>
          <w:bCs w:val="0"/>
          <w:szCs w:val="22"/>
        </w:rPr>
        <w:t>ienfrom</w:t>
      </w:r>
      <w:r w:rsidR="000F3936" w:rsidRPr="006B2FCC">
        <w:rPr>
          <w:szCs w:val="22"/>
        </w:rPr>
        <w:t>:</w:t>
      </w:r>
      <w:r>
        <w:rPr>
          <w:b/>
        </w:rPr>
        <w:tab/>
      </w:r>
      <w:r w:rsidR="000F3936" w:rsidRPr="006B2FCC">
        <w:rPr>
          <w:szCs w:val="22"/>
        </w:rPr>
        <w:t xml:space="preserve">(required) The internal entry number of the </w:t>
      </w:r>
      <w:r w:rsidR="000F3936" w:rsidRPr="007A600B">
        <w:rPr>
          <w:b/>
          <w:szCs w:val="22"/>
        </w:rPr>
        <w:t>FROM</w:t>
      </w:r>
      <w:r w:rsidR="000F3936" w:rsidRPr="006B2FCC">
        <w:rPr>
          <w:szCs w:val="22"/>
        </w:rPr>
        <w:t xml:space="preserve"> entry (the entry being merged into another entry).</w:t>
      </w:r>
    </w:p>
    <w:p w14:paraId="20B4F33D" w14:textId="77777777" w:rsidR="000F3936" w:rsidRDefault="000F3936" w:rsidP="003D08C1">
      <w:pPr>
        <w:pStyle w:val="APIParameters"/>
        <w:ind w:left="4147" w:hanging="4147"/>
      </w:pPr>
      <w:r>
        <w:rPr>
          <w:szCs w:val="22"/>
        </w:rPr>
        <w:tab/>
      </w:r>
      <w:r w:rsidRPr="00EA2A96">
        <w:rPr>
          <w:b/>
          <w:bCs w:val="0"/>
          <w:szCs w:val="22"/>
        </w:rPr>
        <w:t>iento</w:t>
      </w:r>
      <w:r w:rsidRPr="006B2FCC">
        <w:rPr>
          <w:szCs w:val="22"/>
        </w:rPr>
        <w:t>:</w:t>
      </w:r>
      <w:r>
        <w:rPr>
          <w:szCs w:val="22"/>
        </w:rPr>
        <w:tab/>
      </w:r>
      <w:r w:rsidRPr="006B2FCC">
        <w:rPr>
          <w:szCs w:val="22"/>
        </w:rPr>
        <w:t xml:space="preserve">(optional) The internal entry number of the </w:t>
      </w:r>
      <w:r w:rsidRPr="007A600B">
        <w:rPr>
          <w:b/>
          <w:szCs w:val="22"/>
        </w:rPr>
        <w:t>TO</w:t>
      </w:r>
      <w:r w:rsidRPr="006B2FCC">
        <w:rPr>
          <w:szCs w:val="22"/>
        </w:rPr>
        <w:t xml:space="preserve"> entry (the entry into which the entry is being merged).</w:t>
      </w:r>
    </w:p>
    <w:p w14:paraId="58E43783" w14:textId="77777777" w:rsidR="003D08C1" w:rsidRPr="00672B04" w:rsidRDefault="003D08C1" w:rsidP="003D08C1">
      <w:pPr>
        <w:pStyle w:val="APIParameters"/>
      </w:pPr>
      <w:r w:rsidRPr="009D2D3D">
        <w:rPr>
          <w:b/>
        </w:rPr>
        <w:t>Output:</w:t>
      </w:r>
      <w:r w:rsidRPr="009D2D3D">
        <w:rPr>
          <w:b/>
        </w:rPr>
        <w:tab/>
      </w:r>
      <w:r w:rsidR="000F3936">
        <w:rPr>
          <w:szCs w:val="22"/>
        </w:rPr>
        <w:t>results</w:t>
      </w:r>
      <w:r w:rsidR="000F3936" w:rsidRPr="006B2FCC">
        <w:rPr>
          <w:szCs w:val="22"/>
        </w:rPr>
        <w:t>:</w:t>
      </w:r>
      <w:r w:rsidRPr="00672B04">
        <w:tab/>
      </w:r>
      <w:r w:rsidR="000F3936" w:rsidRPr="006B2FCC">
        <w:rPr>
          <w:szCs w:val="22"/>
        </w:rPr>
        <w:t>Stored image.</w:t>
      </w:r>
    </w:p>
    <w:p w14:paraId="463279F3" w14:textId="77777777" w:rsidR="003D08C1" w:rsidRPr="00392534" w:rsidRDefault="003D08C1" w:rsidP="0029217A">
      <w:pPr>
        <w:pStyle w:val="BodyText6"/>
      </w:pPr>
    </w:p>
    <w:p w14:paraId="197D458F" w14:textId="77777777" w:rsidR="00BA6EE1" w:rsidRPr="006B2FCC" w:rsidRDefault="00BA6EE1" w:rsidP="00BA6EE1">
      <w:pPr>
        <w:pStyle w:val="Heading2"/>
      </w:pPr>
      <w:bookmarkStart w:id="1767" w:name="_Ref275166273"/>
      <w:bookmarkStart w:id="1768" w:name="_Toc148367973"/>
      <w:r w:rsidRPr="006B2FCC">
        <w:lastRenderedPageBreak/>
        <w:t>Toolkit—HTTP Client</w:t>
      </w:r>
      <w:bookmarkEnd w:id="1767"/>
      <w:bookmarkEnd w:id="1768"/>
    </w:p>
    <w:p w14:paraId="75E23019" w14:textId="77777777" w:rsidR="00413AE7" w:rsidRDefault="00413AE7" w:rsidP="00C54011">
      <w:pPr>
        <w:pStyle w:val="Heading3"/>
      </w:pPr>
      <w:bookmarkStart w:id="1769" w:name="_Ref458594248"/>
      <w:bookmarkStart w:id="1770" w:name="_Toc148367974"/>
      <w:r>
        <w:t>Overview</w:t>
      </w:r>
      <w:bookmarkEnd w:id="1769"/>
      <w:bookmarkEnd w:id="1770"/>
    </w:p>
    <w:p w14:paraId="015C3548" w14:textId="77777777" w:rsidR="00C10ADC" w:rsidRDefault="00026A8B" w:rsidP="006F0A7C">
      <w:pPr>
        <w:pStyle w:val="BodyText"/>
        <w:keepNext/>
        <w:keepLines/>
        <w:rPr>
          <w:szCs w:val="22"/>
        </w:rPr>
      </w:pPr>
      <w:r w:rsidRPr="006B2FCC">
        <w:fldChar w:fldCharType="begin"/>
      </w:r>
      <w:r w:rsidRPr="006B2FCC">
        <w:instrText xml:space="preserve"> XE </w:instrText>
      </w:r>
      <w:r w:rsidR="009F58E4">
        <w:instrText>“</w:instrText>
      </w:r>
      <w:r w:rsidRPr="006B2FCC">
        <w:instrText xml:space="preserve">Toolkit:HTTP Client </w:instrText>
      </w:r>
      <w:r w:rsidR="00F92D1F">
        <w:instrText>AP</w:instrText>
      </w:r>
      <w:r w:rsidRPr="006B2FCC">
        <w:instrText>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HTTP Client:Toolkit </w:instrText>
      </w:r>
      <w:r w:rsidR="00F92D1F">
        <w:instrText>AP</w:instrText>
      </w:r>
      <w:r w:rsidRPr="006B2FCC">
        <w:instrText>Is</w:instrText>
      </w:r>
      <w:r w:rsidR="009F58E4">
        <w:instrText>”</w:instrText>
      </w:r>
      <w:r w:rsidRPr="006B2FCC">
        <w:instrText xml:space="preserve"> </w:instrText>
      </w:r>
      <w:r w:rsidRPr="006B2FCC">
        <w:fldChar w:fldCharType="end"/>
      </w:r>
      <w:r w:rsidR="0018674C" w:rsidRPr="006B2FCC">
        <w:rPr>
          <w:szCs w:val="22"/>
        </w:rPr>
        <w:t>The Kernel Toolkit Hypertext Transfer Protocol (HTTP) Client Helper software release adds a new tool in a set of Infrastructure software tools that developers can use. HTTP is a fast and reliable way for an</w:t>
      </w:r>
      <w:r w:rsidR="00F92D1F">
        <w:rPr>
          <w:szCs w:val="22"/>
        </w:rPr>
        <w:t xml:space="preserve"> application</w:t>
      </w:r>
      <w:r w:rsidR="0018674C" w:rsidRPr="006B2FCC">
        <w:rPr>
          <w:szCs w:val="22"/>
        </w:rPr>
        <w:t xml:space="preserve"> to collect data from another source. </w:t>
      </w:r>
      <w:r w:rsidR="00B004B0">
        <w:rPr>
          <w:szCs w:val="22"/>
        </w:rPr>
        <w:t>Kernel Toolkit patch X</w:t>
      </w:r>
      <w:r w:rsidR="0018674C" w:rsidRPr="006B2FCC">
        <w:rPr>
          <w:szCs w:val="22"/>
        </w:rPr>
        <w:t>T*7.3*123 allows VistA to t into this information and retrieve Web data.</w:t>
      </w:r>
    </w:p>
    <w:p w14:paraId="4974CAEC" w14:textId="77777777" w:rsidR="006F0A7C" w:rsidRPr="006B2FCC" w:rsidRDefault="00C10ADC" w:rsidP="00C10ADC">
      <w:pPr>
        <w:pStyle w:val="Note"/>
      </w:pPr>
      <w:r>
        <w:rPr>
          <w:noProof/>
          <w:lang w:eastAsia="en-US"/>
        </w:rPr>
        <w:drawing>
          <wp:inline distT="0" distB="0" distL="0" distR="0" wp14:anchorId="65B6D13E" wp14:editId="484BEE10">
            <wp:extent cx="285750" cy="285750"/>
            <wp:effectExtent l="0" t="0" r="0" b="0"/>
            <wp:docPr id="51" name="Pictur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C10ADC">
        <w:rPr>
          <w:b/>
        </w:rPr>
        <w:t>NOTE:</w:t>
      </w:r>
      <w:r>
        <w:t xml:space="preserve"> Kernel Toolkit p</w:t>
      </w:r>
      <w:r w:rsidR="004351E1">
        <w:t>atch XT*7.3*138 adds support for IPv6, HTTP</w:t>
      </w:r>
      <w:r w:rsidR="00BF73CC">
        <w:t>/</w:t>
      </w:r>
      <w:r w:rsidR="004351E1">
        <w:t>1.1, and HTTPS.</w:t>
      </w:r>
    </w:p>
    <w:p w14:paraId="5B63C577" w14:textId="77777777" w:rsidR="00F53A23" w:rsidRDefault="00F53A23" w:rsidP="00F53A23">
      <w:pPr>
        <w:pStyle w:val="BodyText6"/>
      </w:pPr>
    </w:p>
    <w:p w14:paraId="20998951" w14:textId="51C706FC" w:rsidR="00BA6EE1" w:rsidRPr="006B2FCC" w:rsidRDefault="0018674C" w:rsidP="006F0A7C">
      <w:pPr>
        <w:pStyle w:val="BodyText"/>
        <w:keepNext/>
        <w:keepLines/>
      </w:pPr>
      <w:r w:rsidRPr="006B2FCC">
        <w:t xml:space="preserve">This code was </w:t>
      </w:r>
      <w:r w:rsidR="004351E1">
        <w:t xml:space="preserve">originally </w:t>
      </w:r>
      <w:r w:rsidRPr="006B2FCC">
        <w:t>developed by another VistA</w:t>
      </w:r>
      <w:r w:rsidR="00F92D1F">
        <w:t xml:space="preserve"> application</w:t>
      </w:r>
      <w:r w:rsidRPr="006B2FCC">
        <w:t xml:space="preserve"> that had a pressing need for this </w:t>
      </w:r>
      <w:r w:rsidR="00E90828" w:rsidRPr="006B2FCC">
        <w:t>capability</w:t>
      </w:r>
      <w:r w:rsidRPr="006B2FCC">
        <w:t>. The Kernel Toolkit development team is providing</w:t>
      </w:r>
      <w:r w:rsidR="004351E1">
        <w:t xml:space="preserve"> and maintaining</w:t>
      </w:r>
      <w:r w:rsidRPr="006B2FCC">
        <w:t xml:space="preserve"> it as generic tool so that other developers may use its functionality for their needs. For example:</w:t>
      </w:r>
    </w:p>
    <w:p w14:paraId="3D35B59A" w14:textId="77777777" w:rsidR="0018674C" w:rsidRPr="006B2FCC" w:rsidRDefault="0018674C" w:rsidP="0018674C">
      <w:pPr>
        <w:pStyle w:val="ListBullet"/>
        <w:keepNext/>
        <w:keepLines/>
      </w:pPr>
      <w:r w:rsidRPr="006B2FCC">
        <w:t>KIDS: Uses it to get the checksums from FORUM of patches that are sent in a Host File System (HFS) file.</w:t>
      </w:r>
    </w:p>
    <w:p w14:paraId="5084B23B" w14:textId="6E3D6B44" w:rsidR="0018674C" w:rsidRDefault="0018674C" w:rsidP="0018674C">
      <w:pPr>
        <w:pStyle w:val="ListBullet"/>
        <w:keepNext/>
        <w:keepLines/>
      </w:pPr>
      <w:r w:rsidRPr="006B2FCC">
        <w:t>Pharmacy: Uses it to request the printing of FDA data sheets.</w:t>
      </w:r>
    </w:p>
    <w:p w14:paraId="454906D7" w14:textId="77777777" w:rsidR="001D4733" w:rsidRPr="006B2FCC" w:rsidRDefault="001D4733" w:rsidP="001D4733">
      <w:pPr>
        <w:pStyle w:val="BodyText6"/>
      </w:pPr>
    </w:p>
    <w:p w14:paraId="0DB660BF" w14:textId="1D9B50DB" w:rsidR="0018674C" w:rsidRDefault="008C1406" w:rsidP="00026A8B">
      <w:pPr>
        <w:pStyle w:val="Note"/>
      </w:pPr>
      <w:r>
        <w:rPr>
          <w:noProof/>
          <w:lang w:eastAsia="en-US"/>
        </w:rPr>
        <w:drawing>
          <wp:inline distT="0" distB="0" distL="0" distR="0" wp14:anchorId="7F6BED6B" wp14:editId="1D77BB19">
            <wp:extent cx="285750" cy="285750"/>
            <wp:effectExtent l="0" t="0" r="0" b="0"/>
            <wp:docPr id="467" name="Picture 4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26A8B">
        <w:tab/>
      </w:r>
      <w:r w:rsidR="00026A8B" w:rsidRPr="006B2FCC">
        <w:rPr>
          <w:b/>
          <w:iCs/>
        </w:rPr>
        <w:t xml:space="preserve">NOTE: </w:t>
      </w:r>
      <w:r w:rsidR="00026A8B" w:rsidRPr="001D4733">
        <w:rPr>
          <w:b/>
          <w:bCs/>
        </w:rPr>
        <w:t>XTHC*</w:t>
      </w:r>
      <w:r w:rsidR="00026A8B" w:rsidRPr="006B2FCC">
        <w:t xml:space="preserve"> routines are part of the HTTP Client Helper</w:t>
      </w:r>
      <w:r w:rsidR="00F92D1F">
        <w:t xml:space="preserve"> application</w:t>
      </w:r>
      <w:r w:rsidR="00026A8B" w:rsidRPr="006B2FCC">
        <w:t xml:space="preserve"> for developers.</w:t>
      </w:r>
    </w:p>
    <w:p w14:paraId="6A79A73D" w14:textId="77777777" w:rsidR="00F53A23" w:rsidRPr="006B2FCC" w:rsidRDefault="00F53A23" w:rsidP="00F53A23">
      <w:pPr>
        <w:pStyle w:val="BodyText6"/>
      </w:pPr>
    </w:p>
    <w:p w14:paraId="28AA34AA" w14:textId="77777777" w:rsidR="00413AE7" w:rsidRDefault="00413AE7" w:rsidP="00C54011">
      <w:pPr>
        <w:pStyle w:val="Heading3"/>
      </w:pPr>
      <w:bookmarkStart w:id="1771" w:name="_Toc148367975"/>
      <w:bookmarkStart w:id="1772" w:name="_Ref275166320"/>
      <w:r>
        <w:t>Application Programming Interfaces (APIs)</w:t>
      </w:r>
      <w:bookmarkEnd w:id="1771"/>
    </w:p>
    <w:p w14:paraId="24B316DB" w14:textId="77777777" w:rsidR="00BA6EE1" w:rsidRPr="006B2FCC" w:rsidRDefault="00BA6EE1" w:rsidP="00C54011">
      <w:pPr>
        <w:pStyle w:val="Heading3"/>
      </w:pPr>
      <w:bookmarkStart w:id="1773" w:name="geturl_xthc10"/>
      <w:bookmarkStart w:id="1774" w:name="_Ref423007867"/>
      <w:bookmarkStart w:id="1775" w:name="_Toc148367976"/>
      <w:r w:rsidRPr="006B2FCC">
        <w:t>$$GETURL^XTHC10</w:t>
      </w:r>
      <w:bookmarkEnd w:id="1773"/>
      <w:r w:rsidRPr="006B2FCC">
        <w:t>: Return URL Data Using HTTP</w:t>
      </w:r>
      <w:bookmarkEnd w:id="1772"/>
      <w:bookmarkEnd w:id="1774"/>
      <w:bookmarkEnd w:id="1775"/>
    </w:p>
    <w:p w14:paraId="058092C6" w14:textId="77777777" w:rsidR="003D08C1" w:rsidRDefault="003D08C1" w:rsidP="003D08C1">
      <w:pPr>
        <w:pStyle w:val="APIText"/>
        <w:keepNext/>
        <w:keepLines/>
      </w:pPr>
      <w:r w:rsidRPr="006B2FCC">
        <w:rPr>
          <w:b/>
        </w:rPr>
        <w:t>Reference Type</w:t>
      </w:r>
      <w:r>
        <w:rPr>
          <w:b/>
        </w:rPr>
        <w:t>:</w:t>
      </w:r>
      <w:r>
        <w:rPr>
          <w:b/>
        </w:rPr>
        <w:tab/>
      </w:r>
      <w:r w:rsidR="000F3936" w:rsidRPr="006B2FCC">
        <w:rPr>
          <w:szCs w:val="22"/>
        </w:rPr>
        <w:t>Supported</w:t>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 xml:space="preserve"> XTHC10</w:instrText>
      </w:r>
      <w:r w:rsidR="000F3936" w:rsidRPr="006B2FCC">
        <w:rPr>
          <w:vanish/>
        </w:rPr>
        <w:instrText>:</w:instrText>
      </w:r>
      <w:r w:rsidR="000F3936" w:rsidRPr="006B2FCC">
        <w:instrText>$$GETURL^XTHC10</w:instrText>
      </w:r>
      <w:r w:rsidR="000F3936">
        <w:instrText>”</w:instrText>
      </w:r>
      <w:r w:rsidR="000F3936" w:rsidRPr="006B2FCC">
        <w:instrText xml:space="preserve"> </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$$GETURL^XTHC10</w:instrText>
      </w:r>
      <w:r w:rsidR="000F3936">
        <w:instrText>”</w:instrText>
      </w:r>
      <w:r w:rsidR="000F3936" w:rsidRPr="006B2FCC">
        <w:instrText xml:space="preserve"> </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Toolkit:HTTP Client Helper:$$GETURL^XTHC10</w:instrText>
      </w:r>
      <w:r w:rsidR="000F3936">
        <w:instrText>”</w:instrText>
      </w:r>
      <w:r w:rsidR="000F3936" w:rsidRPr="006B2FCC">
        <w:rPr>
          <w:vanish/>
        </w:rPr>
        <w:fldChar w:fldCharType="end"/>
      </w:r>
      <w:r w:rsidR="000F3936" w:rsidRPr="006B2FCC">
        <w:rPr>
          <w:vanish/>
        </w:rPr>
        <w:fldChar w:fldCharType="begin"/>
      </w:r>
      <w:r w:rsidR="000F3936" w:rsidRPr="006B2FCC">
        <w:rPr>
          <w:vanish/>
        </w:rPr>
        <w:instrText xml:space="preserve"> XE </w:instrText>
      </w:r>
      <w:r w:rsidR="000F3936">
        <w:rPr>
          <w:vanish/>
        </w:rPr>
        <w:instrText>“</w:instrText>
      </w:r>
      <w:r w:rsidR="000F3936" w:rsidRPr="006B2FCC">
        <w:instrText>Reference Type:Supported:$$GETURL^XTHC10</w:instrText>
      </w:r>
      <w:r w:rsidR="000F3936">
        <w:instrText>”</w:instrText>
      </w:r>
      <w:r w:rsidR="000F3936" w:rsidRPr="006B2FCC">
        <w:instrText xml:space="preserve"> </w:instrText>
      </w:r>
      <w:r w:rsidR="000F3936" w:rsidRPr="006B2FCC">
        <w:rPr>
          <w:vanish/>
        </w:rPr>
        <w:fldChar w:fldCharType="end"/>
      </w:r>
    </w:p>
    <w:p w14:paraId="308B66C9" w14:textId="77777777" w:rsidR="003D08C1" w:rsidRDefault="003D08C1" w:rsidP="003D08C1">
      <w:pPr>
        <w:pStyle w:val="APIText"/>
        <w:keepNext/>
        <w:keepLines/>
      </w:pPr>
      <w:r w:rsidRPr="006B2FCC">
        <w:rPr>
          <w:b/>
        </w:rPr>
        <w:t>Category</w:t>
      </w:r>
      <w:r>
        <w:rPr>
          <w:b/>
        </w:rPr>
        <w:t>:</w:t>
      </w:r>
      <w:r>
        <w:rPr>
          <w:b/>
        </w:rPr>
        <w:tab/>
      </w:r>
      <w:r w:rsidR="000F3936" w:rsidRPr="006B2FCC">
        <w:rPr>
          <w:szCs w:val="22"/>
        </w:rPr>
        <w:t>Toolkit—HTTP Client Helper</w:t>
      </w:r>
    </w:p>
    <w:p w14:paraId="6EF2F0FA" w14:textId="77777777" w:rsidR="003D08C1" w:rsidRPr="0084064A" w:rsidRDefault="003D08C1" w:rsidP="003D08C1">
      <w:pPr>
        <w:pStyle w:val="APIText"/>
        <w:keepNext/>
        <w:keepLines/>
      </w:pPr>
      <w:r>
        <w:rPr>
          <w:b/>
        </w:rPr>
        <w:t>ICR #:</w:t>
      </w:r>
      <w:r w:rsidRPr="0084064A">
        <w:tab/>
      </w:r>
      <w:r w:rsidR="000F3936" w:rsidRPr="006B2FCC">
        <w:t>5553</w:t>
      </w:r>
    </w:p>
    <w:p w14:paraId="79139D5B" w14:textId="77777777" w:rsidR="003D08C1" w:rsidRDefault="003D08C1" w:rsidP="003D08C1">
      <w:pPr>
        <w:pStyle w:val="APIText"/>
        <w:keepNext/>
        <w:keepLines/>
      </w:pPr>
      <w:r w:rsidRPr="006B2FCC">
        <w:rPr>
          <w:b/>
        </w:rPr>
        <w:t>Description</w:t>
      </w:r>
      <w:r>
        <w:rPr>
          <w:b/>
        </w:rPr>
        <w:t>:</w:t>
      </w:r>
      <w:r w:rsidRPr="0084064A">
        <w:tab/>
      </w:r>
      <w:r w:rsidR="00CB4E1C">
        <w:t xml:space="preserve">The </w:t>
      </w:r>
      <w:r w:rsidR="00CB4E1C" w:rsidRPr="006B2FCC">
        <w:t>$$GETURL^XTHC10</w:t>
      </w:r>
      <w:r w:rsidR="000F3936">
        <w:t xml:space="preserve"> extrinsic function is a Hypertext Transfer Protocol (HTTP)/1.1 client that can request a </w:t>
      </w:r>
      <w:r w:rsidR="00CB4E1C">
        <w:t>W</w:t>
      </w:r>
      <w:r w:rsidR="000F3936">
        <w:t>eb page from another system and pass the returned data to the calling routine.</w:t>
      </w:r>
    </w:p>
    <w:p w14:paraId="008893B0" w14:textId="77777777" w:rsidR="000F3936" w:rsidRDefault="000F3936" w:rsidP="000F3936">
      <w:pPr>
        <w:pStyle w:val="APIDescriptionText"/>
      </w:pPr>
      <w:r>
        <w:t xml:space="preserve">It can make both </w:t>
      </w:r>
      <w:r w:rsidRPr="00CB4E1C">
        <w:rPr>
          <w:b/>
        </w:rPr>
        <w:t>GET</w:t>
      </w:r>
      <w:r>
        <w:t xml:space="preserve"> and </w:t>
      </w:r>
      <w:r w:rsidRPr="00CB4E1C">
        <w:rPr>
          <w:b/>
        </w:rPr>
        <w:t>POST</w:t>
      </w:r>
      <w:r>
        <w:t xml:space="preserve"> requests.</w:t>
      </w:r>
    </w:p>
    <w:p w14:paraId="12968282" w14:textId="77777777" w:rsidR="000F3936" w:rsidRDefault="000F3936" w:rsidP="000F3936">
      <w:pPr>
        <w:pStyle w:val="APIDescriptionText"/>
      </w:pPr>
      <w:r>
        <w:t xml:space="preserve">It is the main API and returns in </w:t>
      </w:r>
      <w:r w:rsidRPr="00CB4E1C">
        <w:rPr>
          <w:b/>
        </w:rPr>
        <w:t>xt8rdat</w:t>
      </w:r>
      <w:r>
        <w:t xml:space="preserve"> the returned data from the website.</w:t>
      </w:r>
    </w:p>
    <w:p w14:paraId="33197837" w14:textId="77777777" w:rsidR="000F3936" w:rsidRDefault="000F3936" w:rsidP="00F85CEA">
      <w:pPr>
        <w:pStyle w:val="APIDescriptionNote"/>
      </w:pPr>
      <w:r>
        <w:lastRenderedPageBreak/>
        <w:drawing>
          <wp:inline distT="0" distB="0" distL="0" distR="0" wp14:anchorId="5165BC1D" wp14:editId="15CAB003">
            <wp:extent cx="285750" cy="285750"/>
            <wp:effectExtent l="0" t="0" r="0" b="0"/>
            <wp:docPr id="468" name="Picture 4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1D124C">
        <w:rPr>
          <w:b/>
        </w:rPr>
        <w:t>NOTE:</w:t>
      </w:r>
      <w:r w:rsidRPr="001D124C">
        <w:t xml:space="preserve"> </w:t>
      </w:r>
      <w:r w:rsidRPr="00CB4E1C">
        <w:rPr>
          <w:b/>
        </w:rPr>
        <w:t>XTHC*</w:t>
      </w:r>
      <w:r w:rsidRPr="001D124C">
        <w:t xml:space="preserve"> routines are part of the HTTP Client Helper application for developers.</w:t>
      </w:r>
    </w:p>
    <w:p w14:paraId="7325A3CA" w14:textId="77777777" w:rsidR="00620BC9" w:rsidRPr="00620BC9" w:rsidRDefault="00620BC9" w:rsidP="00F85CEA">
      <w:pPr>
        <w:pStyle w:val="APIDescriptionNote"/>
      </w:pPr>
      <w:r>
        <w:drawing>
          <wp:inline distT="0" distB="0" distL="0" distR="0" wp14:anchorId="46E8D53F" wp14:editId="3473F410">
            <wp:extent cx="285750" cy="285750"/>
            <wp:effectExtent l="0" t="0" r="0" b="0"/>
            <wp:docPr id="217" name="Picture 2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20BC9">
        <w:rPr>
          <w:b/>
        </w:rPr>
        <w:t>NOTE:</w:t>
      </w:r>
      <w:r>
        <w:t xml:space="preserve"> </w:t>
      </w:r>
      <w:r w:rsidRPr="001D124C">
        <w:t xml:space="preserve">This API was released with </w:t>
      </w:r>
      <w:r>
        <w:t>Kernel Toolkit patch X</w:t>
      </w:r>
      <w:r w:rsidRPr="001D124C">
        <w:t>T*7.3*123.</w:t>
      </w:r>
    </w:p>
    <w:p w14:paraId="060981B9" w14:textId="5811CC84" w:rsidR="00A34F9D" w:rsidRDefault="00A34F9D" w:rsidP="00F85CEA">
      <w:pPr>
        <w:pStyle w:val="APIDescriptionNote"/>
      </w:pPr>
      <w:r w:rsidRPr="00620BC9">
        <w:drawing>
          <wp:inline distT="0" distB="0" distL="0" distR="0" wp14:anchorId="3BE98BCA" wp14:editId="0CE969FE">
            <wp:extent cx="285750" cy="285750"/>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20BC9">
        <w:tab/>
      </w:r>
      <w:r w:rsidRPr="00620BC9">
        <w:rPr>
          <w:b/>
        </w:rPr>
        <w:t>NOTE:</w:t>
      </w:r>
      <w:r w:rsidRPr="00620BC9">
        <w:t xml:space="preserve"> This API is </w:t>
      </w:r>
      <w:r w:rsidRPr="00620BC9">
        <w:rPr>
          <w:b/>
        </w:rPr>
        <w:t>IPv6</w:t>
      </w:r>
      <w:r w:rsidRPr="00620BC9">
        <w:t xml:space="preserve"> compliant as of Kernel Toolkit patch XT*7.3*138.</w:t>
      </w:r>
    </w:p>
    <w:p w14:paraId="3DDFB95F" w14:textId="77777777" w:rsidR="00F53A23" w:rsidRPr="00620BC9" w:rsidRDefault="00F53A23" w:rsidP="00F53A23">
      <w:pPr>
        <w:pStyle w:val="BodyText6"/>
      </w:pPr>
    </w:p>
    <w:p w14:paraId="35C23F58" w14:textId="77777777" w:rsidR="00A34F9D" w:rsidRDefault="003D08C1" w:rsidP="00A34F9D">
      <w:pPr>
        <w:pStyle w:val="APIText"/>
        <w:keepNext/>
        <w:keepLines/>
        <w:ind w:left="1987" w:hanging="1987"/>
        <w:rPr>
          <w:b/>
        </w:rPr>
      </w:pPr>
      <w:r w:rsidRPr="006B2FCC">
        <w:rPr>
          <w:b/>
        </w:rPr>
        <w:t>Format</w:t>
      </w:r>
      <w:r>
        <w:rPr>
          <w:b/>
        </w:rPr>
        <w:t>:</w:t>
      </w:r>
    </w:p>
    <w:p w14:paraId="7804E217" w14:textId="77777777" w:rsidR="003D08C1" w:rsidRPr="000B37D9" w:rsidRDefault="00556D4B" w:rsidP="00094757">
      <w:pPr>
        <w:pStyle w:val="APIText"/>
        <w:ind w:left="1980" w:hanging="1980"/>
        <w:rPr>
          <w:rFonts w:ascii="Courier New" w:hAnsi="Courier New" w:cs="Courier New"/>
          <w:sz w:val="20"/>
          <w:szCs w:val="18"/>
        </w:rPr>
      </w:pPr>
      <w:r>
        <w:tab/>
      </w:r>
      <w:r w:rsidR="000F3936" w:rsidRPr="000B37D9">
        <w:rPr>
          <w:rFonts w:ascii="Courier New" w:hAnsi="Courier New" w:cs="Courier New"/>
          <w:sz w:val="20"/>
          <w:szCs w:val="18"/>
        </w:rPr>
        <w:t>$$GETURL^XTHC10(url[,xt8flg],xt8rdat,.xt8rhdr[,xt8sdat][,.xt8shdr]</w:t>
      </w:r>
      <w:r w:rsidR="00A34F9D" w:rsidRPr="000B37D9">
        <w:rPr>
          <w:rFonts w:ascii="Courier New" w:hAnsi="Courier New" w:cs="Courier New"/>
          <w:sz w:val="20"/>
          <w:szCs w:val="18"/>
        </w:rPr>
        <w:t>[,.xt8meth]</w:t>
      </w:r>
      <w:r w:rsidR="000F3936" w:rsidRPr="000B37D9">
        <w:rPr>
          <w:rFonts w:ascii="Courier New" w:hAnsi="Courier New" w:cs="Courier New"/>
          <w:sz w:val="20"/>
          <w:szCs w:val="18"/>
        </w:rPr>
        <w:t>)</w:t>
      </w:r>
    </w:p>
    <w:p w14:paraId="6E62855D" w14:textId="77777777" w:rsidR="003D08C1" w:rsidRPr="00672B04" w:rsidRDefault="003D08C1" w:rsidP="003D08C1">
      <w:pPr>
        <w:pStyle w:val="APIParameters"/>
        <w:keepNext/>
        <w:keepLines/>
        <w:ind w:left="4147" w:hanging="4147"/>
      </w:pPr>
      <w:r w:rsidRPr="009D2D3D">
        <w:rPr>
          <w:b/>
        </w:rPr>
        <w:t>Input Parameters:</w:t>
      </w:r>
      <w:r w:rsidRPr="009D2D3D">
        <w:rPr>
          <w:b/>
        </w:rPr>
        <w:tab/>
      </w:r>
      <w:r w:rsidR="00556D4B" w:rsidRPr="00723ADA">
        <w:rPr>
          <w:b/>
          <w:bCs w:val="0"/>
        </w:rPr>
        <w:t>url</w:t>
      </w:r>
      <w:r w:rsidR="00556D4B" w:rsidRPr="006B2FCC">
        <w:rPr>
          <w:szCs w:val="22"/>
        </w:rPr>
        <w:t>:</w:t>
      </w:r>
      <w:r w:rsidRPr="00672B04">
        <w:tab/>
      </w:r>
      <w:r w:rsidR="00556D4B" w:rsidRPr="005B75F3">
        <w:t>(required) This is the Universal Resource Locator (URL) to access (</w:t>
      </w:r>
      <w:r w:rsidR="00556D4B" w:rsidRPr="00CB4E1C">
        <w:rPr>
          <w:b/>
        </w:rPr>
        <w:t>http://host:port/path</w:t>
      </w:r>
      <w:r w:rsidR="00556D4B" w:rsidRPr="005B75F3">
        <w:t>). It could be as simple as "</w:t>
      </w:r>
      <w:r w:rsidR="00556D4B" w:rsidRPr="00CB4E1C">
        <w:rPr>
          <w:b/>
        </w:rPr>
        <w:t>www.va.gov</w:t>
      </w:r>
      <w:r w:rsidR="00556D4B" w:rsidRPr="005B75F3">
        <w:t>".</w:t>
      </w:r>
    </w:p>
    <w:p w14:paraId="54A3281C" w14:textId="77777777" w:rsidR="003D08C1" w:rsidRDefault="003D08C1" w:rsidP="003D08C1">
      <w:pPr>
        <w:pStyle w:val="APIParameters"/>
        <w:ind w:left="4147" w:hanging="4147"/>
        <w:rPr>
          <w:szCs w:val="22"/>
        </w:rPr>
      </w:pPr>
      <w:r>
        <w:rPr>
          <w:b/>
        </w:rPr>
        <w:tab/>
      </w:r>
      <w:r w:rsidR="00556D4B" w:rsidRPr="00723ADA">
        <w:rPr>
          <w:b/>
          <w:bCs w:val="0"/>
        </w:rPr>
        <w:t>xt8flg</w:t>
      </w:r>
      <w:r w:rsidR="00556D4B" w:rsidRPr="006B2FCC">
        <w:rPr>
          <w:szCs w:val="22"/>
        </w:rPr>
        <w:t>:</w:t>
      </w:r>
      <w:r>
        <w:rPr>
          <w:b/>
        </w:rPr>
        <w:tab/>
      </w:r>
      <w:r w:rsidR="00556D4B" w:rsidRPr="005B75F3">
        <w:rPr>
          <w:szCs w:val="22"/>
        </w:rPr>
        <w:t xml:space="preserve">(optional) Request timeout. Default is </w:t>
      </w:r>
      <w:r w:rsidR="00556D4B" w:rsidRPr="00CB4E1C">
        <w:rPr>
          <w:b/>
          <w:szCs w:val="22"/>
        </w:rPr>
        <w:t>5</w:t>
      </w:r>
      <w:r w:rsidR="00556D4B" w:rsidRPr="005B75F3">
        <w:rPr>
          <w:szCs w:val="22"/>
        </w:rPr>
        <w:t xml:space="preserve"> seconds.</w:t>
      </w:r>
    </w:p>
    <w:p w14:paraId="1246A699" w14:textId="77777777" w:rsidR="00556D4B" w:rsidRDefault="00556D4B" w:rsidP="003D08C1">
      <w:pPr>
        <w:pStyle w:val="APIParameters"/>
        <w:ind w:left="4147" w:hanging="4147"/>
        <w:rPr>
          <w:szCs w:val="22"/>
        </w:rPr>
      </w:pPr>
      <w:r>
        <w:rPr>
          <w:szCs w:val="22"/>
        </w:rPr>
        <w:tab/>
      </w:r>
      <w:r w:rsidRPr="00723ADA">
        <w:rPr>
          <w:b/>
          <w:bCs w:val="0"/>
        </w:rPr>
        <w:t>xt8sdat</w:t>
      </w:r>
      <w:r>
        <w:t>:</w:t>
      </w:r>
      <w:r>
        <w:tab/>
      </w:r>
      <w:r w:rsidRPr="006B2FCC">
        <w:rPr>
          <w:szCs w:val="22"/>
        </w:rPr>
        <w:t>(optional) Closed root of a variable containing the body of the request message. Data should be f</w:t>
      </w:r>
      <w:r>
        <w:rPr>
          <w:szCs w:val="22"/>
        </w:rPr>
        <w:t xml:space="preserve">ormatted as described in the </w:t>
      </w:r>
      <w:r w:rsidRPr="00CB4E1C">
        <w:rPr>
          <w:b/>
          <w:szCs w:val="22"/>
        </w:rPr>
        <w:t>xt8rdat</w:t>
      </w:r>
      <w:r w:rsidRPr="006B2FCC">
        <w:rPr>
          <w:szCs w:val="22"/>
        </w:rPr>
        <w:t xml:space="preserve"> parameter.</w:t>
      </w:r>
    </w:p>
    <w:p w14:paraId="3B71E8B1" w14:textId="078D0C9B" w:rsidR="00556D4B" w:rsidRDefault="00556D4B" w:rsidP="00556D4B">
      <w:pPr>
        <w:pStyle w:val="APIParametersNote"/>
      </w:pPr>
      <w:r>
        <w:drawing>
          <wp:inline distT="0" distB="0" distL="0" distR="0" wp14:anchorId="0A990AEB" wp14:editId="5A796E57">
            <wp:extent cx="285750" cy="285750"/>
            <wp:effectExtent l="0" t="0" r="0" b="0"/>
            <wp:docPr id="469" name="Picture 4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NOTE:</w:t>
      </w:r>
      <w:r w:rsidRPr="006B2FCC">
        <w:t xml:space="preserve"> If this parameter is defined (i.e.,</w:t>
      </w:r>
      <w:r w:rsidR="00CB4E1C">
        <w:t> </w:t>
      </w:r>
      <w:r w:rsidRPr="00B63383">
        <w:rPr>
          <w:i/>
        </w:rPr>
        <w:t>not</w:t>
      </w:r>
      <w:r w:rsidRPr="006B2FCC">
        <w:t xml:space="preserve"> empty) and the referenced array contains data, then the </w:t>
      </w:r>
      <w:r w:rsidRPr="00CB4E1C">
        <w:rPr>
          <w:b/>
        </w:rPr>
        <w:t>POST</w:t>
      </w:r>
      <w:r w:rsidRPr="006B2FCC">
        <w:t xml:space="preserve"> request is generated</w:t>
      </w:r>
      <w:r>
        <w:t>; o</w:t>
      </w:r>
      <w:r w:rsidRPr="006B2FCC">
        <w:t xml:space="preserve">therwise, the </w:t>
      </w:r>
      <w:r w:rsidRPr="00CB4E1C">
        <w:rPr>
          <w:b/>
        </w:rPr>
        <w:t>GET</w:t>
      </w:r>
      <w:r w:rsidRPr="006B2FCC">
        <w:t xml:space="preserve"> request is sent.</w:t>
      </w:r>
    </w:p>
    <w:p w14:paraId="49294BA8" w14:textId="77777777" w:rsidR="00F53A23" w:rsidRDefault="00F53A23" w:rsidP="00F53A23">
      <w:pPr>
        <w:pStyle w:val="BodyText6"/>
      </w:pPr>
    </w:p>
    <w:p w14:paraId="1BF88F1E" w14:textId="77777777" w:rsidR="00556D4B" w:rsidRDefault="00556D4B" w:rsidP="00094757">
      <w:pPr>
        <w:pStyle w:val="APIParameters"/>
        <w:keepNext/>
        <w:keepLines/>
        <w:ind w:left="4147" w:hanging="4147"/>
        <w:rPr>
          <w:szCs w:val="22"/>
        </w:rPr>
      </w:pPr>
      <w:r>
        <w:tab/>
      </w:r>
      <w:r w:rsidRPr="00723ADA">
        <w:rPr>
          <w:b/>
          <w:bCs w:val="0"/>
        </w:rPr>
        <w:t>.xt8shdr</w:t>
      </w:r>
      <w:r>
        <w:t>:</w:t>
      </w:r>
      <w:r>
        <w:tab/>
      </w:r>
      <w:r w:rsidRPr="006B2FCC">
        <w:rPr>
          <w:szCs w:val="22"/>
        </w:rPr>
        <w:t xml:space="preserve">(optional) Reference to a local variable containing header values, which </w:t>
      </w:r>
      <w:r>
        <w:rPr>
          <w:szCs w:val="22"/>
        </w:rPr>
        <w:t>is</w:t>
      </w:r>
      <w:r w:rsidRPr="006B2FCC">
        <w:rPr>
          <w:szCs w:val="22"/>
        </w:rPr>
        <w:t xml:space="preserve"> added to the request.</w:t>
      </w:r>
      <w:r>
        <w:rPr>
          <w:szCs w:val="22"/>
        </w:rPr>
        <w:t xml:space="preserve"> For example:</w:t>
      </w:r>
    </w:p>
    <w:p w14:paraId="299729F2" w14:textId="77777777" w:rsidR="00556D4B" w:rsidRDefault="00556D4B" w:rsidP="00556D4B">
      <w:pPr>
        <w:pStyle w:val="APIParametersCode"/>
      </w:pPr>
      <w:r>
        <w:t>XT8SHDR("CONTENT-TYPE")="text/html"</w:t>
      </w:r>
    </w:p>
    <w:p w14:paraId="2730FDA9" w14:textId="77777777" w:rsidR="004351E1" w:rsidRDefault="004351E1" w:rsidP="00CB4E1C">
      <w:pPr>
        <w:pStyle w:val="APIParameters"/>
        <w:keepNext/>
        <w:keepLines/>
        <w:ind w:left="4147" w:hanging="4147"/>
        <w:rPr>
          <w:szCs w:val="22"/>
        </w:rPr>
      </w:pPr>
      <w:r>
        <w:tab/>
      </w:r>
      <w:r w:rsidRPr="00723ADA">
        <w:rPr>
          <w:b/>
          <w:bCs w:val="0"/>
        </w:rPr>
        <w:t>.xt8meth</w:t>
      </w:r>
      <w:r>
        <w:t>:</w:t>
      </w:r>
      <w:r>
        <w:tab/>
      </w:r>
      <w:r w:rsidRPr="006B2FCC">
        <w:rPr>
          <w:szCs w:val="22"/>
        </w:rPr>
        <w:t xml:space="preserve">(optional) </w:t>
      </w:r>
      <w:r>
        <w:rPr>
          <w:szCs w:val="22"/>
        </w:rPr>
        <w:t>Flag to indicate the request method:</w:t>
      </w:r>
    </w:p>
    <w:p w14:paraId="1D800095" w14:textId="77777777" w:rsidR="004351E1" w:rsidRDefault="00CB4E1C" w:rsidP="00CB4E1C">
      <w:pPr>
        <w:pStyle w:val="APIParametersListBullet"/>
        <w:keepNext/>
        <w:keepLines/>
      </w:pPr>
      <w:r w:rsidRPr="00CB4E1C">
        <w:rPr>
          <w:b/>
        </w:rPr>
        <w:t>GET</w:t>
      </w:r>
      <w:r w:rsidR="00E26BDC" w:rsidRPr="00CB4E1C">
        <w:rPr>
          <w:b/>
        </w:rPr>
        <w:t>—</w:t>
      </w:r>
      <w:r w:rsidR="004351E1">
        <w:t xml:space="preserve">Default if </w:t>
      </w:r>
      <w:r w:rsidR="004351E1" w:rsidRPr="00CB4E1C">
        <w:rPr>
          <w:b/>
        </w:rPr>
        <w:t>xt8sdat</w:t>
      </w:r>
      <w:r w:rsidR="004351E1">
        <w:t xml:space="preserve"> contains no data</w:t>
      </w:r>
      <w:r w:rsidR="00E26BDC">
        <w:t>.</w:t>
      </w:r>
    </w:p>
    <w:p w14:paraId="52A312D8" w14:textId="77777777" w:rsidR="004351E1" w:rsidRDefault="00CB4E1C" w:rsidP="00A34F9D">
      <w:pPr>
        <w:pStyle w:val="APIParametersListBullet"/>
      </w:pPr>
      <w:r w:rsidRPr="00CB4E1C">
        <w:rPr>
          <w:b/>
        </w:rPr>
        <w:t>POST</w:t>
      </w:r>
      <w:r w:rsidR="00E26BDC" w:rsidRPr="00CB4E1C">
        <w:rPr>
          <w:b/>
        </w:rPr>
        <w:t>—</w:t>
      </w:r>
      <w:r w:rsidR="004351E1">
        <w:t xml:space="preserve">Default if </w:t>
      </w:r>
      <w:r w:rsidR="004351E1" w:rsidRPr="00CB4E1C">
        <w:rPr>
          <w:b/>
        </w:rPr>
        <w:t>xt8sdat</w:t>
      </w:r>
      <w:r w:rsidR="004351E1">
        <w:t xml:space="preserve"> contains data</w:t>
      </w:r>
      <w:r w:rsidR="00E26BDC">
        <w:t>.</w:t>
      </w:r>
    </w:p>
    <w:p w14:paraId="5516C395" w14:textId="77777777" w:rsidR="004351E1" w:rsidRPr="00CB4E1C" w:rsidRDefault="00CB4E1C" w:rsidP="00A34F9D">
      <w:pPr>
        <w:pStyle w:val="APIParametersListBullet"/>
        <w:rPr>
          <w:b/>
        </w:rPr>
      </w:pPr>
      <w:r w:rsidRPr="00CB4E1C">
        <w:rPr>
          <w:b/>
        </w:rPr>
        <w:t>HEAD</w:t>
      </w:r>
    </w:p>
    <w:p w14:paraId="655A002C" w14:textId="77777777" w:rsidR="004351E1" w:rsidRPr="00CB4E1C" w:rsidRDefault="00CB4E1C" w:rsidP="00A34F9D">
      <w:pPr>
        <w:pStyle w:val="APIParametersListBullet"/>
        <w:rPr>
          <w:b/>
        </w:rPr>
      </w:pPr>
      <w:r w:rsidRPr="00CB4E1C">
        <w:rPr>
          <w:b/>
        </w:rPr>
        <w:t>PUT</w:t>
      </w:r>
    </w:p>
    <w:p w14:paraId="48C5780B" w14:textId="77777777" w:rsidR="004351E1" w:rsidRPr="00CB4E1C" w:rsidRDefault="00CB4E1C" w:rsidP="00A34F9D">
      <w:pPr>
        <w:pStyle w:val="APIParametersListBullet"/>
        <w:rPr>
          <w:b/>
        </w:rPr>
      </w:pPr>
      <w:r w:rsidRPr="00CB4E1C">
        <w:rPr>
          <w:b/>
        </w:rPr>
        <w:t>OPTIONS</w:t>
      </w:r>
    </w:p>
    <w:p w14:paraId="5A9B1297" w14:textId="77777777" w:rsidR="004351E1" w:rsidRPr="00CB4E1C" w:rsidRDefault="00CB4E1C" w:rsidP="00A34F9D">
      <w:pPr>
        <w:pStyle w:val="APIParametersListBullet"/>
        <w:rPr>
          <w:b/>
        </w:rPr>
      </w:pPr>
      <w:r w:rsidRPr="00CB4E1C">
        <w:rPr>
          <w:b/>
        </w:rPr>
        <w:t>DELETE</w:t>
      </w:r>
    </w:p>
    <w:p w14:paraId="0A250778" w14:textId="4590366D" w:rsidR="004351E1" w:rsidRDefault="00CB4E1C" w:rsidP="00A34F9D">
      <w:pPr>
        <w:pStyle w:val="APIParametersListBullet"/>
        <w:rPr>
          <w:b/>
        </w:rPr>
      </w:pPr>
      <w:r w:rsidRPr="00CB4E1C">
        <w:rPr>
          <w:b/>
        </w:rPr>
        <w:t>TRACE</w:t>
      </w:r>
    </w:p>
    <w:p w14:paraId="4884D9CD" w14:textId="77777777" w:rsidR="00DD51F0" w:rsidRPr="00CB4E1C" w:rsidRDefault="00DD51F0" w:rsidP="00DD51F0">
      <w:pPr>
        <w:pStyle w:val="BodyText6"/>
      </w:pPr>
    </w:p>
    <w:p w14:paraId="499C4D8D" w14:textId="77777777" w:rsidR="00556D4B" w:rsidRDefault="003D08C1" w:rsidP="00723ADA">
      <w:pPr>
        <w:pStyle w:val="APIParameters"/>
        <w:keepNext/>
        <w:keepLines/>
        <w:ind w:left="4147" w:hanging="4147"/>
        <w:rPr>
          <w:b/>
          <w:szCs w:val="22"/>
        </w:rPr>
      </w:pPr>
      <w:r w:rsidRPr="009D2D3D">
        <w:rPr>
          <w:b/>
        </w:rPr>
        <w:lastRenderedPageBreak/>
        <w:t>Output</w:t>
      </w:r>
      <w:r w:rsidR="00556D4B" w:rsidRPr="006B2FCC">
        <w:rPr>
          <w:b/>
          <w:szCs w:val="22"/>
        </w:rPr>
        <w:t xml:space="preserve"> </w:t>
      </w:r>
      <w:r w:rsidR="00A34F9D">
        <w:rPr>
          <w:b/>
          <w:szCs w:val="22"/>
        </w:rPr>
        <w:t>/ Output</w:t>
      </w:r>
    </w:p>
    <w:p w14:paraId="0C57F497" w14:textId="124C6926" w:rsidR="003D08C1" w:rsidRDefault="00556D4B" w:rsidP="00094757">
      <w:pPr>
        <w:pStyle w:val="APIParameters"/>
        <w:keepNext/>
        <w:keepLines/>
        <w:ind w:left="4147" w:hanging="4147"/>
      </w:pPr>
      <w:r w:rsidRPr="006B2FCC">
        <w:rPr>
          <w:b/>
          <w:szCs w:val="22"/>
        </w:rPr>
        <w:t>Parameters</w:t>
      </w:r>
      <w:r w:rsidR="003D08C1" w:rsidRPr="009D2D3D">
        <w:rPr>
          <w:b/>
        </w:rPr>
        <w:t>:</w:t>
      </w:r>
      <w:r w:rsidR="003D08C1" w:rsidRPr="009D2D3D">
        <w:rPr>
          <w:b/>
        </w:rPr>
        <w:tab/>
      </w:r>
      <w:r w:rsidRPr="00723ADA">
        <w:rPr>
          <w:b/>
          <w:bCs w:val="0"/>
        </w:rPr>
        <w:t>xt8rdat</w:t>
      </w:r>
      <w:r w:rsidRPr="006B2FCC">
        <w:rPr>
          <w:szCs w:val="22"/>
        </w:rPr>
        <w:t>:</w:t>
      </w:r>
      <w:r w:rsidR="003D08C1" w:rsidRPr="00672B04">
        <w:tab/>
      </w:r>
      <w:r w:rsidRPr="005B75F3">
        <w:t xml:space="preserve">(required) Closed root of the variable where the message body is returned. Data is stored in consecutive nodes (numbers starting from </w:t>
      </w:r>
      <w:r w:rsidRPr="00CB4E1C">
        <w:rPr>
          <w:b/>
        </w:rPr>
        <w:t>1</w:t>
      </w:r>
      <w:r w:rsidRPr="005B75F3">
        <w:t xml:space="preserve">). If a line is longer than </w:t>
      </w:r>
      <w:r w:rsidRPr="00CB4E1C">
        <w:rPr>
          <w:b/>
        </w:rPr>
        <w:t>245</w:t>
      </w:r>
      <w:r w:rsidRPr="005B75F3">
        <w:t xml:space="preserve"> characters, only </w:t>
      </w:r>
      <w:r w:rsidRPr="00CB4E1C">
        <w:rPr>
          <w:b/>
        </w:rPr>
        <w:t>245</w:t>
      </w:r>
      <w:r w:rsidRPr="005B75F3">
        <w:t xml:space="preserve"> characters are stored in the corresponding node. After that, overflow sub-nodes are created. For example:</w:t>
      </w:r>
    </w:p>
    <w:p w14:paraId="186A8245" w14:textId="77777777" w:rsidR="00F53A23" w:rsidRPr="00672B04" w:rsidRDefault="00F53A23" w:rsidP="00F53A23">
      <w:pPr>
        <w:pStyle w:val="BodyText6"/>
        <w:keepNext/>
        <w:keepLines/>
      </w:pPr>
    </w:p>
    <w:p w14:paraId="254EFA95" w14:textId="50485275" w:rsidR="003D08C1" w:rsidRDefault="00556D4B" w:rsidP="00723ADA">
      <w:pPr>
        <w:pStyle w:val="APIParametersCode"/>
        <w:ind w:left="3420"/>
      </w:pPr>
      <w:r w:rsidRPr="005B75F3">
        <w:t>@XT8DATA@(1)="&lt;html&gt;"</w:t>
      </w:r>
      <w:r w:rsidRPr="005B75F3">
        <w:br/>
        <w:t> @XT8DATA@(2)="&lt;head&gt;&lt;title&gt;VistA&lt;/title&gt;&lt;/head&gt;"</w:t>
      </w:r>
      <w:r w:rsidRPr="005B75F3">
        <w:br/>
        <w:t> @XT8DATA@(3)="&lt;body&gt;"</w:t>
      </w:r>
      <w:r w:rsidRPr="005B75F3">
        <w:br/>
        <w:t> @XT8DATA@(4)="&lt;p&gt;"</w:t>
      </w:r>
      <w:r w:rsidRPr="005B75F3">
        <w:br/>
        <w:t xml:space="preserve"> @XT8DATA@(5)="Beginning of a very long line" </w:t>
      </w:r>
      <w:r w:rsidRPr="005B75F3">
        <w:br/>
        <w:t xml:space="preserve"> @XT8DATA@(5,1)="Continuation #1 of the long line" </w:t>
      </w:r>
      <w:r w:rsidRPr="005B75F3">
        <w:br/>
        <w:t xml:space="preserve"> @XT8DATA@(5,2)="Continuation #2 of the long line" </w:t>
      </w:r>
      <w:r w:rsidRPr="005B75F3">
        <w:br/>
        <w:t> @XT8DATA@(5,...)=...</w:t>
      </w:r>
      <w:r w:rsidRPr="005B75F3">
        <w:br/>
        <w:t> @XT8DATA@(6)="&lt;/p&gt;"</w:t>
      </w:r>
    </w:p>
    <w:p w14:paraId="019037F6" w14:textId="77777777" w:rsidR="00F53A23" w:rsidRDefault="00F53A23" w:rsidP="00F53A23">
      <w:pPr>
        <w:pStyle w:val="BodyText6"/>
      </w:pPr>
    </w:p>
    <w:p w14:paraId="61EFE2AB" w14:textId="2C5F7440" w:rsidR="00556D4B" w:rsidRDefault="00556D4B" w:rsidP="00094757">
      <w:pPr>
        <w:pStyle w:val="APIParameters"/>
        <w:keepNext/>
        <w:keepLines/>
        <w:ind w:left="4147" w:hanging="4147"/>
      </w:pPr>
      <w:r>
        <w:tab/>
      </w:r>
      <w:r w:rsidRPr="00723ADA">
        <w:rPr>
          <w:b/>
          <w:bCs w:val="0"/>
        </w:rPr>
        <w:t>.xt8rhdr</w:t>
      </w:r>
      <w:r>
        <w:t>:</w:t>
      </w:r>
      <w:r w:rsidRPr="00556D4B">
        <w:t xml:space="preserve"> </w:t>
      </w:r>
      <w:r>
        <w:tab/>
      </w:r>
      <w:r w:rsidRPr="005B75F3">
        <w:t xml:space="preserve">(required) Reference to a local variable where the parsed headers are returned. Header names are converted to </w:t>
      </w:r>
      <w:r w:rsidR="00CB4E1C">
        <w:t>uppercase; the values are left “as is”</w:t>
      </w:r>
      <w:r w:rsidRPr="005B75F3">
        <w:t>. The root node contains the status line. For example:</w:t>
      </w:r>
    </w:p>
    <w:p w14:paraId="64FB8CE2" w14:textId="77777777" w:rsidR="00F53A23" w:rsidRDefault="00F53A23" w:rsidP="00F53A23">
      <w:pPr>
        <w:pStyle w:val="BodyText6"/>
        <w:keepNext/>
        <w:keepLines/>
      </w:pPr>
    </w:p>
    <w:p w14:paraId="4AD7B155" w14:textId="14BF8999" w:rsidR="00556D4B" w:rsidRDefault="00556D4B" w:rsidP="00723ADA">
      <w:pPr>
        <w:pStyle w:val="APIParametersCode"/>
        <w:ind w:left="3420"/>
      </w:pPr>
      <w:r>
        <w:t xml:space="preserve">XT8HDR="HTTP/1.1 200 OK" </w:t>
      </w:r>
      <w:r>
        <w:br/>
      </w:r>
      <w:r w:rsidRPr="005B75F3">
        <w:t>XT</w:t>
      </w:r>
      <w:r>
        <w:t xml:space="preserve">8HDR("ACCEPT-RANGES")="bytes" </w:t>
      </w:r>
      <w:r>
        <w:br/>
        <w:t xml:space="preserve">XT8HDR("CONNECTION")="close" </w:t>
      </w:r>
      <w:r>
        <w:br/>
      </w:r>
      <w:r w:rsidRPr="005B75F3">
        <w:t>XT8</w:t>
      </w:r>
      <w:r>
        <w:t xml:space="preserve">HDR("CONTENT-LENGTH")="16402" </w:t>
      </w:r>
      <w:r>
        <w:br/>
      </w:r>
      <w:r w:rsidRPr="005B75F3">
        <w:t xml:space="preserve">XT8HDR("CONTENT-TYPE")="text/html; charset=UTF-8" </w:t>
      </w:r>
      <w:r w:rsidRPr="005B75F3">
        <w:br/>
        <w:t>XT8HDR("DATE")="T</w:t>
      </w:r>
      <w:r>
        <w:t xml:space="preserve">hu, 25 Jun 2015 14:43:01 GMT" </w:t>
      </w:r>
      <w:r>
        <w:br/>
      </w:r>
      <w:r w:rsidRPr="005B75F3">
        <w:t>XT8HDR("ETAG</w:t>
      </w:r>
      <w:r>
        <w:t xml:space="preserve">")="a93a2-4012-5180156550680" </w:t>
      </w:r>
      <w:r>
        <w:br/>
      </w:r>
      <w:r w:rsidRPr="005B75F3">
        <w:t>XT8HDR("LAST-MODIFIED")="M</w:t>
      </w:r>
      <w:r>
        <w:t xml:space="preserve">on, 08 Jun 2015 13:08:26 GMT" </w:t>
      </w:r>
      <w:r>
        <w:br/>
      </w:r>
      <w:r w:rsidRPr="005B75F3">
        <w:t>XT8HDR("SERVER")="Apache/2.2.15 (CentOS)"</w:t>
      </w:r>
    </w:p>
    <w:p w14:paraId="130E7306" w14:textId="77777777" w:rsidR="00F53A23" w:rsidRDefault="00F53A23" w:rsidP="00F53A23">
      <w:pPr>
        <w:pStyle w:val="BodyText6"/>
      </w:pPr>
    </w:p>
    <w:p w14:paraId="4FBAE358" w14:textId="77777777" w:rsidR="00556D4B" w:rsidRDefault="00556D4B" w:rsidP="00556D4B">
      <w:pPr>
        <w:pStyle w:val="APIParameters"/>
        <w:keepNext/>
        <w:keepLines/>
        <w:rPr>
          <w:szCs w:val="22"/>
        </w:rPr>
      </w:pPr>
      <w:r w:rsidRPr="006B2FCC">
        <w:rPr>
          <w:b/>
          <w:szCs w:val="22"/>
        </w:rPr>
        <w:lastRenderedPageBreak/>
        <w:t>Output</w:t>
      </w:r>
      <w:r>
        <w:rPr>
          <w:b/>
          <w:szCs w:val="22"/>
        </w:rPr>
        <w:t>:</w:t>
      </w:r>
      <w:r>
        <w:rPr>
          <w:b/>
          <w:szCs w:val="22"/>
        </w:rPr>
        <w:tab/>
      </w:r>
      <w:r>
        <w:rPr>
          <w:szCs w:val="22"/>
        </w:rPr>
        <w:t>r</w:t>
      </w:r>
      <w:r w:rsidRPr="006B2FCC">
        <w:rPr>
          <w:szCs w:val="22"/>
        </w:rPr>
        <w:t>eturns:</w:t>
      </w:r>
      <w:r>
        <w:rPr>
          <w:szCs w:val="22"/>
        </w:rPr>
        <w:tab/>
      </w:r>
      <w:r w:rsidRPr="006B2FCC">
        <w:rPr>
          <w:szCs w:val="22"/>
        </w:rPr>
        <w:t>Returns:</w:t>
      </w:r>
    </w:p>
    <w:p w14:paraId="4FB07C29" w14:textId="77777777" w:rsidR="00556D4B" w:rsidRPr="00556D4B" w:rsidRDefault="00556D4B" w:rsidP="00556D4B">
      <w:pPr>
        <w:pStyle w:val="APIParametersListBullet"/>
        <w:keepNext/>
        <w:keepLines/>
        <w:rPr>
          <w:rFonts w:eastAsia="Batang"/>
        </w:rPr>
      </w:pPr>
      <w:r w:rsidRPr="00556D4B">
        <w:rPr>
          <w:b/>
          <w:szCs w:val="22"/>
        </w:rPr>
        <w:t>Success</w:t>
      </w:r>
      <w:r w:rsidRPr="00556D4B">
        <w:rPr>
          <w:szCs w:val="22"/>
        </w:rPr>
        <w:t xml:space="preserve">: </w:t>
      </w:r>
      <w:r w:rsidRPr="00CB4E1C">
        <w:rPr>
          <w:b/>
          <w:szCs w:val="22"/>
        </w:rPr>
        <w:t>HTTP_Status_Code^Description</w:t>
      </w:r>
      <w:r w:rsidRPr="00556D4B">
        <w:rPr>
          <w:szCs w:val="22"/>
        </w:rPr>
        <w:t xml:space="preserve"> </w:t>
      </w:r>
      <w:r>
        <w:rPr>
          <w:rFonts w:eastAsia="Batang"/>
          <w:szCs w:val="22"/>
          <w:lang w:eastAsia="ko-KR"/>
        </w:rPr>
        <w:br/>
      </w:r>
      <w:r>
        <w:rPr>
          <w:rFonts w:eastAsia="Batang"/>
          <w:szCs w:val="22"/>
          <w:lang w:eastAsia="ko-KR"/>
        </w:rPr>
        <w:br/>
      </w:r>
      <w:r w:rsidRPr="00833D82">
        <w:t>Common HTTP status codes returned:</w:t>
      </w:r>
    </w:p>
    <w:p w14:paraId="36F2F507" w14:textId="77777777" w:rsidR="00F53A23" w:rsidRDefault="00F53A23" w:rsidP="00F53A23">
      <w:pPr>
        <w:pStyle w:val="BodyText6"/>
        <w:keepNext/>
        <w:keepLines/>
      </w:pPr>
    </w:p>
    <w:p w14:paraId="40981EE4" w14:textId="70AA7FBA" w:rsidR="00556D4B" w:rsidRPr="00556D4B" w:rsidRDefault="00556D4B" w:rsidP="00556D4B">
      <w:pPr>
        <w:pStyle w:val="Caption"/>
        <w:ind w:left="4860"/>
        <w:rPr>
          <w:rStyle w:val="BodyText3Char"/>
          <w:sz w:val="20"/>
          <w:szCs w:val="20"/>
          <w:lang w:eastAsia="en-US"/>
        </w:rPr>
      </w:pPr>
      <w:bookmarkStart w:id="1776" w:name="_Toc148365679"/>
      <w:r>
        <w:t xml:space="preserve">Table </w:t>
      </w:r>
      <w:fldSimple w:instr=" SEQ Table \* ARABIC ">
        <w:r w:rsidR="00C57752">
          <w:rPr>
            <w:noProof/>
          </w:rPr>
          <w:t>33</w:t>
        </w:r>
      </w:fldSimple>
      <w:r>
        <w:t xml:space="preserve">: </w:t>
      </w:r>
      <w:r w:rsidR="00094757" w:rsidRPr="006B2FCC">
        <w:t>$$GETURL^XTHC10</w:t>
      </w:r>
      <w:r w:rsidR="00094757">
        <w:t>—Common HTTP Status Codes Returned</w:t>
      </w:r>
      <w:bookmarkEnd w:id="1776"/>
    </w:p>
    <w:tbl>
      <w:tblPr>
        <w:tblW w:w="4212" w:type="dxa"/>
        <w:tblInd w:w="49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0"/>
        <w:gridCol w:w="3222"/>
      </w:tblGrid>
      <w:tr w:rsidR="00556D4B" w:rsidRPr="00080F80" w14:paraId="01AC97D2" w14:textId="77777777" w:rsidTr="0029217A">
        <w:trPr>
          <w:tblHeader/>
        </w:trPr>
        <w:tc>
          <w:tcPr>
            <w:tcW w:w="990" w:type="dxa"/>
            <w:shd w:val="clear" w:color="auto" w:fill="F2F2F2" w:themeFill="background1" w:themeFillShade="F2"/>
          </w:tcPr>
          <w:p w14:paraId="26E5DD2F" w14:textId="77777777" w:rsidR="00556D4B" w:rsidRPr="006B2FCC" w:rsidRDefault="00556D4B" w:rsidP="004E147F">
            <w:pPr>
              <w:pStyle w:val="TableHeading"/>
              <w:rPr>
                <w:rFonts w:cs="Arial"/>
              </w:rPr>
            </w:pPr>
            <w:r w:rsidRPr="006B2FCC">
              <w:rPr>
                <w:rFonts w:cs="Arial"/>
              </w:rPr>
              <w:t>Status Code</w:t>
            </w:r>
          </w:p>
        </w:tc>
        <w:tc>
          <w:tcPr>
            <w:tcW w:w="3222" w:type="dxa"/>
            <w:shd w:val="clear" w:color="auto" w:fill="F2F2F2" w:themeFill="background1" w:themeFillShade="F2"/>
          </w:tcPr>
          <w:p w14:paraId="5B630B12" w14:textId="77777777" w:rsidR="00556D4B" w:rsidRPr="006B2FCC" w:rsidRDefault="00556D4B" w:rsidP="004E147F">
            <w:pPr>
              <w:pStyle w:val="TableHeading"/>
              <w:rPr>
                <w:rFonts w:cs="Arial"/>
              </w:rPr>
            </w:pPr>
            <w:r w:rsidRPr="006B2FCC">
              <w:rPr>
                <w:rFonts w:cs="Arial"/>
              </w:rPr>
              <w:t>Description</w:t>
            </w:r>
          </w:p>
        </w:tc>
      </w:tr>
      <w:tr w:rsidR="00556D4B" w:rsidRPr="00080F80" w14:paraId="3BDED528" w14:textId="77777777" w:rsidTr="0029217A">
        <w:tc>
          <w:tcPr>
            <w:tcW w:w="990" w:type="dxa"/>
          </w:tcPr>
          <w:p w14:paraId="55490471" w14:textId="77777777" w:rsidR="00556D4B" w:rsidRPr="00833D82" w:rsidRDefault="00556D4B" w:rsidP="004E147F">
            <w:pPr>
              <w:pStyle w:val="TableText"/>
              <w:keepNext/>
              <w:keepLines/>
              <w:rPr>
                <w:rFonts w:cs="Arial"/>
              </w:rPr>
            </w:pPr>
            <w:r w:rsidRPr="00833D82">
              <w:rPr>
                <w:rFonts w:cs="Arial"/>
              </w:rPr>
              <w:t>200</w:t>
            </w:r>
          </w:p>
        </w:tc>
        <w:tc>
          <w:tcPr>
            <w:tcW w:w="3222" w:type="dxa"/>
          </w:tcPr>
          <w:p w14:paraId="6D3C42E2" w14:textId="77777777" w:rsidR="00556D4B" w:rsidRPr="00833D82" w:rsidRDefault="00556D4B" w:rsidP="004E147F">
            <w:pPr>
              <w:pStyle w:val="TableText"/>
              <w:keepNext/>
              <w:keepLines/>
              <w:rPr>
                <w:rFonts w:cs="Arial"/>
              </w:rPr>
            </w:pPr>
            <w:r w:rsidRPr="00833D82">
              <w:rPr>
                <w:rFonts w:cs="Arial"/>
              </w:rPr>
              <w:t>OK</w:t>
            </w:r>
          </w:p>
        </w:tc>
      </w:tr>
      <w:tr w:rsidR="00556D4B" w:rsidRPr="00080F80" w14:paraId="6E8FA67F" w14:textId="77777777" w:rsidTr="0029217A">
        <w:tc>
          <w:tcPr>
            <w:tcW w:w="990" w:type="dxa"/>
          </w:tcPr>
          <w:p w14:paraId="6EA43F83" w14:textId="77777777" w:rsidR="00556D4B" w:rsidRPr="00833D82" w:rsidRDefault="00556D4B" w:rsidP="004E147F">
            <w:pPr>
              <w:pStyle w:val="TableText"/>
              <w:keepNext/>
              <w:keepLines/>
              <w:rPr>
                <w:rFonts w:cs="Arial"/>
              </w:rPr>
            </w:pPr>
            <w:r w:rsidRPr="00833D82">
              <w:rPr>
                <w:rFonts w:cs="Arial"/>
              </w:rPr>
              <w:t>301</w:t>
            </w:r>
          </w:p>
        </w:tc>
        <w:tc>
          <w:tcPr>
            <w:tcW w:w="3222" w:type="dxa"/>
          </w:tcPr>
          <w:p w14:paraId="2E257895" w14:textId="77777777" w:rsidR="00556D4B" w:rsidRPr="00833D82" w:rsidRDefault="00556D4B" w:rsidP="004E147F">
            <w:pPr>
              <w:pStyle w:val="TableText"/>
              <w:keepNext/>
              <w:keepLines/>
              <w:rPr>
                <w:rFonts w:cs="Arial"/>
              </w:rPr>
            </w:pPr>
            <w:r w:rsidRPr="00833D82">
              <w:rPr>
                <w:rFonts w:cs="Arial"/>
              </w:rPr>
              <w:t>Moved Permanently</w:t>
            </w:r>
          </w:p>
        </w:tc>
      </w:tr>
      <w:tr w:rsidR="00556D4B" w:rsidRPr="00080F80" w14:paraId="33E00406" w14:textId="77777777" w:rsidTr="0029217A">
        <w:tc>
          <w:tcPr>
            <w:tcW w:w="990" w:type="dxa"/>
          </w:tcPr>
          <w:p w14:paraId="17F34316" w14:textId="77777777" w:rsidR="00556D4B" w:rsidRPr="00833D82" w:rsidRDefault="00556D4B" w:rsidP="00CB4E1C">
            <w:pPr>
              <w:pStyle w:val="TableText"/>
              <w:rPr>
                <w:rFonts w:cs="Arial"/>
              </w:rPr>
            </w:pPr>
            <w:r w:rsidRPr="00833D82">
              <w:rPr>
                <w:rFonts w:cs="Arial"/>
              </w:rPr>
              <w:t>400</w:t>
            </w:r>
          </w:p>
        </w:tc>
        <w:tc>
          <w:tcPr>
            <w:tcW w:w="3222" w:type="dxa"/>
          </w:tcPr>
          <w:p w14:paraId="6A615AA9" w14:textId="77777777" w:rsidR="00556D4B" w:rsidRPr="00833D82" w:rsidRDefault="00556D4B" w:rsidP="00CB4E1C">
            <w:pPr>
              <w:pStyle w:val="TableText"/>
              <w:rPr>
                <w:rFonts w:cs="Arial"/>
              </w:rPr>
            </w:pPr>
            <w:r w:rsidRPr="00833D82">
              <w:rPr>
                <w:rFonts w:cs="Arial"/>
              </w:rPr>
              <w:t>Bad Request</w:t>
            </w:r>
          </w:p>
        </w:tc>
      </w:tr>
      <w:tr w:rsidR="00556D4B" w:rsidRPr="00080F80" w14:paraId="61C54B54" w14:textId="77777777" w:rsidTr="0029217A">
        <w:tc>
          <w:tcPr>
            <w:tcW w:w="990" w:type="dxa"/>
          </w:tcPr>
          <w:p w14:paraId="340732F9" w14:textId="77777777" w:rsidR="00556D4B" w:rsidRPr="00833D82" w:rsidRDefault="00556D4B" w:rsidP="00CB4E1C">
            <w:pPr>
              <w:pStyle w:val="TableText"/>
              <w:rPr>
                <w:rFonts w:cs="Arial"/>
              </w:rPr>
            </w:pPr>
            <w:r w:rsidRPr="00833D82">
              <w:rPr>
                <w:rFonts w:cs="Arial"/>
              </w:rPr>
              <w:t>401</w:t>
            </w:r>
          </w:p>
        </w:tc>
        <w:tc>
          <w:tcPr>
            <w:tcW w:w="3222" w:type="dxa"/>
          </w:tcPr>
          <w:p w14:paraId="133B374D" w14:textId="77777777" w:rsidR="00556D4B" w:rsidRPr="00833D82" w:rsidRDefault="00556D4B" w:rsidP="00CB4E1C">
            <w:pPr>
              <w:pStyle w:val="TableText"/>
              <w:rPr>
                <w:rFonts w:cs="Arial"/>
              </w:rPr>
            </w:pPr>
            <w:r w:rsidRPr="00833D82">
              <w:rPr>
                <w:rFonts w:cs="Arial"/>
              </w:rPr>
              <w:t>Unauthorized</w:t>
            </w:r>
          </w:p>
        </w:tc>
      </w:tr>
      <w:tr w:rsidR="00556D4B" w:rsidRPr="00080F80" w14:paraId="7D0920F1" w14:textId="77777777" w:rsidTr="0029217A">
        <w:tc>
          <w:tcPr>
            <w:tcW w:w="990" w:type="dxa"/>
          </w:tcPr>
          <w:p w14:paraId="68E7C4DB" w14:textId="77777777" w:rsidR="00556D4B" w:rsidRPr="00833D82" w:rsidRDefault="00556D4B" w:rsidP="00CB4E1C">
            <w:pPr>
              <w:pStyle w:val="TableText"/>
              <w:rPr>
                <w:rFonts w:cs="Arial"/>
              </w:rPr>
            </w:pPr>
            <w:r w:rsidRPr="00833D82">
              <w:rPr>
                <w:rFonts w:cs="Arial"/>
              </w:rPr>
              <w:t>404</w:t>
            </w:r>
          </w:p>
        </w:tc>
        <w:tc>
          <w:tcPr>
            <w:tcW w:w="3222" w:type="dxa"/>
          </w:tcPr>
          <w:p w14:paraId="1E78029E" w14:textId="77777777" w:rsidR="00556D4B" w:rsidRPr="00833D82" w:rsidRDefault="00556D4B" w:rsidP="00CB4E1C">
            <w:pPr>
              <w:pStyle w:val="TableText"/>
              <w:rPr>
                <w:rFonts w:cs="Arial"/>
              </w:rPr>
            </w:pPr>
            <w:r w:rsidRPr="00833D82">
              <w:rPr>
                <w:rFonts w:cs="Arial"/>
              </w:rPr>
              <w:t>Not Found</w:t>
            </w:r>
          </w:p>
        </w:tc>
      </w:tr>
      <w:tr w:rsidR="00556D4B" w:rsidRPr="00080F80" w14:paraId="16220246" w14:textId="77777777" w:rsidTr="0029217A">
        <w:tc>
          <w:tcPr>
            <w:tcW w:w="990" w:type="dxa"/>
          </w:tcPr>
          <w:p w14:paraId="6241AA92" w14:textId="77777777" w:rsidR="00556D4B" w:rsidRPr="00833D82" w:rsidRDefault="00556D4B" w:rsidP="00CB4E1C">
            <w:pPr>
              <w:pStyle w:val="TableText"/>
              <w:rPr>
                <w:rFonts w:cs="Arial"/>
              </w:rPr>
            </w:pPr>
            <w:r w:rsidRPr="00833D82">
              <w:rPr>
                <w:rFonts w:cs="Arial"/>
              </w:rPr>
              <w:t>407</w:t>
            </w:r>
          </w:p>
        </w:tc>
        <w:tc>
          <w:tcPr>
            <w:tcW w:w="3222" w:type="dxa"/>
          </w:tcPr>
          <w:p w14:paraId="0C3987F9" w14:textId="77777777" w:rsidR="00556D4B" w:rsidRPr="00833D82" w:rsidRDefault="00556D4B" w:rsidP="00CB4E1C">
            <w:pPr>
              <w:pStyle w:val="TableText"/>
              <w:rPr>
                <w:rFonts w:cs="Arial"/>
              </w:rPr>
            </w:pPr>
            <w:r w:rsidRPr="00833D82">
              <w:rPr>
                <w:rFonts w:cs="Arial"/>
              </w:rPr>
              <w:t>Proxy Authentication Required</w:t>
            </w:r>
          </w:p>
        </w:tc>
      </w:tr>
      <w:tr w:rsidR="00556D4B" w:rsidRPr="00080F80" w14:paraId="361E4C00" w14:textId="77777777" w:rsidTr="0029217A">
        <w:tc>
          <w:tcPr>
            <w:tcW w:w="990" w:type="dxa"/>
          </w:tcPr>
          <w:p w14:paraId="31BDEE5A" w14:textId="77777777" w:rsidR="00556D4B" w:rsidRPr="00833D82" w:rsidRDefault="00556D4B" w:rsidP="00CB4E1C">
            <w:pPr>
              <w:pStyle w:val="TableText"/>
              <w:rPr>
                <w:rFonts w:cs="Arial"/>
              </w:rPr>
            </w:pPr>
            <w:r w:rsidRPr="00833D82">
              <w:rPr>
                <w:rFonts w:cs="Arial"/>
              </w:rPr>
              <w:t>408</w:t>
            </w:r>
          </w:p>
        </w:tc>
        <w:tc>
          <w:tcPr>
            <w:tcW w:w="3222" w:type="dxa"/>
          </w:tcPr>
          <w:p w14:paraId="5E6DD201" w14:textId="77777777" w:rsidR="00556D4B" w:rsidRPr="00833D82" w:rsidRDefault="00556D4B" w:rsidP="00CB4E1C">
            <w:pPr>
              <w:pStyle w:val="TableText"/>
              <w:rPr>
                <w:rFonts w:cs="Arial"/>
              </w:rPr>
            </w:pPr>
            <w:r w:rsidRPr="00833D82">
              <w:rPr>
                <w:rFonts w:cs="Arial"/>
              </w:rPr>
              <w:t>Request Time-out</w:t>
            </w:r>
          </w:p>
        </w:tc>
      </w:tr>
      <w:tr w:rsidR="00556D4B" w:rsidRPr="00080F80" w14:paraId="76C0D37B" w14:textId="77777777" w:rsidTr="0029217A">
        <w:tc>
          <w:tcPr>
            <w:tcW w:w="990" w:type="dxa"/>
          </w:tcPr>
          <w:p w14:paraId="43567B75" w14:textId="77777777" w:rsidR="00556D4B" w:rsidRPr="00833D82" w:rsidRDefault="00556D4B" w:rsidP="00CB4E1C">
            <w:pPr>
              <w:pStyle w:val="TableText"/>
              <w:rPr>
                <w:rFonts w:cs="Arial"/>
              </w:rPr>
            </w:pPr>
            <w:r w:rsidRPr="00833D82">
              <w:rPr>
                <w:rFonts w:cs="Arial"/>
              </w:rPr>
              <w:t>500</w:t>
            </w:r>
          </w:p>
        </w:tc>
        <w:tc>
          <w:tcPr>
            <w:tcW w:w="3222" w:type="dxa"/>
          </w:tcPr>
          <w:p w14:paraId="67CB2113" w14:textId="77777777" w:rsidR="00556D4B" w:rsidRPr="00833D82" w:rsidRDefault="00556D4B" w:rsidP="00CB4E1C">
            <w:pPr>
              <w:pStyle w:val="TableText"/>
              <w:rPr>
                <w:rFonts w:cs="Arial"/>
              </w:rPr>
            </w:pPr>
            <w:r w:rsidRPr="00833D82">
              <w:rPr>
                <w:rFonts w:cs="Arial"/>
              </w:rPr>
              <w:t>Internal Server Error</w:t>
            </w:r>
          </w:p>
        </w:tc>
      </w:tr>
      <w:tr w:rsidR="00556D4B" w:rsidRPr="00080F80" w14:paraId="180B6AE7" w14:textId="77777777" w:rsidTr="0029217A">
        <w:tc>
          <w:tcPr>
            <w:tcW w:w="990" w:type="dxa"/>
          </w:tcPr>
          <w:p w14:paraId="5E7E0001" w14:textId="77777777" w:rsidR="00556D4B" w:rsidRPr="00833D82" w:rsidRDefault="00556D4B" w:rsidP="004E147F">
            <w:pPr>
              <w:pStyle w:val="TableText"/>
              <w:rPr>
                <w:rFonts w:cs="Arial"/>
              </w:rPr>
            </w:pPr>
            <w:r w:rsidRPr="00833D82">
              <w:rPr>
                <w:rFonts w:cs="Arial"/>
              </w:rPr>
              <w:t>505</w:t>
            </w:r>
          </w:p>
        </w:tc>
        <w:tc>
          <w:tcPr>
            <w:tcW w:w="3222" w:type="dxa"/>
          </w:tcPr>
          <w:p w14:paraId="22D31CFA" w14:textId="77777777" w:rsidR="00556D4B" w:rsidRPr="00833D82" w:rsidRDefault="00556D4B" w:rsidP="004E147F">
            <w:pPr>
              <w:pStyle w:val="TableText"/>
              <w:rPr>
                <w:rFonts w:cs="Arial"/>
              </w:rPr>
            </w:pPr>
            <w:r w:rsidRPr="00833D82">
              <w:rPr>
                <w:rFonts w:cs="Arial"/>
              </w:rPr>
              <w:t xml:space="preserve">HTTP Version </w:t>
            </w:r>
            <w:r w:rsidRPr="004117F1">
              <w:rPr>
                <w:rFonts w:cs="Arial"/>
                <w:i/>
              </w:rPr>
              <w:t>not</w:t>
            </w:r>
            <w:r w:rsidRPr="00833D82">
              <w:rPr>
                <w:rFonts w:cs="Arial"/>
              </w:rPr>
              <w:t xml:space="preserve"> supported</w:t>
            </w:r>
          </w:p>
        </w:tc>
      </w:tr>
    </w:tbl>
    <w:p w14:paraId="0910EFB8" w14:textId="77777777" w:rsidR="00556D4B" w:rsidRPr="000B37D9" w:rsidRDefault="00556D4B" w:rsidP="0029217A">
      <w:pPr>
        <w:pStyle w:val="BodyText6"/>
        <w:rPr>
          <w:rStyle w:val="BodyText3Char"/>
          <w:sz w:val="24"/>
        </w:rPr>
      </w:pPr>
    </w:p>
    <w:p w14:paraId="69C92A7A" w14:textId="77777777" w:rsidR="00556D4B" w:rsidRPr="000B37D9" w:rsidRDefault="0023229E" w:rsidP="00556D4B">
      <w:pPr>
        <w:pStyle w:val="APIParametersListBullet"/>
        <w:rPr>
          <w:rStyle w:val="BodyText3Char"/>
          <w:sz w:val="24"/>
        </w:rPr>
      </w:pPr>
      <w:r w:rsidRPr="0023229E">
        <w:rPr>
          <w:b/>
        </w:rPr>
        <w:t>Fail:</w:t>
      </w:r>
      <w:r w:rsidRPr="00833D82">
        <w:t xml:space="preserve"> </w:t>
      </w:r>
      <w:r w:rsidRPr="00CB4E1C">
        <w:rPr>
          <w:b/>
        </w:rPr>
        <w:t>-1^Error Descriptor</w:t>
      </w:r>
      <w:r w:rsidRPr="00833D82">
        <w:t xml:space="preserve"> </w:t>
      </w:r>
      <w:r w:rsidR="00CB4E1C">
        <w:br/>
      </w:r>
      <w:r w:rsidR="00CB4E1C">
        <w:br/>
        <w:t>A</w:t>
      </w:r>
      <w:r w:rsidRPr="00833D82">
        <w:t xml:space="preserve">dditional error information can be found in the VistA error trap or </w:t>
      </w:r>
      <w:r w:rsidRPr="00CB4E1C">
        <w:rPr>
          <w:b/>
        </w:rPr>
        <w:t>^XTER</w:t>
      </w:r>
      <w:r w:rsidR="00CB4E1C">
        <w:t xml:space="preserve"> in programmer mode.</w:t>
      </w:r>
    </w:p>
    <w:p w14:paraId="656F72D8" w14:textId="6C5C72E5" w:rsidR="00556D4B" w:rsidRPr="00E26BDC" w:rsidRDefault="0023229E" w:rsidP="0023229E">
      <w:pPr>
        <w:pStyle w:val="APIParametersNote"/>
        <w:ind w:left="5400"/>
        <w:rPr>
          <w:color w:val="000000" w:themeColor="text1"/>
        </w:rPr>
      </w:pPr>
      <w:r>
        <w:drawing>
          <wp:inline distT="0" distB="0" distL="0" distR="0" wp14:anchorId="5D4F2D54" wp14:editId="1C28A533">
            <wp:extent cx="285750" cy="285750"/>
            <wp:effectExtent l="0" t="0" r="0" b="0"/>
            <wp:docPr id="595" name="Picture 5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REF:</w:t>
      </w:r>
      <w:r w:rsidRPr="006B2FCC">
        <w:t xml:space="preserve"> For more detail</w:t>
      </w:r>
      <w:r>
        <w:t xml:space="preserve">s, visit the HTTP Frequently Asked Questions (FAQ) website at: </w:t>
      </w:r>
      <w:hyperlink r:id="rId32" w:tooltip="Website: RFC 1945 - Hypertext Transfer Protocol -- HTTP/1.0" w:history="1">
        <w:r w:rsidRPr="003E403A">
          <w:rPr>
            <w:rStyle w:val="Hyperlink"/>
          </w:rPr>
          <w:t>http://www.faqs.org/rfcs/rfc1945.html</w:t>
        </w:r>
      </w:hyperlink>
      <w:r w:rsidR="004351E1" w:rsidRPr="00E26BDC">
        <w:rPr>
          <w:rStyle w:val="Hyperlink"/>
          <w:color w:val="000000" w:themeColor="text1"/>
          <w:u w:val="none"/>
        </w:rPr>
        <w:t xml:space="preserve"> or the Internet Engineering Task Force (IETF) sites at:</w:t>
      </w:r>
      <w:r w:rsidR="00E26BDC" w:rsidRPr="00E26BDC">
        <w:t xml:space="preserve"> </w:t>
      </w:r>
      <w:hyperlink r:id="rId33" w:tooltip="HTTP/1.1 Document" w:history="1">
        <w:r w:rsidR="00E26BDC" w:rsidRPr="005F4A0B">
          <w:rPr>
            <w:rStyle w:val="Hyperlink"/>
          </w:rPr>
          <w:t>http://www.ietf.org/rfc/rfc2616.txt</w:t>
        </w:r>
      </w:hyperlink>
      <w:r w:rsidR="00E26BDC">
        <w:rPr>
          <w:rStyle w:val="Hyperlink"/>
          <w:color w:val="000000" w:themeColor="text1"/>
          <w:u w:val="none"/>
        </w:rPr>
        <w:t xml:space="preserve"> </w:t>
      </w:r>
      <w:r w:rsidR="004351E1" w:rsidRPr="00E26BDC">
        <w:rPr>
          <w:rStyle w:val="Hyperlink"/>
          <w:color w:val="000000" w:themeColor="text1"/>
          <w:u w:val="none"/>
        </w:rPr>
        <w:t xml:space="preserve">(HTTP/1.1) and </w:t>
      </w:r>
      <w:hyperlink r:id="rId34" w:tooltip="HTTP Authentication Document" w:history="1">
        <w:r w:rsidR="00E26BDC" w:rsidRPr="005F4A0B">
          <w:rPr>
            <w:rStyle w:val="Hyperlink"/>
          </w:rPr>
          <w:t>http://www.ietf.org/rfc/rfc2617.txt</w:t>
        </w:r>
      </w:hyperlink>
      <w:r w:rsidR="00E26BDC">
        <w:rPr>
          <w:rStyle w:val="Hyperlink"/>
          <w:color w:val="000000" w:themeColor="text1"/>
          <w:u w:val="none"/>
        </w:rPr>
        <w:t xml:space="preserve"> </w:t>
      </w:r>
      <w:r w:rsidR="004351E1" w:rsidRPr="00E26BDC">
        <w:rPr>
          <w:rStyle w:val="Hyperlink"/>
          <w:color w:val="000000" w:themeColor="text1"/>
          <w:u w:val="none"/>
        </w:rPr>
        <w:t>(HTTP Authentication)</w:t>
      </w:r>
      <w:r w:rsidR="00E26BDC">
        <w:rPr>
          <w:rStyle w:val="Hyperlink"/>
          <w:color w:val="000000" w:themeColor="text1"/>
          <w:u w:val="none"/>
        </w:rPr>
        <w:t>.</w:t>
      </w:r>
    </w:p>
    <w:p w14:paraId="7F95B137" w14:textId="77777777" w:rsidR="00833D82" w:rsidRDefault="00833D82" w:rsidP="0029217A">
      <w:pPr>
        <w:pStyle w:val="BodyText6"/>
      </w:pPr>
      <w:bookmarkStart w:id="1777" w:name="_Ref275184781"/>
    </w:p>
    <w:p w14:paraId="2CBC88A3" w14:textId="77777777" w:rsidR="0018674C" w:rsidRPr="006B2FCC" w:rsidRDefault="0018674C" w:rsidP="00C54011">
      <w:pPr>
        <w:pStyle w:val="Heading3"/>
      </w:pPr>
      <w:bookmarkStart w:id="1778" w:name="encode_xthcurl"/>
      <w:bookmarkStart w:id="1779" w:name="_Ref423071594"/>
      <w:bookmarkStart w:id="1780" w:name="_Toc148367977"/>
      <w:r w:rsidRPr="006B2FCC">
        <w:lastRenderedPageBreak/>
        <w:t>$$ENCODE^XTHCURL</w:t>
      </w:r>
      <w:bookmarkEnd w:id="1778"/>
      <w:r w:rsidRPr="006B2FCC">
        <w:t>: Encodes a Query String</w:t>
      </w:r>
      <w:bookmarkEnd w:id="1777"/>
      <w:bookmarkEnd w:id="1779"/>
      <w:bookmarkEnd w:id="1780"/>
    </w:p>
    <w:p w14:paraId="57D2A038" w14:textId="77777777" w:rsidR="003D08C1" w:rsidRDefault="003D08C1" w:rsidP="003D08C1">
      <w:pPr>
        <w:pStyle w:val="APIText"/>
        <w:keepNext/>
        <w:keepLines/>
      </w:pPr>
      <w:r w:rsidRPr="006B2FCC">
        <w:rPr>
          <w:b/>
        </w:rPr>
        <w:t>Reference Type</w:t>
      </w:r>
      <w:r>
        <w:rPr>
          <w:b/>
        </w:rPr>
        <w:t>:</w:t>
      </w:r>
      <w:r>
        <w:rPr>
          <w:b/>
        </w:rPr>
        <w:tab/>
      </w:r>
      <w:r w:rsidR="000E2149" w:rsidRPr="006B2FCC">
        <w:rPr>
          <w:szCs w:val="22"/>
        </w:rPr>
        <w:t>Supported</w:t>
      </w:r>
      <w:r w:rsidR="000E2149" w:rsidRPr="006B2FCC">
        <w:rPr>
          <w:vanish/>
        </w:rPr>
        <w:fldChar w:fldCharType="begin"/>
      </w:r>
      <w:r w:rsidR="000E2149" w:rsidRPr="006B2FCC">
        <w:rPr>
          <w:vanish/>
        </w:rPr>
        <w:instrText xml:space="preserve"> XE </w:instrText>
      </w:r>
      <w:r w:rsidR="000E2149">
        <w:rPr>
          <w:vanish/>
        </w:rPr>
        <w:instrText>“</w:instrText>
      </w:r>
      <w:r w:rsidR="000E2149" w:rsidRPr="006B2FCC">
        <w:instrText>XTHCURL</w:instrText>
      </w:r>
      <w:r w:rsidR="000E2149" w:rsidRPr="006B2FCC">
        <w:rPr>
          <w:vanish/>
        </w:rPr>
        <w:instrText>:</w:instrText>
      </w:r>
      <w:r w:rsidR="000E2149" w:rsidRPr="006B2FCC">
        <w:instrText>$$ENCODE^XTHCURL</w:instrText>
      </w:r>
      <w:r w:rsidR="000E2149">
        <w:instrText>”</w:instrText>
      </w:r>
      <w:r w:rsidR="000E2149" w:rsidRPr="006B2FCC">
        <w:instrText xml:space="preserve"> </w:instrText>
      </w:r>
      <w:r w:rsidR="000E2149" w:rsidRPr="006B2FCC">
        <w:rPr>
          <w:vanish/>
        </w:rPr>
        <w:fldChar w:fldCharType="end"/>
      </w:r>
      <w:r w:rsidR="000E2149" w:rsidRPr="006B2FCC">
        <w:rPr>
          <w:vanish/>
        </w:rPr>
        <w:fldChar w:fldCharType="begin"/>
      </w:r>
      <w:r w:rsidR="000E2149" w:rsidRPr="006B2FCC">
        <w:rPr>
          <w:vanish/>
        </w:rPr>
        <w:instrText xml:space="preserve"> XE </w:instrText>
      </w:r>
      <w:r w:rsidR="000E2149">
        <w:rPr>
          <w:vanish/>
        </w:rPr>
        <w:instrText>“</w:instrText>
      </w:r>
      <w:r w:rsidR="000E2149" w:rsidRPr="006B2FCC">
        <w:instrText>$$ENCODE^XTHCURL</w:instrText>
      </w:r>
      <w:r w:rsidR="000E2149">
        <w:instrText>”</w:instrText>
      </w:r>
      <w:r w:rsidR="000E2149" w:rsidRPr="006B2FCC">
        <w:instrText xml:space="preserve"> </w:instrText>
      </w:r>
      <w:r w:rsidR="000E2149" w:rsidRPr="006B2FCC">
        <w:rPr>
          <w:vanish/>
        </w:rPr>
        <w:fldChar w:fldCharType="end"/>
      </w:r>
      <w:r w:rsidR="000E2149" w:rsidRPr="006B2FCC">
        <w:rPr>
          <w:vanish/>
        </w:rPr>
        <w:fldChar w:fldCharType="begin"/>
      </w:r>
      <w:r w:rsidR="000E2149" w:rsidRPr="006B2FCC">
        <w:rPr>
          <w:vanish/>
        </w:rPr>
        <w:instrText xml:space="preserve"> XE </w:instrText>
      </w:r>
      <w:r w:rsidR="000E2149">
        <w:rPr>
          <w:vanish/>
        </w:rPr>
        <w:instrText>“</w:instrText>
      </w:r>
      <w:r w:rsidR="000E2149" w:rsidRPr="006B2FCC">
        <w:instrText>Toolkit:HTTP Client Helper:$$ENCODE^XTHCURL</w:instrText>
      </w:r>
      <w:r w:rsidR="000E2149">
        <w:instrText>”</w:instrText>
      </w:r>
      <w:r w:rsidR="000E2149" w:rsidRPr="006B2FCC">
        <w:rPr>
          <w:vanish/>
        </w:rPr>
        <w:fldChar w:fldCharType="end"/>
      </w:r>
      <w:r w:rsidR="000E2149" w:rsidRPr="006B2FCC">
        <w:rPr>
          <w:vanish/>
        </w:rPr>
        <w:fldChar w:fldCharType="begin"/>
      </w:r>
      <w:r w:rsidR="000E2149" w:rsidRPr="006B2FCC">
        <w:rPr>
          <w:vanish/>
        </w:rPr>
        <w:instrText xml:space="preserve"> XE </w:instrText>
      </w:r>
      <w:r w:rsidR="000E2149">
        <w:rPr>
          <w:vanish/>
        </w:rPr>
        <w:instrText>“</w:instrText>
      </w:r>
      <w:r w:rsidR="000E2149" w:rsidRPr="006B2FCC">
        <w:instrText>Reference Type:Supported:$$ENCODE^XTHCURL</w:instrText>
      </w:r>
      <w:r w:rsidR="000E2149">
        <w:instrText>”</w:instrText>
      </w:r>
      <w:r w:rsidR="000E2149" w:rsidRPr="006B2FCC">
        <w:instrText xml:space="preserve"> </w:instrText>
      </w:r>
      <w:r w:rsidR="000E2149" w:rsidRPr="006B2FCC">
        <w:rPr>
          <w:vanish/>
        </w:rPr>
        <w:fldChar w:fldCharType="end"/>
      </w:r>
    </w:p>
    <w:p w14:paraId="4659575D" w14:textId="77777777" w:rsidR="003D08C1" w:rsidRDefault="003D08C1" w:rsidP="003D08C1">
      <w:pPr>
        <w:pStyle w:val="APIText"/>
        <w:keepNext/>
        <w:keepLines/>
      </w:pPr>
      <w:r w:rsidRPr="006B2FCC">
        <w:rPr>
          <w:b/>
        </w:rPr>
        <w:t>Category</w:t>
      </w:r>
      <w:r>
        <w:rPr>
          <w:b/>
        </w:rPr>
        <w:t>:</w:t>
      </w:r>
      <w:r>
        <w:rPr>
          <w:b/>
        </w:rPr>
        <w:tab/>
      </w:r>
      <w:r w:rsidR="000E2149" w:rsidRPr="006B2FCC">
        <w:rPr>
          <w:szCs w:val="22"/>
        </w:rPr>
        <w:t>Toolkit—HTTP Client Helper</w:t>
      </w:r>
    </w:p>
    <w:p w14:paraId="6C796E83" w14:textId="77777777" w:rsidR="003D08C1" w:rsidRPr="0084064A" w:rsidRDefault="003D08C1" w:rsidP="003D08C1">
      <w:pPr>
        <w:pStyle w:val="APIText"/>
        <w:keepNext/>
        <w:keepLines/>
      </w:pPr>
      <w:r>
        <w:rPr>
          <w:b/>
        </w:rPr>
        <w:t>ICR #:</w:t>
      </w:r>
      <w:r w:rsidRPr="0084064A">
        <w:tab/>
      </w:r>
      <w:r w:rsidR="000E2149" w:rsidRPr="006B2FCC">
        <w:t>5554</w:t>
      </w:r>
    </w:p>
    <w:p w14:paraId="09918EBB" w14:textId="77777777" w:rsidR="003D08C1" w:rsidRDefault="003D08C1" w:rsidP="003D08C1">
      <w:pPr>
        <w:pStyle w:val="APIText"/>
        <w:keepNext/>
        <w:keepLines/>
      </w:pPr>
      <w:r w:rsidRPr="006B2FCC">
        <w:rPr>
          <w:b/>
        </w:rPr>
        <w:t>Description</w:t>
      </w:r>
      <w:r>
        <w:rPr>
          <w:b/>
        </w:rPr>
        <w:t>:</w:t>
      </w:r>
      <w:r w:rsidRPr="0084064A">
        <w:tab/>
      </w:r>
      <w:r w:rsidR="000E2149" w:rsidRPr="00435778">
        <w:t>Th</w:t>
      </w:r>
      <w:r w:rsidR="00DC6240">
        <w:t xml:space="preserve">e </w:t>
      </w:r>
      <w:r w:rsidR="00DC6240" w:rsidRPr="006B2FCC">
        <w:t>$$ENCODE^XTHCURL</w:t>
      </w:r>
      <w:r w:rsidR="00DC6240" w:rsidRPr="00435778">
        <w:t xml:space="preserve"> </w:t>
      </w:r>
      <w:r w:rsidR="000E2149" w:rsidRPr="00435778">
        <w:t xml:space="preserve">extrinsic </w:t>
      </w:r>
      <w:r w:rsidR="004630CE" w:rsidRPr="00435778">
        <w:t>function</w:t>
      </w:r>
      <w:r w:rsidR="004630CE">
        <w:t xml:space="preserve"> </w:t>
      </w:r>
      <w:r w:rsidR="004630CE" w:rsidRPr="00435778">
        <w:t>encodes</w:t>
      </w:r>
      <w:r w:rsidR="000E2149" w:rsidRPr="00435778">
        <w:t xml:space="preserve"> the query string. The </w:t>
      </w:r>
      <w:r w:rsidR="000E2149" w:rsidRPr="00435778">
        <w:rPr>
          <w:color w:val="0000FF"/>
          <w:u w:val="single"/>
        </w:rPr>
        <w:fldChar w:fldCharType="begin" w:fldLock="1"/>
      </w:r>
      <w:r w:rsidR="000E2149" w:rsidRPr="00435778">
        <w:rPr>
          <w:color w:val="0000FF"/>
          <w:u w:val="single"/>
        </w:rPr>
        <w:instrText xml:space="preserve"> REF _Ref275183790 \h  \* MERGEFORMAT </w:instrText>
      </w:r>
      <w:r w:rsidR="000E2149" w:rsidRPr="00435778">
        <w:rPr>
          <w:color w:val="0000FF"/>
          <w:u w:val="single"/>
        </w:rPr>
      </w:r>
      <w:r w:rsidR="000E2149" w:rsidRPr="00435778">
        <w:rPr>
          <w:color w:val="0000FF"/>
          <w:u w:val="single"/>
        </w:rPr>
        <w:fldChar w:fldCharType="separate"/>
      </w:r>
      <w:r w:rsidR="000E2149" w:rsidRPr="00435778">
        <w:rPr>
          <w:color w:val="0000FF"/>
          <w:u w:val="single"/>
        </w:rPr>
        <w:t>$$MAKEURL^XTHCURL: Creates a URL from Components</w:t>
      </w:r>
      <w:r w:rsidR="000E2149" w:rsidRPr="00435778">
        <w:rPr>
          <w:color w:val="0000FF"/>
          <w:u w:val="single"/>
        </w:rPr>
        <w:fldChar w:fldCharType="end"/>
      </w:r>
      <w:r w:rsidR="000E2149" w:rsidRPr="00435778">
        <w:t xml:space="preserve"> API</w:t>
      </w:r>
      <w:r w:rsidR="000E2149">
        <w:t xml:space="preserve"> </w:t>
      </w:r>
      <w:r w:rsidR="000E2149" w:rsidRPr="00435778">
        <w:t>uses this extrinsic function.</w:t>
      </w:r>
    </w:p>
    <w:p w14:paraId="301D4838" w14:textId="77777777" w:rsidR="000E2149" w:rsidRDefault="00DC6240" w:rsidP="00F85CEA">
      <w:pPr>
        <w:pStyle w:val="APIDescriptionNote"/>
      </w:pPr>
      <w:r>
        <w:drawing>
          <wp:inline distT="0" distB="0" distL="0" distR="0" wp14:anchorId="08550BF4" wp14:editId="6299FC33">
            <wp:extent cx="285750" cy="285750"/>
            <wp:effectExtent l="0" t="0" r="0" b="0"/>
            <wp:docPr id="155" name="Pictur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C6240">
        <w:rPr>
          <w:b/>
        </w:rPr>
        <w:t>NOTE:</w:t>
      </w:r>
      <w:r>
        <w:t xml:space="preserve"> </w:t>
      </w:r>
      <w:r w:rsidR="000E2149" w:rsidRPr="00435778">
        <w:t xml:space="preserve">This API was </w:t>
      </w:r>
      <w:r w:rsidR="00F34724">
        <w:t>released</w:t>
      </w:r>
      <w:r w:rsidR="000E2149" w:rsidRPr="00435778">
        <w:t xml:space="preserve"> with </w:t>
      </w:r>
      <w:r w:rsidR="00B004B0">
        <w:t>Kernel Toolkit patch X</w:t>
      </w:r>
      <w:r w:rsidR="000E2149" w:rsidRPr="00435778">
        <w:t>T*7.3*123.</w:t>
      </w:r>
    </w:p>
    <w:p w14:paraId="6E684D3B" w14:textId="4E87A7B2" w:rsidR="000E2149" w:rsidRDefault="000E2149" w:rsidP="00F85CEA">
      <w:pPr>
        <w:pStyle w:val="APIDescriptionNote"/>
      </w:pPr>
      <w:r>
        <w:drawing>
          <wp:inline distT="0" distB="0" distL="0" distR="0" wp14:anchorId="54BA2A28" wp14:editId="1418E1F4">
            <wp:extent cx="285750" cy="285750"/>
            <wp:effectExtent l="0" t="0" r="0" b="0"/>
            <wp:docPr id="470" name="Picture 4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1D124C">
        <w:rPr>
          <w:b/>
        </w:rPr>
        <w:t>NOTE:</w:t>
      </w:r>
      <w:r w:rsidRPr="001D124C">
        <w:t xml:space="preserve"> </w:t>
      </w:r>
      <w:r w:rsidRPr="00DC6240">
        <w:rPr>
          <w:b/>
        </w:rPr>
        <w:t>XTHC*</w:t>
      </w:r>
      <w:r w:rsidRPr="001D124C">
        <w:t xml:space="preserve"> routines are part of the HTTP Client Helper application for developers.</w:t>
      </w:r>
    </w:p>
    <w:p w14:paraId="45392B82" w14:textId="77777777" w:rsidR="00F53A23" w:rsidRPr="0084064A" w:rsidRDefault="00F53A23" w:rsidP="00F53A23">
      <w:pPr>
        <w:pStyle w:val="BodyText6"/>
      </w:pPr>
    </w:p>
    <w:p w14:paraId="3267B5D0"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0E2149" w:rsidRPr="000B37D9">
        <w:rPr>
          <w:rFonts w:ascii="Courier New" w:hAnsi="Courier New" w:cs="Courier New"/>
          <w:sz w:val="20"/>
          <w:szCs w:val="18"/>
        </w:rPr>
        <w:t>$$ENCODEURL^XTHCURL(str)</w:t>
      </w:r>
    </w:p>
    <w:p w14:paraId="4FB6BD42" w14:textId="77777777" w:rsidR="003D08C1" w:rsidRPr="00672B04" w:rsidRDefault="003D08C1" w:rsidP="000E2149">
      <w:pPr>
        <w:pStyle w:val="APIParameters"/>
        <w:ind w:left="4147" w:hanging="4147"/>
      </w:pPr>
      <w:r w:rsidRPr="009D2D3D">
        <w:rPr>
          <w:b/>
        </w:rPr>
        <w:t>Input Parameters:</w:t>
      </w:r>
      <w:r w:rsidRPr="009D2D3D">
        <w:rPr>
          <w:b/>
        </w:rPr>
        <w:tab/>
      </w:r>
      <w:r w:rsidR="000E2149" w:rsidRPr="00723ADA">
        <w:rPr>
          <w:b/>
          <w:bCs w:val="0"/>
        </w:rPr>
        <w:t>str</w:t>
      </w:r>
      <w:r w:rsidR="000E2149" w:rsidRPr="006B2FCC">
        <w:rPr>
          <w:szCs w:val="22"/>
        </w:rPr>
        <w:t>:</w:t>
      </w:r>
      <w:r w:rsidRPr="00672B04">
        <w:tab/>
      </w:r>
      <w:r w:rsidR="000E2149" w:rsidRPr="00435778">
        <w:t>(required) String of data to be encoded.</w:t>
      </w:r>
    </w:p>
    <w:p w14:paraId="30877EDE" w14:textId="77777777" w:rsidR="003D08C1" w:rsidRPr="00672B04" w:rsidRDefault="003D08C1" w:rsidP="00DC6240">
      <w:pPr>
        <w:pStyle w:val="APIParameters"/>
        <w:keepNext/>
        <w:keepLines/>
      </w:pPr>
      <w:r w:rsidRPr="009D2D3D">
        <w:rPr>
          <w:b/>
        </w:rPr>
        <w:t>Output:</w:t>
      </w:r>
      <w:r w:rsidRPr="009D2D3D">
        <w:rPr>
          <w:b/>
        </w:rPr>
        <w:tab/>
      </w:r>
      <w:r w:rsidR="000E2149">
        <w:rPr>
          <w:szCs w:val="22"/>
        </w:rPr>
        <w:t>r</w:t>
      </w:r>
      <w:r w:rsidR="000E2149" w:rsidRPr="006B2FCC">
        <w:rPr>
          <w:szCs w:val="22"/>
        </w:rPr>
        <w:t>eturns:</w:t>
      </w:r>
      <w:r w:rsidRPr="00672B04">
        <w:tab/>
      </w:r>
      <w:r w:rsidR="000E2149" w:rsidRPr="00435778">
        <w:rPr>
          <w:szCs w:val="22"/>
        </w:rPr>
        <w:t>Returns:</w:t>
      </w:r>
    </w:p>
    <w:p w14:paraId="591AE815" w14:textId="77777777" w:rsidR="003D08C1" w:rsidRDefault="000E2149" w:rsidP="00DC6240">
      <w:pPr>
        <w:pStyle w:val="APIParametersListBullet"/>
        <w:keepNext/>
        <w:keepLines/>
      </w:pPr>
      <w:r w:rsidRPr="000E2149">
        <w:rPr>
          <w:b/>
          <w:szCs w:val="22"/>
        </w:rPr>
        <w:t>Success:</w:t>
      </w:r>
      <w:r w:rsidRPr="00435778">
        <w:rPr>
          <w:szCs w:val="22"/>
        </w:rPr>
        <w:t xml:space="preserve"> Encoded query string.</w:t>
      </w:r>
    </w:p>
    <w:p w14:paraId="78465ADF" w14:textId="77777777" w:rsidR="003D08C1" w:rsidRDefault="000E2149" w:rsidP="003D08C1">
      <w:pPr>
        <w:pStyle w:val="APIParametersListBullet"/>
      </w:pPr>
      <w:r w:rsidRPr="000E2149">
        <w:rPr>
          <w:b/>
          <w:szCs w:val="22"/>
        </w:rPr>
        <w:t>Fail:</w:t>
      </w:r>
      <w:r w:rsidRPr="00435778">
        <w:rPr>
          <w:szCs w:val="22"/>
        </w:rPr>
        <w:t xml:space="preserve"> -1^String </w:t>
      </w:r>
      <w:r w:rsidRPr="00435778">
        <w:rPr>
          <w:i/>
          <w:iCs/>
          <w:szCs w:val="22"/>
        </w:rPr>
        <w:t>not</w:t>
      </w:r>
      <w:r w:rsidRPr="00435778">
        <w:rPr>
          <w:szCs w:val="22"/>
        </w:rPr>
        <w:t xml:space="preserve"> defined (if missing </w:t>
      </w:r>
      <w:r w:rsidRPr="00CD6C10">
        <w:rPr>
          <w:b/>
          <w:szCs w:val="22"/>
        </w:rPr>
        <w:t>str</w:t>
      </w:r>
      <w:r w:rsidRPr="00435778">
        <w:rPr>
          <w:szCs w:val="22"/>
        </w:rPr>
        <w:t xml:space="preserve"> parameter).</w:t>
      </w:r>
    </w:p>
    <w:p w14:paraId="3E1916C5" w14:textId="77777777" w:rsidR="003D08C1" w:rsidRPr="00392534" w:rsidRDefault="003D08C1" w:rsidP="0029217A">
      <w:pPr>
        <w:pStyle w:val="BodyText6"/>
      </w:pPr>
    </w:p>
    <w:p w14:paraId="638B63D9" w14:textId="3D46FDE2" w:rsidR="009756C1" w:rsidRDefault="00CF001D" w:rsidP="0075488D">
      <w:pPr>
        <w:pStyle w:val="Heading4"/>
      </w:pPr>
      <w:r>
        <w:t>Example</w:t>
      </w:r>
    </w:p>
    <w:p w14:paraId="678690E7" w14:textId="77777777" w:rsidR="00F53A23" w:rsidRPr="00F53A23" w:rsidRDefault="00F53A23" w:rsidP="00F53A23">
      <w:pPr>
        <w:pStyle w:val="BodyText6"/>
        <w:keepNext/>
        <w:keepLines/>
      </w:pPr>
    </w:p>
    <w:p w14:paraId="75826554" w14:textId="7CE11E2A" w:rsidR="00D10CD2" w:rsidRPr="00D10CD2" w:rsidRDefault="00D10CD2" w:rsidP="00D10CD2">
      <w:pPr>
        <w:pStyle w:val="Caption"/>
      </w:pPr>
      <w:bookmarkStart w:id="1781" w:name="_Toc148365309"/>
      <w:r>
        <w:t xml:space="preserve">Figure </w:t>
      </w:r>
      <w:fldSimple w:instr=" SEQ Figure \* ARABIC ">
        <w:r w:rsidR="00C57752">
          <w:rPr>
            <w:noProof/>
          </w:rPr>
          <w:t>242</w:t>
        </w:r>
      </w:fldSimple>
      <w:r>
        <w:t xml:space="preserve">: </w:t>
      </w:r>
      <w:r w:rsidRPr="006B2FCC">
        <w:t>$$ENCODE^XTHCURL</w:t>
      </w:r>
      <w:r>
        <w:t xml:space="preserve"> API—Example</w:t>
      </w:r>
      <w:bookmarkEnd w:id="1781"/>
    </w:p>
    <w:p w14:paraId="26763E21" w14:textId="77777777" w:rsidR="009756C1" w:rsidRPr="00D10CD2" w:rsidRDefault="009756C1" w:rsidP="00D10CD2">
      <w:pPr>
        <w:pStyle w:val="CodeExamplewBox"/>
        <w:rPr>
          <w:b/>
        </w:rPr>
      </w:pPr>
      <w:r w:rsidRPr="00D10CD2">
        <w:rPr>
          <w:b/>
        </w:rPr>
        <w:t>W $$ENCODE^XTHCURL(</w:t>
      </w:r>
      <w:r w:rsidR="00FF3F33" w:rsidRPr="00D10CD2">
        <w:rPr>
          <w:b/>
        </w:rPr>
        <w:t>“</w:t>
      </w:r>
      <w:r w:rsidR="00C5153E" w:rsidRPr="00D10CD2">
        <w:rPr>
          <w:b/>
        </w:rPr>
        <w:t>123</w:t>
      </w:r>
      <w:r w:rsidRPr="00D10CD2">
        <w:rPr>
          <w:b/>
        </w:rPr>
        <w:t>+</w:t>
      </w:r>
      <w:r w:rsidR="00C5153E" w:rsidRPr="00D10CD2">
        <w:rPr>
          <w:b/>
        </w:rPr>
        <w:t>main</w:t>
      </w:r>
      <w:r w:rsidRPr="00D10CD2">
        <w:rPr>
          <w:b/>
        </w:rPr>
        <w:t>+st.,</w:t>
      </w:r>
      <w:r w:rsidR="00C5153E" w:rsidRPr="00D10CD2">
        <w:rPr>
          <w:b/>
        </w:rPr>
        <w:t>Anycity</w:t>
      </w:r>
      <w:r w:rsidRPr="00D10CD2">
        <w:rPr>
          <w:b/>
        </w:rPr>
        <w:t>,CA</w:t>
      </w:r>
      <w:r w:rsidR="00FF3F33" w:rsidRPr="00D10CD2">
        <w:rPr>
          <w:b/>
        </w:rPr>
        <w:t>”</w:t>
      </w:r>
      <w:r w:rsidRPr="00D10CD2">
        <w:rPr>
          <w:b/>
        </w:rPr>
        <w:t>)</w:t>
      </w:r>
    </w:p>
    <w:p w14:paraId="213A4025" w14:textId="77777777" w:rsidR="009756C1" w:rsidRDefault="00C5153E" w:rsidP="00D10CD2">
      <w:pPr>
        <w:pStyle w:val="CodeExamplewBox"/>
      </w:pPr>
      <w:r>
        <w:t>123</w:t>
      </w:r>
      <w:r w:rsidR="009756C1" w:rsidRPr="006B2FCC">
        <w:t>%2B</w:t>
      </w:r>
      <w:r>
        <w:t>main</w:t>
      </w:r>
      <w:r w:rsidR="009756C1" w:rsidRPr="006B2FCC">
        <w:t>%2Bst.%2C</w:t>
      </w:r>
      <w:r>
        <w:t>Anycity</w:t>
      </w:r>
      <w:r w:rsidR="009756C1" w:rsidRPr="006B2FCC">
        <w:t>%2CCA</w:t>
      </w:r>
    </w:p>
    <w:p w14:paraId="52BBA235" w14:textId="77777777" w:rsidR="00026A8B" w:rsidRPr="006B2FCC" w:rsidRDefault="00026A8B" w:rsidP="0029217A">
      <w:pPr>
        <w:pStyle w:val="BodyText6"/>
      </w:pPr>
    </w:p>
    <w:p w14:paraId="034AB222" w14:textId="77777777" w:rsidR="00424ADD" w:rsidRPr="006B2FCC" w:rsidRDefault="00424ADD" w:rsidP="00C54011">
      <w:pPr>
        <w:pStyle w:val="Heading3"/>
      </w:pPr>
      <w:bookmarkStart w:id="1782" w:name="makeurl_xthcurl"/>
      <w:bookmarkStart w:id="1783" w:name="_Ref275183790"/>
      <w:bookmarkStart w:id="1784" w:name="_Toc148367978"/>
      <w:r w:rsidRPr="006B2FCC">
        <w:lastRenderedPageBreak/>
        <w:t>$$MAKEURL^XTHCURL</w:t>
      </w:r>
      <w:bookmarkEnd w:id="1782"/>
      <w:r w:rsidRPr="006B2FCC">
        <w:t>: Creates a URL from Components</w:t>
      </w:r>
      <w:bookmarkEnd w:id="1783"/>
      <w:bookmarkEnd w:id="1784"/>
    </w:p>
    <w:p w14:paraId="63A084E3" w14:textId="77777777" w:rsidR="003D08C1" w:rsidRDefault="003D08C1" w:rsidP="003D08C1">
      <w:pPr>
        <w:pStyle w:val="APIText"/>
        <w:keepNext/>
        <w:keepLines/>
      </w:pPr>
      <w:r w:rsidRPr="006B2FCC">
        <w:rPr>
          <w:b/>
        </w:rPr>
        <w:t>Reference Type</w:t>
      </w:r>
      <w:r>
        <w:rPr>
          <w:b/>
        </w:rPr>
        <w:t>:</w:t>
      </w:r>
      <w:r>
        <w:rPr>
          <w:b/>
        </w:rPr>
        <w:tab/>
      </w:r>
      <w:r w:rsidR="000A26F5" w:rsidRPr="006B2FCC">
        <w:rPr>
          <w:szCs w:val="22"/>
        </w:rPr>
        <w:t>Supported</w:t>
      </w:r>
      <w:r w:rsidR="000A26F5" w:rsidRPr="006B2FCC">
        <w:rPr>
          <w:vanish/>
        </w:rPr>
        <w:fldChar w:fldCharType="begin"/>
      </w:r>
      <w:r w:rsidR="000A26F5" w:rsidRPr="006B2FCC">
        <w:rPr>
          <w:vanish/>
        </w:rPr>
        <w:instrText xml:space="preserve"> XE </w:instrText>
      </w:r>
      <w:r w:rsidR="000A26F5">
        <w:rPr>
          <w:vanish/>
        </w:rPr>
        <w:instrText>“</w:instrText>
      </w:r>
      <w:r w:rsidR="000A26F5" w:rsidRPr="006B2FCC">
        <w:instrText>XTHCURL</w:instrText>
      </w:r>
      <w:r w:rsidR="000A26F5" w:rsidRPr="006B2FCC">
        <w:rPr>
          <w:vanish/>
        </w:rPr>
        <w:instrText>:</w:instrText>
      </w:r>
      <w:r w:rsidR="000A26F5" w:rsidRPr="006B2FCC">
        <w:instrText>$$MAKEURL^XTHCURL</w:instrText>
      </w:r>
      <w:r w:rsidR="000A26F5">
        <w:instrText>”</w:instrText>
      </w:r>
      <w:r w:rsidR="000A26F5" w:rsidRPr="006B2FCC">
        <w:instrText xml:space="preserve"> </w:instrText>
      </w:r>
      <w:r w:rsidR="000A26F5" w:rsidRPr="006B2FCC">
        <w:rPr>
          <w:vanish/>
        </w:rPr>
        <w:fldChar w:fldCharType="end"/>
      </w:r>
      <w:r w:rsidR="000A26F5" w:rsidRPr="006B2FCC">
        <w:rPr>
          <w:vanish/>
        </w:rPr>
        <w:fldChar w:fldCharType="begin"/>
      </w:r>
      <w:r w:rsidR="000A26F5" w:rsidRPr="006B2FCC">
        <w:rPr>
          <w:vanish/>
        </w:rPr>
        <w:instrText xml:space="preserve"> XE </w:instrText>
      </w:r>
      <w:r w:rsidR="000A26F5">
        <w:rPr>
          <w:vanish/>
        </w:rPr>
        <w:instrText>“</w:instrText>
      </w:r>
      <w:r w:rsidR="000A26F5" w:rsidRPr="006B2FCC">
        <w:instrText>$$MAKEURL^XTHCURL</w:instrText>
      </w:r>
      <w:r w:rsidR="000A26F5">
        <w:instrText>”</w:instrText>
      </w:r>
      <w:r w:rsidR="000A26F5" w:rsidRPr="006B2FCC">
        <w:instrText xml:space="preserve"> </w:instrText>
      </w:r>
      <w:r w:rsidR="000A26F5" w:rsidRPr="006B2FCC">
        <w:rPr>
          <w:vanish/>
        </w:rPr>
        <w:fldChar w:fldCharType="end"/>
      </w:r>
      <w:r w:rsidR="000A26F5" w:rsidRPr="006B2FCC">
        <w:rPr>
          <w:vanish/>
        </w:rPr>
        <w:fldChar w:fldCharType="begin"/>
      </w:r>
      <w:r w:rsidR="000A26F5" w:rsidRPr="006B2FCC">
        <w:rPr>
          <w:vanish/>
        </w:rPr>
        <w:instrText xml:space="preserve"> XE </w:instrText>
      </w:r>
      <w:r w:rsidR="000A26F5">
        <w:rPr>
          <w:vanish/>
        </w:rPr>
        <w:instrText>“</w:instrText>
      </w:r>
      <w:r w:rsidR="000A26F5" w:rsidRPr="006B2FCC">
        <w:instrText>Toolkit:HTTP Client Helper:$$MAKEURL^XTHCURL</w:instrText>
      </w:r>
      <w:r w:rsidR="000A26F5">
        <w:instrText>”</w:instrText>
      </w:r>
      <w:r w:rsidR="000A26F5" w:rsidRPr="006B2FCC">
        <w:rPr>
          <w:vanish/>
        </w:rPr>
        <w:fldChar w:fldCharType="end"/>
      </w:r>
      <w:r w:rsidR="000A26F5" w:rsidRPr="006B2FCC">
        <w:rPr>
          <w:vanish/>
        </w:rPr>
        <w:fldChar w:fldCharType="begin"/>
      </w:r>
      <w:r w:rsidR="000A26F5" w:rsidRPr="006B2FCC">
        <w:rPr>
          <w:vanish/>
        </w:rPr>
        <w:instrText xml:space="preserve"> XE </w:instrText>
      </w:r>
      <w:r w:rsidR="000A26F5">
        <w:rPr>
          <w:vanish/>
        </w:rPr>
        <w:instrText>“</w:instrText>
      </w:r>
      <w:r w:rsidR="000A26F5" w:rsidRPr="006B2FCC">
        <w:instrText>Reference Type:Supported:$$MAKEURL^XTHCURL</w:instrText>
      </w:r>
      <w:r w:rsidR="000A26F5">
        <w:instrText>”</w:instrText>
      </w:r>
      <w:r w:rsidR="000A26F5" w:rsidRPr="006B2FCC">
        <w:instrText xml:space="preserve"> </w:instrText>
      </w:r>
      <w:r w:rsidR="000A26F5" w:rsidRPr="006B2FCC">
        <w:rPr>
          <w:vanish/>
        </w:rPr>
        <w:fldChar w:fldCharType="end"/>
      </w:r>
    </w:p>
    <w:p w14:paraId="2016DDB3" w14:textId="77777777" w:rsidR="003D08C1" w:rsidRDefault="003D08C1" w:rsidP="003D08C1">
      <w:pPr>
        <w:pStyle w:val="APIText"/>
        <w:keepNext/>
        <w:keepLines/>
      </w:pPr>
      <w:r w:rsidRPr="006B2FCC">
        <w:rPr>
          <w:b/>
        </w:rPr>
        <w:t>Category</w:t>
      </w:r>
      <w:r>
        <w:rPr>
          <w:b/>
        </w:rPr>
        <w:t>:</w:t>
      </w:r>
      <w:r>
        <w:rPr>
          <w:b/>
        </w:rPr>
        <w:tab/>
      </w:r>
      <w:r w:rsidR="000A26F5" w:rsidRPr="006B2FCC">
        <w:rPr>
          <w:szCs w:val="22"/>
        </w:rPr>
        <w:t>Toolkit—HTTP Client Helper</w:t>
      </w:r>
    </w:p>
    <w:p w14:paraId="2843CF5B" w14:textId="77777777" w:rsidR="003D08C1" w:rsidRPr="0084064A" w:rsidRDefault="003D08C1" w:rsidP="003D08C1">
      <w:pPr>
        <w:pStyle w:val="APIText"/>
        <w:keepNext/>
        <w:keepLines/>
      </w:pPr>
      <w:r>
        <w:rPr>
          <w:b/>
        </w:rPr>
        <w:t>ICR #:</w:t>
      </w:r>
      <w:r w:rsidRPr="0084064A">
        <w:tab/>
      </w:r>
      <w:r w:rsidR="000A26F5" w:rsidRPr="006B2FCC">
        <w:t>5554</w:t>
      </w:r>
    </w:p>
    <w:p w14:paraId="4C7699CB" w14:textId="77777777" w:rsidR="003D08C1" w:rsidRDefault="003D08C1" w:rsidP="003D08C1">
      <w:pPr>
        <w:pStyle w:val="APIText"/>
        <w:keepNext/>
        <w:keepLines/>
        <w:rPr>
          <w:szCs w:val="22"/>
        </w:rPr>
      </w:pPr>
      <w:r w:rsidRPr="006B2FCC">
        <w:rPr>
          <w:b/>
        </w:rPr>
        <w:t>Description</w:t>
      </w:r>
      <w:r>
        <w:rPr>
          <w:b/>
        </w:rPr>
        <w:t>:</w:t>
      </w:r>
      <w:r w:rsidRPr="0084064A">
        <w:tab/>
      </w:r>
      <w:r w:rsidR="000A26F5">
        <w:t>T</w:t>
      </w:r>
      <w:r w:rsidR="002D0184">
        <w:rPr>
          <w:szCs w:val="22"/>
        </w:rPr>
        <w:t xml:space="preserve">he </w:t>
      </w:r>
      <w:r w:rsidR="002D0184" w:rsidRPr="006B2FCC">
        <w:t>$$MAKEURL^XTHCURL</w:t>
      </w:r>
      <w:r w:rsidR="000A26F5" w:rsidRPr="00A0304F">
        <w:rPr>
          <w:szCs w:val="22"/>
        </w:rPr>
        <w:t xml:space="preserve"> extrinsic function creates a URL from components.</w:t>
      </w:r>
    </w:p>
    <w:p w14:paraId="7CF6E260" w14:textId="77777777" w:rsidR="000A26F5" w:rsidRDefault="00483552" w:rsidP="00F85CEA">
      <w:pPr>
        <w:pStyle w:val="APIDescriptionNote"/>
      </w:pPr>
      <w:r>
        <w:drawing>
          <wp:inline distT="0" distB="0" distL="0" distR="0" wp14:anchorId="0AF9B722" wp14:editId="31917187">
            <wp:extent cx="285750" cy="285750"/>
            <wp:effectExtent l="0" t="0" r="0" b="0"/>
            <wp:docPr id="55" name="Picture 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34F9D">
        <w:rPr>
          <w:b/>
        </w:rPr>
        <w:t>NOTE:</w:t>
      </w:r>
      <w:r>
        <w:tab/>
      </w:r>
      <w:r w:rsidRPr="002D0184">
        <w:rPr>
          <w:b/>
        </w:rPr>
        <w:t>XTHC*</w:t>
      </w:r>
      <w:r w:rsidRPr="00483552">
        <w:t xml:space="preserve"> routines are part of the HTTP Client Helper application for developers.</w:t>
      </w:r>
    </w:p>
    <w:p w14:paraId="265770B7" w14:textId="77777777" w:rsidR="00931B95" w:rsidRPr="0084064A" w:rsidRDefault="00931B95" w:rsidP="00F85CEA">
      <w:pPr>
        <w:pStyle w:val="APIDescriptionNote"/>
      </w:pPr>
      <w:r>
        <w:drawing>
          <wp:inline distT="0" distB="0" distL="0" distR="0" wp14:anchorId="1AA2E5A7" wp14:editId="6CB3658B">
            <wp:extent cx="285750" cy="285750"/>
            <wp:effectExtent l="0" t="0" r="0" b="0"/>
            <wp:docPr id="54"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34F9D">
        <w:rPr>
          <w:b/>
        </w:rPr>
        <w:t>NOTE:</w:t>
      </w:r>
      <w:r>
        <w:t xml:space="preserve"> </w:t>
      </w:r>
      <w:r w:rsidRPr="00A34F9D">
        <w:t xml:space="preserve">This API is </w:t>
      </w:r>
      <w:r w:rsidRPr="002D0184">
        <w:rPr>
          <w:b/>
        </w:rPr>
        <w:t>IPv6</w:t>
      </w:r>
      <w:r w:rsidRPr="00A34F9D">
        <w:t xml:space="preserve"> compliant as of Kernel Toolkit patch XT*7.3*138.</w:t>
      </w:r>
    </w:p>
    <w:p w14:paraId="038BEF6E" w14:textId="22820224" w:rsidR="00931B95" w:rsidRDefault="002D0184" w:rsidP="00F85CEA">
      <w:pPr>
        <w:pStyle w:val="APIDescriptionNote"/>
      </w:pPr>
      <w:r>
        <w:drawing>
          <wp:inline distT="0" distB="0" distL="0" distR="0" wp14:anchorId="1A8A6E68" wp14:editId="435A985B">
            <wp:extent cx="285750" cy="285750"/>
            <wp:effectExtent l="0" t="0" r="0" b="0"/>
            <wp:docPr id="209" name="Picture 2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D0184">
        <w:rPr>
          <w:b/>
        </w:rPr>
        <w:t>NOTE:</w:t>
      </w:r>
      <w:r>
        <w:t xml:space="preserve"> </w:t>
      </w:r>
      <w:r w:rsidRPr="00A0304F">
        <w:t xml:space="preserve">This API was </w:t>
      </w:r>
      <w:r w:rsidR="00B548CB">
        <w:t>released</w:t>
      </w:r>
      <w:r w:rsidRPr="00A0304F">
        <w:t xml:space="preserve"> with </w:t>
      </w:r>
      <w:r>
        <w:t>Kernel Toolkit patch X</w:t>
      </w:r>
      <w:r w:rsidRPr="00A0304F">
        <w:t>T*7.3*123.</w:t>
      </w:r>
    </w:p>
    <w:p w14:paraId="7098EEB9" w14:textId="77777777" w:rsidR="00F53A23" w:rsidRPr="0084064A" w:rsidRDefault="00F53A23" w:rsidP="00F53A23">
      <w:pPr>
        <w:pStyle w:val="BodyText6"/>
      </w:pPr>
    </w:p>
    <w:p w14:paraId="2A6D055C"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0A26F5" w:rsidRPr="000B37D9">
        <w:rPr>
          <w:rFonts w:ascii="Courier New" w:hAnsi="Courier New" w:cs="Courier New"/>
          <w:sz w:val="20"/>
          <w:szCs w:val="18"/>
        </w:rPr>
        <w:t>$$MAKEURL^XTHCURL(host[,port][,path][,.query])</w:t>
      </w:r>
    </w:p>
    <w:p w14:paraId="33736F51" w14:textId="77777777" w:rsidR="003D08C1" w:rsidRPr="00672B04" w:rsidRDefault="003D08C1" w:rsidP="00BE10A0">
      <w:pPr>
        <w:pStyle w:val="APIParameters"/>
        <w:keepNext/>
        <w:keepLines/>
        <w:ind w:left="4147" w:hanging="4147"/>
      </w:pPr>
      <w:r w:rsidRPr="009D2D3D">
        <w:rPr>
          <w:b/>
        </w:rPr>
        <w:t>Input Parameters:</w:t>
      </w:r>
      <w:r w:rsidRPr="009D2D3D">
        <w:rPr>
          <w:b/>
        </w:rPr>
        <w:tab/>
      </w:r>
      <w:r w:rsidR="000A26F5" w:rsidRPr="00723ADA">
        <w:rPr>
          <w:b/>
          <w:bCs w:val="0"/>
        </w:rPr>
        <w:t>host</w:t>
      </w:r>
      <w:r w:rsidR="000A26F5" w:rsidRPr="006B2FCC">
        <w:rPr>
          <w:szCs w:val="22"/>
        </w:rPr>
        <w:t>:</w:t>
      </w:r>
      <w:r w:rsidRPr="00672B04">
        <w:tab/>
      </w:r>
      <w:r w:rsidR="000A26F5" w:rsidRPr="006B2FCC">
        <w:rPr>
          <w:szCs w:val="22"/>
        </w:rPr>
        <w:t>(required) The Fully Qualified Domain Name (FQDN) or Internet Protocol (IP) address of the system to which it connects.</w:t>
      </w:r>
    </w:p>
    <w:p w14:paraId="6E82488B" w14:textId="77777777" w:rsidR="006A6663" w:rsidRDefault="003D08C1" w:rsidP="00BE10A0">
      <w:pPr>
        <w:pStyle w:val="APIParameters"/>
        <w:keepNext/>
        <w:keepLines/>
        <w:ind w:left="4147" w:hanging="4147"/>
      </w:pPr>
      <w:r>
        <w:rPr>
          <w:b/>
        </w:rPr>
        <w:tab/>
      </w:r>
      <w:r w:rsidR="000A26F5" w:rsidRPr="00723ADA">
        <w:rPr>
          <w:b/>
          <w:bCs w:val="0"/>
        </w:rPr>
        <w:t>port</w:t>
      </w:r>
      <w:r w:rsidR="000A26F5">
        <w:t>:</w:t>
      </w:r>
      <w:r>
        <w:rPr>
          <w:b/>
        </w:rPr>
        <w:tab/>
      </w:r>
      <w:r w:rsidR="000A26F5" w:rsidRPr="00A0304F">
        <w:t>(optiona</w:t>
      </w:r>
      <w:r w:rsidR="006A6663">
        <w:t>l) The port to use. Default is:</w:t>
      </w:r>
    </w:p>
    <w:p w14:paraId="1725FFB3" w14:textId="430BD91D" w:rsidR="006A6663" w:rsidRPr="006A6663" w:rsidRDefault="006A6663" w:rsidP="006A6663">
      <w:pPr>
        <w:pStyle w:val="APIParametersListBullet"/>
      </w:pPr>
      <w:r w:rsidRPr="006A6663">
        <w:rPr>
          <w:b/>
        </w:rPr>
        <w:t>HTTP—</w:t>
      </w:r>
      <w:r>
        <w:t>P</w:t>
      </w:r>
      <w:r w:rsidR="000A26F5" w:rsidRPr="00A0304F">
        <w:t xml:space="preserve">ort </w:t>
      </w:r>
      <w:r w:rsidR="007248F9">
        <w:rPr>
          <w:b/>
        </w:rPr>
        <w:t>REDACTED</w:t>
      </w:r>
      <w:r w:rsidRPr="006A6663">
        <w:t>.</w:t>
      </w:r>
    </w:p>
    <w:p w14:paraId="27CF2B9A" w14:textId="76EB32BE" w:rsidR="003D08C1" w:rsidRDefault="006A6663" w:rsidP="006A6663">
      <w:pPr>
        <w:pStyle w:val="APIParametersListBullet"/>
      </w:pPr>
      <w:r w:rsidRPr="006A6663">
        <w:rPr>
          <w:b/>
        </w:rPr>
        <w:t>HTTPS—</w:t>
      </w:r>
      <w:r>
        <w:t>P</w:t>
      </w:r>
      <w:r w:rsidR="000A26F5" w:rsidRPr="00A0304F">
        <w:t xml:space="preserve">ort </w:t>
      </w:r>
      <w:r w:rsidR="007248F9">
        <w:rPr>
          <w:b/>
        </w:rPr>
        <w:t>REDACTED</w:t>
      </w:r>
      <w:r w:rsidR="000A26F5" w:rsidRPr="00A0304F">
        <w:t>.</w:t>
      </w:r>
    </w:p>
    <w:p w14:paraId="5BB7C9C5" w14:textId="77777777" w:rsidR="00DD51F0" w:rsidRDefault="00DD51F0" w:rsidP="00DD51F0">
      <w:pPr>
        <w:pStyle w:val="BodyText6"/>
      </w:pPr>
    </w:p>
    <w:p w14:paraId="51C887EA" w14:textId="77777777" w:rsidR="000A26F5" w:rsidRDefault="000A26F5" w:rsidP="003D08C1">
      <w:pPr>
        <w:pStyle w:val="APIParameters"/>
        <w:ind w:left="4147" w:hanging="4147"/>
      </w:pPr>
      <w:r>
        <w:tab/>
      </w:r>
      <w:r w:rsidRPr="00723ADA">
        <w:rPr>
          <w:b/>
          <w:bCs w:val="0"/>
        </w:rPr>
        <w:t>path</w:t>
      </w:r>
      <w:r>
        <w:t>:</w:t>
      </w:r>
      <w:r>
        <w:tab/>
      </w:r>
      <w:r w:rsidR="00110270">
        <w:t>(optional) The path to the W</w:t>
      </w:r>
      <w:r w:rsidRPr="00A0304F">
        <w:t>eb page on the called server.</w:t>
      </w:r>
    </w:p>
    <w:p w14:paraId="1512F51A" w14:textId="77777777" w:rsidR="000A26F5" w:rsidRDefault="000A26F5" w:rsidP="003D08C1">
      <w:pPr>
        <w:pStyle w:val="APIParameters"/>
        <w:ind w:left="4147" w:hanging="4147"/>
      </w:pPr>
      <w:r>
        <w:tab/>
      </w:r>
      <w:r w:rsidRPr="00723ADA">
        <w:rPr>
          <w:b/>
          <w:bCs w:val="0"/>
        </w:rPr>
        <w:t>.query</w:t>
      </w:r>
      <w:r>
        <w:t>:</w:t>
      </w:r>
      <w:r>
        <w:tab/>
      </w:r>
      <w:r w:rsidRPr="006B2FCC">
        <w:rPr>
          <w:szCs w:val="22"/>
        </w:rPr>
        <w:t>(optional) An array of query parameters.</w:t>
      </w:r>
    </w:p>
    <w:p w14:paraId="135198CD" w14:textId="77777777" w:rsidR="003D08C1" w:rsidRPr="00672B04" w:rsidRDefault="003D08C1" w:rsidP="00BE10A0">
      <w:pPr>
        <w:pStyle w:val="APIParameters"/>
        <w:keepNext/>
        <w:keepLines/>
      </w:pPr>
      <w:r w:rsidRPr="009D2D3D">
        <w:rPr>
          <w:b/>
        </w:rPr>
        <w:t>Output:</w:t>
      </w:r>
      <w:r w:rsidRPr="009D2D3D">
        <w:rPr>
          <w:b/>
        </w:rPr>
        <w:tab/>
      </w:r>
      <w:r w:rsidR="000A26F5">
        <w:rPr>
          <w:szCs w:val="22"/>
        </w:rPr>
        <w:t>r</w:t>
      </w:r>
      <w:r w:rsidR="000A26F5" w:rsidRPr="006B2FCC">
        <w:rPr>
          <w:szCs w:val="22"/>
        </w:rPr>
        <w:t>eturns:</w:t>
      </w:r>
      <w:r w:rsidRPr="00672B04">
        <w:tab/>
      </w:r>
      <w:r w:rsidR="000A26F5" w:rsidRPr="006B2FCC">
        <w:rPr>
          <w:szCs w:val="22"/>
        </w:rPr>
        <w:t>Returns</w:t>
      </w:r>
      <w:r w:rsidR="000A26F5">
        <w:rPr>
          <w:szCs w:val="22"/>
        </w:rPr>
        <w:t>:</w:t>
      </w:r>
    </w:p>
    <w:p w14:paraId="3C5FA659" w14:textId="0E89D2B7" w:rsidR="003D08C1" w:rsidRDefault="000A26F5" w:rsidP="00BE10A0">
      <w:pPr>
        <w:pStyle w:val="APIParametersListBullet"/>
        <w:keepNext/>
        <w:keepLines/>
      </w:pPr>
      <w:r w:rsidRPr="000A26F5">
        <w:rPr>
          <w:b/>
        </w:rPr>
        <w:t>Success:</w:t>
      </w:r>
      <w:r w:rsidRPr="006B26EB">
        <w:t xml:space="preserve"> Normalized path (see</w:t>
      </w:r>
      <w:r w:rsidRPr="006B26EB">
        <w:rPr>
          <w:color w:val="000000" w:themeColor="text1"/>
        </w:rPr>
        <w:t xml:space="preserve"> </w:t>
      </w:r>
      <w:r w:rsidR="006A6663" w:rsidRPr="006A6663">
        <w:rPr>
          <w:color w:val="0000FF"/>
          <w:u w:val="single"/>
        </w:rPr>
        <w:fldChar w:fldCharType="begin" w:fldLock="1"/>
      </w:r>
      <w:r w:rsidR="006A6663" w:rsidRPr="006A6663">
        <w:rPr>
          <w:color w:val="0000FF"/>
          <w:u w:val="single"/>
        </w:rPr>
        <w:instrText xml:space="preserve"> REF _Ref502228779 \h </w:instrText>
      </w:r>
      <w:r w:rsidR="006A6663">
        <w:rPr>
          <w:color w:val="0000FF"/>
          <w:u w:val="single"/>
        </w:rPr>
        <w:instrText xml:space="preserve"> \* MERGEFORMAT </w:instrText>
      </w:r>
      <w:r w:rsidR="006A6663" w:rsidRPr="006A6663">
        <w:rPr>
          <w:color w:val="0000FF"/>
          <w:u w:val="single"/>
        </w:rPr>
      </w:r>
      <w:r w:rsidR="006A6663" w:rsidRPr="006A6663">
        <w:rPr>
          <w:color w:val="0000FF"/>
          <w:u w:val="single"/>
        </w:rPr>
        <w:fldChar w:fldCharType="separate"/>
      </w:r>
      <w:r w:rsidR="00192B74" w:rsidRPr="00192B74">
        <w:rPr>
          <w:color w:val="0000FF"/>
          <w:u w:val="single"/>
        </w:rPr>
        <w:t>Example</w:t>
      </w:r>
      <w:r w:rsidR="006A6663" w:rsidRPr="006A6663">
        <w:rPr>
          <w:color w:val="0000FF"/>
          <w:u w:val="single"/>
        </w:rPr>
        <w:fldChar w:fldCharType="end"/>
      </w:r>
      <w:r w:rsidRPr="006B26EB">
        <w:t>).</w:t>
      </w:r>
    </w:p>
    <w:p w14:paraId="3C7D6ED0" w14:textId="77777777" w:rsidR="003D08C1" w:rsidRDefault="000A26F5" w:rsidP="003D08C1">
      <w:pPr>
        <w:pStyle w:val="APIParametersListBullet"/>
      </w:pPr>
      <w:r w:rsidRPr="000A26F5">
        <w:rPr>
          <w:b/>
        </w:rPr>
        <w:t>Fail:</w:t>
      </w:r>
      <w:r w:rsidRPr="006B26EB">
        <w:t xml:space="preserve"> </w:t>
      </w:r>
      <w:r w:rsidRPr="00197D3E">
        <w:rPr>
          <w:b/>
        </w:rPr>
        <w:t>-1^Host</w:t>
      </w:r>
      <w:r w:rsidRPr="006B26EB">
        <w:t xml:space="preserve"> </w:t>
      </w:r>
      <w:r w:rsidRPr="006B26EB">
        <w:rPr>
          <w:i/>
          <w:iCs/>
        </w:rPr>
        <w:t>not</w:t>
      </w:r>
      <w:r w:rsidRPr="006B26EB">
        <w:t xml:space="preserve"> defined (if missing </w:t>
      </w:r>
      <w:r w:rsidRPr="00723ADA">
        <w:rPr>
          <w:b/>
          <w:bCs/>
        </w:rPr>
        <w:t>host</w:t>
      </w:r>
      <w:r w:rsidRPr="006B26EB">
        <w:t xml:space="preserve"> parameter).</w:t>
      </w:r>
    </w:p>
    <w:p w14:paraId="3310EA2B" w14:textId="77777777" w:rsidR="003D08C1" w:rsidRPr="00392534" w:rsidRDefault="003D08C1" w:rsidP="0029217A">
      <w:pPr>
        <w:pStyle w:val="BodyText6"/>
      </w:pPr>
    </w:p>
    <w:p w14:paraId="2AF44DD6" w14:textId="78CDD45A" w:rsidR="00F244B6" w:rsidRDefault="00CF001D" w:rsidP="0075488D">
      <w:pPr>
        <w:pStyle w:val="Heading4"/>
      </w:pPr>
      <w:bookmarkStart w:id="1785" w:name="_Ref502228779"/>
      <w:r>
        <w:t>Example</w:t>
      </w:r>
      <w:bookmarkEnd w:id="1785"/>
    </w:p>
    <w:p w14:paraId="0B587D28" w14:textId="77777777" w:rsidR="00F53A23" w:rsidRPr="00F53A23" w:rsidRDefault="00F53A23" w:rsidP="00F53A23">
      <w:pPr>
        <w:pStyle w:val="BodyText6"/>
        <w:keepNext/>
        <w:keepLines/>
      </w:pPr>
    </w:p>
    <w:p w14:paraId="795AD8E4" w14:textId="67BEDD2A" w:rsidR="00F244B6" w:rsidRPr="006B2FCC" w:rsidRDefault="00026A8B" w:rsidP="00026A8B">
      <w:pPr>
        <w:pStyle w:val="Caption"/>
      </w:pPr>
      <w:bookmarkStart w:id="1786" w:name="_Toc148365310"/>
      <w:r>
        <w:t xml:space="preserve">Figure </w:t>
      </w:r>
      <w:fldSimple w:instr=" SEQ Figure \* ARABIC ">
        <w:r w:rsidR="00C57752">
          <w:rPr>
            <w:noProof/>
          </w:rPr>
          <w:t>243</w:t>
        </w:r>
      </w:fldSimple>
      <w:r w:rsidR="002D4A5F">
        <w:t>:</w:t>
      </w:r>
      <w:r>
        <w:t xml:space="preserve"> </w:t>
      </w:r>
      <w:r w:rsidRPr="006B2FCC">
        <w:t>$$MAKEURL^XTHCURL</w:t>
      </w:r>
      <w:r w:rsidR="00EF784D">
        <w:t xml:space="preserve"> API—</w:t>
      </w:r>
      <w:r>
        <w:t>Example</w:t>
      </w:r>
      <w:bookmarkEnd w:id="1786"/>
    </w:p>
    <w:p w14:paraId="2D3F8DFA" w14:textId="77777777" w:rsidR="006B26EB" w:rsidRPr="006B26EB" w:rsidRDefault="006B26EB" w:rsidP="006B26EB">
      <w:pPr>
        <w:pStyle w:val="Dialogue"/>
        <w:rPr>
          <w:b/>
        </w:rPr>
      </w:pPr>
      <w:r w:rsidRPr="006B26EB">
        <w:rPr>
          <w:b/>
        </w:rPr>
        <w:t xml:space="preserve">S host="http://www.map.com" </w:t>
      </w:r>
    </w:p>
    <w:p w14:paraId="7A368011" w14:textId="77777777" w:rsidR="006B26EB" w:rsidRPr="006B26EB" w:rsidRDefault="006B26EB" w:rsidP="006B26EB">
      <w:pPr>
        <w:pStyle w:val="Dialogue"/>
        <w:rPr>
          <w:b/>
        </w:rPr>
      </w:pPr>
      <w:r w:rsidRPr="006B26EB">
        <w:rPr>
          <w:b/>
        </w:rPr>
        <w:t xml:space="preserve">S path="api/staticmap" </w:t>
      </w:r>
    </w:p>
    <w:p w14:paraId="17DBFA9F" w14:textId="77777777" w:rsidR="006B26EB" w:rsidRPr="006B26EB" w:rsidRDefault="006B26EB" w:rsidP="006B26EB">
      <w:pPr>
        <w:pStyle w:val="Dialogue"/>
        <w:rPr>
          <w:b/>
        </w:rPr>
      </w:pPr>
      <w:r w:rsidRPr="006B26EB">
        <w:rPr>
          <w:b/>
        </w:rPr>
        <w:t>S query("center")="</w:t>
      </w:r>
      <w:r w:rsidR="00435778">
        <w:rPr>
          <w:b/>
        </w:rPr>
        <w:t>main</w:t>
      </w:r>
      <w:r w:rsidRPr="006B26EB">
        <w:rPr>
          <w:b/>
        </w:rPr>
        <w:t>+st.,</w:t>
      </w:r>
      <w:r w:rsidR="00435778">
        <w:rPr>
          <w:b/>
        </w:rPr>
        <w:t>Anycity</w:t>
      </w:r>
      <w:r w:rsidRPr="006B26EB">
        <w:rPr>
          <w:b/>
        </w:rPr>
        <w:t xml:space="preserve">,CA" </w:t>
      </w:r>
    </w:p>
    <w:p w14:paraId="6D2A75B5" w14:textId="77777777" w:rsidR="006B26EB" w:rsidRPr="006B26EB" w:rsidRDefault="006B26EB" w:rsidP="006B26EB">
      <w:pPr>
        <w:pStyle w:val="Dialogue"/>
        <w:rPr>
          <w:b/>
        </w:rPr>
      </w:pPr>
      <w:r w:rsidRPr="006B26EB">
        <w:rPr>
          <w:b/>
        </w:rPr>
        <w:t xml:space="preserve">S query("sensor")="false" </w:t>
      </w:r>
    </w:p>
    <w:p w14:paraId="10F299B1" w14:textId="77777777" w:rsidR="006B26EB" w:rsidRPr="006B26EB" w:rsidRDefault="006B26EB" w:rsidP="006B26EB">
      <w:pPr>
        <w:pStyle w:val="Dialogue"/>
        <w:rPr>
          <w:b/>
        </w:rPr>
      </w:pPr>
      <w:r w:rsidRPr="006B26EB">
        <w:rPr>
          <w:b/>
        </w:rPr>
        <w:t>W $$MAKEURL^XTHCURL(host,,path,.query)</w:t>
      </w:r>
    </w:p>
    <w:p w14:paraId="45FED55F" w14:textId="77777777" w:rsidR="006B26EB" w:rsidRPr="006B26EB" w:rsidRDefault="006B26EB" w:rsidP="006B26EB">
      <w:pPr>
        <w:pStyle w:val="Dialogue"/>
      </w:pPr>
    </w:p>
    <w:p w14:paraId="5C4C6E95" w14:textId="77777777" w:rsidR="006B26EB" w:rsidRPr="006B26EB" w:rsidRDefault="006B26EB" w:rsidP="006B26EB">
      <w:pPr>
        <w:pStyle w:val="Dialogue"/>
      </w:pPr>
      <w:r w:rsidRPr="006B26EB">
        <w:t>http://www.map.com/api/staticmap?center=</w:t>
      </w:r>
      <w:r w:rsidR="00142224">
        <w:t>main</w:t>
      </w:r>
      <w:r w:rsidRPr="006B26EB">
        <w:t>%2Bst.%2C</w:t>
      </w:r>
      <w:r w:rsidR="00142224">
        <w:t>Anycity</w:t>
      </w:r>
      <w:r w:rsidRPr="006B26EB">
        <w:t>%2CCA&amp;sensor=false</w:t>
      </w:r>
    </w:p>
    <w:p w14:paraId="7B3B387F" w14:textId="77777777" w:rsidR="00855ECF" w:rsidRPr="006B2FCC" w:rsidRDefault="00855ECF" w:rsidP="0029217A">
      <w:pPr>
        <w:pStyle w:val="BodyText6"/>
      </w:pPr>
    </w:p>
    <w:p w14:paraId="29F34F55" w14:textId="77777777" w:rsidR="00855ECF" w:rsidRPr="006B2FCC" w:rsidRDefault="00F244B6" w:rsidP="00C54011">
      <w:pPr>
        <w:pStyle w:val="Heading3"/>
      </w:pPr>
      <w:bookmarkStart w:id="1787" w:name="parseurl_xthcurl"/>
      <w:bookmarkStart w:id="1788" w:name="_Ref275184854"/>
      <w:bookmarkStart w:id="1789" w:name="_Toc148367979"/>
      <w:r w:rsidRPr="006B2FCC">
        <w:t>$$PARSEURL^XTHCURL</w:t>
      </w:r>
      <w:bookmarkEnd w:id="1787"/>
      <w:r w:rsidR="00855ECF" w:rsidRPr="006B2FCC">
        <w:t xml:space="preserve">: </w:t>
      </w:r>
      <w:r w:rsidRPr="006B2FCC">
        <w:t>Parses a URL</w:t>
      </w:r>
      <w:bookmarkEnd w:id="1788"/>
      <w:bookmarkEnd w:id="1789"/>
    </w:p>
    <w:p w14:paraId="763738A2" w14:textId="77777777" w:rsidR="003D08C1" w:rsidRDefault="003D08C1" w:rsidP="003D08C1">
      <w:pPr>
        <w:pStyle w:val="APIText"/>
        <w:keepNext/>
        <w:keepLines/>
      </w:pPr>
      <w:r w:rsidRPr="006B2FCC">
        <w:rPr>
          <w:b/>
        </w:rPr>
        <w:t>Reference Type</w:t>
      </w:r>
      <w:r>
        <w:rPr>
          <w:b/>
        </w:rPr>
        <w:t>:</w:t>
      </w:r>
      <w:r>
        <w:rPr>
          <w:b/>
        </w:rPr>
        <w:tab/>
      </w:r>
      <w:r w:rsidR="00BE10A0" w:rsidRPr="006B2FCC">
        <w:rPr>
          <w:szCs w:val="22"/>
        </w:rPr>
        <w:t>Supported</w:t>
      </w:r>
      <w:r w:rsidR="00BE10A0" w:rsidRPr="006B2FCC">
        <w:rPr>
          <w:vanish/>
        </w:rPr>
        <w:fldChar w:fldCharType="begin"/>
      </w:r>
      <w:r w:rsidR="00BE10A0" w:rsidRPr="006B2FCC">
        <w:rPr>
          <w:vanish/>
        </w:rPr>
        <w:instrText xml:space="preserve"> XE </w:instrText>
      </w:r>
      <w:r w:rsidR="00BE10A0">
        <w:rPr>
          <w:vanish/>
        </w:rPr>
        <w:instrText>“</w:instrText>
      </w:r>
      <w:r w:rsidR="00BE10A0" w:rsidRPr="006B2FCC">
        <w:instrText>XTHCURL</w:instrText>
      </w:r>
      <w:r w:rsidR="00BE10A0" w:rsidRPr="006B2FCC">
        <w:rPr>
          <w:vanish/>
        </w:rPr>
        <w:instrText>:</w:instrText>
      </w:r>
      <w:r w:rsidR="00BE10A0" w:rsidRPr="006B2FCC">
        <w:instrText>$$PARSEURL^XTHCURL</w:instrText>
      </w:r>
      <w:r w:rsidR="00BE10A0">
        <w:instrText>”</w:instrText>
      </w:r>
      <w:r w:rsidR="00BE10A0" w:rsidRPr="006B2FCC">
        <w:instrText xml:space="preserve"> </w:instrText>
      </w:r>
      <w:r w:rsidR="00BE10A0" w:rsidRPr="006B2FCC">
        <w:rPr>
          <w:vanish/>
        </w:rPr>
        <w:fldChar w:fldCharType="end"/>
      </w:r>
      <w:r w:rsidR="00BE10A0" w:rsidRPr="006B2FCC">
        <w:rPr>
          <w:vanish/>
        </w:rPr>
        <w:fldChar w:fldCharType="begin"/>
      </w:r>
      <w:r w:rsidR="00BE10A0" w:rsidRPr="006B2FCC">
        <w:rPr>
          <w:vanish/>
        </w:rPr>
        <w:instrText xml:space="preserve"> XE </w:instrText>
      </w:r>
      <w:r w:rsidR="00BE10A0">
        <w:rPr>
          <w:vanish/>
        </w:rPr>
        <w:instrText>“</w:instrText>
      </w:r>
      <w:r w:rsidR="00BE10A0" w:rsidRPr="006B2FCC">
        <w:instrText>$$PARSEURL^XTHCURL</w:instrText>
      </w:r>
      <w:r w:rsidR="00BE10A0">
        <w:instrText>”</w:instrText>
      </w:r>
      <w:r w:rsidR="00BE10A0" w:rsidRPr="006B2FCC">
        <w:instrText xml:space="preserve"> </w:instrText>
      </w:r>
      <w:r w:rsidR="00BE10A0" w:rsidRPr="006B2FCC">
        <w:rPr>
          <w:vanish/>
        </w:rPr>
        <w:fldChar w:fldCharType="end"/>
      </w:r>
      <w:r w:rsidR="00BE10A0" w:rsidRPr="006B2FCC">
        <w:rPr>
          <w:vanish/>
        </w:rPr>
        <w:fldChar w:fldCharType="begin"/>
      </w:r>
      <w:r w:rsidR="00BE10A0" w:rsidRPr="006B2FCC">
        <w:rPr>
          <w:vanish/>
        </w:rPr>
        <w:instrText xml:space="preserve"> XE </w:instrText>
      </w:r>
      <w:r w:rsidR="00BE10A0">
        <w:rPr>
          <w:vanish/>
        </w:rPr>
        <w:instrText>“</w:instrText>
      </w:r>
      <w:r w:rsidR="00BE10A0" w:rsidRPr="006B2FCC">
        <w:instrText>Toolkit:HTTP Client Helper:$$PARSEURL^XTHCURL</w:instrText>
      </w:r>
      <w:r w:rsidR="00BE10A0">
        <w:instrText>”</w:instrText>
      </w:r>
      <w:r w:rsidR="00BE10A0" w:rsidRPr="006B2FCC">
        <w:rPr>
          <w:vanish/>
        </w:rPr>
        <w:fldChar w:fldCharType="end"/>
      </w:r>
      <w:r w:rsidR="00BE10A0" w:rsidRPr="006B2FCC">
        <w:rPr>
          <w:vanish/>
        </w:rPr>
        <w:fldChar w:fldCharType="begin"/>
      </w:r>
      <w:r w:rsidR="00BE10A0" w:rsidRPr="006B2FCC">
        <w:rPr>
          <w:vanish/>
        </w:rPr>
        <w:instrText xml:space="preserve"> XE </w:instrText>
      </w:r>
      <w:r w:rsidR="00BE10A0">
        <w:rPr>
          <w:vanish/>
        </w:rPr>
        <w:instrText>“</w:instrText>
      </w:r>
      <w:r w:rsidR="00BE10A0" w:rsidRPr="006B2FCC">
        <w:instrText>Reference Type:Supported:$$PARSEURL^XTHCURL</w:instrText>
      </w:r>
      <w:r w:rsidR="00BE10A0">
        <w:instrText>”</w:instrText>
      </w:r>
      <w:r w:rsidR="00BE10A0" w:rsidRPr="006B2FCC">
        <w:instrText xml:space="preserve"> </w:instrText>
      </w:r>
      <w:r w:rsidR="00BE10A0" w:rsidRPr="006B2FCC">
        <w:rPr>
          <w:vanish/>
        </w:rPr>
        <w:fldChar w:fldCharType="end"/>
      </w:r>
    </w:p>
    <w:p w14:paraId="3F848701" w14:textId="77777777" w:rsidR="003D08C1" w:rsidRDefault="003D08C1" w:rsidP="003D08C1">
      <w:pPr>
        <w:pStyle w:val="APIText"/>
        <w:keepNext/>
        <w:keepLines/>
      </w:pPr>
      <w:r w:rsidRPr="006B2FCC">
        <w:rPr>
          <w:b/>
        </w:rPr>
        <w:t>Category</w:t>
      </w:r>
      <w:r>
        <w:rPr>
          <w:b/>
        </w:rPr>
        <w:t>:</w:t>
      </w:r>
      <w:r>
        <w:rPr>
          <w:b/>
        </w:rPr>
        <w:tab/>
      </w:r>
      <w:r w:rsidR="00BE10A0" w:rsidRPr="006B2FCC">
        <w:rPr>
          <w:szCs w:val="22"/>
        </w:rPr>
        <w:t>Toolkit—HTTP Client Helper</w:t>
      </w:r>
    </w:p>
    <w:p w14:paraId="5A3BF76C" w14:textId="77777777" w:rsidR="003D08C1" w:rsidRPr="0084064A" w:rsidRDefault="003D08C1" w:rsidP="003D08C1">
      <w:pPr>
        <w:pStyle w:val="APIText"/>
        <w:keepNext/>
        <w:keepLines/>
      </w:pPr>
      <w:r>
        <w:rPr>
          <w:b/>
        </w:rPr>
        <w:t>ICR #:</w:t>
      </w:r>
      <w:r w:rsidRPr="0084064A">
        <w:tab/>
      </w:r>
      <w:r w:rsidR="00BE10A0" w:rsidRPr="006B2FCC">
        <w:t>5554</w:t>
      </w:r>
    </w:p>
    <w:p w14:paraId="498FBDB4" w14:textId="77777777" w:rsidR="003D08C1" w:rsidRDefault="003D08C1" w:rsidP="003D08C1">
      <w:pPr>
        <w:pStyle w:val="APIText"/>
        <w:keepNext/>
        <w:keepLines/>
      </w:pPr>
      <w:r w:rsidRPr="006B2FCC">
        <w:rPr>
          <w:b/>
        </w:rPr>
        <w:t>Description</w:t>
      </w:r>
      <w:r>
        <w:rPr>
          <w:b/>
        </w:rPr>
        <w:t>:</w:t>
      </w:r>
      <w:r w:rsidRPr="0084064A">
        <w:tab/>
      </w:r>
      <w:r w:rsidR="00A85C18">
        <w:t xml:space="preserve">The </w:t>
      </w:r>
      <w:r w:rsidR="00A85C18" w:rsidRPr="006B2FCC">
        <w:t>$$PARSEURL^XTHCURL</w:t>
      </w:r>
      <w:r w:rsidR="00BE10A0" w:rsidRPr="00C111A4">
        <w:t xml:space="preserve"> extrinsic function parses a URL using into host, port, and path (path includes query string).</w:t>
      </w:r>
    </w:p>
    <w:p w14:paraId="2A6D8992" w14:textId="77777777" w:rsidR="00483552" w:rsidRDefault="00483552" w:rsidP="00F85CEA">
      <w:pPr>
        <w:pStyle w:val="APIDescriptionNote"/>
      </w:pPr>
      <w:r>
        <w:drawing>
          <wp:inline distT="0" distB="0" distL="0" distR="0" wp14:anchorId="468EF0D1" wp14:editId="4DEEC757">
            <wp:extent cx="285750" cy="285750"/>
            <wp:effectExtent l="0" t="0" r="0" b="0"/>
            <wp:docPr id="56" name="Picture 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34F9D">
        <w:rPr>
          <w:b/>
        </w:rPr>
        <w:t>NOTE:</w:t>
      </w:r>
      <w:r>
        <w:tab/>
      </w:r>
      <w:r w:rsidRPr="00A85C18">
        <w:rPr>
          <w:b/>
        </w:rPr>
        <w:t>XTHC*</w:t>
      </w:r>
      <w:r w:rsidRPr="00483552">
        <w:t xml:space="preserve"> routines are part of the HTTP Client Helper application for developers.</w:t>
      </w:r>
    </w:p>
    <w:p w14:paraId="47435E16" w14:textId="77777777" w:rsidR="00B548CB" w:rsidRPr="0084064A" w:rsidRDefault="00B548CB" w:rsidP="00F85CEA">
      <w:pPr>
        <w:pStyle w:val="APIDescriptionNote"/>
      </w:pPr>
      <w:r>
        <w:drawing>
          <wp:inline distT="0" distB="0" distL="0" distR="0" wp14:anchorId="05728658" wp14:editId="6EBB40F3">
            <wp:extent cx="285750" cy="285750"/>
            <wp:effectExtent l="0" t="0" r="0" b="0"/>
            <wp:docPr id="210" name="Picture 2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85C18">
        <w:rPr>
          <w:b/>
        </w:rPr>
        <w:t>NOTE:</w:t>
      </w:r>
      <w:r>
        <w:t xml:space="preserve"> </w:t>
      </w:r>
      <w:r w:rsidRPr="00C111A4">
        <w:t xml:space="preserve">This API was </w:t>
      </w:r>
      <w:r>
        <w:t>released</w:t>
      </w:r>
      <w:r w:rsidRPr="00C111A4">
        <w:t xml:space="preserve"> with </w:t>
      </w:r>
      <w:r>
        <w:t>Kernel Toolkit patch X</w:t>
      </w:r>
      <w:r w:rsidRPr="00C111A4">
        <w:t>T*7.3*123.</w:t>
      </w:r>
    </w:p>
    <w:p w14:paraId="7E7D46BC" w14:textId="41EFF7FC" w:rsidR="00483552" w:rsidRDefault="00483552" w:rsidP="00F85CEA">
      <w:pPr>
        <w:pStyle w:val="APIDescriptionNote"/>
      </w:pPr>
      <w:r>
        <w:drawing>
          <wp:inline distT="0" distB="0" distL="0" distR="0" wp14:anchorId="1B217C4B" wp14:editId="33F01D1C">
            <wp:extent cx="285750" cy="285750"/>
            <wp:effectExtent l="0" t="0" r="0" b="0"/>
            <wp:docPr id="57" name="Picture 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34F9D">
        <w:rPr>
          <w:b/>
        </w:rPr>
        <w:t>NOTE:</w:t>
      </w:r>
      <w:r>
        <w:t xml:space="preserve"> </w:t>
      </w:r>
      <w:r w:rsidRPr="00A34F9D">
        <w:t xml:space="preserve">This API is </w:t>
      </w:r>
      <w:r w:rsidRPr="00A85C18">
        <w:rPr>
          <w:b/>
        </w:rPr>
        <w:t>IPv6</w:t>
      </w:r>
      <w:r w:rsidRPr="00A34F9D">
        <w:t xml:space="preserve"> compliant as of Kernel Toolkit patch XT*7.3*138.</w:t>
      </w:r>
    </w:p>
    <w:p w14:paraId="2E0950E5" w14:textId="77777777" w:rsidR="00F53A23" w:rsidRDefault="00F53A23" w:rsidP="00F53A23">
      <w:pPr>
        <w:pStyle w:val="BodyText6"/>
      </w:pPr>
    </w:p>
    <w:p w14:paraId="270F84D9"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BE10A0" w:rsidRPr="000B37D9">
        <w:rPr>
          <w:rFonts w:ascii="Courier New" w:hAnsi="Courier New" w:cs="Courier New"/>
          <w:sz w:val="20"/>
          <w:szCs w:val="18"/>
        </w:rPr>
        <w:t>$$PARSEURL^XTHCURL(url,.host,.port,.path)</w:t>
      </w:r>
    </w:p>
    <w:p w14:paraId="196837B3" w14:textId="77777777" w:rsidR="003D08C1" w:rsidRPr="00672B04" w:rsidRDefault="003D08C1" w:rsidP="00072136">
      <w:pPr>
        <w:pStyle w:val="APIParameters"/>
        <w:ind w:left="4147" w:hanging="4147"/>
      </w:pPr>
      <w:r w:rsidRPr="009D2D3D">
        <w:rPr>
          <w:b/>
        </w:rPr>
        <w:t>Input Parameters:</w:t>
      </w:r>
      <w:r w:rsidRPr="009D2D3D">
        <w:rPr>
          <w:b/>
        </w:rPr>
        <w:tab/>
      </w:r>
      <w:r w:rsidR="00BE10A0" w:rsidRPr="00723ADA">
        <w:rPr>
          <w:b/>
          <w:bCs w:val="0"/>
        </w:rPr>
        <w:t>url</w:t>
      </w:r>
      <w:r w:rsidR="00BE10A0" w:rsidRPr="00C111A4">
        <w:t>:</w:t>
      </w:r>
      <w:r w:rsidRPr="00672B04">
        <w:tab/>
      </w:r>
      <w:r w:rsidR="00BE10A0" w:rsidRPr="00C111A4">
        <w:t>(required) Reference to variable where host name is to be returned.</w:t>
      </w:r>
    </w:p>
    <w:p w14:paraId="4E2D90B7" w14:textId="77777777" w:rsidR="003D08C1" w:rsidRDefault="003D08C1" w:rsidP="00072136">
      <w:pPr>
        <w:pStyle w:val="APIParameters"/>
        <w:keepNext/>
        <w:keepLines/>
        <w:ind w:left="4147" w:hanging="4147"/>
        <w:rPr>
          <w:szCs w:val="22"/>
        </w:rPr>
      </w:pPr>
      <w:r w:rsidRPr="009D2D3D">
        <w:rPr>
          <w:b/>
        </w:rPr>
        <w:t>Output</w:t>
      </w:r>
      <w:r w:rsidR="00BE10A0" w:rsidRPr="00BE10A0">
        <w:rPr>
          <w:b/>
          <w:szCs w:val="22"/>
        </w:rPr>
        <w:t xml:space="preserve"> </w:t>
      </w:r>
      <w:r w:rsidR="00BE10A0" w:rsidRPr="006B2FCC">
        <w:rPr>
          <w:b/>
          <w:szCs w:val="22"/>
        </w:rPr>
        <w:t>Parameters</w:t>
      </w:r>
      <w:r w:rsidRPr="009D2D3D">
        <w:rPr>
          <w:b/>
        </w:rPr>
        <w:t>:</w:t>
      </w:r>
      <w:r w:rsidRPr="009D2D3D">
        <w:rPr>
          <w:b/>
        </w:rPr>
        <w:tab/>
      </w:r>
      <w:r w:rsidR="00BE10A0" w:rsidRPr="00723ADA">
        <w:rPr>
          <w:b/>
          <w:bCs w:val="0"/>
        </w:rPr>
        <w:t>host</w:t>
      </w:r>
      <w:r w:rsidR="00BE10A0" w:rsidRPr="006B2FCC">
        <w:rPr>
          <w:szCs w:val="22"/>
        </w:rPr>
        <w:t>:</w:t>
      </w:r>
      <w:r w:rsidRPr="00672B04">
        <w:tab/>
      </w:r>
      <w:r w:rsidR="00F16C9E" w:rsidRPr="006B2FCC">
        <w:rPr>
          <w:szCs w:val="22"/>
        </w:rPr>
        <w:t>(required) Input URL.</w:t>
      </w:r>
    </w:p>
    <w:p w14:paraId="45158948" w14:textId="77777777" w:rsidR="00F16C9E" w:rsidRDefault="00F16C9E" w:rsidP="00072136">
      <w:pPr>
        <w:pStyle w:val="APIParameters"/>
        <w:keepNext/>
        <w:keepLines/>
        <w:ind w:left="4147" w:hanging="4147"/>
      </w:pPr>
      <w:r>
        <w:rPr>
          <w:szCs w:val="22"/>
        </w:rPr>
        <w:tab/>
      </w:r>
      <w:r w:rsidRPr="00723ADA">
        <w:rPr>
          <w:b/>
          <w:bCs w:val="0"/>
        </w:rPr>
        <w:t>port</w:t>
      </w:r>
      <w:r w:rsidRPr="00C111A4">
        <w:t>:</w:t>
      </w:r>
      <w:r>
        <w:tab/>
      </w:r>
      <w:r w:rsidRPr="00C111A4">
        <w:t>(required) Reference to variable where port is to be returned.</w:t>
      </w:r>
    </w:p>
    <w:p w14:paraId="66406FF6" w14:textId="77777777" w:rsidR="00F16C9E" w:rsidRDefault="00F16C9E" w:rsidP="003D08C1">
      <w:pPr>
        <w:pStyle w:val="APIParameters"/>
      </w:pPr>
      <w:r>
        <w:tab/>
      </w:r>
      <w:r w:rsidR="00072136" w:rsidRPr="00723ADA">
        <w:rPr>
          <w:b/>
          <w:bCs w:val="0"/>
        </w:rPr>
        <w:t>.</w:t>
      </w:r>
      <w:r w:rsidRPr="00723ADA">
        <w:rPr>
          <w:b/>
          <w:bCs w:val="0"/>
        </w:rPr>
        <w:t>path</w:t>
      </w:r>
      <w:r w:rsidRPr="00C111A4">
        <w:t>:</w:t>
      </w:r>
      <w:r>
        <w:tab/>
      </w:r>
      <w:r w:rsidRPr="00C111A4">
        <w:t>(required) Reference to variable where path string is to be returned.</w:t>
      </w:r>
    </w:p>
    <w:p w14:paraId="51142448" w14:textId="77777777" w:rsidR="00F16C9E" w:rsidRPr="00672B04" w:rsidRDefault="00F16C9E" w:rsidP="00072136">
      <w:pPr>
        <w:pStyle w:val="APIParameters"/>
        <w:keepNext/>
        <w:keepLines/>
      </w:pPr>
      <w:r>
        <w:rPr>
          <w:b/>
          <w:szCs w:val="22"/>
        </w:rPr>
        <w:t>Out</w:t>
      </w:r>
      <w:r w:rsidRPr="006B2FCC">
        <w:rPr>
          <w:b/>
          <w:szCs w:val="22"/>
        </w:rPr>
        <w:t>put</w:t>
      </w:r>
      <w:r>
        <w:rPr>
          <w:b/>
          <w:szCs w:val="22"/>
        </w:rPr>
        <w:t>:</w:t>
      </w:r>
      <w:r>
        <w:rPr>
          <w:b/>
          <w:szCs w:val="22"/>
        </w:rPr>
        <w:tab/>
      </w:r>
      <w:r>
        <w:rPr>
          <w:szCs w:val="22"/>
        </w:rPr>
        <w:t>r</w:t>
      </w:r>
      <w:r w:rsidRPr="006B2FCC">
        <w:rPr>
          <w:szCs w:val="22"/>
        </w:rPr>
        <w:t>eturns:</w:t>
      </w:r>
      <w:r>
        <w:rPr>
          <w:szCs w:val="22"/>
        </w:rPr>
        <w:tab/>
      </w:r>
      <w:r w:rsidRPr="006B2FCC">
        <w:rPr>
          <w:szCs w:val="22"/>
        </w:rPr>
        <w:t>Returns</w:t>
      </w:r>
      <w:r>
        <w:rPr>
          <w:szCs w:val="22"/>
        </w:rPr>
        <w:t>:</w:t>
      </w:r>
    </w:p>
    <w:p w14:paraId="0CC0B7EC" w14:textId="77777777" w:rsidR="003D08C1" w:rsidRPr="00834195" w:rsidRDefault="00F16C9E" w:rsidP="00072136">
      <w:pPr>
        <w:pStyle w:val="APIParametersListBullet"/>
        <w:keepNext/>
        <w:keepLines/>
        <w:rPr>
          <w:b/>
        </w:rPr>
      </w:pPr>
      <w:r w:rsidRPr="00834195">
        <w:rPr>
          <w:b/>
        </w:rPr>
        <w:t>Success: 0</w:t>
      </w:r>
    </w:p>
    <w:p w14:paraId="585CA370" w14:textId="77777777" w:rsidR="003D08C1" w:rsidRPr="00834195" w:rsidRDefault="00F16C9E" w:rsidP="003D08C1">
      <w:pPr>
        <w:pStyle w:val="APIParametersListBullet"/>
        <w:rPr>
          <w:b/>
        </w:rPr>
      </w:pPr>
      <w:r w:rsidRPr="00834195">
        <w:rPr>
          <w:b/>
        </w:rPr>
        <w:t>Fail: -1^Error Description</w:t>
      </w:r>
    </w:p>
    <w:p w14:paraId="74F6DD32" w14:textId="77777777" w:rsidR="005B494A" w:rsidRDefault="005B494A" w:rsidP="0029217A">
      <w:pPr>
        <w:pStyle w:val="BodyText6"/>
      </w:pPr>
    </w:p>
    <w:p w14:paraId="3D90BB61" w14:textId="3D32F942" w:rsidR="00855ECF" w:rsidRDefault="00CF001D" w:rsidP="0075488D">
      <w:pPr>
        <w:pStyle w:val="Heading4"/>
      </w:pPr>
      <w:r>
        <w:t>Example</w:t>
      </w:r>
    </w:p>
    <w:p w14:paraId="67912B9F" w14:textId="77777777" w:rsidR="00F53A23" w:rsidRPr="00F53A23" w:rsidRDefault="00F53A23" w:rsidP="00F53A23">
      <w:pPr>
        <w:pStyle w:val="BodyText6"/>
        <w:keepNext/>
        <w:keepLines/>
      </w:pPr>
    </w:p>
    <w:p w14:paraId="74714796" w14:textId="113B6F08" w:rsidR="00D10CD2" w:rsidRPr="00D10CD2" w:rsidRDefault="00D10CD2" w:rsidP="00D10CD2">
      <w:pPr>
        <w:pStyle w:val="Caption"/>
      </w:pPr>
      <w:bookmarkStart w:id="1790" w:name="_Toc148365311"/>
      <w:r>
        <w:t xml:space="preserve">Figure </w:t>
      </w:r>
      <w:fldSimple w:instr=" SEQ Figure \* ARABIC ">
        <w:r w:rsidR="00C57752">
          <w:rPr>
            <w:noProof/>
          </w:rPr>
          <w:t>244</w:t>
        </w:r>
      </w:fldSimple>
      <w:r>
        <w:t xml:space="preserve">: </w:t>
      </w:r>
      <w:r w:rsidRPr="006B2FCC">
        <w:t>$$PARSEURL^XTHCURL</w:t>
      </w:r>
      <w:r>
        <w:t xml:space="preserve"> API—Example</w:t>
      </w:r>
      <w:bookmarkEnd w:id="1790"/>
    </w:p>
    <w:p w14:paraId="38D42D0B" w14:textId="104CCAE5" w:rsidR="00F244B6" w:rsidRPr="00D10CD2" w:rsidRDefault="00F244B6" w:rsidP="00D10CD2">
      <w:pPr>
        <w:pStyle w:val="CodeExamplewBox"/>
        <w:rPr>
          <w:b/>
        </w:rPr>
      </w:pPr>
      <w:r w:rsidRPr="00D10CD2">
        <w:rPr>
          <w:b/>
        </w:rPr>
        <w:t>D PARSEURL^XTHCURL(</w:t>
      </w:r>
      <w:r w:rsidR="00FF3F33" w:rsidRPr="00D10CD2">
        <w:rPr>
          <w:b/>
        </w:rPr>
        <w:t>“</w:t>
      </w:r>
      <w:r w:rsidRPr="00D10CD2">
        <w:rPr>
          <w:b/>
        </w:rPr>
        <w:t>http://</w:t>
      </w:r>
      <w:r w:rsidR="007248F9">
        <w:rPr>
          <w:b/>
        </w:rPr>
        <w:t>REDACTED</w:t>
      </w:r>
      <w:r w:rsidRPr="00D10CD2">
        <w:rPr>
          <w:b/>
        </w:rPr>
        <w:t>.va.gov:</w:t>
      </w:r>
      <w:r w:rsidR="007248F9">
        <w:rPr>
          <w:b/>
        </w:rPr>
        <w:t>REDACTED</w:t>
      </w:r>
      <w:r w:rsidRPr="00D10CD2">
        <w:rPr>
          <w:b/>
        </w:rPr>
        <w:t>/tpl/PKG</w:t>
      </w:r>
      <w:r w:rsidR="00FF3F33" w:rsidRPr="00D10CD2">
        <w:rPr>
          <w:b/>
        </w:rPr>
        <w:t>”</w:t>
      </w:r>
      <w:r w:rsidRPr="00D10CD2">
        <w:rPr>
          <w:b/>
        </w:rPr>
        <w:t>,.ZH,.ZP,.ZA)</w:t>
      </w:r>
    </w:p>
    <w:p w14:paraId="3ED0DA09" w14:textId="77777777" w:rsidR="00F244B6" w:rsidRPr="00D10CD2" w:rsidRDefault="00F244B6" w:rsidP="00D10CD2">
      <w:pPr>
        <w:pStyle w:val="CodeExamplewBox"/>
        <w:rPr>
          <w:b/>
        </w:rPr>
      </w:pPr>
      <w:r w:rsidRPr="00D10CD2">
        <w:rPr>
          <w:b/>
        </w:rPr>
        <w:t>W ZH,!,ZP,!,ZA</w:t>
      </w:r>
    </w:p>
    <w:p w14:paraId="6D495958" w14:textId="77777777" w:rsidR="00F244B6" w:rsidRPr="00327E80" w:rsidRDefault="00F244B6" w:rsidP="00D10CD2">
      <w:pPr>
        <w:pStyle w:val="CodeExamplewBox"/>
      </w:pPr>
    </w:p>
    <w:p w14:paraId="31F56926" w14:textId="29F232C8" w:rsidR="00F244B6" w:rsidRPr="006B2FCC" w:rsidRDefault="007248F9" w:rsidP="00D10CD2">
      <w:pPr>
        <w:pStyle w:val="CodeExamplewBox"/>
      </w:pPr>
      <w:r>
        <w:t>REDACTED</w:t>
      </w:r>
      <w:r w:rsidR="00F244B6" w:rsidRPr="006B2FCC">
        <w:t>.va.gov</w:t>
      </w:r>
    </w:p>
    <w:p w14:paraId="2ECFAB1A" w14:textId="519676F7" w:rsidR="00F244B6" w:rsidRPr="006B2FCC" w:rsidRDefault="007248F9" w:rsidP="00D10CD2">
      <w:pPr>
        <w:pStyle w:val="CodeExamplewBox"/>
      </w:pPr>
      <w:r>
        <w:t>REDACTED</w:t>
      </w:r>
    </w:p>
    <w:p w14:paraId="6FE3C52E" w14:textId="77777777" w:rsidR="009756C1" w:rsidRPr="006B2FCC" w:rsidRDefault="00C111A4" w:rsidP="00D10CD2">
      <w:pPr>
        <w:pStyle w:val="CodeExamplewBox"/>
      </w:pPr>
      <w:r>
        <w:t>/tpl/PKG</w:t>
      </w:r>
    </w:p>
    <w:p w14:paraId="10107385" w14:textId="77777777" w:rsidR="004126FA" w:rsidRPr="006B2FCC" w:rsidRDefault="004126FA" w:rsidP="0029217A">
      <w:pPr>
        <w:pStyle w:val="BodyText6"/>
      </w:pPr>
    </w:p>
    <w:p w14:paraId="622C67E4" w14:textId="77777777" w:rsidR="004126FA" w:rsidRPr="006B2FCC" w:rsidRDefault="004126FA" w:rsidP="00C54011">
      <w:pPr>
        <w:pStyle w:val="Heading3"/>
      </w:pPr>
      <w:bookmarkStart w:id="1791" w:name="decode_xthcurl"/>
      <w:bookmarkStart w:id="1792" w:name="_Ref275184893"/>
      <w:bookmarkStart w:id="1793" w:name="_Toc148367980"/>
      <w:r w:rsidRPr="006B2FCC">
        <w:t>$$DECODE^XTHCUTL</w:t>
      </w:r>
      <w:bookmarkEnd w:id="1791"/>
      <w:r w:rsidRPr="006B2FCC">
        <w:t>: Decodes a String</w:t>
      </w:r>
      <w:bookmarkEnd w:id="1792"/>
      <w:bookmarkEnd w:id="1793"/>
    </w:p>
    <w:p w14:paraId="5C9A86F8" w14:textId="77777777" w:rsidR="003D08C1" w:rsidRDefault="003D08C1" w:rsidP="003D08C1">
      <w:pPr>
        <w:pStyle w:val="APIText"/>
        <w:keepNext/>
        <w:keepLines/>
      </w:pPr>
      <w:r w:rsidRPr="006B2FCC">
        <w:rPr>
          <w:b/>
        </w:rPr>
        <w:t>Reference Type</w:t>
      </w:r>
      <w:r>
        <w:rPr>
          <w:b/>
        </w:rPr>
        <w:t>:</w:t>
      </w:r>
      <w:r>
        <w:rPr>
          <w:b/>
        </w:rPr>
        <w:tab/>
      </w:r>
      <w:r w:rsidR="00072136" w:rsidRPr="006B2FCC">
        <w:rPr>
          <w:szCs w:val="22"/>
        </w:rPr>
        <w:t>Supported</w:t>
      </w:r>
      <w:r w:rsidR="00072136" w:rsidRPr="006B2FCC">
        <w:rPr>
          <w:vanish/>
        </w:rPr>
        <w:fldChar w:fldCharType="begin"/>
      </w:r>
      <w:r w:rsidR="00072136" w:rsidRPr="006B2FCC">
        <w:rPr>
          <w:vanish/>
        </w:rPr>
        <w:instrText xml:space="preserve"> XE </w:instrText>
      </w:r>
      <w:r w:rsidR="00072136">
        <w:rPr>
          <w:vanish/>
        </w:rPr>
        <w:instrText>“</w:instrText>
      </w:r>
      <w:r w:rsidR="00072136" w:rsidRPr="006B2FCC">
        <w:instrText>XTHCUTL</w:instrText>
      </w:r>
      <w:r w:rsidR="00072136" w:rsidRPr="006B2FCC">
        <w:rPr>
          <w:vanish/>
        </w:rPr>
        <w:instrText>:</w:instrText>
      </w:r>
      <w:r w:rsidR="00072136" w:rsidRPr="006B2FCC">
        <w:instrText>$$DECODE^XTHCUTL</w:instrText>
      </w:r>
      <w:r w:rsidR="00072136">
        <w:instrText>”</w:instrText>
      </w:r>
      <w:r w:rsidR="00072136" w:rsidRPr="006B2FCC">
        <w:instrText xml:space="preserve"> </w:instrText>
      </w:r>
      <w:r w:rsidR="00072136" w:rsidRPr="006B2FCC">
        <w:rPr>
          <w:vanish/>
        </w:rPr>
        <w:fldChar w:fldCharType="end"/>
      </w:r>
      <w:r w:rsidR="00072136" w:rsidRPr="006B2FCC">
        <w:rPr>
          <w:vanish/>
        </w:rPr>
        <w:fldChar w:fldCharType="begin"/>
      </w:r>
      <w:r w:rsidR="00072136" w:rsidRPr="006B2FCC">
        <w:rPr>
          <w:vanish/>
        </w:rPr>
        <w:instrText xml:space="preserve"> XE </w:instrText>
      </w:r>
      <w:r w:rsidR="00072136">
        <w:rPr>
          <w:vanish/>
        </w:rPr>
        <w:instrText>“</w:instrText>
      </w:r>
      <w:r w:rsidR="00072136" w:rsidRPr="006B2FCC">
        <w:instrText>$$DECODE^XTHCUTL</w:instrText>
      </w:r>
      <w:r w:rsidR="00072136">
        <w:instrText>”</w:instrText>
      </w:r>
      <w:r w:rsidR="00072136" w:rsidRPr="006B2FCC">
        <w:instrText xml:space="preserve"> </w:instrText>
      </w:r>
      <w:r w:rsidR="00072136" w:rsidRPr="006B2FCC">
        <w:rPr>
          <w:vanish/>
        </w:rPr>
        <w:fldChar w:fldCharType="end"/>
      </w:r>
      <w:r w:rsidR="00072136" w:rsidRPr="006B2FCC">
        <w:rPr>
          <w:vanish/>
        </w:rPr>
        <w:fldChar w:fldCharType="begin"/>
      </w:r>
      <w:r w:rsidR="00072136" w:rsidRPr="006B2FCC">
        <w:rPr>
          <w:vanish/>
        </w:rPr>
        <w:instrText xml:space="preserve"> XE </w:instrText>
      </w:r>
      <w:r w:rsidR="00072136">
        <w:rPr>
          <w:vanish/>
        </w:rPr>
        <w:instrText>“</w:instrText>
      </w:r>
      <w:r w:rsidR="00072136" w:rsidRPr="006B2FCC">
        <w:instrText>Toolkit:HTTP Client Helper:$$DECODE^XTHCUTL</w:instrText>
      </w:r>
      <w:r w:rsidR="00072136">
        <w:instrText>”</w:instrText>
      </w:r>
      <w:r w:rsidR="00072136" w:rsidRPr="006B2FCC">
        <w:rPr>
          <w:vanish/>
        </w:rPr>
        <w:fldChar w:fldCharType="end"/>
      </w:r>
      <w:r w:rsidR="00072136" w:rsidRPr="006B2FCC">
        <w:rPr>
          <w:vanish/>
        </w:rPr>
        <w:fldChar w:fldCharType="begin"/>
      </w:r>
      <w:r w:rsidR="00072136" w:rsidRPr="006B2FCC">
        <w:rPr>
          <w:vanish/>
        </w:rPr>
        <w:instrText xml:space="preserve"> XE </w:instrText>
      </w:r>
      <w:r w:rsidR="00072136">
        <w:rPr>
          <w:vanish/>
        </w:rPr>
        <w:instrText>“</w:instrText>
      </w:r>
      <w:r w:rsidR="00072136" w:rsidRPr="006B2FCC">
        <w:instrText>Reference Type:Supported:$$DECODE^XTHCUTL</w:instrText>
      </w:r>
      <w:r w:rsidR="00072136">
        <w:instrText>”</w:instrText>
      </w:r>
      <w:r w:rsidR="00072136" w:rsidRPr="006B2FCC">
        <w:instrText xml:space="preserve"> </w:instrText>
      </w:r>
      <w:r w:rsidR="00072136" w:rsidRPr="006B2FCC">
        <w:rPr>
          <w:vanish/>
        </w:rPr>
        <w:fldChar w:fldCharType="end"/>
      </w:r>
    </w:p>
    <w:p w14:paraId="2F38BC93" w14:textId="77777777" w:rsidR="003D08C1" w:rsidRDefault="003D08C1" w:rsidP="003D08C1">
      <w:pPr>
        <w:pStyle w:val="APIText"/>
        <w:keepNext/>
        <w:keepLines/>
      </w:pPr>
      <w:r w:rsidRPr="006B2FCC">
        <w:rPr>
          <w:b/>
        </w:rPr>
        <w:t>Category</w:t>
      </w:r>
      <w:r>
        <w:rPr>
          <w:b/>
        </w:rPr>
        <w:t>:</w:t>
      </w:r>
      <w:r>
        <w:rPr>
          <w:b/>
        </w:rPr>
        <w:tab/>
      </w:r>
      <w:r w:rsidR="00072136" w:rsidRPr="006B2FCC">
        <w:rPr>
          <w:szCs w:val="22"/>
        </w:rPr>
        <w:t>Toolkit—HTTP Client Helper</w:t>
      </w:r>
    </w:p>
    <w:p w14:paraId="2EA71D22" w14:textId="77777777" w:rsidR="003D08C1" w:rsidRPr="0084064A" w:rsidRDefault="003D08C1" w:rsidP="003D08C1">
      <w:pPr>
        <w:pStyle w:val="APIText"/>
        <w:keepNext/>
        <w:keepLines/>
      </w:pPr>
      <w:r>
        <w:rPr>
          <w:b/>
        </w:rPr>
        <w:t>ICR #:</w:t>
      </w:r>
      <w:r w:rsidRPr="0084064A">
        <w:tab/>
      </w:r>
      <w:r w:rsidR="00072136" w:rsidRPr="006B2FCC">
        <w:t>5555</w:t>
      </w:r>
    </w:p>
    <w:p w14:paraId="5C157100" w14:textId="77777777" w:rsidR="003D08C1" w:rsidRDefault="003D08C1" w:rsidP="003D08C1">
      <w:pPr>
        <w:pStyle w:val="APIText"/>
        <w:keepNext/>
        <w:keepLines/>
      </w:pPr>
      <w:r w:rsidRPr="006B2FCC">
        <w:rPr>
          <w:b/>
        </w:rPr>
        <w:t>Description</w:t>
      </w:r>
      <w:r>
        <w:rPr>
          <w:b/>
        </w:rPr>
        <w:t>:</w:t>
      </w:r>
      <w:r w:rsidRPr="0084064A">
        <w:tab/>
      </w:r>
      <w:r w:rsidR="00072136" w:rsidRPr="005B494A">
        <w:t>Th</w:t>
      </w:r>
      <w:r w:rsidR="00953437">
        <w:t xml:space="preserve">e </w:t>
      </w:r>
      <w:r w:rsidR="00953437" w:rsidRPr="006B2FCC">
        <w:t>$$DECODE^XTHCUTL</w:t>
      </w:r>
      <w:r w:rsidR="00072136" w:rsidRPr="005B494A">
        <w:t xml:space="preserve"> extrinsic function is used with the HTTP/1.1 Client. It decodes one string replacing the following:</w:t>
      </w:r>
    </w:p>
    <w:p w14:paraId="3D9CEA10" w14:textId="77777777" w:rsidR="00072136" w:rsidRPr="00072136" w:rsidRDefault="00072136" w:rsidP="00072136">
      <w:pPr>
        <w:pStyle w:val="APIDescriptionListBullet"/>
      </w:pPr>
      <w:r w:rsidRPr="00953437">
        <w:rPr>
          <w:b/>
        </w:rPr>
        <w:t>&amp;lt;</w:t>
      </w:r>
      <w:r w:rsidRPr="006B2FCC">
        <w:t xml:space="preserve"> with </w:t>
      </w:r>
      <w:r w:rsidRPr="00953437">
        <w:rPr>
          <w:b/>
        </w:rPr>
        <w:t>&lt;</w:t>
      </w:r>
    </w:p>
    <w:p w14:paraId="47CC3237" w14:textId="77777777" w:rsidR="00072136" w:rsidRPr="006B2FCC" w:rsidRDefault="00072136" w:rsidP="00072136">
      <w:pPr>
        <w:pStyle w:val="APIDescriptionListBullet"/>
      </w:pPr>
      <w:r w:rsidRPr="00953437">
        <w:rPr>
          <w:b/>
        </w:rPr>
        <w:t>&amp;gt;</w:t>
      </w:r>
      <w:r w:rsidRPr="006B2FCC">
        <w:t xml:space="preserve"> with </w:t>
      </w:r>
      <w:r w:rsidRPr="005B494A">
        <w:rPr>
          <w:b/>
        </w:rPr>
        <w:t>&gt;</w:t>
      </w:r>
    </w:p>
    <w:p w14:paraId="7FAF4FFA" w14:textId="77777777" w:rsidR="00072136" w:rsidRPr="006B2FCC" w:rsidRDefault="00072136" w:rsidP="00072136">
      <w:pPr>
        <w:pStyle w:val="APIDescriptionListBullet"/>
      </w:pPr>
      <w:r w:rsidRPr="00953437">
        <w:rPr>
          <w:b/>
        </w:rPr>
        <w:t>&amp;amp;</w:t>
      </w:r>
      <w:r w:rsidRPr="006B2FCC">
        <w:t xml:space="preserve"> with </w:t>
      </w:r>
      <w:r w:rsidRPr="005B494A">
        <w:rPr>
          <w:b/>
        </w:rPr>
        <w:t>&amp;</w:t>
      </w:r>
    </w:p>
    <w:p w14:paraId="039C2E86" w14:textId="77777777" w:rsidR="00072136" w:rsidRPr="00953437" w:rsidRDefault="00072136" w:rsidP="00072136">
      <w:pPr>
        <w:pStyle w:val="APIDescriptionListBullet"/>
      </w:pPr>
      <w:r w:rsidRPr="00953437">
        <w:rPr>
          <w:b/>
        </w:rPr>
        <w:t>&amp;nbsp;</w:t>
      </w:r>
      <w:r w:rsidRPr="006B2FCC">
        <w:t xml:space="preserve"> with </w:t>
      </w:r>
      <w:r w:rsidRPr="00953437">
        <w:rPr>
          <w:b/>
        </w:rPr>
        <w:t>“</w:t>
      </w:r>
      <w:r w:rsidR="00953437" w:rsidRPr="00953437">
        <w:rPr>
          <w:b/>
        </w:rPr>
        <w:t xml:space="preserve"> </w:t>
      </w:r>
      <w:r w:rsidR="00953437" w:rsidRPr="00953437">
        <w:rPr>
          <w:b/>
          <w:szCs w:val="22"/>
        </w:rPr>
        <w:t>”</w:t>
      </w:r>
      <w:r w:rsidR="00953437" w:rsidRPr="00953437">
        <w:rPr>
          <w:szCs w:val="22"/>
        </w:rPr>
        <w:t xml:space="preserve"> (a space)</w:t>
      </w:r>
    </w:p>
    <w:p w14:paraId="19B1722B" w14:textId="77777777" w:rsidR="00072136" w:rsidRPr="006B2FCC" w:rsidRDefault="00072136" w:rsidP="00072136">
      <w:pPr>
        <w:pStyle w:val="APIDescriptionListBullet"/>
      </w:pPr>
      <w:r w:rsidRPr="00953437">
        <w:rPr>
          <w:b/>
        </w:rPr>
        <w:t>&amp;os;</w:t>
      </w:r>
      <w:r w:rsidRPr="006B2FCC">
        <w:t xml:space="preserve"> with </w:t>
      </w:r>
      <w:r w:rsidRPr="005B494A">
        <w:rPr>
          <w:b/>
        </w:rPr>
        <w:t>‘</w:t>
      </w:r>
    </w:p>
    <w:p w14:paraId="4775AAE5" w14:textId="77777777" w:rsidR="00072136" w:rsidRPr="006B2FCC" w:rsidRDefault="00072136" w:rsidP="00072136">
      <w:pPr>
        <w:pStyle w:val="APIDescriptionListBullet"/>
      </w:pPr>
      <w:r w:rsidRPr="00953437">
        <w:rPr>
          <w:b/>
        </w:rPr>
        <w:t>&amp;quot;</w:t>
      </w:r>
      <w:r w:rsidRPr="006B2FCC">
        <w:t xml:space="preserve"> with </w:t>
      </w:r>
      <w:r w:rsidRPr="005B494A">
        <w:rPr>
          <w:b/>
        </w:rPr>
        <w:t>“</w:t>
      </w:r>
    </w:p>
    <w:p w14:paraId="0829F3C7" w14:textId="39B5398C" w:rsidR="00072136" w:rsidRPr="008840B7" w:rsidRDefault="00072136" w:rsidP="00072136">
      <w:pPr>
        <w:pStyle w:val="APIDescriptionListBullet"/>
        <w:rPr>
          <w:szCs w:val="22"/>
        </w:rPr>
      </w:pPr>
      <w:r w:rsidRPr="00953437">
        <w:rPr>
          <w:b/>
        </w:rPr>
        <w:t>&amp;#65;</w:t>
      </w:r>
      <w:r w:rsidRPr="006B2FCC">
        <w:t xml:space="preserve"> with </w:t>
      </w:r>
      <w:r w:rsidRPr="005B494A">
        <w:rPr>
          <w:b/>
        </w:rPr>
        <w:t>A</w:t>
      </w:r>
    </w:p>
    <w:p w14:paraId="786D935C" w14:textId="77777777" w:rsidR="008840B7" w:rsidRDefault="008840B7" w:rsidP="008840B7">
      <w:pPr>
        <w:pStyle w:val="BodyText6"/>
      </w:pPr>
    </w:p>
    <w:p w14:paraId="4C79D1F0" w14:textId="77777777" w:rsidR="00483552" w:rsidRDefault="00483552" w:rsidP="00F85CEA">
      <w:pPr>
        <w:pStyle w:val="APIDescriptionNote"/>
      </w:pPr>
      <w:r>
        <w:drawing>
          <wp:inline distT="0" distB="0" distL="0" distR="0" wp14:anchorId="0B98C824" wp14:editId="49CB9E07">
            <wp:extent cx="285750" cy="285750"/>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34F9D">
        <w:rPr>
          <w:b/>
        </w:rPr>
        <w:t>NOTE:</w:t>
      </w:r>
      <w:r>
        <w:tab/>
      </w:r>
      <w:r w:rsidRPr="00B548CB">
        <w:rPr>
          <w:b/>
        </w:rPr>
        <w:t>XTHC*</w:t>
      </w:r>
      <w:r w:rsidRPr="00483552">
        <w:t xml:space="preserve"> routines are part of the HTTP Client Helper application for developers.</w:t>
      </w:r>
    </w:p>
    <w:p w14:paraId="7877CA50" w14:textId="54CE6579" w:rsidR="00B548CB" w:rsidRDefault="00B548CB" w:rsidP="00F85CEA">
      <w:pPr>
        <w:pStyle w:val="APIDescriptionNote"/>
      </w:pPr>
      <w:r>
        <w:drawing>
          <wp:inline distT="0" distB="0" distL="0" distR="0" wp14:anchorId="3D666A54" wp14:editId="4187E319">
            <wp:extent cx="285750" cy="285750"/>
            <wp:effectExtent l="0" t="0" r="0" b="0"/>
            <wp:docPr id="157" name="Picture 1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953437">
        <w:rPr>
          <w:b/>
        </w:rPr>
        <w:t>NOTE:</w:t>
      </w:r>
      <w:r>
        <w:t xml:space="preserve"> This API</w:t>
      </w:r>
      <w:r w:rsidRPr="006B2FCC">
        <w:t xml:space="preserve"> was </w:t>
      </w:r>
      <w:r>
        <w:t>released</w:t>
      </w:r>
      <w:r w:rsidRPr="006B2FCC">
        <w:t xml:space="preserve"> with </w:t>
      </w:r>
      <w:r>
        <w:t>Kernel Toolkit patch X</w:t>
      </w:r>
      <w:r w:rsidRPr="006B2FCC">
        <w:t>T*7.3*123.</w:t>
      </w:r>
    </w:p>
    <w:p w14:paraId="0D17BFFB" w14:textId="77777777" w:rsidR="00F53A23" w:rsidRPr="0084064A" w:rsidRDefault="00F53A23" w:rsidP="00F53A23">
      <w:pPr>
        <w:pStyle w:val="BodyText6"/>
      </w:pPr>
    </w:p>
    <w:p w14:paraId="26994F02"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072136" w:rsidRPr="000B37D9">
        <w:rPr>
          <w:rFonts w:ascii="Courier New" w:hAnsi="Courier New" w:cs="Courier New"/>
          <w:sz w:val="20"/>
          <w:szCs w:val="18"/>
        </w:rPr>
        <w:t>$$DECODE^XTHCUTL(str)</w:t>
      </w:r>
    </w:p>
    <w:p w14:paraId="6278C196" w14:textId="77777777" w:rsidR="003D08C1" w:rsidRPr="00672B04" w:rsidRDefault="003D08C1" w:rsidP="00072136">
      <w:pPr>
        <w:pStyle w:val="APIParameters"/>
        <w:ind w:left="4147" w:hanging="4147"/>
      </w:pPr>
      <w:r w:rsidRPr="009D2D3D">
        <w:rPr>
          <w:b/>
        </w:rPr>
        <w:t>Input Parameters:</w:t>
      </w:r>
      <w:r w:rsidRPr="009D2D3D">
        <w:rPr>
          <w:b/>
        </w:rPr>
        <w:tab/>
      </w:r>
      <w:r w:rsidR="00072136" w:rsidRPr="00723ADA">
        <w:rPr>
          <w:b/>
          <w:bCs w:val="0"/>
        </w:rPr>
        <w:t>str</w:t>
      </w:r>
      <w:r w:rsidR="00072136" w:rsidRPr="006B2FCC">
        <w:rPr>
          <w:szCs w:val="22"/>
        </w:rPr>
        <w:t>:</w:t>
      </w:r>
      <w:r w:rsidRPr="00672B04">
        <w:tab/>
      </w:r>
      <w:r w:rsidR="00072136" w:rsidRPr="005B494A">
        <w:t>(required) String to be decoded.</w:t>
      </w:r>
    </w:p>
    <w:p w14:paraId="4DA78ABB" w14:textId="77777777" w:rsidR="003D08C1" w:rsidRPr="00672B04" w:rsidRDefault="003D08C1" w:rsidP="00072136">
      <w:pPr>
        <w:pStyle w:val="APIParameters"/>
        <w:keepNext/>
        <w:keepLines/>
      </w:pPr>
      <w:r w:rsidRPr="009D2D3D">
        <w:rPr>
          <w:b/>
        </w:rPr>
        <w:t>Output:</w:t>
      </w:r>
      <w:r w:rsidRPr="009D2D3D">
        <w:rPr>
          <w:b/>
        </w:rPr>
        <w:tab/>
      </w:r>
      <w:r w:rsidR="00072136">
        <w:rPr>
          <w:szCs w:val="22"/>
        </w:rPr>
        <w:t>r</w:t>
      </w:r>
      <w:r w:rsidR="00072136" w:rsidRPr="006B2FCC">
        <w:rPr>
          <w:szCs w:val="22"/>
        </w:rPr>
        <w:t>eturns:</w:t>
      </w:r>
      <w:r w:rsidRPr="00672B04">
        <w:tab/>
      </w:r>
      <w:r w:rsidR="00072136" w:rsidRPr="006B2FCC">
        <w:rPr>
          <w:szCs w:val="22"/>
        </w:rPr>
        <w:t>Returns</w:t>
      </w:r>
      <w:r w:rsidR="00072136">
        <w:rPr>
          <w:szCs w:val="22"/>
        </w:rPr>
        <w:t>:</w:t>
      </w:r>
    </w:p>
    <w:p w14:paraId="2F820FB6" w14:textId="77777777" w:rsidR="003D08C1" w:rsidRDefault="00072136" w:rsidP="00072136">
      <w:pPr>
        <w:pStyle w:val="APIParametersListBullet"/>
        <w:keepNext/>
        <w:keepLines/>
      </w:pPr>
      <w:r w:rsidRPr="00072136">
        <w:rPr>
          <w:b/>
        </w:rPr>
        <w:t>Success:</w:t>
      </w:r>
      <w:r>
        <w:t xml:space="preserve"> Decoded string.</w:t>
      </w:r>
    </w:p>
    <w:p w14:paraId="2BA1828C" w14:textId="77777777" w:rsidR="003D08C1" w:rsidRDefault="00072136" w:rsidP="003D08C1">
      <w:pPr>
        <w:pStyle w:val="APIParametersListBullet"/>
      </w:pPr>
      <w:r w:rsidRPr="00072136">
        <w:rPr>
          <w:b/>
        </w:rPr>
        <w:t>Fail:</w:t>
      </w:r>
      <w:r>
        <w:t xml:space="preserve"> -1^String </w:t>
      </w:r>
      <w:r>
        <w:rPr>
          <w:i/>
          <w:iCs/>
        </w:rPr>
        <w:t>not</w:t>
      </w:r>
      <w:r>
        <w:t xml:space="preserve"> defined (if missing </w:t>
      </w:r>
      <w:r w:rsidRPr="00953437">
        <w:rPr>
          <w:b/>
        </w:rPr>
        <w:t>str</w:t>
      </w:r>
      <w:r>
        <w:t xml:space="preserve"> parameter).</w:t>
      </w:r>
    </w:p>
    <w:p w14:paraId="6E1A0EFF" w14:textId="77777777" w:rsidR="009756C1" w:rsidRDefault="009756C1" w:rsidP="0029217A">
      <w:pPr>
        <w:pStyle w:val="BodyText6"/>
      </w:pPr>
    </w:p>
    <w:p w14:paraId="78BE3A2E" w14:textId="1EBB3905" w:rsidR="005B494A" w:rsidRDefault="00CF001D" w:rsidP="0075488D">
      <w:pPr>
        <w:pStyle w:val="Heading4"/>
      </w:pPr>
      <w:r>
        <w:t>Example</w:t>
      </w:r>
    </w:p>
    <w:p w14:paraId="0F872D64" w14:textId="77777777" w:rsidR="008840B7" w:rsidRPr="008840B7" w:rsidRDefault="008840B7" w:rsidP="008840B7">
      <w:pPr>
        <w:pStyle w:val="BodyText6"/>
        <w:keepNext/>
        <w:keepLines/>
      </w:pPr>
    </w:p>
    <w:p w14:paraId="34CAE621" w14:textId="57C79650" w:rsidR="00D10CD2" w:rsidRPr="00D10CD2" w:rsidRDefault="00D10CD2" w:rsidP="00D10CD2">
      <w:pPr>
        <w:pStyle w:val="Caption"/>
      </w:pPr>
      <w:bookmarkStart w:id="1794" w:name="_Toc148365312"/>
      <w:r>
        <w:t xml:space="preserve">Figure </w:t>
      </w:r>
      <w:fldSimple w:instr=" SEQ Figure \* ARABIC ">
        <w:r w:rsidR="00C57752">
          <w:rPr>
            <w:noProof/>
          </w:rPr>
          <w:t>245</w:t>
        </w:r>
      </w:fldSimple>
      <w:r>
        <w:t xml:space="preserve">: </w:t>
      </w:r>
      <w:r w:rsidRPr="006B2FCC">
        <w:t>$$DECODE^XTHCUTL</w:t>
      </w:r>
      <w:r>
        <w:t xml:space="preserve"> API—Example</w:t>
      </w:r>
      <w:bookmarkEnd w:id="1794"/>
    </w:p>
    <w:p w14:paraId="66EB5DB9" w14:textId="77777777" w:rsidR="005B494A" w:rsidRPr="00D10CD2" w:rsidRDefault="005B494A" w:rsidP="00D10CD2">
      <w:pPr>
        <w:pStyle w:val="CodeExamplewBox"/>
        <w:rPr>
          <w:b/>
        </w:rPr>
      </w:pPr>
      <w:r w:rsidRPr="00D10CD2">
        <w:rPr>
          <w:b/>
        </w:rPr>
        <w:t>$$DECODE^XTHCUTL("123%2Bmain%2Bst.%2CAnytown%2CCA")</w:t>
      </w:r>
    </w:p>
    <w:p w14:paraId="6E7764F6" w14:textId="77777777" w:rsidR="005B494A" w:rsidRDefault="005B494A" w:rsidP="00D10CD2">
      <w:pPr>
        <w:pStyle w:val="CodeExamplewBox"/>
      </w:pPr>
      <w:r>
        <w:t> 123%2Bmain%2Bst.%2CAnytown%2CCA</w:t>
      </w:r>
    </w:p>
    <w:p w14:paraId="75691AA3" w14:textId="77777777" w:rsidR="005B494A" w:rsidRPr="006B2FCC" w:rsidRDefault="005B494A" w:rsidP="0029217A">
      <w:pPr>
        <w:pStyle w:val="BodyText6"/>
      </w:pPr>
    </w:p>
    <w:p w14:paraId="5C2FE75C" w14:textId="77777777" w:rsidR="00D0050B" w:rsidRPr="006B2FCC" w:rsidRDefault="00D0050B" w:rsidP="002A3730">
      <w:pPr>
        <w:pStyle w:val="Heading2"/>
      </w:pPr>
      <w:r w:rsidRPr="006B2FCC">
        <w:br w:type="page"/>
      </w:r>
      <w:bookmarkStart w:id="1795" w:name="_Toc158517304"/>
      <w:bookmarkStart w:id="1796" w:name="_Ref241384196"/>
      <w:bookmarkStart w:id="1797" w:name="_Ref421613815"/>
      <w:bookmarkStart w:id="1798" w:name="_Toc148367981"/>
      <w:r w:rsidRPr="006B2FCC">
        <w:t>Toolkit—KERMIT</w:t>
      </w:r>
      <w:bookmarkEnd w:id="1795"/>
      <w:r w:rsidR="001D6FE0" w:rsidRPr="006B2FCC">
        <w:t xml:space="preserve"> </w:t>
      </w:r>
      <w:r w:rsidR="00F92D1F">
        <w:t>AP</w:t>
      </w:r>
      <w:r w:rsidR="001D6FE0" w:rsidRPr="006B2FCC">
        <w:t>Is</w:t>
      </w:r>
      <w:bookmarkEnd w:id="1796"/>
      <w:bookmarkEnd w:id="1797"/>
      <w:bookmarkEnd w:id="1798"/>
    </w:p>
    <w:p w14:paraId="34CB8FE9" w14:textId="77777777" w:rsidR="00BF39A9" w:rsidRPr="006B2FCC" w:rsidRDefault="00BF39A9" w:rsidP="00C54011">
      <w:pPr>
        <w:pStyle w:val="Heading3"/>
      </w:pPr>
      <w:bookmarkStart w:id="1799" w:name="rfile_xtkerm4"/>
      <w:bookmarkStart w:id="1800" w:name="_Toc148367982"/>
      <w:bookmarkStart w:id="1801" w:name="_Ref158425839"/>
      <w:bookmarkStart w:id="1802" w:name="_Ref158515074"/>
      <w:bookmarkStart w:id="1803" w:name="_Ref158515116"/>
      <w:bookmarkStart w:id="1804" w:name="_Toc158517305"/>
      <w:r w:rsidRPr="006B2FCC">
        <w:t>RFILE^XTKERM4</w:t>
      </w:r>
      <w:bookmarkEnd w:id="1799"/>
      <w:r w:rsidRPr="006B2FCC">
        <w:t>: Add Entries to Kermit Holding File</w:t>
      </w:r>
      <w:bookmarkEnd w:id="1800"/>
    </w:p>
    <w:p w14:paraId="005CAF2C" w14:textId="77777777" w:rsidR="003D08C1" w:rsidRDefault="003D08C1" w:rsidP="003D08C1">
      <w:pPr>
        <w:pStyle w:val="APIText"/>
        <w:keepNext/>
        <w:keepLines/>
      </w:pPr>
      <w:r w:rsidRPr="006B2FCC">
        <w:rPr>
          <w:b/>
        </w:rPr>
        <w:t>Reference Type</w:t>
      </w:r>
      <w:r>
        <w:rPr>
          <w:b/>
        </w:rPr>
        <w:t>:</w:t>
      </w:r>
      <w:r>
        <w:rPr>
          <w:b/>
        </w:rPr>
        <w:tab/>
      </w:r>
      <w:r w:rsidR="004E147F" w:rsidRPr="006B2FCC">
        <w:rPr>
          <w:szCs w:val="22"/>
        </w:rPr>
        <w:t>Supported</w:t>
      </w:r>
      <w:r w:rsidR="004E147F" w:rsidRPr="006B2FCC">
        <w:rPr>
          <w:vanish/>
        </w:rPr>
        <w:fldChar w:fldCharType="begin"/>
      </w:r>
      <w:r w:rsidR="004E147F" w:rsidRPr="006B2FCC">
        <w:rPr>
          <w:vanish/>
        </w:rPr>
        <w:instrText xml:space="preserve"> XE </w:instrText>
      </w:r>
      <w:r w:rsidR="004E147F">
        <w:rPr>
          <w:vanish/>
        </w:rPr>
        <w:instrText>“</w:instrText>
      </w:r>
      <w:r w:rsidR="004E147F" w:rsidRPr="006B2FCC">
        <w:instrText>XTKERM4</w:instrText>
      </w:r>
      <w:r w:rsidR="004E147F" w:rsidRPr="006B2FCC">
        <w:rPr>
          <w:vanish/>
        </w:rPr>
        <w:instrText>:</w:instrText>
      </w:r>
      <w:r w:rsidR="004E147F" w:rsidRPr="006B2FCC">
        <w:instrText>RFILE^XTKERM4</w:instrText>
      </w:r>
      <w:r w:rsidR="004E147F">
        <w:instrText>”</w:instrText>
      </w:r>
      <w:r w:rsidR="004E147F" w:rsidRPr="006B2FCC">
        <w:instrText xml:space="preserve"> </w:instrText>
      </w:r>
      <w:r w:rsidR="004E147F" w:rsidRPr="006B2FCC">
        <w:rPr>
          <w:vanish/>
        </w:rPr>
        <w:fldChar w:fldCharType="end"/>
      </w:r>
      <w:r w:rsidR="004E147F" w:rsidRPr="006B2FCC">
        <w:rPr>
          <w:vanish/>
        </w:rPr>
        <w:fldChar w:fldCharType="begin"/>
      </w:r>
      <w:r w:rsidR="004E147F" w:rsidRPr="006B2FCC">
        <w:rPr>
          <w:vanish/>
        </w:rPr>
        <w:instrText xml:space="preserve"> XE </w:instrText>
      </w:r>
      <w:r w:rsidR="004E147F">
        <w:rPr>
          <w:vanish/>
        </w:rPr>
        <w:instrText>“</w:instrText>
      </w:r>
      <w:r w:rsidR="004E147F" w:rsidRPr="006B2FCC">
        <w:instrText>RFILE^XTKERM4</w:instrText>
      </w:r>
      <w:r w:rsidR="004E147F">
        <w:instrText>”</w:instrText>
      </w:r>
      <w:r w:rsidR="004E147F" w:rsidRPr="006B2FCC">
        <w:instrText xml:space="preserve"> </w:instrText>
      </w:r>
      <w:r w:rsidR="004E147F" w:rsidRPr="006B2FCC">
        <w:rPr>
          <w:vanish/>
        </w:rPr>
        <w:fldChar w:fldCharType="end"/>
      </w:r>
      <w:r w:rsidR="004E147F" w:rsidRPr="006B2FCC">
        <w:rPr>
          <w:vanish/>
        </w:rPr>
        <w:fldChar w:fldCharType="begin"/>
      </w:r>
      <w:r w:rsidR="004E147F" w:rsidRPr="006B2FCC">
        <w:rPr>
          <w:vanish/>
        </w:rPr>
        <w:instrText xml:space="preserve"> XE </w:instrText>
      </w:r>
      <w:r w:rsidR="004E147F">
        <w:rPr>
          <w:vanish/>
        </w:rPr>
        <w:instrText>“</w:instrText>
      </w:r>
      <w:r w:rsidR="004E147F" w:rsidRPr="006B2FCC">
        <w:instrText>Toolkit:Kermit:RFILE^XTKERM4</w:instrText>
      </w:r>
      <w:r w:rsidR="004E147F">
        <w:instrText>”</w:instrText>
      </w:r>
      <w:r w:rsidR="004E147F" w:rsidRPr="006B2FCC">
        <w:instrText xml:space="preserve"> </w:instrText>
      </w:r>
      <w:r w:rsidR="004E147F" w:rsidRPr="006B2FCC">
        <w:rPr>
          <w:vanish/>
        </w:rPr>
        <w:fldChar w:fldCharType="end"/>
      </w:r>
      <w:r w:rsidR="004E147F" w:rsidRPr="006B2FCC">
        <w:rPr>
          <w:vanish/>
        </w:rPr>
        <w:fldChar w:fldCharType="begin"/>
      </w:r>
      <w:r w:rsidR="004E147F" w:rsidRPr="006B2FCC">
        <w:rPr>
          <w:vanish/>
        </w:rPr>
        <w:instrText xml:space="preserve"> XE </w:instrText>
      </w:r>
      <w:r w:rsidR="004E147F">
        <w:rPr>
          <w:vanish/>
        </w:rPr>
        <w:instrText>“</w:instrText>
      </w:r>
      <w:r w:rsidR="004E147F" w:rsidRPr="006B2FCC">
        <w:instrText>Reference Type:Supported:RFILE^XTKERM4</w:instrText>
      </w:r>
      <w:r w:rsidR="004E147F">
        <w:instrText>”</w:instrText>
      </w:r>
      <w:r w:rsidR="004E147F" w:rsidRPr="006B2FCC">
        <w:instrText xml:space="preserve"> </w:instrText>
      </w:r>
      <w:r w:rsidR="004E147F" w:rsidRPr="006B2FCC">
        <w:rPr>
          <w:vanish/>
        </w:rPr>
        <w:fldChar w:fldCharType="end"/>
      </w:r>
    </w:p>
    <w:p w14:paraId="7EB8D012" w14:textId="77777777" w:rsidR="003D08C1" w:rsidRDefault="003D08C1" w:rsidP="003D08C1">
      <w:pPr>
        <w:pStyle w:val="APIText"/>
        <w:keepNext/>
        <w:keepLines/>
      </w:pPr>
      <w:r w:rsidRPr="006B2FCC">
        <w:rPr>
          <w:b/>
        </w:rPr>
        <w:t>Category</w:t>
      </w:r>
      <w:r>
        <w:rPr>
          <w:b/>
        </w:rPr>
        <w:t>:</w:t>
      </w:r>
      <w:r>
        <w:rPr>
          <w:b/>
        </w:rPr>
        <w:tab/>
      </w:r>
      <w:r w:rsidR="004E147F" w:rsidRPr="006B2FCC">
        <w:rPr>
          <w:szCs w:val="22"/>
        </w:rPr>
        <w:t>Toolkit—KERMIT</w:t>
      </w:r>
    </w:p>
    <w:p w14:paraId="13133F60" w14:textId="77777777" w:rsidR="003D08C1" w:rsidRPr="0084064A" w:rsidRDefault="003D08C1" w:rsidP="003D08C1">
      <w:pPr>
        <w:pStyle w:val="APIText"/>
        <w:keepNext/>
        <w:keepLines/>
      </w:pPr>
      <w:r>
        <w:rPr>
          <w:b/>
        </w:rPr>
        <w:t>ICR #:</w:t>
      </w:r>
      <w:r w:rsidRPr="0084064A">
        <w:tab/>
      </w:r>
      <w:r w:rsidR="004E147F" w:rsidRPr="006B2FCC">
        <w:rPr>
          <w:szCs w:val="22"/>
        </w:rPr>
        <w:t>2075</w:t>
      </w:r>
    </w:p>
    <w:p w14:paraId="6472F8E6" w14:textId="77777777" w:rsidR="003D08C1" w:rsidRDefault="003D08C1" w:rsidP="003D08C1">
      <w:pPr>
        <w:pStyle w:val="APIText"/>
        <w:keepNext/>
        <w:keepLines/>
      </w:pPr>
      <w:r w:rsidRPr="006B2FCC">
        <w:rPr>
          <w:b/>
        </w:rPr>
        <w:t>Description</w:t>
      </w:r>
      <w:r>
        <w:rPr>
          <w:b/>
        </w:rPr>
        <w:t>:</w:t>
      </w:r>
      <w:r w:rsidRPr="0084064A">
        <w:tab/>
      </w:r>
      <w:r w:rsidR="007446F8">
        <w:t xml:space="preserve">The </w:t>
      </w:r>
      <w:r w:rsidR="007446F8" w:rsidRPr="006B2FCC">
        <w:t>RFILE^XTKERM4</w:t>
      </w:r>
      <w:r w:rsidR="004E147F">
        <w:t xml:space="preserve"> API</w:t>
      </w:r>
      <w:r w:rsidR="004E147F" w:rsidRPr="006B2FCC">
        <w:t xml:space="preserve"> allows access to the KERMIT HOLDING</w:t>
      </w:r>
      <w:r w:rsidR="00BC115E" w:rsidRPr="006B2FCC">
        <w:t xml:space="preserve"> (#8980)</w:t>
      </w:r>
      <w:r w:rsidR="004E147F" w:rsidRPr="006B2FCC">
        <w:t xml:space="preserve"> file</w:t>
      </w:r>
      <w:r w:rsidR="004E147F" w:rsidRPr="006B2FCC">
        <w:fldChar w:fldCharType="begin"/>
      </w:r>
      <w:r w:rsidR="004E147F" w:rsidRPr="006B2FCC">
        <w:instrText xml:space="preserve"> XE </w:instrText>
      </w:r>
      <w:r w:rsidR="004E147F">
        <w:instrText>“</w:instrText>
      </w:r>
      <w:r w:rsidR="004E147F" w:rsidRPr="006B2FCC">
        <w:instrText>KERMIT HOLDING</w:instrText>
      </w:r>
      <w:r w:rsidR="00BC115E" w:rsidRPr="006B2FCC">
        <w:instrText xml:space="preserve"> (#8980)</w:instrText>
      </w:r>
      <w:r w:rsidR="004E147F" w:rsidRPr="006B2FCC">
        <w:instrText xml:space="preserve"> File</w:instrText>
      </w:r>
      <w:r w:rsidR="004E147F">
        <w:instrText>”</w:instrText>
      </w:r>
      <w:r w:rsidR="004E147F" w:rsidRPr="006B2FCC">
        <w:instrText xml:space="preserve"> </w:instrText>
      </w:r>
      <w:r w:rsidR="004E147F" w:rsidRPr="006B2FCC">
        <w:fldChar w:fldCharType="end"/>
      </w:r>
      <w:r w:rsidR="004E147F" w:rsidRPr="006B2FCC">
        <w:fldChar w:fldCharType="begin"/>
      </w:r>
      <w:r w:rsidR="004E147F" w:rsidRPr="006B2FCC">
        <w:instrText xml:space="preserve"> XE </w:instrText>
      </w:r>
      <w:r w:rsidR="004E147F">
        <w:instrText>“</w:instrText>
      </w:r>
      <w:r w:rsidR="004E147F" w:rsidRPr="006B2FCC">
        <w:instrText>Files:KERMIT HOLDING (#8980)</w:instrText>
      </w:r>
      <w:r w:rsidR="004E147F">
        <w:instrText>”</w:instrText>
      </w:r>
      <w:r w:rsidR="004E147F" w:rsidRPr="006B2FCC">
        <w:instrText xml:space="preserve"> </w:instrText>
      </w:r>
      <w:r w:rsidR="004E147F" w:rsidRPr="006B2FCC">
        <w:fldChar w:fldCharType="end"/>
      </w:r>
      <w:r w:rsidR="004E147F" w:rsidRPr="006B2FCC">
        <w:t xml:space="preserve"> and the</w:t>
      </w:r>
      <w:r w:rsidR="004E147F">
        <w:t xml:space="preserve"> API</w:t>
      </w:r>
      <w:r w:rsidR="004E147F" w:rsidRPr="006B2FCC">
        <w:t xml:space="preserve"> that adds entries to it, RFILE^XTKERM4. The </w:t>
      </w:r>
      <w:r w:rsidR="004E147F">
        <w:t>“</w:t>
      </w:r>
      <w:r w:rsidR="004E147F" w:rsidRPr="007446F8">
        <w:rPr>
          <w:b/>
        </w:rPr>
        <w:t>AOK</w:t>
      </w:r>
      <w:r w:rsidR="004E147F">
        <w:t>”</w:t>
      </w:r>
      <w:r w:rsidR="004E147F" w:rsidRPr="006B2FCC">
        <w:t xml:space="preserve"> cross-reference of the KERMIT HOLDING</w:t>
      </w:r>
      <w:r w:rsidR="00BC115E" w:rsidRPr="006B2FCC">
        <w:t xml:space="preserve"> (#8980)</w:t>
      </w:r>
      <w:r w:rsidR="004E147F" w:rsidRPr="006B2FCC">
        <w:t xml:space="preserve"> file</w:t>
      </w:r>
      <w:r w:rsidR="004E147F" w:rsidRPr="006B2FCC">
        <w:fldChar w:fldCharType="begin"/>
      </w:r>
      <w:r w:rsidR="004E147F" w:rsidRPr="006B2FCC">
        <w:instrText xml:space="preserve"> XE </w:instrText>
      </w:r>
      <w:r w:rsidR="004E147F">
        <w:instrText>“</w:instrText>
      </w:r>
      <w:r w:rsidR="004E147F" w:rsidRPr="006B2FCC">
        <w:instrText>KERMIT HOLDING</w:instrText>
      </w:r>
      <w:r w:rsidR="00BC115E" w:rsidRPr="006B2FCC">
        <w:instrText xml:space="preserve"> (#8980)</w:instrText>
      </w:r>
      <w:r w:rsidR="004E147F" w:rsidRPr="006B2FCC">
        <w:instrText xml:space="preserve"> File</w:instrText>
      </w:r>
      <w:r w:rsidR="004E147F">
        <w:instrText>”</w:instrText>
      </w:r>
      <w:r w:rsidR="004E147F" w:rsidRPr="006B2FCC">
        <w:instrText xml:space="preserve"> </w:instrText>
      </w:r>
      <w:r w:rsidR="004E147F" w:rsidRPr="006B2FCC">
        <w:fldChar w:fldCharType="end"/>
      </w:r>
      <w:r w:rsidR="004E147F" w:rsidRPr="006B2FCC">
        <w:fldChar w:fldCharType="begin"/>
      </w:r>
      <w:r w:rsidR="004E147F" w:rsidRPr="006B2FCC">
        <w:instrText xml:space="preserve"> XE </w:instrText>
      </w:r>
      <w:r w:rsidR="004E147F">
        <w:instrText>“</w:instrText>
      </w:r>
      <w:r w:rsidR="004E147F" w:rsidRPr="006B2FCC">
        <w:instrText>Files:KERMIT HOLDING (#8980)</w:instrText>
      </w:r>
      <w:r w:rsidR="004E147F">
        <w:instrText>”</w:instrText>
      </w:r>
      <w:r w:rsidR="004E147F" w:rsidRPr="006B2FCC">
        <w:instrText xml:space="preserve"> </w:instrText>
      </w:r>
      <w:r w:rsidR="004E147F" w:rsidRPr="006B2FCC">
        <w:fldChar w:fldCharType="end"/>
      </w:r>
      <w:r w:rsidR="004E147F" w:rsidRPr="006B2FCC">
        <w:t xml:space="preserve"> can be checked to see if the user has an entry in the KERMIT HOLDING</w:t>
      </w:r>
      <w:r w:rsidR="00BC115E" w:rsidRPr="006B2FCC">
        <w:t xml:space="preserve"> (#8980)</w:t>
      </w:r>
      <w:r w:rsidR="004E147F" w:rsidRPr="006B2FCC">
        <w:t xml:space="preserve"> file</w:t>
      </w:r>
      <w:r w:rsidR="004E147F" w:rsidRPr="006B2FCC">
        <w:fldChar w:fldCharType="begin"/>
      </w:r>
      <w:r w:rsidR="004E147F" w:rsidRPr="006B2FCC">
        <w:instrText xml:space="preserve"> XE </w:instrText>
      </w:r>
      <w:r w:rsidR="004E147F">
        <w:instrText>“</w:instrText>
      </w:r>
      <w:r w:rsidR="004E147F" w:rsidRPr="006B2FCC">
        <w:instrText>KERMIT HOLDING</w:instrText>
      </w:r>
      <w:r w:rsidR="00BC115E" w:rsidRPr="006B2FCC">
        <w:instrText xml:space="preserve"> (#8980)</w:instrText>
      </w:r>
      <w:r w:rsidR="004E147F" w:rsidRPr="006B2FCC">
        <w:instrText xml:space="preserve"> File</w:instrText>
      </w:r>
      <w:r w:rsidR="004E147F">
        <w:instrText>”</w:instrText>
      </w:r>
      <w:r w:rsidR="004E147F" w:rsidRPr="006B2FCC">
        <w:instrText xml:space="preserve"> </w:instrText>
      </w:r>
      <w:r w:rsidR="004E147F" w:rsidRPr="006B2FCC">
        <w:fldChar w:fldCharType="end"/>
      </w:r>
      <w:r w:rsidR="004E147F" w:rsidRPr="006B2FCC">
        <w:fldChar w:fldCharType="begin"/>
      </w:r>
      <w:r w:rsidR="004E147F" w:rsidRPr="006B2FCC">
        <w:instrText xml:space="preserve"> XE </w:instrText>
      </w:r>
      <w:r w:rsidR="004E147F">
        <w:instrText>“</w:instrText>
      </w:r>
      <w:r w:rsidR="004E147F" w:rsidRPr="006B2FCC">
        <w:instrText>Files:KERMIT HOLDING (#8980)</w:instrText>
      </w:r>
      <w:r w:rsidR="004E147F">
        <w:instrText>”</w:instrText>
      </w:r>
      <w:r w:rsidR="004E147F" w:rsidRPr="006B2FCC">
        <w:instrText xml:space="preserve"> </w:instrText>
      </w:r>
      <w:r w:rsidR="004E147F" w:rsidRPr="006B2FCC">
        <w:fldChar w:fldCharType="end"/>
      </w:r>
      <w:r w:rsidR="004E147F" w:rsidRPr="006B2FCC">
        <w:t xml:space="preserve">. If </w:t>
      </w:r>
      <w:r w:rsidR="004E147F" w:rsidRPr="0011404B">
        <w:rPr>
          <w:i/>
        </w:rPr>
        <w:t>not</w:t>
      </w:r>
      <w:r w:rsidR="004E147F" w:rsidRPr="006B2FCC">
        <w:t>, RFILE^XTKERM4 can be called to add an entry to the file.</w:t>
      </w:r>
    </w:p>
    <w:p w14:paraId="29C38425" w14:textId="5F172F7E" w:rsidR="004E147F" w:rsidRDefault="004E147F" w:rsidP="00F85CEA">
      <w:pPr>
        <w:pStyle w:val="APIDescriptionNote"/>
      </w:pPr>
      <w:r>
        <w:drawing>
          <wp:inline distT="0" distB="0" distL="0" distR="0" wp14:anchorId="22A0535A" wp14:editId="781881DB">
            <wp:extent cx="285750" cy="285750"/>
            <wp:effectExtent l="0" t="0" r="0" b="0"/>
            <wp:docPr id="471" name="Picture 4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NOTE:</w:t>
      </w:r>
      <w:r w:rsidRPr="006B2FCC">
        <w:t xml:space="preserve"> A call to RFILE^XTKERM4 allow</w:t>
      </w:r>
      <w:r>
        <w:t>s</w:t>
      </w:r>
      <w:r w:rsidRPr="006B2FCC">
        <w:t xml:space="preserve"> a user to add or select an entry in the KERMIT HOLDING</w:t>
      </w:r>
      <w:r w:rsidR="00BC115E" w:rsidRPr="006B2FCC">
        <w:t xml:space="preserve"> (#8980)</w:t>
      </w:r>
      <w:r w:rsidRPr="006B2FCC">
        <w:t xml:space="preserve"> file</w:t>
      </w:r>
      <w:r w:rsidRPr="006B2FCC">
        <w:fldChar w:fldCharType="begin"/>
      </w:r>
      <w:r w:rsidRPr="006B2FCC">
        <w:instrText xml:space="preserve"> XE </w:instrText>
      </w:r>
      <w:r>
        <w:instrText>“</w:instrText>
      </w:r>
      <w:r w:rsidRPr="006B2FCC">
        <w:instrText>KERMIT HOLDING</w:instrText>
      </w:r>
      <w:r w:rsidR="00BC115E" w:rsidRPr="006B2FCC">
        <w:instrText xml:space="preserve"> (#8980)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Files:KERMIT HOLDING (#8980)</w:instrText>
      </w:r>
      <w:r>
        <w:instrText>”</w:instrText>
      </w:r>
      <w:r w:rsidRPr="006B2FCC">
        <w:instrText xml:space="preserve"> </w:instrText>
      </w:r>
      <w:r w:rsidRPr="006B2FCC">
        <w:fldChar w:fldCharType="end"/>
      </w:r>
      <w:r w:rsidRPr="006B2FCC">
        <w:t>.</w:t>
      </w:r>
    </w:p>
    <w:p w14:paraId="1785D3B6" w14:textId="77777777" w:rsidR="00F53A23" w:rsidRPr="0084064A" w:rsidRDefault="00F53A23" w:rsidP="00F53A23">
      <w:pPr>
        <w:pStyle w:val="BodyText6"/>
      </w:pPr>
    </w:p>
    <w:p w14:paraId="4CB14B32"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4E147F" w:rsidRPr="000B37D9">
        <w:rPr>
          <w:rFonts w:ascii="Courier New" w:hAnsi="Courier New" w:cs="Courier New"/>
          <w:sz w:val="20"/>
          <w:szCs w:val="18"/>
        </w:rPr>
        <w:t>RFILE^XTKERM4</w:t>
      </w:r>
    </w:p>
    <w:p w14:paraId="489E8924" w14:textId="77777777" w:rsidR="003D08C1" w:rsidRDefault="003D08C1" w:rsidP="004E147F">
      <w:pPr>
        <w:pStyle w:val="BodyText"/>
        <w:keepNext/>
        <w:keepLines/>
      </w:pPr>
      <w:r w:rsidRPr="006B2FCC">
        <w:t>Make sure to perform the following steps before calling this</w:t>
      </w:r>
      <w:r>
        <w:t xml:space="preserve"> API</w:t>
      </w:r>
      <w:r w:rsidRPr="006B2FCC">
        <w:t>:</w:t>
      </w:r>
    </w:p>
    <w:p w14:paraId="05000AF7" w14:textId="77777777" w:rsidR="003D08C1" w:rsidRDefault="003D08C1" w:rsidP="00EB503B">
      <w:pPr>
        <w:pStyle w:val="ListNumber"/>
        <w:keepNext/>
        <w:keepLines/>
        <w:numPr>
          <w:ilvl w:val="0"/>
          <w:numId w:val="65"/>
        </w:numPr>
        <w:ind w:left="720"/>
      </w:pPr>
      <w:r w:rsidRPr="00A742B9">
        <w:rPr>
          <w:b/>
        </w:rPr>
        <w:t>NEW</w:t>
      </w:r>
      <w:r w:rsidRPr="006B2FCC">
        <w:t xml:space="preserve"> all </w:t>
      </w:r>
      <w:r w:rsidRPr="004E147F">
        <w:rPr>
          <w:i/>
        </w:rPr>
        <w:t>non</w:t>
      </w:r>
      <w:r w:rsidRPr="006B2FCC">
        <w:t>-namespaced variables.</w:t>
      </w:r>
    </w:p>
    <w:p w14:paraId="6DB153E2" w14:textId="77777777" w:rsidR="003D08C1" w:rsidRDefault="003D08C1" w:rsidP="004E147F">
      <w:pPr>
        <w:pStyle w:val="ListNumber"/>
        <w:keepNext/>
        <w:keepLines/>
      </w:pPr>
      <w:r w:rsidRPr="006B2FCC">
        <w:t>Set all input variables.</w:t>
      </w:r>
    </w:p>
    <w:p w14:paraId="46EC011C" w14:textId="0417A5EB" w:rsidR="003D08C1" w:rsidRDefault="003D08C1" w:rsidP="00B0233E">
      <w:pPr>
        <w:pStyle w:val="ListNumber"/>
      </w:pPr>
      <w:r w:rsidRPr="006B2FCC">
        <w:t>Call the</w:t>
      </w:r>
      <w:r>
        <w:t xml:space="preserve"> API</w:t>
      </w:r>
      <w:r w:rsidRPr="006B2FCC">
        <w:t>.</w:t>
      </w:r>
    </w:p>
    <w:p w14:paraId="1A44CFB6" w14:textId="77777777" w:rsidR="00F53A23" w:rsidRDefault="00F53A23" w:rsidP="00F53A23">
      <w:pPr>
        <w:pStyle w:val="BodyText6"/>
      </w:pPr>
    </w:p>
    <w:p w14:paraId="66F35A53" w14:textId="77777777" w:rsidR="003D08C1" w:rsidRPr="00672B04" w:rsidRDefault="003D08C1" w:rsidP="009A6A66">
      <w:pPr>
        <w:pStyle w:val="APIParameters"/>
        <w:keepNext/>
        <w:keepLines/>
        <w:ind w:left="4147" w:hanging="4147"/>
      </w:pPr>
      <w:r w:rsidRPr="009D2D3D">
        <w:rPr>
          <w:b/>
        </w:rPr>
        <w:t>Output</w:t>
      </w:r>
      <w:r w:rsidR="009A6A66" w:rsidRPr="009A6A66">
        <w:rPr>
          <w:b/>
          <w:bCs w:val="0"/>
          <w:szCs w:val="22"/>
        </w:rPr>
        <w:t xml:space="preserve"> </w:t>
      </w:r>
      <w:r w:rsidR="009A6A66" w:rsidRPr="006B2FCC">
        <w:rPr>
          <w:b/>
          <w:bCs w:val="0"/>
          <w:szCs w:val="22"/>
        </w:rPr>
        <w:t>Variables</w:t>
      </w:r>
      <w:r w:rsidRPr="009D2D3D">
        <w:rPr>
          <w:b/>
        </w:rPr>
        <w:t>:</w:t>
      </w:r>
      <w:r w:rsidRPr="009D2D3D">
        <w:rPr>
          <w:b/>
        </w:rPr>
        <w:tab/>
      </w:r>
      <w:r w:rsidR="009A6A66" w:rsidRPr="00EC0FEE">
        <w:rPr>
          <w:b/>
          <w:szCs w:val="22"/>
        </w:rPr>
        <w:t>XTKDIC:</w:t>
      </w:r>
      <w:r w:rsidRPr="00672B04">
        <w:tab/>
      </w:r>
      <w:r w:rsidR="009A6A66" w:rsidRPr="006B2FCC">
        <w:rPr>
          <w:szCs w:val="22"/>
        </w:rPr>
        <w:t xml:space="preserve">This variable returns the global root and is a calling variable used by calls to </w:t>
      </w:r>
      <w:r w:rsidR="009A6A66" w:rsidRPr="00C32C85">
        <w:rPr>
          <w:color w:val="0000FF"/>
          <w:szCs w:val="22"/>
          <w:u w:val="single"/>
        </w:rPr>
        <w:fldChar w:fldCharType="begin" w:fldLock="1"/>
      </w:r>
      <w:r w:rsidR="009A6A66" w:rsidRPr="00C32C85">
        <w:rPr>
          <w:color w:val="0000FF"/>
          <w:szCs w:val="22"/>
          <w:u w:val="single"/>
        </w:rPr>
        <w:instrText xml:space="preserve"> REF _Ref158515074 \h  \* MERGEFORMAT </w:instrText>
      </w:r>
      <w:r w:rsidR="009A6A66" w:rsidRPr="00C32C85">
        <w:rPr>
          <w:color w:val="0000FF"/>
          <w:szCs w:val="22"/>
          <w:u w:val="single"/>
        </w:rPr>
      </w:r>
      <w:r w:rsidR="009A6A66" w:rsidRPr="00C32C85">
        <w:rPr>
          <w:color w:val="0000FF"/>
          <w:szCs w:val="22"/>
          <w:u w:val="single"/>
        </w:rPr>
        <w:fldChar w:fldCharType="separate"/>
      </w:r>
      <w:r w:rsidR="009A6A66" w:rsidRPr="00EB0586">
        <w:rPr>
          <w:color w:val="0000FF"/>
          <w:u w:val="single"/>
        </w:rPr>
        <w:t xml:space="preserve">RECEIVE^XTKERMIT: </w:t>
      </w:r>
      <w:r w:rsidR="009A6A66" w:rsidRPr="00EB0586">
        <w:rPr>
          <w:color w:val="0000FF"/>
          <w:szCs w:val="22"/>
          <w:u w:val="single"/>
        </w:rPr>
        <w:t>Load a File into the Host</w:t>
      </w:r>
      <w:r w:rsidR="009A6A66" w:rsidRPr="00C32C85">
        <w:rPr>
          <w:color w:val="0000FF"/>
          <w:szCs w:val="22"/>
          <w:u w:val="single"/>
        </w:rPr>
        <w:fldChar w:fldCharType="end"/>
      </w:r>
      <w:r w:rsidR="009A6A66" w:rsidRPr="006B2FCC">
        <w:rPr>
          <w:szCs w:val="22"/>
        </w:rPr>
        <w:t xml:space="preserve"> or </w:t>
      </w:r>
      <w:r w:rsidR="009A6A66" w:rsidRPr="00E90828">
        <w:rPr>
          <w:color w:val="0000FF"/>
          <w:szCs w:val="22"/>
          <w:u w:val="single"/>
        </w:rPr>
        <w:fldChar w:fldCharType="begin" w:fldLock="1"/>
      </w:r>
      <w:r w:rsidR="009A6A66" w:rsidRPr="00E90828">
        <w:rPr>
          <w:color w:val="0000FF"/>
          <w:szCs w:val="22"/>
          <w:u w:val="single"/>
        </w:rPr>
        <w:instrText xml:space="preserve"> REF _Ref158515075 \h  \* MERGEFORMAT </w:instrText>
      </w:r>
      <w:r w:rsidR="009A6A66" w:rsidRPr="00E90828">
        <w:rPr>
          <w:color w:val="0000FF"/>
          <w:szCs w:val="22"/>
          <w:u w:val="single"/>
        </w:rPr>
      </w:r>
      <w:r w:rsidR="009A6A66" w:rsidRPr="00E90828">
        <w:rPr>
          <w:color w:val="0000FF"/>
          <w:szCs w:val="22"/>
          <w:u w:val="single"/>
        </w:rPr>
        <w:fldChar w:fldCharType="separate"/>
      </w:r>
      <w:r w:rsidR="009A6A66" w:rsidRPr="00EB0586">
        <w:rPr>
          <w:color w:val="0000FF"/>
          <w:u w:val="single"/>
        </w:rPr>
        <w:t xml:space="preserve">SEND^XTKERMIT: </w:t>
      </w:r>
      <w:r w:rsidR="009A6A66" w:rsidRPr="00EB0586">
        <w:rPr>
          <w:color w:val="0000FF"/>
          <w:szCs w:val="22"/>
          <w:u w:val="single"/>
        </w:rPr>
        <w:t>Send Data from Host</w:t>
      </w:r>
      <w:r w:rsidR="009A6A66" w:rsidRPr="00E90828">
        <w:rPr>
          <w:color w:val="0000FF"/>
          <w:szCs w:val="22"/>
          <w:u w:val="single"/>
        </w:rPr>
        <w:fldChar w:fldCharType="end"/>
      </w:r>
      <w:r w:rsidR="009A6A66" w:rsidRPr="0011404B">
        <w:rPr>
          <w:color w:val="000000" w:themeColor="text1"/>
          <w:szCs w:val="22"/>
        </w:rPr>
        <w:t xml:space="preserve"> APIs</w:t>
      </w:r>
      <w:r w:rsidR="009A6A66" w:rsidRPr="006B2FCC">
        <w:rPr>
          <w:szCs w:val="22"/>
        </w:rPr>
        <w:t>.</w:t>
      </w:r>
    </w:p>
    <w:p w14:paraId="20DD031D" w14:textId="77777777" w:rsidR="003D08C1" w:rsidRDefault="009A6A66" w:rsidP="009A6A66">
      <w:pPr>
        <w:pStyle w:val="APIParameters"/>
      </w:pPr>
      <w:r>
        <w:tab/>
      </w:r>
      <w:r w:rsidRPr="00EC0FEE">
        <w:rPr>
          <w:b/>
          <w:szCs w:val="22"/>
        </w:rPr>
        <w:t>XTMODE:</w:t>
      </w:r>
      <w:r>
        <w:rPr>
          <w:szCs w:val="22"/>
        </w:rPr>
        <w:tab/>
      </w:r>
      <w:r w:rsidRPr="006B2FCC">
        <w:rPr>
          <w:szCs w:val="22"/>
        </w:rPr>
        <w:t>This</w:t>
      </w:r>
      <w:r>
        <w:rPr>
          <w:szCs w:val="22"/>
        </w:rPr>
        <w:t xml:space="preserve"> variable is returned. I</w:t>
      </w:r>
      <w:r w:rsidRPr="006B2FCC">
        <w:rPr>
          <w:szCs w:val="22"/>
        </w:rPr>
        <w:t xml:space="preserve">t is used as input to calls to </w:t>
      </w:r>
      <w:r w:rsidRPr="00327A10">
        <w:rPr>
          <w:color w:val="0000FF"/>
          <w:szCs w:val="22"/>
          <w:u w:val="single"/>
        </w:rPr>
        <w:fldChar w:fldCharType="begin" w:fldLock="1"/>
      </w:r>
      <w:r w:rsidRPr="00327A10">
        <w:rPr>
          <w:color w:val="0000FF"/>
          <w:szCs w:val="22"/>
          <w:u w:val="single"/>
        </w:rPr>
        <w:instrText xml:space="preserve"> REF _Ref158515116 \h  \* MERGEFORMAT </w:instrText>
      </w:r>
      <w:r w:rsidRPr="00327A10">
        <w:rPr>
          <w:color w:val="0000FF"/>
          <w:szCs w:val="22"/>
          <w:u w:val="single"/>
        </w:rPr>
      </w:r>
      <w:r w:rsidRPr="00327A10">
        <w:rPr>
          <w:color w:val="0000FF"/>
          <w:szCs w:val="22"/>
          <w:u w:val="single"/>
        </w:rPr>
        <w:fldChar w:fldCharType="separate"/>
      </w:r>
      <w:r w:rsidRPr="00EB0586">
        <w:rPr>
          <w:color w:val="0000FF"/>
          <w:u w:val="single"/>
        </w:rPr>
        <w:t>RECEIVE</w:t>
      </w:r>
      <w:r w:rsidRPr="00EB0586">
        <w:rPr>
          <w:color w:val="0000FF"/>
          <w:szCs w:val="22"/>
          <w:u w:val="single"/>
        </w:rPr>
        <w:t>^</w:t>
      </w:r>
      <w:r w:rsidRPr="00EB0586">
        <w:rPr>
          <w:color w:val="0000FF"/>
          <w:u w:val="single"/>
        </w:rPr>
        <w:t>XTKERMIT: Load a File into the Host</w:t>
      </w:r>
      <w:r w:rsidRPr="00327A10">
        <w:rPr>
          <w:color w:val="0000FF"/>
          <w:szCs w:val="22"/>
          <w:u w:val="single"/>
        </w:rPr>
        <w:fldChar w:fldCharType="end"/>
      </w:r>
      <w:r w:rsidRPr="006B2FCC">
        <w:rPr>
          <w:szCs w:val="22"/>
        </w:rPr>
        <w:t xml:space="preserve"> or </w:t>
      </w:r>
      <w:r w:rsidRPr="00327A10">
        <w:rPr>
          <w:color w:val="0000FF"/>
          <w:szCs w:val="22"/>
          <w:u w:val="single"/>
        </w:rPr>
        <w:fldChar w:fldCharType="begin" w:fldLock="1"/>
      </w:r>
      <w:r w:rsidRPr="00327A10">
        <w:rPr>
          <w:color w:val="0000FF"/>
          <w:szCs w:val="22"/>
          <w:u w:val="single"/>
        </w:rPr>
        <w:instrText xml:space="preserve"> REF _Ref158515137 \h  \* MERGEFORMAT </w:instrText>
      </w:r>
      <w:r w:rsidRPr="00327A10">
        <w:rPr>
          <w:color w:val="0000FF"/>
          <w:szCs w:val="22"/>
          <w:u w:val="single"/>
        </w:rPr>
      </w:r>
      <w:r w:rsidRPr="00327A10">
        <w:rPr>
          <w:color w:val="0000FF"/>
          <w:szCs w:val="22"/>
          <w:u w:val="single"/>
        </w:rPr>
        <w:fldChar w:fldCharType="separate"/>
      </w:r>
      <w:r w:rsidRPr="00EB0586">
        <w:rPr>
          <w:color w:val="0000FF"/>
          <w:u w:val="single"/>
        </w:rPr>
        <w:t>SEND^XTKERMIT: Send Data from Host</w:t>
      </w:r>
      <w:r w:rsidRPr="00327A10">
        <w:rPr>
          <w:color w:val="0000FF"/>
          <w:szCs w:val="22"/>
          <w:u w:val="single"/>
        </w:rPr>
        <w:fldChar w:fldCharType="end"/>
      </w:r>
      <w:r>
        <w:rPr>
          <w:szCs w:val="22"/>
        </w:rPr>
        <w:t xml:space="preserve"> APIs</w:t>
      </w:r>
      <w:r w:rsidRPr="006B2FCC">
        <w:rPr>
          <w:szCs w:val="22"/>
        </w:rPr>
        <w:t>.</w:t>
      </w:r>
    </w:p>
    <w:p w14:paraId="59CD24A8" w14:textId="77777777" w:rsidR="00BF39A9" w:rsidRDefault="00BF39A9" w:rsidP="0029217A">
      <w:pPr>
        <w:pStyle w:val="BodyText6"/>
      </w:pPr>
    </w:p>
    <w:p w14:paraId="2E0438EB" w14:textId="77777777" w:rsidR="00D0050B" w:rsidRPr="006B2FCC" w:rsidRDefault="00D0050B" w:rsidP="00C54011">
      <w:pPr>
        <w:pStyle w:val="Heading3"/>
      </w:pPr>
      <w:bookmarkStart w:id="1805" w:name="receive_xtkermit"/>
      <w:bookmarkStart w:id="1806" w:name="_Toc148367983"/>
      <w:r w:rsidRPr="006B2FCC">
        <w:t>RECEIVE</w:t>
      </w:r>
      <w:r w:rsidRPr="006B2FCC">
        <w:rPr>
          <w:szCs w:val="22"/>
        </w:rPr>
        <w:t>^</w:t>
      </w:r>
      <w:r w:rsidRPr="006B2FCC">
        <w:t>XTKERMIT</w:t>
      </w:r>
      <w:bookmarkEnd w:id="1805"/>
      <w:r w:rsidRPr="006B2FCC">
        <w:t xml:space="preserve">: </w:t>
      </w:r>
      <w:bookmarkEnd w:id="1801"/>
      <w:r w:rsidRPr="006B2FCC">
        <w:t>Load a File into the Host</w:t>
      </w:r>
      <w:bookmarkEnd w:id="1802"/>
      <w:bookmarkEnd w:id="1803"/>
      <w:bookmarkEnd w:id="1804"/>
      <w:bookmarkEnd w:id="1806"/>
    </w:p>
    <w:p w14:paraId="73085AD2" w14:textId="77777777" w:rsidR="003D08C1" w:rsidRDefault="003D08C1" w:rsidP="003D08C1">
      <w:pPr>
        <w:pStyle w:val="APIText"/>
        <w:keepNext/>
        <w:keepLines/>
      </w:pPr>
      <w:r w:rsidRPr="006B2FCC">
        <w:rPr>
          <w:b/>
        </w:rPr>
        <w:t>Reference Type</w:t>
      </w:r>
      <w:r>
        <w:rPr>
          <w:b/>
        </w:rPr>
        <w:t>:</w:t>
      </w:r>
      <w:r>
        <w:rPr>
          <w:b/>
        </w:rPr>
        <w:tab/>
      </w:r>
      <w:r w:rsidR="004359AB" w:rsidRPr="006B2FCC">
        <w:rPr>
          <w:szCs w:val="22"/>
        </w:rPr>
        <w:t>Supported</w:t>
      </w:r>
      <w:r w:rsidR="004359AB" w:rsidRPr="006B2FCC">
        <w:fldChar w:fldCharType="begin"/>
      </w:r>
      <w:r w:rsidR="004359AB" w:rsidRPr="006B2FCC">
        <w:instrText xml:space="preserve"> XE </w:instrText>
      </w:r>
      <w:r w:rsidR="004359AB">
        <w:instrText>“</w:instrText>
      </w:r>
      <w:r w:rsidR="004359AB" w:rsidRPr="006B2FCC">
        <w:instrText xml:space="preserve">Toolkit:KERMIT </w:instrText>
      </w:r>
      <w:r w:rsidR="004359AB">
        <w:instrText>APIs”</w:instrText>
      </w:r>
      <w:r w:rsidR="004359AB" w:rsidRPr="006B2FCC">
        <w:instrText xml:space="preserve"> </w:instrText>
      </w:r>
      <w:r w:rsidR="004359AB" w:rsidRPr="006B2FCC">
        <w:fldChar w:fldCharType="end"/>
      </w:r>
      <w:r w:rsidR="004359AB" w:rsidRPr="006B2FCC">
        <w:fldChar w:fldCharType="begin"/>
      </w:r>
      <w:r w:rsidR="004359AB" w:rsidRPr="006B2FCC">
        <w:instrText xml:space="preserve"> XE </w:instrText>
      </w:r>
      <w:r w:rsidR="004359AB">
        <w:instrText>“</w:instrText>
      </w:r>
      <w:r w:rsidR="004359AB" w:rsidRPr="006B2FCC">
        <w:instrText xml:space="preserve">KERMIT:Toolkit </w:instrText>
      </w:r>
      <w:r w:rsidR="004359AB">
        <w:instrText>APIs”</w:instrText>
      </w:r>
      <w:r w:rsidR="004359AB" w:rsidRPr="006B2FCC">
        <w:instrText xml:space="preserve"> </w:instrText>
      </w:r>
      <w:r w:rsidR="004359AB" w:rsidRPr="006B2FCC">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XTKERMIT</w:instrText>
      </w:r>
      <w:r w:rsidR="004359AB" w:rsidRPr="006B2FCC">
        <w:rPr>
          <w:vanish/>
        </w:rPr>
        <w:instrText>:</w:instrText>
      </w:r>
      <w:r w:rsidR="004359AB" w:rsidRPr="006B2FCC">
        <w:instrText>RECEIVE^XTKERMIT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RECEIVE^XTKERMIT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Toolkit:Kermit:RECEIVE^XTKERMIT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Reference Type:Supported:RECEIVE^XTKERMIT</w:instrText>
      </w:r>
      <w:r w:rsidR="004359AB">
        <w:instrText>”</w:instrText>
      </w:r>
      <w:r w:rsidR="004359AB" w:rsidRPr="006B2FCC">
        <w:instrText xml:space="preserve"> </w:instrText>
      </w:r>
      <w:r w:rsidR="004359AB" w:rsidRPr="006B2FCC">
        <w:rPr>
          <w:vanish/>
        </w:rPr>
        <w:fldChar w:fldCharType="end"/>
      </w:r>
    </w:p>
    <w:p w14:paraId="2291271F" w14:textId="77777777" w:rsidR="003D08C1" w:rsidRDefault="003D08C1" w:rsidP="003D08C1">
      <w:pPr>
        <w:pStyle w:val="APIText"/>
        <w:keepNext/>
        <w:keepLines/>
      </w:pPr>
      <w:r w:rsidRPr="006B2FCC">
        <w:rPr>
          <w:b/>
        </w:rPr>
        <w:t>Category</w:t>
      </w:r>
      <w:r>
        <w:rPr>
          <w:b/>
        </w:rPr>
        <w:t>:</w:t>
      </w:r>
      <w:r>
        <w:rPr>
          <w:b/>
        </w:rPr>
        <w:tab/>
      </w:r>
      <w:r w:rsidR="004359AB" w:rsidRPr="006B2FCC">
        <w:rPr>
          <w:szCs w:val="22"/>
        </w:rPr>
        <w:t>Toolkit—KERMIT</w:t>
      </w:r>
    </w:p>
    <w:p w14:paraId="35969B6A" w14:textId="77777777" w:rsidR="003D08C1" w:rsidRPr="0084064A" w:rsidRDefault="003D08C1" w:rsidP="003D08C1">
      <w:pPr>
        <w:pStyle w:val="APIText"/>
        <w:keepNext/>
        <w:keepLines/>
      </w:pPr>
      <w:r>
        <w:rPr>
          <w:b/>
        </w:rPr>
        <w:t>ICR #:</w:t>
      </w:r>
      <w:r w:rsidRPr="0084064A">
        <w:tab/>
      </w:r>
      <w:r w:rsidR="004359AB" w:rsidRPr="006B2FCC">
        <w:t>10095</w:t>
      </w:r>
    </w:p>
    <w:p w14:paraId="6DD51276" w14:textId="77777777" w:rsidR="003D08C1" w:rsidRPr="0084064A" w:rsidRDefault="003D08C1" w:rsidP="003D08C1">
      <w:pPr>
        <w:pStyle w:val="APIText"/>
        <w:keepNext/>
        <w:keepLines/>
      </w:pPr>
      <w:r w:rsidRPr="006B2FCC">
        <w:rPr>
          <w:b/>
        </w:rPr>
        <w:t>Description</w:t>
      </w:r>
      <w:r>
        <w:rPr>
          <w:b/>
        </w:rPr>
        <w:t>:</w:t>
      </w:r>
      <w:r w:rsidRPr="0084064A">
        <w:tab/>
      </w:r>
      <w:r w:rsidR="004359AB" w:rsidRPr="006B2FCC">
        <w:rPr>
          <w:szCs w:val="22"/>
        </w:rPr>
        <w:t>The</w:t>
      </w:r>
      <w:r w:rsidR="0061677F">
        <w:rPr>
          <w:szCs w:val="22"/>
        </w:rPr>
        <w:t xml:space="preserve"> </w:t>
      </w:r>
      <w:r w:rsidR="0061677F" w:rsidRPr="006B2FCC">
        <w:t>RECEIVE</w:t>
      </w:r>
      <w:r w:rsidR="0061677F" w:rsidRPr="006B2FCC">
        <w:rPr>
          <w:szCs w:val="22"/>
        </w:rPr>
        <w:t>^</w:t>
      </w:r>
      <w:r w:rsidR="0061677F" w:rsidRPr="006B2FCC">
        <w:t>XTKERMIT</w:t>
      </w:r>
      <w:r w:rsidR="004359AB">
        <w:rPr>
          <w:szCs w:val="22"/>
        </w:rPr>
        <w:t xml:space="preserve"> API</w:t>
      </w:r>
      <w:r w:rsidR="004359AB" w:rsidRPr="006B2FCC">
        <w:rPr>
          <w:szCs w:val="22"/>
        </w:rPr>
        <w:t xml:space="preserve"> loads a file into the host.</w:t>
      </w:r>
    </w:p>
    <w:p w14:paraId="22323AB8"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4359AB" w:rsidRPr="000B37D9">
        <w:rPr>
          <w:rFonts w:ascii="Courier New" w:hAnsi="Courier New" w:cs="Courier New"/>
          <w:sz w:val="20"/>
          <w:szCs w:val="18"/>
        </w:rPr>
        <w:t>RECEIVE^XTKERMIT</w:t>
      </w:r>
    </w:p>
    <w:p w14:paraId="7C037670"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2BE39F79" w14:textId="77777777" w:rsidR="003D08C1" w:rsidRDefault="003D08C1" w:rsidP="00EB503B">
      <w:pPr>
        <w:pStyle w:val="ListNumber"/>
        <w:keepNext/>
        <w:keepLines/>
        <w:numPr>
          <w:ilvl w:val="0"/>
          <w:numId w:val="66"/>
        </w:numPr>
        <w:ind w:left="720"/>
      </w:pPr>
      <w:r w:rsidRPr="00A742B9">
        <w:rPr>
          <w:b/>
        </w:rPr>
        <w:t>NEW</w:t>
      </w:r>
      <w:r w:rsidRPr="006B2FCC">
        <w:t xml:space="preserve"> all </w:t>
      </w:r>
      <w:r w:rsidRPr="004359AB">
        <w:rPr>
          <w:i/>
        </w:rPr>
        <w:t>non</w:t>
      </w:r>
      <w:r w:rsidRPr="006B2FCC">
        <w:t>-namespaced variables.</w:t>
      </w:r>
    </w:p>
    <w:p w14:paraId="5669B74D" w14:textId="77777777" w:rsidR="003D08C1" w:rsidRDefault="003D08C1" w:rsidP="004359AB">
      <w:pPr>
        <w:pStyle w:val="ListNumber"/>
        <w:keepNext/>
        <w:keepLines/>
      </w:pPr>
      <w:r w:rsidRPr="006B2FCC">
        <w:t>Set all input variables.</w:t>
      </w:r>
    </w:p>
    <w:p w14:paraId="30A9F6B7" w14:textId="240EB9CA" w:rsidR="003D08C1" w:rsidRDefault="003D08C1" w:rsidP="00B0233E">
      <w:pPr>
        <w:pStyle w:val="ListNumber"/>
      </w:pPr>
      <w:r w:rsidRPr="006B2FCC">
        <w:t>Call the</w:t>
      </w:r>
      <w:r>
        <w:t xml:space="preserve"> API</w:t>
      </w:r>
      <w:r w:rsidRPr="006B2FCC">
        <w:t>.</w:t>
      </w:r>
    </w:p>
    <w:p w14:paraId="63FA35CD" w14:textId="77777777" w:rsidR="00F53A23" w:rsidRDefault="00F53A23" w:rsidP="00F53A23">
      <w:pPr>
        <w:pStyle w:val="BodyText6"/>
      </w:pPr>
    </w:p>
    <w:p w14:paraId="036A99FC" w14:textId="77777777" w:rsidR="004359AB" w:rsidRDefault="004359AB" w:rsidP="003D08C1">
      <w:pPr>
        <w:pStyle w:val="APIParameters"/>
        <w:keepNext/>
        <w:keepLines/>
        <w:ind w:left="4147" w:hanging="4147"/>
        <w:rPr>
          <w:b/>
        </w:rPr>
      </w:pPr>
      <w:r w:rsidRPr="006B2FCC">
        <w:rPr>
          <w:b/>
          <w:szCs w:val="22"/>
        </w:rPr>
        <w:t xml:space="preserve">Variables </w:t>
      </w:r>
      <w:r w:rsidRPr="006B2FCC">
        <w:rPr>
          <w:b/>
        </w:rPr>
        <w:t xml:space="preserve">to call </w:t>
      </w:r>
      <w:r w:rsidR="0061677F">
        <w:rPr>
          <w:b/>
        </w:rPr>
        <w:t xml:space="preserve">from outside of </w:t>
      </w:r>
    </w:p>
    <w:p w14:paraId="2BA2014F" w14:textId="77777777" w:rsidR="003D08C1" w:rsidRPr="00672B04" w:rsidRDefault="0061677F" w:rsidP="003D08C1">
      <w:pPr>
        <w:pStyle w:val="APIParameters"/>
        <w:keepNext/>
        <w:keepLines/>
        <w:ind w:left="4147" w:hanging="4147"/>
      </w:pPr>
      <w:r>
        <w:rPr>
          <w:b/>
        </w:rPr>
        <w:t>Kermit:</w:t>
      </w:r>
      <w:r w:rsidR="003D08C1" w:rsidRPr="009D2D3D">
        <w:rPr>
          <w:b/>
        </w:rPr>
        <w:tab/>
      </w:r>
      <w:r w:rsidR="004359AB" w:rsidRPr="00EC0FEE">
        <w:rPr>
          <w:b/>
        </w:rPr>
        <w:t>XTKDIC</w:t>
      </w:r>
      <w:r w:rsidR="004359AB" w:rsidRPr="00EC0FEE">
        <w:rPr>
          <w:b/>
          <w:szCs w:val="22"/>
        </w:rPr>
        <w:t>:</w:t>
      </w:r>
      <w:r w:rsidR="003D08C1" w:rsidRPr="00672B04">
        <w:tab/>
      </w:r>
      <w:r w:rsidR="004359AB" w:rsidRPr="006B2FCC">
        <w:rPr>
          <w:szCs w:val="22"/>
        </w:rPr>
        <w:t xml:space="preserve">(required) </w:t>
      </w:r>
      <w:r w:rsidR="004359AB" w:rsidRPr="006B2FCC">
        <w:t xml:space="preserve">Set </w:t>
      </w:r>
      <w:r w:rsidR="004359AB" w:rsidRPr="0061677F">
        <w:rPr>
          <w:b/>
        </w:rPr>
        <w:t>XTKDIC</w:t>
      </w:r>
      <w:r w:rsidR="004359AB" w:rsidRPr="006B2FCC">
        <w:t xml:space="preserve"> to VA FileMan type global root.</w:t>
      </w:r>
    </w:p>
    <w:p w14:paraId="01190659" w14:textId="77777777" w:rsidR="003D08C1" w:rsidRDefault="003D08C1" w:rsidP="003D08C1">
      <w:pPr>
        <w:pStyle w:val="APIParameters"/>
        <w:ind w:left="4147" w:hanging="4147"/>
      </w:pPr>
      <w:r>
        <w:rPr>
          <w:b/>
        </w:rPr>
        <w:tab/>
      </w:r>
      <w:r w:rsidR="004359AB" w:rsidRPr="00EC0FEE">
        <w:rPr>
          <w:b/>
        </w:rPr>
        <w:t>DWLC</w:t>
      </w:r>
      <w:r w:rsidR="004359AB" w:rsidRPr="00EC0FEE">
        <w:rPr>
          <w:b/>
          <w:szCs w:val="22"/>
        </w:rPr>
        <w:t>:</w:t>
      </w:r>
      <w:r>
        <w:rPr>
          <w:b/>
        </w:rPr>
        <w:tab/>
      </w:r>
      <w:r w:rsidR="004359AB" w:rsidRPr="006B2FCC">
        <w:rPr>
          <w:szCs w:val="22"/>
        </w:rPr>
        <w:t xml:space="preserve">(required) Set </w:t>
      </w:r>
      <w:r w:rsidR="004359AB" w:rsidRPr="0061677F">
        <w:rPr>
          <w:b/>
        </w:rPr>
        <w:t>DWLC</w:t>
      </w:r>
      <w:r w:rsidR="004359AB" w:rsidRPr="006B2FCC">
        <w:t xml:space="preserve"> to last current data node.</w:t>
      </w:r>
    </w:p>
    <w:p w14:paraId="38154539" w14:textId="77777777" w:rsidR="004359AB" w:rsidRDefault="004359AB" w:rsidP="004359AB">
      <w:pPr>
        <w:pStyle w:val="APIParametersText"/>
      </w:pPr>
      <w:r w:rsidRPr="006B2FCC">
        <w:t xml:space="preserve">Return </w:t>
      </w:r>
      <w:r w:rsidRPr="0061677F">
        <w:rPr>
          <w:b/>
        </w:rPr>
        <w:t>DWLC</w:t>
      </w:r>
      <w:r w:rsidRPr="006B2FCC">
        <w:t xml:space="preserve"> to last data node, </w:t>
      </w:r>
      <w:r w:rsidRPr="0061677F">
        <w:rPr>
          <w:b/>
        </w:rPr>
        <w:t>XTKDIC</w:t>
      </w:r>
      <w:r w:rsidRPr="006B2FCC">
        <w:t xml:space="preserve"> is </w:t>
      </w:r>
      <w:r w:rsidRPr="00891DEF">
        <w:rPr>
          <w:b/>
        </w:rPr>
        <w:t>KILL</w:t>
      </w:r>
      <w:r w:rsidRPr="006B2FCC">
        <w:t>ed.</w:t>
      </w:r>
    </w:p>
    <w:p w14:paraId="230D5ABA" w14:textId="77777777" w:rsidR="004359AB" w:rsidRDefault="004359AB" w:rsidP="004359AB">
      <w:pPr>
        <w:pStyle w:val="APIParameters"/>
        <w:keepNext/>
        <w:keepLines/>
      </w:pPr>
      <w:r>
        <w:tab/>
      </w:r>
      <w:r w:rsidRPr="00EC0FEE">
        <w:rPr>
          <w:b/>
          <w:szCs w:val="22"/>
        </w:rPr>
        <w:t>TIREF:</w:t>
      </w:r>
      <w:r>
        <w:tab/>
      </w:r>
      <w:r w:rsidRPr="006B2FCC">
        <w:t xml:space="preserve">(optional) Set </w:t>
      </w:r>
      <w:r w:rsidRPr="0061677F">
        <w:rPr>
          <w:b/>
        </w:rPr>
        <w:t>XTKMODE</w:t>
      </w:r>
      <w:r w:rsidRPr="006B2FCC">
        <w:t xml:space="preserve"> as follows to send/receive:</w:t>
      </w:r>
    </w:p>
    <w:p w14:paraId="525E474B" w14:textId="77777777" w:rsidR="003D08C1" w:rsidRDefault="004359AB" w:rsidP="004359AB">
      <w:pPr>
        <w:pStyle w:val="APIParametersListBullet"/>
        <w:keepNext/>
        <w:keepLines/>
      </w:pPr>
      <w:r w:rsidRPr="0095662E">
        <w:rPr>
          <w:b/>
        </w:rPr>
        <w:t>0—</w:t>
      </w:r>
      <w:r w:rsidRPr="006B2FCC">
        <w:t xml:space="preserve">Send/Receive in </w:t>
      </w:r>
      <w:r w:rsidRPr="0061677F">
        <w:rPr>
          <w:b/>
        </w:rPr>
        <w:t>IMAGE</w:t>
      </w:r>
      <w:r w:rsidRPr="006B2FCC">
        <w:t xml:space="preserve"> mode (no conversion).</w:t>
      </w:r>
    </w:p>
    <w:p w14:paraId="05E1EB28" w14:textId="77777777" w:rsidR="003D08C1" w:rsidRDefault="004359AB" w:rsidP="004359AB">
      <w:pPr>
        <w:pStyle w:val="APIParametersListBullet"/>
        <w:keepNext/>
        <w:keepLines/>
      </w:pPr>
      <w:r w:rsidRPr="0095662E">
        <w:rPr>
          <w:b/>
        </w:rPr>
        <w:t>1—</w:t>
      </w:r>
      <w:r w:rsidRPr="006B2FCC">
        <w:t xml:space="preserve">Send/Receive in </w:t>
      </w:r>
      <w:smartTag w:uri="urn:schemas-microsoft-com:office:smarttags" w:element="stockticker">
        <w:r w:rsidRPr="0061677F">
          <w:rPr>
            <w:b/>
          </w:rPr>
          <w:t>DATA</w:t>
        </w:r>
      </w:smartTag>
      <w:r w:rsidRPr="006B2FCC">
        <w:t xml:space="preserve"> mode (just convert control character).</w:t>
      </w:r>
    </w:p>
    <w:p w14:paraId="47070804" w14:textId="77777777" w:rsidR="004359AB" w:rsidRDefault="004359AB" w:rsidP="003D08C1">
      <w:pPr>
        <w:pStyle w:val="APIParametersListBullet"/>
      </w:pPr>
      <w:r w:rsidRPr="0095662E">
        <w:rPr>
          <w:b/>
        </w:rPr>
        <w:t>2—</w:t>
      </w:r>
      <w:r w:rsidRPr="006B2FCC">
        <w:t xml:space="preserve">Send/Receive as </w:t>
      </w:r>
      <w:r w:rsidRPr="0061677F">
        <w:rPr>
          <w:b/>
        </w:rPr>
        <w:t>TEXT</w:t>
      </w:r>
      <w:r w:rsidRPr="006B2FCC">
        <w:t xml:space="preserve"> (VA FileMan word-processing). Text mode sends a carriage return (</w:t>
      </w:r>
      <w:r w:rsidRPr="00891DEF">
        <w:rPr>
          <w:b/>
        </w:rPr>
        <w:t>CR</w:t>
      </w:r>
      <w:r w:rsidRPr="006B2FCC">
        <w:t xml:space="preserve">) after each global node; makes a new global node for each </w:t>
      </w:r>
      <w:r w:rsidRPr="00891DEF">
        <w:rPr>
          <w:b/>
        </w:rPr>
        <w:t>CR</w:t>
      </w:r>
      <w:r w:rsidRPr="006B2FCC">
        <w:t xml:space="preserve"> received. </w:t>
      </w:r>
      <w:r w:rsidRPr="0061677F">
        <w:rPr>
          <w:b/>
        </w:rPr>
        <w:t>XTKMODE</w:t>
      </w:r>
      <w:r w:rsidRPr="006B2FCC">
        <w:t xml:space="preserve"> set to </w:t>
      </w:r>
      <w:r w:rsidRPr="0061677F">
        <w:rPr>
          <w:b/>
        </w:rPr>
        <w:t>2</w:t>
      </w:r>
      <w:r w:rsidRPr="006B2FCC">
        <w:t xml:space="preserve"> would be normal for most VistA</w:t>
      </w:r>
      <w:r>
        <w:t xml:space="preserve"> application</w:t>
      </w:r>
      <w:r w:rsidRPr="006B2FCC">
        <w:t>s.</w:t>
      </w:r>
    </w:p>
    <w:p w14:paraId="73CB5AEA" w14:textId="77777777" w:rsidR="00C7668D" w:rsidRDefault="00C7668D" w:rsidP="0029217A">
      <w:pPr>
        <w:pStyle w:val="BodyText6"/>
      </w:pPr>
      <w:bookmarkStart w:id="1807" w:name="_Toc158517306"/>
    </w:p>
    <w:p w14:paraId="5B6BBE90" w14:textId="77777777" w:rsidR="00D0050B" w:rsidRPr="006B2FCC" w:rsidRDefault="00D0050B" w:rsidP="00C54011">
      <w:pPr>
        <w:pStyle w:val="Heading3"/>
      </w:pPr>
      <w:bookmarkStart w:id="1808" w:name="send_xtkermit"/>
      <w:bookmarkStart w:id="1809" w:name="_Ref158425853"/>
      <w:bookmarkStart w:id="1810" w:name="_Ref158515075"/>
      <w:bookmarkStart w:id="1811" w:name="_Ref158515137"/>
      <w:bookmarkStart w:id="1812" w:name="_Toc158517307"/>
      <w:bookmarkStart w:id="1813" w:name="_Toc148367984"/>
      <w:bookmarkEnd w:id="1807"/>
      <w:r w:rsidRPr="006B2FCC">
        <w:t>SEND^XTKERMIT</w:t>
      </w:r>
      <w:bookmarkEnd w:id="1808"/>
      <w:r w:rsidRPr="006B2FCC">
        <w:t xml:space="preserve">: </w:t>
      </w:r>
      <w:bookmarkEnd w:id="1809"/>
      <w:r w:rsidRPr="006B2FCC">
        <w:t>Send Data from Host</w:t>
      </w:r>
      <w:bookmarkEnd w:id="1810"/>
      <w:bookmarkEnd w:id="1811"/>
      <w:bookmarkEnd w:id="1812"/>
      <w:bookmarkEnd w:id="1813"/>
    </w:p>
    <w:p w14:paraId="4F7A8862" w14:textId="77777777" w:rsidR="003D08C1" w:rsidRDefault="003D08C1" w:rsidP="003D08C1">
      <w:pPr>
        <w:pStyle w:val="APIText"/>
        <w:keepNext/>
        <w:keepLines/>
      </w:pPr>
      <w:r w:rsidRPr="006B2FCC">
        <w:rPr>
          <w:b/>
        </w:rPr>
        <w:t>Reference Type</w:t>
      </w:r>
      <w:r>
        <w:rPr>
          <w:b/>
        </w:rPr>
        <w:t>:</w:t>
      </w:r>
      <w:r>
        <w:rPr>
          <w:b/>
        </w:rPr>
        <w:tab/>
      </w:r>
      <w:r w:rsidR="004359AB" w:rsidRPr="006B2FCC">
        <w:rPr>
          <w:szCs w:val="22"/>
        </w:rPr>
        <w:t>Supported</w:t>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XTKERMIT</w:instrText>
      </w:r>
      <w:r w:rsidR="004359AB" w:rsidRPr="006B2FCC">
        <w:rPr>
          <w:vanish/>
        </w:rPr>
        <w:instrText>:</w:instrText>
      </w:r>
      <w:r w:rsidR="004359AB" w:rsidRPr="006B2FCC">
        <w:instrText>SEND^XTKERMIT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SEND^XTKERMIT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Toolkit:Kermit:SEND^XTKERMIT</w:instrText>
      </w:r>
      <w:r w:rsidR="004359AB">
        <w:instrText>”</w:instrText>
      </w:r>
      <w:r w:rsidR="004359AB" w:rsidRPr="006B2FCC">
        <w:instrText xml:space="preserve"> </w:instrText>
      </w:r>
      <w:r w:rsidR="004359AB" w:rsidRPr="006B2FCC">
        <w:rPr>
          <w:vanish/>
        </w:rPr>
        <w:fldChar w:fldCharType="end"/>
      </w:r>
      <w:r w:rsidR="004359AB" w:rsidRPr="006B2FCC">
        <w:rPr>
          <w:vanish/>
        </w:rPr>
        <w:fldChar w:fldCharType="begin"/>
      </w:r>
      <w:r w:rsidR="004359AB" w:rsidRPr="006B2FCC">
        <w:rPr>
          <w:vanish/>
        </w:rPr>
        <w:instrText xml:space="preserve"> XE </w:instrText>
      </w:r>
      <w:r w:rsidR="004359AB">
        <w:rPr>
          <w:vanish/>
        </w:rPr>
        <w:instrText>“</w:instrText>
      </w:r>
      <w:r w:rsidR="004359AB" w:rsidRPr="006B2FCC">
        <w:instrText>Reference Type:Supported:SEND^XTKERMIT</w:instrText>
      </w:r>
      <w:r w:rsidR="004359AB">
        <w:instrText>”</w:instrText>
      </w:r>
      <w:r w:rsidR="004359AB" w:rsidRPr="006B2FCC">
        <w:instrText xml:space="preserve"> </w:instrText>
      </w:r>
      <w:r w:rsidR="004359AB" w:rsidRPr="006B2FCC">
        <w:rPr>
          <w:vanish/>
        </w:rPr>
        <w:fldChar w:fldCharType="end"/>
      </w:r>
    </w:p>
    <w:p w14:paraId="2ACEEAEC" w14:textId="77777777" w:rsidR="003D08C1" w:rsidRDefault="003D08C1" w:rsidP="003D08C1">
      <w:pPr>
        <w:pStyle w:val="APIText"/>
        <w:keepNext/>
        <w:keepLines/>
      </w:pPr>
      <w:r w:rsidRPr="006B2FCC">
        <w:rPr>
          <w:b/>
        </w:rPr>
        <w:t>Category</w:t>
      </w:r>
      <w:r>
        <w:rPr>
          <w:b/>
        </w:rPr>
        <w:t>:</w:t>
      </w:r>
      <w:r>
        <w:rPr>
          <w:b/>
        </w:rPr>
        <w:tab/>
      </w:r>
      <w:r w:rsidR="004359AB" w:rsidRPr="006B2FCC">
        <w:rPr>
          <w:szCs w:val="22"/>
        </w:rPr>
        <w:t>Toolkit—KERMIT</w:t>
      </w:r>
    </w:p>
    <w:p w14:paraId="5F1738F9" w14:textId="77777777" w:rsidR="003D08C1" w:rsidRPr="0084064A" w:rsidRDefault="003D08C1" w:rsidP="003D08C1">
      <w:pPr>
        <w:pStyle w:val="APIText"/>
        <w:keepNext/>
        <w:keepLines/>
      </w:pPr>
      <w:r>
        <w:rPr>
          <w:b/>
        </w:rPr>
        <w:t>ICR #:</w:t>
      </w:r>
      <w:r w:rsidRPr="0084064A">
        <w:tab/>
      </w:r>
      <w:r w:rsidR="004359AB" w:rsidRPr="006B2FCC">
        <w:t>10095</w:t>
      </w:r>
    </w:p>
    <w:p w14:paraId="18F18F1D" w14:textId="77777777" w:rsidR="003D08C1" w:rsidRPr="0084064A" w:rsidRDefault="003D08C1" w:rsidP="003D08C1">
      <w:pPr>
        <w:pStyle w:val="APIText"/>
        <w:keepNext/>
        <w:keepLines/>
      </w:pPr>
      <w:r w:rsidRPr="006B2FCC">
        <w:rPr>
          <w:b/>
        </w:rPr>
        <w:t>Description</w:t>
      </w:r>
      <w:r>
        <w:rPr>
          <w:b/>
        </w:rPr>
        <w:t>:</w:t>
      </w:r>
      <w:r w:rsidRPr="0084064A">
        <w:tab/>
      </w:r>
      <w:r w:rsidR="004359AB" w:rsidRPr="006B2FCC">
        <w:rPr>
          <w:szCs w:val="22"/>
        </w:rPr>
        <w:t>The</w:t>
      </w:r>
      <w:r w:rsidR="004359AB">
        <w:rPr>
          <w:szCs w:val="22"/>
        </w:rPr>
        <w:t xml:space="preserve"> </w:t>
      </w:r>
      <w:r w:rsidR="00947B20" w:rsidRPr="006B2FCC">
        <w:t>SEND^XTKERMIT</w:t>
      </w:r>
      <w:r w:rsidR="00947B20">
        <w:rPr>
          <w:szCs w:val="22"/>
        </w:rPr>
        <w:t xml:space="preserve"> </w:t>
      </w:r>
      <w:r w:rsidR="004359AB">
        <w:rPr>
          <w:szCs w:val="22"/>
        </w:rPr>
        <w:t>API</w:t>
      </w:r>
      <w:r w:rsidR="004359AB" w:rsidRPr="006B2FCC">
        <w:rPr>
          <w:szCs w:val="22"/>
        </w:rPr>
        <w:t xml:space="preserve"> sends data from </w:t>
      </w:r>
      <w:r w:rsidR="00947B20">
        <w:rPr>
          <w:szCs w:val="22"/>
        </w:rPr>
        <w:t xml:space="preserve">the </w:t>
      </w:r>
      <w:r w:rsidR="004359AB" w:rsidRPr="006B2FCC">
        <w:rPr>
          <w:szCs w:val="22"/>
        </w:rPr>
        <w:t>host.</w:t>
      </w:r>
    </w:p>
    <w:p w14:paraId="060BF92C"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4359AB" w:rsidRPr="000B37D9">
        <w:rPr>
          <w:rFonts w:ascii="Courier New" w:hAnsi="Courier New" w:cs="Courier New"/>
          <w:sz w:val="20"/>
          <w:szCs w:val="18"/>
        </w:rPr>
        <w:t>SEND^XTKERMIT</w:t>
      </w:r>
    </w:p>
    <w:p w14:paraId="1462B1DA"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294DB9C2" w14:textId="77777777" w:rsidR="003D08C1" w:rsidRDefault="003D08C1" w:rsidP="00EB503B">
      <w:pPr>
        <w:pStyle w:val="ListNumber"/>
        <w:keepNext/>
        <w:keepLines/>
        <w:numPr>
          <w:ilvl w:val="0"/>
          <w:numId w:val="67"/>
        </w:numPr>
        <w:ind w:left="720"/>
      </w:pPr>
      <w:r w:rsidRPr="00A742B9">
        <w:rPr>
          <w:b/>
        </w:rPr>
        <w:t>NEW</w:t>
      </w:r>
      <w:r w:rsidRPr="006B2FCC">
        <w:t xml:space="preserve"> all </w:t>
      </w:r>
      <w:r w:rsidRPr="004359AB">
        <w:rPr>
          <w:i/>
        </w:rPr>
        <w:t>non</w:t>
      </w:r>
      <w:r w:rsidRPr="006B2FCC">
        <w:t>-namespaced variables.</w:t>
      </w:r>
    </w:p>
    <w:p w14:paraId="25DC1ED8" w14:textId="77777777" w:rsidR="003D08C1" w:rsidRDefault="003D08C1" w:rsidP="004359AB">
      <w:pPr>
        <w:pStyle w:val="ListNumber"/>
        <w:keepNext/>
        <w:keepLines/>
      </w:pPr>
      <w:r w:rsidRPr="006B2FCC">
        <w:t>Set all input variables.</w:t>
      </w:r>
    </w:p>
    <w:p w14:paraId="0898165E" w14:textId="77777777" w:rsidR="003D08C1" w:rsidRDefault="003D08C1" w:rsidP="00B0233E">
      <w:pPr>
        <w:pStyle w:val="ListNumber"/>
      </w:pPr>
      <w:r w:rsidRPr="006B2FCC">
        <w:t>Call the</w:t>
      </w:r>
      <w:r>
        <w:t xml:space="preserve"> API</w:t>
      </w:r>
      <w:r w:rsidRPr="006B2FCC">
        <w:t>.</w:t>
      </w:r>
    </w:p>
    <w:p w14:paraId="3569D305" w14:textId="77777777" w:rsidR="00F53A23" w:rsidRDefault="00F53A23" w:rsidP="00F53A23">
      <w:pPr>
        <w:pStyle w:val="BodyText6"/>
      </w:pPr>
    </w:p>
    <w:p w14:paraId="4D9EDC14" w14:textId="10EED4E3" w:rsidR="004359AB" w:rsidRDefault="004359AB" w:rsidP="003D08C1">
      <w:pPr>
        <w:pStyle w:val="APIParameters"/>
        <w:keepNext/>
        <w:keepLines/>
        <w:ind w:left="4147" w:hanging="4147"/>
        <w:rPr>
          <w:b/>
        </w:rPr>
      </w:pPr>
      <w:r w:rsidRPr="006B2FCC">
        <w:rPr>
          <w:b/>
          <w:szCs w:val="22"/>
        </w:rPr>
        <w:t xml:space="preserve">Variables </w:t>
      </w:r>
      <w:r w:rsidRPr="006B2FCC">
        <w:rPr>
          <w:b/>
        </w:rPr>
        <w:t xml:space="preserve">to call from outside of </w:t>
      </w:r>
    </w:p>
    <w:p w14:paraId="626DD37D" w14:textId="77777777" w:rsidR="003D08C1" w:rsidRPr="00672B04" w:rsidRDefault="004359AB" w:rsidP="004359AB">
      <w:pPr>
        <w:pStyle w:val="APIParameters"/>
        <w:keepNext/>
        <w:keepLines/>
        <w:ind w:left="4147" w:hanging="4147"/>
      </w:pPr>
      <w:r w:rsidRPr="006B2FCC">
        <w:rPr>
          <w:b/>
        </w:rPr>
        <w:t>KERMIT</w:t>
      </w:r>
      <w:r w:rsidR="003D08C1" w:rsidRPr="009D2D3D">
        <w:rPr>
          <w:b/>
        </w:rPr>
        <w:t>:</w:t>
      </w:r>
      <w:r w:rsidR="003D08C1" w:rsidRPr="009D2D3D">
        <w:rPr>
          <w:b/>
        </w:rPr>
        <w:tab/>
      </w:r>
      <w:r w:rsidRPr="00EC0FEE">
        <w:rPr>
          <w:b/>
        </w:rPr>
        <w:t>XTKDIC</w:t>
      </w:r>
      <w:r w:rsidRPr="00EC0FEE">
        <w:rPr>
          <w:b/>
          <w:szCs w:val="22"/>
        </w:rPr>
        <w:t>:</w:t>
      </w:r>
      <w:r w:rsidR="003D08C1" w:rsidRPr="00672B04">
        <w:tab/>
      </w:r>
      <w:r w:rsidRPr="006B2FCC">
        <w:rPr>
          <w:szCs w:val="22"/>
        </w:rPr>
        <w:t xml:space="preserve">(required) </w:t>
      </w:r>
      <w:r w:rsidRPr="006B2FCC">
        <w:t xml:space="preserve">Set </w:t>
      </w:r>
      <w:r w:rsidRPr="00947B20">
        <w:rPr>
          <w:b/>
        </w:rPr>
        <w:t>XTKDIC</w:t>
      </w:r>
      <w:r w:rsidRPr="006B2FCC">
        <w:t xml:space="preserve"> to VA FileMan type global root.</w:t>
      </w:r>
    </w:p>
    <w:p w14:paraId="2A5755A7" w14:textId="77777777" w:rsidR="003D08C1" w:rsidRDefault="003D08C1" w:rsidP="003D08C1">
      <w:pPr>
        <w:pStyle w:val="APIParameters"/>
        <w:ind w:left="4147" w:hanging="4147"/>
      </w:pPr>
      <w:r>
        <w:rPr>
          <w:b/>
        </w:rPr>
        <w:tab/>
      </w:r>
      <w:r w:rsidR="004359AB" w:rsidRPr="00EC0FEE">
        <w:rPr>
          <w:b/>
        </w:rPr>
        <w:t>DWLC</w:t>
      </w:r>
      <w:r w:rsidR="004359AB" w:rsidRPr="00EC0FEE">
        <w:rPr>
          <w:b/>
          <w:szCs w:val="22"/>
        </w:rPr>
        <w:t>:</w:t>
      </w:r>
      <w:r>
        <w:rPr>
          <w:b/>
        </w:rPr>
        <w:tab/>
      </w:r>
      <w:r w:rsidR="004359AB" w:rsidRPr="006B2FCC">
        <w:rPr>
          <w:szCs w:val="22"/>
        </w:rPr>
        <w:t xml:space="preserve">(required) Set </w:t>
      </w:r>
      <w:r w:rsidR="004359AB" w:rsidRPr="00947B20">
        <w:rPr>
          <w:b/>
        </w:rPr>
        <w:t>DWLC</w:t>
      </w:r>
      <w:r w:rsidR="004359AB" w:rsidRPr="006B2FCC">
        <w:t xml:space="preserve"> to last current data node.</w:t>
      </w:r>
    </w:p>
    <w:p w14:paraId="737DA914" w14:textId="77777777" w:rsidR="004359AB" w:rsidRDefault="004359AB" w:rsidP="004359AB">
      <w:pPr>
        <w:pStyle w:val="APIParametersText"/>
      </w:pPr>
      <w:r w:rsidRPr="006B2FCC">
        <w:t xml:space="preserve">Return </w:t>
      </w:r>
      <w:r w:rsidRPr="00947B20">
        <w:rPr>
          <w:b/>
        </w:rPr>
        <w:t>DWLC</w:t>
      </w:r>
      <w:r w:rsidR="00947B20">
        <w:t xml:space="preserve"> to last data node;</w:t>
      </w:r>
      <w:r w:rsidRPr="006B2FCC">
        <w:t xml:space="preserve"> </w:t>
      </w:r>
      <w:r w:rsidRPr="00947B20">
        <w:rPr>
          <w:b/>
        </w:rPr>
        <w:t>XTKDIC</w:t>
      </w:r>
      <w:r w:rsidRPr="006B2FCC">
        <w:t xml:space="preserve"> is </w:t>
      </w:r>
      <w:r w:rsidRPr="00891DEF">
        <w:rPr>
          <w:b/>
        </w:rPr>
        <w:t>KILL</w:t>
      </w:r>
      <w:r w:rsidRPr="006B2FCC">
        <w:t>ed.</w:t>
      </w:r>
    </w:p>
    <w:p w14:paraId="36CC540F" w14:textId="77777777" w:rsidR="004359AB" w:rsidRDefault="004359AB" w:rsidP="004359AB">
      <w:pPr>
        <w:pStyle w:val="APIParameters"/>
        <w:keepNext/>
        <w:keepLines/>
      </w:pPr>
      <w:r>
        <w:tab/>
      </w:r>
      <w:r w:rsidRPr="00EC0FEE">
        <w:rPr>
          <w:b/>
        </w:rPr>
        <w:t>TIREF:</w:t>
      </w:r>
      <w:r>
        <w:tab/>
      </w:r>
      <w:r w:rsidRPr="006B2FCC">
        <w:t xml:space="preserve">(optional) Set </w:t>
      </w:r>
      <w:r w:rsidRPr="00947B20">
        <w:rPr>
          <w:b/>
        </w:rPr>
        <w:t>XTKMODE</w:t>
      </w:r>
      <w:r w:rsidRPr="006B2FCC">
        <w:t xml:space="preserve"> as follows to send/receive:</w:t>
      </w:r>
    </w:p>
    <w:p w14:paraId="57C19D96" w14:textId="77777777" w:rsidR="003D08C1" w:rsidRDefault="004359AB" w:rsidP="004359AB">
      <w:pPr>
        <w:pStyle w:val="APIParametersListBullet"/>
        <w:keepNext/>
        <w:keepLines/>
      </w:pPr>
      <w:r w:rsidRPr="0095662E">
        <w:rPr>
          <w:b/>
        </w:rPr>
        <w:t>0—</w:t>
      </w:r>
      <w:r w:rsidRPr="006B2FCC">
        <w:t xml:space="preserve">Send/Receive in </w:t>
      </w:r>
      <w:r w:rsidRPr="00947B20">
        <w:rPr>
          <w:b/>
        </w:rPr>
        <w:t>IMAGE</w:t>
      </w:r>
      <w:r w:rsidRPr="006B2FCC">
        <w:t xml:space="preserve"> mode (no conversion).</w:t>
      </w:r>
    </w:p>
    <w:p w14:paraId="39C7710A" w14:textId="77777777" w:rsidR="003D08C1" w:rsidRDefault="004359AB" w:rsidP="004359AB">
      <w:pPr>
        <w:pStyle w:val="APIParametersListBullet"/>
        <w:keepNext/>
        <w:keepLines/>
      </w:pPr>
      <w:r w:rsidRPr="0095662E">
        <w:rPr>
          <w:b/>
        </w:rPr>
        <w:t>1—</w:t>
      </w:r>
      <w:r w:rsidRPr="006B2FCC">
        <w:t xml:space="preserve">Send/Receive in </w:t>
      </w:r>
      <w:smartTag w:uri="urn:schemas-microsoft-com:office:smarttags" w:element="stockticker">
        <w:r w:rsidRPr="00947B20">
          <w:rPr>
            <w:b/>
          </w:rPr>
          <w:t>DATA</w:t>
        </w:r>
      </w:smartTag>
      <w:r w:rsidRPr="006B2FCC">
        <w:t xml:space="preserve"> mode (just convert control character).</w:t>
      </w:r>
    </w:p>
    <w:p w14:paraId="3348558A" w14:textId="77777777" w:rsidR="004359AB" w:rsidRDefault="004359AB" w:rsidP="003D08C1">
      <w:pPr>
        <w:pStyle w:val="APIParametersListBullet"/>
      </w:pPr>
      <w:r w:rsidRPr="0095662E">
        <w:rPr>
          <w:b/>
        </w:rPr>
        <w:t>2—</w:t>
      </w:r>
      <w:r w:rsidRPr="006B2FCC">
        <w:t xml:space="preserve">Send/Receive as </w:t>
      </w:r>
      <w:r w:rsidRPr="00947B20">
        <w:rPr>
          <w:b/>
        </w:rPr>
        <w:t>TEXT</w:t>
      </w:r>
      <w:r w:rsidRPr="006B2FCC">
        <w:t xml:space="preserve"> (VA FileMan word-processing). Text mode sends a carriage return (</w:t>
      </w:r>
      <w:r w:rsidRPr="00891DEF">
        <w:rPr>
          <w:b/>
        </w:rPr>
        <w:t>CR</w:t>
      </w:r>
      <w:r w:rsidRPr="006B2FCC">
        <w:t xml:space="preserve">) after each global node; makes a new global node for each </w:t>
      </w:r>
      <w:r w:rsidRPr="00891DEF">
        <w:rPr>
          <w:b/>
        </w:rPr>
        <w:t>CR</w:t>
      </w:r>
      <w:r w:rsidRPr="006B2FCC">
        <w:t xml:space="preserve"> received. </w:t>
      </w:r>
      <w:r w:rsidRPr="00947B20">
        <w:rPr>
          <w:b/>
        </w:rPr>
        <w:t>XTKMODE</w:t>
      </w:r>
      <w:r w:rsidRPr="006B2FCC">
        <w:t xml:space="preserve"> set to </w:t>
      </w:r>
      <w:r w:rsidRPr="00947B20">
        <w:rPr>
          <w:b/>
        </w:rPr>
        <w:t>2</w:t>
      </w:r>
      <w:r w:rsidRPr="006B2FCC">
        <w:t xml:space="preserve"> would be normal for most VistA</w:t>
      </w:r>
      <w:r>
        <w:t xml:space="preserve"> application</w:t>
      </w:r>
      <w:r w:rsidRPr="006B2FCC">
        <w:t>s.</w:t>
      </w:r>
    </w:p>
    <w:p w14:paraId="79065EDA" w14:textId="77777777" w:rsidR="00D0050B" w:rsidRPr="006B2FCC" w:rsidRDefault="00D0050B" w:rsidP="008840B7">
      <w:pPr>
        <w:pStyle w:val="BodyText6"/>
      </w:pPr>
    </w:p>
    <w:p w14:paraId="0471DB98" w14:textId="77777777" w:rsidR="00D0050B" w:rsidRPr="006B2FCC" w:rsidRDefault="00D0050B" w:rsidP="002A3730">
      <w:pPr>
        <w:pStyle w:val="Heading2"/>
      </w:pPr>
      <w:r w:rsidRPr="006B2FCC">
        <w:br w:type="page"/>
      </w:r>
      <w:bookmarkStart w:id="1814" w:name="_Toc158517308"/>
      <w:bookmarkStart w:id="1815" w:name="_Ref241384197"/>
      <w:bookmarkStart w:id="1816" w:name="_Ref421613837"/>
      <w:bookmarkStart w:id="1817" w:name="_Toc148367985"/>
      <w:r w:rsidRPr="006B2FCC">
        <w:t>Toolkit—Multi-Term Look-Up (MTLU)</w:t>
      </w:r>
      <w:bookmarkEnd w:id="1814"/>
      <w:r w:rsidR="001D6FE0" w:rsidRPr="006B2FCC">
        <w:t xml:space="preserve"> </w:t>
      </w:r>
      <w:r w:rsidR="00F92D1F">
        <w:t>AP</w:t>
      </w:r>
      <w:r w:rsidR="001D6FE0" w:rsidRPr="006B2FCC">
        <w:t>Is</w:t>
      </w:r>
      <w:bookmarkEnd w:id="1815"/>
      <w:bookmarkEnd w:id="1816"/>
      <w:bookmarkEnd w:id="1817"/>
    </w:p>
    <w:p w14:paraId="1F01F637" w14:textId="77777777" w:rsidR="00314EAB" w:rsidRPr="006B2FCC" w:rsidRDefault="00314EAB" w:rsidP="00C54011">
      <w:pPr>
        <w:pStyle w:val="Heading3"/>
      </w:pPr>
      <w:bookmarkStart w:id="1818" w:name="_Toc150679319"/>
      <w:bookmarkStart w:id="1819" w:name="_Toc148367986"/>
      <w:bookmarkStart w:id="1820" w:name="_Toc158517309"/>
      <w:r w:rsidRPr="006B2FCC">
        <w:t>How to Override</w:t>
      </w:r>
      <w:bookmarkEnd w:id="1818"/>
      <w:bookmarkEnd w:id="1819"/>
    </w:p>
    <w:p w14:paraId="294F64F6" w14:textId="77777777" w:rsidR="00314EAB" w:rsidRPr="006B2FCC" w:rsidRDefault="00026A8B" w:rsidP="0048606D">
      <w:pPr>
        <w:pStyle w:val="BodyText"/>
        <w:keepNext/>
        <w:keepLines/>
        <w:rPr>
          <w:kern w:val="2"/>
        </w:rPr>
      </w:pPr>
      <w:r w:rsidRPr="006B2FCC">
        <w:fldChar w:fldCharType="begin"/>
      </w:r>
      <w:r w:rsidRPr="006B2FCC">
        <w:instrText xml:space="preserve"> XE </w:instrText>
      </w:r>
      <w:r w:rsidR="009F58E4">
        <w:instrText>“</w:instrText>
      </w:r>
      <w:r w:rsidRPr="006B2FCC">
        <w:instrText xml:space="preserve">Toolkit:Multi-Term Look-Up (MTLU) </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Multi-Term Look-Up (MTLU):Toolkit </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How to:Override MTLU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Multi-Term Look-Up (MTLU):How to Override</w:instrText>
      </w:r>
      <w:r w:rsidR="009F58E4">
        <w:instrText>”</w:instrText>
      </w:r>
      <w:r w:rsidRPr="006B2FCC">
        <w:instrText xml:space="preserve"> </w:instrText>
      </w:r>
      <w:r w:rsidRPr="006B2FCC">
        <w:fldChar w:fldCharType="end"/>
      </w:r>
      <w:r w:rsidR="00314EAB" w:rsidRPr="006B2FCC">
        <w:rPr>
          <w:kern w:val="2"/>
        </w:rPr>
        <w:t>If files are fully configured for the special Multi-Term Look-Up, all standard VA FileMan lookups invoke MTLU. The following procedures can be taken to override MTLU:</w:t>
      </w:r>
      <w:r w:rsidR="00314EAB" w:rsidRPr="006B2FCC">
        <w:rPr>
          <w:vanish/>
          <w:kern w:val="2"/>
        </w:rPr>
        <w:fldChar w:fldCharType="begin"/>
      </w:r>
      <w:r w:rsidR="00314EAB" w:rsidRPr="006B2FCC">
        <w:rPr>
          <w:vanish/>
          <w:kern w:val="2"/>
        </w:rPr>
        <w:instrText xml:space="preserve"> XE </w:instrText>
      </w:r>
      <w:r w:rsidR="009F58E4">
        <w:rPr>
          <w:vanish/>
          <w:kern w:val="2"/>
        </w:rPr>
        <w:instrText>“</w:instrText>
      </w:r>
      <w:r w:rsidR="00314EAB" w:rsidRPr="006B2FCC">
        <w:rPr>
          <w:kern w:val="2"/>
        </w:rPr>
        <w:instrText>Multi-Term Look-Up (MTLU):MTLU, How to Override:VA FileMan lookups and MTLU</w:instrText>
      </w:r>
      <w:r w:rsidR="009F58E4">
        <w:rPr>
          <w:kern w:val="2"/>
        </w:rPr>
        <w:instrText>”</w:instrText>
      </w:r>
      <w:r w:rsidR="00314EAB" w:rsidRPr="006B2FCC">
        <w:rPr>
          <w:kern w:val="2"/>
        </w:rPr>
        <w:instrText xml:space="preserve"> </w:instrText>
      </w:r>
      <w:r w:rsidR="00314EAB" w:rsidRPr="006B2FCC">
        <w:rPr>
          <w:vanish/>
          <w:kern w:val="2"/>
        </w:rPr>
        <w:fldChar w:fldCharType="end"/>
      </w:r>
      <w:r w:rsidR="00314EAB" w:rsidRPr="006B2FCC">
        <w:rPr>
          <w:vanish/>
          <w:kern w:val="2"/>
        </w:rPr>
        <w:fldChar w:fldCharType="begin"/>
      </w:r>
      <w:r w:rsidR="00314EAB" w:rsidRPr="006B2FCC">
        <w:rPr>
          <w:vanish/>
          <w:kern w:val="2"/>
        </w:rPr>
        <w:instrText xml:space="preserve"> XE </w:instrText>
      </w:r>
      <w:r w:rsidR="009F58E4">
        <w:rPr>
          <w:vanish/>
          <w:kern w:val="2"/>
        </w:rPr>
        <w:instrText>“</w:instrText>
      </w:r>
      <w:r w:rsidR="00314EAB" w:rsidRPr="006B2FCC">
        <w:rPr>
          <w:kern w:val="2"/>
        </w:rPr>
        <w:instrText>Multi-Term Look-Up (MTLU):MTLU and VA FileMan lookups</w:instrText>
      </w:r>
      <w:r w:rsidR="009F58E4">
        <w:rPr>
          <w:kern w:val="2"/>
        </w:rPr>
        <w:instrText>”</w:instrText>
      </w:r>
      <w:r w:rsidR="00314EAB" w:rsidRPr="006B2FCC">
        <w:rPr>
          <w:kern w:val="2"/>
        </w:rPr>
        <w:instrText xml:space="preserve"> </w:instrText>
      </w:r>
      <w:r w:rsidR="00314EAB" w:rsidRPr="006B2FCC">
        <w:rPr>
          <w:vanish/>
          <w:kern w:val="2"/>
        </w:rPr>
        <w:fldChar w:fldCharType="end"/>
      </w:r>
      <w:r w:rsidR="00314EAB" w:rsidRPr="006B2FCC">
        <w:rPr>
          <w:vanish/>
          <w:kern w:val="2"/>
        </w:rPr>
        <w:fldChar w:fldCharType="begin"/>
      </w:r>
      <w:r w:rsidR="00314EAB" w:rsidRPr="006B2FCC">
        <w:rPr>
          <w:vanish/>
          <w:kern w:val="2"/>
        </w:rPr>
        <w:instrText xml:space="preserve"> XE </w:instrText>
      </w:r>
      <w:r w:rsidR="009F58E4">
        <w:rPr>
          <w:vanish/>
          <w:kern w:val="2"/>
        </w:rPr>
        <w:instrText>“</w:instrText>
      </w:r>
      <w:r w:rsidR="00314EAB" w:rsidRPr="006B2FCC">
        <w:rPr>
          <w:vanish/>
          <w:kern w:val="2"/>
        </w:rPr>
        <w:instrText xml:space="preserve">VA </w:instrText>
      </w:r>
      <w:r w:rsidR="00314EAB" w:rsidRPr="006B2FCC">
        <w:rPr>
          <w:kern w:val="2"/>
        </w:rPr>
        <w:instrText>FileMan lookups and MTLU</w:instrText>
      </w:r>
      <w:r w:rsidR="009F58E4">
        <w:rPr>
          <w:kern w:val="2"/>
        </w:rPr>
        <w:instrText>”</w:instrText>
      </w:r>
      <w:r w:rsidR="00314EAB" w:rsidRPr="006B2FCC">
        <w:rPr>
          <w:kern w:val="2"/>
        </w:rPr>
        <w:instrText xml:space="preserve"> </w:instrText>
      </w:r>
      <w:r w:rsidR="00314EAB" w:rsidRPr="006B2FCC">
        <w:rPr>
          <w:vanish/>
          <w:kern w:val="2"/>
        </w:rPr>
        <w:fldChar w:fldCharType="end"/>
      </w:r>
      <w:r w:rsidR="00314EAB" w:rsidRPr="006B2FCC">
        <w:rPr>
          <w:vanish/>
          <w:kern w:val="2"/>
        </w:rPr>
        <w:t>:</w:t>
      </w:r>
    </w:p>
    <w:p w14:paraId="65E1080F" w14:textId="77777777" w:rsidR="00314EAB" w:rsidRPr="006B2FCC" w:rsidRDefault="00314EAB" w:rsidP="0048606D">
      <w:pPr>
        <w:pStyle w:val="ListBullet"/>
        <w:keepNext/>
        <w:keepLines/>
        <w:rPr>
          <w:kern w:val="2"/>
        </w:rPr>
      </w:pPr>
      <w:r w:rsidRPr="006B2FCC">
        <w:rPr>
          <w:kern w:val="2"/>
        </w:rPr>
        <w:t>Users can enter an accent grave (</w:t>
      </w:r>
      <w:r w:rsidRPr="006B2FCC">
        <w:rPr>
          <w:b/>
          <w:kern w:val="2"/>
        </w:rPr>
        <w:t>`</w:t>
      </w:r>
      <w:r w:rsidRPr="006B2FCC">
        <w:rPr>
          <w:kern w:val="2"/>
        </w:rPr>
        <w:t>) as a prefix to request a lookup by the Internal Entry Number (IEN).</w:t>
      </w:r>
    </w:p>
    <w:p w14:paraId="04FF075D" w14:textId="77777777" w:rsidR="00314EAB" w:rsidRPr="006B2FCC" w:rsidRDefault="00314EAB" w:rsidP="0048606D">
      <w:pPr>
        <w:pStyle w:val="ListBullet"/>
        <w:keepNext/>
        <w:keepLines/>
        <w:rPr>
          <w:kern w:val="2"/>
        </w:rPr>
      </w:pPr>
      <w:r w:rsidRPr="006B2FCC">
        <w:rPr>
          <w:kern w:val="2"/>
        </w:rPr>
        <w:t>Users can enter a tilde (</w:t>
      </w:r>
      <w:r w:rsidRPr="006B2FCC">
        <w:rPr>
          <w:b/>
          <w:kern w:val="2"/>
        </w:rPr>
        <w:t>~</w:t>
      </w:r>
      <w:r w:rsidRPr="006B2FCC">
        <w:rPr>
          <w:kern w:val="2"/>
        </w:rPr>
        <w:t>) as a prefix to force a standard VA FileMan lookup.</w:t>
      </w:r>
    </w:p>
    <w:p w14:paraId="46CA1B14" w14:textId="37D13664" w:rsidR="00314EAB" w:rsidRDefault="008C1406" w:rsidP="004359AB">
      <w:pPr>
        <w:pStyle w:val="NoteIndent2"/>
        <w:rPr>
          <w:kern w:val="2"/>
        </w:rPr>
      </w:pPr>
      <w:r>
        <w:rPr>
          <w:noProof/>
          <w:lang w:eastAsia="en-US"/>
        </w:rPr>
        <w:drawing>
          <wp:inline distT="0" distB="0" distL="0" distR="0" wp14:anchorId="53F2A138" wp14:editId="444EBCCA">
            <wp:extent cx="285750" cy="285750"/>
            <wp:effectExtent l="0" t="0" r="0" b="0"/>
            <wp:docPr id="472" name="Picture 4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26A8B">
        <w:tab/>
      </w:r>
      <w:r w:rsidR="00026A8B" w:rsidRPr="006B2FCC">
        <w:rPr>
          <w:b/>
          <w:kern w:val="2"/>
        </w:rPr>
        <w:t>NOTE:</w:t>
      </w:r>
      <w:r w:rsidR="00026A8B" w:rsidRPr="006B2FCC">
        <w:rPr>
          <w:kern w:val="2"/>
        </w:rPr>
        <w:t xml:space="preserve"> In the event that a search produces no matches, MTLU continues with a standard VA FileMan search by default.</w:t>
      </w:r>
    </w:p>
    <w:p w14:paraId="7020706B" w14:textId="77777777" w:rsidR="00F53A23" w:rsidRPr="006B2FCC" w:rsidRDefault="00F53A23" w:rsidP="00F53A23">
      <w:pPr>
        <w:pStyle w:val="BodyText6"/>
      </w:pPr>
    </w:p>
    <w:p w14:paraId="527DB31E" w14:textId="77777777" w:rsidR="00314EAB" w:rsidRPr="006B2FCC" w:rsidRDefault="00314EAB" w:rsidP="004359AB">
      <w:pPr>
        <w:pStyle w:val="ListBullet"/>
        <w:keepNext/>
        <w:keepLines/>
        <w:rPr>
          <w:kern w:val="2"/>
        </w:rPr>
      </w:pPr>
      <w:r w:rsidRPr="006B2FCC">
        <w:rPr>
          <w:kern w:val="2"/>
        </w:rPr>
        <w:t xml:space="preserve">Developers can override MTLU by setting the variable </w:t>
      </w:r>
      <w:r w:rsidRPr="00B00A1A">
        <w:rPr>
          <w:b/>
          <w:kern w:val="2"/>
        </w:rPr>
        <w:t>XTLKUT=</w:t>
      </w:r>
      <w:r w:rsidR="00027BB2" w:rsidRPr="00B00A1A">
        <w:rPr>
          <w:b/>
          <w:kern w:val="2"/>
        </w:rPr>
        <w:t>“”</w:t>
      </w:r>
      <w:r w:rsidRPr="006B2FCC">
        <w:rPr>
          <w:kern w:val="2"/>
        </w:rPr>
        <w:t xml:space="preserve"> prior to referencing the file and </w:t>
      </w:r>
      <w:r w:rsidRPr="00B00A1A">
        <w:rPr>
          <w:b/>
          <w:kern w:val="2"/>
        </w:rPr>
        <w:t>KILL</w:t>
      </w:r>
      <w:r w:rsidRPr="006B2FCC">
        <w:rPr>
          <w:kern w:val="2"/>
        </w:rPr>
        <w:t xml:space="preserve">ing it upon exit, or set </w:t>
      </w:r>
      <w:r w:rsidRPr="00B00A1A">
        <w:rPr>
          <w:b/>
          <w:kern w:val="2"/>
        </w:rPr>
        <w:t>DIC(0)</w:t>
      </w:r>
      <w:r w:rsidRPr="006B2FCC">
        <w:rPr>
          <w:kern w:val="2"/>
        </w:rPr>
        <w:t xml:space="preserve"> to include </w:t>
      </w:r>
      <w:r w:rsidRPr="00B00A1A">
        <w:rPr>
          <w:b/>
          <w:kern w:val="2"/>
        </w:rPr>
        <w:t>I</w:t>
      </w:r>
      <w:r w:rsidRPr="006B2FCC">
        <w:rPr>
          <w:kern w:val="2"/>
        </w:rPr>
        <w:t>:</w:t>
      </w:r>
    </w:p>
    <w:p w14:paraId="3B4D7278" w14:textId="1D9838C1" w:rsidR="00314EAB" w:rsidRDefault="00314EAB" w:rsidP="0048606D">
      <w:pPr>
        <w:pStyle w:val="BodyTextIndent3"/>
        <w:rPr>
          <w:rFonts w:ascii="Courier New" w:hAnsi="Courier New"/>
          <w:b/>
          <w:kern w:val="2"/>
          <w:sz w:val="20"/>
        </w:rPr>
      </w:pPr>
      <w:r w:rsidRPr="000B37D9">
        <w:rPr>
          <w:rFonts w:ascii="Courier New" w:hAnsi="Courier New"/>
          <w:b/>
          <w:kern w:val="2"/>
          <w:sz w:val="20"/>
        </w:rPr>
        <w:t>S DIC=81,DIC(0)=</w:t>
      </w:r>
      <w:r w:rsidR="00FF3F33" w:rsidRPr="000B37D9">
        <w:rPr>
          <w:rFonts w:ascii="Courier New" w:hAnsi="Courier New"/>
          <w:b/>
          <w:kern w:val="2"/>
          <w:sz w:val="20"/>
        </w:rPr>
        <w:t>“</w:t>
      </w:r>
      <w:r w:rsidRPr="000B37D9">
        <w:rPr>
          <w:rFonts w:ascii="Courier New" w:hAnsi="Courier New"/>
          <w:b/>
          <w:kern w:val="2"/>
          <w:sz w:val="20"/>
        </w:rPr>
        <w:t>AEMQI</w:t>
      </w:r>
      <w:r w:rsidR="00FF3F33" w:rsidRPr="000B37D9">
        <w:rPr>
          <w:rFonts w:ascii="Courier New" w:hAnsi="Courier New"/>
          <w:b/>
          <w:kern w:val="2"/>
          <w:sz w:val="20"/>
        </w:rPr>
        <w:t>”</w:t>
      </w:r>
      <w:r w:rsidRPr="000B37D9">
        <w:rPr>
          <w:rFonts w:ascii="Courier New" w:hAnsi="Courier New"/>
          <w:b/>
          <w:kern w:val="2"/>
          <w:sz w:val="20"/>
        </w:rPr>
        <w:t>,X=</w:t>
      </w:r>
      <w:r w:rsidR="00027BB2" w:rsidRPr="000B37D9">
        <w:rPr>
          <w:rFonts w:ascii="Courier New" w:hAnsi="Courier New"/>
          <w:b/>
          <w:kern w:val="2"/>
          <w:sz w:val="20"/>
        </w:rPr>
        <w:t>“”</w:t>
      </w:r>
      <w:r w:rsidRPr="000B37D9">
        <w:rPr>
          <w:rFonts w:ascii="Courier New" w:hAnsi="Courier New"/>
          <w:b/>
          <w:kern w:val="2"/>
          <w:sz w:val="20"/>
        </w:rPr>
        <w:t xml:space="preserve"> D ^DIC</w:t>
      </w:r>
    </w:p>
    <w:p w14:paraId="73C60500" w14:textId="77777777" w:rsidR="001D4733" w:rsidRPr="000B37D9" w:rsidRDefault="001D4733" w:rsidP="001D4733">
      <w:pPr>
        <w:pStyle w:val="BodyText6"/>
      </w:pPr>
    </w:p>
    <w:p w14:paraId="252D4701" w14:textId="77777777" w:rsidR="005913E6" w:rsidRPr="006B2FCC" w:rsidRDefault="00740B85" w:rsidP="00C54011">
      <w:pPr>
        <w:pStyle w:val="Heading3"/>
      </w:pPr>
      <w:bookmarkStart w:id="1821" w:name="_Toc148367987"/>
      <w:r>
        <w:t>Application Programming Interface</w:t>
      </w:r>
      <w:r w:rsidR="005913E6" w:rsidRPr="006B2FCC">
        <w:t>s</w:t>
      </w:r>
      <w:r w:rsidR="00413AE7">
        <w:t xml:space="preserve"> (APIs)</w:t>
      </w:r>
      <w:bookmarkEnd w:id="1821"/>
    </w:p>
    <w:p w14:paraId="5509A9EF" w14:textId="77777777" w:rsidR="00314EAB" w:rsidRPr="006B2FCC" w:rsidRDefault="00314EAB" w:rsidP="0075488D">
      <w:pPr>
        <w:pStyle w:val="Heading4"/>
      </w:pPr>
      <w:r w:rsidRPr="006B2FCC">
        <w:t>MTLU and VA FileMan Supported Calls</w:t>
      </w:r>
    </w:p>
    <w:p w14:paraId="6EC914FB" w14:textId="77777777" w:rsidR="00314EAB" w:rsidRPr="006B2FCC" w:rsidRDefault="0075310C" w:rsidP="0075310C">
      <w:pPr>
        <w:pStyle w:val="BodyText"/>
        <w:keepNext/>
        <w:keepLines/>
        <w:rPr>
          <w:kern w:val="2"/>
        </w:rPr>
      </w:pPr>
      <w:r w:rsidRPr="006B2FCC">
        <w:fldChar w:fldCharType="begin"/>
      </w:r>
      <w:r w:rsidRPr="006B2FCC">
        <w:instrText xml:space="preserve"> XE </w:instrText>
      </w:r>
      <w:r w:rsidR="009F58E4">
        <w:instrText>“</w:instrText>
      </w:r>
      <w:r w:rsidRPr="006B2FCC">
        <w:instrText>Toolkit:Multi-Term Look-Up (MTLU):</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Toolkit:Multi-Term Look-Up (MTLU):</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Multi-Term Look-Up (MTLU):Supported Calls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Multi-Term Look-Up (MTLU):VA FileMan Supported Calls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VA FileMan Supported Calls:Multi-Term Look-Up (MTLU)</w:instrText>
      </w:r>
      <w:r w:rsidR="009F58E4">
        <w:instrText>”</w:instrText>
      </w:r>
      <w:r w:rsidRPr="006B2FCC">
        <w:instrText xml:space="preserve"> </w:instrText>
      </w:r>
      <w:r w:rsidRPr="006B2FCC">
        <w:fldChar w:fldCharType="end"/>
      </w:r>
      <w:r w:rsidR="00314EAB" w:rsidRPr="006B2FCC">
        <w:rPr>
          <w:kern w:val="2"/>
        </w:rPr>
        <w:t>Developers can perform any supported VA FileMan calls on files fully configured for MTLU.</w:t>
      </w:r>
      <w:r w:rsidR="00314EAB" w:rsidRPr="006B2FCC">
        <w:rPr>
          <w:vanish/>
          <w:kern w:val="2"/>
        </w:rPr>
        <w:fldChar w:fldCharType="begin"/>
      </w:r>
      <w:r w:rsidR="00314EAB" w:rsidRPr="006B2FCC">
        <w:rPr>
          <w:vanish/>
          <w:kern w:val="2"/>
        </w:rPr>
        <w:instrText xml:space="preserve"> XE </w:instrText>
      </w:r>
      <w:r w:rsidR="009F58E4">
        <w:rPr>
          <w:vanish/>
          <w:kern w:val="2"/>
        </w:rPr>
        <w:instrText>“</w:instrText>
      </w:r>
      <w:r w:rsidR="00314EAB" w:rsidRPr="006B2FCC">
        <w:rPr>
          <w:kern w:val="2"/>
        </w:rPr>
        <w:instrText>Multi-Term Look-Up (MTLU):MTLU and VA FileMan Supported Calls</w:instrText>
      </w:r>
      <w:r w:rsidR="009F58E4">
        <w:rPr>
          <w:kern w:val="2"/>
        </w:rPr>
        <w:instrText>”</w:instrText>
      </w:r>
      <w:r w:rsidR="00314EAB" w:rsidRPr="006B2FCC">
        <w:rPr>
          <w:kern w:val="2"/>
        </w:rPr>
        <w:instrText xml:space="preserve"> </w:instrText>
      </w:r>
      <w:r w:rsidR="00314EAB" w:rsidRPr="006B2FCC">
        <w:rPr>
          <w:vanish/>
          <w:kern w:val="2"/>
        </w:rPr>
        <w:fldChar w:fldCharType="end"/>
      </w:r>
    </w:p>
    <w:p w14:paraId="3336D540" w14:textId="77777777" w:rsidR="00314EAB" w:rsidRDefault="00314EAB" w:rsidP="0048606D">
      <w:pPr>
        <w:pStyle w:val="BodyText"/>
        <w:keepNext/>
        <w:keepLines/>
        <w:rPr>
          <w:kern w:val="2"/>
        </w:rPr>
      </w:pPr>
      <w:r w:rsidRPr="006B2FCC">
        <w:rPr>
          <w:kern w:val="2"/>
        </w:rPr>
        <w:t>The preferred method of performing lookups from Programmer mode is to add the target file to the LOCAL LOOKUP</w:t>
      </w:r>
      <w:r w:rsidR="00BC115E" w:rsidRPr="006B2FCC">
        <w:rPr>
          <w:kern w:val="2"/>
        </w:rPr>
        <w:t xml:space="preserve"> (#8984.4)</w:t>
      </w:r>
      <w:r w:rsidRPr="006B2FCC">
        <w:rPr>
          <w:kern w:val="2"/>
        </w:rPr>
        <w:t xml:space="preserve"> file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LOCAL LOOKUP</w:instrText>
      </w:r>
      <w:r w:rsidR="00BC115E" w:rsidRPr="006B2FCC">
        <w:rPr>
          <w:kern w:val="2"/>
        </w:rPr>
        <w:instrText xml:space="preserve"> (#8984.4)</w:instrText>
      </w:r>
      <w:r w:rsidRPr="006B2FCC">
        <w:rPr>
          <w:kern w:val="2"/>
        </w:rPr>
        <w:instrText xml:space="preserve"> File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Files:</w:instrText>
      </w:r>
      <w:r w:rsidRPr="006B2FCC">
        <w:rPr>
          <w:kern w:val="2"/>
        </w:rPr>
        <w:instrText>LOCAL LOOKUP (#8984.4)</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Multi-Term Look-Up (MTLU):LOCAL LOOKUP</w:instrText>
      </w:r>
      <w:r w:rsidR="00BC115E" w:rsidRPr="006B2FCC">
        <w:rPr>
          <w:kern w:val="2"/>
        </w:rPr>
        <w:instrText xml:space="preserve"> (#8984.4)</w:instrText>
      </w:r>
      <w:r w:rsidRPr="006B2FCC">
        <w:rPr>
          <w:kern w:val="2"/>
        </w:rPr>
        <w:instrText xml:space="preserve"> File</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and call LKUP^XTLKMGR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LKUP^XTLKMGR</w:instrText>
      </w:r>
      <w:r w:rsidR="00C00A37">
        <w:rPr>
          <w:kern w:val="2"/>
        </w:rPr>
        <w:instrText xml:space="preserve"> API</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00F92D1F">
        <w:rPr>
          <w:vanish/>
          <w:kern w:val="2"/>
        </w:rPr>
        <w:instrText>APIs</w:instrText>
      </w:r>
      <w:r w:rsidRPr="006B2FCC">
        <w:rPr>
          <w:vanish/>
          <w:kern w:val="2"/>
        </w:rPr>
        <w:instrText>:</w:instrText>
      </w:r>
      <w:r w:rsidRPr="006B2FCC">
        <w:rPr>
          <w:kern w:val="2"/>
        </w:rPr>
        <w:instrText>LKUP^XTLKMGR</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However, Multi-Term Look-Ups can be performed on any VA FileMan file, even if it has </w:t>
      </w:r>
      <w:r w:rsidR="004117F1" w:rsidRPr="004117F1">
        <w:rPr>
          <w:i/>
          <w:kern w:val="2"/>
        </w:rPr>
        <w:t>not</w:t>
      </w:r>
      <w:r w:rsidRPr="006B2FCC">
        <w:rPr>
          <w:kern w:val="2"/>
        </w:rPr>
        <w:t xml:space="preserve"> been configured for use by MTLU. Using the developer</w:t>
      </w:r>
      <w:r w:rsidR="00C00A37">
        <w:rPr>
          <w:kern w:val="2"/>
        </w:rPr>
        <w:t xml:space="preserve"> API</w:t>
      </w:r>
      <w:r w:rsidRPr="006B2FCC">
        <w:rPr>
          <w:kern w:val="2"/>
        </w:rPr>
        <w:t xml:space="preserve">, the lookup can be performed using any index contained within the file, such as a VA FileMan </w:t>
      </w:r>
      <w:smartTag w:uri="urn:schemas-microsoft-com:office:smarttags" w:element="stockticker">
        <w:r w:rsidRPr="00514C0A">
          <w:rPr>
            <w:b/>
            <w:kern w:val="2"/>
          </w:rPr>
          <w:t>KWIC</w:t>
        </w:r>
      </w:smartTag>
      <w:r w:rsidRPr="006B2FCC">
        <w:rPr>
          <w:kern w:val="2"/>
        </w:rPr>
        <w:t xml:space="preserve"> cross-reference</w:t>
      </w:r>
      <w:r w:rsidRPr="006B2FCC">
        <w:rPr>
          <w:kern w:val="2"/>
        </w:rPr>
        <w:fldChar w:fldCharType="begin"/>
      </w:r>
      <w:r w:rsidRPr="006B2FCC">
        <w:instrText xml:space="preserve"> XE </w:instrText>
      </w:r>
      <w:r w:rsidR="009F58E4">
        <w:instrText>“</w:instrText>
      </w:r>
      <w:r w:rsidRPr="006B2FCC">
        <w:rPr>
          <w:kern w:val="2"/>
        </w:rPr>
        <w:instrText>KWIC Cross-reference</w:instrText>
      </w:r>
      <w:r w:rsidR="009F58E4">
        <w:instrText>”</w:instrText>
      </w:r>
      <w:r w:rsidRPr="006B2FCC">
        <w:instrText xml:space="preserve"> </w:instrText>
      </w:r>
      <w:r w:rsidRPr="006B2FCC">
        <w:rPr>
          <w:kern w:val="2"/>
        </w:rPr>
        <w:fldChar w:fldCharType="end"/>
      </w:r>
      <w:r w:rsidRPr="006B2FCC">
        <w:rPr>
          <w:kern w:val="2"/>
        </w:rPr>
        <w:t>.</w:t>
      </w:r>
    </w:p>
    <w:p w14:paraId="599FB9A9" w14:textId="77777777" w:rsidR="004359AB" w:rsidRDefault="004359AB" w:rsidP="004359AB">
      <w:pPr>
        <w:pStyle w:val="APIText"/>
        <w:keepNext/>
        <w:keepLines/>
      </w:pPr>
      <w:r w:rsidRPr="006B2FCC">
        <w:rPr>
          <w:b/>
          <w:kern w:val="2"/>
        </w:rPr>
        <w:t>Entry Point:</w:t>
      </w:r>
      <w:r>
        <w:rPr>
          <w:b/>
        </w:rPr>
        <w:tab/>
      </w:r>
      <w:r w:rsidRPr="006B2FCC">
        <w:rPr>
          <w:kern w:val="2"/>
        </w:rPr>
        <w:t>XTLKKWL</w:t>
      </w:r>
      <w:r w:rsidRPr="006B2FCC">
        <w:rPr>
          <w:vanish/>
          <w:kern w:val="2"/>
        </w:rPr>
        <w:fldChar w:fldCharType="begin"/>
      </w:r>
      <w:r w:rsidRPr="006B2FCC">
        <w:rPr>
          <w:vanish/>
          <w:kern w:val="2"/>
        </w:rPr>
        <w:instrText xml:space="preserve"> XE </w:instrText>
      </w:r>
      <w:r>
        <w:rPr>
          <w:vanish/>
          <w:kern w:val="2"/>
        </w:rPr>
        <w:instrText>“</w:instrText>
      </w:r>
      <w:r w:rsidRPr="006B2FCC">
        <w:rPr>
          <w:kern w:val="2"/>
        </w:rPr>
        <w:instrText>Direct Mode Utilities:^XTLKKWL</w:instrText>
      </w:r>
      <w:r>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Pr>
          <w:vanish/>
          <w:kern w:val="2"/>
        </w:rPr>
        <w:instrText>“</w:instrText>
      </w:r>
      <w:r w:rsidRPr="006B2FCC">
        <w:rPr>
          <w:kern w:val="2"/>
        </w:rPr>
        <w:instrText>Multi-Term Look-Up (MTLU):Direct Mode Utilities:^XTLKKWL</w:instrText>
      </w:r>
      <w:r>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Pr>
          <w:vanish/>
          <w:kern w:val="2"/>
        </w:rPr>
        <w:instrText>“</w:instrText>
      </w:r>
      <w:r w:rsidRPr="006B2FCC">
        <w:rPr>
          <w:kern w:val="2"/>
        </w:rPr>
        <w:instrText>Multi-Term Look-Up (MTLU):Callable Entry Point:XTLKKWL</w:instrText>
      </w:r>
      <w:r>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Pr>
          <w:vanish/>
          <w:kern w:val="2"/>
        </w:rPr>
        <w:instrText>“</w:instrText>
      </w:r>
      <w:r w:rsidRPr="006B2FCC">
        <w:rPr>
          <w:kern w:val="2"/>
        </w:rPr>
        <w:instrText>Callable Entry Points:XTLKKWL</w:instrText>
      </w:r>
      <w:r>
        <w:rPr>
          <w:kern w:val="2"/>
        </w:rPr>
        <w:instrText>”</w:instrText>
      </w:r>
      <w:r w:rsidRPr="006B2FCC">
        <w:rPr>
          <w:kern w:val="2"/>
        </w:rPr>
        <w:instrText xml:space="preserve"> </w:instrText>
      </w:r>
      <w:r w:rsidRPr="006B2FCC">
        <w:rPr>
          <w:vanish/>
          <w:kern w:val="2"/>
        </w:rPr>
        <w:fldChar w:fldCharType="end"/>
      </w:r>
    </w:p>
    <w:p w14:paraId="5FA27830" w14:textId="77777777" w:rsidR="004359AB" w:rsidRDefault="004359AB" w:rsidP="004359AB">
      <w:pPr>
        <w:pStyle w:val="APIParameters"/>
        <w:keepNext/>
        <w:keepLines/>
        <w:ind w:left="4147" w:hanging="4147"/>
        <w:rPr>
          <w:b/>
        </w:rPr>
      </w:pPr>
      <w:r w:rsidRPr="006B2FCC">
        <w:rPr>
          <w:b/>
          <w:kern w:val="2"/>
        </w:rPr>
        <w:t xml:space="preserve">Required </w:t>
      </w:r>
      <w:r>
        <w:rPr>
          <w:b/>
        </w:rPr>
        <w:t>Input</w:t>
      </w:r>
    </w:p>
    <w:p w14:paraId="76E9A393" w14:textId="77777777" w:rsidR="004359AB" w:rsidRPr="00672B04" w:rsidRDefault="00B00A1A" w:rsidP="00B00A1A">
      <w:pPr>
        <w:pStyle w:val="APIParameters"/>
        <w:keepNext/>
        <w:keepLines/>
        <w:tabs>
          <w:tab w:val="clear" w:pos="2160"/>
          <w:tab w:val="left" w:pos="1800"/>
          <w:tab w:val="left" w:pos="5400"/>
        </w:tabs>
        <w:ind w:left="4147" w:hanging="4147"/>
      </w:pPr>
      <w:r>
        <w:rPr>
          <w:b/>
        </w:rPr>
        <w:t>Variables</w:t>
      </w:r>
      <w:r w:rsidR="004359AB" w:rsidRPr="009D2D3D">
        <w:rPr>
          <w:b/>
        </w:rPr>
        <w:t>:</w:t>
      </w:r>
      <w:r w:rsidR="004359AB" w:rsidRPr="009D2D3D">
        <w:rPr>
          <w:b/>
        </w:rPr>
        <w:tab/>
      </w:r>
      <w:r w:rsidR="004359AB" w:rsidRPr="00B00A1A">
        <w:rPr>
          <w:b/>
          <w:kern w:val="2"/>
        </w:rPr>
        <w:t>(XTLKGBL, XTLKKSCH(“GBL”)):</w:t>
      </w:r>
      <w:r w:rsidR="004359AB" w:rsidRPr="00672B04">
        <w:tab/>
      </w:r>
      <w:r w:rsidR="004359AB" w:rsidRPr="006B2FCC">
        <w:rPr>
          <w:kern w:val="2"/>
        </w:rPr>
        <w:t>This is the global root (same as DIC).</w:t>
      </w:r>
    </w:p>
    <w:p w14:paraId="7C352BF2" w14:textId="77777777" w:rsidR="004359AB" w:rsidRDefault="004359AB" w:rsidP="009E5C3F">
      <w:pPr>
        <w:pStyle w:val="APIParameters"/>
        <w:keepNext/>
        <w:keepLines/>
        <w:tabs>
          <w:tab w:val="clear" w:pos="2160"/>
          <w:tab w:val="left" w:pos="1800"/>
        </w:tabs>
        <w:ind w:left="4147" w:hanging="4147"/>
        <w:rPr>
          <w:kern w:val="2"/>
        </w:rPr>
      </w:pPr>
      <w:r>
        <w:rPr>
          <w:b/>
        </w:rPr>
        <w:tab/>
      </w:r>
      <w:r w:rsidRPr="00B00A1A">
        <w:rPr>
          <w:b/>
          <w:kern w:val="2"/>
        </w:rPr>
        <w:t>XTLKKSCH(“DSPLY”)</w:t>
      </w:r>
      <w:r w:rsidR="009E5C3F" w:rsidRPr="00B00A1A">
        <w:rPr>
          <w:b/>
          <w:kern w:val="2"/>
        </w:rPr>
        <w:t>:</w:t>
      </w:r>
      <w:r>
        <w:rPr>
          <w:b/>
        </w:rPr>
        <w:tab/>
      </w:r>
      <w:r w:rsidRPr="006B2FCC">
        <w:rPr>
          <w:kern w:val="2"/>
        </w:rPr>
        <w:t>This variable displays the routine. For example:</w:t>
      </w:r>
    </w:p>
    <w:p w14:paraId="1EE3D256" w14:textId="77777777" w:rsidR="004359AB" w:rsidRPr="00B00A1A" w:rsidRDefault="004359AB" w:rsidP="004359AB">
      <w:pPr>
        <w:pStyle w:val="APIParametersCode"/>
        <w:rPr>
          <w:b/>
        </w:rPr>
      </w:pPr>
      <w:smartTag w:uri="urn:schemas-microsoft-com:office:smarttags" w:element="stockticker">
        <w:r w:rsidRPr="00B00A1A">
          <w:rPr>
            <w:b/>
            <w:kern w:val="2"/>
          </w:rPr>
          <w:t>DGEN</w:t>
        </w:r>
      </w:smartTag>
      <w:r w:rsidRPr="00B00A1A">
        <w:rPr>
          <w:b/>
          <w:kern w:val="2"/>
        </w:rPr>
        <w:t>^XTLKKWLD</w:t>
      </w:r>
    </w:p>
    <w:p w14:paraId="2508E49E" w14:textId="77777777" w:rsidR="004359AB" w:rsidRDefault="009E5C3F" w:rsidP="00B00A1A">
      <w:pPr>
        <w:pStyle w:val="APIParameters"/>
        <w:tabs>
          <w:tab w:val="clear" w:pos="2160"/>
          <w:tab w:val="left" w:pos="1800"/>
        </w:tabs>
        <w:ind w:left="4320"/>
      </w:pPr>
      <w:r w:rsidRPr="009E5C3F">
        <w:tab/>
      </w:r>
      <w:r w:rsidRPr="00B00A1A">
        <w:rPr>
          <w:b/>
        </w:rPr>
        <w:t>XTLKKSCH(“INDEX”):</w:t>
      </w:r>
      <w:r w:rsidRPr="009E5C3F">
        <w:tab/>
        <w:t>Cross-reference selected by the developer for performing a multi-term lookup.</w:t>
      </w:r>
    </w:p>
    <w:p w14:paraId="61373DCA" w14:textId="77777777" w:rsidR="009E5C3F" w:rsidRPr="009E5C3F" w:rsidRDefault="009E5C3F" w:rsidP="009E5C3F">
      <w:pPr>
        <w:pStyle w:val="APIParameters"/>
        <w:tabs>
          <w:tab w:val="clear" w:pos="2160"/>
          <w:tab w:val="left" w:pos="1800"/>
        </w:tabs>
      </w:pPr>
      <w:r>
        <w:tab/>
      </w:r>
      <w:r w:rsidRPr="00B00A1A">
        <w:rPr>
          <w:b/>
          <w:kern w:val="2"/>
        </w:rPr>
        <w:t>XTLKX:</w:t>
      </w:r>
      <w:r>
        <w:rPr>
          <w:kern w:val="2"/>
        </w:rPr>
        <w:tab/>
      </w:r>
      <w:r w:rsidRPr="006B2FCC">
        <w:rPr>
          <w:kern w:val="2"/>
        </w:rPr>
        <w:t>This is the user input.</w:t>
      </w:r>
    </w:p>
    <w:p w14:paraId="1F4A57A9" w14:textId="77777777" w:rsidR="009E5C3F" w:rsidRDefault="009E5C3F" w:rsidP="009E5C3F">
      <w:pPr>
        <w:pStyle w:val="APIParameters"/>
        <w:keepNext/>
        <w:keepLines/>
        <w:rPr>
          <w:b/>
          <w:kern w:val="2"/>
        </w:rPr>
      </w:pPr>
      <w:r w:rsidRPr="006B2FCC">
        <w:rPr>
          <w:b/>
          <w:kern w:val="2"/>
        </w:rPr>
        <w:t>Optional Input</w:t>
      </w:r>
      <w:r>
        <w:rPr>
          <w:b/>
          <w:kern w:val="2"/>
        </w:rPr>
        <w:t xml:space="preserve"> </w:t>
      </w:r>
    </w:p>
    <w:p w14:paraId="0211A9BE" w14:textId="77777777" w:rsidR="004359AB" w:rsidRDefault="009E5C3F" w:rsidP="009E5C3F">
      <w:pPr>
        <w:pStyle w:val="APIParameters"/>
        <w:keepNext/>
        <w:keepLines/>
        <w:tabs>
          <w:tab w:val="clear" w:pos="2160"/>
          <w:tab w:val="left" w:pos="1800"/>
        </w:tabs>
        <w:rPr>
          <w:kern w:val="2"/>
        </w:rPr>
      </w:pPr>
      <w:r w:rsidRPr="006B2FCC">
        <w:rPr>
          <w:b/>
          <w:kern w:val="2"/>
        </w:rPr>
        <w:t>Variables</w:t>
      </w:r>
      <w:r w:rsidR="004359AB" w:rsidRPr="009D2D3D">
        <w:rPr>
          <w:b/>
        </w:rPr>
        <w:t>:</w:t>
      </w:r>
      <w:r w:rsidR="004359AB" w:rsidRPr="009D2D3D">
        <w:rPr>
          <w:b/>
        </w:rPr>
        <w:tab/>
      </w:r>
      <w:r w:rsidRPr="00B00A1A">
        <w:rPr>
          <w:b/>
          <w:kern w:val="2"/>
        </w:rPr>
        <w:t>XTLKSAY:</w:t>
      </w:r>
      <w:r w:rsidR="004359AB" w:rsidRPr="00672B04">
        <w:tab/>
      </w:r>
      <w:r w:rsidRPr="006B2FCC">
        <w:rPr>
          <w:kern w:val="2"/>
        </w:rPr>
        <w:t xml:space="preserve">This variable equals </w:t>
      </w:r>
      <w:r w:rsidRPr="00B00A1A">
        <w:rPr>
          <w:b/>
          <w:kern w:val="2"/>
        </w:rPr>
        <w:t>1</w:t>
      </w:r>
      <w:r w:rsidRPr="006B2FCC">
        <w:rPr>
          <w:kern w:val="2"/>
        </w:rPr>
        <w:t xml:space="preserve"> or </w:t>
      </w:r>
      <w:r w:rsidRPr="00B00A1A">
        <w:rPr>
          <w:b/>
          <w:kern w:val="2"/>
        </w:rPr>
        <w:t>0</w:t>
      </w:r>
      <w:r w:rsidRPr="006B2FCC">
        <w:rPr>
          <w:kern w:val="2"/>
        </w:rPr>
        <w:t xml:space="preserve">. If </w:t>
      </w:r>
      <w:r w:rsidRPr="00B00A1A">
        <w:rPr>
          <w:b/>
          <w:kern w:val="2"/>
        </w:rPr>
        <w:t>XTLKSAY = 1</w:t>
      </w:r>
      <w:r w:rsidRPr="006B2FCC">
        <w:rPr>
          <w:kern w:val="2"/>
        </w:rPr>
        <w:t>, MTLU displays details during the lookup.</w:t>
      </w:r>
    </w:p>
    <w:p w14:paraId="7AA98C1A" w14:textId="2785ADC3" w:rsidR="009E5C3F" w:rsidRDefault="009E5C3F" w:rsidP="009E5C3F">
      <w:pPr>
        <w:pStyle w:val="APIParametersNote"/>
        <w:keepNext/>
        <w:keepLines/>
        <w:rPr>
          <w:kern w:val="2"/>
        </w:rPr>
      </w:pPr>
      <w:r>
        <w:drawing>
          <wp:inline distT="0" distB="0" distL="0" distR="0" wp14:anchorId="458D2704" wp14:editId="214823EC">
            <wp:extent cx="285750" cy="285750"/>
            <wp:effectExtent l="0" t="0" r="0" b="0"/>
            <wp:docPr id="473" name="Picture 4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kern w:val="2"/>
        </w:rPr>
        <w:t>NOTE:</w:t>
      </w:r>
      <w:r w:rsidRPr="006B2FCC">
        <w:rPr>
          <w:kern w:val="2"/>
        </w:rPr>
        <w:t xml:space="preserve"> The purpose of </w:t>
      </w:r>
      <w:r w:rsidRPr="00B00A1A">
        <w:rPr>
          <w:b/>
          <w:kern w:val="2"/>
        </w:rPr>
        <w:t>XTLKSAY</w:t>
      </w:r>
      <w:r w:rsidRPr="006B2FCC">
        <w:rPr>
          <w:kern w:val="2"/>
        </w:rPr>
        <w:t xml:space="preserve"> is to control the degree of output to the screen, </w:t>
      </w:r>
      <w:r w:rsidRPr="004117F1">
        <w:rPr>
          <w:i/>
          <w:kern w:val="2"/>
        </w:rPr>
        <w:t>not</w:t>
      </w:r>
      <w:r w:rsidRPr="006B2FCC">
        <w:rPr>
          <w:kern w:val="2"/>
        </w:rPr>
        <w:t xml:space="preserve"> the amount of </w:t>
      </w:r>
      <w:r>
        <w:rPr>
          <w:kern w:val="2"/>
        </w:rPr>
        <w:t>“</w:t>
      </w:r>
      <w:r w:rsidRPr="006B2FCC">
        <w:rPr>
          <w:kern w:val="2"/>
        </w:rPr>
        <w:t>file information</w:t>
      </w:r>
      <w:r>
        <w:rPr>
          <w:kern w:val="2"/>
        </w:rPr>
        <w:t>”</w:t>
      </w:r>
      <w:r w:rsidRPr="006B2FCC">
        <w:rPr>
          <w:kern w:val="2"/>
        </w:rPr>
        <w:t xml:space="preserve"> displayed.</w:t>
      </w:r>
    </w:p>
    <w:p w14:paraId="4E67D31A" w14:textId="77777777" w:rsidR="00F53A23" w:rsidRDefault="00F53A23" w:rsidP="00F53A23">
      <w:pPr>
        <w:pStyle w:val="BodyText6"/>
      </w:pPr>
    </w:p>
    <w:p w14:paraId="5570B67C" w14:textId="77777777" w:rsidR="009E5C3F" w:rsidRPr="00672B04" w:rsidRDefault="009E5C3F" w:rsidP="009E5C3F">
      <w:pPr>
        <w:pStyle w:val="APIParameters"/>
        <w:tabs>
          <w:tab w:val="clear" w:pos="2160"/>
          <w:tab w:val="left" w:pos="1800"/>
        </w:tabs>
      </w:pPr>
      <w:r>
        <w:rPr>
          <w:kern w:val="2"/>
        </w:rPr>
        <w:tab/>
      </w:r>
      <w:r w:rsidRPr="00B00A1A">
        <w:rPr>
          <w:b/>
          <w:kern w:val="2"/>
        </w:rPr>
        <w:t>XTLKHLP:</w:t>
      </w:r>
      <w:r>
        <w:rPr>
          <w:kern w:val="2"/>
        </w:rPr>
        <w:tab/>
      </w:r>
      <w:r w:rsidRPr="006B2FCC">
        <w:rPr>
          <w:kern w:val="2"/>
        </w:rPr>
        <w:t>Executable code to display custom help.</w:t>
      </w:r>
    </w:p>
    <w:p w14:paraId="60159953" w14:textId="77777777" w:rsidR="004359AB" w:rsidRPr="00392534" w:rsidRDefault="004359AB" w:rsidP="0029217A">
      <w:pPr>
        <w:pStyle w:val="BodyText6"/>
      </w:pPr>
    </w:p>
    <w:bookmarkEnd w:id="1820"/>
    <w:p w14:paraId="37A7DCAB" w14:textId="77777777" w:rsidR="00D0050B" w:rsidRPr="006B2FCC" w:rsidRDefault="00D0050B" w:rsidP="0075488D">
      <w:pPr>
        <w:pStyle w:val="Heading4"/>
      </w:pPr>
      <w:r w:rsidRPr="006B2FCC">
        <w:t xml:space="preserve">Kernel Toolkit Enhanced </w:t>
      </w:r>
      <w:r w:rsidR="00F92D1F">
        <w:t>APIs</w:t>
      </w:r>
    </w:p>
    <w:p w14:paraId="3DC96BF4" w14:textId="77777777" w:rsidR="00D0050B" w:rsidRPr="006B2FCC" w:rsidRDefault="00D0050B" w:rsidP="005913E6">
      <w:pPr>
        <w:pStyle w:val="BodyText"/>
        <w:keepNext/>
        <w:keepLines/>
        <w:rPr>
          <w:kern w:val="2"/>
        </w:rPr>
      </w:pPr>
      <w:r w:rsidRPr="006B2FCC">
        <w:rPr>
          <w:kern w:val="2"/>
        </w:rPr>
        <w:t>Programmer calls to MTLU-configured files return all standard VA FileMan variables (i.e., </w:t>
      </w:r>
      <w:r w:rsidRPr="00B00A1A">
        <w:rPr>
          <w:b/>
          <w:kern w:val="2"/>
        </w:rPr>
        <w:t>Y</w:t>
      </w:r>
      <w:r w:rsidRPr="006B2FCC">
        <w:rPr>
          <w:kern w:val="2"/>
        </w:rPr>
        <w:t xml:space="preserve">, </w:t>
      </w:r>
      <w:r w:rsidRPr="00B00A1A">
        <w:rPr>
          <w:b/>
          <w:kern w:val="2"/>
        </w:rPr>
        <w:t>DTOUT</w:t>
      </w:r>
      <w:r w:rsidRPr="006B2FCC">
        <w:rPr>
          <w:kern w:val="2"/>
        </w:rPr>
        <w:t xml:space="preserve">, </w:t>
      </w:r>
      <w:r w:rsidRPr="00B00A1A">
        <w:rPr>
          <w:b/>
          <w:kern w:val="2"/>
        </w:rPr>
        <w:t>DUOUT</w:t>
      </w:r>
      <w:r w:rsidRPr="006B2FCC">
        <w:rPr>
          <w:kern w:val="2"/>
        </w:rPr>
        <w:t xml:space="preserve">, </w:t>
      </w:r>
      <w:r w:rsidRPr="00B00A1A">
        <w:rPr>
          <w:b/>
          <w:kern w:val="2"/>
        </w:rPr>
        <w:t>DIROUT</w:t>
      </w:r>
      <w:r w:rsidRPr="006B2FCC">
        <w:rPr>
          <w:kern w:val="2"/>
        </w:rPr>
        <w:t xml:space="preserve">, and </w:t>
      </w:r>
      <w:r w:rsidRPr="00B00A1A">
        <w:rPr>
          <w:b/>
          <w:kern w:val="2"/>
        </w:rPr>
        <w:t>DIRUT</w:t>
      </w:r>
      <w:r w:rsidRPr="006B2FCC">
        <w:rPr>
          <w:kern w:val="2"/>
        </w:rPr>
        <w:t>).</w:t>
      </w:r>
    </w:p>
    <w:p w14:paraId="733F55B1" w14:textId="77777777" w:rsidR="00D0050B" w:rsidRPr="006B2FCC" w:rsidRDefault="00D0050B" w:rsidP="005913E6">
      <w:pPr>
        <w:pStyle w:val="BodyText"/>
        <w:keepNext/>
        <w:keepLines/>
        <w:rPr>
          <w:kern w:val="2"/>
        </w:rPr>
      </w:pPr>
      <w:r w:rsidRPr="006B2FCC">
        <w:rPr>
          <w:kern w:val="2"/>
        </w:rPr>
        <w:t>The programmer</w:t>
      </w:r>
      <w:r w:rsidR="00FF3F33">
        <w:rPr>
          <w:kern w:val="2"/>
        </w:rPr>
        <w:t>’</w:t>
      </w:r>
      <w:r w:rsidRPr="006B2FCC">
        <w:rPr>
          <w:kern w:val="2"/>
        </w:rPr>
        <w:t>s</w:t>
      </w:r>
      <w:r w:rsidR="00C00A37">
        <w:rPr>
          <w:kern w:val="2"/>
        </w:rPr>
        <w:t xml:space="preserve"> API</w:t>
      </w:r>
      <w:r w:rsidRPr="006B2FCC">
        <w:rPr>
          <w:kern w:val="2"/>
        </w:rPr>
        <w:t xml:space="preserve"> for performing a lookup has been enhanced functionally, simplified, and converted to a procedure call.</w:t>
      </w:r>
    </w:p>
    <w:p w14:paraId="5FC75046" w14:textId="77777777" w:rsidR="00D0050B" w:rsidRPr="006B2FCC" w:rsidRDefault="00D0050B" w:rsidP="005913E6">
      <w:pPr>
        <w:pStyle w:val="BodyText"/>
        <w:keepNext/>
        <w:keepLines/>
        <w:rPr>
          <w:kern w:val="2"/>
        </w:rPr>
      </w:pPr>
      <w:r w:rsidRPr="006B2FCC">
        <w:rPr>
          <w:kern w:val="2"/>
        </w:rPr>
        <w:t xml:space="preserve">Procedure calls provide full, </w:t>
      </w:r>
      <w:r w:rsidRPr="00C4004B">
        <w:rPr>
          <w:i/>
          <w:kern w:val="2"/>
        </w:rPr>
        <w:t>non</w:t>
      </w:r>
      <w:r w:rsidRPr="006B2FCC">
        <w:rPr>
          <w:kern w:val="2"/>
        </w:rPr>
        <w:t>-interactive management of the following MTLU control files: LOCAL KEYWORD (#8984.1)</w:t>
      </w:r>
      <w:r w:rsidR="001930D4" w:rsidRPr="006B2FCC">
        <w:rPr>
          <w:kern w:val="2"/>
        </w:rPr>
        <w:fldChar w:fldCharType="begin"/>
      </w:r>
      <w:r w:rsidR="001930D4" w:rsidRPr="006B2FCC">
        <w:instrText xml:space="preserve"> XE </w:instrText>
      </w:r>
      <w:r w:rsidR="009F58E4">
        <w:instrText>“</w:instrText>
      </w:r>
      <w:r w:rsidR="001930D4" w:rsidRPr="006B2FCC">
        <w:rPr>
          <w:kern w:val="2"/>
        </w:rPr>
        <w:instrText>LOCAL KEYWORD</w:instrText>
      </w:r>
      <w:r w:rsidR="00BC115E" w:rsidRPr="006B2FCC">
        <w:rPr>
          <w:kern w:val="2"/>
        </w:rPr>
        <w:instrText xml:space="preserve"> (#8984.1)</w:instrText>
      </w:r>
      <w:r w:rsidR="001930D4" w:rsidRPr="006B2FCC">
        <w:rPr>
          <w:kern w:val="2"/>
        </w:rPr>
        <w:instrText xml:space="preserve"> File</w:instrText>
      </w:r>
      <w:r w:rsidR="009F58E4">
        <w:instrText>”</w:instrText>
      </w:r>
      <w:r w:rsidR="001930D4" w:rsidRPr="006B2FCC">
        <w:instrText xml:space="preserve"> </w:instrText>
      </w:r>
      <w:r w:rsidR="001930D4" w:rsidRPr="006B2FCC">
        <w:rPr>
          <w:kern w:val="2"/>
        </w:rPr>
        <w:fldChar w:fldCharType="end"/>
      </w:r>
      <w:r w:rsidR="001930D4" w:rsidRPr="006B2FCC">
        <w:rPr>
          <w:kern w:val="2"/>
        </w:rPr>
        <w:fldChar w:fldCharType="begin"/>
      </w:r>
      <w:r w:rsidR="001930D4" w:rsidRPr="006B2FCC">
        <w:instrText xml:space="preserve"> XE </w:instrText>
      </w:r>
      <w:r w:rsidR="009F58E4">
        <w:instrText>“</w:instrText>
      </w:r>
      <w:r w:rsidR="001930D4" w:rsidRPr="006B2FCC">
        <w:instrText>Files:</w:instrText>
      </w:r>
      <w:r w:rsidR="001930D4" w:rsidRPr="006B2FCC">
        <w:rPr>
          <w:kern w:val="2"/>
        </w:rPr>
        <w:instrText>LOCAL KEYWORD (#8984.1)</w:instrText>
      </w:r>
      <w:r w:rsidR="009F58E4">
        <w:instrText>”</w:instrText>
      </w:r>
      <w:r w:rsidR="001930D4" w:rsidRPr="006B2FCC">
        <w:instrText xml:space="preserve"> </w:instrText>
      </w:r>
      <w:r w:rsidR="001930D4" w:rsidRPr="006B2FCC">
        <w:rPr>
          <w:kern w:val="2"/>
        </w:rPr>
        <w:fldChar w:fldCharType="end"/>
      </w:r>
      <w:r w:rsidRPr="006B2FCC">
        <w:rPr>
          <w:kern w:val="2"/>
        </w:rPr>
        <w:t>, LOCAL SHORTCUT (#8984.2)</w:t>
      </w:r>
      <w:r w:rsidR="001930D4" w:rsidRPr="006B2FCC">
        <w:rPr>
          <w:kern w:val="2"/>
        </w:rPr>
        <w:fldChar w:fldCharType="begin"/>
      </w:r>
      <w:r w:rsidR="001930D4" w:rsidRPr="006B2FCC">
        <w:instrText xml:space="preserve"> XE </w:instrText>
      </w:r>
      <w:r w:rsidR="009F58E4">
        <w:instrText>“</w:instrText>
      </w:r>
      <w:r w:rsidR="001930D4" w:rsidRPr="006B2FCC">
        <w:rPr>
          <w:kern w:val="2"/>
        </w:rPr>
        <w:instrText>LOCAL SHORTCUT</w:instrText>
      </w:r>
      <w:r w:rsidR="00BC115E" w:rsidRPr="006B2FCC">
        <w:rPr>
          <w:kern w:val="2"/>
        </w:rPr>
        <w:instrText xml:space="preserve"> (#8984.2)</w:instrText>
      </w:r>
      <w:r w:rsidR="001930D4" w:rsidRPr="006B2FCC">
        <w:rPr>
          <w:kern w:val="2"/>
        </w:rPr>
        <w:instrText xml:space="preserve"> File</w:instrText>
      </w:r>
      <w:r w:rsidR="009F58E4">
        <w:instrText>”</w:instrText>
      </w:r>
      <w:r w:rsidR="001930D4" w:rsidRPr="006B2FCC">
        <w:instrText xml:space="preserve"> </w:instrText>
      </w:r>
      <w:r w:rsidR="001930D4" w:rsidRPr="006B2FCC">
        <w:rPr>
          <w:kern w:val="2"/>
        </w:rPr>
        <w:fldChar w:fldCharType="end"/>
      </w:r>
      <w:r w:rsidR="001930D4" w:rsidRPr="006B2FCC">
        <w:rPr>
          <w:kern w:val="2"/>
        </w:rPr>
        <w:fldChar w:fldCharType="begin"/>
      </w:r>
      <w:r w:rsidR="001930D4" w:rsidRPr="006B2FCC">
        <w:instrText xml:space="preserve"> XE </w:instrText>
      </w:r>
      <w:r w:rsidR="009F58E4">
        <w:instrText>“</w:instrText>
      </w:r>
      <w:r w:rsidR="001930D4" w:rsidRPr="006B2FCC">
        <w:instrText>Files:</w:instrText>
      </w:r>
      <w:r w:rsidR="001930D4" w:rsidRPr="006B2FCC">
        <w:rPr>
          <w:kern w:val="2"/>
        </w:rPr>
        <w:instrText>LOCAL SHORTCUT (#8984.2)</w:instrText>
      </w:r>
      <w:r w:rsidR="009F58E4">
        <w:instrText>”</w:instrText>
      </w:r>
      <w:r w:rsidR="001930D4" w:rsidRPr="006B2FCC">
        <w:instrText xml:space="preserve"> </w:instrText>
      </w:r>
      <w:r w:rsidR="001930D4" w:rsidRPr="006B2FCC">
        <w:rPr>
          <w:kern w:val="2"/>
        </w:rPr>
        <w:fldChar w:fldCharType="end"/>
      </w:r>
      <w:r w:rsidRPr="006B2FCC">
        <w:rPr>
          <w:kern w:val="2"/>
        </w:rPr>
        <w:t>, LOCAL SYNONYM (#8984.3)</w:t>
      </w:r>
      <w:r w:rsidR="001930D4" w:rsidRPr="006B2FCC">
        <w:rPr>
          <w:kern w:val="2"/>
        </w:rPr>
        <w:fldChar w:fldCharType="begin"/>
      </w:r>
      <w:r w:rsidR="001930D4" w:rsidRPr="006B2FCC">
        <w:instrText xml:space="preserve"> XE </w:instrText>
      </w:r>
      <w:r w:rsidR="009F58E4">
        <w:instrText>“</w:instrText>
      </w:r>
      <w:r w:rsidR="001930D4" w:rsidRPr="006B2FCC">
        <w:rPr>
          <w:kern w:val="2"/>
        </w:rPr>
        <w:instrText>LOCAL SYNONYM</w:instrText>
      </w:r>
      <w:r w:rsidR="00BC115E" w:rsidRPr="006B2FCC">
        <w:rPr>
          <w:kern w:val="2"/>
        </w:rPr>
        <w:instrText xml:space="preserve"> (#8984.3)</w:instrText>
      </w:r>
      <w:r w:rsidR="001930D4" w:rsidRPr="006B2FCC">
        <w:rPr>
          <w:kern w:val="2"/>
        </w:rPr>
        <w:instrText xml:space="preserve"> File</w:instrText>
      </w:r>
      <w:r w:rsidR="009F58E4">
        <w:instrText>”</w:instrText>
      </w:r>
      <w:r w:rsidR="001930D4" w:rsidRPr="006B2FCC">
        <w:instrText xml:space="preserve"> </w:instrText>
      </w:r>
      <w:r w:rsidR="001930D4" w:rsidRPr="006B2FCC">
        <w:rPr>
          <w:kern w:val="2"/>
        </w:rPr>
        <w:fldChar w:fldCharType="end"/>
      </w:r>
      <w:r w:rsidR="001930D4" w:rsidRPr="006B2FCC">
        <w:rPr>
          <w:kern w:val="2"/>
        </w:rPr>
        <w:fldChar w:fldCharType="begin"/>
      </w:r>
      <w:r w:rsidR="001930D4" w:rsidRPr="006B2FCC">
        <w:instrText xml:space="preserve"> XE </w:instrText>
      </w:r>
      <w:r w:rsidR="009F58E4">
        <w:instrText>“</w:instrText>
      </w:r>
      <w:r w:rsidR="001930D4" w:rsidRPr="006B2FCC">
        <w:instrText>Files:</w:instrText>
      </w:r>
      <w:r w:rsidR="001930D4" w:rsidRPr="006B2FCC">
        <w:rPr>
          <w:kern w:val="2"/>
        </w:rPr>
        <w:instrText>LOCAL SYNONYM (#8984.3)</w:instrText>
      </w:r>
      <w:r w:rsidR="009F58E4">
        <w:instrText>”</w:instrText>
      </w:r>
      <w:r w:rsidR="001930D4" w:rsidRPr="006B2FCC">
        <w:instrText xml:space="preserve"> </w:instrText>
      </w:r>
      <w:r w:rsidR="001930D4" w:rsidRPr="006B2FCC">
        <w:rPr>
          <w:kern w:val="2"/>
        </w:rPr>
        <w:fldChar w:fldCharType="end"/>
      </w:r>
      <w:r w:rsidRPr="006B2FCC">
        <w:rPr>
          <w:kern w:val="2"/>
        </w:rPr>
        <w:t>, and LOCAL LOOKUP (#8984.4)</w:t>
      </w:r>
      <w:r w:rsidR="001930D4" w:rsidRPr="006B2FCC">
        <w:rPr>
          <w:kern w:val="2"/>
        </w:rPr>
        <w:fldChar w:fldCharType="begin"/>
      </w:r>
      <w:r w:rsidR="001930D4" w:rsidRPr="006B2FCC">
        <w:instrText xml:space="preserve"> XE </w:instrText>
      </w:r>
      <w:r w:rsidR="009F58E4">
        <w:instrText>“</w:instrText>
      </w:r>
      <w:r w:rsidR="001930D4" w:rsidRPr="006B2FCC">
        <w:rPr>
          <w:kern w:val="2"/>
        </w:rPr>
        <w:instrText>LOCAL LOOKUP</w:instrText>
      </w:r>
      <w:r w:rsidR="00BC115E" w:rsidRPr="006B2FCC">
        <w:rPr>
          <w:kern w:val="2"/>
        </w:rPr>
        <w:instrText xml:space="preserve"> (#8984.4)</w:instrText>
      </w:r>
      <w:r w:rsidR="001930D4" w:rsidRPr="006B2FCC">
        <w:rPr>
          <w:kern w:val="2"/>
        </w:rPr>
        <w:instrText xml:space="preserve"> File</w:instrText>
      </w:r>
      <w:r w:rsidR="009F58E4">
        <w:instrText>”</w:instrText>
      </w:r>
      <w:r w:rsidR="001930D4" w:rsidRPr="006B2FCC">
        <w:instrText xml:space="preserve"> </w:instrText>
      </w:r>
      <w:r w:rsidR="001930D4" w:rsidRPr="006B2FCC">
        <w:rPr>
          <w:kern w:val="2"/>
        </w:rPr>
        <w:fldChar w:fldCharType="end"/>
      </w:r>
      <w:r w:rsidR="001930D4" w:rsidRPr="006B2FCC">
        <w:rPr>
          <w:kern w:val="2"/>
        </w:rPr>
        <w:fldChar w:fldCharType="begin"/>
      </w:r>
      <w:r w:rsidR="001930D4" w:rsidRPr="006B2FCC">
        <w:instrText xml:space="preserve"> XE </w:instrText>
      </w:r>
      <w:r w:rsidR="009F58E4">
        <w:instrText>“</w:instrText>
      </w:r>
      <w:r w:rsidR="001930D4" w:rsidRPr="006B2FCC">
        <w:instrText>Files:</w:instrText>
      </w:r>
      <w:r w:rsidR="001930D4" w:rsidRPr="006B2FCC">
        <w:rPr>
          <w:kern w:val="2"/>
        </w:rPr>
        <w:instrText>LOCAL LOOKUP (#8984.4)</w:instrText>
      </w:r>
      <w:r w:rsidR="009F58E4">
        <w:instrText>”</w:instrText>
      </w:r>
      <w:r w:rsidR="001930D4" w:rsidRPr="006B2FCC">
        <w:instrText xml:space="preserve"> </w:instrText>
      </w:r>
      <w:r w:rsidR="001930D4" w:rsidRPr="006B2FCC">
        <w:rPr>
          <w:kern w:val="2"/>
        </w:rPr>
        <w:fldChar w:fldCharType="end"/>
      </w:r>
      <w:r w:rsidRPr="006B2FCC">
        <w:rPr>
          <w:kern w:val="2"/>
        </w:rPr>
        <w:t>.</w:t>
      </w:r>
    </w:p>
    <w:p w14:paraId="7C5F79B3" w14:textId="77777777" w:rsidR="00D0050B" w:rsidRPr="006B2FCC" w:rsidRDefault="00D0050B" w:rsidP="005913E6">
      <w:pPr>
        <w:pStyle w:val="BodyText"/>
        <w:keepNext/>
        <w:keepLines/>
        <w:rPr>
          <w:kern w:val="2"/>
        </w:rPr>
      </w:pPr>
      <w:r w:rsidRPr="006B2FCC">
        <w:rPr>
          <w:kern w:val="2"/>
        </w:rPr>
        <w:t xml:space="preserve">All procedure calls are contained in the routine </w:t>
      </w:r>
      <w:r w:rsidRPr="00514C0A">
        <w:rPr>
          <w:b/>
          <w:kern w:val="2"/>
        </w:rPr>
        <w:t>^XTLKMGR</w:t>
      </w:r>
      <w:r w:rsidRPr="006B2FCC">
        <w:rPr>
          <w:kern w:val="2"/>
        </w:rPr>
        <w:t>.</w:t>
      </w:r>
    </w:p>
    <w:p w14:paraId="75CCB3EC" w14:textId="77777777" w:rsidR="00D0050B" w:rsidRPr="006B2FCC" w:rsidRDefault="00D0050B" w:rsidP="005913E6">
      <w:pPr>
        <w:pStyle w:val="BodyText"/>
      </w:pPr>
      <w:r w:rsidRPr="006B2FCC">
        <w:rPr>
          <w:kern w:val="2"/>
        </w:rPr>
        <w:t xml:space="preserve">Errors are returned in the </w:t>
      </w:r>
      <w:r w:rsidRPr="00514C0A">
        <w:rPr>
          <w:b/>
          <w:kern w:val="2"/>
        </w:rPr>
        <w:t>XTLKER()</w:t>
      </w:r>
      <w:r w:rsidRPr="006B2FCC">
        <w:rPr>
          <w:kern w:val="2"/>
        </w:rPr>
        <w:t xml:space="preserve"> array. </w:t>
      </w:r>
      <w:r w:rsidRPr="00514C0A">
        <w:rPr>
          <w:b/>
          <w:kern w:val="2"/>
        </w:rPr>
        <w:t>KILL</w:t>
      </w:r>
      <w:r w:rsidRPr="006B2FCC">
        <w:rPr>
          <w:kern w:val="2"/>
        </w:rPr>
        <w:t xml:space="preserve"> this array </w:t>
      </w:r>
      <w:r w:rsidRPr="00514C0A">
        <w:rPr>
          <w:i/>
          <w:kern w:val="2"/>
        </w:rPr>
        <w:t>before</w:t>
      </w:r>
      <w:r w:rsidRPr="006B2FCC">
        <w:rPr>
          <w:kern w:val="2"/>
        </w:rPr>
        <w:t xml:space="preserve"> calling any of these new procedure calls, and check the array after returning from the calls. All calls require that the target file be defined in the LOCAL LOOKUP</w:t>
      </w:r>
      <w:r w:rsidR="00BC115E" w:rsidRPr="006B2FCC">
        <w:rPr>
          <w:kern w:val="2"/>
        </w:rPr>
        <w:t xml:space="preserve"> (#8984.4)</w:t>
      </w:r>
      <w:r w:rsidRPr="006B2FCC">
        <w:rPr>
          <w:kern w:val="2"/>
        </w:rPr>
        <w:t xml:space="preserve"> file. If removing an entry from the LOCAL LOOKUP</w:t>
      </w:r>
      <w:r w:rsidR="00BC115E" w:rsidRPr="006B2FCC">
        <w:rPr>
          <w:kern w:val="2"/>
        </w:rPr>
        <w:t xml:space="preserve"> (#8984.4)</w:t>
      </w:r>
      <w:r w:rsidRPr="006B2FCC">
        <w:rPr>
          <w:kern w:val="2"/>
        </w:rPr>
        <w:t xml:space="preserve"> file</w:t>
      </w:r>
      <w:r w:rsidR="001930D4" w:rsidRPr="006B2FCC">
        <w:rPr>
          <w:kern w:val="2"/>
        </w:rPr>
        <w:fldChar w:fldCharType="begin"/>
      </w:r>
      <w:r w:rsidR="001930D4" w:rsidRPr="006B2FCC">
        <w:instrText xml:space="preserve"> XE </w:instrText>
      </w:r>
      <w:r w:rsidR="009F58E4">
        <w:instrText>“</w:instrText>
      </w:r>
      <w:r w:rsidR="001930D4" w:rsidRPr="006B2FCC">
        <w:rPr>
          <w:kern w:val="2"/>
        </w:rPr>
        <w:instrText>LOCAL LOOKUP</w:instrText>
      </w:r>
      <w:r w:rsidR="00BC115E" w:rsidRPr="006B2FCC">
        <w:rPr>
          <w:kern w:val="2"/>
        </w:rPr>
        <w:instrText xml:space="preserve"> (#8984.4)</w:instrText>
      </w:r>
      <w:r w:rsidR="001930D4" w:rsidRPr="006B2FCC">
        <w:rPr>
          <w:kern w:val="2"/>
        </w:rPr>
        <w:instrText xml:space="preserve"> File</w:instrText>
      </w:r>
      <w:r w:rsidR="009F58E4">
        <w:instrText>”</w:instrText>
      </w:r>
      <w:r w:rsidR="001930D4" w:rsidRPr="006B2FCC">
        <w:instrText xml:space="preserve"> </w:instrText>
      </w:r>
      <w:r w:rsidR="001930D4" w:rsidRPr="006B2FCC">
        <w:rPr>
          <w:kern w:val="2"/>
        </w:rPr>
        <w:fldChar w:fldCharType="end"/>
      </w:r>
      <w:r w:rsidR="001930D4" w:rsidRPr="006B2FCC">
        <w:rPr>
          <w:kern w:val="2"/>
        </w:rPr>
        <w:fldChar w:fldCharType="begin"/>
      </w:r>
      <w:r w:rsidR="001930D4" w:rsidRPr="006B2FCC">
        <w:instrText xml:space="preserve"> XE </w:instrText>
      </w:r>
      <w:r w:rsidR="009F58E4">
        <w:instrText>“</w:instrText>
      </w:r>
      <w:r w:rsidR="001930D4" w:rsidRPr="006B2FCC">
        <w:instrText>Files:</w:instrText>
      </w:r>
      <w:r w:rsidR="001930D4" w:rsidRPr="006B2FCC">
        <w:rPr>
          <w:kern w:val="2"/>
        </w:rPr>
        <w:instrText>LOCAL LOOKUP (#8984.4)</w:instrText>
      </w:r>
      <w:r w:rsidR="009F58E4">
        <w:instrText>”</w:instrText>
      </w:r>
      <w:r w:rsidR="001930D4" w:rsidRPr="006B2FCC">
        <w:instrText xml:space="preserve"> </w:instrText>
      </w:r>
      <w:r w:rsidR="001930D4" w:rsidRPr="006B2FCC">
        <w:rPr>
          <w:kern w:val="2"/>
        </w:rPr>
        <w:fldChar w:fldCharType="end"/>
      </w:r>
      <w:r w:rsidRPr="006B2FCC">
        <w:rPr>
          <w:kern w:val="2"/>
        </w:rPr>
        <w:t xml:space="preserve">, all shortcuts, synonyms, and keywords associated with that file </w:t>
      </w:r>
      <w:r w:rsidRPr="006B2FCC">
        <w:rPr>
          <w:i/>
          <w:kern w:val="2"/>
        </w:rPr>
        <w:t>must</w:t>
      </w:r>
      <w:r w:rsidRPr="006B2FCC">
        <w:rPr>
          <w:kern w:val="2"/>
        </w:rPr>
        <w:t xml:space="preserve"> be deleted first.</w:t>
      </w:r>
    </w:p>
    <w:p w14:paraId="491F5427" w14:textId="77777777" w:rsidR="00D0050B" w:rsidRPr="006B2FCC" w:rsidRDefault="00D0050B" w:rsidP="00C54011">
      <w:pPr>
        <w:pStyle w:val="Heading3"/>
      </w:pPr>
      <w:bookmarkStart w:id="1822" w:name="xtlkkwl_xtlkkwl"/>
      <w:bookmarkStart w:id="1823" w:name="_Toc158517310"/>
      <w:bookmarkStart w:id="1824" w:name="_Toc148367988"/>
      <w:r w:rsidRPr="006B2FCC">
        <w:t>XTLKKWL</w:t>
      </w:r>
      <w:r w:rsidRPr="006B2FCC">
        <w:rPr>
          <w:szCs w:val="22"/>
        </w:rPr>
        <w:t>^</w:t>
      </w:r>
      <w:r w:rsidRPr="006B2FCC">
        <w:t>XTLKKWL</w:t>
      </w:r>
      <w:bookmarkEnd w:id="1822"/>
      <w:r w:rsidRPr="006B2FCC">
        <w:t>: Perform Supported VA FileMan Calls on Files Configured for MTLU</w:t>
      </w:r>
      <w:bookmarkEnd w:id="1823"/>
      <w:bookmarkEnd w:id="1824"/>
    </w:p>
    <w:p w14:paraId="51EC39E7" w14:textId="77777777" w:rsidR="003D08C1" w:rsidRDefault="003D08C1" w:rsidP="003D08C1">
      <w:pPr>
        <w:pStyle w:val="APIText"/>
        <w:keepNext/>
        <w:keepLines/>
      </w:pPr>
      <w:r w:rsidRPr="006B2FCC">
        <w:rPr>
          <w:b/>
        </w:rPr>
        <w:t>Reference Type</w:t>
      </w:r>
      <w:r>
        <w:rPr>
          <w:b/>
        </w:rPr>
        <w:t>:</w:t>
      </w:r>
      <w:r>
        <w:rPr>
          <w:b/>
        </w:rPr>
        <w:tab/>
      </w:r>
      <w:r w:rsidR="009E5C3F" w:rsidRPr="006B2FCC">
        <w:rPr>
          <w:szCs w:val="22"/>
        </w:rPr>
        <w:t>Supported</w:t>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instrText>XTLKKWL</w:instrText>
      </w:r>
      <w:r w:rsidR="009E5C3F" w:rsidRPr="006B2FCC">
        <w:rPr>
          <w:vanish/>
        </w:rPr>
        <w:instrText>:</w:instrText>
      </w:r>
      <w:r w:rsidR="009E5C3F" w:rsidRPr="006B2FCC">
        <w:instrText>XTLKKWL^XTLKKWL</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instrText>XTLKKWL^XTLKKWL</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rPr>
          <w:vanish/>
        </w:rPr>
        <w:instrText>Toolkit:Multi-Term Look-Up (MTLU):</w:instrText>
      </w:r>
      <w:r w:rsidR="009E5C3F" w:rsidRPr="006B2FCC">
        <w:instrText>XTLKKWL^XTLKKWL</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instrText>Reference Type:Supported:XTLKKWL^XTLKKWL</w:instrText>
      </w:r>
      <w:r w:rsidR="009E5C3F">
        <w:instrText>”</w:instrText>
      </w:r>
      <w:r w:rsidR="009E5C3F" w:rsidRPr="006B2FCC">
        <w:instrText xml:space="preserve"> </w:instrText>
      </w:r>
      <w:r w:rsidR="009E5C3F" w:rsidRPr="006B2FCC">
        <w:rPr>
          <w:vanish/>
        </w:rPr>
        <w:fldChar w:fldCharType="end"/>
      </w:r>
    </w:p>
    <w:p w14:paraId="6E7635AC" w14:textId="77777777" w:rsidR="003D08C1" w:rsidRDefault="003D08C1" w:rsidP="003D08C1">
      <w:pPr>
        <w:pStyle w:val="APIText"/>
        <w:keepNext/>
        <w:keepLines/>
      </w:pPr>
      <w:r w:rsidRPr="006B2FCC">
        <w:rPr>
          <w:b/>
        </w:rPr>
        <w:t>Category</w:t>
      </w:r>
      <w:r>
        <w:rPr>
          <w:b/>
        </w:rPr>
        <w:t>:</w:t>
      </w:r>
      <w:r>
        <w:rPr>
          <w:b/>
        </w:rPr>
        <w:tab/>
      </w:r>
      <w:r w:rsidR="009E5C3F" w:rsidRPr="006B2FCC">
        <w:rPr>
          <w:szCs w:val="22"/>
        </w:rPr>
        <w:t>Toolkit—Multi-Term Look-Up (MTLU)</w:t>
      </w:r>
    </w:p>
    <w:p w14:paraId="47F5F0C2" w14:textId="77777777" w:rsidR="003D08C1" w:rsidRPr="0084064A" w:rsidRDefault="003D08C1" w:rsidP="003D08C1">
      <w:pPr>
        <w:pStyle w:val="APIText"/>
        <w:keepNext/>
        <w:keepLines/>
      </w:pPr>
      <w:r>
        <w:rPr>
          <w:b/>
        </w:rPr>
        <w:t>ICR #:</w:t>
      </w:r>
      <w:r w:rsidRPr="0084064A">
        <w:tab/>
      </w:r>
      <w:r w:rsidR="009E5C3F" w:rsidRPr="006B2FCC">
        <w:t>10122</w:t>
      </w:r>
    </w:p>
    <w:p w14:paraId="41222442" w14:textId="77777777" w:rsidR="003D08C1" w:rsidRPr="0084064A" w:rsidRDefault="003D08C1" w:rsidP="003D08C1">
      <w:pPr>
        <w:pStyle w:val="APIText"/>
        <w:keepNext/>
        <w:keepLines/>
      </w:pPr>
      <w:r w:rsidRPr="006B2FCC">
        <w:rPr>
          <w:b/>
        </w:rPr>
        <w:t>Description</w:t>
      </w:r>
      <w:r>
        <w:rPr>
          <w:b/>
        </w:rPr>
        <w:t>:</w:t>
      </w:r>
      <w:r w:rsidRPr="0084064A">
        <w:tab/>
      </w:r>
      <w:r w:rsidR="00B548CB">
        <w:rPr>
          <w:szCs w:val="22"/>
        </w:rPr>
        <w:t xml:space="preserve">The </w:t>
      </w:r>
      <w:r w:rsidR="00B548CB" w:rsidRPr="006B2FCC">
        <w:t>XTLKKWL</w:t>
      </w:r>
      <w:r w:rsidR="00B548CB" w:rsidRPr="006B2FCC">
        <w:rPr>
          <w:szCs w:val="22"/>
        </w:rPr>
        <w:t>^</w:t>
      </w:r>
      <w:r w:rsidR="00B548CB" w:rsidRPr="006B2FCC">
        <w:t>XTLKKWL</w:t>
      </w:r>
      <w:r w:rsidR="00B548CB">
        <w:t xml:space="preserve"> API</w:t>
      </w:r>
      <w:r w:rsidR="009E5C3F" w:rsidRPr="006B2FCC">
        <w:rPr>
          <w:szCs w:val="22"/>
        </w:rPr>
        <w:t xml:space="preserve"> lets </w:t>
      </w:r>
      <w:r w:rsidR="009E5C3F" w:rsidRPr="006B2FCC">
        <w:t xml:space="preserve">developers perform any supported VA FileMan calls on files configured for MTLU. To ignore the special lookup routine, XTLKDICL, be sure that </w:t>
      </w:r>
      <w:r w:rsidR="009E5C3F" w:rsidRPr="000F1741">
        <w:rPr>
          <w:b/>
        </w:rPr>
        <w:t>DIC(0)</w:t>
      </w:r>
      <w:r w:rsidR="009E5C3F" w:rsidRPr="006B2FCC">
        <w:t xml:space="preserve"> includes an </w:t>
      </w:r>
      <w:r w:rsidR="009E5C3F" w:rsidRPr="000F1741">
        <w:rPr>
          <w:b/>
        </w:rPr>
        <w:t>I</w:t>
      </w:r>
      <w:r w:rsidR="009E5C3F" w:rsidRPr="006B2FCC">
        <w:t xml:space="preserve">. Alternatively, multi-term lookups can be performed on any VA FileMan file, even if it has </w:t>
      </w:r>
      <w:r w:rsidR="009E5C3F" w:rsidRPr="008B46E8">
        <w:rPr>
          <w:i/>
        </w:rPr>
        <w:t>not</w:t>
      </w:r>
      <w:r w:rsidR="009E5C3F" w:rsidRPr="006B2FCC">
        <w:t xml:space="preserve"> been configured for primary use by MTLU. Using the </w:t>
      </w:r>
      <w:r w:rsidR="009E5C3F">
        <w:t>API</w:t>
      </w:r>
      <w:r w:rsidR="009E5C3F" w:rsidRPr="006B2FCC">
        <w:t>, the lookup can be performed using any index contained within the file, such as a VA FileMan</w:t>
      </w:r>
      <w:r w:rsidR="009E5C3F" w:rsidRPr="00DC2E2B">
        <w:rPr>
          <w:szCs w:val="22"/>
        </w:rPr>
        <w:t xml:space="preserve"> Key Word In Context (</w:t>
      </w:r>
      <w:r w:rsidR="009E5C3F" w:rsidRPr="00514C0A">
        <w:rPr>
          <w:b/>
          <w:szCs w:val="22"/>
        </w:rPr>
        <w:t>KWIC</w:t>
      </w:r>
      <w:r w:rsidR="009E5C3F" w:rsidRPr="00DC2E2B">
        <w:rPr>
          <w:szCs w:val="22"/>
        </w:rPr>
        <w:t>) cross-reference</w:t>
      </w:r>
      <w:r w:rsidR="009E5C3F" w:rsidRPr="00DC2E2B">
        <w:rPr>
          <w:szCs w:val="22"/>
        </w:rPr>
        <w:fldChar w:fldCharType="begin"/>
      </w:r>
      <w:r w:rsidR="009E5C3F" w:rsidRPr="00DC2E2B">
        <w:rPr>
          <w:szCs w:val="22"/>
        </w:rPr>
        <w:instrText xml:space="preserve"> XE “</w:instrText>
      </w:r>
      <w:r w:rsidR="009E5C3F" w:rsidRPr="00DC2E2B">
        <w:rPr>
          <w:kern w:val="2"/>
          <w:szCs w:val="22"/>
        </w:rPr>
        <w:instrText>KWIC Cross-reference</w:instrText>
      </w:r>
      <w:r w:rsidR="009E5C3F" w:rsidRPr="00DC2E2B">
        <w:rPr>
          <w:szCs w:val="22"/>
        </w:rPr>
        <w:instrText xml:space="preserve">” </w:instrText>
      </w:r>
      <w:r w:rsidR="009E5C3F" w:rsidRPr="00DC2E2B">
        <w:rPr>
          <w:szCs w:val="22"/>
        </w:rPr>
        <w:fldChar w:fldCharType="end"/>
      </w:r>
      <w:r w:rsidR="009E5C3F" w:rsidRPr="00DC2E2B">
        <w:rPr>
          <w:szCs w:val="22"/>
        </w:rPr>
        <w:t>.</w:t>
      </w:r>
    </w:p>
    <w:p w14:paraId="55D5D363"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9E5C3F" w:rsidRPr="000B37D9">
        <w:rPr>
          <w:rFonts w:ascii="Courier New" w:hAnsi="Courier New" w:cs="Courier New"/>
          <w:sz w:val="20"/>
          <w:szCs w:val="18"/>
        </w:rPr>
        <w:t>XTLKKWL^XTLKKWL</w:t>
      </w:r>
    </w:p>
    <w:p w14:paraId="071B6DE3"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425346AD" w14:textId="77777777" w:rsidR="003D08C1" w:rsidRDefault="003D08C1" w:rsidP="00EB503B">
      <w:pPr>
        <w:pStyle w:val="ListNumber"/>
        <w:keepNext/>
        <w:keepLines/>
        <w:numPr>
          <w:ilvl w:val="0"/>
          <w:numId w:val="68"/>
        </w:numPr>
        <w:ind w:left="720"/>
      </w:pPr>
      <w:r w:rsidRPr="00A742B9">
        <w:rPr>
          <w:b/>
        </w:rPr>
        <w:t>NEW</w:t>
      </w:r>
      <w:r w:rsidRPr="006B2FCC">
        <w:t xml:space="preserve"> all </w:t>
      </w:r>
      <w:r w:rsidRPr="009E5C3F">
        <w:rPr>
          <w:i/>
        </w:rPr>
        <w:t>non</w:t>
      </w:r>
      <w:r w:rsidRPr="006B2FCC">
        <w:t>-namespaced variables.</w:t>
      </w:r>
    </w:p>
    <w:p w14:paraId="0FCB30F2" w14:textId="77777777" w:rsidR="003D08C1" w:rsidRDefault="003D08C1" w:rsidP="009E5C3F">
      <w:pPr>
        <w:pStyle w:val="ListNumber"/>
        <w:keepNext/>
        <w:keepLines/>
      </w:pPr>
      <w:r w:rsidRPr="006B2FCC">
        <w:t>Set all input variables.</w:t>
      </w:r>
    </w:p>
    <w:p w14:paraId="01215C14" w14:textId="001A6E4E" w:rsidR="003D08C1" w:rsidRDefault="003D08C1" w:rsidP="00B0233E">
      <w:pPr>
        <w:pStyle w:val="ListNumber"/>
      </w:pPr>
      <w:r w:rsidRPr="006B2FCC">
        <w:t>Call the</w:t>
      </w:r>
      <w:r>
        <w:t xml:space="preserve"> API</w:t>
      </w:r>
      <w:r w:rsidRPr="006B2FCC">
        <w:t>.</w:t>
      </w:r>
    </w:p>
    <w:p w14:paraId="1106625B" w14:textId="77777777" w:rsidR="00F53A23" w:rsidRDefault="00F53A23" w:rsidP="00F53A23">
      <w:pPr>
        <w:pStyle w:val="BodyText6"/>
      </w:pPr>
    </w:p>
    <w:p w14:paraId="77D62C86" w14:textId="77777777" w:rsidR="003D08C1" w:rsidRPr="00672B04" w:rsidRDefault="003D08C1" w:rsidP="00EC0FEE">
      <w:pPr>
        <w:pStyle w:val="APIParameters"/>
        <w:keepNext/>
        <w:keepLines/>
        <w:tabs>
          <w:tab w:val="clear" w:pos="2160"/>
          <w:tab w:val="left" w:pos="1620"/>
          <w:tab w:val="left" w:pos="5220"/>
        </w:tabs>
        <w:ind w:left="4147" w:hanging="4147"/>
      </w:pPr>
      <w:r w:rsidRPr="009D2D3D">
        <w:rPr>
          <w:b/>
        </w:rPr>
        <w:t xml:space="preserve">Input </w:t>
      </w:r>
      <w:r w:rsidR="009E5C3F" w:rsidRPr="006B2FCC">
        <w:rPr>
          <w:b/>
          <w:szCs w:val="22"/>
        </w:rPr>
        <w:t>Variables</w:t>
      </w:r>
      <w:r w:rsidRPr="009D2D3D">
        <w:rPr>
          <w:b/>
        </w:rPr>
        <w:t>:</w:t>
      </w:r>
      <w:r w:rsidRPr="009D2D3D">
        <w:rPr>
          <w:b/>
        </w:rPr>
        <w:tab/>
      </w:r>
      <w:r w:rsidR="009E5C3F" w:rsidRPr="00EC0FEE">
        <w:rPr>
          <w:b/>
          <w:szCs w:val="22"/>
        </w:rPr>
        <w:t xml:space="preserve">(XTLKGBL, </w:t>
      </w:r>
      <w:r w:rsidR="009E5C3F" w:rsidRPr="00EC0FEE">
        <w:rPr>
          <w:b/>
        </w:rPr>
        <w:t>XTLKKSCH(“GBL”)):</w:t>
      </w:r>
      <w:r w:rsidRPr="00672B04">
        <w:tab/>
      </w:r>
      <w:r w:rsidR="009E5C3F" w:rsidRPr="006B2FCC">
        <w:rPr>
          <w:szCs w:val="22"/>
        </w:rPr>
        <w:t xml:space="preserve">(required) This is the global root (same as </w:t>
      </w:r>
      <w:r w:rsidR="009E5C3F" w:rsidRPr="000F1741">
        <w:rPr>
          <w:b/>
          <w:szCs w:val="22"/>
        </w:rPr>
        <w:t>DIC</w:t>
      </w:r>
      <w:r w:rsidR="009E5C3F" w:rsidRPr="006B2FCC">
        <w:rPr>
          <w:szCs w:val="22"/>
        </w:rPr>
        <w:t>).</w:t>
      </w:r>
    </w:p>
    <w:p w14:paraId="6E7718E6" w14:textId="77777777" w:rsidR="003D08C1" w:rsidRDefault="003D08C1" w:rsidP="009E5C3F">
      <w:pPr>
        <w:pStyle w:val="APIParameters"/>
        <w:keepNext/>
        <w:keepLines/>
        <w:tabs>
          <w:tab w:val="clear" w:pos="2160"/>
          <w:tab w:val="left" w:pos="1620"/>
        </w:tabs>
        <w:ind w:left="4147" w:hanging="4147"/>
        <w:rPr>
          <w:kern w:val="2"/>
          <w:szCs w:val="22"/>
        </w:rPr>
      </w:pPr>
      <w:r>
        <w:rPr>
          <w:b/>
        </w:rPr>
        <w:tab/>
      </w:r>
      <w:r w:rsidR="009E5C3F" w:rsidRPr="00EC0FEE">
        <w:rPr>
          <w:b/>
        </w:rPr>
        <w:t>XTLKKSCH(“DSPLY”)</w:t>
      </w:r>
      <w:r w:rsidR="009E5C3F" w:rsidRPr="00EC0FEE">
        <w:rPr>
          <w:b/>
          <w:szCs w:val="22"/>
        </w:rPr>
        <w:t>:</w:t>
      </w:r>
      <w:r>
        <w:rPr>
          <w:b/>
        </w:rPr>
        <w:tab/>
      </w:r>
      <w:r w:rsidR="009E5C3F" w:rsidRPr="006B2FCC">
        <w:rPr>
          <w:szCs w:val="22"/>
        </w:rPr>
        <w:t xml:space="preserve">(required) </w:t>
      </w:r>
      <w:r w:rsidR="009E5C3F" w:rsidRPr="006B2FCC">
        <w:rPr>
          <w:kern w:val="2"/>
          <w:szCs w:val="22"/>
        </w:rPr>
        <w:t>This variable displays the routine. For exampl</w:t>
      </w:r>
      <w:r w:rsidR="009E5C3F">
        <w:rPr>
          <w:kern w:val="2"/>
          <w:szCs w:val="22"/>
        </w:rPr>
        <w:t>e:</w:t>
      </w:r>
    </w:p>
    <w:p w14:paraId="6A031D79" w14:textId="77777777" w:rsidR="009E5C3F" w:rsidRPr="00EC0FEE" w:rsidRDefault="009E5C3F" w:rsidP="009E5C3F">
      <w:pPr>
        <w:pStyle w:val="APIParametersCode"/>
        <w:rPr>
          <w:b/>
        </w:rPr>
      </w:pPr>
      <w:smartTag w:uri="urn:schemas-microsoft-com:office:smarttags" w:element="stockticker">
        <w:r w:rsidRPr="00EC0FEE">
          <w:rPr>
            <w:b/>
          </w:rPr>
          <w:t>DGEN</w:t>
        </w:r>
      </w:smartTag>
      <w:r w:rsidRPr="00EC0FEE">
        <w:rPr>
          <w:b/>
        </w:rPr>
        <w:t>^XTLKKWLD</w:t>
      </w:r>
    </w:p>
    <w:p w14:paraId="148E96C8" w14:textId="77777777" w:rsidR="009E5C3F" w:rsidRDefault="009E5C3F" w:rsidP="009E5C3F">
      <w:pPr>
        <w:pStyle w:val="APIParameters"/>
        <w:tabs>
          <w:tab w:val="clear" w:pos="2160"/>
          <w:tab w:val="left" w:pos="1620"/>
        </w:tabs>
        <w:rPr>
          <w:kern w:val="2"/>
          <w:szCs w:val="22"/>
        </w:rPr>
      </w:pPr>
      <w:r>
        <w:tab/>
      </w:r>
      <w:r w:rsidRPr="00EC0FEE">
        <w:rPr>
          <w:b/>
        </w:rPr>
        <w:t>XTLKKSCH(“INDEX”):</w:t>
      </w:r>
      <w:r>
        <w:tab/>
      </w:r>
      <w:r w:rsidRPr="006B2FCC">
        <w:rPr>
          <w:szCs w:val="22"/>
        </w:rPr>
        <w:t xml:space="preserve">(required) </w:t>
      </w:r>
      <w:r w:rsidRPr="006B2FCC">
        <w:rPr>
          <w:kern w:val="2"/>
          <w:szCs w:val="22"/>
        </w:rPr>
        <w:t>Cross-reference selected by the developer for performing a MTLU.</w:t>
      </w:r>
    </w:p>
    <w:p w14:paraId="3D3B38BE" w14:textId="77777777" w:rsidR="009E5C3F" w:rsidRDefault="009E5C3F" w:rsidP="009E5C3F">
      <w:pPr>
        <w:pStyle w:val="APIParameters"/>
        <w:tabs>
          <w:tab w:val="clear" w:pos="2160"/>
          <w:tab w:val="left" w:pos="1620"/>
        </w:tabs>
        <w:rPr>
          <w:kern w:val="2"/>
          <w:szCs w:val="22"/>
        </w:rPr>
      </w:pPr>
      <w:r>
        <w:rPr>
          <w:kern w:val="2"/>
          <w:szCs w:val="22"/>
        </w:rPr>
        <w:tab/>
      </w:r>
      <w:r w:rsidRPr="00EC0FEE">
        <w:rPr>
          <w:b/>
        </w:rPr>
        <w:t>XTLKX:</w:t>
      </w:r>
      <w:r>
        <w:tab/>
      </w:r>
      <w:r w:rsidRPr="006B2FCC">
        <w:rPr>
          <w:szCs w:val="22"/>
        </w:rPr>
        <w:t xml:space="preserve">(required) </w:t>
      </w:r>
      <w:r w:rsidRPr="006B2FCC">
        <w:rPr>
          <w:kern w:val="2"/>
          <w:szCs w:val="22"/>
        </w:rPr>
        <w:t>This is the user input.</w:t>
      </w:r>
    </w:p>
    <w:p w14:paraId="23FCB2CF" w14:textId="77777777" w:rsidR="009E5C3F" w:rsidRDefault="009E5C3F" w:rsidP="009E5C3F">
      <w:pPr>
        <w:pStyle w:val="APIParameters"/>
        <w:keepNext/>
        <w:keepLines/>
        <w:tabs>
          <w:tab w:val="clear" w:pos="2160"/>
          <w:tab w:val="left" w:pos="1620"/>
        </w:tabs>
      </w:pPr>
      <w:r>
        <w:tab/>
      </w:r>
      <w:r w:rsidRPr="00EC0FEE">
        <w:rPr>
          <w:b/>
        </w:rPr>
        <w:t>XTLKSAY</w:t>
      </w:r>
      <w:r w:rsidRPr="00EC0FEE">
        <w:rPr>
          <w:b/>
          <w:sz w:val="18"/>
          <w:szCs w:val="18"/>
        </w:rPr>
        <w:t>:</w:t>
      </w:r>
      <w:r>
        <w:rPr>
          <w:sz w:val="18"/>
          <w:szCs w:val="18"/>
        </w:rPr>
        <w:tab/>
      </w:r>
      <w:r w:rsidRPr="006B2FCC">
        <w:rPr>
          <w:szCs w:val="22"/>
        </w:rPr>
        <w:t xml:space="preserve">(optional) </w:t>
      </w:r>
      <w:r w:rsidRPr="00EC5CBD">
        <w:rPr>
          <w:b/>
        </w:rPr>
        <w:t>XTLKSAY</w:t>
      </w:r>
      <w:r>
        <w:t xml:space="preserve"> values:</w:t>
      </w:r>
    </w:p>
    <w:p w14:paraId="30646440" w14:textId="77777777" w:rsidR="003D08C1" w:rsidRDefault="009E5C3F" w:rsidP="009E5C3F">
      <w:pPr>
        <w:pStyle w:val="APIParametersListBullet"/>
        <w:keepNext/>
        <w:keepLines/>
      </w:pPr>
      <w:r w:rsidRPr="009E5C3F">
        <w:rPr>
          <w:b/>
        </w:rPr>
        <w:t>1—</w:t>
      </w:r>
      <w:r w:rsidRPr="006B2FCC">
        <w:t>MTLU displays details during the lookup.</w:t>
      </w:r>
    </w:p>
    <w:p w14:paraId="1666B5CE" w14:textId="34C4703F" w:rsidR="003D08C1" w:rsidRDefault="009E5C3F" w:rsidP="009E5C3F">
      <w:pPr>
        <w:pStyle w:val="APIParametersListBullet"/>
        <w:keepNext/>
        <w:keepLines/>
      </w:pPr>
      <w:r w:rsidRPr="009E5C3F">
        <w:rPr>
          <w:b/>
        </w:rPr>
        <w:t>0</w:t>
      </w:r>
      <w:r>
        <w:t>.</w:t>
      </w:r>
    </w:p>
    <w:p w14:paraId="6F12E704" w14:textId="77777777" w:rsidR="00DD51F0" w:rsidRDefault="00DD51F0" w:rsidP="00DD51F0">
      <w:pPr>
        <w:pStyle w:val="BodyText6"/>
      </w:pPr>
    </w:p>
    <w:p w14:paraId="7D596F68" w14:textId="3CF8037E" w:rsidR="009E5C3F" w:rsidRDefault="009E5C3F" w:rsidP="009E5C3F">
      <w:pPr>
        <w:pStyle w:val="APIParametersNote"/>
      </w:pPr>
      <w:r>
        <w:drawing>
          <wp:inline distT="0" distB="0" distL="0" distR="0" wp14:anchorId="5B6E951A" wp14:editId="341325E8">
            <wp:extent cx="285750" cy="285750"/>
            <wp:effectExtent l="0" t="0" r="0" b="0"/>
            <wp:docPr id="474" name="Picture 4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NOTE:</w:t>
      </w:r>
      <w:r w:rsidRPr="006B2FCC">
        <w:t xml:space="preserve"> The purpose of </w:t>
      </w:r>
      <w:r w:rsidRPr="000F1741">
        <w:rPr>
          <w:b/>
        </w:rPr>
        <w:t>XTLKSAY</w:t>
      </w:r>
      <w:r w:rsidRPr="006B2FCC">
        <w:t xml:space="preserve"> variable is to control the degree of output to the screen, </w:t>
      </w:r>
      <w:r w:rsidRPr="00DE3B75">
        <w:rPr>
          <w:i/>
        </w:rPr>
        <w:t>not</w:t>
      </w:r>
      <w:r w:rsidRPr="006B2FCC">
        <w:t xml:space="preserve"> the amount of </w:t>
      </w:r>
      <w:r>
        <w:t>“</w:t>
      </w:r>
      <w:r w:rsidRPr="006B2FCC">
        <w:t>file information</w:t>
      </w:r>
      <w:r>
        <w:t>”</w:t>
      </w:r>
      <w:r w:rsidRPr="006B2FCC">
        <w:t xml:space="preserve"> displayed.</w:t>
      </w:r>
    </w:p>
    <w:p w14:paraId="11AAD718" w14:textId="77777777" w:rsidR="00F53A23" w:rsidRDefault="00F53A23" w:rsidP="00F53A23">
      <w:pPr>
        <w:pStyle w:val="BodyText6"/>
      </w:pPr>
    </w:p>
    <w:p w14:paraId="6B13E53C" w14:textId="77777777" w:rsidR="009E5C3F" w:rsidRDefault="009E5C3F" w:rsidP="009E5C3F">
      <w:pPr>
        <w:pStyle w:val="APIParameters"/>
      </w:pPr>
      <w:r>
        <w:tab/>
      </w:r>
      <w:r w:rsidRPr="00EC0FEE">
        <w:rPr>
          <w:b/>
        </w:rPr>
        <w:t>XTLKHLP:</w:t>
      </w:r>
      <w:r>
        <w:tab/>
      </w:r>
      <w:r w:rsidRPr="006B2FCC">
        <w:rPr>
          <w:szCs w:val="22"/>
        </w:rPr>
        <w:t xml:space="preserve">(optional) </w:t>
      </w:r>
      <w:r w:rsidRPr="000F1741">
        <w:rPr>
          <w:b/>
        </w:rPr>
        <w:t>XTLKHLP</w:t>
      </w:r>
      <w:r w:rsidRPr="006B2FCC">
        <w:t>=Executable code to display custom help</w:t>
      </w:r>
      <w:r>
        <w:t>.</w:t>
      </w:r>
    </w:p>
    <w:p w14:paraId="754E23C2" w14:textId="77777777" w:rsidR="008B46E8" w:rsidRDefault="008B46E8" w:rsidP="0029217A">
      <w:pPr>
        <w:pStyle w:val="BodyText6"/>
      </w:pPr>
      <w:bookmarkStart w:id="1825" w:name="_Toc158517311"/>
    </w:p>
    <w:p w14:paraId="51BEB825" w14:textId="77777777" w:rsidR="00D0050B" w:rsidRPr="006B2FCC" w:rsidRDefault="00D0050B" w:rsidP="00C54011">
      <w:pPr>
        <w:pStyle w:val="Heading3"/>
      </w:pPr>
      <w:bookmarkStart w:id="1826" w:name="dk_xtlkmgr"/>
      <w:bookmarkStart w:id="1827" w:name="_Toc148367989"/>
      <w:r w:rsidRPr="006B2FCC">
        <w:t>DK^XTLKMGR</w:t>
      </w:r>
      <w:bookmarkEnd w:id="1826"/>
      <w:r w:rsidRPr="006B2FCC">
        <w:t>(): Delete Keywords from the Local Keyword File</w:t>
      </w:r>
      <w:bookmarkEnd w:id="1825"/>
      <w:bookmarkEnd w:id="1827"/>
    </w:p>
    <w:p w14:paraId="1CAB4839" w14:textId="77777777" w:rsidR="003D08C1" w:rsidRDefault="003D08C1" w:rsidP="003D08C1">
      <w:pPr>
        <w:pStyle w:val="APIText"/>
        <w:keepNext/>
        <w:keepLines/>
      </w:pPr>
      <w:r w:rsidRPr="006B2FCC">
        <w:rPr>
          <w:b/>
        </w:rPr>
        <w:t>Reference Type</w:t>
      </w:r>
      <w:r>
        <w:rPr>
          <w:b/>
        </w:rPr>
        <w:t>:</w:t>
      </w:r>
      <w:r>
        <w:rPr>
          <w:b/>
        </w:rPr>
        <w:tab/>
      </w:r>
      <w:r w:rsidR="009E5C3F" w:rsidRPr="006B2FCC">
        <w:rPr>
          <w:szCs w:val="22"/>
        </w:rPr>
        <w:t>Supported</w:t>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rPr>
          <w:kern w:val="2"/>
        </w:rPr>
        <w:instrText>XTLKMGR</w:instrText>
      </w:r>
      <w:r w:rsidR="009E5C3F" w:rsidRPr="006B2FCC">
        <w:rPr>
          <w:vanish/>
        </w:rPr>
        <w:instrText>:</w:instrText>
      </w:r>
      <w:r w:rsidR="009E5C3F" w:rsidRPr="006B2FCC">
        <w:rPr>
          <w:kern w:val="2"/>
        </w:rPr>
        <w:instrText>DK^XTLKMGR</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rPr>
          <w:kern w:val="2"/>
        </w:rPr>
        <w:instrText>DK^XTLKMGR</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rPr>
          <w:vanish/>
        </w:rPr>
        <w:instrText>Toolkit:Multi-Term Look-Up (MTLU):</w:instrText>
      </w:r>
      <w:r w:rsidR="009E5C3F" w:rsidRPr="006B2FCC">
        <w:rPr>
          <w:kern w:val="2"/>
        </w:rPr>
        <w:instrText>DK^XTLKMGR</w:instrText>
      </w:r>
      <w:r w:rsidR="009E5C3F">
        <w:instrText>”</w:instrText>
      </w:r>
      <w:r w:rsidR="009E5C3F" w:rsidRPr="006B2FCC">
        <w:instrText xml:space="preserve"> </w:instrText>
      </w:r>
      <w:r w:rsidR="009E5C3F" w:rsidRPr="006B2FCC">
        <w:rPr>
          <w:vanish/>
        </w:rPr>
        <w:fldChar w:fldCharType="end"/>
      </w:r>
      <w:r w:rsidR="009E5C3F" w:rsidRPr="006B2FCC">
        <w:rPr>
          <w:vanish/>
        </w:rPr>
        <w:fldChar w:fldCharType="begin"/>
      </w:r>
      <w:r w:rsidR="009E5C3F" w:rsidRPr="006B2FCC">
        <w:rPr>
          <w:vanish/>
        </w:rPr>
        <w:instrText xml:space="preserve"> XE </w:instrText>
      </w:r>
      <w:r w:rsidR="009E5C3F">
        <w:rPr>
          <w:vanish/>
        </w:rPr>
        <w:instrText>“</w:instrText>
      </w:r>
      <w:r w:rsidR="009E5C3F" w:rsidRPr="006B2FCC">
        <w:instrText>Reference Type:Supported:</w:instrText>
      </w:r>
      <w:r w:rsidR="009E5C3F" w:rsidRPr="006B2FCC">
        <w:rPr>
          <w:kern w:val="2"/>
        </w:rPr>
        <w:instrText>DK^XTLKMGR</w:instrText>
      </w:r>
      <w:r w:rsidR="009E5C3F">
        <w:instrText>”</w:instrText>
      </w:r>
      <w:r w:rsidR="009E5C3F" w:rsidRPr="006B2FCC">
        <w:instrText xml:space="preserve"> </w:instrText>
      </w:r>
      <w:r w:rsidR="009E5C3F" w:rsidRPr="006B2FCC">
        <w:rPr>
          <w:vanish/>
        </w:rPr>
        <w:fldChar w:fldCharType="end"/>
      </w:r>
    </w:p>
    <w:p w14:paraId="71FE71F2" w14:textId="77777777" w:rsidR="003D08C1" w:rsidRDefault="003D08C1" w:rsidP="003D08C1">
      <w:pPr>
        <w:pStyle w:val="APIText"/>
        <w:keepNext/>
        <w:keepLines/>
      </w:pPr>
      <w:r w:rsidRPr="006B2FCC">
        <w:rPr>
          <w:b/>
        </w:rPr>
        <w:t>Category</w:t>
      </w:r>
      <w:r>
        <w:rPr>
          <w:b/>
        </w:rPr>
        <w:t>:</w:t>
      </w:r>
      <w:r>
        <w:rPr>
          <w:b/>
        </w:rPr>
        <w:tab/>
      </w:r>
      <w:r w:rsidR="009E5C3F" w:rsidRPr="006B2FCC">
        <w:rPr>
          <w:szCs w:val="22"/>
        </w:rPr>
        <w:t>Toolkit—Multi-Term Look-Up (MTLU)</w:t>
      </w:r>
    </w:p>
    <w:p w14:paraId="49663671" w14:textId="77777777" w:rsidR="003D08C1" w:rsidRPr="0084064A" w:rsidRDefault="003D08C1" w:rsidP="003D08C1">
      <w:pPr>
        <w:pStyle w:val="APIText"/>
        <w:keepNext/>
        <w:keepLines/>
      </w:pPr>
      <w:r>
        <w:rPr>
          <w:b/>
        </w:rPr>
        <w:t>ICR #:</w:t>
      </w:r>
      <w:r w:rsidRPr="0084064A">
        <w:tab/>
      </w:r>
      <w:r w:rsidR="009E5C3F" w:rsidRPr="006B2FCC">
        <w:rPr>
          <w:szCs w:val="22"/>
        </w:rPr>
        <w:t>10153</w:t>
      </w:r>
    </w:p>
    <w:p w14:paraId="71436BAF" w14:textId="77777777" w:rsidR="003D08C1" w:rsidRPr="0084064A" w:rsidRDefault="003D08C1" w:rsidP="003D08C1">
      <w:pPr>
        <w:pStyle w:val="APIText"/>
        <w:keepNext/>
        <w:keepLines/>
      </w:pPr>
      <w:r w:rsidRPr="006B2FCC">
        <w:rPr>
          <w:b/>
        </w:rPr>
        <w:t>Description</w:t>
      </w:r>
      <w:r>
        <w:rPr>
          <w:b/>
        </w:rPr>
        <w:t>:</w:t>
      </w:r>
      <w:r w:rsidRPr="0084064A">
        <w:tab/>
      </w:r>
      <w:r w:rsidR="00D21F48">
        <w:rPr>
          <w:kern w:val="2"/>
          <w:szCs w:val="22"/>
        </w:rPr>
        <w:t xml:space="preserve">The </w:t>
      </w:r>
      <w:r w:rsidR="00D21F48" w:rsidRPr="006B2FCC">
        <w:t>DK^XTLKMGR</w:t>
      </w:r>
      <w:r w:rsidR="009E5C3F">
        <w:rPr>
          <w:kern w:val="2"/>
          <w:szCs w:val="22"/>
        </w:rPr>
        <w:t xml:space="preserve"> API</w:t>
      </w:r>
      <w:r w:rsidR="009E5C3F" w:rsidRPr="006B2FCC">
        <w:rPr>
          <w:kern w:val="2"/>
          <w:szCs w:val="22"/>
        </w:rPr>
        <w:t xml:space="preserve"> deletes keywords from the LOCAL KEYWORD</w:t>
      </w:r>
      <w:r w:rsidR="00BC115E" w:rsidRPr="006B2FCC">
        <w:rPr>
          <w:kern w:val="2"/>
          <w:szCs w:val="22"/>
        </w:rPr>
        <w:t xml:space="preserve"> (#8984.1)</w:t>
      </w:r>
      <w:r w:rsidR="009E5C3F" w:rsidRPr="006B2FCC">
        <w:rPr>
          <w:kern w:val="2"/>
          <w:szCs w:val="22"/>
        </w:rPr>
        <w:t xml:space="preserve"> file</w:t>
      </w:r>
      <w:r w:rsidR="009E5C3F" w:rsidRPr="006B2FCC">
        <w:rPr>
          <w:kern w:val="2"/>
        </w:rPr>
        <w:fldChar w:fldCharType="begin"/>
      </w:r>
      <w:r w:rsidR="009E5C3F" w:rsidRPr="006B2FCC">
        <w:instrText xml:space="preserve"> XE </w:instrText>
      </w:r>
      <w:r w:rsidR="009E5C3F">
        <w:instrText>“</w:instrText>
      </w:r>
      <w:r w:rsidR="009E5C3F" w:rsidRPr="006B2FCC">
        <w:rPr>
          <w:kern w:val="2"/>
        </w:rPr>
        <w:instrText>LOCAL KEYWORD</w:instrText>
      </w:r>
      <w:r w:rsidR="00BC115E" w:rsidRPr="006B2FCC">
        <w:rPr>
          <w:kern w:val="2"/>
        </w:rPr>
        <w:instrText xml:space="preserve"> (#8984.1)</w:instrText>
      </w:r>
      <w:r w:rsidR="009E5C3F" w:rsidRPr="006B2FCC">
        <w:rPr>
          <w:kern w:val="2"/>
        </w:rPr>
        <w:instrText xml:space="preserve"> File</w:instrText>
      </w:r>
      <w:r w:rsidR="009E5C3F">
        <w:instrText>”</w:instrText>
      </w:r>
      <w:r w:rsidR="009E5C3F" w:rsidRPr="006B2FCC">
        <w:instrText xml:space="preserve"> </w:instrText>
      </w:r>
      <w:r w:rsidR="009E5C3F" w:rsidRPr="006B2FCC">
        <w:rPr>
          <w:kern w:val="2"/>
        </w:rPr>
        <w:fldChar w:fldCharType="end"/>
      </w:r>
      <w:r w:rsidR="009E5C3F" w:rsidRPr="006B2FCC">
        <w:rPr>
          <w:kern w:val="2"/>
        </w:rPr>
        <w:fldChar w:fldCharType="begin"/>
      </w:r>
      <w:r w:rsidR="009E5C3F" w:rsidRPr="006B2FCC">
        <w:instrText xml:space="preserve"> XE </w:instrText>
      </w:r>
      <w:r w:rsidR="009E5C3F">
        <w:instrText>“</w:instrText>
      </w:r>
      <w:r w:rsidR="009E5C3F" w:rsidRPr="006B2FCC">
        <w:instrText>Files:</w:instrText>
      </w:r>
      <w:r w:rsidR="009E5C3F" w:rsidRPr="006B2FCC">
        <w:rPr>
          <w:kern w:val="2"/>
        </w:rPr>
        <w:instrText>LOCAL KEYWORD (#8984.1)</w:instrText>
      </w:r>
      <w:r w:rsidR="009E5C3F">
        <w:instrText>”</w:instrText>
      </w:r>
      <w:r w:rsidR="009E5C3F" w:rsidRPr="006B2FCC">
        <w:instrText xml:space="preserve"> </w:instrText>
      </w:r>
      <w:r w:rsidR="009E5C3F" w:rsidRPr="006B2FCC">
        <w:rPr>
          <w:kern w:val="2"/>
        </w:rPr>
        <w:fldChar w:fldCharType="end"/>
      </w:r>
      <w:r w:rsidR="009E5C3F" w:rsidRPr="006B2FCC">
        <w:rPr>
          <w:kern w:val="2"/>
          <w:szCs w:val="22"/>
        </w:rPr>
        <w:t>.</w:t>
      </w:r>
    </w:p>
    <w:p w14:paraId="42870239"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9E5C3F" w:rsidRPr="000B37D9">
        <w:rPr>
          <w:rFonts w:ascii="Courier New" w:hAnsi="Courier New" w:cs="Courier New"/>
          <w:kern w:val="2"/>
          <w:sz w:val="20"/>
          <w:szCs w:val="18"/>
        </w:rPr>
        <w:t>DK^XTLKMGR(xtlk1,xtlk2)</w:t>
      </w:r>
    </w:p>
    <w:p w14:paraId="506D230B" w14:textId="77777777" w:rsidR="003D08C1" w:rsidRPr="00672B04" w:rsidRDefault="003D08C1" w:rsidP="003D08C1">
      <w:pPr>
        <w:pStyle w:val="APIParameters"/>
        <w:keepNext/>
        <w:keepLines/>
        <w:ind w:left="4147" w:hanging="4147"/>
      </w:pPr>
      <w:r w:rsidRPr="009D2D3D">
        <w:rPr>
          <w:b/>
        </w:rPr>
        <w:t>Input Parameters:</w:t>
      </w:r>
      <w:r w:rsidRPr="009D2D3D">
        <w:rPr>
          <w:b/>
        </w:rPr>
        <w:tab/>
      </w:r>
      <w:r w:rsidR="009E5C3F" w:rsidRPr="00723ADA">
        <w:rPr>
          <w:b/>
          <w:bCs w:val="0"/>
          <w:szCs w:val="22"/>
        </w:rPr>
        <w:t>xtlk1</w:t>
      </w:r>
      <w:r w:rsidR="009E5C3F" w:rsidRPr="006B2FCC">
        <w:rPr>
          <w:szCs w:val="22"/>
        </w:rPr>
        <w:t>:</w:t>
      </w:r>
      <w:r w:rsidRPr="00672B04">
        <w:tab/>
      </w:r>
      <w:r w:rsidR="009E5C3F" w:rsidRPr="006B2FCC">
        <w:rPr>
          <w:szCs w:val="22"/>
        </w:rPr>
        <w:t>(required) File name.</w:t>
      </w:r>
    </w:p>
    <w:p w14:paraId="05E62AC7" w14:textId="77777777" w:rsidR="003D08C1" w:rsidRDefault="003D08C1" w:rsidP="003D08C1">
      <w:pPr>
        <w:pStyle w:val="APIParameters"/>
        <w:ind w:left="4147" w:hanging="4147"/>
      </w:pPr>
      <w:r>
        <w:rPr>
          <w:b/>
        </w:rPr>
        <w:tab/>
      </w:r>
      <w:r w:rsidR="009E5C3F" w:rsidRPr="00723ADA">
        <w:rPr>
          <w:b/>
          <w:bCs w:val="0"/>
          <w:szCs w:val="22"/>
        </w:rPr>
        <w:t>xtlk2</w:t>
      </w:r>
      <w:r w:rsidR="009E5C3F" w:rsidRPr="006B2FCC">
        <w:rPr>
          <w:szCs w:val="22"/>
        </w:rPr>
        <w:t>:</w:t>
      </w:r>
      <w:r>
        <w:rPr>
          <w:b/>
        </w:rPr>
        <w:tab/>
      </w:r>
      <w:r w:rsidR="009E5C3F" w:rsidRPr="006B2FCC">
        <w:rPr>
          <w:szCs w:val="22"/>
        </w:rPr>
        <w:t>(required) L</w:t>
      </w:r>
      <w:r w:rsidR="009E5C3F" w:rsidRPr="006B2FCC">
        <w:rPr>
          <w:kern w:val="2"/>
          <w:szCs w:val="22"/>
        </w:rPr>
        <w:t xml:space="preserve">eave </w:t>
      </w:r>
      <w:r w:rsidR="009E5C3F">
        <w:rPr>
          <w:kern w:val="2"/>
          <w:szCs w:val="22"/>
        </w:rPr>
        <w:t xml:space="preserve">this parameter </w:t>
      </w:r>
      <w:r w:rsidR="009E5C3F" w:rsidRPr="006B2FCC">
        <w:rPr>
          <w:kern w:val="2"/>
          <w:szCs w:val="22"/>
        </w:rPr>
        <w:t xml:space="preserve">undefined to delete </w:t>
      </w:r>
      <w:r w:rsidR="009E5C3F" w:rsidRPr="00D21F48">
        <w:rPr>
          <w:i/>
          <w:kern w:val="2"/>
          <w:szCs w:val="22"/>
        </w:rPr>
        <w:t>all</w:t>
      </w:r>
      <w:r w:rsidR="009E5C3F" w:rsidRPr="006B2FCC">
        <w:rPr>
          <w:kern w:val="2"/>
          <w:szCs w:val="22"/>
        </w:rPr>
        <w:t xml:space="preserve"> keywords for a given target file</w:t>
      </w:r>
      <w:r w:rsidR="00D21F48">
        <w:rPr>
          <w:kern w:val="2"/>
          <w:szCs w:val="22"/>
        </w:rPr>
        <w:t>,</w:t>
      </w:r>
      <w:r w:rsidR="009E5C3F" w:rsidRPr="006B2FCC">
        <w:rPr>
          <w:kern w:val="2"/>
          <w:szCs w:val="22"/>
        </w:rPr>
        <w:t xml:space="preserve"> or pass in an array for </w:t>
      </w:r>
      <w:r w:rsidR="009E5C3F" w:rsidRPr="00D21F48">
        <w:rPr>
          <w:i/>
          <w:kern w:val="2"/>
          <w:szCs w:val="22"/>
        </w:rPr>
        <w:t>selected</w:t>
      </w:r>
      <w:r w:rsidR="009E5C3F" w:rsidRPr="006B2FCC">
        <w:rPr>
          <w:kern w:val="2"/>
          <w:szCs w:val="22"/>
        </w:rPr>
        <w:t xml:space="preserve"> keywords.</w:t>
      </w:r>
    </w:p>
    <w:p w14:paraId="6A03B63C" w14:textId="77777777" w:rsidR="003D08C1" w:rsidRPr="009E5C3F" w:rsidRDefault="003D08C1" w:rsidP="003D08C1">
      <w:pPr>
        <w:pStyle w:val="APIParameters"/>
      </w:pPr>
      <w:r w:rsidRPr="009D2D3D">
        <w:rPr>
          <w:b/>
        </w:rPr>
        <w:t>Output:</w:t>
      </w:r>
      <w:r w:rsidRPr="009D2D3D">
        <w:rPr>
          <w:b/>
        </w:rPr>
        <w:tab/>
      </w:r>
      <w:r w:rsidR="009E5C3F" w:rsidRPr="009E5C3F">
        <w:t>none.</w:t>
      </w:r>
    </w:p>
    <w:p w14:paraId="2B730081" w14:textId="77777777" w:rsidR="008B46E8" w:rsidRDefault="008B46E8" w:rsidP="0029217A">
      <w:pPr>
        <w:pStyle w:val="BodyText6"/>
      </w:pPr>
      <w:bookmarkStart w:id="1828" w:name="_Toc158517312"/>
    </w:p>
    <w:p w14:paraId="75E70D22" w14:textId="77777777" w:rsidR="00D0050B" w:rsidRPr="006B2FCC" w:rsidRDefault="00D0050B" w:rsidP="00C54011">
      <w:pPr>
        <w:pStyle w:val="Heading3"/>
      </w:pPr>
      <w:bookmarkStart w:id="1829" w:name="dll_xtlkmgr"/>
      <w:bookmarkStart w:id="1830" w:name="_Toc148367990"/>
      <w:r w:rsidRPr="006B2FCC">
        <w:t>DLL^XTLKMGR</w:t>
      </w:r>
      <w:bookmarkEnd w:id="1829"/>
      <w:r w:rsidRPr="006B2FCC">
        <w:t>(): Delete an Entry from the Local Lookup File</w:t>
      </w:r>
      <w:bookmarkEnd w:id="1828"/>
      <w:bookmarkEnd w:id="1830"/>
    </w:p>
    <w:p w14:paraId="3BEFBB00" w14:textId="77777777" w:rsidR="003D08C1" w:rsidRDefault="003D08C1" w:rsidP="003D08C1">
      <w:pPr>
        <w:pStyle w:val="APIText"/>
        <w:keepNext/>
        <w:keepLines/>
      </w:pPr>
      <w:r w:rsidRPr="006B2FCC">
        <w:rPr>
          <w:b/>
        </w:rPr>
        <w:t>Reference Type</w:t>
      </w:r>
      <w:r>
        <w:rPr>
          <w:b/>
        </w:rPr>
        <w:t>:</w:t>
      </w:r>
      <w:r>
        <w:rPr>
          <w:b/>
        </w:rPr>
        <w:tab/>
      </w:r>
      <w:r w:rsidR="009C433F" w:rsidRPr="006B2FCC">
        <w:rPr>
          <w:szCs w:val="22"/>
        </w:rPr>
        <w:t>Supported</w:t>
      </w:r>
      <w:r w:rsidR="009C433F" w:rsidRPr="006B2FCC">
        <w:rPr>
          <w:vanish/>
        </w:rPr>
        <w:fldChar w:fldCharType="begin"/>
      </w:r>
      <w:r w:rsidR="009C433F" w:rsidRPr="006B2FCC">
        <w:rPr>
          <w:vanish/>
        </w:rPr>
        <w:instrText xml:space="preserve"> XE </w:instrText>
      </w:r>
      <w:r w:rsidR="009C433F">
        <w:rPr>
          <w:vanish/>
        </w:rPr>
        <w:instrText>“</w:instrText>
      </w:r>
      <w:r w:rsidR="009C433F" w:rsidRPr="006B2FCC">
        <w:rPr>
          <w:kern w:val="2"/>
        </w:rPr>
        <w:instrText>XTLKMGR</w:instrText>
      </w:r>
      <w:r w:rsidR="009C433F" w:rsidRPr="006B2FCC">
        <w:rPr>
          <w:vanish/>
        </w:rPr>
        <w:instrText>:</w:instrText>
      </w:r>
      <w:r w:rsidR="009C433F" w:rsidRPr="006B2FCC">
        <w:rPr>
          <w:kern w:val="2"/>
        </w:rPr>
        <w:instrText>DLL^XTLKMGR</w:instrText>
      </w:r>
      <w:r w:rsidR="009C433F">
        <w:instrText>”</w:instrText>
      </w:r>
      <w:r w:rsidR="009C433F" w:rsidRPr="006B2FCC">
        <w:instrText xml:space="preserve"> </w:instrText>
      </w:r>
      <w:r w:rsidR="009C433F" w:rsidRPr="006B2FCC">
        <w:rPr>
          <w:vanish/>
        </w:rPr>
        <w:fldChar w:fldCharType="end"/>
      </w:r>
      <w:r w:rsidR="009C433F" w:rsidRPr="006B2FCC">
        <w:rPr>
          <w:vanish/>
        </w:rPr>
        <w:fldChar w:fldCharType="begin"/>
      </w:r>
      <w:r w:rsidR="009C433F" w:rsidRPr="006B2FCC">
        <w:rPr>
          <w:vanish/>
        </w:rPr>
        <w:instrText xml:space="preserve"> XE </w:instrText>
      </w:r>
      <w:r w:rsidR="009C433F">
        <w:rPr>
          <w:vanish/>
        </w:rPr>
        <w:instrText>“</w:instrText>
      </w:r>
      <w:r w:rsidR="009C433F" w:rsidRPr="006B2FCC">
        <w:rPr>
          <w:kern w:val="2"/>
        </w:rPr>
        <w:instrText>DLL^XTLKMGR</w:instrText>
      </w:r>
      <w:r w:rsidR="009C433F">
        <w:instrText>”</w:instrText>
      </w:r>
      <w:r w:rsidR="009C433F" w:rsidRPr="006B2FCC">
        <w:instrText xml:space="preserve"> </w:instrText>
      </w:r>
      <w:r w:rsidR="009C433F" w:rsidRPr="006B2FCC">
        <w:rPr>
          <w:vanish/>
        </w:rPr>
        <w:fldChar w:fldCharType="end"/>
      </w:r>
      <w:r w:rsidR="009C433F" w:rsidRPr="006B2FCC">
        <w:rPr>
          <w:vanish/>
        </w:rPr>
        <w:fldChar w:fldCharType="begin"/>
      </w:r>
      <w:r w:rsidR="009C433F" w:rsidRPr="006B2FCC">
        <w:rPr>
          <w:vanish/>
        </w:rPr>
        <w:instrText xml:space="preserve"> XE </w:instrText>
      </w:r>
      <w:r w:rsidR="009C433F">
        <w:rPr>
          <w:vanish/>
        </w:rPr>
        <w:instrText>“</w:instrText>
      </w:r>
      <w:r w:rsidR="009C433F" w:rsidRPr="006B2FCC">
        <w:rPr>
          <w:vanish/>
        </w:rPr>
        <w:instrText>Toolkit:Multi-Term Look-Up (MTLU):</w:instrText>
      </w:r>
      <w:r w:rsidR="009C433F" w:rsidRPr="006B2FCC">
        <w:rPr>
          <w:kern w:val="2"/>
        </w:rPr>
        <w:instrText>DLL^XTLKMGR</w:instrText>
      </w:r>
      <w:r w:rsidR="009C433F">
        <w:instrText>”</w:instrText>
      </w:r>
      <w:r w:rsidR="009C433F" w:rsidRPr="006B2FCC">
        <w:instrText xml:space="preserve"> </w:instrText>
      </w:r>
      <w:r w:rsidR="009C433F" w:rsidRPr="006B2FCC">
        <w:rPr>
          <w:vanish/>
        </w:rPr>
        <w:fldChar w:fldCharType="end"/>
      </w:r>
      <w:r w:rsidR="009C433F" w:rsidRPr="006B2FCC">
        <w:rPr>
          <w:vanish/>
        </w:rPr>
        <w:fldChar w:fldCharType="begin"/>
      </w:r>
      <w:r w:rsidR="009C433F" w:rsidRPr="006B2FCC">
        <w:rPr>
          <w:vanish/>
        </w:rPr>
        <w:instrText xml:space="preserve"> XE </w:instrText>
      </w:r>
      <w:r w:rsidR="009C433F">
        <w:rPr>
          <w:vanish/>
        </w:rPr>
        <w:instrText>“</w:instrText>
      </w:r>
      <w:r w:rsidR="009C433F" w:rsidRPr="006B2FCC">
        <w:instrText>Reference Type:Supported:</w:instrText>
      </w:r>
      <w:r w:rsidR="009C433F" w:rsidRPr="006B2FCC">
        <w:rPr>
          <w:kern w:val="2"/>
        </w:rPr>
        <w:instrText>DLL^XTLKMGR</w:instrText>
      </w:r>
      <w:r w:rsidR="009C433F">
        <w:instrText>”</w:instrText>
      </w:r>
      <w:r w:rsidR="009C433F" w:rsidRPr="006B2FCC">
        <w:instrText xml:space="preserve"> </w:instrText>
      </w:r>
      <w:r w:rsidR="009C433F" w:rsidRPr="006B2FCC">
        <w:rPr>
          <w:vanish/>
        </w:rPr>
        <w:fldChar w:fldCharType="end"/>
      </w:r>
    </w:p>
    <w:p w14:paraId="76E5CD55" w14:textId="77777777" w:rsidR="003D08C1" w:rsidRDefault="003D08C1" w:rsidP="003D08C1">
      <w:pPr>
        <w:pStyle w:val="APIText"/>
        <w:keepNext/>
        <w:keepLines/>
      </w:pPr>
      <w:r w:rsidRPr="006B2FCC">
        <w:rPr>
          <w:b/>
        </w:rPr>
        <w:t>Category</w:t>
      </w:r>
      <w:r>
        <w:rPr>
          <w:b/>
        </w:rPr>
        <w:t>:</w:t>
      </w:r>
      <w:r>
        <w:rPr>
          <w:b/>
        </w:rPr>
        <w:tab/>
      </w:r>
      <w:r w:rsidR="009C433F" w:rsidRPr="006B2FCC">
        <w:rPr>
          <w:szCs w:val="22"/>
        </w:rPr>
        <w:t>Toolkit—Multi-Term Look-Up (MTLU)</w:t>
      </w:r>
    </w:p>
    <w:p w14:paraId="69032A04" w14:textId="77777777" w:rsidR="003D08C1" w:rsidRPr="0084064A" w:rsidRDefault="003D08C1" w:rsidP="003D08C1">
      <w:pPr>
        <w:pStyle w:val="APIText"/>
        <w:keepNext/>
        <w:keepLines/>
      </w:pPr>
      <w:r>
        <w:rPr>
          <w:b/>
        </w:rPr>
        <w:t>ICR #:</w:t>
      </w:r>
      <w:r w:rsidRPr="0084064A">
        <w:tab/>
      </w:r>
      <w:r w:rsidR="009C433F" w:rsidRPr="006B2FCC">
        <w:rPr>
          <w:szCs w:val="22"/>
        </w:rPr>
        <w:t>10153</w:t>
      </w:r>
    </w:p>
    <w:p w14:paraId="396FCA46" w14:textId="77777777" w:rsidR="003D08C1" w:rsidRPr="0084064A" w:rsidRDefault="003D08C1" w:rsidP="003D08C1">
      <w:pPr>
        <w:pStyle w:val="APIText"/>
        <w:keepNext/>
        <w:keepLines/>
      </w:pPr>
      <w:r w:rsidRPr="006B2FCC">
        <w:rPr>
          <w:b/>
        </w:rPr>
        <w:t>Description</w:t>
      </w:r>
      <w:r>
        <w:rPr>
          <w:b/>
        </w:rPr>
        <w:t>:</w:t>
      </w:r>
      <w:r w:rsidRPr="0084064A">
        <w:tab/>
      </w:r>
      <w:r w:rsidR="00141132">
        <w:rPr>
          <w:kern w:val="2"/>
          <w:szCs w:val="22"/>
        </w:rPr>
        <w:t xml:space="preserve">The </w:t>
      </w:r>
      <w:r w:rsidR="00141132" w:rsidRPr="006B2FCC">
        <w:t>DLL^XTLKMGR</w:t>
      </w:r>
      <w:r w:rsidR="009C433F">
        <w:rPr>
          <w:kern w:val="2"/>
          <w:szCs w:val="22"/>
        </w:rPr>
        <w:t xml:space="preserve"> API</w:t>
      </w:r>
      <w:r w:rsidR="009C433F" w:rsidRPr="006B2FCC">
        <w:rPr>
          <w:kern w:val="2"/>
          <w:szCs w:val="22"/>
        </w:rPr>
        <w:t xml:space="preserve"> deletes an entry from the LOCAL LOOKUP</w:t>
      </w:r>
      <w:r w:rsidR="00F6380B" w:rsidRPr="006B2FCC">
        <w:rPr>
          <w:kern w:val="2"/>
          <w:szCs w:val="22"/>
        </w:rPr>
        <w:t xml:space="preserve"> (#8984.4)</w:t>
      </w:r>
      <w:r w:rsidR="009C433F" w:rsidRPr="006B2FCC">
        <w:rPr>
          <w:kern w:val="2"/>
          <w:szCs w:val="22"/>
        </w:rPr>
        <w:t xml:space="preserve"> file</w:t>
      </w:r>
      <w:r w:rsidR="009C433F" w:rsidRPr="006B2FCC">
        <w:rPr>
          <w:kern w:val="2"/>
        </w:rPr>
        <w:fldChar w:fldCharType="begin"/>
      </w:r>
      <w:r w:rsidR="009C433F" w:rsidRPr="006B2FCC">
        <w:instrText xml:space="preserve"> XE </w:instrText>
      </w:r>
      <w:r w:rsidR="009C433F">
        <w:instrText>“</w:instrText>
      </w:r>
      <w:r w:rsidR="009C433F" w:rsidRPr="006B2FCC">
        <w:rPr>
          <w:kern w:val="2"/>
        </w:rPr>
        <w:instrText>LOCAL LOOKUP</w:instrText>
      </w:r>
      <w:r w:rsidR="00F6380B" w:rsidRPr="006B2FCC">
        <w:rPr>
          <w:kern w:val="2"/>
        </w:rPr>
        <w:instrText xml:space="preserve"> (#8984.4)</w:instrText>
      </w:r>
      <w:r w:rsidR="009C433F" w:rsidRPr="006B2FCC">
        <w:rPr>
          <w:kern w:val="2"/>
        </w:rPr>
        <w:instrText xml:space="preserve"> File</w:instrText>
      </w:r>
      <w:r w:rsidR="009C433F">
        <w:instrText>”</w:instrText>
      </w:r>
      <w:r w:rsidR="009C433F" w:rsidRPr="006B2FCC">
        <w:instrText xml:space="preserve"> </w:instrText>
      </w:r>
      <w:r w:rsidR="009C433F" w:rsidRPr="006B2FCC">
        <w:rPr>
          <w:kern w:val="2"/>
        </w:rPr>
        <w:fldChar w:fldCharType="end"/>
      </w:r>
      <w:r w:rsidR="009C433F" w:rsidRPr="006B2FCC">
        <w:rPr>
          <w:kern w:val="2"/>
        </w:rPr>
        <w:fldChar w:fldCharType="begin"/>
      </w:r>
      <w:r w:rsidR="009C433F" w:rsidRPr="006B2FCC">
        <w:instrText xml:space="preserve"> XE </w:instrText>
      </w:r>
      <w:r w:rsidR="009C433F">
        <w:instrText>“</w:instrText>
      </w:r>
      <w:r w:rsidR="009C433F" w:rsidRPr="006B2FCC">
        <w:instrText>Files:</w:instrText>
      </w:r>
      <w:r w:rsidR="009C433F" w:rsidRPr="006B2FCC">
        <w:rPr>
          <w:kern w:val="2"/>
        </w:rPr>
        <w:instrText>LOCAL LOOKUP (#8984.4)</w:instrText>
      </w:r>
      <w:r w:rsidR="009C433F">
        <w:instrText>”</w:instrText>
      </w:r>
      <w:r w:rsidR="009C433F" w:rsidRPr="006B2FCC">
        <w:instrText xml:space="preserve"> </w:instrText>
      </w:r>
      <w:r w:rsidR="009C433F" w:rsidRPr="006B2FCC">
        <w:rPr>
          <w:kern w:val="2"/>
        </w:rPr>
        <w:fldChar w:fldCharType="end"/>
      </w:r>
      <w:r w:rsidR="009C433F" w:rsidRPr="006B2FCC">
        <w:rPr>
          <w:kern w:val="2"/>
          <w:szCs w:val="22"/>
        </w:rPr>
        <w:t>.</w:t>
      </w:r>
    </w:p>
    <w:p w14:paraId="10AFABB6"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9C433F" w:rsidRPr="000B37D9">
        <w:rPr>
          <w:rFonts w:ascii="Courier New" w:hAnsi="Courier New" w:cs="Courier New"/>
          <w:kern w:val="2"/>
          <w:sz w:val="20"/>
          <w:szCs w:val="18"/>
        </w:rPr>
        <w:t>DLL^XTLKMGR(xtlk1)</w:t>
      </w:r>
    </w:p>
    <w:p w14:paraId="3E5B1526"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474716D7" w14:textId="77777777" w:rsidR="003D08C1" w:rsidRDefault="003D08C1" w:rsidP="00EB503B">
      <w:pPr>
        <w:pStyle w:val="ListNumber"/>
        <w:keepNext/>
        <w:keepLines/>
        <w:numPr>
          <w:ilvl w:val="0"/>
          <w:numId w:val="69"/>
        </w:numPr>
        <w:ind w:left="720"/>
      </w:pPr>
      <w:r w:rsidRPr="00A742B9">
        <w:rPr>
          <w:b/>
        </w:rPr>
        <w:t>NEW</w:t>
      </w:r>
      <w:r w:rsidRPr="006B2FCC">
        <w:t xml:space="preserve"> all </w:t>
      </w:r>
      <w:r w:rsidRPr="009C433F">
        <w:rPr>
          <w:i/>
        </w:rPr>
        <w:t>non</w:t>
      </w:r>
      <w:r w:rsidRPr="006B2FCC">
        <w:t>-namespaced variables.</w:t>
      </w:r>
    </w:p>
    <w:p w14:paraId="0D440D40" w14:textId="77777777" w:rsidR="003D08C1" w:rsidRDefault="003D08C1" w:rsidP="009C433F">
      <w:pPr>
        <w:pStyle w:val="ListNumber"/>
        <w:keepNext/>
        <w:keepLines/>
      </w:pPr>
      <w:r w:rsidRPr="006B2FCC">
        <w:t>Set all input variables.</w:t>
      </w:r>
    </w:p>
    <w:p w14:paraId="06BD0D3F" w14:textId="77777777" w:rsidR="003D08C1" w:rsidRDefault="003D08C1" w:rsidP="00B0233E">
      <w:pPr>
        <w:pStyle w:val="ListNumber"/>
      </w:pPr>
      <w:r w:rsidRPr="006B2FCC">
        <w:t>Call the</w:t>
      </w:r>
      <w:r>
        <w:t xml:space="preserve"> API</w:t>
      </w:r>
      <w:r w:rsidRPr="006B2FCC">
        <w:t>.</w:t>
      </w:r>
    </w:p>
    <w:p w14:paraId="3BB057E6" w14:textId="77777777" w:rsidR="009A3C44" w:rsidRDefault="009A3C44" w:rsidP="009A3C44">
      <w:pPr>
        <w:pStyle w:val="BodyText6"/>
      </w:pPr>
    </w:p>
    <w:p w14:paraId="1DB1D7D2" w14:textId="4C2ED50E" w:rsidR="003D08C1" w:rsidRPr="00672B04" w:rsidRDefault="003D08C1" w:rsidP="009C433F">
      <w:pPr>
        <w:pStyle w:val="APIParameters"/>
        <w:ind w:left="4147" w:hanging="4147"/>
      </w:pPr>
      <w:r w:rsidRPr="009D2D3D">
        <w:rPr>
          <w:b/>
        </w:rPr>
        <w:t>Input Parameters:</w:t>
      </w:r>
      <w:r w:rsidRPr="009D2D3D">
        <w:rPr>
          <w:b/>
        </w:rPr>
        <w:tab/>
      </w:r>
      <w:r w:rsidR="009C433F" w:rsidRPr="00723ADA">
        <w:rPr>
          <w:b/>
          <w:bCs w:val="0"/>
          <w:szCs w:val="22"/>
        </w:rPr>
        <w:t>xtlk1</w:t>
      </w:r>
      <w:r w:rsidR="009C433F" w:rsidRPr="006B2FCC">
        <w:rPr>
          <w:szCs w:val="22"/>
        </w:rPr>
        <w:t>:</w:t>
      </w:r>
      <w:r w:rsidRPr="00672B04">
        <w:tab/>
      </w:r>
      <w:r w:rsidR="009C433F" w:rsidRPr="006B2FCC">
        <w:rPr>
          <w:szCs w:val="22"/>
        </w:rPr>
        <w:t>(required) The a</w:t>
      </w:r>
      <w:r w:rsidR="009C433F" w:rsidRPr="006B2FCC">
        <w:rPr>
          <w:kern w:val="2"/>
          <w:szCs w:val="22"/>
        </w:rPr>
        <w:t>ssociated file</w:t>
      </w:r>
      <w:r w:rsidR="009C433F">
        <w:rPr>
          <w:kern w:val="2"/>
          <w:szCs w:val="22"/>
        </w:rPr>
        <w:t xml:space="preserve"> </w:t>
      </w:r>
      <w:r w:rsidR="009C433F" w:rsidRPr="006B2FCC">
        <w:rPr>
          <w:kern w:val="2"/>
          <w:szCs w:val="22"/>
        </w:rPr>
        <w:t>name or number.</w:t>
      </w:r>
    </w:p>
    <w:p w14:paraId="4AB15407" w14:textId="77777777" w:rsidR="009C433F" w:rsidRDefault="003D08C1" w:rsidP="00787D34">
      <w:pPr>
        <w:pStyle w:val="APIParameters"/>
        <w:keepNext/>
        <w:keepLines/>
        <w:tabs>
          <w:tab w:val="clear" w:pos="2160"/>
          <w:tab w:val="left" w:pos="1890"/>
        </w:tabs>
        <w:ind w:left="4147" w:hanging="4147"/>
        <w:rPr>
          <w:b/>
          <w:szCs w:val="22"/>
        </w:rPr>
      </w:pPr>
      <w:r w:rsidRPr="009D2D3D">
        <w:rPr>
          <w:b/>
        </w:rPr>
        <w:t>Outpu</w:t>
      </w:r>
      <w:r w:rsidR="009C433F">
        <w:rPr>
          <w:b/>
        </w:rPr>
        <w:t>t</w:t>
      </w:r>
      <w:r w:rsidR="009C433F" w:rsidRPr="006B2FCC">
        <w:rPr>
          <w:b/>
          <w:szCs w:val="22"/>
        </w:rPr>
        <w:t xml:space="preserve"> </w:t>
      </w:r>
    </w:p>
    <w:p w14:paraId="0FF167FD" w14:textId="77777777" w:rsidR="003D08C1" w:rsidRPr="00672B04" w:rsidRDefault="009C433F" w:rsidP="00787D34">
      <w:pPr>
        <w:pStyle w:val="APIParameters"/>
        <w:keepNext/>
        <w:keepLines/>
        <w:tabs>
          <w:tab w:val="clear" w:pos="2160"/>
          <w:tab w:val="left" w:pos="1620"/>
        </w:tabs>
        <w:ind w:left="4147" w:hanging="4147"/>
      </w:pPr>
      <w:r w:rsidRPr="009C433F">
        <w:rPr>
          <w:b/>
        </w:rPr>
        <w:t>Variables</w:t>
      </w:r>
      <w:r w:rsidR="003D08C1" w:rsidRPr="009C433F">
        <w:t>:</w:t>
      </w:r>
      <w:r w:rsidR="003D08C1" w:rsidRPr="009C433F">
        <w:tab/>
      </w:r>
      <w:r w:rsidRPr="00EC0FEE">
        <w:rPr>
          <w:b/>
        </w:rPr>
        <w:t>XTLKER(1,FILENAME):</w:t>
      </w:r>
      <w:r w:rsidR="003D08C1" w:rsidRPr="009C433F">
        <w:tab/>
      </w:r>
      <w:r w:rsidRPr="009C433F">
        <w:t xml:space="preserve">File is </w:t>
      </w:r>
      <w:r w:rsidRPr="00141132">
        <w:rPr>
          <w:i/>
        </w:rPr>
        <w:t>not</w:t>
      </w:r>
      <w:r w:rsidRPr="009C433F">
        <w:t xml:space="preserve"> in the LOCAL LOOKUP</w:t>
      </w:r>
      <w:r w:rsidR="00F6380B" w:rsidRPr="009C433F">
        <w:t xml:space="preserve"> (#8984.4)</w:t>
      </w:r>
      <w:r w:rsidRPr="009C433F">
        <w:t xml:space="preserve"> file</w:t>
      </w:r>
      <w:r w:rsidRPr="009C433F">
        <w:fldChar w:fldCharType="begin"/>
      </w:r>
      <w:r w:rsidRPr="009C433F">
        <w:instrText xml:space="preserve"> XE “LOCAL LOOKUP</w:instrText>
      </w:r>
      <w:r w:rsidR="00F6380B" w:rsidRPr="009C433F">
        <w:instrText xml:space="preserve"> (#8984.4)</w:instrText>
      </w:r>
      <w:r w:rsidRPr="009C433F">
        <w:instrText xml:space="preserve"> File” </w:instrText>
      </w:r>
      <w:r w:rsidRPr="009C433F">
        <w:fldChar w:fldCharType="end"/>
      </w:r>
      <w:r w:rsidRPr="006B2FCC">
        <w:rPr>
          <w:kern w:val="2"/>
        </w:rPr>
        <w:fldChar w:fldCharType="begin"/>
      </w:r>
      <w:r w:rsidRPr="006B2FCC">
        <w:instrText xml:space="preserve"> XE </w:instrText>
      </w:r>
      <w:r>
        <w:instrText>“</w:instrText>
      </w:r>
      <w:r w:rsidRPr="006B2FCC">
        <w:instrText>Files:</w:instrText>
      </w:r>
      <w:r w:rsidRPr="006B2FCC">
        <w:rPr>
          <w:kern w:val="2"/>
        </w:rPr>
        <w:instrText>LOCAL LOOKUP (#8984.4)</w:instrText>
      </w:r>
      <w:r>
        <w:instrText>”</w:instrText>
      </w:r>
      <w:r w:rsidRPr="006B2FCC">
        <w:instrText xml:space="preserve"> </w:instrText>
      </w:r>
      <w:r w:rsidRPr="006B2FCC">
        <w:rPr>
          <w:kern w:val="2"/>
        </w:rPr>
        <w:fldChar w:fldCharType="end"/>
      </w:r>
      <w:r w:rsidRPr="006B2FCC">
        <w:rPr>
          <w:kern w:val="2"/>
          <w:szCs w:val="22"/>
        </w:rPr>
        <w:t>.</w:t>
      </w:r>
    </w:p>
    <w:p w14:paraId="3B2F076A" w14:textId="77777777" w:rsidR="003D08C1" w:rsidRDefault="009C433F" w:rsidP="009C433F">
      <w:pPr>
        <w:pStyle w:val="APIParameters"/>
        <w:tabs>
          <w:tab w:val="clear" w:pos="2160"/>
          <w:tab w:val="left" w:pos="1620"/>
        </w:tabs>
      </w:pPr>
      <w:r>
        <w:tab/>
      </w:r>
      <w:r w:rsidRPr="00EC0FEE">
        <w:rPr>
          <w:b/>
          <w:szCs w:val="22"/>
        </w:rPr>
        <w:t>XTLKER:</w:t>
      </w:r>
      <w:r>
        <w:rPr>
          <w:kern w:val="2"/>
          <w:szCs w:val="22"/>
        </w:rPr>
        <w:tab/>
      </w:r>
      <w:r w:rsidRPr="006B2FCC">
        <w:rPr>
          <w:kern w:val="2"/>
          <w:szCs w:val="22"/>
        </w:rPr>
        <w:t xml:space="preserve">Entries exist for keywords, shortcuts, or synonyms for the associated file. These </w:t>
      </w:r>
      <w:r w:rsidRPr="006B2FCC">
        <w:rPr>
          <w:i/>
          <w:kern w:val="2"/>
          <w:szCs w:val="22"/>
        </w:rPr>
        <w:t>must</w:t>
      </w:r>
      <w:r w:rsidRPr="006B2FCC">
        <w:rPr>
          <w:kern w:val="2"/>
          <w:szCs w:val="22"/>
        </w:rPr>
        <w:t xml:space="preserve"> be deleted first.</w:t>
      </w:r>
    </w:p>
    <w:p w14:paraId="163C3152" w14:textId="77777777" w:rsidR="003D08C1" w:rsidRPr="00392534" w:rsidRDefault="003D08C1" w:rsidP="0029217A">
      <w:pPr>
        <w:pStyle w:val="BodyText6"/>
      </w:pPr>
    </w:p>
    <w:p w14:paraId="1E3CD907" w14:textId="77777777" w:rsidR="00D0050B" w:rsidRPr="006B2FCC" w:rsidRDefault="00D0050B" w:rsidP="00C54011">
      <w:pPr>
        <w:pStyle w:val="Heading3"/>
      </w:pPr>
      <w:bookmarkStart w:id="1831" w:name="dsh_xtlkmgr"/>
      <w:bookmarkStart w:id="1832" w:name="_Toc158517313"/>
      <w:bookmarkStart w:id="1833" w:name="_Toc148367991"/>
      <w:r w:rsidRPr="006B2FCC">
        <w:t>DSH^XTLKMGR</w:t>
      </w:r>
      <w:bookmarkEnd w:id="1831"/>
      <w:r w:rsidRPr="006B2FCC">
        <w:t>(): Delete Shortcuts from the Local Shortcut File</w:t>
      </w:r>
      <w:bookmarkEnd w:id="1832"/>
      <w:bookmarkEnd w:id="1833"/>
    </w:p>
    <w:p w14:paraId="1F5EAAE6" w14:textId="77777777" w:rsidR="003D08C1" w:rsidRDefault="003D08C1" w:rsidP="003D08C1">
      <w:pPr>
        <w:pStyle w:val="APIText"/>
        <w:keepNext/>
        <w:keepLines/>
      </w:pPr>
      <w:r w:rsidRPr="006B2FCC">
        <w:rPr>
          <w:b/>
        </w:rPr>
        <w:t>Reference Type</w:t>
      </w:r>
      <w:r>
        <w:rPr>
          <w:b/>
        </w:rPr>
        <w:t>:</w:t>
      </w:r>
      <w:r>
        <w:rPr>
          <w:b/>
        </w:rPr>
        <w:tab/>
      </w:r>
      <w:r w:rsidR="00D651FA" w:rsidRPr="006B2FCC">
        <w:rPr>
          <w:szCs w:val="22"/>
        </w:rPr>
        <w:t>Supported</w:t>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XTLKMGR</w:instrText>
      </w:r>
      <w:r w:rsidR="00D651FA" w:rsidRPr="006B2FCC">
        <w:rPr>
          <w:vanish/>
        </w:rPr>
        <w:instrText>:</w:instrText>
      </w:r>
      <w:r w:rsidR="00D651FA" w:rsidRPr="006B2FCC">
        <w:rPr>
          <w:kern w:val="2"/>
        </w:rPr>
        <w:instrText>DSH^XTLKMGR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DSH^XTLKMGR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vanish/>
        </w:rPr>
        <w:instrText>Toolkit:Multi-Term Look-Up (MTLU):</w:instrText>
      </w:r>
      <w:r w:rsidR="00D651FA" w:rsidRPr="006B2FCC">
        <w:rPr>
          <w:kern w:val="2"/>
        </w:rPr>
        <w:instrText>DSH^XTLKMGR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instrText>Reference Type:Supported:</w:instrText>
      </w:r>
      <w:r w:rsidR="00D651FA" w:rsidRPr="006B2FCC">
        <w:rPr>
          <w:kern w:val="2"/>
        </w:rPr>
        <w:instrText>DSH^XTLKMGR</w:instrText>
      </w:r>
      <w:r w:rsidR="00D651FA">
        <w:instrText>”</w:instrText>
      </w:r>
      <w:r w:rsidR="00D651FA" w:rsidRPr="006B2FCC">
        <w:instrText xml:space="preserve"> </w:instrText>
      </w:r>
      <w:r w:rsidR="00D651FA" w:rsidRPr="006B2FCC">
        <w:rPr>
          <w:vanish/>
        </w:rPr>
        <w:fldChar w:fldCharType="end"/>
      </w:r>
    </w:p>
    <w:p w14:paraId="0DCF0CBA" w14:textId="77777777" w:rsidR="003D08C1" w:rsidRDefault="003D08C1" w:rsidP="003D08C1">
      <w:pPr>
        <w:pStyle w:val="APIText"/>
        <w:keepNext/>
        <w:keepLines/>
      </w:pPr>
      <w:r w:rsidRPr="006B2FCC">
        <w:rPr>
          <w:b/>
        </w:rPr>
        <w:t>Category</w:t>
      </w:r>
      <w:r>
        <w:rPr>
          <w:b/>
        </w:rPr>
        <w:t>:</w:t>
      </w:r>
      <w:r>
        <w:rPr>
          <w:b/>
        </w:rPr>
        <w:tab/>
      </w:r>
      <w:r w:rsidR="00D651FA" w:rsidRPr="006B2FCC">
        <w:rPr>
          <w:szCs w:val="22"/>
        </w:rPr>
        <w:t>Toolkit—Multi-Term Look-Up (MTLU)</w:t>
      </w:r>
    </w:p>
    <w:p w14:paraId="5B2806DF" w14:textId="77777777" w:rsidR="003D08C1" w:rsidRPr="0084064A" w:rsidRDefault="003D08C1" w:rsidP="003D08C1">
      <w:pPr>
        <w:pStyle w:val="APIText"/>
        <w:keepNext/>
        <w:keepLines/>
      </w:pPr>
      <w:r>
        <w:rPr>
          <w:b/>
        </w:rPr>
        <w:t>ICR #:</w:t>
      </w:r>
      <w:r w:rsidRPr="0084064A">
        <w:tab/>
      </w:r>
      <w:r w:rsidR="00D651FA" w:rsidRPr="006B2FCC">
        <w:rPr>
          <w:szCs w:val="22"/>
        </w:rPr>
        <w:t>10153</w:t>
      </w:r>
    </w:p>
    <w:p w14:paraId="299C87E8" w14:textId="77777777" w:rsidR="003D08C1" w:rsidRPr="0084064A" w:rsidRDefault="003D08C1" w:rsidP="003D08C1">
      <w:pPr>
        <w:pStyle w:val="APIText"/>
        <w:keepNext/>
        <w:keepLines/>
      </w:pPr>
      <w:r w:rsidRPr="006B2FCC">
        <w:rPr>
          <w:b/>
        </w:rPr>
        <w:t>Description</w:t>
      </w:r>
      <w:r>
        <w:rPr>
          <w:b/>
        </w:rPr>
        <w:t>:</w:t>
      </w:r>
      <w:r w:rsidRPr="0084064A">
        <w:tab/>
      </w:r>
      <w:r w:rsidR="00C204F7">
        <w:rPr>
          <w:kern w:val="2"/>
          <w:szCs w:val="22"/>
        </w:rPr>
        <w:t xml:space="preserve">The </w:t>
      </w:r>
      <w:r w:rsidR="00C204F7" w:rsidRPr="006B2FCC">
        <w:t>DSH^XTLKMGR</w:t>
      </w:r>
      <w:r w:rsidR="00D651FA">
        <w:rPr>
          <w:kern w:val="2"/>
          <w:szCs w:val="22"/>
        </w:rPr>
        <w:t xml:space="preserve"> API</w:t>
      </w:r>
      <w:r w:rsidR="00D651FA" w:rsidRPr="006B2FCC">
        <w:rPr>
          <w:kern w:val="2"/>
          <w:szCs w:val="22"/>
        </w:rPr>
        <w:t xml:space="preserve"> deletes shortcuts from the LOCAL SHORTCUT</w:t>
      </w:r>
      <w:r w:rsidR="00F6380B" w:rsidRPr="006B2FCC">
        <w:rPr>
          <w:kern w:val="2"/>
          <w:szCs w:val="22"/>
        </w:rPr>
        <w:t xml:space="preserve"> (#8984.2)</w:t>
      </w:r>
      <w:r w:rsidR="00D651FA" w:rsidRPr="006B2FCC">
        <w:rPr>
          <w:kern w:val="2"/>
          <w:szCs w:val="22"/>
        </w:rPr>
        <w:t xml:space="preserve"> file</w:t>
      </w:r>
      <w:r w:rsidR="00D651FA" w:rsidRPr="006B2FCC">
        <w:rPr>
          <w:kern w:val="2"/>
        </w:rPr>
        <w:fldChar w:fldCharType="begin"/>
      </w:r>
      <w:r w:rsidR="00D651FA" w:rsidRPr="006B2FCC">
        <w:instrText xml:space="preserve"> XE </w:instrText>
      </w:r>
      <w:r w:rsidR="00D651FA">
        <w:instrText>“</w:instrText>
      </w:r>
      <w:r w:rsidR="00D651FA" w:rsidRPr="006B2FCC">
        <w:rPr>
          <w:kern w:val="2"/>
        </w:rPr>
        <w:instrText>LOCAL SHORTCUT</w:instrText>
      </w:r>
      <w:r w:rsidR="00F6380B" w:rsidRPr="006B2FCC">
        <w:rPr>
          <w:kern w:val="2"/>
        </w:rPr>
        <w:instrText xml:space="preserve"> (#8984.2)</w:instrText>
      </w:r>
      <w:r w:rsidR="00D651FA" w:rsidRPr="006B2FCC">
        <w:rPr>
          <w:kern w:val="2"/>
        </w:rPr>
        <w:instrText xml:space="preserve"> File</w:instrText>
      </w:r>
      <w:r w:rsidR="00D651FA">
        <w:instrText>”</w:instrText>
      </w:r>
      <w:r w:rsidR="00D651FA" w:rsidRPr="006B2FCC">
        <w:instrText xml:space="preserve"> </w:instrText>
      </w:r>
      <w:r w:rsidR="00D651FA" w:rsidRPr="006B2FCC">
        <w:rPr>
          <w:kern w:val="2"/>
        </w:rPr>
        <w:fldChar w:fldCharType="end"/>
      </w:r>
      <w:r w:rsidR="00D651FA" w:rsidRPr="006B2FCC">
        <w:rPr>
          <w:kern w:val="2"/>
        </w:rPr>
        <w:fldChar w:fldCharType="begin"/>
      </w:r>
      <w:r w:rsidR="00D651FA" w:rsidRPr="006B2FCC">
        <w:instrText xml:space="preserve"> XE </w:instrText>
      </w:r>
      <w:r w:rsidR="00D651FA">
        <w:instrText>“</w:instrText>
      </w:r>
      <w:r w:rsidR="00D651FA" w:rsidRPr="006B2FCC">
        <w:instrText>Files:</w:instrText>
      </w:r>
      <w:r w:rsidR="00D651FA" w:rsidRPr="006B2FCC">
        <w:rPr>
          <w:kern w:val="2"/>
        </w:rPr>
        <w:instrText>LOCAL SHORTCUT (#8984.2)</w:instrText>
      </w:r>
      <w:r w:rsidR="00D651FA">
        <w:instrText>”</w:instrText>
      </w:r>
      <w:r w:rsidR="00D651FA" w:rsidRPr="006B2FCC">
        <w:instrText xml:space="preserve"> </w:instrText>
      </w:r>
      <w:r w:rsidR="00D651FA" w:rsidRPr="006B2FCC">
        <w:rPr>
          <w:kern w:val="2"/>
        </w:rPr>
        <w:fldChar w:fldCharType="end"/>
      </w:r>
      <w:r w:rsidR="00D651FA" w:rsidRPr="006B2FCC">
        <w:rPr>
          <w:kern w:val="2"/>
          <w:szCs w:val="22"/>
        </w:rPr>
        <w:t>.</w:t>
      </w:r>
    </w:p>
    <w:p w14:paraId="7516A286"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D651FA" w:rsidRPr="000B37D9">
        <w:rPr>
          <w:rFonts w:ascii="Courier New" w:hAnsi="Courier New" w:cs="Courier New"/>
          <w:kern w:val="2"/>
          <w:sz w:val="20"/>
          <w:szCs w:val="18"/>
        </w:rPr>
        <w:t>DSH^XTLKMGR(xtlk1,xtlk2)</w:t>
      </w:r>
    </w:p>
    <w:p w14:paraId="0065E752" w14:textId="77777777" w:rsidR="003D08C1" w:rsidRPr="00672B04" w:rsidRDefault="003D08C1" w:rsidP="003D08C1">
      <w:pPr>
        <w:pStyle w:val="APIParameters"/>
        <w:keepNext/>
        <w:keepLines/>
        <w:ind w:left="4147" w:hanging="4147"/>
      </w:pPr>
      <w:r w:rsidRPr="009D2D3D">
        <w:rPr>
          <w:b/>
        </w:rPr>
        <w:t>Input Parameters:</w:t>
      </w:r>
      <w:r w:rsidRPr="009D2D3D">
        <w:rPr>
          <w:b/>
        </w:rPr>
        <w:tab/>
      </w:r>
      <w:r w:rsidR="00D651FA" w:rsidRPr="00723ADA">
        <w:rPr>
          <w:b/>
          <w:bCs w:val="0"/>
          <w:szCs w:val="22"/>
        </w:rPr>
        <w:t>xtlk1</w:t>
      </w:r>
      <w:r w:rsidR="00D651FA" w:rsidRPr="006B2FCC">
        <w:rPr>
          <w:szCs w:val="22"/>
        </w:rPr>
        <w:t>:</w:t>
      </w:r>
      <w:r w:rsidRPr="00672B04">
        <w:tab/>
      </w:r>
      <w:r w:rsidR="00D651FA" w:rsidRPr="006B2FCC">
        <w:rPr>
          <w:szCs w:val="22"/>
        </w:rPr>
        <w:t xml:space="preserve">(required) </w:t>
      </w:r>
      <w:r w:rsidR="00D651FA" w:rsidRPr="006B2FCC">
        <w:rPr>
          <w:kern w:val="2"/>
          <w:szCs w:val="22"/>
        </w:rPr>
        <w:t>File name.</w:t>
      </w:r>
    </w:p>
    <w:p w14:paraId="6067D2FC" w14:textId="77777777" w:rsidR="003D08C1" w:rsidRDefault="003D08C1" w:rsidP="003D08C1">
      <w:pPr>
        <w:pStyle w:val="APIParameters"/>
        <w:ind w:left="4147" w:hanging="4147"/>
      </w:pPr>
      <w:r>
        <w:rPr>
          <w:b/>
        </w:rPr>
        <w:tab/>
      </w:r>
      <w:r w:rsidR="00D651FA" w:rsidRPr="00723ADA">
        <w:rPr>
          <w:b/>
          <w:bCs w:val="0"/>
          <w:szCs w:val="22"/>
        </w:rPr>
        <w:t>xtlk2</w:t>
      </w:r>
      <w:r w:rsidR="00D651FA" w:rsidRPr="006B2FCC">
        <w:rPr>
          <w:szCs w:val="22"/>
        </w:rPr>
        <w:t>:</w:t>
      </w:r>
      <w:r>
        <w:rPr>
          <w:b/>
        </w:rPr>
        <w:tab/>
      </w:r>
      <w:r w:rsidR="00D651FA" w:rsidRPr="006B2FCC">
        <w:rPr>
          <w:szCs w:val="22"/>
        </w:rPr>
        <w:t xml:space="preserve">(required) </w:t>
      </w:r>
      <w:r w:rsidR="00D651FA" w:rsidRPr="006B2FCC">
        <w:rPr>
          <w:kern w:val="2"/>
          <w:szCs w:val="22"/>
        </w:rPr>
        <w:t xml:space="preserve">Leave </w:t>
      </w:r>
      <w:r w:rsidR="00D651FA">
        <w:rPr>
          <w:kern w:val="2"/>
          <w:szCs w:val="22"/>
        </w:rPr>
        <w:t xml:space="preserve">this parameter </w:t>
      </w:r>
      <w:r w:rsidR="00D651FA" w:rsidRPr="006B2FCC">
        <w:rPr>
          <w:kern w:val="2"/>
          <w:szCs w:val="22"/>
        </w:rPr>
        <w:t>undefined to delete all shortcuts for a given target file or pass in an array for selected shortcuts.</w:t>
      </w:r>
    </w:p>
    <w:p w14:paraId="0A15EF1C" w14:textId="77777777" w:rsidR="003D08C1" w:rsidRPr="00D651FA" w:rsidRDefault="003D08C1" w:rsidP="003D08C1">
      <w:pPr>
        <w:pStyle w:val="APIParameters"/>
      </w:pPr>
      <w:r w:rsidRPr="009D2D3D">
        <w:rPr>
          <w:b/>
        </w:rPr>
        <w:t>Output:</w:t>
      </w:r>
      <w:r w:rsidRPr="009D2D3D">
        <w:rPr>
          <w:b/>
        </w:rPr>
        <w:tab/>
      </w:r>
      <w:r w:rsidR="00D651FA" w:rsidRPr="00D651FA">
        <w:t>none.</w:t>
      </w:r>
    </w:p>
    <w:p w14:paraId="0682B3B5" w14:textId="77777777" w:rsidR="001E7B6E" w:rsidRDefault="001E7B6E" w:rsidP="0029217A">
      <w:pPr>
        <w:pStyle w:val="BodyText6"/>
      </w:pPr>
      <w:bookmarkStart w:id="1834" w:name="_Toc158517314"/>
    </w:p>
    <w:p w14:paraId="5F34D283" w14:textId="77777777" w:rsidR="00D0050B" w:rsidRPr="006B2FCC" w:rsidRDefault="00D0050B" w:rsidP="00C54011">
      <w:pPr>
        <w:pStyle w:val="Heading3"/>
      </w:pPr>
      <w:bookmarkStart w:id="1835" w:name="dsy_xtlkmgr"/>
      <w:bookmarkStart w:id="1836" w:name="_Toc148367992"/>
      <w:r w:rsidRPr="006B2FCC">
        <w:t>DSY^XTLKMGR</w:t>
      </w:r>
      <w:bookmarkEnd w:id="1835"/>
      <w:r w:rsidRPr="006B2FCC">
        <w:t>(): Delete Synonyms from the Local Synonym File</w:t>
      </w:r>
      <w:bookmarkEnd w:id="1834"/>
      <w:bookmarkEnd w:id="1836"/>
    </w:p>
    <w:p w14:paraId="087CC86E" w14:textId="77777777" w:rsidR="003D08C1" w:rsidRDefault="003D08C1" w:rsidP="003D08C1">
      <w:pPr>
        <w:pStyle w:val="APIText"/>
        <w:keepNext/>
        <w:keepLines/>
      </w:pPr>
      <w:r w:rsidRPr="006B2FCC">
        <w:rPr>
          <w:b/>
        </w:rPr>
        <w:t>Reference Type</w:t>
      </w:r>
      <w:r>
        <w:rPr>
          <w:b/>
        </w:rPr>
        <w:t>:</w:t>
      </w:r>
      <w:r>
        <w:rPr>
          <w:b/>
        </w:rPr>
        <w:tab/>
      </w:r>
      <w:r w:rsidR="00D651FA" w:rsidRPr="006B2FCC">
        <w:rPr>
          <w:szCs w:val="22"/>
        </w:rPr>
        <w:t>Supported</w:t>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XTLKMGR</w:instrText>
      </w:r>
      <w:r w:rsidR="00D651FA" w:rsidRPr="006B2FCC">
        <w:rPr>
          <w:vanish/>
        </w:rPr>
        <w:instrText>:</w:instrText>
      </w:r>
      <w:r w:rsidR="00D651FA" w:rsidRPr="006B2FCC">
        <w:rPr>
          <w:kern w:val="2"/>
        </w:rPr>
        <w:instrText>DSY^XTLKMGR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DSY^XTLKMGR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vanish/>
        </w:rPr>
        <w:instrText>Toolkit:Multi-Term Look-Up (MTLU):</w:instrText>
      </w:r>
      <w:r w:rsidR="00D651FA" w:rsidRPr="006B2FCC">
        <w:rPr>
          <w:kern w:val="2"/>
        </w:rPr>
        <w:instrText>DSY^XTLKMGR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instrText>Reference Type:Supported:</w:instrText>
      </w:r>
      <w:r w:rsidR="00D651FA" w:rsidRPr="006B2FCC">
        <w:rPr>
          <w:kern w:val="2"/>
        </w:rPr>
        <w:instrText>DSY^XTLKMGR</w:instrText>
      </w:r>
      <w:r w:rsidR="00D651FA">
        <w:instrText>”</w:instrText>
      </w:r>
      <w:r w:rsidR="00D651FA" w:rsidRPr="006B2FCC">
        <w:instrText xml:space="preserve"> </w:instrText>
      </w:r>
      <w:r w:rsidR="00D651FA" w:rsidRPr="006B2FCC">
        <w:rPr>
          <w:vanish/>
        </w:rPr>
        <w:fldChar w:fldCharType="end"/>
      </w:r>
    </w:p>
    <w:p w14:paraId="3621D976" w14:textId="77777777" w:rsidR="003D08C1" w:rsidRDefault="003D08C1" w:rsidP="003D08C1">
      <w:pPr>
        <w:pStyle w:val="APIText"/>
        <w:keepNext/>
        <w:keepLines/>
      </w:pPr>
      <w:r w:rsidRPr="006B2FCC">
        <w:rPr>
          <w:b/>
        </w:rPr>
        <w:t>Category</w:t>
      </w:r>
      <w:r>
        <w:rPr>
          <w:b/>
        </w:rPr>
        <w:t>:</w:t>
      </w:r>
      <w:r>
        <w:rPr>
          <w:b/>
        </w:rPr>
        <w:tab/>
      </w:r>
      <w:r w:rsidR="00D651FA" w:rsidRPr="006B2FCC">
        <w:rPr>
          <w:szCs w:val="22"/>
        </w:rPr>
        <w:t>Toolkit—Multi-Term Look-Up (MTLU)</w:t>
      </w:r>
    </w:p>
    <w:p w14:paraId="4BA051DE" w14:textId="77777777" w:rsidR="003D08C1" w:rsidRPr="0084064A" w:rsidRDefault="003D08C1" w:rsidP="003D08C1">
      <w:pPr>
        <w:pStyle w:val="APIText"/>
        <w:keepNext/>
        <w:keepLines/>
      </w:pPr>
      <w:r>
        <w:rPr>
          <w:b/>
        </w:rPr>
        <w:t>ICR #:</w:t>
      </w:r>
      <w:r w:rsidRPr="0084064A">
        <w:tab/>
      </w:r>
      <w:r w:rsidR="00D651FA" w:rsidRPr="006B2FCC">
        <w:rPr>
          <w:szCs w:val="22"/>
        </w:rPr>
        <w:t>10153</w:t>
      </w:r>
    </w:p>
    <w:p w14:paraId="60718EDC" w14:textId="77777777" w:rsidR="003D08C1" w:rsidRPr="0084064A" w:rsidRDefault="003D08C1" w:rsidP="003D08C1">
      <w:pPr>
        <w:pStyle w:val="APIText"/>
        <w:keepNext/>
        <w:keepLines/>
      </w:pPr>
      <w:r w:rsidRPr="006B2FCC">
        <w:rPr>
          <w:b/>
        </w:rPr>
        <w:t>Description</w:t>
      </w:r>
      <w:r>
        <w:rPr>
          <w:b/>
        </w:rPr>
        <w:t>:</w:t>
      </w:r>
      <w:r w:rsidRPr="0084064A">
        <w:tab/>
      </w:r>
      <w:r w:rsidR="00086B1B">
        <w:rPr>
          <w:kern w:val="2"/>
          <w:szCs w:val="22"/>
        </w:rPr>
        <w:t xml:space="preserve">The </w:t>
      </w:r>
      <w:r w:rsidR="00086B1B" w:rsidRPr="006B2FCC">
        <w:t>DSY^XTLKMGR</w:t>
      </w:r>
      <w:r w:rsidR="00D651FA">
        <w:rPr>
          <w:kern w:val="2"/>
          <w:szCs w:val="22"/>
        </w:rPr>
        <w:t xml:space="preserve"> API</w:t>
      </w:r>
      <w:r w:rsidR="00D651FA" w:rsidRPr="006B2FCC">
        <w:rPr>
          <w:kern w:val="2"/>
          <w:szCs w:val="22"/>
        </w:rPr>
        <w:t xml:space="preserve"> deletes synonyms from the LOCAL SYNONYM</w:t>
      </w:r>
      <w:r w:rsidR="00F6380B" w:rsidRPr="006B2FCC">
        <w:rPr>
          <w:kern w:val="2"/>
          <w:szCs w:val="22"/>
        </w:rPr>
        <w:t xml:space="preserve"> (#8984.3)</w:t>
      </w:r>
      <w:r w:rsidR="00D651FA" w:rsidRPr="006B2FCC">
        <w:rPr>
          <w:kern w:val="2"/>
          <w:szCs w:val="22"/>
        </w:rPr>
        <w:t xml:space="preserve"> file</w:t>
      </w:r>
      <w:r w:rsidR="00D651FA" w:rsidRPr="006B2FCC">
        <w:rPr>
          <w:kern w:val="2"/>
        </w:rPr>
        <w:fldChar w:fldCharType="begin"/>
      </w:r>
      <w:r w:rsidR="00D651FA" w:rsidRPr="006B2FCC">
        <w:instrText xml:space="preserve"> XE </w:instrText>
      </w:r>
      <w:r w:rsidR="00D651FA">
        <w:instrText>“</w:instrText>
      </w:r>
      <w:r w:rsidR="00D651FA" w:rsidRPr="006B2FCC">
        <w:rPr>
          <w:kern w:val="2"/>
        </w:rPr>
        <w:instrText>LOCAL SYNONYM</w:instrText>
      </w:r>
      <w:r w:rsidR="00F6380B" w:rsidRPr="006B2FCC">
        <w:rPr>
          <w:kern w:val="2"/>
        </w:rPr>
        <w:instrText xml:space="preserve"> (#8984.3)</w:instrText>
      </w:r>
      <w:r w:rsidR="00D651FA" w:rsidRPr="006B2FCC">
        <w:rPr>
          <w:kern w:val="2"/>
        </w:rPr>
        <w:instrText xml:space="preserve"> File</w:instrText>
      </w:r>
      <w:r w:rsidR="00D651FA">
        <w:instrText>”</w:instrText>
      </w:r>
      <w:r w:rsidR="00D651FA" w:rsidRPr="006B2FCC">
        <w:instrText xml:space="preserve"> </w:instrText>
      </w:r>
      <w:r w:rsidR="00D651FA" w:rsidRPr="006B2FCC">
        <w:rPr>
          <w:kern w:val="2"/>
        </w:rPr>
        <w:fldChar w:fldCharType="end"/>
      </w:r>
      <w:r w:rsidR="00D651FA" w:rsidRPr="006B2FCC">
        <w:rPr>
          <w:kern w:val="2"/>
        </w:rPr>
        <w:fldChar w:fldCharType="begin"/>
      </w:r>
      <w:r w:rsidR="00D651FA" w:rsidRPr="006B2FCC">
        <w:instrText xml:space="preserve"> XE </w:instrText>
      </w:r>
      <w:r w:rsidR="00D651FA">
        <w:instrText>“</w:instrText>
      </w:r>
      <w:r w:rsidR="00D651FA" w:rsidRPr="006B2FCC">
        <w:instrText>Files:</w:instrText>
      </w:r>
      <w:r w:rsidR="00D651FA" w:rsidRPr="006B2FCC">
        <w:rPr>
          <w:kern w:val="2"/>
        </w:rPr>
        <w:instrText>LOCAL SYNONYM (#8984.3)</w:instrText>
      </w:r>
      <w:r w:rsidR="00D651FA">
        <w:instrText>”</w:instrText>
      </w:r>
      <w:r w:rsidR="00D651FA" w:rsidRPr="006B2FCC">
        <w:instrText xml:space="preserve"> </w:instrText>
      </w:r>
      <w:r w:rsidR="00D651FA" w:rsidRPr="006B2FCC">
        <w:rPr>
          <w:kern w:val="2"/>
        </w:rPr>
        <w:fldChar w:fldCharType="end"/>
      </w:r>
      <w:r w:rsidR="00D651FA" w:rsidRPr="006B2FCC">
        <w:rPr>
          <w:kern w:val="2"/>
          <w:szCs w:val="22"/>
        </w:rPr>
        <w:t>.</w:t>
      </w:r>
    </w:p>
    <w:p w14:paraId="7F826642"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D651FA" w:rsidRPr="000B37D9">
        <w:rPr>
          <w:rFonts w:ascii="Courier New" w:hAnsi="Courier New" w:cs="Courier New"/>
          <w:kern w:val="2"/>
          <w:sz w:val="20"/>
          <w:szCs w:val="18"/>
        </w:rPr>
        <w:t>DSY^XTLKMGR(xtlk1,xtlk2)</w:t>
      </w:r>
    </w:p>
    <w:p w14:paraId="4899F819" w14:textId="77777777" w:rsidR="003D08C1" w:rsidRPr="00672B04" w:rsidRDefault="003D08C1" w:rsidP="003D08C1">
      <w:pPr>
        <w:pStyle w:val="APIParameters"/>
        <w:keepNext/>
        <w:keepLines/>
        <w:ind w:left="4147" w:hanging="4147"/>
      </w:pPr>
      <w:r w:rsidRPr="009D2D3D">
        <w:rPr>
          <w:b/>
        </w:rPr>
        <w:t>Input Parameters:</w:t>
      </w:r>
      <w:r w:rsidRPr="009D2D3D">
        <w:rPr>
          <w:b/>
        </w:rPr>
        <w:tab/>
      </w:r>
      <w:r w:rsidR="00D651FA" w:rsidRPr="00723ADA">
        <w:rPr>
          <w:b/>
          <w:bCs w:val="0"/>
          <w:szCs w:val="22"/>
        </w:rPr>
        <w:t>xtlk1</w:t>
      </w:r>
      <w:r w:rsidR="00D651FA" w:rsidRPr="006B2FCC">
        <w:rPr>
          <w:szCs w:val="22"/>
        </w:rPr>
        <w:t>:</w:t>
      </w:r>
      <w:r w:rsidRPr="00672B04">
        <w:tab/>
      </w:r>
      <w:r w:rsidR="00D651FA" w:rsidRPr="006B2FCC">
        <w:rPr>
          <w:szCs w:val="22"/>
        </w:rPr>
        <w:t>(required) F</w:t>
      </w:r>
      <w:r w:rsidR="00D651FA" w:rsidRPr="006B2FCC">
        <w:rPr>
          <w:kern w:val="2"/>
          <w:szCs w:val="22"/>
        </w:rPr>
        <w:t>ile name.</w:t>
      </w:r>
    </w:p>
    <w:p w14:paraId="55CFB651" w14:textId="77777777" w:rsidR="003D08C1" w:rsidRDefault="003D08C1" w:rsidP="003D08C1">
      <w:pPr>
        <w:pStyle w:val="APIParameters"/>
        <w:ind w:left="4147" w:hanging="4147"/>
      </w:pPr>
      <w:r>
        <w:rPr>
          <w:b/>
        </w:rPr>
        <w:tab/>
      </w:r>
      <w:r w:rsidR="00D651FA" w:rsidRPr="00723ADA">
        <w:rPr>
          <w:b/>
          <w:bCs w:val="0"/>
          <w:szCs w:val="22"/>
        </w:rPr>
        <w:t>xtlk2</w:t>
      </w:r>
      <w:r w:rsidR="00D651FA" w:rsidRPr="006B2FCC">
        <w:rPr>
          <w:szCs w:val="22"/>
        </w:rPr>
        <w:t>:</w:t>
      </w:r>
      <w:r>
        <w:rPr>
          <w:b/>
        </w:rPr>
        <w:tab/>
      </w:r>
      <w:r w:rsidR="00D651FA" w:rsidRPr="006B2FCC">
        <w:rPr>
          <w:szCs w:val="22"/>
        </w:rPr>
        <w:t>(required) L</w:t>
      </w:r>
      <w:r w:rsidR="00D651FA" w:rsidRPr="006B2FCC">
        <w:rPr>
          <w:kern w:val="2"/>
          <w:szCs w:val="22"/>
        </w:rPr>
        <w:t xml:space="preserve">eave this parameter undefined to delete </w:t>
      </w:r>
      <w:r w:rsidR="00D651FA" w:rsidRPr="00086B1B">
        <w:rPr>
          <w:i/>
          <w:kern w:val="2"/>
          <w:szCs w:val="22"/>
        </w:rPr>
        <w:t>all</w:t>
      </w:r>
      <w:r w:rsidR="00D651FA" w:rsidRPr="006B2FCC">
        <w:rPr>
          <w:kern w:val="2"/>
          <w:szCs w:val="22"/>
        </w:rPr>
        <w:t xml:space="preserve"> synonyms for a given target file</w:t>
      </w:r>
      <w:r w:rsidR="00086B1B">
        <w:rPr>
          <w:kern w:val="2"/>
          <w:szCs w:val="22"/>
        </w:rPr>
        <w:t>,</w:t>
      </w:r>
      <w:r w:rsidR="00D651FA" w:rsidRPr="006B2FCC">
        <w:rPr>
          <w:kern w:val="2"/>
          <w:szCs w:val="22"/>
        </w:rPr>
        <w:t xml:space="preserve"> or pass in an array for </w:t>
      </w:r>
      <w:r w:rsidR="00D651FA" w:rsidRPr="00086B1B">
        <w:rPr>
          <w:i/>
          <w:kern w:val="2"/>
          <w:szCs w:val="22"/>
        </w:rPr>
        <w:t>selected</w:t>
      </w:r>
      <w:r w:rsidR="00D651FA" w:rsidRPr="006B2FCC">
        <w:rPr>
          <w:kern w:val="2"/>
          <w:szCs w:val="22"/>
        </w:rPr>
        <w:t xml:space="preserve"> synonyms.</w:t>
      </w:r>
    </w:p>
    <w:p w14:paraId="1C921619" w14:textId="77777777" w:rsidR="003D08C1" w:rsidRPr="00D651FA" w:rsidRDefault="003D08C1" w:rsidP="003D08C1">
      <w:pPr>
        <w:pStyle w:val="APIParameters"/>
      </w:pPr>
      <w:r w:rsidRPr="009D2D3D">
        <w:rPr>
          <w:b/>
        </w:rPr>
        <w:t>Output:</w:t>
      </w:r>
      <w:r w:rsidRPr="009D2D3D">
        <w:rPr>
          <w:b/>
        </w:rPr>
        <w:tab/>
      </w:r>
      <w:r w:rsidR="00D651FA" w:rsidRPr="00D651FA">
        <w:t>none.</w:t>
      </w:r>
    </w:p>
    <w:p w14:paraId="2B667A4D" w14:textId="77777777" w:rsidR="003D08C1" w:rsidRPr="00392534" w:rsidRDefault="003D08C1" w:rsidP="0029217A">
      <w:pPr>
        <w:pStyle w:val="BodyText6"/>
      </w:pPr>
    </w:p>
    <w:p w14:paraId="156E9ED0" w14:textId="77777777" w:rsidR="00D0050B" w:rsidRPr="006B2FCC" w:rsidRDefault="00D0050B" w:rsidP="00C54011">
      <w:pPr>
        <w:pStyle w:val="Heading3"/>
      </w:pPr>
      <w:bookmarkStart w:id="1837" w:name="k_xtlkmgr"/>
      <w:bookmarkStart w:id="1838" w:name="_Toc158517315"/>
      <w:bookmarkStart w:id="1839" w:name="_Toc148367993"/>
      <w:r w:rsidRPr="006B2FCC">
        <w:t>K^XTLKMGR</w:t>
      </w:r>
      <w:bookmarkEnd w:id="1837"/>
      <w:r w:rsidRPr="006B2FCC">
        <w:t>(): Add Keywords to the Local Keyword File</w:t>
      </w:r>
      <w:bookmarkEnd w:id="1838"/>
      <w:bookmarkEnd w:id="1839"/>
    </w:p>
    <w:p w14:paraId="4FCF45F0" w14:textId="77777777" w:rsidR="003D08C1" w:rsidRDefault="003D08C1" w:rsidP="003D08C1">
      <w:pPr>
        <w:pStyle w:val="APIText"/>
        <w:keepNext/>
        <w:keepLines/>
      </w:pPr>
      <w:r w:rsidRPr="006B2FCC">
        <w:rPr>
          <w:b/>
        </w:rPr>
        <w:t>Reference Type</w:t>
      </w:r>
      <w:r>
        <w:rPr>
          <w:b/>
        </w:rPr>
        <w:t>:</w:t>
      </w:r>
      <w:r>
        <w:rPr>
          <w:b/>
        </w:rPr>
        <w:tab/>
      </w:r>
      <w:r w:rsidR="00D651FA" w:rsidRPr="006B2FCC">
        <w:rPr>
          <w:szCs w:val="22"/>
        </w:rPr>
        <w:t>Supported</w:t>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XTLKMGR</w:instrText>
      </w:r>
      <w:r w:rsidR="00D651FA" w:rsidRPr="006B2FCC">
        <w:rPr>
          <w:vanish/>
        </w:rPr>
        <w:instrText>:</w:instrText>
      </w:r>
      <w:r w:rsidR="00D651FA" w:rsidRPr="006B2FCC">
        <w:rPr>
          <w:kern w:val="2"/>
        </w:rPr>
        <w:instrText>K^XTLKMGR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kern w:val="2"/>
        </w:rPr>
        <w:instrText>K^XTLKMGR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rPr>
          <w:vanish/>
        </w:rPr>
        <w:instrText>Toolkit:Multi-Term Look-Up (MTLU):</w:instrText>
      </w:r>
      <w:r w:rsidR="00D651FA" w:rsidRPr="006B2FCC">
        <w:rPr>
          <w:kern w:val="2"/>
        </w:rPr>
        <w:instrText>K^XTLKMGR</w:instrText>
      </w:r>
      <w:r w:rsidR="00D651FA">
        <w:instrText>”</w:instrText>
      </w:r>
      <w:r w:rsidR="00D651FA" w:rsidRPr="006B2FCC">
        <w:instrText xml:space="preserve"> </w:instrText>
      </w:r>
      <w:r w:rsidR="00D651FA" w:rsidRPr="006B2FCC">
        <w:rPr>
          <w:vanish/>
        </w:rPr>
        <w:fldChar w:fldCharType="end"/>
      </w:r>
      <w:r w:rsidR="00D651FA" w:rsidRPr="006B2FCC">
        <w:rPr>
          <w:vanish/>
        </w:rPr>
        <w:fldChar w:fldCharType="begin"/>
      </w:r>
      <w:r w:rsidR="00D651FA" w:rsidRPr="006B2FCC">
        <w:rPr>
          <w:vanish/>
        </w:rPr>
        <w:instrText xml:space="preserve"> XE </w:instrText>
      </w:r>
      <w:r w:rsidR="00D651FA">
        <w:rPr>
          <w:vanish/>
        </w:rPr>
        <w:instrText>“</w:instrText>
      </w:r>
      <w:r w:rsidR="00D651FA" w:rsidRPr="006B2FCC">
        <w:instrText>Reference Type:Supported:</w:instrText>
      </w:r>
      <w:r w:rsidR="00D651FA" w:rsidRPr="006B2FCC">
        <w:rPr>
          <w:kern w:val="2"/>
        </w:rPr>
        <w:instrText>K^XTLKMGR</w:instrText>
      </w:r>
      <w:r w:rsidR="00D651FA">
        <w:instrText>”</w:instrText>
      </w:r>
      <w:r w:rsidR="00D651FA" w:rsidRPr="006B2FCC">
        <w:instrText xml:space="preserve"> </w:instrText>
      </w:r>
      <w:r w:rsidR="00D651FA" w:rsidRPr="006B2FCC">
        <w:rPr>
          <w:vanish/>
        </w:rPr>
        <w:fldChar w:fldCharType="end"/>
      </w:r>
    </w:p>
    <w:p w14:paraId="5DBAE0C0" w14:textId="77777777" w:rsidR="003D08C1" w:rsidRDefault="003D08C1" w:rsidP="003D08C1">
      <w:pPr>
        <w:pStyle w:val="APIText"/>
        <w:keepNext/>
        <w:keepLines/>
      </w:pPr>
      <w:r w:rsidRPr="006B2FCC">
        <w:rPr>
          <w:b/>
        </w:rPr>
        <w:t>Category</w:t>
      </w:r>
      <w:r>
        <w:rPr>
          <w:b/>
        </w:rPr>
        <w:t>:</w:t>
      </w:r>
      <w:r>
        <w:rPr>
          <w:b/>
        </w:rPr>
        <w:tab/>
      </w:r>
      <w:r w:rsidR="00D651FA" w:rsidRPr="006B2FCC">
        <w:rPr>
          <w:szCs w:val="22"/>
        </w:rPr>
        <w:t>Toolkit—Multi-Term Look-Up (MTLU)</w:t>
      </w:r>
    </w:p>
    <w:p w14:paraId="654D1A69" w14:textId="77777777" w:rsidR="003D08C1" w:rsidRPr="0084064A" w:rsidRDefault="003D08C1" w:rsidP="003D08C1">
      <w:pPr>
        <w:pStyle w:val="APIText"/>
        <w:keepNext/>
        <w:keepLines/>
      </w:pPr>
      <w:r>
        <w:rPr>
          <w:b/>
        </w:rPr>
        <w:t>ICR #:</w:t>
      </w:r>
      <w:r w:rsidRPr="0084064A">
        <w:tab/>
      </w:r>
      <w:r w:rsidR="00D651FA" w:rsidRPr="006B2FCC">
        <w:rPr>
          <w:szCs w:val="22"/>
        </w:rPr>
        <w:t>10153</w:t>
      </w:r>
    </w:p>
    <w:p w14:paraId="59FB273A" w14:textId="77777777" w:rsidR="003D08C1" w:rsidRPr="0084064A" w:rsidRDefault="003D08C1" w:rsidP="003D08C1">
      <w:pPr>
        <w:pStyle w:val="APIText"/>
        <w:keepNext/>
        <w:keepLines/>
      </w:pPr>
      <w:r w:rsidRPr="006B2FCC">
        <w:rPr>
          <w:b/>
        </w:rPr>
        <w:t>Description</w:t>
      </w:r>
      <w:r>
        <w:rPr>
          <w:b/>
        </w:rPr>
        <w:t>:</w:t>
      </w:r>
      <w:r w:rsidRPr="0084064A">
        <w:tab/>
      </w:r>
      <w:r w:rsidR="008C21B8">
        <w:rPr>
          <w:kern w:val="2"/>
          <w:szCs w:val="22"/>
        </w:rPr>
        <w:t xml:space="preserve">The </w:t>
      </w:r>
      <w:r w:rsidR="008C21B8" w:rsidRPr="006B2FCC">
        <w:t>K^XTLKMGR</w:t>
      </w:r>
      <w:r w:rsidR="00D651FA">
        <w:rPr>
          <w:kern w:val="2"/>
          <w:szCs w:val="22"/>
        </w:rPr>
        <w:t xml:space="preserve"> API</w:t>
      </w:r>
      <w:r w:rsidR="00D651FA" w:rsidRPr="006B2FCC">
        <w:rPr>
          <w:kern w:val="2"/>
          <w:szCs w:val="22"/>
        </w:rPr>
        <w:t xml:space="preserve"> adds Keywords to the LOCAL KEYWORD</w:t>
      </w:r>
      <w:r w:rsidR="00F6380B" w:rsidRPr="006B2FCC">
        <w:rPr>
          <w:kern w:val="2"/>
          <w:szCs w:val="22"/>
        </w:rPr>
        <w:t xml:space="preserve"> (#8984.1)</w:t>
      </w:r>
      <w:r w:rsidR="00D651FA" w:rsidRPr="006B2FCC">
        <w:rPr>
          <w:kern w:val="2"/>
          <w:szCs w:val="22"/>
        </w:rPr>
        <w:t xml:space="preserve"> file</w:t>
      </w:r>
      <w:r w:rsidR="00D651FA" w:rsidRPr="006B2FCC">
        <w:rPr>
          <w:kern w:val="2"/>
        </w:rPr>
        <w:fldChar w:fldCharType="begin"/>
      </w:r>
      <w:r w:rsidR="00D651FA" w:rsidRPr="006B2FCC">
        <w:instrText xml:space="preserve"> XE </w:instrText>
      </w:r>
      <w:r w:rsidR="00D651FA">
        <w:instrText>“</w:instrText>
      </w:r>
      <w:r w:rsidR="00D651FA" w:rsidRPr="006B2FCC">
        <w:rPr>
          <w:kern w:val="2"/>
        </w:rPr>
        <w:instrText>LOCAL KEYWORD</w:instrText>
      </w:r>
      <w:r w:rsidR="00F6380B" w:rsidRPr="006B2FCC">
        <w:rPr>
          <w:kern w:val="2"/>
        </w:rPr>
        <w:instrText xml:space="preserve"> (#8984.1)</w:instrText>
      </w:r>
      <w:r w:rsidR="00D651FA" w:rsidRPr="006B2FCC">
        <w:rPr>
          <w:kern w:val="2"/>
        </w:rPr>
        <w:instrText xml:space="preserve"> File</w:instrText>
      </w:r>
      <w:r w:rsidR="00D651FA">
        <w:instrText>”</w:instrText>
      </w:r>
      <w:r w:rsidR="00D651FA" w:rsidRPr="006B2FCC">
        <w:instrText xml:space="preserve"> </w:instrText>
      </w:r>
      <w:r w:rsidR="00D651FA" w:rsidRPr="006B2FCC">
        <w:rPr>
          <w:kern w:val="2"/>
        </w:rPr>
        <w:fldChar w:fldCharType="end"/>
      </w:r>
      <w:r w:rsidR="00D651FA" w:rsidRPr="006B2FCC">
        <w:rPr>
          <w:kern w:val="2"/>
        </w:rPr>
        <w:fldChar w:fldCharType="begin"/>
      </w:r>
      <w:r w:rsidR="00D651FA" w:rsidRPr="006B2FCC">
        <w:instrText xml:space="preserve"> XE </w:instrText>
      </w:r>
      <w:r w:rsidR="00D651FA">
        <w:instrText>“</w:instrText>
      </w:r>
      <w:r w:rsidR="00D651FA" w:rsidRPr="006B2FCC">
        <w:instrText>Files:</w:instrText>
      </w:r>
      <w:r w:rsidR="00D651FA" w:rsidRPr="006B2FCC">
        <w:rPr>
          <w:kern w:val="2"/>
        </w:rPr>
        <w:instrText>LOCAL KEYWORD (#8984.1)</w:instrText>
      </w:r>
      <w:r w:rsidR="00D651FA">
        <w:instrText>”</w:instrText>
      </w:r>
      <w:r w:rsidR="00D651FA" w:rsidRPr="006B2FCC">
        <w:instrText xml:space="preserve"> </w:instrText>
      </w:r>
      <w:r w:rsidR="00D651FA" w:rsidRPr="006B2FCC">
        <w:rPr>
          <w:kern w:val="2"/>
        </w:rPr>
        <w:fldChar w:fldCharType="end"/>
      </w:r>
      <w:r w:rsidR="00D651FA" w:rsidRPr="006B2FCC">
        <w:rPr>
          <w:kern w:val="2"/>
          <w:szCs w:val="22"/>
        </w:rPr>
        <w:t>.</w:t>
      </w:r>
    </w:p>
    <w:p w14:paraId="131CCA4B"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D651FA" w:rsidRPr="000B37D9">
        <w:rPr>
          <w:rFonts w:ascii="Courier New" w:hAnsi="Courier New" w:cs="Courier New"/>
          <w:kern w:val="2"/>
          <w:sz w:val="20"/>
          <w:szCs w:val="18"/>
        </w:rPr>
        <w:t>K^XTLKMGR(xtlk1,xtlk2,xtlk3)</w:t>
      </w:r>
    </w:p>
    <w:p w14:paraId="52895A24" w14:textId="77777777" w:rsidR="003D08C1" w:rsidRDefault="003D08C1" w:rsidP="00D651FA">
      <w:pPr>
        <w:pStyle w:val="BodyText"/>
        <w:keepNext/>
        <w:keepLines/>
      </w:pPr>
      <w:r w:rsidRPr="006B2FCC">
        <w:t>Make sure to perform the following steps before calling this</w:t>
      </w:r>
      <w:r>
        <w:t xml:space="preserve"> API</w:t>
      </w:r>
      <w:r w:rsidRPr="006B2FCC">
        <w:t>:</w:t>
      </w:r>
    </w:p>
    <w:p w14:paraId="7A53E813" w14:textId="77777777" w:rsidR="003D08C1" w:rsidRDefault="003D08C1" w:rsidP="00EB503B">
      <w:pPr>
        <w:pStyle w:val="ListNumber"/>
        <w:keepNext/>
        <w:keepLines/>
        <w:numPr>
          <w:ilvl w:val="0"/>
          <w:numId w:val="70"/>
        </w:numPr>
        <w:ind w:left="720"/>
      </w:pPr>
      <w:r w:rsidRPr="00A742B9">
        <w:rPr>
          <w:b/>
        </w:rPr>
        <w:t>NEW</w:t>
      </w:r>
      <w:r w:rsidRPr="006B2FCC">
        <w:t xml:space="preserve"> all </w:t>
      </w:r>
      <w:r w:rsidRPr="00D651FA">
        <w:rPr>
          <w:i/>
        </w:rPr>
        <w:t>non</w:t>
      </w:r>
      <w:r w:rsidRPr="006B2FCC">
        <w:t>-namespaced variables.</w:t>
      </w:r>
    </w:p>
    <w:p w14:paraId="7FFB084D" w14:textId="77777777" w:rsidR="003D08C1" w:rsidRDefault="003D08C1" w:rsidP="00D651FA">
      <w:pPr>
        <w:pStyle w:val="ListNumber"/>
        <w:keepNext/>
        <w:keepLines/>
      </w:pPr>
      <w:r w:rsidRPr="006B2FCC">
        <w:t>Set all input variables.</w:t>
      </w:r>
    </w:p>
    <w:p w14:paraId="5C7A6549" w14:textId="77777777" w:rsidR="003D08C1" w:rsidRDefault="003D08C1" w:rsidP="00B0233E">
      <w:pPr>
        <w:pStyle w:val="ListNumber"/>
      </w:pPr>
      <w:r w:rsidRPr="006B2FCC">
        <w:t>Call the</w:t>
      </w:r>
      <w:r>
        <w:t xml:space="preserve"> API</w:t>
      </w:r>
      <w:r w:rsidRPr="006B2FCC">
        <w:t>.</w:t>
      </w:r>
    </w:p>
    <w:p w14:paraId="74A35728" w14:textId="77777777" w:rsidR="009A3C44" w:rsidRDefault="009A3C44" w:rsidP="009A3C44">
      <w:pPr>
        <w:pStyle w:val="BodyText6"/>
      </w:pPr>
    </w:p>
    <w:p w14:paraId="5E8C9056" w14:textId="7728D5EA" w:rsidR="003D08C1" w:rsidRPr="00672B04" w:rsidRDefault="003D08C1" w:rsidP="00D651FA">
      <w:pPr>
        <w:pStyle w:val="APIParameters"/>
        <w:keepNext/>
        <w:keepLines/>
        <w:ind w:left="4147" w:hanging="4147"/>
      </w:pPr>
      <w:r w:rsidRPr="009D2D3D">
        <w:rPr>
          <w:b/>
        </w:rPr>
        <w:t>Input Parameters:</w:t>
      </w:r>
      <w:r w:rsidRPr="009D2D3D">
        <w:rPr>
          <w:b/>
        </w:rPr>
        <w:tab/>
      </w:r>
      <w:r w:rsidR="00D651FA" w:rsidRPr="00723ADA">
        <w:rPr>
          <w:b/>
          <w:bCs w:val="0"/>
          <w:szCs w:val="22"/>
        </w:rPr>
        <w:t>xtlk1</w:t>
      </w:r>
      <w:r w:rsidR="00D651FA" w:rsidRPr="006B2FCC">
        <w:rPr>
          <w:szCs w:val="22"/>
        </w:rPr>
        <w:t>:</w:t>
      </w:r>
      <w:r w:rsidRPr="00672B04">
        <w:tab/>
      </w:r>
      <w:r w:rsidR="00D651FA" w:rsidRPr="006B2FCC">
        <w:rPr>
          <w:szCs w:val="22"/>
        </w:rPr>
        <w:t>(required) Associated file.</w:t>
      </w:r>
    </w:p>
    <w:p w14:paraId="518A25E2" w14:textId="77777777" w:rsidR="003D08C1" w:rsidRDefault="003D08C1" w:rsidP="00D651FA">
      <w:pPr>
        <w:pStyle w:val="APIParameters"/>
        <w:keepNext/>
        <w:keepLines/>
        <w:ind w:left="4147" w:hanging="4147"/>
        <w:rPr>
          <w:szCs w:val="22"/>
        </w:rPr>
      </w:pPr>
      <w:r>
        <w:rPr>
          <w:b/>
        </w:rPr>
        <w:tab/>
      </w:r>
      <w:r w:rsidR="00D651FA" w:rsidRPr="00723ADA">
        <w:rPr>
          <w:b/>
          <w:bCs w:val="0"/>
          <w:szCs w:val="22"/>
        </w:rPr>
        <w:t>xtlk2</w:t>
      </w:r>
      <w:r w:rsidR="00D651FA" w:rsidRPr="006B2FCC">
        <w:rPr>
          <w:szCs w:val="22"/>
        </w:rPr>
        <w:t>:</w:t>
      </w:r>
      <w:r>
        <w:rPr>
          <w:b/>
        </w:rPr>
        <w:tab/>
      </w:r>
      <w:r w:rsidR="00D651FA" w:rsidRPr="006B2FCC">
        <w:rPr>
          <w:szCs w:val="22"/>
        </w:rPr>
        <w:t>(required) Code in the associated file.</w:t>
      </w:r>
    </w:p>
    <w:p w14:paraId="3BDC257F" w14:textId="77777777" w:rsidR="00D651FA" w:rsidRDefault="00D651FA" w:rsidP="003D08C1">
      <w:pPr>
        <w:pStyle w:val="APIParameters"/>
        <w:ind w:left="4147" w:hanging="4147"/>
      </w:pPr>
      <w:r>
        <w:rPr>
          <w:szCs w:val="22"/>
        </w:rPr>
        <w:tab/>
      </w:r>
      <w:r w:rsidRPr="00723ADA">
        <w:rPr>
          <w:b/>
          <w:bCs w:val="0"/>
          <w:szCs w:val="22"/>
        </w:rPr>
        <w:t>xtlk3</w:t>
      </w:r>
      <w:r w:rsidRPr="006B2FCC">
        <w:rPr>
          <w:szCs w:val="22"/>
        </w:rPr>
        <w:t>:</w:t>
      </w:r>
      <w:r>
        <w:rPr>
          <w:szCs w:val="22"/>
        </w:rPr>
        <w:tab/>
      </w:r>
      <w:r w:rsidRPr="006B2FCC">
        <w:rPr>
          <w:szCs w:val="22"/>
        </w:rPr>
        <w:t>(required) Keyword.</w:t>
      </w:r>
    </w:p>
    <w:p w14:paraId="07973D2D" w14:textId="77777777" w:rsidR="003D08C1" w:rsidRDefault="003D08C1" w:rsidP="00D651FA">
      <w:pPr>
        <w:pStyle w:val="APIParameters"/>
        <w:keepNext/>
        <w:keepLines/>
        <w:tabs>
          <w:tab w:val="clear" w:pos="2160"/>
          <w:tab w:val="left" w:pos="1800"/>
        </w:tabs>
        <w:ind w:left="4320" w:hanging="4507"/>
        <w:rPr>
          <w:szCs w:val="22"/>
        </w:rPr>
      </w:pPr>
      <w:r w:rsidRPr="009D2D3D">
        <w:rPr>
          <w:b/>
        </w:rPr>
        <w:t>Output</w:t>
      </w:r>
      <w:r w:rsidR="00D651FA" w:rsidRPr="00D651FA">
        <w:rPr>
          <w:b/>
          <w:szCs w:val="22"/>
        </w:rPr>
        <w:t xml:space="preserve"> </w:t>
      </w:r>
      <w:r w:rsidR="00D651FA" w:rsidRPr="006B2FCC">
        <w:rPr>
          <w:b/>
          <w:szCs w:val="22"/>
        </w:rPr>
        <w:t>Variables</w:t>
      </w:r>
      <w:r w:rsidRPr="009D2D3D">
        <w:rPr>
          <w:b/>
        </w:rPr>
        <w:t>:</w:t>
      </w:r>
      <w:r w:rsidRPr="009D2D3D">
        <w:rPr>
          <w:b/>
        </w:rPr>
        <w:tab/>
      </w:r>
      <w:r w:rsidR="00D651FA" w:rsidRPr="00EC0FEE">
        <w:rPr>
          <w:b/>
          <w:szCs w:val="22"/>
        </w:rPr>
        <w:t>XTLKER(1,FILENAME):</w:t>
      </w:r>
      <w:r w:rsidRPr="00672B04">
        <w:tab/>
      </w:r>
      <w:r w:rsidR="00D651FA" w:rsidRPr="006B2FCC">
        <w:rPr>
          <w:szCs w:val="22"/>
        </w:rPr>
        <w:t xml:space="preserve">File </w:t>
      </w:r>
      <w:r w:rsidR="00D651FA" w:rsidRPr="00A13D3D">
        <w:rPr>
          <w:i/>
          <w:szCs w:val="22"/>
        </w:rPr>
        <w:t>not</w:t>
      </w:r>
      <w:r w:rsidR="00D651FA" w:rsidRPr="006B2FCC">
        <w:rPr>
          <w:szCs w:val="22"/>
        </w:rPr>
        <w:t xml:space="preserve"> defined in the LOCAL LOOKUP</w:t>
      </w:r>
      <w:r w:rsidR="00F6380B" w:rsidRPr="006B2FCC">
        <w:rPr>
          <w:szCs w:val="22"/>
        </w:rPr>
        <w:t xml:space="preserve"> (#8984.4)</w:t>
      </w:r>
      <w:r w:rsidR="00D651FA" w:rsidRPr="006B2FCC">
        <w:rPr>
          <w:szCs w:val="22"/>
        </w:rPr>
        <w:t xml:space="preserve"> file</w:t>
      </w:r>
      <w:r w:rsidR="00D651FA" w:rsidRPr="006B2FCC">
        <w:rPr>
          <w:kern w:val="2"/>
        </w:rPr>
        <w:fldChar w:fldCharType="begin"/>
      </w:r>
      <w:r w:rsidR="00D651FA" w:rsidRPr="006B2FCC">
        <w:instrText xml:space="preserve"> XE </w:instrText>
      </w:r>
      <w:r w:rsidR="00D651FA">
        <w:instrText>“</w:instrText>
      </w:r>
      <w:r w:rsidR="00D651FA" w:rsidRPr="006B2FCC">
        <w:rPr>
          <w:kern w:val="2"/>
        </w:rPr>
        <w:instrText>LOCAL LOOKUP</w:instrText>
      </w:r>
      <w:r w:rsidR="00F6380B" w:rsidRPr="006B2FCC">
        <w:rPr>
          <w:kern w:val="2"/>
        </w:rPr>
        <w:instrText xml:space="preserve"> (#8984.4)</w:instrText>
      </w:r>
      <w:r w:rsidR="00D651FA" w:rsidRPr="006B2FCC">
        <w:rPr>
          <w:kern w:val="2"/>
        </w:rPr>
        <w:instrText xml:space="preserve"> File</w:instrText>
      </w:r>
      <w:r w:rsidR="00D651FA">
        <w:instrText>”</w:instrText>
      </w:r>
      <w:r w:rsidR="00D651FA" w:rsidRPr="006B2FCC">
        <w:instrText xml:space="preserve"> </w:instrText>
      </w:r>
      <w:r w:rsidR="00D651FA" w:rsidRPr="006B2FCC">
        <w:rPr>
          <w:kern w:val="2"/>
        </w:rPr>
        <w:fldChar w:fldCharType="end"/>
      </w:r>
      <w:r w:rsidR="00D651FA" w:rsidRPr="006B2FCC">
        <w:rPr>
          <w:kern w:val="2"/>
        </w:rPr>
        <w:fldChar w:fldCharType="begin"/>
      </w:r>
      <w:r w:rsidR="00D651FA" w:rsidRPr="006B2FCC">
        <w:instrText xml:space="preserve"> XE </w:instrText>
      </w:r>
      <w:r w:rsidR="00D651FA">
        <w:instrText>“</w:instrText>
      </w:r>
      <w:r w:rsidR="00D651FA" w:rsidRPr="006B2FCC">
        <w:instrText>Files:</w:instrText>
      </w:r>
      <w:r w:rsidR="00D651FA" w:rsidRPr="006B2FCC">
        <w:rPr>
          <w:kern w:val="2"/>
        </w:rPr>
        <w:instrText>LOCAL LOOKUP (#8984.4)</w:instrText>
      </w:r>
      <w:r w:rsidR="00D651FA">
        <w:instrText>”</w:instrText>
      </w:r>
      <w:r w:rsidR="00D651FA" w:rsidRPr="006B2FCC">
        <w:instrText xml:space="preserve"> </w:instrText>
      </w:r>
      <w:r w:rsidR="00D651FA" w:rsidRPr="006B2FCC">
        <w:rPr>
          <w:kern w:val="2"/>
        </w:rPr>
        <w:fldChar w:fldCharType="end"/>
      </w:r>
      <w:r w:rsidR="00D651FA" w:rsidRPr="006B2FCC">
        <w:rPr>
          <w:szCs w:val="22"/>
        </w:rPr>
        <w:t>.</w:t>
      </w:r>
    </w:p>
    <w:p w14:paraId="50129820" w14:textId="77777777" w:rsidR="00D651FA" w:rsidRDefault="00D651FA" w:rsidP="00D651FA">
      <w:pPr>
        <w:pStyle w:val="APIParameters"/>
        <w:keepNext/>
        <w:keepLines/>
        <w:tabs>
          <w:tab w:val="clear" w:pos="2160"/>
          <w:tab w:val="left" w:pos="1800"/>
        </w:tabs>
        <w:ind w:left="4320" w:hanging="4507"/>
        <w:rPr>
          <w:szCs w:val="22"/>
        </w:rPr>
      </w:pPr>
      <w:r>
        <w:rPr>
          <w:szCs w:val="22"/>
        </w:rPr>
        <w:tab/>
      </w:r>
      <w:r w:rsidRPr="00EC0FEE">
        <w:rPr>
          <w:b/>
          <w:szCs w:val="22"/>
        </w:rPr>
        <w:t>XTLKER(2,CODE):</w:t>
      </w:r>
      <w:r>
        <w:rPr>
          <w:szCs w:val="22"/>
        </w:rPr>
        <w:tab/>
      </w:r>
      <w:r w:rsidRPr="006B2FCC">
        <w:rPr>
          <w:szCs w:val="22"/>
        </w:rPr>
        <w:t xml:space="preserve">The code is </w:t>
      </w:r>
      <w:r w:rsidRPr="00C7668D">
        <w:rPr>
          <w:i/>
          <w:szCs w:val="22"/>
        </w:rPr>
        <w:t>not</w:t>
      </w:r>
      <w:r w:rsidRPr="006B2FCC">
        <w:rPr>
          <w:szCs w:val="22"/>
        </w:rPr>
        <w:t xml:space="preserve"> in the associated file.</w:t>
      </w:r>
    </w:p>
    <w:p w14:paraId="7462E6FA" w14:textId="77777777" w:rsidR="00D651FA" w:rsidRPr="00672B04" w:rsidRDefault="00D651FA" w:rsidP="00D651FA">
      <w:pPr>
        <w:pStyle w:val="APIParameters"/>
        <w:tabs>
          <w:tab w:val="clear" w:pos="2160"/>
          <w:tab w:val="left" w:pos="1800"/>
        </w:tabs>
        <w:ind w:left="4320" w:hanging="4507"/>
      </w:pPr>
      <w:r>
        <w:rPr>
          <w:szCs w:val="22"/>
        </w:rPr>
        <w:tab/>
      </w:r>
      <w:r w:rsidRPr="00EC0FEE">
        <w:rPr>
          <w:b/>
          <w:szCs w:val="22"/>
        </w:rPr>
        <w:t>XTLKER(3,SYNONYM):</w:t>
      </w:r>
      <w:r>
        <w:rPr>
          <w:szCs w:val="22"/>
        </w:rPr>
        <w:tab/>
      </w:r>
      <w:r w:rsidRPr="006B2FCC">
        <w:rPr>
          <w:szCs w:val="22"/>
        </w:rPr>
        <w:t xml:space="preserve">The keyword could </w:t>
      </w:r>
      <w:r w:rsidRPr="006B2FCC">
        <w:rPr>
          <w:i/>
          <w:szCs w:val="22"/>
        </w:rPr>
        <w:t>not</w:t>
      </w:r>
      <w:r w:rsidRPr="006B2FCC">
        <w:rPr>
          <w:szCs w:val="22"/>
        </w:rPr>
        <w:t xml:space="preserve"> be added.</w:t>
      </w:r>
    </w:p>
    <w:p w14:paraId="1143FF7B" w14:textId="77777777" w:rsidR="00C7668D" w:rsidRDefault="00C7668D" w:rsidP="0029217A">
      <w:pPr>
        <w:pStyle w:val="BodyText6"/>
      </w:pPr>
      <w:bookmarkStart w:id="1840" w:name="_Toc158517316"/>
    </w:p>
    <w:p w14:paraId="78ACD27E" w14:textId="77777777" w:rsidR="00D0050B" w:rsidRPr="006B2FCC" w:rsidRDefault="00D0050B" w:rsidP="00C54011">
      <w:pPr>
        <w:pStyle w:val="Heading3"/>
      </w:pPr>
      <w:bookmarkStart w:id="1841" w:name="l_xtlkmgr"/>
      <w:bookmarkStart w:id="1842" w:name="_Toc148367994"/>
      <w:r w:rsidRPr="006B2FCC">
        <w:t>L^XTLKMGR</w:t>
      </w:r>
      <w:bookmarkEnd w:id="1841"/>
      <w:r w:rsidRPr="006B2FCC">
        <w:t>(): Define a File in the Local Lookup File</w:t>
      </w:r>
      <w:bookmarkEnd w:id="1840"/>
      <w:bookmarkEnd w:id="1842"/>
    </w:p>
    <w:p w14:paraId="1914308D" w14:textId="77777777" w:rsidR="003D08C1" w:rsidRDefault="003D08C1" w:rsidP="003D08C1">
      <w:pPr>
        <w:pStyle w:val="APIText"/>
        <w:keepNext/>
        <w:keepLines/>
      </w:pPr>
      <w:r w:rsidRPr="006B2FCC">
        <w:rPr>
          <w:b/>
        </w:rPr>
        <w:t>Reference Type</w:t>
      </w:r>
      <w:r>
        <w:rPr>
          <w:b/>
        </w:rPr>
        <w:t>:</w:t>
      </w:r>
      <w:r>
        <w:rPr>
          <w:b/>
        </w:rPr>
        <w:tab/>
      </w:r>
      <w:r w:rsidR="00406F1C" w:rsidRPr="006B2FCC">
        <w:rPr>
          <w:szCs w:val="22"/>
        </w:rPr>
        <w:t>Supported</w:t>
      </w:r>
      <w:r w:rsidR="00406F1C" w:rsidRPr="006B2FCC">
        <w:rPr>
          <w:vanish/>
        </w:rPr>
        <w:fldChar w:fldCharType="begin"/>
      </w:r>
      <w:r w:rsidR="00406F1C" w:rsidRPr="006B2FCC">
        <w:rPr>
          <w:vanish/>
        </w:rPr>
        <w:instrText xml:space="preserve"> XE </w:instrText>
      </w:r>
      <w:r w:rsidR="00406F1C">
        <w:rPr>
          <w:vanish/>
        </w:rPr>
        <w:instrText>“</w:instrText>
      </w:r>
      <w:r w:rsidR="00406F1C" w:rsidRPr="006B2FCC">
        <w:rPr>
          <w:kern w:val="2"/>
        </w:rPr>
        <w:instrText>XTLKMGR</w:instrText>
      </w:r>
      <w:r w:rsidR="00406F1C" w:rsidRPr="006B2FCC">
        <w:rPr>
          <w:vanish/>
        </w:rPr>
        <w:instrText>:</w:instrText>
      </w:r>
      <w:r w:rsidR="00406F1C" w:rsidRPr="006B2FCC">
        <w:rPr>
          <w:kern w:val="2"/>
        </w:rPr>
        <w:instrText>L^XTLKMGR</w:instrText>
      </w:r>
      <w:r w:rsidR="00406F1C">
        <w:instrText>”</w:instrText>
      </w:r>
      <w:r w:rsidR="00406F1C" w:rsidRPr="006B2FCC">
        <w:instrText xml:space="preserve"> </w:instrText>
      </w:r>
      <w:r w:rsidR="00406F1C" w:rsidRPr="006B2FCC">
        <w:rPr>
          <w:vanish/>
        </w:rPr>
        <w:fldChar w:fldCharType="end"/>
      </w:r>
      <w:r w:rsidR="00406F1C" w:rsidRPr="006B2FCC">
        <w:rPr>
          <w:vanish/>
        </w:rPr>
        <w:fldChar w:fldCharType="begin"/>
      </w:r>
      <w:r w:rsidR="00406F1C" w:rsidRPr="006B2FCC">
        <w:rPr>
          <w:vanish/>
        </w:rPr>
        <w:instrText xml:space="preserve"> XE </w:instrText>
      </w:r>
      <w:r w:rsidR="00406F1C">
        <w:rPr>
          <w:vanish/>
        </w:rPr>
        <w:instrText>“</w:instrText>
      </w:r>
      <w:r w:rsidR="00406F1C" w:rsidRPr="006B2FCC">
        <w:rPr>
          <w:kern w:val="2"/>
        </w:rPr>
        <w:instrText>L^XTLKMGR</w:instrText>
      </w:r>
      <w:r w:rsidR="00406F1C">
        <w:instrText>”</w:instrText>
      </w:r>
      <w:r w:rsidR="00406F1C" w:rsidRPr="006B2FCC">
        <w:instrText xml:space="preserve"> </w:instrText>
      </w:r>
      <w:r w:rsidR="00406F1C" w:rsidRPr="006B2FCC">
        <w:rPr>
          <w:vanish/>
        </w:rPr>
        <w:fldChar w:fldCharType="end"/>
      </w:r>
      <w:r w:rsidR="00406F1C" w:rsidRPr="006B2FCC">
        <w:rPr>
          <w:vanish/>
        </w:rPr>
        <w:fldChar w:fldCharType="begin"/>
      </w:r>
      <w:r w:rsidR="00406F1C" w:rsidRPr="006B2FCC">
        <w:rPr>
          <w:vanish/>
        </w:rPr>
        <w:instrText xml:space="preserve"> XE </w:instrText>
      </w:r>
      <w:r w:rsidR="00406F1C">
        <w:rPr>
          <w:vanish/>
        </w:rPr>
        <w:instrText>“</w:instrText>
      </w:r>
      <w:r w:rsidR="00406F1C" w:rsidRPr="006B2FCC">
        <w:rPr>
          <w:vanish/>
        </w:rPr>
        <w:instrText>Toolkit:Multi-Term Look-Up (MTLU):</w:instrText>
      </w:r>
      <w:r w:rsidR="00406F1C" w:rsidRPr="006B2FCC">
        <w:rPr>
          <w:kern w:val="2"/>
        </w:rPr>
        <w:instrText>L^XTLKMGR</w:instrText>
      </w:r>
      <w:r w:rsidR="00406F1C">
        <w:instrText>”</w:instrText>
      </w:r>
      <w:r w:rsidR="00406F1C" w:rsidRPr="006B2FCC">
        <w:instrText xml:space="preserve"> </w:instrText>
      </w:r>
      <w:r w:rsidR="00406F1C" w:rsidRPr="006B2FCC">
        <w:rPr>
          <w:vanish/>
        </w:rPr>
        <w:fldChar w:fldCharType="end"/>
      </w:r>
      <w:r w:rsidR="00406F1C" w:rsidRPr="006B2FCC">
        <w:rPr>
          <w:vanish/>
        </w:rPr>
        <w:fldChar w:fldCharType="begin"/>
      </w:r>
      <w:r w:rsidR="00406F1C" w:rsidRPr="006B2FCC">
        <w:rPr>
          <w:vanish/>
        </w:rPr>
        <w:instrText xml:space="preserve"> XE </w:instrText>
      </w:r>
      <w:r w:rsidR="00406F1C">
        <w:rPr>
          <w:vanish/>
        </w:rPr>
        <w:instrText>“</w:instrText>
      </w:r>
      <w:r w:rsidR="00406F1C" w:rsidRPr="006B2FCC">
        <w:instrText>Reference Type:Supported:</w:instrText>
      </w:r>
      <w:r w:rsidR="00406F1C" w:rsidRPr="006B2FCC">
        <w:rPr>
          <w:kern w:val="2"/>
        </w:rPr>
        <w:instrText>L^XTLKMGR</w:instrText>
      </w:r>
      <w:r w:rsidR="00406F1C">
        <w:instrText>”</w:instrText>
      </w:r>
      <w:r w:rsidR="00406F1C" w:rsidRPr="006B2FCC">
        <w:instrText xml:space="preserve"> </w:instrText>
      </w:r>
      <w:r w:rsidR="00406F1C" w:rsidRPr="006B2FCC">
        <w:rPr>
          <w:vanish/>
        </w:rPr>
        <w:fldChar w:fldCharType="end"/>
      </w:r>
    </w:p>
    <w:p w14:paraId="36973F9B" w14:textId="77777777" w:rsidR="003D08C1" w:rsidRDefault="003D08C1" w:rsidP="003D08C1">
      <w:pPr>
        <w:pStyle w:val="APIText"/>
        <w:keepNext/>
        <w:keepLines/>
      </w:pPr>
      <w:r w:rsidRPr="006B2FCC">
        <w:rPr>
          <w:b/>
        </w:rPr>
        <w:t>Category</w:t>
      </w:r>
      <w:r>
        <w:rPr>
          <w:b/>
        </w:rPr>
        <w:t>:</w:t>
      </w:r>
      <w:r>
        <w:rPr>
          <w:b/>
        </w:rPr>
        <w:tab/>
      </w:r>
      <w:r w:rsidR="00406F1C" w:rsidRPr="006B2FCC">
        <w:rPr>
          <w:szCs w:val="22"/>
        </w:rPr>
        <w:t>Toolkit—Multi-Term Look-Up (MTLU)</w:t>
      </w:r>
    </w:p>
    <w:p w14:paraId="636FE17E" w14:textId="77777777" w:rsidR="003D08C1" w:rsidRPr="0084064A" w:rsidRDefault="003D08C1" w:rsidP="003D08C1">
      <w:pPr>
        <w:pStyle w:val="APIText"/>
        <w:keepNext/>
        <w:keepLines/>
      </w:pPr>
      <w:r>
        <w:rPr>
          <w:b/>
        </w:rPr>
        <w:t>ICR #:</w:t>
      </w:r>
      <w:r w:rsidRPr="0084064A">
        <w:tab/>
      </w:r>
      <w:r w:rsidR="00406F1C" w:rsidRPr="006B2FCC">
        <w:rPr>
          <w:szCs w:val="22"/>
        </w:rPr>
        <w:t>10153</w:t>
      </w:r>
    </w:p>
    <w:p w14:paraId="562A83DA" w14:textId="77777777" w:rsidR="003D08C1" w:rsidRDefault="003D08C1" w:rsidP="003D08C1">
      <w:pPr>
        <w:pStyle w:val="APIText"/>
        <w:keepNext/>
        <w:keepLines/>
      </w:pPr>
      <w:r w:rsidRPr="006B2FCC">
        <w:rPr>
          <w:b/>
        </w:rPr>
        <w:t>Description</w:t>
      </w:r>
      <w:r>
        <w:rPr>
          <w:b/>
        </w:rPr>
        <w:t>:</w:t>
      </w:r>
      <w:r w:rsidRPr="0084064A">
        <w:tab/>
      </w:r>
      <w:r w:rsidR="00133621">
        <w:t xml:space="preserve">The </w:t>
      </w:r>
      <w:r w:rsidR="00133621" w:rsidRPr="006B2FCC">
        <w:t>L^XTLKMGR</w:t>
      </w:r>
      <w:r w:rsidR="00406F1C">
        <w:t xml:space="preserve"> API</w:t>
      </w:r>
      <w:r w:rsidR="00406F1C" w:rsidRPr="006B2FCC">
        <w:t xml:space="preserve"> defines a file in the LOCAL LOOKUP file (8984.4)</w:t>
      </w:r>
      <w:r w:rsidR="00406F1C" w:rsidRPr="006B2FCC">
        <w:rPr>
          <w:kern w:val="2"/>
        </w:rPr>
        <w:fldChar w:fldCharType="begin"/>
      </w:r>
      <w:r w:rsidR="00406F1C" w:rsidRPr="006B2FCC">
        <w:instrText xml:space="preserve"> XE </w:instrText>
      </w:r>
      <w:r w:rsidR="00406F1C">
        <w:instrText>“</w:instrText>
      </w:r>
      <w:r w:rsidR="00406F1C" w:rsidRPr="006B2FCC">
        <w:rPr>
          <w:kern w:val="2"/>
        </w:rPr>
        <w:instrText>LOCAL LOOKUP</w:instrText>
      </w:r>
      <w:r w:rsidR="00F6380B" w:rsidRPr="006B2FCC">
        <w:rPr>
          <w:kern w:val="2"/>
        </w:rPr>
        <w:instrText xml:space="preserve"> (#8984.4)</w:instrText>
      </w:r>
      <w:r w:rsidR="00406F1C" w:rsidRPr="006B2FCC">
        <w:rPr>
          <w:kern w:val="2"/>
        </w:rPr>
        <w:instrText xml:space="preserve"> File</w:instrText>
      </w:r>
      <w:r w:rsidR="00406F1C">
        <w:instrText>”</w:instrText>
      </w:r>
      <w:r w:rsidR="00406F1C" w:rsidRPr="006B2FCC">
        <w:instrText xml:space="preserve"> </w:instrText>
      </w:r>
      <w:r w:rsidR="00406F1C" w:rsidRPr="006B2FCC">
        <w:rPr>
          <w:kern w:val="2"/>
        </w:rPr>
        <w:fldChar w:fldCharType="end"/>
      </w:r>
      <w:r w:rsidR="00406F1C" w:rsidRPr="006B2FCC">
        <w:rPr>
          <w:kern w:val="2"/>
        </w:rPr>
        <w:fldChar w:fldCharType="begin"/>
      </w:r>
      <w:r w:rsidR="00406F1C" w:rsidRPr="006B2FCC">
        <w:instrText xml:space="preserve"> XE </w:instrText>
      </w:r>
      <w:r w:rsidR="00406F1C">
        <w:instrText>“</w:instrText>
      </w:r>
      <w:r w:rsidR="00406F1C" w:rsidRPr="006B2FCC">
        <w:instrText>Files:</w:instrText>
      </w:r>
      <w:r w:rsidR="00406F1C" w:rsidRPr="006B2FCC">
        <w:rPr>
          <w:kern w:val="2"/>
        </w:rPr>
        <w:instrText>LOCAL LOOKUP (#8984.4)</w:instrText>
      </w:r>
      <w:r w:rsidR="00406F1C">
        <w:instrText>”</w:instrText>
      </w:r>
      <w:r w:rsidR="00406F1C" w:rsidRPr="006B2FCC">
        <w:instrText xml:space="preserve"> </w:instrText>
      </w:r>
      <w:r w:rsidR="00406F1C" w:rsidRPr="006B2FCC">
        <w:rPr>
          <w:kern w:val="2"/>
        </w:rPr>
        <w:fldChar w:fldCharType="end"/>
      </w:r>
      <w:r w:rsidR="00406F1C" w:rsidRPr="006B2FCC">
        <w:t xml:space="preserve">. Adding the target file here does </w:t>
      </w:r>
      <w:r w:rsidR="00406F1C" w:rsidRPr="006B2FCC">
        <w:rPr>
          <w:i/>
        </w:rPr>
        <w:t>not</w:t>
      </w:r>
      <w:r w:rsidR="00406F1C" w:rsidRPr="006B2FCC">
        <w:t xml:space="preserve"> automatically place the special lookup routine, </w:t>
      </w:r>
      <w:r w:rsidR="00406F1C" w:rsidRPr="00133621">
        <w:rPr>
          <w:b/>
        </w:rPr>
        <w:t>^XTLKDICL</w:t>
      </w:r>
      <w:r w:rsidR="00406F1C" w:rsidRPr="006B2FCC">
        <w:t>, in the file</w:t>
      </w:r>
      <w:r w:rsidR="00406F1C">
        <w:t>’</w:t>
      </w:r>
      <w:r w:rsidR="00406F1C" w:rsidRPr="006B2FCC">
        <w:t>s Data Dictionary. Since use of this routine is at the discretion of the developer, it should be manually added via the Edit File option under VA FileMan</w:t>
      </w:r>
      <w:r w:rsidR="00406F1C">
        <w:t>’</w:t>
      </w:r>
      <w:r w:rsidR="00406F1C" w:rsidRPr="006B2FCC">
        <w:t>s Utilities Menu.</w:t>
      </w:r>
    </w:p>
    <w:p w14:paraId="38111D4F" w14:textId="3953A220" w:rsidR="00406F1C" w:rsidRDefault="00406F1C" w:rsidP="00F85CEA">
      <w:pPr>
        <w:pStyle w:val="APIDescriptionNote"/>
      </w:pPr>
      <w:r>
        <w:drawing>
          <wp:inline distT="0" distB="0" distL="0" distR="0" wp14:anchorId="0896FCF3" wp14:editId="55EF98BD">
            <wp:extent cx="285750" cy="285750"/>
            <wp:effectExtent l="0" t="0" r="0" b="0"/>
            <wp:docPr id="596" name="Picture 5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information on the </w:t>
      </w:r>
      <w:r w:rsidRPr="00436871">
        <w:rPr>
          <w:b/>
        </w:rPr>
        <w:t>Edit File</w:t>
      </w:r>
      <w:r w:rsidRPr="006B2FCC">
        <w:t xml:space="preserve"> option, see the </w:t>
      </w:r>
      <w:r>
        <w:t>“</w:t>
      </w:r>
      <w:r w:rsidRPr="006B2FCC">
        <w:t>Utility Functions</w:t>
      </w:r>
      <w:r>
        <w:t>”</w:t>
      </w:r>
      <w:r w:rsidRPr="006B2FCC">
        <w:t xml:space="preserve"> </w:t>
      </w:r>
      <w:r>
        <w:t>section</w:t>
      </w:r>
      <w:r w:rsidRPr="006B2FCC">
        <w:t xml:space="preserve"> in the </w:t>
      </w:r>
      <w:r w:rsidRPr="006B2FCC">
        <w:rPr>
          <w:i/>
        </w:rPr>
        <w:t>VA FileMan User Manual</w:t>
      </w:r>
      <w:r w:rsidRPr="006B2FCC">
        <w:t>.</w:t>
      </w:r>
    </w:p>
    <w:p w14:paraId="587F848F" w14:textId="77777777" w:rsidR="009A3C44" w:rsidRPr="0084064A" w:rsidRDefault="009A3C44" w:rsidP="009A3C44">
      <w:pPr>
        <w:pStyle w:val="BodyText6"/>
      </w:pPr>
    </w:p>
    <w:p w14:paraId="039E34BF"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406F1C" w:rsidRPr="000B37D9">
        <w:rPr>
          <w:rFonts w:ascii="Courier New" w:hAnsi="Courier New" w:cs="Courier New"/>
          <w:kern w:val="2"/>
          <w:sz w:val="20"/>
          <w:szCs w:val="18"/>
        </w:rPr>
        <w:t>L^XTLKMGR(xtlk1[,xtlk2],xtlk3,xtlk4)</w:t>
      </w:r>
    </w:p>
    <w:p w14:paraId="675A3D14"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0BE6233A" w14:textId="77777777" w:rsidR="003D08C1" w:rsidRDefault="003D08C1" w:rsidP="00EB503B">
      <w:pPr>
        <w:pStyle w:val="ListNumber"/>
        <w:keepNext/>
        <w:keepLines/>
        <w:numPr>
          <w:ilvl w:val="0"/>
          <w:numId w:val="71"/>
        </w:numPr>
        <w:ind w:left="720"/>
      </w:pPr>
      <w:r w:rsidRPr="00A742B9">
        <w:rPr>
          <w:b/>
        </w:rPr>
        <w:t>NEW</w:t>
      </w:r>
      <w:r w:rsidRPr="006B2FCC">
        <w:t xml:space="preserve"> all </w:t>
      </w:r>
      <w:r w:rsidRPr="00406F1C">
        <w:rPr>
          <w:i/>
        </w:rPr>
        <w:t>non</w:t>
      </w:r>
      <w:r w:rsidRPr="006B2FCC">
        <w:t>-namespaced variables.</w:t>
      </w:r>
    </w:p>
    <w:p w14:paraId="16E21E52" w14:textId="77777777" w:rsidR="003D08C1" w:rsidRDefault="003D08C1" w:rsidP="00406F1C">
      <w:pPr>
        <w:pStyle w:val="ListNumber"/>
        <w:keepNext/>
        <w:keepLines/>
      </w:pPr>
      <w:r w:rsidRPr="006B2FCC">
        <w:t>Set all input variables.</w:t>
      </w:r>
    </w:p>
    <w:p w14:paraId="7BB1F6BE" w14:textId="77777777" w:rsidR="003D08C1" w:rsidRDefault="003D08C1" w:rsidP="00B0233E">
      <w:pPr>
        <w:pStyle w:val="ListNumber"/>
      </w:pPr>
      <w:r w:rsidRPr="006B2FCC">
        <w:t>Call the</w:t>
      </w:r>
      <w:r>
        <w:t xml:space="preserve"> API</w:t>
      </w:r>
      <w:r w:rsidRPr="006B2FCC">
        <w:t>.</w:t>
      </w:r>
    </w:p>
    <w:p w14:paraId="2A879CE0" w14:textId="77777777" w:rsidR="009A3C44" w:rsidRDefault="009A3C44" w:rsidP="009A3C44">
      <w:pPr>
        <w:pStyle w:val="BodyText6"/>
      </w:pPr>
    </w:p>
    <w:p w14:paraId="7553D7BF" w14:textId="2F0D411C" w:rsidR="003D08C1" w:rsidRPr="00672B04" w:rsidRDefault="003D08C1" w:rsidP="00406F1C">
      <w:pPr>
        <w:pStyle w:val="APIParameters"/>
        <w:keepNext/>
        <w:keepLines/>
        <w:ind w:left="4147" w:hanging="4147"/>
      </w:pPr>
      <w:r w:rsidRPr="009D2D3D">
        <w:rPr>
          <w:b/>
        </w:rPr>
        <w:t>Input Parameters:</w:t>
      </w:r>
      <w:r w:rsidRPr="009D2D3D">
        <w:rPr>
          <w:b/>
        </w:rPr>
        <w:tab/>
      </w:r>
      <w:r w:rsidR="00406F1C" w:rsidRPr="00723ADA">
        <w:rPr>
          <w:b/>
          <w:bCs w:val="0"/>
          <w:szCs w:val="22"/>
        </w:rPr>
        <w:t>xtlk1</w:t>
      </w:r>
      <w:r w:rsidR="00406F1C" w:rsidRPr="006B2FCC">
        <w:rPr>
          <w:szCs w:val="22"/>
        </w:rPr>
        <w:t>:</w:t>
      </w:r>
      <w:r w:rsidRPr="00672B04">
        <w:tab/>
      </w:r>
      <w:r w:rsidR="00406F1C" w:rsidRPr="006B2FCC">
        <w:rPr>
          <w:szCs w:val="22"/>
        </w:rPr>
        <w:t xml:space="preserve">(required) </w:t>
      </w:r>
      <w:r w:rsidR="00406F1C" w:rsidRPr="006B2FCC">
        <w:rPr>
          <w:kern w:val="2"/>
          <w:szCs w:val="22"/>
        </w:rPr>
        <w:t>File name or number.</w:t>
      </w:r>
    </w:p>
    <w:p w14:paraId="2C88BCFD" w14:textId="77777777" w:rsidR="003D08C1" w:rsidRDefault="003D08C1" w:rsidP="00406F1C">
      <w:pPr>
        <w:pStyle w:val="APIParameters"/>
        <w:keepNext/>
        <w:keepLines/>
        <w:ind w:left="4147" w:hanging="4147"/>
        <w:rPr>
          <w:kern w:val="2"/>
          <w:szCs w:val="22"/>
        </w:rPr>
      </w:pPr>
      <w:r>
        <w:rPr>
          <w:b/>
        </w:rPr>
        <w:tab/>
      </w:r>
      <w:r w:rsidR="00406F1C" w:rsidRPr="00723ADA">
        <w:rPr>
          <w:b/>
          <w:bCs w:val="0"/>
          <w:szCs w:val="22"/>
        </w:rPr>
        <w:t>xtlk2</w:t>
      </w:r>
      <w:r w:rsidR="00406F1C" w:rsidRPr="006B2FCC">
        <w:rPr>
          <w:szCs w:val="22"/>
        </w:rPr>
        <w:t>:</w:t>
      </w:r>
      <w:r>
        <w:rPr>
          <w:b/>
        </w:rPr>
        <w:tab/>
      </w:r>
      <w:r w:rsidR="00406F1C" w:rsidRPr="006B2FCC">
        <w:rPr>
          <w:szCs w:val="22"/>
        </w:rPr>
        <w:t xml:space="preserve">(optional) </w:t>
      </w:r>
      <w:r w:rsidR="00406F1C">
        <w:rPr>
          <w:szCs w:val="22"/>
        </w:rPr>
        <w:t>Ap</w:t>
      </w:r>
      <w:r w:rsidR="00406F1C" w:rsidRPr="006B2FCC">
        <w:rPr>
          <w:kern w:val="2"/>
          <w:szCs w:val="22"/>
        </w:rPr>
        <w:t>plication-specific display protocol.</w:t>
      </w:r>
    </w:p>
    <w:p w14:paraId="14C70077" w14:textId="77777777" w:rsidR="00406F1C" w:rsidRDefault="00406F1C" w:rsidP="003D08C1">
      <w:pPr>
        <w:pStyle w:val="APIParameters"/>
        <w:ind w:left="4147" w:hanging="4147"/>
        <w:rPr>
          <w:kern w:val="2"/>
          <w:szCs w:val="22"/>
        </w:rPr>
      </w:pPr>
      <w:r>
        <w:rPr>
          <w:kern w:val="2"/>
          <w:szCs w:val="22"/>
        </w:rPr>
        <w:tab/>
      </w:r>
      <w:r w:rsidRPr="00723ADA">
        <w:rPr>
          <w:b/>
          <w:bCs w:val="0"/>
          <w:szCs w:val="22"/>
        </w:rPr>
        <w:t>xtlk3</w:t>
      </w:r>
      <w:r w:rsidRPr="006B2FCC">
        <w:rPr>
          <w:szCs w:val="22"/>
        </w:rPr>
        <w:t>:</w:t>
      </w:r>
      <w:r>
        <w:rPr>
          <w:szCs w:val="22"/>
        </w:rPr>
        <w:tab/>
      </w:r>
      <w:r w:rsidRPr="006B2FCC">
        <w:rPr>
          <w:szCs w:val="22"/>
        </w:rPr>
        <w:t xml:space="preserve">(required) </w:t>
      </w:r>
      <w:r w:rsidRPr="00133621">
        <w:rPr>
          <w:b/>
          <w:kern w:val="2"/>
          <w:szCs w:val="22"/>
        </w:rPr>
        <w:t>MTLU</w:t>
      </w:r>
      <w:r w:rsidRPr="006B2FCC">
        <w:rPr>
          <w:kern w:val="2"/>
          <w:szCs w:val="22"/>
        </w:rPr>
        <w:t xml:space="preserve"> index to use for lookups.</w:t>
      </w:r>
    </w:p>
    <w:p w14:paraId="3169A4CE" w14:textId="77777777" w:rsidR="00406F1C" w:rsidRDefault="00406F1C" w:rsidP="003D08C1">
      <w:pPr>
        <w:pStyle w:val="APIParameters"/>
        <w:ind w:left="4147" w:hanging="4147"/>
      </w:pPr>
      <w:r>
        <w:rPr>
          <w:kern w:val="2"/>
          <w:szCs w:val="22"/>
        </w:rPr>
        <w:tab/>
      </w:r>
      <w:r w:rsidRPr="00723ADA">
        <w:rPr>
          <w:b/>
          <w:bCs w:val="0"/>
          <w:szCs w:val="22"/>
        </w:rPr>
        <w:t>xtlk4</w:t>
      </w:r>
      <w:r w:rsidRPr="006B2FCC">
        <w:rPr>
          <w:szCs w:val="22"/>
        </w:rPr>
        <w:t>:</w:t>
      </w:r>
      <w:r>
        <w:rPr>
          <w:szCs w:val="22"/>
        </w:rPr>
        <w:tab/>
      </w:r>
      <w:r w:rsidRPr="006B2FCC">
        <w:rPr>
          <w:szCs w:val="22"/>
        </w:rPr>
        <w:t xml:space="preserve">(required) </w:t>
      </w:r>
      <w:r w:rsidRPr="006B2FCC">
        <w:rPr>
          <w:kern w:val="2"/>
          <w:szCs w:val="22"/>
        </w:rPr>
        <w:t>Variable pointer prefix.</w:t>
      </w:r>
    </w:p>
    <w:p w14:paraId="3CE448EE" w14:textId="77777777" w:rsidR="003D08C1" w:rsidRDefault="003D08C1" w:rsidP="003D08C1">
      <w:pPr>
        <w:pStyle w:val="APIParameters"/>
        <w:rPr>
          <w:kern w:val="2"/>
          <w:szCs w:val="22"/>
        </w:rPr>
      </w:pPr>
      <w:r w:rsidRPr="009D2D3D">
        <w:rPr>
          <w:b/>
        </w:rPr>
        <w:t>Output</w:t>
      </w:r>
      <w:r w:rsidR="00406F1C" w:rsidRPr="006B2FCC">
        <w:rPr>
          <w:b/>
          <w:szCs w:val="22"/>
        </w:rPr>
        <w:t xml:space="preserve"> Variable</w:t>
      </w:r>
      <w:r w:rsidR="006D5823">
        <w:rPr>
          <w:b/>
          <w:szCs w:val="22"/>
        </w:rPr>
        <w:t>s</w:t>
      </w:r>
      <w:r w:rsidRPr="009D2D3D">
        <w:rPr>
          <w:b/>
        </w:rPr>
        <w:t>:</w:t>
      </w:r>
      <w:r w:rsidRPr="009D2D3D">
        <w:rPr>
          <w:b/>
        </w:rPr>
        <w:tab/>
      </w:r>
      <w:r w:rsidR="00406F1C" w:rsidRPr="00EC0FEE">
        <w:rPr>
          <w:b/>
          <w:szCs w:val="22"/>
        </w:rPr>
        <w:t>XTLKER(1,FILENAME):</w:t>
      </w:r>
      <w:r w:rsidRPr="00672B04">
        <w:tab/>
      </w:r>
      <w:r w:rsidR="00406F1C" w:rsidRPr="006B2FCC">
        <w:rPr>
          <w:kern w:val="2"/>
          <w:szCs w:val="22"/>
        </w:rPr>
        <w:t xml:space="preserve">File could </w:t>
      </w:r>
      <w:r w:rsidR="00406F1C" w:rsidRPr="006B2FCC">
        <w:rPr>
          <w:i/>
          <w:kern w:val="2"/>
          <w:szCs w:val="22"/>
        </w:rPr>
        <w:t>not</w:t>
      </w:r>
      <w:r w:rsidR="00406F1C" w:rsidRPr="006B2FCC">
        <w:rPr>
          <w:kern w:val="2"/>
          <w:szCs w:val="22"/>
        </w:rPr>
        <w:t xml:space="preserve"> be added.</w:t>
      </w:r>
    </w:p>
    <w:p w14:paraId="1CCEA0FD" w14:textId="77777777" w:rsidR="00164835" w:rsidRDefault="00164835" w:rsidP="009A3C44">
      <w:pPr>
        <w:pStyle w:val="APIParameters"/>
        <w:keepNext/>
        <w:keepLines/>
      </w:pPr>
      <w:r w:rsidRPr="00164835">
        <w:t>The following are examples (index and prefix can differ from actual implementation):</w:t>
      </w:r>
    </w:p>
    <w:p w14:paraId="3E02CB2C" w14:textId="77777777" w:rsidR="00164835" w:rsidRDefault="00164835" w:rsidP="009A3C44">
      <w:pPr>
        <w:pStyle w:val="ListBullet"/>
        <w:keepNext/>
        <w:keepLines/>
      </w:pPr>
      <w:r w:rsidRPr="006B2FCC">
        <w:t>For the ICD DIAGNOSIS</w:t>
      </w:r>
      <w:r w:rsidR="00F6380B" w:rsidRPr="006B2FCC">
        <w:t xml:space="preserve"> (#80)</w:t>
      </w:r>
      <w:r w:rsidRPr="006B2FCC">
        <w:t xml:space="preserve"> file</w:t>
      </w:r>
      <w:r w:rsidRPr="006B2FCC">
        <w:fldChar w:fldCharType="begin"/>
      </w:r>
      <w:r w:rsidRPr="006B2FCC">
        <w:instrText xml:space="preserve"> XE </w:instrText>
      </w:r>
      <w:r>
        <w:instrText>“</w:instrText>
      </w:r>
      <w:r w:rsidRPr="006B2FCC">
        <w:instrText>ICD DIAGNOSIS</w:instrText>
      </w:r>
      <w:r w:rsidR="00F6380B" w:rsidRPr="006B2FCC">
        <w:instrText xml:space="preserve"> (#80)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Files:ICD DIAGNOSIS (#80)</w:instrText>
      </w:r>
      <w:r>
        <w:instrText>”</w:instrText>
      </w:r>
      <w:r w:rsidRPr="006B2FCC">
        <w:instrText xml:space="preserve"> </w:instrText>
      </w:r>
      <w:r w:rsidRPr="006B2FCC">
        <w:fldChar w:fldCharType="end"/>
      </w:r>
      <w:r w:rsidRPr="006B2FCC">
        <w:t>:</w:t>
      </w:r>
    </w:p>
    <w:p w14:paraId="0C3938D8" w14:textId="0EBAB662" w:rsidR="00164835" w:rsidRDefault="00164835" w:rsidP="009A3C44">
      <w:pPr>
        <w:pStyle w:val="CodeExampleIndent"/>
        <w:rPr>
          <w:b/>
        </w:rPr>
      </w:pPr>
      <w:r w:rsidRPr="006B2FCC">
        <w:t>&gt;</w:t>
      </w:r>
      <w:r w:rsidRPr="00EC0FEE">
        <w:rPr>
          <w:b/>
        </w:rPr>
        <w:t>K XTLKER</w:t>
      </w:r>
      <w:r>
        <w:br/>
      </w:r>
      <w:r w:rsidRPr="006B2FCC">
        <w:t>&gt;</w:t>
      </w:r>
      <w:r w:rsidRPr="00EC0FEE">
        <w:rPr>
          <w:b/>
        </w:rPr>
        <w:t>D L^XTLKMGR(80,“DSPLYD^XTLKKWLD”,“AIHS”,“D”)</w:t>
      </w:r>
    </w:p>
    <w:p w14:paraId="2BF377F0" w14:textId="77777777" w:rsidR="001D4733" w:rsidRDefault="001D4733" w:rsidP="009A3C44">
      <w:pPr>
        <w:pStyle w:val="BodyText6"/>
        <w:keepNext/>
        <w:keepLines/>
      </w:pPr>
    </w:p>
    <w:p w14:paraId="0A46727D" w14:textId="77777777" w:rsidR="00164835" w:rsidRDefault="00164835" w:rsidP="00164835">
      <w:pPr>
        <w:pStyle w:val="ListBullet"/>
        <w:keepNext/>
        <w:keepLines/>
      </w:pPr>
      <w:r w:rsidRPr="006B2FCC">
        <w:t>For the ICD OPERATION/PROCEDURE</w:t>
      </w:r>
      <w:r w:rsidR="00F6380B" w:rsidRPr="006B2FCC">
        <w:t xml:space="preserve"> (#80.1)</w:t>
      </w:r>
      <w:r w:rsidRPr="006B2FCC">
        <w:t xml:space="preserve"> file</w:t>
      </w:r>
      <w:r w:rsidRPr="006B2FCC">
        <w:fldChar w:fldCharType="begin"/>
      </w:r>
      <w:r w:rsidRPr="006B2FCC">
        <w:instrText xml:space="preserve"> XE </w:instrText>
      </w:r>
      <w:r>
        <w:instrText>“</w:instrText>
      </w:r>
      <w:r w:rsidRPr="006B2FCC">
        <w:instrText>ICD OPERATION/PROCEDURE</w:instrText>
      </w:r>
      <w:r w:rsidR="00F6380B" w:rsidRPr="006B2FCC">
        <w:instrText xml:space="preserve"> (#80.1)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Files:ICD OPERATION/PROCEDURE (#80.1)</w:instrText>
      </w:r>
      <w:r>
        <w:instrText>”</w:instrText>
      </w:r>
      <w:r w:rsidRPr="006B2FCC">
        <w:instrText xml:space="preserve"> </w:instrText>
      </w:r>
      <w:r w:rsidRPr="006B2FCC">
        <w:fldChar w:fldCharType="end"/>
      </w:r>
      <w:r w:rsidRPr="006B2FCC">
        <w:t>:</w:t>
      </w:r>
    </w:p>
    <w:p w14:paraId="4BA2EBD8" w14:textId="77777777" w:rsidR="00164835" w:rsidRPr="00164835" w:rsidRDefault="00164835" w:rsidP="00164835">
      <w:pPr>
        <w:pStyle w:val="CodeNoBoxIndent2"/>
      </w:pPr>
      <w:r w:rsidRPr="006B2FCC">
        <w:t>&gt;</w:t>
      </w:r>
      <w:r w:rsidRPr="00EC0FEE">
        <w:rPr>
          <w:b/>
        </w:rPr>
        <w:t>K XTLKER</w:t>
      </w:r>
      <w:r>
        <w:br/>
      </w:r>
      <w:r w:rsidRPr="006B2FCC">
        <w:t>&gt;</w:t>
      </w:r>
      <w:r w:rsidRPr="00EC0FEE">
        <w:rPr>
          <w:b/>
        </w:rPr>
        <w:t>D L^XTLKMGR(80.1,“DSPLYO^XTLKKWLD”,“KWIC”,“O”)</w:t>
      </w:r>
    </w:p>
    <w:p w14:paraId="443E8D6B" w14:textId="77777777" w:rsidR="00C7668D" w:rsidRDefault="00C7668D" w:rsidP="0029217A">
      <w:pPr>
        <w:pStyle w:val="BodyText6"/>
      </w:pPr>
      <w:bookmarkStart w:id="1843" w:name="_Toc158517317"/>
      <w:bookmarkStart w:id="1844" w:name="_Ref158609786"/>
    </w:p>
    <w:p w14:paraId="2EC41472" w14:textId="77777777" w:rsidR="00D0050B" w:rsidRPr="006B2FCC" w:rsidRDefault="00D0050B" w:rsidP="00C54011">
      <w:pPr>
        <w:pStyle w:val="Heading3"/>
      </w:pPr>
      <w:bookmarkStart w:id="1845" w:name="lkup_xtlkmgr"/>
      <w:bookmarkStart w:id="1846" w:name="_Toc148367995"/>
      <w:r w:rsidRPr="006B2FCC">
        <w:t>LKUP^XTLKMGR</w:t>
      </w:r>
      <w:bookmarkEnd w:id="1845"/>
      <w:r w:rsidRPr="006B2FCC">
        <w:t>(): General Lookup Facility for MTLU</w:t>
      </w:r>
      <w:bookmarkEnd w:id="1843"/>
      <w:bookmarkEnd w:id="1844"/>
      <w:bookmarkEnd w:id="1846"/>
    </w:p>
    <w:p w14:paraId="33511356" w14:textId="77777777" w:rsidR="003D08C1" w:rsidRDefault="003D08C1" w:rsidP="003D08C1">
      <w:pPr>
        <w:pStyle w:val="APIText"/>
        <w:keepNext/>
        <w:keepLines/>
      </w:pPr>
      <w:r w:rsidRPr="006B2FCC">
        <w:rPr>
          <w:b/>
        </w:rPr>
        <w:t>Reference Type</w:t>
      </w:r>
      <w:r>
        <w:rPr>
          <w:b/>
        </w:rPr>
        <w:t>:</w:t>
      </w:r>
      <w:r>
        <w:rPr>
          <w:b/>
        </w:rPr>
        <w:tab/>
      </w:r>
      <w:r w:rsidR="006D5823" w:rsidRPr="006B2FCC">
        <w:rPr>
          <w:szCs w:val="22"/>
        </w:rPr>
        <w:t>Supported</w:t>
      </w:r>
      <w:r w:rsidR="006D5823" w:rsidRPr="006B2FCC">
        <w:rPr>
          <w:vanish/>
        </w:rPr>
        <w:fldChar w:fldCharType="begin"/>
      </w:r>
      <w:r w:rsidR="006D5823" w:rsidRPr="006B2FCC">
        <w:rPr>
          <w:vanish/>
        </w:rPr>
        <w:instrText xml:space="preserve"> XE </w:instrText>
      </w:r>
      <w:r w:rsidR="006D5823">
        <w:rPr>
          <w:vanish/>
        </w:rPr>
        <w:instrText>“</w:instrText>
      </w:r>
      <w:r w:rsidR="006D5823" w:rsidRPr="006B2FCC">
        <w:rPr>
          <w:kern w:val="2"/>
        </w:rPr>
        <w:instrText>XTLKMGR</w:instrText>
      </w:r>
      <w:r w:rsidR="006D5823" w:rsidRPr="006B2FCC">
        <w:rPr>
          <w:vanish/>
        </w:rPr>
        <w:instrText>:</w:instrText>
      </w:r>
      <w:r w:rsidR="006D5823" w:rsidRPr="006B2FCC">
        <w:rPr>
          <w:kern w:val="2"/>
        </w:rPr>
        <w:instrText>LKUP^XTLKMGR</w:instrText>
      </w:r>
      <w:r w:rsidR="006D5823">
        <w:instrText>”</w:instrText>
      </w:r>
      <w:r w:rsidR="006D5823" w:rsidRPr="006B2FCC">
        <w:instrText xml:space="preserve"> </w:instrText>
      </w:r>
      <w:r w:rsidR="006D5823" w:rsidRPr="006B2FCC">
        <w:rPr>
          <w:vanish/>
        </w:rPr>
        <w:fldChar w:fldCharType="end"/>
      </w:r>
      <w:r w:rsidR="006D5823" w:rsidRPr="006B2FCC">
        <w:rPr>
          <w:vanish/>
        </w:rPr>
        <w:fldChar w:fldCharType="begin"/>
      </w:r>
      <w:r w:rsidR="006D5823" w:rsidRPr="006B2FCC">
        <w:rPr>
          <w:vanish/>
        </w:rPr>
        <w:instrText xml:space="preserve"> XE </w:instrText>
      </w:r>
      <w:r w:rsidR="006D5823">
        <w:rPr>
          <w:vanish/>
        </w:rPr>
        <w:instrText>“</w:instrText>
      </w:r>
      <w:r w:rsidR="006D5823" w:rsidRPr="006B2FCC">
        <w:rPr>
          <w:kern w:val="2"/>
        </w:rPr>
        <w:instrText>LKUP^XTLKMGR</w:instrText>
      </w:r>
      <w:r w:rsidR="006D5823">
        <w:instrText>”</w:instrText>
      </w:r>
      <w:r w:rsidR="006D5823" w:rsidRPr="006B2FCC">
        <w:instrText xml:space="preserve"> </w:instrText>
      </w:r>
      <w:r w:rsidR="006D5823" w:rsidRPr="006B2FCC">
        <w:rPr>
          <w:vanish/>
        </w:rPr>
        <w:fldChar w:fldCharType="end"/>
      </w:r>
      <w:r w:rsidR="006D5823" w:rsidRPr="006B2FCC">
        <w:rPr>
          <w:vanish/>
        </w:rPr>
        <w:fldChar w:fldCharType="begin"/>
      </w:r>
      <w:r w:rsidR="006D5823" w:rsidRPr="006B2FCC">
        <w:rPr>
          <w:vanish/>
        </w:rPr>
        <w:instrText xml:space="preserve"> XE </w:instrText>
      </w:r>
      <w:r w:rsidR="006D5823">
        <w:rPr>
          <w:vanish/>
        </w:rPr>
        <w:instrText>“</w:instrText>
      </w:r>
      <w:r w:rsidR="006D5823" w:rsidRPr="006B2FCC">
        <w:rPr>
          <w:vanish/>
        </w:rPr>
        <w:instrText>Toolkit:Multi-Term Look-Up (MTLU):</w:instrText>
      </w:r>
      <w:r w:rsidR="006D5823" w:rsidRPr="006B2FCC">
        <w:rPr>
          <w:kern w:val="2"/>
        </w:rPr>
        <w:instrText>LKUP^XTLKMGR</w:instrText>
      </w:r>
      <w:r w:rsidR="006D5823">
        <w:instrText>”</w:instrText>
      </w:r>
      <w:r w:rsidR="006D5823" w:rsidRPr="006B2FCC">
        <w:instrText xml:space="preserve"> </w:instrText>
      </w:r>
      <w:r w:rsidR="006D5823" w:rsidRPr="006B2FCC">
        <w:rPr>
          <w:vanish/>
        </w:rPr>
        <w:fldChar w:fldCharType="end"/>
      </w:r>
      <w:r w:rsidR="006D5823" w:rsidRPr="006B2FCC">
        <w:rPr>
          <w:vanish/>
        </w:rPr>
        <w:fldChar w:fldCharType="begin"/>
      </w:r>
      <w:r w:rsidR="006D5823" w:rsidRPr="006B2FCC">
        <w:rPr>
          <w:vanish/>
        </w:rPr>
        <w:instrText xml:space="preserve"> XE </w:instrText>
      </w:r>
      <w:r w:rsidR="006D5823">
        <w:rPr>
          <w:vanish/>
        </w:rPr>
        <w:instrText>“</w:instrText>
      </w:r>
      <w:r w:rsidR="006D5823" w:rsidRPr="006B2FCC">
        <w:instrText>Reference Type:Supported:</w:instrText>
      </w:r>
      <w:r w:rsidR="006D5823" w:rsidRPr="006B2FCC">
        <w:rPr>
          <w:kern w:val="2"/>
        </w:rPr>
        <w:instrText>LKUP^XTLKMGR</w:instrText>
      </w:r>
      <w:r w:rsidR="006D5823">
        <w:instrText>”</w:instrText>
      </w:r>
      <w:r w:rsidR="006D5823" w:rsidRPr="006B2FCC">
        <w:instrText xml:space="preserve"> </w:instrText>
      </w:r>
      <w:r w:rsidR="006D5823" w:rsidRPr="006B2FCC">
        <w:rPr>
          <w:vanish/>
        </w:rPr>
        <w:fldChar w:fldCharType="end"/>
      </w:r>
    </w:p>
    <w:p w14:paraId="485F8D61" w14:textId="77777777" w:rsidR="003D08C1" w:rsidRDefault="003D08C1" w:rsidP="003D08C1">
      <w:pPr>
        <w:pStyle w:val="APIText"/>
        <w:keepNext/>
        <w:keepLines/>
      </w:pPr>
      <w:r w:rsidRPr="006B2FCC">
        <w:rPr>
          <w:b/>
        </w:rPr>
        <w:t>Category</w:t>
      </w:r>
      <w:r>
        <w:rPr>
          <w:b/>
        </w:rPr>
        <w:t>:</w:t>
      </w:r>
      <w:r>
        <w:rPr>
          <w:b/>
        </w:rPr>
        <w:tab/>
      </w:r>
      <w:r w:rsidR="006D5823" w:rsidRPr="006B2FCC">
        <w:rPr>
          <w:szCs w:val="22"/>
        </w:rPr>
        <w:t>Toolkit—Multi-Term Look-Up (MTLU)</w:t>
      </w:r>
    </w:p>
    <w:p w14:paraId="14BF927D" w14:textId="77777777" w:rsidR="003D08C1" w:rsidRPr="0084064A" w:rsidRDefault="003D08C1" w:rsidP="003D08C1">
      <w:pPr>
        <w:pStyle w:val="APIText"/>
        <w:keepNext/>
        <w:keepLines/>
      </w:pPr>
      <w:r>
        <w:rPr>
          <w:b/>
        </w:rPr>
        <w:t>ICR #:</w:t>
      </w:r>
      <w:r w:rsidRPr="0084064A">
        <w:tab/>
      </w:r>
      <w:r w:rsidR="006D5823" w:rsidRPr="006B2FCC">
        <w:rPr>
          <w:szCs w:val="22"/>
        </w:rPr>
        <w:t>10153</w:t>
      </w:r>
    </w:p>
    <w:p w14:paraId="14638D7F" w14:textId="77777777" w:rsidR="003D08C1" w:rsidRPr="0084064A" w:rsidRDefault="003D08C1" w:rsidP="003D08C1">
      <w:pPr>
        <w:pStyle w:val="APIText"/>
        <w:keepNext/>
        <w:keepLines/>
      </w:pPr>
      <w:r w:rsidRPr="006B2FCC">
        <w:rPr>
          <w:b/>
        </w:rPr>
        <w:t>Description</w:t>
      </w:r>
      <w:r>
        <w:rPr>
          <w:b/>
        </w:rPr>
        <w:t>:</w:t>
      </w:r>
      <w:r w:rsidRPr="0084064A">
        <w:tab/>
      </w:r>
      <w:r w:rsidR="006D5823">
        <w:rPr>
          <w:kern w:val="2"/>
          <w:szCs w:val="22"/>
        </w:rPr>
        <w:t>Th</w:t>
      </w:r>
      <w:r w:rsidR="00557ABE">
        <w:rPr>
          <w:kern w:val="2"/>
          <w:szCs w:val="22"/>
        </w:rPr>
        <w:t xml:space="preserve">e </w:t>
      </w:r>
      <w:r w:rsidR="00557ABE" w:rsidRPr="006B2FCC">
        <w:t>LKUP^XTLKMGR</w:t>
      </w:r>
      <w:r w:rsidR="006D5823">
        <w:rPr>
          <w:kern w:val="2"/>
          <w:szCs w:val="22"/>
        </w:rPr>
        <w:t xml:space="preserve"> API</w:t>
      </w:r>
      <w:r w:rsidR="006D5823" w:rsidRPr="006B2FCC">
        <w:rPr>
          <w:kern w:val="2"/>
          <w:szCs w:val="22"/>
        </w:rPr>
        <w:t xml:space="preserve"> adds terms and synonyms to the LOCAL SYNONYM</w:t>
      </w:r>
      <w:r w:rsidR="00F6380B" w:rsidRPr="006B2FCC">
        <w:rPr>
          <w:kern w:val="2"/>
          <w:szCs w:val="22"/>
        </w:rPr>
        <w:t xml:space="preserve"> (#8984.3)</w:t>
      </w:r>
      <w:r w:rsidR="006D5823" w:rsidRPr="006B2FCC">
        <w:rPr>
          <w:kern w:val="2"/>
          <w:szCs w:val="22"/>
        </w:rPr>
        <w:t xml:space="preserve"> file</w:t>
      </w:r>
      <w:r w:rsidR="006D5823" w:rsidRPr="006B2FCC">
        <w:rPr>
          <w:kern w:val="2"/>
          <w:szCs w:val="22"/>
        </w:rPr>
        <w:fldChar w:fldCharType="begin"/>
      </w:r>
      <w:r w:rsidR="006D5823" w:rsidRPr="006B2FCC">
        <w:instrText xml:space="preserve"> XE </w:instrText>
      </w:r>
      <w:r w:rsidR="006D5823">
        <w:instrText>“</w:instrText>
      </w:r>
      <w:r w:rsidR="006D5823" w:rsidRPr="006B2FCC">
        <w:rPr>
          <w:kern w:val="2"/>
          <w:szCs w:val="22"/>
        </w:rPr>
        <w:instrText>LOCAL SYNONYM</w:instrText>
      </w:r>
      <w:r w:rsidR="00F6380B" w:rsidRPr="006B2FCC">
        <w:rPr>
          <w:kern w:val="2"/>
          <w:szCs w:val="22"/>
        </w:rPr>
        <w:instrText xml:space="preserve"> (#8984.3)</w:instrText>
      </w:r>
      <w:r w:rsidR="006D5823" w:rsidRPr="006B2FCC">
        <w:rPr>
          <w:kern w:val="2"/>
          <w:szCs w:val="22"/>
        </w:rPr>
        <w:instrText xml:space="preserve"> File</w:instrText>
      </w:r>
      <w:r w:rsidR="006D5823">
        <w:instrText>”</w:instrText>
      </w:r>
      <w:r w:rsidR="006D5823" w:rsidRPr="006B2FCC">
        <w:instrText xml:space="preserve"> </w:instrText>
      </w:r>
      <w:r w:rsidR="006D5823" w:rsidRPr="006B2FCC">
        <w:rPr>
          <w:kern w:val="2"/>
          <w:szCs w:val="22"/>
        </w:rPr>
        <w:fldChar w:fldCharType="end"/>
      </w:r>
      <w:r w:rsidR="006D5823" w:rsidRPr="006B2FCC">
        <w:rPr>
          <w:kern w:val="2"/>
          <w:szCs w:val="22"/>
        </w:rPr>
        <w:fldChar w:fldCharType="begin"/>
      </w:r>
      <w:r w:rsidR="006D5823" w:rsidRPr="006B2FCC">
        <w:instrText xml:space="preserve"> XE </w:instrText>
      </w:r>
      <w:r w:rsidR="006D5823">
        <w:instrText>“</w:instrText>
      </w:r>
      <w:r w:rsidR="006D5823" w:rsidRPr="006B2FCC">
        <w:instrText>Files:</w:instrText>
      </w:r>
      <w:r w:rsidR="006D5823" w:rsidRPr="006B2FCC">
        <w:rPr>
          <w:kern w:val="2"/>
          <w:szCs w:val="22"/>
        </w:rPr>
        <w:instrText>LOCAL SYNONYM (#8984.3)</w:instrText>
      </w:r>
      <w:r w:rsidR="006D5823">
        <w:instrText>”</w:instrText>
      </w:r>
      <w:r w:rsidR="006D5823" w:rsidRPr="006B2FCC">
        <w:instrText xml:space="preserve"> </w:instrText>
      </w:r>
      <w:r w:rsidR="006D5823" w:rsidRPr="006B2FCC">
        <w:rPr>
          <w:kern w:val="2"/>
          <w:szCs w:val="22"/>
        </w:rPr>
        <w:fldChar w:fldCharType="end"/>
      </w:r>
      <w:r w:rsidR="006D5823" w:rsidRPr="006B2FCC">
        <w:rPr>
          <w:kern w:val="2"/>
          <w:szCs w:val="22"/>
        </w:rPr>
        <w:t>.</w:t>
      </w:r>
    </w:p>
    <w:p w14:paraId="4A37EA92"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6D5823" w:rsidRPr="000B37D9">
        <w:rPr>
          <w:rFonts w:ascii="Courier New" w:hAnsi="Courier New" w:cs="Courier New"/>
          <w:kern w:val="2"/>
          <w:sz w:val="20"/>
          <w:szCs w:val="18"/>
        </w:rPr>
        <w:t>LKUP^XTLKMGR(fil,xtlkx[,xtlksay][,xtlkhlp][,xtlkmore])</w:t>
      </w:r>
    </w:p>
    <w:p w14:paraId="5E2ECE09"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44A317CB" w14:textId="77777777" w:rsidR="003D08C1" w:rsidRDefault="003D08C1" w:rsidP="00EB503B">
      <w:pPr>
        <w:pStyle w:val="ListNumber"/>
        <w:keepNext/>
        <w:keepLines/>
        <w:numPr>
          <w:ilvl w:val="0"/>
          <w:numId w:val="72"/>
        </w:numPr>
        <w:ind w:left="720"/>
      </w:pPr>
      <w:r w:rsidRPr="00A742B9">
        <w:rPr>
          <w:b/>
        </w:rPr>
        <w:t>NEW</w:t>
      </w:r>
      <w:r w:rsidRPr="006B2FCC">
        <w:t xml:space="preserve"> all </w:t>
      </w:r>
      <w:r w:rsidRPr="006D5823">
        <w:rPr>
          <w:i/>
        </w:rPr>
        <w:t>non</w:t>
      </w:r>
      <w:r w:rsidRPr="006B2FCC">
        <w:t>-namespaced variables.</w:t>
      </w:r>
    </w:p>
    <w:p w14:paraId="3FD4AF7F" w14:textId="77777777" w:rsidR="003D08C1" w:rsidRDefault="003D08C1" w:rsidP="006D5823">
      <w:pPr>
        <w:pStyle w:val="ListNumber"/>
        <w:keepNext/>
        <w:keepLines/>
      </w:pPr>
      <w:r w:rsidRPr="006B2FCC">
        <w:t>Set all input variables.</w:t>
      </w:r>
    </w:p>
    <w:p w14:paraId="5D5D726D" w14:textId="77777777" w:rsidR="003D08C1" w:rsidRDefault="003D08C1" w:rsidP="00B0233E">
      <w:pPr>
        <w:pStyle w:val="ListNumber"/>
      </w:pPr>
      <w:r w:rsidRPr="006B2FCC">
        <w:t>Call the</w:t>
      </w:r>
      <w:r>
        <w:t xml:space="preserve"> API</w:t>
      </w:r>
      <w:r w:rsidRPr="006B2FCC">
        <w:t>.</w:t>
      </w:r>
    </w:p>
    <w:p w14:paraId="5BD27785" w14:textId="77777777" w:rsidR="009A3C44" w:rsidRDefault="009A3C44" w:rsidP="009A3C44">
      <w:pPr>
        <w:pStyle w:val="BodyText6"/>
      </w:pPr>
    </w:p>
    <w:p w14:paraId="64FBB0E3" w14:textId="2F6549F1" w:rsidR="003D08C1" w:rsidRPr="00672B04" w:rsidRDefault="003D08C1" w:rsidP="000E6709">
      <w:pPr>
        <w:pStyle w:val="APIParameters"/>
        <w:keepNext/>
        <w:keepLines/>
        <w:ind w:left="4147" w:hanging="4147"/>
      </w:pPr>
      <w:r w:rsidRPr="009D2D3D">
        <w:rPr>
          <w:b/>
        </w:rPr>
        <w:t>Input Parameters:</w:t>
      </w:r>
      <w:r w:rsidRPr="009D2D3D">
        <w:rPr>
          <w:b/>
        </w:rPr>
        <w:tab/>
      </w:r>
      <w:r w:rsidR="006D5823" w:rsidRPr="00723ADA">
        <w:rPr>
          <w:b/>
          <w:bCs w:val="0"/>
          <w:szCs w:val="22"/>
        </w:rPr>
        <w:t>fil</w:t>
      </w:r>
      <w:r w:rsidR="006D5823" w:rsidRPr="006B2FCC">
        <w:rPr>
          <w:szCs w:val="22"/>
        </w:rPr>
        <w:t>:</w:t>
      </w:r>
      <w:r w:rsidRPr="00672B04">
        <w:tab/>
      </w:r>
      <w:r w:rsidR="006D5823" w:rsidRPr="006B2FCC">
        <w:rPr>
          <w:szCs w:val="22"/>
        </w:rPr>
        <w:t xml:space="preserve">(required) </w:t>
      </w:r>
      <w:r w:rsidR="006D5823" w:rsidRPr="006B2FCC">
        <w:rPr>
          <w:kern w:val="2"/>
          <w:szCs w:val="22"/>
        </w:rPr>
        <w:t>Target file (</w:t>
      </w:r>
      <w:r w:rsidR="006D5823" w:rsidRPr="004117F1">
        <w:rPr>
          <w:i/>
          <w:kern w:val="2"/>
          <w:szCs w:val="22"/>
        </w:rPr>
        <w:t>must</w:t>
      </w:r>
      <w:r w:rsidR="006D5823" w:rsidRPr="006B2FCC">
        <w:rPr>
          <w:kern w:val="2"/>
          <w:szCs w:val="22"/>
        </w:rPr>
        <w:t xml:space="preserve"> be defined in the LOCAL LOOKUP</w:t>
      </w:r>
      <w:r w:rsidR="00F6380B" w:rsidRPr="006B2FCC">
        <w:rPr>
          <w:kern w:val="2"/>
          <w:szCs w:val="22"/>
        </w:rPr>
        <w:t xml:space="preserve"> (#8984.4)</w:t>
      </w:r>
      <w:r w:rsidR="006D5823" w:rsidRPr="006B2FCC">
        <w:rPr>
          <w:kern w:val="2"/>
          <w:szCs w:val="22"/>
        </w:rPr>
        <w:t xml:space="preserve"> file</w:t>
      </w:r>
      <w:r w:rsidR="006D5823" w:rsidRPr="006B2FCC">
        <w:rPr>
          <w:kern w:val="2"/>
          <w:szCs w:val="22"/>
        </w:rPr>
        <w:fldChar w:fldCharType="begin"/>
      </w:r>
      <w:r w:rsidR="006D5823" w:rsidRPr="006B2FCC">
        <w:instrText xml:space="preserve"> XE </w:instrText>
      </w:r>
      <w:r w:rsidR="006D5823">
        <w:instrText>“</w:instrText>
      </w:r>
      <w:r w:rsidR="006D5823" w:rsidRPr="006B2FCC">
        <w:rPr>
          <w:kern w:val="2"/>
          <w:szCs w:val="22"/>
        </w:rPr>
        <w:instrText>LOCAL LOOKUP</w:instrText>
      </w:r>
      <w:r w:rsidR="00F6380B" w:rsidRPr="006B2FCC">
        <w:rPr>
          <w:kern w:val="2"/>
          <w:szCs w:val="22"/>
        </w:rPr>
        <w:instrText xml:space="preserve"> (#8984.4)</w:instrText>
      </w:r>
      <w:r w:rsidR="006D5823" w:rsidRPr="006B2FCC">
        <w:rPr>
          <w:kern w:val="2"/>
          <w:szCs w:val="22"/>
        </w:rPr>
        <w:instrText xml:space="preserve"> File</w:instrText>
      </w:r>
      <w:r w:rsidR="006D5823">
        <w:instrText>”</w:instrText>
      </w:r>
      <w:r w:rsidR="006D5823" w:rsidRPr="006B2FCC">
        <w:instrText xml:space="preserve"> </w:instrText>
      </w:r>
      <w:r w:rsidR="006D5823" w:rsidRPr="006B2FCC">
        <w:rPr>
          <w:kern w:val="2"/>
          <w:szCs w:val="22"/>
        </w:rPr>
        <w:fldChar w:fldCharType="end"/>
      </w:r>
      <w:r w:rsidR="006D5823" w:rsidRPr="006B2FCC">
        <w:rPr>
          <w:kern w:val="2"/>
          <w:szCs w:val="22"/>
        </w:rPr>
        <w:fldChar w:fldCharType="begin"/>
      </w:r>
      <w:r w:rsidR="006D5823" w:rsidRPr="006B2FCC">
        <w:instrText xml:space="preserve"> XE </w:instrText>
      </w:r>
      <w:r w:rsidR="006D5823">
        <w:instrText>“</w:instrText>
      </w:r>
      <w:r w:rsidR="006D5823" w:rsidRPr="006B2FCC">
        <w:instrText>Files:</w:instrText>
      </w:r>
      <w:r w:rsidR="006D5823" w:rsidRPr="006B2FCC">
        <w:rPr>
          <w:kern w:val="2"/>
          <w:szCs w:val="22"/>
        </w:rPr>
        <w:instrText>LOCAL LOOKUP (#8984.4)</w:instrText>
      </w:r>
      <w:r w:rsidR="006D5823">
        <w:instrText>”</w:instrText>
      </w:r>
      <w:r w:rsidR="006D5823" w:rsidRPr="006B2FCC">
        <w:instrText xml:space="preserve"> </w:instrText>
      </w:r>
      <w:r w:rsidR="006D5823" w:rsidRPr="006B2FCC">
        <w:rPr>
          <w:kern w:val="2"/>
          <w:szCs w:val="22"/>
        </w:rPr>
        <w:fldChar w:fldCharType="end"/>
      </w:r>
      <w:r w:rsidR="006D5823" w:rsidRPr="006B2FCC">
        <w:rPr>
          <w:kern w:val="2"/>
          <w:szCs w:val="22"/>
        </w:rPr>
        <w:t>.</w:t>
      </w:r>
    </w:p>
    <w:p w14:paraId="26BDE6E2" w14:textId="77777777" w:rsidR="003D08C1" w:rsidRDefault="003D08C1" w:rsidP="000E6709">
      <w:pPr>
        <w:pStyle w:val="APIParameters"/>
        <w:keepNext/>
        <w:keepLines/>
        <w:ind w:left="4147" w:hanging="4147"/>
        <w:rPr>
          <w:kern w:val="2"/>
          <w:szCs w:val="22"/>
        </w:rPr>
      </w:pPr>
      <w:r>
        <w:rPr>
          <w:b/>
        </w:rPr>
        <w:tab/>
      </w:r>
      <w:r w:rsidR="006D5823" w:rsidRPr="00723ADA">
        <w:rPr>
          <w:b/>
          <w:bCs w:val="0"/>
          <w:kern w:val="2"/>
          <w:szCs w:val="22"/>
        </w:rPr>
        <w:t>xtlkx</w:t>
      </w:r>
      <w:r w:rsidR="006D5823" w:rsidRPr="006B2FCC">
        <w:rPr>
          <w:szCs w:val="22"/>
        </w:rPr>
        <w:t>:</w:t>
      </w:r>
      <w:r>
        <w:rPr>
          <w:b/>
        </w:rPr>
        <w:tab/>
      </w:r>
      <w:r w:rsidR="006D5823" w:rsidRPr="006B2FCC">
        <w:rPr>
          <w:szCs w:val="22"/>
        </w:rPr>
        <w:t xml:space="preserve">(required) </w:t>
      </w:r>
      <w:r w:rsidR="006D5823" w:rsidRPr="006B2FCC">
        <w:rPr>
          <w:kern w:val="2"/>
          <w:szCs w:val="22"/>
        </w:rPr>
        <w:t>Word or phrase to use in lookup.</w:t>
      </w:r>
    </w:p>
    <w:p w14:paraId="5E4F2D96" w14:textId="77777777" w:rsidR="00557ABE" w:rsidRDefault="006D5823" w:rsidP="00557ABE">
      <w:pPr>
        <w:pStyle w:val="APIParameters"/>
        <w:keepNext/>
        <w:keepLines/>
        <w:ind w:left="4147" w:hanging="4147"/>
        <w:rPr>
          <w:szCs w:val="22"/>
        </w:rPr>
      </w:pPr>
      <w:r>
        <w:rPr>
          <w:kern w:val="2"/>
          <w:szCs w:val="22"/>
        </w:rPr>
        <w:tab/>
      </w:r>
      <w:r w:rsidRPr="00723ADA">
        <w:rPr>
          <w:b/>
          <w:bCs w:val="0"/>
          <w:kern w:val="2"/>
          <w:szCs w:val="22"/>
        </w:rPr>
        <w:t>xtlksay</w:t>
      </w:r>
      <w:r w:rsidRPr="006B2FCC">
        <w:rPr>
          <w:szCs w:val="22"/>
        </w:rPr>
        <w:t>:</w:t>
      </w:r>
      <w:r>
        <w:rPr>
          <w:szCs w:val="22"/>
        </w:rPr>
        <w:tab/>
      </w:r>
      <w:r w:rsidRPr="006B2FCC">
        <w:rPr>
          <w:szCs w:val="22"/>
        </w:rPr>
        <w:t xml:space="preserve">(optional) </w:t>
      </w:r>
      <w:r w:rsidR="00557ABE">
        <w:rPr>
          <w:szCs w:val="22"/>
        </w:rPr>
        <w:t>Set to any of the following:</w:t>
      </w:r>
    </w:p>
    <w:p w14:paraId="1E94CA42" w14:textId="77777777" w:rsidR="00557ABE" w:rsidRDefault="00557ABE" w:rsidP="00557ABE">
      <w:pPr>
        <w:pStyle w:val="APIParametersListBullet"/>
        <w:keepNext/>
        <w:keepLines/>
      </w:pPr>
      <w:r w:rsidRPr="00557ABE">
        <w:rPr>
          <w:b/>
        </w:rPr>
        <w:t>1  (default)</w:t>
      </w:r>
      <w:r>
        <w:rPr>
          <w:b/>
        </w:rPr>
        <w:t xml:space="preserve"> </w:t>
      </w:r>
      <w:r w:rsidRPr="006B2FCC">
        <w:t xml:space="preserve">or </w:t>
      </w:r>
      <w:r w:rsidRPr="00557ABE">
        <w:rPr>
          <w:b/>
        </w:rPr>
        <w:t>“”—</w:t>
      </w:r>
      <w:r>
        <w:t>F</w:t>
      </w:r>
      <w:r w:rsidRPr="006B2FCC">
        <w:t>ull screen (normal) display.</w:t>
      </w:r>
    </w:p>
    <w:p w14:paraId="4D1FF5A1" w14:textId="77777777" w:rsidR="00557ABE" w:rsidRDefault="006D5823" w:rsidP="00557ABE">
      <w:pPr>
        <w:pStyle w:val="APIParametersListBullet"/>
        <w:keepNext/>
        <w:keepLines/>
      </w:pPr>
      <w:r w:rsidRPr="00557ABE">
        <w:rPr>
          <w:b/>
        </w:rPr>
        <w:t>-1</w:t>
      </w:r>
      <w:r w:rsidR="00557ABE" w:rsidRPr="00557ABE">
        <w:rPr>
          <w:b/>
        </w:rPr>
        <w:t>—</w:t>
      </w:r>
      <w:r w:rsidR="00557ABE">
        <w:t>P</w:t>
      </w:r>
      <w:r w:rsidR="00557ABE" w:rsidRPr="006B2FCC">
        <w:t>revent</w:t>
      </w:r>
      <w:r w:rsidR="00557ABE">
        <w:t>s</w:t>
      </w:r>
      <w:r w:rsidR="00557ABE" w:rsidRPr="006B2FCC">
        <w:t xml:space="preserve"> screen display</w:t>
      </w:r>
      <w:r w:rsidR="00557ABE">
        <w:t>.</w:t>
      </w:r>
    </w:p>
    <w:p w14:paraId="5E1F0F68" w14:textId="43358541" w:rsidR="00557ABE" w:rsidRDefault="006D5823" w:rsidP="00557ABE">
      <w:pPr>
        <w:pStyle w:val="APIParametersListBullet"/>
      </w:pPr>
      <w:r w:rsidRPr="00557ABE">
        <w:rPr>
          <w:b/>
        </w:rPr>
        <w:t>0</w:t>
      </w:r>
      <w:r w:rsidR="00557ABE" w:rsidRPr="00557ABE">
        <w:rPr>
          <w:b/>
        </w:rPr>
        <w:t>—</w:t>
      </w:r>
      <w:r w:rsidR="00557ABE">
        <w:t>M</w:t>
      </w:r>
      <w:r w:rsidR="00557ABE" w:rsidRPr="006B2FCC">
        <w:t>inimize</w:t>
      </w:r>
      <w:r w:rsidR="00557ABE">
        <w:t xml:space="preserve"> screen display.</w:t>
      </w:r>
    </w:p>
    <w:p w14:paraId="7745F1BE" w14:textId="77777777" w:rsidR="00DD51F0" w:rsidRDefault="00DD51F0" w:rsidP="00DD51F0">
      <w:pPr>
        <w:pStyle w:val="BodyText6"/>
      </w:pPr>
    </w:p>
    <w:p w14:paraId="689EF487" w14:textId="34400268" w:rsidR="006D5823" w:rsidRDefault="006D5823" w:rsidP="006D5823">
      <w:pPr>
        <w:pStyle w:val="APIParametersNote"/>
        <w:rPr>
          <w:kern w:val="2"/>
        </w:rPr>
      </w:pPr>
      <w:r>
        <w:drawing>
          <wp:inline distT="0" distB="0" distL="0" distR="0" wp14:anchorId="0131DF6D" wp14:editId="0902C33B">
            <wp:extent cx="285750" cy="285750"/>
            <wp:effectExtent l="0" t="0" r="0" b="0"/>
            <wp:docPr id="475" name="Picture 4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r w:rsidRPr="006B2FCC">
        <w:rPr>
          <w:b/>
        </w:rPr>
        <w:t>NOTE:</w:t>
      </w:r>
      <w:r w:rsidRPr="006B2FCC">
        <w:t xml:space="preserve"> </w:t>
      </w:r>
      <w:r w:rsidRPr="006B2FCC">
        <w:rPr>
          <w:kern w:val="2"/>
        </w:rPr>
        <w:t xml:space="preserve">The purpose of </w:t>
      </w:r>
      <w:r w:rsidR="00557ABE" w:rsidRPr="00557ABE">
        <w:rPr>
          <w:b/>
          <w:kern w:val="2"/>
        </w:rPr>
        <w:t>xtlksay</w:t>
      </w:r>
      <w:r w:rsidRPr="006B2FCC">
        <w:rPr>
          <w:kern w:val="2"/>
        </w:rPr>
        <w:t xml:space="preserve"> is to control the degree of output to the screen, </w:t>
      </w:r>
      <w:r w:rsidRPr="004117F1">
        <w:rPr>
          <w:i/>
          <w:kern w:val="2"/>
        </w:rPr>
        <w:t>not</w:t>
      </w:r>
      <w:r w:rsidRPr="006B2FCC">
        <w:rPr>
          <w:kern w:val="2"/>
        </w:rPr>
        <w:t xml:space="preserve"> the amount of </w:t>
      </w:r>
      <w:r>
        <w:rPr>
          <w:kern w:val="2"/>
        </w:rPr>
        <w:t>“</w:t>
      </w:r>
      <w:r w:rsidRPr="006B2FCC">
        <w:rPr>
          <w:kern w:val="2"/>
        </w:rPr>
        <w:t>file information</w:t>
      </w:r>
      <w:r>
        <w:rPr>
          <w:kern w:val="2"/>
        </w:rPr>
        <w:t>”</w:t>
      </w:r>
      <w:r w:rsidRPr="006B2FCC">
        <w:rPr>
          <w:kern w:val="2"/>
        </w:rPr>
        <w:t xml:space="preserve"> displayed.</w:t>
      </w:r>
      <w:r w:rsidRPr="006B2FCC">
        <w:rPr>
          <w:kern w:val="2"/>
        </w:rPr>
        <w:br/>
      </w:r>
      <w:r w:rsidRPr="006B2FCC">
        <w:rPr>
          <w:kern w:val="2"/>
        </w:rPr>
        <w:br/>
        <w:t xml:space="preserve">If screen displays are turned off, MTLU matches can be processed by checking the count in </w:t>
      </w:r>
      <w:r w:rsidRPr="00557ABE">
        <w:rPr>
          <w:b/>
          <w:kern w:val="2"/>
        </w:rPr>
        <w:t>^</w:t>
      </w:r>
      <w:smartTag w:uri="urn:schemas-microsoft-com:office:smarttags" w:element="stockticker">
        <w:r w:rsidRPr="00557ABE">
          <w:rPr>
            <w:b/>
            <w:kern w:val="2"/>
          </w:rPr>
          <w:t>TMP</w:t>
        </w:r>
      </w:smartTag>
      <w:r w:rsidRPr="00557ABE">
        <w:rPr>
          <w:b/>
          <w:kern w:val="2"/>
        </w:rPr>
        <w:t>(“XTLKHITS”,$J)</w:t>
      </w:r>
      <w:r w:rsidRPr="006B2FCC">
        <w:rPr>
          <w:kern w:val="2"/>
        </w:rPr>
        <w:t xml:space="preserve">. </w:t>
      </w:r>
      <w:r w:rsidRPr="00557ABE">
        <w:rPr>
          <w:b/>
          <w:kern w:val="2"/>
        </w:rPr>
        <w:t>^</w:t>
      </w:r>
      <w:smartTag w:uri="urn:schemas-microsoft-com:office:smarttags" w:element="stockticker">
        <w:r w:rsidRPr="00557ABE">
          <w:rPr>
            <w:b/>
            <w:kern w:val="2"/>
          </w:rPr>
          <w:t>TMP</w:t>
        </w:r>
      </w:smartTag>
      <w:r w:rsidRPr="00557ABE">
        <w:rPr>
          <w:b/>
          <w:kern w:val="2"/>
        </w:rPr>
        <w:t>(“XTLKHITS”,$J,count)=IEN</w:t>
      </w:r>
      <w:r w:rsidRPr="006B2FCC">
        <w:rPr>
          <w:kern w:val="2"/>
        </w:rPr>
        <w:t xml:space="preserve"> of the entry in the target file. </w:t>
      </w:r>
      <w:r w:rsidRPr="00557ABE">
        <w:rPr>
          <w:b/>
          <w:kern w:val="2"/>
        </w:rPr>
        <w:t>^</w:t>
      </w:r>
      <w:smartTag w:uri="urn:schemas-microsoft-com:office:smarttags" w:element="stockticker">
        <w:r w:rsidRPr="00557ABE">
          <w:rPr>
            <w:b/>
            <w:kern w:val="2"/>
          </w:rPr>
          <w:t>TMP</w:t>
        </w:r>
      </w:smartTag>
      <w:r w:rsidRPr="00557ABE">
        <w:rPr>
          <w:b/>
          <w:kern w:val="2"/>
        </w:rPr>
        <w:t>(“XTLKHITS”)</w:t>
      </w:r>
      <w:r w:rsidRPr="006B2FCC">
        <w:rPr>
          <w:kern w:val="2"/>
        </w:rPr>
        <w:t xml:space="preserve"> should be killed after processing.</w:t>
      </w:r>
    </w:p>
    <w:p w14:paraId="16A92880" w14:textId="77777777" w:rsidR="009A3C44" w:rsidRDefault="009A3C44" w:rsidP="009A3C44">
      <w:pPr>
        <w:pStyle w:val="BodyText6"/>
      </w:pPr>
    </w:p>
    <w:p w14:paraId="3517C087" w14:textId="77777777" w:rsidR="006D5823" w:rsidRDefault="006D5823" w:rsidP="006D5823">
      <w:pPr>
        <w:pStyle w:val="APIParameters"/>
        <w:rPr>
          <w:kern w:val="2"/>
          <w:szCs w:val="22"/>
        </w:rPr>
      </w:pPr>
      <w:r>
        <w:tab/>
      </w:r>
      <w:r w:rsidRPr="00723ADA">
        <w:rPr>
          <w:b/>
          <w:bCs w:val="0"/>
          <w:kern w:val="2"/>
          <w:szCs w:val="22"/>
        </w:rPr>
        <w:t>xtlkhlp</w:t>
      </w:r>
      <w:r w:rsidRPr="006B2FCC">
        <w:rPr>
          <w:kern w:val="2"/>
          <w:szCs w:val="22"/>
        </w:rPr>
        <w:t>:</w:t>
      </w:r>
      <w:r>
        <w:rPr>
          <w:kern w:val="2"/>
          <w:szCs w:val="22"/>
        </w:rPr>
        <w:tab/>
      </w:r>
      <w:r w:rsidRPr="006B2FCC">
        <w:rPr>
          <w:kern w:val="2"/>
          <w:szCs w:val="22"/>
        </w:rPr>
        <w:t>(optional) The lookup was successful.</w:t>
      </w:r>
    </w:p>
    <w:p w14:paraId="6B41BA94" w14:textId="77777777" w:rsidR="006D5823" w:rsidRDefault="006D5823" w:rsidP="006D5823">
      <w:pPr>
        <w:pStyle w:val="APIParameters"/>
      </w:pPr>
      <w:r>
        <w:rPr>
          <w:kern w:val="2"/>
          <w:szCs w:val="22"/>
        </w:rPr>
        <w:tab/>
      </w:r>
      <w:r w:rsidRPr="00723ADA">
        <w:rPr>
          <w:b/>
          <w:bCs w:val="0"/>
          <w:kern w:val="2"/>
          <w:szCs w:val="22"/>
        </w:rPr>
        <w:t>xtlkmore</w:t>
      </w:r>
      <w:r w:rsidRPr="006B2FCC">
        <w:rPr>
          <w:kern w:val="2"/>
          <w:szCs w:val="22"/>
        </w:rPr>
        <w:t>:</w:t>
      </w:r>
      <w:r>
        <w:rPr>
          <w:kern w:val="2"/>
          <w:szCs w:val="22"/>
        </w:rPr>
        <w:tab/>
      </w:r>
      <w:r w:rsidRPr="006B2FCC">
        <w:rPr>
          <w:kern w:val="2"/>
          <w:szCs w:val="22"/>
        </w:rPr>
        <w:t xml:space="preserve">(optional) Set to </w:t>
      </w:r>
      <w:r w:rsidRPr="00557ABE">
        <w:rPr>
          <w:b/>
          <w:kern w:val="2"/>
          <w:szCs w:val="22"/>
        </w:rPr>
        <w:t>1</w:t>
      </w:r>
      <w:r w:rsidRPr="006B2FCC">
        <w:rPr>
          <w:kern w:val="2"/>
          <w:szCs w:val="22"/>
        </w:rPr>
        <w:t xml:space="preserve"> to continue with </w:t>
      </w:r>
      <w:r w:rsidR="00557ABE">
        <w:rPr>
          <w:kern w:val="2"/>
          <w:szCs w:val="22"/>
        </w:rPr>
        <w:t xml:space="preserve">VA </w:t>
      </w:r>
      <w:r w:rsidRPr="006B2FCC">
        <w:rPr>
          <w:kern w:val="2"/>
          <w:szCs w:val="22"/>
        </w:rPr>
        <w:t>FileMan search (</w:t>
      </w:r>
      <w:r w:rsidRPr="00557ABE">
        <w:rPr>
          <w:b/>
          <w:kern w:val="2"/>
          <w:szCs w:val="22"/>
        </w:rPr>
        <w:t>default=1</w:t>
      </w:r>
      <w:r w:rsidRPr="006B2FCC">
        <w:rPr>
          <w:kern w:val="2"/>
          <w:szCs w:val="22"/>
        </w:rPr>
        <w:t>).</w:t>
      </w:r>
    </w:p>
    <w:p w14:paraId="539FC12A" w14:textId="77777777" w:rsidR="003D08C1" w:rsidRDefault="003D08C1" w:rsidP="000E6709">
      <w:pPr>
        <w:pStyle w:val="APIParameters"/>
        <w:keepNext/>
        <w:keepLines/>
        <w:ind w:left="4147" w:hanging="4147"/>
        <w:rPr>
          <w:szCs w:val="22"/>
        </w:rPr>
      </w:pPr>
      <w:r w:rsidRPr="009D2D3D">
        <w:rPr>
          <w:b/>
        </w:rPr>
        <w:t>Output</w:t>
      </w:r>
      <w:r w:rsidR="006D5823" w:rsidRPr="006D5823">
        <w:rPr>
          <w:b/>
          <w:szCs w:val="22"/>
        </w:rPr>
        <w:t xml:space="preserve"> </w:t>
      </w:r>
      <w:r w:rsidR="006D5823" w:rsidRPr="006B2FCC">
        <w:rPr>
          <w:b/>
          <w:szCs w:val="22"/>
        </w:rPr>
        <w:t>Variables</w:t>
      </w:r>
      <w:r w:rsidRPr="009D2D3D">
        <w:rPr>
          <w:b/>
        </w:rPr>
        <w:t>:</w:t>
      </w:r>
      <w:r w:rsidRPr="009D2D3D">
        <w:rPr>
          <w:b/>
        </w:rPr>
        <w:tab/>
      </w:r>
      <w:r w:rsidR="006D5823" w:rsidRPr="00EC0FEE">
        <w:rPr>
          <w:b/>
          <w:kern w:val="2"/>
          <w:szCs w:val="22"/>
        </w:rPr>
        <w:t>Y=-1</w:t>
      </w:r>
      <w:r w:rsidR="006D5823" w:rsidRPr="00EC0FEE">
        <w:rPr>
          <w:b/>
          <w:szCs w:val="22"/>
        </w:rPr>
        <w:t>:</w:t>
      </w:r>
      <w:r w:rsidRPr="00672B04">
        <w:tab/>
      </w:r>
      <w:r w:rsidR="006D5823" w:rsidRPr="006B2FCC">
        <w:rPr>
          <w:szCs w:val="22"/>
        </w:rPr>
        <w:t xml:space="preserve">File </w:t>
      </w:r>
      <w:r w:rsidR="006D5823" w:rsidRPr="00410D15">
        <w:rPr>
          <w:i/>
          <w:szCs w:val="22"/>
        </w:rPr>
        <w:t>not</w:t>
      </w:r>
      <w:r w:rsidR="006D5823" w:rsidRPr="006B2FCC">
        <w:rPr>
          <w:szCs w:val="22"/>
        </w:rPr>
        <w:t xml:space="preserve"> defined in the LOCAL LOOKUP</w:t>
      </w:r>
      <w:r w:rsidR="00F6380B" w:rsidRPr="006B2FCC">
        <w:rPr>
          <w:szCs w:val="22"/>
        </w:rPr>
        <w:t xml:space="preserve"> (#8984.4)</w:t>
      </w:r>
      <w:r w:rsidR="006D5823" w:rsidRPr="006B2FCC">
        <w:rPr>
          <w:szCs w:val="22"/>
        </w:rPr>
        <w:t xml:space="preserve"> file</w:t>
      </w:r>
      <w:r w:rsidR="006D5823" w:rsidRPr="006B2FCC">
        <w:rPr>
          <w:kern w:val="2"/>
          <w:szCs w:val="22"/>
        </w:rPr>
        <w:fldChar w:fldCharType="begin"/>
      </w:r>
      <w:r w:rsidR="006D5823" w:rsidRPr="006B2FCC">
        <w:instrText xml:space="preserve"> XE </w:instrText>
      </w:r>
      <w:r w:rsidR="006D5823">
        <w:instrText>“</w:instrText>
      </w:r>
      <w:r w:rsidR="006D5823" w:rsidRPr="006B2FCC">
        <w:rPr>
          <w:kern w:val="2"/>
          <w:szCs w:val="22"/>
        </w:rPr>
        <w:instrText>LOCAL LOOKUP</w:instrText>
      </w:r>
      <w:r w:rsidR="00F6380B" w:rsidRPr="006B2FCC">
        <w:rPr>
          <w:kern w:val="2"/>
          <w:szCs w:val="22"/>
        </w:rPr>
        <w:instrText xml:space="preserve"> (#8984.4)</w:instrText>
      </w:r>
      <w:r w:rsidR="006D5823" w:rsidRPr="006B2FCC">
        <w:rPr>
          <w:kern w:val="2"/>
          <w:szCs w:val="22"/>
        </w:rPr>
        <w:instrText xml:space="preserve"> File</w:instrText>
      </w:r>
      <w:r w:rsidR="006D5823">
        <w:instrText>”</w:instrText>
      </w:r>
      <w:r w:rsidR="006D5823" w:rsidRPr="006B2FCC">
        <w:instrText xml:space="preserve"> </w:instrText>
      </w:r>
      <w:r w:rsidR="006D5823" w:rsidRPr="006B2FCC">
        <w:rPr>
          <w:kern w:val="2"/>
          <w:szCs w:val="22"/>
        </w:rPr>
        <w:fldChar w:fldCharType="end"/>
      </w:r>
      <w:r w:rsidR="006D5823" w:rsidRPr="006B2FCC">
        <w:rPr>
          <w:kern w:val="2"/>
          <w:szCs w:val="22"/>
        </w:rPr>
        <w:fldChar w:fldCharType="begin"/>
      </w:r>
      <w:r w:rsidR="006D5823" w:rsidRPr="006B2FCC">
        <w:instrText xml:space="preserve"> XE </w:instrText>
      </w:r>
      <w:r w:rsidR="006D5823">
        <w:instrText>“</w:instrText>
      </w:r>
      <w:r w:rsidR="006D5823" w:rsidRPr="006B2FCC">
        <w:instrText>Files:</w:instrText>
      </w:r>
      <w:r w:rsidR="006D5823" w:rsidRPr="006B2FCC">
        <w:rPr>
          <w:kern w:val="2"/>
          <w:szCs w:val="22"/>
        </w:rPr>
        <w:instrText>LOCAL LOOKUP (#8984.4)</w:instrText>
      </w:r>
      <w:r w:rsidR="006D5823">
        <w:instrText>”</w:instrText>
      </w:r>
      <w:r w:rsidR="006D5823" w:rsidRPr="006B2FCC">
        <w:instrText xml:space="preserve"> </w:instrText>
      </w:r>
      <w:r w:rsidR="006D5823" w:rsidRPr="006B2FCC">
        <w:rPr>
          <w:kern w:val="2"/>
          <w:szCs w:val="22"/>
        </w:rPr>
        <w:fldChar w:fldCharType="end"/>
      </w:r>
      <w:r w:rsidR="006D5823" w:rsidRPr="006B2FCC">
        <w:rPr>
          <w:szCs w:val="22"/>
        </w:rPr>
        <w:t>.</w:t>
      </w:r>
    </w:p>
    <w:p w14:paraId="32C25CC6" w14:textId="77777777" w:rsidR="006D5823" w:rsidRDefault="006D5823" w:rsidP="000E6709">
      <w:pPr>
        <w:pStyle w:val="APIParameters"/>
        <w:keepNext/>
        <w:keepLines/>
        <w:ind w:left="4147" w:hanging="4147"/>
        <w:rPr>
          <w:kern w:val="2"/>
          <w:szCs w:val="22"/>
        </w:rPr>
      </w:pPr>
      <w:r>
        <w:rPr>
          <w:szCs w:val="22"/>
        </w:rPr>
        <w:tab/>
      </w:r>
      <w:r w:rsidRPr="00EC0FEE">
        <w:rPr>
          <w:b/>
          <w:kern w:val="2"/>
          <w:szCs w:val="22"/>
        </w:rPr>
        <w:t>Y=N^S</w:t>
      </w:r>
      <w:r w:rsidRPr="00EC0FEE">
        <w:rPr>
          <w:b/>
          <w:szCs w:val="22"/>
        </w:rPr>
        <w:t>:</w:t>
      </w:r>
      <w:r>
        <w:rPr>
          <w:szCs w:val="22"/>
        </w:rPr>
        <w:tab/>
      </w:r>
      <w:r w:rsidRPr="00273C3F">
        <w:rPr>
          <w:b/>
          <w:kern w:val="2"/>
          <w:szCs w:val="22"/>
        </w:rPr>
        <w:t>N</w:t>
      </w:r>
      <w:r w:rsidRPr="006B2FCC">
        <w:rPr>
          <w:kern w:val="2"/>
          <w:szCs w:val="22"/>
        </w:rPr>
        <w:t xml:space="preserve"> is the internal entry number (IEN) of the entry in the file and </w:t>
      </w:r>
      <w:r w:rsidRPr="00557ABE">
        <w:rPr>
          <w:b/>
          <w:kern w:val="2"/>
          <w:szCs w:val="22"/>
        </w:rPr>
        <w:t>S</w:t>
      </w:r>
      <w:r w:rsidRPr="006B2FCC">
        <w:rPr>
          <w:kern w:val="2"/>
          <w:szCs w:val="22"/>
        </w:rPr>
        <w:t xml:space="preserve"> is the value of the </w:t>
      </w:r>
      <w:r w:rsidRPr="00557ABE">
        <w:rPr>
          <w:b/>
          <w:kern w:val="2"/>
          <w:szCs w:val="22"/>
        </w:rPr>
        <w:t>.01</w:t>
      </w:r>
      <w:r w:rsidRPr="006B2FCC">
        <w:rPr>
          <w:kern w:val="2"/>
          <w:szCs w:val="22"/>
        </w:rPr>
        <w:t xml:space="preserve"> field for that entry.</w:t>
      </w:r>
    </w:p>
    <w:p w14:paraId="656DDCB6" w14:textId="77777777" w:rsidR="006D5823" w:rsidRPr="00672B04" w:rsidRDefault="006D5823" w:rsidP="003D08C1">
      <w:pPr>
        <w:pStyle w:val="APIParameters"/>
      </w:pPr>
      <w:r>
        <w:rPr>
          <w:kern w:val="2"/>
          <w:szCs w:val="22"/>
        </w:rPr>
        <w:tab/>
      </w:r>
      <w:r w:rsidRPr="00EC0FEE">
        <w:rPr>
          <w:b/>
          <w:kern w:val="2"/>
          <w:szCs w:val="22"/>
        </w:rPr>
        <w:t>Y=N^S^1</w:t>
      </w:r>
      <w:r w:rsidRPr="00EC0FEE">
        <w:rPr>
          <w:b/>
          <w:szCs w:val="22"/>
        </w:rPr>
        <w:t>:</w:t>
      </w:r>
      <w:r>
        <w:rPr>
          <w:szCs w:val="22"/>
        </w:rPr>
        <w:tab/>
      </w:r>
      <w:r w:rsidRPr="00273C3F">
        <w:rPr>
          <w:b/>
          <w:kern w:val="2"/>
          <w:szCs w:val="22"/>
        </w:rPr>
        <w:t>N</w:t>
      </w:r>
      <w:r w:rsidRPr="006B2FCC">
        <w:rPr>
          <w:kern w:val="2"/>
          <w:szCs w:val="22"/>
        </w:rPr>
        <w:t xml:space="preserve"> and </w:t>
      </w:r>
      <w:r w:rsidRPr="00273C3F">
        <w:rPr>
          <w:b/>
          <w:kern w:val="2"/>
          <w:szCs w:val="22"/>
        </w:rPr>
        <w:t>S</w:t>
      </w:r>
      <w:r w:rsidRPr="006B2FCC">
        <w:rPr>
          <w:kern w:val="2"/>
          <w:szCs w:val="22"/>
        </w:rPr>
        <w:t xml:space="preserve"> are defined as above and the </w:t>
      </w:r>
      <w:r w:rsidRPr="00557ABE">
        <w:rPr>
          <w:b/>
          <w:kern w:val="2"/>
          <w:szCs w:val="22"/>
        </w:rPr>
        <w:t>1</w:t>
      </w:r>
      <w:r w:rsidRPr="006B2FCC">
        <w:rPr>
          <w:kern w:val="2"/>
          <w:szCs w:val="22"/>
        </w:rPr>
        <w:t xml:space="preserve"> indicates that this entry has just been added to the file.</w:t>
      </w:r>
    </w:p>
    <w:p w14:paraId="42B92894" w14:textId="77777777" w:rsidR="003D08C1" w:rsidRPr="00392534" w:rsidRDefault="003D08C1" w:rsidP="0029217A">
      <w:pPr>
        <w:pStyle w:val="BodyText6"/>
      </w:pPr>
    </w:p>
    <w:p w14:paraId="54569646" w14:textId="77777777" w:rsidR="002E09DC" w:rsidRDefault="002E09DC" w:rsidP="0075488D">
      <w:pPr>
        <w:pStyle w:val="Heading4"/>
      </w:pPr>
      <w:r>
        <w:t>Examples</w:t>
      </w:r>
    </w:p>
    <w:p w14:paraId="18CFD379" w14:textId="72836C5F" w:rsidR="00D0050B" w:rsidRDefault="00CF001D" w:rsidP="00485FBB">
      <w:pPr>
        <w:pStyle w:val="Heading5"/>
      </w:pPr>
      <w:r>
        <w:t>Example</w:t>
      </w:r>
      <w:r w:rsidR="00D0050B" w:rsidRPr="006B2FCC">
        <w:t xml:space="preserve"> 1</w:t>
      </w:r>
    </w:p>
    <w:p w14:paraId="36E1695B" w14:textId="77777777" w:rsidR="009A3C44" w:rsidRPr="009A3C44" w:rsidRDefault="009A3C44" w:rsidP="009A3C44">
      <w:pPr>
        <w:pStyle w:val="BodyText6"/>
        <w:keepNext/>
        <w:keepLines/>
      </w:pPr>
    </w:p>
    <w:p w14:paraId="77F08CD7" w14:textId="276F07D6" w:rsidR="001A088C" w:rsidRPr="006B2FCC" w:rsidRDefault="001A088C" w:rsidP="00BC5B57">
      <w:pPr>
        <w:pStyle w:val="Caption"/>
      </w:pPr>
      <w:bookmarkStart w:id="1847" w:name="_Toc200270048"/>
      <w:bookmarkStart w:id="1848" w:name="_Toc148365313"/>
      <w:r w:rsidRPr="006B2FCC">
        <w:t xml:space="preserve">Figure </w:t>
      </w:r>
      <w:fldSimple w:instr=" SEQ Figure \* ARABIC ">
        <w:r w:rsidR="00C57752">
          <w:rPr>
            <w:noProof/>
          </w:rPr>
          <w:t>246</w:t>
        </w:r>
      </w:fldSimple>
      <w:r w:rsidR="002D4A5F">
        <w:t>:</w:t>
      </w:r>
      <w:r w:rsidRPr="006B2FCC">
        <w:t xml:space="preserve"> </w:t>
      </w:r>
      <w:r w:rsidR="00BC1137" w:rsidRPr="006B2FCC">
        <w:t>LKUP^XTLKMGR</w:t>
      </w:r>
      <w:r w:rsidR="00EF784D">
        <w:t xml:space="preserve"> API—</w:t>
      </w:r>
      <w:r w:rsidR="00BC1137">
        <w:t xml:space="preserve">Example 1: Standard Lookup; </w:t>
      </w:r>
      <w:r w:rsidR="00334A39">
        <w:t>Single Term E</w:t>
      </w:r>
      <w:r w:rsidRPr="006B2FCC">
        <w:t>ntered</w:t>
      </w:r>
      <w:bookmarkEnd w:id="1847"/>
      <w:bookmarkEnd w:id="1848"/>
    </w:p>
    <w:p w14:paraId="625803AC" w14:textId="77777777" w:rsidR="00D0050B" w:rsidRPr="006B2FCC" w:rsidRDefault="00D0050B" w:rsidP="00D0050B">
      <w:pPr>
        <w:pStyle w:val="Dialogue"/>
        <w:spacing w:line="216" w:lineRule="auto"/>
      </w:pPr>
      <w:r w:rsidRPr="006B2FCC">
        <w:t>VAH,MTL&gt;</w:t>
      </w:r>
      <w:r w:rsidRPr="00327E80">
        <w:rPr>
          <w:b/>
          <w:highlight w:val="yellow"/>
        </w:rPr>
        <w:t>D LKUP^XTLKMGR(80,</w:t>
      </w:r>
      <w:r w:rsidR="00C63661" w:rsidRPr="00C63661">
        <w:rPr>
          <w:highlight w:val="yellow"/>
        </w:rPr>
        <w:t>“</w:t>
      </w:r>
      <w:r w:rsidRPr="00327E80">
        <w:rPr>
          <w:b/>
          <w:highlight w:val="yellow"/>
        </w:rPr>
        <w:t>MALIG</w:t>
      </w:r>
      <w:r w:rsidR="00FF3F33">
        <w:rPr>
          <w:b/>
          <w:highlight w:val="yellow"/>
        </w:rPr>
        <w:t>”</w:t>
      </w:r>
      <w:r w:rsidRPr="00327E80">
        <w:rPr>
          <w:b/>
          <w:highlight w:val="yellow"/>
        </w:rPr>
        <w:t>)</w:t>
      </w:r>
    </w:p>
    <w:p w14:paraId="6591C928" w14:textId="77777777" w:rsidR="00D0050B" w:rsidRPr="006B2FCC" w:rsidRDefault="00D0050B" w:rsidP="00D0050B">
      <w:pPr>
        <w:pStyle w:val="Dialogue"/>
        <w:spacing w:line="216" w:lineRule="auto"/>
      </w:pPr>
      <w:r w:rsidRPr="006B2FCC">
        <w:t>( MALIG/MALIGNANT )</w:t>
      </w:r>
    </w:p>
    <w:p w14:paraId="24DEDE0C" w14:textId="77777777" w:rsidR="00D0050B" w:rsidRPr="006B2FCC" w:rsidRDefault="00D0050B" w:rsidP="00D0050B">
      <w:pPr>
        <w:pStyle w:val="Dialogue"/>
        <w:spacing w:line="216" w:lineRule="auto"/>
      </w:pPr>
      <w:r w:rsidRPr="006B2FCC">
        <w:t>..........................................................................</w:t>
      </w:r>
    </w:p>
    <w:p w14:paraId="14F93606" w14:textId="77777777" w:rsidR="00D0050B" w:rsidRPr="006B2FCC" w:rsidRDefault="00D0050B" w:rsidP="00D0050B">
      <w:pPr>
        <w:pStyle w:val="Dialogue"/>
        <w:spacing w:line="216" w:lineRule="auto"/>
      </w:pPr>
      <w:r w:rsidRPr="006B2FCC">
        <w:t>..........................................................................</w:t>
      </w:r>
    </w:p>
    <w:p w14:paraId="379A387B" w14:textId="77777777" w:rsidR="00D0050B" w:rsidRPr="006B2FCC" w:rsidRDefault="00D0050B" w:rsidP="00D0050B">
      <w:pPr>
        <w:pStyle w:val="Dialogue"/>
        <w:spacing w:line="216" w:lineRule="auto"/>
      </w:pPr>
      <w:r w:rsidRPr="006B2FCC">
        <w:t>...........................................</w:t>
      </w:r>
    </w:p>
    <w:p w14:paraId="32759848" w14:textId="77777777" w:rsidR="00D0050B" w:rsidRPr="006B2FCC" w:rsidRDefault="00D0050B" w:rsidP="00D0050B">
      <w:pPr>
        <w:pStyle w:val="Dialogue"/>
        <w:spacing w:line="216" w:lineRule="auto"/>
      </w:pPr>
    </w:p>
    <w:p w14:paraId="645FD493" w14:textId="77777777" w:rsidR="00D0050B" w:rsidRPr="006B2FCC" w:rsidRDefault="00D0050B" w:rsidP="00D0050B">
      <w:pPr>
        <w:pStyle w:val="Dialogue"/>
        <w:spacing w:line="216" w:lineRule="auto"/>
      </w:pPr>
      <w:r w:rsidRPr="006B2FCC">
        <w:t>The following 443 matches were found:</w:t>
      </w:r>
    </w:p>
    <w:p w14:paraId="4B6B041D" w14:textId="77777777" w:rsidR="00D0050B" w:rsidRPr="006B2FCC" w:rsidRDefault="00D0050B" w:rsidP="00D0050B">
      <w:pPr>
        <w:pStyle w:val="Dialogue"/>
        <w:spacing w:line="216" w:lineRule="auto"/>
      </w:pPr>
    </w:p>
    <w:p w14:paraId="638997E9" w14:textId="77777777" w:rsidR="00D0050B" w:rsidRPr="006B2FCC" w:rsidRDefault="00D0050B" w:rsidP="00D0050B">
      <w:pPr>
        <w:pStyle w:val="Dialogue"/>
        <w:spacing w:line="216" w:lineRule="auto"/>
      </w:pPr>
      <w:r w:rsidRPr="006B2FCC">
        <w:t xml:space="preserve">   1: 140.1 (</w:t>
      </w:r>
      <w:smartTag w:uri="urn:schemas-microsoft-com:office:smarttags" w:element="stockticker">
        <w:r w:rsidRPr="006B2FCC">
          <w:t>MAL</w:t>
        </w:r>
      </w:smartTag>
      <w:r w:rsidRPr="006B2FCC">
        <w:t xml:space="preserve"> NEO LOWER VERMILION)</w:t>
      </w:r>
    </w:p>
    <w:p w14:paraId="3095BB82" w14:textId="77777777" w:rsidR="00D0050B" w:rsidRPr="006B2FCC" w:rsidRDefault="00D0050B" w:rsidP="00D0050B">
      <w:pPr>
        <w:pStyle w:val="Dialogue"/>
        <w:spacing w:line="216" w:lineRule="auto"/>
      </w:pPr>
      <w:r w:rsidRPr="006B2FCC">
        <w:t xml:space="preserve">       MALIGNANT NEOPLASM OF LOWER LIP, VERMILION BORDER</w:t>
      </w:r>
    </w:p>
    <w:p w14:paraId="7B473959" w14:textId="77777777" w:rsidR="00D0050B" w:rsidRPr="006B2FCC" w:rsidRDefault="00D0050B" w:rsidP="00D0050B">
      <w:pPr>
        <w:pStyle w:val="Dialogue"/>
        <w:spacing w:line="216" w:lineRule="auto"/>
      </w:pPr>
    </w:p>
    <w:p w14:paraId="76700457" w14:textId="77777777" w:rsidR="00D0050B" w:rsidRPr="006B2FCC" w:rsidRDefault="00D0050B" w:rsidP="00D0050B">
      <w:pPr>
        <w:pStyle w:val="Dialogue"/>
        <w:spacing w:line="216" w:lineRule="auto"/>
      </w:pPr>
      <w:r w:rsidRPr="006B2FCC">
        <w:t xml:space="preserve">   2: 140.3 (</w:t>
      </w:r>
      <w:smartTag w:uri="urn:schemas-microsoft-com:office:smarttags" w:element="stockticker">
        <w:r w:rsidRPr="006B2FCC">
          <w:t>MAL</w:t>
        </w:r>
      </w:smartTag>
      <w:r w:rsidRPr="006B2FCC">
        <w:t xml:space="preserve"> NEO UPPER LIP, INNER)</w:t>
      </w:r>
    </w:p>
    <w:p w14:paraId="426364EF" w14:textId="77777777" w:rsidR="00D0050B" w:rsidRPr="006B2FCC" w:rsidRDefault="00D0050B" w:rsidP="00D0050B">
      <w:pPr>
        <w:pStyle w:val="Dialogue"/>
        <w:spacing w:line="216" w:lineRule="auto"/>
      </w:pPr>
      <w:r w:rsidRPr="006B2FCC">
        <w:t xml:space="preserve">       MALIGNANT NEOPLASM OF UPPER LIP, INNER ASPECT</w:t>
      </w:r>
    </w:p>
    <w:p w14:paraId="7A23EAE1" w14:textId="77777777" w:rsidR="00D0050B" w:rsidRPr="006B2FCC" w:rsidRDefault="00D0050B" w:rsidP="00D0050B">
      <w:pPr>
        <w:pStyle w:val="Dialogue"/>
        <w:spacing w:line="216" w:lineRule="auto"/>
      </w:pPr>
    </w:p>
    <w:p w14:paraId="4EF6B392" w14:textId="77777777" w:rsidR="00D0050B" w:rsidRPr="006B2FCC" w:rsidRDefault="00D0050B" w:rsidP="00D0050B">
      <w:pPr>
        <w:pStyle w:val="Dialogue"/>
        <w:spacing w:line="216" w:lineRule="auto"/>
      </w:pPr>
      <w:r w:rsidRPr="006B2FCC">
        <w:t xml:space="preserve">   3: 140.4 (</w:t>
      </w:r>
      <w:smartTag w:uri="urn:schemas-microsoft-com:office:smarttags" w:element="stockticker">
        <w:r w:rsidRPr="006B2FCC">
          <w:t>MAL</w:t>
        </w:r>
      </w:smartTag>
      <w:r w:rsidRPr="006B2FCC">
        <w:t xml:space="preserve"> NEO LOWER LIP, INNER)</w:t>
      </w:r>
    </w:p>
    <w:p w14:paraId="6953CF5D" w14:textId="77777777" w:rsidR="00D0050B" w:rsidRPr="006B2FCC" w:rsidRDefault="00D0050B" w:rsidP="00D0050B">
      <w:pPr>
        <w:pStyle w:val="Dialogue"/>
        <w:spacing w:line="216" w:lineRule="auto"/>
      </w:pPr>
      <w:r w:rsidRPr="006B2FCC">
        <w:t xml:space="preserve">       MALIGNANT NEOPLASM OF LOWER LIP, INNER ASPECT</w:t>
      </w:r>
    </w:p>
    <w:p w14:paraId="4F470F21" w14:textId="77777777" w:rsidR="00D0050B" w:rsidRPr="006B2FCC" w:rsidRDefault="00D0050B" w:rsidP="00D0050B">
      <w:pPr>
        <w:pStyle w:val="Dialogue"/>
        <w:spacing w:line="216" w:lineRule="auto"/>
      </w:pPr>
    </w:p>
    <w:p w14:paraId="741C57DA" w14:textId="77777777" w:rsidR="00D0050B" w:rsidRPr="006B2FCC" w:rsidRDefault="00D0050B" w:rsidP="00D0050B">
      <w:pPr>
        <w:pStyle w:val="Dialogue"/>
        <w:spacing w:line="216" w:lineRule="auto"/>
      </w:pPr>
      <w:r w:rsidRPr="006B2FCC">
        <w:t xml:space="preserve">   4: 140.5 (</w:t>
      </w:r>
      <w:smartTag w:uri="urn:schemas-microsoft-com:office:smarttags" w:element="stockticker">
        <w:r w:rsidRPr="006B2FCC">
          <w:t>MAL</w:t>
        </w:r>
      </w:smartTag>
      <w:r w:rsidRPr="006B2FCC">
        <w:t xml:space="preserve"> NEO LIP, INNER NOS)</w:t>
      </w:r>
    </w:p>
    <w:p w14:paraId="7E63317D" w14:textId="77777777" w:rsidR="00D0050B" w:rsidRPr="006B2FCC" w:rsidRDefault="00D0050B" w:rsidP="00D0050B">
      <w:pPr>
        <w:pStyle w:val="Dialogue"/>
        <w:spacing w:line="216" w:lineRule="auto"/>
      </w:pPr>
      <w:r w:rsidRPr="006B2FCC">
        <w:t xml:space="preserve">       MALIGNANT NEOPLASM OF LIP, UNSPECIFIED, INNER ASPECT</w:t>
      </w:r>
    </w:p>
    <w:p w14:paraId="3E6E8CCF" w14:textId="77777777" w:rsidR="00D0050B" w:rsidRPr="006B2FCC" w:rsidRDefault="00D0050B" w:rsidP="00D0050B">
      <w:pPr>
        <w:pStyle w:val="Dialogue"/>
        <w:spacing w:line="216" w:lineRule="auto"/>
      </w:pPr>
    </w:p>
    <w:p w14:paraId="321CB98A" w14:textId="77777777" w:rsidR="00D0050B" w:rsidRPr="006B2FCC" w:rsidRDefault="00D0050B" w:rsidP="00D0050B">
      <w:pPr>
        <w:pStyle w:val="Dialogue"/>
        <w:spacing w:line="216" w:lineRule="auto"/>
      </w:pPr>
      <w:r w:rsidRPr="006B2FCC">
        <w:t xml:space="preserve">   5: 140.6 (</w:t>
      </w:r>
      <w:smartTag w:uri="urn:schemas-microsoft-com:office:smarttags" w:element="stockticker">
        <w:r w:rsidRPr="006B2FCC">
          <w:t>MAL</w:t>
        </w:r>
      </w:smartTag>
      <w:r w:rsidRPr="006B2FCC">
        <w:t xml:space="preserve"> NEO LIP, COMMISSURE)</w:t>
      </w:r>
    </w:p>
    <w:p w14:paraId="1306C2E5" w14:textId="77777777" w:rsidR="00D0050B" w:rsidRPr="006B2FCC" w:rsidRDefault="00D0050B" w:rsidP="00D0050B">
      <w:pPr>
        <w:pStyle w:val="Dialogue"/>
        <w:spacing w:line="216" w:lineRule="auto"/>
      </w:pPr>
      <w:r w:rsidRPr="006B2FCC">
        <w:t xml:space="preserve">       MALIGNANT NEOPLASM OF COMMISSURE OF LIP</w:t>
      </w:r>
    </w:p>
    <w:p w14:paraId="056F83EB" w14:textId="77777777" w:rsidR="00D0050B" w:rsidRPr="006B2FCC" w:rsidRDefault="00D0050B" w:rsidP="00D0050B">
      <w:pPr>
        <w:pStyle w:val="Dialogue"/>
        <w:spacing w:line="216" w:lineRule="auto"/>
      </w:pPr>
    </w:p>
    <w:p w14:paraId="22246EBE" w14:textId="77777777" w:rsidR="00D0050B" w:rsidRPr="006B2FCC" w:rsidRDefault="00D0050B" w:rsidP="00D0050B">
      <w:pPr>
        <w:pStyle w:val="Dialogue"/>
        <w:spacing w:line="216" w:lineRule="auto"/>
      </w:pPr>
      <w:r w:rsidRPr="006B2FCC">
        <w:t xml:space="preserve">Press &lt;RET&gt; or Select 1-5: </w:t>
      </w:r>
      <w:r w:rsidRPr="00327E80">
        <w:rPr>
          <w:b/>
          <w:highlight w:val="yellow"/>
        </w:rPr>
        <w:t>^</w:t>
      </w:r>
    </w:p>
    <w:p w14:paraId="6AB9347B" w14:textId="77777777" w:rsidR="00D0050B" w:rsidRPr="006B2FCC" w:rsidRDefault="00D0050B" w:rsidP="00D0050B">
      <w:pPr>
        <w:pStyle w:val="Dialogue"/>
        <w:spacing w:line="216" w:lineRule="auto"/>
      </w:pPr>
      <w:r w:rsidRPr="006B2FCC">
        <w:t>...Nothing selected. Attempting Fileman lookup.</w:t>
      </w:r>
    </w:p>
    <w:p w14:paraId="5E1F3B22" w14:textId="77777777" w:rsidR="009E661B" w:rsidRDefault="009E661B" w:rsidP="0029217A">
      <w:pPr>
        <w:pStyle w:val="BodyText6"/>
      </w:pPr>
    </w:p>
    <w:p w14:paraId="6F2C6921" w14:textId="5937018D" w:rsidR="003E3470" w:rsidRDefault="008C1406" w:rsidP="003E3470">
      <w:pPr>
        <w:pStyle w:val="Note"/>
        <w:rPr>
          <w:kern w:val="2"/>
        </w:rPr>
      </w:pPr>
      <w:r>
        <w:rPr>
          <w:noProof/>
          <w:lang w:eastAsia="en-US"/>
        </w:rPr>
        <w:drawing>
          <wp:inline distT="0" distB="0" distL="0" distR="0" wp14:anchorId="67DC79A4" wp14:editId="5DABA03D">
            <wp:extent cx="285750" cy="285750"/>
            <wp:effectExtent l="0" t="0" r="0" b="0"/>
            <wp:docPr id="476" name="Picture 4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3470">
        <w:tab/>
      </w:r>
      <w:r w:rsidR="003E3470" w:rsidRPr="006B2FCC">
        <w:rPr>
          <w:b/>
          <w:kern w:val="2"/>
        </w:rPr>
        <w:t>NOTE:</w:t>
      </w:r>
      <w:r w:rsidR="003E3470" w:rsidRPr="006B2FCC">
        <w:rPr>
          <w:kern w:val="2"/>
        </w:rPr>
        <w:t xml:space="preserve"> Pressing the </w:t>
      </w:r>
      <w:r w:rsidR="003E3470" w:rsidRPr="006B2FCC">
        <w:rPr>
          <w:b/>
          <w:kern w:val="2"/>
        </w:rPr>
        <w:t>&lt;Enter&gt;</w:t>
      </w:r>
      <w:r w:rsidR="003E3470" w:rsidRPr="006B2FCC">
        <w:rPr>
          <w:kern w:val="2"/>
        </w:rPr>
        <w:t xml:space="preserve"> key continues listing the MTLU matches. If no selection is made, MTLU initiates a standard VA FileMan lookup (using all available cross-references).</w:t>
      </w:r>
    </w:p>
    <w:p w14:paraId="2E43718A" w14:textId="77777777" w:rsidR="009A3C44" w:rsidRPr="006B2FCC" w:rsidRDefault="009A3C44" w:rsidP="009A3C44">
      <w:pPr>
        <w:pStyle w:val="BodyText6"/>
      </w:pPr>
    </w:p>
    <w:p w14:paraId="15CA18C4" w14:textId="10D4F8EE" w:rsidR="00D0050B" w:rsidRDefault="00CF001D" w:rsidP="00485FBB">
      <w:pPr>
        <w:pStyle w:val="Heading5"/>
      </w:pPr>
      <w:r>
        <w:t>Example</w:t>
      </w:r>
      <w:r w:rsidR="00D0050B" w:rsidRPr="006B2FCC">
        <w:t xml:space="preserve"> 2</w:t>
      </w:r>
    </w:p>
    <w:p w14:paraId="555E8D17" w14:textId="77777777" w:rsidR="009A3C44" w:rsidRPr="009A3C44" w:rsidRDefault="009A3C44" w:rsidP="009A3C44">
      <w:pPr>
        <w:pStyle w:val="BodyText6"/>
        <w:keepNext/>
        <w:keepLines/>
      </w:pPr>
    </w:p>
    <w:p w14:paraId="0524E1C3" w14:textId="1EC0E10C" w:rsidR="001A088C" w:rsidRPr="006B2FCC" w:rsidRDefault="001A088C" w:rsidP="00BC5B57">
      <w:pPr>
        <w:pStyle w:val="Caption"/>
      </w:pPr>
      <w:bookmarkStart w:id="1849" w:name="_Toc200270049"/>
      <w:bookmarkStart w:id="1850" w:name="_Toc148365314"/>
      <w:r w:rsidRPr="006B2FCC">
        <w:t xml:space="preserve">Figure </w:t>
      </w:r>
      <w:fldSimple w:instr=" SEQ Figure \* ARABIC ">
        <w:r w:rsidR="00C57752">
          <w:rPr>
            <w:noProof/>
          </w:rPr>
          <w:t>247</w:t>
        </w:r>
      </w:fldSimple>
      <w:r w:rsidR="002D4A5F">
        <w:t>:</w:t>
      </w:r>
      <w:r w:rsidRPr="006B2FCC">
        <w:t xml:space="preserve"> </w:t>
      </w:r>
      <w:r w:rsidR="00BC1137" w:rsidRPr="006B2FCC">
        <w:t>LKUP^XTLKMGR</w:t>
      </w:r>
      <w:r w:rsidR="00EF784D">
        <w:t xml:space="preserve"> API—</w:t>
      </w:r>
      <w:r w:rsidR="00BC1137">
        <w:t xml:space="preserve">Example 2: Standard Lookup; </w:t>
      </w:r>
      <w:r w:rsidR="00334A39">
        <w:t>Multiple Terms E</w:t>
      </w:r>
      <w:r w:rsidRPr="006B2FCC">
        <w:t>ntered</w:t>
      </w:r>
      <w:bookmarkEnd w:id="1849"/>
      <w:bookmarkEnd w:id="1850"/>
    </w:p>
    <w:p w14:paraId="72F59F0C" w14:textId="77777777" w:rsidR="00D0050B" w:rsidRPr="00327E80" w:rsidRDefault="00D0050B" w:rsidP="00D0050B">
      <w:pPr>
        <w:pStyle w:val="Dialogue"/>
        <w:spacing w:line="216" w:lineRule="auto"/>
      </w:pPr>
      <w:r w:rsidRPr="006B2FCC">
        <w:t>VAH,MTL&gt;</w:t>
      </w:r>
      <w:r w:rsidRPr="00327E80">
        <w:rPr>
          <w:b/>
          <w:highlight w:val="yellow"/>
        </w:rPr>
        <w:t>D LKUP^XTLKMGR(80,</w:t>
      </w:r>
      <w:r w:rsidR="00C63661" w:rsidRPr="00C63661">
        <w:rPr>
          <w:highlight w:val="yellow"/>
        </w:rPr>
        <w:t>“</w:t>
      </w:r>
      <w:r w:rsidRPr="00327E80">
        <w:rPr>
          <w:b/>
          <w:highlight w:val="yellow"/>
        </w:rPr>
        <w:t>MALIGNANCY OF THE LIP</w:t>
      </w:r>
      <w:r w:rsidR="00FF3F33">
        <w:rPr>
          <w:b/>
          <w:highlight w:val="yellow"/>
        </w:rPr>
        <w:t>”</w:t>
      </w:r>
      <w:r w:rsidRPr="00327E80">
        <w:rPr>
          <w:b/>
          <w:highlight w:val="yellow"/>
        </w:rPr>
        <w:t>)</w:t>
      </w:r>
    </w:p>
    <w:p w14:paraId="53E38BD0" w14:textId="77777777" w:rsidR="00D0050B" w:rsidRPr="006B2FCC" w:rsidRDefault="00D0050B" w:rsidP="00D0050B">
      <w:pPr>
        <w:pStyle w:val="Dialogue"/>
        <w:spacing w:line="216" w:lineRule="auto"/>
      </w:pPr>
    </w:p>
    <w:p w14:paraId="5B779F86" w14:textId="77777777" w:rsidR="00D0050B" w:rsidRPr="006B2FCC" w:rsidRDefault="00D0050B" w:rsidP="00D0050B">
      <w:pPr>
        <w:pStyle w:val="Dialogue"/>
        <w:spacing w:line="216" w:lineRule="auto"/>
      </w:pPr>
    </w:p>
    <w:p w14:paraId="172FC647" w14:textId="77777777" w:rsidR="00D0050B" w:rsidRPr="006B2FCC" w:rsidRDefault="00D0050B" w:rsidP="00D0050B">
      <w:pPr>
        <w:pStyle w:val="Dialogue"/>
        <w:spacing w:line="216" w:lineRule="auto"/>
      </w:pPr>
      <w:r w:rsidRPr="006B2FCC">
        <w:t>(LIP/LIPIDOSES/LIPODYSTROPHY/LIPOID/LIPOMA/LIPOPROTEIN/LIPOTROPIC/LIPS MALIGNAN/MALIGNANT)</w:t>
      </w:r>
    </w:p>
    <w:p w14:paraId="1ED6492B" w14:textId="77777777" w:rsidR="00D0050B" w:rsidRPr="006B2FCC" w:rsidRDefault="00D0050B" w:rsidP="00D0050B">
      <w:pPr>
        <w:pStyle w:val="Dialogue"/>
        <w:spacing w:line="216" w:lineRule="auto"/>
      </w:pPr>
    </w:p>
    <w:p w14:paraId="1DC1B304" w14:textId="77777777" w:rsidR="00D0050B" w:rsidRPr="006B2FCC" w:rsidRDefault="00D0050B" w:rsidP="00D0050B">
      <w:pPr>
        <w:pStyle w:val="Dialogue"/>
        <w:spacing w:line="216" w:lineRule="auto"/>
      </w:pPr>
      <w:r w:rsidRPr="006B2FCC">
        <w:t>The following words were not used in this search:</w:t>
      </w:r>
    </w:p>
    <w:p w14:paraId="2AFD635E" w14:textId="77777777" w:rsidR="00D0050B" w:rsidRPr="006B2FCC" w:rsidRDefault="00D0050B" w:rsidP="00D0050B">
      <w:pPr>
        <w:pStyle w:val="Dialogue"/>
        <w:spacing w:line="216" w:lineRule="auto"/>
      </w:pPr>
      <w:r w:rsidRPr="006B2FCC">
        <w:t xml:space="preserve">     OF</w:t>
      </w:r>
    </w:p>
    <w:p w14:paraId="55D9C87E" w14:textId="77777777" w:rsidR="00D0050B" w:rsidRPr="006B2FCC" w:rsidRDefault="00D0050B" w:rsidP="00D0050B">
      <w:pPr>
        <w:pStyle w:val="Dialogue"/>
        <w:spacing w:line="216" w:lineRule="auto"/>
      </w:pPr>
      <w:r w:rsidRPr="006B2FCC">
        <w:t xml:space="preserve">     THE</w:t>
      </w:r>
    </w:p>
    <w:p w14:paraId="1EED5E38" w14:textId="77777777" w:rsidR="00D0050B" w:rsidRPr="006B2FCC" w:rsidRDefault="00D0050B" w:rsidP="00D0050B">
      <w:pPr>
        <w:pStyle w:val="Dialogue"/>
        <w:spacing w:line="216" w:lineRule="auto"/>
      </w:pPr>
      <w:r w:rsidRPr="006B2FCC">
        <w:t>............</w:t>
      </w:r>
    </w:p>
    <w:p w14:paraId="13445906" w14:textId="77777777" w:rsidR="00D0050B" w:rsidRPr="006B2FCC" w:rsidRDefault="00D0050B" w:rsidP="00D0050B">
      <w:pPr>
        <w:pStyle w:val="Dialogue"/>
        <w:spacing w:line="216" w:lineRule="auto"/>
      </w:pPr>
    </w:p>
    <w:p w14:paraId="4017E404" w14:textId="77777777" w:rsidR="00D0050B" w:rsidRPr="006B2FCC" w:rsidRDefault="00D0050B" w:rsidP="00D0050B">
      <w:pPr>
        <w:pStyle w:val="Dialogue"/>
        <w:spacing w:line="216" w:lineRule="auto"/>
      </w:pPr>
      <w:r w:rsidRPr="006B2FCC">
        <w:t>The following 12 matches were found:</w:t>
      </w:r>
    </w:p>
    <w:p w14:paraId="6F934711" w14:textId="77777777" w:rsidR="00D0050B" w:rsidRPr="006B2FCC" w:rsidRDefault="00D0050B" w:rsidP="00D0050B">
      <w:pPr>
        <w:pStyle w:val="Dialogue"/>
        <w:spacing w:line="216" w:lineRule="auto"/>
      </w:pPr>
    </w:p>
    <w:p w14:paraId="001A3A4F" w14:textId="77777777" w:rsidR="00D0050B" w:rsidRPr="006B2FCC" w:rsidRDefault="00D0050B" w:rsidP="00D0050B">
      <w:pPr>
        <w:pStyle w:val="Dialogue"/>
        <w:spacing w:line="216" w:lineRule="auto"/>
      </w:pPr>
      <w:r w:rsidRPr="006B2FCC">
        <w:t xml:space="preserve">   1: 140.1 (</w:t>
      </w:r>
      <w:smartTag w:uri="urn:schemas-microsoft-com:office:smarttags" w:element="stockticker">
        <w:r w:rsidRPr="006B2FCC">
          <w:t>MAL</w:t>
        </w:r>
      </w:smartTag>
      <w:r w:rsidRPr="006B2FCC">
        <w:t xml:space="preserve"> NEO LOWER VERMILION)</w:t>
      </w:r>
    </w:p>
    <w:p w14:paraId="093BA82B" w14:textId="77777777" w:rsidR="00D0050B" w:rsidRPr="006B2FCC" w:rsidRDefault="00D0050B" w:rsidP="00D0050B">
      <w:pPr>
        <w:pStyle w:val="Dialogue"/>
        <w:spacing w:line="216" w:lineRule="auto"/>
      </w:pPr>
      <w:r w:rsidRPr="006B2FCC">
        <w:t xml:space="preserve">       MALIGNANT NEOPLASM OF LOWER LIP, VERMILION BORDER</w:t>
      </w:r>
    </w:p>
    <w:p w14:paraId="50AF2754" w14:textId="77777777" w:rsidR="00D0050B" w:rsidRPr="006B2FCC" w:rsidRDefault="00D0050B" w:rsidP="00D0050B">
      <w:pPr>
        <w:pStyle w:val="Dialogue"/>
        <w:spacing w:line="216" w:lineRule="auto"/>
      </w:pPr>
    </w:p>
    <w:p w14:paraId="6A84A216" w14:textId="77777777" w:rsidR="00D0050B" w:rsidRPr="006B2FCC" w:rsidRDefault="00D0050B" w:rsidP="00D0050B">
      <w:pPr>
        <w:pStyle w:val="Dialogue"/>
        <w:spacing w:line="216" w:lineRule="auto"/>
      </w:pPr>
      <w:r w:rsidRPr="006B2FCC">
        <w:t xml:space="preserve">   2: 140.3 (</w:t>
      </w:r>
      <w:smartTag w:uri="urn:schemas-microsoft-com:office:smarttags" w:element="stockticker">
        <w:r w:rsidRPr="006B2FCC">
          <w:t>MAL</w:t>
        </w:r>
      </w:smartTag>
      <w:r w:rsidRPr="006B2FCC">
        <w:t xml:space="preserve"> NEO UPPER LIP, INNER)</w:t>
      </w:r>
    </w:p>
    <w:p w14:paraId="7D4B1C13" w14:textId="77777777" w:rsidR="00D0050B" w:rsidRPr="006B2FCC" w:rsidRDefault="00D0050B" w:rsidP="00D0050B">
      <w:pPr>
        <w:pStyle w:val="Dialogue"/>
        <w:spacing w:line="216" w:lineRule="auto"/>
      </w:pPr>
      <w:r w:rsidRPr="006B2FCC">
        <w:t xml:space="preserve">       MALIGNANT NEOPLASM OF UPPER LIP, INNER ASPECT</w:t>
      </w:r>
    </w:p>
    <w:p w14:paraId="45810F4B" w14:textId="77777777" w:rsidR="00D0050B" w:rsidRPr="006B2FCC" w:rsidRDefault="00D0050B" w:rsidP="00D0050B">
      <w:pPr>
        <w:pStyle w:val="Dialogue"/>
        <w:spacing w:line="216" w:lineRule="auto"/>
      </w:pPr>
    </w:p>
    <w:p w14:paraId="03349CF9" w14:textId="77777777" w:rsidR="00D0050B" w:rsidRPr="006B2FCC" w:rsidRDefault="00D0050B" w:rsidP="00D0050B">
      <w:pPr>
        <w:pStyle w:val="Dialogue"/>
        <w:spacing w:line="216" w:lineRule="auto"/>
      </w:pPr>
      <w:r w:rsidRPr="006B2FCC">
        <w:t xml:space="preserve">   3: 140.4 (</w:t>
      </w:r>
      <w:smartTag w:uri="urn:schemas-microsoft-com:office:smarttags" w:element="stockticker">
        <w:r w:rsidRPr="006B2FCC">
          <w:t>MAL</w:t>
        </w:r>
      </w:smartTag>
      <w:r w:rsidRPr="006B2FCC">
        <w:t xml:space="preserve"> NEO LOWER LIP, INNER)</w:t>
      </w:r>
    </w:p>
    <w:p w14:paraId="14769F14" w14:textId="77777777" w:rsidR="00D0050B" w:rsidRPr="006B2FCC" w:rsidRDefault="00D0050B" w:rsidP="00D0050B">
      <w:pPr>
        <w:pStyle w:val="Dialogue"/>
        <w:spacing w:line="216" w:lineRule="auto"/>
      </w:pPr>
      <w:r w:rsidRPr="006B2FCC">
        <w:t xml:space="preserve">       MALIGNANT NEOPLASM OF LOWER LIP, INNER ASPECT</w:t>
      </w:r>
    </w:p>
    <w:p w14:paraId="25C17299" w14:textId="77777777" w:rsidR="00D0050B" w:rsidRPr="006B2FCC" w:rsidRDefault="00D0050B" w:rsidP="00D0050B">
      <w:pPr>
        <w:pStyle w:val="Dialogue"/>
        <w:spacing w:line="216" w:lineRule="auto"/>
      </w:pPr>
    </w:p>
    <w:p w14:paraId="09562822" w14:textId="77777777" w:rsidR="00D0050B" w:rsidRPr="006B2FCC" w:rsidRDefault="00D0050B" w:rsidP="00D0050B">
      <w:pPr>
        <w:pStyle w:val="Dialogue"/>
        <w:spacing w:line="216" w:lineRule="auto"/>
      </w:pPr>
      <w:r w:rsidRPr="006B2FCC">
        <w:t xml:space="preserve">   4: 140.5 (</w:t>
      </w:r>
      <w:smartTag w:uri="urn:schemas-microsoft-com:office:smarttags" w:element="stockticker">
        <w:r w:rsidRPr="006B2FCC">
          <w:t>MAL</w:t>
        </w:r>
      </w:smartTag>
      <w:r w:rsidRPr="006B2FCC">
        <w:t xml:space="preserve"> NEO LIP, INNER NOS)</w:t>
      </w:r>
    </w:p>
    <w:p w14:paraId="494E5DF1" w14:textId="77777777" w:rsidR="00D0050B" w:rsidRPr="006B2FCC" w:rsidRDefault="00D0050B" w:rsidP="00D0050B">
      <w:pPr>
        <w:pStyle w:val="Dialogue"/>
        <w:spacing w:line="216" w:lineRule="auto"/>
      </w:pPr>
      <w:r w:rsidRPr="006B2FCC">
        <w:t xml:space="preserve">       MALIGNANT NEOPLASM OF LIP, UNSPECIFIED, INNER ASPECT</w:t>
      </w:r>
    </w:p>
    <w:p w14:paraId="5E76CC3A" w14:textId="77777777" w:rsidR="00D0050B" w:rsidRPr="006B2FCC" w:rsidRDefault="00D0050B" w:rsidP="00D0050B">
      <w:pPr>
        <w:pStyle w:val="Dialogue"/>
        <w:spacing w:line="216" w:lineRule="auto"/>
      </w:pPr>
    </w:p>
    <w:p w14:paraId="0E85B992" w14:textId="77777777" w:rsidR="00D0050B" w:rsidRPr="006B2FCC" w:rsidRDefault="00D0050B" w:rsidP="00D0050B">
      <w:pPr>
        <w:pStyle w:val="Dialogue"/>
        <w:spacing w:line="216" w:lineRule="auto"/>
      </w:pPr>
      <w:r w:rsidRPr="006B2FCC">
        <w:t xml:space="preserve">   5: 140.6 (</w:t>
      </w:r>
      <w:smartTag w:uri="urn:schemas-microsoft-com:office:smarttags" w:element="stockticker">
        <w:r w:rsidRPr="006B2FCC">
          <w:t>MAL</w:t>
        </w:r>
      </w:smartTag>
      <w:r w:rsidRPr="006B2FCC">
        <w:t xml:space="preserve"> NEO LIP, COMMISSURE)</w:t>
      </w:r>
    </w:p>
    <w:p w14:paraId="3B2CCA1D" w14:textId="77777777" w:rsidR="00D0050B" w:rsidRPr="006B2FCC" w:rsidRDefault="00D0050B" w:rsidP="00D0050B">
      <w:pPr>
        <w:pStyle w:val="Dialogue"/>
        <w:spacing w:line="216" w:lineRule="auto"/>
      </w:pPr>
      <w:r w:rsidRPr="006B2FCC">
        <w:t xml:space="preserve">       MALIGNANT NEOPLASM OF COMMISSURE OF LIP</w:t>
      </w:r>
    </w:p>
    <w:p w14:paraId="40529D97" w14:textId="77777777" w:rsidR="00D0050B" w:rsidRPr="006B2FCC" w:rsidRDefault="00D0050B" w:rsidP="00D0050B">
      <w:pPr>
        <w:pStyle w:val="Dialogue"/>
        <w:spacing w:line="216" w:lineRule="auto"/>
      </w:pPr>
    </w:p>
    <w:p w14:paraId="3C7488A4" w14:textId="77777777" w:rsidR="00D0050B" w:rsidRPr="006B2FCC" w:rsidRDefault="00D0050B" w:rsidP="00D0050B">
      <w:pPr>
        <w:pStyle w:val="Dialogue"/>
        <w:spacing w:line="216" w:lineRule="auto"/>
      </w:pPr>
    </w:p>
    <w:p w14:paraId="5DAACCCD" w14:textId="77777777" w:rsidR="00D0050B" w:rsidRPr="00327E80" w:rsidRDefault="00D0050B" w:rsidP="00D0050B">
      <w:pPr>
        <w:pStyle w:val="Dialogue"/>
        <w:spacing w:line="216" w:lineRule="auto"/>
      </w:pPr>
      <w:r w:rsidRPr="006B2FCC">
        <w:t xml:space="preserve">Press &lt;RET&gt; or Select 1-5: </w:t>
      </w:r>
      <w:r w:rsidRPr="00327E80">
        <w:rPr>
          <w:b/>
          <w:highlight w:val="yellow"/>
        </w:rPr>
        <w:t>^</w:t>
      </w:r>
    </w:p>
    <w:p w14:paraId="7C7FAA69" w14:textId="77777777" w:rsidR="00D0050B" w:rsidRPr="006B2FCC" w:rsidRDefault="00D0050B" w:rsidP="00D0050B">
      <w:pPr>
        <w:pStyle w:val="Dialogue"/>
        <w:spacing w:line="216" w:lineRule="auto"/>
      </w:pPr>
      <w:r w:rsidRPr="006B2FCC">
        <w:t>...Nothing selected. Attempting Fileman lookup. ??</w:t>
      </w:r>
    </w:p>
    <w:p w14:paraId="48B98B76" w14:textId="77777777" w:rsidR="00D0050B" w:rsidRPr="006B2FCC" w:rsidRDefault="00D0050B" w:rsidP="0029217A">
      <w:pPr>
        <w:pStyle w:val="BodyText6"/>
      </w:pPr>
    </w:p>
    <w:p w14:paraId="1127F786" w14:textId="40FA2648" w:rsidR="00D0050B" w:rsidRDefault="00CF001D" w:rsidP="00485FBB">
      <w:pPr>
        <w:pStyle w:val="Heading5"/>
      </w:pPr>
      <w:r>
        <w:t>Example</w:t>
      </w:r>
      <w:r w:rsidR="00D0050B" w:rsidRPr="006B2FCC">
        <w:t xml:space="preserve"> 3</w:t>
      </w:r>
    </w:p>
    <w:p w14:paraId="579B7C69" w14:textId="77777777" w:rsidR="009A3C44" w:rsidRPr="009A3C44" w:rsidRDefault="009A3C44" w:rsidP="009A3C44">
      <w:pPr>
        <w:pStyle w:val="BodyText6"/>
        <w:keepNext/>
        <w:keepLines/>
      </w:pPr>
    </w:p>
    <w:p w14:paraId="454F985C" w14:textId="5CAD0A02" w:rsidR="001A088C" w:rsidRPr="006B2FCC" w:rsidRDefault="001A088C" w:rsidP="00BC5B57">
      <w:pPr>
        <w:pStyle w:val="Caption"/>
      </w:pPr>
      <w:bookmarkStart w:id="1851" w:name="_Toc200270050"/>
      <w:bookmarkStart w:id="1852" w:name="_Toc148365315"/>
      <w:r w:rsidRPr="006B2FCC">
        <w:t xml:space="preserve">Figure </w:t>
      </w:r>
      <w:fldSimple w:instr=" SEQ Figure \* ARABIC ">
        <w:r w:rsidR="00C57752">
          <w:rPr>
            <w:noProof/>
          </w:rPr>
          <w:t>248</w:t>
        </w:r>
      </w:fldSimple>
      <w:r w:rsidR="002D4A5F">
        <w:t>:</w:t>
      </w:r>
      <w:r w:rsidRPr="006B2FCC">
        <w:t xml:space="preserve"> </w:t>
      </w:r>
      <w:r w:rsidR="00BC1137" w:rsidRPr="006B2FCC">
        <w:t>LKUP^XTLKMGR</w:t>
      </w:r>
      <w:r w:rsidR="00EF784D">
        <w:t xml:space="preserve"> API—</w:t>
      </w:r>
      <w:r w:rsidR="00BC1137">
        <w:t xml:space="preserve">Example 3: </w:t>
      </w:r>
      <w:r w:rsidR="00334A39">
        <w:t>Display Minimized by S</w:t>
      </w:r>
      <w:r w:rsidRPr="006B2FCC">
        <w:t>etting th</w:t>
      </w:r>
      <w:r w:rsidR="00334A39">
        <w:t>e 3rd P</w:t>
      </w:r>
      <w:r w:rsidRPr="006B2FCC">
        <w:t>arameter = 0</w:t>
      </w:r>
      <w:bookmarkEnd w:id="1851"/>
      <w:bookmarkEnd w:id="1852"/>
    </w:p>
    <w:p w14:paraId="1994E29B" w14:textId="77777777" w:rsidR="00D0050B" w:rsidRPr="00327E80" w:rsidRDefault="00D0050B" w:rsidP="00D0050B">
      <w:pPr>
        <w:pStyle w:val="Dialogue"/>
        <w:spacing w:line="216" w:lineRule="auto"/>
      </w:pPr>
      <w:r w:rsidRPr="006B2FCC">
        <w:t>VAH,MTL&gt;</w:t>
      </w:r>
      <w:r w:rsidRPr="00327E80">
        <w:rPr>
          <w:b/>
          <w:highlight w:val="yellow"/>
        </w:rPr>
        <w:t>S XTLKX=</w:t>
      </w:r>
      <w:r w:rsidR="00FF3F33">
        <w:rPr>
          <w:b/>
          <w:highlight w:val="yellow"/>
        </w:rPr>
        <w:t>“</w:t>
      </w:r>
      <w:r w:rsidRPr="00327E80">
        <w:rPr>
          <w:b/>
          <w:highlight w:val="yellow"/>
        </w:rPr>
        <w:t>MALIGNANCY OF THE LIP</w:t>
      </w:r>
      <w:r w:rsidR="00FF3F33">
        <w:rPr>
          <w:b/>
          <w:highlight w:val="yellow"/>
        </w:rPr>
        <w:t>”</w:t>
      </w:r>
    </w:p>
    <w:p w14:paraId="7FC61E56" w14:textId="77777777" w:rsidR="00D0050B" w:rsidRPr="006B2FCC" w:rsidRDefault="00D0050B" w:rsidP="00D0050B">
      <w:pPr>
        <w:pStyle w:val="Dialogue"/>
        <w:spacing w:line="216" w:lineRule="auto"/>
      </w:pPr>
    </w:p>
    <w:p w14:paraId="6E86B4C3" w14:textId="77777777" w:rsidR="00D0050B" w:rsidRPr="00327E80" w:rsidRDefault="00D0050B" w:rsidP="00D0050B">
      <w:pPr>
        <w:pStyle w:val="Dialogue"/>
        <w:spacing w:line="216" w:lineRule="auto"/>
      </w:pPr>
      <w:r w:rsidRPr="006B2FCC">
        <w:t>VAH,MTL&gt;</w:t>
      </w:r>
      <w:r w:rsidRPr="00327E80">
        <w:rPr>
          <w:b/>
          <w:highlight w:val="yellow"/>
        </w:rPr>
        <w:t>D LKUP^XTLKMGR(80,XTLKX,0)</w:t>
      </w:r>
    </w:p>
    <w:p w14:paraId="40D18FDB" w14:textId="77777777" w:rsidR="00D0050B" w:rsidRPr="006B2FCC" w:rsidRDefault="00D0050B" w:rsidP="00D0050B">
      <w:pPr>
        <w:pStyle w:val="Dialogue"/>
        <w:spacing w:line="216" w:lineRule="auto"/>
      </w:pPr>
    </w:p>
    <w:p w14:paraId="42889781" w14:textId="77777777" w:rsidR="00D0050B" w:rsidRPr="006B2FCC" w:rsidRDefault="00D0050B" w:rsidP="00D0050B">
      <w:pPr>
        <w:pStyle w:val="Dialogue"/>
        <w:spacing w:line="216" w:lineRule="auto"/>
      </w:pPr>
      <w:r w:rsidRPr="006B2FCC">
        <w:t>The following 12 matches were found:</w:t>
      </w:r>
    </w:p>
    <w:p w14:paraId="0D290CA1" w14:textId="77777777" w:rsidR="00D0050B" w:rsidRPr="006B2FCC" w:rsidRDefault="00D0050B" w:rsidP="00D0050B">
      <w:pPr>
        <w:pStyle w:val="Dialogue"/>
        <w:spacing w:line="216" w:lineRule="auto"/>
      </w:pPr>
    </w:p>
    <w:p w14:paraId="7AD62B04" w14:textId="77777777" w:rsidR="00D0050B" w:rsidRPr="006B2FCC" w:rsidRDefault="00D0050B" w:rsidP="00D0050B">
      <w:pPr>
        <w:pStyle w:val="Dialogue"/>
        <w:spacing w:line="216" w:lineRule="auto"/>
      </w:pPr>
      <w:r w:rsidRPr="006B2FCC">
        <w:t xml:space="preserve">   1: 140.1 (</w:t>
      </w:r>
      <w:smartTag w:uri="urn:schemas-microsoft-com:office:smarttags" w:element="stockticker">
        <w:r w:rsidRPr="006B2FCC">
          <w:t>MAL</w:t>
        </w:r>
      </w:smartTag>
      <w:r w:rsidRPr="006B2FCC">
        <w:t xml:space="preserve"> NEO LOWER VERMILION)</w:t>
      </w:r>
    </w:p>
    <w:p w14:paraId="053D30F1" w14:textId="77777777" w:rsidR="00D0050B" w:rsidRPr="006B2FCC" w:rsidRDefault="00D0050B" w:rsidP="00D0050B">
      <w:pPr>
        <w:pStyle w:val="Dialogue"/>
        <w:spacing w:line="216" w:lineRule="auto"/>
      </w:pPr>
      <w:r w:rsidRPr="006B2FCC">
        <w:t xml:space="preserve">       MALIGNANT NEOPLASM OF LOWER LIP, VERMILION BORDER</w:t>
      </w:r>
    </w:p>
    <w:p w14:paraId="178B4407" w14:textId="77777777" w:rsidR="00D0050B" w:rsidRPr="006B2FCC" w:rsidRDefault="00D0050B" w:rsidP="00D0050B">
      <w:pPr>
        <w:pStyle w:val="Dialogue"/>
        <w:spacing w:line="216" w:lineRule="auto"/>
      </w:pPr>
    </w:p>
    <w:p w14:paraId="54BD760A" w14:textId="77777777" w:rsidR="00D0050B" w:rsidRPr="006B2FCC" w:rsidRDefault="00D0050B" w:rsidP="00D0050B">
      <w:pPr>
        <w:pStyle w:val="Dialogue"/>
        <w:spacing w:line="216" w:lineRule="auto"/>
      </w:pPr>
      <w:r w:rsidRPr="006B2FCC">
        <w:t xml:space="preserve">   2: 140.3 (</w:t>
      </w:r>
      <w:smartTag w:uri="urn:schemas-microsoft-com:office:smarttags" w:element="stockticker">
        <w:r w:rsidRPr="006B2FCC">
          <w:t>MAL</w:t>
        </w:r>
      </w:smartTag>
      <w:r w:rsidRPr="006B2FCC">
        <w:t xml:space="preserve"> NEO UPPER LIP, INNER)</w:t>
      </w:r>
    </w:p>
    <w:p w14:paraId="03665200" w14:textId="77777777" w:rsidR="00D0050B" w:rsidRPr="006B2FCC" w:rsidRDefault="00D0050B" w:rsidP="00D0050B">
      <w:pPr>
        <w:pStyle w:val="Dialogue"/>
        <w:spacing w:line="216" w:lineRule="auto"/>
      </w:pPr>
      <w:r w:rsidRPr="006B2FCC">
        <w:t xml:space="preserve">       MALIGNANT NEOPLASM OF UPPER LIP, INNER ASPECT</w:t>
      </w:r>
    </w:p>
    <w:p w14:paraId="076480DA" w14:textId="77777777" w:rsidR="00D0050B" w:rsidRPr="006B2FCC" w:rsidRDefault="00D0050B" w:rsidP="00D0050B">
      <w:pPr>
        <w:pStyle w:val="Dialogue"/>
        <w:spacing w:line="216" w:lineRule="auto"/>
      </w:pPr>
    </w:p>
    <w:p w14:paraId="35AFDD2C" w14:textId="77777777" w:rsidR="00D0050B" w:rsidRPr="006B2FCC" w:rsidRDefault="00D0050B" w:rsidP="00D0050B">
      <w:pPr>
        <w:pStyle w:val="Dialogue"/>
        <w:spacing w:line="216" w:lineRule="auto"/>
      </w:pPr>
      <w:r w:rsidRPr="006B2FCC">
        <w:t xml:space="preserve">   3: 140.4 (</w:t>
      </w:r>
      <w:smartTag w:uri="urn:schemas-microsoft-com:office:smarttags" w:element="stockticker">
        <w:r w:rsidRPr="006B2FCC">
          <w:t>MAL</w:t>
        </w:r>
      </w:smartTag>
      <w:r w:rsidRPr="006B2FCC">
        <w:t xml:space="preserve"> NEO LOWER LIP, INNER)</w:t>
      </w:r>
    </w:p>
    <w:p w14:paraId="36C4C0BE" w14:textId="77777777" w:rsidR="00D0050B" w:rsidRPr="006B2FCC" w:rsidRDefault="00D0050B" w:rsidP="00D0050B">
      <w:pPr>
        <w:pStyle w:val="Dialogue"/>
        <w:spacing w:line="216" w:lineRule="auto"/>
      </w:pPr>
      <w:r w:rsidRPr="006B2FCC">
        <w:t xml:space="preserve">       MALIGNANT NEOPLASM OF LOWER LIP, INNER ASPECT</w:t>
      </w:r>
    </w:p>
    <w:p w14:paraId="3523181C" w14:textId="77777777" w:rsidR="00D0050B" w:rsidRPr="006B2FCC" w:rsidRDefault="00D0050B" w:rsidP="00D0050B">
      <w:pPr>
        <w:pStyle w:val="Dialogue"/>
        <w:spacing w:line="216" w:lineRule="auto"/>
      </w:pPr>
    </w:p>
    <w:p w14:paraId="1E60B0E8" w14:textId="77777777" w:rsidR="00D0050B" w:rsidRPr="006B2FCC" w:rsidRDefault="00D0050B" w:rsidP="00D0050B">
      <w:pPr>
        <w:pStyle w:val="Dialogue"/>
        <w:spacing w:line="216" w:lineRule="auto"/>
      </w:pPr>
      <w:r w:rsidRPr="006B2FCC">
        <w:t xml:space="preserve">   4: 140.5 (</w:t>
      </w:r>
      <w:smartTag w:uri="urn:schemas-microsoft-com:office:smarttags" w:element="stockticker">
        <w:r w:rsidRPr="006B2FCC">
          <w:t>MAL</w:t>
        </w:r>
      </w:smartTag>
      <w:r w:rsidRPr="006B2FCC">
        <w:t xml:space="preserve"> NEO LIP, INNER NOS)</w:t>
      </w:r>
    </w:p>
    <w:p w14:paraId="7E6F79BC" w14:textId="77777777" w:rsidR="00D0050B" w:rsidRPr="006B2FCC" w:rsidRDefault="00D0050B" w:rsidP="00D0050B">
      <w:pPr>
        <w:pStyle w:val="Dialogue"/>
        <w:spacing w:line="216" w:lineRule="auto"/>
      </w:pPr>
      <w:r w:rsidRPr="006B2FCC">
        <w:t xml:space="preserve">       MALIGNANT NEOPLASM OF LIP, UNSPECIFIED, INNER ASPECT</w:t>
      </w:r>
    </w:p>
    <w:p w14:paraId="159E301D" w14:textId="77777777" w:rsidR="00D0050B" w:rsidRPr="006B2FCC" w:rsidRDefault="00D0050B" w:rsidP="00D0050B">
      <w:pPr>
        <w:pStyle w:val="Dialogue"/>
        <w:spacing w:line="216" w:lineRule="auto"/>
      </w:pPr>
    </w:p>
    <w:p w14:paraId="70A8841A" w14:textId="77777777" w:rsidR="00D0050B" w:rsidRPr="006B2FCC" w:rsidRDefault="00D0050B" w:rsidP="00D0050B">
      <w:pPr>
        <w:pStyle w:val="Dialogue"/>
        <w:spacing w:line="216" w:lineRule="auto"/>
      </w:pPr>
      <w:r w:rsidRPr="006B2FCC">
        <w:t xml:space="preserve">   5: 140.6 (</w:t>
      </w:r>
      <w:smartTag w:uri="urn:schemas-microsoft-com:office:smarttags" w:element="stockticker">
        <w:r w:rsidRPr="006B2FCC">
          <w:t>MAL</w:t>
        </w:r>
      </w:smartTag>
      <w:r w:rsidRPr="006B2FCC">
        <w:t xml:space="preserve"> NEO LIP, COMMISSURE)</w:t>
      </w:r>
    </w:p>
    <w:p w14:paraId="0BE0C2CC" w14:textId="77777777" w:rsidR="00D0050B" w:rsidRPr="006B2FCC" w:rsidRDefault="00D0050B" w:rsidP="00D0050B">
      <w:pPr>
        <w:pStyle w:val="Dialogue"/>
        <w:spacing w:line="216" w:lineRule="auto"/>
      </w:pPr>
      <w:r w:rsidRPr="006B2FCC">
        <w:t xml:space="preserve">       MALIGNANT NEOPLASM OF COMMISSURE OF LIP</w:t>
      </w:r>
    </w:p>
    <w:p w14:paraId="489DCE92" w14:textId="77777777" w:rsidR="00D0050B" w:rsidRPr="006B2FCC" w:rsidRDefault="00D0050B" w:rsidP="00D0050B">
      <w:pPr>
        <w:pStyle w:val="Dialogue"/>
        <w:spacing w:line="216" w:lineRule="auto"/>
      </w:pPr>
    </w:p>
    <w:p w14:paraId="690A954C" w14:textId="77777777" w:rsidR="00D0050B" w:rsidRPr="006B2FCC" w:rsidRDefault="00D0050B" w:rsidP="00D0050B">
      <w:pPr>
        <w:pStyle w:val="Dialogue"/>
        <w:spacing w:line="216" w:lineRule="auto"/>
      </w:pPr>
    </w:p>
    <w:p w14:paraId="560E71C7" w14:textId="77777777" w:rsidR="00D0050B" w:rsidRPr="006B2FCC" w:rsidRDefault="00D0050B" w:rsidP="00D0050B">
      <w:pPr>
        <w:pStyle w:val="Dialogue"/>
        <w:spacing w:line="216" w:lineRule="auto"/>
      </w:pPr>
      <w:r w:rsidRPr="006B2FCC">
        <w:t xml:space="preserve">Press &lt;RET&gt; or Select 1-5: </w:t>
      </w:r>
      <w:r w:rsidRPr="00F3106B">
        <w:rPr>
          <w:b/>
          <w:highlight w:val="yellow"/>
        </w:rPr>
        <w:t>^</w:t>
      </w:r>
      <w:r w:rsidR="00F3106B" w:rsidRPr="00F3106B">
        <w:rPr>
          <w:b/>
          <w:highlight w:val="yellow"/>
        </w:rPr>
        <w:t xml:space="preserve"> &lt;Enter&gt;</w:t>
      </w:r>
      <w:r w:rsidRPr="006B2FCC">
        <w:t xml:space="preserve"> ??</w:t>
      </w:r>
    </w:p>
    <w:p w14:paraId="032FD216" w14:textId="77777777" w:rsidR="00D0050B" w:rsidRPr="006B2FCC" w:rsidRDefault="00D0050B" w:rsidP="00D0050B">
      <w:pPr>
        <w:pStyle w:val="Dialogue"/>
        <w:spacing w:line="216" w:lineRule="auto"/>
      </w:pPr>
      <w:r w:rsidRPr="006B2FCC">
        <w:t>VAH,MTL&gt;</w:t>
      </w:r>
    </w:p>
    <w:p w14:paraId="5C9B53F5" w14:textId="77777777" w:rsidR="001A088C" w:rsidRPr="006B2FCC" w:rsidRDefault="001A088C" w:rsidP="0029217A">
      <w:pPr>
        <w:pStyle w:val="BodyText6"/>
      </w:pPr>
    </w:p>
    <w:p w14:paraId="4DF0C029" w14:textId="2D468E5F" w:rsidR="00D0050B" w:rsidRDefault="00CF001D" w:rsidP="00485FBB">
      <w:pPr>
        <w:pStyle w:val="Heading5"/>
      </w:pPr>
      <w:r>
        <w:t>Example</w:t>
      </w:r>
      <w:r w:rsidR="00D0050B" w:rsidRPr="006B2FCC">
        <w:t xml:space="preserve"> 4</w:t>
      </w:r>
    </w:p>
    <w:p w14:paraId="06D0AC0E" w14:textId="77777777" w:rsidR="009A3C44" w:rsidRPr="009A3C44" w:rsidRDefault="009A3C44" w:rsidP="009A3C44">
      <w:pPr>
        <w:pStyle w:val="BodyText6"/>
        <w:keepNext/>
        <w:keepLines/>
      </w:pPr>
    </w:p>
    <w:p w14:paraId="2808D3CA" w14:textId="64B4F72B" w:rsidR="001A088C" w:rsidRPr="006B2FCC" w:rsidRDefault="001A088C" w:rsidP="00BC5B57">
      <w:pPr>
        <w:pStyle w:val="Caption"/>
        <w:rPr>
          <w:szCs w:val="22"/>
        </w:rPr>
      </w:pPr>
      <w:bookmarkStart w:id="1853" w:name="_Toc200270051"/>
      <w:bookmarkStart w:id="1854" w:name="_Toc148365316"/>
      <w:r w:rsidRPr="006B2FCC">
        <w:t xml:space="preserve">Figure </w:t>
      </w:r>
      <w:fldSimple w:instr=" SEQ Figure \* ARABIC ">
        <w:r w:rsidR="00C57752">
          <w:rPr>
            <w:noProof/>
          </w:rPr>
          <w:t>249</w:t>
        </w:r>
      </w:fldSimple>
      <w:r w:rsidR="002D4A5F">
        <w:t>:</w:t>
      </w:r>
      <w:r w:rsidRPr="006B2FCC">
        <w:t xml:space="preserve"> </w:t>
      </w:r>
      <w:r w:rsidR="00BC1137" w:rsidRPr="006B2FCC">
        <w:t>LKUP^XTLKMGR</w:t>
      </w:r>
      <w:r w:rsidR="00EF784D">
        <w:t xml:space="preserve"> API—</w:t>
      </w:r>
      <w:r w:rsidR="00BC1137">
        <w:t xml:space="preserve">Example 4: </w:t>
      </w:r>
      <w:r w:rsidR="00334A39">
        <w:t>MTLU with Screen Display Turned O</w:t>
      </w:r>
      <w:r w:rsidRPr="006B2FCC">
        <w:t>ff</w:t>
      </w:r>
      <w:bookmarkEnd w:id="1853"/>
      <w:bookmarkEnd w:id="1854"/>
    </w:p>
    <w:p w14:paraId="75B1BFA0" w14:textId="77777777" w:rsidR="00D0050B" w:rsidRPr="00F3106B" w:rsidRDefault="00D0050B" w:rsidP="00D0050B">
      <w:pPr>
        <w:pStyle w:val="Dialogue"/>
        <w:spacing w:line="216" w:lineRule="auto"/>
      </w:pPr>
      <w:r w:rsidRPr="006B2FCC">
        <w:t>VAH,MTL&gt;</w:t>
      </w:r>
      <w:r w:rsidRPr="00F3106B">
        <w:rPr>
          <w:b/>
          <w:highlight w:val="yellow"/>
        </w:rPr>
        <w:t>D LKUP^XTLKMGR(80,XTLKX,-1)</w:t>
      </w:r>
    </w:p>
    <w:p w14:paraId="3F1155C3" w14:textId="77777777" w:rsidR="00D0050B" w:rsidRPr="006B2FCC" w:rsidRDefault="00D0050B" w:rsidP="00D0050B">
      <w:pPr>
        <w:pStyle w:val="Dialogue"/>
        <w:spacing w:line="216" w:lineRule="auto"/>
      </w:pPr>
    </w:p>
    <w:p w14:paraId="1713DE67" w14:textId="77777777" w:rsidR="00D0050B" w:rsidRPr="006B2FCC" w:rsidRDefault="00D0050B" w:rsidP="00D0050B">
      <w:pPr>
        <w:pStyle w:val="Dialogue"/>
        <w:spacing w:line="216" w:lineRule="auto"/>
      </w:pPr>
    </w:p>
    <w:p w14:paraId="7047D09C" w14:textId="77777777" w:rsidR="00D0050B" w:rsidRPr="00F3106B" w:rsidRDefault="00D0050B" w:rsidP="00D0050B">
      <w:pPr>
        <w:pStyle w:val="Dialogue"/>
        <w:spacing w:line="216" w:lineRule="auto"/>
      </w:pPr>
      <w:r w:rsidRPr="006B2FCC">
        <w:t>VAH,MTL&gt;</w:t>
      </w:r>
      <w:r w:rsidRPr="00F3106B">
        <w:rPr>
          <w:b/>
          <w:highlight w:val="yellow"/>
        </w:rPr>
        <w:t>D ^%G</w:t>
      </w:r>
    </w:p>
    <w:p w14:paraId="0E1ADD8C" w14:textId="77777777" w:rsidR="00D0050B" w:rsidRPr="006B2FCC" w:rsidRDefault="00D0050B" w:rsidP="00D0050B">
      <w:pPr>
        <w:pStyle w:val="Dialogue"/>
        <w:spacing w:line="216" w:lineRule="auto"/>
      </w:pPr>
    </w:p>
    <w:p w14:paraId="37B1F47D" w14:textId="77777777" w:rsidR="00D0050B" w:rsidRPr="006B2FCC" w:rsidRDefault="00D0050B" w:rsidP="00D0050B">
      <w:pPr>
        <w:pStyle w:val="Dialogue"/>
        <w:spacing w:line="216" w:lineRule="auto"/>
      </w:pPr>
      <w:r w:rsidRPr="006B2FCC">
        <w:t>Global ^</w:t>
      </w:r>
      <w:smartTag w:uri="urn:schemas-microsoft-com:office:smarttags" w:element="stockticker">
        <w:r w:rsidRPr="006B2FCC">
          <w:t>TMP</w:t>
        </w:r>
      </w:smartTag>
      <w:r w:rsidRPr="006B2FCC">
        <w:t>(</w:t>
      </w:r>
      <w:r w:rsidR="00FF3F33">
        <w:t>“</w:t>
      </w:r>
      <w:r w:rsidRPr="006B2FCC">
        <w:t>XTLKHITS</w:t>
      </w:r>
      <w:r w:rsidR="00FF3F33">
        <w:t>”</w:t>
      </w:r>
      <w:r w:rsidRPr="006B2FCC">
        <w:t>,$J</w:t>
      </w:r>
    </w:p>
    <w:p w14:paraId="40FD34D4" w14:textId="77777777" w:rsidR="00D0050B" w:rsidRPr="006B2FCC" w:rsidRDefault="00D0050B" w:rsidP="00D0050B">
      <w:pPr>
        <w:pStyle w:val="Dialogue"/>
        <w:spacing w:line="216" w:lineRule="auto"/>
      </w:pPr>
      <w:r w:rsidRPr="006B2FCC">
        <w:t xml:space="preserve">        </w:t>
      </w:r>
      <w:smartTag w:uri="urn:schemas-microsoft-com:office:smarttags" w:element="stockticker">
        <w:r w:rsidRPr="006B2FCC">
          <w:t>TMP</w:t>
        </w:r>
      </w:smartTag>
      <w:r w:rsidRPr="006B2FCC">
        <w:t>(</w:t>
      </w:r>
      <w:r w:rsidR="00FF3F33">
        <w:t>“</w:t>
      </w:r>
      <w:r w:rsidRPr="006B2FCC">
        <w:t>XTLKHITS</w:t>
      </w:r>
      <w:r w:rsidR="00FF3F33">
        <w:t>”</w:t>
      </w:r>
      <w:r w:rsidRPr="006B2FCC">
        <w:t>,$J</w:t>
      </w:r>
    </w:p>
    <w:p w14:paraId="4CE0858D"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 = 12</w:t>
      </w:r>
    </w:p>
    <w:p w14:paraId="5C705893" w14:textId="77777777" w:rsidR="00D4636E"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 xml:space="preserve">,591795907,1) = </w:t>
      </w:r>
      <w:r w:rsidRPr="00D4636E">
        <w:rPr>
          <w:highlight w:val="cyan"/>
        </w:rPr>
        <w:t>167</w:t>
      </w:r>
    </w:p>
    <w:p w14:paraId="5D02DDE3" w14:textId="77777777" w:rsidR="00D4636E" w:rsidRPr="006B2FCC" w:rsidRDefault="00D4636E" w:rsidP="00D0050B">
      <w:pPr>
        <w:pStyle w:val="Dialogue"/>
        <w:spacing w:line="216" w:lineRule="auto"/>
        <w:rPr>
          <w:i/>
        </w:rPr>
      </w:pPr>
    </w:p>
    <w:p w14:paraId="5207292D"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,591795907,2) = 168</w:t>
      </w:r>
    </w:p>
    <w:p w14:paraId="77C389C6"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,591795907,3) = 169</w:t>
      </w:r>
    </w:p>
    <w:p w14:paraId="23895662"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,591795907,4) = 170</w:t>
      </w:r>
    </w:p>
    <w:p w14:paraId="66C3C557"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,591795907,5) = 171</w:t>
      </w:r>
    </w:p>
    <w:p w14:paraId="7F768F57"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,591795907,6) = 172</w:t>
      </w:r>
    </w:p>
    <w:p w14:paraId="0265FCA9"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,591795907,7) = 173</w:t>
      </w:r>
    </w:p>
    <w:p w14:paraId="1D9AA335"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,591795907,8) = 220</w:t>
      </w:r>
    </w:p>
    <w:p w14:paraId="5073EA7E"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,591795907,9) = 221</w:t>
      </w:r>
    </w:p>
    <w:p w14:paraId="09F7C423"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,591795907,10) = 8595</w:t>
      </w:r>
    </w:p>
    <w:p w14:paraId="012C1676" w14:textId="77777777" w:rsidR="00D0050B"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,591795907,11) = 8623</w:t>
      </w:r>
    </w:p>
    <w:p w14:paraId="136652A2" w14:textId="77777777" w:rsidR="00D4636E" w:rsidRPr="006B2FCC" w:rsidRDefault="00D0050B" w:rsidP="00D0050B">
      <w:pPr>
        <w:pStyle w:val="Dialogue"/>
        <w:spacing w:line="216" w:lineRule="auto"/>
      </w:pPr>
      <w:r w:rsidRPr="006B2FCC">
        <w:t>^</w:t>
      </w:r>
      <w:smartTag w:uri="urn:schemas-microsoft-com:office:smarttags" w:element="stockticker">
        <w:r w:rsidRPr="006B2FCC">
          <w:t>TMP</w:t>
        </w:r>
      </w:smartTag>
      <w:r w:rsidRPr="006B2FCC">
        <w:t>(</w:t>
      </w:r>
      <w:r w:rsidR="00FF3F33">
        <w:t>“</w:t>
      </w:r>
      <w:r w:rsidRPr="006B2FCC">
        <w:t>XTLKHITS</w:t>
      </w:r>
      <w:r w:rsidR="00FF3F33">
        <w:t>”</w:t>
      </w:r>
      <w:r w:rsidRPr="006B2FCC">
        <w:t>,591795907,12) = 8624</w:t>
      </w:r>
    </w:p>
    <w:p w14:paraId="577CD94F" w14:textId="77777777" w:rsidR="009E661B" w:rsidRPr="006B2FCC" w:rsidRDefault="009E661B" w:rsidP="0029217A">
      <w:pPr>
        <w:pStyle w:val="BodyText6"/>
      </w:pPr>
    </w:p>
    <w:p w14:paraId="6BA9837A" w14:textId="77777777" w:rsidR="00D0050B" w:rsidRPr="006B2FCC" w:rsidRDefault="00D0050B" w:rsidP="00C54011">
      <w:pPr>
        <w:pStyle w:val="Heading3"/>
      </w:pPr>
      <w:bookmarkStart w:id="1855" w:name="sh_xtlkmgr"/>
      <w:bookmarkStart w:id="1856" w:name="_Toc158517318"/>
      <w:bookmarkStart w:id="1857" w:name="_Toc148367996"/>
      <w:r w:rsidRPr="006B2FCC">
        <w:t>SH^XTLKMGR</w:t>
      </w:r>
      <w:bookmarkEnd w:id="1855"/>
      <w:r w:rsidRPr="006B2FCC">
        <w:t>(): Add Shortcuts to the Local Shortcut File</w:t>
      </w:r>
      <w:bookmarkEnd w:id="1856"/>
      <w:bookmarkEnd w:id="1857"/>
    </w:p>
    <w:p w14:paraId="6125C452" w14:textId="77777777" w:rsidR="000356D7" w:rsidRDefault="000356D7" w:rsidP="000356D7">
      <w:pPr>
        <w:pStyle w:val="APIText"/>
        <w:keepNext/>
        <w:keepLines/>
      </w:pPr>
      <w:r w:rsidRPr="006B2FCC">
        <w:rPr>
          <w:b/>
        </w:rPr>
        <w:t>Reference Type</w:t>
      </w:r>
      <w:r>
        <w:rPr>
          <w:b/>
        </w:rPr>
        <w:t>:</w:t>
      </w:r>
      <w:r>
        <w:rPr>
          <w:b/>
        </w:rPr>
        <w:tab/>
      </w:r>
      <w:r w:rsidRPr="006B2FCC">
        <w:rPr>
          <w:szCs w:val="22"/>
        </w:rPr>
        <w:t>Supported</w:t>
      </w:r>
      <w:r w:rsidRPr="006B2FCC">
        <w:rPr>
          <w:vanish/>
        </w:rPr>
        <w:fldChar w:fldCharType="begin"/>
      </w:r>
      <w:r w:rsidRPr="006B2FCC">
        <w:rPr>
          <w:vanish/>
        </w:rPr>
        <w:instrText xml:space="preserve"> XE </w:instrText>
      </w:r>
      <w:r>
        <w:rPr>
          <w:vanish/>
        </w:rPr>
        <w:instrText>“</w:instrText>
      </w:r>
      <w:r w:rsidRPr="006B2FCC">
        <w:rPr>
          <w:kern w:val="2"/>
        </w:rPr>
        <w:instrText>XTLKMGR</w:instrText>
      </w:r>
      <w:r w:rsidRPr="006B2FCC">
        <w:rPr>
          <w:vanish/>
        </w:rPr>
        <w:instrText>:</w:instrText>
      </w:r>
      <w:r w:rsidRPr="006B2FCC">
        <w:rPr>
          <w:kern w:val="2"/>
        </w:rPr>
        <w:instrText>SH^XTLKMGR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rPr>
          <w:kern w:val="2"/>
        </w:rPr>
        <w:instrText>SH^XTLKMGR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rPr>
          <w:vanish/>
        </w:rPr>
        <w:instrText>Toolkit:Multi-Term Look-Up (MTLU):</w:instrText>
      </w:r>
      <w:r w:rsidRPr="006B2FCC">
        <w:rPr>
          <w:kern w:val="2"/>
        </w:rPr>
        <w:instrText>SH^XTLKMGR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w:instrText>
      </w:r>
      <w:r w:rsidRPr="006B2FCC">
        <w:rPr>
          <w:kern w:val="2"/>
        </w:rPr>
        <w:instrText>SH^XTLKMGR</w:instrText>
      </w:r>
      <w:r>
        <w:instrText>”</w:instrText>
      </w:r>
      <w:r w:rsidRPr="006B2FCC">
        <w:instrText xml:space="preserve"> </w:instrText>
      </w:r>
      <w:r w:rsidRPr="006B2FCC">
        <w:rPr>
          <w:vanish/>
        </w:rPr>
        <w:fldChar w:fldCharType="end"/>
      </w:r>
    </w:p>
    <w:p w14:paraId="00E9784D" w14:textId="77777777" w:rsidR="000356D7" w:rsidRDefault="000356D7" w:rsidP="000356D7">
      <w:pPr>
        <w:pStyle w:val="APIText"/>
        <w:keepNext/>
        <w:keepLines/>
      </w:pPr>
      <w:r w:rsidRPr="006B2FCC">
        <w:rPr>
          <w:b/>
        </w:rPr>
        <w:t>Category</w:t>
      </w:r>
      <w:r>
        <w:rPr>
          <w:b/>
        </w:rPr>
        <w:t>:</w:t>
      </w:r>
      <w:r>
        <w:rPr>
          <w:b/>
        </w:rPr>
        <w:tab/>
      </w:r>
      <w:r w:rsidRPr="006B2FCC">
        <w:rPr>
          <w:szCs w:val="22"/>
        </w:rPr>
        <w:t>Toolkit—Multi-Term Look-Up (MTLU)</w:t>
      </w:r>
    </w:p>
    <w:p w14:paraId="17B8D4C7" w14:textId="77777777" w:rsidR="000356D7" w:rsidRPr="0084064A" w:rsidRDefault="000356D7" w:rsidP="000356D7">
      <w:pPr>
        <w:pStyle w:val="APIText"/>
        <w:keepNext/>
        <w:keepLines/>
      </w:pPr>
      <w:r>
        <w:rPr>
          <w:b/>
        </w:rPr>
        <w:t>ICR #:</w:t>
      </w:r>
      <w:r w:rsidRPr="0084064A">
        <w:tab/>
      </w:r>
      <w:r w:rsidRPr="006B2FCC">
        <w:rPr>
          <w:szCs w:val="22"/>
        </w:rPr>
        <w:t>10153</w:t>
      </w:r>
    </w:p>
    <w:p w14:paraId="28C78F9E" w14:textId="77777777" w:rsidR="000356D7" w:rsidRPr="0084064A" w:rsidRDefault="000356D7" w:rsidP="000356D7">
      <w:pPr>
        <w:pStyle w:val="APIText"/>
        <w:keepNext/>
        <w:keepLines/>
      </w:pPr>
      <w:r w:rsidRPr="006B2FCC">
        <w:rPr>
          <w:b/>
        </w:rPr>
        <w:t>Description</w:t>
      </w:r>
      <w:r>
        <w:rPr>
          <w:b/>
        </w:rPr>
        <w:t>:</w:t>
      </w:r>
      <w:r w:rsidRPr="0084064A">
        <w:tab/>
      </w:r>
      <w:r w:rsidR="0010420A">
        <w:rPr>
          <w:kern w:val="2"/>
          <w:szCs w:val="22"/>
        </w:rPr>
        <w:t xml:space="preserve">The </w:t>
      </w:r>
      <w:r w:rsidR="0010420A" w:rsidRPr="006B2FCC">
        <w:t>SH^XTLKMGR</w:t>
      </w:r>
      <w:r>
        <w:rPr>
          <w:kern w:val="2"/>
          <w:szCs w:val="22"/>
        </w:rPr>
        <w:t xml:space="preserve"> API</w:t>
      </w:r>
      <w:r w:rsidRPr="006B2FCC">
        <w:rPr>
          <w:kern w:val="2"/>
          <w:szCs w:val="22"/>
        </w:rPr>
        <w:t xml:space="preserve"> adds Shortcuts to the LOCAL SHORTCUT</w:t>
      </w:r>
      <w:r w:rsidR="00F6380B" w:rsidRPr="006B2FCC">
        <w:rPr>
          <w:kern w:val="2"/>
          <w:szCs w:val="22"/>
        </w:rPr>
        <w:t xml:space="preserve"> (#8984.2)</w:t>
      </w:r>
      <w:r w:rsidRPr="006B2FCC">
        <w:rPr>
          <w:kern w:val="2"/>
          <w:szCs w:val="22"/>
        </w:rPr>
        <w:t xml:space="preserve"> file</w:t>
      </w:r>
      <w:r w:rsidRPr="006B2FCC">
        <w:rPr>
          <w:kern w:val="2"/>
          <w:szCs w:val="22"/>
        </w:rPr>
        <w:fldChar w:fldCharType="begin"/>
      </w:r>
      <w:r w:rsidRPr="006B2FCC">
        <w:instrText xml:space="preserve"> XE </w:instrText>
      </w:r>
      <w:r>
        <w:instrText>“</w:instrText>
      </w:r>
      <w:r w:rsidRPr="006B2FCC">
        <w:rPr>
          <w:kern w:val="2"/>
          <w:szCs w:val="22"/>
        </w:rPr>
        <w:instrText>LOCAL SHORTCUT</w:instrText>
      </w:r>
      <w:r w:rsidR="00F6380B" w:rsidRPr="006B2FCC">
        <w:rPr>
          <w:kern w:val="2"/>
          <w:szCs w:val="22"/>
        </w:rPr>
        <w:instrText xml:space="preserve"> (#8984.2)</w:instrText>
      </w:r>
      <w:r w:rsidRPr="006B2FCC">
        <w:rPr>
          <w:kern w:val="2"/>
          <w:szCs w:val="22"/>
        </w:rPr>
        <w:instrText xml:space="preserve"> File</w:instrText>
      </w:r>
      <w:r>
        <w:instrText>”</w:instrText>
      </w:r>
      <w:r w:rsidRPr="006B2FCC">
        <w:instrText xml:space="preserve"> </w:instrText>
      </w:r>
      <w:r w:rsidRPr="006B2FCC">
        <w:rPr>
          <w:kern w:val="2"/>
          <w:szCs w:val="22"/>
        </w:rPr>
        <w:fldChar w:fldCharType="end"/>
      </w:r>
      <w:r w:rsidRPr="006B2FCC">
        <w:rPr>
          <w:kern w:val="2"/>
          <w:szCs w:val="22"/>
        </w:rPr>
        <w:fldChar w:fldCharType="begin"/>
      </w:r>
      <w:r w:rsidRPr="006B2FCC">
        <w:instrText xml:space="preserve"> XE </w:instrText>
      </w:r>
      <w:r>
        <w:instrText>“</w:instrText>
      </w:r>
      <w:r w:rsidRPr="006B2FCC">
        <w:instrText>Files:</w:instrText>
      </w:r>
      <w:r w:rsidRPr="006B2FCC">
        <w:rPr>
          <w:kern w:val="2"/>
          <w:szCs w:val="22"/>
        </w:rPr>
        <w:instrText>LOCAL SHORTCUT (#8984.2)</w:instrText>
      </w:r>
      <w:r>
        <w:instrText>”</w:instrText>
      </w:r>
      <w:r w:rsidRPr="006B2FCC">
        <w:instrText xml:space="preserve"> </w:instrText>
      </w:r>
      <w:r w:rsidRPr="006B2FCC">
        <w:rPr>
          <w:kern w:val="2"/>
          <w:szCs w:val="22"/>
        </w:rPr>
        <w:fldChar w:fldCharType="end"/>
      </w:r>
      <w:r w:rsidRPr="006B2FCC">
        <w:rPr>
          <w:kern w:val="2"/>
          <w:szCs w:val="22"/>
        </w:rPr>
        <w:t>.</w:t>
      </w:r>
    </w:p>
    <w:p w14:paraId="0ADD5DA8" w14:textId="77777777" w:rsidR="000356D7" w:rsidRPr="000B37D9" w:rsidRDefault="000356D7" w:rsidP="000356D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kern w:val="2"/>
          <w:sz w:val="20"/>
          <w:szCs w:val="18"/>
        </w:rPr>
        <w:t>SH^XTLKMGR(xtlk1,xtlk2,xtlk3)</w:t>
      </w:r>
    </w:p>
    <w:p w14:paraId="695EA92B" w14:textId="77777777" w:rsidR="000356D7" w:rsidRDefault="000356D7" w:rsidP="000356D7">
      <w:pPr>
        <w:pStyle w:val="BodyText"/>
        <w:keepNext/>
        <w:keepLines/>
      </w:pPr>
      <w:r w:rsidRPr="006B2FCC">
        <w:t>Make sure to perform the following steps before calling this</w:t>
      </w:r>
      <w:r>
        <w:t xml:space="preserve"> API</w:t>
      </w:r>
      <w:r w:rsidRPr="006B2FCC">
        <w:t>:</w:t>
      </w:r>
    </w:p>
    <w:p w14:paraId="6F8CC27A" w14:textId="77777777" w:rsidR="000356D7" w:rsidRDefault="000356D7" w:rsidP="00EB503B">
      <w:pPr>
        <w:pStyle w:val="ListNumber"/>
        <w:keepNext/>
        <w:keepLines/>
        <w:numPr>
          <w:ilvl w:val="0"/>
          <w:numId w:val="80"/>
        </w:numPr>
        <w:ind w:left="720"/>
      </w:pPr>
      <w:r w:rsidRPr="00A742B9">
        <w:rPr>
          <w:b/>
        </w:rPr>
        <w:t>NEW</w:t>
      </w:r>
      <w:r w:rsidRPr="006B2FCC">
        <w:t xml:space="preserve"> all </w:t>
      </w:r>
      <w:r w:rsidRPr="000356D7">
        <w:rPr>
          <w:i/>
        </w:rPr>
        <w:t>non</w:t>
      </w:r>
      <w:r w:rsidRPr="006B2FCC">
        <w:t>-namespaced variables.</w:t>
      </w:r>
    </w:p>
    <w:p w14:paraId="060DC167" w14:textId="77777777" w:rsidR="000356D7" w:rsidRDefault="000356D7" w:rsidP="000356D7">
      <w:pPr>
        <w:pStyle w:val="ListNumber"/>
        <w:keepNext/>
        <w:keepLines/>
      </w:pPr>
      <w:r w:rsidRPr="006B2FCC">
        <w:t>Set all input variables.</w:t>
      </w:r>
    </w:p>
    <w:p w14:paraId="58C1424A" w14:textId="77777777" w:rsidR="000356D7" w:rsidRDefault="000356D7" w:rsidP="000356D7">
      <w:pPr>
        <w:pStyle w:val="ListNumber"/>
      </w:pPr>
      <w:r w:rsidRPr="006B2FCC">
        <w:t>Call the</w:t>
      </w:r>
      <w:r>
        <w:t xml:space="preserve"> API</w:t>
      </w:r>
      <w:r w:rsidRPr="006B2FCC">
        <w:t>.</w:t>
      </w:r>
    </w:p>
    <w:p w14:paraId="38ABFC6B" w14:textId="77777777" w:rsidR="009A3C44" w:rsidRDefault="009A3C44" w:rsidP="009A3C44">
      <w:pPr>
        <w:pStyle w:val="BodyText6"/>
      </w:pPr>
    </w:p>
    <w:p w14:paraId="091901BA" w14:textId="48B090B3" w:rsidR="000356D7" w:rsidRPr="00672B04" w:rsidRDefault="000356D7" w:rsidP="000356D7">
      <w:pPr>
        <w:pStyle w:val="APIParameters"/>
        <w:keepNext/>
        <w:keepLines/>
        <w:ind w:left="4147" w:hanging="4147"/>
      </w:pPr>
      <w:r w:rsidRPr="009D2D3D">
        <w:rPr>
          <w:b/>
        </w:rPr>
        <w:t>Input Parameters:</w:t>
      </w:r>
      <w:r w:rsidRPr="009D2D3D">
        <w:rPr>
          <w:b/>
        </w:rPr>
        <w:tab/>
      </w:r>
      <w:r w:rsidRPr="00723ADA">
        <w:rPr>
          <w:b/>
          <w:bCs w:val="0"/>
          <w:szCs w:val="22"/>
        </w:rPr>
        <w:t>xtlk1</w:t>
      </w:r>
      <w:r w:rsidRPr="006B2FCC">
        <w:rPr>
          <w:szCs w:val="22"/>
        </w:rPr>
        <w:t>:</w:t>
      </w:r>
      <w:r w:rsidRPr="00672B04">
        <w:tab/>
      </w:r>
      <w:r w:rsidRPr="006B2FCC">
        <w:rPr>
          <w:szCs w:val="22"/>
        </w:rPr>
        <w:t>(required) Associated file.</w:t>
      </w:r>
    </w:p>
    <w:p w14:paraId="1F64052E" w14:textId="77777777" w:rsidR="000356D7" w:rsidRDefault="000356D7" w:rsidP="000356D7">
      <w:pPr>
        <w:pStyle w:val="APIParameters"/>
        <w:keepNext/>
        <w:keepLines/>
        <w:ind w:left="4147" w:hanging="4147"/>
        <w:rPr>
          <w:szCs w:val="22"/>
        </w:rPr>
      </w:pPr>
      <w:r>
        <w:rPr>
          <w:b/>
        </w:rPr>
        <w:tab/>
      </w:r>
      <w:r w:rsidRPr="00723ADA">
        <w:rPr>
          <w:b/>
          <w:bCs w:val="0"/>
          <w:szCs w:val="22"/>
        </w:rPr>
        <w:t>xtlk2</w:t>
      </w:r>
      <w:r w:rsidRPr="006B2FCC">
        <w:rPr>
          <w:szCs w:val="22"/>
        </w:rPr>
        <w:t>:</w:t>
      </w:r>
      <w:r>
        <w:rPr>
          <w:b/>
        </w:rPr>
        <w:tab/>
      </w:r>
      <w:r w:rsidRPr="006B2FCC">
        <w:rPr>
          <w:szCs w:val="22"/>
        </w:rPr>
        <w:t>(required) Code in the associated file.</w:t>
      </w:r>
    </w:p>
    <w:p w14:paraId="5B27698F" w14:textId="77777777" w:rsidR="000356D7" w:rsidRDefault="000356D7" w:rsidP="000356D7">
      <w:pPr>
        <w:pStyle w:val="APIParameters"/>
        <w:keepNext/>
        <w:keepLines/>
        <w:ind w:left="4147" w:hanging="4147"/>
        <w:rPr>
          <w:kern w:val="2"/>
          <w:szCs w:val="22"/>
        </w:rPr>
      </w:pPr>
      <w:r>
        <w:rPr>
          <w:szCs w:val="22"/>
        </w:rPr>
        <w:tab/>
      </w:r>
      <w:r w:rsidRPr="00723ADA">
        <w:rPr>
          <w:b/>
          <w:bCs w:val="0"/>
          <w:szCs w:val="22"/>
        </w:rPr>
        <w:t>xtlk3</w:t>
      </w:r>
      <w:r w:rsidRPr="006B2FCC">
        <w:rPr>
          <w:szCs w:val="22"/>
        </w:rPr>
        <w:t>:</w:t>
      </w:r>
      <w:r>
        <w:rPr>
          <w:szCs w:val="22"/>
        </w:rPr>
        <w:tab/>
      </w:r>
      <w:r w:rsidRPr="006B2FCC">
        <w:rPr>
          <w:szCs w:val="22"/>
        </w:rPr>
        <w:t xml:space="preserve">(required) </w:t>
      </w:r>
      <w:r w:rsidRPr="006B2FCC">
        <w:rPr>
          <w:kern w:val="2"/>
          <w:szCs w:val="22"/>
        </w:rPr>
        <w:t>Shortcut (word or phrase).</w:t>
      </w:r>
    </w:p>
    <w:p w14:paraId="12098777" w14:textId="77777777" w:rsidR="000356D7" w:rsidRDefault="000356D7" w:rsidP="000356D7">
      <w:pPr>
        <w:pStyle w:val="APIParameters"/>
        <w:keepNext/>
        <w:keepLines/>
        <w:ind w:left="4147" w:hanging="4147"/>
        <w:rPr>
          <w:szCs w:val="22"/>
        </w:rPr>
      </w:pPr>
      <w:r w:rsidRPr="009D2D3D">
        <w:rPr>
          <w:b/>
        </w:rPr>
        <w:t>Output</w:t>
      </w:r>
      <w:r w:rsidRPr="006D5823">
        <w:rPr>
          <w:b/>
          <w:szCs w:val="22"/>
        </w:rPr>
        <w:t xml:space="preserve"> </w:t>
      </w:r>
      <w:r w:rsidRPr="006B2FCC">
        <w:rPr>
          <w:b/>
          <w:szCs w:val="22"/>
        </w:rPr>
        <w:t>Variables</w:t>
      </w:r>
      <w:r w:rsidRPr="009D2D3D">
        <w:rPr>
          <w:b/>
        </w:rPr>
        <w:t>:</w:t>
      </w:r>
      <w:r w:rsidRPr="009D2D3D">
        <w:rPr>
          <w:b/>
        </w:rPr>
        <w:tab/>
      </w:r>
      <w:r w:rsidRPr="00EC0FEE">
        <w:rPr>
          <w:b/>
          <w:szCs w:val="22"/>
        </w:rPr>
        <w:t>XTLKER(1,FILENAME):</w:t>
      </w:r>
      <w:r w:rsidRPr="00672B04">
        <w:tab/>
      </w:r>
      <w:r w:rsidRPr="006B2FCC">
        <w:rPr>
          <w:szCs w:val="22"/>
        </w:rPr>
        <w:t xml:space="preserve">File </w:t>
      </w:r>
      <w:r w:rsidRPr="00D46CBF">
        <w:rPr>
          <w:i/>
          <w:szCs w:val="22"/>
        </w:rPr>
        <w:t>not</w:t>
      </w:r>
      <w:r w:rsidRPr="006B2FCC">
        <w:rPr>
          <w:szCs w:val="22"/>
        </w:rPr>
        <w:t xml:space="preserve"> defined in the LOCAL LOOKUP</w:t>
      </w:r>
      <w:r w:rsidR="00F6380B" w:rsidRPr="006B2FCC">
        <w:rPr>
          <w:szCs w:val="22"/>
        </w:rPr>
        <w:t xml:space="preserve"> (#8984.4)</w:t>
      </w:r>
      <w:r w:rsidRPr="006B2FCC">
        <w:rPr>
          <w:szCs w:val="22"/>
        </w:rPr>
        <w:t xml:space="preserve"> file</w:t>
      </w:r>
      <w:r w:rsidRPr="006B2FCC">
        <w:rPr>
          <w:kern w:val="2"/>
          <w:szCs w:val="22"/>
        </w:rPr>
        <w:fldChar w:fldCharType="begin"/>
      </w:r>
      <w:r w:rsidRPr="006B2FCC">
        <w:instrText xml:space="preserve"> XE </w:instrText>
      </w:r>
      <w:r>
        <w:instrText>“</w:instrText>
      </w:r>
      <w:r w:rsidRPr="006B2FCC">
        <w:rPr>
          <w:kern w:val="2"/>
          <w:szCs w:val="22"/>
        </w:rPr>
        <w:instrText>LOCAL LOOKUP</w:instrText>
      </w:r>
      <w:r w:rsidR="00F6380B" w:rsidRPr="006B2FCC">
        <w:rPr>
          <w:kern w:val="2"/>
          <w:szCs w:val="22"/>
        </w:rPr>
        <w:instrText xml:space="preserve"> (#8984.4)</w:instrText>
      </w:r>
      <w:r w:rsidRPr="006B2FCC">
        <w:rPr>
          <w:kern w:val="2"/>
          <w:szCs w:val="22"/>
        </w:rPr>
        <w:instrText xml:space="preserve"> File</w:instrText>
      </w:r>
      <w:r>
        <w:instrText>”</w:instrText>
      </w:r>
      <w:r w:rsidRPr="006B2FCC">
        <w:instrText xml:space="preserve"> </w:instrText>
      </w:r>
      <w:r w:rsidRPr="006B2FCC">
        <w:rPr>
          <w:kern w:val="2"/>
          <w:szCs w:val="22"/>
        </w:rPr>
        <w:fldChar w:fldCharType="end"/>
      </w:r>
      <w:r w:rsidRPr="006B2FCC">
        <w:rPr>
          <w:kern w:val="2"/>
          <w:szCs w:val="22"/>
        </w:rPr>
        <w:fldChar w:fldCharType="begin"/>
      </w:r>
      <w:r w:rsidRPr="006B2FCC">
        <w:instrText xml:space="preserve"> XE </w:instrText>
      </w:r>
      <w:r>
        <w:instrText>“</w:instrText>
      </w:r>
      <w:r w:rsidRPr="006B2FCC">
        <w:instrText>Files:</w:instrText>
      </w:r>
      <w:r w:rsidRPr="006B2FCC">
        <w:rPr>
          <w:kern w:val="2"/>
          <w:szCs w:val="22"/>
        </w:rPr>
        <w:instrText>LOCAL LOOKUP (#8984.4)</w:instrText>
      </w:r>
      <w:r>
        <w:instrText>”</w:instrText>
      </w:r>
      <w:r w:rsidRPr="006B2FCC">
        <w:instrText xml:space="preserve"> </w:instrText>
      </w:r>
      <w:r w:rsidRPr="006B2FCC">
        <w:rPr>
          <w:kern w:val="2"/>
          <w:szCs w:val="22"/>
        </w:rPr>
        <w:fldChar w:fldCharType="end"/>
      </w:r>
      <w:r w:rsidRPr="006B2FCC">
        <w:rPr>
          <w:szCs w:val="22"/>
        </w:rPr>
        <w:t>.</w:t>
      </w:r>
    </w:p>
    <w:p w14:paraId="129EA505" w14:textId="77777777" w:rsidR="000356D7" w:rsidRDefault="000356D7" w:rsidP="000356D7">
      <w:pPr>
        <w:pStyle w:val="APIParameters"/>
        <w:keepNext/>
        <w:keepLines/>
        <w:ind w:left="4147" w:hanging="4147"/>
        <w:rPr>
          <w:szCs w:val="22"/>
        </w:rPr>
      </w:pPr>
      <w:r>
        <w:rPr>
          <w:szCs w:val="22"/>
        </w:rPr>
        <w:tab/>
      </w:r>
      <w:r w:rsidRPr="00EC0FEE">
        <w:rPr>
          <w:b/>
          <w:szCs w:val="22"/>
        </w:rPr>
        <w:t>XTLKER(2,CODE):</w:t>
      </w:r>
      <w:r>
        <w:rPr>
          <w:szCs w:val="22"/>
        </w:rPr>
        <w:tab/>
      </w:r>
      <w:r w:rsidRPr="006B2FCC">
        <w:rPr>
          <w:szCs w:val="22"/>
        </w:rPr>
        <w:t xml:space="preserve">The code is </w:t>
      </w:r>
      <w:r w:rsidRPr="00D46CBF">
        <w:rPr>
          <w:i/>
          <w:szCs w:val="22"/>
        </w:rPr>
        <w:t>not</w:t>
      </w:r>
      <w:r w:rsidRPr="006B2FCC">
        <w:rPr>
          <w:szCs w:val="22"/>
        </w:rPr>
        <w:t xml:space="preserve"> in the associated file.</w:t>
      </w:r>
    </w:p>
    <w:p w14:paraId="6B2D5A8D" w14:textId="77777777" w:rsidR="000356D7" w:rsidRDefault="000356D7" w:rsidP="000356D7">
      <w:pPr>
        <w:pStyle w:val="APIParameters"/>
        <w:keepNext/>
        <w:keepLines/>
        <w:ind w:left="4147" w:hanging="4147"/>
        <w:rPr>
          <w:szCs w:val="22"/>
        </w:rPr>
      </w:pPr>
      <w:r>
        <w:rPr>
          <w:szCs w:val="22"/>
        </w:rPr>
        <w:tab/>
      </w:r>
      <w:r w:rsidRPr="00EC0FEE">
        <w:rPr>
          <w:b/>
          <w:szCs w:val="22"/>
        </w:rPr>
        <w:t>XTLKER(3,SHORTCUT):</w:t>
      </w:r>
      <w:r>
        <w:rPr>
          <w:szCs w:val="22"/>
        </w:rPr>
        <w:tab/>
      </w:r>
      <w:r w:rsidRPr="006B2FCC">
        <w:rPr>
          <w:kern w:val="2"/>
          <w:szCs w:val="22"/>
        </w:rPr>
        <w:t xml:space="preserve">The shortcut could </w:t>
      </w:r>
      <w:r w:rsidRPr="00D46CBF">
        <w:rPr>
          <w:i/>
          <w:kern w:val="2"/>
          <w:szCs w:val="22"/>
        </w:rPr>
        <w:t>not</w:t>
      </w:r>
      <w:r w:rsidRPr="006B2FCC">
        <w:rPr>
          <w:kern w:val="2"/>
          <w:szCs w:val="22"/>
        </w:rPr>
        <w:t xml:space="preserve"> be added.</w:t>
      </w:r>
    </w:p>
    <w:p w14:paraId="45F7B3BB" w14:textId="77777777" w:rsidR="000356D7" w:rsidRDefault="000356D7" w:rsidP="0029217A">
      <w:pPr>
        <w:pStyle w:val="BodyText6"/>
      </w:pPr>
    </w:p>
    <w:p w14:paraId="4AB6E4F9" w14:textId="77777777" w:rsidR="00D0050B" w:rsidRPr="006B2FCC" w:rsidRDefault="00D0050B" w:rsidP="00C54011">
      <w:pPr>
        <w:pStyle w:val="Heading3"/>
      </w:pPr>
      <w:bookmarkStart w:id="1858" w:name="sy_xtlkmgr"/>
      <w:bookmarkStart w:id="1859" w:name="_Toc158517319"/>
      <w:bookmarkStart w:id="1860" w:name="_Toc148367997"/>
      <w:r w:rsidRPr="006B2FCC">
        <w:t>SY^XTLKMGR</w:t>
      </w:r>
      <w:bookmarkEnd w:id="1858"/>
      <w:r w:rsidRPr="006B2FCC">
        <w:t>(): Add Terms and Synonyms to the Local Synonym File</w:t>
      </w:r>
      <w:bookmarkEnd w:id="1859"/>
      <w:bookmarkEnd w:id="1860"/>
    </w:p>
    <w:p w14:paraId="657B0EB4" w14:textId="77777777" w:rsidR="003D08C1" w:rsidRDefault="003D08C1" w:rsidP="003D08C1">
      <w:pPr>
        <w:pStyle w:val="APIText"/>
        <w:keepNext/>
        <w:keepLines/>
      </w:pPr>
      <w:r w:rsidRPr="006B2FCC">
        <w:rPr>
          <w:b/>
        </w:rPr>
        <w:t>Reference Type</w:t>
      </w:r>
      <w:r>
        <w:rPr>
          <w:b/>
        </w:rPr>
        <w:t>:</w:t>
      </w:r>
      <w:r>
        <w:rPr>
          <w:b/>
        </w:rPr>
        <w:tab/>
      </w:r>
      <w:r w:rsidR="000E6709" w:rsidRPr="006B2FCC">
        <w:rPr>
          <w:szCs w:val="22"/>
        </w:rPr>
        <w:t>Supported</w:t>
      </w:r>
      <w:r w:rsidR="000E6709" w:rsidRPr="006B2FCC">
        <w:rPr>
          <w:vanish/>
        </w:rPr>
        <w:fldChar w:fldCharType="begin"/>
      </w:r>
      <w:r w:rsidR="000E6709" w:rsidRPr="006B2FCC">
        <w:rPr>
          <w:vanish/>
        </w:rPr>
        <w:instrText xml:space="preserve"> XE </w:instrText>
      </w:r>
      <w:r w:rsidR="000E6709">
        <w:rPr>
          <w:vanish/>
        </w:rPr>
        <w:instrText>“</w:instrText>
      </w:r>
      <w:r w:rsidR="000E6709" w:rsidRPr="006B2FCC">
        <w:rPr>
          <w:kern w:val="2"/>
        </w:rPr>
        <w:instrText>XTLKMGR</w:instrText>
      </w:r>
      <w:r w:rsidR="000E6709" w:rsidRPr="006B2FCC">
        <w:rPr>
          <w:vanish/>
        </w:rPr>
        <w:instrText>:</w:instrText>
      </w:r>
      <w:r w:rsidR="000E6709" w:rsidRPr="006B2FCC">
        <w:rPr>
          <w:kern w:val="2"/>
        </w:rPr>
        <w:instrText>SY^XTLKMGR</w:instrText>
      </w:r>
      <w:r w:rsidR="000E6709">
        <w:instrText>”</w:instrText>
      </w:r>
      <w:r w:rsidR="000E6709" w:rsidRPr="006B2FCC">
        <w:instrText xml:space="preserve"> </w:instrText>
      </w:r>
      <w:r w:rsidR="000E6709" w:rsidRPr="006B2FCC">
        <w:rPr>
          <w:vanish/>
        </w:rPr>
        <w:fldChar w:fldCharType="end"/>
      </w:r>
      <w:r w:rsidR="000E6709" w:rsidRPr="006B2FCC">
        <w:rPr>
          <w:vanish/>
        </w:rPr>
        <w:fldChar w:fldCharType="begin"/>
      </w:r>
      <w:r w:rsidR="000E6709" w:rsidRPr="006B2FCC">
        <w:rPr>
          <w:vanish/>
        </w:rPr>
        <w:instrText xml:space="preserve"> XE </w:instrText>
      </w:r>
      <w:r w:rsidR="000E6709">
        <w:rPr>
          <w:vanish/>
        </w:rPr>
        <w:instrText>“</w:instrText>
      </w:r>
      <w:r w:rsidR="000E6709" w:rsidRPr="006B2FCC">
        <w:rPr>
          <w:kern w:val="2"/>
        </w:rPr>
        <w:instrText>SY^XTLKMGR</w:instrText>
      </w:r>
      <w:r w:rsidR="000E6709">
        <w:instrText>”</w:instrText>
      </w:r>
      <w:r w:rsidR="000E6709" w:rsidRPr="006B2FCC">
        <w:instrText xml:space="preserve"> </w:instrText>
      </w:r>
      <w:r w:rsidR="000E6709" w:rsidRPr="006B2FCC">
        <w:rPr>
          <w:vanish/>
        </w:rPr>
        <w:fldChar w:fldCharType="end"/>
      </w:r>
      <w:r w:rsidR="000E6709" w:rsidRPr="006B2FCC">
        <w:rPr>
          <w:vanish/>
        </w:rPr>
        <w:fldChar w:fldCharType="begin"/>
      </w:r>
      <w:r w:rsidR="000E6709" w:rsidRPr="006B2FCC">
        <w:rPr>
          <w:vanish/>
        </w:rPr>
        <w:instrText xml:space="preserve"> XE </w:instrText>
      </w:r>
      <w:r w:rsidR="000E6709">
        <w:rPr>
          <w:vanish/>
        </w:rPr>
        <w:instrText>“</w:instrText>
      </w:r>
      <w:r w:rsidR="000E6709" w:rsidRPr="006B2FCC">
        <w:rPr>
          <w:vanish/>
        </w:rPr>
        <w:instrText>Toolkit:Multi-Term Look-Up (MTLU):</w:instrText>
      </w:r>
      <w:r w:rsidR="000E6709" w:rsidRPr="006B2FCC">
        <w:rPr>
          <w:kern w:val="2"/>
        </w:rPr>
        <w:instrText>SY^XTLKMGR</w:instrText>
      </w:r>
      <w:r w:rsidR="000E6709">
        <w:instrText>”</w:instrText>
      </w:r>
      <w:r w:rsidR="000E6709" w:rsidRPr="006B2FCC">
        <w:instrText xml:space="preserve"> </w:instrText>
      </w:r>
      <w:r w:rsidR="000E6709" w:rsidRPr="006B2FCC">
        <w:rPr>
          <w:vanish/>
        </w:rPr>
        <w:fldChar w:fldCharType="end"/>
      </w:r>
      <w:r w:rsidR="000E6709" w:rsidRPr="006B2FCC">
        <w:rPr>
          <w:vanish/>
        </w:rPr>
        <w:fldChar w:fldCharType="begin"/>
      </w:r>
      <w:r w:rsidR="000E6709" w:rsidRPr="006B2FCC">
        <w:rPr>
          <w:vanish/>
        </w:rPr>
        <w:instrText xml:space="preserve"> XE </w:instrText>
      </w:r>
      <w:r w:rsidR="000E6709">
        <w:rPr>
          <w:vanish/>
        </w:rPr>
        <w:instrText>“</w:instrText>
      </w:r>
      <w:r w:rsidR="000E6709" w:rsidRPr="006B2FCC">
        <w:instrText>Reference Type:Supported:</w:instrText>
      </w:r>
      <w:r w:rsidR="000E6709" w:rsidRPr="006B2FCC">
        <w:rPr>
          <w:kern w:val="2"/>
        </w:rPr>
        <w:instrText>SY^XTLKMGR</w:instrText>
      </w:r>
      <w:r w:rsidR="000E6709">
        <w:instrText>”</w:instrText>
      </w:r>
      <w:r w:rsidR="000E6709" w:rsidRPr="006B2FCC">
        <w:instrText xml:space="preserve"> </w:instrText>
      </w:r>
      <w:r w:rsidR="000E6709" w:rsidRPr="006B2FCC">
        <w:rPr>
          <w:vanish/>
        </w:rPr>
        <w:fldChar w:fldCharType="end"/>
      </w:r>
    </w:p>
    <w:p w14:paraId="3CEFFEF6" w14:textId="77777777" w:rsidR="003D08C1" w:rsidRDefault="003D08C1" w:rsidP="003D08C1">
      <w:pPr>
        <w:pStyle w:val="APIText"/>
        <w:keepNext/>
        <w:keepLines/>
      </w:pPr>
      <w:r w:rsidRPr="006B2FCC">
        <w:rPr>
          <w:b/>
        </w:rPr>
        <w:t>Category</w:t>
      </w:r>
      <w:r>
        <w:rPr>
          <w:b/>
        </w:rPr>
        <w:t>:</w:t>
      </w:r>
      <w:r>
        <w:rPr>
          <w:b/>
        </w:rPr>
        <w:tab/>
      </w:r>
      <w:r w:rsidR="000E6709" w:rsidRPr="006B2FCC">
        <w:rPr>
          <w:szCs w:val="22"/>
        </w:rPr>
        <w:t>Toolkit—Multi-Term Look-Up (MTLU)</w:t>
      </w:r>
    </w:p>
    <w:p w14:paraId="5E14E899" w14:textId="77777777" w:rsidR="003D08C1" w:rsidRPr="0084064A" w:rsidRDefault="003D08C1" w:rsidP="003D08C1">
      <w:pPr>
        <w:pStyle w:val="APIText"/>
        <w:keepNext/>
        <w:keepLines/>
      </w:pPr>
      <w:r>
        <w:rPr>
          <w:b/>
        </w:rPr>
        <w:t>ICR #:</w:t>
      </w:r>
      <w:r w:rsidRPr="0084064A">
        <w:tab/>
      </w:r>
      <w:r w:rsidR="000E6709" w:rsidRPr="006B2FCC">
        <w:rPr>
          <w:szCs w:val="22"/>
        </w:rPr>
        <w:t>10153</w:t>
      </w:r>
    </w:p>
    <w:p w14:paraId="632C2F7D" w14:textId="77777777" w:rsidR="003D08C1" w:rsidRPr="0084064A" w:rsidRDefault="003D08C1" w:rsidP="003D08C1">
      <w:pPr>
        <w:pStyle w:val="APIText"/>
        <w:keepNext/>
        <w:keepLines/>
      </w:pPr>
      <w:r w:rsidRPr="006B2FCC">
        <w:rPr>
          <w:b/>
        </w:rPr>
        <w:t>Description</w:t>
      </w:r>
      <w:r>
        <w:rPr>
          <w:b/>
        </w:rPr>
        <w:t>:</w:t>
      </w:r>
      <w:r w:rsidRPr="0084064A">
        <w:tab/>
      </w:r>
      <w:r w:rsidR="00852FD0">
        <w:rPr>
          <w:kern w:val="2"/>
          <w:szCs w:val="22"/>
        </w:rPr>
        <w:t xml:space="preserve">The </w:t>
      </w:r>
      <w:r w:rsidR="00852FD0" w:rsidRPr="006B2FCC">
        <w:t>SY^XTLKMGR</w:t>
      </w:r>
      <w:r w:rsidR="000E6709">
        <w:rPr>
          <w:kern w:val="2"/>
          <w:szCs w:val="22"/>
        </w:rPr>
        <w:t xml:space="preserve"> API</w:t>
      </w:r>
      <w:r w:rsidR="000E6709" w:rsidRPr="006B2FCC">
        <w:rPr>
          <w:kern w:val="2"/>
          <w:szCs w:val="22"/>
        </w:rPr>
        <w:t xml:space="preserve"> adds Terms and Synonyms to the LOCAL SYNONYM</w:t>
      </w:r>
      <w:r w:rsidR="00F6380B" w:rsidRPr="006B2FCC">
        <w:rPr>
          <w:kern w:val="2"/>
          <w:szCs w:val="22"/>
        </w:rPr>
        <w:t xml:space="preserve"> (#8984.3)</w:t>
      </w:r>
      <w:r w:rsidR="000E6709" w:rsidRPr="006B2FCC">
        <w:rPr>
          <w:kern w:val="2"/>
          <w:szCs w:val="22"/>
        </w:rPr>
        <w:t xml:space="preserve"> file</w:t>
      </w:r>
      <w:r w:rsidR="000E6709" w:rsidRPr="006B2FCC">
        <w:rPr>
          <w:kern w:val="2"/>
          <w:szCs w:val="22"/>
        </w:rPr>
        <w:fldChar w:fldCharType="begin"/>
      </w:r>
      <w:r w:rsidR="000E6709" w:rsidRPr="006B2FCC">
        <w:instrText xml:space="preserve"> XE </w:instrText>
      </w:r>
      <w:r w:rsidR="000E6709">
        <w:instrText>“</w:instrText>
      </w:r>
      <w:r w:rsidR="000E6709" w:rsidRPr="006B2FCC">
        <w:rPr>
          <w:kern w:val="2"/>
          <w:szCs w:val="22"/>
        </w:rPr>
        <w:instrText>LOCAL SYNONYM</w:instrText>
      </w:r>
      <w:r w:rsidR="00F6380B" w:rsidRPr="006B2FCC">
        <w:rPr>
          <w:kern w:val="2"/>
          <w:szCs w:val="22"/>
        </w:rPr>
        <w:instrText xml:space="preserve"> (#8984.3)</w:instrText>
      </w:r>
      <w:r w:rsidR="000E6709" w:rsidRPr="006B2FCC">
        <w:rPr>
          <w:kern w:val="2"/>
          <w:szCs w:val="22"/>
        </w:rPr>
        <w:instrText xml:space="preserve"> File</w:instrText>
      </w:r>
      <w:r w:rsidR="000E6709">
        <w:instrText>”</w:instrText>
      </w:r>
      <w:r w:rsidR="000E6709" w:rsidRPr="006B2FCC">
        <w:instrText xml:space="preserve"> </w:instrText>
      </w:r>
      <w:r w:rsidR="000E6709" w:rsidRPr="006B2FCC">
        <w:rPr>
          <w:kern w:val="2"/>
          <w:szCs w:val="22"/>
        </w:rPr>
        <w:fldChar w:fldCharType="end"/>
      </w:r>
      <w:r w:rsidR="000E6709" w:rsidRPr="006B2FCC">
        <w:rPr>
          <w:kern w:val="2"/>
          <w:szCs w:val="22"/>
        </w:rPr>
        <w:fldChar w:fldCharType="begin"/>
      </w:r>
      <w:r w:rsidR="000E6709" w:rsidRPr="006B2FCC">
        <w:instrText xml:space="preserve"> XE </w:instrText>
      </w:r>
      <w:r w:rsidR="000E6709">
        <w:instrText>“</w:instrText>
      </w:r>
      <w:r w:rsidR="000E6709" w:rsidRPr="006B2FCC">
        <w:instrText>Files:</w:instrText>
      </w:r>
      <w:r w:rsidR="000E6709" w:rsidRPr="006B2FCC">
        <w:rPr>
          <w:kern w:val="2"/>
          <w:szCs w:val="22"/>
        </w:rPr>
        <w:instrText>LOCAL SYNONYM (#8984.3)</w:instrText>
      </w:r>
      <w:r w:rsidR="000E6709">
        <w:instrText>”</w:instrText>
      </w:r>
      <w:r w:rsidR="000E6709" w:rsidRPr="006B2FCC">
        <w:instrText xml:space="preserve"> </w:instrText>
      </w:r>
      <w:r w:rsidR="000E6709" w:rsidRPr="006B2FCC">
        <w:rPr>
          <w:kern w:val="2"/>
          <w:szCs w:val="22"/>
        </w:rPr>
        <w:fldChar w:fldCharType="end"/>
      </w:r>
      <w:r w:rsidR="000E6709" w:rsidRPr="006B2FCC">
        <w:rPr>
          <w:kern w:val="2"/>
          <w:szCs w:val="22"/>
        </w:rPr>
        <w:t>.</w:t>
      </w:r>
    </w:p>
    <w:p w14:paraId="3126BC8E"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0E6709" w:rsidRPr="000B37D9">
        <w:rPr>
          <w:rFonts w:ascii="Courier New" w:hAnsi="Courier New" w:cs="Courier New"/>
          <w:kern w:val="2"/>
          <w:sz w:val="20"/>
          <w:szCs w:val="18"/>
        </w:rPr>
        <w:t>SY^XTLKMGR(xtlk1,xtlk2,xtlk3)</w:t>
      </w:r>
    </w:p>
    <w:p w14:paraId="361C6DE0" w14:textId="77777777" w:rsidR="003D08C1" w:rsidRDefault="003D08C1" w:rsidP="003D08C1">
      <w:pPr>
        <w:pStyle w:val="BodyText"/>
        <w:keepNext/>
        <w:keepLines/>
      </w:pPr>
      <w:r w:rsidRPr="006B2FCC">
        <w:t>Make sure to perform the following steps before calling this</w:t>
      </w:r>
      <w:r>
        <w:t xml:space="preserve"> API</w:t>
      </w:r>
      <w:r w:rsidRPr="006B2FCC">
        <w:t>:</w:t>
      </w:r>
    </w:p>
    <w:p w14:paraId="7BAFFF7D" w14:textId="77777777" w:rsidR="003D08C1" w:rsidRDefault="003D08C1" w:rsidP="00EB503B">
      <w:pPr>
        <w:pStyle w:val="ListNumber"/>
        <w:keepNext/>
        <w:keepLines/>
        <w:numPr>
          <w:ilvl w:val="0"/>
          <w:numId w:val="73"/>
        </w:numPr>
        <w:ind w:left="720"/>
      </w:pPr>
      <w:r w:rsidRPr="00A742B9">
        <w:rPr>
          <w:b/>
        </w:rPr>
        <w:t>NEW</w:t>
      </w:r>
      <w:r w:rsidRPr="006B2FCC">
        <w:t xml:space="preserve"> all </w:t>
      </w:r>
      <w:r w:rsidRPr="000E6709">
        <w:rPr>
          <w:i/>
        </w:rPr>
        <w:t>non</w:t>
      </w:r>
      <w:r w:rsidRPr="006B2FCC">
        <w:t>-namespaced variables.</w:t>
      </w:r>
    </w:p>
    <w:p w14:paraId="29E96BCD" w14:textId="77777777" w:rsidR="003D08C1" w:rsidRDefault="003D08C1" w:rsidP="000E6709">
      <w:pPr>
        <w:pStyle w:val="ListNumber"/>
        <w:keepNext/>
        <w:keepLines/>
      </w:pPr>
      <w:r w:rsidRPr="006B2FCC">
        <w:t>Set all input variables.</w:t>
      </w:r>
    </w:p>
    <w:p w14:paraId="7AD96804" w14:textId="77777777" w:rsidR="003D08C1" w:rsidRDefault="003D08C1" w:rsidP="00B0233E">
      <w:pPr>
        <w:pStyle w:val="ListNumber"/>
      </w:pPr>
      <w:r w:rsidRPr="006B2FCC">
        <w:t>Call the</w:t>
      </w:r>
      <w:r>
        <w:t xml:space="preserve"> API</w:t>
      </w:r>
      <w:r w:rsidRPr="006B2FCC">
        <w:t>.</w:t>
      </w:r>
    </w:p>
    <w:p w14:paraId="388981D6" w14:textId="77777777" w:rsidR="009A3C44" w:rsidRDefault="009A3C44" w:rsidP="009A3C44">
      <w:pPr>
        <w:pStyle w:val="BodyText6"/>
      </w:pPr>
    </w:p>
    <w:p w14:paraId="01786BC6" w14:textId="38FF6319" w:rsidR="003D08C1" w:rsidRPr="00672B04" w:rsidRDefault="003D08C1" w:rsidP="00170297">
      <w:pPr>
        <w:pStyle w:val="APIParameters"/>
        <w:keepNext/>
        <w:keepLines/>
        <w:ind w:left="4147" w:hanging="4147"/>
      </w:pPr>
      <w:r w:rsidRPr="009D2D3D">
        <w:rPr>
          <w:b/>
        </w:rPr>
        <w:t>Input Parameters:</w:t>
      </w:r>
      <w:r w:rsidRPr="009D2D3D">
        <w:rPr>
          <w:b/>
        </w:rPr>
        <w:tab/>
      </w:r>
      <w:r w:rsidR="000E6709" w:rsidRPr="00723ADA">
        <w:rPr>
          <w:b/>
          <w:bCs w:val="0"/>
          <w:szCs w:val="22"/>
        </w:rPr>
        <w:t>xtlk1</w:t>
      </w:r>
      <w:r w:rsidR="000E6709" w:rsidRPr="006B2FCC">
        <w:rPr>
          <w:szCs w:val="22"/>
        </w:rPr>
        <w:t>:</w:t>
      </w:r>
      <w:r w:rsidRPr="00672B04">
        <w:tab/>
      </w:r>
      <w:r w:rsidR="000E6709" w:rsidRPr="006B2FCC">
        <w:rPr>
          <w:szCs w:val="22"/>
        </w:rPr>
        <w:t>(required) Associated file.</w:t>
      </w:r>
    </w:p>
    <w:p w14:paraId="03CB4A66" w14:textId="77777777" w:rsidR="003D08C1" w:rsidRDefault="003D08C1" w:rsidP="00170297">
      <w:pPr>
        <w:pStyle w:val="APIParameters"/>
        <w:keepNext/>
        <w:keepLines/>
        <w:ind w:left="4147" w:hanging="4147"/>
        <w:rPr>
          <w:kern w:val="2"/>
          <w:szCs w:val="22"/>
        </w:rPr>
      </w:pPr>
      <w:r>
        <w:rPr>
          <w:b/>
        </w:rPr>
        <w:tab/>
      </w:r>
      <w:r w:rsidR="000E6709" w:rsidRPr="00723ADA">
        <w:rPr>
          <w:b/>
          <w:bCs w:val="0"/>
          <w:szCs w:val="22"/>
        </w:rPr>
        <w:t>xtlk2</w:t>
      </w:r>
      <w:r w:rsidR="000E6709" w:rsidRPr="006B2FCC">
        <w:rPr>
          <w:szCs w:val="22"/>
        </w:rPr>
        <w:t>:</w:t>
      </w:r>
      <w:r>
        <w:rPr>
          <w:b/>
        </w:rPr>
        <w:tab/>
      </w:r>
      <w:r w:rsidR="000E6709" w:rsidRPr="006B2FCC">
        <w:rPr>
          <w:szCs w:val="22"/>
        </w:rPr>
        <w:t xml:space="preserve">(required) </w:t>
      </w:r>
      <w:r w:rsidR="000E6709" w:rsidRPr="006B2FCC">
        <w:rPr>
          <w:kern w:val="2"/>
          <w:szCs w:val="22"/>
        </w:rPr>
        <w:t>Term.</w:t>
      </w:r>
    </w:p>
    <w:p w14:paraId="28F1D8C4" w14:textId="77777777" w:rsidR="000E6709" w:rsidRDefault="000E6709" w:rsidP="003D08C1">
      <w:pPr>
        <w:pStyle w:val="APIParameters"/>
        <w:ind w:left="4147" w:hanging="4147"/>
        <w:rPr>
          <w:kern w:val="2"/>
          <w:szCs w:val="22"/>
        </w:rPr>
      </w:pPr>
      <w:r>
        <w:rPr>
          <w:kern w:val="2"/>
          <w:szCs w:val="22"/>
        </w:rPr>
        <w:tab/>
      </w:r>
      <w:r w:rsidRPr="00723ADA">
        <w:rPr>
          <w:b/>
          <w:bCs w:val="0"/>
          <w:szCs w:val="22"/>
        </w:rPr>
        <w:t>xtlk3</w:t>
      </w:r>
      <w:r w:rsidRPr="006B2FCC">
        <w:rPr>
          <w:szCs w:val="22"/>
        </w:rPr>
        <w:t>:</w:t>
      </w:r>
      <w:r w:rsidR="00170297">
        <w:rPr>
          <w:szCs w:val="22"/>
        </w:rPr>
        <w:tab/>
      </w:r>
      <w:r w:rsidR="00170297" w:rsidRPr="006B2FCC">
        <w:rPr>
          <w:szCs w:val="22"/>
        </w:rPr>
        <w:t xml:space="preserve">(required) </w:t>
      </w:r>
      <w:r w:rsidR="00170297" w:rsidRPr="006B2FCC">
        <w:rPr>
          <w:kern w:val="2"/>
          <w:szCs w:val="22"/>
        </w:rPr>
        <w:t>Synonym (or optional array for multiple synonyms per term).</w:t>
      </w:r>
    </w:p>
    <w:p w14:paraId="61158E88" w14:textId="77777777" w:rsidR="00170297" w:rsidRDefault="00170297" w:rsidP="00170297">
      <w:pPr>
        <w:pStyle w:val="APIParametersNote"/>
        <w:keepNext/>
        <w:keepLines/>
        <w:rPr>
          <w:kern w:val="2"/>
        </w:rPr>
      </w:pPr>
      <w:r>
        <w:drawing>
          <wp:inline distT="0" distB="0" distL="0" distR="0" wp14:anchorId="21785055" wp14:editId="79579E31">
            <wp:extent cx="285750" cy="285750"/>
            <wp:effectExtent l="0" t="0" r="0" b="0"/>
            <wp:docPr id="477" name="Picture 4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r w:rsidRPr="006B2FCC">
        <w:rPr>
          <w:b/>
        </w:rPr>
        <w:t>NOTE:</w:t>
      </w:r>
      <w:r w:rsidRPr="006B2FCC">
        <w:t xml:space="preserve"> </w:t>
      </w:r>
      <w:r w:rsidRPr="006B2FCC">
        <w:rPr>
          <w:kern w:val="2"/>
        </w:rPr>
        <w:t>Use one-dimensional arrays wherever supported in ^XTLKMGR as in the following example:</w:t>
      </w:r>
    </w:p>
    <w:p w14:paraId="1309E238" w14:textId="0E46BAB9" w:rsidR="00170297" w:rsidRDefault="00170297" w:rsidP="00170297">
      <w:pPr>
        <w:pStyle w:val="APIParametersListBulletCode"/>
        <w:rPr>
          <w:b/>
        </w:rPr>
      </w:pPr>
      <w:r w:rsidRPr="006B2FCC">
        <w:t>SYN(1)=</w:t>
      </w:r>
      <w:r w:rsidRPr="00F26730">
        <w:rPr>
          <w:i/>
        </w:rPr>
        <w:t>&lt;first synonym&gt;</w:t>
      </w:r>
      <w:r>
        <w:br/>
      </w:r>
      <w:r w:rsidRPr="006B2FCC">
        <w:t>SYN(2)=</w:t>
      </w:r>
      <w:r w:rsidRPr="00F26730">
        <w:rPr>
          <w:i/>
        </w:rPr>
        <w:t>&lt;second synonym&gt;</w:t>
      </w:r>
      <w:r>
        <w:br/>
      </w:r>
      <w:r w:rsidRPr="006B2FCC">
        <w:t>SYN(3)=</w:t>
      </w:r>
      <w:r w:rsidRPr="00F26730">
        <w:rPr>
          <w:i/>
        </w:rPr>
        <w:t>&lt;third synonym&gt;</w:t>
      </w:r>
      <w:r>
        <w:br/>
      </w:r>
      <w:r w:rsidRPr="006B2FCC">
        <w:t>&gt;</w:t>
      </w:r>
      <w:r w:rsidRPr="00981573">
        <w:rPr>
          <w:b/>
        </w:rPr>
        <w:t>D SY^ROUTINE(XTLK1,XTLK2,.SYN)</w:t>
      </w:r>
    </w:p>
    <w:p w14:paraId="4A7605BA" w14:textId="77777777" w:rsidR="009A3C44" w:rsidRDefault="009A3C44" w:rsidP="009A3C44">
      <w:pPr>
        <w:pStyle w:val="BodyText6"/>
      </w:pPr>
    </w:p>
    <w:p w14:paraId="7D38423A" w14:textId="77777777" w:rsidR="003D08C1" w:rsidRDefault="003D08C1" w:rsidP="00EC0FEE">
      <w:pPr>
        <w:pStyle w:val="APIParameters"/>
        <w:keepNext/>
        <w:keepLines/>
        <w:tabs>
          <w:tab w:val="clear" w:pos="2160"/>
          <w:tab w:val="left" w:pos="1800"/>
          <w:tab w:val="left" w:pos="4500"/>
        </w:tabs>
        <w:ind w:left="4234" w:hanging="4234"/>
        <w:rPr>
          <w:szCs w:val="22"/>
        </w:rPr>
      </w:pPr>
      <w:r w:rsidRPr="009D2D3D">
        <w:rPr>
          <w:b/>
        </w:rPr>
        <w:t>Output</w:t>
      </w:r>
      <w:r w:rsidR="00170297" w:rsidRPr="006B2FCC">
        <w:rPr>
          <w:b/>
          <w:szCs w:val="22"/>
        </w:rPr>
        <w:t xml:space="preserve"> Variables</w:t>
      </w:r>
      <w:r w:rsidRPr="009D2D3D">
        <w:rPr>
          <w:b/>
        </w:rPr>
        <w:t>:</w:t>
      </w:r>
      <w:r w:rsidRPr="009D2D3D">
        <w:rPr>
          <w:b/>
        </w:rPr>
        <w:tab/>
      </w:r>
      <w:r w:rsidR="00170297" w:rsidRPr="00EC0FEE">
        <w:rPr>
          <w:b/>
          <w:szCs w:val="22"/>
        </w:rPr>
        <w:t>XTLKER(1,FILENAME):</w:t>
      </w:r>
      <w:r w:rsidRPr="00672B04">
        <w:tab/>
      </w:r>
      <w:r w:rsidR="00170297" w:rsidRPr="006B2FCC">
        <w:rPr>
          <w:szCs w:val="22"/>
        </w:rPr>
        <w:t xml:space="preserve">File </w:t>
      </w:r>
      <w:r w:rsidR="00170297" w:rsidRPr="00981573">
        <w:rPr>
          <w:i/>
          <w:szCs w:val="22"/>
        </w:rPr>
        <w:t>not</w:t>
      </w:r>
      <w:r w:rsidR="00170297" w:rsidRPr="006B2FCC">
        <w:rPr>
          <w:szCs w:val="22"/>
        </w:rPr>
        <w:t xml:space="preserve"> defined in the LOCAL LOOKUP</w:t>
      </w:r>
      <w:r w:rsidR="00F6380B" w:rsidRPr="006B2FCC">
        <w:rPr>
          <w:szCs w:val="22"/>
        </w:rPr>
        <w:t xml:space="preserve"> (#8984.4)</w:t>
      </w:r>
      <w:r w:rsidR="00170297" w:rsidRPr="006B2FCC">
        <w:rPr>
          <w:szCs w:val="22"/>
        </w:rPr>
        <w:t xml:space="preserve"> </w:t>
      </w:r>
      <w:r w:rsidR="00EC0FEE">
        <w:rPr>
          <w:szCs w:val="22"/>
        </w:rPr>
        <w:tab/>
      </w:r>
      <w:r w:rsidR="00170297" w:rsidRPr="006B2FCC">
        <w:rPr>
          <w:szCs w:val="22"/>
        </w:rPr>
        <w:t>file</w:t>
      </w:r>
      <w:r w:rsidR="00170297" w:rsidRPr="006B2FCC">
        <w:rPr>
          <w:kern w:val="2"/>
          <w:szCs w:val="22"/>
        </w:rPr>
        <w:fldChar w:fldCharType="begin"/>
      </w:r>
      <w:r w:rsidR="00170297" w:rsidRPr="006B2FCC">
        <w:instrText xml:space="preserve"> XE </w:instrText>
      </w:r>
      <w:r w:rsidR="00170297">
        <w:instrText>“</w:instrText>
      </w:r>
      <w:r w:rsidR="00170297" w:rsidRPr="006B2FCC">
        <w:rPr>
          <w:kern w:val="2"/>
          <w:szCs w:val="22"/>
        </w:rPr>
        <w:instrText>LOCAL LOOKUP</w:instrText>
      </w:r>
      <w:r w:rsidR="00F6380B" w:rsidRPr="006B2FCC">
        <w:rPr>
          <w:kern w:val="2"/>
          <w:szCs w:val="22"/>
        </w:rPr>
        <w:instrText xml:space="preserve"> (#8984.4)</w:instrText>
      </w:r>
      <w:r w:rsidR="00170297" w:rsidRPr="006B2FCC">
        <w:rPr>
          <w:kern w:val="2"/>
          <w:szCs w:val="22"/>
        </w:rPr>
        <w:instrText xml:space="preserve"> File</w:instrText>
      </w:r>
      <w:r w:rsidR="00170297">
        <w:instrText>”</w:instrText>
      </w:r>
      <w:r w:rsidR="00170297" w:rsidRPr="006B2FCC">
        <w:instrText xml:space="preserve"> </w:instrText>
      </w:r>
      <w:r w:rsidR="00170297" w:rsidRPr="006B2FCC">
        <w:rPr>
          <w:kern w:val="2"/>
          <w:szCs w:val="22"/>
        </w:rPr>
        <w:fldChar w:fldCharType="end"/>
      </w:r>
      <w:r w:rsidR="00170297" w:rsidRPr="006B2FCC">
        <w:rPr>
          <w:kern w:val="2"/>
          <w:szCs w:val="22"/>
        </w:rPr>
        <w:fldChar w:fldCharType="begin"/>
      </w:r>
      <w:r w:rsidR="00170297" w:rsidRPr="006B2FCC">
        <w:instrText xml:space="preserve"> XE </w:instrText>
      </w:r>
      <w:r w:rsidR="00EC0FEE">
        <w:tab/>
      </w:r>
      <w:r w:rsidR="00170297">
        <w:instrText>“</w:instrText>
      </w:r>
      <w:r w:rsidR="00170297" w:rsidRPr="006B2FCC">
        <w:instrText>Files:</w:instrText>
      </w:r>
      <w:r w:rsidR="00170297" w:rsidRPr="006B2FCC">
        <w:rPr>
          <w:kern w:val="2"/>
          <w:szCs w:val="22"/>
        </w:rPr>
        <w:instrText>LOCAL LOOKUP (#8984.4)</w:instrText>
      </w:r>
      <w:r w:rsidR="00170297">
        <w:instrText>”</w:instrText>
      </w:r>
      <w:r w:rsidR="00170297" w:rsidRPr="006B2FCC">
        <w:instrText xml:space="preserve"> </w:instrText>
      </w:r>
      <w:r w:rsidR="00170297" w:rsidRPr="006B2FCC">
        <w:rPr>
          <w:kern w:val="2"/>
          <w:szCs w:val="22"/>
        </w:rPr>
        <w:fldChar w:fldCharType="end"/>
      </w:r>
      <w:r w:rsidR="00170297" w:rsidRPr="006B2FCC">
        <w:rPr>
          <w:szCs w:val="22"/>
        </w:rPr>
        <w:t>.</w:t>
      </w:r>
    </w:p>
    <w:p w14:paraId="72519AA3" w14:textId="77777777" w:rsidR="00170297" w:rsidRDefault="00170297" w:rsidP="00EC0FEE">
      <w:pPr>
        <w:pStyle w:val="APIParameters"/>
        <w:keepNext/>
        <w:keepLines/>
        <w:tabs>
          <w:tab w:val="clear" w:pos="2160"/>
          <w:tab w:val="left" w:pos="1800"/>
          <w:tab w:val="left" w:pos="4500"/>
        </w:tabs>
        <w:ind w:left="4234" w:hanging="4234"/>
        <w:rPr>
          <w:kern w:val="2"/>
          <w:szCs w:val="22"/>
        </w:rPr>
      </w:pPr>
      <w:r>
        <w:rPr>
          <w:szCs w:val="22"/>
        </w:rPr>
        <w:tab/>
      </w:r>
      <w:r w:rsidRPr="00EC0FEE">
        <w:rPr>
          <w:b/>
          <w:szCs w:val="22"/>
        </w:rPr>
        <w:t>XTLKER(2,TERM):</w:t>
      </w:r>
      <w:r>
        <w:rPr>
          <w:kern w:val="2"/>
          <w:szCs w:val="22"/>
        </w:rPr>
        <w:tab/>
      </w:r>
      <w:r w:rsidR="00EC0FEE">
        <w:rPr>
          <w:kern w:val="2"/>
          <w:szCs w:val="22"/>
        </w:rPr>
        <w:tab/>
      </w:r>
      <w:r w:rsidRPr="006B2FCC">
        <w:rPr>
          <w:kern w:val="2"/>
          <w:szCs w:val="22"/>
        </w:rPr>
        <w:t xml:space="preserve">The term could </w:t>
      </w:r>
      <w:r w:rsidRPr="00981573">
        <w:rPr>
          <w:i/>
          <w:kern w:val="2"/>
          <w:szCs w:val="22"/>
        </w:rPr>
        <w:t>not</w:t>
      </w:r>
      <w:r w:rsidRPr="006B2FCC">
        <w:rPr>
          <w:kern w:val="2"/>
          <w:szCs w:val="22"/>
        </w:rPr>
        <w:t xml:space="preserve"> be added.</w:t>
      </w:r>
    </w:p>
    <w:p w14:paraId="3FA64AE3" w14:textId="77777777" w:rsidR="00170297" w:rsidRPr="00672B04" w:rsidRDefault="00170297" w:rsidP="00EC0FEE">
      <w:pPr>
        <w:pStyle w:val="APIParameters"/>
        <w:tabs>
          <w:tab w:val="clear" w:pos="2160"/>
          <w:tab w:val="left" w:pos="1800"/>
          <w:tab w:val="left" w:pos="4500"/>
        </w:tabs>
        <w:ind w:left="4230" w:hanging="4230"/>
      </w:pPr>
      <w:r>
        <w:rPr>
          <w:szCs w:val="22"/>
        </w:rPr>
        <w:tab/>
      </w:r>
      <w:r w:rsidRPr="00EC0FEE">
        <w:rPr>
          <w:b/>
          <w:szCs w:val="22"/>
        </w:rPr>
        <w:t>XTLKER(3,SYNONYM):</w:t>
      </w:r>
      <w:r>
        <w:rPr>
          <w:szCs w:val="22"/>
        </w:rPr>
        <w:tab/>
      </w:r>
      <w:r w:rsidRPr="006B2FCC">
        <w:rPr>
          <w:kern w:val="2"/>
          <w:szCs w:val="22"/>
        </w:rPr>
        <w:t xml:space="preserve">The synonym could </w:t>
      </w:r>
      <w:r w:rsidRPr="00981573">
        <w:rPr>
          <w:i/>
          <w:kern w:val="2"/>
          <w:szCs w:val="22"/>
        </w:rPr>
        <w:t>not</w:t>
      </w:r>
      <w:r w:rsidRPr="006B2FCC">
        <w:rPr>
          <w:kern w:val="2"/>
          <w:szCs w:val="22"/>
        </w:rPr>
        <w:t xml:space="preserve"> be added.</w:t>
      </w:r>
    </w:p>
    <w:p w14:paraId="6993C10D" w14:textId="77777777" w:rsidR="003D08C1" w:rsidRPr="00392534" w:rsidRDefault="003D08C1" w:rsidP="0029217A">
      <w:pPr>
        <w:pStyle w:val="BodyText6"/>
      </w:pPr>
    </w:p>
    <w:p w14:paraId="646200B6" w14:textId="77777777" w:rsidR="00DE1188" w:rsidRPr="006B2FCC" w:rsidRDefault="00D0050B" w:rsidP="00DE1188">
      <w:pPr>
        <w:pStyle w:val="Heading2"/>
      </w:pPr>
      <w:r w:rsidRPr="006B2FCC">
        <w:br w:type="page"/>
      </w:r>
      <w:bookmarkStart w:id="1861" w:name="_Toc401658977"/>
      <w:bookmarkStart w:id="1862" w:name="_Ref409599377"/>
      <w:bookmarkStart w:id="1863" w:name="_Ref410207747"/>
      <w:bookmarkStart w:id="1864" w:name="_Ref421613866"/>
      <w:bookmarkStart w:id="1865" w:name="_Toc148367998"/>
      <w:bookmarkStart w:id="1866" w:name="_Ref158180320"/>
      <w:bookmarkStart w:id="1867" w:name="_Toc158517320"/>
      <w:bookmarkStart w:id="1868" w:name="_Ref241384205"/>
      <w:r w:rsidR="00DE1188" w:rsidRPr="006B2FCC">
        <w:t>Toolkit—</w:t>
      </w:r>
      <w:r w:rsidR="00DE1188">
        <w:t>M Unit</w:t>
      </w:r>
      <w:bookmarkEnd w:id="1861"/>
      <w:bookmarkEnd w:id="1862"/>
      <w:bookmarkEnd w:id="1863"/>
      <w:r w:rsidR="001F5925">
        <w:t xml:space="preserve"> Utility</w:t>
      </w:r>
      <w:bookmarkEnd w:id="1864"/>
      <w:bookmarkEnd w:id="1865"/>
    </w:p>
    <w:p w14:paraId="1EC24306" w14:textId="77777777" w:rsidR="00DE1188" w:rsidRDefault="00DE1188" w:rsidP="00C54011">
      <w:pPr>
        <w:pStyle w:val="Heading3"/>
      </w:pPr>
      <w:bookmarkStart w:id="1869" w:name="_Toc401658978"/>
      <w:bookmarkStart w:id="1870" w:name="_Ref458595717"/>
      <w:bookmarkStart w:id="1871" w:name="_Toc148367999"/>
      <w:r>
        <w:t>Overview</w:t>
      </w:r>
      <w:bookmarkEnd w:id="1869"/>
      <w:bookmarkEnd w:id="1870"/>
      <w:bookmarkEnd w:id="1871"/>
    </w:p>
    <w:p w14:paraId="1D920F27" w14:textId="77777777" w:rsidR="00DE1188" w:rsidRDefault="00DE1188" w:rsidP="00DE1188">
      <w:pPr>
        <w:pStyle w:val="BodyText"/>
        <w:keepNext/>
        <w:keepLines/>
      </w:pPr>
      <w:r w:rsidRPr="006B2FCC">
        <w:fldChar w:fldCharType="begin"/>
      </w:r>
      <w:r w:rsidRPr="006B2FCC">
        <w:instrText xml:space="preserve">XE </w:instrText>
      </w:r>
      <w:r>
        <w:instrText>“Overview:M Unit</w:instrText>
      </w:r>
      <w:r w:rsidRPr="006B2FCC">
        <w:instrText>:Developer Tools</w:instrText>
      </w:r>
      <w:r>
        <w:instrText>”</w:instrText>
      </w:r>
      <w:r w:rsidRPr="006B2FCC">
        <w:fldChar w:fldCharType="end"/>
      </w:r>
      <w:r w:rsidRPr="006B2FCC">
        <w:fldChar w:fldCharType="begin"/>
      </w:r>
      <w:r w:rsidRPr="006B2FCC">
        <w:instrText xml:space="preserve">XE </w:instrText>
      </w:r>
      <w:r>
        <w:instrText>“M Unit</w:instrText>
      </w:r>
      <w:r w:rsidRPr="006B2FCC">
        <w:instrText>:Developer Tools</w:instrText>
      </w:r>
      <w:r>
        <w:instrText>:Overview”</w:instrText>
      </w:r>
      <w:r w:rsidRPr="006B2FCC">
        <w:fldChar w:fldCharType="end"/>
      </w:r>
      <w:r w:rsidRPr="006B2FCC">
        <w:fldChar w:fldCharType="begin"/>
      </w:r>
      <w:r w:rsidRPr="006B2FCC">
        <w:instrText xml:space="preserve">XE </w:instrText>
      </w:r>
      <w:r>
        <w:instrText>“</w:instrText>
      </w:r>
      <w:r w:rsidRPr="006B2FCC">
        <w:instrText>Developer Tools:</w:instrText>
      </w:r>
      <w:r>
        <w:instrText>M Unit:Overview”</w:instrText>
      </w:r>
      <w:r w:rsidRPr="006B2FCC">
        <w:fldChar w:fldCharType="end"/>
      </w:r>
      <w:r>
        <w:t xml:space="preserve">M Unit is a utility (tool) that permits a series of tests to be written to address specific tags or entry points within a project and act to verify that the return results are as expected for that code. </w:t>
      </w:r>
      <w:r w:rsidR="00B004B0">
        <w:t>Kernel Toolkit p</w:t>
      </w:r>
      <w:r>
        <w:t>atch XT*7.3*81</w:t>
      </w:r>
      <w:r w:rsidR="00BF73CC">
        <w:t xml:space="preserve"> provides the M Unit code, but was never released to production. It is available to M developers upon request from the Kernel development team</w:t>
      </w:r>
      <w:r>
        <w:t>.</w:t>
      </w:r>
    </w:p>
    <w:p w14:paraId="075C1A12" w14:textId="77777777" w:rsidR="00DE1188" w:rsidRDefault="00DE1188" w:rsidP="00DE1188">
      <w:pPr>
        <w:pStyle w:val="BodyText"/>
        <w:keepNext/>
        <w:keepLines/>
      </w:pPr>
      <w:r>
        <w:t>If run routinely any time that the project is modified, the tests indicate whether the intended function has been modified inadvertently, or whether the modification has had unexpected effects on other functionality within the project. The set of unit tests for a project should run rapidly (usually within a matter of seconds) and with minimal disruption for developers. Another function of unit tests is that they indicate what the intended software was written to do. This can be especially useful when new developers start working with the software or a programmer returns to a project after a prolonged period. Ensuring that well-designed unit tests are created for each project; therefore, it does the following:</w:t>
      </w:r>
    </w:p>
    <w:p w14:paraId="7360E247" w14:textId="77777777" w:rsidR="00DE1188" w:rsidRDefault="00DE1188" w:rsidP="00DE1188">
      <w:pPr>
        <w:pStyle w:val="ListBullet"/>
        <w:keepNext/>
        <w:keepLines/>
      </w:pPr>
      <w:r>
        <w:t>Assists development.</w:t>
      </w:r>
    </w:p>
    <w:p w14:paraId="66D5B168" w14:textId="77777777" w:rsidR="00DE1188" w:rsidRDefault="00DE1188" w:rsidP="00DE1188">
      <w:pPr>
        <w:pStyle w:val="ListBullet"/>
        <w:keepNext/>
        <w:keepLines/>
      </w:pPr>
      <w:r>
        <w:t>Enhances maintainability.</w:t>
      </w:r>
    </w:p>
    <w:p w14:paraId="2F03C71D" w14:textId="2FE42841" w:rsidR="00DE1188" w:rsidRDefault="00DE1188" w:rsidP="00DE1188">
      <w:pPr>
        <w:pStyle w:val="ListBullet"/>
      </w:pPr>
      <w:r>
        <w:t>Improves end-user confidence in the deployed software</w:t>
      </w:r>
      <w:r w:rsidRPr="006B2FCC">
        <w:t>.</w:t>
      </w:r>
    </w:p>
    <w:p w14:paraId="5EE91902" w14:textId="77777777" w:rsidR="001D4733" w:rsidRDefault="001D4733" w:rsidP="001D4733">
      <w:pPr>
        <w:pStyle w:val="BodyText6"/>
      </w:pPr>
    </w:p>
    <w:p w14:paraId="3EFA5F54" w14:textId="2CC68517" w:rsidR="00DE1188" w:rsidRDefault="008C1406" w:rsidP="00DE1188">
      <w:pPr>
        <w:pStyle w:val="Note"/>
      </w:pPr>
      <w:r>
        <w:rPr>
          <w:noProof/>
          <w:lang w:eastAsia="en-US"/>
        </w:rPr>
        <w:drawing>
          <wp:inline distT="0" distB="0" distL="0" distR="0" wp14:anchorId="09BA7878" wp14:editId="04FBA00C">
            <wp:extent cx="285750" cy="285750"/>
            <wp:effectExtent l="0" t="0" r="0" b="0"/>
            <wp:docPr id="478" name="Picture 4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E1188">
        <w:tab/>
      </w:r>
      <w:r w:rsidR="00DE1188" w:rsidRPr="005121FD">
        <w:rPr>
          <w:b/>
        </w:rPr>
        <w:t>NOTE:</w:t>
      </w:r>
      <w:r w:rsidR="00DE1188">
        <w:t xml:space="preserve"> None of the Application Programming Interfaces (APIs), extrinsic functions, or sections of code in the M Unit are callable from outside a unit test, but are all part of a unit test. M UNIT is a self-contained application.</w:t>
      </w:r>
    </w:p>
    <w:p w14:paraId="56EC98FF" w14:textId="77777777" w:rsidR="009A3C44" w:rsidRPr="006B2FCC" w:rsidRDefault="009A3C44" w:rsidP="009A3C44">
      <w:pPr>
        <w:pStyle w:val="BodyText6"/>
      </w:pPr>
    </w:p>
    <w:p w14:paraId="2627F169" w14:textId="77777777" w:rsidR="00DE1188" w:rsidRPr="006B2FCC" w:rsidRDefault="00DE1188" w:rsidP="00C54011">
      <w:pPr>
        <w:pStyle w:val="Heading3"/>
      </w:pPr>
      <w:bookmarkStart w:id="1872" w:name="_Toc401658979"/>
      <w:bookmarkStart w:id="1873" w:name="_Toc148368000"/>
      <w:r>
        <w:t>Introduction to M Unit Testing</w:t>
      </w:r>
      <w:bookmarkEnd w:id="1872"/>
      <w:bookmarkEnd w:id="1873"/>
    </w:p>
    <w:p w14:paraId="6564FF17" w14:textId="77777777" w:rsidR="00DE1188" w:rsidRDefault="00DE1188" w:rsidP="00DE1188">
      <w:pPr>
        <w:pStyle w:val="BodyText"/>
      </w:pPr>
      <w:r>
        <w:t xml:space="preserve">A Unit Test framework permits small tests to be written to verify that the code under examination is doing what you expect it to do. Generally, the tests are performed on the smaller blocks of the application, and do </w:t>
      </w:r>
      <w:r w:rsidRPr="00D55EC5">
        <w:rPr>
          <w:i/>
        </w:rPr>
        <w:t>not</w:t>
      </w:r>
      <w:r>
        <w:t xml:space="preserve"> necessarily test all of the functionality within the application. These tests can be run frequently to validate that no errors have been introduced subsequently as changes are made in the code. The phrase “Test-Driven Development” is frequently used to indicate the strong use of unit testing during development; although, some think of it as equivalent to “Test First Development”, in which the tests for code are written prior to writing the code. In “Test First Development”, the test should initially fail (since nothing has been written) and then pass after the code has been written.</w:t>
      </w:r>
    </w:p>
    <w:p w14:paraId="6E9B0D2A" w14:textId="77777777" w:rsidR="00DE1188" w:rsidRDefault="00DE1188" w:rsidP="00DE1188">
      <w:pPr>
        <w:pStyle w:val="BodyText"/>
      </w:pPr>
      <w:r>
        <w:t>For client side languages, Junit (for Java), DUnit (for Delphi), NUnit and HarnessIt (for dotNet) all provide Unit Test frameworks. The ^XTMUNIT</w:t>
      </w:r>
      <w:r>
        <w:fldChar w:fldCharType="begin"/>
      </w:r>
      <w:r>
        <w:instrText xml:space="preserve"> XE "^</w:instrText>
      </w:r>
      <w:r w:rsidRPr="00BB594D">
        <w:instrText>XTMUNIT</w:instrText>
      </w:r>
      <w:r>
        <w:instrText xml:space="preserve">" </w:instrText>
      </w:r>
      <w:r>
        <w:fldChar w:fldCharType="end"/>
      </w:r>
      <w:r>
        <w:fldChar w:fldCharType="begin"/>
      </w:r>
      <w:r>
        <w:instrText xml:space="preserve"> XE "Routines:^</w:instrText>
      </w:r>
      <w:r w:rsidRPr="00BB594D">
        <w:instrText>XTMUNIT</w:instrText>
      </w:r>
      <w:r>
        <w:instrText xml:space="preserve">" </w:instrText>
      </w:r>
      <w:r>
        <w:fldChar w:fldCharType="end"/>
      </w:r>
      <w:r>
        <w:t xml:space="preserve"> and ^XTMUNIT1</w:t>
      </w:r>
      <w:r>
        <w:fldChar w:fldCharType="begin"/>
      </w:r>
      <w:r>
        <w:instrText xml:space="preserve"> XE "</w:instrText>
      </w:r>
      <w:r w:rsidRPr="002D0993">
        <w:instrText>^XTMUNIT1</w:instrText>
      </w:r>
      <w:r>
        <w:instrText xml:space="preserve"> Routine" </w:instrText>
      </w:r>
      <w:r>
        <w:fldChar w:fldCharType="end"/>
      </w:r>
      <w:r>
        <w:fldChar w:fldCharType="begin"/>
      </w:r>
      <w:r>
        <w:instrText xml:space="preserve"> XE "Routines:</w:instrText>
      </w:r>
      <w:r w:rsidRPr="002D0993">
        <w:instrText>^XTMUNIT1</w:instrText>
      </w:r>
      <w:r>
        <w:instrText xml:space="preserve">" </w:instrText>
      </w:r>
      <w:r>
        <w:fldChar w:fldCharType="end"/>
      </w:r>
      <w:r>
        <w:t xml:space="preserve"> routines provide the same capabilities for unit testing M code. The tests are console-based (i.e., command line text, </w:t>
      </w:r>
      <w:r w:rsidRPr="005A5AC1">
        <w:rPr>
          <w:i/>
        </w:rPr>
        <w:t>not</w:t>
      </w:r>
      <w:r>
        <w:t xml:space="preserve"> windows).</w:t>
      </w:r>
    </w:p>
    <w:p w14:paraId="4D54EF1B" w14:textId="77777777" w:rsidR="00DE1188" w:rsidRDefault="00DE1188" w:rsidP="00DE1188">
      <w:pPr>
        <w:pStyle w:val="BodyText"/>
        <w:keepNext/>
        <w:keepLines/>
      </w:pPr>
      <w:r>
        <w:t>For those who have problems keeping track of routine names for unit testing and with which application they are associated, the MUNIT TEST GROUP</w:t>
      </w:r>
      <w:r w:rsidR="00F6380B">
        <w:t xml:space="preserve"> (#8992.8)</w:t>
      </w:r>
      <w:r>
        <w:t xml:space="preserve"> file</w:t>
      </w:r>
      <w:r>
        <w:fldChar w:fldCharType="begin"/>
      </w:r>
      <w:r>
        <w:instrText xml:space="preserve"> XE "</w:instrText>
      </w:r>
      <w:r w:rsidRPr="00FD5082">
        <w:instrText>MUNIT TEST GROUP</w:instrText>
      </w:r>
      <w:r w:rsidR="00F6380B" w:rsidRPr="00FD5082">
        <w:instrText xml:space="preserve"> (#8992.8)</w:instrText>
      </w:r>
      <w:r w:rsidRPr="00FD5082">
        <w:instrText xml:space="preserve"> </w:instrText>
      </w:r>
      <w:r>
        <w:instrText>F</w:instrText>
      </w:r>
      <w:r w:rsidRPr="00FD5082">
        <w:instrText>ile</w:instrText>
      </w:r>
      <w:r>
        <w:instrText xml:space="preserve">" </w:instrText>
      </w:r>
      <w:r>
        <w:fldChar w:fldCharType="end"/>
      </w:r>
      <w:r>
        <w:fldChar w:fldCharType="begin"/>
      </w:r>
      <w:r>
        <w:instrText xml:space="preserve"> XE "Files:</w:instrText>
      </w:r>
      <w:r w:rsidRPr="00FD5082">
        <w:instrText>MUNIT TEST GROUP (#8992.8)</w:instrText>
      </w:r>
      <w:r>
        <w:instrText xml:space="preserve">" </w:instrText>
      </w:r>
      <w:r>
        <w:fldChar w:fldCharType="end"/>
      </w:r>
      <w:r>
        <w:t xml:space="preserve"> can be used to maintain groups of unit test routines with the </w:t>
      </w:r>
      <w:r w:rsidRPr="00436871">
        <w:rPr>
          <w:b/>
        </w:rPr>
        <w:t>MUnit Test Group edit</w:t>
      </w:r>
      <w:r>
        <w:fldChar w:fldCharType="begin"/>
      </w:r>
      <w:r>
        <w:instrText xml:space="preserve"> XE "</w:instrText>
      </w:r>
      <w:r w:rsidRPr="00002ACE">
        <w:instrText xml:space="preserve">MUnit Test Group edit </w:instrText>
      </w:r>
      <w:r>
        <w:instrText>O</w:instrText>
      </w:r>
      <w:r w:rsidRPr="00002ACE">
        <w:instrText>ption</w:instrText>
      </w:r>
      <w:r>
        <w:instrText xml:space="preserve">" </w:instrText>
      </w:r>
      <w:r>
        <w:fldChar w:fldCharType="end"/>
      </w:r>
      <w:r>
        <w:fldChar w:fldCharType="begin"/>
      </w:r>
      <w:r>
        <w:instrText xml:space="preserve"> XE "Options:</w:instrText>
      </w:r>
      <w:r w:rsidRPr="00002ACE">
        <w:instrText>MUnit Test Group edit</w:instrText>
      </w:r>
      <w:r>
        <w:instrText xml:space="preserve">" </w:instrText>
      </w:r>
      <w:r>
        <w:fldChar w:fldCharType="end"/>
      </w:r>
      <w:r>
        <w:t xml:space="preserve"> [XTMUNIT GROUP EDIT</w:t>
      </w:r>
      <w:r>
        <w:fldChar w:fldCharType="begin"/>
      </w:r>
      <w:r>
        <w:instrText xml:space="preserve"> XE "</w:instrText>
      </w:r>
      <w:r w:rsidRPr="00106A02">
        <w:instrText>XTMUNIT GROUP EDIT</w:instrText>
      </w:r>
      <w:r>
        <w:instrText xml:space="preserve"> Option" </w:instrText>
      </w:r>
      <w:r>
        <w:fldChar w:fldCharType="end"/>
      </w:r>
      <w:r>
        <w:fldChar w:fldCharType="begin"/>
      </w:r>
      <w:r>
        <w:instrText xml:space="preserve"> XE "Options:</w:instrText>
      </w:r>
      <w:r w:rsidRPr="00106A02">
        <w:instrText>XTMUNIT GROUP EDIT</w:instrText>
      </w:r>
      <w:r>
        <w:instrText xml:space="preserve">" </w:instrText>
      </w:r>
      <w:r>
        <w:fldChar w:fldCharType="end"/>
      </w:r>
      <w:r>
        <w:t>]</w:t>
      </w:r>
      <w:r w:rsidR="00436871">
        <w:t xml:space="preserve"> option</w:t>
      </w:r>
      <w:r>
        <w:t>. These unit tests can be run using either of the following:</w:t>
      </w:r>
    </w:p>
    <w:p w14:paraId="4E65B98C" w14:textId="77777777" w:rsidR="00DE1188" w:rsidRDefault="00DE1188" w:rsidP="00DE1188">
      <w:pPr>
        <w:pStyle w:val="ListBullet"/>
        <w:keepNext/>
        <w:keepLines/>
      </w:pPr>
      <w:r>
        <w:t xml:space="preserve">Menu Option: </w:t>
      </w:r>
      <w:r w:rsidRPr="00436871">
        <w:rPr>
          <w:b/>
        </w:rPr>
        <w:t>Run MUnit Tests from Test Groups</w:t>
      </w:r>
      <w:r>
        <w:fldChar w:fldCharType="begin"/>
      </w:r>
      <w:r>
        <w:instrText xml:space="preserve"> XE "Run MUnit Tests from Test Groups O</w:instrText>
      </w:r>
      <w:r w:rsidRPr="00DD46E3">
        <w:instrText>ption</w:instrText>
      </w:r>
      <w:r>
        <w:instrText xml:space="preserve">" </w:instrText>
      </w:r>
      <w:r>
        <w:fldChar w:fldCharType="end"/>
      </w:r>
      <w:r>
        <w:fldChar w:fldCharType="begin"/>
      </w:r>
      <w:r>
        <w:instrText xml:space="preserve"> XE "Options:Run MUnit Tests from Test Groups " </w:instrText>
      </w:r>
      <w:r>
        <w:fldChar w:fldCharType="end"/>
      </w:r>
      <w:r>
        <w:t xml:space="preserve"> [XTMUNIT GROUP RUN</w:t>
      </w:r>
      <w:r>
        <w:fldChar w:fldCharType="begin"/>
      </w:r>
      <w:r>
        <w:instrText xml:space="preserve"> XE "</w:instrText>
      </w:r>
      <w:r w:rsidRPr="00132E1F">
        <w:instrText>XTMUNIT GROUP RUN</w:instrText>
      </w:r>
      <w:r>
        <w:instrText xml:space="preserve"> Option" </w:instrText>
      </w:r>
      <w:r>
        <w:fldChar w:fldCharType="end"/>
      </w:r>
      <w:r>
        <w:fldChar w:fldCharType="begin"/>
      </w:r>
      <w:r>
        <w:instrText xml:space="preserve"> XE "Options:</w:instrText>
      </w:r>
      <w:r w:rsidRPr="00132E1F">
        <w:instrText>XTMUNIT GROUP RUN</w:instrText>
      </w:r>
      <w:r>
        <w:instrText xml:space="preserve">" </w:instrText>
      </w:r>
      <w:r>
        <w:fldChar w:fldCharType="end"/>
      </w:r>
      <w:r>
        <w:t>]</w:t>
      </w:r>
      <w:r w:rsidR="00436871">
        <w:t xml:space="preserve"> option.</w:t>
      </w:r>
    </w:p>
    <w:p w14:paraId="2F8C086D" w14:textId="77777777" w:rsidR="00DE1188" w:rsidRDefault="00DE1188" w:rsidP="00DE1188">
      <w:pPr>
        <w:pStyle w:val="ListBullet"/>
      </w:pPr>
      <w:r>
        <w:t xml:space="preserve">Direct Mode Utility: </w:t>
      </w:r>
      <w:r w:rsidRPr="00436871">
        <w:rPr>
          <w:b/>
        </w:rPr>
        <w:t xml:space="preserve">D </w:t>
      </w:r>
      <w:bookmarkStart w:id="1874" w:name="runset_xtmunit"/>
      <w:r w:rsidRPr="00436871">
        <w:rPr>
          <w:b/>
        </w:rPr>
        <w:t>RUNSET^XTMUNIT(setname)</w:t>
      </w:r>
      <w:bookmarkEnd w:id="1874"/>
      <w:r>
        <w:fldChar w:fldCharType="begin"/>
      </w:r>
      <w:r>
        <w:instrText xml:space="preserve"> XE "</w:instrText>
      </w:r>
      <w:r w:rsidRPr="009874DF">
        <w:instrText>RUNSET^XTMUNIT(setname)</w:instrText>
      </w:r>
      <w:r>
        <w:instrText xml:space="preserve"> Direct Mode Utility" </w:instrText>
      </w:r>
      <w:r>
        <w:fldChar w:fldCharType="end"/>
      </w:r>
      <w:r>
        <w:fldChar w:fldCharType="begin"/>
      </w:r>
      <w:r>
        <w:instrText xml:space="preserve"> XE "Direct Mode Utility:</w:instrText>
      </w:r>
      <w:r w:rsidRPr="009874DF">
        <w:instrText>RUNSET^XTMUNIT(setname)</w:instrText>
      </w:r>
      <w:r>
        <w:instrText xml:space="preserve">" </w:instrText>
      </w:r>
      <w:r>
        <w:fldChar w:fldCharType="end"/>
      </w:r>
      <w:r>
        <w:t>.</w:t>
      </w:r>
    </w:p>
    <w:p w14:paraId="26FB505B" w14:textId="77777777" w:rsidR="001D4733" w:rsidRDefault="001D4733" w:rsidP="001D4733">
      <w:pPr>
        <w:pStyle w:val="BodyText6"/>
      </w:pPr>
    </w:p>
    <w:p w14:paraId="2A2C0BE6" w14:textId="2F7141F0" w:rsidR="00DE1188" w:rsidRDefault="00DE1188" w:rsidP="00DE1188">
      <w:pPr>
        <w:pStyle w:val="BodyText"/>
      </w:pPr>
      <w:r>
        <w:t>While the order of processing within M Unit tests can be fairly constant, or at least appear to be so, it is preferable to have the unit tests independent of the order in which they are run. Having dependencies between tests can result in problems if the order were to change or if changes are made in the test being depended upon.</w:t>
      </w:r>
    </w:p>
    <w:p w14:paraId="76D14946" w14:textId="77777777" w:rsidR="00DE1188" w:rsidRPr="006B2FCC" w:rsidRDefault="00DE1188" w:rsidP="00C54011">
      <w:pPr>
        <w:pStyle w:val="Heading3"/>
      </w:pPr>
      <w:bookmarkStart w:id="1875" w:name="_Toc401658980"/>
      <w:bookmarkStart w:id="1876" w:name="_Toc148368001"/>
      <w:r>
        <w:t>M Unit Test Definitions</w:t>
      </w:r>
      <w:bookmarkEnd w:id="1875"/>
      <w:bookmarkEnd w:id="1876"/>
    </w:p>
    <w:p w14:paraId="55F4F0A6" w14:textId="77777777" w:rsidR="00DE1188" w:rsidRDefault="00DE1188" w:rsidP="00DE1188">
      <w:pPr>
        <w:pStyle w:val="BodyText"/>
        <w:keepNext/>
        <w:keepLines/>
      </w:pPr>
      <w:r>
        <w:t>Supported References in ^XTMUNIT</w:t>
      </w:r>
      <w:r>
        <w:fldChar w:fldCharType="begin"/>
      </w:r>
      <w:r>
        <w:instrText xml:space="preserve"> XE "^</w:instrText>
      </w:r>
      <w:r w:rsidRPr="00BB594D">
        <w:instrText>XTMUNIT</w:instrText>
      </w:r>
      <w:r>
        <w:instrText xml:space="preserve">" </w:instrText>
      </w:r>
      <w:r>
        <w:fldChar w:fldCharType="end"/>
      </w:r>
      <w:r>
        <w:fldChar w:fldCharType="begin"/>
      </w:r>
      <w:r>
        <w:instrText xml:space="preserve"> XE "Routines:^</w:instrText>
      </w:r>
      <w:r w:rsidRPr="00BB594D">
        <w:instrText>XTMUNIT</w:instrText>
      </w:r>
      <w:r>
        <w:instrText xml:space="preserve">" </w:instrText>
      </w:r>
      <w:r>
        <w:fldChar w:fldCharType="end"/>
      </w:r>
      <w:r>
        <w:t xml:space="preserve"> are:</w:t>
      </w:r>
    </w:p>
    <w:p w14:paraId="30C0F1A3" w14:textId="21D4EC1B" w:rsidR="00DE1188" w:rsidRPr="000F2E0E" w:rsidRDefault="000F2E0E" w:rsidP="00DE1188">
      <w:pPr>
        <w:pStyle w:val="ListBullet"/>
        <w:keepNext/>
        <w:keepLines/>
        <w:rPr>
          <w:color w:val="000000" w:themeColor="text1"/>
        </w:rPr>
      </w:pPr>
      <w:r w:rsidRPr="000F2E0E">
        <w:rPr>
          <w:color w:val="0000FF"/>
          <w:u w:val="single"/>
        </w:rPr>
        <w:fldChar w:fldCharType="begin" w:fldLock="1"/>
      </w:r>
      <w:r w:rsidRPr="000F2E0E">
        <w:rPr>
          <w:color w:val="0000FF"/>
          <w:u w:val="single"/>
        </w:rPr>
        <w:instrText xml:space="preserve"> REF _Ref410193782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EN^XTMUNIT(): Run Unit Tests</w:t>
      </w:r>
      <w:r w:rsidRPr="000F2E0E">
        <w:rPr>
          <w:color w:val="0000FF"/>
          <w:u w:val="single"/>
        </w:rPr>
        <w:fldChar w:fldCharType="end"/>
      </w:r>
    </w:p>
    <w:p w14:paraId="7502D22E" w14:textId="215702F1" w:rsidR="00DE1188" w:rsidRPr="000F2E0E"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_Ref501355313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CHKEQ^XTMUNIT: Check Two Values for Equivalence</w:t>
      </w:r>
      <w:r w:rsidRPr="000F2E0E">
        <w:rPr>
          <w:color w:val="0000FF"/>
          <w:u w:val="single"/>
        </w:rPr>
        <w:fldChar w:fldCharType="end"/>
      </w:r>
    </w:p>
    <w:p w14:paraId="084611FF" w14:textId="3F9E2D2C" w:rsidR="000F2E0E" w:rsidRPr="000F2E0E"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_Ref501355370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CHKLEAKS^XTMUNIT(): Check for Variable Leaks</w:t>
      </w:r>
      <w:r w:rsidRPr="000F2E0E">
        <w:rPr>
          <w:color w:val="0000FF"/>
          <w:u w:val="single"/>
        </w:rPr>
        <w:fldChar w:fldCharType="end"/>
      </w:r>
    </w:p>
    <w:p w14:paraId="032D0AAE" w14:textId="6016D90E" w:rsidR="000F2E0E" w:rsidRPr="000F2E0E"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_Ref501356041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CHKTF^XTMUNIT(): Test Conditional Values</w:t>
      </w:r>
      <w:r w:rsidRPr="000F2E0E">
        <w:rPr>
          <w:color w:val="0000FF"/>
          <w:u w:val="single"/>
        </w:rPr>
        <w:fldChar w:fldCharType="end"/>
      </w:r>
    </w:p>
    <w:p w14:paraId="71FF5AAC" w14:textId="05E8D02C" w:rsidR="00DE1188" w:rsidRPr="000F2E0E"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_Ref410138540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FAIL^XTMUNIT(): Generate an Error Message</w:t>
      </w:r>
      <w:r w:rsidRPr="000F2E0E">
        <w:rPr>
          <w:color w:val="0000FF"/>
          <w:u w:val="single"/>
        </w:rPr>
        <w:fldChar w:fldCharType="end"/>
      </w:r>
    </w:p>
    <w:p w14:paraId="6C4671CB" w14:textId="71E960B3" w:rsidR="000F2E0E" w:rsidRPr="000F2E0E"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_Ref501355482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$$ISUTEST^XTMUNIT: Evaluate if Unit Test is Running</w:t>
      </w:r>
      <w:r w:rsidRPr="000F2E0E">
        <w:rPr>
          <w:color w:val="0000FF"/>
          <w:u w:val="single"/>
        </w:rPr>
        <w:fldChar w:fldCharType="end"/>
      </w:r>
    </w:p>
    <w:p w14:paraId="65886C82" w14:textId="0D7B14B3" w:rsidR="000F2E0E" w:rsidRPr="000F2E0E" w:rsidRDefault="00000000" w:rsidP="000F2E0E">
      <w:pPr>
        <w:pStyle w:val="ListBullet"/>
        <w:rPr>
          <w:color w:val="000000" w:themeColor="text1"/>
        </w:rPr>
      </w:pPr>
      <w:hyperlink w:anchor="runset_xtmunit" w:history="1">
        <w:r w:rsidR="000F2E0E" w:rsidRPr="000F2E0E">
          <w:rPr>
            <w:rStyle w:val="Hyperlink"/>
          </w:rPr>
          <w:t>RUNSET^XTMUNIT</w:t>
        </w:r>
      </w:hyperlink>
      <w:r w:rsidR="000F2E0E">
        <w:t xml:space="preserve"> (Direct Mode Utility)</w:t>
      </w:r>
    </w:p>
    <w:p w14:paraId="3DB7A97E" w14:textId="62BA8E2B" w:rsidR="00DE1188" w:rsidRPr="001D4733" w:rsidRDefault="000F2E0E" w:rsidP="000F2E0E">
      <w:pPr>
        <w:pStyle w:val="ListBullet"/>
        <w:rPr>
          <w:color w:val="000000" w:themeColor="text1"/>
        </w:rPr>
      </w:pPr>
      <w:r w:rsidRPr="000F2E0E">
        <w:rPr>
          <w:color w:val="0000FF"/>
          <w:u w:val="single"/>
        </w:rPr>
        <w:fldChar w:fldCharType="begin" w:fldLock="1"/>
      </w:r>
      <w:r w:rsidRPr="000F2E0E">
        <w:rPr>
          <w:color w:val="0000FF"/>
          <w:u w:val="single"/>
        </w:rPr>
        <w:instrText xml:space="preserve"> REF _Ref501355506 \h </w:instrText>
      </w:r>
      <w:r>
        <w:rPr>
          <w:color w:val="0000FF"/>
          <w:u w:val="single"/>
        </w:rPr>
        <w:instrText xml:space="preserve"> \* MERGEFORMAT </w:instrText>
      </w:r>
      <w:r w:rsidRPr="000F2E0E">
        <w:rPr>
          <w:color w:val="0000FF"/>
          <w:u w:val="single"/>
        </w:rPr>
      </w:r>
      <w:r w:rsidRPr="000F2E0E">
        <w:rPr>
          <w:color w:val="0000FF"/>
          <w:u w:val="single"/>
        </w:rPr>
        <w:fldChar w:fldCharType="separate"/>
      </w:r>
      <w:r w:rsidR="00192B74" w:rsidRPr="00192B74">
        <w:rPr>
          <w:color w:val="0000FF"/>
          <w:u w:val="single"/>
        </w:rPr>
        <w:t>SUCCEED^XTMUNIT: Increment Test Counter</w:t>
      </w:r>
      <w:r w:rsidRPr="000F2E0E">
        <w:rPr>
          <w:color w:val="0000FF"/>
          <w:u w:val="single"/>
        </w:rPr>
        <w:fldChar w:fldCharType="end"/>
      </w:r>
    </w:p>
    <w:p w14:paraId="36C64EAB" w14:textId="77777777" w:rsidR="001D4733" w:rsidRPr="000F2E0E" w:rsidRDefault="001D4733" w:rsidP="001D4733">
      <w:pPr>
        <w:pStyle w:val="BodyText6"/>
      </w:pPr>
    </w:p>
    <w:p w14:paraId="49EE20B0" w14:textId="77777777" w:rsidR="00DE1188" w:rsidRPr="006B2FCC" w:rsidRDefault="00DE1188" w:rsidP="00C54011">
      <w:pPr>
        <w:pStyle w:val="Heading3"/>
      </w:pPr>
      <w:bookmarkStart w:id="1877" w:name="_Toc401658981"/>
      <w:bookmarkStart w:id="1878" w:name="_Toc148368002"/>
      <w:r>
        <w:t>Getting Started</w:t>
      </w:r>
      <w:bookmarkEnd w:id="1877"/>
      <w:bookmarkEnd w:id="1878"/>
    </w:p>
    <w:p w14:paraId="4F68D894" w14:textId="77777777" w:rsidR="00DE1188" w:rsidRDefault="00DE1188" w:rsidP="00DE1188">
      <w:pPr>
        <w:pStyle w:val="BodyText"/>
        <w:keepNext/>
        <w:keepLines/>
      </w:pPr>
      <w:r>
        <w:t>If you are going to modify sections of your code, it is best to create a unit test for those areas that you want to work. Then, the unit tests can be run as changes are made to ensure that nothing unexpected has changed. For modifications, the unit tests are then written to reflect the new expected behavior and used to ensure that it is what is expected.</w:t>
      </w:r>
    </w:p>
    <w:p w14:paraId="04497B0A" w14:textId="77777777" w:rsidR="00DE1188" w:rsidRDefault="00DE1188" w:rsidP="00DE1188">
      <w:pPr>
        <w:pStyle w:val="BodyText"/>
      </w:pPr>
      <w:r>
        <w:t>A sample unit test can be found in the</w:t>
      </w:r>
      <w:r w:rsidR="00C91C44">
        <w:t xml:space="preserve"> </w:t>
      </w:r>
      <w:r>
        <w:t>^XTMZZUT1 routine</w:t>
      </w:r>
      <w:r>
        <w:fldChar w:fldCharType="begin"/>
      </w:r>
      <w:r>
        <w:instrText xml:space="preserve"> XE "^</w:instrText>
      </w:r>
      <w:r w:rsidRPr="008D101A">
        <w:instrText xml:space="preserve">XTMZZUT1 </w:instrText>
      </w:r>
      <w:r>
        <w:instrText>R</w:instrText>
      </w:r>
      <w:r w:rsidRPr="008D101A">
        <w:instrText>outine</w:instrText>
      </w:r>
      <w:r>
        <w:instrText xml:space="preserve">" </w:instrText>
      </w:r>
      <w:r>
        <w:fldChar w:fldCharType="end"/>
      </w:r>
      <w:r>
        <w:fldChar w:fldCharType="begin"/>
      </w:r>
      <w:r>
        <w:instrText xml:space="preserve"> XE "Routines:^</w:instrText>
      </w:r>
      <w:r w:rsidRPr="008D101A">
        <w:instrText>XTMZZUT1</w:instrText>
      </w:r>
      <w:r>
        <w:instrText xml:space="preserve">" </w:instrText>
      </w:r>
      <w:r>
        <w:fldChar w:fldCharType="end"/>
      </w:r>
      <w:r>
        <w:t>.</w:t>
      </w:r>
    </w:p>
    <w:p w14:paraId="1201D6DF" w14:textId="77777777" w:rsidR="00DE1188" w:rsidRPr="006B2FCC" w:rsidRDefault="00DE1188" w:rsidP="00C54011">
      <w:pPr>
        <w:pStyle w:val="Heading3"/>
      </w:pPr>
      <w:bookmarkStart w:id="1879" w:name="_Toc148368003"/>
      <w:r>
        <w:t>Application Pr</w:t>
      </w:r>
      <w:r w:rsidR="00413AE7">
        <w:t>ogramming Interfaces (APIs)</w:t>
      </w:r>
      <w:bookmarkEnd w:id="1879"/>
    </w:p>
    <w:p w14:paraId="6B9CF13E" w14:textId="4DB66014" w:rsidR="00DE1188" w:rsidRDefault="008C1406" w:rsidP="00DE1188">
      <w:pPr>
        <w:pStyle w:val="Note"/>
        <w:keepNext/>
        <w:keepLines/>
      </w:pPr>
      <w:r>
        <w:rPr>
          <w:noProof/>
          <w:lang w:eastAsia="en-US"/>
        </w:rPr>
        <w:drawing>
          <wp:inline distT="0" distB="0" distL="0" distR="0" wp14:anchorId="58C7D3DE" wp14:editId="44273FEA">
            <wp:extent cx="285750" cy="285750"/>
            <wp:effectExtent l="0" t="0" r="0" b="0"/>
            <wp:docPr id="479" name="Picture 4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E1188">
        <w:tab/>
      </w:r>
      <w:r w:rsidR="00DE1188" w:rsidRPr="005121FD">
        <w:rPr>
          <w:b/>
        </w:rPr>
        <w:t>NOTE:</w:t>
      </w:r>
      <w:r w:rsidR="00DE1188">
        <w:t xml:space="preserve"> </w:t>
      </w:r>
      <w:r w:rsidR="00DE1188" w:rsidRPr="00BB1C13">
        <w:fldChar w:fldCharType="begin"/>
      </w:r>
      <w:r w:rsidR="00DE1188" w:rsidRPr="00BB1C13">
        <w:instrText xml:space="preserve"> XE </w:instrText>
      </w:r>
      <w:r w:rsidR="00DE1188">
        <w:instrText>“Application Programming Interfaces (APIs):M Unit”</w:instrText>
      </w:r>
      <w:r w:rsidR="00DE1188" w:rsidRPr="00BB1C13">
        <w:instrText xml:space="preserve"> </w:instrText>
      </w:r>
      <w:r w:rsidR="00DE1188" w:rsidRPr="00BB1C13">
        <w:fldChar w:fldCharType="end"/>
      </w:r>
      <w:r w:rsidR="00DE1188" w:rsidRPr="00BB1C13">
        <w:fldChar w:fldCharType="begin"/>
      </w:r>
      <w:r w:rsidR="00DE1188" w:rsidRPr="00BB1C13">
        <w:instrText xml:space="preserve"> XE </w:instrText>
      </w:r>
      <w:r w:rsidR="00DE1188">
        <w:instrText>“APIs:M Unit”</w:instrText>
      </w:r>
      <w:r w:rsidR="00DE1188" w:rsidRPr="00BB1C13">
        <w:instrText xml:space="preserve"> </w:instrText>
      </w:r>
      <w:r w:rsidR="00DE1188" w:rsidRPr="00BB1C13">
        <w:fldChar w:fldCharType="end"/>
      </w:r>
      <w:r w:rsidR="00DE1188" w:rsidRPr="00BB1C13">
        <w:fldChar w:fldCharType="begin"/>
      </w:r>
      <w:r w:rsidR="00DE1188" w:rsidRPr="00BB1C13">
        <w:instrText xml:space="preserve"> XE </w:instrText>
      </w:r>
      <w:r w:rsidR="00DE1188">
        <w:instrText>“M Unit:</w:instrText>
      </w:r>
      <w:r w:rsidR="00DE1188" w:rsidRPr="00740B85">
        <w:instrText xml:space="preserve"> </w:instrText>
      </w:r>
      <w:r w:rsidR="00DE1188">
        <w:instrText>APIs”</w:instrText>
      </w:r>
      <w:r w:rsidR="00DE1188" w:rsidRPr="00BB1C13">
        <w:instrText xml:space="preserve"> </w:instrText>
      </w:r>
      <w:r w:rsidR="00DE1188" w:rsidRPr="00BB1C13">
        <w:fldChar w:fldCharType="end"/>
      </w:r>
      <w:r w:rsidR="00DE1188">
        <w:t>None of the Application Programming Interfaces (APIs), extrinsic functions, or sections of code in the M Unit are callable from outside a unit test, but are all part of a unit test. M UNIT is a self-contained application.</w:t>
      </w:r>
    </w:p>
    <w:p w14:paraId="6890B941" w14:textId="77777777" w:rsidR="009A3C44" w:rsidRPr="006B2FCC" w:rsidRDefault="009A3C44" w:rsidP="009A3C44">
      <w:pPr>
        <w:pStyle w:val="BodyText6"/>
        <w:keepNext/>
        <w:keepLines/>
      </w:pPr>
    </w:p>
    <w:p w14:paraId="7EDFB541" w14:textId="77777777" w:rsidR="00DE1188" w:rsidRDefault="00DE1188" w:rsidP="00C54011">
      <w:pPr>
        <w:pStyle w:val="Heading3"/>
      </w:pPr>
      <w:bookmarkStart w:id="1880" w:name="en_xtmunit"/>
      <w:bookmarkStart w:id="1881" w:name="_Toc401658982"/>
      <w:bookmarkStart w:id="1882" w:name="_Ref410193782"/>
      <w:bookmarkStart w:id="1883" w:name="_Toc148368004"/>
      <w:r>
        <w:t>EN^XTMUNIT</w:t>
      </w:r>
      <w:bookmarkEnd w:id="1880"/>
      <w:r>
        <w:t>()</w:t>
      </w:r>
      <w:bookmarkEnd w:id="1881"/>
      <w:r>
        <w:t>: Run Unit Tests</w:t>
      </w:r>
      <w:bookmarkEnd w:id="1882"/>
      <w:bookmarkEnd w:id="1883"/>
    </w:p>
    <w:p w14:paraId="673987CE" w14:textId="77777777" w:rsidR="003D08C1" w:rsidRDefault="003D08C1" w:rsidP="003D08C1">
      <w:pPr>
        <w:pStyle w:val="APIText"/>
        <w:keepNext/>
        <w:keepLines/>
      </w:pPr>
      <w:r w:rsidRPr="006B2FCC">
        <w:rPr>
          <w:b/>
        </w:rPr>
        <w:t>Reference Type</w:t>
      </w:r>
      <w:r>
        <w:rPr>
          <w:b/>
        </w:rPr>
        <w:t>:</w:t>
      </w:r>
      <w:r>
        <w:rPr>
          <w:b/>
        </w:rPr>
        <w:tab/>
      </w:r>
      <w:r w:rsidR="00170297">
        <w:t>N/A; Not callable from outside a unit test.</w:t>
      </w:r>
    </w:p>
    <w:p w14:paraId="251BDA28" w14:textId="77777777" w:rsidR="003D08C1" w:rsidRDefault="003D08C1" w:rsidP="003D08C1">
      <w:pPr>
        <w:pStyle w:val="APIText"/>
        <w:keepNext/>
        <w:keepLines/>
      </w:pPr>
      <w:r w:rsidRPr="006B2FCC">
        <w:rPr>
          <w:b/>
        </w:rPr>
        <w:t>Category</w:t>
      </w:r>
      <w:r>
        <w:rPr>
          <w:b/>
        </w:rPr>
        <w:t>:</w:t>
      </w:r>
      <w:r>
        <w:rPr>
          <w:b/>
        </w:rPr>
        <w:tab/>
      </w:r>
      <w:r w:rsidR="00170297" w:rsidRPr="006B2FCC">
        <w:rPr>
          <w:szCs w:val="22"/>
        </w:rPr>
        <w:t>Toolkit—</w:t>
      </w:r>
      <w:r w:rsidR="00170297">
        <w:t>M Unit Utility</w:t>
      </w:r>
    </w:p>
    <w:p w14:paraId="388CEEB9" w14:textId="77777777" w:rsidR="003D08C1" w:rsidRPr="0084064A" w:rsidRDefault="003D08C1" w:rsidP="003D08C1">
      <w:pPr>
        <w:pStyle w:val="APIText"/>
        <w:keepNext/>
        <w:keepLines/>
      </w:pPr>
      <w:r>
        <w:rPr>
          <w:b/>
        </w:rPr>
        <w:t>ICR #:</w:t>
      </w:r>
      <w:r w:rsidRPr="0084064A">
        <w:tab/>
      </w:r>
      <w:r w:rsidR="00170297">
        <w:rPr>
          <w:szCs w:val="22"/>
        </w:rPr>
        <w:t>N/A</w:t>
      </w:r>
    </w:p>
    <w:p w14:paraId="11AEFFE8" w14:textId="77777777" w:rsidR="003D08C1" w:rsidRDefault="003D08C1" w:rsidP="003D08C1">
      <w:pPr>
        <w:pStyle w:val="APIText"/>
        <w:keepNext/>
        <w:keepLines/>
      </w:pPr>
      <w:r w:rsidRPr="006B2FCC">
        <w:rPr>
          <w:b/>
        </w:rPr>
        <w:t>Description</w:t>
      </w:r>
      <w:r>
        <w:rPr>
          <w:b/>
        </w:rPr>
        <w:t>:</w:t>
      </w:r>
      <w:r w:rsidRPr="0084064A">
        <w:tab/>
      </w:r>
      <w:r w:rsidR="006A4540">
        <w:t>The EN^XTMUNIT</w:t>
      </w:r>
      <w:r w:rsidR="00170297">
        <w:t xml:space="preserve"> API runs unit tests. It is typically the first command within a suite of unit test routines, so that the entire suite of tests (multiple routines) can be run by executing the first routine of the suite. For example, the unit tests for testing M Unit can be run by:</w:t>
      </w:r>
    </w:p>
    <w:p w14:paraId="019C32D0" w14:textId="77777777" w:rsidR="00170297" w:rsidRDefault="00170297" w:rsidP="00170297">
      <w:pPr>
        <w:pStyle w:val="APIDescriptionCode"/>
      </w:pPr>
      <w:r w:rsidRPr="006B2FCC">
        <w:t>&gt;</w:t>
      </w:r>
      <w:r>
        <w:t>D</w:t>
      </w:r>
      <w:r w:rsidRPr="006B2FCC">
        <w:t xml:space="preserve"> </w:t>
      </w:r>
      <w:r>
        <w:t>^XTMZZUT1”</w:t>
      </w:r>
    </w:p>
    <w:p w14:paraId="1D5AC201" w14:textId="77777777" w:rsidR="009A3C44" w:rsidRDefault="009A3C44" w:rsidP="009A3C44">
      <w:pPr>
        <w:pStyle w:val="BodyText6"/>
      </w:pPr>
    </w:p>
    <w:p w14:paraId="60560CA2" w14:textId="0D8E0B78" w:rsidR="00170297" w:rsidRPr="0084064A" w:rsidRDefault="00170297" w:rsidP="00170297">
      <w:pPr>
        <w:pStyle w:val="APIDescriptionText"/>
      </w:pPr>
      <w:r w:rsidRPr="00254C5E">
        <w:rPr>
          <w:szCs w:val="22"/>
        </w:rPr>
        <w:t>The EN^XTMUNIT</w:t>
      </w:r>
      <w:r>
        <w:rPr>
          <w:szCs w:val="22"/>
        </w:rPr>
        <w:t xml:space="preserve"> API</w:t>
      </w:r>
      <w:r w:rsidRPr="00254C5E">
        <w:rPr>
          <w:szCs w:val="22"/>
        </w:rPr>
        <w:t xml:space="preserve"> s</w:t>
      </w:r>
      <w:r>
        <w:rPr>
          <w:szCs w:val="22"/>
        </w:rPr>
        <w:t>tarts the unit testing process.</w:t>
      </w:r>
    </w:p>
    <w:p w14:paraId="602F9019"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170297" w:rsidRPr="000B37D9">
        <w:rPr>
          <w:rFonts w:ascii="Courier New" w:hAnsi="Courier New" w:cs="Courier New"/>
          <w:sz w:val="20"/>
          <w:szCs w:val="18"/>
        </w:rPr>
        <w:t>D EN^XTMUNIT(rouname,[verbose,][break])</w:t>
      </w:r>
    </w:p>
    <w:p w14:paraId="1BB7EDF2" w14:textId="77777777" w:rsidR="003D08C1" w:rsidRDefault="003D08C1" w:rsidP="00170297">
      <w:pPr>
        <w:pStyle w:val="APIParameters"/>
        <w:keepNext/>
        <w:keepLines/>
        <w:ind w:left="4147" w:hanging="4147"/>
        <w:rPr>
          <w:szCs w:val="22"/>
        </w:rPr>
      </w:pPr>
      <w:r w:rsidRPr="009D2D3D">
        <w:rPr>
          <w:b/>
        </w:rPr>
        <w:t>Input Parameters:</w:t>
      </w:r>
      <w:r w:rsidRPr="009D2D3D">
        <w:rPr>
          <w:b/>
        </w:rPr>
        <w:tab/>
      </w:r>
      <w:r w:rsidR="00170297" w:rsidRPr="00723ADA">
        <w:rPr>
          <w:b/>
          <w:bCs w:val="0"/>
          <w:szCs w:val="22"/>
        </w:rPr>
        <w:t>rouname</w:t>
      </w:r>
      <w:r w:rsidR="00170297" w:rsidRPr="006B2FCC">
        <w:t>:</w:t>
      </w:r>
      <w:r w:rsidRPr="00672B04">
        <w:tab/>
      </w:r>
      <w:r w:rsidR="00170297" w:rsidRPr="006B2FCC">
        <w:t xml:space="preserve">(required) </w:t>
      </w:r>
      <w:r w:rsidR="00170297" w:rsidRPr="00254C5E">
        <w:rPr>
          <w:szCs w:val="22"/>
        </w:rPr>
        <w:t xml:space="preserve">provides the name of the routine where the testing should be started. That routine </w:t>
      </w:r>
      <w:r w:rsidR="00170297" w:rsidRPr="00254C5E">
        <w:rPr>
          <w:i/>
          <w:szCs w:val="22"/>
        </w:rPr>
        <w:t>must</w:t>
      </w:r>
      <w:r w:rsidR="00170297" w:rsidRPr="00254C5E">
        <w:rPr>
          <w:szCs w:val="22"/>
        </w:rPr>
        <w:t xml:space="preserve"> have at least one test entry point (and possibly more) either specified as follows:</w:t>
      </w:r>
    </w:p>
    <w:p w14:paraId="7A300EBD" w14:textId="77777777" w:rsidR="00170297" w:rsidRDefault="00170297" w:rsidP="00170297">
      <w:pPr>
        <w:pStyle w:val="APIParametersListBullet"/>
        <w:keepNext/>
        <w:keepLines/>
      </w:pPr>
      <w:r>
        <w:t xml:space="preserve">In the lines immediately following the </w:t>
      </w:r>
      <w:r w:rsidRPr="006A4540">
        <w:rPr>
          <w:b/>
        </w:rPr>
        <w:t>XTENT</w:t>
      </w:r>
      <w:r>
        <w:t xml:space="preserve"> tag as the third semi-colon piece on the line.</w:t>
      </w:r>
      <w:r>
        <w:br/>
      </w:r>
      <w:r>
        <w:br/>
        <w:t>O</w:t>
      </w:r>
      <w:r w:rsidR="00FD0C64">
        <w:t>r:</w:t>
      </w:r>
      <w:r>
        <w:br/>
      </w:r>
    </w:p>
    <w:p w14:paraId="20B260D9" w14:textId="5157EBC6" w:rsidR="00170297" w:rsidRDefault="00170297" w:rsidP="00170297">
      <w:pPr>
        <w:pStyle w:val="APIParametersListBullet"/>
        <w:keepNext/>
        <w:keepLines/>
      </w:pPr>
      <w:r>
        <w:t xml:space="preserve">It can have tags with </w:t>
      </w:r>
      <w:r w:rsidRPr="006A4540">
        <w:rPr>
          <w:b/>
        </w:rPr>
        <w:t>@TEST</w:t>
      </w:r>
      <w:r>
        <w:t xml:space="preserve"> as the first text of the comment for the tag line.</w:t>
      </w:r>
    </w:p>
    <w:p w14:paraId="34FCFE8C" w14:textId="77777777" w:rsidR="00DD51F0" w:rsidRDefault="00DD51F0" w:rsidP="00DD51F0">
      <w:pPr>
        <w:pStyle w:val="BodyText6"/>
      </w:pPr>
    </w:p>
    <w:p w14:paraId="763A25CB" w14:textId="77777777" w:rsidR="00170297" w:rsidRDefault="00170297" w:rsidP="00170297">
      <w:pPr>
        <w:pStyle w:val="APIParameters"/>
        <w:keepNext/>
        <w:keepLines/>
        <w:rPr>
          <w:szCs w:val="22"/>
        </w:rPr>
      </w:pPr>
      <w:r>
        <w:tab/>
      </w:r>
      <w:r w:rsidRPr="00723ADA">
        <w:rPr>
          <w:b/>
          <w:bCs w:val="0"/>
          <w:szCs w:val="22"/>
        </w:rPr>
        <w:t>verbose</w:t>
      </w:r>
      <w:r w:rsidRPr="006B2FCC">
        <w:t>:</w:t>
      </w:r>
      <w:r>
        <w:tab/>
      </w:r>
      <w:r w:rsidRPr="006B2FCC">
        <w:t xml:space="preserve">(optional) </w:t>
      </w:r>
      <w:r>
        <w:rPr>
          <w:szCs w:val="22"/>
        </w:rPr>
        <w:t>I</w:t>
      </w:r>
      <w:r w:rsidRPr="00254C5E">
        <w:rPr>
          <w:szCs w:val="22"/>
        </w:rPr>
        <w:t xml:space="preserve">f it evaluates to </w:t>
      </w:r>
      <w:r w:rsidRPr="00254C5E">
        <w:rPr>
          <w:b/>
          <w:szCs w:val="22"/>
        </w:rPr>
        <w:t>True</w:t>
      </w:r>
      <w:r w:rsidRPr="00254C5E">
        <w:rPr>
          <w:szCs w:val="22"/>
        </w:rPr>
        <w:t xml:space="preserve"> (e.g., </w:t>
      </w:r>
      <w:r w:rsidRPr="006A4540">
        <w:rPr>
          <w:b/>
          <w:szCs w:val="22"/>
        </w:rPr>
        <w:t>1</w:t>
      </w:r>
      <w:r w:rsidRPr="00254C5E">
        <w:rPr>
          <w:szCs w:val="22"/>
        </w:rPr>
        <w:t xml:space="preserve">), </w:t>
      </w:r>
      <w:r>
        <w:rPr>
          <w:szCs w:val="22"/>
        </w:rPr>
        <w:t xml:space="preserve">it </w:t>
      </w:r>
      <w:r w:rsidRPr="00254C5E">
        <w:rPr>
          <w:szCs w:val="22"/>
        </w:rPr>
        <w:t>turn</w:t>
      </w:r>
      <w:r>
        <w:rPr>
          <w:szCs w:val="22"/>
        </w:rPr>
        <w:t>s</w:t>
      </w:r>
      <w:r w:rsidRPr="00254C5E">
        <w:rPr>
          <w:szCs w:val="22"/>
        </w:rPr>
        <w:t xml:space="preserve"> on verbose mode, which lists each individual test being run as well as its result.</w:t>
      </w:r>
    </w:p>
    <w:p w14:paraId="2FC8C918" w14:textId="77777777" w:rsidR="00170297" w:rsidRPr="00672B04" w:rsidRDefault="00170297" w:rsidP="00170297">
      <w:pPr>
        <w:pStyle w:val="APIParameters"/>
      </w:pPr>
      <w:r>
        <w:rPr>
          <w:szCs w:val="22"/>
        </w:rPr>
        <w:tab/>
      </w:r>
      <w:r w:rsidRPr="00723ADA">
        <w:rPr>
          <w:b/>
          <w:bCs w:val="0"/>
          <w:szCs w:val="22"/>
        </w:rPr>
        <w:t>break</w:t>
      </w:r>
      <w:r>
        <w:rPr>
          <w:szCs w:val="22"/>
        </w:rPr>
        <w:t>:</w:t>
      </w:r>
      <w:r>
        <w:rPr>
          <w:szCs w:val="22"/>
        </w:rPr>
        <w:tab/>
      </w:r>
      <w:r w:rsidRPr="006B2FCC">
        <w:t xml:space="preserve">(optional) </w:t>
      </w:r>
      <w:r>
        <w:rPr>
          <w:szCs w:val="22"/>
        </w:rPr>
        <w:t>I</w:t>
      </w:r>
      <w:r w:rsidRPr="00254C5E">
        <w:rPr>
          <w:szCs w:val="22"/>
        </w:rPr>
        <w:t xml:space="preserve">f it evaluates to </w:t>
      </w:r>
      <w:r w:rsidRPr="00254C5E">
        <w:rPr>
          <w:b/>
          <w:szCs w:val="22"/>
        </w:rPr>
        <w:t>True</w:t>
      </w:r>
      <w:r w:rsidRPr="00254C5E">
        <w:rPr>
          <w:szCs w:val="22"/>
        </w:rPr>
        <w:t xml:space="preserve">, </w:t>
      </w:r>
      <w:r>
        <w:rPr>
          <w:szCs w:val="22"/>
        </w:rPr>
        <w:t xml:space="preserve">it </w:t>
      </w:r>
      <w:r w:rsidRPr="00254C5E">
        <w:rPr>
          <w:szCs w:val="22"/>
        </w:rPr>
        <w:t>cause</w:t>
      </w:r>
      <w:r>
        <w:rPr>
          <w:szCs w:val="22"/>
        </w:rPr>
        <w:t>s</w:t>
      </w:r>
      <w:r w:rsidRPr="00254C5E">
        <w:rPr>
          <w:szCs w:val="22"/>
        </w:rPr>
        <w:t xml:space="preserve"> the M Unit test process to terminate upon a failure or error instead of continuing until all tests have been evaluated.</w:t>
      </w:r>
    </w:p>
    <w:p w14:paraId="44D76A5F" w14:textId="77777777" w:rsidR="003D08C1" w:rsidRPr="00672B04" w:rsidRDefault="003D08C1" w:rsidP="003D08C1">
      <w:pPr>
        <w:pStyle w:val="APIParameters"/>
      </w:pPr>
      <w:r w:rsidRPr="009D2D3D">
        <w:rPr>
          <w:b/>
        </w:rPr>
        <w:t>Output:</w:t>
      </w:r>
      <w:r w:rsidRPr="009D2D3D">
        <w:rPr>
          <w:b/>
        </w:rPr>
        <w:tab/>
      </w:r>
      <w:r w:rsidR="00170297" w:rsidRPr="006B2FCC">
        <w:t>returns:</w:t>
      </w:r>
      <w:r w:rsidRPr="00672B04">
        <w:tab/>
      </w:r>
      <w:r w:rsidR="00170297">
        <w:t>Results of the unit tests.</w:t>
      </w:r>
    </w:p>
    <w:p w14:paraId="17189163" w14:textId="77777777" w:rsidR="003D08C1" w:rsidRPr="00392534" w:rsidRDefault="003D08C1" w:rsidP="0029217A">
      <w:pPr>
        <w:pStyle w:val="BodyText6"/>
      </w:pPr>
    </w:p>
    <w:p w14:paraId="248E3265" w14:textId="77777777" w:rsidR="00DE1188" w:rsidRPr="002320B5" w:rsidRDefault="00DE1188" w:rsidP="00DE1188">
      <w:pPr>
        <w:pStyle w:val="BodyText"/>
        <w:keepNext/>
        <w:keepLines/>
      </w:pPr>
      <w:bookmarkStart w:id="1884" w:name="_Toc401658983"/>
      <w:r w:rsidRPr="000D28FB">
        <w:t xml:space="preserve">The following sections of code </w:t>
      </w:r>
      <w:r>
        <w:t>in the XTMUNIT routine</w:t>
      </w:r>
      <w:r>
        <w:fldChar w:fldCharType="begin"/>
      </w:r>
      <w:r>
        <w:instrText xml:space="preserve"> XE "XTMUNIT R</w:instrText>
      </w:r>
      <w:r w:rsidRPr="00A11088">
        <w:instrText>outine</w:instrText>
      </w:r>
      <w:r>
        <w:instrText xml:space="preserve">" </w:instrText>
      </w:r>
      <w:r>
        <w:fldChar w:fldCharType="end"/>
      </w:r>
      <w:r>
        <w:fldChar w:fldCharType="begin"/>
      </w:r>
      <w:r>
        <w:instrText xml:space="preserve"> XE "Routines:XTMUNIT" </w:instrText>
      </w:r>
      <w:r>
        <w:fldChar w:fldCharType="end"/>
      </w:r>
      <w:r>
        <w:t xml:space="preserve"> </w:t>
      </w:r>
      <w:r w:rsidRPr="000D28FB">
        <w:t>are additional test entry points added by the developer</w:t>
      </w:r>
      <w:r>
        <w:t xml:space="preserve">; however, they </w:t>
      </w:r>
      <w:r w:rsidRPr="002320B5">
        <w:t xml:space="preserve">are </w:t>
      </w:r>
      <w:r w:rsidRPr="002320B5">
        <w:rPr>
          <w:i/>
        </w:rPr>
        <w:t>not</w:t>
      </w:r>
      <w:r w:rsidRPr="002320B5">
        <w:t xml:space="preserve"> callable by the </w:t>
      </w:r>
      <w:r>
        <w:t>developer</w:t>
      </w:r>
      <w:r w:rsidRPr="002320B5">
        <w:t xml:space="preserve"> from inside or outside </w:t>
      </w:r>
      <w:r>
        <w:t xml:space="preserve">of </w:t>
      </w:r>
      <w:r w:rsidRPr="002320B5">
        <w:t>the routine:</w:t>
      </w:r>
    </w:p>
    <w:p w14:paraId="7E3025B4" w14:textId="478D2DAC" w:rsidR="00DE1188" w:rsidRPr="005D69AC" w:rsidRDefault="00DE1188" w:rsidP="00DE1188">
      <w:pPr>
        <w:pStyle w:val="ListBullet"/>
        <w:keepNext/>
        <w:keepLines/>
      </w:pPr>
      <w:r w:rsidRPr="00B30486">
        <w:rPr>
          <w:color w:val="0000FF"/>
          <w:u w:val="single"/>
        </w:rPr>
        <w:fldChar w:fldCharType="begin" w:fldLock="1"/>
      </w:r>
      <w:r w:rsidRPr="00B30486">
        <w:rPr>
          <w:color w:val="0000FF"/>
          <w:u w:val="single"/>
        </w:rPr>
        <w:instrText xml:space="preserve"> REF _Ref410137423 \h </w:instrText>
      </w:r>
      <w:r>
        <w:rPr>
          <w:color w:val="0000FF"/>
          <w:u w:val="single"/>
        </w:rPr>
        <w:instrText xml:space="preserve"> \* MERGEFORMAT </w:instrText>
      </w:r>
      <w:r w:rsidRPr="00B30486">
        <w:rPr>
          <w:color w:val="0000FF"/>
          <w:u w:val="single"/>
        </w:rPr>
      </w:r>
      <w:r w:rsidRPr="00B30486">
        <w:rPr>
          <w:color w:val="0000FF"/>
          <w:u w:val="single"/>
        </w:rPr>
        <w:fldChar w:fldCharType="separate"/>
      </w:r>
      <w:r w:rsidR="00192B74" w:rsidRPr="00192B74">
        <w:rPr>
          <w:color w:val="0000FF"/>
          <w:u w:val="single"/>
        </w:rPr>
        <w:t>STARTUP</w:t>
      </w:r>
      <w:r w:rsidRPr="00B30486">
        <w:rPr>
          <w:color w:val="0000FF"/>
          <w:u w:val="single"/>
        </w:rPr>
        <w:fldChar w:fldCharType="end"/>
      </w:r>
    </w:p>
    <w:p w14:paraId="18236281" w14:textId="2D8A9324" w:rsidR="00DE1188" w:rsidRPr="005D69AC" w:rsidRDefault="00DE1188" w:rsidP="00DE1188">
      <w:pPr>
        <w:pStyle w:val="ListBullet"/>
        <w:keepNext/>
        <w:keepLines/>
      </w:pPr>
      <w:r w:rsidRPr="00B30486">
        <w:rPr>
          <w:color w:val="0000FF"/>
          <w:u w:val="single"/>
        </w:rPr>
        <w:fldChar w:fldCharType="begin" w:fldLock="1"/>
      </w:r>
      <w:r w:rsidRPr="00B30486">
        <w:rPr>
          <w:color w:val="0000FF"/>
          <w:u w:val="single"/>
        </w:rPr>
        <w:instrText xml:space="preserve"> REF _Ref410137424 \h </w:instrText>
      </w:r>
      <w:r>
        <w:rPr>
          <w:color w:val="0000FF"/>
          <w:u w:val="single"/>
        </w:rPr>
        <w:instrText xml:space="preserve"> \* MERGEFORMAT </w:instrText>
      </w:r>
      <w:r w:rsidRPr="00B30486">
        <w:rPr>
          <w:color w:val="0000FF"/>
          <w:u w:val="single"/>
        </w:rPr>
      </w:r>
      <w:r w:rsidRPr="00B30486">
        <w:rPr>
          <w:color w:val="0000FF"/>
          <w:u w:val="single"/>
        </w:rPr>
        <w:fldChar w:fldCharType="separate"/>
      </w:r>
      <w:r w:rsidR="00192B74" w:rsidRPr="00192B74">
        <w:rPr>
          <w:color w:val="0000FF"/>
          <w:u w:val="single"/>
        </w:rPr>
        <w:t>SHUTDOWN</w:t>
      </w:r>
      <w:r w:rsidRPr="00B30486">
        <w:rPr>
          <w:color w:val="0000FF"/>
          <w:u w:val="single"/>
        </w:rPr>
        <w:fldChar w:fldCharType="end"/>
      </w:r>
    </w:p>
    <w:p w14:paraId="2086A8EF" w14:textId="51EB0AA0" w:rsidR="00DE1188" w:rsidRPr="005D69AC" w:rsidRDefault="00DE1188" w:rsidP="00DE1188">
      <w:pPr>
        <w:pStyle w:val="ListBullet"/>
        <w:keepNext/>
        <w:keepLines/>
      </w:pPr>
      <w:r w:rsidRPr="00B30486">
        <w:rPr>
          <w:color w:val="0000FF"/>
          <w:u w:val="single"/>
        </w:rPr>
        <w:fldChar w:fldCharType="begin" w:fldLock="1"/>
      </w:r>
      <w:r w:rsidRPr="00B30486">
        <w:rPr>
          <w:color w:val="0000FF"/>
          <w:u w:val="single"/>
        </w:rPr>
        <w:instrText xml:space="preserve"> REF _Ref410137425 \h </w:instrText>
      </w:r>
      <w:r>
        <w:rPr>
          <w:color w:val="0000FF"/>
          <w:u w:val="single"/>
        </w:rPr>
        <w:instrText xml:space="preserve"> \* MERGEFORMAT </w:instrText>
      </w:r>
      <w:r w:rsidRPr="00B30486">
        <w:rPr>
          <w:color w:val="0000FF"/>
          <w:u w:val="single"/>
        </w:rPr>
      </w:r>
      <w:r w:rsidRPr="00B30486">
        <w:rPr>
          <w:color w:val="0000FF"/>
          <w:u w:val="single"/>
        </w:rPr>
        <w:fldChar w:fldCharType="separate"/>
      </w:r>
      <w:r w:rsidR="00192B74" w:rsidRPr="00192B74">
        <w:rPr>
          <w:color w:val="0000FF"/>
          <w:u w:val="single"/>
        </w:rPr>
        <w:t>SETUP</w:t>
      </w:r>
      <w:r w:rsidRPr="00B30486">
        <w:rPr>
          <w:color w:val="0000FF"/>
          <w:u w:val="single"/>
        </w:rPr>
        <w:fldChar w:fldCharType="end"/>
      </w:r>
    </w:p>
    <w:p w14:paraId="690BA9E5" w14:textId="6E393D71" w:rsidR="00DE1188" w:rsidRPr="00A80092" w:rsidRDefault="00DE1188" w:rsidP="00DE1188">
      <w:pPr>
        <w:pStyle w:val="ListBullet"/>
      </w:pPr>
      <w:r w:rsidRPr="00B30486">
        <w:rPr>
          <w:color w:val="0000FF"/>
          <w:u w:val="single"/>
        </w:rPr>
        <w:fldChar w:fldCharType="begin" w:fldLock="1"/>
      </w:r>
      <w:r w:rsidRPr="00B30486">
        <w:rPr>
          <w:color w:val="0000FF"/>
          <w:u w:val="single"/>
        </w:rPr>
        <w:instrText xml:space="preserve"> REF _Ref410137429 \h </w:instrText>
      </w:r>
      <w:r>
        <w:rPr>
          <w:color w:val="0000FF"/>
          <w:u w:val="single"/>
        </w:rPr>
        <w:instrText xml:space="preserve"> \* MERGEFORMAT </w:instrText>
      </w:r>
      <w:r w:rsidRPr="00B30486">
        <w:rPr>
          <w:color w:val="0000FF"/>
          <w:u w:val="single"/>
        </w:rPr>
      </w:r>
      <w:r w:rsidRPr="00B30486">
        <w:rPr>
          <w:color w:val="0000FF"/>
          <w:u w:val="single"/>
        </w:rPr>
        <w:fldChar w:fldCharType="separate"/>
      </w:r>
      <w:r w:rsidR="00192B74" w:rsidRPr="00192B74">
        <w:rPr>
          <w:color w:val="0000FF"/>
          <w:u w:val="single"/>
        </w:rPr>
        <w:t>TEARDOWN</w:t>
      </w:r>
      <w:r w:rsidRPr="00B30486">
        <w:rPr>
          <w:color w:val="0000FF"/>
          <w:u w:val="single"/>
        </w:rPr>
        <w:fldChar w:fldCharType="end"/>
      </w:r>
    </w:p>
    <w:p w14:paraId="7F81A48F" w14:textId="03866ECD" w:rsidR="00DE1188" w:rsidRPr="00773A13" w:rsidRDefault="00DE1188" w:rsidP="00DE1188">
      <w:pPr>
        <w:pStyle w:val="ListBullet"/>
      </w:pPr>
      <w:r w:rsidRPr="00A80092">
        <w:rPr>
          <w:color w:val="0000FF"/>
          <w:u w:val="single"/>
        </w:rPr>
        <w:fldChar w:fldCharType="begin" w:fldLock="1"/>
      </w:r>
      <w:r w:rsidRPr="00A80092">
        <w:rPr>
          <w:color w:val="0000FF"/>
          <w:u w:val="single"/>
        </w:rPr>
        <w:instrText xml:space="preserve"> REF _Ref410193287 \h </w:instrText>
      </w:r>
      <w:r>
        <w:rPr>
          <w:color w:val="0000FF"/>
          <w:u w:val="single"/>
        </w:rPr>
        <w:instrText xml:space="preserve"> \* MERGEFORMAT </w:instrText>
      </w:r>
      <w:r w:rsidRPr="00A80092">
        <w:rPr>
          <w:color w:val="0000FF"/>
          <w:u w:val="single"/>
        </w:rPr>
      </w:r>
      <w:r w:rsidRPr="00A80092">
        <w:rPr>
          <w:color w:val="0000FF"/>
          <w:u w:val="single"/>
        </w:rPr>
        <w:fldChar w:fldCharType="separate"/>
      </w:r>
      <w:r w:rsidR="00192B74" w:rsidRPr="00192B74">
        <w:rPr>
          <w:color w:val="0000FF"/>
          <w:u w:val="single"/>
        </w:rPr>
        <w:t>XTENT: List Unit Test Entry Points</w:t>
      </w:r>
      <w:r w:rsidRPr="00A80092">
        <w:rPr>
          <w:color w:val="0000FF"/>
          <w:u w:val="single"/>
        </w:rPr>
        <w:fldChar w:fldCharType="end"/>
      </w:r>
    </w:p>
    <w:p w14:paraId="2B92F125" w14:textId="3A5F8B1E" w:rsidR="00DE1188" w:rsidRPr="001D4733" w:rsidRDefault="00DE1188" w:rsidP="00DE1188">
      <w:pPr>
        <w:pStyle w:val="ListBullet"/>
      </w:pPr>
      <w:r w:rsidRPr="00A80092">
        <w:rPr>
          <w:color w:val="0000FF"/>
          <w:u w:val="single"/>
        </w:rPr>
        <w:fldChar w:fldCharType="begin" w:fldLock="1"/>
      </w:r>
      <w:r w:rsidRPr="00A80092">
        <w:rPr>
          <w:color w:val="0000FF"/>
          <w:u w:val="single"/>
        </w:rPr>
        <w:instrText xml:space="preserve"> REF _Ref410193311 \h </w:instrText>
      </w:r>
      <w:r>
        <w:rPr>
          <w:color w:val="0000FF"/>
          <w:u w:val="single"/>
        </w:rPr>
        <w:instrText xml:space="preserve"> \* MERGEFORMAT </w:instrText>
      </w:r>
      <w:r w:rsidRPr="00A80092">
        <w:rPr>
          <w:color w:val="0000FF"/>
          <w:u w:val="single"/>
        </w:rPr>
      </w:r>
      <w:r w:rsidRPr="00A80092">
        <w:rPr>
          <w:color w:val="0000FF"/>
          <w:u w:val="single"/>
        </w:rPr>
        <w:fldChar w:fldCharType="separate"/>
      </w:r>
      <w:r w:rsidR="00192B74" w:rsidRPr="00192B74">
        <w:rPr>
          <w:color w:val="0000FF"/>
          <w:u w:val="single"/>
        </w:rPr>
        <w:t>XTROU: List of Routines Containing Additional Tests</w:t>
      </w:r>
      <w:r w:rsidRPr="00A80092">
        <w:rPr>
          <w:color w:val="0000FF"/>
          <w:u w:val="single"/>
        </w:rPr>
        <w:fldChar w:fldCharType="end"/>
      </w:r>
    </w:p>
    <w:p w14:paraId="4870CD4A" w14:textId="77777777" w:rsidR="001D4733" w:rsidRPr="00773A13" w:rsidRDefault="001D4733" w:rsidP="001D4733">
      <w:pPr>
        <w:pStyle w:val="BodyText6"/>
      </w:pPr>
    </w:p>
    <w:p w14:paraId="3F39E132" w14:textId="77777777" w:rsidR="00DE1188" w:rsidRPr="00BB1C13" w:rsidRDefault="00DE1188" w:rsidP="0075488D">
      <w:pPr>
        <w:pStyle w:val="Heading4"/>
      </w:pPr>
      <w:bookmarkStart w:id="1885" w:name="_Ref410137423"/>
      <w:r>
        <w:t>STARTUP</w:t>
      </w:r>
      <w:bookmarkEnd w:id="1884"/>
      <w:bookmarkEnd w:id="1885"/>
    </w:p>
    <w:p w14:paraId="2A812351" w14:textId="77777777" w:rsidR="00DE1188" w:rsidRPr="00BB1C13" w:rsidRDefault="00DE1188" w:rsidP="00DE1188">
      <w:pPr>
        <w:pStyle w:val="BodyText"/>
      </w:pPr>
      <w:r>
        <w:t xml:space="preserve">This section of code in the </w:t>
      </w:r>
      <w:r w:rsidRPr="008311F4">
        <w:rPr>
          <w:b/>
        </w:rPr>
        <w:t>XTMUNIT</w:t>
      </w:r>
      <w:r>
        <w:t xml:space="preserve"> routine</w:t>
      </w:r>
      <w:r>
        <w:fldChar w:fldCharType="begin"/>
      </w:r>
      <w:r>
        <w:instrText xml:space="preserve"> XE "XTMUNIT R</w:instrText>
      </w:r>
      <w:r w:rsidRPr="00A11088">
        <w:instrText>outine</w:instrText>
      </w:r>
      <w:r>
        <w:instrText xml:space="preserve">" </w:instrText>
      </w:r>
      <w:r>
        <w:fldChar w:fldCharType="end"/>
      </w:r>
      <w:r>
        <w:fldChar w:fldCharType="begin"/>
      </w:r>
      <w:r>
        <w:instrText xml:space="preserve"> XE "Routines:XTMUNIT" </w:instrText>
      </w:r>
      <w:r>
        <w:fldChar w:fldCharType="end"/>
      </w:r>
      <w:r>
        <w:t xml:space="preserve"> runs </w:t>
      </w:r>
      <w:r w:rsidRPr="00254C5E">
        <w:rPr>
          <w:i/>
        </w:rPr>
        <w:t>before</w:t>
      </w:r>
      <w:r>
        <w:t xml:space="preserve"> anything else. It is useful for setting up an environment or variable values that are common to all of the tests</w:t>
      </w:r>
      <w:r w:rsidRPr="00BB1C13">
        <w:t>.</w:t>
      </w:r>
    </w:p>
    <w:p w14:paraId="3734A056" w14:textId="77777777" w:rsidR="00DE1188" w:rsidRPr="00BB1C13" w:rsidRDefault="00DE1188" w:rsidP="0075488D">
      <w:pPr>
        <w:pStyle w:val="Heading4"/>
      </w:pPr>
      <w:bookmarkStart w:id="1886" w:name="_Toc401658984"/>
      <w:bookmarkStart w:id="1887" w:name="_Ref410137424"/>
      <w:r>
        <w:t>SHUTDOWN</w:t>
      </w:r>
      <w:bookmarkEnd w:id="1886"/>
      <w:bookmarkEnd w:id="1887"/>
    </w:p>
    <w:p w14:paraId="78F7C8C6" w14:textId="77777777" w:rsidR="00DE1188" w:rsidRDefault="00DE1188" w:rsidP="00DE1188">
      <w:pPr>
        <w:pStyle w:val="BodyText"/>
      </w:pPr>
      <w:r>
        <w:t xml:space="preserve">This section of code in the </w:t>
      </w:r>
      <w:r w:rsidRPr="008311F4">
        <w:rPr>
          <w:b/>
        </w:rPr>
        <w:t>XTMUNIT</w:t>
      </w:r>
      <w:r>
        <w:t xml:space="preserve"> routine</w:t>
      </w:r>
      <w:r>
        <w:fldChar w:fldCharType="begin"/>
      </w:r>
      <w:r>
        <w:instrText xml:space="preserve"> XE "XTMUNIT R</w:instrText>
      </w:r>
      <w:r w:rsidRPr="00A11088">
        <w:instrText>outine</w:instrText>
      </w:r>
      <w:r>
        <w:instrText xml:space="preserve">" </w:instrText>
      </w:r>
      <w:r>
        <w:fldChar w:fldCharType="end"/>
      </w:r>
      <w:r>
        <w:fldChar w:fldCharType="begin"/>
      </w:r>
      <w:r>
        <w:instrText xml:space="preserve"> XE "Routines:XTMUNIT" </w:instrText>
      </w:r>
      <w:r>
        <w:fldChar w:fldCharType="end"/>
      </w:r>
      <w:r>
        <w:t xml:space="preserve"> runs </w:t>
      </w:r>
      <w:r w:rsidRPr="00254C5E">
        <w:rPr>
          <w:i/>
        </w:rPr>
        <w:t>after</w:t>
      </w:r>
      <w:r>
        <w:t xml:space="preserve"> everything else. It is useful for shutting down an environment or clearing variable values that are common to all of the tests</w:t>
      </w:r>
      <w:r w:rsidRPr="00BB1C13">
        <w:t>.</w:t>
      </w:r>
      <w:r>
        <w:t xml:space="preserve"> It can also be used for cleaning up global or file entries that are left as a result of testing.</w:t>
      </w:r>
    </w:p>
    <w:p w14:paraId="54DE4359" w14:textId="77777777" w:rsidR="00DE1188" w:rsidRPr="00BB1C13" w:rsidRDefault="00DE1188" w:rsidP="0075488D">
      <w:pPr>
        <w:pStyle w:val="Heading4"/>
      </w:pPr>
      <w:bookmarkStart w:id="1888" w:name="_Toc401658985"/>
      <w:bookmarkStart w:id="1889" w:name="_Ref410137425"/>
      <w:r>
        <w:t>SETUP</w:t>
      </w:r>
      <w:bookmarkEnd w:id="1888"/>
      <w:bookmarkEnd w:id="1889"/>
    </w:p>
    <w:p w14:paraId="6DCA8B11" w14:textId="77777777" w:rsidR="00DE1188" w:rsidRDefault="00DE1188" w:rsidP="00DE1188">
      <w:pPr>
        <w:pStyle w:val="BodyText"/>
      </w:pPr>
      <w:r>
        <w:t xml:space="preserve">This section of code in the </w:t>
      </w:r>
      <w:r w:rsidRPr="008311F4">
        <w:rPr>
          <w:b/>
        </w:rPr>
        <w:t>XTMUNIT</w:t>
      </w:r>
      <w:r>
        <w:t xml:space="preserve"> routine</w:t>
      </w:r>
      <w:r>
        <w:fldChar w:fldCharType="begin"/>
      </w:r>
      <w:r>
        <w:instrText xml:space="preserve"> XE "XTMUNIT R</w:instrText>
      </w:r>
      <w:r w:rsidRPr="00A11088">
        <w:instrText>outine</w:instrText>
      </w:r>
      <w:r>
        <w:instrText xml:space="preserve">" </w:instrText>
      </w:r>
      <w:r>
        <w:fldChar w:fldCharType="end"/>
      </w:r>
      <w:r>
        <w:fldChar w:fldCharType="begin"/>
      </w:r>
      <w:r>
        <w:instrText xml:space="preserve"> XE "Routines:XTMUNIT" </w:instrText>
      </w:r>
      <w:r>
        <w:fldChar w:fldCharType="end"/>
      </w:r>
      <w:r>
        <w:t xml:space="preserve"> runs </w:t>
      </w:r>
      <w:r w:rsidRPr="00254C5E">
        <w:rPr>
          <w:i/>
        </w:rPr>
        <w:t>before</w:t>
      </w:r>
      <w:r>
        <w:t xml:space="preserve"> every test. It is useful for resetting an environment or variable values that are used by the tests</w:t>
      </w:r>
      <w:r w:rsidRPr="00BB1C13">
        <w:t>.</w:t>
      </w:r>
    </w:p>
    <w:p w14:paraId="0E45EDEF" w14:textId="77777777" w:rsidR="00DE1188" w:rsidRPr="00BB1C13" w:rsidRDefault="00DE1188" w:rsidP="0075488D">
      <w:pPr>
        <w:pStyle w:val="Heading4"/>
      </w:pPr>
      <w:bookmarkStart w:id="1890" w:name="_Toc401658986"/>
      <w:bookmarkStart w:id="1891" w:name="_Ref410137429"/>
      <w:r>
        <w:t>TEARDOWN</w:t>
      </w:r>
      <w:bookmarkEnd w:id="1890"/>
      <w:bookmarkEnd w:id="1891"/>
    </w:p>
    <w:p w14:paraId="2BC5ACE3" w14:textId="77777777" w:rsidR="00DE1188" w:rsidRDefault="00DE1188" w:rsidP="00DE1188">
      <w:pPr>
        <w:pStyle w:val="BodyText"/>
      </w:pPr>
      <w:r>
        <w:t xml:space="preserve">This section of code in the </w:t>
      </w:r>
      <w:r w:rsidRPr="008311F4">
        <w:rPr>
          <w:b/>
        </w:rPr>
        <w:t>XTMUNIT</w:t>
      </w:r>
      <w:r>
        <w:t xml:space="preserve"> routine</w:t>
      </w:r>
      <w:r>
        <w:fldChar w:fldCharType="begin"/>
      </w:r>
      <w:r>
        <w:instrText xml:space="preserve"> XE "XTMUNIT R</w:instrText>
      </w:r>
      <w:r w:rsidRPr="00A11088">
        <w:instrText>outine</w:instrText>
      </w:r>
      <w:r>
        <w:instrText xml:space="preserve">" </w:instrText>
      </w:r>
      <w:r>
        <w:fldChar w:fldCharType="end"/>
      </w:r>
      <w:r>
        <w:fldChar w:fldCharType="begin"/>
      </w:r>
      <w:r>
        <w:instrText xml:space="preserve"> XE "Routines:XTMUNIT" </w:instrText>
      </w:r>
      <w:r>
        <w:fldChar w:fldCharType="end"/>
      </w:r>
      <w:r>
        <w:t xml:space="preserve"> runs </w:t>
      </w:r>
      <w:r w:rsidRPr="00C61EC1">
        <w:rPr>
          <w:i/>
        </w:rPr>
        <w:t>after</w:t>
      </w:r>
      <w:r>
        <w:t xml:space="preserve"> every test. It is useful for cleaning up an environment or variable values that are used by the tests</w:t>
      </w:r>
      <w:r w:rsidRPr="00BB1C13">
        <w:t>.</w:t>
      </w:r>
    </w:p>
    <w:p w14:paraId="598649BE" w14:textId="77777777" w:rsidR="00DE1188" w:rsidRPr="00BB1C13" w:rsidRDefault="00DE1188" w:rsidP="0075488D">
      <w:pPr>
        <w:pStyle w:val="Heading4"/>
      </w:pPr>
      <w:bookmarkStart w:id="1892" w:name="_Toc401658993"/>
      <w:bookmarkStart w:id="1893" w:name="_Ref410193287"/>
      <w:bookmarkStart w:id="1894" w:name="_Toc401658987"/>
      <w:r>
        <w:t>XTENT</w:t>
      </w:r>
      <w:bookmarkEnd w:id="1892"/>
      <w:r>
        <w:t>: List Unit Test Entry Points</w:t>
      </w:r>
      <w:bookmarkEnd w:id="1893"/>
    </w:p>
    <w:p w14:paraId="0FC7F098" w14:textId="45D5D5F8" w:rsidR="00DE1188" w:rsidRDefault="00DE1188" w:rsidP="00DE1188">
      <w:pPr>
        <w:pStyle w:val="BodyText"/>
        <w:keepNext/>
        <w:keepLines/>
      </w:pPr>
      <w:r>
        <w:t xml:space="preserve">This section of code in the </w:t>
      </w:r>
      <w:r w:rsidRPr="008311F4">
        <w:rPr>
          <w:b/>
        </w:rPr>
        <w:t>XTMUNIT</w:t>
      </w:r>
      <w:r>
        <w:t xml:space="preserve"> routine</w:t>
      </w:r>
      <w:r w:rsidRPr="001C2342">
        <w:fldChar w:fldCharType="begin"/>
      </w:r>
      <w:r w:rsidRPr="001C2342">
        <w:instrText xml:space="preserve"> XE "XTMUNIT Routine" </w:instrText>
      </w:r>
      <w:r w:rsidRPr="001C2342">
        <w:fldChar w:fldCharType="end"/>
      </w:r>
      <w:r w:rsidRPr="001C2342">
        <w:fldChar w:fldCharType="begin"/>
      </w:r>
      <w:r w:rsidRPr="001C2342">
        <w:instrText xml:space="preserve"> XE "Routines:XTMUNIT" </w:instrText>
      </w:r>
      <w:r w:rsidRPr="001C2342">
        <w:fldChar w:fldCharType="end"/>
      </w:r>
      <w:r w:rsidRPr="001C2342">
        <w:rPr>
          <w:color w:val="1F497D"/>
        </w:rPr>
        <w:t xml:space="preserve"> </w:t>
      </w:r>
      <w:r w:rsidRPr="00651F80">
        <w:t>is used to store information required by the</w:t>
      </w:r>
      <w:r w:rsidR="008B419C">
        <w:t xml:space="preserve"> </w:t>
      </w:r>
      <w:hyperlink w:anchor="en_xtmunit" w:history="1">
        <w:r w:rsidR="008B419C" w:rsidRPr="00C64B19">
          <w:rPr>
            <w:rStyle w:val="Hyperlink"/>
          </w:rPr>
          <w:t>EN^XTMUNIT</w:t>
        </w:r>
      </w:hyperlink>
      <w:r w:rsidRPr="00651F80">
        <w:t xml:space="preserve"> API to run a unit test. It provides a list of</w:t>
      </w:r>
      <w:r>
        <w:t xml:space="preserve"> unit test entry points</w:t>
      </w:r>
      <w:r w:rsidRPr="00BB1C13">
        <w:t>.</w:t>
      </w:r>
      <w:r>
        <w:t xml:space="preserve"> Each entry describes a group of tests.</w:t>
      </w:r>
    </w:p>
    <w:p w14:paraId="232289ED" w14:textId="77777777" w:rsidR="009A3C44" w:rsidRDefault="009A3C44" w:rsidP="009A3C44">
      <w:pPr>
        <w:pStyle w:val="BodyText6"/>
        <w:keepNext/>
        <w:keepLines/>
      </w:pPr>
    </w:p>
    <w:p w14:paraId="0465A049" w14:textId="47194078" w:rsidR="00DE1188" w:rsidRPr="00BB1C13" w:rsidRDefault="00DE1188" w:rsidP="00DE1188">
      <w:pPr>
        <w:pStyle w:val="Caption"/>
      </w:pPr>
      <w:bookmarkStart w:id="1895" w:name="_Toc148365317"/>
      <w:r>
        <w:t xml:space="preserve">Figure </w:t>
      </w:r>
      <w:fldSimple w:instr=" SEQ Figure \* ARABIC ">
        <w:r w:rsidR="00C57752">
          <w:rPr>
            <w:noProof/>
          </w:rPr>
          <w:t>250</w:t>
        </w:r>
      </w:fldSimple>
      <w:r w:rsidR="002D4A5F">
        <w:t>:</w:t>
      </w:r>
      <w:r>
        <w:t xml:space="preserve"> XTENT: List Unit Test Entry Points</w:t>
      </w:r>
      <w:bookmarkEnd w:id="1895"/>
    </w:p>
    <w:p w14:paraId="49C2B250" w14:textId="77777777" w:rsidR="00DE1188" w:rsidRDefault="00DE1188" w:rsidP="00DE1188">
      <w:pPr>
        <w:pStyle w:val="Code"/>
      </w:pPr>
      <w:r>
        <w:t>;;T4;Entry point using XTMENT</w:t>
      </w:r>
    </w:p>
    <w:p w14:paraId="4D3F7DD4" w14:textId="77777777" w:rsidR="00DE1188" w:rsidRDefault="00DE1188" w:rsidP="00DE1188">
      <w:pPr>
        <w:pStyle w:val="Code"/>
      </w:pPr>
      <w:r>
        <w:t>;;T5;Error count check</w:t>
      </w:r>
    </w:p>
    <w:p w14:paraId="17CB14E5" w14:textId="77777777" w:rsidR="00DE1188" w:rsidRDefault="00DE1188" w:rsidP="0029217A">
      <w:pPr>
        <w:pStyle w:val="BodyText6"/>
      </w:pPr>
    </w:p>
    <w:p w14:paraId="64ED57BA" w14:textId="77777777" w:rsidR="00DE1188" w:rsidRPr="00BB1C13" w:rsidRDefault="00DE1188" w:rsidP="0075488D">
      <w:pPr>
        <w:pStyle w:val="Heading4"/>
      </w:pPr>
      <w:bookmarkStart w:id="1896" w:name="_Toc401658994"/>
      <w:bookmarkStart w:id="1897" w:name="_Ref410193311"/>
      <w:r>
        <w:t>XTROU</w:t>
      </w:r>
      <w:bookmarkEnd w:id="1896"/>
      <w:r>
        <w:t>: List of Routines Containing Additional Tests</w:t>
      </w:r>
      <w:bookmarkEnd w:id="1897"/>
    </w:p>
    <w:p w14:paraId="004B5FCD" w14:textId="2ECB271E" w:rsidR="00DE1188" w:rsidRDefault="00DE1188" w:rsidP="00DE1188">
      <w:pPr>
        <w:pStyle w:val="BodyText"/>
        <w:keepNext/>
        <w:keepLines/>
      </w:pPr>
      <w:r>
        <w:t xml:space="preserve">This section of code in the </w:t>
      </w:r>
      <w:r w:rsidRPr="008311F4">
        <w:rPr>
          <w:b/>
        </w:rPr>
        <w:t>XTMUNIT</w:t>
      </w:r>
      <w:r>
        <w:t xml:space="preserve"> routine</w:t>
      </w:r>
      <w:r w:rsidRPr="001C2342">
        <w:fldChar w:fldCharType="begin"/>
      </w:r>
      <w:r w:rsidRPr="001C2342">
        <w:instrText xml:space="preserve"> XE "XTMUNIT Routine" </w:instrText>
      </w:r>
      <w:r w:rsidRPr="001C2342">
        <w:fldChar w:fldCharType="end"/>
      </w:r>
      <w:r w:rsidRPr="001C2342">
        <w:fldChar w:fldCharType="begin"/>
      </w:r>
      <w:r w:rsidRPr="001C2342">
        <w:instrText xml:space="preserve"> XE "Routines:XTMUNIT" </w:instrText>
      </w:r>
      <w:r w:rsidRPr="001C2342">
        <w:fldChar w:fldCharType="end"/>
      </w:r>
      <w:r w:rsidRPr="001C2342">
        <w:rPr>
          <w:color w:val="1F497D"/>
        </w:rPr>
        <w:t xml:space="preserve"> </w:t>
      </w:r>
      <w:r w:rsidRPr="001C2342">
        <w:t>i</w:t>
      </w:r>
      <w:r w:rsidRPr="00651F80">
        <w:t>s used to store information required by the</w:t>
      </w:r>
      <w:r w:rsidR="008B419C">
        <w:t xml:space="preserve"> </w:t>
      </w:r>
      <w:hyperlink w:anchor="en_xtmunit" w:history="1">
        <w:r w:rsidR="008B419C" w:rsidRPr="008311F4">
          <w:rPr>
            <w:rStyle w:val="Hyperlink"/>
          </w:rPr>
          <w:t>EN^XTMUNIT</w:t>
        </w:r>
      </w:hyperlink>
      <w:r w:rsidRPr="00651F80">
        <w:t xml:space="preserve"> API to run a unit test.</w:t>
      </w:r>
      <w:r>
        <w:t xml:space="preserve"> It provides a list of routines containing additional tests</w:t>
      </w:r>
      <w:r w:rsidRPr="00BB1C13">
        <w:t>.</w:t>
      </w:r>
      <w:r>
        <w:t xml:space="preserve"> It extends a suite of tests beyond the limits of a single routine.</w:t>
      </w:r>
    </w:p>
    <w:p w14:paraId="5B4CEE0F" w14:textId="77777777" w:rsidR="009A3C44" w:rsidRDefault="009A3C44" w:rsidP="009A3C44">
      <w:pPr>
        <w:pStyle w:val="BodyText6"/>
        <w:keepNext/>
        <w:keepLines/>
      </w:pPr>
    </w:p>
    <w:p w14:paraId="66A6FE28" w14:textId="73670266" w:rsidR="00DE1188" w:rsidRPr="00BF0763" w:rsidRDefault="00DE1188" w:rsidP="00DE1188">
      <w:pPr>
        <w:pStyle w:val="Caption"/>
      </w:pPr>
      <w:bookmarkStart w:id="1898" w:name="_Toc148365318"/>
      <w:r w:rsidRPr="00BF0763">
        <w:t xml:space="preserve">Figure </w:t>
      </w:r>
      <w:fldSimple w:instr=" SEQ Figure \* ARABIC ">
        <w:r w:rsidR="00C57752">
          <w:rPr>
            <w:noProof/>
          </w:rPr>
          <w:t>251</w:t>
        </w:r>
      </w:fldSimple>
      <w:r w:rsidR="002D4A5F">
        <w:t>:</w:t>
      </w:r>
      <w:r>
        <w:t xml:space="preserve"> XTROU: List of Routines Containing Additional Tests</w:t>
      </w:r>
      <w:bookmarkEnd w:id="1898"/>
    </w:p>
    <w:p w14:paraId="2F7137B3" w14:textId="77777777" w:rsidR="00DE1188" w:rsidRDefault="00DE1188" w:rsidP="00DE1188">
      <w:pPr>
        <w:pStyle w:val="Code"/>
      </w:pPr>
      <w:r>
        <w:t>;;XTMZZUT2;</w:t>
      </w:r>
    </w:p>
    <w:p w14:paraId="257296DC" w14:textId="77777777" w:rsidR="00DE1188" w:rsidRDefault="00DE1188" w:rsidP="00DE1188">
      <w:pPr>
        <w:pStyle w:val="Code"/>
      </w:pPr>
      <w:r>
        <w:t>;;XTMZZUT3;</w:t>
      </w:r>
    </w:p>
    <w:p w14:paraId="38123EAE" w14:textId="77777777" w:rsidR="00DE1188" w:rsidRDefault="00DE1188" w:rsidP="0029217A">
      <w:pPr>
        <w:pStyle w:val="BodyText6"/>
      </w:pPr>
    </w:p>
    <w:p w14:paraId="2EFB5B00" w14:textId="77777777" w:rsidR="002349BD" w:rsidRDefault="002349BD" w:rsidP="00C54011">
      <w:pPr>
        <w:pStyle w:val="Heading3"/>
      </w:pPr>
      <w:bookmarkStart w:id="1899" w:name="_Toc401658988"/>
      <w:bookmarkStart w:id="1900" w:name="chkeq_xtmunit"/>
      <w:bookmarkStart w:id="1901" w:name="_Ref501355313"/>
      <w:bookmarkStart w:id="1902" w:name="_Ref501355333"/>
      <w:bookmarkStart w:id="1903" w:name="_Toc148368005"/>
      <w:r>
        <w:t>CHKEQ^XTMUNIT</w:t>
      </w:r>
      <w:bookmarkEnd w:id="1899"/>
      <w:bookmarkEnd w:id="1900"/>
      <w:r>
        <w:t>: Check Two Values for Equivalence</w:t>
      </w:r>
      <w:bookmarkEnd w:id="1901"/>
      <w:bookmarkEnd w:id="1902"/>
      <w:bookmarkEnd w:id="1903"/>
    </w:p>
    <w:p w14:paraId="7BDED4E8" w14:textId="77777777" w:rsidR="003D08C1" w:rsidRDefault="003D08C1" w:rsidP="003D08C1">
      <w:pPr>
        <w:pStyle w:val="APIText"/>
        <w:keepNext/>
        <w:keepLines/>
      </w:pPr>
      <w:r w:rsidRPr="006B2FCC">
        <w:rPr>
          <w:b/>
        </w:rPr>
        <w:t>Reference Type</w:t>
      </w:r>
      <w:r>
        <w:rPr>
          <w:b/>
        </w:rPr>
        <w:t>:</w:t>
      </w:r>
      <w:r>
        <w:rPr>
          <w:b/>
        </w:rPr>
        <w:tab/>
      </w:r>
      <w:r w:rsidR="003B4F21">
        <w:t>Not callable from outside a unit test.</w:t>
      </w:r>
    </w:p>
    <w:p w14:paraId="2E9AB42E" w14:textId="77777777" w:rsidR="003D08C1" w:rsidRDefault="003D08C1" w:rsidP="003D08C1">
      <w:pPr>
        <w:pStyle w:val="APIText"/>
        <w:keepNext/>
        <w:keepLines/>
      </w:pPr>
      <w:r w:rsidRPr="006B2FCC">
        <w:rPr>
          <w:b/>
        </w:rPr>
        <w:t>Category</w:t>
      </w:r>
      <w:r>
        <w:rPr>
          <w:b/>
        </w:rPr>
        <w:t>:</w:t>
      </w:r>
      <w:r>
        <w:rPr>
          <w:b/>
        </w:rPr>
        <w:tab/>
      </w:r>
      <w:r w:rsidR="003B4F21" w:rsidRPr="006B2FCC">
        <w:rPr>
          <w:szCs w:val="22"/>
        </w:rPr>
        <w:t>Toolkit—</w:t>
      </w:r>
      <w:r w:rsidR="003B4F21">
        <w:t>M Unit Utility</w:t>
      </w:r>
    </w:p>
    <w:p w14:paraId="7FFF11C3" w14:textId="77777777" w:rsidR="003D08C1" w:rsidRPr="0084064A" w:rsidRDefault="003D08C1" w:rsidP="003D08C1">
      <w:pPr>
        <w:pStyle w:val="APIText"/>
        <w:keepNext/>
        <w:keepLines/>
      </w:pPr>
      <w:r>
        <w:rPr>
          <w:b/>
        </w:rPr>
        <w:t>ICR #:</w:t>
      </w:r>
      <w:r w:rsidRPr="0084064A">
        <w:tab/>
      </w:r>
      <w:r w:rsidR="003B4F21">
        <w:rPr>
          <w:szCs w:val="22"/>
        </w:rPr>
        <w:t>N/A</w:t>
      </w:r>
    </w:p>
    <w:p w14:paraId="775969DC" w14:textId="77777777" w:rsidR="003D08C1" w:rsidRPr="0084064A" w:rsidRDefault="003D08C1" w:rsidP="003D08C1">
      <w:pPr>
        <w:pStyle w:val="APIText"/>
        <w:keepNext/>
        <w:keepLines/>
      </w:pPr>
      <w:r w:rsidRPr="006B2FCC">
        <w:rPr>
          <w:b/>
        </w:rPr>
        <w:t>Description</w:t>
      </w:r>
      <w:r>
        <w:rPr>
          <w:b/>
        </w:rPr>
        <w:t>:</w:t>
      </w:r>
      <w:r w:rsidRPr="0084064A">
        <w:tab/>
      </w:r>
      <w:r w:rsidR="00032F5F">
        <w:t>The CHKEQ^XTMUNIT</w:t>
      </w:r>
      <w:r w:rsidR="003B4F21">
        <w:t xml:space="preserve"> API runs a test that checks two values for equivalence</w:t>
      </w:r>
      <w:r w:rsidR="003B4F21" w:rsidRPr="00BB1C13">
        <w:t>.</w:t>
      </w:r>
    </w:p>
    <w:p w14:paraId="3C3F1F39"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3B4F21" w:rsidRPr="000B37D9">
        <w:rPr>
          <w:rFonts w:ascii="Courier New" w:hAnsi="Courier New" w:cs="Courier New"/>
          <w:sz w:val="20"/>
          <w:szCs w:val="18"/>
        </w:rPr>
        <w:t>D CHKEQ^XTMUNIT(expect,actual,msg)</w:t>
      </w:r>
    </w:p>
    <w:p w14:paraId="5C9DA2C0" w14:textId="77777777" w:rsidR="003D08C1" w:rsidRPr="00672B04" w:rsidRDefault="003D08C1" w:rsidP="003B4F21">
      <w:pPr>
        <w:pStyle w:val="APIParameters"/>
        <w:keepNext/>
        <w:keepLines/>
        <w:ind w:left="4147" w:hanging="4147"/>
      </w:pPr>
      <w:r w:rsidRPr="009D2D3D">
        <w:rPr>
          <w:b/>
        </w:rPr>
        <w:t>Input Parameters:</w:t>
      </w:r>
      <w:r w:rsidRPr="009D2D3D">
        <w:rPr>
          <w:b/>
        </w:rPr>
        <w:tab/>
      </w:r>
      <w:r w:rsidR="003B4F21" w:rsidRPr="00723ADA">
        <w:rPr>
          <w:b/>
          <w:bCs w:val="0"/>
        </w:rPr>
        <w:t>expect</w:t>
      </w:r>
      <w:r w:rsidR="003B4F21" w:rsidRPr="006B2FCC">
        <w:t>:</w:t>
      </w:r>
      <w:r w:rsidRPr="00672B04">
        <w:tab/>
      </w:r>
      <w:r w:rsidR="003B4F21">
        <w:t>(required) The expected value.</w:t>
      </w:r>
    </w:p>
    <w:p w14:paraId="26797FCF" w14:textId="77777777" w:rsidR="003D08C1" w:rsidRDefault="003D08C1" w:rsidP="003B4F21">
      <w:pPr>
        <w:pStyle w:val="APIParameters"/>
        <w:keepNext/>
        <w:keepLines/>
        <w:ind w:left="4147" w:hanging="4147"/>
      </w:pPr>
      <w:r>
        <w:rPr>
          <w:b/>
        </w:rPr>
        <w:tab/>
      </w:r>
      <w:r w:rsidR="003B4F21" w:rsidRPr="00723ADA">
        <w:rPr>
          <w:b/>
          <w:bCs w:val="0"/>
        </w:rPr>
        <w:t>actual</w:t>
      </w:r>
      <w:r w:rsidR="003B4F21" w:rsidRPr="006B2FCC">
        <w:t>:</w:t>
      </w:r>
      <w:r>
        <w:rPr>
          <w:b/>
        </w:rPr>
        <w:tab/>
      </w:r>
      <w:r w:rsidR="003B4F21">
        <w:t>(required) The actual value.</w:t>
      </w:r>
    </w:p>
    <w:p w14:paraId="1E28FCCC" w14:textId="77777777" w:rsidR="003B4F21" w:rsidRDefault="003B4F21" w:rsidP="003D08C1">
      <w:pPr>
        <w:pStyle w:val="APIParameters"/>
        <w:ind w:left="4147" w:hanging="4147"/>
      </w:pPr>
      <w:r>
        <w:tab/>
      </w:r>
      <w:r w:rsidRPr="00723ADA">
        <w:rPr>
          <w:b/>
          <w:bCs w:val="0"/>
          <w:szCs w:val="22"/>
        </w:rPr>
        <w:t>msg</w:t>
      </w:r>
      <w:r>
        <w:rPr>
          <w:szCs w:val="22"/>
        </w:rPr>
        <w:t>:</w:t>
      </w:r>
      <w:r>
        <w:rPr>
          <w:szCs w:val="22"/>
        </w:rPr>
        <w:tab/>
      </w:r>
      <w:r>
        <w:t xml:space="preserve">(required) The error message to be generated if the result of the test is </w:t>
      </w:r>
      <w:r w:rsidRPr="00F85426">
        <w:rPr>
          <w:b/>
        </w:rPr>
        <w:t>False</w:t>
      </w:r>
      <w:r>
        <w:t xml:space="preserve"> (</w:t>
      </w:r>
      <w:r w:rsidRPr="00F85426">
        <w:rPr>
          <w:i/>
        </w:rPr>
        <w:t>not</w:t>
      </w:r>
      <w:r>
        <w:t xml:space="preserve"> equal).</w:t>
      </w:r>
    </w:p>
    <w:p w14:paraId="2576D45C" w14:textId="77777777" w:rsidR="003D08C1" w:rsidRPr="00672B04" w:rsidRDefault="003D08C1" w:rsidP="00336663">
      <w:pPr>
        <w:pStyle w:val="APIParameters"/>
        <w:keepNext/>
        <w:keepLines/>
      </w:pPr>
      <w:r w:rsidRPr="009D2D3D">
        <w:rPr>
          <w:b/>
        </w:rPr>
        <w:t>Output:</w:t>
      </w:r>
      <w:r w:rsidRPr="009D2D3D">
        <w:rPr>
          <w:b/>
        </w:rPr>
        <w:tab/>
      </w:r>
      <w:r w:rsidR="003B4F21" w:rsidRPr="006B2FCC">
        <w:t>returns:</w:t>
      </w:r>
      <w:r w:rsidRPr="00672B04">
        <w:tab/>
      </w:r>
      <w:r w:rsidR="003B4F21" w:rsidRPr="006B2FCC">
        <w:t>Returns:</w:t>
      </w:r>
    </w:p>
    <w:p w14:paraId="5ABD9461" w14:textId="77777777" w:rsidR="003D08C1" w:rsidRDefault="003B4F21" w:rsidP="00336663">
      <w:pPr>
        <w:pStyle w:val="APIParametersListBullet"/>
        <w:keepNext/>
        <w:keepLines/>
      </w:pPr>
      <w:r w:rsidRPr="00032F5F">
        <w:rPr>
          <w:b/>
        </w:rPr>
        <w:t>A period or “dot”—</w:t>
      </w:r>
      <w:r>
        <w:t xml:space="preserve">If the result of the test is </w:t>
      </w:r>
      <w:r w:rsidRPr="00EE13EA">
        <w:rPr>
          <w:b/>
        </w:rPr>
        <w:t>True</w:t>
      </w:r>
      <w:r>
        <w:t>.</w:t>
      </w:r>
    </w:p>
    <w:p w14:paraId="35F2279A" w14:textId="77777777" w:rsidR="003D08C1" w:rsidRDefault="003B4F21" w:rsidP="003D08C1">
      <w:pPr>
        <w:pStyle w:val="APIParametersListBullet"/>
      </w:pPr>
      <w:r w:rsidRPr="00032F5F">
        <w:rPr>
          <w:b/>
        </w:rPr>
        <w:t xml:space="preserve">The </w:t>
      </w:r>
      <w:r w:rsidRPr="00032F5F">
        <w:rPr>
          <w:b/>
          <w:i/>
        </w:rPr>
        <w:t>&lt;expected value&gt;</w:t>
      </w:r>
      <w:r w:rsidRPr="00032F5F">
        <w:rPr>
          <w:b/>
        </w:rPr>
        <w:t xml:space="preserve">, the </w:t>
      </w:r>
      <w:r w:rsidRPr="00032F5F">
        <w:rPr>
          <w:b/>
          <w:i/>
        </w:rPr>
        <w:t>&lt;actual value&gt;</w:t>
      </w:r>
      <w:r w:rsidR="00032F5F" w:rsidRPr="00032F5F">
        <w:rPr>
          <w:b/>
        </w:rPr>
        <w:t>, and the error message “msg”</w:t>
      </w:r>
      <w:r w:rsidRPr="00032F5F">
        <w:rPr>
          <w:b/>
        </w:rPr>
        <w:t>—</w:t>
      </w:r>
      <w:r>
        <w:t xml:space="preserve">If the result of the test is </w:t>
      </w:r>
      <w:r w:rsidRPr="00C61EC1">
        <w:rPr>
          <w:b/>
        </w:rPr>
        <w:t>False</w:t>
      </w:r>
      <w:r w:rsidRPr="00BB1C13">
        <w:t>.</w:t>
      </w:r>
    </w:p>
    <w:p w14:paraId="25E61B09" w14:textId="77777777" w:rsidR="002349BD" w:rsidRDefault="002349BD" w:rsidP="0029217A">
      <w:pPr>
        <w:pStyle w:val="BodyText6"/>
      </w:pPr>
    </w:p>
    <w:p w14:paraId="07A7E4D1" w14:textId="77777777" w:rsidR="002349BD" w:rsidRDefault="002349BD" w:rsidP="00C54011">
      <w:pPr>
        <w:pStyle w:val="Heading3"/>
      </w:pPr>
      <w:bookmarkStart w:id="1904" w:name="chkleaks_xtmunit"/>
      <w:bookmarkStart w:id="1905" w:name="_Toc401658991"/>
      <w:bookmarkStart w:id="1906" w:name="_Ref501355370"/>
      <w:bookmarkStart w:id="1907" w:name="_Toc148368006"/>
      <w:r>
        <w:t>CHKLEAKS^XTMUNIT</w:t>
      </w:r>
      <w:bookmarkEnd w:id="1904"/>
      <w:r>
        <w:t>()</w:t>
      </w:r>
      <w:bookmarkEnd w:id="1905"/>
      <w:r>
        <w:t>: Check for Variable Leaks</w:t>
      </w:r>
      <w:bookmarkEnd w:id="1906"/>
      <w:bookmarkEnd w:id="1907"/>
    </w:p>
    <w:p w14:paraId="4F01D069" w14:textId="77777777" w:rsidR="003D08C1" w:rsidRDefault="003D08C1" w:rsidP="003D08C1">
      <w:pPr>
        <w:pStyle w:val="APIText"/>
        <w:keepNext/>
        <w:keepLines/>
      </w:pPr>
      <w:r w:rsidRPr="006B2FCC">
        <w:rPr>
          <w:b/>
        </w:rPr>
        <w:t>Reference Type</w:t>
      </w:r>
      <w:r>
        <w:rPr>
          <w:b/>
        </w:rPr>
        <w:t>:</w:t>
      </w:r>
      <w:r>
        <w:rPr>
          <w:b/>
        </w:rPr>
        <w:tab/>
      </w:r>
      <w:r w:rsidR="00336663">
        <w:t>Not callable from outside a unit test</w:t>
      </w:r>
    </w:p>
    <w:p w14:paraId="13A5259D" w14:textId="77777777" w:rsidR="003D08C1" w:rsidRDefault="003D08C1" w:rsidP="003D08C1">
      <w:pPr>
        <w:pStyle w:val="APIText"/>
        <w:keepNext/>
        <w:keepLines/>
      </w:pPr>
      <w:r w:rsidRPr="006B2FCC">
        <w:rPr>
          <w:b/>
        </w:rPr>
        <w:t>Category</w:t>
      </w:r>
      <w:r>
        <w:rPr>
          <w:b/>
        </w:rPr>
        <w:t>:</w:t>
      </w:r>
      <w:r>
        <w:rPr>
          <w:b/>
        </w:rPr>
        <w:tab/>
      </w:r>
      <w:r w:rsidR="00336663" w:rsidRPr="006B2FCC">
        <w:rPr>
          <w:szCs w:val="22"/>
        </w:rPr>
        <w:t>Toolkit—</w:t>
      </w:r>
      <w:r w:rsidR="00336663">
        <w:t>M Unit Utility</w:t>
      </w:r>
    </w:p>
    <w:p w14:paraId="41A0A6DE" w14:textId="77777777" w:rsidR="003D08C1" w:rsidRPr="0084064A" w:rsidRDefault="003D08C1" w:rsidP="003D08C1">
      <w:pPr>
        <w:pStyle w:val="APIText"/>
        <w:keepNext/>
        <w:keepLines/>
      </w:pPr>
      <w:r>
        <w:rPr>
          <w:b/>
        </w:rPr>
        <w:t>ICR #:</w:t>
      </w:r>
      <w:r w:rsidRPr="0084064A">
        <w:tab/>
      </w:r>
      <w:r w:rsidR="00336663">
        <w:rPr>
          <w:szCs w:val="22"/>
        </w:rPr>
        <w:t>N/A</w:t>
      </w:r>
    </w:p>
    <w:p w14:paraId="4B2E5A48" w14:textId="77777777" w:rsidR="00557ABE" w:rsidRDefault="003D08C1" w:rsidP="00557ABE">
      <w:pPr>
        <w:pStyle w:val="APIText"/>
        <w:keepNext/>
        <w:keepLines/>
      </w:pPr>
      <w:r w:rsidRPr="006B2FCC">
        <w:rPr>
          <w:b/>
        </w:rPr>
        <w:t>Description</w:t>
      </w:r>
      <w:r>
        <w:rPr>
          <w:b/>
        </w:rPr>
        <w:t>:</w:t>
      </w:r>
      <w:r w:rsidRPr="0084064A">
        <w:tab/>
      </w:r>
      <w:r w:rsidR="00336663">
        <w:t>Th</w:t>
      </w:r>
      <w:r w:rsidR="00256FD7">
        <w:t>e CHKLEAKS^XTMUNIT</w:t>
      </w:r>
      <w:r w:rsidR="00336663">
        <w:t xml:space="preserve"> API runs</w:t>
      </w:r>
      <w:r w:rsidR="00557ABE">
        <w:t xml:space="preserve"> a test that can be used within:</w:t>
      </w:r>
    </w:p>
    <w:p w14:paraId="4C4A4882" w14:textId="77777777" w:rsidR="00557ABE" w:rsidRDefault="00557ABE" w:rsidP="00557ABE">
      <w:pPr>
        <w:pStyle w:val="APIDescriptionListBullet"/>
        <w:keepNext/>
        <w:keepLines/>
      </w:pPr>
      <w:r>
        <w:t>U</w:t>
      </w:r>
      <w:r w:rsidR="00336663">
        <w:t>nit tests</w:t>
      </w:r>
      <w:r>
        <w:t>.</w:t>
      </w:r>
    </w:p>
    <w:p w14:paraId="58CC8096" w14:textId="3FBE8C01" w:rsidR="003D08C1" w:rsidRDefault="00557ABE" w:rsidP="00557ABE">
      <w:pPr>
        <w:pStyle w:val="APIDescriptionListBullet"/>
      </w:pPr>
      <w:r>
        <w:t>S</w:t>
      </w:r>
      <w:r w:rsidR="00336663">
        <w:t>tandalone test for variable leaks</w:t>
      </w:r>
      <w:r>
        <w:t xml:space="preserve">; </w:t>
      </w:r>
      <w:r w:rsidR="00336663">
        <w:t>those created within called code that are allowed to leak into the calli</w:t>
      </w:r>
      <w:r>
        <w:t>ng environment, unintentionally</w:t>
      </w:r>
      <w:r w:rsidR="00336663">
        <w:t>.</w:t>
      </w:r>
    </w:p>
    <w:p w14:paraId="0C0DE8CB" w14:textId="77777777" w:rsidR="009A3C44" w:rsidRPr="0084064A" w:rsidRDefault="009A3C44" w:rsidP="009A3C44">
      <w:pPr>
        <w:pStyle w:val="BodyText6"/>
      </w:pPr>
    </w:p>
    <w:p w14:paraId="386DE0C5" w14:textId="77777777" w:rsidR="003D08C1" w:rsidRPr="000B37D9" w:rsidRDefault="003D08C1" w:rsidP="003D08C1">
      <w:pPr>
        <w:pStyle w:val="APIText"/>
        <w:rPr>
          <w:rFonts w:ascii="Courier New" w:hAnsi="Courier New" w:cs="Courier New"/>
          <w:sz w:val="20"/>
          <w:szCs w:val="18"/>
        </w:rPr>
      </w:pPr>
      <w:r w:rsidRPr="006B2FCC">
        <w:rPr>
          <w:b/>
        </w:rPr>
        <w:t>Format</w:t>
      </w:r>
      <w:r>
        <w:rPr>
          <w:b/>
        </w:rPr>
        <w:t>:</w:t>
      </w:r>
      <w:r w:rsidRPr="0084064A">
        <w:tab/>
      </w:r>
      <w:r w:rsidR="00336663" w:rsidRPr="000B37D9">
        <w:rPr>
          <w:rFonts w:ascii="Courier New" w:hAnsi="Courier New" w:cs="Courier New"/>
          <w:sz w:val="20"/>
          <w:szCs w:val="18"/>
        </w:rPr>
        <w:t>D CHKLEAKS^XTMUNIT(code,testloc,.nameinpt)</w:t>
      </w:r>
    </w:p>
    <w:p w14:paraId="6A54BD15" w14:textId="77777777" w:rsidR="003D08C1" w:rsidRDefault="003D08C1" w:rsidP="006403A7">
      <w:pPr>
        <w:pStyle w:val="APIParameters"/>
        <w:keepNext/>
        <w:keepLines/>
        <w:ind w:left="4147" w:hanging="4147"/>
      </w:pPr>
      <w:r w:rsidRPr="009D2D3D">
        <w:rPr>
          <w:b/>
        </w:rPr>
        <w:t>Input Parameters:</w:t>
      </w:r>
      <w:r w:rsidRPr="009D2D3D">
        <w:rPr>
          <w:b/>
        </w:rPr>
        <w:tab/>
      </w:r>
      <w:r w:rsidR="00336663" w:rsidRPr="00723ADA">
        <w:rPr>
          <w:b/>
          <w:bCs w:val="0"/>
        </w:rPr>
        <w:t>code</w:t>
      </w:r>
      <w:r w:rsidR="00336663" w:rsidRPr="006B2FCC">
        <w:t>:</w:t>
      </w:r>
      <w:r w:rsidRPr="00672B04">
        <w:tab/>
      </w:r>
      <w:r w:rsidR="00336663">
        <w:t>(required) Contains a command to be executed in the test for leaks. For example:</w:t>
      </w:r>
    </w:p>
    <w:p w14:paraId="4FE6AE76" w14:textId="77777777" w:rsidR="00336663" w:rsidRPr="00672B04" w:rsidRDefault="00336663" w:rsidP="006403A7">
      <w:pPr>
        <w:pStyle w:val="APIParametersCode"/>
        <w:keepNext/>
        <w:keepLines/>
      </w:pPr>
      <w:r w:rsidRPr="00377653">
        <w:rPr>
          <w:b/>
        </w:rPr>
        <w:t>S X=$$NOW^XLFDT()</w:t>
      </w:r>
    </w:p>
    <w:p w14:paraId="5FBFCAEB" w14:textId="77777777" w:rsidR="003D08C1" w:rsidRDefault="003D08C1" w:rsidP="006403A7">
      <w:pPr>
        <w:pStyle w:val="APIParameters"/>
        <w:keepNext/>
        <w:keepLines/>
        <w:ind w:left="4147" w:hanging="4147"/>
      </w:pPr>
      <w:r>
        <w:rPr>
          <w:b/>
        </w:rPr>
        <w:tab/>
      </w:r>
      <w:r w:rsidR="00336663" w:rsidRPr="00723ADA">
        <w:rPr>
          <w:b/>
          <w:bCs w:val="0"/>
        </w:rPr>
        <w:t>testloc</w:t>
      </w:r>
      <w:r w:rsidR="00336663" w:rsidRPr="006B2FCC">
        <w:t>:</w:t>
      </w:r>
      <w:r>
        <w:rPr>
          <w:b/>
        </w:rPr>
        <w:tab/>
      </w:r>
      <w:r w:rsidR="00336663">
        <w:t>(required) Indicates the location under test. For example:</w:t>
      </w:r>
    </w:p>
    <w:p w14:paraId="5BD88258" w14:textId="77777777" w:rsidR="00336663" w:rsidRDefault="00336663" w:rsidP="00336663">
      <w:pPr>
        <w:pStyle w:val="APIParametersCode"/>
      </w:pPr>
      <w:r>
        <w:t>$$NOW^XLFDT() leak test</w:t>
      </w:r>
    </w:p>
    <w:p w14:paraId="1C0D562B" w14:textId="77777777" w:rsidR="00336663" w:rsidRDefault="00336663" w:rsidP="006403A7">
      <w:pPr>
        <w:pStyle w:val="APIParametersText"/>
        <w:keepNext/>
        <w:keepLines/>
        <w:ind w:left="4147"/>
      </w:pPr>
      <w:r>
        <w:t>Or simply:</w:t>
      </w:r>
    </w:p>
    <w:p w14:paraId="46AF6E30" w14:textId="77777777" w:rsidR="00336663" w:rsidRDefault="00336663" w:rsidP="00336663">
      <w:pPr>
        <w:pStyle w:val="APIParametersCode"/>
      </w:pPr>
      <w:r>
        <w:t>$$NOW^XLFDT</w:t>
      </w:r>
    </w:p>
    <w:p w14:paraId="5322F49D" w14:textId="77777777" w:rsidR="006403A7" w:rsidRDefault="006403A7" w:rsidP="006403A7">
      <w:pPr>
        <w:pStyle w:val="APIParameters"/>
        <w:keepNext/>
        <w:keepLines/>
        <w:ind w:left="4147" w:hanging="4147"/>
      </w:pPr>
      <w:r>
        <w:tab/>
      </w:r>
      <w:r w:rsidRPr="00723ADA">
        <w:rPr>
          <w:b/>
          <w:bCs w:val="0"/>
          <w:szCs w:val="22"/>
        </w:rPr>
        <w:t>.nameinpt</w:t>
      </w:r>
      <w:r>
        <w:rPr>
          <w:szCs w:val="22"/>
        </w:rPr>
        <w:t>:</w:t>
      </w:r>
      <w:r>
        <w:rPr>
          <w:szCs w:val="22"/>
        </w:rPr>
        <w:tab/>
      </w:r>
      <w:r>
        <w:t>(required) This parameter is passed by reference, and is an array that contains a list of all variables that the user is passing in and/or expects to be present when the code is finished</w:t>
      </w:r>
      <w:r w:rsidR="00557ABE">
        <w:t>. T</w:t>
      </w:r>
      <w:r>
        <w:t xml:space="preserve">he variable </w:t>
      </w:r>
      <w:r w:rsidRPr="00557ABE">
        <w:rPr>
          <w:b/>
        </w:rPr>
        <w:t>X</w:t>
      </w:r>
      <w:r>
        <w:t xml:space="preserve"> would be in the latter category,</w:t>
      </w:r>
      <w:r w:rsidR="00557ABE">
        <w:t xml:space="preserve"> since it would then be present</w:t>
      </w:r>
      <w:r>
        <w:t>. The input is in the form of an array:</w:t>
      </w:r>
    </w:p>
    <w:p w14:paraId="7F0F0851" w14:textId="7F6BCAAD" w:rsidR="006403A7" w:rsidRDefault="006403A7" w:rsidP="006403A7">
      <w:pPr>
        <w:pStyle w:val="APIParametersCode"/>
      </w:pPr>
      <w:r>
        <w:t>NAMEINPT(“VARNAME”)=“VARVALUE”</w:t>
      </w:r>
    </w:p>
    <w:p w14:paraId="654B5724" w14:textId="77777777" w:rsidR="009A3C44" w:rsidRDefault="009A3C44" w:rsidP="009A3C44">
      <w:pPr>
        <w:pStyle w:val="BodyText6"/>
      </w:pPr>
    </w:p>
    <w:p w14:paraId="7EBF1118" w14:textId="77777777" w:rsidR="006403A7" w:rsidRDefault="006403A7" w:rsidP="00557ABE">
      <w:pPr>
        <w:pStyle w:val="APIParametersText"/>
        <w:keepNext/>
        <w:keepLines/>
      </w:pPr>
      <w:r>
        <w:t>Where:</w:t>
      </w:r>
    </w:p>
    <w:p w14:paraId="02FFC7B9" w14:textId="77777777" w:rsidR="006403A7" w:rsidRDefault="006403A7" w:rsidP="00557ABE">
      <w:pPr>
        <w:pStyle w:val="APIParametersListBullet"/>
        <w:keepNext/>
        <w:keepLines/>
      </w:pPr>
      <w:r w:rsidRPr="00557ABE">
        <w:rPr>
          <w:b/>
        </w:rPr>
        <w:t>VARNAME—</w:t>
      </w:r>
      <w:r>
        <w:t>Name of a variable.</w:t>
      </w:r>
    </w:p>
    <w:p w14:paraId="299DBD61" w14:textId="68BDFEBF" w:rsidR="006403A7" w:rsidRDefault="006403A7" w:rsidP="006403A7">
      <w:pPr>
        <w:pStyle w:val="APIParametersListBullet"/>
      </w:pPr>
      <w:r w:rsidRPr="00557ABE">
        <w:rPr>
          <w:b/>
        </w:rPr>
        <w:t>VARVALUE—</w:t>
      </w:r>
      <w:r>
        <w:t xml:space="preserve">Value that is to be assigned to the variable </w:t>
      </w:r>
      <w:r w:rsidRPr="00377653">
        <w:rPr>
          <w:i/>
        </w:rPr>
        <w:t>before</w:t>
      </w:r>
      <w:r>
        <w:t xml:space="preserve"> the contents of the </w:t>
      </w:r>
      <w:r w:rsidRPr="00281674">
        <w:rPr>
          <w:b/>
        </w:rPr>
        <w:t>code</w:t>
      </w:r>
      <w:r>
        <w:t xml:space="preserve"> input parameter is to be executed.</w:t>
      </w:r>
    </w:p>
    <w:p w14:paraId="5BE2E6F0" w14:textId="77777777" w:rsidR="00DD51F0" w:rsidRDefault="00DD51F0" w:rsidP="00DD51F0">
      <w:pPr>
        <w:pStyle w:val="BodyText6"/>
      </w:pPr>
    </w:p>
    <w:p w14:paraId="2376FC6C" w14:textId="77777777" w:rsidR="003D08C1" w:rsidRPr="00672B04" w:rsidRDefault="003D08C1" w:rsidP="006403A7">
      <w:pPr>
        <w:pStyle w:val="APIParameters"/>
        <w:keepNext/>
        <w:keepLines/>
      </w:pPr>
      <w:r w:rsidRPr="009D2D3D">
        <w:rPr>
          <w:b/>
        </w:rPr>
        <w:t>Output:</w:t>
      </w:r>
      <w:r w:rsidRPr="009D2D3D">
        <w:rPr>
          <w:b/>
        </w:rPr>
        <w:tab/>
      </w:r>
      <w:r w:rsidR="006403A7" w:rsidRPr="006B2FCC">
        <w:t>returns:</w:t>
      </w:r>
      <w:r w:rsidRPr="00672B04">
        <w:tab/>
      </w:r>
      <w:r w:rsidR="006403A7" w:rsidRPr="006B2FCC">
        <w:t>Returns:</w:t>
      </w:r>
    </w:p>
    <w:p w14:paraId="26BE7EF9" w14:textId="77777777" w:rsidR="003D08C1" w:rsidRDefault="006403A7" w:rsidP="006403A7">
      <w:pPr>
        <w:pStyle w:val="APIParametersListBullet"/>
        <w:keepNext/>
        <w:keepLines/>
      </w:pPr>
      <w:r w:rsidRPr="00557ABE">
        <w:rPr>
          <w:b/>
        </w:rPr>
        <w:t>Inside a unit test environment—</w:t>
      </w:r>
      <w:r>
        <w:t xml:space="preserve">When run in a unit test environment, variables that are present after the contents of the </w:t>
      </w:r>
      <w:r w:rsidRPr="00281674">
        <w:rPr>
          <w:b/>
        </w:rPr>
        <w:t>code</w:t>
      </w:r>
      <w:r>
        <w:t xml:space="preserve"> input parameter is executed that were </w:t>
      </w:r>
      <w:r w:rsidRPr="006226D2">
        <w:rPr>
          <w:i/>
        </w:rPr>
        <w:t>not</w:t>
      </w:r>
      <w:r>
        <w:t xml:space="preserve"> included in </w:t>
      </w:r>
      <w:r w:rsidRPr="00557ABE">
        <w:rPr>
          <w:b/>
        </w:rPr>
        <w:t>NAMEINPT</w:t>
      </w:r>
      <w:r>
        <w:t xml:space="preserve"> array as variables, are listed as failures.</w:t>
      </w:r>
    </w:p>
    <w:p w14:paraId="7519D1B9" w14:textId="77777777" w:rsidR="003D08C1" w:rsidRDefault="006403A7" w:rsidP="003D08C1">
      <w:pPr>
        <w:pStyle w:val="APIParametersListBullet"/>
      </w:pPr>
      <w:r w:rsidRPr="00557ABE">
        <w:rPr>
          <w:b/>
        </w:rPr>
        <w:t>Outside a unit test environment—</w:t>
      </w:r>
      <w:r>
        <w:t>When called outside of a unit test environment</w:t>
      </w:r>
      <w:r w:rsidR="00557ABE">
        <w:t>;</w:t>
      </w:r>
      <w:r>
        <w:t xml:space="preserve"> any leaked variables are listed on the current device</w:t>
      </w:r>
      <w:r w:rsidRPr="00BB1C13">
        <w:t>.</w:t>
      </w:r>
    </w:p>
    <w:p w14:paraId="7A8F9A0B" w14:textId="77777777" w:rsidR="002349BD" w:rsidRDefault="002349BD" w:rsidP="0029217A">
      <w:pPr>
        <w:pStyle w:val="BodyText6"/>
      </w:pPr>
    </w:p>
    <w:p w14:paraId="7215914D" w14:textId="77777777" w:rsidR="00DE1188" w:rsidRDefault="00DE1188" w:rsidP="00C54011">
      <w:pPr>
        <w:pStyle w:val="Heading3"/>
      </w:pPr>
      <w:bookmarkStart w:id="1908" w:name="chktf_xtmunit"/>
      <w:bookmarkStart w:id="1909" w:name="_Ref501356041"/>
      <w:bookmarkStart w:id="1910" w:name="_Toc148368007"/>
      <w:r>
        <w:t>CHKTF^XTMUNIT</w:t>
      </w:r>
      <w:bookmarkEnd w:id="1908"/>
      <w:r>
        <w:t>()</w:t>
      </w:r>
      <w:bookmarkEnd w:id="1894"/>
      <w:r>
        <w:t>: Test Conditional Values</w:t>
      </w:r>
      <w:bookmarkEnd w:id="1909"/>
      <w:bookmarkEnd w:id="1910"/>
    </w:p>
    <w:p w14:paraId="40743A2C" w14:textId="77777777" w:rsidR="00EB68D1" w:rsidRDefault="00EB68D1" w:rsidP="00EB68D1">
      <w:pPr>
        <w:pStyle w:val="APIText"/>
        <w:keepNext/>
        <w:keepLines/>
      </w:pPr>
      <w:r w:rsidRPr="006B2FCC">
        <w:rPr>
          <w:b/>
        </w:rPr>
        <w:t>Reference Type</w:t>
      </w:r>
      <w:r>
        <w:rPr>
          <w:b/>
        </w:rPr>
        <w:t>:</w:t>
      </w:r>
      <w:r>
        <w:rPr>
          <w:b/>
        </w:rPr>
        <w:tab/>
      </w:r>
      <w:r w:rsidR="002C4F06">
        <w:t>Not callable from outside a unit test.</w:t>
      </w:r>
    </w:p>
    <w:p w14:paraId="45E885EC" w14:textId="77777777" w:rsidR="00EB68D1" w:rsidRDefault="00EB68D1" w:rsidP="00EB68D1">
      <w:pPr>
        <w:pStyle w:val="APIText"/>
        <w:keepNext/>
        <w:keepLines/>
      </w:pPr>
      <w:r w:rsidRPr="006B2FCC">
        <w:rPr>
          <w:b/>
        </w:rPr>
        <w:t>Category</w:t>
      </w:r>
      <w:r>
        <w:rPr>
          <w:b/>
        </w:rPr>
        <w:t>:</w:t>
      </w:r>
      <w:r>
        <w:rPr>
          <w:b/>
        </w:rPr>
        <w:tab/>
      </w:r>
      <w:r w:rsidR="002C4F06" w:rsidRPr="006B2FCC">
        <w:rPr>
          <w:szCs w:val="22"/>
        </w:rPr>
        <w:t>Toolkit—</w:t>
      </w:r>
      <w:r w:rsidR="002C4F06">
        <w:t>M Unit Utility</w:t>
      </w:r>
    </w:p>
    <w:p w14:paraId="046683B5" w14:textId="77777777" w:rsidR="00EB68D1" w:rsidRPr="0084064A" w:rsidRDefault="00EB68D1" w:rsidP="00EB68D1">
      <w:pPr>
        <w:pStyle w:val="APIText"/>
        <w:keepNext/>
        <w:keepLines/>
      </w:pPr>
      <w:r>
        <w:rPr>
          <w:b/>
        </w:rPr>
        <w:t>ICR #:</w:t>
      </w:r>
      <w:r w:rsidRPr="0084064A">
        <w:tab/>
      </w:r>
      <w:r w:rsidR="002C4F06">
        <w:rPr>
          <w:szCs w:val="22"/>
        </w:rPr>
        <w:t>N/A</w:t>
      </w:r>
    </w:p>
    <w:p w14:paraId="6BD7697A" w14:textId="77777777" w:rsidR="00EB68D1" w:rsidRPr="0084064A" w:rsidRDefault="00EB68D1" w:rsidP="00EB68D1">
      <w:pPr>
        <w:pStyle w:val="APIText"/>
        <w:keepNext/>
        <w:keepLines/>
      </w:pPr>
      <w:r w:rsidRPr="006B2FCC">
        <w:rPr>
          <w:b/>
        </w:rPr>
        <w:t>Description</w:t>
      </w:r>
      <w:r>
        <w:rPr>
          <w:b/>
        </w:rPr>
        <w:t>:</w:t>
      </w:r>
      <w:r w:rsidRPr="0084064A">
        <w:tab/>
      </w:r>
      <w:r w:rsidR="00FD7799">
        <w:t>The CHKTF^XTMUNIT</w:t>
      </w:r>
      <w:r w:rsidR="002C4F06">
        <w:t xml:space="preserve"> API runs a test that checks conditional values (</w:t>
      </w:r>
      <w:r w:rsidR="002C4F06" w:rsidRPr="00C61EC1">
        <w:rPr>
          <w:b/>
        </w:rPr>
        <w:t>True</w:t>
      </w:r>
      <w:r w:rsidR="002C4F06">
        <w:t xml:space="preserve"> or </w:t>
      </w:r>
      <w:r w:rsidR="002C4F06" w:rsidRPr="00C61EC1">
        <w:rPr>
          <w:b/>
        </w:rPr>
        <w:t>False</w:t>
      </w:r>
      <w:r w:rsidR="002C4F06">
        <w:t>).</w:t>
      </w:r>
    </w:p>
    <w:p w14:paraId="41F66C66" w14:textId="77777777" w:rsidR="00EB68D1" w:rsidRPr="000B37D9" w:rsidRDefault="00EB68D1" w:rsidP="00EB68D1">
      <w:pPr>
        <w:pStyle w:val="APIText"/>
        <w:rPr>
          <w:rFonts w:ascii="Courier New" w:hAnsi="Courier New" w:cs="Courier New"/>
          <w:sz w:val="20"/>
          <w:szCs w:val="18"/>
        </w:rPr>
      </w:pPr>
      <w:r w:rsidRPr="006B2FCC">
        <w:rPr>
          <w:b/>
        </w:rPr>
        <w:t>Format</w:t>
      </w:r>
      <w:r>
        <w:rPr>
          <w:b/>
        </w:rPr>
        <w:t>:</w:t>
      </w:r>
      <w:r w:rsidRPr="0084064A">
        <w:tab/>
      </w:r>
      <w:r w:rsidR="002C4F06" w:rsidRPr="000B37D9">
        <w:rPr>
          <w:rFonts w:ascii="Courier New" w:hAnsi="Courier New" w:cs="Courier New"/>
          <w:sz w:val="20"/>
          <w:szCs w:val="18"/>
        </w:rPr>
        <w:t>D CHKTF^XTMUNIT(val,msg)</w:t>
      </w:r>
    </w:p>
    <w:p w14:paraId="25A9614B" w14:textId="77777777" w:rsidR="00EB68D1" w:rsidRPr="00672B04" w:rsidRDefault="00EB68D1" w:rsidP="002C4F06">
      <w:pPr>
        <w:pStyle w:val="APIParameters"/>
        <w:keepNext/>
        <w:keepLines/>
        <w:ind w:left="4147" w:hanging="4147"/>
      </w:pPr>
      <w:r w:rsidRPr="009D2D3D">
        <w:rPr>
          <w:b/>
        </w:rPr>
        <w:t>Input Parameters:</w:t>
      </w:r>
      <w:r w:rsidRPr="009D2D3D">
        <w:rPr>
          <w:b/>
        </w:rPr>
        <w:tab/>
      </w:r>
      <w:r w:rsidR="002C4F06" w:rsidRPr="00723ADA">
        <w:rPr>
          <w:b/>
          <w:bCs w:val="0"/>
        </w:rPr>
        <w:t>val</w:t>
      </w:r>
      <w:r w:rsidR="002C4F06" w:rsidRPr="006B2FCC">
        <w:t>:</w:t>
      </w:r>
      <w:r w:rsidRPr="00672B04">
        <w:tab/>
      </w:r>
      <w:r w:rsidR="00572817">
        <w:t xml:space="preserve">(required) </w:t>
      </w:r>
      <w:r w:rsidR="002C4F06">
        <w:t>The conditional value to be tested.</w:t>
      </w:r>
    </w:p>
    <w:p w14:paraId="6E0644B9" w14:textId="77777777" w:rsidR="00EB68D1" w:rsidRDefault="00EB68D1" w:rsidP="00EB68D1">
      <w:pPr>
        <w:pStyle w:val="APIParameters"/>
        <w:ind w:left="4147" w:hanging="4147"/>
      </w:pPr>
      <w:r>
        <w:rPr>
          <w:b/>
        </w:rPr>
        <w:tab/>
      </w:r>
      <w:r w:rsidR="002C4F06" w:rsidRPr="00723ADA">
        <w:rPr>
          <w:b/>
          <w:bCs w:val="0"/>
        </w:rPr>
        <w:t>msg</w:t>
      </w:r>
      <w:r w:rsidR="002C4F06" w:rsidRPr="006B2FCC">
        <w:t>:</w:t>
      </w:r>
      <w:r w:rsidRPr="00572817">
        <w:tab/>
      </w:r>
      <w:r w:rsidR="00572817" w:rsidRPr="00572817">
        <w:t xml:space="preserve">(required) </w:t>
      </w:r>
      <w:r w:rsidR="002C4F06">
        <w:t xml:space="preserve">The error message to be generated if the result of the test is </w:t>
      </w:r>
      <w:r w:rsidR="002C4F06" w:rsidRPr="00C61EC1">
        <w:rPr>
          <w:b/>
        </w:rPr>
        <w:t>False</w:t>
      </w:r>
      <w:r w:rsidR="002C4F06" w:rsidRPr="00BB1C13">
        <w:t>.</w:t>
      </w:r>
    </w:p>
    <w:p w14:paraId="01875C2E" w14:textId="77777777" w:rsidR="00EB68D1" w:rsidRPr="00672B04" w:rsidRDefault="00EB68D1" w:rsidP="002C4F06">
      <w:pPr>
        <w:pStyle w:val="APIParameters"/>
        <w:keepNext/>
        <w:keepLines/>
      </w:pPr>
      <w:r w:rsidRPr="009D2D3D">
        <w:rPr>
          <w:b/>
        </w:rPr>
        <w:t>Output:</w:t>
      </w:r>
      <w:r w:rsidRPr="009D2D3D">
        <w:rPr>
          <w:b/>
        </w:rPr>
        <w:tab/>
      </w:r>
      <w:r w:rsidR="002C4F06" w:rsidRPr="006B2FCC">
        <w:t>returns:</w:t>
      </w:r>
      <w:r w:rsidRPr="00672B04">
        <w:tab/>
      </w:r>
      <w:r w:rsidR="002C4F06" w:rsidRPr="006B2FCC">
        <w:t>Returns:</w:t>
      </w:r>
    </w:p>
    <w:p w14:paraId="40E804A3" w14:textId="77777777" w:rsidR="00EB68D1" w:rsidRDefault="002C4F06" w:rsidP="002C4F06">
      <w:pPr>
        <w:pStyle w:val="APIParametersListBullet"/>
        <w:keepNext/>
        <w:keepLines/>
      </w:pPr>
      <w:r w:rsidRPr="00FD7799">
        <w:rPr>
          <w:b/>
        </w:rPr>
        <w:t>A period or “dot”—</w:t>
      </w:r>
      <w:r>
        <w:t xml:space="preserve">If the result of the test is </w:t>
      </w:r>
      <w:r w:rsidRPr="00EE13EA">
        <w:rPr>
          <w:b/>
        </w:rPr>
        <w:t>True</w:t>
      </w:r>
      <w:r>
        <w:t>.</w:t>
      </w:r>
    </w:p>
    <w:p w14:paraId="2006B656" w14:textId="77777777" w:rsidR="00EB68D1" w:rsidRDefault="002C4F06" w:rsidP="00EB68D1">
      <w:pPr>
        <w:pStyle w:val="APIParametersListBullet"/>
      </w:pPr>
      <w:r w:rsidRPr="00FD7799">
        <w:rPr>
          <w:b/>
        </w:rPr>
        <w:t>An error message—</w:t>
      </w:r>
      <w:r>
        <w:t xml:space="preserve">If the result of the test is </w:t>
      </w:r>
      <w:r w:rsidRPr="00C61EC1">
        <w:rPr>
          <w:b/>
        </w:rPr>
        <w:t>False</w:t>
      </w:r>
      <w:r w:rsidRPr="00BB1C13">
        <w:t>.</w:t>
      </w:r>
    </w:p>
    <w:p w14:paraId="3C8DCD5F" w14:textId="77777777" w:rsidR="00EB68D1" w:rsidRPr="00392534" w:rsidRDefault="00EB68D1" w:rsidP="0029217A">
      <w:pPr>
        <w:pStyle w:val="BodyText6"/>
      </w:pPr>
    </w:p>
    <w:p w14:paraId="270C7DF8" w14:textId="77777777" w:rsidR="00DE1188" w:rsidRDefault="00DE1188" w:rsidP="00C54011">
      <w:pPr>
        <w:pStyle w:val="Heading3"/>
      </w:pPr>
      <w:bookmarkStart w:id="1911" w:name="_Toc401658989"/>
      <w:bookmarkStart w:id="1912" w:name="fail_xtmunit"/>
      <w:bookmarkStart w:id="1913" w:name="_Ref410138540"/>
      <w:bookmarkStart w:id="1914" w:name="_Toc148368008"/>
      <w:r>
        <w:t>FAIL^XTMUNIT</w:t>
      </w:r>
      <w:bookmarkEnd w:id="1911"/>
      <w:bookmarkEnd w:id="1912"/>
      <w:r>
        <w:t>(): Generate an Error Message</w:t>
      </w:r>
      <w:bookmarkEnd w:id="1913"/>
      <w:bookmarkEnd w:id="1914"/>
    </w:p>
    <w:p w14:paraId="25495F5F" w14:textId="77777777" w:rsidR="00EB68D1" w:rsidRDefault="00EB68D1" w:rsidP="00EB68D1">
      <w:pPr>
        <w:pStyle w:val="APIText"/>
        <w:keepNext/>
        <w:keepLines/>
      </w:pPr>
      <w:r w:rsidRPr="006B2FCC">
        <w:rPr>
          <w:b/>
        </w:rPr>
        <w:t>Reference Type</w:t>
      </w:r>
      <w:r>
        <w:rPr>
          <w:b/>
        </w:rPr>
        <w:t>:</w:t>
      </w:r>
      <w:r>
        <w:rPr>
          <w:b/>
        </w:rPr>
        <w:tab/>
      </w:r>
      <w:r w:rsidR="002C4F06">
        <w:t>Not callable from outside a unit test</w:t>
      </w:r>
    </w:p>
    <w:p w14:paraId="0ADC95E8" w14:textId="77777777" w:rsidR="00EB68D1" w:rsidRDefault="00EB68D1" w:rsidP="00EB68D1">
      <w:pPr>
        <w:pStyle w:val="APIText"/>
        <w:keepNext/>
        <w:keepLines/>
      </w:pPr>
      <w:r w:rsidRPr="006B2FCC">
        <w:rPr>
          <w:b/>
        </w:rPr>
        <w:t>Category</w:t>
      </w:r>
      <w:r>
        <w:rPr>
          <w:b/>
        </w:rPr>
        <w:t>:</w:t>
      </w:r>
      <w:r>
        <w:rPr>
          <w:b/>
        </w:rPr>
        <w:tab/>
      </w:r>
      <w:r w:rsidR="002C4F06" w:rsidRPr="006B2FCC">
        <w:rPr>
          <w:szCs w:val="22"/>
        </w:rPr>
        <w:t>Toolkit—</w:t>
      </w:r>
      <w:r w:rsidR="002C4F06">
        <w:t>M Unit Utility</w:t>
      </w:r>
    </w:p>
    <w:p w14:paraId="4B6FA951" w14:textId="77777777" w:rsidR="00EB68D1" w:rsidRPr="0084064A" w:rsidRDefault="00EB68D1" w:rsidP="00EB68D1">
      <w:pPr>
        <w:pStyle w:val="APIText"/>
        <w:keepNext/>
        <w:keepLines/>
      </w:pPr>
      <w:r>
        <w:rPr>
          <w:b/>
        </w:rPr>
        <w:t>ICR #:</w:t>
      </w:r>
      <w:r w:rsidRPr="0084064A">
        <w:tab/>
      </w:r>
      <w:r w:rsidR="002C4F06">
        <w:rPr>
          <w:szCs w:val="22"/>
        </w:rPr>
        <w:t>N/A</w:t>
      </w:r>
    </w:p>
    <w:p w14:paraId="15BF5F92" w14:textId="77777777" w:rsidR="00EB68D1" w:rsidRPr="0084064A" w:rsidRDefault="00EB68D1" w:rsidP="00EB68D1">
      <w:pPr>
        <w:pStyle w:val="APIText"/>
        <w:keepNext/>
        <w:keepLines/>
      </w:pPr>
      <w:r w:rsidRPr="006B2FCC">
        <w:rPr>
          <w:b/>
        </w:rPr>
        <w:t>Description</w:t>
      </w:r>
      <w:r>
        <w:rPr>
          <w:b/>
        </w:rPr>
        <w:t>:</w:t>
      </w:r>
      <w:r w:rsidRPr="0084064A">
        <w:tab/>
      </w:r>
      <w:r w:rsidR="002C4F06">
        <w:t>T</w:t>
      </w:r>
      <w:r w:rsidR="006F066F">
        <w:t>he FAIL^XTMUNIT</w:t>
      </w:r>
      <w:r w:rsidR="002C4F06">
        <w:t xml:space="preserve"> API runs a test that simply generates an error message This command is useful for more complex unit tests that are built within the unit test routine itself</w:t>
      </w:r>
      <w:r w:rsidR="002C4F06" w:rsidRPr="00BB1C13">
        <w:t>.</w:t>
      </w:r>
    </w:p>
    <w:p w14:paraId="69C22107" w14:textId="77777777" w:rsidR="00EB68D1" w:rsidRPr="000B37D9" w:rsidRDefault="00EB68D1" w:rsidP="00EB68D1">
      <w:pPr>
        <w:pStyle w:val="APIText"/>
        <w:rPr>
          <w:rFonts w:ascii="Courier New" w:hAnsi="Courier New" w:cs="Courier New"/>
          <w:sz w:val="20"/>
          <w:szCs w:val="18"/>
        </w:rPr>
      </w:pPr>
      <w:r w:rsidRPr="006B2FCC">
        <w:rPr>
          <w:b/>
        </w:rPr>
        <w:t>Format</w:t>
      </w:r>
      <w:r>
        <w:rPr>
          <w:b/>
        </w:rPr>
        <w:t>:</w:t>
      </w:r>
      <w:r w:rsidRPr="0084064A">
        <w:tab/>
      </w:r>
      <w:r w:rsidR="002C4F06" w:rsidRPr="000B37D9">
        <w:rPr>
          <w:rFonts w:ascii="Courier New" w:hAnsi="Courier New" w:cs="Courier New"/>
          <w:sz w:val="20"/>
          <w:szCs w:val="18"/>
        </w:rPr>
        <w:t>D FAIL^XTMUNIT(msg)</w:t>
      </w:r>
    </w:p>
    <w:p w14:paraId="577A0433" w14:textId="77777777" w:rsidR="00EB68D1" w:rsidRPr="00672B04" w:rsidRDefault="00EB68D1" w:rsidP="002C4F06">
      <w:pPr>
        <w:pStyle w:val="APIParameters"/>
        <w:ind w:left="4147" w:hanging="4147"/>
      </w:pPr>
      <w:r w:rsidRPr="009D2D3D">
        <w:rPr>
          <w:b/>
        </w:rPr>
        <w:t>Input Parameters:</w:t>
      </w:r>
      <w:r w:rsidRPr="009D2D3D">
        <w:rPr>
          <w:b/>
        </w:rPr>
        <w:tab/>
      </w:r>
      <w:r w:rsidR="002C4F06" w:rsidRPr="00723ADA">
        <w:rPr>
          <w:b/>
          <w:bCs w:val="0"/>
        </w:rPr>
        <w:t>msg</w:t>
      </w:r>
      <w:r w:rsidR="002C4F06" w:rsidRPr="006B2FCC">
        <w:t>:</w:t>
      </w:r>
      <w:r w:rsidRPr="00672B04">
        <w:tab/>
      </w:r>
      <w:r w:rsidR="002C4F06">
        <w:t>(required) The text of the error message.</w:t>
      </w:r>
    </w:p>
    <w:p w14:paraId="7EFFFFA0" w14:textId="77777777" w:rsidR="00EB68D1" w:rsidRPr="00672B04" w:rsidRDefault="00EB68D1" w:rsidP="00EB68D1">
      <w:pPr>
        <w:pStyle w:val="APIParameters"/>
      </w:pPr>
      <w:r w:rsidRPr="009D2D3D">
        <w:rPr>
          <w:b/>
        </w:rPr>
        <w:t>Output:</w:t>
      </w:r>
      <w:r w:rsidRPr="009D2D3D">
        <w:rPr>
          <w:b/>
        </w:rPr>
        <w:tab/>
      </w:r>
      <w:r w:rsidR="002C4F06" w:rsidRPr="006B2FCC">
        <w:t>returns:</w:t>
      </w:r>
      <w:r w:rsidRPr="00672B04">
        <w:tab/>
      </w:r>
      <w:r w:rsidR="002C4F06">
        <w:t>Returns the error message.</w:t>
      </w:r>
    </w:p>
    <w:p w14:paraId="3DFE9AEE" w14:textId="77777777" w:rsidR="00EB68D1" w:rsidRPr="00392534" w:rsidRDefault="00EB68D1" w:rsidP="0029217A">
      <w:pPr>
        <w:pStyle w:val="BodyText6"/>
      </w:pPr>
    </w:p>
    <w:p w14:paraId="6B8A7566" w14:textId="77777777" w:rsidR="002349BD" w:rsidRDefault="002349BD" w:rsidP="00C54011">
      <w:pPr>
        <w:pStyle w:val="Heading3"/>
      </w:pPr>
      <w:bookmarkStart w:id="1915" w:name="_Toc401658992"/>
      <w:bookmarkStart w:id="1916" w:name="isutest_xtmunit"/>
      <w:bookmarkStart w:id="1917" w:name="_Ref501355482"/>
      <w:bookmarkStart w:id="1918" w:name="_Toc148368009"/>
      <w:bookmarkStart w:id="1919" w:name="_Toc401658990"/>
      <w:r>
        <w:t>$$ISUTEST^XTMUNIT</w:t>
      </w:r>
      <w:bookmarkEnd w:id="1915"/>
      <w:bookmarkEnd w:id="1916"/>
      <w:r>
        <w:t>: Evaluate if Unit Test is Running</w:t>
      </w:r>
      <w:bookmarkEnd w:id="1917"/>
      <w:bookmarkEnd w:id="1918"/>
    </w:p>
    <w:p w14:paraId="39C6BB32" w14:textId="77777777" w:rsidR="00EB68D1" w:rsidRDefault="00EB68D1" w:rsidP="00EB68D1">
      <w:pPr>
        <w:pStyle w:val="APIText"/>
        <w:keepNext/>
        <w:keepLines/>
      </w:pPr>
      <w:r w:rsidRPr="006B2FCC">
        <w:rPr>
          <w:b/>
        </w:rPr>
        <w:t>Reference Type</w:t>
      </w:r>
      <w:r>
        <w:rPr>
          <w:b/>
        </w:rPr>
        <w:t>:</w:t>
      </w:r>
      <w:r>
        <w:rPr>
          <w:b/>
        </w:rPr>
        <w:tab/>
      </w:r>
      <w:r w:rsidR="002C4F06">
        <w:t>Not callable from outside a unit test</w:t>
      </w:r>
    </w:p>
    <w:p w14:paraId="180851CC" w14:textId="77777777" w:rsidR="00EB68D1" w:rsidRDefault="00EB68D1" w:rsidP="00EB68D1">
      <w:pPr>
        <w:pStyle w:val="APIText"/>
        <w:keepNext/>
        <w:keepLines/>
      </w:pPr>
      <w:r w:rsidRPr="006B2FCC">
        <w:rPr>
          <w:b/>
        </w:rPr>
        <w:t>Category</w:t>
      </w:r>
      <w:r>
        <w:rPr>
          <w:b/>
        </w:rPr>
        <w:t>:</w:t>
      </w:r>
      <w:r>
        <w:rPr>
          <w:b/>
        </w:rPr>
        <w:tab/>
      </w:r>
      <w:r w:rsidR="002C4F06" w:rsidRPr="006B2FCC">
        <w:rPr>
          <w:szCs w:val="22"/>
        </w:rPr>
        <w:t>Toolkit—</w:t>
      </w:r>
      <w:r w:rsidR="002C4F06">
        <w:t>M Unit Utility</w:t>
      </w:r>
    </w:p>
    <w:p w14:paraId="1236B06A" w14:textId="77777777" w:rsidR="00EB68D1" w:rsidRPr="0084064A" w:rsidRDefault="00EB68D1" w:rsidP="00EB68D1">
      <w:pPr>
        <w:pStyle w:val="APIText"/>
        <w:keepNext/>
        <w:keepLines/>
      </w:pPr>
      <w:r>
        <w:rPr>
          <w:b/>
        </w:rPr>
        <w:t>ICR #:</w:t>
      </w:r>
      <w:r w:rsidRPr="0084064A">
        <w:tab/>
      </w:r>
      <w:r w:rsidR="002C4F06">
        <w:rPr>
          <w:szCs w:val="22"/>
        </w:rPr>
        <w:t>N/A</w:t>
      </w:r>
    </w:p>
    <w:p w14:paraId="571A99EA" w14:textId="77777777" w:rsidR="00EB68D1" w:rsidRPr="0084064A" w:rsidRDefault="00EB68D1" w:rsidP="00EB68D1">
      <w:pPr>
        <w:pStyle w:val="APIText"/>
        <w:keepNext/>
        <w:keepLines/>
      </w:pPr>
      <w:r w:rsidRPr="006B2FCC">
        <w:rPr>
          <w:b/>
        </w:rPr>
        <w:t>Description</w:t>
      </w:r>
      <w:r>
        <w:rPr>
          <w:b/>
        </w:rPr>
        <w:t>:</w:t>
      </w:r>
      <w:r w:rsidRPr="0084064A">
        <w:tab/>
      </w:r>
      <w:r w:rsidR="002A0B24">
        <w:t>The $$ISUTEST^XTMUNIT</w:t>
      </w:r>
      <w:r w:rsidR="002C4F06">
        <w:t xml:space="preserve"> extrinsic function is used to evaluate if a unit test is currently running. If a test is running, it returns a value of </w:t>
      </w:r>
      <w:r w:rsidR="002C4F06" w:rsidRPr="002A0B24">
        <w:rPr>
          <w:b/>
        </w:rPr>
        <w:t>1</w:t>
      </w:r>
      <w:r w:rsidR="002C4F06">
        <w:t xml:space="preserve">; otherwise, it returns a value of </w:t>
      </w:r>
      <w:r w:rsidR="002C4F06" w:rsidRPr="00DE20FF">
        <w:rPr>
          <w:b/>
        </w:rPr>
        <w:t>zero</w:t>
      </w:r>
      <w:r w:rsidR="002A0B24">
        <w:t xml:space="preserve"> (</w:t>
      </w:r>
      <w:r w:rsidR="002A0B24" w:rsidRPr="002A0B24">
        <w:rPr>
          <w:b/>
        </w:rPr>
        <w:t>0</w:t>
      </w:r>
      <w:r w:rsidR="002A0B24">
        <w:t>)</w:t>
      </w:r>
      <w:r w:rsidR="002C4F06">
        <w:t>. This can be used to select code to be run based on whether it is currently being tested (or something else that calls it is being tested)</w:t>
      </w:r>
      <w:r w:rsidR="002C4F06" w:rsidRPr="00BB1C13">
        <w:t>.</w:t>
      </w:r>
    </w:p>
    <w:p w14:paraId="328F83D2" w14:textId="77777777" w:rsidR="00EB68D1" w:rsidRPr="000B37D9" w:rsidRDefault="00EB68D1" w:rsidP="00EB68D1">
      <w:pPr>
        <w:pStyle w:val="APIText"/>
        <w:rPr>
          <w:rFonts w:ascii="Courier New" w:hAnsi="Courier New" w:cs="Courier New"/>
          <w:sz w:val="20"/>
          <w:szCs w:val="18"/>
        </w:rPr>
      </w:pPr>
      <w:r w:rsidRPr="006B2FCC">
        <w:rPr>
          <w:b/>
        </w:rPr>
        <w:t>Format</w:t>
      </w:r>
      <w:r>
        <w:rPr>
          <w:b/>
        </w:rPr>
        <w:t>:</w:t>
      </w:r>
      <w:r w:rsidRPr="0084064A">
        <w:tab/>
      </w:r>
      <w:r w:rsidR="002C4F06" w:rsidRPr="000B37D9">
        <w:rPr>
          <w:rFonts w:ascii="Courier New" w:hAnsi="Courier New" w:cs="Courier New"/>
          <w:sz w:val="20"/>
          <w:szCs w:val="18"/>
        </w:rPr>
        <w:t>S X=$$ISUTEST^XTMUNIT</w:t>
      </w:r>
    </w:p>
    <w:p w14:paraId="46C0D2A6" w14:textId="77777777" w:rsidR="00EB68D1" w:rsidRPr="00672B04" w:rsidRDefault="00EB68D1" w:rsidP="004576A4">
      <w:pPr>
        <w:pStyle w:val="APIParameters"/>
        <w:ind w:left="4147" w:hanging="4147"/>
      </w:pPr>
      <w:r w:rsidRPr="009D2D3D">
        <w:rPr>
          <w:b/>
        </w:rPr>
        <w:t>Input Parameters:</w:t>
      </w:r>
      <w:r w:rsidRPr="009D2D3D">
        <w:rPr>
          <w:b/>
        </w:rPr>
        <w:tab/>
      </w:r>
      <w:r w:rsidR="002C4F06">
        <w:t>none.</w:t>
      </w:r>
    </w:p>
    <w:p w14:paraId="6E5E0F75" w14:textId="77777777" w:rsidR="00EB68D1" w:rsidRPr="00672B04" w:rsidRDefault="00EB68D1" w:rsidP="004576A4">
      <w:pPr>
        <w:pStyle w:val="APIParameters"/>
        <w:keepNext/>
        <w:keepLines/>
      </w:pPr>
      <w:r w:rsidRPr="009D2D3D">
        <w:rPr>
          <w:b/>
        </w:rPr>
        <w:t>Output:</w:t>
      </w:r>
      <w:r w:rsidRPr="009D2D3D">
        <w:rPr>
          <w:b/>
        </w:rPr>
        <w:tab/>
      </w:r>
      <w:r w:rsidR="002C4F06" w:rsidRPr="006B2FCC">
        <w:t>returns:</w:t>
      </w:r>
      <w:r w:rsidRPr="00672B04">
        <w:tab/>
      </w:r>
      <w:r w:rsidR="002C4F06" w:rsidRPr="006B2FCC">
        <w:t>Returns:</w:t>
      </w:r>
    </w:p>
    <w:p w14:paraId="2983DD96" w14:textId="77777777" w:rsidR="00EB68D1" w:rsidRDefault="002C4F06" w:rsidP="004576A4">
      <w:pPr>
        <w:pStyle w:val="APIParametersListBullet"/>
        <w:keepNext/>
        <w:keepLines/>
      </w:pPr>
      <w:r w:rsidRPr="002C4F06">
        <w:rPr>
          <w:b/>
        </w:rPr>
        <w:t>1—</w:t>
      </w:r>
      <w:r>
        <w:t>If a test is running.</w:t>
      </w:r>
    </w:p>
    <w:p w14:paraId="42D8947D" w14:textId="77777777" w:rsidR="00EB68D1" w:rsidRDefault="002C4F06" w:rsidP="00EB68D1">
      <w:pPr>
        <w:pStyle w:val="APIParametersListBullet"/>
      </w:pPr>
      <w:r w:rsidRPr="002C4F06">
        <w:rPr>
          <w:b/>
        </w:rPr>
        <w:t>Zero (0)—</w:t>
      </w:r>
      <w:r>
        <w:t xml:space="preserve">If a test is </w:t>
      </w:r>
      <w:r w:rsidRPr="00FA5AB2">
        <w:rPr>
          <w:i/>
        </w:rPr>
        <w:t>not</w:t>
      </w:r>
      <w:r>
        <w:t xml:space="preserve"> running.</w:t>
      </w:r>
    </w:p>
    <w:p w14:paraId="09C566D1" w14:textId="77777777" w:rsidR="002349BD" w:rsidRDefault="002349BD" w:rsidP="0029217A">
      <w:pPr>
        <w:pStyle w:val="BodyText6"/>
      </w:pPr>
    </w:p>
    <w:p w14:paraId="75060683" w14:textId="77777777" w:rsidR="00DE1188" w:rsidRDefault="00DE1188" w:rsidP="00C54011">
      <w:pPr>
        <w:pStyle w:val="Heading3"/>
      </w:pPr>
      <w:bookmarkStart w:id="1920" w:name="succeed_xtmunit"/>
      <w:bookmarkStart w:id="1921" w:name="_Ref501355506"/>
      <w:bookmarkStart w:id="1922" w:name="_Toc148368010"/>
      <w:r>
        <w:t>SUCCEED^XTMUNIT</w:t>
      </w:r>
      <w:bookmarkEnd w:id="1919"/>
      <w:bookmarkEnd w:id="1920"/>
      <w:r>
        <w:t>: Increment Test Counter</w:t>
      </w:r>
      <w:bookmarkEnd w:id="1921"/>
      <w:bookmarkEnd w:id="1922"/>
    </w:p>
    <w:p w14:paraId="0334BE57" w14:textId="77777777" w:rsidR="00EB68D1" w:rsidRDefault="00EB68D1" w:rsidP="00EB68D1">
      <w:pPr>
        <w:pStyle w:val="APIText"/>
        <w:keepNext/>
        <w:keepLines/>
      </w:pPr>
      <w:r w:rsidRPr="006B2FCC">
        <w:rPr>
          <w:b/>
        </w:rPr>
        <w:t>Reference Type</w:t>
      </w:r>
      <w:r>
        <w:rPr>
          <w:b/>
        </w:rPr>
        <w:t>:</w:t>
      </w:r>
      <w:r>
        <w:rPr>
          <w:b/>
        </w:rPr>
        <w:tab/>
      </w:r>
      <w:r w:rsidR="004576A4">
        <w:t>Not callable from outside a unit test</w:t>
      </w:r>
    </w:p>
    <w:p w14:paraId="1976AEB4" w14:textId="77777777" w:rsidR="00EB68D1" w:rsidRDefault="00EB68D1" w:rsidP="00EB68D1">
      <w:pPr>
        <w:pStyle w:val="APIText"/>
        <w:keepNext/>
        <w:keepLines/>
      </w:pPr>
      <w:r w:rsidRPr="006B2FCC">
        <w:rPr>
          <w:b/>
        </w:rPr>
        <w:t>Category</w:t>
      </w:r>
      <w:r>
        <w:rPr>
          <w:b/>
        </w:rPr>
        <w:t>:</w:t>
      </w:r>
      <w:r>
        <w:rPr>
          <w:b/>
        </w:rPr>
        <w:tab/>
      </w:r>
      <w:r w:rsidR="004576A4" w:rsidRPr="006B2FCC">
        <w:rPr>
          <w:szCs w:val="22"/>
        </w:rPr>
        <w:t>Toolkit—</w:t>
      </w:r>
      <w:r w:rsidR="004576A4">
        <w:t>M Unit Utility</w:t>
      </w:r>
    </w:p>
    <w:p w14:paraId="7918F17A" w14:textId="77777777" w:rsidR="00EB68D1" w:rsidRPr="0084064A" w:rsidRDefault="00EB68D1" w:rsidP="00EB68D1">
      <w:pPr>
        <w:pStyle w:val="APIText"/>
        <w:keepNext/>
        <w:keepLines/>
      </w:pPr>
      <w:r>
        <w:rPr>
          <w:b/>
        </w:rPr>
        <w:t>ICR #:</w:t>
      </w:r>
      <w:r w:rsidRPr="0084064A">
        <w:tab/>
      </w:r>
      <w:r w:rsidR="004576A4">
        <w:rPr>
          <w:szCs w:val="22"/>
        </w:rPr>
        <w:t>N/A</w:t>
      </w:r>
    </w:p>
    <w:p w14:paraId="4CF4CE1B" w14:textId="49986428" w:rsidR="00EB68D1" w:rsidRPr="0084064A" w:rsidRDefault="00EB68D1" w:rsidP="00EB68D1">
      <w:pPr>
        <w:pStyle w:val="APIText"/>
        <w:keepNext/>
        <w:keepLines/>
      </w:pPr>
      <w:r w:rsidRPr="006B2FCC">
        <w:rPr>
          <w:b/>
        </w:rPr>
        <w:t>Description</w:t>
      </w:r>
      <w:r>
        <w:rPr>
          <w:b/>
        </w:rPr>
        <w:t>:</w:t>
      </w:r>
      <w:r w:rsidRPr="0084064A">
        <w:tab/>
      </w:r>
      <w:r w:rsidR="003E1CAE">
        <w:t>The SUCCEED^XTMUNIT</w:t>
      </w:r>
      <w:r w:rsidR="00453A81">
        <w:t xml:space="preserve"> API runs a test command that increments the test counter; writes a “</w:t>
      </w:r>
      <w:r w:rsidR="00453A81" w:rsidRPr="003E1CAE">
        <w:rPr>
          <w:b/>
        </w:rPr>
        <w:t>dot</w:t>
      </w:r>
      <w:r w:rsidR="00453A81">
        <w:t xml:space="preserve">” to the screen for activity, which indicates a successful test. This command is useful for indicating a successful test within a more complex unit test built within the unit test routine itself, and is the counterpart to the </w:t>
      </w:r>
      <w:r w:rsidR="00453A81" w:rsidRPr="00453A81">
        <w:rPr>
          <w:color w:val="0000FF"/>
          <w:u w:val="single"/>
        </w:rPr>
        <w:fldChar w:fldCharType="begin" w:fldLock="1"/>
      </w:r>
      <w:r w:rsidR="00453A81" w:rsidRPr="00453A81">
        <w:rPr>
          <w:color w:val="0000FF"/>
          <w:u w:val="single"/>
        </w:rPr>
        <w:instrText xml:space="preserve"> REF _Ref410138540 \h </w:instrText>
      </w:r>
      <w:r w:rsidR="00453A81">
        <w:rPr>
          <w:color w:val="0000FF"/>
          <w:u w:val="single"/>
        </w:rPr>
        <w:instrText xml:space="preserve"> \* MERGEFORMAT </w:instrText>
      </w:r>
      <w:r w:rsidR="00453A81" w:rsidRPr="00453A81">
        <w:rPr>
          <w:color w:val="0000FF"/>
          <w:u w:val="single"/>
        </w:rPr>
      </w:r>
      <w:r w:rsidR="00453A81" w:rsidRPr="00453A81">
        <w:rPr>
          <w:color w:val="0000FF"/>
          <w:u w:val="single"/>
        </w:rPr>
        <w:fldChar w:fldCharType="separate"/>
      </w:r>
      <w:r w:rsidR="00192B74" w:rsidRPr="00192B74">
        <w:rPr>
          <w:color w:val="0000FF"/>
          <w:u w:val="single"/>
        </w:rPr>
        <w:t>FAIL^XTMUNIT(): Generate an Error Message</w:t>
      </w:r>
      <w:r w:rsidR="00453A81" w:rsidRPr="00453A81">
        <w:rPr>
          <w:color w:val="0000FF"/>
          <w:u w:val="single"/>
        </w:rPr>
        <w:fldChar w:fldCharType="end"/>
      </w:r>
      <w:r w:rsidR="00453A81">
        <w:t xml:space="preserve"> API</w:t>
      </w:r>
      <w:r w:rsidR="00453A81" w:rsidRPr="00BB1C13">
        <w:t>.</w:t>
      </w:r>
    </w:p>
    <w:p w14:paraId="6693B427" w14:textId="77777777" w:rsidR="00EB68D1" w:rsidRPr="000B37D9" w:rsidRDefault="00EB68D1" w:rsidP="00EB68D1">
      <w:pPr>
        <w:pStyle w:val="APIText"/>
        <w:rPr>
          <w:rFonts w:ascii="Courier New" w:hAnsi="Courier New" w:cs="Courier New"/>
          <w:sz w:val="20"/>
          <w:szCs w:val="18"/>
        </w:rPr>
      </w:pPr>
      <w:r w:rsidRPr="006B2FCC">
        <w:rPr>
          <w:b/>
        </w:rPr>
        <w:t>Format</w:t>
      </w:r>
      <w:r>
        <w:rPr>
          <w:b/>
        </w:rPr>
        <w:t>:</w:t>
      </w:r>
      <w:r w:rsidRPr="0084064A">
        <w:tab/>
      </w:r>
      <w:r w:rsidR="00453A81" w:rsidRPr="000B37D9">
        <w:rPr>
          <w:rFonts w:ascii="Courier New" w:hAnsi="Courier New" w:cs="Courier New"/>
          <w:sz w:val="20"/>
          <w:szCs w:val="18"/>
        </w:rPr>
        <w:t>D SUCCEED^XTMUNIT</w:t>
      </w:r>
    </w:p>
    <w:p w14:paraId="4B732DE9" w14:textId="77777777" w:rsidR="00EB68D1" w:rsidRPr="00672B04" w:rsidRDefault="00EB68D1" w:rsidP="00453A81">
      <w:pPr>
        <w:pStyle w:val="APIParameters"/>
        <w:ind w:left="4147" w:hanging="4147"/>
      </w:pPr>
      <w:r w:rsidRPr="009D2D3D">
        <w:rPr>
          <w:b/>
        </w:rPr>
        <w:t>Input Parameters:</w:t>
      </w:r>
      <w:r w:rsidRPr="009D2D3D">
        <w:rPr>
          <w:b/>
        </w:rPr>
        <w:tab/>
      </w:r>
      <w:r w:rsidR="00453A81">
        <w:t>none.</w:t>
      </w:r>
    </w:p>
    <w:p w14:paraId="1CB51325" w14:textId="77777777" w:rsidR="00EB68D1" w:rsidRPr="00672B04" w:rsidRDefault="00EB68D1" w:rsidP="00EB68D1">
      <w:pPr>
        <w:pStyle w:val="APIParameters"/>
      </w:pPr>
      <w:r w:rsidRPr="009D2D3D">
        <w:rPr>
          <w:b/>
        </w:rPr>
        <w:t>Output:</w:t>
      </w:r>
      <w:r w:rsidRPr="009D2D3D">
        <w:rPr>
          <w:b/>
        </w:rPr>
        <w:tab/>
      </w:r>
      <w:r w:rsidR="00453A81" w:rsidRPr="006B2FCC">
        <w:t>returns:</w:t>
      </w:r>
      <w:r w:rsidRPr="00672B04">
        <w:tab/>
      </w:r>
      <w:r w:rsidR="00453A81">
        <w:t>Increments test counter; writes a period or “</w:t>
      </w:r>
      <w:r w:rsidR="00453A81" w:rsidRPr="003E1CAE">
        <w:rPr>
          <w:b/>
        </w:rPr>
        <w:t>dot</w:t>
      </w:r>
      <w:r w:rsidR="00453A81">
        <w:t>” to the screen for activity, which indicates a successful test.</w:t>
      </w:r>
    </w:p>
    <w:p w14:paraId="69AC4190" w14:textId="77777777" w:rsidR="002349BD" w:rsidRDefault="002349BD" w:rsidP="0029217A">
      <w:pPr>
        <w:pStyle w:val="BodyText6"/>
      </w:pPr>
      <w:bookmarkStart w:id="1923" w:name="_Toc401658995"/>
    </w:p>
    <w:p w14:paraId="105C2A53" w14:textId="77777777" w:rsidR="00DE1188" w:rsidRPr="00BB1C13" w:rsidRDefault="00DE1188" w:rsidP="00C54011">
      <w:pPr>
        <w:pStyle w:val="Heading3"/>
      </w:pPr>
      <w:bookmarkStart w:id="1924" w:name="_Toc148368011"/>
      <w:r>
        <w:t xml:space="preserve">Sample </w:t>
      </w:r>
      <w:r w:rsidR="00715B2E">
        <w:t xml:space="preserve">M Unit Utility </w:t>
      </w:r>
      <w:r>
        <w:t>Output</w:t>
      </w:r>
      <w:bookmarkEnd w:id="1923"/>
      <w:bookmarkEnd w:id="1924"/>
    </w:p>
    <w:p w14:paraId="3AD0730A" w14:textId="165AE981" w:rsidR="00DE1188" w:rsidRDefault="00DE1188" w:rsidP="00DE1188">
      <w:pPr>
        <w:pStyle w:val="BodyText"/>
        <w:keepNext/>
        <w:keepLines/>
      </w:pPr>
      <w:r w:rsidRPr="007E7831">
        <w:rPr>
          <w:color w:val="0000FF"/>
          <w:u w:val="single"/>
        </w:rPr>
        <w:fldChar w:fldCharType="begin" w:fldLock="1"/>
      </w:r>
      <w:r w:rsidRPr="007E7831">
        <w:rPr>
          <w:color w:val="0000FF"/>
          <w:u w:val="single"/>
        </w:rPr>
        <w:instrText xml:space="preserve"> REF _Ref409619839 \h </w:instrText>
      </w:r>
      <w:r>
        <w:rPr>
          <w:color w:val="0000FF"/>
          <w:u w:val="single"/>
        </w:rPr>
        <w:instrText xml:space="preserve"> \* MERGEFORMAT </w:instrText>
      </w:r>
      <w:r w:rsidRPr="007E7831">
        <w:rPr>
          <w:color w:val="0000FF"/>
          <w:u w:val="single"/>
        </w:rPr>
      </w:r>
      <w:r w:rsidRPr="007E7831">
        <w:rPr>
          <w:color w:val="0000FF"/>
          <w:u w:val="single"/>
        </w:rPr>
        <w:fldChar w:fldCharType="separate"/>
      </w:r>
      <w:r w:rsidR="00192B74" w:rsidRPr="00192B74">
        <w:rPr>
          <w:color w:val="0000FF"/>
          <w:u w:val="single"/>
        </w:rPr>
        <w:t xml:space="preserve">Figure </w:t>
      </w:r>
      <w:r w:rsidR="00192B74" w:rsidRPr="00192B74">
        <w:rPr>
          <w:noProof/>
          <w:color w:val="0000FF"/>
          <w:u w:val="single"/>
        </w:rPr>
        <w:t>252</w:t>
      </w:r>
      <w:r w:rsidRPr="007E7831">
        <w:rPr>
          <w:color w:val="0000FF"/>
          <w:u w:val="single"/>
        </w:rPr>
        <w:fldChar w:fldCharType="end"/>
      </w:r>
      <w:r>
        <w:t xml:space="preserve"> is an example of the output from running a suite of unit tests to test M Unit:</w:t>
      </w:r>
    </w:p>
    <w:p w14:paraId="38BCC325" w14:textId="77777777" w:rsidR="009A3C44" w:rsidRDefault="009A3C44" w:rsidP="009A3C44">
      <w:pPr>
        <w:pStyle w:val="BodyText6"/>
        <w:keepNext/>
        <w:keepLines/>
      </w:pPr>
    </w:p>
    <w:p w14:paraId="69DA2C02" w14:textId="6CA0934D" w:rsidR="00DE1188" w:rsidRPr="00BB1C13" w:rsidRDefault="00DE1188" w:rsidP="00DE1188">
      <w:pPr>
        <w:pStyle w:val="Caption"/>
      </w:pPr>
      <w:bookmarkStart w:id="1925" w:name="_Ref409619839"/>
      <w:bookmarkStart w:id="1926" w:name="_Toc148365319"/>
      <w:r>
        <w:t xml:space="preserve">Figure </w:t>
      </w:r>
      <w:fldSimple w:instr=" SEQ Figure \* ARABIC ">
        <w:r w:rsidR="00C57752">
          <w:rPr>
            <w:noProof/>
          </w:rPr>
          <w:t>252</w:t>
        </w:r>
      </w:fldSimple>
      <w:bookmarkEnd w:id="1925"/>
      <w:r w:rsidR="002D4A5F">
        <w:t>:</w:t>
      </w:r>
      <w:r w:rsidR="00334A39">
        <w:t xml:space="preserve"> Sample Output from the M Unit Test T</w:t>
      </w:r>
      <w:r>
        <w:t>ool—Verbose</w:t>
      </w:r>
      <w:bookmarkEnd w:id="1926"/>
    </w:p>
    <w:p w14:paraId="71D73FB6" w14:textId="77777777" w:rsidR="00DE1188" w:rsidRPr="00BC5CD0" w:rsidRDefault="00DE1188" w:rsidP="00DE1188">
      <w:pPr>
        <w:pStyle w:val="Code"/>
      </w:pPr>
      <w:r w:rsidRPr="00BC5CD0">
        <w:t>VISTA&gt;</w:t>
      </w:r>
      <w:r w:rsidRPr="00D837E1">
        <w:rPr>
          <w:b/>
          <w:highlight w:val="yellow"/>
        </w:rPr>
        <w:t>D ^XTMZZUT1</w:t>
      </w:r>
    </w:p>
    <w:p w14:paraId="69B4140A" w14:textId="77777777" w:rsidR="00DE1188" w:rsidRPr="00BC5CD0" w:rsidRDefault="00DE1188" w:rsidP="00DE1188">
      <w:pPr>
        <w:pStyle w:val="Code"/>
      </w:pPr>
    </w:p>
    <w:p w14:paraId="3C71A544" w14:textId="27FB8E00" w:rsidR="00DE1188" w:rsidRPr="00BC5CD0" w:rsidRDefault="00DE1188" w:rsidP="00DE1188">
      <w:pPr>
        <w:pStyle w:val="Code"/>
      </w:pPr>
      <w:r w:rsidRPr="00BC5CD0">
        <w:t>T1 - - Make sure Start-up Ran.--------------------------------------  [OK]</w:t>
      </w:r>
    </w:p>
    <w:p w14:paraId="6EDDEF2D" w14:textId="317EDEE9" w:rsidR="00DE1188" w:rsidRPr="00BC5CD0" w:rsidRDefault="00DE1188" w:rsidP="00DE1188">
      <w:pPr>
        <w:pStyle w:val="Code"/>
      </w:pPr>
      <w:r w:rsidRPr="00BC5CD0">
        <w:t>T2 - - Make sure Set-up runs.---------------------------------------  [OK]</w:t>
      </w:r>
    </w:p>
    <w:p w14:paraId="532D8A82" w14:textId="66AEC77E" w:rsidR="00DE1188" w:rsidRPr="00BC5CD0" w:rsidRDefault="00DE1188" w:rsidP="00DE1188">
      <w:pPr>
        <w:pStyle w:val="Code"/>
      </w:pPr>
      <w:r w:rsidRPr="00BC5CD0">
        <w:t>T3 - - Make sure Teardown runs.-------------------------------------  [OK]</w:t>
      </w:r>
    </w:p>
    <w:p w14:paraId="15276C21" w14:textId="5CEB014A" w:rsidR="00DE1188" w:rsidRPr="00BC5CD0" w:rsidRDefault="00DE1188" w:rsidP="00DE1188">
      <w:pPr>
        <w:pStyle w:val="Code"/>
      </w:pPr>
      <w:r w:rsidRPr="00BC5CD0">
        <w:t>T4 - Entry point using XTMENT---------------------------------------  [OK]</w:t>
      </w:r>
    </w:p>
    <w:p w14:paraId="246BEBBB" w14:textId="77777777" w:rsidR="00DE1188" w:rsidRPr="00BC5CD0" w:rsidRDefault="00DE1188" w:rsidP="00DE1188">
      <w:pPr>
        <w:pStyle w:val="Code"/>
      </w:pPr>
      <w:r w:rsidRPr="00BC5CD0">
        <w:t>T5 - Error count check</w:t>
      </w:r>
    </w:p>
    <w:p w14:paraId="5B3F322F" w14:textId="77777777" w:rsidR="00DE1188" w:rsidRPr="00BC5CD0" w:rsidRDefault="00DE1188" w:rsidP="00DE1188">
      <w:pPr>
        <w:pStyle w:val="Code"/>
      </w:pPr>
      <w:r w:rsidRPr="00BC5CD0">
        <w:t>T5^XTMZZUT1 - Error count check - This is an intentional failure.</w:t>
      </w:r>
    </w:p>
    <w:p w14:paraId="22751955" w14:textId="77777777" w:rsidR="00DE1188" w:rsidRPr="00BC5CD0" w:rsidRDefault="00DE1188" w:rsidP="00DE1188">
      <w:pPr>
        <w:pStyle w:val="Code"/>
      </w:pPr>
      <w:r w:rsidRPr="00BC5CD0">
        <w:t>.</w:t>
      </w:r>
    </w:p>
    <w:p w14:paraId="015986B5" w14:textId="77777777" w:rsidR="00DE1188" w:rsidRPr="00BC5CD0" w:rsidRDefault="00DE1188" w:rsidP="00DE1188">
      <w:pPr>
        <w:pStyle w:val="Code"/>
      </w:pPr>
      <w:r w:rsidRPr="00BC5CD0">
        <w:t>T5^XTMZZUT1 - Error count check - Intentionally throwing a failure</w:t>
      </w:r>
    </w:p>
    <w:p w14:paraId="62918367" w14:textId="741BE9BF" w:rsidR="00DE1188" w:rsidRPr="00BC5CD0" w:rsidRDefault="00DE1188" w:rsidP="00DE1188">
      <w:pPr>
        <w:pStyle w:val="Code"/>
      </w:pPr>
      <w:r w:rsidRPr="00BC5CD0">
        <w:t>.-----------------------------------------------------------------  [FAIL]</w:t>
      </w:r>
    </w:p>
    <w:p w14:paraId="036AE25C" w14:textId="1011B3A1" w:rsidR="00DE1188" w:rsidRPr="00BC5CD0" w:rsidRDefault="00DE1188" w:rsidP="00DE1188">
      <w:pPr>
        <w:pStyle w:val="Code"/>
      </w:pPr>
      <w:r w:rsidRPr="00BC5CD0">
        <w:t>T6 - Succeed Entry Point...-----------------------------------------  [OK]</w:t>
      </w:r>
    </w:p>
    <w:p w14:paraId="367A9D7E" w14:textId="77777777" w:rsidR="00DE1188" w:rsidRPr="00BC5CD0" w:rsidRDefault="00DE1188" w:rsidP="00DE1188">
      <w:pPr>
        <w:pStyle w:val="Code"/>
      </w:pPr>
      <w:r w:rsidRPr="00BC5CD0">
        <w:t>T7 - Make sure we write to principal even though we are on another device[OK]</w:t>
      </w:r>
    </w:p>
    <w:p w14:paraId="194B3BD7" w14:textId="40A7B058" w:rsidR="00DE1188" w:rsidRPr="00BC5CD0" w:rsidRDefault="00DE1188" w:rsidP="00824B6C">
      <w:pPr>
        <w:pStyle w:val="Code"/>
      </w:pPr>
      <w:r w:rsidRPr="00BC5CD0">
        <w:t>T8 - If IO starts with another device, write to that device as if it</w:t>
      </w:r>
      <w:r>
        <w:t>’</w:t>
      </w:r>
      <w:r w:rsidRPr="00BC5CD0">
        <w:t>s the pri</w:t>
      </w:r>
      <w:r w:rsidR="00716992">
        <w:t>n</w:t>
      </w:r>
      <w:r w:rsidRPr="00BC5CD0">
        <w:t>cipal device----------------------------------------------------  [OK]</w:t>
      </w:r>
    </w:p>
    <w:p w14:paraId="76436FEF" w14:textId="77777777" w:rsidR="00DE1188" w:rsidRPr="00BC5CD0" w:rsidRDefault="00DE1188" w:rsidP="00DE1188">
      <w:pPr>
        <w:pStyle w:val="Code"/>
      </w:pPr>
      <w:r w:rsidRPr="00BC5CD0">
        <w:t>T11 - An @TEST Entry point in Another Routine invoked through XTROU offsets.[OK]</w:t>
      </w:r>
    </w:p>
    <w:p w14:paraId="142A12F2" w14:textId="77777777" w:rsidR="00DE1188" w:rsidRPr="00BC5CD0" w:rsidRDefault="00DE1188" w:rsidP="00DE1188">
      <w:pPr>
        <w:pStyle w:val="Code"/>
      </w:pPr>
      <w:r w:rsidRPr="00BC5CD0">
        <w:t>T12 - An XTENT offset entry point in Another Routine invoked through XTROU offse</w:t>
      </w:r>
    </w:p>
    <w:p w14:paraId="2D258FC7" w14:textId="51EAEEC6" w:rsidR="00DE1188" w:rsidRPr="00BC5CD0" w:rsidRDefault="00DE1188" w:rsidP="00DE1188">
      <w:pPr>
        <w:pStyle w:val="Code"/>
      </w:pPr>
      <w:r w:rsidRPr="00BC5CD0">
        <w:t>ts.-----------------------------------------------------------------  [OK]</w:t>
      </w:r>
    </w:p>
    <w:p w14:paraId="1509922C" w14:textId="5DA526D7" w:rsidR="00DE1188" w:rsidRPr="00BC5CD0" w:rsidRDefault="00DE1188" w:rsidP="00DE1188">
      <w:pPr>
        <w:pStyle w:val="Code"/>
      </w:pPr>
      <w:r w:rsidRPr="00BC5CD0">
        <w:t>MAIN - - Test coverage calculations---------------------------------  [OK]</w:t>
      </w:r>
    </w:p>
    <w:p w14:paraId="2B396366" w14:textId="2074C73E" w:rsidR="00DE1188" w:rsidRPr="00BC5CD0" w:rsidRDefault="00DE1188" w:rsidP="00DE1188">
      <w:pPr>
        <w:pStyle w:val="Code"/>
      </w:pPr>
      <w:r w:rsidRPr="00BC5CD0">
        <w:t>NEWSTYLE - identify new style test indicator functionality.---------  [OK]</w:t>
      </w:r>
    </w:p>
    <w:p w14:paraId="53A7097C" w14:textId="7A2D31A0" w:rsidR="00DE1188" w:rsidRPr="00BC5CD0" w:rsidRDefault="00DE1188" w:rsidP="00DE1188">
      <w:pPr>
        <w:pStyle w:val="Code"/>
      </w:pPr>
      <w:r w:rsidRPr="00BC5CD0">
        <w:t>OLDSTYLE -  identify old style test indicator functionality..-------  [OK]</w:t>
      </w:r>
    </w:p>
    <w:p w14:paraId="4A23B42F" w14:textId="5814CF86" w:rsidR="00DE1188" w:rsidRPr="00BC5CD0" w:rsidRDefault="00DE1188" w:rsidP="00DE1188">
      <w:pPr>
        <w:pStyle w:val="Code"/>
      </w:pPr>
      <w:r w:rsidRPr="00BC5CD0">
        <w:t>OLDSTYL1 -  identify old style test indicator 2.--------------------  [OK]</w:t>
      </w:r>
    </w:p>
    <w:p w14:paraId="56C45C9E" w14:textId="77777777" w:rsidR="00DE1188" w:rsidRPr="00BC5CD0" w:rsidRDefault="00DE1188" w:rsidP="00DE1188">
      <w:pPr>
        <w:pStyle w:val="Code"/>
      </w:pPr>
      <w:r w:rsidRPr="00BC5CD0">
        <w:t>BADCHKEQ -  CHKEQ should fail on unequal value</w:t>
      </w:r>
    </w:p>
    <w:p w14:paraId="553DDD7F" w14:textId="1DCB5127" w:rsidR="00DE1188" w:rsidRPr="00BC5CD0" w:rsidRDefault="00DE1188" w:rsidP="00FE3840">
      <w:pPr>
        <w:pStyle w:val="Code"/>
      </w:pPr>
      <w:r w:rsidRPr="00BC5CD0">
        <w:t>BADCHKEQ^XTMZZUT5 -  CHKEQ should fail on unequal value - &lt;4&gt; vs &lt;3&gt; - SET UNEQUAL ON PURPOSE - SHOULD FAIL----------------------------------  [FAIL]</w:t>
      </w:r>
    </w:p>
    <w:p w14:paraId="41673DC8" w14:textId="77777777" w:rsidR="00DE1188" w:rsidRPr="00BC5CD0" w:rsidRDefault="00DE1188" w:rsidP="00DE1188">
      <w:pPr>
        <w:pStyle w:val="Code"/>
      </w:pPr>
      <w:r w:rsidRPr="00BC5CD0">
        <w:t>BADCHKTF -  CHKTF should fail on false value</w:t>
      </w:r>
    </w:p>
    <w:p w14:paraId="16A50561" w14:textId="65C6CA40" w:rsidR="00DE1188" w:rsidRPr="00BC5CD0" w:rsidRDefault="00DE1188" w:rsidP="00DE1188">
      <w:pPr>
        <w:pStyle w:val="Code"/>
      </w:pPr>
      <w:r w:rsidRPr="00BC5CD0">
        <w:t>BADCHKTF^XTMZZUT5 -  CHKTF should fail on false value - SET FALSE (0) ON PURPOSE - SHOULD FAIL---------------------------------------------  [FAIL]</w:t>
      </w:r>
    </w:p>
    <w:p w14:paraId="53CC247E" w14:textId="77777777" w:rsidR="00DE1188" w:rsidRPr="00BC5CD0" w:rsidRDefault="00DE1188" w:rsidP="00DE1188">
      <w:pPr>
        <w:pStyle w:val="Code"/>
      </w:pPr>
      <w:r w:rsidRPr="00BC5CD0">
        <w:t>BADERROR -  throws an error on purpose</w:t>
      </w:r>
    </w:p>
    <w:p w14:paraId="59A0CFD6" w14:textId="77777777" w:rsidR="00DE1188" w:rsidRPr="00BC5CD0" w:rsidRDefault="00DE1188" w:rsidP="00DE1188">
      <w:pPr>
        <w:pStyle w:val="Code"/>
      </w:pPr>
      <w:r w:rsidRPr="00BC5CD0">
        <w:t>BADERROR^XTMZZUT5 -  throws an error on purpose - Error: &lt;UNDEFINED&gt;BADERROR+6^X</w:t>
      </w:r>
    </w:p>
    <w:p w14:paraId="09522B53" w14:textId="77777777" w:rsidR="00DE1188" w:rsidRPr="00BC5CD0" w:rsidRDefault="00DE1188" w:rsidP="00DE1188">
      <w:pPr>
        <w:pStyle w:val="Code"/>
      </w:pPr>
      <w:r w:rsidRPr="00BC5CD0">
        <w:t>TMZZUT5 *Q</w:t>
      </w:r>
    </w:p>
    <w:p w14:paraId="3054B5D1" w14:textId="6998CCE5" w:rsidR="00DE1188" w:rsidRPr="00BC5CD0" w:rsidRDefault="00DE1188" w:rsidP="00DE1188">
      <w:pPr>
        <w:pStyle w:val="Code"/>
      </w:pPr>
      <w:r w:rsidRPr="00BC5CD0">
        <w:t>------------------------------------------------------------------  [FAIL]</w:t>
      </w:r>
    </w:p>
    <w:p w14:paraId="3CCFE246" w14:textId="77777777" w:rsidR="00DE1188" w:rsidRPr="00BC5CD0" w:rsidRDefault="00DE1188" w:rsidP="00DE1188">
      <w:pPr>
        <w:pStyle w:val="Code"/>
      </w:pPr>
      <w:r w:rsidRPr="00BC5CD0">
        <w:t>CALLFAIL -  called FAIL to test it</w:t>
      </w:r>
    </w:p>
    <w:p w14:paraId="0E287EFC" w14:textId="77777777" w:rsidR="00DE1188" w:rsidRPr="00BC5CD0" w:rsidRDefault="00DE1188" w:rsidP="00DE1188">
      <w:pPr>
        <w:pStyle w:val="Code"/>
      </w:pPr>
      <w:r w:rsidRPr="00BC5CD0">
        <w:t>CALLFAIL^XTMZZUT5 -  called FAIL to test it - Called FAIL to test it</w:t>
      </w:r>
    </w:p>
    <w:p w14:paraId="429C3E12" w14:textId="339824C5" w:rsidR="00DE1188" w:rsidRPr="00BC5CD0" w:rsidRDefault="00DE1188" w:rsidP="00DE1188">
      <w:pPr>
        <w:pStyle w:val="Code"/>
      </w:pPr>
      <w:r w:rsidRPr="00BC5CD0">
        <w:t>------------------------------------------------------------------  [FAIL]</w:t>
      </w:r>
    </w:p>
    <w:p w14:paraId="7F061F0A" w14:textId="4B43C55D" w:rsidR="00DE1188" w:rsidRPr="00BC5CD0" w:rsidRDefault="00DE1188" w:rsidP="00DE1188">
      <w:pPr>
        <w:pStyle w:val="Code"/>
      </w:pPr>
      <w:r w:rsidRPr="00BC5CD0">
        <w:t>LEAKSOK - check leaks should be ok----------------------------------  [OK]</w:t>
      </w:r>
    </w:p>
    <w:p w14:paraId="28E1AF0E" w14:textId="77777777" w:rsidR="00DE1188" w:rsidRPr="00BC5CD0" w:rsidRDefault="00DE1188" w:rsidP="00DE1188">
      <w:pPr>
        <w:pStyle w:val="Code"/>
      </w:pPr>
      <w:r w:rsidRPr="00BC5CD0">
        <w:t>LEAKSBAD - check leaks with leak</w:t>
      </w:r>
    </w:p>
    <w:p w14:paraId="28C2EE4B" w14:textId="08F28767" w:rsidR="00DE1188" w:rsidRPr="00BC5CD0" w:rsidRDefault="00DE1188" w:rsidP="00FE3840">
      <w:pPr>
        <w:pStyle w:val="Code"/>
      </w:pPr>
      <w:r w:rsidRPr="00BC5CD0">
        <w:t>LEAKSBAD^XTMZZUT5 - check leaks with leak - LEAKSBAD TEST - X NOT SPECIFIED VARIABLE LEAK: X----------------------------------------  [FAIL]</w:t>
      </w:r>
    </w:p>
    <w:p w14:paraId="593C7003" w14:textId="77777777" w:rsidR="00DE1188" w:rsidRPr="00BC5CD0" w:rsidRDefault="00DE1188" w:rsidP="00DE1188">
      <w:pPr>
        <w:pStyle w:val="Code"/>
      </w:pPr>
      <w:r w:rsidRPr="00BC5CD0">
        <w:t>NVLDARG1 - check invalid arg in CHKEQ</w:t>
      </w:r>
    </w:p>
    <w:p w14:paraId="340D9E6F" w14:textId="0FA5A22D" w:rsidR="00DE1188" w:rsidRPr="00BC5CD0" w:rsidRDefault="00DE1188" w:rsidP="00FE3840">
      <w:pPr>
        <w:pStyle w:val="Code"/>
      </w:pPr>
      <w:r w:rsidRPr="00BC5CD0">
        <w:t>NVLDARG1^XTMZZUT5 - check invalid arg in CHKEQ - NO VALUES INPUT TO CHKEQ^XTU - no evaluation possible--------------------------------  [FAIL]</w:t>
      </w:r>
    </w:p>
    <w:p w14:paraId="0983CC5D" w14:textId="194E0541" w:rsidR="00DE1188" w:rsidRPr="00BC5CD0" w:rsidRDefault="00DE1188" w:rsidP="00DE1188">
      <w:pPr>
        <w:pStyle w:val="Code"/>
      </w:pPr>
      <w:r w:rsidRPr="00BC5CD0">
        <w:t>ISUTEST - check ISUTEST inside unit test.---------------------------  [OK]</w:t>
      </w:r>
    </w:p>
    <w:p w14:paraId="2043BC91" w14:textId="2428E61C" w:rsidR="00DE1188" w:rsidRPr="00BC5CD0" w:rsidRDefault="00DE1188" w:rsidP="00DE1188">
      <w:pPr>
        <w:pStyle w:val="Code"/>
      </w:pPr>
      <w:r w:rsidRPr="00BC5CD0">
        <w:t>CHKCMDLN - check command line processing of XTMZZUT5----------------  [OK]</w:t>
      </w:r>
    </w:p>
    <w:p w14:paraId="61A5C3AA" w14:textId="3FE01F5F" w:rsidR="00DE1188" w:rsidRPr="00BC5CD0" w:rsidRDefault="00DE1188" w:rsidP="00DE1188">
      <w:pPr>
        <w:pStyle w:val="Code"/>
      </w:pPr>
      <w:r w:rsidRPr="00BC5CD0">
        <w:t>CHKGUI - check GUI processing of XTMZZUT5---------------------------  [OK]</w:t>
      </w:r>
    </w:p>
    <w:p w14:paraId="2F504B6B" w14:textId="65DF4ABA" w:rsidR="00DE1188" w:rsidRPr="00BC5CD0" w:rsidRDefault="00DE1188" w:rsidP="00DE1188">
      <w:pPr>
        <w:pStyle w:val="Code"/>
      </w:pPr>
      <w:r w:rsidRPr="00BC5CD0">
        <w:t>CKGUISET - check list of tests returned by GUISET-------------------  [OK]</w:t>
      </w:r>
    </w:p>
    <w:p w14:paraId="366A089C" w14:textId="193A223B" w:rsidR="00DE1188" w:rsidRPr="00BC5CD0" w:rsidRDefault="00DE1188" w:rsidP="00DE1188">
      <w:pPr>
        <w:pStyle w:val="Code"/>
      </w:pPr>
      <w:r w:rsidRPr="00BC5CD0">
        <w:t>NEWSTYLE - test return of valid new style or @TEST indicators...----  [OK]</w:t>
      </w:r>
    </w:p>
    <w:p w14:paraId="1CD9201E" w14:textId="77777777" w:rsidR="00DE1188" w:rsidRPr="00BC5CD0" w:rsidRDefault="00DE1188" w:rsidP="00DE1188">
      <w:pPr>
        <w:pStyle w:val="Code"/>
      </w:pPr>
    </w:p>
    <w:p w14:paraId="50B1D166" w14:textId="77777777" w:rsidR="00DE1188" w:rsidRPr="00BC5CD0" w:rsidRDefault="00DE1188" w:rsidP="00DE1188">
      <w:pPr>
        <w:pStyle w:val="Code"/>
      </w:pPr>
      <w:r w:rsidRPr="00BC5CD0">
        <w:t>Ran 5 Routines, 26 Entry Tags</w:t>
      </w:r>
    </w:p>
    <w:p w14:paraId="50BB203A" w14:textId="2839CF2B" w:rsidR="00DE1188" w:rsidRDefault="00DE1188" w:rsidP="00DE1188">
      <w:pPr>
        <w:pStyle w:val="Code"/>
      </w:pPr>
      <w:r w:rsidRPr="00BC5CD0">
        <w:t>Checked 25 tests, with 7 failures and encountered 1 error.</w:t>
      </w:r>
    </w:p>
    <w:p w14:paraId="4DE012B0" w14:textId="29221540" w:rsidR="009A3C44" w:rsidRDefault="009A3C44" w:rsidP="009A3C44">
      <w:pPr>
        <w:pStyle w:val="BodyText6"/>
      </w:pPr>
      <w:bookmarkStart w:id="1927" w:name="_Ref421613886"/>
    </w:p>
    <w:p w14:paraId="1B961204" w14:textId="17E63DD9" w:rsidR="009A3C44" w:rsidRDefault="009A3C44" w:rsidP="009A3C44">
      <w:pPr>
        <w:pStyle w:val="BodyText"/>
        <w:rPr>
          <w:szCs w:val="22"/>
        </w:rPr>
      </w:pPr>
      <w:r>
        <w:br w:type="page"/>
      </w:r>
    </w:p>
    <w:p w14:paraId="104144D8" w14:textId="27B46053" w:rsidR="00D0050B" w:rsidRPr="006B2FCC" w:rsidRDefault="00D0050B" w:rsidP="002A3730">
      <w:pPr>
        <w:pStyle w:val="Heading2"/>
      </w:pPr>
      <w:bookmarkStart w:id="1928" w:name="_Toc148368012"/>
      <w:r w:rsidRPr="006B2FCC">
        <w:t>Toolkit—Parameter Tool</w:t>
      </w:r>
      <w:bookmarkEnd w:id="1866"/>
      <w:bookmarkEnd w:id="1867"/>
      <w:r w:rsidR="001D6FE0" w:rsidRPr="006B2FCC">
        <w:t>s</w:t>
      </w:r>
      <w:bookmarkEnd w:id="1868"/>
      <w:bookmarkEnd w:id="1927"/>
      <w:bookmarkEnd w:id="1928"/>
    </w:p>
    <w:p w14:paraId="32FABF47" w14:textId="77777777" w:rsidR="00413AE7" w:rsidRDefault="00413AE7" w:rsidP="00C54011">
      <w:pPr>
        <w:pStyle w:val="Heading3"/>
      </w:pPr>
      <w:bookmarkStart w:id="1929" w:name="_Ref503416767"/>
      <w:bookmarkStart w:id="1930" w:name="_Toc148368013"/>
      <w:r>
        <w:t>Overview</w:t>
      </w:r>
      <w:bookmarkEnd w:id="1929"/>
      <w:bookmarkEnd w:id="1930"/>
    </w:p>
    <w:p w14:paraId="5888D218" w14:textId="77777777" w:rsidR="00D0050B" w:rsidRPr="006B2FCC" w:rsidRDefault="003E3470" w:rsidP="00D34454">
      <w:pPr>
        <w:pStyle w:val="BodyText"/>
        <w:keepNext/>
        <w:keepLines/>
      </w:pPr>
      <w:r w:rsidRPr="006B2FCC">
        <w:fldChar w:fldCharType="begin"/>
      </w:r>
      <w:r w:rsidRPr="006B2FCC">
        <w:instrText xml:space="preserve"> XE </w:instrText>
      </w:r>
      <w:r w:rsidR="009F58E4">
        <w:instrText>“</w:instrText>
      </w:r>
      <w:r w:rsidRPr="006B2FCC">
        <w:instrText xml:space="preserve">Toolkit:Parameter Tools </w:instrText>
      </w:r>
      <w:r w:rsidR="00F92D1F">
        <w:instrText>APIs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Tools:Toolkit </w:instrText>
      </w:r>
      <w:r w:rsidR="00F92D1F">
        <w:instrText>APIs</w:instrText>
      </w:r>
      <w:r w:rsidR="009F58E4">
        <w:instrText>”</w:instrText>
      </w:r>
      <w:r w:rsidRPr="006B2FCC">
        <w:instrText xml:space="preserve"> </w:instrText>
      </w:r>
      <w:r w:rsidRPr="006B2FCC">
        <w:fldChar w:fldCharType="end"/>
      </w:r>
      <w:r w:rsidR="00D0050B" w:rsidRPr="006B2FCC">
        <w:t>Parameter Tools is a generic method of handling parameter definitions, assignments, and retrieval. A parameter may be defined for various entities where an entity is the level at which you want to allow the parameter defined (e.g.,</w:t>
      </w:r>
      <w:r w:rsidR="00D0050B" w:rsidRPr="006B2FCC">
        <w:rPr>
          <w:kern w:val="2"/>
          <w:szCs w:val="22"/>
        </w:rPr>
        <w:t> </w:t>
      </w:r>
      <w:r w:rsidR="00D0050B" w:rsidRPr="006B2FCC">
        <w:t>package level, system level, division level, location level, user level, etc.). A developer can then determine in which order the values assigned to given entities are interpreted.</w:t>
      </w:r>
    </w:p>
    <w:p w14:paraId="13F0D19E" w14:textId="77777777" w:rsidR="00D0050B" w:rsidRDefault="00AB6B2C" w:rsidP="003E3470">
      <w:pPr>
        <w:pStyle w:val="Note"/>
        <w:keepNext/>
        <w:keepLines/>
      </w:pPr>
      <w:r>
        <w:rPr>
          <w:noProof/>
          <w:lang w:eastAsia="en-US"/>
        </w:rPr>
        <w:drawing>
          <wp:inline distT="0" distB="0" distL="0" distR="0" wp14:anchorId="7B2B67A6" wp14:editId="4FFABD97">
            <wp:extent cx="285750" cy="285750"/>
            <wp:effectExtent l="0" t="0" r="0" b="0"/>
            <wp:docPr id="597" name="Picture 5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3470">
        <w:tab/>
      </w:r>
      <w:smartTag w:uri="urn:schemas-microsoft-com:office:smarttags" w:element="stockticker">
        <w:r w:rsidR="003E3470" w:rsidRPr="006B2FCC">
          <w:rPr>
            <w:b/>
          </w:rPr>
          <w:t>REF</w:t>
        </w:r>
      </w:smartTag>
      <w:r w:rsidR="003E3470" w:rsidRPr="006B2FCC">
        <w:rPr>
          <w:b/>
        </w:rPr>
        <w:t>:</w:t>
      </w:r>
      <w:r w:rsidR="003E3470" w:rsidRPr="006B2FCC">
        <w:t xml:space="preserve"> </w:t>
      </w:r>
      <w:r w:rsidR="006205D0">
        <w:t>Integration Control Registration (ICR)</w:t>
      </w:r>
      <w:r w:rsidR="003E3470" w:rsidRPr="006B2FCC">
        <w:t xml:space="preserve"> #2263 defines the various callable entry points in the XPAR routine.</w:t>
      </w:r>
      <w:r w:rsidR="003E3470" w:rsidRPr="006B2FCC">
        <w:br/>
      </w:r>
      <w:r w:rsidR="003E3470" w:rsidRPr="006B2FCC">
        <w:br/>
      </w:r>
      <w:r w:rsidR="006205D0">
        <w:t>ICR #</w:t>
      </w:r>
      <w:r w:rsidR="003E3470" w:rsidRPr="006B2FCC">
        <w:t>2336 defines the various callable entry points in the XPAREDIT routine.</w:t>
      </w:r>
    </w:p>
    <w:p w14:paraId="18A64749" w14:textId="332A4D42" w:rsidR="00377D1F" w:rsidRDefault="00377D1F" w:rsidP="00377D1F">
      <w:pPr>
        <w:pStyle w:val="Note"/>
      </w:pPr>
      <w:r w:rsidRPr="00377D1F">
        <w:rPr>
          <w:noProof/>
          <w:lang w:eastAsia="en-US"/>
        </w:rPr>
        <w:drawing>
          <wp:inline distT="0" distB="0" distL="0" distR="0" wp14:anchorId="2FE5901D" wp14:editId="0C1C6D1D">
            <wp:extent cx="285750" cy="285750"/>
            <wp:effectExtent l="0" t="0" r="0"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377D1F">
        <w:tab/>
      </w:r>
      <w:r w:rsidR="00E72681">
        <w:rPr>
          <w:b/>
        </w:rPr>
        <w:t>REF</w:t>
      </w:r>
      <w:r w:rsidRPr="00377D1F">
        <w:rPr>
          <w:b/>
        </w:rPr>
        <w:t>:</w:t>
      </w:r>
      <w:r w:rsidR="00E72681" w:rsidRPr="00E72681">
        <w:t xml:space="preserve"> For more information on parameter tools and files, see the “Parameter Tools” section in the </w:t>
      </w:r>
      <w:r w:rsidR="00E72681" w:rsidRPr="00E72681">
        <w:rPr>
          <w:i/>
        </w:rPr>
        <w:t xml:space="preserve">Kernel 8.0 </w:t>
      </w:r>
      <w:r w:rsidR="00FA217B">
        <w:rPr>
          <w:i/>
        </w:rPr>
        <w:t>and</w:t>
      </w:r>
      <w:r w:rsidR="00E72681" w:rsidRPr="00E72681">
        <w:rPr>
          <w:i/>
        </w:rPr>
        <w:t xml:space="preserve"> Kernel Toolkit 7.3 Systems Management Guide</w:t>
      </w:r>
      <w:r w:rsidR="00E72681" w:rsidRPr="00E72681">
        <w:t>.</w:t>
      </w:r>
    </w:p>
    <w:p w14:paraId="0B0BBC6A" w14:textId="77777777" w:rsidR="009A3C44" w:rsidRPr="00E72681" w:rsidRDefault="009A3C44" w:rsidP="009A3C44">
      <w:pPr>
        <w:pStyle w:val="BodyText6"/>
      </w:pPr>
    </w:p>
    <w:p w14:paraId="3E09676E" w14:textId="77777777" w:rsidR="00E54081" w:rsidRPr="006B2FCC" w:rsidRDefault="00E54081" w:rsidP="00C54011">
      <w:pPr>
        <w:pStyle w:val="Heading3"/>
      </w:pPr>
      <w:bookmarkStart w:id="1931" w:name="_Ref413326286"/>
      <w:bookmarkStart w:id="1932" w:name="_Toc148368014"/>
      <w:r w:rsidRPr="006B2FCC">
        <w:t>Definitions</w:t>
      </w:r>
      <w:bookmarkEnd w:id="1931"/>
      <w:bookmarkEnd w:id="1932"/>
    </w:p>
    <w:p w14:paraId="09D1AB60" w14:textId="77777777" w:rsidR="00D0050B" w:rsidRDefault="00D0050B" w:rsidP="009E214D">
      <w:pPr>
        <w:pStyle w:val="BodyText"/>
        <w:keepNext/>
        <w:keepLines/>
      </w:pPr>
      <w:r w:rsidRPr="006B2FCC">
        <w:t>The following are some basic definitions used by Parameter Tools:</w:t>
      </w:r>
    </w:p>
    <w:p w14:paraId="4BA82F22" w14:textId="1C57D634" w:rsidR="00E72681" w:rsidRPr="009E214D" w:rsidRDefault="00E72681" w:rsidP="009E214D">
      <w:pPr>
        <w:pStyle w:val="ListBullet"/>
        <w:keepNext/>
        <w:keepLines/>
        <w:rPr>
          <w:color w:val="000000" w:themeColor="text1"/>
        </w:rPr>
      </w:pPr>
      <w:r w:rsidRPr="009E214D">
        <w:rPr>
          <w:color w:val="0000FF"/>
          <w:u w:val="single"/>
        </w:rPr>
        <w:fldChar w:fldCharType="begin" w:fldLock="1"/>
      </w:r>
      <w:r w:rsidRPr="009E214D">
        <w:rPr>
          <w:color w:val="0000FF"/>
          <w:u w:val="single"/>
        </w:rPr>
        <w:instrText xml:space="preserve"> REF _Ref503417642 \h </w:instrText>
      </w:r>
      <w:r w:rsidR="009E214D" w:rsidRPr="009E214D">
        <w:rPr>
          <w:color w:val="0000FF"/>
          <w:u w:val="single"/>
        </w:rPr>
        <w:instrText xml:space="preserve"> \* MERGEFORMAT </w:instrText>
      </w:r>
      <w:r w:rsidRPr="009E214D">
        <w:rPr>
          <w:color w:val="0000FF"/>
          <w:u w:val="single"/>
        </w:rPr>
      </w:r>
      <w:r w:rsidRPr="009E214D">
        <w:rPr>
          <w:color w:val="0000FF"/>
          <w:u w:val="single"/>
        </w:rPr>
        <w:fldChar w:fldCharType="separate"/>
      </w:r>
      <w:r w:rsidR="00192B74" w:rsidRPr="00192B74">
        <w:rPr>
          <w:color w:val="0000FF"/>
          <w:u w:val="single"/>
        </w:rPr>
        <w:t>Entity</w:t>
      </w:r>
      <w:r w:rsidRPr="009E214D">
        <w:rPr>
          <w:color w:val="0000FF"/>
          <w:u w:val="single"/>
        </w:rPr>
        <w:fldChar w:fldCharType="end"/>
      </w:r>
    </w:p>
    <w:p w14:paraId="0E24FA1B" w14:textId="1FEC3800" w:rsidR="00E72681" w:rsidRPr="009E214D" w:rsidRDefault="00E72681" w:rsidP="009E214D">
      <w:pPr>
        <w:pStyle w:val="ListBullet"/>
        <w:keepNext/>
        <w:keepLines/>
        <w:rPr>
          <w:color w:val="000000" w:themeColor="text1"/>
        </w:rPr>
      </w:pPr>
      <w:r w:rsidRPr="009E214D">
        <w:rPr>
          <w:color w:val="0000FF"/>
          <w:u w:val="single"/>
        </w:rPr>
        <w:fldChar w:fldCharType="begin" w:fldLock="1"/>
      </w:r>
      <w:r w:rsidRPr="009E214D">
        <w:rPr>
          <w:color w:val="0000FF"/>
          <w:u w:val="single"/>
        </w:rPr>
        <w:instrText xml:space="preserve"> REF _Ref503417658 \h </w:instrText>
      </w:r>
      <w:r w:rsidR="009E214D" w:rsidRPr="009E214D">
        <w:rPr>
          <w:color w:val="0000FF"/>
          <w:u w:val="single"/>
        </w:rPr>
        <w:instrText xml:space="preserve"> \* MERGEFORMAT </w:instrText>
      </w:r>
      <w:r w:rsidRPr="009E214D">
        <w:rPr>
          <w:color w:val="0000FF"/>
          <w:u w:val="single"/>
        </w:rPr>
      </w:r>
      <w:r w:rsidRPr="009E214D">
        <w:rPr>
          <w:color w:val="0000FF"/>
          <w:u w:val="single"/>
        </w:rPr>
        <w:fldChar w:fldCharType="separate"/>
      </w:r>
      <w:r w:rsidR="00192B74" w:rsidRPr="00192B74">
        <w:rPr>
          <w:color w:val="0000FF"/>
          <w:u w:val="single"/>
        </w:rPr>
        <w:t>Parameter</w:t>
      </w:r>
      <w:r w:rsidRPr="009E214D">
        <w:rPr>
          <w:color w:val="0000FF"/>
          <w:u w:val="single"/>
        </w:rPr>
        <w:fldChar w:fldCharType="end"/>
      </w:r>
    </w:p>
    <w:p w14:paraId="3B9B8D9D" w14:textId="1A86553E" w:rsidR="00E72681" w:rsidRPr="009E214D" w:rsidRDefault="00E72681" w:rsidP="009E214D">
      <w:pPr>
        <w:pStyle w:val="ListBullet"/>
        <w:keepNext/>
        <w:keepLines/>
        <w:rPr>
          <w:color w:val="000000" w:themeColor="text1"/>
        </w:rPr>
      </w:pPr>
      <w:r w:rsidRPr="009E214D">
        <w:rPr>
          <w:color w:val="0000FF"/>
          <w:u w:val="single"/>
        </w:rPr>
        <w:fldChar w:fldCharType="begin" w:fldLock="1"/>
      </w:r>
      <w:r w:rsidRPr="009E214D">
        <w:rPr>
          <w:color w:val="0000FF"/>
          <w:u w:val="single"/>
        </w:rPr>
        <w:instrText xml:space="preserve"> REF _Ref503417673 \h </w:instrText>
      </w:r>
      <w:r w:rsidR="009E214D" w:rsidRPr="009E214D">
        <w:rPr>
          <w:color w:val="0000FF"/>
          <w:u w:val="single"/>
        </w:rPr>
        <w:instrText xml:space="preserve"> \* MERGEFORMAT </w:instrText>
      </w:r>
      <w:r w:rsidRPr="009E214D">
        <w:rPr>
          <w:color w:val="0000FF"/>
          <w:u w:val="single"/>
        </w:rPr>
      </w:r>
      <w:r w:rsidRPr="009E214D">
        <w:rPr>
          <w:color w:val="0000FF"/>
          <w:u w:val="single"/>
        </w:rPr>
        <w:fldChar w:fldCharType="separate"/>
      </w:r>
      <w:r w:rsidR="00192B74" w:rsidRPr="00192B74">
        <w:rPr>
          <w:color w:val="0000FF"/>
          <w:u w:val="single"/>
        </w:rPr>
        <w:t>Instance</w:t>
      </w:r>
      <w:r w:rsidRPr="009E214D">
        <w:rPr>
          <w:color w:val="0000FF"/>
          <w:u w:val="single"/>
        </w:rPr>
        <w:fldChar w:fldCharType="end"/>
      </w:r>
    </w:p>
    <w:p w14:paraId="59949587" w14:textId="67BF881C" w:rsidR="00E72681" w:rsidRPr="009E214D" w:rsidRDefault="00E72681" w:rsidP="009E214D">
      <w:pPr>
        <w:pStyle w:val="ListBullet"/>
        <w:rPr>
          <w:color w:val="000000" w:themeColor="text1"/>
        </w:rPr>
      </w:pPr>
      <w:r w:rsidRPr="009E214D">
        <w:rPr>
          <w:color w:val="0000FF"/>
          <w:u w:val="single"/>
        </w:rPr>
        <w:fldChar w:fldCharType="begin" w:fldLock="1"/>
      </w:r>
      <w:r w:rsidRPr="009E214D">
        <w:rPr>
          <w:color w:val="0000FF"/>
          <w:u w:val="single"/>
        </w:rPr>
        <w:instrText xml:space="preserve"> REF _Ref503417690 \h </w:instrText>
      </w:r>
      <w:r w:rsidR="009E214D" w:rsidRPr="009E214D">
        <w:rPr>
          <w:color w:val="0000FF"/>
          <w:u w:val="single"/>
        </w:rPr>
        <w:instrText xml:space="preserve"> \* MERGEFORMAT </w:instrText>
      </w:r>
      <w:r w:rsidRPr="009E214D">
        <w:rPr>
          <w:color w:val="0000FF"/>
          <w:u w:val="single"/>
        </w:rPr>
      </w:r>
      <w:r w:rsidRPr="009E214D">
        <w:rPr>
          <w:color w:val="0000FF"/>
          <w:u w:val="single"/>
        </w:rPr>
        <w:fldChar w:fldCharType="separate"/>
      </w:r>
      <w:r w:rsidR="00192B74" w:rsidRPr="00192B74">
        <w:rPr>
          <w:color w:val="0000FF"/>
          <w:u w:val="single"/>
        </w:rPr>
        <w:t>Value</w:t>
      </w:r>
      <w:r w:rsidRPr="009E214D">
        <w:rPr>
          <w:color w:val="0000FF"/>
          <w:u w:val="single"/>
        </w:rPr>
        <w:fldChar w:fldCharType="end"/>
      </w:r>
    </w:p>
    <w:p w14:paraId="34393F8C" w14:textId="4DF1037E" w:rsidR="00E72681" w:rsidRPr="001D4733" w:rsidRDefault="00E72681" w:rsidP="009E214D">
      <w:pPr>
        <w:pStyle w:val="ListBullet"/>
        <w:rPr>
          <w:color w:val="000000" w:themeColor="text1"/>
        </w:rPr>
      </w:pPr>
      <w:r w:rsidRPr="009E214D">
        <w:rPr>
          <w:color w:val="0000FF"/>
          <w:u w:val="single"/>
        </w:rPr>
        <w:fldChar w:fldCharType="begin" w:fldLock="1"/>
      </w:r>
      <w:r w:rsidRPr="009E214D">
        <w:rPr>
          <w:color w:val="0000FF"/>
          <w:u w:val="single"/>
        </w:rPr>
        <w:instrText xml:space="preserve"> REF _Ref503417703 \h </w:instrText>
      </w:r>
      <w:r w:rsidR="009E214D" w:rsidRPr="009E214D">
        <w:rPr>
          <w:color w:val="0000FF"/>
          <w:u w:val="single"/>
        </w:rPr>
        <w:instrText xml:space="preserve"> \* MERGEFORMAT </w:instrText>
      </w:r>
      <w:r w:rsidRPr="009E214D">
        <w:rPr>
          <w:color w:val="0000FF"/>
          <w:u w:val="single"/>
        </w:rPr>
      </w:r>
      <w:r w:rsidRPr="009E214D">
        <w:rPr>
          <w:color w:val="0000FF"/>
          <w:u w:val="single"/>
        </w:rPr>
        <w:fldChar w:fldCharType="separate"/>
      </w:r>
      <w:r w:rsidR="00192B74" w:rsidRPr="00192B74">
        <w:rPr>
          <w:color w:val="0000FF"/>
          <w:u w:val="single"/>
        </w:rPr>
        <w:t>Parameter Template</w:t>
      </w:r>
      <w:r w:rsidRPr="009E214D">
        <w:rPr>
          <w:color w:val="0000FF"/>
          <w:u w:val="single"/>
        </w:rPr>
        <w:fldChar w:fldCharType="end"/>
      </w:r>
    </w:p>
    <w:p w14:paraId="5D64C133" w14:textId="77777777" w:rsidR="001D4733" w:rsidRPr="009E214D" w:rsidRDefault="001D4733" w:rsidP="001D4733">
      <w:pPr>
        <w:pStyle w:val="BodyText6"/>
      </w:pPr>
    </w:p>
    <w:p w14:paraId="1347C018" w14:textId="77777777" w:rsidR="00D0050B" w:rsidRPr="006B2FCC" w:rsidRDefault="00D0050B" w:rsidP="0075488D">
      <w:pPr>
        <w:pStyle w:val="Heading4"/>
      </w:pPr>
      <w:bookmarkStart w:id="1933" w:name="_Ref503417642"/>
      <w:r w:rsidRPr="006B2FCC">
        <w:t>Entity</w:t>
      </w:r>
      <w:bookmarkEnd w:id="1933"/>
    </w:p>
    <w:p w14:paraId="42A11137" w14:textId="640E925D" w:rsidR="00D0050B" w:rsidRDefault="003E3470" w:rsidP="00D34454">
      <w:pPr>
        <w:pStyle w:val="BodyText"/>
        <w:keepNext/>
        <w:keepLines/>
      </w:pPr>
      <w:r w:rsidRPr="006B2FCC">
        <w:fldChar w:fldCharType="begin"/>
      </w:r>
      <w:r w:rsidRPr="006B2FCC">
        <w:instrText xml:space="preserve"> XE </w:instrText>
      </w:r>
      <w:r w:rsidR="009F58E4">
        <w:instrText>“</w:instrText>
      </w:r>
      <w:r w:rsidRPr="006B2FCC">
        <w:instrText>Toolkit:Parameter Tools:Entity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Tools:Toolkit </w:instrText>
      </w:r>
      <w:r w:rsidR="00F92D1F">
        <w:instrText>APIs</w:instrText>
      </w:r>
      <w:r w:rsidRPr="006B2FCC">
        <w:instrText>:Entity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Entity:Parameter Tools:Toolkit </w:instrText>
      </w:r>
      <w:r w:rsidR="00F92D1F">
        <w:instrText>APIs</w:instrText>
      </w:r>
      <w:r w:rsidR="009F58E4">
        <w:instrText>”</w:instrText>
      </w:r>
      <w:r w:rsidRPr="006B2FCC">
        <w:instrText xml:space="preserve"> </w:instrText>
      </w:r>
      <w:r w:rsidRPr="006B2FCC">
        <w:fldChar w:fldCharType="end"/>
      </w:r>
      <w:r w:rsidR="00D0050B" w:rsidRPr="006B2FCC">
        <w:t xml:space="preserve">An entity is a level at which you can define a parameter. The entities allowed are stored in the </w:t>
      </w:r>
      <w:r w:rsidR="001930D4" w:rsidRPr="006B2FCC">
        <w:t>PARAMETER ENTITY</w:t>
      </w:r>
      <w:r w:rsidR="00F6380B" w:rsidRPr="006B2FCC">
        <w:t xml:space="preserve"> (#8989.518)</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PARAMETER ENTITY</w:instrText>
      </w:r>
      <w:r w:rsidR="00F6380B" w:rsidRPr="006B2FCC">
        <w:instrText xml:space="preserve"> (#8989.518)</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Files:PARAMETER ENTITY (#8989.518)</w:instrText>
      </w:r>
      <w:r w:rsidR="009F58E4">
        <w:instrText>”</w:instrText>
      </w:r>
      <w:r w:rsidR="001930D4" w:rsidRPr="006B2FCC">
        <w:instrText xml:space="preserve"> </w:instrText>
      </w:r>
      <w:r w:rsidR="001930D4" w:rsidRPr="006B2FCC">
        <w:fldChar w:fldCharType="end"/>
      </w:r>
      <w:r w:rsidR="00D0050B" w:rsidRPr="006B2FCC">
        <w:t xml:space="preserve">. </w:t>
      </w:r>
      <w:r w:rsidR="009A3C44" w:rsidRPr="009A3C44">
        <w:rPr>
          <w:color w:val="0000FF"/>
          <w:u w:val="single"/>
        </w:rPr>
        <w:fldChar w:fldCharType="begin"/>
      </w:r>
      <w:r w:rsidR="009A3C44" w:rsidRPr="009A3C44">
        <w:rPr>
          <w:color w:val="0000FF"/>
          <w:u w:val="single"/>
        </w:rPr>
        <w:instrText xml:space="preserve"> REF _Ref212540468 \h </w:instrText>
      </w:r>
      <w:r w:rsidR="009A3C44">
        <w:rPr>
          <w:color w:val="0000FF"/>
          <w:u w:val="single"/>
        </w:rPr>
        <w:instrText xml:space="preserve"> \* MERGEFORMAT </w:instrText>
      </w:r>
      <w:r w:rsidR="009A3C44" w:rsidRPr="009A3C44">
        <w:rPr>
          <w:color w:val="0000FF"/>
          <w:u w:val="single"/>
        </w:rPr>
      </w:r>
      <w:r w:rsidR="009A3C44" w:rsidRPr="009A3C44">
        <w:rPr>
          <w:color w:val="0000FF"/>
          <w:u w:val="single"/>
        </w:rPr>
        <w:fldChar w:fldCharType="separate"/>
      </w:r>
      <w:r w:rsidR="00C57752" w:rsidRPr="00C57752">
        <w:rPr>
          <w:color w:val="0000FF"/>
          <w:u w:val="single"/>
        </w:rPr>
        <w:t xml:space="preserve">Table </w:t>
      </w:r>
      <w:r w:rsidR="00C57752" w:rsidRPr="00C57752">
        <w:rPr>
          <w:noProof/>
          <w:color w:val="0000FF"/>
          <w:u w:val="single"/>
        </w:rPr>
        <w:t>34</w:t>
      </w:r>
      <w:r w:rsidR="009A3C44" w:rsidRPr="009A3C44">
        <w:rPr>
          <w:color w:val="0000FF"/>
          <w:u w:val="single"/>
        </w:rPr>
        <w:fldChar w:fldCharType="end"/>
      </w:r>
      <w:r w:rsidR="00D0050B" w:rsidRPr="006B2FCC">
        <w:t xml:space="preserve"> list</w:t>
      </w:r>
      <w:r w:rsidR="009A3C44">
        <w:t>s</w:t>
      </w:r>
      <w:r w:rsidR="00D0050B" w:rsidRPr="006B2FCC">
        <w:t xml:space="preserve"> </w:t>
      </w:r>
      <w:r w:rsidR="009A3C44">
        <w:t xml:space="preserve">the </w:t>
      </w:r>
      <w:r w:rsidR="00D0050B" w:rsidRPr="006B2FCC">
        <w:t>allowable entities at the time this utility was released:</w:t>
      </w:r>
    </w:p>
    <w:p w14:paraId="4F9AF0DA" w14:textId="77777777" w:rsidR="009A3C44" w:rsidRPr="006B2FCC" w:rsidRDefault="009A3C44" w:rsidP="009A3C44">
      <w:pPr>
        <w:pStyle w:val="BodyText6"/>
        <w:keepNext/>
        <w:keepLines/>
      </w:pPr>
    </w:p>
    <w:p w14:paraId="381E432C" w14:textId="43C31BD2" w:rsidR="001A088C" w:rsidRPr="006B2FCC" w:rsidRDefault="001A088C" w:rsidP="00BC5B57">
      <w:pPr>
        <w:pStyle w:val="Caption"/>
      </w:pPr>
      <w:bookmarkStart w:id="1934" w:name="_Ref212540468"/>
      <w:bookmarkStart w:id="1935" w:name="_Toc200270052"/>
      <w:bookmarkStart w:id="1936" w:name="_Toc148365680"/>
      <w:r w:rsidRPr="006B2FCC">
        <w:t xml:space="preserve">Table </w:t>
      </w:r>
      <w:fldSimple w:instr=" SEQ Table \* ARABIC ">
        <w:r w:rsidR="00C57752">
          <w:rPr>
            <w:noProof/>
          </w:rPr>
          <w:t>34</w:t>
        </w:r>
      </w:fldSimple>
      <w:bookmarkEnd w:id="1934"/>
      <w:r w:rsidR="004D429B">
        <w:t>:</w:t>
      </w:r>
      <w:r w:rsidR="00DD647B">
        <w:t xml:space="preserve"> Parameter Tool—Parameter Entity L</w:t>
      </w:r>
      <w:r w:rsidRPr="006B2FCC">
        <w:t>evels</w:t>
      </w:r>
      <w:bookmarkEnd w:id="1935"/>
      <w:bookmarkEnd w:id="193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36"/>
        <w:gridCol w:w="1980"/>
        <w:gridCol w:w="5318"/>
      </w:tblGrid>
      <w:tr w:rsidR="00D0050B" w:rsidRPr="00080F80" w14:paraId="402B59E5" w14:textId="77777777" w:rsidTr="0029217A">
        <w:trPr>
          <w:tblHeader/>
        </w:trPr>
        <w:tc>
          <w:tcPr>
            <w:tcW w:w="1936" w:type="dxa"/>
            <w:shd w:val="clear" w:color="auto" w:fill="F2F2F2" w:themeFill="background1" w:themeFillShade="F2"/>
          </w:tcPr>
          <w:p w14:paraId="7C03C0CD" w14:textId="77777777" w:rsidR="00D0050B" w:rsidRPr="005F113E" w:rsidRDefault="00C142A2" w:rsidP="00CF7842">
            <w:pPr>
              <w:pStyle w:val="TableHeading"/>
            </w:pPr>
            <w:bookmarkStart w:id="1937" w:name="COL001_TBL026"/>
            <w:bookmarkEnd w:id="1937"/>
            <w:r w:rsidRPr="005F113E">
              <w:t xml:space="preserve">Entity </w:t>
            </w:r>
            <w:r w:rsidR="00D0050B" w:rsidRPr="005F113E">
              <w:t>Prefix</w:t>
            </w:r>
          </w:p>
        </w:tc>
        <w:tc>
          <w:tcPr>
            <w:tcW w:w="1980" w:type="dxa"/>
            <w:shd w:val="clear" w:color="auto" w:fill="F2F2F2" w:themeFill="background1" w:themeFillShade="F2"/>
          </w:tcPr>
          <w:p w14:paraId="3708862A" w14:textId="77777777" w:rsidR="00D0050B" w:rsidRPr="006B2FCC" w:rsidRDefault="00D0050B" w:rsidP="00CF7842">
            <w:pPr>
              <w:pStyle w:val="TableHeading"/>
            </w:pPr>
            <w:r w:rsidRPr="006B2FCC">
              <w:t>Message</w:t>
            </w:r>
          </w:p>
        </w:tc>
        <w:tc>
          <w:tcPr>
            <w:tcW w:w="5318" w:type="dxa"/>
            <w:shd w:val="clear" w:color="auto" w:fill="F2F2F2" w:themeFill="background1" w:themeFillShade="F2"/>
          </w:tcPr>
          <w:p w14:paraId="5D0FBF50" w14:textId="77777777" w:rsidR="00D0050B" w:rsidRPr="006B2FCC" w:rsidRDefault="00D0050B" w:rsidP="00CF7842">
            <w:pPr>
              <w:pStyle w:val="TableHeading"/>
            </w:pPr>
            <w:r w:rsidRPr="006B2FCC">
              <w:t>Points to File</w:t>
            </w:r>
          </w:p>
        </w:tc>
      </w:tr>
      <w:tr w:rsidR="00D0050B" w:rsidRPr="00080F80" w14:paraId="4E91BFD9" w14:textId="77777777" w:rsidTr="00F07FF0">
        <w:tc>
          <w:tcPr>
            <w:tcW w:w="1936" w:type="dxa"/>
          </w:tcPr>
          <w:p w14:paraId="5A248D5E" w14:textId="77777777" w:rsidR="00D0050B" w:rsidRPr="005F113E" w:rsidRDefault="00D0050B" w:rsidP="00CF7842">
            <w:pPr>
              <w:pStyle w:val="TableText"/>
              <w:keepNext/>
              <w:keepLines/>
              <w:rPr>
                <w:b/>
              </w:rPr>
            </w:pPr>
            <w:smartTag w:uri="urn:schemas-microsoft-com:office:smarttags" w:element="stockticker">
              <w:r w:rsidRPr="005F113E">
                <w:rPr>
                  <w:b/>
                </w:rPr>
                <w:t>PKG</w:t>
              </w:r>
            </w:smartTag>
          </w:p>
        </w:tc>
        <w:tc>
          <w:tcPr>
            <w:tcW w:w="1980" w:type="dxa"/>
          </w:tcPr>
          <w:p w14:paraId="47502D8F" w14:textId="77777777" w:rsidR="00D0050B" w:rsidRPr="00080F80" w:rsidRDefault="00D0050B" w:rsidP="00CF7842">
            <w:pPr>
              <w:pStyle w:val="TableText"/>
              <w:keepNext/>
              <w:keepLines/>
            </w:pPr>
            <w:r w:rsidRPr="00080F80">
              <w:t>Package</w:t>
            </w:r>
          </w:p>
        </w:tc>
        <w:tc>
          <w:tcPr>
            <w:tcW w:w="5318" w:type="dxa"/>
          </w:tcPr>
          <w:p w14:paraId="69F09BB1" w14:textId="77777777" w:rsidR="00D0050B" w:rsidRPr="00080F80" w:rsidRDefault="00D0050B" w:rsidP="00F6380B">
            <w:pPr>
              <w:pStyle w:val="TableText"/>
              <w:keepNext/>
              <w:keepLines/>
            </w:pPr>
            <w:r w:rsidRPr="00080F80">
              <w:t>PACKAGE (#9.4)</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PACKAGE</w:instrText>
            </w:r>
            <w:r w:rsidR="00F6380B" w:rsidRPr="000B37D9">
              <w:rPr>
                <w:rFonts w:ascii="Times New Roman" w:hAnsi="Times New Roman"/>
                <w:sz w:val="24"/>
                <w:szCs w:val="22"/>
              </w:rPr>
              <w:instrText xml:space="preserve"> (#9.4)</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Files:PACKAGE (#9.4)</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7F57625F" w14:textId="77777777" w:rsidTr="00F07FF0">
        <w:tc>
          <w:tcPr>
            <w:tcW w:w="1936" w:type="dxa"/>
          </w:tcPr>
          <w:p w14:paraId="4879CCE9" w14:textId="77777777" w:rsidR="00D0050B" w:rsidRPr="005F113E" w:rsidRDefault="00D0050B" w:rsidP="009E214D">
            <w:pPr>
              <w:pStyle w:val="TableText"/>
              <w:rPr>
                <w:b/>
              </w:rPr>
            </w:pPr>
            <w:r w:rsidRPr="005F113E">
              <w:rPr>
                <w:b/>
              </w:rPr>
              <w:t>SYS</w:t>
            </w:r>
          </w:p>
        </w:tc>
        <w:tc>
          <w:tcPr>
            <w:tcW w:w="1980" w:type="dxa"/>
          </w:tcPr>
          <w:p w14:paraId="03B6E1C3" w14:textId="77777777" w:rsidR="00D0050B" w:rsidRPr="00080F80" w:rsidRDefault="00D0050B" w:rsidP="009E214D">
            <w:pPr>
              <w:pStyle w:val="TableText"/>
            </w:pPr>
            <w:r w:rsidRPr="00080F80">
              <w:t>System</w:t>
            </w:r>
          </w:p>
        </w:tc>
        <w:tc>
          <w:tcPr>
            <w:tcW w:w="5318" w:type="dxa"/>
          </w:tcPr>
          <w:p w14:paraId="19FFA486" w14:textId="77777777" w:rsidR="00D0050B" w:rsidRPr="00080F80" w:rsidRDefault="00D0050B" w:rsidP="009E214D">
            <w:pPr>
              <w:pStyle w:val="TableText"/>
            </w:pPr>
            <w:r w:rsidRPr="00080F80">
              <w:t>DOMAIN (#4.2)</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DOMAIN </w:instrText>
            </w:r>
            <w:r w:rsidR="00F6380B" w:rsidRPr="000B37D9">
              <w:rPr>
                <w:rFonts w:ascii="Times New Roman" w:hAnsi="Times New Roman"/>
                <w:sz w:val="24"/>
                <w:szCs w:val="22"/>
              </w:rPr>
              <w:instrText xml:space="preserve"> (#4.2)</w:instrText>
            </w:r>
            <w:r w:rsidR="001930D4" w:rsidRPr="000B37D9">
              <w:rPr>
                <w:rFonts w:ascii="Times New Roman" w:hAnsi="Times New Roman"/>
                <w:sz w:val="24"/>
                <w:szCs w:val="22"/>
              </w:rPr>
              <w:instrText>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Files:DOMAIN (#4.2)</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2A26E0DF" w14:textId="77777777" w:rsidTr="00F07FF0">
        <w:tc>
          <w:tcPr>
            <w:tcW w:w="1936" w:type="dxa"/>
          </w:tcPr>
          <w:p w14:paraId="5665D178" w14:textId="77777777" w:rsidR="00D0050B" w:rsidRPr="005F113E" w:rsidRDefault="00D0050B" w:rsidP="009E214D">
            <w:pPr>
              <w:pStyle w:val="TableText"/>
              <w:rPr>
                <w:b/>
              </w:rPr>
            </w:pPr>
            <w:r w:rsidRPr="005F113E">
              <w:rPr>
                <w:b/>
              </w:rPr>
              <w:t>DIV</w:t>
            </w:r>
          </w:p>
        </w:tc>
        <w:tc>
          <w:tcPr>
            <w:tcW w:w="1980" w:type="dxa"/>
          </w:tcPr>
          <w:p w14:paraId="1B21C548" w14:textId="77777777" w:rsidR="00D0050B" w:rsidRPr="00080F80" w:rsidRDefault="00D0050B" w:rsidP="009E214D">
            <w:pPr>
              <w:pStyle w:val="TableText"/>
            </w:pPr>
            <w:r w:rsidRPr="00080F80">
              <w:t>Division</w:t>
            </w:r>
          </w:p>
        </w:tc>
        <w:tc>
          <w:tcPr>
            <w:tcW w:w="5318" w:type="dxa"/>
          </w:tcPr>
          <w:p w14:paraId="799A2914" w14:textId="77777777" w:rsidR="00D0050B" w:rsidRPr="00080F80" w:rsidRDefault="00D0050B" w:rsidP="009E214D">
            <w:pPr>
              <w:pStyle w:val="TableText"/>
            </w:pPr>
            <w:r w:rsidRPr="00080F80">
              <w:t>INSTITUTION (#4)</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657D09" w:rsidRPr="000B37D9">
              <w:rPr>
                <w:rFonts w:ascii="Times New Roman" w:hAnsi="Times New Roman"/>
                <w:sz w:val="24"/>
                <w:szCs w:val="22"/>
              </w:rPr>
              <w:instrText>“INSTITUTION (#4) File”</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Files:INSTITUTION (#4)</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00250B29" w14:textId="77777777" w:rsidTr="00F07FF0">
        <w:tc>
          <w:tcPr>
            <w:tcW w:w="1936" w:type="dxa"/>
          </w:tcPr>
          <w:p w14:paraId="308DA78D" w14:textId="77777777" w:rsidR="00D0050B" w:rsidRPr="005F113E" w:rsidRDefault="00D0050B" w:rsidP="009E214D">
            <w:pPr>
              <w:pStyle w:val="TableText"/>
              <w:rPr>
                <w:b/>
              </w:rPr>
            </w:pPr>
            <w:smartTag w:uri="urn:schemas-microsoft-com:office:smarttags" w:element="stockticker">
              <w:r w:rsidRPr="005F113E">
                <w:rPr>
                  <w:b/>
                </w:rPr>
                <w:t>SRV</w:t>
              </w:r>
            </w:smartTag>
          </w:p>
        </w:tc>
        <w:tc>
          <w:tcPr>
            <w:tcW w:w="1980" w:type="dxa"/>
          </w:tcPr>
          <w:p w14:paraId="45618C36" w14:textId="77777777" w:rsidR="00D0050B" w:rsidRPr="00080F80" w:rsidRDefault="00D0050B" w:rsidP="009E214D">
            <w:pPr>
              <w:pStyle w:val="TableText"/>
            </w:pPr>
            <w:r w:rsidRPr="00080F80">
              <w:t>Service</w:t>
            </w:r>
          </w:p>
        </w:tc>
        <w:tc>
          <w:tcPr>
            <w:tcW w:w="5318" w:type="dxa"/>
          </w:tcPr>
          <w:p w14:paraId="4A4CD21A" w14:textId="77777777" w:rsidR="00D0050B" w:rsidRPr="00080F80" w:rsidRDefault="00D0050B" w:rsidP="009E214D">
            <w:pPr>
              <w:pStyle w:val="TableText"/>
            </w:pPr>
            <w:r w:rsidRPr="00080F80">
              <w:t>SERVICE/SECTION (#49)</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SERVICE/SECTION</w:instrText>
            </w:r>
            <w:r w:rsidR="00F6380B" w:rsidRPr="000B37D9">
              <w:rPr>
                <w:rFonts w:ascii="Times New Roman" w:hAnsi="Times New Roman"/>
                <w:sz w:val="24"/>
                <w:szCs w:val="22"/>
              </w:rPr>
              <w:instrText xml:space="preserve"> (#49)</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Files:SERVICE/SECTION (#49)</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72CA31B0" w14:textId="77777777" w:rsidTr="00F07FF0">
        <w:tc>
          <w:tcPr>
            <w:tcW w:w="1936" w:type="dxa"/>
          </w:tcPr>
          <w:p w14:paraId="2829E3F6" w14:textId="77777777" w:rsidR="00D0050B" w:rsidRPr="005F113E" w:rsidRDefault="00D0050B" w:rsidP="003E3470">
            <w:pPr>
              <w:pStyle w:val="TableText"/>
              <w:rPr>
                <w:b/>
              </w:rPr>
            </w:pPr>
            <w:r w:rsidRPr="005F113E">
              <w:rPr>
                <w:b/>
              </w:rPr>
              <w:t>LOC</w:t>
            </w:r>
          </w:p>
        </w:tc>
        <w:tc>
          <w:tcPr>
            <w:tcW w:w="1980" w:type="dxa"/>
          </w:tcPr>
          <w:p w14:paraId="6A1B1375" w14:textId="77777777" w:rsidR="00D0050B" w:rsidRPr="00080F80" w:rsidRDefault="00D0050B" w:rsidP="003E3470">
            <w:pPr>
              <w:pStyle w:val="TableText"/>
            </w:pPr>
            <w:r w:rsidRPr="00080F80">
              <w:t>Location</w:t>
            </w:r>
          </w:p>
        </w:tc>
        <w:tc>
          <w:tcPr>
            <w:tcW w:w="5318" w:type="dxa"/>
          </w:tcPr>
          <w:p w14:paraId="2BC6557C" w14:textId="77777777" w:rsidR="00D0050B" w:rsidRPr="00080F80" w:rsidRDefault="00D0050B" w:rsidP="00F6380B">
            <w:pPr>
              <w:pStyle w:val="TableText"/>
            </w:pPr>
            <w:r w:rsidRPr="00080F80">
              <w:t>HOSPITAL LOCATION (#44)</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HOSPITAL LOCATION</w:instrText>
            </w:r>
            <w:r w:rsidR="00F6380B" w:rsidRPr="000B37D9">
              <w:rPr>
                <w:rFonts w:ascii="Times New Roman" w:hAnsi="Times New Roman"/>
                <w:sz w:val="24"/>
                <w:szCs w:val="22"/>
              </w:rPr>
              <w:instrText xml:space="preserve"> (#44)</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Files:HOSPITAL LOCATION (#44)</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72973C34" w14:textId="77777777" w:rsidTr="00F07FF0">
        <w:tc>
          <w:tcPr>
            <w:tcW w:w="1936" w:type="dxa"/>
          </w:tcPr>
          <w:p w14:paraId="51E11D41" w14:textId="77777777" w:rsidR="00D0050B" w:rsidRPr="005F113E" w:rsidRDefault="00D0050B" w:rsidP="003E3470">
            <w:pPr>
              <w:pStyle w:val="TableText"/>
              <w:rPr>
                <w:b/>
              </w:rPr>
            </w:pPr>
            <w:r w:rsidRPr="005F113E">
              <w:rPr>
                <w:b/>
              </w:rPr>
              <w:t>TEA</w:t>
            </w:r>
          </w:p>
        </w:tc>
        <w:tc>
          <w:tcPr>
            <w:tcW w:w="1980" w:type="dxa"/>
          </w:tcPr>
          <w:p w14:paraId="442C2B3E" w14:textId="77777777" w:rsidR="00D0050B" w:rsidRPr="00080F80" w:rsidRDefault="00D0050B" w:rsidP="003E3470">
            <w:pPr>
              <w:pStyle w:val="TableText"/>
            </w:pPr>
            <w:r w:rsidRPr="00080F80">
              <w:t>Team</w:t>
            </w:r>
          </w:p>
        </w:tc>
        <w:tc>
          <w:tcPr>
            <w:tcW w:w="5318" w:type="dxa"/>
          </w:tcPr>
          <w:p w14:paraId="6D83C130" w14:textId="77777777" w:rsidR="00D0050B" w:rsidRPr="00080F80" w:rsidRDefault="00D0050B" w:rsidP="00F6380B">
            <w:pPr>
              <w:pStyle w:val="TableText"/>
            </w:pPr>
            <w:smartTag w:uri="urn:schemas-microsoft-com:office:smarttags" w:element="stockticker">
              <w:r w:rsidRPr="00080F80">
                <w:t>TEAM</w:t>
              </w:r>
            </w:smartTag>
            <w:r w:rsidRPr="00080F80">
              <w:t xml:space="preserve"> (#404.51)</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TEAM</w:instrText>
            </w:r>
            <w:r w:rsidR="00F6380B" w:rsidRPr="000B37D9">
              <w:rPr>
                <w:rFonts w:ascii="Times New Roman" w:hAnsi="Times New Roman"/>
                <w:sz w:val="24"/>
                <w:szCs w:val="22"/>
              </w:rPr>
              <w:instrText xml:space="preserve"> (#404.51)</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w:instrText>
            </w:r>
            <w:smartTag w:uri="urn:schemas-microsoft-com:office:smarttags" w:element="stockticker">
              <w:r w:rsidR="001930D4" w:rsidRPr="000B37D9">
                <w:rPr>
                  <w:rFonts w:ascii="Times New Roman" w:hAnsi="Times New Roman"/>
                  <w:sz w:val="24"/>
                  <w:szCs w:val="22"/>
                </w:rPr>
                <w:instrText>TEAM</w:instrText>
              </w:r>
            </w:smartTag>
            <w:r w:rsidR="001930D4" w:rsidRPr="000B37D9">
              <w:rPr>
                <w:rFonts w:ascii="Times New Roman" w:hAnsi="Times New Roman"/>
                <w:sz w:val="24"/>
                <w:szCs w:val="22"/>
              </w:rPr>
              <w:instrText xml:space="preserve"> (#404.51)</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280343E9" w14:textId="77777777" w:rsidTr="00F07FF0">
        <w:tc>
          <w:tcPr>
            <w:tcW w:w="1936" w:type="dxa"/>
          </w:tcPr>
          <w:p w14:paraId="2EED9B24" w14:textId="77777777" w:rsidR="00D0050B" w:rsidRPr="005F113E" w:rsidRDefault="00D0050B" w:rsidP="003E3470">
            <w:pPr>
              <w:pStyle w:val="TableText"/>
              <w:rPr>
                <w:b/>
              </w:rPr>
            </w:pPr>
            <w:smartTag w:uri="urn:schemas-microsoft-com:office:smarttags" w:element="stockticker">
              <w:r w:rsidRPr="005F113E">
                <w:rPr>
                  <w:b/>
                </w:rPr>
                <w:t>CLS</w:t>
              </w:r>
            </w:smartTag>
          </w:p>
        </w:tc>
        <w:tc>
          <w:tcPr>
            <w:tcW w:w="1980" w:type="dxa"/>
          </w:tcPr>
          <w:p w14:paraId="6C657E7B" w14:textId="77777777" w:rsidR="00D0050B" w:rsidRPr="00080F80" w:rsidRDefault="00D0050B" w:rsidP="003E3470">
            <w:pPr>
              <w:pStyle w:val="TableText"/>
            </w:pPr>
            <w:r w:rsidRPr="00080F80">
              <w:t>Class</w:t>
            </w:r>
          </w:p>
        </w:tc>
        <w:tc>
          <w:tcPr>
            <w:tcW w:w="5318" w:type="dxa"/>
          </w:tcPr>
          <w:p w14:paraId="0CB21CB0" w14:textId="77777777" w:rsidR="00D0050B" w:rsidRPr="00080F80" w:rsidRDefault="00D0050B" w:rsidP="00F6380B">
            <w:pPr>
              <w:pStyle w:val="TableText"/>
            </w:pPr>
            <w:r w:rsidRPr="00080F80">
              <w:t>USR CLASS (#8930)</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USR CLASS</w:instrText>
            </w:r>
            <w:r w:rsidR="00F6380B" w:rsidRPr="000B37D9">
              <w:rPr>
                <w:rFonts w:ascii="Times New Roman" w:hAnsi="Times New Roman"/>
                <w:sz w:val="24"/>
                <w:szCs w:val="22"/>
              </w:rPr>
              <w:instrText xml:space="preserve"> (#8930)</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Files:USR CLASS (#8930)</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39713461" w14:textId="77777777" w:rsidTr="00F07FF0">
        <w:tc>
          <w:tcPr>
            <w:tcW w:w="1936" w:type="dxa"/>
          </w:tcPr>
          <w:p w14:paraId="20510F6C" w14:textId="77777777" w:rsidR="00D0050B" w:rsidRPr="005F113E" w:rsidRDefault="00D0050B" w:rsidP="003E3470">
            <w:pPr>
              <w:pStyle w:val="TableText"/>
              <w:rPr>
                <w:b/>
              </w:rPr>
            </w:pPr>
            <w:r w:rsidRPr="005F113E">
              <w:rPr>
                <w:b/>
              </w:rPr>
              <w:t>USR</w:t>
            </w:r>
          </w:p>
        </w:tc>
        <w:tc>
          <w:tcPr>
            <w:tcW w:w="1980" w:type="dxa"/>
          </w:tcPr>
          <w:p w14:paraId="60C96A8A" w14:textId="77777777" w:rsidR="00D0050B" w:rsidRPr="00080F80" w:rsidRDefault="00D0050B" w:rsidP="003E3470">
            <w:pPr>
              <w:pStyle w:val="TableText"/>
            </w:pPr>
            <w:r w:rsidRPr="00080F80">
              <w:t>User</w:t>
            </w:r>
          </w:p>
        </w:tc>
        <w:tc>
          <w:tcPr>
            <w:tcW w:w="5318" w:type="dxa"/>
          </w:tcPr>
          <w:p w14:paraId="2A0914D7" w14:textId="77777777" w:rsidR="00D0050B" w:rsidRPr="00080F80" w:rsidRDefault="00D0050B" w:rsidP="00F6380B">
            <w:pPr>
              <w:pStyle w:val="TableText"/>
            </w:pPr>
            <w:r w:rsidRPr="00080F80">
              <w:t>NEW PERSON (#200)</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NEW PERSON</w:instrText>
            </w:r>
            <w:r w:rsidR="00F6380B" w:rsidRPr="000B37D9">
              <w:rPr>
                <w:rFonts w:ascii="Times New Roman" w:hAnsi="Times New Roman"/>
                <w:sz w:val="24"/>
                <w:szCs w:val="22"/>
              </w:rPr>
              <w:instrText xml:space="preserve"> (#200)</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Files:NEW PERSON (#200)</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6D36F1F5" w14:textId="77777777" w:rsidTr="00F07FF0">
        <w:tc>
          <w:tcPr>
            <w:tcW w:w="1936" w:type="dxa"/>
          </w:tcPr>
          <w:p w14:paraId="46F33086" w14:textId="77777777" w:rsidR="00D0050B" w:rsidRPr="005F113E" w:rsidRDefault="00D0050B" w:rsidP="00CF7842">
            <w:pPr>
              <w:pStyle w:val="TableText"/>
              <w:rPr>
                <w:b/>
              </w:rPr>
            </w:pPr>
            <w:smartTag w:uri="urn:schemas-microsoft-com:office:smarttags" w:element="stockticker">
              <w:r w:rsidRPr="005F113E">
                <w:rPr>
                  <w:b/>
                </w:rPr>
                <w:t>BED</w:t>
              </w:r>
            </w:smartTag>
          </w:p>
        </w:tc>
        <w:tc>
          <w:tcPr>
            <w:tcW w:w="1980" w:type="dxa"/>
          </w:tcPr>
          <w:p w14:paraId="7A9962DC" w14:textId="77777777" w:rsidR="00D0050B" w:rsidRPr="00080F80" w:rsidRDefault="00D0050B" w:rsidP="00CF7842">
            <w:pPr>
              <w:pStyle w:val="TableText"/>
            </w:pPr>
            <w:r w:rsidRPr="00080F80">
              <w:t>Room-Bed</w:t>
            </w:r>
          </w:p>
        </w:tc>
        <w:tc>
          <w:tcPr>
            <w:tcW w:w="5318" w:type="dxa"/>
          </w:tcPr>
          <w:p w14:paraId="69729E7C" w14:textId="77777777" w:rsidR="00D0050B" w:rsidRPr="00080F80" w:rsidRDefault="00D0050B" w:rsidP="00F6380B">
            <w:pPr>
              <w:pStyle w:val="TableText"/>
            </w:pPr>
            <w:smartTag w:uri="urn:schemas-microsoft-com:office:smarttags" w:element="stockticker">
              <w:r w:rsidRPr="00080F80">
                <w:t>ROOM</w:t>
              </w:r>
            </w:smartTag>
            <w:r w:rsidRPr="00080F80">
              <w:t>-</w:t>
            </w:r>
            <w:smartTag w:uri="urn:schemas-microsoft-com:office:smarttags" w:element="stockticker">
              <w:r w:rsidRPr="00080F80">
                <w:t>BED</w:t>
              </w:r>
            </w:smartTag>
            <w:r w:rsidRPr="00080F80">
              <w:t xml:space="preserve"> (#405.4)</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ROOM-</w:instrText>
            </w:r>
            <w:smartTag w:uri="urn:schemas-microsoft-com:office:smarttags" w:element="stockticker">
              <w:r w:rsidR="001930D4" w:rsidRPr="000B37D9">
                <w:rPr>
                  <w:rFonts w:ascii="Times New Roman" w:hAnsi="Times New Roman"/>
                  <w:sz w:val="24"/>
                  <w:szCs w:val="22"/>
                </w:rPr>
                <w:instrText>BED</w:instrText>
              </w:r>
            </w:smartTag>
            <w:r w:rsidR="00F6380B" w:rsidRPr="000B37D9">
              <w:rPr>
                <w:rFonts w:ascii="Times New Roman" w:hAnsi="Times New Roman"/>
                <w:sz w:val="24"/>
                <w:szCs w:val="22"/>
              </w:rPr>
              <w:instrText xml:space="preserve"> (#405.4)</w:instrText>
            </w:r>
            <w:r w:rsidR="001930D4"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w:instrText>
            </w:r>
            <w:smartTag w:uri="urn:schemas-microsoft-com:office:smarttags" w:element="stockticker">
              <w:r w:rsidR="001930D4" w:rsidRPr="000B37D9">
                <w:rPr>
                  <w:rFonts w:ascii="Times New Roman" w:hAnsi="Times New Roman"/>
                  <w:sz w:val="24"/>
                  <w:szCs w:val="22"/>
                </w:rPr>
                <w:instrText>ROOM</w:instrText>
              </w:r>
            </w:smartTag>
            <w:r w:rsidR="001930D4" w:rsidRPr="000B37D9">
              <w:rPr>
                <w:rFonts w:ascii="Times New Roman" w:hAnsi="Times New Roman"/>
                <w:sz w:val="24"/>
                <w:szCs w:val="22"/>
              </w:rPr>
              <w:instrText>-</w:instrText>
            </w:r>
            <w:smartTag w:uri="urn:schemas-microsoft-com:office:smarttags" w:element="stockticker">
              <w:r w:rsidR="001930D4" w:rsidRPr="000B37D9">
                <w:rPr>
                  <w:rFonts w:ascii="Times New Roman" w:hAnsi="Times New Roman"/>
                  <w:sz w:val="24"/>
                  <w:szCs w:val="22"/>
                </w:rPr>
                <w:instrText>BED</w:instrText>
              </w:r>
            </w:smartTag>
            <w:r w:rsidR="001930D4" w:rsidRPr="000B37D9">
              <w:rPr>
                <w:rFonts w:ascii="Times New Roman" w:hAnsi="Times New Roman"/>
                <w:sz w:val="24"/>
                <w:szCs w:val="22"/>
              </w:rPr>
              <w:instrText xml:space="preserve"> (#405.4)</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D0050B" w:rsidRPr="00080F80" w14:paraId="17F58FEC" w14:textId="77777777" w:rsidTr="00F07FF0">
        <w:tc>
          <w:tcPr>
            <w:tcW w:w="1936" w:type="dxa"/>
          </w:tcPr>
          <w:p w14:paraId="6FED27F5" w14:textId="77777777" w:rsidR="00D0050B" w:rsidRPr="005F113E" w:rsidRDefault="00D0050B" w:rsidP="00CF7842">
            <w:pPr>
              <w:pStyle w:val="TableText"/>
              <w:rPr>
                <w:b/>
              </w:rPr>
            </w:pPr>
            <w:smartTag w:uri="urn:schemas-microsoft-com:office:smarttags" w:element="stockticker">
              <w:r w:rsidRPr="005F113E">
                <w:rPr>
                  <w:b/>
                </w:rPr>
                <w:t>OTL</w:t>
              </w:r>
            </w:smartTag>
          </w:p>
        </w:tc>
        <w:tc>
          <w:tcPr>
            <w:tcW w:w="1980" w:type="dxa"/>
          </w:tcPr>
          <w:p w14:paraId="7822C7D4" w14:textId="77777777" w:rsidR="00D0050B" w:rsidRPr="00080F80" w:rsidRDefault="00D0050B" w:rsidP="00CF7842">
            <w:pPr>
              <w:pStyle w:val="TableText"/>
            </w:pPr>
            <w:r w:rsidRPr="00080F80">
              <w:t>Team (OE/RR)</w:t>
            </w:r>
          </w:p>
        </w:tc>
        <w:tc>
          <w:tcPr>
            <w:tcW w:w="5318" w:type="dxa"/>
          </w:tcPr>
          <w:p w14:paraId="69590A85" w14:textId="77777777" w:rsidR="00D0050B" w:rsidRPr="00080F80" w:rsidRDefault="00D0050B" w:rsidP="00F6380B">
            <w:pPr>
              <w:pStyle w:val="TableText"/>
            </w:pPr>
            <w:r w:rsidRPr="00080F80">
              <w:t>OE/RR L</w:t>
            </w:r>
            <w:r w:rsidR="00044CF5" w:rsidRPr="00080F80">
              <w:t>IST (#100</w:t>
            </w:r>
            <w:r w:rsidRPr="00080F80">
              <w:t>.21)</w:t>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044CF5" w:rsidRPr="000B37D9">
              <w:rPr>
                <w:rFonts w:ascii="Times New Roman" w:hAnsi="Times New Roman"/>
                <w:sz w:val="24"/>
                <w:szCs w:val="22"/>
              </w:rPr>
              <w:instrText>OE/RR LIST</w:instrText>
            </w:r>
            <w:r w:rsidR="00F6380B" w:rsidRPr="000B37D9">
              <w:rPr>
                <w:rFonts w:ascii="Times New Roman" w:hAnsi="Times New Roman"/>
                <w:sz w:val="24"/>
                <w:szCs w:val="22"/>
              </w:rPr>
              <w:instrText xml:space="preserve"> (#100.21)</w:instrText>
            </w:r>
            <w:r w:rsidR="00044CF5"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r w:rsidR="001930D4" w:rsidRPr="000B37D9">
              <w:rPr>
                <w:rFonts w:ascii="Times New Roman" w:hAnsi="Times New Roman"/>
                <w:sz w:val="24"/>
                <w:szCs w:val="22"/>
              </w:rPr>
              <w:fldChar w:fldCharType="begin"/>
            </w:r>
            <w:r w:rsidR="001930D4"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Files:</w:instrText>
            </w:r>
            <w:r w:rsidR="00044CF5" w:rsidRPr="000B37D9">
              <w:rPr>
                <w:rFonts w:ascii="Times New Roman" w:hAnsi="Times New Roman"/>
                <w:sz w:val="24"/>
                <w:szCs w:val="22"/>
              </w:rPr>
              <w:instrText>OE/RR LIST (#100</w:instrText>
            </w:r>
            <w:r w:rsidR="001930D4" w:rsidRPr="000B37D9">
              <w:rPr>
                <w:rFonts w:ascii="Times New Roman" w:hAnsi="Times New Roman"/>
                <w:sz w:val="24"/>
                <w:szCs w:val="22"/>
              </w:rPr>
              <w:instrText>.21)</w:instrText>
            </w:r>
            <w:r w:rsidR="009F58E4" w:rsidRPr="000B37D9">
              <w:rPr>
                <w:rFonts w:ascii="Times New Roman" w:hAnsi="Times New Roman"/>
                <w:sz w:val="24"/>
                <w:szCs w:val="22"/>
              </w:rPr>
              <w:instrText>”</w:instrText>
            </w:r>
            <w:r w:rsidR="001930D4" w:rsidRPr="000B37D9">
              <w:rPr>
                <w:rFonts w:ascii="Times New Roman" w:hAnsi="Times New Roman"/>
                <w:sz w:val="24"/>
                <w:szCs w:val="22"/>
              </w:rPr>
              <w:instrText xml:space="preserve"> </w:instrText>
            </w:r>
            <w:r w:rsidR="001930D4" w:rsidRPr="000B37D9">
              <w:rPr>
                <w:rFonts w:ascii="Times New Roman" w:hAnsi="Times New Roman"/>
                <w:sz w:val="24"/>
                <w:szCs w:val="22"/>
              </w:rPr>
              <w:fldChar w:fldCharType="end"/>
            </w:r>
          </w:p>
        </w:tc>
      </w:tr>
      <w:tr w:rsidR="00044CF5" w:rsidRPr="00080F80" w14:paraId="130E1355" w14:textId="77777777" w:rsidTr="00F07FF0">
        <w:tc>
          <w:tcPr>
            <w:tcW w:w="1936" w:type="dxa"/>
          </w:tcPr>
          <w:p w14:paraId="429F1106" w14:textId="77777777" w:rsidR="00044CF5" w:rsidRPr="005F113E" w:rsidRDefault="00044CF5" w:rsidP="00CF7842">
            <w:pPr>
              <w:pStyle w:val="TableText"/>
              <w:rPr>
                <w:b/>
              </w:rPr>
            </w:pPr>
            <w:r w:rsidRPr="005F113E">
              <w:rPr>
                <w:b/>
              </w:rPr>
              <w:t>DEV</w:t>
            </w:r>
          </w:p>
        </w:tc>
        <w:tc>
          <w:tcPr>
            <w:tcW w:w="1980" w:type="dxa"/>
          </w:tcPr>
          <w:p w14:paraId="6B5CE72C" w14:textId="77777777" w:rsidR="00044CF5" w:rsidRPr="00080F80" w:rsidRDefault="00044CF5" w:rsidP="00CF7842">
            <w:pPr>
              <w:pStyle w:val="TableText"/>
            </w:pPr>
            <w:r w:rsidRPr="00080F80">
              <w:t>Device</w:t>
            </w:r>
          </w:p>
        </w:tc>
        <w:tc>
          <w:tcPr>
            <w:tcW w:w="5318" w:type="dxa"/>
          </w:tcPr>
          <w:p w14:paraId="661D7493" w14:textId="77777777" w:rsidR="00044CF5" w:rsidRPr="00080F80" w:rsidRDefault="00044CF5" w:rsidP="00F6380B">
            <w:pPr>
              <w:pStyle w:val="TableText"/>
            </w:pPr>
            <w:r w:rsidRPr="00080F80">
              <w:t>DEVICE (#3.5)</w:t>
            </w:r>
            <w:r w:rsidR="00C61FA0" w:rsidRPr="000B37D9">
              <w:rPr>
                <w:rFonts w:ascii="Times New Roman" w:hAnsi="Times New Roman"/>
                <w:sz w:val="24"/>
                <w:szCs w:val="22"/>
              </w:rPr>
              <w:fldChar w:fldCharType="begin"/>
            </w:r>
            <w:r w:rsidR="00C61FA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61FA0" w:rsidRPr="000B37D9">
              <w:rPr>
                <w:rFonts w:ascii="Times New Roman" w:hAnsi="Times New Roman"/>
                <w:sz w:val="24"/>
                <w:szCs w:val="22"/>
              </w:rPr>
              <w:instrText>DEVICE</w:instrText>
            </w:r>
            <w:r w:rsidR="00F6380B" w:rsidRPr="000B37D9">
              <w:rPr>
                <w:rFonts w:ascii="Times New Roman" w:hAnsi="Times New Roman"/>
                <w:sz w:val="24"/>
                <w:szCs w:val="22"/>
              </w:rPr>
              <w:instrText xml:space="preserve"> (#3.5)</w:instrText>
            </w:r>
            <w:r w:rsidR="00C61FA0"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00C61FA0" w:rsidRPr="000B37D9">
              <w:rPr>
                <w:rFonts w:ascii="Times New Roman" w:hAnsi="Times New Roman"/>
                <w:sz w:val="24"/>
                <w:szCs w:val="22"/>
              </w:rPr>
              <w:instrText xml:space="preserve"> </w:instrText>
            </w:r>
            <w:r w:rsidR="00C61FA0" w:rsidRPr="000B37D9">
              <w:rPr>
                <w:rFonts w:ascii="Times New Roman" w:hAnsi="Times New Roman"/>
                <w:sz w:val="24"/>
                <w:szCs w:val="22"/>
              </w:rPr>
              <w:fldChar w:fldCharType="end"/>
            </w:r>
            <w:r w:rsidR="00C61FA0" w:rsidRPr="000B37D9">
              <w:rPr>
                <w:rFonts w:ascii="Times New Roman" w:hAnsi="Times New Roman"/>
                <w:sz w:val="24"/>
                <w:szCs w:val="22"/>
              </w:rPr>
              <w:fldChar w:fldCharType="begin"/>
            </w:r>
            <w:r w:rsidR="00C61FA0"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61FA0" w:rsidRPr="000B37D9">
              <w:rPr>
                <w:rFonts w:ascii="Times New Roman" w:hAnsi="Times New Roman"/>
                <w:sz w:val="24"/>
                <w:szCs w:val="22"/>
              </w:rPr>
              <w:instrText>Files: DEVICE (#3.5)</w:instrText>
            </w:r>
            <w:r w:rsidR="009F58E4" w:rsidRPr="000B37D9">
              <w:rPr>
                <w:rFonts w:ascii="Times New Roman" w:hAnsi="Times New Roman"/>
                <w:sz w:val="24"/>
                <w:szCs w:val="22"/>
              </w:rPr>
              <w:instrText>”</w:instrText>
            </w:r>
            <w:r w:rsidR="00C61FA0" w:rsidRPr="000B37D9">
              <w:rPr>
                <w:rFonts w:ascii="Times New Roman" w:hAnsi="Times New Roman"/>
                <w:sz w:val="24"/>
                <w:szCs w:val="22"/>
              </w:rPr>
              <w:instrText xml:space="preserve"> </w:instrText>
            </w:r>
            <w:r w:rsidR="00C61FA0" w:rsidRPr="000B37D9">
              <w:rPr>
                <w:rFonts w:ascii="Times New Roman" w:hAnsi="Times New Roman"/>
                <w:sz w:val="24"/>
                <w:szCs w:val="22"/>
              </w:rPr>
              <w:fldChar w:fldCharType="end"/>
            </w:r>
          </w:p>
        </w:tc>
      </w:tr>
    </w:tbl>
    <w:p w14:paraId="1E0854E2" w14:textId="77777777" w:rsidR="00C142A2" w:rsidRDefault="00C142A2" w:rsidP="0029217A">
      <w:pPr>
        <w:pStyle w:val="BodyText6"/>
      </w:pPr>
    </w:p>
    <w:p w14:paraId="40AD3400" w14:textId="175F46DB" w:rsidR="003E3470" w:rsidRDefault="008C1406" w:rsidP="003E3470">
      <w:pPr>
        <w:pStyle w:val="Note"/>
      </w:pPr>
      <w:r>
        <w:rPr>
          <w:noProof/>
          <w:lang w:eastAsia="en-US"/>
        </w:rPr>
        <w:drawing>
          <wp:inline distT="0" distB="0" distL="0" distR="0" wp14:anchorId="0212A88C" wp14:editId="2EAA308C">
            <wp:extent cx="285750" cy="285750"/>
            <wp:effectExtent l="0" t="0" r="0" b="0"/>
            <wp:docPr id="480" name="Picture 4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3470">
        <w:tab/>
      </w:r>
      <w:r w:rsidR="003E3470" w:rsidRPr="006B2FCC">
        <w:rPr>
          <w:b/>
        </w:rPr>
        <w:t>NOTE:</w:t>
      </w:r>
      <w:r w:rsidR="003E3470" w:rsidRPr="006B2FCC">
        <w:t xml:space="preserve"> Entries </w:t>
      </w:r>
      <w:r w:rsidR="008E3D1D">
        <w:t>are</w:t>
      </w:r>
      <w:r w:rsidR="003E3470" w:rsidRPr="006B2FCC">
        <w:t xml:space="preserve"> maintained via Kernel Toolkit patches. Entries existing in the file at the time it is referenced are considered supported.</w:t>
      </w:r>
    </w:p>
    <w:p w14:paraId="3D2E10DB" w14:textId="77777777" w:rsidR="009A3C44" w:rsidRPr="006B2FCC" w:rsidRDefault="009A3C44" w:rsidP="009A3C44">
      <w:pPr>
        <w:pStyle w:val="BodyText6"/>
      </w:pPr>
    </w:p>
    <w:p w14:paraId="4FB0ABEE" w14:textId="77777777" w:rsidR="00D0050B" w:rsidRPr="006B2FCC" w:rsidRDefault="00D0050B" w:rsidP="0075488D">
      <w:pPr>
        <w:pStyle w:val="Heading4"/>
      </w:pPr>
      <w:bookmarkStart w:id="1938" w:name="_Ref503417658"/>
      <w:r w:rsidRPr="006B2FCC">
        <w:t>Parameter</w:t>
      </w:r>
      <w:bookmarkEnd w:id="1938"/>
    </w:p>
    <w:p w14:paraId="47C0B1B0" w14:textId="77777777" w:rsidR="00D0050B" w:rsidRPr="006B2FCC" w:rsidRDefault="003E3470" w:rsidP="00D34454">
      <w:pPr>
        <w:pStyle w:val="BodyText"/>
      </w:pPr>
      <w:r w:rsidRPr="006B2FCC">
        <w:fldChar w:fldCharType="begin"/>
      </w:r>
      <w:r w:rsidRPr="006B2FCC">
        <w:instrText xml:space="preserve"> XE </w:instrText>
      </w:r>
      <w:r w:rsidR="009F58E4">
        <w:instrText>“</w:instrText>
      </w:r>
      <w:r w:rsidRPr="006B2FCC">
        <w:instrText>Toolkit:Parameter Tools:Parameter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Tools:Toolkit </w:instrText>
      </w:r>
      <w:r w:rsidR="00F92D1F">
        <w:instrText>APIs</w:instrText>
      </w:r>
      <w:r w:rsidRPr="006B2FCC">
        <w:instrText>:Parameter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Parameter:Parameter Tools:Toolkit </w:instrText>
      </w:r>
      <w:r w:rsidR="00F92D1F">
        <w:instrText>APIs</w:instrText>
      </w:r>
      <w:r w:rsidR="009F58E4">
        <w:instrText>”</w:instrText>
      </w:r>
      <w:r w:rsidRPr="006B2FCC">
        <w:instrText xml:space="preserve"> </w:instrText>
      </w:r>
      <w:r w:rsidRPr="006B2FCC">
        <w:fldChar w:fldCharType="end"/>
      </w:r>
      <w:r w:rsidR="00D0050B" w:rsidRPr="006B2FCC">
        <w:t xml:space="preserve">A parameter is the actual name under which values are stored. The name of the parameter </w:t>
      </w:r>
      <w:r w:rsidR="004117F1" w:rsidRPr="004117F1">
        <w:rPr>
          <w:i/>
        </w:rPr>
        <w:t>must</w:t>
      </w:r>
      <w:r w:rsidR="00D0050B" w:rsidRPr="006B2FCC">
        <w:t xml:space="preserve"> be namespaced and it </w:t>
      </w:r>
      <w:r w:rsidR="004117F1" w:rsidRPr="004117F1">
        <w:rPr>
          <w:i/>
        </w:rPr>
        <w:t>must</w:t>
      </w:r>
      <w:r w:rsidR="00D0050B" w:rsidRPr="006B2FCC">
        <w:t xml:space="preserve"> be unique. Parameters can be defined to store the typical package parameter data (e.g.,</w:t>
      </w:r>
      <w:r w:rsidR="00D0050B" w:rsidRPr="006B2FCC">
        <w:rPr>
          <w:kern w:val="2"/>
          <w:szCs w:val="22"/>
        </w:rPr>
        <w:t> </w:t>
      </w:r>
      <w:r w:rsidR="00D0050B" w:rsidRPr="006B2FCC">
        <w:t>the default add order screen in OE/RR), but they can also be used to store GUI</w:t>
      </w:r>
      <w:r w:rsidR="00F92D1F">
        <w:t xml:space="preserve"> application</w:t>
      </w:r>
      <w:r w:rsidR="00D0050B" w:rsidRPr="006B2FCC">
        <w:t xml:space="preserve"> screen settings a user has selected (e.g.,</w:t>
      </w:r>
      <w:r w:rsidR="00D0050B" w:rsidRPr="006B2FCC">
        <w:rPr>
          <w:kern w:val="2"/>
          <w:szCs w:val="22"/>
        </w:rPr>
        <w:t> </w:t>
      </w:r>
      <w:r w:rsidR="00D0050B" w:rsidRPr="006B2FCC">
        <w:t>font or window width). When a parameter is defined, the entities that can set that parameter are also defined. The definition of parameters is stored in the PARAMETER DEFINITION</w:t>
      </w:r>
      <w:r w:rsidR="00F6380B" w:rsidRPr="006B2FCC">
        <w:t xml:space="preserve"> (#8989.51)</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PARAMETER DEFINITION</w:instrText>
      </w:r>
      <w:r w:rsidR="00F6380B" w:rsidRPr="006B2FCC">
        <w:instrText xml:space="preserve"> (#8989.51)</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Files:PARAMETER DEFINITION (#8989.51)</w:instrText>
      </w:r>
      <w:r w:rsidR="009F58E4">
        <w:instrText>”</w:instrText>
      </w:r>
      <w:r w:rsidR="001930D4" w:rsidRPr="006B2FCC">
        <w:instrText xml:space="preserve"> </w:instrText>
      </w:r>
      <w:r w:rsidR="001930D4" w:rsidRPr="006B2FCC">
        <w:fldChar w:fldCharType="end"/>
      </w:r>
      <w:r w:rsidR="00D0050B" w:rsidRPr="006B2FCC">
        <w:t>.</w:t>
      </w:r>
    </w:p>
    <w:p w14:paraId="466D79D0" w14:textId="77777777" w:rsidR="00E72681" w:rsidRPr="006B2FCC" w:rsidRDefault="00E72681" w:rsidP="00E72681">
      <w:pPr>
        <w:pStyle w:val="Heading4"/>
      </w:pPr>
      <w:bookmarkStart w:id="1939" w:name="_Ref503417673"/>
      <w:r w:rsidRPr="006B2FCC">
        <w:t>Instance</w:t>
      </w:r>
      <w:bookmarkEnd w:id="1939"/>
    </w:p>
    <w:p w14:paraId="70E70856" w14:textId="77777777" w:rsidR="00E72681" w:rsidRPr="006B2FCC" w:rsidRDefault="00E72681" w:rsidP="00E72681">
      <w:pPr>
        <w:pStyle w:val="BodyText"/>
      </w:pPr>
      <w:r w:rsidRPr="006B2FCC">
        <w:fldChar w:fldCharType="begin"/>
      </w:r>
      <w:r w:rsidRPr="006B2FCC">
        <w:instrText xml:space="preserve"> XE </w:instrText>
      </w:r>
      <w:r>
        <w:instrText>“</w:instrText>
      </w:r>
      <w:r w:rsidRPr="006B2FCC">
        <w:instrText>Toolkit:Parameter Tools:Instance Definition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Parameter Tools:Toolkit </w:instrText>
      </w:r>
      <w:r>
        <w:instrText>APIs</w:instrText>
      </w:r>
      <w:r w:rsidRPr="006B2FCC">
        <w:instrText>:Instance Definition</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 xml:space="preserve">Instance:Parameter Tools:Toolkit </w:instrText>
      </w:r>
      <w:r>
        <w:instrText>APIs”</w:instrText>
      </w:r>
      <w:r w:rsidRPr="006B2FCC">
        <w:instrText xml:space="preserve"> </w:instrText>
      </w:r>
      <w:r w:rsidRPr="006B2FCC">
        <w:fldChar w:fldCharType="end"/>
      </w:r>
      <w:r w:rsidRPr="006B2FCC">
        <w:t>Most parameters set instance to 1. Instances are used when more than one value may be assigned to a given entity/parameter combination. An example of this would be lab collection times at a division. A single division may have multiple collection times. Each collection time would be assigned a unique instance.</w:t>
      </w:r>
    </w:p>
    <w:p w14:paraId="6A37BB08" w14:textId="77777777" w:rsidR="00D0050B" w:rsidRPr="006B2FCC" w:rsidRDefault="00D0050B" w:rsidP="0075488D">
      <w:pPr>
        <w:pStyle w:val="Heading4"/>
      </w:pPr>
      <w:bookmarkStart w:id="1940" w:name="_Ref503417690"/>
      <w:r w:rsidRPr="006B2FCC">
        <w:t>Value</w:t>
      </w:r>
      <w:bookmarkEnd w:id="1940"/>
    </w:p>
    <w:p w14:paraId="770F2268" w14:textId="77777777" w:rsidR="00D0050B" w:rsidRPr="006B2FCC" w:rsidRDefault="003E3470" w:rsidP="00D34454">
      <w:pPr>
        <w:pStyle w:val="BodyText"/>
      </w:pPr>
      <w:r w:rsidRPr="006B2FCC">
        <w:fldChar w:fldCharType="begin"/>
      </w:r>
      <w:r w:rsidRPr="006B2FCC">
        <w:instrText xml:space="preserve"> XE </w:instrText>
      </w:r>
      <w:r w:rsidR="009F58E4">
        <w:instrText>“</w:instrText>
      </w:r>
      <w:r w:rsidRPr="006B2FCC">
        <w:instrText>Toolkit:Parameter Tools:Value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Tools:Toolkit </w:instrText>
      </w:r>
      <w:r w:rsidR="00F92D1F">
        <w:instrText>APIs</w:instrText>
      </w:r>
      <w:r w:rsidRPr="006B2FCC">
        <w:instrText>:Value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Value:Parameter Tools:Toolkit </w:instrText>
      </w:r>
      <w:r w:rsidR="00F92D1F">
        <w:instrText>APIs</w:instrText>
      </w:r>
      <w:r w:rsidR="009F58E4">
        <w:instrText>”</w:instrText>
      </w:r>
      <w:r w:rsidRPr="006B2FCC">
        <w:instrText xml:space="preserve"> </w:instrText>
      </w:r>
      <w:r w:rsidRPr="006B2FCC">
        <w:fldChar w:fldCharType="end"/>
      </w:r>
      <w:r w:rsidR="00D0050B" w:rsidRPr="006B2FCC">
        <w:t>A value may be assigned to every parameter for the entities allowed in the parameter definition. Values are stored in the PARAMETERS</w:t>
      </w:r>
      <w:r w:rsidR="00F6380B" w:rsidRPr="006B2FCC">
        <w:t xml:space="preserve"> (#8989.5)</w:t>
      </w:r>
      <w:r w:rsidR="00D0050B" w:rsidRPr="006B2FCC">
        <w:t xml:space="preserve"> file</w:t>
      </w:r>
      <w:r w:rsidR="001930D4" w:rsidRPr="006B2FCC">
        <w:fldChar w:fldCharType="begin"/>
      </w:r>
      <w:r w:rsidR="001930D4" w:rsidRPr="006B2FCC">
        <w:instrText xml:space="preserve"> XE </w:instrText>
      </w:r>
      <w:r w:rsidR="009F58E4">
        <w:instrText>“</w:instrText>
      </w:r>
      <w:r w:rsidR="001930D4" w:rsidRPr="006B2FCC">
        <w:instrText>PARAMETERS</w:instrText>
      </w:r>
      <w:r w:rsidR="00F6380B" w:rsidRPr="006B2FCC">
        <w:instrText xml:space="preserve"> (#8989.5)</w:instrText>
      </w:r>
      <w:r w:rsidR="001930D4" w:rsidRPr="006B2FCC">
        <w:instrText xml:space="preserve"> File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Files:PARAMETERS (#8989.5)</w:instrText>
      </w:r>
      <w:r w:rsidR="009F58E4">
        <w:instrText>”</w:instrText>
      </w:r>
      <w:r w:rsidR="001930D4" w:rsidRPr="006B2FCC">
        <w:instrText xml:space="preserve"> </w:instrText>
      </w:r>
      <w:r w:rsidR="001930D4" w:rsidRPr="006B2FCC">
        <w:fldChar w:fldCharType="end"/>
      </w:r>
      <w:r w:rsidR="00D0050B" w:rsidRPr="006B2FCC">
        <w:t>.</w:t>
      </w:r>
    </w:p>
    <w:p w14:paraId="1AA7DD54" w14:textId="77777777" w:rsidR="00D0050B" w:rsidRPr="006B2FCC" w:rsidRDefault="00D0050B" w:rsidP="0075488D">
      <w:pPr>
        <w:pStyle w:val="Heading4"/>
      </w:pPr>
      <w:bookmarkStart w:id="1941" w:name="_Ref503417703"/>
      <w:r w:rsidRPr="006B2FCC">
        <w:t>Parameter Template</w:t>
      </w:r>
      <w:bookmarkEnd w:id="1941"/>
    </w:p>
    <w:p w14:paraId="34E2A892" w14:textId="77777777" w:rsidR="00D0050B" w:rsidRDefault="003E3470" w:rsidP="00D34454">
      <w:pPr>
        <w:pStyle w:val="BodyText"/>
      </w:pPr>
      <w:r w:rsidRPr="006B2FCC">
        <w:fldChar w:fldCharType="begin"/>
      </w:r>
      <w:r w:rsidRPr="006B2FCC">
        <w:instrText xml:space="preserve"> XE </w:instrText>
      </w:r>
      <w:r w:rsidR="009F58E4">
        <w:instrText>“</w:instrText>
      </w:r>
      <w:r w:rsidRPr="006B2FCC">
        <w:instrText>Toolkit:Parameter Tools:Parameter Template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Tools:Toolkit </w:instrText>
      </w:r>
      <w:r w:rsidR="00F92D1F">
        <w:instrText>APIs</w:instrText>
      </w:r>
      <w:r w:rsidRPr="006B2FCC">
        <w:instrText>:Parameter Template Definition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 xml:space="preserve">Parameter Template:Parameter Tools:Toolkit </w:instrText>
      </w:r>
      <w:r w:rsidR="00F92D1F">
        <w:instrText>APIs</w:instrText>
      </w:r>
      <w:r w:rsidR="009F58E4">
        <w:instrText>”</w:instrText>
      </w:r>
      <w:r w:rsidRPr="006B2FCC">
        <w:instrText xml:space="preserve"> </w:instrText>
      </w:r>
      <w:r w:rsidRPr="006B2FCC">
        <w:fldChar w:fldCharType="end"/>
      </w:r>
      <w:r w:rsidR="00D0050B" w:rsidRPr="006B2FCC">
        <w:t>A parameter template is similar to an input template. It contains a list of parameters that can be entered through an input session (e.g.,</w:t>
      </w:r>
      <w:r w:rsidR="00D0050B" w:rsidRPr="006B2FCC">
        <w:rPr>
          <w:kern w:val="2"/>
          <w:szCs w:val="22"/>
        </w:rPr>
        <w:t> </w:t>
      </w:r>
      <w:r w:rsidR="00D0050B" w:rsidRPr="006B2FCC">
        <w:t>option). Templates are st</w:t>
      </w:r>
      <w:r w:rsidR="001930D4" w:rsidRPr="006B2FCC">
        <w:t>ored in the PARAMETER TEMPLATE</w:t>
      </w:r>
      <w:r w:rsidR="00F6380B" w:rsidRPr="006B2FCC">
        <w:t xml:space="preserve"> (#8989.52)</w:t>
      </w:r>
      <w:r w:rsidR="001930D4" w:rsidRPr="006B2FCC">
        <w:t xml:space="preserve"> F</w:t>
      </w:r>
      <w:r w:rsidR="00D0050B" w:rsidRPr="006B2FCC">
        <w:t>ile</w:t>
      </w:r>
      <w:r w:rsidR="001930D4" w:rsidRPr="006B2FCC">
        <w:fldChar w:fldCharType="begin"/>
      </w:r>
      <w:r w:rsidR="001930D4" w:rsidRPr="006B2FCC">
        <w:instrText xml:space="preserve"> XE </w:instrText>
      </w:r>
      <w:r w:rsidR="009F58E4">
        <w:instrText>“</w:instrText>
      </w:r>
      <w:r w:rsidR="001930D4" w:rsidRPr="006B2FCC">
        <w:instrText>PARAMETER TEMPLATE</w:instrText>
      </w:r>
      <w:r w:rsidR="00F6380B" w:rsidRPr="006B2FCC">
        <w:instrText xml:space="preserve"> (#8989.52)</w:instrText>
      </w:r>
      <w:r w:rsidR="00F6380B">
        <w:instrText xml:space="preserve"> F</w:instrText>
      </w:r>
      <w:r w:rsidR="001930D4" w:rsidRPr="006B2FCC">
        <w:instrText>ile</w:instrText>
      </w:r>
      <w:r w:rsidR="009F58E4">
        <w:instrText>”</w:instrText>
      </w:r>
      <w:r w:rsidR="001930D4" w:rsidRPr="006B2FCC">
        <w:instrText xml:space="preserve"> </w:instrText>
      </w:r>
      <w:r w:rsidR="001930D4" w:rsidRPr="006B2FCC">
        <w:fldChar w:fldCharType="end"/>
      </w:r>
      <w:r w:rsidR="001930D4" w:rsidRPr="006B2FCC">
        <w:fldChar w:fldCharType="begin"/>
      </w:r>
      <w:r w:rsidR="001930D4" w:rsidRPr="006B2FCC">
        <w:instrText xml:space="preserve"> XE </w:instrText>
      </w:r>
      <w:r w:rsidR="009F58E4">
        <w:instrText>“</w:instrText>
      </w:r>
      <w:r w:rsidR="001930D4" w:rsidRPr="006B2FCC">
        <w:instrText>Files:PARAMETER TEMPLATE (#8989.52)</w:instrText>
      </w:r>
      <w:r w:rsidR="009F58E4">
        <w:instrText>”</w:instrText>
      </w:r>
      <w:r w:rsidR="001930D4" w:rsidRPr="006B2FCC">
        <w:instrText xml:space="preserve"> </w:instrText>
      </w:r>
      <w:r w:rsidR="001930D4" w:rsidRPr="006B2FCC">
        <w:fldChar w:fldCharType="end"/>
      </w:r>
      <w:r w:rsidR="00D0050B" w:rsidRPr="006B2FCC">
        <w:t xml:space="preserve">. Entries in this file </w:t>
      </w:r>
      <w:r w:rsidR="004117F1" w:rsidRPr="004117F1">
        <w:rPr>
          <w:i/>
        </w:rPr>
        <w:t>must</w:t>
      </w:r>
      <w:r w:rsidR="00D0050B" w:rsidRPr="006B2FCC">
        <w:t xml:space="preserve"> also be namespaced.</w:t>
      </w:r>
    </w:p>
    <w:p w14:paraId="7669C6B2" w14:textId="77777777" w:rsidR="00413AE7" w:rsidRDefault="00413AE7" w:rsidP="00C54011">
      <w:pPr>
        <w:pStyle w:val="Heading3"/>
      </w:pPr>
      <w:bookmarkStart w:id="1942" w:name="_Ref503416929"/>
      <w:bookmarkStart w:id="1943" w:name="_Toc148368015"/>
      <w:r>
        <w:t>Application Programming Interfaces (APIs)</w:t>
      </w:r>
      <w:bookmarkEnd w:id="1942"/>
      <w:bookmarkEnd w:id="1943"/>
    </w:p>
    <w:p w14:paraId="52F89CD0" w14:textId="77777777" w:rsidR="00377D1F" w:rsidRPr="00377D1F" w:rsidRDefault="00377D1F" w:rsidP="009A3C44">
      <w:pPr>
        <w:pStyle w:val="BodyText"/>
        <w:keepNext/>
        <w:keepLines/>
      </w:pPr>
      <w:r>
        <w:t>I</w:t>
      </w:r>
      <w:r w:rsidRPr="00377D1F">
        <w:t xml:space="preserve">t’s </w:t>
      </w:r>
      <w:r w:rsidRPr="00377D1F">
        <w:rPr>
          <w:i/>
        </w:rPr>
        <w:t>not</w:t>
      </w:r>
      <w:r w:rsidRPr="00377D1F">
        <w:t xml:space="preserve"> possible to </w:t>
      </w:r>
      <w:r w:rsidR="00A02763">
        <w:t xml:space="preserve">directly </w:t>
      </w:r>
      <w:r w:rsidRPr="00377D1F">
        <w:t>add</w:t>
      </w:r>
      <w:r>
        <w:t xml:space="preserve">, edit, or </w:t>
      </w:r>
      <w:r w:rsidRPr="00377D1F">
        <w:t xml:space="preserve">delete </w:t>
      </w:r>
      <w:r w:rsidR="00A02763">
        <w:t xml:space="preserve">entries in in the </w:t>
      </w:r>
      <w:r w:rsidR="00A02763" w:rsidRPr="00A7556D">
        <w:t>PARAMETERS</w:t>
      </w:r>
      <w:r w:rsidR="00A02763">
        <w:t xml:space="preserve"> </w:t>
      </w:r>
      <w:r w:rsidR="00A02763" w:rsidRPr="00A7556D">
        <w:t xml:space="preserve">[#8989.5] file </w:t>
      </w:r>
      <w:r w:rsidR="00A02763" w:rsidRPr="00A7556D">
        <w:fldChar w:fldCharType="begin"/>
      </w:r>
      <w:r w:rsidR="00A02763" w:rsidRPr="00A7556D">
        <w:instrText xml:space="preserve"> XE "PARAMETERS (#8989.5) File" </w:instrText>
      </w:r>
      <w:r w:rsidR="00A02763" w:rsidRPr="00A7556D">
        <w:fldChar w:fldCharType="end"/>
      </w:r>
      <w:r w:rsidR="00A02763" w:rsidRPr="00A7556D">
        <w:fldChar w:fldCharType="begin"/>
      </w:r>
      <w:r w:rsidR="00A02763" w:rsidRPr="00A7556D">
        <w:instrText xml:space="preserve"> XE "Files:PARAMETERS (#8989.5)" </w:instrText>
      </w:r>
      <w:r w:rsidR="00A02763" w:rsidRPr="00A7556D">
        <w:fldChar w:fldCharType="end"/>
      </w:r>
      <w:r w:rsidRPr="00377D1F">
        <w:t>. The only way to do this is programmatically through the API</w:t>
      </w:r>
      <w:r>
        <w:t>s described in this section</w:t>
      </w:r>
      <w:r w:rsidRPr="00377D1F">
        <w:t>.</w:t>
      </w:r>
    </w:p>
    <w:p w14:paraId="26A4C509" w14:textId="77777777" w:rsidR="00D0050B" w:rsidRPr="006B2FCC" w:rsidRDefault="00D0050B" w:rsidP="00C54011">
      <w:pPr>
        <w:pStyle w:val="Heading3"/>
      </w:pPr>
      <w:bookmarkStart w:id="1944" w:name="add_xpar"/>
      <w:bookmarkStart w:id="1945" w:name="_Toc158517322"/>
      <w:bookmarkStart w:id="1946" w:name="_Toc148368016"/>
      <w:r w:rsidRPr="006B2FCC">
        <w:t>ADD^XPAR</w:t>
      </w:r>
      <w:bookmarkEnd w:id="1944"/>
      <w:r w:rsidRPr="006B2FCC">
        <w:rPr>
          <w:kern w:val="2"/>
          <w:szCs w:val="22"/>
        </w:rPr>
        <w:t>()</w:t>
      </w:r>
      <w:r w:rsidRPr="006B2FCC">
        <w:t>: Add Parameter Value</w:t>
      </w:r>
      <w:bookmarkEnd w:id="1945"/>
      <w:bookmarkEnd w:id="1946"/>
    </w:p>
    <w:p w14:paraId="1A27AC36" w14:textId="77777777" w:rsidR="00EB68D1" w:rsidRDefault="00EB68D1" w:rsidP="00EB68D1">
      <w:pPr>
        <w:pStyle w:val="APIText"/>
        <w:keepNext/>
        <w:keepLines/>
      </w:pPr>
      <w:r w:rsidRPr="006B2FCC">
        <w:rPr>
          <w:b/>
        </w:rPr>
        <w:t>Reference Type</w:t>
      </w:r>
      <w:r>
        <w:rPr>
          <w:b/>
        </w:rPr>
        <w:t>:</w:t>
      </w:r>
      <w:r>
        <w:rPr>
          <w:b/>
        </w:rPr>
        <w:tab/>
      </w:r>
      <w:r w:rsidR="00C908BB" w:rsidRPr="006B2FCC">
        <w:rPr>
          <w:szCs w:val="22"/>
        </w:rPr>
        <w:t>Supported</w:t>
      </w:r>
      <w:r w:rsidR="00C908BB" w:rsidRPr="006B2FCC">
        <w:rPr>
          <w:vanish/>
        </w:rPr>
        <w:fldChar w:fldCharType="begin"/>
      </w:r>
      <w:r w:rsidR="00C908BB" w:rsidRPr="006B2FCC">
        <w:rPr>
          <w:vanish/>
        </w:rPr>
        <w:instrText xml:space="preserve"> XE </w:instrText>
      </w:r>
      <w:r w:rsidR="00C908BB">
        <w:rPr>
          <w:vanish/>
        </w:rPr>
        <w:instrText>“</w:instrText>
      </w:r>
      <w:r w:rsidR="00C908BB" w:rsidRPr="006B2FCC">
        <w:rPr>
          <w:kern w:val="2"/>
        </w:rPr>
        <w:instrText>XPAR</w:instrText>
      </w:r>
      <w:r w:rsidR="00C908BB" w:rsidRPr="006B2FCC">
        <w:rPr>
          <w:vanish/>
        </w:rPr>
        <w:instrText>:</w:instrText>
      </w:r>
      <w:r w:rsidR="00C908BB" w:rsidRPr="006B2FCC">
        <w:instrText>ADD^XPAR</w:instrText>
      </w:r>
      <w:r w:rsidR="00C908BB">
        <w:instrText>”</w:instrText>
      </w:r>
      <w:r w:rsidR="00C908BB" w:rsidRPr="006B2FCC">
        <w:instrText xml:space="preserve"> </w:instrText>
      </w:r>
      <w:r w:rsidR="00C908BB" w:rsidRPr="006B2FCC">
        <w:rPr>
          <w:vanish/>
        </w:rPr>
        <w:fldChar w:fldCharType="end"/>
      </w:r>
      <w:r w:rsidR="00C908BB" w:rsidRPr="006B2FCC">
        <w:rPr>
          <w:vanish/>
        </w:rPr>
        <w:fldChar w:fldCharType="begin"/>
      </w:r>
      <w:r w:rsidR="00C908BB" w:rsidRPr="006B2FCC">
        <w:rPr>
          <w:vanish/>
        </w:rPr>
        <w:instrText xml:space="preserve"> XE </w:instrText>
      </w:r>
      <w:r w:rsidR="00C908BB">
        <w:rPr>
          <w:vanish/>
        </w:rPr>
        <w:instrText>“</w:instrText>
      </w:r>
      <w:r w:rsidR="00C908BB" w:rsidRPr="006B2FCC">
        <w:instrText>ADD^XPAR</w:instrText>
      </w:r>
      <w:r w:rsidR="00C908BB">
        <w:instrText>”</w:instrText>
      </w:r>
      <w:r w:rsidR="00C908BB" w:rsidRPr="006B2FCC">
        <w:instrText xml:space="preserve"> </w:instrText>
      </w:r>
      <w:r w:rsidR="00C908BB" w:rsidRPr="006B2FCC">
        <w:rPr>
          <w:vanish/>
        </w:rPr>
        <w:fldChar w:fldCharType="end"/>
      </w:r>
      <w:r w:rsidR="00C908BB" w:rsidRPr="006B2FCC">
        <w:rPr>
          <w:vanish/>
        </w:rPr>
        <w:fldChar w:fldCharType="begin"/>
      </w:r>
      <w:r w:rsidR="00C908BB" w:rsidRPr="006B2FCC">
        <w:rPr>
          <w:vanish/>
        </w:rPr>
        <w:instrText xml:space="preserve"> XE </w:instrText>
      </w:r>
      <w:r w:rsidR="00C908BB">
        <w:rPr>
          <w:vanish/>
        </w:rPr>
        <w:instrText>“</w:instrText>
      </w:r>
      <w:r w:rsidR="00C908BB" w:rsidRPr="006B2FCC">
        <w:instrText>Toolkit:Parameter Tools:ADD^XPAR</w:instrText>
      </w:r>
      <w:r w:rsidR="00C908BB">
        <w:instrText>”</w:instrText>
      </w:r>
      <w:r w:rsidR="00C908BB" w:rsidRPr="006B2FCC">
        <w:instrText xml:space="preserve"> </w:instrText>
      </w:r>
      <w:r w:rsidR="00C908BB" w:rsidRPr="006B2FCC">
        <w:rPr>
          <w:vanish/>
        </w:rPr>
        <w:fldChar w:fldCharType="end"/>
      </w:r>
      <w:r w:rsidR="00C908BB" w:rsidRPr="006B2FCC">
        <w:rPr>
          <w:vanish/>
        </w:rPr>
        <w:fldChar w:fldCharType="begin"/>
      </w:r>
      <w:r w:rsidR="00C908BB" w:rsidRPr="006B2FCC">
        <w:rPr>
          <w:vanish/>
        </w:rPr>
        <w:instrText xml:space="preserve"> XE </w:instrText>
      </w:r>
      <w:r w:rsidR="00C908BB">
        <w:rPr>
          <w:vanish/>
        </w:rPr>
        <w:instrText>“</w:instrText>
      </w:r>
      <w:r w:rsidR="00C908BB" w:rsidRPr="006B2FCC">
        <w:instrText>Reference Type:Supported:ADD^XPAR</w:instrText>
      </w:r>
      <w:r w:rsidR="00C908BB">
        <w:instrText>”</w:instrText>
      </w:r>
      <w:r w:rsidR="00C908BB" w:rsidRPr="006B2FCC">
        <w:instrText xml:space="preserve"> </w:instrText>
      </w:r>
      <w:r w:rsidR="00C908BB" w:rsidRPr="006B2FCC">
        <w:rPr>
          <w:vanish/>
        </w:rPr>
        <w:fldChar w:fldCharType="end"/>
      </w:r>
    </w:p>
    <w:p w14:paraId="7F064118" w14:textId="77777777" w:rsidR="00EB68D1" w:rsidRDefault="00EB68D1" w:rsidP="00EB68D1">
      <w:pPr>
        <w:pStyle w:val="APIText"/>
        <w:keepNext/>
        <w:keepLines/>
      </w:pPr>
      <w:r w:rsidRPr="006B2FCC">
        <w:rPr>
          <w:b/>
        </w:rPr>
        <w:t>Category</w:t>
      </w:r>
      <w:r>
        <w:rPr>
          <w:b/>
        </w:rPr>
        <w:t>:</w:t>
      </w:r>
      <w:r>
        <w:rPr>
          <w:b/>
        </w:rPr>
        <w:tab/>
      </w:r>
      <w:r w:rsidR="00C908BB" w:rsidRPr="006B2FCC">
        <w:rPr>
          <w:szCs w:val="22"/>
        </w:rPr>
        <w:t>Toolkit—Parameter Tools</w:t>
      </w:r>
    </w:p>
    <w:p w14:paraId="2DFC3FBD" w14:textId="77777777" w:rsidR="00EB68D1" w:rsidRPr="0084064A" w:rsidRDefault="00EB68D1" w:rsidP="00EB68D1">
      <w:pPr>
        <w:pStyle w:val="APIText"/>
        <w:keepNext/>
        <w:keepLines/>
      </w:pPr>
      <w:r>
        <w:rPr>
          <w:b/>
        </w:rPr>
        <w:t>ICR #:</w:t>
      </w:r>
      <w:r w:rsidRPr="0084064A">
        <w:tab/>
      </w:r>
      <w:r w:rsidR="00C908BB" w:rsidRPr="006B2FCC">
        <w:rPr>
          <w:szCs w:val="22"/>
        </w:rPr>
        <w:t>2263</w:t>
      </w:r>
    </w:p>
    <w:p w14:paraId="4125FF9D" w14:textId="77777777" w:rsidR="00EB68D1" w:rsidRDefault="00EB68D1" w:rsidP="00EB68D1">
      <w:pPr>
        <w:pStyle w:val="APIText"/>
        <w:keepNext/>
        <w:keepLines/>
      </w:pPr>
      <w:r w:rsidRPr="006B2FCC">
        <w:rPr>
          <w:b/>
        </w:rPr>
        <w:t>Description</w:t>
      </w:r>
      <w:r>
        <w:rPr>
          <w:b/>
        </w:rPr>
        <w:t>:</w:t>
      </w:r>
      <w:r w:rsidRPr="0084064A">
        <w:tab/>
      </w:r>
      <w:r w:rsidR="00C908BB">
        <w:t>Th</w:t>
      </w:r>
      <w:r w:rsidR="00F67D82">
        <w:t>e ADD^XPAR</w:t>
      </w:r>
      <w:r w:rsidR="00C908BB">
        <w:t xml:space="preserve"> API</w:t>
      </w:r>
      <w:r w:rsidR="00C908BB" w:rsidRPr="006B2FCC">
        <w:rPr>
          <w:szCs w:val="22"/>
        </w:rPr>
        <w:t xml:space="preserve"> add</w:t>
      </w:r>
      <w:r w:rsidR="00C908BB">
        <w:rPr>
          <w:szCs w:val="22"/>
        </w:rPr>
        <w:t>s</w:t>
      </w:r>
      <w:r w:rsidR="00C908BB" w:rsidRPr="006B2FCC">
        <w:rPr>
          <w:szCs w:val="22"/>
        </w:rPr>
        <w:t xml:space="preserve"> a new parameter value as an entry to the PARAMETERS</w:t>
      </w:r>
      <w:r w:rsidR="00F6380B" w:rsidRPr="006B2FCC">
        <w:rPr>
          <w:szCs w:val="22"/>
        </w:rPr>
        <w:t xml:space="preserve"> </w:t>
      </w:r>
      <w:r w:rsidR="00F6380B" w:rsidRPr="006B2FCC">
        <w:t>(#8989.5)</w:t>
      </w:r>
      <w:r w:rsidR="00C908BB" w:rsidRPr="006B2FCC">
        <w:rPr>
          <w:szCs w:val="22"/>
        </w:rPr>
        <w:t xml:space="preserve"> file</w:t>
      </w:r>
      <w:r w:rsidR="00C908BB" w:rsidRPr="006B2FCC">
        <w:fldChar w:fldCharType="begin"/>
      </w:r>
      <w:r w:rsidR="00C908BB" w:rsidRPr="006B2FCC">
        <w:instrText xml:space="preserve"> XE </w:instrText>
      </w:r>
      <w:r w:rsidR="00C908BB">
        <w:instrText>“</w:instrText>
      </w:r>
      <w:r w:rsidR="00C908BB" w:rsidRPr="006B2FCC">
        <w:instrText>PARAMETERS</w:instrText>
      </w:r>
      <w:r w:rsidR="00F6380B" w:rsidRPr="006B2FCC">
        <w:instrText xml:space="preserve"> (#8989.5)</w:instrText>
      </w:r>
      <w:r w:rsidR="00C908BB" w:rsidRPr="006B2FCC">
        <w:instrText xml:space="preserve"> File</w:instrText>
      </w:r>
      <w:r w:rsidR="00C908BB">
        <w:instrText>”</w:instrText>
      </w:r>
      <w:r w:rsidR="00C908BB" w:rsidRPr="006B2FCC">
        <w:instrText xml:space="preserve"> </w:instrText>
      </w:r>
      <w:r w:rsidR="00C908BB" w:rsidRPr="006B2FCC">
        <w:fldChar w:fldCharType="end"/>
      </w:r>
      <w:r w:rsidR="00C908BB" w:rsidRPr="006B2FCC">
        <w:fldChar w:fldCharType="begin"/>
      </w:r>
      <w:r w:rsidR="00C908BB" w:rsidRPr="006B2FCC">
        <w:instrText xml:space="preserve"> XE </w:instrText>
      </w:r>
      <w:r w:rsidR="00C908BB">
        <w:instrText>“</w:instrText>
      </w:r>
      <w:r w:rsidR="00C908BB" w:rsidRPr="006B2FCC">
        <w:instrText>Files:PARAMETERS (#8989.5)</w:instrText>
      </w:r>
      <w:r w:rsidR="00C908BB">
        <w:instrText>”</w:instrText>
      </w:r>
      <w:r w:rsidR="00C908BB" w:rsidRPr="006B2FCC">
        <w:instrText xml:space="preserve"> </w:instrText>
      </w:r>
      <w:r w:rsidR="00C908BB" w:rsidRPr="006B2FCC">
        <w:fldChar w:fldCharType="end"/>
      </w:r>
      <w:r w:rsidR="00C908BB" w:rsidRPr="006B2FCC">
        <w:t xml:space="preserve"> </w:t>
      </w:r>
      <w:r w:rsidR="00C908BB" w:rsidRPr="006B2FCC">
        <w:rPr>
          <w:szCs w:val="22"/>
        </w:rPr>
        <w:t>if the Entity/</w:t>
      </w:r>
      <w:r w:rsidR="00C908BB" w:rsidRPr="006B2FCC">
        <w:t xml:space="preserve">Parameter/Instance combination does </w:t>
      </w:r>
      <w:r w:rsidR="00C908BB" w:rsidRPr="000A7092">
        <w:rPr>
          <w:i/>
        </w:rPr>
        <w:t>not</w:t>
      </w:r>
      <w:r w:rsidR="00C908BB" w:rsidRPr="006B2FCC">
        <w:t xml:space="preserve"> already exist.</w:t>
      </w:r>
    </w:p>
    <w:p w14:paraId="69CC0E96" w14:textId="6699FB08" w:rsidR="00C908BB" w:rsidRDefault="00C908BB" w:rsidP="00F85CEA">
      <w:pPr>
        <w:pStyle w:val="APIDescriptionNote"/>
      </w:pPr>
      <w:r>
        <w:drawing>
          <wp:inline distT="0" distB="0" distL="0" distR="0" wp14:anchorId="326DCEB9" wp14:editId="356F1EF7">
            <wp:extent cx="285750" cy="285750"/>
            <wp:effectExtent l="0" t="0" r="0" b="0"/>
            <wp:docPr id="598" name="Picture 5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XPAR, see the </w:t>
      </w:r>
      <w:r>
        <w:t>“</w:t>
      </w:r>
      <w:r w:rsidRPr="00ED7D99">
        <w:rPr>
          <w:color w:val="0000FF"/>
          <w:u w:val="single"/>
        </w:rPr>
        <w:fldChar w:fldCharType="begin" w:fldLock="1"/>
      </w:r>
      <w:r w:rsidRPr="00ED7D99">
        <w:rPr>
          <w:color w:val="0000FF"/>
          <w:u w:val="single"/>
        </w:rPr>
        <w:instrText xml:space="preserve"> REF _Ref413326286 \h </w:instrText>
      </w:r>
      <w:r>
        <w:rPr>
          <w:color w:val="0000FF"/>
          <w:u w:val="single"/>
        </w:rPr>
        <w:instrText xml:space="preserve"> \* MERGEFORMAT </w:instrText>
      </w:r>
      <w:r w:rsidRPr="00ED7D99">
        <w:rPr>
          <w:color w:val="0000FF"/>
          <w:u w:val="single"/>
        </w:rPr>
      </w:r>
      <w:r w:rsidRPr="00ED7D99">
        <w:rPr>
          <w:color w:val="0000FF"/>
          <w:u w:val="single"/>
        </w:rPr>
        <w:fldChar w:fldCharType="separate"/>
      </w:r>
      <w:r w:rsidR="00192B74" w:rsidRPr="00192B74">
        <w:rPr>
          <w:color w:val="0000FF"/>
          <w:u w:val="single"/>
        </w:rPr>
        <w:t>Definitions</w:t>
      </w:r>
      <w:r w:rsidRPr="00ED7D99">
        <w:rPr>
          <w:color w:val="0000FF"/>
          <w:u w:val="single"/>
        </w:rPr>
        <w:fldChar w:fldCharType="end"/>
      </w:r>
      <w:r>
        <w:t>”</w:t>
      </w:r>
      <w:r w:rsidRPr="006B2FCC">
        <w:t xml:space="preserve"> </w:t>
      </w:r>
      <w:r>
        <w:t>section</w:t>
      </w:r>
      <w:r w:rsidRPr="006B2FCC">
        <w:t>.</w:t>
      </w:r>
    </w:p>
    <w:p w14:paraId="3C40566C" w14:textId="77777777" w:rsidR="00416ECC" w:rsidRPr="0084064A" w:rsidRDefault="00416ECC" w:rsidP="00416ECC">
      <w:pPr>
        <w:pStyle w:val="BodyText6"/>
      </w:pPr>
    </w:p>
    <w:p w14:paraId="5458878D" w14:textId="77777777" w:rsidR="00EB68D1" w:rsidRPr="000B37D9" w:rsidRDefault="00EB68D1" w:rsidP="00EB68D1">
      <w:pPr>
        <w:pStyle w:val="APIText"/>
        <w:rPr>
          <w:rFonts w:ascii="Courier New" w:hAnsi="Courier New" w:cs="Courier New"/>
          <w:sz w:val="20"/>
          <w:szCs w:val="18"/>
        </w:rPr>
      </w:pPr>
      <w:r w:rsidRPr="006B2FCC">
        <w:rPr>
          <w:b/>
        </w:rPr>
        <w:t>Format</w:t>
      </w:r>
      <w:r>
        <w:rPr>
          <w:b/>
        </w:rPr>
        <w:t>:</w:t>
      </w:r>
      <w:r w:rsidRPr="0084064A">
        <w:tab/>
      </w:r>
      <w:r w:rsidR="00C908BB" w:rsidRPr="000B37D9">
        <w:rPr>
          <w:rFonts w:ascii="Courier New" w:hAnsi="Courier New" w:cs="Courier New"/>
          <w:sz w:val="20"/>
          <w:szCs w:val="18"/>
        </w:rPr>
        <w:t>ADD^XPAR(entity,parameter[,instance],value[,.error])</w:t>
      </w:r>
    </w:p>
    <w:p w14:paraId="63551E1D" w14:textId="77777777" w:rsidR="003A73B5" w:rsidRDefault="00EB68D1" w:rsidP="00723ADA">
      <w:pPr>
        <w:pStyle w:val="APIParameters"/>
        <w:keepNext/>
        <w:keepLines/>
        <w:ind w:left="4147" w:hanging="4147"/>
        <w:rPr>
          <w:b/>
        </w:rPr>
      </w:pPr>
      <w:r w:rsidRPr="009D2D3D">
        <w:rPr>
          <w:b/>
        </w:rPr>
        <w:t xml:space="preserve">Input </w:t>
      </w:r>
      <w:r w:rsidR="00C908BB" w:rsidRPr="006B2FCC">
        <w:rPr>
          <w:b/>
        </w:rPr>
        <w:t>/</w:t>
      </w:r>
      <w:r w:rsidR="00C908BB">
        <w:rPr>
          <w:b/>
        </w:rPr>
        <w:t xml:space="preserve"> </w:t>
      </w:r>
      <w:r w:rsidR="00C908BB" w:rsidRPr="006B2FCC">
        <w:rPr>
          <w:b/>
        </w:rPr>
        <w:t>Outpu</w:t>
      </w:r>
      <w:r w:rsidR="003A73B5">
        <w:rPr>
          <w:b/>
        </w:rPr>
        <w:t>t</w:t>
      </w:r>
    </w:p>
    <w:p w14:paraId="53711BF8" w14:textId="1E11D44D" w:rsidR="00C908BB" w:rsidRDefault="003A73B5" w:rsidP="00C908BB">
      <w:pPr>
        <w:pStyle w:val="APIParameters"/>
        <w:ind w:left="4147" w:hanging="4147"/>
        <w:rPr>
          <w:b/>
        </w:rPr>
      </w:pPr>
      <w:r>
        <w:rPr>
          <w:b/>
        </w:rPr>
        <w:t>Parameters</w:t>
      </w:r>
      <w:r w:rsidR="00C908BB">
        <w:rPr>
          <w:b/>
        </w:rPr>
        <w:tab/>
      </w:r>
      <w:r w:rsidR="00C908BB">
        <w:t xml:space="preserve">See </w:t>
      </w:r>
      <w:hyperlink w:anchor="en_xpar" w:history="1">
        <w:r w:rsidR="00C908BB" w:rsidRPr="001455CA">
          <w:rPr>
            <w:rStyle w:val="Hyperlink"/>
          </w:rPr>
          <w:t>EN^XPAR</w:t>
        </w:r>
      </w:hyperlink>
      <w:r w:rsidR="00C908BB" w:rsidRPr="00C908BB">
        <w:tab/>
      </w:r>
      <w:r w:rsidR="00C908BB" w:rsidRPr="006B2FCC">
        <w:t>For the definition of the input and output parameters used in this</w:t>
      </w:r>
      <w:r w:rsidR="00C908BB">
        <w:t xml:space="preserve"> API</w:t>
      </w:r>
      <w:r w:rsidR="00C908BB" w:rsidRPr="006B2FCC">
        <w:t xml:space="preserve">, see the </w:t>
      </w:r>
      <w:r w:rsidR="00C908BB" w:rsidRPr="007D1754">
        <w:rPr>
          <w:color w:val="0000FF"/>
        </w:rPr>
        <w:fldChar w:fldCharType="begin" w:fldLock="1"/>
      </w:r>
      <w:r w:rsidR="00C908BB" w:rsidRPr="007D1754">
        <w:rPr>
          <w:color w:val="0000FF"/>
        </w:rPr>
        <w:instrText xml:space="preserve"> REF _Ref158179979 \h  \* MERGEFORMAT </w:instrText>
      </w:r>
      <w:r w:rsidR="00C908BB" w:rsidRPr="007D1754">
        <w:rPr>
          <w:color w:val="0000FF"/>
        </w:rPr>
      </w:r>
      <w:r w:rsidR="00C908BB" w:rsidRPr="007D1754">
        <w:rPr>
          <w:color w:val="0000FF"/>
        </w:rPr>
        <w:fldChar w:fldCharType="separate"/>
      </w:r>
      <w:r w:rsidR="00C908BB" w:rsidRPr="00EB0586">
        <w:rPr>
          <w:color w:val="0000FF"/>
          <w:u w:val="single"/>
        </w:rPr>
        <w:t>EN^XPAR</w:t>
      </w:r>
      <w:r w:rsidR="00C908BB" w:rsidRPr="00EB0586">
        <w:rPr>
          <w:color w:val="0000FF"/>
          <w:kern w:val="2"/>
          <w:u w:val="single"/>
        </w:rPr>
        <w:t>()</w:t>
      </w:r>
      <w:r w:rsidR="00C908BB" w:rsidRPr="00EB0586">
        <w:rPr>
          <w:color w:val="0000FF"/>
          <w:u w:val="single"/>
        </w:rPr>
        <w:t>: Add, Change, Delete Parameters</w:t>
      </w:r>
      <w:r w:rsidR="00C908BB" w:rsidRPr="007D1754">
        <w:rPr>
          <w:color w:val="0000FF"/>
        </w:rPr>
        <w:fldChar w:fldCharType="end"/>
      </w:r>
      <w:r w:rsidR="00C908BB">
        <w:t xml:space="preserve"> API</w:t>
      </w:r>
      <w:r w:rsidR="00C908BB" w:rsidRPr="006B2FCC">
        <w:t>.</w:t>
      </w:r>
    </w:p>
    <w:p w14:paraId="354AE657" w14:textId="77777777" w:rsidR="00EB68D1" w:rsidRPr="00392534" w:rsidRDefault="00EB68D1" w:rsidP="0029217A">
      <w:pPr>
        <w:pStyle w:val="BodyText6"/>
      </w:pPr>
    </w:p>
    <w:p w14:paraId="15736B01" w14:textId="1FDA6DFF" w:rsidR="00D0050B" w:rsidRDefault="00CF001D" w:rsidP="0075488D">
      <w:pPr>
        <w:pStyle w:val="Heading4"/>
      </w:pPr>
      <w:r>
        <w:t>Example</w:t>
      </w:r>
    </w:p>
    <w:p w14:paraId="19BA9399" w14:textId="77777777" w:rsidR="00416ECC" w:rsidRPr="00416ECC" w:rsidRDefault="00416ECC" w:rsidP="00416ECC">
      <w:pPr>
        <w:pStyle w:val="BodyText6"/>
        <w:keepNext/>
        <w:keepLines/>
      </w:pPr>
    </w:p>
    <w:p w14:paraId="07DCBF36" w14:textId="58AF06B8" w:rsidR="00FD0C64" w:rsidRPr="00FD0C64" w:rsidRDefault="00FD0C64" w:rsidP="00FD0C64">
      <w:pPr>
        <w:pStyle w:val="Caption"/>
      </w:pPr>
      <w:bookmarkStart w:id="1947" w:name="_Toc148365320"/>
      <w:r>
        <w:t xml:space="preserve">Figure </w:t>
      </w:r>
      <w:fldSimple w:instr=" SEQ Figure \* ARABIC ">
        <w:r w:rsidR="00C57752">
          <w:rPr>
            <w:noProof/>
          </w:rPr>
          <w:t>253</w:t>
        </w:r>
      </w:fldSimple>
      <w:r>
        <w:t xml:space="preserve">: </w:t>
      </w:r>
      <w:r w:rsidRPr="006B2FCC">
        <w:t>ADD^XPAR</w:t>
      </w:r>
      <w:r>
        <w:t xml:space="preserve"> API—Example</w:t>
      </w:r>
      <w:bookmarkEnd w:id="1947"/>
    </w:p>
    <w:p w14:paraId="3AA036C9" w14:textId="77777777" w:rsidR="00D0050B" w:rsidRPr="00FD0C64" w:rsidRDefault="00D0050B" w:rsidP="00FD0C64">
      <w:pPr>
        <w:pStyle w:val="CodeExamplewBox"/>
        <w:rPr>
          <w:b/>
        </w:rPr>
      </w:pPr>
      <w:r w:rsidRPr="006B2FCC">
        <w:t>&gt;</w:t>
      </w:r>
      <w:r w:rsidRPr="00FD0C64">
        <w:rPr>
          <w:b/>
        </w:rPr>
        <w:t>D ADD^XPAR(</w:t>
      </w:r>
      <w:r w:rsidR="00FF3F33" w:rsidRPr="00FD0C64">
        <w:rPr>
          <w:b/>
        </w:rPr>
        <w:t>“</w:t>
      </w:r>
      <w:r w:rsidRPr="00FD0C64">
        <w:rPr>
          <w:b/>
        </w:rPr>
        <w:t>PKG.KERNEL</w:t>
      </w:r>
      <w:r w:rsidR="00FF3F33" w:rsidRPr="00FD0C64">
        <w:rPr>
          <w:b/>
        </w:rPr>
        <w:t>”</w:t>
      </w:r>
      <w:r w:rsidRPr="00FD0C64">
        <w:rPr>
          <w:b/>
        </w:rPr>
        <w:t>,</w:t>
      </w:r>
      <w:r w:rsidR="00C63661" w:rsidRPr="00FD0C64">
        <w:rPr>
          <w:b/>
        </w:rPr>
        <w:t>“</w:t>
      </w:r>
      <w:r w:rsidRPr="00FD0C64">
        <w:rPr>
          <w:b/>
        </w:rPr>
        <w:t>XPAR TEST FREE TEXT</w:t>
      </w:r>
      <w:r w:rsidR="00FF3F33" w:rsidRPr="00FD0C64">
        <w:rPr>
          <w:b/>
        </w:rPr>
        <w:t>”</w:t>
      </w:r>
      <w:r w:rsidRPr="00FD0C64">
        <w:rPr>
          <w:b/>
        </w:rPr>
        <w:t>,,</w:t>
      </w:r>
      <w:r w:rsidR="00C63661" w:rsidRPr="00FD0C64">
        <w:rPr>
          <w:b/>
        </w:rPr>
        <w:t>“</w:t>
      </w:r>
      <w:r w:rsidRPr="00FD0C64">
        <w:rPr>
          <w:b/>
        </w:rPr>
        <w:t>Today Good</w:t>
      </w:r>
      <w:r w:rsidR="00FF3F33" w:rsidRPr="00FD0C64">
        <w:rPr>
          <w:b/>
        </w:rPr>
        <w:t>”</w:t>
      </w:r>
      <w:r w:rsidRPr="00FD0C64">
        <w:rPr>
          <w:b/>
        </w:rPr>
        <w:t>,.ERROR)</w:t>
      </w:r>
    </w:p>
    <w:p w14:paraId="2F629164" w14:textId="77777777" w:rsidR="00D0050B" w:rsidRPr="006B2FCC" w:rsidRDefault="00D0050B" w:rsidP="0029217A">
      <w:pPr>
        <w:pStyle w:val="BodyText6"/>
      </w:pPr>
    </w:p>
    <w:p w14:paraId="73707108" w14:textId="77777777" w:rsidR="00D0050B" w:rsidRPr="006B2FCC" w:rsidRDefault="00D0050B" w:rsidP="00C54011">
      <w:pPr>
        <w:pStyle w:val="Heading3"/>
      </w:pPr>
      <w:bookmarkStart w:id="1948" w:name="chg_xpar"/>
      <w:bookmarkStart w:id="1949" w:name="_Toc158517323"/>
      <w:bookmarkStart w:id="1950" w:name="_Toc148368017"/>
      <w:smartTag w:uri="urn:schemas-microsoft-com:office:smarttags" w:element="stockticker">
        <w:r w:rsidRPr="006B2FCC">
          <w:t>CHG</w:t>
        </w:r>
      </w:smartTag>
      <w:r w:rsidRPr="006B2FCC">
        <w:t>^XPAR</w:t>
      </w:r>
      <w:bookmarkEnd w:id="1948"/>
      <w:r w:rsidRPr="006B2FCC">
        <w:rPr>
          <w:kern w:val="2"/>
          <w:szCs w:val="22"/>
        </w:rPr>
        <w:t>()</w:t>
      </w:r>
      <w:r w:rsidRPr="006B2FCC">
        <w:t>: Change Parameter Value</w:t>
      </w:r>
      <w:bookmarkEnd w:id="1949"/>
      <w:bookmarkEnd w:id="1950"/>
    </w:p>
    <w:p w14:paraId="3BAD3997" w14:textId="77777777" w:rsidR="000479E9" w:rsidRDefault="000479E9" w:rsidP="000479E9">
      <w:pPr>
        <w:pStyle w:val="APIText"/>
        <w:keepNext/>
        <w:keepLines/>
      </w:pPr>
      <w:r w:rsidRPr="006B2FCC">
        <w:rPr>
          <w:b/>
        </w:rPr>
        <w:t>Reference Type</w:t>
      </w:r>
      <w:r>
        <w:rPr>
          <w:b/>
        </w:rPr>
        <w:t>:</w:t>
      </w:r>
      <w:r>
        <w:rPr>
          <w:b/>
        </w:rPr>
        <w:tab/>
      </w:r>
      <w:r w:rsidR="00173A39" w:rsidRPr="006B2FCC">
        <w:rPr>
          <w:szCs w:val="22"/>
        </w:rPr>
        <w:t>Supported</w:t>
      </w:r>
      <w:r w:rsidR="00173A39" w:rsidRPr="006B2FCC">
        <w:rPr>
          <w:vanish/>
        </w:rPr>
        <w:fldChar w:fldCharType="begin"/>
      </w:r>
      <w:r w:rsidR="00173A39" w:rsidRPr="006B2FCC">
        <w:rPr>
          <w:vanish/>
        </w:rPr>
        <w:instrText xml:space="preserve"> XE </w:instrText>
      </w:r>
      <w:r w:rsidR="00173A39">
        <w:rPr>
          <w:vanish/>
        </w:rPr>
        <w:instrText>“</w:instrText>
      </w:r>
      <w:r w:rsidR="00173A39" w:rsidRPr="006B2FCC">
        <w:rPr>
          <w:kern w:val="2"/>
        </w:rPr>
        <w:instrText>XPAR</w:instrText>
      </w:r>
      <w:r w:rsidR="00173A39" w:rsidRPr="006B2FCC">
        <w:rPr>
          <w:vanish/>
        </w:rPr>
        <w:instrText>:</w:instrText>
      </w:r>
      <w:smartTag w:uri="urn:schemas-microsoft-com:office:smarttags" w:element="stockticker">
        <w:r w:rsidR="00173A39" w:rsidRPr="006B2FCC">
          <w:instrText>CHG</w:instrText>
        </w:r>
      </w:smartTag>
      <w:r w:rsidR="00173A39" w:rsidRPr="006B2FCC">
        <w:instrText>^XPAR</w:instrText>
      </w:r>
      <w:r w:rsidR="00173A39">
        <w:instrText>”</w:instrText>
      </w:r>
      <w:r w:rsidR="00173A39" w:rsidRPr="006B2FCC">
        <w:instrText xml:space="preserve"> </w:instrText>
      </w:r>
      <w:r w:rsidR="00173A39" w:rsidRPr="006B2FCC">
        <w:rPr>
          <w:vanish/>
        </w:rPr>
        <w:fldChar w:fldCharType="end"/>
      </w:r>
      <w:r w:rsidR="00173A39" w:rsidRPr="006B2FCC">
        <w:rPr>
          <w:vanish/>
        </w:rPr>
        <w:fldChar w:fldCharType="begin"/>
      </w:r>
      <w:r w:rsidR="00173A39" w:rsidRPr="006B2FCC">
        <w:rPr>
          <w:vanish/>
        </w:rPr>
        <w:instrText xml:space="preserve"> XE </w:instrText>
      </w:r>
      <w:r w:rsidR="00173A39">
        <w:rPr>
          <w:vanish/>
        </w:rPr>
        <w:instrText>“</w:instrText>
      </w:r>
      <w:r w:rsidR="00173A39" w:rsidRPr="006B2FCC">
        <w:instrText>CHG^XPAR</w:instrText>
      </w:r>
      <w:r w:rsidR="00173A39">
        <w:instrText>”</w:instrText>
      </w:r>
      <w:r w:rsidR="00173A39" w:rsidRPr="006B2FCC">
        <w:instrText xml:space="preserve"> </w:instrText>
      </w:r>
      <w:r w:rsidR="00173A39" w:rsidRPr="006B2FCC">
        <w:rPr>
          <w:vanish/>
        </w:rPr>
        <w:fldChar w:fldCharType="end"/>
      </w:r>
      <w:r w:rsidR="00173A39" w:rsidRPr="006B2FCC">
        <w:rPr>
          <w:vanish/>
        </w:rPr>
        <w:fldChar w:fldCharType="begin"/>
      </w:r>
      <w:r w:rsidR="00173A39" w:rsidRPr="006B2FCC">
        <w:rPr>
          <w:vanish/>
        </w:rPr>
        <w:instrText xml:space="preserve"> XE </w:instrText>
      </w:r>
      <w:r w:rsidR="00173A39">
        <w:rPr>
          <w:vanish/>
        </w:rPr>
        <w:instrText>“</w:instrText>
      </w:r>
      <w:r w:rsidR="00173A39" w:rsidRPr="006B2FCC">
        <w:instrText>Toolkit:Parameter Tools:</w:instrText>
      </w:r>
      <w:smartTag w:uri="urn:schemas-microsoft-com:office:smarttags" w:element="stockticker">
        <w:r w:rsidR="00173A39" w:rsidRPr="006B2FCC">
          <w:instrText>CHG</w:instrText>
        </w:r>
      </w:smartTag>
      <w:r w:rsidR="00173A39" w:rsidRPr="006B2FCC">
        <w:instrText>^XPAR</w:instrText>
      </w:r>
      <w:r w:rsidR="00173A39">
        <w:instrText>”</w:instrText>
      </w:r>
      <w:r w:rsidR="00173A39" w:rsidRPr="006B2FCC">
        <w:instrText xml:space="preserve"> </w:instrText>
      </w:r>
      <w:r w:rsidR="00173A39" w:rsidRPr="006B2FCC">
        <w:rPr>
          <w:vanish/>
        </w:rPr>
        <w:fldChar w:fldCharType="end"/>
      </w:r>
      <w:r w:rsidR="00173A39" w:rsidRPr="006B2FCC">
        <w:rPr>
          <w:vanish/>
        </w:rPr>
        <w:fldChar w:fldCharType="begin"/>
      </w:r>
      <w:r w:rsidR="00173A39" w:rsidRPr="006B2FCC">
        <w:rPr>
          <w:vanish/>
        </w:rPr>
        <w:instrText xml:space="preserve"> XE </w:instrText>
      </w:r>
      <w:r w:rsidR="00173A39">
        <w:rPr>
          <w:vanish/>
        </w:rPr>
        <w:instrText>“</w:instrText>
      </w:r>
      <w:r w:rsidR="00173A39" w:rsidRPr="006B2FCC">
        <w:instrText>Reference Type:Supported:</w:instrText>
      </w:r>
      <w:smartTag w:uri="urn:schemas-microsoft-com:office:smarttags" w:element="stockticker">
        <w:r w:rsidR="00173A39" w:rsidRPr="006B2FCC">
          <w:instrText>CHG</w:instrText>
        </w:r>
      </w:smartTag>
      <w:r w:rsidR="00173A39" w:rsidRPr="006B2FCC">
        <w:instrText>^XPAR</w:instrText>
      </w:r>
      <w:r w:rsidR="00173A39">
        <w:instrText>”</w:instrText>
      </w:r>
      <w:r w:rsidR="00173A39" w:rsidRPr="006B2FCC">
        <w:instrText xml:space="preserve"> </w:instrText>
      </w:r>
      <w:r w:rsidR="00173A39" w:rsidRPr="006B2FCC">
        <w:rPr>
          <w:vanish/>
        </w:rPr>
        <w:fldChar w:fldCharType="end"/>
      </w:r>
    </w:p>
    <w:p w14:paraId="7F872F17" w14:textId="77777777" w:rsidR="000479E9" w:rsidRDefault="000479E9" w:rsidP="000479E9">
      <w:pPr>
        <w:pStyle w:val="APIText"/>
        <w:keepNext/>
        <w:keepLines/>
      </w:pPr>
      <w:r w:rsidRPr="006B2FCC">
        <w:rPr>
          <w:b/>
        </w:rPr>
        <w:t>Category</w:t>
      </w:r>
      <w:r>
        <w:rPr>
          <w:b/>
        </w:rPr>
        <w:t>:</w:t>
      </w:r>
      <w:r>
        <w:rPr>
          <w:b/>
        </w:rPr>
        <w:tab/>
      </w:r>
      <w:r w:rsidR="00173A39" w:rsidRPr="006B2FCC">
        <w:rPr>
          <w:szCs w:val="22"/>
        </w:rPr>
        <w:t>Toolkit—Parameter Tools</w:t>
      </w:r>
    </w:p>
    <w:p w14:paraId="00269260" w14:textId="77777777" w:rsidR="000479E9" w:rsidRPr="0084064A" w:rsidRDefault="000479E9" w:rsidP="000479E9">
      <w:pPr>
        <w:pStyle w:val="APIText"/>
        <w:keepNext/>
        <w:keepLines/>
      </w:pPr>
      <w:r>
        <w:rPr>
          <w:b/>
        </w:rPr>
        <w:t>ICR #:</w:t>
      </w:r>
      <w:r w:rsidRPr="0084064A">
        <w:tab/>
      </w:r>
      <w:r w:rsidR="00173A39" w:rsidRPr="006B2FCC">
        <w:rPr>
          <w:szCs w:val="22"/>
        </w:rPr>
        <w:t>2263</w:t>
      </w:r>
    </w:p>
    <w:p w14:paraId="62CA1AA8" w14:textId="77777777" w:rsidR="000479E9" w:rsidRDefault="000479E9" w:rsidP="000479E9">
      <w:pPr>
        <w:pStyle w:val="APIText"/>
        <w:keepNext/>
        <w:keepLines/>
        <w:rPr>
          <w:szCs w:val="22"/>
        </w:rPr>
      </w:pPr>
      <w:r w:rsidRPr="006B2FCC">
        <w:rPr>
          <w:b/>
        </w:rPr>
        <w:t>Description</w:t>
      </w:r>
      <w:r>
        <w:rPr>
          <w:b/>
        </w:rPr>
        <w:t>:</w:t>
      </w:r>
      <w:r w:rsidRPr="0084064A">
        <w:tab/>
      </w:r>
      <w:r w:rsidR="00173A39">
        <w:t>Th</w:t>
      </w:r>
      <w:r w:rsidR="008C4119">
        <w:t>e CHG^XPAR</w:t>
      </w:r>
      <w:r w:rsidR="00173A39">
        <w:t xml:space="preserve"> API</w:t>
      </w:r>
      <w:r w:rsidR="00173A39" w:rsidRPr="006B2FCC">
        <w:rPr>
          <w:szCs w:val="22"/>
        </w:rPr>
        <w:t xml:space="preserve"> change</w:t>
      </w:r>
      <w:r w:rsidR="00173A39">
        <w:rPr>
          <w:szCs w:val="22"/>
        </w:rPr>
        <w:t>s</w:t>
      </w:r>
      <w:r w:rsidR="00173A39" w:rsidRPr="006B2FCC">
        <w:rPr>
          <w:szCs w:val="22"/>
        </w:rPr>
        <w:t xml:space="preserve"> </w:t>
      </w:r>
      <w:r w:rsidR="00173A39" w:rsidRPr="006B2FCC">
        <w:t>the value assigned to</w:t>
      </w:r>
      <w:r w:rsidR="00173A39" w:rsidRPr="006B2FCC">
        <w:rPr>
          <w:szCs w:val="22"/>
        </w:rPr>
        <w:t xml:space="preserve"> an existing parameter</w:t>
      </w:r>
      <w:r w:rsidR="00173A39" w:rsidRPr="006B2FCC">
        <w:t xml:space="preserve"> if the Entity/Parameter/Instance combination already exists</w:t>
      </w:r>
      <w:r w:rsidR="00173A39" w:rsidRPr="006B2FCC">
        <w:rPr>
          <w:szCs w:val="22"/>
        </w:rPr>
        <w:t>.</w:t>
      </w:r>
    </w:p>
    <w:p w14:paraId="7E6D7832" w14:textId="59E82245" w:rsidR="00173A39" w:rsidRDefault="00173A39" w:rsidP="00F85CEA">
      <w:pPr>
        <w:pStyle w:val="APIDescriptionNote"/>
      </w:pPr>
      <w:r>
        <w:drawing>
          <wp:inline distT="0" distB="0" distL="0" distR="0" wp14:anchorId="581917FB" wp14:editId="7B2DC103">
            <wp:extent cx="285750" cy="285750"/>
            <wp:effectExtent l="0" t="0" r="0" b="0"/>
            <wp:docPr id="599" name="Picture 5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6B2FCC">
        <w:rPr>
          <w:b/>
        </w:rPr>
        <w:t>REF:</w:t>
      </w:r>
      <w:r w:rsidRPr="006B2FCC">
        <w:t xml:space="preserve"> For descriptive information about the elements and how they are used in the callable entry points into XPAR, see the </w:t>
      </w:r>
      <w:r>
        <w:t>“</w:t>
      </w:r>
      <w:r w:rsidRPr="00ED7D99">
        <w:rPr>
          <w:color w:val="0000FF"/>
          <w:u w:val="single"/>
        </w:rPr>
        <w:fldChar w:fldCharType="begin" w:fldLock="1"/>
      </w:r>
      <w:r w:rsidRPr="00ED7D99">
        <w:rPr>
          <w:color w:val="0000FF"/>
          <w:u w:val="single"/>
        </w:rPr>
        <w:instrText xml:space="preserve"> REF _Ref413326286 \h </w:instrText>
      </w:r>
      <w:r>
        <w:rPr>
          <w:color w:val="0000FF"/>
          <w:u w:val="single"/>
        </w:rPr>
        <w:instrText xml:space="preserve"> \* MERGEFORMAT </w:instrText>
      </w:r>
      <w:r w:rsidRPr="00ED7D99">
        <w:rPr>
          <w:color w:val="0000FF"/>
          <w:u w:val="single"/>
        </w:rPr>
      </w:r>
      <w:r w:rsidRPr="00ED7D99">
        <w:rPr>
          <w:color w:val="0000FF"/>
          <w:u w:val="single"/>
        </w:rPr>
        <w:fldChar w:fldCharType="separate"/>
      </w:r>
      <w:r w:rsidR="00192B74" w:rsidRPr="00192B74">
        <w:rPr>
          <w:color w:val="0000FF"/>
          <w:u w:val="single"/>
        </w:rPr>
        <w:t>Definitions</w:t>
      </w:r>
      <w:r w:rsidRPr="00ED7D99">
        <w:rPr>
          <w:color w:val="0000FF"/>
          <w:u w:val="single"/>
        </w:rPr>
        <w:fldChar w:fldCharType="end"/>
      </w:r>
      <w:r>
        <w:t>”</w:t>
      </w:r>
      <w:r w:rsidRPr="006B2FCC">
        <w:t xml:space="preserve"> </w:t>
      </w:r>
      <w:r>
        <w:t>section</w:t>
      </w:r>
      <w:r w:rsidRPr="006B2FCC">
        <w:t>.</w:t>
      </w:r>
    </w:p>
    <w:p w14:paraId="3977880F" w14:textId="77777777" w:rsidR="00416ECC" w:rsidRPr="0084064A" w:rsidRDefault="00416ECC" w:rsidP="00416ECC">
      <w:pPr>
        <w:pStyle w:val="BodyText6"/>
      </w:pPr>
    </w:p>
    <w:p w14:paraId="48A9043C"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173A39" w:rsidRPr="000B37D9">
          <w:rPr>
            <w:rFonts w:ascii="Courier New" w:hAnsi="Courier New" w:cs="Courier New"/>
            <w:sz w:val="20"/>
            <w:szCs w:val="18"/>
          </w:rPr>
          <w:t>CHG</w:t>
        </w:r>
      </w:smartTag>
      <w:r w:rsidR="00173A39" w:rsidRPr="000B37D9">
        <w:rPr>
          <w:rFonts w:ascii="Courier New" w:hAnsi="Courier New" w:cs="Courier New"/>
          <w:sz w:val="20"/>
          <w:szCs w:val="18"/>
        </w:rPr>
        <w:t>^XPAR(entity,parameter[,instance],value[,.error])</w:t>
      </w:r>
    </w:p>
    <w:p w14:paraId="17144532" w14:textId="77777777" w:rsidR="00173A39" w:rsidRDefault="000479E9" w:rsidP="00173A39">
      <w:pPr>
        <w:pStyle w:val="APIParameters"/>
        <w:ind w:left="4147" w:hanging="4147"/>
        <w:rPr>
          <w:b/>
        </w:rPr>
      </w:pPr>
      <w:r w:rsidRPr="009D2D3D">
        <w:rPr>
          <w:b/>
        </w:rPr>
        <w:t xml:space="preserve">Input </w:t>
      </w:r>
      <w:r w:rsidR="00173A39" w:rsidRPr="006B2FCC">
        <w:rPr>
          <w:b/>
        </w:rPr>
        <w:t>/</w:t>
      </w:r>
      <w:r w:rsidR="00173A39">
        <w:rPr>
          <w:b/>
        </w:rPr>
        <w:t xml:space="preserve"> </w:t>
      </w:r>
      <w:r w:rsidR="003A73B5">
        <w:rPr>
          <w:b/>
        </w:rPr>
        <w:t>Output</w:t>
      </w:r>
    </w:p>
    <w:p w14:paraId="7FAF4901" w14:textId="4DA19A28" w:rsidR="000479E9" w:rsidRPr="00672B04" w:rsidRDefault="000479E9" w:rsidP="00173A39">
      <w:pPr>
        <w:pStyle w:val="APIParameters"/>
        <w:ind w:left="4147" w:hanging="4147"/>
      </w:pPr>
      <w:r w:rsidRPr="009D2D3D">
        <w:rPr>
          <w:b/>
        </w:rPr>
        <w:t>Parameters:</w:t>
      </w:r>
      <w:r w:rsidRPr="009D2D3D">
        <w:rPr>
          <w:b/>
        </w:rPr>
        <w:tab/>
      </w:r>
      <w:r w:rsidR="00173A39">
        <w:t xml:space="preserve">See </w:t>
      </w:r>
      <w:hyperlink w:anchor="en_xpar" w:history="1">
        <w:r w:rsidR="00723ADA" w:rsidRPr="001455CA">
          <w:rPr>
            <w:rStyle w:val="Hyperlink"/>
          </w:rPr>
          <w:t>EN^XPAR</w:t>
        </w:r>
      </w:hyperlink>
      <w:r w:rsidRPr="00672B04">
        <w:tab/>
      </w:r>
      <w:r w:rsidR="00173A39" w:rsidRPr="006B2FCC">
        <w:t>For the definition of the input and output parameters used in this</w:t>
      </w:r>
      <w:r w:rsidR="00173A39">
        <w:t xml:space="preserve"> API</w:t>
      </w:r>
      <w:r w:rsidR="00173A39" w:rsidRPr="006B2FCC">
        <w:t xml:space="preserve">, see the </w:t>
      </w:r>
      <w:r w:rsidR="00173A39" w:rsidRPr="007D1754">
        <w:rPr>
          <w:color w:val="0000FF"/>
        </w:rPr>
        <w:fldChar w:fldCharType="begin" w:fldLock="1"/>
      </w:r>
      <w:r w:rsidR="00173A39" w:rsidRPr="007D1754">
        <w:rPr>
          <w:color w:val="0000FF"/>
        </w:rPr>
        <w:instrText xml:space="preserve"> REF _Ref158179979 \h  \* MERGEFORMAT </w:instrText>
      </w:r>
      <w:r w:rsidR="00173A39" w:rsidRPr="007D1754">
        <w:rPr>
          <w:color w:val="0000FF"/>
        </w:rPr>
      </w:r>
      <w:r w:rsidR="00173A39" w:rsidRPr="007D1754">
        <w:rPr>
          <w:color w:val="0000FF"/>
        </w:rPr>
        <w:fldChar w:fldCharType="separate"/>
      </w:r>
      <w:r w:rsidR="00173A39" w:rsidRPr="00EB0586">
        <w:rPr>
          <w:color w:val="0000FF"/>
          <w:u w:val="single"/>
        </w:rPr>
        <w:t>EN^XPAR</w:t>
      </w:r>
      <w:r w:rsidR="00173A39" w:rsidRPr="00EB0586">
        <w:rPr>
          <w:color w:val="0000FF"/>
          <w:kern w:val="2"/>
          <w:szCs w:val="22"/>
          <w:u w:val="single"/>
        </w:rPr>
        <w:t>()</w:t>
      </w:r>
      <w:r w:rsidR="00173A39" w:rsidRPr="00EB0586">
        <w:rPr>
          <w:color w:val="0000FF"/>
          <w:u w:val="single"/>
        </w:rPr>
        <w:t>: Add, Change, Delete Parameters</w:t>
      </w:r>
      <w:r w:rsidR="00173A39" w:rsidRPr="007D1754">
        <w:rPr>
          <w:color w:val="0000FF"/>
        </w:rPr>
        <w:fldChar w:fldCharType="end"/>
      </w:r>
      <w:r w:rsidR="00173A39">
        <w:t xml:space="preserve"> API</w:t>
      </w:r>
      <w:r w:rsidR="00173A39" w:rsidRPr="006B2FCC">
        <w:t>.</w:t>
      </w:r>
    </w:p>
    <w:p w14:paraId="0290B443" w14:textId="77777777" w:rsidR="000479E9" w:rsidRDefault="000479E9" w:rsidP="0029217A">
      <w:pPr>
        <w:pStyle w:val="BodyText6"/>
      </w:pPr>
    </w:p>
    <w:p w14:paraId="04601C6D" w14:textId="39EC4A6D" w:rsidR="00D0050B" w:rsidRDefault="00CF001D" w:rsidP="0075488D">
      <w:pPr>
        <w:pStyle w:val="Heading4"/>
      </w:pPr>
      <w:r>
        <w:t>Example</w:t>
      </w:r>
    </w:p>
    <w:p w14:paraId="38F01616" w14:textId="77777777" w:rsidR="00416ECC" w:rsidRPr="00416ECC" w:rsidRDefault="00416ECC" w:rsidP="00416ECC">
      <w:pPr>
        <w:pStyle w:val="BodyText6"/>
        <w:keepNext/>
        <w:keepLines/>
      </w:pPr>
    </w:p>
    <w:p w14:paraId="762F29E9" w14:textId="6D7A1CFC" w:rsidR="00FD0C64" w:rsidRPr="00FD0C64" w:rsidRDefault="00FD0C64" w:rsidP="00FD0C64">
      <w:pPr>
        <w:pStyle w:val="Caption"/>
      </w:pPr>
      <w:bookmarkStart w:id="1951" w:name="_Toc148365321"/>
      <w:r>
        <w:t xml:space="preserve">Figure </w:t>
      </w:r>
      <w:fldSimple w:instr=" SEQ Figure \* ARABIC ">
        <w:r w:rsidR="00C57752">
          <w:rPr>
            <w:noProof/>
          </w:rPr>
          <w:t>254</w:t>
        </w:r>
      </w:fldSimple>
      <w:r>
        <w:t xml:space="preserve">: </w:t>
      </w:r>
      <w:smartTag w:uri="urn:schemas-microsoft-com:office:smarttags" w:element="stockticker">
        <w:r w:rsidRPr="006B2FCC">
          <w:t>CHG</w:t>
        </w:r>
      </w:smartTag>
      <w:r w:rsidRPr="006B2FCC">
        <w:t>^XPAR</w:t>
      </w:r>
      <w:r>
        <w:t xml:space="preserve"> API—Example</w:t>
      </w:r>
      <w:bookmarkEnd w:id="1951"/>
    </w:p>
    <w:p w14:paraId="0A67B5D7" w14:textId="77777777" w:rsidR="00D0050B" w:rsidRPr="006B2FCC" w:rsidRDefault="00D0050B" w:rsidP="00FD0C64">
      <w:pPr>
        <w:pStyle w:val="CodeExamplewBox"/>
      </w:pPr>
      <w:r w:rsidRPr="006B2FCC">
        <w:t>&gt;</w:t>
      </w:r>
      <w:r w:rsidRPr="00FD0C64">
        <w:rPr>
          <w:b/>
        </w:rPr>
        <w:t xml:space="preserve">D </w:t>
      </w:r>
      <w:smartTag w:uri="urn:schemas-microsoft-com:office:smarttags" w:element="stockticker">
        <w:r w:rsidRPr="00FD0C64">
          <w:rPr>
            <w:b/>
          </w:rPr>
          <w:t>CHG</w:t>
        </w:r>
      </w:smartTag>
      <w:r w:rsidRPr="00FD0C64">
        <w:rPr>
          <w:b/>
        </w:rPr>
        <w:t>^XPAR(</w:t>
      </w:r>
      <w:r w:rsidR="00FF3F33" w:rsidRPr="00FD0C64">
        <w:rPr>
          <w:b/>
        </w:rPr>
        <w:t>“</w:t>
      </w:r>
      <w:r w:rsidRPr="00FD0C64">
        <w:rPr>
          <w:b/>
        </w:rPr>
        <w:t>PKG.KERNEL</w:t>
      </w:r>
      <w:r w:rsidR="00FF3F33" w:rsidRPr="00FD0C64">
        <w:rPr>
          <w:b/>
        </w:rPr>
        <w:t>”</w:t>
      </w:r>
      <w:r w:rsidRPr="00FD0C64">
        <w:rPr>
          <w:b/>
        </w:rPr>
        <w:t>,</w:t>
      </w:r>
      <w:r w:rsidR="00C63661" w:rsidRPr="00FD0C64">
        <w:rPr>
          <w:b/>
        </w:rPr>
        <w:t>“</w:t>
      </w:r>
      <w:r w:rsidRPr="00FD0C64">
        <w:rPr>
          <w:b/>
        </w:rPr>
        <w:t>XPAR TEST FREE TEXT</w:t>
      </w:r>
      <w:r w:rsidR="00FF3F33" w:rsidRPr="00FD0C64">
        <w:rPr>
          <w:b/>
        </w:rPr>
        <w:t>”</w:t>
      </w:r>
      <w:r w:rsidRPr="00FD0C64">
        <w:rPr>
          <w:b/>
        </w:rPr>
        <w:t>,,</w:t>
      </w:r>
      <w:r w:rsidR="00C63661" w:rsidRPr="00FD0C64">
        <w:rPr>
          <w:b/>
        </w:rPr>
        <w:t>“</w:t>
      </w:r>
      <w:r w:rsidRPr="00FD0C64">
        <w:rPr>
          <w:b/>
        </w:rPr>
        <w:t>Tomorrow Hot</w:t>
      </w:r>
      <w:r w:rsidR="00FF3F33" w:rsidRPr="00FD0C64">
        <w:rPr>
          <w:b/>
        </w:rPr>
        <w:t>”</w:t>
      </w:r>
      <w:r w:rsidRPr="00FD0C64">
        <w:rPr>
          <w:b/>
        </w:rPr>
        <w:t>,.ERROR)</w:t>
      </w:r>
    </w:p>
    <w:p w14:paraId="47B7BA85" w14:textId="77777777" w:rsidR="00D0050B" w:rsidRPr="006B2FCC" w:rsidRDefault="00D0050B" w:rsidP="0029217A">
      <w:pPr>
        <w:pStyle w:val="BodyText6"/>
      </w:pPr>
    </w:p>
    <w:p w14:paraId="6E7B49BE" w14:textId="77777777" w:rsidR="00D0050B" w:rsidRPr="006B2FCC" w:rsidRDefault="00D0050B" w:rsidP="00C54011">
      <w:pPr>
        <w:pStyle w:val="Heading3"/>
      </w:pPr>
      <w:bookmarkStart w:id="1952" w:name="del_xpar"/>
      <w:bookmarkStart w:id="1953" w:name="_Toc158517324"/>
      <w:bookmarkStart w:id="1954" w:name="_Toc148368018"/>
      <w:r w:rsidRPr="006B2FCC">
        <w:t>DEL^XPAR</w:t>
      </w:r>
      <w:bookmarkEnd w:id="1952"/>
      <w:r w:rsidRPr="006B2FCC">
        <w:rPr>
          <w:kern w:val="2"/>
          <w:szCs w:val="22"/>
        </w:rPr>
        <w:t>()</w:t>
      </w:r>
      <w:r w:rsidRPr="006B2FCC">
        <w:t>: Delete Parameter Value</w:t>
      </w:r>
      <w:bookmarkEnd w:id="1953"/>
      <w:bookmarkEnd w:id="1954"/>
    </w:p>
    <w:p w14:paraId="0AC8FE87" w14:textId="77777777" w:rsidR="000479E9" w:rsidRDefault="000479E9" w:rsidP="000479E9">
      <w:pPr>
        <w:pStyle w:val="APIText"/>
        <w:keepNext/>
        <w:keepLines/>
      </w:pPr>
      <w:r w:rsidRPr="006B2FCC">
        <w:rPr>
          <w:b/>
        </w:rPr>
        <w:t>Reference Type</w:t>
      </w:r>
      <w:r>
        <w:rPr>
          <w:b/>
        </w:rPr>
        <w:t>:</w:t>
      </w:r>
      <w:r>
        <w:rPr>
          <w:b/>
        </w:rPr>
        <w:tab/>
      </w:r>
      <w:r w:rsidR="00781D15" w:rsidRPr="006B2FCC">
        <w:rPr>
          <w:szCs w:val="22"/>
        </w:rPr>
        <w:t>Supported</w:t>
      </w:r>
      <w:r w:rsidR="00781D15" w:rsidRPr="006B2FCC">
        <w:rPr>
          <w:vanish/>
        </w:rPr>
        <w:fldChar w:fldCharType="begin"/>
      </w:r>
      <w:r w:rsidR="00781D15" w:rsidRPr="006B2FCC">
        <w:rPr>
          <w:vanish/>
        </w:rPr>
        <w:instrText xml:space="preserve"> XE </w:instrText>
      </w:r>
      <w:r w:rsidR="00781D15">
        <w:rPr>
          <w:vanish/>
        </w:rPr>
        <w:instrText>“</w:instrText>
      </w:r>
      <w:r w:rsidR="00781D15" w:rsidRPr="006B2FCC">
        <w:rPr>
          <w:kern w:val="2"/>
        </w:rPr>
        <w:instrText>XPAR</w:instrText>
      </w:r>
      <w:r w:rsidR="00781D15" w:rsidRPr="006B2FCC">
        <w:rPr>
          <w:vanish/>
        </w:rPr>
        <w:instrText>:</w:instrText>
      </w:r>
      <w:smartTag w:uri="urn:schemas-microsoft-com:office:smarttags" w:element="stockticker">
        <w:r w:rsidR="00781D15" w:rsidRPr="006B2FCC">
          <w:instrText>DEL</w:instrText>
        </w:r>
      </w:smartTag>
      <w:r w:rsidR="00781D15" w:rsidRPr="006B2FCC">
        <w:instrText>^XPAR</w:instrText>
      </w:r>
      <w:r w:rsidR="00781D15">
        <w:instrText>”</w:instrText>
      </w:r>
      <w:r w:rsidR="00781D15" w:rsidRPr="006B2FCC">
        <w:instrText xml:space="preserve"> </w:instrText>
      </w:r>
      <w:r w:rsidR="00781D15" w:rsidRPr="006B2FCC">
        <w:rPr>
          <w:vanish/>
        </w:rPr>
        <w:fldChar w:fldCharType="end"/>
      </w:r>
      <w:r w:rsidR="00781D15" w:rsidRPr="006B2FCC">
        <w:rPr>
          <w:vanish/>
        </w:rPr>
        <w:fldChar w:fldCharType="begin"/>
      </w:r>
      <w:r w:rsidR="00781D15" w:rsidRPr="006B2FCC">
        <w:rPr>
          <w:vanish/>
        </w:rPr>
        <w:instrText xml:space="preserve"> XE </w:instrText>
      </w:r>
      <w:r w:rsidR="00781D15">
        <w:rPr>
          <w:vanish/>
        </w:rPr>
        <w:instrText>“</w:instrText>
      </w:r>
      <w:r w:rsidR="00781D15" w:rsidRPr="006B2FCC">
        <w:instrText>DEL^XPAR</w:instrText>
      </w:r>
      <w:r w:rsidR="00781D15">
        <w:instrText>”</w:instrText>
      </w:r>
      <w:r w:rsidR="00781D15" w:rsidRPr="006B2FCC">
        <w:instrText xml:space="preserve"> </w:instrText>
      </w:r>
      <w:r w:rsidR="00781D15" w:rsidRPr="006B2FCC">
        <w:rPr>
          <w:vanish/>
        </w:rPr>
        <w:fldChar w:fldCharType="end"/>
      </w:r>
      <w:r w:rsidR="00781D15" w:rsidRPr="006B2FCC">
        <w:rPr>
          <w:vanish/>
        </w:rPr>
        <w:fldChar w:fldCharType="begin"/>
      </w:r>
      <w:r w:rsidR="00781D15" w:rsidRPr="006B2FCC">
        <w:rPr>
          <w:vanish/>
        </w:rPr>
        <w:instrText xml:space="preserve"> XE </w:instrText>
      </w:r>
      <w:r w:rsidR="00781D15">
        <w:rPr>
          <w:vanish/>
        </w:rPr>
        <w:instrText>“</w:instrText>
      </w:r>
      <w:r w:rsidR="00781D15" w:rsidRPr="006B2FCC">
        <w:instrText>Toolkit:Parameter Tools:</w:instrText>
      </w:r>
      <w:smartTag w:uri="urn:schemas-microsoft-com:office:smarttags" w:element="stockticker">
        <w:r w:rsidR="00781D15" w:rsidRPr="006B2FCC">
          <w:instrText>DEL</w:instrText>
        </w:r>
      </w:smartTag>
      <w:r w:rsidR="00781D15" w:rsidRPr="006B2FCC">
        <w:instrText>^XPAR</w:instrText>
      </w:r>
      <w:r w:rsidR="00781D15">
        <w:instrText>”</w:instrText>
      </w:r>
      <w:r w:rsidR="00781D15" w:rsidRPr="006B2FCC">
        <w:instrText xml:space="preserve"> </w:instrText>
      </w:r>
      <w:r w:rsidR="00781D15" w:rsidRPr="006B2FCC">
        <w:rPr>
          <w:vanish/>
        </w:rPr>
        <w:fldChar w:fldCharType="end"/>
      </w:r>
      <w:r w:rsidR="00781D15" w:rsidRPr="006B2FCC">
        <w:rPr>
          <w:vanish/>
        </w:rPr>
        <w:fldChar w:fldCharType="begin"/>
      </w:r>
      <w:r w:rsidR="00781D15" w:rsidRPr="006B2FCC">
        <w:rPr>
          <w:vanish/>
        </w:rPr>
        <w:instrText xml:space="preserve"> XE </w:instrText>
      </w:r>
      <w:r w:rsidR="00781D15">
        <w:rPr>
          <w:vanish/>
        </w:rPr>
        <w:instrText>“</w:instrText>
      </w:r>
      <w:r w:rsidR="00781D15" w:rsidRPr="006B2FCC">
        <w:instrText>Reference Type:Supported:</w:instrText>
      </w:r>
      <w:smartTag w:uri="urn:schemas-microsoft-com:office:smarttags" w:element="stockticker">
        <w:r w:rsidR="00781D15" w:rsidRPr="006B2FCC">
          <w:instrText>DEL</w:instrText>
        </w:r>
      </w:smartTag>
      <w:r w:rsidR="00781D15" w:rsidRPr="006B2FCC">
        <w:instrText>^XPAR</w:instrText>
      </w:r>
      <w:r w:rsidR="00781D15">
        <w:instrText>”</w:instrText>
      </w:r>
      <w:r w:rsidR="00781D15" w:rsidRPr="006B2FCC">
        <w:instrText xml:space="preserve"> </w:instrText>
      </w:r>
      <w:r w:rsidR="00781D15" w:rsidRPr="006B2FCC">
        <w:rPr>
          <w:vanish/>
        </w:rPr>
        <w:fldChar w:fldCharType="end"/>
      </w:r>
    </w:p>
    <w:p w14:paraId="5BD9484C" w14:textId="77777777" w:rsidR="000479E9" w:rsidRDefault="000479E9" w:rsidP="000479E9">
      <w:pPr>
        <w:pStyle w:val="APIText"/>
        <w:keepNext/>
        <w:keepLines/>
      </w:pPr>
      <w:r w:rsidRPr="006B2FCC">
        <w:rPr>
          <w:b/>
        </w:rPr>
        <w:t>Category</w:t>
      </w:r>
      <w:r>
        <w:rPr>
          <w:b/>
        </w:rPr>
        <w:t>:</w:t>
      </w:r>
      <w:r>
        <w:rPr>
          <w:b/>
        </w:rPr>
        <w:tab/>
      </w:r>
      <w:r w:rsidR="00781D15" w:rsidRPr="006B2FCC">
        <w:rPr>
          <w:szCs w:val="22"/>
        </w:rPr>
        <w:t>Toolkit—Parameter Tools</w:t>
      </w:r>
    </w:p>
    <w:p w14:paraId="39B781D9" w14:textId="77777777" w:rsidR="000479E9" w:rsidRPr="0084064A" w:rsidRDefault="000479E9" w:rsidP="000479E9">
      <w:pPr>
        <w:pStyle w:val="APIText"/>
        <w:keepNext/>
        <w:keepLines/>
      </w:pPr>
      <w:r>
        <w:rPr>
          <w:b/>
        </w:rPr>
        <w:t>ICR #:</w:t>
      </w:r>
      <w:r w:rsidRPr="0084064A">
        <w:tab/>
      </w:r>
      <w:r w:rsidR="00781D15" w:rsidRPr="006B2FCC">
        <w:rPr>
          <w:szCs w:val="22"/>
        </w:rPr>
        <w:t>2263</w:t>
      </w:r>
    </w:p>
    <w:p w14:paraId="4FFD2D6F" w14:textId="77777777" w:rsidR="000479E9" w:rsidRDefault="000479E9" w:rsidP="000479E9">
      <w:pPr>
        <w:pStyle w:val="APIText"/>
        <w:keepNext/>
        <w:keepLines/>
      </w:pPr>
      <w:r w:rsidRPr="006B2FCC">
        <w:rPr>
          <w:b/>
        </w:rPr>
        <w:t>Description</w:t>
      </w:r>
      <w:r>
        <w:rPr>
          <w:b/>
        </w:rPr>
        <w:t>:</w:t>
      </w:r>
      <w:r w:rsidRPr="0084064A">
        <w:tab/>
      </w:r>
      <w:r w:rsidR="00E615F4">
        <w:t>The DEL^XPAR</w:t>
      </w:r>
      <w:r w:rsidR="00781D15">
        <w:t xml:space="preserve"> API</w:t>
      </w:r>
      <w:r w:rsidR="00781D15" w:rsidRPr="006B2FCC">
        <w:t xml:space="preserve"> </w:t>
      </w:r>
      <w:r w:rsidR="00781D15" w:rsidRPr="006B2FCC">
        <w:rPr>
          <w:szCs w:val="22"/>
        </w:rPr>
        <w:t>delete</w:t>
      </w:r>
      <w:r w:rsidR="00781D15">
        <w:rPr>
          <w:szCs w:val="22"/>
        </w:rPr>
        <w:t>s</w:t>
      </w:r>
      <w:r w:rsidR="00781D15" w:rsidRPr="006B2FCC">
        <w:rPr>
          <w:szCs w:val="22"/>
        </w:rPr>
        <w:t xml:space="preserve"> an existing </w:t>
      </w:r>
      <w:r w:rsidR="00781D15" w:rsidRPr="006B2FCC">
        <w:t>parameter instance if the value assigned is</w:t>
      </w:r>
      <w:r w:rsidR="005D4873">
        <w:t xml:space="preserve"> an at-sign (</w:t>
      </w:r>
      <w:r w:rsidR="00781D15" w:rsidRPr="006B2FCC">
        <w:rPr>
          <w:b/>
        </w:rPr>
        <w:t>@</w:t>
      </w:r>
      <w:r w:rsidR="005D4873">
        <w:t>).</w:t>
      </w:r>
    </w:p>
    <w:p w14:paraId="3EC4DFBB" w14:textId="02BDA7F5" w:rsidR="00781D15" w:rsidRDefault="00F73999" w:rsidP="00F85CEA">
      <w:pPr>
        <w:pStyle w:val="APIDescriptionNote"/>
      </w:pPr>
      <w:r>
        <w:drawing>
          <wp:inline distT="0" distB="0" distL="0" distR="0" wp14:anchorId="56F9E7FC" wp14:editId="2F40FBCC">
            <wp:extent cx="285750" cy="285750"/>
            <wp:effectExtent l="0" t="0" r="0" b="0"/>
            <wp:docPr id="600" name="Picture 6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XPAR, see the </w:t>
      </w:r>
      <w:r>
        <w:t>“</w:t>
      </w:r>
      <w:r w:rsidRPr="00ED7D99">
        <w:rPr>
          <w:color w:val="0000FF"/>
          <w:u w:val="single"/>
        </w:rPr>
        <w:fldChar w:fldCharType="begin" w:fldLock="1"/>
      </w:r>
      <w:r w:rsidRPr="00ED7D99">
        <w:rPr>
          <w:color w:val="0000FF"/>
          <w:u w:val="single"/>
        </w:rPr>
        <w:instrText xml:space="preserve"> REF _Ref413326286 \h </w:instrText>
      </w:r>
      <w:r>
        <w:rPr>
          <w:color w:val="0000FF"/>
          <w:u w:val="single"/>
        </w:rPr>
        <w:instrText xml:space="preserve"> \* MERGEFORMAT </w:instrText>
      </w:r>
      <w:r w:rsidRPr="00ED7D99">
        <w:rPr>
          <w:color w:val="0000FF"/>
          <w:u w:val="single"/>
        </w:rPr>
      </w:r>
      <w:r w:rsidRPr="00ED7D99">
        <w:rPr>
          <w:color w:val="0000FF"/>
          <w:u w:val="single"/>
        </w:rPr>
        <w:fldChar w:fldCharType="separate"/>
      </w:r>
      <w:r w:rsidR="00192B74" w:rsidRPr="00192B74">
        <w:rPr>
          <w:color w:val="0000FF"/>
          <w:u w:val="single"/>
        </w:rPr>
        <w:t>Definitions</w:t>
      </w:r>
      <w:r w:rsidRPr="00ED7D99">
        <w:rPr>
          <w:color w:val="0000FF"/>
          <w:u w:val="single"/>
        </w:rPr>
        <w:fldChar w:fldCharType="end"/>
      </w:r>
      <w:r>
        <w:t>”</w:t>
      </w:r>
      <w:r w:rsidRPr="006B2FCC">
        <w:t xml:space="preserve"> </w:t>
      </w:r>
      <w:r>
        <w:t>section</w:t>
      </w:r>
      <w:r w:rsidRPr="006B2FCC">
        <w:t>.</w:t>
      </w:r>
    </w:p>
    <w:p w14:paraId="40E12271" w14:textId="77777777" w:rsidR="00416ECC" w:rsidRPr="0084064A" w:rsidRDefault="00416ECC" w:rsidP="00416ECC">
      <w:pPr>
        <w:pStyle w:val="BodyText6"/>
      </w:pPr>
    </w:p>
    <w:p w14:paraId="21C7CBB2"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F73999" w:rsidRPr="000B37D9">
          <w:rPr>
            <w:rFonts w:ascii="Courier New" w:hAnsi="Courier New" w:cs="Courier New"/>
            <w:sz w:val="20"/>
            <w:szCs w:val="18"/>
          </w:rPr>
          <w:t>DEL</w:t>
        </w:r>
      </w:smartTag>
      <w:r w:rsidR="00F73999" w:rsidRPr="000B37D9">
        <w:rPr>
          <w:rFonts w:ascii="Courier New" w:hAnsi="Courier New" w:cs="Courier New"/>
          <w:sz w:val="20"/>
          <w:szCs w:val="18"/>
        </w:rPr>
        <w:t>^XPAR(entity,parameter[,instance][,.error])</w:t>
      </w:r>
    </w:p>
    <w:p w14:paraId="08DE3F70" w14:textId="77777777" w:rsidR="00F73999" w:rsidRDefault="000479E9" w:rsidP="00F73999">
      <w:pPr>
        <w:pStyle w:val="APIParameters"/>
        <w:ind w:left="4147" w:hanging="4147"/>
        <w:rPr>
          <w:b/>
        </w:rPr>
      </w:pPr>
      <w:r w:rsidRPr="009D2D3D">
        <w:rPr>
          <w:b/>
        </w:rPr>
        <w:t>Input</w:t>
      </w:r>
      <w:r w:rsidR="003A73B5">
        <w:rPr>
          <w:b/>
        </w:rPr>
        <w:t xml:space="preserve"> </w:t>
      </w:r>
      <w:r w:rsidR="00F73999" w:rsidRPr="006B2FCC">
        <w:rPr>
          <w:b/>
        </w:rPr>
        <w:t>/</w:t>
      </w:r>
      <w:r w:rsidR="00F73999">
        <w:rPr>
          <w:b/>
        </w:rPr>
        <w:t xml:space="preserve"> </w:t>
      </w:r>
      <w:r w:rsidR="00F73999" w:rsidRPr="006B2FCC">
        <w:rPr>
          <w:b/>
        </w:rPr>
        <w:t>Output</w:t>
      </w:r>
    </w:p>
    <w:p w14:paraId="51346203" w14:textId="00B6D8AD" w:rsidR="000479E9" w:rsidRPr="00672B04" w:rsidRDefault="000479E9" w:rsidP="00F73999">
      <w:pPr>
        <w:pStyle w:val="APIParameters"/>
        <w:ind w:left="4147" w:hanging="4147"/>
      </w:pPr>
      <w:r w:rsidRPr="009D2D3D">
        <w:rPr>
          <w:b/>
        </w:rPr>
        <w:t>Parameters:</w:t>
      </w:r>
      <w:r w:rsidRPr="009D2D3D">
        <w:rPr>
          <w:b/>
        </w:rPr>
        <w:tab/>
      </w:r>
      <w:r w:rsidR="00F73999">
        <w:t xml:space="preserve">See </w:t>
      </w:r>
      <w:hyperlink w:anchor="en_xpar" w:history="1">
        <w:r w:rsidR="00723ADA" w:rsidRPr="001455CA">
          <w:rPr>
            <w:rStyle w:val="Hyperlink"/>
          </w:rPr>
          <w:t>EN^XPAR</w:t>
        </w:r>
      </w:hyperlink>
      <w:r w:rsidRPr="00672B04">
        <w:tab/>
      </w:r>
      <w:r w:rsidR="00F73999" w:rsidRPr="006B2FCC">
        <w:t>For the definition of the input and output parameters used in this</w:t>
      </w:r>
      <w:r w:rsidR="00F73999">
        <w:t xml:space="preserve"> API</w:t>
      </w:r>
      <w:r w:rsidR="00F73999" w:rsidRPr="006B2FCC">
        <w:t xml:space="preserve">, see the </w:t>
      </w:r>
      <w:r w:rsidR="00F73999" w:rsidRPr="007D1754">
        <w:rPr>
          <w:color w:val="0000FF"/>
        </w:rPr>
        <w:fldChar w:fldCharType="begin" w:fldLock="1"/>
      </w:r>
      <w:r w:rsidR="00F73999" w:rsidRPr="007D1754">
        <w:rPr>
          <w:color w:val="0000FF"/>
        </w:rPr>
        <w:instrText xml:space="preserve"> REF _Ref158179979 \h  \* MERGEFORMAT </w:instrText>
      </w:r>
      <w:r w:rsidR="00F73999" w:rsidRPr="007D1754">
        <w:rPr>
          <w:color w:val="0000FF"/>
        </w:rPr>
      </w:r>
      <w:r w:rsidR="00F73999" w:rsidRPr="007D1754">
        <w:rPr>
          <w:color w:val="0000FF"/>
        </w:rPr>
        <w:fldChar w:fldCharType="separate"/>
      </w:r>
      <w:r w:rsidR="00F73999" w:rsidRPr="00EB0586">
        <w:rPr>
          <w:color w:val="0000FF"/>
          <w:u w:val="single"/>
        </w:rPr>
        <w:t>EN^XPAR</w:t>
      </w:r>
      <w:r w:rsidR="00F73999" w:rsidRPr="00EB0586">
        <w:rPr>
          <w:color w:val="0000FF"/>
          <w:kern w:val="2"/>
          <w:szCs w:val="22"/>
          <w:u w:val="single"/>
        </w:rPr>
        <w:t>()</w:t>
      </w:r>
      <w:r w:rsidR="00F73999" w:rsidRPr="00EB0586">
        <w:rPr>
          <w:color w:val="0000FF"/>
          <w:u w:val="single"/>
        </w:rPr>
        <w:t>: Add, Change, Delete Parameters</w:t>
      </w:r>
      <w:r w:rsidR="00F73999" w:rsidRPr="007D1754">
        <w:rPr>
          <w:color w:val="0000FF"/>
        </w:rPr>
        <w:fldChar w:fldCharType="end"/>
      </w:r>
      <w:r w:rsidR="00F73999">
        <w:t xml:space="preserve"> API</w:t>
      </w:r>
      <w:r w:rsidR="00F73999" w:rsidRPr="006B2FCC">
        <w:t>.</w:t>
      </w:r>
    </w:p>
    <w:p w14:paraId="61A0DB03" w14:textId="77777777" w:rsidR="000479E9" w:rsidRPr="00392534" w:rsidRDefault="000479E9" w:rsidP="0029217A">
      <w:pPr>
        <w:pStyle w:val="BodyText6"/>
      </w:pPr>
    </w:p>
    <w:p w14:paraId="72FEFEB1" w14:textId="29C06A61" w:rsidR="00D0050B" w:rsidRDefault="00CF001D" w:rsidP="0075488D">
      <w:pPr>
        <w:pStyle w:val="Heading4"/>
      </w:pPr>
      <w:r>
        <w:t>Example</w:t>
      </w:r>
    </w:p>
    <w:p w14:paraId="55BDDC62" w14:textId="77777777" w:rsidR="00416ECC" w:rsidRPr="00416ECC" w:rsidRDefault="00416ECC" w:rsidP="00416ECC">
      <w:pPr>
        <w:pStyle w:val="BodyText6"/>
        <w:keepNext/>
        <w:keepLines/>
      </w:pPr>
    </w:p>
    <w:p w14:paraId="3B7DCF20" w14:textId="33A6A22F" w:rsidR="00FD0C64" w:rsidRPr="00FD0C64" w:rsidRDefault="00FD0C64" w:rsidP="00FD0C64">
      <w:pPr>
        <w:pStyle w:val="Caption"/>
      </w:pPr>
      <w:bookmarkStart w:id="1955" w:name="_Toc148365322"/>
      <w:r>
        <w:t xml:space="preserve">Figure </w:t>
      </w:r>
      <w:fldSimple w:instr=" SEQ Figure \* ARABIC ">
        <w:r w:rsidR="00C57752">
          <w:rPr>
            <w:noProof/>
          </w:rPr>
          <w:t>255</w:t>
        </w:r>
      </w:fldSimple>
      <w:r>
        <w:t xml:space="preserve">: </w:t>
      </w:r>
      <w:r w:rsidRPr="006B2FCC">
        <w:t>DEL^XPAR</w:t>
      </w:r>
      <w:r>
        <w:t xml:space="preserve"> API—Example</w:t>
      </w:r>
      <w:bookmarkEnd w:id="1955"/>
    </w:p>
    <w:p w14:paraId="647FDE28" w14:textId="77777777" w:rsidR="00D0050B" w:rsidRPr="006B2FCC" w:rsidRDefault="00D0050B" w:rsidP="00FD0C64">
      <w:pPr>
        <w:pStyle w:val="CodeExamplewBox"/>
      </w:pPr>
      <w:r w:rsidRPr="006B2FCC">
        <w:t>&gt;</w:t>
      </w:r>
      <w:r w:rsidRPr="00FD0C64">
        <w:rPr>
          <w:b/>
        </w:rPr>
        <w:t xml:space="preserve">D </w:t>
      </w:r>
      <w:smartTag w:uri="urn:schemas-microsoft-com:office:smarttags" w:element="stockticker">
        <w:r w:rsidRPr="00FD0C64">
          <w:rPr>
            <w:b/>
          </w:rPr>
          <w:t>DEL</w:t>
        </w:r>
      </w:smartTag>
      <w:r w:rsidRPr="00FD0C64">
        <w:rPr>
          <w:b/>
        </w:rPr>
        <w:t>^XPAR(</w:t>
      </w:r>
      <w:r w:rsidR="00FF3F33" w:rsidRPr="00FD0C64">
        <w:rPr>
          <w:b/>
        </w:rPr>
        <w:t>“</w:t>
      </w:r>
      <w:r w:rsidRPr="00FD0C64">
        <w:rPr>
          <w:b/>
        </w:rPr>
        <w:t>PKG.KERNEL</w:t>
      </w:r>
      <w:r w:rsidR="00FF3F33" w:rsidRPr="00FD0C64">
        <w:rPr>
          <w:b/>
        </w:rPr>
        <w:t>”</w:t>
      </w:r>
      <w:r w:rsidRPr="00FD0C64">
        <w:rPr>
          <w:b/>
        </w:rPr>
        <w:t>,</w:t>
      </w:r>
      <w:r w:rsidR="00C63661" w:rsidRPr="00FD0C64">
        <w:rPr>
          <w:b/>
        </w:rPr>
        <w:t>“</w:t>
      </w:r>
      <w:r w:rsidRPr="00FD0C64">
        <w:rPr>
          <w:b/>
        </w:rPr>
        <w:t>XPAR TEST FREE TEXT</w:t>
      </w:r>
      <w:r w:rsidR="00FF3F33" w:rsidRPr="00FD0C64">
        <w:rPr>
          <w:b/>
        </w:rPr>
        <w:t>”</w:t>
      </w:r>
      <w:r w:rsidRPr="00FD0C64">
        <w:rPr>
          <w:b/>
        </w:rPr>
        <w:t>,),.ERROR) I ERROR&gt;0 W !.ERROR</w:t>
      </w:r>
    </w:p>
    <w:p w14:paraId="187A9514" w14:textId="77777777" w:rsidR="00D0050B" w:rsidRPr="006B2FCC" w:rsidRDefault="00D0050B" w:rsidP="0029217A">
      <w:pPr>
        <w:pStyle w:val="BodyText6"/>
      </w:pPr>
    </w:p>
    <w:p w14:paraId="31B5CD00" w14:textId="77777777" w:rsidR="00D0050B" w:rsidRPr="006B2FCC" w:rsidRDefault="00D0050B" w:rsidP="00C54011">
      <w:pPr>
        <w:pStyle w:val="Heading3"/>
      </w:pPr>
      <w:bookmarkStart w:id="1956" w:name="en_xpar"/>
      <w:bookmarkStart w:id="1957" w:name="_Ref158179979"/>
      <w:bookmarkStart w:id="1958" w:name="_Toc158517325"/>
      <w:bookmarkStart w:id="1959" w:name="_Toc148368019"/>
      <w:r w:rsidRPr="006B2FCC">
        <w:t>EN^XPAR</w:t>
      </w:r>
      <w:bookmarkEnd w:id="1956"/>
      <w:r w:rsidRPr="006B2FCC">
        <w:rPr>
          <w:kern w:val="2"/>
          <w:szCs w:val="22"/>
        </w:rPr>
        <w:t>()</w:t>
      </w:r>
      <w:r w:rsidRPr="006B2FCC">
        <w:t>: Add, Change, Delete Parameters</w:t>
      </w:r>
      <w:bookmarkEnd w:id="1957"/>
      <w:bookmarkEnd w:id="1958"/>
      <w:bookmarkEnd w:id="1959"/>
    </w:p>
    <w:p w14:paraId="26863D56" w14:textId="77777777" w:rsidR="000479E9" w:rsidRDefault="000479E9" w:rsidP="000479E9">
      <w:pPr>
        <w:pStyle w:val="APIText"/>
        <w:keepNext/>
        <w:keepLines/>
      </w:pPr>
      <w:r w:rsidRPr="006B2FCC">
        <w:rPr>
          <w:b/>
        </w:rPr>
        <w:t>Reference Type</w:t>
      </w:r>
      <w:r>
        <w:rPr>
          <w:b/>
        </w:rPr>
        <w:t>:</w:t>
      </w:r>
      <w:r>
        <w:rPr>
          <w:b/>
        </w:rPr>
        <w:tab/>
      </w:r>
      <w:r w:rsidR="0032758E" w:rsidRPr="006B2FCC">
        <w:rPr>
          <w:szCs w:val="22"/>
        </w:rPr>
        <w:t>Supported</w:t>
      </w:r>
      <w:r w:rsidR="0032758E" w:rsidRPr="006B2FCC">
        <w:rPr>
          <w:vanish/>
        </w:rPr>
        <w:fldChar w:fldCharType="begin"/>
      </w:r>
      <w:r w:rsidR="0032758E" w:rsidRPr="006B2FCC">
        <w:rPr>
          <w:vanish/>
        </w:rPr>
        <w:instrText xml:space="preserve"> XE </w:instrText>
      </w:r>
      <w:r w:rsidR="0032758E">
        <w:rPr>
          <w:vanish/>
        </w:rPr>
        <w:instrText>“</w:instrText>
      </w:r>
      <w:r w:rsidR="0032758E" w:rsidRPr="006B2FCC">
        <w:rPr>
          <w:kern w:val="2"/>
        </w:rPr>
        <w:instrText>XPAR</w:instrText>
      </w:r>
      <w:r w:rsidR="0032758E" w:rsidRPr="006B2FCC">
        <w:rPr>
          <w:vanish/>
        </w:rPr>
        <w:instrText>:</w:instrText>
      </w:r>
      <w:r w:rsidR="0032758E" w:rsidRPr="006B2FCC">
        <w:instrText>EN^XPAR</w:instrText>
      </w:r>
      <w:r w:rsidR="0032758E">
        <w:instrText>”</w:instrText>
      </w:r>
      <w:r w:rsidR="0032758E" w:rsidRPr="006B2FCC">
        <w:instrText xml:space="preserve"> </w:instrText>
      </w:r>
      <w:r w:rsidR="0032758E" w:rsidRPr="006B2FCC">
        <w:rPr>
          <w:vanish/>
        </w:rPr>
        <w:fldChar w:fldCharType="end"/>
      </w:r>
      <w:r w:rsidR="0032758E" w:rsidRPr="006B2FCC">
        <w:rPr>
          <w:vanish/>
        </w:rPr>
        <w:fldChar w:fldCharType="begin"/>
      </w:r>
      <w:r w:rsidR="0032758E" w:rsidRPr="006B2FCC">
        <w:rPr>
          <w:vanish/>
        </w:rPr>
        <w:instrText xml:space="preserve"> XE </w:instrText>
      </w:r>
      <w:r w:rsidR="0032758E">
        <w:rPr>
          <w:vanish/>
        </w:rPr>
        <w:instrText>“</w:instrText>
      </w:r>
      <w:r w:rsidR="0032758E" w:rsidRPr="006B2FCC">
        <w:instrText>EN^XPAR</w:instrText>
      </w:r>
      <w:r w:rsidR="0032758E">
        <w:instrText>”</w:instrText>
      </w:r>
      <w:r w:rsidR="0032758E" w:rsidRPr="006B2FCC">
        <w:instrText xml:space="preserve"> </w:instrText>
      </w:r>
      <w:r w:rsidR="0032758E" w:rsidRPr="006B2FCC">
        <w:rPr>
          <w:vanish/>
        </w:rPr>
        <w:fldChar w:fldCharType="end"/>
      </w:r>
      <w:r w:rsidR="0032758E" w:rsidRPr="006B2FCC">
        <w:rPr>
          <w:vanish/>
        </w:rPr>
        <w:fldChar w:fldCharType="begin"/>
      </w:r>
      <w:r w:rsidR="0032758E" w:rsidRPr="006B2FCC">
        <w:rPr>
          <w:vanish/>
        </w:rPr>
        <w:instrText xml:space="preserve"> XE </w:instrText>
      </w:r>
      <w:r w:rsidR="0032758E">
        <w:rPr>
          <w:vanish/>
        </w:rPr>
        <w:instrText>“</w:instrText>
      </w:r>
      <w:r w:rsidR="0032758E" w:rsidRPr="006B2FCC">
        <w:instrText>Toolkit:Parameter Tools:EN^XPAR</w:instrText>
      </w:r>
      <w:r w:rsidR="0032758E">
        <w:instrText>”</w:instrText>
      </w:r>
      <w:r w:rsidR="0032758E" w:rsidRPr="006B2FCC">
        <w:instrText xml:space="preserve"> </w:instrText>
      </w:r>
      <w:r w:rsidR="0032758E" w:rsidRPr="006B2FCC">
        <w:rPr>
          <w:vanish/>
        </w:rPr>
        <w:fldChar w:fldCharType="end"/>
      </w:r>
      <w:r w:rsidR="0032758E" w:rsidRPr="006B2FCC">
        <w:rPr>
          <w:vanish/>
        </w:rPr>
        <w:fldChar w:fldCharType="begin"/>
      </w:r>
      <w:r w:rsidR="0032758E" w:rsidRPr="006B2FCC">
        <w:rPr>
          <w:vanish/>
        </w:rPr>
        <w:instrText xml:space="preserve"> XE </w:instrText>
      </w:r>
      <w:r w:rsidR="0032758E">
        <w:rPr>
          <w:vanish/>
        </w:rPr>
        <w:instrText>“</w:instrText>
      </w:r>
      <w:r w:rsidR="0032758E" w:rsidRPr="006B2FCC">
        <w:instrText>Reference Type:Supported:EN^XPAR</w:instrText>
      </w:r>
      <w:r w:rsidR="0032758E">
        <w:instrText>”</w:instrText>
      </w:r>
      <w:r w:rsidR="0032758E" w:rsidRPr="006B2FCC">
        <w:instrText xml:space="preserve"> </w:instrText>
      </w:r>
      <w:r w:rsidR="0032758E" w:rsidRPr="006B2FCC">
        <w:rPr>
          <w:vanish/>
        </w:rPr>
        <w:fldChar w:fldCharType="end"/>
      </w:r>
    </w:p>
    <w:p w14:paraId="06EBD8E6" w14:textId="77777777" w:rsidR="000479E9" w:rsidRDefault="000479E9" w:rsidP="000479E9">
      <w:pPr>
        <w:pStyle w:val="APIText"/>
        <w:keepNext/>
        <w:keepLines/>
      </w:pPr>
      <w:r w:rsidRPr="006B2FCC">
        <w:rPr>
          <w:b/>
        </w:rPr>
        <w:t>Category</w:t>
      </w:r>
      <w:r>
        <w:rPr>
          <w:b/>
        </w:rPr>
        <w:t>:</w:t>
      </w:r>
      <w:r>
        <w:rPr>
          <w:b/>
        </w:rPr>
        <w:tab/>
      </w:r>
      <w:r w:rsidR="0032758E" w:rsidRPr="006B2FCC">
        <w:rPr>
          <w:szCs w:val="22"/>
        </w:rPr>
        <w:t>Toolkit—Parameter Tools</w:t>
      </w:r>
    </w:p>
    <w:p w14:paraId="20EC9C10" w14:textId="77777777" w:rsidR="000479E9" w:rsidRPr="0084064A" w:rsidRDefault="000479E9" w:rsidP="000479E9">
      <w:pPr>
        <w:pStyle w:val="APIText"/>
        <w:keepNext/>
        <w:keepLines/>
      </w:pPr>
      <w:r>
        <w:rPr>
          <w:b/>
        </w:rPr>
        <w:t>ICR #:</w:t>
      </w:r>
      <w:r w:rsidRPr="0084064A">
        <w:tab/>
      </w:r>
      <w:r w:rsidR="0032758E" w:rsidRPr="006B2FCC">
        <w:rPr>
          <w:szCs w:val="22"/>
        </w:rPr>
        <w:t>2263</w:t>
      </w:r>
    </w:p>
    <w:p w14:paraId="302BE79B" w14:textId="77777777" w:rsidR="000479E9" w:rsidRDefault="000479E9" w:rsidP="0032758E">
      <w:pPr>
        <w:pStyle w:val="APIText"/>
        <w:keepNext/>
        <w:keepLines/>
      </w:pPr>
      <w:r w:rsidRPr="006B2FCC">
        <w:rPr>
          <w:b/>
        </w:rPr>
        <w:t>Description</w:t>
      </w:r>
      <w:r>
        <w:rPr>
          <w:b/>
        </w:rPr>
        <w:t>:</w:t>
      </w:r>
      <w:r w:rsidRPr="0084064A">
        <w:tab/>
      </w:r>
      <w:r w:rsidR="0032758E">
        <w:t>Th</w:t>
      </w:r>
      <w:r w:rsidR="00BF2506">
        <w:t>e EN^XPAR</w:t>
      </w:r>
      <w:r w:rsidR="0032758E">
        <w:t xml:space="preserve"> API</w:t>
      </w:r>
      <w:r w:rsidR="0032758E" w:rsidRPr="006B2FCC">
        <w:t xml:space="preserve"> performs any one of the following functions:</w:t>
      </w:r>
    </w:p>
    <w:p w14:paraId="1F60FE53" w14:textId="77777777" w:rsidR="0032758E" w:rsidRDefault="0032758E" w:rsidP="0032758E">
      <w:pPr>
        <w:pStyle w:val="APIDescriptionListBullet"/>
        <w:keepNext/>
        <w:keepLines/>
      </w:pPr>
      <w:r w:rsidRPr="006B2FCC">
        <w:t>Adds the value as a new entry to the PARAMETERS</w:t>
      </w:r>
      <w:r w:rsidR="00F6380B" w:rsidRPr="006B2FCC">
        <w:t xml:space="preserve"> (#8989.5)</w:t>
      </w:r>
      <w:r w:rsidRPr="006B2FCC">
        <w:t xml:space="preserve"> file</w:t>
      </w:r>
      <w:r w:rsidRPr="006B2FCC">
        <w:fldChar w:fldCharType="begin"/>
      </w:r>
      <w:r w:rsidRPr="006B2FCC">
        <w:instrText xml:space="preserve"> XE </w:instrText>
      </w:r>
      <w:r>
        <w:instrText>“</w:instrText>
      </w:r>
      <w:r w:rsidRPr="006B2FCC">
        <w:instrText>PARAMETERS</w:instrText>
      </w:r>
      <w:r w:rsidR="00F6380B" w:rsidRPr="006B2FCC">
        <w:instrText xml:space="preserve"> (#8989.5)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Files:PARAMETERS (#8989.5)</w:instrText>
      </w:r>
      <w:r>
        <w:instrText>”</w:instrText>
      </w:r>
      <w:r w:rsidRPr="006B2FCC">
        <w:instrText xml:space="preserve"> </w:instrText>
      </w:r>
      <w:r w:rsidRPr="006B2FCC">
        <w:fldChar w:fldCharType="end"/>
      </w:r>
      <w:r w:rsidRPr="006B2FCC">
        <w:t xml:space="preserve"> if the </w:t>
      </w:r>
      <w:r w:rsidRPr="00D7555C">
        <w:rPr>
          <w:b/>
        </w:rPr>
        <w:t>Entity|Parameter|Instance</w:t>
      </w:r>
      <w:r w:rsidRPr="006B2FCC">
        <w:t xml:space="preserve"> combination does </w:t>
      </w:r>
      <w:r w:rsidRPr="004117F1">
        <w:rPr>
          <w:i/>
        </w:rPr>
        <w:t>not</w:t>
      </w:r>
      <w:r w:rsidRPr="006B2FCC">
        <w:t xml:space="preserve"> already exist.</w:t>
      </w:r>
    </w:p>
    <w:p w14:paraId="670987E6" w14:textId="77777777" w:rsidR="0032758E" w:rsidRDefault="0032758E" w:rsidP="0032758E">
      <w:pPr>
        <w:pStyle w:val="APIDescriptionListBullet"/>
      </w:pPr>
      <w:r w:rsidRPr="006B2FCC">
        <w:t>Changes the value assigned to the parameter in the PARAMETERS</w:t>
      </w:r>
      <w:r w:rsidR="00F6380B" w:rsidRPr="006B2FCC">
        <w:t xml:space="preserve"> (#8989.5)</w:t>
      </w:r>
      <w:r w:rsidRPr="006B2FCC">
        <w:t xml:space="preserve"> file</w:t>
      </w:r>
      <w:r w:rsidRPr="006B2FCC">
        <w:fldChar w:fldCharType="begin"/>
      </w:r>
      <w:r w:rsidRPr="006B2FCC">
        <w:instrText xml:space="preserve"> XE </w:instrText>
      </w:r>
      <w:r>
        <w:instrText>“</w:instrText>
      </w:r>
      <w:r w:rsidRPr="006B2FCC">
        <w:instrText>PARAMETERS</w:instrText>
      </w:r>
      <w:r w:rsidR="00F6380B" w:rsidRPr="006B2FCC">
        <w:instrText xml:space="preserve"> (#8989.5)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Files:PARAMETERS (#8989.5)</w:instrText>
      </w:r>
      <w:r>
        <w:instrText>”</w:instrText>
      </w:r>
      <w:r w:rsidRPr="006B2FCC">
        <w:instrText xml:space="preserve"> </w:instrText>
      </w:r>
      <w:r w:rsidRPr="006B2FCC">
        <w:fldChar w:fldCharType="end"/>
      </w:r>
      <w:r w:rsidRPr="006B2FCC">
        <w:t xml:space="preserve"> if the </w:t>
      </w:r>
      <w:r w:rsidRPr="00D7555C">
        <w:rPr>
          <w:b/>
        </w:rPr>
        <w:t>Entity|Parameter|Instance</w:t>
      </w:r>
      <w:r w:rsidRPr="006B2FCC">
        <w:t xml:space="preserve"> combination already exists.</w:t>
      </w:r>
    </w:p>
    <w:p w14:paraId="73AF62E9" w14:textId="694DE1E7" w:rsidR="0032758E" w:rsidRDefault="0032758E" w:rsidP="0032758E">
      <w:pPr>
        <w:pStyle w:val="APIDescriptionListBullet"/>
      </w:pPr>
      <w:r w:rsidRPr="006B2FCC">
        <w:t>Deletes the parameter instance in the PARAMETERS</w:t>
      </w:r>
      <w:r w:rsidR="00F6380B" w:rsidRPr="006B2FCC">
        <w:t xml:space="preserve"> (#8989.5)</w:t>
      </w:r>
      <w:r w:rsidRPr="006B2FCC">
        <w:t xml:space="preserve"> file</w:t>
      </w:r>
      <w:r w:rsidRPr="006B2FCC">
        <w:fldChar w:fldCharType="begin"/>
      </w:r>
      <w:r w:rsidRPr="006B2FCC">
        <w:instrText xml:space="preserve"> XE </w:instrText>
      </w:r>
      <w:r>
        <w:instrText>“</w:instrText>
      </w:r>
      <w:r w:rsidRPr="006B2FCC">
        <w:instrText>PARAMETERS</w:instrText>
      </w:r>
      <w:r w:rsidR="00F6380B" w:rsidRPr="006B2FCC">
        <w:instrText xml:space="preserve"> (#8989.5)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Files:PARAMETERS (#8989.5)</w:instrText>
      </w:r>
      <w:r>
        <w:instrText>”</w:instrText>
      </w:r>
      <w:r w:rsidRPr="006B2FCC">
        <w:instrText xml:space="preserve"> </w:instrText>
      </w:r>
      <w:r w:rsidRPr="006B2FCC">
        <w:fldChar w:fldCharType="end"/>
      </w:r>
      <w:r w:rsidRPr="006B2FCC">
        <w:t xml:space="preserve"> if the value assigned is </w:t>
      </w:r>
      <w:r w:rsidRPr="006B2FCC">
        <w:rPr>
          <w:b/>
          <w:bCs/>
        </w:rPr>
        <w:t>@</w:t>
      </w:r>
      <w:r w:rsidRPr="006B2FCC">
        <w:t>.</w:t>
      </w:r>
    </w:p>
    <w:p w14:paraId="6BE03F2B" w14:textId="77777777" w:rsidR="00FE3840" w:rsidRDefault="00FE3840" w:rsidP="00FE3840">
      <w:pPr>
        <w:pStyle w:val="BodyText6"/>
      </w:pPr>
    </w:p>
    <w:p w14:paraId="2A72751D" w14:textId="19EBD144" w:rsidR="0032758E" w:rsidRDefault="0032758E" w:rsidP="00F85CEA">
      <w:pPr>
        <w:pStyle w:val="APIDescriptionNote"/>
      </w:pPr>
      <w:r>
        <w:drawing>
          <wp:inline distT="0" distB="0" distL="0" distR="0" wp14:anchorId="2573AE46" wp14:editId="4F7F20D6">
            <wp:extent cx="285750" cy="285750"/>
            <wp:effectExtent l="0" t="0" r="0" b="0"/>
            <wp:docPr id="601" name="Picture 6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D7555C">
        <w:rPr>
          <w:b/>
        </w:rPr>
        <w:t>XPAR</w:t>
      </w:r>
      <w:r w:rsidRPr="006B2FCC">
        <w:t xml:space="preserve">, see the </w:t>
      </w:r>
      <w:r>
        <w:t>“</w:t>
      </w:r>
      <w:r w:rsidRPr="00ED7D99">
        <w:rPr>
          <w:color w:val="0000FF"/>
          <w:u w:val="single"/>
        </w:rPr>
        <w:fldChar w:fldCharType="begin" w:fldLock="1"/>
      </w:r>
      <w:r w:rsidRPr="00ED7D99">
        <w:rPr>
          <w:color w:val="0000FF"/>
          <w:u w:val="single"/>
        </w:rPr>
        <w:instrText xml:space="preserve"> REF _Ref413326286 \h </w:instrText>
      </w:r>
      <w:r>
        <w:rPr>
          <w:color w:val="0000FF"/>
          <w:u w:val="single"/>
        </w:rPr>
        <w:instrText xml:space="preserve"> \* MERGEFORMAT </w:instrText>
      </w:r>
      <w:r w:rsidRPr="00ED7D99">
        <w:rPr>
          <w:color w:val="0000FF"/>
          <w:u w:val="single"/>
        </w:rPr>
      </w:r>
      <w:r w:rsidRPr="00ED7D99">
        <w:rPr>
          <w:color w:val="0000FF"/>
          <w:u w:val="single"/>
        </w:rPr>
        <w:fldChar w:fldCharType="separate"/>
      </w:r>
      <w:r w:rsidR="00192B74" w:rsidRPr="00192B74">
        <w:rPr>
          <w:color w:val="0000FF"/>
          <w:u w:val="single"/>
        </w:rPr>
        <w:t>Definitions</w:t>
      </w:r>
      <w:r w:rsidRPr="00ED7D99">
        <w:rPr>
          <w:color w:val="0000FF"/>
          <w:u w:val="single"/>
        </w:rPr>
        <w:fldChar w:fldCharType="end"/>
      </w:r>
      <w:r>
        <w:t>”</w:t>
      </w:r>
      <w:r w:rsidRPr="006B2FCC">
        <w:t xml:space="preserve"> </w:t>
      </w:r>
      <w:r>
        <w:t>section</w:t>
      </w:r>
      <w:r w:rsidRPr="006B2FCC">
        <w:t>.</w:t>
      </w:r>
    </w:p>
    <w:p w14:paraId="06C7E57D" w14:textId="77777777" w:rsidR="00416ECC" w:rsidRPr="0084064A" w:rsidRDefault="00416ECC" w:rsidP="00416ECC">
      <w:pPr>
        <w:pStyle w:val="BodyText6"/>
      </w:pPr>
    </w:p>
    <w:p w14:paraId="0403A5BE"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bookmarkStart w:id="1960" w:name="EN"/>
      <w:r w:rsidR="0032758E" w:rsidRPr="000B37D9">
        <w:rPr>
          <w:rFonts w:ascii="Courier New" w:hAnsi="Courier New" w:cs="Courier New"/>
          <w:sz w:val="20"/>
          <w:szCs w:val="18"/>
        </w:rPr>
        <w:t>EN</w:t>
      </w:r>
      <w:bookmarkEnd w:id="1960"/>
      <w:r w:rsidR="0032758E" w:rsidRPr="000B37D9">
        <w:rPr>
          <w:rFonts w:ascii="Courier New" w:hAnsi="Courier New" w:cs="Courier New"/>
          <w:sz w:val="20"/>
          <w:szCs w:val="18"/>
        </w:rPr>
        <w:t>^XPAR(entity,parameter[,instance],value[,.error])</w:t>
      </w:r>
    </w:p>
    <w:p w14:paraId="1AFA1316" w14:textId="77777777" w:rsidR="000479E9" w:rsidRDefault="000479E9" w:rsidP="0032758E">
      <w:pPr>
        <w:pStyle w:val="APIParameters"/>
        <w:keepNext/>
        <w:keepLines/>
        <w:ind w:left="4147" w:hanging="4147"/>
        <w:rPr>
          <w:szCs w:val="22"/>
        </w:rPr>
      </w:pPr>
      <w:r w:rsidRPr="009D2D3D">
        <w:rPr>
          <w:b/>
        </w:rPr>
        <w:t>Input Parameters:</w:t>
      </w:r>
      <w:r w:rsidRPr="009D2D3D">
        <w:rPr>
          <w:b/>
        </w:rPr>
        <w:tab/>
      </w:r>
      <w:bookmarkStart w:id="1961" w:name="entity"/>
      <w:r w:rsidR="0032758E" w:rsidRPr="00723ADA">
        <w:rPr>
          <w:b/>
          <w:bCs w:val="0"/>
          <w:szCs w:val="22"/>
        </w:rPr>
        <w:t>entity</w:t>
      </w:r>
      <w:bookmarkEnd w:id="1961"/>
      <w:r w:rsidR="0032758E" w:rsidRPr="006B2FCC">
        <w:rPr>
          <w:szCs w:val="22"/>
        </w:rPr>
        <w:t>:</w:t>
      </w:r>
      <w:r w:rsidRPr="00672B04">
        <w:tab/>
      </w:r>
      <w:r w:rsidR="0032758E" w:rsidRPr="006B2FCC">
        <w:rPr>
          <w:szCs w:val="22"/>
        </w:rPr>
        <w:t>(required) Entity can be set to the following:</w:t>
      </w:r>
    </w:p>
    <w:p w14:paraId="06BAFB27" w14:textId="77777777" w:rsidR="0032758E" w:rsidRPr="006B2FCC" w:rsidRDefault="0032758E" w:rsidP="0032758E">
      <w:pPr>
        <w:pStyle w:val="APIParametersListBullet"/>
        <w:keepNext/>
        <w:keepLines/>
      </w:pPr>
      <w:r w:rsidRPr="006B2FCC">
        <w:t xml:space="preserve">Internal </w:t>
      </w:r>
      <w:r w:rsidR="00D7555C">
        <w:t>VARIABLE POINTER</w:t>
      </w:r>
      <w:r w:rsidRPr="006B2FCC">
        <w:t xml:space="preserve"> (</w:t>
      </w:r>
      <w:r w:rsidRPr="00733011">
        <w:rPr>
          <w:b/>
        </w:rPr>
        <w:t>nnn;GLO(123,</w:t>
      </w:r>
      <w:r w:rsidRPr="006B2FCC">
        <w:t>)</w:t>
      </w:r>
      <w:r w:rsidR="00733011">
        <w:t>.</w:t>
      </w:r>
    </w:p>
    <w:p w14:paraId="4E41B792" w14:textId="77777777" w:rsidR="0032758E" w:rsidRPr="006B2FCC" w:rsidRDefault="0032758E" w:rsidP="0032758E">
      <w:pPr>
        <w:pStyle w:val="APIParametersListBullet"/>
        <w:keepNext/>
        <w:keepLines/>
      </w:pPr>
      <w:r w:rsidRPr="006B2FCC">
        <w:t xml:space="preserve">External format of the </w:t>
      </w:r>
      <w:r w:rsidR="00D7555C">
        <w:t>VARIABLE POINTER</w:t>
      </w:r>
      <w:r w:rsidRPr="006B2FCC">
        <w:t xml:space="preserve"> using the three-character prefix (</w:t>
      </w:r>
      <w:r w:rsidRPr="00D7555C">
        <w:rPr>
          <w:b/>
        </w:rPr>
        <w:t>prefix.entryname</w:t>
      </w:r>
      <w:r w:rsidRPr="006B2FCC">
        <w:t>)</w:t>
      </w:r>
      <w:r w:rsidR="00733011">
        <w:t>.</w:t>
      </w:r>
    </w:p>
    <w:p w14:paraId="4A2C42EA" w14:textId="77777777" w:rsidR="00733011" w:rsidRDefault="0032758E" w:rsidP="0032758E">
      <w:pPr>
        <w:pStyle w:val="APIParametersListBullet"/>
      </w:pPr>
      <w:r w:rsidRPr="006B2FCC">
        <w:t xml:space="preserve">Prefix alone to set the parameter based </w:t>
      </w:r>
      <w:r w:rsidR="00733011">
        <w:t>on the current entity selected.</w:t>
      </w:r>
    </w:p>
    <w:p w14:paraId="7E17BD76" w14:textId="77777777" w:rsidR="00DD51F0" w:rsidRDefault="00DD51F0" w:rsidP="00DD51F0">
      <w:pPr>
        <w:pStyle w:val="BodyText6"/>
      </w:pPr>
    </w:p>
    <w:p w14:paraId="1F0FF3E9" w14:textId="2AC26133" w:rsidR="0032758E" w:rsidRPr="006B2FCC" w:rsidRDefault="0032758E" w:rsidP="00733011">
      <w:pPr>
        <w:pStyle w:val="APIParametersText"/>
        <w:keepNext/>
        <w:keepLines/>
      </w:pPr>
      <w:r w:rsidRPr="006B2FCC">
        <w:t>This works for the following entities:</w:t>
      </w:r>
    </w:p>
    <w:p w14:paraId="420CF082" w14:textId="77777777" w:rsidR="0032758E" w:rsidRPr="006B2FCC" w:rsidRDefault="001455CA" w:rsidP="00733011">
      <w:pPr>
        <w:pStyle w:val="APIParametersListBullet"/>
        <w:keepNext/>
        <w:keepLines/>
      </w:pPr>
      <w:r>
        <w:rPr>
          <w:b/>
        </w:rPr>
        <w:t>USR</w:t>
      </w:r>
      <w:r w:rsidR="0032758E" w:rsidRPr="00733011">
        <w:rPr>
          <w:b/>
        </w:rPr>
        <w:t>—</w:t>
      </w:r>
      <w:r w:rsidR="0032758E" w:rsidRPr="006B2FCC">
        <w:t xml:space="preserve">Uses current value of </w:t>
      </w:r>
      <w:r w:rsidR="0032758E" w:rsidRPr="00733011">
        <w:rPr>
          <w:b/>
        </w:rPr>
        <w:t>DUZ</w:t>
      </w:r>
      <w:r w:rsidR="0032758E" w:rsidRPr="006B2FCC">
        <w:t>.</w:t>
      </w:r>
    </w:p>
    <w:p w14:paraId="05739448" w14:textId="77777777" w:rsidR="0032758E" w:rsidRPr="006B2FCC" w:rsidRDefault="001455CA" w:rsidP="00733011">
      <w:pPr>
        <w:pStyle w:val="APIParametersListBullet"/>
        <w:keepNext/>
        <w:keepLines/>
      </w:pPr>
      <w:r>
        <w:rPr>
          <w:b/>
        </w:rPr>
        <w:t>DIV</w:t>
      </w:r>
      <w:r w:rsidR="0032758E" w:rsidRPr="00733011">
        <w:rPr>
          <w:b/>
        </w:rPr>
        <w:t>—</w:t>
      </w:r>
      <w:r w:rsidR="0032758E" w:rsidRPr="006B2FCC">
        <w:t xml:space="preserve">Uses current value of </w:t>
      </w:r>
      <w:r w:rsidR="0032758E" w:rsidRPr="00733011">
        <w:rPr>
          <w:b/>
        </w:rPr>
        <w:t>DUZ(2)</w:t>
      </w:r>
      <w:r w:rsidR="0032758E" w:rsidRPr="006B2FCC">
        <w:t>.</w:t>
      </w:r>
    </w:p>
    <w:p w14:paraId="3E0C3498" w14:textId="77777777" w:rsidR="0032758E" w:rsidRPr="006B2FCC" w:rsidRDefault="001455CA" w:rsidP="0032758E">
      <w:pPr>
        <w:pStyle w:val="APIParametersListBullet"/>
      </w:pPr>
      <w:r>
        <w:rPr>
          <w:b/>
        </w:rPr>
        <w:t>SYS</w:t>
      </w:r>
      <w:r w:rsidR="0032758E" w:rsidRPr="00733011">
        <w:rPr>
          <w:b/>
        </w:rPr>
        <w:t>—</w:t>
      </w:r>
      <w:r w:rsidR="0032758E" w:rsidRPr="006B2FCC">
        <w:t>Uses system (domain).</w:t>
      </w:r>
    </w:p>
    <w:p w14:paraId="754A8C06" w14:textId="6FCC5332" w:rsidR="0032758E" w:rsidRDefault="001455CA" w:rsidP="0032758E">
      <w:pPr>
        <w:pStyle w:val="APIParametersListBullet"/>
      </w:pPr>
      <w:r>
        <w:rPr>
          <w:b/>
        </w:rPr>
        <w:t>PKG</w:t>
      </w:r>
      <w:r w:rsidR="0032758E" w:rsidRPr="00733011">
        <w:rPr>
          <w:b/>
        </w:rPr>
        <w:t>—</w:t>
      </w:r>
      <w:r w:rsidR="0032758E" w:rsidRPr="006B2FCC">
        <w:t>Uses the package to which the parameter belongs.</w:t>
      </w:r>
    </w:p>
    <w:p w14:paraId="0CA0A4C5" w14:textId="77777777" w:rsidR="00DD51F0" w:rsidRPr="00672B04" w:rsidRDefault="00DD51F0" w:rsidP="00DD51F0">
      <w:pPr>
        <w:pStyle w:val="BodyText6"/>
      </w:pPr>
    </w:p>
    <w:p w14:paraId="47EAB618" w14:textId="77777777" w:rsidR="000479E9" w:rsidRDefault="000479E9" w:rsidP="000479E9">
      <w:pPr>
        <w:pStyle w:val="APIParameters"/>
        <w:ind w:left="4147" w:hanging="4147"/>
        <w:rPr>
          <w:szCs w:val="22"/>
        </w:rPr>
      </w:pPr>
      <w:r>
        <w:rPr>
          <w:b/>
        </w:rPr>
        <w:tab/>
      </w:r>
      <w:bookmarkStart w:id="1962" w:name="parameter"/>
      <w:r w:rsidR="0032758E" w:rsidRPr="00723ADA">
        <w:rPr>
          <w:b/>
          <w:bCs w:val="0"/>
          <w:szCs w:val="22"/>
        </w:rPr>
        <w:t>parameter</w:t>
      </w:r>
      <w:bookmarkEnd w:id="1962"/>
      <w:r w:rsidR="0032758E" w:rsidRPr="006B2FCC">
        <w:rPr>
          <w:szCs w:val="22"/>
        </w:rPr>
        <w:t>:</w:t>
      </w:r>
      <w:r>
        <w:rPr>
          <w:b/>
        </w:rPr>
        <w:tab/>
      </w:r>
      <w:r w:rsidR="0032758E" w:rsidRPr="006B2FCC">
        <w:rPr>
          <w:szCs w:val="22"/>
        </w:rPr>
        <w:t>(required) Can be passed in external or internal format. Identifies the name or internal entry number (IEN) of the parameter as defined in the PARAMETER DEFINITION</w:t>
      </w:r>
      <w:r w:rsidR="00EE78DD" w:rsidRPr="006B2FCC">
        <w:rPr>
          <w:szCs w:val="22"/>
        </w:rPr>
        <w:t xml:space="preserve"> (#8989.51)</w:t>
      </w:r>
      <w:r w:rsidR="0032758E" w:rsidRPr="006B2FCC">
        <w:rPr>
          <w:szCs w:val="22"/>
        </w:rPr>
        <w:t xml:space="preserve"> file</w:t>
      </w:r>
      <w:r w:rsidR="0032758E" w:rsidRPr="006B2FCC">
        <w:fldChar w:fldCharType="begin"/>
      </w:r>
      <w:r w:rsidR="0032758E" w:rsidRPr="006B2FCC">
        <w:instrText xml:space="preserve"> XE </w:instrText>
      </w:r>
      <w:r w:rsidR="0032758E">
        <w:instrText>“</w:instrText>
      </w:r>
      <w:r w:rsidR="0032758E" w:rsidRPr="006B2FCC">
        <w:instrText>PARAMETER DEFINITION</w:instrText>
      </w:r>
      <w:r w:rsidR="00EE78DD" w:rsidRPr="006B2FCC">
        <w:instrText xml:space="preserve"> (#8989.51)</w:instrText>
      </w:r>
      <w:r w:rsidR="0032758E" w:rsidRPr="006B2FCC">
        <w:instrText xml:space="preserve"> File</w:instrText>
      </w:r>
      <w:r w:rsidR="0032758E">
        <w:instrText>”</w:instrText>
      </w:r>
      <w:r w:rsidR="0032758E" w:rsidRPr="006B2FCC">
        <w:instrText xml:space="preserve"> </w:instrText>
      </w:r>
      <w:r w:rsidR="0032758E" w:rsidRPr="006B2FCC">
        <w:fldChar w:fldCharType="end"/>
      </w:r>
      <w:r w:rsidR="0032758E" w:rsidRPr="006B2FCC">
        <w:fldChar w:fldCharType="begin"/>
      </w:r>
      <w:r w:rsidR="0032758E" w:rsidRPr="006B2FCC">
        <w:instrText xml:space="preserve"> XE </w:instrText>
      </w:r>
      <w:r w:rsidR="0032758E">
        <w:instrText>“</w:instrText>
      </w:r>
      <w:r w:rsidR="0032758E" w:rsidRPr="006B2FCC">
        <w:instrText>Files:PARAMETER DEFINITION (#8989.51)</w:instrText>
      </w:r>
      <w:r w:rsidR="0032758E">
        <w:instrText>”</w:instrText>
      </w:r>
      <w:r w:rsidR="0032758E" w:rsidRPr="006B2FCC">
        <w:instrText xml:space="preserve"> </w:instrText>
      </w:r>
      <w:r w:rsidR="0032758E" w:rsidRPr="006B2FCC">
        <w:fldChar w:fldCharType="end"/>
      </w:r>
      <w:r w:rsidR="0032758E" w:rsidRPr="006B2FCC">
        <w:rPr>
          <w:szCs w:val="22"/>
        </w:rPr>
        <w:t>.</w:t>
      </w:r>
    </w:p>
    <w:p w14:paraId="12589090" w14:textId="77777777" w:rsidR="0032758E" w:rsidRDefault="0032758E" w:rsidP="000479E9">
      <w:pPr>
        <w:pStyle w:val="APIParameters"/>
        <w:ind w:left="4147" w:hanging="4147"/>
        <w:rPr>
          <w:szCs w:val="22"/>
        </w:rPr>
      </w:pPr>
      <w:r>
        <w:rPr>
          <w:szCs w:val="22"/>
        </w:rPr>
        <w:tab/>
      </w:r>
      <w:bookmarkStart w:id="1963" w:name="instance"/>
      <w:r w:rsidRPr="00723ADA">
        <w:rPr>
          <w:b/>
          <w:bCs w:val="0"/>
          <w:szCs w:val="22"/>
        </w:rPr>
        <w:t>instance</w:t>
      </w:r>
      <w:bookmarkEnd w:id="1963"/>
      <w:r w:rsidRPr="006B2FCC">
        <w:rPr>
          <w:szCs w:val="22"/>
        </w:rPr>
        <w:t>:</w:t>
      </w:r>
      <w:r>
        <w:rPr>
          <w:szCs w:val="22"/>
        </w:rPr>
        <w:tab/>
      </w:r>
      <w:r w:rsidRPr="006B2FCC">
        <w:rPr>
          <w:szCs w:val="22"/>
        </w:rPr>
        <w:t xml:space="preserve">(optional) Defaults to </w:t>
      </w:r>
      <w:r w:rsidRPr="00BF2506">
        <w:rPr>
          <w:b/>
          <w:szCs w:val="22"/>
        </w:rPr>
        <w:t>1</w:t>
      </w:r>
      <w:r w:rsidRPr="006B2FCC">
        <w:rPr>
          <w:szCs w:val="22"/>
        </w:rPr>
        <w:t xml:space="preserve"> if </w:t>
      </w:r>
      <w:r w:rsidRPr="004C164B">
        <w:rPr>
          <w:i/>
          <w:szCs w:val="22"/>
        </w:rPr>
        <w:t>not</w:t>
      </w:r>
      <w:r w:rsidRPr="006B2FCC">
        <w:rPr>
          <w:szCs w:val="22"/>
        </w:rPr>
        <w:t xml:space="preserve"> passed. Can be passed in external or internal format. Internal format requires that the value be preceded by the grave accent (</w:t>
      </w:r>
      <w:r w:rsidRPr="006B2FCC">
        <w:rPr>
          <w:b/>
          <w:szCs w:val="22"/>
        </w:rPr>
        <w:t>`</w:t>
      </w:r>
      <w:r w:rsidRPr="006B2FCC">
        <w:rPr>
          <w:szCs w:val="22"/>
        </w:rPr>
        <w:t>) character.</w:t>
      </w:r>
    </w:p>
    <w:p w14:paraId="6AAE8F9E" w14:textId="77777777" w:rsidR="0032758E" w:rsidRDefault="0032758E" w:rsidP="000479E9">
      <w:pPr>
        <w:pStyle w:val="APIParameters"/>
        <w:ind w:left="4147" w:hanging="4147"/>
        <w:rPr>
          <w:szCs w:val="22"/>
        </w:rPr>
      </w:pPr>
      <w:r>
        <w:rPr>
          <w:szCs w:val="22"/>
        </w:rPr>
        <w:tab/>
      </w:r>
      <w:r w:rsidRPr="00723ADA">
        <w:rPr>
          <w:b/>
          <w:bCs w:val="0"/>
          <w:szCs w:val="22"/>
        </w:rPr>
        <w:t>value</w:t>
      </w:r>
      <w:r w:rsidRPr="006B2FCC">
        <w:rPr>
          <w:szCs w:val="22"/>
        </w:rPr>
        <w:t>:</w:t>
      </w:r>
      <w:r>
        <w:rPr>
          <w:szCs w:val="22"/>
        </w:rPr>
        <w:tab/>
      </w:r>
      <w:r w:rsidRPr="006B2FCC">
        <w:rPr>
          <w:szCs w:val="22"/>
        </w:rPr>
        <w:t xml:space="preserve">(required) </w:t>
      </w:r>
      <w:r w:rsidRPr="006B2FCC">
        <w:t xml:space="preserve">Can be passed in external or internal format. If using internal format for a </w:t>
      </w:r>
      <w:r w:rsidR="00BF2506" w:rsidRPr="006B2FCC">
        <w:t>POINTER</w:t>
      </w:r>
      <w:r w:rsidRPr="006B2FCC">
        <w:t xml:space="preserve"> type parameter, the </w:t>
      </w:r>
      <w:r w:rsidRPr="00BF2506">
        <w:rPr>
          <w:b/>
        </w:rPr>
        <w:t>value</w:t>
      </w:r>
      <w:r w:rsidRPr="006B2FCC">
        <w:t xml:space="preserve"> </w:t>
      </w:r>
      <w:r w:rsidRPr="004C164B">
        <w:rPr>
          <w:i/>
        </w:rPr>
        <w:t>must</w:t>
      </w:r>
      <w:r w:rsidRPr="006B2FCC">
        <w:t xml:space="preserve"> be preceded by the</w:t>
      </w:r>
      <w:r w:rsidRPr="006B2FCC">
        <w:rPr>
          <w:szCs w:val="22"/>
        </w:rPr>
        <w:t xml:space="preserve"> grave</w:t>
      </w:r>
      <w:r w:rsidR="00BF2506" w:rsidRPr="006B2FCC">
        <w:t xml:space="preserve"> </w:t>
      </w:r>
      <w:r w:rsidR="00BF2506" w:rsidRPr="006B2FCC">
        <w:rPr>
          <w:szCs w:val="22"/>
        </w:rPr>
        <w:t>accent</w:t>
      </w:r>
      <w:r w:rsidRPr="006B2FCC">
        <w:rPr>
          <w:szCs w:val="22"/>
        </w:rPr>
        <w:t xml:space="preserve"> (</w:t>
      </w:r>
      <w:r w:rsidRPr="006B2FCC">
        <w:rPr>
          <w:b/>
          <w:szCs w:val="22"/>
        </w:rPr>
        <w:t>`</w:t>
      </w:r>
      <w:r w:rsidRPr="006B2FCC">
        <w:rPr>
          <w:szCs w:val="22"/>
        </w:rPr>
        <w:t>)</w:t>
      </w:r>
      <w:r w:rsidRPr="006B2FCC">
        <w:rPr>
          <w:sz w:val="44"/>
          <w:szCs w:val="44"/>
        </w:rPr>
        <w:t xml:space="preserve"> </w:t>
      </w:r>
      <w:r w:rsidRPr="006B2FCC">
        <w:t>character</w:t>
      </w:r>
      <w:r w:rsidRPr="006B2FCC">
        <w:rPr>
          <w:szCs w:val="22"/>
        </w:rPr>
        <w:t>.</w:t>
      </w:r>
    </w:p>
    <w:p w14:paraId="45C8A027" w14:textId="77777777" w:rsidR="0032758E" w:rsidRDefault="0032758E" w:rsidP="0032758E">
      <w:pPr>
        <w:pStyle w:val="APIParametersText"/>
      </w:pPr>
      <w:r w:rsidRPr="006B2FCC">
        <w:t xml:space="preserve">If the </w:t>
      </w:r>
      <w:r w:rsidRPr="00BF2506">
        <w:rPr>
          <w:b/>
        </w:rPr>
        <w:t>value</w:t>
      </w:r>
      <w:r w:rsidRPr="006B2FCC">
        <w:t xml:space="preserve"> is being assigned to a </w:t>
      </w:r>
      <w:r w:rsidR="00BF2506" w:rsidRPr="006B2FCC">
        <w:t>WORD-PROCESSING</w:t>
      </w:r>
      <w:r w:rsidRPr="006B2FCC">
        <w:t xml:space="preserve"> parameter, the text can be passed in </w:t>
      </w:r>
      <w:r w:rsidR="00BF2506">
        <w:t xml:space="preserve">the subordinate nodes of </w:t>
      </w:r>
      <w:r w:rsidR="00BF2506" w:rsidRPr="00F67D82">
        <w:rPr>
          <w:b/>
        </w:rPr>
        <w:t>Value</w:t>
      </w:r>
      <w:r w:rsidR="00BF2506">
        <w:t xml:space="preserve"> [e.g., </w:t>
      </w:r>
      <w:r w:rsidR="00BF2506" w:rsidRPr="00D7555C">
        <w:rPr>
          <w:b/>
        </w:rPr>
        <w:t>Value(1,0)=Text</w:t>
      </w:r>
      <w:r w:rsidR="00BF2506">
        <w:t>]</w:t>
      </w:r>
      <w:r w:rsidRPr="006B2FCC">
        <w:t xml:space="preserve"> and the variable </w:t>
      </w:r>
      <w:r>
        <w:t>“</w:t>
      </w:r>
      <w:r w:rsidRPr="00BF2506">
        <w:rPr>
          <w:b/>
        </w:rPr>
        <w:t>Value</w:t>
      </w:r>
      <w:r>
        <w:t>”</w:t>
      </w:r>
      <w:r w:rsidRPr="006B2FCC">
        <w:t xml:space="preserve"> itself can be defined as a title or description of the text.</w:t>
      </w:r>
    </w:p>
    <w:p w14:paraId="3CB4C665" w14:textId="77777777" w:rsidR="000479E9" w:rsidRPr="00672B04" w:rsidRDefault="000479E9" w:rsidP="0032758E">
      <w:pPr>
        <w:pStyle w:val="APIParameters"/>
        <w:keepNext/>
        <w:keepLines/>
      </w:pPr>
      <w:r w:rsidRPr="009D2D3D">
        <w:rPr>
          <w:b/>
        </w:rPr>
        <w:t>Output</w:t>
      </w:r>
      <w:r w:rsidR="0032758E" w:rsidRPr="006B2FCC">
        <w:rPr>
          <w:b/>
          <w:szCs w:val="22"/>
        </w:rPr>
        <w:t xml:space="preserve"> Parameter</w:t>
      </w:r>
      <w:r w:rsidRPr="009D2D3D">
        <w:rPr>
          <w:b/>
        </w:rPr>
        <w:t>:</w:t>
      </w:r>
      <w:r w:rsidRPr="009D2D3D">
        <w:rPr>
          <w:b/>
        </w:rPr>
        <w:tab/>
      </w:r>
      <w:bookmarkStart w:id="1964" w:name="error"/>
      <w:r w:rsidR="0032758E" w:rsidRPr="00723ADA">
        <w:rPr>
          <w:b/>
          <w:bCs w:val="0"/>
          <w:szCs w:val="22"/>
        </w:rPr>
        <w:t>.error</w:t>
      </w:r>
      <w:bookmarkEnd w:id="1964"/>
      <w:r w:rsidR="0032758E" w:rsidRPr="006B2FCC">
        <w:rPr>
          <w:szCs w:val="22"/>
        </w:rPr>
        <w:t>:</w:t>
      </w:r>
      <w:r w:rsidRPr="00672B04">
        <w:tab/>
      </w:r>
      <w:r w:rsidR="0032758E" w:rsidRPr="006B2FCC">
        <w:rPr>
          <w:szCs w:val="22"/>
        </w:rPr>
        <w:t xml:space="preserve">(optional) If used, </w:t>
      </w:r>
      <w:r w:rsidR="0032758E" w:rsidRPr="006B2FCC">
        <w:rPr>
          <w:i/>
          <w:szCs w:val="22"/>
        </w:rPr>
        <w:t>must</w:t>
      </w:r>
      <w:r w:rsidR="0032758E" w:rsidRPr="006B2FCC">
        <w:rPr>
          <w:szCs w:val="22"/>
        </w:rPr>
        <w:t xml:space="preserve"> be passed in by reference. It returns any error condition that may occur:</w:t>
      </w:r>
    </w:p>
    <w:p w14:paraId="7E2BDC71" w14:textId="77777777" w:rsidR="000479E9" w:rsidRDefault="0032758E" w:rsidP="0032758E">
      <w:pPr>
        <w:pStyle w:val="APIParametersListBullet"/>
        <w:keepNext/>
        <w:keepLines/>
      </w:pPr>
      <w:r w:rsidRPr="0032758E">
        <w:rPr>
          <w:b/>
        </w:rPr>
        <w:t>0 (Zero)—</w:t>
      </w:r>
      <w:r w:rsidRPr="006B2FCC">
        <w:t>If no error occurs.</w:t>
      </w:r>
    </w:p>
    <w:p w14:paraId="73B4CD63" w14:textId="77777777" w:rsidR="000479E9" w:rsidRDefault="0032758E" w:rsidP="000479E9">
      <w:pPr>
        <w:pStyle w:val="APIParametersListBullet"/>
      </w:pPr>
      <w:r w:rsidRPr="0032758E">
        <w:rPr>
          <w:b/>
        </w:rPr>
        <w:t>#^</w:t>
      </w:r>
      <w:r w:rsidRPr="001455CA">
        <w:rPr>
          <w:b/>
          <w:i/>
        </w:rPr>
        <w:t>errortext</w:t>
      </w:r>
      <w:r w:rsidRPr="0032758E">
        <w:rPr>
          <w:b/>
        </w:rPr>
        <w:t>—</w:t>
      </w:r>
      <w:r w:rsidRPr="006B2FCC">
        <w:t>If an error does occur.</w:t>
      </w:r>
      <w:r w:rsidRPr="0032758E">
        <w:t xml:space="preserve"> </w:t>
      </w:r>
      <w:r>
        <w:br/>
      </w:r>
      <w:r w:rsidRPr="006B2FCC">
        <w:br/>
        <w:t xml:space="preserve">The </w:t>
      </w:r>
      <w:r w:rsidRPr="006B2FCC">
        <w:rPr>
          <w:b/>
        </w:rPr>
        <w:t>#</w:t>
      </w:r>
      <w:r w:rsidRPr="006B2FCC">
        <w:t xml:space="preserve"> is the number in the VA FileMan DIALOG</w:t>
      </w:r>
      <w:r w:rsidR="00EE78DD" w:rsidRPr="006B2FCC">
        <w:t xml:space="preserve"> (#.84)</w:t>
      </w:r>
      <w:r w:rsidRPr="006B2FCC">
        <w:t xml:space="preserve"> file</w:t>
      </w:r>
      <w:r w:rsidRPr="006B2FCC">
        <w:fldChar w:fldCharType="begin"/>
      </w:r>
      <w:r w:rsidRPr="006B2FCC">
        <w:instrText xml:space="preserve"> XE </w:instrText>
      </w:r>
      <w:r>
        <w:instrText>“</w:instrText>
      </w:r>
      <w:r w:rsidRPr="006B2FCC">
        <w:instrText>DIALOG</w:instrText>
      </w:r>
      <w:r w:rsidR="00EE78DD" w:rsidRPr="006B2FCC">
        <w:instrText xml:space="preserve"> (#.84)</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Files:DIALOG (#.84)</w:instrText>
      </w:r>
      <w:r>
        <w:instrText>”</w:instrText>
      </w:r>
      <w:r w:rsidRPr="006B2FCC">
        <w:instrText xml:space="preserve"> </w:instrText>
      </w:r>
      <w:r w:rsidRPr="006B2FCC">
        <w:fldChar w:fldCharType="end"/>
      </w:r>
      <w:r w:rsidRPr="006B2FCC">
        <w:t xml:space="preserve"> and the </w:t>
      </w:r>
      <w:r>
        <w:t>“</w:t>
      </w:r>
      <w:r w:rsidRPr="001455CA">
        <w:rPr>
          <w:b/>
          <w:i/>
        </w:rPr>
        <w:t>errortext</w:t>
      </w:r>
      <w:r>
        <w:t>”</w:t>
      </w:r>
      <w:r w:rsidRPr="006B2FCC">
        <w:t xml:space="preserve"> describes the error.</w:t>
      </w:r>
    </w:p>
    <w:p w14:paraId="7A38565B" w14:textId="77777777" w:rsidR="000479E9" w:rsidRPr="00392534" w:rsidRDefault="000479E9" w:rsidP="0029217A">
      <w:pPr>
        <w:pStyle w:val="BodyText6"/>
      </w:pPr>
    </w:p>
    <w:p w14:paraId="5E55E9F3" w14:textId="22332873" w:rsidR="00D0050B" w:rsidRDefault="00CF001D" w:rsidP="0075488D">
      <w:pPr>
        <w:pStyle w:val="Heading4"/>
      </w:pPr>
      <w:r>
        <w:t>Example</w:t>
      </w:r>
    </w:p>
    <w:p w14:paraId="1FA39441" w14:textId="77777777" w:rsidR="00416ECC" w:rsidRPr="00416ECC" w:rsidRDefault="00416ECC" w:rsidP="00416ECC">
      <w:pPr>
        <w:pStyle w:val="BodyText6"/>
        <w:keepNext/>
        <w:keepLines/>
      </w:pPr>
    </w:p>
    <w:p w14:paraId="20FD0A16" w14:textId="4A2C02E8" w:rsidR="003937DC" w:rsidRPr="003937DC" w:rsidRDefault="003937DC" w:rsidP="003937DC">
      <w:pPr>
        <w:pStyle w:val="Caption"/>
      </w:pPr>
      <w:bookmarkStart w:id="1965" w:name="_Toc148365323"/>
      <w:r>
        <w:t xml:space="preserve">Figure </w:t>
      </w:r>
      <w:fldSimple w:instr=" SEQ Figure \* ARABIC ">
        <w:r w:rsidR="00C57752">
          <w:rPr>
            <w:noProof/>
          </w:rPr>
          <w:t>256</w:t>
        </w:r>
      </w:fldSimple>
      <w:r>
        <w:t xml:space="preserve">: </w:t>
      </w:r>
      <w:r w:rsidRPr="006B2FCC">
        <w:t>EN^XPAR</w:t>
      </w:r>
      <w:r>
        <w:t xml:space="preserve"> API—Example</w:t>
      </w:r>
      <w:bookmarkEnd w:id="1965"/>
    </w:p>
    <w:p w14:paraId="2678BCAB" w14:textId="77777777" w:rsidR="00D0050B" w:rsidRPr="006B2FCC" w:rsidRDefault="00D0050B" w:rsidP="003937DC">
      <w:pPr>
        <w:pStyle w:val="CodeExamplewBox"/>
      </w:pPr>
      <w:r w:rsidRPr="006B2FCC">
        <w:t>&gt;</w:t>
      </w:r>
      <w:r w:rsidRPr="003937DC">
        <w:rPr>
          <w:b/>
        </w:rPr>
        <w:t>D EN^XPAR(</w:t>
      </w:r>
      <w:r w:rsidR="00FF3F33" w:rsidRPr="003937DC">
        <w:rPr>
          <w:b/>
        </w:rPr>
        <w:t>“</w:t>
      </w:r>
      <w:r w:rsidRPr="003937DC">
        <w:rPr>
          <w:b/>
        </w:rPr>
        <w:t>SYS</w:t>
      </w:r>
      <w:r w:rsidR="00FF3F33" w:rsidRPr="003937DC">
        <w:rPr>
          <w:b/>
        </w:rPr>
        <w:t>”</w:t>
      </w:r>
      <w:r w:rsidRPr="003937DC">
        <w:rPr>
          <w:b/>
        </w:rPr>
        <w:t>,</w:t>
      </w:r>
      <w:r w:rsidR="00C63661" w:rsidRPr="003937DC">
        <w:rPr>
          <w:b/>
        </w:rPr>
        <w:t>“</w:t>
      </w:r>
      <w:r w:rsidRPr="003937DC">
        <w:rPr>
          <w:b/>
        </w:rPr>
        <w:t>XPAR TEST FREE TEXT</w:t>
      </w:r>
      <w:r w:rsidR="00FF3F33" w:rsidRPr="003937DC">
        <w:rPr>
          <w:b/>
        </w:rPr>
        <w:t>”</w:t>
      </w:r>
      <w:r w:rsidRPr="003937DC">
        <w:rPr>
          <w:b/>
        </w:rPr>
        <w:t>,0,</w:t>
      </w:r>
      <w:r w:rsidR="00C63661" w:rsidRPr="003937DC">
        <w:rPr>
          <w:b/>
        </w:rPr>
        <w:t>“</w:t>
      </w:r>
      <w:r w:rsidRPr="003937DC">
        <w:rPr>
          <w:b/>
        </w:rPr>
        <w:t>Good times</w:t>
      </w:r>
      <w:r w:rsidR="00FF3F33" w:rsidRPr="003937DC">
        <w:rPr>
          <w:b/>
        </w:rPr>
        <w:t>”</w:t>
      </w:r>
      <w:r w:rsidRPr="003937DC">
        <w:rPr>
          <w:b/>
        </w:rPr>
        <w:t>,.ERROR)</w:t>
      </w:r>
    </w:p>
    <w:p w14:paraId="00EABB53" w14:textId="77777777" w:rsidR="00D0050B" w:rsidRPr="006B2FCC" w:rsidRDefault="00D0050B" w:rsidP="003937DC">
      <w:pPr>
        <w:pStyle w:val="CodeExamplewBox"/>
      </w:pPr>
      <w:r w:rsidRPr="006B2FCC">
        <w:t>&gt;</w:t>
      </w:r>
      <w:r w:rsidRPr="003937DC">
        <w:rPr>
          <w:b/>
        </w:rPr>
        <w:t>D EN^XPAR(</w:t>
      </w:r>
      <w:r w:rsidR="00FF3F33" w:rsidRPr="003937DC">
        <w:rPr>
          <w:b/>
        </w:rPr>
        <w:t>“</w:t>
      </w:r>
      <w:r w:rsidRPr="003937DC">
        <w:rPr>
          <w:b/>
        </w:rPr>
        <w:t>SYS</w:t>
      </w:r>
      <w:r w:rsidR="00FF3F33" w:rsidRPr="003937DC">
        <w:rPr>
          <w:b/>
        </w:rPr>
        <w:t>”</w:t>
      </w:r>
      <w:r w:rsidRPr="003937DC">
        <w:rPr>
          <w:b/>
        </w:rPr>
        <w:t>,</w:t>
      </w:r>
      <w:r w:rsidR="00C63661" w:rsidRPr="003937DC">
        <w:rPr>
          <w:b/>
        </w:rPr>
        <w:t>“</w:t>
      </w:r>
      <w:r w:rsidRPr="003937DC">
        <w:rPr>
          <w:b/>
        </w:rPr>
        <w:t>XPAR TEST FREE TEXT</w:t>
      </w:r>
      <w:r w:rsidR="00FF3F33" w:rsidRPr="003937DC">
        <w:rPr>
          <w:b/>
        </w:rPr>
        <w:t>”</w:t>
      </w:r>
      <w:r w:rsidRPr="003937DC">
        <w:rPr>
          <w:b/>
        </w:rPr>
        <w:t>,1,</w:t>
      </w:r>
      <w:r w:rsidR="00C63661" w:rsidRPr="003937DC">
        <w:rPr>
          <w:b/>
        </w:rPr>
        <w:t>“</w:t>
      </w:r>
      <w:r w:rsidRPr="003937DC">
        <w:rPr>
          <w:b/>
        </w:rPr>
        <w:t>to night</w:t>
      </w:r>
      <w:r w:rsidR="00FF3F33" w:rsidRPr="003937DC">
        <w:rPr>
          <w:b/>
        </w:rPr>
        <w:t>”</w:t>
      </w:r>
      <w:r w:rsidRPr="003937DC">
        <w:rPr>
          <w:b/>
        </w:rPr>
        <w:t>,.ERROR)</w:t>
      </w:r>
    </w:p>
    <w:p w14:paraId="48211267" w14:textId="77777777" w:rsidR="00D0050B" w:rsidRPr="006B2FCC" w:rsidRDefault="00D0050B" w:rsidP="0029217A">
      <w:pPr>
        <w:pStyle w:val="BodyText6"/>
      </w:pPr>
    </w:p>
    <w:p w14:paraId="37CBDC8D" w14:textId="77777777" w:rsidR="00D0050B" w:rsidRPr="006B2FCC" w:rsidRDefault="00D0050B" w:rsidP="00C54011">
      <w:pPr>
        <w:pStyle w:val="Heading3"/>
      </w:pPr>
      <w:bookmarkStart w:id="1966" w:name="enval_xpar"/>
      <w:bookmarkStart w:id="1967" w:name="_Ref158453378"/>
      <w:bookmarkStart w:id="1968" w:name="_Toc158517326"/>
      <w:bookmarkStart w:id="1969" w:name="_Toc148368020"/>
      <w:bookmarkStart w:id="1970" w:name="_Ref158443959"/>
      <w:r w:rsidRPr="006B2FCC">
        <w:t>ENVAL^XPAR</w:t>
      </w:r>
      <w:bookmarkEnd w:id="1966"/>
      <w:r w:rsidRPr="006B2FCC">
        <w:rPr>
          <w:kern w:val="2"/>
          <w:szCs w:val="22"/>
        </w:rPr>
        <w:t>()</w:t>
      </w:r>
      <w:r w:rsidRPr="006B2FCC">
        <w:t>: Return All Parameter Instances</w:t>
      </w:r>
      <w:bookmarkEnd w:id="1967"/>
      <w:bookmarkEnd w:id="1968"/>
      <w:bookmarkEnd w:id="1969"/>
    </w:p>
    <w:p w14:paraId="22D8D814" w14:textId="77777777" w:rsidR="00F71F0B" w:rsidRDefault="00F71F0B" w:rsidP="00F71F0B">
      <w:pPr>
        <w:pStyle w:val="APIText"/>
        <w:keepNext/>
        <w:keepLines/>
      </w:pPr>
      <w:bookmarkStart w:id="1971" w:name="get_xpar"/>
      <w:bookmarkStart w:id="1972" w:name="_Ref158516370"/>
      <w:bookmarkStart w:id="1973" w:name="_Toc158517327"/>
      <w:r>
        <w:rPr>
          <w:b/>
        </w:rPr>
        <w:t>Reference Type:</w:t>
      </w:r>
      <w:r>
        <w:rPr>
          <w:b/>
        </w:rPr>
        <w:tab/>
      </w:r>
      <w:r>
        <w:rPr>
          <w:szCs w:val="22"/>
        </w:rPr>
        <w:t>Supported</w:t>
      </w:r>
      <w:r>
        <w:rPr>
          <w:vanish/>
        </w:rPr>
        <w:fldChar w:fldCharType="begin"/>
      </w:r>
      <w:r>
        <w:rPr>
          <w:vanish/>
        </w:rPr>
        <w:instrText xml:space="preserve"> XE “</w:instrText>
      </w:r>
      <w:r>
        <w:rPr>
          <w:kern w:val="2"/>
        </w:rPr>
        <w:instrText>XPAR</w:instrText>
      </w:r>
      <w:r>
        <w:rPr>
          <w:vanish/>
        </w:rPr>
        <w:instrText>:</w:instrText>
      </w:r>
      <w:r>
        <w:instrText xml:space="preserve">ENVAL^XPAR” </w:instrText>
      </w:r>
      <w:r>
        <w:rPr>
          <w:vanish/>
        </w:rPr>
        <w:fldChar w:fldCharType="end"/>
      </w:r>
      <w:r>
        <w:rPr>
          <w:vanish/>
        </w:rPr>
        <w:fldChar w:fldCharType="begin"/>
      </w:r>
      <w:r>
        <w:rPr>
          <w:vanish/>
        </w:rPr>
        <w:instrText xml:space="preserve"> XE “</w:instrText>
      </w:r>
      <w:r>
        <w:instrText xml:space="preserve">ENVAL^XPAR” </w:instrText>
      </w:r>
      <w:r>
        <w:rPr>
          <w:vanish/>
        </w:rPr>
        <w:fldChar w:fldCharType="end"/>
      </w:r>
      <w:r>
        <w:rPr>
          <w:vanish/>
        </w:rPr>
        <w:fldChar w:fldCharType="begin"/>
      </w:r>
      <w:r>
        <w:rPr>
          <w:vanish/>
        </w:rPr>
        <w:instrText xml:space="preserve"> XE “</w:instrText>
      </w:r>
      <w:r>
        <w:instrText xml:space="preserve">Toolkit:Parameter Tools:ENVAL^XPAR” </w:instrText>
      </w:r>
      <w:r>
        <w:rPr>
          <w:vanish/>
        </w:rPr>
        <w:fldChar w:fldCharType="end"/>
      </w:r>
      <w:r>
        <w:rPr>
          <w:vanish/>
        </w:rPr>
        <w:fldChar w:fldCharType="begin"/>
      </w:r>
      <w:r>
        <w:rPr>
          <w:vanish/>
        </w:rPr>
        <w:instrText xml:space="preserve"> XE “</w:instrText>
      </w:r>
      <w:r>
        <w:instrText xml:space="preserve">Reference Type:Supported:ENVAL^XPAR” </w:instrText>
      </w:r>
      <w:r>
        <w:rPr>
          <w:vanish/>
        </w:rPr>
        <w:fldChar w:fldCharType="end"/>
      </w:r>
    </w:p>
    <w:p w14:paraId="73E63C59" w14:textId="77777777" w:rsidR="00F71F0B" w:rsidRDefault="00F71F0B" w:rsidP="00F71F0B">
      <w:pPr>
        <w:pStyle w:val="APIText"/>
        <w:keepNext/>
        <w:keepLines/>
      </w:pPr>
      <w:r>
        <w:rPr>
          <w:b/>
        </w:rPr>
        <w:t>Category:</w:t>
      </w:r>
      <w:r>
        <w:rPr>
          <w:b/>
        </w:rPr>
        <w:tab/>
      </w:r>
      <w:r>
        <w:rPr>
          <w:szCs w:val="22"/>
        </w:rPr>
        <w:t>Toolkit—Parameter Tools</w:t>
      </w:r>
    </w:p>
    <w:p w14:paraId="62A60E4D" w14:textId="77777777" w:rsidR="00F71F0B" w:rsidRDefault="00F71F0B" w:rsidP="00F71F0B">
      <w:pPr>
        <w:pStyle w:val="APIText"/>
        <w:keepNext/>
        <w:keepLines/>
      </w:pPr>
      <w:r>
        <w:rPr>
          <w:b/>
        </w:rPr>
        <w:t>ICR #:</w:t>
      </w:r>
      <w:r>
        <w:tab/>
      </w:r>
      <w:r>
        <w:rPr>
          <w:szCs w:val="22"/>
        </w:rPr>
        <w:t>2263</w:t>
      </w:r>
    </w:p>
    <w:p w14:paraId="177F9670" w14:textId="77777777" w:rsidR="00F71F0B" w:rsidRDefault="00F71F0B" w:rsidP="00F71F0B">
      <w:pPr>
        <w:pStyle w:val="APIText"/>
        <w:keepNext/>
        <w:keepLines/>
        <w:rPr>
          <w:szCs w:val="22"/>
        </w:rPr>
      </w:pPr>
      <w:r>
        <w:rPr>
          <w:b/>
        </w:rPr>
        <w:t>Description:</w:t>
      </w:r>
      <w:r>
        <w:tab/>
        <w:t>The ENVAL^XPAR API</w:t>
      </w:r>
      <w:r>
        <w:rPr>
          <w:szCs w:val="22"/>
        </w:rPr>
        <w:t xml:space="preserve"> returns all parameter instances.</w:t>
      </w:r>
    </w:p>
    <w:p w14:paraId="14BB00D6" w14:textId="350A3D20" w:rsidR="00F71F0B" w:rsidRDefault="00F71F0B" w:rsidP="00F85CEA">
      <w:pPr>
        <w:pStyle w:val="APIDescriptionNote"/>
      </w:pPr>
      <w:r>
        <w:drawing>
          <wp:inline distT="0" distB="0" distL="0" distR="0" wp14:anchorId="069811DA" wp14:editId="343505A2">
            <wp:extent cx="289560" cy="289560"/>
            <wp:effectExtent l="0" t="0" r="0" b="0"/>
            <wp:docPr id="149" name="Picture 149" descr="Note"/>
            <wp:cNvGraphicFramePr/>
            <a:graphic xmlns:a="http://schemas.openxmlformats.org/drawingml/2006/main">
              <a:graphicData uri="http://schemas.openxmlformats.org/drawingml/2006/picture">
                <pic:pic xmlns:pic="http://schemas.openxmlformats.org/drawingml/2006/picture">
                  <pic:nvPicPr>
                    <pic:cNvPr id="149" name="Picture 149" descr="Not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REF:</w:t>
      </w:r>
      <w:r>
        <w:t xml:space="preserve"> For descriptive information about the elements and how they are used in the callable entry points into XPAR, see the “</w:t>
      </w:r>
      <w:r>
        <w:rPr>
          <w:color w:val="0000FF"/>
          <w:u w:val="single"/>
        </w:rPr>
        <w:fldChar w:fldCharType="begin" w:fldLock="1"/>
      </w:r>
      <w:r>
        <w:rPr>
          <w:color w:val="0000FF"/>
          <w:u w:val="single"/>
        </w:rPr>
        <w:instrText xml:space="preserve"> REF _Ref413326286 \h  \* MERGEFORMAT </w:instrText>
      </w:r>
      <w:r>
        <w:rPr>
          <w:color w:val="0000FF"/>
          <w:u w:val="single"/>
        </w:rPr>
      </w:r>
      <w:r>
        <w:rPr>
          <w:color w:val="0000FF"/>
          <w:u w:val="single"/>
        </w:rPr>
        <w:fldChar w:fldCharType="separate"/>
      </w:r>
      <w:r w:rsidR="00192B74" w:rsidRPr="00192B74">
        <w:rPr>
          <w:color w:val="0000FF"/>
          <w:u w:val="single"/>
        </w:rPr>
        <w:t>Definitions</w:t>
      </w:r>
      <w:r>
        <w:rPr>
          <w:color w:val="0000FF"/>
          <w:u w:val="single"/>
        </w:rPr>
        <w:fldChar w:fldCharType="end"/>
      </w:r>
      <w:r>
        <w:t>” section.</w:t>
      </w:r>
    </w:p>
    <w:p w14:paraId="64D7B91C" w14:textId="77777777" w:rsidR="00416ECC" w:rsidRDefault="00416ECC" w:rsidP="00416ECC">
      <w:pPr>
        <w:pStyle w:val="BodyText6"/>
      </w:pPr>
    </w:p>
    <w:p w14:paraId="651BC36B" w14:textId="77777777" w:rsidR="00F71F0B" w:rsidRPr="000B37D9" w:rsidRDefault="00F71F0B" w:rsidP="00F71F0B">
      <w:pPr>
        <w:pStyle w:val="APIText"/>
        <w:rPr>
          <w:rFonts w:ascii="Courier New" w:hAnsi="Courier New" w:cs="Courier New"/>
          <w:sz w:val="20"/>
          <w:szCs w:val="18"/>
        </w:rPr>
      </w:pPr>
      <w:r>
        <w:rPr>
          <w:b/>
        </w:rPr>
        <w:t>Format:</w:t>
      </w:r>
      <w:r>
        <w:tab/>
      </w:r>
      <w:r w:rsidRPr="000B37D9">
        <w:rPr>
          <w:rFonts w:ascii="Courier New" w:hAnsi="Courier New" w:cs="Courier New"/>
          <w:sz w:val="20"/>
          <w:szCs w:val="18"/>
        </w:rPr>
        <w:t>ENVAL^XPAR(.list,parameter,instance[,.error][,gbl])</w:t>
      </w:r>
    </w:p>
    <w:p w14:paraId="7524CA1E" w14:textId="77777777" w:rsidR="00F71F0B" w:rsidRDefault="00F71F0B" w:rsidP="00F71F0B">
      <w:pPr>
        <w:pStyle w:val="APIParameters"/>
        <w:keepNext/>
        <w:keepLines/>
        <w:ind w:left="4147" w:hanging="4147"/>
        <w:rPr>
          <w:b/>
        </w:rPr>
      </w:pPr>
      <w:r>
        <w:rPr>
          <w:b/>
        </w:rPr>
        <w:t xml:space="preserve">Input </w:t>
      </w:r>
      <w:r>
        <w:rPr>
          <w:b/>
          <w:szCs w:val="22"/>
        </w:rPr>
        <w:t>/ Output</w:t>
      </w:r>
      <w:r>
        <w:rPr>
          <w:b/>
        </w:rPr>
        <w:t xml:space="preserve"> </w:t>
      </w:r>
    </w:p>
    <w:p w14:paraId="1F6AD078" w14:textId="77777777" w:rsidR="00F71F0B" w:rsidRDefault="00F71F0B" w:rsidP="00F71F0B">
      <w:pPr>
        <w:pStyle w:val="APIParameters"/>
        <w:keepNext/>
        <w:keepLines/>
        <w:ind w:left="4147" w:hanging="4147"/>
      </w:pPr>
      <w:r>
        <w:rPr>
          <w:b/>
        </w:rPr>
        <w:t>Parameters:</w:t>
      </w:r>
      <w:r>
        <w:rPr>
          <w:b/>
        </w:rPr>
        <w:tab/>
      </w:r>
      <w:r w:rsidRPr="00723ADA">
        <w:rPr>
          <w:b/>
          <w:bCs w:val="0"/>
        </w:rPr>
        <w:t>.list</w:t>
      </w:r>
      <w:r>
        <w:t>:</w:t>
      </w:r>
      <w:r>
        <w:rPr>
          <w:b/>
        </w:rPr>
        <w:tab/>
      </w:r>
      <w:r>
        <w:t xml:space="preserve">(required) If the </w:t>
      </w:r>
      <w:r>
        <w:rPr>
          <w:b/>
        </w:rPr>
        <w:t>gbl</w:t>
      </w:r>
      <w:r>
        <w:t xml:space="preserve"> parameter is set to </w:t>
      </w:r>
      <w:r>
        <w:rPr>
          <w:b/>
        </w:rPr>
        <w:t>1</w:t>
      </w:r>
      <w:r>
        <w:t xml:space="preserve">, then the </w:t>
      </w:r>
      <w:r>
        <w:rPr>
          <w:b/>
        </w:rPr>
        <w:t>.list</w:t>
      </w:r>
      <w:r>
        <w:t xml:space="preserve"> parameter becomes an input and holds the closed root of a global where the </w:t>
      </w:r>
      <w:r>
        <w:rPr>
          <w:color w:val="0000FF"/>
          <w:u w:val="single"/>
        </w:rPr>
        <w:fldChar w:fldCharType="begin" w:fldLock="1"/>
      </w:r>
      <w:r>
        <w:rPr>
          <w:color w:val="0000FF"/>
          <w:u w:val="single"/>
        </w:rPr>
        <w:instrText xml:space="preserve"> REF _Ref158444234 \h  \* MERGEFORMAT </w:instrText>
      </w:r>
      <w:r>
        <w:rPr>
          <w:color w:val="0000FF"/>
          <w:u w:val="single"/>
        </w:rPr>
      </w:r>
      <w:r>
        <w:rPr>
          <w:color w:val="0000FF"/>
          <w:u w:val="single"/>
        </w:rPr>
        <w:fldChar w:fldCharType="separate"/>
      </w:r>
      <w:r>
        <w:rPr>
          <w:color w:val="0000FF"/>
          <w:u w:val="single"/>
        </w:rPr>
        <w:t>GETLST^XPAR</w:t>
      </w:r>
      <w:r>
        <w:rPr>
          <w:color w:val="0000FF"/>
          <w:kern w:val="2"/>
          <w:szCs w:val="22"/>
          <w:u w:val="single"/>
        </w:rPr>
        <w:t>()</w:t>
      </w:r>
      <w:r>
        <w:rPr>
          <w:color w:val="0000FF"/>
          <w:u w:val="single"/>
        </w:rPr>
        <w:t>: Return All Instances of a Parameter</w:t>
      </w:r>
      <w:r>
        <w:rPr>
          <w:color w:val="0000FF"/>
          <w:u w:val="single"/>
        </w:rPr>
        <w:fldChar w:fldCharType="end"/>
      </w:r>
      <w:r>
        <w:t xml:space="preserve"> API should put the output. For example:</w:t>
      </w:r>
    </w:p>
    <w:p w14:paraId="5FCC50E7" w14:textId="77777777" w:rsidR="00F71F0B" w:rsidRDefault="00F71F0B" w:rsidP="00F71F0B">
      <w:pPr>
        <w:pStyle w:val="APIParametersCode"/>
      </w:pPr>
      <w:r>
        <w:rPr>
          <w:b/>
        </w:rPr>
        <w:t>$</w:t>
      </w:r>
      <w:smartTag w:uri="urn:schemas-microsoft-com:office:smarttags" w:element="stockticker">
        <w:r>
          <w:rPr>
            <w:b/>
          </w:rPr>
          <w:t>NA</w:t>
        </w:r>
      </w:smartTag>
      <w:r>
        <w:rPr>
          <w:b/>
        </w:rPr>
        <w:t>(^</w:t>
      </w:r>
      <w:smartTag w:uri="urn:schemas-microsoft-com:office:smarttags" w:element="stockticker">
        <w:r>
          <w:rPr>
            <w:b/>
          </w:rPr>
          <w:t>TMP</w:t>
        </w:r>
      </w:smartTag>
      <w:r>
        <w:rPr>
          <w:b/>
        </w:rPr>
        <w:t>($J,</w:t>
      </w:r>
      <w:r>
        <w:t>“</w:t>
      </w:r>
      <w:r>
        <w:rPr>
          <w:b/>
        </w:rPr>
        <w:t>XPAR”))</w:t>
      </w:r>
    </w:p>
    <w:p w14:paraId="3C48886F" w14:textId="77777777" w:rsidR="00F71F0B" w:rsidRDefault="00F71F0B" w:rsidP="00F71F0B">
      <w:pPr>
        <w:pStyle w:val="APIParameters"/>
        <w:keepNext/>
        <w:keepLines/>
        <w:ind w:left="4147" w:hanging="4147"/>
      </w:pPr>
      <w:r>
        <w:rPr>
          <w:b/>
        </w:rPr>
        <w:t>Input Parameters:</w:t>
      </w:r>
      <w:r>
        <w:rPr>
          <w:b/>
        </w:rPr>
        <w:tab/>
      </w:r>
      <w:r w:rsidRPr="00723ADA">
        <w:rPr>
          <w:b/>
          <w:bCs w:val="0"/>
          <w:szCs w:val="22"/>
        </w:rPr>
        <w:t>parameter</w:t>
      </w:r>
      <w:r>
        <w:rPr>
          <w:szCs w:val="22"/>
        </w:rPr>
        <w:t>:</w:t>
      </w:r>
      <w:r>
        <w:tab/>
        <w:t xml:space="preserve">(required) For a description of this parameter, see the </w:t>
      </w:r>
      <w:r>
        <w:rPr>
          <w:color w:val="0000FF"/>
        </w:rPr>
        <w:fldChar w:fldCharType="begin" w:fldLock="1"/>
      </w:r>
      <w:r>
        <w:rPr>
          <w:color w:val="0000FF"/>
        </w:rPr>
        <w:instrText xml:space="preserve"> REF _Ref158179979 \h  \* MERGEFORMAT </w:instrText>
      </w:r>
      <w:r>
        <w:rPr>
          <w:color w:val="0000FF"/>
        </w:rPr>
      </w:r>
      <w:r>
        <w:rPr>
          <w:color w:val="0000FF"/>
        </w:rPr>
        <w:fldChar w:fldCharType="separate"/>
      </w:r>
      <w:r>
        <w:rPr>
          <w:color w:val="0000FF"/>
          <w:u w:val="single"/>
        </w:rPr>
        <w:t>EN^XPAR(): Add, Change, Delete Parameters</w:t>
      </w:r>
      <w:r>
        <w:rPr>
          <w:color w:val="0000FF"/>
        </w:rPr>
        <w:fldChar w:fldCharType="end"/>
      </w:r>
      <w:r>
        <w:t xml:space="preserve"> API.</w:t>
      </w:r>
    </w:p>
    <w:p w14:paraId="45A6CDFC" w14:textId="77777777" w:rsidR="00F71F0B" w:rsidRDefault="00F71F0B" w:rsidP="00F71F0B">
      <w:pPr>
        <w:pStyle w:val="APIParameters"/>
        <w:keepNext/>
        <w:keepLines/>
        <w:ind w:left="4147" w:hanging="4147"/>
      </w:pPr>
      <w:r>
        <w:rPr>
          <w:b/>
        </w:rPr>
        <w:tab/>
      </w:r>
      <w:r w:rsidRPr="00723ADA">
        <w:rPr>
          <w:b/>
          <w:bCs w:val="0"/>
          <w:szCs w:val="22"/>
        </w:rPr>
        <w:t>instance</w:t>
      </w:r>
      <w:r>
        <w:rPr>
          <w:szCs w:val="22"/>
        </w:rPr>
        <w:t>:</w:t>
      </w:r>
      <w:r>
        <w:rPr>
          <w:b/>
        </w:rPr>
        <w:tab/>
      </w:r>
      <w:r>
        <w:t xml:space="preserve">(required) For a description of this parameter, see the </w:t>
      </w:r>
      <w:r>
        <w:rPr>
          <w:color w:val="0000FF"/>
        </w:rPr>
        <w:fldChar w:fldCharType="begin" w:fldLock="1"/>
      </w:r>
      <w:r>
        <w:rPr>
          <w:color w:val="0000FF"/>
        </w:rPr>
        <w:instrText xml:space="preserve"> REF _Ref158179979 \h  \* MERGEFORMAT </w:instrText>
      </w:r>
      <w:r>
        <w:rPr>
          <w:color w:val="0000FF"/>
        </w:rPr>
      </w:r>
      <w:r>
        <w:rPr>
          <w:color w:val="0000FF"/>
        </w:rPr>
        <w:fldChar w:fldCharType="separate"/>
      </w:r>
      <w:r>
        <w:rPr>
          <w:color w:val="0000FF"/>
          <w:u w:val="single"/>
        </w:rPr>
        <w:t>EN^XPAR(): Add, Change, Delete Parameters</w:t>
      </w:r>
      <w:r>
        <w:rPr>
          <w:color w:val="0000FF"/>
        </w:rPr>
        <w:fldChar w:fldCharType="end"/>
      </w:r>
      <w:r>
        <w:t xml:space="preserve"> API.</w:t>
      </w:r>
    </w:p>
    <w:p w14:paraId="2B391736" w14:textId="77777777" w:rsidR="00F71F0B" w:rsidRDefault="00F71F0B" w:rsidP="00F71F0B">
      <w:pPr>
        <w:pStyle w:val="APIParameters"/>
        <w:keepNext/>
        <w:keepLines/>
        <w:ind w:left="4147" w:hanging="4147"/>
      </w:pPr>
      <w:r>
        <w:tab/>
      </w:r>
      <w:r w:rsidRPr="00CB3512">
        <w:rPr>
          <w:b/>
          <w:bCs w:val="0"/>
          <w:szCs w:val="18"/>
        </w:rPr>
        <w:t>gbl</w:t>
      </w:r>
      <w:r>
        <w:rPr>
          <w:szCs w:val="18"/>
        </w:rPr>
        <w:t>:</w:t>
      </w:r>
      <w:r>
        <w:rPr>
          <w:szCs w:val="18"/>
        </w:rPr>
        <w:tab/>
      </w:r>
      <w:r>
        <w:rPr>
          <w:szCs w:val="22"/>
        </w:rPr>
        <w:t xml:space="preserve">(optional) If this optional parameter is set to </w:t>
      </w:r>
      <w:r>
        <w:rPr>
          <w:b/>
          <w:szCs w:val="22"/>
        </w:rPr>
        <w:t>1</w:t>
      </w:r>
      <w:r>
        <w:rPr>
          <w:szCs w:val="22"/>
        </w:rPr>
        <w:t xml:space="preserve">, then the </w:t>
      </w:r>
      <w:r>
        <w:rPr>
          <w:b/>
          <w:szCs w:val="22"/>
        </w:rPr>
        <w:t>.list</w:t>
      </w:r>
      <w:r>
        <w:rPr>
          <w:szCs w:val="22"/>
        </w:rPr>
        <w:t xml:space="preserve"> parameter </w:t>
      </w:r>
      <w:r>
        <w:rPr>
          <w:i/>
          <w:szCs w:val="22"/>
        </w:rPr>
        <w:t>must</w:t>
      </w:r>
      <w:r>
        <w:rPr>
          <w:szCs w:val="22"/>
        </w:rPr>
        <w:t xml:space="preserve"> be set before the call to the closed global root where </w:t>
      </w:r>
      <w:r>
        <w:t>the return data should be put. For example:</w:t>
      </w:r>
    </w:p>
    <w:p w14:paraId="483C4437" w14:textId="14E4562D" w:rsidR="00F71F0B" w:rsidRDefault="00F71F0B" w:rsidP="00F71F0B">
      <w:pPr>
        <w:pStyle w:val="APIParametersCode"/>
      </w:pPr>
      <w:r>
        <w:t>S LIST=$</w:t>
      </w:r>
      <w:smartTag w:uri="urn:schemas-microsoft-com:office:smarttags" w:element="stockticker">
        <w:r>
          <w:t>NA</w:t>
        </w:r>
      </w:smartTag>
      <w:r>
        <w:t>(^</w:t>
      </w:r>
      <w:smartTag w:uri="urn:schemas-microsoft-com:office:smarttags" w:element="stockticker">
        <w:r>
          <w:t>TMP</w:t>
        </w:r>
      </w:smartTag>
      <w:r>
        <w:t>($J)) ENVAL^XPAR(LIST,par,inst,.error,1</w:t>
      </w:r>
    </w:p>
    <w:p w14:paraId="16CAB213" w14:textId="77777777" w:rsidR="00FE3840" w:rsidRDefault="00FE3840" w:rsidP="00FE3840">
      <w:pPr>
        <w:pStyle w:val="BodyText6"/>
      </w:pPr>
    </w:p>
    <w:p w14:paraId="4B11C467" w14:textId="77777777" w:rsidR="00F71F0B" w:rsidRDefault="00F71F0B" w:rsidP="00F71F0B">
      <w:pPr>
        <w:pStyle w:val="APIParameters"/>
      </w:pPr>
      <w:r>
        <w:rPr>
          <w:b/>
        </w:rPr>
        <w:t>Output</w:t>
      </w:r>
      <w:r>
        <w:rPr>
          <w:b/>
          <w:szCs w:val="22"/>
        </w:rPr>
        <w:t xml:space="preserve"> Parameters</w:t>
      </w:r>
      <w:r>
        <w:rPr>
          <w:b/>
        </w:rPr>
        <w:t>:</w:t>
      </w:r>
      <w:r>
        <w:rPr>
          <w:b/>
        </w:rPr>
        <w:tab/>
      </w:r>
      <w:r w:rsidRPr="00CB3512">
        <w:rPr>
          <w:b/>
          <w:bCs w:val="0"/>
          <w:szCs w:val="22"/>
        </w:rPr>
        <w:t>.error</w:t>
      </w:r>
      <w:r>
        <w:rPr>
          <w:szCs w:val="22"/>
        </w:rPr>
        <w:t>:</w:t>
      </w:r>
      <w:r>
        <w:tab/>
        <w:t xml:space="preserve">(optional) For a description of this parameter, see the </w:t>
      </w:r>
      <w:r>
        <w:rPr>
          <w:color w:val="0000FF"/>
        </w:rPr>
        <w:fldChar w:fldCharType="begin" w:fldLock="1"/>
      </w:r>
      <w:r>
        <w:rPr>
          <w:color w:val="0000FF"/>
        </w:rPr>
        <w:instrText xml:space="preserve"> REF _Ref158179979 \h  \* MERGEFORMAT </w:instrText>
      </w:r>
      <w:r>
        <w:rPr>
          <w:color w:val="0000FF"/>
        </w:rPr>
      </w:r>
      <w:r>
        <w:rPr>
          <w:color w:val="0000FF"/>
        </w:rPr>
        <w:fldChar w:fldCharType="separate"/>
      </w:r>
      <w:r>
        <w:rPr>
          <w:color w:val="0000FF"/>
          <w:u w:val="single"/>
        </w:rPr>
        <w:t>EN^XPAR(): Add, Change, Delete Parameters</w:t>
      </w:r>
      <w:r>
        <w:rPr>
          <w:color w:val="0000FF"/>
        </w:rPr>
        <w:fldChar w:fldCharType="end"/>
      </w:r>
      <w:r>
        <w:t xml:space="preserve"> API.</w:t>
      </w:r>
    </w:p>
    <w:p w14:paraId="03A875C5" w14:textId="77777777" w:rsidR="00F71F0B" w:rsidRDefault="00F71F0B" w:rsidP="0029217A">
      <w:pPr>
        <w:pStyle w:val="BodyText6"/>
      </w:pPr>
    </w:p>
    <w:p w14:paraId="70BAAB94" w14:textId="77777777" w:rsidR="00D0050B" w:rsidRPr="006B2FCC" w:rsidRDefault="00D0050B" w:rsidP="00C54011">
      <w:pPr>
        <w:pStyle w:val="Heading3"/>
      </w:pPr>
      <w:bookmarkStart w:id="1974" w:name="_Ref500312882"/>
      <w:bookmarkStart w:id="1975" w:name="_Toc148368021"/>
      <w:r w:rsidRPr="006B2FCC">
        <w:t>$$</w:t>
      </w:r>
      <w:smartTag w:uri="urn:schemas-microsoft-com:office:smarttags" w:element="stockticker">
        <w:r w:rsidRPr="006B2FCC">
          <w:t>GET</w:t>
        </w:r>
      </w:smartTag>
      <w:r w:rsidRPr="006B2FCC">
        <w:t>^XPAR</w:t>
      </w:r>
      <w:bookmarkEnd w:id="1971"/>
      <w:r w:rsidRPr="006B2FCC">
        <w:rPr>
          <w:kern w:val="2"/>
          <w:szCs w:val="22"/>
        </w:rPr>
        <w:t>()</w:t>
      </w:r>
      <w:r w:rsidRPr="006B2FCC">
        <w:t xml:space="preserve">: Return </w:t>
      </w:r>
      <w:r w:rsidR="002D3A22" w:rsidRPr="006B2FCC">
        <w:t>a</w:t>
      </w:r>
      <w:r w:rsidRPr="006B2FCC">
        <w:t>n Instance of a Parameter</w:t>
      </w:r>
      <w:bookmarkEnd w:id="1970"/>
      <w:bookmarkEnd w:id="1972"/>
      <w:bookmarkEnd w:id="1973"/>
      <w:bookmarkEnd w:id="1974"/>
      <w:bookmarkEnd w:id="1975"/>
    </w:p>
    <w:p w14:paraId="445542A1" w14:textId="77777777" w:rsidR="000479E9" w:rsidRDefault="000479E9" w:rsidP="000479E9">
      <w:pPr>
        <w:pStyle w:val="APIText"/>
        <w:keepNext/>
        <w:keepLines/>
      </w:pPr>
      <w:r w:rsidRPr="006B2FCC">
        <w:rPr>
          <w:b/>
        </w:rPr>
        <w:t>Reference Type</w:t>
      </w:r>
      <w:r>
        <w:rPr>
          <w:b/>
        </w:rPr>
        <w:t>:</w:t>
      </w:r>
      <w:r>
        <w:rPr>
          <w:b/>
        </w:rPr>
        <w:tab/>
      </w:r>
      <w:r w:rsidR="00331DC7" w:rsidRPr="006B2FCC">
        <w:rPr>
          <w:szCs w:val="22"/>
        </w:rPr>
        <w:t>Supported</w:t>
      </w:r>
      <w:r w:rsidR="00331DC7" w:rsidRPr="006B2FCC">
        <w:rPr>
          <w:vanish/>
        </w:rPr>
        <w:fldChar w:fldCharType="begin"/>
      </w:r>
      <w:r w:rsidR="00331DC7" w:rsidRPr="006B2FCC">
        <w:rPr>
          <w:vanish/>
        </w:rPr>
        <w:instrText xml:space="preserve"> XE </w:instrText>
      </w:r>
      <w:r w:rsidR="00331DC7">
        <w:rPr>
          <w:vanish/>
        </w:rPr>
        <w:instrText>“</w:instrText>
      </w:r>
      <w:r w:rsidR="00331DC7" w:rsidRPr="006B2FCC">
        <w:rPr>
          <w:kern w:val="2"/>
        </w:rPr>
        <w:instrText>XPAR</w:instrText>
      </w:r>
      <w:r w:rsidR="00331DC7" w:rsidRPr="006B2FCC">
        <w:rPr>
          <w:vanish/>
        </w:rPr>
        <w:instrText>:</w:instrText>
      </w:r>
      <w:r w:rsidR="00331DC7" w:rsidRPr="006B2FCC">
        <w:instrText>$$</w:instrText>
      </w:r>
      <w:smartTag w:uri="urn:schemas-microsoft-com:office:smarttags" w:element="stockticker">
        <w:r w:rsidR="00331DC7" w:rsidRPr="006B2FCC">
          <w:instrText>GET</w:instrText>
        </w:r>
      </w:smartTag>
      <w:r w:rsidR="00331DC7" w:rsidRPr="006B2FCC">
        <w:instrText>^XPAR</w:instrText>
      </w:r>
      <w:r w:rsidR="00331DC7">
        <w:instrText>”</w:instrText>
      </w:r>
      <w:r w:rsidR="00331DC7" w:rsidRPr="006B2FCC">
        <w:instrText xml:space="preserve"> </w:instrText>
      </w:r>
      <w:r w:rsidR="00331DC7" w:rsidRPr="006B2FCC">
        <w:rPr>
          <w:vanish/>
        </w:rPr>
        <w:fldChar w:fldCharType="end"/>
      </w:r>
      <w:r w:rsidR="00331DC7" w:rsidRPr="006B2FCC">
        <w:rPr>
          <w:vanish/>
        </w:rPr>
        <w:fldChar w:fldCharType="begin"/>
      </w:r>
      <w:r w:rsidR="00331DC7" w:rsidRPr="006B2FCC">
        <w:rPr>
          <w:vanish/>
        </w:rPr>
        <w:instrText xml:space="preserve"> XE </w:instrText>
      </w:r>
      <w:r w:rsidR="00331DC7">
        <w:rPr>
          <w:vanish/>
        </w:rPr>
        <w:instrText>“</w:instrText>
      </w:r>
      <w:r w:rsidR="00331DC7" w:rsidRPr="006B2FCC">
        <w:instrText>$$</w:instrText>
      </w:r>
      <w:smartTag w:uri="urn:schemas-microsoft-com:office:smarttags" w:element="stockticker">
        <w:r w:rsidR="00331DC7" w:rsidRPr="006B2FCC">
          <w:instrText>GET</w:instrText>
        </w:r>
      </w:smartTag>
      <w:r w:rsidR="00331DC7" w:rsidRPr="006B2FCC">
        <w:instrText>^XPAR</w:instrText>
      </w:r>
      <w:r w:rsidR="00331DC7">
        <w:instrText>”</w:instrText>
      </w:r>
      <w:r w:rsidR="00331DC7" w:rsidRPr="006B2FCC">
        <w:instrText xml:space="preserve"> </w:instrText>
      </w:r>
      <w:r w:rsidR="00331DC7" w:rsidRPr="006B2FCC">
        <w:rPr>
          <w:vanish/>
        </w:rPr>
        <w:fldChar w:fldCharType="end"/>
      </w:r>
      <w:r w:rsidR="00331DC7" w:rsidRPr="006B2FCC">
        <w:rPr>
          <w:vanish/>
        </w:rPr>
        <w:fldChar w:fldCharType="begin"/>
      </w:r>
      <w:r w:rsidR="00331DC7" w:rsidRPr="006B2FCC">
        <w:rPr>
          <w:vanish/>
        </w:rPr>
        <w:instrText xml:space="preserve"> XE </w:instrText>
      </w:r>
      <w:r w:rsidR="00331DC7">
        <w:rPr>
          <w:vanish/>
        </w:rPr>
        <w:instrText>“</w:instrText>
      </w:r>
      <w:r w:rsidR="00331DC7" w:rsidRPr="006B2FCC">
        <w:instrText>Toolkit:Parameter Tools:$$</w:instrText>
      </w:r>
      <w:smartTag w:uri="urn:schemas-microsoft-com:office:smarttags" w:element="stockticker">
        <w:r w:rsidR="00331DC7" w:rsidRPr="006B2FCC">
          <w:instrText>GET</w:instrText>
        </w:r>
      </w:smartTag>
      <w:r w:rsidR="00331DC7" w:rsidRPr="006B2FCC">
        <w:instrText>^XPAR</w:instrText>
      </w:r>
      <w:r w:rsidR="00331DC7">
        <w:instrText>”</w:instrText>
      </w:r>
      <w:r w:rsidR="00331DC7" w:rsidRPr="006B2FCC">
        <w:instrText xml:space="preserve"> </w:instrText>
      </w:r>
      <w:r w:rsidR="00331DC7" w:rsidRPr="006B2FCC">
        <w:rPr>
          <w:vanish/>
        </w:rPr>
        <w:fldChar w:fldCharType="end"/>
      </w:r>
      <w:r w:rsidR="00331DC7" w:rsidRPr="006B2FCC">
        <w:rPr>
          <w:vanish/>
        </w:rPr>
        <w:fldChar w:fldCharType="begin"/>
      </w:r>
      <w:r w:rsidR="00331DC7" w:rsidRPr="006B2FCC">
        <w:rPr>
          <w:vanish/>
        </w:rPr>
        <w:instrText xml:space="preserve"> XE </w:instrText>
      </w:r>
      <w:r w:rsidR="00331DC7">
        <w:rPr>
          <w:vanish/>
        </w:rPr>
        <w:instrText>“</w:instrText>
      </w:r>
      <w:r w:rsidR="00331DC7" w:rsidRPr="006B2FCC">
        <w:instrText>Reference Type:Supported:$$</w:instrText>
      </w:r>
      <w:smartTag w:uri="urn:schemas-microsoft-com:office:smarttags" w:element="stockticker">
        <w:r w:rsidR="00331DC7" w:rsidRPr="006B2FCC">
          <w:instrText>GET</w:instrText>
        </w:r>
      </w:smartTag>
      <w:r w:rsidR="00331DC7" w:rsidRPr="006B2FCC">
        <w:instrText>^XPAR</w:instrText>
      </w:r>
      <w:r w:rsidR="00331DC7">
        <w:instrText>”</w:instrText>
      </w:r>
      <w:r w:rsidR="00331DC7" w:rsidRPr="006B2FCC">
        <w:instrText xml:space="preserve"> </w:instrText>
      </w:r>
      <w:r w:rsidR="00331DC7" w:rsidRPr="006B2FCC">
        <w:rPr>
          <w:vanish/>
        </w:rPr>
        <w:fldChar w:fldCharType="end"/>
      </w:r>
    </w:p>
    <w:p w14:paraId="15E9E9B1" w14:textId="77777777" w:rsidR="000479E9" w:rsidRDefault="000479E9" w:rsidP="000479E9">
      <w:pPr>
        <w:pStyle w:val="APIText"/>
        <w:keepNext/>
        <w:keepLines/>
      </w:pPr>
      <w:r w:rsidRPr="006B2FCC">
        <w:rPr>
          <w:b/>
        </w:rPr>
        <w:t>Category</w:t>
      </w:r>
      <w:r>
        <w:rPr>
          <w:b/>
        </w:rPr>
        <w:t>:</w:t>
      </w:r>
      <w:r>
        <w:rPr>
          <w:b/>
        </w:rPr>
        <w:tab/>
      </w:r>
      <w:r w:rsidR="00331DC7" w:rsidRPr="006B2FCC">
        <w:rPr>
          <w:szCs w:val="22"/>
        </w:rPr>
        <w:t>Toolkit—Parameter Tools</w:t>
      </w:r>
    </w:p>
    <w:p w14:paraId="49B6DE8D" w14:textId="77777777" w:rsidR="000479E9" w:rsidRPr="0084064A" w:rsidRDefault="000479E9" w:rsidP="000479E9">
      <w:pPr>
        <w:pStyle w:val="APIText"/>
        <w:keepNext/>
        <w:keepLines/>
      </w:pPr>
      <w:r>
        <w:rPr>
          <w:b/>
        </w:rPr>
        <w:t>ICR #:</w:t>
      </w:r>
      <w:r w:rsidRPr="0084064A">
        <w:tab/>
      </w:r>
      <w:r w:rsidR="00331DC7" w:rsidRPr="006B2FCC">
        <w:rPr>
          <w:szCs w:val="22"/>
        </w:rPr>
        <w:t>2263</w:t>
      </w:r>
    </w:p>
    <w:p w14:paraId="0784AA5B" w14:textId="036683BF" w:rsidR="000479E9" w:rsidRDefault="000479E9" w:rsidP="000479E9">
      <w:pPr>
        <w:pStyle w:val="APIText"/>
        <w:keepNext/>
        <w:keepLines/>
      </w:pPr>
      <w:r w:rsidRPr="006B2FCC">
        <w:rPr>
          <w:b/>
        </w:rPr>
        <w:t>Description</w:t>
      </w:r>
      <w:r>
        <w:rPr>
          <w:b/>
        </w:rPr>
        <w:t>:</w:t>
      </w:r>
      <w:r w:rsidRPr="0084064A">
        <w:tab/>
      </w:r>
      <w:r w:rsidR="00331DC7" w:rsidRPr="006B2FCC">
        <w:t>Th</w:t>
      </w:r>
      <w:r w:rsidR="0000317E">
        <w:t>e $$GET^XPAR</w:t>
      </w:r>
      <w:r w:rsidR="00331DC7" w:rsidRPr="006B2FCC">
        <w:t xml:space="preserve"> extrinsic function retrieves the value of a parameter. The value is returned from this call in the format defined by the </w:t>
      </w:r>
      <w:r w:rsidR="006A7735" w:rsidRPr="006A7735">
        <w:rPr>
          <w:b/>
          <w:bCs w:val="0"/>
        </w:rPr>
        <w:t>format</w:t>
      </w:r>
      <w:r w:rsidR="006A7735" w:rsidRPr="006B2FCC">
        <w:t xml:space="preserve"> </w:t>
      </w:r>
      <w:r w:rsidR="00331DC7" w:rsidRPr="006B2FCC">
        <w:t>input parameter</w:t>
      </w:r>
      <w:r w:rsidR="006A7735">
        <w:t>.</w:t>
      </w:r>
    </w:p>
    <w:p w14:paraId="07882474" w14:textId="7BD0F222" w:rsidR="00331DC7" w:rsidRDefault="00331DC7" w:rsidP="00F85CEA">
      <w:pPr>
        <w:pStyle w:val="APIDescriptionNote"/>
      </w:pPr>
      <w:r>
        <w:drawing>
          <wp:inline distT="0" distB="0" distL="0" distR="0" wp14:anchorId="573D5A85" wp14:editId="38502445">
            <wp:extent cx="285750" cy="285750"/>
            <wp:effectExtent l="0" t="0" r="0" b="0"/>
            <wp:docPr id="603" name="Picture 6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00317E">
        <w:rPr>
          <w:b/>
        </w:rPr>
        <w:t>XPAR</w:t>
      </w:r>
      <w:r w:rsidRPr="006B2FCC">
        <w:t xml:space="preserve">, see the </w:t>
      </w:r>
      <w:r>
        <w:t>“</w:t>
      </w:r>
      <w:r w:rsidRPr="00D06915">
        <w:rPr>
          <w:color w:val="0000FF"/>
          <w:u w:val="single"/>
        </w:rPr>
        <w:fldChar w:fldCharType="begin" w:fldLock="1"/>
      </w:r>
      <w:r w:rsidRPr="00D06915">
        <w:rPr>
          <w:color w:val="0000FF"/>
          <w:u w:val="single"/>
        </w:rPr>
        <w:instrText xml:space="preserve"> REF _Ref413326286 \h </w:instrText>
      </w:r>
      <w:r>
        <w:rPr>
          <w:color w:val="0000FF"/>
          <w:u w:val="single"/>
        </w:rPr>
        <w:instrText xml:space="preserve"> \* MERGEFORMAT </w:instrText>
      </w:r>
      <w:r w:rsidRPr="00D06915">
        <w:rPr>
          <w:color w:val="0000FF"/>
          <w:u w:val="single"/>
        </w:rPr>
      </w:r>
      <w:r w:rsidRPr="00D06915">
        <w:rPr>
          <w:color w:val="0000FF"/>
          <w:u w:val="single"/>
        </w:rPr>
        <w:fldChar w:fldCharType="separate"/>
      </w:r>
      <w:r w:rsidR="00192B74" w:rsidRPr="00192B74">
        <w:rPr>
          <w:color w:val="0000FF"/>
          <w:u w:val="single"/>
        </w:rPr>
        <w:t>Definitions</w:t>
      </w:r>
      <w:r w:rsidRPr="00D06915">
        <w:rPr>
          <w:color w:val="0000FF"/>
          <w:u w:val="single"/>
        </w:rPr>
        <w:fldChar w:fldCharType="end"/>
      </w:r>
      <w:r>
        <w:t>”</w:t>
      </w:r>
      <w:r w:rsidRPr="006B2FCC">
        <w:t xml:space="preserve"> </w:t>
      </w:r>
      <w:r>
        <w:t>section</w:t>
      </w:r>
      <w:r w:rsidRPr="006B2FCC">
        <w:t>.</w:t>
      </w:r>
    </w:p>
    <w:p w14:paraId="19E5FAC4" w14:textId="77777777" w:rsidR="00416ECC" w:rsidRPr="0084064A" w:rsidRDefault="00416ECC" w:rsidP="00416ECC">
      <w:pPr>
        <w:pStyle w:val="BodyText6"/>
      </w:pPr>
    </w:p>
    <w:p w14:paraId="0CEB1CE2"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331DC7" w:rsidRPr="000B37D9">
        <w:rPr>
          <w:rFonts w:ascii="Courier New" w:hAnsi="Courier New" w:cs="Courier New"/>
          <w:sz w:val="20"/>
          <w:szCs w:val="18"/>
        </w:rPr>
        <w:t>$$</w:t>
      </w:r>
      <w:smartTag w:uri="urn:schemas-microsoft-com:office:smarttags" w:element="stockticker">
        <w:r w:rsidR="00331DC7" w:rsidRPr="000B37D9">
          <w:rPr>
            <w:rFonts w:ascii="Courier New" w:hAnsi="Courier New" w:cs="Courier New"/>
            <w:sz w:val="20"/>
            <w:szCs w:val="18"/>
          </w:rPr>
          <w:t>GET</w:t>
        </w:r>
      </w:smartTag>
      <w:r w:rsidR="00331DC7" w:rsidRPr="000B37D9">
        <w:rPr>
          <w:rFonts w:ascii="Courier New" w:hAnsi="Courier New" w:cs="Courier New"/>
          <w:sz w:val="20"/>
          <w:szCs w:val="18"/>
        </w:rPr>
        <w:t>^XPAR(entity,parameter,instance[,format])</w:t>
      </w:r>
    </w:p>
    <w:p w14:paraId="32BFBA0F" w14:textId="77777777" w:rsidR="000479E9" w:rsidRDefault="000479E9" w:rsidP="00331DC7">
      <w:pPr>
        <w:pStyle w:val="APIParameters"/>
        <w:keepNext/>
        <w:keepLines/>
        <w:ind w:left="4147" w:hanging="4147"/>
      </w:pPr>
      <w:r w:rsidRPr="009D2D3D">
        <w:rPr>
          <w:b/>
        </w:rPr>
        <w:t>Input Parameters:</w:t>
      </w:r>
      <w:r w:rsidRPr="009D2D3D">
        <w:rPr>
          <w:b/>
        </w:rPr>
        <w:tab/>
      </w:r>
      <w:bookmarkStart w:id="1976" w:name="entity_GET_XPAR"/>
      <w:r w:rsidR="00331DC7" w:rsidRPr="006A7735">
        <w:rPr>
          <w:b/>
          <w:bCs w:val="0"/>
        </w:rPr>
        <w:t>entity</w:t>
      </w:r>
      <w:bookmarkEnd w:id="1976"/>
      <w:r w:rsidR="00331DC7" w:rsidRPr="006B2FCC">
        <w:rPr>
          <w:szCs w:val="22"/>
        </w:rPr>
        <w:t>:</w:t>
      </w:r>
      <w:r w:rsidRPr="00672B04">
        <w:tab/>
      </w:r>
      <w:r w:rsidR="00331DC7" w:rsidRPr="006B2FCC">
        <w:rPr>
          <w:szCs w:val="22"/>
        </w:rPr>
        <w:t xml:space="preserve">(required) </w:t>
      </w:r>
      <w:r w:rsidR="00331DC7" w:rsidRPr="006B2FCC">
        <w:t xml:space="preserve">Entity is defined as the single entity or group of entities you want to look at in order to retrieve the value. Entities may be passed </w:t>
      </w:r>
      <w:r w:rsidR="0058790C">
        <w:t>in internal or external format [</w:t>
      </w:r>
      <w:r w:rsidR="00331DC7" w:rsidRPr="006B2FCC">
        <w:t>e.g.,</w:t>
      </w:r>
      <w:r w:rsidR="00331DC7" w:rsidRPr="006B2FCC">
        <w:rPr>
          <w:kern w:val="2"/>
          <w:szCs w:val="22"/>
        </w:rPr>
        <w:t> </w:t>
      </w:r>
      <w:r w:rsidR="00331DC7" w:rsidRPr="006B2FCC">
        <w:t>LOC.PULMONARY or LOC.</w:t>
      </w:r>
      <w:r w:rsidR="00331DC7">
        <w:t>’</w:t>
      </w:r>
      <w:r w:rsidR="00331DC7" w:rsidRPr="006B2FCC">
        <w:t>57 or 57;SC(</w:t>
      </w:r>
      <w:r w:rsidR="0058790C">
        <w:t>]</w:t>
      </w:r>
      <w:r w:rsidR="00331DC7" w:rsidRPr="006B2FCC">
        <w:t>. The list of entities in this variable may be defined as follows:</w:t>
      </w:r>
    </w:p>
    <w:p w14:paraId="00518E85" w14:textId="77777777" w:rsidR="00331DC7" w:rsidRPr="006B2FCC" w:rsidRDefault="00331DC7" w:rsidP="00331DC7">
      <w:pPr>
        <w:pStyle w:val="APIParametersListBullet"/>
        <w:keepNext/>
        <w:keepLines/>
      </w:pPr>
      <w:r w:rsidRPr="006B2FCC">
        <w:t>A single entity to look at (e.g.,</w:t>
      </w:r>
      <w:r w:rsidRPr="006B2FCC">
        <w:rPr>
          <w:kern w:val="2"/>
          <w:szCs w:val="22"/>
        </w:rPr>
        <w:t> </w:t>
      </w:r>
      <w:r w:rsidRPr="006B2FCC">
        <w:t>LOC.PULMONARY).</w:t>
      </w:r>
    </w:p>
    <w:p w14:paraId="53D53937" w14:textId="77777777" w:rsidR="00331DC7" w:rsidRPr="006B2FCC" w:rsidRDefault="00331DC7" w:rsidP="00331DC7">
      <w:pPr>
        <w:pStyle w:val="APIParametersListBullet"/>
        <w:keepNext/>
        <w:keepLines/>
      </w:pPr>
      <w:r w:rsidRPr="006B2FCC">
        <w:t xml:space="preserve">The word </w:t>
      </w:r>
      <w:r w:rsidRPr="00CC4320">
        <w:rPr>
          <w:b/>
        </w:rPr>
        <w:t>ALL</w:t>
      </w:r>
      <w:r w:rsidRPr="006B2FCC">
        <w:t xml:space="preserve"> </w:t>
      </w:r>
      <w:r>
        <w:t>that</w:t>
      </w:r>
      <w:r w:rsidRPr="006B2FCC">
        <w:t xml:space="preserve"> tell</w:t>
      </w:r>
      <w:r>
        <w:t>s</w:t>
      </w:r>
      <w:r w:rsidRPr="006B2FCC">
        <w:t xml:space="preserve"> the utility to look for values assigned to the parameter using the entity precedence defined in the PARAMETER DEFINITION</w:t>
      </w:r>
      <w:r w:rsidR="00EE78DD" w:rsidRPr="006B2FCC">
        <w:t xml:space="preserve"> (#8989.51)</w:t>
      </w:r>
      <w:r w:rsidRPr="006B2FCC">
        <w:t xml:space="preserve"> file</w:t>
      </w:r>
      <w:r w:rsidRPr="006B2FCC">
        <w:fldChar w:fldCharType="begin"/>
      </w:r>
      <w:r w:rsidRPr="006B2FCC">
        <w:instrText xml:space="preserve"> XE </w:instrText>
      </w:r>
      <w:r>
        <w:instrText>“</w:instrText>
      </w:r>
      <w:r w:rsidRPr="006B2FCC">
        <w:instrText>PARAMETER DEFINITION</w:instrText>
      </w:r>
      <w:r w:rsidR="00EE78DD" w:rsidRPr="006B2FCC">
        <w:instrText xml:space="preserve"> (#8989.51)</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 DEFINITION (#8989.51)</w:instrText>
      </w:r>
      <w:r>
        <w:instrText>”</w:instrText>
      </w:r>
      <w:r w:rsidRPr="006B2FCC">
        <w:instrText xml:space="preserve"> </w:instrText>
      </w:r>
      <w:r w:rsidRPr="006B2FCC">
        <w:fldChar w:fldCharType="end"/>
      </w:r>
      <w:r w:rsidRPr="006B2FCC">
        <w:t>.</w:t>
      </w:r>
    </w:p>
    <w:p w14:paraId="3600D5F7" w14:textId="77777777" w:rsidR="00331DC7" w:rsidRPr="006B2FCC" w:rsidRDefault="00331DC7" w:rsidP="00331DC7">
      <w:pPr>
        <w:pStyle w:val="APIParametersListBullet"/>
      </w:pPr>
      <w:r w:rsidRPr="006B2FCC">
        <w:t>A list of entities you want to search (e.g.,</w:t>
      </w:r>
      <w:r w:rsidRPr="006B2FCC">
        <w:rPr>
          <w:kern w:val="2"/>
          <w:szCs w:val="22"/>
        </w:rPr>
        <w:t> </w:t>
      </w:r>
      <w:r w:rsidR="00CC4320">
        <w:t>“</w:t>
      </w:r>
      <w:r w:rsidRPr="006B2FCC">
        <w:t>USR^LOC^SYS^PKG</w:t>
      </w:r>
      <w:r>
        <w:t>”</w:t>
      </w:r>
      <w:r w:rsidRPr="006B2FCC">
        <w:t>). The list is searched from left to right with the first value found returned.</w:t>
      </w:r>
    </w:p>
    <w:p w14:paraId="591D2491" w14:textId="77777777" w:rsidR="00331DC7" w:rsidRDefault="00331DC7" w:rsidP="00331DC7">
      <w:pPr>
        <w:pStyle w:val="APIParametersListBullet"/>
        <w:keepNext/>
        <w:keepLines/>
      </w:pPr>
      <w:r w:rsidRPr="006B2FCC">
        <w:t xml:space="preserve">Items </w:t>
      </w:r>
      <w:r w:rsidRPr="0058790C">
        <w:rPr>
          <w:b/>
        </w:rPr>
        <w:t>2</w:t>
      </w:r>
      <w:r w:rsidRPr="006B2FCC">
        <w:t xml:space="preserve"> or </w:t>
      </w:r>
      <w:r w:rsidRPr="0058790C">
        <w:rPr>
          <w:b/>
        </w:rPr>
        <w:t>3</w:t>
      </w:r>
      <w:r w:rsidRPr="006B2FCC">
        <w:t xml:space="preserve"> with specific entity values referenced such as:</w:t>
      </w:r>
    </w:p>
    <w:p w14:paraId="4E10C596" w14:textId="77777777" w:rsidR="00331DC7" w:rsidRDefault="00331DC7" w:rsidP="00331DC7">
      <w:pPr>
        <w:pStyle w:val="APIParametersListBullet2"/>
        <w:keepNext/>
        <w:keepLines/>
      </w:pPr>
      <w:smartTag w:uri="urn:schemas-microsoft-com:office:smarttags" w:element="stockticker">
        <w:r w:rsidRPr="00CC4320">
          <w:rPr>
            <w:b/>
          </w:rPr>
          <w:t>ALL</w:t>
        </w:r>
      </w:smartTag>
      <w:r w:rsidRPr="00CC4320">
        <w:rPr>
          <w:b/>
        </w:rPr>
        <w:t>^LOC.PULMONARY—</w:t>
      </w:r>
      <w:r w:rsidRPr="006B2FCC">
        <w:t>To look at the defined entity precedence, but when looking at location, only look at the PULMONARY location.</w:t>
      </w:r>
    </w:p>
    <w:p w14:paraId="7478EF72" w14:textId="09DDD9EF" w:rsidR="00331DC7" w:rsidRDefault="00331DC7" w:rsidP="00331DC7">
      <w:pPr>
        <w:pStyle w:val="APIParametersListBullet2"/>
      </w:pPr>
      <w:r w:rsidRPr="00CC4320">
        <w:rPr>
          <w:b/>
        </w:rPr>
        <w:t>USR^LOC.PULMONARY^SYS^</w:t>
      </w:r>
      <w:smartTag w:uri="urn:schemas-microsoft-com:office:smarttags" w:element="stockticker">
        <w:r w:rsidRPr="00CC4320">
          <w:rPr>
            <w:b/>
          </w:rPr>
          <w:t>PKG</w:t>
        </w:r>
      </w:smartTag>
      <w:r w:rsidRPr="00CC4320">
        <w:rPr>
          <w:b/>
        </w:rPr>
        <w:t>—</w:t>
      </w:r>
      <w:r w:rsidRPr="006B2FCC">
        <w:t>To look for values for all current user, PULMONARY location, system, or package).</w:t>
      </w:r>
    </w:p>
    <w:p w14:paraId="1EFE5A6D" w14:textId="77777777" w:rsidR="00DD51F0" w:rsidRDefault="00DD51F0" w:rsidP="00DD51F0">
      <w:pPr>
        <w:pStyle w:val="BodyText6"/>
      </w:pPr>
    </w:p>
    <w:p w14:paraId="5E86CE17" w14:textId="77777777" w:rsidR="000479E9" w:rsidRDefault="000479E9" w:rsidP="000479E9">
      <w:pPr>
        <w:pStyle w:val="APIParameters"/>
        <w:ind w:left="4147" w:hanging="4147"/>
      </w:pPr>
      <w:r>
        <w:rPr>
          <w:b/>
        </w:rPr>
        <w:tab/>
      </w:r>
      <w:r w:rsidR="00331DC7" w:rsidRPr="006A7735">
        <w:rPr>
          <w:b/>
          <w:bCs w:val="0"/>
          <w:szCs w:val="22"/>
        </w:rPr>
        <w:t>parameter</w:t>
      </w:r>
      <w:r w:rsidR="00331DC7" w:rsidRPr="006B2FCC">
        <w:rPr>
          <w:szCs w:val="22"/>
        </w:rPr>
        <w:t>:</w:t>
      </w:r>
      <w:r>
        <w:rPr>
          <w:b/>
        </w:rPr>
        <w:tab/>
      </w:r>
      <w:r w:rsidR="00331DC7" w:rsidRPr="006B2FCC">
        <w:t xml:space="preserve">(required) For a description of this parameter, see the </w:t>
      </w:r>
      <w:r w:rsidR="00331DC7" w:rsidRPr="007D1754">
        <w:rPr>
          <w:color w:val="0000FF"/>
        </w:rPr>
        <w:fldChar w:fldCharType="begin" w:fldLock="1"/>
      </w:r>
      <w:r w:rsidR="00331DC7" w:rsidRPr="007D1754">
        <w:rPr>
          <w:color w:val="0000FF"/>
        </w:rPr>
        <w:instrText xml:space="preserve"> REF _Ref158179979 \h  \* MERGEFORMAT </w:instrText>
      </w:r>
      <w:r w:rsidR="00331DC7" w:rsidRPr="007D1754">
        <w:rPr>
          <w:color w:val="0000FF"/>
        </w:rPr>
      </w:r>
      <w:r w:rsidR="00331DC7" w:rsidRPr="007D1754">
        <w:rPr>
          <w:color w:val="0000FF"/>
        </w:rPr>
        <w:fldChar w:fldCharType="separate"/>
      </w:r>
      <w:r w:rsidR="00331DC7" w:rsidRPr="00EB0586">
        <w:rPr>
          <w:color w:val="0000FF"/>
          <w:u w:val="single"/>
        </w:rPr>
        <w:t>EN^XPAR(): Add, Change, Delete Parameters</w:t>
      </w:r>
      <w:r w:rsidR="00331DC7" w:rsidRPr="007D1754">
        <w:rPr>
          <w:color w:val="0000FF"/>
        </w:rPr>
        <w:fldChar w:fldCharType="end"/>
      </w:r>
      <w:r w:rsidR="00331DC7">
        <w:t xml:space="preserve"> API</w:t>
      </w:r>
      <w:r w:rsidR="00331DC7" w:rsidRPr="006B2FCC">
        <w:t>.</w:t>
      </w:r>
    </w:p>
    <w:p w14:paraId="749D34EC" w14:textId="77777777" w:rsidR="00331DC7" w:rsidRDefault="00331DC7" w:rsidP="000479E9">
      <w:pPr>
        <w:pStyle w:val="APIParameters"/>
        <w:ind w:left="4147" w:hanging="4147"/>
      </w:pPr>
      <w:r>
        <w:tab/>
      </w:r>
      <w:r w:rsidRPr="006A7735">
        <w:rPr>
          <w:b/>
          <w:bCs w:val="0"/>
        </w:rPr>
        <w:t>instance</w:t>
      </w:r>
      <w:r w:rsidRPr="006B2FCC">
        <w:t>:</w:t>
      </w:r>
      <w:r>
        <w:tab/>
      </w:r>
      <w:r w:rsidRPr="006B2FCC">
        <w:t xml:space="preserve">(required) For a description of this parameter, see 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4E044981" w14:textId="77777777" w:rsidR="00331DC7" w:rsidRDefault="00331DC7" w:rsidP="00331DC7">
      <w:pPr>
        <w:pStyle w:val="APIParameters"/>
        <w:keepNext/>
        <w:keepLines/>
        <w:ind w:left="4147" w:hanging="4147"/>
      </w:pPr>
      <w:r>
        <w:tab/>
      </w:r>
      <w:bookmarkStart w:id="1977" w:name="format"/>
      <w:r w:rsidRPr="006A7735">
        <w:rPr>
          <w:b/>
          <w:bCs w:val="0"/>
          <w:szCs w:val="22"/>
        </w:rPr>
        <w:t>format</w:t>
      </w:r>
      <w:bookmarkEnd w:id="1977"/>
      <w:r w:rsidRPr="006B2FCC">
        <w:rPr>
          <w:szCs w:val="22"/>
        </w:rPr>
        <w:t>:</w:t>
      </w:r>
      <w:r>
        <w:rPr>
          <w:szCs w:val="22"/>
        </w:rPr>
        <w:tab/>
      </w:r>
      <w:r w:rsidRPr="006B2FCC">
        <w:rPr>
          <w:szCs w:val="22"/>
        </w:rPr>
        <w:t>(</w:t>
      </w:r>
      <w:r>
        <w:rPr>
          <w:szCs w:val="22"/>
        </w:rPr>
        <w:t>optional</w:t>
      </w:r>
      <w:r w:rsidRPr="006B2FCC">
        <w:rPr>
          <w:szCs w:val="22"/>
        </w:rPr>
        <w:t xml:space="preserve">) </w:t>
      </w:r>
      <w:r>
        <w:t xml:space="preserve">The </w:t>
      </w:r>
      <w:r w:rsidRPr="006A7735">
        <w:rPr>
          <w:b/>
          <w:bCs w:val="0"/>
        </w:rPr>
        <w:t>format</w:t>
      </w:r>
      <w:r w:rsidRPr="006B2FCC">
        <w:t xml:space="preserve"> </w:t>
      </w:r>
      <w:r>
        <w:t xml:space="preserve">input parameter </w:t>
      </w:r>
      <w:r w:rsidRPr="006B2FCC">
        <w:t>determines how the value is returned. It can be set to the following:</w:t>
      </w:r>
    </w:p>
    <w:p w14:paraId="1584B8CD" w14:textId="77777777" w:rsidR="00331DC7" w:rsidRDefault="0000317E" w:rsidP="00331DC7">
      <w:pPr>
        <w:pStyle w:val="APIParametersListBullet"/>
        <w:keepNext/>
        <w:keepLines/>
      </w:pPr>
      <w:r>
        <w:rPr>
          <w:b/>
        </w:rPr>
        <w:t>I</w:t>
      </w:r>
      <w:r w:rsidR="00331DC7" w:rsidRPr="00331DC7">
        <w:rPr>
          <w:b/>
        </w:rPr>
        <w:t>—</w:t>
      </w:r>
      <w:r w:rsidR="00331DC7" w:rsidRPr="00CB47AF">
        <w:t>Internal; returns list(#) = “internal value”.</w:t>
      </w:r>
    </w:p>
    <w:p w14:paraId="1FB24945" w14:textId="77777777" w:rsidR="00331DC7" w:rsidRDefault="0000317E" w:rsidP="00331DC7">
      <w:pPr>
        <w:pStyle w:val="APIParametersListBullet"/>
        <w:keepNext/>
        <w:keepLines/>
      </w:pPr>
      <w:r>
        <w:rPr>
          <w:b/>
        </w:rPr>
        <w:t>Q</w:t>
      </w:r>
      <w:r w:rsidR="00331DC7" w:rsidRPr="00331DC7">
        <w:rPr>
          <w:b/>
        </w:rPr>
        <w:t>—</w:t>
      </w:r>
      <w:r w:rsidR="00331DC7" w:rsidRPr="00CB47AF">
        <w:t xml:space="preserve">Quick; returns list(#) = “internal instance^internal value”. Returns the value in the quickest manner (default if </w:t>
      </w:r>
      <w:r w:rsidR="00331DC7" w:rsidRPr="004117F1">
        <w:rPr>
          <w:i/>
        </w:rPr>
        <w:t>not</w:t>
      </w:r>
      <w:r w:rsidR="00331DC7" w:rsidRPr="00CB47AF">
        <w:t xml:space="preserve"> specified).</w:t>
      </w:r>
    </w:p>
    <w:p w14:paraId="15B1A9C5" w14:textId="77777777" w:rsidR="00331DC7" w:rsidRDefault="0000317E" w:rsidP="00331DC7">
      <w:pPr>
        <w:pStyle w:val="APIParametersListBullet"/>
      </w:pPr>
      <w:r>
        <w:rPr>
          <w:b/>
        </w:rPr>
        <w:t>E</w:t>
      </w:r>
      <w:r w:rsidR="00331DC7" w:rsidRPr="00331DC7">
        <w:rPr>
          <w:b/>
        </w:rPr>
        <w:t>—</w:t>
      </w:r>
      <w:r w:rsidR="00331DC7" w:rsidRPr="00CB47AF">
        <w:t>External; returns list(#) = “external instance^external value”.</w:t>
      </w:r>
    </w:p>
    <w:p w14:paraId="5BCAABE7" w14:textId="77777777" w:rsidR="00331DC7" w:rsidRDefault="0000317E" w:rsidP="00331DC7">
      <w:pPr>
        <w:pStyle w:val="APIParametersListBullet"/>
      </w:pPr>
      <w:r>
        <w:rPr>
          <w:b/>
        </w:rPr>
        <w:t>B</w:t>
      </w:r>
      <w:r w:rsidR="00331DC7" w:rsidRPr="00331DC7">
        <w:rPr>
          <w:b/>
        </w:rPr>
        <w:t>—</w:t>
      </w:r>
      <w:r w:rsidR="00331DC7" w:rsidRPr="00CB47AF">
        <w:t>Both; returns both list(#,“N”) = “internal instance^external instance” and list(#,“V”) = “internal value^external value”.</w:t>
      </w:r>
    </w:p>
    <w:p w14:paraId="0931A5BF" w14:textId="1EDFCEB5" w:rsidR="00331DC7" w:rsidRDefault="0000317E" w:rsidP="00331DC7">
      <w:pPr>
        <w:pStyle w:val="APIParametersListBullet"/>
      </w:pPr>
      <w:r>
        <w:rPr>
          <w:b/>
        </w:rPr>
        <w:t>N</w:t>
      </w:r>
      <w:r w:rsidR="00331DC7" w:rsidRPr="00331DC7">
        <w:rPr>
          <w:b/>
        </w:rPr>
        <w:t>—</w:t>
      </w:r>
      <w:r w:rsidR="00331DC7" w:rsidRPr="00CB47AF">
        <w:t>Returns list(</w:t>
      </w:r>
      <w:r w:rsidR="00331DC7" w:rsidRPr="0000317E">
        <w:t>#</w:t>
      </w:r>
      <w:r w:rsidR="00331DC7" w:rsidRPr="00CB47AF">
        <w:t>) = “internal value^external value”.</w:t>
      </w:r>
    </w:p>
    <w:p w14:paraId="0B09B7B2" w14:textId="77777777" w:rsidR="00DD51F0" w:rsidRDefault="00DD51F0" w:rsidP="00DD51F0">
      <w:pPr>
        <w:pStyle w:val="BodyText6"/>
      </w:pPr>
    </w:p>
    <w:p w14:paraId="50B04848" w14:textId="77777777" w:rsidR="000479E9" w:rsidRPr="00672B04" w:rsidRDefault="000479E9" w:rsidP="000479E9">
      <w:pPr>
        <w:pStyle w:val="APIParameters"/>
      </w:pPr>
      <w:r w:rsidRPr="009D2D3D">
        <w:rPr>
          <w:b/>
        </w:rPr>
        <w:t>Output:</w:t>
      </w:r>
      <w:r w:rsidRPr="009D2D3D">
        <w:rPr>
          <w:b/>
        </w:rPr>
        <w:tab/>
      </w:r>
      <w:r w:rsidR="00331DC7">
        <w:rPr>
          <w:szCs w:val="22"/>
        </w:rPr>
        <w:t>returns</w:t>
      </w:r>
      <w:r w:rsidR="00331DC7" w:rsidRPr="006B2FCC">
        <w:rPr>
          <w:szCs w:val="22"/>
        </w:rPr>
        <w:t>:</w:t>
      </w:r>
      <w:r w:rsidRPr="00672B04">
        <w:tab/>
      </w:r>
      <w:r w:rsidR="00331DC7">
        <w:t xml:space="preserve">Returns the parameter value in the format defined by the </w:t>
      </w:r>
      <w:r w:rsidR="00331DC7" w:rsidRPr="006A7735">
        <w:rPr>
          <w:b/>
          <w:bCs w:val="0"/>
        </w:rPr>
        <w:t>format</w:t>
      </w:r>
      <w:r w:rsidR="00331DC7">
        <w:t xml:space="preserve"> input parameter.</w:t>
      </w:r>
    </w:p>
    <w:p w14:paraId="15D1DF54" w14:textId="77777777" w:rsidR="0022534E" w:rsidRDefault="0022534E" w:rsidP="0029217A">
      <w:pPr>
        <w:pStyle w:val="BodyText6"/>
      </w:pPr>
      <w:bookmarkStart w:id="1978" w:name="_Ref158444234"/>
      <w:bookmarkStart w:id="1979" w:name="_Toc158517328"/>
    </w:p>
    <w:p w14:paraId="2F7165F2" w14:textId="77777777" w:rsidR="00D0050B" w:rsidRPr="006B2FCC" w:rsidRDefault="00D0050B" w:rsidP="00C54011">
      <w:pPr>
        <w:pStyle w:val="Heading3"/>
      </w:pPr>
      <w:bookmarkStart w:id="1980" w:name="getlst_xpar"/>
      <w:bookmarkStart w:id="1981" w:name="_Ref421202184"/>
      <w:bookmarkStart w:id="1982" w:name="_Toc148368022"/>
      <w:r w:rsidRPr="006B2FCC">
        <w:t>GETLST^XPAR</w:t>
      </w:r>
      <w:bookmarkEnd w:id="1980"/>
      <w:r w:rsidRPr="006B2FCC">
        <w:rPr>
          <w:kern w:val="2"/>
          <w:szCs w:val="22"/>
        </w:rPr>
        <w:t>()</w:t>
      </w:r>
      <w:r w:rsidRPr="006B2FCC">
        <w:t>: Return All Instances of a Parameter</w:t>
      </w:r>
      <w:bookmarkEnd w:id="1978"/>
      <w:bookmarkEnd w:id="1979"/>
      <w:bookmarkEnd w:id="1981"/>
      <w:bookmarkEnd w:id="1982"/>
    </w:p>
    <w:p w14:paraId="2C60B2E2" w14:textId="77777777" w:rsidR="000479E9" w:rsidRDefault="000479E9" w:rsidP="000479E9">
      <w:pPr>
        <w:pStyle w:val="APIText"/>
        <w:keepNext/>
        <w:keepLines/>
      </w:pPr>
      <w:r w:rsidRPr="006B2FCC">
        <w:rPr>
          <w:b/>
        </w:rPr>
        <w:t>Reference Type</w:t>
      </w:r>
      <w:r>
        <w:rPr>
          <w:b/>
        </w:rPr>
        <w:t>:</w:t>
      </w:r>
      <w:r>
        <w:rPr>
          <w:b/>
        </w:rPr>
        <w:tab/>
      </w:r>
      <w:r w:rsidR="00F81BDA" w:rsidRPr="006B2FCC">
        <w:rPr>
          <w:szCs w:val="22"/>
        </w:rPr>
        <w:t>Supported</w:t>
      </w:r>
      <w:r w:rsidR="00F81BDA" w:rsidRPr="006B2FCC">
        <w:rPr>
          <w:vanish/>
        </w:rPr>
        <w:fldChar w:fldCharType="begin"/>
      </w:r>
      <w:r w:rsidR="00F81BDA" w:rsidRPr="006B2FCC">
        <w:rPr>
          <w:vanish/>
        </w:rPr>
        <w:instrText xml:space="preserve"> XE </w:instrText>
      </w:r>
      <w:r w:rsidR="00F81BDA">
        <w:rPr>
          <w:vanish/>
        </w:rPr>
        <w:instrText>“</w:instrText>
      </w:r>
      <w:r w:rsidR="00F81BDA" w:rsidRPr="006B2FCC">
        <w:rPr>
          <w:kern w:val="2"/>
        </w:rPr>
        <w:instrText>XPAR</w:instrText>
      </w:r>
      <w:r w:rsidR="00F81BDA" w:rsidRPr="006B2FCC">
        <w:rPr>
          <w:vanish/>
        </w:rPr>
        <w:instrText>:</w:instrText>
      </w:r>
      <w:r w:rsidR="00F81BDA" w:rsidRPr="006B2FCC">
        <w:instrText>GETLST^XPAR</w:instrText>
      </w:r>
      <w:r w:rsidR="00F81BDA">
        <w:instrText>”</w:instrText>
      </w:r>
      <w:r w:rsidR="00F81BDA" w:rsidRPr="006B2FCC">
        <w:instrText xml:space="preserve"> </w:instrText>
      </w:r>
      <w:r w:rsidR="00F81BDA" w:rsidRPr="006B2FCC">
        <w:rPr>
          <w:vanish/>
        </w:rPr>
        <w:fldChar w:fldCharType="end"/>
      </w:r>
      <w:r w:rsidR="00F81BDA" w:rsidRPr="006B2FCC">
        <w:rPr>
          <w:vanish/>
        </w:rPr>
        <w:fldChar w:fldCharType="begin"/>
      </w:r>
      <w:r w:rsidR="00F81BDA" w:rsidRPr="006B2FCC">
        <w:rPr>
          <w:vanish/>
        </w:rPr>
        <w:instrText xml:space="preserve"> XE </w:instrText>
      </w:r>
      <w:r w:rsidR="00F81BDA">
        <w:rPr>
          <w:vanish/>
        </w:rPr>
        <w:instrText>“</w:instrText>
      </w:r>
      <w:r w:rsidR="00F81BDA" w:rsidRPr="006B2FCC">
        <w:instrText>GETLST^XPAR</w:instrText>
      </w:r>
      <w:r w:rsidR="00F81BDA">
        <w:instrText>”</w:instrText>
      </w:r>
      <w:r w:rsidR="00F81BDA" w:rsidRPr="006B2FCC">
        <w:instrText xml:space="preserve"> </w:instrText>
      </w:r>
      <w:r w:rsidR="00F81BDA" w:rsidRPr="006B2FCC">
        <w:rPr>
          <w:vanish/>
        </w:rPr>
        <w:fldChar w:fldCharType="end"/>
      </w:r>
      <w:r w:rsidR="00F81BDA" w:rsidRPr="006B2FCC">
        <w:rPr>
          <w:vanish/>
        </w:rPr>
        <w:fldChar w:fldCharType="begin"/>
      </w:r>
      <w:r w:rsidR="00F81BDA" w:rsidRPr="006B2FCC">
        <w:rPr>
          <w:vanish/>
        </w:rPr>
        <w:instrText xml:space="preserve"> XE </w:instrText>
      </w:r>
      <w:r w:rsidR="00F81BDA">
        <w:rPr>
          <w:vanish/>
        </w:rPr>
        <w:instrText>“</w:instrText>
      </w:r>
      <w:r w:rsidR="00F81BDA" w:rsidRPr="006B2FCC">
        <w:instrText>Toolkit:Parameter Tools:GETLST^XPAR</w:instrText>
      </w:r>
      <w:r w:rsidR="00F81BDA">
        <w:instrText>”</w:instrText>
      </w:r>
      <w:r w:rsidR="00F81BDA" w:rsidRPr="006B2FCC">
        <w:instrText xml:space="preserve"> </w:instrText>
      </w:r>
      <w:r w:rsidR="00F81BDA" w:rsidRPr="006B2FCC">
        <w:rPr>
          <w:vanish/>
        </w:rPr>
        <w:fldChar w:fldCharType="end"/>
      </w:r>
      <w:r w:rsidR="00F81BDA" w:rsidRPr="006B2FCC">
        <w:rPr>
          <w:vanish/>
        </w:rPr>
        <w:fldChar w:fldCharType="begin"/>
      </w:r>
      <w:r w:rsidR="00F81BDA" w:rsidRPr="006B2FCC">
        <w:rPr>
          <w:vanish/>
        </w:rPr>
        <w:instrText xml:space="preserve"> XE </w:instrText>
      </w:r>
      <w:r w:rsidR="00F81BDA">
        <w:rPr>
          <w:vanish/>
        </w:rPr>
        <w:instrText>“</w:instrText>
      </w:r>
      <w:r w:rsidR="00F81BDA" w:rsidRPr="006B2FCC">
        <w:instrText>Reference Type:Supported:GETLST^XPAR</w:instrText>
      </w:r>
      <w:r w:rsidR="00F81BDA">
        <w:instrText>”</w:instrText>
      </w:r>
      <w:r w:rsidR="00F81BDA" w:rsidRPr="006B2FCC">
        <w:instrText xml:space="preserve"> </w:instrText>
      </w:r>
      <w:r w:rsidR="00F81BDA" w:rsidRPr="006B2FCC">
        <w:rPr>
          <w:vanish/>
        </w:rPr>
        <w:fldChar w:fldCharType="end"/>
      </w:r>
    </w:p>
    <w:p w14:paraId="14BB43E6" w14:textId="77777777" w:rsidR="000479E9" w:rsidRDefault="000479E9" w:rsidP="000479E9">
      <w:pPr>
        <w:pStyle w:val="APIText"/>
        <w:keepNext/>
        <w:keepLines/>
      </w:pPr>
      <w:r w:rsidRPr="006B2FCC">
        <w:rPr>
          <w:b/>
        </w:rPr>
        <w:t>Category</w:t>
      </w:r>
      <w:r>
        <w:rPr>
          <w:b/>
        </w:rPr>
        <w:t>:</w:t>
      </w:r>
      <w:r>
        <w:rPr>
          <w:b/>
        </w:rPr>
        <w:tab/>
      </w:r>
      <w:r w:rsidR="00F81BDA" w:rsidRPr="006B2FCC">
        <w:rPr>
          <w:szCs w:val="22"/>
        </w:rPr>
        <w:t>Toolkit—Parameter Tools</w:t>
      </w:r>
    </w:p>
    <w:p w14:paraId="6F288014" w14:textId="77777777" w:rsidR="000479E9" w:rsidRPr="0084064A" w:rsidRDefault="000479E9" w:rsidP="000479E9">
      <w:pPr>
        <w:pStyle w:val="APIText"/>
        <w:keepNext/>
        <w:keepLines/>
      </w:pPr>
      <w:r>
        <w:rPr>
          <w:b/>
        </w:rPr>
        <w:t>ICR #:</w:t>
      </w:r>
      <w:r w:rsidRPr="0084064A">
        <w:tab/>
      </w:r>
      <w:r w:rsidR="00F81BDA" w:rsidRPr="006B2FCC">
        <w:rPr>
          <w:szCs w:val="22"/>
        </w:rPr>
        <w:t>2263</w:t>
      </w:r>
    </w:p>
    <w:p w14:paraId="7FC681F0" w14:textId="77777777" w:rsidR="000479E9" w:rsidRDefault="000479E9" w:rsidP="000479E9">
      <w:pPr>
        <w:pStyle w:val="APIText"/>
        <w:keepNext/>
        <w:keepLines/>
        <w:rPr>
          <w:szCs w:val="22"/>
        </w:rPr>
      </w:pPr>
      <w:r w:rsidRPr="006B2FCC">
        <w:rPr>
          <w:b/>
        </w:rPr>
        <w:t>Description</w:t>
      </w:r>
      <w:r>
        <w:rPr>
          <w:b/>
        </w:rPr>
        <w:t>:</w:t>
      </w:r>
      <w:r w:rsidRPr="0084064A">
        <w:tab/>
      </w:r>
      <w:r w:rsidR="00F81BDA">
        <w:t>Th</w:t>
      </w:r>
      <w:r w:rsidR="0000317E">
        <w:t>e GETLST^XPAR</w:t>
      </w:r>
      <w:r w:rsidR="00F81BDA">
        <w:t xml:space="preserve"> API</w:t>
      </w:r>
      <w:r w:rsidR="00F81BDA" w:rsidRPr="006B2FCC">
        <w:rPr>
          <w:szCs w:val="22"/>
        </w:rPr>
        <w:t xml:space="preserve"> is similar to the </w:t>
      </w:r>
      <w:r w:rsidR="00F81BDA" w:rsidRPr="00E70797">
        <w:rPr>
          <w:color w:val="0000FF"/>
          <w:szCs w:val="22"/>
          <w:u w:val="single"/>
        </w:rPr>
        <w:fldChar w:fldCharType="begin" w:fldLock="1"/>
      </w:r>
      <w:r w:rsidR="00F81BDA" w:rsidRPr="00E70797">
        <w:rPr>
          <w:color w:val="0000FF"/>
          <w:szCs w:val="22"/>
          <w:u w:val="single"/>
        </w:rPr>
        <w:instrText xml:space="preserve"> REF _Ref158453378 \h  \* MERGEFORMAT </w:instrText>
      </w:r>
      <w:r w:rsidR="00F81BDA" w:rsidRPr="00E70797">
        <w:rPr>
          <w:color w:val="0000FF"/>
          <w:szCs w:val="22"/>
          <w:u w:val="single"/>
        </w:rPr>
      </w:r>
      <w:r w:rsidR="00F81BDA" w:rsidRPr="00E70797">
        <w:rPr>
          <w:color w:val="0000FF"/>
          <w:szCs w:val="22"/>
          <w:u w:val="single"/>
        </w:rPr>
        <w:fldChar w:fldCharType="separate"/>
      </w:r>
      <w:r w:rsidR="00F81BDA" w:rsidRPr="00EB0586">
        <w:rPr>
          <w:color w:val="0000FF"/>
          <w:u w:val="single"/>
        </w:rPr>
        <w:t>ENVAL^XPAR</w:t>
      </w:r>
      <w:r w:rsidR="00F81BDA" w:rsidRPr="00EB0586">
        <w:rPr>
          <w:color w:val="0000FF"/>
          <w:kern w:val="2"/>
          <w:szCs w:val="22"/>
          <w:u w:val="single"/>
        </w:rPr>
        <w:t>()</w:t>
      </w:r>
      <w:r w:rsidR="00F81BDA" w:rsidRPr="00EB0586">
        <w:rPr>
          <w:color w:val="0000FF"/>
          <w:u w:val="single"/>
        </w:rPr>
        <w:t>: Return All Parameter Instances</w:t>
      </w:r>
      <w:r w:rsidR="00F81BDA" w:rsidRPr="00E70797">
        <w:rPr>
          <w:color w:val="0000FF"/>
          <w:szCs w:val="22"/>
          <w:u w:val="single"/>
        </w:rPr>
        <w:fldChar w:fldCharType="end"/>
      </w:r>
      <w:r w:rsidR="00F81BDA" w:rsidRPr="006B2FCC">
        <w:rPr>
          <w:szCs w:val="22"/>
        </w:rPr>
        <w:t xml:space="preserve"> </w:t>
      </w:r>
      <w:r w:rsidR="00F81BDA">
        <w:rPr>
          <w:szCs w:val="22"/>
        </w:rPr>
        <w:t>AP</w:t>
      </w:r>
      <w:r w:rsidR="00F81BDA" w:rsidRPr="006B2FCC">
        <w:rPr>
          <w:szCs w:val="22"/>
        </w:rPr>
        <w:t xml:space="preserve">I; however, it returns </w:t>
      </w:r>
      <w:r w:rsidR="00F81BDA" w:rsidRPr="006B2FCC">
        <w:rPr>
          <w:i/>
          <w:szCs w:val="22"/>
        </w:rPr>
        <w:t>all</w:t>
      </w:r>
      <w:r w:rsidR="00F81BDA" w:rsidRPr="006B2FCC">
        <w:rPr>
          <w:szCs w:val="22"/>
        </w:rPr>
        <w:t xml:space="preserve"> instances of a parameter.</w:t>
      </w:r>
    </w:p>
    <w:p w14:paraId="7D73CBFF" w14:textId="1A5798EC" w:rsidR="00F81BDA" w:rsidRDefault="00F81BDA" w:rsidP="00F85CEA">
      <w:pPr>
        <w:pStyle w:val="APIDescriptionNote"/>
      </w:pPr>
      <w:r>
        <w:drawing>
          <wp:inline distT="0" distB="0" distL="0" distR="0" wp14:anchorId="430730B0" wp14:editId="7C0A561A">
            <wp:extent cx="285750" cy="285750"/>
            <wp:effectExtent l="0" t="0" r="0" b="0"/>
            <wp:docPr id="604" name="Picture 6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B77BBC">
        <w:rPr>
          <w:b/>
        </w:rPr>
        <w:t>XPAR</w:t>
      </w:r>
      <w:r w:rsidRPr="006B2FCC">
        <w:t xml:space="preserve">, see the </w:t>
      </w:r>
      <w:r>
        <w:t>“</w:t>
      </w:r>
      <w:r w:rsidRPr="00625A52">
        <w:rPr>
          <w:color w:val="0000FF"/>
          <w:u w:val="double"/>
        </w:rPr>
        <w:fldChar w:fldCharType="begin" w:fldLock="1"/>
      </w:r>
      <w:r w:rsidRPr="00625A52">
        <w:rPr>
          <w:color w:val="0000FF"/>
          <w:u w:val="double"/>
        </w:rPr>
        <w:instrText xml:space="preserve"> REF _Ref413326286 \h </w:instrText>
      </w:r>
      <w:r>
        <w:rPr>
          <w:color w:val="0000FF"/>
          <w:u w:val="double"/>
        </w:rPr>
        <w:instrText xml:space="preserve"> \* MERGEFORMAT </w:instrText>
      </w:r>
      <w:r w:rsidRPr="00625A52">
        <w:rPr>
          <w:color w:val="0000FF"/>
          <w:u w:val="double"/>
        </w:rPr>
      </w:r>
      <w:r w:rsidRPr="00625A52">
        <w:rPr>
          <w:color w:val="0000FF"/>
          <w:u w:val="double"/>
        </w:rPr>
        <w:fldChar w:fldCharType="separate"/>
      </w:r>
      <w:r w:rsidR="00192B74" w:rsidRPr="00192B74">
        <w:rPr>
          <w:color w:val="0000FF"/>
          <w:u w:val="double"/>
        </w:rPr>
        <w:t>Definitions</w:t>
      </w:r>
      <w:r w:rsidRPr="00625A52">
        <w:rPr>
          <w:color w:val="0000FF"/>
          <w:u w:val="double"/>
        </w:rPr>
        <w:fldChar w:fldCharType="end"/>
      </w:r>
      <w:r>
        <w:t>”</w:t>
      </w:r>
      <w:r w:rsidRPr="006B2FCC">
        <w:t xml:space="preserve"> </w:t>
      </w:r>
      <w:r>
        <w:t>section</w:t>
      </w:r>
      <w:r w:rsidRPr="006B2FCC">
        <w:t>.</w:t>
      </w:r>
    </w:p>
    <w:p w14:paraId="2D924FF5" w14:textId="77777777" w:rsidR="006E1BAB" w:rsidRPr="0084064A" w:rsidRDefault="006E1BAB" w:rsidP="006E1BAB">
      <w:pPr>
        <w:pStyle w:val="BodyText6"/>
      </w:pPr>
    </w:p>
    <w:p w14:paraId="5E65E08F"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F81BDA" w:rsidRPr="000B37D9">
        <w:rPr>
          <w:rFonts w:ascii="Courier New" w:hAnsi="Courier New" w:cs="Courier New"/>
          <w:sz w:val="20"/>
          <w:szCs w:val="18"/>
        </w:rPr>
        <w:t>GETLST^XPAR(.list,entity,parameter[,format][,.error][,gbl])</w:t>
      </w:r>
    </w:p>
    <w:p w14:paraId="0564AF96" w14:textId="77777777" w:rsidR="00F81BDA" w:rsidRDefault="000479E9" w:rsidP="000479E9">
      <w:pPr>
        <w:pStyle w:val="APIParameters"/>
        <w:keepNext/>
        <w:keepLines/>
        <w:ind w:left="4147" w:hanging="4147"/>
        <w:rPr>
          <w:b/>
        </w:rPr>
      </w:pPr>
      <w:r w:rsidRPr="009D2D3D">
        <w:rPr>
          <w:b/>
        </w:rPr>
        <w:t>Input</w:t>
      </w:r>
      <w:r w:rsidR="00F81BDA" w:rsidRPr="006B2FCC">
        <w:rPr>
          <w:b/>
          <w:szCs w:val="22"/>
        </w:rPr>
        <w:t>/</w:t>
      </w:r>
      <w:r w:rsidR="00F81BDA">
        <w:rPr>
          <w:b/>
          <w:szCs w:val="22"/>
        </w:rPr>
        <w:t xml:space="preserve"> </w:t>
      </w:r>
      <w:r w:rsidR="00F81BDA" w:rsidRPr="006B2FCC">
        <w:rPr>
          <w:b/>
          <w:szCs w:val="22"/>
        </w:rPr>
        <w:t>Output</w:t>
      </w:r>
    </w:p>
    <w:p w14:paraId="02B0B49C" w14:textId="77777777" w:rsidR="000479E9" w:rsidRPr="00672B04" w:rsidRDefault="000479E9" w:rsidP="00F81BDA">
      <w:pPr>
        <w:pStyle w:val="APIParameters"/>
        <w:keepNext/>
        <w:keepLines/>
        <w:ind w:left="4147" w:hanging="4147"/>
      </w:pPr>
      <w:r w:rsidRPr="009D2D3D">
        <w:rPr>
          <w:b/>
        </w:rPr>
        <w:t>Parameters:</w:t>
      </w:r>
      <w:r w:rsidRPr="009D2D3D">
        <w:rPr>
          <w:b/>
        </w:rPr>
        <w:tab/>
      </w:r>
      <w:r w:rsidR="00F81BDA" w:rsidRPr="006A7735">
        <w:rPr>
          <w:b/>
          <w:bCs w:val="0"/>
        </w:rPr>
        <w:t>.list</w:t>
      </w:r>
      <w:r w:rsidR="00F81BDA" w:rsidRPr="006B2FCC">
        <w:t>:</w:t>
      </w:r>
      <w:r w:rsidRPr="00672B04">
        <w:tab/>
      </w:r>
      <w:r w:rsidR="00F81BDA" w:rsidRPr="006B2FCC">
        <w:t xml:space="preserve">(required) The array passed as </w:t>
      </w:r>
      <w:r w:rsidR="00B77BBC" w:rsidRPr="00B77BBC">
        <w:rPr>
          <w:b/>
        </w:rPr>
        <w:t>.list</w:t>
      </w:r>
      <w:r w:rsidR="00F81BDA">
        <w:t xml:space="preserve"> is</w:t>
      </w:r>
      <w:r w:rsidR="00F81BDA" w:rsidRPr="006B2FCC">
        <w:t xml:space="preserve"> returned with all of the possible values assigned to the parameter.</w:t>
      </w:r>
    </w:p>
    <w:p w14:paraId="500D711B" w14:textId="157865C3" w:rsidR="000479E9" w:rsidRDefault="00F81BDA" w:rsidP="00F81BDA">
      <w:pPr>
        <w:pStyle w:val="APIParametersNote"/>
        <w:keepNext/>
        <w:keepLines/>
      </w:pPr>
      <w:r>
        <w:drawing>
          <wp:inline distT="0" distB="0" distL="0" distR="0" wp14:anchorId="0A11C7AD" wp14:editId="4B8B117F">
            <wp:extent cx="285750" cy="285750"/>
            <wp:effectExtent l="0" t="0" r="0" b="0"/>
            <wp:docPr id="605" name="Picture 6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rPr>
        <w:t>REF:</w:t>
      </w:r>
      <w:r w:rsidRPr="006B2FCC">
        <w:t xml:space="preserve"> To see how this data can be returned, see the </w:t>
      </w:r>
      <w:hyperlink w:anchor="format_parameter" w:history="1">
        <w:r w:rsidRPr="00B77BBC">
          <w:rPr>
            <w:rStyle w:val="Hyperlink"/>
            <w:b/>
          </w:rPr>
          <w:t>format</w:t>
        </w:r>
      </w:hyperlink>
      <w:r w:rsidRPr="006B2FCC">
        <w:t xml:space="preserve"> parameter description.</w:t>
      </w:r>
    </w:p>
    <w:p w14:paraId="0FC8206F" w14:textId="77777777" w:rsidR="006E1BAB" w:rsidRDefault="006E1BAB" w:rsidP="006E1BAB">
      <w:pPr>
        <w:pStyle w:val="BodyText6"/>
      </w:pPr>
    </w:p>
    <w:p w14:paraId="2EB8E7A3" w14:textId="611222A6" w:rsidR="00F81BDA" w:rsidRDefault="00F81BDA" w:rsidP="00F81BDA">
      <w:pPr>
        <w:pStyle w:val="APIParametersText"/>
      </w:pPr>
      <w:r w:rsidRPr="006B2FCC">
        <w:t xml:space="preserve">If the </w:t>
      </w:r>
      <w:r w:rsidRPr="00B77BBC">
        <w:rPr>
          <w:b/>
        </w:rPr>
        <w:t>gbl</w:t>
      </w:r>
      <w:r w:rsidRPr="006B2FCC">
        <w:t xml:space="preserve"> parameter is set to </w:t>
      </w:r>
      <w:r w:rsidRPr="00C64B19">
        <w:rPr>
          <w:b/>
        </w:rPr>
        <w:t>1</w:t>
      </w:r>
      <w:r w:rsidRPr="006B2FCC">
        <w:t xml:space="preserve">, then the </w:t>
      </w:r>
      <w:r w:rsidRPr="00C64B19">
        <w:rPr>
          <w:b/>
        </w:rPr>
        <w:t>.list</w:t>
      </w:r>
      <w:r w:rsidRPr="006B2FCC">
        <w:t xml:space="preserve"> parameter becomes an input and holds the closed root of a global where the </w:t>
      </w:r>
      <w:r w:rsidRPr="00255C31">
        <w:t>GETLST^XPAR</w:t>
      </w:r>
      <w:r>
        <w:t xml:space="preserve"> API</w:t>
      </w:r>
      <w:r w:rsidRPr="006B2FCC">
        <w:t xml:space="preserve"> should put the output [i.e., </w:t>
      </w:r>
      <w:r w:rsidRPr="00B77BBC">
        <w:rPr>
          <w:b/>
        </w:rPr>
        <w:t>$</w:t>
      </w:r>
      <w:smartTag w:uri="urn:schemas-microsoft-com:office:smarttags" w:element="stockticker">
        <w:r w:rsidRPr="00B77BBC">
          <w:rPr>
            <w:b/>
          </w:rPr>
          <w:t>NA</w:t>
        </w:r>
      </w:smartTag>
      <w:r w:rsidRPr="00B77BBC">
        <w:rPr>
          <w:b/>
        </w:rPr>
        <w:t>(^</w:t>
      </w:r>
      <w:smartTag w:uri="urn:schemas-microsoft-com:office:smarttags" w:element="stockticker">
        <w:r w:rsidRPr="00B77BBC">
          <w:rPr>
            <w:b/>
          </w:rPr>
          <w:t>TMP</w:t>
        </w:r>
      </w:smartTag>
      <w:r w:rsidRPr="00B77BBC">
        <w:rPr>
          <w:b/>
        </w:rPr>
        <w:t>($J,“XPAR”))</w:t>
      </w:r>
      <w:r w:rsidRPr="006B2FCC">
        <w:t>].</w:t>
      </w:r>
    </w:p>
    <w:p w14:paraId="069B25FF" w14:textId="77777777" w:rsidR="003A73B5" w:rsidRDefault="003A73B5" w:rsidP="00BF6644">
      <w:pPr>
        <w:pStyle w:val="APIParameters"/>
        <w:keepNext/>
        <w:keepLines/>
        <w:ind w:left="4147" w:hanging="4147"/>
        <w:rPr>
          <w:b/>
        </w:rPr>
      </w:pPr>
      <w:r w:rsidRPr="009D2D3D">
        <w:rPr>
          <w:b/>
        </w:rPr>
        <w:t>Input</w:t>
      </w:r>
      <w:r>
        <w:rPr>
          <w:b/>
          <w:szCs w:val="22"/>
        </w:rPr>
        <w:t xml:space="preserve"> Parameters:</w:t>
      </w:r>
    </w:p>
    <w:p w14:paraId="090D4995" w14:textId="77777777" w:rsidR="00F81BDA" w:rsidRDefault="00F81BDA" w:rsidP="00BF6644">
      <w:pPr>
        <w:pStyle w:val="APIParameters"/>
        <w:keepNext/>
        <w:keepLines/>
      </w:pPr>
      <w:r>
        <w:tab/>
      </w:r>
      <w:r w:rsidRPr="006A7735">
        <w:rPr>
          <w:b/>
          <w:bCs w:val="0"/>
        </w:rPr>
        <w:t>entity</w:t>
      </w:r>
      <w:r w:rsidRPr="006B2FCC">
        <w:rPr>
          <w:szCs w:val="22"/>
        </w:rPr>
        <w:t>:</w:t>
      </w:r>
      <w:r>
        <w:rPr>
          <w:szCs w:val="22"/>
        </w:rPr>
        <w:tab/>
      </w:r>
      <w:r w:rsidRPr="006B2FCC">
        <w:rPr>
          <w:szCs w:val="22"/>
        </w:rPr>
        <w:t xml:space="preserve">(required) For a description of this parameter, see </w:t>
      </w:r>
      <w:r w:rsidRPr="006B2FCC">
        <w:t xml:space="preserve">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5DCC9778" w14:textId="77777777" w:rsidR="00F81BDA" w:rsidRDefault="00F81BDA" w:rsidP="00BF6644">
      <w:pPr>
        <w:pStyle w:val="APIParameters"/>
        <w:keepNext/>
        <w:keepLines/>
      </w:pPr>
      <w:r>
        <w:tab/>
      </w:r>
      <w:r w:rsidRPr="006A7735">
        <w:rPr>
          <w:b/>
          <w:bCs w:val="0"/>
        </w:rPr>
        <w:t>parameter</w:t>
      </w:r>
      <w:r w:rsidRPr="006B2FCC">
        <w:t>:</w:t>
      </w:r>
      <w:r>
        <w:tab/>
      </w:r>
      <w:r w:rsidRPr="006B2FCC">
        <w:t xml:space="preserve">(required) For a description of this parameter, see 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0CDBB53B" w14:textId="6F398784" w:rsidR="00F81BDA" w:rsidRDefault="00F81BDA" w:rsidP="00F81BDA">
      <w:pPr>
        <w:pStyle w:val="APIParameters"/>
      </w:pPr>
      <w:r>
        <w:tab/>
      </w:r>
      <w:bookmarkStart w:id="1983" w:name="format_parameter"/>
      <w:r w:rsidRPr="006A7735">
        <w:rPr>
          <w:b/>
          <w:bCs w:val="0"/>
        </w:rPr>
        <w:t>format</w:t>
      </w:r>
      <w:bookmarkEnd w:id="1983"/>
      <w:r w:rsidRPr="006B2FCC">
        <w:t>:</w:t>
      </w:r>
      <w:r>
        <w:tab/>
      </w:r>
      <w:r w:rsidRPr="006B2FCC">
        <w:t>(</w:t>
      </w:r>
      <w:r>
        <w:t>optional</w:t>
      </w:r>
      <w:r w:rsidRPr="006B2FCC">
        <w:t xml:space="preserve">) For a description of this parameter, see the </w:t>
      </w:r>
      <w:r w:rsidR="00B77BBC" w:rsidRPr="00B77BBC">
        <w:rPr>
          <w:color w:val="0000FF"/>
          <w:u w:val="single"/>
        </w:rPr>
        <w:fldChar w:fldCharType="begin" w:fldLock="1"/>
      </w:r>
      <w:r w:rsidR="00B77BBC" w:rsidRPr="00B77BBC">
        <w:rPr>
          <w:color w:val="0000FF"/>
          <w:u w:val="single"/>
        </w:rPr>
        <w:instrText xml:space="preserve"> REF _Ref500312882 \h </w:instrText>
      </w:r>
      <w:r w:rsidR="00B77BBC">
        <w:rPr>
          <w:color w:val="0000FF"/>
          <w:u w:val="single"/>
        </w:rPr>
        <w:instrText xml:space="preserve"> \* MERGEFORMAT </w:instrText>
      </w:r>
      <w:r w:rsidR="00B77BBC" w:rsidRPr="00B77BBC">
        <w:rPr>
          <w:color w:val="0000FF"/>
          <w:u w:val="single"/>
        </w:rPr>
      </w:r>
      <w:r w:rsidR="00B77BBC" w:rsidRPr="00B77BBC">
        <w:rPr>
          <w:color w:val="0000FF"/>
          <w:u w:val="single"/>
        </w:rPr>
        <w:fldChar w:fldCharType="separate"/>
      </w:r>
      <w:r w:rsidR="00192B74" w:rsidRPr="00192B74">
        <w:rPr>
          <w:color w:val="0000FF"/>
          <w:u w:val="single"/>
        </w:rPr>
        <w:t>$$</w:t>
      </w:r>
      <w:smartTag w:uri="urn:schemas-microsoft-com:office:smarttags" w:element="stockticker">
        <w:r w:rsidR="00192B74" w:rsidRPr="00192B74">
          <w:rPr>
            <w:color w:val="0000FF"/>
            <w:u w:val="single"/>
          </w:rPr>
          <w:t>GET</w:t>
        </w:r>
      </w:smartTag>
      <w:r w:rsidR="00192B74" w:rsidRPr="00192B74">
        <w:rPr>
          <w:color w:val="0000FF"/>
          <w:u w:val="single"/>
        </w:rPr>
        <w:t>^XPAR</w:t>
      </w:r>
      <w:r w:rsidR="00192B74" w:rsidRPr="00192B74">
        <w:rPr>
          <w:color w:val="0000FF"/>
          <w:kern w:val="2"/>
          <w:szCs w:val="22"/>
          <w:u w:val="single"/>
        </w:rPr>
        <w:t>()</w:t>
      </w:r>
      <w:r w:rsidR="00192B74" w:rsidRPr="00192B74">
        <w:rPr>
          <w:color w:val="0000FF"/>
          <w:u w:val="single"/>
        </w:rPr>
        <w:t>: Return an Instance of a Parameter</w:t>
      </w:r>
      <w:r w:rsidR="00B77BBC" w:rsidRPr="00B77BBC">
        <w:rPr>
          <w:color w:val="0000FF"/>
          <w:u w:val="single"/>
        </w:rPr>
        <w:fldChar w:fldCharType="end"/>
      </w:r>
      <w:r>
        <w:t xml:space="preserve"> API</w:t>
      </w:r>
      <w:r w:rsidRPr="006B2FCC">
        <w:t>.</w:t>
      </w:r>
    </w:p>
    <w:p w14:paraId="63C45BB8" w14:textId="77777777" w:rsidR="00F81BDA" w:rsidRDefault="00F81BDA" w:rsidP="00F81BDA">
      <w:pPr>
        <w:pStyle w:val="APIParameters"/>
        <w:keepNext/>
        <w:keepLines/>
        <w:ind w:left="4147" w:hanging="4147"/>
      </w:pPr>
      <w:r>
        <w:tab/>
      </w:r>
      <w:r w:rsidRPr="006A7735">
        <w:rPr>
          <w:b/>
          <w:bCs w:val="0"/>
          <w:szCs w:val="18"/>
        </w:rPr>
        <w:t>gbl</w:t>
      </w:r>
      <w:r w:rsidRPr="006B2FCC">
        <w:rPr>
          <w:szCs w:val="18"/>
        </w:rPr>
        <w:t>:</w:t>
      </w:r>
      <w:r>
        <w:rPr>
          <w:szCs w:val="18"/>
        </w:rPr>
        <w:tab/>
      </w:r>
      <w:r w:rsidRPr="006B2FCC">
        <w:t xml:space="preserve">(optional) If this optional </w:t>
      </w:r>
      <w:r w:rsidR="00C64B19">
        <w:t>parameter</w:t>
      </w:r>
      <w:r w:rsidRPr="006B2FCC">
        <w:t xml:space="preserve"> is set to </w:t>
      </w:r>
      <w:r w:rsidRPr="00B77BBC">
        <w:rPr>
          <w:b/>
        </w:rPr>
        <w:t>1</w:t>
      </w:r>
      <w:r w:rsidRPr="006B2FCC">
        <w:t xml:space="preserve">. Then the </w:t>
      </w:r>
      <w:r w:rsidR="00B77BBC" w:rsidRPr="00B77BBC">
        <w:rPr>
          <w:b/>
        </w:rPr>
        <w:t xml:space="preserve">.list </w:t>
      </w:r>
      <w:r w:rsidRPr="006B2FCC">
        <w:t xml:space="preserve">parameter </w:t>
      </w:r>
      <w:r w:rsidRPr="008F1A40">
        <w:rPr>
          <w:i/>
        </w:rPr>
        <w:t>must</w:t>
      </w:r>
      <w:r w:rsidRPr="006B2FCC">
        <w:t xml:space="preserve"> be set before the call to the closed global root where the return data should be put. For example:</w:t>
      </w:r>
    </w:p>
    <w:p w14:paraId="7EFF8006" w14:textId="791E3F71" w:rsidR="00F81BDA" w:rsidRDefault="00F81BDA" w:rsidP="00F81BDA">
      <w:pPr>
        <w:pStyle w:val="APIParametersCode"/>
        <w:rPr>
          <w:b/>
        </w:rPr>
      </w:pPr>
      <w:r w:rsidRPr="00C64B19">
        <w:rPr>
          <w:b/>
        </w:rPr>
        <w:t>GETLST^XPAR($</w:t>
      </w:r>
      <w:smartTag w:uri="urn:schemas-microsoft-com:office:smarttags" w:element="stockticker">
        <w:r w:rsidRPr="00C64B19">
          <w:rPr>
            <w:b/>
          </w:rPr>
          <w:t>NA</w:t>
        </w:r>
      </w:smartTag>
      <w:r w:rsidRPr="00C64B19">
        <w:rPr>
          <w:b/>
        </w:rPr>
        <w:t>(^</w:t>
      </w:r>
      <w:smartTag w:uri="urn:schemas-microsoft-com:office:smarttags" w:element="stockticker">
        <w:r w:rsidRPr="00C64B19">
          <w:rPr>
            <w:b/>
          </w:rPr>
          <w:t>TMP</w:t>
        </w:r>
      </w:smartTag>
      <w:r w:rsidRPr="00C64B19">
        <w:rPr>
          <w:b/>
        </w:rPr>
        <w:t>($J)),ent,par,fmt,.error,1)</w:t>
      </w:r>
    </w:p>
    <w:p w14:paraId="1874C944" w14:textId="77777777" w:rsidR="00FE3840" w:rsidRPr="00C64B19" w:rsidRDefault="00FE3840" w:rsidP="00FE3840">
      <w:pPr>
        <w:pStyle w:val="BodyText6"/>
      </w:pPr>
    </w:p>
    <w:p w14:paraId="2ADF72BF" w14:textId="77777777" w:rsidR="000479E9" w:rsidRDefault="000479E9" w:rsidP="000479E9">
      <w:pPr>
        <w:pStyle w:val="APIParameters"/>
      </w:pPr>
      <w:r w:rsidRPr="009D2D3D">
        <w:rPr>
          <w:b/>
        </w:rPr>
        <w:t>Output</w:t>
      </w:r>
      <w:r w:rsidR="00F81BDA" w:rsidRPr="006B2FCC">
        <w:rPr>
          <w:b/>
          <w:szCs w:val="22"/>
        </w:rPr>
        <w:t xml:space="preserve"> Parameter</w:t>
      </w:r>
      <w:r w:rsidR="00F81BDA">
        <w:rPr>
          <w:b/>
          <w:szCs w:val="22"/>
        </w:rPr>
        <w:t>s</w:t>
      </w:r>
      <w:r w:rsidRPr="009D2D3D">
        <w:rPr>
          <w:b/>
        </w:rPr>
        <w:t>:</w:t>
      </w:r>
      <w:r w:rsidRPr="009D2D3D">
        <w:rPr>
          <w:b/>
        </w:rPr>
        <w:tab/>
      </w:r>
      <w:r w:rsidR="00F81BDA" w:rsidRPr="006A7735">
        <w:rPr>
          <w:b/>
          <w:bCs w:val="0"/>
          <w:szCs w:val="22"/>
        </w:rPr>
        <w:t>.error</w:t>
      </w:r>
      <w:r w:rsidR="00F81BDA" w:rsidRPr="006B2FCC">
        <w:rPr>
          <w:szCs w:val="22"/>
        </w:rPr>
        <w:t>:</w:t>
      </w:r>
      <w:r w:rsidRPr="00672B04">
        <w:tab/>
      </w:r>
      <w:r w:rsidR="00F81BDA" w:rsidRPr="006B2FCC">
        <w:t xml:space="preserve">(optional) For a description of this parameter, see the </w:t>
      </w:r>
      <w:r w:rsidR="00F81BDA" w:rsidRPr="007D1754">
        <w:rPr>
          <w:color w:val="0000FF"/>
        </w:rPr>
        <w:fldChar w:fldCharType="begin" w:fldLock="1"/>
      </w:r>
      <w:r w:rsidR="00F81BDA" w:rsidRPr="007D1754">
        <w:rPr>
          <w:color w:val="0000FF"/>
        </w:rPr>
        <w:instrText xml:space="preserve"> REF _Ref158179979 \h  \* MERGEFORMAT </w:instrText>
      </w:r>
      <w:r w:rsidR="00F81BDA" w:rsidRPr="007D1754">
        <w:rPr>
          <w:color w:val="0000FF"/>
        </w:rPr>
      </w:r>
      <w:r w:rsidR="00F81BDA" w:rsidRPr="007D1754">
        <w:rPr>
          <w:color w:val="0000FF"/>
        </w:rPr>
        <w:fldChar w:fldCharType="separate"/>
      </w:r>
      <w:r w:rsidR="00F81BDA" w:rsidRPr="00EB0586">
        <w:rPr>
          <w:color w:val="0000FF"/>
          <w:u w:val="single"/>
        </w:rPr>
        <w:t>EN^XPAR(): Add, Change, Delete Parameters</w:t>
      </w:r>
      <w:r w:rsidR="00F81BDA" w:rsidRPr="007D1754">
        <w:rPr>
          <w:color w:val="0000FF"/>
        </w:rPr>
        <w:fldChar w:fldCharType="end"/>
      </w:r>
      <w:r w:rsidR="00F81BDA">
        <w:t xml:space="preserve"> API</w:t>
      </w:r>
      <w:r w:rsidR="00F81BDA" w:rsidRPr="006B2FCC">
        <w:t>.</w:t>
      </w:r>
    </w:p>
    <w:p w14:paraId="5941D9EF" w14:textId="77777777" w:rsidR="00F81BDA" w:rsidRPr="00672B04" w:rsidRDefault="00F81BDA" w:rsidP="0029217A">
      <w:pPr>
        <w:pStyle w:val="BodyText6"/>
      </w:pPr>
    </w:p>
    <w:p w14:paraId="4E5289C7" w14:textId="568284FE" w:rsidR="00D0050B" w:rsidRDefault="00CF001D" w:rsidP="0075488D">
      <w:pPr>
        <w:pStyle w:val="Heading4"/>
      </w:pPr>
      <w:r>
        <w:t>Example</w:t>
      </w:r>
    </w:p>
    <w:p w14:paraId="6834E993" w14:textId="77777777" w:rsidR="006E1BAB" w:rsidRPr="006E1BAB" w:rsidRDefault="006E1BAB" w:rsidP="006E1BAB">
      <w:pPr>
        <w:pStyle w:val="BodyText6"/>
        <w:keepNext/>
        <w:keepLines/>
      </w:pPr>
    </w:p>
    <w:p w14:paraId="4F7C7CF8" w14:textId="44C1D62A" w:rsidR="003937DC" w:rsidRPr="003937DC" w:rsidRDefault="003937DC" w:rsidP="003937DC">
      <w:pPr>
        <w:pStyle w:val="Caption"/>
      </w:pPr>
      <w:bookmarkStart w:id="1984" w:name="_Toc148365324"/>
      <w:r>
        <w:t xml:space="preserve">Figure </w:t>
      </w:r>
      <w:fldSimple w:instr=" SEQ Figure \* ARABIC ">
        <w:r w:rsidR="00C57752">
          <w:rPr>
            <w:noProof/>
          </w:rPr>
          <w:t>257</w:t>
        </w:r>
      </w:fldSimple>
      <w:r>
        <w:t xml:space="preserve">: </w:t>
      </w:r>
      <w:r w:rsidRPr="006B2FCC">
        <w:t>GETLST^XPAR</w:t>
      </w:r>
      <w:r>
        <w:t xml:space="preserve"> API—Example</w:t>
      </w:r>
      <w:bookmarkEnd w:id="1984"/>
    </w:p>
    <w:p w14:paraId="75D32296" w14:textId="77777777" w:rsidR="00D0050B" w:rsidRPr="006B2FCC" w:rsidRDefault="00D0050B" w:rsidP="003937DC">
      <w:pPr>
        <w:pStyle w:val="CodeExamplewBox"/>
      </w:pPr>
      <w:r w:rsidRPr="006B2FCC">
        <w:t>&gt;</w:t>
      </w:r>
      <w:r w:rsidRPr="003937DC">
        <w:rPr>
          <w:b/>
        </w:rPr>
        <w:t>D GETLST^XPAR(.LIST,</w:t>
      </w:r>
      <w:r w:rsidR="00C63661" w:rsidRPr="003937DC">
        <w:rPr>
          <w:b/>
        </w:rPr>
        <w:t>“</w:t>
      </w:r>
      <w:r w:rsidRPr="003937DC">
        <w:rPr>
          <w:b/>
        </w:rPr>
        <w:t>SYS</w:t>
      </w:r>
      <w:r w:rsidR="00FF3F33" w:rsidRPr="003937DC">
        <w:rPr>
          <w:b/>
        </w:rPr>
        <w:t>”</w:t>
      </w:r>
      <w:r w:rsidRPr="003937DC">
        <w:rPr>
          <w:b/>
        </w:rPr>
        <w:t>,</w:t>
      </w:r>
      <w:r w:rsidR="00C63661" w:rsidRPr="003937DC">
        <w:rPr>
          <w:b/>
        </w:rPr>
        <w:t>“</w:t>
      </w:r>
      <w:r w:rsidRPr="003937DC">
        <w:rPr>
          <w:b/>
        </w:rPr>
        <w:t>XPAR TEST MULTI FREE TEXT</w:t>
      </w:r>
      <w:r w:rsidR="00FF3F33" w:rsidRPr="003937DC">
        <w:rPr>
          <w:b/>
        </w:rPr>
        <w:t>”</w:t>
      </w:r>
      <w:r w:rsidRPr="003937DC">
        <w:rPr>
          <w:b/>
        </w:rPr>
        <w:t>,,.ERROR)</w:t>
      </w:r>
    </w:p>
    <w:p w14:paraId="3FE2D54B" w14:textId="77777777" w:rsidR="00D0050B" w:rsidRPr="006B2FCC" w:rsidRDefault="00D0050B" w:rsidP="0029217A">
      <w:pPr>
        <w:pStyle w:val="BodyText6"/>
      </w:pPr>
    </w:p>
    <w:p w14:paraId="7C1D815F" w14:textId="77777777" w:rsidR="00D0050B" w:rsidRPr="006B2FCC" w:rsidRDefault="00D0050B" w:rsidP="00C54011">
      <w:pPr>
        <w:pStyle w:val="Heading3"/>
      </w:pPr>
      <w:bookmarkStart w:id="1985" w:name="getw_xpar"/>
      <w:bookmarkStart w:id="1986" w:name="_Toc158517329"/>
      <w:bookmarkStart w:id="1987" w:name="_Toc148368023"/>
      <w:r w:rsidRPr="006B2FCC">
        <w:t>GETWP^XPAR</w:t>
      </w:r>
      <w:bookmarkEnd w:id="1985"/>
      <w:r w:rsidRPr="006B2FCC">
        <w:rPr>
          <w:kern w:val="2"/>
          <w:szCs w:val="22"/>
        </w:rPr>
        <w:t>()</w:t>
      </w:r>
      <w:r w:rsidR="003937DC">
        <w:t>: Return Word-P</w:t>
      </w:r>
      <w:r w:rsidRPr="006B2FCC">
        <w:t>rocessing Text</w:t>
      </w:r>
      <w:bookmarkEnd w:id="1986"/>
      <w:bookmarkEnd w:id="1987"/>
    </w:p>
    <w:p w14:paraId="12F925A1" w14:textId="77777777" w:rsidR="000479E9" w:rsidRDefault="000479E9" w:rsidP="000479E9">
      <w:pPr>
        <w:pStyle w:val="APIText"/>
        <w:keepNext/>
        <w:keepLines/>
      </w:pPr>
      <w:r w:rsidRPr="006B2FCC">
        <w:rPr>
          <w:b/>
        </w:rPr>
        <w:t>Reference Type</w:t>
      </w:r>
      <w:r>
        <w:rPr>
          <w:b/>
        </w:rPr>
        <w:t>:</w:t>
      </w:r>
      <w:r>
        <w:rPr>
          <w:b/>
        </w:rPr>
        <w:tab/>
      </w:r>
      <w:r w:rsidR="003E098A" w:rsidRPr="006B2FCC">
        <w:rPr>
          <w:szCs w:val="22"/>
        </w:rPr>
        <w:t>Supported</w:t>
      </w:r>
      <w:r w:rsidR="003E098A" w:rsidRPr="006B2FCC">
        <w:rPr>
          <w:vanish/>
        </w:rPr>
        <w:fldChar w:fldCharType="begin"/>
      </w:r>
      <w:r w:rsidR="003E098A" w:rsidRPr="006B2FCC">
        <w:rPr>
          <w:vanish/>
        </w:rPr>
        <w:instrText xml:space="preserve"> XE </w:instrText>
      </w:r>
      <w:r w:rsidR="003E098A">
        <w:rPr>
          <w:vanish/>
        </w:rPr>
        <w:instrText>“</w:instrText>
      </w:r>
      <w:r w:rsidR="003E098A" w:rsidRPr="006B2FCC">
        <w:rPr>
          <w:kern w:val="2"/>
        </w:rPr>
        <w:instrText>XPAR</w:instrText>
      </w:r>
      <w:r w:rsidR="003E098A" w:rsidRPr="006B2FCC">
        <w:rPr>
          <w:vanish/>
        </w:rPr>
        <w:instrText>:</w:instrText>
      </w:r>
      <w:r w:rsidR="003E098A" w:rsidRPr="006B2FCC">
        <w:instrText>GETWP^XPAR</w:instrText>
      </w:r>
      <w:r w:rsidR="003E098A">
        <w:instrText>”</w:instrText>
      </w:r>
      <w:r w:rsidR="003E098A" w:rsidRPr="006B2FCC">
        <w:instrText xml:space="preserve"> </w:instrText>
      </w:r>
      <w:r w:rsidR="003E098A" w:rsidRPr="006B2FCC">
        <w:rPr>
          <w:vanish/>
        </w:rPr>
        <w:fldChar w:fldCharType="end"/>
      </w:r>
      <w:r w:rsidR="003E098A" w:rsidRPr="006B2FCC">
        <w:rPr>
          <w:vanish/>
        </w:rPr>
        <w:fldChar w:fldCharType="begin"/>
      </w:r>
      <w:r w:rsidR="003E098A" w:rsidRPr="006B2FCC">
        <w:rPr>
          <w:vanish/>
        </w:rPr>
        <w:instrText xml:space="preserve"> XE </w:instrText>
      </w:r>
      <w:r w:rsidR="003E098A">
        <w:rPr>
          <w:vanish/>
        </w:rPr>
        <w:instrText>“</w:instrText>
      </w:r>
      <w:r w:rsidR="003E098A" w:rsidRPr="006B2FCC">
        <w:instrText>GETWP^XPAR</w:instrText>
      </w:r>
      <w:r w:rsidR="003E098A">
        <w:instrText>”</w:instrText>
      </w:r>
      <w:r w:rsidR="003E098A" w:rsidRPr="006B2FCC">
        <w:instrText xml:space="preserve"> </w:instrText>
      </w:r>
      <w:r w:rsidR="003E098A" w:rsidRPr="006B2FCC">
        <w:rPr>
          <w:vanish/>
        </w:rPr>
        <w:fldChar w:fldCharType="end"/>
      </w:r>
      <w:r w:rsidR="003E098A" w:rsidRPr="006B2FCC">
        <w:rPr>
          <w:vanish/>
        </w:rPr>
        <w:fldChar w:fldCharType="begin"/>
      </w:r>
      <w:r w:rsidR="003E098A" w:rsidRPr="006B2FCC">
        <w:rPr>
          <w:vanish/>
        </w:rPr>
        <w:instrText xml:space="preserve"> XE </w:instrText>
      </w:r>
      <w:r w:rsidR="003E098A">
        <w:rPr>
          <w:vanish/>
        </w:rPr>
        <w:instrText>“</w:instrText>
      </w:r>
      <w:r w:rsidR="003E098A" w:rsidRPr="006B2FCC">
        <w:instrText>Toolkit:Parameter Tools:GETWP^XPAR</w:instrText>
      </w:r>
      <w:r w:rsidR="003E098A">
        <w:instrText>”</w:instrText>
      </w:r>
      <w:r w:rsidR="003E098A" w:rsidRPr="006B2FCC">
        <w:instrText xml:space="preserve"> </w:instrText>
      </w:r>
      <w:r w:rsidR="003E098A" w:rsidRPr="006B2FCC">
        <w:rPr>
          <w:vanish/>
        </w:rPr>
        <w:fldChar w:fldCharType="end"/>
      </w:r>
      <w:r w:rsidR="003E098A" w:rsidRPr="006B2FCC">
        <w:rPr>
          <w:vanish/>
        </w:rPr>
        <w:fldChar w:fldCharType="begin"/>
      </w:r>
      <w:r w:rsidR="003E098A" w:rsidRPr="006B2FCC">
        <w:rPr>
          <w:vanish/>
        </w:rPr>
        <w:instrText xml:space="preserve"> XE </w:instrText>
      </w:r>
      <w:r w:rsidR="003E098A">
        <w:rPr>
          <w:vanish/>
        </w:rPr>
        <w:instrText>“</w:instrText>
      </w:r>
      <w:r w:rsidR="003E098A" w:rsidRPr="006B2FCC">
        <w:instrText>Reference Type:Supported:GETWP^XPAR</w:instrText>
      </w:r>
      <w:r w:rsidR="003E098A">
        <w:instrText>”</w:instrText>
      </w:r>
      <w:r w:rsidR="003E098A" w:rsidRPr="006B2FCC">
        <w:instrText xml:space="preserve"> </w:instrText>
      </w:r>
      <w:r w:rsidR="003E098A" w:rsidRPr="006B2FCC">
        <w:rPr>
          <w:vanish/>
        </w:rPr>
        <w:fldChar w:fldCharType="end"/>
      </w:r>
    </w:p>
    <w:p w14:paraId="7B255EBC" w14:textId="77777777" w:rsidR="000479E9" w:rsidRDefault="000479E9" w:rsidP="000479E9">
      <w:pPr>
        <w:pStyle w:val="APIText"/>
        <w:keepNext/>
        <w:keepLines/>
      </w:pPr>
      <w:r w:rsidRPr="006B2FCC">
        <w:rPr>
          <w:b/>
        </w:rPr>
        <w:t>Category</w:t>
      </w:r>
      <w:r>
        <w:rPr>
          <w:b/>
        </w:rPr>
        <w:t>:</w:t>
      </w:r>
      <w:r>
        <w:rPr>
          <w:b/>
        </w:rPr>
        <w:tab/>
      </w:r>
      <w:r w:rsidR="003E098A" w:rsidRPr="006B2FCC">
        <w:rPr>
          <w:szCs w:val="22"/>
        </w:rPr>
        <w:t>Toolkit—Parameter Tools</w:t>
      </w:r>
    </w:p>
    <w:p w14:paraId="63B05CEA" w14:textId="77777777" w:rsidR="000479E9" w:rsidRPr="0084064A" w:rsidRDefault="000479E9" w:rsidP="000479E9">
      <w:pPr>
        <w:pStyle w:val="APIText"/>
        <w:keepNext/>
        <w:keepLines/>
      </w:pPr>
      <w:r>
        <w:rPr>
          <w:b/>
        </w:rPr>
        <w:t>ICR #:</w:t>
      </w:r>
      <w:r w:rsidRPr="0084064A">
        <w:tab/>
      </w:r>
      <w:r w:rsidR="003E098A" w:rsidRPr="006B2FCC">
        <w:rPr>
          <w:szCs w:val="22"/>
        </w:rPr>
        <w:t>2263</w:t>
      </w:r>
    </w:p>
    <w:p w14:paraId="7FE95858" w14:textId="77777777" w:rsidR="000479E9" w:rsidRDefault="000479E9" w:rsidP="000479E9">
      <w:pPr>
        <w:pStyle w:val="APIText"/>
        <w:keepNext/>
        <w:keepLines/>
      </w:pPr>
      <w:r w:rsidRPr="006B2FCC">
        <w:rPr>
          <w:b/>
        </w:rPr>
        <w:t>Description</w:t>
      </w:r>
      <w:r>
        <w:rPr>
          <w:b/>
        </w:rPr>
        <w:t>:</w:t>
      </w:r>
      <w:r w:rsidRPr="0084064A">
        <w:tab/>
      </w:r>
      <w:r w:rsidR="003A73B5">
        <w:t>Th</w:t>
      </w:r>
      <w:r w:rsidR="00D54366">
        <w:t xml:space="preserve">e </w:t>
      </w:r>
      <w:r w:rsidR="00D54366" w:rsidRPr="006B2FCC">
        <w:t>GETWP^XPAR</w:t>
      </w:r>
      <w:r w:rsidR="003A73B5">
        <w:t xml:space="preserve"> API</w:t>
      </w:r>
      <w:r w:rsidR="003A73B5" w:rsidRPr="006B2FCC">
        <w:t xml:space="preserve"> returns word-processing text in the </w:t>
      </w:r>
      <w:r w:rsidR="003A73B5" w:rsidRPr="00D54366">
        <w:rPr>
          <w:b/>
        </w:rPr>
        <w:t>returnedtext</w:t>
      </w:r>
      <w:r w:rsidR="003A73B5" w:rsidRPr="006B2FCC">
        <w:t xml:space="preserve"> parameter. The </w:t>
      </w:r>
      <w:r w:rsidR="003A73B5" w:rsidRPr="00D54366">
        <w:rPr>
          <w:b/>
        </w:rPr>
        <w:t>returnedtext</w:t>
      </w:r>
      <w:r w:rsidR="003A73B5" w:rsidRPr="006B2FCC">
        <w:t xml:space="preserve"> parameter itself contains the value field, which is free text that may contain a title, description, etc. The word-processing text is returned in </w:t>
      </w:r>
      <w:r w:rsidR="003A73B5" w:rsidRPr="00D54366">
        <w:rPr>
          <w:b/>
        </w:rPr>
        <w:t>returnedtext(#,0)</w:t>
      </w:r>
      <w:r w:rsidR="003A73B5" w:rsidRPr="006B2FCC">
        <w:t>.</w:t>
      </w:r>
    </w:p>
    <w:p w14:paraId="35EF11EB" w14:textId="433EDE8A" w:rsidR="003A73B5" w:rsidRDefault="003A73B5" w:rsidP="00F85CEA">
      <w:pPr>
        <w:pStyle w:val="APIDescriptionNote"/>
      </w:pPr>
      <w:r>
        <w:drawing>
          <wp:inline distT="0" distB="0" distL="0" distR="0" wp14:anchorId="34432684" wp14:editId="3CE6F873">
            <wp:extent cx="285750" cy="285750"/>
            <wp:effectExtent l="0" t="0" r="0" b="0"/>
            <wp:docPr id="606" name="Picture 6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D54366">
        <w:rPr>
          <w:b/>
        </w:rPr>
        <w:t>XPAR</w:t>
      </w:r>
      <w:r w:rsidRPr="006B2FCC">
        <w:t xml:space="preserve">, see the </w:t>
      </w:r>
      <w:r>
        <w:t>“</w:t>
      </w:r>
      <w:r w:rsidRPr="00625A52">
        <w:rPr>
          <w:color w:val="0000FF"/>
          <w:u w:val="single"/>
        </w:rPr>
        <w:fldChar w:fldCharType="begin" w:fldLock="1"/>
      </w:r>
      <w:r w:rsidRPr="00625A52">
        <w:rPr>
          <w:color w:val="0000FF"/>
          <w:u w:val="single"/>
        </w:rPr>
        <w:instrText xml:space="preserve"> REF _Ref413326286 \h </w:instrText>
      </w:r>
      <w:r>
        <w:rPr>
          <w:color w:val="0000FF"/>
          <w:u w:val="single"/>
        </w:rPr>
        <w:instrText xml:space="preserve"> \* MERGEFORMAT </w:instrText>
      </w:r>
      <w:r w:rsidRPr="00625A52">
        <w:rPr>
          <w:color w:val="0000FF"/>
          <w:u w:val="single"/>
        </w:rPr>
      </w:r>
      <w:r w:rsidRPr="00625A52">
        <w:rPr>
          <w:color w:val="0000FF"/>
          <w:u w:val="single"/>
        </w:rPr>
        <w:fldChar w:fldCharType="separate"/>
      </w:r>
      <w:r w:rsidR="00192B74" w:rsidRPr="00192B74">
        <w:rPr>
          <w:color w:val="0000FF"/>
          <w:u w:val="single"/>
        </w:rPr>
        <w:t>Definitions</w:t>
      </w:r>
      <w:r w:rsidRPr="00625A52">
        <w:rPr>
          <w:color w:val="0000FF"/>
          <w:u w:val="single"/>
        </w:rPr>
        <w:fldChar w:fldCharType="end"/>
      </w:r>
      <w:r>
        <w:t>”</w:t>
      </w:r>
      <w:r w:rsidRPr="006B2FCC">
        <w:t xml:space="preserve"> </w:t>
      </w:r>
      <w:r>
        <w:t>section</w:t>
      </w:r>
      <w:r w:rsidRPr="006B2FCC">
        <w:t>.</w:t>
      </w:r>
    </w:p>
    <w:p w14:paraId="5DEC20C8" w14:textId="77777777" w:rsidR="006E1BAB" w:rsidRPr="0084064A" w:rsidRDefault="006E1BAB" w:rsidP="006E1BAB">
      <w:pPr>
        <w:pStyle w:val="BodyText6"/>
      </w:pPr>
    </w:p>
    <w:p w14:paraId="2F8F3838" w14:textId="3B47DBE7" w:rsidR="000479E9" w:rsidRPr="000B37D9" w:rsidRDefault="000479E9" w:rsidP="00FE3840">
      <w:pPr>
        <w:pStyle w:val="APIText"/>
        <w:ind w:left="1980" w:hanging="1980"/>
        <w:rPr>
          <w:rFonts w:ascii="Courier New" w:hAnsi="Courier New" w:cs="Courier New"/>
          <w:sz w:val="20"/>
          <w:szCs w:val="18"/>
        </w:rPr>
      </w:pPr>
      <w:r w:rsidRPr="006B2FCC">
        <w:rPr>
          <w:b/>
        </w:rPr>
        <w:t>Format</w:t>
      </w:r>
      <w:r>
        <w:rPr>
          <w:b/>
        </w:rPr>
        <w:t>:</w:t>
      </w:r>
      <w:r w:rsidR="00FE3840">
        <w:tab/>
      </w:r>
      <w:r w:rsidR="003A73B5" w:rsidRPr="000B37D9">
        <w:rPr>
          <w:rFonts w:ascii="Courier New" w:hAnsi="Courier New" w:cs="Courier New"/>
          <w:sz w:val="20"/>
          <w:szCs w:val="18"/>
        </w:rPr>
        <w:t>GETWP^XPAR(returnedtext,entity,parameter[,instance][,.error])</w:t>
      </w:r>
    </w:p>
    <w:p w14:paraId="246C79A3" w14:textId="77777777" w:rsidR="003A73B5" w:rsidRDefault="000479E9" w:rsidP="00CD4F81">
      <w:pPr>
        <w:pStyle w:val="APIParameters"/>
        <w:keepNext/>
        <w:keepLines/>
        <w:ind w:left="4147" w:hanging="4147"/>
        <w:rPr>
          <w:b/>
        </w:rPr>
      </w:pPr>
      <w:r w:rsidRPr="009D2D3D">
        <w:rPr>
          <w:b/>
        </w:rPr>
        <w:t>Input</w:t>
      </w:r>
      <w:r w:rsidR="003A73B5">
        <w:rPr>
          <w:b/>
        </w:rPr>
        <w:t xml:space="preserve"> </w:t>
      </w:r>
      <w:r w:rsidR="003A73B5" w:rsidRPr="006B2FCC">
        <w:rPr>
          <w:b/>
          <w:szCs w:val="22"/>
        </w:rPr>
        <w:t>/</w:t>
      </w:r>
      <w:r w:rsidR="003A73B5">
        <w:rPr>
          <w:b/>
          <w:szCs w:val="22"/>
        </w:rPr>
        <w:t xml:space="preserve"> </w:t>
      </w:r>
      <w:r w:rsidR="003A73B5" w:rsidRPr="006B2FCC">
        <w:rPr>
          <w:b/>
          <w:szCs w:val="22"/>
        </w:rPr>
        <w:t>Output</w:t>
      </w:r>
    </w:p>
    <w:p w14:paraId="70832C04" w14:textId="77777777" w:rsidR="000479E9" w:rsidRDefault="000479E9" w:rsidP="00CD4F81">
      <w:pPr>
        <w:pStyle w:val="APIParameters"/>
        <w:keepNext/>
        <w:keepLines/>
        <w:ind w:left="4147" w:hanging="4147"/>
      </w:pPr>
      <w:r w:rsidRPr="009D2D3D">
        <w:rPr>
          <w:b/>
        </w:rPr>
        <w:t>Parameters:</w:t>
      </w:r>
      <w:r w:rsidRPr="009D2D3D">
        <w:rPr>
          <w:b/>
        </w:rPr>
        <w:tab/>
      </w:r>
      <w:r w:rsidR="003A73B5" w:rsidRPr="006A7735">
        <w:rPr>
          <w:b/>
          <w:bCs w:val="0"/>
        </w:rPr>
        <w:t>.</w:t>
      </w:r>
      <w:r w:rsidR="003A73B5" w:rsidRPr="006A7735">
        <w:rPr>
          <w:b/>
          <w:bCs w:val="0"/>
          <w:szCs w:val="22"/>
        </w:rPr>
        <w:t>returnedtext</w:t>
      </w:r>
      <w:r w:rsidR="003A73B5">
        <w:rPr>
          <w:szCs w:val="22"/>
        </w:rPr>
        <w:t>:</w:t>
      </w:r>
      <w:r w:rsidRPr="00672B04">
        <w:tab/>
      </w:r>
      <w:r w:rsidR="003A73B5" w:rsidRPr="006B2FCC">
        <w:t xml:space="preserve">(required) This parameter is defined as the name of an array in which you want the text returned. The </w:t>
      </w:r>
      <w:r w:rsidR="003A73B5" w:rsidRPr="00D54366">
        <w:rPr>
          <w:b/>
        </w:rPr>
        <w:t>.returnedtext</w:t>
      </w:r>
      <w:r w:rsidR="003A73B5" w:rsidRPr="006B2FCC">
        <w:t xml:space="preserve"> parameter is set to the title, description, etc. The actual word-processing text </w:t>
      </w:r>
      <w:r w:rsidR="003A73B5">
        <w:t>is</w:t>
      </w:r>
      <w:r w:rsidR="003A73B5" w:rsidRPr="006B2FCC">
        <w:t xml:space="preserve"> returned in </w:t>
      </w:r>
      <w:r w:rsidR="003A73B5" w:rsidRPr="00D54366">
        <w:rPr>
          <w:b/>
        </w:rPr>
        <w:t>returnedtext(#,0)</w:t>
      </w:r>
      <w:r w:rsidR="003A73B5" w:rsidRPr="006B2FCC">
        <w:t>. For example:</w:t>
      </w:r>
    </w:p>
    <w:p w14:paraId="733C926E" w14:textId="3C322646" w:rsidR="003A73B5" w:rsidRDefault="003A73B5" w:rsidP="003A73B5">
      <w:pPr>
        <w:pStyle w:val="APIParametersCode"/>
      </w:pPr>
      <w:r w:rsidRPr="006B2FCC">
        <w:t>&gt;returnedtext=</w:t>
      </w:r>
      <w:r>
        <w:t>“</w:t>
      </w:r>
      <w:r w:rsidRPr="006B2FCC">
        <w:t>Select Notes Help</w:t>
      </w:r>
      <w:r>
        <w:t>”</w:t>
      </w:r>
      <w:r>
        <w:br/>
      </w:r>
      <w:r w:rsidRPr="006B2FCC">
        <w:t>&gt;returnedtext(1,0)=</w:t>
      </w:r>
      <w:r>
        <w:t>“</w:t>
      </w:r>
      <w:r w:rsidRPr="006B2FCC">
        <w:t xml:space="preserve">To select a progress note from the list, </w:t>
      </w:r>
      <w:r>
        <w:t>“</w:t>
      </w:r>
      <w:r>
        <w:br/>
      </w:r>
      <w:r w:rsidRPr="006B2FCC">
        <w:t>&gt;returnedtext(2,0)=</w:t>
      </w:r>
      <w:r>
        <w:t>“</w:t>
      </w:r>
      <w:r w:rsidRPr="006B2FCC">
        <w:t>click on the date/title of the note.</w:t>
      </w:r>
      <w:r>
        <w:t>”</w:t>
      </w:r>
    </w:p>
    <w:p w14:paraId="6AF32F62" w14:textId="77777777" w:rsidR="00FE3840" w:rsidRPr="00672B04" w:rsidRDefault="00FE3840" w:rsidP="00FE3840">
      <w:pPr>
        <w:pStyle w:val="BodyText6"/>
      </w:pPr>
    </w:p>
    <w:p w14:paraId="75CA8543" w14:textId="77777777" w:rsidR="003A73B5" w:rsidRPr="00672B04" w:rsidRDefault="003A73B5" w:rsidP="00CD4F81">
      <w:pPr>
        <w:pStyle w:val="APIParameters"/>
        <w:keepNext/>
        <w:keepLines/>
      </w:pPr>
      <w:r>
        <w:rPr>
          <w:b/>
        </w:rPr>
        <w:t>In</w:t>
      </w:r>
      <w:r w:rsidRPr="009D2D3D">
        <w:rPr>
          <w:b/>
        </w:rPr>
        <w:t>put</w:t>
      </w:r>
      <w:r>
        <w:rPr>
          <w:b/>
        </w:rPr>
        <w:t xml:space="preserve"> Parameters</w:t>
      </w:r>
      <w:r w:rsidRPr="009D2D3D">
        <w:rPr>
          <w:b/>
        </w:rPr>
        <w:t>:</w:t>
      </w:r>
      <w:r w:rsidRPr="009D2D3D">
        <w:rPr>
          <w:b/>
        </w:rPr>
        <w:tab/>
      </w:r>
      <w:r w:rsidRPr="006A7735">
        <w:rPr>
          <w:b/>
          <w:bCs w:val="0"/>
        </w:rPr>
        <w:t>entity</w:t>
      </w:r>
      <w:r w:rsidRPr="006B2FCC">
        <w:t>:</w:t>
      </w:r>
      <w:r w:rsidRPr="00672B04">
        <w:tab/>
      </w:r>
      <w:r w:rsidRPr="006B2FCC">
        <w:t xml:space="preserve">(required) For a description of this parameter, see 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75674C8E" w14:textId="77777777" w:rsidR="003A73B5" w:rsidRDefault="003A73B5" w:rsidP="00CD4F81">
      <w:pPr>
        <w:pStyle w:val="APIParameters"/>
        <w:keepNext/>
        <w:keepLines/>
        <w:ind w:left="4147" w:hanging="4147"/>
      </w:pPr>
      <w:r>
        <w:rPr>
          <w:b/>
        </w:rPr>
        <w:tab/>
      </w:r>
      <w:r w:rsidRPr="006A7735">
        <w:rPr>
          <w:b/>
          <w:bCs w:val="0"/>
        </w:rPr>
        <w:t>parameter</w:t>
      </w:r>
      <w:r w:rsidRPr="006B2FCC">
        <w:t>:</w:t>
      </w:r>
      <w:r>
        <w:rPr>
          <w:b/>
        </w:rPr>
        <w:tab/>
      </w:r>
      <w:r w:rsidRPr="006B2FCC">
        <w:t xml:space="preserve">(required) For a description of this parameter, see 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16F0CF1C" w14:textId="77777777" w:rsidR="003A73B5" w:rsidRDefault="003A73B5" w:rsidP="003A73B5">
      <w:pPr>
        <w:pStyle w:val="APIParameters"/>
        <w:ind w:left="4147" w:hanging="4147"/>
      </w:pPr>
      <w:r>
        <w:tab/>
      </w:r>
      <w:r w:rsidRPr="006A7735">
        <w:rPr>
          <w:b/>
          <w:bCs w:val="0"/>
        </w:rPr>
        <w:t>instance</w:t>
      </w:r>
      <w:r w:rsidRPr="006B2FCC">
        <w:t>:</w:t>
      </w:r>
      <w:r>
        <w:tab/>
      </w:r>
      <w:r w:rsidRPr="006B2FCC">
        <w:t xml:space="preserve">(optional) For a description of this parameter, see the </w:t>
      </w:r>
      <w:r w:rsidRPr="007D1754">
        <w:rPr>
          <w:color w:val="0000FF"/>
        </w:rPr>
        <w:fldChar w:fldCharType="begin" w:fldLock="1"/>
      </w:r>
      <w:r w:rsidRPr="007D1754">
        <w:rPr>
          <w:color w:val="0000FF"/>
        </w:rPr>
        <w:instrText xml:space="preserve"> REF _Ref158179979 \h  \* MERGEFORMAT </w:instrText>
      </w:r>
      <w:r w:rsidRPr="007D1754">
        <w:rPr>
          <w:color w:val="0000FF"/>
        </w:rPr>
      </w:r>
      <w:r w:rsidRPr="007D1754">
        <w:rPr>
          <w:color w:val="0000FF"/>
        </w:rPr>
        <w:fldChar w:fldCharType="separate"/>
      </w:r>
      <w:r w:rsidRPr="00EB0586">
        <w:rPr>
          <w:color w:val="0000FF"/>
          <w:u w:val="single"/>
        </w:rPr>
        <w:t>EN^XPAR(): Add, Change, Delete Parameters</w:t>
      </w:r>
      <w:r w:rsidRPr="007D1754">
        <w:rPr>
          <w:color w:val="0000FF"/>
        </w:rPr>
        <w:fldChar w:fldCharType="end"/>
      </w:r>
      <w:r>
        <w:t xml:space="preserve"> API</w:t>
      </w:r>
      <w:r w:rsidRPr="006B2FCC">
        <w:t>.</w:t>
      </w:r>
    </w:p>
    <w:p w14:paraId="2F4631D3" w14:textId="77777777" w:rsidR="000479E9" w:rsidRPr="00672B04" w:rsidRDefault="000479E9" w:rsidP="000479E9">
      <w:pPr>
        <w:pStyle w:val="APIParameters"/>
      </w:pPr>
      <w:r w:rsidRPr="009D2D3D">
        <w:rPr>
          <w:b/>
        </w:rPr>
        <w:t>Output</w:t>
      </w:r>
      <w:r w:rsidR="003A73B5" w:rsidRPr="003A73B5">
        <w:rPr>
          <w:b/>
        </w:rPr>
        <w:t xml:space="preserve"> </w:t>
      </w:r>
      <w:r w:rsidR="003A73B5" w:rsidRPr="006B2FCC">
        <w:rPr>
          <w:b/>
        </w:rPr>
        <w:t>Parameter</w:t>
      </w:r>
      <w:r w:rsidR="003A73B5">
        <w:rPr>
          <w:b/>
        </w:rPr>
        <w:t>s</w:t>
      </w:r>
      <w:r w:rsidRPr="009D2D3D">
        <w:rPr>
          <w:b/>
        </w:rPr>
        <w:t>:</w:t>
      </w:r>
      <w:r w:rsidRPr="009D2D3D">
        <w:rPr>
          <w:b/>
        </w:rPr>
        <w:tab/>
      </w:r>
      <w:r w:rsidR="003A73B5" w:rsidRPr="006A7735">
        <w:rPr>
          <w:b/>
          <w:bCs w:val="0"/>
        </w:rPr>
        <w:t>.error</w:t>
      </w:r>
      <w:r w:rsidRPr="00672B04">
        <w:tab/>
      </w:r>
      <w:r w:rsidR="003A73B5" w:rsidRPr="006B2FCC">
        <w:t xml:space="preserve">(optional) For a description of this parameter, see the </w:t>
      </w:r>
      <w:r w:rsidR="003A73B5" w:rsidRPr="007D1754">
        <w:rPr>
          <w:color w:val="0000FF"/>
        </w:rPr>
        <w:fldChar w:fldCharType="begin" w:fldLock="1"/>
      </w:r>
      <w:r w:rsidR="003A73B5" w:rsidRPr="007D1754">
        <w:rPr>
          <w:color w:val="0000FF"/>
        </w:rPr>
        <w:instrText xml:space="preserve"> REF _Ref158179979 \h  \* MERGEFORMAT </w:instrText>
      </w:r>
      <w:r w:rsidR="003A73B5" w:rsidRPr="007D1754">
        <w:rPr>
          <w:color w:val="0000FF"/>
        </w:rPr>
      </w:r>
      <w:r w:rsidR="003A73B5" w:rsidRPr="007D1754">
        <w:rPr>
          <w:color w:val="0000FF"/>
        </w:rPr>
        <w:fldChar w:fldCharType="separate"/>
      </w:r>
      <w:r w:rsidR="003A73B5" w:rsidRPr="00EB0586">
        <w:rPr>
          <w:color w:val="0000FF"/>
          <w:u w:val="single"/>
        </w:rPr>
        <w:t>EN^XPAR(): Add, Change, Delete Parameters</w:t>
      </w:r>
      <w:r w:rsidR="003A73B5" w:rsidRPr="007D1754">
        <w:rPr>
          <w:color w:val="0000FF"/>
        </w:rPr>
        <w:fldChar w:fldCharType="end"/>
      </w:r>
      <w:r w:rsidR="003A73B5">
        <w:t xml:space="preserve"> API</w:t>
      </w:r>
      <w:r w:rsidR="003A73B5" w:rsidRPr="006B2FCC">
        <w:t>.</w:t>
      </w:r>
    </w:p>
    <w:p w14:paraId="32F23E86" w14:textId="77777777" w:rsidR="000479E9" w:rsidRPr="00392534" w:rsidRDefault="000479E9" w:rsidP="0029217A">
      <w:pPr>
        <w:pStyle w:val="BodyText6"/>
      </w:pPr>
    </w:p>
    <w:p w14:paraId="1255707A" w14:textId="59B0F50A" w:rsidR="00D0050B" w:rsidRDefault="00CF001D" w:rsidP="0075488D">
      <w:pPr>
        <w:pStyle w:val="Heading4"/>
      </w:pPr>
      <w:r>
        <w:t>Example</w:t>
      </w:r>
    </w:p>
    <w:p w14:paraId="74B56110" w14:textId="77777777" w:rsidR="006E1BAB" w:rsidRPr="006E1BAB" w:rsidRDefault="006E1BAB" w:rsidP="006E1BAB">
      <w:pPr>
        <w:pStyle w:val="BodyText6"/>
        <w:keepNext/>
        <w:keepLines/>
      </w:pPr>
    </w:p>
    <w:p w14:paraId="72C8AAF8" w14:textId="2EE6B720" w:rsidR="003937DC" w:rsidRPr="003937DC" w:rsidRDefault="003937DC" w:rsidP="003937DC">
      <w:pPr>
        <w:pStyle w:val="Caption"/>
      </w:pPr>
      <w:bookmarkStart w:id="1988" w:name="_Toc148365325"/>
      <w:r>
        <w:t xml:space="preserve">Figure </w:t>
      </w:r>
      <w:fldSimple w:instr=" SEQ Figure \* ARABIC ">
        <w:r w:rsidR="00C57752">
          <w:rPr>
            <w:noProof/>
          </w:rPr>
          <w:t>258</w:t>
        </w:r>
      </w:fldSimple>
      <w:r>
        <w:t xml:space="preserve">: </w:t>
      </w:r>
      <w:r w:rsidRPr="006B2FCC">
        <w:t>GETWP^XPAR</w:t>
      </w:r>
      <w:r>
        <w:t xml:space="preserve"> API—Example</w:t>
      </w:r>
      <w:bookmarkEnd w:id="1988"/>
    </w:p>
    <w:p w14:paraId="1753E435" w14:textId="77777777" w:rsidR="00D0050B" w:rsidRPr="006B2FCC" w:rsidRDefault="00D0050B" w:rsidP="003937DC">
      <w:pPr>
        <w:pStyle w:val="CodeExamplewBox"/>
        <w:rPr>
          <w:szCs w:val="22"/>
        </w:rPr>
      </w:pPr>
      <w:r w:rsidRPr="006B2FCC">
        <w:t>&gt;</w:t>
      </w:r>
      <w:r w:rsidRPr="003937DC">
        <w:rPr>
          <w:b/>
        </w:rPr>
        <w:t>D GETWP^XPAR(.X,</w:t>
      </w:r>
      <w:r w:rsidR="00C63661" w:rsidRPr="003937DC">
        <w:rPr>
          <w:b/>
        </w:rPr>
        <w:t>“</w:t>
      </w:r>
      <w:r w:rsidRPr="003937DC">
        <w:rPr>
          <w:b/>
        </w:rPr>
        <w:t>PKG</w:t>
      </w:r>
      <w:r w:rsidR="00FF3F33" w:rsidRPr="003937DC">
        <w:rPr>
          <w:b/>
        </w:rPr>
        <w:t>”</w:t>
      </w:r>
      <w:r w:rsidRPr="003937DC">
        <w:rPr>
          <w:b/>
        </w:rPr>
        <w:t>,</w:t>
      </w:r>
      <w:r w:rsidR="00C63661" w:rsidRPr="003937DC">
        <w:rPr>
          <w:b/>
        </w:rPr>
        <w:t>“</w:t>
      </w:r>
      <w:r w:rsidRPr="003937DC">
        <w:rPr>
          <w:b/>
        </w:rPr>
        <w:t>ORW HELP</w:t>
      </w:r>
      <w:r w:rsidR="00FF3F33" w:rsidRPr="003937DC">
        <w:rPr>
          <w:b/>
        </w:rPr>
        <w:t>”</w:t>
      </w:r>
      <w:r w:rsidRPr="003937DC">
        <w:rPr>
          <w:b/>
        </w:rPr>
        <w:t>,</w:t>
      </w:r>
      <w:r w:rsidR="00C63661" w:rsidRPr="003937DC">
        <w:rPr>
          <w:b/>
        </w:rPr>
        <w:t>“</w:t>
      </w:r>
      <w:r w:rsidRPr="003937DC">
        <w:rPr>
          <w:b/>
        </w:rPr>
        <w:t>lstNotes</w:t>
      </w:r>
      <w:r w:rsidR="00FF3F33" w:rsidRPr="003937DC">
        <w:rPr>
          <w:b/>
        </w:rPr>
        <w:t>”</w:t>
      </w:r>
      <w:r w:rsidRPr="003937DC">
        <w:rPr>
          <w:b/>
        </w:rPr>
        <w:t>,.ERROR)</w:t>
      </w:r>
    </w:p>
    <w:p w14:paraId="08667F54" w14:textId="77777777" w:rsidR="00BE143D" w:rsidRPr="006B2FCC" w:rsidRDefault="00BE143D" w:rsidP="0029217A">
      <w:pPr>
        <w:pStyle w:val="BodyText6"/>
      </w:pPr>
    </w:p>
    <w:p w14:paraId="5F2F6439" w14:textId="77777777" w:rsidR="00D0050B" w:rsidRPr="006B2FCC" w:rsidRDefault="00D0050B" w:rsidP="00C54011">
      <w:pPr>
        <w:pStyle w:val="Heading3"/>
      </w:pPr>
      <w:bookmarkStart w:id="1989" w:name="ndel_xpar"/>
      <w:bookmarkStart w:id="1990" w:name="_Toc158517330"/>
      <w:bookmarkStart w:id="1991" w:name="_Toc148368024"/>
      <w:r w:rsidRPr="006B2FCC">
        <w:t>NDEL^XPAR</w:t>
      </w:r>
      <w:bookmarkEnd w:id="1989"/>
      <w:r w:rsidRPr="006B2FCC">
        <w:rPr>
          <w:kern w:val="2"/>
          <w:szCs w:val="22"/>
        </w:rPr>
        <w:t>()</w:t>
      </w:r>
      <w:r w:rsidRPr="006B2FCC">
        <w:t>: Delete All Instances of a Parameter</w:t>
      </w:r>
      <w:bookmarkEnd w:id="1990"/>
      <w:bookmarkEnd w:id="1991"/>
    </w:p>
    <w:p w14:paraId="3824CD14" w14:textId="77777777" w:rsidR="000479E9" w:rsidRDefault="000479E9" w:rsidP="000479E9">
      <w:pPr>
        <w:pStyle w:val="APIText"/>
        <w:keepNext/>
        <w:keepLines/>
      </w:pPr>
      <w:r w:rsidRPr="006B2FCC">
        <w:rPr>
          <w:b/>
        </w:rPr>
        <w:t>Reference Type</w:t>
      </w:r>
      <w:r>
        <w:rPr>
          <w:b/>
        </w:rPr>
        <w:t>:</w:t>
      </w:r>
      <w:r>
        <w:rPr>
          <w:b/>
        </w:rPr>
        <w:tab/>
      </w:r>
      <w:r w:rsidR="00CD4F81" w:rsidRPr="006B2FCC">
        <w:rPr>
          <w:szCs w:val="22"/>
        </w:rPr>
        <w:t>Supported</w:t>
      </w:r>
      <w:r w:rsidR="00CD4F81" w:rsidRPr="006B2FCC">
        <w:rPr>
          <w:vanish/>
        </w:rPr>
        <w:fldChar w:fldCharType="begin"/>
      </w:r>
      <w:r w:rsidR="00CD4F81" w:rsidRPr="006B2FCC">
        <w:rPr>
          <w:vanish/>
        </w:rPr>
        <w:instrText xml:space="preserve"> XE </w:instrText>
      </w:r>
      <w:r w:rsidR="00CD4F81">
        <w:rPr>
          <w:vanish/>
        </w:rPr>
        <w:instrText>“</w:instrText>
      </w:r>
      <w:r w:rsidR="00CD4F81" w:rsidRPr="006B2FCC">
        <w:rPr>
          <w:kern w:val="2"/>
        </w:rPr>
        <w:instrText>XPAR</w:instrText>
      </w:r>
      <w:r w:rsidR="00CD4F81" w:rsidRPr="006B2FCC">
        <w:rPr>
          <w:vanish/>
        </w:rPr>
        <w:instrText>:</w:instrText>
      </w:r>
      <w:r w:rsidR="00CD4F81" w:rsidRPr="006B2FCC">
        <w:instrText>NDEL^XPAR</w:instrText>
      </w:r>
      <w:r w:rsidR="00CD4F81">
        <w:instrText>”</w:instrText>
      </w:r>
      <w:r w:rsidR="00CD4F81" w:rsidRPr="006B2FCC">
        <w:instrText xml:space="preserve"> </w:instrText>
      </w:r>
      <w:r w:rsidR="00CD4F81" w:rsidRPr="006B2FCC">
        <w:rPr>
          <w:vanish/>
        </w:rPr>
        <w:fldChar w:fldCharType="end"/>
      </w:r>
      <w:r w:rsidR="00CD4F81" w:rsidRPr="006B2FCC">
        <w:rPr>
          <w:vanish/>
        </w:rPr>
        <w:fldChar w:fldCharType="begin"/>
      </w:r>
      <w:r w:rsidR="00CD4F81" w:rsidRPr="006B2FCC">
        <w:rPr>
          <w:vanish/>
        </w:rPr>
        <w:instrText xml:space="preserve"> XE </w:instrText>
      </w:r>
      <w:r w:rsidR="00CD4F81">
        <w:rPr>
          <w:vanish/>
        </w:rPr>
        <w:instrText>“</w:instrText>
      </w:r>
      <w:r w:rsidR="00CD4F81" w:rsidRPr="006B2FCC">
        <w:rPr>
          <w:vanish/>
        </w:rPr>
        <w:instrText>N</w:instrText>
      </w:r>
      <w:r w:rsidR="00CD4F81" w:rsidRPr="006B2FCC">
        <w:instrText>DEL^XPAR</w:instrText>
      </w:r>
      <w:r w:rsidR="00CD4F81">
        <w:instrText>”</w:instrText>
      </w:r>
      <w:r w:rsidR="00CD4F81" w:rsidRPr="006B2FCC">
        <w:instrText xml:space="preserve"> </w:instrText>
      </w:r>
      <w:r w:rsidR="00CD4F81" w:rsidRPr="006B2FCC">
        <w:rPr>
          <w:vanish/>
        </w:rPr>
        <w:fldChar w:fldCharType="end"/>
      </w:r>
      <w:r w:rsidR="00CD4F81" w:rsidRPr="006B2FCC">
        <w:rPr>
          <w:vanish/>
        </w:rPr>
        <w:fldChar w:fldCharType="begin"/>
      </w:r>
      <w:r w:rsidR="00CD4F81" w:rsidRPr="006B2FCC">
        <w:rPr>
          <w:vanish/>
        </w:rPr>
        <w:instrText xml:space="preserve"> XE </w:instrText>
      </w:r>
      <w:r w:rsidR="00CD4F81">
        <w:rPr>
          <w:vanish/>
        </w:rPr>
        <w:instrText>“</w:instrText>
      </w:r>
      <w:r w:rsidR="00CD4F81" w:rsidRPr="006B2FCC">
        <w:instrText>Toolkit:Parameter Tools:NDEL^XPAR</w:instrText>
      </w:r>
      <w:r w:rsidR="00CD4F81">
        <w:instrText>”</w:instrText>
      </w:r>
      <w:r w:rsidR="00CD4F81" w:rsidRPr="006B2FCC">
        <w:instrText xml:space="preserve"> </w:instrText>
      </w:r>
      <w:r w:rsidR="00CD4F81" w:rsidRPr="006B2FCC">
        <w:rPr>
          <w:vanish/>
        </w:rPr>
        <w:fldChar w:fldCharType="end"/>
      </w:r>
      <w:r w:rsidR="00CD4F81" w:rsidRPr="006B2FCC">
        <w:rPr>
          <w:vanish/>
        </w:rPr>
        <w:fldChar w:fldCharType="begin"/>
      </w:r>
      <w:r w:rsidR="00CD4F81" w:rsidRPr="006B2FCC">
        <w:rPr>
          <w:vanish/>
        </w:rPr>
        <w:instrText xml:space="preserve"> XE </w:instrText>
      </w:r>
      <w:r w:rsidR="00CD4F81">
        <w:rPr>
          <w:vanish/>
        </w:rPr>
        <w:instrText>“</w:instrText>
      </w:r>
      <w:r w:rsidR="00CD4F81" w:rsidRPr="006B2FCC">
        <w:instrText>Reference Type:Supported:NDEL^XPAR</w:instrText>
      </w:r>
      <w:r w:rsidR="00CD4F81">
        <w:instrText>”</w:instrText>
      </w:r>
      <w:r w:rsidR="00CD4F81" w:rsidRPr="006B2FCC">
        <w:instrText xml:space="preserve"> </w:instrText>
      </w:r>
      <w:r w:rsidR="00CD4F81" w:rsidRPr="006B2FCC">
        <w:rPr>
          <w:vanish/>
        </w:rPr>
        <w:fldChar w:fldCharType="end"/>
      </w:r>
    </w:p>
    <w:p w14:paraId="76DC4118" w14:textId="77777777" w:rsidR="000479E9" w:rsidRDefault="000479E9" w:rsidP="000479E9">
      <w:pPr>
        <w:pStyle w:val="APIText"/>
        <w:keepNext/>
        <w:keepLines/>
      </w:pPr>
      <w:r w:rsidRPr="006B2FCC">
        <w:rPr>
          <w:b/>
        </w:rPr>
        <w:t>Category</w:t>
      </w:r>
      <w:r>
        <w:rPr>
          <w:b/>
        </w:rPr>
        <w:t>:</w:t>
      </w:r>
      <w:r>
        <w:rPr>
          <w:b/>
        </w:rPr>
        <w:tab/>
      </w:r>
      <w:r w:rsidR="00CD4F81" w:rsidRPr="006B2FCC">
        <w:rPr>
          <w:szCs w:val="22"/>
        </w:rPr>
        <w:t>Toolkit—Parameter Tools</w:t>
      </w:r>
    </w:p>
    <w:p w14:paraId="7ABA24D6" w14:textId="77777777" w:rsidR="000479E9" w:rsidRPr="0084064A" w:rsidRDefault="000479E9" w:rsidP="000479E9">
      <w:pPr>
        <w:pStyle w:val="APIText"/>
        <w:keepNext/>
        <w:keepLines/>
      </w:pPr>
      <w:r>
        <w:rPr>
          <w:b/>
        </w:rPr>
        <w:t>ICR #:</w:t>
      </w:r>
      <w:r w:rsidRPr="0084064A">
        <w:tab/>
      </w:r>
      <w:r w:rsidR="00CD4F81" w:rsidRPr="006B2FCC">
        <w:rPr>
          <w:szCs w:val="22"/>
        </w:rPr>
        <w:t>2263</w:t>
      </w:r>
    </w:p>
    <w:p w14:paraId="52240DF7" w14:textId="77777777" w:rsidR="000479E9" w:rsidRDefault="000479E9" w:rsidP="000479E9">
      <w:pPr>
        <w:pStyle w:val="APIText"/>
        <w:keepNext/>
        <w:keepLines/>
      </w:pPr>
      <w:r w:rsidRPr="006B2FCC">
        <w:rPr>
          <w:b/>
        </w:rPr>
        <w:t>Description</w:t>
      </w:r>
      <w:r>
        <w:rPr>
          <w:b/>
        </w:rPr>
        <w:t>:</w:t>
      </w:r>
      <w:r w:rsidRPr="0084064A">
        <w:tab/>
      </w:r>
      <w:r w:rsidR="00CD4F81">
        <w:t>Th</w:t>
      </w:r>
      <w:r w:rsidR="00733011">
        <w:t>e NDEL^XPAR</w:t>
      </w:r>
      <w:r w:rsidR="00CD4F81">
        <w:t xml:space="preserve"> API</w:t>
      </w:r>
      <w:r w:rsidR="00CD4F81" w:rsidRPr="006B2FCC">
        <w:rPr>
          <w:szCs w:val="22"/>
        </w:rPr>
        <w:t xml:space="preserve"> </w:t>
      </w:r>
      <w:r w:rsidR="00CD4F81" w:rsidRPr="006B2FCC">
        <w:t>delete</w:t>
      </w:r>
      <w:r w:rsidR="00CD4F81">
        <w:t>s</w:t>
      </w:r>
      <w:r w:rsidR="00CD4F81" w:rsidRPr="006B2FCC">
        <w:t xml:space="preserve"> the value for all instances of a parameter for a given entity.</w:t>
      </w:r>
    </w:p>
    <w:p w14:paraId="4C38B00B" w14:textId="26F59D17" w:rsidR="00CD4F81" w:rsidRDefault="00CD4F81" w:rsidP="00F85CEA">
      <w:pPr>
        <w:pStyle w:val="APIDescriptionNote"/>
      </w:pPr>
      <w:r>
        <w:drawing>
          <wp:inline distT="0" distB="0" distL="0" distR="0" wp14:anchorId="420EE34D" wp14:editId="30C8534F">
            <wp:extent cx="285750" cy="285750"/>
            <wp:effectExtent l="0" t="0" r="0" b="0"/>
            <wp:docPr id="607" name="Picture 6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733011">
        <w:rPr>
          <w:b/>
        </w:rPr>
        <w:t>XPAR</w:t>
      </w:r>
      <w:r w:rsidRPr="006B2FCC">
        <w:t xml:space="preserve">, see the </w:t>
      </w:r>
      <w:r>
        <w:t>“</w:t>
      </w:r>
      <w:r w:rsidRPr="00EE7778">
        <w:rPr>
          <w:color w:val="0000FF"/>
          <w:u w:val="single"/>
        </w:rPr>
        <w:fldChar w:fldCharType="begin" w:fldLock="1"/>
      </w:r>
      <w:r w:rsidRPr="00EE7778">
        <w:rPr>
          <w:color w:val="0000FF"/>
          <w:u w:val="single"/>
        </w:rPr>
        <w:instrText xml:space="preserve"> REF _Ref413326286 \h </w:instrText>
      </w:r>
      <w:r>
        <w:rPr>
          <w:color w:val="0000FF"/>
          <w:u w:val="single"/>
        </w:rPr>
        <w:instrText xml:space="preserve"> \* MERGEFORMAT </w:instrText>
      </w:r>
      <w:r w:rsidRPr="00EE7778">
        <w:rPr>
          <w:color w:val="0000FF"/>
          <w:u w:val="single"/>
        </w:rPr>
      </w:r>
      <w:r w:rsidRPr="00EE7778">
        <w:rPr>
          <w:color w:val="0000FF"/>
          <w:u w:val="single"/>
        </w:rPr>
        <w:fldChar w:fldCharType="separate"/>
      </w:r>
      <w:r w:rsidR="00192B74" w:rsidRPr="00192B74">
        <w:rPr>
          <w:color w:val="0000FF"/>
          <w:u w:val="single"/>
        </w:rPr>
        <w:t>Definitions</w:t>
      </w:r>
      <w:r w:rsidRPr="00EE7778">
        <w:rPr>
          <w:color w:val="0000FF"/>
          <w:u w:val="single"/>
        </w:rPr>
        <w:fldChar w:fldCharType="end"/>
      </w:r>
      <w:r>
        <w:t>”</w:t>
      </w:r>
      <w:r w:rsidRPr="006B2FCC">
        <w:t xml:space="preserve"> </w:t>
      </w:r>
      <w:r>
        <w:t>section</w:t>
      </w:r>
      <w:r w:rsidRPr="006B2FCC">
        <w:t>.</w:t>
      </w:r>
    </w:p>
    <w:p w14:paraId="37983A99" w14:textId="77777777" w:rsidR="006E1BAB" w:rsidRPr="0084064A" w:rsidRDefault="006E1BAB" w:rsidP="006E1BAB">
      <w:pPr>
        <w:pStyle w:val="BodyText6"/>
      </w:pPr>
    </w:p>
    <w:p w14:paraId="35C684BE" w14:textId="77777777" w:rsidR="000479E9" w:rsidRPr="000B37D9" w:rsidRDefault="000479E9" w:rsidP="000479E9">
      <w:pPr>
        <w:pStyle w:val="APIText"/>
        <w:rPr>
          <w:rFonts w:ascii="Courier New" w:hAnsi="Courier New" w:cs="Courier New"/>
          <w:sz w:val="20"/>
          <w:szCs w:val="18"/>
        </w:rPr>
      </w:pPr>
      <w:r w:rsidRPr="006B2FCC">
        <w:rPr>
          <w:b/>
        </w:rPr>
        <w:t>Forma</w:t>
      </w:r>
      <w:r w:rsidR="00CD4F81" w:rsidRPr="00CD4F81">
        <w:rPr>
          <w:b/>
        </w:rPr>
        <w:t xml:space="preserve"> </w:t>
      </w:r>
      <w:r w:rsidRPr="006B2FCC">
        <w:rPr>
          <w:b/>
        </w:rPr>
        <w:t>t</w:t>
      </w:r>
      <w:r>
        <w:rPr>
          <w:b/>
        </w:rPr>
        <w:t>:</w:t>
      </w:r>
      <w:r w:rsidRPr="0084064A">
        <w:tab/>
      </w:r>
      <w:r w:rsidR="00CD4F81" w:rsidRPr="000B37D9">
        <w:rPr>
          <w:rFonts w:ascii="Courier New" w:hAnsi="Courier New" w:cs="Courier New"/>
          <w:sz w:val="20"/>
          <w:szCs w:val="18"/>
        </w:rPr>
        <w:t>NDEL^XPAR(entity,parameter[,.error])</w:t>
      </w:r>
    </w:p>
    <w:p w14:paraId="1BDF3256" w14:textId="77777777" w:rsidR="00733011" w:rsidRDefault="00733011" w:rsidP="00733011">
      <w:pPr>
        <w:pStyle w:val="APIParameters"/>
        <w:keepNext/>
        <w:keepLines/>
        <w:ind w:left="4147" w:hanging="4147"/>
        <w:rPr>
          <w:szCs w:val="22"/>
        </w:rPr>
      </w:pPr>
      <w:r w:rsidRPr="009D2D3D">
        <w:rPr>
          <w:b/>
        </w:rPr>
        <w:t>Input Parameters:</w:t>
      </w:r>
      <w:r w:rsidRPr="009D2D3D">
        <w:rPr>
          <w:b/>
        </w:rPr>
        <w:tab/>
      </w:r>
      <w:r w:rsidRPr="006A7735">
        <w:rPr>
          <w:b/>
          <w:bCs w:val="0"/>
          <w:szCs w:val="22"/>
        </w:rPr>
        <w:t>entity</w:t>
      </w:r>
      <w:r w:rsidRPr="006B2FCC">
        <w:rPr>
          <w:szCs w:val="22"/>
        </w:rPr>
        <w:t>:</w:t>
      </w:r>
      <w:r w:rsidRPr="00672B04">
        <w:tab/>
      </w:r>
      <w:r w:rsidRPr="006B2FCC">
        <w:rPr>
          <w:szCs w:val="22"/>
        </w:rPr>
        <w:t>(required) Entity can be set to the following:</w:t>
      </w:r>
    </w:p>
    <w:p w14:paraId="5C9AC164" w14:textId="77777777" w:rsidR="00733011" w:rsidRPr="006B2FCC" w:rsidRDefault="00733011" w:rsidP="00733011">
      <w:pPr>
        <w:pStyle w:val="APIParametersListBullet"/>
        <w:keepNext/>
        <w:keepLines/>
      </w:pPr>
      <w:r w:rsidRPr="006B2FCC">
        <w:t xml:space="preserve">Internal </w:t>
      </w:r>
      <w:r w:rsidR="00C64B19">
        <w:t>VARIABLE POINTER</w:t>
      </w:r>
      <w:r w:rsidRPr="006B2FCC">
        <w:t xml:space="preserve"> (</w:t>
      </w:r>
      <w:r w:rsidRPr="00733011">
        <w:rPr>
          <w:b/>
        </w:rPr>
        <w:t>nnn;GLO(123,</w:t>
      </w:r>
      <w:r w:rsidRPr="006B2FCC">
        <w:t>)</w:t>
      </w:r>
      <w:r>
        <w:t>.</w:t>
      </w:r>
    </w:p>
    <w:p w14:paraId="37FA035A" w14:textId="77777777" w:rsidR="00733011" w:rsidRPr="006B2FCC" w:rsidRDefault="00733011" w:rsidP="00733011">
      <w:pPr>
        <w:pStyle w:val="APIParametersListBullet"/>
        <w:keepNext/>
        <w:keepLines/>
      </w:pPr>
      <w:r w:rsidRPr="006B2FCC">
        <w:t xml:space="preserve">External format of the </w:t>
      </w:r>
      <w:r w:rsidR="00C64B19">
        <w:t>VARIABLE POINTER</w:t>
      </w:r>
      <w:r w:rsidRPr="006B2FCC">
        <w:t xml:space="preserve"> using the three-character prefix (</w:t>
      </w:r>
      <w:r w:rsidRPr="00C64B19">
        <w:rPr>
          <w:b/>
        </w:rPr>
        <w:t>prefix.entryname</w:t>
      </w:r>
      <w:r w:rsidRPr="006B2FCC">
        <w:t>)</w:t>
      </w:r>
      <w:r>
        <w:t>.</w:t>
      </w:r>
    </w:p>
    <w:p w14:paraId="0D5F6E5D" w14:textId="77777777" w:rsidR="00733011" w:rsidRDefault="00733011" w:rsidP="00733011">
      <w:pPr>
        <w:pStyle w:val="APIParametersListBullet"/>
      </w:pPr>
      <w:r w:rsidRPr="006B2FCC">
        <w:t xml:space="preserve">Prefix alone to set the parameter based </w:t>
      </w:r>
      <w:r>
        <w:t>on the current entity selected.</w:t>
      </w:r>
    </w:p>
    <w:p w14:paraId="2F75D019" w14:textId="77777777" w:rsidR="00DD51F0" w:rsidRDefault="00DD51F0" w:rsidP="00DD51F0">
      <w:pPr>
        <w:pStyle w:val="BodyText6"/>
      </w:pPr>
    </w:p>
    <w:p w14:paraId="21199105" w14:textId="0ED8D526" w:rsidR="00733011" w:rsidRPr="006B2FCC" w:rsidRDefault="00733011" w:rsidP="00733011">
      <w:pPr>
        <w:pStyle w:val="APIParametersText"/>
        <w:keepNext/>
        <w:keepLines/>
      </w:pPr>
      <w:r w:rsidRPr="006B2FCC">
        <w:t>This works for the following entities:</w:t>
      </w:r>
    </w:p>
    <w:p w14:paraId="6CDD3F3C" w14:textId="77777777" w:rsidR="00733011" w:rsidRPr="006B2FCC" w:rsidRDefault="00C64B19" w:rsidP="00733011">
      <w:pPr>
        <w:pStyle w:val="APIParametersListBullet"/>
        <w:keepNext/>
        <w:keepLines/>
      </w:pPr>
      <w:r>
        <w:rPr>
          <w:b/>
        </w:rPr>
        <w:t>USR</w:t>
      </w:r>
      <w:r w:rsidR="00733011" w:rsidRPr="00733011">
        <w:rPr>
          <w:b/>
        </w:rPr>
        <w:t>—</w:t>
      </w:r>
      <w:r w:rsidR="00733011" w:rsidRPr="006B2FCC">
        <w:t xml:space="preserve">Uses current value of </w:t>
      </w:r>
      <w:r w:rsidR="00733011" w:rsidRPr="00733011">
        <w:rPr>
          <w:b/>
        </w:rPr>
        <w:t>DUZ</w:t>
      </w:r>
      <w:r w:rsidR="00733011" w:rsidRPr="006B2FCC">
        <w:t>.</w:t>
      </w:r>
    </w:p>
    <w:p w14:paraId="7ECFD981" w14:textId="77777777" w:rsidR="00733011" w:rsidRPr="006B2FCC" w:rsidRDefault="00C64B19" w:rsidP="00733011">
      <w:pPr>
        <w:pStyle w:val="APIParametersListBullet"/>
        <w:keepNext/>
        <w:keepLines/>
      </w:pPr>
      <w:r>
        <w:rPr>
          <w:b/>
        </w:rPr>
        <w:t>DIV</w:t>
      </w:r>
      <w:r w:rsidR="00733011" w:rsidRPr="00733011">
        <w:rPr>
          <w:b/>
        </w:rPr>
        <w:t>—</w:t>
      </w:r>
      <w:r w:rsidR="00733011" w:rsidRPr="006B2FCC">
        <w:t xml:space="preserve">Uses current value of </w:t>
      </w:r>
      <w:r w:rsidR="00733011" w:rsidRPr="00733011">
        <w:rPr>
          <w:b/>
        </w:rPr>
        <w:t>DUZ(2)</w:t>
      </w:r>
      <w:r w:rsidR="00733011" w:rsidRPr="006B2FCC">
        <w:t>.</w:t>
      </w:r>
    </w:p>
    <w:p w14:paraId="06D81BAF" w14:textId="77777777" w:rsidR="00733011" w:rsidRPr="006B2FCC" w:rsidRDefault="00C64B19" w:rsidP="00733011">
      <w:pPr>
        <w:pStyle w:val="APIParametersListBullet"/>
      </w:pPr>
      <w:r>
        <w:rPr>
          <w:b/>
        </w:rPr>
        <w:t>SYS</w:t>
      </w:r>
      <w:r w:rsidR="00733011" w:rsidRPr="00733011">
        <w:rPr>
          <w:b/>
        </w:rPr>
        <w:t>—</w:t>
      </w:r>
      <w:r w:rsidR="00733011" w:rsidRPr="006B2FCC">
        <w:t>Uses system (domain).</w:t>
      </w:r>
    </w:p>
    <w:p w14:paraId="2BAAB8C1" w14:textId="55BD18E3" w:rsidR="00733011" w:rsidRDefault="00C64B19" w:rsidP="00733011">
      <w:pPr>
        <w:pStyle w:val="APIParametersListBullet"/>
      </w:pPr>
      <w:r>
        <w:rPr>
          <w:b/>
        </w:rPr>
        <w:t>PKG</w:t>
      </w:r>
      <w:r w:rsidR="00733011" w:rsidRPr="00733011">
        <w:rPr>
          <w:b/>
        </w:rPr>
        <w:t>—</w:t>
      </w:r>
      <w:r w:rsidR="00733011" w:rsidRPr="006B2FCC">
        <w:t>Uses the package to which the parameter belongs.</w:t>
      </w:r>
    </w:p>
    <w:p w14:paraId="52709315" w14:textId="77777777" w:rsidR="00DD51F0" w:rsidRPr="00672B04" w:rsidRDefault="00DD51F0" w:rsidP="00DD51F0">
      <w:pPr>
        <w:pStyle w:val="BodyText6"/>
      </w:pPr>
    </w:p>
    <w:p w14:paraId="4F7E9616" w14:textId="77777777" w:rsidR="00733011" w:rsidRDefault="00733011" w:rsidP="00733011">
      <w:pPr>
        <w:pStyle w:val="APIParameters"/>
        <w:ind w:left="4147" w:hanging="4147"/>
        <w:rPr>
          <w:szCs w:val="22"/>
        </w:rPr>
      </w:pPr>
      <w:r>
        <w:rPr>
          <w:b/>
        </w:rPr>
        <w:tab/>
      </w:r>
      <w:r w:rsidRPr="006A7735">
        <w:rPr>
          <w:b/>
          <w:bCs w:val="0"/>
          <w:szCs w:val="22"/>
        </w:rPr>
        <w:t>parameter</w:t>
      </w:r>
      <w:r w:rsidRPr="006B2FCC">
        <w:rPr>
          <w:szCs w:val="22"/>
        </w:rPr>
        <w:t>:</w:t>
      </w:r>
      <w:r>
        <w:rPr>
          <w:b/>
        </w:rPr>
        <w:tab/>
      </w:r>
      <w:r w:rsidRPr="006B2FCC">
        <w:rPr>
          <w:szCs w:val="22"/>
        </w:rPr>
        <w:t>(required) Can be passed in external or internal format. Identifies the name or internal entry number (IEN) of the parameter as defined in the PARAMETER DEFINITION (#8989.51) file</w:t>
      </w:r>
      <w:r w:rsidRPr="006B2FCC">
        <w:fldChar w:fldCharType="begin"/>
      </w:r>
      <w:r w:rsidRPr="006B2FCC">
        <w:instrText xml:space="preserve"> XE </w:instrText>
      </w:r>
      <w:r>
        <w:instrText>“</w:instrText>
      </w:r>
      <w:r w:rsidRPr="006B2FCC">
        <w:instrText>PARAMETER DEFINITION (#8989.51)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 DEFINITION (#8989.51)</w:instrText>
      </w:r>
      <w:r>
        <w:instrText>”</w:instrText>
      </w:r>
      <w:r w:rsidRPr="006B2FCC">
        <w:instrText xml:space="preserve"> </w:instrText>
      </w:r>
      <w:r w:rsidRPr="006B2FCC">
        <w:fldChar w:fldCharType="end"/>
      </w:r>
      <w:r w:rsidRPr="006B2FCC">
        <w:rPr>
          <w:szCs w:val="22"/>
        </w:rPr>
        <w:t>.</w:t>
      </w:r>
    </w:p>
    <w:p w14:paraId="465098E4" w14:textId="77777777" w:rsidR="00733011" w:rsidRPr="00672B04" w:rsidRDefault="00733011" w:rsidP="00733011">
      <w:pPr>
        <w:pStyle w:val="APIParameters"/>
        <w:keepNext/>
        <w:keepLines/>
      </w:pPr>
      <w:r w:rsidRPr="00733011">
        <w:rPr>
          <w:b/>
        </w:rPr>
        <w:t>Output Parameter</w:t>
      </w:r>
      <w:r>
        <w:tab/>
      </w:r>
      <w:r w:rsidRPr="006A7735">
        <w:rPr>
          <w:b/>
          <w:bCs w:val="0"/>
        </w:rPr>
        <w:t>.error</w:t>
      </w:r>
      <w:r>
        <w:t>:</w:t>
      </w:r>
      <w:r>
        <w:tab/>
      </w:r>
      <w:r w:rsidRPr="006B2FCC">
        <w:rPr>
          <w:szCs w:val="22"/>
        </w:rPr>
        <w:t xml:space="preserve">(optional) If used, </w:t>
      </w:r>
      <w:r w:rsidRPr="006B2FCC">
        <w:rPr>
          <w:i/>
          <w:szCs w:val="22"/>
        </w:rPr>
        <w:t>must</w:t>
      </w:r>
      <w:r w:rsidRPr="006B2FCC">
        <w:rPr>
          <w:szCs w:val="22"/>
        </w:rPr>
        <w:t xml:space="preserve"> be passed in by reference. It returns any error condition that may occur:</w:t>
      </w:r>
    </w:p>
    <w:p w14:paraId="1D0646EF" w14:textId="77777777" w:rsidR="00733011" w:rsidRDefault="00733011" w:rsidP="00733011">
      <w:pPr>
        <w:pStyle w:val="APIParametersListBullet"/>
        <w:keepNext/>
        <w:keepLines/>
      </w:pPr>
      <w:r w:rsidRPr="0032758E">
        <w:rPr>
          <w:b/>
        </w:rPr>
        <w:t>0 (Zero)—</w:t>
      </w:r>
      <w:r w:rsidRPr="006B2FCC">
        <w:t>If no error occurs.</w:t>
      </w:r>
    </w:p>
    <w:p w14:paraId="14DC0C14" w14:textId="77777777" w:rsidR="00733011" w:rsidRDefault="00733011" w:rsidP="00733011">
      <w:pPr>
        <w:pStyle w:val="APIParametersListBullet"/>
      </w:pPr>
      <w:r w:rsidRPr="0032758E">
        <w:rPr>
          <w:b/>
        </w:rPr>
        <w:t>#^errortext—</w:t>
      </w:r>
      <w:r w:rsidRPr="006B2FCC">
        <w:t>If an error does occur.</w:t>
      </w:r>
      <w:r w:rsidRPr="0032758E">
        <w:t xml:space="preserve"> </w:t>
      </w:r>
      <w:r>
        <w:br/>
      </w:r>
      <w:r w:rsidRPr="006B2FCC">
        <w:br/>
        <w:t xml:space="preserve">The </w:t>
      </w:r>
      <w:r w:rsidRPr="006B2FCC">
        <w:rPr>
          <w:b/>
        </w:rPr>
        <w:t>#</w:t>
      </w:r>
      <w:r w:rsidRPr="006B2FCC">
        <w:t xml:space="preserve"> is the number in the VA FileMan DIALOG (#.84) file</w:t>
      </w:r>
      <w:r w:rsidRPr="006B2FCC">
        <w:fldChar w:fldCharType="begin"/>
      </w:r>
      <w:r w:rsidRPr="006B2FCC">
        <w:instrText xml:space="preserve"> XE </w:instrText>
      </w:r>
      <w:r>
        <w:instrText>“</w:instrText>
      </w:r>
      <w:r w:rsidRPr="006B2FCC">
        <w:instrText>DIALOG (#.84)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Files:DIALOG (#.84)</w:instrText>
      </w:r>
      <w:r>
        <w:instrText>”</w:instrText>
      </w:r>
      <w:r w:rsidRPr="006B2FCC">
        <w:instrText xml:space="preserve"> </w:instrText>
      </w:r>
      <w:r w:rsidRPr="006B2FCC">
        <w:fldChar w:fldCharType="end"/>
      </w:r>
      <w:r w:rsidRPr="006B2FCC">
        <w:t xml:space="preserve"> and the </w:t>
      </w:r>
      <w:r>
        <w:t>“</w:t>
      </w:r>
      <w:r w:rsidRPr="006B2FCC">
        <w:t>errortext</w:t>
      </w:r>
      <w:r>
        <w:t>”</w:t>
      </w:r>
      <w:r w:rsidRPr="006B2FCC">
        <w:t xml:space="preserve"> describes the error.</w:t>
      </w:r>
    </w:p>
    <w:p w14:paraId="58C81928" w14:textId="77777777" w:rsidR="00733011" w:rsidRPr="00392534" w:rsidRDefault="00733011" w:rsidP="0029217A">
      <w:pPr>
        <w:pStyle w:val="BodyText6"/>
      </w:pPr>
    </w:p>
    <w:p w14:paraId="0F79EEB9" w14:textId="6C18BD98" w:rsidR="00D0050B" w:rsidRDefault="00CF001D" w:rsidP="0075488D">
      <w:pPr>
        <w:pStyle w:val="Heading4"/>
      </w:pPr>
      <w:r>
        <w:t>Example</w:t>
      </w:r>
    </w:p>
    <w:p w14:paraId="0C2E5287" w14:textId="77777777" w:rsidR="006E1BAB" w:rsidRPr="006E1BAB" w:rsidRDefault="006E1BAB" w:rsidP="006E1BAB">
      <w:pPr>
        <w:pStyle w:val="BodyText6"/>
        <w:keepNext/>
        <w:keepLines/>
      </w:pPr>
    </w:p>
    <w:p w14:paraId="53C7E4DB" w14:textId="6C4FAAFE" w:rsidR="00C54C3D" w:rsidRPr="00C54C3D" w:rsidRDefault="00C54C3D" w:rsidP="00C54C3D">
      <w:pPr>
        <w:pStyle w:val="Caption"/>
      </w:pPr>
      <w:bookmarkStart w:id="1992" w:name="_Toc148365326"/>
      <w:r>
        <w:t xml:space="preserve">Figure </w:t>
      </w:r>
      <w:fldSimple w:instr=" SEQ Figure \* ARABIC ">
        <w:r w:rsidR="00C57752">
          <w:rPr>
            <w:noProof/>
          </w:rPr>
          <w:t>259</w:t>
        </w:r>
      </w:fldSimple>
      <w:r>
        <w:t xml:space="preserve">: </w:t>
      </w:r>
      <w:r w:rsidRPr="006B2FCC">
        <w:t>NDEL^XPAR</w:t>
      </w:r>
      <w:r>
        <w:t xml:space="preserve"> API—Example</w:t>
      </w:r>
      <w:bookmarkEnd w:id="1992"/>
    </w:p>
    <w:p w14:paraId="36A3817F" w14:textId="77777777" w:rsidR="00D0050B" w:rsidRPr="006B2FCC" w:rsidRDefault="00D0050B" w:rsidP="00C54C3D">
      <w:pPr>
        <w:pStyle w:val="CodeExamplewBox"/>
      </w:pPr>
      <w:r w:rsidRPr="006B2FCC">
        <w:t>&gt;</w:t>
      </w:r>
      <w:r w:rsidRPr="00C54C3D">
        <w:rPr>
          <w:b/>
        </w:rPr>
        <w:t>D NDEL^XPAR(</w:t>
      </w:r>
      <w:r w:rsidR="00FF3F33" w:rsidRPr="00C54C3D">
        <w:rPr>
          <w:b/>
        </w:rPr>
        <w:t>“</w:t>
      </w:r>
      <w:r w:rsidRPr="00C54C3D">
        <w:rPr>
          <w:b/>
        </w:rPr>
        <w:t>SYS</w:t>
      </w:r>
      <w:r w:rsidR="00FF3F33" w:rsidRPr="00C54C3D">
        <w:rPr>
          <w:b/>
        </w:rPr>
        <w:t>”</w:t>
      </w:r>
      <w:r w:rsidRPr="00C54C3D">
        <w:rPr>
          <w:b/>
        </w:rPr>
        <w:t>,</w:t>
      </w:r>
      <w:r w:rsidR="00C63661" w:rsidRPr="00C54C3D">
        <w:rPr>
          <w:b/>
        </w:rPr>
        <w:t>“</w:t>
      </w:r>
      <w:r w:rsidRPr="00C54C3D">
        <w:rPr>
          <w:b/>
        </w:rPr>
        <w:t>XPAR TEST MULTI FREE TEXT</w:t>
      </w:r>
      <w:r w:rsidR="00FF3F33" w:rsidRPr="00C54C3D">
        <w:rPr>
          <w:b/>
        </w:rPr>
        <w:t>”</w:t>
      </w:r>
      <w:r w:rsidRPr="00C54C3D">
        <w:rPr>
          <w:b/>
        </w:rPr>
        <w:t>,.ERROR)</w:t>
      </w:r>
    </w:p>
    <w:p w14:paraId="39ABBA1B" w14:textId="77777777" w:rsidR="00D0050B" w:rsidRPr="006B2FCC" w:rsidRDefault="00D0050B" w:rsidP="0029217A">
      <w:pPr>
        <w:pStyle w:val="BodyText6"/>
      </w:pPr>
    </w:p>
    <w:p w14:paraId="0C0F76E7" w14:textId="77777777" w:rsidR="00D0050B" w:rsidRPr="006B2FCC" w:rsidRDefault="00D0050B" w:rsidP="00C54011">
      <w:pPr>
        <w:pStyle w:val="Heading3"/>
      </w:pPr>
      <w:bookmarkStart w:id="1993" w:name="put_xpar"/>
      <w:bookmarkStart w:id="1994" w:name="_Toc158517331"/>
      <w:bookmarkStart w:id="1995" w:name="_Toc148368025"/>
      <w:r w:rsidRPr="006B2FCC">
        <w:t>PUT^XPAR</w:t>
      </w:r>
      <w:bookmarkEnd w:id="1993"/>
      <w:r w:rsidRPr="006B2FCC">
        <w:rPr>
          <w:kern w:val="2"/>
          <w:szCs w:val="22"/>
        </w:rPr>
        <w:t>()</w:t>
      </w:r>
      <w:r w:rsidRPr="006B2FCC">
        <w:t>: Add/Update Parameter Instance</w:t>
      </w:r>
      <w:bookmarkEnd w:id="1994"/>
      <w:bookmarkEnd w:id="1995"/>
    </w:p>
    <w:p w14:paraId="48512E45" w14:textId="77777777" w:rsidR="000479E9" w:rsidRDefault="000479E9" w:rsidP="000479E9">
      <w:pPr>
        <w:pStyle w:val="APIText"/>
        <w:keepNext/>
        <w:keepLines/>
      </w:pPr>
      <w:r w:rsidRPr="006B2FCC">
        <w:rPr>
          <w:b/>
        </w:rPr>
        <w:t>Reference Type</w:t>
      </w:r>
      <w:r>
        <w:rPr>
          <w:b/>
        </w:rPr>
        <w:t>:</w:t>
      </w:r>
      <w:r>
        <w:rPr>
          <w:b/>
        </w:rPr>
        <w:tab/>
      </w:r>
      <w:r w:rsidR="00BF6644" w:rsidRPr="006B2FCC">
        <w:rPr>
          <w:szCs w:val="22"/>
        </w:rPr>
        <w:t>Supported</w:t>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rPr>
          <w:kern w:val="2"/>
        </w:rPr>
        <w:instrText>XPAR</w:instrText>
      </w:r>
      <w:r w:rsidR="00BF6644" w:rsidRPr="006B2FCC">
        <w:rPr>
          <w:vanish/>
        </w:rPr>
        <w:instrText>:</w:instrText>
      </w:r>
      <w:r w:rsidR="00BF6644" w:rsidRPr="006B2FCC">
        <w:instrText>PUT^XPAR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PUT^XPAR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Toolkit:Parameter Tools:PUT^XPAR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Reference Type:Supported:PUT^XPAR</w:instrText>
      </w:r>
      <w:r w:rsidR="00BF6644">
        <w:instrText>”</w:instrText>
      </w:r>
      <w:r w:rsidR="00BF6644" w:rsidRPr="006B2FCC">
        <w:instrText xml:space="preserve"> </w:instrText>
      </w:r>
      <w:r w:rsidR="00BF6644" w:rsidRPr="006B2FCC">
        <w:rPr>
          <w:vanish/>
        </w:rPr>
        <w:fldChar w:fldCharType="end"/>
      </w:r>
    </w:p>
    <w:p w14:paraId="6D68E94D" w14:textId="77777777" w:rsidR="000479E9" w:rsidRDefault="000479E9" w:rsidP="000479E9">
      <w:pPr>
        <w:pStyle w:val="APIText"/>
        <w:keepNext/>
        <w:keepLines/>
      </w:pPr>
      <w:r w:rsidRPr="006B2FCC">
        <w:rPr>
          <w:b/>
        </w:rPr>
        <w:t>Category</w:t>
      </w:r>
      <w:r>
        <w:rPr>
          <w:b/>
        </w:rPr>
        <w:t>:</w:t>
      </w:r>
      <w:r>
        <w:rPr>
          <w:b/>
        </w:rPr>
        <w:tab/>
      </w:r>
      <w:r w:rsidR="00BF6644" w:rsidRPr="006B2FCC">
        <w:rPr>
          <w:szCs w:val="22"/>
        </w:rPr>
        <w:t>Toolkit—Parameter Tools</w:t>
      </w:r>
    </w:p>
    <w:p w14:paraId="6CCB1FD0" w14:textId="77777777" w:rsidR="000479E9" w:rsidRPr="0084064A" w:rsidRDefault="000479E9" w:rsidP="000479E9">
      <w:pPr>
        <w:pStyle w:val="APIText"/>
        <w:keepNext/>
        <w:keepLines/>
      </w:pPr>
      <w:r>
        <w:rPr>
          <w:b/>
        </w:rPr>
        <w:t>ICR #:</w:t>
      </w:r>
      <w:r w:rsidRPr="0084064A">
        <w:tab/>
      </w:r>
      <w:r w:rsidR="00BF6644" w:rsidRPr="006B2FCC">
        <w:rPr>
          <w:szCs w:val="22"/>
        </w:rPr>
        <w:t>2263</w:t>
      </w:r>
      <w:r w:rsidR="00BF6644" w:rsidRPr="00BF6644">
        <w:t xml:space="preserve"> </w:t>
      </w:r>
    </w:p>
    <w:p w14:paraId="47905DAE" w14:textId="77777777" w:rsidR="000479E9" w:rsidRDefault="000479E9" w:rsidP="000479E9">
      <w:pPr>
        <w:pStyle w:val="APIText"/>
        <w:keepNext/>
        <w:keepLines/>
        <w:rPr>
          <w:szCs w:val="22"/>
        </w:rPr>
      </w:pPr>
      <w:r w:rsidRPr="006B2FCC">
        <w:rPr>
          <w:b/>
        </w:rPr>
        <w:t>Description</w:t>
      </w:r>
      <w:r>
        <w:rPr>
          <w:b/>
        </w:rPr>
        <w:t>:</w:t>
      </w:r>
      <w:r w:rsidRPr="0084064A">
        <w:tab/>
      </w:r>
      <w:r w:rsidR="00BF6644">
        <w:t>Th</w:t>
      </w:r>
      <w:r w:rsidR="00DE0CF0">
        <w:t>e PUT^XPAR</w:t>
      </w:r>
      <w:r w:rsidR="00BF6644">
        <w:t xml:space="preserve"> API</w:t>
      </w:r>
      <w:r w:rsidR="00BF6644" w:rsidRPr="006B2FCC">
        <w:rPr>
          <w:szCs w:val="22"/>
        </w:rPr>
        <w:t xml:space="preserve"> add</w:t>
      </w:r>
      <w:r w:rsidR="00BF6644">
        <w:rPr>
          <w:szCs w:val="22"/>
        </w:rPr>
        <w:t>s</w:t>
      </w:r>
      <w:r w:rsidR="00BF6644" w:rsidRPr="006B2FCC">
        <w:rPr>
          <w:szCs w:val="22"/>
        </w:rPr>
        <w:t xml:space="preserve"> or update</w:t>
      </w:r>
      <w:r w:rsidR="00BF6644">
        <w:rPr>
          <w:szCs w:val="22"/>
        </w:rPr>
        <w:t>s</w:t>
      </w:r>
      <w:r w:rsidR="00BF6644" w:rsidRPr="006B2FCC">
        <w:rPr>
          <w:szCs w:val="22"/>
        </w:rPr>
        <w:t xml:space="preserve"> a parameter instance and bypass the input transforms.</w:t>
      </w:r>
    </w:p>
    <w:p w14:paraId="0866C471" w14:textId="3CEF1152" w:rsidR="00BF6644" w:rsidRDefault="00BF6644" w:rsidP="00F85CEA">
      <w:pPr>
        <w:pStyle w:val="APIDescriptionNote"/>
      </w:pPr>
      <w:r>
        <w:drawing>
          <wp:inline distT="0" distB="0" distL="0" distR="0" wp14:anchorId="481E44F6" wp14:editId="6811FBD7">
            <wp:extent cx="285750" cy="285750"/>
            <wp:effectExtent l="0" t="0" r="0" b="0"/>
            <wp:docPr id="608" name="Picture 6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XPAR, see the </w:t>
      </w:r>
      <w:r>
        <w:t>“</w:t>
      </w:r>
      <w:r w:rsidRPr="00455A8A">
        <w:rPr>
          <w:color w:val="0000FF"/>
          <w:u w:val="single"/>
        </w:rPr>
        <w:fldChar w:fldCharType="begin" w:fldLock="1"/>
      </w:r>
      <w:r w:rsidRPr="00455A8A">
        <w:rPr>
          <w:color w:val="0000FF"/>
          <w:u w:val="single"/>
        </w:rPr>
        <w:instrText xml:space="preserve"> REF _Ref413326286 \h </w:instrText>
      </w:r>
      <w:r>
        <w:rPr>
          <w:color w:val="0000FF"/>
          <w:u w:val="single"/>
        </w:rPr>
        <w:instrText xml:space="preserve"> \* MERGEFORMAT </w:instrText>
      </w:r>
      <w:r w:rsidRPr="00455A8A">
        <w:rPr>
          <w:color w:val="0000FF"/>
          <w:u w:val="single"/>
        </w:rPr>
      </w:r>
      <w:r w:rsidRPr="00455A8A">
        <w:rPr>
          <w:color w:val="0000FF"/>
          <w:u w:val="single"/>
        </w:rPr>
        <w:fldChar w:fldCharType="separate"/>
      </w:r>
      <w:r w:rsidR="00192B74" w:rsidRPr="00192B74">
        <w:rPr>
          <w:color w:val="0000FF"/>
          <w:u w:val="single"/>
        </w:rPr>
        <w:t>Definitions</w:t>
      </w:r>
      <w:r w:rsidRPr="00455A8A">
        <w:rPr>
          <w:color w:val="0000FF"/>
          <w:u w:val="single"/>
        </w:rPr>
        <w:fldChar w:fldCharType="end"/>
      </w:r>
      <w:r>
        <w:t>”</w:t>
      </w:r>
      <w:r w:rsidRPr="006B2FCC">
        <w:t xml:space="preserve"> </w:t>
      </w:r>
      <w:r>
        <w:t>section</w:t>
      </w:r>
      <w:r w:rsidRPr="006B2FCC">
        <w:t>.</w:t>
      </w:r>
    </w:p>
    <w:p w14:paraId="3A78452A" w14:textId="77777777" w:rsidR="006E1BAB" w:rsidRPr="0084064A" w:rsidRDefault="006E1BAB" w:rsidP="006E1BAB">
      <w:pPr>
        <w:pStyle w:val="BodyText6"/>
      </w:pPr>
    </w:p>
    <w:p w14:paraId="698AC990"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BF6644" w:rsidRPr="000B37D9">
        <w:rPr>
          <w:rFonts w:ascii="Courier New" w:hAnsi="Courier New" w:cs="Courier New"/>
          <w:sz w:val="20"/>
          <w:szCs w:val="18"/>
        </w:rPr>
        <w:t>PUT^XPAR(entity,parameter[,instance],value[,.error])</w:t>
      </w:r>
    </w:p>
    <w:p w14:paraId="0C638117" w14:textId="77777777" w:rsidR="00BF6644" w:rsidRDefault="000479E9" w:rsidP="00BF6644">
      <w:pPr>
        <w:pStyle w:val="APIParameters"/>
        <w:ind w:left="4147" w:hanging="4147"/>
        <w:rPr>
          <w:b/>
        </w:rPr>
      </w:pPr>
      <w:r w:rsidRPr="009D2D3D">
        <w:rPr>
          <w:b/>
        </w:rPr>
        <w:t>Input</w:t>
      </w:r>
      <w:r w:rsidR="00BF6644" w:rsidRPr="00BF6644">
        <w:rPr>
          <w:b/>
        </w:rPr>
        <w:t xml:space="preserve"> </w:t>
      </w:r>
      <w:r w:rsidR="00BF6644">
        <w:rPr>
          <w:b/>
        </w:rPr>
        <w:t xml:space="preserve">/ </w:t>
      </w:r>
      <w:r w:rsidR="00BF6644" w:rsidRPr="009D2D3D">
        <w:rPr>
          <w:b/>
        </w:rPr>
        <w:t>Output</w:t>
      </w:r>
      <w:r w:rsidRPr="009D2D3D">
        <w:rPr>
          <w:b/>
        </w:rPr>
        <w:t xml:space="preserve"> </w:t>
      </w:r>
    </w:p>
    <w:p w14:paraId="605C18C9" w14:textId="475FB913" w:rsidR="000479E9" w:rsidRPr="00672B04" w:rsidRDefault="000479E9" w:rsidP="00BF6644">
      <w:pPr>
        <w:pStyle w:val="APIParameters"/>
        <w:ind w:left="4147" w:hanging="4147"/>
      </w:pPr>
      <w:r w:rsidRPr="009D2D3D">
        <w:rPr>
          <w:b/>
        </w:rPr>
        <w:t>Parameters:</w:t>
      </w:r>
      <w:r w:rsidRPr="009D2D3D">
        <w:rPr>
          <w:b/>
        </w:rPr>
        <w:tab/>
      </w:r>
      <w:r w:rsidR="00BF6644" w:rsidRPr="00BF6644">
        <w:t xml:space="preserve">See </w:t>
      </w:r>
      <w:hyperlink w:anchor="en_xpar" w:history="1">
        <w:r w:rsidR="00BF6644" w:rsidRPr="006A7735">
          <w:rPr>
            <w:rStyle w:val="Hyperlink"/>
          </w:rPr>
          <w:t>EN^XPAR</w:t>
        </w:r>
      </w:hyperlink>
      <w:r w:rsidRPr="00BF6644">
        <w:tab/>
      </w:r>
      <w:r w:rsidR="00BF6644" w:rsidRPr="006B2FCC">
        <w:t>For the definition of the input and output parameters used in this</w:t>
      </w:r>
      <w:r w:rsidR="00BF6644">
        <w:t xml:space="preserve"> API</w:t>
      </w:r>
      <w:r w:rsidR="00BF6644" w:rsidRPr="006B2FCC">
        <w:t xml:space="preserve">, see the </w:t>
      </w:r>
      <w:r w:rsidR="00BF6644" w:rsidRPr="007D1754">
        <w:rPr>
          <w:color w:val="0000FF"/>
        </w:rPr>
        <w:fldChar w:fldCharType="begin" w:fldLock="1"/>
      </w:r>
      <w:r w:rsidR="00BF6644" w:rsidRPr="007D1754">
        <w:rPr>
          <w:color w:val="0000FF"/>
        </w:rPr>
        <w:instrText xml:space="preserve"> REF _Ref158179979 \h </w:instrText>
      </w:r>
      <w:r w:rsidR="00BF6644">
        <w:rPr>
          <w:color w:val="0000FF"/>
        </w:rPr>
        <w:instrText xml:space="preserve"> \* MERGEFORMAT </w:instrText>
      </w:r>
      <w:r w:rsidR="00BF6644" w:rsidRPr="007D1754">
        <w:rPr>
          <w:color w:val="0000FF"/>
        </w:rPr>
      </w:r>
      <w:r w:rsidR="00BF6644" w:rsidRPr="007D1754">
        <w:rPr>
          <w:color w:val="0000FF"/>
        </w:rPr>
        <w:fldChar w:fldCharType="separate"/>
      </w:r>
      <w:r w:rsidR="00BF6644" w:rsidRPr="00EB0586">
        <w:rPr>
          <w:color w:val="0000FF"/>
          <w:u w:val="single"/>
        </w:rPr>
        <w:t>EN^XPAR</w:t>
      </w:r>
      <w:r w:rsidR="00BF6644" w:rsidRPr="00EB0586">
        <w:rPr>
          <w:color w:val="0000FF"/>
          <w:kern w:val="2"/>
          <w:szCs w:val="22"/>
          <w:u w:val="single"/>
        </w:rPr>
        <w:t>()</w:t>
      </w:r>
      <w:r w:rsidR="00BF6644" w:rsidRPr="00EB0586">
        <w:rPr>
          <w:color w:val="0000FF"/>
          <w:u w:val="single"/>
        </w:rPr>
        <w:t>: Add, Change, Delete Parameters</w:t>
      </w:r>
      <w:r w:rsidR="00BF6644" w:rsidRPr="007D1754">
        <w:rPr>
          <w:color w:val="0000FF"/>
        </w:rPr>
        <w:fldChar w:fldCharType="end"/>
      </w:r>
      <w:r w:rsidR="00BF6644">
        <w:t xml:space="preserve"> API</w:t>
      </w:r>
      <w:r w:rsidR="00BF6644" w:rsidRPr="006B2FCC">
        <w:t>.</w:t>
      </w:r>
    </w:p>
    <w:p w14:paraId="482FB128" w14:textId="77777777" w:rsidR="000479E9" w:rsidRPr="00392534" w:rsidRDefault="000479E9" w:rsidP="0029217A">
      <w:pPr>
        <w:pStyle w:val="BodyText6"/>
      </w:pPr>
    </w:p>
    <w:p w14:paraId="68AC3913" w14:textId="4B7E31C2" w:rsidR="00D0050B" w:rsidRDefault="00CF001D" w:rsidP="0075488D">
      <w:pPr>
        <w:pStyle w:val="Heading4"/>
      </w:pPr>
      <w:r>
        <w:t>Example</w:t>
      </w:r>
    </w:p>
    <w:p w14:paraId="4347B93E" w14:textId="77777777" w:rsidR="006E1BAB" w:rsidRPr="006E1BAB" w:rsidRDefault="006E1BAB" w:rsidP="006E1BAB">
      <w:pPr>
        <w:pStyle w:val="BodyText6"/>
        <w:keepNext/>
        <w:keepLines/>
      </w:pPr>
    </w:p>
    <w:p w14:paraId="32167D2C" w14:textId="28810837" w:rsidR="00C54C3D" w:rsidRPr="00C54C3D" w:rsidRDefault="00C54C3D" w:rsidP="00C54C3D">
      <w:pPr>
        <w:pStyle w:val="Caption"/>
      </w:pPr>
      <w:bookmarkStart w:id="1996" w:name="_Toc148365327"/>
      <w:r>
        <w:t xml:space="preserve">Figure </w:t>
      </w:r>
      <w:fldSimple w:instr=" SEQ Figure \* ARABIC ">
        <w:r w:rsidR="00C57752">
          <w:rPr>
            <w:noProof/>
          </w:rPr>
          <w:t>260</w:t>
        </w:r>
      </w:fldSimple>
      <w:r>
        <w:t xml:space="preserve">: </w:t>
      </w:r>
      <w:r w:rsidRPr="006B2FCC">
        <w:t>PUT^XPAR</w:t>
      </w:r>
      <w:r>
        <w:t xml:space="preserve"> API—Example</w:t>
      </w:r>
      <w:bookmarkEnd w:id="1996"/>
    </w:p>
    <w:p w14:paraId="23CCD0B6" w14:textId="77777777" w:rsidR="00D0050B" w:rsidRPr="006B2FCC" w:rsidRDefault="00D0050B" w:rsidP="00C54C3D">
      <w:pPr>
        <w:pStyle w:val="CodeExamplewBox"/>
      </w:pPr>
      <w:r w:rsidRPr="006B2FCC">
        <w:t>&gt;</w:t>
      </w:r>
      <w:r w:rsidRPr="00C54C3D">
        <w:rPr>
          <w:b/>
        </w:rPr>
        <w:t>D PUT^XPAR(</w:t>
      </w:r>
      <w:r w:rsidR="00FF3F33" w:rsidRPr="00C54C3D">
        <w:rPr>
          <w:b/>
        </w:rPr>
        <w:t>“</w:t>
      </w:r>
      <w:r w:rsidRPr="00C54C3D">
        <w:rPr>
          <w:b/>
        </w:rPr>
        <w:t>SYS</w:t>
      </w:r>
      <w:r w:rsidR="00FF3F33" w:rsidRPr="00C54C3D">
        <w:rPr>
          <w:b/>
        </w:rPr>
        <w:t>”</w:t>
      </w:r>
      <w:r w:rsidRPr="00C54C3D">
        <w:rPr>
          <w:b/>
        </w:rPr>
        <w:t>,</w:t>
      </w:r>
      <w:r w:rsidR="00C63661" w:rsidRPr="00C54C3D">
        <w:rPr>
          <w:b/>
        </w:rPr>
        <w:t>“</w:t>
      </w:r>
      <w:r w:rsidRPr="00C54C3D">
        <w:rPr>
          <w:b/>
        </w:rPr>
        <w:t>XPAR TEST MULTI FREE TEXT</w:t>
      </w:r>
      <w:r w:rsidR="00FF3F33" w:rsidRPr="00C54C3D">
        <w:rPr>
          <w:b/>
        </w:rPr>
        <w:t>”</w:t>
      </w:r>
      <w:r w:rsidRPr="00C54C3D">
        <w:rPr>
          <w:b/>
        </w:rPr>
        <w:t>,0,</w:t>
      </w:r>
      <w:r w:rsidR="00C63661" w:rsidRPr="00C54C3D">
        <w:rPr>
          <w:b/>
        </w:rPr>
        <w:t>“</w:t>
      </w:r>
      <w:r w:rsidRPr="00C54C3D">
        <w:rPr>
          <w:b/>
        </w:rPr>
        <w:t>Good times</w:t>
      </w:r>
      <w:r w:rsidR="00FF3F33" w:rsidRPr="00C54C3D">
        <w:rPr>
          <w:b/>
        </w:rPr>
        <w:t>”</w:t>
      </w:r>
      <w:r w:rsidRPr="00C54C3D">
        <w:rPr>
          <w:b/>
        </w:rPr>
        <w:t>,.ERROR)</w:t>
      </w:r>
    </w:p>
    <w:p w14:paraId="036F93CA" w14:textId="77777777" w:rsidR="00D0050B" w:rsidRPr="006B2FCC" w:rsidRDefault="00D0050B" w:rsidP="0029217A">
      <w:pPr>
        <w:pStyle w:val="BodyText6"/>
      </w:pPr>
    </w:p>
    <w:p w14:paraId="6A854C4D" w14:textId="77777777" w:rsidR="00D0050B" w:rsidRPr="006B2FCC" w:rsidRDefault="00D0050B" w:rsidP="00C54011">
      <w:pPr>
        <w:pStyle w:val="Heading3"/>
      </w:pPr>
      <w:bookmarkStart w:id="1997" w:name="rep_xpar"/>
      <w:bookmarkStart w:id="1998" w:name="_Toc158517332"/>
      <w:bookmarkStart w:id="1999" w:name="_Toc148368026"/>
      <w:smartTag w:uri="urn:schemas-microsoft-com:office:smarttags" w:element="stockticker">
        <w:r w:rsidRPr="006B2FCC">
          <w:t>REP</w:t>
        </w:r>
      </w:smartTag>
      <w:r w:rsidRPr="006B2FCC">
        <w:t>^XPAR</w:t>
      </w:r>
      <w:bookmarkEnd w:id="1997"/>
      <w:r w:rsidRPr="006B2FCC">
        <w:rPr>
          <w:kern w:val="2"/>
        </w:rPr>
        <w:t>()</w:t>
      </w:r>
      <w:r w:rsidRPr="006B2FCC">
        <w:t>: Replace Instance Value</w:t>
      </w:r>
      <w:bookmarkEnd w:id="1998"/>
      <w:bookmarkEnd w:id="1999"/>
    </w:p>
    <w:p w14:paraId="16CD0E5A" w14:textId="77777777" w:rsidR="000479E9" w:rsidRDefault="000479E9" w:rsidP="000479E9">
      <w:pPr>
        <w:pStyle w:val="APIText"/>
        <w:keepNext/>
        <w:keepLines/>
      </w:pPr>
      <w:r w:rsidRPr="006B2FCC">
        <w:rPr>
          <w:b/>
        </w:rPr>
        <w:t>Reference Type</w:t>
      </w:r>
      <w:r>
        <w:rPr>
          <w:b/>
        </w:rPr>
        <w:t>:</w:t>
      </w:r>
      <w:r>
        <w:rPr>
          <w:b/>
        </w:rPr>
        <w:tab/>
      </w:r>
      <w:r w:rsidR="00BF6644" w:rsidRPr="006B2FCC">
        <w:rPr>
          <w:szCs w:val="22"/>
        </w:rPr>
        <w:t>Supported</w:t>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rPr>
          <w:kern w:val="2"/>
        </w:rPr>
        <w:instrText>XPAR</w:instrText>
      </w:r>
      <w:r w:rsidR="00BF6644" w:rsidRPr="006B2FCC">
        <w:rPr>
          <w:vanish/>
        </w:rPr>
        <w:instrText>:</w:instrText>
      </w:r>
      <w:smartTag w:uri="urn:schemas-microsoft-com:office:smarttags" w:element="stockticker">
        <w:r w:rsidR="00BF6644" w:rsidRPr="006B2FCC">
          <w:instrText>REP</w:instrText>
        </w:r>
      </w:smartTag>
      <w:r w:rsidR="00BF6644" w:rsidRPr="006B2FCC">
        <w:instrText>^XPAR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REP^XPAR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Toolkit:Parameter Tools:</w:instrText>
      </w:r>
      <w:smartTag w:uri="urn:schemas-microsoft-com:office:smarttags" w:element="stockticker">
        <w:r w:rsidR="00BF6644" w:rsidRPr="006B2FCC">
          <w:instrText>REP</w:instrText>
        </w:r>
      </w:smartTag>
      <w:r w:rsidR="00BF6644" w:rsidRPr="006B2FCC">
        <w:instrText>^XPAR</w:instrText>
      </w:r>
      <w:r w:rsidR="00BF6644">
        <w:instrText>”</w:instrText>
      </w:r>
      <w:r w:rsidR="00BF6644" w:rsidRPr="006B2FCC">
        <w:instrText xml:space="preserve"> </w:instrText>
      </w:r>
      <w:r w:rsidR="00BF6644" w:rsidRPr="006B2FCC">
        <w:rPr>
          <w:vanish/>
        </w:rPr>
        <w:fldChar w:fldCharType="end"/>
      </w:r>
      <w:r w:rsidR="00BF6644" w:rsidRPr="006B2FCC">
        <w:rPr>
          <w:vanish/>
        </w:rPr>
        <w:fldChar w:fldCharType="begin"/>
      </w:r>
      <w:r w:rsidR="00BF6644" w:rsidRPr="006B2FCC">
        <w:rPr>
          <w:vanish/>
        </w:rPr>
        <w:instrText xml:space="preserve"> XE </w:instrText>
      </w:r>
      <w:r w:rsidR="00BF6644">
        <w:rPr>
          <w:vanish/>
        </w:rPr>
        <w:instrText>“</w:instrText>
      </w:r>
      <w:r w:rsidR="00BF6644" w:rsidRPr="006B2FCC">
        <w:instrText>Reference Type:Supported:</w:instrText>
      </w:r>
      <w:smartTag w:uri="urn:schemas-microsoft-com:office:smarttags" w:element="stockticker">
        <w:r w:rsidR="00BF6644" w:rsidRPr="006B2FCC">
          <w:instrText>REP</w:instrText>
        </w:r>
      </w:smartTag>
      <w:r w:rsidR="00BF6644" w:rsidRPr="006B2FCC">
        <w:instrText>^XPAR</w:instrText>
      </w:r>
      <w:r w:rsidR="00BF6644">
        <w:instrText>”</w:instrText>
      </w:r>
      <w:r w:rsidR="00BF6644" w:rsidRPr="006B2FCC">
        <w:instrText xml:space="preserve"> </w:instrText>
      </w:r>
      <w:r w:rsidR="00BF6644" w:rsidRPr="006B2FCC">
        <w:rPr>
          <w:vanish/>
        </w:rPr>
        <w:fldChar w:fldCharType="end"/>
      </w:r>
    </w:p>
    <w:p w14:paraId="53AC4725" w14:textId="77777777" w:rsidR="000479E9" w:rsidRDefault="000479E9" w:rsidP="000479E9">
      <w:pPr>
        <w:pStyle w:val="APIText"/>
        <w:keepNext/>
        <w:keepLines/>
      </w:pPr>
      <w:r w:rsidRPr="006B2FCC">
        <w:rPr>
          <w:b/>
        </w:rPr>
        <w:t>Category</w:t>
      </w:r>
      <w:r>
        <w:rPr>
          <w:b/>
        </w:rPr>
        <w:t>:</w:t>
      </w:r>
      <w:r>
        <w:rPr>
          <w:b/>
        </w:rPr>
        <w:tab/>
      </w:r>
      <w:r w:rsidR="00BF6644" w:rsidRPr="006B2FCC">
        <w:rPr>
          <w:szCs w:val="22"/>
        </w:rPr>
        <w:t>Toolkit—Parameter Tools</w:t>
      </w:r>
    </w:p>
    <w:p w14:paraId="133235FA" w14:textId="77777777" w:rsidR="000479E9" w:rsidRPr="0084064A" w:rsidRDefault="000479E9" w:rsidP="000479E9">
      <w:pPr>
        <w:pStyle w:val="APIText"/>
        <w:keepNext/>
        <w:keepLines/>
      </w:pPr>
      <w:r>
        <w:rPr>
          <w:b/>
        </w:rPr>
        <w:t>ICR #:</w:t>
      </w:r>
      <w:r w:rsidRPr="0084064A">
        <w:tab/>
      </w:r>
      <w:r w:rsidR="00BF6644" w:rsidRPr="006B2FCC">
        <w:rPr>
          <w:szCs w:val="22"/>
        </w:rPr>
        <w:t>2263</w:t>
      </w:r>
    </w:p>
    <w:p w14:paraId="084D8201" w14:textId="77777777" w:rsidR="000479E9" w:rsidRDefault="000479E9" w:rsidP="000479E9">
      <w:pPr>
        <w:pStyle w:val="APIText"/>
        <w:keepNext/>
        <w:keepLines/>
        <w:rPr>
          <w:szCs w:val="22"/>
        </w:rPr>
      </w:pPr>
      <w:r w:rsidRPr="006B2FCC">
        <w:rPr>
          <w:b/>
        </w:rPr>
        <w:t>Description</w:t>
      </w:r>
      <w:r>
        <w:rPr>
          <w:b/>
        </w:rPr>
        <w:t>:</w:t>
      </w:r>
      <w:r w:rsidRPr="0084064A">
        <w:tab/>
      </w:r>
      <w:r w:rsidR="00BF6644">
        <w:t>Th</w:t>
      </w:r>
      <w:r w:rsidR="001C57D8">
        <w:t>e REP^XPAR</w:t>
      </w:r>
      <w:r w:rsidR="00BF6644">
        <w:t xml:space="preserve"> API</w:t>
      </w:r>
      <w:r w:rsidR="00BF6644" w:rsidRPr="006B2FCC">
        <w:rPr>
          <w:szCs w:val="22"/>
        </w:rPr>
        <w:t xml:space="preserve"> replace</w:t>
      </w:r>
      <w:r w:rsidR="00BF6644">
        <w:rPr>
          <w:szCs w:val="22"/>
        </w:rPr>
        <w:t>s</w:t>
      </w:r>
      <w:r w:rsidR="00BF6644" w:rsidRPr="006B2FCC">
        <w:rPr>
          <w:szCs w:val="22"/>
        </w:rPr>
        <w:t xml:space="preserve"> the value of an instance with another value.</w:t>
      </w:r>
    </w:p>
    <w:p w14:paraId="20810D19" w14:textId="06A2758C" w:rsidR="00BF6644" w:rsidRDefault="00BF6644" w:rsidP="00F85CEA">
      <w:pPr>
        <w:pStyle w:val="APIDescriptionNote"/>
      </w:pPr>
      <w:r>
        <w:drawing>
          <wp:inline distT="0" distB="0" distL="0" distR="0" wp14:anchorId="11795F9A" wp14:editId="1686EADB">
            <wp:extent cx="285750" cy="285750"/>
            <wp:effectExtent l="0" t="0" r="0" b="0"/>
            <wp:docPr id="609" name="Picture 6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rPr>
          <w:t>REF</w:t>
        </w:r>
      </w:smartTag>
      <w:r w:rsidRPr="006B2FCC">
        <w:rPr>
          <w:b/>
        </w:rPr>
        <w:t>:</w:t>
      </w:r>
      <w:r w:rsidRPr="006B2FCC">
        <w:t xml:space="preserve"> For descriptive information about the elements and how they are used in the callable entry points into </w:t>
      </w:r>
      <w:r w:rsidRPr="001C57D8">
        <w:rPr>
          <w:b/>
        </w:rPr>
        <w:t>XPAR</w:t>
      </w:r>
      <w:r w:rsidRPr="006B2FCC">
        <w:t xml:space="preserve">, see the </w:t>
      </w:r>
      <w:r>
        <w:t>“</w:t>
      </w:r>
      <w:r w:rsidRPr="00455A8A">
        <w:rPr>
          <w:color w:val="0000FF"/>
          <w:u w:val="single"/>
        </w:rPr>
        <w:fldChar w:fldCharType="begin" w:fldLock="1"/>
      </w:r>
      <w:r w:rsidRPr="00455A8A">
        <w:rPr>
          <w:color w:val="0000FF"/>
          <w:u w:val="single"/>
        </w:rPr>
        <w:instrText xml:space="preserve"> REF _Ref413326286 \h </w:instrText>
      </w:r>
      <w:r>
        <w:rPr>
          <w:color w:val="0000FF"/>
          <w:u w:val="single"/>
        </w:rPr>
        <w:instrText xml:space="preserve"> \* MERGEFORMAT </w:instrText>
      </w:r>
      <w:r w:rsidRPr="00455A8A">
        <w:rPr>
          <w:color w:val="0000FF"/>
          <w:u w:val="single"/>
        </w:rPr>
      </w:r>
      <w:r w:rsidRPr="00455A8A">
        <w:rPr>
          <w:color w:val="0000FF"/>
          <w:u w:val="single"/>
        </w:rPr>
        <w:fldChar w:fldCharType="separate"/>
      </w:r>
      <w:r w:rsidR="00192B74" w:rsidRPr="00192B74">
        <w:rPr>
          <w:color w:val="0000FF"/>
          <w:u w:val="single"/>
        </w:rPr>
        <w:t>Definitions</w:t>
      </w:r>
      <w:r w:rsidRPr="00455A8A">
        <w:rPr>
          <w:color w:val="0000FF"/>
          <w:u w:val="single"/>
        </w:rPr>
        <w:fldChar w:fldCharType="end"/>
      </w:r>
      <w:r>
        <w:t>”</w:t>
      </w:r>
      <w:r w:rsidRPr="006B2FCC">
        <w:t xml:space="preserve"> </w:t>
      </w:r>
      <w:r>
        <w:t>section</w:t>
      </w:r>
      <w:r w:rsidRPr="006B2FCC">
        <w:t>.</w:t>
      </w:r>
    </w:p>
    <w:p w14:paraId="21842DB0" w14:textId="77777777" w:rsidR="006E1BAB" w:rsidRPr="0084064A" w:rsidRDefault="006E1BAB" w:rsidP="006E1BAB">
      <w:pPr>
        <w:pStyle w:val="BodyText6"/>
      </w:pPr>
    </w:p>
    <w:p w14:paraId="11E03C6B" w14:textId="77777777" w:rsidR="000479E9" w:rsidRPr="000B37D9" w:rsidRDefault="000479E9" w:rsidP="00FE3840">
      <w:pPr>
        <w:pStyle w:val="APIText"/>
        <w:ind w:left="1620" w:hanging="1620"/>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BF6644" w:rsidRPr="000B37D9">
          <w:rPr>
            <w:rFonts w:ascii="Courier New" w:hAnsi="Courier New" w:cs="Courier New"/>
            <w:sz w:val="20"/>
            <w:szCs w:val="18"/>
          </w:rPr>
          <w:t>REP</w:t>
        </w:r>
      </w:smartTag>
      <w:r w:rsidR="00BF6644" w:rsidRPr="000B37D9">
        <w:rPr>
          <w:rFonts w:ascii="Courier New" w:hAnsi="Courier New" w:cs="Courier New"/>
          <w:sz w:val="20"/>
          <w:szCs w:val="18"/>
        </w:rPr>
        <w:t>^XPAR(entity,parameter,currentinstance,newinstance[,.error])</w:t>
      </w:r>
    </w:p>
    <w:p w14:paraId="627AA185" w14:textId="77777777" w:rsidR="000479E9" w:rsidRPr="00672B04" w:rsidRDefault="000479E9" w:rsidP="00BF6644">
      <w:pPr>
        <w:pStyle w:val="APIParameters"/>
        <w:keepNext/>
        <w:keepLines/>
        <w:ind w:left="4147" w:hanging="4147"/>
      </w:pPr>
      <w:r w:rsidRPr="009D2D3D">
        <w:rPr>
          <w:b/>
        </w:rPr>
        <w:t>Input Parameters:</w:t>
      </w:r>
      <w:r w:rsidRPr="009D2D3D">
        <w:rPr>
          <w:b/>
        </w:rPr>
        <w:tab/>
      </w:r>
      <w:r w:rsidR="00BF6644" w:rsidRPr="006A7735">
        <w:rPr>
          <w:b/>
          <w:bCs w:val="0"/>
          <w:szCs w:val="22"/>
        </w:rPr>
        <w:t>entity</w:t>
      </w:r>
      <w:r w:rsidR="00BF6644" w:rsidRPr="006B2FCC">
        <w:rPr>
          <w:szCs w:val="22"/>
        </w:rPr>
        <w:t>:</w:t>
      </w:r>
      <w:r w:rsidRPr="00672B04">
        <w:tab/>
      </w:r>
      <w:r w:rsidR="00BF6644" w:rsidRPr="006B2FCC">
        <w:rPr>
          <w:szCs w:val="22"/>
        </w:rPr>
        <w:t xml:space="preserve">(required) For a description of this parameter, see the </w:t>
      </w:r>
      <w:r w:rsidR="00BF6644" w:rsidRPr="007D1754">
        <w:rPr>
          <w:color w:val="0000FF"/>
        </w:rPr>
        <w:fldChar w:fldCharType="begin" w:fldLock="1"/>
      </w:r>
      <w:r w:rsidR="00BF6644" w:rsidRPr="007D1754">
        <w:rPr>
          <w:color w:val="0000FF"/>
          <w:szCs w:val="22"/>
        </w:rPr>
        <w:instrText xml:space="preserve"> REF _Ref158179979 \h </w:instrText>
      </w:r>
      <w:r w:rsidR="00BF6644" w:rsidRPr="007D1754">
        <w:rPr>
          <w:color w:val="0000FF"/>
        </w:rPr>
        <w:instrText xml:space="preserve"> \* MERGEFORMAT </w:instrText>
      </w:r>
      <w:r w:rsidR="00BF6644" w:rsidRPr="007D1754">
        <w:rPr>
          <w:color w:val="0000FF"/>
        </w:rPr>
      </w:r>
      <w:r w:rsidR="00BF6644" w:rsidRPr="007D1754">
        <w:rPr>
          <w:color w:val="0000FF"/>
        </w:rPr>
        <w:fldChar w:fldCharType="separate"/>
      </w:r>
      <w:r w:rsidR="00BF6644" w:rsidRPr="00EB0586">
        <w:rPr>
          <w:color w:val="0000FF"/>
          <w:u w:val="single"/>
        </w:rPr>
        <w:t>EN^XPAR(): Add, Change, Delete Parameters</w:t>
      </w:r>
      <w:r w:rsidR="00BF6644" w:rsidRPr="007D1754">
        <w:rPr>
          <w:color w:val="0000FF"/>
        </w:rPr>
        <w:fldChar w:fldCharType="end"/>
      </w:r>
      <w:r w:rsidR="00BF6644">
        <w:t xml:space="preserve"> API</w:t>
      </w:r>
      <w:r w:rsidR="00BF6644" w:rsidRPr="006B2FCC">
        <w:t>.</w:t>
      </w:r>
    </w:p>
    <w:p w14:paraId="1593648E" w14:textId="77777777" w:rsidR="000479E9" w:rsidRDefault="000479E9" w:rsidP="00BF6644">
      <w:pPr>
        <w:pStyle w:val="APIParameters"/>
        <w:keepNext/>
        <w:keepLines/>
        <w:ind w:left="4147" w:hanging="4147"/>
      </w:pPr>
      <w:r>
        <w:rPr>
          <w:b/>
        </w:rPr>
        <w:tab/>
      </w:r>
      <w:r w:rsidR="00BF6644" w:rsidRPr="006A7735">
        <w:rPr>
          <w:b/>
          <w:bCs w:val="0"/>
          <w:szCs w:val="22"/>
        </w:rPr>
        <w:t>parameter</w:t>
      </w:r>
      <w:r w:rsidR="00BF6644" w:rsidRPr="006B2FCC">
        <w:rPr>
          <w:szCs w:val="22"/>
        </w:rPr>
        <w:t>:</w:t>
      </w:r>
      <w:r>
        <w:rPr>
          <w:b/>
        </w:rPr>
        <w:tab/>
      </w:r>
      <w:r w:rsidR="00BF6644" w:rsidRPr="006B2FCC">
        <w:rPr>
          <w:szCs w:val="22"/>
        </w:rPr>
        <w:t xml:space="preserve">(required) For a description of this parameter, see the </w:t>
      </w:r>
      <w:r w:rsidR="00BF6644" w:rsidRPr="007D1754">
        <w:rPr>
          <w:color w:val="0000FF"/>
        </w:rPr>
        <w:fldChar w:fldCharType="begin" w:fldLock="1"/>
      </w:r>
      <w:r w:rsidR="00BF6644" w:rsidRPr="007D1754">
        <w:rPr>
          <w:color w:val="0000FF"/>
          <w:szCs w:val="22"/>
        </w:rPr>
        <w:instrText xml:space="preserve"> REF _Ref158179979 \h </w:instrText>
      </w:r>
      <w:r w:rsidR="00BF6644" w:rsidRPr="007D1754">
        <w:rPr>
          <w:color w:val="0000FF"/>
        </w:rPr>
        <w:instrText xml:space="preserve"> \* MERGEFORMAT </w:instrText>
      </w:r>
      <w:r w:rsidR="00BF6644" w:rsidRPr="007D1754">
        <w:rPr>
          <w:color w:val="0000FF"/>
        </w:rPr>
      </w:r>
      <w:r w:rsidR="00BF6644" w:rsidRPr="007D1754">
        <w:rPr>
          <w:color w:val="0000FF"/>
        </w:rPr>
        <w:fldChar w:fldCharType="separate"/>
      </w:r>
      <w:r w:rsidR="00BF6644" w:rsidRPr="00EB0586">
        <w:rPr>
          <w:color w:val="0000FF"/>
          <w:u w:val="single"/>
        </w:rPr>
        <w:t>EN^XPAR(): Add, Change, Delete Parameters</w:t>
      </w:r>
      <w:r w:rsidR="00BF6644" w:rsidRPr="007D1754">
        <w:rPr>
          <w:color w:val="0000FF"/>
        </w:rPr>
        <w:fldChar w:fldCharType="end"/>
      </w:r>
      <w:r w:rsidR="00BF6644">
        <w:t xml:space="preserve"> API</w:t>
      </w:r>
      <w:r w:rsidR="00BF6644" w:rsidRPr="006B2FCC">
        <w:t>.</w:t>
      </w:r>
    </w:p>
    <w:p w14:paraId="52854B04" w14:textId="77777777" w:rsidR="00BF6644" w:rsidRDefault="00BF6644" w:rsidP="000479E9">
      <w:pPr>
        <w:pStyle w:val="APIParameters"/>
        <w:ind w:left="4147" w:hanging="4147"/>
        <w:rPr>
          <w:szCs w:val="22"/>
        </w:rPr>
      </w:pPr>
      <w:r>
        <w:tab/>
      </w:r>
      <w:r w:rsidRPr="006A7735">
        <w:rPr>
          <w:b/>
          <w:bCs w:val="0"/>
          <w:szCs w:val="22"/>
        </w:rPr>
        <w:t>currentinstance</w:t>
      </w:r>
      <w:r w:rsidRPr="006B2FCC">
        <w:rPr>
          <w:szCs w:val="22"/>
        </w:rPr>
        <w:t>:</w:t>
      </w:r>
      <w:r>
        <w:rPr>
          <w:szCs w:val="22"/>
        </w:rPr>
        <w:tab/>
      </w:r>
      <w:r w:rsidRPr="006B2FCC">
        <w:rPr>
          <w:szCs w:val="22"/>
        </w:rPr>
        <w:t>(required) The instance for which the value is currently defined.</w:t>
      </w:r>
    </w:p>
    <w:p w14:paraId="5E9BB177" w14:textId="77777777" w:rsidR="00BF6644" w:rsidRDefault="00BF6644" w:rsidP="000479E9">
      <w:pPr>
        <w:pStyle w:val="APIParameters"/>
        <w:ind w:left="4147" w:hanging="4147"/>
      </w:pPr>
      <w:r>
        <w:rPr>
          <w:szCs w:val="22"/>
        </w:rPr>
        <w:tab/>
      </w:r>
      <w:r w:rsidRPr="006A7735">
        <w:rPr>
          <w:b/>
          <w:bCs w:val="0"/>
          <w:szCs w:val="22"/>
        </w:rPr>
        <w:t>newinstance</w:t>
      </w:r>
      <w:r w:rsidRPr="006B2FCC">
        <w:rPr>
          <w:szCs w:val="22"/>
        </w:rPr>
        <w:t>:</w:t>
      </w:r>
      <w:r>
        <w:rPr>
          <w:szCs w:val="22"/>
        </w:rPr>
        <w:tab/>
      </w:r>
      <w:r w:rsidRPr="006B2FCC">
        <w:rPr>
          <w:szCs w:val="22"/>
        </w:rPr>
        <w:t xml:space="preserve">(required) The instance to which you want to assign the value that is currently assigned to </w:t>
      </w:r>
      <w:r w:rsidRPr="001C57D8">
        <w:rPr>
          <w:b/>
          <w:szCs w:val="22"/>
        </w:rPr>
        <w:t>currentinstance</w:t>
      </w:r>
      <w:r w:rsidRPr="006B2FCC">
        <w:rPr>
          <w:szCs w:val="22"/>
        </w:rPr>
        <w:t>.</w:t>
      </w:r>
    </w:p>
    <w:p w14:paraId="15F41A58" w14:textId="77777777" w:rsidR="000479E9" w:rsidRPr="00672B04" w:rsidRDefault="000479E9" w:rsidP="000479E9">
      <w:pPr>
        <w:pStyle w:val="APIParameters"/>
      </w:pPr>
      <w:r w:rsidRPr="009D2D3D">
        <w:rPr>
          <w:b/>
        </w:rPr>
        <w:t>Output</w:t>
      </w:r>
      <w:r w:rsidR="00BF6644" w:rsidRPr="006B2FCC">
        <w:rPr>
          <w:b/>
          <w:szCs w:val="22"/>
        </w:rPr>
        <w:t xml:space="preserve"> Parameter</w:t>
      </w:r>
      <w:r w:rsidR="00BF6644">
        <w:rPr>
          <w:b/>
          <w:szCs w:val="22"/>
        </w:rPr>
        <w:t>s</w:t>
      </w:r>
      <w:r w:rsidRPr="009D2D3D">
        <w:rPr>
          <w:b/>
        </w:rPr>
        <w:t>:</w:t>
      </w:r>
      <w:r w:rsidRPr="009D2D3D">
        <w:rPr>
          <w:b/>
        </w:rPr>
        <w:tab/>
      </w:r>
      <w:r w:rsidR="00BF6644" w:rsidRPr="006A7735">
        <w:rPr>
          <w:b/>
          <w:bCs w:val="0"/>
          <w:szCs w:val="22"/>
        </w:rPr>
        <w:t>.error</w:t>
      </w:r>
      <w:r w:rsidR="00BF6644" w:rsidRPr="006B2FCC">
        <w:rPr>
          <w:szCs w:val="22"/>
        </w:rPr>
        <w:t>:</w:t>
      </w:r>
      <w:r w:rsidRPr="00672B04">
        <w:tab/>
      </w:r>
      <w:r w:rsidR="00BF6644" w:rsidRPr="006B2FCC">
        <w:rPr>
          <w:szCs w:val="22"/>
        </w:rPr>
        <w:t xml:space="preserve">(optional) For a description of this parameter, see the </w:t>
      </w:r>
      <w:r w:rsidR="00BF6644" w:rsidRPr="007D1754">
        <w:rPr>
          <w:color w:val="0000FF"/>
        </w:rPr>
        <w:fldChar w:fldCharType="begin" w:fldLock="1"/>
      </w:r>
      <w:r w:rsidR="00BF6644" w:rsidRPr="007D1754">
        <w:rPr>
          <w:color w:val="0000FF"/>
          <w:szCs w:val="22"/>
        </w:rPr>
        <w:instrText xml:space="preserve"> REF _Ref158179979 \h </w:instrText>
      </w:r>
      <w:r w:rsidR="00BF6644" w:rsidRPr="007D1754">
        <w:rPr>
          <w:color w:val="0000FF"/>
        </w:rPr>
        <w:instrText xml:space="preserve"> \* MERGEFORMAT </w:instrText>
      </w:r>
      <w:r w:rsidR="00BF6644" w:rsidRPr="007D1754">
        <w:rPr>
          <w:color w:val="0000FF"/>
        </w:rPr>
      </w:r>
      <w:r w:rsidR="00BF6644" w:rsidRPr="007D1754">
        <w:rPr>
          <w:color w:val="0000FF"/>
        </w:rPr>
        <w:fldChar w:fldCharType="separate"/>
      </w:r>
      <w:r w:rsidR="00BF6644" w:rsidRPr="00EB0586">
        <w:rPr>
          <w:color w:val="0000FF"/>
          <w:u w:val="single"/>
        </w:rPr>
        <w:t>EN^XPAR(): Add, Change, Delete Parameters</w:t>
      </w:r>
      <w:r w:rsidR="00BF6644" w:rsidRPr="007D1754">
        <w:rPr>
          <w:color w:val="0000FF"/>
        </w:rPr>
        <w:fldChar w:fldCharType="end"/>
      </w:r>
      <w:r w:rsidR="00BF6644">
        <w:t xml:space="preserve"> API</w:t>
      </w:r>
      <w:r w:rsidR="00BF6644" w:rsidRPr="006B2FCC">
        <w:t>.</w:t>
      </w:r>
    </w:p>
    <w:p w14:paraId="50A35BF6" w14:textId="77777777" w:rsidR="00D20D06" w:rsidRDefault="00D20D06" w:rsidP="0029217A">
      <w:pPr>
        <w:pStyle w:val="BodyText6"/>
      </w:pPr>
      <w:bookmarkStart w:id="2000" w:name="_Toc158517333"/>
    </w:p>
    <w:p w14:paraId="260BDCD6" w14:textId="77777777" w:rsidR="00D0050B" w:rsidRPr="006B2FCC" w:rsidRDefault="00D0050B" w:rsidP="00C54011">
      <w:pPr>
        <w:pStyle w:val="Heading3"/>
      </w:pPr>
      <w:bookmarkStart w:id="2001" w:name="bldlst_xparedit"/>
      <w:bookmarkStart w:id="2002" w:name="_Toc148368027"/>
      <w:r w:rsidRPr="006B2FCC">
        <w:t>BLDLST^XPAREDIT</w:t>
      </w:r>
      <w:bookmarkEnd w:id="2001"/>
      <w:r w:rsidRPr="006B2FCC">
        <w:rPr>
          <w:kern w:val="2"/>
          <w:szCs w:val="22"/>
        </w:rPr>
        <w:t>()</w:t>
      </w:r>
      <w:r w:rsidRPr="006B2FCC">
        <w:t>: Return All Entities of a Parameter</w:t>
      </w:r>
      <w:bookmarkEnd w:id="2000"/>
      <w:bookmarkEnd w:id="2002"/>
    </w:p>
    <w:p w14:paraId="3023C9DF" w14:textId="77777777" w:rsidR="000479E9" w:rsidRDefault="000479E9" w:rsidP="000479E9">
      <w:pPr>
        <w:pStyle w:val="APIText"/>
        <w:keepNext/>
        <w:keepLines/>
      </w:pPr>
      <w:r w:rsidRPr="006B2FCC">
        <w:rPr>
          <w:b/>
        </w:rPr>
        <w:t>Reference Type</w:t>
      </w:r>
      <w:r>
        <w:rPr>
          <w:b/>
        </w:rPr>
        <w:t>:</w:t>
      </w:r>
      <w:r>
        <w:rPr>
          <w:b/>
        </w:rPr>
        <w:tab/>
      </w:r>
      <w:r w:rsidR="009610F8" w:rsidRPr="006B2FCC">
        <w:rPr>
          <w:szCs w:val="22"/>
        </w:rPr>
        <w:t>Supported</w:t>
      </w:r>
      <w:r w:rsidR="009610F8" w:rsidRPr="006B2FCC">
        <w:rPr>
          <w:vanish/>
        </w:rPr>
        <w:fldChar w:fldCharType="begin"/>
      </w:r>
      <w:r w:rsidR="009610F8" w:rsidRPr="006B2FCC">
        <w:rPr>
          <w:vanish/>
        </w:rPr>
        <w:instrText xml:space="preserve"> XE </w:instrText>
      </w:r>
      <w:r w:rsidR="009610F8">
        <w:rPr>
          <w:vanish/>
        </w:rPr>
        <w:instrText>“</w:instrText>
      </w:r>
      <w:r w:rsidR="009610F8" w:rsidRPr="006B2FCC">
        <w:instrText>XPAREDIT</w:instrText>
      </w:r>
      <w:r w:rsidR="009610F8" w:rsidRPr="006B2FCC">
        <w:rPr>
          <w:vanish/>
        </w:rPr>
        <w:instrText>:</w:instrText>
      </w:r>
      <w:r w:rsidR="009610F8" w:rsidRPr="006B2FCC">
        <w:instrText>BLDLST^XPAREDIT</w:instrText>
      </w:r>
      <w:r w:rsidR="009610F8">
        <w:instrText>”</w:instrText>
      </w:r>
      <w:r w:rsidR="009610F8" w:rsidRPr="006B2FCC">
        <w:instrText xml:space="preserve"> </w:instrText>
      </w:r>
      <w:r w:rsidR="009610F8" w:rsidRPr="006B2FCC">
        <w:rPr>
          <w:vanish/>
        </w:rPr>
        <w:fldChar w:fldCharType="end"/>
      </w:r>
      <w:r w:rsidR="009610F8" w:rsidRPr="006B2FCC">
        <w:rPr>
          <w:vanish/>
        </w:rPr>
        <w:fldChar w:fldCharType="begin"/>
      </w:r>
      <w:r w:rsidR="009610F8" w:rsidRPr="006B2FCC">
        <w:rPr>
          <w:vanish/>
        </w:rPr>
        <w:instrText xml:space="preserve"> XE </w:instrText>
      </w:r>
      <w:r w:rsidR="009610F8">
        <w:rPr>
          <w:vanish/>
        </w:rPr>
        <w:instrText>“</w:instrText>
      </w:r>
      <w:r w:rsidR="009610F8" w:rsidRPr="006B2FCC">
        <w:instrText>BLDLST^XPAREDIT</w:instrText>
      </w:r>
      <w:r w:rsidR="009610F8">
        <w:instrText>”</w:instrText>
      </w:r>
      <w:r w:rsidR="009610F8" w:rsidRPr="006B2FCC">
        <w:instrText xml:space="preserve"> </w:instrText>
      </w:r>
      <w:r w:rsidR="009610F8" w:rsidRPr="006B2FCC">
        <w:rPr>
          <w:vanish/>
        </w:rPr>
        <w:fldChar w:fldCharType="end"/>
      </w:r>
      <w:r w:rsidR="009610F8" w:rsidRPr="006B2FCC">
        <w:rPr>
          <w:vanish/>
        </w:rPr>
        <w:fldChar w:fldCharType="begin"/>
      </w:r>
      <w:r w:rsidR="009610F8" w:rsidRPr="006B2FCC">
        <w:rPr>
          <w:vanish/>
        </w:rPr>
        <w:instrText xml:space="preserve"> XE </w:instrText>
      </w:r>
      <w:r w:rsidR="009610F8">
        <w:rPr>
          <w:vanish/>
        </w:rPr>
        <w:instrText>“</w:instrText>
      </w:r>
      <w:r w:rsidR="009610F8" w:rsidRPr="006B2FCC">
        <w:instrText>Toolkit:Parameter Tools:BLDLST^XPAREDIT</w:instrText>
      </w:r>
      <w:r w:rsidR="009610F8">
        <w:instrText>”</w:instrText>
      </w:r>
      <w:r w:rsidR="009610F8" w:rsidRPr="006B2FCC">
        <w:instrText xml:space="preserve"> </w:instrText>
      </w:r>
      <w:r w:rsidR="009610F8" w:rsidRPr="006B2FCC">
        <w:rPr>
          <w:vanish/>
        </w:rPr>
        <w:fldChar w:fldCharType="end"/>
      </w:r>
      <w:r w:rsidR="009610F8" w:rsidRPr="006B2FCC">
        <w:rPr>
          <w:vanish/>
        </w:rPr>
        <w:fldChar w:fldCharType="begin"/>
      </w:r>
      <w:r w:rsidR="009610F8" w:rsidRPr="006B2FCC">
        <w:rPr>
          <w:vanish/>
        </w:rPr>
        <w:instrText xml:space="preserve"> XE </w:instrText>
      </w:r>
      <w:r w:rsidR="009610F8">
        <w:rPr>
          <w:vanish/>
        </w:rPr>
        <w:instrText>“</w:instrText>
      </w:r>
      <w:r w:rsidR="009610F8" w:rsidRPr="006B2FCC">
        <w:instrText>Reference Type:Supported:BLDLST^XPAREDIT</w:instrText>
      </w:r>
      <w:r w:rsidR="009610F8">
        <w:instrText>”</w:instrText>
      </w:r>
      <w:r w:rsidR="009610F8" w:rsidRPr="006B2FCC">
        <w:instrText xml:space="preserve"> </w:instrText>
      </w:r>
      <w:r w:rsidR="009610F8" w:rsidRPr="006B2FCC">
        <w:rPr>
          <w:vanish/>
        </w:rPr>
        <w:fldChar w:fldCharType="end"/>
      </w:r>
    </w:p>
    <w:p w14:paraId="68043877" w14:textId="77777777" w:rsidR="000479E9" w:rsidRDefault="000479E9" w:rsidP="000479E9">
      <w:pPr>
        <w:pStyle w:val="APIText"/>
        <w:keepNext/>
        <w:keepLines/>
      </w:pPr>
      <w:r w:rsidRPr="006B2FCC">
        <w:rPr>
          <w:b/>
        </w:rPr>
        <w:t>Category</w:t>
      </w:r>
      <w:r>
        <w:rPr>
          <w:b/>
        </w:rPr>
        <w:t>:</w:t>
      </w:r>
      <w:r>
        <w:rPr>
          <w:b/>
        </w:rPr>
        <w:tab/>
      </w:r>
      <w:r w:rsidR="009610F8" w:rsidRPr="006B2FCC">
        <w:rPr>
          <w:szCs w:val="22"/>
        </w:rPr>
        <w:t>Toolkit—Parameter Tools</w:t>
      </w:r>
    </w:p>
    <w:p w14:paraId="04F71FE0" w14:textId="77777777" w:rsidR="000479E9" w:rsidRPr="0084064A" w:rsidRDefault="000479E9" w:rsidP="000479E9">
      <w:pPr>
        <w:pStyle w:val="APIText"/>
        <w:keepNext/>
        <w:keepLines/>
      </w:pPr>
      <w:r>
        <w:rPr>
          <w:b/>
        </w:rPr>
        <w:t>ICR #:</w:t>
      </w:r>
      <w:r w:rsidRPr="0084064A">
        <w:tab/>
      </w:r>
      <w:r w:rsidR="009610F8" w:rsidRPr="006B2FCC">
        <w:rPr>
          <w:szCs w:val="22"/>
        </w:rPr>
        <w:t>2336</w:t>
      </w:r>
    </w:p>
    <w:p w14:paraId="178E8468" w14:textId="77777777" w:rsidR="000479E9" w:rsidRPr="0084064A" w:rsidRDefault="000479E9" w:rsidP="000479E9">
      <w:pPr>
        <w:pStyle w:val="APIText"/>
        <w:keepNext/>
        <w:keepLines/>
      </w:pPr>
      <w:r w:rsidRPr="006B2FCC">
        <w:rPr>
          <w:b/>
        </w:rPr>
        <w:t>Description</w:t>
      </w:r>
      <w:r>
        <w:rPr>
          <w:b/>
        </w:rPr>
        <w:t>:</w:t>
      </w:r>
      <w:r w:rsidRPr="0084064A">
        <w:tab/>
      </w:r>
      <w:r w:rsidR="00FA7B17">
        <w:t xml:space="preserve">The </w:t>
      </w:r>
      <w:r w:rsidR="00FA7B17" w:rsidRPr="006B2FCC">
        <w:t>BLDLST^XPAREDIT</w:t>
      </w:r>
      <w:r w:rsidR="009610F8">
        <w:t xml:space="preserve"> API</w:t>
      </w:r>
      <w:r w:rsidR="009610F8" w:rsidRPr="006B2FCC">
        <w:t xml:space="preserve"> returns in the array </w:t>
      </w:r>
      <w:r w:rsidR="009610F8" w:rsidRPr="00FA7B17">
        <w:rPr>
          <w:b/>
        </w:rPr>
        <w:t>list</w:t>
      </w:r>
      <w:r w:rsidR="009610F8" w:rsidRPr="006B2FCC">
        <w:t xml:space="preserve"> all entities allowed for the input </w:t>
      </w:r>
      <w:r w:rsidR="009610F8" w:rsidRPr="00FA7B17">
        <w:rPr>
          <w:b/>
        </w:rPr>
        <w:t>parameter</w:t>
      </w:r>
      <w:r w:rsidR="009610F8" w:rsidRPr="006B2FCC">
        <w:t>.</w:t>
      </w:r>
    </w:p>
    <w:p w14:paraId="517A4DD1"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9610F8" w:rsidRPr="000B37D9">
        <w:rPr>
          <w:rFonts w:ascii="Courier New" w:hAnsi="Courier New" w:cs="Courier New"/>
          <w:sz w:val="20"/>
          <w:szCs w:val="18"/>
        </w:rPr>
        <w:t>BLDLST^XPAREDIT(.list,parameter)</w:t>
      </w:r>
    </w:p>
    <w:p w14:paraId="5C082211" w14:textId="77777777" w:rsidR="000479E9" w:rsidRPr="00672B04" w:rsidRDefault="000479E9" w:rsidP="000479E9">
      <w:pPr>
        <w:pStyle w:val="APIParameters"/>
        <w:keepNext/>
        <w:keepLines/>
        <w:ind w:left="4147" w:hanging="4147"/>
      </w:pPr>
      <w:r w:rsidRPr="009D2D3D">
        <w:rPr>
          <w:b/>
        </w:rPr>
        <w:t>Input Parameters:</w:t>
      </w:r>
      <w:r w:rsidRPr="009D2D3D">
        <w:rPr>
          <w:b/>
        </w:rPr>
        <w:tab/>
      </w:r>
      <w:r w:rsidR="009610F8" w:rsidRPr="006A7735">
        <w:rPr>
          <w:b/>
        </w:rPr>
        <w:t>.list</w:t>
      </w:r>
      <w:r w:rsidR="009610F8" w:rsidRPr="006B2FCC">
        <w:rPr>
          <w:szCs w:val="22"/>
        </w:rPr>
        <w:t>:</w:t>
      </w:r>
      <w:r w:rsidRPr="00672B04">
        <w:tab/>
      </w:r>
      <w:r w:rsidR="009610F8" w:rsidRPr="006B2FCC">
        <w:rPr>
          <w:szCs w:val="22"/>
        </w:rPr>
        <w:t xml:space="preserve">(required) </w:t>
      </w:r>
      <w:r w:rsidR="009610F8" w:rsidRPr="006B2FCC">
        <w:t>Name of array to receive output.</w:t>
      </w:r>
    </w:p>
    <w:p w14:paraId="3F0FC988" w14:textId="77777777" w:rsidR="000479E9" w:rsidRDefault="000479E9" w:rsidP="000479E9">
      <w:pPr>
        <w:pStyle w:val="APIParameters"/>
        <w:ind w:left="4147" w:hanging="4147"/>
      </w:pPr>
      <w:r>
        <w:rPr>
          <w:b/>
        </w:rPr>
        <w:tab/>
      </w:r>
      <w:r w:rsidR="009610F8" w:rsidRPr="006A7735">
        <w:rPr>
          <w:b/>
          <w:bCs w:val="0"/>
          <w:szCs w:val="22"/>
        </w:rPr>
        <w:t>parameter</w:t>
      </w:r>
      <w:r w:rsidR="009610F8" w:rsidRPr="006B2FCC">
        <w:rPr>
          <w:szCs w:val="22"/>
        </w:rPr>
        <w:t>:</w:t>
      </w:r>
      <w:r>
        <w:rPr>
          <w:b/>
        </w:rPr>
        <w:tab/>
      </w:r>
      <w:r w:rsidR="009610F8" w:rsidRPr="006B2FCC">
        <w:rPr>
          <w:szCs w:val="22"/>
        </w:rPr>
        <w:t xml:space="preserve">(required) </w:t>
      </w:r>
      <w:r w:rsidR="009610F8" w:rsidRPr="006B2FCC">
        <w:t>Internal Entry Number (IEN) of entry in the PARAMETER DEFINITION</w:t>
      </w:r>
      <w:r w:rsidR="00EE78DD" w:rsidRPr="006B2FCC">
        <w:t xml:space="preserve"> (#8989.51)</w:t>
      </w:r>
      <w:r w:rsidR="009610F8" w:rsidRPr="006B2FCC">
        <w:t xml:space="preserve"> file</w:t>
      </w:r>
      <w:r w:rsidR="009610F8" w:rsidRPr="006B2FCC">
        <w:fldChar w:fldCharType="begin"/>
      </w:r>
      <w:r w:rsidR="009610F8" w:rsidRPr="006B2FCC">
        <w:instrText xml:space="preserve"> XE </w:instrText>
      </w:r>
      <w:r w:rsidR="009610F8">
        <w:instrText>“</w:instrText>
      </w:r>
      <w:r w:rsidR="009610F8" w:rsidRPr="006B2FCC">
        <w:instrText>PARAMETER DEFINITION</w:instrText>
      </w:r>
      <w:r w:rsidR="00EE78DD" w:rsidRPr="006B2FCC">
        <w:instrText xml:space="preserve"> (#8989.51)</w:instrText>
      </w:r>
      <w:r w:rsidR="009610F8" w:rsidRPr="006B2FCC">
        <w:instrText xml:space="preserve"> File</w:instrText>
      </w:r>
      <w:r w:rsidR="009610F8">
        <w:instrText>”</w:instrText>
      </w:r>
      <w:r w:rsidR="009610F8" w:rsidRPr="006B2FCC">
        <w:instrText xml:space="preserve"> </w:instrText>
      </w:r>
      <w:r w:rsidR="009610F8" w:rsidRPr="006B2FCC">
        <w:fldChar w:fldCharType="end"/>
      </w:r>
      <w:r w:rsidR="009610F8" w:rsidRPr="006B2FCC">
        <w:fldChar w:fldCharType="begin"/>
      </w:r>
      <w:r w:rsidR="009610F8" w:rsidRPr="006B2FCC">
        <w:instrText xml:space="preserve"> XE </w:instrText>
      </w:r>
      <w:r w:rsidR="009610F8">
        <w:instrText>“</w:instrText>
      </w:r>
      <w:r w:rsidR="009610F8" w:rsidRPr="006B2FCC">
        <w:instrText>Files:PARAMETER DEFINITION (#8989.51)</w:instrText>
      </w:r>
      <w:r w:rsidR="009610F8">
        <w:instrText>”</w:instrText>
      </w:r>
      <w:r w:rsidR="009610F8" w:rsidRPr="006B2FCC">
        <w:instrText xml:space="preserve"> </w:instrText>
      </w:r>
      <w:r w:rsidR="009610F8" w:rsidRPr="006B2FCC">
        <w:fldChar w:fldCharType="end"/>
      </w:r>
      <w:r w:rsidR="009610F8" w:rsidRPr="006B2FCC">
        <w:t>.</w:t>
      </w:r>
    </w:p>
    <w:p w14:paraId="5BB33AB3" w14:textId="77777777" w:rsidR="000479E9" w:rsidRPr="00672B04" w:rsidRDefault="000479E9" w:rsidP="000773E8">
      <w:pPr>
        <w:pStyle w:val="APIParameters"/>
        <w:keepNext/>
        <w:keepLines/>
        <w:ind w:left="4147"/>
      </w:pPr>
      <w:r w:rsidRPr="009D2D3D">
        <w:rPr>
          <w:b/>
        </w:rPr>
        <w:t>Output</w:t>
      </w:r>
      <w:r w:rsidR="009610F8" w:rsidRPr="009610F8">
        <w:rPr>
          <w:b/>
          <w:szCs w:val="22"/>
        </w:rPr>
        <w:t xml:space="preserve"> </w:t>
      </w:r>
      <w:r w:rsidR="009610F8" w:rsidRPr="006B2FCC">
        <w:rPr>
          <w:b/>
          <w:szCs w:val="22"/>
        </w:rPr>
        <w:t>Parameter</w:t>
      </w:r>
      <w:r w:rsidR="009610F8">
        <w:rPr>
          <w:b/>
          <w:szCs w:val="22"/>
        </w:rPr>
        <w:t>s</w:t>
      </w:r>
      <w:r w:rsidRPr="009D2D3D">
        <w:rPr>
          <w:b/>
        </w:rPr>
        <w:t>:</w:t>
      </w:r>
      <w:r w:rsidRPr="009D2D3D">
        <w:rPr>
          <w:b/>
        </w:rPr>
        <w:tab/>
      </w:r>
      <w:r w:rsidR="009610F8" w:rsidRPr="006A7735">
        <w:rPr>
          <w:b/>
          <w:bCs w:val="0"/>
        </w:rPr>
        <w:t>.list</w:t>
      </w:r>
      <w:r w:rsidR="009610F8" w:rsidRPr="006B2FCC">
        <w:rPr>
          <w:szCs w:val="22"/>
        </w:rPr>
        <w:t>:</w:t>
      </w:r>
      <w:r w:rsidRPr="00672B04">
        <w:tab/>
      </w:r>
      <w:r w:rsidR="009610F8" w:rsidRPr="006B2FCC">
        <w:t xml:space="preserve">The array passed as </w:t>
      </w:r>
      <w:r w:rsidR="009610F8" w:rsidRPr="00FA7B17">
        <w:rPr>
          <w:b/>
        </w:rPr>
        <w:t>list</w:t>
      </w:r>
      <w:r w:rsidR="009610F8" w:rsidRPr="006B2FCC">
        <w:t xml:space="preserve"> is returned with all of the possible values assigned to the parameter.</w:t>
      </w:r>
    </w:p>
    <w:p w14:paraId="05DFCC22" w14:textId="77777777" w:rsidR="000479E9" w:rsidRDefault="009610F8" w:rsidP="000773E8">
      <w:pPr>
        <w:pStyle w:val="APIParametersText"/>
        <w:keepNext/>
        <w:keepLines/>
        <w:ind w:left="4147"/>
      </w:pPr>
      <w:r w:rsidRPr="006B2FCC">
        <w:t xml:space="preserve">Data is returned in the </w:t>
      </w:r>
      <w:r>
        <w:t>following format:</w:t>
      </w:r>
    </w:p>
    <w:p w14:paraId="75A6E56D" w14:textId="77777777" w:rsidR="000479E9" w:rsidRDefault="009610F8" w:rsidP="009610F8">
      <w:pPr>
        <w:pStyle w:val="APIParametersCode"/>
      </w:pPr>
      <w:r>
        <w:t>list(ent,inst)=val</w:t>
      </w:r>
    </w:p>
    <w:p w14:paraId="1EBC85D4" w14:textId="77777777" w:rsidR="000479E9" w:rsidRPr="00392534" w:rsidRDefault="000479E9" w:rsidP="0029217A">
      <w:pPr>
        <w:pStyle w:val="BodyText6"/>
      </w:pPr>
    </w:p>
    <w:p w14:paraId="4166D9FA" w14:textId="77777777" w:rsidR="00D0050B" w:rsidRPr="006B2FCC" w:rsidRDefault="00D0050B" w:rsidP="00C54011">
      <w:pPr>
        <w:pStyle w:val="Heading3"/>
      </w:pPr>
      <w:bookmarkStart w:id="2003" w:name="edit_xparedit"/>
      <w:bookmarkStart w:id="2004" w:name="_Toc158517334"/>
      <w:bookmarkStart w:id="2005" w:name="_Toc148368028"/>
      <w:r w:rsidRPr="006B2FCC">
        <w:rPr>
          <w:szCs w:val="22"/>
        </w:rPr>
        <w:t>EDIT</w:t>
      </w:r>
      <w:r w:rsidRPr="006B2FCC">
        <w:t>^XPAREDIT</w:t>
      </w:r>
      <w:bookmarkEnd w:id="2003"/>
      <w:r w:rsidRPr="006B2FCC">
        <w:rPr>
          <w:kern w:val="2"/>
          <w:szCs w:val="22"/>
        </w:rPr>
        <w:t>()</w:t>
      </w:r>
      <w:r w:rsidRPr="006B2FCC">
        <w:t>: Edit Instance and Value of a Parameter</w:t>
      </w:r>
      <w:bookmarkEnd w:id="2004"/>
      <w:bookmarkEnd w:id="2005"/>
    </w:p>
    <w:p w14:paraId="21C51BFF" w14:textId="77777777" w:rsidR="000479E9" w:rsidRDefault="000479E9" w:rsidP="000479E9">
      <w:pPr>
        <w:pStyle w:val="APIText"/>
        <w:keepNext/>
        <w:keepLines/>
      </w:pPr>
      <w:r w:rsidRPr="006B2FCC">
        <w:rPr>
          <w:b/>
        </w:rPr>
        <w:t>Reference Type</w:t>
      </w:r>
      <w:r>
        <w:rPr>
          <w:b/>
        </w:rPr>
        <w:t>:</w:t>
      </w:r>
      <w:r>
        <w:rPr>
          <w:b/>
        </w:rPr>
        <w:tab/>
      </w:r>
      <w:r w:rsidR="000773E8" w:rsidRPr="006B2FCC">
        <w:rPr>
          <w:szCs w:val="22"/>
        </w:rPr>
        <w:t>Supported</w:t>
      </w:r>
      <w:r w:rsidR="000773E8" w:rsidRPr="006B2FCC">
        <w:rPr>
          <w:vanish/>
        </w:rPr>
        <w:fldChar w:fldCharType="begin"/>
      </w:r>
      <w:r w:rsidR="000773E8" w:rsidRPr="006B2FCC">
        <w:rPr>
          <w:vanish/>
        </w:rPr>
        <w:instrText xml:space="preserve"> XE </w:instrText>
      </w:r>
      <w:r w:rsidR="000773E8">
        <w:rPr>
          <w:vanish/>
        </w:rPr>
        <w:instrText>“</w:instrText>
      </w:r>
      <w:r w:rsidR="000773E8" w:rsidRPr="006B2FCC">
        <w:instrText>XPAREDIT</w:instrText>
      </w:r>
      <w:r w:rsidR="000773E8" w:rsidRPr="006B2FCC">
        <w:rPr>
          <w:vanish/>
        </w:rPr>
        <w:instrText>:</w:instrText>
      </w:r>
      <w:r w:rsidR="000773E8" w:rsidRPr="006B2FCC">
        <w:instrText>EDIT^XPAREDIT</w:instrText>
      </w:r>
      <w:r w:rsidR="000773E8">
        <w:instrText>”</w:instrText>
      </w:r>
      <w:r w:rsidR="000773E8" w:rsidRPr="006B2FCC">
        <w:instrText xml:space="preserve"> </w:instrText>
      </w:r>
      <w:r w:rsidR="000773E8" w:rsidRPr="006B2FCC">
        <w:rPr>
          <w:vanish/>
        </w:rPr>
        <w:fldChar w:fldCharType="end"/>
      </w:r>
      <w:r w:rsidR="000773E8" w:rsidRPr="006B2FCC">
        <w:rPr>
          <w:vanish/>
        </w:rPr>
        <w:fldChar w:fldCharType="begin"/>
      </w:r>
      <w:r w:rsidR="000773E8" w:rsidRPr="006B2FCC">
        <w:rPr>
          <w:vanish/>
        </w:rPr>
        <w:instrText xml:space="preserve"> XE </w:instrText>
      </w:r>
      <w:r w:rsidR="000773E8">
        <w:rPr>
          <w:vanish/>
        </w:rPr>
        <w:instrText>“</w:instrText>
      </w:r>
      <w:r w:rsidR="000773E8" w:rsidRPr="006B2FCC">
        <w:instrText>EDIT^XPAREDIT</w:instrText>
      </w:r>
      <w:r w:rsidR="000773E8">
        <w:instrText>”</w:instrText>
      </w:r>
      <w:r w:rsidR="000773E8" w:rsidRPr="006B2FCC">
        <w:instrText xml:space="preserve"> </w:instrText>
      </w:r>
      <w:r w:rsidR="000773E8" w:rsidRPr="006B2FCC">
        <w:rPr>
          <w:vanish/>
        </w:rPr>
        <w:fldChar w:fldCharType="end"/>
      </w:r>
      <w:r w:rsidR="000773E8" w:rsidRPr="006B2FCC">
        <w:rPr>
          <w:vanish/>
        </w:rPr>
        <w:fldChar w:fldCharType="begin"/>
      </w:r>
      <w:r w:rsidR="000773E8" w:rsidRPr="006B2FCC">
        <w:rPr>
          <w:vanish/>
        </w:rPr>
        <w:instrText xml:space="preserve"> XE </w:instrText>
      </w:r>
      <w:r w:rsidR="000773E8">
        <w:rPr>
          <w:vanish/>
        </w:rPr>
        <w:instrText>“</w:instrText>
      </w:r>
      <w:r w:rsidR="000773E8" w:rsidRPr="006B2FCC">
        <w:instrText>Toolkit:Parameter Tools:EDIT^XPAREDIT</w:instrText>
      </w:r>
      <w:r w:rsidR="000773E8">
        <w:instrText>”</w:instrText>
      </w:r>
      <w:r w:rsidR="000773E8" w:rsidRPr="006B2FCC">
        <w:instrText xml:space="preserve"> </w:instrText>
      </w:r>
      <w:r w:rsidR="000773E8" w:rsidRPr="006B2FCC">
        <w:rPr>
          <w:vanish/>
        </w:rPr>
        <w:fldChar w:fldCharType="end"/>
      </w:r>
      <w:r w:rsidR="000773E8" w:rsidRPr="006B2FCC">
        <w:rPr>
          <w:vanish/>
        </w:rPr>
        <w:fldChar w:fldCharType="begin"/>
      </w:r>
      <w:r w:rsidR="000773E8" w:rsidRPr="006B2FCC">
        <w:rPr>
          <w:vanish/>
        </w:rPr>
        <w:instrText xml:space="preserve"> XE </w:instrText>
      </w:r>
      <w:r w:rsidR="000773E8">
        <w:rPr>
          <w:vanish/>
        </w:rPr>
        <w:instrText>“</w:instrText>
      </w:r>
      <w:r w:rsidR="000773E8" w:rsidRPr="006B2FCC">
        <w:instrText>Reference Type:Supported:EDIT^XPAREDIT</w:instrText>
      </w:r>
      <w:r w:rsidR="000773E8">
        <w:instrText>”</w:instrText>
      </w:r>
      <w:r w:rsidR="000773E8" w:rsidRPr="006B2FCC">
        <w:instrText xml:space="preserve"> </w:instrText>
      </w:r>
      <w:r w:rsidR="000773E8" w:rsidRPr="006B2FCC">
        <w:rPr>
          <w:vanish/>
        </w:rPr>
        <w:fldChar w:fldCharType="end"/>
      </w:r>
    </w:p>
    <w:p w14:paraId="21CFC6C0" w14:textId="77777777" w:rsidR="000479E9" w:rsidRDefault="000479E9" w:rsidP="000479E9">
      <w:pPr>
        <w:pStyle w:val="APIText"/>
        <w:keepNext/>
        <w:keepLines/>
      </w:pPr>
      <w:r w:rsidRPr="006B2FCC">
        <w:rPr>
          <w:b/>
        </w:rPr>
        <w:t>Category</w:t>
      </w:r>
      <w:r>
        <w:rPr>
          <w:b/>
        </w:rPr>
        <w:t>:</w:t>
      </w:r>
      <w:r>
        <w:rPr>
          <w:b/>
        </w:rPr>
        <w:tab/>
      </w:r>
      <w:r w:rsidR="000773E8" w:rsidRPr="006B2FCC">
        <w:rPr>
          <w:szCs w:val="22"/>
        </w:rPr>
        <w:t>Toolkit—Parameter Tools</w:t>
      </w:r>
    </w:p>
    <w:p w14:paraId="3B0887AC" w14:textId="77777777" w:rsidR="000479E9" w:rsidRPr="0084064A" w:rsidRDefault="000479E9" w:rsidP="000479E9">
      <w:pPr>
        <w:pStyle w:val="APIText"/>
        <w:keepNext/>
        <w:keepLines/>
      </w:pPr>
      <w:r>
        <w:rPr>
          <w:b/>
        </w:rPr>
        <w:t>ICR #:</w:t>
      </w:r>
      <w:r w:rsidRPr="0084064A">
        <w:tab/>
      </w:r>
      <w:r w:rsidR="000773E8" w:rsidRPr="006B2FCC">
        <w:rPr>
          <w:szCs w:val="22"/>
        </w:rPr>
        <w:t>2336</w:t>
      </w:r>
    </w:p>
    <w:p w14:paraId="514995BE" w14:textId="77777777" w:rsidR="000479E9" w:rsidRPr="0084064A" w:rsidRDefault="000479E9" w:rsidP="000479E9">
      <w:pPr>
        <w:pStyle w:val="APIText"/>
        <w:keepNext/>
        <w:keepLines/>
      </w:pPr>
      <w:r w:rsidRPr="006B2FCC">
        <w:rPr>
          <w:b/>
        </w:rPr>
        <w:t>Description</w:t>
      </w:r>
      <w:r>
        <w:rPr>
          <w:b/>
        </w:rPr>
        <w:t>:</w:t>
      </w:r>
      <w:r w:rsidRPr="0084064A">
        <w:tab/>
      </w:r>
      <w:r w:rsidR="008C6F8C">
        <w:t xml:space="preserve">The </w:t>
      </w:r>
      <w:r w:rsidR="008C6F8C" w:rsidRPr="006B2FCC">
        <w:rPr>
          <w:szCs w:val="22"/>
        </w:rPr>
        <w:t>EDIT</w:t>
      </w:r>
      <w:r w:rsidR="008C6F8C" w:rsidRPr="006B2FCC">
        <w:t>^XPAREDIT</w:t>
      </w:r>
      <w:r w:rsidR="000773E8">
        <w:t xml:space="preserve"> API</w:t>
      </w:r>
      <w:r w:rsidR="000773E8" w:rsidRPr="006B2FCC">
        <w:t xml:space="preserve"> interactively edits the instance (if multiple instances are allowed) and the value for a parameter associated with a given entity.</w:t>
      </w:r>
    </w:p>
    <w:p w14:paraId="0F028613"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0773E8" w:rsidRPr="000B37D9">
        <w:rPr>
          <w:rFonts w:ascii="Courier New" w:hAnsi="Courier New" w:cs="Courier New"/>
          <w:sz w:val="20"/>
          <w:szCs w:val="18"/>
        </w:rPr>
        <w:t>EDIT^XPAREDIT(entity,parameter)</w:t>
      </w:r>
    </w:p>
    <w:p w14:paraId="6EDE3787" w14:textId="77777777" w:rsidR="000479E9" w:rsidRPr="00672B04" w:rsidRDefault="000479E9" w:rsidP="000773E8">
      <w:pPr>
        <w:pStyle w:val="APIParameters"/>
        <w:keepNext/>
        <w:keepLines/>
        <w:ind w:left="4147" w:hanging="4147"/>
      </w:pPr>
      <w:r w:rsidRPr="009D2D3D">
        <w:rPr>
          <w:b/>
        </w:rPr>
        <w:t>Input Parameters:</w:t>
      </w:r>
      <w:r w:rsidRPr="009D2D3D">
        <w:rPr>
          <w:b/>
        </w:rPr>
        <w:tab/>
      </w:r>
      <w:r w:rsidR="000773E8" w:rsidRPr="00A35144">
        <w:rPr>
          <w:b/>
          <w:bCs w:val="0"/>
        </w:rPr>
        <w:t>entity</w:t>
      </w:r>
      <w:r w:rsidR="000773E8" w:rsidRPr="006B2FCC">
        <w:rPr>
          <w:szCs w:val="22"/>
        </w:rPr>
        <w:t>:</w:t>
      </w:r>
      <w:r w:rsidRPr="00672B04">
        <w:tab/>
      </w:r>
      <w:r w:rsidR="000773E8" w:rsidRPr="006B2FCC">
        <w:rPr>
          <w:szCs w:val="22"/>
        </w:rPr>
        <w:t xml:space="preserve">(required) </w:t>
      </w:r>
      <w:r w:rsidR="000773E8" w:rsidRPr="006B2FCC">
        <w:t xml:space="preserve">Identifies the specific entity for which a parameter </w:t>
      </w:r>
      <w:r w:rsidR="000773E8">
        <w:t>can</w:t>
      </w:r>
      <w:r w:rsidR="000773E8" w:rsidRPr="006B2FCC">
        <w:t xml:space="preserve"> be edited. The entity </w:t>
      </w:r>
      <w:r w:rsidR="000773E8" w:rsidRPr="006B2FCC">
        <w:rPr>
          <w:i/>
        </w:rPr>
        <w:t>must</w:t>
      </w:r>
      <w:r w:rsidR="000773E8" w:rsidRPr="006B2FCC">
        <w:t xml:space="preserve"> be in </w:t>
      </w:r>
      <w:r w:rsidR="008C6F8C" w:rsidRPr="006B2FCC">
        <w:t>VARIABLE POINTER</w:t>
      </w:r>
      <w:r w:rsidR="000773E8" w:rsidRPr="006B2FCC">
        <w:t xml:space="preserve"> format.</w:t>
      </w:r>
    </w:p>
    <w:p w14:paraId="5E0531D3" w14:textId="77777777" w:rsidR="000479E9" w:rsidRDefault="000479E9" w:rsidP="000773E8">
      <w:pPr>
        <w:pStyle w:val="APIParameters"/>
        <w:keepNext/>
        <w:keepLines/>
        <w:ind w:left="4147" w:hanging="4147"/>
      </w:pPr>
      <w:r>
        <w:rPr>
          <w:b/>
        </w:rPr>
        <w:tab/>
      </w:r>
      <w:r w:rsidR="000773E8" w:rsidRPr="00A35144">
        <w:rPr>
          <w:b/>
          <w:bCs w:val="0"/>
          <w:szCs w:val="22"/>
        </w:rPr>
        <w:t>parameter</w:t>
      </w:r>
      <w:r w:rsidR="000773E8" w:rsidRPr="006B2FCC">
        <w:rPr>
          <w:szCs w:val="22"/>
        </w:rPr>
        <w:t>:</w:t>
      </w:r>
      <w:r>
        <w:rPr>
          <w:b/>
        </w:rPr>
        <w:tab/>
      </w:r>
      <w:r w:rsidR="000773E8" w:rsidRPr="006B2FCC">
        <w:rPr>
          <w:szCs w:val="22"/>
        </w:rPr>
        <w:t xml:space="preserve">(required) </w:t>
      </w:r>
      <w:r w:rsidR="000773E8" w:rsidRPr="006B2FCC">
        <w:t>Identifies the parameter that should be edited. Parameter should contain two pieces:</w:t>
      </w:r>
    </w:p>
    <w:p w14:paraId="08554831" w14:textId="1356377C" w:rsidR="000773E8" w:rsidRDefault="000773E8" w:rsidP="000773E8">
      <w:pPr>
        <w:pStyle w:val="APIParametersCode"/>
      </w:pPr>
      <w:r w:rsidRPr="006B2FCC">
        <w:t>IEN^DisplayNameOfParameter</w:t>
      </w:r>
    </w:p>
    <w:p w14:paraId="6D9B4AB7" w14:textId="77777777" w:rsidR="00FE3840" w:rsidRDefault="00FE3840" w:rsidP="00FE3840">
      <w:pPr>
        <w:pStyle w:val="BodyText6"/>
      </w:pPr>
    </w:p>
    <w:p w14:paraId="4ABF3FCA" w14:textId="77777777" w:rsidR="000479E9" w:rsidRPr="00672B04" w:rsidRDefault="000479E9" w:rsidP="000479E9">
      <w:pPr>
        <w:pStyle w:val="APIParameters"/>
      </w:pPr>
      <w:r w:rsidRPr="009D2D3D">
        <w:rPr>
          <w:b/>
        </w:rPr>
        <w:t>Output:</w:t>
      </w:r>
      <w:r w:rsidRPr="009D2D3D">
        <w:rPr>
          <w:b/>
        </w:rPr>
        <w:tab/>
      </w:r>
      <w:r w:rsidR="000773E8">
        <w:rPr>
          <w:szCs w:val="22"/>
        </w:rPr>
        <w:t>results:</w:t>
      </w:r>
      <w:r w:rsidRPr="00672B04">
        <w:tab/>
      </w:r>
      <w:r w:rsidR="000773E8">
        <w:t>Returns parameter for Interactive</w:t>
      </w:r>
      <w:r w:rsidR="000773E8" w:rsidRPr="006B2FCC">
        <w:t xml:space="preserve"> edits</w:t>
      </w:r>
      <w:r w:rsidR="000773E8">
        <w:t>.</w:t>
      </w:r>
    </w:p>
    <w:p w14:paraId="25FF06DF" w14:textId="77777777" w:rsidR="000479E9" w:rsidRPr="00392534" w:rsidRDefault="000479E9" w:rsidP="0029217A">
      <w:pPr>
        <w:pStyle w:val="BodyText6"/>
      </w:pPr>
    </w:p>
    <w:p w14:paraId="43B74E5C" w14:textId="77777777" w:rsidR="00D0050B" w:rsidRPr="006B2FCC" w:rsidRDefault="00D0050B" w:rsidP="00C54011">
      <w:pPr>
        <w:pStyle w:val="Heading3"/>
      </w:pPr>
      <w:bookmarkStart w:id="2006" w:name="editpar_xparedit"/>
      <w:bookmarkStart w:id="2007" w:name="_Toc158517335"/>
      <w:bookmarkStart w:id="2008" w:name="_Toc148368029"/>
      <w:r w:rsidRPr="006B2FCC">
        <w:rPr>
          <w:szCs w:val="22"/>
        </w:rPr>
        <w:t>EDITPAR</w:t>
      </w:r>
      <w:r w:rsidRPr="006B2FCC">
        <w:t>^XPAREDIT</w:t>
      </w:r>
      <w:bookmarkEnd w:id="2006"/>
      <w:r w:rsidRPr="006B2FCC">
        <w:rPr>
          <w:kern w:val="2"/>
          <w:szCs w:val="22"/>
        </w:rPr>
        <w:t>()</w:t>
      </w:r>
      <w:r w:rsidRPr="006B2FCC">
        <w:t>: Edit Single Parameter</w:t>
      </w:r>
      <w:bookmarkEnd w:id="2007"/>
      <w:bookmarkEnd w:id="2008"/>
    </w:p>
    <w:p w14:paraId="6A4605D9" w14:textId="77777777" w:rsidR="000479E9" w:rsidRDefault="000479E9" w:rsidP="000479E9">
      <w:pPr>
        <w:pStyle w:val="APIText"/>
        <w:keepNext/>
        <w:keepLines/>
      </w:pPr>
      <w:r w:rsidRPr="006B2FCC">
        <w:rPr>
          <w:b/>
        </w:rPr>
        <w:t>Reference Type</w:t>
      </w:r>
      <w:r>
        <w:rPr>
          <w:b/>
        </w:rPr>
        <w:t>:</w:t>
      </w:r>
      <w:r>
        <w:rPr>
          <w:b/>
        </w:rPr>
        <w:tab/>
      </w:r>
      <w:r w:rsidR="00154203" w:rsidRPr="006B2FCC">
        <w:rPr>
          <w:szCs w:val="22"/>
        </w:rPr>
        <w:t>Supported</w:t>
      </w:r>
      <w:r w:rsidR="00154203" w:rsidRPr="006B2FCC">
        <w:rPr>
          <w:vanish/>
        </w:rPr>
        <w:fldChar w:fldCharType="begin"/>
      </w:r>
      <w:r w:rsidR="00154203" w:rsidRPr="006B2FCC">
        <w:rPr>
          <w:vanish/>
        </w:rPr>
        <w:instrText xml:space="preserve"> XE </w:instrText>
      </w:r>
      <w:r w:rsidR="00154203">
        <w:rPr>
          <w:vanish/>
        </w:rPr>
        <w:instrText>“</w:instrText>
      </w:r>
      <w:r w:rsidR="00154203" w:rsidRPr="006B2FCC">
        <w:instrText>XPAREDIT</w:instrText>
      </w:r>
      <w:r w:rsidR="00154203" w:rsidRPr="006B2FCC">
        <w:rPr>
          <w:vanish/>
        </w:rPr>
        <w:instrText>:</w:instrText>
      </w:r>
      <w:r w:rsidR="00154203" w:rsidRPr="006B2FCC">
        <w:instrText>EDITPAR^XPAREDIT</w:instrText>
      </w:r>
      <w:r w:rsidR="00154203">
        <w:instrText>”</w:instrText>
      </w:r>
      <w:r w:rsidR="00154203" w:rsidRPr="006B2FCC">
        <w:instrText xml:space="preserve"> </w:instrText>
      </w:r>
      <w:r w:rsidR="00154203" w:rsidRPr="006B2FCC">
        <w:rPr>
          <w:vanish/>
        </w:rPr>
        <w:fldChar w:fldCharType="end"/>
      </w:r>
      <w:r w:rsidR="00154203" w:rsidRPr="006B2FCC">
        <w:rPr>
          <w:vanish/>
        </w:rPr>
        <w:fldChar w:fldCharType="begin"/>
      </w:r>
      <w:r w:rsidR="00154203" w:rsidRPr="006B2FCC">
        <w:rPr>
          <w:vanish/>
        </w:rPr>
        <w:instrText xml:space="preserve"> XE </w:instrText>
      </w:r>
      <w:r w:rsidR="00154203">
        <w:rPr>
          <w:vanish/>
        </w:rPr>
        <w:instrText>“</w:instrText>
      </w:r>
      <w:r w:rsidR="00154203" w:rsidRPr="006B2FCC">
        <w:instrText>EDITPAR^XPAREDIT</w:instrText>
      </w:r>
      <w:r w:rsidR="00154203">
        <w:instrText>”</w:instrText>
      </w:r>
      <w:r w:rsidR="00154203" w:rsidRPr="006B2FCC">
        <w:instrText xml:space="preserve"> </w:instrText>
      </w:r>
      <w:r w:rsidR="00154203" w:rsidRPr="006B2FCC">
        <w:rPr>
          <w:vanish/>
        </w:rPr>
        <w:fldChar w:fldCharType="end"/>
      </w:r>
      <w:r w:rsidR="00154203" w:rsidRPr="006B2FCC">
        <w:rPr>
          <w:vanish/>
        </w:rPr>
        <w:fldChar w:fldCharType="begin"/>
      </w:r>
      <w:r w:rsidR="00154203" w:rsidRPr="006B2FCC">
        <w:rPr>
          <w:vanish/>
        </w:rPr>
        <w:instrText xml:space="preserve"> XE </w:instrText>
      </w:r>
      <w:r w:rsidR="00154203">
        <w:rPr>
          <w:vanish/>
        </w:rPr>
        <w:instrText>“</w:instrText>
      </w:r>
      <w:r w:rsidR="00154203" w:rsidRPr="006B2FCC">
        <w:instrText>Toolkit:Parameter Tools:EDITPAR^XPAREDIT</w:instrText>
      </w:r>
      <w:r w:rsidR="00154203">
        <w:instrText>”</w:instrText>
      </w:r>
      <w:r w:rsidR="00154203" w:rsidRPr="006B2FCC">
        <w:instrText xml:space="preserve"> </w:instrText>
      </w:r>
      <w:r w:rsidR="00154203" w:rsidRPr="006B2FCC">
        <w:rPr>
          <w:vanish/>
        </w:rPr>
        <w:fldChar w:fldCharType="end"/>
      </w:r>
      <w:r w:rsidR="00154203" w:rsidRPr="006B2FCC">
        <w:rPr>
          <w:vanish/>
        </w:rPr>
        <w:fldChar w:fldCharType="begin"/>
      </w:r>
      <w:r w:rsidR="00154203" w:rsidRPr="006B2FCC">
        <w:rPr>
          <w:vanish/>
        </w:rPr>
        <w:instrText xml:space="preserve"> XE </w:instrText>
      </w:r>
      <w:r w:rsidR="00154203">
        <w:rPr>
          <w:vanish/>
        </w:rPr>
        <w:instrText>“</w:instrText>
      </w:r>
      <w:r w:rsidR="00154203" w:rsidRPr="006B2FCC">
        <w:instrText>Reference Type:Supported:EDITPAR^XPAREDIT</w:instrText>
      </w:r>
      <w:r w:rsidR="00154203">
        <w:instrText>”</w:instrText>
      </w:r>
      <w:r w:rsidR="00154203" w:rsidRPr="006B2FCC">
        <w:instrText xml:space="preserve"> </w:instrText>
      </w:r>
      <w:r w:rsidR="00154203" w:rsidRPr="006B2FCC">
        <w:rPr>
          <w:vanish/>
        </w:rPr>
        <w:fldChar w:fldCharType="end"/>
      </w:r>
    </w:p>
    <w:p w14:paraId="1B5B3B4A" w14:textId="77777777" w:rsidR="000479E9" w:rsidRDefault="000479E9" w:rsidP="000479E9">
      <w:pPr>
        <w:pStyle w:val="APIText"/>
        <w:keepNext/>
        <w:keepLines/>
      </w:pPr>
      <w:r w:rsidRPr="006B2FCC">
        <w:rPr>
          <w:b/>
        </w:rPr>
        <w:t>Category</w:t>
      </w:r>
      <w:r>
        <w:rPr>
          <w:b/>
        </w:rPr>
        <w:t>:</w:t>
      </w:r>
      <w:r>
        <w:rPr>
          <w:b/>
        </w:rPr>
        <w:tab/>
      </w:r>
      <w:r w:rsidR="00154203" w:rsidRPr="006B2FCC">
        <w:rPr>
          <w:szCs w:val="22"/>
        </w:rPr>
        <w:t>Toolkit—Parameter Tools</w:t>
      </w:r>
    </w:p>
    <w:p w14:paraId="15FE371D" w14:textId="77777777" w:rsidR="000479E9" w:rsidRPr="0084064A" w:rsidRDefault="000479E9" w:rsidP="000479E9">
      <w:pPr>
        <w:pStyle w:val="APIText"/>
        <w:keepNext/>
        <w:keepLines/>
      </w:pPr>
      <w:r>
        <w:rPr>
          <w:b/>
        </w:rPr>
        <w:t>ICR #:</w:t>
      </w:r>
      <w:r w:rsidRPr="0084064A">
        <w:tab/>
      </w:r>
      <w:r w:rsidR="00154203" w:rsidRPr="006B2FCC">
        <w:rPr>
          <w:szCs w:val="22"/>
        </w:rPr>
        <w:t>2336</w:t>
      </w:r>
    </w:p>
    <w:p w14:paraId="549513F9" w14:textId="77777777" w:rsidR="000479E9" w:rsidRPr="0084064A" w:rsidRDefault="000479E9" w:rsidP="000479E9">
      <w:pPr>
        <w:pStyle w:val="APIText"/>
        <w:keepNext/>
        <w:keepLines/>
      </w:pPr>
      <w:r w:rsidRPr="006B2FCC">
        <w:rPr>
          <w:b/>
        </w:rPr>
        <w:t>Description</w:t>
      </w:r>
      <w:r>
        <w:rPr>
          <w:b/>
        </w:rPr>
        <w:t>:</w:t>
      </w:r>
      <w:r w:rsidRPr="0084064A">
        <w:tab/>
      </w:r>
      <w:r w:rsidR="00154203">
        <w:t>Th</w:t>
      </w:r>
      <w:r w:rsidR="001C57D8">
        <w:t>e EDITPAR^XPAREDIT</w:t>
      </w:r>
      <w:r w:rsidR="00154203">
        <w:t xml:space="preserve"> API</w:t>
      </w:r>
      <w:r w:rsidR="00154203" w:rsidRPr="006B2FCC">
        <w:rPr>
          <w:szCs w:val="22"/>
        </w:rPr>
        <w:t xml:space="preserve"> </w:t>
      </w:r>
      <w:r w:rsidR="00154203" w:rsidRPr="006B2FCC">
        <w:t>edit</w:t>
      </w:r>
      <w:r w:rsidR="00154203">
        <w:t>s</w:t>
      </w:r>
      <w:r w:rsidR="00154203" w:rsidRPr="006B2FCC">
        <w:t xml:space="preserve"> a single parameter.</w:t>
      </w:r>
    </w:p>
    <w:p w14:paraId="762C1963"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154203" w:rsidRPr="000B37D9">
        <w:rPr>
          <w:rFonts w:ascii="Courier New" w:hAnsi="Courier New" w:cs="Courier New"/>
          <w:sz w:val="20"/>
          <w:szCs w:val="18"/>
        </w:rPr>
        <w:t>EDITPAR^XPAREDIT(parameter)</w:t>
      </w:r>
    </w:p>
    <w:p w14:paraId="14D6D451" w14:textId="77777777" w:rsidR="000479E9" w:rsidRPr="00672B04" w:rsidRDefault="000479E9" w:rsidP="003E4CE9">
      <w:pPr>
        <w:pStyle w:val="APIParameters"/>
        <w:ind w:left="4147" w:hanging="4147"/>
      </w:pPr>
      <w:r w:rsidRPr="009D2D3D">
        <w:rPr>
          <w:b/>
        </w:rPr>
        <w:t>Input Parameters:</w:t>
      </w:r>
      <w:r w:rsidRPr="009D2D3D">
        <w:rPr>
          <w:b/>
        </w:rPr>
        <w:tab/>
      </w:r>
      <w:r w:rsidR="003E4CE9" w:rsidRPr="00A35144">
        <w:rPr>
          <w:b/>
          <w:bCs w:val="0"/>
          <w:szCs w:val="22"/>
        </w:rPr>
        <w:t>parameter</w:t>
      </w:r>
      <w:r w:rsidR="003E4CE9" w:rsidRPr="006B2FCC">
        <w:rPr>
          <w:szCs w:val="22"/>
        </w:rPr>
        <w:t>:</w:t>
      </w:r>
      <w:r w:rsidRPr="00672B04">
        <w:tab/>
      </w:r>
      <w:r w:rsidR="003E4CE9" w:rsidRPr="006B2FCC">
        <w:rPr>
          <w:szCs w:val="22"/>
        </w:rPr>
        <w:t xml:space="preserve">(required) For a description of this parameter, see the </w:t>
      </w:r>
      <w:r w:rsidR="003E4CE9" w:rsidRPr="007D1754">
        <w:rPr>
          <w:color w:val="0000FF"/>
        </w:rPr>
        <w:fldChar w:fldCharType="begin" w:fldLock="1"/>
      </w:r>
      <w:r w:rsidR="003E4CE9" w:rsidRPr="007D1754">
        <w:rPr>
          <w:color w:val="0000FF"/>
          <w:szCs w:val="22"/>
        </w:rPr>
        <w:instrText xml:space="preserve"> REF _Ref158179979 \h </w:instrText>
      </w:r>
      <w:r w:rsidR="003E4CE9">
        <w:rPr>
          <w:color w:val="0000FF"/>
        </w:rPr>
        <w:instrText xml:space="preserve"> \* MERGEFORMAT </w:instrText>
      </w:r>
      <w:r w:rsidR="003E4CE9" w:rsidRPr="007D1754">
        <w:rPr>
          <w:color w:val="0000FF"/>
        </w:rPr>
      </w:r>
      <w:r w:rsidR="003E4CE9" w:rsidRPr="007D1754">
        <w:rPr>
          <w:color w:val="0000FF"/>
        </w:rPr>
        <w:fldChar w:fldCharType="separate"/>
      </w:r>
      <w:r w:rsidR="003E4CE9" w:rsidRPr="00EB0586">
        <w:rPr>
          <w:color w:val="0000FF"/>
          <w:u w:val="single"/>
        </w:rPr>
        <w:t>EN^XPAR</w:t>
      </w:r>
      <w:r w:rsidR="003E4CE9" w:rsidRPr="00EB0586">
        <w:rPr>
          <w:color w:val="0000FF"/>
          <w:kern w:val="2"/>
          <w:szCs w:val="22"/>
          <w:u w:val="single"/>
        </w:rPr>
        <w:t>()</w:t>
      </w:r>
      <w:r w:rsidR="003E4CE9" w:rsidRPr="00EB0586">
        <w:rPr>
          <w:color w:val="0000FF"/>
          <w:u w:val="single"/>
        </w:rPr>
        <w:t>: Add, Change, Delete Parameters</w:t>
      </w:r>
      <w:r w:rsidR="003E4CE9" w:rsidRPr="007D1754">
        <w:rPr>
          <w:color w:val="0000FF"/>
        </w:rPr>
        <w:fldChar w:fldCharType="end"/>
      </w:r>
      <w:r w:rsidR="003E4CE9">
        <w:t xml:space="preserve"> API</w:t>
      </w:r>
      <w:r w:rsidR="003E4CE9" w:rsidRPr="006B2FCC">
        <w:t>.</w:t>
      </w:r>
    </w:p>
    <w:p w14:paraId="109BE9E4" w14:textId="77777777" w:rsidR="000479E9" w:rsidRPr="00672B04" w:rsidRDefault="000479E9" w:rsidP="000479E9">
      <w:pPr>
        <w:pStyle w:val="APIParameters"/>
      </w:pPr>
      <w:r w:rsidRPr="009D2D3D">
        <w:rPr>
          <w:b/>
        </w:rPr>
        <w:t>Output:</w:t>
      </w:r>
      <w:r w:rsidRPr="009D2D3D">
        <w:rPr>
          <w:b/>
        </w:rPr>
        <w:tab/>
      </w:r>
      <w:r w:rsidR="003E4CE9" w:rsidRPr="003E4CE9">
        <w:t>returns:</w:t>
      </w:r>
      <w:r w:rsidRPr="003E4CE9">
        <w:tab/>
      </w:r>
      <w:r w:rsidR="003E4CE9" w:rsidRPr="006B2FCC">
        <w:t>Returns requested parameter.</w:t>
      </w:r>
    </w:p>
    <w:p w14:paraId="486887B9" w14:textId="77777777" w:rsidR="00D47BD9" w:rsidRPr="00D47BD9" w:rsidRDefault="00D47BD9" w:rsidP="0029217A">
      <w:pPr>
        <w:pStyle w:val="BodyText6"/>
      </w:pPr>
      <w:bookmarkStart w:id="2009" w:name="_Toc158517336"/>
    </w:p>
    <w:p w14:paraId="6D2BB160" w14:textId="77777777" w:rsidR="00D0050B" w:rsidRPr="006B2FCC" w:rsidRDefault="00D0050B" w:rsidP="00C54011">
      <w:pPr>
        <w:pStyle w:val="Heading3"/>
      </w:pPr>
      <w:bookmarkStart w:id="2010" w:name="en_xparedit"/>
      <w:bookmarkStart w:id="2011" w:name="_Toc148368030"/>
      <w:r w:rsidRPr="006B2FCC">
        <w:rPr>
          <w:szCs w:val="22"/>
        </w:rPr>
        <w:t>EN</w:t>
      </w:r>
      <w:r w:rsidRPr="006B2FCC">
        <w:t>^XPAREDIT</w:t>
      </w:r>
      <w:bookmarkEnd w:id="2010"/>
      <w:r w:rsidRPr="006B2FCC">
        <w:t>: Parameter Edit Prompt</w:t>
      </w:r>
      <w:bookmarkEnd w:id="2009"/>
      <w:bookmarkEnd w:id="2011"/>
    </w:p>
    <w:p w14:paraId="4040A2AA" w14:textId="77777777" w:rsidR="000479E9" w:rsidRDefault="000479E9" w:rsidP="000479E9">
      <w:pPr>
        <w:pStyle w:val="APIText"/>
        <w:keepNext/>
        <w:keepLines/>
      </w:pPr>
      <w:r w:rsidRPr="006B2FCC">
        <w:rPr>
          <w:b/>
        </w:rPr>
        <w:t>Reference Type</w:t>
      </w:r>
      <w:r>
        <w:rPr>
          <w:b/>
        </w:rPr>
        <w:t>:</w:t>
      </w:r>
      <w:r>
        <w:rPr>
          <w:b/>
        </w:rPr>
        <w:tab/>
      </w:r>
      <w:r w:rsidR="003E4CE9" w:rsidRPr="006B2FCC">
        <w:rPr>
          <w:szCs w:val="22"/>
        </w:rPr>
        <w:t>Supported</w:t>
      </w:r>
      <w:r w:rsidR="003E4CE9" w:rsidRPr="006B2FCC">
        <w:rPr>
          <w:vanish/>
        </w:rPr>
        <w:fldChar w:fldCharType="begin"/>
      </w:r>
      <w:r w:rsidR="003E4CE9" w:rsidRPr="006B2FCC">
        <w:rPr>
          <w:vanish/>
        </w:rPr>
        <w:instrText xml:space="preserve"> XE </w:instrText>
      </w:r>
      <w:r w:rsidR="003E4CE9">
        <w:rPr>
          <w:vanish/>
        </w:rPr>
        <w:instrText>“</w:instrText>
      </w:r>
      <w:r w:rsidR="003E4CE9" w:rsidRPr="006B2FCC">
        <w:instrText>XPAREDIT</w:instrText>
      </w:r>
      <w:r w:rsidR="003E4CE9" w:rsidRPr="006B2FCC">
        <w:rPr>
          <w:vanish/>
        </w:rPr>
        <w:instrText>:</w:instrText>
      </w:r>
      <w:r w:rsidR="003E4CE9" w:rsidRPr="006B2FCC">
        <w:instrText>EN^XPAREDIT</w:instrText>
      </w:r>
      <w:r w:rsidR="003E4CE9">
        <w:instrText>”</w:instrText>
      </w:r>
      <w:r w:rsidR="003E4CE9" w:rsidRPr="006B2FCC">
        <w:instrText xml:space="preserve"> </w:instrText>
      </w:r>
      <w:r w:rsidR="003E4CE9" w:rsidRPr="006B2FCC">
        <w:rPr>
          <w:vanish/>
        </w:rPr>
        <w:fldChar w:fldCharType="end"/>
      </w:r>
      <w:r w:rsidR="003E4CE9" w:rsidRPr="006B2FCC">
        <w:rPr>
          <w:vanish/>
        </w:rPr>
        <w:fldChar w:fldCharType="begin"/>
      </w:r>
      <w:r w:rsidR="003E4CE9" w:rsidRPr="006B2FCC">
        <w:rPr>
          <w:vanish/>
        </w:rPr>
        <w:instrText xml:space="preserve"> XE </w:instrText>
      </w:r>
      <w:r w:rsidR="003E4CE9">
        <w:rPr>
          <w:vanish/>
        </w:rPr>
        <w:instrText>“</w:instrText>
      </w:r>
      <w:r w:rsidR="003E4CE9" w:rsidRPr="006B2FCC">
        <w:instrText>EN^XPAREDIT</w:instrText>
      </w:r>
      <w:r w:rsidR="003E4CE9">
        <w:instrText>”</w:instrText>
      </w:r>
      <w:r w:rsidR="003E4CE9" w:rsidRPr="006B2FCC">
        <w:instrText xml:space="preserve"> </w:instrText>
      </w:r>
      <w:r w:rsidR="003E4CE9" w:rsidRPr="006B2FCC">
        <w:rPr>
          <w:vanish/>
        </w:rPr>
        <w:fldChar w:fldCharType="end"/>
      </w:r>
      <w:r w:rsidR="003E4CE9" w:rsidRPr="006B2FCC">
        <w:rPr>
          <w:vanish/>
        </w:rPr>
        <w:fldChar w:fldCharType="begin"/>
      </w:r>
      <w:r w:rsidR="003E4CE9" w:rsidRPr="006B2FCC">
        <w:rPr>
          <w:vanish/>
        </w:rPr>
        <w:instrText xml:space="preserve"> XE </w:instrText>
      </w:r>
      <w:r w:rsidR="003E4CE9">
        <w:rPr>
          <w:vanish/>
        </w:rPr>
        <w:instrText>“</w:instrText>
      </w:r>
      <w:r w:rsidR="003E4CE9" w:rsidRPr="006B2FCC">
        <w:instrText>Toolkit:Parameter Tools:EN^XPAREDIT</w:instrText>
      </w:r>
      <w:r w:rsidR="003E4CE9">
        <w:instrText>”</w:instrText>
      </w:r>
      <w:r w:rsidR="003E4CE9" w:rsidRPr="006B2FCC">
        <w:instrText xml:space="preserve"> </w:instrText>
      </w:r>
      <w:r w:rsidR="003E4CE9" w:rsidRPr="006B2FCC">
        <w:rPr>
          <w:vanish/>
        </w:rPr>
        <w:fldChar w:fldCharType="end"/>
      </w:r>
      <w:r w:rsidR="003E4CE9" w:rsidRPr="006B2FCC">
        <w:rPr>
          <w:vanish/>
        </w:rPr>
        <w:fldChar w:fldCharType="begin"/>
      </w:r>
      <w:r w:rsidR="003E4CE9" w:rsidRPr="006B2FCC">
        <w:rPr>
          <w:vanish/>
        </w:rPr>
        <w:instrText xml:space="preserve"> XE </w:instrText>
      </w:r>
      <w:r w:rsidR="003E4CE9">
        <w:rPr>
          <w:vanish/>
        </w:rPr>
        <w:instrText>“</w:instrText>
      </w:r>
      <w:r w:rsidR="003E4CE9" w:rsidRPr="006B2FCC">
        <w:instrText>Reference Type:Supported:EN^XPAREDIT</w:instrText>
      </w:r>
      <w:r w:rsidR="003E4CE9">
        <w:instrText>”</w:instrText>
      </w:r>
      <w:r w:rsidR="003E4CE9" w:rsidRPr="006B2FCC">
        <w:instrText xml:space="preserve"> </w:instrText>
      </w:r>
      <w:r w:rsidR="003E4CE9" w:rsidRPr="006B2FCC">
        <w:rPr>
          <w:vanish/>
        </w:rPr>
        <w:fldChar w:fldCharType="end"/>
      </w:r>
    </w:p>
    <w:p w14:paraId="0AAD3817" w14:textId="77777777" w:rsidR="000479E9" w:rsidRDefault="000479E9" w:rsidP="000479E9">
      <w:pPr>
        <w:pStyle w:val="APIText"/>
        <w:keepNext/>
        <w:keepLines/>
      </w:pPr>
      <w:r w:rsidRPr="006B2FCC">
        <w:rPr>
          <w:b/>
        </w:rPr>
        <w:t>Category</w:t>
      </w:r>
      <w:r>
        <w:rPr>
          <w:b/>
        </w:rPr>
        <w:t>:</w:t>
      </w:r>
      <w:r>
        <w:rPr>
          <w:b/>
        </w:rPr>
        <w:tab/>
      </w:r>
      <w:r w:rsidR="003E4CE9" w:rsidRPr="006B2FCC">
        <w:rPr>
          <w:szCs w:val="22"/>
        </w:rPr>
        <w:t>Toolkit—Parameter Tools</w:t>
      </w:r>
    </w:p>
    <w:p w14:paraId="324D8626" w14:textId="77777777" w:rsidR="000479E9" w:rsidRPr="0084064A" w:rsidRDefault="000479E9" w:rsidP="000479E9">
      <w:pPr>
        <w:pStyle w:val="APIText"/>
        <w:keepNext/>
        <w:keepLines/>
      </w:pPr>
      <w:r>
        <w:rPr>
          <w:b/>
        </w:rPr>
        <w:t>ICR #:</w:t>
      </w:r>
      <w:r w:rsidRPr="0084064A">
        <w:tab/>
      </w:r>
      <w:r w:rsidR="003E4CE9" w:rsidRPr="006B2FCC">
        <w:rPr>
          <w:szCs w:val="22"/>
        </w:rPr>
        <w:t>2336</w:t>
      </w:r>
    </w:p>
    <w:p w14:paraId="632037B2" w14:textId="77777777" w:rsidR="000479E9" w:rsidRPr="0084064A" w:rsidRDefault="000479E9" w:rsidP="000479E9">
      <w:pPr>
        <w:pStyle w:val="APIText"/>
        <w:keepNext/>
        <w:keepLines/>
      </w:pPr>
      <w:r w:rsidRPr="006B2FCC">
        <w:rPr>
          <w:b/>
        </w:rPr>
        <w:t>Description</w:t>
      </w:r>
      <w:r>
        <w:rPr>
          <w:b/>
        </w:rPr>
        <w:t>:</w:t>
      </w:r>
      <w:r w:rsidRPr="0084064A">
        <w:tab/>
      </w:r>
      <w:r w:rsidR="00BB53F3">
        <w:rPr>
          <w:szCs w:val="22"/>
        </w:rPr>
        <w:t xml:space="preserve">The </w:t>
      </w:r>
      <w:r w:rsidR="00BB53F3" w:rsidRPr="006B2FCC">
        <w:rPr>
          <w:szCs w:val="22"/>
        </w:rPr>
        <w:t>EN</w:t>
      </w:r>
      <w:r w:rsidR="00BB53F3" w:rsidRPr="006B2FCC">
        <w:t>^XPAREDIT</w:t>
      </w:r>
      <w:r w:rsidR="003E4CE9">
        <w:rPr>
          <w:szCs w:val="22"/>
        </w:rPr>
        <w:t xml:space="preserve"> API</w:t>
      </w:r>
      <w:r w:rsidR="003E4CE9" w:rsidRPr="006B2FCC">
        <w:rPr>
          <w:szCs w:val="22"/>
        </w:rPr>
        <w:t xml:space="preserve"> prompt</w:t>
      </w:r>
      <w:r w:rsidR="003E4CE9">
        <w:rPr>
          <w:szCs w:val="22"/>
        </w:rPr>
        <w:t>s</w:t>
      </w:r>
      <w:r w:rsidR="003E4CE9" w:rsidRPr="006B2FCC">
        <w:rPr>
          <w:szCs w:val="22"/>
        </w:rPr>
        <w:t xml:space="preserve"> the user for a parameter to edit. This is provided as a tool for developers and </w:t>
      </w:r>
      <w:r w:rsidR="003E4CE9" w:rsidRPr="003548DB">
        <w:rPr>
          <w:iCs/>
          <w:szCs w:val="22"/>
        </w:rPr>
        <w:t>is</w:t>
      </w:r>
      <w:r w:rsidR="003E4CE9" w:rsidRPr="003548DB">
        <w:rPr>
          <w:szCs w:val="22"/>
        </w:rPr>
        <w:t xml:space="preserve"> </w:t>
      </w:r>
      <w:r w:rsidR="003E4CE9" w:rsidRPr="006B2FCC">
        <w:rPr>
          <w:i/>
          <w:iCs/>
          <w:szCs w:val="22"/>
        </w:rPr>
        <w:t>not intended for exported calls</w:t>
      </w:r>
      <w:r w:rsidR="003E4CE9" w:rsidRPr="006B2FCC">
        <w:rPr>
          <w:szCs w:val="22"/>
        </w:rPr>
        <w:t xml:space="preserve"> as it allows editing of </w:t>
      </w:r>
      <w:r w:rsidR="003E4CE9" w:rsidRPr="006B2FCC">
        <w:rPr>
          <w:i/>
          <w:iCs/>
          <w:szCs w:val="22"/>
        </w:rPr>
        <w:t>any</w:t>
      </w:r>
      <w:r w:rsidR="003E4CE9" w:rsidRPr="006B2FCC">
        <w:rPr>
          <w:szCs w:val="22"/>
        </w:rPr>
        <w:t xml:space="preserve"> parameter.</w:t>
      </w:r>
    </w:p>
    <w:p w14:paraId="660583F9"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3E4CE9" w:rsidRPr="000B37D9">
        <w:rPr>
          <w:rFonts w:ascii="Courier New" w:hAnsi="Courier New" w:cs="Courier New"/>
          <w:sz w:val="20"/>
          <w:szCs w:val="18"/>
        </w:rPr>
        <w:t>EN^XPAREDIT</w:t>
      </w:r>
    </w:p>
    <w:p w14:paraId="7CA4DF44" w14:textId="77777777" w:rsidR="000479E9" w:rsidRPr="00672B04" w:rsidRDefault="000479E9" w:rsidP="00980B76">
      <w:pPr>
        <w:pStyle w:val="APIParameters"/>
        <w:ind w:left="4147" w:hanging="4147"/>
      </w:pPr>
      <w:r w:rsidRPr="009D2D3D">
        <w:rPr>
          <w:b/>
        </w:rPr>
        <w:t>Input Parameters:</w:t>
      </w:r>
      <w:r w:rsidRPr="009D2D3D">
        <w:rPr>
          <w:b/>
        </w:rPr>
        <w:tab/>
      </w:r>
      <w:r w:rsidR="00980B76" w:rsidRPr="006B2FCC">
        <w:t>none</w:t>
      </w:r>
      <w:r w:rsidR="00980B76">
        <w:t>.</w:t>
      </w:r>
    </w:p>
    <w:p w14:paraId="5C161E8D" w14:textId="77777777" w:rsidR="000479E9" w:rsidRPr="00672B04" w:rsidRDefault="000479E9" w:rsidP="000479E9">
      <w:pPr>
        <w:pStyle w:val="APIParameters"/>
      </w:pPr>
      <w:r w:rsidRPr="009D2D3D">
        <w:rPr>
          <w:b/>
        </w:rPr>
        <w:t>Output:</w:t>
      </w:r>
      <w:r w:rsidRPr="009D2D3D">
        <w:rPr>
          <w:b/>
        </w:rPr>
        <w:tab/>
      </w:r>
      <w:r w:rsidR="00980B76" w:rsidRPr="006B2FCC">
        <w:t>none</w:t>
      </w:r>
      <w:r w:rsidR="00980B76">
        <w:t>.</w:t>
      </w:r>
    </w:p>
    <w:p w14:paraId="579EE1F6" w14:textId="77777777" w:rsidR="003964FC" w:rsidRPr="003964FC" w:rsidRDefault="003964FC" w:rsidP="0029217A">
      <w:pPr>
        <w:pStyle w:val="BodyText6"/>
      </w:pPr>
      <w:bookmarkStart w:id="2012" w:name="_Toc158517337"/>
    </w:p>
    <w:p w14:paraId="054F72F0" w14:textId="77777777" w:rsidR="00D0050B" w:rsidRPr="006B2FCC" w:rsidRDefault="00D0050B" w:rsidP="00C54011">
      <w:pPr>
        <w:pStyle w:val="Heading3"/>
      </w:pPr>
      <w:bookmarkStart w:id="2013" w:name="getent_xparedit"/>
      <w:bookmarkStart w:id="2014" w:name="_Toc148368031"/>
      <w:r w:rsidRPr="006B2FCC">
        <w:rPr>
          <w:szCs w:val="22"/>
        </w:rPr>
        <w:t>GETENT</w:t>
      </w:r>
      <w:r w:rsidRPr="006B2FCC">
        <w:t>^XPAREDIT</w:t>
      </w:r>
      <w:bookmarkEnd w:id="2013"/>
      <w:r w:rsidRPr="006B2FCC">
        <w:rPr>
          <w:kern w:val="2"/>
          <w:szCs w:val="22"/>
        </w:rPr>
        <w:t>()</w:t>
      </w:r>
      <w:r w:rsidRPr="006B2FCC">
        <w:t>: Prompt for Entity Based on Parameter</w:t>
      </w:r>
      <w:bookmarkEnd w:id="2012"/>
      <w:bookmarkEnd w:id="2014"/>
    </w:p>
    <w:p w14:paraId="53F90920" w14:textId="77777777" w:rsidR="000479E9" w:rsidRDefault="000479E9" w:rsidP="000479E9">
      <w:pPr>
        <w:pStyle w:val="APIText"/>
        <w:keepNext/>
        <w:keepLines/>
      </w:pPr>
      <w:r w:rsidRPr="006B2FCC">
        <w:rPr>
          <w:b/>
        </w:rPr>
        <w:t>Reference Type</w:t>
      </w:r>
      <w:r>
        <w:rPr>
          <w:b/>
        </w:rPr>
        <w:t>:</w:t>
      </w:r>
      <w:r>
        <w:rPr>
          <w:b/>
        </w:rPr>
        <w:tab/>
      </w:r>
      <w:r w:rsidR="00980B76" w:rsidRPr="006B2FCC">
        <w:rPr>
          <w:szCs w:val="22"/>
        </w:rPr>
        <w:t>Supported</w:t>
      </w:r>
      <w:r w:rsidR="00980B76" w:rsidRPr="006B2FCC">
        <w:rPr>
          <w:vanish/>
        </w:rPr>
        <w:fldChar w:fldCharType="begin"/>
      </w:r>
      <w:r w:rsidR="00980B76" w:rsidRPr="006B2FCC">
        <w:rPr>
          <w:vanish/>
        </w:rPr>
        <w:instrText xml:space="preserve"> XE </w:instrText>
      </w:r>
      <w:r w:rsidR="00980B76">
        <w:rPr>
          <w:vanish/>
        </w:rPr>
        <w:instrText>“</w:instrText>
      </w:r>
      <w:r w:rsidR="00980B76" w:rsidRPr="006B2FCC">
        <w:instrText>XPAREDIT</w:instrText>
      </w:r>
      <w:r w:rsidR="00980B76" w:rsidRPr="006B2FCC">
        <w:rPr>
          <w:vanish/>
        </w:rPr>
        <w:instrText>:</w:instrText>
      </w:r>
      <w:r w:rsidR="00980B76" w:rsidRPr="006B2FCC">
        <w:instrText>GETENT^XPAREDIT</w:instrText>
      </w:r>
      <w:r w:rsidR="00980B76">
        <w:instrText>”</w:instrText>
      </w:r>
      <w:r w:rsidR="00980B76" w:rsidRPr="006B2FCC">
        <w:instrText xml:space="preserve"> </w:instrText>
      </w:r>
      <w:r w:rsidR="00980B76" w:rsidRPr="006B2FCC">
        <w:rPr>
          <w:vanish/>
        </w:rPr>
        <w:fldChar w:fldCharType="end"/>
      </w:r>
      <w:r w:rsidR="00980B76" w:rsidRPr="006B2FCC">
        <w:rPr>
          <w:vanish/>
        </w:rPr>
        <w:fldChar w:fldCharType="begin"/>
      </w:r>
      <w:r w:rsidR="00980B76" w:rsidRPr="006B2FCC">
        <w:rPr>
          <w:vanish/>
        </w:rPr>
        <w:instrText xml:space="preserve"> XE </w:instrText>
      </w:r>
      <w:r w:rsidR="00980B76">
        <w:rPr>
          <w:vanish/>
        </w:rPr>
        <w:instrText>“</w:instrText>
      </w:r>
      <w:r w:rsidR="00980B76" w:rsidRPr="006B2FCC">
        <w:instrText>GETENT^XPAREDIT</w:instrText>
      </w:r>
      <w:r w:rsidR="00980B76">
        <w:instrText>”</w:instrText>
      </w:r>
      <w:r w:rsidR="00980B76" w:rsidRPr="006B2FCC">
        <w:instrText xml:space="preserve"> </w:instrText>
      </w:r>
      <w:r w:rsidR="00980B76" w:rsidRPr="006B2FCC">
        <w:rPr>
          <w:vanish/>
        </w:rPr>
        <w:fldChar w:fldCharType="end"/>
      </w:r>
      <w:r w:rsidR="00980B76" w:rsidRPr="006B2FCC">
        <w:rPr>
          <w:vanish/>
        </w:rPr>
        <w:fldChar w:fldCharType="begin"/>
      </w:r>
      <w:r w:rsidR="00980B76" w:rsidRPr="006B2FCC">
        <w:rPr>
          <w:vanish/>
        </w:rPr>
        <w:instrText xml:space="preserve"> XE </w:instrText>
      </w:r>
      <w:r w:rsidR="00980B76">
        <w:rPr>
          <w:vanish/>
        </w:rPr>
        <w:instrText>“</w:instrText>
      </w:r>
      <w:r w:rsidR="00980B76" w:rsidRPr="006B2FCC">
        <w:instrText>Toolkit:Parameter Tools:GETENT^XPAREDIT</w:instrText>
      </w:r>
      <w:r w:rsidR="00980B76">
        <w:instrText>”</w:instrText>
      </w:r>
      <w:r w:rsidR="00980B76" w:rsidRPr="006B2FCC">
        <w:instrText xml:space="preserve"> </w:instrText>
      </w:r>
      <w:r w:rsidR="00980B76" w:rsidRPr="006B2FCC">
        <w:rPr>
          <w:vanish/>
        </w:rPr>
        <w:fldChar w:fldCharType="end"/>
      </w:r>
      <w:r w:rsidR="00980B76" w:rsidRPr="006B2FCC">
        <w:rPr>
          <w:vanish/>
        </w:rPr>
        <w:fldChar w:fldCharType="begin"/>
      </w:r>
      <w:r w:rsidR="00980B76" w:rsidRPr="006B2FCC">
        <w:rPr>
          <w:vanish/>
        </w:rPr>
        <w:instrText xml:space="preserve"> XE </w:instrText>
      </w:r>
      <w:r w:rsidR="00980B76">
        <w:rPr>
          <w:vanish/>
        </w:rPr>
        <w:instrText>“</w:instrText>
      </w:r>
      <w:r w:rsidR="00980B76" w:rsidRPr="006B2FCC">
        <w:instrText>Reference Type:Supported:GETENT^XPAREDIT</w:instrText>
      </w:r>
      <w:r w:rsidR="00980B76">
        <w:instrText>”</w:instrText>
      </w:r>
      <w:r w:rsidR="00980B76" w:rsidRPr="006B2FCC">
        <w:instrText xml:space="preserve"> </w:instrText>
      </w:r>
      <w:r w:rsidR="00980B76" w:rsidRPr="006B2FCC">
        <w:rPr>
          <w:vanish/>
        </w:rPr>
        <w:fldChar w:fldCharType="end"/>
      </w:r>
    </w:p>
    <w:p w14:paraId="13DFE359" w14:textId="77777777" w:rsidR="000479E9" w:rsidRDefault="000479E9" w:rsidP="000479E9">
      <w:pPr>
        <w:pStyle w:val="APIText"/>
        <w:keepNext/>
        <w:keepLines/>
      </w:pPr>
      <w:r w:rsidRPr="006B2FCC">
        <w:rPr>
          <w:b/>
        </w:rPr>
        <w:t>Category</w:t>
      </w:r>
      <w:r>
        <w:rPr>
          <w:b/>
        </w:rPr>
        <w:t>:</w:t>
      </w:r>
      <w:r>
        <w:rPr>
          <w:b/>
        </w:rPr>
        <w:tab/>
      </w:r>
      <w:r w:rsidR="00980B76" w:rsidRPr="006B2FCC">
        <w:rPr>
          <w:szCs w:val="22"/>
        </w:rPr>
        <w:t>Toolkit—Parameter Tools</w:t>
      </w:r>
    </w:p>
    <w:p w14:paraId="0F219531" w14:textId="77777777" w:rsidR="000479E9" w:rsidRPr="0084064A" w:rsidRDefault="000479E9" w:rsidP="000479E9">
      <w:pPr>
        <w:pStyle w:val="APIText"/>
        <w:keepNext/>
        <w:keepLines/>
      </w:pPr>
      <w:r>
        <w:rPr>
          <w:b/>
        </w:rPr>
        <w:t>ICR #:</w:t>
      </w:r>
      <w:r w:rsidRPr="0084064A">
        <w:tab/>
      </w:r>
      <w:r w:rsidR="00980B76" w:rsidRPr="006B2FCC">
        <w:rPr>
          <w:szCs w:val="22"/>
        </w:rPr>
        <w:t>2336</w:t>
      </w:r>
    </w:p>
    <w:p w14:paraId="166533B3" w14:textId="77777777" w:rsidR="000479E9" w:rsidRPr="0084064A" w:rsidRDefault="000479E9" w:rsidP="000479E9">
      <w:pPr>
        <w:pStyle w:val="APIText"/>
        <w:keepNext/>
        <w:keepLines/>
      </w:pPr>
      <w:r w:rsidRPr="006B2FCC">
        <w:rPr>
          <w:b/>
        </w:rPr>
        <w:t>Description</w:t>
      </w:r>
      <w:r>
        <w:rPr>
          <w:b/>
        </w:rPr>
        <w:t>:</w:t>
      </w:r>
      <w:r w:rsidRPr="0084064A">
        <w:tab/>
      </w:r>
      <w:r w:rsidR="001E664D">
        <w:t xml:space="preserve">The </w:t>
      </w:r>
      <w:r w:rsidR="001E664D" w:rsidRPr="006B2FCC">
        <w:rPr>
          <w:szCs w:val="22"/>
        </w:rPr>
        <w:t>GETENT</w:t>
      </w:r>
      <w:r w:rsidR="001E664D" w:rsidRPr="006B2FCC">
        <w:t>^XPAREDIT</w:t>
      </w:r>
      <w:r w:rsidR="00980B76">
        <w:t xml:space="preserve"> API</w:t>
      </w:r>
      <w:r w:rsidR="00980B76" w:rsidRPr="006B2FCC">
        <w:rPr>
          <w:szCs w:val="22"/>
        </w:rPr>
        <w:t xml:space="preserve"> </w:t>
      </w:r>
      <w:r w:rsidR="00980B76" w:rsidRPr="006B2FCC">
        <w:t>interactively prompts for an entity, based on the definition of a parameter.</w:t>
      </w:r>
    </w:p>
    <w:p w14:paraId="437D04A9"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980B76" w:rsidRPr="000B37D9">
        <w:rPr>
          <w:rFonts w:ascii="Courier New" w:hAnsi="Courier New" w:cs="Courier New"/>
          <w:sz w:val="20"/>
          <w:szCs w:val="18"/>
        </w:rPr>
        <w:t>GETENT^XPAREDIT(.entity,parameter[,.onlyone?])</w:t>
      </w:r>
    </w:p>
    <w:p w14:paraId="2E28AECC" w14:textId="77777777" w:rsidR="000479E9" w:rsidRPr="00672B04" w:rsidRDefault="000479E9" w:rsidP="00980B76">
      <w:pPr>
        <w:pStyle w:val="APIParameters"/>
        <w:keepNext/>
        <w:keepLines/>
        <w:ind w:left="4147" w:hanging="4147"/>
      </w:pPr>
      <w:r w:rsidRPr="009D2D3D">
        <w:rPr>
          <w:b/>
        </w:rPr>
        <w:t>Input Parameters:</w:t>
      </w:r>
      <w:r w:rsidRPr="009D2D3D">
        <w:rPr>
          <w:b/>
        </w:rPr>
        <w:tab/>
      </w:r>
      <w:r w:rsidR="00980B76" w:rsidRPr="00A35144">
        <w:rPr>
          <w:b/>
          <w:bCs w:val="0"/>
        </w:rPr>
        <w:t>.entity</w:t>
      </w:r>
      <w:r w:rsidR="00980B76">
        <w:t>:</w:t>
      </w:r>
      <w:r w:rsidRPr="00672B04">
        <w:tab/>
      </w:r>
      <w:r w:rsidR="00980B76" w:rsidRPr="006B2FCC">
        <w:t xml:space="preserve">(required) Returns the selected entity in </w:t>
      </w:r>
      <w:r w:rsidR="001E664D" w:rsidRPr="006B2FCC">
        <w:t>VARIABLE POINTER</w:t>
      </w:r>
      <w:r w:rsidR="00980B76" w:rsidRPr="006B2FCC">
        <w:t xml:space="preserve"> format.</w:t>
      </w:r>
    </w:p>
    <w:p w14:paraId="69C6950F" w14:textId="77777777" w:rsidR="000479E9" w:rsidRDefault="000479E9" w:rsidP="00980B76">
      <w:pPr>
        <w:pStyle w:val="APIParameters"/>
        <w:keepNext/>
        <w:keepLines/>
        <w:ind w:left="4147" w:hanging="4147"/>
        <w:rPr>
          <w:szCs w:val="22"/>
        </w:rPr>
      </w:pPr>
      <w:r>
        <w:rPr>
          <w:b/>
        </w:rPr>
        <w:tab/>
      </w:r>
      <w:r w:rsidR="00980B76" w:rsidRPr="00A35144">
        <w:rPr>
          <w:b/>
          <w:bCs w:val="0"/>
          <w:szCs w:val="22"/>
        </w:rPr>
        <w:t>parameter</w:t>
      </w:r>
      <w:r w:rsidR="00980B76" w:rsidRPr="006B2FCC">
        <w:rPr>
          <w:szCs w:val="22"/>
        </w:rPr>
        <w:t>:</w:t>
      </w:r>
      <w:r>
        <w:rPr>
          <w:b/>
        </w:rPr>
        <w:tab/>
      </w:r>
      <w:r w:rsidR="00980B76" w:rsidRPr="003964FC">
        <w:rPr>
          <w:szCs w:val="22"/>
        </w:rPr>
        <w:t>(required) Identifies the parameter that should be edited. Parameter should contain two pieces:</w:t>
      </w:r>
    </w:p>
    <w:p w14:paraId="02514F33" w14:textId="77777777" w:rsidR="00980B76" w:rsidRDefault="00980B76" w:rsidP="00980B76">
      <w:pPr>
        <w:pStyle w:val="APIParametersCode"/>
      </w:pPr>
      <w:r w:rsidRPr="006B2FCC">
        <w:t>IEN^DisplayNameOfParameter</w:t>
      </w:r>
    </w:p>
    <w:p w14:paraId="0457F67A" w14:textId="77777777" w:rsidR="000479E9" w:rsidRPr="00672B04" w:rsidRDefault="000479E9" w:rsidP="00980B76">
      <w:pPr>
        <w:pStyle w:val="APIParameters"/>
        <w:keepNext/>
        <w:keepLines/>
      </w:pPr>
      <w:r w:rsidRPr="009D2D3D">
        <w:rPr>
          <w:b/>
        </w:rPr>
        <w:t>Output:</w:t>
      </w:r>
      <w:r w:rsidRPr="009D2D3D">
        <w:rPr>
          <w:b/>
        </w:rPr>
        <w:tab/>
      </w:r>
      <w:r w:rsidR="00980B76" w:rsidRPr="00A35144">
        <w:rPr>
          <w:b/>
          <w:bCs w:val="0"/>
        </w:rPr>
        <w:t>.onlyone?</w:t>
      </w:r>
      <w:r w:rsidR="00980B76">
        <w:t>:</w:t>
      </w:r>
      <w:r w:rsidRPr="00672B04">
        <w:tab/>
      </w:r>
      <w:r w:rsidR="00980B76" w:rsidRPr="006B2FCC">
        <w:t xml:space="preserve">(optional) Returns </w:t>
      </w:r>
      <w:r w:rsidR="00980B76" w:rsidRPr="001E664D">
        <w:rPr>
          <w:b/>
        </w:rPr>
        <w:t>1</w:t>
      </w:r>
      <w:r w:rsidR="00980B76" w:rsidRPr="006B2FCC">
        <w:t xml:space="preserve"> if there is only one possible entity for the value. For example:</w:t>
      </w:r>
    </w:p>
    <w:p w14:paraId="3D975A79" w14:textId="77777777" w:rsidR="000479E9" w:rsidRDefault="00980B76" w:rsidP="00980B76">
      <w:pPr>
        <w:pStyle w:val="APIParametersListBullet"/>
        <w:keepNext/>
        <w:keepLines/>
      </w:pPr>
      <w:r w:rsidRPr="0095662E">
        <w:rPr>
          <w:b/>
        </w:rPr>
        <w:t>1—</w:t>
      </w:r>
      <w:r w:rsidRPr="006B2FCC">
        <w:t xml:space="preserve">If the parameter can only be set for the system, </w:t>
      </w:r>
      <w:r w:rsidRPr="001E664D">
        <w:rPr>
          <w:b/>
        </w:rPr>
        <w:t>onlyone?</w:t>
      </w:r>
      <w:r w:rsidR="00D130A2" w:rsidRPr="00D130A2">
        <w:t>.</w:t>
      </w:r>
    </w:p>
    <w:p w14:paraId="7276AE9C" w14:textId="77777777" w:rsidR="000479E9" w:rsidRDefault="00980B76" w:rsidP="000479E9">
      <w:pPr>
        <w:pStyle w:val="APIParametersListBullet"/>
      </w:pPr>
      <w:r w:rsidRPr="0095662E">
        <w:rPr>
          <w:b/>
        </w:rPr>
        <w:t>0—</w:t>
      </w:r>
      <w:r w:rsidRPr="006B2FCC">
        <w:t xml:space="preserve">If the parameter could be set for any location, </w:t>
      </w:r>
      <w:r w:rsidRPr="001E664D">
        <w:rPr>
          <w:b/>
        </w:rPr>
        <w:t>onlyone?</w:t>
      </w:r>
      <w:r w:rsidR="00D130A2" w:rsidRPr="00D130A2">
        <w:t>.</w:t>
      </w:r>
    </w:p>
    <w:p w14:paraId="4E157F59" w14:textId="77777777" w:rsidR="000479E9" w:rsidRPr="00392534" w:rsidRDefault="000479E9" w:rsidP="0029217A">
      <w:pPr>
        <w:pStyle w:val="BodyText6"/>
      </w:pPr>
    </w:p>
    <w:p w14:paraId="29C349BB" w14:textId="77777777" w:rsidR="00D0050B" w:rsidRPr="006B2FCC" w:rsidRDefault="00D0050B" w:rsidP="00C54011">
      <w:pPr>
        <w:pStyle w:val="Heading3"/>
      </w:pPr>
      <w:bookmarkStart w:id="2015" w:name="getar_xparedit"/>
      <w:bookmarkStart w:id="2016" w:name="_Toc158517338"/>
      <w:bookmarkStart w:id="2017" w:name="_Toc148368032"/>
      <w:r w:rsidRPr="006B2FCC">
        <w:rPr>
          <w:szCs w:val="22"/>
        </w:rPr>
        <w:t>GETPAR</w:t>
      </w:r>
      <w:r w:rsidRPr="006B2FCC">
        <w:t>^XPAREDIT</w:t>
      </w:r>
      <w:bookmarkEnd w:id="2015"/>
      <w:r w:rsidRPr="006B2FCC">
        <w:rPr>
          <w:kern w:val="2"/>
          <w:szCs w:val="22"/>
        </w:rPr>
        <w:t>()</w:t>
      </w:r>
      <w:r w:rsidRPr="006B2FCC">
        <w:t>: Select Parameter Definition File</w:t>
      </w:r>
      <w:bookmarkEnd w:id="2016"/>
      <w:bookmarkEnd w:id="2017"/>
    </w:p>
    <w:p w14:paraId="43F060F4" w14:textId="77777777" w:rsidR="000479E9" w:rsidRDefault="000479E9" w:rsidP="000479E9">
      <w:pPr>
        <w:pStyle w:val="APIText"/>
        <w:keepNext/>
        <w:keepLines/>
      </w:pPr>
      <w:r w:rsidRPr="006B2FCC">
        <w:rPr>
          <w:b/>
        </w:rPr>
        <w:t>Reference Type</w:t>
      </w:r>
      <w:r>
        <w:rPr>
          <w:b/>
        </w:rPr>
        <w:t>:</w:t>
      </w:r>
      <w:r>
        <w:rPr>
          <w:b/>
        </w:rPr>
        <w:tab/>
      </w:r>
      <w:r w:rsidR="00ED4DCE" w:rsidRPr="006B2FCC">
        <w:rPr>
          <w:szCs w:val="22"/>
        </w:rPr>
        <w:t>Supported</w:t>
      </w:r>
      <w:r w:rsidR="00ED4DCE" w:rsidRPr="006B2FCC">
        <w:rPr>
          <w:vanish/>
        </w:rPr>
        <w:fldChar w:fldCharType="begin"/>
      </w:r>
      <w:r w:rsidR="00ED4DCE" w:rsidRPr="006B2FCC">
        <w:rPr>
          <w:vanish/>
        </w:rPr>
        <w:instrText xml:space="preserve"> XE </w:instrText>
      </w:r>
      <w:r w:rsidR="00ED4DCE">
        <w:rPr>
          <w:vanish/>
        </w:rPr>
        <w:instrText>“</w:instrText>
      </w:r>
      <w:r w:rsidR="00ED4DCE" w:rsidRPr="006B2FCC">
        <w:instrText>XPAREDIT</w:instrText>
      </w:r>
      <w:r w:rsidR="00ED4DCE" w:rsidRPr="006B2FCC">
        <w:rPr>
          <w:vanish/>
        </w:rPr>
        <w:instrText>:</w:instrText>
      </w:r>
      <w:r w:rsidR="00ED4DCE" w:rsidRPr="006B2FCC">
        <w:instrText>GETPAR^XPAREDIT</w:instrText>
      </w:r>
      <w:r w:rsidR="00ED4DCE">
        <w:instrText>”</w:instrText>
      </w:r>
      <w:r w:rsidR="00ED4DCE" w:rsidRPr="006B2FCC">
        <w:instrText xml:space="preserve"> </w:instrText>
      </w:r>
      <w:r w:rsidR="00ED4DCE" w:rsidRPr="006B2FCC">
        <w:rPr>
          <w:vanish/>
        </w:rPr>
        <w:fldChar w:fldCharType="end"/>
      </w:r>
      <w:r w:rsidR="00ED4DCE" w:rsidRPr="006B2FCC">
        <w:rPr>
          <w:vanish/>
        </w:rPr>
        <w:fldChar w:fldCharType="begin"/>
      </w:r>
      <w:r w:rsidR="00ED4DCE" w:rsidRPr="006B2FCC">
        <w:rPr>
          <w:vanish/>
        </w:rPr>
        <w:instrText xml:space="preserve"> XE </w:instrText>
      </w:r>
      <w:r w:rsidR="00ED4DCE">
        <w:rPr>
          <w:vanish/>
        </w:rPr>
        <w:instrText>“</w:instrText>
      </w:r>
      <w:r w:rsidR="00ED4DCE" w:rsidRPr="006B2FCC">
        <w:instrText>GETPAR^XPAREDIT</w:instrText>
      </w:r>
      <w:r w:rsidR="00ED4DCE">
        <w:instrText>”</w:instrText>
      </w:r>
      <w:r w:rsidR="00ED4DCE" w:rsidRPr="006B2FCC">
        <w:instrText xml:space="preserve"> </w:instrText>
      </w:r>
      <w:r w:rsidR="00ED4DCE" w:rsidRPr="006B2FCC">
        <w:rPr>
          <w:vanish/>
        </w:rPr>
        <w:fldChar w:fldCharType="end"/>
      </w:r>
      <w:r w:rsidR="00ED4DCE" w:rsidRPr="006B2FCC">
        <w:rPr>
          <w:vanish/>
        </w:rPr>
        <w:fldChar w:fldCharType="begin"/>
      </w:r>
      <w:r w:rsidR="00ED4DCE" w:rsidRPr="006B2FCC">
        <w:rPr>
          <w:vanish/>
        </w:rPr>
        <w:instrText xml:space="preserve"> XE </w:instrText>
      </w:r>
      <w:r w:rsidR="00ED4DCE">
        <w:rPr>
          <w:vanish/>
        </w:rPr>
        <w:instrText>“</w:instrText>
      </w:r>
      <w:r w:rsidR="00ED4DCE" w:rsidRPr="006B2FCC">
        <w:instrText>Toolkit:Parameter Tools:GETPAR^XPAREDIT</w:instrText>
      </w:r>
      <w:r w:rsidR="00ED4DCE">
        <w:instrText>”</w:instrText>
      </w:r>
      <w:r w:rsidR="00ED4DCE" w:rsidRPr="006B2FCC">
        <w:instrText xml:space="preserve"> </w:instrText>
      </w:r>
      <w:r w:rsidR="00ED4DCE" w:rsidRPr="006B2FCC">
        <w:rPr>
          <w:vanish/>
        </w:rPr>
        <w:fldChar w:fldCharType="end"/>
      </w:r>
      <w:r w:rsidR="00ED4DCE" w:rsidRPr="006B2FCC">
        <w:rPr>
          <w:vanish/>
        </w:rPr>
        <w:fldChar w:fldCharType="begin"/>
      </w:r>
      <w:r w:rsidR="00ED4DCE" w:rsidRPr="006B2FCC">
        <w:rPr>
          <w:vanish/>
        </w:rPr>
        <w:instrText xml:space="preserve"> XE </w:instrText>
      </w:r>
      <w:r w:rsidR="00ED4DCE">
        <w:rPr>
          <w:vanish/>
        </w:rPr>
        <w:instrText>“</w:instrText>
      </w:r>
      <w:r w:rsidR="00ED4DCE" w:rsidRPr="006B2FCC">
        <w:instrText>Reference Type:Supported:GETPAR^XPAREDIT</w:instrText>
      </w:r>
      <w:r w:rsidR="00ED4DCE">
        <w:instrText>”</w:instrText>
      </w:r>
      <w:r w:rsidR="00ED4DCE" w:rsidRPr="006B2FCC">
        <w:instrText xml:space="preserve"> </w:instrText>
      </w:r>
      <w:r w:rsidR="00ED4DCE" w:rsidRPr="006B2FCC">
        <w:rPr>
          <w:vanish/>
        </w:rPr>
        <w:fldChar w:fldCharType="end"/>
      </w:r>
    </w:p>
    <w:p w14:paraId="77C43832" w14:textId="77777777" w:rsidR="000479E9" w:rsidRDefault="000479E9" w:rsidP="000479E9">
      <w:pPr>
        <w:pStyle w:val="APIText"/>
        <w:keepNext/>
        <w:keepLines/>
      </w:pPr>
      <w:r w:rsidRPr="006B2FCC">
        <w:rPr>
          <w:b/>
        </w:rPr>
        <w:t>Category</w:t>
      </w:r>
      <w:r>
        <w:rPr>
          <w:b/>
        </w:rPr>
        <w:t>:</w:t>
      </w:r>
      <w:r>
        <w:rPr>
          <w:b/>
        </w:rPr>
        <w:tab/>
      </w:r>
      <w:r w:rsidR="00ED4DCE" w:rsidRPr="006B2FCC">
        <w:rPr>
          <w:szCs w:val="22"/>
        </w:rPr>
        <w:t>Toolkit—Parameter Tools</w:t>
      </w:r>
    </w:p>
    <w:p w14:paraId="3DACC1E9" w14:textId="77777777" w:rsidR="000479E9" w:rsidRPr="0084064A" w:rsidRDefault="000479E9" w:rsidP="000479E9">
      <w:pPr>
        <w:pStyle w:val="APIText"/>
        <w:keepNext/>
        <w:keepLines/>
      </w:pPr>
      <w:r>
        <w:rPr>
          <w:b/>
        </w:rPr>
        <w:t>ICR #:</w:t>
      </w:r>
      <w:r w:rsidRPr="0084064A">
        <w:tab/>
      </w:r>
      <w:r w:rsidR="00ED4DCE" w:rsidRPr="006B2FCC">
        <w:rPr>
          <w:szCs w:val="22"/>
        </w:rPr>
        <w:t>2336</w:t>
      </w:r>
    </w:p>
    <w:p w14:paraId="2797E947" w14:textId="77777777" w:rsidR="000479E9" w:rsidRPr="0084064A" w:rsidRDefault="000479E9" w:rsidP="000479E9">
      <w:pPr>
        <w:pStyle w:val="APIText"/>
        <w:keepNext/>
        <w:keepLines/>
      </w:pPr>
      <w:r w:rsidRPr="006B2FCC">
        <w:rPr>
          <w:b/>
        </w:rPr>
        <w:t>Description</w:t>
      </w:r>
      <w:r>
        <w:rPr>
          <w:b/>
        </w:rPr>
        <w:t>:</w:t>
      </w:r>
      <w:r w:rsidRPr="0084064A">
        <w:tab/>
      </w:r>
      <w:r w:rsidR="0062740F">
        <w:t xml:space="preserve">The </w:t>
      </w:r>
      <w:r w:rsidR="0062740F" w:rsidRPr="006B2FCC">
        <w:rPr>
          <w:szCs w:val="22"/>
        </w:rPr>
        <w:t>GETPAR</w:t>
      </w:r>
      <w:r w:rsidR="0062740F" w:rsidRPr="006B2FCC">
        <w:t>^XPAREDIT</w:t>
      </w:r>
      <w:r w:rsidR="00ED4DCE">
        <w:t xml:space="preserve"> API</w:t>
      </w:r>
      <w:r w:rsidR="00ED4DCE" w:rsidRPr="006B2FCC">
        <w:rPr>
          <w:szCs w:val="22"/>
        </w:rPr>
        <w:t xml:space="preserve"> </w:t>
      </w:r>
      <w:r w:rsidR="00ED4DCE" w:rsidRPr="006B2FCC">
        <w:t>allows the user to select the PARAMETER DEFINITION</w:t>
      </w:r>
      <w:r w:rsidR="00EE78DD" w:rsidRPr="006B2FCC">
        <w:t xml:space="preserve"> (#8989.51)</w:t>
      </w:r>
      <w:r w:rsidR="00ED4DCE" w:rsidRPr="006B2FCC">
        <w:t xml:space="preserve"> file</w:t>
      </w:r>
      <w:r w:rsidR="00ED4DCE" w:rsidRPr="006B2FCC">
        <w:fldChar w:fldCharType="begin"/>
      </w:r>
      <w:r w:rsidR="00ED4DCE" w:rsidRPr="006B2FCC">
        <w:instrText xml:space="preserve"> XE </w:instrText>
      </w:r>
      <w:r w:rsidR="00ED4DCE">
        <w:instrText>“</w:instrText>
      </w:r>
      <w:r w:rsidR="00ED4DCE" w:rsidRPr="006B2FCC">
        <w:instrText>PARAMETER DEFINITION</w:instrText>
      </w:r>
      <w:r w:rsidR="00EE78DD" w:rsidRPr="006B2FCC">
        <w:instrText xml:space="preserve"> (#8989.51)</w:instrText>
      </w:r>
      <w:r w:rsidR="00ED4DCE" w:rsidRPr="006B2FCC">
        <w:instrText xml:space="preserve"> File</w:instrText>
      </w:r>
      <w:r w:rsidR="00ED4DCE">
        <w:instrText>”</w:instrText>
      </w:r>
      <w:r w:rsidR="00ED4DCE" w:rsidRPr="006B2FCC">
        <w:instrText xml:space="preserve"> </w:instrText>
      </w:r>
      <w:r w:rsidR="00ED4DCE" w:rsidRPr="006B2FCC">
        <w:fldChar w:fldCharType="end"/>
      </w:r>
      <w:r w:rsidR="00ED4DCE" w:rsidRPr="006B2FCC">
        <w:fldChar w:fldCharType="begin"/>
      </w:r>
      <w:r w:rsidR="00ED4DCE" w:rsidRPr="006B2FCC">
        <w:instrText xml:space="preserve"> XE </w:instrText>
      </w:r>
      <w:r w:rsidR="00ED4DCE">
        <w:instrText>“</w:instrText>
      </w:r>
      <w:r w:rsidR="00ED4DCE" w:rsidRPr="006B2FCC">
        <w:instrText>Files:PARAMETER DEFINITION (#8989.51)</w:instrText>
      </w:r>
      <w:r w:rsidR="00ED4DCE">
        <w:instrText>”</w:instrText>
      </w:r>
      <w:r w:rsidR="00ED4DCE" w:rsidRPr="006B2FCC">
        <w:instrText xml:space="preserve"> </w:instrText>
      </w:r>
      <w:r w:rsidR="00ED4DCE" w:rsidRPr="006B2FCC">
        <w:fldChar w:fldCharType="end"/>
      </w:r>
      <w:r w:rsidR="00ED4DCE" w:rsidRPr="006B2FCC">
        <w:t xml:space="preserve"> entry.</w:t>
      </w:r>
    </w:p>
    <w:p w14:paraId="09DD1646"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ED4DCE" w:rsidRPr="000B37D9">
        <w:rPr>
          <w:rFonts w:ascii="Courier New" w:hAnsi="Courier New" w:cs="Courier New"/>
          <w:sz w:val="20"/>
          <w:szCs w:val="18"/>
        </w:rPr>
        <w:t>GETPAR^XPAREDIT(.variable)</w:t>
      </w:r>
    </w:p>
    <w:p w14:paraId="01AC27DE" w14:textId="77777777" w:rsidR="000479E9" w:rsidRDefault="000479E9" w:rsidP="000479E9">
      <w:pPr>
        <w:pStyle w:val="BodyText"/>
        <w:keepNext/>
        <w:keepLines/>
      </w:pPr>
      <w:r w:rsidRPr="006B2FCC">
        <w:t>Make sure to perform the following steps before calling this</w:t>
      </w:r>
      <w:r>
        <w:t xml:space="preserve"> API</w:t>
      </w:r>
      <w:r w:rsidRPr="006B2FCC">
        <w:t>:</w:t>
      </w:r>
    </w:p>
    <w:p w14:paraId="4482181C" w14:textId="77777777" w:rsidR="000479E9" w:rsidRDefault="000479E9" w:rsidP="00EB503B">
      <w:pPr>
        <w:pStyle w:val="ListNumber"/>
        <w:keepNext/>
        <w:keepLines/>
        <w:numPr>
          <w:ilvl w:val="0"/>
          <w:numId w:val="74"/>
        </w:numPr>
        <w:ind w:left="720"/>
      </w:pPr>
      <w:r w:rsidRPr="00A742B9">
        <w:rPr>
          <w:b/>
        </w:rPr>
        <w:t>NEW</w:t>
      </w:r>
      <w:r w:rsidRPr="006B2FCC">
        <w:t xml:space="preserve"> all </w:t>
      </w:r>
      <w:r w:rsidRPr="00ED4DCE">
        <w:rPr>
          <w:i/>
        </w:rPr>
        <w:t>non</w:t>
      </w:r>
      <w:r w:rsidRPr="006B2FCC">
        <w:t>-namespaced variables.</w:t>
      </w:r>
    </w:p>
    <w:p w14:paraId="4DE3C74F" w14:textId="77777777" w:rsidR="000479E9" w:rsidRDefault="000479E9" w:rsidP="00ED4DCE">
      <w:pPr>
        <w:pStyle w:val="ListNumber"/>
        <w:keepNext/>
        <w:keepLines/>
      </w:pPr>
      <w:r w:rsidRPr="006B2FCC">
        <w:t>Set all input variables.</w:t>
      </w:r>
    </w:p>
    <w:p w14:paraId="36620A13" w14:textId="77777777" w:rsidR="000479E9" w:rsidRDefault="000479E9" w:rsidP="00B0233E">
      <w:pPr>
        <w:pStyle w:val="ListNumber"/>
      </w:pPr>
      <w:r w:rsidRPr="006B2FCC">
        <w:t>Call the</w:t>
      </w:r>
      <w:r>
        <w:t xml:space="preserve"> API</w:t>
      </w:r>
      <w:r w:rsidRPr="006B2FCC">
        <w:t>.</w:t>
      </w:r>
    </w:p>
    <w:p w14:paraId="40380BCB" w14:textId="77777777" w:rsidR="006E1BAB" w:rsidRDefault="006E1BAB" w:rsidP="006E1BAB">
      <w:pPr>
        <w:pStyle w:val="BodyText6"/>
      </w:pPr>
    </w:p>
    <w:p w14:paraId="6A2955B7" w14:textId="061073D3" w:rsidR="000479E9" w:rsidRPr="00672B04" w:rsidRDefault="000479E9" w:rsidP="00ED4DCE">
      <w:pPr>
        <w:pStyle w:val="APIParameters"/>
        <w:ind w:left="4147" w:hanging="4147"/>
      </w:pPr>
      <w:r w:rsidRPr="009D2D3D">
        <w:rPr>
          <w:b/>
        </w:rPr>
        <w:t>Input Parameters:</w:t>
      </w:r>
      <w:r w:rsidRPr="009D2D3D">
        <w:rPr>
          <w:b/>
        </w:rPr>
        <w:tab/>
      </w:r>
      <w:r w:rsidR="00ED4DCE" w:rsidRPr="00A35144">
        <w:rPr>
          <w:b/>
          <w:bCs w:val="0"/>
        </w:rPr>
        <w:t>.variable</w:t>
      </w:r>
      <w:r w:rsidR="00ED4DCE" w:rsidRPr="006B2FCC">
        <w:t>:</w:t>
      </w:r>
      <w:r w:rsidRPr="00672B04">
        <w:tab/>
      </w:r>
      <w:r w:rsidR="00ED4DCE" w:rsidRPr="006B2FCC">
        <w:t>(required) The name of the variable where data is returned.</w:t>
      </w:r>
    </w:p>
    <w:p w14:paraId="4ECA2D03" w14:textId="77777777" w:rsidR="000479E9" w:rsidRPr="00672B04" w:rsidRDefault="000479E9" w:rsidP="000479E9">
      <w:pPr>
        <w:pStyle w:val="APIParameters"/>
      </w:pPr>
      <w:r w:rsidRPr="009D2D3D">
        <w:rPr>
          <w:b/>
        </w:rPr>
        <w:t>Output</w:t>
      </w:r>
      <w:r w:rsidR="00ED4DCE" w:rsidRPr="006B2FCC">
        <w:rPr>
          <w:b/>
          <w:szCs w:val="22"/>
        </w:rPr>
        <w:t xml:space="preserve"> Variable</w:t>
      </w:r>
      <w:r w:rsidR="00ED4DCE">
        <w:rPr>
          <w:b/>
          <w:szCs w:val="22"/>
        </w:rPr>
        <w:t>s</w:t>
      </w:r>
      <w:r w:rsidRPr="009D2D3D">
        <w:rPr>
          <w:b/>
        </w:rPr>
        <w:t>:</w:t>
      </w:r>
      <w:r w:rsidRPr="009D2D3D">
        <w:rPr>
          <w:b/>
        </w:rPr>
        <w:tab/>
      </w:r>
      <w:r w:rsidR="00ED4DCE" w:rsidRPr="00EC0FEE">
        <w:rPr>
          <w:b/>
        </w:rPr>
        <w:t>.OUTPUTVALU:</w:t>
      </w:r>
      <w:r w:rsidRPr="00672B04">
        <w:tab/>
      </w:r>
      <w:r w:rsidR="00ED4DCE" w:rsidRPr="006B2FCC">
        <w:t xml:space="preserve">Returns the value </w:t>
      </w:r>
      <w:r w:rsidR="00ED4DCE" w:rsidRPr="00FE1A2A">
        <w:rPr>
          <w:b/>
        </w:rPr>
        <w:t>Y</w:t>
      </w:r>
      <w:r w:rsidR="00ED4DCE" w:rsidRPr="006B2FCC">
        <w:t xml:space="preserve"> in standard </w:t>
      </w:r>
      <w:r w:rsidR="00EC0FEE">
        <w:t xml:space="preserve">VA FileMan </w:t>
      </w:r>
      <w:r w:rsidR="00ED4DCE" w:rsidRPr="006B2FCC">
        <w:t>DIC lookup format.</w:t>
      </w:r>
    </w:p>
    <w:p w14:paraId="3D2DBCA2" w14:textId="77777777" w:rsidR="00FE1A2A" w:rsidRPr="006B2FCC" w:rsidRDefault="00FE1A2A" w:rsidP="0029217A">
      <w:pPr>
        <w:pStyle w:val="BodyText6"/>
      </w:pPr>
    </w:p>
    <w:p w14:paraId="1EAA65F3" w14:textId="1C3382C6" w:rsidR="00D0050B" w:rsidRPr="006B2FCC" w:rsidRDefault="00D0050B" w:rsidP="00C54011">
      <w:pPr>
        <w:pStyle w:val="Heading3"/>
      </w:pPr>
      <w:bookmarkStart w:id="2018" w:name="ted_xparedit"/>
      <w:bookmarkStart w:id="2019" w:name="_Ref158443634"/>
      <w:bookmarkStart w:id="2020" w:name="_Toc158517339"/>
      <w:bookmarkStart w:id="2021" w:name="_Toc148368033"/>
      <w:r w:rsidRPr="006B2FCC">
        <w:t>TED^XPAREDIT</w:t>
      </w:r>
      <w:bookmarkEnd w:id="2018"/>
      <w:r w:rsidRPr="006B2FCC">
        <w:rPr>
          <w:kern w:val="2"/>
          <w:szCs w:val="22"/>
        </w:rPr>
        <w:t>()</w:t>
      </w:r>
      <w:r w:rsidRPr="006B2FCC">
        <w:t>: Edit Template Parameters (No Dash Dividers)</w:t>
      </w:r>
      <w:bookmarkEnd w:id="2019"/>
      <w:bookmarkEnd w:id="2020"/>
      <w:bookmarkEnd w:id="2021"/>
    </w:p>
    <w:p w14:paraId="0A15DF9E" w14:textId="77777777" w:rsidR="000479E9" w:rsidRDefault="000479E9" w:rsidP="000479E9">
      <w:pPr>
        <w:pStyle w:val="APIText"/>
        <w:keepNext/>
        <w:keepLines/>
      </w:pPr>
      <w:r w:rsidRPr="006B2FCC">
        <w:rPr>
          <w:b/>
        </w:rPr>
        <w:t>Reference Type</w:t>
      </w:r>
      <w:r>
        <w:rPr>
          <w:b/>
        </w:rPr>
        <w:t>:</w:t>
      </w:r>
      <w:r>
        <w:rPr>
          <w:b/>
        </w:rPr>
        <w:tab/>
      </w:r>
      <w:r w:rsidR="002630FA" w:rsidRPr="006B2FCC">
        <w:rPr>
          <w:szCs w:val="22"/>
        </w:rPr>
        <w:t>Supported</w:t>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XPAREDIT</w:instrText>
      </w:r>
      <w:r w:rsidR="002630FA" w:rsidRPr="006B2FCC">
        <w:rPr>
          <w:vanish/>
        </w:rPr>
        <w:instrText>:</w:instrText>
      </w:r>
      <w:r w:rsidR="002630FA" w:rsidRPr="006B2FCC">
        <w:instrText>TED^XPAREDIT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TED^XPAREDIT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Toolkit:Parameter Tools:TED^XPAREDIT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Reference Type:Supported:TED^XPAREDIT</w:instrText>
      </w:r>
      <w:r w:rsidR="002630FA">
        <w:instrText>”</w:instrText>
      </w:r>
      <w:r w:rsidR="002630FA" w:rsidRPr="006B2FCC">
        <w:instrText xml:space="preserve"> </w:instrText>
      </w:r>
      <w:r w:rsidR="002630FA" w:rsidRPr="006B2FCC">
        <w:rPr>
          <w:vanish/>
        </w:rPr>
        <w:fldChar w:fldCharType="end"/>
      </w:r>
    </w:p>
    <w:p w14:paraId="043056B1" w14:textId="77777777" w:rsidR="000479E9" w:rsidRDefault="000479E9" w:rsidP="000479E9">
      <w:pPr>
        <w:pStyle w:val="APIText"/>
        <w:keepNext/>
        <w:keepLines/>
      </w:pPr>
      <w:r w:rsidRPr="006B2FCC">
        <w:rPr>
          <w:b/>
        </w:rPr>
        <w:t>Category</w:t>
      </w:r>
      <w:r>
        <w:rPr>
          <w:b/>
        </w:rPr>
        <w:t>:</w:t>
      </w:r>
      <w:r>
        <w:rPr>
          <w:b/>
        </w:rPr>
        <w:tab/>
      </w:r>
      <w:r w:rsidR="002630FA" w:rsidRPr="006B2FCC">
        <w:rPr>
          <w:szCs w:val="22"/>
        </w:rPr>
        <w:t>Toolkit—Parameter Tools</w:t>
      </w:r>
    </w:p>
    <w:p w14:paraId="4D7A70CF" w14:textId="77777777" w:rsidR="000479E9" w:rsidRPr="0084064A" w:rsidRDefault="000479E9" w:rsidP="000479E9">
      <w:pPr>
        <w:pStyle w:val="APIText"/>
        <w:keepNext/>
        <w:keepLines/>
      </w:pPr>
      <w:r>
        <w:rPr>
          <w:b/>
        </w:rPr>
        <w:t>ICR #:</w:t>
      </w:r>
      <w:r w:rsidRPr="0084064A">
        <w:tab/>
      </w:r>
      <w:r w:rsidR="002630FA" w:rsidRPr="006B2FCC">
        <w:rPr>
          <w:szCs w:val="22"/>
        </w:rPr>
        <w:t>2336</w:t>
      </w:r>
    </w:p>
    <w:p w14:paraId="6D468AFD" w14:textId="77777777" w:rsidR="000479E9" w:rsidRDefault="000479E9" w:rsidP="000479E9">
      <w:pPr>
        <w:pStyle w:val="APIText"/>
        <w:keepNext/>
        <w:keepLines/>
      </w:pPr>
      <w:r w:rsidRPr="006B2FCC">
        <w:rPr>
          <w:b/>
        </w:rPr>
        <w:t>Description</w:t>
      </w:r>
      <w:r>
        <w:rPr>
          <w:b/>
        </w:rPr>
        <w:t>:</w:t>
      </w:r>
      <w:r w:rsidRPr="0084064A">
        <w:tab/>
      </w:r>
      <w:r w:rsidR="00D655F0">
        <w:t xml:space="preserve">The </w:t>
      </w:r>
      <w:r w:rsidR="00D655F0" w:rsidRPr="006B2FCC">
        <w:t>TED^XPAREDIT</w:t>
      </w:r>
      <w:r w:rsidR="002630FA">
        <w:t xml:space="preserve"> API</w:t>
      </w:r>
      <w:r w:rsidR="002630FA" w:rsidRPr="006B2FCC">
        <w:t xml:space="preserve"> allows editing of parameters defined in a template. The parameters in the template are prompted in VA FileMan style—prompt by prompt. No dashed line dividers are displayed between each parameter.</w:t>
      </w:r>
    </w:p>
    <w:p w14:paraId="464F0B4A" w14:textId="77777777" w:rsidR="002630FA" w:rsidRPr="0084064A" w:rsidRDefault="002630FA" w:rsidP="002630FA">
      <w:pPr>
        <w:pStyle w:val="APIDescriptionText"/>
      </w:pPr>
      <w:r w:rsidRPr="006B2FCC">
        <w:t>Since the dashed line headers are suppressed, it is important to define the VALUE TERM for each parameter in the template, as this is what prompt</w:t>
      </w:r>
      <w:r>
        <w:t>s</w:t>
      </w:r>
      <w:r w:rsidRPr="006B2FCC">
        <w:t xml:space="preserve"> for the value.</w:t>
      </w:r>
    </w:p>
    <w:p w14:paraId="6170E7A1"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2630FA" w:rsidRPr="000B37D9">
        <w:rPr>
          <w:rFonts w:ascii="Courier New" w:hAnsi="Courier New" w:cs="Courier New"/>
          <w:sz w:val="20"/>
          <w:szCs w:val="18"/>
        </w:rPr>
        <w:t>TED^XPAREDIT(template[,reviewflags][,allentities])</w:t>
      </w:r>
    </w:p>
    <w:p w14:paraId="4372EBD9" w14:textId="77777777" w:rsidR="000479E9" w:rsidRPr="00672B04" w:rsidRDefault="000479E9" w:rsidP="002630FA">
      <w:pPr>
        <w:pStyle w:val="APIParameters"/>
        <w:keepNext/>
        <w:keepLines/>
        <w:ind w:left="4147" w:hanging="4147"/>
      </w:pPr>
      <w:r w:rsidRPr="009D2D3D">
        <w:rPr>
          <w:b/>
        </w:rPr>
        <w:t>Input Parameters:</w:t>
      </w:r>
      <w:r w:rsidRPr="009D2D3D">
        <w:rPr>
          <w:b/>
        </w:rPr>
        <w:tab/>
      </w:r>
      <w:r w:rsidR="002630FA" w:rsidRPr="00A35144">
        <w:rPr>
          <w:b/>
          <w:bCs w:val="0"/>
        </w:rPr>
        <w:t>template</w:t>
      </w:r>
      <w:r w:rsidR="002630FA" w:rsidRPr="006B2FCC">
        <w:t>:</w:t>
      </w:r>
      <w:r w:rsidRPr="00672B04">
        <w:tab/>
      </w:r>
      <w:r w:rsidR="002630FA" w:rsidRPr="006B2FCC">
        <w:rPr>
          <w:szCs w:val="22"/>
        </w:rPr>
        <w:t xml:space="preserve">(required) </w:t>
      </w:r>
      <w:r w:rsidR="002630FA" w:rsidRPr="006B2FCC">
        <w:t>The Internal Entry Number (IEN) or NAME of an entry in the PARAMETER TEMPLATE</w:t>
      </w:r>
      <w:r w:rsidR="00EE78DD" w:rsidRPr="006B2FCC">
        <w:t xml:space="preserve"> (#8989.52)</w:t>
      </w:r>
      <w:r w:rsidR="002630FA" w:rsidRPr="006B2FCC">
        <w:t xml:space="preserve"> file</w:t>
      </w:r>
      <w:r w:rsidR="002630FA" w:rsidRPr="006B2FCC">
        <w:fldChar w:fldCharType="begin"/>
      </w:r>
      <w:r w:rsidR="002630FA" w:rsidRPr="006B2FCC">
        <w:instrText xml:space="preserve"> XE </w:instrText>
      </w:r>
      <w:r w:rsidR="002630FA">
        <w:instrText>“</w:instrText>
      </w:r>
      <w:r w:rsidR="002630FA" w:rsidRPr="006B2FCC">
        <w:instrText>PARAMETER TEMPLATE</w:instrText>
      </w:r>
      <w:r w:rsidR="00EE78DD" w:rsidRPr="006B2FCC">
        <w:instrText xml:space="preserve"> (#8989.52)</w:instrText>
      </w:r>
      <w:r w:rsidR="002630FA" w:rsidRPr="006B2FCC">
        <w:instrText xml:space="preserve"> File</w:instrText>
      </w:r>
      <w:r w:rsidR="002630FA">
        <w:instrText>”</w:instrText>
      </w:r>
      <w:r w:rsidR="002630FA" w:rsidRPr="006B2FCC">
        <w:instrText xml:space="preserve"> </w:instrText>
      </w:r>
      <w:r w:rsidR="002630FA" w:rsidRPr="006B2FCC">
        <w:fldChar w:fldCharType="end"/>
      </w:r>
      <w:r w:rsidR="002630FA" w:rsidRPr="006B2FCC">
        <w:fldChar w:fldCharType="begin"/>
      </w:r>
      <w:r w:rsidR="002630FA" w:rsidRPr="006B2FCC">
        <w:instrText xml:space="preserve"> XE </w:instrText>
      </w:r>
      <w:r w:rsidR="002630FA">
        <w:instrText>“</w:instrText>
      </w:r>
      <w:r w:rsidR="002630FA" w:rsidRPr="006B2FCC">
        <w:instrText>Files:PARAMETER TEMPLATE (#8989.52)</w:instrText>
      </w:r>
      <w:r w:rsidR="002630FA">
        <w:instrText>”</w:instrText>
      </w:r>
      <w:r w:rsidR="002630FA" w:rsidRPr="006B2FCC">
        <w:instrText xml:space="preserve"> </w:instrText>
      </w:r>
      <w:r w:rsidR="002630FA" w:rsidRPr="006B2FCC">
        <w:fldChar w:fldCharType="end"/>
      </w:r>
      <w:r w:rsidR="002630FA" w:rsidRPr="006B2FCC">
        <w:t>.</w:t>
      </w:r>
    </w:p>
    <w:p w14:paraId="2ACEADF0" w14:textId="77777777" w:rsidR="000479E9" w:rsidRDefault="000479E9" w:rsidP="002630FA">
      <w:pPr>
        <w:pStyle w:val="APIParameters"/>
        <w:keepNext/>
        <w:keepLines/>
        <w:ind w:left="4147" w:hanging="4147"/>
      </w:pPr>
      <w:r>
        <w:rPr>
          <w:b/>
        </w:rPr>
        <w:tab/>
      </w:r>
      <w:r w:rsidR="002630FA" w:rsidRPr="00A35144">
        <w:rPr>
          <w:b/>
          <w:bCs w:val="0"/>
        </w:rPr>
        <w:t>reviewflags</w:t>
      </w:r>
      <w:r w:rsidR="002630FA" w:rsidRPr="006B2FCC">
        <w:t>:</w:t>
      </w:r>
      <w:r>
        <w:rPr>
          <w:b/>
        </w:rPr>
        <w:tab/>
      </w:r>
      <w:r w:rsidR="002630FA" w:rsidRPr="006B2FCC">
        <w:t>(optional) There are two flags (</w:t>
      </w:r>
      <w:r w:rsidR="002630FA" w:rsidRPr="00691118">
        <w:rPr>
          <w:b/>
        </w:rPr>
        <w:t>A</w:t>
      </w:r>
      <w:r w:rsidR="002630FA" w:rsidRPr="006B2FCC">
        <w:t xml:space="preserve"> and </w:t>
      </w:r>
      <w:r w:rsidR="002630FA" w:rsidRPr="00691118">
        <w:rPr>
          <w:b/>
        </w:rPr>
        <w:t>B</w:t>
      </w:r>
      <w:r w:rsidR="002630FA" w:rsidRPr="006B2FCC">
        <w:t xml:space="preserve">) that can be used individually, together, or </w:t>
      </w:r>
      <w:r w:rsidR="002630FA" w:rsidRPr="00691118">
        <w:rPr>
          <w:i/>
        </w:rPr>
        <w:t>not</w:t>
      </w:r>
      <w:r w:rsidR="002630FA" w:rsidRPr="006B2FCC">
        <w:t xml:space="preserve"> at all:</w:t>
      </w:r>
    </w:p>
    <w:p w14:paraId="55F39C50" w14:textId="77777777" w:rsidR="002630FA" w:rsidRDefault="002630FA" w:rsidP="002630FA">
      <w:pPr>
        <w:pStyle w:val="APIParametersListBullet"/>
        <w:keepNext/>
        <w:keepLines/>
      </w:pPr>
      <w:r w:rsidRPr="00691118">
        <w:rPr>
          <w:b/>
        </w:rPr>
        <w:t>A—</w:t>
      </w:r>
      <w:r w:rsidRPr="006B2FCC">
        <w:t xml:space="preserve">Indicates that the new values for the parameters in the template are displayed </w:t>
      </w:r>
      <w:r w:rsidRPr="006B2FCC">
        <w:rPr>
          <w:i/>
          <w:iCs/>
        </w:rPr>
        <w:t>after</w:t>
      </w:r>
      <w:r w:rsidRPr="006B2FCC">
        <w:t xml:space="preserve"> the prompting is done.</w:t>
      </w:r>
    </w:p>
    <w:p w14:paraId="7DC097E1" w14:textId="43C76592" w:rsidR="002630FA" w:rsidRDefault="002630FA" w:rsidP="002630FA">
      <w:pPr>
        <w:pStyle w:val="APIParametersListBullet"/>
      </w:pPr>
      <w:r w:rsidRPr="00691118">
        <w:rPr>
          <w:b/>
        </w:rPr>
        <w:t>B—</w:t>
      </w:r>
      <w:r w:rsidRPr="006B2FCC">
        <w:t xml:space="preserve">Indicates that the current values of the parameters are displayed </w:t>
      </w:r>
      <w:r w:rsidRPr="006B2FCC">
        <w:rPr>
          <w:i/>
          <w:iCs/>
        </w:rPr>
        <w:t>before</w:t>
      </w:r>
      <w:r w:rsidRPr="006B2FCC">
        <w:t xml:space="preserve"> editing.</w:t>
      </w:r>
    </w:p>
    <w:p w14:paraId="53905CD1" w14:textId="77777777" w:rsidR="00DD51F0" w:rsidRDefault="00DD51F0" w:rsidP="00DD51F0">
      <w:pPr>
        <w:pStyle w:val="BodyText6"/>
      </w:pPr>
    </w:p>
    <w:p w14:paraId="608F8560" w14:textId="77777777" w:rsidR="002630FA" w:rsidRDefault="002630FA" w:rsidP="002630FA">
      <w:pPr>
        <w:pStyle w:val="APIParameters"/>
      </w:pPr>
      <w:r>
        <w:tab/>
      </w:r>
      <w:r w:rsidRPr="00A35144">
        <w:rPr>
          <w:b/>
          <w:bCs w:val="0"/>
        </w:rPr>
        <w:t>allentities</w:t>
      </w:r>
      <w:r w:rsidRPr="006B2FCC">
        <w:t>:</w:t>
      </w:r>
      <w:r>
        <w:tab/>
      </w:r>
      <w:r w:rsidRPr="006B2FCC">
        <w:t xml:space="preserve">(optional) This is a </w:t>
      </w:r>
      <w:r w:rsidR="00D655F0">
        <w:t xml:space="preserve">VARIABLE POINTER </w:t>
      </w:r>
      <w:r w:rsidRPr="006B2FCC">
        <w:t>that should be used as the entity for all parameters in the template. If left blank, prompting for the entity is done as defined in the PARAMETER TEMPLATE</w:t>
      </w:r>
      <w:r w:rsidR="00EE78DD" w:rsidRPr="006B2FCC">
        <w:t xml:space="preserve"> (#8989.52)</w:t>
      </w:r>
      <w:r w:rsidRPr="006B2FCC">
        <w:t xml:space="preserve"> file</w:t>
      </w:r>
      <w:r w:rsidRPr="006B2FCC">
        <w:fldChar w:fldCharType="begin"/>
      </w:r>
      <w:r w:rsidRPr="006B2FCC">
        <w:instrText xml:space="preserve"> XE </w:instrText>
      </w:r>
      <w:r>
        <w:instrText>“</w:instrText>
      </w:r>
      <w:r w:rsidRPr="006B2FCC">
        <w:instrText>PARAMETER TEMPLATE</w:instrText>
      </w:r>
      <w:r w:rsidR="00EE78DD" w:rsidRPr="006B2FCC">
        <w:instrText xml:space="preserve"> (#8989.52)</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Files:PARAMETER TEMPLATE (#8989.52)</w:instrText>
      </w:r>
      <w:r>
        <w:instrText>”</w:instrText>
      </w:r>
      <w:r w:rsidRPr="006B2FCC">
        <w:instrText xml:space="preserve"> </w:instrText>
      </w:r>
      <w:r w:rsidRPr="006B2FCC">
        <w:fldChar w:fldCharType="end"/>
      </w:r>
      <w:r w:rsidRPr="006B2FCC">
        <w:t>.</w:t>
      </w:r>
    </w:p>
    <w:p w14:paraId="7CFCB0C7" w14:textId="77777777" w:rsidR="000479E9" w:rsidRPr="002630FA" w:rsidRDefault="000479E9" w:rsidP="000479E9">
      <w:pPr>
        <w:pStyle w:val="APIParameters"/>
      </w:pPr>
      <w:r w:rsidRPr="009D2D3D">
        <w:rPr>
          <w:b/>
        </w:rPr>
        <w:t>Output:</w:t>
      </w:r>
      <w:r w:rsidRPr="009D2D3D">
        <w:rPr>
          <w:b/>
        </w:rPr>
        <w:tab/>
      </w:r>
      <w:r w:rsidR="002630FA" w:rsidRPr="002630FA">
        <w:t>none.</w:t>
      </w:r>
    </w:p>
    <w:p w14:paraId="0516BAA2" w14:textId="77777777" w:rsidR="0008419D" w:rsidRDefault="0008419D" w:rsidP="0029217A">
      <w:pPr>
        <w:pStyle w:val="BodyText6"/>
      </w:pPr>
      <w:bookmarkStart w:id="2022" w:name="_Toc158517340"/>
    </w:p>
    <w:p w14:paraId="54028189" w14:textId="77777777" w:rsidR="00D0050B" w:rsidRPr="006B2FCC" w:rsidRDefault="00D0050B" w:rsidP="00C54011">
      <w:pPr>
        <w:pStyle w:val="Heading3"/>
      </w:pPr>
      <w:bookmarkStart w:id="2023" w:name="tedh_xparedit"/>
      <w:bookmarkStart w:id="2024" w:name="_Toc148368034"/>
      <w:r w:rsidRPr="006B2FCC">
        <w:t>TEDH^XPAREDIT</w:t>
      </w:r>
      <w:bookmarkEnd w:id="2023"/>
      <w:r w:rsidRPr="006B2FCC">
        <w:rPr>
          <w:kern w:val="2"/>
          <w:szCs w:val="22"/>
        </w:rPr>
        <w:t>()</w:t>
      </w:r>
      <w:r w:rsidRPr="006B2FCC">
        <w:t xml:space="preserve">: </w:t>
      </w:r>
      <w:r w:rsidR="004C7E12" w:rsidRPr="006B2FCC">
        <w:t>Edit Template Parameters (w</w:t>
      </w:r>
      <w:r w:rsidRPr="006B2FCC">
        <w:t>ith Dash Dividers)</w:t>
      </w:r>
      <w:bookmarkEnd w:id="2022"/>
      <w:bookmarkEnd w:id="2024"/>
    </w:p>
    <w:p w14:paraId="7F3056CF" w14:textId="77777777" w:rsidR="000479E9" w:rsidRDefault="000479E9" w:rsidP="000479E9">
      <w:pPr>
        <w:pStyle w:val="APIText"/>
        <w:keepNext/>
        <w:keepLines/>
      </w:pPr>
      <w:r w:rsidRPr="006B2FCC">
        <w:rPr>
          <w:b/>
        </w:rPr>
        <w:t>Reference Type</w:t>
      </w:r>
      <w:r>
        <w:rPr>
          <w:b/>
        </w:rPr>
        <w:t>:</w:t>
      </w:r>
      <w:r>
        <w:rPr>
          <w:b/>
        </w:rPr>
        <w:tab/>
      </w:r>
      <w:r w:rsidR="002630FA" w:rsidRPr="006B2FCC">
        <w:rPr>
          <w:szCs w:val="22"/>
        </w:rPr>
        <w:t>Supported</w:t>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XPAREDIT</w:instrText>
      </w:r>
      <w:r w:rsidR="002630FA" w:rsidRPr="006B2FCC">
        <w:rPr>
          <w:vanish/>
        </w:rPr>
        <w:instrText>:</w:instrText>
      </w:r>
      <w:r w:rsidR="002630FA" w:rsidRPr="006B2FCC">
        <w:instrText>TEDH^XPAREDIT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TEDH^XPAREDIT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Toolkit:Parameter Tools:TEDH^XPAREDIT</w:instrText>
      </w:r>
      <w:r w:rsidR="002630FA">
        <w:instrText>”</w:instrText>
      </w:r>
      <w:r w:rsidR="002630FA" w:rsidRPr="006B2FCC">
        <w:instrText xml:space="preserve"> </w:instrText>
      </w:r>
      <w:r w:rsidR="002630FA" w:rsidRPr="006B2FCC">
        <w:rPr>
          <w:vanish/>
        </w:rPr>
        <w:fldChar w:fldCharType="end"/>
      </w:r>
      <w:r w:rsidR="002630FA" w:rsidRPr="006B2FCC">
        <w:rPr>
          <w:vanish/>
        </w:rPr>
        <w:fldChar w:fldCharType="begin"/>
      </w:r>
      <w:r w:rsidR="002630FA" w:rsidRPr="006B2FCC">
        <w:rPr>
          <w:vanish/>
        </w:rPr>
        <w:instrText xml:space="preserve"> XE </w:instrText>
      </w:r>
      <w:r w:rsidR="002630FA">
        <w:rPr>
          <w:vanish/>
        </w:rPr>
        <w:instrText>“</w:instrText>
      </w:r>
      <w:r w:rsidR="002630FA" w:rsidRPr="006B2FCC">
        <w:instrText>Reference Type:Supported:TEDH^XPAREDIT</w:instrText>
      </w:r>
      <w:r w:rsidR="002630FA">
        <w:instrText>”</w:instrText>
      </w:r>
      <w:r w:rsidR="002630FA" w:rsidRPr="006B2FCC">
        <w:instrText xml:space="preserve"> </w:instrText>
      </w:r>
      <w:r w:rsidR="002630FA" w:rsidRPr="006B2FCC">
        <w:rPr>
          <w:vanish/>
        </w:rPr>
        <w:fldChar w:fldCharType="end"/>
      </w:r>
    </w:p>
    <w:p w14:paraId="7C7F2E91" w14:textId="77777777" w:rsidR="000479E9" w:rsidRDefault="000479E9" w:rsidP="000479E9">
      <w:pPr>
        <w:pStyle w:val="APIText"/>
        <w:keepNext/>
        <w:keepLines/>
      </w:pPr>
      <w:r w:rsidRPr="006B2FCC">
        <w:rPr>
          <w:b/>
        </w:rPr>
        <w:t>Category</w:t>
      </w:r>
      <w:r>
        <w:rPr>
          <w:b/>
        </w:rPr>
        <w:t>:</w:t>
      </w:r>
      <w:r>
        <w:rPr>
          <w:b/>
        </w:rPr>
        <w:tab/>
      </w:r>
      <w:r w:rsidR="002630FA" w:rsidRPr="006B2FCC">
        <w:rPr>
          <w:szCs w:val="22"/>
        </w:rPr>
        <w:t>Toolkit—Parameter Tools</w:t>
      </w:r>
    </w:p>
    <w:p w14:paraId="362A7C1E" w14:textId="77777777" w:rsidR="000479E9" w:rsidRPr="0084064A" w:rsidRDefault="000479E9" w:rsidP="000479E9">
      <w:pPr>
        <w:pStyle w:val="APIText"/>
        <w:keepNext/>
        <w:keepLines/>
      </w:pPr>
      <w:r>
        <w:rPr>
          <w:b/>
        </w:rPr>
        <w:t>ICR #:</w:t>
      </w:r>
      <w:r w:rsidRPr="0084064A">
        <w:tab/>
      </w:r>
      <w:r w:rsidR="002630FA" w:rsidRPr="006B2FCC">
        <w:rPr>
          <w:szCs w:val="22"/>
        </w:rPr>
        <w:t>2336</w:t>
      </w:r>
    </w:p>
    <w:p w14:paraId="16E86617" w14:textId="77777777" w:rsidR="000479E9" w:rsidRDefault="000479E9" w:rsidP="000479E9">
      <w:pPr>
        <w:pStyle w:val="APIText"/>
        <w:keepNext/>
        <w:keepLines/>
      </w:pPr>
      <w:r w:rsidRPr="006B2FCC">
        <w:rPr>
          <w:b/>
        </w:rPr>
        <w:t>Description</w:t>
      </w:r>
      <w:r>
        <w:rPr>
          <w:b/>
        </w:rPr>
        <w:t>:</w:t>
      </w:r>
      <w:r w:rsidRPr="0084064A">
        <w:tab/>
      </w:r>
      <w:r w:rsidR="00B4603E">
        <w:t xml:space="preserve">The </w:t>
      </w:r>
      <w:r w:rsidR="00B4603E" w:rsidRPr="006B2FCC">
        <w:t>TEDH^XPAREDIT</w:t>
      </w:r>
      <w:r w:rsidR="002630FA">
        <w:t xml:space="preserve"> API</w:t>
      </w:r>
      <w:r w:rsidR="002630FA" w:rsidRPr="006B2FCC">
        <w:t xml:space="preserve"> is similar to the </w:t>
      </w:r>
      <w:r w:rsidR="002630FA" w:rsidRPr="00C00A37">
        <w:rPr>
          <w:color w:val="0000FF"/>
          <w:szCs w:val="22"/>
          <w:u w:val="single"/>
        </w:rPr>
        <w:fldChar w:fldCharType="begin" w:fldLock="1"/>
      </w:r>
      <w:r w:rsidR="002630FA" w:rsidRPr="00C00A37">
        <w:rPr>
          <w:color w:val="0000FF"/>
          <w:u w:val="single"/>
        </w:rPr>
        <w:instrText xml:space="preserve"> REF _Ref158443634 \h </w:instrText>
      </w:r>
      <w:r w:rsidR="002630FA" w:rsidRPr="00C00A37">
        <w:rPr>
          <w:color w:val="0000FF"/>
          <w:szCs w:val="22"/>
          <w:u w:val="single"/>
        </w:rPr>
        <w:instrText xml:space="preserve"> \* MERGEFORMAT </w:instrText>
      </w:r>
      <w:r w:rsidR="002630FA" w:rsidRPr="00C00A37">
        <w:rPr>
          <w:color w:val="0000FF"/>
          <w:szCs w:val="22"/>
          <w:u w:val="single"/>
        </w:rPr>
      </w:r>
      <w:r w:rsidR="002630FA" w:rsidRPr="00C00A37">
        <w:rPr>
          <w:color w:val="0000FF"/>
          <w:szCs w:val="22"/>
          <w:u w:val="single"/>
        </w:rPr>
        <w:fldChar w:fldCharType="separate"/>
      </w:r>
      <w:r w:rsidR="002630FA" w:rsidRPr="00EB0586">
        <w:rPr>
          <w:color w:val="0000FF"/>
          <w:u w:val="single"/>
        </w:rPr>
        <w:t>TED^XPAREDIT</w:t>
      </w:r>
      <w:r w:rsidR="002630FA" w:rsidRPr="00EB0586">
        <w:rPr>
          <w:color w:val="0000FF"/>
          <w:kern w:val="2"/>
          <w:szCs w:val="22"/>
          <w:u w:val="single"/>
        </w:rPr>
        <w:t>()</w:t>
      </w:r>
      <w:r w:rsidR="002630FA" w:rsidRPr="00EB0586">
        <w:rPr>
          <w:color w:val="0000FF"/>
          <w:u w:val="single"/>
        </w:rPr>
        <w:t>: Edit Template Parameters (No Dash Dividers)</w:t>
      </w:r>
      <w:r w:rsidR="002630FA" w:rsidRPr="00C00A37">
        <w:rPr>
          <w:color w:val="0000FF"/>
          <w:szCs w:val="22"/>
          <w:u w:val="single"/>
        </w:rPr>
        <w:fldChar w:fldCharType="end"/>
      </w:r>
      <w:r w:rsidR="002630FA" w:rsidRPr="006B2FCC">
        <w:t xml:space="preserve"> </w:t>
      </w:r>
      <w:r w:rsidR="002630FA">
        <w:t>AP</w:t>
      </w:r>
      <w:r w:rsidR="002630FA" w:rsidRPr="006B2FCC">
        <w:t xml:space="preserve">I except that the dashed line headers </w:t>
      </w:r>
      <w:r w:rsidR="002630FA" w:rsidRPr="006B2FCC">
        <w:rPr>
          <w:i/>
          <w:iCs/>
        </w:rPr>
        <w:t>are</w:t>
      </w:r>
      <w:r w:rsidR="002630FA" w:rsidRPr="006B2FCC">
        <w:t xml:space="preserve"> shown between each parameter.</w:t>
      </w:r>
    </w:p>
    <w:p w14:paraId="6CA13600" w14:textId="77777777" w:rsidR="002630FA" w:rsidRPr="0084064A" w:rsidRDefault="002630FA" w:rsidP="002630FA">
      <w:pPr>
        <w:pStyle w:val="APIDescriptionText"/>
      </w:pPr>
      <w:r w:rsidRPr="006B2FCC">
        <w:t>It allows editing of parameters defined in a template. The parameters in the template are prompted in VA FileMan style—prompt by prompt.</w:t>
      </w:r>
    </w:p>
    <w:p w14:paraId="7FA1A04C"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2630FA" w:rsidRPr="000B37D9">
        <w:rPr>
          <w:rFonts w:ascii="Courier New" w:hAnsi="Courier New" w:cs="Courier New"/>
          <w:sz w:val="20"/>
          <w:szCs w:val="18"/>
        </w:rPr>
        <w:t>TEDH^XPAREDIT(template[,reviewflags][,allentities])</w:t>
      </w:r>
    </w:p>
    <w:p w14:paraId="768F7F03" w14:textId="77777777" w:rsidR="000479E9" w:rsidRPr="00672B04" w:rsidRDefault="000479E9" w:rsidP="00315F53">
      <w:pPr>
        <w:pStyle w:val="APIParameters"/>
        <w:keepNext/>
        <w:keepLines/>
        <w:ind w:left="4147" w:hanging="4147"/>
      </w:pPr>
      <w:r w:rsidRPr="009D2D3D">
        <w:rPr>
          <w:b/>
        </w:rPr>
        <w:t>Input Parameters:</w:t>
      </w:r>
      <w:r w:rsidRPr="009D2D3D">
        <w:rPr>
          <w:b/>
        </w:rPr>
        <w:tab/>
      </w:r>
      <w:r w:rsidR="002630FA" w:rsidRPr="00A35144">
        <w:rPr>
          <w:b/>
          <w:bCs w:val="0"/>
        </w:rPr>
        <w:t>template</w:t>
      </w:r>
      <w:r w:rsidR="002630FA">
        <w:t>:</w:t>
      </w:r>
      <w:r w:rsidRPr="00672B04">
        <w:tab/>
      </w:r>
      <w:r w:rsidR="002630FA" w:rsidRPr="006B2FCC">
        <w:rPr>
          <w:szCs w:val="22"/>
        </w:rPr>
        <w:t xml:space="preserve">(required) For a description of this parameter, see </w:t>
      </w:r>
      <w:r w:rsidR="002630FA" w:rsidRPr="006B2FCC">
        <w:t xml:space="preserve">the </w:t>
      </w:r>
      <w:r w:rsidR="002630FA" w:rsidRPr="007D1754">
        <w:rPr>
          <w:color w:val="0000FF"/>
          <w:szCs w:val="22"/>
        </w:rPr>
        <w:fldChar w:fldCharType="begin" w:fldLock="1"/>
      </w:r>
      <w:r w:rsidR="002630FA" w:rsidRPr="007D1754">
        <w:rPr>
          <w:color w:val="0000FF"/>
        </w:rPr>
        <w:instrText xml:space="preserve"> REF _Ref158443634 \h </w:instrText>
      </w:r>
      <w:r w:rsidR="002630FA">
        <w:rPr>
          <w:color w:val="0000FF"/>
          <w:szCs w:val="22"/>
        </w:rPr>
        <w:instrText xml:space="preserve"> \* MERGEFORMAT </w:instrText>
      </w:r>
      <w:r w:rsidR="002630FA" w:rsidRPr="007D1754">
        <w:rPr>
          <w:color w:val="0000FF"/>
          <w:szCs w:val="22"/>
        </w:rPr>
      </w:r>
      <w:r w:rsidR="002630FA" w:rsidRPr="007D1754">
        <w:rPr>
          <w:color w:val="0000FF"/>
          <w:szCs w:val="22"/>
        </w:rPr>
        <w:fldChar w:fldCharType="separate"/>
      </w:r>
      <w:r w:rsidR="002630FA" w:rsidRPr="00EB0586">
        <w:rPr>
          <w:color w:val="0000FF"/>
          <w:u w:val="single"/>
        </w:rPr>
        <w:t>TED^XPAREDIT</w:t>
      </w:r>
      <w:r w:rsidR="002630FA" w:rsidRPr="00EB0586">
        <w:rPr>
          <w:color w:val="0000FF"/>
          <w:kern w:val="2"/>
          <w:szCs w:val="22"/>
          <w:u w:val="single"/>
        </w:rPr>
        <w:t>()</w:t>
      </w:r>
      <w:r w:rsidR="002630FA" w:rsidRPr="00EB0586">
        <w:rPr>
          <w:color w:val="0000FF"/>
          <w:u w:val="single"/>
        </w:rPr>
        <w:t>: Edit Template Parameters (No Dash Dividers)</w:t>
      </w:r>
      <w:r w:rsidR="002630FA" w:rsidRPr="007D1754">
        <w:rPr>
          <w:color w:val="0000FF"/>
          <w:szCs w:val="22"/>
        </w:rPr>
        <w:fldChar w:fldCharType="end"/>
      </w:r>
      <w:r w:rsidR="002630FA">
        <w:t xml:space="preserve"> API</w:t>
      </w:r>
      <w:r w:rsidR="002630FA" w:rsidRPr="006B2FCC">
        <w:t>.</w:t>
      </w:r>
    </w:p>
    <w:p w14:paraId="7A089C95" w14:textId="77777777" w:rsidR="000479E9" w:rsidRDefault="000479E9" w:rsidP="00315F53">
      <w:pPr>
        <w:pStyle w:val="APIParameters"/>
        <w:keepNext/>
        <w:keepLines/>
        <w:ind w:left="4147" w:hanging="4147"/>
      </w:pPr>
      <w:r>
        <w:rPr>
          <w:b/>
        </w:rPr>
        <w:tab/>
      </w:r>
      <w:r w:rsidR="002630FA" w:rsidRPr="00A35144">
        <w:rPr>
          <w:b/>
          <w:bCs w:val="0"/>
        </w:rPr>
        <w:t>reviewflags</w:t>
      </w:r>
      <w:r w:rsidR="002630FA">
        <w:t>:</w:t>
      </w:r>
      <w:r>
        <w:rPr>
          <w:b/>
        </w:rPr>
        <w:tab/>
      </w:r>
      <w:r w:rsidR="002630FA" w:rsidRPr="006B2FCC">
        <w:t xml:space="preserve">(optional) For a description of this parameter, see the </w:t>
      </w:r>
      <w:r w:rsidR="002630FA" w:rsidRPr="007D1754">
        <w:rPr>
          <w:color w:val="0000FF"/>
        </w:rPr>
        <w:fldChar w:fldCharType="begin" w:fldLock="1"/>
      </w:r>
      <w:r w:rsidR="002630FA" w:rsidRPr="007D1754">
        <w:rPr>
          <w:color w:val="0000FF"/>
        </w:rPr>
        <w:instrText xml:space="preserve"> REF _Ref158443634 \h </w:instrText>
      </w:r>
      <w:r w:rsidR="002630FA">
        <w:rPr>
          <w:color w:val="0000FF"/>
        </w:rPr>
        <w:instrText xml:space="preserve"> \* MERGEFORMAT </w:instrText>
      </w:r>
      <w:r w:rsidR="002630FA" w:rsidRPr="007D1754">
        <w:rPr>
          <w:color w:val="0000FF"/>
        </w:rPr>
      </w:r>
      <w:r w:rsidR="002630FA" w:rsidRPr="007D1754">
        <w:rPr>
          <w:color w:val="0000FF"/>
        </w:rPr>
        <w:fldChar w:fldCharType="separate"/>
      </w:r>
      <w:r w:rsidR="002630FA" w:rsidRPr="00EB0586">
        <w:rPr>
          <w:color w:val="0000FF"/>
          <w:u w:val="single"/>
        </w:rPr>
        <w:t>TED^XPAREDIT</w:t>
      </w:r>
      <w:r w:rsidR="002630FA" w:rsidRPr="00EB0586">
        <w:rPr>
          <w:color w:val="0000FF"/>
          <w:kern w:val="2"/>
          <w:szCs w:val="22"/>
          <w:u w:val="single"/>
        </w:rPr>
        <w:t>()</w:t>
      </w:r>
      <w:r w:rsidR="002630FA" w:rsidRPr="00EB0586">
        <w:rPr>
          <w:color w:val="0000FF"/>
          <w:u w:val="single"/>
        </w:rPr>
        <w:t>: Edit Template Parameters (No Dash Dividers)</w:t>
      </w:r>
      <w:r w:rsidR="002630FA" w:rsidRPr="007D1754">
        <w:rPr>
          <w:color w:val="0000FF"/>
        </w:rPr>
        <w:fldChar w:fldCharType="end"/>
      </w:r>
      <w:r w:rsidR="002630FA">
        <w:t xml:space="preserve"> API</w:t>
      </w:r>
      <w:r w:rsidR="002630FA" w:rsidRPr="006B2FCC">
        <w:t>.</w:t>
      </w:r>
    </w:p>
    <w:p w14:paraId="376C0221" w14:textId="77777777" w:rsidR="00A970E0" w:rsidRDefault="00A970E0" w:rsidP="000479E9">
      <w:pPr>
        <w:pStyle w:val="APIParameters"/>
        <w:ind w:left="4147" w:hanging="4147"/>
      </w:pPr>
      <w:r>
        <w:tab/>
      </w:r>
      <w:r w:rsidRPr="00A35144">
        <w:rPr>
          <w:b/>
          <w:bCs w:val="0"/>
        </w:rPr>
        <w:t>allentities</w:t>
      </w:r>
      <w:r>
        <w:t>:</w:t>
      </w:r>
      <w:r>
        <w:tab/>
      </w:r>
      <w:r w:rsidRPr="006B2FCC">
        <w:t xml:space="preserve">(optional) For a description of this parameter, see the </w:t>
      </w:r>
      <w:r w:rsidRPr="007D1754">
        <w:rPr>
          <w:color w:val="0000FF"/>
        </w:rPr>
        <w:fldChar w:fldCharType="begin" w:fldLock="1"/>
      </w:r>
      <w:r w:rsidRPr="007D1754">
        <w:rPr>
          <w:color w:val="0000FF"/>
        </w:rPr>
        <w:instrText xml:space="preserve"> REF _Ref158443634 \h </w:instrText>
      </w:r>
      <w:r>
        <w:rPr>
          <w:color w:val="0000FF"/>
        </w:rPr>
        <w:instrText xml:space="preserve"> \* MERGEFORMAT </w:instrText>
      </w:r>
      <w:r w:rsidRPr="007D1754">
        <w:rPr>
          <w:color w:val="0000FF"/>
        </w:rPr>
      </w:r>
      <w:r w:rsidRPr="007D1754">
        <w:rPr>
          <w:color w:val="0000FF"/>
        </w:rPr>
        <w:fldChar w:fldCharType="separate"/>
      </w:r>
      <w:r w:rsidRPr="00EB0586">
        <w:rPr>
          <w:color w:val="0000FF"/>
          <w:u w:val="single"/>
        </w:rPr>
        <w:t>TED^XPAREDIT</w:t>
      </w:r>
      <w:r w:rsidRPr="00EB0586">
        <w:rPr>
          <w:color w:val="0000FF"/>
          <w:kern w:val="2"/>
          <w:szCs w:val="22"/>
          <w:u w:val="single"/>
        </w:rPr>
        <w:t>()</w:t>
      </w:r>
      <w:r w:rsidRPr="00EB0586">
        <w:rPr>
          <w:color w:val="0000FF"/>
          <w:u w:val="single"/>
        </w:rPr>
        <w:t>: Edit Template Parameters (No Dash Dividers)</w:t>
      </w:r>
      <w:r w:rsidRPr="007D1754">
        <w:rPr>
          <w:color w:val="0000FF"/>
        </w:rPr>
        <w:fldChar w:fldCharType="end"/>
      </w:r>
      <w:r>
        <w:t xml:space="preserve"> API</w:t>
      </w:r>
      <w:r w:rsidRPr="006B2FCC">
        <w:t>.</w:t>
      </w:r>
    </w:p>
    <w:p w14:paraId="459A8B86" w14:textId="77777777" w:rsidR="000479E9" w:rsidRPr="00672B04" w:rsidRDefault="000479E9" w:rsidP="000479E9">
      <w:pPr>
        <w:pStyle w:val="APIParameters"/>
      </w:pPr>
      <w:r w:rsidRPr="009D2D3D">
        <w:rPr>
          <w:b/>
        </w:rPr>
        <w:t>Output:</w:t>
      </w:r>
      <w:r w:rsidRPr="009D2D3D">
        <w:rPr>
          <w:b/>
        </w:rPr>
        <w:tab/>
      </w:r>
      <w:r w:rsidR="00315F53" w:rsidRPr="006B2FCC">
        <w:t>none</w:t>
      </w:r>
      <w:r w:rsidR="00315F53">
        <w:t>.</w:t>
      </w:r>
    </w:p>
    <w:p w14:paraId="54E75DDC" w14:textId="77777777" w:rsidR="00694B66" w:rsidRPr="00694B66" w:rsidRDefault="00694B66" w:rsidP="00694B66">
      <w:pPr>
        <w:pStyle w:val="BodyText"/>
        <w:rPr>
          <w:rStyle w:val="BodyTextChar"/>
          <w:rFonts w:eastAsia="Times New Roman"/>
          <w:szCs w:val="22"/>
          <w:lang w:eastAsia="en-US"/>
        </w:rPr>
      </w:pPr>
    </w:p>
    <w:p w14:paraId="4B089404" w14:textId="77777777" w:rsidR="00D0050B" w:rsidRPr="006B2FCC" w:rsidRDefault="00D0050B" w:rsidP="002A3730">
      <w:pPr>
        <w:pStyle w:val="Heading2"/>
      </w:pPr>
      <w:r w:rsidRPr="00694B66">
        <w:rPr>
          <w:rStyle w:val="BodyTextChar"/>
        </w:rPr>
        <w:br w:type="page"/>
      </w:r>
      <w:bookmarkStart w:id="2025" w:name="_Toc158517358"/>
      <w:bookmarkStart w:id="2026" w:name="_Ref241384236"/>
      <w:bookmarkStart w:id="2027" w:name="_Toc148368035"/>
      <w:r w:rsidRPr="006B2FCC">
        <w:t>Toolkit—VHA Unique ID (VUID)</w:t>
      </w:r>
      <w:bookmarkEnd w:id="2025"/>
      <w:r w:rsidR="00543815" w:rsidRPr="006B2FCC">
        <w:t xml:space="preserve"> </w:t>
      </w:r>
      <w:r w:rsidR="00F92D1F">
        <w:t>APIs</w:t>
      </w:r>
      <w:bookmarkEnd w:id="2026"/>
      <w:bookmarkEnd w:id="2027"/>
    </w:p>
    <w:p w14:paraId="23234827" w14:textId="77777777" w:rsidR="00D0050B" w:rsidRPr="006B2FCC" w:rsidRDefault="00D0050B" w:rsidP="00C54011">
      <w:pPr>
        <w:pStyle w:val="Heading3"/>
      </w:pPr>
      <w:bookmarkStart w:id="2028" w:name="getiref_xtid"/>
      <w:bookmarkStart w:id="2029" w:name="_Toc158517359"/>
      <w:bookmarkStart w:id="2030" w:name="_Ref178057318"/>
      <w:bookmarkStart w:id="2031" w:name="_Toc148368036"/>
      <w:r w:rsidRPr="006B2FCC">
        <w:t>GETIREF^XTID</w:t>
      </w:r>
      <w:bookmarkEnd w:id="2028"/>
      <w:r w:rsidRPr="006B2FCC">
        <w:rPr>
          <w:szCs w:val="22"/>
        </w:rPr>
        <w:t>()</w:t>
      </w:r>
      <w:r w:rsidRPr="006B2FCC">
        <w:t xml:space="preserve">: </w:t>
      </w:r>
      <w:r w:rsidR="00FD6FF3" w:rsidRPr="006B2FCC">
        <w:t>Get IREF (Term</w:t>
      </w:r>
      <w:r w:rsidRPr="006B2FCC">
        <w:t>/Concept</w:t>
      </w:r>
      <w:bookmarkEnd w:id="2029"/>
      <w:r w:rsidR="00FD6FF3" w:rsidRPr="006B2FCC">
        <w:t>)</w:t>
      </w:r>
      <w:bookmarkEnd w:id="2030"/>
      <w:bookmarkEnd w:id="2031"/>
    </w:p>
    <w:p w14:paraId="1B93CCD2" w14:textId="77777777" w:rsidR="000479E9" w:rsidRDefault="000479E9" w:rsidP="000479E9">
      <w:pPr>
        <w:pStyle w:val="APIText"/>
        <w:keepNext/>
        <w:keepLines/>
      </w:pPr>
      <w:r w:rsidRPr="006B2FCC">
        <w:rPr>
          <w:b/>
        </w:rPr>
        <w:t>Reference Type</w:t>
      </w:r>
      <w:r>
        <w:rPr>
          <w:b/>
        </w:rPr>
        <w:t>:</w:t>
      </w:r>
      <w:r>
        <w:rPr>
          <w:b/>
        </w:rPr>
        <w:tab/>
      </w:r>
      <w:r w:rsidR="009A62EE" w:rsidRPr="006B2FCC">
        <w:rPr>
          <w:szCs w:val="22"/>
        </w:rPr>
        <w:t>Supported</w:t>
      </w:r>
      <w:r w:rsidR="009A62EE" w:rsidRPr="006B2FCC">
        <w:fldChar w:fldCharType="begin"/>
      </w:r>
      <w:r w:rsidR="009A62EE" w:rsidRPr="006B2FCC">
        <w:instrText xml:space="preserve"> XE </w:instrText>
      </w:r>
      <w:r w:rsidR="009A62EE">
        <w:instrText>“</w:instrText>
      </w:r>
      <w:r w:rsidR="009A62EE" w:rsidRPr="006B2FCC">
        <w:instrText xml:space="preserve">Toolkit:VHA Unique ID (VUID) </w:instrText>
      </w:r>
      <w:r w:rsidR="009A62EE">
        <w:instrText>APIs”</w:instrText>
      </w:r>
      <w:r w:rsidR="009A62EE" w:rsidRPr="006B2FCC">
        <w:instrText xml:space="preserve"> </w:instrText>
      </w:r>
      <w:r w:rsidR="009A62EE" w:rsidRPr="006B2FCC">
        <w:fldChar w:fldCharType="end"/>
      </w:r>
      <w:r w:rsidR="009A62EE" w:rsidRPr="006B2FCC">
        <w:fldChar w:fldCharType="begin"/>
      </w:r>
      <w:r w:rsidR="009A62EE" w:rsidRPr="006B2FCC">
        <w:instrText xml:space="preserve"> XE </w:instrText>
      </w:r>
      <w:r w:rsidR="009A62EE">
        <w:instrText>“</w:instrText>
      </w:r>
      <w:r w:rsidR="009A62EE" w:rsidRPr="006B2FCC">
        <w:instrText xml:space="preserve">VHA Unique ID (VUID):Toolkit </w:instrText>
      </w:r>
      <w:r w:rsidR="009A62EE">
        <w:instrText>APIs”</w:instrText>
      </w:r>
      <w:r w:rsidR="009A62EE" w:rsidRPr="006B2FCC">
        <w:instrText xml:space="preserve"> </w:instrText>
      </w:r>
      <w:r w:rsidR="009A62EE" w:rsidRPr="006B2FCC">
        <w:fldChar w:fldCharType="end"/>
      </w:r>
      <w:r w:rsidR="009A62EE" w:rsidRPr="006B2FCC">
        <w:rPr>
          <w:vanish/>
        </w:rPr>
        <w:fldChar w:fldCharType="begin"/>
      </w:r>
      <w:r w:rsidR="009A62EE" w:rsidRPr="006B2FCC">
        <w:rPr>
          <w:vanish/>
        </w:rPr>
        <w:instrText xml:space="preserve"> XE </w:instrText>
      </w:r>
      <w:r w:rsidR="009A62EE">
        <w:rPr>
          <w:vanish/>
        </w:rPr>
        <w:instrText>“</w:instrText>
      </w:r>
      <w:r w:rsidR="009A62EE" w:rsidRPr="006B2FCC">
        <w:instrText>XTID</w:instrText>
      </w:r>
      <w:r w:rsidR="009A62EE" w:rsidRPr="006B2FCC">
        <w:rPr>
          <w:vanish/>
        </w:rPr>
        <w:instrText>:</w:instrText>
      </w:r>
      <w:r w:rsidR="009A62EE" w:rsidRPr="006B2FCC">
        <w:instrText>GETIREF^XTID</w:instrText>
      </w:r>
      <w:r w:rsidR="009A62EE">
        <w:instrText>”</w:instrText>
      </w:r>
      <w:r w:rsidR="009A62EE" w:rsidRPr="006B2FCC">
        <w:instrText xml:space="preserve"> </w:instrText>
      </w:r>
      <w:r w:rsidR="009A62EE" w:rsidRPr="006B2FCC">
        <w:rPr>
          <w:vanish/>
        </w:rPr>
        <w:fldChar w:fldCharType="end"/>
      </w:r>
      <w:r w:rsidR="009A62EE" w:rsidRPr="006B2FCC">
        <w:rPr>
          <w:vanish/>
        </w:rPr>
        <w:fldChar w:fldCharType="begin"/>
      </w:r>
      <w:r w:rsidR="009A62EE" w:rsidRPr="006B2FCC">
        <w:rPr>
          <w:vanish/>
        </w:rPr>
        <w:instrText xml:space="preserve"> XE </w:instrText>
      </w:r>
      <w:r w:rsidR="009A62EE">
        <w:rPr>
          <w:vanish/>
        </w:rPr>
        <w:instrText>“</w:instrText>
      </w:r>
      <w:r w:rsidR="009A62EE" w:rsidRPr="006B2FCC">
        <w:instrText>GETIREF^XTID</w:instrText>
      </w:r>
      <w:r w:rsidR="009A62EE">
        <w:instrText>”</w:instrText>
      </w:r>
      <w:r w:rsidR="009A62EE" w:rsidRPr="006B2FCC">
        <w:instrText xml:space="preserve"> </w:instrText>
      </w:r>
      <w:r w:rsidR="009A62EE" w:rsidRPr="006B2FCC">
        <w:rPr>
          <w:vanish/>
        </w:rPr>
        <w:fldChar w:fldCharType="end"/>
      </w:r>
      <w:r w:rsidR="009A62EE" w:rsidRPr="006B2FCC">
        <w:rPr>
          <w:vanish/>
        </w:rPr>
        <w:fldChar w:fldCharType="begin"/>
      </w:r>
      <w:r w:rsidR="009A62EE" w:rsidRPr="006B2FCC">
        <w:rPr>
          <w:vanish/>
        </w:rPr>
        <w:instrText xml:space="preserve"> XE </w:instrText>
      </w:r>
      <w:r w:rsidR="009A62EE">
        <w:rPr>
          <w:vanish/>
        </w:rPr>
        <w:instrText>“</w:instrText>
      </w:r>
      <w:r w:rsidR="009A62EE" w:rsidRPr="006B2FCC">
        <w:instrText>Toolkit:VHA Unique ID (VUID):GETIREF^XTID</w:instrText>
      </w:r>
      <w:r w:rsidR="009A62EE">
        <w:instrText>”</w:instrText>
      </w:r>
      <w:r w:rsidR="009A62EE" w:rsidRPr="006B2FCC">
        <w:instrText xml:space="preserve"> </w:instrText>
      </w:r>
      <w:r w:rsidR="009A62EE" w:rsidRPr="006B2FCC">
        <w:rPr>
          <w:vanish/>
        </w:rPr>
        <w:fldChar w:fldCharType="end"/>
      </w:r>
      <w:r w:rsidR="009A62EE" w:rsidRPr="006B2FCC">
        <w:rPr>
          <w:vanish/>
        </w:rPr>
        <w:fldChar w:fldCharType="begin"/>
      </w:r>
      <w:r w:rsidR="009A62EE" w:rsidRPr="006B2FCC">
        <w:rPr>
          <w:vanish/>
        </w:rPr>
        <w:instrText xml:space="preserve"> XE </w:instrText>
      </w:r>
      <w:r w:rsidR="009A62EE">
        <w:rPr>
          <w:vanish/>
        </w:rPr>
        <w:instrText>“</w:instrText>
      </w:r>
      <w:r w:rsidR="009A62EE" w:rsidRPr="006B2FCC">
        <w:instrText>Reference Type:Supported:GETIREF^XTID</w:instrText>
      </w:r>
      <w:r w:rsidR="009A62EE">
        <w:instrText>”</w:instrText>
      </w:r>
      <w:r w:rsidR="009A62EE" w:rsidRPr="006B2FCC">
        <w:instrText xml:space="preserve"> </w:instrText>
      </w:r>
      <w:r w:rsidR="009A62EE" w:rsidRPr="006B2FCC">
        <w:rPr>
          <w:vanish/>
        </w:rPr>
        <w:fldChar w:fldCharType="end"/>
      </w:r>
    </w:p>
    <w:p w14:paraId="1025672A" w14:textId="77777777" w:rsidR="000479E9" w:rsidRDefault="000479E9" w:rsidP="000479E9">
      <w:pPr>
        <w:pStyle w:val="APIText"/>
        <w:keepNext/>
        <w:keepLines/>
      </w:pPr>
      <w:r w:rsidRPr="006B2FCC">
        <w:rPr>
          <w:b/>
        </w:rPr>
        <w:t>Category</w:t>
      </w:r>
      <w:r>
        <w:rPr>
          <w:b/>
        </w:rPr>
        <w:t>:</w:t>
      </w:r>
      <w:r>
        <w:rPr>
          <w:b/>
        </w:rPr>
        <w:tab/>
      </w:r>
      <w:r w:rsidR="009A62EE" w:rsidRPr="006B2FCC">
        <w:rPr>
          <w:szCs w:val="22"/>
        </w:rPr>
        <w:t>Toolkit—VHA Unique ID (VUID)</w:t>
      </w:r>
    </w:p>
    <w:p w14:paraId="05F365B1" w14:textId="77777777" w:rsidR="000479E9" w:rsidRPr="0084064A" w:rsidRDefault="000479E9" w:rsidP="000479E9">
      <w:pPr>
        <w:pStyle w:val="APIText"/>
        <w:keepNext/>
        <w:keepLines/>
      </w:pPr>
      <w:r>
        <w:rPr>
          <w:b/>
        </w:rPr>
        <w:t>ICR #:</w:t>
      </w:r>
      <w:r w:rsidRPr="0084064A">
        <w:tab/>
      </w:r>
      <w:r w:rsidR="009A62EE" w:rsidRPr="006B2FCC">
        <w:rPr>
          <w:szCs w:val="22"/>
        </w:rPr>
        <w:t>4631</w:t>
      </w:r>
    </w:p>
    <w:p w14:paraId="6590E9F3" w14:textId="58F6610D" w:rsidR="000479E9" w:rsidRDefault="000479E9" w:rsidP="009A62EE">
      <w:pPr>
        <w:pStyle w:val="APIText"/>
        <w:keepNext/>
        <w:keepLines/>
        <w:rPr>
          <w:szCs w:val="22"/>
        </w:rPr>
      </w:pPr>
      <w:r w:rsidRPr="006B2FCC">
        <w:rPr>
          <w:b/>
        </w:rPr>
        <w:t>Description</w:t>
      </w:r>
      <w:r>
        <w:rPr>
          <w:b/>
        </w:rPr>
        <w:t>:</w:t>
      </w:r>
      <w:r w:rsidRPr="0084064A">
        <w:tab/>
      </w:r>
      <w:r w:rsidR="007F18CC">
        <w:rPr>
          <w:szCs w:val="22"/>
        </w:rPr>
        <w:t xml:space="preserve">The </w:t>
      </w:r>
      <w:r w:rsidR="007F18CC" w:rsidRPr="006B2FCC">
        <w:t>GETIREF^XTID</w:t>
      </w:r>
      <w:r w:rsidR="009A62EE">
        <w:rPr>
          <w:szCs w:val="22"/>
        </w:rPr>
        <w:t xml:space="preserve"> API</w:t>
      </w:r>
      <w:r w:rsidR="009A62EE" w:rsidRPr="006B2FCC">
        <w:rPr>
          <w:szCs w:val="22"/>
        </w:rPr>
        <w:t xml:space="preserve"> searches and returns a list of terms/concepts for a given VHA Unique ID (VUID; i.e.,</w:t>
      </w:r>
      <w:r w:rsidR="009A62EE">
        <w:rPr>
          <w:szCs w:val="22"/>
        </w:rPr>
        <w:t> </w:t>
      </w:r>
      <w:r w:rsidR="009A62EE" w:rsidRPr="00A35144">
        <w:rPr>
          <w:b/>
          <w:bCs w:val="0"/>
          <w:szCs w:val="22"/>
        </w:rPr>
        <w:t>vuid</w:t>
      </w:r>
      <w:r w:rsidR="009A62EE" w:rsidRPr="006B2FCC">
        <w:rPr>
          <w:szCs w:val="22"/>
        </w:rPr>
        <w:t xml:space="preserve"> input parameter). Filtering of the list is </w:t>
      </w:r>
      <w:r w:rsidR="009A62EE">
        <w:rPr>
          <w:szCs w:val="22"/>
        </w:rPr>
        <w:t>ap</w:t>
      </w:r>
      <w:r w:rsidR="009A62EE" w:rsidRPr="006B2FCC">
        <w:rPr>
          <w:szCs w:val="22"/>
        </w:rPr>
        <w:t>plied when the following optional input parameters are defined:</w:t>
      </w:r>
    </w:p>
    <w:p w14:paraId="036C0764" w14:textId="77777777" w:rsidR="009A62EE" w:rsidRPr="007F18CC" w:rsidRDefault="009A62EE" w:rsidP="009A62EE">
      <w:pPr>
        <w:pStyle w:val="APIDescriptionListBullet"/>
        <w:keepNext/>
        <w:keepLines/>
        <w:rPr>
          <w:b/>
        </w:rPr>
      </w:pPr>
      <w:r w:rsidRPr="007F18CC">
        <w:rPr>
          <w:b/>
        </w:rPr>
        <w:t>file</w:t>
      </w:r>
    </w:p>
    <w:p w14:paraId="62644152" w14:textId="77777777" w:rsidR="009A62EE" w:rsidRPr="007F18CC" w:rsidRDefault="009A62EE" w:rsidP="009A62EE">
      <w:pPr>
        <w:pStyle w:val="APIDescriptionListBullet"/>
        <w:keepNext/>
        <w:keepLines/>
        <w:rPr>
          <w:b/>
        </w:rPr>
      </w:pPr>
      <w:r w:rsidRPr="007F18CC">
        <w:rPr>
          <w:b/>
        </w:rPr>
        <w:t>field</w:t>
      </w:r>
    </w:p>
    <w:p w14:paraId="3B2AD742" w14:textId="7F2C96C8" w:rsidR="009A62EE" w:rsidRDefault="009A62EE" w:rsidP="009A62EE">
      <w:pPr>
        <w:pStyle w:val="APIDescriptionListBullet"/>
        <w:rPr>
          <w:b/>
        </w:rPr>
      </w:pPr>
      <w:r w:rsidRPr="007F18CC">
        <w:rPr>
          <w:b/>
        </w:rPr>
        <w:t>master</w:t>
      </w:r>
    </w:p>
    <w:p w14:paraId="6CA160FA" w14:textId="77777777" w:rsidR="007D4722" w:rsidRPr="007F18CC" w:rsidRDefault="007D4722" w:rsidP="007D4722">
      <w:pPr>
        <w:pStyle w:val="BodyText6"/>
      </w:pPr>
    </w:p>
    <w:p w14:paraId="7590CB1A"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9A62EE" w:rsidRPr="000B37D9">
        <w:rPr>
          <w:rFonts w:ascii="Courier New" w:hAnsi="Courier New" w:cs="Courier New"/>
          <w:sz w:val="20"/>
          <w:szCs w:val="18"/>
        </w:rPr>
        <w:t>GETIREF^XTID([file][,field],vuid,array[,master])</w:t>
      </w:r>
    </w:p>
    <w:p w14:paraId="4ECC9344" w14:textId="77777777" w:rsidR="000479E9" w:rsidRDefault="000479E9" w:rsidP="009A62EE">
      <w:pPr>
        <w:pStyle w:val="APIParameters"/>
        <w:keepNext/>
        <w:keepLines/>
        <w:ind w:left="4147" w:hanging="4147"/>
      </w:pPr>
      <w:r w:rsidRPr="009D2D3D">
        <w:rPr>
          <w:b/>
        </w:rPr>
        <w:t>Input Parameters:</w:t>
      </w:r>
      <w:r w:rsidRPr="009D2D3D">
        <w:rPr>
          <w:b/>
        </w:rPr>
        <w:tab/>
      </w:r>
      <w:r w:rsidR="009A62EE" w:rsidRPr="00A35144">
        <w:rPr>
          <w:b/>
          <w:bCs w:val="0"/>
          <w:szCs w:val="22"/>
        </w:rPr>
        <w:t>file</w:t>
      </w:r>
      <w:r w:rsidR="009A62EE" w:rsidRPr="006B2FCC">
        <w:rPr>
          <w:szCs w:val="22"/>
        </w:rPr>
        <w:t>:</w:t>
      </w:r>
      <w:r w:rsidRPr="00672B04">
        <w:tab/>
      </w:r>
      <w:r w:rsidR="009A62EE" w:rsidRPr="006B2FCC">
        <w:t>(optional) VistA file/subfile number where term/concept is defined.</w:t>
      </w:r>
    </w:p>
    <w:p w14:paraId="193A640F" w14:textId="77777777" w:rsidR="009A62EE" w:rsidRDefault="009A62EE" w:rsidP="009A62EE">
      <w:pPr>
        <w:pStyle w:val="APIParametersListBullet"/>
        <w:keepNext/>
        <w:keepLines/>
      </w:pPr>
      <w:r w:rsidRPr="009A62EE">
        <w:rPr>
          <w:b/>
        </w:rPr>
        <w:t>Defined</w:t>
      </w:r>
      <w:r w:rsidRPr="009A62EE">
        <w:rPr>
          <w:b/>
          <w:szCs w:val="22"/>
        </w:rPr>
        <w:t>—</w:t>
      </w:r>
      <w:r w:rsidRPr="006B2FCC">
        <w:rPr>
          <w:szCs w:val="22"/>
        </w:rPr>
        <w:t xml:space="preserve">If defined, </w:t>
      </w:r>
      <w:r w:rsidRPr="006B2FCC">
        <w:t xml:space="preserve">the search is limited to those term/concepts that exist in that file and have the VUID assigned to the </w:t>
      </w:r>
      <w:r w:rsidRPr="007F18CC">
        <w:rPr>
          <w:b/>
        </w:rPr>
        <w:t>vuid</w:t>
      </w:r>
      <w:r w:rsidRPr="006B2FCC">
        <w:t xml:space="preserve"> input parameter.</w:t>
      </w:r>
    </w:p>
    <w:p w14:paraId="701D4A72" w14:textId="6445A267" w:rsidR="009A62EE" w:rsidRDefault="009A62EE" w:rsidP="009A62EE">
      <w:pPr>
        <w:pStyle w:val="APIParametersListBullet"/>
      </w:pPr>
      <w:r w:rsidRPr="009A62EE">
        <w:rPr>
          <w:b/>
        </w:rPr>
        <w:t>Not Defined</w:t>
      </w:r>
      <w:r w:rsidRPr="009A62EE">
        <w:rPr>
          <w:b/>
          <w:szCs w:val="22"/>
        </w:rPr>
        <w:t>—</w:t>
      </w:r>
      <w:r w:rsidRPr="006B2FCC">
        <w:rPr>
          <w:szCs w:val="22"/>
        </w:rPr>
        <w:t xml:space="preserve">If </w:t>
      </w:r>
      <w:r w:rsidRPr="008E3D1D">
        <w:rPr>
          <w:i/>
          <w:szCs w:val="22"/>
        </w:rPr>
        <w:t>not</w:t>
      </w:r>
      <w:r w:rsidRPr="006B2FCC">
        <w:rPr>
          <w:szCs w:val="22"/>
        </w:rPr>
        <w:t xml:space="preserve"> defined</w:t>
      </w:r>
      <w:r w:rsidRPr="006B2FCC">
        <w:t xml:space="preserve">, the search </w:t>
      </w:r>
      <w:r>
        <w:t>i</w:t>
      </w:r>
      <w:r w:rsidRPr="006B2FCC">
        <w:t>nclude</w:t>
      </w:r>
      <w:r>
        <w:t>s</w:t>
      </w:r>
      <w:r w:rsidRPr="006B2FCC">
        <w:t xml:space="preserve"> term/concepts that have the VUID assigned to </w:t>
      </w:r>
      <w:r w:rsidR="007F18CC">
        <w:t xml:space="preserve">the </w:t>
      </w:r>
      <w:r w:rsidRPr="007F18CC">
        <w:rPr>
          <w:b/>
        </w:rPr>
        <w:t>vuid</w:t>
      </w:r>
      <w:r w:rsidRPr="006B2FCC">
        <w:t xml:space="preserve"> input parameter and </w:t>
      </w:r>
      <w:r>
        <w:t>can</w:t>
      </w:r>
      <w:r w:rsidRPr="006B2FCC">
        <w:t xml:space="preserve"> exist in both file terms and in SET OF CODES terms.</w:t>
      </w:r>
    </w:p>
    <w:p w14:paraId="5E743982" w14:textId="77777777" w:rsidR="00DD51F0" w:rsidRPr="00672B04" w:rsidRDefault="00DD51F0" w:rsidP="00DD51F0">
      <w:pPr>
        <w:pStyle w:val="BodyText6"/>
      </w:pPr>
    </w:p>
    <w:p w14:paraId="2EBDDDB1" w14:textId="77777777" w:rsidR="000479E9" w:rsidRDefault="000479E9" w:rsidP="009A62EE">
      <w:pPr>
        <w:pStyle w:val="APIParameters"/>
        <w:keepNext/>
        <w:keepLines/>
        <w:ind w:left="4147" w:hanging="4147"/>
      </w:pPr>
      <w:r>
        <w:rPr>
          <w:b/>
        </w:rPr>
        <w:tab/>
      </w:r>
      <w:r w:rsidR="009A62EE" w:rsidRPr="00A35144">
        <w:rPr>
          <w:b/>
          <w:bCs w:val="0"/>
          <w:szCs w:val="22"/>
        </w:rPr>
        <w:t>field</w:t>
      </w:r>
      <w:r w:rsidR="009A62EE" w:rsidRPr="006B2FCC">
        <w:rPr>
          <w:szCs w:val="22"/>
        </w:rPr>
        <w:t>:</w:t>
      </w:r>
      <w:r>
        <w:rPr>
          <w:b/>
        </w:rPr>
        <w:tab/>
      </w:r>
      <w:r w:rsidR="009A62EE" w:rsidRPr="006B2FCC">
        <w:t xml:space="preserve">(optional) Field number, in the </w:t>
      </w:r>
      <w:r w:rsidR="009A62EE" w:rsidRPr="007F18CC">
        <w:rPr>
          <w:b/>
        </w:rPr>
        <w:t>file</w:t>
      </w:r>
      <w:r w:rsidR="009A62EE" w:rsidRPr="006B2FCC">
        <w:t xml:space="preserve"> input parameter, where term/concept is defined.</w:t>
      </w:r>
    </w:p>
    <w:p w14:paraId="44EEA6E4" w14:textId="77777777" w:rsidR="009A62EE" w:rsidRDefault="009A62EE" w:rsidP="009A62EE">
      <w:pPr>
        <w:pStyle w:val="APIParametersListBullet"/>
        <w:keepNext/>
        <w:keepLines/>
      </w:pPr>
      <w:r w:rsidRPr="009A62EE">
        <w:rPr>
          <w:b/>
        </w:rPr>
        <w:t>Defined—</w:t>
      </w:r>
      <w:r w:rsidRPr="006B2FCC">
        <w:t>The search find</w:t>
      </w:r>
      <w:r>
        <w:t>s</w:t>
      </w:r>
      <w:r w:rsidRPr="006B2FCC">
        <w:t xml:space="preserve"> those terms/concepts that have the VUID assigned to the </w:t>
      </w:r>
      <w:r w:rsidRPr="007F18CC">
        <w:rPr>
          <w:b/>
        </w:rPr>
        <w:t>vuid</w:t>
      </w:r>
      <w:r w:rsidRPr="006B2FCC">
        <w:t xml:space="preserve"> input parameter and </w:t>
      </w:r>
      <w:r>
        <w:t>is</w:t>
      </w:r>
      <w:r w:rsidRPr="006B2FCC">
        <w:t xml:space="preserve"> limited to those terms/concepts that exist in the given file/field combination.</w:t>
      </w:r>
    </w:p>
    <w:p w14:paraId="12855FA2" w14:textId="77777777" w:rsidR="009A62EE" w:rsidRDefault="009A62EE" w:rsidP="009A62EE">
      <w:pPr>
        <w:pStyle w:val="APIParametersListBullet2"/>
        <w:keepNext/>
        <w:keepLines/>
      </w:pPr>
      <w:r w:rsidRPr="006B2FCC">
        <w:t xml:space="preserve">Entered as </w:t>
      </w:r>
      <w:r w:rsidRPr="007F18CC">
        <w:rPr>
          <w:b/>
        </w:rPr>
        <w:t>.01</w:t>
      </w:r>
      <w:r w:rsidRPr="006B2FCC">
        <w:t xml:space="preserve">, it represents the terms defined in the file entered in the </w:t>
      </w:r>
      <w:r w:rsidRPr="007F18CC">
        <w:rPr>
          <w:b/>
        </w:rPr>
        <w:t>file</w:t>
      </w:r>
      <w:r w:rsidRPr="006B2FCC">
        <w:t xml:space="preserve"> input parameter.</w:t>
      </w:r>
    </w:p>
    <w:p w14:paraId="21B2856C" w14:textId="2BCF263D" w:rsidR="009A62EE" w:rsidRDefault="009A62EE" w:rsidP="009A62EE">
      <w:pPr>
        <w:pStyle w:val="APIParametersListBullet2"/>
      </w:pPr>
      <w:r w:rsidRPr="006B2FCC">
        <w:t xml:space="preserve">Otherwise, the field number entered </w:t>
      </w:r>
      <w:r w:rsidRPr="00BC7950">
        <w:rPr>
          <w:i/>
        </w:rPr>
        <w:t>must</w:t>
      </w:r>
      <w:r w:rsidRPr="006B2FCC">
        <w:t xml:space="preserve"> be a SET OF CODES data type field in the file entered in the</w:t>
      </w:r>
      <w:r w:rsidRPr="007F18CC">
        <w:rPr>
          <w:b/>
        </w:rPr>
        <w:t xml:space="preserve"> file</w:t>
      </w:r>
      <w:r w:rsidRPr="006B2FCC">
        <w:t xml:space="preserve"> input parameter.</w:t>
      </w:r>
    </w:p>
    <w:p w14:paraId="44FACF39" w14:textId="77777777" w:rsidR="00DD51F0" w:rsidRDefault="00DD51F0" w:rsidP="00DD51F0">
      <w:pPr>
        <w:pStyle w:val="BodyText6"/>
      </w:pPr>
    </w:p>
    <w:p w14:paraId="58B54338" w14:textId="64EC881C" w:rsidR="009A62EE" w:rsidRDefault="009A62EE" w:rsidP="009A62EE">
      <w:pPr>
        <w:pStyle w:val="APIParametersListBullet"/>
      </w:pPr>
      <w:r w:rsidRPr="009A62EE">
        <w:rPr>
          <w:b/>
        </w:rPr>
        <w:t>Not Defined—</w:t>
      </w:r>
      <w:r>
        <w:t xml:space="preserve">The search </w:t>
      </w:r>
      <w:r w:rsidRPr="006B2FCC">
        <w:t>find</w:t>
      </w:r>
      <w:r>
        <w:t>s</w:t>
      </w:r>
      <w:r w:rsidRPr="006B2FCC">
        <w:t xml:space="preserve"> those terms/concepts that have the VUID assigned to the </w:t>
      </w:r>
      <w:r w:rsidRPr="007F18CC">
        <w:rPr>
          <w:b/>
        </w:rPr>
        <w:t>vuid</w:t>
      </w:r>
      <w:r w:rsidRPr="006B2FCC">
        <w:t xml:space="preserve"> input parameter and </w:t>
      </w:r>
      <w:r>
        <w:t>is</w:t>
      </w:r>
      <w:r w:rsidRPr="006B2FCC">
        <w:t xml:space="preserve"> limited to those terms/concepts found in the file defined in the </w:t>
      </w:r>
      <w:r w:rsidRPr="007F18CC">
        <w:rPr>
          <w:b/>
        </w:rPr>
        <w:t>file</w:t>
      </w:r>
      <w:r w:rsidRPr="006B2FCC">
        <w:t xml:space="preserve"> input parameter.</w:t>
      </w:r>
    </w:p>
    <w:p w14:paraId="612E822C" w14:textId="77777777" w:rsidR="00DD51F0" w:rsidRDefault="00DD51F0" w:rsidP="00DD51F0">
      <w:pPr>
        <w:pStyle w:val="BodyText6"/>
      </w:pPr>
    </w:p>
    <w:p w14:paraId="3CE0A405" w14:textId="77777777" w:rsidR="009A62EE" w:rsidRDefault="009A62EE" w:rsidP="009A62EE">
      <w:pPr>
        <w:pStyle w:val="APIParameters"/>
      </w:pPr>
      <w:r>
        <w:tab/>
      </w:r>
      <w:r w:rsidRPr="00A35144">
        <w:rPr>
          <w:b/>
          <w:bCs w:val="0"/>
        </w:rPr>
        <w:t>vuid</w:t>
      </w:r>
      <w:r w:rsidRPr="006B2FCC">
        <w:t>:</w:t>
      </w:r>
      <w:r>
        <w:tab/>
      </w:r>
      <w:r w:rsidRPr="006B2FCC">
        <w:t>(required) The VHA Unique ID (VUID) value, which is specified to limit the search.</w:t>
      </w:r>
    </w:p>
    <w:p w14:paraId="11012425" w14:textId="77777777" w:rsidR="009A62EE" w:rsidRDefault="009A62EE" w:rsidP="009A62EE">
      <w:pPr>
        <w:pStyle w:val="APIParameters"/>
      </w:pPr>
      <w:r>
        <w:tab/>
      </w:r>
      <w:r w:rsidRPr="00A35144">
        <w:rPr>
          <w:b/>
          <w:bCs w:val="0"/>
        </w:rPr>
        <w:t>array</w:t>
      </w:r>
      <w:r>
        <w:t>:</w:t>
      </w:r>
      <w:r>
        <w:tab/>
      </w:r>
      <w:r w:rsidRPr="006B2FCC">
        <w:t xml:space="preserve">(required) The name of the array (local or global) where results of the search </w:t>
      </w:r>
      <w:r>
        <w:t>is</w:t>
      </w:r>
      <w:r w:rsidRPr="006B2FCC">
        <w:t xml:space="preserve"> stored.</w:t>
      </w:r>
    </w:p>
    <w:p w14:paraId="73D44820" w14:textId="77777777" w:rsidR="009A62EE" w:rsidRDefault="009A62EE" w:rsidP="009A62EE">
      <w:pPr>
        <w:pStyle w:val="APIParameters"/>
        <w:keepNext/>
        <w:keepLines/>
      </w:pPr>
      <w:r>
        <w:tab/>
      </w:r>
      <w:r w:rsidRPr="00A35144">
        <w:rPr>
          <w:b/>
          <w:bCs w:val="0"/>
        </w:rPr>
        <w:t>master</w:t>
      </w:r>
      <w:r w:rsidRPr="006B2FCC">
        <w:t>:</w:t>
      </w:r>
      <w:r>
        <w:tab/>
      </w:r>
      <w:r w:rsidRPr="006B2FCC">
        <w:t>(optional) Flag to limit the search of terms based on the value of the MASTER ENTRY FOR VUID field</w:t>
      </w:r>
      <w:r w:rsidRPr="006B2FCC">
        <w:fldChar w:fldCharType="begin"/>
      </w:r>
      <w:r w:rsidRPr="006B2FCC">
        <w:instrText xml:space="preserve"> XE </w:instrText>
      </w:r>
      <w:r>
        <w:instrText>“</w:instrText>
      </w:r>
      <w:r w:rsidRPr="006B2FCC">
        <w:instrText>MASTER ENTRY FOR VUID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Fields:MASTER ENTRY FOR VUID</w:instrText>
      </w:r>
      <w:r>
        <w:instrText>”</w:instrText>
      </w:r>
      <w:r w:rsidRPr="006B2FCC">
        <w:instrText xml:space="preserve"> </w:instrText>
      </w:r>
      <w:r w:rsidRPr="006B2FCC">
        <w:fldChar w:fldCharType="end"/>
      </w:r>
      <w:r w:rsidRPr="006B2FCC">
        <w:t>.</w:t>
      </w:r>
    </w:p>
    <w:p w14:paraId="31DFE5AB" w14:textId="77777777" w:rsidR="009A62EE" w:rsidRDefault="009A62EE" w:rsidP="009A62EE">
      <w:pPr>
        <w:pStyle w:val="APIParametersText"/>
        <w:keepNext/>
        <w:keepLines/>
      </w:pPr>
      <w:r w:rsidRPr="006B2FCC">
        <w:t>Returns:</w:t>
      </w:r>
    </w:p>
    <w:p w14:paraId="757A9647" w14:textId="77777777" w:rsidR="009A62EE" w:rsidRDefault="009A62EE" w:rsidP="009A62EE">
      <w:pPr>
        <w:pStyle w:val="APIParametersListBullet"/>
        <w:keepNext/>
        <w:keepLines/>
      </w:pPr>
      <w:r w:rsidRPr="0095662E">
        <w:rPr>
          <w:b/>
        </w:rPr>
        <w:t>0—</w:t>
      </w:r>
      <w:r w:rsidRPr="006B2FCC">
        <w:t>Include all terms.</w:t>
      </w:r>
    </w:p>
    <w:p w14:paraId="7AE414BB" w14:textId="5044B052" w:rsidR="009A62EE" w:rsidRDefault="009A62EE" w:rsidP="009A62EE">
      <w:pPr>
        <w:pStyle w:val="APIParametersListBullet"/>
      </w:pPr>
      <w:r w:rsidRPr="0095662E">
        <w:rPr>
          <w:b/>
        </w:rPr>
        <w:t>1—</w:t>
      </w:r>
      <w:r w:rsidRPr="006B2FCC">
        <w:t>Include only those terms designated as MASTER ENTRY FOR VUID</w:t>
      </w:r>
      <w:r w:rsidRPr="006B2FCC">
        <w:fldChar w:fldCharType="begin"/>
      </w:r>
      <w:r w:rsidRPr="006B2FCC">
        <w:instrText xml:space="preserve"> XE </w:instrText>
      </w:r>
      <w:r>
        <w:instrText>“</w:instrText>
      </w:r>
      <w:r w:rsidRPr="006B2FCC">
        <w:instrText>MASTER ENTRY FOR VUID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Fields:MASTER ENTRY FOR VUID</w:instrText>
      </w:r>
      <w:r>
        <w:instrText>”</w:instrText>
      </w:r>
      <w:r w:rsidRPr="006B2FCC">
        <w:instrText xml:space="preserve"> </w:instrText>
      </w:r>
      <w:r w:rsidRPr="006B2FCC">
        <w:fldChar w:fldCharType="end"/>
      </w:r>
      <w:r w:rsidRPr="006B2FCC">
        <w:t>.</w:t>
      </w:r>
    </w:p>
    <w:p w14:paraId="762D0790" w14:textId="77777777" w:rsidR="00DD51F0" w:rsidRDefault="00DD51F0" w:rsidP="00DD51F0">
      <w:pPr>
        <w:pStyle w:val="BodyText6"/>
      </w:pPr>
    </w:p>
    <w:p w14:paraId="1AFC3C5A" w14:textId="77777777" w:rsidR="000479E9" w:rsidRPr="00672B04" w:rsidRDefault="000479E9" w:rsidP="00306639">
      <w:pPr>
        <w:pStyle w:val="APIParameters"/>
        <w:keepNext/>
        <w:keepLines/>
      </w:pPr>
      <w:r w:rsidRPr="009D2D3D">
        <w:rPr>
          <w:b/>
        </w:rPr>
        <w:t>Output:</w:t>
      </w:r>
      <w:r w:rsidRPr="009D2D3D">
        <w:rPr>
          <w:b/>
        </w:rPr>
        <w:tab/>
      </w:r>
      <w:r w:rsidR="009A62EE" w:rsidRPr="00A35144">
        <w:rPr>
          <w:b/>
          <w:bCs w:val="0"/>
        </w:rPr>
        <w:t>array</w:t>
      </w:r>
      <w:r w:rsidR="009A62EE" w:rsidRPr="006B2FCC">
        <w:t>:</w:t>
      </w:r>
      <w:r w:rsidRPr="00672B04">
        <w:tab/>
      </w:r>
      <w:r w:rsidR="009A62EE" w:rsidRPr="006B2FCC">
        <w:t>Returns the given array populated as follows:</w:t>
      </w:r>
    </w:p>
    <w:p w14:paraId="59A40A42" w14:textId="77777777" w:rsidR="0059627C" w:rsidRDefault="009A62EE" w:rsidP="00306639">
      <w:pPr>
        <w:pStyle w:val="APIParametersListBullet"/>
        <w:keepNext/>
        <w:keepLines/>
      </w:pPr>
      <w:r w:rsidRPr="007F18CC">
        <w:rPr>
          <w:b/>
        </w:rPr>
        <w:t>@TARRAY</w:t>
      </w:r>
      <w:r w:rsidRPr="006B2FCC">
        <w:t xml:space="preserve"> = </w:t>
      </w:r>
      <w:r w:rsidRPr="0059627C">
        <w:rPr>
          <w:i/>
        </w:rPr>
        <w:t>&lt;list count&gt;</w:t>
      </w:r>
    </w:p>
    <w:p w14:paraId="052A5D59" w14:textId="77777777" w:rsidR="000479E9" w:rsidRDefault="009A62EE" w:rsidP="00306639">
      <w:pPr>
        <w:pStyle w:val="APIParametersListBullet"/>
        <w:keepNext/>
        <w:keepLines/>
      </w:pPr>
      <w:r w:rsidRPr="007F18CC">
        <w:rPr>
          <w:b/>
        </w:rPr>
        <w:t>@TARRAY@(&lt;file#&gt;,&lt;field#&gt;,&lt;internalreference&gt;)</w:t>
      </w:r>
      <w:r w:rsidRPr="006B2FCC">
        <w:t xml:space="preserve"> = </w:t>
      </w:r>
      <w:r w:rsidRPr="0059627C">
        <w:rPr>
          <w:i/>
        </w:rPr>
        <w:t>&lt;status info&gt;</w:t>
      </w:r>
    </w:p>
    <w:p w14:paraId="454BCADE" w14:textId="77777777" w:rsidR="009A62EE" w:rsidRDefault="009A62EE" w:rsidP="00306639">
      <w:pPr>
        <w:pStyle w:val="APIParametersListBulletText"/>
        <w:keepNext/>
        <w:keepLines/>
      </w:pPr>
      <w:r w:rsidRPr="006B2FCC">
        <w:t xml:space="preserve">Where the </w:t>
      </w:r>
      <w:r w:rsidRPr="00BC7950">
        <w:rPr>
          <w:i/>
        </w:rPr>
        <w:t>&lt;status info&gt;</w:t>
      </w:r>
      <w:r w:rsidRPr="006B2FCC">
        <w:t xml:space="preserve"> is defined as </w:t>
      </w:r>
      <w:r>
        <w:t>“</w:t>
      </w:r>
      <w:r w:rsidRPr="00BC7950">
        <w:rPr>
          <w:i/>
        </w:rPr>
        <w:t>&lt;internal value&gt;</w:t>
      </w:r>
      <w:r w:rsidRPr="006B2FCC">
        <w:t>^</w:t>
      </w:r>
      <w:r w:rsidRPr="00BC7950">
        <w:rPr>
          <w:i/>
        </w:rPr>
        <w:t>&lt;VA FileMan effective date/time&gt;</w:t>
      </w:r>
      <w:r w:rsidRPr="006B2FCC">
        <w:t>^</w:t>
      </w:r>
      <w:r w:rsidRPr="00BC7950">
        <w:rPr>
          <w:i/>
        </w:rPr>
        <w:t>&lt;external value&gt;</w:t>
      </w:r>
      <w:r w:rsidRPr="006B2FCC">
        <w:t>^</w:t>
      </w:r>
      <w:r w:rsidRPr="00BC7950">
        <w:rPr>
          <w:i/>
        </w:rPr>
        <w:t>&lt;master entry?&gt;</w:t>
      </w:r>
      <w:r w:rsidRPr="009A62EE">
        <w:t xml:space="preserve"> </w:t>
      </w:r>
      <w:r>
        <w:t>”</w:t>
      </w:r>
    </w:p>
    <w:p w14:paraId="07B26E95" w14:textId="77777777" w:rsidR="000479E9" w:rsidRDefault="009A62EE" w:rsidP="00306639">
      <w:pPr>
        <w:pStyle w:val="APIParametersListBullet"/>
        <w:ind w:left="4867"/>
      </w:pPr>
      <w:r w:rsidRPr="007F18CC">
        <w:rPr>
          <w:b/>
        </w:rPr>
        <w:t>Empty Array—</w:t>
      </w:r>
      <w:r w:rsidRPr="006B2FCC">
        <w:t>Unpopulated array when no entries are found.</w:t>
      </w:r>
    </w:p>
    <w:p w14:paraId="63490BFD" w14:textId="77777777" w:rsidR="000479E9" w:rsidRDefault="009A62EE" w:rsidP="00306639">
      <w:pPr>
        <w:pStyle w:val="APIParametersListBullet"/>
        <w:keepNext/>
        <w:keepLines/>
        <w:ind w:left="4867"/>
      </w:pPr>
      <w:r w:rsidRPr="007F18CC">
        <w:rPr>
          <w:b/>
        </w:rPr>
        <w:t>Error Array—</w:t>
      </w:r>
      <w:r w:rsidRPr="006B2FCC">
        <w:t>When an error occurs, the array is populated as follows:</w:t>
      </w:r>
    </w:p>
    <w:p w14:paraId="045DDC27" w14:textId="77777777" w:rsidR="009A62EE" w:rsidRDefault="009A62EE" w:rsidP="009A62EE">
      <w:pPr>
        <w:pStyle w:val="APIParametersListBulletText"/>
        <w:ind w:left="5220"/>
      </w:pPr>
      <w:r w:rsidRPr="007F18CC">
        <w:rPr>
          <w:b/>
          <w:szCs w:val="22"/>
        </w:rPr>
        <w:t>@TARRAY(“ERROR”)</w:t>
      </w:r>
      <w:r w:rsidRPr="006B2FCC">
        <w:rPr>
          <w:szCs w:val="22"/>
        </w:rPr>
        <w:t>=</w:t>
      </w:r>
      <w:r>
        <w:rPr>
          <w:szCs w:val="22"/>
        </w:rPr>
        <w:t>“</w:t>
      </w:r>
      <w:r w:rsidRPr="00BC7950">
        <w:rPr>
          <w:i/>
          <w:szCs w:val="22"/>
        </w:rPr>
        <w:t>&lt;error message&gt;</w:t>
      </w:r>
      <w:r>
        <w:t>”</w:t>
      </w:r>
    </w:p>
    <w:p w14:paraId="1FD38595" w14:textId="77777777" w:rsidR="002E09DC" w:rsidRDefault="002E09DC" w:rsidP="0029217A">
      <w:pPr>
        <w:pStyle w:val="BodyText6"/>
      </w:pPr>
    </w:p>
    <w:p w14:paraId="10B86E90" w14:textId="77777777" w:rsidR="002E09DC" w:rsidRDefault="002E09DC" w:rsidP="0075488D">
      <w:pPr>
        <w:pStyle w:val="Heading4"/>
      </w:pPr>
      <w:r>
        <w:t>Examples</w:t>
      </w:r>
    </w:p>
    <w:p w14:paraId="0E763E17" w14:textId="06124D70" w:rsidR="00D0050B" w:rsidRDefault="00CF001D" w:rsidP="00485FBB">
      <w:pPr>
        <w:pStyle w:val="Heading5"/>
      </w:pPr>
      <w:r>
        <w:t>Example</w:t>
      </w:r>
      <w:r w:rsidR="00F63EA4" w:rsidRPr="006B2FCC">
        <w:t xml:space="preserve"> 1</w:t>
      </w:r>
    </w:p>
    <w:p w14:paraId="0731637C" w14:textId="77777777" w:rsidR="007D4722" w:rsidRPr="007D4722" w:rsidRDefault="007D4722" w:rsidP="007D4722">
      <w:pPr>
        <w:pStyle w:val="BodyText6"/>
        <w:keepNext/>
        <w:keepLines/>
      </w:pPr>
    </w:p>
    <w:p w14:paraId="6938BF89" w14:textId="522103E1" w:rsidR="00D0050B" w:rsidRPr="006B2FCC" w:rsidRDefault="0008555D" w:rsidP="0008555D">
      <w:pPr>
        <w:pStyle w:val="Caption"/>
      </w:pPr>
      <w:bookmarkStart w:id="2032" w:name="_Toc148365328"/>
      <w:r>
        <w:t xml:space="preserve">Figure </w:t>
      </w:r>
      <w:fldSimple w:instr=" SEQ Figure \* ARABIC ">
        <w:r w:rsidR="00C57752">
          <w:rPr>
            <w:noProof/>
          </w:rPr>
          <w:t>261</w:t>
        </w:r>
      </w:fldSimple>
      <w:r w:rsidR="002D4A5F">
        <w:t>:</w:t>
      </w:r>
      <w:r>
        <w:t xml:space="preserve"> </w:t>
      </w:r>
      <w:r w:rsidRPr="006B2FCC">
        <w:t>GETIREF^XTID</w:t>
      </w:r>
      <w:r w:rsidR="00EF784D">
        <w:t xml:space="preserve"> API—</w:t>
      </w:r>
      <w:r>
        <w:t>Example 1</w:t>
      </w:r>
      <w:bookmarkEnd w:id="2032"/>
    </w:p>
    <w:p w14:paraId="4118DA0A" w14:textId="77777777" w:rsidR="00D0050B" w:rsidRPr="006B2FCC" w:rsidRDefault="00D0050B" w:rsidP="0008555D">
      <w:pPr>
        <w:pStyle w:val="Dialogue"/>
      </w:pPr>
      <w:r w:rsidRPr="006B2FCC">
        <w:t>&gt;</w:t>
      </w:r>
      <w:r w:rsidRPr="0008555D">
        <w:rPr>
          <w:b/>
          <w:highlight w:val="yellow"/>
        </w:rPr>
        <w:t>N array S array=</w:t>
      </w:r>
      <w:r w:rsidR="00FF3F33">
        <w:rPr>
          <w:b/>
          <w:highlight w:val="yellow"/>
        </w:rPr>
        <w:t>“</w:t>
      </w:r>
      <w:r w:rsidRPr="0008555D">
        <w:rPr>
          <w:b/>
          <w:highlight w:val="yellow"/>
        </w:rPr>
        <w:t>MYARRAY</w:t>
      </w:r>
      <w:r w:rsidR="00FF3F33">
        <w:rPr>
          <w:b/>
          <w:highlight w:val="yellow"/>
        </w:rPr>
        <w:t>”</w:t>
      </w:r>
    </w:p>
    <w:p w14:paraId="7171815B" w14:textId="77777777" w:rsidR="00D0050B" w:rsidRPr="006B2FCC" w:rsidRDefault="00D0050B" w:rsidP="0008555D">
      <w:pPr>
        <w:pStyle w:val="Dialogue"/>
      </w:pPr>
      <w:r w:rsidRPr="006B2FCC">
        <w:t>&gt;</w:t>
      </w:r>
      <w:r w:rsidRPr="0008555D">
        <w:rPr>
          <w:b/>
          <w:highlight w:val="yellow"/>
        </w:rPr>
        <w:t>S file=16000009,field=.01,vuid=12343,master=0</w:t>
      </w:r>
    </w:p>
    <w:p w14:paraId="2A7C6417" w14:textId="77777777" w:rsidR="00D0050B" w:rsidRPr="006B2FCC" w:rsidRDefault="00D0050B" w:rsidP="0008555D">
      <w:pPr>
        <w:pStyle w:val="Dialogue"/>
      </w:pPr>
      <w:r w:rsidRPr="006B2FCC">
        <w:t>&gt;</w:t>
      </w:r>
      <w:r w:rsidRPr="0008555D">
        <w:rPr>
          <w:b/>
          <w:highlight w:val="yellow"/>
        </w:rPr>
        <w:t>D GETIREF^XTID(file,field,vuid,array,master)</w:t>
      </w:r>
    </w:p>
    <w:p w14:paraId="01188CB8" w14:textId="77777777" w:rsidR="00D0050B" w:rsidRPr="006B2FCC" w:rsidRDefault="00D0050B" w:rsidP="0008555D">
      <w:pPr>
        <w:pStyle w:val="Dialogue"/>
      </w:pPr>
      <w:r w:rsidRPr="006B2FCC">
        <w:t>&gt;</w:t>
      </w:r>
      <w:r w:rsidRPr="0008555D">
        <w:rPr>
          <w:b/>
          <w:highlight w:val="yellow"/>
        </w:rPr>
        <w:t>ZW MYARRAY</w:t>
      </w:r>
    </w:p>
    <w:p w14:paraId="25DB1176" w14:textId="77777777" w:rsidR="00A05E43" w:rsidRPr="006B2FCC" w:rsidRDefault="00A05E43" w:rsidP="0008555D">
      <w:pPr>
        <w:pStyle w:val="Dialogue"/>
      </w:pPr>
    </w:p>
    <w:p w14:paraId="6039B28F" w14:textId="77777777" w:rsidR="00D0050B" w:rsidRPr="006B2FCC" w:rsidRDefault="00D0050B" w:rsidP="0008555D">
      <w:pPr>
        <w:pStyle w:val="Dialogue"/>
      </w:pPr>
      <w:r w:rsidRPr="006B2FCC">
        <w:t>MYARRAY=2</w:t>
      </w:r>
    </w:p>
    <w:p w14:paraId="2084035C" w14:textId="77777777" w:rsidR="00D0050B" w:rsidRPr="006B2FCC" w:rsidRDefault="00D0050B" w:rsidP="0008555D">
      <w:pPr>
        <w:pStyle w:val="Dialogue"/>
      </w:pPr>
      <w:r w:rsidRPr="006B2FCC">
        <w:t>MYARRAY(16000009,.01,</w:t>
      </w:r>
      <w:r w:rsidR="00C63661">
        <w:t>“</w:t>
      </w:r>
      <w:r w:rsidRPr="006B2FCC">
        <w:t>1,</w:t>
      </w:r>
      <w:r w:rsidR="00FF3F33">
        <w:t>”</w:t>
      </w:r>
      <w:r w:rsidRPr="006B2FCC">
        <w:t>)=1^3050202.153242^ACTIVE^0</w:t>
      </w:r>
    </w:p>
    <w:p w14:paraId="0381B5B2" w14:textId="77777777" w:rsidR="00D0050B" w:rsidRPr="006B2FCC" w:rsidRDefault="00D0050B" w:rsidP="0008555D">
      <w:pPr>
        <w:pStyle w:val="Dialogue"/>
      </w:pPr>
      <w:r w:rsidRPr="006B2FCC">
        <w:t>MYARRAY(16000009,.01,</w:t>
      </w:r>
      <w:r w:rsidR="00C63661">
        <w:t>“</w:t>
      </w:r>
      <w:r w:rsidRPr="006B2FCC">
        <w:t>3,</w:t>
      </w:r>
      <w:r w:rsidR="00FF3F33">
        <w:t>”</w:t>
      </w:r>
      <w:r w:rsidRPr="006B2FCC">
        <w:t>)=0^3050215.07584^INACTIVE^1</w:t>
      </w:r>
    </w:p>
    <w:p w14:paraId="222415E7" w14:textId="77777777" w:rsidR="00F63EA4" w:rsidRPr="006B2FCC" w:rsidRDefault="00F63EA4" w:rsidP="0029217A">
      <w:pPr>
        <w:pStyle w:val="BodyText6"/>
      </w:pPr>
    </w:p>
    <w:p w14:paraId="5D690726" w14:textId="77777777" w:rsidR="00F63EA4" w:rsidRPr="006B2FCC" w:rsidRDefault="00CF001D" w:rsidP="00485FBB">
      <w:pPr>
        <w:pStyle w:val="Heading5"/>
      </w:pPr>
      <w:r>
        <w:t>Example</w:t>
      </w:r>
      <w:r w:rsidR="00F63EA4" w:rsidRPr="006B2FCC">
        <w:t xml:space="preserve"> 2</w:t>
      </w:r>
    </w:p>
    <w:p w14:paraId="21441A8B" w14:textId="54D1D585" w:rsidR="00D0050B" w:rsidRDefault="00D0050B" w:rsidP="00A16777">
      <w:pPr>
        <w:pStyle w:val="BodyText"/>
        <w:keepNext/>
        <w:keepLines/>
      </w:pPr>
      <w:r w:rsidRPr="006B2FCC">
        <w:t>When no entries are found, the named array is populated</w:t>
      </w:r>
      <w:r w:rsidR="00F63EA4" w:rsidRPr="006B2FCC">
        <w:t xml:space="preserve"> as </w:t>
      </w:r>
      <w:r w:rsidR="007D4722">
        <w:t xml:space="preserve">shown in </w:t>
      </w:r>
      <w:r w:rsidR="007D4722" w:rsidRPr="007D4722">
        <w:rPr>
          <w:color w:val="0000FF"/>
          <w:u w:val="single"/>
        </w:rPr>
        <w:fldChar w:fldCharType="begin"/>
      </w:r>
      <w:r w:rsidR="007D4722" w:rsidRPr="007D4722">
        <w:rPr>
          <w:color w:val="0000FF"/>
          <w:u w:val="single"/>
        </w:rPr>
        <w:instrText xml:space="preserve"> REF _Ref62647778 \h </w:instrText>
      </w:r>
      <w:r w:rsidR="007D4722">
        <w:rPr>
          <w:color w:val="0000FF"/>
          <w:u w:val="single"/>
        </w:rPr>
        <w:instrText xml:space="preserve"> \* MERGEFORMAT </w:instrText>
      </w:r>
      <w:r w:rsidR="007D4722" w:rsidRPr="007D4722">
        <w:rPr>
          <w:color w:val="0000FF"/>
          <w:u w:val="single"/>
        </w:rPr>
      </w:r>
      <w:r w:rsidR="007D4722" w:rsidRPr="007D4722">
        <w:rPr>
          <w:color w:val="0000FF"/>
          <w:u w:val="single"/>
        </w:rPr>
        <w:fldChar w:fldCharType="separate"/>
      </w:r>
      <w:r w:rsidR="00C57752" w:rsidRPr="00C57752">
        <w:rPr>
          <w:color w:val="0000FF"/>
          <w:u w:val="single"/>
        </w:rPr>
        <w:t xml:space="preserve">Figure </w:t>
      </w:r>
      <w:r w:rsidR="00C57752" w:rsidRPr="00C57752">
        <w:rPr>
          <w:noProof/>
          <w:color w:val="0000FF"/>
          <w:u w:val="single"/>
        </w:rPr>
        <w:t>262</w:t>
      </w:r>
      <w:r w:rsidR="007D4722" w:rsidRPr="007D4722">
        <w:rPr>
          <w:color w:val="0000FF"/>
          <w:u w:val="single"/>
        </w:rPr>
        <w:fldChar w:fldCharType="end"/>
      </w:r>
      <w:r w:rsidR="007D4722">
        <w:t>:</w:t>
      </w:r>
    </w:p>
    <w:p w14:paraId="6783DF7B" w14:textId="77777777" w:rsidR="007D4722" w:rsidRDefault="007D4722" w:rsidP="007D4722">
      <w:pPr>
        <w:pStyle w:val="BodyText6"/>
        <w:keepNext/>
        <w:keepLines/>
      </w:pPr>
    </w:p>
    <w:p w14:paraId="4CBB02E3" w14:textId="47686C48" w:rsidR="00C54C3D" w:rsidRPr="006B2FCC" w:rsidRDefault="00C54C3D" w:rsidP="00C54C3D">
      <w:pPr>
        <w:pStyle w:val="Caption"/>
      </w:pPr>
      <w:bookmarkStart w:id="2033" w:name="_Ref62647778"/>
      <w:bookmarkStart w:id="2034" w:name="_Toc148365329"/>
      <w:r>
        <w:t xml:space="preserve">Figure </w:t>
      </w:r>
      <w:fldSimple w:instr=" SEQ Figure \* ARABIC ">
        <w:r w:rsidR="00C57752">
          <w:rPr>
            <w:noProof/>
          </w:rPr>
          <w:t>262</w:t>
        </w:r>
      </w:fldSimple>
      <w:bookmarkEnd w:id="2033"/>
      <w:r>
        <w:t xml:space="preserve">: </w:t>
      </w:r>
      <w:r w:rsidRPr="006B2FCC">
        <w:t>GETIREF^XTID</w:t>
      </w:r>
      <w:r>
        <w:t xml:space="preserve"> API—Example 2</w:t>
      </w:r>
      <w:bookmarkEnd w:id="2034"/>
    </w:p>
    <w:p w14:paraId="3D6AA7BD" w14:textId="77777777" w:rsidR="00F63EA4" w:rsidRPr="006B2FCC" w:rsidRDefault="00F63EA4" w:rsidP="00C54C3D">
      <w:pPr>
        <w:pStyle w:val="CodeExamplewBox"/>
      </w:pPr>
      <w:r w:rsidRPr="006B2FCC">
        <w:t>&gt;</w:t>
      </w:r>
      <w:r w:rsidRPr="00C54C3D">
        <w:rPr>
          <w:b/>
        </w:rPr>
        <w:t>ZW MYARRAY</w:t>
      </w:r>
    </w:p>
    <w:p w14:paraId="3FB1DF5E" w14:textId="77777777" w:rsidR="00F63EA4" w:rsidRPr="006B2FCC" w:rsidRDefault="00F63EA4" w:rsidP="00C54C3D">
      <w:pPr>
        <w:pStyle w:val="CodeExamplewBox"/>
      </w:pPr>
    </w:p>
    <w:p w14:paraId="25D2ED98" w14:textId="77777777" w:rsidR="00F63EA4" w:rsidRPr="006B2FCC" w:rsidRDefault="00F63EA4" w:rsidP="00C54C3D">
      <w:pPr>
        <w:pStyle w:val="CodeExamplewBox"/>
      </w:pPr>
      <w:r w:rsidRPr="006B2FCC">
        <w:t>MYARRAY=0</w:t>
      </w:r>
    </w:p>
    <w:p w14:paraId="27F1AEE5" w14:textId="77777777" w:rsidR="00F63EA4" w:rsidRPr="006B2FCC" w:rsidRDefault="00F63EA4" w:rsidP="0029217A">
      <w:pPr>
        <w:pStyle w:val="BodyText6"/>
      </w:pPr>
    </w:p>
    <w:p w14:paraId="7DCF5663" w14:textId="77777777" w:rsidR="00F63EA4" w:rsidRPr="006B2FCC" w:rsidRDefault="00CF001D" w:rsidP="00485FBB">
      <w:pPr>
        <w:pStyle w:val="Heading5"/>
      </w:pPr>
      <w:r>
        <w:t>Example</w:t>
      </w:r>
      <w:r w:rsidR="00F63EA4" w:rsidRPr="006B2FCC">
        <w:t xml:space="preserve"> 3</w:t>
      </w:r>
    </w:p>
    <w:p w14:paraId="163213F2" w14:textId="65042106" w:rsidR="00D0050B" w:rsidRDefault="00D0050B" w:rsidP="00A16777">
      <w:pPr>
        <w:pStyle w:val="BodyText"/>
        <w:keepNext/>
        <w:keepLines/>
      </w:pPr>
      <w:r w:rsidRPr="006B2FCC">
        <w:t xml:space="preserve">When an error occurs, the named array is populated as </w:t>
      </w:r>
      <w:r w:rsidR="007D4722">
        <w:t xml:space="preserve">shoen in </w:t>
      </w:r>
      <w:r w:rsidR="007D4722" w:rsidRPr="007D4722">
        <w:rPr>
          <w:color w:val="0000FF"/>
          <w:u w:val="single"/>
        </w:rPr>
        <w:fldChar w:fldCharType="begin"/>
      </w:r>
      <w:r w:rsidR="007D4722" w:rsidRPr="007D4722">
        <w:rPr>
          <w:color w:val="0000FF"/>
          <w:u w:val="single"/>
        </w:rPr>
        <w:instrText xml:space="preserve"> REF _Ref62647823 \h </w:instrText>
      </w:r>
      <w:r w:rsidR="007D4722">
        <w:rPr>
          <w:color w:val="0000FF"/>
          <w:u w:val="single"/>
        </w:rPr>
        <w:instrText xml:space="preserve"> \* MERGEFORMAT </w:instrText>
      </w:r>
      <w:r w:rsidR="007D4722" w:rsidRPr="007D4722">
        <w:rPr>
          <w:color w:val="0000FF"/>
          <w:u w:val="single"/>
        </w:rPr>
      </w:r>
      <w:r w:rsidR="007D4722" w:rsidRPr="007D4722">
        <w:rPr>
          <w:color w:val="0000FF"/>
          <w:u w:val="single"/>
        </w:rPr>
        <w:fldChar w:fldCharType="separate"/>
      </w:r>
      <w:r w:rsidR="00C57752" w:rsidRPr="00C57752">
        <w:rPr>
          <w:color w:val="0000FF"/>
          <w:u w:val="single"/>
        </w:rPr>
        <w:t xml:space="preserve">Figure </w:t>
      </w:r>
      <w:r w:rsidR="00C57752" w:rsidRPr="00C57752">
        <w:rPr>
          <w:noProof/>
          <w:color w:val="0000FF"/>
          <w:u w:val="single"/>
        </w:rPr>
        <w:t>263</w:t>
      </w:r>
      <w:r w:rsidR="007D4722" w:rsidRPr="007D4722">
        <w:rPr>
          <w:color w:val="0000FF"/>
          <w:u w:val="single"/>
        </w:rPr>
        <w:fldChar w:fldCharType="end"/>
      </w:r>
      <w:r w:rsidRPr="006B2FCC">
        <w:t>:</w:t>
      </w:r>
    </w:p>
    <w:p w14:paraId="654D3854" w14:textId="77777777" w:rsidR="007D4722" w:rsidRDefault="007D4722" w:rsidP="007D4722">
      <w:pPr>
        <w:pStyle w:val="BodyText6"/>
        <w:keepNext/>
        <w:keepLines/>
      </w:pPr>
    </w:p>
    <w:p w14:paraId="1A33E7AF" w14:textId="2B64E0F6" w:rsidR="00C54C3D" w:rsidRPr="006B2FCC" w:rsidRDefault="00C54C3D" w:rsidP="00C54C3D">
      <w:pPr>
        <w:pStyle w:val="Caption"/>
      </w:pPr>
      <w:bookmarkStart w:id="2035" w:name="_Ref62647823"/>
      <w:bookmarkStart w:id="2036" w:name="_Toc148365330"/>
      <w:r>
        <w:t xml:space="preserve">Figure </w:t>
      </w:r>
      <w:fldSimple w:instr=" SEQ Figure \* ARABIC ">
        <w:r w:rsidR="00C57752">
          <w:rPr>
            <w:noProof/>
          </w:rPr>
          <w:t>263</w:t>
        </w:r>
      </w:fldSimple>
      <w:bookmarkEnd w:id="2035"/>
      <w:r>
        <w:t xml:space="preserve">: </w:t>
      </w:r>
      <w:r w:rsidRPr="006B2FCC">
        <w:t>GETIREF^XTID</w:t>
      </w:r>
      <w:r>
        <w:t xml:space="preserve"> API—Example 3</w:t>
      </w:r>
      <w:bookmarkEnd w:id="2036"/>
    </w:p>
    <w:p w14:paraId="544BE3F6" w14:textId="77777777" w:rsidR="00D0050B" w:rsidRPr="006B2FCC" w:rsidRDefault="00D0050B" w:rsidP="00C54C3D">
      <w:pPr>
        <w:pStyle w:val="CodeExamplewBox"/>
      </w:pPr>
      <w:r w:rsidRPr="006B2FCC">
        <w:t>&gt;</w:t>
      </w:r>
      <w:r w:rsidRPr="00C54C3D">
        <w:rPr>
          <w:b/>
        </w:rPr>
        <w:t>ZW MYARRAY</w:t>
      </w:r>
    </w:p>
    <w:p w14:paraId="7E7547D4" w14:textId="77777777" w:rsidR="00D0050B" w:rsidRPr="006B2FCC" w:rsidRDefault="00D0050B" w:rsidP="00C54C3D">
      <w:pPr>
        <w:pStyle w:val="CodeExamplewBox"/>
      </w:pPr>
      <w:r w:rsidRPr="006B2FCC">
        <w:t>MYARRAY(</w:t>
      </w:r>
      <w:r w:rsidR="00FF3F33">
        <w:t>“</w:t>
      </w:r>
      <w:r w:rsidRPr="006B2FCC">
        <w:t>ERROR</w:t>
      </w:r>
      <w:r w:rsidR="00FF3F33">
        <w:t>”</w:t>
      </w:r>
      <w:r w:rsidRPr="006B2FCC">
        <w:t>)=</w:t>
      </w:r>
      <w:r w:rsidR="00A05E43" w:rsidRPr="006B2FCC">
        <w:t>&lt;error message&gt;</w:t>
      </w:r>
    </w:p>
    <w:p w14:paraId="74518CB2" w14:textId="77777777" w:rsidR="00D0050B" w:rsidRPr="006B2FCC" w:rsidRDefault="00D0050B" w:rsidP="0029217A">
      <w:pPr>
        <w:pStyle w:val="BodyText6"/>
      </w:pPr>
    </w:p>
    <w:p w14:paraId="778F6C17" w14:textId="77777777" w:rsidR="00D0050B" w:rsidRPr="006B2FCC" w:rsidRDefault="00D0050B" w:rsidP="00C54011">
      <w:pPr>
        <w:pStyle w:val="Heading3"/>
      </w:pPr>
      <w:bookmarkStart w:id="2037" w:name="getmastr_xtid"/>
      <w:bookmarkStart w:id="2038" w:name="_Toc158517360"/>
      <w:bookmarkStart w:id="2039" w:name="_Ref178057319"/>
      <w:bookmarkStart w:id="2040" w:name="_Toc148368037"/>
      <w:r w:rsidRPr="006B2FCC">
        <w:rPr>
          <w:szCs w:val="22"/>
        </w:rPr>
        <w:t>$$GETMASTR</w:t>
      </w:r>
      <w:r w:rsidRPr="006B2FCC">
        <w:t>^XTID</w:t>
      </w:r>
      <w:bookmarkEnd w:id="2037"/>
      <w:r w:rsidRPr="006B2FCC">
        <w:rPr>
          <w:szCs w:val="22"/>
        </w:rPr>
        <w:t>()</w:t>
      </w:r>
      <w:r w:rsidRPr="006B2FCC">
        <w:t xml:space="preserve">: </w:t>
      </w:r>
      <w:bookmarkEnd w:id="2038"/>
      <w:r w:rsidR="00365800" w:rsidRPr="006B2FCC">
        <w:t>Get Master VUID Flag (Term/Concept)</w:t>
      </w:r>
      <w:bookmarkEnd w:id="2039"/>
      <w:bookmarkEnd w:id="2040"/>
    </w:p>
    <w:p w14:paraId="5432B00E" w14:textId="77777777" w:rsidR="000479E9" w:rsidRDefault="000479E9" w:rsidP="000479E9">
      <w:pPr>
        <w:pStyle w:val="APIText"/>
        <w:keepNext/>
        <w:keepLines/>
      </w:pPr>
      <w:r w:rsidRPr="006B2FCC">
        <w:rPr>
          <w:b/>
        </w:rPr>
        <w:t>Reference Type</w:t>
      </w:r>
      <w:r>
        <w:rPr>
          <w:b/>
        </w:rPr>
        <w:t>:</w:t>
      </w:r>
      <w:r>
        <w:rPr>
          <w:b/>
        </w:rPr>
        <w:tab/>
      </w:r>
      <w:r w:rsidR="009F03E1" w:rsidRPr="006B2FCC">
        <w:rPr>
          <w:szCs w:val="22"/>
        </w:rPr>
        <w:t>Supported</w:t>
      </w:r>
      <w:r w:rsidR="009F03E1" w:rsidRPr="006B2FCC">
        <w:rPr>
          <w:vanish/>
        </w:rPr>
        <w:fldChar w:fldCharType="begin"/>
      </w:r>
      <w:r w:rsidR="009F03E1" w:rsidRPr="006B2FCC">
        <w:rPr>
          <w:vanish/>
        </w:rPr>
        <w:instrText xml:space="preserve"> XE </w:instrText>
      </w:r>
      <w:r w:rsidR="009F03E1">
        <w:rPr>
          <w:vanish/>
        </w:rPr>
        <w:instrText>“</w:instrText>
      </w:r>
      <w:r w:rsidR="009F03E1" w:rsidRPr="006B2FCC">
        <w:instrText>XTID</w:instrText>
      </w:r>
      <w:r w:rsidR="009F03E1" w:rsidRPr="006B2FCC">
        <w:rPr>
          <w:vanish/>
        </w:rPr>
        <w:instrText>:</w:instrText>
      </w:r>
      <w:r w:rsidR="009F03E1" w:rsidRPr="006B2FCC">
        <w:instrText>$$GETMASTR^XTID</w:instrText>
      </w:r>
      <w:r w:rsidR="009F03E1">
        <w:instrText>”</w:instrText>
      </w:r>
      <w:r w:rsidR="009F03E1" w:rsidRPr="006B2FCC">
        <w:instrText xml:space="preserve"> </w:instrText>
      </w:r>
      <w:r w:rsidR="009F03E1" w:rsidRPr="006B2FCC">
        <w:rPr>
          <w:vanish/>
        </w:rPr>
        <w:fldChar w:fldCharType="end"/>
      </w:r>
      <w:r w:rsidR="009F03E1" w:rsidRPr="006B2FCC">
        <w:rPr>
          <w:vanish/>
        </w:rPr>
        <w:fldChar w:fldCharType="begin"/>
      </w:r>
      <w:r w:rsidR="009F03E1" w:rsidRPr="006B2FCC">
        <w:rPr>
          <w:vanish/>
        </w:rPr>
        <w:instrText xml:space="preserve"> XE </w:instrText>
      </w:r>
      <w:r w:rsidR="009F03E1">
        <w:rPr>
          <w:vanish/>
        </w:rPr>
        <w:instrText>“</w:instrText>
      </w:r>
      <w:r w:rsidR="009F03E1" w:rsidRPr="006B2FCC">
        <w:instrText>$$GETMASTR^XTID</w:instrText>
      </w:r>
      <w:r w:rsidR="009F03E1">
        <w:instrText>”</w:instrText>
      </w:r>
      <w:r w:rsidR="009F03E1" w:rsidRPr="006B2FCC">
        <w:instrText xml:space="preserve"> </w:instrText>
      </w:r>
      <w:r w:rsidR="009F03E1" w:rsidRPr="006B2FCC">
        <w:rPr>
          <w:vanish/>
        </w:rPr>
        <w:fldChar w:fldCharType="end"/>
      </w:r>
      <w:r w:rsidR="009F03E1" w:rsidRPr="006B2FCC">
        <w:rPr>
          <w:vanish/>
        </w:rPr>
        <w:fldChar w:fldCharType="begin"/>
      </w:r>
      <w:r w:rsidR="009F03E1" w:rsidRPr="006B2FCC">
        <w:rPr>
          <w:vanish/>
        </w:rPr>
        <w:instrText xml:space="preserve"> XE </w:instrText>
      </w:r>
      <w:r w:rsidR="009F03E1">
        <w:rPr>
          <w:vanish/>
        </w:rPr>
        <w:instrText>“</w:instrText>
      </w:r>
      <w:r w:rsidR="009F03E1" w:rsidRPr="006B2FCC">
        <w:instrText>Toolkit:VHA Unique ID (VUID):$$GETMASTR^XTID</w:instrText>
      </w:r>
      <w:r w:rsidR="009F03E1">
        <w:instrText>”</w:instrText>
      </w:r>
      <w:r w:rsidR="009F03E1" w:rsidRPr="006B2FCC">
        <w:instrText xml:space="preserve"> </w:instrText>
      </w:r>
      <w:r w:rsidR="009F03E1" w:rsidRPr="006B2FCC">
        <w:rPr>
          <w:vanish/>
        </w:rPr>
        <w:fldChar w:fldCharType="end"/>
      </w:r>
      <w:r w:rsidR="009F03E1" w:rsidRPr="006B2FCC">
        <w:rPr>
          <w:vanish/>
        </w:rPr>
        <w:fldChar w:fldCharType="begin"/>
      </w:r>
      <w:r w:rsidR="009F03E1" w:rsidRPr="006B2FCC">
        <w:rPr>
          <w:vanish/>
        </w:rPr>
        <w:instrText xml:space="preserve"> XE </w:instrText>
      </w:r>
      <w:r w:rsidR="009F03E1">
        <w:rPr>
          <w:vanish/>
        </w:rPr>
        <w:instrText>“</w:instrText>
      </w:r>
      <w:r w:rsidR="009F03E1" w:rsidRPr="006B2FCC">
        <w:instrText>Reference Type:Supported:$$GETMASTR^XTID</w:instrText>
      </w:r>
      <w:r w:rsidR="009F03E1">
        <w:instrText>”</w:instrText>
      </w:r>
      <w:r w:rsidR="009F03E1" w:rsidRPr="006B2FCC">
        <w:instrText xml:space="preserve"> </w:instrText>
      </w:r>
      <w:r w:rsidR="009F03E1" w:rsidRPr="006B2FCC">
        <w:rPr>
          <w:vanish/>
        </w:rPr>
        <w:fldChar w:fldCharType="end"/>
      </w:r>
    </w:p>
    <w:p w14:paraId="3798F31C" w14:textId="77777777" w:rsidR="000479E9" w:rsidRDefault="000479E9" w:rsidP="000479E9">
      <w:pPr>
        <w:pStyle w:val="APIText"/>
        <w:keepNext/>
        <w:keepLines/>
      </w:pPr>
      <w:r w:rsidRPr="006B2FCC">
        <w:rPr>
          <w:b/>
        </w:rPr>
        <w:t>Category</w:t>
      </w:r>
      <w:r>
        <w:rPr>
          <w:b/>
        </w:rPr>
        <w:t>:</w:t>
      </w:r>
      <w:r>
        <w:rPr>
          <w:b/>
        </w:rPr>
        <w:tab/>
      </w:r>
      <w:r w:rsidR="009F03E1" w:rsidRPr="006B2FCC">
        <w:rPr>
          <w:szCs w:val="22"/>
        </w:rPr>
        <w:t>Toolkit—VHA Unique ID (VUID)</w:t>
      </w:r>
    </w:p>
    <w:p w14:paraId="01B353D7" w14:textId="77777777" w:rsidR="000479E9" w:rsidRPr="0084064A" w:rsidRDefault="000479E9" w:rsidP="000479E9">
      <w:pPr>
        <w:pStyle w:val="APIText"/>
        <w:keepNext/>
        <w:keepLines/>
      </w:pPr>
      <w:r>
        <w:rPr>
          <w:b/>
        </w:rPr>
        <w:t>ICR #:</w:t>
      </w:r>
      <w:r w:rsidRPr="0084064A">
        <w:tab/>
      </w:r>
      <w:r w:rsidR="009F03E1" w:rsidRPr="006B2FCC">
        <w:rPr>
          <w:szCs w:val="22"/>
        </w:rPr>
        <w:t>4631</w:t>
      </w:r>
    </w:p>
    <w:p w14:paraId="57A40A57" w14:textId="77777777" w:rsidR="000479E9" w:rsidRPr="0084064A" w:rsidRDefault="000479E9" w:rsidP="000479E9">
      <w:pPr>
        <w:pStyle w:val="APIText"/>
        <w:keepNext/>
        <w:keepLines/>
      </w:pPr>
      <w:r w:rsidRPr="006B2FCC">
        <w:rPr>
          <w:b/>
        </w:rPr>
        <w:t>Description</w:t>
      </w:r>
      <w:r>
        <w:rPr>
          <w:b/>
        </w:rPr>
        <w:t>:</w:t>
      </w:r>
      <w:r w:rsidRPr="0084064A">
        <w:tab/>
      </w:r>
      <w:r w:rsidR="009F03E1" w:rsidRPr="006B2FCC">
        <w:rPr>
          <w:szCs w:val="18"/>
        </w:rPr>
        <w:t>Th</w:t>
      </w:r>
      <w:r w:rsidR="00D5484A">
        <w:rPr>
          <w:szCs w:val="18"/>
        </w:rPr>
        <w:t xml:space="preserve">e </w:t>
      </w:r>
      <w:r w:rsidR="00D5484A" w:rsidRPr="006B2FCC">
        <w:rPr>
          <w:szCs w:val="22"/>
        </w:rPr>
        <w:t>$$GETMASTR</w:t>
      </w:r>
      <w:r w:rsidR="00D5484A" w:rsidRPr="006B2FCC">
        <w:t>^XTID</w:t>
      </w:r>
      <w:r w:rsidR="009F03E1" w:rsidRPr="006B2FCC">
        <w:rPr>
          <w:szCs w:val="18"/>
        </w:rPr>
        <w:t xml:space="preserve"> extrinsic function retrieves the value of the </w:t>
      </w:r>
      <w:r w:rsidR="009F03E1" w:rsidRPr="005546D0">
        <w:rPr>
          <w:szCs w:val="18"/>
        </w:rPr>
        <w:t>MASTER ENTRY FOR VUID</w:t>
      </w:r>
      <w:r w:rsidR="009F03E1" w:rsidRPr="006B2FCC">
        <w:fldChar w:fldCharType="begin"/>
      </w:r>
      <w:r w:rsidR="009F03E1" w:rsidRPr="006B2FCC">
        <w:instrText xml:space="preserve"> XE </w:instrText>
      </w:r>
      <w:r w:rsidR="009F03E1">
        <w:instrText>“</w:instrText>
      </w:r>
      <w:r w:rsidR="009F03E1" w:rsidRPr="006B2FCC">
        <w:instrText>MASTER ENTRY FOR VUID Field</w:instrText>
      </w:r>
      <w:r w:rsidR="009F03E1">
        <w:instrText>”</w:instrText>
      </w:r>
      <w:r w:rsidR="009F03E1" w:rsidRPr="006B2FCC">
        <w:instrText xml:space="preserve"> </w:instrText>
      </w:r>
      <w:r w:rsidR="009F03E1" w:rsidRPr="006B2FCC">
        <w:fldChar w:fldCharType="end"/>
      </w:r>
      <w:r w:rsidR="009F03E1" w:rsidRPr="006B2FCC">
        <w:fldChar w:fldCharType="begin"/>
      </w:r>
      <w:r w:rsidR="009F03E1" w:rsidRPr="006B2FCC">
        <w:instrText xml:space="preserve"> XE </w:instrText>
      </w:r>
      <w:r w:rsidR="009F03E1">
        <w:instrText>“</w:instrText>
      </w:r>
      <w:r w:rsidR="009F03E1" w:rsidRPr="006B2FCC">
        <w:instrText>Fields:MASTER ENTRY FOR VUID</w:instrText>
      </w:r>
      <w:r w:rsidR="009F03E1">
        <w:instrText>”</w:instrText>
      </w:r>
      <w:r w:rsidR="009F03E1" w:rsidRPr="006B2FCC">
        <w:instrText xml:space="preserve"> </w:instrText>
      </w:r>
      <w:r w:rsidR="009F03E1" w:rsidRPr="006B2FCC">
        <w:fldChar w:fldCharType="end"/>
      </w:r>
      <w:r w:rsidR="009F03E1" w:rsidRPr="006B2FCC">
        <w:rPr>
          <w:szCs w:val="18"/>
        </w:rPr>
        <w:t xml:space="preserve"> </w:t>
      </w:r>
      <w:r w:rsidR="00D5484A">
        <w:rPr>
          <w:szCs w:val="18"/>
        </w:rPr>
        <w:t>f</w:t>
      </w:r>
      <w:r w:rsidR="005546D0">
        <w:rPr>
          <w:szCs w:val="18"/>
        </w:rPr>
        <w:t>ield</w:t>
      </w:r>
      <w:r w:rsidR="00D5484A">
        <w:rPr>
          <w:szCs w:val="18"/>
        </w:rPr>
        <w:t xml:space="preserve"> </w:t>
      </w:r>
      <w:r w:rsidR="009F03E1" w:rsidRPr="006B2FCC">
        <w:rPr>
          <w:szCs w:val="18"/>
        </w:rPr>
        <w:t>for a given term/concept reference.</w:t>
      </w:r>
    </w:p>
    <w:p w14:paraId="4B2D7E07"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9F03E1" w:rsidRPr="000B37D9">
        <w:rPr>
          <w:rFonts w:ascii="Courier New" w:hAnsi="Courier New" w:cs="Courier New"/>
          <w:sz w:val="20"/>
          <w:szCs w:val="18"/>
        </w:rPr>
        <w:t>$$GETMASTR^XTID(file[,field],iref)</w:t>
      </w:r>
    </w:p>
    <w:p w14:paraId="2B48BBE5" w14:textId="77777777" w:rsidR="00707E1A" w:rsidRPr="00672B04" w:rsidRDefault="00707E1A" w:rsidP="00707E1A">
      <w:pPr>
        <w:pStyle w:val="APIParameters"/>
        <w:keepNext/>
        <w:keepLines/>
        <w:ind w:left="4147" w:hanging="4147"/>
      </w:pPr>
      <w:r w:rsidRPr="009D2D3D">
        <w:rPr>
          <w:b/>
        </w:rPr>
        <w:t>Input Parameters:</w:t>
      </w:r>
      <w:r w:rsidRPr="009D2D3D">
        <w:rPr>
          <w:b/>
        </w:rPr>
        <w:tab/>
      </w:r>
      <w:r w:rsidRPr="00591A88">
        <w:rPr>
          <w:b/>
          <w:bCs w:val="0"/>
          <w:szCs w:val="22"/>
        </w:rPr>
        <w:t>file</w:t>
      </w:r>
      <w:r w:rsidRPr="006B2FCC">
        <w:rPr>
          <w:szCs w:val="22"/>
        </w:rPr>
        <w:t>:</w:t>
      </w:r>
      <w:r w:rsidRPr="00672B04">
        <w:tab/>
      </w:r>
      <w:r w:rsidRPr="006B2FCC">
        <w:rPr>
          <w:szCs w:val="22"/>
        </w:rPr>
        <w:t>(required) VistA file/subfile number where term/concept is defined.</w:t>
      </w:r>
    </w:p>
    <w:p w14:paraId="205D0281" w14:textId="77777777" w:rsidR="00707E1A" w:rsidRDefault="00707E1A" w:rsidP="00707E1A">
      <w:pPr>
        <w:pStyle w:val="APIParameters"/>
        <w:keepNext/>
        <w:keepLines/>
        <w:ind w:left="4147" w:hanging="4147"/>
        <w:rPr>
          <w:szCs w:val="22"/>
        </w:rPr>
      </w:pPr>
      <w:r>
        <w:rPr>
          <w:b/>
        </w:rPr>
        <w:tab/>
      </w:r>
      <w:r w:rsidRPr="00591A88">
        <w:rPr>
          <w:b/>
          <w:bCs w:val="0"/>
          <w:szCs w:val="22"/>
        </w:rPr>
        <w:t>field</w:t>
      </w:r>
      <w:r w:rsidRPr="006B2FCC">
        <w:rPr>
          <w:szCs w:val="22"/>
        </w:rPr>
        <w:t>:</w:t>
      </w:r>
      <w:r>
        <w:rPr>
          <w:b/>
        </w:rPr>
        <w:tab/>
      </w:r>
      <w:r w:rsidRPr="006B2FCC">
        <w:rPr>
          <w:szCs w:val="22"/>
        </w:rPr>
        <w:t xml:space="preserve">(optional) Field number in the </w:t>
      </w:r>
      <w:r w:rsidRPr="00D5484A">
        <w:rPr>
          <w:b/>
          <w:szCs w:val="22"/>
        </w:rPr>
        <w:t>file</w:t>
      </w:r>
      <w:r w:rsidRPr="006B2FCC">
        <w:rPr>
          <w:szCs w:val="22"/>
        </w:rPr>
        <w:t xml:space="preserve"> input paramete</w:t>
      </w:r>
      <w:r>
        <w:rPr>
          <w:szCs w:val="22"/>
        </w:rPr>
        <w:t>r where term/concept is defined:</w:t>
      </w:r>
    </w:p>
    <w:p w14:paraId="2B35DF30" w14:textId="77777777" w:rsidR="00707E1A" w:rsidRDefault="00707E1A" w:rsidP="00707E1A">
      <w:pPr>
        <w:pStyle w:val="APIParametersListBullet"/>
        <w:keepNext/>
        <w:keepLines/>
      </w:pPr>
      <w:r w:rsidRPr="002E684F">
        <w:rPr>
          <w:b/>
        </w:rPr>
        <w:t>Not Defined—</w:t>
      </w:r>
      <w:r w:rsidRPr="006B2FCC">
        <w:t xml:space="preserve">If </w:t>
      </w:r>
      <w:r w:rsidRPr="008A3559">
        <w:rPr>
          <w:i/>
        </w:rPr>
        <w:t>not</w:t>
      </w:r>
      <w:r w:rsidRPr="006B2FCC">
        <w:t xml:space="preserve"> defined, this field defaults to the </w:t>
      </w:r>
      <w:r w:rsidRPr="002E684F">
        <w:rPr>
          <w:b/>
        </w:rPr>
        <w:t>.01</w:t>
      </w:r>
      <w:r w:rsidRPr="006B2FCC">
        <w:t xml:space="preserve"> field number, and it represents terms defined in the </w:t>
      </w:r>
      <w:r w:rsidRPr="002E684F">
        <w:rPr>
          <w:b/>
        </w:rPr>
        <w:t>file</w:t>
      </w:r>
      <w:r w:rsidRPr="006B2FCC">
        <w:t xml:space="preserve"> input parameter.</w:t>
      </w:r>
    </w:p>
    <w:p w14:paraId="4CC0037D" w14:textId="77777777" w:rsidR="00707E1A" w:rsidRPr="005B6385" w:rsidRDefault="00707E1A" w:rsidP="00707E1A">
      <w:pPr>
        <w:pStyle w:val="APIParametersListBullet"/>
        <w:keepNext/>
        <w:keepLines/>
        <w:rPr>
          <w:b/>
        </w:rPr>
      </w:pPr>
      <w:r w:rsidRPr="005B6385">
        <w:rPr>
          <w:b/>
        </w:rPr>
        <w:t>Defined:</w:t>
      </w:r>
    </w:p>
    <w:p w14:paraId="7D529E16" w14:textId="77777777" w:rsidR="00707E1A" w:rsidRDefault="00707E1A" w:rsidP="00707E1A">
      <w:pPr>
        <w:pStyle w:val="APIParametersListBullet2"/>
        <w:keepNext/>
        <w:keepLines/>
      </w:pPr>
      <w:r w:rsidRPr="006B2FCC">
        <w:t xml:space="preserve">Entered as </w:t>
      </w:r>
      <w:r w:rsidRPr="005B6385">
        <w:rPr>
          <w:b/>
        </w:rPr>
        <w:t>.01</w:t>
      </w:r>
      <w:r w:rsidRPr="006B2FCC">
        <w:t xml:space="preserve">, it represents the terms defined in the file entered in the </w:t>
      </w:r>
      <w:r w:rsidRPr="005B6385">
        <w:rPr>
          <w:b/>
        </w:rPr>
        <w:t>file</w:t>
      </w:r>
      <w:r w:rsidRPr="006B2FCC">
        <w:t xml:space="preserve"> input parameter.</w:t>
      </w:r>
    </w:p>
    <w:p w14:paraId="65879D5D" w14:textId="38880DFB" w:rsidR="00707E1A" w:rsidRDefault="00707E1A" w:rsidP="00707E1A">
      <w:pPr>
        <w:pStyle w:val="APIParametersListBullet2"/>
      </w:pPr>
      <w:r w:rsidRPr="006B2FCC">
        <w:t xml:space="preserve">Otherwise, the field number entered </w:t>
      </w:r>
      <w:r w:rsidRPr="004117F1">
        <w:rPr>
          <w:i/>
        </w:rPr>
        <w:t>must</w:t>
      </w:r>
      <w:r w:rsidRPr="006B2FCC">
        <w:t xml:space="preserve"> be a SET OF CODES data type field in the file entered in the </w:t>
      </w:r>
      <w:r w:rsidRPr="005B6385">
        <w:rPr>
          <w:b/>
        </w:rPr>
        <w:t>file</w:t>
      </w:r>
      <w:r w:rsidRPr="006B2FCC">
        <w:t xml:space="preserve"> input parameter.</w:t>
      </w:r>
    </w:p>
    <w:p w14:paraId="568D3AF6" w14:textId="77777777" w:rsidR="00DD51F0" w:rsidRDefault="00DD51F0" w:rsidP="00DD51F0">
      <w:pPr>
        <w:pStyle w:val="BodyText6"/>
      </w:pPr>
    </w:p>
    <w:p w14:paraId="1EACDDDE" w14:textId="77777777" w:rsidR="009F03E1" w:rsidRDefault="009F03E1" w:rsidP="009F03E1">
      <w:pPr>
        <w:pStyle w:val="APIParameters"/>
        <w:keepNext/>
        <w:keepLines/>
        <w:ind w:left="4147" w:hanging="4147"/>
      </w:pPr>
      <w:r>
        <w:rPr>
          <w:szCs w:val="22"/>
        </w:rPr>
        <w:tab/>
      </w:r>
      <w:r w:rsidRPr="00591A88">
        <w:rPr>
          <w:b/>
          <w:bCs w:val="0"/>
          <w:szCs w:val="22"/>
        </w:rPr>
        <w:t>iref</w:t>
      </w:r>
      <w:r w:rsidRPr="006B2FCC">
        <w:rPr>
          <w:szCs w:val="22"/>
        </w:rPr>
        <w:t>:</w:t>
      </w:r>
      <w:r>
        <w:rPr>
          <w:szCs w:val="22"/>
        </w:rPr>
        <w:tab/>
      </w:r>
      <w:r w:rsidRPr="006B2FCC">
        <w:t>(required) Internal reference for term/concept:</w:t>
      </w:r>
    </w:p>
    <w:p w14:paraId="68C84265" w14:textId="77777777" w:rsidR="009F03E1" w:rsidRDefault="009F03E1" w:rsidP="009F03E1">
      <w:pPr>
        <w:pStyle w:val="APIParametersListBullet"/>
        <w:keepNext/>
        <w:keepLines/>
      </w:pPr>
      <w:r w:rsidRPr="005B6385">
        <w:rPr>
          <w:b/>
        </w:rPr>
        <w:t>File Entries—</w:t>
      </w:r>
      <w:r w:rsidRPr="006B2FCC">
        <w:t xml:space="preserve">This </w:t>
      </w:r>
      <w:r>
        <w:t>is</w:t>
      </w:r>
      <w:r w:rsidRPr="006B2FCC">
        <w:t xml:space="preserve"> an IENS. For example:</w:t>
      </w:r>
      <w:r w:rsidRPr="006B2FCC">
        <w:br/>
      </w:r>
      <w:r w:rsidRPr="006B2FCC">
        <w:br/>
        <w:t>iref=</w:t>
      </w:r>
      <w:r>
        <w:t>“</w:t>
      </w:r>
      <w:r w:rsidRPr="00D5484A">
        <w:rPr>
          <w:b/>
        </w:rPr>
        <w:t>5,</w:t>
      </w:r>
      <w:r>
        <w:t>”</w:t>
      </w:r>
    </w:p>
    <w:p w14:paraId="65A81819" w14:textId="031BD4F9" w:rsidR="009F03E1" w:rsidRDefault="009F03E1" w:rsidP="00D5484A">
      <w:pPr>
        <w:pStyle w:val="APIParametersListBullet"/>
        <w:ind w:left="4867"/>
      </w:pPr>
      <w:r w:rsidRPr="005B6385">
        <w:rPr>
          <w:b/>
        </w:rPr>
        <w:t>SET OF CODES—</w:t>
      </w:r>
      <w:r w:rsidRPr="006B2FCC">
        <w:t xml:space="preserve">This </w:t>
      </w:r>
      <w:r>
        <w:t>is</w:t>
      </w:r>
      <w:r w:rsidRPr="006B2FCC">
        <w:t xml:space="preserve"> the internal value of the code. For example</w:t>
      </w:r>
      <w:r w:rsidR="00D5484A">
        <w:t>, any of the following</w:t>
      </w:r>
      <w:r w:rsidRPr="006B2FCC">
        <w:t>:</w:t>
      </w:r>
      <w:r w:rsidRPr="006B2FCC">
        <w:br/>
      </w:r>
      <w:r w:rsidRPr="006B2FCC">
        <w:br/>
        <w:t xml:space="preserve">iref = </w:t>
      </w:r>
      <w:r w:rsidRPr="00D5484A">
        <w:rPr>
          <w:b/>
        </w:rPr>
        <w:t>3</w:t>
      </w:r>
      <w:r w:rsidR="00D5484A" w:rsidRPr="006B2FCC">
        <w:t xml:space="preserve"> </w:t>
      </w:r>
      <w:r w:rsidRPr="006B2FCC">
        <w:br/>
        <w:t xml:space="preserve">iref = </w:t>
      </w:r>
      <w:r>
        <w:t>“</w:t>
      </w:r>
      <w:r w:rsidRPr="00D5484A">
        <w:rPr>
          <w:b/>
        </w:rPr>
        <w:t>f</w:t>
      </w:r>
      <w:r>
        <w:t>”</w:t>
      </w:r>
      <w:r w:rsidR="00D5484A" w:rsidRPr="006B2FCC">
        <w:t xml:space="preserve"> </w:t>
      </w:r>
      <w:r w:rsidRPr="006B2FCC">
        <w:br/>
        <w:t xml:space="preserve">iref = </w:t>
      </w:r>
      <w:r>
        <w:t>“</w:t>
      </w:r>
      <w:r w:rsidRPr="00D5484A">
        <w:rPr>
          <w:b/>
        </w:rPr>
        <w:t>M</w:t>
      </w:r>
      <w:r>
        <w:t>”</w:t>
      </w:r>
    </w:p>
    <w:p w14:paraId="5DC6139F" w14:textId="77777777" w:rsidR="00DD51F0" w:rsidRDefault="00DD51F0" w:rsidP="00DD51F0">
      <w:pPr>
        <w:pStyle w:val="BodyText6"/>
      </w:pPr>
    </w:p>
    <w:p w14:paraId="7CB15723" w14:textId="77777777" w:rsidR="000479E9" w:rsidRPr="00672B04" w:rsidRDefault="000479E9" w:rsidP="009F03E1">
      <w:pPr>
        <w:pStyle w:val="APIParameters"/>
        <w:keepNext/>
        <w:keepLines/>
      </w:pPr>
      <w:r w:rsidRPr="009D2D3D">
        <w:rPr>
          <w:b/>
        </w:rPr>
        <w:t>Output:</w:t>
      </w:r>
      <w:r w:rsidRPr="009D2D3D">
        <w:rPr>
          <w:b/>
        </w:rPr>
        <w:tab/>
      </w:r>
      <w:r w:rsidR="009F03E1" w:rsidRPr="006B2FCC">
        <w:rPr>
          <w:szCs w:val="22"/>
        </w:rPr>
        <w:t>returns:</w:t>
      </w:r>
      <w:r w:rsidRPr="00672B04">
        <w:tab/>
      </w:r>
      <w:r w:rsidR="009F03E1" w:rsidRPr="006B2FCC">
        <w:t>Returns results of operation as follows:</w:t>
      </w:r>
    </w:p>
    <w:p w14:paraId="3A68D4AC" w14:textId="77777777" w:rsidR="000479E9" w:rsidRDefault="009F03E1" w:rsidP="009F03E1">
      <w:pPr>
        <w:pStyle w:val="APIParametersListBullet"/>
        <w:keepNext/>
        <w:keepLines/>
      </w:pPr>
      <w:r w:rsidRPr="0095662E">
        <w:rPr>
          <w:b/>
        </w:rPr>
        <w:t>Successful</w:t>
      </w:r>
      <w:r w:rsidRPr="0095662E">
        <w:rPr>
          <w:b/>
          <w:szCs w:val="22"/>
        </w:rPr>
        <w:t>—</w:t>
      </w:r>
      <w:r w:rsidRPr="006B2FCC">
        <w:t>I</w:t>
      </w:r>
      <w:r w:rsidRPr="006B2FCC">
        <w:rPr>
          <w:szCs w:val="18"/>
        </w:rPr>
        <w:t>nternal value of the MASTER ENTRY</w:t>
      </w:r>
      <w:r w:rsidRPr="006B2FCC">
        <w:t xml:space="preserve"> FOR VUID field</w:t>
      </w:r>
      <w:r w:rsidRPr="006B2FCC">
        <w:fldChar w:fldCharType="begin"/>
      </w:r>
      <w:r w:rsidRPr="006B2FCC">
        <w:instrText xml:space="preserve"> XE </w:instrText>
      </w:r>
      <w:r>
        <w:instrText>“</w:instrText>
      </w:r>
      <w:r w:rsidRPr="006B2FCC">
        <w:instrText>MASTER ENTRY FOR VUID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Fields:MASTER ENTRY FOR VUID</w:instrText>
      </w:r>
      <w:r>
        <w:instrText>”</w:instrText>
      </w:r>
      <w:r w:rsidRPr="006B2FCC">
        <w:instrText xml:space="preserve"> </w:instrText>
      </w:r>
      <w:r w:rsidRPr="006B2FCC">
        <w:fldChar w:fldCharType="end"/>
      </w:r>
      <w:r w:rsidRPr="006B2FCC">
        <w:rPr>
          <w:szCs w:val="18"/>
        </w:rPr>
        <w:t xml:space="preserve"> </w:t>
      </w:r>
      <w:r w:rsidRPr="006B2FCC">
        <w:t>as follows:</w:t>
      </w:r>
    </w:p>
    <w:p w14:paraId="62B3A72B" w14:textId="77777777" w:rsidR="009F03E1" w:rsidRDefault="009F03E1" w:rsidP="009F03E1">
      <w:pPr>
        <w:pStyle w:val="APIParametersListBullet2"/>
        <w:keepNext/>
        <w:keepLines/>
      </w:pPr>
      <w:r w:rsidRPr="0095662E">
        <w:rPr>
          <w:b/>
        </w:rPr>
        <w:t>0—</w:t>
      </w:r>
      <w:r w:rsidRPr="006B2FCC">
        <w:t>NO</w:t>
      </w:r>
      <w:r w:rsidRPr="0079381A">
        <w:t>.</w:t>
      </w:r>
    </w:p>
    <w:p w14:paraId="212110E9" w14:textId="77777777" w:rsidR="009F03E1" w:rsidRDefault="009F03E1" w:rsidP="009F03E1">
      <w:pPr>
        <w:pStyle w:val="APIParametersListBullet2"/>
      </w:pPr>
      <w:r w:rsidRPr="0095662E">
        <w:rPr>
          <w:b/>
        </w:rPr>
        <w:t>1—</w:t>
      </w:r>
      <w:r w:rsidRPr="006B2FCC">
        <w:t>YES</w:t>
      </w:r>
      <w:r w:rsidRPr="0079381A">
        <w:t>.</w:t>
      </w:r>
    </w:p>
    <w:p w14:paraId="0C9290E4" w14:textId="12EB9954" w:rsidR="000479E9" w:rsidRPr="00DD51F0" w:rsidRDefault="009F03E1" w:rsidP="000479E9">
      <w:pPr>
        <w:pStyle w:val="APIParametersListBullet"/>
      </w:pPr>
      <w:r w:rsidRPr="0095662E">
        <w:rPr>
          <w:b/>
        </w:rPr>
        <w:t>Unsuccessful</w:t>
      </w:r>
      <w:r w:rsidRPr="0095662E">
        <w:rPr>
          <w:b/>
          <w:szCs w:val="22"/>
        </w:rPr>
        <w:t>—</w:t>
      </w:r>
      <w:r w:rsidRPr="006B2FCC">
        <w:t>^</w:t>
      </w:r>
      <w:r w:rsidRPr="0095662E">
        <w:rPr>
          <w:i/>
        </w:rPr>
        <w:t>&lt;error message&gt;</w:t>
      </w:r>
    </w:p>
    <w:p w14:paraId="6DCD30ED" w14:textId="77777777" w:rsidR="00ED3B6E" w:rsidRDefault="00ED3B6E" w:rsidP="0029217A">
      <w:pPr>
        <w:pStyle w:val="BodyText6"/>
      </w:pPr>
    </w:p>
    <w:p w14:paraId="73DAD37B" w14:textId="77777777" w:rsidR="00ED3B6E" w:rsidRDefault="00ED3B6E" w:rsidP="0075488D">
      <w:pPr>
        <w:pStyle w:val="Heading4"/>
      </w:pPr>
      <w:r>
        <w:t>Examples</w:t>
      </w:r>
    </w:p>
    <w:p w14:paraId="2CEFF85E" w14:textId="77777777" w:rsidR="00D0050B" w:rsidRPr="006B2FCC" w:rsidRDefault="00CF001D" w:rsidP="00485FBB">
      <w:pPr>
        <w:pStyle w:val="Heading5"/>
      </w:pPr>
      <w:r>
        <w:t>Example</w:t>
      </w:r>
      <w:r w:rsidR="00800F49" w:rsidRPr="006B2FCC">
        <w:t xml:space="preserve"> 1</w:t>
      </w:r>
    </w:p>
    <w:p w14:paraId="0D17EA2B" w14:textId="582E8A81" w:rsidR="00D0050B" w:rsidRDefault="00D0050B" w:rsidP="00CF5734">
      <w:pPr>
        <w:pStyle w:val="BodyText"/>
        <w:keepNext/>
        <w:keepLines/>
      </w:pPr>
      <w:r w:rsidRPr="006B2FCC">
        <w:t>For terms defined in fields that are SET OF CODES:</w:t>
      </w:r>
    </w:p>
    <w:p w14:paraId="0C845DBE" w14:textId="77777777" w:rsidR="007D4722" w:rsidRDefault="007D4722" w:rsidP="007D4722">
      <w:pPr>
        <w:pStyle w:val="BodyText6"/>
        <w:keepNext/>
        <w:keepLines/>
      </w:pPr>
    </w:p>
    <w:p w14:paraId="697F3A0D" w14:textId="470EA1C4" w:rsidR="00C54C3D" w:rsidRPr="006B2FCC" w:rsidRDefault="00C54C3D" w:rsidP="00C54C3D">
      <w:pPr>
        <w:pStyle w:val="Caption"/>
      </w:pPr>
      <w:bookmarkStart w:id="2041" w:name="_Toc148365331"/>
      <w:r>
        <w:t xml:space="preserve">Figure </w:t>
      </w:r>
      <w:fldSimple w:instr=" SEQ Figure \* ARABIC ">
        <w:r w:rsidR="00C57752">
          <w:rPr>
            <w:noProof/>
          </w:rPr>
          <w:t>264</w:t>
        </w:r>
      </w:fldSimple>
      <w:r>
        <w:t xml:space="preserve">: </w:t>
      </w:r>
      <w:r w:rsidRPr="006B2FCC">
        <w:rPr>
          <w:szCs w:val="22"/>
        </w:rPr>
        <w:t>$$GETMASTR</w:t>
      </w:r>
      <w:r w:rsidRPr="006B2FCC">
        <w:t>^XTID</w:t>
      </w:r>
      <w:r>
        <w:t xml:space="preserve"> API—Example 1</w:t>
      </w:r>
      <w:r w:rsidR="005B6385">
        <w:t>: Terms Defined in F</w:t>
      </w:r>
      <w:r w:rsidR="005B6385" w:rsidRPr="006B2FCC">
        <w:t>ields that are SET OF CODES</w:t>
      </w:r>
      <w:bookmarkEnd w:id="2041"/>
    </w:p>
    <w:p w14:paraId="50E2FB09" w14:textId="77777777" w:rsidR="00D0050B" w:rsidRPr="006B2FCC" w:rsidRDefault="00D0050B" w:rsidP="00C54C3D">
      <w:pPr>
        <w:pStyle w:val="CodeExamplewBox"/>
      </w:pPr>
      <w:r w:rsidRPr="006B2FCC">
        <w:t>&gt;</w:t>
      </w:r>
      <w:r w:rsidRPr="00C54C3D">
        <w:rPr>
          <w:b/>
        </w:rPr>
        <w:t>S file=2,field=.02,iref=</w:t>
      </w:r>
      <w:r w:rsidR="00FF3F33" w:rsidRPr="00C54C3D">
        <w:rPr>
          <w:b/>
        </w:rPr>
        <w:t>“</w:t>
      </w:r>
      <w:r w:rsidRPr="00C54C3D">
        <w:rPr>
          <w:b/>
        </w:rPr>
        <w:t>M</w:t>
      </w:r>
      <w:r w:rsidR="00FF3F33" w:rsidRPr="00C54C3D">
        <w:rPr>
          <w:b/>
        </w:rPr>
        <w:t>”</w:t>
      </w:r>
    </w:p>
    <w:p w14:paraId="2EC55AD8" w14:textId="77777777" w:rsidR="00D0050B" w:rsidRPr="006B2FCC" w:rsidRDefault="00D0050B" w:rsidP="00C54C3D">
      <w:pPr>
        <w:pStyle w:val="CodeExamplewBox"/>
      </w:pPr>
      <w:r w:rsidRPr="006B2FCC">
        <w:t>&gt;</w:t>
      </w:r>
      <w:r w:rsidRPr="00C54C3D">
        <w:rPr>
          <w:b/>
        </w:rPr>
        <w:t>W $$GETMASTR^XTID(file,field,iref)</w:t>
      </w:r>
    </w:p>
    <w:p w14:paraId="643ACA63" w14:textId="77777777" w:rsidR="00D0050B" w:rsidRPr="006B2FCC" w:rsidRDefault="00D0050B" w:rsidP="00C54C3D">
      <w:pPr>
        <w:pStyle w:val="CodeExamplewBox"/>
      </w:pPr>
      <w:r w:rsidRPr="006B2FCC">
        <w:t>1</w:t>
      </w:r>
    </w:p>
    <w:p w14:paraId="3E732177" w14:textId="77777777" w:rsidR="0024434A" w:rsidRPr="006B2FCC" w:rsidRDefault="0024434A" w:rsidP="0029217A">
      <w:pPr>
        <w:pStyle w:val="BodyText6"/>
      </w:pPr>
    </w:p>
    <w:p w14:paraId="61D7A27A" w14:textId="77777777" w:rsidR="0024434A" w:rsidRPr="006B2FCC" w:rsidRDefault="00CF001D" w:rsidP="00485FBB">
      <w:pPr>
        <w:pStyle w:val="Heading5"/>
      </w:pPr>
      <w:r>
        <w:t>Example</w:t>
      </w:r>
      <w:r w:rsidR="0024434A" w:rsidRPr="006B2FCC">
        <w:t xml:space="preserve"> 2</w:t>
      </w:r>
    </w:p>
    <w:p w14:paraId="288110C4" w14:textId="6BEFC4B2" w:rsidR="00D0050B" w:rsidRDefault="00D0050B" w:rsidP="00CF5734">
      <w:pPr>
        <w:pStyle w:val="BodyText"/>
        <w:keepNext/>
        <w:keepLines/>
      </w:pPr>
      <w:r w:rsidRPr="006B2FCC">
        <w:t>For terms defined in a single file:</w:t>
      </w:r>
    </w:p>
    <w:p w14:paraId="6859E0CA" w14:textId="77777777" w:rsidR="007D4722" w:rsidRDefault="007D4722" w:rsidP="007D4722">
      <w:pPr>
        <w:pStyle w:val="BodyText6"/>
        <w:keepNext/>
        <w:keepLines/>
      </w:pPr>
    </w:p>
    <w:p w14:paraId="7A6CFF00" w14:textId="315E4586" w:rsidR="00C54C3D" w:rsidRPr="006B2FCC" w:rsidRDefault="00C54C3D" w:rsidP="00C54C3D">
      <w:pPr>
        <w:pStyle w:val="Caption"/>
      </w:pPr>
      <w:bookmarkStart w:id="2042" w:name="_Toc148365332"/>
      <w:r>
        <w:t xml:space="preserve">Figure </w:t>
      </w:r>
      <w:fldSimple w:instr=" SEQ Figure \* ARABIC ">
        <w:r w:rsidR="00C57752">
          <w:rPr>
            <w:noProof/>
          </w:rPr>
          <w:t>265</w:t>
        </w:r>
      </w:fldSimple>
      <w:r>
        <w:t xml:space="preserve">: </w:t>
      </w:r>
      <w:r w:rsidRPr="006B2FCC">
        <w:rPr>
          <w:szCs w:val="22"/>
        </w:rPr>
        <w:t>$$GETMASTR</w:t>
      </w:r>
      <w:r w:rsidRPr="006B2FCC">
        <w:t>^XTID</w:t>
      </w:r>
      <w:r>
        <w:t xml:space="preserve"> API—Example 2</w:t>
      </w:r>
      <w:r w:rsidR="005B6385">
        <w:t>: Terms Defined in a Single F</w:t>
      </w:r>
      <w:r w:rsidR="005B6385" w:rsidRPr="006B2FCC">
        <w:t>ile</w:t>
      </w:r>
      <w:bookmarkEnd w:id="2042"/>
    </w:p>
    <w:p w14:paraId="427F8DFF" w14:textId="77777777" w:rsidR="00D0050B" w:rsidRPr="006B2FCC" w:rsidRDefault="00D0050B" w:rsidP="00C54C3D">
      <w:pPr>
        <w:pStyle w:val="CodeExamplewBox"/>
      </w:pPr>
      <w:r w:rsidRPr="006B2FCC">
        <w:t>&gt;</w:t>
      </w:r>
      <w:r w:rsidRPr="00C54C3D">
        <w:rPr>
          <w:b/>
        </w:rPr>
        <w:t>S file=16000009,field=.01,iref=</w:t>
      </w:r>
      <w:r w:rsidR="00FF3F33" w:rsidRPr="00C54C3D">
        <w:rPr>
          <w:b/>
        </w:rPr>
        <w:t>“</w:t>
      </w:r>
      <w:r w:rsidRPr="00C54C3D">
        <w:rPr>
          <w:b/>
        </w:rPr>
        <w:t>3,</w:t>
      </w:r>
      <w:r w:rsidR="00FF3F33" w:rsidRPr="00C54C3D">
        <w:rPr>
          <w:b/>
        </w:rPr>
        <w:t>”</w:t>
      </w:r>
    </w:p>
    <w:p w14:paraId="3277582A" w14:textId="77777777" w:rsidR="00D0050B" w:rsidRPr="006B2FCC" w:rsidRDefault="00D0050B" w:rsidP="00C54C3D">
      <w:pPr>
        <w:pStyle w:val="CodeExamplewBox"/>
      </w:pPr>
      <w:r w:rsidRPr="006B2FCC">
        <w:t>&gt;</w:t>
      </w:r>
      <w:r w:rsidRPr="00C54C3D">
        <w:rPr>
          <w:b/>
        </w:rPr>
        <w:t>W $$GETMASTR^XTID(file,field,iref)</w:t>
      </w:r>
    </w:p>
    <w:p w14:paraId="277E05A5" w14:textId="77777777" w:rsidR="00D0050B" w:rsidRPr="006B2FCC" w:rsidRDefault="00D0050B" w:rsidP="00C54C3D">
      <w:pPr>
        <w:pStyle w:val="CodeExamplewBox"/>
      </w:pPr>
      <w:r w:rsidRPr="006B2FCC">
        <w:t>0</w:t>
      </w:r>
    </w:p>
    <w:p w14:paraId="28AB623C" w14:textId="77777777" w:rsidR="00D0050B" w:rsidRPr="006B2FCC" w:rsidRDefault="00D0050B" w:rsidP="0029217A">
      <w:pPr>
        <w:pStyle w:val="BodyText6"/>
      </w:pPr>
    </w:p>
    <w:p w14:paraId="51E462B9" w14:textId="77777777" w:rsidR="00D0050B" w:rsidRPr="006B2FCC" w:rsidRDefault="00D0050B" w:rsidP="00C54011">
      <w:pPr>
        <w:pStyle w:val="Heading3"/>
      </w:pPr>
      <w:bookmarkStart w:id="2043" w:name="getstat_xtid"/>
      <w:bookmarkStart w:id="2044" w:name="_Toc158517361"/>
      <w:bookmarkStart w:id="2045" w:name="_Ref178057320"/>
      <w:bookmarkStart w:id="2046" w:name="_Toc148368038"/>
      <w:r w:rsidRPr="006B2FCC">
        <w:rPr>
          <w:szCs w:val="22"/>
        </w:rPr>
        <w:t>$$GETSTAT</w:t>
      </w:r>
      <w:r w:rsidRPr="006B2FCC">
        <w:t>^XTID</w:t>
      </w:r>
      <w:bookmarkEnd w:id="2043"/>
      <w:r w:rsidRPr="006B2FCC">
        <w:rPr>
          <w:szCs w:val="22"/>
        </w:rPr>
        <w:t>()</w:t>
      </w:r>
      <w:r w:rsidRPr="006B2FCC">
        <w:t xml:space="preserve">: </w:t>
      </w:r>
      <w:bookmarkEnd w:id="2044"/>
      <w:r w:rsidR="00917CBF" w:rsidRPr="006B2FCC">
        <w:t>Get Status Information (Term/Concept)</w:t>
      </w:r>
      <w:bookmarkEnd w:id="2045"/>
      <w:bookmarkEnd w:id="2046"/>
    </w:p>
    <w:p w14:paraId="41AC459F" w14:textId="77777777" w:rsidR="000479E9" w:rsidRDefault="000479E9" w:rsidP="000479E9">
      <w:pPr>
        <w:pStyle w:val="APIText"/>
        <w:keepNext/>
        <w:keepLines/>
      </w:pPr>
      <w:r w:rsidRPr="006B2FCC">
        <w:rPr>
          <w:b/>
        </w:rPr>
        <w:t>Reference Type</w:t>
      </w:r>
      <w:r>
        <w:rPr>
          <w:b/>
        </w:rPr>
        <w:t>:</w:t>
      </w:r>
      <w:r>
        <w:rPr>
          <w:b/>
        </w:rPr>
        <w:tab/>
      </w:r>
      <w:r w:rsidR="0098240C" w:rsidRPr="006B2FCC">
        <w:rPr>
          <w:szCs w:val="22"/>
        </w:rPr>
        <w:t>Supported</w:t>
      </w:r>
      <w:r w:rsidR="0098240C" w:rsidRPr="006B2FCC">
        <w:rPr>
          <w:vanish/>
        </w:rPr>
        <w:fldChar w:fldCharType="begin"/>
      </w:r>
      <w:r w:rsidR="0098240C" w:rsidRPr="006B2FCC">
        <w:rPr>
          <w:vanish/>
        </w:rPr>
        <w:instrText xml:space="preserve"> XE </w:instrText>
      </w:r>
      <w:r w:rsidR="0098240C">
        <w:rPr>
          <w:vanish/>
        </w:rPr>
        <w:instrText>“</w:instrText>
      </w:r>
      <w:r w:rsidR="0098240C" w:rsidRPr="006B2FCC">
        <w:instrText>XTID</w:instrText>
      </w:r>
      <w:r w:rsidR="0098240C" w:rsidRPr="006B2FCC">
        <w:rPr>
          <w:vanish/>
        </w:rPr>
        <w:instrText>:</w:instrText>
      </w:r>
      <w:r w:rsidR="0098240C" w:rsidRPr="006B2FCC">
        <w:instrText>$$GETSTAT^XTID</w:instrText>
      </w:r>
      <w:r w:rsidR="0098240C">
        <w:instrText>”</w:instrText>
      </w:r>
      <w:r w:rsidR="0098240C" w:rsidRPr="006B2FCC">
        <w:instrText xml:space="preserve"> </w:instrText>
      </w:r>
      <w:r w:rsidR="0098240C" w:rsidRPr="006B2FCC">
        <w:rPr>
          <w:vanish/>
        </w:rPr>
        <w:fldChar w:fldCharType="end"/>
      </w:r>
      <w:r w:rsidR="0098240C" w:rsidRPr="006B2FCC">
        <w:rPr>
          <w:vanish/>
        </w:rPr>
        <w:fldChar w:fldCharType="begin"/>
      </w:r>
      <w:r w:rsidR="0098240C" w:rsidRPr="006B2FCC">
        <w:rPr>
          <w:vanish/>
        </w:rPr>
        <w:instrText xml:space="preserve"> XE </w:instrText>
      </w:r>
      <w:r w:rsidR="0098240C">
        <w:rPr>
          <w:vanish/>
        </w:rPr>
        <w:instrText>“</w:instrText>
      </w:r>
      <w:r w:rsidR="0098240C" w:rsidRPr="006B2FCC">
        <w:instrText>$$GETSTAT^XTID</w:instrText>
      </w:r>
      <w:r w:rsidR="0098240C">
        <w:instrText>”</w:instrText>
      </w:r>
      <w:r w:rsidR="0098240C" w:rsidRPr="006B2FCC">
        <w:instrText xml:space="preserve"> </w:instrText>
      </w:r>
      <w:r w:rsidR="0098240C" w:rsidRPr="006B2FCC">
        <w:rPr>
          <w:vanish/>
        </w:rPr>
        <w:fldChar w:fldCharType="end"/>
      </w:r>
      <w:r w:rsidR="0098240C" w:rsidRPr="006B2FCC">
        <w:rPr>
          <w:vanish/>
        </w:rPr>
        <w:fldChar w:fldCharType="begin"/>
      </w:r>
      <w:r w:rsidR="0098240C" w:rsidRPr="006B2FCC">
        <w:rPr>
          <w:vanish/>
        </w:rPr>
        <w:instrText xml:space="preserve"> XE </w:instrText>
      </w:r>
      <w:r w:rsidR="0098240C">
        <w:rPr>
          <w:vanish/>
        </w:rPr>
        <w:instrText>“</w:instrText>
      </w:r>
      <w:r w:rsidR="0098240C" w:rsidRPr="006B2FCC">
        <w:instrText>Toolkit:VHA Unique ID (VUID):$$GETSTAT^XTID</w:instrText>
      </w:r>
      <w:r w:rsidR="0098240C">
        <w:instrText>”</w:instrText>
      </w:r>
      <w:r w:rsidR="0098240C" w:rsidRPr="006B2FCC">
        <w:instrText xml:space="preserve"> </w:instrText>
      </w:r>
      <w:r w:rsidR="0098240C" w:rsidRPr="006B2FCC">
        <w:rPr>
          <w:vanish/>
        </w:rPr>
        <w:fldChar w:fldCharType="end"/>
      </w:r>
      <w:r w:rsidR="0098240C" w:rsidRPr="006B2FCC">
        <w:rPr>
          <w:vanish/>
        </w:rPr>
        <w:fldChar w:fldCharType="begin"/>
      </w:r>
      <w:r w:rsidR="0098240C" w:rsidRPr="006B2FCC">
        <w:rPr>
          <w:vanish/>
        </w:rPr>
        <w:instrText xml:space="preserve"> XE </w:instrText>
      </w:r>
      <w:r w:rsidR="0098240C">
        <w:rPr>
          <w:vanish/>
        </w:rPr>
        <w:instrText>“</w:instrText>
      </w:r>
      <w:r w:rsidR="0098240C" w:rsidRPr="006B2FCC">
        <w:instrText>Reference Type:Supported:$$GETSTAT^XTID</w:instrText>
      </w:r>
      <w:r w:rsidR="0098240C">
        <w:instrText>”</w:instrText>
      </w:r>
      <w:r w:rsidR="0098240C" w:rsidRPr="006B2FCC">
        <w:instrText xml:space="preserve"> </w:instrText>
      </w:r>
      <w:r w:rsidR="0098240C" w:rsidRPr="006B2FCC">
        <w:rPr>
          <w:vanish/>
        </w:rPr>
        <w:fldChar w:fldCharType="end"/>
      </w:r>
    </w:p>
    <w:p w14:paraId="08F7CC9E" w14:textId="77777777" w:rsidR="000479E9" w:rsidRDefault="000479E9" w:rsidP="000479E9">
      <w:pPr>
        <w:pStyle w:val="APIText"/>
        <w:keepNext/>
        <w:keepLines/>
      </w:pPr>
      <w:r w:rsidRPr="006B2FCC">
        <w:rPr>
          <w:b/>
        </w:rPr>
        <w:t>Category</w:t>
      </w:r>
      <w:r>
        <w:rPr>
          <w:b/>
        </w:rPr>
        <w:t>:</w:t>
      </w:r>
      <w:r>
        <w:rPr>
          <w:b/>
        </w:rPr>
        <w:tab/>
      </w:r>
      <w:r w:rsidR="0098240C" w:rsidRPr="006B2FCC">
        <w:rPr>
          <w:szCs w:val="22"/>
        </w:rPr>
        <w:t>Toolkit—VHA Unique ID (VUID)</w:t>
      </w:r>
    </w:p>
    <w:p w14:paraId="2571736F" w14:textId="77777777" w:rsidR="000479E9" w:rsidRPr="0084064A" w:rsidRDefault="000479E9" w:rsidP="000479E9">
      <w:pPr>
        <w:pStyle w:val="APIText"/>
        <w:keepNext/>
        <w:keepLines/>
      </w:pPr>
      <w:r>
        <w:rPr>
          <w:b/>
        </w:rPr>
        <w:t>ICR #:</w:t>
      </w:r>
      <w:r w:rsidRPr="0084064A">
        <w:tab/>
      </w:r>
      <w:r w:rsidR="0098240C" w:rsidRPr="006B2FCC">
        <w:rPr>
          <w:szCs w:val="22"/>
        </w:rPr>
        <w:t>4631</w:t>
      </w:r>
    </w:p>
    <w:p w14:paraId="0C663F58" w14:textId="77777777" w:rsidR="000479E9" w:rsidRPr="0084064A" w:rsidRDefault="000479E9" w:rsidP="000479E9">
      <w:pPr>
        <w:pStyle w:val="APIText"/>
        <w:keepNext/>
        <w:keepLines/>
      </w:pPr>
      <w:r w:rsidRPr="006B2FCC">
        <w:rPr>
          <w:b/>
        </w:rPr>
        <w:t>Description</w:t>
      </w:r>
      <w:r>
        <w:rPr>
          <w:b/>
        </w:rPr>
        <w:t>:</w:t>
      </w:r>
      <w:r w:rsidRPr="0084064A">
        <w:tab/>
      </w:r>
      <w:r w:rsidR="0098240C" w:rsidRPr="006B2FCC">
        <w:t>Th</w:t>
      </w:r>
      <w:r w:rsidR="002E684F">
        <w:t xml:space="preserve">e </w:t>
      </w:r>
      <w:r w:rsidR="002E684F" w:rsidRPr="006B2FCC">
        <w:rPr>
          <w:szCs w:val="22"/>
        </w:rPr>
        <w:t>$$GETSTAT</w:t>
      </w:r>
      <w:r w:rsidR="002E684F" w:rsidRPr="006B2FCC">
        <w:t>^XTID</w:t>
      </w:r>
      <w:r w:rsidR="0098240C" w:rsidRPr="006B2FCC">
        <w:t xml:space="preserve"> extrinsic function retrieves the status information for a given term/concept reference and a specified date/time.</w:t>
      </w:r>
    </w:p>
    <w:p w14:paraId="4998DA86"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98240C" w:rsidRPr="000B37D9">
        <w:rPr>
          <w:rFonts w:ascii="Courier New" w:hAnsi="Courier New" w:cs="Courier New"/>
          <w:sz w:val="20"/>
          <w:szCs w:val="18"/>
        </w:rPr>
        <w:t>$$GETSTAT^XTID(file[,field],iref[,datetime])</w:t>
      </w:r>
    </w:p>
    <w:p w14:paraId="0804326E" w14:textId="77777777" w:rsidR="000479E9" w:rsidRPr="00672B04" w:rsidRDefault="000479E9" w:rsidP="000479E9">
      <w:pPr>
        <w:pStyle w:val="APIParameters"/>
        <w:keepNext/>
        <w:keepLines/>
        <w:ind w:left="4147" w:hanging="4147"/>
      </w:pPr>
      <w:r w:rsidRPr="009D2D3D">
        <w:rPr>
          <w:b/>
        </w:rPr>
        <w:t>Input Parameters:</w:t>
      </w:r>
      <w:r w:rsidRPr="009D2D3D">
        <w:rPr>
          <w:b/>
        </w:rPr>
        <w:tab/>
      </w:r>
      <w:r w:rsidR="0098240C" w:rsidRPr="00591A88">
        <w:rPr>
          <w:b/>
          <w:bCs w:val="0"/>
          <w:szCs w:val="22"/>
        </w:rPr>
        <w:t>file</w:t>
      </w:r>
      <w:r w:rsidR="0098240C" w:rsidRPr="006B2FCC">
        <w:rPr>
          <w:szCs w:val="22"/>
        </w:rPr>
        <w:t>:</w:t>
      </w:r>
      <w:r w:rsidRPr="00672B04">
        <w:tab/>
      </w:r>
      <w:r w:rsidR="0098240C" w:rsidRPr="006B2FCC">
        <w:rPr>
          <w:szCs w:val="22"/>
        </w:rPr>
        <w:t>(required) VistA file/subfile number where term/concept is defined.</w:t>
      </w:r>
    </w:p>
    <w:p w14:paraId="240F6115" w14:textId="77777777" w:rsidR="000479E9" w:rsidRDefault="000479E9" w:rsidP="0098240C">
      <w:pPr>
        <w:pStyle w:val="APIParameters"/>
        <w:keepNext/>
        <w:keepLines/>
        <w:ind w:left="4147" w:hanging="4147"/>
        <w:rPr>
          <w:szCs w:val="22"/>
        </w:rPr>
      </w:pPr>
      <w:r>
        <w:rPr>
          <w:b/>
        </w:rPr>
        <w:tab/>
      </w:r>
      <w:r w:rsidR="0098240C" w:rsidRPr="00591A88">
        <w:rPr>
          <w:b/>
          <w:bCs w:val="0"/>
          <w:szCs w:val="22"/>
        </w:rPr>
        <w:t>field</w:t>
      </w:r>
      <w:r w:rsidR="0098240C" w:rsidRPr="006B2FCC">
        <w:rPr>
          <w:szCs w:val="22"/>
        </w:rPr>
        <w:t>:</w:t>
      </w:r>
      <w:r>
        <w:rPr>
          <w:b/>
        </w:rPr>
        <w:tab/>
      </w:r>
      <w:r w:rsidR="0098240C" w:rsidRPr="006B2FCC">
        <w:rPr>
          <w:szCs w:val="22"/>
        </w:rPr>
        <w:t xml:space="preserve">(optional) Field number, in the </w:t>
      </w:r>
      <w:r w:rsidR="0098240C" w:rsidRPr="002E684F">
        <w:rPr>
          <w:b/>
          <w:szCs w:val="22"/>
        </w:rPr>
        <w:t>file</w:t>
      </w:r>
      <w:r w:rsidR="0098240C" w:rsidRPr="006B2FCC">
        <w:rPr>
          <w:szCs w:val="22"/>
        </w:rPr>
        <w:t xml:space="preserve"> input paramete</w:t>
      </w:r>
      <w:r w:rsidR="00707E1A">
        <w:rPr>
          <w:szCs w:val="22"/>
        </w:rPr>
        <w:t>r where term/concept is defined:</w:t>
      </w:r>
    </w:p>
    <w:p w14:paraId="7D0C222A" w14:textId="77777777" w:rsidR="0098240C" w:rsidRDefault="0098240C" w:rsidP="0098240C">
      <w:pPr>
        <w:pStyle w:val="APIParametersListBullet"/>
        <w:keepNext/>
        <w:keepLines/>
      </w:pPr>
      <w:r w:rsidRPr="002E684F">
        <w:rPr>
          <w:b/>
        </w:rPr>
        <w:t>Not Defined—</w:t>
      </w:r>
      <w:r w:rsidRPr="006B2FCC">
        <w:t xml:space="preserve">If </w:t>
      </w:r>
      <w:r w:rsidRPr="008A3559">
        <w:rPr>
          <w:i/>
        </w:rPr>
        <w:t>not</w:t>
      </w:r>
      <w:r w:rsidRPr="006B2FCC">
        <w:t xml:space="preserve"> defined, this field defaults to the </w:t>
      </w:r>
      <w:r w:rsidRPr="002E684F">
        <w:rPr>
          <w:b/>
        </w:rPr>
        <w:t>.01</w:t>
      </w:r>
      <w:r w:rsidRPr="006B2FCC">
        <w:t xml:space="preserve"> field number, and it represents terms defined in the </w:t>
      </w:r>
      <w:r w:rsidRPr="002E684F">
        <w:rPr>
          <w:b/>
        </w:rPr>
        <w:t>file</w:t>
      </w:r>
      <w:r w:rsidRPr="006B2FCC">
        <w:t xml:space="preserve"> input parameter.</w:t>
      </w:r>
    </w:p>
    <w:p w14:paraId="5587A6A8" w14:textId="77777777" w:rsidR="0098240C" w:rsidRPr="005B6385" w:rsidRDefault="0098240C" w:rsidP="00957524">
      <w:pPr>
        <w:pStyle w:val="APIParametersListBullet"/>
        <w:keepNext/>
        <w:keepLines/>
        <w:rPr>
          <w:b/>
        </w:rPr>
      </w:pPr>
      <w:r w:rsidRPr="005B6385">
        <w:rPr>
          <w:b/>
        </w:rPr>
        <w:t>Defined:</w:t>
      </w:r>
    </w:p>
    <w:p w14:paraId="50116F8B" w14:textId="77777777" w:rsidR="0098240C" w:rsidRDefault="0098240C" w:rsidP="00957524">
      <w:pPr>
        <w:pStyle w:val="APIParametersListBullet2"/>
        <w:keepNext/>
        <w:keepLines/>
      </w:pPr>
      <w:r w:rsidRPr="006B2FCC">
        <w:t xml:space="preserve">Entered as </w:t>
      </w:r>
      <w:r w:rsidRPr="005B6385">
        <w:rPr>
          <w:b/>
        </w:rPr>
        <w:t>.01</w:t>
      </w:r>
      <w:r w:rsidR="00CA79D9">
        <w:t>;</w:t>
      </w:r>
      <w:r w:rsidRPr="006B2FCC">
        <w:t xml:space="preserve"> it represents the terms defined in the file entered in the </w:t>
      </w:r>
      <w:r w:rsidRPr="005B6385">
        <w:rPr>
          <w:b/>
        </w:rPr>
        <w:t>file</w:t>
      </w:r>
      <w:r w:rsidRPr="006B2FCC">
        <w:t xml:space="preserve"> input parameter.</w:t>
      </w:r>
    </w:p>
    <w:p w14:paraId="47F112A5" w14:textId="252E7333" w:rsidR="0098240C" w:rsidRDefault="0098240C" w:rsidP="0098240C">
      <w:pPr>
        <w:pStyle w:val="APIParametersListBullet2"/>
      </w:pPr>
      <w:r w:rsidRPr="006B2FCC">
        <w:t xml:space="preserve">Otherwise, the field number entered </w:t>
      </w:r>
      <w:r w:rsidRPr="004117F1">
        <w:rPr>
          <w:i/>
        </w:rPr>
        <w:t>must</w:t>
      </w:r>
      <w:r w:rsidRPr="006B2FCC">
        <w:t xml:space="preserve"> be a SET OF CODES data type field in the file entered in the </w:t>
      </w:r>
      <w:r w:rsidRPr="005B6385">
        <w:rPr>
          <w:b/>
        </w:rPr>
        <w:t>file</w:t>
      </w:r>
      <w:r w:rsidRPr="006B2FCC">
        <w:t xml:space="preserve"> input parameter.</w:t>
      </w:r>
    </w:p>
    <w:p w14:paraId="02062BE5" w14:textId="77777777" w:rsidR="00DD51F0" w:rsidRDefault="00DD51F0" w:rsidP="00DD51F0">
      <w:pPr>
        <w:pStyle w:val="BodyText6"/>
      </w:pPr>
    </w:p>
    <w:p w14:paraId="0665140B" w14:textId="77777777" w:rsidR="0098240C" w:rsidRDefault="0098240C" w:rsidP="00E07C2D">
      <w:pPr>
        <w:pStyle w:val="APIParameters"/>
        <w:keepNext/>
        <w:keepLines/>
      </w:pPr>
      <w:r>
        <w:tab/>
      </w:r>
      <w:r w:rsidRPr="00591A88">
        <w:rPr>
          <w:b/>
          <w:bCs w:val="0"/>
          <w:szCs w:val="22"/>
        </w:rPr>
        <w:t>iref</w:t>
      </w:r>
      <w:r w:rsidRPr="006B2FCC">
        <w:rPr>
          <w:szCs w:val="22"/>
        </w:rPr>
        <w:t>:</w:t>
      </w:r>
      <w:r>
        <w:rPr>
          <w:szCs w:val="22"/>
        </w:rPr>
        <w:tab/>
      </w:r>
      <w:r w:rsidRPr="006B2FCC">
        <w:t>(required) Internal reference for term/concept.</w:t>
      </w:r>
    </w:p>
    <w:p w14:paraId="6EBEA423" w14:textId="77777777" w:rsidR="00E07C2D" w:rsidRDefault="0098240C" w:rsidP="00E07C2D">
      <w:pPr>
        <w:pStyle w:val="APIParametersListBullet"/>
        <w:keepNext/>
        <w:keepLines/>
      </w:pPr>
      <w:r w:rsidRPr="005B6385">
        <w:rPr>
          <w:b/>
        </w:rPr>
        <w:t>File entries—</w:t>
      </w:r>
      <w:r w:rsidRPr="006B2FCC">
        <w:t xml:space="preserve">This </w:t>
      </w:r>
      <w:r>
        <w:t>is</w:t>
      </w:r>
      <w:r w:rsidRPr="006B2FCC">
        <w:t xml:space="preserve"> an IENS. For example:</w:t>
      </w:r>
    </w:p>
    <w:p w14:paraId="22ABD11F" w14:textId="77777777" w:rsidR="0098240C" w:rsidRDefault="0098240C" w:rsidP="00E07C2D">
      <w:pPr>
        <w:pStyle w:val="APIParametersListBulletTextIndent"/>
        <w:keepNext/>
        <w:keepLines/>
      </w:pPr>
      <w:r w:rsidRPr="006B2FCC">
        <w:t xml:space="preserve">iref = </w:t>
      </w:r>
      <w:r>
        <w:t>“</w:t>
      </w:r>
      <w:r w:rsidRPr="005B6385">
        <w:rPr>
          <w:b/>
        </w:rPr>
        <w:t>5,</w:t>
      </w:r>
      <w:r>
        <w:t>”</w:t>
      </w:r>
    </w:p>
    <w:p w14:paraId="34825639" w14:textId="77777777" w:rsidR="00E07C2D" w:rsidRDefault="0098240C" w:rsidP="00E07C2D">
      <w:pPr>
        <w:pStyle w:val="APIParametersListBullet"/>
        <w:keepNext/>
        <w:keepLines/>
      </w:pPr>
      <w:r w:rsidRPr="005B6385">
        <w:rPr>
          <w:b/>
        </w:rPr>
        <w:t>SETS OF CODES—</w:t>
      </w:r>
      <w:r w:rsidRPr="006B2FCC">
        <w:t xml:space="preserve">This </w:t>
      </w:r>
      <w:r>
        <w:t>is</w:t>
      </w:r>
      <w:r w:rsidRPr="006B2FCC">
        <w:t xml:space="preserve"> the internal value of the code. For example</w:t>
      </w:r>
      <w:r w:rsidR="005B6385">
        <w:t>, any of the following</w:t>
      </w:r>
      <w:r w:rsidRPr="006B2FCC">
        <w:t>:</w:t>
      </w:r>
    </w:p>
    <w:p w14:paraId="073298E2" w14:textId="41CEA4CB" w:rsidR="0098240C" w:rsidRDefault="005B6385" w:rsidP="00E07C2D">
      <w:pPr>
        <w:pStyle w:val="APIParametersListBulletTextIndent"/>
      </w:pPr>
      <w:r>
        <w:t xml:space="preserve">iref = </w:t>
      </w:r>
      <w:r w:rsidRPr="005B6385">
        <w:rPr>
          <w:b/>
        </w:rPr>
        <w:t>3</w:t>
      </w:r>
      <w:r w:rsidR="0098240C" w:rsidRPr="006B2FCC">
        <w:br/>
        <w:t xml:space="preserve">iref = </w:t>
      </w:r>
      <w:r w:rsidR="0098240C">
        <w:t>“</w:t>
      </w:r>
      <w:r w:rsidR="0098240C" w:rsidRPr="005B6385">
        <w:rPr>
          <w:b/>
        </w:rPr>
        <w:t>f</w:t>
      </w:r>
      <w:r w:rsidR="0098240C">
        <w:t>”</w:t>
      </w:r>
      <w:r w:rsidR="0098240C" w:rsidRPr="006B2FCC">
        <w:br/>
        <w:t xml:space="preserve">iref = </w:t>
      </w:r>
      <w:r w:rsidR="0098240C">
        <w:t>“</w:t>
      </w:r>
      <w:r w:rsidR="0098240C" w:rsidRPr="005B6385">
        <w:rPr>
          <w:b/>
        </w:rPr>
        <w:t>M</w:t>
      </w:r>
      <w:r w:rsidR="0098240C">
        <w:t>”</w:t>
      </w:r>
    </w:p>
    <w:p w14:paraId="2F94C6DB" w14:textId="77777777" w:rsidR="00DD51F0" w:rsidRDefault="00DD51F0" w:rsidP="00DD51F0">
      <w:pPr>
        <w:pStyle w:val="BodyText6"/>
      </w:pPr>
    </w:p>
    <w:p w14:paraId="3B1FD737" w14:textId="77777777" w:rsidR="0098240C" w:rsidRDefault="0098240C" w:rsidP="0098240C">
      <w:pPr>
        <w:pStyle w:val="APIParameters"/>
      </w:pPr>
      <w:r>
        <w:tab/>
      </w:r>
      <w:r w:rsidRPr="00591A88">
        <w:rPr>
          <w:b/>
          <w:bCs w:val="0"/>
        </w:rPr>
        <w:t>datetime</w:t>
      </w:r>
      <w:r w:rsidRPr="006B2FCC">
        <w:t>:</w:t>
      </w:r>
      <w:r>
        <w:tab/>
      </w:r>
      <w:r w:rsidRPr="006B2FCC">
        <w:t xml:space="preserve">(optional) VA FileMan date/time. It defaults to </w:t>
      </w:r>
      <w:r w:rsidRPr="005B6385">
        <w:rPr>
          <w:b/>
        </w:rPr>
        <w:t>NOW</w:t>
      </w:r>
      <w:r w:rsidRPr="006B2FCC">
        <w:t>.</w:t>
      </w:r>
    </w:p>
    <w:p w14:paraId="4F902CE6" w14:textId="77777777" w:rsidR="000479E9" w:rsidRPr="00672B04" w:rsidRDefault="000479E9" w:rsidP="00957524">
      <w:pPr>
        <w:pStyle w:val="APIParameters"/>
        <w:keepNext/>
        <w:keepLines/>
      </w:pPr>
      <w:r w:rsidRPr="009D2D3D">
        <w:rPr>
          <w:b/>
        </w:rPr>
        <w:t>Output:</w:t>
      </w:r>
      <w:r w:rsidRPr="009D2D3D">
        <w:rPr>
          <w:b/>
        </w:rPr>
        <w:tab/>
      </w:r>
      <w:r w:rsidR="0098240C" w:rsidRPr="006B2FCC">
        <w:t>returns:</w:t>
      </w:r>
      <w:r w:rsidRPr="00672B04">
        <w:tab/>
      </w:r>
      <w:r w:rsidR="0098240C" w:rsidRPr="006B2FCC">
        <w:rPr>
          <w:szCs w:val="22"/>
        </w:rPr>
        <w:t>Returns results of operation as follows:</w:t>
      </w:r>
    </w:p>
    <w:p w14:paraId="69175E2D" w14:textId="77777777" w:rsidR="0098240C" w:rsidRDefault="0098240C" w:rsidP="00957524">
      <w:pPr>
        <w:pStyle w:val="APIParametersListBullet"/>
        <w:keepNext/>
        <w:keepLines/>
      </w:pPr>
      <w:r w:rsidRPr="00957524">
        <w:rPr>
          <w:b/>
        </w:rPr>
        <w:t>Successful—</w:t>
      </w:r>
      <w:r w:rsidRPr="0098240C">
        <w:rPr>
          <w:i/>
        </w:rPr>
        <w:t>&lt;internal value&gt;</w:t>
      </w:r>
      <w:r w:rsidRPr="006B2FCC">
        <w:t>^</w:t>
      </w:r>
      <w:r w:rsidRPr="0098240C">
        <w:rPr>
          <w:i/>
        </w:rPr>
        <w:t>&lt;VA FileMan effective date/time&gt;</w:t>
      </w:r>
      <w:r w:rsidRPr="006B2FCC">
        <w:t>^</w:t>
      </w:r>
      <w:r w:rsidRPr="0098240C">
        <w:rPr>
          <w:i/>
        </w:rPr>
        <w:t>&lt;external value&gt;</w:t>
      </w:r>
      <w:r w:rsidRPr="006B2FCC">
        <w:br/>
      </w:r>
      <w:r w:rsidRPr="006B2FCC">
        <w:br/>
        <w:t>For example:</w:t>
      </w:r>
    </w:p>
    <w:p w14:paraId="4084D065" w14:textId="798E30EF" w:rsidR="0098240C" w:rsidRDefault="0098240C" w:rsidP="00957524">
      <w:pPr>
        <w:pStyle w:val="APIParametersListBulletCode"/>
        <w:keepNext/>
        <w:keepLines/>
      </w:pPr>
      <w:r w:rsidRPr="006B2FCC">
        <w:t>0^3050220.115720^INACTIVE</w:t>
      </w:r>
      <w:r>
        <w:br/>
      </w:r>
      <w:r w:rsidRPr="006B2FCC">
        <w:t>1^3050225.115711^ACTIVE</w:t>
      </w:r>
    </w:p>
    <w:p w14:paraId="5EF834BD" w14:textId="77777777" w:rsidR="00FE3840" w:rsidRPr="006B2FCC" w:rsidRDefault="00FE3840" w:rsidP="00FE3840">
      <w:pPr>
        <w:pStyle w:val="BodyText6"/>
        <w:keepNext/>
        <w:keepLines/>
      </w:pPr>
    </w:p>
    <w:p w14:paraId="423B89AF" w14:textId="77777777" w:rsidR="000479E9" w:rsidRDefault="0098240C" w:rsidP="000479E9">
      <w:pPr>
        <w:pStyle w:val="APIParametersListBullet"/>
      </w:pPr>
      <w:r w:rsidRPr="00957524">
        <w:rPr>
          <w:b/>
        </w:rPr>
        <w:t>Unsuccessful—</w:t>
      </w:r>
      <w:r w:rsidRPr="006B2FCC">
        <w:t>^</w:t>
      </w:r>
      <w:r w:rsidRPr="0098240C">
        <w:rPr>
          <w:i/>
        </w:rPr>
        <w:t>&lt;error message&gt;</w:t>
      </w:r>
    </w:p>
    <w:p w14:paraId="011DD3FF" w14:textId="77777777" w:rsidR="000479E9" w:rsidRDefault="0098240C" w:rsidP="0098240C">
      <w:pPr>
        <w:pStyle w:val="APIParametersListBulletNote"/>
      </w:pPr>
      <w:r>
        <w:drawing>
          <wp:inline distT="0" distB="0" distL="0" distR="0" wp14:anchorId="7B655F48" wp14:editId="49D55A7E">
            <wp:extent cx="285750" cy="285750"/>
            <wp:effectExtent l="0" t="0" r="0" b="0"/>
            <wp:docPr id="481" name="Picture 4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cs="Arial"/>
        </w:rPr>
        <w:tab/>
      </w:r>
      <w:r w:rsidRPr="006B2FCC">
        <w:rPr>
          <w:b/>
        </w:rPr>
        <w:t>NOTE:</w:t>
      </w:r>
      <w:r w:rsidRPr="006B2FCC">
        <w:t xml:space="preserve"> The first piece is empty. This differentiates it from the successful case, where the first piece is either </w:t>
      </w:r>
      <w:r w:rsidRPr="005B6385">
        <w:rPr>
          <w:b/>
        </w:rPr>
        <w:t>0</w:t>
      </w:r>
      <w:r w:rsidRPr="006B2FCC">
        <w:t xml:space="preserve"> or </w:t>
      </w:r>
      <w:r w:rsidRPr="005B6385">
        <w:rPr>
          <w:b/>
        </w:rPr>
        <w:t>1</w:t>
      </w:r>
      <w:r w:rsidRPr="006B2FCC">
        <w:t>.</w:t>
      </w:r>
    </w:p>
    <w:p w14:paraId="705A93CF" w14:textId="77777777" w:rsidR="000479E9" w:rsidRPr="00392534" w:rsidRDefault="000479E9" w:rsidP="0029217A">
      <w:pPr>
        <w:pStyle w:val="BodyText6"/>
      </w:pPr>
    </w:p>
    <w:p w14:paraId="5DE5528D" w14:textId="77777777" w:rsidR="00ED3B6E" w:rsidRDefault="00ED3B6E" w:rsidP="0075488D">
      <w:pPr>
        <w:pStyle w:val="Heading4"/>
      </w:pPr>
      <w:r>
        <w:t>Examples</w:t>
      </w:r>
    </w:p>
    <w:p w14:paraId="419CD53F" w14:textId="77777777" w:rsidR="00917CBF" w:rsidRPr="006B2FCC" w:rsidRDefault="00CF001D" w:rsidP="00485FBB">
      <w:pPr>
        <w:pStyle w:val="Heading5"/>
      </w:pPr>
      <w:r>
        <w:t>Example</w:t>
      </w:r>
      <w:r w:rsidR="00917CBF" w:rsidRPr="006B2FCC">
        <w:t xml:space="preserve"> 1</w:t>
      </w:r>
    </w:p>
    <w:p w14:paraId="38ADAC8D" w14:textId="4DCDF527" w:rsidR="00F4442C" w:rsidRDefault="00F4442C" w:rsidP="00CF5734">
      <w:pPr>
        <w:pStyle w:val="BodyText"/>
        <w:keepNext/>
        <w:keepLines/>
      </w:pPr>
      <w:r w:rsidRPr="006B2FCC">
        <w:t>For terms defined in fields that are SET OF CODES:</w:t>
      </w:r>
    </w:p>
    <w:p w14:paraId="7142B3D4" w14:textId="77777777" w:rsidR="007D4722" w:rsidRDefault="007D4722" w:rsidP="007D4722">
      <w:pPr>
        <w:pStyle w:val="BodyText6"/>
        <w:keepNext/>
        <w:keepLines/>
      </w:pPr>
    </w:p>
    <w:p w14:paraId="79C16ED1" w14:textId="2D7610E7" w:rsidR="00C54C3D" w:rsidRPr="006B2FCC" w:rsidRDefault="00C54C3D" w:rsidP="00C54C3D">
      <w:pPr>
        <w:pStyle w:val="Caption"/>
      </w:pPr>
      <w:bookmarkStart w:id="2047" w:name="_Toc148365333"/>
      <w:r>
        <w:t xml:space="preserve">Figure </w:t>
      </w:r>
      <w:fldSimple w:instr=" SEQ Figure \* ARABIC ">
        <w:r w:rsidR="00C57752">
          <w:rPr>
            <w:noProof/>
          </w:rPr>
          <w:t>266</w:t>
        </w:r>
      </w:fldSimple>
      <w:r>
        <w:t xml:space="preserve">: </w:t>
      </w:r>
      <w:r w:rsidRPr="006B2FCC">
        <w:rPr>
          <w:szCs w:val="22"/>
        </w:rPr>
        <w:t>$$GETSTAT</w:t>
      </w:r>
      <w:r w:rsidRPr="006B2FCC">
        <w:t>^XTID</w:t>
      </w:r>
      <w:r>
        <w:t xml:space="preserve"> API—Example 1</w:t>
      </w:r>
      <w:r w:rsidR="005B6385">
        <w:t>: Terms D</w:t>
      </w:r>
      <w:r w:rsidR="005B6385" w:rsidRPr="006B2FCC">
        <w:t>efined in</w:t>
      </w:r>
      <w:r w:rsidR="005B6385">
        <w:t xml:space="preserve"> F</w:t>
      </w:r>
      <w:r w:rsidR="005B6385" w:rsidRPr="006B2FCC">
        <w:t>ields that are SET OF CODES</w:t>
      </w:r>
      <w:bookmarkEnd w:id="2047"/>
    </w:p>
    <w:p w14:paraId="0CC540B7" w14:textId="77777777" w:rsidR="00F4442C" w:rsidRPr="0008555D" w:rsidRDefault="00F4442C" w:rsidP="00C54C3D">
      <w:pPr>
        <w:pStyle w:val="CodeExamplewBox"/>
      </w:pPr>
      <w:r w:rsidRPr="006B2FCC">
        <w:t>&gt;</w:t>
      </w:r>
      <w:r w:rsidRPr="00C54C3D">
        <w:rPr>
          <w:b/>
        </w:rPr>
        <w:t>S file=2,field=.02,iref=</w:t>
      </w:r>
      <w:r w:rsidR="00FF3F33" w:rsidRPr="00C54C3D">
        <w:rPr>
          <w:b/>
        </w:rPr>
        <w:t>“</w:t>
      </w:r>
      <w:r w:rsidRPr="00C54C3D">
        <w:rPr>
          <w:b/>
        </w:rPr>
        <w:t>M</w:t>
      </w:r>
      <w:r w:rsidR="00FF3F33" w:rsidRPr="00C54C3D">
        <w:rPr>
          <w:b/>
        </w:rPr>
        <w:t>”</w:t>
      </w:r>
      <w:r w:rsidRPr="00C54C3D">
        <w:rPr>
          <w:b/>
        </w:rPr>
        <w:t>,datetime=$$NOW^XLFDT</w:t>
      </w:r>
    </w:p>
    <w:p w14:paraId="06505878" w14:textId="77777777" w:rsidR="00F4442C" w:rsidRPr="0008555D" w:rsidRDefault="00F4442C" w:rsidP="00C54C3D">
      <w:pPr>
        <w:pStyle w:val="CodeExamplewBox"/>
      </w:pPr>
      <w:r w:rsidRPr="006B2FCC">
        <w:t>&gt;</w:t>
      </w:r>
      <w:r w:rsidRPr="00C54C3D">
        <w:rPr>
          <w:b/>
        </w:rPr>
        <w:t>W $$GETSTAT^XTID(file,field,iref,datetime)</w:t>
      </w:r>
    </w:p>
    <w:p w14:paraId="535E989C" w14:textId="77777777" w:rsidR="00F4442C" w:rsidRPr="006B2FCC" w:rsidRDefault="00F4442C" w:rsidP="00C54C3D">
      <w:pPr>
        <w:pStyle w:val="CodeExamplewBox"/>
      </w:pPr>
      <w:r w:rsidRPr="006B2FCC">
        <w:t>1^3050121.154752^ACTIVE</w:t>
      </w:r>
    </w:p>
    <w:p w14:paraId="6F11682B" w14:textId="77777777" w:rsidR="00F4442C" w:rsidRPr="006B2FCC" w:rsidRDefault="00F4442C" w:rsidP="0029217A">
      <w:pPr>
        <w:pStyle w:val="BodyText6"/>
      </w:pPr>
    </w:p>
    <w:p w14:paraId="09D62F1D" w14:textId="77777777" w:rsidR="00F4442C" w:rsidRPr="006B2FCC" w:rsidRDefault="00CF001D" w:rsidP="00485FBB">
      <w:pPr>
        <w:pStyle w:val="Heading5"/>
      </w:pPr>
      <w:r>
        <w:t>Example</w:t>
      </w:r>
      <w:r w:rsidR="00F4442C" w:rsidRPr="006B2FCC">
        <w:t xml:space="preserve"> 2</w:t>
      </w:r>
    </w:p>
    <w:p w14:paraId="78DA17D1" w14:textId="7CFF9585" w:rsidR="00F4442C" w:rsidRDefault="00F4442C" w:rsidP="00CF5734">
      <w:pPr>
        <w:pStyle w:val="BodyText"/>
        <w:keepNext/>
        <w:keepLines/>
      </w:pPr>
      <w:r w:rsidRPr="006B2FCC">
        <w:t>For terms defined in a single file:</w:t>
      </w:r>
    </w:p>
    <w:p w14:paraId="74180447" w14:textId="77777777" w:rsidR="007D4722" w:rsidRDefault="007D4722" w:rsidP="007D4722">
      <w:pPr>
        <w:pStyle w:val="BodyText6"/>
        <w:keepNext/>
        <w:keepLines/>
      </w:pPr>
    </w:p>
    <w:p w14:paraId="61D0942D" w14:textId="4400B0C4" w:rsidR="00C54C3D" w:rsidRPr="006B2FCC" w:rsidRDefault="00C54C3D" w:rsidP="00C54C3D">
      <w:pPr>
        <w:pStyle w:val="Caption"/>
      </w:pPr>
      <w:bookmarkStart w:id="2048" w:name="_Toc148365334"/>
      <w:r>
        <w:t xml:space="preserve">Figure </w:t>
      </w:r>
      <w:fldSimple w:instr=" SEQ Figure \* ARABIC ">
        <w:r w:rsidR="00C57752">
          <w:rPr>
            <w:noProof/>
          </w:rPr>
          <w:t>267</w:t>
        </w:r>
      </w:fldSimple>
      <w:r>
        <w:t xml:space="preserve">: </w:t>
      </w:r>
      <w:r w:rsidRPr="006B2FCC">
        <w:rPr>
          <w:szCs w:val="22"/>
        </w:rPr>
        <w:t>$$GETSTAT</w:t>
      </w:r>
      <w:r w:rsidRPr="006B2FCC">
        <w:t>^XTID</w:t>
      </w:r>
      <w:r>
        <w:t xml:space="preserve"> API—Example 2</w:t>
      </w:r>
      <w:r w:rsidR="005B6385">
        <w:t>: Terms D</w:t>
      </w:r>
      <w:r w:rsidR="005B6385" w:rsidRPr="006B2FCC">
        <w:t xml:space="preserve">efined in a </w:t>
      </w:r>
      <w:r w:rsidR="005B6385">
        <w:t>Single F</w:t>
      </w:r>
      <w:r w:rsidR="005B6385" w:rsidRPr="006B2FCC">
        <w:t>ile</w:t>
      </w:r>
      <w:bookmarkEnd w:id="2048"/>
      <w:r w:rsidR="005B6385">
        <w:t xml:space="preserve"> </w:t>
      </w:r>
    </w:p>
    <w:p w14:paraId="19D167E1" w14:textId="77777777" w:rsidR="00F4442C" w:rsidRPr="006B2FCC" w:rsidRDefault="00F4442C" w:rsidP="00C54C3D">
      <w:pPr>
        <w:pStyle w:val="CodeExamplewBox"/>
      </w:pPr>
      <w:r w:rsidRPr="006B2FCC">
        <w:t>&gt;</w:t>
      </w:r>
      <w:r w:rsidRPr="00C54C3D">
        <w:rPr>
          <w:b/>
        </w:rPr>
        <w:t>S file=16000009,field=.01,iref=</w:t>
      </w:r>
      <w:r w:rsidR="00FF3F33" w:rsidRPr="00C54C3D">
        <w:rPr>
          <w:b/>
        </w:rPr>
        <w:t>“</w:t>
      </w:r>
      <w:r w:rsidRPr="00C54C3D">
        <w:rPr>
          <w:b/>
        </w:rPr>
        <w:t>3,</w:t>
      </w:r>
      <w:r w:rsidR="00FF3F33" w:rsidRPr="00C54C3D">
        <w:rPr>
          <w:b/>
        </w:rPr>
        <w:t>”</w:t>
      </w:r>
      <w:r w:rsidRPr="00C54C3D">
        <w:rPr>
          <w:b/>
        </w:rPr>
        <w:t>,datetime=</w:t>
      </w:r>
      <w:r w:rsidR="00027BB2" w:rsidRPr="00C54C3D">
        <w:rPr>
          <w:b/>
        </w:rPr>
        <w:t>“”</w:t>
      </w:r>
    </w:p>
    <w:p w14:paraId="118ADAF0" w14:textId="77777777" w:rsidR="00F4442C" w:rsidRPr="006B2FCC" w:rsidRDefault="00F4442C" w:rsidP="00C54C3D">
      <w:pPr>
        <w:pStyle w:val="CodeExamplewBox"/>
      </w:pPr>
      <w:r w:rsidRPr="006B2FCC">
        <w:t>&gt;</w:t>
      </w:r>
      <w:r w:rsidRPr="00C54C3D">
        <w:rPr>
          <w:b/>
        </w:rPr>
        <w:t>W $$GETSTAT^XTID(file,field,iref,datetime)</w:t>
      </w:r>
    </w:p>
    <w:p w14:paraId="16FDE582" w14:textId="77777777" w:rsidR="00F4442C" w:rsidRPr="006B2FCC" w:rsidRDefault="00F4442C" w:rsidP="00C54C3D">
      <w:pPr>
        <w:pStyle w:val="CodeExamplewBox"/>
      </w:pPr>
      <w:r w:rsidRPr="006B2FCC">
        <w:t>0^3050122.154755^INACTIVE</w:t>
      </w:r>
    </w:p>
    <w:p w14:paraId="255A682C" w14:textId="77777777" w:rsidR="00F4442C" w:rsidRPr="006B2FCC" w:rsidRDefault="00F4442C" w:rsidP="0029217A">
      <w:pPr>
        <w:pStyle w:val="BodyText6"/>
      </w:pPr>
    </w:p>
    <w:p w14:paraId="185B1F74" w14:textId="77777777" w:rsidR="00D0050B" w:rsidRPr="006B2FCC" w:rsidRDefault="00D0050B" w:rsidP="00C54011">
      <w:pPr>
        <w:pStyle w:val="Heading3"/>
      </w:pPr>
      <w:bookmarkStart w:id="2049" w:name="getvuid_xtid"/>
      <w:bookmarkStart w:id="2050" w:name="_Toc158517362"/>
      <w:bookmarkStart w:id="2051" w:name="_Ref178057321"/>
      <w:bookmarkStart w:id="2052" w:name="_Toc148368039"/>
      <w:r w:rsidRPr="006B2FCC">
        <w:rPr>
          <w:szCs w:val="22"/>
        </w:rPr>
        <w:t>$$GETVUID</w:t>
      </w:r>
      <w:r w:rsidRPr="006B2FCC">
        <w:t>^XTID</w:t>
      </w:r>
      <w:bookmarkEnd w:id="2049"/>
      <w:r w:rsidRPr="006B2FCC">
        <w:rPr>
          <w:szCs w:val="22"/>
        </w:rPr>
        <w:t>()</w:t>
      </w:r>
      <w:r w:rsidRPr="006B2FCC">
        <w:t xml:space="preserve">: </w:t>
      </w:r>
      <w:r w:rsidR="00884DB9" w:rsidRPr="006B2FCC">
        <w:rPr>
          <w:szCs w:val="22"/>
        </w:rPr>
        <w:t>Get</w:t>
      </w:r>
      <w:r w:rsidRPr="006B2FCC">
        <w:rPr>
          <w:szCs w:val="22"/>
        </w:rPr>
        <w:t xml:space="preserve"> VUID</w:t>
      </w:r>
      <w:r w:rsidRPr="006B2FCC">
        <w:t xml:space="preserve"> </w:t>
      </w:r>
      <w:r w:rsidR="00884DB9" w:rsidRPr="006B2FCC">
        <w:t>(</w:t>
      </w:r>
      <w:r w:rsidRPr="006B2FCC">
        <w:t>Term/Concept</w:t>
      </w:r>
      <w:bookmarkEnd w:id="2050"/>
      <w:r w:rsidR="00884DB9" w:rsidRPr="006B2FCC">
        <w:t>)</w:t>
      </w:r>
      <w:bookmarkEnd w:id="2051"/>
      <w:bookmarkEnd w:id="2052"/>
    </w:p>
    <w:p w14:paraId="7AD252D8" w14:textId="77777777" w:rsidR="000479E9" w:rsidRDefault="000479E9" w:rsidP="000479E9">
      <w:pPr>
        <w:pStyle w:val="APIText"/>
        <w:keepNext/>
        <w:keepLines/>
      </w:pPr>
      <w:r w:rsidRPr="006B2FCC">
        <w:rPr>
          <w:b/>
        </w:rPr>
        <w:t>Reference Type</w:t>
      </w:r>
      <w:r>
        <w:rPr>
          <w:b/>
        </w:rPr>
        <w:t>:</w:t>
      </w:r>
      <w:r>
        <w:rPr>
          <w:b/>
        </w:rPr>
        <w:tab/>
      </w:r>
      <w:r w:rsidR="00E07C2D" w:rsidRPr="006B2FCC">
        <w:rPr>
          <w:szCs w:val="22"/>
        </w:rPr>
        <w:t>Supported</w:t>
      </w:r>
      <w:r w:rsidR="00E07C2D" w:rsidRPr="006B2FCC">
        <w:rPr>
          <w:vanish/>
        </w:rPr>
        <w:fldChar w:fldCharType="begin"/>
      </w:r>
      <w:r w:rsidR="00E07C2D" w:rsidRPr="006B2FCC">
        <w:rPr>
          <w:vanish/>
        </w:rPr>
        <w:instrText xml:space="preserve"> XE </w:instrText>
      </w:r>
      <w:r w:rsidR="00E07C2D">
        <w:rPr>
          <w:vanish/>
        </w:rPr>
        <w:instrText>“</w:instrText>
      </w:r>
      <w:r w:rsidR="00E07C2D" w:rsidRPr="006B2FCC">
        <w:instrText>XTID</w:instrText>
      </w:r>
      <w:r w:rsidR="00E07C2D" w:rsidRPr="006B2FCC">
        <w:rPr>
          <w:vanish/>
        </w:rPr>
        <w:instrText>:</w:instrText>
      </w:r>
      <w:r w:rsidR="00E07C2D" w:rsidRPr="006B2FCC">
        <w:instrText>$$GETVUID^XTID</w:instrText>
      </w:r>
      <w:r w:rsidR="00E07C2D">
        <w:instrText>”</w:instrText>
      </w:r>
      <w:r w:rsidR="00E07C2D" w:rsidRPr="006B2FCC">
        <w:instrText xml:space="preserve"> </w:instrText>
      </w:r>
      <w:r w:rsidR="00E07C2D" w:rsidRPr="006B2FCC">
        <w:rPr>
          <w:vanish/>
        </w:rPr>
        <w:fldChar w:fldCharType="end"/>
      </w:r>
      <w:r w:rsidR="00E07C2D" w:rsidRPr="006B2FCC">
        <w:rPr>
          <w:vanish/>
        </w:rPr>
        <w:fldChar w:fldCharType="begin"/>
      </w:r>
      <w:r w:rsidR="00E07C2D" w:rsidRPr="006B2FCC">
        <w:rPr>
          <w:vanish/>
        </w:rPr>
        <w:instrText xml:space="preserve"> XE </w:instrText>
      </w:r>
      <w:r w:rsidR="00E07C2D">
        <w:rPr>
          <w:vanish/>
        </w:rPr>
        <w:instrText>“</w:instrText>
      </w:r>
      <w:r w:rsidR="00E07C2D" w:rsidRPr="006B2FCC">
        <w:instrText>$$GETVUID^XTID</w:instrText>
      </w:r>
      <w:r w:rsidR="00E07C2D">
        <w:instrText>”</w:instrText>
      </w:r>
      <w:r w:rsidR="00E07C2D" w:rsidRPr="006B2FCC">
        <w:instrText xml:space="preserve"> </w:instrText>
      </w:r>
      <w:r w:rsidR="00E07C2D" w:rsidRPr="006B2FCC">
        <w:rPr>
          <w:vanish/>
        </w:rPr>
        <w:fldChar w:fldCharType="end"/>
      </w:r>
      <w:r w:rsidR="00E07C2D" w:rsidRPr="006B2FCC">
        <w:rPr>
          <w:vanish/>
        </w:rPr>
        <w:fldChar w:fldCharType="begin"/>
      </w:r>
      <w:r w:rsidR="00E07C2D" w:rsidRPr="006B2FCC">
        <w:rPr>
          <w:vanish/>
        </w:rPr>
        <w:instrText xml:space="preserve"> XE </w:instrText>
      </w:r>
      <w:r w:rsidR="00E07C2D">
        <w:rPr>
          <w:vanish/>
        </w:rPr>
        <w:instrText>“</w:instrText>
      </w:r>
      <w:r w:rsidR="00E07C2D" w:rsidRPr="006B2FCC">
        <w:instrText>Toolkit:VHA Unique ID (VUID):$$GETVUID^XTID</w:instrText>
      </w:r>
      <w:r w:rsidR="00E07C2D">
        <w:instrText>”</w:instrText>
      </w:r>
      <w:r w:rsidR="00E07C2D" w:rsidRPr="006B2FCC">
        <w:instrText xml:space="preserve"> </w:instrText>
      </w:r>
      <w:r w:rsidR="00E07C2D" w:rsidRPr="006B2FCC">
        <w:rPr>
          <w:vanish/>
        </w:rPr>
        <w:fldChar w:fldCharType="end"/>
      </w:r>
      <w:r w:rsidR="00E07C2D" w:rsidRPr="006B2FCC">
        <w:rPr>
          <w:vanish/>
        </w:rPr>
        <w:fldChar w:fldCharType="begin"/>
      </w:r>
      <w:r w:rsidR="00E07C2D" w:rsidRPr="006B2FCC">
        <w:rPr>
          <w:vanish/>
        </w:rPr>
        <w:instrText xml:space="preserve"> XE </w:instrText>
      </w:r>
      <w:r w:rsidR="00E07C2D">
        <w:rPr>
          <w:vanish/>
        </w:rPr>
        <w:instrText>“</w:instrText>
      </w:r>
      <w:r w:rsidR="00E07C2D" w:rsidRPr="006B2FCC">
        <w:instrText>Reference Type:Supported:$$GETVUID^XTID</w:instrText>
      </w:r>
      <w:r w:rsidR="00E07C2D">
        <w:instrText>”</w:instrText>
      </w:r>
      <w:r w:rsidR="00E07C2D" w:rsidRPr="006B2FCC">
        <w:instrText xml:space="preserve"> </w:instrText>
      </w:r>
      <w:r w:rsidR="00E07C2D" w:rsidRPr="006B2FCC">
        <w:rPr>
          <w:vanish/>
        </w:rPr>
        <w:fldChar w:fldCharType="end"/>
      </w:r>
    </w:p>
    <w:p w14:paraId="71C12107" w14:textId="77777777" w:rsidR="000479E9" w:rsidRDefault="000479E9" w:rsidP="000479E9">
      <w:pPr>
        <w:pStyle w:val="APIText"/>
        <w:keepNext/>
        <w:keepLines/>
      </w:pPr>
      <w:r w:rsidRPr="006B2FCC">
        <w:rPr>
          <w:b/>
        </w:rPr>
        <w:t>Category</w:t>
      </w:r>
      <w:r>
        <w:rPr>
          <w:b/>
        </w:rPr>
        <w:t>:</w:t>
      </w:r>
      <w:r>
        <w:rPr>
          <w:b/>
        </w:rPr>
        <w:tab/>
      </w:r>
      <w:r w:rsidR="00E07C2D" w:rsidRPr="006B2FCC">
        <w:rPr>
          <w:szCs w:val="22"/>
        </w:rPr>
        <w:t>Toolkit—VHA Unique ID (VUID)</w:t>
      </w:r>
    </w:p>
    <w:p w14:paraId="191CED6D" w14:textId="77777777" w:rsidR="000479E9" w:rsidRPr="0084064A" w:rsidRDefault="000479E9" w:rsidP="000479E9">
      <w:pPr>
        <w:pStyle w:val="APIText"/>
        <w:keepNext/>
        <w:keepLines/>
      </w:pPr>
      <w:r>
        <w:rPr>
          <w:b/>
        </w:rPr>
        <w:t>ICR #:</w:t>
      </w:r>
      <w:r w:rsidRPr="0084064A">
        <w:tab/>
      </w:r>
      <w:r w:rsidR="00E07C2D" w:rsidRPr="006B2FCC">
        <w:rPr>
          <w:szCs w:val="22"/>
        </w:rPr>
        <w:t>4631</w:t>
      </w:r>
    </w:p>
    <w:p w14:paraId="05CD2706" w14:textId="77777777" w:rsidR="000479E9" w:rsidRPr="0084064A" w:rsidRDefault="000479E9" w:rsidP="000479E9">
      <w:pPr>
        <w:pStyle w:val="APIText"/>
        <w:keepNext/>
        <w:keepLines/>
      </w:pPr>
      <w:r w:rsidRPr="006B2FCC">
        <w:rPr>
          <w:b/>
        </w:rPr>
        <w:t>Description</w:t>
      </w:r>
      <w:r>
        <w:rPr>
          <w:b/>
        </w:rPr>
        <w:t>:</w:t>
      </w:r>
      <w:r w:rsidRPr="0084064A">
        <w:tab/>
      </w:r>
      <w:r w:rsidR="00E07C2D" w:rsidRPr="006B2FCC">
        <w:rPr>
          <w:szCs w:val="22"/>
        </w:rPr>
        <w:t>Th</w:t>
      </w:r>
      <w:r w:rsidR="004668FA">
        <w:rPr>
          <w:szCs w:val="22"/>
        </w:rPr>
        <w:t xml:space="preserve">e </w:t>
      </w:r>
      <w:r w:rsidR="004668FA" w:rsidRPr="006B2FCC">
        <w:rPr>
          <w:szCs w:val="22"/>
        </w:rPr>
        <w:t>$$GETVUID</w:t>
      </w:r>
      <w:r w:rsidR="004668FA" w:rsidRPr="006B2FCC">
        <w:t>^XTID</w:t>
      </w:r>
      <w:r w:rsidR="00E07C2D" w:rsidRPr="006B2FCC">
        <w:rPr>
          <w:szCs w:val="22"/>
        </w:rPr>
        <w:t xml:space="preserve"> extrinsic function retrieves the VHA Unique ID (VUID) for a given term/concept reference.</w:t>
      </w:r>
    </w:p>
    <w:p w14:paraId="2A5EBC0A"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E07C2D" w:rsidRPr="000B37D9">
        <w:rPr>
          <w:rFonts w:ascii="Courier New" w:hAnsi="Courier New" w:cs="Courier New"/>
          <w:sz w:val="20"/>
          <w:szCs w:val="18"/>
        </w:rPr>
        <w:t>$$GETVUID^XTID(file[,field],iref)</w:t>
      </w:r>
    </w:p>
    <w:p w14:paraId="0F60A194" w14:textId="77777777" w:rsidR="000479E9" w:rsidRPr="00672B04" w:rsidRDefault="000479E9" w:rsidP="004C3F2C">
      <w:pPr>
        <w:pStyle w:val="APIParameters"/>
        <w:keepNext/>
        <w:keepLines/>
        <w:ind w:left="4147" w:hanging="4147"/>
      </w:pPr>
      <w:r w:rsidRPr="009D2D3D">
        <w:rPr>
          <w:b/>
        </w:rPr>
        <w:t>Input Parameters:</w:t>
      </w:r>
      <w:r w:rsidRPr="009D2D3D">
        <w:rPr>
          <w:b/>
        </w:rPr>
        <w:tab/>
      </w:r>
      <w:r w:rsidR="00E07C2D" w:rsidRPr="00591A88">
        <w:rPr>
          <w:b/>
          <w:bCs w:val="0"/>
          <w:szCs w:val="22"/>
        </w:rPr>
        <w:t>file</w:t>
      </w:r>
      <w:r w:rsidR="00E07C2D" w:rsidRPr="006B2FCC">
        <w:rPr>
          <w:szCs w:val="22"/>
        </w:rPr>
        <w:t>:</w:t>
      </w:r>
      <w:r w:rsidRPr="00672B04">
        <w:tab/>
      </w:r>
      <w:r w:rsidR="00E07C2D" w:rsidRPr="006B2FCC">
        <w:rPr>
          <w:szCs w:val="22"/>
        </w:rPr>
        <w:t>(required) VistA file/subfile number where term/concept is defined.</w:t>
      </w:r>
    </w:p>
    <w:p w14:paraId="09236B5C" w14:textId="77777777" w:rsidR="000479E9" w:rsidRDefault="000479E9" w:rsidP="004C3F2C">
      <w:pPr>
        <w:pStyle w:val="APIParameters"/>
        <w:keepNext/>
        <w:keepLines/>
        <w:ind w:left="4147" w:hanging="4147"/>
        <w:rPr>
          <w:szCs w:val="22"/>
        </w:rPr>
      </w:pPr>
      <w:r>
        <w:rPr>
          <w:b/>
        </w:rPr>
        <w:tab/>
      </w:r>
      <w:r w:rsidR="00E07C2D" w:rsidRPr="00591A88">
        <w:rPr>
          <w:b/>
          <w:bCs w:val="0"/>
          <w:szCs w:val="22"/>
        </w:rPr>
        <w:t>field</w:t>
      </w:r>
      <w:r w:rsidR="00E07C2D" w:rsidRPr="006B2FCC">
        <w:rPr>
          <w:szCs w:val="22"/>
        </w:rPr>
        <w:t>:</w:t>
      </w:r>
      <w:r>
        <w:rPr>
          <w:b/>
        </w:rPr>
        <w:tab/>
      </w:r>
      <w:r w:rsidR="00E07C2D" w:rsidRPr="006B2FCC">
        <w:rPr>
          <w:szCs w:val="22"/>
        </w:rPr>
        <w:t xml:space="preserve">(optional) Field number in the </w:t>
      </w:r>
      <w:r w:rsidR="00E07C2D" w:rsidRPr="004668FA">
        <w:rPr>
          <w:b/>
          <w:szCs w:val="22"/>
        </w:rPr>
        <w:t>file</w:t>
      </w:r>
      <w:r w:rsidR="00E07C2D" w:rsidRPr="006B2FCC">
        <w:rPr>
          <w:szCs w:val="22"/>
        </w:rPr>
        <w:t xml:space="preserve"> input parameter where term/concept is defined.</w:t>
      </w:r>
    </w:p>
    <w:p w14:paraId="2EDA4B91" w14:textId="77777777" w:rsidR="00E07C2D" w:rsidRDefault="00E07C2D" w:rsidP="004C3F2C">
      <w:pPr>
        <w:pStyle w:val="APIParametersListBullet"/>
        <w:keepNext/>
        <w:keepLines/>
      </w:pPr>
      <w:r w:rsidRPr="00E07C2D">
        <w:rPr>
          <w:b/>
        </w:rPr>
        <w:t>Not Defined—</w:t>
      </w:r>
      <w:r w:rsidRPr="006B2FCC">
        <w:t xml:space="preserve">If </w:t>
      </w:r>
      <w:r w:rsidRPr="003903A7">
        <w:rPr>
          <w:i/>
        </w:rPr>
        <w:t>not</w:t>
      </w:r>
      <w:r w:rsidRPr="006B2FCC">
        <w:t xml:space="preserve"> defined, this field defaults to the </w:t>
      </w:r>
      <w:r w:rsidRPr="004668FA">
        <w:rPr>
          <w:b/>
        </w:rPr>
        <w:t>.01</w:t>
      </w:r>
      <w:r w:rsidRPr="006B2FCC">
        <w:t xml:space="preserve"> field number, and it represents terms defined in the file entered in the </w:t>
      </w:r>
      <w:r w:rsidRPr="004668FA">
        <w:rPr>
          <w:b/>
        </w:rPr>
        <w:t>file</w:t>
      </w:r>
      <w:r w:rsidRPr="006B2FCC">
        <w:t xml:space="preserve"> input parameter.</w:t>
      </w:r>
    </w:p>
    <w:p w14:paraId="0791B46C" w14:textId="77777777" w:rsidR="00E07C2D" w:rsidRPr="004C3F2C" w:rsidRDefault="00E07C2D" w:rsidP="004C3F2C">
      <w:pPr>
        <w:pStyle w:val="APIParametersListBullet"/>
        <w:keepNext/>
        <w:keepLines/>
        <w:rPr>
          <w:b/>
        </w:rPr>
      </w:pPr>
      <w:r w:rsidRPr="004C3F2C">
        <w:rPr>
          <w:b/>
        </w:rPr>
        <w:t>Defined:</w:t>
      </w:r>
    </w:p>
    <w:p w14:paraId="7BC3564B" w14:textId="77777777" w:rsidR="00E07C2D" w:rsidRDefault="00E07C2D" w:rsidP="004C3F2C">
      <w:pPr>
        <w:pStyle w:val="APIParametersListBullet2"/>
        <w:keepNext/>
        <w:keepLines/>
      </w:pPr>
      <w:r w:rsidRPr="006B2FCC">
        <w:t xml:space="preserve">Entered as </w:t>
      </w:r>
      <w:r w:rsidRPr="004668FA">
        <w:rPr>
          <w:b/>
        </w:rPr>
        <w:t>.01</w:t>
      </w:r>
      <w:r w:rsidR="00A62E87">
        <w:t>;</w:t>
      </w:r>
      <w:r w:rsidRPr="006B2FCC">
        <w:t xml:space="preserve"> it represents the terms defined in the file entered in the </w:t>
      </w:r>
      <w:r w:rsidRPr="004668FA">
        <w:rPr>
          <w:b/>
        </w:rPr>
        <w:t>file</w:t>
      </w:r>
      <w:r w:rsidRPr="006B2FCC">
        <w:t xml:space="preserve"> input parameter.</w:t>
      </w:r>
    </w:p>
    <w:p w14:paraId="0FD26AE4" w14:textId="799D987F" w:rsidR="00E07C2D" w:rsidRDefault="00E07C2D" w:rsidP="00E07C2D">
      <w:pPr>
        <w:pStyle w:val="APIParametersListBullet2"/>
      </w:pPr>
      <w:r w:rsidRPr="006B2FCC">
        <w:t xml:space="preserve">Otherwise, the field number entered </w:t>
      </w:r>
      <w:r w:rsidRPr="003903A7">
        <w:rPr>
          <w:i/>
        </w:rPr>
        <w:t>must</w:t>
      </w:r>
      <w:r w:rsidRPr="006B2FCC">
        <w:t xml:space="preserve"> be a SET OF CODES data type field in the file entered in the </w:t>
      </w:r>
      <w:r w:rsidRPr="004668FA">
        <w:rPr>
          <w:b/>
        </w:rPr>
        <w:t>file</w:t>
      </w:r>
      <w:r w:rsidRPr="006B2FCC">
        <w:t xml:space="preserve"> input parameter.</w:t>
      </w:r>
    </w:p>
    <w:p w14:paraId="2DF03148" w14:textId="77777777" w:rsidR="00DD51F0" w:rsidRDefault="00DD51F0" w:rsidP="00DD51F0">
      <w:pPr>
        <w:pStyle w:val="BodyText6"/>
      </w:pPr>
    </w:p>
    <w:p w14:paraId="165B792F" w14:textId="77777777" w:rsidR="00E07C2D" w:rsidRDefault="00E07C2D" w:rsidP="00E07C2D">
      <w:pPr>
        <w:pStyle w:val="APIParameters"/>
        <w:keepNext/>
        <w:keepLines/>
      </w:pPr>
      <w:r>
        <w:tab/>
      </w:r>
      <w:r w:rsidRPr="00591A88">
        <w:rPr>
          <w:b/>
          <w:bCs w:val="0"/>
          <w:szCs w:val="22"/>
        </w:rPr>
        <w:t>iref</w:t>
      </w:r>
      <w:r w:rsidRPr="006B2FCC">
        <w:rPr>
          <w:szCs w:val="22"/>
        </w:rPr>
        <w:t>:</w:t>
      </w:r>
      <w:r>
        <w:rPr>
          <w:szCs w:val="22"/>
        </w:rPr>
        <w:tab/>
      </w:r>
      <w:r w:rsidRPr="006B2FCC">
        <w:t>(required) Internal reference for term/concept:</w:t>
      </w:r>
    </w:p>
    <w:p w14:paraId="4E44B712" w14:textId="77777777" w:rsidR="00E07C2D" w:rsidRDefault="00E07C2D" w:rsidP="00E07C2D">
      <w:pPr>
        <w:pStyle w:val="APIParametersListBullet"/>
        <w:keepNext/>
        <w:keepLines/>
      </w:pPr>
      <w:r w:rsidRPr="004C3F2C">
        <w:rPr>
          <w:b/>
        </w:rPr>
        <w:t>File Entries</w:t>
      </w:r>
      <w:r w:rsidRPr="004C3F2C">
        <w:rPr>
          <w:b/>
          <w:szCs w:val="22"/>
        </w:rPr>
        <w:t>—</w:t>
      </w:r>
      <w:r w:rsidRPr="006B2FCC">
        <w:t xml:space="preserve">This </w:t>
      </w:r>
      <w:r>
        <w:t>is</w:t>
      </w:r>
      <w:r w:rsidRPr="006B2FCC">
        <w:t xml:space="preserve"> an IENS. For example:</w:t>
      </w:r>
    </w:p>
    <w:p w14:paraId="3D3013D1" w14:textId="77777777" w:rsidR="00E07C2D" w:rsidRDefault="00E07C2D" w:rsidP="00E07C2D">
      <w:pPr>
        <w:pStyle w:val="APIParametersListBulletTextIndent"/>
        <w:keepNext/>
        <w:keepLines/>
      </w:pPr>
      <w:r w:rsidRPr="006B2FCC">
        <w:t>iref=</w:t>
      </w:r>
      <w:r>
        <w:t>“</w:t>
      </w:r>
      <w:r w:rsidRPr="004668FA">
        <w:rPr>
          <w:b/>
        </w:rPr>
        <w:t>5,</w:t>
      </w:r>
      <w:r>
        <w:t>”</w:t>
      </w:r>
    </w:p>
    <w:p w14:paraId="78751070" w14:textId="77777777" w:rsidR="00E07C2D" w:rsidRDefault="00E07C2D" w:rsidP="00E07C2D">
      <w:pPr>
        <w:pStyle w:val="APIParametersListBullet"/>
      </w:pPr>
      <w:r w:rsidRPr="004C3F2C">
        <w:rPr>
          <w:b/>
        </w:rPr>
        <w:t>SET OF CODES</w:t>
      </w:r>
      <w:r w:rsidRPr="004C3F2C">
        <w:rPr>
          <w:b/>
          <w:szCs w:val="22"/>
        </w:rPr>
        <w:t>—</w:t>
      </w:r>
      <w:r w:rsidRPr="006B2FCC">
        <w:t xml:space="preserve">This </w:t>
      </w:r>
      <w:r>
        <w:t>is</w:t>
      </w:r>
      <w:r w:rsidRPr="006B2FCC">
        <w:t xml:space="preserve"> the internal value of the code. For example</w:t>
      </w:r>
      <w:r w:rsidR="004668FA">
        <w:t>, any of the following</w:t>
      </w:r>
      <w:r w:rsidRPr="006B2FCC">
        <w:t>:</w:t>
      </w:r>
    </w:p>
    <w:p w14:paraId="3E049EE2" w14:textId="729F556B" w:rsidR="00E07C2D" w:rsidRDefault="00E07C2D" w:rsidP="00E07C2D">
      <w:pPr>
        <w:pStyle w:val="APIParametersListBulletTextIndent"/>
      </w:pPr>
      <w:r w:rsidRPr="006B2FCC">
        <w:t xml:space="preserve">iref = </w:t>
      </w:r>
      <w:r w:rsidRPr="004668FA">
        <w:rPr>
          <w:b/>
        </w:rPr>
        <w:t>3</w:t>
      </w:r>
      <w:r w:rsidRPr="006B2FCC">
        <w:br/>
        <w:t xml:space="preserve">iref = </w:t>
      </w:r>
      <w:r>
        <w:t>“</w:t>
      </w:r>
      <w:r w:rsidRPr="004668FA">
        <w:rPr>
          <w:b/>
        </w:rPr>
        <w:t>f</w:t>
      </w:r>
      <w:r>
        <w:t>”</w:t>
      </w:r>
      <w:r w:rsidRPr="006B2FCC">
        <w:br/>
        <w:t xml:space="preserve">iref = </w:t>
      </w:r>
      <w:r>
        <w:t>“</w:t>
      </w:r>
      <w:r w:rsidRPr="004668FA">
        <w:rPr>
          <w:b/>
        </w:rPr>
        <w:t>M</w:t>
      </w:r>
      <w:r>
        <w:t>”</w:t>
      </w:r>
    </w:p>
    <w:p w14:paraId="659CE7E6" w14:textId="77777777" w:rsidR="00DD51F0" w:rsidRDefault="00DD51F0" w:rsidP="00DD51F0">
      <w:pPr>
        <w:pStyle w:val="BodyText6"/>
      </w:pPr>
    </w:p>
    <w:p w14:paraId="52502A3A" w14:textId="77777777" w:rsidR="000479E9" w:rsidRPr="00672B04" w:rsidRDefault="000479E9" w:rsidP="00E07C2D">
      <w:pPr>
        <w:pStyle w:val="APIParameters"/>
        <w:keepNext/>
        <w:keepLines/>
      </w:pPr>
      <w:r w:rsidRPr="009D2D3D">
        <w:rPr>
          <w:b/>
        </w:rPr>
        <w:t>Output:</w:t>
      </w:r>
      <w:r w:rsidRPr="009D2D3D">
        <w:rPr>
          <w:b/>
        </w:rPr>
        <w:tab/>
      </w:r>
      <w:r w:rsidR="00E07C2D" w:rsidRPr="006B2FCC">
        <w:rPr>
          <w:szCs w:val="22"/>
        </w:rPr>
        <w:t>returns</w:t>
      </w:r>
      <w:r w:rsidR="00E07C2D" w:rsidRPr="006B2FCC">
        <w:rPr>
          <w:sz w:val="18"/>
          <w:szCs w:val="18"/>
        </w:rPr>
        <w:t>:</w:t>
      </w:r>
      <w:r w:rsidRPr="00672B04">
        <w:tab/>
      </w:r>
      <w:r w:rsidR="00E07C2D" w:rsidRPr="006B2FCC">
        <w:rPr>
          <w:szCs w:val="22"/>
        </w:rPr>
        <w:t>Returns results of operation as follows:</w:t>
      </w:r>
    </w:p>
    <w:p w14:paraId="6870E303" w14:textId="77777777" w:rsidR="000479E9" w:rsidRDefault="00E07C2D" w:rsidP="00E07C2D">
      <w:pPr>
        <w:pStyle w:val="APIParametersListBullet"/>
        <w:keepNext/>
        <w:keepLines/>
      </w:pPr>
      <w:r w:rsidRPr="00E07C2D">
        <w:rPr>
          <w:b/>
        </w:rPr>
        <w:t>Successful—</w:t>
      </w:r>
      <w:r w:rsidRPr="006B2FCC">
        <w:t>VHA Unique ID (VUID)</w:t>
      </w:r>
    </w:p>
    <w:p w14:paraId="4DC1D22A" w14:textId="77777777" w:rsidR="000479E9" w:rsidRDefault="00E07C2D" w:rsidP="000479E9">
      <w:pPr>
        <w:pStyle w:val="APIParametersListBullet"/>
      </w:pPr>
      <w:r w:rsidRPr="00E07C2D">
        <w:rPr>
          <w:b/>
        </w:rPr>
        <w:t>Unsuccessful—</w:t>
      </w:r>
      <w:r w:rsidRPr="006B2FCC">
        <w:t>0^</w:t>
      </w:r>
      <w:r w:rsidRPr="003903A7">
        <w:rPr>
          <w:i/>
        </w:rPr>
        <w:t>&lt;error message&gt;</w:t>
      </w:r>
    </w:p>
    <w:p w14:paraId="1FA87A90" w14:textId="77777777" w:rsidR="00ED3B6E" w:rsidRDefault="00ED3B6E" w:rsidP="0029217A">
      <w:pPr>
        <w:pStyle w:val="BodyText6"/>
      </w:pPr>
    </w:p>
    <w:p w14:paraId="1D72AFF8" w14:textId="77777777" w:rsidR="00ED3B6E" w:rsidRDefault="00ED3B6E" w:rsidP="0075488D">
      <w:pPr>
        <w:pStyle w:val="Heading4"/>
      </w:pPr>
      <w:r>
        <w:t>Examples</w:t>
      </w:r>
    </w:p>
    <w:p w14:paraId="53D585C6" w14:textId="77777777" w:rsidR="00D0050B" w:rsidRPr="006B2FCC" w:rsidRDefault="00CF001D" w:rsidP="00485FBB">
      <w:pPr>
        <w:pStyle w:val="Heading5"/>
      </w:pPr>
      <w:r>
        <w:t>Example</w:t>
      </w:r>
      <w:r w:rsidR="00884DB9" w:rsidRPr="006B2FCC">
        <w:t xml:space="preserve"> 1</w:t>
      </w:r>
    </w:p>
    <w:p w14:paraId="4179DE1D" w14:textId="40EFD57B" w:rsidR="00D0050B" w:rsidRDefault="00884DB9" w:rsidP="00CF5734">
      <w:pPr>
        <w:pStyle w:val="BodyText"/>
        <w:keepNext/>
        <w:keepLines/>
      </w:pPr>
      <w:r w:rsidRPr="006B2FCC">
        <w:t>For t</w:t>
      </w:r>
      <w:r w:rsidR="00D0050B" w:rsidRPr="006B2FCC">
        <w:t>erms defined in fields that are SET OF CODES:</w:t>
      </w:r>
    </w:p>
    <w:p w14:paraId="4BDDA4A7" w14:textId="77777777" w:rsidR="003D17D0" w:rsidRDefault="003D17D0" w:rsidP="003D17D0">
      <w:pPr>
        <w:pStyle w:val="BodyText6"/>
        <w:keepNext/>
        <w:keepLines/>
      </w:pPr>
    </w:p>
    <w:p w14:paraId="7B4AC890" w14:textId="1A0C8703" w:rsidR="00C54C3D" w:rsidRPr="006B2FCC" w:rsidRDefault="00C54C3D" w:rsidP="00C54C3D">
      <w:pPr>
        <w:pStyle w:val="Caption"/>
      </w:pPr>
      <w:bookmarkStart w:id="2053" w:name="_Toc148365335"/>
      <w:r>
        <w:t xml:space="preserve">Figure </w:t>
      </w:r>
      <w:fldSimple w:instr=" SEQ Figure \* ARABIC ">
        <w:r w:rsidR="00C57752">
          <w:rPr>
            <w:noProof/>
          </w:rPr>
          <w:t>268</w:t>
        </w:r>
      </w:fldSimple>
      <w:r>
        <w:t xml:space="preserve">: </w:t>
      </w:r>
      <w:r w:rsidRPr="006B2FCC">
        <w:rPr>
          <w:szCs w:val="22"/>
        </w:rPr>
        <w:t>$$GETVUID</w:t>
      </w:r>
      <w:r w:rsidRPr="006B2FCC">
        <w:t>^XTID</w:t>
      </w:r>
      <w:r>
        <w:t xml:space="preserve"> API—Example 1</w:t>
      </w:r>
      <w:r w:rsidR="004668FA">
        <w:t>: Terms Defined in F</w:t>
      </w:r>
      <w:r w:rsidR="004668FA" w:rsidRPr="006B2FCC">
        <w:t>ields that are SET OF CODES</w:t>
      </w:r>
      <w:bookmarkEnd w:id="2053"/>
    </w:p>
    <w:p w14:paraId="7EFD27D5" w14:textId="77777777" w:rsidR="00D0050B" w:rsidRPr="006B2FCC" w:rsidRDefault="00D0050B" w:rsidP="00C54C3D">
      <w:pPr>
        <w:pStyle w:val="CodeExamplewBox"/>
      </w:pPr>
      <w:r w:rsidRPr="006B2FCC">
        <w:t>&gt;</w:t>
      </w:r>
      <w:r w:rsidRPr="00C54C3D">
        <w:rPr>
          <w:b/>
        </w:rPr>
        <w:t>S file=2,field=.02,iref=</w:t>
      </w:r>
      <w:r w:rsidR="00FF3F33" w:rsidRPr="00C54C3D">
        <w:rPr>
          <w:b/>
        </w:rPr>
        <w:t>“</w:t>
      </w:r>
      <w:r w:rsidRPr="00C54C3D">
        <w:rPr>
          <w:b/>
        </w:rPr>
        <w:t>M</w:t>
      </w:r>
      <w:r w:rsidR="00FF3F33" w:rsidRPr="00C54C3D">
        <w:rPr>
          <w:b/>
        </w:rPr>
        <w:t>”</w:t>
      </w:r>
    </w:p>
    <w:p w14:paraId="50EE0965" w14:textId="77777777" w:rsidR="00D0050B" w:rsidRPr="006B2FCC" w:rsidRDefault="00D0050B" w:rsidP="00C54C3D">
      <w:pPr>
        <w:pStyle w:val="CodeExamplewBox"/>
      </w:pPr>
      <w:r w:rsidRPr="006B2FCC">
        <w:t>&gt;</w:t>
      </w:r>
      <w:r w:rsidRPr="00C54C3D">
        <w:rPr>
          <w:b/>
        </w:rPr>
        <w:t>W $$GETVUID^XTID(file,field,iref)</w:t>
      </w:r>
    </w:p>
    <w:p w14:paraId="56EB3AA3" w14:textId="77777777" w:rsidR="00D0050B" w:rsidRPr="006B2FCC" w:rsidRDefault="00D0050B" w:rsidP="00C54C3D">
      <w:pPr>
        <w:pStyle w:val="CodeExamplewBox"/>
      </w:pPr>
      <w:r w:rsidRPr="006B2FCC">
        <w:t>123456</w:t>
      </w:r>
    </w:p>
    <w:p w14:paraId="19355BFB" w14:textId="77777777" w:rsidR="00D0050B" w:rsidRPr="006B2FCC" w:rsidRDefault="00D0050B" w:rsidP="0029217A">
      <w:pPr>
        <w:pStyle w:val="BodyText6"/>
      </w:pPr>
    </w:p>
    <w:p w14:paraId="2F165AB7" w14:textId="77777777" w:rsidR="00884DB9" w:rsidRPr="006B2FCC" w:rsidRDefault="00CF001D" w:rsidP="00485FBB">
      <w:pPr>
        <w:pStyle w:val="Heading5"/>
      </w:pPr>
      <w:r>
        <w:t>Example</w:t>
      </w:r>
      <w:r w:rsidR="00884DB9" w:rsidRPr="006B2FCC">
        <w:t xml:space="preserve"> 2</w:t>
      </w:r>
    </w:p>
    <w:p w14:paraId="07A2F09B" w14:textId="24748766" w:rsidR="00D0050B" w:rsidRDefault="00884DB9" w:rsidP="00CF5734">
      <w:pPr>
        <w:pStyle w:val="BodyText"/>
        <w:keepNext/>
        <w:keepLines/>
      </w:pPr>
      <w:r w:rsidRPr="006B2FCC">
        <w:t>For t</w:t>
      </w:r>
      <w:r w:rsidR="00D0050B" w:rsidRPr="006B2FCC">
        <w:t>erms defined in a single file:</w:t>
      </w:r>
    </w:p>
    <w:p w14:paraId="257B18D7" w14:textId="77777777" w:rsidR="003D17D0" w:rsidRDefault="003D17D0" w:rsidP="003D17D0">
      <w:pPr>
        <w:pStyle w:val="BodyText6"/>
        <w:keepNext/>
        <w:keepLines/>
      </w:pPr>
    </w:p>
    <w:p w14:paraId="10F520C9" w14:textId="1396A518" w:rsidR="00C54C3D" w:rsidRPr="006B2FCC" w:rsidRDefault="00C54C3D" w:rsidP="00C54C3D">
      <w:pPr>
        <w:pStyle w:val="Caption"/>
      </w:pPr>
      <w:bookmarkStart w:id="2054" w:name="_Toc148365336"/>
      <w:r>
        <w:t xml:space="preserve">Figure </w:t>
      </w:r>
      <w:fldSimple w:instr=" SEQ Figure \* ARABIC ">
        <w:r w:rsidR="00C57752">
          <w:rPr>
            <w:noProof/>
          </w:rPr>
          <w:t>269</w:t>
        </w:r>
      </w:fldSimple>
      <w:r>
        <w:t xml:space="preserve">: </w:t>
      </w:r>
      <w:r w:rsidRPr="006B2FCC">
        <w:rPr>
          <w:szCs w:val="22"/>
        </w:rPr>
        <w:t>$$GETVUID</w:t>
      </w:r>
      <w:r w:rsidRPr="006B2FCC">
        <w:t>^XTID</w:t>
      </w:r>
      <w:r>
        <w:t xml:space="preserve"> API—Example 2</w:t>
      </w:r>
      <w:r w:rsidR="004668FA">
        <w:t>: Terms Defined in a Single F</w:t>
      </w:r>
      <w:r w:rsidR="004668FA" w:rsidRPr="006B2FCC">
        <w:t>ile</w:t>
      </w:r>
      <w:bookmarkEnd w:id="2054"/>
    </w:p>
    <w:p w14:paraId="26F77485" w14:textId="77777777" w:rsidR="00D0050B" w:rsidRPr="006B2FCC" w:rsidRDefault="00D0050B" w:rsidP="00C54C3D">
      <w:pPr>
        <w:pStyle w:val="CodeExamplewBox"/>
      </w:pPr>
      <w:r w:rsidRPr="006B2FCC">
        <w:t>&gt;</w:t>
      </w:r>
      <w:r w:rsidRPr="00C54C3D">
        <w:rPr>
          <w:b/>
        </w:rPr>
        <w:t>S file=16000009,field=.01,iref=</w:t>
      </w:r>
      <w:r w:rsidR="00FF3F33" w:rsidRPr="00C54C3D">
        <w:rPr>
          <w:b/>
        </w:rPr>
        <w:t>“</w:t>
      </w:r>
      <w:r w:rsidRPr="00C54C3D">
        <w:rPr>
          <w:b/>
        </w:rPr>
        <w:t>3,</w:t>
      </w:r>
      <w:r w:rsidR="00FF3F33" w:rsidRPr="00C54C3D">
        <w:rPr>
          <w:b/>
        </w:rPr>
        <w:t>”</w:t>
      </w:r>
    </w:p>
    <w:p w14:paraId="7E3DE050" w14:textId="77777777" w:rsidR="00D0050B" w:rsidRPr="006B2FCC" w:rsidRDefault="00D0050B" w:rsidP="00C54C3D">
      <w:pPr>
        <w:pStyle w:val="CodeExamplewBox"/>
      </w:pPr>
      <w:r w:rsidRPr="006B2FCC">
        <w:t>&gt;</w:t>
      </w:r>
      <w:r w:rsidRPr="00C54C3D">
        <w:rPr>
          <w:b/>
        </w:rPr>
        <w:t>W $$GETVUID^XTID(file,field,iref)</w:t>
      </w:r>
    </w:p>
    <w:p w14:paraId="26D360A3" w14:textId="77777777" w:rsidR="00D0050B" w:rsidRPr="006B2FCC" w:rsidRDefault="00D0050B" w:rsidP="00C54C3D">
      <w:pPr>
        <w:pStyle w:val="CodeExamplewBox"/>
      </w:pPr>
      <w:r w:rsidRPr="006B2FCC">
        <w:t>123457</w:t>
      </w:r>
    </w:p>
    <w:p w14:paraId="162F258F" w14:textId="77777777" w:rsidR="00D0050B" w:rsidRDefault="00D0050B" w:rsidP="0029217A">
      <w:pPr>
        <w:pStyle w:val="BodyText6"/>
      </w:pPr>
    </w:p>
    <w:p w14:paraId="29C09859" w14:textId="77777777" w:rsidR="00D0050B" w:rsidRPr="006B2FCC" w:rsidRDefault="00D0050B" w:rsidP="00C54011">
      <w:pPr>
        <w:pStyle w:val="Heading3"/>
      </w:pPr>
      <w:bookmarkStart w:id="2055" w:name="screen_xtid"/>
      <w:bookmarkStart w:id="2056" w:name="_Toc158517363"/>
      <w:bookmarkStart w:id="2057" w:name="_Ref178057317"/>
      <w:bookmarkStart w:id="2058" w:name="_Toc148368040"/>
      <w:r w:rsidRPr="006B2FCC">
        <w:t>$$</w:t>
      </w:r>
      <w:r w:rsidRPr="000960AB">
        <w:rPr>
          <w:szCs w:val="18"/>
        </w:rPr>
        <w:t>SCREEN</w:t>
      </w:r>
      <w:r w:rsidRPr="006B2FCC">
        <w:t>^XTID</w:t>
      </w:r>
      <w:bookmarkEnd w:id="2055"/>
      <w:r w:rsidRPr="000960AB">
        <w:rPr>
          <w:szCs w:val="22"/>
        </w:rPr>
        <w:t>()</w:t>
      </w:r>
      <w:r w:rsidRPr="006B2FCC">
        <w:t xml:space="preserve">: </w:t>
      </w:r>
      <w:r w:rsidR="00C710A5" w:rsidRPr="006B2FCC">
        <w:t>Get</w:t>
      </w:r>
      <w:r w:rsidRPr="006B2FCC">
        <w:t xml:space="preserve"> Screening Condition </w:t>
      </w:r>
      <w:r w:rsidR="00C710A5" w:rsidRPr="006B2FCC">
        <w:t>(</w:t>
      </w:r>
      <w:r w:rsidRPr="006B2FCC">
        <w:t>Term/Concept</w:t>
      </w:r>
      <w:bookmarkEnd w:id="2056"/>
      <w:r w:rsidR="00C710A5" w:rsidRPr="006B2FCC">
        <w:t>)</w:t>
      </w:r>
      <w:bookmarkEnd w:id="2057"/>
      <w:bookmarkEnd w:id="2058"/>
    </w:p>
    <w:p w14:paraId="5CA1470D" w14:textId="77777777" w:rsidR="000479E9" w:rsidRDefault="000479E9" w:rsidP="000479E9">
      <w:pPr>
        <w:pStyle w:val="APIText"/>
        <w:keepNext/>
        <w:keepLines/>
      </w:pPr>
      <w:r w:rsidRPr="006B2FCC">
        <w:rPr>
          <w:b/>
        </w:rPr>
        <w:t>Reference Type</w:t>
      </w:r>
      <w:r>
        <w:rPr>
          <w:b/>
        </w:rPr>
        <w:t>:</w:t>
      </w:r>
      <w:r>
        <w:rPr>
          <w:b/>
        </w:rPr>
        <w:tab/>
      </w:r>
      <w:r w:rsidR="004C3F2C" w:rsidRPr="006B2FCC">
        <w:rPr>
          <w:szCs w:val="22"/>
        </w:rPr>
        <w:t>Supported</w:t>
      </w:r>
      <w:r w:rsidR="004C3F2C" w:rsidRPr="006B2FCC">
        <w:rPr>
          <w:vanish/>
        </w:rPr>
        <w:fldChar w:fldCharType="begin"/>
      </w:r>
      <w:r w:rsidR="004C3F2C" w:rsidRPr="006B2FCC">
        <w:rPr>
          <w:vanish/>
        </w:rPr>
        <w:instrText xml:space="preserve"> XE </w:instrText>
      </w:r>
      <w:r w:rsidR="004C3F2C">
        <w:rPr>
          <w:vanish/>
        </w:rPr>
        <w:instrText>“</w:instrText>
      </w:r>
      <w:r w:rsidR="004C3F2C" w:rsidRPr="006B2FCC">
        <w:instrText>XTID</w:instrText>
      </w:r>
      <w:r w:rsidR="004C3F2C" w:rsidRPr="006B2FCC">
        <w:rPr>
          <w:vanish/>
        </w:rPr>
        <w:instrText>:</w:instrText>
      </w:r>
      <w:r w:rsidR="004C3F2C" w:rsidRPr="006B2FCC">
        <w:instrText>$$</w:instrText>
      </w:r>
      <w:r w:rsidR="004C3F2C" w:rsidRPr="006B2FCC">
        <w:rPr>
          <w:szCs w:val="18"/>
        </w:rPr>
        <w:instrText>SCREEN</w:instrText>
      </w:r>
      <w:r w:rsidR="004C3F2C" w:rsidRPr="006B2FCC">
        <w:instrText>^XTID</w:instrText>
      </w:r>
      <w:r w:rsidR="004C3F2C">
        <w:instrText>”</w:instrText>
      </w:r>
      <w:r w:rsidR="004C3F2C" w:rsidRPr="006B2FCC">
        <w:instrText xml:space="preserve"> </w:instrText>
      </w:r>
      <w:r w:rsidR="004C3F2C" w:rsidRPr="006B2FCC">
        <w:rPr>
          <w:vanish/>
        </w:rPr>
        <w:fldChar w:fldCharType="end"/>
      </w:r>
      <w:r w:rsidR="004C3F2C" w:rsidRPr="006B2FCC">
        <w:rPr>
          <w:vanish/>
        </w:rPr>
        <w:fldChar w:fldCharType="begin"/>
      </w:r>
      <w:r w:rsidR="004C3F2C" w:rsidRPr="006B2FCC">
        <w:rPr>
          <w:vanish/>
        </w:rPr>
        <w:instrText xml:space="preserve"> XE </w:instrText>
      </w:r>
      <w:r w:rsidR="004C3F2C">
        <w:rPr>
          <w:vanish/>
        </w:rPr>
        <w:instrText>“</w:instrText>
      </w:r>
      <w:r w:rsidR="004C3F2C" w:rsidRPr="006B2FCC">
        <w:instrText>$$</w:instrText>
      </w:r>
      <w:r w:rsidR="004C3F2C" w:rsidRPr="006B2FCC">
        <w:rPr>
          <w:szCs w:val="18"/>
        </w:rPr>
        <w:instrText>SCREEN</w:instrText>
      </w:r>
      <w:r w:rsidR="004C3F2C" w:rsidRPr="006B2FCC">
        <w:instrText>^XTID</w:instrText>
      </w:r>
      <w:r w:rsidR="004C3F2C">
        <w:instrText>”</w:instrText>
      </w:r>
      <w:r w:rsidR="004C3F2C" w:rsidRPr="006B2FCC">
        <w:instrText xml:space="preserve"> </w:instrText>
      </w:r>
      <w:r w:rsidR="004C3F2C" w:rsidRPr="006B2FCC">
        <w:rPr>
          <w:vanish/>
        </w:rPr>
        <w:fldChar w:fldCharType="end"/>
      </w:r>
      <w:r w:rsidR="004C3F2C" w:rsidRPr="006B2FCC">
        <w:rPr>
          <w:vanish/>
        </w:rPr>
        <w:fldChar w:fldCharType="begin"/>
      </w:r>
      <w:r w:rsidR="004C3F2C" w:rsidRPr="006B2FCC">
        <w:rPr>
          <w:vanish/>
        </w:rPr>
        <w:instrText xml:space="preserve"> XE </w:instrText>
      </w:r>
      <w:r w:rsidR="004C3F2C">
        <w:rPr>
          <w:vanish/>
        </w:rPr>
        <w:instrText>“</w:instrText>
      </w:r>
      <w:r w:rsidR="004C3F2C" w:rsidRPr="006B2FCC">
        <w:instrText>Toolkit:VHA Unique ID (VUID):$$</w:instrText>
      </w:r>
      <w:r w:rsidR="004C3F2C" w:rsidRPr="006B2FCC">
        <w:rPr>
          <w:szCs w:val="18"/>
        </w:rPr>
        <w:instrText>SCREEN</w:instrText>
      </w:r>
      <w:r w:rsidR="004C3F2C" w:rsidRPr="006B2FCC">
        <w:instrText>^XTID</w:instrText>
      </w:r>
      <w:r w:rsidR="004C3F2C">
        <w:instrText>”</w:instrText>
      </w:r>
      <w:r w:rsidR="004C3F2C" w:rsidRPr="006B2FCC">
        <w:instrText xml:space="preserve"> </w:instrText>
      </w:r>
      <w:r w:rsidR="004C3F2C" w:rsidRPr="006B2FCC">
        <w:rPr>
          <w:vanish/>
        </w:rPr>
        <w:fldChar w:fldCharType="end"/>
      </w:r>
      <w:r w:rsidR="004C3F2C" w:rsidRPr="006B2FCC">
        <w:rPr>
          <w:vanish/>
        </w:rPr>
        <w:fldChar w:fldCharType="begin"/>
      </w:r>
      <w:r w:rsidR="004C3F2C" w:rsidRPr="006B2FCC">
        <w:rPr>
          <w:vanish/>
        </w:rPr>
        <w:instrText xml:space="preserve"> XE </w:instrText>
      </w:r>
      <w:r w:rsidR="004C3F2C">
        <w:rPr>
          <w:vanish/>
        </w:rPr>
        <w:instrText>“</w:instrText>
      </w:r>
      <w:r w:rsidR="004C3F2C" w:rsidRPr="006B2FCC">
        <w:instrText>Reference Type:Supported:$$</w:instrText>
      </w:r>
      <w:r w:rsidR="004C3F2C" w:rsidRPr="006B2FCC">
        <w:rPr>
          <w:szCs w:val="18"/>
        </w:rPr>
        <w:instrText>SCREEN</w:instrText>
      </w:r>
      <w:r w:rsidR="004C3F2C" w:rsidRPr="006B2FCC">
        <w:instrText>^XTID</w:instrText>
      </w:r>
      <w:r w:rsidR="004C3F2C">
        <w:instrText>”</w:instrText>
      </w:r>
      <w:r w:rsidR="004C3F2C" w:rsidRPr="006B2FCC">
        <w:instrText xml:space="preserve"> </w:instrText>
      </w:r>
      <w:r w:rsidR="004C3F2C" w:rsidRPr="006B2FCC">
        <w:rPr>
          <w:vanish/>
        </w:rPr>
        <w:fldChar w:fldCharType="end"/>
      </w:r>
    </w:p>
    <w:p w14:paraId="322FAAD2" w14:textId="77777777" w:rsidR="000479E9" w:rsidRDefault="000479E9" w:rsidP="000479E9">
      <w:pPr>
        <w:pStyle w:val="APIText"/>
        <w:keepNext/>
        <w:keepLines/>
      </w:pPr>
      <w:r w:rsidRPr="006B2FCC">
        <w:rPr>
          <w:b/>
        </w:rPr>
        <w:t>Category</w:t>
      </w:r>
      <w:r>
        <w:rPr>
          <w:b/>
        </w:rPr>
        <w:t>:</w:t>
      </w:r>
      <w:r>
        <w:rPr>
          <w:b/>
        </w:rPr>
        <w:tab/>
      </w:r>
      <w:r w:rsidR="004C3F2C" w:rsidRPr="006B2FCC">
        <w:rPr>
          <w:szCs w:val="22"/>
        </w:rPr>
        <w:t>Toolkit—VHA Unique ID (VUID)</w:t>
      </w:r>
    </w:p>
    <w:p w14:paraId="69B8FFBF" w14:textId="77777777" w:rsidR="000479E9" w:rsidRPr="0084064A" w:rsidRDefault="000479E9" w:rsidP="000479E9">
      <w:pPr>
        <w:pStyle w:val="APIText"/>
        <w:keepNext/>
        <w:keepLines/>
      </w:pPr>
      <w:r>
        <w:rPr>
          <w:b/>
        </w:rPr>
        <w:t>ICR #:</w:t>
      </w:r>
      <w:r w:rsidRPr="0084064A">
        <w:tab/>
      </w:r>
      <w:r w:rsidR="004C3F2C" w:rsidRPr="006B2FCC">
        <w:rPr>
          <w:szCs w:val="22"/>
        </w:rPr>
        <w:t>4631</w:t>
      </w:r>
    </w:p>
    <w:p w14:paraId="79382AD5" w14:textId="77777777" w:rsidR="009C25F5" w:rsidRDefault="009C25F5" w:rsidP="009C25F5">
      <w:pPr>
        <w:pStyle w:val="APIText"/>
        <w:keepNext/>
        <w:keepLines/>
        <w:rPr>
          <w:szCs w:val="22"/>
        </w:rPr>
      </w:pPr>
      <w:r w:rsidRPr="006B2FCC">
        <w:rPr>
          <w:b/>
        </w:rPr>
        <w:t>Description</w:t>
      </w:r>
      <w:r>
        <w:rPr>
          <w:b/>
        </w:rPr>
        <w:t>:</w:t>
      </w:r>
      <w:r w:rsidRPr="0084064A">
        <w:tab/>
      </w:r>
      <w:r>
        <w:rPr>
          <w:szCs w:val="22"/>
        </w:rPr>
        <w:t xml:space="preserve">The </w:t>
      </w:r>
      <w:r w:rsidRPr="006B2FCC">
        <w:t>$$</w:t>
      </w:r>
      <w:r w:rsidRPr="000960AB">
        <w:rPr>
          <w:szCs w:val="18"/>
        </w:rPr>
        <w:t>SCREEN</w:t>
      </w:r>
      <w:r w:rsidRPr="006B2FCC">
        <w:t>^XTID</w:t>
      </w:r>
      <w:r w:rsidRPr="006B2FCC">
        <w:rPr>
          <w:szCs w:val="22"/>
        </w:rPr>
        <w:t xml:space="preserve"> extrinsic function retrieves the screening condition for a given term/concept reference and specified date/time. It returns whether or </w:t>
      </w:r>
      <w:r w:rsidRPr="001A3E81">
        <w:rPr>
          <w:i/>
          <w:szCs w:val="22"/>
        </w:rPr>
        <w:t>not</w:t>
      </w:r>
      <w:r w:rsidRPr="006B2FCC">
        <w:rPr>
          <w:szCs w:val="22"/>
        </w:rPr>
        <w:t xml:space="preserve"> a given entry should be screened out of selection lists. </w:t>
      </w:r>
      <w:r>
        <w:rPr>
          <w:szCs w:val="22"/>
        </w:rPr>
        <w:t>This API</w:t>
      </w:r>
      <w:r w:rsidRPr="006B2FCC">
        <w:rPr>
          <w:szCs w:val="22"/>
        </w:rPr>
        <w:t xml:space="preserve"> should </w:t>
      </w:r>
      <w:r w:rsidRPr="006B2FCC">
        <w:rPr>
          <w:i/>
          <w:iCs/>
          <w:szCs w:val="22"/>
        </w:rPr>
        <w:t>not</w:t>
      </w:r>
      <w:r w:rsidRPr="006B2FCC">
        <w:rPr>
          <w:szCs w:val="22"/>
        </w:rPr>
        <w:t xml:space="preserve"> be used to determine if the given entry is active/inactive, since the</w:t>
      </w:r>
      <w:r>
        <w:rPr>
          <w:szCs w:val="22"/>
        </w:rPr>
        <w:t xml:space="preserve"> API</w:t>
      </w:r>
      <w:r w:rsidRPr="006B2FCC">
        <w:rPr>
          <w:szCs w:val="22"/>
        </w:rPr>
        <w:t xml:space="preserve"> takes into consideration where in the standardization process the facility is. It returns the following values:</w:t>
      </w:r>
    </w:p>
    <w:p w14:paraId="7AD03585" w14:textId="77777777" w:rsidR="009C25F5" w:rsidRDefault="009C25F5" w:rsidP="009C25F5">
      <w:pPr>
        <w:pStyle w:val="APIDescriptionListBullet"/>
        <w:keepNext/>
        <w:keepLines/>
      </w:pPr>
      <w:r w:rsidRPr="0095662E">
        <w:rPr>
          <w:b/>
        </w:rPr>
        <w:t>0—</w:t>
      </w:r>
      <w:r w:rsidRPr="006B2FCC">
        <w:t>If the given entry is selectable (i.e., </w:t>
      </w:r>
      <w:r>
        <w:t>“</w:t>
      </w:r>
      <w:r w:rsidRPr="006B2FCC">
        <w:t xml:space="preserve">do </w:t>
      </w:r>
      <w:r w:rsidRPr="006B2FCC">
        <w:rPr>
          <w:i/>
          <w:iCs/>
        </w:rPr>
        <w:t>not</w:t>
      </w:r>
      <w:r w:rsidRPr="006B2FCC">
        <w:t xml:space="preserve"> screen it out</w:t>
      </w:r>
      <w:r>
        <w:t>”</w:t>
      </w:r>
      <w:r w:rsidRPr="006B2FCC">
        <w:t>)</w:t>
      </w:r>
      <w:r>
        <w:t>.</w:t>
      </w:r>
    </w:p>
    <w:p w14:paraId="20A2312B" w14:textId="55343149" w:rsidR="009C25F5" w:rsidRDefault="009C25F5" w:rsidP="009C25F5">
      <w:pPr>
        <w:pStyle w:val="APIDescriptionListBullet"/>
      </w:pPr>
      <w:r w:rsidRPr="0095662E">
        <w:rPr>
          <w:b/>
        </w:rPr>
        <w:t>1—</w:t>
      </w:r>
      <w:r w:rsidRPr="006B2FCC">
        <w:t xml:space="preserve">If the entry is </w:t>
      </w:r>
      <w:r w:rsidRPr="006B2FCC">
        <w:rPr>
          <w:i/>
          <w:iCs/>
        </w:rPr>
        <w:t>not</w:t>
      </w:r>
      <w:r w:rsidRPr="006B2FCC">
        <w:t xml:space="preserve"> selectable (i.e., </w:t>
      </w:r>
      <w:r>
        <w:t>“</w:t>
      </w:r>
      <w:r w:rsidRPr="006B2FCC">
        <w:t>screen it out</w:t>
      </w:r>
      <w:r>
        <w:t>”</w:t>
      </w:r>
      <w:r w:rsidRPr="006B2FCC">
        <w:t>)</w:t>
      </w:r>
      <w:r>
        <w:t>.</w:t>
      </w:r>
    </w:p>
    <w:p w14:paraId="4E539662" w14:textId="77777777" w:rsidR="008C3583" w:rsidRDefault="008C3583" w:rsidP="008C3583">
      <w:pPr>
        <w:pStyle w:val="BodyText6"/>
      </w:pPr>
    </w:p>
    <w:p w14:paraId="09451039" w14:textId="38A7F937" w:rsidR="009C25F5" w:rsidRDefault="009C25F5" w:rsidP="00F85CEA">
      <w:pPr>
        <w:pStyle w:val="APIDescriptionNote"/>
      </w:pPr>
      <w:r>
        <w:drawing>
          <wp:inline distT="0" distB="0" distL="0" distR="0" wp14:anchorId="155E9535" wp14:editId="3B02DFE2">
            <wp:extent cx="285750" cy="285750"/>
            <wp:effectExtent l="0" t="0" r="0" b="0"/>
            <wp:docPr id="192" name="Picture 1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8C2695">
        <w:rPr>
          <w:b/>
        </w:rPr>
        <w:t>NOTE:</w:t>
      </w:r>
      <w:r>
        <w:t xml:space="preserve"> This extrinsic function was released with Kernel Toolkit Patch X</w:t>
      </w:r>
      <w:r w:rsidRPr="006B2FCC">
        <w:t>T*7.3*108</w:t>
      </w:r>
      <w:r>
        <w:t>.</w:t>
      </w:r>
    </w:p>
    <w:p w14:paraId="1F1073B9" w14:textId="77777777" w:rsidR="008C3583" w:rsidRPr="0084064A" w:rsidRDefault="008C3583" w:rsidP="008C3583">
      <w:pPr>
        <w:pStyle w:val="BodyText6"/>
      </w:pPr>
    </w:p>
    <w:p w14:paraId="398C06C4" w14:textId="77777777" w:rsidR="000479E9" w:rsidRPr="000B37D9" w:rsidRDefault="000479E9" w:rsidP="000479E9">
      <w:pPr>
        <w:pStyle w:val="APIText"/>
        <w:rPr>
          <w:rFonts w:ascii="Courier New" w:hAnsi="Courier New" w:cs="Courier New"/>
          <w:sz w:val="20"/>
          <w:szCs w:val="18"/>
        </w:rPr>
      </w:pPr>
      <w:r w:rsidRPr="006B2FCC">
        <w:rPr>
          <w:b/>
        </w:rPr>
        <w:t>Format</w:t>
      </w:r>
      <w:r>
        <w:rPr>
          <w:b/>
        </w:rPr>
        <w:t>:</w:t>
      </w:r>
      <w:r w:rsidRPr="0084064A">
        <w:tab/>
      </w:r>
      <w:r w:rsidR="004C3F2C" w:rsidRPr="000B37D9">
        <w:rPr>
          <w:rFonts w:ascii="Courier New" w:hAnsi="Courier New" w:cs="Courier New"/>
          <w:sz w:val="20"/>
          <w:szCs w:val="18"/>
        </w:rPr>
        <w:t>$$SCREEN^XTID(file[,field],iref[,datetime][,.cached])</w:t>
      </w:r>
    </w:p>
    <w:p w14:paraId="4BEC5F8D" w14:textId="77777777" w:rsidR="000479E9" w:rsidRPr="00672B04" w:rsidRDefault="000479E9" w:rsidP="000479E9">
      <w:pPr>
        <w:pStyle w:val="APIParameters"/>
        <w:keepNext/>
        <w:keepLines/>
        <w:ind w:left="4147" w:hanging="4147"/>
      </w:pPr>
      <w:r w:rsidRPr="009D2D3D">
        <w:rPr>
          <w:b/>
        </w:rPr>
        <w:t>Input Parameters:</w:t>
      </w:r>
      <w:r w:rsidRPr="009D2D3D">
        <w:rPr>
          <w:b/>
        </w:rPr>
        <w:tab/>
      </w:r>
      <w:r w:rsidR="003D0749" w:rsidRPr="00591A88">
        <w:rPr>
          <w:b/>
          <w:bCs w:val="0"/>
          <w:szCs w:val="22"/>
        </w:rPr>
        <w:t>file</w:t>
      </w:r>
      <w:r w:rsidR="003D0749" w:rsidRPr="006B2FCC">
        <w:rPr>
          <w:szCs w:val="22"/>
        </w:rPr>
        <w:t>:</w:t>
      </w:r>
      <w:r w:rsidRPr="00672B04">
        <w:tab/>
      </w:r>
      <w:r w:rsidR="003D0749" w:rsidRPr="006B2FCC">
        <w:rPr>
          <w:szCs w:val="22"/>
        </w:rPr>
        <w:t>(required) VistA file/subfile number where term/concept is defined.</w:t>
      </w:r>
    </w:p>
    <w:p w14:paraId="461A6F9A" w14:textId="77777777" w:rsidR="000479E9" w:rsidRDefault="000479E9" w:rsidP="003D0749">
      <w:pPr>
        <w:pStyle w:val="APIParameters"/>
        <w:keepNext/>
        <w:keepLines/>
        <w:ind w:left="4147" w:hanging="4147"/>
        <w:rPr>
          <w:szCs w:val="22"/>
        </w:rPr>
      </w:pPr>
      <w:r>
        <w:rPr>
          <w:b/>
        </w:rPr>
        <w:tab/>
      </w:r>
      <w:r w:rsidR="003D0749" w:rsidRPr="00591A88">
        <w:rPr>
          <w:b/>
          <w:bCs w:val="0"/>
          <w:szCs w:val="22"/>
        </w:rPr>
        <w:t>field</w:t>
      </w:r>
      <w:r w:rsidR="003D0749" w:rsidRPr="006B2FCC">
        <w:rPr>
          <w:szCs w:val="22"/>
        </w:rPr>
        <w:t>:</w:t>
      </w:r>
      <w:r>
        <w:rPr>
          <w:b/>
        </w:rPr>
        <w:tab/>
      </w:r>
      <w:r w:rsidR="003D0749" w:rsidRPr="006B2FCC">
        <w:rPr>
          <w:szCs w:val="22"/>
        </w:rPr>
        <w:t xml:space="preserve">(optional) Field number, in the </w:t>
      </w:r>
      <w:r w:rsidR="003D0749" w:rsidRPr="004668FA">
        <w:rPr>
          <w:b/>
          <w:szCs w:val="22"/>
        </w:rPr>
        <w:t>file</w:t>
      </w:r>
      <w:r w:rsidR="003D0749" w:rsidRPr="006B2FCC">
        <w:rPr>
          <w:szCs w:val="22"/>
        </w:rPr>
        <w:t xml:space="preserve"> input parameter where term/concept is defined.</w:t>
      </w:r>
    </w:p>
    <w:p w14:paraId="7F383671" w14:textId="77777777" w:rsidR="003D0749" w:rsidRDefault="003D0749" w:rsidP="003D0749">
      <w:pPr>
        <w:pStyle w:val="APIParametersListBullet"/>
        <w:keepNext/>
        <w:keepLines/>
      </w:pPr>
      <w:r w:rsidRPr="003D0749">
        <w:rPr>
          <w:b/>
          <w:i/>
        </w:rPr>
        <w:t>Not</w:t>
      </w:r>
      <w:r w:rsidRPr="003D0749">
        <w:rPr>
          <w:b/>
        </w:rPr>
        <w:t xml:space="preserve"> Defined—</w:t>
      </w:r>
      <w:r w:rsidRPr="006B2FCC">
        <w:t xml:space="preserve">If </w:t>
      </w:r>
      <w:r w:rsidRPr="001A3E81">
        <w:rPr>
          <w:i/>
        </w:rPr>
        <w:t>not</w:t>
      </w:r>
      <w:r w:rsidRPr="006B2FCC">
        <w:t xml:space="preserve"> defined, this field defaults to the </w:t>
      </w:r>
      <w:r w:rsidRPr="004668FA">
        <w:rPr>
          <w:b/>
        </w:rPr>
        <w:t>.01</w:t>
      </w:r>
      <w:r w:rsidRPr="006B2FCC">
        <w:t xml:space="preserve"> field number, and it represents terms defined in the file entered in the </w:t>
      </w:r>
      <w:r w:rsidRPr="004668FA">
        <w:rPr>
          <w:b/>
        </w:rPr>
        <w:t>file</w:t>
      </w:r>
      <w:r>
        <w:t xml:space="preserve"> input parameter.</w:t>
      </w:r>
    </w:p>
    <w:p w14:paraId="2A8D828A" w14:textId="77777777" w:rsidR="003D0749" w:rsidRPr="003D0749" w:rsidRDefault="003D0749" w:rsidP="003D0749">
      <w:pPr>
        <w:pStyle w:val="APIParametersListBullet"/>
        <w:keepNext/>
        <w:keepLines/>
        <w:rPr>
          <w:b/>
        </w:rPr>
      </w:pPr>
      <w:r w:rsidRPr="003D0749">
        <w:rPr>
          <w:b/>
        </w:rPr>
        <w:t>Defined:</w:t>
      </w:r>
    </w:p>
    <w:p w14:paraId="11D5BAC8" w14:textId="77777777" w:rsidR="003D0749" w:rsidRDefault="003D0749" w:rsidP="003D0749">
      <w:pPr>
        <w:pStyle w:val="APIParametersListBullet2"/>
        <w:keepNext/>
        <w:keepLines/>
      </w:pPr>
      <w:r w:rsidRPr="006B2FCC">
        <w:t xml:space="preserve">Entered as </w:t>
      </w:r>
      <w:r w:rsidRPr="004668FA">
        <w:rPr>
          <w:b/>
        </w:rPr>
        <w:t>.01</w:t>
      </w:r>
      <w:r w:rsidR="006C7E02">
        <w:t>;</w:t>
      </w:r>
      <w:r w:rsidRPr="006B2FCC">
        <w:t xml:space="preserve"> it represents the terms defined in the file entered in the </w:t>
      </w:r>
      <w:r w:rsidRPr="004668FA">
        <w:rPr>
          <w:b/>
        </w:rPr>
        <w:t>file</w:t>
      </w:r>
      <w:r w:rsidRPr="006B2FCC">
        <w:t xml:space="preserve"> input parameter.</w:t>
      </w:r>
    </w:p>
    <w:p w14:paraId="4F6B4B8B" w14:textId="4F795079" w:rsidR="003D0749" w:rsidRDefault="003D0749" w:rsidP="003D0749">
      <w:pPr>
        <w:pStyle w:val="APIParametersListBullet2"/>
      </w:pPr>
      <w:r w:rsidRPr="006B2FCC">
        <w:t xml:space="preserve">Otherwise, the field number entered </w:t>
      </w:r>
      <w:r w:rsidRPr="004117F1">
        <w:rPr>
          <w:i/>
        </w:rPr>
        <w:t>must</w:t>
      </w:r>
      <w:r w:rsidRPr="006B2FCC">
        <w:t xml:space="preserve"> be a SET OF CODES data type field in the file entered in the </w:t>
      </w:r>
      <w:r w:rsidRPr="004668FA">
        <w:rPr>
          <w:b/>
        </w:rPr>
        <w:t>file</w:t>
      </w:r>
      <w:r w:rsidRPr="006B2FCC">
        <w:t xml:space="preserve"> input parameter.</w:t>
      </w:r>
    </w:p>
    <w:p w14:paraId="7C111DB3" w14:textId="77777777" w:rsidR="00DD51F0" w:rsidRDefault="00DD51F0" w:rsidP="00DD51F0">
      <w:pPr>
        <w:pStyle w:val="BodyText6"/>
      </w:pPr>
    </w:p>
    <w:p w14:paraId="623DF8DF" w14:textId="77777777" w:rsidR="003D0749" w:rsidRDefault="003D0749" w:rsidP="003D0749">
      <w:pPr>
        <w:pStyle w:val="APIParameters"/>
        <w:keepNext/>
        <w:keepLines/>
      </w:pPr>
      <w:r>
        <w:tab/>
      </w:r>
      <w:r w:rsidRPr="00591A88">
        <w:rPr>
          <w:b/>
          <w:bCs w:val="0"/>
          <w:szCs w:val="22"/>
        </w:rPr>
        <w:t>iref</w:t>
      </w:r>
      <w:r w:rsidRPr="006B2FCC">
        <w:rPr>
          <w:szCs w:val="22"/>
        </w:rPr>
        <w:t>:</w:t>
      </w:r>
      <w:r>
        <w:rPr>
          <w:szCs w:val="22"/>
        </w:rPr>
        <w:tab/>
      </w:r>
      <w:r w:rsidRPr="006B2FCC">
        <w:t>(required) Internal reference for term/concept:</w:t>
      </w:r>
    </w:p>
    <w:p w14:paraId="7E8179FF" w14:textId="77777777" w:rsidR="003D0749" w:rsidRDefault="003D0749" w:rsidP="003D0749">
      <w:pPr>
        <w:pStyle w:val="APIParametersListBullet"/>
        <w:keepNext/>
        <w:keepLines/>
      </w:pPr>
      <w:r w:rsidRPr="004668FA">
        <w:rPr>
          <w:b/>
        </w:rPr>
        <w:t>File entries—</w:t>
      </w:r>
      <w:r w:rsidRPr="006B2FCC">
        <w:t xml:space="preserve">This </w:t>
      </w:r>
      <w:r>
        <w:t>is</w:t>
      </w:r>
      <w:r w:rsidRPr="006B2FCC">
        <w:t xml:space="preserve"> an IENS. For example:</w:t>
      </w:r>
    </w:p>
    <w:p w14:paraId="4832168F" w14:textId="77777777" w:rsidR="003D0749" w:rsidRDefault="003D0749" w:rsidP="003D0749">
      <w:pPr>
        <w:pStyle w:val="APIParametersListBulletTextIndent"/>
        <w:keepNext/>
        <w:keepLines/>
      </w:pPr>
      <w:r w:rsidRPr="006B2FCC">
        <w:t xml:space="preserve">iref = </w:t>
      </w:r>
      <w:r>
        <w:t>“</w:t>
      </w:r>
      <w:r w:rsidRPr="004668FA">
        <w:rPr>
          <w:b/>
        </w:rPr>
        <w:t>5,</w:t>
      </w:r>
      <w:r>
        <w:t>”</w:t>
      </w:r>
    </w:p>
    <w:p w14:paraId="44984D95" w14:textId="77777777" w:rsidR="003D0749" w:rsidRDefault="003D0749" w:rsidP="003D0749">
      <w:pPr>
        <w:pStyle w:val="APIParametersListBullet"/>
        <w:keepNext/>
        <w:keepLines/>
      </w:pPr>
      <w:r w:rsidRPr="004668FA">
        <w:rPr>
          <w:b/>
        </w:rPr>
        <w:t>SET OF CODES—</w:t>
      </w:r>
      <w:r w:rsidRPr="006B2FCC">
        <w:t xml:space="preserve">This </w:t>
      </w:r>
      <w:r>
        <w:t>is</w:t>
      </w:r>
      <w:r w:rsidRPr="006B2FCC">
        <w:t xml:space="preserve"> the internal value of the code. For example</w:t>
      </w:r>
      <w:r w:rsidR="004668FA">
        <w:t>, any of the following</w:t>
      </w:r>
      <w:r w:rsidRPr="006B2FCC">
        <w:t>:</w:t>
      </w:r>
    </w:p>
    <w:p w14:paraId="21E51A9B" w14:textId="37AD63E0" w:rsidR="003D0749" w:rsidRDefault="004668FA" w:rsidP="003D0749">
      <w:pPr>
        <w:pStyle w:val="APIParametersListBulletTextIndent"/>
      </w:pPr>
      <w:r>
        <w:t xml:space="preserve">iref = </w:t>
      </w:r>
      <w:r w:rsidRPr="004668FA">
        <w:rPr>
          <w:b/>
        </w:rPr>
        <w:t>3</w:t>
      </w:r>
      <w:r w:rsidR="003D0749" w:rsidRPr="006B2FCC">
        <w:br/>
        <w:t xml:space="preserve">iref = </w:t>
      </w:r>
      <w:r w:rsidR="003D0749">
        <w:t>“</w:t>
      </w:r>
      <w:r w:rsidR="003D0749" w:rsidRPr="004668FA">
        <w:rPr>
          <w:b/>
        </w:rPr>
        <w:t>f</w:t>
      </w:r>
      <w:r w:rsidR="003D0749">
        <w:t>”</w:t>
      </w:r>
      <w:r w:rsidR="003D0749" w:rsidRPr="006B2FCC">
        <w:br/>
        <w:t xml:space="preserve">iref = </w:t>
      </w:r>
      <w:r w:rsidR="003D0749">
        <w:t>“</w:t>
      </w:r>
      <w:r w:rsidR="003D0749" w:rsidRPr="004668FA">
        <w:rPr>
          <w:b/>
        </w:rPr>
        <w:t>M</w:t>
      </w:r>
      <w:r w:rsidR="003D0749">
        <w:t>”</w:t>
      </w:r>
    </w:p>
    <w:p w14:paraId="11DD47FE" w14:textId="77777777" w:rsidR="00DD51F0" w:rsidRDefault="00DD51F0" w:rsidP="00DD51F0">
      <w:pPr>
        <w:pStyle w:val="BodyText6"/>
      </w:pPr>
    </w:p>
    <w:p w14:paraId="6D3A7F1A" w14:textId="77777777" w:rsidR="003D0749" w:rsidRDefault="003D0749" w:rsidP="003D0749">
      <w:pPr>
        <w:pStyle w:val="APIParameters"/>
        <w:rPr>
          <w:szCs w:val="22"/>
        </w:rPr>
      </w:pPr>
      <w:r>
        <w:tab/>
      </w:r>
      <w:r w:rsidRPr="00591A88">
        <w:rPr>
          <w:b/>
          <w:bCs w:val="0"/>
          <w:szCs w:val="22"/>
        </w:rPr>
        <w:t>datetime</w:t>
      </w:r>
      <w:r w:rsidRPr="006B2FCC">
        <w:rPr>
          <w:szCs w:val="22"/>
        </w:rPr>
        <w:t>:</w:t>
      </w:r>
      <w:r>
        <w:rPr>
          <w:szCs w:val="22"/>
        </w:rPr>
        <w:tab/>
      </w:r>
      <w:r w:rsidRPr="006B2FCC">
        <w:rPr>
          <w:szCs w:val="22"/>
        </w:rPr>
        <w:t xml:space="preserve">(optional) VA FileMan date/time against which screening is checked. It defaults to </w:t>
      </w:r>
      <w:r w:rsidRPr="006B2FCC">
        <w:rPr>
          <w:b/>
          <w:szCs w:val="22"/>
        </w:rPr>
        <w:t>NOW</w:t>
      </w:r>
      <w:r w:rsidRPr="006B2FCC">
        <w:rPr>
          <w:szCs w:val="22"/>
        </w:rPr>
        <w:t>.</w:t>
      </w:r>
    </w:p>
    <w:p w14:paraId="782AFDA1" w14:textId="19A4F1FD" w:rsidR="003D0749" w:rsidRDefault="003D0749" w:rsidP="003D0749">
      <w:pPr>
        <w:pStyle w:val="APIParametersNote"/>
      </w:pPr>
      <w:r>
        <w:drawing>
          <wp:inline distT="0" distB="0" distL="0" distR="0" wp14:anchorId="48726689" wp14:editId="73919504">
            <wp:extent cx="285750" cy="285750"/>
            <wp:effectExtent l="0" t="0" r="0" b="0"/>
            <wp:docPr id="482" name="Picture 4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If the value of the </w:t>
      </w:r>
      <w:r w:rsidRPr="004668FA">
        <w:rPr>
          <w:b/>
        </w:rPr>
        <w:t>datetime</w:t>
      </w:r>
      <w:r w:rsidRPr="006B2FCC">
        <w:t xml:space="preserve"> parameter contains a date and no time, no entries are returned for the first day.</w:t>
      </w:r>
    </w:p>
    <w:p w14:paraId="67E433E6" w14:textId="77777777" w:rsidR="008C3583" w:rsidRDefault="008C3583" w:rsidP="008C3583">
      <w:pPr>
        <w:pStyle w:val="BodyText6"/>
      </w:pPr>
    </w:p>
    <w:p w14:paraId="24510CFD" w14:textId="77777777" w:rsidR="003D0749" w:rsidRDefault="003D0749" w:rsidP="003D0749">
      <w:pPr>
        <w:pStyle w:val="APIParameters"/>
        <w:rPr>
          <w:szCs w:val="22"/>
        </w:rPr>
      </w:pPr>
      <w:r>
        <w:tab/>
      </w:r>
      <w:r w:rsidRPr="00591A88">
        <w:rPr>
          <w:b/>
          <w:bCs w:val="0"/>
          <w:szCs w:val="22"/>
        </w:rPr>
        <w:t>.cached</w:t>
      </w:r>
      <w:r>
        <w:rPr>
          <w:szCs w:val="22"/>
        </w:rPr>
        <w:t>:</w:t>
      </w:r>
      <w:r>
        <w:rPr>
          <w:szCs w:val="22"/>
        </w:rPr>
        <w:tab/>
      </w:r>
      <w:r w:rsidRPr="006B2FCC">
        <w:rPr>
          <w:szCs w:val="22"/>
        </w:rPr>
        <w:t xml:space="preserve">(optional) Flag to indicate caching. Used mainly when defining the </w:t>
      </w:r>
      <w:r w:rsidRPr="004668FA">
        <w:rPr>
          <w:b/>
          <w:szCs w:val="22"/>
        </w:rPr>
        <w:t>screen</w:t>
      </w:r>
      <w:r w:rsidRPr="006B2FCC">
        <w:rPr>
          <w:szCs w:val="22"/>
        </w:rPr>
        <w:t xml:space="preserve"> parameter [e.g., </w:t>
      </w:r>
      <w:r w:rsidRPr="004668FA">
        <w:rPr>
          <w:b/>
          <w:szCs w:val="22"/>
        </w:rPr>
        <w:t>DIC(“S”)</w:t>
      </w:r>
      <w:r w:rsidRPr="006B2FCC">
        <w:rPr>
          <w:szCs w:val="22"/>
        </w:rPr>
        <w:t>] while s</w:t>
      </w:r>
      <w:r>
        <w:rPr>
          <w:szCs w:val="22"/>
        </w:rPr>
        <w:t xml:space="preserve">earching large files. This </w:t>
      </w:r>
      <w:r w:rsidRPr="006B2FCC">
        <w:rPr>
          <w:szCs w:val="22"/>
        </w:rPr>
        <w:t>improve</w:t>
      </w:r>
      <w:r>
        <w:rPr>
          <w:szCs w:val="22"/>
        </w:rPr>
        <w:t>s</w:t>
      </w:r>
      <w:r w:rsidRPr="006B2FCC">
        <w:rPr>
          <w:szCs w:val="22"/>
        </w:rPr>
        <w:t xml:space="preserve"> the speed of the search.</w:t>
      </w:r>
    </w:p>
    <w:p w14:paraId="546C175B" w14:textId="6E0D7D8B" w:rsidR="003D0749" w:rsidRDefault="003D0749" w:rsidP="003D0749">
      <w:pPr>
        <w:pStyle w:val="APIParametersNote"/>
      </w:pPr>
      <w:r>
        <w:drawing>
          <wp:inline distT="0" distB="0" distL="0" distR="0" wp14:anchorId="5D57337F" wp14:editId="6ACEA26C">
            <wp:extent cx="285750" cy="285750"/>
            <wp:effectExtent l="0" t="0" r="0" b="0"/>
            <wp:docPr id="483" name="Picture 4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It </w:t>
      </w:r>
      <w:r w:rsidRPr="006B2FCC">
        <w:rPr>
          <w:i/>
        </w:rPr>
        <w:t>must</w:t>
      </w:r>
      <w:r w:rsidRPr="006B2FCC">
        <w:t xml:space="preserve"> be </w:t>
      </w:r>
      <w:r w:rsidRPr="000F2E85">
        <w:rPr>
          <w:b/>
        </w:rPr>
        <w:t>KILL</w:t>
      </w:r>
      <w:r w:rsidRPr="006B2FCC">
        <w:t xml:space="preserve">ed before initiating each search query (e.g., before calling the </w:t>
      </w:r>
      <w:r w:rsidR="000F2E85">
        <w:t xml:space="preserve">VA FileMan </w:t>
      </w:r>
      <w:r w:rsidRPr="006B2FCC">
        <w:t>^DIC</w:t>
      </w:r>
      <w:r w:rsidR="000F2E85">
        <w:t xml:space="preserve"> API</w:t>
      </w:r>
      <w:r w:rsidRPr="006B2FCC">
        <w:t>).</w:t>
      </w:r>
    </w:p>
    <w:p w14:paraId="169628B9" w14:textId="77777777" w:rsidR="008C3583" w:rsidRDefault="008C3583" w:rsidP="008C3583">
      <w:pPr>
        <w:pStyle w:val="BodyText6"/>
      </w:pPr>
    </w:p>
    <w:p w14:paraId="51C8E8E8" w14:textId="77777777" w:rsidR="000479E9" w:rsidRPr="00672B04" w:rsidRDefault="000479E9" w:rsidP="003D0749">
      <w:pPr>
        <w:pStyle w:val="APIParameters"/>
        <w:keepNext/>
        <w:keepLines/>
      </w:pPr>
      <w:r w:rsidRPr="009D2D3D">
        <w:rPr>
          <w:b/>
        </w:rPr>
        <w:t>Output:</w:t>
      </w:r>
      <w:r w:rsidRPr="009D2D3D">
        <w:rPr>
          <w:b/>
        </w:rPr>
        <w:tab/>
      </w:r>
      <w:r w:rsidR="003D0749" w:rsidRPr="006B2FCC">
        <w:t>returns:</w:t>
      </w:r>
      <w:r w:rsidRPr="00672B04">
        <w:tab/>
      </w:r>
      <w:r w:rsidR="003D0749" w:rsidRPr="006B2FCC">
        <w:t>Returns the screening condition as follows:</w:t>
      </w:r>
    </w:p>
    <w:p w14:paraId="239BE6DF" w14:textId="77777777" w:rsidR="000479E9" w:rsidRDefault="003D0749" w:rsidP="003D0749">
      <w:pPr>
        <w:pStyle w:val="APIParametersListBullet"/>
        <w:keepNext/>
        <w:keepLines/>
      </w:pPr>
      <w:r w:rsidRPr="0095662E">
        <w:rPr>
          <w:b/>
        </w:rPr>
        <w:t>0—</w:t>
      </w:r>
      <w:r w:rsidRPr="006B2FCC">
        <w:t>When term/concept is selectable (i.e.,</w:t>
      </w:r>
      <w:r w:rsidRPr="006B2FCC">
        <w:rPr>
          <w:kern w:val="2"/>
          <w:szCs w:val="22"/>
        </w:rPr>
        <w:t> </w:t>
      </w:r>
      <w:r w:rsidRPr="006B2FCC">
        <w:t xml:space="preserve">do </w:t>
      </w:r>
      <w:r w:rsidRPr="006B2FCC">
        <w:rPr>
          <w:i/>
        </w:rPr>
        <w:t>not</w:t>
      </w:r>
      <w:r w:rsidRPr="006B2FCC">
        <w:t xml:space="preserve"> screen it out).</w:t>
      </w:r>
    </w:p>
    <w:p w14:paraId="2EF4C3A4" w14:textId="77777777" w:rsidR="000479E9" w:rsidRDefault="003D0749" w:rsidP="000479E9">
      <w:pPr>
        <w:pStyle w:val="APIParametersListBullet"/>
      </w:pPr>
      <w:r w:rsidRPr="0095662E">
        <w:rPr>
          <w:b/>
        </w:rPr>
        <w:t>1—</w:t>
      </w:r>
      <w:r w:rsidRPr="006B2FCC">
        <w:t xml:space="preserve">When term/concept is </w:t>
      </w:r>
      <w:r w:rsidRPr="004117F1">
        <w:rPr>
          <w:i/>
        </w:rPr>
        <w:t>not</w:t>
      </w:r>
      <w:r w:rsidRPr="006B2FCC">
        <w:t xml:space="preserve"> selectable (i.e.,</w:t>
      </w:r>
      <w:r w:rsidRPr="006B2FCC">
        <w:rPr>
          <w:kern w:val="2"/>
          <w:szCs w:val="22"/>
        </w:rPr>
        <w:t> </w:t>
      </w:r>
      <w:r w:rsidRPr="006B2FCC">
        <w:t>screen it out).</w:t>
      </w:r>
    </w:p>
    <w:p w14:paraId="7F02411E" w14:textId="77777777" w:rsidR="00ED3B6E" w:rsidRDefault="00ED3B6E" w:rsidP="0029217A">
      <w:pPr>
        <w:pStyle w:val="BodyText6"/>
      </w:pPr>
    </w:p>
    <w:p w14:paraId="1489143C" w14:textId="77777777" w:rsidR="00ED3B6E" w:rsidRDefault="00ED3B6E" w:rsidP="0075488D">
      <w:pPr>
        <w:pStyle w:val="Heading4"/>
      </w:pPr>
      <w:r>
        <w:t>Examples</w:t>
      </w:r>
    </w:p>
    <w:p w14:paraId="69DA10D8" w14:textId="77777777" w:rsidR="00D0050B" w:rsidRPr="006B2FCC" w:rsidRDefault="00CF001D" w:rsidP="00485FBB">
      <w:pPr>
        <w:pStyle w:val="Heading5"/>
      </w:pPr>
      <w:r>
        <w:t>Example</w:t>
      </w:r>
      <w:r w:rsidR="004B4289" w:rsidRPr="006B2FCC">
        <w:t xml:space="preserve"> 1</w:t>
      </w:r>
    </w:p>
    <w:p w14:paraId="6DC52082" w14:textId="2B7FCCCD" w:rsidR="00D0050B" w:rsidRDefault="00D0050B" w:rsidP="00CF5734">
      <w:pPr>
        <w:pStyle w:val="BodyText"/>
        <w:keepNext/>
        <w:keepLines/>
      </w:pPr>
      <w:r w:rsidRPr="006B2FCC">
        <w:t>For terms defined in fields that are SET OF CODES:</w:t>
      </w:r>
    </w:p>
    <w:p w14:paraId="60E09C41" w14:textId="77777777" w:rsidR="003D17D0" w:rsidRDefault="003D17D0" w:rsidP="003D17D0">
      <w:pPr>
        <w:pStyle w:val="BodyText6"/>
        <w:keepNext/>
        <w:keepLines/>
      </w:pPr>
    </w:p>
    <w:p w14:paraId="3E7D0699" w14:textId="5E0DC34A" w:rsidR="00072D52" w:rsidRPr="006B2FCC" w:rsidRDefault="00072D52" w:rsidP="00072D52">
      <w:pPr>
        <w:pStyle w:val="Caption"/>
      </w:pPr>
      <w:bookmarkStart w:id="2059" w:name="_Toc148365337"/>
      <w:r>
        <w:t xml:space="preserve">Figure </w:t>
      </w:r>
      <w:fldSimple w:instr=" SEQ Figure \* ARABIC ">
        <w:r w:rsidR="00C57752">
          <w:rPr>
            <w:noProof/>
          </w:rPr>
          <w:t>270</w:t>
        </w:r>
      </w:fldSimple>
      <w:r>
        <w:t xml:space="preserve">: </w:t>
      </w:r>
      <w:r w:rsidRPr="006B2FCC">
        <w:t>$$</w:t>
      </w:r>
      <w:r w:rsidRPr="006B2FCC">
        <w:rPr>
          <w:szCs w:val="18"/>
        </w:rPr>
        <w:t>SCREEN</w:t>
      </w:r>
      <w:r w:rsidRPr="006B2FCC">
        <w:t>^XTID</w:t>
      </w:r>
      <w:r>
        <w:t xml:space="preserve"> API—Example 1</w:t>
      </w:r>
      <w:r w:rsidR="004668FA">
        <w:t>: Terms Defined in F</w:t>
      </w:r>
      <w:r w:rsidR="004668FA" w:rsidRPr="006B2FCC">
        <w:t>ields that are SET OF CODES</w:t>
      </w:r>
      <w:bookmarkEnd w:id="2059"/>
    </w:p>
    <w:p w14:paraId="5D7300A9" w14:textId="77777777" w:rsidR="00D0050B" w:rsidRPr="006B2FCC" w:rsidRDefault="00D0050B" w:rsidP="00072D52">
      <w:pPr>
        <w:pStyle w:val="CodeExamplewBox"/>
      </w:pPr>
      <w:r w:rsidRPr="006B2FCC">
        <w:t>&gt;</w:t>
      </w:r>
      <w:r w:rsidRPr="00072D52">
        <w:rPr>
          <w:b/>
        </w:rPr>
        <w:t>S file=2,field=.02,iref=</w:t>
      </w:r>
      <w:r w:rsidR="00FF3F33" w:rsidRPr="00072D52">
        <w:rPr>
          <w:b/>
        </w:rPr>
        <w:t>“</w:t>
      </w:r>
      <w:r w:rsidRPr="00072D52">
        <w:rPr>
          <w:b/>
        </w:rPr>
        <w:t>M</w:t>
      </w:r>
      <w:r w:rsidR="00FF3F33" w:rsidRPr="00072D52">
        <w:rPr>
          <w:b/>
        </w:rPr>
        <w:t>”</w:t>
      </w:r>
      <w:r w:rsidRPr="00072D52">
        <w:rPr>
          <w:b/>
        </w:rPr>
        <w:t>,datetime=$$NOW^XLFDT</w:t>
      </w:r>
    </w:p>
    <w:p w14:paraId="1FED2E82" w14:textId="77777777" w:rsidR="00D0050B" w:rsidRPr="006B2FCC" w:rsidRDefault="00D0050B" w:rsidP="00072D52">
      <w:pPr>
        <w:pStyle w:val="CodeExamplewBox"/>
      </w:pPr>
      <w:r w:rsidRPr="006B2FCC">
        <w:t>&gt;</w:t>
      </w:r>
      <w:r w:rsidRPr="00072D52">
        <w:rPr>
          <w:b/>
        </w:rPr>
        <w:t>W $$SCREEN^XTID(file,field,iref,datetime)</w:t>
      </w:r>
    </w:p>
    <w:p w14:paraId="691E0645" w14:textId="77777777" w:rsidR="00D0050B" w:rsidRPr="006B2FCC" w:rsidRDefault="00D0050B" w:rsidP="00072D52">
      <w:pPr>
        <w:pStyle w:val="CodeExamplewBox"/>
      </w:pPr>
      <w:r w:rsidRPr="006B2FCC">
        <w:t>0</w:t>
      </w:r>
    </w:p>
    <w:p w14:paraId="3FE36520" w14:textId="77777777" w:rsidR="004B4289" w:rsidRPr="006B2FCC" w:rsidRDefault="004B4289" w:rsidP="0029217A">
      <w:pPr>
        <w:pStyle w:val="BodyText6"/>
      </w:pPr>
    </w:p>
    <w:p w14:paraId="11AB5139" w14:textId="77777777" w:rsidR="004B4289" w:rsidRPr="006B2FCC" w:rsidRDefault="00CF001D" w:rsidP="00485FBB">
      <w:pPr>
        <w:pStyle w:val="Heading5"/>
      </w:pPr>
      <w:r>
        <w:t>Example</w:t>
      </w:r>
      <w:r w:rsidR="004B4289" w:rsidRPr="006B2FCC">
        <w:t xml:space="preserve"> 2</w:t>
      </w:r>
    </w:p>
    <w:p w14:paraId="7457ADF4" w14:textId="70675F7F" w:rsidR="00D0050B" w:rsidRDefault="00716992" w:rsidP="00CF5734">
      <w:pPr>
        <w:pStyle w:val="BodyText"/>
        <w:keepNext/>
        <w:keepLines/>
      </w:pPr>
      <w:r w:rsidRPr="006B2FCC">
        <w:t>For terms defined in a single file:</w:t>
      </w:r>
    </w:p>
    <w:p w14:paraId="48C78F76" w14:textId="77777777" w:rsidR="003D17D0" w:rsidRDefault="003D17D0" w:rsidP="003D17D0">
      <w:pPr>
        <w:pStyle w:val="BodyText6"/>
        <w:keepNext/>
        <w:keepLines/>
      </w:pPr>
    </w:p>
    <w:p w14:paraId="62B956F6" w14:textId="08234436" w:rsidR="00072D52" w:rsidRPr="006B2FCC" w:rsidRDefault="00072D52" w:rsidP="00072D52">
      <w:pPr>
        <w:pStyle w:val="Caption"/>
      </w:pPr>
      <w:bookmarkStart w:id="2060" w:name="_Toc148365338"/>
      <w:r>
        <w:t xml:space="preserve">Figure </w:t>
      </w:r>
      <w:fldSimple w:instr=" SEQ Figure \* ARABIC ">
        <w:r w:rsidR="00C57752">
          <w:rPr>
            <w:noProof/>
          </w:rPr>
          <w:t>271</w:t>
        </w:r>
      </w:fldSimple>
      <w:r>
        <w:t xml:space="preserve">: </w:t>
      </w:r>
      <w:r w:rsidRPr="006B2FCC">
        <w:t>$$</w:t>
      </w:r>
      <w:r w:rsidRPr="006B2FCC">
        <w:rPr>
          <w:szCs w:val="18"/>
        </w:rPr>
        <w:t>SCREEN</w:t>
      </w:r>
      <w:r w:rsidRPr="006B2FCC">
        <w:t>^XTID</w:t>
      </w:r>
      <w:r>
        <w:t xml:space="preserve"> API—Example 2</w:t>
      </w:r>
      <w:r w:rsidR="004668FA">
        <w:t>: Terms Defined in a Single F</w:t>
      </w:r>
      <w:r w:rsidR="004668FA" w:rsidRPr="006B2FCC">
        <w:t>ile</w:t>
      </w:r>
      <w:bookmarkEnd w:id="2060"/>
    </w:p>
    <w:p w14:paraId="7B49F5CD" w14:textId="77777777" w:rsidR="00D0050B" w:rsidRPr="006B2FCC" w:rsidRDefault="00D0050B" w:rsidP="00072D52">
      <w:pPr>
        <w:pStyle w:val="CodeExamplewBox"/>
      </w:pPr>
      <w:r w:rsidRPr="006B2FCC">
        <w:t>&gt;</w:t>
      </w:r>
      <w:r w:rsidRPr="00072D52">
        <w:rPr>
          <w:b/>
        </w:rPr>
        <w:t>S file=16000009,field=.01,iref=</w:t>
      </w:r>
      <w:r w:rsidR="00FF3F33" w:rsidRPr="00072D52">
        <w:rPr>
          <w:b/>
        </w:rPr>
        <w:t>“</w:t>
      </w:r>
      <w:r w:rsidRPr="00072D52">
        <w:rPr>
          <w:b/>
        </w:rPr>
        <w:t>3,</w:t>
      </w:r>
      <w:r w:rsidR="00FF3F33" w:rsidRPr="00072D52">
        <w:rPr>
          <w:b/>
        </w:rPr>
        <w:t>”</w:t>
      </w:r>
      <w:r w:rsidRPr="00072D52">
        <w:rPr>
          <w:b/>
        </w:rPr>
        <w:t>,datetime=</w:t>
      </w:r>
      <w:r w:rsidR="00027BB2" w:rsidRPr="00072D52">
        <w:rPr>
          <w:b/>
        </w:rPr>
        <w:t>“”</w:t>
      </w:r>
    </w:p>
    <w:p w14:paraId="5F67C2E4" w14:textId="77777777" w:rsidR="00D0050B" w:rsidRPr="006B2FCC" w:rsidRDefault="00D0050B" w:rsidP="00072D52">
      <w:pPr>
        <w:pStyle w:val="CodeExamplewBox"/>
      </w:pPr>
      <w:r w:rsidRPr="006B2FCC">
        <w:t>&gt;</w:t>
      </w:r>
      <w:r w:rsidRPr="00072D52">
        <w:rPr>
          <w:b/>
        </w:rPr>
        <w:t>W $$SCREEN^XTID(file,field,iref,datetime)</w:t>
      </w:r>
    </w:p>
    <w:p w14:paraId="2AAC83C4" w14:textId="77777777" w:rsidR="00D0050B" w:rsidRPr="006B2FCC" w:rsidRDefault="00D0050B" w:rsidP="00072D52">
      <w:pPr>
        <w:pStyle w:val="CodeExamplewBox"/>
      </w:pPr>
      <w:r w:rsidRPr="006B2FCC">
        <w:t>0</w:t>
      </w:r>
    </w:p>
    <w:p w14:paraId="3747AF00" w14:textId="77777777" w:rsidR="005124C1" w:rsidRPr="006B2FCC" w:rsidRDefault="005124C1" w:rsidP="0029217A">
      <w:pPr>
        <w:pStyle w:val="BodyText6"/>
      </w:pPr>
    </w:p>
    <w:p w14:paraId="541160B3" w14:textId="77777777" w:rsidR="005124C1" w:rsidRPr="006B2FCC" w:rsidRDefault="00CF001D" w:rsidP="00485FBB">
      <w:pPr>
        <w:pStyle w:val="Heading5"/>
      </w:pPr>
      <w:r>
        <w:t>Example</w:t>
      </w:r>
      <w:r w:rsidR="005124C1" w:rsidRPr="006B2FCC">
        <w:t xml:space="preserve"> 3</w:t>
      </w:r>
    </w:p>
    <w:p w14:paraId="39B79ABB" w14:textId="17561BA0" w:rsidR="005124C1" w:rsidRDefault="005124C1" w:rsidP="00CF5734">
      <w:pPr>
        <w:pStyle w:val="BodyText"/>
        <w:keepNext/>
        <w:keepLines/>
      </w:pPr>
      <w:r w:rsidRPr="006B2FCC">
        <w:t>When searching a large file:</w:t>
      </w:r>
    </w:p>
    <w:p w14:paraId="5D6E86DD" w14:textId="77777777" w:rsidR="003D17D0" w:rsidRDefault="003D17D0" w:rsidP="003D17D0">
      <w:pPr>
        <w:pStyle w:val="BodyText6"/>
        <w:keepNext/>
        <w:keepLines/>
      </w:pPr>
    </w:p>
    <w:p w14:paraId="53B7BA65" w14:textId="515EE032" w:rsidR="00072D52" w:rsidRPr="006B2FCC" w:rsidRDefault="00072D52" w:rsidP="00072D52">
      <w:pPr>
        <w:pStyle w:val="Caption"/>
      </w:pPr>
      <w:bookmarkStart w:id="2061" w:name="_Toc148365339"/>
      <w:r>
        <w:t xml:space="preserve">Figure </w:t>
      </w:r>
      <w:fldSimple w:instr=" SEQ Figure \* ARABIC ">
        <w:r w:rsidR="00C57752">
          <w:rPr>
            <w:noProof/>
          </w:rPr>
          <w:t>272</w:t>
        </w:r>
      </w:fldSimple>
      <w:r>
        <w:t xml:space="preserve">: </w:t>
      </w:r>
      <w:r w:rsidRPr="006B2FCC">
        <w:t>$$</w:t>
      </w:r>
      <w:r w:rsidRPr="006B2FCC">
        <w:rPr>
          <w:szCs w:val="18"/>
        </w:rPr>
        <w:t>SCREEN</w:t>
      </w:r>
      <w:r w:rsidRPr="006B2FCC">
        <w:t>^XTID</w:t>
      </w:r>
      <w:r>
        <w:t xml:space="preserve"> API—Example 3</w:t>
      </w:r>
      <w:bookmarkEnd w:id="2061"/>
    </w:p>
    <w:p w14:paraId="4A7692F3" w14:textId="77777777" w:rsidR="005124C1" w:rsidRPr="006B2FCC" w:rsidRDefault="005124C1" w:rsidP="00072D52">
      <w:pPr>
        <w:pStyle w:val="CodeExamplewBox"/>
      </w:pPr>
      <w:r w:rsidRPr="006B2FCC">
        <w:t>&gt;</w:t>
      </w:r>
      <w:r w:rsidRPr="00072D52">
        <w:rPr>
          <w:b/>
        </w:rPr>
        <w:t>S file=120.52,field=.01,datetime=</w:t>
      </w:r>
      <w:r w:rsidR="00027BB2" w:rsidRPr="00072D52">
        <w:rPr>
          <w:b/>
        </w:rPr>
        <w:t>“”</w:t>
      </w:r>
    </w:p>
    <w:p w14:paraId="41F06173" w14:textId="77777777" w:rsidR="005124C1" w:rsidRPr="006B2FCC" w:rsidRDefault="005124C1" w:rsidP="00072D52">
      <w:pPr>
        <w:pStyle w:val="CodeExamplewBox"/>
      </w:pPr>
      <w:r w:rsidRPr="006B2FCC">
        <w:t>&gt;</w:t>
      </w:r>
      <w:r w:rsidRPr="00072D52">
        <w:rPr>
          <w:b/>
        </w:rPr>
        <w:t>S SCREEN=</w:t>
      </w:r>
      <w:r w:rsidR="00FF3F33" w:rsidRPr="00072D52">
        <w:rPr>
          <w:b/>
        </w:rPr>
        <w:t>“</w:t>
      </w:r>
      <w:r w:rsidRPr="00072D52">
        <w:rPr>
          <w:b/>
        </w:rPr>
        <w:t xml:space="preserve">I </w:t>
      </w:r>
      <w:r w:rsidR="00FF3F33" w:rsidRPr="00072D52">
        <w:rPr>
          <w:b/>
        </w:rPr>
        <w:t>‘</w:t>
      </w:r>
      <w:r w:rsidRPr="00072D52">
        <w:rPr>
          <w:b/>
        </w:rPr>
        <w:t>$$SCREEN^XTID(file,field,Y_</w:t>
      </w:r>
      <w:r w:rsidR="00FF3F33" w:rsidRPr="00072D52">
        <w:rPr>
          <w:b/>
        </w:rPr>
        <w:t>”“</w:t>
      </w:r>
      <w:r w:rsidRPr="00072D52">
        <w:rPr>
          <w:b/>
        </w:rPr>
        <w:t>,</w:t>
      </w:r>
      <w:r w:rsidR="00FF3F33" w:rsidRPr="00072D52">
        <w:rPr>
          <w:b/>
        </w:rPr>
        <w:t>”“</w:t>
      </w:r>
      <w:r w:rsidRPr="00072D52">
        <w:rPr>
          <w:b/>
        </w:rPr>
        <w:t>,datetime,.cached)</w:t>
      </w:r>
      <w:r w:rsidR="00FF3F33" w:rsidRPr="00072D52">
        <w:rPr>
          <w:b/>
        </w:rPr>
        <w:t>”</w:t>
      </w:r>
    </w:p>
    <w:p w14:paraId="3DD74534" w14:textId="77777777" w:rsidR="005124C1" w:rsidRPr="006B2FCC" w:rsidRDefault="005124C1" w:rsidP="00072D52">
      <w:pPr>
        <w:pStyle w:val="CodeExamplewBox"/>
      </w:pPr>
      <w:r w:rsidRPr="006B2FCC">
        <w:t>&gt;. . .</w:t>
      </w:r>
    </w:p>
    <w:p w14:paraId="0686C039" w14:textId="77777777" w:rsidR="005124C1" w:rsidRPr="006B2FCC" w:rsidRDefault="005124C1" w:rsidP="00072D52">
      <w:pPr>
        <w:pStyle w:val="CodeExamplewBox"/>
      </w:pPr>
      <w:r w:rsidRPr="006B2FCC">
        <w:t>&gt;</w:t>
      </w:r>
      <w:r w:rsidRPr="00072D52">
        <w:rPr>
          <w:b/>
        </w:rPr>
        <w:t>K cached</w:t>
      </w:r>
    </w:p>
    <w:p w14:paraId="7A89067F" w14:textId="77777777" w:rsidR="005124C1" w:rsidRPr="006B2FCC" w:rsidRDefault="005124C1" w:rsidP="00072D52">
      <w:pPr>
        <w:pStyle w:val="CodeExamplewBox"/>
      </w:pPr>
      <w:r w:rsidRPr="006B2FCC">
        <w:t>&gt;</w:t>
      </w:r>
      <w:r w:rsidRPr="00072D52">
        <w:rPr>
          <w:b/>
        </w:rPr>
        <w:t>D LIST^DIC(file,,</w:t>
      </w:r>
      <w:r w:rsidR="00C63661" w:rsidRPr="00072D52">
        <w:rPr>
          <w:b/>
        </w:rPr>
        <w:t>“</w:t>
      </w:r>
      <w:r w:rsidRPr="00072D52">
        <w:rPr>
          <w:b/>
        </w:rPr>
        <w:t>.01;99.99</w:t>
      </w:r>
      <w:r w:rsidR="00FF3F33" w:rsidRPr="00072D52">
        <w:rPr>
          <w:b/>
        </w:rPr>
        <w:t>”</w:t>
      </w:r>
      <w:r w:rsidRPr="00072D52">
        <w:rPr>
          <w:b/>
        </w:rPr>
        <w:t>,,</w:t>
      </w:r>
      <w:r w:rsidR="00C63661" w:rsidRPr="00072D52">
        <w:rPr>
          <w:b/>
        </w:rPr>
        <w:t>“</w:t>
      </w:r>
      <w:r w:rsidRPr="00072D52">
        <w:rPr>
          <w:b/>
        </w:rPr>
        <w:t>*</w:t>
      </w:r>
      <w:r w:rsidR="00FF3F33" w:rsidRPr="00072D52">
        <w:rPr>
          <w:b/>
        </w:rPr>
        <w:t>”</w:t>
      </w:r>
      <w:r w:rsidRPr="00072D52">
        <w:rPr>
          <w:b/>
        </w:rPr>
        <w:t>,,,,SCREEN,,</w:t>
      </w:r>
      <w:r w:rsidR="00C63661" w:rsidRPr="00072D52">
        <w:rPr>
          <w:b/>
        </w:rPr>
        <w:t>“</w:t>
      </w:r>
      <w:r w:rsidRPr="00072D52">
        <w:rPr>
          <w:b/>
        </w:rPr>
        <w:t>LIST</w:t>
      </w:r>
      <w:r w:rsidR="00FF3F33" w:rsidRPr="00072D52">
        <w:rPr>
          <w:b/>
        </w:rPr>
        <w:t>”</w:t>
      </w:r>
      <w:r w:rsidRPr="00072D52">
        <w:rPr>
          <w:b/>
        </w:rPr>
        <w:t>,</w:t>
      </w:r>
      <w:r w:rsidR="00C63661" w:rsidRPr="00072D52">
        <w:rPr>
          <w:b/>
        </w:rPr>
        <w:t>“</w:t>
      </w:r>
      <w:r w:rsidRPr="00072D52">
        <w:rPr>
          <w:b/>
        </w:rPr>
        <w:t>MSG</w:t>
      </w:r>
      <w:r w:rsidR="00FF3F33" w:rsidRPr="00072D52">
        <w:rPr>
          <w:b/>
        </w:rPr>
        <w:t>”</w:t>
      </w:r>
      <w:r w:rsidRPr="00072D52">
        <w:rPr>
          <w:b/>
        </w:rPr>
        <w:t>)</w:t>
      </w:r>
    </w:p>
    <w:p w14:paraId="75CB3463" w14:textId="77777777" w:rsidR="00D0050B" w:rsidRPr="006B2FCC" w:rsidRDefault="005124C1" w:rsidP="00072D52">
      <w:pPr>
        <w:pStyle w:val="CodeExamplewBox"/>
      </w:pPr>
      <w:r w:rsidRPr="006B2FCC">
        <w:t>&gt;</w:t>
      </w:r>
      <w:r w:rsidRPr="00072D52">
        <w:rPr>
          <w:b/>
        </w:rPr>
        <w:t>K cached</w:t>
      </w:r>
    </w:p>
    <w:p w14:paraId="0FA5BCB8" w14:textId="77777777" w:rsidR="00CF5734" w:rsidRPr="006B2FCC" w:rsidRDefault="00CF5734" w:rsidP="0029217A">
      <w:pPr>
        <w:pStyle w:val="BodyText6"/>
      </w:pPr>
    </w:p>
    <w:p w14:paraId="644590F8" w14:textId="77777777" w:rsidR="00D0050B" w:rsidRPr="006B2FCC" w:rsidRDefault="00D0050B" w:rsidP="00C54011">
      <w:pPr>
        <w:pStyle w:val="Heading3"/>
      </w:pPr>
      <w:bookmarkStart w:id="2062" w:name="setmastr_xtid"/>
      <w:bookmarkStart w:id="2063" w:name="_Toc158517364"/>
      <w:bookmarkStart w:id="2064" w:name="_Ref178057322"/>
      <w:bookmarkStart w:id="2065" w:name="_Toc148368041"/>
      <w:r w:rsidRPr="006B2FCC">
        <w:t>$$SETMASTR^XTID</w:t>
      </w:r>
      <w:bookmarkEnd w:id="2062"/>
      <w:r w:rsidRPr="006B2FCC">
        <w:rPr>
          <w:szCs w:val="22"/>
        </w:rPr>
        <w:t>()</w:t>
      </w:r>
      <w:r w:rsidRPr="006B2FCC">
        <w:t>: S</w:t>
      </w:r>
      <w:r w:rsidR="00DE2359" w:rsidRPr="006B2FCC">
        <w:t>et</w:t>
      </w:r>
      <w:r w:rsidRPr="006B2FCC">
        <w:t xml:space="preserve"> Master VUID Flag</w:t>
      </w:r>
      <w:bookmarkEnd w:id="2063"/>
      <w:r w:rsidR="00DE2359" w:rsidRPr="006B2FCC">
        <w:t xml:space="preserve"> (Term/Concept)</w:t>
      </w:r>
      <w:bookmarkEnd w:id="2064"/>
      <w:bookmarkEnd w:id="2065"/>
    </w:p>
    <w:p w14:paraId="5BD767CA" w14:textId="77777777" w:rsidR="00945A68" w:rsidRDefault="00945A68" w:rsidP="00945A68">
      <w:pPr>
        <w:pStyle w:val="APIText"/>
        <w:keepNext/>
        <w:keepLines/>
      </w:pPr>
      <w:r w:rsidRPr="006B2FCC">
        <w:rPr>
          <w:b/>
        </w:rPr>
        <w:t>Reference Type</w:t>
      </w:r>
      <w:r>
        <w:rPr>
          <w:b/>
        </w:rPr>
        <w:t>:</w:t>
      </w:r>
      <w:r>
        <w:rPr>
          <w:b/>
        </w:rPr>
        <w:tab/>
      </w:r>
      <w:r w:rsidR="005F3C9D" w:rsidRPr="006B2FCC">
        <w:rPr>
          <w:szCs w:val="22"/>
        </w:rPr>
        <w:t>Supported</w:t>
      </w:r>
      <w:r w:rsidR="005F3C9D" w:rsidRPr="006B2FCC">
        <w:rPr>
          <w:vanish/>
        </w:rPr>
        <w:fldChar w:fldCharType="begin"/>
      </w:r>
      <w:r w:rsidR="005F3C9D" w:rsidRPr="006B2FCC">
        <w:rPr>
          <w:vanish/>
        </w:rPr>
        <w:instrText xml:space="preserve"> XE </w:instrText>
      </w:r>
      <w:r w:rsidR="005F3C9D">
        <w:rPr>
          <w:vanish/>
        </w:rPr>
        <w:instrText>“</w:instrText>
      </w:r>
      <w:r w:rsidR="005F3C9D" w:rsidRPr="006B2FCC">
        <w:instrText>XTID</w:instrText>
      </w:r>
      <w:r w:rsidR="005F3C9D" w:rsidRPr="006B2FCC">
        <w:rPr>
          <w:vanish/>
        </w:rPr>
        <w:instrText>:</w:instrText>
      </w:r>
      <w:r w:rsidR="005F3C9D" w:rsidRPr="006B2FCC">
        <w:instrText>$$SETMASTR^XTID</w:instrText>
      </w:r>
      <w:r w:rsidR="005F3C9D">
        <w:instrText>”</w:instrText>
      </w:r>
      <w:r w:rsidR="005F3C9D" w:rsidRPr="006B2FCC">
        <w:instrText xml:space="preserve"> </w:instrText>
      </w:r>
      <w:r w:rsidR="005F3C9D" w:rsidRPr="006B2FCC">
        <w:rPr>
          <w:vanish/>
        </w:rPr>
        <w:fldChar w:fldCharType="end"/>
      </w:r>
      <w:r w:rsidR="005F3C9D" w:rsidRPr="006B2FCC">
        <w:rPr>
          <w:vanish/>
        </w:rPr>
        <w:fldChar w:fldCharType="begin"/>
      </w:r>
      <w:r w:rsidR="005F3C9D" w:rsidRPr="006B2FCC">
        <w:rPr>
          <w:vanish/>
        </w:rPr>
        <w:instrText xml:space="preserve"> XE </w:instrText>
      </w:r>
      <w:r w:rsidR="005F3C9D">
        <w:rPr>
          <w:vanish/>
        </w:rPr>
        <w:instrText>“</w:instrText>
      </w:r>
      <w:r w:rsidR="005F3C9D" w:rsidRPr="006B2FCC">
        <w:instrText>$$SETMASTR^XTID</w:instrText>
      </w:r>
      <w:r w:rsidR="005F3C9D">
        <w:instrText>”</w:instrText>
      </w:r>
      <w:r w:rsidR="005F3C9D" w:rsidRPr="006B2FCC">
        <w:instrText xml:space="preserve"> </w:instrText>
      </w:r>
      <w:r w:rsidR="005F3C9D" w:rsidRPr="006B2FCC">
        <w:rPr>
          <w:vanish/>
        </w:rPr>
        <w:fldChar w:fldCharType="end"/>
      </w:r>
      <w:r w:rsidR="005F3C9D" w:rsidRPr="006B2FCC">
        <w:rPr>
          <w:vanish/>
        </w:rPr>
        <w:fldChar w:fldCharType="begin"/>
      </w:r>
      <w:r w:rsidR="005F3C9D" w:rsidRPr="006B2FCC">
        <w:rPr>
          <w:vanish/>
        </w:rPr>
        <w:instrText xml:space="preserve"> XE </w:instrText>
      </w:r>
      <w:r w:rsidR="005F3C9D">
        <w:rPr>
          <w:vanish/>
        </w:rPr>
        <w:instrText>“</w:instrText>
      </w:r>
      <w:r w:rsidR="005F3C9D" w:rsidRPr="006B2FCC">
        <w:instrText>Toolkit:VHA Unique ID (VUID):$$SETMASTR^XTID</w:instrText>
      </w:r>
      <w:r w:rsidR="005F3C9D">
        <w:instrText>”</w:instrText>
      </w:r>
      <w:r w:rsidR="005F3C9D" w:rsidRPr="006B2FCC">
        <w:instrText xml:space="preserve"> </w:instrText>
      </w:r>
      <w:r w:rsidR="005F3C9D" w:rsidRPr="006B2FCC">
        <w:rPr>
          <w:vanish/>
        </w:rPr>
        <w:fldChar w:fldCharType="end"/>
      </w:r>
      <w:r w:rsidR="005F3C9D" w:rsidRPr="006B2FCC">
        <w:rPr>
          <w:vanish/>
        </w:rPr>
        <w:fldChar w:fldCharType="begin"/>
      </w:r>
      <w:r w:rsidR="005F3C9D" w:rsidRPr="006B2FCC">
        <w:rPr>
          <w:vanish/>
        </w:rPr>
        <w:instrText xml:space="preserve"> XE </w:instrText>
      </w:r>
      <w:r w:rsidR="005F3C9D">
        <w:rPr>
          <w:vanish/>
        </w:rPr>
        <w:instrText>“</w:instrText>
      </w:r>
      <w:r w:rsidR="005F3C9D" w:rsidRPr="006B2FCC">
        <w:instrText>Reference Type:Supported:$$SETMASTR^XTID</w:instrText>
      </w:r>
      <w:r w:rsidR="005F3C9D">
        <w:instrText>”</w:instrText>
      </w:r>
      <w:r w:rsidR="005F3C9D" w:rsidRPr="006B2FCC">
        <w:instrText xml:space="preserve"> </w:instrText>
      </w:r>
      <w:r w:rsidR="005F3C9D" w:rsidRPr="006B2FCC">
        <w:rPr>
          <w:vanish/>
        </w:rPr>
        <w:fldChar w:fldCharType="end"/>
      </w:r>
    </w:p>
    <w:p w14:paraId="71B58739" w14:textId="77777777" w:rsidR="00945A68" w:rsidRDefault="00945A68" w:rsidP="00945A68">
      <w:pPr>
        <w:pStyle w:val="APIText"/>
        <w:keepNext/>
        <w:keepLines/>
      </w:pPr>
      <w:r w:rsidRPr="006B2FCC">
        <w:rPr>
          <w:b/>
        </w:rPr>
        <w:t>Category</w:t>
      </w:r>
      <w:r>
        <w:rPr>
          <w:b/>
        </w:rPr>
        <w:t>:</w:t>
      </w:r>
      <w:r>
        <w:rPr>
          <w:b/>
        </w:rPr>
        <w:tab/>
      </w:r>
      <w:r w:rsidR="005F3C9D" w:rsidRPr="006B2FCC">
        <w:rPr>
          <w:szCs w:val="22"/>
        </w:rPr>
        <w:t>Toolkit—VHA Unique ID (VUID)</w:t>
      </w:r>
    </w:p>
    <w:p w14:paraId="5C11838D" w14:textId="77777777" w:rsidR="00945A68" w:rsidRPr="0084064A" w:rsidRDefault="00945A68" w:rsidP="00945A68">
      <w:pPr>
        <w:pStyle w:val="APIText"/>
        <w:keepNext/>
        <w:keepLines/>
      </w:pPr>
      <w:r>
        <w:rPr>
          <w:b/>
        </w:rPr>
        <w:t>ICR #:</w:t>
      </w:r>
      <w:r w:rsidRPr="0084064A">
        <w:tab/>
      </w:r>
      <w:r w:rsidR="005F3C9D" w:rsidRPr="006B2FCC">
        <w:rPr>
          <w:szCs w:val="22"/>
        </w:rPr>
        <w:t>4631</w:t>
      </w:r>
    </w:p>
    <w:p w14:paraId="26F09D27" w14:textId="77777777" w:rsidR="00945A68" w:rsidRPr="0084064A" w:rsidRDefault="00945A68" w:rsidP="00945A68">
      <w:pPr>
        <w:pStyle w:val="APIText"/>
        <w:keepNext/>
        <w:keepLines/>
      </w:pPr>
      <w:r w:rsidRPr="006B2FCC">
        <w:rPr>
          <w:b/>
        </w:rPr>
        <w:t>Description</w:t>
      </w:r>
      <w:r>
        <w:rPr>
          <w:b/>
        </w:rPr>
        <w:t>:</w:t>
      </w:r>
      <w:r w:rsidRPr="0084064A">
        <w:tab/>
      </w:r>
      <w:r w:rsidR="005F3C9D" w:rsidRPr="006B2FCC">
        <w:t>Th</w:t>
      </w:r>
      <w:r w:rsidR="004668FA">
        <w:t xml:space="preserve">e </w:t>
      </w:r>
      <w:r w:rsidR="004668FA" w:rsidRPr="006B2FCC">
        <w:t>$$SETMASTR^XTID</w:t>
      </w:r>
      <w:r w:rsidR="005F3C9D" w:rsidRPr="006B2FCC">
        <w:t xml:space="preserve"> extrinsic function stores (</w:t>
      </w:r>
      <w:r w:rsidR="005546D0">
        <w:t>SET</w:t>
      </w:r>
      <w:r w:rsidR="005F3C9D" w:rsidRPr="006B2FCC">
        <w:t xml:space="preserve">s) the value of the </w:t>
      </w:r>
      <w:r w:rsidR="005F3C9D" w:rsidRPr="005546D0">
        <w:t>MASTER ENTRY FOR VUID</w:t>
      </w:r>
      <w:r w:rsidR="005F3C9D" w:rsidRPr="005546D0">
        <w:fldChar w:fldCharType="begin"/>
      </w:r>
      <w:r w:rsidR="005F3C9D" w:rsidRPr="005546D0">
        <w:instrText xml:space="preserve"> XE “MASTER ENTRY FOR VUID Field” </w:instrText>
      </w:r>
      <w:r w:rsidR="005F3C9D" w:rsidRPr="005546D0">
        <w:fldChar w:fldCharType="end"/>
      </w:r>
      <w:r w:rsidR="005F3C9D" w:rsidRPr="005546D0">
        <w:fldChar w:fldCharType="begin"/>
      </w:r>
      <w:r w:rsidR="005F3C9D" w:rsidRPr="005546D0">
        <w:instrText xml:space="preserve"> XE “Fields:MASTER ENTRY FOR VUID” </w:instrText>
      </w:r>
      <w:r w:rsidR="005F3C9D" w:rsidRPr="005546D0">
        <w:fldChar w:fldCharType="end"/>
      </w:r>
      <w:r w:rsidR="005F3C9D" w:rsidRPr="005546D0">
        <w:t xml:space="preserve"> f</w:t>
      </w:r>
      <w:r w:rsidR="005546D0">
        <w:t>ield</w:t>
      </w:r>
      <w:r w:rsidR="005F3C9D" w:rsidRPr="005546D0">
        <w:t xml:space="preserve"> for a given term/concept reference.</w:t>
      </w:r>
      <w:r w:rsidR="005F3C9D" w:rsidRPr="005546D0">
        <w:rPr>
          <w:szCs w:val="22"/>
        </w:rPr>
        <w:t xml:space="preserve"> The MASTER ENTRY FOR VUID f</w:t>
      </w:r>
      <w:r w:rsidR="005546D0">
        <w:rPr>
          <w:szCs w:val="22"/>
        </w:rPr>
        <w:t>ield</w:t>
      </w:r>
      <w:r w:rsidR="005F3C9D">
        <w:rPr>
          <w:szCs w:val="22"/>
        </w:rPr>
        <w:t xml:space="preserve"> </w:t>
      </w:r>
      <w:r w:rsidR="005F3C9D" w:rsidRPr="006B2FCC">
        <w:rPr>
          <w:szCs w:val="22"/>
        </w:rPr>
        <w:t>distinguish</w:t>
      </w:r>
      <w:r w:rsidR="005F3C9D">
        <w:rPr>
          <w:szCs w:val="22"/>
        </w:rPr>
        <w:t>es</w:t>
      </w:r>
      <w:r w:rsidR="005F3C9D" w:rsidRPr="006B2FCC">
        <w:rPr>
          <w:szCs w:val="22"/>
        </w:rPr>
        <w:t xml:space="preserve"> references that might be duplicates.</w:t>
      </w:r>
    </w:p>
    <w:p w14:paraId="77C9AE57" w14:textId="77777777" w:rsidR="00945A68" w:rsidRPr="000B37D9" w:rsidRDefault="00945A68" w:rsidP="00945A68">
      <w:pPr>
        <w:pStyle w:val="APIText"/>
        <w:rPr>
          <w:rFonts w:ascii="Courier New" w:hAnsi="Courier New" w:cs="Courier New"/>
          <w:sz w:val="20"/>
          <w:szCs w:val="18"/>
        </w:rPr>
      </w:pPr>
      <w:r w:rsidRPr="006B2FCC">
        <w:rPr>
          <w:b/>
        </w:rPr>
        <w:t>Format</w:t>
      </w:r>
      <w:r>
        <w:rPr>
          <w:b/>
        </w:rPr>
        <w:t>:</w:t>
      </w:r>
      <w:r w:rsidRPr="0084064A">
        <w:tab/>
      </w:r>
      <w:r w:rsidR="005F3C9D" w:rsidRPr="000B37D9">
        <w:rPr>
          <w:rFonts w:ascii="Courier New" w:hAnsi="Courier New" w:cs="Courier New"/>
          <w:sz w:val="20"/>
          <w:szCs w:val="18"/>
        </w:rPr>
        <w:t>$$SETMASTR^XTID(file[,field],iref,mstrflag)</w:t>
      </w:r>
    </w:p>
    <w:p w14:paraId="0F324342" w14:textId="77777777" w:rsidR="00945A68" w:rsidRPr="00672B04" w:rsidRDefault="00945A68" w:rsidP="00945A68">
      <w:pPr>
        <w:pStyle w:val="APIParameters"/>
        <w:keepNext/>
        <w:keepLines/>
        <w:ind w:left="4147" w:hanging="4147"/>
      </w:pPr>
      <w:r w:rsidRPr="009D2D3D">
        <w:rPr>
          <w:b/>
        </w:rPr>
        <w:t>Input Parameters:</w:t>
      </w:r>
      <w:r w:rsidRPr="009D2D3D">
        <w:rPr>
          <w:b/>
        </w:rPr>
        <w:tab/>
      </w:r>
      <w:r w:rsidR="005F3C9D" w:rsidRPr="00591A88">
        <w:rPr>
          <w:b/>
          <w:bCs w:val="0"/>
          <w:szCs w:val="22"/>
        </w:rPr>
        <w:t>file</w:t>
      </w:r>
      <w:r w:rsidR="005F3C9D" w:rsidRPr="006B2FCC">
        <w:rPr>
          <w:szCs w:val="22"/>
        </w:rPr>
        <w:t>:</w:t>
      </w:r>
      <w:r w:rsidRPr="00672B04">
        <w:tab/>
      </w:r>
      <w:r w:rsidR="005F3C9D" w:rsidRPr="006B2FCC">
        <w:rPr>
          <w:szCs w:val="22"/>
        </w:rPr>
        <w:t>(required) VistA file/subfile number where term/concept is defined.</w:t>
      </w:r>
    </w:p>
    <w:p w14:paraId="164AF400" w14:textId="77777777" w:rsidR="00945A68" w:rsidRDefault="00945A68" w:rsidP="005F3C9D">
      <w:pPr>
        <w:pStyle w:val="APIParameters"/>
        <w:keepNext/>
        <w:keepLines/>
        <w:ind w:left="4147" w:hanging="4147"/>
        <w:rPr>
          <w:szCs w:val="22"/>
        </w:rPr>
      </w:pPr>
      <w:r>
        <w:rPr>
          <w:b/>
        </w:rPr>
        <w:tab/>
      </w:r>
      <w:r w:rsidR="005F3C9D" w:rsidRPr="00591A88">
        <w:rPr>
          <w:b/>
          <w:bCs w:val="0"/>
          <w:szCs w:val="22"/>
        </w:rPr>
        <w:t>field</w:t>
      </w:r>
      <w:r w:rsidR="005F3C9D" w:rsidRPr="006B2FCC">
        <w:rPr>
          <w:szCs w:val="22"/>
        </w:rPr>
        <w:t>:</w:t>
      </w:r>
      <w:r>
        <w:rPr>
          <w:b/>
        </w:rPr>
        <w:tab/>
      </w:r>
      <w:r w:rsidR="005F3C9D" w:rsidRPr="006B2FCC">
        <w:rPr>
          <w:szCs w:val="22"/>
        </w:rPr>
        <w:t xml:space="preserve">(optional) Field number in the </w:t>
      </w:r>
      <w:r w:rsidR="005F3C9D" w:rsidRPr="004668FA">
        <w:rPr>
          <w:b/>
          <w:szCs w:val="22"/>
        </w:rPr>
        <w:t>file</w:t>
      </w:r>
      <w:r w:rsidR="005F3C9D" w:rsidRPr="006B2FCC">
        <w:rPr>
          <w:szCs w:val="22"/>
        </w:rPr>
        <w:t xml:space="preserve"> input parameter where term/concept is defined.</w:t>
      </w:r>
    </w:p>
    <w:p w14:paraId="547F603E" w14:textId="77777777" w:rsidR="005F3C9D" w:rsidRDefault="005F3C9D" w:rsidP="005F3C9D">
      <w:pPr>
        <w:pStyle w:val="APIParametersListBullet"/>
        <w:keepNext/>
        <w:keepLines/>
      </w:pPr>
      <w:r w:rsidRPr="005F3C9D">
        <w:rPr>
          <w:b/>
          <w:i/>
        </w:rPr>
        <w:t>Not</w:t>
      </w:r>
      <w:r w:rsidRPr="005F3C9D">
        <w:rPr>
          <w:b/>
        </w:rPr>
        <w:t xml:space="preserve"> Defined—</w:t>
      </w:r>
      <w:r w:rsidRPr="006B2FCC">
        <w:t xml:space="preserve">If </w:t>
      </w:r>
      <w:r w:rsidRPr="00357635">
        <w:rPr>
          <w:i/>
        </w:rPr>
        <w:t>not</w:t>
      </w:r>
      <w:r w:rsidRPr="006B2FCC">
        <w:t xml:space="preserve"> defined, this field defaults to the </w:t>
      </w:r>
      <w:r w:rsidRPr="004668FA">
        <w:rPr>
          <w:b/>
        </w:rPr>
        <w:t>.01</w:t>
      </w:r>
      <w:r w:rsidRPr="006B2FCC">
        <w:t xml:space="preserve"> field number. It represents the terms defined in the file entered in the </w:t>
      </w:r>
      <w:r w:rsidRPr="004668FA">
        <w:rPr>
          <w:b/>
        </w:rPr>
        <w:t>file</w:t>
      </w:r>
      <w:r w:rsidRPr="006B2FCC">
        <w:t xml:space="preserve"> input parameter.</w:t>
      </w:r>
    </w:p>
    <w:p w14:paraId="359C05DD" w14:textId="77777777" w:rsidR="005F3C9D" w:rsidRPr="005F3C9D" w:rsidRDefault="005F3C9D" w:rsidP="005F3C9D">
      <w:pPr>
        <w:pStyle w:val="APIParametersListBullet"/>
        <w:keepNext/>
        <w:keepLines/>
        <w:rPr>
          <w:b/>
        </w:rPr>
      </w:pPr>
      <w:r w:rsidRPr="005F3C9D">
        <w:rPr>
          <w:b/>
        </w:rPr>
        <w:t>Defined:</w:t>
      </w:r>
    </w:p>
    <w:p w14:paraId="3D99B2DF" w14:textId="77777777" w:rsidR="005F3C9D" w:rsidRDefault="005F3C9D" w:rsidP="005F3C9D">
      <w:pPr>
        <w:pStyle w:val="APIParametersListBullet2"/>
        <w:keepNext/>
        <w:keepLines/>
      </w:pPr>
      <w:r w:rsidRPr="006B2FCC">
        <w:t xml:space="preserve">Entered as </w:t>
      </w:r>
      <w:r w:rsidRPr="004668FA">
        <w:rPr>
          <w:b/>
        </w:rPr>
        <w:t>.01</w:t>
      </w:r>
      <w:r w:rsidRPr="006B2FCC">
        <w:t xml:space="preserve">; it represents the terms defined in the file entered in the </w:t>
      </w:r>
      <w:r w:rsidRPr="004668FA">
        <w:rPr>
          <w:b/>
        </w:rPr>
        <w:t>file</w:t>
      </w:r>
      <w:r w:rsidRPr="006B2FCC">
        <w:t xml:space="preserve"> input parameter.</w:t>
      </w:r>
    </w:p>
    <w:p w14:paraId="4C6FE8B5" w14:textId="711F96EA" w:rsidR="005F3C9D" w:rsidRDefault="005F3C9D" w:rsidP="005F3C9D">
      <w:pPr>
        <w:pStyle w:val="APIParametersListBullet2"/>
      </w:pPr>
      <w:r w:rsidRPr="006B2FCC">
        <w:t xml:space="preserve">Otherwise, the field number entered </w:t>
      </w:r>
      <w:r w:rsidRPr="006B2FCC">
        <w:rPr>
          <w:i/>
        </w:rPr>
        <w:t>must</w:t>
      </w:r>
      <w:r w:rsidRPr="006B2FCC">
        <w:t xml:space="preserve"> be a SET OF CODES data type field in the file entered in the </w:t>
      </w:r>
      <w:r w:rsidRPr="004668FA">
        <w:rPr>
          <w:b/>
        </w:rPr>
        <w:t>file</w:t>
      </w:r>
      <w:r w:rsidRPr="006B2FCC">
        <w:t xml:space="preserve"> input parameter.</w:t>
      </w:r>
    </w:p>
    <w:p w14:paraId="63ED7F53" w14:textId="77777777" w:rsidR="00DD51F0" w:rsidRDefault="00DD51F0" w:rsidP="00DD51F0">
      <w:pPr>
        <w:pStyle w:val="BodyText6"/>
      </w:pPr>
    </w:p>
    <w:p w14:paraId="7C3F3D78" w14:textId="77777777" w:rsidR="005F3C9D" w:rsidRDefault="005F3C9D" w:rsidP="005F3C9D">
      <w:pPr>
        <w:pStyle w:val="APIParameters"/>
        <w:keepNext/>
        <w:keepLines/>
      </w:pPr>
      <w:r>
        <w:tab/>
      </w:r>
      <w:r w:rsidRPr="00591A88">
        <w:rPr>
          <w:b/>
          <w:bCs w:val="0"/>
          <w:szCs w:val="22"/>
        </w:rPr>
        <w:t>iref</w:t>
      </w:r>
      <w:r w:rsidRPr="006B2FCC">
        <w:rPr>
          <w:szCs w:val="22"/>
        </w:rPr>
        <w:t>:</w:t>
      </w:r>
      <w:r>
        <w:rPr>
          <w:szCs w:val="22"/>
        </w:rPr>
        <w:tab/>
      </w:r>
      <w:r w:rsidRPr="006B2FCC">
        <w:t>(required) Internal reference for term/concept:</w:t>
      </w:r>
    </w:p>
    <w:p w14:paraId="21261D01" w14:textId="77777777" w:rsidR="005F3C9D" w:rsidRDefault="005F3C9D" w:rsidP="005F3C9D">
      <w:pPr>
        <w:pStyle w:val="APIParametersListBullet"/>
        <w:keepNext/>
        <w:keepLines/>
      </w:pPr>
      <w:r w:rsidRPr="005F3C9D">
        <w:rPr>
          <w:b/>
        </w:rPr>
        <w:t>File Entries—</w:t>
      </w:r>
      <w:r w:rsidRPr="006B2FCC">
        <w:t xml:space="preserve">This </w:t>
      </w:r>
      <w:r>
        <w:t>is</w:t>
      </w:r>
      <w:r w:rsidRPr="006B2FCC">
        <w:t xml:space="preserve"> an IENS. For example:</w:t>
      </w:r>
    </w:p>
    <w:p w14:paraId="4E33854E" w14:textId="145E1AFB" w:rsidR="005F3C9D" w:rsidRDefault="005F3C9D" w:rsidP="005F3C9D">
      <w:pPr>
        <w:pStyle w:val="APIParametersListBulletTextIndent"/>
        <w:keepNext/>
        <w:keepLines/>
      </w:pPr>
      <w:r w:rsidRPr="006B2FCC">
        <w:t>iref=</w:t>
      </w:r>
      <w:r>
        <w:t>“</w:t>
      </w:r>
      <w:r w:rsidRPr="004668FA">
        <w:rPr>
          <w:b/>
        </w:rPr>
        <w:t>5,</w:t>
      </w:r>
      <w:r>
        <w:t>”</w:t>
      </w:r>
    </w:p>
    <w:p w14:paraId="793DDBE8" w14:textId="77777777" w:rsidR="00FE3840" w:rsidRDefault="00FE3840" w:rsidP="00FE3840">
      <w:pPr>
        <w:pStyle w:val="BodyText6"/>
        <w:keepNext/>
        <w:keepLines/>
      </w:pPr>
    </w:p>
    <w:p w14:paraId="298DE84A" w14:textId="77777777" w:rsidR="005F3C9D" w:rsidRDefault="005F3C9D" w:rsidP="005F3C9D">
      <w:pPr>
        <w:pStyle w:val="APIParametersListBullet"/>
        <w:keepNext/>
        <w:keepLines/>
      </w:pPr>
      <w:r w:rsidRPr="005F3C9D">
        <w:rPr>
          <w:b/>
        </w:rPr>
        <w:t>SET OF CODES—</w:t>
      </w:r>
      <w:r w:rsidRPr="006B2FCC">
        <w:t xml:space="preserve">This </w:t>
      </w:r>
      <w:r>
        <w:t>is</w:t>
      </w:r>
      <w:r w:rsidRPr="006B2FCC">
        <w:t xml:space="preserve"> the internal value of the code. For example</w:t>
      </w:r>
      <w:r w:rsidR="004668FA">
        <w:t>, any of the following</w:t>
      </w:r>
      <w:r w:rsidRPr="006B2FCC">
        <w:t>:</w:t>
      </w:r>
    </w:p>
    <w:p w14:paraId="44152863" w14:textId="293A77C8" w:rsidR="005F3C9D" w:rsidRDefault="004668FA" w:rsidP="005F3C9D">
      <w:pPr>
        <w:pStyle w:val="APIParametersListBulletTextIndent"/>
      </w:pPr>
      <w:r>
        <w:t xml:space="preserve">iref = </w:t>
      </w:r>
      <w:r w:rsidRPr="004668FA">
        <w:rPr>
          <w:b/>
        </w:rPr>
        <w:t>3</w:t>
      </w:r>
      <w:r w:rsidR="005F3C9D" w:rsidRPr="006B2FCC">
        <w:br/>
        <w:t xml:space="preserve">iref = </w:t>
      </w:r>
      <w:r w:rsidR="005F3C9D">
        <w:t>“</w:t>
      </w:r>
      <w:r w:rsidR="005F3C9D" w:rsidRPr="004668FA">
        <w:rPr>
          <w:b/>
        </w:rPr>
        <w:t>f</w:t>
      </w:r>
      <w:r w:rsidR="005F3C9D">
        <w:t>”</w:t>
      </w:r>
      <w:r w:rsidR="005F3C9D" w:rsidRPr="006B2FCC">
        <w:br/>
        <w:t xml:space="preserve">iref = </w:t>
      </w:r>
      <w:r w:rsidR="005F3C9D">
        <w:t>“</w:t>
      </w:r>
      <w:r w:rsidR="005F3C9D" w:rsidRPr="004668FA">
        <w:rPr>
          <w:b/>
        </w:rPr>
        <w:t>M</w:t>
      </w:r>
      <w:r w:rsidR="005F3C9D">
        <w:t>”</w:t>
      </w:r>
    </w:p>
    <w:p w14:paraId="43120B53" w14:textId="77777777" w:rsidR="00DD51F0" w:rsidRDefault="00DD51F0" w:rsidP="00DD51F0">
      <w:pPr>
        <w:pStyle w:val="BodyText6"/>
      </w:pPr>
    </w:p>
    <w:p w14:paraId="7ABB3F12" w14:textId="77777777" w:rsidR="005F3C9D" w:rsidRDefault="005F3C9D" w:rsidP="005F3C9D">
      <w:pPr>
        <w:pStyle w:val="APIParameters"/>
        <w:keepNext/>
        <w:keepLines/>
      </w:pPr>
      <w:r>
        <w:tab/>
      </w:r>
      <w:r w:rsidRPr="00591A88">
        <w:rPr>
          <w:b/>
          <w:bCs w:val="0"/>
          <w:szCs w:val="22"/>
        </w:rPr>
        <w:t>mstrflag</w:t>
      </w:r>
      <w:r w:rsidRPr="006B2FCC">
        <w:t>:</w:t>
      </w:r>
      <w:r>
        <w:tab/>
      </w:r>
      <w:r w:rsidRPr="006B2FCC">
        <w:t>(required) The internal value of the MASTER ENTRY FOR VUID field</w:t>
      </w:r>
      <w:r w:rsidRPr="006B2FCC">
        <w:fldChar w:fldCharType="begin"/>
      </w:r>
      <w:r w:rsidRPr="006B2FCC">
        <w:instrText xml:space="preserve"> XE </w:instrText>
      </w:r>
      <w:r>
        <w:instrText>“</w:instrText>
      </w:r>
      <w:r w:rsidRPr="006B2FCC">
        <w:instrText>MASTER ENTRY FOR VUID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Fields:MASTER ENTRY FOR VUID</w:instrText>
      </w:r>
      <w:r>
        <w:instrText>”</w:instrText>
      </w:r>
      <w:r w:rsidRPr="006B2FCC">
        <w:instrText xml:space="preserve"> </w:instrText>
      </w:r>
      <w:r w:rsidRPr="006B2FCC">
        <w:fldChar w:fldCharType="end"/>
      </w:r>
      <w:r w:rsidRPr="006B2FCC">
        <w:t>. Possible values are as follows:</w:t>
      </w:r>
    </w:p>
    <w:p w14:paraId="7C6F7EF6" w14:textId="77777777" w:rsidR="005F3C9D" w:rsidRDefault="005F3C9D" w:rsidP="005F3C9D">
      <w:pPr>
        <w:pStyle w:val="APIParametersListBullet"/>
        <w:keepNext/>
        <w:keepLines/>
      </w:pPr>
      <w:r w:rsidRPr="0095662E">
        <w:rPr>
          <w:b/>
        </w:rPr>
        <w:t>0—</w:t>
      </w:r>
      <w:r w:rsidRPr="00357635">
        <w:t>NO</w:t>
      </w:r>
      <w:r>
        <w:t>.</w:t>
      </w:r>
    </w:p>
    <w:p w14:paraId="5C669315" w14:textId="26493690" w:rsidR="005F3C9D" w:rsidRDefault="005F3C9D" w:rsidP="005F3C9D">
      <w:pPr>
        <w:pStyle w:val="APIParametersListBullet"/>
      </w:pPr>
      <w:r w:rsidRPr="0095662E">
        <w:rPr>
          <w:b/>
        </w:rPr>
        <w:t>1—</w:t>
      </w:r>
      <w:r w:rsidRPr="00357635">
        <w:t>YES</w:t>
      </w:r>
      <w:r>
        <w:t>.</w:t>
      </w:r>
    </w:p>
    <w:p w14:paraId="61BEE9C2" w14:textId="77777777" w:rsidR="00DD51F0" w:rsidRDefault="00DD51F0" w:rsidP="00DD51F0">
      <w:pPr>
        <w:pStyle w:val="BodyText6"/>
      </w:pPr>
    </w:p>
    <w:p w14:paraId="6625863C" w14:textId="77777777" w:rsidR="00945A68" w:rsidRPr="00672B04" w:rsidRDefault="00945A68" w:rsidP="005F3C9D">
      <w:pPr>
        <w:pStyle w:val="APIParameters"/>
        <w:keepNext/>
        <w:keepLines/>
      </w:pPr>
      <w:r w:rsidRPr="009D2D3D">
        <w:rPr>
          <w:b/>
        </w:rPr>
        <w:t>Output:</w:t>
      </w:r>
      <w:r w:rsidRPr="009D2D3D">
        <w:rPr>
          <w:b/>
        </w:rPr>
        <w:tab/>
      </w:r>
      <w:r w:rsidR="005F3C9D" w:rsidRPr="006B2FCC">
        <w:rPr>
          <w:szCs w:val="22"/>
        </w:rPr>
        <w:t>returns</w:t>
      </w:r>
      <w:r w:rsidR="005F3C9D" w:rsidRPr="006B2FCC">
        <w:rPr>
          <w:szCs w:val="18"/>
        </w:rPr>
        <w:t>:</w:t>
      </w:r>
      <w:r w:rsidRPr="00672B04">
        <w:tab/>
      </w:r>
      <w:r w:rsidR="005F3C9D" w:rsidRPr="006B2FCC">
        <w:rPr>
          <w:szCs w:val="22"/>
        </w:rPr>
        <w:t>Returns results of operation as follows:</w:t>
      </w:r>
    </w:p>
    <w:p w14:paraId="489BA46E" w14:textId="77777777" w:rsidR="00945A68" w:rsidRDefault="005F3C9D" w:rsidP="005F3C9D">
      <w:pPr>
        <w:pStyle w:val="APIParametersListBullet"/>
        <w:keepNext/>
        <w:keepLines/>
      </w:pPr>
      <w:r w:rsidRPr="0095662E">
        <w:rPr>
          <w:b/>
        </w:rPr>
        <w:t>Successful—</w:t>
      </w:r>
      <w:r w:rsidRPr="0095662E">
        <w:rPr>
          <w:szCs w:val="18"/>
        </w:rPr>
        <w:t>1</w:t>
      </w:r>
    </w:p>
    <w:p w14:paraId="15FFFABD" w14:textId="77777777" w:rsidR="00945A68" w:rsidRDefault="005F3C9D" w:rsidP="00945A68">
      <w:pPr>
        <w:pStyle w:val="APIParametersListBullet"/>
      </w:pPr>
      <w:r w:rsidRPr="0095662E">
        <w:rPr>
          <w:b/>
        </w:rPr>
        <w:t>Unsuccessful—</w:t>
      </w:r>
      <w:r w:rsidRPr="006B2FCC">
        <w:t>0^</w:t>
      </w:r>
      <w:r w:rsidRPr="00357635">
        <w:rPr>
          <w:i/>
        </w:rPr>
        <w:t>&lt;error message&gt;</w:t>
      </w:r>
    </w:p>
    <w:p w14:paraId="1842D1EB" w14:textId="77777777" w:rsidR="00ED3B6E" w:rsidRDefault="00ED3B6E" w:rsidP="0029217A">
      <w:pPr>
        <w:pStyle w:val="BodyText6"/>
      </w:pPr>
    </w:p>
    <w:p w14:paraId="567BF31F" w14:textId="77777777" w:rsidR="00ED3B6E" w:rsidRDefault="00ED3B6E" w:rsidP="0075488D">
      <w:pPr>
        <w:pStyle w:val="Heading4"/>
      </w:pPr>
      <w:r>
        <w:t>Examples</w:t>
      </w:r>
    </w:p>
    <w:p w14:paraId="6C2AC26D" w14:textId="77777777" w:rsidR="00D0050B" w:rsidRPr="006B2FCC" w:rsidRDefault="00CF001D" w:rsidP="00485FBB">
      <w:pPr>
        <w:pStyle w:val="Heading5"/>
      </w:pPr>
      <w:r>
        <w:t>Example</w:t>
      </w:r>
      <w:r w:rsidR="00DE2359" w:rsidRPr="006B2FCC">
        <w:t xml:space="preserve"> 1</w:t>
      </w:r>
    </w:p>
    <w:p w14:paraId="3F71CB74" w14:textId="4C19253E" w:rsidR="00D0050B" w:rsidRDefault="00D0050B" w:rsidP="005E7461">
      <w:pPr>
        <w:pStyle w:val="BodyText"/>
        <w:keepNext/>
        <w:keepLines/>
      </w:pPr>
      <w:r w:rsidRPr="006B2FCC">
        <w:t>For terms defined in fields that are SET OF CODES:</w:t>
      </w:r>
    </w:p>
    <w:p w14:paraId="7BB69163" w14:textId="77777777" w:rsidR="003D17D0" w:rsidRDefault="003D17D0" w:rsidP="003D17D0">
      <w:pPr>
        <w:pStyle w:val="BodyText6"/>
        <w:keepNext/>
        <w:keepLines/>
      </w:pPr>
    </w:p>
    <w:p w14:paraId="0B9704B9" w14:textId="1EA78EA5" w:rsidR="00072D52" w:rsidRPr="006B2FCC" w:rsidRDefault="00072D52" w:rsidP="00072D52">
      <w:pPr>
        <w:pStyle w:val="Caption"/>
      </w:pPr>
      <w:bookmarkStart w:id="2066" w:name="_Toc148365340"/>
      <w:r>
        <w:t xml:space="preserve">Figure </w:t>
      </w:r>
      <w:fldSimple w:instr=" SEQ Figure \* ARABIC ">
        <w:r w:rsidR="00C57752">
          <w:rPr>
            <w:noProof/>
          </w:rPr>
          <w:t>273</w:t>
        </w:r>
      </w:fldSimple>
      <w:r>
        <w:t xml:space="preserve">: </w:t>
      </w:r>
      <w:r w:rsidRPr="006B2FCC">
        <w:t>$$SETMASTR^XTID</w:t>
      </w:r>
      <w:r>
        <w:t xml:space="preserve"> API—Example 1</w:t>
      </w:r>
      <w:r w:rsidR="004668FA">
        <w:t>: Terms Defined in F</w:t>
      </w:r>
      <w:r w:rsidR="004668FA" w:rsidRPr="006B2FCC">
        <w:t>ields that are SET OF CODES</w:t>
      </w:r>
      <w:bookmarkEnd w:id="2066"/>
    </w:p>
    <w:p w14:paraId="3B9CF00B" w14:textId="77777777" w:rsidR="00D0050B" w:rsidRPr="006B2FCC" w:rsidRDefault="00D0050B" w:rsidP="00072D52">
      <w:pPr>
        <w:pStyle w:val="CodeExamplewBox"/>
      </w:pPr>
      <w:r w:rsidRPr="006B2FCC">
        <w:t>&gt;</w:t>
      </w:r>
      <w:r w:rsidRPr="00072D52">
        <w:rPr>
          <w:b/>
        </w:rPr>
        <w:t>S file=2,field=.02,iref=</w:t>
      </w:r>
      <w:r w:rsidR="00FF3F33" w:rsidRPr="00072D52">
        <w:rPr>
          <w:b/>
        </w:rPr>
        <w:t>“</w:t>
      </w:r>
      <w:r w:rsidRPr="00072D52">
        <w:rPr>
          <w:b/>
        </w:rPr>
        <w:t>M</w:t>
      </w:r>
      <w:r w:rsidR="00FF3F33" w:rsidRPr="00072D52">
        <w:rPr>
          <w:b/>
        </w:rPr>
        <w:t>”</w:t>
      </w:r>
      <w:r w:rsidRPr="00072D52">
        <w:rPr>
          <w:b/>
        </w:rPr>
        <w:t>,mstrflag=0</w:t>
      </w:r>
    </w:p>
    <w:p w14:paraId="0EB1B0BD" w14:textId="77777777" w:rsidR="00D0050B" w:rsidRPr="006B2FCC" w:rsidRDefault="00D0050B" w:rsidP="00072D52">
      <w:pPr>
        <w:pStyle w:val="CodeExamplewBox"/>
      </w:pPr>
      <w:r w:rsidRPr="006B2FCC">
        <w:t>&gt;</w:t>
      </w:r>
      <w:r w:rsidRPr="00072D52">
        <w:rPr>
          <w:b/>
        </w:rPr>
        <w:t>W $$SETMASTR^XTID(file,field,iref,mstrflag)</w:t>
      </w:r>
    </w:p>
    <w:p w14:paraId="51D5F4DD" w14:textId="77777777" w:rsidR="00D0050B" w:rsidRPr="006B2FCC" w:rsidRDefault="00D0050B" w:rsidP="00072D52">
      <w:pPr>
        <w:pStyle w:val="CodeExamplewBox"/>
      </w:pPr>
      <w:r w:rsidRPr="006B2FCC">
        <w:t>1</w:t>
      </w:r>
    </w:p>
    <w:p w14:paraId="181F9097" w14:textId="77777777" w:rsidR="00DE2359" w:rsidRPr="006B2FCC" w:rsidRDefault="00DE2359" w:rsidP="0029217A">
      <w:pPr>
        <w:pStyle w:val="BodyText6"/>
      </w:pPr>
    </w:p>
    <w:p w14:paraId="0DFA9D37" w14:textId="77777777" w:rsidR="00DE2359" w:rsidRPr="006B2FCC" w:rsidRDefault="00CF001D" w:rsidP="00485FBB">
      <w:pPr>
        <w:pStyle w:val="Heading5"/>
      </w:pPr>
      <w:r>
        <w:t>Example</w:t>
      </w:r>
      <w:r w:rsidR="00DE2359" w:rsidRPr="006B2FCC">
        <w:t xml:space="preserve"> 2</w:t>
      </w:r>
    </w:p>
    <w:p w14:paraId="626E0ED6" w14:textId="29A99705" w:rsidR="00D0050B" w:rsidRDefault="00D0050B" w:rsidP="005E7461">
      <w:pPr>
        <w:pStyle w:val="BodyText"/>
        <w:keepNext/>
        <w:keepLines/>
      </w:pPr>
      <w:r w:rsidRPr="006B2FCC">
        <w:t>For terms defined in a single file:</w:t>
      </w:r>
    </w:p>
    <w:p w14:paraId="6A1358C8" w14:textId="77777777" w:rsidR="003D17D0" w:rsidRDefault="003D17D0" w:rsidP="003D17D0">
      <w:pPr>
        <w:pStyle w:val="BodyText6"/>
        <w:keepNext/>
        <w:keepLines/>
      </w:pPr>
    </w:p>
    <w:p w14:paraId="333C0900" w14:textId="59035968" w:rsidR="00072D52" w:rsidRPr="006B2FCC" w:rsidRDefault="00072D52" w:rsidP="00072D52">
      <w:pPr>
        <w:pStyle w:val="Caption"/>
      </w:pPr>
      <w:bookmarkStart w:id="2067" w:name="_Toc148365341"/>
      <w:r>
        <w:t xml:space="preserve">Figure </w:t>
      </w:r>
      <w:fldSimple w:instr=" SEQ Figure \* ARABIC ">
        <w:r w:rsidR="00C57752">
          <w:rPr>
            <w:noProof/>
          </w:rPr>
          <w:t>274</w:t>
        </w:r>
      </w:fldSimple>
      <w:r>
        <w:t xml:space="preserve">: </w:t>
      </w:r>
      <w:r w:rsidRPr="006B2FCC">
        <w:t>$$SETMASTR^XTID</w:t>
      </w:r>
      <w:r>
        <w:t xml:space="preserve"> API—Example 2</w:t>
      </w:r>
      <w:r w:rsidR="004668FA">
        <w:t>: Terms Defined in a Single F</w:t>
      </w:r>
      <w:r w:rsidR="004668FA" w:rsidRPr="006B2FCC">
        <w:t>ile</w:t>
      </w:r>
      <w:bookmarkEnd w:id="2067"/>
    </w:p>
    <w:p w14:paraId="21321600" w14:textId="77777777" w:rsidR="00D0050B" w:rsidRPr="006B2FCC" w:rsidRDefault="00D0050B" w:rsidP="00072D52">
      <w:pPr>
        <w:pStyle w:val="CodeExamplewBox"/>
      </w:pPr>
      <w:r w:rsidRPr="006B2FCC">
        <w:t>&gt;</w:t>
      </w:r>
      <w:r w:rsidRPr="00072D52">
        <w:rPr>
          <w:b/>
        </w:rPr>
        <w:t>S file=16000009,field=.01,iref=</w:t>
      </w:r>
      <w:r w:rsidR="00FF3F33" w:rsidRPr="00072D52">
        <w:rPr>
          <w:b/>
        </w:rPr>
        <w:t>“</w:t>
      </w:r>
      <w:r w:rsidRPr="00072D52">
        <w:rPr>
          <w:b/>
        </w:rPr>
        <w:t>3,</w:t>
      </w:r>
      <w:r w:rsidR="00FF3F33" w:rsidRPr="00072D52">
        <w:rPr>
          <w:b/>
        </w:rPr>
        <w:t>”</w:t>
      </w:r>
      <w:r w:rsidRPr="00072D52">
        <w:rPr>
          <w:b/>
        </w:rPr>
        <w:t>,mstrflag=1</w:t>
      </w:r>
    </w:p>
    <w:p w14:paraId="1982BF0A" w14:textId="77777777" w:rsidR="00D0050B" w:rsidRPr="006B2FCC" w:rsidRDefault="00D0050B" w:rsidP="00072D52">
      <w:pPr>
        <w:pStyle w:val="CodeExamplewBox"/>
      </w:pPr>
      <w:r w:rsidRPr="006B2FCC">
        <w:t>&gt;</w:t>
      </w:r>
      <w:r w:rsidRPr="00072D52">
        <w:rPr>
          <w:b/>
        </w:rPr>
        <w:t>W $$SETMASTR^XTID(file,field,iref,mstrflag)</w:t>
      </w:r>
    </w:p>
    <w:p w14:paraId="47E7AF96" w14:textId="77777777" w:rsidR="00D0050B" w:rsidRPr="006B2FCC" w:rsidRDefault="00D0050B" w:rsidP="00072D52">
      <w:pPr>
        <w:pStyle w:val="CodeExamplewBox"/>
      </w:pPr>
      <w:r w:rsidRPr="006B2FCC">
        <w:t>1</w:t>
      </w:r>
    </w:p>
    <w:p w14:paraId="1E47D5E0" w14:textId="77777777" w:rsidR="00BE2AFD" w:rsidRPr="006B2FCC" w:rsidRDefault="00BE2AFD" w:rsidP="0029217A">
      <w:pPr>
        <w:pStyle w:val="BodyText6"/>
      </w:pPr>
    </w:p>
    <w:p w14:paraId="44E4B7AF" w14:textId="2C457E0B" w:rsidR="00BE2AFD" w:rsidRDefault="00CF001D" w:rsidP="00485FBB">
      <w:pPr>
        <w:pStyle w:val="Heading5"/>
      </w:pPr>
      <w:r>
        <w:t>Example</w:t>
      </w:r>
      <w:r w:rsidR="00BE2AFD" w:rsidRPr="006B2FCC">
        <w:t xml:space="preserve"> 3</w:t>
      </w:r>
    </w:p>
    <w:p w14:paraId="01013B93" w14:textId="77777777" w:rsidR="003D17D0" w:rsidRPr="003D17D0" w:rsidRDefault="003D17D0" w:rsidP="003D17D0">
      <w:pPr>
        <w:pStyle w:val="BodyText6"/>
        <w:keepNext/>
        <w:keepLines/>
      </w:pPr>
    </w:p>
    <w:p w14:paraId="15678F17" w14:textId="3A67DA02" w:rsidR="00072D52" w:rsidRPr="00072D52" w:rsidRDefault="00072D52" w:rsidP="00072D52">
      <w:pPr>
        <w:pStyle w:val="Caption"/>
      </w:pPr>
      <w:bookmarkStart w:id="2068" w:name="_Toc148365342"/>
      <w:r>
        <w:t xml:space="preserve">Figure </w:t>
      </w:r>
      <w:fldSimple w:instr=" SEQ Figure \* ARABIC ">
        <w:r w:rsidR="00C57752">
          <w:rPr>
            <w:noProof/>
          </w:rPr>
          <w:t>275</w:t>
        </w:r>
      </w:fldSimple>
      <w:r>
        <w:t xml:space="preserve">: </w:t>
      </w:r>
      <w:r w:rsidRPr="006B2FCC">
        <w:t>$$SETMASTR^XTID</w:t>
      </w:r>
      <w:r>
        <w:t xml:space="preserve"> API—Example 3</w:t>
      </w:r>
      <w:bookmarkEnd w:id="2068"/>
    </w:p>
    <w:p w14:paraId="40E92904" w14:textId="77777777" w:rsidR="00BE2AFD" w:rsidRPr="006B2FCC" w:rsidRDefault="00BE2AFD" w:rsidP="00072D52">
      <w:pPr>
        <w:pStyle w:val="CodeExamplewBox"/>
      </w:pPr>
      <w:r w:rsidRPr="006B2FCC">
        <w:t>&gt;</w:t>
      </w:r>
      <w:r w:rsidRPr="00072D52">
        <w:rPr>
          <w:b/>
        </w:rPr>
        <w:t>S file=16000009,field=.01,iref=</w:t>
      </w:r>
      <w:r w:rsidR="00FF3F33" w:rsidRPr="00072D52">
        <w:rPr>
          <w:b/>
        </w:rPr>
        <w:t>“</w:t>
      </w:r>
      <w:r w:rsidRPr="00072D52">
        <w:rPr>
          <w:b/>
        </w:rPr>
        <w:t>6,</w:t>
      </w:r>
      <w:r w:rsidR="00FF3F33" w:rsidRPr="00072D52">
        <w:rPr>
          <w:b/>
        </w:rPr>
        <w:t>”</w:t>
      </w:r>
      <w:r w:rsidRPr="00072D52">
        <w:rPr>
          <w:b/>
        </w:rPr>
        <w:t>,mstrflag=1</w:t>
      </w:r>
    </w:p>
    <w:p w14:paraId="4BD7591E" w14:textId="77777777" w:rsidR="00BE2AFD" w:rsidRPr="006B2FCC" w:rsidRDefault="00BE2AFD" w:rsidP="00072D52">
      <w:pPr>
        <w:pStyle w:val="CodeExamplewBox"/>
      </w:pPr>
      <w:r w:rsidRPr="006B2FCC">
        <w:t>&gt;</w:t>
      </w:r>
      <w:r w:rsidRPr="00072D52">
        <w:rPr>
          <w:b/>
        </w:rPr>
        <w:t>W $$SETMASTR^XTID(file,field,iref,mstrflag)</w:t>
      </w:r>
    </w:p>
    <w:p w14:paraId="1F82A57F" w14:textId="77777777" w:rsidR="00BE2AFD" w:rsidRPr="006B2FCC" w:rsidRDefault="00BE2AFD" w:rsidP="00072D52">
      <w:pPr>
        <w:pStyle w:val="CodeExamplewBox"/>
        <w:rPr>
          <w:szCs w:val="18"/>
        </w:rPr>
      </w:pPr>
      <w:r w:rsidRPr="006B2FCC">
        <w:rPr>
          <w:szCs w:val="18"/>
        </w:rPr>
        <w:t>0^pre-existing master entry</w:t>
      </w:r>
    </w:p>
    <w:p w14:paraId="7213CB8E" w14:textId="77777777" w:rsidR="00D0050B" w:rsidRPr="006B2FCC" w:rsidRDefault="00D0050B" w:rsidP="0029217A">
      <w:pPr>
        <w:pStyle w:val="BodyText6"/>
      </w:pPr>
    </w:p>
    <w:p w14:paraId="7C74FF4B" w14:textId="77777777" w:rsidR="00D0050B" w:rsidRPr="006B2FCC" w:rsidRDefault="00D0050B" w:rsidP="00C54011">
      <w:pPr>
        <w:pStyle w:val="Heading3"/>
      </w:pPr>
      <w:bookmarkStart w:id="2069" w:name="setstat_xtid"/>
      <w:bookmarkStart w:id="2070" w:name="_Toc158517365"/>
      <w:bookmarkStart w:id="2071" w:name="_Ref178057323"/>
      <w:bookmarkStart w:id="2072" w:name="_Toc148368042"/>
      <w:r w:rsidRPr="006B2FCC">
        <w:rPr>
          <w:szCs w:val="22"/>
        </w:rPr>
        <w:t>$$SETSTAT</w:t>
      </w:r>
      <w:r w:rsidRPr="006B2FCC">
        <w:t>^XTID</w:t>
      </w:r>
      <w:bookmarkEnd w:id="2069"/>
      <w:r w:rsidRPr="006B2FCC">
        <w:rPr>
          <w:szCs w:val="22"/>
        </w:rPr>
        <w:t>()</w:t>
      </w:r>
      <w:r w:rsidRPr="006B2FCC">
        <w:t xml:space="preserve">: </w:t>
      </w:r>
      <w:r w:rsidRPr="006B2FCC">
        <w:rPr>
          <w:szCs w:val="22"/>
        </w:rPr>
        <w:t>S</w:t>
      </w:r>
      <w:r w:rsidR="00321B4C" w:rsidRPr="006B2FCC">
        <w:rPr>
          <w:szCs w:val="22"/>
        </w:rPr>
        <w:t>et</w:t>
      </w:r>
      <w:r w:rsidRPr="006B2FCC">
        <w:rPr>
          <w:szCs w:val="22"/>
        </w:rPr>
        <w:t xml:space="preserve"> S</w:t>
      </w:r>
      <w:r w:rsidRPr="006B2FCC">
        <w:t xml:space="preserve">tatus </w:t>
      </w:r>
      <w:r w:rsidR="00321B4C" w:rsidRPr="006B2FCC">
        <w:t>Information</w:t>
      </w:r>
      <w:r w:rsidRPr="006B2FCC">
        <w:t xml:space="preserve"> </w:t>
      </w:r>
      <w:r w:rsidR="00EC3A19" w:rsidRPr="006B2FCC">
        <w:t>(</w:t>
      </w:r>
      <w:r w:rsidRPr="006B2FCC">
        <w:t>Term/Concept</w:t>
      </w:r>
      <w:bookmarkEnd w:id="2070"/>
      <w:r w:rsidR="00EC3A19" w:rsidRPr="006B2FCC">
        <w:t>)</w:t>
      </w:r>
      <w:bookmarkEnd w:id="2071"/>
      <w:bookmarkEnd w:id="2072"/>
    </w:p>
    <w:p w14:paraId="2F72D210" w14:textId="77777777" w:rsidR="00945A68" w:rsidRDefault="00945A68" w:rsidP="00945A68">
      <w:pPr>
        <w:pStyle w:val="APIText"/>
        <w:keepNext/>
        <w:keepLines/>
      </w:pPr>
      <w:r w:rsidRPr="006B2FCC">
        <w:rPr>
          <w:b/>
        </w:rPr>
        <w:t>Reference Type</w:t>
      </w:r>
      <w:r>
        <w:rPr>
          <w:b/>
        </w:rPr>
        <w:t>:</w:t>
      </w:r>
      <w:r>
        <w:rPr>
          <w:b/>
        </w:rPr>
        <w:tab/>
      </w:r>
      <w:r w:rsidR="003C5D36" w:rsidRPr="006B2FCC">
        <w:rPr>
          <w:szCs w:val="22"/>
        </w:rPr>
        <w:t>Supported</w:t>
      </w:r>
      <w:r w:rsidR="003C5D36" w:rsidRPr="006B2FCC">
        <w:rPr>
          <w:vanish/>
        </w:rPr>
        <w:fldChar w:fldCharType="begin"/>
      </w:r>
      <w:r w:rsidR="003C5D36" w:rsidRPr="006B2FCC">
        <w:rPr>
          <w:vanish/>
        </w:rPr>
        <w:instrText xml:space="preserve"> XE </w:instrText>
      </w:r>
      <w:r w:rsidR="003C5D36">
        <w:rPr>
          <w:vanish/>
        </w:rPr>
        <w:instrText>“</w:instrText>
      </w:r>
      <w:r w:rsidR="003C5D36" w:rsidRPr="006B2FCC">
        <w:instrText>XTID</w:instrText>
      </w:r>
      <w:r w:rsidR="003C5D36" w:rsidRPr="006B2FCC">
        <w:rPr>
          <w:vanish/>
        </w:rPr>
        <w:instrText>:</w:instrText>
      </w:r>
      <w:r w:rsidR="003C5D36" w:rsidRPr="006B2FCC">
        <w:instrText>$$SETSTAT^XTID</w:instrText>
      </w:r>
      <w:r w:rsidR="003C5D36">
        <w:instrText>”</w:instrText>
      </w:r>
      <w:r w:rsidR="003C5D36" w:rsidRPr="006B2FCC">
        <w:instrText xml:space="preserve"> </w:instrText>
      </w:r>
      <w:r w:rsidR="003C5D36" w:rsidRPr="006B2FCC">
        <w:rPr>
          <w:vanish/>
        </w:rPr>
        <w:fldChar w:fldCharType="end"/>
      </w:r>
      <w:r w:rsidR="003C5D36" w:rsidRPr="006B2FCC">
        <w:rPr>
          <w:vanish/>
        </w:rPr>
        <w:fldChar w:fldCharType="begin"/>
      </w:r>
      <w:r w:rsidR="003C5D36" w:rsidRPr="006B2FCC">
        <w:rPr>
          <w:vanish/>
        </w:rPr>
        <w:instrText xml:space="preserve"> XE </w:instrText>
      </w:r>
      <w:r w:rsidR="003C5D36">
        <w:rPr>
          <w:vanish/>
        </w:rPr>
        <w:instrText>“</w:instrText>
      </w:r>
      <w:r w:rsidR="003C5D36" w:rsidRPr="006B2FCC">
        <w:instrText>$$SETSTAT^XTID</w:instrText>
      </w:r>
      <w:r w:rsidR="003C5D36">
        <w:instrText>”</w:instrText>
      </w:r>
      <w:r w:rsidR="003C5D36" w:rsidRPr="006B2FCC">
        <w:instrText xml:space="preserve"> </w:instrText>
      </w:r>
      <w:r w:rsidR="003C5D36" w:rsidRPr="006B2FCC">
        <w:rPr>
          <w:vanish/>
        </w:rPr>
        <w:fldChar w:fldCharType="end"/>
      </w:r>
      <w:r w:rsidR="003C5D36" w:rsidRPr="006B2FCC">
        <w:rPr>
          <w:vanish/>
        </w:rPr>
        <w:fldChar w:fldCharType="begin"/>
      </w:r>
      <w:r w:rsidR="003C5D36" w:rsidRPr="006B2FCC">
        <w:rPr>
          <w:vanish/>
        </w:rPr>
        <w:instrText xml:space="preserve"> XE </w:instrText>
      </w:r>
      <w:r w:rsidR="003C5D36">
        <w:rPr>
          <w:vanish/>
        </w:rPr>
        <w:instrText>“</w:instrText>
      </w:r>
      <w:r w:rsidR="003C5D36" w:rsidRPr="006B2FCC">
        <w:instrText>Toolkit:VHA Unique ID (VUID):$$SETSTAT^XTID</w:instrText>
      </w:r>
      <w:r w:rsidR="003C5D36">
        <w:instrText>”</w:instrText>
      </w:r>
      <w:r w:rsidR="003C5D36" w:rsidRPr="006B2FCC">
        <w:instrText xml:space="preserve"> </w:instrText>
      </w:r>
      <w:r w:rsidR="003C5D36" w:rsidRPr="006B2FCC">
        <w:rPr>
          <w:vanish/>
        </w:rPr>
        <w:fldChar w:fldCharType="end"/>
      </w:r>
      <w:r w:rsidR="003C5D36" w:rsidRPr="006B2FCC">
        <w:rPr>
          <w:vanish/>
        </w:rPr>
        <w:fldChar w:fldCharType="begin"/>
      </w:r>
      <w:r w:rsidR="003C5D36" w:rsidRPr="006B2FCC">
        <w:rPr>
          <w:vanish/>
        </w:rPr>
        <w:instrText xml:space="preserve"> XE </w:instrText>
      </w:r>
      <w:r w:rsidR="003C5D36">
        <w:rPr>
          <w:vanish/>
        </w:rPr>
        <w:instrText>“</w:instrText>
      </w:r>
      <w:r w:rsidR="003C5D36" w:rsidRPr="006B2FCC">
        <w:instrText>Reference Type:Supported:$$SETSTAT^XTID</w:instrText>
      </w:r>
      <w:r w:rsidR="003C5D36">
        <w:instrText>”</w:instrText>
      </w:r>
      <w:r w:rsidR="003C5D36" w:rsidRPr="006B2FCC">
        <w:instrText xml:space="preserve"> </w:instrText>
      </w:r>
      <w:r w:rsidR="003C5D36" w:rsidRPr="006B2FCC">
        <w:rPr>
          <w:vanish/>
        </w:rPr>
        <w:fldChar w:fldCharType="end"/>
      </w:r>
    </w:p>
    <w:p w14:paraId="62F1865A" w14:textId="77777777" w:rsidR="00945A68" w:rsidRDefault="00945A68" w:rsidP="00945A68">
      <w:pPr>
        <w:pStyle w:val="APIText"/>
        <w:keepNext/>
        <w:keepLines/>
      </w:pPr>
      <w:r w:rsidRPr="006B2FCC">
        <w:rPr>
          <w:b/>
        </w:rPr>
        <w:t>Category</w:t>
      </w:r>
      <w:r>
        <w:rPr>
          <w:b/>
        </w:rPr>
        <w:t>:</w:t>
      </w:r>
      <w:r>
        <w:rPr>
          <w:b/>
        </w:rPr>
        <w:tab/>
      </w:r>
      <w:r w:rsidR="003C5D36" w:rsidRPr="006B2FCC">
        <w:rPr>
          <w:szCs w:val="22"/>
        </w:rPr>
        <w:t>Toolkit—VHA Unique ID (VUID)</w:t>
      </w:r>
    </w:p>
    <w:p w14:paraId="66BC2307" w14:textId="77777777" w:rsidR="00945A68" w:rsidRPr="0084064A" w:rsidRDefault="00945A68" w:rsidP="00945A68">
      <w:pPr>
        <w:pStyle w:val="APIText"/>
        <w:keepNext/>
        <w:keepLines/>
      </w:pPr>
      <w:r>
        <w:rPr>
          <w:b/>
        </w:rPr>
        <w:t>ICR #:</w:t>
      </w:r>
      <w:r w:rsidRPr="0084064A">
        <w:tab/>
      </w:r>
      <w:r w:rsidR="003C5D36" w:rsidRPr="006B2FCC">
        <w:rPr>
          <w:szCs w:val="22"/>
        </w:rPr>
        <w:t>4631</w:t>
      </w:r>
    </w:p>
    <w:p w14:paraId="5A98B8CE" w14:textId="77777777" w:rsidR="00945A68" w:rsidRPr="0084064A" w:rsidRDefault="00945A68" w:rsidP="00945A68">
      <w:pPr>
        <w:pStyle w:val="APIText"/>
        <w:keepNext/>
        <w:keepLines/>
      </w:pPr>
      <w:r w:rsidRPr="006B2FCC">
        <w:rPr>
          <w:b/>
        </w:rPr>
        <w:t>Description</w:t>
      </w:r>
      <w:r>
        <w:rPr>
          <w:b/>
        </w:rPr>
        <w:t>:</w:t>
      </w:r>
      <w:r w:rsidRPr="0084064A">
        <w:tab/>
      </w:r>
      <w:r w:rsidR="004668FA">
        <w:rPr>
          <w:szCs w:val="22"/>
        </w:rPr>
        <w:t xml:space="preserve">The </w:t>
      </w:r>
      <w:r w:rsidR="004668FA" w:rsidRPr="006B2FCC">
        <w:rPr>
          <w:szCs w:val="22"/>
        </w:rPr>
        <w:t>$$SETSTAT</w:t>
      </w:r>
      <w:r w:rsidR="004668FA" w:rsidRPr="006B2FCC">
        <w:t>^XTID</w:t>
      </w:r>
      <w:r w:rsidR="003C5D36" w:rsidRPr="006B2FCC">
        <w:rPr>
          <w:szCs w:val="22"/>
        </w:rPr>
        <w:t xml:space="preserve"> extrinsic function stores (</w:t>
      </w:r>
      <w:r w:rsidR="004668FA" w:rsidRPr="000F2E85">
        <w:rPr>
          <w:b/>
          <w:szCs w:val="22"/>
        </w:rPr>
        <w:t>SET</w:t>
      </w:r>
      <w:r w:rsidR="003C5D36" w:rsidRPr="006B2FCC">
        <w:rPr>
          <w:szCs w:val="22"/>
        </w:rPr>
        <w:t>s) the status and effective date/time for the given term/concept.</w:t>
      </w:r>
    </w:p>
    <w:p w14:paraId="2FF69AF1" w14:textId="77777777" w:rsidR="00945A68" w:rsidRPr="000B37D9" w:rsidRDefault="00945A68" w:rsidP="00945A68">
      <w:pPr>
        <w:pStyle w:val="APIText"/>
        <w:rPr>
          <w:rFonts w:ascii="Courier New" w:hAnsi="Courier New" w:cs="Courier New"/>
          <w:sz w:val="20"/>
          <w:szCs w:val="18"/>
        </w:rPr>
      </w:pPr>
      <w:r w:rsidRPr="006B2FCC">
        <w:rPr>
          <w:b/>
        </w:rPr>
        <w:t>Format</w:t>
      </w:r>
      <w:r>
        <w:rPr>
          <w:b/>
        </w:rPr>
        <w:t>:</w:t>
      </w:r>
      <w:r w:rsidRPr="0084064A">
        <w:tab/>
      </w:r>
      <w:r w:rsidR="003C5D36" w:rsidRPr="000B37D9">
        <w:rPr>
          <w:rFonts w:ascii="Courier New" w:hAnsi="Courier New" w:cs="Courier New"/>
          <w:sz w:val="20"/>
          <w:szCs w:val="18"/>
        </w:rPr>
        <w:t>$$SETSTAT^XTID(file[,field],iref,status[,datetime])</w:t>
      </w:r>
    </w:p>
    <w:p w14:paraId="22A2DCCE" w14:textId="77777777" w:rsidR="00945A68" w:rsidRPr="00672B04" w:rsidRDefault="00945A68" w:rsidP="00945A68">
      <w:pPr>
        <w:pStyle w:val="APIParameters"/>
        <w:keepNext/>
        <w:keepLines/>
        <w:ind w:left="4147" w:hanging="4147"/>
      </w:pPr>
      <w:r w:rsidRPr="009D2D3D">
        <w:rPr>
          <w:b/>
        </w:rPr>
        <w:t>Input Parameters:</w:t>
      </w:r>
      <w:r w:rsidRPr="009D2D3D">
        <w:rPr>
          <w:b/>
        </w:rPr>
        <w:tab/>
      </w:r>
      <w:r w:rsidR="003C5D36" w:rsidRPr="00591A88">
        <w:rPr>
          <w:b/>
          <w:bCs w:val="0"/>
          <w:szCs w:val="22"/>
        </w:rPr>
        <w:t>file</w:t>
      </w:r>
      <w:r w:rsidR="003C5D36" w:rsidRPr="006B2FCC">
        <w:rPr>
          <w:szCs w:val="22"/>
        </w:rPr>
        <w:t>:</w:t>
      </w:r>
      <w:r w:rsidRPr="00672B04">
        <w:tab/>
      </w:r>
      <w:r w:rsidR="003C5D36" w:rsidRPr="006B2FCC">
        <w:rPr>
          <w:szCs w:val="22"/>
        </w:rPr>
        <w:t>(required) VistA file/subfile number where term/concept is defined.</w:t>
      </w:r>
    </w:p>
    <w:p w14:paraId="5CFD88BA" w14:textId="77777777" w:rsidR="00945A68" w:rsidRDefault="00945A68" w:rsidP="003C5D36">
      <w:pPr>
        <w:pStyle w:val="APIParameters"/>
        <w:keepNext/>
        <w:keepLines/>
        <w:ind w:left="4147" w:hanging="4147"/>
        <w:rPr>
          <w:szCs w:val="22"/>
        </w:rPr>
      </w:pPr>
      <w:r>
        <w:rPr>
          <w:b/>
        </w:rPr>
        <w:tab/>
      </w:r>
      <w:r w:rsidR="003C5D36" w:rsidRPr="00591A88">
        <w:rPr>
          <w:b/>
          <w:bCs w:val="0"/>
          <w:szCs w:val="22"/>
        </w:rPr>
        <w:t>field</w:t>
      </w:r>
      <w:r w:rsidR="003C5D36" w:rsidRPr="006B2FCC">
        <w:rPr>
          <w:szCs w:val="22"/>
        </w:rPr>
        <w:t>:</w:t>
      </w:r>
      <w:r>
        <w:rPr>
          <w:b/>
        </w:rPr>
        <w:tab/>
      </w:r>
      <w:r w:rsidR="003C5D36" w:rsidRPr="006B2FCC">
        <w:rPr>
          <w:szCs w:val="22"/>
        </w:rPr>
        <w:t xml:space="preserve">(optional) Field number in the </w:t>
      </w:r>
      <w:r w:rsidR="003C5D36" w:rsidRPr="004668FA">
        <w:rPr>
          <w:b/>
          <w:szCs w:val="22"/>
        </w:rPr>
        <w:t>file</w:t>
      </w:r>
      <w:r w:rsidR="003C5D36" w:rsidRPr="006B2FCC">
        <w:rPr>
          <w:szCs w:val="22"/>
        </w:rPr>
        <w:t xml:space="preserve"> input parameter where term/concept is defined.</w:t>
      </w:r>
    </w:p>
    <w:p w14:paraId="057322C3" w14:textId="77777777" w:rsidR="003C5D36" w:rsidRDefault="003C5D36" w:rsidP="003C5D36">
      <w:pPr>
        <w:pStyle w:val="APIParametersListBullet"/>
        <w:keepNext/>
        <w:keepLines/>
      </w:pPr>
      <w:r w:rsidRPr="003C5D36">
        <w:rPr>
          <w:b/>
          <w:i/>
        </w:rPr>
        <w:t>Not</w:t>
      </w:r>
      <w:r w:rsidRPr="003C5D36">
        <w:rPr>
          <w:b/>
        </w:rPr>
        <w:t xml:space="preserve"> Defined—</w:t>
      </w:r>
      <w:r w:rsidRPr="006B2FCC">
        <w:t xml:space="preserve">If </w:t>
      </w:r>
      <w:r w:rsidRPr="00357635">
        <w:rPr>
          <w:i/>
        </w:rPr>
        <w:t>not</w:t>
      </w:r>
      <w:r w:rsidRPr="006B2FCC">
        <w:t xml:space="preserve"> defined, this field defaults to the </w:t>
      </w:r>
      <w:r w:rsidRPr="004668FA">
        <w:rPr>
          <w:b/>
        </w:rPr>
        <w:t>.01</w:t>
      </w:r>
      <w:r w:rsidRPr="006B2FCC">
        <w:t xml:space="preserve"> field number, and it represents terms defined in the file entered in the</w:t>
      </w:r>
      <w:r w:rsidRPr="004668FA">
        <w:rPr>
          <w:b/>
        </w:rPr>
        <w:t xml:space="preserve"> file</w:t>
      </w:r>
      <w:r w:rsidRPr="006B2FCC">
        <w:t xml:space="preserve"> input parameter.</w:t>
      </w:r>
    </w:p>
    <w:p w14:paraId="2D09487D" w14:textId="77777777" w:rsidR="003C5D36" w:rsidRPr="003C5D36" w:rsidRDefault="003C5D36" w:rsidP="003C5D36">
      <w:pPr>
        <w:pStyle w:val="APIParametersListBullet"/>
        <w:keepNext/>
        <w:keepLines/>
        <w:rPr>
          <w:b/>
        </w:rPr>
      </w:pPr>
      <w:r w:rsidRPr="003C5D36">
        <w:rPr>
          <w:b/>
        </w:rPr>
        <w:t>Defined:</w:t>
      </w:r>
    </w:p>
    <w:p w14:paraId="582EBF59" w14:textId="77777777" w:rsidR="003C5D36" w:rsidRDefault="003C5D36" w:rsidP="003C5D36">
      <w:pPr>
        <w:pStyle w:val="APIParametersListBullet2"/>
        <w:keepNext/>
        <w:keepLines/>
      </w:pPr>
      <w:r w:rsidRPr="006B2FCC">
        <w:t xml:space="preserve">Entered as </w:t>
      </w:r>
      <w:r w:rsidRPr="004668FA">
        <w:rPr>
          <w:b/>
        </w:rPr>
        <w:t>.01</w:t>
      </w:r>
      <w:r w:rsidR="00F92D16">
        <w:t>;</w:t>
      </w:r>
      <w:r w:rsidRPr="006B2FCC">
        <w:t xml:space="preserve"> it represents the terms defined in the file entered in the </w:t>
      </w:r>
      <w:r w:rsidRPr="004668FA">
        <w:rPr>
          <w:b/>
        </w:rPr>
        <w:t>file</w:t>
      </w:r>
      <w:r w:rsidRPr="006B2FCC">
        <w:t xml:space="preserve"> input parameter.</w:t>
      </w:r>
    </w:p>
    <w:p w14:paraId="146F8E4E" w14:textId="741AA133" w:rsidR="003C5D36" w:rsidRDefault="003C5D36" w:rsidP="003C5D36">
      <w:pPr>
        <w:pStyle w:val="APIParametersListBullet2"/>
      </w:pPr>
      <w:r w:rsidRPr="006B2FCC">
        <w:t xml:space="preserve">Otherwise, the field number entered </w:t>
      </w:r>
      <w:r w:rsidRPr="00357635">
        <w:rPr>
          <w:i/>
        </w:rPr>
        <w:t>must</w:t>
      </w:r>
      <w:r w:rsidRPr="006B2FCC">
        <w:t xml:space="preserve"> be a SET OF CODES data type field in the file entered in the </w:t>
      </w:r>
      <w:r w:rsidRPr="004668FA">
        <w:rPr>
          <w:b/>
        </w:rPr>
        <w:t>file</w:t>
      </w:r>
      <w:r w:rsidRPr="006B2FCC">
        <w:t xml:space="preserve"> input parameter.</w:t>
      </w:r>
    </w:p>
    <w:p w14:paraId="3CA706AE" w14:textId="77777777" w:rsidR="00DD51F0" w:rsidRDefault="00DD51F0" w:rsidP="00DD51F0">
      <w:pPr>
        <w:pStyle w:val="BodyText6"/>
      </w:pPr>
    </w:p>
    <w:p w14:paraId="16B2F911" w14:textId="77777777" w:rsidR="003C5D36" w:rsidRDefault="003C5D36" w:rsidP="003C5D36">
      <w:pPr>
        <w:pStyle w:val="APIParameters"/>
        <w:keepNext/>
        <w:keepLines/>
      </w:pPr>
      <w:r>
        <w:tab/>
      </w:r>
      <w:r w:rsidRPr="00591A88">
        <w:rPr>
          <w:b/>
          <w:bCs w:val="0"/>
          <w:szCs w:val="22"/>
        </w:rPr>
        <w:t>iref</w:t>
      </w:r>
      <w:r w:rsidRPr="006B2FCC">
        <w:rPr>
          <w:szCs w:val="22"/>
        </w:rPr>
        <w:t>:</w:t>
      </w:r>
      <w:r>
        <w:rPr>
          <w:szCs w:val="22"/>
        </w:rPr>
        <w:tab/>
      </w:r>
      <w:r w:rsidRPr="006B2FCC">
        <w:t>(required) Internal reference for term/concept:</w:t>
      </w:r>
    </w:p>
    <w:p w14:paraId="6B09B386" w14:textId="77777777" w:rsidR="003C5D36" w:rsidRDefault="004668FA" w:rsidP="003C5D36">
      <w:pPr>
        <w:pStyle w:val="APIParametersListBullet"/>
        <w:keepNext/>
        <w:keepLines/>
      </w:pPr>
      <w:r>
        <w:rPr>
          <w:b/>
        </w:rPr>
        <w:t>File E</w:t>
      </w:r>
      <w:r w:rsidR="003C5D36" w:rsidRPr="004668FA">
        <w:rPr>
          <w:b/>
        </w:rPr>
        <w:t>ntries—</w:t>
      </w:r>
      <w:r w:rsidR="003C5D36" w:rsidRPr="006B2FCC">
        <w:t xml:space="preserve">This </w:t>
      </w:r>
      <w:r w:rsidR="003C5D36">
        <w:t>is</w:t>
      </w:r>
      <w:r w:rsidR="003C5D36" w:rsidRPr="006B2FCC">
        <w:t xml:space="preserve"> an IENS. For example:</w:t>
      </w:r>
    </w:p>
    <w:p w14:paraId="6E391E47" w14:textId="77777777" w:rsidR="003C5D36" w:rsidRDefault="003C5D36" w:rsidP="003C5D36">
      <w:pPr>
        <w:pStyle w:val="APIParametersListBulletTextIndent"/>
        <w:keepNext/>
        <w:keepLines/>
      </w:pPr>
      <w:r w:rsidRPr="006B2FCC">
        <w:t xml:space="preserve">iref = </w:t>
      </w:r>
      <w:r>
        <w:t>“</w:t>
      </w:r>
      <w:r w:rsidRPr="004668FA">
        <w:rPr>
          <w:b/>
        </w:rPr>
        <w:t>5,</w:t>
      </w:r>
      <w:r>
        <w:t>”</w:t>
      </w:r>
    </w:p>
    <w:p w14:paraId="204B7AB6" w14:textId="77777777" w:rsidR="003C5D36" w:rsidRDefault="003C5D36" w:rsidP="003C5D36">
      <w:pPr>
        <w:pStyle w:val="APIParametersListBullet"/>
        <w:keepNext/>
        <w:keepLines/>
      </w:pPr>
      <w:r w:rsidRPr="004668FA">
        <w:rPr>
          <w:b/>
        </w:rPr>
        <w:t>SET OF CODES—</w:t>
      </w:r>
      <w:r w:rsidRPr="006B2FCC">
        <w:t xml:space="preserve">This </w:t>
      </w:r>
      <w:r>
        <w:t>is</w:t>
      </w:r>
      <w:r w:rsidRPr="006B2FCC">
        <w:t xml:space="preserve"> the internal value of the code. For example</w:t>
      </w:r>
      <w:r w:rsidR="004668FA">
        <w:t>, any of the following</w:t>
      </w:r>
      <w:r w:rsidRPr="006B2FCC">
        <w:t>:</w:t>
      </w:r>
    </w:p>
    <w:p w14:paraId="0AAF67C5" w14:textId="6EB82370" w:rsidR="003C5D36" w:rsidRDefault="004668FA" w:rsidP="003C5D36">
      <w:pPr>
        <w:pStyle w:val="APIParametersListBulletTextIndent"/>
      </w:pPr>
      <w:r>
        <w:t xml:space="preserve">iref = </w:t>
      </w:r>
      <w:r w:rsidRPr="004668FA">
        <w:rPr>
          <w:b/>
        </w:rPr>
        <w:t>3</w:t>
      </w:r>
      <w:r w:rsidR="003C5D36" w:rsidRPr="006B2FCC">
        <w:br/>
        <w:t xml:space="preserve">iref = </w:t>
      </w:r>
      <w:r w:rsidR="003C5D36">
        <w:t>“</w:t>
      </w:r>
      <w:r w:rsidR="003C5D36" w:rsidRPr="004668FA">
        <w:rPr>
          <w:b/>
        </w:rPr>
        <w:t>f</w:t>
      </w:r>
      <w:r w:rsidR="003C5D36">
        <w:t>”</w:t>
      </w:r>
      <w:r w:rsidR="003C5D36" w:rsidRPr="006B2FCC">
        <w:br/>
        <w:t xml:space="preserve">iref = </w:t>
      </w:r>
      <w:r w:rsidR="003C5D36">
        <w:t>“</w:t>
      </w:r>
      <w:r w:rsidR="003C5D36" w:rsidRPr="004668FA">
        <w:rPr>
          <w:b/>
        </w:rPr>
        <w:t>M</w:t>
      </w:r>
      <w:r w:rsidR="003C5D36">
        <w:t>”</w:t>
      </w:r>
    </w:p>
    <w:p w14:paraId="293484E9" w14:textId="77777777" w:rsidR="00DD51F0" w:rsidRDefault="00DD51F0" w:rsidP="00DD51F0">
      <w:pPr>
        <w:pStyle w:val="BodyText6"/>
      </w:pPr>
    </w:p>
    <w:p w14:paraId="062CA745" w14:textId="77777777" w:rsidR="003C5D36" w:rsidRDefault="003C5D36" w:rsidP="003C5D36">
      <w:pPr>
        <w:pStyle w:val="APIParameters"/>
        <w:keepNext/>
        <w:keepLines/>
        <w:rPr>
          <w:szCs w:val="22"/>
        </w:rPr>
      </w:pPr>
      <w:r>
        <w:tab/>
      </w:r>
      <w:r w:rsidRPr="00591A88">
        <w:rPr>
          <w:b/>
          <w:bCs w:val="0"/>
        </w:rPr>
        <w:t>status</w:t>
      </w:r>
      <w:r w:rsidRPr="006B2FCC">
        <w:t>:</w:t>
      </w:r>
      <w:r>
        <w:tab/>
      </w:r>
      <w:r w:rsidRPr="006B2FCC">
        <w:rPr>
          <w:szCs w:val="22"/>
        </w:rPr>
        <w:t>(required) The status internal value. Possible values are as follows:</w:t>
      </w:r>
    </w:p>
    <w:p w14:paraId="7A19A61B" w14:textId="77777777" w:rsidR="003C5D36" w:rsidRDefault="003C5D36" w:rsidP="003C5D36">
      <w:pPr>
        <w:pStyle w:val="APIParametersListBullet"/>
        <w:keepNext/>
        <w:keepLines/>
      </w:pPr>
      <w:r w:rsidRPr="0095662E">
        <w:rPr>
          <w:b/>
        </w:rPr>
        <w:t>0—</w:t>
      </w:r>
      <w:r w:rsidRPr="006B2FCC">
        <w:t>INACTIVE</w:t>
      </w:r>
      <w:r>
        <w:t>.</w:t>
      </w:r>
    </w:p>
    <w:p w14:paraId="450641CF" w14:textId="5EDBB6FC" w:rsidR="003C5D36" w:rsidRDefault="003C5D36" w:rsidP="003C5D36">
      <w:pPr>
        <w:pStyle w:val="APIParametersListBullet"/>
      </w:pPr>
      <w:r w:rsidRPr="0095662E">
        <w:rPr>
          <w:b/>
        </w:rPr>
        <w:t>1—</w:t>
      </w:r>
      <w:r w:rsidRPr="006B2FCC">
        <w:t>ACTIVE</w:t>
      </w:r>
      <w:r>
        <w:t>.</w:t>
      </w:r>
    </w:p>
    <w:p w14:paraId="2E07C14F" w14:textId="77777777" w:rsidR="00DD51F0" w:rsidRDefault="00DD51F0" w:rsidP="00DD51F0">
      <w:pPr>
        <w:pStyle w:val="BodyText6"/>
      </w:pPr>
    </w:p>
    <w:p w14:paraId="1C178089" w14:textId="77777777" w:rsidR="003C5D36" w:rsidRDefault="003C5D36" w:rsidP="003C5D36">
      <w:pPr>
        <w:pStyle w:val="APIParameters"/>
      </w:pPr>
      <w:r>
        <w:tab/>
      </w:r>
      <w:r w:rsidRPr="00591A88">
        <w:rPr>
          <w:b/>
          <w:bCs w:val="0"/>
        </w:rPr>
        <w:t>datetime</w:t>
      </w:r>
      <w:r w:rsidRPr="006B2FCC">
        <w:t>:</w:t>
      </w:r>
      <w:r>
        <w:tab/>
      </w:r>
      <w:r w:rsidRPr="006B2FCC">
        <w:t xml:space="preserve">(optional) VA FileMan date/time. It defaults to </w:t>
      </w:r>
      <w:r w:rsidRPr="006B2FCC">
        <w:rPr>
          <w:b/>
        </w:rPr>
        <w:t>NOW</w:t>
      </w:r>
      <w:r w:rsidRPr="006B2FCC">
        <w:t>.</w:t>
      </w:r>
    </w:p>
    <w:p w14:paraId="4CAAD58B" w14:textId="77777777" w:rsidR="00945A68" w:rsidRPr="00672B04" w:rsidRDefault="00945A68" w:rsidP="003C5D36">
      <w:pPr>
        <w:pStyle w:val="APIParameters"/>
        <w:keepNext/>
        <w:keepLines/>
      </w:pPr>
      <w:r w:rsidRPr="009D2D3D">
        <w:rPr>
          <w:b/>
        </w:rPr>
        <w:t>Output:</w:t>
      </w:r>
      <w:r w:rsidRPr="009D2D3D">
        <w:rPr>
          <w:b/>
        </w:rPr>
        <w:tab/>
      </w:r>
      <w:r w:rsidR="003C5D36" w:rsidRPr="006B2FCC">
        <w:rPr>
          <w:szCs w:val="22"/>
        </w:rPr>
        <w:t>returns</w:t>
      </w:r>
      <w:r w:rsidR="003C5D36" w:rsidRPr="006B2FCC">
        <w:t>:</w:t>
      </w:r>
      <w:r w:rsidRPr="00672B04">
        <w:tab/>
      </w:r>
      <w:r w:rsidR="003C5D36" w:rsidRPr="006B2FCC">
        <w:rPr>
          <w:szCs w:val="22"/>
        </w:rPr>
        <w:t>Returns results of operation as follows:</w:t>
      </w:r>
    </w:p>
    <w:p w14:paraId="50CF242A" w14:textId="77777777" w:rsidR="00945A68" w:rsidRDefault="003C5D36" w:rsidP="003C5D36">
      <w:pPr>
        <w:pStyle w:val="APIParametersListBullet"/>
        <w:keepNext/>
        <w:keepLines/>
      </w:pPr>
      <w:r w:rsidRPr="0095662E">
        <w:rPr>
          <w:b/>
        </w:rPr>
        <w:t>Successful—</w:t>
      </w:r>
      <w:r w:rsidRPr="006B2FCC">
        <w:t>1</w:t>
      </w:r>
    </w:p>
    <w:p w14:paraId="35AB43F6" w14:textId="7A8FAC6B" w:rsidR="00945A68" w:rsidRPr="00DD51F0" w:rsidRDefault="003C5D36" w:rsidP="00945A68">
      <w:pPr>
        <w:pStyle w:val="APIParametersListBullet"/>
      </w:pPr>
      <w:r w:rsidRPr="0095662E">
        <w:rPr>
          <w:b/>
        </w:rPr>
        <w:t>Unsuccessful—</w:t>
      </w:r>
      <w:r w:rsidRPr="006B2FCC">
        <w:t>0^</w:t>
      </w:r>
      <w:r w:rsidRPr="00357635">
        <w:rPr>
          <w:i/>
        </w:rPr>
        <w:t>&lt;error message&gt;</w:t>
      </w:r>
    </w:p>
    <w:p w14:paraId="74D671F7" w14:textId="77777777" w:rsidR="00DD51F0" w:rsidRDefault="00DD51F0" w:rsidP="00DD51F0">
      <w:pPr>
        <w:pStyle w:val="BodyText6"/>
      </w:pPr>
    </w:p>
    <w:p w14:paraId="6EF4D0A5" w14:textId="77777777" w:rsidR="00ED3B6E" w:rsidRDefault="00ED3B6E" w:rsidP="0075488D">
      <w:pPr>
        <w:pStyle w:val="Heading4"/>
      </w:pPr>
      <w:r>
        <w:t>Examples</w:t>
      </w:r>
    </w:p>
    <w:p w14:paraId="40F54E7D" w14:textId="77777777" w:rsidR="00D0050B" w:rsidRPr="006B2FCC" w:rsidRDefault="00CF001D" w:rsidP="00485FBB">
      <w:pPr>
        <w:pStyle w:val="Heading5"/>
      </w:pPr>
      <w:r>
        <w:t>Example</w:t>
      </w:r>
      <w:r w:rsidR="00321B4C" w:rsidRPr="006B2FCC">
        <w:t xml:space="preserve"> 1</w:t>
      </w:r>
    </w:p>
    <w:p w14:paraId="1DD0F7B1" w14:textId="68C6E417" w:rsidR="00D0050B" w:rsidRDefault="00D0050B" w:rsidP="005E7461">
      <w:pPr>
        <w:pStyle w:val="BodyText"/>
        <w:keepNext/>
        <w:keepLines/>
      </w:pPr>
      <w:r w:rsidRPr="006B2FCC">
        <w:t>For terms defined in fields that are SET OF CODES:</w:t>
      </w:r>
    </w:p>
    <w:p w14:paraId="3129310E" w14:textId="77777777" w:rsidR="003D17D0" w:rsidRDefault="003D17D0" w:rsidP="003D17D0">
      <w:pPr>
        <w:pStyle w:val="BodyText6"/>
        <w:keepNext/>
        <w:keepLines/>
      </w:pPr>
    </w:p>
    <w:p w14:paraId="74BAF273" w14:textId="66D8867C" w:rsidR="00072D52" w:rsidRPr="006B2FCC" w:rsidRDefault="00072D52" w:rsidP="00072D52">
      <w:pPr>
        <w:pStyle w:val="Caption"/>
      </w:pPr>
      <w:bookmarkStart w:id="2073" w:name="_Toc148365343"/>
      <w:r>
        <w:t xml:space="preserve">Figure </w:t>
      </w:r>
      <w:fldSimple w:instr=" SEQ Figure \* ARABIC ">
        <w:r w:rsidR="00C57752">
          <w:rPr>
            <w:noProof/>
          </w:rPr>
          <w:t>276</w:t>
        </w:r>
      </w:fldSimple>
      <w:r>
        <w:t xml:space="preserve">: </w:t>
      </w:r>
      <w:r w:rsidRPr="006B2FCC">
        <w:rPr>
          <w:szCs w:val="22"/>
        </w:rPr>
        <w:t>$$SETSTAT</w:t>
      </w:r>
      <w:r w:rsidRPr="006B2FCC">
        <w:t>^XTID</w:t>
      </w:r>
      <w:r>
        <w:t xml:space="preserve"> API—Example 1</w:t>
      </w:r>
      <w:r w:rsidR="004668FA">
        <w:t>: Terms Defined in F</w:t>
      </w:r>
      <w:r w:rsidR="004668FA" w:rsidRPr="006B2FCC">
        <w:t>ields that are SET OF CODES</w:t>
      </w:r>
      <w:bookmarkEnd w:id="2073"/>
    </w:p>
    <w:p w14:paraId="42F42BF9" w14:textId="77777777" w:rsidR="00D0050B" w:rsidRPr="006B2FCC" w:rsidRDefault="00D0050B" w:rsidP="00072D52">
      <w:pPr>
        <w:pStyle w:val="CodeExamplewBox"/>
      </w:pPr>
      <w:r w:rsidRPr="006B2FCC">
        <w:t>&gt;</w:t>
      </w:r>
      <w:r w:rsidRPr="00072D52">
        <w:rPr>
          <w:b/>
        </w:rPr>
        <w:t>S file=2,field=.02,iref=</w:t>
      </w:r>
      <w:r w:rsidR="00FF3F33" w:rsidRPr="00072D52">
        <w:rPr>
          <w:b/>
        </w:rPr>
        <w:t>“</w:t>
      </w:r>
      <w:r w:rsidRPr="00072D52">
        <w:rPr>
          <w:b/>
        </w:rPr>
        <w:t>M</w:t>
      </w:r>
      <w:r w:rsidR="00FF3F33" w:rsidRPr="00072D52">
        <w:rPr>
          <w:b/>
        </w:rPr>
        <w:t>”</w:t>
      </w:r>
      <w:r w:rsidRPr="00072D52">
        <w:rPr>
          <w:b/>
        </w:rPr>
        <w:t>,status=1,datetime=$$NOW^XLFDT</w:t>
      </w:r>
    </w:p>
    <w:p w14:paraId="2C47D596" w14:textId="77777777" w:rsidR="00D0050B" w:rsidRPr="006B2FCC" w:rsidRDefault="00D0050B" w:rsidP="00072D52">
      <w:pPr>
        <w:pStyle w:val="CodeExamplewBox"/>
      </w:pPr>
      <w:r w:rsidRPr="006B2FCC">
        <w:t>&gt;</w:t>
      </w:r>
      <w:r w:rsidRPr="00072D52">
        <w:rPr>
          <w:b/>
        </w:rPr>
        <w:t>W $$SETSTAT^XTID(file,field,iref,status,datetime)</w:t>
      </w:r>
    </w:p>
    <w:p w14:paraId="5AD9A512" w14:textId="77777777" w:rsidR="00D0050B" w:rsidRPr="006B2FCC" w:rsidRDefault="00D0050B" w:rsidP="00072D52">
      <w:pPr>
        <w:pStyle w:val="CodeExamplewBox"/>
      </w:pPr>
      <w:r w:rsidRPr="006B2FCC">
        <w:t>1</w:t>
      </w:r>
    </w:p>
    <w:p w14:paraId="6A9E8B9D" w14:textId="77777777" w:rsidR="00321B4C" w:rsidRPr="006B2FCC" w:rsidRDefault="00321B4C" w:rsidP="0029217A">
      <w:pPr>
        <w:pStyle w:val="BodyText6"/>
      </w:pPr>
    </w:p>
    <w:p w14:paraId="5F5EEB56" w14:textId="77777777" w:rsidR="00321B4C" w:rsidRPr="006B2FCC" w:rsidRDefault="00CF001D" w:rsidP="00485FBB">
      <w:pPr>
        <w:pStyle w:val="Heading5"/>
      </w:pPr>
      <w:r>
        <w:t>Example</w:t>
      </w:r>
      <w:r w:rsidR="00321B4C" w:rsidRPr="006B2FCC">
        <w:t xml:space="preserve"> 2</w:t>
      </w:r>
    </w:p>
    <w:p w14:paraId="57773242" w14:textId="27091B14" w:rsidR="00D0050B" w:rsidRDefault="00D0050B" w:rsidP="005E7461">
      <w:pPr>
        <w:pStyle w:val="BodyText"/>
        <w:keepNext/>
        <w:keepLines/>
      </w:pPr>
      <w:r w:rsidRPr="006B2FCC">
        <w:t>For terms defined in a single file:</w:t>
      </w:r>
    </w:p>
    <w:p w14:paraId="23609646" w14:textId="77777777" w:rsidR="003D17D0" w:rsidRDefault="003D17D0" w:rsidP="003D17D0">
      <w:pPr>
        <w:pStyle w:val="BodyText6"/>
        <w:keepNext/>
        <w:keepLines/>
      </w:pPr>
    </w:p>
    <w:p w14:paraId="12CFFD06" w14:textId="07E76EA8" w:rsidR="00072D52" w:rsidRPr="006B2FCC" w:rsidRDefault="00072D52" w:rsidP="00072D52">
      <w:pPr>
        <w:pStyle w:val="Caption"/>
      </w:pPr>
      <w:bookmarkStart w:id="2074" w:name="_Toc148365344"/>
      <w:r>
        <w:t xml:space="preserve">Figure </w:t>
      </w:r>
      <w:fldSimple w:instr=" SEQ Figure \* ARABIC ">
        <w:r w:rsidR="00C57752">
          <w:rPr>
            <w:noProof/>
          </w:rPr>
          <w:t>277</w:t>
        </w:r>
      </w:fldSimple>
      <w:r>
        <w:t xml:space="preserve">: </w:t>
      </w:r>
      <w:r w:rsidRPr="006B2FCC">
        <w:rPr>
          <w:szCs w:val="22"/>
        </w:rPr>
        <w:t>$$SETSTAT</w:t>
      </w:r>
      <w:r w:rsidRPr="006B2FCC">
        <w:t>^XTID</w:t>
      </w:r>
      <w:r>
        <w:t xml:space="preserve"> API—Example 2</w:t>
      </w:r>
      <w:r w:rsidR="004668FA">
        <w:t>: Terms Defined in a Single F</w:t>
      </w:r>
      <w:r w:rsidR="004668FA" w:rsidRPr="006B2FCC">
        <w:t>ile</w:t>
      </w:r>
      <w:bookmarkEnd w:id="2074"/>
    </w:p>
    <w:p w14:paraId="502A89FF" w14:textId="77777777" w:rsidR="00D0050B" w:rsidRPr="00F3106B" w:rsidRDefault="00D0050B" w:rsidP="00072D52">
      <w:pPr>
        <w:pStyle w:val="CodeExamplewBox"/>
      </w:pPr>
      <w:r w:rsidRPr="006B2FCC">
        <w:t>&gt;</w:t>
      </w:r>
      <w:r w:rsidRPr="00072D52">
        <w:rPr>
          <w:b/>
        </w:rPr>
        <w:t>S file=16000009,field=.01,iref=</w:t>
      </w:r>
      <w:r w:rsidR="00FF3F33" w:rsidRPr="00072D52">
        <w:rPr>
          <w:b/>
        </w:rPr>
        <w:t>“</w:t>
      </w:r>
      <w:r w:rsidRPr="00072D52">
        <w:rPr>
          <w:b/>
        </w:rPr>
        <w:t>3,</w:t>
      </w:r>
      <w:r w:rsidR="00FF3F33" w:rsidRPr="00072D52">
        <w:rPr>
          <w:b/>
        </w:rPr>
        <w:t>”</w:t>
      </w:r>
      <w:r w:rsidRPr="00072D52">
        <w:rPr>
          <w:b/>
        </w:rPr>
        <w:t>,status=1,datetime=$$NOW^XLFDT</w:t>
      </w:r>
    </w:p>
    <w:p w14:paraId="0AFCEC08" w14:textId="77777777" w:rsidR="00D0050B" w:rsidRPr="006B2FCC" w:rsidRDefault="00D0050B" w:rsidP="00072D52">
      <w:pPr>
        <w:pStyle w:val="CodeExamplewBox"/>
      </w:pPr>
      <w:r w:rsidRPr="006B2FCC">
        <w:t>&gt;</w:t>
      </w:r>
      <w:r w:rsidRPr="00072D52">
        <w:rPr>
          <w:b/>
        </w:rPr>
        <w:t>W $$SETSTAT^XTID(file,field,iref,status,datetime)</w:t>
      </w:r>
    </w:p>
    <w:p w14:paraId="23F7B411" w14:textId="77777777" w:rsidR="00D0050B" w:rsidRPr="006B2FCC" w:rsidRDefault="00D0050B" w:rsidP="00072D52">
      <w:pPr>
        <w:pStyle w:val="CodeExamplewBox"/>
      </w:pPr>
      <w:r w:rsidRPr="006B2FCC">
        <w:t>1</w:t>
      </w:r>
    </w:p>
    <w:p w14:paraId="70C3BCC0" w14:textId="77777777" w:rsidR="00D0050B" w:rsidRPr="006B2FCC" w:rsidRDefault="00D0050B" w:rsidP="0029217A">
      <w:pPr>
        <w:pStyle w:val="BodyText6"/>
      </w:pPr>
    </w:p>
    <w:p w14:paraId="202D0405" w14:textId="77777777" w:rsidR="00D0050B" w:rsidRPr="006B2FCC" w:rsidRDefault="00D0050B" w:rsidP="00C54011">
      <w:pPr>
        <w:pStyle w:val="Heading3"/>
      </w:pPr>
      <w:bookmarkStart w:id="2075" w:name="setvuid_xtid"/>
      <w:bookmarkStart w:id="2076" w:name="_Toc158517366"/>
      <w:bookmarkStart w:id="2077" w:name="_Ref178057324"/>
      <w:bookmarkStart w:id="2078" w:name="_Toc148368043"/>
      <w:r w:rsidRPr="006B2FCC">
        <w:rPr>
          <w:szCs w:val="22"/>
        </w:rPr>
        <w:t>$$SETVUID</w:t>
      </w:r>
      <w:r w:rsidRPr="006B2FCC">
        <w:t>^XTID</w:t>
      </w:r>
      <w:bookmarkEnd w:id="2075"/>
      <w:r w:rsidRPr="006B2FCC">
        <w:rPr>
          <w:szCs w:val="22"/>
        </w:rPr>
        <w:t>()</w:t>
      </w:r>
      <w:r w:rsidRPr="006B2FCC">
        <w:t xml:space="preserve">: </w:t>
      </w:r>
      <w:r w:rsidR="00EC3A19" w:rsidRPr="006B2FCC">
        <w:rPr>
          <w:szCs w:val="22"/>
        </w:rPr>
        <w:t>Set</w:t>
      </w:r>
      <w:r w:rsidRPr="006B2FCC">
        <w:rPr>
          <w:szCs w:val="22"/>
        </w:rPr>
        <w:t xml:space="preserve"> VUID</w:t>
      </w:r>
      <w:r w:rsidRPr="006B2FCC">
        <w:t xml:space="preserve"> </w:t>
      </w:r>
      <w:r w:rsidR="00EC3A19" w:rsidRPr="006B2FCC">
        <w:t>(T</w:t>
      </w:r>
      <w:r w:rsidRPr="006B2FCC">
        <w:t>erm/Concept</w:t>
      </w:r>
      <w:bookmarkEnd w:id="2076"/>
      <w:r w:rsidR="00EC3A19" w:rsidRPr="006B2FCC">
        <w:t>)</w:t>
      </w:r>
      <w:bookmarkEnd w:id="2077"/>
      <w:bookmarkEnd w:id="2078"/>
    </w:p>
    <w:p w14:paraId="79FFE770" w14:textId="77777777" w:rsidR="00945A68" w:rsidRDefault="00945A68" w:rsidP="00945A68">
      <w:pPr>
        <w:pStyle w:val="APIText"/>
        <w:keepNext/>
        <w:keepLines/>
      </w:pPr>
      <w:r w:rsidRPr="006B2FCC">
        <w:rPr>
          <w:b/>
        </w:rPr>
        <w:t>Reference Type</w:t>
      </w:r>
      <w:r>
        <w:rPr>
          <w:b/>
        </w:rPr>
        <w:t>:</w:t>
      </w:r>
      <w:r>
        <w:rPr>
          <w:b/>
        </w:rPr>
        <w:tab/>
      </w:r>
      <w:r w:rsidR="003C5FD7" w:rsidRPr="006B2FCC">
        <w:rPr>
          <w:szCs w:val="22"/>
        </w:rPr>
        <w:t>Supported</w:t>
      </w:r>
      <w:r w:rsidR="003C5FD7" w:rsidRPr="006B2FCC">
        <w:rPr>
          <w:vanish/>
        </w:rPr>
        <w:fldChar w:fldCharType="begin"/>
      </w:r>
      <w:r w:rsidR="003C5FD7" w:rsidRPr="006B2FCC">
        <w:rPr>
          <w:vanish/>
        </w:rPr>
        <w:instrText xml:space="preserve"> XE </w:instrText>
      </w:r>
      <w:r w:rsidR="003C5FD7">
        <w:rPr>
          <w:vanish/>
        </w:rPr>
        <w:instrText>“</w:instrText>
      </w:r>
      <w:r w:rsidR="003C5FD7" w:rsidRPr="006B2FCC">
        <w:instrText>XTID</w:instrText>
      </w:r>
      <w:r w:rsidR="003C5FD7" w:rsidRPr="006B2FCC">
        <w:rPr>
          <w:vanish/>
        </w:rPr>
        <w:instrText>:</w:instrText>
      </w:r>
      <w:r w:rsidR="003C5FD7" w:rsidRPr="006B2FCC">
        <w:instrText>$$SETVUID^XTID</w:instrText>
      </w:r>
      <w:r w:rsidR="003C5FD7">
        <w:instrText>”</w:instrText>
      </w:r>
      <w:r w:rsidR="003C5FD7" w:rsidRPr="006B2FCC">
        <w:instrText xml:space="preserve"> </w:instrText>
      </w:r>
      <w:r w:rsidR="003C5FD7" w:rsidRPr="006B2FCC">
        <w:rPr>
          <w:vanish/>
        </w:rPr>
        <w:fldChar w:fldCharType="end"/>
      </w:r>
      <w:r w:rsidR="003C5FD7" w:rsidRPr="006B2FCC">
        <w:rPr>
          <w:vanish/>
        </w:rPr>
        <w:fldChar w:fldCharType="begin"/>
      </w:r>
      <w:r w:rsidR="003C5FD7" w:rsidRPr="006B2FCC">
        <w:rPr>
          <w:vanish/>
        </w:rPr>
        <w:instrText xml:space="preserve"> XE </w:instrText>
      </w:r>
      <w:r w:rsidR="003C5FD7">
        <w:rPr>
          <w:vanish/>
        </w:rPr>
        <w:instrText>“</w:instrText>
      </w:r>
      <w:r w:rsidR="003C5FD7" w:rsidRPr="006B2FCC">
        <w:instrText>$$SETVUID^XTID</w:instrText>
      </w:r>
      <w:r w:rsidR="003C5FD7">
        <w:instrText>”</w:instrText>
      </w:r>
      <w:r w:rsidR="003C5FD7" w:rsidRPr="006B2FCC">
        <w:instrText xml:space="preserve"> </w:instrText>
      </w:r>
      <w:r w:rsidR="003C5FD7" w:rsidRPr="006B2FCC">
        <w:rPr>
          <w:vanish/>
        </w:rPr>
        <w:fldChar w:fldCharType="end"/>
      </w:r>
      <w:r w:rsidR="003C5FD7" w:rsidRPr="006B2FCC">
        <w:rPr>
          <w:vanish/>
        </w:rPr>
        <w:fldChar w:fldCharType="begin"/>
      </w:r>
      <w:r w:rsidR="003C5FD7" w:rsidRPr="006B2FCC">
        <w:rPr>
          <w:vanish/>
        </w:rPr>
        <w:instrText xml:space="preserve"> XE </w:instrText>
      </w:r>
      <w:r w:rsidR="003C5FD7">
        <w:rPr>
          <w:vanish/>
        </w:rPr>
        <w:instrText>“</w:instrText>
      </w:r>
      <w:r w:rsidR="003C5FD7" w:rsidRPr="006B2FCC">
        <w:instrText>Toolkit:VHA Unique ID (VUID):$$SETVUID^XTID</w:instrText>
      </w:r>
      <w:r w:rsidR="003C5FD7">
        <w:instrText>”</w:instrText>
      </w:r>
      <w:r w:rsidR="003C5FD7" w:rsidRPr="006B2FCC">
        <w:instrText xml:space="preserve"> </w:instrText>
      </w:r>
      <w:r w:rsidR="003C5FD7" w:rsidRPr="006B2FCC">
        <w:rPr>
          <w:vanish/>
        </w:rPr>
        <w:fldChar w:fldCharType="end"/>
      </w:r>
      <w:r w:rsidR="003C5FD7" w:rsidRPr="006B2FCC">
        <w:rPr>
          <w:vanish/>
        </w:rPr>
        <w:fldChar w:fldCharType="begin"/>
      </w:r>
      <w:r w:rsidR="003C5FD7" w:rsidRPr="006B2FCC">
        <w:rPr>
          <w:vanish/>
        </w:rPr>
        <w:instrText xml:space="preserve"> XE </w:instrText>
      </w:r>
      <w:r w:rsidR="003C5FD7">
        <w:rPr>
          <w:vanish/>
        </w:rPr>
        <w:instrText>“</w:instrText>
      </w:r>
      <w:r w:rsidR="003C5FD7" w:rsidRPr="006B2FCC">
        <w:instrText>Reference Type:Supported:$$SETVUID^XTID</w:instrText>
      </w:r>
      <w:r w:rsidR="003C5FD7">
        <w:instrText>”</w:instrText>
      </w:r>
      <w:r w:rsidR="003C5FD7" w:rsidRPr="006B2FCC">
        <w:instrText xml:space="preserve"> </w:instrText>
      </w:r>
      <w:r w:rsidR="003C5FD7" w:rsidRPr="006B2FCC">
        <w:rPr>
          <w:vanish/>
        </w:rPr>
        <w:fldChar w:fldCharType="end"/>
      </w:r>
    </w:p>
    <w:p w14:paraId="695EB9A8" w14:textId="77777777" w:rsidR="00945A68" w:rsidRDefault="00945A68" w:rsidP="00945A68">
      <w:pPr>
        <w:pStyle w:val="APIText"/>
        <w:keepNext/>
        <w:keepLines/>
      </w:pPr>
      <w:r w:rsidRPr="006B2FCC">
        <w:rPr>
          <w:b/>
        </w:rPr>
        <w:t>Category</w:t>
      </w:r>
      <w:r>
        <w:rPr>
          <w:b/>
        </w:rPr>
        <w:t>:</w:t>
      </w:r>
      <w:r>
        <w:rPr>
          <w:b/>
        </w:rPr>
        <w:tab/>
      </w:r>
      <w:r w:rsidR="003C5FD7" w:rsidRPr="006B2FCC">
        <w:rPr>
          <w:szCs w:val="22"/>
        </w:rPr>
        <w:t>Toolkit—VHA Unique ID (VUID)</w:t>
      </w:r>
    </w:p>
    <w:p w14:paraId="7205598A" w14:textId="77777777" w:rsidR="00945A68" w:rsidRPr="0084064A" w:rsidRDefault="00945A68" w:rsidP="00945A68">
      <w:pPr>
        <w:pStyle w:val="APIText"/>
        <w:keepNext/>
        <w:keepLines/>
      </w:pPr>
      <w:r>
        <w:rPr>
          <w:b/>
        </w:rPr>
        <w:t>ICR #:</w:t>
      </w:r>
      <w:r w:rsidRPr="0084064A">
        <w:tab/>
      </w:r>
      <w:r w:rsidR="003C5FD7" w:rsidRPr="006B2FCC">
        <w:rPr>
          <w:szCs w:val="22"/>
        </w:rPr>
        <w:t>4631</w:t>
      </w:r>
    </w:p>
    <w:p w14:paraId="5248F878" w14:textId="77777777" w:rsidR="00945A68" w:rsidRDefault="00945A68" w:rsidP="004668FA">
      <w:pPr>
        <w:pStyle w:val="APIText"/>
        <w:keepNext/>
        <w:keepLines/>
        <w:rPr>
          <w:szCs w:val="22"/>
        </w:rPr>
      </w:pPr>
      <w:r w:rsidRPr="006B2FCC">
        <w:rPr>
          <w:b/>
        </w:rPr>
        <w:t>Description</w:t>
      </w:r>
      <w:r>
        <w:rPr>
          <w:b/>
        </w:rPr>
        <w:t>:</w:t>
      </w:r>
      <w:r w:rsidRPr="0084064A">
        <w:tab/>
      </w:r>
      <w:r w:rsidR="003C5FD7" w:rsidRPr="006B2FCC">
        <w:rPr>
          <w:szCs w:val="22"/>
        </w:rPr>
        <w:t>Th</w:t>
      </w:r>
      <w:r w:rsidR="004668FA">
        <w:rPr>
          <w:szCs w:val="22"/>
        </w:rPr>
        <w:t xml:space="preserve">e </w:t>
      </w:r>
      <w:r w:rsidR="004668FA" w:rsidRPr="006B2FCC">
        <w:rPr>
          <w:szCs w:val="22"/>
        </w:rPr>
        <w:t>$$SETVUID</w:t>
      </w:r>
      <w:r w:rsidR="004668FA" w:rsidRPr="006B2FCC">
        <w:t>^XTID</w:t>
      </w:r>
      <w:r w:rsidR="003C5FD7" w:rsidRPr="006B2FCC">
        <w:rPr>
          <w:szCs w:val="22"/>
        </w:rPr>
        <w:t xml:space="preserve"> extrinsic function populates (</w:t>
      </w:r>
      <w:r w:rsidR="004668FA" w:rsidRPr="00106054">
        <w:rPr>
          <w:b/>
          <w:szCs w:val="22"/>
        </w:rPr>
        <w:t>SET</w:t>
      </w:r>
      <w:r w:rsidR="003C5FD7" w:rsidRPr="006B2FCC">
        <w:rPr>
          <w:szCs w:val="22"/>
        </w:rPr>
        <w:t>s) the VHA Unique ID (VUID) for a given term/concept reference.</w:t>
      </w:r>
    </w:p>
    <w:p w14:paraId="5470FED1" w14:textId="77777777" w:rsidR="004668FA" w:rsidRDefault="003C5FD7" w:rsidP="004668FA">
      <w:pPr>
        <w:pStyle w:val="APIDescriptionText"/>
        <w:keepNext/>
        <w:keepLines/>
        <w:rPr>
          <w:szCs w:val="22"/>
        </w:rPr>
      </w:pPr>
      <w:r w:rsidRPr="006B2FCC">
        <w:rPr>
          <w:szCs w:val="22"/>
        </w:rPr>
        <w:t>It also automatically sets the</w:t>
      </w:r>
      <w:r w:rsidRPr="005546D0">
        <w:rPr>
          <w:szCs w:val="22"/>
        </w:rPr>
        <w:t xml:space="preserve"> MASTER ENTRY FOR VUID </w:t>
      </w:r>
      <w:r w:rsidRPr="006B2FCC">
        <w:rPr>
          <w:szCs w:val="22"/>
        </w:rPr>
        <w:t>field to distinguish referenc</w:t>
      </w:r>
      <w:r w:rsidR="004668FA">
        <w:rPr>
          <w:szCs w:val="22"/>
        </w:rPr>
        <w:t>es that might be duplicates:</w:t>
      </w:r>
    </w:p>
    <w:p w14:paraId="0DEC6EFF" w14:textId="77777777" w:rsidR="004668FA" w:rsidRDefault="003C5FD7" w:rsidP="004668FA">
      <w:pPr>
        <w:pStyle w:val="APIDescriptionListBullet"/>
        <w:keepNext/>
        <w:keepLines/>
      </w:pPr>
      <w:r w:rsidRPr="006B2FCC">
        <w:t>If this is the first reference assigned the VUID, it sets the</w:t>
      </w:r>
      <w:r w:rsidRPr="005546D0">
        <w:t xml:space="preserve"> MASTER ENTRY FOR VUID </w:t>
      </w:r>
      <w:r w:rsidRPr="006B2FCC">
        <w:t xml:space="preserve">equal to </w:t>
      </w:r>
      <w:r w:rsidRPr="004668FA">
        <w:rPr>
          <w:b/>
        </w:rPr>
        <w:t>1</w:t>
      </w:r>
      <w:r w:rsidR="004668FA">
        <w:t>.</w:t>
      </w:r>
    </w:p>
    <w:p w14:paraId="426AE2A9" w14:textId="2CAB88EC" w:rsidR="003C5FD7" w:rsidRDefault="003C5FD7" w:rsidP="004668FA">
      <w:pPr>
        <w:pStyle w:val="APIDescriptionListBullet"/>
      </w:pPr>
      <w:r w:rsidRPr="006B2FCC">
        <w:t>If another entry already has the given VUID, it sets the</w:t>
      </w:r>
      <w:r w:rsidRPr="005546D0">
        <w:t xml:space="preserve"> MASTER ENTRY FOR VUID </w:t>
      </w:r>
      <w:r w:rsidRPr="006B2FCC">
        <w:t xml:space="preserve">equal to </w:t>
      </w:r>
      <w:r w:rsidRPr="004668FA">
        <w:rPr>
          <w:b/>
        </w:rPr>
        <w:t>0</w:t>
      </w:r>
      <w:r w:rsidRPr="006B2FCC">
        <w:t>.</w:t>
      </w:r>
    </w:p>
    <w:p w14:paraId="4BB0A185" w14:textId="77777777" w:rsidR="003D17D0" w:rsidRPr="0084064A" w:rsidRDefault="003D17D0" w:rsidP="003D17D0">
      <w:pPr>
        <w:pStyle w:val="BodyText6"/>
      </w:pPr>
    </w:p>
    <w:p w14:paraId="198645D0" w14:textId="77777777" w:rsidR="00945A68" w:rsidRPr="000B37D9" w:rsidRDefault="00945A68" w:rsidP="00945A68">
      <w:pPr>
        <w:pStyle w:val="APIText"/>
        <w:rPr>
          <w:rFonts w:ascii="Courier New" w:hAnsi="Courier New" w:cs="Courier New"/>
          <w:sz w:val="20"/>
          <w:szCs w:val="18"/>
        </w:rPr>
      </w:pPr>
      <w:r w:rsidRPr="006B2FCC">
        <w:rPr>
          <w:b/>
        </w:rPr>
        <w:t>Format</w:t>
      </w:r>
      <w:r>
        <w:rPr>
          <w:b/>
        </w:rPr>
        <w:t>:</w:t>
      </w:r>
      <w:r w:rsidRPr="0084064A">
        <w:tab/>
      </w:r>
      <w:r w:rsidR="003C5FD7" w:rsidRPr="000B37D9">
        <w:rPr>
          <w:rFonts w:ascii="Courier New" w:hAnsi="Courier New" w:cs="Courier New"/>
          <w:sz w:val="20"/>
          <w:szCs w:val="18"/>
        </w:rPr>
        <w:t>$$SETVUID^XTID(file[,field],iref,vuid)</w:t>
      </w:r>
    </w:p>
    <w:p w14:paraId="4F30FCED" w14:textId="77777777" w:rsidR="00945A68" w:rsidRPr="00672B04" w:rsidRDefault="00945A68" w:rsidP="003C5FD7">
      <w:pPr>
        <w:pStyle w:val="APIParameters"/>
        <w:keepNext/>
        <w:keepLines/>
        <w:ind w:left="4147" w:hanging="4147"/>
      </w:pPr>
      <w:r w:rsidRPr="009D2D3D">
        <w:rPr>
          <w:b/>
        </w:rPr>
        <w:t>Input Parameters:</w:t>
      </w:r>
      <w:r w:rsidRPr="009D2D3D">
        <w:rPr>
          <w:b/>
        </w:rPr>
        <w:tab/>
      </w:r>
      <w:r w:rsidR="003C5FD7" w:rsidRPr="00DA77BF">
        <w:rPr>
          <w:b/>
          <w:bCs w:val="0"/>
          <w:szCs w:val="22"/>
        </w:rPr>
        <w:t>file</w:t>
      </w:r>
      <w:r w:rsidR="003C5FD7" w:rsidRPr="006B2FCC">
        <w:rPr>
          <w:szCs w:val="22"/>
        </w:rPr>
        <w:t>:</w:t>
      </w:r>
      <w:r w:rsidRPr="00672B04">
        <w:tab/>
      </w:r>
      <w:r w:rsidR="003C5FD7" w:rsidRPr="006B2FCC">
        <w:rPr>
          <w:szCs w:val="22"/>
        </w:rPr>
        <w:t xml:space="preserve">(required) </w:t>
      </w:r>
      <w:r w:rsidR="003C5FD7" w:rsidRPr="006B2FCC">
        <w:t>VistA file/subfile number where term/concept is defined.</w:t>
      </w:r>
    </w:p>
    <w:p w14:paraId="2563EB10" w14:textId="77777777" w:rsidR="00945A68" w:rsidRDefault="00945A68" w:rsidP="003C5FD7">
      <w:pPr>
        <w:pStyle w:val="APIParameters"/>
        <w:keepNext/>
        <w:keepLines/>
        <w:ind w:left="4147" w:hanging="4147"/>
        <w:rPr>
          <w:szCs w:val="22"/>
        </w:rPr>
      </w:pPr>
      <w:r>
        <w:rPr>
          <w:b/>
        </w:rPr>
        <w:tab/>
      </w:r>
      <w:r w:rsidR="003C5FD7" w:rsidRPr="00DA77BF">
        <w:rPr>
          <w:b/>
          <w:bCs w:val="0"/>
          <w:szCs w:val="22"/>
        </w:rPr>
        <w:t>field</w:t>
      </w:r>
      <w:r w:rsidR="003C5FD7" w:rsidRPr="006B2FCC">
        <w:rPr>
          <w:szCs w:val="22"/>
        </w:rPr>
        <w:t>:</w:t>
      </w:r>
      <w:r>
        <w:rPr>
          <w:b/>
        </w:rPr>
        <w:tab/>
      </w:r>
      <w:r w:rsidR="003C5FD7" w:rsidRPr="006B2FCC">
        <w:rPr>
          <w:szCs w:val="22"/>
        </w:rPr>
        <w:t xml:space="preserve">(optional) Field number in the </w:t>
      </w:r>
      <w:r w:rsidR="003C5FD7" w:rsidRPr="004668FA">
        <w:rPr>
          <w:b/>
          <w:szCs w:val="22"/>
        </w:rPr>
        <w:t>file</w:t>
      </w:r>
      <w:r w:rsidR="003C5FD7" w:rsidRPr="006B2FCC">
        <w:rPr>
          <w:szCs w:val="22"/>
        </w:rPr>
        <w:t xml:space="preserve"> input parameter where term/concept is defined.</w:t>
      </w:r>
    </w:p>
    <w:p w14:paraId="053D8BEC" w14:textId="77777777" w:rsidR="003C5FD7" w:rsidRDefault="003C5FD7" w:rsidP="003C5FD7">
      <w:pPr>
        <w:pStyle w:val="APIParametersListBullet"/>
        <w:keepNext/>
        <w:keepLines/>
      </w:pPr>
      <w:r w:rsidRPr="003C5FD7">
        <w:rPr>
          <w:b/>
          <w:i/>
        </w:rPr>
        <w:t>Not</w:t>
      </w:r>
      <w:r w:rsidRPr="003C5FD7">
        <w:rPr>
          <w:b/>
        </w:rPr>
        <w:t xml:space="preserve"> Defined—</w:t>
      </w:r>
      <w:r w:rsidRPr="006B2FCC">
        <w:t xml:space="preserve">If </w:t>
      </w:r>
      <w:r w:rsidRPr="00C12ACB">
        <w:rPr>
          <w:i/>
        </w:rPr>
        <w:t>not</w:t>
      </w:r>
      <w:r w:rsidRPr="006B2FCC">
        <w:t xml:space="preserve"> defined, this field defaults to the </w:t>
      </w:r>
      <w:r w:rsidRPr="004668FA">
        <w:rPr>
          <w:b/>
        </w:rPr>
        <w:t>.01</w:t>
      </w:r>
      <w:r w:rsidRPr="006B2FCC">
        <w:t xml:space="preserve"> field number, and it represents terms defined in the file entered in the </w:t>
      </w:r>
      <w:r w:rsidRPr="004668FA">
        <w:rPr>
          <w:b/>
        </w:rPr>
        <w:t>file</w:t>
      </w:r>
      <w:r w:rsidRPr="006B2FCC">
        <w:t xml:space="preserve"> input parameter.</w:t>
      </w:r>
    </w:p>
    <w:p w14:paraId="252D9EAC" w14:textId="77777777" w:rsidR="003C5FD7" w:rsidRPr="003C5FD7" w:rsidRDefault="003C5FD7" w:rsidP="003C5FD7">
      <w:pPr>
        <w:pStyle w:val="APIParametersListBullet"/>
        <w:keepNext/>
        <w:keepLines/>
        <w:rPr>
          <w:b/>
        </w:rPr>
      </w:pPr>
      <w:r w:rsidRPr="003C5FD7">
        <w:rPr>
          <w:b/>
        </w:rPr>
        <w:t>Defined:</w:t>
      </w:r>
    </w:p>
    <w:p w14:paraId="622D0054" w14:textId="77777777" w:rsidR="003C5FD7" w:rsidRDefault="003C5FD7" w:rsidP="003C5FD7">
      <w:pPr>
        <w:pStyle w:val="APIParametersListBullet2"/>
        <w:keepNext/>
        <w:keepLines/>
      </w:pPr>
      <w:r w:rsidRPr="006B2FCC">
        <w:t xml:space="preserve">Entered as </w:t>
      </w:r>
      <w:r w:rsidRPr="004668FA">
        <w:rPr>
          <w:b/>
        </w:rPr>
        <w:t>.01</w:t>
      </w:r>
      <w:r w:rsidR="0016700C">
        <w:t>;</w:t>
      </w:r>
      <w:r w:rsidRPr="006B2FCC">
        <w:t xml:space="preserve"> it represents the terms defined in the file entered in the </w:t>
      </w:r>
      <w:r w:rsidRPr="004668FA">
        <w:rPr>
          <w:b/>
        </w:rPr>
        <w:t>file</w:t>
      </w:r>
      <w:r w:rsidRPr="006B2FCC">
        <w:t xml:space="preserve"> input parameter.</w:t>
      </w:r>
    </w:p>
    <w:p w14:paraId="73727A2B" w14:textId="61DEFC8D" w:rsidR="003C5FD7" w:rsidRDefault="003C5FD7" w:rsidP="003C5FD7">
      <w:pPr>
        <w:pStyle w:val="APIParametersListBullet2"/>
      </w:pPr>
      <w:r w:rsidRPr="006B2FCC">
        <w:t xml:space="preserve">Otherwise, the field number entered </w:t>
      </w:r>
      <w:r w:rsidRPr="00C12ACB">
        <w:rPr>
          <w:i/>
        </w:rPr>
        <w:t>must</w:t>
      </w:r>
      <w:r w:rsidRPr="006B2FCC">
        <w:t xml:space="preserve"> be a SET OF CODES data type field in the file entered in the </w:t>
      </w:r>
      <w:r w:rsidRPr="004668FA">
        <w:rPr>
          <w:b/>
        </w:rPr>
        <w:t>file</w:t>
      </w:r>
      <w:r w:rsidRPr="006B2FCC">
        <w:t xml:space="preserve"> input parameter.</w:t>
      </w:r>
    </w:p>
    <w:p w14:paraId="428B95BF" w14:textId="77777777" w:rsidR="00DD51F0" w:rsidRDefault="00DD51F0" w:rsidP="00DD51F0">
      <w:pPr>
        <w:pStyle w:val="BodyText6"/>
      </w:pPr>
    </w:p>
    <w:p w14:paraId="09C5B3CB" w14:textId="77777777" w:rsidR="003C5FD7" w:rsidRDefault="003C5FD7" w:rsidP="003C5FD7">
      <w:pPr>
        <w:pStyle w:val="APIParameters"/>
        <w:keepNext/>
        <w:keepLines/>
      </w:pPr>
      <w:r>
        <w:tab/>
      </w:r>
      <w:r w:rsidRPr="00DA77BF">
        <w:rPr>
          <w:b/>
          <w:bCs w:val="0"/>
          <w:szCs w:val="22"/>
        </w:rPr>
        <w:t>iref</w:t>
      </w:r>
      <w:r w:rsidRPr="006B2FCC">
        <w:rPr>
          <w:szCs w:val="22"/>
        </w:rPr>
        <w:t>:</w:t>
      </w:r>
      <w:r>
        <w:rPr>
          <w:szCs w:val="22"/>
        </w:rPr>
        <w:tab/>
      </w:r>
      <w:r w:rsidRPr="006B2FCC">
        <w:t>(required) Internal reference for term/concept.</w:t>
      </w:r>
    </w:p>
    <w:p w14:paraId="008F2314" w14:textId="77777777" w:rsidR="003C5FD7" w:rsidRDefault="004668FA" w:rsidP="003C5FD7">
      <w:pPr>
        <w:pStyle w:val="APIParametersListBullet"/>
        <w:keepNext/>
        <w:keepLines/>
      </w:pPr>
      <w:r w:rsidRPr="004668FA">
        <w:rPr>
          <w:b/>
        </w:rPr>
        <w:t>File E</w:t>
      </w:r>
      <w:r w:rsidR="003C5FD7" w:rsidRPr="004668FA">
        <w:rPr>
          <w:b/>
        </w:rPr>
        <w:t>ntries—</w:t>
      </w:r>
      <w:r w:rsidR="003C5FD7" w:rsidRPr="006B2FCC">
        <w:t xml:space="preserve">This </w:t>
      </w:r>
      <w:r w:rsidR="003C5FD7">
        <w:t>is</w:t>
      </w:r>
      <w:r w:rsidR="003C5FD7" w:rsidRPr="006B2FCC">
        <w:t xml:space="preserve"> an IENS. For example:</w:t>
      </w:r>
    </w:p>
    <w:p w14:paraId="0E416FD0" w14:textId="77777777" w:rsidR="003C5FD7" w:rsidRDefault="003C5FD7" w:rsidP="003C5FD7">
      <w:pPr>
        <w:pStyle w:val="APIParametersListBulletTextIndent"/>
        <w:keepNext/>
        <w:keepLines/>
      </w:pPr>
      <w:r w:rsidRPr="006B2FCC">
        <w:t xml:space="preserve">iref = </w:t>
      </w:r>
      <w:r>
        <w:t>“</w:t>
      </w:r>
      <w:r w:rsidRPr="004668FA">
        <w:rPr>
          <w:b/>
        </w:rPr>
        <w:t>5</w:t>
      </w:r>
      <w:r w:rsidR="004668FA" w:rsidRPr="004668FA">
        <w:rPr>
          <w:b/>
        </w:rPr>
        <w:t>,</w:t>
      </w:r>
      <w:r>
        <w:t>”</w:t>
      </w:r>
    </w:p>
    <w:p w14:paraId="7F6B4538" w14:textId="77777777" w:rsidR="003C5FD7" w:rsidRDefault="003C5FD7" w:rsidP="003C5FD7">
      <w:pPr>
        <w:pStyle w:val="APIParametersListBullet"/>
        <w:keepNext/>
        <w:keepLines/>
      </w:pPr>
      <w:r w:rsidRPr="006B2FCC">
        <w:t xml:space="preserve">SET OF CODES—This </w:t>
      </w:r>
      <w:r>
        <w:t>is</w:t>
      </w:r>
      <w:r w:rsidRPr="006B2FCC">
        <w:t xml:space="preserve"> the internal value of the code. For example</w:t>
      </w:r>
      <w:r w:rsidR="004668FA">
        <w:t>, any of the following</w:t>
      </w:r>
      <w:r w:rsidRPr="006B2FCC">
        <w:t>:</w:t>
      </w:r>
    </w:p>
    <w:p w14:paraId="514B65B3" w14:textId="7FFCA922" w:rsidR="003C5FD7" w:rsidRDefault="004668FA" w:rsidP="003C5FD7">
      <w:pPr>
        <w:pStyle w:val="APIParametersListBulletTextIndent"/>
      </w:pPr>
      <w:r>
        <w:t xml:space="preserve">iref = </w:t>
      </w:r>
      <w:r w:rsidRPr="004668FA">
        <w:rPr>
          <w:b/>
        </w:rPr>
        <w:t>3</w:t>
      </w:r>
      <w:r w:rsidR="003C5FD7" w:rsidRPr="006B2FCC">
        <w:br/>
        <w:t xml:space="preserve">iref = </w:t>
      </w:r>
      <w:r w:rsidR="003C5FD7">
        <w:t>“</w:t>
      </w:r>
      <w:r w:rsidR="003C5FD7" w:rsidRPr="004668FA">
        <w:rPr>
          <w:b/>
        </w:rPr>
        <w:t>f</w:t>
      </w:r>
      <w:r w:rsidR="003C5FD7">
        <w:t>”</w:t>
      </w:r>
      <w:r w:rsidR="003C5FD7" w:rsidRPr="006B2FCC">
        <w:br/>
        <w:t xml:space="preserve">iref = </w:t>
      </w:r>
      <w:r w:rsidR="003C5FD7">
        <w:t>“</w:t>
      </w:r>
      <w:r w:rsidR="003C5FD7" w:rsidRPr="004668FA">
        <w:rPr>
          <w:b/>
        </w:rPr>
        <w:t>M</w:t>
      </w:r>
      <w:r w:rsidR="003C5FD7">
        <w:t>”</w:t>
      </w:r>
    </w:p>
    <w:p w14:paraId="1AF17B02" w14:textId="77777777" w:rsidR="00DD51F0" w:rsidRDefault="00DD51F0" w:rsidP="00DD51F0">
      <w:pPr>
        <w:pStyle w:val="BodyText6"/>
      </w:pPr>
    </w:p>
    <w:p w14:paraId="548958EC" w14:textId="77777777" w:rsidR="003C5FD7" w:rsidRDefault="003C5FD7" w:rsidP="003C5FD7">
      <w:pPr>
        <w:pStyle w:val="APIParameters"/>
      </w:pPr>
      <w:r>
        <w:tab/>
      </w:r>
      <w:r w:rsidRPr="00DA77BF">
        <w:rPr>
          <w:b/>
          <w:bCs w:val="0"/>
          <w:szCs w:val="22"/>
        </w:rPr>
        <w:t>vuid</w:t>
      </w:r>
      <w:r w:rsidRPr="006B2FCC">
        <w:rPr>
          <w:szCs w:val="22"/>
        </w:rPr>
        <w:t>:</w:t>
      </w:r>
      <w:r>
        <w:rPr>
          <w:szCs w:val="22"/>
        </w:rPr>
        <w:tab/>
      </w:r>
      <w:r w:rsidRPr="006B2FCC">
        <w:t>(required) The VHA Unique ID (VUID) to assign the given term/concept reference.</w:t>
      </w:r>
    </w:p>
    <w:p w14:paraId="342527DB" w14:textId="77777777" w:rsidR="00945A68" w:rsidRPr="00672B04" w:rsidRDefault="00945A68" w:rsidP="00665362">
      <w:pPr>
        <w:pStyle w:val="APIParameters"/>
        <w:keepNext/>
        <w:keepLines/>
      </w:pPr>
      <w:r w:rsidRPr="009D2D3D">
        <w:rPr>
          <w:b/>
        </w:rPr>
        <w:t>Output:</w:t>
      </w:r>
      <w:r w:rsidRPr="009D2D3D">
        <w:rPr>
          <w:b/>
        </w:rPr>
        <w:tab/>
      </w:r>
      <w:r w:rsidR="003C5FD7" w:rsidRPr="006B2FCC">
        <w:rPr>
          <w:szCs w:val="22"/>
        </w:rPr>
        <w:t>returns:</w:t>
      </w:r>
      <w:r w:rsidRPr="00672B04">
        <w:tab/>
      </w:r>
      <w:r w:rsidR="003C5FD7" w:rsidRPr="006B2FCC">
        <w:rPr>
          <w:szCs w:val="22"/>
        </w:rPr>
        <w:t>Returns results of operation as follows:</w:t>
      </w:r>
    </w:p>
    <w:p w14:paraId="1076D966" w14:textId="77777777" w:rsidR="00945A68" w:rsidRDefault="003C5FD7" w:rsidP="00665362">
      <w:pPr>
        <w:pStyle w:val="APIParametersListBullet"/>
        <w:keepNext/>
        <w:keepLines/>
      </w:pPr>
      <w:r w:rsidRPr="003C5FD7">
        <w:rPr>
          <w:b/>
        </w:rPr>
        <w:t>Successful—</w:t>
      </w:r>
      <w:r w:rsidRPr="006B2FCC">
        <w:t>1</w:t>
      </w:r>
    </w:p>
    <w:p w14:paraId="3A7ED38E" w14:textId="77777777" w:rsidR="00945A68" w:rsidRDefault="003C5FD7" w:rsidP="00945A68">
      <w:pPr>
        <w:pStyle w:val="APIParametersListBullet"/>
      </w:pPr>
      <w:r w:rsidRPr="003C5FD7">
        <w:rPr>
          <w:b/>
        </w:rPr>
        <w:t>Unsuccessful—</w:t>
      </w:r>
      <w:r w:rsidRPr="006B2FCC">
        <w:t>0^</w:t>
      </w:r>
      <w:r w:rsidRPr="00C12ACB">
        <w:rPr>
          <w:i/>
        </w:rPr>
        <w:t>&lt;error message&gt;</w:t>
      </w:r>
    </w:p>
    <w:p w14:paraId="2E86BC96" w14:textId="77777777" w:rsidR="00ED3B6E" w:rsidRDefault="00ED3B6E" w:rsidP="0029217A">
      <w:pPr>
        <w:pStyle w:val="BodyText6"/>
      </w:pPr>
    </w:p>
    <w:p w14:paraId="01FDA3B5" w14:textId="77777777" w:rsidR="00ED3B6E" w:rsidRDefault="00ED3B6E" w:rsidP="0075488D">
      <w:pPr>
        <w:pStyle w:val="Heading4"/>
      </w:pPr>
      <w:r>
        <w:t>Examples</w:t>
      </w:r>
    </w:p>
    <w:p w14:paraId="7A7E08BA" w14:textId="77777777" w:rsidR="00D0050B" w:rsidRPr="006B2FCC" w:rsidRDefault="00CF001D" w:rsidP="00485FBB">
      <w:pPr>
        <w:pStyle w:val="Heading5"/>
      </w:pPr>
      <w:r>
        <w:t>Example</w:t>
      </w:r>
      <w:r w:rsidR="008C5E61" w:rsidRPr="006B2FCC">
        <w:t xml:space="preserve"> 1</w:t>
      </w:r>
    </w:p>
    <w:p w14:paraId="5021CDB2" w14:textId="0D3456BF" w:rsidR="00D0050B" w:rsidRDefault="00D0050B" w:rsidP="005E7461">
      <w:pPr>
        <w:pStyle w:val="BodyText"/>
        <w:keepNext/>
        <w:keepLines/>
      </w:pPr>
      <w:r w:rsidRPr="006B2FCC">
        <w:t>For terms defined in fields that are SET OF CODES:</w:t>
      </w:r>
    </w:p>
    <w:p w14:paraId="2BF09A4E" w14:textId="77777777" w:rsidR="003D17D0" w:rsidRDefault="003D17D0" w:rsidP="003D17D0">
      <w:pPr>
        <w:pStyle w:val="BodyText6"/>
        <w:keepNext/>
        <w:keepLines/>
      </w:pPr>
    </w:p>
    <w:p w14:paraId="3BDCF577" w14:textId="6F012CBA" w:rsidR="00363738" w:rsidRPr="006B2FCC" w:rsidRDefault="00363738" w:rsidP="00363738">
      <w:pPr>
        <w:pStyle w:val="Caption"/>
      </w:pPr>
      <w:bookmarkStart w:id="2079" w:name="_Toc148365345"/>
      <w:r>
        <w:t xml:space="preserve">Figure </w:t>
      </w:r>
      <w:fldSimple w:instr=" SEQ Figure \* ARABIC ">
        <w:r w:rsidR="00C57752">
          <w:rPr>
            <w:noProof/>
          </w:rPr>
          <w:t>278</w:t>
        </w:r>
      </w:fldSimple>
      <w:r>
        <w:t xml:space="preserve">: </w:t>
      </w:r>
      <w:r w:rsidRPr="006B2FCC">
        <w:rPr>
          <w:szCs w:val="22"/>
        </w:rPr>
        <w:t>$$SETVUID</w:t>
      </w:r>
      <w:r w:rsidRPr="006B2FCC">
        <w:t>^XTID</w:t>
      </w:r>
      <w:r>
        <w:t xml:space="preserve"> API—Example 1</w:t>
      </w:r>
      <w:r w:rsidR="004668FA">
        <w:t>: Terms D</w:t>
      </w:r>
      <w:r w:rsidR="004668FA" w:rsidRPr="006B2FCC">
        <w:t xml:space="preserve">efined in </w:t>
      </w:r>
      <w:r w:rsidR="004668FA">
        <w:t>F</w:t>
      </w:r>
      <w:r w:rsidR="004668FA" w:rsidRPr="006B2FCC">
        <w:t>ields that are SET OF CODES</w:t>
      </w:r>
      <w:bookmarkEnd w:id="2079"/>
    </w:p>
    <w:p w14:paraId="26C19ADE" w14:textId="77777777" w:rsidR="00D0050B" w:rsidRPr="00F3106B" w:rsidRDefault="00D0050B" w:rsidP="00363738">
      <w:pPr>
        <w:pStyle w:val="CodeExamplewBox"/>
      </w:pPr>
      <w:r w:rsidRPr="006B2FCC">
        <w:t>&gt;</w:t>
      </w:r>
      <w:r w:rsidRPr="00363738">
        <w:rPr>
          <w:b/>
        </w:rPr>
        <w:t>S file=2,field=.02,iref=</w:t>
      </w:r>
      <w:r w:rsidR="00FF3F33" w:rsidRPr="00363738">
        <w:rPr>
          <w:b/>
        </w:rPr>
        <w:t>“</w:t>
      </w:r>
      <w:r w:rsidRPr="00363738">
        <w:rPr>
          <w:b/>
        </w:rPr>
        <w:t>M</w:t>
      </w:r>
      <w:r w:rsidR="00FF3F33" w:rsidRPr="00363738">
        <w:rPr>
          <w:b/>
        </w:rPr>
        <w:t>”</w:t>
      </w:r>
      <w:r w:rsidRPr="00363738">
        <w:rPr>
          <w:b/>
        </w:rPr>
        <w:t>,</w:t>
      </w:r>
      <w:r w:rsidR="008C5E61" w:rsidRPr="00363738">
        <w:rPr>
          <w:b/>
        </w:rPr>
        <w:t>vuid=123456</w:t>
      </w:r>
    </w:p>
    <w:p w14:paraId="6C5EF8CF" w14:textId="77777777" w:rsidR="00D0050B" w:rsidRPr="00F3106B" w:rsidRDefault="00D0050B" w:rsidP="00363738">
      <w:pPr>
        <w:pStyle w:val="CodeExamplewBox"/>
      </w:pPr>
      <w:r w:rsidRPr="006B2FCC">
        <w:t>&gt;</w:t>
      </w:r>
      <w:r w:rsidR="008C5E61" w:rsidRPr="00363738">
        <w:rPr>
          <w:b/>
        </w:rPr>
        <w:t>W $$S</w:t>
      </w:r>
      <w:r w:rsidR="00B02755" w:rsidRPr="00363738">
        <w:rPr>
          <w:b/>
        </w:rPr>
        <w:t>ETVUID</w:t>
      </w:r>
      <w:r w:rsidRPr="00363738">
        <w:rPr>
          <w:b/>
        </w:rPr>
        <w:t>^XTID(file,field,iref,</w:t>
      </w:r>
      <w:r w:rsidR="00B02755" w:rsidRPr="00363738">
        <w:rPr>
          <w:b/>
        </w:rPr>
        <w:t>vuid)</w:t>
      </w:r>
    </w:p>
    <w:p w14:paraId="127C05F4" w14:textId="77777777" w:rsidR="00D0050B" w:rsidRPr="006B2FCC" w:rsidRDefault="00D0050B" w:rsidP="00363738">
      <w:pPr>
        <w:pStyle w:val="CodeExamplewBox"/>
      </w:pPr>
      <w:r w:rsidRPr="006B2FCC">
        <w:t>1</w:t>
      </w:r>
    </w:p>
    <w:p w14:paraId="3AFD12B8" w14:textId="77777777" w:rsidR="008C5E61" w:rsidRPr="006B2FCC" w:rsidRDefault="008C5E61" w:rsidP="0029217A">
      <w:pPr>
        <w:pStyle w:val="BodyText6"/>
      </w:pPr>
    </w:p>
    <w:p w14:paraId="19C3F5B6" w14:textId="77777777" w:rsidR="008C5E61" w:rsidRPr="006B2FCC" w:rsidRDefault="00CF001D" w:rsidP="00ED3B6E">
      <w:pPr>
        <w:pStyle w:val="Heading6"/>
      </w:pPr>
      <w:r>
        <w:t>Example</w:t>
      </w:r>
      <w:r w:rsidR="008C5E61" w:rsidRPr="006B2FCC">
        <w:t xml:space="preserve"> 2</w:t>
      </w:r>
    </w:p>
    <w:p w14:paraId="0DB60AEE" w14:textId="6AFF4BD0" w:rsidR="00D0050B" w:rsidRDefault="00D0050B" w:rsidP="005E7461">
      <w:pPr>
        <w:pStyle w:val="BodyText"/>
        <w:keepNext/>
        <w:keepLines/>
      </w:pPr>
      <w:r w:rsidRPr="006B2FCC">
        <w:t>For terms defined in a single file:</w:t>
      </w:r>
    </w:p>
    <w:p w14:paraId="5F0C514A" w14:textId="77777777" w:rsidR="003D17D0" w:rsidRDefault="003D17D0" w:rsidP="003D17D0">
      <w:pPr>
        <w:pStyle w:val="BodyText6"/>
        <w:keepNext/>
        <w:keepLines/>
      </w:pPr>
    </w:p>
    <w:p w14:paraId="1BCE0EB3" w14:textId="784EF7CD" w:rsidR="00363738" w:rsidRPr="006B2FCC" w:rsidRDefault="00363738" w:rsidP="00363738">
      <w:pPr>
        <w:pStyle w:val="Caption"/>
      </w:pPr>
      <w:bookmarkStart w:id="2080" w:name="_Toc148365346"/>
      <w:r>
        <w:t xml:space="preserve">Figure </w:t>
      </w:r>
      <w:fldSimple w:instr=" SEQ Figure \* ARABIC ">
        <w:r w:rsidR="00C57752">
          <w:rPr>
            <w:noProof/>
          </w:rPr>
          <w:t>279</w:t>
        </w:r>
      </w:fldSimple>
      <w:r>
        <w:t xml:space="preserve">: </w:t>
      </w:r>
      <w:r w:rsidRPr="006B2FCC">
        <w:rPr>
          <w:szCs w:val="22"/>
        </w:rPr>
        <w:t>$$SETVUID</w:t>
      </w:r>
      <w:r w:rsidRPr="006B2FCC">
        <w:t>^XTID</w:t>
      </w:r>
      <w:r>
        <w:t xml:space="preserve"> API—Example 2</w:t>
      </w:r>
      <w:r w:rsidR="004668FA">
        <w:t>: Terms Defined in a Single F</w:t>
      </w:r>
      <w:r w:rsidR="004668FA" w:rsidRPr="006B2FCC">
        <w:t>ile</w:t>
      </w:r>
      <w:bookmarkEnd w:id="2080"/>
    </w:p>
    <w:p w14:paraId="4B16B262" w14:textId="77777777" w:rsidR="00D0050B" w:rsidRPr="00F3106B" w:rsidRDefault="00D0050B" w:rsidP="00363738">
      <w:pPr>
        <w:pStyle w:val="CodeExamplewBox"/>
      </w:pPr>
      <w:r w:rsidRPr="006B2FCC">
        <w:t>&gt;</w:t>
      </w:r>
      <w:r w:rsidRPr="00363738">
        <w:rPr>
          <w:b/>
        </w:rPr>
        <w:t>S file=16000009,field=.01,iref=</w:t>
      </w:r>
      <w:r w:rsidR="00FF3F33" w:rsidRPr="00363738">
        <w:rPr>
          <w:b/>
        </w:rPr>
        <w:t>“</w:t>
      </w:r>
      <w:r w:rsidRPr="00363738">
        <w:rPr>
          <w:b/>
        </w:rPr>
        <w:t>3,</w:t>
      </w:r>
      <w:r w:rsidR="00FF3F33" w:rsidRPr="00363738">
        <w:rPr>
          <w:b/>
        </w:rPr>
        <w:t>”</w:t>
      </w:r>
      <w:r w:rsidRPr="00363738">
        <w:rPr>
          <w:b/>
        </w:rPr>
        <w:t>,</w:t>
      </w:r>
      <w:r w:rsidR="00B02755" w:rsidRPr="00363738">
        <w:rPr>
          <w:b/>
        </w:rPr>
        <w:t>vuid=123457</w:t>
      </w:r>
    </w:p>
    <w:p w14:paraId="40C62CC6" w14:textId="77777777" w:rsidR="00D0050B" w:rsidRPr="006B2FCC" w:rsidRDefault="00D0050B" w:rsidP="00363738">
      <w:pPr>
        <w:pStyle w:val="CodeExamplewBox"/>
      </w:pPr>
      <w:r w:rsidRPr="006B2FCC">
        <w:t>&gt;</w:t>
      </w:r>
      <w:r w:rsidR="00B02755" w:rsidRPr="00363738">
        <w:rPr>
          <w:b/>
        </w:rPr>
        <w:t>W $$SETVUID^XTID(file,field,iref,vuid)</w:t>
      </w:r>
    </w:p>
    <w:p w14:paraId="0DB0733C" w14:textId="77777777" w:rsidR="00D0050B" w:rsidRPr="006B2FCC" w:rsidRDefault="00B02755" w:rsidP="00363738">
      <w:pPr>
        <w:pStyle w:val="CodeExamplewBox"/>
      </w:pPr>
      <w:r w:rsidRPr="006B2FCC">
        <w:t>1</w:t>
      </w:r>
    </w:p>
    <w:p w14:paraId="45418D54" w14:textId="77777777" w:rsidR="003F1639" w:rsidRDefault="003F1639" w:rsidP="0029217A">
      <w:pPr>
        <w:pStyle w:val="BodyText6"/>
      </w:pPr>
    </w:p>
    <w:p w14:paraId="7ED7A2C2" w14:textId="77777777" w:rsidR="00CE04BB" w:rsidRPr="006B2FCC" w:rsidRDefault="00CE04BB" w:rsidP="00CE04BB">
      <w:pPr>
        <w:pStyle w:val="Heading2"/>
        <w:rPr>
          <w:kern w:val="2"/>
        </w:rPr>
      </w:pPr>
      <w:bookmarkStart w:id="2081" w:name="_Toc139170379"/>
      <w:bookmarkStart w:id="2082" w:name="_Toc146428402"/>
      <w:bookmarkStart w:id="2083" w:name="_Toc236534886"/>
      <w:bookmarkStart w:id="2084" w:name="_Toc241305703"/>
      <w:bookmarkStart w:id="2085" w:name="_Ref241378561"/>
      <w:bookmarkStart w:id="2086" w:name="_Ref241382208"/>
      <w:bookmarkStart w:id="2087" w:name="_Ref499549233"/>
      <w:bookmarkStart w:id="2088" w:name="_Toc148368044"/>
      <w:r w:rsidRPr="006B2FCC">
        <w:t>Toolkit—</w:t>
      </w:r>
      <w:r w:rsidRPr="006B2FCC">
        <w:rPr>
          <w:kern w:val="2"/>
        </w:rPr>
        <w:t>Routine Tools</w:t>
      </w:r>
      <w:bookmarkEnd w:id="2081"/>
      <w:bookmarkEnd w:id="2082"/>
      <w:bookmarkEnd w:id="2083"/>
      <w:bookmarkEnd w:id="2084"/>
      <w:bookmarkEnd w:id="2085"/>
      <w:bookmarkEnd w:id="2086"/>
      <w:bookmarkEnd w:id="2087"/>
      <w:bookmarkEnd w:id="2088"/>
    </w:p>
    <w:p w14:paraId="318BE51D" w14:textId="77777777" w:rsidR="00CE04BB" w:rsidRPr="006B2FCC" w:rsidRDefault="0008555D" w:rsidP="00CE04BB">
      <w:pPr>
        <w:pStyle w:val="BodyText"/>
        <w:keepNext/>
        <w:keepLines/>
        <w:rPr>
          <w:kern w:val="2"/>
        </w:rPr>
      </w:pPr>
      <w:r w:rsidRPr="006B2FCC">
        <w:rPr>
          <w:kern w:val="2"/>
        </w:rPr>
        <w:fldChar w:fldCharType="begin"/>
      </w:r>
      <w:r w:rsidRPr="006B2FCC">
        <w:instrText xml:space="preserve"> XE </w:instrText>
      </w:r>
      <w:r w:rsidR="009F58E4">
        <w:instrText>“</w:instrText>
      </w:r>
      <w:r w:rsidRPr="006B2FCC">
        <w:rPr>
          <w:kern w:val="2"/>
        </w:rPr>
        <w:instrText>Routine Tools</w:instrText>
      </w:r>
      <w:r w:rsidR="009F58E4">
        <w:instrText>”</w:instrText>
      </w:r>
      <w:r w:rsidRPr="006B2FCC">
        <w:instrText xml:space="preserve"> </w:instrText>
      </w:r>
      <w:r w:rsidRPr="006B2FCC">
        <w:rPr>
          <w:kern w:val="2"/>
        </w:rPr>
        <w:fldChar w:fldCharType="end"/>
      </w:r>
      <w:r w:rsidR="00CE04BB" w:rsidRPr="006B2FCC">
        <w:rPr>
          <w:kern w:val="2"/>
        </w:rPr>
        <w:t xml:space="preserve">Kernel Toolkit provides developer utilities for working with M routines and globals. This </w:t>
      </w:r>
      <w:r w:rsidR="00BE6899">
        <w:rPr>
          <w:kern w:val="2"/>
        </w:rPr>
        <w:t>section</w:t>
      </w:r>
      <w:r w:rsidR="00CE04BB" w:rsidRPr="006B2FCC">
        <w:rPr>
          <w:kern w:val="2"/>
        </w:rPr>
        <w:t xml:space="preserve"> describes the routine tools exported with Kernel Toolkit. These tools are useful to </w:t>
      </w:r>
      <w:r w:rsidR="00ED2EB9">
        <w:t>system administrators</w:t>
      </w:r>
      <w:r w:rsidR="00CE04BB" w:rsidRPr="006B2FCC">
        <w:rPr>
          <w:kern w:val="2"/>
        </w:rPr>
        <w:t xml:space="preserve"> and VistA software developers.</w:t>
      </w:r>
    </w:p>
    <w:p w14:paraId="5EE14E18" w14:textId="77777777" w:rsidR="00CE04BB" w:rsidRPr="006B2FCC" w:rsidRDefault="00CE04BB" w:rsidP="00C54011">
      <w:pPr>
        <w:pStyle w:val="Heading3"/>
      </w:pPr>
      <w:bookmarkStart w:id="2089" w:name="_Toc148368045"/>
      <w:r w:rsidRPr="006B2FCC">
        <w:t>Direct Mode Utilities</w:t>
      </w:r>
      <w:bookmarkEnd w:id="2089"/>
    </w:p>
    <w:p w14:paraId="047DD048" w14:textId="186C3086" w:rsidR="00CE04BB" w:rsidRDefault="0008555D" w:rsidP="00CE04BB">
      <w:pPr>
        <w:pStyle w:val="BodyText"/>
        <w:keepNext/>
        <w:keepLines/>
      </w:pPr>
      <w:r w:rsidRPr="006B2FCC">
        <w:rPr>
          <w:kern w:val="2"/>
        </w:rPr>
        <w:fldChar w:fldCharType="begin"/>
      </w:r>
      <w:r w:rsidRPr="006B2FCC">
        <w:instrText xml:space="preserve"> XE </w:instrText>
      </w:r>
      <w:r w:rsidR="009F58E4">
        <w:instrText>“</w:instrText>
      </w:r>
      <w:r w:rsidRPr="006B2FCC">
        <w:rPr>
          <w:kern w:val="2"/>
        </w:rPr>
        <w:instrText>Routine Tools:Direct Mode Utilities</w:instrText>
      </w:r>
      <w:r w:rsidR="009F58E4">
        <w:instrText>”</w:instrText>
      </w:r>
      <w:r w:rsidRPr="006B2FCC">
        <w:instrText xml:space="preserve"> </w:instrText>
      </w:r>
      <w:r w:rsidRPr="006B2FCC">
        <w:rPr>
          <w:kern w:val="2"/>
        </w:rPr>
        <w:fldChar w:fldCharType="end"/>
      </w:r>
      <w:r w:rsidRPr="006B2FCC">
        <w:fldChar w:fldCharType="begin"/>
      </w:r>
      <w:r w:rsidRPr="006B2FCC">
        <w:instrText xml:space="preserve"> XE </w:instrText>
      </w:r>
      <w:r w:rsidR="009F58E4">
        <w:instrText>“</w:instrText>
      </w:r>
      <w:r w:rsidRPr="006B2FCC">
        <w:instrText>Direct Mode Utilities:Toolkit:Routine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Toolkit:Direct Mode Utilities:Routine Tools</w:instrText>
      </w:r>
      <w:r w:rsidR="009F58E4">
        <w:instrText>”</w:instrText>
      </w:r>
      <w:r w:rsidRPr="006B2FCC">
        <w:instrText xml:space="preserve"> </w:instrText>
      </w:r>
      <w:r w:rsidRPr="006B2FCC">
        <w:fldChar w:fldCharType="end"/>
      </w:r>
      <w:r w:rsidR="00CE04BB" w:rsidRPr="006B2FCC">
        <w:t xml:space="preserve">Several Kernel Toolkit direct mode utilities are available for developers to use at the M prompt, usually involving the </w:t>
      </w:r>
      <w:r w:rsidR="00CE04BB" w:rsidRPr="00EF192E">
        <w:rPr>
          <w:b/>
        </w:rPr>
        <w:t>DO</w:t>
      </w:r>
      <w:r w:rsidR="00CE04BB" w:rsidRPr="006B2FCC">
        <w:t xml:space="preserve"> command. They are </w:t>
      </w:r>
      <w:r w:rsidR="004117F1" w:rsidRPr="004117F1">
        <w:rPr>
          <w:i/>
        </w:rPr>
        <w:t>not</w:t>
      </w:r>
      <w:r w:rsidR="00CE04BB" w:rsidRPr="006B2FCC">
        <w:t xml:space="preserve"> </w:t>
      </w:r>
      <w:r w:rsidR="00F92D1F">
        <w:t>APIs</w:t>
      </w:r>
      <w:r w:rsidR="00CE04BB" w:rsidRPr="006B2FCC">
        <w:t xml:space="preserve"> and </w:t>
      </w:r>
      <w:r w:rsidR="00CE04BB" w:rsidRPr="006B2FCC">
        <w:rPr>
          <w:i/>
        </w:rPr>
        <w:t>cannot</w:t>
      </w:r>
      <w:r w:rsidR="00CE04BB" w:rsidRPr="006B2FCC">
        <w:t xml:space="preserve"> be used in software</w:t>
      </w:r>
      <w:r w:rsidR="00F92D1F">
        <w:t xml:space="preserve"> application</w:t>
      </w:r>
      <w:r w:rsidR="00CE04BB" w:rsidRPr="006B2FCC">
        <w:t xml:space="preserve"> routines.</w:t>
      </w:r>
    </w:p>
    <w:p w14:paraId="098E492B" w14:textId="77777777" w:rsidR="003D17D0" w:rsidRPr="006B2FCC" w:rsidRDefault="003D17D0" w:rsidP="003D17D0">
      <w:pPr>
        <w:pStyle w:val="BodyText6"/>
        <w:keepNext/>
        <w:keepLines/>
      </w:pPr>
    </w:p>
    <w:p w14:paraId="69ABFA4C" w14:textId="3A0AF62F" w:rsidR="00CE04BB" w:rsidRPr="006B2FCC" w:rsidRDefault="00CE04BB" w:rsidP="00BC5B57">
      <w:pPr>
        <w:pStyle w:val="Caption"/>
      </w:pPr>
      <w:bookmarkStart w:id="2090" w:name="_Toc200270057"/>
      <w:bookmarkStart w:id="2091" w:name="_Toc148365681"/>
      <w:r w:rsidRPr="006B2FCC">
        <w:t xml:space="preserve">Table </w:t>
      </w:r>
      <w:fldSimple w:instr=" SEQ Table \* ARABIC ">
        <w:r w:rsidR="00C57752">
          <w:rPr>
            <w:noProof/>
          </w:rPr>
          <w:t>35</w:t>
        </w:r>
      </w:fldSimple>
      <w:r w:rsidR="004D429B">
        <w:t>:</w:t>
      </w:r>
      <w:r w:rsidRPr="006B2FCC">
        <w:t xml:space="preserve"> Routine Tools</w:t>
      </w:r>
      <w:r w:rsidR="00332313">
        <w:t>—</w:t>
      </w:r>
      <w:r w:rsidRPr="006B2FCC">
        <w:t>Direct Mode Utilities</w:t>
      </w:r>
      <w:bookmarkEnd w:id="2090"/>
      <w:bookmarkEnd w:id="209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4680"/>
        <w:gridCol w:w="4526"/>
      </w:tblGrid>
      <w:tr w:rsidR="00CE04BB" w:rsidRPr="00080F80" w14:paraId="52CD3B73" w14:textId="77777777" w:rsidTr="0029217A">
        <w:trPr>
          <w:cantSplit/>
          <w:tblHeader/>
        </w:trPr>
        <w:tc>
          <w:tcPr>
            <w:tcW w:w="4680" w:type="dxa"/>
            <w:shd w:val="clear" w:color="auto" w:fill="F2F2F2" w:themeFill="background1" w:themeFillShade="F2"/>
          </w:tcPr>
          <w:p w14:paraId="05AE32E5" w14:textId="77777777" w:rsidR="00CE04BB" w:rsidRPr="006B2FCC" w:rsidRDefault="00CE04BB" w:rsidP="009143C8">
            <w:pPr>
              <w:pStyle w:val="TableHeading"/>
              <w:rPr>
                <w:kern w:val="2"/>
              </w:rPr>
            </w:pPr>
            <w:bookmarkStart w:id="2092" w:name="COL001_TBL027"/>
            <w:bookmarkEnd w:id="2092"/>
            <w:r w:rsidRPr="006B2FCC">
              <w:rPr>
                <w:kern w:val="2"/>
              </w:rPr>
              <w:t>Direct Mode Utility</w:t>
            </w:r>
          </w:p>
        </w:tc>
        <w:tc>
          <w:tcPr>
            <w:tcW w:w="4526" w:type="dxa"/>
            <w:shd w:val="clear" w:color="auto" w:fill="F2F2F2" w:themeFill="background1" w:themeFillShade="F2"/>
          </w:tcPr>
          <w:p w14:paraId="06E32348" w14:textId="77777777" w:rsidR="00CE04BB" w:rsidRPr="006B2FCC" w:rsidRDefault="00CE04BB" w:rsidP="009143C8">
            <w:pPr>
              <w:pStyle w:val="TableHeading"/>
              <w:rPr>
                <w:kern w:val="2"/>
              </w:rPr>
            </w:pPr>
            <w:r w:rsidRPr="006B2FCC">
              <w:rPr>
                <w:kern w:val="2"/>
              </w:rPr>
              <w:t>Description</w:t>
            </w:r>
          </w:p>
        </w:tc>
      </w:tr>
      <w:tr w:rsidR="00CE04BB" w:rsidRPr="00080F80" w14:paraId="6AF45537" w14:textId="77777777" w:rsidTr="00F07FF0">
        <w:trPr>
          <w:cantSplit/>
        </w:trPr>
        <w:tc>
          <w:tcPr>
            <w:tcW w:w="4680" w:type="dxa"/>
          </w:tcPr>
          <w:p w14:paraId="266E90C2" w14:textId="77777777" w:rsidR="00CE04BB" w:rsidRPr="00080F80" w:rsidRDefault="00CE04BB" w:rsidP="00813F10">
            <w:pPr>
              <w:pStyle w:val="TableText"/>
              <w:keepNext/>
              <w:keepLines/>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^XTFCR</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^XTFCR</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^XTFCR</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^XTFCR</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7AB41E1E" w14:textId="77777777" w:rsidR="00CE04BB" w:rsidRPr="00080F80" w:rsidRDefault="00CE04BB" w:rsidP="00813F10">
            <w:pPr>
              <w:pStyle w:val="TableText"/>
              <w:keepNext/>
              <w:keepLines/>
              <w:rPr>
                <w:rFonts w:cs="Arial"/>
                <w:kern w:val="2"/>
              </w:rPr>
            </w:pPr>
            <w:r w:rsidRPr="00080F80">
              <w:rPr>
                <w:rFonts w:cs="Arial"/>
                <w:kern w:val="2"/>
              </w:rPr>
              <w:t>Generate a flow chart of an entire routine.</w:t>
            </w:r>
          </w:p>
        </w:tc>
      </w:tr>
      <w:tr w:rsidR="00CE04BB" w:rsidRPr="00080F80" w14:paraId="1B7463E3" w14:textId="77777777" w:rsidTr="00F07FF0">
        <w:trPr>
          <w:cantSplit/>
        </w:trPr>
        <w:tc>
          <w:tcPr>
            <w:tcW w:w="4680" w:type="dxa"/>
          </w:tcPr>
          <w:p w14:paraId="3A76039C" w14:textId="77777777" w:rsidR="00CE04BB" w:rsidRPr="00080F80" w:rsidRDefault="00CE04BB" w:rsidP="00813F10">
            <w:pPr>
              <w:pStyle w:val="TableText"/>
              <w:keepNext/>
              <w:keepLines/>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^XTFCE</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^XTFCE</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^XTFCE</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^XTFCE</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5C754F69" w14:textId="77777777" w:rsidR="00CE04BB" w:rsidRPr="00080F80" w:rsidRDefault="00CE04BB" w:rsidP="00813F10">
            <w:pPr>
              <w:pStyle w:val="TableText"/>
              <w:keepNext/>
              <w:keepLines/>
              <w:rPr>
                <w:rFonts w:cs="Arial"/>
                <w:kern w:val="2"/>
              </w:rPr>
            </w:pPr>
            <w:r w:rsidRPr="00080F80">
              <w:rPr>
                <w:rFonts w:cs="Arial"/>
                <w:kern w:val="2"/>
              </w:rPr>
              <w:t>Generate a flow chart of the processing performed from a specified entry point to the termination of processing resulting from that entry point.</w:t>
            </w:r>
          </w:p>
        </w:tc>
      </w:tr>
      <w:tr w:rsidR="00CE04BB" w:rsidRPr="00080F80" w14:paraId="50300151" w14:textId="77777777" w:rsidTr="00F07FF0">
        <w:trPr>
          <w:cantSplit/>
        </w:trPr>
        <w:tc>
          <w:tcPr>
            <w:tcW w:w="4680" w:type="dxa"/>
          </w:tcPr>
          <w:p w14:paraId="5B28AECA" w14:textId="77777777" w:rsidR="00CE04BB" w:rsidRPr="00080F80" w:rsidRDefault="00CE04BB" w:rsidP="009143C8">
            <w:pPr>
              <w:pStyle w:val="TableText"/>
              <w:rPr>
                <w:rFonts w:cs="Arial"/>
                <w:kern w:val="2"/>
              </w:rPr>
            </w:pPr>
            <w:r w:rsidRPr="000B37D9">
              <w:rPr>
                <w:rFonts w:ascii="Courier New" w:hAnsi="Courier New" w:cs="Courier New"/>
                <w:kern w:val="2"/>
                <w:szCs w:val="22"/>
              </w:rPr>
              <w:t>&gt;</w:t>
            </w:r>
            <w:r w:rsidRPr="000B37D9">
              <w:rPr>
                <w:rFonts w:ascii="Courier New" w:hAnsi="Courier New" w:cs="Courier New"/>
                <w:b/>
                <w:kern w:val="2"/>
                <w:szCs w:val="22"/>
              </w:rPr>
              <w:t>D ^%INDEX</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^%INDEX</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^%INDEX</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^%INDEX</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42C6657B" w14:textId="77777777" w:rsidR="00CE04BB" w:rsidRPr="00080F80" w:rsidRDefault="00CE04BB" w:rsidP="009143C8">
            <w:pPr>
              <w:pStyle w:val="TableText"/>
              <w:rPr>
                <w:rFonts w:cs="Arial"/>
                <w:kern w:val="2"/>
              </w:rPr>
            </w:pPr>
            <w:r w:rsidRPr="00080F80">
              <w:rPr>
                <w:rFonts w:cs="Arial"/>
                <w:kern w:val="2"/>
              </w:rPr>
              <w:t xml:space="preserve">(obsolete) To run </w:t>
            </w:r>
            <w:r w:rsidRPr="00764096">
              <w:rPr>
                <w:rFonts w:cs="Arial"/>
                <w:b/>
                <w:kern w:val="2"/>
              </w:rPr>
              <w:t>%INDEX</w:t>
            </w:r>
            <w:r w:rsidRPr="00080F80">
              <w:rPr>
                <w:rFonts w:cs="Arial"/>
                <w:kern w:val="2"/>
              </w:rPr>
              <w:t>.</w:t>
            </w:r>
          </w:p>
        </w:tc>
      </w:tr>
      <w:tr w:rsidR="00CE04BB" w:rsidRPr="00080F80" w14:paraId="2A80604F" w14:textId="77777777" w:rsidTr="00F07FF0">
        <w:trPr>
          <w:cantSplit/>
        </w:trPr>
        <w:tc>
          <w:tcPr>
            <w:tcW w:w="4680" w:type="dxa"/>
          </w:tcPr>
          <w:p w14:paraId="5CAF4DE6"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^XINDEX</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^XINDEX</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^XINDEX</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^XINDEX</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4C4C69B7" w14:textId="77777777" w:rsidR="00CE04BB" w:rsidRPr="00080F80" w:rsidRDefault="00CE04BB" w:rsidP="009143C8">
            <w:pPr>
              <w:pStyle w:val="TableText"/>
              <w:rPr>
                <w:rFonts w:cs="Arial"/>
                <w:kern w:val="2"/>
              </w:rPr>
            </w:pPr>
            <w:r w:rsidRPr="00080F80">
              <w:rPr>
                <w:rFonts w:cs="Arial"/>
                <w:kern w:val="2"/>
              </w:rPr>
              <w:t xml:space="preserve">To run </w:t>
            </w:r>
            <w:r w:rsidRPr="00764096">
              <w:rPr>
                <w:rFonts w:cs="Arial"/>
                <w:b/>
                <w:kern w:val="2"/>
              </w:rPr>
              <w:t>XINDEX</w:t>
            </w:r>
            <w:r w:rsidRPr="00080F80">
              <w:rPr>
                <w:rFonts w:cs="Arial"/>
                <w:kern w:val="2"/>
              </w:rPr>
              <w:t>.</w:t>
            </w:r>
          </w:p>
        </w:tc>
      </w:tr>
      <w:tr w:rsidR="00CE04BB" w:rsidRPr="00080F80" w14:paraId="664B5665" w14:textId="77777777" w:rsidTr="00F07FF0">
        <w:trPr>
          <w:cantSplit/>
        </w:trPr>
        <w:tc>
          <w:tcPr>
            <w:tcW w:w="4680" w:type="dxa"/>
          </w:tcPr>
          <w:p w14:paraId="19FB6D79"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X ^%Z</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^%Z</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^%Z</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^%Z</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5DA38C54" w14:textId="77777777" w:rsidR="00CE04BB" w:rsidRPr="00080F80" w:rsidRDefault="00CE04BB" w:rsidP="009143C8">
            <w:pPr>
              <w:pStyle w:val="TableText"/>
              <w:rPr>
                <w:rFonts w:cs="Arial"/>
                <w:kern w:val="2"/>
              </w:rPr>
            </w:pPr>
            <w:r w:rsidRPr="00080F80">
              <w:rPr>
                <w:rFonts w:cs="Arial"/>
                <w:kern w:val="2"/>
              </w:rPr>
              <w:t xml:space="preserve">Invokes the </w:t>
            </w:r>
            <w:r w:rsidRPr="00764096">
              <w:rPr>
                <w:rFonts w:cs="Arial"/>
                <w:b/>
                <w:kern w:val="2"/>
              </w:rPr>
              <w:t>^%Z</w:t>
            </w:r>
            <w:r w:rsidR="00764096">
              <w:rPr>
                <w:rFonts w:cs="Arial"/>
                <w:kern w:val="2"/>
              </w:rPr>
              <w:t xml:space="preserve"> E</w:t>
            </w:r>
            <w:r w:rsidRPr="00080F80">
              <w:rPr>
                <w:rFonts w:cs="Arial"/>
                <w:kern w:val="2"/>
              </w:rPr>
              <w:t>ditor.</w:t>
            </w:r>
          </w:p>
        </w:tc>
      </w:tr>
      <w:tr w:rsidR="00CE04BB" w:rsidRPr="00080F80" w14:paraId="163FCCA0" w14:textId="77777777" w:rsidTr="00F07FF0">
        <w:trPr>
          <w:cantSplit/>
        </w:trPr>
        <w:tc>
          <w:tcPr>
            <w:tcW w:w="4680" w:type="dxa"/>
          </w:tcPr>
          <w:p w14:paraId="733E3F66"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^XTRGRPE</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^XTRGRPE</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^XTRGRPE</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^XTRGRPE</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36131CAC" w14:textId="77777777" w:rsidR="00CE04BB" w:rsidRPr="00080F80" w:rsidRDefault="00CE04BB" w:rsidP="009143C8">
            <w:pPr>
              <w:pStyle w:val="TableText"/>
              <w:rPr>
                <w:rFonts w:cs="Arial"/>
                <w:kern w:val="2"/>
              </w:rPr>
            </w:pPr>
            <w:r w:rsidRPr="00080F80">
              <w:rPr>
                <w:rFonts w:cs="Arial"/>
                <w:kern w:val="2"/>
              </w:rPr>
              <w:t>Edit a group of routines.</w:t>
            </w:r>
          </w:p>
        </w:tc>
      </w:tr>
      <w:tr w:rsidR="00CE04BB" w:rsidRPr="00080F80" w14:paraId="76A75207" w14:textId="77777777" w:rsidTr="00F07FF0">
        <w:trPr>
          <w:cantSplit/>
        </w:trPr>
        <w:tc>
          <w:tcPr>
            <w:tcW w:w="4680" w:type="dxa"/>
          </w:tcPr>
          <w:p w14:paraId="2899DD4F"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^XTVCHG</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^XTVCHG</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^XTVCHG</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^XTVCHG</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31CBE89B" w14:textId="77777777" w:rsidR="00CE04BB" w:rsidRPr="00080F80" w:rsidRDefault="00CE04BB" w:rsidP="009143C8">
            <w:pPr>
              <w:pStyle w:val="TableText"/>
              <w:rPr>
                <w:rFonts w:cs="Arial"/>
                <w:kern w:val="2"/>
              </w:rPr>
            </w:pPr>
            <w:r w:rsidRPr="00080F80">
              <w:rPr>
                <w:rFonts w:cs="Arial"/>
                <w:kern w:val="2"/>
              </w:rPr>
              <w:t>Changes all occurrences of one variable to another.</w:t>
            </w:r>
          </w:p>
        </w:tc>
      </w:tr>
      <w:tr w:rsidR="00CE04BB" w:rsidRPr="00080F80" w14:paraId="65864CD6" w14:textId="77777777" w:rsidTr="00F07FF0">
        <w:trPr>
          <w:cantSplit/>
        </w:trPr>
        <w:tc>
          <w:tcPr>
            <w:tcW w:w="4680" w:type="dxa"/>
          </w:tcPr>
          <w:p w14:paraId="0C02E0F0"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^XTVNUM</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^XTVNUM</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^XTVNUM</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^XTVNUM</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657C1D8B" w14:textId="77777777" w:rsidR="00CE04BB" w:rsidRPr="00080F80" w:rsidRDefault="00CE04BB" w:rsidP="009143C8">
            <w:pPr>
              <w:pStyle w:val="TableText"/>
              <w:rPr>
                <w:rFonts w:cs="Arial"/>
                <w:kern w:val="2"/>
              </w:rPr>
            </w:pPr>
            <w:r w:rsidRPr="00080F80">
              <w:rPr>
                <w:rFonts w:cs="Arial"/>
                <w:kern w:val="2"/>
              </w:rPr>
              <w:t>Update or set the version number into a set of routines.</w:t>
            </w:r>
          </w:p>
        </w:tc>
      </w:tr>
      <w:tr w:rsidR="00CE04BB" w:rsidRPr="00080F80" w14:paraId="03776A7A" w14:textId="77777777" w:rsidTr="00F07FF0">
        <w:trPr>
          <w:cantSplit/>
        </w:trPr>
        <w:tc>
          <w:tcPr>
            <w:tcW w:w="4680" w:type="dxa"/>
          </w:tcPr>
          <w:p w14:paraId="6C3EAACC"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^%ZTP1</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^%ZTP1</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^%ZTP1</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^%ZTP1</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3B2B3405" w14:textId="77777777" w:rsidR="00CE04BB" w:rsidRPr="00080F80" w:rsidRDefault="00CE04BB" w:rsidP="009143C8">
            <w:pPr>
              <w:pStyle w:val="TableText"/>
              <w:rPr>
                <w:rFonts w:cs="Arial"/>
                <w:kern w:val="2"/>
              </w:rPr>
            </w:pPr>
            <w:r w:rsidRPr="00080F80">
              <w:rPr>
                <w:rFonts w:cs="Arial"/>
                <w:kern w:val="2"/>
              </w:rPr>
              <w:t>A summary listing of the first, and optionally the second, line of one or more routines can be obtained.</w:t>
            </w:r>
          </w:p>
        </w:tc>
      </w:tr>
      <w:tr w:rsidR="00CE04BB" w:rsidRPr="00080F80" w14:paraId="66D5BBF9" w14:textId="77777777" w:rsidTr="00F07FF0">
        <w:trPr>
          <w:cantSplit/>
        </w:trPr>
        <w:tc>
          <w:tcPr>
            <w:tcW w:w="4680" w:type="dxa"/>
          </w:tcPr>
          <w:p w14:paraId="173C88D0"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^%ZTPP</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^%ZTPP</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^%ZTPP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^%ZTPP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085959C6" w14:textId="77777777" w:rsidR="00CE04BB" w:rsidRPr="00080F80" w:rsidRDefault="00CE04BB" w:rsidP="009143C8">
            <w:pPr>
              <w:pStyle w:val="TableText"/>
              <w:rPr>
                <w:rFonts w:cs="Arial"/>
                <w:kern w:val="2"/>
              </w:rPr>
            </w:pPr>
            <w:r w:rsidRPr="00080F80">
              <w:rPr>
                <w:rFonts w:cs="Arial"/>
                <w:kern w:val="2"/>
              </w:rPr>
              <w:t>Print a listing of entire routines.</w:t>
            </w:r>
          </w:p>
        </w:tc>
      </w:tr>
      <w:tr w:rsidR="00CE04BB" w:rsidRPr="00080F80" w14:paraId="2C1EA61D" w14:textId="77777777" w:rsidTr="00F07FF0">
        <w:trPr>
          <w:cantSplit/>
        </w:trPr>
        <w:tc>
          <w:tcPr>
            <w:tcW w:w="4680" w:type="dxa"/>
          </w:tcPr>
          <w:p w14:paraId="30991E64"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^XTRCMP</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^XTRCMP</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^XTRCMP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^XTRCMP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7D2FC17C" w14:textId="77777777" w:rsidR="00CE04BB" w:rsidRPr="00080F80" w:rsidRDefault="00CE04BB" w:rsidP="009143C8">
            <w:pPr>
              <w:pStyle w:val="TableText"/>
              <w:rPr>
                <w:rFonts w:cs="Arial"/>
                <w:kern w:val="2"/>
              </w:rPr>
            </w:pPr>
            <w:r w:rsidRPr="00080F80">
              <w:rPr>
                <w:rFonts w:cs="Arial"/>
                <w:kern w:val="2"/>
              </w:rPr>
              <w:t>Compare two routines with different names and display the differences (using MailMan</w:t>
            </w:r>
            <w:r w:rsidR="00FF3F33">
              <w:rPr>
                <w:rFonts w:cs="Arial"/>
                <w:kern w:val="2"/>
              </w:rPr>
              <w:t>’</w:t>
            </w:r>
            <w:r w:rsidRPr="00080F80">
              <w:rPr>
                <w:rFonts w:cs="Arial"/>
                <w:kern w:val="2"/>
              </w:rPr>
              <w:t>s PackMan compare utilities).</w:t>
            </w:r>
          </w:p>
        </w:tc>
      </w:tr>
      <w:tr w:rsidR="00CE04BB" w:rsidRPr="00080F80" w14:paraId="389F9B60" w14:textId="77777777" w:rsidTr="00F07FF0">
        <w:trPr>
          <w:cantSplit/>
        </w:trPr>
        <w:tc>
          <w:tcPr>
            <w:tcW w:w="4680" w:type="dxa"/>
          </w:tcPr>
          <w:p w14:paraId="2ED767F3"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T</w:t>
            </w:r>
            <w:r w:rsidR="00AE796D" w:rsidRPr="000B37D9">
              <w:rPr>
                <w:rFonts w:ascii="Courier New" w:hAnsi="Courier New" w:cs="Courier New"/>
                <w:b/>
                <w:kern w:val="2"/>
                <w:sz w:val="20"/>
              </w:rPr>
              <w:t>AP</w:t>
            </w:r>
            <w:r w:rsidRPr="000B37D9">
              <w:rPr>
                <w:rFonts w:ascii="Courier New" w:hAnsi="Courier New" w:cs="Courier New"/>
                <w:b/>
                <w:kern w:val="2"/>
                <w:sz w:val="20"/>
              </w:rPr>
              <w:t>E^XTRCMP</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TE^XTRCMP</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TE^XTRCMP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TE^XTRCMP</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18BB9EB6" w14:textId="77777777" w:rsidR="00CE04BB" w:rsidRPr="00080F80" w:rsidRDefault="00CE04BB" w:rsidP="009143C8">
            <w:pPr>
              <w:pStyle w:val="TableText"/>
              <w:rPr>
                <w:rFonts w:cs="Arial"/>
                <w:kern w:val="2"/>
              </w:rPr>
            </w:pPr>
            <w:r w:rsidRPr="00080F80">
              <w:rPr>
                <w:rFonts w:cs="Arial"/>
                <w:kern w:val="2"/>
              </w:rPr>
              <w:t xml:space="preserve">Compares routines in </w:t>
            </w:r>
            <w:r w:rsidRPr="00080F80">
              <w:rPr>
                <w:rFonts w:cs="Arial"/>
              </w:rPr>
              <w:t>a Host File Server (HFS) file to an installed routine</w:t>
            </w:r>
            <w:r w:rsidRPr="00080F80">
              <w:rPr>
                <w:rFonts w:cs="Arial"/>
                <w:kern w:val="2"/>
              </w:rPr>
              <w:t xml:space="preserve"> and displays the differences.</w:t>
            </w:r>
          </w:p>
          <w:p w14:paraId="70C45FE4" w14:textId="77777777" w:rsidR="00CE04BB" w:rsidRPr="006B2FCC" w:rsidRDefault="008C1406" w:rsidP="009143C8">
            <w:pPr>
              <w:pStyle w:val="TableNote"/>
              <w:rPr>
                <w:kern w:val="2"/>
              </w:rPr>
            </w:pPr>
            <w:r>
              <w:rPr>
                <w:noProof/>
              </w:rPr>
              <w:drawing>
                <wp:inline distT="0" distB="0" distL="0" distR="0" wp14:anchorId="693C85A0" wp14:editId="11FFEFEF">
                  <wp:extent cx="285750" cy="285750"/>
                  <wp:effectExtent l="0" t="0" r="0" b="0"/>
                  <wp:docPr id="484" name="Picture 4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E04BB" w:rsidRPr="006B2FCC">
              <w:t xml:space="preserve"> </w:t>
            </w:r>
            <w:r w:rsidR="00CE04BB" w:rsidRPr="006B2FCC">
              <w:rPr>
                <w:b/>
              </w:rPr>
              <w:t>NOTE:</w:t>
            </w:r>
            <w:r w:rsidR="00CE04BB" w:rsidRPr="006B2FCC">
              <w:t xml:space="preserve"> While it is still called a </w:t>
            </w:r>
            <w:r w:rsidR="00FF3F33">
              <w:t>“</w:t>
            </w:r>
            <w:r w:rsidR="00CE04BB" w:rsidRPr="00764096">
              <w:rPr>
                <w:b/>
              </w:rPr>
              <w:t>T</w:t>
            </w:r>
            <w:r w:rsidR="00AE796D" w:rsidRPr="00764096">
              <w:rPr>
                <w:b/>
              </w:rPr>
              <w:t>AP</w:t>
            </w:r>
            <w:r w:rsidR="00CE04BB" w:rsidRPr="00764096">
              <w:rPr>
                <w:b/>
              </w:rPr>
              <w:t>E</w:t>
            </w:r>
            <w:r w:rsidR="00FF3F33">
              <w:t>”</w:t>
            </w:r>
            <w:r w:rsidR="00CE04BB" w:rsidRPr="006B2FCC">
              <w:t xml:space="preserve"> compare, it is actually comparing a routine in an HFS file to an installed routine.</w:t>
            </w:r>
          </w:p>
        </w:tc>
      </w:tr>
      <w:tr w:rsidR="00CE04BB" w:rsidRPr="00080F80" w14:paraId="292CB30D" w14:textId="77777777" w:rsidTr="00F07FF0">
        <w:trPr>
          <w:cantSplit/>
        </w:trPr>
        <w:tc>
          <w:tcPr>
            <w:tcW w:w="4680" w:type="dxa"/>
          </w:tcPr>
          <w:p w14:paraId="5E187AEE"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^%ZTRDEL</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^%ZTRDEL</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^%ZTRDEL</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^%ZTRDEL</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6C30DA1E" w14:textId="77777777" w:rsidR="00CE04BB" w:rsidRPr="00080F80" w:rsidRDefault="00CE04BB" w:rsidP="009143C8">
            <w:pPr>
              <w:pStyle w:val="TableText"/>
              <w:rPr>
                <w:rFonts w:cs="Arial"/>
                <w:kern w:val="2"/>
              </w:rPr>
            </w:pPr>
            <w:r w:rsidRPr="00080F80">
              <w:rPr>
                <w:rFonts w:cs="Arial"/>
                <w:kern w:val="2"/>
              </w:rPr>
              <w:t>Delete one or more routines.</w:t>
            </w:r>
          </w:p>
        </w:tc>
      </w:tr>
      <w:tr w:rsidR="00CE04BB" w:rsidRPr="00080F80" w14:paraId="02DD9046" w14:textId="77777777" w:rsidTr="00F07FF0">
        <w:trPr>
          <w:cantSplit/>
        </w:trPr>
        <w:tc>
          <w:tcPr>
            <w:tcW w:w="4680" w:type="dxa"/>
          </w:tcPr>
          <w:p w14:paraId="32DDC0D5"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^%RR</w:t>
            </w:r>
            <w:r w:rsidRPr="00080F80">
              <w:rPr>
                <w:rFonts w:cs="Arial"/>
                <w:kern w:val="2"/>
              </w:rPr>
              <w:t xml:space="preserve"> (OS-specific)</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 %RR (OS-specific)</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 %RR</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 %RR</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003B6D52" w14:textId="77777777" w:rsidR="00CE04BB" w:rsidRPr="00080F80" w:rsidRDefault="00CE04BB" w:rsidP="009143C8">
            <w:pPr>
              <w:pStyle w:val="TableText"/>
              <w:rPr>
                <w:rFonts w:cs="Arial"/>
                <w:kern w:val="2"/>
              </w:rPr>
            </w:pPr>
            <w:r w:rsidRPr="00080F80">
              <w:rPr>
                <w:rFonts w:cs="Arial"/>
                <w:kern w:val="2"/>
              </w:rPr>
              <w:t>Loads routines from an external device, such as magt</w:t>
            </w:r>
            <w:r w:rsidR="00B677A8" w:rsidRPr="00080F80">
              <w:rPr>
                <w:rFonts w:cs="Arial"/>
                <w:kern w:val="2"/>
              </w:rPr>
              <w:t>ap</w:t>
            </w:r>
            <w:r w:rsidRPr="00080F80">
              <w:rPr>
                <w:rFonts w:cs="Arial"/>
                <w:kern w:val="2"/>
              </w:rPr>
              <w:t>e.</w:t>
            </w:r>
          </w:p>
        </w:tc>
      </w:tr>
      <w:tr w:rsidR="00CE04BB" w:rsidRPr="00080F80" w14:paraId="0640AEE7" w14:textId="77777777" w:rsidTr="00F07FF0">
        <w:trPr>
          <w:cantSplit/>
        </w:trPr>
        <w:tc>
          <w:tcPr>
            <w:tcW w:w="4680" w:type="dxa"/>
          </w:tcPr>
          <w:p w14:paraId="08F48ABA" w14:textId="77777777" w:rsidR="00CE04BB" w:rsidRPr="00080F80" w:rsidRDefault="00CE04BB" w:rsidP="009143C8">
            <w:pPr>
              <w:pStyle w:val="TableText"/>
              <w:rPr>
                <w:rFonts w:cs="Arial"/>
                <w:kern w:val="2"/>
              </w:rPr>
            </w:pPr>
            <w:r w:rsidRPr="000B37D9">
              <w:rPr>
                <w:rFonts w:ascii="Courier New" w:hAnsi="Courier New" w:cs="Courier New"/>
                <w:kern w:val="2"/>
                <w:sz w:val="20"/>
              </w:rPr>
              <w:t>&gt;</w:t>
            </w:r>
            <w:r w:rsidRPr="000B37D9">
              <w:rPr>
                <w:rFonts w:ascii="Courier New" w:hAnsi="Courier New" w:cs="Courier New"/>
                <w:b/>
                <w:kern w:val="2"/>
                <w:sz w:val="20"/>
              </w:rPr>
              <w:t>D ^%RS</w:t>
            </w:r>
            <w:r w:rsidRPr="00080F80">
              <w:rPr>
                <w:rFonts w:cs="Arial"/>
                <w:kern w:val="2"/>
              </w:rPr>
              <w:t xml:space="preserve"> (OS-specific)</w:t>
            </w:r>
            <w:r w:rsidRPr="000B37D9">
              <w:rPr>
                <w:rFonts w:ascii="Times New Roman" w:hAnsi="Times New Roman" w:cs="Arial"/>
                <w:vanish/>
                <w:kern w:val="2"/>
                <w:sz w:val="24"/>
              </w:rPr>
              <w:fldChar w:fldCharType="begin"/>
            </w:r>
            <w:r w:rsidRPr="000B37D9">
              <w:rPr>
                <w:rFonts w:ascii="Times New Roman" w:hAnsi="Times New Roman" w:cs="Arial"/>
                <w:vanish/>
                <w:kern w:val="2"/>
                <w:sz w:val="24"/>
              </w:rPr>
              <w:instrText xml:space="preserve"> XE </w:instrText>
            </w:r>
            <w:r w:rsidR="009F58E4" w:rsidRPr="000B37D9">
              <w:rPr>
                <w:rFonts w:ascii="Times New Roman" w:hAnsi="Times New Roman" w:cs="Arial"/>
                <w:vanish/>
                <w:kern w:val="2"/>
                <w:sz w:val="24"/>
              </w:rPr>
              <w:instrText>“</w:instrText>
            </w:r>
            <w:r w:rsidRPr="000B37D9">
              <w:rPr>
                <w:rFonts w:ascii="Times New Roman" w:hAnsi="Times New Roman" w:cs="Arial"/>
                <w:kern w:val="2"/>
                <w:sz w:val="24"/>
              </w:rPr>
              <w:instrText>Direct Mode Utilities:</w:instrText>
            </w:r>
            <w:r w:rsidRPr="000B37D9">
              <w:rPr>
                <w:rFonts w:ascii="Times New Roman" w:hAnsi="Times New Roman"/>
                <w:sz w:val="24"/>
              </w:rPr>
              <w:instrText>Routine Tools:</w:instrText>
            </w:r>
            <w:r w:rsidRPr="000B37D9">
              <w:rPr>
                <w:rFonts w:ascii="Times New Roman" w:hAnsi="Times New Roman" w:cs="Arial"/>
                <w:kern w:val="2"/>
                <w:sz w:val="24"/>
              </w:rPr>
              <w:instrText>^ %RS (OS-specific)</w:instrText>
            </w:r>
            <w:r w:rsidR="009F58E4" w:rsidRPr="000B37D9">
              <w:rPr>
                <w:rFonts w:ascii="Times New Roman" w:hAnsi="Times New Roman" w:cs="Arial"/>
                <w:kern w:val="2"/>
                <w:sz w:val="24"/>
              </w:rPr>
              <w:instrText>”</w:instrText>
            </w:r>
            <w:r w:rsidRPr="000B37D9">
              <w:rPr>
                <w:rFonts w:ascii="Times New Roman" w:hAnsi="Times New Roman" w:cs="Arial"/>
                <w:kern w:val="2"/>
                <w:sz w:val="24"/>
              </w:rPr>
              <w:instrText xml:space="preserve"> </w:instrText>
            </w:r>
            <w:r w:rsidRPr="000B37D9">
              <w:rPr>
                <w:rFonts w:ascii="Times New Roman" w:hAnsi="Times New Roman" w:cs="Arial"/>
                <w:vanish/>
                <w:kern w:val="2"/>
                <w:sz w:val="24"/>
              </w:rPr>
              <w:fldChar w:fldCharType="end"/>
            </w:r>
            <w:r w:rsidRPr="000B37D9">
              <w:rPr>
                <w:rFonts w:ascii="Times New Roman" w:hAnsi="Times New Roman"/>
                <w:vanish/>
                <w:sz w:val="24"/>
              </w:rPr>
              <w:fldChar w:fldCharType="begin"/>
            </w:r>
            <w:r w:rsidRPr="000B37D9">
              <w:rPr>
                <w:rFonts w:ascii="Times New Roman" w:hAnsi="Times New Roman"/>
                <w:vanish/>
                <w:sz w:val="24"/>
              </w:rPr>
              <w:instrText xml:space="preserve"> XE </w:instrText>
            </w:r>
            <w:r w:rsidR="009F58E4" w:rsidRPr="000B37D9">
              <w:rPr>
                <w:rFonts w:ascii="Times New Roman" w:hAnsi="Times New Roman"/>
                <w:vanish/>
                <w:sz w:val="24"/>
              </w:rPr>
              <w:instrText>“</w:instrText>
            </w:r>
            <w:r w:rsidRPr="000B37D9">
              <w:rPr>
                <w:rFonts w:ascii="Times New Roman" w:hAnsi="Times New Roman" w:cs="Arial"/>
                <w:kern w:val="2"/>
                <w:sz w:val="24"/>
              </w:rPr>
              <w:instrText>^ %RS</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instrText xml:space="preserve"> </w:instrText>
            </w:r>
            <w:r w:rsidRPr="000B37D9">
              <w:rPr>
                <w:rFonts w:ascii="Times New Roman" w:hAnsi="Times New Roman"/>
                <w:vanish/>
                <w:sz w:val="24"/>
              </w:rPr>
              <w:fldChar w:fldCharType="end"/>
            </w:r>
            <w:r w:rsidRPr="000B37D9">
              <w:rPr>
                <w:rFonts w:ascii="Times New Roman" w:hAnsi="Times New Roman"/>
                <w:sz w:val="24"/>
              </w:rPr>
              <w:fldChar w:fldCharType="begin"/>
            </w:r>
            <w:r w:rsidRPr="000B37D9">
              <w:rPr>
                <w:rFonts w:ascii="Times New Roman" w:hAnsi="Times New Roman"/>
                <w:sz w:val="24"/>
              </w:rPr>
              <w:instrText xml:space="preserve">XE </w:instrText>
            </w:r>
            <w:r w:rsidR="009F58E4" w:rsidRPr="000B37D9">
              <w:rPr>
                <w:rFonts w:ascii="Times New Roman" w:hAnsi="Times New Roman"/>
                <w:sz w:val="24"/>
              </w:rPr>
              <w:instrText>“</w:instrText>
            </w:r>
            <w:r w:rsidRPr="000B37D9">
              <w:rPr>
                <w:rFonts w:ascii="Times New Roman" w:hAnsi="Times New Roman"/>
                <w:sz w:val="24"/>
              </w:rPr>
              <w:instrText>Routine Tools:</w:instrText>
            </w:r>
            <w:r w:rsidRPr="000B37D9">
              <w:rPr>
                <w:rFonts w:ascii="Times New Roman" w:hAnsi="Times New Roman" w:cs="Arial"/>
                <w:kern w:val="2"/>
                <w:sz w:val="24"/>
              </w:rPr>
              <w:instrText>^ %RS</w:instrText>
            </w:r>
            <w:r w:rsidRPr="000B37D9">
              <w:rPr>
                <w:rFonts w:ascii="Times New Roman" w:hAnsi="Times New Roman"/>
                <w:sz w:val="24"/>
              </w:rPr>
              <w:instrText xml:space="preserve"> Direct Mode Utility</w:instrText>
            </w:r>
            <w:r w:rsidR="009F58E4" w:rsidRPr="000B37D9">
              <w:rPr>
                <w:rFonts w:ascii="Times New Roman" w:hAnsi="Times New Roman"/>
                <w:sz w:val="24"/>
              </w:rPr>
              <w:instrText>”</w:instrText>
            </w:r>
            <w:r w:rsidRPr="000B37D9">
              <w:rPr>
                <w:rFonts w:ascii="Times New Roman" w:hAnsi="Times New Roman"/>
                <w:sz w:val="24"/>
              </w:rPr>
              <w:fldChar w:fldCharType="end"/>
            </w:r>
          </w:p>
        </w:tc>
        <w:tc>
          <w:tcPr>
            <w:tcW w:w="4526" w:type="dxa"/>
          </w:tcPr>
          <w:p w14:paraId="287AB363" w14:textId="77777777" w:rsidR="00CE04BB" w:rsidRPr="00080F80" w:rsidRDefault="00CE04BB" w:rsidP="009143C8">
            <w:pPr>
              <w:pStyle w:val="TableText"/>
              <w:rPr>
                <w:rFonts w:cs="Arial"/>
                <w:kern w:val="2"/>
              </w:rPr>
            </w:pPr>
            <w:r w:rsidRPr="00080F80">
              <w:rPr>
                <w:rFonts w:cs="Arial"/>
                <w:kern w:val="2"/>
              </w:rPr>
              <w:t>Output routines to an external device, such as a magt</w:t>
            </w:r>
            <w:r w:rsidR="00B677A8" w:rsidRPr="00080F80">
              <w:rPr>
                <w:rFonts w:cs="Arial"/>
                <w:kern w:val="2"/>
              </w:rPr>
              <w:t>ap</w:t>
            </w:r>
            <w:r w:rsidRPr="00080F80">
              <w:rPr>
                <w:rFonts w:cs="Arial"/>
                <w:kern w:val="2"/>
              </w:rPr>
              <w:t>e.</w:t>
            </w:r>
          </w:p>
        </w:tc>
      </w:tr>
    </w:tbl>
    <w:p w14:paraId="7A828C26" w14:textId="77777777" w:rsidR="00CE04BB" w:rsidRPr="006B2FCC" w:rsidRDefault="00CE04BB" w:rsidP="0029217A">
      <w:pPr>
        <w:pStyle w:val="BodyText6"/>
      </w:pPr>
    </w:p>
    <w:p w14:paraId="7D478726" w14:textId="77777777" w:rsidR="00CE04BB" w:rsidRPr="006B2FCC" w:rsidRDefault="00CE04BB" w:rsidP="00C54011">
      <w:pPr>
        <w:pStyle w:val="Heading3"/>
      </w:pPr>
      <w:bookmarkStart w:id="2093" w:name="_Toc148368046"/>
      <w:r w:rsidRPr="006B2FCC">
        <w:t>Routine Tools Menu</w:t>
      </w:r>
      <w:bookmarkEnd w:id="2093"/>
    </w:p>
    <w:p w14:paraId="3C18B045" w14:textId="77777777" w:rsidR="00CE04BB" w:rsidRPr="006B2FCC" w:rsidRDefault="00CE04BB" w:rsidP="00CE04BB">
      <w:pPr>
        <w:pStyle w:val="BodyText"/>
        <w:keepNext/>
        <w:keepLines/>
        <w:rPr>
          <w:kern w:val="2"/>
        </w:rPr>
      </w:pPr>
      <w:r w:rsidRPr="006B2FCC">
        <w:rPr>
          <w:kern w:val="2"/>
        </w:rPr>
        <w:t xml:space="preserve">Most of these tools are available as options on the </w:t>
      </w:r>
      <w:r w:rsidRPr="00436871">
        <w:rPr>
          <w:b/>
          <w:kern w:val="2"/>
        </w:rPr>
        <w:t>Routine Tools</w:t>
      </w:r>
      <w:r w:rsidRPr="006B2FCC">
        <w:rPr>
          <w:kern w:val="2"/>
        </w:rPr>
        <w:fldChar w:fldCharType="begin"/>
      </w:r>
      <w:r w:rsidRPr="006B2FCC">
        <w:instrText xml:space="preserve"> XE </w:instrText>
      </w:r>
      <w:r w:rsidR="009F58E4">
        <w:instrText>“</w:instrText>
      </w:r>
      <w:r w:rsidRPr="006B2FCC">
        <w:rPr>
          <w:kern w:val="2"/>
        </w:rPr>
        <w:instrText>Routine Tools Menu</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Menus:</w:instrText>
      </w:r>
      <w:r w:rsidRPr="006B2FCC">
        <w:rPr>
          <w:kern w:val="2"/>
        </w:rPr>
        <w:instrText>Routine Tools</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Options:</w:instrText>
      </w:r>
      <w:r w:rsidRPr="006B2FCC">
        <w:rPr>
          <w:kern w:val="2"/>
        </w:rPr>
        <w:instrText>Routine Tools</w:instrText>
      </w:r>
      <w:r w:rsidR="009F58E4">
        <w:instrText>”</w:instrText>
      </w:r>
      <w:r w:rsidRPr="006B2FCC">
        <w:instrText xml:space="preserve"> </w:instrText>
      </w:r>
      <w:r w:rsidRPr="006B2FCC">
        <w:rPr>
          <w:kern w:val="2"/>
        </w:rPr>
        <w:fldChar w:fldCharType="end"/>
      </w:r>
      <w:r w:rsidRPr="006B2FCC">
        <w:rPr>
          <w:kern w:val="2"/>
        </w:rPr>
        <w:t xml:space="preserve"> [XUPR-ROUTINE-TOOLS</w:t>
      </w:r>
      <w:r w:rsidRPr="006B2FCC">
        <w:rPr>
          <w:kern w:val="2"/>
        </w:rPr>
        <w:fldChar w:fldCharType="begin"/>
      </w:r>
      <w:r w:rsidRPr="006B2FCC">
        <w:instrText xml:space="preserve"> XE </w:instrText>
      </w:r>
      <w:r w:rsidR="009F58E4">
        <w:instrText>“</w:instrText>
      </w:r>
      <w:r w:rsidRPr="006B2FCC">
        <w:rPr>
          <w:kern w:val="2"/>
        </w:rPr>
        <w:instrText>XUPR-ROUTINE-TOOLS Menu</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Menus:</w:instrText>
      </w:r>
      <w:r w:rsidRPr="006B2FCC">
        <w:rPr>
          <w:kern w:val="2"/>
        </w:rPr>
        <w:instrText>XUPR-ROUTINE-TOOLS</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Options:</w:instrText>
      </w:r>
      <w:r w:rsidRPr="006B2FCC">
        <w:rPr>
          <w:kern w:val="2"/>
        </w:rPr>
        <w:instrText>XUPR-ROUTINE-TOOLS</w:instrText>
      </w:r>
      <w:r w:rsidR="009F58E4">
        <w:instrText>”</w:instrText>
      </w:r>
      <w:r w:rsidRPr="006B2FCC">
        <w:instrText xml:space="preserve"> </w:instrText>
      </w:r>
      <w:r w:rsidRPr="006B2FCC">
        <w:rPr>
          <w:kern w:val="2"/>
        </w:rPr>
        <w:fldChar w:fldCharType="end"/>
      </w:r>
      <w:r w:rsidRPr="006B2FCC">
        <w:rPr>
          <w:kern w:val="2"/>
        </w:rPr>
        <w:t>]</w:t>
      </w:r>
      <w:r w:rsidR="00436871" w:rsidRPr="006B2FCC">
        <w:rPr>
          <w:kern w:val="2"/>
        </w:rPr>
        <w:t xml:space="preserve"> menu</w:t>
      </w:r>
      <w:r w:rsidRPr="006B2FCC">
        <w:rPr>
          <w:kern w:val="2"/>
        </w:rPr>
        <w:t xml:space="preserve"> located on the </w:t>
      </w:r>
      <w:r w:rsidRPr="00436871">
        <w:rPr>
          <w:b/>
          <w:kern w:val="2"/>
        </w:rPr>
        <w:t>Programmer Options</w:t>
      </w:r>
      <w:r w:rsidRPr="006B2FCC">
        <w:rPr>
          <w:kern w:val="2"/>
        </w:rPr>
        <w:fldChar w:fldCharType="begin"/>
      </w:r>
      <w:r w:rsidRPr="006B2FCC">
        <w:instrText xml:space="preserve"> XE </w:instrText>
      </w:r>
      <w:r w:rsidR="009F58E4">
        <w:instrText>“</w:instrText>
      </w:r>
      <w:r w:rsidRPr="006B2FCC">
        <w:rPr>
          <w:kern w:val="2"/>
        </w:rPr>
        <w:instrText>Programmer Options Menu</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Menus:</w:instrText>
      </w:r>
      <w:r w:rsidRPr="006B2FCC">
        <w:rPr>
          <w:kern w:val="2"/>
        </w:rPr>
        <w:instrText>Programmer Options</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Options:</w:instrText>
      </w:r>
      <w:r w:rsidRPr="006B2FCC">
        <w:rPr>
          <w:kern w:val="2"/>
        </w:rPr>
        <w:instrText>Programmer Options</w:instrText>
      </w:r>
      <w:r w:rsidR="009F58E4">
        <w:instrText>”</w:instrText>
      </w:r>
      <w:r w:rsidRPr="006B2FCC">
        <w:instrText xml:space="preserve"> </w:instrText>
      </w:r>
      <w:r w:rsidRPr="006B2FCC">
        <w:rPr>
          <w:kern w:val="2"/>
        </w:rPr>
        <w:fldChar w:fldCharType="end"/>
      </w:r>
      <w:r w:rsidRPr="006B2FCC">
        <w:rPr>
          <w:kern w:val="2"/>
        </w:rPr>
        <w:t xml:space="preserve"> [XUPROG</w:t>
      </w:r>
      <w:r w:rsidRPr="006B2FCC">
        <w:rPr>
          <w:kern w:val="2"/>
        </w:rPr>
        <w:fldChar w:fldCharType="begin"/>
      </w:r>
      <w:r w:rsidRPr="006B2FCC">
        <w:instrText xml:space="preserve"> XE </w:instrText>
      </w:r>
      <w:r w:rsidR="009F58E4">
        <w:instrText>“</w:instrText>
      </w:r>
      <w:r w:rsidRPr="006B2FCC">
        <w:rPr>
          <w:kern w:val="2"/>
        </w:rPr>
        <w:instrText>XUPROG Menu</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Menus:</w:instrText>
      </w:r>
      <w:r w:rsidRPr="006B2FCC">
        <w:rPr>
          <w:kern w:val="2"/>
        </w:rPr>
        <w:instrText>XUPROG</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instrText>Options:</w:instrText>
      </w:r>
      <w:r w:rsidRPr="006B2FCC">
        <w:rPr>
          <w:kern w:val="2"/>
        </w:rPr>
        <w:instrText>XUPROG</w:instrText>
      </w:r>
      <w:r w:rsidR="009F58E4">
        <w:instrText>”</w:instrText>
      </w:r>
      <w:r w:rsidRPr="006B2FCC">
        <w:instrText xml:space="preserve"> </w:instrText>
      </w:r>
      <w:r w:rsidRPr="006B2FCC">
        <w:rPr>
          <w:kern w:val="2"/>
        </w:rPr>
        <w:fldChar w:fldCharType="end"/>
      </w:r>
      <w:r w:rsidRPr="006B2FCC">
        <w:rPr>
          <w:kern w:val="2"/>
        </w:rPr>
        <w:t>]</w:t>
      </w:r>
      <w:r w:rsidR="00436871" w:rsidRPr="006B2FCC">
        <w:rPr>
          <w:kern w:val="2"/>
        </w:rPr>
        <w:t xml:space="preserve"> menu</w:t>
      </w:r>
      <w:r w:rsidRPr="006B2FCC">
        <w:rPr>
          <w:kern w:val="2"/>
        </w:rPr>
        <w:t>, which is locked with the XUPROG security key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Some subordinate menu options are locked with the XUPROGMODE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XUPROGMODE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Keys:XUPROGMODE</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or XUPROG</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security keys as an extra level of security.</w:t>
      </w:r>
    </w:p>
    <w:p w14:paraId="1A2F1D76" w14:textId="77777777" w:rsidR="00CE04BB" w:rsidRPr="006B2FCC" w:rsidRDefault="00CE04BB" w:rsidP="00CE04BB">
      <w:pPr>
        <w:pStyle w:val="BodyText"/>
        <w:rPr>
          <w:kern w:val="2"/>
        </w:rPr>
      </w:pPr>
      <w:r w:rsidRPr="006B2FCC">
        <w:rPr>
          <w:kern w:val="2"/>
        </w:rPr>
        <w:t>Routines can be edited, analyzed by flow-charting, printed, compared, deleted, and moved by using an option or its corresponding direct mode utility.</w:t>
      </w:r>
    </w:p>
    <w:p w14:paraId="1C89FBE8" w14:textId="10D5763C" w:rsidR="00CE04BB" w:rsidRDefault="00CE04BB" w:rsidP="00CE04BB">
      <w:pPr>
        <w:pStyle w:val="BodyText"/>
        <w:keepNext/>
        <w:keepLines/>
        <w:rPr>
          <w:kern w:val="2"/>
        </w:rPr>
      </w:pPr>
      <w:r w:rsidRPr="006B2FCC">
        <w:rPr>
          <w:kern w:val="2"/>
        </w:rPr>
        <w:t xml:space="preserve">The </w:t>
      </w:r>
      <w:r w:rsidRPr="00F46F16">
        <w:rPr>
          <w:b/>
          <w:kern w:val="2"/>
        </w:rPr>
        <w:t>Routine Tools</w:t>
      </w:r>
      <w:r w:rsidRPr="006B2FCC">
        <w:rPr>
          <w:kern w:val="2"/>
        </w:rPr>
        <w:t xml:space="preserve"> menu is shown </w:t>
      </w:r>
      <w:r w:rsidR="00945A68">
        <w:rPr>
          <w:kern w:val="2"/>
        </w:rPr>
        <w:t xml:space="preserve">in </w:t>
      </w:r>
      <w:r w:rsidR="00945A68" w:rsidRPr="00945A68">
        <w:rPr>
          <w:color w:val="0000FF"/>
          <w:kern w:val="2"/>
          <w:u w:val="single"/>
        </w:rPr>
        <w:fldChar w:fldCharType="begin" w:fldLock="1"/>
      </w:r>
      <w:r w:rsidR="00945A68" w:rsidRPr="00945A68">
        <w:rPr>
          <w:color w:val="0000FF"/>
          <w:kern w:val="2"/>
          <w:u w:val="single"/>
        </w:rPr>
        <w:instrText xml:space="preserve"> REF _Ref454453940 \h </w:instrText>
      </w:r>
      <w:r w:rsidR="00945A68">
        <w:rPr>
          <w:color w:val="0000FF"/>
          <w:kern w:val="2"/>
          <w:u w:val="single"/>
        </w:rPr>
        <w:instrText xml:space="preserve"> \* MERGEFORMAT </w:instrText>
      </w:r>
      <w:r w:rsidR="00945A68" w:rsidRPr="00945A68">
        <w:rPr>
          <w:color w:val="0000FF"/>
          <w:kern w:val="2"/>
          <w:u w:val="single"/>
        </w:rPr>
      </w:r>
      <w:r w:rsidR="00945A68" w:rsidRPr="00945A68">
        <w:rPr>
          <w:color w:val="0000FF"/>
          <w:kern w:val="2"/>
          <w:u w:val="single"/>
        </w:rPr>
        <w:fldChar w:fldCharType="separate"/>
      </w:r>
      <w:r w:rsidR="00192B74" w:rsidRPr="00192B74">
        <w:rPr>
          <w:color w:val="0000FF"/>
          <w:u w:val="single"/>
        </w:rPr>
        <w:t xml:space="preserve">Figure </w:t>
      </w:r>
      <w:r w:rsidR="00192B74" w:rsidRPr="00192B74">
        <w:rPr>
          <w:noProof/>
          <w:color w:val="0000FF"/>
          <w:u w:val="single"/>
        </w:rPr>
        <w:t>280</w:t>
      </w:r>
      <w:r w:rsidR="00945A68" w:rsidRPr="00945A68">
        <w:rPr>
          <w:color w:val="0000FF"/>
          <w:kern w:val="2"/>
          <w:u w:val="single"/>
        </w:rPr>
        <w:fldChar w:fldCharType="end"/>
      </w:r>
      <w:r w:rsidRPr="006B2FCC">
        <w:rPr>
          <w:kern w:val="2"/>
        </w:rPr>
        <w:t>:</w:t>
      </w:r>
    </w:p>
    <w:p w14:paraId="682599AF" w14:textId="77777777" w:rsidR="003D17D0" w:rsidRPr="006B2FCC" w:rsidRDefault="003D17D0" w:rsidP="003D17D0">
      <w:pPr>
        <w:pStyle w:val="BodyText6"/>
        <w:keepNext/>
        <w:keepLines/>
      </w:pPr>
    </w:p>
    <w:p w14:paraId="7491A40F" w14:textId="06A8E8C6" w:rsidR="00CE04BB" w:rsidRPr="006B2FCC" w:rsidRDefault="00CE04BB" w:rsidP="00BC5B57">
      <w:pPr>
        <w:pStyle w:val="Caption"/>
      </w:pPr>
      <w:bookmarkStart w:id="2094" w:name="_Ref454453940"/>
      <w:bookmarkStart w:id="2095" w:name="_Toc193181925"/>
      <w:bookmarkStart w:id="2096" w:name="_Toc241305111"/>
      <w:bookmarkStart w:id="2097" w:name="_Toc148365347"/>
      <w:r w:rsidRPr="006B2FCC">
        <w:t xml:space="preserve">Figure </w:t>
      </w:r>
      <w:fldSimple w:instr=" SEQ Figure \* ARABIC ">
        <w:r w:rsidR="00C57752">
          <w:rPr>
            <w:noProof/>
          </w:rPr>
          <w:t>280</w:t>
        </w:r>
      </w:fldSimple>
      <w:bookmarkEnd w:id="2094"/>
      <w:r w:rsidR="002D4A5F">
        <w:t>:</w:t>
      </w:r>
      <w:r w:rsidRPr="006B2FCC">
        <w:t xml:space="preserve"> Routine Tools</w:t>
      </w:r>
      <w:r w:rsidR="00BC1137">
        <w:t>—M</w:t>
      </w:r>
      <w:r w:rsidR="00334A39">
        <w:t>enu Op</w:t>
      </w:r>
      <w:r w:rsidRPr="006B2FCC">
        <w:t>tions</w:t>
      </w:r>
      <w:bookmarkEnd w:id="2095"/>
      <w:bookmarkEnd w:id="2096"/>
      <w:bookmarkEnd w:id="2097"/>
    </w:p>
    <w:p w14:paraId="124FB6CF" w14:textId="77777777" w:rsidR="00CE04BB" w:rsidRPr="000B37D9" w:rsidRDefault="00CE04BB" w:rsidP="00CE04BB">
      <w:pPr>
        <w:pStyle w:val="MenuBox"/>
        <w:rPr>
          <w:kern w:val="2"/>
          <w:sz w:val="20"/>
        </w:rPr>
      </w:pPr>
      <w:r w:rsidRPr="000B37D9">
        <w:rPr>
          <w:kern w:val="2"/>
          <w:sz w:val="20"/>
        </w:rPr>
        <w:t xml:space="preserve">SYSTEMS MANAGER MENU ... </w:t>
      </w:r>
      <w:r w:rsidRPr="000B37D9">
        <w:rPr>
          <w:kern w:val="2"/>
          <w:sz w:val="20"/>
        </w:rPr>
        <w:tab/>
        <w:t>[EVE]</w:t>
      </w:r>
    </w:p>
    <w:p w14:paraId="1724D148" w14:textId="77777777" w:rsidR="00CE04BB" w:rsidRPr="000B37D9" w:rsidRDefault="00CE04BB" w:rsidP="00CE04BB">
      <w:pPr>
        <w:pStyle w:val="MenuBox"/>
        <w:rPr>
          <w:kern w:val="2"/>
          <w:sz w:val="20"/>
        </w:rPr>
      </w:pPr>
      <w:r w:rsidRPr="000B37D9">
        <w:rPr>
          <w:kern w:val="2"/>
          <w:sz w:val="20"/>
        </w:rPr>
        <w:t xml:space="preserve">  Programmer Options ... &lt;locked with XUPROG&gt;</w:t>
      </w:r>
      <w:r w:rsidRPr="000B37D9">
        <w:rPr>
          <w:kern w:val="2"/>
          <w:sz w:val="20"/>
        </w:rPr>
        <w:tab/>
        <w:t>[XUPROG]</w:t>
      </w:r>
    </w:p>
    <w:p w14:paraId="7A7D85D4" w14:textId="77777777" w:rsidR="00CE04BB" w:rsidRPr="000B37D9" w:rsidRDefault="00CE04BB" w:rsidP="00CE04BB">
      <w:pPr>
        <w:pStyle w:val="MenuBox"/>
        <w:rPr>
          <w:kern w:val="2"/>
          <w:sz w:val="20"/>
        </w:rPr>
      </w:pPr>
      <w:r w:rsidRPr="000B37D9">
        <w:rPr>
          <w:kern w:val="2"/>
          <w:sz w:val="20"/>
        </w:rPr>
        <w:t xml:space="preserve">   Routine Tools ... </w:t>
      </w:r>
      <w:r w:rsidRPr="000B37D9">
        <w:rPr>
          <w:kern w:val="2"/>
          <w:sz w:val="20"/>
        </w:rPr>
        <w:tab/>
        <w:t>[XUPR-ROUTINE-TOOLS]</w:t>
      </w:r>
    </w:p>
    <w:p w14:paraId="3C840B94" w14:textId="77777777" w:rsidR="00CE04BB" w:rsidRPr="000B37D9" w:rsidRDefault="00CE04BB" w:rsidP="00CE04BB">
      <w:pPr>
        <w:pStyle w:val="MenuBox"/>
        <w:rPr>
          <w:kern w:val="2"/>
          <w:sz w:val="20"/>
        </w:rPr>
      </w:pPr>
      <w:r w:rsidRPr="000B37D9">
        <w:rPr>
          <w:sz w:val="20"/>
        </w:rPr>
        <w:t xml:space="preserve">     %Index of Routines</w:t>
      </w:r>
      <w:r w:rsidRPr="000B37D9">
        <w:rPr>
          <w:sz w:val="20"/>
        </w:rPr>
        <w:tab/>
        <w:t>[XUINDEX]</w:t>
      </w:r>
    </w:p>
    <w:p w14:paraId="30BD0675" w14:textId="77777777" w:rsidR="00CE04BB" w:rsidRPr="000B37D9" w:rsidRDefault="00CE04BB" w:rsidP="00CE04BB">
      <w:pPr>
        <w:pStyle w:val="MenuBox"/>
        <w:rPr>
          <w:kern w:val="2"/>
          <w:sz w:val="20"/>
        </w:rPr>
      </w:pPr>
      <w:r w:rsidRPr="000B37D9">
        <w:rPr>
          <w:sz w:val="20"/>
        </w:rPr>
        <w:t xml:space="preserve">     Compare local/national checksums report</w:t>
      </w:r>
      <w:r w:rsidRPr="000B37D9">
        <w:rPr>
          <w:sz w:val="20"/>
        </w:rPr>
        <w:tab/>
        <w:t>[XU CHECKSUM REPORT]</w:t>
      </w:r>
    </w:p>
    <w:p w14:paraId="5EAD7A3D" w14:textId="77777777" w:rsidR="00CE04BB" w:rsidRPr="000B37D9" w:rsidRDefault="00CE04BB" w:rsidP="00CE04BB">
      <w:pPr>
        <w:pStyle w:val="MenuBox"/>
        <w:rPr>
          <w:kern w:val="2"/>
          <w:sz w:val="20"/>
        </w:rPr>
      </w:pPr>
      <w:r w:rsidRPr="000B37D9">
        <w:rPr>
          <w:sz w:val="20"/>
        </w:rPr>
        <w:t xml:space="preserve">     Compare routines on t</w:t>
      </w:r>
      <w:r w:rsidR="00B677A8" w:rsidRPr="000B37D9">
        <w:rPr>
          <w:sz w:val="20"/>
        </w:rPr>
        <w:t>ap</w:t>
      </w:r>
      <w:r w:rsidRPr="000B37D9">
        <w:rPr>
          <w:sz w:val="20"/>
        </w:rPr>
        <w:t>e to disk</w:t>
      </w:r>
      <w:r w:rsidRPr="000B37D9">
        <w:rPr>
          <w:sz w:val="20"/>
        </w:rPr>
        <w:tab/>
        <w:t>[XUPR-</w:t>
      </w:r>
      <w:smartTag w:uri="urn:schemas-microsoft-com:office:smarttags" w:element="stockticker">
        <w:r w:rsidRPr="000B37D9">
          <w:rPr>
            <w:sz w:val="20"/>
          </w:rPr>
          <w:t>RTN</w:t>
        </w:r>
      </w:smartTag>
      <w:r w:rsidRPr="000B37D9">
        <w:rPr>
          <w:sz w:val="20"/>
        </w:rPr>
        <w:t>-T</w:t>
      </w:r>
      <w:r w:rsidR="00AE796D" w:rsidRPr="000B37D9">
        <w:rPr>
          <w:sz w:val="20"/>
        </w:rPr>
        <w:t>AP</w:t>
      </w:r>
      <w:r w:rsidRPr="000B37D9">
        <w:rPr>
          <w:sz w:val="20"/>
        </w:rPr>
        <w:t>E-CMP]</w:t>
      </w:r>
    </w:p>
    <w:p w14:paraId="403757CB" w14:textId="77777777" w:rsidR="00CE04BB" w:rsidRPr="000B37D9" w:rsidRDefault="00CE04BB" w:rsidP="00CE04BB">
      <w:pPr>
        <w:pStyle w:val="MenuBox"/>
        <w:rPr>
          <w:kern w:val="2"/>
          <w:sz w:val="20"/>
        </w:rPr>
      </w:pPr>
      <w:r w:rsidRPr="000B37D9">
        <w:rPr>
          <w:sz w:val="20"/>
        </w:rPr>
        <w:t xml:space="preserve">     Compare two routines</w:t>
      </w:r>
      <w:r w:rsidRPr="000B37D9">
        <w:rPr>
          <w:sz w:val="20"/>
        </w:rPr>
        <w:tab/>
        <w:t>[XT-ROUTINE COMPARE]</w:t>
      </w:r>
    </w:p>
    <w:p w14:paraId="262FD439" w14:textId="77777777" w:rsidR="00CE04BB" w:rsidRPr="000B37D9" w:rsidRDefault="00CE04BB" w:rsidP="00CE04BB">
      <w:pPr>
        <w:pStyle w:val="MenuBox"/>
        <w:rPr>
          <w:kern w:val="2"/>
          <w:sz w:val="20"/>
        </w:rPr>
      </w:pPr>
      <w:r w:rsidRPr="000B37D9">
        <w:rPr>
          <w:sz w:val="20"/>
        </w:rPr>
        <w:t xml:space="preserve">     Delete Routines </w:t>
      </w:r>
      <w:r w:rsidRPr="000B37D9">
        <w:rPr>
          <w:kern w:val="2"/>
          <w:sz w:val="20"/>
        </w:rPr>
        <w:t xml:space="preserve">&lt;locked with </w:t>
      </w:r>
      <w:r w:rsidRPr="000B37D9">
        <w:rPr>
          <w:sz w:val="20"/>
        </w:rPr>
        <w:t>XUPROGMODE</w:t>
      </w:r>
      <w:r w:rsidRPr="000B37D9">
        <w:rPr>
          <w:kern w:val="2"/>
          <w:sz w:val="20"/>
        </w:rPr>
        <w:t>&gt;</w:t>
      </w:r>
      <w:r w:rsidRPr="000B37D9">
        <w:rPr>
          <w:sz w:val="20"/>
        </w:rPr>
        <w:tab/>
        <w:t>[XTRDEL]</w:t>
      </w:r>
    </w:p>
    <w:p w14:paraId="13ED6181" w14:textId="77777777" w:rsidR="00CE04BB" w:rsidRPr="000B37D9" w:rsidRDefault="00CE04BB" w:rsidP="00CE04BB">
      <w:pPr>
        <w:pStyle w:val="MenuBox"/>
        <w:rPr>
          <w:kern w:val="2"/>
          <w:sz w:val="20"/>
        </w:rPr>
      </w:pPr>
      <w:r w:rsidRPr="000B37D9">
        <w:rPr>
          <w:sz w:val="20"/>
        </w:rPr>
        <w:t xml:space="preserve">     Flow Chart Entire Routine</w:t>
      </w:r>
      <w:r w:rsidRPr="000B37D9">
        <w:rPr>
          <w:sz w:val="20"/>
        </w:rPr>
        <w:tab/>
        <w:t>[XTFCR]</w:t>
      </w:r>
    </w:p>
    <w:p w14:paraId="14C260B1" w14:textId="77777777" w:rsidR="00CE04BB" w:rsidRPr="000B37D9" w:rsidRDefault="00CE04BB" w:rsidP="00CE04BB">
      <w:pPr>
        <w:pStyle w:val="MenuBox"/>
        <w:rPr>
          <w:kern w:val="2"/>
          <w:sz w:val="20"/>
        </w:rPr>
      </w:pPr>
      <w:r w:rsidRPr="000B37D9">
        <w:rPr>
          <w:sz w:val="20"/>
        </w:rPr>
        <w:t xml:space="preserve">     Flow Chart from Entry Point</w:t>
      </w:r>
      <w:r w:rsidRPr="000B37D9">
        <w:rPr>
          <w:sz w:val="20"/>
        </w:rPr>
        <w:tab/>
        <w:t>[XTFCE]</w:t>
      </w:r>
    </w:p>
    <w:p w14:paraId="00041D14" w14:textId="77777777" w:rsidR="00CE04BB" w:rsidRPr="000B37D9" w:rsidRDefault="00CE04BB" w:rsidP="00CE04BB">
      <w:pPr>
        <w:pStyle w:val="MenuBox"/>
        <w:rPr>
          <w:kern w:val="2"/>
          <w:sz w:val="20"/>
        </w:rPr>
      </w:pPr>
      <w:r w:rsidRPr="000B37D9">
        <w:rPr>
          <w:sz w:val="20"/>
        </w:rPr>
        <w:t xml:space="preserve">     Group Routine Edit </w:t>
      </w:r>
      <w:r w:rsidRPr="000B37D9">
        <w:rPr>
          <w:kern w:val="2"/>
          <w:sz w:val="20"/>
        </w:rPr>
        <w:t xml:space="preserve">&lt;locked with </w:t>
      </w:r>
      <w:r w:rsidRPr="000B37D9">
        <w:rPr>
          <w:sz w:val="20"/>
        </w:rPr>
        <w:t>XUPROGMODE</w:t>
      </w:r>
      <w:r w:rsidRPr="000B37D9">
        <w:rPr>
          <w:kern w:val="2"/>
          <w:sz w:val="20"/>
        </w:rPr>
        <w:t>&gt;</w:t>
      </w:r>
      <w:r w:rsidRPr="000B37D9">
        <w:rPr>
          <w:sz w:val="20"/>
        </w:rPr>
        <w:tab/>
        <w:t>[XTRGRPE]</w:t>
      </w:r>
    </w:p>
    <w:p w14:paraId="38DC3346" w14:textId="77777777" w:rsidR="00CE04BB" w:rsidRPr="000B37D9" w:rsidRDefault="00CE04BB" w:rsidP="00CE04BB">
      <w:pPr>
        <w:pStyle w:val="MenuBox"/>
        <w:rPr>
          <w:kern w:val="2"/>
          <w:sz w:val="20"/>
        </w:rPr>
      </w:pPr>
      <w:r w:rsidRPr="000B37D9">
        <w:rPr>
          <w:sz w:val="20"/>
        </w:rPr>
        <w:t xml:space="preserve">     Input routines</w:t>
      </w:r>
      <w:r w:rsidRPr="000B37D9">
        <w:rPr>
          <w:kern w:val="2"/>
          <w:sz w:val="20"/>
        </w:rPr>
        <w:t xml:space="preserve"> &lt;locked with XUPROG&gt;</w:t>
      </w:r>
      <w:r w:rsidRPr="000B37D9">
        <w:rPr>
          <w:sz w:val="20"/>
        </w:rPr>
        <w:tab/>
        <w:t>[XUROUTINE IN]</w:t>
      </w:r>
    </w:p>
    <w:p w14:paraId="72A7E84F" w14:textId="77777777" w:rsidR="00CE04BB" w:rsidRPr="000B37D9" w:rsidRDefault="00CE04BB" w:rsidP="00CE04BB">
      <w:pPr>
        <w:pStyle w:val="MenuBox"/>
        <w:rPr>
          <w:kern w:val="2"/>
          <w:sz w:val="20"/>
        </w:rPr>
      </w:pPr>
      <w:r w:rsidRPr="000B37D9">
        <w:rPr>
          <w:sz w:val="20"/>
        </w:rPr>
        <w:t xml:space="preserve">     List Routines</w:t>
      </w:r>
      <w:r w:rsidRPr="000B37D9">
        <w:rPr>
          <w:sz w:val="20"/>
        </w:rPr>
        <w:tab/>
        <w:t>[XUPRROU]</w:t>
      </w:r>
    </w:p>
    <w:p w14:paraId="2E880B46" w14:textId="77777777" w:rsidR="00CE04BB" w:rsidRPr="000B37D9" w:rsidRDefault="00CE04BB" w:rsidP="00CE04BB">
      <w:pPr>
        <w:pStyle w:val="MenuBox"/>
        <w:rPr>
          <w:kern w:val="2"/>
          <w:sz w:val="20"/>
        </w:rPr>
      </w:pPr>
      <w:r w:rsidRPr="000B37D9">
        <w:rPr>
          <w:sz w:val="20"/>
        </w:rPr>
        <w:t xml:space="preserve">     Load/refresh checksum values into ROUTINE file</w:t>
      </w:r>
      <w:r w:rsidRPr="000B37D9">
        <w:rPr>
          <w:sz w:val="20"/>
        </w:rPr>
        <w:tab/>
        <w:t>[XU CHECKSUM LOAD]</w:t>
      </w:r>
    </w:p>
    <w:p w14:paraId="3425378D" w14:textId="77777777" w:rsidR="00CE04BB" w:rsidRPr="000B37D9" w:rsidRDefault="00CE04BB" w:rsidP="00CE04BB">
      <w:pPr>
        <w:pStyle w:val="MenuBox"/>
        <w:rPr>
          <w:kern w:val="2"/>
          <w:sz w:val="20"/>
        </w:rPr>
      </w:pPr>
      <w:r w:rsidRPr="000B37D9">
        <w:rPr>
          <w:sz w:val="20"/>
        </w:rPr>
        <w:t xml:space="preserve">     Output routines</w:t>
      </w:r>
      <w:r w:rsidRPr="000B37D9">
        <w:rPr>
          <w:sz w:val="20"/>
        </w:rPr>
        <w:tab/>
        <w:t>[XUROUTINE OUT]</w:t>
      </w:r>
    </w:p>
    <w:p w14:paraId="12D0DBC4" w14:textId="77777777" w:rsidR="00CE04BB" w:rsidRPr="000B37D9" w:rsidRDefault="00CE04BB" w:rsidP="00CE04BB">
      <w:pPr>
        <w:pStyle w:val="MenuBox"/>
        <w:rPr>
          <w:kern w:val="2"/>
          <w:sz w:val="20"/>
        </w:rPr>
      </w:pPr>
      <w:r w:rsidRPr="000B37D9">
        <w:rPr>
          <w:sz w:val="20"/>
        </w:rPr>
        <w:t xml:space="preserve">     Routine Edit </w:t>
      </w:r>
      <w:r w:rsidRPr="000B37D9">
        <w:rPr>
          <w:kern w:val="2"/>
          <w:sz w:val="20"/>
        </w:rPr>
        <w:t xml:space="preserve">&lt;locked with </w:t>
      </w:r>
      <w:r w:rsidRPr="000B37D9">
        <w:rPr>
          <w:sz w:val="20"/>
        </w:rPr>
        <w:t>XUPROGMODE</w:t>
      </w:r>
      <w:r w:rsidRPr="000B37D9">
        <w:rPr>
          <w:kern w:val="2"/>
          <w:sz w:val="20"/>
        </w:rPr>
        <w:t>&gt;</w:t>
      </w:r>
      <w:r w:rsidRPr="000B37D9">
        <w:rPr>
          <w:sz w:val="20"/>
        </w:rPr>
        <w:tab/>
        <w:t xml:space="preserve">[XUPR </w:t>
      </w:r>
      <w:smartTag w:uri="urn:schemas-microsoft-com:office:smarttags" w:element="stockticker">
        <w:r w:rsidRPr="000B37D9">
          <w:rPr>
            <w:sz w:val="20"/>
          </w:rPr>
          <w:t>RTN</w:t>
        </w:r>
      </w:smartTag>
      <w:r w:rsidRPr="000B37D9">
        <w:rPr>
          <w:sz w:val="20"/>
        </w:rPr>
        <w:t xml:space="preserve"> EDIT]</w:t>
      </w:r>
    </w:p>
    <w:p w14:paraId="718BA2E0" w14:textId="77777777" w:rsidR="00CE04BB" w:rsidRPr="000B37D9" w:rsidRDefault="00CE04BB" w:rsidP="00CE04BB">
      <w:pPr>
        <w:pStyle w:val="MenuBox"/>
        <w:rPr>
          <w:kern w:val="2"/>
          <w:sz w:val="20"/>
        </w:rPr>
      </w:pPr>
      <w:r w:rsidRPr="000B37D9">
        <w:rPr>
          <w:sz w:val="20"/>
        </w:rPr>
        <w:t xml:space="preserve">     Routines by Patch Number</w:t>
      </w:r>
      <w:r w:rsidRPr="000B37D9">
        <w:rPr>
          <w:sz w:val="20"/>
        </w:rPr>
        <w:tab/>
        <w:t xml:space="preserve">[XUPR </w:t>
      </w:r>
      <w:smartTag w:uri="urn:schemas-microsoft-com:office:smarttags" w:element="stockticker">
        <w:r w:rsidRPr="000B37D9">
          <w:rPr>
            <w:sz w:val="20"/>
          </w:rPr>
          <w:t>RTN</w:t>
        </w:r>
      </w:smartTag>
      <w:r w:rsidRPr="000B37D9">
        <w:rPr>
          <w:sz w:val="20"/>
        </w:rPr>
        <w:t xml:space="preserve"> PATCH]</w:t>
      </w:r>
    </w:p>
    <w:p w14:paraId="14F45FD1" w14:textId="77777777" w:rsidR="00CE04BB" w:rsidRPr="000B37D9" w:rsidRDefault="00CE04BB" w:rsidP="00CE04BB">
      <w:pPr>
        <w:pStyle w:val="MenuBox"/>
        <w:rPr>
          <w:kern w:val="2"/>
          <w:sz w:val="20"/>
        </w:rPr>
      </w:pPr>
      <w:r w:rsidRPr="000B37D9">
        <w:rPr>
          <w:sz w:val="20"/>
        </w:rPr>
        <w:t xml:space="preserve">     Variable changer </w:t>
      </w:r>
      <w:r w:rsidRPr="000B37D9">
        <w:rPr>
          <w:kern w:val="2"/>
          <w:sz w:val="20"/>
        </w:rPr>
        <w:t xml:space="preserve">&lt;locked with </w:t>
      </w:r>
      <w:r w:rsidRPr="000B37D9">
        <w:rPr>
          <w:sz w:val="20"/>
        </w:rPr>
        <w:t>XUPROGMODE</w:t>
      </w:r>
      <w:r w:rsidRPr="000B37D9">
        <w:rPr>
          <w:kern w:val="2"/>
          <w:sz w:val="20"/>
        </w:rPr>
        <w:t>&gt;</w:t>
      </w:r>
      <w:r w:rsidRPr="000B37D9">
        <w:rPr>
          <w:sz w:val="20"/>
        </w:rPr>
        <w:tab/>
        <w:t>[XT-VARIABLE CHANGER]</w:t>
      </w:r>
    </w:p>
    <w:p w14:paraId="7E0C92E3" w14:textId="77777777" w:rsidR="00CE04BB" w:rsidRPr="000B37D9" w:rsidRDefault="00CE04BB" w:rsidP="00CE04BB">
      <w:pPr>
        <w:pStyle w:val="MenuBox"/>
        <w:rPr>
          <w:kern w:val="2"/>
          <w:sz w:val="20"/>
        </w:rPr>
      </w:pPr>
      <w:r w:rsidRPr="000B37D9">
        <w:rPr>
          <w:sz w:val="20"/>
        </w:rPr>
        <w:t xml:space="preserve">     Version Number Update </w:t>
      </w:r>
      <w:r w:rsidRPr="000B37D9">
        <w:rPr>
          <w:kern w:val="2"/>
          <w:sz w:val="20"/>
        </w:rPr>
        <w:t xml:space="preserve">&lt;locked with </w:t>
      </w:r>
      <w:r w:rsidRPr="000B37D9">
        <w:rPr>
          <w:sz w:val="20"/>
        </w:rPr>
        <w:t>XUPROGMODE</w:t>
      </w:r>
      <w:r w:rsidRPr="000B37D9">
        <w:rPr>
          <w:kern w:val="2"/>
          <w:sz w:val="20"/>
        </w:rPr>
        <w:t>&gt;</w:t>
      </w:r>
      <w:r w:rsidRPr="000B37D9">
        <w:rPr>
          <w:sz w:val="20"/>
        </w:rPr>
        <w:tab/>
        <w:t>[XT-VERSION NUMBER]</w:t>
      </w:r>
    </w:p>
    <w:p w14:paraId="436C16FC" w14:textId="77777777" w:rsidR="00CE04BB" w:rsidRPr="006B2FCC" w:rsidRDefault="00CE04BB" w:rsidP="0029217A">
      <w:pPr>
        <w:pStyle w:val="BodyText6"/>
      </w:pPr>
    </w:p>
    <w:p w14:paraId="24BA9997" w14:textId="77777777" w:rsidR="00CE04BB" w:rsidRPr="006B2FCC" w:rsidRDefault="00CE04BB" w:rsidP="00CE04BB">
      <w:pPr>
        <w:pStyle w:val="BodyText"/>
        <w:rPr>
          <w:kern w:val="2"/>
        </w:rPr>
      </w:pPr>
      <w:r w:rsidRPr="006B2FCC">
        <w:rPr>
          <w:kern w:val="2"/>
        </w:rPr>
        <w:t xml:space="preserve">These options are documented in the </w:t>
      </w:r>
      <w:r w:rsidR="00BE6899">
        <w:rPr>
          <w:kern w:val="2"/>
        </w:rPr>
        <w:t>section</w:t>
      </w:r>
      <w:r w:rsidRPr="006B2FCC">
        <w:rPr>
          <w:kern w:val="2"/>
        </w:rPr>
        <w:t>s that follow, grouped by routine type.</w:t>
      </w:r>
    </w:p>
    <w:p w14:paraId="25A2F9BE" w14:textId="77777777" w:rsidR="00CE04BB" w:rsidRPr="006B2FCC" w:rsidRDefault="00CE04BB" w:rsidP="0075488D">
      <w:pPr>
        <w:pStyle w:val="Heading4"/>
      </w:pPr>
      <w:bookmarkStart w:id="2098" w:name="_Toc236534889"/>
      <w:bookmarkStart w:id="2099" w:name="_Toc241305706"/>
      <w:r w:rsidRPr="006B2FCC">
        <w:t>Analyzing Routines</w:t>
      </w:r>
      <w:bookmarkEnd w:id="2098"/>
      <w:bookmarkEnd w:id="2099"/>
    </w:p>
    <w:p w14:paraId="7853B73A" w14:textId="77777777" w:rsidR="00CE04BB" w:rsidRPr="006B2FCC" w:rsidRDefault="00CE04BB" w:rsidP="00485FBB">
      <w:pPr>
        <w:pStyle w:val="Heading5"/>
      </w:pPr>
      <w:bookmarkStart w:id="2100" w:name="_Toc241305707"/>
      <w:bookmarkStart w:id="2101" w:name="_Ref241382143"/>
      <w:bookmarkStart w:id="2102" w:name="_Ref310316915"/>
      <w:bookmarkStart w:id="2103" w:name="_Ref311036809"/>
      <w:r w:rsidRPr="006B2FCC">
        <w:t>%Index of Routines Option</w:t>
      </w:r>
      <w:bookmarkEnd w:id="2100"/>
      <w:bookmarkEnd w:id="2101"/>
      <w:bookmarkEnd w:id="2102"/>
      <w:r w:rsidRPr="006B2FCC">
        <w:t>—XINDEX</w:t>
      </w:r>
      <w:bookmarkEnd w:id="2103"/>
    </w:p>
    <w:p w14:paraId="3EA917AB" w14:textId="77777777" w:rsidR="00617E3B" w:rsidRDefault="008738B9" w:rsidP="00792119">
      <w:pPr>
        <w:pStyle w:val="BodyText"/>
        <w:keepNext/>
        <w:keepLines/>
      </w:pPr>
      <w:r w:rsidRPr="006B2FCC">
        <w:rPr>
          <w:kern w:val="2"/>
        </w:rPr>
        <w:fldChar w:fldCharType="begin"/>
      </w:r>
      <w:r w:rsidRPr="006B2FCC">
        <w:instrText xml:space="preserve"> XE </w:instrText>
      </w:r>
      <w:r w:rsidR="009F58E4">
        <w:instrText>“</w:instrText>
      </w:r>
      <w:r w:rsidRPr="006B2FCC">
        <w:rPr>
          <w:kern w:val="2"/>
        </w:rPr>
        <w:instrText>Analyzing Routines:Routine Tools</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rPr>
          <w:kern w:val="2"/>
        </w:rPr>
        <w:instrText>Routine Tools:Analyzing Routines</w:instrText>
      </w:r>
      <w:r w:rsidR="009F58E4">
        <w:instrText>”</w:instrText>
      </w:r>
      <w:r w:rsidRPr="006B2FCC">
        <w:instrText xml:space="preserve"> </w:instrText>
      </w:r>
      <w:r w:rsidRPr="006B2FCC">
        <w:rPr>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XINDEX Utility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Utilities:</w:instrText>
      </w:r>
      <w:r w:rsidRPr="006B2FCC">
        <w:rPr>
          <w:kern w:val="2"/>
        </w:rPr>
        <w:instrText>XINDEX</w:instrText>
      </w:r>
      <w:r w:rsidR="009F58E4">
        <w:rPr>
          <w:kern w:val="2"/>
        </w:rPr>
        <w:instrText>”</w:instrText>
      </w:r>
      <w:r w:rsidRPr="006B2FCC">
        <w:rPr>
          <w:kern w:val="2"/>
        </w:rPr>
        <w:instrText xml:space="preserve"> </w:instrText>
      </w:r>
      <w:r w:rsidRPr="006B2FCC">
        <w:rPr>
          <w:vanish/>
          <w:kern w:val="2"/>
        </w:rPr>
        <w:fldChar w:fldCharType="end"/>
      </w:r>
      <w:r w:rsidR="00CE04BB">
        <w:rPr>
          <w:kern w:val="2"/>
        </w:rPr>
        <w:t xml:space="preserve">The </w:t>
      </w:r>
      <w:r w:rsidR="00CE04BB" w:rsidRPr="00436871">
        <w:rPr>
          <w:b/>
          <w:kern w:val="2"/>
        </w:rPr>
        <w:t>%Index of Routines</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%Index of Routines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%Index of Routines</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[XUINDEX</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XUINDEX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XUINDEX</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r w:rsidR="00436871" w:rsidRPr="006B2FCC">
        <w:rPr>
          <w:kern w:val="2"/>
        </w:rPr>
        <w:t xml:space="preserve"> option</w:t>
      </w:r>
      <w:r w:rsidR="00F3106B">
        <w:rPr>
          <w:kern w:val="2"/>
        </w:rPr>
        <w:t xml:space="preserve"> </w:t>
      </w:r>
      <w:r w:rsidR="00CE04BB">
        <w:rPr>
          <w:kern w:val="2"/>
        </w:rPr>
        <w:t>call</w:t>
      </w:r>
      <w:r w:rsidR="00AB77B4">
        <w:rPr>
          <w:kern w:val="2"/>
        </w:rPr>
        <w:t>s</w:t>
      </w:r>
      <w:r w:rsidR="00CE04BB">
        <w:rPr>
          <w:kern w:val="2"/>
        </w:rPr>
        <w:t xml:space="preserve"> </w:t>
      </w:r>
      <w:r w:rsidR="00CE04BB" w:rsidRPr="006B2FCC">
        <w:rPr>
          <w:kern w:val="2"/>
        </w:rPr>
        <w:t>Kernel Toolkit</w:t>
      </w:r>
      <w:r w:rsidR="00FF3F33">
        <w:rPr>
          <w:kern w:val="2"/>
        </w:rPr>
        <w:t>’</w:t>
      </w:r>
      <w:r w:rsidR="00CE04BB" w:rsidRPr="006B2FCC">
        <w:rPr>
          <w:kern w:val="2"/>
        </w:rPr>
        <w:t>s XINDEX utility (fo</w:t>
      </w:r>
      <w:r w:rsidR="00CE04BB">
        <w:rPr>
          <w:kern w:val="2"/>
        </w:rPr>
        <w:t xml:space="preserve">rmerly known as </w:t>
      </w:r>
      <w:r w:rsidR="00CE04BB" w:rsidRPr="00764096">
        <w:rPr>
          <w:b/>
          <w:kern w:val="2"/>
        </w:rPr>
        <w:t>%INDEX</w:t>
      </w:r>
      <w:r w:rsidR="00CE04BB">
        <w:rPr>
          <w:kern w:val="2"/>
        </w:rPr>
        <w:t xml:space="preserve"> utility). XINDEX</w:t>
      </w:r>
      <w:r w:rsidR="00CE04BB" w:rsidRPr="006B2FCC">
        <w:rPr>
          <w:kern w:val="2"/>
        </w:rPr>
        <w:t xml:space="preserve"> </w:t>
      </w:r>
      <w:r w:rsidR="00CE04BB">
        <w:t>is a static analysis tool that plays the dual role of a VistA-aware cross-referencing tool and a code checker (or recognizer).</w:t>
      </w:r>
    </w:p>
    <w:p w14:paraId="77FDCEAA" w14:textId="77777777" w:rsidR="00CE04BB" w:rsidRDefault="00617E3B" w:rsidP="00792119">
      <w:pPr>
        <w:pStyle w:val="BodyText"/>
        <w:keepNext/>
        <w:keepLines/>
        <w:rPr>
          <w:kern w:val="2"/>
        </w:rPr>
      </w:pPr>
      <w:r>
        <w:t xml:space="preserve">As of </w:t>
      </w:r>
      <w:r w:rsidR="00B004B0">
        <w:t>Kernel Toolkit patch X</w:t>
      </w:r>
      <w:r>
        <w:t xml:space="preserve">T*7.3*132, the </w:t>
      </w:r>
      <w:r w:rsidRPr="00436871">
        <w:rPr>
          <w:b/>
          <w:kern w:val="2"/>
        </w:rPr>
        <w:t>%Index of Routines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%Index of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%Index of Routines</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[XUINDEX</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XUINDEX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XUINDEX</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436871" w:rsidRPr="006B2FCC">
        <w:rPr>
          <w:kern w:val="2"/>
        </w:rPr>
        <w:t xml:space="preserve"> option</w:t>
      </w:r>
      <w:r>
        <w:rPr>
          <w:kern w:val="2"/>
        </w:rPr>
        <w:t xml:space="preserve"> allows users to check the contents of any of the following:</w:t>
      </w:r>
    </w:p>
    <w:p w14:paraId="5EEE3DE7" w14:textId="77777777" w:rsidR="002B099F" w:rsidRDefault="002B099F" w:rsidP="002B099F">
      <w:pPr>
        <w:pStyle w:val="ListBullet"/>
        <w:keepNext/>
        <w:keepLines/>
      </w:pPr>
      <w:r w:rsidRPr="00A341D1">
        <w:rPr>
          <w:b/>
        </w:rPr>
        <w:t>Routines</w:t>
      </w:r>
      <w:r w:rsidRPr="00A341D1">
        <w:rPr>
          <w:b/>
          <w:kern w:val="2"/>
        </w:rPr>
        <w:t>—</w:t>
      </w:r>
      <w:r>
        <w:rPr>
          <w:kern w:val="2"/>
        </w:rPr>
        <w:t>XINDEX checks the specified routines (e.g., </w:t>
      </w:r>
      <w:r w:rsidRPr="0058790C">
        <w:rPr>
          <w:b/>
          <w:kern w:val="2"/>
        </w:rPr>
        <w:t>XU*</w:t>
      </w:r>
      <w:r>
        <w:rPr>
          <w:kern w:val="2"/>
        </w:rPr>
        <w:t>).</w:t>
      </w:r>
    </w:p>
    <w:p w14:paraId="74C9A15B" w14:textId="77777777" w:rsidR="002B099F" w:rsidRDefault="002B099F" w:rsidP="00FE3840">
      <w:pPr>
        <w:pStyle w:val="ListBullet"/>
        <w:rPr>
          <w:kern w:val="2"/>
        </w:rPr>
      </w:pPr>
      <w:r w:rsidRPr="00A341D1">
        <w:rPr>
          <w:b/>
          <w:kern w:val="2"/>
        </w:rPr>
        <w:t>Builds—</w:t>
      </w:r>
      <w:r>
        <w:rPr>
          <w:kern w:val="2"/>
        </w:rPr>
        <w:t>XINDEX checks the contents of the specified build defined in the BUILD</w:t>
      </w:r>
      <w:r w:rsidR="00EE78DD">
        <w:rPr>
          <w:kern w:val="2"/>
        </w:rPr>
        <w:t xml:space="preserve"> (#9.6)</w:t>
      </w:r>
      <w:r>
        <w:rPr>
          <w:kern w:val="2"/>
        </w:rPr>
        <w:t xml:space="preserve"> file</w:t>
      </w:r>
      <w:r>
        <w:rPr>
          <w:kern w:val="2"/>
        </w:rPr>
        <w:fldChar w:fldCharType="begin"/>
      </w:r>
      <w:r>
        <w:instrText xml:space="preserve"> XE </w:instrText>
      </w:r>
      <w:r w:rsidR="009F58E4">
        <w:instrText>“</w:instrText>
      </w:r>
      <w:r>
        <w:rPr>
          <w:kern w:val="2"/>
        </w:rPr>
        <w:instrText>BUILD</w:instrText>
      </w:r>
      <w:r w:rsidR="00EE78DD" w:rsidRPr="005A55A5">
        <w:rPr>
          <w:kern w:val="2"/>
        </w:rPr>
        <w:instrText xml:space="preserve"> (#9.6)</w:instrText>
      </w:r>
      <w:r>
        <w:rPr>
          <w:kern w:val="2"/>
        </w:rPr>
        <w:instrText xml:space="preserve"> F</w:instrText>
      </w:r>
      <w:r w:rsidRPr="005A55A5">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Pr>
          <w:kern w:val="2"/>
        </w:rPr>
        <w:instrText>BUILD</w:instrText>
      </w:r>
      <w:r w:rsidRPr="005A55A5">
        <w:rPr>
          <w:kern w:val="2"/>
        </w:rPr>
        <w:instrText xml:space="preserve"> (#9.6)</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build on the current system</w:t>
      </w:r>
      <w:r w:rsidRPr="00987D21">
        <w:rPr>
          <w:kern w:val="2"/>
        </w:rPr>
        <w:t xml:space="preserve">, </w:t>
      </w:r>
      <w:r>
        <w:rPr>
          <w:kern w:val="2"/>
        </w:rPr>
        <w:t>which includes, routines, options, templates, data dictionaries, etc.</w:t>
      </w:r>
    </w:p>
    <w:p w14:paraId="7640031C" w14:textId="77777777" w:rsidR="002B099F" w:rsidRDefault="002B099F" w:rsidP="00FE3840">
      <w:pPr>
        <w:pStyle w:val="ListBullet"/>
        <w:rPr>
          <w:kern w:val="2"/>
        </w:rPr>
      </w:pPr>
      <w:r w:rsidRPr="00A341D1">
        <w:rPr>
          <w:b/>
          <w:kern w:val="2"/>
        </w:rPr>
        <w:t>Installs—</w:t>
      </w:r>
      <w:r>
        <w:rPr>
          <w:kern w:val="2"/>
        </w:rPr>
        <w:t>XINDEX checks the contents of the specified install defined in the INSTALL</w:t>
      </w:r>
      <w:r w:rsidR="00EE78DD">
        <w:rPr>
          <w:kern w:val="2"/>
        </w:rPr>
        <w:t xml:space="preserve"> (#9.7)</w:t>
      </w:r>
      <w:r>
        <w:rPr>
          <w:kern w:val="2"/>
        </w:rPr>
        <w:t xml:space="preserve"> file</w:t>
      </w:r>
      <w:r>
        <w:rPr>
          <w:kern w:val="2"/>
        </w:rPr>
        <w:fldChar w:fldCharType="begin"/>
      </w:r>
      <w:r>
        <w:instrText xml:space="preserve"> XE </w:instrText>
      </w:r>
      <w:r w:rsidR="009F58E4">
        <w:instrText>“</w:instrText>
      </w:r>
      <w:r w:rsidRPr="006D3B5F">
        <w:rPr>
          <w:kern w:val="2"/>
        </w:rPr>
        <w:instrText>INSTALL</w:instrText>
      </w:r>
      <w:r w:rsidR="00EE78DD" w:rsidRPr="006D3B5F">
        <w:rPr>
          <w:kern w:val="2"/>
        </w:rPr>
        <w:instrText xml:space="preserve"> (#9.7)</w:instrText>
      </w:r>
      <w:r>
        <w:rPr>
          <w:kern w:val="2"/>
        </w:rPr>
        <w:instrText xml:space="preserve"> F</w:instrText>
      </w:r>
      <w:r w:rsidRPr="006D3B5F">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sidRPr="006D3B5F">
        <w:rPr>
          <w:kern w:val="2"/>
        </w:rPr>
        <w:instrText>INSTALL (#9.7)</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 xml:space="preserve">install that have temporarily been loaded into </w:t>
      </w:r>
      <w:r w:rsidRPr="00F065F7">
        <w:rPr>
          <w:b/>
          <w:kern w:val="2"/>
        </w:rPr>
        <w:t>^XTEMP</w:t>
      </w:r>
      <w:r w:rsidR="00A341D1">
        <w:rPr>
          <w:kern w:val="2"/>
        </w:rPr>
        <w:t xml:space="preserve"> global</w:t>
      </w:r>
      <w:r>
        <w:rPr>
          <w:kern w:val="2"/>
        </w:rPr>
        <w:fldChar w:fldCharType="begin"/>
      </w:r>
      <w:r>
        <w:instrText xml:space="preserve"> XE </w:instrText>
      </w:r>
      <w:r w:rsidR="009F58E4">
        <w:instrText>“</w:instrText>
      </w:r>
      <w:r>
        <w:instrText>^</w:instrText>
      </w:r>
      <w:r w:rsidRPr="00323303">
        <w:rPr>
          <w:kern w:val="2"/>
        </w:rPr>
        <w:instrText>XTEMP</w:instrText>
      </w:r>
      <w:r>
        <w:rPr>
          <w:kern w:val="2"/>
        </w:rPr>
        <w:instrText xml:space="preserve"> Global</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Globals:^</w:instrText>
      </w:r>
      <w:r w:rsidRPr="00323303">
        <w:rPr>
          <w:kern w:val="2"/>
        </w:rPr>
        <w:instrText>XTEMP</w:instrText>
      </w:r>
      <w:r>
        <w:rPr>
          <w:kern w:val="2"/>
        </w:rPr>
        <w:instrText xml:space="preserve"> Global</w:instrText>
      </w:r>
      <w:r w:rsidR="009F58E4">
        <w:instrText>”</w:instrText>
      </w:r>
      <w:r>
        <w:instrText xml:space="preserve"> </w:instrText>
      </w:r>
      <w:r>
        <w:rPr>
          <w:kern w:val="2"/>
        </w:rPr>
        <w:fldChar w:fldCharType="end"/>
      </w:r>
      <w:r w:rsidRPr="00987D21">
        <w:rPr>
          <w:kern w:val="2"/>
        </w:rPr>
        <w:t xml:space="preserve">, </w:t>
      </w:r>
      <w:r>
        <w:rPr>
          <w:kern w:val="2"/>
        </w:rPr>
        <w:t>which includes, routines, options, templates, data dictionaries, etc.</w:t>
      </w:r>
    </w:p>
    <w:p w14:paraId="10C44E79" w14:textId="63211F6E" w:rsidR="002B099F" w:rsidRDefault="002B099F" w:rsidP="002B099F">
      <w:pPr>
        <w:pStyle w:val="ListBullet"/>
        <w:rPr>
          <w:kern w:val="2"/>
        </w:rPr>
      </w:pPr>
      <w:r w:rsidRPr="00A341D1">
        <w:rPr>
          <w:b/>
          <w:kern w:val="2"/>
        </w:rPr>
        <w:t>Packages—</w:t>
      </w:r>
      <w:r>
        <w:rPr>
          <w:kern w:val="2"/>
        </w:rPr>
        <w:t>XINDEX checks the contents of the specified package defined in the PACKAGE</w:t>
      </w:r>
      <w:r w:rsidR="00EE78DD">
        <w:rPr>
          <w:kern w:val="2"/>
        </w:rPr>
        <w:t xml:space="preserve"> (#9.4)</w:t>
      </w:r>
      <w:r>
        <w:rPr>
          <w:kern w:val="2"/>
        </w:rPr>
        <w:t xml:space="preserve"> file</w:t>
      </w:r>
      <w:r>
        <w:rPr>
          <w:kern w:val="2"/>
        </w:rPr>
        <w:fldChar w:fldCharType="begin"/>
      </w:r>
      <w:r>
        <w:instrText xml:space="preserve"> XE </w:instrText>
      </w:r>
      <w:r w:rsidR="009F58E4">
        <w:instrText>“</w:instrText>
      </w:r>
      <w:r w:rsidRPr="00394403">
        <w:rPr>
          <w:kern w:val="2"/>
        </w:rPr>
        <w:instrText>PACKAGE</w:instrText>
      </w:r>
      <w:r w:rsidR="00EE78DD" w:rsidRPr="00394403">
        <w:rPr>
          <w:kern w:val="2"/>
        </w:rPr>
        <w:instrText xml:space="preserve"> (#9.4)</w:instrText>
      </w:r>
      <w:r>
        <w:rPr>
          <w:kern w:val="2"/>
        </w:rPr>
        <w:instrText xml:space="preserve"> F</w:instrText>
      </w:r>
      <w:r w:rsidRPr="00394403">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sidRPr="00394403">
        <w:rPr>
          <w:kern w:val="2"/>
        </w:rPr>
        <w:instrText>PACKAGE (#9.4)</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package on the current system</w:t>
      </w:r>
      <w:r w:rsidRPr="00987D21">
        <w:rPr>
          <w:kern w:val="2"/>
        </w:rPr>
        <w:t xml:space="preserve">, </w:t>
      </w:r>
      <w:r>
        <w:rPr>
          <w:kern w:val="2"/>
        </w:rPr>
        <w:t>which includes, routines, options, templates, data dictionaries, etc.</w:t>
      </w:r>
    </w:p>
    <w:p w14:paraId="08BF9EDF" w14:textId="77777777" w:rsidR="001D4733" w:rsidRDefault="001D4733" w:rsidP="001D4733">
      <w:pPr>
        <w:pStyle w:val="BodyText6"/>
      </w:pPr>
    </w:p>
    <w:p w14:paraId="560330D4" w14:textId="08138311" w:rsidR="00792119" w:rsidRDefault="00792119" w:rsidP="00BC5B57">
      <w:pPr>
        <w:pStyle w:val="Caption"/>
      </w:pPr>
      <w:bookmarkStart w:id="2104" w:name="_Toc148365348"/>
      <w:r>
        <w:t xml:space="preserve">Figure </w:t>
      </w:r>
      <w:fldSimple w:instr=" SEQ Figure \* ARABIC ">
        <w:r w:rsidR="00C57752">
          <w:rPr>
            <w:noProof/>
          </w:rPr>
          <w:t>281</w:t>
        </w:r>
      </w:fldSimple>
      <w:r w:rsidR="002D4A5F">
        <w:t>:</w:t>
      </w:r>
      <w:r w:rsidR="00334A39">
        <w:t xml:space="preserve"> %Index of Routines O</w:t>
      </w:r>
      <w:r w:rsidRPr="006B2FCC">
        <w:t>ption</w:t>
      </w:r>
      <w:r w:rsidR="00334A39">
        <w:t>—Sample User E</w:t>
      </w:r>
      <w:r>
        <w:t>ntries</w:t>
      </w:r>
      <w:bookmarkEnd w:id="2104"/>
    </w:p>
    <w:p w14:paraId="537509AF" w14:textId="77777777" w:rsidR="004F02D7" w:rsidRPr="004F02D7" w:rsidRDefault="004F02D7" w:rsidP="004F02D7">
      <w:pPr>
        <w:pStyle w:val="Dialogue"/>
        <w:rPr>
          <w:kern w:val="2"/>
        </w:rPr>
      </w:pPr>
      <w:r w:rsidRPr="004F02D7">
        <w:rPr>
          <w:kern w:val="2"/>
        </w:rPr>
        <w:t xml:space="preserve">Select Routine Tools Option: </w:t>
      </w:r>
      <w:r w:rsidRPr="004F02D7">
        <w:rPr>
          <w:b/>
          <w:kern w:val="2"/>
          <w:highlight w:val="yellow"/>
        </w:rPr>
        <w:t>%</w:t>
      </w:r>
      <w:r w:rsidR="00014923" w:rsidRPr="004F02D7">
        <w:rPr>
          <w:b/>
          <w:kern w:val="2"/>
          <w:highlight w:val="yellow"/>
        </w:rPr>
        <w:t>INDEX</w:t>
      </w:r>
      <w:r w:rsidRPr="004F02D7">
        <w:rPr>
          <w:b/>
          <w:kern w:val="2"/>
          <w:highlight w:val="yellow"/>
        </w:rPr>
        <w:t xml:space="preserve"> &lt;Enter&gt;</w:t>
      </w:r>
      <w:r w:rsidRPr="004F02D7">
        <w:rPr>
          <w:kern w:val="2"/>
        </w:rPr>
        <w:t xml:space="preserve"> of Routines</w:t>
      </w:r>
    </w:p>
    <w:p w14:paraId="4C016227" w14:textId="77777777" w:rsidR="004F02D7" w:rsidRPr="004F02D7" w:rsidRDefault="004F02D7" w:rsidP="004F02D7">
      <w:pPr>
        <w:pStyle w:val="Dialogue"/>
        <w:rPr>
          <w:kern w:val="2"/>
        </w:rPr>
      </w:pPr>
    </w:p>
    <w:p w14:paraId="6C1F5B5D" w14:textId="77777777" w:rsidR="004F02D7" w:rsidRPr="004F02D7" w:rsidRDefault="004F02D7" w:rsidP="004F02D7">
      <w:pPr>
        <w:pStyle w:val="Dialogue"/>
        <w:rPr>
          <w:kern w:val="2"/>
        </w:rPr>
      </w:pPr>
      <w:r w:rsidRPr="004F02D7">
        <w:rPr>
          <w:kern w:val="2"/>
        </w:rPr>
        <w:t xml:space="preserve">                   V. A.  C R O S S  R E F E R E N C E R  7.3</w:t>
      </w:r>
    </w:p>
    <w:p w14:paraId="0A00FFE4" w14:textId="77777777" w:rsidR="004F02D7" w:rsidRPr="004F02D7" w:rsidRDefault="004F02D7" w:rsidP="004F02D7">
      <w:pPr>
        <w:pStyle w:val="Dialogue"/>
        <w:rPr>
          <w:kern w:val="2"/>
        </w:rPr>
      </w:pPr>
      <w:r w:rsidRPr="004F02D7">
        <w:rPr>
          <w:kern w:val="2"/>
        </w:rPr>
        <w:t xml:space="preserve">                       [2008 VA Standards &amp; Conventions]</w:t>
      </w:r>
    </w:p>
    <w:p w14:paraId="6365801A" w14:textId="77777777" w:rsidR="004F02D7" w:rsidRPr="004F02D7" w:rsidRDefault="004F02D7" w:rsidP="004F02D7">
      <w:pPr>
        <w:pStyle w:val="Dialogue"/>
        <w:rPr>
          <w:kern w:val="2"/>
        </w:rPr>
      </w:pPr>
      <w:r w:rsidRPr="004F02D7">
        <w:rPr>
          <w:kern w:val="2"/>
        </w:rPr>
        <w:t xml:space="preserve">                   UCI: KRN CPU: KRN    Dec 13, 2011@07:40:44</w:t>
      </w:r>
    </w:p>
    <w:p w14:paraId="47F06114" w14:textId="77777777" w:rsidR="004F02D7" w:rsidRPr="004F02D7" w:rsidRDefault="004F02D7" w:rsidP="004F02D7">
      <w:pPr>
        <w:pStyle w:val="Dialogue"/>
        <w:rPr>
          <w:kern w:val="2"/>
        </w:rPr>
      </w:pPr>
    </w:p>
    <w:p w14:paraId="6BC90ADD" w14:textId="77777777" w:rsidR="004F02D7" w:rsidRPr="004F02D7" w:rsidRDefault="004F02D7" w:rsidP="004F02D7">
      <w:pPr>
        <w:pStyle w:val="Dialogue"/>
        <w:rPr>
          <w:kern w:val="2"/>
        </w:rPr>
      </w:pPr>
      <w:r w:rsidRPr="004F02D7">
        <w:rPr>
          <w:kern w:val="2"/>
        </w:rPr>
        <w:t xml:space="preserve">All Routines? No =&gt; </w:t>
      </w:r>
      <w:r w:rsidR="00014923">
        <w:rPr>
          <w:b/>
          <w:kern w:val="2"/>
          <w:highlight w:val="yellow"/>
        </w:rPr>
        <w:t>N</w:t>
      </w:r>
      <w:r w:rsidR="00014923">
        <w:rPr>
          <w:b/>
          <w:kern w:val="2"/>
        </w:rPr>
        <w:t>O</w:t>
      </w:r>
    </w:p>
    <w:p w14:paraId="1AB2AEE2" w14:textId="77777777" w:rsidR="004F02D7" w:rsidRPr="004F02D7" w:rsidRDefault="004F02D7" w:rsidP="004F02D7">
      <w:pPr>
        <w:pStyle w:val="Dialogue"/>
        <w:rPr>
          <w:kern w:val="2"/>
        </w:rPr>
      </w:pPr>
    </w:p>
    <w:p w14:paraId="53EBCB79" w14:textId="77777777" w:rsidR="004F02D7" w:rsidRPr="004F02D7" w:rsidRDefault="004F02D7" w:rsidP="004F02D7">
      <w:pPr>
        <w:pStyle w:val="Dialogue"/>
        <w:rPr>
          <w:kern w:val="2"/>
        </w:rPr>
      </w:pPr>
      <w:r w:rsidRPr="004F02D7">
        <w:rPr>
          <w:kern w:val="2"/>
        </w:rPr>
        <w:t xml:space="preserve">Routine: </w:t>
      </w:r>
      <w:r w:rsidRPr="004F02D7">
        <w:rPr>
          <w:b/>
          <w:kern w:val="2"/>
          <w:highlight w:val="yellow"/>
        </w:rPr>
        <w:t>HLUOPT</w:t>
      </w:r>
    </w:p>
    <w:p w14:paraId="17E9C3B7" w14:textId="77777777" w:rsidR="004F02D7" w:rsidRPr="004F02D7" w:rsidRDefault="004F02D7" w:rsidP="004F02D7">
      <w:pPr>
        <w:pStyle w:val="Dialogue"/>
        <w:rPr>
          <w:kern w:val="2"/>
        </w:rPr>
      </w:pPr>
      <w:r w:rsidRPr="004F02D7">
        <w:rPr>
          <w:kern w:val="2"/>
        </w:rPr>
        <w:t xml:space="preserve">Routine: </w:t>
      </w:r>
      <w:r w:rsidRPr="004F02D7">
        <w:rPr>
          <w:b/>
          <w:kern w:val="2"/>
          <w:highlight w:val="yellow"/>
        </w:rPr>
        <w:t>&lt;Enter&gt;</w:t>
      </w:r>
    </w:p>
    <w:p w14:paraId="7E060663" w14:textId="77777777" w:rsidR="004F02D7" w:rsidRPr="004F02D7" w:rsidRDefault="004F02D7" w:rsidP="004F02D7">
      <w:pPr>
        <w:pStyle w:val="Dialogue"/>
        <w:rPr>
          <w:kern w:val="2"/>
        </w:rPr>
      </w:pPr>
      <w:r w:rsidRPr="004F02D7">
        <w:rPr>
          <w:kern w:val="2"/>
        </w:rPr>
        <w:t>1 routine</w:t>
      </w:r>
    </w:p>
    <w:p w14:paraId="48300C09" w14:textId="77777777" w:rsidR="004F02D7" w:rsidRDefault="004F02D7" w:rsidP="004F02D7">
      <w:pPr>
        <w:pStyle w:val="Dialogue"/>
        <w:rPr>
          <w:kern w:val="2"/>
        </w:rPr>
      </w:pPr>
    </w:p>
    <w:p w14:paraId="764A89B6" w14:textId="77777777" w:rsidR="00981648" w:rsidRDefault="00981648" w:rsidP="004F02D7">
      <w:pPr>
        <w:pStyle w:val="Dialogue"/>
        <w:rPr>
          <w:kern w:val="2"/>
        </w:rPr>
      </w:pPr>
    </w:p>
    <w:p w14:paraId="24920028" w14:textId="77777777" w:rsidR="004F02D7" w:rsidRPr="004F02D7" w:rsidRDefault="004F02D7" w:rsidP="004F02D7">
      <w:pPr>
        <w:pStyle w:val="Dialogue"/>
        <w:rPr>
          <w:kern w:val="2"/>
        </w:rPr>
      </w:pPr>
      <w:r w:rsidRPr="00617E3B">
        <w:rPr>
          <w:kern w:val="2"/>
          <w:highlight w:val="cyan"/>
        </w:rPr>
        <w:t>Select BUILD NAME:</w:t>
      </w:r>
      <w:r w:rsidRPr="004F02D7">
        <w:rPr>
          <w:kern w:val="2"/>
        </w:rPr>
        <w:t xml:space="preserve"> </w:t>
      </w:r>
      <w:r w:rsidRPr="004F02D7">
        <w:rPr>
          <w:b/>
          <w:kern w:val="2"/>
          <w:highlight w:val="yellow"/>
        </w:rPr>
        <w:t>&lt;Enter&gt;</w:t>
      </w:r>
    </w:p>
    <w:p w14:paraId="101CCDE2" w14:textId="77777777" w:rsidR="004F02D7" w:rsidRPr="004F02D7" w:rsidRDefault="004F02D7" w:rsidP="004F02D7">
      <w:pPr>
        <w:pStyle w:val="Dialogue"/>
        <w:rPr>
          <w:kern w:val="2"/>
        </w:rPr>
      </w:pPr>
      <w:r w:rsidRPr="00617E3B">
        <w:rPr>
          <w:kern w:val="2"/>
          <w:highlight w:val="cyan"/>
        </w:rPr>
        <w:t>Select INSTALL NAME:</w:t>
      </w:r>
      <w:r w:rsidRPr="004F02D7">
        <w:rPr>
          <w:kern w:val="2"/>
        </w:rPr>
        <w:t xml:space="preserve"> </w:t>
      </w:r>
      <w:r w:rsidRPr="004F02D7">
        <w:rPr>
          <w:b/>
          <w:kern w:val="2"/>
          <w:highlight w:val="yellow"/>
        </w:rPr>
        <w:t>&lt;Enter&gt;</w:t>
      </w:r>
    </w:p>
    <w:p w14:paraId="3C13184A" w14:textId="77777777" w:rsidR="004F02D7" w:rsidRPr="004F02D7" w:rsidRDefault="004F02D7" w:rsidP="004F02D7">
      <w:pPr>
        <w:pStyle w:val="Dialogue"/>
        <w:rPr>
          <w:kern w:val="2"/>
        </w:rPr>
      </w:pPr>
      <w:r w:rsidRPr="00617E3B">
        <w:rPr>
          <w:kern w:val="2"/>
          <w:highlight w:val="cyan"/>
        </w:rPr>
        <w:t>Select PACKAGE NAME:</w:t>
      </w:r>
      <w:r w:rsidRPr="004F02D7">
        <w:rPr>
          <w:kern w:val="2"/>
        </w:rPr>
        <w:t xml:space="preserve"> </w:t>
      </w:r>
      <w:r w:rsidRPr="004F02D7">
        <w:rPr>
          <w:b/>
          <w:kern w:val="2"/>
          <w:highlight w:val="yellow"/>
        </w:rPr>
        <w:t>&lt;Enter&gt;</w:t>
      </w:r>
    </w:p>
    <w:p w14:paraId="4397A9C5" w14:textId="77777777" w:rsidR="004F02D7" w:rsidRPr="004F02D7" w:rsidRDefault="004F02D7" w:rsidP="004F02D7">
      <w:pPr>
        <w:pStyle w:val="Dialogue"/>
        <w:rPr>
          <w:kern w:val="2"/>
        </w:rPr>
      </w:pPr>
    </w:p>
    <w:p w14:paraId="2C58D112" w14:textId="77777777" w:rsidR="004F02D7" w:rsidRPr="004F02D7" w:rsidRDefault="004F02D7" w:rsidP="004F02D7">
      <w:pPr>
        <w:pStyle w:val="Dialogue"/>
        <w:rPr>
          <w:kern w:val="2"/>
        </w:rPr>
      </w:pPr>
      <w:r w:rsidRPr="004F02D7">
        <w:rPr>
          <w:kern w:val="2"/>
        </w:rPr>
        <w:t>Print more than compiled errors and warnings? YES//</w:t>
      </w:r>
      <w:r>
        <w:rPr>
          <w:kern w:val="2"/>
        </w:rPr>
        <w:t xml:space="preserve"> </w:t>
      </w:r>
      <w:r w:rsidRPr="004F02D7">
        <w:rPr>
          <w:b/>
          <w:kern w:val="2"/>
          <w:highlight w:val="yellow"/>
        </w:rPr>
        <w:t>&lt;Enter&gt;</w:t>
      </w:r>
    </w:p>
    <w:p w14:paraId="66596598" w14:textId="77777777" w:rsidR="004F02D7" w:rsidRPr="004F02D7" w:rsidRDefault="004F02D7" w:rsidP="004F02D7">
      <w:pPr>
        <w:pStyle w:val="Dialogue"/>
        <w:rPr>
          <w:kern w:val="2"/>
        </w:rPr>
      </w:pPr>
    </w:p>
    <w:p w14:paraId="0E9B720E" w14:textId="77777777" w:rsidR="004F02D7" w:rsidRPr="004F02D7" w:rsidRDefault="004F02D7" w:rsidP="004F02D7">
      <w:pPr>
        <w:pStyle w:val="Dialogue"/>
        <w:rPr>
          <w:kern w:val="2"/>
        </w:rPr>
      </w:pPr>
      <w:r w:rsidRPr="004F02D7">
        <w:rPr>
          <w:kern w:val="2"/>
        </w:rPr>
        <w:t>Print summary only? NO//</w:t>
      </w:r>
      <w:r>
        <w:rPr>
          <w:kern w:val="2"/>
        </w:rPr>
        <w:t xml:space="preserve"> </w:t>
      </w:r>
      <w:r w:rsidRPr="004F02D7">
        <w:rPr>
          <w:b/>
          <w:kern w:val="2"/>
          <w:highlight w:val="yellow"/>
        </w:rPr>
        <w:t>&lt;Enter&gt;</w:t>
      </w:r>
    </w:p>
    <w:p w14:paraId="7C7343E5" w14:textId="77777777" w:rsidR="004F02D7" w:rsidRPr="004F02D7" w:rsidRDefault="004F02D7" w:rsidP="004F02D7">
      <w:pPr>
        <w:pStyle w:val="Dialogue"/>
        <w:rPr>
          <w:kern w:val="2"/>
        </w:rPr>
      </w:pPr>
    </w:p>
    <w:p w14:paraId="6D00ACF6" w14:textId="77777777" w:rsidR="004F02D7" w:rsidRPr="004F02D7" w:rsidRDefault="004F02D7" w:rsidP="004F02D7">
      <w:pPr>
        <w:pStyle w:val="Dialogue"/>
        <w:rPr>
          <w:kern w:val="2"/>
        </w:rPr>
      </w:pPr>
      <w:r w:rsidRPr="004F02D7">
        <w:rPr>
          <w:kern w:val="2"/>
        </w:rPr>
        <w:t>Print routines? YES//</w:t>
      </w:r>
      <w:r>
        <w:rPr>
          <w:kern w:val="2"/>
        </w:rPr>
        <w:t xml:space="preserve"> </w:t>
      </w:r>
      <w:r w:rsidRPr="004F02D7">
        <w:rPr>
          <w:b/>
          <w:kern w:val="2"/>
          <w:highlight w:val="yellow"/>
        </w:rPr>
        <w:t>&lt;Enter&gt;</w:t>
      </w:r>
    </w:p>
    <w:p w14:paraId="4DF85479" w14:textId="77777777" w:rsidR="004F02D7" w:rsidRDefault="004F02D7" w:rsidP="004F02D7">
      <w:pPr>
        <w:pStyle w:val="Dialogue"/>
        <w:rPr>
          <w:kern w:val="2"/>
        </w:rPr>
      </w:pPr>
    </w:p>
    <w:p w14:paraId="4ACD9094" w14:textId="77777777" w:rsidR="00981648" w:rsidRDefault="00981648" w:rsidP="004F02D7">
      <w:pPr>
        <w:pStyle w:val="Dialogue"/>
        <w:rPr>
          <w:kern w:val="2"/>
        </w:rPr>
      </w:pPr>
    </w:p>
    <w:p w14:paraId="4B3069D0" w14:textId="77777777" w:rsidR="004F02D7" w:rsidRPr="004F02D7" w:rsidRDefault="004F02D7" w:rsidP="004F02D7">
      <w:pPr>
        <w:pStyle w:val="Dialogue"/>
        <w:rPr>
          <w:kern w:val="2"/>
        </w:rPr>
      </w:pPr>
      <w:r w:rsidRPr="004F02D7">
        <w:rPr>
          <w:kern w:val="2"/>
        </w:rPr>
        <w:t>Print (R)egular,(S)tructured or (B)oth?  R//</w:t>
      </w:r>
      <w:r>
        <w:rPr>
          <w:kern w:val="2"/>
        </w:rPr>
        <w:t xml:space="preserve"> </w:t>
      </w:r>
      <w:r w:rsidRPr="004F02D7">
        <w:rPr>
          <w:b/>
          <w:kern w:val="2"/>
          <w:highlight w:val="yellow"/>
        </w:rPr>
        <w:t>&lt;Enter&gt;</w:t>
      </w:r>
    </w:p>
    <w:p w14:paraId="1B58278F" w14:textId="77777777" w:rsidR="004F02D7" w:rsidRPr="004F02D7" w:rsidRDefault="004F02D7" w:rsidP="004F02D7">
      <w:pPr>
        <w:pStyle w:val="Dialogue"/>
        <w:rPr>
          <w:kern w:val="2"/>
        </w:rPr>
      </w:pPr>
    </w:p>
    <w:p w14:paraId="1FF24802" w14:textId="77777777" w:rsidR="00133B45" w:rsidRDefault="004F02D7" w:rsidP="004F02D7">
      <w:pPr>
        <w:pStyle w:val="Dialogue"/>
        <w:rPr>
          <w:kern w:val="2"/>
        </w:rPr>
      </w:pPr>
      <w:r w:rsidRPr="004F02D7">
        <w:rPr>
          <w:kern w:val="2"/>
        </w:rPr>
        <w:t>Print errors and warnings with each routine? YES//</w:t>
      </w:r>
      <w:r>
        <w:rPr>
          <w:kern w:val="2"/>
        </w:rPr>
        <w:t xml:space="preserve"> </w:t>
      </w:r>
      <w:r w:rsidRPr="004F02D7">
        <w:rPr>
          <w:b/>
          <w:kern w:val="2"/>
          <w:highlight w:val="yellow"/>
        </w:rPr>
        <w:t>&lt;Enter&gt;</w:t>
      </w:r>
    </w:p>
    <w:p w14:paraId="2CC12AE7" w14:textId="77777777" w:rsidR="00133B45" w:rsidRPr="004F02D7" w:rsidRDefault="00133B45" w:rsidP="004F02D7">
      <w:pPr>
        <w:pStyle w:val="Dialogue"/>
        <w:rPr>
          <w:kern w:val="2"/>
        </w:rPr>
      </w:pPr>
    </w:p>
    <w:p w14:paraId="09979FE9" w14:textId="77777777" w:rsidR="00981648" w:rsidRDefault="00981648" w:rsidP="004F02D7">
      <w:pPr>
        <w:pStyle w:val="Dialogue"/>
        <w:rPr>
          <w:kern w:val="2"/>
        </w:rPr>
      </w:pPr>
    </w:p>
    <w:p w14:paraId="18DE65C5" w14:textId="77777777" w:rsidR="004F02D7" w:rsidRPr="004F02D7" w:rsidRDefault="004F02D7" w:rsidP="004F02D7">
      <w:pPr>
        <w:pStyle w:val="Dialogue"/>
        <w:rPr>
          <w:kern w:val="2"/>
        </w:rPr>
      </w:pPr>
      <w:r w:rsidRPr="004F02D7">
        <w:rPr>
          <w:kern w:val="2"/>
        </w:rPr>
        <w:t>Save parameters in ROUTINE file? NO//</w:t>
      </w:r>
      <w:r>
        <w:rPr>
          <w:kern w:val="2"/>
        </w:rPr>
        <w:t xml:space="preserve"> </w:t>
      </w:r>
      <w:r w:rsidRPr="004F02D7">
        <w:rPr>
          <w:b/>
          <w:kern w:val="2"/>
          <w:highlight w:val="yellow"/>
        </w:rPr>
        <w:t>&lt;Enter&gt;</w:t>
      </w:r>
    </w:p>
    <w:p w14:paraId="26F2EBEB" w14:textId="77777777" w:rsidR="004F02D7" w:rsidRPr="004F02D7" w:rsidRDefault="004F02D7" w:rsidP="004F02D7">
      <w:pPr>
        <w:pStyle w:val="Dialogue"/>
        <w:rPr>
          <w:kern w:val="2"/>
        </w:rPr>
      </w:pPr>
    </w:p>
    <w:p w14:paraId="5051566F" w14:textId="77777777" w:rsidR="004F02D7" w:rsidRPr="004F02D7" w:rsidRDefault="004F02D7" w:rsidP="004F02D7">
      <w:pPr>
        <w:pStyle w:val="Dialogue"/>
        <w:rPr>
          <w:kern w:val="2"/>
        </w:rPr>
      </w:pPr>
      <w:r w:rsidRPr="004F02D7">
        <w:rPr>
          <w:kern w:val="2"/>
        </w:rPr>
        <w:t>Index all called routines? NO//</w:t>
      </w:r>
      <w:r>
        <w:rPr>
          <w:kern w:val="2"/>
        </w:rPr>
        <w:t xml:space="preserve"> </w:t>
      </w:r>
      <w:r w:rsidRPr="004F02D7">
        <w:rPr>
          <w:b/>
          <w:kern w:val="2"/>
          <w:highlight w:val="yellow"/>
        </w:rPr>
        <w:t>&lt;Enter&gt;</w:t>
      </w:r>
    </w:p>
    <w:p w14:paraId="5B6DC5C7" w14:textId="77777777" w:rsidR="004F02D7" w:rsidRPr="004F02D7" w:rsidRDefault="004F02D7" w:rsidP="004F02D7">
      <w:pPr>
        <w:pStyle w:val="Dialogue"/>
        <w:rPr>
          <w:kern w:val="2"/>
        </w:rPr>
      </w:pPr>
      <w:r w:rsidRPr="004F02D7">
        <w:rPr>
          <w:kern w:val="2"/>
        </w:rPr>
        <w:t xml:space="preserve">DEVICE: </w:t>
      </w:r>
      <w:r w:rsidRPr="004F02D7">
        <w:rPr>
          <w:b/>
          <w:kern w:val="2"/>
          <w:highlight w:val="yellow"/>
        </w:rPr>
        <w:t>&lt;Enter&gt;</w:t>
      </w:r>
      <w:r w:rsidRPr="004F02D7">
        <w:rPr>
          <w:kern w:val="2"/>
        </w:rPr>
        <w:t xml:space="preserve">  Telnet Terminal    Right Margin: 80// </w:t>
      </w:r>
      <w:r w:rsidRPr="004F02D7">
        <w:rPr>
          <w:b/>
          <w:kern w:val="2"/>
          <w:highlight w:val="yellow"/>
        </w:rPr>
        <w:t>&lt;Enter&gt;</w:t>
      </w:r>
    </w:p>
    <w:p w14:paraId="1D493AE3" w14:textId="77777777" w:rsidR="004F02D7" w:rsidRPr="004F02D7" w:rsidRDefault="004F02D7" w:rsidP="004F02D7">
      <w:pPr>
        <w:pStyle w:val="Dialogue"/>
        <w:rPr>
          <w:kern w:val="2"/>
        </w:rPr>
      </w:pPr>
    </w:p>
    <w:p w14:paraId="1D64D6E8" w14:textId="77777777" w:rsidR="004F02D7" w:rsidRPr="004F02D7" w:rsidRDefault="004F02D7" w:rsidP="004F02D7">
      <w:pPr>
        <w:pStyle w:val="Dialogue"/>
        <w:rPr>
          <w:kern w:val="2"/>
        </w:rPr>
      </w:pPr>
      <w:r w:rsidRPr="004F02D7">
        <w:rPr>
          <w:kern w:val="2"/>
        </w:rPr>
        <w:t xml:space="preserve">                   V. A.  C R O S S  R E F E R E N C E R  7.3</w:t>
      </w:r>
    </w:p>
    <w:p w14:paraId="40953DD9" w14:textId="77777777" w:rsidR="004F02D7" w:rsidRPr="004F02D7" w:rsidRDefault="004F02D7" w:rsidP="004F02D7">
      <w:pPr>
        <w:pStyle w:val="Dialogue"/>
        <w:rPr>
          <w:kern w:val="2"/>
        </w:rPr>
      </w:pPr>
      <w:r w:rsidRPr="004F02D7">
        <w:rPr>
          <w:kern w:val="2"/>
        </w:rPr>
        <w:t xml:space="preserve">                       [2008 VA Standards &amp; Conventions]</w:t>
      </w:r>
    </w:p>
    <w:p w14:paraId="3872972F" w14:textId="77777777" w:rsidR="004F02D7" w:rsidRPr="004F02D7" w:rsidRDefault="004F02D7" w:rsidP="004F02D7">
      <w:pPr>
        <w:pStyle w:val="Dialogue"/>
        <w:rPr>
          <w:kern w:val="2"/>
        </w:rPr>
      </w:pPr>
      <w:r w:rsidRPr="004F02D7">
        <w:rPr>
          <w:kern w:val="2"/>
        </w:rPr>
        <w:t xml:space="preserve">                   UCI: KRN CPU: KRN    Dec 13, 2011@07:40:44</w:t>
      </w:r>
    </w:p>
    <w:p w14:paraId="1F1EA863" w14:textId="77777777" w:rsidR="004F02D7" w:rsidRPr="004F02D7" w:rsidRDefault="004F02D7" w:rsidP="004F02D7">
      <w:pPr>
        <w:pStyle w:val="Dialogue"/>
        <w:rPr>
          <w:kern w:val="2"/>
        </w:rPr>
      </w:pPr>
      <w:r w:rsidRPr="004F02D7">
        <w:rPr>
          <w:kern w:val="2"/>
        </w:rPr>
        <w:t>Routines: 1  Faux Routines: 0</w:t>
      </w:r>
    </w:p>
    <w:p w14:paraId="762EAE49" w14:textId="77777777" w:rsidR="004F02D7" w:rsidRPr="004F02D7" w:rsidRDefault="004F02D7" w:rsidP="004F02D7">
      <w:pPr>
        <w:pStyle w:val="Dialogue"/>
        <w:rPr>
          <w:kern w:val="2"/>
        </w:rPr>
      </w:pPr>
    </w:p>
    <w:p w14:paraId="77E11BEE" w14:textId="0F8F7F48" w:rsidR="004F02D7" w:rsidRPr="004F02D7" w:rsidRDefault="004F02D7" w:rsidP="004F02D7">
      <w:pPr>
        <w:pStyle w:val="Dialogue"/>
        <w:rPr>
          <w:kern w:val="2"/>
        </w:rPr>
      </w:pPr>
      <w:r w:rsidRPr="004F02D7">
        <w:rPr>
          <w:kern w:val="2"/>
        </w:rPr>
        <w:t>HLUOPT</w:t>
      </w:r>
    </w:p>
    <w:p w14:paraId="11F96B94" w14:textId="77777777" w:rsidR="004F02D7" w:rsidRPr="004F02D7" w:rsidRDefault="004F02D7" w:rsidP="004F02D7">
      <w:pPr>
        <w:pStyle w:val="Dialogue"/>
        <w:rPr>
          <w:kern w:val="2"/>
        </w:rPr>
      </w:pPr>
    </w:p>
    <w:p w14:paraId="28A0D8D2" w14:textId="77777777" w:rsidR="004F02D7" w:rsidRPr="004F02D7" w:rsidRDefault="004F02D7" w:rsidP="004F02D7">
      <w:pPr>
        <w:pStyle w:val="Dialogue"/>
        <w:rPr>
          <w:kern w:val="2"/>
        </w:rPr>
      </w:pPr>
      <w:r w:rsidRPr="004F02D7">
        <w:rPr>
          <w:kern w:val="2"/>
        </w:rPr>
        <w:t>--- CROSS REFERENCING ---</w:t>
      </w:r>
    </w:p>
    <w:p w14:paraId="3DAAB1C7" w14:textId="77777777" w:rsidR="004F02D7" w:rsidRPr="004F02D7" w:rsidRDefault="004F02D7" w:rsidP="004F02D7">
      <w:pPr>
        <w:pStyle w:val="Dialogue"/>
        <w:rPr>
          <w:kern w:val="2"/>
        </w:rPr>
      </w:pPr>
    </w:p>
    <w:p w14:paraId="5872EFB1" w14:textId="77777777" w:rsidR="00300D29" w:rsidRDefault="00792119" w:rsidP="004F02D7">
      <w:pPr>
        <w:pStyle w:val="Dialogue"/>
        <w:rPr>
          <w:b/>
          <w:kern w:val="2"/>
        </w:rPr>
      </w:pPr>
      <w:r>
        <w:rPr>
          <w:kern w:val="2"/>
        </w:rPr>
        <w:t xml:space="preserve">   Press return to continue: </w:t>
      </w:r>
      <w:r w:rsidRPr="004F02D7">
        <w:rPr>
          <w:b/>
          <w:kern w:val="2"/>
          <w:highlight w:val="yellow"/>
        </w:rPr>
        <w:t>&lt;Enter&gt;</w:t>
      </w:r>
    </w:p>
    <w:p w14:paraId="4C622F51" w14:textId="77777777" w:rsidR="00763328" w:rsidRDefault="00763328" w:rsidP="004F02D7">
      <w:pPr>
        <w:pStyle w:val="Dialogue"/>
        <w:rPr>
          <w:kern w:val="2"/>
        </w:rPr>
      </w:pPr>
    </w:p>
    <w:p w14:paraId="6DBE2458" w14:textId="77777777" w:rsidR="00792119" w:rsidRDefault="00792119" w:rsidP="004F02D7">
      <w:pPr>
        <w:pStyle w:val="Dialogue"/>
        <w:rPr>
          <w:kern w:val="2"/>
        </w:rPr>
      </w:pPr>
    </w:p>
    <w:p w14:paraId="32852FB7" w14:textId="77777777" w:rsidR="00657BFF" w:rsidRDefault="00657BFF" w:rsidP="004F02D7">
      <w:pPr>
        <w:pStyle w:val="Dialogue"/>
        <w:rPr>
          <w:kern w:val="2"/>
        </w:rPr>
      </w:pPr>
    </w:p>
    <w:p w14:paraId="3A84611D" w14:textId="77777777" w:rsidR="004F02D7" w:rsidRPr="004F02D7" w:rsidRDefault="004F02D7" w:rsidP="004F02D7">
      <w:pPr>
        <w:pStyle w:val="Dialogue"/>
        <w:rPr>
          <w:kern w:val="2"/>
        </w:rPr>
      </w:pPr>
      <w:r w:rsidRPr="004F02D7">
        <w:rPr>
          <w:kern w:val="2"/>
        </w:rPr>
        <w:t>Compiled list of Errors and Warnings              Dec 13, 2011@07:40:44 page 1</w:t>
      </w:r>
    </w:p>
    <w:p w14:paraId="038E6304" w14:textId="77777777" w:rsidR="004F02D7" w:rsidRPr="004F02D7" w:rsidRDefault="004F02D7" w:rsidP="004F02D7">
      <w:pPr>
        <w:pStyle w:val="Dialogue"/>
        <w:rPr>
          <w:kern w:val="2"/>
        </w:rPr>
      </w:pPr>
    </w:p>
    <w:p w14:paraId="08793CE4" w14:textId="77777777" w:rsidR="004F02D7" w:rsidRPr="004F02D7" w:rsidRDefault="004F02D7" w:rsidP="004F02D7">
      <w:pPr>
        <w:pStyle w:val="Dialogue"/>
        <w:rPr>
          <w:kern w:val="2"/>
        </w:rPr>
      </w:pPr>
      <w:r w:rsidRPr="004F02D7">
        <w:rPr>
          <w:kern w:val="2"/>
        </w:rPr>
        <w:t>HLUOPT   * *  69 Lines,  3758 Bytes, Checksum: B18177059</w:t>
      </w:r>
    </w:p>
    <w:p w14:paraId="2E219F4A" w14:textId="77777777" w:rsidR="004F02D7" w:rsidRDefault="004F02D7" w:rsidP="004F02D7">
      <w:pPr>
        <w:pStyle w:val="Dialogue"/>
        <w:rPr>
          <w:kern w:val="2"/>
        </w:rPr>
      </w:pPr>
      <w:r w:rsidRPr="004F02D7">
        <w:rPr>
          <w:kern w:val="2"/>
        </w:rPr>
        <w:t xml:space="preserve">         </w:t>
      </w:r>
    </w:p>
    <w:p w14:paraId="5AE8B704" w14:textId="77777777" w:rsidR="00981648" w:rsidRDefault="00981648" w:rsidP="004F02D7">
      <w:pPr>
        <w:pStyle w:val="Dialogue"/>
        <w:rPr>
          <w:kern w:val="2"/>
        </w:rPr>
      </w:pPr>
    </w:p>
    <w:p w14:paraId="2CC20C31" w14:textId="77777777" w:rsidR="00763328" w:rsidRDefault="004F02D7" w:rsidP="004F02D7">
      <w:pPr>
        <w:pStyle w:val="Dialogue"/>
        <w:rPr>
          <w:kern w:val="2"/>
        </w:rPr>
      </w:pPr>
      <w:r w:rsidRPr="004F02D7">
        <w:rPr>
          <w:kern w:val="2"/>
        </w:rPr>
        <w:t xml:space="preserve">   </w:t>
      </w:r>
    </w:p>
    <w:p w14:paraId="2B5A7152" w14:textId="77777777" w:rsidR="004F02D7" w:rsidRPr="004F02D7" w:rsidRDefault="004F02D7" w:rsidP="004F02D7">
      <w:pPr>
        <w:pStyle w:val="Dialogue"/>
        <w:rPr>
          <w:kern w:val="2"/>
        </w:rPr>
      </w:pPr>
      <w:r w:rsidRPr="00300D29">
        <w:rPr>
          <w:kern w:val="2"/>
          <w:highlight w:val="cyan"/>
        </w:rPr>
        <w:t xml:space="preserve">HOLD+4       </w:t>
      </w:r>
      <w:r w:rsidR="00300D29" w:rsidRPr="00300D29">
        <w:rPr>
          <w:kern w:val="2"/>
          <w:highlight w:val="cyan"/>
        </w:rPr>
        <w:fldChar w:fldCharType="begin" w:fldLock="1"/>
      </w:r>
      <w:r w:rsidR="00300D29" w:rsidRPr="00300D29">
        <w:rPr>
          <w:kern w:val="2"/>
          <w:highlight w:val="cyan"/>
        </w:rPr>
        <w:instrText xml:space="preserve"> REF _Ref311525823 \h </w:instrText>
      </w:r>
      <w:r w:rsidR="00300D29">
        <w:rPr>
          <w:kern w:val="2"/>
          <w:highlight w:val="cyan"/>
        </w:rPr>
        <w:instrText xml:space="preserve"> \* MERGEFORMAT </w:instrText>
      </w:r>
      <w:r w:rsidR="00300D29" w:rsidRPr="00300D29">
        <w:rPr>
          <w:kern w:val="2"/>
          <w:highlight w:val="cyan"/>
        </w:rPr>
      </w:r>
      <w:r w:rsidR="00300D29" w:rsidRPr="00300D29">
        <w:rPr>
          <w:kern w:val="2"/>
          <w:highlight w:val="cyan"/>
        </w:rPr>
        <w:fldChar w:fldCharType="separate"/>
      </w:r>
      <w:r w:rsidR="00EB0586" w:rsidRPr="00EB0586">
        <w:rPr>
          <w:highlight w:val="cyan"/>
        </w:rPr>
        <w:t>W - Null line (no commands or comment)</w:t>
      </w:r>
      <w:r w:rsidR="00300D29" w:rsidRPr="00300D29">
        <w:rPr>
          <w:kern w:val="2"/>
          <w:highlight w:val="cyan"/>
        </w:rPr>
        <w:fldChar w:fldCharType="end"/>
      </w:r>
      <w:r w:rsidRPr="00300D29">
        <w:rPr>
          <w:kern w:val="2"/>
          <w:highlight w:val="cyan"/>
        </w:rPr>
        <w:t>.</w:t>
      </w:r>
    </w:p>
    <w:p w14:paraId="47BA0F23" w14:textId="77777777" w:rsidR="004F02D7" w:rsidRPr="004F02D7" w:rsidRDefault="004F02D7" w:rsidP="004F02D7">
      <w:pPr>
        <w:pStyle w:val="Dialogue"/>
        <w:rPr>
          <w:kern w:val="2"/>
        </w:rPr>
      </w:pPr>
    </w:p>
    <w:p w14:paraId="47E37BF8" w14:textId="77777777" w:rsidR="004F02D7" w:rsidRPr="004F02D7" w:rsidRDefault="004F02D7" w:rsidP="004F02D7">
      <w:pPr>
        <w:pStyle w:val="Dialogue"/>
        <w:rPr>
          <w:kern w:val="2"/>
        </w:rPr>
      </w:pPr>
      <w:r w:rsidRPr="004F02D7">
        <w:rPr>
          <w:kern w:val="2"/>
        </w:rPr>
        <w:t>--- Routine Detail   --- with REGULAR ROUTINE LISTING ---</w:t>
      </w:r>
    </w:p>
    <w:p w14:paraId="7D17B327" w14:textId="77777777" w:rsidR="004F02D7" w:rsidRDefault="004F02D7" w:rsidP="004F02D7">
      <w:pPr>
        <w:pStyle w:val="Dialogue"/>
        <w:rPr>
          <w:kern w:val="2"/>
        </w:rPr>
      </w:pPr>
      <w:r w:rsidRPr="004F02D7">
        <w:rPr>
          <w:kern w:val="2"/>
        </w:rPr>
        <w:t xml:space="preserve">   Press return to continue:</w:t>
      </w:r>
    </w:p>
    <w:p w14:paraId="1140EC1C" w14:textId="77777777" w:rsidR="004F02D7" w:rsidRDefault="004F02D7" w:rsidP="004F02D7">
      <w:pPr>
        <w:pStyle w:val="Dialogue"/>
        <w:rPr>
          <w:b/>
          <w:kern w:val="2"/>
        </w:rPr>
      </w:pPr>
      <w:r w:rsidRPr="004F02D7">
        <w:rPr>
          <w:b/>
          <w:kern w:val="2"/>
          <w:highlight w:val="yellow"/>
        </w:rPr>
        <w:t>&lt;Enter&gt;</w:t>
      </w:r>
    </w:p>
    <w:p w14:paraId="02AEBB47" w14:textId="77777777" w:rsidR="00515CF2" w:rsidRPr="00515CF2" w:rsidRDefault="00515CF2" w:rsidP="00515CF2">
      <w:pPr>
        <w:pStyle w:val="Dialogue"/>
        <w:rPr>
          <w:kern w:val="2"/>
        </w:rPr>
      </w:pPr>
    </w:p>
    <w:p w14:paraId="045342C0" w14:textId="77777777" w:rsidR="00515CF2" w:rsidRPr="00515CF2" w:rsidRDefault="00515CF2" w:rsidP="00515CF2">
      <w:pPr>
        <w:pStyle w:val="Dialogue"/>
        <w:rPr>
          <w:kern w:val="2"/>
        </w:rPr>
      </w:pPr>
      <w:r w:rsidRPr="00515CF2">
        <w:rPr>
          <w:kern w:val="2"/>
        </w:rPr>
        <w:t>HLUOPT   * *  69 Lines,  3758 Bytes, Checksum: B18177059</w:t>
      </w:r>
    </w:p>
    <w:p w14:paraId="09347CD3" w14:textId="77777777" w:rsidR="00515CF2" w:rsidRPr="00515CF2" w:rsidRDefault="00515CF2" w:rsidP="00515CF2">
      <w:pPr>
        <w:pStyle w:val="Dialogue"/>
        <w:rPr>
          <w:kern w:val="2"/>
        </w:rPr>
      </w:pPr>
      <w:r w:rsidRPr="00515CF2">
        <w:rPr>
          <w:kern w:val="2"/>
        </w:rPr>
        <w:t xml:space="preserve">                                                  Dec 13, 2011@07:40:44 page 2</w:t>
      </w:r>
    </w:p>
    <w:p w14:paraId="3DA5502F" w14:textId="77777777" w:rsidR="00515CF2" w:rsidRPr="00515CF2" w:rsidRDefault="00515CF2" w:rsidP="00515CF2">
      <w:pPr>
        <w:pStyle w:val="Dialogue"/>
        <w:rPr>
          <w:kern w:val="2"/>
        </w:rPr>
      </w:pPr>
      <w:r w:rsidRPr="00515CF2">
        <w:rPr>
          <w:kern w:val="2"/>
        </w:rPr>
        <w:t xml:space="preserve">              548 bytes in comments</w:t>
      </w:r>
    </w:p>
    <w:p w14:paraId="0A01E5BC" w14:textId="46053607" w:rsidR="00515CF2" w:rsidRPr="00515CF2" w:rsidRDefault="00515CF2" w:rsidP="00515CF2">
      <w:pPr>
        <w:pStyle w:val="Dialogue"/>
        <w:rPr>
          <w:kern w:val="2"/>
        </w:rPr>
      </w:pPr>
      <w:r w:rsidRPr="00515CF2">
        <w:rPr>
          <w:kern w:val="2"/>
        </w:rPr>
        <w:t>HLUOPT   ;</w:t>
      </w:r>
      <w:r w:rsidR="00404A9B">
        <w:rPr>
          <w:kern w:val="2"/>
        </w:rPr>
        <w:t>AISC/REDACTED</w:t>
      </w:r>
      <w:r w:rsidRPr="00515CF2">
        <w:rPr>
          <w:kern w:val="2"/>
        </w:rPr>
        <w:t>-Main Menu for HL7 Module ;07/26/99  08:47</w:t>
      </w:r>
    </w:p>
    <w:p w14:paraId="05D714E6" w14:textId="77777777" w:rsidR="00515CF2" w:rsidRDefault="00515CF2" w:rsidP="00515CF2">
      <w:pPr>
        <w:pStyle w:val="Dialogue"/>
        <w:rPr>
          <w:kern w:val="2"/>
        </w:rPr>
      </w:pPr>
      <w:r w:rsidRPr="00515CF2">
        <w:rPr>
          <w:kern w:val="2"/>
        </w:rPr>
        <w:t xml:space="preserve">         ;;1.6;HEALTH LEVEL SEVEN;**57**;Oct 13, 1995</w:t>
      </w:r>
    </w:p>
    <w:p w14:paraId="2749667E" w14:textId="77777777" w:rsidR="004F02D7" w:rsidRDefault="004F02D7" w:rsidP="0029217A">
      <w:pPr>
        <w:pStyle w:val="BodyText6"/>
      </w:pPr>
    </w:p>
    <w:p w14:paraId="45EDA652" w14:textId="1A107C68" w:rsidR="008738B9" w:rsidRDefault="00AB6B2C" w:rsidP="008738B9">
      <w:pPr>
        <w:pStyle w:val="Note"/>
        <w:rPr>
          <w:kern w:val="2"/>
        </w:rPr>
      </w:pPr>
      <w:r>
        <w:rPr>
          <w:noProof/>
          <w:lang w:eastAsia="en-US"/>
        </w:rPr>
        <w:drawing>
          <wp:inline distT="0" distB="0" distL="0" distR="0" wp14:anchorId="7E2BA941" wp14:editId="17FB3998">
            <wp:extent cx="285750" cy="285750"/>
            <wp:effectExtent l="0" t="0" r="0" b="0"/>
            <wp:docPr id="610" name="Picture 6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38B9">
        <w:tab/>
      </w:r>
      <w:smartTag w:uri="urn:schemas-microsoft-com:office:smarttags" w:element="stockticker">
        <w:r w:rsidR="008738B9" w:rsidRPr="006B2FCC">
          <w:rPr>
            <w:b/>
            <w:kern w:val="2"/>
          </w:rPr>
          <w:t>REF</w:t>
        </w:r>
      </w:smartTag>
      <w:r w:rsidR="008738B9" w:rsidRPr="006B2FCC">
        <w:rPr>
          <w:b/>
          <w:kern w:val="2"/>
        </w:rPr>
        <w:t>:</w:t>
      </w:r>
      <w:r w:rsidR="008738B9" w:rsidRPr="006B2FCC">
        <w:rPr>
          <w:kern w:val="2"/>
        </w:rPr>
        <w:t xml:space="preserve"> For more information on the</w:t>
      </w:r>
      <w:r w:rsidR="008738B9" w:rsidRPr="00764096">
        <w:rPr>
          <w:kern w:val="2"/>
        </w:rPr>
        <w:t xml:space="preserve"> XINDEX</w:t>
      </w:r>
      <w:r w:rsidR="008738B9">
        <w:rPr>
          <w:kern w:val="2"/>
        </w:rPr>
        <w:t xml:space="preserve"> utility</w:t>
      </w:r>
      <w:r w:rsidR="008738B9" w:rsidRPr="006B2FCC">
        <w:rPr>
          <w:kern w:val="2"/>
        </w:rPr>
        <w:t xml:space="preserve">, see the </w:t>
      </w:r>
      <w:r w:rsidR="00FF3F33">
        <w:rPr>
          <w:kern w:val="2"/>
        </w:rPr>
        <w:t>“</w:t>
      </w:r>
      <w:r w:rsidR="008738B9" w:rsidRPr="007D1754">
        <w:rPr>
          <w:color w:val="0000FF"/>
          <w:kern w:val="2"/>
        </w:rPr>
        <w:fldChar w:fldCharType="begin" w:fldLock="1"/>
      </w:r>
      <w:r w:rsidR="008738B9" w:rsidRPr="007D1754">
        <w:rPr>
          <w:color w:val="0000FF"/>
          <w:kern w:val="2"/>
        </w:rPr>
        <w:instrText xml:space="preserve"> REF _Ref311036740 \h </w:instrText>
      </w:r>
      <w:r w:rsidR="008738B9">
        <w:rPr>
          <w:color w:val="0000FF"/>
          <w:kern w:val="2"/>
        </w:rPr>
        <w:instrText xml:space="preserve"> \* MERGEFORMAT </w:instrText>
      </w:r>
      <w:r w:rsidR="008738B9" w:rsidRPr="007D1754">
        <w:rPr>
          <w:color w:val="0000FF"/>
          <w:kern w:val="2"/>
        </w:rPr>
      </w:r>
      <w:r w:rsidR="008738B9" w:rsidRPr="007D1754">
        <w:rPr>
          <w:color w:val="0000FF"/>
          <w:kern w:val="2"/>
        </w:rPr>
        <w:fldChar w:fldCharType="separate"/>
      </w:r>
      <w:r w:rsidR="00EB0586" w:rsidRPr="00EB0586">
        <w:rPr>
          <w:color w:val="0000FF"/>
          <w:u w:val="single"/>
        </w:rPr>
        <w:t>XINDEX</w:t>
      </w:r>
      <w:r w:rsidR="008738B9" w:rsidRPr="007D1754">
        <w:rPr>
          <w:color w:val="0000FF"/>
          <w:kern w:val="2"/>
        </w:rPr>
        <w:fldChar w:fldCharType="end"/>
      </w:r>
      <w:r w:rsidR="00ED0BD7">
        <w:rPr>
          <w:kern w:val="2"/>
        </w:rPr>
        <w:t>”</w:t>
      </w:r>
      <w:r w:rsidR="008738B9" w:rsidRPr="006B2FCC">
        <w:rPr>
          <w:kern w:val="2"/>
        </w:rPr>
        <w:t xml:space="preserve"> </w:t>
      </w:r>
      <w:r w:rsidR="008738B9">
        <w:rPr>
          <w:kern w:val="2"/>
        </w:rPr>
        <w:t>section</w:t>
      </w:r>
      <w:r w:rsidR="008738B9" w:rsidRPr="006B2FCC">
        <w:rPr>
          <w:kern w:val="2"/>
        </w:rPr>
        <w:t>.</w:t>
      </w:r>
    </w:p>
    <w:p w14:paraId="05816080" w14:textId="77777777" w:rsidR="003D17D0" w:rsidRDefault="003D17D0" w:rsidP="003D17D0">
      <w:pPr>
        <w:pStyle w:val="BodyText6"/>
      </w:pPr>
    </w:p>
    <w:p w14:paraId="49127A9F" w14:textId="77777777" w:rsidR="00CE04BB" w:rsidRPr="006B2FCC" w:rsidRDefault="00CE04BB" w:rsidP="00485FBB">
      <w:pPr>
        <w:pStyle w:val="Heading5"/>
      </w:pPr>
      <w:bookmarkStart w:id="2105" w:name="_Toc241305708"/>
      <w:r w:rsidRPr="006B2FCC">
        <w:t>Flow Chart Entire Routine Option</w:t>
      </w:r>
      <w:bookmarkEnd w:id="2105"/>
    </w:p>
    <w:p w14:paraId="64F6EFA4" w14:textId="77777777" w:rsidR="00CE04BB" w:rsidRPr="006B2FCC" w:rsidRDefault="00CE04BB" w:rsidP="00CE04BB">
      <w:pPr>
        <w:pStyle w:val="BodyText"/>
        <w:keepNext/>
        <w:keepLines/>
        <w:rPr>
          <w:kern w:val="2"/>
        </w:rPr>
      </w:pPr>
      <w:r w:rsidRPr="006B2FCC">
        <w:rPr>
          <w:kern w:val="2"/>
        </w:rPr>
        <w:t xml:space="preserve">The </w:t>
      </w:r>
      <w:r w:rsidRPr="00436871">
        <w:rPr>
          <w:b/>
          <w:kern w:val="2"/>
        </w:rPr>
        <w:t>Flow Chart Entire Routine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Flow Chart Entire Routine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Flow Chart Entire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Routine Tools:Flow Chart Entire Routine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[XTFCR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XTFCR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XTFCR</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436871" w:rsidRPr="006B2FCC">
        <w:rPr>
          <w:kern w:val="2"/>
        </w:rPr>
        <w:t xml:space="preserve"> option</w:t>
      </w:r>
      <w:r w:rsidRPr="006B2FCC">
        <w:rPr>
          <w:kern w:val="2"/>
        </w:rPr>
        <w:t xml:space="preserve"> generates a flow chart, showing </w:t>
      </w:r>
      <w:r w:rsidRPr="006B2FCC">
        <w:t>the processing performed within an entire routine</w:t>
      </w:r>
      <w:r w:rsidRPr="006B2FCC">
        <w:rPr>
          <w:kern w:val="2"/>
        </w:rPr>
        <w:t>.</w:t>
      </w:r>
    </w:p>
    <w:p w14:paraId="70544429" w14:textId="77777777" w:rsidR="00CE04BB" w:rsidRPr="006B2FCC" w:rsidRDefault="00CE04BB" w:rsidP="00CE04BB">
      <w:pPr>
        <w:pStyle w:val="BodyText"/>
        <w:keepNext/>
        <w:keepLines/>
        <w:rPr>
          <w:kern w:val="2"/>
        </w:rPr>
      </w:pPr>
      <w:r w:rsidRPr="006B2FCC">
        <w:rPr>
          <w:kern w:val="2"/>
        </w:rPr>
        <w:t>The following corresponding direct mode utility can be used in programmer mode:</w:t>
      </w:r>
      <w:r w:rsidR="008738B9" w:rsidRPr="008738B9">
        <w:t xml:space="preserve"> </w:t>
      </w:r>
      <w:r w:rsidR="008738B9" w:rsidRPr="006B2FCC">
        <w:fldChar w:fldCharType="begin"/>
      </w:r>
      <w:r w:rsidR="008738B9" w:rsidRPr="006B2FCC">
        <w:instrText xml:space="preserve"> XE </w:instrText>
      </w:r>
      <w:r w:rsidR="009F58E4">
        <w:instrText>“</w:instrText>
      </w:r>
      <w:r w:rsidR="008738B9" w:rsidRPr="006B2FCC">
        <w:instrText>Direct Mode Utilities:Routine Tools:^XTFCR</w:instrText>
      </w:r>
      <w:r w:rsidR="009F58E4">
        <w:instrText>”</w:instrText>
      </w:r>
      <w:r w:rsidR="008738B9" w:rsidRPr="006B2FCC">
        <w:instrText xml:space="preserve"> </w:instrText>
      </w:r>
      <w:r w:rsidR="008738B9" w:rsidRPr="006B2FCC">
        <w:fldChar w:fldCharType="end"/>
      </w:r>
      <w:r w:rsidR="008738B9" w:rsidRPr="006B2FCC">
        <w:fldChar w:fldCharType="begin"/>
      </w:r>
      <w:r w:rsidR="008738B9" w:rsidRPr="006B2FCC">
        <w:instrText xml:space="preserve"> XE </w:instrText>
      </w:r>
      <w:r w:rsidR="009F58E4">
        <w:instrText>“</w:instrText>
      </w:r>
      <w:r w:rsidR="008738B9" w:rsidRPr="006B2FCC">
        <w:instrText>^XTFCR Direct Mode Utility</w:instrText>
      </w:r>
      <w:r w:rsidR="009F58E4">
        <w:instrText>”</w:instrText>
      </w:r>
      <w:r w:rsidR="008738B9" w:rsidRPr="006B2FCC">
        <w:instrText xml:space="preserve"> </w:instrText>
      </w:r>
      <w:r w:rsidR="008738B9" w:rsidRPr="006B2FCC">
        <w:fldChar w:fldCharType="end"/>
      </w:r>
    </w:p>
    <w:p w14:paraId="6BC7D413" w14:textId="486C744E"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^XTFCR</w:t>
      </w:r>
    </w:p>
    <w:p w14:paraId="03B6A8EF" w14:textId="77777777" w:rsidR="003D17D0" w:rsidRPr="000B37D9" w:rsidRDefault="003D17D0" w:rsidP="003D17D0">
      <w:pPr>
        <w:pStyle w:val="BodyText6"/>
      </w:pPr>
    </w:p>
    <w:p w14:paraId="6C1FCE6B" w14:textId="77777777" w:rsidR="00CE04BB" w:rsidRPr="006B2FCC" w:rsidRDefault="00CE04BB" w:rsidP="00485FBB">
      <w:pPr>
        <w:pStyle w:val="Heading5"/>
      </w:pPr>
      <w:bookmarkStart w:id="2106" w:name="_Toc241305709"/>
      <w:r w:rsidRPr="006B2FCC">
        <w:t>Flow Chart From Entry Point Option</w:t>
      </w:r>
      <w:bookmarkEnd w:id="2106"/>
    </w:p>
    <w:p w14:paraId="1B3EBFE8" w14:textId="77777777" w:rsidR="00CE04BB" w:rsidRPr="006B2FCC" w:rsidRDefault="00CE04BB" w:rsidP="00CE04BB">
      <w:pPr>
        <w:pStyle w:val="BodyText"/>
        <w:keepNext/>
        <w:keepLines/>
        <w:rPr>
          <w:kern w:val="2"/>
        </w:rPr>
      </w:pPr>
      <w:r w:rsidRPr="006B2FCC">
        <w:rPr>
          <w:kern w:val="2"/>
        </w:rPr>
        <w:t xml:space="preserve">The </w:t>
      </w:r>
      <w:r w:rsidRPr="00436871">
        <w:rPr>
          <w:b/>
          <w:kern w:val="2"/>
        </w:rPr>
        <w:t>Flow Chart from Entry Point</w:t>
      </w:r>
      <w:r w:rsidRPr="006B2FCC">
        <w:rPr>
          <w:kern w:val="2"/>
        </w:rPr>
        <w:fldChar w:fldCharType="begin"/>
      </w:r>
      <w:r w:rsidRPr="006B2FCC">
        <w:rPr>
          <w:kern w:val="2"/>
        </w:rPr>
        <w:instrText xml:space="preserve"> XE </w:instrText>
      </w:r>
      <w:r w:rsidR="009F58E4">
        <w:rPr>
          <w:kern w:val="2"/>
        </w:rPr>
        <w:instrText>“</w:instrText>
      </w:r>
      <w:r w:rsidRPr="006B2FCC">
        <w:rPr>
          <w:kern w:val="2"/>
        </w:rPr>
        <w:instrText>Flow Chart from Entry Point Option</w:instrText>
      </w:r>
      <w:r w:rsidR="009F58E4">
        <w:rPr>
          <w:kern w:val="2"/>
        </w:rPr>
        <w:instrText>”</w:instrText>
      </w:r>
      <w:r w:rsidRPr="006B2FCC">
        <w:rPr>
          <w:kern w:val="2"/>
        </w:rPr>
        <w:instrText xml:space="preserve"> </w:instrText>
      </w:r>
      <w:r w:rsidRPr="006B2FCC">
        <w:rPr>
          <w:kern w:val="2"/>
        </w:rPr>
        <w:fldChar w:fldCharType="end"/>
      </w:r>
      <w:r w:rsidRPr="006B2FCC">
        <w:rPr>
          <w:kern w:val="2"/>
        </w:rPr>
        <w:fldChar w:fldCharType="begin"/>
      </w:r>
      <w:r w:rsidRPr="006B2FCC">
        <w:rPr>
          <w:kern w:val="2"/>
        </w:rPr>
        <w:instrText xml:space="preserve"> XE </w:instrText>
      </w:r>
      <w:r w:rsidR="009F58E4">
        <w:rPr>
          <w:kern w:val="2"/>
        </w:rPr>
        <w:instrText>“</w:instrText>
      </w:r>
      <w:r w:rsidRPr="006B2FCC">
        <w:rPr>
          <w:kern w:val="2"/>
        </w:rPr>
        <w:instrText>Options:Flow Chart from Entry Point</w:instrText>
      </w:r>
      <w:r w:rsidR="009F58E4">
        <w:rPr>
          <w:kern w:val="2"/>
        </w:rPr>
        <w:instrText>”</w:instrText>
      </w:r>
      <w:r w:rsidRPr="006B2FCC">
        <w:rPr>
          <w:kern w:val="2"/>
        </w:rPr>
        <w:instrText xml:space="preserve"> </w:instrText>
      </w:r>
      <w:r w:rsidRPr="006B2FCC">
        <w:rPr>
          <w:kern w:val="2"/>
        </w:rPr>
        <w:fldChar w:fldCharType="end"/>
      </w:r>
      <w:r w:rsidRPr="006B2FCC">
        <w:rPr>
          <w:kern w:val="2"/>
        </w:rPr>
        <w:fldChar w:fldCharType="begin"/>
      </w:r>
      <w:r w:rsidRPr="006B2FCC">
        <w:rPr>
          <w:kern w:val="2"/>
        </w:rPr>
        <w:instrText xml:space="preserve"> XE </w:instrText>
      </w:r>
      <w:r w:rsidR="009F58E4">
        <w:rPr>
          <w:kern w:val="2"/>
        </w:rPr>
        <w:instrText>“</w:instrText>
      </w:r>
      <w:r w:rsidRPr="006B2FCC">
        <w:rPr>
          <w:kern w:val="2"/>
        </w:rPr>
        <w:instrText>Routine Tools:Flow Chart from Entry Point Option</w:instrText>
      </w:r>
      <w:r w:rsidR="009F58E4">
        <w:rPr>
          <w:kern w:val="2"/>
        </w:rPr>
        <w:instrText>”</w:instrText>
      </w:r>
      <w:r w:rsidRPr="006B2FCC">
        <w:rPr>
          <w:kern w:val="2"/>
        </w:rPr>
        <w:instrText xml:space="preserve"> </w:instrText>
      </w:r>
      <w:r w:rsidRPr="006B2FCC">
        <w:rPr>
          <w:kern w:val="2"/>
        </w:rPr>
        <w:fldChar w:fldCharType="end"/>
      </w:r>
      <w:r w:rsidRPr="006B2FCC">
        <w:rPr>
          <w:kern w:val="2"/>
        </w:rPr>
        <w:t xml:space="preserve"> [XTFCE</w:t>
      </w:r>
      <w:r w:rsidRPr="006B2FCC">
        <w:rPr>
          <w:kern w:val="2"/>
        </w:rPr>
        <w:fldChar w:fldCharType="begin"/>
      </w:r>
      <w:r w:rsidRPr="006B2FCC">
        <w:rPr>
          <w:kern w:val="2"/>
        </w:rPr>
        <w:instrText xml:space="preserve"> XE </w:instrText>
      </w:r>
      <w:r w:rsidR="009F58E4">
        <w:rPr>
          <w:kern w:val="2"/>
        </w:rPr>
        <w:instrText>“</w:instrText>
      </w:r>
      <w:r w:rsidRPr="006B2FCC">
        <w:rPr>
          <w:kern w:val="2"/>
        </w:rPr>
        <w:instrText>XTFCE</w:instrText>
      </w:r>
      <w:r w:rsidR="009F58E4">
        <w:rPr>
          <w:kern w:val="2"/>
        </w:rPr>
        <w:instrText>”</w:instrText>
      </w:r>
      <w:r w:rsidRPr="006B2FCC">
        <w:rPr>
          <w:kern w:val="2"/>
        </w:rPr>
        <w:instrText xml:space="preserve"> </w:instrText>
      </w:r>
      <w:r w:rsidRPr="006B2FCC">
        <w:rPr>
          <w:kern w:val="2"/>
        </w:rPr>
        <w:fldChar w:fldCharType="end"/>
      </w:r>
      <w:r w:rsidRPr="006B2FCC">
        <w:rPr>
          <w:kern w:val="2"/>
        </w:rPr>
        <w:fldChar w:fldCharType="begin"/>
      </w:r>
      <w:r w:rsidRPr="006B2FCC">
        <w:rPr>
          <w:kern w:val="2"/>
        </w:rPr>
        <w:instrText xml:space="preserve"> XE </w:instrText>
      </w:r>
      <w:r w:rsidR="009F58E4">
        <w:rPr>
          <w:kern w:val="2"/>
        </w:rPr>
        <w:instrText>“</w:instrText>
      </w:r>
      <w:r w:rsidRPr="006B2FCC">
        <w:rPr>
          <w:kern w:val="2"/>
        </w:rPr>
        <w:instrText>Options:XTFCE</w:instrText>
      </w:r>
      <w:r w:rsidR="009F58E4">
        <w:rPr>
          <w:kern w:val="2"/>
        </w:rPr>
        <w:instrText>”</w:instrText>
      </w:r>
      <w:r w:rsidRPr="006B2FCC">
        <w:rPr>
          <w:kern w:val="2"/>
        </w:rPr>
        <w:instrText xml:space="preserve"> </w:instrText>
      </w:r>
      <w:r w:rsidRPr="006B2FCC">
        <w:rPr>
          <w:kern w:val="2"/>
        </w:rPr>
        <w:fldChar w:fldCharType="end"/>
      </w:r>
      <w:r w:rsidRPr="006B2FCC">
        <w:rPr>
          <w:kern w:val="2"/>
        </w:rPr>
        <w:t>]</w:t>
      </w:r>
      <w:r w:rsidR="00436871" w:rsidRPr="006B2FCC">
        <w:rPr>
          <w:kern w:val="2"/>
        </w:rPr>
        <w:t xml:space="preserve"> option</w:t>
      </w:r>
      <w:r w:rsidRPr="006B2FCC">
        <w:rPr>
          <w:kern w:val="2"/>
        </w:rPr>
        <w:t xml:space="preserve"> generates a flow chart of the processing performed from a specified entry point to its termination of processing. It also allows the user to expand the code in other routines or entry points referenced by </w:t>
      </w:r>
      <w:r w:rsidRPr="00D0672A">
        <w:rPr>
          <w:b/>
          <w:kern w:val="2"/>
        </w:rPr>
        <w:t>DO</w:t>
      </w:r>
      <w:r w:rsidRPr="006B2FCC">
        <w:rPr>
          <w:kern w:val="2"/>
        </w:rPr>
        <w:t xml:space="preserve"> or </w:t>
      </w:r>
      <w:r w:rsidRPr="00D0672A">
        <w:rPr>
          <w:b/>
          <w:kern w:val="2"/>
        </w:rPr>
        <w:t>GOTO</w:t>
      </w:r>
      <w:r w:rsidRPr="006B2FCC">
        <w:rPr>
          <w:kern w:val="2"/>
        </w:rPr>
        <w:t xml:space="preserve"> commands.</w:t>
      </w:r>
    </w:p>
    <w:p w14:paraId="5154E373" w14:textId="77777777" w:rsidR="00CE04BB" w:rsidRPr="006B2FCC" w:rsidRDefault="00CE04BB" w:rsidP="00CE04BB">
      <w:pPr>
        <w:pStyle w:val="BodyText"/>
        <w:keepNext/>
        <w:keepLines/>
        <w:rPr>
          <w:kern w:val="2"/>
        </w:rPr>
      </w:pPr>
      <w:r w:rsidRPr="006B2FCC">
        <w:rPr>
          <w:kern w:val="2"/>
        </w:rPr>
        <w:t>The following corresponding direct mode utility can be used in programmer mode:</w:t>
      </w:r>
      <w:r w:rsidR="008738B9" w:rsidRPr="008738B9">
        <w:t xml:space="preserve"> </w:t>
      </w:r>
      <w:r w:rsidR="008738B9" w:rsidRPr="006B2FCC">
        <w:fldChar w:fldCharType="begin"/>
      </w:r>
      <w:r w:rsidR="008738B9" w:rsidRPr="006B2FCC">
        <w:instrText xml:space="preserve"> XE </w:instrText>
      </w:r>
      <w:r w:rsidR="009F58E4">
        <w:instrText>“</w:instrText>
      </w:r>
      <w:r w:rsidR="008738B9" w:rsidRPr="006B2FCC">
        <w:instrText>Direct Mode Utilities:Routine Tools:^XTFCE</w:instrText>
      </w:r>
      <w:r w:rsidR="009F58E4">
        <w:instrText>”</w:instrText>
      </w:r>
      <w:r w:rsidR="008738B9" w:rsidRPr="006B2FCC">
        <w:instrText xml:space="preserve"> </w:instrText>
      </w:r>
      <w:r w:rsidR="008738B9" w:rsidRPr="006B2FCC">
        <w:fldChar w:fldCharType="end"/>
      </w:r>
      <w:r w:rsidR="008738B9" w:rsidRPr="006B2FCC">
        <w:fldChar w:fldCharType="begin"/>
      </w:r>
      <w:r w:rsidR="008738B9" w:rsidRPr="006B2FCC">
        <w:instrText xml:space="preserve"> XE </w:instrText>
      </w:r>
      <w:r w:rsidR="009F58E4">
        <w:instrText>“</w:instrText>
      </w:r>
      <w:r w:rsidR="008738B9" w:rsidRPr="006B2FCC">
        <w:instrText>^XTFCE Direct Mode Utility</w:instrText>
      </w:r>
      <w:r w:rsidR="009F58E4">
        <w:instrText>”</w:instrText>
      </w:r>
      <w:r w:rsidR="008738B9" w:rsidRPr="006B2FCC">
        <w:instrText xml:space="preserve"> </w:instrText>
      </w:r>
      <w:r w:rsidR="008738B9" w:rsidRPr="006B2FCC">
        <w:fldChar w:fldCharType="end"/>
      </w:r>
    </w:p>
    <w:p w14:paraId="40A68726" w14:textId="650ADC49"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^XTFCE</w:t>
      </w:r>
    </w:p>
    <w:p w14:paraId="6CB1B89B" w14:textId="77777777" w:rsidR="003D17D0" w:rsidRPr="000B37D9" w:rsidRDefault="003D17D0" w:rsidP="003D17D0">
      <w:pPr>
        <w:pStyle w:val="BodyText6"/>
      </w:pPr>
    </w:p>
    <w:p w14:paraId="4F9B8483" w14:textId="77777777" w:rsidR="00CE04BB" w:rsidRPr="006B2FCC" w:rsidRDefault="00CE04BB" w:rsidP="0075488D">
      <w:pPr>
        <w:pStyle w:val="Heading4"/>
      </w:pPr>
      <w:bookmarkStart w:id="2107" w:name="_Toc236534890"/>
      <w:bookmarkStart w:id="2108" w:name="_Toc241305710"/>
      <w:r w:rsidRPr="006B2FCC">
        <w:t>Editing Routines</w:t>
      </w:r>
      <w:bookmarkEnd w:id="2107"/>
      <w:bookmarkEnd w:id="2108"/>
    </w:p>
    <w:p w14:paraId="1C3768EA" w14:textId="77777777" w:rsidR="00CE04BB" w:rsidRPr="006B2FCC" w:rsidRDefault="00CE04BB" w:rsidP="00485FBB">
      <w:pPr>
        <w:pStyle w:val="Heading5"/>
      </w:pPr>
      <w:bookmarkStart w:id="2109" w:name="_Toc241305711"/>
      <w:r w:rsidRPr="006B2FCC">
        <w:t>Group Routine Edit Option</w:t>
      </w:r>
      <w:bookmarkEnd w:id="2109"/>
    </w:p>
    <w:p w14:paraId="14C08BE3" w14:textId="77777777" w:rsidR="00CE04BB" w:rsidRPr="006B2FCC" w:rsidRDefault="008738B9" w:rsidP="00CE04BB">
      <w:pPr>
        <w:pStyle w:val="BodyText"/>
        <w:keepNext/>
        <w:keepLines/>
        <w:rPr>
          <w:kern w:val="2"/>
        </w:rPr>
      </w:pPr>
      <w:r w:rsidRPr="006B2FCC">
        <w:fldChar w:fldCharType="begin"/>
      </w:r>
      <w:r w:rsidRPr="006B2FCC">
        <w:instrText xml:space="preserve"> XE </w:instrText>
      </w:r>
      <w:r w:rsidR="009F58E4">
        <w:instrText>“</w:instrText>
      </w:r>
      <w:r w:rsidRPr="006B2FCC">
        <w:instrText>Editing Routines:Routine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Tools:Routine Tools:Editing Routines</w:instrText>
      </w:r>
      <w:r w:rsidR="009F58E4">
        <w:instrText>”</w:instrText>
      </w:r>
      <w:r w:rsidRPr="006B2FCC">
        <w:instrText xml:space="preserve"> </w:instrText>
      </w:r>
      <w:r w:rsidRPr="006B2FCC">
        <w:fldChar w:fldCharType="end"/>
      </w:r>
      <w:r w:rsidR="00CE04BB" w:rsidRPr="006B2FCC">
        <w:rPr>
          <w:kern w:val="2"/>
        </w:rPr>
        <w:t xml:space="preserve">The </w:t>
      </w:r>
      <w:r w:rsidR="00CE04BB" w:rsidRPr="00436871">
        <w:rPr>
          <w:b/>
          <w:kern w:val="2"/>
        </w:rPr>
        <w:t>Group Routine Edit</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Group Routine Edit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Group Routine Edit</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Routine Tools:Group Routine Edit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[XTRGRPE</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XTRGRPE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XTRGRPE</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r w:rsidR="00436871" w:rsidRPr="006B2FCC">
        <w:rPr>
          <w:kern w:val="2"/>
        </w:rPr>
        <w:t xml:space="preserve"> option</w:t>
      </w:r>
      <w:r w:rsidR="00CE04BB" w:rsidRPr="006B2FCC">
        <w:rPr>
          <w:kern w:val="2"/>
        </w:rPr>
        <w:t xml:space="preserve"> calls the </w:t>
      </w:r>
      <w:r w:rsidR="00CE04BB" w:rsidRPr="00D0672A">
        <w:rPr>
          <w:b/>
          <w:kern w:val="2"/>
        </w:rPr>
        <w:t>XTRGRPE</w:t>
      </w:r>
      <w:r w:rsidR="00CE04BB" w:rsidRPr="006B2FCC">
        <w:rPr>
          <w:kern w:val="2"/>
        </w:rPr>
        <w:t xml:space="preserve"> routine to edit a group of routines. Once several routines are iden</w:t>
      </w:r>
      <w:r w:rsidR="00D0672A">
        <w:rPr>
          <w:kern w:val="2"/>
        </w:rPr>
        <w:t xml:space="preserve">tified, the Kernel Toolkit </w:t>
      </w:r>
      <w:r w:rsidR="00D0672A" w:rsidRPr="00D0672A">
        <w:rPr>
          <w:b/>
          <w:kern w:val="2"/>
        </w:rPr>
        <w:t>^%Z</w:t>
      </w:r>
      <w:r w:rsidR="00D0672A">
        <w:rPr>
          <w:kern w:val="2"/>
        </w:rPr>
        <w:t xml:space="preserve"> E</w:t>
      </w:r>
      <w:r w:rsidR="00CE04BB" w:rsidRPr="006B2FCC">
        <w:rPr>
          <w:kern w:val="2"/>
        </w:rPr>
        <w:t>ditor</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^%Z Editor</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Editors:^%Z</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is called. This option is locked with </w:t>
      </w:r>
      <w:r w:rsidR="00D0672A">
        <w:rPr>
          <w:kern w:val="2"/>
        </w:rPr>
        <w:t xml:space="preserve">the </w:t>
      </w:r>
      <w:r w:rsidR="00CE04BB" w:rsidRPr="006B2FCC">
        <w:rPr>
          <w:kern w:val="2"/>
        </w:rPr>
        <w:t>XUPROGMODE</w:t>
      </w:r>
      <w:r w:rsidR="00D0672A">
        <w:rPr>
          <w:kern w:val="2"/>
        </w:rPr>
        <w:t xml:space="preserve"> security key</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XUPROGMODE Security Key</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Security Keys:XUPROGMODE</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p>
    <w:p w14:paraId="39C343C1"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008738B9" w:rsidRPr="008738B9">
        <w:t xml:space="preserve"> </w:t>
      </w:r>
      <w:r w:rsidR="008738B9" w:rsidRPr="006B2FCC">
        <w:fldChar w:fldCharType="begin"/>
      </w:r>
      <w:r w:rsidR="008738B9" w:rsidRPr="006B2FCC">
        <w:instrText xml:space="preserve"> XE </w:instrText>
      </w:r>
      <w:r w:rsidR="009F58E4">
        <w:instrText>“</w:instrText>
      </w:r>
      <w:r w:rsidR="008738B9" w:rsidRPr="006B2FCC">
        <w:instrText>Direct Mode Utilities:Routine Tools:^XTRGRPE</w:instrText>
      </w:r>
      <w:r w:rsidR="009F58E4">
        <w:instrText>”</w:instrText>
      </w:r>
      <w:r w:rsidR="008738B9" w:rsidRPr="006B2FCC">
        <w:instrText xml:space="preserve"> </w:instrText>
      </w:r>
      <w:r w:rsidR="008738B9" w:rsidRPr="006B2FCC">
        <w:fldChar w:fldCharType="end"/>
      </w:r>
      <w:r w:rsidR="008738B9" w:rsidRPr="006B2FCC">
        <w:fldChar w:fldCharType="begin"/>
      </w:r>
      <w:r w:rsidR="008738B9" w:rsidRPr="006B2FCC">
        <w:instrText xml:space="preserve"> XE </w:instrText>
      </w:r>
      <w:r w:rsidR="009F58E4">
        <w:instrText>“</w:instrText>
      </w:r>
      <w:r w:rsidR="008738B9" w:rsidRPr="006B2FCC">
        <w:instrText>^XTRGRPE Direct Mode Utility</w:instrText>
      </w:r>
      <w:r w:rsidR="009F58E4">
        <w:instrText>”</w:instrText>
      </w:r>
      <w:r w:rsidR="008738B9" w:rsidRPr="006B2FCC">
        <w:instrText xml:space="preserve"> </w:instrText>
      </w:r>
      <w:r w:rsidR="008738B9" w:rsidRPr="006B2FCC">
        <w:fldChar w:fldCharType="end"/>
      </w:r>
    </w:p>
    <w:p w14:paraId="130B171C" w14:textId="4CE3118E"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^XTRGRPE</w:t>
      </w:r>
    </w:p>
    <w:p w14:paraId="3E2550C0" w14:textId="77777777" w:rsidR="003D17D0" w:rsidRPr="000B37D9" w:rsidRDefault="003D17D0" w:rsidP="003D17D0">
      <w:pPr>
        <w:pStyle w:val="BodyText6"/>
      </w:pPr>
    </w:p>
    <w:p w14:paraId="2B825867" w14:textId="77777777" w:rsidR="00CE04BB" w:rsidRPr="006B2FCC" w:rsidRDefault="00CE04BB" w:rsidP="00485FBB">
      <w:pPr>
        <w:pStyle w:val="Heading5"/>
      </w:pPr>
      <w:bookmarkStart w:id="2110" w:name="_Toc241305712"/>
      <w:r w:rsidRPr="006B2FCC">
        <w:t>Routine Edit Option</w:t>
      </w:r>
      <w:bookmarkEnd w:id="2110"/>
    </w:p>
    <w:p w14:paraId="428628FB" w14:textId="77777777" w:rsidR="00CE04BB" w:rsidRPr="006B2FCC" w:rsidRDefault="00CE04BB" w:rsidP="00CE04BB">
      <w:pPr>
        <w:pStyle w:val="BodyText"/>
        <w:rPr>
          <w:kern w:val="2"/>
        </w:rPr>
      </w:pPr>
      <w:r w:rsidRPr="006B2FCC">
        <w:rPr>
          <w:kern w:val="2"/>
        </w:rPr>
        <w:t xml:space="preserve">The </w:t>
      </w:r>
      <w:r w:rsidRPr="00436871">
        <w:rPr>
          <w:b/>
          <w:kern w:val="2"/>
        </w:rPr>
        <w:t>Routine Edit</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Routine Edit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Routine Edit</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Routine Edit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[XUPR </w:t>
      </w:r>
      <w:smartTag w:uri="urn:schemas-microsoft-com:office:smarttags" w:element="stockticker">
        <w:r w:rsidRPr="006B2FCC">
          <w:rPr>
            <w:kern w:val="2"/>
          </w:rPr>
          <w:t>RTN</w:t>
        </w:r>
      </w:smartTag>
      <w:r w:rsidRPr="006B2FCC">
        <w:rPr>
          <w:kern w:val="2"/>
        </w:rPr>
        <w:t xml:space="preserve"> EDIT</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 RTN EDIT</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XUPR RTN EDIT</w:instrText>
      </w:r>
      <w:r w:rsidR="009F58E4">
        <w:rPr>
          <w:kern w:val="2"/>
        </w:rPr>
        <w:instrText>”</w:instrText>
      </w:r>
      <w:r w:rsidRPr="006B2FCC">
        <w:rPr>
          <w:kern w:val="2"/>
        </w:rPr>
        <w:instrText xml:space="preserve"> </w:instrText>
      </w:r>
      <w:r w:rsidRPr="006B2FCC">
        <w:rPr>
          <w:vanish/>
          <w:kern w:val="2"/>
        </w:rPr>
        <w:fldChar w:fldCharType="end"/>
      </w:r>
      <w:r w:rsidR="00D0672A">
        <w:rPr>
          <w:kern w:val="2"/>
        </w:rPr>
        <w:t>]</w:t>
      </w:r>
      <w:r w:rsidR="00436871" w:rsidRPr="006B2FCC">
        <w:rPr>
          <w:kern w:val="2"/>
        </w:rPr>
        <w:t xml:space="preserve"> option</w:t>
      </w:r>
      <w:r w:rsidR="00D0672A">
        <w:rPr>
          <w:kern w:val="2"/>
        </w:rPr>
        <w:t xml:space="preserve"> invokes the </w:t>
      </w:r>
      <w:r w:rsidR="00D0672A" w:rsidRPr="00D0672A">
        <w:rPr>
          <w:b/>
          <w:kern w:val="2"/>
        </w:rPr>
        <w:t>^%Z</w:t>
      </w:r>
      <w:r w:rsidR="00D0672A">
        <w:rPr>
          <w:kern w:val="2"/>
        </w:rPr>
        <w:t xml:space="preserve"> E</w:t>
      </w:r>
      <w:r w:rsidRPr="006B2FCC">
        <w:rPr>
          <w:kern w:val="2"/>
        </w:rPr>
        <w:t>ditor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^%Z Editor</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Editors:^%Z</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The </w:t>
      </w:r>
      <w:r w:rsidRPr="00D0672A">
        <w:rPr>
          <w:b/>
          <w:kern w:val="2"/>
        </w:rPr>
        <w:t>^%Z</w:t>
      </w:r>
      <w:r w:rsidR="00D0672A">
        <w:rPr>
          <w:kern w:val="2"/>
        </w:rPr>
        <w:t xml:space="preserve"> E</w:t>
      </w:r>
      <w:r w:rsidRPr="006B2FCC">
        <w:rPr>
          <w:kern w:val="2"/>
        </w:rPr>
        <w:t>ditor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^%Z Editor</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Editors:^%Z</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can be used to edit a group of routines with the </w:t>
      </w:r>
      <w:r w:rsidRPr="00F54952">
        <w:rPr>
          <w:b/>
          <w:kern w:val="2"/>
        </w:rPr>
        <w:t>Group Routine Edit</w:t>
      </w:r>
      <w:r w:rsidRPr="006B2FCC">
        <w:rPr>
          <w:kern w:val="2"/>
        </w:rPr>
        <w:fldChar w:fldCharType="begin"/>
      </w:r>
      <w:r w:rsidRPr="006B2FCC">
        <w:instrText xml:space="preserve"> XE </w:instrText>
      </w:r>
      <w:r w:rsidR="009F58E4">
        <w:instrText>“</w:instrText>
      </w:r>
      <w:r w:rsidRPr="006B2FCC">
        <w:rPr>
          <w:kern w:val="2"/>
        </w:rPr>
        <w:instrText>Group Routine Edit Option</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rPr>
          <w:kern w:val="2"/>
        </w:rPr>
        <w:instrText>Options:Group Routine Edit</w:instrText>
      </w:r>
      <w:r w:rsidR="009F58E4">
        <w:instrText>”</w:instrText>
      </w:r>
      <w:r w:rsidRPr="006B2FCC">
        <w:instrText xml:space="preserve"> </w:instrText>
      </w:r>
      <w:r w:rsidRPr="006B2FCC">
        <w:rPr>
          <w:kern w:val="2"/>
        </w:rPr>
        <w:fldChar w:fldCharType="end"/>
      </w:r>
      <w:r w:rsidR="00D0672A">
        <w:rPr>
          <w:kern w:val="2"/>
        </w:rPr>
        <w:t xml:space="preserve"> [</w:t>
      </w:r>
      <w:r w:rsidR="00D0672A" w:rsidRPr="00D0672A">
        <w:rPr>
          <w:color w:val="auto"/>
          <w:szCs w:val="22"/>
        </w:rPr>
        <w:t>XTRGRPE</w:t>
      </w:r>
      <w:r w:rsidR="00D0672A">
        <w:rPr>
          <w:color w:val="auto"/>
          <w:szCs w:val="22"/>
        </w:rPr>
        <w:fldChar w:fldCharType="begin"/>
      </w:r>
      <w:r w:rsidR="00D0672A">
        <w:instrText xml:space="preserve"> XE "</w:instrText>
      </w:r>
      <w:r w:rsidR="00D0672A" w:rsidRPr="00BF67A3">
        <w:rPr>
          <w:color w:val="auto"/>
          <w:szCs w:val="22"/>
        </w:rPr>
        <w:instrText>XTRGRPE</w:instrText>
      </w:r>
      <w:r w:rsidR="00D0672A">
        <w:rPr>
          <w:color w:val="auto"/>
          <w:szCs w:val="22"/>
        </w:rPr>
        <w:instrText xml:space="preserve"> Option</w:instrText>
      </w:r>
      <w:r w:rsidR="00D0672A">
        <w:instrText xml:space="preserve">" </w:instrText>
      </w:r>
      <w:r w:rsidR="00D0672A">
        <w:rPr>
          <w:color w:val="auto"/>
          <w:szCs w:val="22"/>
        </w:rPr>
        <w:fldChar w:fldCharType="end"/>
      </w:r>
      <w:r w:rsidR="00D0672A">
        <w:rPr>
          <w:color w:val="auto"/>
          <w:szCs w:val="22"/>
        </w:rPr>
        <w:fldChar w:fldCharType="begin"/>
      </w:r>
      <w:r w:rsidR="00D0672A">
        <w:instrText xml:space="preserve"> XE "Option:</w:instrText>
      </w:r>
      <w:r w:rsidR="00D0672A" w:rsidRPr="00BF67A3">
        <w:rPr>
          <w:color w:val="auto"/>
          <w:szCs w:val="22"/>
        </w:rPr>
        <w:instrText>XTRGRPE</w:instrText>
      </w:r>
      <w:r w:rsidR="00D0672A">
        <w:instrText xml:space="preserve">" </w:instrText>
      </w:r>
      <w:r w:rsidR="00D0672A">
        <w:rPr>
          <w:color w:val="auto"/>
          <w:szCs w:val="22"/>
        </w:rPr>
        <w:fldChar w:fldCharType="end"/>
      </w:r>
      <w:r w:rsidR="00D0672A">
        <w:rPr>
          <w:kern w:val="2"/>
        </w:rPr>
        <w:t>]</w:t>
      </w:r>
      <w:r w:rsidR="00F54952" w:rsidRPr="006B2FCC">
        <w:rPr>
          <w:kern w:val="2"/>
        </w:rPr>
        <w:t xml:space="preserve"> option</w:t>
      </w:r>
      <w:r w:rsidRPr="006B2FCC">
        <w:rPr>
          <w:kern w:val="2"/>
        </w:rPr>
        <w:t>. This allows developers at an external site (e.g., on the site manager</w:t>
      </w:r>
      <w:r w:rsidR="00FF3F33">
        <w:rPr>
          <w:kern w:val="2"/>
        </w:rPr>
        <w:t>’</w:t>
      </w:r>
      <w:r w:rsidRPr="006B2FCC">
        <w:rPr>
          <w:kern w:val="2"/>
        </w:rPr>
        <w:t>s staff) to edit M routines. This option is locked with the XUPROGMODE security key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XUPROGMODE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Keys:XUPROGMODE</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p>
    <w:p w14:paraId="2FDEFC8D"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008738B9" w:rsidRPr="008738B9">
        <w:t xml:space="preserve"> </w:t>
      </w:r>
      <w:r w:rsidR="008738B9" w:rsidRPr="006B2FCC">
        <w:fldChar w:fldCharType="begin"/>
      </w:r>
      <w:r w:rsidR="008738B9" w:rsidRPr="006B2FCC">
        <w:instrText xml:space="preserve"> XE </w:instrText>
      </w:r>
      <w:r w:rsidR="009F58E4">
        <w:instrText>“</w:instrText>
      </w:r>
      <w:r w:rsidR="008738B9" w:rsidRPr="006B2FCC">
        <w:instrText>Direct Mode Utilities:Routine Tools:^%Z</w:instrText>
      </w:r>
      <w:r w:rsidR="009F58E4">
        <w:instrText>”</w:instrText>
      </w:r>
      <w:r w:rsidR="008738B9" w:rsidRPr="006B2FCC">
        <w:instrText xml:space="preserve"> </w:instrText>
      </w:r>
      <w:r w:rsidR="008738B9" w:rsidRPr="006B2FCC">
        <w:fldChar w:fldCharType="end"/>
      </w:r>
      <w:r w:rsidR="008738B9" w:rsidRPr="006B2FCC">
        <w:fldChar w:fldCharType="begin"/>
      </w:r>
      <w:r w:rsidR="008738B9" w:rsidRPr="006B2FCC">
        <w:instrText xml:space="preserve"> XE </w:instrText>
      </w:r>
      <w:r w:rsidR="009F58E4">
        <w:instrText>“</w:instrText>
      </w:r>
      <w:r w:rsidR="008738B9" w:rsidRPr="006B2FCC">
        <w:instrText>^%Z Direct Mode Utility</w:instrText>
      </w:r>
      <w:r w:rsidR="009F58E4">
        <w:instrText>”</w:instrText>
      </w:r>
      <w:r w:rsidR="008738B9" w:rsidRPr="006B2FCC">
        <w:instrText xml:space="preserve"> </w:instrText>
      </w:r>
      <w:r w:rsidR="008738B9" w:rsidRPr="006B2FCC">
        <w:fldChar w:fldCharType="end"/>
      </w:r>
    </w:p>
    <w:p w14:paraId="188B7F1F" w14:textId="5841A203"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X ^%Z</w:t>
      </w:r>
    </w:p>
    <w:p w14:paraId="68F1451F" w14:textId="77777777" w:rsidR="003D17D0" w:rsidRPr="000B37D9" w:rsidRDefault="003D17D0" w:rsidP="003D17D0">
      <w:pPr>
        <w:pStyle w:val="BodyText6"/>
      </w:pPr>
    </w:p>
    <w:p w14:paraId="3A989032" w14:textId="38992FF7" w:rsidR="00CE04BB" w:rsidRDefault="00AB6B2C" w:rsidP="008738B9">
      <w:pPr>
        <w:pStyle w:val="Note"/>
        <w:rPr>
          <w:kern w:val="2"/>
        </w:rPr>
      </w:pPr>
      <w:r>
        <w:rPr>
          <w:noProof/>
          <w:lang w:eastAsia="en-US"/>
        </w:rPr>
        <w:drawing>
          <wp:inline distT="0" distB="0" distL="0" distR="0" wp14:anchorId="33DA5113" wp14:editId="7843A9D5">
            <wp:extent cx="285750" cy="285750"/>
            <wp:effectExtent l="0" t="0" r="0" b="0"/>
            <wp:docPr id="611" name="Picture 6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38B9">
        <w:tab/>
      </w:r>
      <w:smartTag w:uri="urn:schemas-microsoft-com:office:smarttags" w:element="stockticker">
        <w:r w:rsidR="008738B9" w:rsidRPr="006B2FCC">
          <w:rPr>
            <w:b/>
            <w:kern w:val="2"/>
          </w:rPr>
          <w:t>REF</w:t>
        </w:r>
      </w:smartTag>
      <w:r w:rsidR="008738B9" w:rsidRPr="006B2FCC">
        <w:rPr>
          <w:b/>
          <w:kern w:val="2"/>
        </w:rPr>
        <w:t>:</w:t>
      </w:r>
      <w:r w:rsidR="008738B9" w:rsidRPr="006B2FCC">
        <w:rPr>
          <w:kern w:val="2"/>
        </w:rPr>
        <w:t xml:space="preserve"> For more information on the ^%Z Editor, see the </w:t>
      </w:r>
      <w:r w:rsidR="00FF3F33">
        <w:rPr>
          <w:kern w:val="2"/>
        </w:rPr>
        <w:t>“</w:t>
      </w:r>
      <w:r w:rsidR="008738B9" w:rsidRPr="007D1754">
        <w:rPr>
          <w:color w:val="0000FF"/>
          <w:kern w:val="2"/>
        </w:rPr>
        <w:fldChar w:fldCharType="begin" w:fldLock="1"/>
      </w:r>
      <w:r w:rsidR="008738B9" w:rsidRPr="007D1754">
        <w:rPr>
          <w:color w:val="0000FF"/>
          <w:kern w:val="2"/>
        </w:rPr>
        <w:instrText xml:space="preserve"> REF _Ref153068314 \h  \* MERGEFORMAT </w:instrText>
      </w:r>
      <w:r w:rsidR="008738B9" w:rsidRPr="007D1754">
        <w:rPr>
          <w:color w:val="0000FF"/>
          <w:kern w:val="2"/>
        </w:rPr>
      </w:r>
      <w:r w:rsidR="008738B9" w:rsidRPr="007D1754">
        <w:rPr>
          <w:color w:val="0000FF"/>
          <w:kern w:val="2"/>
        </w:rPr>
        <w:fldChar w:fldCharType="separate"/>
      </w:r>
      <w:r w:rsidR="00EB0586" w:rsidRPr="00EB0586">
        <w:rPr>
          <w:color w:val="0000FF"/>
          <w:u w:val="single"/>
        </w:rPr>
        <w:t>^%Z Editor</w:t>
      </w:r>
      <w:r w:rsidR="008738B9" w:rsidRPr="007D1754">
        <w:rPr>
          <w:color w:val="0000FF"/>
          <w:kern w:val="2"/>
        </w:rPr>
        <w:fldChar w:fldCharType="end"/>
      </w:r>
      <w:r w:rsidR="00ED0BD7">
        <w:rPr>
          <w:kern w:val="2"/>
        </w:rPr>
        <w:t>”</w:t>
      </w:r>
      <w:r w:rsidR="008738B9" w:rsidRPr="006B2FCC">
        <w:rPr>
          <w:kern w:val="2"/>
        </w:rPr>
        <w:t xml:space="preserve"> </w:t>
      </w:r>
      <w:r w:rsidR="008738B9">
        <w:rPr>
          <w:kern w:val="2"/>
        </w:rPr>
        <w:t>section</w:t>
      </w:r>
      <w:r w:rsidR="008738B9" w:rsidRPr="006B2FCC">
        <w:rPr>
          <w:kern w:val="2"/>
        </w:rPr>
        <w:t xml:space="preserve"> in </w:t>
      </w:r>
      <w:r w:rsidR="002E3D91">
        <w:rPr>
          <w:kern w:val="2"/>
        </w:rPr>
        <w:t>Section</w:t>
      </w:r>
      <w:r w:rsidR="008738B9" w:rsidRPr="006B2FCC">
        <w:rPr>
          <w:kern w:val="2"/>
        </w:rPr>
        <w:t xml:space="preserve"> </w:t>
      </w:r>
      <w:r w:rsidR="00FC14DE" w:rsidRPr="00FC14DE">
        <w:rPr>
          <w:color w:val="0000FF"/>
          <w:kern w:val="2"/>
          <w:u w:val="single"/>
        </w:rPr>
        <w:fldChar w:fldCharType="begin" w:fldLock="1"/>
      </w:r>
      <w:r w:rsidR="00FC14DE" w:rsidRPr="00FC14DE">
        <w:rPr>
          <w:color w:val="0000FF"/>
          <w:kern w:val="2"/>
          <w:u w:val="single"/>
        </w:rPr>
        <w:instrText xml:space="preserve"> REF _Ref200254379 \w \h </w:instrText>
      </w:r>
      <w:r w:rsidR="00FC14DE">
        <w:rPr>
          <w:color w:val="0000FF"/>
          <w:kern w:val="2"/>
          <w:u w:val="single"/>
        </w:rPr>
        <w:instrText xml:space="preserve"> \* MERGEFORMAT </w:instrText>
      </w:r>
      <w:r w:rsidR="00FC14DE" w:rsidRPr="00FC14DE">
        <w:rPr>
          <w:color w:val="0000FF"/>
          <w:kern w:val="2"/>
          <w:u w:val="single"/>
        </w:rPr>
      </w:r>
      <w:r w:rsidR="00FC14DE" w:rsidRPr="00FC14DE">
        <w:rPr>
          <w:color w:val="0000FF"/>
          <w:kern w:val="2"/>
          <w:u w:val="single"/>
        </w:rPr>
        <w:fldChar w:fldCharType="separate"/>
      </w:r>
      <w:r w:rsidR="00192B74">
        <w:rPr>
          <w:color w:val="0000FF"/>
          <w:kern w:val="2"/>
          <w:u w:val="single"/>
        </w:rPr>
        <w:t>17</w:t>
      </w:r>
      <w:r w:rsidR="00FC14DE" w:rsidRPr="00FC14DE">
        <w:rPr>
          <w:color w:val="0000FF"/>
          <w:kern w:val="2"/>
          <w:u w:val="single"/>
        </w:rPr>
        <w:fldChar w:fldCharType="end"/>
      </w:r>
      <w:r w:rsidR="008738B9" w:rsidRPr="006B2FCC">
        <w:rPr>
          <w:kern w:val="2"/>
        </w:rPr>
        <w:t xml:space="preserve">, </w:t>
      </w:r>
      <w:r w:rsidR="00FF3F33">
        <w:rPr>
          <w:kern w:val="2"/>
        </w:rPr>
        <w:t>“</w:t>
      </w:r>
      <w:r w:rsidR="008738B9" w:rsidRPr="007D1754">
        <w:rPr>
          <w:color w:val="0000FF"/>
          <w:kern w:val="2"/>
        </w:rPr>
        <w:fldChar w:fldCharType="begin" w:fldLock="1"/>
      </w:r>
      <w:r w:rsidR="008738B9" w:rsidRPr="007D1754">
        <w:rPr>
          <w:color w:val="0000FF"/>
          <w:kern w:val="2"/>
        </w:rPr>
        <w:instrText xml:space="preserve"> REF _Ref200254379 \h </w:instrText>
      </w:r>
      <w:r w:rsidR="008738B9">
        <w:rPr>
          <w:color w:val="0000FF"/>
          <w:kern w:val="2"/>
        </w:rPr>
        <w:instrText xml:space="preserve"> \* MERGEFORMAT </w:instrText>
      </w:r>
      <w:r w:rsidR="008738B9" w:rsidRPr="007D1754">
        <w:rPr>
          <w:color w:val="0000FF"/>
          <w:kern w:val="2"/>
        </w:rPr>
      </w:r>
      <w:r w:rsidR="008738B9" w:rsidRPr="007D1754">
        <w:rPr>
          <w:color w:val="0000FF"/>
          <w:kern w:val="2"/>
        </w:rPr>
        <w:fldChar w:fldCharType="separate"/>
      </w:r>
      <w:r w:rsidR="00EB0586" w:rsidRPr="00EB0586">
        <w:rPr>
          <w:color w:val="0000FF"/>
          <w:u w:val="single"/>
        </w:rPr>
        <w:t>Miscellaneous: Developer Tools</w:t>
      </w:r>
      <w:r w:rsidR="008738B9" w:rsidRPr="007D1754">
        <w:rPr>
          <w:color w:val="0000FF"/>
          <w:kern w:val="2"/>
        </w:rPr>
        <w:fldChar w:fldCharType="end"/>
      </w:r>
      <w:r w:rsidR="008738B9">
        <w:rPr>
          <w:kern w:val="2"/>
        </w:rPr>
        <w:t>.</w:t>
      </w:r>
      <w:r w:rsidR="00ED0BD7">
        <w:rPr>
          <w:kern w:val="2"/>
        </w:rPr>
        <w:t>”</w:t>
      </w:r>
    </w:p>
    <w:p w14:paraId="67D1E2B5" w14:textId="77777777" w:rsidR="003D17D0" w:rsidRPr="006B2FCC" w:rsidRDefault="003D17D0" w:rsidP="003D17D0">
      <w:pPr>
        <w:pStyle w:val="BodyText6"/>
      </w:pPr>
    </w:p>
    <w:p w14:paraId="09E09008" w14:textId="77777777" w:rsidR="00CE04BB" w:rsidRPr="006B2FCC" w:rsidRDefault="00CE04BB" w:rsidP="00485FBB">
      <w:pPr>
        <w:pStyle w:val="Heading5"/>
      </w:pPr>
      <w:bookmarkStart w:id="2111" w:name="_Toc241305713"/>
      <w:r w:rsidRPr="006B2FCC">
        <w:t>Routines by Patch Number Option</w:t>
      </w:r>
      <w:bookmarkEnd w:id="2111"/>
    </w:p>
    <w:p w14:paraId="0702296C" w14:textId="77777777" w:rsidR="00CE04BB" w:rsidRPr="006B2FCC" w:rsidRDefault="00CE04BB" w:rsidP="00CE04BB">
      <w:pPr>
        <w:pStyle w:val="BodyText"/>
      </w:pPr>
      <w:r w:rsidRPr="006B2FCC">
        <w:t xml:space="preserve">The </w:t>
      </w:r>
      <w:r w:rsidRPr="00F54952">
        <w:rPr>
          <w:b/>
        </w:rPr>
        <w:t>Routines by Patch Number</w:t>
      </w:r>
      <w:r w:rsidRPr="006B2FCC">
        <w:fldChar w:fldCharType="begin"/>
      </w:r>
      <w:r w:rsidRPr="006B2FCC">
        <w:instrText xml:space="preserve"> XE </w:instrText>
      </w:r>
      <w:r w:rsidR="009F58E4">
        <w:instrText>“</w:instrText>
      </w:r>
      <w:r w:rsidRPr="006B2FCC">
        <w:instrText>Routines by Patch Number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Options:Routines by Patch Number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Tools:Routines by Patch Number Option</w:instrText>
      </w:r>
      <w:r w:rsidR="009F58E4">
        <w:instrText>”</w:instrText>
      </w:r>
      <w:r w:rsidRPr="006B2FCC">
        <w:instrText xml:space="preserve"> </w:instrText>
      </w:r>
      <w:r w:rsidRPr="006B2FCC">
        <w:fldChar w:fldCharType="end"/>
      </w:r>
      <w:r w:rsidRPr="006B2FCC">
        <w:t xml:space="preserve"> [XUPR </w:t>
      </w:r>
      <w:smartTag w:uri="urn:schemas-microsoft-com:office:smarttags" w:element="stockticker">
        <w:r w:rsidRPr="006B2FCC">
          <w:t>RTN</w:t>
        </w:r>
      </w:smartTag>
      <w:r w:rsidRPr="006B2FCC">
        <w:t xml:space="preserve"> PATCH</w:t>
      </w:r>
      <w:r w:rsidRPr="006B2FCC">
        <w:fldChar w:fldCharType="begin"/>
      </w:r>
      <w:r w:rsidRPr="006B2FCC">
        <w:instrText xml:space="preserve"> XE </w:instrText>
      </w:r>
      <w:r w:rsidR="009F58E4">
        <w:instrText>“</w:instrText>
      </w:r>
      <w:r w:rsidRPr="006B2FCC">
        <w:instrText>XUPR RTN PATCH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Options:XUPR RTN PATCH</w:instrText>
      </w:r>
      <w:r w:rsidR="009F58E4">
        <w:instrText>”</w:instrText>
      </w:r>
      <w:r w:rsidRPr="006B2FCC">
        <w:instrText xml:space="preserve"> </w:instrText>
      </w:r>
      <w:r w:rsidRPr="006B2FCC">
        <w:fldChar w:fldCharType="end"/>
      </w:r>
      <w:r w:rsidRPr="006B2FCC">
        <w:t>]</w:t>
      </w:r>
      <w:r w:rsidR="00F54952" w:rsidRPr="006B2FCC">
        <w:t xml:space="preserve"> option</w:t>
      </w:r>
      <w:r w:rsidRPr="006B2FCC">
        <w:t xml:space="preserve"> allows users to print routines associated with a patch. When prompted, enter a list of routines. The output is sorted by patch number.</w:t>
      </w:r>
    </w:p>
    <w:p w14:paraId="78FBD5A5" w14:textId="77777777" w:rsidR="00CE04BB" w:rsidRPr="006B2FCC" w:rsidRDefault="00CE04BB" w:rsidP="00485FBB">
      <w:pPr>
        <w:pStyle w:val="Heading5"/>
      </w:pPr>
      <w:bookmarkStart w:id="2112" w:name="_Toc241305714"/>
      <w:r w:rsidRPr="006B2FCC">
        <w:t>Variable Changer Option</w:t>
      </w:r>
      <w:bookmarkEnd w:id="2112"/>
    </w:p>
    <w:p w14:paraId="70400ABB" w14:textId="77777777" w:rsidR="00CE04BB" w:rsidRPr="006B2FCC" w:rsidRDefault="00CE04BB" w:rsidP="00CE04BB">
      <w:pPr>
        <w:pStyle w:val="BodyText"/>
        <w:rPr>
          <w:kern w:val="2"/>
        </w:rPr>
      </w:pPr>
      <w:r w:rsidRPr="006B2FCC">
        <w:rPr>
          <w:kern w:val="2"/>
        </w:rPr>
        <w:t xml:space="preserve">The </w:t>
      </w:r>
      <w:r w:rsidRPr="00F54952">
        <w:rPr>
          <w:b/>
          <w:kern w:val="2"/>
        </w:rPr>
        <w:t>Variable Changer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Variable Changer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Variable Changer</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Variable Changer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[XT-VARIABLE CHANGER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XT-VARIABLE CHANGER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XT-VARIABLE CHANGER</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F54952" w:rsidRPr="006B2FCC">
        <w:rPr>
          <w:kern w:val="2"/>
        </w:rPr>
        <w:t xml:space="preserve"> option</w:t>
      </w:r>
      <w:r w:rsidRPr="006B2FCC">
        <w:rPr>
          <w:kern w:val="2"/>
        </w:rPr>
        <w:t xml:space="preserve"> runs the </w:t>
      </w:r>
      <w:r w:rsidRPr="00D0672A">
        <w:rPr>
          <w:b/>
          <w:kern w:val="2"/>
        </w:rPr>
        <w:t>XTVCHG</w:t>
      </w:r>
      <w:r w:rsidRPr="006B2FCC">
        <w:rPr>
          <w:kern w:val="2"/>
        </w:rPr>
        <w:t xml:space="preserve"> routine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XTVCHG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Routines:XTVCHG</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which changes all occurrences of one variable to another. This option is locked with the XUPROGMODE security key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XUPROGMODE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Keys:XUPROGMODE</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p>
    <w:p w14:paraId="63E8A86F" w14:textId="77777777" w:rsidR="00CE04BB" w:rsidRPr="008738B9" w:rsidRDefault="00376F27" w:rsidP="008738B9">
      <w:pPr>
        <w:pStyle w:val="Caution"/>
      </w:pPr>
      <w:r>
        <w:rPr>
          <w:noProof/>
          <w:lang w:eastAsia="en-US"/>
        </w:rPr>
        <w:drawing>
          <wp:inline distT="0" distB="0" distL="0" distR="0" wp14:anchorId="13637D08" wp14:editId="44501B53">
            <wp:extent cx="409575" cy="409575"/>
            <wp:effectExtent l="0" t="0" r="9525" b="9525"/>
            <wp:docPr id="668" name="Picture 66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738B9" w:rsidRPr="008738B9">
        <w:tab/>
      </w:r>
      <w:r w:rsidR="008738B9" w:rsidRPr="008738B9">
        <w:rPr>
          <w:kern w:val="2"/>
        </w:rPr>
        <w:t xml:space="preserve">CAUTION: This option changes DOs and GOTOs also, but it does </w:t>
      </w:r>
      <w:r w:rsidR="008738B9" w:rsidRPr="008738B9">
        <w:rPr>
          <w:i/>
          <w:kern w:val="2"/>
        </w:rPr>
        <w:t>not</w:t>
      </w:r>
      <w:r w:rsidR="008738B9" w:rsidRPr="008738B9">
        <w:rPr>
          <w:kern w:val="2"/>
        </w:rPr>
        <w:t xml:space="preserve"> change the target of the DOs and GOTOs. For example, if you request to change all occurrences of </w:t>
      </w:r>
      <w:r w:rsidR="00FF3F33">
        <w:rPr>
          <w:kern w:val="2"/>
        </w:rPr>
        <w:t>“</w:t>
      </w:r>
      <w:r w:rsidR="008738B9" w:rsidRPr="008738B9">
        <w:rPr>
          <w:kern w:val="2"/>
        </w:rPr>
        <w:t>TAG</w:t>
      </w:r>
      <w:r w:rsidR="00FF3F33">
        <w:rPr>
          <w:kern w:val="2"/>
        </w:rPr>
        <w:t>”</w:t>
      </w:r>
      <w:r w:rsidR="008738B9" w:rsidRPr="008738B9">
        <w:rPr>
          <w:kern w:val="2"/>
        </w:rPr>
        <w:t xml:space="preserve"> to </w:t>
      </w:r>
      <w:r w:rsidR="00FF3F33">
        <w:rPr>
          <w:kern w:val="2"/>
        </w:rPr>
        <w:t>“</w:t>
      </w:r>
      <w:r w:rsidR="008738B9" w:rsidRPr="008738B9">
        <w:rPr>
          <w:kern w:val="2"/>
        </w:rPr>
        <w:t>TAGS</w:t>
      </w:r>
      <w:r w:rsidR="00FF3F33">
        <w:rPr>
          <w:kern w:val="2"/>
        </w:rPr>
        <w:t>”</w:t>
      </w:r>
      <w:r w:rsidR="008738B9" w:rsidRPr="008738B9">
        <w:rPr>
          <w:kern w:val="2"/>
        </w:rPr>
        <w:t xml:space="preserve">, </w:t>
      </w:r>
      <w:r w:rsidR="00FF3F33">
        <w:rPr>
          <w:kern w:val="2"/>
        </w:rPr>
        <w:t>“</w:t>
      </w:r>
      <w:r w:rsidR="008738B9" w:rsidRPr="008738B9">
        <w:rPr>
          <w:kern w:val="2"/>
        </w:rPr>
        <w:t>DO TAG</w:t>
      </w:r>
      <w:r w:rsidR="00FF3F33">
        <w:rPr>
          <w:kern w:val="2"/>
        </w:rPr>
        <w:t>”</w:t>
      </w:r>
      <w:r w:rsidR="008738B9" w:rsidRPr="008738B9">
        <w:rPr>
          <w:kern w:val="2"/>
        </w:rPr>
        <w:t xml:space="preserve"> would be changed to </w:t>
      </w:r>
      <w:r w:rsidR="00FF3F33">
        <w:rPr>
          <w:kern w:val="2"/>
        </w:rPr>
        <w:t>“</w:t>
      </w:r>
      <w:r w:rsidR="008738B9" w:rsidRPr="008738B9">
        <w:rPr>
          <w:kern w:val="2"/>
        </w:rPr>
        <w:t>DO TAGS</w:t>
      </w:r>
      <w:r w:rsidR="00FF3F33">
        <w:rPr>
          <w:kern w:val="2"/>
        </w:rPr>
        <w:t>”</w:t>
      </w:r>
      <w:r w:rsidR="008738B9" w:rsidRPr="008738B9">
        <w:rPr>
          <w:kern w:val="2"/>
        </w:rPr>
        <w:t xml:space="preserve">. However, the actual Line Label called </w:t>
      </w:r>
      <w:smartTag w:uri="urn:schemas-microsoft-com:office:smarttags" w:element="stockticker">
        <w:r w:rsidR="008738B9" w:rsidRPr="008738B9">
          <w:rPr>
            <w:kern w:val="2"/>
          </w:rPr>
          <w:t>TAG</w:t>
        </w:r>
      </w:smartTag>
      <w:r w:rsidR="008738B9" w:rsidRPr="008738B9">
        <w:rPr>
          <w:kern w:val="2"/>
        </w:rPr>
        <w:t xml:space="preserve"> would not be changed.</w:t>
      </w:r>
    </w:p>
    <w:p w14:paraId="7E51B3BB" w14:textId="77777777" w:rsidR="003D17D0" w:rsidRDefault="003D17D0" w:rsidP="003D17D0">
      <w:pPr>
        <w:pStyle w:val="BodyText6"/>
      </w:pPr>
    </w:p>
    <w:p w14:paraId="6F9297F1" w14:textId="79F31AA2"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002418D7" w:rsidRPr="002418D7">
        <w:t xml:space="preserve"> </w:t>
      </w:r>
      <w:r w:rsidR="002418D7" w:rsidRPr="006B2FCC">
        <w:fldChar w:fldCharType="begin"/>
      </w:r>
      <w:r w:rsidR="002418D7" w:rsidRPr="006B2FCC">
        <w:instrText xml:space="preserve"> XE </w:instrText>
      </w:r>
      <w:r w:rsidR="009F58E4">
        <w:instrText>“</w:instrText>
      </w:r>
      <w:r w:rsidR="002418D7" w:rsidRPr="006B2FCC">
        <w:instrText>Direct Mode Utilities:Routine Tools:^XTVCHG</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^XTVCHG Direct Mode Utility</w:instrText>
      </w:r>
      <w:r w:rsidR="009F58E4">
        <w:instrText>”</w:instrText>
      </w:r>
      <w:r w:rsidR="002418D7" w:rsidRPr="006B2FCC">
        <w:instrText xml:space="preserve"> </w:instrText>
      </w:r>
      <w:r w:rsidR="002418D7" w:rsidRPr="006B2FCC">
        <w:fldChar w:fldCharType="end"/>
      </w:r>
    </w:p>
    <w:p w14:paraId="65DBEEC9" w14:textId="0F12AC8D"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^XTVCHG</w:t>
      </w:r>
    </w:p>
    <w:p w14:paraId="5A7243F6" w14:textId="77777777" w:rsidR="00FE3840" w:rsidRPr="000B37D9" w:rsidRDefault="00FE3840" w:rsidP="00FE3840">
      <w:pPr>
        <w:pStyle w:val="BodyText6"/>
      </w:pPr>
    </w:p>
    <w:p w14:paraId="41648723" w14:textId="77777777" w:rsidR="00CE04BB" w:rsidRPr="006B2FCC" w:rsidRDefault="00CE04BB" w:rsidP="00485FBB">
      <w:pPr>
        <w:pStyle w:val="Heading5"/>
      </w:pPr>
      <w:bookmarkStart w:id="2113" w:name="_Toc241305715"/>
      <w:r w:rsidRPr="006B2FCC">
        <w:t>Version Number Update Option</w:t>
      </w:r>
      <w:bookmarkEnd w:id="2113"/>
    </w:p>
    <w:p w14:paraId="48A115B1" w14:textId="77777777" w:rsidR="00CE04BB" w:rsidRPr="006B2FCC" w:rsidRDefault="00CE04BB" w:rsidP="00CE04BB">
      <w:pPr>
        <w:pStyle w:val="BodyText"/>
        <w:keepNext/>
        <w:keepLines/>
        <w:rPr>
          <w:kern w:val="2"/>
        </w:rPr>
      </w:pPr>
      <w:r w:rsidRPr="006B2FCC">
        <w:rPr>
          <w:kern w:val="2"/>
        </w:rPr>
        <w:t xml:space="preserve">The </w:t>
      </w:r>
      <w:r w:rsidRPr="00F54952">
        <w:rPr>
          <w:b/>
          <w:kern w:val="2"/>
        </w:rPr>
        <w:t>Version Number Update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Version Number Update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Version Number Update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Version Number Update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[XT-VERSION NUMBER</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XT-VERSION NUMBER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XT-VERSION NUMBER</w:instrText>
      </w:r>
      <w:r w:rsidR="009F58E4">
        <w:rPr>
          <w:kern w:val="2"/>
        </w:rPr>
        <w:instrText>”</w:instrText>
      </w:r>
      <w:r w:rsidRPr="006B2FCC">
        <w:rPr>
          <w:kern w:val="2"/>
        </w:rPr>
        <w:instrText xml:space="preserve"> </w:instrText>
      </w:r>
      <w:r w:rsidRPr="006B2FCC">
        <w:rPr>
          <w:vanish/>
          <w:kern w:val="2"/>
        </w:rPr>
        <w:fldChar w:fldCharType="end"/>
      </w:r>
      <w:r w:rsidR="00AB77B4">
        <w:rPr>
          <w:kern w:val="2"/>
        </w:rPr>
        <w:t>]</w:t>
      </w:r>
      <w:r w:rsidR="00F54952" w:rsidRPr="006B2FCC">
        <w:rPr>
          <w:kern w:val="2"/>
        </w:rPr>
        <w:t xml:space="preserve"> option</w:t>
      </w:r>
      <w:r w:rsidR="00AB77B4">
        <w:rPr>
          <w:kern w:val="2"/>
        </w:rPr>
        <w:t xml:space="preserve"> </w:t>
      </w:r>
      <w:r w:rsidRPr="006B2FCC">
        <w:rPr>
          <w:kern w:val="2"/>
        </w:rPr>
        <w:t>update</w:t>
      </w:r>
      <w:r w:rsidR="00AB77B4">
        <w:rPr>
          <w:kern w:val="2"/>
        </w:rPr>
        <w:t>s</w:t>
      </w:r>
      <w:r w:rsidRPr="006B2FCC">
        <w:rPr>
          <w:kern w:val="2"/>
        </w:rPr>
        <w:t xml:space="preserve"> version numbers of one or more routines. This option runs the XTVNUM routine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XTVNUM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Routines:</w:instrText>
      </w:r>
      <w:r w:rsidRPr="006B2FCC">
        <w:rPr>
          <w:kern w:val="2"/>
        </w:rPr>
        <w:instrText>XTVNUM</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to update or set the version number into a set of routines. This option is locked with the XUPROGMODE security key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XUPROGMODE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Keys:XUPROGMODE</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p>
    <w:p w14:paraId="66CA082E"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002418D7" w:rsidRPr="002418D7">
        <w:t xml:space="preserve"> </w:t>
      </w:r>
      <w:r w:rsidR="002418D7" w:rsidRPr="006B2FCC">
        <w:fldChar w:fldCharType="begin"/>
      </w:r>
      <w:r w:rsidR="002418D7" w:rsidRPr="006B2FCC">
        <w:instrText xml:space="preserve"> XE </w:instrText>
      </w:r>
      <w:r w:rsidR="009F58E4">
        <w:instrText>“</w:instrText>
      </w:r>
      <w:r w:rsidR="002418D7" w:rsidRPr="006B2FCC">
        <w:instrText>Direct Mode Utilities:Routine Tools:^XTVNUM</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^XTVNUM Direct Mode Utility</w:instrText>
      </w:r>
      <w:r w:rsidR="009F58E4">
        <w:instrText>”</w:instrText>
      </w:r>
      <w:r w:rsidR="002418D7" w:rsidRPr="006B2FCC">
        <w:instrText xml:space="preserve"> </w:instrText>
      </w:r>
      <w:r w:rsidR="002418D7" w:rsidRPr="006B2FCC">
        <w:fldChar w:fldCharType="end"/>
      </w:r>
    </w:p>
    <w:p w14:paraId="6FA8C797" w14:textId="1F6908F1"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^XTVNUM</w:t>
      </w:r>
    </w:p>
    <w:p w14:paraId="1B88D0B5" w14:textId="77777777" w:rsidR="003D17D0" w:rsidRPr="000B37D9" w:rsidRDefault="003D17D0" w:rsidP="003D17D0">
      <w:pPr>
        <w:pStyle w:val="BodyText6"/>
      </w:pPr>
    </w:p>
    <w:p w14:paraId="38FDE7DD" w14:textId="77777777" w:rsidR="00CE04BB" w:rsidRPr="006B2FCC" w:rsidRDefault="00CE04BB" w:rsidP="0075488D">
      <w:pPr>
        <w:pStyle w:val="Heading4"/>
      </w:pPr>
      <w:bookmarkStart w:id="2114" w:name="_Toc236534891"/>
      <w:bookmarkStart w:id="2115" w:name="_Toc241305716"/>
      <w:r w:rsidRPr="006B2FCC">
        <w:t>Printing Routines</w:t>
      </w:r>
      <w:bookmarkEnd w:id="2114"/>
      <w:bookmarkEnd w:id="2115"/>
    </w:p>
    <w:p w14:paraId="7FB4D46F" w14:textId="77777777" w:rsidR="00CE04BB" w:rsidRPr="006B2FCC" w:rsidRDefault="00CE04BB" w:rsidP="00485FBB">
      <w:pPr>
        <w:pStyle w:val="Heading5"/>
      </w:pPr>
      <w:bookmarkStart w:id="2116" w:name="_Toc241305717"/>
      <w:r w:rsidRPr="006B2FCC">
        <w:t>List Routines Option</w:t>
      </w:r>
      <w:bookmarkEnd w:id="2116"/>
    </w:p>
    <w:p w14:paraId="5746ADA5" w14:textId="77777777" w:rsidR="00CE04BB" w:rsidRPr="006B2FCC" w:rsidRDefault="002418D7" w:rsidP="00CE04BB">
      <w:pPr>
        <w:pStyle w:val="BodyText"/>
        <w:keepNext/>
        <w:keepLines/>
        <w:rPr>
          <w:kern w:val="2"/>
        </w:rPr>
      </w:pPr>
      <w:r w:rsidRPr="006B2FCC">
        <w:fldChar w:fldCharType="begin"/>
      </w:r>
      <w:r w:rsidRPr="006B2FCC">
        <w:instrText xml:space="preserve"> XE </w:instrText>
      </w:r>
      <w:r w:rsidR="009F58E4">
        <w:instrText>“</w:instrText>
      </w:r>
      <w:r w:rsidRPr="006B2FCC">
        <w:instrText>Printing Routines:Routine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Tools:Printing Routines</w:instrText>
      </w:r>
      <w:r w:rsidR="009F58E4">
        <w:instrText>”</w:instrText>
      </w:r>
      <w:r w:rsidRPr="006B2FCC">
        <w:instrText xml:space="preserve"> </w:instrText>
      </w:r>
      <w:r w:rsidRPr="006B2FCC">
        <w:fldChar w:fldCharType="end"/>
      </w:r>
      <w:r w:rsidR="00CE04BB" w:rsidRPr="006B2FCC">
        <w:rPr>
          <w:kern w:val="2"/>
        </w:rPr>
        <w:t xml:space="preserve">The </w:t>
      </w:r>
      <w:r w:rsidR="00CE04BB" w:rsidRPr="009245DB">
        <w:rPr>
          <w:b/>
          <w:kern w:val="2"/>
        </w:rPr>
        <w:t>List Routines</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List Routines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List Routines</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Routine Tools:List Routines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[XUPRROU</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XUPRROU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XUPRROU</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r w:rsidR="009245DB" w:rsidRPr="006B2FCC">
        <w:rPr>
          <w:kern w:val="2"/>
        </w:rPr>
        <w:t xml:space="preserve"> option</w:t>
      </w:r>
      <w:r w:rsidR="00CE04BB" w:rsidRPr="006B2FCC">
        <w:rPr>
          <w:kern w:val="2"/>
        </w:rPr>
        <w:t xml:space="preserve"> uses the </w:t>
      </w:r>
      <w:r w:rsidR="00CE04BB" w:rsidRPr="009245DB">
        <w:rPr>
          <w:b/>
          <w:kern w:val="2"/>
        </w:rPr>
        <w:t>%ZTPP</w:t>
      </w:r>
      <w:r w:rsidR="00CE04BB" w:rsidRPr="006B2FCC">
        <w:rPr>
          <w:kern w:val="2"/>
        </w:rPr>
        <w:t xml:space="preserve"> utility</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%ZTPP Utility</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Utilities:%ZTPP</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to print a listing of entire routines.</w:t>
      </w:r>
    </w:p>
    <w:p w14:paraId="4D806E94"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002418D7" w:rsidRPr="002418D7">
        <w:t xml:space="preserve"> </w:t>
      </w:r>
      <w:r w:rsidR="002418D7" w:rsidRPr="006B2FCC">
        <w:fldChar w:fldCharType="begin"/>
      </w:r>
      <w:r w:rsidR="002418D7" w:rsidRPr="006B2FCC">
        <w:instrText xml:space="preserve"> XE </w:instrText>
      </w:r>
      <w:r w:rsidR="009F58E4">
        <w:instrText>“</w:instrText>
      </w:r>
      <w:r w:rsidR="002418D7" w:rsidRPr="006B2FCC">
        <w:instrText>Direct Mode Utilities:Routine Tools:^%ZTPP</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^%ZTPP Direct Mode Utility</w:instrText>
      </w:r>
      <w:r w:rsidR="009F58E4">
        <w:instrText>”</w:instrText>
      </w:r>
      <w:r w:rsidR="002418D7" w:rsidRPr="006B2FCC">
        <w:instrText xml:space="preserve"> </w:instrText>
      </w:r>
      <w:r w:rsidR="002418D7" w:rsidRPr="006B2FCC">
        <w:fldChar w:fldCharType="end"/>
      </w:r>
    </w:p>
    <w:p w14:paraId="531F0339" w14:textId="6ABB6A58"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^%ZTPP</w:t>
      </w:r>
    </w:p>
    <w:p w14:paraId="32EBB3D2" w14:textId="77777777" w:rsidR="003D17D0" w:rsidRPr="000B37D9" w:rsidRDefault="003D17D0" w:rsidP="003D17D0">
      <w:pPr>
        <w:pStyle w:val="BodyText6"/>
      </w:pPr>
    </w:p>
    <w:p w14:paraId="67CB8B47" w14:textId="77777777" w:rsidR="00CE04BB" w:rsidRPr="006B2FCC" w:rsidRDefault="00CE04BB" w:rsidP="0075488D">
      <w:pPr>
        <w:pStyle w:val="Heading4"/>
      </w:pPr>
      <w:bookmarkStart w:id="2117" w:name="_Toc236534892"/>
      <w:bookmarkStart w:id="2118" w:name="_Toc241305718"/>
      <w:r w:rsidRPr="006B2FCC">
        <w:t>Comparing Routines</w:t>
      </w:r>
      <w:bookmarkEnd w:id="2117"/>
      <w:bookmarkEnd w:id="2118"/>
    </w:p>
    <w:p w14:paraId="06AB2060" w14:textId="77777777" w:rsidR="00CE04BB" w:rsidRPr="006B2FCC" w:rsidRDefault="00CE04BB" w:rsidP="00485FBB">
      <w:pPr>
        <w:pStyle w:val="Heading5"/>
      </w:pPr>
      <w:bookmarkStart w:id="2119" w:name="_Toc241305719"/>
      <w:r w:rsidRPr="006B2FCC">
        <w:t>Compare local/national checksums report Option</w:t>
      </w:r>
      <w:bookmarkEnd w:id="2119"/>
    </w:p>
    <w:p w14:paraId="6E05C6D5" w14:textId="77777777" w:rsidR="00CE04BB" w:rsidRPr="006B2FCC" w:rsidRDefault="002418D7" w:rsidP="00CE04BB">
      <w:pPr>
        <w:pStyle w:val="BodyText"/>
        <w:keepNext/>
        <w:keepLines/>
      </w:pPr>
      <w:r w:rsidRPr="006B2FCC">
        <w:fldChar w:fldCharType="begin"/>
      </w:r>
      <w:r w:rsidRPr="006B2FCC">
        <w:instrText xml:space="preserve"> XE </w:instrText>
      </w:r>
      <w:r w:rsidR="009F58E4">
        <w:instrText>“</w:instrText>
      </w:r>
      <w:r w:rsidRPr="006B2FCC">
        <w:instrText>Comparing Routines:Routine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Tools:Comparing Routines</w:instrText>
      </w:r>
      <w:r w:rsidR="009F58E4">
        <w:instrText>”</w:instrText>
      </w:r>
      <w:r w:rsidRPr="006B2FCC">
        <w:instrText xml:space="preserve"> </w:instrText>
      </w:r>
      <w:r w:rsidRPr="006B2FCC">
        <w:fldChar w:fldCharType="end"/>
      </w:r>
      <w:r w:rsidR="00CE04BB" w:rsidRPr="006B2FCC">
        <w:t xml:space="preserve">The </w:t>
      </w:r>
      <w:r w:rsidR="00CE04BB" w:rsidRPr="009245DB">
        <w:rPr>
          <w:b/>
        </w:rPr>
        <w:t>Compare local/national checksums report</w:t>
      </w:r>
      <w:r w:rsidR="00CE04BB" w:rsidRPr="006B2FCC">
        <w:fldChar w:fldCharType="begin"/>
      </w:r>
      <w:r w:rsidR="00CE04BB" w:rsidRPr="006B2FCC">
        <w:instrText xml:space="preserve"> XE </w:instrText>
      </w:r>
      <w:r w:rsidR="009F58E4">
        <w:instrText>“</w:instrText>
      </w:r>
      <w:r w:rsidR="00CE04BB" w:rsidRPr="006B2FCC">
        <w:instrText>Compare local/national checksums report Option</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Options:Compare local/national checksums report</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Routine Tools:Compare local/national checksums report Option</w:instrText>
      </w:r>
      <w:r w:rsidR="009F58E4">
        <w:instrText>”</w:instrText>
      </w:r>
      <w:r w:rsidR="00CE04BB" w:rsidRPr="006B2FCC">
        <w:instrText xml:space="preserve"> </w:instrText>
      </w:r>
      <w:r w:rsidR="00CE04BB" w:rsidRPr="006B2FCC">
        <w:fldChar w:fldCharType="end"/>
      </w:r>
      <w:r w:rsidR="00CE04BB" w:rsidRPr="006B2FCC">
        <w:t xml:space="preserve"> [XU CHECKSUM REPORT</w:t>
      </w:r>
      <w:r w:rsidR="00CE04BB" w:rsidRPr="006B2FCC">
        <w:fldChar w:fldCharType="begin"/>
      </w:r>
      <w:r w:rsidR="00CE04BB" w:rsidRPr="006B2FCC">
        <w:instrText xml:space="preserve"> XE </w:instrText>
      </w:r>
      <w:r w:rsidR="009F58E4">
        <w:instrText>“</w:instrText>
      </w:r>
      <w:r w:rsidR="00CE04BB" w:rsidRPr="006B2FCC">
        <w:instrText>XU CHECKSUM REPORT Option</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Options:XU CHECKSUM REPORT</w:instrText>
      </w:r>
      <w:r w:rsidR="009F58E4">
        <w:instrText>”</w:instrText>
      </w:r>
      <w:r w:rsidR="00CE04BB" w:rsidRPr="006B2FCC">
        <w:instrText xml:space="preserve"> </w:instrText>
      </w:r>
      <w:r w:rsidR="00CE04BB" w:rsidRPr="006B2FCC">
        <w:fldChar w:fldCharType="end"/>
      </w:r>
      <w:r w:rsidR="00CE04BB" w:rsidRPr="006B2FCC">
        <w:t>]</w:t>
      </w:r>
      <w:r w:rsidR="009245DB" w:rsidRPr="006B2FCC">
        <w:t xml:space="preserve"> option</w:t>
      </w:r>
      <w:r w:rsidR="00CE04BB" w:rsidRPr="006B2FCC">
        <w:t xml:space="preserve"> compares checksums for routines to the values in the ROUTINE</w:t>
      </w:r>
      <w:r w:rsidR="00EE78DD" w:rsidRPr="006B2FCC">
        <w:t xml:space="preserve"> (#9.8)</w:t>
      </w:r>
      <w:r w:rsidR="00CE04BB" w:rsidRPr="006B2FCC">
        <w:t xml:space="preserve"> file</w:t>
      </w:r>
      <w:r w:rsidR="00CE04BB" w:rsidRPr="006B2FCC">
        <w:fldChar w:fldCharType="begin"/>
      </w:r>
      <w:r w:rsidR="00CE04BB" w:rsidRPr="006B2FCC">
        <w:instrText xml:space="preserve"> XE </w:instrText>
      </w:r>
      <w:r w:rsidR="009F58E4">
        <w:instrText>“</w:instrText>
      </w:r>
      <w:r w:rsidR="00CE04BB" w:rsidRPr="006B2FCC">
        <w:instrText>ROUTINE</w:instrText>
      </w:r>
      <w:r w:rsidR="00EE78DD" w:rsidRPr="006B2FCC">
        <w:instrText xml:space="preserve"> (#9.8)</w:instrText>
      </w:r>
      <w:r w:rsidR="00CE04BB" w:rsidRPr="006B2FCC">
        <w:instrText xml:space="preserve"> File</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Files:ROUTINE (#9.8)</w:instrText>
      </w:r>
      <w:r w:rsidR="009F58E4">
        <w:instrText>”</w:instrText>
      </w:r>
      <w:r w:rsidR="00CE04BB" w:rsidRPr="006B2FCC">
        <w:instrText xml:space="preserve"> </w:instrText>
      </w:r>
      <w:r w:rsidR="00CE04BB" w:rsidRPr="006B2FCC">
        <w:fldChar w:fldCharType="end"/>
      </w:r>
      <w:r w:rsidR="00CE04BB" w:rsidRPr="006B2FCC">
        <w:t>. It produces a report listing routines that differ by the following criteria:</w:t>
      </w:r>
    </w:p>
    <w:p w14:paraId="6EA9CFEA" w14:textId="77777777" w:rsidR="00CE04BB" w:rsidRPr="006B2FCC" w:rsidRDefault="00CE04BB" w:rsidP="00CE04BB">
      <w:pPr>
        <w:pStyle w:val="ListBullet"/>
        <w:keepNext/>
        <w:keepLines/>
      </w:pPr>
      <w:r w:rsidRPr="006B2FCC">
        <w:t>Patch or version, where the version or patch may be correct but checksums are off</w:t>
      </w:r>
    </w:p>
    <w:p w14:paraId="039A2BA3" w14:textId="77777777" w:rsidR="00CE04BB" w:rsidRPr="006B2FCC" w:rsidRDefault="00CE04BB" w:rsidP="00CE04BB">
      <w:pPr>
        <w:pStyle w:val="ListBullet"/>
        <w:keepNext/>
        <w:keepLines/>
      </w:pPr>
      <w:r w:rsidRPr="006B2FCC">
        <w:t>Local routines being tracked</w:t>
      </w:r>
    </w:p>
    <w:p w14:paraId="4C88C7C8" w14:textId="77777777" w:rsidR="00CE04BB" w:rsidRPr="006B2FCC" w:rsidRDefault="00CE04BB" w:rsidP="00CE04BB">
      <w:pPr>
        <w:pStyle w:val="ListBullet"/>
      </w:pPr>
      <w:r w:rsidRPr="006B2FCC">
        <w:t xml:space="preserve">Information is </w:t>
      </w:r>
      <w:r w:rsidR="004117F1" w:rsidRPr="004117F1">
        <w:rPr>
          <w:i/>
        </w:rPr>
        <w:t>not</w:t>
      </w:r>
      <w:r w:rsidRPr="006B2FCC">
        <w:t xml:space="preserve"> on record for a patch (e.g., test patches)</w:t>
      </w:r>
    </w:p>
    <w:p w14:paraId="2C3EADF4" w14:textId="77777777" w:rsidR="001D4733" w:rsidRDefault="001D4733" w:rsidP="001D4733">
      <w:pPr>
        <w:pStyle w:val="BodyText6"/>
      </w:pPr>
    </w:p>
    <w:p w14:paraId="36652D02" w14:textId="4967C007" w:rsidR="00CE04BB" w:rsidRPr="006B2FCC" w:rsidRDefault="00CE04BB" w:rsidP="00CE04BB">
      <w:pPr>
        <w:pStyle w:val="BodyText"/>
      </w:pPr>
      <w:r w:rsidRPr="006B2FCC">
        <w:t>Nationally released routine checksums are sent by Master File Updates to the local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xml:space="preserve"> automatically. Local sites may also record checksums in the CHECKSUM VALUE field</w:t>
      </w:r>
      <w:r w:rsidRPr="006B2FCC">
        <w:fldChar w:fldCharType="begin"/>
      </w:r>
      <w:r w:rsidRPr="006B2FCC">
        <w:instrText xml:space="preserve"> XE </w:instrText>
      </w:r>
      <w:r w:rsidR="009F58E4">
        <w:instrText>“</w:instrText>
      </w:r>
      <w:r w:rsidRPr="006B2FCC">
        <w:instrText>CHECKSUM VALUE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Fields:CHECKSUM VALUE</w:instrText>
      </w:r>
      <w:r w:rsidR="009F58E4">
        <w:instrText>”</w:instrText>
      </w:r>
      <w:r w:rsidRPr="006B2FCC">
        <w:instrText xml:space="preserve"> </w:instrText>
      </w:r>
      <w:r w:rsidRPr="006B2FCC">
        <w:fldChar w:fldCharType="end"/>
      </w:r>
      <w:r w:rsidRPr="006B2FCC">
        <w:t xml:space="preserve"> in the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To compare local routines that are being tracked, the CHECKSUM REPORT field</w:t>
      </w:r>
      <w:r w:rsidRPr="006B2FCC">
        <w:fldChar w:fldCharType="begin"/>
      </w:r>
      <w:r w:rsidRPr="006B2FCC">
        <w:instrText xml:space="preserve"> XE </w:instrText>
      </w:r>
      <w:r w:rsidR="009F58E4">
        <w:instrText>“</w:instrText>
      </w:r>
      <w:r w:rsidRPr="006B2FCC">
        <w:instrText>CHECKSUM REPORT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Fields:CHECKSUM REPORT</w:instrText>
      </w:r>
      <w:r w:rsidR="009F58E4">
        <w:instrText>”</w:instrText>
      </w:r>
      <w:r w:rsidRPr="006B2FCC">
        <w:instrText xml:space="preserve"> </w:instrText>
      </w:r>
      <w:r w:rsidRPr="006B2FCC">
        <w:fldChar w:fldCharType="end"/>
      </w:r>
      <w:r w:rsidRPr="006B2FCC">
        <w:t xml:space="preserve"> should be set to </w:t>
      </w:r>
      <w:r w:rsidR="00FF3F33">
        <w:t>“</w:t>
      </w:r>
      <w:r w:rsidRPr="006B2FCC">
        <w:t>Local – report.</w:t>
      </w:r>
      <w:r w:rsidR="00FF3F33">
        <w:t>”</w:t>
      </w:r>
    </w:p>
    <w:p w14:paraId="627C6809" w14:textId="77777777" w:rsidR="00CE04BB" w:rsidRPr="006B2FCC" w:rsidRDefault="00CE04BB" w:rsidP="00CE04BB">
      <w:pPr>
        <w:pStyle w:val="BodyText"/>
        <w:rPr>
          <w:kern w:val="2"/>
        </w:rPr>
      </w:pPr>
      <w:r w:rsidRPr="006B2FCC">
        <w:t xml:space="preserve">As of </w:t>
      </w:r>
      <w:r w:rsidR="00CD7242">
        <w:t>Kernel Patch X</w:t>
      </w:r>
      <w:r w:rsidRPr="006B2FCC">
        <w:t>U*8.0*369, the integrity checking CHECK1^XTSUMBLD routine</w:t>
      </w:r>
      <w:r w:rsidRPr="006B2FCC">
        <w:fldChar w:fldCharType="begin"/>
      </w:r>
      <w:r w:rsidRPr="006B2FCC">
        <w:instrText xml:space="preserve"> XE </w:instrText>
      </w:r>
      <w:r w:rsidR="009F58E4">
        <w:instrText>“</w:instrText>
      </w:r>
      <w:r w:rsidRPr="006B2FCC">
        <w:instrText>CHECK1^XTSUMBLD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Routines:CHECK1^XTSUMBLD</w:instrText>
      </w:r>
      <w:r w:rsidR="009F58E4">
        <w:instrText>”</w:instrText>
      </w:r>
      <w:r w:rsidRPr="006B2FCC">
        <w:instrText xml:space="preserve"> </w:instrText>
      </w:r>
      <w:r w:rsidRPr="006B2FCC">
        <w:fldChar w:fldCharType="end"/>
      </w:r>
      <w:r w:rsidRPr="006B2FCC">
        <w:t xml:space="preserve"> supports the </w:t>
      </w:r>
      <w:r w:rsidRPr="009245DB">
        <w:rPr>
          <w:b/>
        </w:rPr>
        <w:t>Compare local/national checksums report</w:t>
      </w:r>
      <w:r w:rsidRPr="006B2FCC">
        <w:fldChar w:fldCharType="begin"/>
      </w:r>
      <w:r w:rsidRPr="006B2FCC">
        <w:instrText xml:space="preserve"> XE </w:instrText>
      </w:r>
      <w:r w:rsidR="009F58E4">
        <w:instrText>“</w:instrText>
      </w:r>
      <w:r w:rsidRPr="006B2FCC">
        <w:instrText>Compare local/national checksums report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Options:Compare local/national checksums report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Tools:Compare local/national checksums report Option</w:instrText>
      </w:r>
      <w:r w:rsidR="009F58E4">
        <w:instrText>”</w:instrText>
      </w:r>
      <w:r w:rsidRPr="006B2FCC">
        <w:instrText xml:space="preserve"> </w:instrText>
      </w:r>
      <w:r w:rsidRPr="006B2FCC">
        <w:fldChar w:fldCharType="end"/>
      </w:r>
      <w:r w:rsidRPr="006B2FCC">
        <w:t xml:space="preserve"> [XU CHECKSUM REPORT</w:t>
      </w:r>
      <w:r w:rsidRPr="006B2FCC">
        <w:fldChar w:fldCharType="begin"/>
      </w:r>
      <w:r w:rsidRPr="006B2FCC">
        <w:instrText xml:space="preserve"> XE </w:instrText>
      </w:r>
      <w:r w:rsidR="009F58E4">
        <w:instrText>“</w:instrText>
      </w:r>
      <w:r w:rsidRPr="006B2FCC">
        <w:instrText>XU CHECKSUM REPORT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CHECKSUM REPORT</w:instrText>
      </w:r>
      <w:r w:rsidR="009F58E4">
        <w:instrText>”</w:instrText>
      </w:r>
      <w:r w:rsidRPr="006B2FCC">
        <w:instrText xml:space="preserve"> </w:instrText>
      </w:r>
      <w:r w:rsidRPr="006B2FCC">
        <w:fldChar w:fldCharType="end"/>
      </w:r>
      <w:r w:rsidRPr="006B2FCC">
        <w:t>]</w:t>
      </w:r>
      <w:r w:rsidR="009245DB" w:rsidRPr="006B2FCC">
        <w:t xml:space="preserve"> option</w:t>
      </w:r>
      <w:r w:rsidR="00945A68">
        <w:t>.</w:t>
      </w:r>
    </w:p>
    <w:p w14:paraId="59B017F4" w14:textId="77777777" w:rsidR="00CE04BB" w:rsidRPr="006B2FCC" w:rsidRDefault="00CE04BB" w:rsidP="00CE04BB">
      <w:pPr>
        <w:pStyle w:val="BodyText"/>
      </w:pPr>
      <w:r w:rsidRPr="006B2FCC">
        <w:t xml:space="preserve">As of </w:t>
      </w:r>
      <w:r w:rsidR="00CD7242">
        <w:rPr>
          <w:kern w:val="2"/>
        </w:rPr>
        <w:t>Kernel Patch X</w:t>
      </w:r>
      <w:r w:rsidRPr="006B2FCC">
        <w:rPr>
          <w:kern w:val="2"/>
        </w:rPr>
        <w:t>U*8.0*393</w:t>
      </w:r>
      <w:r w:rsidRPr="006B2FCC">
        <w:t>, KIDS was modified to send a message to a server on FORUM when a KIDS build is sent to a Host File Server (HFS) device. This message contains the checksums for the routines in the patch. The server on FORUM matches the message with a patch if the sending domain is authorized on FORUM. There is no longer a need for developers to manually include routine checksums (either CHECK^XTSUMBLD</w:t>
      </w:r>
      <w:r w:rsidRPr="006B2FCC">
        <w:fldChar w:fldCharType="begin"/>
      </w:r>
      <w:r w:rsidRPr="006B2FCC">
        <w:instrText xml:space="preserve"> XE </w:instrText>
      </w:r>
      <w:r w:rsidR="009F58E4">
        <w:instrText>“</w:instrText>
      </w:r>
      <w:r w:rsidRPr="006B2FCC">
        <w:instrText>CHECK^XTSUMBLD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Routines:CHECK^XTSUMBLD</w:instrText>
      </w:r>
      <w:r w:rsidR="009F58E4">
        <w:instrText>”</w:instrText>
      </w:r>
      <w:r w:rsidRPr="006B2FCC">
        <w:instrText xml:space="preserve"> </w:instrText>
      </w:r>
      <w:r w:rsidRPr="006B2FCC">
        <w:fldChar w:fldCharType="end"/>
      </w:r>
      <w:r w:rsidRPr="006B2FCC">
        <w:t xml:space="preserve"> or CHECK1^XTSUMBLD</w:t>
      </w:r>
      <w:r w:rsidRPr="006B2FCC">
        <w:fldChar w:fldCharType="begin"/>
      </w:r>
      <w:r w:rsidRPr="006B2FCC">
        <w:instrText xml:space="preserve"> XE </w:instrText>
      </w:r>
      <w:r w:rsidR="009F58E4">
        <w:instrText>“</w:instrText>
      </w:r>
      <w:r w:rsidRPr="006B2FCC">
        <w:instrText>CHECK1^XTSUMBLD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Routines:CHECK1^XTSUMBLD</w:instrText>
      </w:r>
      <w:r w:rsidR="009F58E4">
        <w:instrText>”</w:instrText>
      </w:r>
      <w:r w:rsidRPr="006B2FCC">
        <w:instrText xml:space="preserve"> </w:instrText>
      </w:r>
      <w:r w:rsidRPr="006B2FCC">
        <w:fldChar w:fldCharType="end"/>
      </w:r>
      <w:r w:rsidRPr="006B2FCC">
        <w:t xml:space="preserve"> routines) in the patch description. The patch module include</w:t>
      </w:r>
      <w:r w:rsidR="008E3D1D">
        <w:t>s</w:t>
      </w:r>
      <w:r w:rsidRPr="006B2FCC">
        <w:t xml:space="preserve"> the before and after CHECK1^XTSUMBLD</w:t>
      </w:r>
      <w:r w:rsidRPr="006B2FCC">
        <w:fldChar w:fldCharType="begin"/>
      </w:r>
      <w:r w:rsidRPr="006B2FCC">
        <w:instrText xml:space="preserve"> XE </w:instrText>
      </w:r>
      <w:r w:rsidR="009F58E4">
        <w:instrText>“</w:instrText>
      </w:r>
      <w:r w:rsidRPr="006B2FCC">
        <w:instrText>CHECK1^XTSUMBLD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Routines:CHECK1^XTSUMBLD</w:instrText>
      </w:r>
      <w:r w:rsidR="009F58E4">
        <w:instrText>”</w:instrText>
      </w:r>
      <w:r w:rsidRPr="006B2FCC">
        <w:instrText xml:space="preserve"> </w:instrText>
      </w:r>
      <w:r w:rsidRPr="006B2FCC">
        <w:fldChar w:fldCharType="end"/>
      </w:r>
      <w:r w:rsidRPr="006B2FCC">
        <w:t xml:space="preserve"> values in the Routine Information section at the end of the patch document.</w:t>
      </w:r>
    </w:p>
    <w:p w14:paraId="5393E10D" w14:textId="77777777" w:rsidR="00CE04BB" w:rsidRPr="006B2FCC" w:rsidRDefault="00CE04BB" w:rsidP="00CE04BB">
      <w:pPr>
        <w:pStyle w:val="BodyText"/>
      </w:pPr>
      <w:r w:rsidRPr="006B2FCC">
        <w:t>With changes in the National Patch Module (NPM) on FORUM, when the patch is released the checksums for the routines are moved to the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xml:space="preserve"> on FORUM. The checksum </w:t>
      </w:r>
      <w:r w:rsidR="00FF3F33">
        <w:t>“</w:t>
      </w:r>
      <w:r w:rsidRPr="006B2FCC">
        <w:t>before</w:t>
      </w:r>
      <w:r w:rsidR="00FF3F33">
        <w:t>”</w:t>
      </w:r>
      <w:r w:rsidRPr="006B2FCC">
        <w:t xml:space="preserve"> values come from the FORUM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FORUM 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Files:FORUM ROUTINE (#9.8)</w:instrText>
      </w:r>
      <w:r w:rsidR="009F58E4">
        <w:instrText>”</w:instrText>
      </w:r>
      <w:r w:rsidRPr="006B2FCC">
        <w:instrText xml:space="preserve"> </w:instrText>
      </w:r>
      <w:r w:rsidRPr="006B2FCC">
        <w:fldChar w:fldCharType="end"/>
      </w:r>
      <w:r w:rsidRPr="006B2FCC">
        <w:t xml:space="preserve"> and are considered the </w:t>
      </w:r>
      <w:smartTag w:uri="urn:schemas-microsoft-com:office:smarttags" w:element="stockticker">
        <w:r w:rsidRPr="006B2FCC">
          <w:t>GOLD</w:t>
        </w:r>
      </w:smartTag>
      <w:r w:rsidRPr="006B2FCC">
        <w:t xml:space="preserve"> standard for released checksums. The local site</w:t>
      </w:r>
      <w:r w:rsidR="00FF3F33">
        <w:t>’</w:t>
      </w:r>
      <w:r w:rsidRPr="006B2FCC">
        <w:t xml:space="preserve">s </w:t>
      </w:r>
      <w:r w:rsidRPr="009245DB">
        <w:rPr>
          <w:b/>
        </w:rPr>
        <w:t>Compare local/national checksums report</w:t>
      </w:r>
      <w:r w:rsidRPr="006B2FCC">
        <w:fldChar w:fldCharType="begin"/>
      </w:r>
      <w:r w:rsidRPr="006B2FCC">
        <w:instrText xml:space="preserve"> XE </w:instrText>
      </w:r>
      <w:r w:rsidR="009F58E4">
        <w:instrText>“</w:instrText>
      </w:r>
      <w:r w:rsidRPr="006B2FCC">
        <w:instrText>Compare local/national checksums report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Options:Compare local/national checksums report</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Tools:Compare local/national checksums report Option</w:instrText>
      </w:r>
      <w:r w:rsidR="009F58E4">
        <w:instrText>”</w:instrText>
      </w:r>
      <w:r w:rsidRPr="006B2FCC">
        <w:instrText xml:space="preserve"> </w:instrText>
      </w:r>
      <w:r w:rsidRPr="006B2FCC">
        <w:fldChar w:fldCharType="end"/>
      </w:r>
      <w:r w:rsidRPr="006B2FCC">
        <w:t xml:space="preserve"> [XU CHECKSUM REPORT</w:t>
      </w:r>
      <w:r w:rsidRPr="006B2FCC">
        <w:fldChar w:fldCharType="begin"/>
      </w:r>
      <w:r w:rsidRPr="006B2FCC">
        <w:instrText xml:space="preserve"> XE </w:instrText>
      </w:r>
      <w:r w:rsidR="009F58E4">
        <w:instrText>“</w:instrText>
      </w:r>
      <w:r w:rsidRPr="006B2FCC">
        <w:instrText>XU CHECKSUM REPORT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CHECKSUM REPORT</w:instrText>
      </w:r>
      <w:r w:rsidR="009F58E4">
        <w:instrText>”</w:instrText>
      </w:r>
      <w:r w:rsidRPr="006B2FCC">
        <w:instrText xml:space="preserve"> </w:instrText>
      </w:r>
      <w:r w:rsidRPr="006B2FCC">
        <w:fldChar w:fldCharType="end"/>
      </w:r>
      <w:r w:rsidRPr="006B2FCC">
        <w:t>]</w:t>
      </w:r>
      <w:r w:rsidR="009245DB" w:rsidRPr="006B2FCC">
        <w:t xml:space="preserve"> option</w:t>
      </w:r>
      <w:r w:rsidRPr="006B2FCC">
        <w:t xml:space="preserve"> uses the FORUM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FORUM 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Files:FORUM ROUTINE (#9.8)</w:instrText>
      </w:r>
      <w:r w:rsidR="009F58E4">
        <w:instrText>”</w:instrText>
      </w:r>
      <w:r w:rsidRPr="006B2FCC">
        <w:instrText xml:space="preserve"> </w:instrText>
      </w:r>
      <w:r w:rsidRPr="006B2FCC">
        <w:fldChar w:fldCharType="end"/>
      </w:r>
      <w:r w:rsidRPr="006B2FCC">
        <w:t xml:space="preserve"> as its source to create reports showing any routines that do </w:t>
      </w:r>
      <w:r w:rsidRPr="006B2FCC">
        <w:rPr>
          <w:i/>
        </w:rPr>
        <w:t>not</w:t>
      </w:r>
      <w:r w:rsidRPr="006B2FCC">
        <w:t xml:space="preserve"> match.</w:t>
      </w:r>
    </w:p>
    <w:p w14:paraId="6B2DA1C3" w14:textId="77777777" w:rsidR="00CE04BB" w:rsidRPr="006B2FCC" w:rsidRDefault="00CE04BB" w:rsidP="00CE04BB">
      <w:pPr>
        <w:pStyle w:val="BodyText"/>
        <w:rPr>
          <w:kern w:val="2"/>
        </w:rPr>
      </w:pPr>
      <w:r w:rsidRPr="006B2FCC">
        <w:t>This patch also modified the KIDS BUILD</w:t>
      </w:r>
      <w:r w:rsidR="00EE78DD" w:rsidRPr="006B2FCC">
        <w:t xml:space="preserve"> (#9.6)</w:t>
      </w:r>
      <w:r w:rsidRPr="006B2FCC">
        <w:t xml:space="preserve"> file</w:t>
      </w:r>
      <w:r w:rsidRPr="006B2FCC">
        <w:fldChar w:fldCharType="begin"/>
      </w:r>
      <w:r w:rsidRPr="006B2FCC">
        <w:instrText xml:space="preserve"> XE </w:instrText>
      </w:r>
      <w:r w:rsidR="009F58E4">
        <w:instrText>“</w:instrText>
      </w:r>
      <w:r w:rsidRPr="006B2FCC">
        <w:instrText>BUILD</w:instrText>
      </w:r>
      <w:r w:rsidR="00EE78DD" w:rsidRPr="006B2FCC">
        <w:instrText xml:space="preserve"> (#9.6)</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Files:BUILD (#9.6)</w:instrText>
      </w:r>
      <w:r w:rsidR="009F58E4">
        <w:instrText>”</w:instrText>
      </w:r>
      <w:r w:rsidRPr="006B2FCC">
        <w:instrText xml:space="preserve"> </w:instrText>
      </w:r>
      <w:r w:rsidRPr="006B2FCC">
        <w:fldChar w:fldCharType="end"/>
      </w:r>
      <w:r w:rsidRPr="006B2FCC">
        <w:t xml:space="preserve"> by adding the TRANSPORT BUILD NUMBER</w:t>
      </w:r>
      <w:r w:rsidR="00E1602A" w:rsidRPr="006B2FCC">
        <w:t xml:space="preserve"> (#63)</w:t>
      </w:r>
      <w:r w:rsidRPr="006B2FCC">
        <w:t xml:space="preserve"> field</w:t>
      </w:r>
      <w:r w:rsidRPr="006B2FCC">
        <w:fldChar w:fldCharType="begin"/>
      </w:r>
      <w:r w:rsidRPr="006B2FCC">
        <w:instrText xml:space="preserve"> XE </w:instrText>
      </w:r>
      <w:r w:rsidR="009F58E4">
        <w:instrText>“</w:instrText>
      </w:r>
      <w:r w:rsidRPr="006B2FCC">
        <w:instrText>TRANSPORT BUILD NUMBER</w:instrText>
      </w:r>
      <w:r w:rsidR="00E1602A" w:rsidRPr="006B2FCC">
        <w:instrText xml:space="preserve"> (#63)</w:instrText>
      </w:r>
      <w:r w:rsidRPr="006B2FCC">
        <w:instrText xml:space="preserve"> Field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Fields:TRANSPORT BUILD NUMBER (#63)</w:instrText>
      </w:r>
      <w:r w:rsidR="009F58E4">
        <w:instrText>”</w:instrText>
      </w:r>
      <w:r w:rsidRPr="006B2FCC">
        <w:instrText xml:space="preserve"> </w:instrText>
      </w:r>
      <w:r w:rsidRPr="006B2FCC">
        <w:fldChar w:fldCharType="end"/>
      </w:r>
      <w:r w:rsidRPr="006B2FCC">
        <w:t xml:space="preserve"> used to store a build number that is incremented each time a build is made. This build number is added to the second line of each routine in the 7th </w:t>
      </w:r>
      <w:r w:rsidR="00FF3F33">
        <w:t>“</w:t>
      </w:r>
      <w:r w:rsidRPr="006B2FCC">
        <w:rPr>
          <w:b/>
        </w:rPr>
        <w:t>;</w:t>
      </w:r>
      <w:r w:rsidR="00FF3F33">
        <w:t>”</w:t>
      </w:r>
      <w:r w:rsidRPr="006B2FCC">
        <w:t xml:space="preserve"> piece. This makes it easy to tell if a site is running the current release during testing and afterword. The leading </w:t>
      </w:r>
      <w:r w:rsidR="00FF3F33">
        <w:t>“</w:t>
      </w:r>
      <w:r w:rsidRPr="006B2FCC">
        <w:t>B</w:t>
      </w:r>
      <w:r w:rsidR="00FF3F33">
        <w:t>”</w:t>
      </w:r>
      <w:r w:rsidRPr="006B2FCC">
        <w:t xml:space="preserve"> found in the checksum tells the code what checksum</w:t>
      </w:r>
      <w:r w:rsidR="00AB77B4">
        <w:t xml:space="preserve"> API</w:t>
      </w:r>
      <w:r w:rsidRPr="006B2FCC">
        <w:t xml:space="preserve"> to use.</w:t>
      </w:r>
    </w:p>
    <w:p w14:paraId="50A3A136" w14:textId="77777777" w:rsidR="00CE04BB" w:rsidRPr="006B2FCC" w:rsidRDefault="00CE04BB" w:rsidP="00485FBB">
      <w:pPr>
        <w:pStyle w:val="Heading5"/>
      </w:pPr>
      <w:bookmarkStart w:id="2120" w:name="_Toc241305720"/>
      <w:r w:rsidRPr="006B2FCC">
        <w:t>Compare Routines on T</w:t>
      </w:r>
      <w:r w:rsidR="00B677A8">
        <w:t>ap</w:t>
      </w:r>
      <w:r w:rsidRPr="006B2FCC">
        <w:t>e to Disk Option</w:t>
      </w:r>
      <w:bookmarkEnd w:id="2120"/>
    </w:p>
    <w:p w14:paraId="306C79B2" w14:textId="77777777" w:rsidR="00CE04BB" w:rsidRPr="006B2FCC" w:rsidRDefault="00CE04BB" w:rsidP="00CE04BB">
      <w:pPr>
        <w:pStyle w:val="BodyText"/>
        <w:keepNext/>
        <w:keepLines/>
        <w:rPr>
          <w:kern w:val="2"/>
        </w:rPr>
      </w:pPr>
      <w:r w:rsidRPr="006B2FCC">
        <w:rPr>
          <w:kern w:val="2"/>
        </w:rPr>
        <w:t xml:space="preserve">The </w:t>
      </w:r>
      <w:r w:rsidRPr="009245DB">
        <w:rPr>
          <w:b/>
          <w:kern w:val="2"/>
        </w:rPr>
        <w:t>Compare Routines on T</w:t>
      </w:r>
      <w:r w:rsidR="00B677A8" w:rsidRPr="009245DB">
        <w:rPr>
          <w:b/>
          <w:kern w:val="2"/>
        </w:rPr>
        <w:t>ap</w:t>
      </w:r>
      <w:r w:rsidRPr="009245DB">
        <w:rPr>
          <w:b/>
          <w:kern w:val="2"/>
        </w:rPr>
        <w:t>e to Disk</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Compare Routines on T</w:instrText>
      </w:r>
      <w:r w:rsidR="00B677A8">
        <w:rPr>
          <w:kern w:val="2"/>
        </w:rPr>
        <w:instrText>ap</w:instrText>
      </w:r>
      <w:r w:rsidRPr="006B2FCC">
        <w:rPr>
          <w:kern w:val="2"/>
        </w:rPr>
        <w:instrText>e to Disk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Compare Routines on T</w:instrText>
      </w:r>
      <w:r w:rsidR="00B677A8">
        <w:rPr>
          <w:kern w:val="2"/>
        </w:rPr>
        <w:instrText>ap</w:instrText>
      </w:r>
      <w:r w:rsidRPr="006B2FCC">
        <w:rPr>
          <w:kern w:val="2"/>
        </w:rPr>
        <w:instrText>e to Disk</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Compare Routines on T</w:instrText>
      </w:r>
      <w:r w:rsidR="00B677A8">
        <w:rPr>
          <w:kern w:val="2"/>
        </w:rPr>
        <w:instrText>ap</w:instrText>
      </w:r>
      <w:r w:rsidRPr="006B2FCC">
        <w:rPr>
          <w:kern w:val="2"/>
        </w:rPr>
        <w:instrText>e to Disk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[XUPR-</w:t>
      </w:r>
      <w:smartTag w:uri="urn:schemas-microsoft-com:office:smarttags" w:element="stockticker">
        <w:r w:rsidRPr="006B2FCC">
          <w:rPr>
            <w:kern w:val="2"/>
          </w:rPr>
          <w:t>RTN</w:t>
        </w:r>
      </w:smartTag>
      <w:r w:rsidRPr="006B2FCC">
        <w:rPr>
          <w:kern w:val="2"/>
        </w:rPr>
        <w:t>-T</w:t>
      </w:r>
      <w:r w:rsidR="00B677A8">
        <w:rPr>
          <w:kern w:val="2"/>
        </w:rPr>
        <w:t>AP</w:t>
      </w:r>
      <w:r w:rsidRPr="006B2FCC">
        <w:rPr>
          <w:kern w:val="2"/>
        </w:rPr>
        <w:t>E-CMP</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XUPR-RTN-T</w:instrText>
      </w:r>
      <w:r w:rsidR="00B677A8">
        <w:rPr>
          <w:kern w:val="2"/>
        </w:rPr>
        <w:instrText>AP</w:instrText>
      </w:r>
      <w:r w:rsidRPr="006B2FCC">
        <w:rPr>
          <w:kern w:val="2"/>
        </w:rPr>
        <w:instrText>E-CMP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XUPR-RTN-T</w:instrText>
      </w:r>
      <w:r w:rsidR="00B677A8">
        <w:rPr>
          <w:kern w:val="2"/>
        </w:rPr>
        <w:instrText>AP</w:instrText>
      </w:r>
      <w:r w:rsidRPr="006B2FCC">
        <w:rPr>
          <w:kern w:val="2"/>
        </w:rPr>
        <w:instrText>E-CMP</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9245DB" w:rsidRPr="006B2FCC">
        <w:rPr>
          <w:kern w:val="2"/>
        </w:rPr>
        <w:t xml:space="preserve"> option</w:t>
      </w:r>
      <w:r w:rsidRPr="006B2FCC">
        <w:rPr>
          <w:kern w:val="2"/>
        </w:rPr>
        <w:t xml:space="preserve"> compares routines and displays the differences. This option reads a standard </w:t>
      </w:r>
      <w:r w:rsidRPr="006B2FCC">
        <w:t>Caché</w:t>
      </w:r>
      <w:r w:rsidRPr="006B2FCC">
        <w:rPr>
          <w:kern w:val="2"/>
        </w:rPr>
        <w:t xml:space="preserve"> %RO Host File Server (HFS) file and compares the routines on the HFS file with a routine with the same name in the current account.</w:t>
      </w:r>
    </w:p>
    <w:p w14:paraId="4C857CC7"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XTRCMP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Routines:XTRCMP</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2418D7" w:rsidRPr="006B2FCC">
        <w:fldChar w:fldCharType="begin"/>
      </w:r>
      <w:r w:rsidR="002418D7" w:rsidRPr="006B2FCC">
        <w:instrText xml:space="preserve"> XE </w:instrText>
      </w:r>
      <w:r w:rsidR="009F58E4">
        <w:instrText>“</w:instrText>
      </w:r>
      <w:r w:rsidR="002418D7" w:rsidRPr="006B2FCC">
        <w:instrText>Direct Mode Utilities:Routine Tools:TE^XTRCMP</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TE^XTRCMP Direct Mode Utility</w:instrText>
      </w:r>
      <w:r w:rsidR="009F58E4">
        <w:instrText>”</w:instrText>
      </w:r>
      <w:r w:rsidR="002418D7" w:rsidRPr="006B2FCC">
        <w:instrText xml:space="preserve"> </w:instrText>
      </w:r>
      <w:r w:rsidR="002418D7" w:rsidRPr="006B2FCC">
        <w:fldChar w:fldCharType="end"/>
      </w:r>
    </w:p>
    <w:p w14:paraId="3810B356" w14:textId="2FB0E06E"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TE^XTRCMP</w:t>
      </w:r>
    </w:p>
    <w:p w14:paraId="2F9E9715" w14:textId="77777777" w:rsidR="008C3583" w:rsidRPr="000B37D9" w:rsidRDefault="008C3583" w:rsidP="008C3583">
      <w:pPr>
        <w:pStyle w:val="BodyText6"/>
      </w:pPr>
    </w:p>
    <w:p w14:paraId="73BCCA4C" w14:textId="4E131A9D" w:rsidR="00CE04BB" w:rsidRDefault="008C1406" w:rsidP="002418D7">
      <w:pPr>
        <w:pStyle w:val="Note"/>
      </w:pPr>
      <w:r>
        <w:rPr>
          <w:noProof/>
          <w:lang w:eastAsia="en-US"/>
        </w:rPr>
        <w:drawing>
          <wp:inline distT="0" distB="0" distL="0" distR="0" wp14:anchorId="7072A019" wp14:editId="526CAEB4">
            <wp:extent cx="285750" cy="285750"/>
            <wp:effectExtent l="0" t="0" r="0" b="0"/>
            <wp:docPr id="485" name="Picture 4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6B2FCC">
        <w:rPr>
          <w:b/>
        </w:rPr>
        <w:t>NOTE:</w:t>
      </w:r>
      <w:r w:rsidR="002418D7" w:rsidRPr="006B2FCC">
        <w:t xml:space="preserve"> While it is still called a </w:t>
      </w:r>
      <w:r w:rsidR="00FF3F33">
        <w:t>“</w:t>
      </w:r>
      <w:r w:rsidR="002418D7" w:rsidRPr="006B2FCC">
        <w:t>T</w:t>
      </w:r>
      <w:r w:rsidR="00B677A8">
        <w:t>AP</w:t>
      </w:r>
      <w:r w:rsidR="002418D7" w:rsidRPr="006B2FCC">
        <w:t>E</w:t>
      </w:r>
      <w:r w:rsidR="00FF3F33">
        <w:t>”</w:t>
      </w:r>
      <w:r w:rsidR="002418D7" w:rsidRPr="006B2FCC">
        <w:t xml:space="preserve"> compare, it is actually comparing a routine in a Host File Server (HFS) file to an installed routine.</w:t>
      </w:r>
    </w:p>
    <w:p w14:paraId="4DF0C96F" w14:textId="77777777" w:rsidR="008C3583" w:rsidRPr="006B2FCC" w:rsidRDefault="008C3583" w:rsidP="008C3583">
      <w:pPr>
        <w:pStyle w:val="BodyText6"/>
      </w:pPr>
    </w:p>
    <w:p w14:paraId="2CA9C091" w14:textId="77777777" w:rsidR="00CE04BB" w:rsidRPr="006B2FCC" w:rsidRDefault="00CE04BB" w:rsidP="00485FBB">
      <w:pPr>
        <w:pStyle w:val="Heading5"/>
      </w:pPr>
      <w:bookmarkStart w:id="2121" w:name="_Toc241305721"/>
      <w:r w:rsidRPr="006B2FCC">
        <w:t>Compare Two Routines Option</w:t>
      </w:r>
      <w:bookmarkEnd w:id="2121"/>
    </w:p>
    <w:p w14:paraId="074D575E" w14:textId="77777777" w:rsidR="00CE04BB" w:rsidRPr="006B2FCC" w:rsidRDefault="00CE04BB" w:rsidP="00CE04BB">
      <w:pPr>
        <w:pStyle w:val="BodyText"/>
        <w:rPr>
          <w:kern w:val="2"/>
        </w:rPr>
      </w:pPr>
      <w:r w:rsidRPr="006B2FCC">
        <w:rPr>
          <w:kern w:val="2"/>
        </w:rPr>
        <w:t xml:space="preserve">The </w:t>
      </w:r>
      <w:r w:rsidRPr="009245DB">
        <w:rPr>
          <w:b/>
          <w:kern w:val="2"/>
        </w:rPr>
        <w:t>Compare Two Routines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Compare Two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Options:Compare Two Routines</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Compare Two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[XT-ROUTINE COMPARE</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XT-ROUTINE COMPARE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XT-ROUTINE COMPARE</w:instrText>
      </w:r>
      <w:r w:rsidR="009F58E4">
        <w:rPr>
          <w:kern w:val="2"/>
        </w:rPr>
        <w:instrText>”</w:instrText>
      </w:r>
      <w:r w:rsidRPr="006B2FCC">
        <w:rPr>
          <w:kern w:val="2"/>
        </w:rPr>
        <w:instrText xml:space="preserve"> </w:instrText>
      </w:r>
      <w:r w:rsidRPr="006B2FCC">
        <w:rPr>
          <w:vanish/>
          <w:kern w:val="2"/>
        </w:rPr>
        <w:fldChar w:fldCharType="end"/>
      </w:r>
      <w:r w:rsidR="00AB77B4">
        <w:rPr>
          <w:kern w:val="2"/>
        </w:rPr>
        <w:t>]</w:t>
      </w:r>
      <w:r w:rsidR="009245DB" w:rsidRPr="006B2FCC">
        <w:rPr>
          <w:kern w:val="2"/>
        </w:rPr>
        <w:t xml:space="preserve"> option</w:t>
      </w:r>
      <w:r w:rsidR="00AB77B4">
        <w:rPr>
          <w:kern w:val="2"/>
        </w:rPr>
        <w:t xml:space="preserve"> </w:t>
      </w:r>
      <w:r w:rsidRPr="006B2FCC">
        <w:rPr>
          <w:kern w:val="2"/>
        </w:rPr>
        <w:t>compare</w:t>
      </w:r>
      <w:r w:rsidR="00AB77B4">
        <w:rPr>
          <w:kern w:val="2"/>
        </w:rPr>
        <w:t>s</w:t>
      </w:r>
      <w:r w:rsidRPr="006B2FCC">
        <w:rPr>
          <w:kern w:val="2"/>
        </w:rPr>
        <w:t xml:space="preserve"> two routines with different names that are located in the same account and display</w:t>
      </w:r>
      <w:r w:rsidR="00AB77B4">
        <w:rPr>
          <w:kern w:val="2"/>
        </w:rPr>
        <w:t>s</w:t>
      </w:r>
      <w:r w:rsidRPr="006B2FCC">
        <w:rPr>
          <w:kern w:val="2"/>
        </w:rPr>
        <w:t>/print</w:t>
      </w:r>
      <w:r w:rsidR="00AB77B4">
        <w:rPr>
          <w:kern w:val="2"/>
        </w:rPr>
        <w:t>s</w:t>
      </w:r>
      <w:r w:rsidRPr="006B2FCC">
        <w:rPr>
          <w:kern w:val="2"/>
        </w:rPr>
        <w:t xml:space="preserve"> the differences (using MailMan</w:t>
      </w:r>
      <w:r w:rsidR="00FF3F33">
        <w:rPr>
          <w:kern w:val="2"/>
        </w:rPr>
        <w:t>’</w:t>
      </w:r>
      <w:r w:rsidRPr="006B2FCC">
        <w:rPr>
          <w:kern w:val="2"/>
        </w:rPr>
        <w:t>s PackMan compare utilities</w:t>
      </w:r>
      <w:r w:rsidRPr="006B2FCC">
        <w:rPr>
          <w:kern w:val="2"/>
        </w:rPr>
        <w:fldChar w:fldCharType="begin"/>
      </w:r>
      <w:r w:rsidRPr="006B2FCC">
        <w:instrText xml:space="preserve"> XE </w:instrText>
      </w:r>
      <w:r w:rsidR="009F58E4">
        <w:instrText>“</w:instrText>
      </w:r>
      <w:r w:rsidRPr="006B2FCC">
        <w:rPr>
          <w:kern w:val="2"/>
        </w:rPr>
        <w:instrText>PackMan Compare Utilities</w:instrText>
      </w:r>
      <w:r w:rsidR="009F58E4">
        <w:instrText>”</w:instrText>
      </w:r>
      <w:r w:rsidRPr="006B2FCC">
        <w:instrText xml:space="preserve"> </w:instrText>
      </w:r>
      <w:r w:rsidRPr="006B2FCC">
        <w:rPr>
          <w:kern w:val="2"/>
        </w:rPr>
        <w:fldChar w:fldCharType="end"/>
      </w:r>
      <w:r w:rsidRPr="006B2FCC">
        <w:rPr>
          <w:kern w:val="2"/>
        </w:rPr>
        <w:fldChar w:fldCharType="begin"/>
      </w:r>
      <w:r w:rsidRPr="006B2FCC">
        <w:instrText xml:space="preserve"> XE </w:instrText>
      </w:r>
      <w:r w:rsidR="009F58E4">
        <w:instrText>“</w:instrText>
      </w:r>
      <w:r w:rsidRPr="006B2FCC">
        <w:rPr>
          <w:kern w:val="2"/>
        </w:rPr>
        <w:instrText>Utilities:PackMan Compare</w:instrText>
      </w:r>
      <w:r w:rsidR="009F58E4">
        <w:instrText>”</w:instrText>
      </w:r>
      <w:r w:rsidRPr="006B2FCC">
        <w:instrText xml:space="preserve"> </w:instrText>
      </w:r>
      <w:r w:rsidRPr="006B2FCC">
        <w:rPr>
          <w:kern w:val="2"/>
        </w:rPr>
        <w:fldChar w:fldCharType="end"/>
      </w:r>
      <w:r w:rsidRPr="006B2FCC">
        <w:rPr>
          <w:kern w:val="2"/>
        </w:rPr>
        <w:t>).</w:t>
      </w:r>
    </w:p>
    <w:p w14:paraId="3D1D58B6"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XTRCMP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Routines:XTRCMP</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2418D7" w:rsidRPr="006B2FCC">
        <w:fldChar w:fldCharType="begin"/>
      </w:r>
      <w:r w:rsidR="002418D7" w:rsidRPr="006B2FCC">
        <w:instrText xml:space="preserve"> XE </w:instrText>
      </w:r>
      <w:r w:rsidR="009F58E4">
        <w:instrText>“</w:instrText>
      </w:r>
      <w:r w:rsidR="002418D7" w:rsidRPr="006B2FCC">
        <w:instrText>Direct Mode Utilities:Routine Tools:^XTRCMP</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^XTRCMP Direct Mode Utility</w:instrText>
      </w:r>
      <w:r w:rsidR="009F58E4">
        <w:instrText>”</w:instrText>
      </w:r>
      <w:r w:rsidR="002418D7" w:rsidRPr="006B2FCC">
        <w:instrText xml:space="preserve"> </w:instrText>
      </w:r>
      <w:r w:rsidR="002418D7" w:rsidRPr="006B2FCC">
        <w:fldChar w:fldCharType="end"/>
      </w:r>
    </w:p>
    <w:p w14:paraId="29E1145C" w14:textId="2ACCFAEC"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^XTRCMP</w:t>
      </w:r>
    </w:p>
    <w:p w14:paraId="14C2FABE" w14:textId="77777777" w:rsidR="003D17D0" w:rsidRPr="000B37D9" w:rsidRDefault="003D17D0" w:rsidP="003D17D0">
      <w:pPr>
        <w:pStyle w:val="BodyText6"/>
      </w:pPr>
    </w:p>
    <w:p w14:paraId="3AD6E9E2" w14:textId="77777777" w:rsidR="00CE04BB" w:rsidRPr="006B2FCC" w:rsidRDefault="00CE04BB" w:rsidP="0075488D">
      <w:pPr>
        <w:pStyle w:val="Heading4"/>
      </w:pPr>
      <w:bookmarkStart w:id="2122" w:name="_Toc236534893"/>
      <w:bookmarkStart w:id="2123" w:name="_Toc241305722"/>
      <w:r w:rsidRPr="006B2FCC">
        <w:t>Deleting Routines</w:t>
      </w:r>
      <w:bookmarkEnd w:id="2122"/>
      <w:bookmarkEnd w:id="2123"/>
    </w:p>
    <w:p w14:paraId="61D7627C" w14:textId="77777777" w:rsidR="00CE04BB" w:rsidRPr="006B2FCC" w:rsidRDefault="00CE04BB" w:rsidP="00485FBB">
      <w:pPr>
        <w:pStyle w:val="Heading5"/>
      </w:pPr>
      <w:bookmarkStart w:id="2124" w:name="_Toc241305723"/>
      <w:r w:rsidRPr="006B2FCC">
        <w:t>Delete Routines Option</w:t>
      </w:r>
      <w:bookmarkEnd w:id="2124"/>
    </w:p>
    <w:p w14:paraId="1EEA11A8" w14:textId="77777777" w:rsidR="00CE04BB" w:rsidRPr="006B2FCC" w:rsidRDefault="002418D7" w:rsidP="00CE04BB">
      <w:pPr>
        <w:pStyle w:val="BodyText"/>
        <w:keepNext/>
        <w:keepLines/>
        <w:rPr>
          <w:kern w:val="2"/>
        </w:rPr>
      </w:pPr>
      <w:r w:rsidRPr="006B2FCC">
        <w:fldChar w:fldCharType="begin"/>
      </w:r>
      <w:r w:rsidRPr="006B2FCC">
        <w:instrText xml:space="preserve"> XE </w:instrText>
      </w:r>
      <w:r w:rsidR="009F58E4">
        <w:instrText>“</w:instrText>
      </w:r>
      <w:r w:rsidRPr="006B2FCC">
        <w:instrText>Deleting:Routines:Routine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Tools:Deleting:Routines</w:instrText>
      </w:r>
      <w:r w:rsidR="009F58E4">
        <w:instrText>”</w:instrText>
      </w:r>
      <w:r w:rsidRPr="006B2FCC">
        <w:instrText xml:space="preserve"> </w:instrText>
      </w:r>
      <w:r w:rsidRPr="006B2FCC">
        <w:fldChar w:fldCharType="end"/>
      </w:r>
      <w:r w:rsidR="00CE04BB" w:rsidRPr="006B2FCC">
        <w:rPr>
          <w:kern w:val="2"/>
        </w:rPr>
        <w:t xml:space="preserve">The </w:t>
      </w:r>
      <w:r w:rsidR="00CE04BB" w:rsidRPr="009245DB">
        <w:rPr>
          <w:b/>
          <w:kern w:val="2"/>
        </w:rPr>
        <w:t>Delete Routines</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Delete Routines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Options:Delete Routines</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Routine Tools:</w:instrText>
      </w:r>
      <w:r w:rsidR="00CE04BB" w:rsidRPr="006B2FCC">
        <w:rPr>
          <w:kern w:val="2"/>
        </w:rPr>
        <w:instrText>Delete Routines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[XTRDEL</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XTRDEL Option</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Options:</w:instrText>
      </w:r>
      <w:r w:rsidR="00CE04BB" w:rsidRPr="006B2FCC">
        <w:rPr>
          <w:kern w:val="2"/>
        </w:rPr>
        <w:instrText>XTRDEL</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r w:rsidR="009245DB" w:rsidRPr="006B2FCC">
        <w:rPr>
          <w:kern w:val="2"/>
        </w:rPr>
        <w:t xml:space="preserve"> option</w:t>
      </w:r>
      <w:r w:rsidR="00CE04BB" w:rsidRPr="006B2FCC">
        <w:rPr>
          <w:kern w:val="2"/>
        </w:rPr>
        <w:t xml:space="preserve"> can be used to delete one or more routine(s). The wildcard syntax can be used to delete a set, such as </w:t>
      </w:r>
      <w:smartTag w:uri="urn:schemas-microsoft-com:office:smarttags" w:element="stockticker">
        <w:r w:rsidR="00CE04BB" w:rsidRPr="006B2FCC">
          <w:rPr>
            <w:b/>
            <w:kern w:val="2"/>
          </w:rPr>
          <w:t>ABC</w:t>
        </w:r>
      </w:smartTag>
      <w:r w:rsidR="00CE04BB" w:rsidRPr="006B2FCC">
        <w:rPr>
          <w:b/>
          <w:kern w:val="2"/>
        </w:rPr>
        <w:t>*</w:t>
      </w:r>
      <w:r w:rsidR="00CE04BB" w:rsidRPr="006B2FCC">
        <w:rPr>
          <w:kern w:val="2"/>
        </w:rPr>
        <w:t xml:space="preserve"> to delete all those routines beginning with the letters </w:t>
      </w:r>
      <w:smartTag w:uri="urn:schemas-microsoft-com:office:smarttags" w:element="stockticker">
        <w:r w:rsidR="00CE04BB" w:rsidRPr="006B2FCC">
          <w:rPr>
            <w:b/>
            <w:kern w:val="2"/>
          </w:rPr>
          <w:t>ABC</w:t>
        </w:r>
      </w:smartTag>
      <w:r w:rsidR="00CE04BB" w:rsidRPr="006B2FCC">
        <w:rPr>
          <w:kern w:val="2"/>
        </w:rPr>
        <w:t>. This option is locked with the XUPROGMODE security key</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XUPROGMODE Security Key</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Security Keys:XUPROGMODE</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w:t>
      </w:r>
    </w:p>
    <w:p w14:paraId="14B40F02"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%ZTRDEL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 xml:space="preserve">Routines:%ZTRDEL </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2418D7" w:rsidRPr="006B2FCC">
        <w:fldChar w:fldCharType="begin"/>
      </w:r>
      <w:r w:rsidR="002418D7" w:rsidRPr="006B2FCC">
        <w:instrText xml:space="preserve"> XE </w:instrText>
      </w:r>
      <w:r w:rsidR="009F58E4">
        <w:instrText>“</w:instrText>
      </w:r>
      <w:r w:rsidR="002418D7" w:rsidRPr="006B2FCC">
        <w:instrText>Direct Mode Utilities:Routine Tools:^%ZTRDEL</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^%ZTRDEL Direct Mode Utility</w:instrText>
      </w:r>
      <w:r w:rsidR="009F58E4">
        <w:instrText>”</w:instrText>
      </w:r>
      <w:r w:rsidR="002418D7" w:rsidRPr="006B2FCC">
        <w:instrText xml:space="preserve"> </w:instrText>
      </w:r>
      <w:r w:rsidR="002418D7" w:rsidRPr="006B2FCC">
        <w:fldChar w:fldCharType="end"/>
      </w:r>
    </w:p>
    <w:p w14:paraId="5AB08350" w14:textId="589A3B53" w:rsidR="00CE04BB" w:rsidRDefault="00CE04BB" w:rsidP="00CE04BB">
      <w:pPr>
        <w:pStyle w:val="BodyTextIndent"/>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^%ZTRDEL</w:t>
      </w:r>
    </w:p>
    <w:p w14:paraId="2FE2B1A6" w14:textId="77777777" w:rsidR="003D17D0" w:rsidRPr="000B37D9" w:rsidRDefault="003D17D0" w:rsidP="003D17D0">
      <w:pPr>
        <w:pStyle w:val="BodyText6"/>
      </w:pPr>
    </w:p>
    <w:p w14:paraId="40AA67C2" w14:textId="77777777" w:rsidR="00CE04BB" w:rsidRPr="006B2FCC" w:rsidRDefault="00CE04BB" w:rsidP="0075488D">
      <w:pPr>
        <w:pStyle w:val="Heading4"/>
      </w:pPr>
      <w:bookmarkStart w:id="2125" w:name="_Toc236534894"/>
      <w:bookmarkStart w:id="2126" w:name="_Toc241305724"/>
      <w:r w:rsidRPr="006B2FCC">
        <w:t>Load and Save Routines</w:t>
      </w:r>
      <w:bookmarkEnd w:id="2125"/>
      <w:bookmarkEnd w:id="2126"/>
    </w:p>
    <w:p w14:paraId="645B5331" w14:textId="77777777" w:rsidR="00CE04BB" w:rsidRPr="006B2FCC" w:rsidRDefault="002418D7" w:rsidP="00CE04BB">
      <w:pPr>
        <w:pStyle w:val="BodyText"/>
        <w:rPr>
          <w:kern w:val="2"/>
        </w:rPr>
      </w:pPr>
      <w:r w:rsidRPr="006B2FCC">
        <w:fldChar w:fldCharType="begin"/>
      </w:r>
      <w:r w:rsidRPr="006B2FCC">
        <w:instrText xml:space="preserve"> XE </w:instrText>
      </w:r>
      <w:r w:rsidR="009F58E4">
        <w:instrText>“</w:instrText>
      </w:r>
      <w:r w:rsidRPr="006B2FCC">
        <w:instrText>Load Routines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Routines:Load</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Tools:Load Routines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Save Routines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Routines:Save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Tools:Save Routines</w:instrText>
      </w:r>
      <w:r w:rsidR="009F58E4">
        <w:instrText>”</w:instrText>
      </w:r>
      <w:r w:rsidRPr="006B2FCC">
        <w:instrText xml:space="preserve"> </w:instrText>
      </w:r>
      <w:r w:rsidRPr="006B2FCC">
        <w:fldChar w:fldCharType="end"/>
      </w:r>
      <w:r w:rsidR="00CE04BB" w:rsidRPr="006B2FCC">
        <w:rPr>
          <w:kern w:val="2"/>
        </w:rPr>
        <w:t xml:space="preserve">The </w:t>
      </w:r>
      <w:r w:rsidR="00CE04BB" w:rsidRPr="009245DB">
        <w:rPr>
          <w:kern w:val="2"/>
        </w:rPr>
        <w:t>Input Routines and Output Routines</w:t>
      </w:r>
      <w:r w:rsidR="00CE04BB" w:rsidRPr="006B2FCC">
        <w:rPr>
          <w:kern w:val="2"/>
        </w:rPr>
        <w:t xml:space="preserve"> options can be used to move routines from one </w:t>
      </w:r>
      <w:smartTag w:uri="urn:schemas-microsoft-com:office:smarttags" w:element="stockticker">
        <w:r w:rsidR="00CE04BB" w:rsidRPr="006B2FCC">
          <w:rPr>
            <w:kern w:val="2"/>
          </w:rPr>
          <w:t>UCI</w:t>
        </w:r>
      </w:smartTag>
      <w:r w:rsidR="00CE04BB" w:rsidRPr="006B2FCC">
        <w:rPr>
          <w:kern w:val="2"/>
        </w:rPr>
        <w:t xml:space="preserve"> to another. These make use of operating system-specific utilities such as %RR</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%RR Routine</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Routines:</w:instrText>
      </w:r>
      <w:r w:rsidR="00CE04BB" w:rsidRPr="006B2FCC">
        <w:rPr>
          <w:kern w:val="2"/>
        </w:rPr>
        <w:instrText>%RR</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for routine restore and %RS</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%RS Routine</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 xml:space="preserve">Routines:%RS </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kern w:val="2"/>
        </w:rPr>
        <w:t xml:space="preserve"> for routine save.</w:t>
      </w:r>
    </w:p>
    <w:p w14:paraId="1E937737" w14:textId="77777777" w:rsidR="00CE04BB" w:rsidRPr="006B2FCC" w:rsidRDefault="00CE04BB" w:rsidP="00485FBB">
      <w:pPr>
        <w:pStyle w:val="Heading5"/>
      </w:pPr>
      <w:bookmarkStart w:id="2127" w:name="_Toc241305725"/>
      <w:r w:rsidRPr="006B2FCC">
        <w:t>Input Routines Option</w:t>
      </w:r>
      <w:bookmarkEnd w:id="2127"/>
    </w:p>
    <w:p w14:paraId="1A51287D" w14:textId="77777777" w:rsidR="00CE04BB" w:rsidRPr="006B2FCC" w:rsidRDefault="00CE04BB" w:rsidP="002418D7">
      <w:pPr>
        <w:pStyle w:val="BodyText"/>
        <w:keepNext/>
        <w:keepLines/>
        <w:rPr>
          <w:kern w:val="2"/>
        </w:rPr>
      </w:pPr>
      <w:r w:rsidRPr="006B2FCC">
        <w:rPr>
          <w:kern w:val="2"/>
        </w:rPr>
        <w:t xml:space="preserve">The </w:t>
      </w:r>
      <w:r w:rsidRPr="009245DB">
        <w:rPr>
          <w:b/>
          <w:kern w:val="2"/>
        </w:rPr>
        <w:t>Input Routines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Input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Options:Input Routines</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Input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[XUROUTINE IN</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XUROUTINE IN Options</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XUROUTINE IN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9245DB" w:rsidRPr="006B2FCC">
        <w:rPr>
          <w:kern w:val="2"/>
        </w:rPr>
        <w:t xml:space="preserve"> option</w:t>
      </w:r>
      <w:r w:rsidRPr="006B2FCC">
        <w:rPr>
          <w:kern w:val="2"/>
        </w:rPr>
        <w:t xml:space="preserve"> loads routines from an external device. This option is locked with the XUPROG security key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XUPROG Security Key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Security Keys:XUPROG</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p>
    <w:p w14:paraId="368AFD08"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%RR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Routines:</w:instrText>
      </w:r>
      <w:r w:rsidRPr="006B2FCC">
        <w:rPr>
          <w:kern w:val="2"/>
        </w:rPr>
        <w:instrText>%RR</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2418D7" w:rsidRPr="006B2FCC">
        <w:fldChar w:fldCharType="begin"/>
      </w:r>
      <w:r w:rsidR="002418D7" w:rsidRPr="006B2FCC">
        <w:instrText xml:space="preserve"> XE </w:instrText>
      </w:r>
      <w:r w:rsidR="009F58E4">
        <w:instrText>“</w:instrText>
      </w:r>
      <w:r w:rsidR="002418D7" w:rsidRPr="006B2FCC">
        <w:instrText>Direct Mode Utilities:Routine Tools:^%RR (OS-specific)</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^%RR Direct Mode Utility</w:instrText>
      </w:r>
      <w:r w:rsidR="009F58E4">
        <w:instrText>”</w:instrText>
      </w:r>
      <w:r w:rsidR="002418D7" w:rsidRPr="006B2FCC">
        <w:instrText xml:space="preserve"> </w:instrText>
      </w:r>
      <w:r w:rsidR="002418D7" w:rsidRPr="006B2FCC">
        <w:fldChar w:fldCharType="end"/>
      </w:r>
    </w:p>
    <w:p w14:paraId="0D19E989" w14:textId="044494B2" w:rsidR="00CE04BB" w:rsidRDefault="00CE04BB" w:rsidP="00CE04BB">
      <w:pPr>
        <w:pStyle w:val="BodyTextIndent"/>
        <w:rPr>
          <w:rFonts w:ascii="Courier New" w:hAnsi="Courier New"/>
          <w:kern w:val="2"/>
          <w:sz w:val="20"/>
        </w:rPr>
      </w:pPr>
      <w:r w:rsidRPr="000B37D9">
        <w:rPr>
          <w:rFonts w:ascii="Courier New" w:hAnsi="Courier New"/>
          <w:kern w:val="2"/>
          <w:sz w:val="20"/>
        </w:rPr>
        <w:t>&gt;</w:t>
      </w:r>
      <w:r w:rsidRPr="000B37D9">
        <w:rPr>
          <w:rFonts w:ascii="Courier New" w:hAnsi="Courier New"/>
          <w:b/>
          <w:kern w:val="2"/>
          <w:sz w:val="20"/>
        </w:rPr>
        <w:t>D ^%RR</w:t>
      </w:r>
      <w:r w:rsidRPr="000B37D9">
        <w:rPr>
          <w:rFonts w:ascii="Courier New" w:hAnsi="Courier New"/>
          <w:kern w:val="2"/>
          <w:sz w:val="20"/>
        </w:rPr>
        <w:t xml:space="preserve"> (OS-specific)</w:t>
      </w:r>
    </w:p>
    <w:p w14:paraId="560915E7" w14:textId="77777777" w:rsidR="003D17D0" w:rsidRPr="000B37D9" w:rsidRDefault="003D17D0" w:rsidP="003D17D0">
      <w:pPr>
        <w:pStyle w:val="BodyText6"/>
      </w:pPr>
    </w:p>
    <w:p w14:paraId="3620E724" w14:textId="77777777" w:rsidR="00CE04BB" w:rsidRPr="006B2FCC" w:rsidRDefault="00CE04BB" w:rsidP="00485FBB">
      <w:pPr>
        <w:pStyle w:val="Heading5"/>
      </w:pPr>
      <w:bookmarkStart w:id="2128" w:name="_Toc241305726"/>
      <w:r w:rsidRPr="006B2FCC">
        <w:t>Output Routines Option</w:t>
      </w:r>
      <w:bookmarkEnd w:id="2128"/>
    </w:p>
    <w:p w14:paraId="275016AA" w14:textId="77777777" w:rsidR="00CE04BB" w:rsidRPr="006B2FCC" w:rsidRDefault="00CE04BB" w:rsidP="00CE04BB">
      <w:pPr>
        <w:pStyle w:val="BodyText"/>
        <w:keepNext/>
        <w:keepLines/>
        <w:rPr>
          <w:kern w:val="2"/>
        </w:rPr>
      </w:pPr>
      <w:r w:rsidRPr="006B2FCC">
        <w:rPr>
          <w:kern w:val="2"/>
        </w:rPr>
        <w:t xml:space="preserve">The </w:t>
      </w:r>
      <w:r w:rsidRPr="009245DB">
        <w:rPr>
          <w:b/>
          <w:kern w:val="2"/>
        </w:rPr>
        <w:t>Output Routines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Output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Options:Output Routines</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Routine Tools:</w:instrText>
      </w:r>
      <w:r w:rsidRPr="006B2FCC">
        <w:rPr>
          <w:kern w:val="2"/>
        </w:rPr>
        <w:instrText>Output Routines Option</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 xml:space="preserve"> [XUROUTINE OUT</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XUROUTINE OUT Option</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Options:</w:instrText>
      </w:r>
      <w:r w:rsidRPr="006B2FCC">
        <w:rPr>
          <w:kern w:val="2"/>
        </w:rPr>
        <w:instrText>XUROUTINE OUT</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9245DB" w:rsidRPr="006B2FCC">
        <w:rPr>
          <w:kern w:val="2"/>
        </w:rPr>
        <w:t xml:space="preserve"> option</w:t>
      </w:r>
      <w:r w:rsidRPr="006B2FCC">
        <w:rPr>
          <w:kern w:val="2"/>
        </w:rPr>
        <w:t xml:space="preserve"> outputs routines to an external device, such as a host file.</w:t>
      </w:r>
    </w:p>
    <w:p w14:paraId="46822F48" w14:textId="77777777" w:rsidR="00CE04BB" w:rsidRPr="006B2FCC" w:rsidRDefault="00CE04BB" w:rsidP="00CE04BB">
      <w:pPr>
        <w:pStyle w:val="BodyText"/>
        <w:keepNext/>
        <w:keepLines/>
        <w:rPr>
          <w:kern w:val="2"/>
        </w:rPr>
      </w:pPr>
      <w:r w:rsidRPr="006B2FCC">
        <w:rPr>
          <w:kern w:val="2"/>
        </w:rPr>
        <w:t>The corresponding direct mode utility can be used in programmer mode as follows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%RS Routine</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 xml:space="preserve">Routines:%RS </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002418D7" w:rsidRPr="006B2FCC">
        <w:fldChar w:fldCharType="begin"/>
      </w:r>
      <w:r w:rsidR="002418D7" w:rsidRPr="006B2FCC">
        <w:instrText xml:space="preserve"> XE </w:instrText>
      </w:r>
      <w:r w:rsidR="009F58E4">
        <w:instrText>“</w:instrText>
      </w:r>
      <w:r w:rsidR="002418D7" w:rsidRPr="006B2FCC">
        <w:instrText>Direct Mode Utilities:Routine Tools:^%RS (OS-specific)</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^%RS Direct Mode Utility</w:instrText>
      </w:r>
      <w:r w:rsidR="009F58E4">
        <w:instrText>”</w:instrText>
      </w:r>
      <w:r w:rsidR="002418D7" w:rsidRPr="006B2FCC">
        <w:instrText xml:space="preserve"> </w:instrText>
      </w:r>
      <w:r w:rsidR="002418D7" w:rsidRPr="006B2FCC">
        <w:fldChar w:fldCharType="end"/>
      </w:r>
    </w:p>
    <w:p w14:paraId="0B5CA77D" w14:textId="2F9F89C7" w:rsidR="00CE04BB" w:rsidRDefault="00CE04BB" w:rsidP="00CE04BB">
      <w:pPr>
        <w:pStyle w:val="BodyTextIndent"/>
        <w:rPr>
          <w:rFonts w:ascii="Courier New" w:hAnsi="Courier New"/>
          <w:kern w:val="2"/>
          <w:sz w:val="20"/>
        </w:rPr>
      </w:pPr>
      <w:r w:rsidRPr="000B37D9">
        <w:rPr>
          <w:rFonts w:ascii="Courier New" w:hAnsi="Courier New"/>
          <w:kern w:val="2"/>
          <w:sz w:val="20"/>
        </w:rPr>
        <w:t>&gt;</w:t>
      </w:r>
      <w:r w:rsidRPr="000B37D9">
        <w:rPr>
          <w:rFonts w:ascii="Courier New" w:hAnsi="Courier New"/>
          <w:b/>
          <w:kern w:val="2"/>
          <w:sz w:val="20"/>
        </w:rPr>
        <w:t>D ^%RS</w:t>
      </w:r>
      <w:r w:rsidRPr="000B37D9">
        <w:rPr>
          <w:rFonts w:ascii="Courier New" w:hAnsi="Courier New"/>
          <w:kern w:val="2"/>
          <w:sz w:val="20"/>
        </w:rPr>
        <w:t xml:space="preserve"> (OS-specific)</w:t>
      </w:r>
    </w:p>
    <w:p w14:paraId="16757422" w14:textId="77777777" w:rsidR="003D17D0" w:rsidRPr="000B37D9" w:rsidRDefault="003D17D0" w:rsidP="003D17D0">
      <w:pPr>
        <w:pStyle w:val="BodyText6"/>
      </w:pPr>
    </w:p>
    <w:p w14:paraId="7C922113" w14:textId="77777777" w:rsidR="00CE04BB" w:rsidRPr="006B2FCC" w:rsidRDefault="00CE04BB" w:rsidP="00485FBB">
      <w:pPr>
        <w:pStyle w:val="Heading5"/>
      </w:pPr>
      <w:bookmarkStart w:id="2129" w:name="_Toc241305727"/>
      <w:r w:rsidRPr="006B2FCC">
        <w:t>Load/refresh checksum values into ROUTINE file Option</w:t>
      </w:r>
      <w:bookmarkEnd w:id="2129"/>
    </w:p>
    <w:p w14:paraId="0D0BDEBA" w14:textId="77777777" w:rsidR="00CE04BB" w:rsidRPr="006B2FCC" w:rsidRDefault="00CE04BB" w:rsidP="00CE04BB">
      <w:pPr>
        <w:pStyle w:val="BodyText"/>
        <w:keepNext/>
        <w:keepLines/>
      </w:pPr>
      <w:r w:rsidRPr="006B2FCC">
        <w:t>The Load/refresh checksum values into ROUTINE file option</w:t>
      </w:r>
      <w:r w:rsidRPr="006B2FCC">
        <w:fldChar w:fldCharType="begin"/>
      </w:r>
      <w:r w:rsidRPr="006B2FCC">
        <w:instrText xml:space="preserve"> XE </w:instrText>
      </w:r>
      <w:r w:rsidR="009F58E4">
        <w:instrText>“</w:instrText>
      </w:r>
      <w:r w:rsidRPr="006B2FCC">
        <w:instrText>Load/refresh checksum values into ROUTINE file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Options:Load/refresh checksum values into ROUTINE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 Tools:Load/refresh checksum values into ROUTINE file Option</w:instrText>
      </w:r>
      <w:r w:rsidR="009F58E4">
        <w:instrText>”</w:instrText>
      </w:r>
      <w:r w:rsidRPr="006B2FCC">
        <w:instrText xml:space="preserve"> </w:instrText>
      </w:r>
      <w:r w:rsidRPr="006B2FCC">
        <w:fldChar w:fldCharType="end"/>
      </w:r>
      <w:r w:rsidRPr="006B2FCC">
        <w:t xml:space="preserve"> [XU CHECKSUM LOAD</w:t>
      </w:r>
      <w:r w:rsidRPr="006B2FCC">
        <w:fldChar w:fldCharType="begin"/>
      </w:r>
      <w:r w:rsidRPr="006B2FCC">
        <w:instrText xml:space="preserve"> XE </w:instrText>
      </w:r>
      <w:r w:rsidR="009F58E4">
        <w:instrText>“</w:instrText>
      </w:r>
      <w:r w:rsidRPr="006B2FCC">
        <w:instrText>XU CHECKSUM LOAD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Options:XU CHECKSUM LOAD</w:instrText>
      </w:r>
      <w:r w:rsidR="009F58E4">
        <w:instrText>”</w:instrText>
      </w:r>
      <w:r w:rsidRPr="006B2FCC">
        <w:instrText xml:space="preserve"> </w:instrText>
      </w:r>
      <w:r w:rsidRPr="006B2FCC">
        <w:fldChar w:fldCharType="end"/>
      </w:r>
      <w:r w:rsidRPr="006B2FCC">
        <w:t>] can be used to update the ROUTINE</w:t>
      </w:r>
      <w:r w:rsidR="00EE78DD" w:rsidRPr="006B2FCC">
        <w:t xml:space="preserve"> (#9.8)</w:t>
      </w:r>
      <w:r w:rsidRPr="006B2FCC">
        <w:t xml:space="preserve"> file</w:t>
      </w:r>
      <w:r w:rsidRPr="006B2FCC">
        <w:fldChar w:fldCharType="begin"/>
      </w:r>
      <w:r w:rsidRPr="006B2FCC">
        <w:instrText xml:space="preserve"> XE </w:instrText>
      </w:r>
      <w:r w:rsidR="009F58E4">
        <w:instrText>“</w:instrText>
      </w:r>
      <w:r w:rsidRPr="006B2FCC">
        <w:instrText>ROUTINE</w:instrText>
      </w:r>
      <w:r w:rsidR="00EE78DD" w:rsidRPr="006B2FCC">
        <w:instrText xml:space="preserve"> (#9.8)</w:instrText>
      </w:r>
      <w:r w:rsidRPr="006B2FCC">
        <w:instrText xml:space="preserve"> File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Files:ROUTINE (#9.8)</w:instrText>
      </w:r>
      <w:r w:rsidR="009F58E4">
        <w:instrText>”</w:instrText>
      </w:r>
      <w:r w:rsidRPr="006B2FCC">
        <w:instrText xml:space="preserve"> </w:instrText>
      </w:r>
      <w:r w:rsidRPr="006B2FCC">
        <w:fldChar w:fldCharType="end"/>
      </w:r>
      <w:r w:rsidRPr="006B2FCC">
        <w:t xml:space="preserve"> with the latest checksum</w:t>
      </w:r>
      <w:r w:rsidRPr="006B2FCC">
        <w:fldChar w:fldCharType="begin"/>
      </w:r>
      <w:r w:rsidRPr="006B2FCC">
        <w:instrText xml:space="preserve"> XE </w:instrText>
      </w:r>
      <w:r w:rsidR="009F58E4">
        <w:instrText>“</w:instrText>
      </w:r>
      <w:r w:rsidRPr="006B2FCC">
        <w:instrText>Checksums</w:instrText>
      </w:r>
      <w:r w:rsidR="009F58E4">
        <w:instrText>”</w:instrText>
      </w:r>
      <w:r w:rsidRPr="006B2FCC">
        <w:instrText xml:space="preserve"> </w:instrText>
      </w:r>
      <w:r w:rsidRPr="006B2FCC">
        <w:fldChar w:fldCharType="end"/>
      </w:r>
      <w:r w:rsidRPr="006B2FCC">
        <w:t xml:space="preserve"> values from FORUM.</w:t>
      </w:r>
    </w:p>
    <w:p w14:paraId="1B6C2CC3" w14:textId="61CD8960" w:rsidR="00CE04BB" w:rsidRDefault="00AB6B2C" w:rsidP="002418D7">
      <w:pPr>
        <w:pStyle w:val="Note"/>
      </w:pPr>
      <w:r>
        <w:rPr>
          <w:noProof/>
          <w:lang w:eastAsia="en-US"/>
        </w:rPr>
        <w:drawing>
          <wp:inline distT="0" distB="0" distL="0" distR="0" wp14:anchorId="323A3839" wp14:editId="79CC6C98">
            <wp:extent cx="285750" cy="285750"/>
            <wp:effectExtent l="0" t="0" r="0" b="0"/>
            <wp:docPr id="612" name="Picture 6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smartTag w:uri="urn:schemas-microsoft-com:office:smarttags" w:element="stockticker">
        <w:r w:rsidR="002418D7" w:rsidRPr="006B2FCC">
          <w:rPr>
            <w:b/>
            <w:kern w:val="2"/>
          </w:rPr>
          <w:t>REF</w:t>
        </w:r>
      </w:smartTag>
      <w:r w:rsidR="002418D7" w:rsidRPr="006B2FCC">
        <w:rPr>
          <w:b/>
          <w:kern w:val="2"/>
        </w:rPr>
        <w:t>:</w:t>
      </w:r>
      <w:r w:rsidR="002418D7" w:rsidRPr="006B2FCC">
        <w:rPr>
          <w:kern w:val="2"/>
        </w:rPr>
        <w:t xml:space="preserve"> Kernel Toolkit </w:t>
      </w:r>
      <w:r w:rsidR="00F92D1F">
        <w:rPr>
          <w:kern w:val="2"/>
        </w:rPr>
        <w:t>Ap</w:t>
      </w:r>
      <w:r w:rsidR="002418D7" w:rsidRPr="006B2FCC">
        <w:rPr>
          <w:kern w:val="2"/>
        </w:rPr>
        <w:t>plication Programming Interfaces (</w:t>
      </w:r>
      <w:r w:rsidR="00F92D1F">
        <w:rPr>
          <w:kern w:val="2"/>
        </w:rPr>
        <w:t>APIs</w:t>
      </w:r>
      <w:r w:rsidR="002418D7" w:rsidRPr="006B2FCC">
        <w:rPr>
          <w:kern w:val="2"/>
        </w:rPr>
        <w:t xml:space="preserve">) are documented in the </w:t>
      </w:r>
      <w:r w:rsidR="00FF3F33">
        <w:rPr>
          <w:kern w:val="2"/>
        </w:rPr>
        <w:t>“</w:t>
      </w:r>
      <w:r w:rsidR="00C23382" w:rsidRPr="00C23382">
        <w:rPr>
          <w:color w:val="0000FF"/>
          <w:kern w:val="2"/>
          <w:u w:val="single"/>
        </w:rPr>
        <w:fldChar w:fldCharType="begin" w:fldLock="1"/>
      </w:r>
      <w:r w:rsidR="00C23382" w:rsidRPr="00C23382">
        <w:rPr>
          <w:color w:val="0000FF"/>
          <w:kern w:val="2"/>
          <w:u w:val="single"/>
        </w:rPr>
        <w:instrText xml:space="preserve"> REF _Ref212961720 \h </w:instrText>
      </w:r>
      <w:r w:rsidR="00C23382">
        <w:rPr>
          <w:color w:val="0000FF"/>
          <w:kern w:val="2"/>
          <w:u w:val="single"/>
        </w:rPr>
        <w:instrText xml:space="preserve"> \* MERGEFORMAT </w:instrText>
      </w:r>
      <w:r w:rsidR="00C23382" w:rsidRPr="00C23382">
        <w:rPr>
          <w:color w:val="0000FF"/>
          <w:kern w:val="2"/>
          <w:u w:val="single"/>
        </w:rPr>
      </w:r>
      <w:r w:rsidR="00C23382" w:rsidRPr="00C23382">
        <w:rPr>
          <w:color w:val="0000FF"/>
          <w:kern w:val="2"/>
          <w:u w:val="single"/>
        </w:rPr>
        <w:fldChar w:fldCharType="separate"/>
      </w:r>
      <w:r w:rsidR="00192B74" w:rsidRPr="00192B74">
        <w:rPr>
          <w:color w:val="0000FF"/>
          <w:u w:val="single"/>
        </w:rPr>
        <w:t>Toolkit: Developer Tools</w:t>
      </w:r>
      <w:r w:rsidR="00C23382" w:rsidRPr="00C23382">
        <w:rPr>
          <w:color w:val="0000FF"/>
          <w:kern w:val="2"/>
          <w:u w:val="single"/>
        </w:rPr>
        <w:fldChar w:fldCharType="end"/>
      </w:r>
      <w:r w:rsidR="00FF3F33">
        <w:rPr>
          <w:kern w:val="2"/>
        </w:rPr>
        <w:t>”</w:t>
      </w:r>
      <w:r w:rsidR="002418D7" w:rsidRPr="006B2FCC">
        <w:rPr>
          <w:kern w:val="2"/>
        </w:rPr>
        <w:t xml:space="preserve"> </w:t>
      </w:r>
      <w:r w:rsidR="002E3D91">
        <w:rPr>
          <w:kern w:val="2"/>
        </w:rPr>
        <w:t>section</w:t>
      </w:r>
      <w:r w:rsidR="002418D7" w:rsidRPr="006B2FCC">
        <w:t xml:space="preserve">. Kernel and Kernel Toolkit </w:t>
      </w:r>
      <w:r w:rsidR="00F92D1F">
        <w:t>APIs</w:t>
      </w:r>
      <w:r w:rsidR="002418D7" w:rsidRPr="006B2FCC">
        <w:t xml:space="preserve"> are also available in HTML format </w:t>
      </w:r>
      <w:r w:rsidR="008459A5">
        <w:t>on the</w:t>
      </w:r>
      <w:r w:rsidR="002418D7">
        <w:t xml:space="preserve"> VA Intranet Website</w:t>
      </w:r>
      <w:r w:rsidR="008459A5">
        <w:t>.</w:t>
      </w:r>
    </w:p>
    <w:p w14:paraId="251C0038" w14:textId="77777777" w:rsidR="003D17D0" w:rsidRPr="006B2FCC" w:rsidRDefault="003D17D0" w:rsidP="003D17D0">
      <w:pPr>
        <w:pStyle w:val="BodyText6"/>
      </w:pPr>
    </w:p>
    <w:p w14:paraId="1FFDE83E" w14:textId="77777777" w:rsidR="00CE04BB" w:rsidRPr="006B2FCC" w:rsidRDefault="00CE04BB" w:rsidP="00CE04BB">
      <w:pPr>
        <w:pStyle w:val="Heading2"/>
      </w:pPr>
      <w:bookmarkStart w:id="2130" w:name="_Toc139170382"/>
      <w:bookmarkStart w:id="2131" w:name="_Toc146428405"/>
      <w:bookmarkStart w:id="2132" w:name="_Toc236534895"/>
      <w:bookmarkStart w:id="2133" w:name="_Toc241305728"/>
      <w:bookmarkStart w:id="2134" w:name="_Ref241378587"/>
      <w:bookmarkStart w:id="2135" w:name="_Ref499549234"/>
      <w:bookmarkStart w:id="2136" w:name="_Toc148368047"/>
      <w:r w:rsidRPr="006B2FCC">
        <w:t>Toolkit—Verification Tools</w:t>
      </w:r>
      <w:bookmarkEnd w:id="2130"/>
      <w:bookmarkEnd w:id="2131"/>
      <w:bookmarkEnd w:id="2132"/>
      <w:bookmarkEnd w:id="2133"/>
      <w:bookmarkEnd w:id="2134"/>
      <w:bookmarkEnd w:id="2135"/>
      <w:bookmarkEnd w:id="2136"/>
    </w:p>
    <w:p w14:paraId="6AC35D3A" w14:textId="77777777" w:rsidR="00CE04BB" w:rsidRPr="006B2FCC" w:rsidRDefault="002418D7" w:rsidP="00CE04BB">
      <w:pPr>
        <w:pStyle w:val="BodyText"/>
        <w:keepNext/>
        <w:keepLines/>
      </w:pPr>
      <w:r w:rsidRPr="006B2FCC">
        <w:fldChar w:fldCharType="begin"/>
      </w:r>
      <w:r w:rsidRPr="006B2FCC">
        <w:instrText xml:space="preserve"> XE </w:instrText>
      </w:r>
      <w:r w:rsidR="009F58E4">
        <w:instrText>“</w:instrText>
      </w:r>
      <w:r w:rsidRPr="006B2FCC">
        <w:instrText>Verification Tools</w:instrText>
      </w:r>
      <w:r w:rsidR="009F58E4">
        <w:instrText>”</w:instrText>
      </w:r>
      <w:r w:rsidRPr="006B2FCC">
        <w:instrText xml:space="preserve"> </w:instrText>
      </w:r>
      <w:r w:rsidRPr="006B2FCC">
        <w:fldChar w:fldCharType="end"/>
      </w:r>
      <w:r w:rsidR="00CE04BB" w:rsidRPr="006B2FCC">
        <w:t>Kernel Toolkit provides an</w:t>
      </w:r>
      <w:r w:rsidR="00F45DA7">
        <w:t xml:space="preserve"> A</w:t>
      </w:r>
      <w:r w:rsidR="00F92D1F">
        <w:t>pplication</w:t>
      </w:r>
      <w:r w:rsidR="00CE04BB" w:rsidRPr="006B2FCC">
        <w:t xml:space="preserve"> Programming Interface (</w:t>
      </w:r>
      <w:r w:rsidR="00F45DA7">
        <w:t>AP</w:t>
      </w:r>
      <w:r w:rsidR="00CE04BB" w:rsidRPr="006B2FCC">
        <w:t xml:space="preserve">I) that includes developer utilities for working with routines and globals. This </w:t>
      </w:r>
      <w:r w:rsidR="00BE6899">
        <w:t>section</w:t>
      </w:r>
      <w:r w:rsidR="00CE04BB" w:rsidRPr="006B2FCC">
        <w:t xml:space="preserve"> describes the verification tools exported with Kernel Toolkit that are useful to </w:t>
      </w:r>
      <w:r w:rsidR="00ED2EB9">
        <w:t>system administrators</w:t>
      </w:r>
      <w:r w:rsidR="00CE04BB" w:rsidRPr="006B2FCC">
        <w:t xml:space="preserve"> and developers for reviewing Veterans Health Information Systems and Technology Architecture (</w:t>
      </w:r>
      <w:r w:rsidR="00CE04BB" w:rsidRPr="006B2FCC">
        <w:rPr>
          <w:bCs/>
        </w:rPr>
        <w:t>VistA</w:t>
      </w:r>
      <w:r w:rsidR="00CE04BB" w:rsidRPr="006B2FCC">
        <w:t>) software.</w:t>
      </w:r>
    </w:p>
    <w:p w14:paraId="63DC5794" w14:textId="77777777" w:rsidR="00CE04BB" w:rsidRPr="006B2FCC" w:rsidRDefault="00CE04BB" w:rsidP="00CE04BB">
      <w:pPr>
        <w:pStyle w:val="BodyText"/>
        <w:keepNext/>
        <w:keepLines/>
      </w:pPr>
      <w:r w:rsidRPr="006B2FCC">
        <w:t>Verification tools can be accessed through one of three methods:</w:t>
      </w:r>
    </w:p>
    <w:p w14:paraId="1718BCFB" w14:textId="77777777" w:rsidR="00CE04BB" w:rsidRPr="002418D7" w:rsidRDefault="00CE04BB" w:rsidP="00CE04BB">
      <w:pPr>
        <w:pStyle w:val="ListBullet"/>
        <w:keepNext/>
        <w:keepLines/>
      </w:pPr>
      <w:r w:rsidRPr="002418D7">
        <w:rPr>
          <w:color w:val="0000FF"/>
          <w:u w:val="single"/>
        </w:rPr>
        <w:fldChar w:fldCharType="begin" w:fldLock="1"/>
      </w:r>
      <w:r w:rsidRPr="002418D7">
        <w:rPr>
          <w:color w:val="0000FF"/>
          <w:u w:val="single"/>
        </w:rPr>
        <w:instrText xml:space="preserve"> REF _Ref241382718 \h </w:instrText>
      </w:r>
      <w:r w:rsidR="002418D7" w:rsidRPr="002418D7">
        <w:rPr>
          <w:color w:val="0000FF"/>
          <w:u w:val="single"/>
        </w:rPr>
        <w:instrText xml:space="preserve"> \* MERGEFORMAT </w:instrText>
      </w:r>
      <w:r w:rsidRPr="002418D7">
        <w:rPr>
          <w:color w:val="0000FF"/>
          <w:u w:val="single"/>
        </w:rPr>
      </w:r>
      <w:r w:rsidRPr="002418D7">
        <w:rPr>
          <w:color w:val="0000FF"/>
          <w:u w:val="single"/>
        </w:rPr>
        <w:fldChar w:fldCharType="separate"/>
      </w:r>
      <w:r w:rsidR="00EB0586" w:rsidRPr="00EB0586">
        <w:rPr>
          <w:color w:val="0000FF"/>
          <w:u w:val="single"/>
        </w:rPr>
        <w:t>Direct Mode Utilities</w:t>
      </w:r>
      <w:r w:rsidRPr="002418D7">
        <w:rPr>
          <w:color w:val="0000FF"/>
          <w:u w:val="single"/>
        </w:rPr>
        <w:fldChar w:fldCharType="end"/>
      </w:r>
    </w:p>
    <w:p w14:paraId="2B16B876" w14:textId="77777777" w:rsidR="00CE04BB" w:rsidRPr="002418D7" w:rsidRDefault="00CE04BB" w:rsidP="00CE04BB">
      <w:pPr>
        <w:pStyle w:val="ListBullet"/>
        <w:keepNext/>
        <w:keepLines/>
      </w:pPr>
      <w:r w:rsidRPr="002418D7">
        <w:rPr>
          <w:color w:val="0000FF"/>
          <w:u w:val="single"/>
        </w:rPr>
        <w:fldChar w:fldCharType="begin" w:fldLock="1"/>
      </w:r>
      <w:r w:rsidRPr="002418D7">
        <w:rPr>
          <w:color w:val="0000FF"/>
          <w:u w:val="single"/>
        </w:rPr>
        <w:instrText xml:space="preserve"> REF _Ref241382746 \h </w:instrText>
      </w:r>
      <w:r w:rsidR="002418D7" w:rsidRPr="002418D7">
        <w:rPr>
          <w:color w:val="0000FF"/>
          <w:u w:val="single"/>
        </w:rPr>
        <w:instrText xml:space="preserve"> \* MERGEFORMAT </w:instrText>
      </w:r>
      <w:r w:rsidRPr="002418D7">
        <w:rPr>
          <w:color w:val="0000FF"/>
          <w:u w:val="single"/>
        </w:rPr>
      </w:r>
      <w:r w:rsidRPr="002418D7">
        <w:rPr>
          <w:color w:val="0000FF"/>
          <w:u w:val="single"/>
        </w:rPr>
        <w:fldChar w:fldCharType="separate"/>
      </w:r>
      <w:r w:rsidR="00EB0586" w:rsidRPr="00EB0586">
        <w:rPr>
          <w:color w:val="0000FF"/>
          <w:u w:val="single"/>
        </w:rPr>
        <w:t>Programmer Options Menu</w:t>
      </w:r>
      <w:r w:rsidRPr="002418D7">
        <w:rPr>
          <w:color w:val="0000FF"/>
          <w:u w:val="single"/>
        </w:rPr>
        <w:fldChar w:fldCharType="end"/>
      </w:r>
    </w:p>
    <w:p w14:paraId="21AF4117" w14:textId="7BA42235" w:rsidR="00CE04BB" w:rsidRPr="001D4733" w:rsidRDefault="00CE04BB" w:rsidP="00CE04BB">
      <w:pPr>
        <w:pStyle w:val="ListBullet"/>
      </w:pPr>
      <w:r w:rsidRPr="002418D7">
        <w:rPr>
          <w:color w:val="0000FF"/>
          <w:u w:val="single"/>
        </w:rPr>
        <w:t>Operations Management Menu</w:t>
      </w:r>
    </w:p>
    <w:p w14:paraId="62C150C6" w14:textId="77777777" w:rsidR="001D4733" w:rsidRPr="006B2FCC" w:rsidRDefault="001D4733" w:rsidP="001D4733">
      <w:pPr>
        <w:pStyle w:val="BodyText6"/>
      </w:pPr>
    </w:p>
    <w:p w14:paraId="5B60C800" w14:textId="77777777" w:rsidR="00CE04BB" w:rsidRPr="006B2FCC" w:rsidRDefault="00CE04BB" w:rsidP="00C54011">
      <w:pPr>
        <w:pStyle w:val="Heading3"/>
      </w:pPr>
      <w:bookmarkStart w:id="2137" w:name="_Ref241382718"/>
      <w:bookmarkStart w:id="2138" w:name="_Toc148368048"/>
      <w:bookmarkStart w:id="2139" w:name="_Toc236534898"/>
      <w:bookmarkStart w:id="2140" w:name="_Toc241305731"/>
      <w:r w:rsidRPr="006B2FCC">
        <w:t>Direct Mode Utilities</w:t>
      </w:r>
      <w:bookmarkEnd w:id="2137"/>
      <w:bookmarkEnd w:id="2138"/>
    </w:p>
    <w:p w14:paraId="2AE58E21" w14:textId="77777777" w:rsidR="00CE04BB" w:rsidRPr="006B2FCC" w:rsidRDefault="002418D7" w:rsidP="00CE04BB">
      <w:pPr>
        <w:pStyle w:val="BodyText"/>
        <w:keepNext/>
        <w:keepLines/>
      </w:pPr>
      <w:r w:rsidRPr="006B2FCC">
        <w:fldChar w:fldCharType="begin"/>
      </w:r>
      <w:r w:rsidRPr="006B2FCC">
        <w:instrText xml:space="preserve"> XE </w:instrText>
      </w:r>
      <w:r w:rsidR="009F58E4">
        <w:instrText>“</w:instrText>
      </w:r>
      <w:r w:rsidRPr="006B2FCC">
        <w:instrText>Verification Tools:Direct Mode Utilities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Direct Mode Utilities:Toolkit:Verification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Toolkit:Direct Mode Utilities:Verification Tools</w:instrText>
      </w:r>
      <w:r w:rsidR="009F58E4">
        <w:instrText>”</w:instrText>
      </w:r>
      <w:r w:rsidRPr="006B2FCC">
        <w:instrText xml:space="preserve"> </w:instrText>
      </w:r>
      <w:r w:rsidRPr="006B2FCC">
        <w:fldChar w:fldCharType="end"/>
      </w:r>
      <w:r w:rsidR="00CE04BB" w:rsidRPr="006B2FCC">
        <w:t xml:space="preserve">Several Kernel Toolkit direct mode utilities are available for developers to use at the M prompt, usually involving the </w:t>
      </w:r>
      <w:r w:rsidR="00CE04BB" w:rsidRPr="00EF192E">
        <w:rPr>
          <w:b/>
        </w:rPr>
        <w:t>DO</w:t>
      </w:r>
      <w:r w:rsidR="00CE04BB" w:rsidRPr="006B2FCC">
        <w:t xml:space="preserve"> command. They are </w:t>
      </w:r>
      <w:r w:rsidR="004117F1" w:rsidRPr="004117F1">
        <w:rPr>
          <w:i/>
        </w:rPr>
        <w:t>not</w:t>
      </w:r>
      <w:r w:rsidR="00CE04BB" w:rsidRPr="006B2FCC">
        <w:t xml:space="preserve"> </w:t>
      </w:r>
      <w:r w:rsidR="00F92D1F">
        <w:t>APIs</w:t>
      </w:r>
      <w:r w:rsidR="00CE04BB" w:rsidRPr="006B2FCC">
        <w:t xml:space="preserve"> and </w:t>
      </w:r>
      <w:r w:rsidR="00CE04BB" w:rsidRPr="006B2FCC">
        <w:rPr>
          <w:i/>
        </w:rPr>
        <w:t>cannot</w:t>
      </w:r>
      <w:r w:rsidR="00CE04BB" w:rsidRPr="006B2FCC">
        <w:t xml:space="preserve"> be used in software</w:t>
      </w:r>
      <w:r w:rsidR="00F92D1F">
        <w:t xml:space="preserve"> application</w:t>
      </w:r>
      <w:r w:rsidR="00CE04BB" w:rsidRPr="006B2FCC">
        <w:t xml:space="preserve"> routines. These direct mode utilities are described below by category.</w:t>
      </w:r>
    </w:p>
    <w:p w14:paraId="438A5191" w14:textId="77777777" w:rsidR="00CE04BB" w:rsidRPr="006B2FCC" w:rsidRDefault="00CE04BB" w:rsidP="00CE04BB">
      <w:pPr>
        <w:pStyle w:val="BodyText"/>
        <w:keepNext/>
        <w:keepLines/>
      </w:pPr>
      <w:r w:rsidRPr="006B2FCC">
        <w:t>The XINDEX utility</w:t>
      </w:r>
      <w:r w:rsidRPr="006B2FCC">
        <w:rPr>
          <w:vanish/>
        </w:rPr>
        <w:fldChar w:fldCharType="begin"/>
      </w:r>
      <w:r w:rsidRPr="006B2FCC">
        <w:rPr>
          <w:vanish/>
        </w:rPr>
        <w:instrText xml:space="preserve"> XE </w:instrText>
      </w:r>
      <w:r w:rsidR="009F58E4">
        <w:rPr>
          <w:vanish/>
        </w:rPr>
        <w:instrText>“</w:instrText>
      </w:r>
      <w:r w:rsidRPr="006B2FCC">
        <w:instrText>XINDEX Utility</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Utilities:XINDEX</w:instrText>
      </w:r>
      <w:r w:rsidR="009F58E4">
        <w:instrText>”</w:instrText>
      </w:r>
      <w:r w:rsidRPr="006B2FCC">
        <w:instrText xml:space="preserve"> </w:instrText>
      </w:r>
      <w:r w:rsidRPr="006B2FCC">
        <w:rPr>
          <w:vanish/>
        </w:rPr>
        <w:fldChar w:fldCharType="end"/>
      </w:r>
      <w:r w:rsidRPr="006B2FCC">
        <w:t xml:space="preserve"> can be used to check a routine or set of routines against standards such as the 1995 </w:t>
      </w:r>
      <w:smartTag w:uri="urn:schemas-microsoft-com:office:smarttags" w:element="stockticker">
        <w:r w:rsidRPr="006B2FCC">
          <w:t>ANSI</w:t>
        </w:r>
      </w:smartTag>
      <w:r w:rsidRPr="006B2FCC">
        <w:t xml:space="preserve"> M Standard syntax and VA </w:t>
      </w:r>
      <w:r w:rsidRPr="006B2FCC">
        <w:rPr>
          <w:i/>
        </w:rPr>
        <w:t>Programming Standards and Conventions (SAC)</w:t>
      </w:r>
      <w:r w:rsidRPr="006B2FCC">
        <w:t>.</w:t>
      </w:r>
      <w:r w:rsidRPr="006B2FCC">
        <w:rPr>
          <w:vanish/>
        </w:rPr>
        <w:fldChar w:fldCharType="begin"/>
      </w:r>
      <w:r w:rsidRPr="006B2FCC">
        <w:rPr>
          <w:vanish/>
        </w:rPr>
        <w:instrText xml:space="preserve"> XE </w:instrText>
      </w:r>
      <w:r w:rsidR="009F58E4">
        <w:rPr>
          <w:vanish/>
        </w:rPr>
        <w:instrText>“</w:instrText>
      </w:r>
      <w:r w:rsidRPr="006B2FCC">
        <w:instrText>VA Programming Standards and Conventions (SAC)</w:instrText>
      </w:r>
      <w:r w:rsidR="009F58E4">
        <w:instrText>”</w:instrText>
      </w:r>
      <w:r w:rsidRPr="006B2FCC">
        <w:instrText xml:space="preserve"> </w:instrText>
      </w:r>
      <w:r w:rsidRPr="006B2FCC">
        <w:rPr>
          <w:vanish/>
        </w:rPr>
        <w:fldChar w:fldCharType="end"/>
      </w:r>
    </w:p>
    <w:p w14:paraId="2C680FC1" w14:textId="77777777" w:rsidR="00CE04BB" w:rsidRPr="006B2FCC" w:rsidRDefault="00AB6B2C" w:rsidP="002418D7">
      <w:pPr>
        <w:pStyle w:val="Note"/>
      </w:pPr>
      <w:r>
        <w:rPr>
          <w:noProof/>
          <w:lang w:eastAsia="en-US"/>
        </w:rPr>
        <w:drawing>
          <wp:inline distT="0" distB="0" distL="0" distR="0" wp14:anchorId="4EE779E6" wp14:editId="74A5300C">
            <wp:extent cx="285750" cy="285750"/>
            <wp:effectExtent l="0" t="0" r="0" b="0"/>
            <wp:docPr id="613" name="Picture 6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smartTag w:uri="urn:schemas-microsoft-com:office:smarttags" w:element="stockticker">
        <w:r w:rsidR="002418D7" w:rsidRPr="006B2FCC">
          <w:rPr>
            <w:b/>
          </w:rPr>
          <w:t>REF</w:t>
        </w:r>
      </w:smartTag>
      <w:r w:rsidR="002418D7" w:rsidRPr="006B2FCC">
        <w:rPr>
          <w:b/>
        </w:rPr>
        <w:t>:</w:t>
      </w:r>
      <w:r w:rsidR="002418D7" w:rsidRPr="006B2FCC">
        <w:t xml:space="preserve"> For more information on the XINDEX utility, see the </w:t>
      </w:r>
      <w:r w:rsidR="00FF3F33">
        <w:t>“</w:t>
      </w:r>
      <w:r w:rsidR="002418D7" w:rsidRPr="007D1754">
        <w:rPr>
          <w:color w:val="0000FF"/>
        </w:rPr>
        <w:fldChar w:fldCharType="begin" w:fldLock="1"/>
      </w:r>
      <w:r w:rsidR="002418D7" w:rsidRPr="007D1754">
        <w:rPr>
          <w:color w:val="0000FF"/>
        </w:rPr>
        <w:instrText xml:space="preserve"> REF _Ref241382143 \h  \* MERGEFORMAT </w:instrText>
      </w:r>
      <w:r w:rsidR="002418D7" w:rsidRPr="007D1754">
        <w:rPr>
          <w:color w:val="0000FF"/>
        </w:rPr>
      </w:r>
      <w:r w:rsidR="002418D7" w:rsidRPr="007D1754">
        <w:rPr>
          <w:color w:val="0000FF"/>
        </w:rPr>
        <w:fldChar w:fldCharType="separate"/>
      </w:r>
      <w:r w:rsidR="00EB0586" w:rsidRPr="00EB0586">
        <w:rPr>
          <w:color w:val="0000FF"/>
          <w:u w:val="single"/>
        </w:rPr>
        <w:t>%Index of Routines Option</w:t>
      </w:r>
      <w:r w:rsidR="002418D7" w:rsidRPr="007D1754">
        <w:rPr>
          <w:color w:val="0000FF"/>
        </w:rPr>
        <w:fldChar w:fldCharType="end"/>
      </w:r>
      <w:r w:rsidR="00ED0BD7">
        <w:t>”</w:t>
      </w:r>
      <w:r w:rsidR="002418D7" w:rsidRPr="006B2FCC">
        <w:t xml:space="preserve"> </w:t>
      </w:r>
      <w:r w:rsidR="002418D7">
        <w:t>section</w:t>
      </w:r>
      <w:r w:rsidR="002418D7" w:rsidRPr="006B2FCC">
        <w:t xml:space="preserve"> in the </w:t>
      </w:r>
      <w:r w:rsidR="00FF3F33">
        <w:t>“</w:t>
      </w:r>
      <w:r w:rsidR="002418D7" w:rsidRPr="007D1754">
        <w:rPr>
          <w:color w:val="0000FF"/>
        </w:rPr>
        <w:fldChar w:fldCharType="begin" w:fldLock="1"/>
      </w:r>
      <w:r w:rsidR="002418D7" w:rsidRPr="007D1754">
        <w:rPr>
          <w:color w:val="0000FF"/>
        </w:rPr>
        <w:instrText xml:space="preserve"> REF _Ref241382208 \h  \* MERGEFORMAT </w:instrText>
      </w:r>
      <w:r w:rsidR="002418D7" w:rsidRPr="007D1754">
        <w:rPr>
          <w:color w:val="0000FF"/>
        </w:rPr>
      </w:r>
      <w:r w:rsidR="002418D7" w:rsidRPr="007D1754">
        <w:rPr>
          <w:color w:val="0000FF"/>
        </w:rPr>
        <w:fldChar w:fldCharType="separate"/>
      </w:r>
      <w:r w:rsidR="00EB0586" w:rsidRPr="00EB0586">
        <w:rPr>
          <w:color w:val="0000FF"/>
          <w:u w:val="single"/>
        </w:rPr>
        <w:t>Toolkit—</w:t>
      </w:r>
      <w:r w:rsidR="00EB0586" w:rsidRPr="00EB0586">
        <w:rPr>
          <w:color w:val="0000FF"/>
          <w:kern w:val="2"/>
          <w:u w:val="single"/>
        </w:rPr>
        <w:t>Routine Tools</w:t>
      </w:r>
      <w:r w:rsidR="002418D7" w:rsidRPr="007D1754">
        <w:rPr>
          <w:color w:val="0000FF"/>
        </w:rPr>
        <w:fldChar w:fldCharType="end"/>
      </w:r>
      <w:r w:rsidR="00ED0BD7">
        <w:t>”</w:t>
      </w:r>
      <w:r w:rsidR="002418D7" w:rsidRPr="006B2FCC">
        <w:t xml:space="preserve"> </w:t>
      </w:r>
      <w:r w:rsidR="002418D7">
        <w:t>section</w:t>
      </w:r>
      <w:r w:rsidR="002418D7" w:rsidRPr="006B2FCC">
        <w:t xml:space="preserve"> in this </w:t>
      </w:r>
      <w:r w:rsidR="002E3D91">
        <w:t>section</w:t>
      </w:r>
      <w:r w:rsidR="002418D7" w:rsidRPr="006B2FCC">
        <w:t>.</w:t>
      </w:r>
    </w:p>
    <w:p w14:paraId="66B182B8" w14:textId="77777777" w:rsidR="003D17D0" w:rsidRDefault="003D17D0" w:rsidP="003D17D0">
      <w:pPr>
        <w:pStyle w:val="BodyText6"/>
      </w:pPr>
    </w:p>
    <w:p w14:paraId="2F311E0E" w14:textId="2CEEF81F" w:rsidR="00CE04BB" w:rsidRPr="006B2FCC" w:rsidRDefault="00CE04BB" w:rsidP="00CE04BB">
      <w:pPr>
        <w:pStyle w:val="BodyText"/>
        <w:keepNext/>
        <w:keepLines/>
      </w:pPr>
      <w:r w:rsidRPr="006B2FCC">
        <w:t>The corresponding direct mode utility can be used in Programmer mode:</w:t>
      </w:r>
      <w:r w:rsidR="002418D7" w:rsidRPr="002418D7">
        <w:rPr>
          <w:vanish/>
        </w:rPr>
        <w:t xml:space="preserve"> </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Utilities:^XINDEX</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^XINDEX Direct Mode Utility</w:instrText>
      </w:r>
      <w:r w:rsidR="009F58E4">
        <w:instrText>”</w:instrText>
      </w:r>
      <w:r w:rsidR="002418D7" w:rsidRPr="006B2FCC">
        <w:instrText xml:space="preserve"> </w:instrText>
      </w:r>
      <w:r w:rsidR="002418D7" w:rsidRPr="006B2FCC">
        <w:rPr>
          <w:vanish/>
        </w:rPr>
        <w:fldChar w:fldCharType="end"/>
      </w:r>
      <w:r w:rsidR="002418D7" w:rsidRPr="006B2FCC">
        <w:fldChar w:fldCharType="begin"/>
      </w:r>
      <w:r w:rsidR="002418D7" w:rsidRPr="006B2FCC">
        <w:instrText xml:space="preserve">XE </w:instrText>
      </w:r>
      <w:r w:rsidR="009F58E4">
        <w:instrText>“</w:instrText>
      </w:r>
      <w:r w:rsidR="000C547A">
        <w:instrText>Developer</w:instrText>
      </w:r>
      <w:r w:rsidR="002418D7" w:rsidRPr="006B2FCC">
        <w:instrText xml:space="preserve"> Tools:^X</w:instrText>
      </w:r>
      <w:r w:rsidR="000C547A">
        <w:instrText>INDEX</w:instrText>
      </w:r>
      <w:r w:rsidR="002418D7" w:rsidRPr="006B2FCC">
        <w:instrText xml:space="preserve"> Direct Mode Utility</w:instrText>
      </w:r>
      <w:r w:rsidR="009F58E4">
        <w:instrText>”</w:instrText>
      </w:r>
      <w:r w:rsidR="002418D7" w:rsidRPr="006B2FCC">
        <w:fldChar w:fldCharType="end"/>
      </w:r>
    </w:p>
    <w:p w14:paraId="0A5AC8BE" w14:textId="77777777" w:rsidR="00CE04BB" w:rsidRPr="006B2FCC" w:rsidRDefault="00CE04BB" w:rsidP="00CE04BB">
      <w:pPr>
        <w:pStyle w:val="BodyTextIndent"/>
        <w:rPr>
          <w:b/>
        </w:rPr>
      </w:pPr>
      <w:r w:rsidRPr="000B37D9">
        <w:rPr>
          <w:rFonts w:ascii="Courier New" w:hAnsi="Courier New"/>
          <w:sz w:val="20"/>
        </w:rPr>
        <w:t>&gt;</w:t>
      </w:r>
      <w:r w:rsidRPr="000B37D9">
        <w:rPr>
          <w:rFonts w:ascii="Courier New" w:hAnsi="Courier New"/>
          <w:b/>
          <w:sz w:val="20"/>
        </w:rPr>
        <w:t>D ^XINDEX</w:t>
      </w:r>
    </w:p>
    <w:p w14:paraId="38F4BF01" w14:textId="77777777" w:rsidR="00FE3840" w:rsidRDefault="00FE3840" w:rsidP="00FE3840">
      <w:pPr>
        <w:pStyle w:val="BodyText6"/>
      </w:pPr>
    </w:p>
    <w:p w14:paraId="10E85915" w14:textId="6CA60AAF" w:rsidR="003D17D0" w:rsidRDefault="00CE04BB" w:rsidP="00CE04BB">
      <w:pPr>
        <w:pStyle w:val="BodyText"/>
      </w:pPr>
      <w:r w:rsidRPr="006B2FCC">
        <w:t xml:space="preserve">Many of the options on the </w:t>
      </w:r>
      <w:r w:rsidRPr="009245DB">
        <w:rPr>
          <w:b/>
        </w:rPr>
        <w:t>Programmer Options</w:t>
      </w:r>
      <w:r w:rsidRPr="006B2FCC">
        <w:t xml:space="preserve"> menu</w:t>
      </w:r>
      <w:r w:rsidRPr="006B2FCC">
        <w:fldChar w:fldCharType="begin"/>
      </w:r>
      <w:r w:rsidRPr="006B2FCC">
        <w:instrText xml:space="preserve"> XE </w:instrText>
      </w:r>
      <w:r w:rsidR="009F58E4">
        <w:instrText>“</w:instrText>
      </w:r>
      <w:r w:rsidRPr="006B2FCC">
        <w:instrText>Programmer Options Menu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Menus:Programmer Options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Options:Programmer Options</w:instrText>
      </w:r>
      <w:r w:rsidR="009F58E4">
        <w:instrText>”</w:instrText>
      </w:r>
      <w:r w:rsidRPr="006B2FCC">
        <w:instrText xml:space="preserve"> </w:instrText>
      </w:r>
      <w:r w:rsidRPr="006B2FCC">
        <w:fldChar w:fldCharType="end"/>
      </w:r>
      <w:r w:rsidRPr="006B2FCC">
        <w:t xml:space="preserve"> can also be run as direct mode utilities. Some are </w:t>
      </w:r>
      <w:r w:rsidRPr="006B2FCC">
        <w:rPr>
          <w:i/>
        </w:rPr>
        <w:t>not</w:t>
      </w:r>
      <w:r w:rsidRPr="006B2FCC">
        <w:t xml:space="preserve"> available as options, but only as direct mode utilities callable at the M prompt.</w:t>
      </w:r>
    </w:p>
    <w:p w14:paraId="57D3E9B4" w14:textId="3CAE42B6" w:rsidR="00CE04BB" w:rsidRDefault="00940AA2" w:rsidP="003D17D0">
      <w:pPr>
        <w:pStyle w:val="BodyText"/>
        <w:keepNext/>
        <w:keepLines/>
      </w:pPr>
      <w:r w:rsidRPr="00940AA2">
        <w:rPr>
          <w:color w:val="0000FF"/>
          <w:u w:val="single"/>
        </w:rPr>
        <w:fldChar w:fldCharType="begin" w:fldLock="1"/>
      </w:r>
      <w:r w:rsidRPr="00940AA2">
        <w:rPr>
          <w:color w:val="0000FF"/>
          <w:u w:val="single"/>
        </w:rPr>
        <w:instrText xml:space="preserve"> REF _Ref152648828 \h </w:instrText>
      </w:r>
      <w:r>
        <w:rPr>
          <w:color w:val="0000FF"/>
          <w:u w:val="single"/>
        </w:rPr>
        <w:instrText xml:space="preserve"> \* MERGEFORMAT </w:instrText>
      </w:r>
      <w:r w:rsidRPr="00940AA2">
        <w:rPr>
          <w:color w:val="0000FF"/>
          <w:u w:val="single"/>
        </w:rPr>
      </w:r>
      <w:r w:rsidRPr="00940AA2">
        <w:rPr>
          <w:color w:val="0000FF"/>
          <w:u w:val="single"/>
        </w:rPr>
        <w:fldChar w:fldCharType="separate"/>
      </w:r>
      <w:r w:rsidR="00192B74" w:rsidRPr="00192B74">
        <w:rPr>
          <w:color w:val="0000FF"/>
          <w:u w:val="single"/>
        </w:rPr>
        <w:t xml:space="preserve">Table </w:t>
      </w:r>
      <w:r w:rsidR="00192B74" w:rsidRPr="00192B74">
        <w:rPr>
          <w:noProof/>
          <w:color w:val="0000FF"/>
          <w:u w:val="single"/>
        </w:rPr>
        <w:t>36</w:t>
      </w:r>
      <w:r w:rsidRPr="00940AA2">
        <w:rPr>
          <w:color w:val="0000FF"/>
          <w:u w:val="single"/>
        </w:rPr>
        <w:fldChar w:fldCharType="end"/>
      </w:r>
      <w:r w:rsidR="00CE04BB" w:rsidRPr="006B2FCC">
        <w:t xml:space="preserve"> lists examples on how to run these utilities when working in Programmer mode.</w:t>
      </w:r>
    </w:p>
    <w:p w14:paraId="2767E008" w14:textId="77777777" w:rsidR="003D17D0" w:rsidRPr="006B2FCC" w:rsidRDefault="003D17D0" w:rsidP="003D17D0">
      <w:pPr>
        <w:pStyle w:val="BodyText6"/>
        <w:keepNext/>
        <w:keepLines/>
      </w:pPr>
    </w:p>
    <w:p w14:paraId="77B97F92" w14:textId="6496DBC1" w:rsidR="00CE04BB" w:rsidRPr="006B2FCC" w:rsidRDefault="00CE04BB" w:rsidP="00BC5B57">
      <w:pPr>
        <w:pStyle w:val="Caption"/>
      </w:pPr>
      <w:bookmarkStart w:id="2141" w:name="_Ref152648828"/>
      <w:bookmarkStart w:id="2142" w:name="_Toc150676532"/>
      <w:bookmarkStart w:id="2143" w:name="_Toc200270058"/>
      <w:bookmarkStart w:id="2144" w:name="_Toc148365682"/>
      <w:r w:rsidRPr="006B2FCC">
        <w:t xml:space="preserve">Table </w:t>
      </w:r>
      <w:fldSimple w:instr=" SEQ Table \* ARABIC ">
        <w:r w:rsidR="00C57752">
          <w:rPr>
            <w:noProof/>
          </w:rPr>
          <w:t>36</w:t>
        </w:r>
      </w:fldSimple>
      <w:bookmarkEnd w:id="2141"/>
      <w:bookmarkEnd w:id="2142"/>
      <w:r w:rsidR="004D429B">
        <w:t>:</w:t>
      </w:r>
      <w:r w:rsidRPr="006B2FCC">
        <w:t xml:space="preserve"> Verification Tools</w:t>
      </w:r>
      <w:r w:rsidR="00332313">
        <w:t>—</w:t>
      </w:r>
      <w:r w:rsidRPr="006B2FCC">
        <w:t>Direct Mode Utilities</w:t>
      </w:r>
      <w:bookmarkEnd w:id="2143"/>
      <w:bookmarkEnd w:id="2144"/>
    </w:p>
    <w:tbl>
      <w:tblPr>
        <w:tblW w:w="911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4680"/>
        <w:gridCol w:w="4436"/>
      </w:tblGrid>
      <w:tr w:rsidR="00CE04BB" w:rsidRPr="00080F80" w14:paraId="329260A0" w14:textId="77777777" w:rsidTr="0029217A">
        <w:trPr>
          <w:tblHeader/>
        </w:trPr>
        <w:tc>
          <w:tcPr>
            <w:tcW w:w="4680" w:type="dxa"/>
            <w:tcBorders>
              <w:bottom w:val="single" w:sz="8" w:space="0" w:color="auto"/>
            </w:tcBorders>
            <w:shd w:val="clear" w:color="auto" w:fill="F2F2F2" w:themeFill="background1" w:themeFillShade="F2"/>
          </w:tcPr>
          <w:p w14:paraId="225FF46F" w14:textId="77777777" w:rsidR="00CE04BB" w:rsidRPr="006B2FCC" w:rsidRDefault="00CE04BB" w:rsidP="009143C8">
            <w:pPr>
              <w:pStyle w:val="TableHeading"/>
            </w:pPr>
            <w:bookmarkStart w:id="2145" w:name="COL001_TBL028"/>
            <w:bookmarkEnd w:id="2145"/>
            <w:r w:rsidRPr="006B2FCC">
              <w:t>Direct Mode Utility</w:t>
            </w:r>
          </w:p>
        </w:tc>
        <w:tc>
          <w:tcPr>
            <w:tcW w:w="4436" w:type="dxa"/>
            <w:tcBorders>
              <w:bottom w:val="single" w:sz="8" w:space="0" w:color="auto"/>
            </w:tcBorders>
            <w:shd w:val="clear" w:color="auto" w:fill="F2F2F2" w:themeFill="background1" w:themeFillShade="F2"/>
          </w:tcPr>
          <w:p w14:paraId="56310B7B" w14:textId="77777777" w:rsidR="00CE04BB" w:rsidRPr="006B2FCC" w:rsidRDefault="00CE04BB" w:rsidP="009143C8">
            <w:pPr>
              <w:pStyle w:val="TableHeading"/>
            </w:pPr>
            <w:r w:rsidRPr="006B2FCC">
              <w:t>Description</w:t>
            </w:r>
          </w:p>
        </w:tc>
      </w:tr>
      <w:tr w:rsidR="00CE04BB" w:rsidRPr="00080F80" w14:paraId="7C3421B7" w14:textId="77777777" w:rsidTr="00813F10">
        <w:tc>
          <w:tcPr>
            <w:tcW w:w="4680" w:type="dxa"/>
          </w:tcPr>
          <w:p w14:paraId="3491A607" w14:textId="77777777" w:rsidR="00CE04BB" w:rsidRPr="00080F80" w:rsidRDefault="00CE04BB" w:rsidP="00813F10">
            <w:pPr>
              <w:pStyle w:val="TableText"/>
            </w:pPr>
            <w:r w:rsidRPr="000B37D9">
              <w:rPr>
                <w:rFonts w:ascii="Courier New" w:hAnsi="Courier New" w:cs="Courier New"/>
                <w:sz w:val="20"/>
              </w:rPr>
              <w:t>&gt;</w:t>
            </w:r>
            <w:r w:rsidRPr="000B37D9">
              <w:rPr>
                <w:rFonts w:ascii="Courier New" w:hAnsi="Courier New" w:cs="Courier New"/>
                <w:b/>
                <w:sz w:val="20"/>
              </w:rPr>
              <w:t>D CHCKSUM^XTSUMBLD</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Utilities:CHCKSUM^XTSUMBLD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CHCKSUM^XTSUMBLD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 CHCKSUM ^XTSUMBLD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529B3475" w14:textId="77777777" w:rsidR="00CE04BB" w:rsidRPr="00080F80" w:rsidRDefault="00CE04BB" w:rsidP="00813F10">
            <w:pPr>
              <w:pStyle w:val="TableText"/>
            </w:pPr>
            <w:r w:rsidRPr="00080F80">
              <w:t>Check the checksum value of a routine at any given time.</w:t>
            </w:r>
          </w:p>
          <w:p w14:paraId="27384525" w14:textId="77777777" w:rsidR="00CE04BB" w:rsidRPr="00080F80" w:rsidRDefault="00CE04BB" w:rsidP="00813F10">
            <w:pPr>
              <w:pStyle w:val="TableText"/>
            </w:pPr>
            <w:r w:rsidRPr="00080F80">
              <w:t>This direct mode utility allows the developer to choose from the old CHECK^XTSUMBLD</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CHECK^XTSUMBLD Routine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Routines:CHECK^XTSUMBLD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t xml:space="preserve"> checksum routine or the new and more accurate CHECK1^XTSUMBLD</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CHECK1^XTSUMBLD Routine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Routines:CHECK1^XTSUMBLD</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t xml:space="preserve"> checksum routine.</w:t>
            </w:r>
          </w:p>
          <w:p w14:paraId="34C171B6" w14:textId="26319CE0" w:rsidR="00CE04BB" w:rsidRPr="006B2FCC" w:rsidRDefault="00AB6B2C" w:rsidP="00813F10">
            <w:pPr>
              <w:pStyle w:val="TableNote"/>
              <w:rPr>
                <w:kern w:val="2"/>
              </w:rPr>
            </w:pPr>
            <w:r>
              <w:rPr>
                <w:noProof/>
              </w:rPr>
              <w:drawing>
                <wp:inline distT="0" distB="0" distL="0" distR="0" wp14:anchorId="1EB07606" wp14:editId="0716FA78">
                  <wp:extent cx="285750" cy="285750"/>
                  <wp:effectExtent l="0" t="0" r="0" b="0"/>
                  <wp:docPr id="614" name="Picture 6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E04BB" w:rsidRPr="006B2FCC">
              <w:t xml:space="preserve"> </w:t>
            </w:r>
            <w:r w:rsidR="00CE04BB" w:rsidRPr="006B2FCC">
              <w:rPr>
                <w:b/>
              </w:rPr>
              <w:t>REF:</w:t>
            </w:r>
            <w:r w:rsidR="00CE04BB" w:rsidRPr="006B2FCC">
              <w:t xml:space="preserve"> For more information on the CHECK^XTSUMBLD</w:t>
            </w:r>
            <w:r w:rsidR="00CE04BB" w:rsidRPr="000B37D9">
              <w:rPr>
                <w:rFonts w:ascii="Times New Roman" w:hAnsi="Times New Roman"/>
                <w:sz w:val="24"/>
                <w:szCs w:val="22"/>
              </w:rPr>
              <w:fldChar w:fldCharType="begin"/>
            </w:r>
            <w:r w:rsidR="00CE04BB"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CHECK^XTSUMBLD Routine</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 xml:space="preserve"> </w:instrText>
            </w:r>
            <w:r w:rsidR="00CE04BB" w:rsidRPr="000B37D9">
              <w:rPr>
                <w:rFonts w:ascii="Times New Roman" w:hAnsi="Times New Roman"/>
                <w:sz w:val="24"/>
                <w:szCs w:val="22"/>
              </w:rPr>
              <w:fldChar w:fldCharType="end"/>
            </w:r>
            <w:r w:rsidR="00CE04BB" w:rsidRPr="000B37D9">
              <w:rPr>
                <w:rFonts w:ascii="Times New Roman" w:hAnsi="Times New Roman"/>
                <w:sz w:val="24"/>
                <w:szCs w:val="22"/>
              </w:rPr>
              <w:fldChar w:fldCharType="begin"/>
            </w:r>
            <w:r w:rsidR="00CE04BB"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Routines:CHECK^XTSUMBLD</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 xml:space="preserve"> </w:instrText>
            </w:r>
            <w:r w:rsidR="00CE04BB" w:rsidRPr="000B37D9">
              <w:rPr>
                <w:rFonts w:ascii="Times New Roman" w:hAnsi="Times New Roman"/>
                <w:sz w:val="24"/>
                <w:szCs w:val="22"/>
              </w:rPr>
              <w:fldChar w:fldCharType="end"/>
            </w:r>
            <w:r w:rsidR="00CE04BB" w:rsidRPr="006B2FCC">
              <w:t xml:space="preserve"> and CHECK1^XTSUMBLD</w:t>
            </w:r>
            <w:r w:rsidR="00CE04BB" w:rsidRPr="000B37D9">
              <w:rPr>
                <w:rFonts w:ascii="Times New Roman" w:hAnsi="Times New Roman"/>
                <w:sz w:val="24"/>
                <w:szCs w:val="22"/>
              </w:rPr>
              <w:fldChar w:fldCharType="begin"/>
            </w:r>
            <w:r w:rsidR="00CE04BB"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CHECK1^XTSUMBLD Routine</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 xml:space="preserve"> </w:instrText>
            </w:r>
            <w:r w:rsidR="00CE04BB" w:rsidRPr="000B37D9">
              <w:rPr>
                <w:rFonts w:ascii="Times New Roman" w:hAnsi="Times New Roman"/>
                <w:sz w:val="24"/>
                <w:szCs w:val="22"/>
              </w:rPr>
              <w:fldChar w:fldCharType="end"/>
            </w:r>
            <w:r w:rsidR="00CE04BB" w:rsidRPr="000B37D9">
              <w:rPr>
                <w:rFonts w:ascii="Times New Roman" w:hAnsi="Times New Roman"/>
                <w:sz w:val="24"/>
                <w:szCs w:val="22"/>
              </w:rPr>
              <w:fldChar w:fldCharType="begin"/>
            </w:r>
            <w:r w:rsidR="00CE04BB"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Routines:CHECK1^XTSUMBLD</w:instrText>
            </w:r>
            <w:r w:rsidR="009F58E4" w:rsidRPr="000B37D9">
              <w:rPr>
                <w:rFonts w:ascii="Times New Roman" w:hAnsi="Times New Roman"/>
                <w:sz w:val="24"/>
                <w:szCs w:val="22"/>
              </w:rPr>
              <w:instrText>”</w:instrText>
            </w:r>
            <w:r w:rsidR="00CE04BB" w:rsidRPr="000B37D9">
              <w:rPr>
                <w:rFonts w:ascii="Times New Roman" w:hAnsi="Times New Roman"/>
                <w:sz w:val="24"/>
                <w:szCs w:val="22"/>
              </w:rPr>
              <w:instrText xml:space="preserve"> </w:instrText>
            </w:r>
            <w:r w:rsidR="00CE04BB" w:rsidRPr="000B37D9">
              <w:rPr>
                <w:rFonts w:ascii="Times New Roman" w:hAnsi="Times New Roman"/>
                <w:sz w:val="24"/>
                <w:szCs w:val="22"/>
              </w:rPr>
              <w:fldChar w:fldCharType="end"/>
            </w:r>
            <w:r w:rsidR="00CE04BB" w:rsidRPr="006B2FCC">
              <w:t xml:space="preserve"> routines, see </w:t>
            </w:r>
            <w:r w:rsidR="002E3D91">
              <w:t>Section</w:t>
            </w:r>
            <w:r w:rsidR="00CE04BB" w:rsidRPr="006B2FCC">
              <w:t xml:space="preserve">s 23 and 24 in the </w:t>
            </w:r>
            <w:r w:rsidR="004741D4">
              <w:rPr>
                <w:i/>
              </w:rPr>
              <w:t xml:space="preserve">Kernel 8.0 </w:t>
            </w:r>
            <w:r w:rsidR="00FA217B">
              <w:rPr>
                <w:i/>
              </w:rPr>
              <w:t>and</w:t>
            </w:r>
            <w:r w:rsidR="004741D4">
              <w:rPr>
                <w:i/>
              </w:rPr>
              <w:t xml:space="preserve"> Kernel Toolkit 7.3</w:t>
            </w:r>
            <w:r w:rsidR="00C23382">
              <w:rPr>
                <w:i/>
              </w:rPr>
              <w:t xml:space="preserve"> Systems Management Guide</w:t>
            </w:r>
            <w:r w:rsidR="00CE04BB" w:rsidRPr="006B2FCC">
              <w:t>.</w:t>
            </w:r>
          </w:p>
        </w:tc>
      </w:tr>
      <w:tr w:rsidR="00CE04BB" w:rsidRPr="00080F80" w14:paraId="2189860C" w14:textId="77777777" w:rsidTr="00813F10">
        <w:trPr>
          <w:cantSplit/>
        </w:trPr>
        <w:tc>
          <w:tcPr>
            <w:tcW w:w="4680" w:type="dxa"/>
          </w:tcPr>
          <w:p w14:paraId="76FE5812"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^nsNTEG</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Direct Mode Utilities:^nsNTEG</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^nsNTEG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Tools:^nsNTEG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1685AEA4" w14:textId="77777777" w:rsidR="00CE04BB" w:rsidRPr="00080F80" w:rsidRDefault="00CE04BB" w:rsidP="009143C8">
            <w:pPr>
              <w:pStyle w:val="TableText"/>
            </w:pPr>
            <w:r w:rsidRPr="00080F80">
              <w:t>Check Integrity of namespace (ns) Package. For example, D ^XTNTEG compares the Kernel Toolkit namespace (XT) checksums with expected values.</w:t>
            </w:r>
          </w:p>
        </w:tc>
      </w:tr>
      <w:tr w:rsidR="00CE04BB" w:rsidRPr="00080F80" w14:paraId="2DDF3535" w14:textId="77777777" w:rsidTr="00813F10">
        <w:tc>
          <w:tcPr>
            <w:tcW w:w="4680" w:type="dxa"/>
          </w:tcPr>
          <w:p w14:paraId="33E8443D"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 xml:space="preserve">D </w:t>
            </w:r>
            <w:smartTag w:uri="urn:schemas-microsoft-com:office:smarttags" w:element="stockticker">
              <w:r w:rsidRPr="000B37D9">
                <w:rPr>
                  <w:rFonts w:ascii="Courier New" w:hAnsi="Courier New" w:cs="Courier New"/>
                  <w:b/>
                  <w:sz w:val="20"/>
                  <w:szCs w:val="18"/>
                </w:rPr>
                <w:t>ONE</w:t>
              </w:r>
            </w:smartTag>
            <w:r w:rsidRPr="000B37D9">
              <w:rPr>
                <w:rFonts w:ascii="Courier New" w:hAnsi="Courier New" w:cs="Courier New"/>
                <w:b/>
                <w:sz w:val="20"/>
                <w:szCs w:val="18"/>
              </w:rPr>
              <w:t>^nsNTEG</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w:instrText>
            </w:r>
            <w:smartTag w:uri="urn:schemas-microsoft-com:office:smarttags" w:element="stockticker">
              <w:r w:rsidRPr="000B37D9">
                <w:rPr>
                  <w:rFonts w:ascii="Times New Roman" w:hAnsi="Times New Roman"/>
                  <w:sz w:val="24"/>
                  <w:szCs w:val="22"/>
                </w:rPr>
                <w:instrText>ONE</w:instrText>
              </w:r>
            </w:smartTag>
            <w:r w:rsidRPr="000B37D9">
              <w:rPr>
                <w:rFonts w:ascii="Times New Roman" w:hAnsi="Times New Roman"/>
                <w:sz w:val="24"/>
                <w:szCs w:val="22"/>
              </w:rPr>
              <w:instrText>^nsNTEG</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ONE^nsNTEG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w:instrText>
            </w:r>
            <w:smartTag w:uri="urn:schemas-microsoft-com:office:smarttags" w:element="stockticker">
              <w:r w:rsidRPr="000B37D9">
                <w:rPr>
                  <w:rFonts w:ascii="Times New Roman" w:hAnsi="Times New Roman"/>
                  <w:sz w:val="24"/>
                  <w:szCs w:val="22"/>
                </w:rPr>
                <w:instrText>ONE</w:instrText>
              </w:r>
            </w:smartTag>
            <w:r w:rsidRPr="000B37D9">
              <w:rPr>
                <w:rFonts w:ascii="Times New Roman" w:hAnsi="Times New Roman"/>
                <w:sz w:val="24"/>
                <w:szCs w:val="22"/>
              </w:rPr>
              <w:instrText>^nsNTEG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708EB5BE" w14:textId="77777777" w:rsidR="00CE04BB" w:rsidRPr="00080F80" w:rsidRDefault="00CE04BB" w:rsidP="009143C8">
            <w:pPr>
              <w:pStyle w:val="TableText"/>
            </w:pPr>
            <w:r w:rsidRPr="00080F80">
              <w:t>Check Integrity Routine in namespace (ns) Package.</w:t>
            </w:r>
          </w:p>
        </w:tc>
      </w:tr>
      <w:tr w:rsidR="00CE04BB" w:rsidRPr="00080F80" w14:paraId="79DBB125" w14:textId="77777777" w:rsidTr="00813F10">
        <w:tc>
          <w:tcPr>
            <w:tcW w:w="4680" w:type="dxa"/>
          </w:tcPr>
          <w:p w14:paraId="6708FD68"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^%ZTER</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Utilities:^%ZTER</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^%ZTER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Tools:^%ZTER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5EEE5FBD" w14:textId="77777777" w:rsidR="00CE04BB" w:rsidRPr="00080F80" w:rsidRDefault="00CE04BB" w:rsidP="009143C8">
            <w:pPr>
              <w:pStyle w:val="TableText"/>
            </w:pPr>
            <w:r w:rsidRPr="00080F80">
              <w:t>Record an Error.</w:t>
            </w:r>
          </w:p>
        </w:tc>
      </w:tr>
      <w:tr w:rsidR="00CE04BB" w:rsidRPr="00080F80" w14:paraId="47A28DA3" w14:textId="77777777" w:rsidTr="00813F10">
        <w:tc>
          <w:tcPr>
            <w:tcW w:w="4680" w:type="dxa"/>
          </w:tcPr>
          <w:p w14:paraId="7C27D053"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^XTER</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Utilities:^XTER</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^XTER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Tools:^XTER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1E6FF1F9" w14:textId="77777777" w:rsidR="00CE04BB" w:rsidRPr="00080F80" w:rsidRDefault="00CE04BB" w:rsidP="009143C8">
            <w:pPr>
              <w:pStyle w:val="TableText"/>
            </w:pPr>
            <w:r w:rsidRPr="00080F80">
              <w:t>Display Error Tr</w:t>
            </w:r>
            <w:r w:rsidR="00D25ED9" w:rsidRPr="00080F80">
              <w:t>ap</w:t>
            </w:r>
            <w:r w:rsidRPr="00080F80">
              <w:t>.</w:t>
            </w:r>
          </w:p>
        </w:tc>
      </w:tr>
      <w:tr w:rsidR="00CE04BB" w:rsidRPr="00080F80" w14:paraId="5573FF58" w14:textId="77777777" w:rsidTr="00813F10">
        <w:tc>
          <w:tcPr>
            <w:tcW w:w="4680" w:type="dxa"/>
          </w:tcPr>
          <w:p w14:paraId="42207830"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^XTERPUR</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Utilities:^XTERPUR</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^XTERPUR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Tools:^XTERPUR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72AF9856" w14:textId="77777777" w:rsidR="00CE04BB" w:rsidRPr="00080F80" w:rsidRDefault="00CE04BB" w:rsidP="009143C8">
            <w:pPr>
              <w:pStyle w:val="TableText"/>
            </w:pPr>
            <w:r w:rsidRPr="00080F80">
              <w:t>Purge Error Log.</w:t>
            </w:r>
          </w:p>
        </w:tc>
      </w:tr>
      <w:tr w:rsidR="00CE04BB" w:rsidRPr="00080F80" w14:paraId="590F58CA" w14:textId="77777777" w:rsidTr="00813F10">
        <w:tc>
          <w:tcPr>
            <w:tcW w:w="4680" w:type="dxa"/>
          </w:tcPr>
          <w:p w14:paraId="5E17C695"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^%INDEX</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Utilities:^%INDEX</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^%INDEX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Tools:^%INDEX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512A2662" w14:textId="77777777" w:rsidR="00CE04BB" w:rsidRPr="00080F80" w:rsidRDefault="00CE04BB" w:rsidP="009143C8">
            <w:pPr>
              <w:pStyle w:val="TableText"/>
            </w:pPr>
            <w:r w:rsidRPr="00080F80">
              <w:t>(obsolete) To run %INDEX.</w:t>
            </w:r>
          </w:p>
        </w:tc>
      </w:tr>
      <w:tr w:rsidR="00CE04BB" w:rsidRPr="00080F80" w14:paraId="294ADC75" w14:textId="77777777" w:rsidTr="00813F10">
        <w:tc>
          <w:tcPr>
            <w:tcW w:w="4680" w:type="dxa"/>
          </w:tcPr>
          <w:p w14:paraId="3CCE1965" w14:textId="77777777" w:rsidR="00CE04BB" w:rsidRPr="00080F80" w:rsidRDefault="00CE04BB" w:rsidP="009143C8">
            <w:pPr>
              <w:pStyle w:val="TableText"/>
            </w:pPr>
            <w:r w:rsidRPr="000B37D9">
              <w:rPr>
                <w:rFonts w:ascii="Courier New" w:hAnsi="Courier New" w:cs="Courier New"/>
                <w:sz w:val="20"/>
                <w:szCs w:val="18"/>
              </w:rPr>
              <w:t>&gt;</w:t>
            </w:r>
            <w:r w:rsidRPr="000B37D9">
              <w:rPr>
                <w:rFonts w:ascii="Courier New" w:hAnsi="Courier New" w:cs="Courier New"/>
                <w:b/>
                <w:sz w:val="20"/>
                <w:szCs w:val="18"/>
              </w:rPr>
              <w:t>D ^XINDEX</w:t>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Direct Mode Utilities:^XINDEX</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vanish/>
                <w:sz w:val="24"/>
                <w:szCs w:val="22"/>
              </w:rPr>
              <w:fldChar w:fldCharType="begin"/>
            </w:r>
            <w:r w:rsidRPr="000B37D9">
              <w:rPr>
                <w:rFonts w:ascii="Times New Roman" w:hAnsi="Times New Roman"/>
                <w:vanish/>
                <w:sz w:val="24"/>
                <w:szCs w:val="22"/>
              </w:rPr>
              <w:instrText xml:space="preserve"> XE </w:instrText>
            </w:r>
            <w:r w:rsidR="009F58E4" w:rsidRPr="000B37D9">
              <w:rPr>
                <w:rFonts w:ascii="Times New Roman" w:hAnsi="Times New Roman"/>
                <w:vanish/>
                <w:sz w:val="24"/>
                <w:szCs w:val="22"/>
              </w:rPr>
              <w:instrText>“</w:instrText>
            </w:r>
            <w:r w:rsidRPr="000B37D9">
              <w:rPr>
                <w:rFonts w:ascii="Times New Roman" w:hAnsi="Times New Roman"/>
                <w:sz w:val="24"/>
                <w:szCs w:val="22"/>
              </w:rPr>
              <w:instrText>^XINDEX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vanish/>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XE </w:instrText>
            </w:r>
            <w:r w:rsidR="009F58E4" w:rsidRPr="000B37D9">
              <w:rPr>
                <w:rFonts w:ascii="Times New Roman" w:hAnsi="Times New Roman"/>
                <w:sz w:val="24"/>
                <w:szCs w:val="22"/>
              </w:rPr>
              <w:instrText>“</w:instrText>
            </w:r>
            <w:r w:rsidRPr="000B37D9">
              <w:rPr>
                <w:rFonts w:ascii="Times New Roman" w:hAnsi="Times New Roman"/>
                <w:sz w:val="24"/>
                <w:szCs w:val="22"/>
              </w:rPr>
              <w:instrText>Verification Tools:^XINDEX Direct Mode Utility</w:instrText>
            </w:r>
            <w:r w:rsidR="009F58E4" w:rsidRPr="000B37D9">
              <w:rPr>
                <w:rFonts w:ascii="Times New Roman" w:hAnsi="Times New Roman"/>
                <w:sz w:val="24"/>
                <w:szCs w:val="22"/>
              </w:rPr>
              <w:instrText>”</w:instrText>
            </w:r>
            <w:r w:rsidRPr="000B37D9">
              <w:rPr>
                <w:rFonts w:ascii="Times New Roman" w:hAnsi="Times New Roman"/>
                <w:sz w:val="24"/>
                <w:szCs w:val="22"/>
              </w:rPr>
              <w:fldChar w:fldCharType="end"/>
            </w:r>
          </w:p>
        </w:tc>
        <w:tc>
          <w:tcPr>
            <w:tcW w:w="4436" w:type="dxa"/>
          </w:tcPr>
          <w:p w14:paraId="49B113A1" w14:textId="77777777" w:rsidR="00CE04BB" w:rsidRPr="00080F80" w:rsidRDefault="00CE04BB" w:rsidP="009143C8">
            <w:pPr>
              <w:pStyle w:val="TableText"/>
            </w:pPr>
            <w:r w:rsidRPr="00080F80">
              <w:t>To run XINDEX</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XINDEX</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t>. XINDEX is similar to %INDEX but supports the most current M standard.</w:t>
            </w:r>
          </w:p>
        </w:tc>
      </w:tr>
    </w:tbl>
    <w:p w14:paraId="37F84D98" w14:textId="77777777" w:rsidR="00CE04BB" w:rsidRDefault="00CE04BB" w:rsidP="0029217A">
      <w:pPr>
        <w:pStyle w:val="BodyText6"/>
      </w:pPr>
    </w:p>
    <w:p w14:paraId="4BC598EF" w14:textId="12CF5033" w:rsidR="002418D7" w:rsidRDefault="008C1406" w:rsidP="002418D7">
      <w:pPr>
        <w:pStyle w:val="Note"/>
      </w:pPr>
      <w:r>
        <w:rPr>
          <w:noProof/>
          <w:lang w:eastAsia="en-US"/>
        </w:rPr>
        <w:drawing>
          <wp:inline distT="0" distB="0" distL="0" distR="0" wp14:anchorId="5F48E4C0" wp14:editId="61A859FD">
            <wp:extent cx="285750" cy="285750"/>
            <wp:effectExtent l="0" t="0" r="0" b="0"/>
            <wp:docPr id="486" name="Picture 4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6B2FCC">
        <w:rPr>
          <w:b/>
        </w:rPr>
        <w:t>NOTE:</w:t>
      </w:r>
      <w:r w:rsidR="002418D7" w:rsidRPr="006B2FCC">
        <w:t xml:space="preserve"> For information on the options associated with the routines associated with these verification tools direct mode utilities, see the </w:t>
      </w:r>
      <w:r w:rsidR="00FF3F33">
        <w:t>“</w:t>
      </w:r>
      <w:r w:rsidR="002418D7" w:rsidRPr="006B2FCC">
        <w:t>Verification Tools</w:t>
      </w:r>
      <w:r w:rsidR="00FF3F33">
        <w:t>”</w:t>
      </w:r>
      <w:r w:rsidR="002418D7" w:rsidRPr="006B2FCC">
        <w:t xml:space="preserve"> </w:t>
      </w:r>
      <w:r w:rsidR="002E3D91">
        <w:t>section</w:t>
      </w:r>
      <w:r w:rsidR="002418D7" w:rsidRPr="006B2FCC">
        <w:t xml:space="preserve"> in the </w:t>
      </w:r>
      <w:r w:rsidR="00FF3F33">
        <w:t>“</w:t>
      </w:r>
      <w:r w:rsidR="002418D7" w:rsidRPr="006B2FCC">
        <w:t>Toolkit</w:t>
      </w:r>
      <w:r w:rsidR="00FF3F33">
        <w:t>”</w:t>
      </w:r>
      <w:r w:rsidR="002418D7" w:rsidRPr="006B2FCC">
        <w:t xml:space="preserve"> section in the </w:t>
      </w:r>
      <w:r w:rsidR="004741D4">
        <w:rPr>
          <w:i/>
        </w:rPr>
        <w:t xml:space="preserve">Kernel 8.0 </w:t>
      </w:r>
      <w:r w:rsidR="00F22A3C">
        <w:rPr>
          <w:i/>
        </w:rPr>
        <w:t>and</w:t>
      </w:r>
      <w:r w:rsidR="004741D4">
        <w:rPr>
          <w:i/>
        </w:rPr>
        <w:t xml:space="preserve"> Kernel Toolkit 7.3</w:t>
      </w:r>
      <w:r w:rsidR="00C23382">
        <w:rPr>
          <w:i/>
        </w:rPr>
        <w:t xml:space="preserve"> Systems Management Guide</w:t>
      </w:r>
      <w:r w:rsidR="002418D7" w:rsidRPr="006B2FCC">
        <w:t>.</w:t>
      </w:r>
    </w:p>
    <w:p w14:paraId="5033D130" w14:textId="77777777" w:rsidR="008C3583" w:rsidRPr="006B2FCC" w:rsidRDefault="008C3583" w:rsidP="008C3583">
      <w:pPr>
        <w:pStyle w:val="BodyText6"/>
      </w:pPr>
    </w:p>
    <w:p w14:paraId="7688E50F" w14:textId="77777777" w:rsidR="00CE04BB" w:rsidRPr="006B2FCC" w:rsidRDefault="00CE04BB" w:rsidP="00C54011">
      <w:pPr>
        <w:pStyle w:val="Heading3"/>
      </w:pPr>
      <w:bookmarkStart w:id="2146" w:name="_Toc148368049"/>
      <w:r w:rsidRPr="006B2FCC">
        <w:t>Verifier Tools Menu</w:t>
      </w:r>
      <w:bookmarkEnd w:id="2139"/>
      <w:bookmarkEnd w:id="2140"/>
      <w:bookmarkEnd w:id="2146"/>
    </w:p>
    <w:p w14:paraId="7CC8614A" w14:textId="77777777" w:rsidR="00CE04BB" w:rsidRPr="006B2FCC" w:rsidRDefault="002418D7" w:rsidP="00CE04BB">
      <w:pPr>
        <w:pStyle w:val="BodyText"/>
        <w:keepNext/>
        <w:keepLines/>
      </w:pPr>
      <w:r w:rsidRPr="006B2FCC">
        <w:fldChar w:fldCharType="begin"/>
      </w:r>
      <w:r w:rsidRPr="006B2FCC">
        <w:instrText xml:space="preserve"> XE </w:instrText>
      </w:r>
      <w:r w:rsidR="009F58E4">
        <w:instrText>“</w:instrText>
      </w:r>
      <w:r w:rsidRPr="006B2FCC">
        <w:instrText>Verifier Tools Menu</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Menus:Verifier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Options:Verifier Tools</w:instrText>
      </w:r>
      <w:r w:rsidR="009F58E4">
        <w:instrText>”</w:instrText>
      </w:r>
      <w:r w:rsidRPr="006B2FCC">
        <w:instrText xml:space="preserve"> </w:instrText>
      </w:r>
      <w:r w:rsidRPr="006B2FCC">
        <w:fldChar w:fldCharType="end"/>
      </w:r>
      <w:r w:rsidR="00CE04BB" w:rsidRPr="006B2FCC">
        <w:t>The Verifier Tools Menu contains options that are available as tools for verification during program development. These options are located on the Verifier Tools Menu</w:t>
      </w:r>
      <w:r w:rsidR="00CE04BB" w:rsidRPr="006B2FCC">
        <w:fldChar w:fldCharType="begin"/>
      </w:r>
      <w:r w:rsidR="00CE04BB" w:rsidRPr="006B2FCC">
        <w:instrText xml:space="preserve"> XE </w:instrText>
      </w:r>
      <w:r w:rsidR="009F58E4">
        <w:instrText>“</w:instrText>
      </w:r>
      <w:r w:rsidR="00CE04BB" w:rsidRPr="006B2FCC">
        <w:instrText>Verifier Tools Menu</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Menus:Verifier Tools Menu</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Options:Verifier Tools Menu</w:instrText>
      </w:r>
      <w:r w:rsidR="009F58E4">
        <w:instrText>”</w:instrText>
      </w:r>
      <w:r w:rsidR="00CE04BB" w:rsidRPr="006B2FCC">
        <w:instrText xml:space="preserve"> </w:instrText>
      </w:r>
      <w:r w:rsidR="00CE04BB" w:rsidRPr="006B2FCC">
        <w:fldChar w:fldCharType="end"/>
      </w:r>
      <w:r w:rsidR="00CE04BB" w:rsidRPr="006B2FCC">
        <w:t xml:space="preserve"> [XTV MENU</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XTV MENU Menu</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Menus:</w:instrText>
      </w:r>
      <w:r w:rsidR="00CE04BB" w:rsidRPr="006B2FCC">
        <w:instrText>XTV MENU Menu</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Options:</w:instrText>
      </w:r>
      <w:r w:rsidR="00CE04BB" w:rsidRPr="006B2FCC">
        <w:instrText>XTV MENU Menu</w:instrText>
      </w:r>
      <w:r w:rsidR="009F58E4">
        <w:instrText>”</w:instrText>
      </w:r>
      <w:r w:rsidR="00CE04BB" w:rsidRPr="006B2FCC">
        <w:instrText xml:space="preserve"> </w:instrText>
      </w:r>
      <w:r w:rsidR="00CE04BB" w:rsidRPr="006B2FCC">
        <w:rPr>
          <w:vanish/>
        </w:rPr>
        <w:fldChar w:fldCharType="end"/>
      </w:r>
      <w:r w:rsidR="00CE04BB" w:rsidRPr="006B2FCC">
        <w:t>], which is located on the Systems Manager Menu</w:t>
      </w:r>
      <w:r w:rsidR="00CE04BB" w:rsidRPr="006B2FCC">
        <w:fldChar w:fldCharType="begin"/>
      </w:r>
      <w:r w:rsidR="00CE04BB" w:rsidRPr="006B2FCC">
        <w:instrText xml:space="preserve"> XE </w:instrText>
      </w:r>
      <w:r w:rsidR="009F58E4">
        <w:instrText>“</w:instrText>
      </w:r>
      <w:r w:rsidR="00CE04BB" w:rsidRPr="006B2FCC">
        <w:instrText>Systems Manager Menu</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Menus:Systems Manager Menu</w:instrText>
      </w:r>
      <w:r w:rsidR="009F58E4">
        <w:instrText>”</w:instrText>
      </w:r>
      <w:r w:rsidR="00CE04BB" w:rsidRPr="006B2FCC">
        <w:instrText xml:space="preserve"> </w:instrText>
      </w:r>
      <w:r w:rsidR="00CE04BB" w:rsidRPr="006B2FCC">
        <w:fldChar w:fldCharType="end"/>
      </w:r>
      <w:r w:rsidR="00CE04BB" w:rsidRPr="006B2FCC">
        <w:fldChar w:fldCharType="begin"/>
      </w:r>
      <w:r w:rsidR="00CE04BB" w:rsidRPr="006B2FCC">
        <w:instrText xml:space="preserve"> XE </w:instrText>
      </w:r>
      <w:r w:rsidR="009F58E4">
        <w:instrText>“</w:instrText>
      </w:r>
      <w:r w:rsidR="00CE04BB" w:rsidRPr="006B2FCC">
        <w:instrText>Options:Systems Manager Menu</w:instrText>
      </w:r>
      <w:r w:rsidR="009F58E4">
        <w:instrText>”</w:instrText>
      </w:r>
      <w:r w:rsidR="00CE04BB" w:rsidRPr="006B2FCC">
        <w:instrText xml:space="preserve"> </w:instrText>
      </w:r>
      <w:r w:rsidR="00CE04BB" w:rsidRPr="006B2FCC">
        <w:fldChar w:fldCharType="end"/>
      </w:r>
      <w:r w:rsidR="00CE04BB" w:rsidRPr="006B2FCC">
        <w:t>. These tools are useful for developers to:</w:t>
      </w:r>
    </w:p>
    <w:p w14:paraId="2E494301" w14:textId="77777777" w:rsidR="00CE04BB" w:rsidRPr="006B2FCC" w:rsidRDefault="00CE04BB" w:rsidP="00CE04BB">
      <w:pPr>
        <w:pStyle w:val="ListBullet"/>
        <w:keepNext/>
        <w:keepLines/>
      </w:pPr>
      <w:r w:rsidRPr="006B2FCC">
        <w:t>Record the text of the routines indicated in the file used to maintain changes in routines.</w:t>
      </w:r>
    </w:p>
    <w:p w14:paraId="4B9C3F3A" w14:textId="77777777" w:rsidR="00CE04BB" w:rsidRPr="006B2FCC" w:rsidRDefault="00CE04BB" w:rsidP="00CE04BB">
      <w:pPr>
        <w:pStyle w:val="ListBullet"/>
      </w:pPr>
      <w:r w:rsidRPr="006B2FCC">
        <w:t>Compare one or more current routines to previous versions.</w:t>
      </w:r>
    </w:p>
    <w:p w14:paraId="3F264AB7" w14:textId="77777777" w:rsidR="001D4733" w:rsidRDefault="001D4733" w:rsidP="001D4733">
      <w:pPr>
        <w:pStyle w:val="BodyText6"/>
      </w:pPr>
    </w:p>
    <w:p w14:paraId="443260F2" w14:textId="3D247585" w:rsidR="00CE04BB" w:rsidRDefault="00CE04BB" w:rsidP="003D17D0">
      <w:pPr>
        <w:pStyle w:val="BodyText"/>
        <w:keepNext/>
        <w:keepLines/>
      </w:pPr>
      <w:r w:rsidRPr="006B2FCC">
        <w:t xml:space="preserve">The </w:t>
      </w:r>
      <w:r w:rsidRPr="003D17D0">
        <w:rPr>
          <w:b/>
          <w:bCs/>
        </w:rPr>
        <w:t>Verifier Tools Menu</w:t>
      </w:r>
      <w:r w:rsidRPr="006B2FCC">
        <w:rPr>
          <w:vanish/>
        </w:rPr>
        <w:fldChar w:fldCharType="begin"/>
      </w:r>
      <w:r w:rsidRPr="006B2FCC">
        <w:rPr>
          <w:vanish/>
        </w:rPr>
        <w:instrText xml:space="preserve"> XE </w:instrText>
      </w:r>
      <w:r w:rsidR="009F58E4">
        <w:rPr>
          <w:vanish/>
        </w:rPr>
        <w:instrText>“</w:instrText>
      </w:r>
      <w:r w:rsidRPr="006B2FCC">
        <w:instrText>Verifier Tools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Menus:</w:instrText>
      </w:r>
      <w:r w:rsidRPr="006B2FCC">
        <w:instrText>Verifier Tools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Verifier Tools Menu</w:instrText>
      </w:r>
      <w:r w:rsidR="009F58E4">
        <w:instrText>”</w:instrText>
      </w:r>
      <w:r w:rsidRPr="006B2FCC">
        <w:instrText xml:space="preserve"> </w:instrText>
      </w:r>
      <w:r w:rsidRPr="006B2FCC">
        <w:rPr>
          <w:vanish/>
        </w:rPr>
        <w:fldChar w:fldCharType="end"/>
      </w:r>
      <w:r w:rsidRPr="006B2FCC">
        <w:t xml:space="preserve"> [XTV MENU</w:t>
      </w:r>
      <w:r w:rsidRPr="006B2FCC">
        <w:rPr>
          <w:vanish/>
        </w:rPr>
        <w:fldChar w:fldCharType="begin"/>
      </w:r>
      <w:r w:rsidRPr="006B2FCC">
        <w:rPr>
          <w:vanish/>
        </w:rPr>
        <w:instrText xml:space="preserve"> XE </w:instrText>
      </w:r>
      <w:r w:rsidR="009F58E4">
        <w:rPr>
          <w:vanish/>
        </w:rPr>
        <w:instrText>“</w:instrText>
      </w:r>
      <w:r w:rsidRPr="006B2FCC">
        <w:instrText>XTV MENU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Menus:</w:instrText>
      </w:r>
      <w:r w:rsidRPr="006B2FCC">
        <w:instrText>XTV MENU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XTV MENU Menu</w:instrText>
      </w:r>
      <w:r w:rsidR="009F58E4">
        <w:instrText>”</w:instrText>
      </w:r>
      <w:r w:rsidRPr="006B2FCC">
        <w:instrText xml:space="preserve"> </w:instrText>
      </w:r>
      <w:r w:rsidRPr="006B2FCC">
        <w:rPr>
          <w:vanish/>
        </w:rPr>
        <w:fldChar w:fldCharType="end"/>
      </w:r>
      <w:r w:rsidRPr="006B2FCC">
        <w:t xml:space="preserve">] consists of the following options </w:t>
      </w:r>
      <w:r w:rsidR="003D17D0">
        <w:t xml:space="preserve">shown in </w:t>
      </w:r>
      <w:r w:rsidR="003D17D0" w:rsidRPr="003D17D0">
        <w:rPr>
          <w:color w:val="0000FF"/>
          <w:u w:val="single"/>
        </w:rPr>
        <w:fldChar w:fldCharType="begin"/>
      </w:r>
      <w:r w:rsidR="003D17D0" w:rsidRPr="003D17D0">
        <w:rPr>
          <w:color w:val="0000FF"/>
          <w:u w:val="single"/>
        </w:rPr>
        <w:instrText xml:space="preserve"> REF _Ref62648376 \h </w:instrText>
      </w:r>
      <w:r w:rsidR="003D17D0">
        <w:rPr>
          <w:color w:val="0000FF"/>
          <w:u w:val="single"/>
        </w:rPr>
        <w:instrText xml:space="preserve"> \* MERGEFORMAT </w:instrText>
      </w:r>
      <w:r w:rsidR="003D17D0" w:rsidRPr="003D17D0">
        <w:rPr>
          <w:color w:val="0000FF"/>
          <w:u w:val="single"/>
        </w:rPr>
      </w:r>
      <w:r w:rsidR="003D17D0" w:rsidRPr="003D17D0">
        <w:rPr>
          <w:color w:val="0000FF"/>
          <w:u w:val="single"/>
        </w:rPr>
        <w:fldChar w:fldCharType="separate"/>
      </w:r>
      <w:r w:rsidR="00C57752" w:rsidRPr="00C57752">
        <w:rPr>
          <w:color w:val="0000FF"/>
          <w:u w:val="single"/>
        </w:rPr>
        <w:t xml:space="preserve">Figure </w:t>
      </w:r>
      <w:r w:rsidR="00C57752" w:rsidRPr="00C57752">
        <w:rPr>
          <w:noProof/>
          <w:color w:val="0000FF"/>
          <w:u w:val="single"/>
        </w:rPr>
        <w:t>282</w:t>
      </w:r>
      <w:r w:rsidR="003D17D0" w:rsidRPr="003D17D0">
        <w:rPr>
          <w:color w:val="0000FF"/>
          <w:u w:val="single"/>
        </w:rPr>
        <w:fldChar w:fldCharType="end"/>
      </w:r>
      <w:r w:rsidRPr="006B2FCC">
        <w:t>:</w:t>
      </w:r>
    </w:p>
    <w:p w14:paraId="3BE34D40" w14:textId="77777777" w:rsidR="003D17D0" w:rsidRPr="006B2FCC" w:rsidRDefault="003D17D0" w:rsidP="003D17D0">
      <w:pPr>
        <w:pStyle w:val="BodyText6"/>
        <w:keepNext/>
        <w:keepLines/>
      </w:pPr>
    </w:p>
    <w:p w14:paraId="5BBE0BB0" w14:textId="40969314" w:rsidR="00CE04BB" w:rsidRPr="006B2FCC" w:rsidRDefault="00CE04BB" w:rsidP="00BC5B57">
      <w:pPr>
        <w:pStyle w:val="Caption"/>
      </w:pPr>
      <w:bookmarkStart w:id="2147" w:name="_Ref62648376"/>
      <w:bookmarkStart w:id="2148" w:name="_Toc193181928"/>
      <w:bookmarkStart w:id="2149" w:name="_Toc241305114"/>
      <w:bookmarkStart w:id="2150" w:name="_Toc148365349"/>
      <w:r w:rsidRPr="006B2FCC">
        <w:t xml:space="preserve">Figure </w:t>
      </w:r>
      <w:fldSimple w:instr=" SEQ Figure \* ARABIC ">
        <w:r w:rsidR="00C57752">
          <w:rPr>
            <w:noProof/>
          </w:rPr>
          <w:t>282</w:t>
        </w:r>
      </w:fldSimple>
      <w:bookmarkEnd w:id="2147"/>
      <w:r w:rsidR="002D4A5F">
        <w:t>:</w:t>
      </w:r>
      <w:r w:rsidRPr="006B2FCC">
        <w:t xml:space="preserve"> Verifier Tools</w:t>
      </w:r>
      <w:r w:rsidR="00BC1137">
        <w:t>—</w:t>
      </w:r>
      <w:r w:rsidR="00334A39">
        <w:t>Menu O</w:t>
      </w:r>
      <w:r w:rsidRPr="006B2FCC">
        <w:t>ptions</w:t>
      </w:r>
      <w:bookmarkEnd w:id="2148"/>
      <w:bookmarkEnd w:id="2149"/>
      <w:bookmarkEnd w:id="2150"/>
    </w:p>
    <w:p w14:paraId="24D34EBC" w14:textId="77777777" w:rsidR="00CE04BB" w:rsidRPr="000B37D9" w:rsidRDefault="00CE04BB" w:rsidP="00CE04BB">
      <w:pPr>
        <w:pStyle w:val="MenuBox"/>
        <w:rPr>
          <w:sz w:val="20"/>
        </w:rPr>
      </w:pPr>
      <w:r w:rsidRPr="000B37D9">
        <w:rPr>
          <w:sz w:val="20"/>
        </w:rPr>
        <w:t>SYSTEMS MANAGER MENU ...</w:t>
      </w:r>
      <w:r w:rsidRPr="000B37D9">
        <w:rPr>
          <w:sz w:val="20"/>
        </w:rPr>
        <w:tab/>
        <w:t>[EVE]</w:t>
      </w:r>
    </w:p>
    <w:p w14:paraId="59803612" w14:textId="77777777" w:rsidR="00CE04BB" w:rsidRPr="000B37D9" w:rsidRDefault="00CE04BB" w:rsidP="00CE04BB">
      <w:pPr>
        <w:pStyle w:val="MenuBox"/>
        <w:rPr>
          <w:sz w:val="20"/>
        </w:rPr>
      </w:pPr>
      <w:r w:rsidRPr="000B37D9">
        <w:rPr>
          <w:sz w:val="20"/>
        </w:rPr>
        <w:t xml:space="preserve">  Verifier Tools Menu ... </w:t>
      </w:r>
      <w:r w:rsidRPr="000B37D9">
        <w:rPr>
          <w:sz w:val="20"/>
        </w:rPr>
        <w:tab/>
        <w:t>[XTV MENU]</w:t>
      </w:r>
    </w:p>
    <w:p w14:paraId="26A73E16" w14:textId="77777777" w:rsidR="00CE04BB" w:rsidRPr="000B37D9" w:rsidRDefault="00CE04BB" w:rsidP="00CE04BB">
      <w:pPr>
        <w:pStyle w:val="MenuBox"/>
        <w:rPr>
          <w:sz w:val="20"/>
        </w:rPr>
      </w:pPr>
      <w:r w:rsidRPr="000B37D9">
        <w:rPr>
          <w:sz w:val="20"/>
        </w:rPr>
        <w:t xml:space="preserve">     Update with current routines </w:t>
      </w:r>
      <w:r w:rsidRPr="000B37D9">
        <w:rPr>
          <w:sz w:val="20"/>
        </w:rPr>
        <w:tab/>
        <w:t>[XTVR UPDATE]</w:t>
      </w:r>
    </w:p>
    <w:p w14:paraId="79059AE5" w14:textId="77777777" w:rsidR="00CE04BB" w:rsidRPr="000B37D9" w:rsidRDefault="00CE04BB" w:rsidP="00CE04BB">
      <w:pPr>
        <w:pStyle w:val="MenuBox"/>
        <w:rPr>
          <w:sz w:val="20"/>
        </w:rPr>
      </w:pPr>
      <w:r w:rsidRPr="000B37D9">
        <w:rPr>
          <w:sz w:val="20"/>
        </w:rPr>
        <w:t xml:space="preserve">     Routine Compare - Current with Previous </w:t>
      </w:r>
      <w:r w:rsidRPr="000B37D9">
        <w:rPr>
          <w:sz w:val="20"/>
        </w:rPr>
        <w:tab/>
        <w:t>[XTVR COMPARE]</w:t>
      </w:r>
    </w:p>
    <w:p w14:paraId="67143947" w14:textId="77777777" w:rsidR="00CE04BB" w:rsidRPr="006B2FCC" w:rsidRDefault="00CE04BB" w:rsidP="0029217A">
      <w:pPr>
        <w:pStyle w:val="BodyText6"/>
      </w:pPr>
    </w:p>
    <w:p w14:paraId="0DE63CD3" w14:textId="77777777" w:rsidR="00CE04BB" w:rsidRPr="006B2FCC" w:rsidRDefault="00CE04BB" w:rsidP="0075488D">
      <w:pPr>
        <w:pStyle w:val="Heading4"/>
      </w:pPr>
      <w:bookmarkStart w:id="2151" w:name="_Toc241305733"/>
      <w:r w:rsidRPr="006B2FCC">
        <w:t>Update with Current Routines Option</w:t>
      </w:r>
      <w:bookmarkEnd w:id="2151"/>
    </w:p>
    <w:p w14:paraId="54B830EF" w14:textId="77777777" w:rsidR="00CE04BB" w:rsidRPr="006B2FCC" w:rsidRDefault="00CE04BB" w:rsidP="00CE04BB">
      <w:pPr>
        <w:pStyle w:val="BodyText"/>
        <w:keepNext/>
        <w:keepLines/>
      </w:pPr>
      <w:r w:rsidRPr="006B2FCC">
        <w:t xml:space="preserve">The </w:t>
      </w:r>
      <w:r w:rsidRPr="009245DB">
        <w:rPr>
          <w:b/>
        </w:rPr>
        <w:t>Update with Current Routines</w:t>
      </w:r>
      <w:r w:rsidRPr="006B2FCC">
        <w:rPr>
          <w:vanish/>
        </w:rPr>
        <w:fldChar w:fldCharType="begin"/>
      </w:r>
      <w:r w:rsidRPr="006B2FCC">
        <w:rPr>
          <w:vanish/>
        </w:rPr>
        <w:instrText xml:space="preserve"> XE </w:instrText>
      </w:r>
      <w:r w:rsidR="009F58E4">
        <w:rPr>
          <w:vanish/>
        </w:rPr>
        <w:instrText>“</w:instrText>
      </w:r>
      <w:r w:rsidRPr="006B2FCC">
        <w:instrText>Update with Current Routines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Update with Current Routines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Verification Tools:Update with Current Routines Option</w:instrText>
      </w:r>
      <w:r w:rsidR="009F58E4">
        <w:instrText>”</w:instrText>
      </w:r>
      <w:r w:rsidRPr="006B2FCC">
        <w:instrText xml:space="preserve"> </w:instrText>
      </w:r>
      <w:r w:rsidRPr="006B2FCC">
        <w:rPr>
          <w:vanish/>
        </w:rPr>
        <w:fldChar w:fldCharType="end"/>
      </w:r>
      <w:r w:rsidRPr="006B2FCC">
        <w:t xml:space="preserve"> [XTVR UPDATE</w:t>
      </w:r>
      <w:r w:rsidRPr="006B2FCC">
        <w:rPr>
          <w:vanish/>
        </w:rPr>
        <w:fldChar w:fldCharType="begin"/>
      </w:r>
      <w:r w:rsidRPr="006B2FCC">
        <w:rPr>
          <w:vanish/>
        </w:rPr>
        <w:instrText xml:space="preserve"> XE </w:instrText>
      </w:r>
      <w:r w:rsidR="009F58E4">
        <w:rPr>
          <w:vanish/>
        </w:rPr>
        <w:instrText>“</w:instrText>
      </w:r>
      <w:r w:rsidRPr="006B2FCC">
        <w:instrText>XTVR UPDATE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XTVR UPDATE</w:instrText>
      </w:r>
      <w:r w:rsidR="009F58E4">
        <w:instrText>”</w:instrText>
      </w:r>
      <w:r w:rsidRPr="006B2FCC">
        <w:instrText xml:space="preserve"> </w:instrText>
      </w:r>
      <w:r w:rsidRPr="006B2FCC">
        <w:rPr>
          <w:vanish/>
        </w:rPr>
        <w:fldChar w:fldCharType="end"/>
      </w:r>
      <w:r w:rsidRPr="006B2FCC">
        <w:t>]</w:t>
      </w:r>
      <w:r w:rsidR="009245DB" w:rsidRPr="006B2FCC">
        <w:t xml:space="preserve"> option</w:t>
      </w:r>
      <w:r w:rsidRPr="006B2FCC">
        <w:t xml:space="preserve"> records the text of the routines indicated in the file used to maintain changes in routines. Only the last version entered is kept intact; previous entries reflect only the changes in lines added or deleted to make the next </w:t>
      </w:r>
      <w:r w:rsidR="00AB77B4">
        <w:t xml:space="preserve">version. This option </w:t>
      </w:r>
      <w:r w:rsidRPr="006B2FCC">
        <w:t>record</w:t>
      </w:r>
      <w:r w:rsidR="00AB77B4">
        <w:t>s</w:t>
      </w:r>
      <w:r w:rsidRPr="006B2FCC">
        <w:t xml:space="preserve"> the current routine structure so that it can be compared with future versions of the routine using the </w:t>
      </w:r>
      <w:r w:rsidRPr="009245DB">
        <w:rPr>
          <w:b/>
        </w:rPr>
        <w:t>Routine Compare - Current with Previous</w:t>
      </w:r>
      <w:r w:rsidRPr="006B2FCC">
        <w:fldChar w:fldCharType="begin"/>
      </w:r>
      <w:r w:rsidRPr="006B2FCC">
        <w:instrText xml:space="preserve"> XE </w:instrText>
      </w:r>
      <w:r w:rsidR="009F58E4">
        <w:instrText>“</w:instrText>
      </w:r>
      <w:r w:rsidRPr="006B2FCC">
        <w:instrText>Routine Compare - Current with Previous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Options:Routine Compare - Current with Previous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Verification Tools:Routine Compare - Current with Previous option</w:instrText>
      </w:r>
      <w:r w:rsidR="009F58E4">
        <w:instrText>”</w:instrText>
      </w:r>
      <w:r w:rsidRPr="006B2FCC">
        <w:instrText xml:space="preserve"> </w:instrText>
      </w:r>
      <w:r w:rsidRPr="006B2FCC">
        <w:fldChar w:fldCharType="end"/>
      </w:r>
      <w:r w:rsidRPr="006B2FCC">
        <w:t xml:space="preserve"> [XTVR COMPARE</w:t>
      </w:r>
      <w:r w:rsidRPr="006B2FCC">
        <w:rPr>
          <w:vanish/>
        </w:rPr>
        <w:fldChar w:fldCharType="begin"/>
      </w:r>
      <w:r w:rsidRPr="006B2FCC">
        <w:rPr>
          <w:vanish/>
        </w:rPr>
        <w:instrText xml:space="preserve"> XE </w:instrText>
      </w:r>
      <w:r w:rsidR="009F58E4">
        <w:rPr>
          <w:vanish/>
        </w:rPr>
        <w:instrText>“</w:instrText>
      </w:r>
      <w:r w:rsidRPr="006B2FCC">
        <w:instrText>XTVR COMPARE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XTVR COMPARE</w:instrText>
      </w:r>
      <w:r w:rsidR="009F58E4">
        <w:instrText>”</w:instrText>
      </w:r>
      <w:r w:rsidRPr="006B2FCC">
        <w:instrText xml:space="preserve"> </w:instrText>
      </w:r>
      <w:r w:rsidRPr="006B2FCC">
        <w:rPr>
          <w:vanish/>
        </w:rPr>
        <w:fldChar w:fldCharType="end"/>
      </w:r>
      <w:r w:rsidRPr="006B2FCC">
        <w:t>]</w:t>
      </w:r>
      <w:r w:rsidR="009245DB" w:rsidRPr="006B2FCC">
        <w:t xml:space="preserve"> option</w:t>
      </w:r>
      <w:r w:rsidRPr="006B2FCC">
        <w:t>.</w:t>
      </w:r>
    </w:p>
    <w:p w14:paraId="393A2933" w14:textId="77777777" w:rsidR="00CE04BB" w:rsidRPr="006B2FCC" w:rsidRDefault="00CE04BB" w:rsidP="00CE04BB">
      <w:pPr>
        <w:pStyle w:val="BodyText"/>
      </w:pPr>
      <w:r w:rsidRPr="006B2FCC">
        <w:t xml:space="preserve">After editing the routine, the </w:t>
      </w:r>
      <w:r w:rsidRPr="009245DB">
        <w:rPr>
          <w:b/>
        </w:rPr>
        <w:t>Update with Current Routines</w:t>
      </w:r>
      <w:r w:rsidRPr="006B2FCC">
        <w:t xml:space="preserve"> option can again be used to store changes. Rather than storing all minor changes, the user can choose to wait and use the </w:t>
      </w:r>
      <w:r w:rsidRPr="009245DB">
        <w:rPr>
          <w:b/>
        </w:rPr>
        <w:t>Update with Current Routines</w:t>
      </w:r>
      <w:r w:rsidRPr="006B2FCC">
        <w:t xml:space="preserve"> option only after extensive edits have been made. Lines are compared and changes, including inserted or deleted lines, are recorded. (Alteration of the routine</w:t>
      </w:r>
      <w:r w:rsidR="00FF3F33">
        <w:t>’</w:t>
      </w:r>
      <w:r w:rsidRPr="006B2FCC">
        <w:t xml:space="preserve">s second line is usually insignificant and is ignored.) The </w:t>
      </w:r>
      <w:r w:rsidRPr="009245DB">
        <w:rPr>
          <w:b/>
        </w:rPr>
        <w:t>Update with Current Routines</w:t>
      </w:r>
      <w:r w:rsidRPr="006B2FCC">
        <w:t xml:space="preserve"> option can be used whenever the developer would like a new </w:t>
      </w:r>
      <w:r w:rsidR="00FF3F33">
        <w:t>“</w:t>
      </w:r>
      <w:r w:rsidR="00AE796D" w:rsidRPr="006B2FCC">
        <w:t>sn</w:t>
      </w:r>
      <w:r w:rsidR="00AE796D">
        <w:t>ap</w:t>
      </w:r>
      <w:r w:rsidR="00AE796D" w:rsidRPr="006B2FCC">
        <w:t>shot</w:t>
      </w:r>
      <w:r w:rsidR="00FF3F33">
        <w:t>”</w:t>
      </w:r>
      <w:r w:rsidRPr="006B2FCC">
        <w:t xml:space="preserve"> of the routine. The XTV ROUTINE CHANGES</w:t>
      </w:r>
      <w:r w:rsidR="00EE78DD" w:rsidRPr="006B2FCC">
        <w:t xml:space="preserve"> (#8991)</w:t>
      </w:r>
      <w:r w:rsidRPr="006B2FCC">
        <w:t xml:space="preserve"> file</w:t>
      </w:r>
      <w:r w:rsidRPr="006B2FCC">
        <w:rPr>
          <w:vanish/>
        </w:rPr>
        <w:fldChar w:fldCharType="begin"/>
      </w:r>
      <w:r w:rsidRPr="006B2FCC">
        <w:rPr>
          <w:vanish/>
        </w:rPr>
        <w:instrText xml:space="preserve"> XE </w:instrText>
      </w:r>
      <w:r w:rsidR="009F58E4">
        <w:rPr>
          <w:vanish/>
        </w:rPr>
        <w:instrText>“</w:instrText>
      </w:r>
      <w:r w:rsidRPr="006B2FCC">
        <w:instrText>XTV ROUTINE CHANGES</w:instrText>
      </w:r>
      <w:r w:rsidR="00EE78DD" w:rsidRPr="006B2FCC">
        <w:instrText xml:space="preserve"> (#8991)</w:instrText>
      </w:r>
      <w:r w:rsidRPr="006B2FCC">
        <w:instrText xml:space="preserve">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Files:</w:instrText>
      </w:r>
      <w:r w:rsidRPr="006B2FCC">
        <w:instrText>XTV ROUTINE CHANGES (#8991)</w:instrText>
      </w:r>
      <w:r w:rsidR="009F58E4">
        <w:instrText>”</w:instrText>
      </w:r>
      <w:r w:rsidRPr="006B2FCC">
        <w:instrText xml:space="preserve"> </w:instrText>
      </w:r>
      <w:r w:rsidRPr="006B2FCC">
        <w:rPr>
          <w:vanish/>
        </w:rPr>
        <w:fldChar w:fldCharType="end"/>
      </w:r>
      <w:r w:rsidRPr="006B2FCC">
        <w:t xml:space="preserve"> holds each new </w:t>
      </w:r>
      <w:r w:rsidR="00AE796D" w:rsidRPr="006B2FCC">
        <w:t>snapshot</w:t>
      </w:r>
      <w:r w:rsidRPr="006B2FCC">
        <w:t xml:space="preserve"> as a new version. This filing method does </w:t>
      </w:r>
      <w:r w:rsidRPr="0071737F">
        <w:rPr>
          <w:i/>
        </w:rPr>
        <w:t>not</w:t>
      </w:r>
      <w:r w:rsidRPr="006B2FCC">
        <w:t xml:space="preserve">, however, alter the actual version number of the routine itself. </w:t>
      </w:r>
    </w:p>
    <w:p w14:paraId="074B6458" w14:textId="77777777" w:rsidR="00CE04BB" w:rsidRPr="006B2FCC" w:rsidRDefault="00CE04BB" w:rsidP="0075488D">
      <w:pPr>
        <w:pStyle w:val="Heading4"/>
      </w:pPr>
      <w:bookmarkStart w:id="2152" w:name="_Toc241305734"/>
      <w:r w:rsidRPr="006B2FCC">
        <w:t>Routine Compare - Current with Previous Option</w:t>
      </w:r>
      <w:bookmarkEnd w:id="2152"/>
    </w:p>
    <w:p w14:paraId="72553D23" w14:textId="77777777" w:rsidR="00CE04BB" w:rsidRPr="006B2FCC" w:rsidRDefault="00CE04BB" w:rsidP="00CE04BB">
      <w:pPr>
        <w:pStyle w:val="BodyText"/>
      </w:pPr>
      <w:r w:rsidRPr="006B2FCC">
        <w:t xml:space="preserve">The </w:t>
      </w:r>
      <w:r w:rsidRPr="009245DB">
        <w:rPr>
          <w:b/>
        </w:rPr>
        <w:t>Routine Compare - Current with Previous</w:t>
      </w:r>
      <w:r w:rsidRPr="006B2FCC">
        <w:fldChar w:fldCharType="begin"/>
      </w:r>
      <w:r w:rsidRPr="006B2FCC">
        <w:instrText xml:space="preserve"> XE </w:instrText>
      </w:r>
      <w:r w:rsidR="009F58E4">
        <w:instrText>“</w:instrText>
      </w:r>
      <w:r w:rsidRPr="006B2FCC">
        <w:instrText>Routine Compare - Current with Previous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Options:Routine Compare - Current with Previous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Verification Tools:Routine Compare - Current with Previous option</w:instrText>
      </w:r>
      <w:r w:rsidR="009F58E4">
        <w:instrText>”</w:instrText>
      </w:r>
      <w:r w:rsidRPr="006B2FCC">
        <w:instrText xml:space="preserve"> </w:instrText>
      </w:r>
      <w:r w:rsidRPr="006B2FCC">
        <w:fldChar w:fldCharType="end"/>
      </w:r>
      <w:r w:rsidRPr="006B2FCC">
        <w:t xml:space="preserve"> [XTVR COMPARE</w:t>
      </w:r>
      <w:r w:rsidRPr="006B2FCC">
        <w:rPr>
          <w:vanish/>
        </w:rPr>
        <w:fldChar w:fldCharType="begin"/>
      </w:r>
      <w:r w:rsidRPr="006B2FCC">
        <w:rPr>
          <w:vanish/>
        </w:rPr>
        <w:instrText xml:space="preserve"> XE </w:instrText>
      </w:r>
      <w:r w:rsidR="009F58E4">
        <w:rPr>
          <w:vanish/>
        </w:rPr>
        <w:instrText>“</w:instrText>
      </w:r>
      <w:r w:rsidRPr="006B2FCC">
        <w:instrText>XTVR COMPARE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XTVR COMPARE</w:instrText>
      </w:r>
      <w:r w:rsidR="009F58E4">
        <w:instrText>”</w:instrText>
      </w:r>
      <w:r w:rsidRPr="006B2FCC">
        <w:instrText xml:space="preserve"> </w:instrText>
      </w:r>
      <w:r w:rsidRPr="006B2FCC">
        <w:rPr>
          <w:vanish/>
        </w:rPr>
        <w:fldChar w:fldCharType="end"/>
      </w:r>
      <w:r w:rsidR="00AB77B4">
        <w:t>]</w:t>
      </w:r>
      <w:r w:rsidR="009245DB" w:rsidRPr="006B2FCC">
        <w:t xml:space="preserve"> option</w:t>
      </w:r>
      <w:r w:rsidR="00AB77B4">
        <w:t xml:space="preserve"> </w:t>
      </w:r>
      <w:r w:rsidRPr="006B2FCC">
        <w:t>compare</w:t>
      </w:r>
      <w:r w:rsidR="00AB77B4">
        <w:t>s</w:t>
      </w:r>
      <w:r w:rsidRPr="006B2FCC">
        <w:t xml:space="preserve"> one or more current routines to previous versions. To use the routine compare utility, copies of the selected routines </w:t>
      </w:r>
      <w:r w:rsidRPr="006B2FCC">
        <w:rPr>
          <w:i/>
        </w:rPr>
        <w:t>must</w:t>
      </w:r>
      <w:r w:rsidRPr="006B2FCC">
        <w:t xml:space="preserve"> first be stored in the XTV ROUTINE CHANGES</w:t>
      </w:r>
      <w:r w:rsidR="00EE78DD" w:rsidRPr="006B2FCC">
        <w:t xml:space="preserve"> (#8991)</w:t>
      </w:r>
      <w:r w:rsidRPr="006B2FCC">
        <w:t xml:space="preserve"> file</w:t>
      </w:r>
      <w:r w:rsidRPr="006B2FCC">
        <w:rPr>
          <w:vanish/>
        </w:rPr>
        <w:fldChar w:fldCharType="begin"/>
      </w:r>
      <w:r w:rsidRPr="006B2FCC">
        <w:rPr>
          <w:vanish/>
        </w:rPr>
        <w:instrText xml:space="preserve"> XE </w:instrText>
      </w:r>
      <w:r w:rsidR="009F58E4">
        <w:rPr>
          <w:vanish/>
        </w:rPr>
        <w:instrText>“</w:instrText>
      </w:r>
      <w:r w:rsidRPr="006B2FCC">
        <w:instrText>XTV ROUTINE CHANGES</w:instrText>
      </w:r>
      <w:r w:rsidR="00EE78DD" w:rsidRPr="006B2FCC">
        <w:instrText xml:space="preserve"> (#8991)</w:instrText>
      </w:r>
      <w:r w:rsidRPr="006B2FCC">
        <w:instrText xml:space="preserve"> File</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Files:</w:instrText>
      </w:r>
      <w:r w:rsidRPr="006B2FCC">
        <w:instrText>XTV ROUTINE CHANGES</w:instrText>
      </w:r>
      <w:r w:rsidR="00EE78DD" w:rsidRPr="006B2FCC">
        <w:instrText xml:space="preserve"> (#8991)</w:instrText>
      </w:r>
      <w:r w:rsidRPr="006B2FCC">
        <w:instrText xml:space="preserve"> File</w:instrText>
      </w:r>
      <w:r w:rsidR="009F58E4">
        <w:instrText>”</w:instrText>
      </w:r>
      <w:r w:rsidRPr="006B2FCC">
        <w:instrText xml:space="preserve"> </w:instrText>
      </w:r>
      <w:r w:rsidRPr="006B2FCC">
        <w:rPr>
          <w:vanish/>
        </w:rPr>
        <w:fldChar w:fldCharType="end"/>
      </w:r>
      <w:r w:rsidRPr="006B2FCC">
        <w:t xml:space="preserve">, stored in the </w:t>
      </w:r>
      <w:r w:rsidRPr="00F065F7">
        <w:rPr>
          <w:b/>
        </w:rPr>
        <w:t>^XTV(8991,</w:t>
      </w:r>
      <w:r w:rsidRPr="006B2FCC">
        <w:t xml:space="preserve"> global. This is achieved by use of the </w:t>
      </w:r>
      <w:r w:rsidRPr="009245DB">
        <w:rPr>
          <w:b/>
        </w:rPr>
        <w:t>Update with Current Routines</w:t>
      </w:r>
      <w:r w:rsidRPr="006B2FCC">
        <w:fldChar w:fldCharType="begin"/>
      </w:r>
      <w:r w:rsidRPr="006B2FCC">
        <w:instrText xml:space="preserve"> XE </w:instrText>
      </w:r>
      <w:r w:rsidR="009F58E4">
        <w:instrText>“</w:instrText>
      </w:r>
      <w:r w:rsidRPr="006B2FCC">
        <w:instrText>Update with Current Routines Option</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Options:Update with Current Routines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Verification Tools:Update with Current Routines option</w:instrText>
      </w:r>
      <w:r w:rsidR="009F58E4">
        <w:instrText>”</w:instrText>
      </w:r>
      <w:r w:rsidRPr="006B2FCC">
        <w:instrText xml:space="preserve"> </w:instrText>
      </w:r>
      <w:r w:rsidRPr="006B2FCC">
        <w:fldChar w:fldCharType="end"/>
      </w:r>
      <w:r w:rsidRPr="006B2FCC">
        <w:t xml:space="preserve"> [XTVR UPDATE</w:t>
      </w:r>
      <w:r w:rsidRPr="006B2FCC">
        <w:rPr>
          <w:vanish/>
        </w:rPr>
        <w:fldChar w:fldCharType="begin"/>
      </w:r>
      <w:r w:rsidRPr="006B2FCC">
        <w:rPr>
          <w:vanish/>
        </w:rPr>
        <w:instrText xml:space="preserve"> XE </w:instrText>
      </w:r>
      <w:r w:rsidR="009F58E4">
        <w:rPr>
          <w:vanish/>
        </w:rPr>
        <w:instrText>“</w:instrText>
      </w:r>
      <w:r w:rsidRPr="006B2FCC">
        <w:instrText>XTVR UPDATE Option</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XTVR UPDATE</w:instrText>
      </w:r>
      <w:r w:rsidR="009F58E4">
        <w:instrText>”</w:instrText>
      </w:r>
      <w:r w:rsidRPr="006B2FCC">
        <w:instrText xml:space="preserve"> </w:instrText>
      </w:r>
      <w:r w:rsidRPr="006B2FCC">
        <w:rPr>
          <w:vanish/>
        </w:rPr>
        <w:fldChar w:fldCharType="end"/>
      </w:r>
      <w:r w:rsidRPr="006B2FCC">
        <w:t>]</w:t>
      </w:r>
      <w:r w:rsidR="009245DB" w:rsidRPr="006B2FCC">
        <w:t xml:space="preserve"> option</w:t>
      </w:r>
      <w:r w:rsidRPr="006B2FCC">
        <w:t xml:space="preserve"> on the Verifier Tools Menu. Routines can be specified one by one or as a group with the wildcard syntax (e.g., </w:t>
      </w:r>
      <w:r w:rsidRPr="002D4961">
        <w:rPr>
          <w:b/>
        </w:rPr>
        <w:t>XQ*</w:t>
      </w:r>
      <w:r w:rsidRPr="006B2FCC">
        <w:t>). Any initialize routines are automatically excluded. Differences between the current version and the indicated number of prior versions are noted. The user is prompted for the number of previous versions from which to begin the listing. An entire history or just a brief display of recent modifications can be obtained.</w:t>
      </w:r>
    </w:p>
    <w:p w14:paraId="4B175842" w14:textId="77777777" w:rsidR="00CE04BB" w:rsidRPr="006B2FCC" w:rsidRDefault="00CE04BB" w:rsidP="00C54011">
      <w:pPr>
        <w:pStyle w:val="Heading3"/>
      </w:pPr>
      <w:bookmarkStart w:id="2153" w:name="_Toc241305736"/>
      <w:bookmarkStart w:id="2154" w:name="_Ref241382746"/>
      <w:bookmarkStart w:id="2155" w:name="_Toc148368050"/>
      <w:r w:rsidRPr="006B2FCC">
        <w:t>Programmer Options Menu</w:t>
      </w:r>
      <w:bookmarkEnd w:id="2153"/>
      <w:bookmarkEnd w:id="2154"/>
      <w:bookmarkEnd w:id="2155"/>
    </w:p>
    <w:p w14:paraId="59A1AF38" w14:textId="6EF4D4CF" w:rsidR="00CE04BB" w:rsidRDefault="00CE04BB" w:rsidP="00CE04BB">
      <w:pPr>
        <w:pStyle w:val="BodyText"/>
        <w:keepNext/>
        <w:keepLines/>
      </w:pPr>
      <w:r w:rsidRPr="006B2FCC">
        <w:t xml:space="preserve">The </w:t>
      </w:r>
      <w:r w:rsidRPr="009245DB">
        <w:rPr>
          <w:b/>
        </w:rPr>
        <w:t>Programmer Options</w:t>
      </w:r>
      <w:r w:rsidRPr="006B2FCC">
        <w:rPr>
          <w:vanish/>
        </w:rPr>
        <w:fldChar w:fldCharType="begin"/>
      </w:r>
      <w:r w:rsidRPr="006B2FCC">
        <w:rPr>
          <w:vanish/>
        </w:rPr>
        <w:instrText xml:space="preserve"> XE </w:instrText>
      </w:r>
      <w:r w:rsidR="009F58E4">
        <w:rPr>
          <w:vanish/>
        </w:rPr>
        <w:instrText>“</w:instrText>
      </w:r>
      <w:r w:rsidRPr="006B2FCC">
        <w:instrText>Programmer Options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Menus:</w:instrText>
      </w:r>
      <w:r w:rsidRPr="006B2FCC">
        <w:instrText>Programmer Options</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Programmer Options</w:instrText>
      </w:r>
      <w:r w:rsidR="009F58E4">
        <w:instrText>”</w:instrText>
      </w:r>
      <w:r w:rsidRPr="006B2FCC">
        <w:instrText xml:space="preserve"> </w:instrText>
      </w:r>
      <w:r w:rsidRPr="006B2FCC">
        <w:rPr>
          <w:vanish/>
        </w:rPr>
        <w:fldChar w:fldCharType="end"/>
      </w:r>
      <w:r w:rsidRPr="006B2FCC">
        <w:t xml:space="preserve"> [XUPROG</w:t>
      </w:r>
      <w:r w:rsidRPr="006B2FCC">
        <w:rPr>
          <w:vanish/>
        </w:rPr>
        <w:fldChar w:fldCharType="begin"/>
      </w:r>
      <w:r w:rsidRPr="006B2FCC">
        <w:rPr>
          <w:vanish/>
        </w:rPr>
        <w:instrText xml:space="preserve"> XE </w:instrText>
      </w:r>
      <w:r w:rsidR="009F58E4">
        <w:rPr>
          <w:vanish/>
        </w:rPr>
        <w:instrText>“</w:instrText>
      </w:r>
      <w:r w:rsidRPr="006B2FCC">
        <w:instrText>XUPROG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instrText>Menus:XUPROG</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XUPROG</w:instrText>
      </w:r>
      <w:r w:rsidR="009F58E4">
        <w:instrText>”</w:instrText>
      </w:r>
      <w:r w:rsidRPr="006B2FCC">
        <w:instrText xml:space="preserve"> </w:instrText>
      </w:r>
      <w:r w:rsidRPr="006B2FCC">
        <w:rPr>
          <w:vanish/>
        </w:rPr>
        <w:fldChar w:fldCharType="end"/>
      </w:r>
      <w:r w:rsidRPr="006B2FCC">
        <w:t>]</w:t>
      </w:r>
      <w:r w:rsidR="009245DB" w:rsidRPr="006B2FCC">
        <w:t xml:space="preserve"> menu</w:t>
      </w:r>
      <w:r w:rsidRPr="006B2FCC">
        <w:t xml:space="preserve"> comprised of the following options:</w:t>
      </w:r>
    </w:p>
    <w:p w14:paraId="4194FF23" w14:textId="77777777" w:rsidR="003D17D0" w:rsidRPr="006B2FCC" w:rsidRDefault="003D17D0" w:rsidP="003D17D0">
      <w:pPr>
        <w:pStyle w:val="BodyText6"/>
        <w:keepNext/>
        <w:keepLines/>
      </w:pPr>
    </w:p>
    <w:p w14:paraId="2ACBEFFB" w14:textId="092A220C" w:rsidR="00CE04BB" w:rsidRPr="006B2FCC" w:rsidRDefault="00CE04BB" w:rsidP="00BC5B57">
      <w:pPr>
        <w:pStyle w:val="Caption"/>
      </w:pPr>
      <w:bookmarkStart w:id="2156" w:name="_Toc193181929"/>
      <w:bookmarkStart w:id="2157" w:name="_Toc241305115"/>
      <w:bookmarkStart w:id="2158" w:name="_Toc148365350"/>
      <w:r w:rsidRPr="006B2FCC">
        <w:t xml:space="preserve">Figure </w:t>
      </w:r>
      <w:fldSimple w:instr=" SEQ Figure \* ARABIC ">
        <w:r w:rsidR="00C57752">
          <w:rPr>
            <w:noProof/>
          </w:rPr>
          <w:t>283</w:t>
        </w:r>
      </w:fldSimple>
      <w:r w:rsidR="002D4A5F">
        <w:t>:</w:t>
      </w:r>
      <w:r w:rsidRPr="006B2FCC">
        <w:t xml:space="preserve"> Programmer Options</w:t>
      </w:r>
      <w:r w:rsidR="00BC1137">
        <w:t>—M</w:t>
      </w:r>
      <w:r w:rsidR="00334A39">
        <w:t>enu options: Toolkit Verification T</w:t>
      </w:r>
      <w:r w:rsidRPr="006B2FCC">
        <w:t>ools</w:t>
      </w:r>
      <w:bookmarkEnd w:id="2156"/>
      <w:bookmarkEnd w:id="2157"/>
      <w:bookmarkEnd w:id="2158"/>
    </w:p>
    <w:p w14:paraId="6CC23497" w14:textId="77777777" w:rsidR="00CE04BB" w:rsidRPr="000B37D9" w:rsidRDefault="00CE04BB" w:rsidP="00CE04BB">
      <w:pPr>
        <w:pStyle w:val="MenuBox"/>
        <w:rPr>
          <w:sz w:val="20"/>
        </w:rPr>
      </w:pPr>
      <w:r w:rsidRPr="000B37D9">
        <w:rPr>
          <w:sz w:val="20"/>
        </w:rPr>
        <w:t>SYSTEMS MANAGER MENU ...</w:t>
      </w:r>
      <w:r w:rsidRPr="000B37D9">
        <w:rPr>
          <w:sz w:val="20"/>
        </w:rPr>
        <w:tab/>
        <w:t>[EVE]</w:t>
      </w:r>
    </w:p>
    <w:p w14:paraId="71687ED6" w14:textId="77777777" w:rsidR="00CE04BB" w:rsidRPr="000B37D9" w:rsidRDefault="00CE04BB" w:rsidP="00CE04BB">
      <w:pPr>
        <w:pStyle w:val="MenuBox"/>
        <w:rPr>
          <w:sz w:val="20"/>
        </w:rPr>
      </w:pPr>
      <w:r w:rsidRPr="000B37D9">
        <w:rPr>
          <w:sz w:val="20"/>
        </w:rPr>
        <w:t xml:space="preserve">  Programmer Options ...</w:t>
      </w:r>
      <w:r w:rsidRPr="000B37D9">
        <w:rPr>
          <w:sz w:val="20"/>
        </w:rPr>
        <w:tab/>
        <w:t>[XUPROG]</w:t>
      </w:r>
    </w:p>
    <w:p w14:paraId="50D6CCDB" w14:textId="77777777" w:rsidR="00CE04BB" w:rsidRPr="000B37D9" w:rsidRDefault="00CE04BB" w:rsidP="00CE04BB">
      <w:pPr>
        <w:pStyle w:val="MenuBox"/>
        <w:rPr>
          <w:sz w:val="20"/>
        </w:rPr>
      </w:pPr>
      <w:r w:rsidRPr="000B37D9">
        <w:rPr>
          <w:sz w:val="20"/>
        </w:rPr>
        <w:t xml:space="preserve">    **&gt; Locked with XUPROG</w:t>
      </w:r>
    </w:p>
    <w:p w14:paraId="5B7DC3CD" w14:textId="77777777" w:rsidR="00CE04BB" w:rsidRPr="000B37D9" w:rsidRDefault="00CE04BB" w:rsidP="00CE04BB">
      <w:pPr>
        <w:pStyle w:val="MenuBox"/>
        <w:rPr>
          <w:sz w:val="20"/>
        </w:rPr>
      </w:pPr>
      <w:r w:rsidRPr="000B37D9">
        <w:rPr>
          <w:sz w:val="20"/>
        </w:rPr>
        <w:t xml:space="preserve">   KIDS Kernel Installation &amp; Distribution System ...</w:t>
      </w:r>
      <w:r w:rsidRPr="000B37D9">
        <w:rPr>
          <w:sz w:val="20"/>
        </w:rPr>
        <w:tab/>
        <w:t xml:space="preserve">[XPD </w:t>
      </w:r>
      <w:smartTag w:uri="urn:schemas-microsoft-com:office:smarttags" w:element="stockticker">
        <w:r w:rsidRPr="000B37D9">
          <w:rPr>
            <w:sz w:val="20"/>
          </w:rPr>
          <w:t>MAIN</w:t>
        </w:r>
      </w:smartTag>
      <w:r w:rsidRPr="000B37D9">
        <w:rPr>
          <w:sz w:val="20"/>
        </w:rPr>
        <w:t>]</w:t>
      </w:r>
    </w:p>
    <w:p w14:paraId="02CD6BF0" w14:textId="77777777" w:rsidR="00CE04BB" w:rsidRPr="000B37D9" w:rsidRDefault="00CE04BB" w:rsidP="00CE04BB">
      <w:pPr>
        <w:pStyle w:val="MenuBox"/>
        <w:rPr>
          <w:sz w:val="20"/>
        </w:rPr>
      </w:pPr>
      <w:r w:rsidRPr="000B37D9">
        <w:rPr>
          <w:sz w:val="20"/>
        </w:rPr>
        <w:t xml:space="preserve">           **&gt; Locked with XUPROG</w:t>
      </w:r>
    </w:p>
    <w:p w14:paraId="1DB28F36" w14:textId="77777777" w:rsidR="00CE04BB" w:rsidRPr="000B37D9" w:rsidRDefault="00CE04BB" w:rsidP="00CE04BB">
      <w:pPr>
        <w:pStyle w:val="MenuBox"/>
        <w:rPr>
          <w:sz w:val="20"/>
        </w:rPr>
      </w:pPr>
      <w:r w:rsidRPr="000B37D9">
        <w:rPr>
          <w:sz w:val="20"/>
        </w:rPr>
        <w:t xml:space="preserve">   PG   Programmer mode</w:t>
      </w:r>
      <w:r w:rsidRPr="000B37D9">
        <w:rPr>
          <w:sz w:val="20"/>
        </w:rPr>
        <w:tab/>
        <w:t>[XUPROGMODE]</w:t>
      </w:r>
    </w:p>
    <w:p w14:paraId="662CC6DC" w14:textId="77777777" w:rsidR="00CE04BB" w:rsidRPr="000B37D9" w:rsidRDefault="00CE04BB" w:rsidP="00CE04BB">
      <w:pPr>
        <w:pStyle w:val="MenuBox"/>
        <w:rPr>
          <w:sz w:val="20"/>
        </w:rPr>
      </w:pPr>
      <w:r w:rsidRPr="000B37D9">
        <w:rPr>
          <w:sz w:val="20"/>
        </w:rPr>
        <w:t xml:space="preserve">           **&gt; Locked with XUPROGMODE</w:t>
      </w:r>
    </w:p>
    <w:p w14:paraId="5ED5D843" w14:textId="77777777" w:rsidR="00CE04BB" w:rsidRPr="000B37D9" w:rsidRDefault="00CE04BB" w:rsidP="00CE04BB">
      <w:pPr>
        <w:pStyle w:val="MenuBox"/>
        <w:rPr>
          <w:b/>
          <w:sz w:val="20"/>
        </w:rPr>
      </w:pPr>
      <w:r w:rsidRPr="000B37D9">
        <w:rPr>
          <w:b/>
          <w:sz w:val="20"/>
        </w:rPr>
        <w:t xml:space="preserve">        </w:t>
      </w:r>
      <w:r w:rsidRPr="000B37D9">
        <w:rPr>
          <w:b/>
          <w:sz w:val="20"/>
          <w:highlight w:val="cyan"/>
        </w:rPr>
        <w:t>Calculate and Show Checksum Values</w:t>
      </w:r>
      <w:r w:rsidRPr="000B37D9">
        <w:rPr>
          <w:b/>
          <w:sz w:val="20"/>
          <w:highlight w:val="cyan"/>
        </w:rPr>
        <w:tab/>
        <w:t>[XTSUMBLD-CHECK]</w:t>
      </w:r>
    </w:p>
    <w:p w14:paraId="4CD66339" w14:textId="77777777" w:rsidR="00CE04BB" w:rsidRPr="000B37D9" w:rsidRDefault="00CE04BB" w:rsidP="00CE04BB">
      <w:pPr>
        <w:pStyle w:val="MenuBox"/>
        <w:rPr>
          <w:sz w:val="20"/>
        </w:rPr>
      </w:pPr>
      <w:r w:rsidRPr="000B37D9">
        <w:rPr>
          <w:sz w:val="20"/>
        </w:rPr>
        <w:t xml:space="preserve">        Delete Unreferenced Options</w:t>
      </w:r>
      <w:r w:rsidRPr="000B37D9">
        <w:rPr>
          <w:sz w:val="20"/>
        </w:rPr>
        <w:tab/>
        <w:t>[XQ UNREF</w:t>
      </w:r>
      <w:r w:rsidR="00FF3F33" w:rsidRPr="000B37D9">
        <w:rPr>
          <w:sz w:val="20"/>
        </w:rPr>
        <w:t>’</w:t>
      </w:r>
      <w:r w:rsidRPr="000B37D9">
        <w:rPr>
          <w:sz w:val="20"/>
        </w:rPr>
        <w:t>D OPTIONS]</w:t>
      </w:r>
    </w:p>
    <w:p w14:paraId="57A9563A" w14:textId="77777777" w:rsidR="00CE04BB" w:rsidRPr="000B37D9" w:rsidRDefault="00CE04BB" w:rsidP="00CE04BB">
      <w:pPr>
        <w:pStyle w:val="MenuBox"/>
        <w:rPr>
          <w:b/>
          <w:sz w:val="20"/>
        </w:rPr>
      </w:pPr>
      <w:r w:rsidRPr="000B37D9">
        <w:rPr>
          <w:b/>
          <w:sz w:val="20"/>
        </w:rPr>
        <w:t xml:space="preserve">        </w:t>
      </w:r>
      <w:r w:rsidRPr="000B37D9">
        <w:rPr>
          <w:b/>
          <w:sz w:val="20"/>
          <w:highlight w:val="cyan"/>
        </w:rPr>
        <w:t>Error Processing ...</w:t>
      </w:r>
      <w:r w:rsidRPr="000B37D9">
        <w:rPr>
          <w:b/>
          <w:sz w:val="20"/>
          <w:highlight w:val="cyan"/>
        </w:rPr>
        <w:tab/>
        <w:t>[XUERRS]</w:t>
      </w:r>
    </w:p>
    <w:p w14:paraId="165DC4B7" w14:textId="77777777" w:rsidR="00CE04BB" w:rsidRPr="000B37D9" w:rsidRDefault="00CE04BB" w:rsidP="00CE04BB">
      <w:pPr>
        <w:pStyle w:val="MenuBox"/>
        <w:rPr>
          <w:sz w:val="20"/>
        </w:rPr>
      </w:pPr>
      <w:r w:rsidRPr="000B37D9">
        <w:rPr>
          <w:sz w:val="20"/>
        </w:rPr>
        <w:t xml:space="preserve">        General Parameter Tools ...</w:t>
      </w:r>
      <w:r w:rsidRPr="000B37D9">
        <w:rPr>
          <w:sz w:val="20"/>
        </w:rPr>
        <w:tab/>
        <w:t>[XPAR MENU TOOLS]</w:t>
      </w:r>
    </w:p>
    <w:p w14:paraId="26506B8F" w14:textId="77777777" w:rsidR="00CE04BB" w:rsidRPr="000B37D9" w:rsidRDefault="00CE04BB" w:rsidP="00CE04BB">
      <w:pPr>
        <w:pStyle w:val="MenuBox"/>
        <w:rPr>
          <w:sz w:val="20"/>
        </w:rPr>
      </w:pPr>
      <w:r w:rsidRPr="000B37D9">
        <w:rPr>
          <w:sz w:val="20"/>
        </w:rPr>
        <w:t xml:space="preserve">        Global Block Count</w:t>
      </w:r>
      <w:r w:rsidRPr="000B37D9">
        <w:rPr>
          <w:sz w:val="20"/>
        </w:rPr>
        <w:tab/>
        <w:t>[XU BLOCK COUNT]</w:t>
      </w:r>
    </w:p>
    <w:p w14:paraId="763B26EF" w14:textId="77777777" w:rsidR="00CE04BB" w:rsidRPr="000B37D9" w:rsidRDefault="00CE04BB" w:rsidP="00CE04BB">
      <w:pPr>
        <w:pStyle w:val="MenuBox"/>
        <w:rPr>
          <w:sz w:val="20"/>
        </w:rPr>
      </w:pPr>
      <w:r w:rsidRPr="000B37D9">
        <w:rPr>
          <w:sz w:val="20"/>
        </w:rPr>
        <w:t xml:space="preserve">        List Global</w:t>
      </w:r>
      <w:r w:rsidRPr="000B37D9">
        <w:rPr>
          <w:sz w:val="20"/>
        </w:rPr>
        <w:tab/>
        <w:t>[XUPRGL]</w:t>
      </w:r>
    </w:p>
    <w:p w14:paraId="5651A4CC" w14:textId="77777777" w:rsidR="00CE04BB" w:rsidRPr="000B37D9" w:rsidRDefault="00CE04BB" w:rsidP="00CE04BB">
      <w:pPr>
        <w:pStyle w:val="MenuBox"/>
        <w:rPr>
          <w:sz w:val="20"/>
        </w:rPr>
      </w:pPr>
      <w:r w:rsidRPr="000B37D9">
        <w:rPr>
          <w:sz w:val="20"/>
        </w:rPr>
        <w:t xml:space="preserve">           **&gt; Locked with XUPROGMODE</w:t>
      </w:r>
    </w:p>
    <w:p w14:paraId="152BF742" w14:textId="77777777" w:rsidR="00CE04BB" w:rsidRPr="000B37D9" w:rsidRDefault="00CE04BB" w:rsidP="00CE04BB">
      <w:pPr>
        <w:pStyle w:val="MenuBox"/>
        <w:rPr>
          <w:sz w:val="20"/>
        </w:rPr>
      </w:pPr>
      <w:r w:rsidRPr="000B37D9">
        <w:rPr>
          <w:sz w:val="20"/>
        </w:rPr>
        <w:t xml:space="preserve">        Routine Tools ...</w:t>
      </w:r>
      <w:r w:rsidRPr="000B37D9">
        <w:rPr>
          <w:sz w:val="20"/>
        </w:rPr>
        <w:tab/>
        <w:t>[XUPR-ROUTINE-TOOLS]</w:t>
      </w:r>
    </w:p>
    <w:p w14:paraId="52B96DF3" w14:textId="77777777" w:rsidR="00CE04BB" w:rsidRPr="000B37D9" w:rsidRDefault="00CE04BB" w:rsidP="00CE04BB">
      <w:pPr>
        <w:pStyle w:val="MenuBox"/>
        <w:rPr>
          <w:sz w:val="20"/>
        </w:rPr>
      </w:pPr>
      <w:r w:rsidRPr="000B37D9">
        <w:rPr>
          <w:sz w:val="20"/>
        </w:rPr>
        <w:t xml:space="preserve">        Test an option not in your menu</w:t>
      </w:r>
      <w:r w:rsidRPr="000B37D9">
        <w:rPr>
          <w:sz w:val="20"/>
        </w:rPr>
        <w:tab/>
        <w:t>[XT-OPTION TEST]</w:t>
      </w:r>
    </w:p>
    <w:p w14:paraId="2EBBEE5A" w14:textId="77777777" w:rsidR="00CE04BB" w:rsidRPr="000B37D9" w:rsidRDefault="00CE04BB" w:rsidP="00CE04BB">
      <w:pPr>
        <w:pStyle w:val="MenuBox"/>
        <w:rPr>
          <w:sz w:val="20"/>
        </w:rPr>
      </w:pPr>
      <w:r w:rsidRPr="000B37D9">
        <w:rPr>
          <w:sz w:val="20"/>
        </w:rPr>
        <w:t xml:space="preserve">           **&gt; Locked with XUMGR</w:t>
      </w:r>
    </w:p>
    <w:p w14:paraId="7AB3BBD2" w14:textId="77777777" w:rsidR="00CE04BB" w:rsidRPr="006B2FCC" w:rsidRDefault="00CE04BB" w:rsidP="0029217A">
      <w:pPr>
        <w:pStyle w:val="BodyText6"/>
      </w:pPr>
    </w:p>
    <w:p w14:paraId="5C397248" w14:textId="77777777" w:rsidR="00CE04BB" w:rsidRPr="006B2FCC" w:rsidRDefault="00CE04BB" w:rsidP="00CE04BB">
      <w:pPr>
        <w:pStyle w:val="BodyText"/>
        <w:keepNext/>
        <w:keepLines/>
      </w:pPr>
      <w:r w:rsidRPr="006B2FCC">
        <w:t xml:space="preserve">Tools found on the </w:t>
      </w:r>
      <w:r w:rsidRPr="009245DB">
        <w:rPr>
          <w:b/>
        </w:rPr>
        <w:t>Programmer Options</w:t>
      </w:r>
      <w:r w:rsidRPr="006B2FCC">
        <w:t xml:space="preserve"> menu that can be of use for verification purposes include:</w:t>
      </w:r>
    </w:p>
    <w:p w14:paraId="22E20BE6" w14:textId="77777777" w:rsidR="00CE04BB" w:rsidRPr="006B2FCC" w:rsidRDefault="00CE04BB" w:rsidP="00CE04BB">
      <w:pPr>
        <w:pStyle w:val="ListBullet"/>
        <w:keepNext/>
        <w:keepLines/>
      </w:pPr>
      <w:r w:rsidRPr="009245DB">
        <w:rPr>
          <w:b/>
        </w:rPr>
        <w:t>Calculate and Show Checksum Values</w:t>
      </w:r>
      <w:r w:rsidRPr="006B2FCC">
        <w:t xml:space="preserve"> [XTSUMBLD-CHECK]</w:t>
      </w:r>
    </w:p>
    <w:p w14:paraId="54EF44EE" w14:textId="77777777" w:rsidR="00CE04BB" w:rsidRPr="006B2FCC" w:rsidRDefault="00CE04BB" w:rsidP="00CE04BB">
      <w:pPr>
        <w:pStyle w:val="ListBullet"/>
      </w:pPr>
      <w:r w:rsidRPr="009245DB">
        <w:rPr>
          <w:b/>
        </w:rPr>
        <w:t>Error Processing</w:t>
      </w:r>
      <w:r w:rsidRPr="006B2FCC">
        <w:t xml:space="preserve"> [XUERRS]</w:t>
      </w:r>
    </w:p>
    <w:p w14:paraId="03D357D3" w14:textId="77777777" w:rsidR="001D4733" w:rsidRDefault="001D4733" w:rsidP="001D4733">
      <w:pPr>
        <w:pStyle w:val="BodyText6"/>
      </w:pPr>
    </w:p>
    <w:p w14:paraId="7A343826" w14:textId="3B0D2F10" w:rsidR="00CE04BB" w:rsidRPr="006B2FCC" w:rsidRDefault="00CE04BB" w:rsidP="00CE04BB">
      <w:pPr>
        <w:pStyle w:val="BodyText"/>
      </w:pPr>
      <w:r w:rsidRPr="006B2FCC">
        <w:t xml:space="preserve">These options are described in the </w:t>
      </w:r>
      <w:r w:rsidR="00BE6899">
        <w:t>section</w:t>
      </w:r>
      <w:r w:rsidRPr="006B2FCC">
        <w:t>s that follow.</w:t>
      </w:r>
    </w:p>
    <w:p w14:paraId="405AF3E7" w14:textId="77777777" w:rsidR="00CE04BB" w:rsidRPr="006B2FCC" w:rsidRDefault="00CE04BB" w:rsidP="0075488D">
      <w:pPr>
        <w:pStyle w:val="Heading4"/>
      </w:pPr>
      <w:bookmarkStart w:id="2159" w:name="_Toc241305737"/>
      <w:r w:rsidRPr="006B2FCC">
        <w:t>Calculate and Show Checksum Values Option</w:t>
      </w:r>
      <w:bookmarkEnd w:id="2159"/>
    </w:p>
    <w:p w14:paraId="7C4BC68C" w14:textId="77777777" w:rsidR="00CE04BB" w:rsidRPr="006B2FCC" w:rsidRDefault="00CE04BB" w:rsidP="00CE04BB">
      <w:pPr>
        <w:pStyle w:val="BodyText"/>
        <w:keepNext/>
        <w:keepLines/>
      </w:pPr>
      <w:r w:rsidRPr="006B2FCC">
        <w:t xml:space="preserve">The </w:t>
      </w:r>
      <w:r w:rsidRPr="009245DB">
        <w:rPr>
          <w:b/>
        </w:rPr>
        <w:t>Calculate and Show Checksum Values</w:t>
      </w:r>
      <w:r w:rsidRPr="006B2FCC">
        <w:rPr>
          <w:vanish/>
        </w:rPr>
        <w:fldChar w:fldCharType="begin"/>
      </w:r>
      <w:r w:rsidRPr="006B2FCC">
        <w:rPr>
          <w:vanish/>
        </w:rPr>
        <w:instrText xml:space="preserve"> XE </w:instrText>
      </w:r>
      <w:r w:rsidR="009F58E4">
        <w:rPr>
          <w:vanish/>
        </w:rPr>
        <w:instrText>“</w:instrText>
      </w:r>
      <w:r w:rsidRPr="006B2FCC">
        <w:instrText>Calculate and Show Checksum Values Option:Programmer Options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Calculate and Show Checksum Values:Programmer Options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Verification Tools:</w:instrText>
      </w:r>
      <w:r w:rsidRPr="006B2FCC">
        <w:instrText>Calculate and Show Checksum Values Option:Programmer Options Menu</w:instrText>
      </w:r>
      <w:r w:rsidR="009F58E4">
        <w:instrText>”</w:instrText>
      </w:r>
      <w:r w:rsidRPr="006B2FCC">
        <w:instrText xml:space="preserve"> </w:instrText>
      </w:r>
      <w:r w:rsidRPr="006B2FCC">
        <w:rPr>
          <w:vanish/>
        </w:rPr>
        <w:fldChar w:fldCharType="end"/>
      </w:r>
      <w:r w:rsidRPr="006B2FCC">
        <w:t xml:space="preserve"> [XTSUMBLD-CHECK</w:t>
      </w:r>
      <w:r w:rsidRPr="006B2FCC">
        <w:rPr>
          <w:vanish/>
        </w:rPr>
        <w:fldChar w:fldCharType="begin"/>
      </w:r>
      <w:r w:rsidRPr="006B2FCC">
        <w:rPr>
          <w:vanish/>
        </w:rPr>
        <w:instrText xml:space="preserve"> XE </w:instrText>
      </w:r>
      <w:r w:rsidR="009F58E4">
        <w:rPr>
          <w:vanish/>
        </w:rPr>
        <w:instrText>“</w:instrText>
      </w:r>
      <w:r w:rsidRPr="006B2FCC">
        <w:instrText>XTSUMBLD-CHECK Option:Programmer Options Menu</w:instrText>
      </w:r>
      <w:r w:rsidR="009F58E4">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sidR="009F58E4">
        <w:rPr>
          <w:vanish/>
        </w:rPr>
        <w:instrText>“</w:instrText>
      </w:r>
      <w:r w:rsidRPr="006B2FCC">
        <w:rPr>
          <w:vanish/>
        </w:rPr>
        <w:instrText>Options:</w:instrText>
      </w:r>
      <w:r w:rsidRPr="006B2FCC">
        <w:instrText>XTSUMBLD-CHECK:Programmer Options Menu</w:instrText>
      </w:r>
      <w:r w:rsidR="009F58E4">
        <w:instrText>”</w:instrText>
      </w:r>
      <w:r w:rsidRPr="006B2FCC">
        <w:instrText xml:space="preserve"> </w:instrText>
      </w:r>
      <w:r w:rsidRPr="006B2FCC">
        <w:rPr>
          <w:vanish/>
        </w:rPr>
        <w:fldChar w:fldCharType="end"/>
      </w:r>
      <w:r w:rsidRPr="006B2FCC">
        <w:t>]</w:t>
      </w:r>
      <w:r w:rsidR="009245DB" w:rsidRPr="006B2FCC">
        <w:t xml:space="preserve"> option</w:t>
      </w:r>
      <w:r w:rsidRPr="006B2FCC">
        <w:t xml:space="preserve"> gives developers the ability to check the value of a routine at any given time. It does </w:t>
      </w:r>
      <w:r w:rsidR="004117F1" w:rsidRPr="004117F1">
        <w:rPr>
          <w:i/>
        </w:rPr>
        <w:t>not</w:t>
      </w:r>
      <w:r w:rsidRPr="006B2FCC">
        <w:t xml:space="preserve"> regenerate </w:t>
      </w:r>
      <w:r w:rsidRPr="009245DB">
        <w:rPr>
          <w:b/>
        </w:rPr>
        <w:t>NTEG</w:t>
      </w:r>
      <w:r w:rsidRPr="006B2FCC">
        <w:t xml:space="preserve"> routines and can safely be used anytime.</w:t>
      </w:r>
    </w:p>
    <w:p w14:paraId="020CDCB4" w14:textId="77777777" w:rsidR="00CE04BB" w:rsidRPr="006B2FCC" w:rsidRDefault="00CE04BB" w:rsidP="00CE04BB">
      <w:pPr>
        <w:pStyle w:val="BodyText"/>
      </w:pPr>
      <w:r w:rsidRPr="006B2FCC">
        <w:t>This option calls the CHCKSUM^XTSUMBLD direct mode utility</w:t>
      </w:r>
      <w:r w:rsidRPr="006B2FCC">
        <w:rPr>
          <w:rFonts w:cs="Arial"/>
          <w:vanish/>
        </w:rPr>
        <w:fldChar w:fldCharType="begin"/>
      </w:r>
      <w:r w:rsidRPr="006B2FCC">
        <w:rPr>
          <w:rFonts w:cs="Arial"/>
          <w:vanish/>
        </w:rPr>
        <w:instrText xml:space="preserve"> XE </w:instrText>
      </w:r>
      <w:r w:rsidR="009F58E4">
        <w:rPr>
          <w:rFonts w:cs="Arial"/>
          <w:vanish/>
        </w:rPr>
        <w:instrText>“</w:instrText>
      </w:r>
      <w:r w:rsidRPr="006B2FCC">
        <w:rPr>
          <w:rFonts w:cs="Arial"/>
        </w:rPr>
        <w:instrText>Direct Mode Utilities:CHCKSUM^XTSUMBLD</w:instrText>
      </w:r>
      <w:r w:rsidR="009F58E4">
        <w:rPr>
          <w:rFonts w:cs="Arial"/>
        </w:rPr>
        <w:instrText>”</w:instrText>
      </w:r>
      <w:r w:rsidRPr="006B2FCC">
        <w:rPr>
          <w:rFonts w:cs="Arial"/>
        </w:rPr>
        <w:instrText xml:space="preserve"> </w:instrText>
      </w:r>
      <w:r w:rsidRPr="006B2FCC">
        <w:rPr>
          <w:rFonts w:cs="Arial"/>
          <w:vanish/>
        </w:rPr>
        <w:fldChar w:fldCharType="end"/>
      </w:r>
      <w:r w:rsidRPr="006B2FCC">
        <w:rPr>
          <w:vanish/>
        </w:rPr>
        <w:fldChar w:fldCharType="begin"/>
      </w:r>
      <w:r w:rsidRPr="006B2FCC">
        <w:rPr>
          <w:vanish/>
        </w:rPr>
        <w:instrText xml:space="preserve"> XE </w:instrText>
      </w:r>
      <w:r w:rsidR="009F58E4">
        <w:rPr>
          <w:vanish/>
        </w:rPr>
        <w:instrText>“</w:instrText>
      </w:r>
      <w:r w:rsidRPr="006B2FCC">
        <w:rPr>
          <w:rFonts w:cs="Arial"/>
        </w:rPr>
        <w:instrText>CHCKSUM^XTSUMBLD</w:instrText>
      </w:r>
      <w:r w:rsidRPr="006B2FCC">
        <w:instrText xml:space="preserve"> Direct Mode Utility</w:instrText>
      </w:r>
      <w:r w:rsidR="009F58E4">
        <w:instrText>”</w:instrText>
      </w:r>
      <w:r w:rsidRPr="006B2FCC">
        <w:instrText xml:space="preserve"> </w:instrText>
      </w:r>
      <w:r w:rsidRPr="006B2FCC">
        <w:rPr>
          <w:vanish/>
        </w:rPr>
        <w:fldChar w:fldCharType="end"/>
      </w:r>
      <w:r w:rsidRPr="006B2FCC">
        <w:fldChar w:fldCharType="begin"/>
      </w:r>
      <w:r w:rsidRPr="006B2FCC">
        <w:instrText xml:space="preserve">XE </w:instrText>
      </w:r>
      <w:r w:rsidR="009F58E4">
        <w:instrText>“</w:instrText>
      </w:r>
      <w:r w:rsidRPr="006B2FCC">
        <w:instrText>Verification Tools:</w:instrText>
      </w:r>
      <w:r w:rsidRPr="006B2FCC">
        <w:rPr>
          <w:rFonts w:cs="Arial"/>
        </w:rPr>
        <w:instrText xml:space="preserve"> CHCKSUM ^XTSUMBLD</w:instrText>
      </w:r>
      <w:r w:rsidRPr="006B2FCC">
        <w:instrText xml:space="preserve"> Direct Mode Utility</w:instrText>
      </w:r>
      <w:r w:rsidR="009F58E4">
        <w:instrText>”</w:instrText>
      </w:r>
      <w:r w:rsidRPr="006B2FCC">
        <w:fldChar w:fldCharType="end"/>
      </w:r>
      <w:r w:rsidRPr="006B2FCC">
        <w:t xml:space="preserve"> to calculate and show the checksum</w:t>
      </w:r>
      <w:r w:rsidRPr="006B2FCC">
        <w:fldChar w:fldCharType="begin"/>
      </w:r>
      <w:r w:rsidRPr="006B2FCC">
        <w:instrText xml:space="preserve"> XE </w:instrText>
      </w:r>
      <w:r w:rsidR="009F58E4">
        <w:instrText>“</w:instrText>
      </w:r>
      <w:r w:rsidRPr="006B2FCC">
        <w:instrText>Checksums</w:instrText>
      </w:r>
      <w:r w:rsidR="009F58E4">
        <w:instrText>”</w:instrText>
      </w:r>
      <w:r w:rsidRPr="006B2FCC">
        <w:instrText xml:space="preserve"> </w:instrText>
      </w:r>
      <w:r w:rsidRPr="006B2FCC">
        <w:fldChar w:fldCharType="end"/>
      </w:r>
      <w:r w:rsidRPr="006B2FCC">
        <w:t xml:space="preserve"> value for one or more routines in the current account. This value is referenced in the Patch Module description for routine patches.</w:t>
      </w:r>
    </w:p>
    <w:p w14:paraId="427B91F9" w14:textId="77777777" w:rsidR="00CE04BB" w:rsidRPr="006B2FCC" w:rsidRDefault="008C1406" w:rsidP="002418D7">
      <w:pPr>
        <w:pStyle w:val="Note"/>
      </w:pPr>
      <w:r>
        <w:rPr>
          <w:noProof/>
          <w:lang w:eastAsia="en-US"/>
        </w:rPr>
        <w:drawing>
          <wp:inline distT="0" distB="0" distL="0" distR="0" wp14:anchorId="66C992BA" wp14:editId="54046002">
            <wp:extent cx="285750" cy="285750"/>
            <wp:effectExtent l="0" t="0" r="0" b="0"/>
            <wp:docPr id="487" name="Picture 4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2418D7">
        <w:rPr>
          <w:b/>
        </w:rPr>
        <w:t>NOTE:</w:t>
      </w:r>
      <w:r w:rsidR="002418D7">
        <w:t xml:space="preserve"> </w:t>
      </w:r>
      <w:r w:rsidR="00B004B0">
        <w:t>Kernel Toolkit patch X</w:t>
      </w:r>
      <w:r w:rsidR="002418D7" w:rsidRPr="006B2FCC">
        <w:t>T*7.3*94, deployed the CHECK1^XTSUMBLD routine</w:t>
      </w:r>
      <w:r w:rsidR="002418D7" w:rsidRPr="006B2FCC">
        <w:fldChar w:fldCharType="begin"/>
      </w:r>
      <w:r w:rsidR="002418D7" w:rsidRPr="006B2FCC">
        <w:instrText xml:space="preserve"> XE </w:instrText>
      </w:r>
      <w:r w:rsidR="009F58E4">
        <w:instrText>“</w:instrText>
      </w:r>
      <w:r w:rsidR="002418D7" w:rsidRPr="006B2FCC">
        <w:instrText>CHECK1^XTSUMBLD Routine</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Routines:CHECK1^XTSUMBLD</w:instrText>
      </w:r>
      <w:r w:rsidR="009F58E4">
        <w:instrText>”</w:instrText>
      </w:r>
      <w:r w:rsidR="002418D7" w:rsidRPr="006B2FCC">
        <w:instrText xml:space="preserve"> </w:instrText>
      </w:r>
      <w:r w:rsidR="002418D7" w:rsidRPr="006B2FCC">
        <w:fldChar w:fldCharType="end"/>
      </w:r>
      <w:r w:rsidR="00AE796D">
        <w:t xml:space="preserve"> and the new logic Checks</w:t>
      </w:r>
      <w:r w:rsidR="002418D7" w:rsidRPr="006B2FCC">
        <w:t>um: %^ZOSF(</w:t>
      </w:r>
      <w:r w:rsidR="00FF3F33">
        <w:t>“</w:t>
      </w:r>
      <w:r w:rsidR="002418D7" w:rsidRPr="006B2FCC">
        <w:t>RSUM1</w:t>
      </w:r>
      <w:r w:rsidR="00FF3F33">
        <w:t>”</w:t>
      </w:r>
      <w:r w:rsidR="002418D7" w:rsidRPr="006B2FCC">
        <w:t xml:space="preserve">). </w:t>
      </w:r>
      <w:r w:rsidR="00B004B0">
        <w:t>Kernel Toolkit patch X</w:t>
      </w:r>
      <w:r w:rsidR="002418D7" w:rsidRPr="006B2FCC">
        <w:t>T*7.3*100 included the CHECK1^XTSUMBLD routine</w:t>
      </w:r>
      <w:r w:rsidR="002418D7" w:rsidRPr="006B2FCC">
        <w:fldChar w:fldCharType="begin"/>
      </w:r>
      <w:r w:rsidR="002418D7" w:rsidRPr="006B2FCC">
        <w:instrText xml:space="preserve"> XE </w:instrText>
      </w:r>
      <w:r w:rsidR="009F58E4">
        <w:instrText>“</w:instrText>
      </w:r>
      <w:r w:rsidR="002418D7" w:rsidRPr="006B2FCC">
        <w:instrText>CHECK1^XTSUMBLD Routine</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Routines:CHECK1^XTSUMBLD</w:instrText>
      </w:r>
      <w:r w:rsidR="009F58E4">
        <w:instrText>”</w:instrText>
      </w:r>
      <w:r w:rsidR="002418D7" w:rsidRPr="006B2FCC">
        <w:instrText xml:space="preserve"> </w:instrText>
      </w:r>
      <w:r w:rsidR="002418D7" w:rsidRPr="006B2FCC">
        <w:fldChar w:fldCharType="end"/>
      </w:r>
      <w:r w:rsidR="002418D7" w:rsidRPr="006B2FCC">
        <w:t xml:space="preserve"> into the </w:t>
      </w:r>
      <w:r w:rsidR="002418D7" w:rsidRPr="00F46F16">
        <w:rPr>
          <w:b/>
        </w:rPr>
        <w:t>Calculate and Show Checksum Values</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Calculate and Show Checksum Values Option:Programmer Options Menu</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rPr>
          <w:vanish/>
        </w:rPr>
        <w:instrText>Options:</w:instrText>
      </w:r>
      <w:r w:rsidR="002418D7" w:rsidRPr="006B2FCC">
        <w:instrText>Calculate and Show Checksum Values:Programmer Options Menu</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rPr>
          <w:vanish/>
        </w:rPr>
        <w:instrText>Verification Tools:</w:instrText>
      </w:r>
      <w:r w:rsidR="002418D7" w:rsidRPr="006B2FCC">
        <w:instrText>Calculate and Show Checksum Values Option:Programmer Options Menu</w:instrText>
      </w:r>
      <w:r w:rsidR="009F58E4">
        <w:instrText>”</w:instrText>
      </w:r>
      <w:r w:rsidR="002418D7" w:rsidRPr="006B2FCC">
        <w:instrText xml:space="preserve"> </w:instrText>
      </w:r>
      <w:r w:rsidR="002418D7" w:rsidRPr="006B2FCC">
        <w:rPr>
          <w:vanish/>
        </w:rPr>
        <w:fldChar w:fldCharType="end"/>
      </w:r>
      <w:r w:rsidR="002418D7" w:rsidRPr="006B2FCC">
        <w:t xml:space="preserve"> [XTSUMBLD-CHECK</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XTSUMBLD-CHECK Option:Programmer Options Menu</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rPr>
          <w:vanish/>
        </w:rPr>
        <w:instrText>Options:</w:instrText>
      </w:r>
      <w:r w:rsidR="002418D7" w:rsidRPr="006B2FCC">
        <w:instrText>XTSUMBLD-CHECK:Programmer Options Menu</w:instrText>
      </w:r>
      <w:r w:rsidR="009F58E4">
        <w:instrText>”</w:instrText>
      </w:r>
      <w:r w:rsidR="002418D7" w:rsidRPr="006B2FCC">
        <w:instrText xml:space="preserve"> </w:instrText>
      </w:r>
      <w:r w:rsidR="002418D7" w:rsidRPr="006B2FCC">
        <w:rPr>
          <w:vanish/>
        </w:rPr>
        <w:fldChar w:fldCharType="end"/>
      </w:r>
      <w:r w:rsidR="002418D7" w:rsidRPr="006B2FCC">
        <w:t>]</w:t>
      </w:r>
      <w:r w:rsidR="00F46F16" w:rsidRPr="006B2FCC">
        <w:t xml:space="preserve"> option</w:t>
      </w:r>
      <w:r w:rsidR="002418D7" w:rsidRPr="006B2FCC">
        <w:t>.</w:t>
      </w:r>
    </w:p>
    <w:p w14:paraId="00CBC6BB" w14:textId="77777777" w:rsidR="008C3583" w:rsidRDefault="008C3583" w:rsidP="008C3583">
      <w:pPr>
        <w:pStyle w:val="BodyText6"/>
      </w:pPr>
    </w:p>
    <w:p w14:paraId="199BDA39" w14:textId="1241C914" w:rsidR="00CE04BB" w:rsidRPr="006B2FCC" w:rsidRDefault="00CE04BB" w:rsidP="00CE04BB">
      <w:pPr>
        <w:pStyle w:val="BodyText"/>
        <w:keepNext/>
        <w:keepLines/>
      </w:pPr>
      <w:r w:rsidRPr="006B2FCC">
        <w:t>The CHECK1^XTSUMBLD routine</w:t>
      </w:r>
      <w:r w:rsidRPr="006B2FCC">
        <w:fldChar w:fldCharType="begin"/>
      </w:r>
      <w:r w:rsidRPr="006B2FCC">
        <w:instrText xml:space="preserve"> XE </w:instrText>
      </w:r>
      <w:r w:rsidR="009F58E4">
        <w:instrText>“</w:instrText>
      </w:r>
      <w:r w:rsidRPr="006B2FCC">
        <w:instrText>CHECK1^XTSUMBLD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Routines:CHECK1^XTSUMBLD</w:instrText>
      </w:r>
      <w:r w:rsidR="009F58E4">
        <w:instrText>”</w:instrText>
      </w:r>
      <w:r w:rsidRPr="006B2FCC">
        <w:instrText xml:space="preserve"> </w:instrText>
      </w:r>
      <w:r w:rsidRPr="006B2FCC">
        <w:fldChar w:fldCharType="end"/>
      </w:r>
      <w:r w:rsidRPr="006B2FCC">
        <w:t xml:space="preserve"> is more accurate than the old integrity checking utility (CHECK^XTSUMBLD</w:t>
      </w:r>
      <w:r w:rsidRPr="006B2FCC">
        <w:fldChar w:fldCharType="begin"/>
      </w:r>
      <w:r w:rsidRPr="006B2FCC">
        <w:instrText xml:space="preserve"> XE </w:instrText>
      </w:r>
      <w:r w:rsidR="009F58E4">
        <w:instrText>“</w:instrText>
      </w:r>
      <w:r w:rsidRPr="006B2FCC">
        <w:instrText>CHECK^XTSUMBLD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Routines:CHECK^XTSUMBLD</w:instrText>
      </w:r>
      <w:r w:rsidR="009F58E4">
        <w:instrText>”</w:instrText>
      </w:r>
      <w:r w:rsidRPr="006B2FCC">
        <w:instrText xml:space="preserve"> </w:instrText>
      </w:r>
      <w:r w:rsidRPr="006B2FCC">
        <w:fldChar w:fldCharType="end"/>
      </w:r>
      <w:r w:rsidRPr="006B2FCC">
        <w:t>). CHECK1^XTSUMBLD</w:t>
      </w:r>
      <w:r w:rsidRPr="006B2FCC">
        <w:fldChar w:fldCharType="begin"/>
      </w:r>
      <w:r w:rsidRPr="006B2FCC">
        <w:instrText xml:space="preserve"> XE </w:instrText>
      </w:r>
      <w:r w:rsidR="009F58E4">
        <w:instrText>“</w:instrText>
      </w:r>
      <w:r w:rsidRPr="006B2FCC">
        <w:instrText>CHECK1^XTSUMBLD Routine</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Routines:CHECK1^XTSUMBLD</w:instrText>
      </w:r>
      <w:r w:rsidR="009F58E4">
        <w:instrText>”</w:instrText>
      </w:r>
      <w:r w:rsidRPr="006B2FCC">
        <w:instrText xml:space="preserve"> </w:instrText>
      </w:r>
      <w:r w:rsidRPr="006B2FCC">
        <w:fldChar w:fldCharType="end"/>
      </w:r>
      <w:r w:rsidRPr="006B2FCC">
        <w:t>. It determines the current checksums for selected routine(s), the functionality of which is shown as follows:</w:t>
      </w:r>
    </w:p>
    <w:p w14:paraId="0B0F823E" w14:textId="77777777" w:rsidR="00CE04BB" w:rsidRPr="006B2FCC" w:rsidRDefault="00CE04BB" w:rsidP="00CE04BB">
      <w:pPr>
        <w:pStyle w:val="ListBullet"/>
        <w:keepNext/>
        <w:keepLines/>
      </w:pPr>
      <w:r w:rsidRPr="006B2FCC">
        <w:t xml:space="preserve">Any comment line with a single semi-colon is presumed to be followed by comments and only the line tag </w:t>
      </w:r>
      <w:r w:rsidR="008E3D1D">
        <w:t>is</w:t>
      </w:r>
      <w:r w:rsidRPr="006B2FCC">
        <w:t xml:space="preserve"> included.</w:t>
      </w:r>
    </w:p>
    <w:p w14:paraId="6D044D93" w14:textId="77777777" w:rsidR="00CE04BB" w:rsidRPr="006B2FCC" w:rsidRDefault="00CE04BB" w:rsidP="00CE04BB">
      <w:pPr>
        <w:pStyle w:val="ListBullet"/>
        <w:keepNext/>
        <w:keepLines/>
      </w:pPr>
      <w:r w:rsidRPr="006B2FCC">
        <w:t xml:space="preserve">Line 2 </w:t>
      </w:r>
      <w:r w:rsidR="008E3D1D">
        <w:t>is</w:t>
      </w:r>
      <w:r w:rsidRPr="006B2FCC">
        <w:t xml:space="preserve"> excluded from the count.</w:t>
      </w:r>
    </w:p>
    <w:p w14:paraId="5921046D" w14:textId="77777777" w:rsidR="00CE04BB" w:rsidRPr="006B2FCC" w:rsidRDefault="00CE04BB" w:rsidP="00CE04BB">
      <w:pPr>
        <w:pStyle w:val="ListBullet"/>
      </w:pPr>
      <w:r w:rsidRPr="006B2FCC">
        <w:t>The total value of the routine is determined (excluding exceptions noted above) by multiplying the ASCII value of each character by its position on the line and position of the line in the routine being checked.</w:t>
      </w:r>
    </w:p>
    <w:p w14:paraId="01594774" w14:textId="77777777" w:rsidR="001D4733" w:rsidRDefault="001D4733" w:rsidP="001D4733">
      <w:pPr>
        <w:pStyle w:val="BodyText6"/>
      </w:pPr>
    </w:p>
    <w:p w14:paraId="62B3A588" w14:textId="5DDCF96A" w:rsidR="00CE04BB" w:rsidRPr="006B2FCC" w:rsidRDefault="00CE04BB" w:rsidP="00CE04BB">
      <w:pPr>
        <w:pStyle w:val="BodyText"/>
        <w:keepNext/>
        <w:keepLines/>
      </w:pPr>
      <w:r w:rsidRPr="006B2FCC">
        <w:t>The corresponding direct mode utility can be used in programmer mode:</w:t>
      </w:r>
      <w:r w:rsidR="002418D7" w:rsidRPr="002418D7">
        <w:rPr>
          <w:vanish/>
        </w:rPr>
        <w:t xml:space="preserve"> </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Utilities:CHCKSUM^XTSUMBLD</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CHCKSUM^XTSUMBLD Direct Mode Utility</w:instrText>
      </w:r>
      <w:r w:rsidR="009F58E4">
        <w:instrText>”</w:instrText>
      </w:r>
      <w:r w:rsidR="002418D7" w:rsidRPr="006B2FCC">
        <w:instrText xml:space="preserve"> </w:instrText>
      </w:r>
      <w:r w:rsidR="002418D7" w:rsidRPr="006B2FCC">
        <w:rPr>
          <w:vanish/>
        </w:rPr>
        <w:fldChar w:fldCharType="end"/>
      </w:r>
      <w:r w:rsidR="002418D7" w:rsidRPr="006B2FCC">
        <w:fldChar w:fldCharType="begin"/>
      </w:r>
      <w:r w:rsidR="002418D7" w:rsidRPr="006B2FCC">
        <w:instrText xml:space="preserve">XE </w:instrText>
      </w:r>
      <w:r w:rsidR="009F58E4">
        <w:instrText>“</w:instrText>
      </w:r>
      <w:r w:rsidR="002418D7" w:rsidRPr="006B2FCC">
        <w:instrText>Verification Tools: CHCKSUM ^XTSUMBLD Direct Mode Utility</w:instrText>
      </w:r>
      <w:r w:rsidR="009F58E4">
        <w:instrText>”</w:instrText>
      </w:r>
      <w:r w:rsidR="002418D7" w:rsidRPr="006B2FCC">
        <w:fldChar w:fldCharType="end"/>
      </w:r>
    </w:p>
    <w:p w14:paraId="20E24DBE" w14:textId="562C3D77" w:rsidR="00CE04BB" w:rsidRDefault="00CE04BB" w:rsidP="00CE04BB">
      <w:pPr>
        <w:pStyle w:val="BodyTextIndent"/>
        <w:rPr>
          <w:rFonts w:ascii="Courier New" w:hAnsi="Courier New" w:cs="Courier New"/>
          <w:b/>
          <w:bCs/>
          <w:sz w:val="20"/>
        </w:rPr>
      </w:pPr>
      <w:r w:rsidRPr="000B37D9">
        <w:rPr>
          <w:rFonts w:ascii="Courier New" w:hAnsi="Courier New" w:cs="Courier New"/>
          <w:b/>
          <w:sz w:val="20"/>
        </w:rPr>
        <w:t xml:space="preserve">&gt;D </w:t>
      </w:r>
      <w:r w:rsidRPr="000B37D9">
        <w:rPr>
          <w:rFonts w:ascii="Courier New" w:hAnsi="Courier New" w:cs="Courier New"/>
          <w:b/>
          <w:bCs/>
          <w:sz w:val="20"/>
        </w:rPr>
        <w:t>CHCKSUM^XTSUMBLD</w:t>
      </w:r>
    </w:p>
    <w:p w14:paraId="7A3ED418" w14:textId="77777777" w:rsidR="008C3583" w:rsidRPr="000B37D9" w:rsidRDefault="008C3583" w:rsidP="008C3583">
      <w:pPr>
        <w:pStyle w:val="BodyText6"/>
      </w:pPr>
    </w:p>
    <w:p w14:paraId="24CD24C0" w14:textId="77777777" w:rsidR="00CE04BB" w:rsidRDefault="008C1406" w:rsidP="002418D7">
      <w:pPr>
        <w:pStyle w:val="Note"/>
      </w:pPr>
      <w:r>
        <w:rPr>
          <w:noProof/>
          <w:lang w:eastAsia="en-US"/>
        </w:rPr>
        <w:drawing>
          <wp:inline distT="0" distB="0" distL="0" distR="0" wp14:anchorId="7BCC7260" wp14:editId="34F291A1">
            <wp:extent cx="285750" cy="285750"/>
            <wp:effectExtent l="0" t="0" r="0" b="0"/>
            <wp:docPr id="488" name="Picture 4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2418D7">
        <w:rPr>
          <w:b/>
        </w:rPr>
        <w:t>NOTE:</w:t>
      </w:r>
      <w:r w:rsidR="002418D7">
        <w:t xml:space="preserve"> </w:t>
      </w:r>
      <w:r w:rsidR="002418D7" w:rsidRPr="006B2FCC">
        <w:t>The integrity checking utility CHCKSUM^XTSUMBLD</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Utilities:CHCKSUM^XTSUMBLD</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CHCKSUM^XTSUMBLD Direct Mode Utility</w:instrText>
      </w:r>
      <w:r w:rsidR="009F58E4">
        <w:instrText>”</w:instrText>
      </w:r>
      <w:r w:rsidR="002418D7" w:rsidRPr="006B2FCC">
        <w:instrText xml:space="preserve"> </w:instrText>
      </w:r>
      <w:r w:rsidR="002418D7" w:rsidRPr="006B2FCC">
        <w:rPr>
          <w:vanish/>
        </w:rPr>
        <w:fldChar w:fldCharType="end"/>
      </w:r>
      <w:r w:rsidR="002418D7" w:rsidRPr="006B2FCC">
        <w:fldChar w:fldCharType="begin"/>
      </w:r>
      <w:r w:rsidR="002418D7" w:rsidRPr="006B2FCC">
        <w:instrText xml:space="preserve">XE </w:instrText>
      </w:r>
      <w:r w:rsidR="009F58E4">
        <w:instrText>“</w:instrText>
      </w:r>
      <w:r w:rsidR="002418D7" w:rsidRPr="006B2FCC">
        <w:instrText>Verification Tools: CHCKSUM ^XTSUMBLD Direct Mode Utility</w:instrText>
      </w:r>
      <w:r w:rsidR="009F58E4">
        <w:instrText>”</w:instrText>
      </w:r>
      <w:r w:rsidR="002418D7" w:rsidRPr="006B2FCC">
        <w:fldChar w:fldCharType="end"/>
      </w:r>
      <w:r w:rsidR="002418D7" w:rsidRPr="006B2FCC">
        <w:t xml:space="preserve"> supports the </w:t>
      </w:r>
      <w:r w:rsidR="002418D7" w:rsidRPr="00F46F16">
        <w:rPr>
          <w:b/>
        </w:rPr>
        <w:t>Compare local/national checksums report</w:t>
      </w:r>
      <w:r w:rsidR="002418D7" w:rsidRPr="006B2FCC">
        <w:fldChar w:fldCharType="begin"/>
      </w:r>
      <w:r w:rsidR="002418D7" w:rsidRPr="006B2FCC">
        <w:instrText xml:space="preserve"> XE </w:instrText>
      </w:r>
      <w:r w:rsidR="009F58E4">
        <w:instrText>“</w:instrText>
      </w:r>
      <w:r w:rsidR="002418D7" w:rsidRPr="006B2FCC">
        <w:instrText>Compare local/national checksums report Option</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Options:Compare local/national checksums report</w:instrText>
      </w:r>
      <w:r w:rsidR="009F58E4">
        <w:instrText>”</w:instrText>
      </w:r>
      <w:r w:rsidR="002418D7" w:rsidRPr="006B2FCC">
        <w:instrText xml:space="preserve"> </w:instrText>
      </w:r>
      <w:r w:rsidR="002418D7" w:rsidRPr="006B2FCC">
        <w:fldChar w:fldCharType="end"/>
      </w:r>
      <w:r w:rsidR="002418D7" w:rsidRPr="006B2FCC">
        <w:t xml:space="preserve"> [XU CHECKSUM REPORT</w:t>
      </w:r>
      <w:r w:rsidR="002418D7" w:rsidRPr="006B2FCC">
        <w:fldChar w:fldCharType="begin"/>
      </w:r>
      <w:r w:rsidR="002418D7" w:rsidRPr="006B2FCC">
        <w:instrText xml:space="preserve"> XE </w:instrText>
      </w:r>
      <w:r w:rsidR="009F58E4">
        <w:instrText>“</w:instrText>
      </w:r>
      <w:r w:rsidR="002418D7" w:rsidRPr="006B2FCC">
        <w:instrText>XU CHECKSUM REPORT Option</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Options:XU CHECKSUM REPORT</w:instrText>
      </w:r>
      <w:r w:rsidR="009F58E4">
        <w:instrText>”</w:instrText>
      </w:r>
      <w:r w:rsidR="002418D7" w:rsidRPr="006B2FCC">
        <w:instrText xml:space="preserve"> </w:instrText>
      </w:r>
      <w:r w:rsidR="002418D7" w:rsidRPr="006B2FCC">
        <w:fldChar w:fldCharType="end"/>
      </w:r>
      <w:r w:rsidR="002418D7" w:rsidRPr="006B2FCC">
        <w:t>]</w:t>
      </w:r>
      <w:r w:rsidR="00F46F16" w:rsidRPr="006B2FCC">
        <w:t xml:space="preserve"> option</w:t>
      </w:r>
      <w:r w:rsidR="002418D7" w:rsidRPr="006B2FCC">
        <w:t xml:space="preserve">, as released with </w:t>
      </w:r>
      <w:r w:rsidR="00CD7242">
        <w:t>Kernel Patch X</w:t>
      </w:r>
      <w:r w:rsidR="002418D7" w:rsidRPr="006B2FCC">
        <w:t>U*8.0*369.</w:t>
      </w:r>
    </w:p>
    <w:p w14:paraId="6D07B276" w14:textId="236F9273" w:rsidR="002418D7" w:rsidRDefault="008C1406" w:rsidP="002418D7">
      <w:pPr>
        <w:pStyle w:val="Note"/>
      </w:pPr>
      <w:r>
        <w:rPr>
          <w:noProof/>
          <w:lang w:eastAsia="en-US"/>
        </w:rPr>
        <w:drawing>
          <wp:inline distT="0" distB="0" distL="0" distR="0" wp14:anchorId="36EE43CE" wp14:editId="455E6256">
            <wp:extent cx="285750" cy="285750"/>
            <wp:effectExtent l="0" t="0" r="0" b="0"/>
            <wp:docPr id="489" name="Picture 4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2418D7">
        <w:rPr>
          <w:b/>
        </w:rPr>
        <w:t>NOTE:</w:t>
      </w:r>
      <w:r w:rsidR="002418D7">
        <w:t xml:space="preserve"> </w:t>
      </w:r>
      <w:r w:rsidR="002418D7" w:rsidRPr="006B2FCC">
        <w:t>The modification, CHECK1^XTSUMBLD</w:t>
      </w:r>
      <w:r w:rsidR="002418D7" w:rsidRPr="006B2FCC">
        <w:fldChar w:fldCharType="begin"/>
      </w:r>
      <w:r w:rsidR="002418D7" w:rsidRPr="006B2FCC">
        <w:instrText xml:space="preserve"> XE </w:instrText>
      </w:r>
      <w:r w:rsidR="009F58E4">
        <w:instrText>“</w:instrText>
      </w:r>
      <w:r w:rsidR="002418D7" w:rsidRPr="006B2FCC">
        <w:instrText>CHECK1^XTSUMBLD Routine</w:instrText>
      </w:r>
      <w:r w:rsidR="009F58E4">
        <w:instrText>”</w:instrText>
      </w:r>
      <w:r w:rsidR="002418D7" w:rsidRPr="006B2FCC">
        <w:instrText xml:space="preserve"> </w:instrText>
      </w:r>
      <w:r w:rsidR="002418D7" w:rsidRPr="006B2FCC">
        <w:fldChar w:fldCharType="end"/>
      </w:r>
      <w:r w:rsidR="002418D7" w:rsidRPr="006B2FCC">
        <w:fldChar w:fldCharType="begin"/>
      </w:r>
      <w:r w:rsidR="002418D7" w:rsidRPr="006B2FCC">
        <w:instrText xml:space="preserve"> XE </w:instrText>
      </w:r>
      <w:r w:rsidR="009F58E4">
        <w:instrText>“</w:instrText>
      </w:r>
      <w:r w:rsidR="002418D7" w:rsidRPr="006B2FCC">
        <w:instrText>Routines:CHCEK1^XTSUMBLD</w:instrText>
      </w:r>
      <w:r w:rsidR="009F58E4">
        <w:instrText>”</w:instrText>
      </w:r>
      <w:r w:rsidR="002418D7" w:rsidRPr="006B2FCC">
        <w:instrText xml:space="preserve"> </w:instrText>
      </w:r>
      <w:r w:rsidR="002418D7" w:rsidRPr="006B2FCC">
        <w:fldChar w:fldCharType="end"/>
      </w:r>
      <w:r w:rsidR="002418D7" w:rsidRPr="006B2FCC">
        <w:t xml:space="preserve">, to the integrity checking utility </w:t>
      </w:r>
      <w:r w:rsidR="002418D7" w:rsidRPr="006B2FCC">
        <w:rPr>
          <w:bCs/>
        </w:rPr>
        <w:t>CHCKSUM</w:t>
      </w:r>
      <w:r w:rsidR="002418D7" w:rsidRPr="006B2FCC">
        <w:t>^XTSUMBLD</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Utilities:CHCKSUM^XTSUMBLD</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CHCKSUM^XTSUMBLD Direct Mode Utility</w:instrText>
      </w:r>
      <w:r w:rsidR="009F58E4">
        <w:instrText>”</w:instrText>
      </w:r>
      <w:r w:rsidR="002418D7" w:rsidRPr="006B2FCC">
        <w:instrText xml:space="preserve"> </w:instrText>
      </w:r>
      <w:r w:rsidR="002418D7" w:rsidRPr="006B2FCC">
        <w:rPr>
          <w:vanish/>
        </w:rPr>
        <w:fldChar w:fldCharType="end"/>
      </w:r>
      <w:r w:rsidR="002418D7" w:rsidRPr="006B2FCC">
        <w:fldChar w:fldCharType="begin"/>
      </w:r>
      <w:r w:rsidR="002418D7" w:rsidRPr="006B2FCC">
        <w:instrText xml:space="preserve">XE </w:instrText>
      </w:r>
      <w:r w:rsidR="009F58E4">
        <w:instrText>“</w:instrText>
      </w:r>
      <w:r w:rsidR="002418D7" w:rsidRPr="006B2FCC">
        <w:instrText>Verification Tools: CHCKSUM ^XTSUMBLD Direct Mode Utility</w:instrText>
      </w:r>
      <w:r w:rsidR="009F58E4">
        <w:instrText>”</w:instrText>
      </w:r>
      <w:r w:rsidR="002418D7" w:rsidRPr="006B2FCC">
        <w:fldChar w:fldCharType="end"/>
      </w:r>
      <w:r w:rsidR="002418D7" w:rsidRPr="006B2FCC">
        <w:t xml:space="preserve"> fixes the</w:t>
      </w:r>
      <w:r w:rsidR="00AE796D">
        <w:t xml:space="preserve"> problem in which the old checksum output is the same checks</w:t>
      </w:r>
      <w:r w:rsidR="002418D7" w:rsidRPr="006B2FCC">
        <w:t xml:space="preserve">um value, even if some lines were </w:t>
      </w:r>
      <w:r w:rsidR="00AE796D" w:rsidRPr="006B2FCC">
        <w:t>swapped</w:t>
      </w:r>
      <w:r w:rsidR="002418D7" w:rsidRPr="006B2FCC">
        <w:t xml:space="preserve"> within a routine.</w:t>
      </w:r>
    </w:p>
    <w:p w14:paraId="0A52095E" w14:textId="77777777" w:rsidR="008C3583" w:rsidRPr="006B2FCC" w:rsidRDefault="008C3583" w:rsidP="008C3583">
      <w:pPr>
        <w:pStyle w:val="BodyText6"/>
      </w:pPr>
    </w:p>
    <w:p w14:paraId="5B565B77" w14:textId="77777777" w:rsidR="00CE04BB" w:rsidRPr="006B2FCC" w:rsidRDefault="00CE04BB" w:rsidP="0075488D">
      <w:pPr>
        <w:pStyle w:val="Heading4"/>
      </w:pPr>
      <w:bookmarkStart w:id="2160" w:name="_Toc241305738"/>
      <w:r w:rsidRPr="006B2FCC">
        <w:t xml:space="preserve">Error Processing—Kernel Error </w:t>
      </w:r>
      <w:r w:rsidR="00AE796D" w:rsidRPr="006B2FCC">
        <w:t>Trapping</w:t>
      </w:r>
      <w:r w:rsidRPr="006B2FCC">
        <w:t xml:space="preserve"> and Reporting</w:t>
      </w:r>
      <w:bookmarkEnd w:id="2160"/>
    </w:p>
    <w:p w14:paraId="1AFFD526" w14:textId="77777777" w:rsidR="00CE04BB" w:rsidRPr="006B2FCC" w:rsidRDefault="002418D7" w:rsidP="002418D7">
      <w:pPr>
        <w:pStyle w:val="BodyText"/>
        <w:keepNext/>
        <w:keepLines/>
      </w:pPr>
      <w:r w:rsidRPr="006B2FCC">
        <w:fldChar w:fldCharType="begin"/>
      </w:r>
      <w:r w:rsidRPr="006B2FCC">
        <w:instrText xml:space="preserve"> XE </w:instrText>
      </w:r>
      <w:r w:rsidR="009F58E4">
        <w:instrText>“</w:instrText>
      </w:r>
      <w:r w:rsidRPr="006B2FCC">
        <w:instrText>Errors:Processing Kernel Error Tr</w:instrText>
      </w:r>
      <w:r w:rsidR="00247380">
        <w:instrText>ap</w:instrText>
      </w:r>
      <w:r w:rsidRPr="006B2FCC">
        <w:instrText>ping and Reporting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Kernel:Error Tr</w:instrText>
      </w:r>
      <w:r w:rsidR="00247380">
        <w:instrText>ap</w:instrText>
      </w:r>
      <w:r w:rsidRPr="006B2FCC">
        <w:instrText>ping and Reporting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Errors:Reporting</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Errors:Tr</w:instrText>
      </w:r>
      <w:r w:rsidR="00247380">
        <w:instrText>ap</w:instrText>
      </w:r>
      <w:r w:rsidRPr="006B2FCC">
        <w:instrText>ping</w:instrText>
      </w:r>
      <w:r w:rsidR="009F58E4">
        <w:instrText>”</w:instrText>
      </w:r>
      <w:r w:rsidRPr="006B2FCC">
        <w:instrText xml:space="preserve"> </w:instrText>
      </w:r>
      <w:r w:rsidRPr="006B2FCC">
        <w:fldChar w:fldCharType="end"/>
      </w:r>
      <w:r w:rsidR="00CE04BB" w:rsidRPr="006B2FCC">
        <w:t>Technical personnel who have entered programmer mode with D ^XUP</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Direct Mode Utilities:Miscellaneous Programmer:^XUP</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^XUP Direct Mode Utility</w:instrText>
      </w:r>
      <w:r w:rsidR="009F58E4">
        <w:instrText>”</w:instrText>
      </w:r>
      <w:r w:rsidR="00CE04BB" w:rsidRPr="006B2FCC">
        <w:instrText xml:space="preserve"> </w:instrText>
      </w:r>
      <w:r w:rsidR="00CE04BB" w:rsidRPr="006B2FCC">
        <w:rPr>
          <w:vanish/>
        </w:rPr>
        <w:fldChar w:fldCharType="end"/>
      </w:r>
      <w:r w:rsidR="00CE04BB" w:rsidRPr="006B2FCC">
        <w:t>, might choose to record an error encountered with D ^%ZTER</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Direct Mode Utilities:Miscellaneous Programmer:</w:instrText>
      </w:r>
      <w:r w:rsidR="00CE04BB" w:rsidRPr="006B2FCC">
        <w:rPr>
          <w:vanish/>
        </w:rPr>
        <w:instrText>^</w:instrText>
      </w:r>
      <w:r w:rsidR="00CE04BB" w:rsidRPr="006B2FCC">
        <w:instrText>%ZTER</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w:instrText>
      </w:r>
      <w:r w:rsidR="00CE04BB" w:rsidRPr="006B2FCC">
        <w:instrText>ZTER Direct Mode Utility</w:instrText>
      </w:r>
      <w:r w:rsidR="009F58E4">
        <w:instrText>”</w:instrText>
      </w:r>
      <w:r w:rsidR="00CE04BB" w:rsidRPr="006B2FCC">
        <w:instrText xml:space="preserve"> </w:instrText>
      </w:r>
      <w:r w:rsidR="00CE04BB" w:rsidRPr="006B2FCC">
        <w:rPr>
          <w:vanish/>
        </w:rPr>
        <w:fldChar w:fldCharType="end"/>
      </w:r>
      <w:r w:rsidR="00CE04BB" w:rsidRPr="006B2FCC">
        <w:t>. The error log</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Errors:Log</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Logs:</w:instrText>
      </w:r>
      <w:r w:rsidR="00CE04BB" w:rsidRPr="006B2FCC">
        <w:instrText>Error Log</w:instrText>
      </w:r>
      <w:r w:rsidR="009F58E4">
        <w:instrText>”</w:instrText>
      </w:r>
      <w:r w:rsidR="00CE04BB" w:rsidRPr="006B2FCC">
        <w:instrText xml:space="preserve"> </w:instrText>
      </w:r>
      <w:r w:rsidR="00CE04BB" w:rsidRPr="006B2FCC">
        <w:rPr>
          <w:vanish/>
        </w:rPr>
        <w:fldChar w:fldCharType="end"/>
      </w:r>
      <w:r w:rsidR="00CE04BB" w:rsidRPr="006B2FCC">
        <w:t xml:space="preserve"> can be displayed with D ^XTER</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Direct Mode Utilities:Verification Tools:</w:instrText>
      </w:r>
      <w:r w:rsidR="00CE04BB" w:rsidRPr="006B2FCC">
        <w:rPr>
          <w:vanish/>
        </w:rPr>
        <w:instrText>^</w:instrText>
      </w:r>
      <w:r w:rsidR="00CE04BB" w:rsidRPr="006B2FCC">
        <w:instrText>XTTER</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w:instrText>
      </w:r>
      <w:r w:rsidR="00CE04BB" w:rsidRPr="006B2FCC">
        <w:instrText>XTER Direct Mode Utility</w:instrText>
      </w:r>
      <w:r w:rsidR="009F58E4">
        <w:instrText>”</w:instrText>
      </w:r>
      <w:r w:rsidR="00CE04BB" w:rsidRPr="006B2FCC">
        <w:instrText xml:space="preserve"> </w:instrText>
      </w:r>
      <w:r w:rsidR="00CE04BB" w:rsidRPr="006B2FCC">
        <w:rPr>
          <w:vanish/>
        </w:rPr>
        <w:fldChar w:fldCharType="end"/>
      </w:r>
      <w:r w:rsidR="00CE04BB" w:rsidRPr="006B2FCC">
        <w:t>, or with the corresponding option. Also, the error log</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Error:Log</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Logs:</w:instrText>
      </w:r>
      <w:r w:rsidR="00CE04BB" w:rsidRPr="006B2FCC">
        <w:instrText>Error Log</w:instrText>
      </w:r>
      <w:r w:rsidR="009F58E4">
        <w:instrText>”</w:instrText>
      </w:r>
      <w:r w:rsidR="00CE04BB" w:rsidRPr="006B2FCC">
        <w:instrText xml:space="preserve"> </w:instrText>
      </w:r>
      <w:r w:rsidR="00CE04BB" w:rsidRPr="006B2FCC">
        <w:rPr>
          <w:vanish/>
        </w:rPr>
        <w:fldChar w:fldCharType="end"/>
      </w:r>
      <w:r w:rsidR="00CE04BB" w:rsidRPr="006B2FCC">
        <w:t xml:space="preserve"> can be purged with D ^XTERPUR</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rPr>
          <w:vanish/>
        </w:rPr>
        <w:instrText>^</w:instrText>
      </w:r>
      <w:r w:rsidR="00CE04BB" w:rsidRPr="006B2FCC">
        <w:instrText>XTERPUR</w:instrText>
      </w:r>
      <w:r w:rsidR="009F58E4">
        <w:instrText>”</w:instrText>
      </w:r>
      <w:r w:rsidR="00CE04BB" w:rsidRPr="006B2FCC">
        <w:instrText xml:space="preserve"> </w:instrText>
      </w:r>
      <w:r w:rsidR="00CE04BB" w:rsidRPr="006B2FCC">
        <w:rPr>
          <w:vanish/>
        </w:rPr>
        <w:fldChar w:fldCharType="end"/>
      </w:r>
      <w:r w:rsidR="00CE04BB" w:rsidRPr="006B2FCC">
        <w:t>. Errors can also be purged from within the menu system with an option that is locked with the XUPROGMODE security key</w:t>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XUPROGMODE Security Key</w:instrText>
      </w:r>
      <w:r w:rsidR="009F58E4">
        <w:instrText>”</w:instrText>
      </w:r>
      <w:r w:rsidR="00CE04BB" w:rsidRPr="006B2FCC">
        <w:instrText xml:space="preserve"> </w:instrText>
      </w:r>
      <w:r w:rsidR="00CE04BB" w:rsidRPr="006B2FCC">
        <w:rPr>
          <w:vanish/>
        </w:rPr>
        <w:fldChar w:fldCharType="end"/>
      </w:r>
      <w:r w:rsidR="00CE04BB" w:rsidRPr="006B2FCC">
        <w:rPr>
          <w:vanish/>
        </w:rPr>
        <w:fldChar w:fldCharType="begin"/>
      </w:r>
      <w:r w:rsidR="00CE04BB" w:rsidRPr="006B2FCC">
        <w:rPr>
          <w:vanish/>
        </w:rPr>
        <w:instrText xml:space="preserve"> XE </w:instrText>
      </w:r>
      <w:r w:rsidR="009F58E4">
        <w:rPr>
          <w:vanish/>
        </w:rPr>
        <w:instrText>“</w:instrText>
      </w:r>
      <w:r w:rsidR="00CE04BB" w:rsidRPr="006B2FCC">
        <w:instrText>Security Keys:XUPROGMODE</w:instrText>
      </w:r>
      <w:r w:rsidR="009F58E4">
        <w:instrText>”</w:instrText>
      </w:r>
      <w:r w:rsidR="00CE04BB" w:rsidRPr="006B2FCC">
        <w:instrText xml:space="preserve"> </w:instrText>
      </w:r>
      <w:r w:rsidR="00CE04BB" w:rsidRPr="006B2FCC">
        <w:rPr>
          <w:vanish/>
        </w:rPr>
        <w:fldChar w:fldCharType="end"/>
      </w:r>
      <w:r w:rsidR="00CE04BB" w:rsidRPr="006B2FCC">
        <w:t>.</w:t>
      </w:r>
    </w:p>
    <w:p w14:paraId="63A0E260" w14:textId="77777777" w:rsidR="00CE04BB" w:rsidRPr="006B2FCC" w:rsidRDefault="00CE04BB" w:rsidP="00CE04BB">
      <w:pPr>
        <w:pStyle w:val="BodyText"/>
        <w:keepNext/>
        <w:keepLines/>
      </w:pPr>
      <w:r w:rsidRPr="006B2FCC">
        <w:t>The corresponding direct mode utilities can be used in programmer mode as follows:</w:t>
      </w:r>
    </w:p>
    <w:p w14:paraId="2E197955" w14:textId="77777777" w:rsidR="00CE04BB" w:rsidRPr="006B2FCC" w:rsidRDefault="00CE04BB" w:rsidP="00CE04BB">
      <w:pPr>
        <w:pStyle w:val="ListBullet"/>
        <w:keepNext/>
        <w:keepLines/>
      </w:pPr>
      <w:r w:rsidRPr="006B2FCC">
        <w:t>Record an Error</w:t>
      </w:r>
      <w:r w:rsidR="002418D7">
        <w:t>:</w:t>
      </w:r>
      <w:r w:rsidR="002418D7" w:rsidRPr="002418D7">
        <w:rPr>
          <w:vanish/>
        </w:rPr>
        <w:t xml:space="preserve"> </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Utilities:Verification Tools:^%ZTER</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^%ZTER Direct Mode Utility</w:instrText>
      </w:r>
      <w:r w:rsidR="009F58E4">
        <w:instrText>”</w:instrText>
      </w:r>
      <w:r w:rsidR="002418D7" w:rsidRPr="006B2FCC">
        <w:instrText xml:space="preserve"> </w:instrText>
      </w:r>
      <w:r w:rsidR="002418D7" w:rsidRPr="006B2FCC">
        <w:rPr>
          <w:vanish/>
        </w:rPr>
        <w:fldChar w:fldCharType="end"/>
      </w:r>
    </w:p>
    <w:p w14:paraId="22508068" w14:textId="3656B1B3" w:rsidR="00CE04BB" w:rsidRDefault="00CE04BB" w:rsidP="00CE04BB">
      <w:pPr>
        <w:pStyle w:val="BodyTextIndent3"/>
        <w:keepNext/>
        <w:keepLines/>
        <w:rPr>
          <w:rFonts w:ascii="Courier New" w:hAnsi="Courier New"/>
          <w:b/>
          <w:sz w:val="20"/>
        </w:rPr>
      </w:pPr>
      <w:r w:rsidRPr="000B37D9">
        <w:rPr>
          <w:rFonts w:ascii="Courier New" w:hAnsi="Courier New"/>
          <w:sz w:val="20"/>
        </w:rPr>
        <w:t>&gt;</w:t>
      </w:r>
      <w:r w:rsidRPr="000B37D9">
        <w:rPr>
          <w:rFonts w:ascii="Courier New" w:hAnsi="Courier New"/>
          <w:b/>
          <w:sz w:val="20"/>
        </w:rPr>
        <w:t>D ^%ZTER</w:t>
      </w:r>
    </w:p>
    <w:p w14:paraId="36EBF5BF" w14:textId="77777777" w:rsidR="003D17D0" w:rsidRPr="006B2FCC" w:rsidRDefault="003D17D0" w:rsidP="003D17D0">
      <w:pPr>
        <w:pStyle w:val="BodyText6"/>
        <w:keepNext/>
        <w:keepLines/>
      </w:pPr>
    </w:p>
    <w:p w14:paraId="055AD70C" w14:textId="77777777" w:rsidR="00CE04BB" w:rsidRPr="006B2FCC" w:rsidRDefault="00CE04BB" w:rsidP="00CE04BB">
      <w:pPr>
        <w:pStyle w:val="ListBullet"/>
        <w:keepNext/>
        <w:keepLines/>
      </w:pPr>
      <w:r w:rsidRPr="006B2FCC">
        <w:t>Display Error Tr</w:t>
      </w:r>
      <w:r w:rsidR="009039A9">
        <w:t>ap</w:t>
      </w:r>
      <w:r w:rsidR="002418D7">
        <w:t>:</w:t>
      </w:r>
      <w:r w:rsidR="002418D7" w:rsidRPr="002418D7">
        <w:rPr>
          <w:vanish/>
        </w:rPr>
        <w:t xml:space="preserve"> </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Utilities:Verification Tools:^XTER</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^XTER Direct Mode Utility</w:instrText>
      </w:r>
      <w:r w:rsidR="009F58E4">
        <w:instrText>”</w:instrText>
      </w:r>
      <w:r w:rsidR="002418D7" w:rsidRPr="006B2FCC">
        <w:instrText xml:space="preserve"> </w:instrText>
      </w:r>
      <w:r w:rsidR="002418D7" w:rsidRPr="006B2FCC">
        <w:rPr>
          <w:vanish/>
        </w:rPr>
        <w:fldChar w:fldCharType="end"/>
      </w:r>
    </w:p>
    <w:p w14:paraId="08F8A2DB" w14:textId="0A0BE7B8" w:rsidR="00CE04BB" w:rsidRDefault="00CE04BB" w:rsidP="00CE04BB">
      <w:pPr>
        <w:pStyle w:val="BodyTextIndent3"/>
        <w:keepNext/>
        <w:keepLines/>
        <w:rPr>
          <w:rFonts w:ascii="Courier New" w:hAnsi="Courier New"/>
          <w:b/>
          <w:sz w:val="20"/>
        </w:rPr>
      </w:pPr>
      <w:r w:rsidRPr="000B37D9">
        <w:rPr>
          <w:rFonts w:ascii="Courier New" w:hAnsi="Courier New"/>
          <w:sz w:val="20"/>
        </w:rPr>
        <w:t>&gt;</w:t>
      </w:r>
      <w:r w:rsidRPr="000B37D9">
        <w:rPr>
          <w:rFonts w:ascii="Courier New" w:hAnsi="Courier New"/>
          <w:b/>
          <w:sz w:val="20"/>
        </w:rPr>
        <w:t>D ^XTER</w:t>
      </w:r>
    </w:p>
    <w:p w14:paraId="05C5440E" w14:textId="77777777" w:rsidR="003D17D0" w:rsidRPr="006B2FCC" w:rsidRDefault="003D17D0" w:rsidP="003D17D0">
      <w:pPr>
        <w:pStyle w:val="BodyText6"/>
      </w:pPr>
    </w:p>
    <w:p w14:paraId="458C6793" w14:textId="77777777" w:rsidR="00CE04BB" w:rsidRPr="006B2FCC" w:rsidRDefault="00CE04BB" w:rsidP="00CE04BB">
      <w:pPr>
        <w:pStyle w:val="ListBullet"/>
        <w:keepNext/>
        <w:keepLines/>
      </w:pPr>
      <w:r w:rsidRPr="006B2FCC">
        <w:t>Purge Error Log</w:t>
      </w:r>
      <w:r w:rsidR="002418D7">
        <w:t>:</w:t>
      </w:r>
      <w:r w:rsidR="002418D7" w:rsidRPr="002418D7">
        <w:rPr>
          <w:vanish/>
        </w:rPr>
        <w:t xml:space="preserve"> </w:t>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Direct Mode Utilities:Verification Tools:^XTERPUR</w:instrText>
      </w:r>
      <w:r w:rsidR="009F58E4">
        <w:instrText>”</w:instrText>
      </w:r>
      <w:r w:rsidR="002418D7" w:rsidRPr="006B2FCC">
        <w:instrText xml:space="preserve"> </w:instrText>
      </w:r>
      <w:r w:rsidR="002418D7" w:rsidRPr="006B2FCC">
        <w:rPr>
          <w:vanish/>
        </w:rPr>
        <w:fldChar w:fldCharType="end"/>
      </w:r>
      <w:r w:rsidR="002418D7" w:rsidRPr="006B2FCC">
        <w:rPr>
          <w:vanish/>
        </w:rPr>
        <w:fldChar w:fldCharType="begin"/>
      </w:r>
      <w:r w:rsidR="002418D7" w:rsidRPr="006B2FCC">
        <w:rPr>
          <w:vanish/>
        </w:rPr>
        <w:instrText xml:space="preserve"> XE </w:instrText>
      </w:r>
      <w:r w:rsidR="009F58E4">
        <w:rPr>
          <w:vanish/>
        </w:rPr>
        <w:instrText>“</w:instrText>
      </w:r>
      <w:r w:rsidR="002418D7" w:rsidRPr="006B2FCC">
        <w:instrText>^XTERPUR Direct Mode Utility</w:instrText>
      </w:r>
      <w:r w:rsidR="009F58E4">
        <w:instrText>”</w:instrText>
      </w:r>
      <w:r w:rsidR="002418D7" w:rsidRPr="006B2FCC">
        <w:instrText xml:space="preserve"> </w:instrText>
      </w:r>
      <w:r w:rsidR="002418D7" w:rsidRPr="006B2FCC">
        <w:rPr>
          <w:vanish/>
        </w:rPr>
        <w:fldChar w:fldCharType="end"/>
      </w:r>
    </w:p>
    <w:p w14:paraId="366E5F33" w14:textId="7BD08820" w:rsidR="00CE04BB" w:rsidRDefault="00CE04BB" w:rsidP="00CE04BB">
      <w:pPr>
        <w:pStyle w:val="BodyTextIndent3"/>
        <w:rPr>
          <w:rFonts w:ascii="Courier New" w:hAnsi="Courier New"/>
          <w:b/>
          <w:sz w:val="20"/>
        </w:rPr>
      </w:pPr>
      <w:r w:rsidRPr="000B37D9">
        <w:rPr>
          <w:rFonts w:ascii="Courier New" w:hAnsi="Courier New"/>
          <w:sz w:val="20"/>
        </w:rPr>
        <w:t>&gt;</w:t>
      </w:r>
      <w:r w:rsidRPr="000B37D9">
        <w:rPr>
          <w:rFonts w:ascii="Courier New" w:hAnsi="Courier New"/>
          <w:b/>
          <w:sz w:val="20"/>
        </w:rPr>
        <w:t>D ^XTERPUR</w:t>
      </w:r>
    </w:p>
    <w:p w14:paraId="0A0338ED" w14:textId="77777777" w:rsidR="003D17D0" w:rsidRPr="006B2FCC" w:rsidRDefault="003D17D0" w:rsidP="003D17D0">
      <w:pPr>
        <w:pStyle w:val="BodyText6"/>
      </w:pPr>
    </w:p>
    <w:p w14:paraId="4346F77A" w14:textId="6BF63B1A" w:rsidR="00CE04BB" w:rsidRPr="006B2FCC" w:rsidRDefault="00AB6B2C" w:rsidP="002418D7">
      <w:pPr>
        <w:pStyle w:val="Note"/>
      </w:pPr>
      <w:r>
        <w:rPr>
          <w:noProof/>
          <w:lang w:eastAsia="en-US"/>
        </w:rPr>
        <w:drawing>
          <wp:inline distT="0" distB="0" distL="0" distR="0" wp14:anchorId="7CF9307B" wp14:editId="33953A71">
            <wp:extent cx="285750" cy="285750"/>
            <wp:effectExtent l="0" t="0" r="0" b="0"/>
            <wp:docPr id="615" name="Picture 6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smartTag w:uri="urn:schemas-microsoft-com:office:smarttags" w:element="stockticker">
        <w:r w:rsidR="002418D7" w:rsidRPr="006B2FCC">
          <w:rPr>
            <w:b/>
          </w:rPr>
          <w:t>REF</w:t>
        </w:r>
      </w:smartTag>
      <w:r w:rsidR="002418D7" w:rsidRPr="006B2FCC">
        <w:rPr>
          <w:b/>
        </w:rPr>
        <w:t>:</w:t>
      </w:r>
      <w:r w:rsidR="002418D7" w:rsidRPr="006B2FCC">
        <w:t xml:space="preserve"> For more information on Error Processing, see </w:t>
      </w:r>
      <w:r w:rsidR="002E3D91">
        <w:t>Section</w:t>
      </w:r>
      <w:r w:rsidR="002418D7" w:rsidRPr="006B2FCC">
        <w:t xml:space="preserve"> 13,</w:t>
      </w:r>
      <w:r w:rsidR="00AE796D">
        <w:t xml:space="preserve"> </w:t>
      </w:r>
      <w:r w:rsidR="00FF3F33">
        <w:t>“</w:t>
      </w:r>
      <w:r w:rsidR="002418D7" w:rsidRPr="006B2FCC">
        <w:t>Error Processing,</w:t>
      </w:r>
      <w:r w:rsidR="00FF3F33">
        <w:t>”</w:t>
      </w:r>
      <w:r w:rsidR="002418D7" w:rsidRPr="006B2FCC">
        <w:t xml:space="preserve"> in the </w:t>
      </w:r>
      <w:r w:rsidR="004741D4">
        <w:rPr>
          <w:i/>
        </w:rPr>
        <w:t xml:space="preserve">Kernel 8.0 </w:t>
      </w:r>
      <w:r w:rsidR="00FA217B">
        <w:rPr>
          <w:i/>
        </w:rPr>
        <w:t>and</w:t>
      </w:r>
      <w:r w:rsidR="004741D4">
        <w:rPr>
          <w:i/>
        </w:rPr>
        <w:t xml:space="preserve"> Kernel Toolkit 7.3</w:t>
      </w:r>
      <w:r w:rsidR="00C23382">
        <w:rPr>
          <w:i/>
        </w:rPr>
        <w:t xml:space="preserve"> Systems Management Guide</w:t>
      </w:r>
      <w:r w:rsidR="002418D7" w:rsidRPr="006B2FCC">
        <w:t>.</w:t>
      </w:r>
    </w:p>
    <w:p w14:paraId="1490D5E5" w14:textId="77777777" w:rsidR="00CE04BB" w:rsidRPr="006B2FCC" w:rsidRDefault="00CE04BB" w:rsidP="003D17D0">
      <w:pPr>
        <w:pStyle w:val="BodyText6"/>
      </w:pPr>
    </w:p>
    <w:p w14:paraId="136A6C1D" w14:textId="77777777" w:rsidR="00CE04BB" w:rsidRPr="006B2FCC" w:rsidRDefault="00CE04BB" w:rsidP="00987D21">
      <w:pPr>
        <w:pStyle w:val="Heading2"/>
      </w:pPr>
      <w:r w:rsidRPr="006B2FCC">
        <w:br w:type="page"/>
      </w:r>
      <w:bookmarkStart w:id="2161" w:name="_Ref311036740"/>
      <w:bookmarkStart w:id="2162" w:name="_Toc148368051"/>
      <w:r w:rsidRPr="006B2FCC">
        <w:t>XINDEX</w:t>
      </w:r>
      <w:bookmarkEnd w:id="2161"/>
      <w:bookmarkEnd w:id="2162"/>
    </w:p>
    <w:p w14:paraId="74C257AB" w14:textId="77777777" w:rsidR="00143F62" w:rsidRDefault="002418D7" w:rsidP="00987D21">
      <w:pPr>
        <w:pStyle w:val="BodyText"/>
        <w:keepNext/>
        <w:keepLines/>
      </w:pP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XINDEX Utility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Utilities:</w:instrText>
      </w:r>
      <w:r w:rsidRPr="006B2FCC">
        <w:rPr>
          <w:kern w:val="2"/>
        </w:rPr>
        <w:instrText>XINDEX</w:instrText>
      </w:r>
      <w:r w:rsidR="009F58E4">
        <w:rPr>
          <w:kern w:val="2"/>
        </w:rPr>
        <w:instrText>”</w:instrText>
      </w:r>
      <w:r w:rsidRPr="006B2FCC">
        <w:rPr>
          <w:kern w:val="2"/>
        </w:rPr>
        <w:instrText xml:space="preserve"> </w:instrText>
      </w:r>
      <w:r w:rsidRPr="006B2FCC">
        <w:rPr>
          <w:vanish/>
          <w:kern w:val="2"/>
        </w:rPr>
        <w:fldChar w:fldCharType="end"/>
      </w:r>
      <w:r w:rsidR="00CE04BB" w:rsidRPr="006B2FCC">
        <w:rPr>
          <w:kern w:val="2"/>
        </w:rPr>
        <w:t>Kernel Toolkit</w:t>
      </w:r>
      <w:r w:rsidR="00FF3F33">
        <w:rPr>
          <w:kern w:val="2"/>
        </w:rPr>
        <w:t>’</w:t>
      </w:r>
      <w:r w:rsidR="00CE04BB" w:rsidRPr="006B2FCC">
        <w:rPr>
          <w:kern w:val="2"/>
        </w:rPr>
        <w:t>s XINDEX utility (formerly known as %INDEX utility)</w:t>
      </w:r>
      <w:r w:rsidR="00CE04BB">
        <w:t xml:space="preserve"> is a static analysis tool that plays the dual role of a VistA-aware cross-referencing tool and a code checker (or recognizer).</w:t>
      </w:r>
      <w:r w:rsidR="00143F62">
        <w:t xml:space="preserve"> </w:t>
      </w:r>
      <w:r w:rsidR="00987D21">
        <w:t xml:space="preserve">As of </w:t>
      </w:r>
      <w:r w:rsidR="00B004B0">
        <w:t>Kernel Toolkit patch X</w:t>
      </w:r>
      <w:r w:rsidR="00987D21">
        <w:t>T*7.3*132, XINDEX</w:t>
      </w:r>
      <w:r w:rsidR="00143F62" w:rsidRPr="006B2FCC">
        <w:t xml:space="preserve"> creates a cross-referenced list of global ref</w:t>
      </w:r>
      <w:r w:rsidR="00143F62">
        <w:t>erences and routines invoked by selecting any of the following:</w:t>
      </w:r>
    </w:p>
    <w:p w14:paraId="5EAA31BB" w14:textId="77777777" w:rsidR="00143F62" w:rsidRDefault="00917804" w:rsidP="00987D21">
      <w:pPr>
        <w:pStyle w:val="ListBullet"/>
        <w:keepNext/>
        <w:keepLines/>
      </w:pPr>
      <w:r w:rsidRPr="00A341D1">
        <w:rPr>
          <w:b/>
        </w:rPr>
        <w:t>R</w:t>
      </w:r>
      <w:r w:rsidR="00143F62" w:rsidRPr="00A341D1">
        <w:rPr>
          <w:b/>
        </w:rPr>
        <w:t>outines</w:t>
      </w:r>
      <w:r w:rsidR="00987D21" w:rsidRPr="00A341D1">
        <w:rPr>
          <w:b/>
          <w:kern w:val="2"/>
        </w:rPr>
        <w:t>—</w:t>
      </w:r>
      <w:r w:rsidR="00987D21">
        <w:rPr>
          <w:kern w:val="2"/>
        </w:rPr>
        <w:t>XINDEX checks the specified routines (e.g., </w:t>
      </w:r>
      <w:r w:rsidR="00987D21" w:rsidRPr="002D4961">
        <w:rPr>
          <w:b/>
          <w:kern w:val="2"/>
        </w:rPr>
        <w:t>XU*</w:t>
      </w:r>
      <w:r w:rsidR="00987D21">
        <w:rPr>
          <w:kern w:val="2"/>
        </w:rPr>
        <w:t>).</w:t>
      </w:r>
    </w:p>
    <w:p w14:paraId="4242C174" w14:textId="77777777" w:rsidR="00987D21" w:rsidRDefault="00987D21" w:rsidP="00987D21">
      <w:pPr>
        <w:pStyle w:val="ListBullet"/>
        <w:keepNext/>
        <w:keepLines/>
        <w:rPr>
          <w:kern w:val="2"/>
        </w:rPr>
      </w:pPr>
      <w:r w:rsidRPr="00A341D1">
        <w:rPr>
          <w:b/>
          <w:kern w:val="2"/>
        </w:rPr>
        <w:t>Builds—</w:t>
      </w:r>
      <w:r>
        <w:rPr>
          <w:kern w:val="2"/>
        </w:rPr>
        <w:t xml:space="preserve">XINDEX checks the contents of the specified build </w:t>
      </w:r>
      <w:r w:rsidR="00A35002">
        <w:rPr>
          <w:kern w:val="2"/>
        </w:rPr>
        <w:t>defined</w:t>
      </w:r>
      <w:r>
        <w:rPr>
          <w:kern w:val="2"/>
        </w:rPr>
        <w:t xml:space="preserve"> in the BUILD</w:t>
      </w:r>
      <w:r w:rsidR="00EE78DD">
        <w:rPr>
          <w:kern w:val="2"/>
        </w:rPr>
        <w:t xml:space="preserve"> (#9.6)</w:t>
      </w:r>
      <w:r>
        <w:rPr>
          <w:kern w:val="2"/>
        </w:rPr>
        <w:t xml:space="preserve"> file</w:t>
      </w:r>
      <w:r>
        <w:rPr>
          <w:kern w:val="2"/>
        </w:rPr>
        <w:fldChar w:fldCharType="begin"/>
      </w:r>
      <w:r>
        <w:instrText xml:space="preserve"> XE </w:instrText>
      </w:r>
      <w:r w:rsidR="009F58E4">
        <w:instrText>“</w:instrText>
      </w:r>
      <w:r>
        <w:rPr>
          <w:kern w:val="2"/>
        </w:rPr>
        <w:instrText>BUILD</w:instrText>
      </w:r>
      <w:r w:rsidR="00EE78DD" w:rsidRPr="005A55A5">
        <w:rPr>
          <w:kern w:val="2"/>
        </w:rPr>
        <w:instrText xml:space="preserve"> (#9.6)</w:instrText>
      </w:r>
      <w:r>
        <w:rPr>
          <w:kern w:val="2"/>
        </w:rPr>
        <w:instrText xml:space="preserve"> F</w:instrText>
      </w:r>
      <w:r w:rsidRPr="005A55A5">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Pr>
          <w:kern w:val="2"/>
        </w:rPr>
        <w:instrText>BUILD</w:instrText>
      </w:r>
      <w:r w:rsidRPr="005A55A5">
        <w:rPr>
          <w:kern w:val="2"/>
        </w:rPr>
        <w:instrText xml:space="preserve"> (#9.6)</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build</w:t>
      </w:r>
      <w:r w:rsidR="00A35002">
        <w:rPr>
          <w:kern w:val="2"/>
        </w:rPr>
        <w:t xml:space="preserve"> on the current system</w:t>
      </w:r>
      <w:r w:rsidRPr="00987D21">
        <w:rPr>
          <w:kern w:val="2"/>
        </w:rPr>
        <w:t xml:space="preserve">, </w:t>
      </w:r>
      <w:r>
        <w:rPr>
          <w:kern w:val="2"/>
        </w:rPr>
        <w:t xml:space="preserve">which includes, </w:t>
      </w:r>
      <w:r w:rsidR="008B676F">
        <w:rPr>
          <w:kern w:val="2"/>
        </w:rPr>
        <w:t>routines</w:t>
      </w:r>
      <w:r>
        <w:rPr>
          <w:kern w:val="2"/>
        </w:rPr>
        <w:t xml:space="preserve">, options, templates, </w:t>
      </w:r>
      <w:r w:rsidR="00587FED">
        <w:rPr>
          <w:kern w:val="2"/>
        </w:rPr>
        <w:t xml:space="preserve">data dictionaries, </w:t>
      </w:r>
      <w:r>
        <w:rPr>
          <w:kern w:val="2"/>
        </w:rPr>
        <w:t>etc.</w:t>
      </w:r>
    </w:p>
    <w:p w14:paraId="160455E9" w14:textId="77777777" w:rsidR="00987D21" w:rsidRDefault="00987D21" w:rsidP="00987D21">
      <w:pPr>
        <w:pStyle w:val="ListBullet"/>
        <w:keepNext/>
        <w:keepLines/>
        <w:rPr>
          <w:kern w:val="2"/>
        </w:rPr>
      </w:pPr>
      <w:r w:rsidRPr="00A341D1">
        <w:rPr>
          <w:b/>
          <w:kern w:val="2"/>
        </w:rPr>
        <w:t>Installs—</w:t>
      </w:r>
      <w:r>
        <w:rPr>
          <w:kern w:val="2"/>
        </w:rPr>
        <w:t xml:space="preserve">XINDEX checks the contents of the specified install </w:t>
      </w:r>
      <w:r w:rsidR="00A35002">
        <w:rPr>
          <w:kern w:val="2"/>
        </w:rPr>
        <w:t>defined</w:t>
      </w:r>
      <w:r>
        <w:rPr>
          <w:kern w:val="2"/>
        </w:rPr>
        <w:t xml:space="preserve"> in the INSTALL</w:t>
      </w:r>
      <w:r w:rsidR="00EE78DD">
        <w:rPr>
          <w:kern w:val="2"/>
        </w:rPr>
        <w:t xml:space="preserve"> (#9.7)</w:t>
      </w:r>
      <w:r>
        <w:rPr>
          <w:kern w:val="2"/>
        </w:rPr>
        <w:t xml:space="preserve"> file</w:t>
      </w:r>
      <w:r>
        <w:rPr>
          <w:kern w:val="2"/>
        </w:rPr>
        <w:fldChar w:fldCharType="begin"/>
      </w:r>
      <w:r>
        <w:instrText xml:space="preserve"> XE </w:instrText>
      </w:r>
      <w:r w:rsidR="009F58E4">
        <w:instrText>“</w:instrText>
      </w:r>
      <w:r w:rsidRPr="006D3B5F">
        <w:rPr>
          <w:kern w:val="2"/>
        </w:rPr>
        <w:instrText>INSTALL</w:instrText>
      </w:r>
      <w:r w:rsidR="00EE78DD" w:rsidRPr="006D3B5F">
        <w:rPr>
          <w:kern w:val="2"/>
        </w:rPr>
        <w:instrText xml:space="preserve"> (#9.7)</w:instrText>
      </w:r>
      <w:r>
        <w:rPr>
          <w:kern w:val="2"/>
        </w:rPr>
        <w:instrText xml:space="preserve"> F</w:instrText>
      </w:r>
      <w:r w:rsidRPr="006D3B5F">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sidRPr="006D3B5F">
        <w:rPr>
          <w:kern w:val="2"/>
        </w:rPr>
        <w:instrText>INSTALL (#9.7)</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install</w:t>
      </w:r>
      <w:r w:rsidR="00A35002">
        <w:rPr>
          <w:kern w:val="2"/>
        </w:rPr>
        <w:t xml:space="preserve"> that have temporarily been loaded into </w:t>
      </w:r>
      <w:r w:rsidR="00A35002" w:rsidRPr="00F065F7">
        <w:rPr>
          <w:b/>
          <w:kern w:val="2"/>
        </w:rPr>
        <w:t>^XTEMP</w:t>
      </w:r>
      <w:r w:rsidR="004B3D57">
        <w:rPr>
          <w:kern w:val="2"/>
        </w:rPr>
        <w:t xml:space="preserve"> global</w:t>
      </w:r>
      <w:r w:rsidR="00A35002">
        <w:rPr>
          <w:kern w:val="2"/>
        </w:rPr>
        <w:fldChar w:fldCharType="begin"/>
      </w:r>
      <w:r w:rsidR="00A35002">
        <w:instrText xml:space="preserve"> XE </w:instrText>
      </w:r>
      <w:r w:rsidR="009F58E4">
        <w:instrText>“</w:instrText>
      </w:r>
      <w:r w:rsidR="00A35002">
        <w:instrText>^</w:instrText>
      </w:r>
      <w:r w:rsidR="00A35002" w:rsidRPr="00323303">
        <w:rPr>
          <w:kern w:val="2"/>
        </w:rPr>
        <w:instrText>XTEMP</w:instrText>
      </w:r>
      <w:r w:rsidR="00A35002">
        <w:rPr>
          <w:kern w:val="2"/>
        </w:rPr>
        <w:instrText xml:space="preserve"> Global</w:instrText>
      </w:r>
      <w:r w:rsidR="009F58E4">
        <w:instrText>”</w:instrText>
      </w:r>
      <w:r w:rsidR="00A35002">
        <w:instrText xml:space="preserve"> </w:instrText>
      </w:r>
      <w:r w:rsidR="00A35002">
        <w:rPr>
          <w:kern w:val="2"/>
        </w:rPr>
        <w:fldChar w:fldCharType="end"/>
      </w:r>
      <w:r w:rsidR="00A35002">
        <w:rPr>
          <w:kern w:val="2"/>
        </w:rPr>
        <w:fldChar w:fldCharType="begin"/>
      </w:r>
      <w:r w:rsidR="00A35002">
        <w:instrText xml:space="preserve"> XE </w:instrText>
      </w:r>
      <w:r w:rsidR="009F58E4">
        <w:instrText>“</w:instrText>
      </w:r>
      <w:r w:rsidR="00A35002">
        <w:instrText>Globals:^</w:instrText>
      </w:r>
      <w:r w:rsidR="00A35002" w:rsidRPr="00323303">
        <w:rPr>
          <w:kern w:val="2"/>
        </w:rPr>
        <w:instrText>XTEMP</w:instrText>
      </w:r>
      <w:r w:rsidR="00A35002">
        <w:rPr>
          <w:kern w:val="2"/>
        </w:rPr>
        <w:instrText xml:space="preserve"> Global</w:instrText>
      </w:r>
      <w:r w:rsidR="009F58E4">
        <w:instrText>”</w:instrText>
      </w:r>
      <w:r w:rsidR="00A35002">
        <w:instrText xml:space="preserve"> </w:instrText>
      </w:r>
      <w:r w:rsidR="00A35002">
        <w:rPr>
          <w:kern w:val="2"/>
        </w:rPr>
        <w:fldChar w:fldCharType="end"/>
      </w:r>
      <w:r w:rsidRPr="00987D21">
        <w:rPr>
          <w:kern w:val="2"/>
        </w:rPr>
        <w:t xml:space="preserve">, </w:t>
      </w:r>
      <w:r>
        <w:rPr>
          <w:kern w:val="2"/>
        </w:rPr>
        <w:t xml:space="preserve">which includes, </w:t>
      </w:r>
      <w:r w:rsidR="008B676F">
        <w:rPr>
          <w:kern w:val="2"/>
        </w:rPr>
        <w:t>routines</w:t>
      </w:r>
      <w:r>
        <w:rPr>
          <w:kern w:val="2"/>
        </w:rPr>
        <w:t>, options, templates</w:t>
      </w:r>
      <w:r w:rsidR="00587FED">
        <w:rPr>
          <w:kern w:val="2"/>
        </w:rPr>
        <w:t>, data dictionaries</w:t>
      </w:r>
      <w:r>
        <w:rPr>
          <w:kern w:val="2"/>
        </w:rPr>
        <w:t>, etc.</w:t>
      </w:r>
    </w:p>
    <w:p w14:paraId="3F608C28" w14:textId="77777777" w:rsidR="00987D21" w:rsidRDefault="00987D21" w:rsidP="00977665">
      <w:pPr>
        <w:pStyle w:val="ListBullet"/>
        <w:rPr>
          <w:kern w:val="2"/>
        </w:rPr>
      </w:pPr>
      <w:r w:rsidRPr="00A341D1">
        <w:rPr>
          <w:b/>
          <w:kern w:val="2"/>
        </w:rPr>
        <w:t>Packages—</w:t>
      </w:r>
      <w:r>
        <w:rPr>
          <w:kern w:val="2"/>
        </w:rPr>
        <w:t xml:space="preserve">XINDEX checks the contents of the specified package </w:t>
      </w:r>
      <w:r w:rsidR="00A35002">
        <w:rPr>
          <w:kern w:val="2"/>
        </w:rPr>
        <w:t>defined</w:t>
      </w:r>
      <w:r>
        <w:rPr>
          <w:kern w:val="2"/>
        </w:rPr>
        <w:t xml:space="preserve"> in the PACKAGE</w:t>
      </w:r>
      <w:r w:rsidR="00EE78DD">
        <w:rPr>
          <w:kern w:val="2"/>
        </w:rPr>
        <w:t xml:space="preserve"> (#9.4)</w:t>
      </w:r>
      <w:r>
        <w:rPr>
          <w:kern w:val="2"/>
        </w:rPr>
        <w:t xml:space="preserve"> file</w:t>
      </w:r>
      <w:r>
        <w:rPr>
          <w:kern w:val="2"/>
        </w:rPr>
        <w:fldChar w:fldCharType="begin"/>
      </w:r>
      <w:r>
        <w:instrText xml:space="preserve"> XE </w:instrText>
      </w:r>
      <w:r w:rsidR="009F58E4">
        <w:instrText>“</w:instrText>
      </w:r>
      <w:r w:rsidRPr="00394403">
        <w:rPr>
          <w:kern w:val="2"/>
        </w:rPr>
        <w:instrText>PACKAGE</w:instrText>
      </w:r>
      <w:r w:rsidR="00EE78DD" w:rsidRPr="00394403">
        <w:rPr>
          <w:kern w:val="2"/>
        </w:rPr>
        <w:instrText xml:space="preserve"> (#9.4)</w:instrText>
      </w:r>
      <w:r>
        <w:rPr>
          <w:kern w:val="2"/>
        </w:rPr>
        <w:instrText xml:space="preserve"> F</w:instrText>
      </w:r>
      <w:r w:rsidRPr="00394403">
        <w:rPr>
          <w:kern w:val="2"/>
        </w:rPr>
        <w:instrText>ile</w:instrText>
      </w:r>
      <w:r w:rsidR="009F58E4">
        <w:instrText>”</w:instrText>
      </w:r>
      <w:r>
        <w:instrText xml:space="preserve"> </w:instrText>
      </w:r>
      <w:r>
        <w:rPr>
          <w:kern w:val="2"/>
        </w:rPr>
        <w:fldChar w:fldCharType="end"/>
      </w:r>
      <w:r>
        <w:rPr>
          <w:kern w:val="2"/>
        </w:rPr>
        <w:fldChar w:fldCharType="begin"/>
      </w:r>
      <w:r>
        <w:instrText xml:space="preserve"> XE </w:instrText>
      </w:r>
      <w:r w:rsidR="009F58E4">
        <w:instrText>“</w:instrText>
      </w:r>
      <w:r>
        <w:instrText>Files:</w:instrText>
      </w:r>
      <w:r w:rsidRPr="00394403">
        <w:rPr>
          <w:kern w:val="2"/>
        </w:rPr>
        <w:instrText>PACKAGE (#9.4)</w:instrText>
      </w:r>
      <w:r w:rsidR="009F58E4">
        <w:instrText>”</w:instrText>
      </w:r>
      <w:r>
        <w:instrText xml:space="preserve"> </w:instrText>
      </w:r>
      <w:r>
        <w:rPr>
          <w:kern w:val="2"/>
        </w:rPr>
        <w:fldChar w:fldCharType="end"/>
      </w:r>
      <w:r>
        <w:rPr>
          <w:kern w:val="2"/>
        </w:rPr>
        <w:t>. XINDEX checks a</w:t>
      </w:r>
      <w:r w:rsidRPr="00987D21">
        <w:rPr>
          <w:kern w:val="2"/>
        </w:rPr>
        <w:t xml:space="preserve">ll components of the </w:t>
      </w:r>
      <w:r>
        <w:rPr>
          <w:kern w:val="2"/>
        </w:rPr>
        <w:t>package</w:t>
      </w:r>
      <w:r w:rsidR="00A35002">
        <w:rPr>
          <w:kern w:val="2"/>
        </w:rPr>
        <w:t xml:space="preserve"> on the current system</w:t>
      </w:r>
      <w:r w:rsidRPr="00987D21">
        <w:rPr>
          <w:kern w:val="2"/>
        </w:rPr>
        <w:t xml:space="preserve">, </w:t>
      </w:r>
      <w:r>
        <w:rPr>
          <w:kern w:val="2"/>
        </w:rPr>
        <w:t xml:space="preserve">which includes, </w:t>
      </w:r>
      <w:r w:rsidR="008B676F">
        <w:rPr>
          <w:kern w:val="2"/>
        </w:rPr>
        <w:t>routines</w:t>
      </w:r>
      <w:r>
        <w:rPr>
          <w:kern w:val="2"/>
        </w:rPr>
        <w:t>, options, templates</w:t>
      </w:r>
      <w:r w:rsidR="00587FED">
        <w:rPr>
          <w:kern w:val="2"/>
        </w:rPr>
        <w:t>, data dictionaries</w:t>
      </w:r>
      <w:r>
        <w:rPr>
          <w:kern w:val="2"/>
        </w:rPr>
        <w:t>, etc.</w:t>
      </w:r>
    </w:p>
    <w:p w14:paraId="5FD6067F" w14:textId="77777777" w:rsidR="001D4733" w:rsidRDefault="001D4733" w:rsidP="001D4733">
      <w:pPr>
        <w:pStyle w:val="BodyText6"/>
      </w:pPr>
    </w:p>
    <w:p w14:paraId="75EDC36E" w14:textId="5916EEDA" w:rsidR="004C725E" w:rsidRDefault="004C725E" w:rsidP="00F62C7C">
      <w:pPr>
        <w:pStyle w:val="BodyText"/>
        <w:keepNext/>
        <w:keepLines/>
        <w:rPr>
          <w:kern w:val="2"/>
        </w:rPr>
      </w:pPr>
      <w:r>
        <w:t xml:space="preserve">Use </w:t>
      </w:r>
      <w:r w:rsidR="00143F62" w:rsidRPr="006B2FCC">
        <w:rPr>
          <w:kern w:val="2"/>
        </w:rPr>
        <w:t>XINDEX</w:t>
      </w:r>
      <w:r w:rsidR="00143F62" w:rsidRPr="006B2FCC">
        <w:rPr>
          <w:vanish/>
          <w:kern w:val="2"/>
        </w:rPr>
        <w:fldChar w:fldCharType="begin"/>
      </w:r>
      <w:r w:rsidR="00143F62" w:rsidRPr="006B2FCC">
        <w:rPr>
          <w:vanish/>
          <w:kern w:val="2"/>
        </w:rPr>
        <w:instrText xml:space="preserve"> XE </w:instrText>
      </w:r>
      <w:r w:rsidR="009F58E4">
        <w:rPr>
          <w:vanish/>
          <w:kern w:val="2"/>
        </w:rPr>
        <w:instrText>“</w:instrText>
      </w:r>
      <w:r w:rsidR="00143F62" w:rsidRPr="006B2FCC">
        <w:rPr>
          <w:kern w:val="2"/>
        </w:rPr>
        <w:instrText>XINDEX Utility</w:instrText>
      </w:r>
      <w:r w:rsidR="009F58E4">
        <w:rPr>
          <w:kern w:val="2"/>
        </w:rPr>
        <w:instrText>”</w:instrText>
      </w:r>
      <w:r w:rsidR="00143F62" w:rsidRPr="006B2FCC">
        <w:rPr>
          <w:kern w:val="2"/>
        </w:rPr>
        <w:instrText xml:space="preserve"> </w:instrText>
      </w:r>
      <w:r w:rsidR="00143F62" w:rsidRPr="006B2FCC">
        <w:rPr>
          <w:vanish/>
          <w:kern w:val="2"/>
        </w:rPr>
        <w:fldChar w:fldCharType="end"/>
      </w:r>
      <w:r w:rsidR="00143F62" w:rsidRPr="006B2FCC">
        <w:rPr>
          <w:vanish/>
          <w:kern w:val="2"/>
        </w:rPr>
        <w:fldChar w:fldCharType="begin"/>
      </w:r>
      <w:r w:rsidR="00143F62" w:rsidRPr="006B2FCC">
        <w:rPr>
          <w:vanish/>
          <w:kern w:val="2"/>
        </w:rPr>
        <w:instrText xml:space="preserve"> XE </w:instrText>
      </w:r>
      <w:r w:rsidR="009F58E4">
        <w:rPr>
          <w:vanish/>
          <w:kern w:val="2"/>
        </w:rPr>
        <w:instrText>“</w:instrText>
      </w:r>
      <w:r w:rsidR="00143F62" w:rsidRPr="006B2FCC">
        <w:rPr>
          <w:vanish/>
          <w:kern w:val="2"/>
        </w:rPr>
        <w:instrText>Utilities:</w:instrText>
      </w:r>
      <w:r w:rsidR="00143F62" w:rsidRPr="006B2FCC">
        <w:rPr>
          <w:kern w:val="2"/>
        </w:rPr>
        <w:instrText>XINDEX</w:instrText>
      </w:r>
      <w:r w:rsidR="009F58E4">
        <w:rPr>
          <w:kern w:val="2"/>
        </w:rPr>
        <w:instrText>”</w:instrText>
      </w:r>
      <w:r w:rsidR="00143F62" w:rsidRPr="006B2FCC">
        <w:rPr>
          <w:kern w:val="2"/>
        </w:rPr>
        <w:instrText xml:space="preserve"> </w:instrText>
      </w:r>
      <w:r w:rsidR="00143F62" w:rsidRPr="006B2FCC">
        <w:rPr>
          <w:vanish/>
          <w:kern w:val="2"/>
        </w:rPr>
        <w:fldChar w:fldCharType="end"/>
      </w:r>
      <w:r w:rsidR="00143F62" w:rsidRPr="006B2FCC">
        <w:rPr>
          <w:kern w:val="2"/>
        </w:rPr>
        <w:t xml:space="preserve"> to verify parts of a software</w:t>
      </w:r>
      <w:r w:rsidR="00F92D1F">
        <w:rPr>
          <w:kern w:val="2"/>
        </w:rPr>
        <w:t xml:space="preserve"> application</w:t>
      </w:r>
      <w:r>
        <w:rPr>
          <w:kern w:val="2"/>
        </w:rPr>
        <w:t xml:space="preserve"> in </w:t>
      </w:r>
      <w:r>
        <w:t>the VistA environment</w:t>
      </w:r>
      <w:r>
        <w:rPr>
          <w:kern w:val="2"/>
        </w:rPr>
        <w:t xml:space="preserve"> that contain M code, including the following:</w:t>
      </w:r>
    </w:p>
    <w:p w14:paraId="3D6F3831" w14:textId="77777777" w:rsidR="00987D21" w:rsidRDefault="00987D21" w:rsidP="00F62C7C">
      <w:pPr>
        <w:pStyle w:val="ListBullet"/>
        <w:keepNext/>
        <w:keepLines/>
        <w:rPr>
          <w:kern w:val="2"/>
        </w:rPr>
      </w:pPr>
      <w:r>
        <w:rPr>
          <w:kern w:val="2"/>
        </w:rPr>
        <w:t>Routines</w:t>
      </w:r>
    </w:p>
    <w:p w14:paraId="6ECB728F" w14:textId="77777777" w:rsidR="00987D21" w:rsidRDefault="00987D21" w:rsidP="00F62C7C">
      <w:pPr>
        <w:pStyle w:val="ListBullet"/>
        <w:keepNext/>
        <w:keepLines/>
        <w:rPr>
          <w:kern w:val="2"/>
        </w:rPr>
      </w:pPr>
      <w:r>
        <w:rPr>
          <w:kern w:val="2"/>
        </w:rPr>
        <w:t>O</w:t>
      </w:r>
      <w:r w:rsidRPr="006B2FCC">
        <w:rPr>
          <w:kern w:val="2"/>
        </w:rPr>
        <w:t>ptions</w:t>
      </w:r>
    </w:p>
    <w:p w14:paraId="0DF6D216" w14:textId="77777777" w:rsidR="004C725E" w:rsidRDefault="004C725E" w:rsidP="00F62C7C">
      <w:pPr>
        <w:pStyle w:val="ListBullet"/>
        <w:keepNext/>
        <w:keepLines/>
        <w:rPr>
          <w:kern w:val="2"/>
        </w:rPr>
      </w:pPr>
      <w:r>
        <w:rPr>
          <w:kern w:val="2"/>
        </w:rPr>
        <w:t>Compiled T</w:t>
      </w:r>
      <w:r w:rsidR="00143F62" w:rsidRPr="006B2FCC">
        <w:rPr>
          <w:kern w:val="2"/>
        </w:rPr>
        <w:t>emplates</w:t>
      </w:r>
    </w:p>
    <w:p w14:paraId="50E64C77" w14:textId="77777777" w:rsidR="004C725E" w:rsidRDefault="004C725E" w:rsidP="00F62C7C">
      <w:pPr>
        <w:pStyle w:val="ListBullet"/>
        <w:keepNext/>
        <w:keepLines/>
        <w:rPr>
          <w:kern w:val="2"/>
        </w:rPr>
      </w:pPr>
      <w:r>
        <w:rPr>
          <w:kern w:val="2"/>
        </w:rPr>
        <w:t>D</w:t>
      </w:r>
      <w:r w:rsidR="00143F62" w:rsidRPr="006B2FCC">
        <w:rPr>
          <w:kern w:val="2"/>
        </w:rPr>
        <w:t>at</w:t>
      </w:r>
      <w:r>
        <w:rPr>
          <w:kern w:val="2"/>
        </w:rPr>
        <w:t>a Dictionaries (DD)</w:t>
      </w:r>
    </w:p>
    <w:p w14:paraId="2E104D18" w14:textId="77777777" w:rsidR="004C725E" w:rsidRDefault="004C725E" w:rsidP="00977665">
      <w:pPr>
        <w:pStyle w:val="ListBullet"/>
        <w:rPr>
          <w:kern w:val="2"/>
        </w:rPr>
      </w:pPr>
      <w:r>
        <w:rPr>
          <w:kern w:val="2"/>
        </w:rPr>
        <w:t>Functions</w:t>
      </w:r>
    </w:p>
    <w:p w14:paraId="71B0616C" w14:textId="77777777" w:rsidR="001D4733" w:rsidRDefault="001D4733" w:rsidP="001D4733">
      <w:pPr>
        <w:pStyle w:val="BodyText6"/>
      </w:pPr>
    </w:p>
    <w:p w14:paraId="426A5FB8" w14:textId="30C4319F" w:rsidR="00CE04BB" w:rsidRDefault="00946312" w:rsidP="00977665">
      <w:pPr>
        <w:pStyle w:val="BodyText"/>
      </w:pPr>
      <w:r>
        <w:t>XINDEX provides</w:t>
      </w:r>
      <w:r w:rsidR="00917804">
        <w:t xml:space="preserve"> greater analysis </w:t>
      </w:r>
      <w:r w:rsidR="00AE796D">
        <w:t>capability</w:t>
      </w:r>
      <w:r w:rsidR="00917804">
        <w:t xml:space="preserve"> than other</w:t>
      </w:r>
      <w:r w:rsidR="00CE04BB">
        <w:t xml:space="preserve"> syntax analysis tool</w:t>
      </w:r>
      <w:r w:rsidR="00917804">
        <w:t>s</w:t>
      </w:r>
      <w:r w:rsidR="008F7AF6">
        <w:t xml:space="preserve"> that operate</w:t>
      </w:r>
      <w:r w:rsidR="00CE04BB">
        <w:t xml:space="preserve"> at the </w:t>
      </w:r>
      <w:r w:rsidR="004C725E">
        <w:t xml:space="preserve">routine </w:t>
      </w:r>
      <w:r w:rsidR="00CE04BB">
        <w:t xml:space="preserve">level </w:t>
      </w:r>
      <w:r w:rsidR="004C725E">
        <w:t>only</w:t>
      </w:r>
      <w:r w:rsidR="00917804">
        <w:t>.</w:t>
      </w:r>
      <w:r w:rsidR="00CE04BB">
        <w:t xml:space="preserve"> As a </w:t>
      </w:r>
      <w:r w:rsidR="00CE04BB" w:rsidRPr="00693676">
        <w:rPr>
          <w:i/>
        </w:rPr>
        <w:t>static</w:t>
      </w:r>
      <w:r w:rsidR="00CE04BB">
        <w:t xml:space="preserve"> analysis tool, </w:t>
      </w:r>
      <w:r w:rsidR="00917804">
        <w:t xml:space="preserve">however, </w:t>
      </w:r>
      <w:r w:rsidR="00CE04BB">
        <w:t xml:space="preserve">XINDEX </w:t>
      </w:r>
      <w:r w:rsidR="008F7AF6">
        <w:t xml:space="preserve">has a </w:t>
      </w:r>
      <w:r w:rsidR="006C5151">
        <w:rPr>
          <w:i/>
        </w:rPr>
        <w:t>fundamental</w:t>
      </w:r>
      <w:r w:rsidR="006C5151" w:rsidRPr="006C5151">
        <w:t xml:space="preserve"> </w:t>
      </w:r>
      <w:r w:rsidR="008F7AF6">
        <w:t xml:space="preserve">limitation of the types of errors that it is able to catch and report. </w:t>
      </w:r>
      <w:r w:rsidR="006C5151">
        <w:t xml:space="preserve">XINDEX is only able to look at the written structure of M code. </w:t>
      </w:r>
      <w:r w:rsidR="008F7AF6">
        <w:t xml:space="preserve">It </w:t>
      </w:r>
      <w:r w:rsidR="008F7AF6" w:rsidRPr="008F7AF6">
        <w:rPr>
          <w:i/>
        </w:rPr>
        <w:t>can</w:t>
      </w:r>
      <w:r w:rsidR="00CE04BB" w:rsidRPr="008F7AF6">
        <w:rPr>
          <w:i/>
        </w:rPr>
        <w:t>not</w:t>
      </w:r>
      <w:r w:rsidR="00CE04BB">
        <w:t xml:space="preserve"> </w:t>
      </w:r>
      <w:r w:rsidR="008F7AF6">
        <w:t xml:space="preserve">look at </w:t>
      </w:r>
      <w:r w:rsidR="00CE04BB">
        <w:t>dynamic aspects</w:t>
      </w:r>
      <w:r>
        <w:t>,</w:t>
      </w:r>
      <w:r w:rsidR="00CE04BB">
        <w:t xml:space="preserve"> such as the run-time symbol table or flow of control when it is modified by conditional branching (e.g., through post-conditionals or argument indirection). </w:t>
      </w:r>
      <w:r w:rsidR="00F850C9">
        <w:t>XINDEX</w:t>
      </w:r>
      <w:r w:rsidR="00CE04BB">
        <w:t xml:space="preserve"> is also generally conservative, at times preferring to report false positives rather than ignore potential problems. </w:t>
      </w:r>
      <w:r w:rsidR="006C5151">
        <w:t>W</w:t>
      </w:r>
      <w:r w:rsidR="006C5151" w:rsidRPr="00B50EE8">
        <w:t>hen analyzing XINDEX output</w:t>
      </w:r>
      <w:r w:rsidR="006C5151">
        <w:t xml:space="preserve">, you </w:t>
      </w:r>
      <w:r w:rsidR="004117F1" w:rsidRPr="004117F1">
        <w:rPr>
          <w:i/>
        </w:rPr>
        <w:t>must</w:t>
      </w:r>
      <w:r w:rsidR="006C5151">
        <w:t xml:space="preserve"> take all of this into consideration.</w:t>
      </w:r>
    </w:p>
    <w:p w14:paraId="05E6F30F" w14:textId="77777777" w:rsidR="00F850C9" w:rsidRDefault="00CE04BB" w:rsidP="00F850C9">
      <w:pPr>
        <w:pStyle w:val="BodyText"/>
        <w:keepNext/>
        <w:keepLines/>
      </w:pPr>
      <w:r>
        <w:t>VistA</w:t>
      </w:r>
      <w:r w:rsidR="00F92D1F">
        <w:t xml:space="preserve"> application</w:t>
      </w:r>
      <w:r>
        <w:t>s are required to follow a set of Standards and Conventions (SAC)</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VA Programming Standards and Conventions (SAC)</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Pr>
          <w:vanish/>
          <w:kern w:val="2"/>
        </w:rPr>
        <w:instrText>SAC:</w:instrText>
      </w:r>
      <w:r w:rsidRPr="006B2FCC">
        <w:rPr>
          <w:kern w:val="2"/>
        </w:rPr>
        <w:instrText>VA Programming Standards and Conventions</w:instrText>
      </w:r>
      <w:r w:rsidR="009F58E4">
        <w:rPr>
          <w:kern w:val="2"/>
        </w:rPr>
        <w:instrText>”</w:instrText>
      </w:r>
      <w:r w:rsidRPr="006B2FCC">
        <w:rPr>
          <w:kern w:val="2"/>
        </w:rPr>
        <w:instrText xml:space="preserve"> </w:instrText>
      </w:r>
      <w:r w:rsidRPr="006B2FCC">
        <w:rPr>
          <w:vanish/>
          <w:kern w:val="2"/>
        </w:rPr>
        <w:fldChar w:fldCharType="end"/>
      </w:r>
      <w:r w:rsidR="00F850C9" w:rsidRPr="00EC2C9F">
        <w:rPr>
          <w:kern w:val="2"/>
        </w:rPr>
        <w:t xml:space="preserve"> as set by the VA</w:t>
      </w:r>
      <w:r w:rsidR="00FF3F33">
        <w:rPr>
          <w:kern w:val="2"/>
        </w:rPr>
        <w:t>’</w:t>
      </w:r>
      <w:r w:rsidR="00F850C9" w:rsidRPr="00EC2C9F">
        <w:rPr>
          <w:kern w:val="2"/>
        </w:rPr>
        <w:t>s Standards and Conventions Committee (SACC)</w:t>
      </w:r>
      <w:r w:rsidR="008F7AF6" w:rsidRPr="00EC2C9F">
        <w:rPr>
          <w:kern w:val="2"/>
        </w:rPr>
        <w:t>, which are defined as follows:</w:t>
      </w:r>
    </w:p>
    <w:p w14:paraId="0807386E" w14:textId="77777777" w:rsidR="00F850C9" w:rsidRDefault="00F850C9" w:rsidP="00F850C9">
      <w:pPr>
        <w:pStyle w:val="ListBullet"/>
        <w:keepNext/>
        <w:keepLines/>
      </w:pPr>
      <w:r w:rsidRPr="00F850C9">
        <w:rPr>
          <w:b/>
        </w:rPr>
        <w:t>S</w:t>
      </w:r>
      <w:r w:rsidR="00CE04BB" w:rsidRPr="00F850C9">
        <w:rPr>
          <w:b/>
        </w:rPr>
        <w:t>tandard</w:t>
      </w:r>
      <w:r w:rsidRPr="00F850C9">
        <w:rPr>
          <w:b/>
        </w:rPr>
        <w:t>—</w:t>
      </w:r>
      <w:r>
        <w:t>R</w:t>
      </w:r>
      <w:r w:rsidR="00CE04BB">
        <w:t xml:space="preserve">equirement that </w:t>
      </w:r>
      <w:r w:rsidR="00CE04BB" w:rsidRPr="000E2F3B">
        <w:rPr>
          <w:i/>
        </w:rPr>
        <w:t>must</w:t>
      </w:r>
      <w:r w:rsidR="00CE04BB">
        <w:t xml:space="preserve"> be adhered to</w:t>
      </w:r>
      <w:r>
        <w:t>.</w:t>
      </w:r>
    </w:p>
    <w:p w14:paraId="180C8D5C" w14:textId="77777777" w:rsidR="00F850C9" w:rsidRDefault="00F850C9" w:rsidP="00F850C9">
      <w:pPr>
        <w:pStyle w:val="ListBullet"/>
      </w:pPr>
      <w:r w:rsidRPr="00F850C9">
        <w:rPr>
          <w:b/>
        </w:rPr>
        <w:t>C</w:t>
      </w:r>
      <w:r w:rsidR="00CE04BB" w:rsidRPr="00F850C9">
        <w:rPr>
          <w:b/>
        </w:rPr>
        <w:t>onvention</w:t>
      </w:r>
      <w:r w:rsidRPr="00F850C9">
        <w:rPr>
          <w:b/>
        </w:rPr>
        <w:t>—</w:t>
      </w:r>
      <w:r>
        <w:t>R</w:t>
      </w:r>
      <w:r w:rsidR="00CE04BB">
        <w:t xml:space="preserve">ule that </w:t>
      </w:r>
      <w:r w:rsidR="00CE04BB" w:rsidRPr="000E2F3B">
        <w:rPr>
          <w:i/>
        </w:rPr>
        <w:t>should</w:t>
      </w:r>
      <w:r>
        <w:t xml:space="preserve"> be followed.</w:t>
      </w:r>
    </w:p>
    <w:p w14:paraId="226386AD" w14:textId="77777777" w:rsidR="001D4733" w:rsidRDefault="001D4733" w:rsidP="001D4733">
      <w:pPr>
        <w:pStyle w:val="BodyText6"/>
      </w:pPr>
    </w:p>
    <w:p w14:paraId="3497BB25" w14:textId="16966313" w:rsidR="00CE04BB" w:rsidRDefault="00CE04BB" w:rsidP="00CE04BB">
      <w:pPr>
        <w:pStyle w:val="BodyText"/>
      </w:pPr>
      <w:r>
        <w:t>VistA protects many of its abstractions via convention</w:t>
      </w:r>
      <w:r w:rsidR="008F7AF6">
        <w:t xml:space="preserve">, </w:t>
      </w:r>
      <w:r>
        <w:t xml:space="preserve">even when those conventions are requirements. XINDEX </w:t>
      </w:r>
      <w:r w:rsidRPr="006B2FCC">
        <w:rPr>
          <w:kern w:val="2"/>
        </w:rPr>
        <w:t xml:space="preserve">checks that </w:t>
      </w:r>
      <w:r>
        <w:rPr>
          <w:kern w:val="2"/>
        </w:rPr>
        <w:t xml:space="preserve">the </w:t>
      </w:r>
      <w:r>
        <w:t>MUMPS (M)</w:t>
      </w:r>
      <w:r w:rsidRPr="006B2FCC">
        <w:rPr>
          <w:kern w:val="2"/>
        </w:rPr>
        <w:t xml:space="preserve"> routine code conforms to the 1995 </w:t>
      </w:r>
      <w:smartTag w:uri="urn:schemas-microsoft-com:office:smarttags" w:element="stockticker">
        <w:r w:rsidRPr="006B2FCC">
          <w:rPr>
            <w:kern w:val="2"/>
          </w:rPr>
          <w:t>ANSI</w:t>
        </w:r>
      </w:smartTag>
      <w:r w:rsidRPr="006B2FCC">
        <w:rPr>
          <w:kern w:val="2"/>
        </w:rPr>
        <w:t xml:space="preserve"> M Standard and </w:t>
      </w:r>
      <w:r w:rsidRPr="00936E53">
        <w:rPr>
          <w:i/>
          <w:kern w:val="2"/>
        </w:rPr>
        <w:t xml:space="preserve">VA </w:t>
      </w:r>
      <w:r w:rsidRPr="006B2FCC">
        <w:rPr>
          <w:i/>
          <w:kern w:val="2"/>
        </w:rPr>
        <w:t>Programming Standards and Conventions (SAC)</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VA Programming Standards and Conventions (SAC)</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Pr>
          <w:vanish/>
          <w:kern w:val="2"/>
        </w:rPr>
        <w:instrText>SAC:</w:instrText>
      </w:r>
      <w:r w:rsidRPr="006B2FCC">
        <w:rPr>
          <w:kern w:val="2"/>
        </w:rPr>
        <w:instrText>VA Programming Standards and Conventions</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r w:rsidRPr="006B2FCC">
        <w:t xml:space="preserve"> </w:t>
      </w:r>
      <w:r w:rsidR="006C5151" w:rsidRPr="00B50EE8">
        <w:t xml:space="preserve">XINDEX </w:t>
      </w:r>
      <w:r w:rsidR="006C5151">
        <w:t xml:space="preserve">considers all </w:t>
      </w:r>
      <w:r w:rsidR="006C5151" w:rsidRPr="006B2FCC">
        <w:t xml:space="preserve">SAC </w:t>
      </w:r>
      <w:r w:rsidR="006C5151">
        <w:t>prohibitions as an error</w:t>
      </w:r>
      <w:r w:rsidR="006C5151" w:rsidRPr="006B2FCC">
        <w:t>.</w:t>
      </w:r>
      <w:r w:rsidR="006C5151">
        <w:t xml:space="preserve"> </w:t>
      </w:r>
      <w:r w:rsidR="006C5151" w:rsidRPr="00B50EE8">
        <w:t>XINDEX check</w:t>
      </w:r>
      <w:r w:rsidR="006C5151">
        <w:t>s</w:t>
      </w:r>
      <w:r w:rsidR="006C5151" w:rsidRPr="00B50EE8">
        <w:t xml:space="preserve"> SAC requirements</w:t>
      </w:r>
      <w:r w:rsidR="006C5151">
        <w:t>,</w:t>
      </w:r>
      <w:r w:rsidR="006C5151" w:rsidRPr="00B50EE8">
        <w:t xml:space="preserve"> </w:t>
      </w:r>
      <w:r w:rsidR="006C5151">
        <w:t>because conformance to the SAC is essential to the proper function of VistA.</w:t>
      </w:r>
    </w:p>
    <w:p w14:paraId="3BF3412D" w14:textId="77777777" w:rsidR="00CE04BB" w:rsidRDefault="00CE04BB" w:rsidP="00CE04BB">
      <w:pPr>
        <w:pStyle w:val="BodyText"/>
        <w:keepNext/>
        <w:keepLines/>
      </w:pPr>
      <w:r>
        <w:t xml:space="preserve">VistA is </w:t>
      </w:r>
      <w:r w:rsidR="008A622B">
        <w:t>comprised of</w:t>
      </w:r>
      <w:r>
        <w:t xml:space="preserve"> a number of software </w:t>
      </w:r>
      <w:r w:rsidRPr="00DC72A0">
        <w:t xml:space="preserve">packages </w:t>
      </w:r>
      <w:r>
        <w:t>(defined by namespace), which can be further divided into the following two basic groups:</w:t>
      </w:r>
    </w:p>
    <w:p w14:paraId="7E1820CD" w14:textId="77777777" w:rsidR="00CE04BB" w:rsidRPr="00DC72A0" w:rsidRDefault="00F92D1F" w:rsidP="00CE04BB">
      <w:pPr>
        <w:pStyle w:val="ListBullet"/>
        <w:keepNext/>
        <w:keepLines/>
      </w:pPr>
      <w:r w:rsidRPr="002426B7">
        <w:rPr>
          <w:b/>
        </w:rPr>
        <w:t>Ap</w:t>
      </w:r>
      <w:r w:rsidR="00CE04BB" w:rsidRPr="002426B7">
        <w:rPr>
          <w:b/>
        </w:rPr>
        <w:t>plications—</w:t>
      </w:r>
      <w:r w:rsidR="00CE04BB">
        <w:t>VistA client</w:t>
      </w:r>
      <w:r>
        <w:t xml:space="preserve"> application</w:t>
      </w:r>
      <w:r w:rsidR="00CE04BB">
        <w:t>s or</w:t>
      </w:r>
      <w:r>
        <w:t xml:space="preserve"> application</w:t>
      </w:r>
      <w:r w:rsidR="00CE04BB">
        <w:t xml:space="preserve"> modules (e.g., Pharmacy, Laboratory, Patient Care Encounter [PCE]).</w:t>
      </w:r>
    </w:p>
    <w:p w14:paraId="7EAF6748" w14:textId="77777777" w:rsidR="00CE04BB" w:rsidRDefault="00CE04BB" w:rsidP="00CE04BB">
      <w:pPr>
        <w:pStyle w:val="ListBullet"/>
        <w:keepNext/>
        <w:keepLines/>
      </w:pPr>
      <w:r w:rsidRPr="002426B7">
        <w:rPr>
          <w:b/>
        </w:rPr>
        <w:t>Infrastructure</w:t>
      </w:r>
      <w:r w:rsidR="00143F62" w:rsidRPr="002426B7">
        <w:rPr>
          <w:b/>
        </w:rPr>
        <w:t xml:space="preserve"> </w:t>
      </w:r>
      <w:r w:rsidR="00F45DA7" w:rsidRPr="002426B7">
        <w:rPr>
          <w:b/>
        </w:rPr>
        <w:t>A</w:t>
      </w:r>
      <w:r w:rsidR="00F92D1F" w:rsidRPr="002426B7">
        <w:rPr>
          <w:b/>
        </w:rPr>
        <w:t>p</w:t>
      </w:r>
      <w:r w:rsidR="00143F62" w:rsidRPr="002426B7">
        <w:rPr>
          <w:b/>
        </w:rPr>
        <w:t>plications</w:t>
      </w:r>
      <w:r w:rsidRPr="002426B7">
        <w:rPr>
          <w:b/>
        </w:rPr>
        <w:t>—</w:t>
      </w:r>
      <w:r>
        <w:t>Collection of Infrastructure packages that implement the basic programming and runtime VistA framework. For example:</w:t>
      </w:r>
    </w:p>
    <w:p w14:paraId="2A1A3D74" w14:textId="77777777" w:rsidR="00CE04BB" w:rsidRDefault="00CE04BB" w:rsidP="002418D7">
      <w:pPr>
        <w:pStyle w:val="ListBullet2"/>
        <w:keepNext/>
        <w:keepLines/>
      </w:pPr>
      <w:r w:rsidRPr="002426B7">
        <w:rPr>
          <w:b/>
        </w:rPr>
        <w:t>Kernel</w:t>
      </w:r>
      <w:r w:rsidR="00D96F2A" w:rsidRPr="002426B7">
        <w:rPr>
          <w:b/>
        </w:rPr>
        <w:t>/Kernel Toolkit</w:t>
      </w:r>
      <w:r w:rsidRPr="002426B7">
        <w:rPr>
          <w:b/>
        </w:rPr>
        <w:t>—</w:t>
      </w:r>
      <w:r>
        <w:t>Provides a portable system interface, a common execution environment, and essential services such as signon and security.</w:t>
      </w:r>
    </w:p>
    <w:p w14:paraId="4BB44E33" w14:textId="77777777" w:rsidR="00143F62" w:rsidRDefault="00143F62" w:rsidP="002418D7">
      <w:pPr>
        <w:pStyle w:val="ListBullet2"/>
        <w:keepNext/>
        <w:keepLines/>
      </w:pPr>
      <w:r w:rsidRPr="002426B7">
        <w:rPr>
          <w:b/>
        </w:rPr>
        <w:t>MailMan—</w:t>
      </w:r>
      <w:r>
        <w:t xml:space="preserve">Provides </w:t>
      </w:r>
      <w:r w:rsidR="001674BA">
        <w:t>VistA email functionality.</w:t>
      </w:r>
    </w:p>
    <w:p w14:paraId="5F28EA2B" w14:textId="77777777" w:rsidR="00CE04BB" w:rsidRDefault="00CE04BB" w:rsidP="001D3B15">
      <w:pPr>
        <w:pStyle w:val="ListBullet2"/>
      </w:pPr>
      <w:r w:rsidRPr="002426B7">
        <w:rPr>
          <w:b/>
        </w:rPr>
        <w:t>VA FileMan—</w:t>
      </w:r>
      <w:r>
        <w:t>Provides database functionality built on top of the M global subsystem integrated with the VistA security model.</w:t>
      </w:r>
    </w:p>
    <w:p w14:paraId="2C6E843A" w14:textId="77777777" w:rsidR="001D4733" w:rsidRDefault="001D4733" w:rsidP="001D4733">
      <w:pPr>
        <w:pStyle w:val="BodyText6"/>
      </w:pPr>
    </w:p>
    <w:p w14:paraId="3FAC6630" w14:textId="5F326C38" w:rsidR="00CE04BB" w:rsidRDefault="006E78DA" w:rsidP="00CE04BB">
      <w:pPr>
        <w:pStyle w:val="BodyText"/>
      </w:pPr>
      <w:r>
        <w:t>It is important to recognize that the rules for VistA infrastructure packages (particularly Kernel and VA FileMan) are different from other VistA</w:t>
      </w:r>
      <w:r w:rsidR="003C2A79">
        <w:t xml:space="preserve"> application</w:t>
      </w:r>
      <w:r>
        <w:t xml:space="preserve">s. Code used in infrastructure packages to implement a system interface </w:t>
      </w:r>
      <w:r w:rsidR="004117F1" w:rsidRPr="004117F1">
        <w:rPr>
          <w:i/>
        </w:rPr>
        <w:t>must</w:t>
      </w:r>
      <w:r>
        <w:t xml:space="preserve"> be able to use implementation-specific code. </w:t>
      </w:r>
      <w:r w:rsidR="00CE04BB">
        <w:t>Accordingly, Kernel (</w:t>
      </w:r>
      <w:r w:rsidR="008A622B">
        <w:t>and sometimes</w:t>
      </w:r>
      <w:r w:rsidR="00CE04BB">
        <w:t xml:space="preserve"> VA FileMan) has standing exemptions from many of the requirements of the SAC. </w:t>
      </w:r>
      <w:r>
        <w:t>Thus, XINDEX sometimes reports errors and standards violations for allowed constructs.</w:t>
      </w:r>
    </w:p>
    <w:p w14:paraId="53D90EDC" w14:textId="38AB94F8" w:rsidR="00CE04BB" w:rsidRDefault="00AB6B2C" w:rsidP="002418D7">
      <w:pPr>
        <w:pStyle w:val="Note"/>
        <w:rPr>
          <w:rFonts w:cs="Times New Roman"/>
          <w:kern w:val="2"/>
        </w:rPr>
      </w:pPr>
      <w:r>
        <w:rPr>
          <w:noProof/>
          <w:lang w:eastAsia="en-US"/>
        </w:rPr>
        <w:drawing>
          <wp:inline distT="0" distB="0" distL="0" distR="0" wp14:anchorId="08C7F36C" wp14:editId="7136AE51">
            <wp:extent cx="285750" cy="285750"/>
            <wp:effectExtent l="0" t="0" r="0" b="0"/>
            <wp:docPr id="616" name="Picture 6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EC2C9F">
        <w:rPr>
          <w:rFonts w:cs="Times New Roman"/>
          <w:b/>
        </w:rPr>
        <w:t>REF:</w:t>
      </w:r>
      <w:r w:rsidR="002418D7">
        <w:rPr>
          <w:rFonts w:cs="Times New Roman"/>
        </w:rPr>
        <w:t xml:space="preserve"> </w:t>
      </w:r>
      <w:r w:rsidR="002418D7" w:rsidRPr="006B2FCC">
        <w:rPr>
          <w:rFonts w:cs="Times New Roman"/>
        </w:rPr>
        <w:t xml:space="preserve">For more information on the Standards and Conventions Committee (SACC) and </w:t>
      </w:r>
      <w:r w:rsidR="002418D7" w:rsidRPr="006B2FCC">
        <w:rPr>
          <w:rFonts w:cs="Times New Roman"/>
          <w:kern w:val="2"/>
        </w:rPr>
        <w:t xml:space="preserve">Standards and Conventions (SAC) documentation, </w:t>
      </w:r>
      <w:r w:rsidR="008459A5">
        <w:rPr>
          <w:rFonts w:cs="Times New Roman"/>
          <w:kern w:val="2"/>
        </w:rPr>
        <w:t>see</w:t>
      </w:r>
      <w:r w:rsidR="002418D7" w:rsidRPr="006B2FCC">
        <w:rPr>
          <w:rFonts w:cs="Times New Roman"/>
          <w:kern w:val="2"/>
        </w:rPr>
        <w:t xml:space="preserve"> the</w:t>
      </w:r>
      <w:r w:rsidR="002418D7">
        <w:rPr>
          <w:rFonts w:cs="Times New Roman"/>
          <w:kern w:val="2"/>
        </w:rPr>
        <w:t xml:space="preserve"> </w:t>
      </w:r>
      <w:r w:rsidR="008459A5">
        <w:rPr>
          <w:rFonts w:cs="Times New Roman"/>
          <w:kern w:val="2"/>
        </w:rPr>
        <w:t>SACC</w:t>
      </w:r>
      <w:r w:rsidR="002426B7">
        <w:rPr>
          <w:rFonts w:cs="Times New Roman"/>
          <w:kern w:val="2"/>
        </w:rPr>
        <w:t xml:space="preserve"> VA Intranet w</w:t>
      </w:r>
      <w:r w:rsidR="002418D7">
        <w:rPr>
          <w:rFonts w:cs="Times New Roman"/>
          <w:kern w:val="2"/>
        </w:rPr>
        <w:t>ebsite</w:t>
      </w:r>
      <w:r w:rsidR="008459A5">
        <w:rPr>
          <w:rFonts w:cs="Times New Roman"/>
          <w:kern w:val="2"/>
        </w:rPr>
        <w:t>.</w:t>
      </w:r>
    </w:p>
    <w:p w14:paraId="297EC2C4" w14:textId="77777777" w:rsidR="003D17D0" w:rsidRPr="006B2FCC" w:rsidRDefault="003D17D0" w:rsidP="003D17D0">
      <w:pPr>
        <w:pStyle w:val="BodyText6"/>
      </w:pPr>
    </w:p>
    <w:p w14:paraId="491BFC71" w14:textId="77777777" w:rsidR="00CE04BB" w:rsidRDefault="00CE04BB" w:rsidP="00C54011">
      <w:pPr>
        <w:pStyle w:val="Heading3"/>
        <w:rPr>
          <w:kern w:val="2"/>
        </w:rPr>
      </w:pPr>
      <w:bookmarkStart w:id="2163" w:name="_Toc148368052"/>
      <w:r>
        <w:t xml:space="preserve">Types of </w:t>
      </w:r>
      <w:r w:rsidR="00EC01DD">
        <w:t xml:space="preserve">XINDEX </w:t>
      </w:r>
      <w:r>
        <w:t>Findings</w:t>
      </w:r>
      <w:bookmarkEnd w:id="2163"/>
    </w:p>
    <w:p w14:paraId="51B051D1" w14:textId="7F02966B" w:rsidR="00CE04BB" w:rsidRDefault="00CE04BB" w:rsidP="00CE04BB">
      <w:pPr>
        <w:pStyle w:val="BodyText"/>
        <w:keepNext/>
        <w:keepLines/>
        <w:rPr>
          <w:kern w:val="2"/>
        </w:rPr>
      </w:pPr>
      <w:r w:rsidRPr="006B2FCC">
        <w:rPr>
          <w:kern w:val="2"/>
        </w:rPr>
        <w:t xml:space="preserve">XINDEX </w:t>
      </w:r>
      <w:r>
        <w:t>reports its findings under the following general categories</w:t>
      </w:r>
      <w:r>
        <w:rPr>
          <w:kern w:val="2"/>
        </w:rPr>
        <w:t xml:space="preserve"> of</w:t>
      </w:r>
      <w:r w:rsidRPr="006B2FCC">
        <w:rPr>
          <w:kern w:val="2"/>
        </w:rPr>
        <w:t xml:space="preserve"> codes (error flags)</w:t>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XINDEX Utility:Error Codes</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Utilities:</w:instrText>
      </w:r>
      <w:r w:rsidRPr="006B2FCC">
        <w:rPr>
          <w:kern w:val="2"/>
        </w:rPr>
        <w:instrText>XINDEX:Error Codes</w:instrText>
      </w:r>
      <w:r w:rsidR="009F58E4">
        <w:rPr>
          <w:kern w:val="2"/>
        </w:rPr>
        <w:instrText>”</w:instrText>
      </w:r>
      <w:r w:rsidRPr="006B2FCC">
        <w:rPr>
          <w:kern w:val="2"/>
        </w:rPr>
        <w:instrText xml:space="preserve"> </w:instrText>
      </w:r>
      <w:r w:rsidRPr="006B2FCC">
        <w:rPr>
          <w:vanish/>
          <w:kern w:val="2"/>
        </w:rPr>
        <w:fldChar w:fldCharType="end"/>
      </w:r>
      <w:r w:rsidRPr="006B2FCC">
        <w:rPr>
          <w:kern w:val="2"/>
        </w:rPr>
        <w:t>:</w:t>
      </w:r>
    </w:p>
    <w:p w14:paraId="21517013" w14:textId="77777777" w:rsidR="003D17D0" w:rsidRPr="006B2FCC" w:rsidRDefault="003D17D0" w:rsidP="003D17D0">
      <w:pPr>
        <w:pStyle w:val="BodyText6"/>
        <w:keepNext/>
        <w:keepLines/>
      </w:pPr>
    </w:p>
    <w:p w14:paraId="743FA5CD" w14:textId="35C21B03" w:rsidR="00CE04BB" w:rsidRDefault="00CE04BB" w:rsidP="00BC5B57">
      <w:pPr>
        <w:pStyle w:val="Caption"/>
      </w:pPr>
      <w:bookmarkStart w:id="2164" w:name="_Toc148365683"/>
      <w:r>
        <w:t xml:space="preserve">Table </w:t>
      </w:r>
      <w:fldSimple w:instr=" SEQ Table \* ARABIC ">
        <w:r w:rsidR="00C57752">
          <w:rPr>
            <w:noProof/>
          </w:rPr>
          <w:t>37</w:t>
        </w:r>
      </w:fldSimple>
      <w:r w:rsidR="004D429B">
        <w:t>:</w:t>
      </w:r>
      <w:r w:rsidR="00DD647B">
        <w:t xml:space="preserve"> XINDEX—Types of F</w:t>
      </w:r>
      <w:r>
        <w:t>inding</w:t>
      </w:r>
      <w:r w:rsidR="008A622B">
        <w:t>s</w:t>
      </w:r>
      <w:r>
        <w:t xml:space="preserve"> (</w:t>
      </w:r>
      <w:r w:rsidR="00DD647B">
        <w:t>C</w:t>
      </w:r>
      <w:r w:rsidR="00190783">
        <w:t xml:space="preserve">ategory </w:t>
      </w:r>
      <w:r w:rsidR="00DD647B">
        <w:t>Codes or F</w:t>
      </w:r>
      <w:r>
        <w:t>lags)</w:t>
      </w:r>
      <w:bookmarkEnd w:id="216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583"/>
        <w:gridCol w:w="7613"/>
      </w:tblGrid>
      <w:tr w:rsidR="00CE04BB" w:rsidRPr="00080F80" w14:paraId="222EDAB6" w14:textId="77777777" w:rsidTr="0029217A">
        <w:trPr>
          <w:tblHeader/>
        </w:trPr>
        <w:tc>
          <w:tcPr>
            <w:tcW w:w="1584" w:type="dxa"/>
            <w:shd w:val="clear" w:color="auto" w:fill="F2F2F2" w:themeFill="background1" w:themeFillShade="F2"/>
            <w:vAlign w:val="bottom"/>
          </w:tcPr>
          <w:p w14:paraId="48C8925F" w14:textId="77777777" w:rsidR="00CE04BB" w:rsidRPr="00A443EB" w:rsidRDefault="00190783" w:rsidP="00190783">
            <w:pPr>
              <w:pStyle w:val="TableHeading"/>
              <w:jc w:val="center"/>
              <w:rPr>
                <w:kern w:val="2"/>
              </w:rPr>
            </w:pPr>
            <w:bookmarkStart w:id="2165" w:name="COL001_TBL029"/>
            <w:bookmarkEnd w:id="2165"/>
            <w:r>
              <w:rPr>
                <w:kern w:val="2"/>
              </w:rPr>
              <w:t xml:space="preserve">Category </w:t>
            </w:r>
            <w:r w:rsidR="00CE04BB" w:rsidRPr="00A443EB">
              <w:rPr>
                <w:kern w:val="2"/>
              </w:rPr>
              <w:t>Code</w:t>
            </w:r>
            <w:r w:rsidR="00826745">
              <w:rPr>
                <w:kern w:val="2"/>
              </w:rPr>
              <w:t>/Other</w:t>
            </w:r>
          </w:p>
        </w:tc>
        <w:tc>
          <w:tcPr>
            <w:tcW w:w="7650" w:type="dxa"/>
            <w:shd w:val="clear" w:color="auto" w:fill="F2F2F2" w:themeFill="background1" w:themeFillShade="F2"/>
            <w:vAlign w:val="bottom"/>
          </w:tcPr>
          <w:p w14:paraId="51A42BBD" w14:textId="77777777" w:rsidR="00CE04BB" w:rsidRDefault="00CE04BB" w:rsidP="00190783">
            <w:pPr>
              <w:pStyle w:val="TableHeading"/>
              <w:rPr>
                <w:kern w:val="2"/>
              </w:rPr>
            </w:pPr>
            <w:r>
              <w:rPr>
                <w:kern w:val="2"/>
              </w:rPr>
              <w:t>Description</w:t>
            </w:r>
          </w:p>
        </w:tc>
      </w:tr>
      <w:tr w:rsidR="00CE04BB" w:rsidRPr="00080F80" w14:paraId="4DF3BA2E" w14:textId="77777777" w:rsidTr="00F07FF0">
        <w:tc>
          <w:tcPr>
            <w:tcW w:w="1584" w:type="dxa"/>
          </w:tcPr>
          <w:p w14:paraId="7A8944EA" w14:textId="77777777" w:rsidR="00CE04BB" w:rsidRPr="00080F80" w:rsidRDefault="00CE04BB" w:rsidP="009143C8">
            <w:pPr>
              <w:pStyle w:val="TableText"/>
              <w:keepNext/>
              <w:keepLines/>
              <w:jc w:val="center"/>
              <w:rPr>
                <w:b/>
                <w:kern w:val="2"/>
              </w:rPr>
            </w:pPr>
            <w:r w:rsidRPr="00080F80">
              <w:rPr>
                <w:b/>
                <w:kern w:val="2"/>
              </w:rPr>
              <w:t>F</w:t>
            </w:r>
          </w:p>
        </w:tc>
        <w:tc>
          <w:tcPr>
            <w:tcW w:w="7650" w:type="dxa"/>
          </w:tcPr>
          <w:p w14:paraId="7F25CC2D" w14:textId="77777777" w:rsidR="00CE04BB" w:rsidRPr="00080F80" w:rsidRDefault="0040429D" w:rsidP="009143C8">
            <w:pPr>
              <w:pStyle w:val="TableText"/>
              <w:keepNext/>
              <w:keepLines/>
            </w:pPr>
            <w:r w:rsidRPr="00C32C85">
              <w:rPr>
                <w:b/>
                <w:color w:val="0000FF"/>
                <w:kern w:val="2"/>
                <w:u w:val="single"/>
              </w:rPr>
              <w:fldChar w:fldCharType="begin" w:fldLock="1"/>
            </w:r>
            <w:r w:rsidRPr="00C32C85">
              <w:rPr>
                <w:b/>
                <w:color w:val="0000FF"/>
                <w:u w:val="single"/>
              </w:rPr>
              <w:instrText xml:space="preserve"> REF _Ref311462391 \h </w:instrText>
            </w:r>
            <w:r w:rsidRPr="00C32C85">
              <w:rPr>
                <w:b/>
                <w:color w:val="0000FF"/>
                <w:kern w:val="2"/>
                <w:u w:val="single"/>
              </w:rPr>
              <w:instrText xml:space="preserve"> \* MERGEFORMAT </w:instrText>
            </w:r>
            <w:r w:rsidRPr="00C32C85">
              <w:rPr>
                <w:b/>
                <w:color w:val="0000FF"/>
                <w:kern w:val="2"/>
                <w:u w:val="single"/>
              </w:rPr>
            </w:r>
            <w:r w:rsidRPr="00C32C85">
              <w:rPr>
                <w:b/>
                <w:color w:val="0000FF"/>
                <w:kern w:val="2"/>
                <w:u w:val="single"/>
              </w:rPr>
              <w:fldChar w:fldCharType="separate"/>
            </w:r>
            <w:r w:rsidR="00EB0586" w:rsidRPr="00EB0586">
              <w:rPr>
                <w:b/>
                <w:color w:val="0000FF"/>
                <w:kern w:val="2"/>
                <w:u w:val="single"/>
              </w:rPr>
              <w:t>Fatal M Errors (Hard MUMPS Error)</w:t>
            </w:r>
            <w:r w:rsidRPr="00C32C85">
              <w:rPr>
                <w:b/>
                <w:color w:val="0000FF"/>
                <w:kern w:val="2"/>
                <w:u w:val="single"/>
              </w:rPr>
              <w:fldChar w:fldCharType="end"/>
            </w:r>
            <w:r w:rsidR="00CE04BB" w:rsidRPr="00080F80">
              <w:rPr>
                <w:b/>
              </w:rPr>
              <w:t>—</w:t>
            </w:r>
            <w:r w:rsidR="00CE04BB" w:rsidRPr="00080F80">
              <w:t xml:space="preserve">These are unrecoverable errors that cause a program to fail if the commands are executed. </w:t>
            </w:r>
            <w:r w:rsidR="006E78DA" w:rsidRPr="00080F80">
              <w:t>It is possible, however, that these types of errors might exist in routines that run correctly. The error occurs (or may occur, depending on the underlying implementation)</w:t>
            </w:r>
            <w:r w:rsidR="00CE04BB" w:rsidRPr="00080F80">
              <w:t xml:space="preserve"> </w:t>
            </w:r>
            <w:r w:rsidR="006E78DA" w:rsidRPr="00080F80">
              <w:t xml:space="preserve">only </w:t>
            </w:r>
            <w:r w:rsidR="00CE04BB" w:rsidRPr="00080F80">
              <w:t>when the errant commands are executed.</w:t>
            </w:r>
          </w:p>
          <w:p w14:paraId="6816CE42" w14:textId="77777777" w:rsidR="0040429D" w:rsidRPr="00080F80" w:rsidRDefault="00AB6B2C" w:rsidP="00AB6B2C">
            <w:pPr>
              <w:pStyle w:val="TableNote"/>
              <w:rPr>
                <w:kern w:val="2"/>
              </w:rPr>
            </w:pPr>
            <w:r>
              <w:rPr>
                <w:noProof/>
              </w:rPr>
              <w:drawing>
                <wp:inline distT="0" distB="0" distL="0" distR="0" wp14:anchorId="0DD38596" wp14:editId="06CC8CB1">
                  <wp:extent cx="285750" cy="285750"/>
                  <wp:effectExtent l="0" t="0" r="0" b="0"/>
                  <wp:docPr id="617" name="Picture 6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429D" w:rsidRPr="00080F80">
              <w:t xml:space="preserve"> </w:t>
            </w:r>
            <w:r w:rsidR="0040429D" w:rsidRPr="00080F80">
              <w:rPr>
                <w:b/>
              </w:rPr>
              <w:t>REF:</w:t>
            </w:r>
            <w:r w:rsidR="0040429D" w:rsidRPr="00080F80">
              <w:t xml:space="preserve"> </w:t>
            </w:r>
            <w:r w:rsidR="00E81565" w:rsidRPr="00080F80">
              <w:t xml:space="preserve">For a description and </w:t>
            </w:r>
            <w:r w:rsidR="0040429D" w:rsidRPr="00080F80">
              <w:t xml:space="preserve">sample </w:t>
            </w:r>
            <w:r w:rsidR="00E37CE2" w:rsidRPr="00080F80">
              <w:t xml:space="preserve">code </w:t>
            </w:r>
            <w:r w:rsidR="0040429D" w:rsidRPr="00080F80">
              <w:t xml:space="preserve">analysis on </w:t>
            </w:r>
            <w:r w:rsidR="00E37CE2" w:rsidRPr="00080F80">
              <w:t xml:space="preserve">errors in </w:t>
            </w:r>
            <w:r w:rsidR="0040429D" w:rsidRPr="00080F80">
              <w:t xml:space="preserve">this category, see Section </w:t>
            </w:r>
            <w:r w:rsidR="00E37CE2" w:rsidRPr="00AB6B2C">
              <w:rPr>
                <w:color w:val="0000FF"/>
                <w:u w:val="single"/>
              </w:rPr>
              <w:fldChar w:fldCharType="begin" w:fldLock="1"/>
            </w:r>
            <w:r w:rsidR="00E37CE2" w:rsidRPr="00AB6B2C">
              <w:rPr>
                <w:color w:val="0000FF"/>
                <w:u w:val="single"/>
              </w:rPr>
              <w:instrText xml:space="preserve"> REF _Ref311462391 \w \h </w:instrText>
            </w:r>
            <w:r w:rsidR="007D1754" w:rsidRPr="00AB6B2C">
              <w:rPr>
                <w:color w:val="0000FF"/>
                <w:u w:val="single"/>
              </w:rPr>
              <w:instrText xml:space="preserve"> \* MERGEFORMAT </w:instrText>
            </w:r>
            <w:r w:rsidR="00E37CE2" w:rsidRPr="00AB6B2C">
              <w:rPr>
                <w:color w:val="0000FF"/>
                <w:u w:val="single"/>
              </w:rPr>
            </w:r>
            <w:r w:rsidR="00E37CE2" w:rsidRPr="00AB6B2C">
              <w:rPr>
                <w:color w:val="0000FF"/>
                <w:u w:val="single"/>
              </w:rPr>
              <w:fldChar w:fldCharType="separate"/>
            </w:r>
            <w:r w:rsidR="00EB0586" w:rsidRPr="00AB6B2C">
              <w:rPr>
                <w:color w:val="0000FF"/>
                <w:u w:val="single"/>
              </w:rPr>
              <w:t>26.13.3.1</w:t>
            </w:r>
            <w:r w:rsidR="00E37CE2" w:rsidRPr="00AB6B2C">
              <w:rPr>
                <w:color w:val="0000FF"/>
                <w:u w:val="single"/>
              </w:rPr>
              <w:fldChar w:fldCharType="end"/>
            </w:r>
            <w:r w:rsidR="0040429D" w:rsidRPr="00080F80">
              <w:t xml:space="preserve">, </w:t>
            </w:r>
            <w:r w:rsidR="00FF3F33">
              <w:t>“</w:t>
            </w:r>
            <w:r w:rsidR="00E37CE2" w:rsidRPr="00940AA2">
              <w:rPr>
                <w:color w:val="0000FF"/>
                <w:u w:val="single"/>
              </w:rPr>
              <w:fldChar w:fldCharType="begin" w:fldLock="1"/>
            </w:r>
            <w:r w:rsidR="00E37CE2" w:rsidRPr="00940AA2">
              <w:rPr>
                <w:color w:val="0000FF"/>
                <w:u w:val="single"/>
              </w:rPr>
              <w:instrText xml:space="preserve"> REF _Ref311462391 \h </w:instrText>
            </w:r>
            <w:r w:rsidR="007D1754" w:rsidRPr="00940AA2">
              <w:rPr>
                <w:color w:val="0000FF"/>
                <w:u w:val="single"/>
              </w:rPr>
              <w:instrText xml:space="preserve"> \* MERGEFORMAT </w:instrText>
            </w:r>
            <w:r w:rsidR="00E37CE2" w:rsidRPr="00940AA2">
              <w:rPr>
                <w:color w:val="0000FF"/>
                <w:u w:val="single"/>
              </w:rPr>
            </w:r>
            <w:r w:rsidR="00E37CE2" w:rsidRPr="00940AA2">
              <w:rPr>
                <w:color w:val="0000FF"/>
                <w:u w:val="single"/>
              </w:rPr>
              <w:fldChar w:fldCharType="separate"/>
            </w:r>
            <w:r w:rsidR="00EB0586" w:rsidRPr="00940AA2">
              <w:rPr>
                <w:color w:val="0000FF"/>
                <w:kern w:val="2"/>
                <w:u w:val="single"/>
              </w:rPr>
              <w:t>Fatal M Errors (Hard MUMPS Error)</w:t>
            </w:r>
            <w:r w:rsidR="00E37CE2" w:rsidRPr="00940AA2">
              <w:rPr>
                <w:color w:val="0000FF"/>
                <w:u w:val="single"/>
              </w:rPr>
              <w:fldChar w:fldCharType="end"/>
            </w:r>
            <w:r w:rsidR="0040429D" w:rsidRPr="00080F80">
              <w:t>.</w:t>
            </w:r>
            <w:r w:rsidR="00FF3F33">
              <w:t>”</w:t>
            </w:r>
          </w:p>
        </w:tc>
      </w:tr>
      <w:tr w:rsidR="00CE04BB" w:rsidRPr="00080F80" w14:paraId="00F7D042" w14:textId="77777777" w:rsidTr="00F07FF0">
        <w:tc>
          <w:tcPr>
            <w:tcW w:w="1584" w:type="dxa"/>
          </w:tcPr>
          <w:p w14:paraId="1A3A4863" w14:textId="77777777" w:rsidR="00CE04BB" w:rsidRPr="00080F80" w:rsidRDefault="00CE04BB" w:rsidP="009143C8">
            <w:pPr>
              <w:pStyle w:val="TableText"/>
              <w:keepNext/>
              <w:keepLines/>
              <w:jc w:val="center"/>
              <w:rPr>
                <w:b/>
                <w:kern w:val="2"/>
              </w:rPr>
            </w:pPr>
            <w:r w:rsidRPr="00080F80">
              <w:rPr>
                <w:b/>
                <w:kern w:val="2"/>
              </w:rPr>
              <w:t>W</w:t>
            </w:r>
          </w:p>
        </w:tc>
        <w:tc>
          <w:tcPr>
            <w:tcW w:w="7650" w:type="dxa"/>
          </w:tcPr>
          <w:p w14:paraId="48F7B0FE" w14:textId="77777777" w:rsidR="00CE04BB" w:rsidRPr="00080F80" w:rsidRDefault="00C32C85" w:rsidP="009143C8">
            <w:pPr>
              <w:pStyle w:val="TableText"/>
              <w:keepNext/>
              <w:keepLines/>
            </w:pPr>
            <w:r w:rsidRPr="00A81931">
              <w:rPr>
                <w:b/>
                <w:color w:val="0000FF"/>
                <w:kern w:val="2"/>
                <w:u w:val="single"/>
              </w:rPr>
              <w:fldChar w:fldCharType="begin" w:fldLock="1"/>
            </w:r>
            <w:r w:rsidRPr="00A81931">
              <w:rPr>
                <w:rFonts w:cs="Arial"/>
                <w:b/>
                <w:color w:val="0000FF"/>
                <w:kern w:val="2"/>
                <w:u w:val="single"/>
              </w:rPr>
              <w:instrText xml:space="preserve"> REF _Ref357874505 \h </w:instrText>
            </w:r>
            <w:r w:rsidRPr="00A81931">
              <w:rPr>
                <w:b/>
                <w:color w:val="0000FF"/>
                <w:kern w:val="2"/>
                <w:u w:val="single"/>
              </w:rPr>
              <w:instrText xml:space="preserve"> \* MERGEFORMAT </w:instrText>
            </w:r>
            <w:r w:rsidRPr="00A81931">
              <w:rPr>
                <w:b/>
                <w:color w:val="0000FF"/>
                <w:kern w:val="2"/>
                <w:u w:val="single"/>
              </w:rPr>
            </w:r>
            <w:r w:rsidRPr="00A81931">
              <w:rPr>
                <w:b/>
                <w:color w:val="0000FF"/>
                <w:kern w:val="2"/>
                <w:u w:val="single"/>
              </w:rPr>
              <w:fldChar w:fldCharType="separate"/>
            </w:r>
            <w:r w:rsidR="00EB0586" w:rsidRPr="00A81931">
              <w:rPr>
                <w:b/>
                <w:color w:val="0000FF"/>
                <w:kern w:val="2"/>
                <w:u w:val="single"/>
              </w:rPr>
              <w:t>Warning Violation Errors (According to VA Conventions)</w:t>
            </w:r>
            <w:r w:rsidRPr="00A81931">
              <w:rPr>
                <w:b/>
                <w:color w:val="0000FF"/>
                <w:kern w:val="2"/>
                <w:u w:val="single"/>
              </w:rPr>
              <w:fldChar w:fldCharType="end"/>
            </w:r>
            <w:r w:rsidR="00CE04BB" w:rsidRPr="00080F80">
              <w:rPr>
                <w:rFonts w:cs="Arial"/>
                <w:b/>
                <w:kern w:val="2"/>
              </w:rPr>
              <w:t>—</w:t>
            </w:r>
            <w:r w:rsidR="00CE04BB" w:rsidRPr="00080F80">
              <w:t xml:space="preserve">These are potential problems that are </w:t>
            </w:r>
            <w:r w:rsidR="004117F1" w:rsidRPr="004117F1">
              <w:rPr>
                <w:i/>
              </w:rPr>
              <w:t>not</w:t>
            </w:r>
            <w:r w:rsidR="00CE04BB" w:rsidRPr="00080F80">
              <w:t xml:space="preserve"> necessarily fatal errors but most likely indicate an error. They require careful implementation.</w:t>
            </w:r>
          </w:p>
          <w:p w14:paraId="614DCE7F" w14:textId="4E22FABF" w:rsidR="0040429D" w:rsidRPr="0040429D" w:rsidRDefault="00AB6B2C" w:rsidP="001E0C20">
            <w:pPr>
              <w:pStyle w:val="TableNote"/>
            </w:pPr>
            <w:r>
              <w:rPr>
                <w:noProof/>
              </w:rPr>
              <w:drawing>
                <wp:inline distT="0" distB="0" distL="0" distR="0" wp14:anchorId="70A0AE1B" wp14:editId="0721F5BE">
                  <wp:extent cx="285750" cy="285750"/>
                  <wp:effectExtent l="0" t="0" r="0" b="0"/>
                  <wp:docPr id="618" name="Picture 6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429D">
              <w:t xml:space="preserve"> </w:t>
            </w:r>
            <w:r w:rsidR="0040429D" w:rsidRPr="0040429D">
              <w:rPr>
                <w:b/>
              </w:rPr>
              <w:t>REF:</w:t>
            </w:r>
            <w:r w:rsidR="0040429D" w:rsidRPr="0040429D">
              <w:t xml:space="preserve"> </w:t>
            </w:r>
            <w:r w:rsidR="00E37CE2">
              <w:t xml:space="preserve">For a description and </w:t>
            </w:r>
            <w:r w:rsidR="0040429D" w:rsidRPr="0040429D">
              <w:t xml:space="preserve">sample </w:t>
            </w:r>
            <w:r w:rsidR="00E37CE2">
              <w:t xml:space="preserve">code </w:t>
            </w:r>
            <w:r w:rsidR="0040429D" w:rsidRPr="0040429D">
              <w:t xml:space="preserve">analysis on </w:t>
            </w:r>
            <w:r w:rsidR="00E37CE2">
              <w:t xml:space="preserve">errors in </w:t>
            </w:r>
            <w:r w:rsidR="0040429D" w:rsidRPr="0040429D">
              <w:t xml:space="preserve">this category, see </w:t>
            </w:r>
            <w:r w:rsidR="001E0C20">
              <w:t xml:space="preserve">Section </w:t>
            </w:r>
            <w:r w:rsidR="001E0C20" w:rsidRPr="001E0C20">
              <w:rPr>
                <w:color w:val="0000FF"/>
                <w:u w:val="single"/>
              </w:rPr>
              <w:fldChar w:fldCharType="begin" w:fldLock="1"/>
            </w:r>
            <w:r w:rsidR="001E0C20" w:rsidRPr="001E0C20">
              <w:rPr>
                <w:color w:val="0000FF"/>
                <w:u w:val="single"/>
              </w:rPr>
              <w:instrText xml:space="preserve"> REF _Ref357874505 \w \h </w:instrText>
            </w:r>
            <w:r w:rsidR="001E0C20">
              <w:rPr>
                <w:color w:val="0000FF"/>
                <w:u w:val="single"/>
              </w:rPr>
              <w:instrText xml:space="preserve"> \* MERGEFORMAT </w:instrText>
            </w:r>
            <w:r w:rsidR="001E0C20" w:rsidRPr="001E0C20">
              <w:rPr>
                <w:color w:val="0000FF"/>
                <w:u w:val="single"/>
              </w:rPr>
            </w:r>
            <w:r w:rsidR="001E0C20" w:rsidRPr="001E0C20">
              <w:rPr>
                <w:color w:val="0000FF"/>
                <w:u w:val="single"/>
              </w:rPr>
              <w:fldChar w:fldCharType="separate"/>
            </w:r>
            <w:r w:rsidR="00192B74">
              <w:rPr>
                <w:color w:val="0000FF"/>
                <w:u w:val="single"/>
              </w:rPr>
              <w:t>27.12.3.2</w:t>
            </w:r>
            <w:r w:rsidR="001E0C20" w:rsidRPr="001E0C20">
              <w:rPr>
                <w:color w:val="0000FF"/>
                <w:u w:val="single"/>
              </w:rPr>
              <w:fldChar w:fldCharType="end"/>
            </w:r>
            <w:r w:rsidR="001E0C20">
              <w:t>, “</w:t>
            </w:r>
            <w:r w:rsidR="001E0C20" w:rsidRPr="001E0C20">
              <w:rPr>
                <w:color w:val="0000FF"/>
                <w:u w:val="single"/>
              </w:rPr>
              <w:fldChar w:fldCharType="begin" w:fldLock="1"/>
            </w:r>
            <w:r w:rsidR="001E0C20" w:rsidRPr="001E0C20">
              <w:rPr>
                <w:color w:val="0000FF"/>
                <w:u w:val="single"/>
              </w:rPr>
              <w:instrText xml:space="preserve"> REF _Ref357874505 \h </w:instrText>
            </w:r>
            <w:r w:rsidR="001E0C20">
              <w:rPr>
                <w:color w:val="0000FF"/>
                <w:u w:val="single"/>
              </w:rPr>
              <w:instrText xml:space="preserve"> \* MERGEFORMAT </w:instrText>
            </w:r>
            <w:r w:rsidR="001E0C20" w:rsidRPr="001E0C20">
              <w:rPr>
                <w:color w:val="0000FF"/>
                <w:u w:val="single"/>
              </w:rPr>
            </w:r>
            <w:r w:rsidR="001E0C20" w:rsidRPr="001E0C20">
              <w:rPr>
                <w:color w:val="0000FF"/>
                <w:u w:val="single"/>
              </w:rPr>
              <w:fldChar w:fldCharType="separate"/>
            </w:r>
            <w:r w:rsidR="00192B74" w:rsidRPr="00192B74">
              <w:rPr>
                <w:color w:val="0000FF"/>
                <w:u w:val="single"/>
              </w:rPr>
              <w:t>Warning Violation Errors (According to VA Conventions)</w:t>
            </w:r>
            <w:r w:rsidR="001E0C20" w:rsidRPr="001E0C20">
              <w:rPr>
                <w:color w:val="0000FF"/>
                <w:u w:val="single"/>
              </w:rPr>
              <w:fldChar w:fldCharType="end"/>
            </w:r>
            <w:r w:rsidR="001E0C20">
              <w:t>.”</w:t>
            </w:r>
          </w:p>
        </w:tc>
      </w:tr>
      <w:tr w:rsidR="00CE04BB" w:rsidRPr="00080F80" w14:paraId="671F7791" w14:textId="77777777" w:rsidTr="00F07FF0">
        <w:tc>
          <w:tcPr>
            <w:tcW w:w="1584" w:type="dxa"/>
          </w:tcPr>
          <w:p w14:paraId="3DFD1997" w14:textId="77777777" w:rsidR="00CE04BB" w:rsidRPr="00080F80" w:rsidRDefault="00CE04BB" w:rsidP="009143C8">
            <w:pPr>
              <w:pStyle w:val="TableText"/>
              <w:keepNext/>
              <w:keepLines/>
              <w:jc w:val="center"/>
              <w:rPr>
                <w:b/>
                <w:kern w:val="2"/>
              </w:rPr>
            </w:pPr>
            <w:r w:rsidRPr="00080F80">
              <w:rPr>
                <w:b/>
                <w:kern w:val="2"/>
              </w:rPr>
              <w:t>S</w:t>
            </w:r>
          </w:p>
        </w:tc>
        <w:tc>
          <w:tcPr>
            <w:tcW w:w="7650" w:type="dxa"/>
          </w:tcPr>
          <w:p w14:paraId="31CB96BD" w14:textId="0263D5F3" w:rsidR="00CE04BB" w:rsidRPr="00080F80" w:rsidRDefault="00E81565" w:rsidP="009143C8">
            <w:pPr>
              <w:pStyle w:val="TableText"/>
              <w:keepNext/>
              <w:keepLines/>
            </w:pPr>
            <w:r w:rsidRPr="00284571">
              <w:rPr>
                <w:color w:val="0000FF"/>
                <w:kern w:val="2"/>
                <w:u w:val="single"/>
              </w:rPr>
              <w:fldChar w:fldCharType="begin" w:fldLock="1"/>
            </w:r>
            <w:r w:rsidRPr="00284571">
              <w:rPr>
                <w:rFonts w:cs="Arial"/>
                <w:color w:val="0000FF"/>
                <w:kern w:val="2"/>
                <w:u w:val="single"/>
              </w:rPr>
              <w:instrText xml:space="preserve"> REF _Ref311465039 \h </w:instrText>
            </w:r>
            <w:r w:rsidRPr="00284571">
              <w:rPr>
                <w:color w:val="0000FF"/>
                <w:kern w:val="2"/>
                <w:u w:val="single"/>
              </w:rPr>
              <w:instrText xml:space="preserve"> \* MERGEFORMAT </w:instrText>
            </w:r>
            <w:r w:rsidRPr="00284571">
              <w:rPr>
                <w:color w:val="0000FF"/>
                <w:kern w:val="2"/>
                <w:u w:val="single"/>
              </w:rPr>
            </w:r>
            <w:r w:rsidRPr="00284571">
              <w:rPr>
                <w:color w:val="0000FF"/>
                <w:kern w:val="2"/>
                <w:u w:val="single"/>
              </w:rPr>
              <w:fldChar w:fldCharType="separate"/>
            </w:r>
            <w:r w:rsidR="00EB0586" w:rsidRPr="00284571">
              <w:rPr>
                <w:color w:val="0000FF"/>
                <w:kern w:val="2"/>
                <w:u w:val="single"/>
              </w:rPr>
              <w:br w:type="page"/>
            </w:r>
            <w:r w:rsidR="008A6038" w:rsidRPr="00A81931">
              <w:rPr>
                <w:b/>
                <w:color w:val="0000FF"/>
                <w:kern w:val="2"/>
                <w:u w:val="single"/>
              </w:rPr>
              <w:fldChar w:fldCharType="begin" w:fldLock="1"/>
            </w:r>
            <w:r w:rsidR="008A6038" w:rsidRPr="00A81931">
              <w:rPr>
                <w:b/>
                <w:color w:val="0000FF"/>
                <w:kern w:val="2"/>
                <w:u w:val="single"/>
              </w:rPr>
              <w:instrText xml:space="preserve"> REF _Ref502833752 \h  \* MERGEFORMAT </w:instrText>
            </w:r>
            <w:r w:rsidR="008A6038" w:rsidRPr="00A81931">
              <w:rPr>
                <w:b/>
                <w:color w:val="0000FF"/>
                <w:kern w:val="2"/>
                <w:u w:val="single"/>
              </w:rPr>
            </w:r>
            <w:r w:rsidR="008A6038" w:rsidRPr="00A81931">
              <w:rPr>
                <w:b/>
                <w:color w:val="0000FF"/>
                <w:kern w:val="2"/>
                <w:u w:val="single"/>
              </w:rPr>
              <w:fldChar w:fldCharType="separate"/>
            </w:r>
            <w:r w:rsidR="00192B74" w:rsidRPr="00192B74">
              <w:rPr>
                <w:b/>
                <w:color w:val="0000FF"/>
                <w:u w:val="single"/>
              </w:rPr>
              <w:t>Standards Violation Errors (According to VA Standards)</w:t>
            </w:r>
            <w:r w:rsidR="008A6038" w:rsidRPr="00A81931">
              <w:rPr>
                <w:b/>
                <w:color w:val="0000FF"/>
                <w:kern w:val="2"/>
                <w:u w:val="single"/>
              </w:rPr>
              <w:fldChar w:fldCharType="end"/>
            </w:r>
            <w:r w:rsidRPr="00284571">
              <w:rPr>
                <w:color w:val="0000FF"/>
                <w:kern w:val="2"/>
                <w:u w:val="single"/>
              </w:rPr>
              <w:fldChar w:fldCharType="end"/>
            </w:r>
            <w:r w:rsidR="00CE04BB" w:rsidRPr="00080F80">
              <w:rPr>
                <w:rFonts w:cs="Arial"/>
                <w:b/>
                <w:kern w:val="2"/>
              </w:rPr>
              <w:t>—</w:t>
            </w:r>
            <w:r w:rsidR="00CE04BB" w:rsidRPr="00080F80">
              <w:t xml:space="preserve">These are issues that do </w:t>
            </w:r>
            <w:r w:rsidR="004117F1" w:rsidRPr="004117F1">
              <w:rPr>
                <w:i/>
              </w:rPr>
              <w:t>not</w:t>
            </w:r>
            <w:r w:rsidR="00CE04BB" w:rsidRPr="00080F80">
              <w:t xml:space="preserve"> pertain to the M language </w:t>
            </w:r>
            <w:r w:rsidR="00CE04BB" w:rsidRPr="00080F80">
              <w:rPr>
                <w:i/>
              </w:rPr>
              <w:t>per se</w:t>
            </w:r>
            <w:r w:rsidR="00CE04BB" w:rsidRPr="00080F80">
              <w:t xml:space="preserve">, but rather the requirements of the VA Standards and Conventions (SAC). </w:t>
            </w:r>
            <w:r w:rsidR="006E78DA" w:rsidRPr="00080F80">
              <w:t xml:space="preserve">Issues flagged as Standards Violations can still be syntactically correct M code that follows the portability guidelines, but does </w:t>
            </w:r>
            <w:r w:rsidR="004117F1" w:rsidRPr="004117F1">
              <w:rPr>
                <w:i/>
              </w:rPr>
              <w:t>not</w:t>
            </w:r>
            <w:r w:rsidR="006E78DA" w:rsidRPr="00080F80">
              <w:t xml:space="preserve"> follow the more stringent requirements set forth in the SAC.</w:t>
            </w:r>
          </w:p>
          <w:p w14:paraId="6A62B0A4" w14:textId="77777777" w:rsidR="0040429D" w:rsidRPr="00080F80" w:rsidRDefault="00AB6B2C" w:rsidP="00AB6B2C">
            <w:pPr>
              <w:pStyle w:val="TableNote"/>
              <w:rPr>
                <w:kern w:val="2"/>
              </w:rPr>
            </w:pPr>
            <w:r>
              <w:rPr>
                <w:noProof/>
              </w:rPr>
              <w:drawing>
                <wp:inline distT="0" distB="0" distL="0" distR="0" wp14:anchorId="56B11557" wp14:editId="69B8EFF9">
                  <wp:extent cx="285750" cy="285750"/>
                  <wp:effectExtent l="0" t="0" r="0" b="0"/>
                  <wp:docPr id="619" name="Picture 6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429D" w:rsidRPr="00080F80">
              <w:t xml:space="preserve"> </w:t>
            </w:r>
            <w:r w:rsidR="0040429D" w:rsidRPr="00080F80">
              <w:rPr>
                <w:b/>
              </w:rPr>
              <w:t>REF:</w:t>
            </w:r>
            <w:r w:rsidR="00E81565" w:rsidRPr="00080F80">
              <w:t xml:space="preserve"> For a description and </w:t>
            </w:r>
            <w:r w:rsidR="0040429D" w:rsidRPr="00080F80">
              <w:t xml:space="preserve">sample </w:t>
            </w:r>
            <w:r w:rsidR="00E81565" w:rsidRPr="00080F80">
              <w:t xml:space="preserve">code </w:t>
            </w:r>
            <w:r w:rsidR="0040429D" w:rsidRPr="00080F80">
              <w:t xml:space="preserve">analysis on </w:t>
            </w:r>
            <w:r w:rsidR="00E37CE2" w:rsidRPr="00080F80">
              <w:t xml:space="preserve">errors in </w:t>
            </w:r>
            <w:r w:rsidR="0040429D" w:rsidRPr="00080F80">
              <w:t xml:space="preserve">this category, see Section </w:t>
            </w:r>
            <w:r w:rsidR="00E81565" w:rsidRPr="001E0C20">
              <w:rPr>
                <w:color w:val="0000FF"/>
                <w:u w:val="single"/>
              </w:rPr>
              <w:fldChar w:fldCharType="begin" w:fldLock="1"/>
            </w:r>
            <w:r w:rsidR="00E81565" w:rsidRPr="001E0C20">
              <w:rPr>
                <w:color w:val="0000FF"/>
                <w:u w:val="single"/>
              </w:rPr>
              <w:instrText xml:space="preserve"> REF _Ref311465043 \w \h </w:instrText>
            </w:r>
            <w:r w:rsidR="007D1754" w:rsidRPr="001E0C20">
              <w:rPr>
                <w:color w:val="0000FF"/>
                <w:u w:val="single"/>
              </w:rPr>
              <w:instrText xml:space="preserve"> \* MERGEFORMAT </w:instrText>
            </w:r>
            <w:r w:rsidR="00E81565" w:rsidRPr="001E0C20">
              <w:rPr>
                <w:color w:val="0000FF"/>
                <w:u w:val="single"/>
              </w:rPr>
            </w:r>
            <w:r w:rsidR="00E81565" w:rsidRPr="001E0C20">
              <w:rPr>
                <w:color w:val="0000FF"/>
                <w:u w:val="single"/>
              </w:rPr>
              <w:fldChar w:fldCharType="separate"/>
            </w:r>
            <w:r w:rsidR="00EB0586" w:rsidRPr="001E0C20">
              <w:rPr>
                <w:color w:val="0000FF"/>
                <w:u w:val="single"/>
              </w:rPr>
              <w:t>26.13.3.3</w:t>
            </w:r>
            <w:r w:rsidR="00E81565" w:rsidRPr="001E0C20">
              <w:rPr>
                <w:color w:val="0000FF"/>
                <w:u w:val="single"/>
              </w:rPr>
              <w:fldChar w:fldCharType="end"/>
            </w:r>
            <w:r w:rsidR="0040429D" w:rsidRPr="00080F80">
              <w:t xml:space="preserve">, </w:t>
            </w:r>
            <w:r w:rsidR="00FF3F33">
              <w:t>“</w:t>
            </w:r>
            <w:r w:rsidR="00E81565" w:rsidRPr="001E0C20">
              <w:rPr>
                <w:color w:val="0000FF"/>
                <w:u w:val="single"/>
              </w:rPr>
              <w:fldChar w:fldCharType="begin" w:fldLock="1"/>
            </w:r>
            <w:r w:rsidR="00E81565" w:rsidRPr="001E0C20">
              <w:rPr>
                <w:color w:val="0000FF"/>
                <w:u w:val="single"/>
              </w:rPr>
              <w:instrText xml:space="preserve"> REF _Ref311465044 \h </w:instrText>
            </w:r>
            <w:r w:rsidR="007D1754" w:rsidRPr="001E0C20">
              <w:rPr>
                <w:color w:val="0000FF"/>
                <w:u w:val="single"/>
              </w:rPr>
              <w:instrText xml:space="preserve"> \* MERGEFORMAT </w:instrText>
            </w:r>
            <w:r w:rsidR="00E81565" w:rsidRPr="001E0C20">
              <w:rPr>
                <w:color w:val="0000FF"/>
                <w:u w:val="single"/>
              </w:rPr>
            </w:r>
            <w:r w:rsidR="00E81565" w:rsidRPr="001E0C20">
              <w:rPr>
                <w:color w:val="0000FF"/>
                <w:u w:val="single"/>
              </w:rPr>
              <w:fldChar w:fldCharType="separate"/>
            </w:r>
            <w:r w:rsidR="00EB0586" w:rsidRPr="001E0C20">
              <w:rPr>
                <w:color w:val="0000FF"/>
                <w:u w:val="single"/>
              </w:rPr>
              <w:br w:type="page"/>
              <w:t>Standards Violation Errors (According to VA Standards)</w:t>
            </w:r>
            <w:r w:rsidR="00E81565" w:rsidRPr="001E0C20">
              <w:rPr>
                <w:color w:val="0000FF"/>
                <w:u w:val="single"/>
              </w:rPr>
              <w:fldChar w:fldCharType="end"/>
            </w:r>
            <w:r w:rsidR="0040429D" w:rsidRPr="00080F80">
              <w:t>.</w:t>
            </w:r>
            <w:r w:rsidR="00FF3F33">
              <w:t>”</w:t>
            </w:r>
          </w:p>
        </w:tc>
      </w:tr>
      <w:tr w:rsidR="00CE04BB" w:rsidRPr="00080F80" w14:paraId="63AB3BD5" w14:textId="77777777" w:rsidTr="00F07FF0">
        <w:tc>
          <w:tcPr>
            <w:tcW w:w="1584" w:type="dxa"/>
          </w:tcPr>
          <w:p w14:paraId="3D3AD669" w14:textId="77777777" w:rsidR="00CE04BB" w:rsidRPr="00080F80" w:rsidRDefault="00CE04BB" w:rsidP="009143C8">
            <w:pPr>
              <w:pStyle w:val="TableText"/>
              <w:jc w:val="center"/>
              <w:rPr>
                <w:b/>
                <w:kern w:val="2"/>
              </w:rPr>
            </w:pPr>
            <w:r w:rsidRPr="00080F80">
              <w:rPr>
                <w:b/>
                <w:kern w:val="2"/>
              </w:rPr>
              <w:t>I</w:t>
            </w:r>
          </w:p>
        </w:tc>
        <w:tc>
          <w:tcPr>
            <w:tcW w:w="7650" w:type="dxa"/>
          </w:tcPr>
          <w:p w14:paraId="154040BB" w14:textId="77777777" w:rsidR="00CE04BB" w:rsidRPr="00080F80" w:rsidRDefault="002C2743" w:rsidP="009143C8">
            <w:pPr>
              <w:pStyle w:val="TableText"/>
            </w:pPr>
            <w:r w:rsidRPr="00C32C85">
              <w:rPr>
                <w:b/>
                <w:color w:val="0000FF"/>
                <w:u w:val="single"/>
              </w:rPr>
              <w:fldChar w:fldCharType="begin" w:fldLock="1"/>
            </w:r>
            <w:r w:rsidRPr="00C32C85">
              <w:rPr>
                <w:rFonts w:cs="Arial"/>
                <w:b/>
                <w:color w:val="0000FF"/>
                <w:kern w:val="2"/>
                <w:u w:val="single"/>
              </w:rPr>
              <w:instrText xml:space="preserve"> REF _Ref315350660 \h </w:instrText>
            </w:r>
            <w:r w:rsidRPr="00C32C85">
              <w:rPr>
                <w:b/>
                <w:color w:val="0000FF"/>
                <w:u w:val="single"/>
              </w:rPr>
              <w:instrText xml:space="preserve"> \* MERGEFORMAT </w:instrText>
            </w:r>
            <w:r w:rsidRPr="00C32C85">
              <w:rPr>
                <w:b/>
                <w:color w:val="0000FF"/>
                <w:u w:val="single"/>
              </w:rPr>
            </w:r>
            <w:r w:rsidRPr="00C32C85">
              <w:rPr>
                <w:b/>
                <w:color w:val="0000FF"/>
                <w:u w:val="single"/>
              </w:rPr>
              <w:fldChar w:fldCharType="separate"/>
            </w:r>
            <w:r w:rsidR="00EB0586" w:rsidRPr="00EB0586">
              <w:rPr>
                <w:b/>
                <w:color w:val="0000FF"/>
                <w:u w:val="single"/>
              </w:rPr>
              <w:t>Informational Errors</w:t>
            </w:r>
            <w:r w:rsidRPr="00C32C85">
              <w:rPr>
                <w:b/>
                <w:color w:val="0000FF"/>
                <w:u w:val="single"/>
              </w:rPr>
              <w:fldChar w:fldCharType="end"/>
            </w:r>
            <w:r w:rsidR="00CE04BB" w:rsidRPr="00080F80">
              <w:rPr>
                <w:rFonts w:cs="Arial"/>
                <w:b/>
                <w:kern w:val="2"/>
              </w:rPr>
              <w:t>—</w:t>
            </w:r>
            <w:r w:rsidR="00CE04BB" w:rsidRPr="00080F80">
              <w:t xml:space="preserve">These </w:t>
            </w:r>
            <w:r w:rsidR="00A6232B" w:rsidRPr="00080F80">
              <w:t>issues</w:t>
            </w:r>
            <w:r w:rsidR="00CE04BB" w:rsidRPr="00080F80">
              <w:t xml:space="preserve"> are </w:t>
            </w:r>
            <w:r w:rsidR="004117F1" w:rsidRPr="004117F1">
              <w:rPr>
                <w:i/>
              </w:rPr>
              <w:t>not</w:t>
            </w:r>
            <w:r w:rsidR="00CE04BB" w:rsidRPr="00080F80">
              <w:t xml:space="preserve"> necessarily errors but still require attention, because they could indicate potential problems.</w:t>
            </w:r>
          </w:p>
          <w:p w14:paraId="5CFFFD74" w14:textId="77777777" w:rsidR="0040429D" w:rsidRPr="00080F80" w:rsidRDefault="00AB6B2C" w:rsidP="00AB6B2C">
            <w:pPr>
              <w:pStyle w:val="TableNote"/>
              <w:rPr>
                <w:kern w:val="2"/>
              </w:rPr>
            </w:pPr>
            <w:r>
              <w:rPr>
                <w:noProof/>
              </w:rPr>
              <w:drawing>
                <wp:inline distT="0" distB="0" distL="0" distR="0" wp14:anchorId="42F5C445" wp14:editId="337015E3">
                  <wp:extent cx="285750" cy="285750"/>
                  <wp:effectExtent l="0" t="0" r="0" b="0"/>
                  <wp:docPr id="620" name="Picture 6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62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0429D" w:rsidRPr="00080F80">
              <w:t xml:space="preserve"> </w:t>
            </w:r>
            <w:r w:rsidR="0040429D" w:rsidRPr="00080F80">
              <w:rPr>
                <w:b/>
              </w:rPr>
              <w:t>REF:</w:t>
            </w:r>
            <w:r w:rsidR="0040429D" w:rsidRPr="00080F80">
              <w:t xml:space="preserve"> </w:t>
            </w:r>
            <w:r w:rsidR="00E81565" w:rsidRPr="00080F80">
              <w:t xml:space="preserve">For a description and </w:t>
            </w:r>
            <w:r w:rsidR="0040429D" w:rsidRPr="00080F80">
              <w:t xml:space="preserve">sample </w:t>
            </w:r>
            <w:r w:rsidR="00E37CE2" w:rsidRPr="00080F80">
              <w:t xml:space="preserve">code </w:t>
            </w:r>
            <w:r w:rsidR="0040429D" w:rsidRPr="00080F80">
              <w:t xml:space="preserve">analysis on </w:t>
            </w:r>
            <w:r w:rsidR="00E37CE2" w:rsidRPr="00080F80">
              <w:t xml:space="preserve">errors in </w:t>
            </w:r>
            <w:r w:rsidR="0040429D" w:rsidRPr="00080F80">
              <w:t xml:space="preserve">this category, see Section </w:t>
            </w:r>
            <w:r w:rsidR="00E81565" w:rsidRPr="001E0C20">
              <w:rPr>
                <w:color w:val="0000FF"/>
                <w:u w:val="single"/>
              </w:rPr>
              <w:fldChar w:fldCharType="begin" w:fldLock="1"/>
            </w:r>
            <w:r w:rsidR="00E81565" w:rsidRPr="001E0C20">
              <w:rPr>
                <w:color w:val="0000FF"/>
                <w:u w:val="single"/>
              </w:rPr>
              <w:instrText xml:space="preserve"> REF _Ref311465042 \w \h </w:instrText>
            </w:r>
            <w:r w:rsidR="007D1754" w:rsidRPr="001E0C20">
              <w:rPr>
                <w:color w:val="0000FF"/>
                <w:u w:val="single"/>
              </w:rPr>
              <w:instrText xml:space="preserve"> \* MERGEFORMAT </w:instrText>
            </w:r>
            <w:r w:rsidR="00E81565" w:rsidRPr="001E0C20">
              <w:rPr>
                <w:color w:val="0000FF"/>
                <w:u w:val="single"/>
              </w:rPr>
            </w:r>
            <w:r w:rsidR="00E81565" w:rsidRPr="001E0C20">
              <w:rPr>
                <w:color w:val="0000FF"/>
                <w:u w:val="single"/>
              </w:rPr>
              <w:fldChar w:fldCharType="separate"/>
            </w:r>
            <w:r w:rsidR="00EB0586" w:rsidRPr="001E0C20">
              <w:rPr>
                <w:color w:val="0000FF"/>
                <w:u w:val="single"/>
              </w:rPr>
              <w:t>26.13.3.4</w:t>
            </w:r>
            <w:r w:rsidR="00E81565" w:rsidRPr="001E0C20">
              <w:rPr>
                <w:color w:val="0000FF"/>
                <w:u w:val="single"/>
              </w:rPr>
              <w:fldChar w:fldCharType="end"/>
            </w:r>
            <w:r w:rsidR="0040429D" w:rsidRPr="00080F80">
              <w:t xml:space="preserve">, </w:t>
            </w:r>
            <w:r w:rsidR="00FF3F33">
              <w:t>“</w:t>
            </w:r>
            <w:r w:rsidR="00E81565" w:rsidRPr="001E0C20">
              <w:rPr>
                <w:color w:val="0000FF"/>
                <w:u w:val="single"/>
              </w:rPr>
              <w:fldChar w:fldCharType="begin" w:fldLock="1"/>
            </w:r>
            <w:r w:rsidR="00E81565" w:rsidRPr="001E0C20">
              <w:rPr>
                <w:color w:val="0000FF"/>
                <w:u w:val="single"/>
              </w:rPr>
              <w:instrText xml:space="preserve"> REF _Ref311465041 \h </w:instrText>
            </w:r>
            <w:r w:rsidR="007D1754" w:rsidRPr="001E0C20">
              <w:rPr>
                <w:color w:val="0000FF"/>
                <w:u w:val="single"/>
              </w:rPr>
              <w:instrText xml:space="preserve"> \* MERGEFORMAT </w:instrText>
            </w:r>
            <w:r w:rsidR="00E81565" w:rsidRPr="001E0C20">
              <w:rPr>
                <w:color w:val="0000FF"/>
                <w:u w:val="single"/>
              </w:rPr>
            </w:r>
            <w:r w:rsidR="00E81565" w:rsidRPr="001E0C20">
              <w:rPr>
                <w:color w:val="0000FF"/>
                <w:u w:val="single"/>
              </w:rPr>
              <w:fldChar w:fldCharType="separate"/>
            </w:r>
            <w:r w:rsidR="00EB0586" w:rsidRPr="001E0C20">
              <w:rPr>
                <w:color w:val="0000FF"/>
                <w:u w:val="single"/>
              </w:rPr>
              <w:t>Informational</w:t>
            </w:r>
            <w:r w:rsidR="00E81565" w:rsidRPr="001E0C20">
              <w:rPr>
                <w:color w:val="0000FF"/>
                <w:u w:val="single"/>
              </w:rPr>
              <w:fldChar w:fldCharType="end"/>
            </w:r>
            <w:r w:rsidR="0040429D" w:rsidRPr="00080F80">
              <w:t>.</w:t>
            </w:r>
            <w:r w:rsidR="00FF3F33">
              <w:t>”</w:t>
            </w:r>
          </w:p>
        </w:tc>
      </w:tr>
      <w:tr w:rsidR="00A6232B" w:rsidRPr="00080F80" w14:paraId="656F1428" w14:textId="77777777" w:rsidTr="00F07FF0">
        <w:tc>
          <w:tcPr>
            <w:tcW w:w="1584" w:type="dxa"/>
          </w:tcPr>
          <w:p w14:paraId="3B233B69" w14:textId="77777777" w:rsidR="00A6232B" w:rsidRPr="00080F80" w:rsidRDefault="00826745" w:rsidP="009143C8">
            <w:pPr>
              <w:pStyle w:val="TableText"/>
              <w:jc w:val="center"/>
              <w:rPr>
                <w:b/>
                <w:kern w:val="2"/>
              </w:rPr>
            </w:pPr>
            <w:r w:rsidRPr="00080F80">
              <w:rPr>
                <w:b/>
                <w:kern w:val="2"/>
              </w:rPr>
              <w:t>Manual Check</w:t>
            </w:r>
          </w:p>
        </w:tc>
        <w:tc>
          <w:tcPr>
            <w:tcW w:w="7650" w:type="dxa"/>
          </w:tcPr>
          <w:p w14:paraId="51AB0D99" w14:textId="77777777" w:rsidR="00A6232B" w:rsidRPr="00080F80" w:rsidRDefault="002C2743" w:rsidP="00A6232B">
            <w:pPr>
              <w:pStyle w:val="TableText"/>
            </w:pPr>
            <w:r w:rsidRPr="00047626">
              <w:rPr>
                <w:b/>
                <w:color w:val="0000FF"/>
                <w:u w:val="single"/>
              </w:rPr>
              <w:fldChar w:fldCharType="begin" w:fldLock="1"/>
            </w:r>
            <w:r w:rsidRPr="00047626">
              <w:rPr>
                <w:rFonts w:cs="Arial"/>
                <w:b/>
                <w:color w:val="0000FF"/>
                <w:kern w:val="2"/>
                <w:u w:val="single"/>
              </w:rPr>
              <w:instrText xml:space="preserve"> REF _Ref315350548 \h </w:instrText>
            </w:r>
            <w:r w:rsidRPr="00047626">
              <w:rPr>
                <w:b/>
                <w:color w:val="0000FF"/>
                <w:u w:val="single"/>
              </w:rPr>
              <w:instrText xml:space="preserve"> \* MERGEFORMAT </w:instrText>
            </w:r>
            <w:r w:rsidRPr="00047626">
              <w:rPr>
                <w:b/>
                <w:color w:val="0000FF"/>
                <w:u w:val="single"/>
              </w:rPr>
            </w:r>
            <w:r w:rsidRPr="00047626">
              <w:rPr>
                <w:b/>
                <w:color w:val="0000FF"/>
                <w:u w:val="single"/>
              </w:rPr>
              <w:fldChar w:fldCharType="separate"/>
            </w:r>
            <w:r w:rsidR="00EB0586" w:rsidRPr="00EB0586">
              <w:rPr>
                <w:b/>
                <w:color w:val="0000FF"/>
                <w:kern w:val="2"/>
                <w:u w:val="single"/>
              </w:rPr>
              <w:t>Marked Items Errors (Manual Check)</w:t>
            </w:r>
            <w:r w:rsidRPr="00047626">
              <w:rPr>
                <w:b/>
                <w:color w:val="0000FF"/>
                <w:u w:val="single"/>
              </w:rPr>
              <w:fldChar w:fldCharType="end"/>
            </w:r>
            <w:r w:rsidR="00A6232B" w:rsidRPr="00080F80">
              <w:rPr>
                <w:rFonts w:cs="Arial"/>
                <w:b/>
                <w:kern w:val="2"/>
              </w:rPr>
              <w:t>—</w:t>
            </w:r>
            <w:r w:rsidR="00A6232B" w:rsidRPr="00080F80">
              <w:rPr>
                <w:rFonts w:cs="Arial"/>
                <w:kern w:val="2"/>
              </w:rPr>
              <w:t xml:space="preserve">These issues </w:t>
            </w:r>
            <w:r w:rsidR="00A6232B" w:rsidRPr="00080F80">
              <w:t>only</w:t>
            </w:r>
            <w:r w:rsidR="00E011C6" w:rsidRPr="00080F80">
              <w:t xml:space="preserve"> </w:t>
            </w:r>
            <w:r w:rsidR="00DD2EAB" w:rsidRPr="00080F80">
              <w:t>ap</w:t>
            </w:r>
            <w:r w:rsidR="00A6232B" w:rsidRPr="00080F80">
              <w:t xml:space="preserve">ply if a line contains </w:t>
            </w:r>
            <w:r w:rsidR="00A6232B" w:rsidRPr="002426B7">
              <w:rPr>
                <w:b/>
              </w:rPr>
              <w:t>$TEXT</w:t>
            </w:r>
            <w:r w:rsidR="00A6232B" w:rsidRPr="00080F80">
              <w:t xml:space="preserve"> </w:t>
            </w:r>
            <w:r w:rsidR="00A6232B" w:rsidRPr="002426B7">
              <w:rPr>
                <w:b/>
              </w:rPr>
              <w:t>($T)</w:t>
            </w:r>
            <w:r w:rsidR="00A6232B" w:rsidRPr="00080F80">
              <w:t xml:space="preserve">. </w:t>
            </w:r>
            <w:r w:rsidR="00ED0BE7" w:rsidRPr="00080F80">
              <w:t>XINDEX</w:t>
            </w:r>
            <w:r w:rsidR="00A6232B" w:rsidRPr="00080F80">
              <w:t xml:space="preserve"> records the location and prints it out under the </w:t>
            </w:r>
            <w:r w:rsidR="00FF3F33">
              <w:t>“</w:t>
            </w:r>
            <w:r w:rsidR="00A6232B" w:rsidRPr="00080F80">
              <w:t>Marked Items</w:t>
            </w:r>
            <w:r w:rsidR="00FF3F33">
              <w:t>”</w:t>
            </w:r>
            <w:r w:rsidR="00A6232B" w:rsidRPr="00080F80">
              <w:t xml:space="preserve"> sub-header on the XINDEX report.</w:t>
            </w:r>
          </w:p>
          <w:p w14:paraId="2A359A59" w14:textId="77777777" w:rsidR="00A6232B" w:rsidRPr="00080F80" w:rsidRDefault="00AB6B2C" w:rsidP="00AB6B2C">
            <w:pPr>
              <w:pStyle w:val="TableNote"/>
            </w:pPr>
            <w:r>
              <w:rPr>
                <w:noProof/>
              </w:rPr>
              <w:drawing>
                <wp:inline distT="0" distB="0" distL="0" distR="0" wp14:anchorId="2230A36F" wp14:editId="09B8298B">
                  <wp:extent cx="285750" cy="285750"/>
                  <wp:effectExtent l="0" t="0" r="0" b="0"/>
                  <wp:docPr id="621" name="Picture 6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6232B" w:rsidRPr="00080F80">
              <w:t xml:space="preserve"> </w:t>
            </w:r>
            <w:r w:rsidR="00A6232B" w:rsidRPr="00080F80">
              <w:rPr>
                <w:b/>
              </w:rPr>
              <w:t>REF:</w:t>
            </w:r>
            <w:r w:rsidR="00A6232B" w:rsidRPr="00080F80">
              <w:t xml:space="preserve"> For a description on errors in this category, see Section </w:t>
            </w:r>
            <w:r w:rsidR="00A6232B" w:rsidRPr="001E0C20">
              <w:rPr>
                <w:color w:val="0000FF"/>
                <w:u w:val="single"/>
              </w:rPr>
              <w:fldChar w:fldCharType="begin" w:fldLock="1"/>
            </w:r>
            <w:r w:rsidR="00A6232B" w:rsidRPr="001E0C20">
              <w:rPr>
                <w:color w:val="0000FF"/>
                <w:u w:val="single"/>
              </w:rPr>
              <w:instrText xml:space="preserve"> REF _Ref311554491 \w \h </w:instrText>
            </w:r>
            <w:r w:rsidR="007D1754" w:rsidRPr="001E0C20">
              <w:rPr>
                <w:color w:val="0000FF"/>
                <w:u w:val="single"/>
              </w:rPr>
              <w:instrText xml:space="preserve"> \* MERGEFORMAT </w:instrText>
            </w:r>
            <w:r w:rsidR="00A6232B" w:rsidRPr="001E0C20">
              <w:rPr>
                <w:color w:val="0000FF"/>
                <w:u w:val="single"/>
              </w:rPr>
            </w:r>
            <w:r w:rsidR="00A6232B" w:rsidRPr="001E0C20">
              <w:rPr>
                <w:color w:val="0000FF"/>
                <w:u w:val="single"/>
              </w:rPr>
              <w:fldChar w:fldCharType="separate"/>
            </w:r>
            <w:r w:rsidR="00EB0586" w:rsidRPr="001E0C20">
              <w:rPr>
                <w:color w:val="0000FF"/>
                <w:u w:val="single"/>
              </w:rPr>
              <w:t>26.13.3.5</w:t>
            </w:r>
            <w:r w:rsidR="00A6232B" w:rsidRPr="001E0C20">
              <w:rPr>
                <w:color w:val="0000FF"/>
                <w:u w:val="single"/>
              </w:rPr>
              <w:fldChar w:fldCharType="end"/>
            </w:r>
            <w:r w:rsidR="00A6232B" w:rsidRPr="00080F80">
              <w:t xml:space="preserve">, </w:t>
            </w:r>
            <w:r w:rsidR="00FF3F33">
              <w:t>“</w:t>
            </w:r>
            <w:r w:rsidR="00826745" w:rsidRPr="001E0C20">
              <w:rPr>
                <w:color w:val="0000FF"/>
                <w:u w:val="single"/>
              </w:rPr>
              <w:fldChar w:fldCharType="begin" w:fldLock="1"/>
            </w:r>
            <w:r w:rsidR="00826745" w:rsidRPr="001E0C20">
              <w:rPr>
                <w:color w:val="0000FF"/>
                <w:u w:val="single"/>
              </w:rPr>
              <w:instrText xml:space="preserve"> REF _Ref311554811 \h </w:instrText>
            </w:r>
            <w:r w:rsidR="007D1754" w:rsidRPr="001E0C20">
              <w:rPr>
                <w:color w:val="0000FF"/>
                <w:u w:val="single"/>
              </w:rPr>
              <w:instrText xml:space="preserve"> \* MERGEFORMAT </w:instrText>
            </w:r>
            <w:r w:rsidR="00826745" w:rsidRPr="001E0C20">
              <w:rPr>
                <w:color w:val="0000FF"/>
                <w:u w:val="single"/>
              </w:rPr>
            </w:r>
            <w:r w:rsidR="00826745" w:rsidRPr="001E0C20">
              <w:rPr>
                <w:color w:val="0000FF"/>
                <w:u w:val="single"/>
              </w:rPr>
              <w:fldChar w:fldCharType="separate"/>
            </w:r>
            <w:r w:rsidR="00EB0586" w:rsidRPr="001E0C20">
              <w:rPr>
                <w:color w:val="0000FF"/>
                <w:u w:val="single"/>
              </w:rPr>
              <w:t>Marked Items Errors (Manual Check</w:t>
            </w:r>
            <w:r w:rsidR="00826745" w:rsidRPr="001E0C20">
              <w:rPr>
                <w:color w:val="0000FF"/>
                <w:u w:val="single"/>
              </w:rPr>
              <w:fldChar w:fldCharType="end"/>
            </w:r>
            <w:r w:rsidR="00A6232B" w:rsidRPr="00080F80">
              <w:t>.</w:t>
            </w:r>
            <w:r w:rsidR="001C2342">
              <w:t>”</w:t>
            </w:r>
          </w:p>
        </w:tc>
      </w:tr>
    </w:tbl>
    <w:p w14:paraId="71653BD6" w14:textId="77777777" w:rsidR="003237A9" w:rsidRDefault="003237A9" w:rsidP="0029217A">
      <w:pPr>
        <w:pStyle w:val="BodyText6"/>
      </w:pPr>
    </w:p>
    <w:p w14:paraId="53B583DE" w14:textId="32DFC71D" w:rsidR="00802DAF" w:rsidRDefault="00B663FC" w:rsidP="008C3583">
      <w:pPr>
        <w:pStyle w:val="BodyText"/>
        <w:keepNext/>
        <w:keepLines/>
        <w:rPr>
          <w:kern w:val="2"/>
        </w:rPr>
      </w:pPr>
      <w:r w:rsidRPr="00B663FC">
        <w:rPr>
          <w:color w:val="0000FF"/>
          <w:kern w:val="2"/>
          <w:u w:val="single"/>
        </w:rPr>
        <w:fldChar w:fldCharType="begin" w:fldLock="1"/>
      </w:r>
      <w:r w:rsidRPr="00B663FC">
        <w:rPr>
          <w:color w:val="0000FF"/>
          <w:kern w:val="2"/>
          <w:u w:val="single"/>
        </w:rPr>
        <w:instrText xml:space="preserve"> REF _Ref311614132 \h </w:instrText>
      </w:r>
      <w:r>
        <w:rPr>
          <w:color w:val="0000FF"/>
          <w:kern w:val="2"/>
          <w:u w:val="single"/>
        </w:rPr>
        <w:instrText xml:space="preserve"> \* MERGEFORMAT </w:instrText>
      </w:r>
      <w:r w:rsidRPr="00B663FC">
        <w:rPr>
          <w:color w:val="0000FF"/>
          <w:kern w:val="2"/>
          <w:u w:val="single"/>
        </w:rPr>
      </w:r>
      <w:r w:rsidRPr="00B663FC">
        <w:rPr>
          <w:color w:val="0000FF"/>
          <w:kern w:val="2"/>
          <w:u w:val="single"/>
        </w:rPr>
        <w:fldChar w:fldCharType="separate"/>
      </w:r>
      <w:r w:rsidR="00192B74" w:rsidRPr="00192B74">
        <w:rPr>
          <w:color w:val="0000FF"/>
          <w:u w:val="single"/>
        </w:rPr>
        <w:t xml:space="preserve">Table </w:t>
      </w:r>
      <w:r w:rsidR="00192B74" w:rsidRPr="00192B74">
        <w:rPr>
          <w:noProof/>
          <w:color w:val="0000FF"/>
          <w:u w:val="single"/>
        </w:rPr>
        <w:t>38</w:t>
      </w:r>
      <w:r w:rsidRPr="00B663FC">
        <w:rPr>
          <w:color w:val="0000FF"/>
          <w:kern w:val="2"/>
          <w:u w:val="single"/>
        </w:rPr>
        <w:fldChar w:fldCharType="end"/>
      </w:r>
      <w:r w:rsidR="000B3F48">
        <w:rPr>
          <w:kern w:val="2"/>
        </w:rPr>
        <w:t xml:space="preserve"> </w:t>
      </w:r>
      <w:r w:rsidR="000B3F48" w:rsidRPr="006B2FCC">
        <w:rPr>
          <w:kern w:val="2"/>
        </w:rPr>
        <w:t>list</w:t>
      </w:r>
      <w:r w:rsidR="000B3F48">
        <w:rPr>
          <w:kern w:val="2"/>
        </w:rPr>
        <w:t>s</w:t>
      </w:r>
      <w:r w:rsidR="000B3F48" w:rsidRPr="006B2FCC">
        <w:rPr>
          <w:kern w:val="2"/>
        </w:rPr>
        <w:t xml:space="preserve"> the </w:t>
      </w:r>
      <w:r w:rsidR="000B3F48">
        <w:rPr>
          <w:kern w:val="2"/>
        </w:rPr>
        <w:t xml:space="preserve">current </w:t>
      </w:r>
      <w:r w:rsidR="000B3F48" w:rsidRPr="006B2FCC">
        <w:rPr>
          <w:kern w:val="2"/>
        </w:rPr>
        <w:t>error conditions</w:t>
      </w:r>
      <w:r w:rsidR="005451F8">
        <w:rPr>
          <w:kern w:val="2"/>
        </w:rPr>
        <w:t xml:space="preserve"> (messages)</w:t>
      </w:r>
      <w:r w:rsidR="000B3F48" w:rsidRPr="006B2FCC">
        <w:rPr>
          <w:kern w:val="2"/>
        </w:rPr>
        <w:t xml:space="preserve"> that the XINDEX utility flags</w:t>
      </w:r>
      <w:r w:rsidR="000B3F48" w:rsidRPr="006B2FCC">
        <w:rPr>
          <w:vanish/>
          <w:kern w:val="2"/>
        </w:rPr>
        <w:fldChar w:fldCharType="begin"/>
      </w:r>
      <w:r w:rsidR="000B3F48" w:rsidRPr="006B2FCC">
        <w:rPr>
          <w:vanish/>
          <w:kern w:val="2"/>
        </w:rPr>
        <w:instrText xml:space="preserve"> XE </w:instrText>
      </w:r>
      <w:r w:rsidR="009F58E4">
        <w:rPr>
          <w:vanish/>
          <w:kern w:val="2"/>
        </w:rPr>
        <w:instrText>“</w:instrText>
      </w:r>
      <w:r w:rsidR="000B3F48" w:rsidRPr="006B2FCC">
        <w:rPr>
          <w:kern w:val="2"/>
        </w:rPr>
        <w:instrText>XINDEX Utility:Error Codes</w:instrText>
      </w:r>
      <w:r w:rsidR="009F58E4">
        <w:rPr>
          <w:kern w:val="2"/>
        </w:rPr>
        <w:instrText>”</w:instrText>
      </w:r>
      <w:r w:rsidR="000B3F48" w:rsidRPr="006B2FCC">
        <w:rPr>
          <w:kern w:val="2"/>
        </w:rPr>
        <w:instrText xml:space="preserve"> </w:instrText>
      </w:r>
      <w:r w:rsidR="000B3F48" w:rsidRPr="006B2FCC">
        <w:rPr>
          <w:vanish/>
          <w:kern w:val="2"/>
        </w:rPr>
        <w:fldChar w:fldCharType="end"/>
      </w:r>
      <w:r w:rsidR="000B3F48" w:rsidRPr="006B2FCC">
        <w:rPr>
          <w:vanish/>
          <w:kern w:val="2"/>
        </w:rPr>
        <w:fldChar w:fldCharType="begin"/>
      </w:r>
      <w:r w:rsidR="000B3F48" w:rsidRPr="006B2FCC">
        <w:rPr>
          <w:vanish/>
          <w:kern w:val="2"/>
        </w:rPr>
        <w:instrText xml:space="preserve"> XE </w:instrText>
      </w:r>
      <w:r w:rsidR="009F58E4">
        <w:rPr>
          <w:vanish/>
          <w:kern w:val="2"/>
        </w:rPr>
        <w:instrText>“</w:instrText>
      </w:r>
      <w:r w:rsidR="000B3F48" w:rsidRPr="006B2FCC">
        <w:rPr>
          <w:vanish/>
          <w:kern w:val="2"/>
        </w:rPr>
        <w:instrText>Utilities:</w:instrText>
      </w:r>
      <w:r w:rsidR="000B3F48" w:rsidRPr="006B2FCC">
        <w:rPr>
          <w:kern w:val="2"/>
        </w:rPr>
        <w:instrText>XINDEX:Error Codes</w:instrText>
      </w:r>
      <w:r w:rsidR="009F58E4">
        <w:rPr>
          <w:kern w:val="2"/>
        </w:rPr>
        <w:instrText>”</w:instrText>
      </w:r>
      <w:r w:rsidR="000B3F48" w:rsidRPr="006B2FCC">
        <w:rPr>
          <w:kern w:val="2"/>
        </w:rPr>
        <w:instrText xml:space="preserve"> </w:instrText>
      </w:r>
      <w:r w:rsidR="000B3F48" w:rsidRPr="006B2FCC">
        <w:rPr>
          <w:vanish/>
          <w:kern w:val="2"/>
        </w:rPr>
        <w:fldChar w:fldCharType="end"/>
      </w:r>
      <w:r w:rsidR="000B3F48" w:rsidRPr="006B2FCC">
        <w:rPr>
          <w:kern w:val="2"/>
        </w:rPr>
        <w:t>.</w:t>
      </w:r>
      <w:r w:rsidR="000B3F48">
        <w:rPr>
          <w:kern w:val="2"/>
        </w:rPr>
        <w:t xml:space="preserve"> </w:t>
      </w:r>
      <w:r w:rsidR="006E78DA">
        <w:rPr>
          <w:kern w:val="2"/>
        </w:rPr>
        <w:t xml:space="preserve">XINDEX retrieves and displays the messages from the </w:t>
      </w:r>
      <w:r w:rsidR="006E78DA" w:rsidRPr="002426B7">
        <w:rPr>
          <w:kern w:val="2"/>
        </w:rPr>
        <w:t>XINDX1</w:t>
      </w:r>
      <w:r w:rsidR="006E78DA">
        <w:rPr>
          <w:kern w:val="2"/>
        </w:rPr>
        <w:t xml:space="preserve"> routine.</w:t>
      </w:r>
    </w:p>
    <w:p w14:paraId="7590B0B0" w14:textId="70F5731D" w:rsidR="00802DAF" w:rsidRDefault="008C1406" w:rsidP="008C3583">
      <w:pPr>
        <w:pStyle w:val="Note"/>
        <w:keepNext/>
        <w:keepLines/>
        <w:rPr>
          <w:kern w:val="2"/>
        </w:rPr>
      </w:pPr>
      <w:r>
        <w:rPr>
          <w:noProof/>
          <w:lang w:eastAsia="en-US"/>
        </w:rPr>
        <w:drawing>
          <wp:inline distT="0" distB="0" distL="0" distR="0" wp14:anchorId="2DD5BC30" wp14:editId="531318DA">
            <wp:extent cx="285750" cy="285750"/>
            <wp:effectExtent l="0" t="0" r="0" b="0"/>
            <wp:docPr id="490" name="Picture 4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802DAF">
        <w:rPr>
          <w:b/>
          <w:kern w:val="2"/>
        </w:rPr>
        <w:t>NOTE:</w:t>
      </w:r>
      <w:r w:rsidR="002418D7">
        <w:rPr>
          <w:kern w:val="2"/>
        </w:rPr>
        <w:t xml:space="preserve"> Any updates </w:t>
      </w:r>
      <w:r w:rsidR="002418D7" w:rsidRPr="00B50EE8">
        <w:rPr>
          <w:kern w:val="2"/>
        </w:rPr>
        <w:t>(e.g.,</w:t>
      </w:r>
      <w:r w:rsidR="002418D7">
        <w:rPr>
          <w:kern w:val="2"/>
        </w:rPr>
        <w:t> </w:t>
      </w:r>
      <w:r w:rsidR="002418D7" w:rsidRPr="00B50EE8">
        <w:rPr>
          <w:kern w:val="2"/>
        </w:rPr>
        <w:t>add, modify, or delete messages)</w:t>
      </w:r>
      <w:r w:rsidR="002418D7">
        <w:rPr>
          <w:kern w:val="2"/>
        </w:rPr>
        <w:t xml:space="preserve"> made to the list of XINDEX messages are b</w:t>
      </w:r>
      <w:r w:rsidR="002418D7" w:rsidRPr="00B50EE8">
        <w:rPr>
          <w:kern w:val="2"/>
        </w:rPr>
        <w:t>ased on changes to the XINDEX utility via subsequent Kernel Toolkit patches</w:t>
      </w:r>
      <w:r w:rsidR="002418D7">
        <w:rPr>
          <w:kern w:val="2"/>
        </w:rPr>
        <w:t>.</w:t>
      </w:r>
    </w:p>
    <w:p w14:paraId="134E1A7F" w14:textId="77777777" w:rsidR="008C3583" w:rsidRDefault="008C3583" w:rsidP="008C3583">
      <w:pPr>
        <w:pStyle w:val="BodyText6"/>
        <w:keepNext/>
        <w:keepLines/>
      </w:pPr>
    </w:p>
    <w:p w14:paraId="4AD7565C" w14:textId="38BED82C" w:rsidR="00D96F2A" w:rsidRDefault="00D96F2A" w:rsidP="00BC5B57">
      <w:pPr>
        <w:pStyle w:val="Caption"/>
      </w:pPr>
      <w:bookmarkStart w:id="2166" w:name="_Ref311614132"/>
      <w:bookmarkStart w:id="2167" w:name="_Toc148365684"/>
      <w:r>
        <w:t xml:space="preserve">Table </w:t>
      </w:r>
      <w:fldSimple w:instr=" SEQ Table \* ARABIC ">
        <w:r w:rsidR="00C57752">
          <w:rPr>
            <w:noProof/>
          </w:rPr>
          <w:t>38</w:t>
        </w:r>
      </w:fldSimple>
      <w:bookmarkEnd w:id="2166"/>
      <w:r w:rsidR="004D429B">
        <w:t>:</w:t>
      </w:r>
      <w:r>
        <w:t xml:space="preserve"> </w:t>
      </w:r>
      <w:r w:rsidR="00332313">
        <w:t>XINDEX—</w:t>
      </w:r>
      <w:r w:rsidR="00B0015E" w:rsidRPr="006B2FCC">
        <w:t xml:space="preserve">List of </w:t>
      </w:r>
      <w:r w:rsidR="00DD647B">
        <w:t>Error C</w:t>
      </w:r>
      <w:r w:rsidR="00B0015E" w:rsidRPr="006B2FCC">
        <w:t>onditions</w:t>
      </w:r>
      <w:r w:rsidR="006B3827">
        <w:t xml:space="preserve"> (</w:t>
      </w:r>
      <w:r w:rsidR="00DD647B">
        <w:t>M</w:t>
      </w:r>
      <w:r w:rsidR="006E78DA">
        <w:t>essages</w:t>
      </w:r>
      <w:r w:rsidR="006B3827">
        <w:t>)</w:t>
      </w:r>
      <w:r w:rsidR="00DD647B">
        <w:t xml:space="preserve"> F</w:t>
      </w:r>
      <w:r w:rsidR="00332313">
        <w:t>lagged: G</w:t>
      </w:r>
      <w:r w:rsidR="00DD647B">
        <w:t>rouped by Category and Listed A</w:t>
      </w:r>
      <w:r w:rsidR="006B3827">
        <w:t>lphabetically)</w:t>
      </w:r>
      <w:r w:rsidR="00DD647B">
        <w:t>; Messages are S</w:t>
      </w:r>
      <w:r w:rsidR="006B3827">
        <w:t xml:space="preserve">tored in </w:t>
      </w:r>
      <w:r w:rsidR="006B3827" w:rsidRPr="009468B5">
        <w:t>XINDX1</w:t>
      </w:r>
      <w:r w:rsidR="00DD647B">
        <w:t xml:space="preserve"> R</w:t>
      </w:r>
      <w:r w:rsidR="006B3827">
        <w:t>outine</w:t>
      </w:r>
      <w:bookmarkEnd w:id="2167"/>
    </w:p>
    <w:tbl>
      <w:tblPr>
        <w:tblW w:w="923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34"/>
      </w:tblGrid>
      <w:tr w:rsidR="00802DAF" w:rsidRPr="00080F80" w14:paraId="4EC321CE" w14:textId="77777777" w:rsidTr="0029217A">
        <w:trPr>
          <w:tblHeader/>
        </w:trPr>
        <w:tc>
          <w:tcPr>
            <w:tcW w:w="9234" w:type="dxa"/>
            <w:tcBorders>
              <w:bottom w:val="single" w:sz="8" w:space="0" w:color="auto"/>
            </w:tcBorders>
            <w:shd w:val="clear" w:color="auto" w:fill="F2F2F2" w:themeFill="background1" w:themeFillShade="F2"/>
            <w:vAlign w:val="bottom"/>
          </w:tcPr>
          <w:p w14:paraId="4218DC2A" w14:textId="77777777" w:rsidR="00802DAF" w:rsidRPr="00D96F2A" w:rsidRDefault="00802DAF" w:rsidP="00FB297A">
            <w:pPr>
              <w:pStyle w:val="TableHeading"/>
              <w:rPr>
                <w:kern w:val="2"/>
              </w:rPr>
            </w:pPr>
            <w:bookmarkStart w:id="2168" w:name="COL001_TBL030"/>
            <w:bookmarkEnd w:id="2168"/>
            <w:r>
              <w:rPr>
                <w:kern w:val="2"/>
              </w:rPr>
              <w:t>M</w:t>
            </w:r>
            <w:r w:rsidR="00FB297A">
              <w:rPr>
                <w:kern w:val="2"/>
              </w:rPr>
              <w:t>essage Displayed (click on link</w:t>
            </w:r>
            <w:r>
              <w:rPr>
                <w:kern w:val="2"/>
              </w:rPr>
              <w:t xml:space="preserve"> </w:t>
            </w:r>
            <w:r w:rsidR="00FB297A">
              <w:rPr>
                <w:kern w:val="2"/>
              </w:rPr>
              <w:t>for</w:t>
            </w:r>
            <w:r>
              <w:rPr>
                <w:kern w:val="2"/>
              </w:rPr>
              <w:t xml:space="preserve"> more detail)</w:t>
            </w:r>
          </w:p>
        </w:tc>
      </w:tr>
      <w:tr w:rsidR="00802DAF" w:rsidRPr="00080F80" w14:paraId="7E99AC1E" w14:textId="77777777" w:rsidTr="00F07FF0">
        <w:tc>
          <w:tcPr>
            <w:tcW w:w="9234" w:type="dxa"/>
            <w:shd w:val="pct12" w:color="auto" w:fill="auto"/>
            <w:vAlign w:val="bottom"/>
          </w:tcPr>
          <w:p w14:paraId="2EF4C0EA" w14:textId="77777777" w:rsidR="00802DAF" w:rsidRPr="00080F80" w:rsidRDefault="00802DAF" w:rsidP="0030117F">
            <w:pPr>
              <w:pStyle w:val="TableText"/>
              <w:keepNext/>
              <w:keepLines/>
              <w:rPr>
                <w:kern w:val="2"/>
              </w:rPr>
            </w:pPr>
            <w:r w:rsidRPr="00080F80">
              <w:rPr>
                <w:b/>
                <w:kern w:val="2"/>
              </w:rPr>
              <w:t xml:space="preserve">Category: </w:t>
            </w:r>
            <w:r w:rsidR="002C2743" w:rsidRPr="00FB297A">
              <w:rPr>
                <w:rFonts w:ascii="Arial Bold" w:hAnsi="Arial Bold"/>
                <w:b/>
                <w:color w:val="0000FF"/>
                <w:kern w:val="2"/>
              </w:rPr>
              <w:fldChar w:fldCharType="begin" w:fldLock="1"/>
            </w:r>
            <w:r w:rsidR="002C2743" w:rsidRPr="00FB297A">
              <w:rPr>
                <w:rFonts w:ascii="Arial Bold" w:hAnsi="Arial Bold"/>
                <w:b/>
                <w:color w:val="0000FF"/>
              </w:rPr>
              <w:instrText xml:space="preserve"> REF _Ref311462391 \h </w:instrText>
            </w:r>
            <w:r w:rsidR="002C2743" w:rsidRPr="00FB297A">
              <w:rPr>
                <w:rFonts w:ascii="Arial Bold" w:hAnsi="Arial Bold"/>
                <w:b/>
                <w:color w:val="0000FF"/>
                <w:kern w:val="2"/>
              </w:rPr>
              <w:instrText xml:space="preserve"> \* MERGEFORMAT </w:instrText>
            </w:r>
            <w:r w:rsidR="002C2743" w:rsidRPr="00FB297A">
              <w:rPr>
                <w:rFonts w:ascii="Arial Bold" w:hAnsi="Arial Bold"/>
                <w:b/>
                <w:color w:val="0000FF"/>
                <w:kern w:val="2"/>
              </w:rPr>
            </w:r>
            <w:r w:rsidR="002C2743" w:rsidRPr="00FB297A">
              <w:rPr>
                <w:rFonts w:ascii="Arial Bold" w:hAnsi="Arial Bold"/>
                <w:b/>
                <w:color w:val="0000FF"/>
                <w:kern w:val="2"/>
              </w:rPr>
              <w:fldChar w:fldCharType="separate"/>
            </w:r>
            <w:r w:rsidR="00EB0586" w:rsidRPr="00EB0586">
              <w:rPr>
                <w:rFonts w:ascii="Arial Bold" w:hAnsi="Arial Bold"/>
                <w:b/>
                <w:color w:val="0000FF"/>
                <w:kern w:val="2"/>
                <w:u w:val="single"/>
              </w:rPr>
              <w:t>Fatal M Errors (Hard MUMPS Error)</w:t>
            </w:r>
            <w:r w:rsidR="002C2743" w:rsidRPr="00FB297A">
              <w:rPr>
                <w:rFonts w:ascii="Arial Bold" w:hAnsi="Arial Bold"/>
                <w:b/>
                <w:color w:val="0000FF"/>
                <w:kern w:val="2"/>
              </w:rPr>
              <w:fldChar w:fldCharType="end"/>
            </w:r>
          </w:p>
        </w:tc>
      </w:tr>
      <w:tr w:rsidR="00802DAF" w:rsidRPr="00080F80" w14:paraId="3731EE78" w14:textId="77777777" w:rsidTr="00F07FF0">
        <w:tc>
          <w:tcPr>
            <w:tcW w:w="9234" w:type="dxa"/>
            <w:shd w:val="clear" w:color="auto" w:fill="auto"/>
          </w:tcPr>
          <w:p w14:paraId="686CF64E" w14:textId="77777777" w:rsidR="00802DAF" w:rsidRPr="0097304A" w:rsidRDefault="0037307B" w:rsidP="00B57E55">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_Ref314748509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Bad Number</w:t>
            </w:r>
            <w:r w:rsidRPr="0097304A">
              <w:rPr>
                <w:color w:val="0000FF"/>
                <w:kern w:val="2"/>
                <w:u w:val="single"/>
              </w:rPr>
              <w:fldChar w:fldCharType="end"/>
            </w:r>
          </w:p>
        </w:tc>
      </w:tr>
      <w:tr w:rsidR="00802DAF" w:rsidRPr="00080F80" w14:paraId="4E1AD005" w14:textId="77777777" w:rsidTr="00F07FF0">
        <w:tc>
          <w:tcPr>
            <w:tcW w:w="9234" w:type="dxa"/>
            <w:shd w:val="clear" w:color="auto" w:fill="auto"/>
          </w:tcPr>
          <w:p w14:paraId="11964D29" w14:textId="77777777" w:rsidR="00802DAF" w:rsidRPr="0097304A" w:rsidRDefault="0037307B" w:rsidP="00B57E55">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_Ref314748545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Bad WRITE syntax</w:t>
            </w:r>
            <w:r w:rsidRPr="0097304A">
              <w:rPr>
                <w:color w:val="0000FF"/>
                <w:kern w:val="2"/>
                <w:u w:val="single"/>
              </w:rPr>
              <w:fldChar w:fldCharType="end"/>
            </w:r>
          </w:p>
        </w:tc>
      </w:tr>
      <w:tr w:rsidR="00802DAF" w:rsidRPr="00080F80" w14:paraId="4563A16F" w14:textId="77777777" w:rsidTr="00F07FF0">
        <w:tc>
          <w:tcPr>
            <w:tcW w:w="9234" w:type="dxa"/>
            <w:shd w:val="clear" w:color="auto" w:fill="auto"/>
          </w:tcPr>
          <w:p w14:paraId="75AB3D82" w14:textId="77777777" w:rsidR="00802DAF" w:rsidRPr="0097304A" w:rsidRDefault="00B5565A" w:rsidP="00B57E55">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_Ref314750457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Block structure mismatch</w:t>
            </w:r>
            <w:r w:rsidRPr="0097304A">
              <w:rPr>
                <w:color w:val="0000FF"/>
                <w:kern w:val="2"/>
                <w:u w:val="single"/>
              </w:rPr>
              <w:fldChar w:fldCharType="end"/>
            </w:r>
          </w:p>
        </w:tc>
      </w:tr>
      <w:tr w:rsidR="00802DAF" w:rsidRPr="00080F80" w14:paraId="7A8A317B" w14:textId="77777777" w:rsidTr="00F07FF0">
        <w:tc>
          <w:tcPr>
            <w:tcW w:w="9234" w:type="dxa"/>
            <w:shd w:val="clear" w:color="auto" w:fill="auto"/>
          </w:tcPr>
          <w:p w14:paraId="1A34E6E2" w14:textId="77777777" w:rsidR="00802DAF" w:rsidRPr="0097304A" w:rsidRDefault="00B5565A" w:rsidP="00B57E55">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_Ref311615847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kern w:val="2"/>
                <w:u w:val="single"/>
              </w:rPr>
              <w:t xml:space="preserve">Call to missing label </w:t>
            </w:r>
            <w:r w:rsidR="00FF3F33" w:rsidRPr="0097304A">
              <w:rPr>
                <w:color w:val="0000FF"/>
                <w:kern w:val="2"/>
                <w:u w:val="single"/>
              </w:rPr>
              <w:t>‘</w:t>
            </w:r>
            <w:r w:rsidR="00EB0586" w:rsidRPr="0097304A">
              <w:rPr>
                <w:color w:val="0000FF"/>
                <w:kern w:val="2"/>
                <w:u w:val="single"/>
              </w:rPr>
              <w:t>label</w:t>
            </w:r>
            <w:r w:rsidR="00FF3F33" w:rsidRPr="0097304A">
              <w:rPr>
                <w:color w:val="0000FF"/>
                <w:kern w:val="2"/>
                <w:u w:val="single"/>
              </w:rPr>
              <w:t>’</w:t>
            </w:r>
            <w:r w:rsidR="00EB0586" w:rsidRPr="0097304A">
              <w:rPr>
                <w:color w:val="0000FF"/>
                <w:kern w:val="2"/>
                <w:u w:val="single"/>
              </w:rPr>
              <w:t xml:space="preserve"> in this routine</w:t>
            </w:r>
            <w:r w:rsidRPr="0097304A">
              <w:rPr>
                <w:color w:val="0000FF"/>
                <w:kern w:val="2"/>
                <w:u w:val="single"/>
              </w:rPr>
              <w:fldChar w:fldCharType="end"/>
            </w:r>
          </w:p>
        </w:tc>
      </w:tr>
      <w:tr w:rsidR="00802DAF" w:rsidRPr="00080F80" w14:paraId="6CC07805" w14:textId="77777777" w:rsidTr="00F07FF0">
        <w:tc>
          <w:tcPr>
            <w:tcW w:w="9234" w:type="dxa"/>
            <w:shd w:val="clear" w:color="auto" w:fill="auto"/>
          </w:tcPr>
          <w:p w14:paraId="22994388" w14:textId="77777777" w:rsidR="00802DAF" w:rsidRPr="0097304A" w:rsidRDefault="00B5565A" w:rsidP="00B57E55">
            <w:pPr>
              <w:pStyle w:val="TableText"/>
              <w:keepNext/>
              <w:keepLines/>
              <w:rPr>
                <w:color w:val="0000FF"/>
                <w:kern w:val="2"/>
                <w:u w:val="single"/>
              </w:rPr>
            </w:pPr>
            <w:r w:rsidRPr="0097304A">
              <w:rPr>
                <w:color w:val="0000FF"/>
                <w:kern w:val="2"/>
                <w:u w:val="single"/>
              </w:rPr>
              <w:fldChar w:fldCharType="begin" w:fldLock="1"/>
            </w:r>
            <w:r w:rsidRPr="0097304A">
              <w:rPr>
                <w:color w:val="0000FF"/>
                <w:kern w:val="2"/>
                <w:u w:val="single"/>
              </w:rPr>
              <w:instrText xml:space="preserve"> REF _Ref311616480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 xml:space="preserve">Call to this </w:t>
            </w:r>
            <w:r w:rsidR="00EB0586" w:rsidRPr="0097304A">
              <w:rPr>
                <w:i/>
                <w:color w:val="0000FF"/>
                <w:u w:val="single"/>
              </w:rPr>
              <w:t>label/routine</w:t>
            </w:r>
            <w:r w:rsidR="00EB0586" w:rsidRPr="0097304A">
              <w:rPr>
                <w:color w:val="0000FF"/>
                <w:u w:val="single"/>
              </w:rPr>
              <w:t xml:space="preserve"> (MISSING LABEL)</w:t>
            </w:r>
            <w:r w:rsidRPr="0097304A">
              <w:rPr>
                <w:color w:val="0000FF"/>
                <w:kern w:val="2"/>
                <w:u w:val="single"/>
              </w:rPr>
              <w:fldChar w:fldCharType="end"/>
            </w:r>
          </w:p>
        </w:tc>
      </w:tr>
      <w:tr w:rsidR="00802DAF" w:rsidRPr="00080F80" w14:paraId="78BC1D9A" w14:textId="77777777" w:rsidTr="00F07FF0">
        <w:tc>
          <w:tcPr>
            <w:tcW w:w="9234" w:type="dxa"/>
            <w:shd w:val="clear" w:color="auto" w:fill="auto"/>
          </w:tcPr>
          <w:p w14:paraId="2EC939D3" w14:textId="77777777" w:rsidR="00802DAF" w:rsidRPr="0097304A" w:rsidRDefault="008D1907" w:rsidP="00B57E55">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_Ref314751223 \h </w:instrText>
            </w:r>
            <w:r w:rsidR="00736147" w:rsidRPr="0097304A">
              <w:rPr>
                <w:color w:val="0000FF"/>
                <w:kern w:val="2"/>
                <w:u w:val="single"/>
              </w:rPr>
              <w:instrText xml:space="preserve">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Command missing an argument</w:t>
            </w:r>
            <w:r w:rsidRPr="0097304A">
              <w:rPr>
                <w:color w:val="0000FF"/>
                <w:kern w:val="2"/>
                <w:u w:val="single"/>
              </w:rPr>
              <w:fldChar w:fldCharType="end"/>
            </w:r>
          </w:p>
        </w:tc>
      </w:tr>
      <w:tr w:rsidR="00802DAF" w:rsidRPr="00080F80" w14:paraId="23DC9A23" w14:textId="77777777" w:rsidTr="00F07FF0">
        <w:tc>
          <w:tcPr>
            <w:tcW w:w="9234" w:type="dxa"/>
            <w:shd w:val="clear" w:color="auto" w:fill="auto"/>
          </w:tcPr>
          <w:p w14:paraId="63C8A7DC" w14:textId="77777777" w:rsidR="00802DAF" w:rsidRPr="0097304A" w:rsidRDefault="008D1907"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_Ref314751302 \h </w:instrText>
            </w:r>
            <w:r w:rsidR="00736147" w:rsidRPr="0097304A">
              <w:rPr>
                <w:color w:val="0000FF"/>
                <w:kern w:val="2"/>
                <w:u w:val="single"/>
              </w:rPr>
              <w:instrText xml:space="preserve">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Error in pattern code</w:t>
            </w:r>
            <w:r w:rsidRPr="0097304A">
              <w:rPr>
                <w:color w:val="0000FF"/>
                <w:kern w:val="2"/>
                <w:u w:val="single"/>
              </w:rPr>
              <w:fldChar w:fldCharType="end"/>
            </w:r>
          </w:p>
        </w:tc>
      </w:tr>
      <w:tr w:rsidR="00736147" w:rsidRPr="00080F80" w14:paraId="065D9E20" w14:textId="77777777" w:rsidTr="00F07FF0">
        <w:tc>
          <w:tcPr>
            <w:tcW w:w="9234" w:type="dxa"/>
            <w:shd w:val="clear" w:color="auto" w:fill="auto"/>
          </w:tcPr>
          <w:p w14:paraId="6111E3D0" w14:textId="77777777" w:rsidR="00736147" w:rsidRPr="0097304A" w:rsidRDefault="00736147" w:rsidP="0083767A">
            <w:pPr>
              <w:pStyle w:val="TableText"/>
              <w:rPr>
                <w:kern w:val="2"/>
                <w:u w:val="single"/>
              </w:rPr>
            </w:pPr>
            <w:r w:rsidRPr="0097304A">
              <w:rPr>
                <w:color w:val="0000FF"/>
                <w:u w:val="single"/>
              </w:rPr>
              <w:fldChar w:fldCharType="begin" w:fldLock="1"/>
            </w:r>
            <w:r w:rsidRPr="0097304A">
              <w:rPr>
                <w:color w:val="0000FF"/>
                <w:u w:val="single"/>
              </w:rPr>
              <w:instrText xml:space="preserve"> REF _Ref314751554 \h  \* MERGEFORMAT </w:instrText>
            </w:r>
            <w:r w:rsidRPr="0097304A">
              <w:rPr>
                <w:color w:val="0000FF"/>
                <w:u w:val="single"/>
              </w:rPr>
            </w:r>
            <w:r w:rsidRPr="0097304A">
              <w:rPr>
                <w:color w:val="0000FF"/>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FOR Command followed by only one space</w:t>
            </w:r>
            <w:r w:rsidRPr="0097304A">
              <w:rPr>
                <w:color w:val="0000FF"/>
                <w:u w:val="single"/>
              </w:rPr>
              <w:fldChar w:fldCharType="end"/>
            </w:r>
          </w:p>
        </w:tc>
      </w:tr>
      <w:tr w:rsidR="00802DAF" w:rsidRPr="00080F80" w14:paraId="05B2678C" w14:textId="77777777" w:rsidTr="00F07FF0">
        <w:tc>
          <w:tcPr>
            <w:tcW w:w="9234" w:type="dxa"/>
            <w:shd w:val="clear" w:color="auto" w:fill="auto"/>
          </w:tcPr>
          <w:p w14:paraId="5087D2E4" w14:textId="77777777" w:rsidR="00802DAF" w:rsidRPr="0097304A" w:rsidRDefault="00736147"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_Ref314751576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 xml:space="preserve">FOR Command did not contain </w:t>
            </w:r>
            <w:r w:rsidR="00FF3F33" w:rsidRPr="0097304A">
              <w:rPr>
                <w:color w:val="0000FF"/>
                <w:u w:val="single"/>
              </w:rPr>
              <w:t>‘</w:t>
            </w:r>
            <w:r w:rsidR="00EB0586" w:rsidRPr="0097304A">
              <w:rPr>
                <w:color w:val="0000FF"/>
                <w:u w:val="single"/>
              </w:rPr>
              <w:t>=</w:t>
            </w:r>
            <w:r w:rsidR="00FF3F33" w:rsidRPr="0097304A">
              <w:rPr>
                <w:color w:val="0000FF"/>
                <w:u w:val="single"/>
              </w:rPr>
              <w:t>‘</w:t>
            </w:r>
            <w:r w:rsidRPr="0097304A">
              <w:rPr>
                <w:color w:val="0000FF"/>
                <w:kern w:val="2"/>
                <w:u w:val="single"/>
              </w:rPr>
              <w:fldChar w:fldCharType="end"/>
            </w:r>
          </w:p>
        </w:tc>
      </w:tr>
      <w:tr w:rsidR="00802DAF" w:rsidRPr="00080F80" w14:paraId="7ECEE3D5" w14:textId="77777777" w:rsidTr="00F07FF0">
        <w:tc>
          <w:tcPr>
            <w:tcW w:w="9234" w:type="dxa"/>
            <w:shd w:val="clear" w:color="auto" w:fill="auto"/>
          </w:tcPr>
          <w:p w14:paraId="283B1CDC"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_Ref311615909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General Syntax Error</w:t>
            </w:r>
            <w:r w:rsidRPr="0097304A">
              <w:rPr>
                <w:color w:val="0000FF"/>
                <w:kern w:val="2"/>
                <w:u w:val="single"/>
              </w:rPr>
              <w:fldChar w:fldCharType="end"/>
            </w:r>
          </w:p>
        </w:tc>
      </w:tr>
      <w:tr w:rsidR="00802DAF" w:rsidRPr="00080F80" w14:paraId="5004A3CF" w14:textId="77777777" w:rsidTr="00F07FF0">
        <w:tc>
          <w:tcPr>
            <w:tcW w:w="9234" w:type="dxa"/>
            <w:tcBorders>
              <w:bottom w:val="single" w:sz="8" w:space="0" w:color="auto"/>
            </w:tcBorders>
            <w:shd w:val="clear" w:color="auto" w:fill="auto"/>
          </w:tcPr>
          <w:p w14:paraId="62076042"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_Ref311617026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kern w:val="2"/>
                <w:u w:val="single"/>
              </w:rPr>
              <w:t>GO or DO mismatch from block structure (M45)</w:t>
            </w:r>
            <w:r w:rsidRPr="0097304A">
              <w:rPr>
                <w:color w:val="0000FF"/>
                <w:kern w:val="2"/>
                <w:u w:val="single"/>
              </w:rPr>
              <w:fldChar w:fldCharType="end"/>
            </w:r>
          </w:p>
        </w:tc>
      </w:tr>
      <w:tr w:rsidR="00802DAF" w:rsidRPr="00080F80" w14:paraId="5BE7DA39" w14:textId="77777777" w:rsidTr="00F07FF0">
        <w:tc>
          <w:tcPr>
            <w:tcW w:w="9234" w:type="dxa"/>
            <w:shd w:val="clear" w:color="auto" w:fill="auto"/>
          </w:tcPr>
          <w:p w14:paraId="5D0D2240"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_Ref311616512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Invalid or wrong number of arguments to a function</w:t>
            </w:r>
            <w:r w:rsidRPr="0097304A">
              <w:rPr>
                <w:color w:val="0000FF"/>
                <w:kern w:val="2"/>
                <w:u w:val="single"/>
              </w:rPr>
              <w:fldChar w:fldCharType="end"/>
            </w:r>
          </w:p>
        </w:tc>
      </w:tr>
      <w:tr w:rsidR="00802DAF" w:rsidRPr="00080F80" w14:paraId="1C7B8AD9" w14:textId="77777777" w:rsidTr="00F07FF0">
        <w:tc>
          <w:tcPr>
            <w:tcW w:w="9234" w:type="dxa"/>
            <w:shd w:val="clear" w:color="auto" w:fill="auto"/>
          </w:tcPr>
          <w:p w14:paraId="68ABA8E7"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_Ref311616193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Label is not valid</w:t>
            </w:r>
            <w:r w:rsidRPr="0097304A">
              <w:rPr>
                <w:color w:val="0000FF"/>
                <w:kern w:val="2"/>
                <w:u w:val="single"/>
              </w:rPr>
              <w:fldChar w:fldCharType="end"/>
            </w:r>
          </w:p>
        </w:tc>
      </w:tr>
      <w:tr w:rsidR="00802DAF" w:rsidRPr="00080F80" w14:paraId="3C914E03" w14:textId="77777777" w:rsidTr="00F07FF0">
        <w:tc>
          <w:tcPr>
            <w:tcW w:w="9234" w:type="dxa"/>
            <w:shd w:val="clear" w:color="auto" w:fill="auto"/>
          </w:tcPr>
          <w:p w14:paraId="4A8A7402" w14:textId="77777777" w:rsidR="00802DAF" w:rsidRPr="0097304A" w:rsidRDefault="00A01705"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_Ref314752038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Missing argument to a command post-conditional</w:t>
            </w:r>
            <w:r w:rsidRPr="0097304A">
              <w:rPr>
                <w:color w:val="0000FF"/>
                <w:kern w:val="2"/>
                <w:u w:val="single"/>
              </w:rPr>
              <w:fldChar w:fldCharType="end"/>
            </w:r>
          </w:p>
        </w:tc>
      </w:tr>
      <w:tr w:rsidR="00802DAF" w:rsidRPr="00080F80" w14:paraId="6FCB2CB0" w14:textId="77777777" w:rsidTr="00F07FF0">
        <w:tc>
          <w:tcPr>
            <w:tcW w:w="9234" w:type="dxa"/>
            <w:shd w:val="clear" w:color="auto" w:fill="auto"/>
          </w:tcPr>
          <w:p w14:paraId="2D6AA866" w14:textId="77777777" w:rsidR="00802DAF" w:rsidRPr="0097304A" w:rsidRDefault="00802DA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_Ref311471668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 xml:space="preserve">Non-standard (Undefined) </w:t>
            </w:r>
            <w:r w:rsidR="00FF3F33" w:rsidRPr="0097304A">
              <w:rPr>
                <w:color w:val="0000FF"/>
                <w:u w:val="single"/>
              </w:rPr>
              <w:t>‘</w:t>
            </w:r>
            <w:r w:rsidR="00EB0586" w:rsidRPr="0097304A">
              <w:rPr>
                <w:color w:val="0000FF"/>
                <w:u w:val="single"/>
              </w:rPr>
              <w:t>Z</w:t>
            </w:r>
            <w:r w:rsidR="00FF3F33" w:rsidRPr="0097304A">
              <w:rPr>
                <w:color w:val="0000FF"/>
                <w:u w:val="single"/>
              </w:rPr>
              <w:t>’</w:t>
            </w:r>
            <w:r w:rsidR="00EB0586" w:rsidRPr="0097304A">
              <w:rPr>
                <w:color w:val="0000FF"/>
                <w:u w:val="single"/>
              </w:rPr>
              <w:t xml:space="preserve"> command</w:t>
            </w:r>
            <w:r w:rsidRPr="0097304A">
              <w:rPr>
                <w:color w:val="0000FF"/>
                <w:kern w:val="2"/>
                <w:u w:val="single"/>
              </w:rPr>
              <w:fldChar w:fldCharType="end"/>
            </w:r>
          </w:p>
        </w:tc>
      </w:tr>
      <w:tr w:rsidR="00802DAF" w:rsidRPr="00080F80" w14:paraId="6B793933" w14:textId="77777777" w:rsidTr="00F07FF0">
        <w:tc>
          <w:tcPr>
            <w:tcW w:w="9234" w:type="dxa"/>
            <w:shd w:val="clear" w:color="auto" w:fill="auto"/>
          </w:tcPr>
          <w:p w14:paraId="607E61C2" w14:textId="77777777" w:rsidR="00802DAF" w:rsidRPr="0097304A" w:rsidRDefault="003009B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_Ref314752821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Quoted string not followed by a separator</w:t>
            </w:r>
            <w:r w:rsidRPr="0097304A">
              <w:rPr>
                <w:color w:val="0000FF"/>
                <w:kern w:val="2"/>
                <w:u w:val="single"/>
              </w:rPr>
              <w:fldChar w:fldCharType="end"/>
            </w:r>
          </w:p>
        </w:tc>
      </w:tr>
      <w:tr w:rsidR="00802DAF" w:rsidRPr="00080F80" w14:paraId="66357B71" w14:textId="77777777" w:rsidTr="00F07FF0">
        <w:tc>
          <w:tcPr>
            <w:tcW w:w="9234" w:type="dxa"/>
            <w:shd w:val="clear" w:color="auto" w:fill="auto"/>
          </w:tcPr>
          <w:p w14:paraId="24943EAF" w14:textId="77777777" w:rsidR="00802DAF" w:rsidRPr="0097304A" w:rsidRDefault="003009B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_Ref311616765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kern w:val="2"/>
                <w:u w:val="single"/>
              </w:rPr>
              <w:t xml:space="preserve">Reference to routine </w:t>
            </w:r>
            <w:r w:rsidR="00FF3F33" w:rsidRPr="0097304A">
              <w:rPr>
                <w:color w:val="0000FF"/>
                <w:kern w:val="2"/>
                <w:u w:val="single"/>
              </w:rPr>
              <w:t>‘</w:t>
            </w:r>
            <w:r w:rsidR="00EB0586" w:rsidRPr="0097304A">
              <w:rPr>
                <w:color w:val="0000FF"/>
                <w:kern w:val="2"/>
                <w:u w:val="single"/>
              </w:rPr>
              <w:t>^</w:t>
            </w:r>
            <w:r w:rsidR="00EB0586" w:rsidRPr="0097304A">
              <w:rPr>
                <w:i/>
                <w:color w:val="0000FF"/>
                <w:kern w:val="2"/>
                <w:u w:val="single"/>
              </w:rPr>
              <w:t>routine name</w:t>
            </w:r>
            <w:r w:rsidR="00FF3F33" w:rsidRPr="0097304A">
              <w:rPr>
                <w:i/>
                <w:color w:val="0000FF"/>
                <w:kern w:val="2"/>
                <w:u w:val="single"/>
              </w:rPr>
              <w:t>’</w:t>
            </w:r>
            <w:r w:rsidR="00EB0586" w:rsidRPr="0097304A">
              <w:rPr>
                <w:color w:val="0000FF"/>
                <w:kern w:val="2"/>
                <w:u w:val="single"/>
              </w:rPr>
              <w:t>. That isn</w:t>
            </w:r>
            <w:r w:rsidR="00FF3F33" w:rsidRPr="0097304A">
              <w:rPr>
                <w:color w:val="0000FF"/>
                <w:kern w:val="2"/>
                <w:u w:val="single"/>
              </w:rPr>
              <w:t>’</w:t>
            </w:r>
            <w:r w:rsidR="00EB0586" w:rsidRPr="0097304A">
              <w:rPr>
                <w:color w:val="0000FF"/>
                <w:kern w:val="2"/>
                <w:u w:val="single"/>
              </w:rPr>
              <w:t>t in this UCI</w:t>
            </w:r>
            <w:r w:rsidRPr="0097304A">
              <w:rPr>
                <w:color w:val="0000FF"/>
                <w:kern w:val="2"/>
                <w:u w:val="single"/>
              </w:rPr>
              <w:fldChar w:fldCharType="end"/>
            </w:r>
          </w:p>
        </w:tc>
      </w:tr>
      <w:tr w:rsidR="00802DAF" w:rsidRPr="00080F80" w14:paraId="7834B990" w14:textId="77777777" w:rsidTr="00F07FF0">
        <w:tc>
          <w:tcPr>
            <w:tcW w:w="9234" w:type="dxa"/>
            <w:shd w:val="clear" w:color="auto" w:fill="auto"/>
          </w:tcPr>
          <w:p w14:paraId="2CCD7CE9" w14:textId="77777777" w:rsidR="00802DAF" w:rsidRPr="0097304A" w:rsidRDefault="00802DA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_Ref311614898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UNDEFINED COMMAND (rest of line not checked)</w:t>
            </w:r>
            <w:r w:rsidRPr="0097304A">
              <w:rPr>
                <w:color w:val="0000FF"/>
                <w:kern w:val="2"/>
                <w:u w:val="single"/>
              </w:rPr>
              <w:fldChar w:fldCharType="end"/>
            </w:r>
          </w:p>
          <w:p w14:paraId="623DCED5" w14:textId="77777777" w:rsidR="00802DAF" w:rsidRPr="00D96F2A" w:rsidRDefault="008C1406" w:rsidP="00B60A82">
            <w:pPr>
              <w:pStyle w:val="TableNote"/>
              <w:rPr>
                <w:kern w:val="2"/>
              </w:rPr>
            </w:pPr>
            <w:r>
              <w:rPr>
                <w:noProof/>
              </w:rPr>
              <w:drawing>
                <wp:inline distT="0" distB="0" distL="0" distR="0" wp14:anchorId="75FD4337" wp14:editId="7E831893">
                  <wp:extent cx="285750" cy="285750"/>
                  <wp:effectExtent l="0" t="0" r="0" b="0"/>
                  <wp:docPr id="491" name="Picture 4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02DAF">
              <w:rPr>
                <w:kern w:val="2"/>
              </w:rPr>
              <w:t xml:space="preserve"> </w:t>
            </w:r>
            <w:r w:rsidR="00802DAF" w:rsidRPr="00190783">
              <w:rPr>
                <w:b/>
                <w:kern w:val="2"/>
              </w:rPr>
              <w:t>NOTE:</w:t>
            </w:r>
            <w:r w:rsidR="00802DAF">
              <w:rPr>
                <w:kern w:val="2"/>
              </w:rPr>
              <w:t xml:space="preserve"> </w:t>
            </w:r>
            <w:r w:rsidR="00B60A82">
              <w:t xml:space="preserve">Developers </w:t>
            </w:r>
            <w:r w:rsidR="00802DAF" w:rsidRPr="00B60A82">
              <w:rPr>
                <w:i/>
              </w:rPr>
              <w:t>must</w:t>
            </w:r>
            <w:r w:rsidR="00802DAF" w:rsidRPr="00BD37FD">
              <w:t xml:space="preserve"> manually check</w:t>
            </w:r>
            <w:r w:rsidR="00B60A82">
              <w:t xml:space="preserve"> these errors</w:t>
            </w:r>
            <w:r w:rsidR="00802DAF">
              <w:t>.</w:t>
            </w:r>
          </w:p>
        </w:tc>
      </w:tr>
      <w:tr w:rsidR="00802DAF" w:rsidRPr="00080F80" w14:paraId="69E849A2" w14:textId="77777777" w:rsidTr="00F07FF0">
        <w:tc>
          <w:tcPr>
            <w:tcW w:w="9234" w:type="dxa"/>
            <w:shd w:val="clear" w:color="auto" w:fill="auto"/>
          </w:tcPr>
          <w:p w14:paraId="19BFB0A4" w14:textId="77777777" w:rsidR="00802DAF" w:rsidRPr="0097304A" w:rsidRDefault="00802DA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_Ref311471630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Undefined Function</w:t>
            </w:r>
            <w:r w:rsidRPr="0097304A">
              <w:rPr>
                <w:color w:val="0000FF"/>
                <w:kern w:val="2"/>
                <w:u w:val="single"/>
              </w:rPr>
              <w:fldChar w:fldCharType="end"/>
            </w:r>
          </w:p>
        </w:tc>
      </w:tr>
      <w:tr w:rsidR="00802DAF" w:rsidRPr="00080F80" w14:paraId="1B75B1C1" w14:textId="77777777" w:rsidTr="00F07FF0">
        <w:tc>
          <w:tcPr>
            <w:tcW w:w="9234" w:type="dxa"/>
            <w:shd w:val="clear" w:color="auto" w:fill="auto"/>
          </w:tcPr>
          <w:p w14:paraId="0F5DC5B0" w14:textId="77777777" w:rsidR="00802DAF" w:rsidRPr="0097304A" w:rsidRDefault="00802DA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_Ref311615147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Undefined Special Variable</w:t>
            </w:r>
            <w:r w:rsidRPr="0097304A">
              <w:rPr>
                <w:color w:val="0000FF"/>
                <w:kern w:val="2"/>
                <w:u w:val="single"/>
              </w:rPr>
              <w:fldChar w:fldCharType="end"/>
            </w:r>
          </w:p>
        </w:tc>
      </w:tr>
      <w:tr w:rsidR="00802DAF" w:rsidRPr="00080F80" w14:paraId="29A086A4" w14:textId="77777777" w:rsidTr="00F07FF0">
        <w:tc>
          <w:tcPr>
            <w:tcW w:w="9234" w:type="dxa"/>
            <w:shd w:val="clear" w:color="auto" w:fill="auto"/>
          </w:tcPr>
          <w:p w14:paraId="0D30F12A" w14:textId="77777777" w:rsidR="00802DAF" w:rsidRPr="0097304A" w:rsidRDefault="00802DA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_Ref311615343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Unmatched Parenthesis</w:t>
            </w:r>
            <w:r w:rsidRPr="0097304A">
              <w:rPr>
                <w:color w:val="0000FF"/>
                <w:kern w:val="2"/>
                <w:u w:val="single"/>
              </w:rPr>
              <w:fldChar w:fldCharType="end"/>
            </w:r>
          </w:p>
        </w:tc>
      </w:tr>
      <w:tr w:rsidR="00802DAF" w:rsidRPr="00080F80" w14:paraId="2E9BEEEB" w14:textId="77777777" w:rsidTr="00F07FF0">
        <w:tc>
          <w:tcPr>
            <w:tcW w:w="9234" w:type="dxa"/>
            <w:shd w:val="clear" w:color="auto" w:fill="auto"/>
          </w:tcPr>
          <w:p w14:paraId="0E5A05C4" w14:textId="77777777" w:rsidR="00802DAF" w:rsidRPr="0097304A" w:rsidRDefault="003009BF" w:rsidP="00B57E55">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_Ref314753189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Unmatched Quotation Marks</w:t>
            </w:r>
            <w:r w:rsidRPr="0097304A">
              <w:rPr>
                <w:color w:val="0000FF"/>
                <w:kern w:val="2"/>
                <w:u w:val="single"/>
              </w:rPr>
              <w:fldChar w:fldCharType="end"/>
            </w:r>
          </w:p>
        </w:tc>
      </w:tr>
      <w:tr w:rsidR="00802DAF" w:rsidRPr="00080F80" w14:paraId="6765D217" w14:textId="77777777" w:rsidTr="00F07FF0">
        <w:tc>
          <w:tcPr>
            <w:tcW w:w="9234" w:type="dxa"/>
            <w:shd w:val="clear" w:color="auto" w:fill="auto"/>
          </w:tcPr>
          <w:p w14:paraId="2F29887C" w14:textId="77777777" w:rsidR="00802DAF" w:rsidRPr="0097304A" w:rsidRDefault="00802DAF" w:rsidP="00545A40">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_Ref311615536 \h  \* MERGEFORMAT </w:instrText>
            </w:r>
            <w:r w:rsidRPr="0097304A">
              <w:rPr>
                <w:color w:val="0000FF"/>
                <w:kern w:val="2"/>
                <w:u w:val="single"/>
              </w:rPr>
            </w:r>
            <w:r w:rsidRPr="0097304A">
              <w:rPr>
                <w:color w:val="0000FF"/>
                <w:kern w:val="2"/>
                <w:u w:val="single"/>
              </w:rPr>
              <w:fldChar w:fldCharType="separate"/>
            </w:r>
            <w:r w:rsidR="008D2809" w:rsidRPr="0097304A">
              <w:rPr>
                <w:color w:val="0000FF"/>
                <w:u w:val="single"/>
              </w:rPr>
              <w:t>F</w:t>
            </w:r>
            <w:r w:rsidR="008D2809" w:rsidRPr="0097304A">
              <w:rPr>
                <w:rFonts w:cs="Arial"/>
                <w:u w:val="single"/>
              </w:rPr>
              <w:t>—</w:t>
            </w:r>
            <w:r w:rsidR="00EB0586" w:rsidRPr="0097304A">
              <w:rPr>
                <w:color w:val="0000FF"/>
                <w:u w:val="single"/>
              </w:rPr>
              <w:t>Unrecognized argument in SET command</w:t>
            </w:r>
            <w:r w:rsidRPr="0097304A">
              <w:rPr>
                <w:color w:val="0000FF"/>
                <w:kern w:val="2"/>
                <w:u w:val="single"/>
              </w:rPr>
              <w:fldChar w:fldCharType="end"/>
            </w:r>
          </w:p>
        </w:tc>
      </w:tr>
      <w:tr w:rsidR="00802DAF" w:rsidRPr="00080F80" w14:paraId="6532631A" w14:textId="77777777" w:rsidTr="00F07FF0">
        <w:tc>
          <w:tcPr>
            <w:tcW w:w="9234" w:type="dxa"/>
            <w:shd w:val="pct12" w:color="auto" w:fill="auto"/>
            <w:vAlign w:val="bottom"/>
          </w:tcPr>
          <w:p w14:paraId="48399C6A" w14:textId="77777777" w:rsidR="00802DAF" w:rsidRPr="00080F80" w:rsidRDefault="00802DAF" w:rsidP="0030117F">
            <w:pPr>
              <w:pStyle w:val="TableText"/>
              <w:keepNext/>
              <w:keepLines/>
              <w:rPr>
                <w:b/>
                <w:kern w:val="2"/>
              </w:rPr>
            </w:pPr>
            <w:r w:rsidRPr="00080F80">
              <w:rPr>
                <w:b/>
                <w:kern w:val="2"/>
              </w:rPr>
              <w:t xml:space="preserve">Category: </w:t>
            </w:r>
            <w:r w:rsidR="00C32C85" w:rsidRPr="00C32C85">
              <w:rPr>
                <w:b/>
                <w:color w:val="0000FF"/>
                <w:kern w:val="2"/>
                <w:u w:val="single"/>
              </w:rPr>
              <w:fldChar w:fldCharType="begin" w:fldLock="1"/>
            </w:r>
            <w:r w:rsidR="00C32C85" w:rsidRPr="00C32C85">
              <w:rPr>
                <w:b/>
                <w:color w:val="0000FF"/>
                <w:kern w:val="2"/>
                <w:u w:val="single"/>
              </w:rPr>
              <w:instrText xml:space="preserve"> REF _Ref357874581 \h  \* MERGEFORMAT </w:instrText>
            </w:r>
            <w:r w:rsidR="00C32C85" w:rsidRPr="00C32C85">
              <w:rPr>
                <w:b/>
                <w:color w:val="0000FF"/>
                <w:kern w:val="2"/>
                <w:u w:val="single"/>
              </w:rPr>
            </w:r>
            <w:r w:rsidR="00C32C85" w:rsidRPr="00C32C85">
              <w:rPr>
                <w:b/>
                <w:color w:val="0000FF"/>
                <w:kern w:val="2"/>
                <w:u w:val="single"/>
              </w:rPr>
              <w:fldChar w:fldCharType="separate"/>
            </w:r>
            <w:r w:rsidR="00EB0586" w:rsidRPr="00EB0586">
              <w:rPr>
                <w:b/>
                <w:color w:val="0000FF"/>
                <w:kern w:val="2"/>
                <w:u w:val="single"/>
              </w:rPr>
              <w:t>Warning Violation Errors (According to VA Conventions)</w:t>
            </w:r>
            <w:r w:rsidR="00C32C85" w:rsidRPr="00C32C85">
              <w:rPr>
                <w:b/>
                <w:color w:val="0000FF"/>
                <w:kern w:val="2"/>
                <w:u w:val="single"/>
              </w:rPr>
              <w:fldChar w:fldCharType="end"/>
            </w:r>
          </w:p>
        </w:tc>
      </w:tr>
      <w:tr w:rsidR="00802DAF" w:rsidRPr="00080F80" w14:paraId="71983B67" w14:textId="77777777" w:rsidTr="00F07FF0">
        <w:tc>
          <w:tcPr>
            <w:tcW w:w="9234" w:type="dxa"/>
            <w:shd w:val="clear" w:color="auto" w:fill="auto"/>
          </w:tcPr>
          <w:p w14:paraId="5910B90E" w14:textId="77777777" w:rsidR="00802DAF" w:rsidRPr="0097304A" w:rsidRDefault="00802DAF" w:rsidP="0083767A">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_Ref311617251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Blank(s) at end of line</w:t>
            </w:r>
            <w:r w:rsidRPr="0097304A">
              <w:rPr>
                <w:color w:val="0000FF"/>
                <w:kern w:val="2"/>
                <w:u w:val="single"/>
              </w:rPr>
              <w:fldChar w:fldCharType="end"/>
            </w:r>
          </w:p>
        </w:tc>
      </w:tr>
      <w:tr w:rsidR="00802DAF" w:rsidRPr="00080F80" w14:paraId="461C6AAE" w14:textId="77777777" w:rsidTr="00F07FF0">
        <w:tc>
          <w:tcPr>
            <w:tcW w:w="9234" w:type="dxa"/>
            <w:shd w:val="clear" w:color="auto" w:fill="auto"/>
          </w:tcPr>
          <w:p w14:paraId="782BDF24" w14:textId="77777777" w:rsidR="00802DAF" w:rsidRPr="0097304A" w:rsidRDefault="008E4FD5" w:rsidP="0083767A">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_Ref314753416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Duplicate label, (M57)</w:t>
            </w:r>
            <w:r w:rsidRPr="0097304A">
              <w:rPr>
                <w:color w:val="0000FF"/>
                <w:kern w:val="2"/>
                <w:u w:val="single"/>
              </w:rPr>
              <w:fldChar w:fldCharType="end"/>
            </w:r>
            <w:r w:rsidR="00A50F67" w:rsidRPr="0097304A">
              <w:rPr>
                <w:kern w:val="2"/>
              </w:rPr>
              <w:t xml:space="preserve"> (M standard error)</w:t>
            </w:r>
          </w:p>
        </w:tc>
      </w:tr>
      <w:tr w:rsidR="00802DAF" w:rsidRPr="00080F80" w14:paraId="59A7B1C7" w14:textId="77777777" w:rsidTr="00F07FF0">
        <w:tc>
          <w:tcPr>
            <w:tcW w:w="9234" w:type="dxa"/>
            <w:shd w:val="clear" w:color="auto" w:fill="auto"/>
          </w:tcPr>
          <w:p w14:paraId="4B355FC4" w14:textId="77777777" w:rsidR="00802DAF" w:rsidRPr="0097304A" w:rsidRDefault="00802DAF" w:rsidP="0083767A">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_Ref311617284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First line label NOT routine name</w:t>
            </w:r>
            <w:r w:rsidRPr="0097304A">
              <w:rPr>
                <w:color w:val="0000FF"/>
                <w:kern w:val="2"/>
                <w:u w:val="single"/>
              </w:rPr>
              <w:fldChar w:fldCharType="end"/>
            </w:r>
          </w:p>
        </w:tc>
      </w:tr>
      <w:tr w:rsidR="00802DAF" w:rsidRPr="00080F80" w14:paraId="0FE1A57E" w14:textId="77777777" w:rsidTr="00F07FF0">
        <w:tc>
          <w:tcPr>
            <w:tcW w:w="9234" w:type="dxa"/>
            <w:shd w:val="clear" w:color="auto" w:fill="auto"/>
          </w:tcPr>
          <w:p w14:paraId="115BF564" w14:textId="77777777" w:rsidR="00802DAF" w:rsidRPr="0097304A" w:rsidRDefault="008E4FD5" w:rsidP="0083767A">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_Ref314753539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Invalid global variable name</w:t>
            </w:r>
            <w:r w:rsidRPr="0097304A">
              <w:rPr>
                <w:color w:val="0000FF"/>
                <w:kern w:val="2"/>
                <w:u w:val="single"/>
              </w:rPr>
              <w:fldChar w:fldCharType="end"/>
            </w:r>
          </w:p>
        </w:tc>
      </w:tr>
      <w:tr w:rsidR="00802DAF" w:rsidRPr="00080F80" w14:paraId="51B9FF20" w14:textId="77777777" w:rsidTr="00F07FF0">
        <w:tc>
          <w:tcPr>
            <w:tcW w:w="9234" w:type="dxa"/>
            <w:shd w:val="clear" w:color="auto" w:fill="auto"/>
          </w:tcPr>
          <w:p w14:paraId="5E969409" w14:textId="77777777" w:rsidR="00802DAF" w:rsidRPr="0097304A" w:rsidRDefault="00802DAF" w:rsidP="00190783">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_Ref311617100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Invalid local variable name</w:t>
            </w:r>
            <w:r w:rsidRPr="0097304A">
              <w:rPr>
                <w:color w:val="0000FF"/>
                <w:kern w:val="2"/>
                <w:u w:val="single"/>
              </w:rPr>
              <w:fldChar w:fldCharType="end"/>
            </w:r>
          </w:p>
        </w:tc>
      </w:tr>
      <w:tr w:rsidR="00802DAF" w:rsidRPr="00080F80" w14:paraId="4D998029" w14:textId="77777777" w:rsidTr="00F07FF0">
        <w:tc>
          <w:tcPr>
            <w:tcW w:w="9234" w:type="dxa"/>
            <w:shd w:val="clear" w:color="auto" w:fill="auto"/>
          </w:tcPr>
          <w:p w14:paraId="677D5101" w14:textId="77777777" w:rsidR="00802DAF" w:rsidRPr="0097304A" w:rsidRDefault="00802DAF" w:rsidP="00190783">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_Ref311617375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Line contains a CONTROL (non-graphic) character</w:t>
            </w:r>
            <w:r w:rsidRPr="0097304A">
              <w:rPr>
                <w:color w:val="0000FF"/>
                <w:kern w:val="2"/>
                <w:u w:val="single"/>
              </w:rPr>
              <w:fldChar w:fldCharType="end"/>
            </w:r>
          </w:p>
        </w:tc>
      </w:tr>
      <w:tr w:rsidR="00802DAF" w:rsidRPr="00080F80" w14:paraId="024D550B" w14:textId="77777777" w:rsidTr="00F07FF0">
        <w:tc>
          <w:tcPr>
            <w:tcW w:w="9234" w:type="dxa"/>
            <w:shd w:val="clear" w:color="auto" w:fill="auto"/>
          </w:tcPr>
          <w:p w14:paraId="14D674D9" w14:textId="77777777" w:rsidR="00802DAF" w:rsidRPr="0097304A" w:rsidRDefault="00802DAF" w:rsidP="00545A40">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_Ref311525823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W</w:t>
            </w:r>
            <w:r w:rsidR="00B46225" w:rsidRPr="0097304A">
              <w:rPr>
                <w:rFonts w:cs="Arial"/>
                <w:u w:val="single"/>
              </w:rPr>
              <w:t>—</w:t>
            </w:r>
            <w:r w:rsidR="00EB0586" w:rsidRPr="0097304A">
              <w:rPr>
                <w:color w:val="0000FF"/>
                <w:u w:val="single"/>
              </w:rPr>
              <w:t>Null line (no commands or comment)</w:t>
            </w:r>
            <w:r w:rsidRPr="0097304A">
              <w:rPr>
                <w:color w:val="0000FF"/>
                <w:kern w:val="2"/>
                <w:u w:val="single"/>
              </w:rPr>
              <w:fldChar w:fldCharType="end"/>
            </w:r>
          </w:p>
        </w:tc>
      </w:tr>
      <w:tr w:rsidR="00802DAF" w:rsidRPr="00080F80" w14:paraId="62FB3A82" w14:textId="77777777" w:rsidTr="00F07FF0">
        <w:tc>
          <w:tcPr>
            <w:tcW w:w="9234" w:type="dxa"/>
            <w:shd w:val="pct12" w:color="auto" w:fill="auto"/>
            <w:vAlign w:val="bottom"/>
          </w:tcPr>
          <w:p w14:paraId="6BC440EA" w14:textId="77777777" w:rsidR="00802DAF" w:rsidRPr="00080F80" w:rsidRDefault="00802DAF" w:rsidP="0030117F">
            <w:pPr>
              <w:pStyle w:val="TableText"/>
              <w:keepNext/>
              <w:keepLines/>
              <w:rPr>
                <w:b/>
                <w:kern w:val="2"/>
              </w:rPr>
            </w:pPr>
            <w:r w:rsidRPr="00080F80">
              <w:rPr>
                <w:b/>
                <w:kern w:val="2"/>
              </w:rPr>
              <w:t xml:space="preserve">Category: </w:t>
            </w:r>
            <w:r w:rsidR="002C2743" w:rsidRPr="00FB297A">
              <w:rPr>
                <w:rFonts w:ascii="Arial Bold" w:hAnsi="Arial Bold"/>
                <w:b/>
                <w:color w:val="0000FF"/>
                <w:kern w:val="2"/>
              </w:rPr>
              <w:fldChar w:fldCharType="begin" w:fldLock="1"/>
            </w:r>
            <w:r w:rsidR="002C2743" w:rsidRPr="00FB297A">
              <w:rPr>
                <w:rFonts w:ascii="Arial Bold" w:hAnsi="Arial Bold"/>
                <w:b/>
                <w:color w:val="0000FF"/>
                <w:kern w:val="2"/>
              </w:rPr>
              <w:instrText xml:space="preserve"> REF _Ref311465039 \h  \* MERGEFORMAT </w:instrText>
            </w:r>
            <w:r w:rsidR="002C2743" w:rsidRPr="00FB297A">
              <w:rPr>
                <w:rFonts w:ascii="Arial Bold" w:hAnsi="Arial Bold"/>
                <w:b/>
                <w:color w:val="0000FF"/>
                <w:kern w:val="2"/>
              </w:rPr>
            </w:r>
            <w:r w:rsidR="002C2743" w:rsidRPr="00FB297A">
              <w:rPr>
                <w:rFonts w:ascii="Arial Bold" w:hAnsi="Arial Bold"/>
                <w:b/>
                <w:color w:val="0000FF"/>
                <w:kern w:val="2"/>
              </w:rPr>
              <w:fldChar w:fldCharType="separate"/>
            </w:r>
            <w:r w:rsidR="00EB0586" w:rsidRPr="00EB0586">
              <w:rPr>
                <w:rFonts w:ascii="Arial Bold" w:hAnsi="Arial Bold"/>
                <w:b/>
                <w:color w:val="0000FF"/>
                <w:kern w:val="2"/>
                <w:u w:val="single"/>
              </w:rPr>
              <w:br w:type="page"/>
              <w:t>Standards Violation Errors (According to VA Standards</w:t>
            </w:r>
            <w:r w:rsidR="00EB0586" w:rsidRPr="00080F80">
              <w:rPr>
                <w:kern w:val="2"/>
              </w:rPr>
              <w:t>)</w:t>
            </w:r>
            <w:r w:rsidR="002C2743" w:rsidRPr="00FB297A">
              <w:rPr>
                <w:rFonts w:ascii="Arial Bold" w:hAnsi="Arial Bold"/>
                <w:b/>
                <w:color w:val="0000FF"/>
                <w:kern w:val="2"/>
              </w:rPr>
              <w:fldChar w:fldCharType="end"/>
            </w:r>
          </w:p>
        </w:tc>
      </w:tr>
      <w:tr w:rsidR="00802DAF" w:rsidRPr="00080F80" w14:paraId="3B843192" w14:textId="77777777" w:rsidTr="00F07FF0">
        <w:tc>
          <w:tcPr>
            <w:tcW w:w="9234" w:type="dxa"/>
            <w:shd w:val="clear" w:color="auto" w:fill="auto"/>
          </w:tcPr>
          <w:p w14:paraId="5B00748D" w14:textId="77777777" w:rsidR="00802DAF" w:rsidRPr="0097304A" w:rsidRDefault="00802DAF" w:rsidP="00F22234">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_Ref311474162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$View function used</w:t>
            </w:r>
            <w:r w:rsidRPr="0097304A">
              <w:rPr>
                <w:color w:val="0000FF"/>
                <w:kern w:val="2"/>
                <w:u w:val="single"/>
              </w:rPr>
              <w:fldChar w:fldCharType="end"/>
            </w:r>
          </w:p>
        </w:tc>
      </w:tr>
      <w:tr w:rsidR="00802DAF" w:rsidRPr="00080F80" w14:paraId="7E5FEB6D" w14:textId="77777777" w:rsidTr="00F07FF0">
        <w:tc>
          <w:tcPr>
            <w:tcW w:w="9234" w:type="dxa"/>
            <w:shd w:val="clear" w:color="auto" w:fill="auto"/>
          </w:tcPr>
          <w:p w14:paraId="596E7A8A" w14:textId="77777777" w:rsidR="00802DAF" w:rsidRPr="0097304A" w:rsidRDefault="00802DAF" w:rsidP="00C84D34">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_Ref311619887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Access to SSVN</w:t>
            </w:r>
            <w:r w:rsidR="00FF3F33" w:rsidRPr="0097304A">
              <w:rPr>
                <w:color w:val="0000FF"/>
                <w:u w:val="single"/>
              </w:rPr>
              <w:t>’</w:t>
            </w:r>
            <w:r w:rsidR="00EB0586" w:rsidRPr="0097304A">
              <w:rPr>
                <w:color w:val="0000FF"/>
                <w:u w:val="single"/>
              </w:rPr>
              <w:t>s restricted to Kernel</w:t>
            </w:r>
            <w:r w:rsidRPr="0097304A">
              <w:rPr>
                <w:color w:val="0000FF"/>
                <w:kern w:val="2"/>
                <w:u w:val="single"/>
              </w:rPr>
              <w:fldChar w:fldCharType="end"/>
            </w:r>
          </w:p>
        </w:tc>
      </w:tr>
      <w:tr w:rsidR="00802DAF" w:rsidRPr="00080F80" w14:paraId="2EE0E6FB" w14:textId="77777777" w:rsidTr="00F07FF0">
        <w:tc>
          <w:tcPr>
            <w:tcW w:w="9234" w:type="dxa"/>
            <w:shd w:val="clear" w:color="auto" w:fill="auto"/>
          </w:tcPr>
          <w:p w14:paraId="40D7B8FF" w14:textId="77777777" w:rsidR="00802DAF" w:rsidRPr="0097304A" w:rsidRDefault="00802DAF" w:rsidP="00C84D34">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_Ref311623078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Break command used</w:t>
            </w:r>
            <w:r w:rsidRPr="0097304A">
              <w:rPr>
                <w:color w:val="0000FF"/>
                <w:kern w:val="2"/>
                <w:u w:val="single"/>
              </w:rPr>
              <w:fldChar w:fldCharType="end"/>
            </w:r>
          </w:p>
        </w:tc>
      </w:tr>
      <w:tr w:rsidR="00802DAF" w:rsidRPr="00080F80" w14:paraId="6792E0D9" w14:textId="77777777" w:rsidTr="00F07FF0">
        <w:tc>
          <w:tcPr>
            <w:tcW w:w="9234" w:type="dxa"/>
            <w:shd w:val="clear" w:color="auto" w:fill="auto"/>
          </w:tcPr>
          <w:p w14:paraId="0509E495" w14:textId="77777777" w:rsidR="00802DAF" w:rsidRPr="0097304A" w:rsidRDefault="00802DAF" w:rsidP="008B6B32">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_Ref311623216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Extended reference</w:t>
            </w:r>
            <w:r w:rsidRPr="0097304A">
              <w:rPr>
                <w:color w:val="0000FF"/>
                <w:kern w:val="2"/>
                <w:u w:val="single"/>
              </w:rPr>
              <w:fldChar w:fldCharType="end"/>
            </w:r>
          </w:p>
        </w:tc>
      </w:tr>
      <w:tr w:rsidR="00802DAF" w:rsidRPr="00080F80" w14:paraId="1B2A5CEC" w14:textId="77777777" w:rsidTr="00F07FF0">
        <w:tc>
          <w:tcPr>
            <w:tcW w:w="9234" w:type="dxa"/>
            <w:shd w:val="clear" w:color="auto" w:fill="auto"/>
          </w:tcPr>
          <w:p w14:paraId="08C8D1EE" w14:textId="77777777" w:rsidR="00802DAF" w:rsidRPr="0097304A" w:rsidRDefault="00802DAF" w:rsidP="008B6B32">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_Ref311623248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First line of routine violates the SAC</w:t>
            </w:r>
            <w:r w:rsidRPr="0097304A">
              <w:rPr>
                <w:color w:val="0000FF"/>
                <w:kern w:val="2"/>
                <w:u w:val="single"/>
              </w:rPr>
              <w:fldChar w:fldCharType="end"/>
            </w:r>
          </w:p>
        </w:tc>
      </w:tr>
      <w:tr w:rsidR="00802DAF" w:rsidRPr="00080F80" w14:paraId="5E6FD912" w14:textId="77777777" w:rsidTr="00F07FF0">
        <w:tc>
          <w:tcPr>
            <w:tcW w:w="9234" w:type="dxa"/>
            <w:shd w:val="clear" w:color="auto" w:fill="auto"/>
          </w:tcPr>
          <w:p w14:paraId="433B8BD2" w14:textId="77777777" w:rsidR="00802DAF" w:rsidRPr="0097304A" w:rsidRDefault="007D648B" w:rsidP="008B6B32">
            <w:pPr>
              <w:pStyle w:val="TableText"/>
              <w:keepNext/>
              <w:keepLines/>
              <w:rPr>
                <w:kern w:val="2"/>
                <w:u w:val="single"/>
              </w:rPr>
            </w:pPr>
            <w:r w:rsidRPr="0097304A">
              <w:rPr>
                <w:color w:val="0000FF"/>
                <w:kern w:val="2"/>
                <w:u w:val="single"/>
              </w:rPr>
              <w:fldChar w:fldCharType="begin" w:fldLock="1"/>
            </w:r>
            <w:r w:rsidRPr="0097304A">
              <w:rPr>
                <w:color w:val="0000FF"/>
                <w:kern w:val="2"/>
                <w:u w:val="single"/>
              </w:rPr>
              <w:instrText xml:space="preserve"> REF _Ref311623032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kern w:val="2"/>
                <w:u w:val="single"/>
              </w:rPr>
              <w:t>2nd line of routine violates the SAC</w:t>
            </w:r>
            <w:r w:rsidRPr="0097304A">
              <w:rPr>
                <w:color w:val="0000FF"/>
                <w:kern w:val="2"/>
                <w:u w:val="single"/>
              </w:rPr>
              <w:fldChar w:fldCharType="end"/>
            </w:r>
          </w:p>
        </w:tc>
      </w:tr>
      <w:tr w:rsidR="004C0307" w:rsidRPr="00080F80" w14:paraId="5ECBF531" w14:textId="77777777" w:rsidTr="00F07FF0">
        <w:tc>
          <w:tcPr>
            <w:tcW w:w="9234" w:type="dxa"/>
            <w:shd w:val="clear" w:color="auto" w:fill="auto"/>
          </w:tcPr>
          <w:p w14:paraId="03E762F5" w14:textId="77777777" w:rsidR="004C0307" w:rsidRPr="0097304A" w:rsidRDefault="00497A26" w:rsidP="004C0307">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_Ref315099520 \h  \* MERGEFORMAT </w:instrText>
            </w:r>
            <w:r w:rsidRPr="0097304A">
              <w:rPr>
                <w:color w:val="0000FF"/>
                <w:kern w:val="2"/>
                <w:u w:val="single"/>
              </w:rPr>
            </w:r>
            <w:r w:rsidRPr="0097304A">
              <w:rPr>
                <w:color w:val="0000FF"/>
                <w:kern w:val="2"/>
                <w:u w:val="single"/>
              </w:rPr>
              <w:fldChar w:fldCharType="separate"/>
            </w:r>
            <w:r w:rsidR="00B46225" w:rsidRPr="0097304A">
              <w:rPr>
                <w:color w:val="0000FF"/>
                <w:kern w:val="2"/>
                <w:u w:val="single"/>
              </w:rPr>
              <w:t>S</w:t>
            </w:r>
            <w:r w:rsidR="00B46225" w:rsidRPr="0097304A">
              <w:rPr>
                <w:rFonts w:cs="Arial"/>
                <w:u w:val="single"/>
              </w:rPr>
              <w:t>—</w:t>
            </w:r>
            <w:r w:rsidR="00EB0586" w:rsidRPr="0097304A">
              <w:rPr>
                <w:color w:val="0000FF"/>
                <w:kern w:val="2"/>
                <w:u w:val="single"/>
              </w:rPr>
              <w:t xml:space="preserve">Patch number </w:t>
            </w:r>
            <w:r w:rsidR="00FF3F33" w:rsidRPr="0097304A">
              <w:rPr>
                <w:color w:val="0000FF"/>
                <w:kern w:val="2"/>
                <w:u w:val="single"/>
              </w:rPr>
              <w:t>‘</w:t>
            </w:r>
            <w:r w:rsidR="00EB0586" w:rsidRPr="0097304A">
              <w:rPr>
                <w:color w:val="0000FF"/>
                <w:kern w:val="2"/>
                <w:u w:val="single"/>
              </w:rPr>
              <w:t>nnn</w:t>
            </w:r>
            <w:r w:rsidR="00FF3F33" w:rsidRPr="0097304A">
              <w:rPr>
                <w:color w:val="0000FF"/>
                <w:kern w:val="2"/>
                <w:u w:val="single"/>
              </w:rPr>
              <w:t>’</w:t>
            </w:r>
            <w:r w:rsidR="00EB0586" w:rsidRPr="0097304A">
              <w:rPr>
                <w:color w:val="0000FF"/>
                <w:kern w:val="2"/>
                <w:u w:val="single"/>
              </w:rPr>
              <w:t xml:space="preserve"> missing from second line</w:t>
            </w:r>
            <w:r w:rsidRPr="0097304A">
              <w:rPr>
                <w:color w:val="0000FF"/>
                <w:kern w:val="2"/>
                <w:u w:val="single"/>
              </w:rPr>
              <w:fldChar w:fldCharType="end"/>
            </w:r>
          </w:p>
        </w:tc>
      </w:tr>
      <w:tr w:rsidR="007D648B" w:rsidRPr="00080F80" w14:paraId="41FB7EC1" w14:textId="77777777" w:rsidTr="00F07FF0">
        <w:tc>
          <w:tcPr>
            <w:tcW w:w="9234" w:type="dxa"/>
            <w:shd w:val="clear" w:color="auto" w:fill="auto"/>
          </w:tcPr>
          <w:p w14:paraId="518A4EBD" w14:textId="77777777" w:rsidR="007D648B" w:rsidRPr="0097304A" w:rsidRDefault="007D648B" w:rsidP="0083767A">
            <w:pPr>
              <w:pStyle w:val="TableText"/>
              <w:rPr>
                <w:color w:val="0000FF"/>
                <w:kern w:val="2"/>
                <w:u w:val="single"/>
              </w:rPr>
            </w:pPr>
            <w:r w:rsidRPr="0097304A">
              <w:rPr>
                <w:color w:val="0000FF"/>
                <w:kern w:val="2"/>
                <w:u w:val="single"/>
              </w:rPr>
              <w:fldChar w:fldCharType="begin" w:fldLock="1"/>
            </w:r>
            <w:r w:rsidRPr="0097304A">
              <w:rPr>
                <w:color w:val="0000FF"/>
                <w:kern w:val="2"/>
                <w:u w:val="single"/>
              </w:rPr>
              <w:instrText xml:space="preserve"> REF _Ref314146592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FF3F33" w:rsidRPr="0097304A">
              <w:rPr>
                <w:color w:val="0000FF"/>
                <w:u w:val="single"/>
              </w:rPr>
              <w:t>‘</w:t>
            </w:r>
            <w:r w:rsidR="00EB0586" w:rsidRPr="0097304A">
              <w:rPr>
                <w:color w:val="0000FF"/>
                <w:u w:val="single"/>
              </w:rPr>
              <w:t>HALT</w:t>
            </w:r>
            <w:r w:rsidR="00FF3F33" w:rsidRPr="0097304A">
              <w:rPr>
                <w:color w:val="0000FF"/>
                <w:u w:val="single"/>
              </w:rPr>
              <w:t>’</w:t>
            </w:r>
            <w:r w:rsidR="00EB0586" w:rsidRPr="0097304A">
              <w:rPr>
                <w:color w:val="0000FF"/>
                <w:u w:val="single"/>
              </w:rPr>
              <w:t xml:space="preserve"> command should be invoked through </w:t>
            </w:r>
            <w:r w:rsidR="00FF3F33" w:rsidRPr="0097304A">
              <w:rPr>
                <w:color w:val="0000FF"/>
                <w:u w:val="single"/>
              </w:rPr>
              <w:t>‘</w:t>
            </w:r>
            <w:r w:rsidR="00EB0586" w:rsidRPr="0097304A">
              <w:rPr>
                <w:color w:val="0000FF"/>
                <w:u w:val="single"/>
              </w:rPr>
              <w:t>G ^XUSCLEAN</w:t>
            </w:r>
            <w:r w:rsidR="00FF3F33" w:rsidRPr="0097304A">
              <w:rPr>
                <w:color w:val="0000FF"/>
                <w:u w:val="single"/>
              </w:rPr>
              <w:t>’</w:t>
            </w:r>
            <w:r w:rsidRPr="0097304A">
              <w:rPr>
                <w:color w:val="0000FF"/>
                <w:kern w:val="2"/>
                <w:u w:val="single"/>
              </w:rPr>
              <w:fldChar w:fldCharType="end"/>
            </w:r>
          </w:p>
        </w:tc>
      </w:tr>
      <w:tr w:rsidR="00802DAF" w:rsidRPr="00080F80" w14:paraId="2765D4D8" w14:textId="77777777" w:rsidTr="00F07FF0">
        <w:tc>
          <w:tcPr>
            <w:tcW w:w="9234" w:type="dxa"/>
            <w:shd w:val="clear" w:color="auto" w:fill="auto"/>
          </w:tcPr>
          <w:p w14:paraId="683A80A3" w14:textId="77777777" w:rsidR="00802DAF" w:rsidRPr="0097304A" w:rsidRDefault="002320F1"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_Ref311623424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kern w:val="2"/>
                <w:u w:val="single"/>
              </w:rPr>
              <w:t>Kill of a protected variable (</w:t>
            </w:r>
            <w:r w:rsidR="00EB0586" w:rsidRPr="0097304A">
              <w:rPr>
                <w:i/>
                <w:color w:val="0000FF"/>
                <w:kern w:val="2"/>
                <w:u w:val="single"/>
              </w:rPr>
              <w:t>variable name</w:t>
            </w:r>
            <w:r w:rsidR="00EB0586" w:rsidRPr="0097304A">
              <w:rPr>
                <w:color w:val="0000FF"/>
                <w:kern w:val="2"/>
                <w:u w:val="single"/>
              </w:rPr>
              <w:t>)</w:t>
            </w:r>
            <w:r w:rsidRPr="0097304A">
              <w:rPr>
                <w:color w:val="0000FF"/>
                <w:kern w:val="2"/>
                <w:u w:val="single"/>
              </w:rPr>
              <w:fldChar w:fldCharType="end"/>
            </w:r>
          </w:p>
        </w:tc>
      </w:tr>
      <w:tr w:rsidR="00802DAF" w:rsidRPr="00080F80" w14:paraId="74C148BF" w14:textId="77777777" w:rsidTr="00F07FF0">
        <w:tc>
          <w:tcPr>
            <w:tcW w:w="9234" w:type="dxa"/>
            <w:shd w:val="clear" w:color="auto" w:fill="auto"/>
          </w:tcPr>
          <w:p w14:paraId="08A31DF7" w14:textId="77777777" w:rsidR="00802DAF" w:rsidRPr="0097304A" w:rsidRDefault="00497A26"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_Ref315099621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Kill of an unsubscripted global</w:t>
            </w:r>
            <w:r w:rsidRPr="0097304A">
              <w:rPr>
                <w:color w:val="0000FF"/>
                <w:kern w:val="2"/>
                <w:u w:val="single"/>
              </w:rPr>
              <w:fldChar w:fldCharType="end"/>
            </w:r>
          </w:p>
        </w:tc>
      </w:tr>
      <w:tr w:rsidR="0037307B" w:rsidRPr="00080F80" w14:paraId="39DD3F06" w14:textId="77777777" w:rsidTr="00F07FF0">
        <w:tc>
          <w:tcPr>
            <w:tcW w:w="9234" w:type="dxa"/>
            <w:shd w:val="clear" w:color="auto" w:fill="auto"/>
          </w:tcPr>
          <w:p w14:paraId="3610B42F" w14:textId="77777777" w:rsidR="0037307B" w:rsidRPr="0097304A" w:rsidRDefault="00497A26" w:rsidP="00F34DF6">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_Ref315099836 \h  \* MERGEFORMAT </w:instrText>
            </w:r>
            <w:r w:rsidRPr="0097304A">
              <w:rPr>
                <w:color w:val="0000FF"/>
                <w:kern w:val="2"/>
                <w:u w:val="single"/>
              </w:rPr>
            </w:r>
            <w:r w:rsidRPr="0097304A">
              <w:rPr>
                <w:color w:val="0000FF"/>
                <w:kern w:val="2"/>
                <w:u w:val="single"/>
              </w:rPr>
              <w:fldChar w:fldCharType="separate"/>
            </w:r>
            <w:r w:rsidR="00B46225" w:rsidRPr="0097304A">
              <w:rPr>
                <w:color w:val="0000FF"/>
                <w:kern w:val="2"/>
                <w:u w:val="single"/>
              </w:rPr>
              <w:t>S</w:t>
            </w:r>
            <w:r w:rsidR="00B46225" w:rsidRPr="0097304A">
              <w:rPr>
                <w:rFonts w:cs="Arial"/>
                <w:u w:val="single"/>
              </w:rPr>
              <w:t>—</w:t>
            </w:r>
            <w:r w:rsidR="00EB0586" w:rsidRPr="0097304A">
              <w:rPr>
                <w:color w:val="0000FF"/>
                <w:kern w:val="2"/>
                <w:u w:val="single"/>
              </w:rPr>
              <w:t>Unargumented Kill</w:t>
            </w:r>
            <w:r w:rsidRPr="0097304A">
              <w:rPr>
                <w:color w:val="0000FF"/>
                <w:kern w:val="2"/>
                <w:u w:val="single"/>
              </w:rPr>
              <w:fldChar w:fldCharType="end"/>
            </w:r>
          </w:p>
        </w:tc>
      </w:tr>
      <w:tr w:rsidR="00497A26" w:rsidRPr="00080F80" w14:paraId="3FAEF509" w14:textId="77777777" w:rsidTr="00F07FF0">
        <w:tc>
          <w:tcPr>
            <w:tcW w:w="9234" w:type="dxa"/>
            <w:shd w:val="clear" w:color="auto" w:fill="auto"/>
          </w:tcPr>
          <w:p w14:paraId="77C79BBF" w14:textId="77777777" w:rsidR="00497A26" w:rsidRPr="0097304A" w:rsidRDefault="00497A26" w:rsidP="008B6B32">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_Ref311623154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Exclusive Kill</w:t>
            </w:r>
            <w:r w:rsidRPr="0097304A">
              <w:rPr>
                <w:color w:val="0000FF"/>
                <w:kern w:val="2"/>
                <w:u w:val="single"/>
              </w:rPr>
              <w:fldChar w:fldCharType="end"/>
            </w:r>
          </w:p>
        </w:tc>
      </w:tr>
      <w:tr w:rsidR="004C0307" w:rsidRPr="00080F80" w14:paraId="7DA6CEE6" w14:textId="77777777" w:rsidTr="00F07FF0">
        <w:tc>
          <w:tcPr>
            <w:tcW w:w="9234" w:type="dxa"/>
            <w:shd w:val="clear" w:color="auto" w:fill="auto"/>
          </w:tcPr>
          <w:p w14:paraId="35FB1D7B" w14:textId="77777777" w:rsidR="004C0307" w:rsidRPr="0097304A" w:rsidRDefault="00497A26" w:rsidP="008B6B32">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_Ref315100281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Exclusive or Unargumented NEW command</w:t>
            </w:r>
            <w:r w:rsidRPr="0097304A">
              <w:rPr>
                <w:color w:val="0000FF"/>
                <w:kern w:val="2"/>
                <w:u w:val="single"/>
              </w:rPr>
              <w:fldChar w:fldCharType="end"/>
            </w:r>
          </w:p>
        </w:tc>
      </w:tr>
      <w:tr w:rsidR="00802DAF" w:rsidRPr="00080F80" w14:paraId="03D882FE" w14:textId="77777777" w:rsidTr="00F07FF0">
        <w:tc>
          <w:tcPr>
            <w:tcW w:w="9234" w:type="dxa"/>
            <w:shd w:val="clear" w:color="auto" w:fill="auto"/>
          </w:tcPr>
          <w:p w14:paraId="035C37E2" w14:textId="77777777" w:rsidR="00802DAF" w:rsidRPr="0097304A" w:rsidRDefault="004C0307" w:rsidP="00C84D34">
            <w:pPr>
              <w:pStyle w:val="TableText"/>
              <w:rPr>
                <w:color w:val="0000FF"/>
                <w:kern w:val="2"/>
                <w:u w:val="single"/>
              </w:rPr>
            </w:pPr>
            <w:r w:rsidRPr="0097304A">
              <w:rPr>
                <w:color w:val="0000FF"/>
                <w:kern w:val="2"/>
                <w:u w:val="single"/>
              </w:rPr>
              <w:fldChar w:fldCharType="begin" w:fldLock="1"/>
            </w:r>
            <w:r w:rsidRPr="0097304A">
              <w:rPr>
                <w:color w:val="0000FF"/>
                <w:kern w:val="2"/>
                <w:u w:val="single"/>
              </w:rPr>
              <w:instrText xml:space="preserve"> REF _Ref314748387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LABEL+OFFSET syntax</w:t>
            </w:r>
            <w:r w:rsidRPr="0097304A">
              <w:rPr>
                <w:color w:val="0000FF"/>
                <w:kern w:val="2"/>
                <w:u w:val="single"/>
              </w:rPr>
              <w:fldChar w:fldCharType="end"/>
            </w:r>
          </w:p>
        </w:tc>
      </w:tr>
      <w:tr w:rsidR="00802DAF" w:rsidRPr="00080F80" w14:paraId="5DDB3F12" w14:textId="77777777" w:rsidTr="00F07FF0">
        <w:tc>
          <w:tcPr>
            <w:tcW w:w="9234" w:type="dxa"/>
            <w:shd w:val="clear" w:color="auto" w:fill="auto"/>
          </w:tcPr>
          <w:p w14:paraId="2425EBFE" w14:textId="77777777" w:rsidR="00802DAF" w:rsidRPr="0097304A" w:rsidRDefault="00802DAF"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_Ref311623507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Line is longer than 245 bytes</w:t>
            </w:r>
            <w:r w:rsidRPr="0097304A">
              <w:rPr>
                <w:color w:val="0000FF"/>
                <w:kern w:val="2"/>
                <w:u w:val="single"/>
              </w:rPr>
              <w:fldChar w:fldCharType="end"/>
            </w:r>
          </w:p>
        </w:tc>
      </w:tr>
      <w:tr w:rsidR="00802DAF" w:rsidRPr="00080F80" w14:paraId="50C2F04B" w14:textId="77777777" w:rsidTr="00F07FF0">
        <w:tc>
          <w:tcPr>
            <w:tcW w:w="9234" w:type="dxa"/>
            <w:shd w:val="clear" w:color="auto" w:fill="auto"/>
          </w:tcPr>
          <w:p w14:paraId="3F0F8089"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_Ref311623545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Lock missing Timeout</w:t>
            </w:r>
            <w:r w:rsidRPr="0097304A">
              <w:rPr>
                <w:color w:val="0000FF"/>
                <w:kern w:val="2"/>
                <w:u w:val="single"/>
              </w:rPr>
              <w:fldChar w:fldCharType="end"/>
            </w:r>
          </w:p>
        </w:tc>
      </w:tr>
      <w:tr w:rsidR="00802DAF" w:rsidRPr="00080F80" w14:paraId="6CB4EEED" w14:textId="77777777" w:rsidTr="00F07FF0">
        <w:tc>
          <w:tcPr>
            <w:tcW w:w="9234" w:type="dxa"/>
            <w:shd w:val="clear" w:color="auto" w:fill="auto"/>
          </w:tcPr>
          <w:p w14:paraId="618955FE"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_Ref311623587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Lower/Mixed case Variable name used</w:t>
            </w:r>
            <w:r w:rsidRPr="0097304A">
              <w:rPr>
                <w:color w:val="0000FF"/>
                <w:kern w:val="2"/>
                <w:u w:val="single"/>
              </w:rPr>
              <w:fldChar w:fldCharType="end"/>
            </w:r>
          </w:p>
        </w:tc>
      </w:tr>
      <w:tr w:rsidR="00802DAF" w:rsidRPr="00080F80" w14:paraId="2CD92762" w14:textId="77777777" w:rsidTr="00F07FF0">
        <w:tc>
          <w:tcPr>
            <w:tcW w:w="9234" w:type="dxa"/>
            <w:shd w:val="clear" w:color="auto" w:fill="auto"/>
          </w:tcPr>
          <w:p w14:paraId="743EEB63" w14:textId="77777777" w:rsidR="00802DAF" w:rsidRPr="0097304A" w:rsidRDefault="00497A26"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_Ref315100348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Lowercase command(s) used in line</w:t>
            </w:r>
            <w:r w:rsidRPr="0097304A">
              <w:rPr>
                <w:color w:val="0000FF"/>
                <w:kern w:val="2"/>
                <w:u w:val="single"/>
              </w:rPr>
              <w:fldChar w:fldCharType="end"/>
            </w:r>
          </w:p>
        </w:tc>
      </w:tr>
      <w:tr w:rsidR="00802DAF" w:rsidRPr="00080F80" w14:paraId="281BCEA0" w14:textId="77777777" w:rsidTr="00F07FF0">
        <w:tc>
          <w:tcPr>
            <w:tcW w:w="9234" w:type="dxa"/>
            <w:shd w:val="clear" w:color="auto" w:fill="auto"/>
          </w:tcPr>
          <w:p w14:paraId="21C89C2A"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_Ref311623673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Non-Incremental Lock</w:t>
            </w:r>
            <w:r w:rsidRPr="0097304A">
              <w:rPr>
                <w:color w:val="0000FF"/>
                <w:kern w:val="2"/>
                <w:u w:val="single"/>
              </w:rPr>
              <w:fldChar w:fldCharType="end"/>
            </w:r>
          </w:p>
        </w:tc>
      </w:tr>
      <w:tr w:rsidR="00802DAF" w:rsidRPr="00080F80" w14:paraId="249E881D" w14:textId="77777777" w:rsidTr="00F07FF0">
        <w:tc>
          <w:tcPr>
            <w:tcW w:w="9234" w:type="dxa"/>
            <w:shd w:val="clear" w:color="auto" w:fill="auto"/>
          </w:tcPr>
          <w:p w14:paraId="4DD2A205" w14:textId="77777777" w:rsidR="00802DAF" w:rsidRPr="0097304A" w:rsidRDefault="008D677B"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_Ref315100951 \h  \* MERGEFORMAT </w:instrText>
            </w:r>
            <w:r w:rsidRPr="0097304A">
              <w:rPr>
                <w:color w:val="0000FF"/>
                <w:kern w:val="2"/>
                <w:u w:val="single"/>
              </w:rPr>
            </w:r>
            <w:r w:rsidRPr="0097304A">
              <w:rPr>
                <w:color w:val="0000FF"/>
                <w:kern w:val="2"/>
                <w:u w:val="single"/>
              </w:rPr>
              <w:fldChar w:fldCharType="separate"/>
            </w:r>
            <w:r w:rsidR="00B46225" w:rsidRPr="0097304A">
              <w:rPr>
                <w:color w:val="0000FF"/>
                <w:kern w:val="2"/>
                <w:u w:val="single"/>
              </w:rPr>
              <w:t>S</w:t>
            </w:r>
            <w:r w:rsidR="00B46225" w:rsidRPr="0097304A">
              <w:rPr>
                <w:rFonts w:cs="Arial"/>
                <w:u w:val="single"/>
              </w:rPr>
              <w:t>—</w:t>
            </w:r>
            <w:r w:rsidR="00EB0586" w:rsidRPr="0097304A">
              <w:rPr>
                <w:color w:val="0000FF"/>
                <w:kern w:val="2"/>
                <w:u w:val="single"/>
              </w:rPr>
              <w:t>Non-standard $Z function used</w:t>
            </w:r>
            <w:r w:rsidRPr="0097304A">
              <w:rPr>
                <w:color w:val="0000FF"/>
                <w:kern w:val="2"/>
                <w:u w:val="single"/>
              </w:rPr>
              <w:fldChar w:fldCharType="end"/>
            </w:r>
          </w:p>
        </w:tc>
      </w:tr>
      <w:tr w:rsidR="00802DAF" w:rsidRPr="00080F80" w14:paraId="3D0F4FEE" w14:textId="77777777" w:rsidTr="00F07FF0">
        <w:tc>
          <w:tcPr>
            <w:tcW w:w="9234" w:type="dxa"/>
            <w:shd w:val="clear" w:color="auto" w:fill="auto"/>
          </w:tcPr>
          <w:p w14:paraId="70D88265" w14:textId="77777777" w:rsidR="00802DAF" w:rsidRPr="0097304A" w:rsidRDefault="00802DAF"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_Ref311623745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EB0586" w:rsidRPr="0097304A">
              <w:rPr>
                <w:color w:val="0000FF"/>
                <w:u w:val="single"/>
              </w:rPr>
              <w:t>Non-standard $Z special variable used</w:t>
            </w:r>
            <w:r w:rsidRPr="0097304A">
              <w:rPr>
                <w:color w:val="0000FF"/>
                <w:kern w:val="2"/>
                <w:u w:val="single"/>
              </w:rPr>
              <w:fldChar w:fldCharType="end"/>
            </w:r>
          </w:p>
        </w:tc>
      </w:tr>
      <w:tr w:rsidR="00802DAF" w:rsidRPr="00080F80" w14:paraId="60C4BE54" w14:textId="77777777" w:rsidTr="00F07FF0">
        <w:tc>
          <w:tcPr>
            <w:tcW w:w="9234" w:type="dxa"/>
            <w:shd w:val="clear" w:color="auto" w:fill="auto"/>
          </w:tcPr>
          <w:p w14:paraId="0F7A4564" w14:textId="77777777" w:rsidR="00802DAF" w:rsidRPr="0097304A" w:rsidRDefault="00802DAF"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_Ref311623790 \h  \* MERGEFORMAT </w:instrText>
            </w:r>
            <w:r w:rsidRPr="0097304A">
              <w:rPr>
                <w:color w:val="0000FF"/>
                <w:kern w:val="2"/>
                <w:u w:val="single"/>
              </w:rPr>
            </w:r>
            <w:r w:rsidRPr="0097304A">
              <w:rPr>
                <w:color w:val="0000FF"/>
                <w:kern w:val="2"/>
                <w:u w:val="single"/>
              </w:rPr>
              <w:fldChar w:fldCharType="separate"/>
            </w:r>
            <w:r w:rsidR="00B46225" w:rsidRPr="0097304A">
              <w:rPr>
                <w:color w:val="0000FF"/>
                <w:u w:val="single"/>
              </w:rPr>
              <w:t>S</w:t>
            </w:r>
            <w:r w:rsidR="00B46225" w:rsidRPr="0097304A">
              <w:rPr>
                <w:rFonts w:cs="Arial"/>
                <w:u w:val="single"/>
              </w:rPr>
              <w:t>—</w:t>
            </w:r>
            <w:r w:rsidR="00FF3F33" w:rsidRPr="0097304A">
              <w:rPr>
                <w:color w:val="0000FF"/>
                <w:u w:val="single"/>
              </w:rPr>
              <w:t>‘</w:t>
            </w:r>
            <w:r w:rsidR="00EB0586" w:rsidRPr="0097304A">
              <w:rPr>
                <w:color w:val="0000FF"/>
                <w:u w:val="single"/>
              </w:rPr>
              <w:t>OPEN</w:t>
            </w:r>
            <w:r w:rsidR="00FF3F33" w:rsidRPr="0097304A">
              <w:rPr>
                <w:color w:val="0000FF"/>
                <w:u w:val="single"/>
              </w:rPr>
              <w:t>’</w:t>
            </w:r>
            <w:r w:rsidR="00EB0586" w:rsidRPr="0097304A">
              <w:rPr>
                <w:color w:val="0000FF"/>
                <w:u w:val="single"/>
              </w:rPr>
              <w:t xml:space="preserve"> command should be invoked through ^%ZIS</w:t>
            </w:r>
            <w:r w:rsidRPr="0097304A">
              <w:rPr>
                <w:color w:val="0000FF"/>
                <w:kern w:val="2"/>
                <w:u w:val="single"/>
              </w:rPr>
              <w:fldChar w:fldCharType="end"/>
            </w:r>
          </w:p>
        </w:tc>
      </w:tr>
      <w:tr w:rsidR="007D648B" w:rsidRPr="00080F80" w14:paraId="3B465E3A" w14:textId="77777777" w:rsidTr="00F07FF0">
        <w:tc>
          <w:tcPr>
            <w:tcW w:w="9234" w:type="dxa"/>
            <w:shd w:val="clear" w:color="auto" w:fill="auto"/>
          </w:tcPr>
          <w:p w14:paraId="76C694C6" w14:textId="77777777" w:rsidR="007D648B" w:rsidRPr="0097304A" w:rsidRDefault="007D648B" w:rsidP="008B6B32">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_Ref311473457 \h  \* MERGEFORMAT </w:instrText>
            </w:r>
            <w:r w:rsidRPr="0097304A">
              <w:rPr>
                <w:color w:val="0000FF"/>
                <w:kern w:val="2"/>
                <w:u w:val="single"/>
              </w:rPr>
            </w:r>
            <w:r w:rsidRPr="0097304A">
              <w:rPr>
                <w:color w:val="0000FF"/>
                <w:kern w:val="2"/>
                <w:u w:val="single"/>
              </w:rPr>
              <w:fldChar w:fldCharType="separate"/>
            </w:r>
            <w:r w:rsidR="00EB0586" w:rsidRPr="0097304A">
              <w:rPr>
                <w:color w:val="0000FF"/>
                <w:u w:val="single"/>
              </w:rPr>
              <w:t>S</w:t>
            </w:r>
            <w:r w:rsidR="00B46225" w:rsidRPr="0097304A">
              <w:rPr>
                <w:rFonts w:cs="Arial"/>
                <w:u w:val="single"/>
              </w:rPr>
              <w:t>—</w:t>
            </w:r>
            <w:r w:rsidR="00FF3F33" w:rsidRPr="0097304A">
              <w:rPr>
                <w:color w:val="0000FF"/>
                <w:u w:val="single"/>
              </w:rPr>
              <w:t>‘</w:t>
            </w:r>
            <w:r w:rsidR="00EB0586" w:rsidRPr="0097304A">
              <w:rPr>
                <w:color w:val="0000FF"/>
                <w:u w:val="single"/>
              </w:rPr>
              <w:t>Close</w:t>
            </w:r>
            <w:r w:rsidR="00FF3F33" w:rsidRPr="0097304A">
              <w:rPr>
                <w:color w:val="0000FF"/>
                <w:u w:val="single"/>
              </w:rPr>
              <w:t>’</w:t>
            </w:r>
            <w:r w:rsidR="00EB0586" w:rsidRPr="0097304A">
              <w:rPr>
                <w:color w:val="0000FF"/>
                <w:u w:val="single"/>
              </w:rPr>
              <w:t xml:space="preserve"> command should be invoked through </w:t>
            </w:r>
            <w:r w:rsidR="00FF3F33" w:rsidRPr="0097304A">
              <w:rPr>
                <w:color w:val="0000FF"/>
                <w:u w:val="single"/>
              </w:rPr>
              <w:t>‘</w:t>
            </w:r>
            <w:r w:rsidR="00EB0586" w:rsidRPr="0097304A">
              <w:rPr>
                <w:color w:val="0000FF"/>
                <w:u w:val="single"/>
              </w:rPr>
              <w:t>D ^%ZISC</w:t>
            </w:r>
            <w:r w:rsidR="00FF3F33" w:rsidRPr="0097304A">
              <w:rPr>
                <w:color w:val="0000FF"/>
                <w:u w:val="single"/>
              </w:rPr>
              <w:t>’</w:t>
            </w:r>
            <w:r w:rsidRPr="0097304A">
              <w:rPr>
                <w:color w:val="0000FF"/>
                <w:kern w:val="2"/>
                <w:u w:val="single"/>
              </w:rPr>
              <w:fldChar w:fldCharType="end"/>
            </w:r>
          </w:p>
        </w:tc>
      </w:tr>
      <w:tr w:rsidR="00802DAF" w:rsidRPr="00080F80" w14:paraId="408CD5B3" w14:textId="77777777" w:rsidTr="00F07FF0">
        <w:tc>
          <w:tcPr>
            <w:tcW w:w="9234" w:type="dxa"/>
            <w:shd w:val="clear" w:color="auto" w:fill="auto"/>
          </w:tcPr>
          <w:p w14:paraId="159998EF" w14:textId="77777777" w:rsidR="00802DAF" w:rsidRPr="0097304A" w:rsidRDefault="0041554C"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_Ref311624898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u w:val="single"/>
              </w:rPr>
              <w:t>Read command doesn</w:t>
            </w:r>
            <w:r w:rsidR="00FF3F33" w:rsidRPr="0097304A">
              <w:rPr>
                <w:color w:val="0000FF"/>
                <w:u w:val="single"/>
              </w:rPr>
              <w:t>’</w:t>
            </w:r>
            <w:r w:rsidR="00EB0586" w:rsidRPr="0097304A">
              <w:rPr>
                <w:color w:val="0000FF"/>
                <w:u w:val="single"/>
              </w:rPr>
              <w:t>t have a timeout</w:t>
            </w:r>
            <w:r w:rsidRPr="0097304A">
              <w:rPr>
                <w:color w:val="0000FF"/>
                <w:kern w:val="2"/>
                <w:u w:val="single"/>
              </w:rPr>
              <w:fldChar w:fldCharType="end"/>
            </w:r>
          </w:p>
        </w:tc>
      </w:tr>
      <w:tr w:rsidR="00802DAF" w:rsidRPr="00080F80" w14:paraId="710A7743" w14:textId="77777777" w:rsidTr="00F07FF0">
        <w:tc>
          <w:tcPr>
            <w:tcW w:w="9234" w:type="dxa"/>
            <w:shd w:val="clear" w:color="auto" w:fill="auto"/>
          </w:tcPr>
          <w:p w14:paraId="75EF1BCD" w14:textId="77777777" w:rsidR="00802DAF" w:rsidRPr="0097304A" w:rsidRDefault="009D5265" w:rsidP="0097549D">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_Ref311624951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kern w:val="2"/>
                <w:u w:val="single"/>
              </w:rPr>
              <w:t>Routine code exceeds SACC maximum size of 15000 (</w:t>
            </w:r>
            <w:r w:rsidR="00EB0586" w:rsidRPr="0097304A">
              <w:rPr>
                <w:i/>
                <w:color w:val="0000FF"/>
                <w:kern w:val="2"/>
                <w:u w:val="single"/>
              </w:rPr>
              <w:t>nnnnn</w:t>
            </w:r>
            <w:r w:rsidR="00EB0586" w:rsidRPr="0097304A">
              <w:rPr>
                <w:color w:val="0000FF"/>
                <w:kern w:val="2"/>
                <w:u w:val="single"/>
              </w:rPr>
              <w:t>)</w:t>
            </w:r>
            <w:r w:rsidRPr="0097304A">
              <w:rPr>
                <w:color w:val="0000FF"/>
                <w:kern w:val="2"/>
                <w:u w:val="single"/>
              </w:rPr>
              <w:fldChar w:fldCharType="end"/>
            </w:r>
          </w:p>
        </w:tc>
      </w:tr>
      <w:tr w:rsidR="00802DAF" w:rsidRPr="00080F80" w14:paraId="221A36BA" w14:textId="77777777" w:rsidTr="00F07FF0">
        <w:tc>
          <w:tcPr>
            <w:tcW w:w="9234" w:type="dxa"/>
            <w:shd w:val="clear" w:color="auto" w:fill="auto"/>
          </w:tcPr>
          <w:p w14:paraId="398E45D8" w14:textId="77777777" w:rsidR="00802DAF" w:rsidRPr="0097304A" w:rsidRDefault="009D5265" w:rsidP="0083767A">
            <w:pPr>
              <w:pStyle w:val="TableText"/>
              <w:rPr>
                <w:u w:val="single"/>
              </w:rPr>
            </w:pPr>
            <w:r w:rsidRPr="0097304A">
              <w:rPr>
                <w:color w:val="0000FF"/>
                <w:kern w:val="2"/>
                <w:u w:val="single"/>
              </w:rPr>
              <w:fldChar w:fldCharType="begin" w:fldLock="1"/>
            </w:r>
            <w:r w:rsidRPr="0097304A">
              <w:rPr>
                <w:color w:val="0000FF"/>
                <w:u w:val="single"/>
              </w:rPr>
              <w:instrText xml:space="preserve"> REF _Ref311625604 \h </w:instrText>
            </w:r>
            <w:r w:rsidRPr="0097304A">
              <w:rPr>
                <w:color w:val="0000FF"/>
                <w:kern w:val="2"/>
                <w:u w:val="single"/>
              </w:rPr>
              <w:instrText xml:space="preserve">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kern w:val="2"/>
                <w:u w:val="single"/>
              </w:rPr>
              <w:t>Routine exceeds SACC maximum size of 20000 (</w:t>
            </w:r>
            <w:r w:rsidR="00EB0586" w:rsidRPr="0097304A">
              <w:rPr>
                <w:i/>
                <w:color w:val="0000FF"/>
                <w:kern w:val="2"/>
                <w:u w:val="single"/>
              </w:rPr>
              <w:t>nnnnn</w:t>
            </w:r>
            <w:r w:rsidR="00EB0586" w:rsidRPr="0097304A">
              <w:rPr>
                <w:color w:val="0000FF"/>
                <w:kern w:val="2"/>
                <w:u w:val="single"/>
              </w:rPr>
              <w:t>)</w:t>
            </w:r>
            <w:r w:rsidRPr="0097304A">
              <w:rPr>
                <w:color w:val="0000FF"/>
                <w:kern w:val="2"/>
                <w:u w:val="single"/>
              </w:rPr>
              <w:fldChar w:fldCharType="end"/>
            </w:r>
          </w:p>
        </w:tc>
      </w:tr>
      <w:tr w:rsidR="00802DAF" w:rsidRPr="00080F80" w14:paraId="6D51DA04" w14:textId="77777777" w:rsidTr="00F07FF0">
        <w:tc>
          <w:tcPr>
            <w:tcW w:w="9234" w:type="dxa"/>
            <w:shd w:val="clear" w:color="auto" w:fill="auto"/>
          </w:tcPr>
          <w:p w14:paraId="62B24D71" w14:textId="77777777" w:rsidR="00802DAF" w:rsidRPr="0097304A" w:rsidRDefault="00D904E3"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_Ref311625873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u w:val="single"/>
              </w:rPr>
              <w:t xml:space="preserve">Set to a </w:t>
            </w:r>
            <w:r w:rsidR="00FF3F33" w:rsidRPr="0097304A">
              <w:rPr>
                <w:color w:val="0000FF"/>
                <w:u w:val="single"/>
              </w:rPr>
              <w:t>‘</w:t>
            </w:r>
            <w:r w:rsidR="00EB0586" w:rsidRPr="0097304A">
              <w:rPr>
                <w:color w:val="0000FF"/>
                <w:u w:val="single"/>
              </w:rPr>
              <w:t>%</w:t>
            </w:r>
            <w:r w:rsidR="00FF3F33" w:rsidRPr="0097304A">
              <w:rPr>
                <w:color w:val="0000FF"/>
                <w:u w:val="single"/>
              </w:rPr>
              <w:t>’</w:t>
            </w:r>
            <w:r w:rsidR="00EB0586" w:rsidRPr="0097304A">
              <w:rPr>
                <w:color w:val="0000FF"/>
                <w:u w:val="single"/>
              </w:rPr>
              <w:t xml:space="preserve"> global</w:t>
            </w:r>
            <w:r w:rsidRPr="0097304A">
              <w:rPr>
                <w:color w:val="0000FF"/>
                <w:kern w:val="2"/>
                <w:u w:val="single"/>
              </w:rPr>
              <w:fldChar w:fldCharType="end"/>
            </w:r>
          </w:p>
        </w:tc>
      </w:tr>
      <w:tr w:rsidR="00802DAF" w:rsidRPr="00080F80" w14:paraId="58D84DAF" w14:textId="77777777" w:rsidTr="00F07FF0">
        <w:tc>
          <w:tcPr>
            <w:tcW w:w="9234" w:type="dxa"/>
            <w:shd w:val="clear" w:color="auto" w:fill="auto"/>
          </w:tcPr>
          <w:p w14:paraId="7825AFDB" w14:textId="77777777" w:rsidR="00802DAF" w:rsidRPr="0097304A" w:rsidRDefault="00D904E3" w:rsidP="0083767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_Ref311625909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u w:val="single"/>
              </w:rPr>
              <w:t xml:space="preserve">Should use </w:t>
            </w:r>
            <w:r w:rsidR="00FF3F33" w:rsidRPr="0097304A">
              <w:rPr>
                <w:color w:val="0000FF"/>
                <w:u w:val="single"/>
              </w:rPr>
              <w:t>‘</w:t>
            </w:r>
            <w:r w:rsidR="00EB0586" w:rsidRPr="0097304A">
              <w:rPr>
                <w:color w:val="0000FF"/>
                <w:u w:val="single"/>
              </w:rPr>
              <w:t>TASKMAN</w:t>
            </w:r>
            <w:r w:rsidR="00FF3F33" w:rsidRPr="0097304A">
              <w:rPr>
                <w:color w:val="0000FF"/>
                <w:u w:val="single"/>
              </w:rPr>
              <w:t>’</w:t>
            </w:r>
            <w:r w:rsidR="00EB0586" w:rsidRPr="0097304A">
              <w:rPr>
                <w:color w:val="0000FF"/>
                <w:u w:val="single"/>
              </w:rPr>
              <w:t xml:space="preserve"> instead of </w:t>
            </w:r>
            <w:r w:rsidR="00FF3F33" w:rsidRPr="0097304A">
              <w:rPr>
                <w:color w:val="0000FF"/>
                <w:u w:val="single"/>
              </w:rPr>
              <w:t>‘</w:t>
            </w:r>
            <w:r w:rsidR="00EB0586" w:rsidRPr="0097304A">
              <w:rPr>
                <w:color w:val="0000FF"/>
                <w:u w:val="single"/>
              </w:rPr>
              <w:t>JOB</w:t>
            </w:r>
            <w:r w:rsidR="00FF3F33" w:rsidRPr="0097304A">
              <w:rPr>
                <w:color w:val="0000FF"/>
                <w:u w:val="single"/>
              </w:rPr>
              <w:t>’</w:t>
            </w:r>
            <w:r w:rsidR="00EB0586" w:rsidRPr="0097304A">
              <w:rPr>
                <w:color w:val="0000FF"/>
                <w:u w:val="single"/>
              </w:rPr>
              <w:t xml:space="preserve"> command</w:t>
            </w:r>
            <w:r w:rsidRPr="0097304A">
              <w:rPr>
                <w:color w:val="0000FF"/>
                <w:kern w:val="2"/>
                <w:u w:val="single"/>
              </w:rPr>
              <w:fldChar w:fldCharType="end"/>
            </w:r>
          </w:p>
        </w:tc>
      </w:tr>
      <w:tr w:rsidR="00802DAF" w:rsidRPr="00080F80" w14:paraId="29E81A87" w14:textId="77777777" w:rsidTr="00F07FF0">
        <w:tc>
          <w:tcPr>
            <w:tcW w:w="9234" w:type="dxa"/>
            <w:shd w:val="clear" w:color="auto" w:fill="auto"/>
          </w:tcPr>
          <w:p w14:paraId="7D29066A" w14:textId="77777777" w:rsidR="00802DAF" w:rsidRPr="0097304A" w:rsidRDefault="00D904E3"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_Ref311625978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u w:val="single"/>
              </w:rPr>
              <w:t>View command used</w:t>
            </w:r>
            <w:r w:rsidRPr="0097304A">
              <w:rPr>
                <w:color w:val="0000FF"/>
                <w:kern w:val="2"/>
                <w:u w:val="single"/>
              </w:rPr>
              <w:fldChar w:fldCharType="end"/>
            </w:r>
          </w:p>
        </w:tc>
      </w:tr>
      <w:tr w:rsidR="00802DAF" w:rsidRPr="00080F80" w14:paraId="0537F932" w14:textId="77777777" w:rsidTr="00F07FF0">
        <w:tc>
          <w:tcPr>
            <w:tcW w:w="9234" w:type="dxa"/>
            <w:shd w:val="clear" w:color="auto" w:fill="auto"/>
          </w:tcPr>
          <w:p w14:paraId="484E76FF" w14:textId="77777777" w:rsidR="00802DAF" w:rsidRPr="0097304A" w:rsidRDefault="00D904E3" w:rsidP="00D96F2A">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_Ref311626009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S</w:t>
            </w:r>
            <w:r w:rsidR="0097304A" w:rsidRPr="0097304A">
              <w:rPr>
                <w:rFonts w:cs="Arial"/>
                <w:u w:val="single"/>
              </w:rPr>
              <w:t>—</w:t>
            </w:r>
            <w:r w:rsidR="00EB0586" w:rsidRPr="0097304A">
              <w:rPr>
                <w:color w:val="0000FF"/>
                <w:u w:val="single"/>
              </w:rPr>
              <w:t>Violates VA programming standards</w:t>
            </w:r>
            <w:r w:rsidRPr="0097304A">
              <w:rPr>
                <w:color w:val="0000FF"/>
                <w:kern w:val="2"/>
                <w:u w:val="single"/>
              </w:rPr>
              <w:fldChar w:fldCharType="end"/>
            </w:r>
          </w:p>
        </w:tc>
      </w:tr>
      <w:tr w:rsidR="00802DAF" w:rsidRPr="00080F80" w14:paraId="222A0308" w14:textId="77777777" w:rsidTr="00F07FF0">
        <w:tc>
          <w:tcPr>
            <w:tcW w:w="9234" w:type="dxa"/>
            <w:shd w:val="pct12" w:color="auto" w:fill="auto"/>
            <w:vAlign w:val="bottom"/>
          </w:tcPr>
          <w:p w14:paraId="4F5F9D7F" w14:textId="77777777" w:rsidR="00802DAF" w:rsidRPr="00080F80" w:rsidRDefault="00802DAF" w:rsidP="0030117F">
            <w:pPr>
              <w:pStyle w:val="TableText"/>
              <w:keepNext/>
              <w:keepLines/>
              <w:rPr>
                <w:b/>
                <w:kern w:val="2"/>
              </w:rPr>
            </w:pPr>
            <w:r w:rsidRPr="00080F80">
              <w:rPr>
                <w:b/>
                <w:kern w:val="2"/>
              </w:rPr>
              <w:t xml:space="preserve">Category: </w:t>
            </w:r>
            <w:r w:rsidR="002C2743" w:rsidRPr="00FB297A">
              <w:rPr>
                <w:rFonts w:ascii="Arial Bold" w:hAnsi="Arial Bold"/>
                <w:b/>
                <w:color w:val="0000FF"/>
              </w:rPr>
              <w:fldChar w:fldCharType="begin" w:fldLock="1"/>
            </w:r>
            <w:r w:rsidR="002C2743" w:rsidRPr="00FB297A">
              <w:rPr>
                <w:rFonts w:ascii="Arial Bold" w:hAnsi="Arial Bold"/>
                <w:b/>
                <w:color w:val="0000FF"/>
                <w:kern w:val="2"/>
              </w:rPr>
              <w:instrText xml:space="preserve"> REF _Ref315350660 \h </w:instrText>
            </w:r>
            <w:r w:rsidR="002C2743" w:rsidRPr="00FB297A">
              <w:rPr>
                <w:rFonts w:ascii="Arial Bold" w:hAnsi="Arial Bold"/>
                <w:b/>
                <w:color w:val="0000FF"/>
              </w:rPr>
              <w:instrText xml:space="preserve"> \* MERGEFORMAT </w:instrText>
            </w:r>
            <w:r w:rsidR="002C2743" w:rsidRPr="00FB297A">
              <w:rPr>
                <w:rFonts w:ascii="Arial Bold" w:hAnsi="Arial Bold"/>
                <w:b/>
                <w:color w:val="0000FF"/>
              </w:rPr>
            </w:r>
            <w:r w:rsidR="002C2743" w:rsidRPr="00FB297A">
              <w:rPr>
                <w:rFonts w:ascii="Arial Bold" w:hAnsi="Arial Bold"/>
                <w:b/>
                <w:color w:val="0000FF"/>
              </w:rPr>
              <w:fldChar w:fldCharType="separate"/>
            </w:r>
            <w:r w:rsidR="00EB0586" w:rsidRPr="00EB0586">
              <w:rPr>
                <w:rFonts w:ascii="Arial Bold" w:hAnsi="Arial Bold"/>
                <w:b/>
                <w:color w:val="0000FF"/>
                <w:u w:val="single"/>
              </w:rPr>
              <w:t>Informational Errors</w:t>
            </w:r>
            <w:r w:rsidR="002C2743" w:rsidRPr="00FB297A">
              <w:rPr>
                <w:rFonts w:ascii="Arial Bold" w:hAnsi="Arial Bold"/>
                <w:b/>
                <w:color w:val="0000FF"/>
              </w:rPr>
              <w:fldChar w:fldCharType="end"/>
            </w:r>
          </w:p>
        </w:tc>
      </w:tr>
      <w:tr w:rsidR="00802DAF" w:rsidRPr="00080F80" w14:paraId="14096412" w14:textId="77777777" w:rsidTr="00F07FF0">
        <w:tc>
          <w:tcPr>
            <w:tcW w:w="9234" w:type="dxa"/>
            <w:shd w:val="clear" w:color="auto" w:fill="auto"/>
          </w:tcPr>
          <w:p w14:paraId="40C300FB" w14:textId="77777777" w:rsidR="00802DAF" w:rsidRPr="0097304A" w:rsidRDefault="00802DAF" w:rsidP="00C84D34">
            <w:pPr>
              <w:pStyle w:val="TableText"/>
              <w:keepNext/>
              <w:keepLines/>
              <w:rPr>
                <w:color w:val="0000FF"/>
                <w:kern w:val="2"/>
                <w:u w:val="single"/>
              </w:rPr>
            </w:pPr>
            <w:r w:rsidRPr="0097304A">
              <w:rPr>
                <w:color w:val="0000FF"/>
                <w:kern w:val="2"/>
                <w:u w:val="single"/>
              </w:rPr>
              <w:fldChar w:fldCharType="begin" w:fldLock="1"/>
            </w:r>
            <w:r w:rsidRPr="0097304A">
              <w:rPr>
                <w:color w:val="0000FF"/>
                <w:kern w:val="2"/>
                <w:u w:val="single"/>
              </w:rPr>
              <w:instrText xml:space="preserve"> REF _Ref311619110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I</w:t>
            </w:r>
            <w:r w:rsidR="0097304A" w:rsidRPr="0097304A">
              <w:rPr>
                <w:rFonts w:cs="Arial"/>
                <w:u w:val="single"/>
              </w:rPr>
              <w:t>—</w:t>
            </w:r>
            <w:r w:rsidR="00EB0586" w:rsidRPr="0097304A">
              <w:rPr>
                <w:color w:val="0000FF"/>
                <w:kern w:val="2"/>
                <w:u w:val="single"/>
              </w:rPr>
              <w:t>QUIT Command followed by only one space</w:t>
            </w:r>
            <w:r w:rsidRPr="0097304A">
              <w:rPr>
                <w:color w:val="0000FF"/>
                <w:kern w:val="2"/>
                <w:u w:val="single"/>
              </w:rPr>
              <w:fldChar w:fldCharType="end"/>
            </w:r>
          </w:p>
        </w:tc>
      </w:tr>
      <w:tr w:rsidR="00802DAF" w:rsidRPr="00080F80" w14:paraId="7E05C83E" w14:textId="77777777" w:rsidTr="00F07FF0">
        <w:tc>
          <w:tcPr>
            <w:tcW w:w="9234" w:type="dxa"/>
            <w:shd w:val="clear" w:color="auto" w:fill="auto"/>
          </w:tcPr>
          <w:p w14:paraId="4750B392" w14:textId="77777777" w:rsidR="00802DAF" w:rsidRPr="0097304A" w:rsidRDefault="00802DAF" w:rsidP="00C84D34">
            <w:pPr>
              <w:pStyle w:val="TableText"/>
              <w:rPr>
                <w:kern w:val="2"/>
                <w:u w:val="single"/>
              </w:rPr>
            </w:pPr>
            <w:r w:rsidRPr="0097304A">
              <w:rPr>
                <w:color w:val="0000FF"/>
                <w:kern w:val="2"/>
                <w:u w:val="single"/>
              </w:rPr>
              <w:fldChar w:fldCharType="begin" w:fldLock="1"/>
            </w:r>
            <w:r w:rsidRPr="0097304A">
              <w:rPr>
                <w:color w:val="0000FF"/>
                <w:kern w:val="2"/>
                <w:u w:val="single"/>
              </w:rPr>
              <w:instrText xml:space="preserve"> REF _Ref311619142 \h  \* MERGEFORMAT </w:instrText>
            </w:r>
            <w:r w:rsidRPr="0097304A">
              <w:rPr>
                <w:color w:val="0000FF"/>
                <w:kern w:val="2"/>
                <w:u w:val="single"/>
              </w:rPr>
            </w:r>
            <w:r w:rsidRPr="0097304A">
              <w:rPr>
                <w:color w:val="0000FF"/>
                <w:kern w:val="2"/>
                <w:u w:val="single"/>
              </w:rPr>
              <w:fldChar w:fldCharType="separate"/>
            </w:r>
            <w:r w:rsidR="0097304A" w:rsidRPr="0097304A">
              <w:rPr>
                <w:color w:val="0000FF"/>
                <w:u w:val="single"/>
              </w:rPr>
              <w:t>I</w:t>
            </w:r>
            <w:r w:rsidR="0097304A" w:rsidRPr="0097304A">
              <w:rPr>
                <w:rFonts w:cs="Arial"/>
                <w:u w:val="single"/>
              </w:rPr>
              <w:t>—</w:t>
            </w:r>
            <w:r w:rsidR="00EB0586" w:rsidRPr="0097304A">
              <w:rPr>
                <w:color w:val="0000FF"/>
                <w:u w:val="single"/>
              </w:rPr>
              <w:t>Star or pound READ used</w:t>
            </w:r>
            <w:r w:rsidRPr="0097304A">
              <w:rPr>
                <w:color w:val="0000FF"/>
                <w:kern w:val="2"/>
                <w:u w:val="single"/>
              </w:rPr>
              <w:fldChar w:fldCharType="end"/>
            </w:r>
          </w:p>
        </w:tc>
      </w:tr>
    </w:tbl>
    <w:p w14:paraId="3EDFFB6B" w14:textId="77777777" w:rsidR="008A622B" w:rsidRPr="006B2FCC" w:rsidRDefault="008A622B" w:rsidP="0029217A">
      <w:pPr>
        <w:pStyle w:val="BodyText6"/>
      </w:pPr>
    </w:p>
    <w:p w14:paraId="31BD0C51" w14:textId="77777777" w:rsidR="00135D4F" w:rsidRDefault="00135D4F" w:rsidP="00C54011">
      <w:pPr>
        <w:pStyle w:val="Heading3"/>
      </w:pPr>
      <w:bookmarkStart w:id="2169" w:name="_Toc148368053"/>
      <w:r>
        <w:t>Running the XINDEX Utility</w:t>
      </w:r>
      <w:bookmarkEnd w:id="2169"/>
    </w:p>
    <w:p w14:paraId="3C8E4E1A" w14:textId="77777777" w:rsidR="00135D4F" w:rsidRDefault="00376F27" w:rsidP="002418D7">
      <w:pPr>
        <w:pStyle w:val="Caution"/>
        <w:keepNext/>
        <w:keepLines/>
      </w:pPr>
      <w:r>
        <w:rPr>
          <w:noProof/>
          <w:lang w:eastAsia="en-US"/>
        </w:rPr>
        <w:drawing>
          <wp:inline distT="0" distB="0" distL="0" distR="0" wp14:anchorId="31D1DA88" wp14:editId="60FD4EF2">
            <wp:extent cx="409575" cy="409575"/>
            <wp:effectExtent l="0" t="0" r="9525" b="9525"/>
            <wp:docPr id="669" name="Picture 66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2418D7">
        <w:tab/>
      </w:r>
      <w:r w:rsidR="002418D7">
        <w:rPr>
          <w:kern w:val="2"/>
        </w:rPr>
        <w:t xml:space="preserve">CAUTION: </w:t>
      </w:r>
      <w:r w:rsidR="002418D7" w:rsidRPr="006B2FCC">
        <w:rPr>
          <w:kern w:val="2"/>
        </w:rPr>
        <w:t xml:space="preserve">When </w:t>
      </w:r>
      <w:r w:rsidR="002418D7">
        <w:rPr>
          <w:kern w:val="2"/>
        </w:rPr>
        <w:t>running</w:t>
      </w:r>
      <w:r w:rsidR="002418D7" w:rsidRPr="006B2FCC">
        <w:rPr>
          <w:kern w:val="2"/>
        </w:rPr>
        <w:t xml:space="preserve"> XINDEX to review an entire software</w:t>
      </w:r>
      <w:r w:rsidR="003C2A79">
        <w:rPr>
          <w:kern w:val="2"/>
        </w:rPr>
        <w:t xml:space="preserve"> application</w:t>
      </w:r>
      <w:r w:rsidR="002418D7" w:rsidRPr="006B2FCC">
        <w:rPr>
          <w:kern w:val="2"/>
        </w:rPr>
        <w:t>, it is best to queue the report for an off-peak time</w:t>
      </w:r>
      <w:r w:rsidR="002418D7">
        <w:rPr>
          <w:kern w:val="2"/>
        </w:rPr>
        <w:t>,</w:t>
      </w:r>
      <w:r w:rsidR="002418D7" w:rsidRPr="006B2FCC">
        <w:rPr>
          <w:kern w:val="2"/>
        </w:rPr>
        <w:t xml:space="preserve"> since processing is intensive.</w:t>
      </w:r>
    </w:p>
    <w:p w14:paraId="377C2B71" w14:textId="77777777" w:rsidR="003D17D0" w:rsidRDefault="003D17D0" w:rsidP="003D17D0">
      <w:pPr>
        <w:pStyle w:val="BodyText6"/>
        <w:keepNext/>
        <w:keepLines/>
      </w:pPr>
    </w:p>
    <w:p w14:paraId="3A570AA5" w14:textId="4F02BF92" w:rsidR="00D904E3" w:rsidRDefault="002418D7" w:rsidP="00D904E3">
      <w:pPr>
        <w:pStyle w:val="BodyText"/>
        <w:keepNext/>
        <w:keepLines/>
        <w:rPr>
          <w:kern w:val="2"/>
        </w:rPr>
      </w:pP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XINDEX Utility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Utilities:</w:instrText>
      </w:r>
      <w:r w:rsidRPr="006B2FCC">
        <w:rPr>
          <w:kern w:val="2"/>
        </w:rPr>
        <w:instrText>XINDEX</w:instrText>
      </w:r>
      <w:r w:rsidR="009F58E4">
        <w:rPr>
          <w:kern w:val="2"/>
        </w:rPr>
        <w:instrText>”</w:instrText>
      </w:r>
      <w:r w:rsidRPr="006B2FCC">
        <w:rPr>
          <w:kern w:val="2"/>
        </w:rPr>
        <w:instrText xml:space="preserve"> </w:instrText>
      </w:r>
      <w:r w:rsidRPr="006B2FCC">
        <w:rPr>
          <w:vanish/>
          <w:kern w:val="2"/>
        </w:rPr>
        <w:fldChar w:fldCharType="end"/>
      </w:r>
      <w:r w:rsidR="00D904E3">
        <w:rPr>
          <w:kern w:val="2"/>
        </w:rPr>
        <w:t>Use either of the following methods to call t</w:t>
      </w:r>
      <w:r w:rsidR="00CE04BB" w:rsidRPr="006B2FCC">
        <w:rPr>
          <w:kern w:val="2"/>
        </w:rPr>
        <w:t>he XINDEX utility</w:t>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kern w:val="2"/>
        </w:rPr>
        <w:instrText>XINDEX Utility</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CE04BB" w:rsidRPr="006B2FCC">
        <w:rPr>
          <w:vanish/>
          <w:kern w:val="2"/>
        </w:rPr>
        <w:fldChar w:fldCharType="begin"/>
      </w:r>
      <w:r w:rsidR="00CE04BB" w:rsidRPr="006B2FCC">
        <w:rPr>
          <w:vanish/>
          <w:kern w:val="2"/>
        </w:rPr>
        <w:instrText xml:space="preserve"> XE </w:instrText>
      </w:r>
      <w:r w:rsidR="009F58E4">
        <w:rPr>
          <w:vanish/>
          <w:kern w:val="2"/>
        </w:rPr>
        <w:instrText>“</w:instrText>
      </w:r>
      <w:r w:rsidR="00CE04BB" w:rsidRPr="006B2FCC">
        <w:rPr>
          <w:vanish/>
          <w:kern w:val="2"/>
        </w:rPr>
        <w:instrText>Utilities:</w:instrText>
      </w:r>
      <w:r w:rsidR="00CE04BB" w:rsidRPr="006B2FCC">
        <w:rPr>
          <w:kern w:val="2"/>
        </w:rPr>
        <w:instrText>XINDEX</w:instrText>
      </w:r>
      <w:r w:rsidR="009F58E4">
        <w:rPr>
          <w:kern w:val="2"/>
        </w:rPr>
        <w:instrText>”</w:instrText>
      </w:r>
      <w:r w:rsidR="00CE04BB" w:rsidRPr="006B2FCC">
        <w:rPr>
          <w:kern w:val="2"/>
        </w:rPr>
        <w:instrText xml:space="preserve"> </w:instrText>
      </w:r>
      <w:r w:rsidR="00CE04BB" w:rsidRPr="006B2FCC">
        <w:rPr>
          <w:vanish/>
          <w:kern w:val="2"/>
        </w:rPr>
        <w:fldChar w:fldCharType="end"/>
      </w:r>
      <w:r w:rsidR="00D904E3">
        <w:rPr>
          <w:kern w:val="2"/>
        </w:rPr>
        <w:t>:</w:t>
      </w:r>
    </w:p>
    <w:p w14:paraId="3840358E" w14:textId="77777777" w:rsidR="00D904E3" w:rsidRDefault="00D904E3" w:rsidP="00D904E3">
      <w:pPr>
        <w:pStyle w:val="ListBullet"/>
        <w:keepNext/>
        <w:keepLines/>
        <w:rPr>
          <w:kern w:val="2"/>
        </w:rPr>
      </w:pPr>
      <w:r w:rsidRPr="000B4019">
        <w:rPr>
          <w:b/>
          <w:kern w:val="2"/>
        </w:rPr>
        <w:t>Direct Mode Utility</w:t>
      </w:r>
      <w:r w:rsidRPr="006B2FCC">
        <w:rPr>
          <w:vanish/>
          <w:kern w:val="2"/>
        </w:rPr>
        <w:fldChar w:fldCharType="begin"/>
      </w:r>
      <w:r w:rsidRPr="006B2FCC">
        <w:rPr>
          <w:vanish/>
          <w:kern w:val="2"/>
        </w:rPr>
        <w:instrText xml:space="preserve"> XE </w:instrText>
      </w:r>
      <w:r w:rsidR="009F58E4">
        <w:rPr>
          <w:vanish/>
          <w:kern w:val="2"/>
        </w:rPr>
        <w:instrText>“</w:instrText>
      </w:r>
      <w:r w:rsidRPr="006B2FCC">
        <w:rPr>
          <w:vanish/>
          <w:kern w:val="2"/>
        </w:rPr>
        <w:instrText>^</w:instrText>
      </w:r>
      <w:r w:rsidRPr="006B2FCC">
        <w:rPr>
          <w:kern w:val="2"/>
        </w:rPr>
        <w:instrText>XINDEX Direct Mode Utility</w:instrText>
      </w:r>
      <w:r w:rsidR="009F58E4">
        <w:rPr>
          <w:kern w:val="2"/>
        </w:rPr>
        <w:instrText>”</w:instrText>
      </w:r>
      <w:r w:rsidRPr="006B2FCC">
        <w:rPr>
          <w:kern w:val="2"/>
        </w:rPr>
        <w:instrText xml:space="preserve"> </w:instrText>
      </w:r>
      <w:r w:rsidRPr="006B2FCC">
        <w:rPr>
          <w:vanish/>
          <w:kern w:val="2"/>
        </w:rPr>
        <w:fldChar w:fldCharType="end"/>
      </w:r>
      <w:r w:rsidRPr="006B2FCC">
        <w:rPr>
          <w:vanish/>
          <w:kern w:val="2"/>
        </w:rPr>
        <w:fldChar w:fldCharType="begin"/>
      </w:r>
      <w:r w:rsidRPr="006B2FCC">
        <w:rPr>
          <w:vanish/>
          <w:kern w:val="2"/>
        </w:rPr>
        <w:instrText xml:space="preserve"> XE </w:instrText>
      </w:r>
      <w:r w:rsidR="009F58E4">
        <w:rPr>
          <w:vanish/>
          <w:kern w:val="2"/>
        </w:rPr>
        <w:instrText>“</w:instrText>
      </w:r>
      <w:r w:rsidRPr="006B2FCC">
        <w:rPr>
          <w:kern w:val="2"/>
        </w:rPr>
        <w:instrText>Direct Mode Utilities:</w:instrText>
      </w:r>
      <w:r w:rsidRPr="006B2FCC">
        <w:instrText>Routine Tools:</w:instrText>
      </w:r>
      <w:r w:rsidRPr="006B2FCC">
        <w:rPr>
          <w:kern w:val="2"/>
        </w:rPr>
        <w:instrText>^XINDEX</w:instrText>
      </w:r>
      <w:r w:rsidR="009F58E4">
        <w:rPr>
          <w:kern w:val="2"/>
        </w:rPr>
        <w:instrText>”</w:instrText>
      </w:r>
      <w:r w:rsidRPr="006B2FCC">
        <w:rPr>
          <w:kern w:val="2"/>
        </w:rPr>
        <w:instrText xml:space="preserve"> </w:instrText>
      </w:r>
      <w:r w:rsidRPr="006B2FCC">
        <w:rPr>
          <w:vanish/>
          <w:kern w:val="2"/>
        </w:rPr>
        <w:fldChar w:fldCharType="end"/>
      </w:r>
      <w:r w:rsidRPr="000B4019">
        <w:rPr>
          <w:b/>
          <w:kern w:val="2"/>
        </w:rPr>
        <w:t>:</w:t>
      </w:r>
    </w:p>
    <w:p w14:paraId="12536BB8" w14:textId="01702860" w:rsidR="00D904E3" w:rsidRDefault="00D904E3" w:rsidP="00D904E3">
      <w:pPr>
        <w:pStyle w:val="BodyTextIndent3"/>
        <w:keepNext/>
        <w:keepLines/>
        <w:rPr>
          <w:rFonts w:ascii="Courier New" w:hAnsi="Courier New"/>
          <w:b/>
          <w:kern w:val="2"/>
          <w:sz w:val="20"/>
        </w:rPr>
      </w:pPr>
      <w:r w:rsidRPr="000B37D9">
        <w:rPr>
          <w:rFonts w:ascii="Courier New" w:hAnsi="Courier New"/>
          <w:kern w:val="2"/>
          <w:sz w:val="20"/>
        </w:rPr>
        <w:t>&gt;</w:t>
      </w:r>
      <w:r w:rsidRPr="000B37D9">
        <w:rPr>
          <w:rFonts w:ascii="Courier New" w:hAnsi="Courier New"/>
          <w:b/>
          <w:kern w:val="2"/>
          <w:sz w:val="20"/>
        </w:rPr>
        <w:t>D ^XINDEX</w:t>
      </w:r>
    </w:p>
    <w:p w14:paraId="46C99F2D" w14:textId="77777777" w:rsidR="003D17D0" w:rsidRPr="000B37D9" w:rsidRDefault="003D17D0" w:rsidP="003D17D0">
      <w:pPr>
        <w:pStyle w:val="BodyText6"/>
        <w:keepNext/>
        <w:keepLines/>
      </w:pPr>
    </w:p>
    <w:p w14:paraId="2558313C" w14:textId="067A7553" w:rsidR="000B4019" w:rsidRDefault="000B4019" w:rsidP="000B4019">
      <w:pPr>
        <w:pStyle w:val="NoteIndent2"/>
        <w:rPr>
          <w:rFonts w:cs="Times New Roman"/>
          <w:szCs w:val="22"/>
        </w:rPr>
      </w:pPr>
      <w:r w:rsidRPr="000B4019">
        <w:rPr>
          <w:rFonts w:cs="Times New Roman"/>
          <w:noProof/>
          <w:szCs w:val="22"/>
          <w:lang w:eastAsia="en-US"/>
        </w:rPr>
        <w:drawing>
          <wp:inline distT="0" distB="0" distL="0" distR="0" wp14:anchorId="16BABA66" wp14:editId="0E35B876">
            <wp:extent cx="285750" cy="285750"/>
            <wp:effectExtent l="0" t="0" r="0" b="0"/>
            <wp:docPr id="40" name="Picture 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B4019">
        <w:rPr>
          <w:rFonts w:cs="Times New Roman"/>
          <w:szCs w:val="22"/>
        </w:rPr>
        <w:tab/>
      </w:r>
      <w:r w:rsidRPr="000B4019">
        <w:rPr>
          <w:rFonts w:cs="Times New Roman"/>
          <w:b/>
          <w:kern w:val="2"/>
          <w:szCs w:val="22"/>
        </w:rPr>
        <w:t>REF:</w:t>
      </w:r>
      <w:r w:rsidRPr="000B4019">
        <w:rPr>
          <w:rFonts w:cs="Times New Roman"/>
          <w:szCs w:val="22"/>
        </w:rPr>
        <w:t xml:space="preserve"> For examples using the Direct Mode Utility, see </w:t>
      </w:r>
      <w:r>
        <w:rPr>
          <w:rFonts w:cs="Times New Roman"/>
          <w:szCs w:val="22"/>
        </w:rPr>
        <w:t>“</w:t>
      </w:r>
      <w:r w:rsidRPr="000B4019">
        <w:rPr>
          <w:rFonts w:cs="Times New Roman"/>
          <w:color w:val="0000FF"/>
          <w:szCs w:val="22"/>
          <w:u w:val="single"/>
        </w:rPr>
        <w:fldChar w:fldCharType="begin" w:fldLock="1"/>
      </w:r>
      <w:r w:rsidRPr="000B4019">
        <w:rPr>
          <w:rFonts w:cs="Times New Roman"/>
          <w:color w:val="0000FF"/>
          <w:szCs w:val="22"/>
          <w:u w:val="single"/>
        </w:rPr>
        <w:instrText xml:space="preserve"> REF _Ref502821619 \h </w:instrText>
      </w:r>
      <w:r>
        <w:rPr>
          <w:rFonts w:cs="Times New Roman"/>
          <w:color w:val="0000FF"/>
          <w:szCs w:val="22"/>
          <w:u w:val="single"/>
        </w:rPr>
        <w:instrText xml:space="preserve"> \* MERGEFORMAT </w:instrText>
      </w:r>
      <w:r w:rsidRPr="000B4019">
        <w:rPr>
          <w:rFonts w:cs="Times New Roman"/>
          <w:color w:val="0000FF"/>
          <w:szCs w:val="22"/>
          <w:u w:val="single"/>
        </w:rPr>
      </w:r>
      <w:r w:rsidRPr="000B4019">
        <w:rPr>
          <w:rFonts w:cs="Times New Roman"/>
          <w:color w:val="0000FF"/>
          <w:szCs w:val="22"/>
          <w:u w:val="single"/>
        </w:rPr>
        <w:fldChar w:fldCharType="separate"/>
      </w:r>
      <w:r w:rsidR="00192B74" w:rsidRPr="00192B74">
        <w:rPr>
          <w:color w:val="0000FF"/>
          <w:u w:val="single"/>
        </w:rPr>
        <w:t>Examples</w:t>
      </w:r>
      <w:r w:rsidRPr="000B4019">
        <w:rPr>
          <w:rFonts w:cs="Times New Roman"/>
          <w:color w:val="0000FF"/>
          <w:szCs w:val="22"/>
          <w:u w:val="single"/>
        </w:rPr>
        <w:fldChar w:fldCharType="end"/>
      </w:r>
      <w:r>
        <w:rPr>
          <w:rFonts w:cs="Times New Roman"/>
          <w:szCs w:val="22"/>
        </w:rPr>
        <w:t>.”</w:t>
      </w:r>
    </w:p>
    <w:p w14:paraId="22F39831" w14:textId="77777777" w:rsidR="003D17D0" w:rsidRPr="000B4019" w:rsidRDefault="003D17D0" w:rsidP="003D17D0">
      <w:pPr>
        <w:pStyle w:val="BodyText6"/>
      </w:pPr>
    </w:p>
    <w:p w14:paraId="436597E6" w14:textId="77777777" w:rsidR="00CE04BB" w:rsidRPr="00D904E3" w:rsidRDefault="00D904E3" w:rsidP="00D904E3">
      <w:pPr>
        <w:pStyle w:val="ListBullet"/>
        <w:keepNext/>
        <w:keepLines/>
        <w:rPr>
          <w:kern w:val="2"/>
        </w:rPr>
      </w:pPr>
      <w:r w:rsidRPr="000B4019">
        <w:rPr>
          <w:b/>
          <w:kern w:val="2"/>
        </w:rPr>
        <w:t>Option—</w:t>
      </w:r>
      <w:r>
        <w:rPr>
          <w:kern w:val="2"/>
        </w:rPr>
        <w:t xml:space="preserve">Use the </w:t>
      </w:r>
      <w:r w:rsidR="00F3106B" w:rsidRPr="00F46F16">
        <w:rPr>
          <w:b/>
          <w:kern w:val="2"/>
        </w:rPr>
        <w:t>%Index of Routines</w:t>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kern w:val="2"/>
        </w:rPr>
        <w:instrText>%Index of Routines Option</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vanish/>
          <w:kern w:val="2"/>
        </w:rPr>
        <w:instrText>Options:</w:instrText>
      </w:r>
      <w:r w:rsidR="00F3106B" w:rsidRPr="00D904E3">
        <w:rPr>
          <w:kern w:val="2"/>
        </w:rPr>
        <w:instrText>%Index of Routines</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F3106B" w:rsidRPr="00D904E3">
        <w:rPr>
          <w:kern w:val="2"/>
        </w:rPr>
        <w:t xml:space="preserve"> [XUINDEX</w:t>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kern w:val="2"/>
        </w:rPr>
        <w:instrText>XUINDEX Option</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vanish/>
          <w:kern w:val="2"/>
        </w:rPr>
        <w:instrText>Options:</w:instrText>
      </w:r>
      <w:r w:rsidR="00F3106B" w:rsidRPr="00D904E3">
        <w:rPr>
          <w:kern w:val="2"/>
        </w:rPr>
        <w:instrText>XUINDEX</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F3106B" w:rsidRPr="00D904E3">
        <w:rPr>
          <w:kern w:val="2"/>
        </w:rPr>
        <w:t>]</w:t>
      </w:r>
      <w:r w:rsidR="00F46F16" w:rsidRPr="00D904E3">
        <w:rPr>
          <w:kern w:val="2"/>
        </w:rPr>
        <w:t xml:space="preserve"> option</w:t>
      </w:r>
      <w:r w:rsidR="00CE04BB" w:rsidRPr="00D904E3">
        <w:rPr>
          <w:kern w:val="2"/>
        </w:rPr>
        <w:t xml:space="preserve"> </w:t>
      </w:r>
      <w:r w:rsidR="00F3106B" w:rsidRPr="00D904E3">
        <w:rPr>
          <w:kern w:val="2"/>
        </w:rPr>
        <w:t xml:space="preserve">located on the </w:t>
      </w:r>
      <w:r w:rsidR="00CE04BB" w:rsidRPr="00D904E3">
        <w:rPr>
          <w:kern w:val="2"/>
        </w:rPr>
        <w:t xml:space="preserve">on the </w:t>
      </w:r>
      <w:r w:rsidR="00F3106B" w:rsidRPr="00F46F16">
        <w:rPr>
          <w:b/>
          <w:kern w:val="2"/>
        </w:rPr>
        <w:t>Routine Tools</w:t>
      </w:r>
      <w:r w:rsidR="00F3106B" w:rsidRPr="00D904E3">
        <w:rPr>
          <w:kern w:val="2"/>
        </w:rPr>
        <w:fldChar w:fldCharType="begin"/>
      </w:r>
      <w:r w:rsidR="00F3106B" w:rsidRPr="006B2FCC">
        <w:instrText xml:space="preserve"> XE </w:instrText>
      </w:r>
      <w:r w:rsidR="009F58E4">
        <w:instrText>“</w:instrText>
      </w:r>
      <w:r w:rsidR="00F3106B" w:rsidRPr="00D904E3">
        <w:rPr>
          <w:kern w:val="2"/>
        </w:rPr>
        <w:instrText>Routine Tools Menu</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Menus:</w:instrText>
      </w:r>
      <w:r w:rsidR="00F3106B" w:rsidRPr="00D904E3">
        <w:rPr>
          <w:kern w:val="2"/>
        </w:rPr>
        <w:instrText>Routine Tools</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Options:</w:instrText>
      </w:r>
      <w:r w:rsidR="00F3106B" w:rsidRPr="00D904E3">
        <w:rPr>
          <w:kern w:val="2"/>
        </w:rPr>
        <w:instrText>Routine Tools</w:instrText>
      </w:r>
      <w:r w:rsidR="009F58E4">
        <w:instrText>”</w:instrText>
      </w:r>
      <w:r w:rsidR="00F3106B" w:rsidRPr="006B2FCC">
        <w:instrText xml:space="preserve"> </w:instrText>
      </w:r>
      <w:r w:rsidR="00F3106B" w:rsidRPr="00D904E3">
        <w:rPr>
          <w:kern w:val="2"/>
        </w:rPr>
        <w:fldChar w:fldCharType="end"/>
      </w:r>
      <w:r w:rsidR="00F3106B" w:rsidRPr="00D904E3">
        <w:rPr>
          <w:kern w:val="2"/>
        </w:rPr>
        <w:t xml:space="preserve"> [XUPR-ROUTINE-TOOLS</w:t>
      </w:r>
      <w:r w:rsidR="00F3106B" w:rsidRPr="00D904E3">
        <w:rPr>
          <w:kern w:val="2"/>
        </w:rPr>
        <w:fldChar w:fldCharType="begin"/>
      </w:r>
      <w:r w:rsidR="00F3106B" w:rsidRPr="006B2FCC">
        <w:instrText xml:space="preserve"> XE </w:instrText>
      </w:r>
      <w:r w:rsidR="009F58E4">
        <w:instrText>“</w:instrText>
      </w:r>
      <w:r w:rsidR="00F3106B" w:rsidRPr="00D904E3">
        <w:rPr>
          <w:kern w:val="2"/>
        </w:rPr>
        <w:instrText>XUPR-ROUTINE-TOOLS Menu</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Menus:</w:instrText>
      </w:r>
      <w:r w:rsidR="00F3106B" w:rsidRPr="00D904E3">
        <w:rPr>
          <w:kern w:val="2"/>
        </w:rPr>
        <w:instrText>XUPR-ROUTINE-TOOLS</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Options:</w:instrText>
      </w:r>
      <w:r w:rsidR="00F3106B" w:rsidRPr="00D904E3">
        <w:rPr>
          <w:kern w:val="2"/>
        </w:rPr>
        <w:instrText>XUPR-ROUTINE-TOOLS</w:instrText>
      </w:r>
      <w:r w:rsidR="009F58E4">
        <w:instrText>”</w:instrText>
      </w:r>
      <w:r w:rsidR="00F3106B" w:rsidRPr="006B2FCC">
        <w:instrText xml:space="preserve"> </w:instrText>
      </w:r>
      <w:r w:rsidR="00F3106B" w:rsidRPr="00D904E3">
        <w:rPr>
          <w:kern w:val="2"/>
        </w:rPr>
        <w:fldChar w:fldCharType="end"/>
      </w:r>
      <w:r w:rsidR="00F3106B" w:rsidRPr="00D904E3">
        <w:rPr>
          <w:kern w:val="2"/>
        </w:rPr>
        <w:t>]</w:t>
      </w:r>
      <w:r w:rsidR="00F46F16" w:rsidRPr="00D904E3">
        <w:rPr>
          <w:kern w:val="2"/>
        </w:rPr>
        <w:t xml:space="preserve"> menu</w:t>
      </w:r>
      <w:r w:rsidR="00F3106B" w:rsidRPr="00D904E3">
        <w:rPr>
          <w:kern w:val="2"/>
        </w:rPr>
        <w:t xml:space="preserve"> located on the </w:t>
      </w:r>
      <w:r w:rsidR="00F3106B" w:rsidRPr="00F46F16">
        <w:rPr>
          <w:b/>
          <w:kern w:val="2"/>
        </w:rPr>
        <w:t>Programmer Options</w:t>
      </w:r>
      <w:r w:rsidR="00F3106B" w:rsidRPr="00D904E3">
        <w:rPr>
          <w:kern w:val="2"/>
        </w:rPr>
        <w:fldChar w:fldCharType="begin"/>
      </w:r>
      <w:r w:rsidR="00F3106B" w:rsidRPr="006B2FCC">
        <w:instrText xml:space="preserve"> XE </w:instrText>
      </w:r>
      <w:r w:rsidR="009F58E4">
        <w:instrText>“</w:instrText>
      </w:r>
      <w:r w:rsidR="00F3106B" w:rsidRPr="00D904E3">
        <w:rPr>
          <w:kern w:val="2"/>
        </w:rPr>
        <w:instrText>Programmer Options Menu</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Menus:</w:instrText>
      </w:r>
      <w:r w:rsidR="00F3106B" w:rsidRPr="00D904E3">
        <w:rPr>
          <w:kern w:val="2"/>
        </w:rPr>
        <w:instrText>Programmer Options</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Options:</w:instrText>
      </w:r>
      <w:r w:rsidR="00F3106B" w:rsidRPr="00D904E3">
        <w:rPr>
          <w:kern w:val="2"/>
        </w:rPr>
        <w:instrText>Programmer Options</w:instrText>
      </w:r>
      <w:r w:rsidR="009F58E4">
        <w:instrText>”</w:instrText>
      </w:r>
      <w:r w:rsidR="00F3106B" w:rsidRPr="006B2FCC">
        <w:instrText xml:space="preserve"> </w:instrText>
      </w:r>
      <w:r w:rsidR="00F3106B" w:rsidRPr="00D904E3">
        <w:rPr>
          <w:kern w:val="2"/>
        </w:rPr>
        <w:fldChar w:fldCharType="end"/>
      </w:r>
      <w:r w:rsidR="00F3106B" w:rsidRPr="00D904E3">
        <w:rPr>
          <w:kern w:val="2"/>
        </w:rPr>
        <w:t xml:space="preserve"> [XUPROG</w:t>
      </w:r>
      <w:r w:rsidR="00F3106B" w:rsidRPr="00D904E3">
        <w:rPr>
          <w:kern w:val="2"/>
        </w:rPr>
        <w:fldChar w:fldCharType="begin"/>
      </w:r>
      <w:r w:rsidR="00F3106B" w:rsidRPr="006B2FCC">
        <w:instrText xml:space="preserve"> XE </w:instrText>
      </w:r>
      <w:r w:rsidR="009F58E4">
        <w:instrText>“</w:instrText>
      </w:r>
      <w:r w:rsidR="00F3106B" w:rsidRPr="00D904E3">
        <w:rPr>
          <w:kern w:val="2"/>
        </w:rPr>
        <w:instrText>XUPROG Menu</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Menus:</w:instrText>
      </w:r>
      <w:r w:rsidR="00F3106B" w:rsidRPr="00D904E3">
        <w:rPr>
          <w:kern w:val="2"/>
        </w:rPr>
        <w:instrText>XUPROG</w:instrText>
      </w:r>
      <w:r w:rsidR="009F58E4">
        <w:instrText>”</w:instrText>
      </w:r>
      <w:r w:rsidR="00F3106B" w:rsidRPr="006B2FCC">
        <w:instrText xml:space="preserve"> </w:instrText>
      </w:r>
      <w:r w:rsidR="00F3106B" w:rsidRPr="00D904E3">
        <w:rPr>
          <w:kern w:val="2"/>
        </w:rPr>
        <w:fldChar w:fldCharType="end"/>
      </w:r>
      <w:r w:rsidR="00F3106B" w:rsidRPr="00D904E3">
        <w:rPr>
          <w:kern w:val="2"/>
        </w:rPr>
        <w:fldChar w:fldCharType="begin"/>
      </w:r>
      <w:r w:rsidR="00F3106B" w:rsidRPr="006B2FCC">
        <w:instrText xml:space="preserve"> XE </w:instrText>
      </w:r>
      <w:r w:rsidR="009F58E4">
        <w:instrText>“</w:instrText>
      </w:r>
      <w:r w:rsidR="00F3106B" w:rsidRPr="006B2FCC">
        <w:instrText>Options:</w:instrText>
      </w:r>
      <w:r w:rsidR="00F3106B" w:rsidRPr="00D904E3">
        <w:rPr>
          <w:kern w:val="2"/>
        </w:rPr>
        <w:instrText>XUPROG</w:instrText>
      </w:r>
      <w:r w:rsidR="009F58E4">
        <w:instrText>”</w:instrText>
      </w:r>
      <w:r w:rsidR="00F3106B" w:rsidRPr="006B2FCC">
        <w:instrText xml:space="preserve"> </w:instrText>
      </w:r>
      <w:r w:rsidR="00F3106B" w:rsidRPr="00D904E3">
        <w:rPr>
          <w:kern w:val="2"/>
        </w:rPr>
        <w:fldChar w:fldCharType="end"/>
      </w:r>
      <w:r w:rsidR="00F3106B" w:rsidRPr="00D904E3">
        <w:rPr>
          <w:kern w:val="2"/>
        </w:rPr>
        <w:t>]</w:t>
      </w:r>
      <w:r w:rsidR="00F46F16" w:rsidRPr="00D904E3">
        <w:rPr>
          <w:kern w:val="2"/>
        </w:rPr>
        <w:t xml:space="preserve"> menu</w:t>
      </w:r>
      <w:r w:rsidR="00F3106B" w:rsidRPr="00D904E3">
        <w:rPr>
          <w:kern w:val="2"/>
        </w:rPr>
        <w:t>, which is locked with the XUPROG security key</w:t>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kern w:val="2"/>
        </w:rPr>
        <w:instrText>XUPROG Security Key</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F3106B" w:rsidRPr="00D904E3">
        <w:rPr>
          <w:vanish/>
          <w:kern w:val="2"/>
        </w:rPr>
        <w:fldChar w:fldCharType="begin"/>
      </w:r>
      <w:r w:rsidR="00F3106B" w:rsidRPr="00D904E3">
        <w:rPr>
          <w:vanish/>
          <w:kern w:val="2"/>
        </w:rPr>
        <w:instrText xml:space="preserve"> XE </w:instrText>
      </w:r>
      <w:r w:rsidR="009F58E4">
        <w:rPr>
          <w:vanish/>
          <w:kern w:val="2"/>
        </w:rPr>
        <w:instrText>“</w:instrText>
      </w:r>
      <w:r w:rsidR="00F3106B" w:rsidRPr="00D904E3">
        <w:rPr>
          <w:kern w:val="2"/>
        </w:rPr>
        <w:instrText>Security Keys:XUPROG</w:instrText>
      </w:r>
      <w:r w:rsidR="009F58E4">
        <w:rPr>
          <w:kern w:val="2"/>
        </w:rPr>
        <w:instrText>”</w:instrText>
      </w:r>
      <w:r w:rsidR="00F3106B" w:rsidRPr="00D904E3">
        <w:rPr>
          <w:kern w:val="2"/>
        </w:rPr>
        <w:instrText xml:space="preserve"> </w:instrText>
      </w:r>
      <w:r w:rsidR="00F3106B" w:rsidRPr="00D904E3">
        <w:rPr>
          <w:vanish/>
          <w:kern w:val="2"/>
        </w:rPr>
        <w:fldChar w:fldCharType="end"/>
      </w:r>
      <w:r w:rsidR="00CE04BB" w:rsidRPr="00D904E3">
        <w:rPr>
          <w:kern w:val="2"/>
        </w:rPr>
        <w:t>.</w:t>
      </w:r>
    </w:p>
    <w:p w14:paraId="2B8128E0" w14:textId="76225BA0" w:rsidR="00CE04BB" w:rsidRDefault="001E0C20" w:rsidP="002418D7">
      <w:pPr>
        <w:pStyle w:val="NoteIndent2"/>
        <w:rPr>
          <w:kern w:val="2"/>
        </w:rPr>
      </w:pPr>
      <w:r>
        <w:rPr>
          <w:noProof/>
          <w:lang w:eastAsia="en-US"/>
        </w:rPr>
        <w:drawing>
          <wp:inline distT="0" distB="0" distL="0" distR="0" wp14:anchorId="15C167A9" wp14:editId="40ED8A0A">
            <wp:extent cx="285750" cy="285750"/>
            <wp:effectExtent l="0" t="0" r="0" b="0"/>
            <wp:docPr id="622" name="Picture 6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418D7">
        <w:tab/>
      </w:r>
      <w:r w:rsidR="002418D7" w:rsidRPr="00F3106B">
        <w:rPr>
          <w:b/>
          <w:kern w:val="2"/>
        </w:rPr>
        <w:t>REF:</w:t>
      </w:r>
      <w:r w:rsidR="002418D7">
        <w:rPr>
          <w:kern w:val="2"/>
        </w:rPr>
        <w:t xml:space="preserve"> For more information on the </w:t>
      </w:r>
      <w:r w:rsidR="002418D7" w:rsidRPr="00F46F16">
        <w:rPr>
          <w:b/>
          <w:kern w:val="2"/>
        </w:rPr>
        <w:t>%Index of Routines</w:t>
      </w:r>
      <w:r w:rsidR="002418D7" w:rsidRPr="006B2FCC">
        <w:rPr>
          <w:kern w:val="2"/>
        </w:rPr>
        <w:t xml:space="preserve"> option</w:t>
      </w:r>
      <w:r w:rsidR="002418D7">
        <w:rPr>
          <w:kern w:val="2"/>
        </w:rPr>
        <w:t xml:space="preserve">, see the </w:t>
      </w:r>
      <w:r w:rsidR="00FF3F33">
        <w:rPr>
          <w:kern w:val="2"/>
        </w:rPr>
        <w:t>“</w:t>
      </w:r>
      <w:r w:rsidR="002418D7" w:rsidRPr="007D1754">
        <w:rPr>
          <w:color w:val="0000FF"/>
          <w:kern w:val="2"/>
        </w:rPr>
        <w:fldChar w:fldCharType="begin" w:fldLock="1"/>
      </w:r>
      <w:r w:rsidR="002418D7" w:rsidRPr="007D1754">
        <w:rPr>
          <w:color w:val="0000FF"/>
          <w:kern w:val="2"/>
        </w:rPr>
        <w:instrText xml:space="preserve"> REF _Ref311036809 \h  \* MERGEFORMAT </w:instrText>
      </w:r>
      <w:r w:rsidR="002418D7" w:rsidRPr="007D1754">
        <w:rPr>
          <w:color w:val="0000FF"/>
          <w:kern w:val="2"/>
        </w:rPr>
      </w:r>
      <w:r w:rsidR="002418D7" w:rsidRPr="007D1754">
        <w:rPr>
          <w:color w:val="0000FF"/>
          <w:kern w:val="2"/>
        </w:rPr>
        <w:fldChar w:fldCharType="separate"/>
      </w:r>
      <w:r w:rsidR="00EB0586" w:rsidRPr="00EB0586">
        <w:rPr>
          <w:color w:val="0000FF"/>
          <w:u w:val="single"/>
        </w:rPr>
        <w:t>%Index of Routines Option—XINDEX</w:t>
      </w:r>
      <w:r w:rsidR="002418D7" w:rsidRPr="007D1754">
        <w:rPr>
          <w:color w:val="0000FF"/>
          <w:kern w:val="2"/>
        </w:rPr>
        <w:fldChar w:fldCharType="end"/>
      </w:r>
      <w:r w:rsidR="00ED0BD7">
        <w:rPr>
          <w:kern w:val="2"/>
        </w:rPr>
        <w:t>”</w:t>
      </w:r>
      <w:r w:rsidR="002418D7">
        <w:rPr>
          <w:kern w:val="2"/>
        </w:rPr>
        <w:t xml:space="preserve"> section.</w:t>
      </w:r>
    </w:p>
    <w:p w14:paraId="1F220270" w14:textId="77777777" w:rsidR="003D17D0" w:rsidRDefault="003D17D0" w:rsidP="003D17D0">
      <w:pPr>
        <w:pStyle w:val="BodyText6"/>
      </w:pPr>
    </w:p>
    <w:p w14:paraId="1509D672" w14:textId="77777777" w:rsidR="000B4019" w:rsidRDefault="000B4019" w:rsidP="000B4019">
      <w:pPr>
        <w:pStyle w:val="Heading4"/>
      </w:pPr>
      <w:bookmarkStart w:id="2170" w:name="_Ref502821619"/>
      <w:r>
        <w:t>Examples</w:t>
      </w:r>
      <w:bookmarkEnd w:id="2170"/>
    </w:p>
    <w:p w14:paraId="35748850" w14:textId="77777777" w:rsidR="000B4019" w:rsidRDefault="000B4019" w:rsidP="000B4019">
      <w:pPr>
        <w:pStyle w:val="Heading5"/>
      </w:pPr>
      <w:r>
        <w:t>Example 1</w:t>
      </w:r>
    </w:p>
    <w:p w14:paraId="529E480B" w14:textId="76C43928" w:rsidR="000B4019" w:rsidRDefault="000B4019" w:rsidP="000B4019">
      <w:pPr>
        <w:pStyle w:val="BodyText"/>
        <w:keepNext/>
        <w:keepLines/>
      </w:pPr>
      <w:r w:rsidRPr="00203AA6">
        <w:t xml:space="preserve">Specifying a </w:t>
      </w:r>
      <w:r>
        <w:t>Routine N</w:t>
      </w:r>
      <w:r w:rsidRPr="00203AA6">
        <w:t>ame</w:t>
      </w:r>
      <w:r>
        <w:t xml:space="preserve"> Only:</w:t>
      </w:r>
    </w:p>
    <w:p w14:paraId="60D1B5C1" w14:textId="77777777" w:rsidR="003D17D0" w:rsidRPr="000B4019" w:rsidRDefault="003D17D0" w:rsidP="003D17D0">
      <w:pPr>
        <w:pStyle w:val="BodyText6"/>
        <w:keepNext/>
        <w:keepLines/>
      </w:pPr>
    </w:p>
    <w:p w14:paraId="1D3EA5D1" w14:textId="3A1DC382" w:rsidR="002205DF" w:rsidRDefault="002205DF" w:rsidP="00BC5B57">
      <w:pPr>
        <w:pStyle w:val="Caption"/>
      </w:pPr>
      <w:bookmarkStart w:id="2171" w:name="_Toc148365351"/>
      <w:r>
        <w:t xml:space="preserve">Figure </w:t>
      </w:r>
      <w:fldSimple w:instr=" SEQ Figure \* ARABIC ">
        <w:r w:rsidR="00C57752">
          <w:rPr>
            <w:noProof/>
          </w:rPr>
          <w:t>284</w:t>
        </w:r>
      </w:fldSimple>
      <w:r w:rsidR="002D4A5F">
        <w:t>:</w:t>
      </w:r>
      <w:r>
        <w:t xml:space="preserve"> </w:t>
      </w:r>
      <w:r w:rsidR="00334A39">
        <w:t>XINDEX—Direct M</w:t>
      </w:r>
      <w:r w:rsidRPr="00203AA6">
        <w:t>ode</w:t>
      </w:r>
      <w:r w:rsidR="00334A39">
        <w:t xml:space="preserve"> Utilities Sample User E</w:t>
      </w:r>
      <w:r w:rsidRPr="00203AA6">
        <w:t xml:space="preserve">ntries: </w:t>
      </w:r>
      <w:r w:rsidR="000B4019" w:rsidRPr="00203AA6">
        <w:t xml:space="preserve">Specifying a </w:t>
      </w:r>
      <w:r w:rsidR="000B4019">
        <w:t>Routine N</w:t>
      </w:r>
      <w:r w:rsidR="000B4019" w:rsidRPr="00203AA6">
        <w:t>ame</w:t>
      </w:r>
      <w:r w:rsidR="000B4019">
        <w:t xml:space="preserve"> Only</w:t>
      </w:r>
      <w:bookmarkEnd w:id="2171"/>
    </w:p>
    <w:p w14:paraId="076BF1E9" w14:textId="77777777" w:rsidR="002205DF" w:rsidRPr="002205DF" w:rsidRDefault="002205DF" w:rsidP="002205DF">
      <w:pPr>
        <w:pStyle w:val="Dialogue"/>
        <w:rPr>
          <w:kern w:val="2"/>
        </w:rPr>
      </w:pPr>
      <w:r w:rsidRPr="002205DF">
        <w:rPr>
          <w:kern w:val="2"/>
        </w:rPr>
        <w:t>KRN&gt;</w:t>
      </w:r>
      <w:r w:rsidRPr="002205DF">
        <w:rPr>
          <w:b/>
          <w:kern w:val="2"/>
          <w:highlight w:val="yellow"/>
        </w:rPr>
        <w:t>D ^XINDEX</w:t>
      </w:r>
    </w:p>
    <w:p w14:paraId="532C26D9" w14:textId="77777777" w:rsidR="002205DF" w:rsidRPr="002205DF" w:rsidRDefault="002205DF" w:rsidP="002205DF">
      <w:pPr>
        <w:pStyle w:val="Dialogue"/>
        <w:rPr>
          <w:kern w:val="2"/>
        </w:rPr>
      </w:pPr>
    </w:p>
    <w:p w14:paraId="5FDB3D4E" w14:textId="77777777" w:rsidR="002205DF" w:rsidRPr="002205DF" w:rsidRDefault="002205DF" w:rsidP="002205DF">
      <w:pPr>
        <w:pStyle w:val="Dialogue"/>
        <w:rPr>
          <w:kern w:val="2"/>
        </w:rPr>
      </w:pPr>
      <w:r w:rsidRPr="002205DF">
        <w:rPr>
          <w:kern w:val="2"/>
        </w:rPr>
        <w:t xml:space="preserve">                   V. A.  C R O S S  R E F E R E N C E R  7.3</w:t>
      </w:r>
    </w:p>
    <w:p w14:paraId="78CBB771" w14:textId="77777777" w:rsidR="002205DF" w:rsidRPr="002205DF" w:rsidRDefault="002205DF" w:rsidP="002205DF">
      <w:pPr>
        <w:pStyle w:val="Dialogue"/>
        <w:rPr>
          <w:kern w:val="2"/>
        </w:rPr>
      </w:pPr>
      <w:r w:rsidRPr="002205DF">
        <w:rPr>
          <w:kern w:val="2"/>
        </w:rPr>
        <w:t xml:space="preserve">                       [2008 VA Standards &amp; Conventions]</w:t>
      </w:r>
    </w:p>
    <w:p w14:paraId="3A496FA6" w14:textId="77777777" w:rsidR="002205DF" w:rsidRPr="002205DF" w:rsidRDefault="002205DF" w:rsidP="002205DF">
      <w:pPr>
        <w:pStyle w:val="Dialogue"/>
        <w:rPr>
          <w:kern w:val="2"/>
        </w:rPr>
      </w:pPr>
      <w:r w:rsidRPr="002205DF">
        <w:rPr>
          <w:kern w:val="2"/>
        </w:rPr>
        <w:t xml:space="preserve">                   UCI: KRN CPU: KRN    Jan 12, 2012@14:47:16</w:t>
      </w:r>
    </w:p>
    <w:p w14:paraId="2E4D080D" w14:textId="77777777" w:rsidR="002205DF" w:rsidRPr="002205DF" w:rsidRDefault="002205DF" w:rsidP="002205DF">
      <w:pPr>
        <w:pStyle w:val="Dialogue"/>
        <w:rPr>
          <w:kern w:val="2"/>
        </w:rPr>
      </w:pPr>
    </w:p>
    <w:p w14:paraId="5C3A9EE8" w14:textId="77777777" w:rsidR="002205DF" w:rsidRPr="002205DF" w:rsidRDefault="002205DF" w:rsidP="002205DF">
      <w:pPr>
        <w:pStyle w:val="Dialogue"/>
        <w:rPr>
          <w:kern w:val="2"/>
        </w:rPr>
      </w:pPr>
      <w:r w:rsidRPr="002205DF">
        <w:rPr>
          <w:kern w:val="2"/>
        </w:rPr>
        <w:t xml:space="preserve">All Routines? No =&gt; </w:t>
      </w:r>
      <w:r w:rsidRPr="002205DF">
        <w:rPr>
          <w:b/>
          <w:kern w:val="2"/>
          <w:highlight w:val="yellow"/>
        </w:rPr>
        <w:t>&lt;Enter&gt;</w:t>
      </w:r>
      <w:r>
        <w:rPr>
          <w:kern w:val="2"/>
        </w:rPr>
        <w:t xml:space="preserve"> </w:t>
      </w:r>
      <w:r w:rsidRPr="002205DF">
        <w:rPr>
          <w:kern w:val="2"/>
        </w:rPr>
        <w:t>No</w:t>
      </w:r>
    </w:p>
    <w:p w14:paraId="4FEF0F5C" w14:textId="77777777" w:rsidR="002205DF" w:rsidRPr="002205DF" w:rsidRDefault="002205DF" w:rsidP="002205DF">
      <w:pPr>
        <w:pStyle w:val="Dialogue"/>
        <w:rPr>
          <w:kern w:val="2"/>
        </w:rPr>
      </w:pPr>
    </w:p>
    <w:p w14:paraId="212D1789" w14:textId="77777777" w:rsidR="002205DF" w:rsidRPr="002205DF" w:rsidRDefault="002205DF" w:rsidP="002205DF">
      <w:pPr>
        <w:pStyle w:val="Dialogue"/>
        <w:rPr>
          <w:kern w:val="2"/>
        </w:rPr>
      </w:pPr>
      <w:r w:rsidRPr="002205DF">
        <w:rPr>
          <w:kern w:val="2"/>
        </w:rPr>
        <w:t xml:space="preserve">Routine: </w:t>
      </w:r>
      <w:r w:rsidRPr="002205DF">
        <w:rPr>
          <w:b/>
          <w:kern w:val="2"/>
          <w:highlight w:val="yellow"/>
        </w:rPr>
        <w:t>XDRMAIN</w:t>
      </w:r>
    </w:p>
    <w:p w14:paraId="59ECB7D0" w14:textId="77777777" w:rsidR="002205DF" w:rsidRPr="002205DF" w:rsidRDefault="002205DF" w:rsidP="002205DF">
      <w:pPr>
        <w:pStyle w:val="Dialogue"/>
        <w:rPr>
          <w:kern w:val="2"/>
        </w:rPr>
      </w:pPr>
      <w:r w:rsidRPr="002205DF">
        <w:rPr>
          <w:kern w:val="2"/>
        </w:rPr>
        <w:t xml:space="preserve">Routine: </w:t>
      </w:r>
      <w:r w:rsidRPr="002205DF">
        <w:rPr>
          <w:b/>
          <w:kern w:val="2"/>
          <w:highlight w:val="yellow"/>
        </w:rPr>
        <w:t>&lt;Enter&gt;</w:t>
      </w:r>
    </w:p>
    <w:p w14:paraId="6954869E" w14:textId="77777777" w:rsidR="002205DF" w:rsidRPr="002205DF" w:rsidRDefault="002205DF" w:rsidP="002205DF">
      <w:pPr>
        <w:pStyle w:val="Dialogue"/>
        <w:rPr>
          <w:kern w:val="2"/>
        </w:rPr>
      </w:pPr>
      <w:r w:rsidRPr="002205DF">
        <w:rPr>
          <w:kern w:val="2"/>
        </w:rPr>
        <w:t>1 routine</w:t>
      </w:r>
    </w:p>
    <w:p w14:paraId="6ABD565A" w14:textId="77777777" w:rsidR="002205DF" w:rsidRPr="002205DF" w:rsidRDefault="002205DF" w:rsidP="002205DF">
      <w:pPr>
        <w:pStyle w:val="Dialogue"/>
        <w:rPr>
          <w:kern w:val="2"/>
        </w:rPr>
      </w:pPr>
    </w:p>
    <w:p w14:paraId="7CA6BDAB" w14:textId="77777777" w:rsidR="002205DF" w:rsidRPr="002205DF" w:rsidRDefault="002205DF" w:rsidP="002205DF">
      <w:pPr>
        <w:pStyle w:val="Dialogue"/>
        <w:rPr>
          <w:kern w:val="2"/>
        </w:rPr>
      </w:pPr>
      <w:r w:rsidRPr="002205DF">
        <w:rPr>
          <w:kern w:val="2"/>
        </w:rPr>
        <w:t xml:space="preserve">Select BUILD NAME: </w:t>
      </w:r>
      <w:r w:rsidRPr="002205DF">
        <w:rPr>
          <w:b/>
          <w:kern w:val="2"/>
          <w:highlight w:val="yellow"/>
        </w:rPr>
        <w:t>&lt;Enter&gt;</w:t>
      </w:r>
    </w:p>
    <w:p w14:paraId="23C73672" w14:textId="77777777" w:rsidR="002205DF" w:rsidRPr="002205DF" w:rsidRDefault="002205DF" w:rsidP="002205DF">
      <w:pPr>
        <w:pStyle w:val="Dialogue"/>
        <w:rPr>
          <w:kern w:val="2"/>
        </w:rPr>
      </w:pPr>
      <w:r w:rsidRPr="002205DF">
        <w:rPr>
          <w:kern w:val="2"/>
        </w:rPr>
        <w:t xml:space="preserve">Select INSTALL NAME: </w:t>
      </w:r>
      <w:r w:rsidRPr="002205DF">
        <w:rPr>
          <w:b/>
          <w:kern w:val="2"/>
          <w:highlight w:val="yellow"/>
        </w:rPr>
        <w:t>&lt;Enter&gt;</w:t>
      </w:r>
    </w:p>
    <w:p w14:paraId="2C80677E" w14:textId="77777777" w:rsidR="002205DF" w:rsidRPr="002205DF" w:rsidRDefault="002205DF" w:rsidP="002205DF">
      <w:pPr>
        <w:pStyle w:val="Dialogue"/>
        <w:rPr>
          <w:kern w:val="2"/>
        </w:rPr>
      </w:pPr>
      <w:r w:rsidRPr="002205DF">
        <w:rPr>
          <w:kern w:val="2"/>
        </w:rPr>
        <w:t xml:space="preserve">Select PACKAGE NAME: </w:t>
      </w:r>
      <w:r w:rsidRPr="002205DF">
        <w:rPr>
          <w:b/>
          <w:kern w:val="2"/>
          <w:highlight w:val="yellow"/>
        </w:rPr>
        <w:t>&lt;Enter&gt;</w:t>
      </w:r>
    </w:p>
    <w:p w14:paraId="550F0977" w14:textId="77777777" w:rsidR="002205DF" w:rsidRPr="002205DF" w:rsidRDefault="002205DF" w:rsidP="002205DF">
      <w:pPr>
        <w:pStyle w:val="Dialogue"/>
        <w:rPr>
          <w:kern w:val="2"/>
        </w:rPr>
      </w:pPr>
    </w:p>
    <w:p w14:paraId="3CEAF904" w14:textId="77777777" w:rsidR="002205DF" w:rsidRPr="002205DF" w:rsidRDefault="002205DF" w:rsidP="002205DF">
      <w:pPr>
        <w:pStyle w:val="Dialogue"/>
        <w:rPr>
          <w:kern w:val="2"/>
        </w:rPr>
      </w:pPr>
      <w:r w:rsidRPr="002205DF">
        <w:rPr>
          <w:kern w:val="2"/>
        </w:rPr>
        <w:t>Print more than compiled errors and warnings? YES//</w:t>
      </w:r>
      <w:r>
        <w:rPr>
          <w:kern w:val="2"/>
        </w:rPr>
        <w:t xml:space="preserve"> </w:t>
      </w:r>
      <w:r w:rsidRPr="002205DF">
        <w:rPr>
          <w:b/>
          <w:kern w:val="2"/>
          <w:highlight w:val="yellow"/>
        </w:rPr>
        <w:t>&lt;Enter&gt;</w:t>
      </w:r>
    </w:p>
    <w:p w14:paraId="1D5FDFAE" w14:textId="77777777" w:rsidR="002205DF" w:rsidRPr="002205DF" w:rsidRDefault="002205DF" w:rsidP="002205DF">
      <w:pPr>
        <w:pStyle w:val="Dialogue"/>
        <w:rPr>
          <w:kern w:val="2"/>
        </w:rPr>
      </w:pPr>
    </w:p>
    <w:p w14:paraId="0214C5CB" w14:textId="77777777" w:rsidR="002205DF" w:rsidRPr="002205DF" w:rsidRDefault="002205DF" w:rsidP="002205DF">
      <w:pPr>
        <w:pStyle w:val="Dialogue"/>
        <w:rPr>
          <w:kern w:val="2"/>
        </w:rPr>
      </w:pPr>
      <w:r w:rsidRPr="002205DF">
        <w:rPr>
          <w:kern w:val="2"/>
        </w:rPr>
        <w:t>Print summary only? NO//</w:t>
      </w:r>
      <w:r>
        <w:rPr>
          <w:kern w:val="2"/>
        </w:rPr>
        <w:t xml:space="preserve"> </w:t>
      </w:r>
      <w:r w:rsidRPr="002205DF">
        <w:rPr>
          <w:b/>
          <w:kern w:val="2"/>
          <w:highlight w:val="yellow"/>
        </w:rPr>
        <w:t>&lt;Enter&gt;</w:t>
      </w:r>
    </w:p>
    <w:p w14:paraId="71F4BD55" w14:textId="77777777" w:rsidR="002205DF" w:rsidRPr="002205DF" w:rsidRDefault="002205DF" w:rsidP="002205DF">
      <w:pPr>
        <w:pStyle w:val="Dialogue"/>
        <w:rPr>
          <w:kern w:val="2"/>
        </w:rPr>
      </w:pPr>
    </w:p>
    <w:p w14:paraId="551055C0" w14:textId="77777777" w:rsidR="002205DF" w:rsidRPr="002205DF" w:rsidRDefault="002205DF" w:rsidP="002205DF">
      <w:pPr>
        <w:pStyle w:val="Dialogue"/>
        <w:rPr>
          <w:kern w:val="2"/>
        </w:rPr>
      </w:pPr>
      <w:r w:rsidRPr="002205DF">
        <w:rPr>
          <w:kern w:val="2"/>
        </w:rPr>
        <w:t>Print routines? YES//</w:t>
      </w:r>
      <w:r>
        <w:rPr>
          <w:kern w:val="2"/>
        </w:rPr>
        <w:t xml:space="preserve"> </w:t>
      </w:r>
      <w:r w:rsidRPr="002205DF">
        <w:rPr>
          <w:b/>
          <w:kern w:val="2"/>
          <w:highlight w:val="yellow"/>
        </w:rPr>
        <w:t>&lt;Enter&gt;</w:t>
      </w:r>
    </w:p>
    <w:p w14:paraId="6EB6787F" w14:textId="77777777" w:rsidR="002205DF" w:rsidRDefault="002205DF" w:rsidP="002205DF">
      <w:pPr>
        <w:pStyle w:val="Dialogue"/>
        <w:rPr>
          <w:kern w:val="2"/>
        </w:rPr>
      </w:pPr>
    </w:p>
    <w:p w14:paraId="6939807E" w14:textId="77777777" w:rsidR="00A675B6" w:rsidRDefault="00A675B6" w:rsidP="002205DF">
      <w:pPr>
        <w:pStyle w:val="Dialogue"/>
        <w:rPr>
          <w:kern w:val="2"/>
        </w:rPr>
      </w:pPr>
    </w:p>
    <w:p w14:paraId="5E035264" w14:textId="77777777" w:rsidR="002205DF" w:rsidRPr="002205DF" w:rsidRDefault="002205DF" w:rsidP="002205DF">
      <w:pPr>
        <w:pStyle w:val="Dialogue"/>
        <w:rPr>
          <w:kern w:val="2"/>
        </w:rPr>
      </w:pPr>
      <w:r w:rsidRPr="002205DF">
        <w:rPr>
          <w:kern w:val="2"/>
        </w:rPr>
        <w:t>Print (R)egular,(S)tructured or (B)oth?  R//</w:t>
      </w:r>
      <w:r>
        <w:rPr>
          <w:kern w:val="2"/>
        </w:rPr>
        <w:t xml:space="preserve"> </w:t>
      </w:r>
      <w:r w:rsidRPr="002205DF">
        <w:rPr>
          <w:b/>
          <w:kern w:val="2"/>
          <w:highlight w:val="yellow"/>
        </w:rPr>
        <w:t>&lt;Enter&gt;</w:t>
      </w:r>
    </w:p>
    <w:p w14:paraId="407CA064" w14:textId="77777777" w:rsidR="002205DF" w:rsidRPr="002205DF" w:rsidRDefault="002205DF" w:rsidP="002205DF">
      <w:pPr>
        <w:pStyle w:val="Dialogue"/>
        <w:rPr>
          <w:kern w:val="2"/>
        </w:rPr>
      </w:pPr>
    </w:p>
    <w:p w14:paraId="082202E9" w14:textId="77777777" w:rsidR="002205DF" w:rsidRPr="002205DF" w:rsidRDefault="002205DF" w:rsidP="002205DF">
      <w:pPr>
        <w:pStyle w:val="Dialogue"/>
        <w:rPr>
          <w:kern w:val="2"/>
        </w:rPr>
      </w:pPr>
      <w:r w:rsidRPr="002205DF">
        <w:rPr>
          <w:kern w:val="2"/>
        </w:rPr>
        <w:t>Print errors and warnings with each routine? YES//</w:t>
      </w:r>
      <w:r>
        <w:rPr>
          <w:kern w:val="2"/>
        </w:rPr>
        <w:t xml:space="preserve"> </w:t>
      </w:r>
      <w:r w:rsidRPr="002205DF">
        <w:rPr>
          <w:b/>
          <w:kern w:val="2"/>
          <w:highlight w:val="yellow"/>
        </w:rPr>
        <w:t>&lt;Enter&gt;</w:t>
      </w:r>
    </w:p>
    <w:p w14:paraId="1BD64B4F" w14:textId="77777777" w:rsidR="0037307B" w:rsidRDefault="0037307B" w:rsidP="002205DF">
      <w:pPr>
        <w:pStyle w:val="Dialogue"/>
        <w:rPr>
          <w:kern w:val="2"/>
        </w:rPr>
      </w:pPr>
    </w:p>
    <w:p w14:paraId="0713E50D" w14:textId="77777777" w:rsidR="002205DF" w:rsidRDefault="002205DF" w:rsidP="002205DF">
      <w:pPr>
        <w:pStyle w:val="Dialogue"/>
        <w:rPr>
          <w:kern w:val="2"/>
        </w:rPr>
      </w:pPr>
    </w:p>
    <w:p w14:paraId="2146E4EA" w14:textId="77777777" w:rsidR="002205DF" w:rsidRPr="002205DF" w:rsidRDefault="002205DF" w:rsidP="002205DF">
      <w:pPr>
        <w:pStyle w:val="Dialogue"/>
        <w:rPr>
          <w:kern w:val="2"/>
        </w:rPr>
      </w:pPr>
      <w:r w:rsidRPr="002205DF">
        <w:rPr>
          <w:kern w:val="2"/>
        </w:rPr>
        <w:t>Save parameters in ROUTINE file? NO//</w:t>
      </w:r>
      <w:r>
        <w:rPr>
          <w:kern w:val="2"/>
        </w:rPr>
        <w:t xml:space="preserve"> </w:t>
      </w:r>
      <w:r w:rsidRPr="002205DF">
        <w:rPr>
          <w:b/>
          <w:kern w:val="2"/>
          <w:highlight w:val="yellow"/>
        </w:rPr>
        <w:t>&lt;Enter&gt;</w:t>
      </w:r>
    </w:p>
    <w:p w14:paraId="37C89989" w14:textId="77777777" w:rsidR="002205DF" w:rsidRPr="002205DF" w:rsidRDefault="002205DF" w:rsidP="002205DF">
      <w:pPr>
        <w:pStyle w:val="Dialogue"/>
        <w:rPr>
          <w:kern w:val="2"/>
        </w:rPr>
      </w:pPr>
    </w:p>
    <w:p w14:paraId="25B6DCE9" w14:textId="77777777" w:rsidR="002205DF" w:rsidRPr="002205DF" w:rsidRDefault="002205DF" w:rsidP="002205DF">
      <w:pPr>
        <w:pStyle w:val="Dialogue"/>
        <w:rPr>
          <w:kern w:val="2"/>
        </w:rPr>
      </w:pPr>
      <w:r w:rsidRPr="002205DF">
        <w:rPr>
          <w:kern w:val="2"/>
        </w:rPr>
        <w:t>Index all called routines? NO//</w:t>
      </w:r>
      <w:r>
        <w:rPr>
          <w:kern w:val="2"/>
        </w:rPr>
        <w:t xml:space="preserve"> </w:t>
      </w:r>
      <w:r w:rsidRPr="002205DF">
        <w:rPr>
          <w:b/>
          <w:kern w:val="2"/>
          <w:highlight w:val="yellow"/>
        </w:rPr>
        <w:t>&lt;Enter&gt;</w:t>
      </w:r>
    </w:p>
    <w:p w14:paraId="73459CB3" w14:textId="77777777" w:rsidR="007C479C" w:rsidRDefault="007C479C" w:rsidP="002205DF">
      <w:pPr>
        <w:pStyle w:val="Dialogue"/>
        <w:rPr>
          <w:kern w:val="2"/>
        </w:rPr>
      </w:pPr>
      <w:r w:rsidRPr="007C479C">
        <w:rPr>
          <w:kern w:val="2"/>
        </w:rPr>
        <w:t xml:space="preserve">DEVICE: </w:t>
      </w:r>
      <w:r w:rsidRPr="007C479C">
        <w:rPr>
          <w:b/>
          <w:kern w:val="2"/>
          <w:highlight w:val="yellow"/>
        </w:rPr>
        <w:t>;P-OTHER &lt;Enter&gt;</w:t>
      </w:r>
      <w:r w:rsidRPr="007C479C">
        <w:rPr>
          <w:kern w:val="2"/>
        </w:rPr>
        <w:t xml:space="preserve">  Telnet Terminal    Right Margin: 255// </w:t>
      </w:r>
      <w:r w:rsidRPr="007C479C">
        <w:rPr>
          <w:b/>
          <w:kern w:val="2"/>
          <w:highlight w:val="yellow"/>
        </w:rPr>
        <w:t>80</w:t>
      </w:r>
    </w:p>
    <w:p w14:paraId="509978DC" w14:textId="77777777" w:rsidR="00B50DDF" w:rsidRDefault="00B50DDF" w:rsidP="002205DF">
      <w:pPr>
        <w:pStyle w:val="Dialogue"/>
        <w:rPr>
          <w:kern w:val="2"/>
        </w:rPr>
      </w:pPr>
    </w:p>
    <w:p w14:paraId="2ABE7740" w14:textId="77777777" w:rsidR="00B50DDF" w:rsidRPr="002205DF" w:rsidRDefault="00B50DDF" w:rsidP="002205DF">
      <w:pPr>
        <w:pStyle w:val="Dialogue"/>
        <w:rPr>
          <w:kern w:val="2"/>
        </w:rPr>
      </w:pPr>
    </w:p>
    <w:p w14:paraId="67F1983B" w14:textId="77777777" w:rsidR="002205DF" w:rsidRPr="002205DF" w:rsidRDefault="002205DF" w:rsidP="002205DF">
      <w:pPr>
        <w:pStyle w:val="Dialogue"/>
        <w:rPr>
          <w:kern w:val="2"/>
        </w:rPr>
      </w:pPr>
      <w:r w:rsidRPr="002205DF">
        <w:rPr>
          <w:kern w:val="2"/>
        </w:rPr>
        <w:t xml:space="preserve">                   V. A.  C R O S S  R E F E R E N C E R  7.3</w:t>
      </w:r>
    </w:p>
    <w:p w14:paraId="3A6A024D" w14:textId="77777777" w:rsidR="002205DF" w:rsidRPr="002205DF" w:rsidRDefault="002205DF" w:rsidP="002205DF">
      <w:pPr>
        <w:pStyle w:val="Dialogue"/>
        <w:rPr>
          <w:kern w:val="2"/>
        </w:rPr>
      </w:pPr>
      <w:r w:rsidRPr="002205DF">
        <w:rPr>
          <w:kern w:val="2"/>
        </w:rPr>
        <w:t xml:space="preserve">                       [2008 VA Standards &amp; Conventions]</w:t>
      </w:r>
    </w:p>
    <w:p w14:paraId="0FE708E9" w14:textId="77777777" w:rsidR="002205DF" w:rsidRPr="002205DF" w:rsidRDefault="002205DF" w:rsidP="002205DF">
      <w:pPr>
        <w:pStyle w:val="Dialogue"/>
        <w:rPr>
          <w:kern w:val="2"/>
        </w:rPr>
      </w:pPr>
      <w:r w:rsidRPr="002205DF">
        <w:rPr>
          <w:kern w:val="2"/>
        </w:rPr>
        <w:t xml:space="preserve">                   UCI: KRN CPU: KRN    Jan 12, 2012@14:47:16</w:t>
      </w:r>
    </w:p>
    <w:p w14:paraId="2D4D8A51" w14:textId="77777777" w:rsidR="002205DF" w:rsidRPr="002205DF" w:rsidRDefault="002205DF" w:rsidP="002205DF">
      <w:pPr>
        <w:pStyle w:val="Dialogue"/>
        <w:rPr>
          <w:kern w:val="2"/>
        </w:rPr>
      </w:pPr>
      <w:r w:rsidRPr="002205DF">
        <w:rPr>
          <w:kern w:val="2"/>
        </w:rPr>
        <w:t>Routines: 1  Faux Routines: 0</w:t>
      </w:r>
    </w:p>
    <w:p w14:paraId="12C01DB2" w14:textId="77777777" w:rsidR="002205DF" w:rsidRPr="002205DF" w:rsidRDefault="002205DF" w:rsidP="002205DF">
      <w:pPr>
        <w:pStyle w:val="Dialogue"/>
        <w:rPr>
          <w:kern w:val="2"/>
        </w:rPr>
      </w:pPr>
    </w:p>
    <w:p w14:paraId="6F3FE817" w14:textId="77777777" w:rsidR="002205DF" w:rsidRPr="002205DF" w:rsidRDefault="002205DF" w:rsidP="002205DF">
      <w:pPr>
        <w:pStyle w:val="Dialogue"/>
        <w:rPr>
          <w:kern w:val="2"/>
        </w:rPr>
      </w:pPr>
      <w:r w:rsidRPr="002205DF">
        <w:rPr>
          <w:kern w:val="2"/>
        </w:rPr>
        <w:t xml:space="preserve">XDRMAIN   </w:t>
      </w:r>
    </w:p>
    <w:p w14:paraId="01B79D91" w14:textId="77777777" w:rsidR="002205DF" w:rsidRPr="002205DF" w:rsidRDefault="002205DF" w:rsidP="002205DF">
      <w:pPr>
        <w:pStyle w:val="Dialogue"/>
        <w:rPr>
          <w:kern w:val="2"/>
        </w:rPr>
      </w:pPr>
    </w:p>
    <w:p w14:paraId="7C2463AB" w14:textId="77777777" w:rsidR="002205DF" w:rsidRPr="002205DF" w:rsidRDefault="002205DF" w:rsidP="002205DF">
      <w:pPr>
        <w:pStyle w:val="Dialogue"/>
        <w:rPr>
          <w:kern w:val="2"/>
        </w:rPr>
      </w:pPr>
      <w:r w:rsidRPr="002205DF">
        <w:rPr>
          <w:kern w:val="2"/>
        </w:rPr>
        <w:t>--- CROSS REFERENCING ---</w:t>
      </w:r>
    </w:p>
    <w:p w14:paraId="1B108678" w14:textId="77777777" w:rsidR="002205DF" w:rsidRDefault="002205DF" w:rsidP="002205DF">
      <w:pPr>
        <w:pStyle w:val="Dialogue"/>
        <w:rPr>
          <w:kern w:val="2"/>
        </w:rPr>
      </w:pPr>
    </w:p>
    <w:p w14:paraId="64037100" w14:textId="77777777" w:rsidR="002205DF" w:rsidRPr="002205DF" w:rsidRDefault="002205DF" w:rsidP="002205DF">
      <w:pPr>
        <w:pStyle w:val="Dialogue"/>
        <w:rPr>
          <w:kern w:val="2"/>
        </w:rPr>
      </w:pPr>
      <w:r w:rsidRPr="002205DF">
        <w:rPr>
          <w:kern w:val="2"/>
        </w:rPr>
        <w:t>Compiled list of Errors and Warnings              Jan 12, 2012@14:47:16 page 1</w:t>
      </w:r>
    </w:p>
    <w:p w14:paraId="7312EACF" w14:textId="77777777" w:rsidR="002205DF" w:rsidRPr="002205DF" w:rsidRDefault="002205DF" w:rsidP="002205DF">
      <w:pPr>
        <w:pStyle w:val="Dialogue"/>
        <w:rPr>
          <w:kern w:val="2"/>
        </w:rPr>
      </w:pPr>
      <w:r w:rsidRPr="002205DF">
        <w:rPr>
          <w:kern w:val="2"/>
        </w:rPr>
        <w:t>No errors or warnings to report</w:t>
      </w:r>
    </w:p>
    <w:p w14:paraId="37C6F0ED" w14:textId="77777777" w:rsidR="002205DF" w:rsidRPr="002205DF" w:rsidRDefault="002205DF" w:rsidP="002205DF">
      <w:pPr>
        <w:pStyle w:val="Dialogue"/>
        <w:rPr>
          <w:kern w:val="2"/>
        </w:rPr>
      </w:pPr>
    </w:p>
    <w:p w14:paraId="661572F6" w14:textId="77777777" w:rsidR="002205DF" w:rsidRPr="002205DF" w:rsidRDefault="002205DF" w:rsidP="002205DF">
      <w:pPr>
        <w:pStyle w:val="Dialogue"/>
        <w:rPr>
          <w:kern w:val="2"/>
        </w:rPr>
      </w:pPr>
    </w:p>
    <w:p w14:paraId="5FE8306A" w14:textId="77777777" w:rsidR="002205DF" w:rsidRPr="002205DF" w:rsidRDefault="002205DF" w:rsidP="002205DF">
      <w:pPr>
        <w:pStyle w:val="Dialogue"/>
        <w:rPr>
          <w:kern w:val="2"/>
        </w:rPr>
      </w:pPr>
      <w:r w:rsidRPr="002205DF">
        <w:rPr>
          <w:kern w:val="2"/>
        </w:rPr>
        <w:t>--- Routine Detail   --- with REGULAR ROUTINE LISTING ---</w:t>
      </w:r>
    </w:p>
    <w:p w14:paraId="699645AC" w14:textId="77777777" w:rsidR="002205DF" w:rsidRPr="002205DF" w:rsidRDefault="002205DF" w:rsidP="002205DF">
      <w:pPr>
        <w:pStyle w:val="Dialogue"/>
        <w:rPr>
          <w:kern w:val="2"/>
        </w:rPr>
      </w:pPr>
    </w:p>
    <w:p w14:paraId="44FBB84B" w14:textId="77777777" w:rsidR="002205DF" w:rsidRPr="002205DF" w:rsidRDefault="002205DF" w:rsidP="002205DF">
      <w:pPr>
        <w:pStyle w:val="Dialogue"/>
        <w:rPr>
          <w:kern w:val="2"/>
        </w:rPr>
      </w:pPr>
      <w:r w:rsidRPr="002205DF">
        <w:rPr>
          <w:kern w:val="2"/>
        </w:rPr>
        <w:t>XDRMAIN  * *  80 Lines,  3431 Bytes, Checksum: B16902409</w:t>
      </w:r>
    </w:p>
    <w:p w14:paraId="07D9E2CD" w14:textId="77777777" w:rsidR="002205DF" w:rsidRPr="002205DF" w:rsidRDefault="002205DF" w:rsidP="002205DF">
      <w:pPr>
        <w:pStyle w:val="Dialogue"/>
        <w:rPr>
          <w:kern w:val="2"/>
        </w:rPr>
      </w:pPr>
      <w:r w:rsidRPr="002205DF">
        <w:rPr>
          <w:kern w:val="2"/>
        </w:rPr>
        <w:t xml:space="preserve">                                                  Jan 12, 2012@14:47:16 page 2</w:t>
      </w:r>
    </w:p>
    <w:p w14:paraId="4CDE85DF" w14:textId="77777777" w:rsidR="002205DF" w:rsidRPr="002205DF" w:rsidRDefault="002205DF" w:rsidP="002205DF">
      <w:pPr>
        <w:pStyle w:val="Dialogue"/>
        <w:rPr>
          <w:kern w:val="2"/>
        </w:rPr>
      </w:pPr>
      <w:r w:rsidRPr="002205DF">
        <w:rPr>
          <w:kern w:val="2"/>
        </w:rPr>
        <w:t xml:space="preserve">              104 bytes in comments</w:t>
      </w:r>
    </w:p>
    <w:p w14:paraId="0FC2AD15" w14:textId="56DED100" w:rsidR="002205DF" w:rsidRPr="002205DF" w:rsidRDefault="002205DF" w:rsidP="002205DF">
      <w:pPr>
        <w:pStyle w:val="Dialogue"/>
        <w:rPr>
          <w:kern w:val="2"/>
        </w:rPr>
      </w:pPr>
      <w:r w:rsidRPr="002205DF">
        <w:rPr>
          <w:kern w:val="2"/>
        </w:rPr>
        <w:t>XDRMAIN  ;SF-IRMFO/</w:t>
      </w:r>
      <w:r w:rsidR="00C54231">
        <w:rPr>
          <w:kern w:val="2"/>
        </w:rPr>
        <w:t>IHS/OHPRD/REDACTED</w:t>
      </w:r>
      <w:r w:rsidRPr="002205DF">
        <w:rPr>
          <w:kern w:val="2"/>
        </w:rPr>
        <w:t xml:space="preserve"> - MAIN DRIVER FOR DUPLICATE MERGE SOFTWARE;    </w:t>
      </w:r>
    </w:p>
    <w:p w14:paraId="3A76B5C7" w14:textId="77777777" w:rsidR="002205DF" w:rsidRPr="002205DF" w:rsidRDefault="002205DF" w:rsidP="002205DF">
      <w:pPr>
        <w:pStyle w:val="Dialogue"/>
        <w:rPr>
          <w:kern w:val="2"/>
        </w:rPr>
      </w:pPr>
      <w:r w:rsidRPr="002205DF">
        <w:rPr>
          <w:kern w:val="2"/>
        </w:rPr>
        <w:t xml:space="preserve">          [ 08/13/92  09:50 AM ]</w:t>
      </w:r>
    </w:p>
    <w:p w14:paraId="77286124" w14:textId="77777777" w:rsidR="002205DF" w:rsidRPr="002205DF" w:rsidRDefault="002205DF" w:rsidP="002205DF">
      <w:pPr>
        <w:pStyle w:val="Dialogue"/>
        <w:rPr>
          <w:kern w:val="2"/>
        </w:rPr>
      </w:pPr>
      <w:r w:rsidRPr="002205DF">
        <w:rPr>
          <w:kern w:val="2"/>
        </w:rPr>
        <w:t xml:space="preserve">         ;;7.3;TOOLKIT;**23**;r 25, 1995</w:t>
      </w:r>
    </w:p>
    <w:p w14:paraId="632397B7" w14:textId="77777777" w:rsidR="002205DF" w:rsidRPr="002205DF" w:rsidRDefault="002205DF" w:rsidP="002205DF">
      <w:pPr>
        <w:pStyle w:val="Dialogue"/>
        <w:rPr>
          <w:kern w:val="2"/>
        </w:rPr>
      </w:pPr>
      <w:r w:rsidRPr="002205DF">
        <w:rPr>
          <w:kern w:val="2"/>
        </w:rPr>
        <w:t xml:space="preserve">         ;;</w:t>
      </w:r>
    </w:p>
    <w:p w14:paraId="67802836" w14:textId="77777777" w:rsidR="002205DF" w:rsidRPr="002205DF" w:rsidRDefault="002205DF" w:rsidP="002205DF">
      <w:pPr>
        <w:pStyle w:val="Dialogue"/>
        <w:rPr>
          <w:kern w:val="2"/>
        </w:rPr>
      </w:pPr>
      <w:r w:rsidRPr="002205DF">
        <w:rPr>
          <w:kern w:val="2"/>
        </w:rPr>
        <w:t>START    ;</w:t>
      </w:r>
    </w:p>
    <w:p w14:paraId="3A938C90" w14:textId="77777777" w:rsidR="002205DF" w:rsidRPr="002205DF" w:rsidRDefault="002205DF" w:rsidP="002205DF">
      <w:pPr>
        <w:pStyle w:val="Dialogue"/>
        <w:rPr>
          <w:kern w:val="2"/>
        </w:rPr>
      </w:pPr>
      <w:r w:rsidRPr="002205DF">
        <w:rPr>
          <w:kern w:val="2"/>
        </w:rPr>
        <w:t xml:space="preserve">         S XDRMAINI=</w:t>
      </w:r>
      <w:r w:rsidR="00FF3F33">
        <w:rPr>
          <w:kern w:val="2"/>
        </w:rPr>
        <w:t>“</w:t>
      </w:r>
      <w:r w:rsidRPr="002205DF">
        <w:rPr>
          <w:kern w:val="2"/>
        </w:rPr>
        <w:t>MERGE</w:t>
      </w:r>
      <w:r w:rsidR="00FF3F33">
        <w:rPr>
          <w:kern w:val="2"/>
        </w:rPr>
        <w:t>”</w:t>
      </w:r>
      <w:r w:rsidRPr="002205DF">
        <w:rPr>
          <w:kern w:val="2"/>
        </w:rPr>
        <w:t xml:space="preserve"> D ^XDRMAINI G:XDRQFLG END</w:t>
      </w:r>
    </w:p>
    <w:p w14:paraId="49844E33" w14:textId="77777777" w:rsidR="002205DF" w:rsidRPr="002205DF" w:rsidRDefault="002205DF" w:rsidP="002205DF">
      <w:pPr>
        <w:pStyle w:val="Dialogue"/>
        <w:rPr>
          <w:kern w:val="2"/>
        </w:rPr>
      </w:pPr>
      <w:r w:rsidRPr="002205DF">
        <w:rPr>
          <w:kern w:val="2"/>
        </w:rPr>
        <w:t xml:space="preserve">         F XDRMI1=0:0 S XDRMPAIR=$O(@XDRM(</w:t>
      </w:r>
      <w:r w:rsidR="00FF3F33">
        <w:rPr>
          <w:kern w:val="2"/>
        </w:rPr>
        <w:t>“</w:t>
      </w:r>
      <w:r w:rsidRPr="002205DF">
        <w:rPr>
          <w:kern w:val="2"/>
        </w:rPr>
        <w:t>GL</w:t>
      </w:r>
      <w:r w:rsidR="00FF3F33">
        <w:rPr>
          <w:kern w:val="2"/>
        </w:rPr>
        <w:t>”</w:t>
      </w:r>
      <w:r w:rsidRPr="002205DF">
        <w:rPr>
          <w:kern w:val="2"/>
        </w:rPr>
        <w:t>)) Q:</w:t>
      </w:r>
      <w:r w:rsidR="00FF3F33">
        <w:rPr>
          <w:kern w:val="2"/>
        </w:rPr>
        <w:t>’</w:t>
      </w:r>
      <w:r w:rsidRPr="002205DF">
        <w:rPr>
          <w:kern w:val="2"/>
        </w:rPr>
        <w:t>XDRMPAIR!(XDRQFLG)  S XDRMPD</w:t>
      </w:r>
    </w:p>
    <w:p w14:paraId="73B8C4DA" w14:textId="77777777" w:rsidR="002205DF" w:rsidRPr="002205DF" w:rsidRDefault="002205DF" w:rsidP="002205DF">
      <w:pPr>
        <w:pStyle w:val="Dialogue"/>
        <w:rPr>
          <w:kern w:val="2"/>
        </w:rPr>
      </w:pPr>
      <w:r w:rsidRPr="002205DF">
        <w:rPr>
          <w:kern w:val="2"/>
        </w:rPr>
        <w:t xml:space="preserve">          A=</w:t>
      </w:r>
      <w:r w:rsidR="00FF3F33">
        <w:rPr>
          <w:kern w:val="2"/>
        </w:rPr>
        <w:t>“</w:t>
      </w:r>
      <w:r w:rsidRPr="002205DF">
        <w:rPr>
          <w:kern w:val="2"/>
        </w:rPr>
        <w:t>^VA(15,</w:t>
      </w:r>
      <w:r w:rsidR="00FF3F33">
        <w:rPr>
          <w:kern w:val="2"/>
        </w:rPr>
        <w:t>”“</w:t>
      </w:r>
      <w:r w:rsidRPr="002205DF">
        <w:rPr>
          <w:kern w:val="2"/>
        </w:rPr>
        <w:t>OT</w:t>
      </w:r>
      <w:r w:rsidR="00FF3F33">
        <w:rPr>
          <w:kern w:val="2"/>
        </w:rPr>
        <w:t>”“</w:t>
      </w:r>
      <w:r w:rsidRPr="002205DF">
        <w:rPr>
          <w:kern w:val="2"/>
        </w:rPr>
        <w:t>,</w:t>
      </w:r>
      <w:r w:rsidR="00FF3F33">
        <w:rPr>
          <w:kern w:val="2"/>
        </w:rPr>
        <w:t>”</w:t>
      </w:r>
      <w:r w:rsidRPr="002205DF">
        <w:rPr>
          <w:kern w:val="2"/>
        </w:rPr>
        <w:t>_</w:t>
      </w:r>
      <w:r w:rsidR="00FF3F33">
        <w:rPr>
          <w:kern w:val="2"/>
        </w:rPr>
        <w:t>”“““</w:t>
      </w:r>
      <w:r w:rsidRPr="002205DF">
        <w:rPr>
          <w:kern w:val="2"/>
        </w:rPr>
        <w:t>_$P(XDRGL,U,2)_</w:t>
      </w:r>
      <w:r w:rsidR="00FF3F33">
        <w:rPr>
          <w:kern w:val="2"/>
        </w:rPr>
        <w:t>”“““</w:t>
      </w:r>
      <w:r w:rsidRPr="002205DF">
        <w:rPr>
          <w:kern w:val="2"/>
        </w:rPr>
        <w:t>_</w:t>
      </w:r>
      <w:r w:rsidR="00FF3F33">
        <w:rPr>
          <w:kern w:val="2"/>
        </w:rPr>
        <w:t>”</w:t>
      </w:r>
      <w:r w:rsidRPr="002205DF">
        <w:rPr>
          <w:kern w:val="2"/>
        </w:rPr>
        <w:t>,XDRMPAIR,0)</w:t>
      </w:r>
      <w:r w:rsidR="00FF3F33">
        <w:rPr>
          <w:kern w:val="2"/>
        </w:rPr>
        <w:t>”</w:t>
      </w:r>
      <w:r w:rsidRPr="002205DF">
        <w:rPr>
          <w:kern w:val="2"/>
        </w:rPr>
        <w:t xml:space="preserve"> S XDRMPDA=</w:t>
      </w:r>
    </w:p>
    <w:p w14:paraId="1264E698" w14:textId="77777777" w:rsidR="002205DF" w:rsidRPr="002205DF" w:rsidRDefault="002205DF" w:rsidP="002205DF">
      <w:pPr>
        <w:pStyle w:val="Dialogue"/>
        <w:rPr>
          <w:kern w:val="2"/>
        </w:rPr>
      </w:pPr>
      <w:r w:rsidRPr="002205DF">
        <w:rPr>
          <w:kern w:val="2"/>
        </w:rPr>
        <w:t xml:space="preserve">          $O(@XDRMPDA) D MAIN D:</w:t>
      </w:r>
      <w:r w:rsidR="00FF3F33">
        <w:rPr>
          <w:kern w:val="2"/>
        </w:rPr>
        <w:t>’</w:t>
      </w:r>
      <w:r w:rsidRPr="002205DF">
        <w:rPr>
          <w:kern w:val="2"/>
        </w:rPr>
        <w:t>$D(XDRM(</w:t>
      </w:r>
      <w:r w:rsidR="00FF3F33">
        <w:rPr>
          <w:kern w:val="2"/>
        </w:rPr>
        <w:t>“</w:t>
      </w:r>
      <w:r w:rsidRPr="002205DF">
        <w:rPr>
          <w:kern w:val="2"/>
        </w:rPr>
        <w:t>NOTALK</w:t>
      </w:r>
      <w:r w:rsidR="00FF3F33">
        <w:rPr>
          <w:kern w:val="2"/>
        </w:rPr>
        <w:t>”</w:t>
      </w:r>
      <w:r w:rsidRPr="002205DF">
        <w:rPr>
          <w:kern w:val="2"/>
        </w:rPr>
        <w:t>)) ASK</w:t>
      </w:r>
    </w:p>
    <w:p w14:paraId="43EF1163" w14:textId="77777777" w:rsidR="002205DF" w:rsidRPr="002205DF" w:rsidRDefault="002205DF" w:rsidP="002205DF">
      <w:pPr>
        <w:pStyle w:val="Dialogue"/>
        <w:rPr>
          <w:kern w:val="2"/>
        </w:rPr>
      </w:pPr>
      <w:r w:rsidRPr="002205DF">
        <w:rPr>
          <w:kern w:val="2"/>
        </w:rPr>
        <w:t>END      D EOJ</w:t>
      </w:r>
    </w:p>
    <w:p w14:paraId="457AD756" w14:textId="77777777" w:rsidR="002205DF" w:rsidRPr="002205DF" w:rsidRDefault="002205DF" w:rsidP="002205DF">
      <w:pPr>
        <w:pStyle w:val="Dialogue"/>
        <w:rPr>
          <w:kern w:val="2"/>
        </w:rPr>
      </w:pPr>
      <w:r w:rsidRPr="002205DF">
        <w:rPr>
          <w:kern w:val="2"/>
        </w:rPr>
        <w:t xml:space="preserve">         Q</w:t>
      </w:r>
    </w:p>
    <w:p w14:paraId="14A3C5F4" w14:textId="77777777" w:rsidR="002205DF" w:rsidRPr="002205DF" w:rsidRDefault="002205DF" w:rsidP="002205DF">
      <w:pPr>
        <w:pStyle w:val="Dialogue"/>
        <w:rPr>
          <w:kern w:val="2"/>
        </w:rPr>
      </w:pPr>
      <w:r w:rsidRPr="002205DF">
        <w:rPr>
          <w:kern w:val="2"/>
        </w:rPr>
        <w:t xml:space="preserve">         ;</w:t>
      </w:r>
    </w:p>
    <w:p w14:paraId="69EDCE98" w14:textId="77777777" w:rsidR="002205DF" w:rsidRPr="002205DF" w:rsidRDefault="002205DF" w:rsidP="002205DF">
      <w:pPr>
        <w:pStyle w:val="Dialogue"/>
        <w:rPr>
          <w:kern w:val="2"/>
        </w:rPr>
      </w:pPr>
      <w:r w:rsidRPr="002205DF">
        <w:rPr>
          <w:kern w:val="2"/>
        </w:rPr>
        <w:t>MAIN     ;</w:t>
      </w:r>
    </w:p>
    <w:p w14:paraId="631B9CD2" w14:textId="77777777" w:rsidR="002205DF" w:rsidRPr="002205DF" w:rsidRDefault="002205DF" w:rsidP="002205DF">
      <w:pPr>
        <w:pStyle w:val="Dialogue"/>
        <w:rPr>
          <w:kern w:val="2"/>
        </w:rPr>
      </w:pPr>
      <w:r w:rsidRPr="002205DF">
        <w:rPr>
          <w:kern w:val="2"/>
        </w:rPr>
        <w:t xml:space="preserve">         S XDRMCD=$P(XDRMPAIR,U,1),XDRMCD2=$P(XDRMPAIR,U,2)</w:t>
      </w:r>
    </w:p>
    <w:p w14:paraId="355C0AF1" w14:textId="77777777" w:rsidR="002205DF" w:rsidRPr="002205DF" w:rsidRDefault="002205DF" w:rsidP="002205DF">
      <w:pPr>
        <w:pStyle w:val="Dialogue"/>
        <w:rPr>
          <w:kern w:val="2"/>
        </w:rPr>
      </w:pPr>
      <w:r w:rsidRPr="002205DF">
        <w:rPr>
          <w:kern w:val="2"/>
        </w:rPr>
        <w:t xml:space="preserve">         S XDRMRG(</w:t>
      </w:r>
      <w:r w:rsidR="00FF3F33">
        <w:rPr>
          <w:kern w:val="2"/>
        </w:rPr>
        <w:t>“</w:t>
      </w:r>
      <w:r w:rsidRPr="002205DF">
        <w:rPr>
          <w:kern w:val="2"/>
        </w:rPr>
        <w:t>LCK</w:t>
      </w:r>
      <w:r w:rsidR="00FF3F33">
        <w:rPr>
          <w:kern w:val="2"/>
        </w:rPr>
        <w:t>”</w:t>
      </w:r>
      <w:r w:rsidRPr="002205DF">
        <w:rPr>
          <w:kern w:val="2"/>
        </w:rPr>
        <w:t>)=</w:t>
      </w:r>
      <w:r w:rsidR="00FF3F33">
        <w:rPr>
          <w:kern w:val="2"/>
        </w:rPr>
        <w:t>“</w:t>
      </w:r>
      <w:r w:rsidRPr="002205DF">
        <w:rPr>
          <w:kern w:val="2"/>
        </w:rPr>
        <w:t>+</w:t>
      </w:r>
      <w:r w:rsidR="00FF3F33">
        <w:rPr>
          <w:kern w:val="2"/>
        </w:rPr>
        <w:t>”</w:t>
      </w:r>
      <w:r w:rsidRPr="002205DF">
        <w:rPr>
          <w:kern w:val="2"/>
        </w:rPr>
        <w:t xml:space="preserve"> D LOCK^XDRU1 K XDRMRG(</w:t>
      </w:r>
      <w:r w:rsidR="00FF3F33">
        <w:rPr>
          <w:kern w:val="2"/>
        </w:rPr>
        <w:t>“</w:t>
      </w:r>
      <w:r w:rsidRPr="002205DF">
        <w:rPr>
          <w:kern w:val="2"/>
        </w:rPr>
        <w:t>LCK</w:t>
      </w:r>
      <w:r w:rsidR="00FF3F33">
        <w:rPr>
          <w:kern w:val="2"/>
        </w:rPr>
        <w:t>”</w:t>
      </w:r>
      <w:r w:rsidRPr="002205DF">
        <w:rPr>
          <w:kern w:val="2"/>
        </w:rPr>
        <w:t>) I $D(XDRMLOCK) G MAINX</w:t>
      </w:r>
    </w:p>
    <w:p w14:paraId="271C938C" w14:textId="77777777" w:rsidR="002205DF" w:rsidRPr="002205DF" w:rsidRDefault="002205DF" w:rsidP="002205DF">
      <w:pPr>
        <w:pStyle w:val="Dialogue"/>
        <w:rPr>
          <w:kern w:val="2"/>
        </w:rPr>
      </w:pPr>
      <w:r w:rsidRPr="002205DF">
        <w:rPr>
          <w:kern w:val="2"/>
        </w:rPr>
        <w:t xml:space="preserve">         I </w:t>
      </w:r>
      <w:r w:rsidR="00FF3F33">
        <w:rPr>
          <w:kern w:val="2"/>
        </w:rPr>
        <w:t>‘</w:t>
      </w:r>
      <w:r w:rsidRPr="002205DF">
        <w:rPr>
          <w:kern w:val="2"/>
        </w:rPr>
        <w:t>$D(XDRM(</w:t>
      </w:r>
      <w:r w:rsidR="00FF3F33">
        <w:rPr>
          <w:kern w:val="2"/>
        </w:rPr>
        <w:t>“</w:t>
      </w:r>
      <w:r w:rsidRPr="002205DF">
        <w:rPr>
          <w:kern w:val="2"/>
        </w:rPr>
        <w:t>NOVERIFY</w:t>
      </w:r>
      <w:r w:rsidR="00FF3F33">
        <w:rPr>
          <w:kern w:val="2"/>
        </w:rPr>
        <w:t>”</w:t>
      </w:r>
      <w:r w:rsidRPr="002205DF">
        <w:rPr>
          <w:kern w:val="2"/>
        </w:rPr>
        <w:t>)) S XDRMRG=0 D ^XDRMVFY G:</w:t>
      </w:r>
      <w:r w:rsidR="00FF3F33">
        <w:rPr>
          <w:kern w:val="2"/>
        </w:rPr>
        <w:t>’</w:t>
      </w:r>
      <w:r w:rsidRPr="002205DF">
        <w:rPr>
          <w:kern w:val="2"/>
        </w:rPr>
        <w:t>XDRMRG!(XDRQFLG) MAINX</w:t>
      </w:r>
    </w:p>
    <w:p w14:paraId="0E552D17" w14:textId="77777777" w:rsidR="002205DF" w:rsidRPr="002205DF" w:rsidRDefault="002205DF" w:rsidP="002205DF">
      <w:pPr>
        <w:pStyle w:val="Dialogue"/>
        <w:rPr>
          <w:kern w:val="2"/>
        </w:rPr>
      </w:pPr>
      <w:r w:rsidRPr="002205DF">
        <w:rPr>
          <w:kern w:val="2"/>
        </w:rPr>
        <w:t xml:space="preserve">         S (XDRMRG(</w:t>
      </w:r>
      <w:r w:rsidR="00FF3F33">
        <w:rPr>
          <w:kern w:val="2"/>
        </w:rPr>
        <w:t>“</w:t>
      </w:r>
      <w:r w:rsidRPr="002205DF">
        <w:rPr>
          <w:kern w:val="2"/>
        </w:rPr>
        <w:t>FR</w:t>
      </w:r>
      <w:r w:rsidR="00FF3F33">
        <w:rPr>
          <w:kern w:val="2"/>
        </w:rPr>
        <w:t>”</w:t>
      </w:r>
      <w:r w:rsidRPr="002205DF">
        <w:rPr>
          <w:kern w:val="2"/>
        </w:rPr>
        <w:t>),XDRMAIN(</w:t>
      </w:r>
      <w:r w:rsidR="00FF3F33">
        <w:rPr>
          <w:kern w:val="2"/>
        </w:rPr>
        <w:t>“</w:t>
      </w:r>
      <w:r w:rsidRPr="002205DF">
        <w:rPr>
          <w:kern w:val="2"/>
        </w:rPr>
        <w:t>FR</w:t>
      </w:r>
      <w:r w:rsidR="00FF3F33">
        <w:rPr>
          <w:kern w:val="2"/>
        </w:rPr>
        <w:t>”</w:t>
      </w:r>
      <w:r w:rsidRPr="002205DF">
        <w:rPr>
          <w:kern w:val="2"/>
        </w:rPr>
        <w:t>))=$S($P(^VA(15,XDRMPDA,0),U,4)=2:XDRMCD2,1</w:t>
      </w:r>
    </w:p>
    <w:p w14:paraId="74AF8CEA" w14:textId="77777777" w:rsidR="002205DF" w:rsidRPr="002205DF" w:rsidRDefault="002205DF" w:rsidP="002205DF">
      <w:pPr>
        <w:pStyle w:val="Dialogue"/>
        <w:rPr>
          <w:kern w:val="2"/>
        </w:rPr>
      </w:pPr>
      <w:r w:rsidRPr="002205DF">
        <w:rPr>
          <w:kern w:val="2"/>
        </w:rPr>
        <w:t xml:space="preserve">          :XDRMCD)</w:t>
      </w:r>
    </w:p>
    <w:p w14:paraId="0DBDEABE" w14:textId="77777777" w:rsidR="002205DF" w:rsidRDefault="002205DF" w:rsidP="002205DF">
      <w:pPr>
        <w:pStyle w:val="Dialogue"/>
        <w:keepNext w:val="0"/>
        <w:keepLines w:val="0"/>
        <w:rPr>
          <w:kern w:val="2"/>
        </w:rPr>
      </w:pPr>
    </w:p>
    <w:p w14:paraId="49E326B5" w14:textId="77777777" w:rsidR="007C479C" w:rsidRDefault="007C479C" w:rsidP="002205DF">
      <w:pPr>
        <w:pStyle w:val="Dialogue"/>
        <w:keepNext w:val="0"/>
        <w:keepLines w:val="0"/>
        <w:rPr>
          <w:kern w:val="2"/>
        </w:rPr>
      </w:pPr>
      <w:r>
        <w:rPr>
          <w:kern w:val="2"/>
        </w:rPr>
        <w:t>.</w:t>
      </w:r>
    </w:p>
    <w:p w14:paraId="2A50C3A0" w14:textId="77777777" w:rsidR="007C479C" w:rsidRDefault="007C479C" w:rsidP="002205DF">
      <w:pPr>
        <w:pStyle w:val="Dialogue"/>
        <w:keepNext w:val="0"/>
        <w:keepLines w:val="0"/>
        <w:rPr>
          <w:kern w:val="2"/>
        </w:rPr>
      </w:pPr>
      <w:r>
        <w:rPr>
          <w:kern w:val="2"/>
        </w:rPr>
        <w:t>.</w:t>
      </w:r>
    </w:p>
    <w:p w14:paraId="776D8ABE" w14:textId="77777777" w:rsidR="007C479C" w:rsidRDefault="007C479C" w:rsidP="002205DF">
      <w:pPr>
        <w:pStyle w:val="Dialogue"/>
        <w:keepNext w:val="0"/>
        <w:keepLines w:val="0"/>
        <w:rPr>
          <w:kern w:val="2"/>
        </w:rPr>
      </w:pPr>
      <w:r>
        <w:rPr>
          <w:kern w:val="2"/>
        </w:rPr>
        <w:t>.</w:t>
      </w:r>
    </w:p>
    <w:p w14:paraId="40708F03" w14:textId="77777777" w:rsidR="00E33EA1" w:rsidRDefault="00E33EA1" w:rsidP="0029217A">
      <w:pPr>
        <w:pStyle w:val="BodyText6"/>
      </w:pPr>
    </w:p>
    <w:p w14:paraId="392B46D3" w14:textId="77777777" w:rsidR="000B4019" w:rsidRDefault="000B4019" w:rsidP="000B4019">
      <w:pPr>
        <w:pStyle w:val="Heading5"/>
      </w:pPr>
      <w:r>
        <w:t>Example 2</w:t>
      </w:r>
    </w:p>
    <w:p w14:paraId="4C48D33C" w14:textId="5C6BAD0F" w:rsidR="000B4019" w:rsidRDefault="000B4019" w:rsidP="000B4019">
      <w:pPr>
        <w:pStyle w:val="BodyText"/>
        <w:keepNext/>
        <w:keepLines/>
      </w:pPr>
      <w:r w:rsidRPr="00203AA6">
        <w:t xml:space="preserve">Specifying a </w:t>
      </w:r>
      <w:r>
        <w:t>Build N</w:t>
      </w:r>
      <w:r w:rsidRPr="00203AA6">
        <w:t>ame</w:t>
      </w:r>
      <w:r>
        <w:t>:</w:t>
      </w:r>
    </w:p>
    <w:p w14:paraId="29DB040C" w14:textId="77777777" w:rsidR="003D17D0" w:rsidRPr="000B4019" w:rsidRDefault="003D17D0" w:rsidP="003D17D0">
      <w:pPr>
        <w:pStyle w:val="BodyText6"/>
        <w:keepNext/>
        <w:keepLines/>
      </w:pPr>
    </w:p>
    <w:p w14:paraId="20DC82AF" w14:textId="3257CED8" w:rsidR="00CE04BB" w:rsidRPr="006B2FCC" w:rsidRDefault="00CE04BB" w:rsidP="00BC5B57">
      <w:pPr>
        <w:pStyle w:val="Caption"/>
      </w:pPr>
      <w:bookmarkStart w:id="2172" w:name="_Ref311528489"/>
      <w:bookmarkStart w:id="2173" w:name="_Toc148365352"/>
      <w:r w:rsidRPr="006B2FCC">
        <w:t xml:space="preserve">Figure </w:t>
      </w:r>
      <w:fldSimple w:instr=" SEQ Figure \* ARABIC ">
        <w:r w:rsidR="00C57752">
          <w:rPr>
            <w:noProof/>
          </w:rPr>
          <w:t>285</w:t>
        </w:r>
      </w:fldSimple>
      <w:bookmarkEnd w:id="2172"/>
      <w:r w:rsidR="002D4A5F">
        <w:t>:</w:t>
      </w:r>
      <w:r w:rsidRPr="006B2FCC">
        <w:t xml:space="preserve"> XINDEX—</w:t>
      </w:r>
      <w:r w:rsidR="002205DF">
        <w:t>D</w:t>
      </w:r>
      <w:r w:rsidRPr="006B2FCC">
        <w:t>ire</w:t>
      </w:r>
      <w:r w:rsidR="00334A39">
        <w:t>ct Mode Utilities Sample User E</w:t>
      </w:r>
      <w:r w:rsidRPr="006B2FCC">
        <w:t>ntries</w:t>
      </w:r>
      <w:r w:rsidR="00334A39">
        <w:t>: Specifying a Build N</w:t>
      </w:r>
      <w:r w:rsidR="002205DF">
        <w:t>ame</w:t>
      </w:r>
      <w:bookmarkEnd w:id="2173"/>
    </w:p>
    <w:p w14:paraId="468E3DE7" w14:textId="77777777" w:rsidR="00CE04BB" w:rsidRPr="00F3106B" w:rsidRDefault="00CE04BB" w:rsidP="00CE04BB">
      <w:pPr>
        <w:pStyle w:val="Dialogue"/>
        <w:spacing w:line="216" w:lineRule="auto"/>
      </w:pPr>
      <w:r w:rsidRPr="006B2FCC">
        <w:t>&gt;</w:t>
      </w:r>
      <w:r w:rsidRPr="00F3106B">
        <w:rPr>
          <w:b/>
          <w:highlight w:val="yellow"/>
        </w:rPr>
        <w:t>D ^XINDEX</w:t>
      </w:r>
    </w:p>
    <w:p w14:paraId="59E9A7F3" w14:textId="77777777" w:rsidR="00CE04BB" w:rsidRPr="006B2FCC" w:rsidRDefault="00CE04BB" w:rsidP="00CE04BB">
      <w:pPr>
        <w:pStyle w:val="Dialogue"/>
        <w:spacing w:line="216" w:lineRule="auto"/>
      </w:pPr>
    </w:p>
    <w:p w14:paraId="73DCF7BB" w14:textId="77777777" w:rsidR="002205DF" w:rsidRPr="002205DF" w:rsidRDefault="002205DF" w:rsidP="002205DF">
      <w:pPr>
        <w:pStyle w:val="Dialogue"/>
        <w:rPr>
          <w:kern w:val="2"/>
        </w:rPr>
      </w:pPr>
      <w:r w:rsidRPr="002205DF">
        <w:rPr>
          <w:kern w:val="2"/>
        </w:rPr>
        <w:t xml:space="preserve">                   V. A.  C R O S S  R E F E R E N C E R  7.3</w:t>
      </w:r>
    </w:p>
    <w:p w14:paraId="7F18B4B2" w14:textId="77777777" w:rsidR="002205DF" w:rsidRPr="002205DF" w:rsidRDefault="002205DF" w:rsidP="002205DF">
      <w:pPr>
        <w:pStyle w:val="Dialogue"/>
        <w:rPr>
          <w:kern w:val="2"/>
        </w:rPr>
      </w:pPr>
      <w:r w:rsidRPr="002205DF">
        <w:rPr>
          <w:kern w:val="2"/>
        </w:rPr>
        <w:t xml:space="preserve">                       [2008 VA Standards &amp; Conventions]</w:t>
      </w:r>
    </w:p>
    <w:p w14:paraId="71D902ED" w14:textId="77777777" w:rsidR="002205DF" w:rsidRPr="002205DF" w:rsidRDefault="002205DF" w:rsidP="002205DF">
      <w:pPr>
        <w:pStyle w:val="Dialogue"/>
        <w:rPr>
          <w:kern w:val="2"/>
        </w:rPr>
      </w:pPr>
      <w:r w:rsidRPr="002205DF">
        <w:rPr>
          <w:kern w:val="2"/>
        </w:rPr>
        <w:t xml:space="preserve">                   UCI: KRN CPU: KRN    Jan 12, 2012@14:47:16</w:t>
      </w:r>
    </w:p>
    <w:p w14:paraId="2D523E74" w14:textId="77777777" w:rsidR="002205DF" w:rsidRPr="002205DF" w:rsidRDefault="002205DF" w:rsidP="002205DF">
      <w:pPr>
        <w:pStyle w:val="Dialogue"/>
        <w:rPr>
          <w:kern w:val="2"/>
        </w:rPr>
      </w:pPr>
    </w:p>
    <w:p w14:paraId="4732A176" w14:textId="77777777" w:rsidR="00CE04BB" w:rsidRPr="006B2FCC" w:rsidRDefault="00CE04BB" w:rsidP="00CE04BB">
      <w:pPr>
        <w:pStyle w:val="Dialogue"/>
        <w:spacing w:line="216" w:lineRule="auto"/>
      </w:pPr>
      <w:r w:rsidRPr="006B2FCC">
        <w:t xml:space="preserve">All Routines? No =&gt; </w:t>
      </w:r>
      <w:r w:rsidRPr="00F3106B">
        <w:rPr>
          <w:b/>
          <w:highlight w:val="yellow"/>
        </w:rPr>
        <w:t>&lt;Enter&gt;</w:t>
      </w:r>
      <w:r w:rsidRPr="006316C2">
        <w:t xml:space="preserve"> </w:t>
      </w:r>
      <w:r w:rsidR="00F3106B" w:rsidRPr="006316C2">
        <w:t xml:space="preserve"> </w:t>
      </w:r>
      <w:r w:rsidRPr="006B2FCC">
        <w:t>No</w:t>
      </w:r>
    </w:p>
    <w:p w14:paraId="7C6903FB" w14:textId="77777777" w:rsidR="00CE04BB" w:rsidRPr="006B2FCC" w:rsidRDefault="00CE04BB" w:rsidP="00CE04BB">
      <w:pPr>
        <w:pStyle w:val="Dialogue"/>
        <w:spacing w:line="216" w:lineRule="auto"/>
      </w:pPr>
    </w:p>
    <w:p w14:paraId="63CAA566" w14:textId="77777777" w:rsidR="00CE04BB" w:rsidRPr="006B2FCC" w:rsidRDefault="00CE04BB" w:rsidP="00CE04BB">
      <w:pPr>
        <w:pStyle w:val="Dialogue"/>
        <w:spacing w:line="216" w:lineRule="auto"/>
      </w:pPr>
      <w:r w:rsidRPr="006B2FCC">
        <w:t xml:space="preserve">Routine: </w:t>
      </w:r>
      <w:r w:rsidRPr="006316C2">
        <w:rPr>
          <w:b/>
          <w:highlight w:val="yellow"/>
        </w:rPr>
        <w:t>&lt;Enter&gt;</w:t>
      </w:r>
    </w:p>
    <w:p w14:paraId="70382593" w14:textId="77777777" w:rsidR="00CE04BB" w:rsidRPr="006B2FCC" w:rsidRDefault="007C479C" w:rsidP="00CE04BB">
      <w:pPr>
        <w:pStyle w:val="Dialogue"/>
        <w:spacing w:line="216" w:lineRule="auto"/>
      </w:pPr>
      <w:r>
        <w:t>0</w:t>
      </w:r>
      <w:r w:rsidR="00CE04BB" w:rsidRPr="006B2FCC">
        <w:t xml:space="preserve"> routine</w:t>
      </w:r>
      <w:r>
        <w:t>s</w:t>
      </w:r>
    </w:p>
    <w:p w14:paraId="35066B58" w14:textId="77777777" w:rsidR="00CE04BB" w:rsidRDefault="00CE04BB" w:rsidP="00CE04BB">
      <w:pPr>
        <w:pStyle w:val="Dialogue"/>
        <w:spacing w:line="216" w:lineRule="auto"/>
      </w:pPr>
    </w:p>
    <w:p w14:paraId="5250DB05" w14:textId="77777777" w:rsidR="00814F37" w:rsidRDefault="00814F37" w:rsidP="00CE04BB">
      <w:pPr>
        <w:pStyle w:val="Dialogue"/>
        <w:spacing w:line="216" w:lineRule="auto"/>
      </w:pPr>
    </w:p>
    <w:p w14:paraId="02EF36AC" w14:textId="77777777" w:rsidR="00CE04BB" w:rsidRPr="006B2FCC" w:rsidRDefault="00CE04BB" w:rsidP="00CE04BB">
      <w:pPr>
        <w:pStyle w:val="Dialogue"/>
        <w:tabs>
          <w:tab w:val="left" w:pos="6560"/>
        </w:tabs>
        <w:spacing w:line="216" w:lineRule="auto"/>
      </w:pPr>
      <w:r w:rsidRPr="006B2FCC">
        <w:t xml:space="preserve">Select BUILD NAME: </w:t>
      </w:r>
      <w:r w:rsidRPr="006316C2">
        <w:rPr>
          <w:b/>
          <w:highlight w:val="yellow"/>
        </w:rPr>
        <w:t>XT*7.3*102</w:t>
      </w:r>
      <w:r w:rsidR="006316C2" w:rsidRPr="006316C2">
        <w:rPr>
          <w:b/>
          <w:highlight w:val="yellow"/>
        </w:rPr>
        <w:t xml:space="preserve"> </w:t>
      </w:r>
      <w:r w:rsidRPr="006316C2">
        <w:rPr>
          <w:b/>
          <w:highlight w:val="yellow"/>
        </w:rPr>
        <w:t>&lt;Enter&gt;</w:t>
      </w:r>
      <w:r w:rsidRPr="006B2FCC">
        <w:t xml:space="preserve"> </w:t>
      </w:r>
      <w:r w:rsidR="006316C2">
        <w:t xml:space="preserve"> </w:t>
      </w:r>
      <w:r w:rsidRPr="006B2FCC">
        <w:t>TOOLKIT</w:t>
      </w:r>
    </w:p>
    <w:p w14:paraId="2E110E85" w14:textId="77777777" w:rsidR="00CE04BB" w:rsidRPr="006B2FCC" w:rsidRDefault="00CE04BB" w:rsidP="00CE04BB">
      <w:pPr>
        <w:pStyle w:val="Dialogue"/>
        <w:spacing w:line="216" w:lineRule="auto"/>
      </w:pPr>
      <w:r w:rsidRPr="006B2FCC">
        <w:t xml:space="preserve">Include the compiled template routines: N// </w:t>
      </w:r>
      <w:r w:rsidRPr="006316C2">
        <w:rPr>
          <w:b/>
          <w:highlight w:val="yellow"/>
        </w:rPr>
        <w:t>&lt;Enter&gt;</w:t>
      </w:r>
    </w:p>
    <w:p w14:paraId="5F66DA56" w14:textId="77777777" w:rsidR="00CE04BB" w:rsidRPr="006B2FCC" w:rsidRDefault="00CE04BB" w:rsidP="00CE04BB">
      <w:pPr>
        <w:pStyle w:val="Dialogue"/>
        <w:spacing w:line="216" w:lineRule="auto"/>
      </w:pPr>
    </w:p>
    <w:p w14:paraId="07D2F3CE" w14:textId="77777777" w:rsidR="00CE04BB" w:rsidRPr="006B2FCC" w:rsidRDefault="00CE04BB" w:rsidP="00CE04BB">
      <w:pPr>
        <w:pStyle w:val="Dialogue"/>
        <w:spacing w:line="216" w:lineRule="auto"/>
      </w:pPr>
      <w:r w:rsidRPr="006B2FCC">
        <w:t xml:space="preserve">Print more than compiled errors and warnings? YES// </w:t>
      </w:r>
      <w:r w:rsidRPr="006316C2">
        <w:rPr>
          <w:b/>
          <w:highlight w:val="yellow"/>
        </w:rPr>
        <w:t>&lt;Enter&gt;</w:t>
      </w:r>
    </w:p>
    <w:p w14:paraId="42DFE227" w14:textId="77777777" w:rsidR="00CE04BB" w:rsidRPr="006B2FCC" w:rsidRDefault="00CE04BB" w:rsidP="00CE04BB">
      <w:pPr>
        <w:pStyle w:val="Dialogue"/>
        <w:spacing w:line="216" w:lineRule="auto"/>
      </w:pPr>
    </w:p>
    <w:p w14:paraId="21F3D47A" w14:textId="77777777" w:rsidR="00CE04BB" w:rsidRPr="006B2FCC" w:rsidRDefault="00CE04BB" w:rsidP="00CE04BB">
      <w:pPr>
        <w:pStyle w:val="Dialogue"/>
        <w:spacing w:line="216" w:lineRule="auto"/>
      </w:pPr>
      <w:r w:rsidRPr="006B2FCC">
        <w:t xml:space="preserve">Print summary only? NO// </w:t>
      </w:r>
      <w:r w:rsidRPr="006316C2">
        <w:rPr>
          <w:b/>
          <w:highlight w:val="yellow"/>
        </w:rPr>
        <w:t>&lt;Enter&gt;</w:t>
      </w:r>
    </w:p>
    <w:p w14:paraId="222B0BC9" w14:textId="77777777" w:rsidR="00CE04BB" w:rsidRPr="006B2FCC" w:rsidRDefault="00CE04BB" w:rsidP="00CE04BB">
      <w:pPr>
        <w:pStyle w:val="Dialogue"/>
        <w:spacing w:line="216" w:lineRule="auto"/>
      </w:pPr>
    </w:p>
    <w:p w14:paraId="686FF216" w14:textId="77777777" w:rsidR="00CE04BB" w:rsidRPr="006B2FCC" w:rsidRDefault="00CE04BB" w:rsidP="00CE04BB">
      <w:pPr>
        <w:pStyle w:val="Dialogue"/>
        <w:spacing w:line="216" w:lineRule="auto"/>
      </w:pPr>
      <w:r w:rsidRPr="006B2FCC">
        <w:t xml:space="preserve">Print routines? YES// </w:t>
      </w:r>
      <w:r w:rsidRPr="006316C2">
        <w:rPr>
          <w:b/>
          <w:highlight w:val="yellow"/>
        </w:rPr>
        <w:t>&lt;Enter&gt;</w:t>
      </w:r>
    </w:p>
    <w:p w14:paraId="29A72E8E" w14:textId="77777777" w:rsidR="00CE04BB" w:rsidRDefault="00CE04BB" w:rsidP="00CE04BB">
      <w:pPr>
        <w:pStyle w:val="Dialogue"/>
        <w:spacing w:line="216" w:lineRule="auto"/>
      </w:pPr>
    </w:p>
    <w:p w14:paraId="0DB1BB08" w14:textId="77777777" w:rsidR="00814F37" w:rsidRDefault="00814F37" w:rsidP="00CE04BB">
      <w:pPr>
        <w:pStyle w:val="Dialogue"/>
        <w:spacing w:line="216" w:lineRule="auto"/>
      </w:pPr>
    </w:p>
    <w:p w14:paraId="7660D348" w14:textId="77777777" w:rsidR="00CE04BB" w:rsidRPr="006B2FCC" w:rsidRDefault="00CE04BB" w:rsidP="00CE04BB">
      <w:pPr>
        <w:pStyle w:val="Dialogue"/>
        <w:tabs>
          <w:tab w:val="left" w:pos="6560"/>
        </w:tabs>
        <w:spacing w:line="216" w:lineRule="auto"/>
      </w:pPr>
      <w:r w:rsidRPr="006B2FCC">
        <w:t xml:space="preserve">Print (R)egular,(S)tructured or (B)oth?  R// </w:t>
      </w:r>
      <w:r w:rsidRPr="006316C2">
        <w:rPr>
          <w:b/>
          <w:highlight w:val="yellow"/>
        </w:rPr>
        <w:t>&lt;Enter&gt;</w:t>
      </w:r>
    </w:p>
    <w:p w14:paraId="7B9665E4" w14:textId="77777777" w:rsidR="00CE04BB" w:rsidRPr="006B2FCC" w:rsidRDefault="00CE04BB" w:rsidP="00CE04BB">
      <w:pPr>
        <w:pStyle w:val="Dialogue"/>
        <w:spacing w:line="216" w:lineRule="auto"/>
      </w:pPr>
      <w:r w:rsidRPr="006B2FCC">
        <w:t xml:space="preserve">Print the DDs, Functions, and Options? YES// </w:t>
      </w:r>
      <w:r w:rsidRPr="006316C2">
        <w:rPr>
          <w:b/>
          <w:highlight w:val="yellow"/>
        </w:rPr>
        <w:t>&lt;Enter&gt;</w:t>
      </w:r>
    </w:p>
    <w:p w14:paraId="53CFDC08" w14:textId="77777777" w:rsidR="00CE04BB" w:rsidRPr="006B2FCC" w:rsidRDefault="00CE04BB" w:rsidP="00CE04BB">
      <w:pPr>
        <w:pStyle w:val="Dialogue"/>
        <w:spacing w:line="216" w:lineRule="auto"/>
      </w:pPr>
    </w:p>
    <w:p w14:paraId="6838F0A7" w14:textId="77777777" w:rsidR="00CE04BB" w:rsidRPr="006B2FCC" w:rsidRDefault="00CE04BB" w:rsidP="00CE04BB">
      <w:pPr>
        <w:pStyle w:val="Dialogue"/>
        <w:spacing w:line="216" w:lineRule="auto"/>
      </w:pPr>
      <w:r w:rsidRPr="006B2FCC">
        <w:t xml:space="preserve">Print errors and warnings with each routine? YES// </w:t>
      </w:r>
      <w:r w:rsidRPr="006316C2">
        <w:rPr>
          <w:b/>
          <w:highlight w:val="yellow"/>
        </w:rPr>
        <w:t>&lt;Enter&gt;</w:t>
      </w:r>
    </w:p>
    <w:p w14:paraId="6B751706" w14:textId="77777777" w:rsidR="00814F37" w:rsidRDefault="00814F37" w:rsidP="00CE04BB">
      <w:pPr>
        <w:pStyle w:val="Dialogue"/>
        <w:tabs>
          <w:tab w:val="left" w:pos="6560"/>
        </w:tabs>
        <w:spacing w:line="216" w:lineRule="auto"/>
      </w:pPr>
    </w:p>
    <w:p w14:paraId="060131A7" w14:textId="77777777" w:rsidR="00814F37" w:rsidRDefault="00814F37" w:rsidP="00CE04BB">
      <w:pPr>
        <w:pStyle w:val="Dialogue"/>
        <w:tabs>
          <w:tab w:val="left" w:pos="6560"/>
        </w:tabs>
        <w:spacing w:line="216" w:lineRule="auto"/>
      </w:pPr>
    </w:p>
    <w:p w14:paraId="76DA7981" w14:textId="77777777" w:rsidR="00CE04BB" w:rsidRPr="006B2FCC" w:rsidRDefault="00CE04BB" w:rsidP="00CE04BB">
      <w:pPr>
        <w:pStyle w:val="Dialogue"/>
        <w:tabs>
          <w:tab w:val="left" w:pos="6560"/>
        </w:tabs>
        <w:spacing w:line="216" w:lineRule="auto"/>
        <w:rPr>
          <w:i/>
        </w:rPr>
      </w:pPr>
      <w:r w:rsidRPr="006B2FCC">
        <w:t xml:space="preserve">Save parameters in ROUTINE file? NO// </w:t>
      </w:r>
      <w:r w:rsidRPr="006316C2">
        <w:rPr>
          <w:b/>
          <w:highlight w:val="yellow"/>
        </w:rPr>
        <w:t>&lt;Enter&gt;</w:t>
      </w:r>
    </w:p>
    <w:p w14:paraId="36743FA7" w14:textId="77777777" w:rsidR="00CE04BB" w:rsidRDefault="00CE04BB" w:rsidP="00CE04BB">
      <w:pPr>
        <w:pStyle w:val="Dialogue"/>
        <w:spacing w:line="216" w:lineRule="auto"/>
        <w:rPr>
          <w:b/>
        </w:rPr>
      </w:pPr>
      <w:r w:rsidRPr="006B2FCC">
        <w:t xml:space="preserve">Index all called routines? NO// </w:t>
      </w:r>
      <w:r w:rsidRPr="006316C2">
        <w:rPr>
          <w:b/>
          <w:highlight w:val="yellow"/>
        </w:rPr>
        <w:t>&lt;Enter&gt;</w:t>
      </w:r>
    </w:p>
    <w:p w14:paraId="24BAB1D3" w14:textId="77777777" w:rsidR="007C479C" w:rsidRDefault="007C479C" w:rsidP="007C479C">
      <w:pPr>
        <w:pStyle w:val="Dialogue"/>
        <w:rPr>
          <w:kern w:val="2"/>
        </w:rPr>
      </w:pPr>
      <w:r w:rsidRPr="007C479C">
        <w:rPr>
          <w:kern w:val="2"/>
        </w:rPr>
        <w:t xml:space="preserve">DEVICE: </w:t>
      </w:r>
      <w:r w:rsidRPr="007C479C">
        <w:rPr>
          <w:b/>
          <w:kern w:val="2"/>
          <w:highlight w:val="yellow"/>
        </w:rPr>
        <w:t>;P-OTHER &lt;Enter&gt;</w:t>
      </w:r>
      <w:r w:rsidRPr="007C479C">
        <w:rPr>
          <w:kern w:val="2"/>
        </w:rPr>
        <w:t xml:space="preserve">  Telnet Terminal    Right Margin: 255// </w:t>
      </w:r>
      <w:r w:rsidRPr="007C479C">
        <w:rPr>
          <w:b/>
          <w:kern w:val="2"/>
          <w:highlight w:val="yellow"/>
        </w:rPr>
        <w:t>80</w:t>
      </w:r>
    </w:p>
    <w:p w14:paraId="2944C26C" w14:textId="77777777" w:rsidR="00B50DDF" w:rsidRDefault="00B50DDF" w:rsidP="00A50F67">
      <w:pPr>
        <w:pStyle w:val="Dialogue"/>
        <w:spacing w:line="216" w:lineRule="auto"/>
      </w:pPr>
    </w:p>
    <w:p w14:paraId="4DE369BF" w14:textId="77777777" w:rsidR="00B50DDF" w:rsidRDefault="00B50DDF" w:rsidP="00A50F67">
      <w:pPr>
        <w:pStyle w:val="Dialogue"/>
        <w:spacing w:line="216" w:lineRule="auto"/>
      </w:pPr>
    </w:p>
    <w:p w14:paraId="285CAD4A" w14:textId="77777777" w:rsidR="00A50F67" w:rsidRDefault="00A50F67" w:rsidP="00A50F67">
      <w:pPr>
        <w:pStyle w:val="Dialogue"/>
        <w:spacing w:line="216" w:lineRule="auto"/>
      </w:pPr>
      <w:r>
        <w:t xml:space="preserve">                   V. A.  C R O S S  R E F E R E N C E R  7.3</w:t>
      </w:r>
    </w:p>
    <w:p w14:paraId="0670AEC0" w14:textId="77777777" w:rsidR="00A50F67" w:rsidRDefault="00A50F67" w:rsidP="00A50F67">
      <w:pPr>
        <w:pStyle w:val="Dialogue"/>
        <w:spacing w:line="216" w:lineRule="auto"/>
      </w:pPr>
      <w:r>
        <w:t xml:space="preserve">                       [2008 VA Standards &amp; Conventions]</w:t>
      </w:r>
    </w:p>
    <w:p w14:paraId="2BECBE70" w14:textId="77777777" w:rsidR="00A50F67" w:rsidRDefault="00A50F67" w:rsidP="00A50F67">
      <w:pPr>
        <w:pStyle w:val="Dialogue"/>
        <w:spacing w:line="216" w:lineRule="auto"/>
      </w:pPr>
      <w:r>
        <w:t xml:space="preserve">                   UCI: KRN CPU: KRN    Jan 12, 2012@14:43:02</w:t>
      </w:r>
    </w:p>
    <w:p w14:paraId="34529B7D" w14:textId="77777777" w:rsidR="00A50F67" w:rsidRDefault="00A50F67" w:rsidP="00A50F67">
      <w:pPr>
        <w:pStyle w:val="Dialogue"/>
        <w:spacing w:line="216" w:lineRule="auto"/>
      </w:pPr>
    </w:p>
    <w:p w14:paraId="6023EB37" w14:textId="77777777" w:rsidR="00A50F67" w:rsidRDefault="00A50F67" w:rsidP="00A50F67">
      <w:pPr>
        <w:pStyle w:val="Dialogue"/>
        <w:spacing w:line="216" w:lineRule="auto"/>
      </w:pPr>
      <w:r>
        <w:t>The BUILD file Data Dictionaries are being processed.</w:t>
      </w:r>
    </w:p>
    <w:p w14:paraId="5D0390E5" w14:textId="77777777" w:rsidR="00A50F67" w:rsidRDefault="00A50F67" w:rsidP="00A50F67">
      <w:pPr>
        <w:pStyle w:val="Dialogue"/>
        <w:spacing w:line="216" w:lineRule="auto"/>
      </w:pPr>
    </w:p>
    <w:p w14:paraId="6CDA7AF4" w14:textId="77777777" w:rsidR="00A50F67" w:rsidRDefault="00A50F67" w:rsidP="00A50F67">
      <w:pPr>
        <w:pStyle w:val="Dialogue"/>
        <w:spacing w:line="216" w:lineRule="auto"/>
      </w:pPr>
      <w:r>
        <w:t>The option and function files are being processed.</w:t>
      </w:r>
    </w:p>
    <w:p w14:paraId="14ABD3B6" w14:textId="77777777" w:rsidR="00A50F67" w:rsidRDefault="00A50F67" w:rsidP="00A50F67">
      <w:pPr>
        <w:pStyle w:val="Dialogue"/>
        <w:spacing w:line="216" w:lineRule="auto"/>
      </w:pPr>
    </w:p>
    <w:p w14:paraId="1EE5A457" w14:textId="77777777" w:rsidR="00A50F67" w:rsidRDefault="00A50F67" w:rsidP="00A50F67">
      <w:pPr>
        <w:pStyle w:val="Dialogue"/>
        <w:spacing w:line="216" w:lineRule="auto"/>
      </w:pPr>
    </w:p>
    <w:p w14:paraId="6ADE726C" w14:textId="77777777" w:rsidR="00A50F67" w:rsidRDefault="00A50F67" w:rsidP="00A50F67">
      <w:pPr>
        <w:pStyle w:val="Dialogue"/>
        <w:spacing w:line="216" w:lineRule="auto"/>
      </w:pPr>
      <w:r>
        <w:t>Routines are being processed.</w:t>
      </w:r>
    </w:p>
    <w:p w14:paraId="72D88ABF" w14:textId="77777777" w:rsidR="00A50F67" w:rsidRDefault="007C479C" w:rsidP="00A50F67">
      <w:pPr>
        <w:pStyle w:val="Dialogue"/>
        <w:spacing w:line="216" w:lineRule="auto"/>
      </w:pPr>
      <w:r>
        <w:t>Routines: 1</w:t>
      </w:r>
      <w:r w:rsidR="00A50F67">
        <w:t xml:space="preserve">  Faux Routines: 0</w:t>
      </w:r>
    </w:p>
    <w:p w14:paraId="784FC8C7" w14:textId="77777777" w:rsidR="00A50F67" w:rsidRDefault="00A50F67" w:rsidP="00A50F67">
      <w:pPr>
        <w:pStyle w:val="Dialogue"/>
        <w:spacing w:line="216" w:lineRule="auto"/>
      </w:pPr>
    </w:p>
    <w:p w14:paraId="27D68330" w14:textId="77777777" w:rsidR="00A50F67" w:rsidRDefault="00A50F67" w:rsidP="00A50F67">
      <w:pPr>
        <w:pStyle w:val="Dialogue"/>
        <w:spacing w:line="216" w:lineRule="auto"/>
      </w:pPr>
      <w:r>
        <w:t xml:space="preserve">XTPOST    </w:t>
      </w:r>
    </w:p>
    <w:p w14:paraId="6B739CE1" w14:textId="77777777" w:rsidR="00A50F67" w:rsidRDefault="00A50F67" w:rsidP="00A50F67">
      <w:pPr>
        <w:pStyle w:val="Dialogue"/>
        <w:spacing w:line="216" w:lineRule="auto"/>
      </w:pPr>
    </w:p>
    <w:p w14:paraId="4D5658C7" w14:textId="77777777" w:rsidR="00A50F67" w:rsidRDefault="00A50F67" w:rsidP="00A50F67">
      <w:pPr>
        <w:pStyle w:val="Dialogue"/>
        <w:spacing w:line="216" w:lineRule="auto"/>
      </w:pPr>
      <w:r>
        <w:t>--- CROSS REFERENCING ---</w:t>
      </w:r>
    </w:p>
    <w:p w14:paraId="049899A5" w14:textId="77777777" w:rsidR="00A50F67" w:rsidRDefault="00A50F67" w:rsidP="00A50F67">
      <w:pPr>
        <w:pStyle w:val="Dialogue"/>
        <w:spacing w:line="216" w:lineRule="auto"/>
      </w:pPr>
    </w:p>
    <w:p w14:paraId="6D4B1020" w14:textId="77777777" w:rsidR="00417CBA" w:rsidRDefault="00417CBA" w:rsidP="00A50F67">
      <w:pPr>
        <w:pStyle w:val="Dialogue"/>
        <w:spacing w:line="216" w:lineRule="auto"/>
      </w:pPr>
    </w:p>
    <w:p w14:paraId="73B69CE0" w14:textId="77777777" w:rsidR="00417CBA" w:rsidRDefault="00417CBA" w:rsidP="00417CBA">
      <w:pPr>
        <w:pStyle w:val="Dialogue"/>
        <w:spacing w:line="216" w:lineRule="auto"/>
      </w:pPr>
      <w:r>
        <w:t>Compiled list of Errors and Warnings              Jan 12, 2012@14:59:51 page 1</w:t>
      </w:r>
    </w:p>
    <w:p w14:paraId="3FAD23F4" w14:textId="77777777" w:rsidR="00417CBA" w:rsidRDefault="00417CBA" w:rsidP="00417CBA">
      <w:pPr>
        <w:pStyle w:val="Dialogue"/>
        <w:spacing w:line="216" w:lineRule="auto"/>
      </w:pPr>
    </w:p>
    <w:p w14:paraId="704914BD" w14:textId="77777777" w:rsidR="00417CBA" w:rsidRDefault="00417CBA" w:rsidP="00417CBA">
      <w:pPr>
        <w:pStyle w:val="Dialogue"/>
        <w:spacing w:line="216" w:lineRule="auto"/>
      </w:pPr>
      <w:r>
        <w:t>XTPOST   * *  106 Lines,  3234 Bytes, Checksum: B14328994</w:t>
      </w:r>
    </w:p>
    <w:p w14:paraId="3EAD9357" w14:textId="77777777" w:rsidR="00417CBA" w:rsidRDefault="00417CBA" w:rsidP="00417CBA">
      <w:pPr>
        <w:pStyle w:val="Dialogue"/>
        <w:spacing w:line="216" w:lineRule="auto"/>
      </w:pPr>
      <w:r>
        <w:t xml:space="preserve">         ;;8.0;KERNEL;**102**;Jul 10, 1995</w:t>
      </w:r>
    </w:p>
    <w:p w14:paraId="23FA540A" w14:textId="77777777" w:rsidR="00417CBA" w:rsidRDefault="00417CBA" w:rsidP="00417CBA">
      <w:pPr>
        <w:pStyle w:val="Dialogue"/>
        <w:spacing w:line="216" w:lineRule="auto"/>
      </w:pPr>
      <w:r>
        <w:t xml:space="preserve">   XTPOST+1     S - 2nd line of routine violates the SAC.</w:t>
      </w:r>
    </w:p>
    <w:p w14:paraId="5576B888" w14:textId="77777777" w:rsidR="00417CBA" w:rsidRDefault="00417CBA" w:rsidP="00417CBA">
      <w:pPr>
        <w:pStyle w:val="Dialogue"/>
        <w:spacing w:line="216" w:lineRule="auto"/>
      </w:pPr>
      <w:r>
        <w:t xml:space="preserve">         .S $P(^%ZRTL(3.091,0),U)=</w:t>
      </w:r>
      <w:r w:rsidR="00FF3F33">
        <w:t>“</w:t>
      </w:r>
      <w:r>
        <w:t>RESPONSE TIME</w:t>
      </w:r>
      <w:r w:rsidR="00FF3F33">
        <w:t>”</w:t>
      </w:r>
    </w:p>
    <w:p w14:paraId="46921C63" w14:textId="77777777" w:rsidR="00417CBA" w:rsidRDefault="00417CBA" w:rsidP="00417CBA">
      <w:pPr>
        <w:pStyle w:val="Dialogue"/>
        <w:spacing w:line="216" w:lineRule="auto"/>
      </w:pPr>
      <w:r>
        <w:t xml:space="preserve">   CHECK+34     S - Set to a </w:t>
      </w:r>
      <w:r w:rsidR="00FF3F33">
        <w:t>‘</w:t>
      </w:r>
      <w:r>
        <w:t>%</w:t>
      </w:r>
      <w:r w:rsidR="00FF3F33">
        <w:t>’</w:t>
      </w:r>
      <w:r>
        <w:t xml:space="preserve"> global.</w:t>
      </w:r>
    </w:p>
    <w:p w14:paraId="6E57D9C7" w14:textId="77777777" w:rsidR="00417CBA" w:rsidRDefault="00417CBA" w:rsidP="00417CBA">
      <w:pPr>
        <w:pStyle w:val="Dialogue"/>
        <w:spacing w:line="216" w:lineRule="auto"/>
      </w:pPr>
      <w:r>
        <w:t xml:space="preserve">         .S $P(^%ZRTL(3.091,0),U,2)=</w:t>
      </w:r>
      <w:r w:rsidR="00FF3F33">
        <w:t>“</w:t>
      </w:r>
      <w:r>
        <w:t>3.091P</w:t>
      </w:r>
      <w:r w:rsidR="00FF3F33">
        <w:t>”</w:t>
      </w:r>
    </w:p>
    <w:p w14:paraId="3B4AA300" w14:textId="77777777" w:rsidR="00417CBA" w:rsidRDefault="00417CBA" w:rsidP="00417CBA">
      <w:pPr>
        <w:pStyle w:val="Dialogue"/>
        <w:spacing w:line="216" w:lineRule="auto"/>
      </w:pPr>
      <w:r>
        <w:t xml:space="preserve">   CHECK+35     S - Set to a </w:t>
      </w:r>
      <w:r w:rsidR="00FF3F33">
        <w:t>‘</w:t>
      </w:r>
      <w:r>
        <w:t>%</w:t>
      </w:r>
      <w:r w:rsidR="00FF3F33">
        <w:t>’</w:t>
      </w:r>
      <w:r>
        <w:t xml:space="preserve"> global.</w:t>
      </w:r>
    </w:p>
    <w:p w14:paraId="395C0CA5" w14:textId="77777777" w:rsidR="00417CBA" w:rsidRDefault="00417CBA" w:rsidP="00417CBA">
      <w:pPr>
        <w:pStyle w:val="Dialogue"/>
        <w:spacing w:line="216" w:lineRule="auto"/>
      </w:pPr>
      <w:r>
        <w:t xml:space="preserve">         .S $P(^%ZRTL(3.092,0),U)=</w:t>
      </w:r>
      <w:r w:rsidR="00FF3F33">
        <w:t>“</w:t>
      </w:r>
      <w:r>
        <w:t>RT DATE_UCI,VOL</w:t>
      </w:r>
      <w:r w:rsidR="00FF3F33">
        <w:t>”</w:t>
      </w:r>
    </w:p>
    <w:p w14:paraId="1B5DE106" w14:textId="77777777" w:rsidR="00417CBA" w:rsidRDefault="00417CBA" w:rsidP="00417CBA">
      <w:pPr>
        <w:pStyle w:val="Dialogue"/>
        <w:spacing w:line="216" w:lineRule="auto"/>
      </w:pPr>
      <w:r>
        <w:t xml:space="preserve">   CHECK+38     S - Set to a </w:t>
      </w:r>
      <w:r w:rsidR="00FF3F33">
        <w:t>‘</w:t>
      </w:r>
      <w:r>
        <w:t>%</w:t>
      </w:r>
      <w:r w:rsidR="00FF3F33">
        <w:t>’</w:t>
      </w:r>
      <w:r>
        <w:t xml:space="preserve"> global.</w:t>
      </w:r>
    </w:p>
    <w:p w14:paraId="7B8E56CD" w14:textId="77777777" w:rsidR="00417CBA" w:rsidRDefault="00417CBA" w:rsidP="00417CBA">
      <w:pPr>
        <w:pStyle w:val="Dialogue"/>
        <w:spacing w:line="216" w:lineRule="auto"/>
      </w:pPr>
      <w:r>
        <w:t xml:space="preserve">         .S $P(^%ZRTL(3.092,0),U,2)=</w:t>
      </w:r>
      <w:r w:rsidR="00FF3F33">
        <w:t>“</w:t>
      </w:r>
      <w:r>
        <w:t>3.092</w:t>
      </w:r>
      <w:r w:rsidR="00FF3F33">
        <w:t>”</w:t>
      </w:r>
    </w:p>
    <w:p w14:paraId="1EA4FC72" w14:textId="77777777" w:rsidR="00417CBA" w:rsidRDefault="00417CBA" w:rsidP="00417CBA">
      <w:pPr>
        <w:pStyle w:val="Dialogue"/>
        <w:spacing w:line="216" w:lineRule="auto"/>
      </w:pPr>
      <w:r>
        <w:t xml:space="preserve">   CHECK+39     S - Set to a </w:t>
      </w:r>
      <w:r w:rsidR="00FF3F33">
        <w:t>‘</w:t>
      </w:r>
      <w:r>
        <w:t>%</w:t>
      </w:r>
      <w:r w:rsidR="00FF3F33">
        <w:t>’</w:t>
      </w:r>
      <w:r>
        <w:t xml:space="preserve"> global.</w:t>
      </w:r>
    </w:p>
    <w:p w14:paraId="3A757290" w14:textId="77777777" w:rsidR="00417CBA" w:rsidRDefault="00417CBA" w:rsidP="00417CBA">
      <w:pPr>
        <w:pStyle w:val="Dialogue"/>
        <w:spacing w:line="216" w:lineRule="auto"/>
      </w:pPr>
      <w:r>
        <w:t xml:space="preserve">         .S $P(^%ZRTL(3.094,0),U)=</w:t>
      </w:r>
      <w:r w:rsidR="00FF3F33">
        <w:t>“</w:t>
      </w:r>
      <w:r>
        <w:t>RT RAWDATA</w:t>
      </w:r>
      <w:r w:rsidR="00FF3F33">
        <w:t>”</w:t>
      </w:r>
    </w:p>
    <w:p w14:paraId="46B8CD49" w14:textId="77777777" w:rsidR="00417CBA" w:rsidRDefault="00417CBA" w:rsidP="00417CBA">
      <w:pPr>
        <w:pStyle w:val="Dialogue"/>
        <w:spacing w:line="216" w:lineRule="auto"/>
      </w:pPr>
      <w:r>
        <w:t xml:space="preserve">   CHECK+42     S - Set to a </w:t>
      </w:r>
      <w:r w:rsidR="00FF3F33">
        <w:t>‘</w:t>
      </w:r>
      <w:r>
        <w:t>%</w:t>
      </w:r>
      <w:r w:rsidR="00FF3F33">
        <w:t>’</w:t>
      </w:r>
      <w:r>
        <w:t xml:space="preserve"> global.</w:t>
      </w:r>
    </w:p>
    <w:p w14:paraId="3AA85498" w14:textId="77777777" w:rsidR="00417CBA" w:rsidRDefault="00417CBA" w:rsidP="00417CBA">
      <w:pPr>
        <w:pStyle w:val="Dialogue"/>
        <w:spacing w:line="216" w:lineRule="auto"/>
      </w:pPr>
      <w:r>
        <w:t xml:space="preserve">         .S $P(^%ZRTL(3.094,0),U,2)=</w:t>
      </w:r>
      <w:r w:rsidR="00FF3F33">
        <w:t>“</w:t>
      </w:r>
      <w:r>
        <w:t>3.094D</w:t>
      </w:r>
      <w:r w:rsidR="00FF3F33">
        <w:t>”</w:t>
      </w:r>
    </w:p>
    <w:p w14:paraId="66C21459" w14:textId="77777777" w:rsidR="00417CBA" w:rsidRDefault="00417CBA" w:rsidP="00417CBA">
      <w:pPr>
        <w:pStyle w:val="Dialogue"/>
        <w:spacing w:line="216" w:lineRule="auto"/>
      </w:pPr>
      <w:r>
        <w:t xml:space="preserve">   CHECK+43     S - Set to a </w:t>
      </w:r>
      <w:r w:rsidR="00FF3F33">
        <w:t>‘</w:t>
      </w:r>
      <w:r>
        <w:t>%</w:t>
      </w:r>
      <w:r w:rsidR="00FF3F33">
        <w:t>’</w:t>
      </w:r>
      <w:r>
        <w:t xml:space="preserve"> global.</w:t>
      </w:r>
    </w:p>
    <w:p w14:paraId="3E937EF6" w14:textId="77777777" w:rsidR="00417CBA" w:rsidRDefault="00417CBA" w:rsidP="00417CBA">
      <w:pPr>
        <w:pStyle w:val="Dialogue"/>
        <w:spacing w:line="216" w:lineRule="auto"/>
      </w:pPr>
    </w:p>
    <w:p w14:paraId="3B7A7B09" w14:textId="77777777" w:rsidR="00417CBA" w:rsidRDefault="00417CBA" w:rsidP="00417CBA">
      <w:pPr>
        <w:pStyle w:val="Dialogue"/>
        <w:spacing w:line="216" w:lineRule="auto"/>
      </w:pPr>
      <w:r>
        <w:t>--- Routine Detail   --- with REGULAR ROUTINE LISTING ---</w:t>
      </w:r>
    </w:p>
    <w:p w14:paraId="64CECFAD" w14:textId="77777777" w:rsidR="00417CBA" w:rsidRDefault="007C479C" w:rsidP="00417CBA">
      <w:pPr>
        <w:pStyle w:val="Dialogue"/>
        <w:spacing w:line="216" w:lineRule="auto"/>
      </w:pPr>
      <w:r>
        <w:t>.</w:t>
      </w:r>
    </w:p>
    <w:p w14:paraId="6D01FDA8" w14:textId="77777777" w:rsidR="007C479C" w:rsidRDefault="007C479C" w:rsidP="00417CBA">
      <w:pPr>
        <w:pStyle w:val="Dialogue"/>
        <w:spacing w:line="216" w:lineRule="auto"/>
      </w:pPr>
      <w:r>
        <w:t>.</w:t>
      </w:r>
    </w:p>
    <w:p w14:paraId="006CFFC2" w14:textId="77777777" w:rsidR="007C479C" w:rsidRPr="006B2FCC" w:rsidRDefault="007C479C" w:rsidP="00417CBA">
      <w:pPr>
        <w:pStyle w:val="Dialogue"/>
        <w:spacing w:line="216" w:lineRule="auto"/>
      </w:pPr>
      <w:r>
        <w:t>.</w:t>
      </w:r>
    </w:p>
    <w:p w14:paraId="709C7457" w14:textId="77777777" w:rsidR="00927FF3" w:rsidRDefault="00927FF3" w:rsidP="0029217A">
      <w:pPr>
        <w:pStyle w:val="BodyText6"/>
      </w:pPr>
    </w:p>
    <w:p w14:paraId="3D2816A8" w14:textId="77777777" w:rsidR="000B4019" w:rsidRDefault="000B4019" w:rsidP="000B4019">
      <w:pPr>
        <w:pStyle w:val="Heading5"/>
      </w:pPr>
      <w:r>
        <w:t>Example 3</w:t>
      </w:r>
    </w:p>
    <w:p w14:paraId="45FA035F" w14:textId="755E594B" w:rsidR="000B4019" w:rsidRDefault="000B4019" w:rsidP="000B4019">
      <w:pPr>
        <w:pStyle w:val="BodyText"/>
        <w:keepNext/>
        <w:keepLines/>
      </w:pPr>
      <w:r w:rsidRPr="00203AA6">
        <w:t xml:space="preserve">Specifying a </w:t>
      </w:r>
      <w:r>
        <w:t>Package N</w:t>
      </w:r>
      <w:r w:rsidRPr="00203AA6">
        <w:t>ame</w:t>
      </w:r>
      <w:r>
        <w:t>:</w:t>
      </w:r>
    </w:p>
    <w:p w14:paraId="3F9475FA" w14:textId="77777777" w:rsidR="000D0675" w:rsidRPr="000B4019" w:rsidRDefault="000D0675" w:rsidP="000D0675">
      <w:pPr>
        <w:pStyle w:val="BodyText6"/>
        <w:keepNext/>
        <w:keepLines/>
      </w:pPr>
    </w:p>
    <w:p w14:paraId="23603346" w14:textId="24F2155B" w:rsidR="00927FF3" w:rsidRDefault="00927FF3" w:rsidP="00BC5B57">
      <w:pPr>
        <w:pStyle w:val="Caption"/>
      </w:pPr>
      <w:bookmarkStart w:id="2174" w:name="_Toc148365353"/>
      <w:r>
        <w:t xml:space="preserve">Figure </w:t>
      </w:r>
      <w:fldSimple w:instr=" SEQ Figure \* ARABIC ">
        <w:r w:rsidR="00C57752">
          <w:rPr>
            <w:noProof/>
          </w:rPr>
          <w:t>286</w:t>
        </w:r>
      </w:fldSimple>
      <w:r w:rsidR="002D4A5F">
        <w:t>:</w:t>
      </w:r>
      <w:r>
        <w:t xml:space="preserve"> </w:t>
      </w:r>
      <w:r w:rsidRPr="006B2FCC">
        <w:t>XINDEX—</w:t>
      </w:r>
      <w:r>
        <w:t>D</w:t>
      </w:r>
      <w:r w:rsidR="00334A39">
        <w:t>irect Mode Utilities Sample User E</w:t>
      </w:r>
      <w:r w:rsidRPr="006B2FCC">
        <w:t>ntries</w:t>
      </w:r>
      <w:r w:rsidR="00334A39">
        <w:t>: Specifying a P</w:t>
      </w:r>
      <w:r>
        <w:t xml:space="preserve">ackage </w:t>
      </w:r>
      <w:r w:rsidR="00334A39">
        <w:t>N</w:t>
      </w:r>
      <w:r>
        <w:t>ame</w:t>
      </w:r>
      <w:bookmarkEnd w:id="2174"/>
    </w:p>
    <w:p w14:paraId="3C9BBD27" w14:textId="77777777" w:rsidR="00927FF3" w:rsidRPr="00927FF3" w:rsidRDefault="00927FF3" w:rsidP="00927FF3">
      <w:pPr>
        <w:pStyle w:val="Dialogue"/>
        <w:rPr>
          <w:kern w:val="2"/>
        </w:rPr>
      </w:pPr>
      <w:r w:rsidRPr="00927FF3">
        <w:rPr>
          <w:kern w:val="2"/>
        </w:rPr>
        <w:t>KRN&gt;</w:t>
      </w:r>
      <w:r w:rsidRPr="00927FF3">
        <w:rPr>
          <w:b/>
          <w:kern w:val="2"/>
          <w:highlight w:val="yellow"/>
        </w:rPr>
        <w:t>D ^XINDEX</w:t>
      </w:r>
    </w:p>
    <w:p w14:paraId="3DB447E7" w14:textId="77777777" w:rsidR="00927FF3" w:rsidRPr="00927FF3" w:rsidRDefault="00927FF3" w:rsidP="00927FF3">
      <w:pPr>
        <w:pStyle w:val="Dialogue"/>
        <w:rPr>
          <w:kern w:val="2"/>
        </w:rPr>
      </w:pPr>
    </w:p>
    <w:p w14:paraId="48372E60" w14:textId="77777777" w:rsidR="00927FF3" w:rsidRPr="00927FF3" w:rsidRDefault="00927FF3" w:rsidP="00927FF3">
      <w:pPr>
        <w:pStyle w:val="Dialogue"/>
        <w:rPr>
          <w:kern w:val="2"/>
        </w:rPr>
      </w:pPr>
    </w:p>
    <w:p w14:paraId="07FB0154" w14:textId="77777777" w:rsidR="00927FF3" w:rsidRPr="00927FF3" w:rsidRDefault="00927FF3" w:rsidP="00927FF3">
      <w:pPr>
        <w:pStyle w:val="Dialogue"/>
        <w:rPr>
          <w:kern w:val="2"/>
        </w:rPr>
      </w:pPr>
      <w:r w:rsidRPr="00927FF3">
        <w:rPr>
          <w:kern w:val="2"/>
        </w:rPr>
        <w:t xml:space="preserve">                   V. A.  C R O S S  R E F E R E N C E R  7.3</w:t>
      </w:r>
    </w:p>
    <w:p w14:paraId="436EAEEF" w14:textId="77777777" w:rsidR="00927FF3" w:rsidRPr="00927FF3" w:rsidRDefault="00927FF3" w:rsidP="00927FF3">
      <w:pPr>
        <w:pStyle w:val="Dialogue"/>
        <w:rPr>
          <w:kern w:val="2"/>
        </w:rPr>
      </w:pPr>
      <w:r w:rsidRPr="00927FF3">
        <w:rPr>
          <w:kern w:val="2"/>
        </w:rPr>
        <w:t xml:space="preserve">                       [2008 VA Standards &amp; Conventions]</w:t>
      </w:r>
    </w:p>
    <w:p w14:paraId="0839E23E" w14:textId="77777777" w:rsidR="00927FF3" w:rsidRPr="00927FF3" w:rsidRDefault="00927FF3" w:rsidP="00927FF3">
      <w:pPr>
        <w:pStyle w:val="Dialogue"/>
        <w:rPr>
          <w:kern w:val="2"/>
        </w:rPr>
      </w:pPr>
      <w:r w:rsidRPr="00927FF3">
        <w:rPr>
          <w:kern w:val="2"/>
        </w:rPr>
        <w:t xml:space="preserve">                   UCI: KRN CPU: KRN    Jan 12, 2012@15:01:53</w:t>
      </w:r>
    </w:p>
    <w:p w14:paraId="2FA908B7" w14:textId="77777777" w:rsidR="00927FF3" w:rsidRPr="00927FF3" w:rsidRDefault="00927FF3" w:rsidP="00927FF3">
      <w:pPr>
        <w:pStyle w:val="Dialogue"/>
        <w:rPr>
          <w:kern w:val="2"/>
        </w:rPr>
      </w:pPr>
    </w:p>
    <w:p w14:paraId="02C0240F" w14:textId="77777777" w:rsidR="00927FF3" w:rsidRPr="00927FF3" w:rsidRDefault="00927FF3" w:rsidP="00927FF3">
      <w:pPr>
        <w:pStyle w:val="Dialogue"/>
        <w:rPr>
          <w:kern w:val="2"/>
        </w:rPr>
      </w:pPr>
      <w:r w:rsidRPr="00927FF3">
        <w:rPr>
          <w:kern w:val="2"/>
        </w:rPr>
        <w:t xml:space="preserve">All Routines? No =&gt; </w:t>
      </w:r>
      <w:r w:rsidRPr="00927FF3">
        <w:rPr>
          <w:b/>
          <w:kern w:val="2"/>
          <w:highlight w:val="yellow"/>
        </w:rPr>
        <w:t>&lt;Enter&gt;</w:t>
      </w:r>
      <w:r>
        <w:rPr>
          <w:kern w:val="2"/>
        </w:rPr>
        <w:t xml:space="preserve"> </w:t>
      </w:r>
      <w:r w:rsidRPr="00927FF3">
        <w:rPr>
          <w:kern w:val="2"/>
        </w:rPr>
        <w:t>No</w:t>
      </w:r>
    </w:p>
    <w:p w14:paraId="2034032E" w14:textId="77777777" w:rsidR="00927FF3" w:rsidRPr="00927FF3" w:rsidRDefault="00927FF3" w:rsidP="00927FF3">
      <w:pPr>
        <w:pStyle w:val="Dialogue"/>
        <w:rPr>
          <w:kern w:val="2"/>
        </w:rPr>
      </w:pPr>
    </w:p>
    <w:p w14:paraId="066ACA3E" w14:textId="77777777" w:rsidR="00927FF3" w:rsidRPr="00927FF3" w:rsidRDefault="00927FF3" w:rsidP="00927FF3">
      <w:pPr>
        <w:pStyle w:val="Dialogue"/>
        <w:rPr>
          <w:kern w:val="2"/>
        </w:rPr>
      </w:pPr>
      <w:r w:rsidRPr="00927FF3">
        <w:rPr>
          <w:kern w:val="2"/>
        </w:rPr>
        <w:t xml:space="preserve">Routine: </w:t>
      </w:r>
      <w:r w:rsidRPr="00927FF3">
        <w:rPr>
          <w:b/>
          <w:kern w:val="2"/>
          <w:highlight w:val="yellow"/>
        </w:rPr>
        <w:t>XDRMAIN</w:t>
      </w:r>
    </w:p>
    <w:p w14:paraId="49DD5E6D" w14:textId="77777777" w:rsidR="00927FF3" w:rsidRPr="00927FF3" w:rsidRDefault="00927FF3" w:rsidP="00927FF3">
      <w:pPr>
        <w:pStyle w:val="Dialogue"/>
        <w:rPr>
          <w:kern w:val="2"/>
        </w:rPr>
      </w:pPr>
      <w:r w:rsidRPr="00927FF3">
        <w:rPr>
          <w:kern w:val="2"/>
        </w:rPr>
        <w:t xml:space="preserve">Routine: </w:t>
      </w:r>
      <w:r w:rsidRPr="00927FF3">
        <w:rPr>
          <w:b/>
          <w:kern w:val="2"/>
          <w:highlight w:val="yellow"/>
        </w:rPr>
        <w:t>&lt;Enter&gt;</w:t>
      </w:r>
    </w:p>
    <w:p w14:paraId="4C7C5463" w14:textId="77777777" w:rsidR="00927FF3" w:rsidRPr="00927FF3" w:rsidRDefault="00927FF3" w:rsidP="00927FF3">
      <w:pPr>
        <w:pStyle w:val="Dialogue"/>
        <w:rPr>
          <w:kern w:val="2"/>
        </w:rPr>
      </w:pPr>
      <w:r w:rsidRPr="00927FF3">
        <w:rPr>
          <w:kern w:val="2"/>
        </w:rPr>
        <w:t>1 routine</w:t>
      </w:r>
      <w:r w:rsidRPr="00927FF3">
        <w:rPr>
          <w:b/>
          <w:kern w:val="2"/>
          <w:highlight w:val="yellow"/>
        </w:rPr>
        <w:t>&lt;Enter&gt;</w:t>
      </w:r>
    </w:p>
    <w:p w14:paraId="58BE3D2B" w14:textId="77777777" w:rsidR="00927FF3" w:rsidRPr="00927FF3" w:rsidRDefault="00927FF3" w:rsidP="00927FF3">
      <w:pPr>
        <w:pStyle w:val="Dialogue"/>
        <w:rPr>
          <w:kern w:val="2"/>
        </w:rPr>
      </w:pPr>
    </w:p>
    <w:p w14:paraId="153D8758" w14:textId="77777777" w:rsidR="00927FF3" w:rsidRPr="00927FF3" w:rsidRDefault="00927FF3" w:rsidP="00927FF3">
      <w:pPr>
        <w:pStyle w:val="Dialogue"/>
        <w:rPr>
          <w:kern w:val="2"/>
        </w:rPr>
      </w:pPr>
      <w:r w:rsidRPr="00927FF3">
        <w:rPr>
          <w:kern w:val="2"/>
        </w:rPr>
        <w:t xml:space="preserve">Select BUILD NAME: </w:t>
      </w:r>
      <w:r w:rsidRPr="00927FF3">
        <w:rPr>
          <w:b/>
          <w:kern w:val="2"/>
          <w:highlight w:val="yellow"/>
        </w:rPr>
        <w:t>&lt;Enter&gt;</w:t>
      </w:r>
    </w:p>
    <w:p w14:paraId="747E03F2" w14:textId="77777777" w:rsidR="00927FF3" w:rsidRPr="00927FF3" w:rsidRDefault="00927FF3" w:rsidP="00927FF3">
      <w:pPr>
        <w:pStyle w:val="Dialogue"/>
        <w:rPr>
          <w:kern w:val="2"/>
        </w:rPr>
      </w:pPr>
      <w:r w:rsidRPr="00927FF3">
        <w:rPr>
          <w:kern w:val="2"/>
        </w:rPr>
        <w:t xml:space="preserve">Select INSTALL NAME: </w:t>
      </w:r>
      <w:r w:rsidRPr="00927FF3">
        <w:rPr>
          <w:b/>
          <w:kern w:val="2"/>
          <w:highlight w:val="yellow"/>
        </w:rPr>
        <w:t>&lt;Enter&gt;</w:t>
      </w:r>
    </w:p>
    <w:p w14:paraId="216A57F9" w14:textId="77777777" w:rsidR="00927FF3" w:rsidRPr="00927FF3" w:rsidRDefault="00927FF3" w:rsidP="00927FF3">
      <w:pPr>
        <w:pStyle w:val="Dialogue"/>
        <w:rPr>
          <w:kern w:val="2"/>
        </w:rPr>
      </w:pPr>
      <w:r w:rsidRPr="00927FF3">
        <w:rPr>
          <w:kern w:val="2"/>
        </w:rPr>
        <w:t xml:space="preserve">Select PACKAGE NAME: </w:t>
      </w:r>
      <w:r w:rsidR="007C479C" w:rsidRPr="007C479C">
        <w:rPr>
          <w:b/>
          <w:kern w:val="2"/>
          <w:highlight w:val="yellow"/>
        </w:rPr>
        <w:t>KERNEL &lt;Enter&gt;</w:t>
      </w:r>
      <w:r w:rsidR="007C479C" w:rsidRPr="00927FF3">
        <w:rPr>
          <w:kern w:val="2"/>
        </w:rPr>
        <w:t xml:space="preserve">    XU</w:t>
      </w:r>
    </w:p>
    <w:p w14:paraId="07BDA515" w14:textId="77777777" w:rsidR="00927FF3" w:rsidRPr="00927FF3" w:rsidRDefault="00927FF3" w:rsidP="00927FF3">
      <w:pPr>
        <w:pStyle w:val="Dialogue"/>
        <w:rPr>
          <w:kern w:val="2"/>
        </w:rPr>
      </w:pPr>
    </w:p>
    <w:p w14:paraId="1172BDE5" w14:textId="77777777" w:rsidR="00927FF3" w:rsidRPr="00927FF3" w:rsidRDefault="00927FF3" w:rsidP="00927FF3">
      <w:pPr>
        <w:pStyle w:val="Dialogue"/>
        <w:rPr>
          <w:kern w:val="2"/>
        </w:rPr>
      </w:pPr>
      <w:r w:rsidRPr="00927FF3">
        <w:rPr>
          <w:kern w:val="2"/>
        </w:rPr>
        <w:t>Include the compiled template routines: N//</w:t>
      </w:r>
      <w:r>
        <w:rPr>
          <w:kern w:val="2"/>
        </w:rPr>
        <w:t xml:space="preserve"> </w:t>
      </w:r>
      <w:r w:rsidRPr="00927FF3">
        <w:rPr>
          <w:b/>
          <w:kern w:val="2"/>
          <w:highlight w:val="yellow"/>
        </w:rPr>
        <w:t>&lt;Enter&gt;</w:t>
      </w:r>
    </w:p>
    <w:p w14:paraId="79EBB48F" w14:textId="77777777" w:rsidR="00927FF3" w:rsidRPr="00927FF3" w:rsidRDefault="00927FF3" w:rsidP="00927FF3">
      <w:pPr>
        <w:pStyle w:val="Dialogue"/>
        <w:rPr>
          <w:kern w:val="2"/>
        </w:rPr>
      </w:pPr>
    </w:p>
    <w:p w14:paraId="627ABEE5" w14:textId="77777777" w:rsidR="00927FF3" w:rsidRPr="00927FF3" w:rsidRDefault="00927FF3" w:rsidP="00927FF3">
      <w:pPr>
        <w:pStyle w:val="Dialogue"/>
        <w:rPr>
          <w:kern w:val="2"/>
        </w:rPr>
      </w:pPr>
      <w:r w:rsidRPr="00927FF3">
        <w:rPr>
          <w:kern w:val="2"/>
        </w:rPr>
        <w:t>Print more than compiled errors and warnings? YES//</w:t>
      </w:r>
      <w:r>
        <w:rPr>
          <w:kern w:val="2"/>
        </w:rPr>
        <w:t xml:space="preserve"> </w:t>
      </w:r>
      <w:r w:rsidRPr="00927FF3">
        <w:rPr>
          <w:b/>
          <w:kern w:val="2"/>
          <w:highlight w:val="yellow"/>
        </w:rPr>
        <w:t>&lt;Enter&gt;</w:t>
      </w:r>
    </w:p>
    <w:p w14:paraId="19FA353B" w14:textId="77777777" w:rsidR="00927FF3" w:rsidRPr="00927FF3" w:rsidRDefault="00927FF3" w:rsidP="00927FF3">
      <w:pPr>
        <w:pStyle w:val="Dialogue"/>
        <w:rPr>
          <w:kern w:val="2"/>
        </w:rPr>
      </w:pPr>
    </w:p>
    <w:p w14:paraId="2ED8CA56" w14:textId="77777777" w:rsidR="00927FF3" w:rsidRPr="00927FF3" w:rsidRDefault="00927FF3" w:rsidP="00927FF3">
      <w:pPr>
        <w:pStyle w:val="Dialogue"/>
        <w:rPr>
          <w:kern w:val="2"/>
        </w:rPr>
      </w:pPr>
      <w:r w:rsidRPr="00927FF3">
        <w:rPr>
          <w:kern w:val="2"/>
        </w:rPr>
        <w:t>Print summary only? NO//</w:t>
      </w:r>
      <w:r>
        <w:rPr>
          <w:kern w:val="2"/>
        </w:rPr>
        <w:t xml:space="preserve"> </w:t>
      </w:r>
      <w:r w:rsidRPr="00927FF3">
        <w:rPr>
          <w:b/>
          <w:kern w:val="2"/>
          <w:highlight w:val="yellow"/>
        </w:rPr>
        <w:t>&lt;Enter&gt;</w:t>
      </w:r>
    </w:p>
    <w:p w14:paraId="4DD71E08" w14:textId="77777777" w:rsidR="00927FF3" w:rsidRPr="00927FF3" w:rsidRDefault="00927FF3" w:rsidP="00927FF3">
      <w:pPr>
        <w:pStyle w:val="Dialogue"/>
        <w:rPr>
          <w:kern w:val="2"/>
        </w:rPr>
      </w:pPr>
    </w:p>
    <w:p w14:paraId="50A7FC1C" w14:textId="77777777" w:rsidR="00927FF3" w:rsidRPr="00927FF3" w:rsidRDefault="00927FF3" w:rsidP="00927FF3">
      <w:pPr>
        <w:pStyle w:val="Dialogue"/>
        <w:rPr>
          <w:kern w:val="2"/>
        </w:rPr>
      </w:pPr>
      <w:r w:rsidRPr="00927FF3">
        <w:rPr>
          <w:kern w:val="2"/>
        </w:rPr>
        <w:t>Print routines? YES//</w:t>
      </w:r>
      <w:r>
        <w:rPr>
          <w:kern w:val="2"/>
        </w:rPr>
        <w:t xml:space="preserve"> </w:t>
      </w:r>
      <w:r w:rsidRPr="00927FF3">
        <w:rPr>
          <w:b/>
          <w:kern w:val="2"/>
          <w:highlight w:val="yellow"/>
        </w:rPr>
        <w:t>&lt;Enter&gt;</w:t>
      </w:r>
    </w:p>
    <w:p w14:paraId="577FAAE4" w14:textId="77777777" w:rsidR="00927FF3" w:rsidRDefault="00927FF3" w:rsidP="00927FF3">
      <w:pPr>
        <w:pStyle w:val="Dialogue"/>
        <w:rPr>
          <w:kern w:val="2"/>
        </w:rPr>
      </w:pPr>
    </w:p>
    <w:p w14:paraId="57CBDC2C" w14:textId="77777777" w:rsidR="00814F37" w:rsidRDefault="00814F37" w:rsidP="00927FF3">
      <w:pPr>
        <w:pStyle w:val="Dialogue"/>
        <w:rPr>
          <w:kern w:val="2"/>
        </w:rPr>
      </w:pPr>
    </w:p>
    <w:p w14:paraId="42CA5AAD" w14:textId="77777777" w:rsidR="00927FF3" w:rsidRPr="00927FF3" w:rsidRDefault="00927FF3" w:rsidP="00927FF3">
      <w:pPr>
        <w:pStyle w:val="Dialogue"/>
        <w:rPr>
          <w:kern w:val="2"/>
        </w:rPr>
      </w:pPr>
      <w:r w:rsidRPr="00927FF3">
        <w:rPr>
          <w:kern w:val="2"/>
        </w:rPr>
        <w:t>Print (R)egular,(S)tructured or (B)oth?  R//</w:t>
      </w:r>
      <w:r>
        <w:rPr>
          <w:kern w:val="2"/>
        </w:rPr>
        <w:t xml:space="preserve"> </w:t>
      </w:r>
      <w:r w:rsidRPr="00927FF3">
        <w:rPr>
          <w:b/>
          <w:kern w:val="2"/>
          <w:highlight w:val="yellow"/>
        </w:rPr>
        <w:t>&lt;Enter&gt;</w:t>
      </w:r>
    </w:p>
    <w:p w14:paraId="68057EC1" w14:textId="77777777" w:rsidR="00927FF3" w:rsidRPr="00927FF3" w:rsidRDefault="00927FF3" w:rsidP="00927FF3">
      <w:pPr>
        <w:pStyle w:val="Dialogue"/>
        <w:rPr>
          <w:kern w:val="2"/>
        </w:rPr>
      </w:pPr>
    </w:p>
    <w:p w14:paraId="35DC9F23" w14:textId="77777777" w:rsidR="00927FF3" w:rsidRPr="00927FF3" w:rsidRDefault="00927FF3" w:rsidP="00927FF3">
      <w:pPr>
        <w:pStyle w:val="Dialogue"/>
        <w:rPr>
          <w:kern w:val="2"/>
        </w:rPr>
      </w:pPr>
      <w:r w:rsidRPr="00927FF3">
        <w:rPr>
          <w:kern w:val="2"/>
        </w:rPr>
        <w:t>Print the DDs, Functions, and Options? YES//</w:t>
      </w:r>
      <w:r>
        <w:rPr>
          <w:kern w:val="2"/>
        </w:rPr>
        <w:t xml:space="preserve"> </w:t>
      </w:r>
      <w:r w:rsidRPr="00927FF3">
        <w:rPr>
          <w:b/>
          <w:kern w:val="2"/>
          <w:highlight w:val="yellow"/>
        </w:rPr>
        <w:t>&lt;Enter&gt;</w:t>
      </w:r>
    </w:p>
    <w:p w14:paraId="6BD1C034" w14:textId="77777777" w:rsidR="00927FF3" w:rsidRPr="00927FF3" w:rsidRDefault="00927FF3" w:rsidP="00927FF3">
      <w:pPr>
        <w:pStyle w:val="Dialogue"/>
        <w:rPr>
          <w:kern w:val="2"/>
        </w:rPr>
      </w:pPr>
    </w:p>
    <w:p w14:paraId="68C77776" w14:textId="77777777" w:rsidR="00927FF3" w:rsidRPr="00927FF3" w:rsidRDefault="00927FF3" w:rsidP="00927FF3">
      <w:pPr>
        <w:pStyle w:val="Dialogue"/>
        <w:rPr>
          <w:kern w:val="2"/>
        </w:rPr>
      </w:pPr>
      <w:r w:rsidRPr="00927FF3">
        <w:rPr>
          <w:kern w:val="2"/>
        </w:rPr>
        <w:t>Print errors and warnings with each routine? YES//</w:t>
      </w:r>
      <w:r>
        <w:rPr>
          <w:kern w:val="2"/>
        </w:rPr>
        <w:t xml:space="preserve"> </w:t>
      </w:r>
      <w:r w:rsidRPr="00927FF3">
        <w:rPr>
          <w:b/>
          <w:kern w:val="2"/>
          <w:highlight w:val="yellow"/>
        </w:rPr>
        <w:t>&lt;Enter&gt;</w:t>
      </w:r>
    </w:p>
    <w:p w14:paraId="473ECB59" w14:textId="77777777" w:rsidR="00927FF3" w:rsidRPr="00927FF3" w:rsidRDefault="00927FF3" w:rsidP="00927FF3">
      <w:pPr>
        <w:pStyle w:val="Dialogue"/>
        <w:rPr>
          <w:kern w:val="2"/>
        </w:rPr>
      </w:pPr>
    </w:p>
    <w:p w14:paraId="4F0BFB3C" w14:textId="77777777" w:rsidR="00927FF3" w:rsidRPr="00927FF3" w:rsidRDefault="00927FF3" w:rsidP="00927FF3">
      <w:pPr>
        <w:pStyle w:val="Dialogue"/>
        <w:rPr>
          <w:kern w:val="2"/>
        </w:rPr>
      </w:pPr>
      <w:r w:rsidRPr="00927FF3">
        <w:rPr>
          <w:kern w:val="2"/>
        </w:rPr>
        <w:t>Save parameters in ROUTINE file? NO//</w:t>
      </w:r>
      <w:r>
        <w:rPr>
          <w:kern w:val="2"/>
        </w:rPr>
        <w:t xml:space="preserve"> </w:t>
      </w:r>
      <w:r w:rsidRPr="00927FF3">
        <w:rPr>
          <w:b/>
          <w:kern w:val="2"/>
          <w:highlight w:val="yellow"/>
        </w:rPr>
        <w:t>&lt;Enter&gt;</w:t>
      </w:r>
    </w:p>
    <w:p w14:paraId="19B207D6" w14:textId="77777777" w:rsidR="00927FF3" w:rsidRPr="00927FF3" w:rsidRDefault="00927FF3" w:rsidP="00927FF3">
      <w:pPr>
        <w:pStyle w:val="Dialogue"/>
        <w:rPr>
          <w:kern w:val="2"/>
        </w:rPr>
      </w:pPr>
    </w:p>
    <w:p w14:paraId="5DE36AD1" w14:textId="77777777" w:rsidR="00927FF3" w:rsidRPr="00927FF3" w:rsidRDefault="00927FF3" w:rsidP="00927FF3">
      <w:pPr>
        <w:pStyle w:val="Dialogue"/>
        <w:rPr>
          <w:kern w:val="2"/>
        </w:rPr>
      </w:pPr>
      <w:r w:rsidRPr="00927FF3">
        <w:rPr>
          <w:kern w:val="2"/>
        </w:rPr>
        <w:t>Index all called routines? NO//</w:t>
      </w:r>
      <w:r>
        <w:rPr>
          <w:kern w:val="2"/>
        </w:rPr>
        <w:t xml:space="preserve"> </w:t>
      </w:r>
      <w:r w:rsidRPr="00927FF3">
        <w:rPr>
          <w:b/>
          <w:kern w:val="2"/>
          <w:highlight w:val="yellow"/>
        </w:rPr>
        <w:t>&lt;Enter&gt;</w:t>
      </w:r>
    </w:p>
    <w:p w14:paraId="7885B81A" w14:textId="77777777" w:rsidR="007C479C" w:rsidRDefault="007C479C" w:rsidP="007C479C">
      <w:pPr>
        <w:pStyle w:val="Dialogue"/>
        <w:rPr>
          <w:kern w:val="2"/>
        </w:rPr>
      </w:pPr>
      <w:r w:rsidRPr="007C479C">
        <w:rPr>
          <w:kern w:val="2"/>
        </w:rPr>
        <w:t xml:space="preserve">DEVICE: </w:t>
      </w:r>
      <w:r w:rsidRPr="007C479C">
        <w:rPr>
          <w:b/>
          <w:kern w:val="2"/>
          <w:highlight w:val="yellow"/>
        </w:rPr>
        <w:t>;P-OTHER &lt;Enter&gt;</w:t>
      </w:r>
      <w:r w:rsidRPr="007C479C">
        <w:rPr>
          <w:kern w:val="2"/>
        </w:rPr>
        <w:t xml:space="preserve">  Telnet Terminal    Right Margin: 255// </w:t>
      </w:r>
      <w:r w:rsidRPr="007C479C">
        <w:rPr>
          <w:b/>
          <w:kern w:val="2"/>
          <w:highlight w:val="yellow"/>
        </w:rPr>
        <w:t>80</w:t>
      </w:r>
    </w:p>
    <w:p w14:paraId="3CF4B807" w14:textId="77777777" w:rsidR="00B50DDF" w:rsidRDefault="00B50DDF" w:rsidP="00927FF3">
      <w:pPr>
        <w:pStyle w:val="Dialogue"/>
        <w:rPr>
          <w:kern w:val="2"/>
        </w:rPr>
      </w:pPr>
    </w:p>
    <w:p w14:paraId="1344C4AE" w14:textId="77777777" w:rsidR="00927FF3" w:rsidRPr="00927FF3" w:rsidRDefault="00927FF3" w:rsidP="00927FF3">
      <w:pPr>
        <w:pStyle w:val="Dialogue"/>
        <w:rPr>
          <w:kern w:val="2"/>
        </w:rPr>
      </w:pPr>
    </w:p>
    <w:p w14:paraId="5039FC69" w14:textId="77777777" w:rsidR="00927FF3" w:rsidRPr="00927FF3" w:rsidRDefault="00927FF3" w:rsidP="00927FF3">
      <w:pPr>
        <w:pStyle w:val="Dialogue"/>
        <w:rPr>
          <w:kern w:val="2"/>
        </w:rPr>
      </w:pPr>
      <w:r w:rsidRPr="00927FF3">
        <w:rPr>
          <w:kern w:val="2"/>
        </w:rPr>
        <w:t xml:space="preserve">                   V. A.  C R O S S  R E F E R E N C E R  7.3</w:t>
      </w:r>
    </w:p>
    <w:p w14:paraId="5B9520A2" w14:textId="77777777" w:rsidR="00927FF3" w:rsidRPr="00927FF3" w:rsidRDefault="00927FF3" w:rsidP="00927FF3">
      <w:pPr>
        <w:pStyle w:val="Dialogue"/>
        <w:rPr>
          <w:kern w:val="2"/>
        </w:rPr>
      </w:pPr>
      <w:r w:rsidRPr="00927FF3">
        <w:rPr>
          <w:kern w:val="2"/>
        </w:rPr>
        <w:t xml:space="preserve">                       [2008 VA Standards &amp; Conventions]</w:t>
      </w:r>
    </w:p>
    <w:p w14:paraId="0311D48D" w14:textId="77777777" w:rsidR="00927FF3" w:rsidRPr="00927FF3" w:rsidRDefault="00927FF3" w:rsidP="00927FF3">
      <w:pPr>
        <w:pStyle w:val="Dialogue"/>
        <w:rPr>
          <w:kern w:val="2"/>
        </w:rPr>
      </w:pPr>
      <w:r w:rsidRPr="00927FF3">
        <w:rPr>
          <w:kern w:val="2"/>
        </w:rPr>
        <w:t xml:space="preserve">                   UCI: KRN CPU: KRN    Jan 12, 2012@15:01:53</w:t>
      </w:r>
    </w:p>
    <w:p w14:paraId="5E13D5B3" w14:textId="77777777" w:rsidR="00927FF3" w:rsidRPr="00927FF3" w:rsidRDefault="00927FF3" w:rsidP="00927FF3">
      <w:pPr>
        <w:pStyle w:val="Dialogue"/>
        <w:rPr>
          <w:kern w:val="2"/>
        </w:rPr>
      </w:pPr>
    </w:p>
    <w:p w14:paraId="39FA21E0" w14:textId="77777777" w:rsidR="00927FF3" w:rsidRPr="00927FF3" w:rsidRDefault="00927FF3" w:rsidP="00927FF3">
      <w:pPr>
        <w:pStyle w:val="Dialogue"/>
        <w:rPr>
          <w:kern w:val="2"/>
        </w:rPr>
      </w:pPr>
      <w:r w:rsidRPr="00927FF3">
        <w:rPr>
          <w:kern w:val="2"/>
        </w:rPr>
        <w:t>The package file Data Dictionaries are being processed.</w:t>
      </w:r>
    </w:p>
    <w:p w14:paraId="4BF263CB" w14:textId="77777777" w:rsidR="00927FF3" w:rsidRPr="00927FF3" w:rsidRDefault="00927FF3" w:rsidP="00927FF3">
      <w:pPr>
        <w:pStyle w:val="Dialogue"/>
        <w:rPr>
          <w:kern w:val="2"/>
        </w:rPr>
      </w:pPr>
    </w:p>
    <w:p w14:paraId="2CEB3F49" w14:textId="77777777" w:rsidR="00927FF3" w:rsidRPr="00927FF3" w:rsidRDefault="00927FF3" w:rsidP="00927FF3">
      <w:pPr>
        <w:pStyle w:val="Dialogue"/>
        <w:rPr>
          <w:kern w:val="2"/>
        </w:rPr>
      </w:pPr>
      <w:r w:rsidRPr="00927FF3">
        <w:rPr>
          <w:kern w:val="2"/>
        </w:rPr>
        <w:t>The option and function files are being processed.</w:t>
      </w:r>
    </w:p>
    <w:p w14:paraId="57E79382" w14:textId="77777777" w:rsidR="00927FF3" w:rsidRPr="00927FF3" w:rsidRDefault="00927FF3" w:rsidP="00927FF3">
      <w:pPr>
        <w:pStyle w:val="Dialogue"/>
        <w:rPr>
          <w:kern w:val="2"/>
        </w:rPr>
      </w:pPr>
    </w:p>
    <w:p w14:paraId="6A12C0B5" w14:textId="77777777" w:rsidR="00927FF3" w:rsidRPr="00927FF3" w:rsidRDefault="00927FF3" w:rsidP="00927FF3">
      <w:pPr>
        <w:pStyle w:val="Dialogue"/>
        <w:rPr>
          <w:kern w:val="2"/>
        </w:rPr>
      </w:pPr>
    </w:p>
    <w:p w14:paraId="6C77E1D4" w14:textId="77777777" w:rsidR="00927FF3" w:rsidRPr="00927FF3" w:rsidRDefault="00927FF3" w:rsidP="00927FF3">
      <w:pPr>
        <w:pStyle w:val="Dialogue"/>
        <w:rPr>
          <w:kern w:val="2"/>
        </w:rPr>
      </w:pPr>
      <w:r w:rsidRPr="00927FF3">
        <w:rPr>
          <w:kern w:val="2"/>
        </w:rPr>
        <w:t>Routines are being processed.</w:t>
      </w:r>
    </w:p>
    <w:p w14:paraId="4E1F6871" w14:textId="77777777" w:rsidR="00927FF3" w:rsidRPr="00927FF3" w:rsidRDefault="00927FF3" w:rsidP="00927FF3">
      <w:pPr>
        <w:pStyle w:val="Dialogue"/>
        <w:rPr>
          <w:kern w:val="2"/>
        </w:rPr>
      </w:pPr>
      <w:r w:rsidRPr="00927FF3">
        <w:rPr>
          <w:kern w:val="2"/>
        </w:rPr>
        <w:t>Routines: 1  Faux Routines: 2</w:t>
      </w:r>
    </w:p>
    <w:p w14:paraId="25F69C95" w14:textId="77777777" w:rsidR="00927FF3" w:rsidRPr="00927FF3" w:rsidRDefault="00927FF3" w:rsidP="00927FF3">
      <w:pPr>
        <w:pStyle w:val="Dialogue"/>
        <w:rPr>
          <w:kern w:val="2"/>
        </w:rPr>
      </w:pPr>
    </w:p>
    <w:p w14:paraId="00E1B854" w14:textId="77777777" w:rsidR="00927FF3" w:rsidRPr="00927FF3" w:rsidRDefault="00927FF3" w:rsidP="00927FF3">
      <w:pPr>
        <w:pStyle w:val="Dialogue"/>
        <w:rPr>
          <w:kern w:val="2"/>
        </w:rPr>
      </w:pPr>
      <w:r w:rsidRPr="00927FF3">
        <w:rPr>
          <w:kern w:val="2"/>
        </w:rPr>
        <w:t xml:space="preserve">XDRMAIN   </w:t>
      </w:r>
    </w:p>
    <w:p w14:paraId="6E692AD5" w14:textId="77777777" w:rsidR="00927FF3" w:rsidRPr="00927FF3" w:rsidRDefault="00927FF3" w:rsidP="00927FF3">
      <w:pPr>
        <w:pStyle w:val="Dialogue"/>
        <w:rPr>
          <w:kern w:val="2"/>
        </w:rPr>
      </w:pPr>
    </w:p>
    <w:p w14:paraId="539D0FAF" w14:textId="77777777" w:rsidR="00927FF3" w:rsidRPr="00927FF3" w:rsidRDefault="00927FF3" w:rsidP="00927FF3">
      <w:pPr>
        <w:pStyle w:val="Dialogue"/>
        <w:rPr>
          <w:kern w:val="2"/>
        </w:rPr>
      </w:pPr>
      <w:r w:rsidRPr="00927FF3">
        <w:rPr>
          <w:kern w:val="2"/>
        </w:rPr>
        <w:t xml:space="preserve">          Data Dictionaries</w:t>
      </w:r>
    </w:p>
    <w:p w14:paraId="4B6F9DF1" w14:textId="77777777" w:rsidR="00927FF3" w:rsidRPr="00927FF3" w:rsidRDefault="00927FF3" w:rsidP="00927FF3">
      <w:pPr>
        <w:pStyle w:val="Dialogue"/>
        <w:rPr>
          <w:kern w:val="2"/>
        </w:rPr>
      </w:pPr>
      <w:r w:rsidRPr="00927FF3">
        <w:rPr>
          <w:kern w:val="2"/>
        </w:rPr>
        <w:t xml:space="preserve">|func          |opt           </w:t>
      </w:r>
    </w:p>
    <w:p w14:paraId="140AF993" w14:textId="77777777" w:rsidR="00927FF3" w:rsidRPr="00927FF3" w:rsidRDefault="00927FF3" w:rsidP="00927FF3">
      <w:pPr>
        <w:pStyle w:val="Dialogue"/>
        <w:rPr>
          <w:kern w:val="2"/>
        </w:rPr>
      </w:pPr>
    </w:p>
    <w:p w14:paraId="041539C6" w14:textId="77777777" w:rsidR="00927FF3" w:rsidRPr="00927FF3" w:rsidRDefault="00927FF3" w:rsidP="00927FF3">
      <w:pPr>
        <w:pStyle w:val="Dialogue"/>
        <w:rPr>
          <w:kern w:val="2"/>
        </w:rPr>
      </w:pPr>
      <w:r w:rsidRPr="00927FF3">
        <w:rPr>
          <w:kern w:val="2"/>
        </w:rPr>
        <w:t>--- CROSS REFERENCING ---</w:t>
      </w:r>
    </w:p>
    <w:p w14:paraId="3D560B57" w14:textId="77777777" w:rsidR="00927FF3" w:rsidRPr="00927FF3" w:rsidRDefault="00927FF3" w:rsidP="00927FF3">
      <w:pPr>
        <w:pStyle w:val="Dialogue"/>
        <w:rPr>
          <w:kern w:val="2"/>
        </w:rPr>
      </w:pPr>
    </w:p>
    <w:p w14:paraId="28FDDB1A" w14:textId="77777777" w:rsidR="00927FF3" w:rsidRPr="00927FF3" w:rsidRDefault="00927FF3" w:rsidP="00927FF3">
      <w:pPr>
        <w:pStyle w:val="Dialogue"/>
        <w:rPr>
          <w:kern w:val="2"/>
        </w:rPr>
      </w:pPr>
    </w:p>
    <w:p w14:paraId="2DCB4DC3" w14:textId="77777777" w:rsidR="00927FF3" w:rsidRPr="00927FF3" w:rsidRDefault="00927FF3" w:rsidP="00927FF3">
      <w:pPr>
        <w:pStyle w:val="Dialogue"/>
        <w:rPr>
          <w:kern w:val="2"/>
        </w:rPr>
      </w:pPr>
      <w:r w:rsidRPr="00927FF3">
        <w:rPr>
          <w:kern w:val="2"/>
        </w:rPr>
        <w:t>Compiled list of Errors and Warnings              Jan 12, 2012@15:01:53 page 1</w:t>
      </w:r>
    </w:p>
    <w:p w14:paraId="6B72F918" w14:textId="77777777" w:rsidR="00927FF3" w:rsidRPr="00927FF3" w:rsidRDefault="00927FF3" w:rsidP="00927FF3">
      <w:pPr>
        <w:pStyle w:val="Dialogue"/>
        <w:rPr>
          <w:kern w:val="2"/>
        </w:rPr>
      </w:pPr>
    </w:p>
    <w:p w14:paraId="34CB03F5" w14:textId="77777777" w:rsidR="00927FF3" w:rsidRPr="00927FF3" w:rsidRDefault="00927FF3" w:rsidP="00927FF3">
      <w:pPr>
        <w:pStyle w:val="Dialogue"/>
        <w:rPr>
          <w:kern w:val="2"/>
        </w:rPr>
      </w:pPr>
      <w:r w:rsidRPr="00927FF3">
        <w:rPr>
          <w:kern w:val="2"/>
        </w:rPr>
        <w:t xml:space="preserve">|opt     * *  974 Lines,  35949 Bytes, Checksum: </w:t>
      </w:r>
    </w:p>
    <w:p w14:paraId="6B6399C1" w14:textId="77777777" w:rsidR="00927FF3" w:rsidRPr="00927FF3" w:rsidRDefault="00927FF3" w:rsidP="00927FF3">
      <w:pPr>
        <w:pStyle w:val="Dialogue"/>
        <w:rPr>
          <w:kern w:val="2"/>
        </w:rPr>
      </w:pPr>
      <w:r w:rsidRPr="00927FF3">
        <w:rPr>
          <w:kern w:val="2"/>
        </w:rPr>
        <w:t xml:space="preserve">         I </w:t>
      </w:r>
      <w:r w:rsidR="00FF3F33">
        <w:rPr>
          <w:kern w:val="2"/>
        </w:rPr>
        <w:t>‘</w:t>
      </w:r>
      <w:r w:rsidRPr="00927FF3">
        <w:rPr>
          <w:kern w:val="2"/>
        </w:rPr>
        <w:t>$P(^VA(200,D0,0),U,11),$P(^(0),U,4)=</w:t>
      </w:r>
      <w:r w:rsidR="00FF3F33">
        <w:rPr>
          <w:kern w:val="2"/>
        </w:rPr>
        <w:t>“</w:t>
      </w:r>
      <w:r w:rsidRPr="00927FF3">
        <w:rPr>
          <w:kern w:val="2"/>
        </w:rPr>
        <w:t>@</w:t>
      </w:r>
      <w:r w:rsidR="00FF3F33">
        <w:rPr>
          <w:kern w:val="2"/>
        </w:rPr>
        <w:t>”</w:t>
      </w:r>
      <w:r w:rsidRPr="00927FF3">
        <w:rPr>
          <w:kern w:val="2"/>
        </w:rPr>
        <w:t>!($N(^(</w:t>
      </w:r>
      <w:r w:rsidR="00FF3F33">
        <w:rPr>
          <w:kern w:val="2"/>
        </w:rPr>
        <w:t>“</w:t>
      </w:r>
      <w:r w:rsidRPr="00927FF3">
        <w:rPr>
          <w:kern w:val="2"/>
        </w:rPr>
        <w:t>FOF</w:t>
      </w:r>
      <w:r w:rsidR="00FF3F33">
        <w:rPr>
          <w:kern w:val="2"/>
        </w:rPr>
        <w:t>”</w:t>
      </w:r>
      <w:r w:rsidRPr="00927FF3">
        <w:rPr>
          <w:kern w:val="2"/>
        </w:rPr>
        <w:t>,0))&gt;0)</w:t>
      </w:r>
    </w:p>
    <w:p w14:paraId="670E7374" w14:textId="77777777" w:rsidR="00927FF3" w:rsidRPr="00927FF3" w:rsidRDefault="00927FF3" w:rsidP="00927FF3">
      <w:pPr>
        <w:pStyle w:val="Dialogue"/>
        <w:rPr>
          <w:kern w:val="2"/>
        </w:rPr>
      </w:pPr>
      <w:r w:rsidRPr="00927FF3">
        <w:rPr>
          <w:kern w:val="2"/>
        </w:rPr>
        <w:t xml:space="preserve">   161+4        F - Undefined Function.</w:t>
      </w:r>
    </w:p>
    <w:p w14:paraId="30700A2D" w14:textId="77777777" w:rsidR="00927FF3" w:rsidRPr="00927FF3" w:rsidRDefault="00927FF3" w:rsidP="00927FF3">
      <w:pPr>
        <w:pStyle w:val="Dialogue"/>
        <w:rPr>
          <w:kern w:val="2"/>
        </w:rPr>
      </w:pPr>
      <w:r w:rsidRPr="00927FF3">
        <w:rPr>
          <w:kern w:val="2"/>
        </w:rPr>
        <w:t xml:space="preserve">   589+2        F - Reference to routine </w:t>
      </w:r>
      <w:r w:rsidR="00FF3F33">
        <w:rPr>
          <w:kern w:val="2"/>
        </w:rPr>
        <w:t>‘</w:t>
      </w:r>
      <w:r w:rsidRPr="00927FF3">
        <w:rPr>
          <w:kern w:val="2"/>
        </w:rPr>
        <w:t>^XUCSPRG</w:t>
      </w:r>
      <w:r w:rsidR="00FF3F33">
        <w:rPr>
          <w:kern w:val="2"/>
        </w:rPr>
        <w:t>’</w:t>
      </w:r>
      <w:r w:rsidRPr="00927FF3">
        <w:rPr>
          <w:kern w:val="2"/>
        </w:rPr>
        <w:t>. That isn</w:t>
      </w:r>
      <w:r w:rsidR="00FF3F33">
        <w:rPr>
          <w:kern w:val="2"/>
        </w:rPr>
        <w:t>’</w:t>
      </w:r>
      <w:r w:rsidRPr="00927FF3">
        <w:rPr>
          <w:kern w:val="2"/>
        </w:rPr>
        <w:t>t in this UCI.</w:t>
      </w:r>
    </w:p>
    <w:p w14:paraId="55431C70" w14:textId="77777777" w:rsidR="00927FF3" w:rsidRPr="00927FF3" w:rsidRDefault="00927FF3" w:rsidP="00927FF3">
      <w:pPr>
        <w:pStyle w:val="Dialogue"/>
        <w:rPr>
          <w:kern w:val="2"/>
        </w:rPr>
      </w:pPr>
    </w:p>
    <w:p w14:paraId="0AA6E875" w14:textId="77777777" w:rsidR="00927FF3" w:rsidRPr="00927FF3" w:rsidRDefault="00927FF3" w:rsidP="00927FF3">
      <w:pPr>
        <w:pStyle w:val="Dialogue"/>
        <w:rPr>
          <w:kern w:val="2"/>
        </w:rPr>
      </w:pPr>
      <w:r w:rsidRPr="00927FF3">
        <w:rPr>
          <w:kern w:val="2"/>
        </w:rPr>
        <w:t>--- Routine Detail   --- with REGULAR ROUTINE LISTING ---</w:t>
      </w:r>
    </w:p>
    <w:p w14:paraId="403075F8" w14:textId="77777777" w:rsidR="00927FF3" w:rsidRDefault="007C479C" w:rsidP="00927FF3">
      <w:pPr>
        <w:pStyle w:val="Dialogue"/>
        <w:rPr>
          <w:kern w:val="2"/>
        </w:rPr>
      </w:pPr>
      <w:r>
        <w:rPr>
          <w:kern w:val="2"/>
        </w:rPr>
        <w:t>.</w:t>
      </w:r>
    </w:p>
    <w:p w14:paraId="1E2A7E0B" w14:textId="77777777" w:rsidR="007C479C" w:rsidRDefault="007C479C" w:rsidP="00927FF3">
      <w:pPr>
        <w:pStyle w:val="Dialogue"/>
        <w:rPr>
          <w:kern w:val="2"/>
        </w:rPr>
      </w:pPr>
      <w:r>
        <w:rPr>
          <w:kern w:val="2"/>
        </w:rPr>
        <w:t>.</w:t>
      </w:r>
    </w:p>
    <w:p w14:paraId="5F322264" w14:textId="77777777" w:rsidR="007C479C" w:rsidRDefault="007C479C" w:rsidP="00927FF3">
      <w:pPr>
        <w:pStyle w:val="Dialogue"/>
        <w:rPr>
          <w:kern w:val="2"/>
        </w:rPr>
      </w:pPr>
      <w:r>
        <w:rPr>
          <w:kern w:val="2"/>
        </w:rPr>
        <w:t>.</w:t>
      </w:r>
    </w:p>
    <w:p w14:paraId="215E5196" w14:textId="77777777" w:rsidR="00F3106B" w:rsidRPr="006B2FCC" w:rsidRDefault="00F3106B" w:rsidP="0029217A">
      <w:pPr>
        <w:pStyle w:val="BodyText6"/>
      </w:pPr>
    </w:p>
    <w:p w14:paraId="3A6CB99D" w14:textId="77777777" w:rsidR="00E71BC9" w:rsidRPr="00E71BC9" w:rsidRDefault="00E71BC9" w:rsidP="00C54011">
      <w:pPr>
        <w:pStyle w:val="Heading3"/>
        <w:rPr>
          <w:kern w:val="2"/>
        </w:rPr>
      </w:pPr>
      <w:bookmarkStart w:id="2175" w:name="_Ref311537091"/>
      <w:bookmarkStart w:id="2176" w:name="_Ref311544879"/>
      <w:bookmarkStart w:id="2177" w:name="_Toc148368054"/>
      <w:r>
        <w:t xml:space="preserve">Analysis of </w:t>
      </w:r>
      <w:r w:rsidR="00EC01DD">
        <w:t xml:space="preserve">XINDEX </w:t>
      </w:r>
      <w:r w:rsidR="002C2743">
        <w:t xml:space="preserve">Error </w:t>
      </w:r>
      <w:r>
        <w:t>Findings</w:t>
      </w:r>
      <w:r w:rsidRPr="00E71BC9">
        <w:t xml:space="preserve"> </w:t>
      </w:r>
      <w:r>
        <w:t>by Category</w:t>
      </w:r>
      <w:bookmarkEnd w:id="2175"/>
      <w:bookmarkEnd w:id="2176"/>
      <w:bookmarkEnd w:id="2177"/>
    </w:p>
    <w:p w14:paraId="781998DE" w14:textId="77777777" w:rsidR="000D547D" w:rsidRDefault="000D547D" w:rsidP="0075488D">
      <w:pPr>
        <w:pStyle w:val="Heading4"/>
      </w:pPr>
      <w:bookmarkStart w:id="2178" w:name="_Ref311462391"/>
      <w:r w:rsidRPr="00A443EB">
        <w:t xml:space="preserve">Fatal M </w:t>
      </w:r>
      <w:r>
        <w:t>Error</w:t>
      </w:r>
      <w:r w:rsidR="002C2743">
        <w:t>s</w:t>
      </w:r>
      <w:r>
        <w:t xml:space="preserve"> (Hard MUMPS E</w:t>
      </w:r>
      <w:r w:rsidRPr="00A443EB">
        <w:t>rror)</w:t>
      </w:r>
      <w:bookmarkEnd w:id="2178"/>
    </w:p>
    <w:p w14:paraId="090A7EE1" w14:textId="77777777" w:rsidR="00A81931" w:rsidRPr="00A81931" w:rsidRDefault="00A81931" w:rsidP="00A81931">
      <w:pPr>
        <w:pStyle w:val="BodyText"/>
        <w:keepNext/>
        <w:keepLines/>
      </w:pPr>
      <w:r w:rsidRPr="00080F80">
        <w:t>These are unrecoverable errors that cause a program to fail if the commands are executed. It is possible, however, that these types of errors might exist in routines that run correctly. The error occurs (or may occur, depending on the underlying implementation) only when the errant commands are executed.</w:t>
      </w:r>
    </w:p>
    <w:p w14:paraId="72B22586" w14:textId="77777777" w:rsidR="0037307B" w:rsidRDefault="00A85646" w:rsidP="00485FBB">
      <w:pPr>
        <w:pStyle w:val="Heading5"/>
      </w:pPr>
      <w:bookmarkStart w:id="2179" w:name="_Ref314748509"/>
      <w:bookmarkStart w:id="2180" w:name="_Ref311616642"/>
      <w:r>
        <w:t>F</w:t>
      </w:r>
      <w:r w:rsidR="006603C5">
        <w:t>—</w:t>
      </w:r>
      <w:r w:rsidR="0037307B">
        <w:t>Bad Number</w:t>
      </w:r>
      <w:bookmarkEnd w:id="2179"/>
    </w:p>
    <w:p w14:paraId="375670D4" w14:textId="77777777" w:rsidR="0037307B" w:rsidRDefault="0037307B" w:rsidP="000C38EC">
      <w:pPr>
        <w:pStyle w:val="BodyText"/>
        <w:keepNext/>
        <w:keepLines/>
      </w:pPr>
      <w:r>
        <w:t xml:space="preserve">XINDEX can only check static numbers in code. It does </w:t>
      </w:r>
      <w:r w:rsidR="004117F1" w:rsidRPr="004117F1">
        <w:rPr>
          <w:i/>
        </w:rPr>
        <w:t>not</w:t>
      </w:r>
      <w:r>
        <w:t xml:space="preserve"> check the boundaries of the number, only that it is a legitimate number and </w:t>
      </w:r>
      <w:r w:rsidR="004117F1" w:rsidRPr="004117F1">
        <w:rPr>
          <w:i/>
        </w:rPr>
        <w:t>not</w:t>
      </w:r>
      <w:r>
        <w:t xml:space="preserve"> a string.</w:t>
      </w:r>
    </w:p>
    <w:p w14:paraId="0A334544" w14:textId="77777777" w:rsidR="0037307B" w:rsidRDefault="00A85646" w:rsidP="00485FBB">
      <w:pPr>
        <w:pStyle w:val="Heading5"/>
      </w:pPr>
      <w:bookmarkStart w:id="2181" w:name="_Ref314748545"/>
      <w:r>
        <w:t>F</w:t>
      </w:r>
      <w:r w:rsidR="006603C5">
        <w:rPr>
          <w:rFonts w:cs="Arial"/>
        </w:rPr>
        <w:t>—</w:t>
      </w:r>
      <w:r w:rsidR="0037307B">
        <w:t>Bad WRITE syntax</w:t>
      </w:r>
      <w:bookmarkEnd w:id="2181"/>
    </w:p>
    <w:p w14:paraId="6BF509C8" w14:textId="77777777" w:rsidR="0037307B" w:rsidRPr="0064260A" w:rsidRDefault="0037307B" w:rsidP="0037307B">
      <w:pPr>
        <w:pStyle w:val="BodyText"/>
      </w:pPr>
      <w:r>
        <w:t xml:space="preserve">This error is usually a </w:t>
      </w:r>
      <w:r w:rsidRPr="00D17387">
        <w:rPr>
          <w:b/>
        </w:rPr>
        <w:t>WRITE</w:t>
      </w:r>
      <w:r>
        <w:t xml:space="preserve"> argument misuse. The most common occurrence is due to a missing comma after the argument.</w:t>
      </w:r>
    </w:p>
    <w:p w14:paraId="328533D2" w14:textId="77777777" w:rsidR="000D547D" w:rsidRPr="003D1555" w:rsidRDefault="000D547D" w:rsidP="00485FBB">
      <w:pPr>
        <w:pStyle w:val="Heading5"/>
      </w:pPr>
      <w:bookmarkStart w:id="2182" w:name="_Ref314750457"/>
      <w:r w:rsidRPr="003D1555">
        <w:t>F</w:t>
      </w:r>
      <w:r w:rsidR="006603C5">
        <w:rPr>
          <w:rFonts w:cs="Arial"/>
        </w:rPr>
        <w:t>—</w:t>
      </w:r>
      <w:r w:rsidRPr="003D1555">
        <w:t>Block structure mismatch</w:t>
      </w:r>
      <w:bookmarkEnd w:id="2180"/>
      <w:bookmarkEnd w:id="2182"/>
    </w:p>
    <w:p w14:paraId="3B21C400" w14:textId="77777777" w:rsidR="000D547D" w:rsidRPr="003D1555" w:rsidRDefault="000D547D" w:rsidP="004A40CB">
      <w:pPr>
        <w:pStyle w:val="BodyText"/>
        <w:keepNext/>
        <w:keepLines/>
      </w:pPr>
      <w:r w:rsidRPr="003D1555">
        <w:t xml:space="preserve">These are potentially one of the most serious types of errors, and </w:t>
      </w:r>
      <w:r w:rsidR="00F01740">
        <w:t>may</w:t>
      </w:r>
      <w:r w:rsidRPr="003D1555">
        <w:t xml:space="preserve"> lead to fatal runtime exceptions. However, examination of a number of routines indicates that a significant number of these errors are empty </w:t>
      </w:r>
      <w:r w:rsidRPr="000F4BA2">
        <w:rPr>
          <w:b/>
        </w:rPr>
        <w:t>DO</w:t>
      </w:r>
      <w:r w:rsidRPr="003D1555">
        <w:t xml:space="preserve"> blocks. These are still potential logic errors, but do </w:t>
      </w:r>
      <w:r w:rsidR="004117F1" w:rsidRPr="004117F1">
        <w:rPr>
          <w:i/>
        </w:rPr>
        <w:t>not</w:t>
      </w:r>
      <w:r w:rsidRPr="003D1555">
        <w:t xml:space="preserve"> cause runtime exceptions under Caché</w:t>
      </w:r>
      <w:r w:rsidR="00E0297F">
        <w:t xml:space="preserve">. </w:t>
      </w:r>
      <w:r w:rsidR="009E6F0F">
        <w:t xml:space="preserve">The </w:t>
      </w:r>
      <w:r w:rsidR="009E6F0F" w:rsidRPr="000F4BA2">
        <w:rPr>
          <w:b/>
        </w:rPr>
        <w:t>DO</w:t>
      </w:r>
      <w:r w:rsidR="009E6F0F">
        <w:t xml:space="preserve"> command, S</w:t>
      </w:r>
      <w:r w:rsidR="009E6F0F" w:rsidRPr="003D1555">
        <w:t xml:space="preserve">ection 8.2.3 of the standard, does </w:t>
      </w:r>
      <w:r w:rsidR="004117F1" w:rsidRPr="004117F1">
        <w:rPr>
          <w:i/>
        </w:rPr>
        <w:t>not</w:t>
      </w:r>
      <w:r w:rsidR="009E6F0F" w:rsidRPr="003D1555">
        <w:t xml:space="preserve"> seem to </w:t>
      </w:r>
      <w:r w:rsidR="009E6F0F">
        <w:t>have</w:t>
      </w:r>
      <w:r w:rsidR="009E6F0F" w:rsidRPr="003D1555">
        <w:t xml:space="preserve"> a provision for empty blocks, so this is an error.</w:t>
      </w:r>
    </w:p>
    <w:p w14:paraId="1968FD22" w14:textId="35E1C92A" w:rsidR="000D547D" w:rsidRDefault="000D0675" w:rsidP="004A40CB">
      <w:pPr>
        <w:pStyle w:val="BodyText"/>
        <w:keepNext/>
        <w:keepLines/>
      </w:pPr>
      <w:r w:rsidRPr="000D0675">
        <w:rPr>
          <w:color w:val="0000FF"/>
          <w:u w:val="single"/>
        </w:rPr>
        <w:fldChar w:fldCharType="begin"/>
      </w:r>
      <w:r w:rsidRPr="000D0675">
        <w:rPr>
          <w:color w:val="0000FF"/>
          <w:u w:val="single"/>
        </w:rPr>
        <w:instrText xml:space="preserve"> REF _Ref62648697 \h </w:instrText>
      </w:r>
      <w:r>
        <w:rPr>
          <w:color w:val="0000FF"/>
          <w:u w:val="single"/>
        </w:rPr>
        <w:instrText xml:space="preserve"> \* MERGEFORMAT </w:instrText>
      </w:r>
      <w:r w:rsidRPr="000D0675">
        <w:rPr>
          <w:color w:val="0000FF"/>
          <w:u w:val="single"/>
        </w:rPr>
      </w:r>
      <w:r w:rsidRPr="000D0675">
        <w:rPr>
          <w:color w:val="0000FF"/>
          <w:u w:val="single"/>
        </w:rPr>
        <w:fldChar w:fldCharType="separate"/>
      </w:r>
      <w:r w:rsidR="00C57752" w:rsidRPr="00C57752">
        <w:rPr>
          <w:color w:val="0000FF"/>
          <w:u w:val="single"/>
        </w:rPr>
        <w:t xml:space="preserve">Figure </w:t>
      </w:r>
      <w:r w:rsidR="00C57752" w:rsidRPr="00C57752">
        <w:rPr>
          <w:noProof/>
          <w:color w:val="0000FF"/>
          <w:u w:val="single"/>
        </w:rPr>
        <w:t>287</w:t>
      </w:r>
      <w:r w:rsidRPr="000D0675">
        <w:rPr>
          <w:color w:val="0000FF"/>
          <w:u w:val="single"/>
        </w:rPr>
        <w:fldChar w:fldCharType="end"/>
      </w:r>
      <w:r>
        <w:t xml:space="preserve"> is a</w:t>
      </w:r>
      <w:r w:rsidR="009E6F0F" w:rsidRPr="00B10B87">
        <w:t xml:space="preserve"> code extract from ENGET^DGRUGMFU </w:t>
      </w:r>
      <w:r w:rsidR="009E6F0F">
        <w:t>is an</w:t>
      </w:r>
      <w:r w:rsidR="009E6F0F" w:rsidRPr="003D1555">
        <w:t xml:space="preserve"> example of this type of error</w:t>
      </w:r>
      <w:r w:rsidR="009E6F0F">
        <w:t>:</w:t>
      </w:r>
    </w:p>
    <w:p w14:paraId="3E31787F" w14:textId="77777777" w:rsidR="000D0675" w:rsidRPr="003D1555" w:rsidRDefault="000D0675" w:rsidP="000D0675">
      <w:pPr>
        <w:pStyle w:val="BodyText6"/>
        <w:keepNext/>
        <w:keepLines/>
      </w:pPr>
    </w:p>
    <w:p w14:paraId="6BC3BF9D" w14:textId="711A309C" w:rsidR="003D1555" w:rsidRPr="003D1555" w:rsidRDefault="00516A88" w:rsidP="00BC5B57">
      <w:pPr>
        <w:pStyle w:val="Caption"/>
      </w:pPr>
      <w:bookmarkStart w:id="2183" w:name="_Ref62648697"/>
      <w:bookmarkStart w:id="2184" w:name="_Toc148365354"/>
      <w:r>
        <w:t xml:space="preserve">Figure </w:t>
      </w:r>
      <w:fldSimple w:instr=" SEQ Figure \* ARABIC ">
        <w:r w:rsidR="00C57752">
          <w:rPr>
            <w:noProof/>
          </w:rPr>
          <w:t>287</w:t>
        </w:r>
      </w:fldSimple>
      <w:bookmarkEnd w:id="2183"/>
      <w:r w:rsidR="002D4A5F">
        <w:t>:</w:t>
      </w:r>
      <w:r>
        <w:t xml:space="preserve"> </w:t>
      </w:r>
      <w:r w:rsidR="0040429D" w:rsidRPr="003D1555">
        <w:t>F</w:t>
      </w:r>
      <w:r w:rsidR="003F4E44">
        <w:t xml:space="preserve"> - </w:t>
      </w:r>
      <w:r w:rsidR="0040429D" w:rsidRPr="003D1555">
        <w:t xml:space="preserve">Block </w:t>
      </w:r>
      <w:r w:rsidR="00527415">
        <w:t>structure m</w:t>
      </w:r>
      <w:r w:rsidR="0040429D" w:rsidRPr="003D1555">
        <w:t>ismatch</w:t>
      </w:r>
      <w:r w:rsidR="00334A39">
        <w:t>—Sample Code E</w:t>
      </w:r>
      <w:r w:rsidR="0040429D">
        <w:t>rror</w:t>
      </w:r>
      <w:bookmarkEnd w:id="2184"/>
    </w:p>
    <w:p w14:paraId="4F9AE810" w14:textId="77777777" w:rsidR="000D547D" w:rsidRPr="00AE0599" w:rsidRDefault="000D547D" w:rsidP="000D547D">
      <w:pPr>
        <w:pStyle w:val="Dialogue"/>
      </w:pPr>
      <w:r w:rsidRPr="00AE0599">
        <w:t>ENGET() ;DETERMINE DIVISION TO GET SUBSCRIBERS</w:t>
      </w:r>
    </w:p>
    <w:p w14:paraId="04C59BBC" w14:textId="77777777" w:rsidR="000D547D" w:rsidRPr="00AE0599" w:rsidRDefault="000D547D" w:rsidP="000D547D">
      <w:pPr>
        <w:pStyle w:val="Dialogue"/>
      </w:pPr>
      <w:r w:rsidRPr="00AE0599">
        <w:t xml:space="preserve"> ;</w:t>
      </w:r>
    </w:p>
    <w:p w14:paraId="2BF440AF" w14:textId="77777777" w:rsidR="000D547D" w:rsidRPr="00AE0599" w:rsidRDefault="000D547D" w:rsidP="000D547D">
      <w:pPr>
        <w:pStyle w:val="Dialogue"/>
      </w:pPr>
      <w:r w:rsidRPr="00AE0599">
        <w:t>N I,J,X</w:t>
      </w:r>
    </w:p>
    <w:p w14:paraId="546234B1" w14:textId="77777777" w:rsidR="000D547D" w:rsidRPr="00AE0599" w:rsidRDefault="000D547D" w:rsidP="000D547D">
      <w:pPr>
        <w:pStyle w:val="Dialogue"/>
      </w:pPr>
      <w:r w:rsidRPr="00AE0599">
        <w:t xml:space="preserve">       F I=1:1 X HLNEXT Q:HLQUIT</w:t>
      </w:r>
      <w:r w:rsidR="00FF3F33">
        <w:t>’</w:t>
      </w:r>
      <w:r w:rsidRPr="00AE0599">
        <w:t>&gt;0  D</w:t>
      </w:r>
    </w:p>
    <w:p w14:paraId="568C5034" w14:textId="77777777" w:rsidR="000D547D" w:rsidRPr="006266E6" w:rsidRDefault="000D547D" w:rsidP="000D547D">
      <w:pPr>
        <w:pStyle w:val="Dialogue"/>
      </w:pPr>
      <w:r w:rsidRPr="00AE0599">
        <w:t xml:space="preserve">       .S X(I)=HLNODE,J=0</w:t>
      </w:r>
    </w:p>
    <w:p w14:paraId="5FEDB5ED" w14:textId="77777777" w:rsidR="000D547D" w:rsidRPr="00EE4297" w:rsidRDefault="000D547D" w:rsidP="000D547D">
      <w:pPr>
        <w:pStyle w:val="Dialogue"/>
        <w:rPr>
          <w:b/>
        </w:rPr>
      </w:pPr>
      <w:r w:rsidRPr="00EE4297">
        <w:rPr>
          <w:b/>
        </w:rPr>
        <w:t xml:space="preserve">       </w:t>
      </w:r>
      <w:r w:rsidRPr="00F30DD9">
        <w:rPr>
          <w:b/>
          <w:highlight w:val="cyan"/>
        </w:rPr>
        <w:t>..F  S J=$O(HLNODE(J)) Q:</w:t>
      </w:r>
      <w:r w:rsidR="00FF3F33">
        <w:rPr>
          <w:b/>
          <w:highlight w:val="cyan"/>
        </w:rPr>
        <w:t>’</w:t>
      </w:r>
      <w:r w:rsidRPr="00F30DD9">
        <w:rPr>
          <w:b/>
          <w:highlight w:val="cyan"/>
        </w:rPr>
        <w:t>J  S X(I,J)=HLNODE(J)</w:t>
      </w:r>
    </w:p>
    <w:p w14:paraId="3D693989" w14:textId="77777777" w:rsidR="00E44E6D" w:rsidRDefault="00E44E6D" w:rsidP="0029217A">
      <w:pPr>
        <w:pStyle w:val="BodyText6"/>
      </w:pPr>
    </w:p>
    <w:p w14:paraId="08D120F4" w14:textId="77777777" w:rsidR="000D547D" w:rsidRDefault="00E44E6D" w:rsidP="00AA4C9E">
      <w:pPr>
        <w:pStyle w:val="BodyText"/>
      </w:pPr>
      <w:r>
        <w:t xml:space="preserve">Because there is no </w:t>
      </w:r>
      <w:r w:rsidRPr="000F4BA2">
        <w:rPr>
          <w:b/>
        </w:rPr>
        <w:t>DO</w:t>
      </w:r>
      <w:r>
        <w:t xml:space="preserve"> command before the double dot syntax, that line is never executed.</w:t>
      </w:r>
    </w:p>
    <w:p w14:paraId="59E9DE7F" w14:textId="77777777" w:rsidR="000D547D" w:rsidRPr="00FD073E" w:rsidRDefault="000D547D" w:rsidP="00485FBB">
      <w:pPr>
        <w:pStyle w:val="Heading5"/>
      </w:pPr>
      <w:bookmarkStart w:id="2185" w:name="_Ref311615847"/>
      <w:r w:rsidRPr="00FD073E">
        <w:t>F</w:t>
      </w:r>
      <w:r w:rsidR="006603C5">
        <w:rPr>
          <w:rFonts w:cs="Arial"/>
        </w:rPr>
        <w:t>—</w:t>
      </w:r>
      <w:r w:rsidR="003F4E44" w:rsidRPr="00D96F2A">
        <w:t xml:space="preserve">Call to missing label </w:t>
      </w:r>
      <w:r w:rsidR="00FF3F33">
        <w:t>‘</w:t>
      </w:r>
      <w:r w:rsidR="00E44E6D" w:rsidRPr="00B5565A">
        <w:rPr>
          <w:i/>
        </w:rPr>
        <w:t>label</w:t>
      </w:r>
      <w:r w:rsidR="00FF3F33">
        <w:t>’</w:t>
      </w:r>
      <w:r w:rsidR="003F4E44" w:rsidRPr="00D96F2A">
        <w:t xml:space="preserve"> in this routine</w:t>
      </w:r>
      <w:bookmarkEnd w:id="2185"/>
    </w:p>
    <w:p w14:paraId="7C098E44" w14:textId="77777777" w:rsidR="000D547D" w:rsidRDefault="000D547D" w:rsidP="003D1555">
      <w:pPr>
        <w:pStyle w:val="BodyText"/>
      </w:pPr>
      <w:r w:rsidRPr="003D1555">
        <w:t xml:space="preserve">In this case, reference is made to a label inside a routine that is </w:t>
      </w:r>
      <w:r w:rsidR="004117F1" w:rsidRPr="004117F1">
        <w:rPr>
          <w:i/>
        </w:rPr>
        <w:t>not</w:t>
      </w:r>
      <w:r w:rsidRPr="003D1555">
        <w:t xml:space="preserve"> (or no longer) present. </w:t>
      </w:r>
      <w:r w:rsidR="009E6F0F" w:rsidRPr="003D1555">
        <w:t xml:space="preserve">There </w:t>
      </w:r>
      <w:r w:rsidR="009E6F0F">
        <w:t>could be many reasons for this. T</w:t>
      </w:r>
      <w:r w:rsidR="009E6F0F" w:rsidRPr="003D1555">
        <w:t>he most likely candidate being removal of code that is no longer used.</w:t>
      </w:r>
    </w:p>
    <w:p w14:paraId="15A3C8A2" w14:textId="77777777" w:rsidR="000D547D" w:rsidRPr="00FD073E" w:rsidRDefault="000D547D" w:rsidP="00485FBB">
      <w:pPr>
        <w:pStyle w:val="Heading5"/>
      </w:pPr>
      <w:bookmarkStart w:id="2186" w:name="_Ref311616360"/>
      <w:bookmarkStart w:id="2187" w:name="_Ref311616480"/>
      <w:r w:rsidRPr="00FD073E">
        <w:t>F</w:t>
      </w:r>
      <w:r w:rsidR="006603C5">
        <w:rPr>
          <w:rFonts w:cs="Arial"/>
        </w:rPr>
        <w:t>—</w:t>
      </w:r>
      <w:r w:rsidRPr="00FD073E">
        <w:t xml:space="preserve">Call to this </w:t>
      </w:r>
      <w:r w:rsidR="00E44E6D" w:rsidRPr="00B5565A">
        <w:rPr>
          <w:i/>
        </w:rPr>
        <w:t>label/routine</w:t>
      </w:r>
      <w:r w:rsidR="00812E0B">
        <w:t xml:space="preserve"> (</w:t>
      </w:r>
      <w:r w:rsidRPr="00FD073E">
        <w:t>MISSING LABEL</w:t>
      </w:r>
      <w:bookmarkEnd w:id="2186"/>
      <w:r w:rsidR="00812E0B">
        <w:t>)</w:t>
      </w:r>
      <w:bookmarkEnd w:id="2187"/>
    </w:p>
    <w:p w14:paraId="4754A121" w14:textId="77777777" w:rsidR="000D547D" w:rsidRDefault="000D547D" w:rsidP="003D1555">
      <w:pPr>
        <w:pStyle w:val="BodyText"/>
      </w:pPr>
      <w:r>
        <w:t>This is the complementary situation in which code calls a label/routine that is no longer present on the system. Again, there are a number of reasons why this might occur, including typogr</w:t>
      </w:r>
      <w:r w:rsidR="00327A10">
        <w:t>ap</w:t>
      </w:r>
      <w:r>
        <w:t>hical errors and removal of code that is no longer used.</w:t>
      </w:r>
    </w:p>
    <w:p w14:paraId="14B64442" w14:textId="77777777" w:rsidR="00B5565A" w:rsidRDefault="00A85646" w:rsidP="00485FBB">
      <w:pPr>
        <w:pStyle w:val="Heading5"/>
      </w:pPr>
      <w:bookmarkStart w:id="2188" w:name="_Ref314751223"/>
      <w:r>
        <w:t>F</w:t>
      </w:r>
      <w:r w:rsidR="006603C5">
        <w:rPr>
          <w:rFonts w:cs="Arial"/>
        </w:rPr>
        <w:t>—</w:t>
      </w:r>
      <w:r w:rsidR="00B5565A">
        <w:t>Command missing an argument</w:t>
      </w:r>
      <w:bookmarkEnd w:id="2188"/>
    </w:p>
    <w:p w14:paraId="2F656694" w14:textId="77777777" w:rsidR="00B5565A" w:rsidRDefault="00B5565A" w:rsidP="00B5565A">
      <w:pPr>
        <w:pStyle w:val="BodyText"/>
      </w:pPr>
      <w:r>
        <w:t xml:space="preserve">This is another syntax type error. Most M command arguments are optional. This error is usually associated with the </w:t>
      </w:r>
      <w:r w:rsidRPr="00095F3C">
        <w:rPr>
          <w:b/>
        </w:rPr>
        <w:t>WRITE</w:t>
      </w:r>
      <w:r>
        <w:t xml:space="preserve"> argument tab</w:t>
      </w:r>
      <w:r w:rsidR="00711882">
        <w:t xml:space="preserve"> character, which is the question mark (</w:t>
      </w:r>
      <w:r w:rsidRPr="00711882">
        <w:rPr>
          <w:b/>
        </w:rPr>
        <w:t>?</w:t>
      </w:r>
      <w:r w:rsidR="00711882" w:rsidRPr="00711882">
        <w:t>)</w:t>
      </w:r>
      <w:r>
        <w:t xml:space="preserve">. It </w:t>
      </w:r>
      <w:r w:rsidRPr="00B5565A">
        <w:rPr>
          <w:i/>
        </w:rPr>
        <w:t>must</w:t>
      </w:r>
      <w:r>
        <w:t xml:space="preserve"> be followed by an integer or variable.</w:t>
      </w:r>
    </w:p>
    <w:p w14:paraId="601D03FF" w14:textId="77777777" w:rsidR="00B5565A" w:rsidRDefault="00A85646" w:rsidP="00485FBB">
      <w:pPr>
        <w:pStyle w:val="Heading5"/>
      </w:pPr>
      <w:bookmarkStart w:id="2189" w:name="_Ref314751302"/>
      <w:r>
        <w:t>F</w:t>
      </w:r>
      <w:r w:rsidR="006603C5">
        <w:rPr>
          <w:rFonts w:cs="Arial"/>
        </w:rPr>
        <w:t>—</w:t>
      </w:r>
      <w:r w:rsidR="00B5565A">
        <w:t>Error in pattern code</w:t>
      </w:r>
      <w:bookmarkEnd w:id="2189"/>
    </w:p>
    <w:p w14:paraId="542F2B5F" w14:textId="77777777" w:rsidR="00B5565A" w:rsidRDefault="008D1907" w:rsidP="004417E0">
      <w:pPr>
        <w:pStyle w:val="BodyText"/>
        <w:keepNext/>
        <w:keepLines/>
      </w:pPr>
      <w:r>
        <w:t>XINDEX c</w:t>
      </w:r>
      <w:r w:rsidR="00B5565A">
        <w:t>hecks that only the seven pattern c</w:t>
      </w:r>
      <w:r>
        <w:t>odes</w:t>
      </w:r>
      <w:r w:rsidR="004417E0">
        <w:t xml:space="preserve"> (i.e., </w:t>
      </w:r>
      <w:r w:rsidR="004417E0" w:rsidRPr="008D1907">
        <w:rPr>
          <w:b/>
        </w:rPr>
        <w:t>ACELNPU</w:t>
      </w:r>
      <w:r w:rsidR="004417E0">
        <w:t>) of the 1995 M Standard</w:t>
      </w:r>
      <w:r>
        <w:t xml:space="preserve"> are used. </w:t>
      </w:r>
      <w:r w:rsidR="00A41F22">
        <w:t>They also can be lower</w:t>
      </w:r>
      <w:r w:rsidR="00B5565A">
        <w:t>case</w:t>
      </w:r>
      <w:r>
        <w:t xml:space="preserve"> (i.e., </w:t>
      </w:r>
      <w:r>
        <w:rPr>
          <w:b/>
        </w:rPr>
        <w:t>acelnpu</w:t>
      </w:r>
      <w:r>
        <w:t>)</w:t>
      </w:r>
      <w:r w:rsidR="004417E0">
        <w:t>. The seven pattern codes are defined as:</w:t>
      </w:r>
    </w:p>
    <w:p w14:paraId="309FBE45" w14:textId="77777777" w:rsidR="004417E0" w:rsidRDefault="004417E0" w:rsidP="004417E0">
      <w:pPr>
        <w:pStyle w:val="ListBullet"/>
        <w:keepNext/>
        <w:keepLines/>
      </w:pPr>
      <w:r w:rsidRPr="004417E0">
        <w:rPr>
          <w:b/>
        </w:rPr>
        <w:t>A—</w:t>
      </w:r>
      <w:r>
        <w:t>Alphabetic</w:t>
      </w:r>
    </w:p>
    <w:p w14:paraId="7B531FF9" w14:textId="77777777" w:rsidR="004417E0" w:rsidRPr="004417E0" w:rsidRDefault="004417E0" w:rsidP="004417E0">
      <w:pPr>
        <w:pStyle w:val="ListBullet"/>
        <w:keepNext/>
        <w:keepLines/>
      </w:pPr>
      <w:r w:rsidRPr="004417E0">
        <w:rPr>
          <w:b/>
        </w:rPr>
        <w:t>C—</w:t>
      </w:r>
      <w:r w:rsidRPr="004417E0">
        <w:t>Control</w:t>
      </w:r>
    </w:p>
    <w:p w14:paraId="3EFE9B87" w14:textId="77777777" w:rsidR="004417E0" w:rsidRPr="004417E0" w:rsidRDefault="004417E0" w:rsidP="004417E0">
      <w:pPr>
        <w:pStyle w:val="ListBullet"/>
        <w:keepNext/>
        <w:keepLines/>
      </w:pPr>
      <w:r w:rsidRPr="004417E0">
        <w:rPr>
          <w:b/>
        </w:rPr>
        <w:t>E—</w:t>
      </w:r>
      <w:r w:rsidRPr="004417E0">
        <w:t>Every Character</w:t>
      </w:r>
    </w:p>
    <w:p w14:paraId="48A15E7D" w14:textId="77777777" w:rsidR="004417E0" w:rsidRPr="004417E0" w:rsidRDefault="004417E0" w:rsidP="004417E0">
      <w:pPr>
        <w:pStyle w:val="ListBullet"/>
      </w:pPr>
      <w:r w:rsidRPr="004417E0">
        <w:rPr>
          <w:b/>
        </w:rPr>
        <w:t>L—</w:t>
      </w:r>
      <w:r w:rsidRPr="004417E0">
        <w:t>Lowercase</w:t>
      </w:r>
    </w:p>
    <w:p w14:paraId="71B2B015" w14:textId="77777777" w:rsidR="004417E0" w:rsidRPr="004417E0" w:rsidRDefault="004417E0" w:rsidP="004417E0">
      <w:pPr>
        <w:pStyle w:val="ListBullet"/>
      </w:pPr>
      <w:r w:rsidRPr="004417E0">
        <w:rPr>
          <w:b/>
        </w:rPr>
        <w:t>N—</w:t>
      </w:r>
      <w:r w:rsidRPr="004417E0">
        <w:t>Numeric</w:t>
      </w:r>
    </w:p>
    <w:p w14:paraId="6F1A0B30" w14:textId="77777777" w:rsidR="004417E0" w:rsidRPr="004417E0" w:rsidRDefault="004417E0" w:rsidP="004417E0">
      <w:pPr>
        <w:pStyle w:val="ListBullet"/>
      </w:pPr>
      <w:r w:rsidRPr="004417E0">
        <w:rPr>
          <w:b/>
        </w:rPr>
        <w:t>P—</w:t>
      </w:r>
      <w:r w:rsidRPr="004417E0">
        <w:t>Punctuation</w:t>
      </w:r>
    </w:p>
    <w:p w14:paraId="552C307D" w14:textId="26D35D6B" w:rsidR="004417E0" w:rsidRDefault="004417E0" w:rsidP="004417E0">
      <w:pPr>
        <w:pStyle w:val="ListBullet"/>
      </w:pPr>
      <w:r w:rsidRPr="004417E0">
        <w:rPr>
          <w:b/>
        </w:rPr>
        <w:t>U—</w:t>
      </w:r>
      <w:r w:rsidRPr="004417E0">
        <w:t>Uppercase</w:t>
      </w:r>
    </w:p>
    <w:p w14:paraId="15B39C21" w14:textId="77777777" w:rsidR="001D4733" w:rsidRPr="004417E0" w:rsidRDefault="001D4733" w:rsidP="001D4733">
      <w:pPr>
        <w:pStyle w:val="BodyText6"/>
      </w:pPr>
    </w:p>
    <w:p w14:paraId="1B4D1596" w14:textId="77777777" w:rsidR="008D1907" w:rsidRDefault="00A85646" w:rsidP="00485FBB">
      <w:pPr>
        <w:pStyle w:val="Heading5"/>
      </w:pPr>
      <w:bookmarkStart w:id="2190" w:name="_Ref314751554"/>
      <w:r>
        <w:t>F</w:t>
      </w:r>
      <w:r w:rsidR="006603C5">
        <w:rPr>
          <w:rFonts w:cs="Arial"/>
        </w:rPr>
        <w:t>—</w:t>
      </w:r>
      <w:r w:rsidR="008D1907">
        <w:t>FOR Command followed by only one space</w:t>
      </w:r>
      <w:bookmarkEnd w:id="2190"/>
    </w:p>
    <w:p w14:paraId="7741DDBA" w14:textId="77777777" w:rsidR="008D1907" w:rsidRDefault="008D1907" w:rsidP="008D1907">
      <w:pPr>
        <w:pStyle w:val="BodyText"/>
      </w:pPr>
      <w:r>
        <w:t xml:space="preserve">This error is only for the argumentless </w:t>
      </w:r>
      <w:r w:rsidRPr="005D4D42">
        <w:rPr>
          <w:b/>
        </w:rPr>
        <w:t>FOR</w:t>
      </w:r>
      <w:r>
        <w:t xml:space="preserve"> command. It </w:t>
      </w:r>
      <w:r w:rsidRPr="008D1907">
        <w:rPr>
          <w:i/>
        </w:rPr>
        <w:t>must</w:t>
      </w:r>
      <w:r>
        <w:t xml:space="preserve"> be followed by two spaces.</w:t>
      </w:r>
    </w:p>
    <w:p w14:paraId="34E4184A" w14:textId="77777777" w:rsidR="00B5565A" w:rsidRDefault="00A85646" w:rsidP="00485FBB">
      <w:pPr>
        <w:pStyle w:val="Heading5"/>
      </w:pPr>
      <w:bookmarkStart w:id="2191" w:name="_Ref314751576"/>
      <w:r>
        <w:t>F</w:t>
      </w:r>
      <w:r w:rsidR="006603C5">
        <w:rPr>
          <w:rFonts w:cs="Arial"/>
        </w:rPr>
        <w:t>—</w:t>
      </w:r>
      <w:r w:rsidR="00B5565A">
        <w:t xml:space="preserve">FOR Command did not contain </w:t>
      </w:r>
      <w:r w:rsidR="00FF3F33">
        <w:t>‘</w:t>
      </w:r>
      <w:r w:rsidR="00B5565A">
        <w:t>=</w:t>
      </w:r>
      <w:bookmarkEnd w:id="2191"/>
      <w:r w:rsidR="00C20F32">
        <w:t>’</w:t>
      </w:r>
    </w:p>
    <w:p w14:paraId="2D84A221" w14:textId="77777777" w:rsidR="00B5565A" w:rsidRDefault="008D1907" w:rsidP="00B5565A">
      <w:pPr>
        <w:pStyle w:val="BodyText"/>
      </w:pPr>
      <w:r>
        <w:t>XINDEX c</w:t>
      </w:r>
      <w:r w:rsidR="00B5565A">
        <w:t xml:space="preserve">hecks that if </w:t>
      </w:r>
      <w:r>
        <w:t>the</w:t>
      </w:r>
      <w:r w:rsidR="00B5565A">
        <w:t xml:space="preserve"> </w:t>
      </w:r>
      <w:r w:rsidR="00B5565A" w:rsidRPr="005D4D42">
        <w:rPr>
          <w:b/>
        </w:rPr>
        <w:t>FOR</w:t>
      </w:r>
      <w:r w:rsidR="00B5565A">
        <w:t xml:space="preserve"> command has an argument, it </w:t>
      </w:r>
      <w:r w:rsidR="00B5565A" w:rsidRPr="008D1907">
        <w:rPr>
          <w:i/>
        </w:rPr>
        <w:t>must</w:t>
      </w:r>
      <w:r w:rsidR="00B5565A">
        <w:t xml:space="preserve"> set a variable.</w:t>
      </w:r>
    </w:p>
    <w:p w14:paraId="544C9E42" w14:textId="77777777" w:rsidR="000D547D" w:rsidRPr="00546265" w:rsidRDefault="000D547D" w:rsidP="00485FBB">
      <w:pPr>
        <w:pStyle w:val="Heading5"/>
      </w:pPr>
      <w:bookmarkStart w:id="2192" w:name="_Ref311615909"/>
      <w:r w:rsidRPr="00546265">
        <w:t>F</w:t>
      </w:r>
      <w:r w:rsidR="006603C5">
        <w:rPr>
          <w:rFonts w:cs="Arial"/>
        </w:rPr>
        <w:t>—</w:t>
      </w:r>
      <w:r w:rsidRPr="00546265">
        <w:t>General Syntax Error</w:t>
      </w:r>
      <w:bookmarkEnd w:id="2192"/>
    </w:p>
    <w:p w14:paraId="1A6034C1" w14:textId="77777777" w:rsidR="000F2120" w:rsidRDefault="000D547D" w:rsidP="00736147">
      <w:pPr>
        <w:pStyle w:val="BodyText"/>
        <w:keepNext/>
        <w:keepLines/>
        <w:rPr>
          <w:szCs w:val="22"/>
        </w:rPr>
      </w:pPr>
      <w:r w:rsidRPr="003D1555">
        <w:t xml:space="preserve">This error indicates a construct that is </w:t>
      </w:r>
      <w:r w:rsidR="004117F1" w:rsidRPr="004117F1">
        <w:rPr>
          <w:i/>
        </w:rPr>
        <w:t>not</w:t>
      </w:r>
      <w:r w:rsidRPr="003D1555">
        <w:t xml:space="preserve"> valid M syntax and is otherwise unrecognized. Almost any malformed code is possible here</w:t>
      </w:r>
      <w:r w:rsidR="00736147">
        <w:t>.</w:t>
      </w:r>
    </w:p>
    <w:p w14:paraId="77D47D5E" w14:textId="77777777" w:rsidR="000D547D" w:rsidRPr="005C1515" w:rsidRDefault="000D547D" w:rsidP="00485FBB">
      <w:pPr>
        <w:pStyle w:val="Heading5"/>
      </w:pPr>
      <w:bookmarkStart w:id="2193" w:name="_Ref311617026"/>
      <w:r w:rsidRPr="005C1515">
        <w:t>F</w:t>
      </w:r>
      <w:r w:rsidR="006603C5">
        <w:rPr>
          <w:rFonts w:cs="Arial"/>
        </w:rPr>
        <w:t>—</w:t>
      </w:r>
      <w:r w:rsidR="00545A40" w:rsidRPr="00D96F2A">
        <w:t>GO or DO mismatch from block structure (M45)</w:t>
      </w:r>
      <w:bookmarkEnd w:id="2193"/>
    </w:p>
    <w:p w14:paraId="2DDA7443" w14:textId="588A93F0" w:rsidR="00E0297F" w:rsidRDefault="000D547D" w:rsidP="004A40CB">
      <w:pPr>
        <w:pStyle w:val="BodyText"/>
        <w:keepNext/>
        <w:keepLines/>
      </w:pPr>
      <w:r w:rsidRPr="003D1555">
        <w:t xml:space="preserve">This is another error that has to </w:t>
      </w:r>
      <w:r w:rsidR="00C20F32">
        <w:t xml:space="preserve">do </w:t>
      </w:r>
      <w:r w:rsidRPr="003D1555">
        <w:t xml:space="preserve">with the </w:t>
      </w:r>
      <w:r w:rsidRPr="005D4D42">
        <w:rPr>
          <w:b/>
        </w:rPr>
        <w:t>dot</w:t>
      </w:r>
      <w:r w:rsidRPr="003D1555">
        <w:t xml:space="preserve"> syntax used to create anonymous blocks in standard M. Typically, a </w:t>
      </w:r>
      <w:r w:rsidRPr="005D4D42">
        <w:rPr>
          <w:b/>
        </w:rPr>
        <w:t>GOTO</w:t>
      </w:r>
      <w:r w:rsidRPr="003D1555">
        <w:t xml:space="preserve"> that jumps from one stack level to another would generate th</w:t>
      </w:r>
      <w:r w:rsidR="00736147">
        <w:t>is type of error.</w:t>
      </w:r>
    </w:p>
    <w:p w14:paraId="575A4177" w14:textId="77777777" w:rsidR="00725573" w:rsidRDefault="00725573" w:rsidP="00725573">
      <w:pPr>
        <w:pStyle w:val="BodyText6"/>
        <w:keepNext/>
        <w:keepLines/>
      </w:pPr>
    </w:p>
    <w:p w14:paraId="30AB0495" w14:textId="7AF1C5D8" w:rsidR="003D1555" w:rsidRPr="003D1555" w:rsidRDefault="00516A88" w:rsidP="00BC5B57">
      <w:pPr>
        <w:pStyle w:val="Caption"/>
      </w:pPr>
      <w:bookmarkStart w:id="2194" w:name="_Toc148365355"/>
      <w:r>
        <w:t xml:space="preserve">Figure </w:t>
      </w:r>
      <w:fldSimple w:instr=" SEQ Figure \* ARABIC ">
        <w:r w:rsidR="00C57752">
          <w:rPr>
            <w:noProof/>
          </w:rPr>
          <w:t>288</w:t>
        </w:r>
      </w:fldSimple>
      <w:r w:rsidR="002D4A5F">
        <w:t>:</w:t>
      </w:r>
      <w:r>
        <w:t xml:space="preserve"> </w:t>
      </w:r>
      <w:r w:rsidR="0040429D" w:rsidRPr="005C1515">
        <w:t>F</w:t>
      </w:r>
      <w:r w:rsidR="006603C5">
        <w:rPr>
          <w:rFonts w:cs="Arial"/>
        </w:rPr>
        <w:t>—</w:t>
      </w:r>
      <w:r w:rsidR="00334A39">
        <w:t xml:space="preserve">GO or DO </w:t>
      </w:r>
      <w:r w:rsidR="00527415">
        <w:t>m</w:t>
      </w:r>
      <w:r w:rsidR="00334A39">
        <w:t xml:space="preserve">ismatch from </w:t>
      </w:r>
      <w:r w:rsidR="00527415">
        <w:t>b</w:t>
      </w:r>
      <w:r w:rsidR="00334A39">
        <w:t xml:space="preserve">lock </w:t>
      </w:r>
      <w:r w:rsidR="00527415">
        <w:t>s</w:t>
      </w:r>
      <w:r w:rsidR="00545A40" w:rsidRPr="00D96F2A">
        <w:t>tructure (M45)</w:t>
      </w:r>
      <w:r w:rsidR="00334A39">
        <w:t>—Sample Code E</w:t>
      </w:r>
      <w:r w:rsidR="0040429D">
        <w:t>rror</w:t>
      </w:r>
      <w:bookmarkEnd w:id="2194"/>
    </w:p>
    <w:p w14:paraId="2BDBA498" w14:textId="77777777" w:rsidR="00736147" w:rsidRDefault="00736147" w:rsidP="00736147">
      <w:pPr>
        <w:pStyle w:val="Dialogue"/>
      </w:pPr>
      <w:r>
        <w:t>TEST        ;test routine</w:t>
      </w:r>
    </w:p>
    <w:p w14:paraId="2446143E" w14:textId="77777777" w:rsidR="00736147" w:rsidRDefault="00736147" w:rsidP="00736147">
      <w:pPr>
        <w:pStyle w:val="Dialogue"/>
      </w:pPr>
      <w:r>
        <w:t xml:space="preserve">            F I=1:1 D</w:t>
      </w:r>
    </w:p>
    <w:p w14:paraId="2F834AC4" w14:textId="77777777" w:rsidR="00736147" w:rsidRDefault="00736147" w:rsidP="00736147">
      <w:pPr>
        <w:pStyle w:val="Dialogue"/>
      </w:pPr>
      <w:r>
        <w:t xml:space="preserve">            . S X=1,Y=Z</w:t>
      </w:r>
    </w:p>
    <w:p w14:paraId="5AD81C8A" w14:textId="77777777" w:rsidR="00736147" w:rsidRDefault="00736147" w:rsidP="00736147">
      <w:pPr>
        <w:pStyle w:val="Dialogue"/>
      </w:pPr>
      <w:r>
        <w:t xml:space="preserve">            .I Y&gt;0 </w:t>
      </w:r>
      <w:r w:rsidRPr="00F30DD9">
        <w:rPr>
          <w:b/>
          <w:highlight w:val="cyan"/>
        </w:rPr>
        <w:t>G QUIT^TESTA</w:t>
      </w:r>
    </w:p>
    <w:p w14:paraId="2FCBC415" w14:textId="77777777" w:rsidR="000D547D" w:rsidRPr="00FA3A8E" w:rsidRDefault="005D4D42" w:rsidP="000D547D">
      <w:pPr>
        <w:pStyle w:val="Dialogue"/>
      </w:pPr>
      <w:r>
        <w:t xml:space="preserve">            .S Z=0</w:t>
      </w:r>
    </w:p>
    <w:p w14:paraId="372E2D53" w14:textId="77777777" w:rsidR="003D1555" w:rsidRDefault="003D1555" w:rsidP="0029217A">
      <w:pPr>
        <w:pStyle w:val="BodyText6"/>
      </w:pPr>
    </w:p>
    <w:p w14:paraId="018D9EE0" w14:textId="77777777" w:rsidR="000D547D" w:rsidRDefault="00736147" w:rsidP="003D1555">
      <w:pPr>
        <w:pStyle w:val="BodyText"/>
      </w:pPr>
      <w:r>
        <w:t xml:space="preserve">In this example, the code is trying to </w:t>
      </w:r>
      <w:r w:rsidRPr="005D4D42">
        <w:rPr>
          <w:b/>
        </w:rPr>
        <w:t>GO</w:t>
      </w:r>
      <w:r>
        <w:t xml:space="preserve"> out of the </w:t>
      </w:r>
      <w:r w:rsidRPr="005D4D42">
        <w:rPr>
          <w:b/>
        </w:rPr>
        <w:t>DO</w:t>
      </w:r>
      <w:r>
        <w:t xml:space="preserve"> block to another routine.</w:t>
      </w:r>
    </w:p>
    <w:p w14:paraId="3114A30F" w14:textId="77777777" w:rsidR="000D547D" w:rsidRPr="00713251" w:rsidRDefault="000D547D" w:rsidP="00485FBB">
      <w:pPr>
        <w:pStyle w:val="Heading5"/>
      </w:pPr>
      <w:bookmarkStart w:id="2195" w:name="_Ref311616512"/>
      <w:r w:rsidRPr="00713251">
        <w:t>F</w:t>
      </w:r>
      <w:r w:rsidR="006603C5">
        <w:rPr>
          <w:rFonts w:cs="Arial"/>
        </w:rPr>
        <w:t>—</w:t>
      </w:r>
      <w:r w:rsidRPr="00713251">
        <w:t>Invalid or wrong number of arguments to a function</w:t>
      </w:r>
      <w:bookmarkEnd w:id="2195"/>
    </w:p>
    <w:p w14:paraId="7FC04C51" w14:textId="77777777" w:rsidR="00E0297F" w:rsidRDefault="00880DBF" w:rsidP="00454C7B">
      <w:pPr>
        <w:pStyle w:val="BodyText"/>
      </w:pPr>
      <w:r>
        <w:t>This error involves calling functions with the wrong number of arguments, or with invalid argument syntax.</w:t>
      </w:r>
    </w:p>
    <w:p w14:paraId="0F3CAAEA" w14:textId="77777777" w:rsidR="000D547D" w:rsidRPr="003D1555" w:rsidRDefault="000D547D" w:rsidP="00485FBB">
      <w:pPr>
        <w:pStyle w:val="Heading5"/>
      </w:pPr>
      <w:bookmarkStart w:id="2196" w:name="_Ref311616193"/>
      <w:r w:rsidRPr="003D1555">
        <w:t>F</w:t>
      </w:r>
      <w:r w:rsidR="006603C5">
        <w:rPr>
          <w:rFonts w:cs="Arial"/>
        </w:rPr>
        <w:t>—</w:t>
      </w:r>
      <w:r w:rsidRPr="003D1555">
        <w:t>Label is not valid</w:t>
      </w:r>
      <w:bookmarkEnd w:id="2196"/>
    </w:p>
    <w:p w14:paraId="25758908" w14:textId="77777777" w:rsidR="00AE326E" w:rsidRDefault="00E0297F" w:rsidP="00FA371E">
      <w:pPr>
        <w:pStyle w:val="BodyText"/>
        <w:keepNext/>
        <w:keepLines/>
        <w:rPr>
          <w:szCs w:val="22"/>
        </w:rPr>
      </w:pPr>
      <w:r>
        <w:rPr>
          <w:szCs w:val="22"/>
        </w:rPr>
        <w:t>M</w:t>
      </w:r>
      <w:r w:rsidR="000D547D" w:rsidRPr="003D1555">
        <w:rPr>
          <w:szCs w:val="22"/>
        </w:rPr>
        <w:t xml:space="preserve"> allows the arguments to commands (</w:t>
      </w:r>
      <w:r>
        <w:rPr>
          <w:szCs w:val="22"/>
        </w:rPr>
        <w:t>e.g., </w:t>
      </w:r>
      <w:r w:rsidR="000D547D" w:rsidRPr="002D4961">
        <w:rPr>
          <w:b/>
          <w:szCs w:val="22"/>
        </w:rPr>
        <w:t>DO</w:t>
      </w:r>
      <w:r w:rsidR="000D547D" w:rsidRPr="003D1555">
        <w:rPr>
          <w:szCs w:val="22"/>
        </w:rPr>
        <w:t>) to be specified indirectly (i.e.,</w:t>
      </w:r>
      <w:r>
        <w:rPr>
          <w:szCs w:val="22"/>
        </w:rPr>
        <w:t> </w:t>
      </w:r>
      <w:r w:rsidR="000D547D" w:rsidRPr="003D1555">
        <w:rPr>
          <w:szCs w:val="22"/>
        </w:rPr>
        <w:t xml:space="preserve">via the </w:t>
      </w:r>
      <w:r w:rsidR="000D547D" w:rsidRPr="00E0297F">
        <w:rPr>
          <w:b/>
          <w:szCs w:val="22"/>
        </w:rPr>
        <w:t>@</w:t>
      </w:r>
      <w:r w:rsidR="000D547D" w:rsidRPr="003D1555">
        <w:rPr>
          <w:szCs w:val="22"/>
        </w:rPr>
        <w:t xml:space="preserve"> syntax). What is </w:t>
      </w:r>
      <w:r w:rsidR="004117F1" w:rsidRPr="004117F1">
        <w:rPr>
          <w:i/>
          <w:szCs w:val="22"/>
        </w:rPr>
        <w:t>not</w:t>
      </w:r>
      <w:r w:rsidR="000D547D" w:rsidRPr="003D1555">
        <w:rPr>
          <w:szCs w:val="22"/>
        </w:rPr>
        <w:t xml:space="preserve"> standard, however, is to use indirection just to specify the </w:t>
      </w:r>
      <w:r w:rsidR="000D547D" w:rsidRPr="003D1555">
        <w:rPr>
          <w:i/>
          <w:szCs w:val="22"/>
        </w:rPr>
        <w:t>label</w:t>
      </w:r>
      <w:r w:rsidR="000D547D" w:rsidRPr="003D1555">
        <w:rPr>
          <w:szCs w:val="22"/>
        </w:rPr>
        <w:t xml:space="preserve"> in a label^routine combination.</w:t>
      </w:r>
    </w:p>
    <w:p w14:paraId="2916D053" w14:textId="72F68B1D" w:rsidR="000D547D" w:rsidRDefault="00AE326E" w:rsidP="00FA371E">
      <w:pPr>
        <w:pStyle w:val="BodyText"/>
        <w:keepNext/>
        <w:keepLines/>
        <w:rPr>
          <w:szCs w:val="22"/>
        </w:rPr>
      </w:pPr>
      <w:r>
        <w:rPr>
          <w:szCs w:val="22"/>
        </w:rPr>
        <w:t>T</w:t>
      </w:r>
      <w:r w:rsidR="000D547D" w:rsidRPr="003D1555">
        <w:rPr>
          <w:szCs w:val="22"/>
        </w:rPr>
        <w:t xml:space="preserve">he following code </w:t>
      </w:r>
      <w:r w:rsidR="00E0297F">
        <w:t>extract from</w:t>
      </w:r>
      <w:r w:rsidR="00E0297F" w:rsidRPr="003D1555">
        <w:t xml:space="preserve"> </w:t>
      </w:r>
      <w:r w:rsidR="00E0297F" w:rsidRPr="005D4D42">
        <w:rPr>
          <w:b/>
          <w:szCs w:val="22"/>
        </w:rPr>
        <w:t>EN+6^MXMLPRSE</w:t>
      </w:r>
      <w:r w:rsidR="000D547D" w:rsidRPr="003D1555">
        <w:rPr>
          <w:szCs w:val="22"/>
        </w:rPr>
        <w:t xml:space="preserve"> is invalid</w:t>
      </w:r>
      <w:r w:rsidR="00FA371E">
        <w:rPr>
          <w:szCs w:val="22"/>
        </w:rPr>
        <w:t>:</w:t>
      </w:r>
    </w:p>
    <w:p w14:paraId="7743D1F7" w14:textId="77777777" w:rsidR="00E81A55" w:rsidRDefault="00E81A55" w:rsidP="00E81A55">
      <w:pPr>
        <w:pStyle w:val="BodyText6"/>
        <w:keepNext/>
        <w:keepLines/>
      </w:pPr>
    </w:p>
    <w:p w14:paraId="6B42C083" w14:textId="2F4FF1AF" w:rsidR="008A042E" w:rsidRPr="003D1555" w:rsidRDefault="00516A88" w:rsidP="00BC5B57">
      <w:pPr>
        <w:pStyle w:val="Caption"/>
        <w:rPr>
          <w:szCs w:val="22"/>
        </w:rPr>
      </w:pPr>
      <w:bookmarkStart w:id="2197" w:name="_Toc148365356"/>
      <w:r>
        <w:t xml:space="preserve">Figure </w:t>
      </w:r>
      <w:fldSimple w:instr=" SEQ Figure \* ARABIC ">
        <w:r w:rsidR="00C57752">
          <w:rPr>
            <w:noProof/>
          </w:rPr>
          <w:t>289</w:t>
        </w:r>
      </w:fldSimple>
      <w:r w:rsidR="002D4A5F">
        <w:t>:</w:t>
      </w:r>
      <w:r>
        <w:t xml:space="preserve"> </w:t>
      </w:r>
      <w:r w:rsidR="000B5DF5" w:rsidRPr="003D1555">
        <w:t>F</w:t>
      </w:r>
      <w:r w:rsidR="003F4E44">
        <w:t xml:space="preserve"> - </w:t>
      </w:r>
      <w:r w:rsidR="00527415">
        <w:t>Label is n</w:t>
      </w:r>
      <w:r w:rsidR="00334A39">
        <w:t>ot V</w:t>
      </w:r>
      <w:r w:rsidR="000B5DF5" w:rsidRPr="003D1555">
        <w:t>alid</w:t>
      </w:r>
      <w:r w:rsidR="00334A39">
        <w:t>—Sample Code E</w:t>
      </w:r>
      <w:r w:rsidR="0040429D">
        <w:t>rror</w:t>
      </w:r>
      <w:bookmarkEnd w:id="2197"/>
    </w:p>
    <w:p w14:paraId="7AE062EA" w14:textId="77777777" w:rsidR="000D547D" w:rsidRPr="00B84654" w:rsidRDefault="000D547D" w:rsidP="008A042E">
      <w:pPr>
        <w:pStyle w:val="Dialogue"/>
      </w:pPr>
      <w:r w:rsidRPr="00B84654">
        <w:t xml:space="preserve">F  Q:EOD  </w:t>
      </w:r>
      <w:r w:rsidRPr="006266E6">
        <w:rPr>
          <w:b/>
          <w:highlight w:val="cyan"/>
        </w:rPr>
        <w:t>D</w:t>
      </w:r>
      <w:r w:rsidRPr="006266E6">
        <w:t xml:space="preserve"> </w:t>
      </w:r>
      <w:r w:rsidRPr="00B84654">
        <w:t>READ,EPOS</w:t>
      </w:r>
      <w:r w:rsidRPr="006266E6">
        <w:rPr>
          <w:b/>
          <w:highlight w:val="cyan"/>
        </w:rPr>
        <w:t>,@ST^MXMLPRS0</w:t>
      </w:r>
      <w:r w:rsidRPr="006266E6">
        <w:t>:</w:t>
      </w:r>
      <w:r w:rsidR="00FF3F33">
        <w:t>’</w:t>
      </w:r>
      <w:r w:rsidRPr="00B84654">
        <w:t>EOD</w:t>
      </w:r>
    </w:p>
    <w:p w14:paraId="0D3F98A2" w14:textId="77777777" w:rsidR="008A042E" w:rsidRDefault="008A042E" w:rsidP="0029217A">
      <w:pPr>
        <w:pStyle w:val="BodyText6"/>
      </w:pPr>
    </w:p>
    <w:p w14:paraId="5BCF286F" w14:textId="77777777" w:rsidR="00432DE6" w:rsidRDefault="00A85646" w:rsidP="00485FBB">
      <w:pPr>
        <w:pStyle w:val="Heading5"/>
      </w:pPr>
      <w:bookmarkStart w:id="2198" w:name="_Ref314752038"/>
      <w:r>
        <w:t>F</w:t>
      </w:r>
      <w:r w:rsidR="006603C5">
        <w:rPr>
          <w:rFonts w:cs="Arial"/>
        </w:rPr>
        <w:t>—</w:t>
      </w:r>
      <w:r w:rsidR="00432DE6">
        <w:t>Missing argument to a command post-conditional</w:t>
      </w:r>
      <w:bookmarkEnd w:id="2198"/>
    </w:p>
    <w:p w14:paraId="354F2342" w14:textId="77777777" w:rsidR="00432DE6" w:rsidRPr="00015CF4" w:rsidRDefault="00432DE6" w:rsidP="00432DE6">
      <w:pPr>
        <w:pStyle w:val="BodyText"/>
      </w:pPr>
      <w:r>
        <w:t xml:space="preserve">Most M commands allow a post condition, which is designated by a colon and followed by the </w:t>
      </w:r>
      <w:r w:rsidR="00AE796D">
        <w:t>argument</w:t>
      </w:r>
      <w:r>
        <w:t>.</w:t>
      </w:r>
      <w:r w:rsidR="00A01705">
        <w:t xml:space="preserve"> </w:t>
      </w:r>
      <w:r>
        <w:t>This error occurs if the argument is missing.</w:t>
      </w:r>
    </w:p>
    <w:p w14:paraId="38087B43" w14:textId="77777777" w:rsidR="000D547D" w:rsidRDefault="000D547D" w:rsidP="00485FBB">
      <w:pPr>
        <w:pStyle w:val="Heading5"/>
      </w:pPr>
      <w:bookmarkStart w:id="2199" w:name="_Ref311471668"/>
      <w:r w:rsidRPr="009B3510">
        <w:t>F</w:t>
      </w:r>
      <w:r w:rsidR="006603C5">
        <w:rPr>
          <w:rFonts w:cs="Arial"/>
        </w:rPr>
        <w:t>—</w:t>
      </w:r>
      <w:r w:rsidRPr="009B3510">
        <w:t xml:space="preserve">Non-standard (Undefined) </w:t>
      </w:r>
      <w:r w:rsidR="00FF3F33">
        <w:t>‘</w:t>
      </w:r>
      <w:r w:rsidRPr="009B3510">
        <w:t>Z</w:t>
      </w:r>
      <w:r w:rsidR="00FF3F33">
        <w:t>’</w:t>
      </w:r>
      <w:r w:rsidRPr="009B3510">
        <w:t xml:space="preserve"> command</w:t>
      </w:r>
      <w:bookmarkEnd w:id="2199"/>
    </w:p>
    <w:p w14:paraId="386D7C7A" w14:textId="77777777" w:rsidR="000D547D" w:rsidRDefault="000D547D" w:rsidP="008A042E">
      <w:pPr>
        <w:pStyle w:val="BodyText"/>
      </w:pPr>
      <w:r w:rsidRPr="008A042E">
        <w:t xml:space="preserve">XINDEX flags all uses of </w:t>
      </w:r>
      <w:r w:rsidRPr="00E91F7E">
        <w:rPr>
          <w:b/>
        </w:rPr>
        <w:t>Z</w:t>
      </w:r>
      <w:r w:rsidRPr="008A042E">
        <w:t xml:space="preserve"> commands</w:t>
      </w:r>
      <w:r w:rsidR="00637A77">
        <w:t xml:space="preserve">. </w:t>
      </w:r>
      <w:r w:rsidR="009611FC">
        <w:t>V</w:t>
      </w:r>
      <w:r w:rsidR="009611FC" w:rsidRPr="00D30DE7">
        <w:t xml:space="preserve">endor-specific commands </w:t>
      </w:r>
      <w:r w:rsidR="009611FC">
        <w:t>use t</w:t>
      </w:r>
      <w:r w:rsidR="009611FC" w:rsidRPr="008A042E">
        <w:t xml:space="preserve">he </w:t>
      </w:r>
      <w:r w:rsidR="009611FC" w:rsidRPr="00E91F7E">
        <w:rPr>
          <w:b/>
        </w:rPr>
        <w:t>Z</w:t>
      </w:r>
      <w:r w:rsidR="009611FC" w:rsidRPr="008A042E">
        <w:t xml:space="preserve"> prefix</w:t>
      </w:r>
      <w:r w:rsidR="009611FC">
        <w:t>. T</w:t>
      </w:r>
      <w:r w:rsidR="009611FC" w:rsidRPr="008A042E">
        <w:t xml:space="preserve">he SAC restricts the use of such commands to Kernel. </w:t>
      </w:r>
      <w:r w:rsidRPr="008A042E">
        <w:t xml:space="preserve">You may occasionally see other packages make use of these commands, but in these </w:t>
      </w:r>
      <w:r w:rsidR="009611FC" w:rsidRPr="008A042E">
        <w:t>cases,</w:t>
      </w:r>
      <w:r w:rsidRPr="008A042E">
        <w:t xml:space="preserve"> an exemption is required.</w:t>
      </w:r>
    </w:p>
    <w:p w14:paraId="5B4D2491" w14:textId="77777777" w:rsidR="003009BF" w:rsidRDefault="00A85646" w:rsidP="00485FBB">
      <w:pPr>
        <w:pStyle w:val="Heading5"/>
      </w:pPr>
      <w:bookmarkStart w:id="2200" w:name="_Ref314752821"/>
      <w:r>
        <w:t>F</w:t>
      </w:r>
      <w:r w:rsidR="006603C5">
        <w:rPr>
          <w:rFonts w:cs="Arial"/>
        </w:rPr>
        <w:t>—</w:t>
      </w:r>
      <w:r w:rsidR="003009BF">
        <w:t>Quoted string not followed by a separator</w:t>
      </w:r>
      <w:bookmarkEnd w:id="2200"/>
    </w:p>
    <w:p w14:paraId="3980BD1F" w14:textId="77777777" w:rsidR="003009BF" w:rsidRDefault="003009BF" w:rsidP="003009BF">
      <w:pPr>
        <w:pStyle w:val="BodyText"/>
      </w:pPr>
      <w:r>
        <w:t xml:space="preserve">XINDEX checks that anywhere a quoted string is used, it </w:t>
      </w:r>
      <w:r w:rsidRPr="003009BF">
        <w:rPr>
          <w:i/>
        </w:rPr>
        <w:t>must</w:t>
      </w:r>
      <w:r w:rsidR="00501D12">
        <w:t xml:space="preserve"> stand </w:t>
      </w:r>
      <w:r>
        <w:t>alone or have a separator after it.</w:t>
      </w:r>
    </w:p>
    <w:p w14:paraId="1AE41E10" w14:textId="77777777" w:rsidR="000D547D" w:rsidRDefault="000D547D" w:rsidP="00485FBB">
      <w:pPr>
        <w:pStyle w:val="Heading5"/>
      </w:pPr>
      <w:bookmarkStart w:id="2201" w:name="_Ref311616765"/>
      <w:r w:rsidRPr="00F276F0">
        <w:t>F</w:t>
      </w:r>
      <w:r w:rsidR="006603C5">
        <w:rPr>
          <w:rFonts w:cs="Arial"/>
        </w:rPr>
        <w:t>—</w:t>
      </w:r>
      <w:r w:rsidR="00812E0B" w:rsidRPr="00D96F2A">
        <w:t xml:space="preserve">Reference to routine </w:t>
      </w:r>
      <w:r w:rsidR="00FF3F33">
        <w:t>‘</w:t>
      </w:r>
      <w:r w:rsidR="00812E0B" w:rsidRPr="00D96F2A">
        <w:t>^</w:t>
      </w:r>
      <w:r w:rsidR="003009BF" w:rsidRPr="003009BF">
        <w:rPr>
          <w:i/>
        </w:rPr>
        <w:t>routine name</w:t>
      </w:r>
      <w:r w:rsidR="00FF3F33">
        <w:t>’</w:t>
      </w:r>
      <w:r w:rsidR="00812E0B" w:rsidRPr="00D96F2A">
        <w:t>. That isn</w:t>
      </w:r>
      <w:r w:rsidR="00FF3F33">
        <w:t>’</w:t>
      </w:r>
      <w:r w:rsidR="00812E0B" w:rsidRPr="00D96F2A">
        <w:t>t in this UCI</w:t>
      </w:r>
      <w:bookmarkEnd w:id="2201"/>
    </w:p>
    <w:p w14:paraId="3C621073" w14:textId="77777777" w:rsidR="008A042E" w:rsidRDefault="000D547D" w:rsidP="003009BF">
      <w:pPr>
        <w:pStyle w:val="BodyText"/>
      </w:pPr>
      <w:r w:rsidRPr="008A042E">
        <w:t xml:space="preserve">These errors flag references to routines that are </w:t>
      </w:r>
      <w:r w:rsidR="004117F1" w:rsidRPr="004117F1">
        <w:rPr>
          <w:i/>
        </w:rPr>
        <w:t>not</w:t>
      </w:r>
      <w:r w:rsidRPr="008A042E">
        <w:t xml:space="preserve"> present on the system.</w:t>
      </w:r>
    </w:p>
    <w:p w14:paraId="191DCDF1" w14:textId="77777777" w:rsidR="000D547D" w:rsidRPr="001A3D36" w:rsidRDefault="003F4E44" w:rsidP="00485FBB">
      <w:pPr>
        <w:pStyle w:val="Heading5"/>
      </w:pPr>
      <w:bookmarkStart w:id="2202" w:name="_Ref311614898"/>
      <w:r>
        <w:t>F</w:t>
      </w:r>
      <w:r w:rsidR="006603C5">
        <w:rPr>
          <w:rFonts w:cs="Arial"/>
        </w:rPr>
        <w:t>—</w:t>
      </w:r>
      <w:r w:rsidR="000D547D" w:rsidRPr="001A3D36">
        <w:t xml:space="preserve">UNDEFINED COMMAND (rest of </w:t>
      </w:r>
      <w:r w:rsidR="00ED0BE7">
        <w:t>line</w:t>
      </w:r>
      <w:r w:rsidR="000D547D" w:rsidRPr="001A3D36">
        <w:t xml:space="preserve"> not checked)</w:t>
      </w:r>
      <w:bookmarkEnd w:id="2202"/>
    </w:p>
    <w:p w14:paraId="277258F0" w14:textId="77777777" w:rsidR="005B2F73" w:rsidRDefault="009611FC" w:rsidP="003009BF">
      <w:pPr>
        <w:pStyle w:val="BodyText"/>
      </w:pPr>
      <w:r w:rsidRPr="000B5B3D">
        <w:t>This is a syntax error</w:t>
      </w:r>
      <w:r>
        <w:t xml:space="preserve">. </w:t>
      </w:r>
      <w:r w:rsidR="00ED0BE7">
        <w:t>It requires a manual check of the line/routine.</w:t>
      </w:r>
    </w:p>
    <w:p w14:paraId="68CAC67A" w14:textId="77777777" w:rsidR="000D547D" w:rsidRPr="000B5B3D" w:rsidRDefault="003F4E44" w:rsidP="00485FBB">
      <w:pPr>
        <w:pStyle w:val="Heading5"/>
      </w:pPr>
      <w:bookmarkStart w:id="2203" w:name="_Ref311471630"/>
      <w:r>
        <w:t>F</w:t>
      </w:r>
      <w:r w:rsidR="006603C5">
        <w:rPr>
          <w:rFonts w:cs="Arial"/>
        </w:rPr>
        <w:t>—</w:t>
      </w:r>
      <w:r w:rsidR="000D547D" w:rsidRPr="000B5B3D">
        <w:t>Undefined Function</w:t>
      </w:r>
      <w:bookmarkEnd w:id="2203"/>
    </w:p>
    <w:p w14:paraId="462D279D" w14:textId="77777777" w:rsidR="000D547D" w:rsidRDefault="003009BF" w:rsidP="008A042E">
      <w:pPr>
        <w:pStyle w:val="BodyText"/>
      </w:pPr>
      <w:r>
        <w:t>Checks that a function is part of the M standard.</w:t>
      </w:r>
    </w:p>
    <w:p w14:paraId="4D557E16" w14:textId="77777777" w:rsidR="000D547D" w:rsidRPr="00264232" w:rsidRDefault="000D547D" w:rsidP="00485FBB">
      <w:pPr>
        <w:pStyle w:val="Heading5"/>
      </w:pPr>
      <w:bookmarkStart w:id="2204" w:name="_Ref311615147"/>
      <w:r w:rsidRPr="00264232">
        <w:t>F</w:t>
      </w:r>
      <w:r w:rsidR="006603C5">
        <w:rPr>
          <w:rFonts w:cs="Arial"/>
        </w:rPr>
        <w:t>—</w:t>
      </w:r>
      <w:r w:rsidRPr="00264232">
        <w:t>Undefined Special Variable</w:t>
      </w:r>
      <w:bookmarkEnd w:id="2204"/>
    </w:p>
    <w:p w14:paraId="63D2F9D7" w14:textId="77777777" w:rsidR="00E06604" w:rsidRDefault="000D547D" w:rsidP="003009BF">
      <w:pPr>
        <w:pStyle w:val="BodyText"/>
      </w:pPr>
      <w:r>
        <w:t xml:space="preserve">This is essentially the same as the </w:t>
      </w:r>
      <w:r w:rsidR="00FF3F33">
        <w:t>“</w:t>
      </w:r>
      <w:r w:rsidR="003C13FB" w:rsidRPr="00940AA2">
        <w:rPr>
          <w:color w:val="0000FF"/>
          <w:u w:val="single"/>
        </w:rPr>
        <w:fldChar w:fldCharType="begin" w:fldLock="1"/>
      </w:r>
      <w:r w:rsidR="003C13FB" w:rsidRPr="00940AA2">
        <w:rPr>
          <w:color w:val="0000FF"/>
          <w:u w:val="single"/>
        </w:rPr>
        <w:instrText xml:space="preserve"> REF _Ref311471630 \h </w:instrText>
      </w:r>
      <w:r w:rsidR="00940AA2">
        <w:rPr>
          <w:color w:val="0000FF"/>
          <w:u w:val="single"/>
        </w:rPr>
        <w:instrText xml:space="preserve"> \* MERGEFORMAT </w:instrText>
      </w:r>
      <w:r w:rsidR="003C13FB" w:rsidRPr="00940AA2">
        <w:rPr>
          <w:color w:val="0000FF"/>
          <w:u w:val="single"/>
        </w:rPr>
      </w:r>
      <w:r w:rsidR="003C13FB" w:rsidRPr="00940AA2">
        <w:rPr>
          <w:color w:val="0000FF"/>
          <w:u w:val="single"/>
        </w:rPr>
        <w:fldChar w:fldCharType="separate"/>
      </w:r>
      <w:r w:rsidR="00EB0586" w:rsidRPr="00940AA2">
        <w:rPr>
          <w:color w:val="0000FF"/>
          <w:u w:val="single"/>
        </w:rPr>
        <w:t>F - Undefined Function</w:t>
      </w:r>
      <w:r w:rsidR="003C13FB" w:rsidRPr="00940AA2">
        <w:rPr>
          <w:color w:val="0000FF"/>
          <w:u w:val="single"/>
        </w:rPr>
        <w:fldChar w:fldCharType="end"/>
      </w:r>
      <w:r w:rsidR="00940AA2">
        <w:t>”</w:t>
      </w:r>
      <w:r w:rsidR="00107652">
        <w:t xml:space="preserve"> error</w:t>
      </w:r>
      <w:r>
        <w:t xml:space="preserve">. </w:t>
      </w:r>
      <w:r w:rsidR="009611FC">
        <w:t xml:space="preserve">The only difference is that in M </w:t>
      </w:r>
      <w:r w:rsidR="009611FC" w:rsidRPr="00D30DE7">
        <w:t xml:space="preserve">special variables </w:t>
      </w:r>
      <w:r w:rsidR="009611FC">
        <w:t>are built-in functions that take no arguments.</w:t>
      </w:r>
    </w:p>
    <w:p w14:paraId="2FC7A3DE" w14:textId="77777777" w:rsidR="000D547D" w:rsidRPr="00C54762" w:rsidRDefault="000D547D" w:rsidP="00485FBB">
      <w:pPr>
        <w:pStyle w:val="Heading5"/>
      </w:pPr>
      <w:bookmarkStart w:id="2205" w:name="_Ref311615343"/>
      <w:r w:rsidRPr="00C54762">
        <w:t>F</w:t>
      </w:r>
      <w:r w:rsidR="006603C5">
        <w:rPr>
          <w:rFonts w:cs="Arial"/>
        </w:rPr>
        <w:t>—</w:t>
      </w:r>
      <w:r w:rsidRPr="00C54762">
        <w:t>Unmatched Parenthesis</w:t>
      </w:r>
      <w:bookmarkEnd w:id="2205"/>
    </w:p>
    <w:p w14:paraId="18E651AB" w14:textId="77777777" w:rsidR="008A042E" w:rsidRDefault="003009BF" w:rsidP="003009BF">
      <w:pPr>
        <w:pStyle w:val="BodyText"/>
      </w:pPr>
      <w:r>
        <w:t xml:space="preserve">This is a syntax error. </w:t>
      </w:r>
      <w:r w:rsidR="009611FC">
        <w:t xml:space="preserve">XINDEX </w:t>
      </w:r>
      <w:r>
        <w:t xml:space="preserve">checks that the static code has matching </w:t>
      </w:r>
      <w:r w:rsidR="00AE796D">
        <w:t>parenthesis</w:t>
      </w:r>
      <w:r>
        <w:t>. It does have problems when indirection is used, which are evaluated during execution.</w:t>
      </w:r>
    </w:p>
    <w:p w14:paraId="56D7D4AD" w14:textId="77777777" w:rsidR="003009BF" w:rsidRDefault="00A85646" w:rsidP="00485FBB">
      <w:pPr>
        <w:pStyle w:val="Heading5"/>
      </w:pPr>
      <w:bookmarkStart w:id="2206" w:name="_Ref314753189"/>
      <w:r>
        <w:t>F</w:t>
      </w:r>
      <w:r w:rsidR="006603C5">
        <w:rPr>
          <w:rFonts w:cs="Arial"/>
        </w:rPr>
        <w:t>—</w:t>
      </w:r>
      <w:r w:rsidR="003009BF">
        <w:t>Unmatched Quotation Marks</w:t>
      </w:r>
      <w:bookmarkEnd w:id="2206"/>
    </w:p>
    <w:p w14:paraId="3106DC99" w14:textId="77777777" w:rsidR="003009BF" w:rsidRDefault="003009BF" w:rsidP="003009BF">
      <w:pPr>
        <w:pStyle w:val="BodyText"/>
      </w:pPr>
      <w:r>
        <w:t>This is a syntax error. XINDEX checks that the static code has matching quotation marks. It does have problems when indirection is used, which are evaluated during execution.</w:t>
      </w:r>
    </w:p>
    <w:p w14:paraId="6F4994B3" w14:textId="77777777" w:rsidR="000D547D" w:rsidRPr="00A456CB" w:rsidRDefault="000D547D" w:rsidP="00485FBB">
      <w:pPr>
        <w:pStyle w:val="Heading5"/>
      </w:pPr>
      <w:bookmarkStart w:id="2207" w:name="_Ref311615536"/>
      <w:r w:rsidRPr="00A456CB">
        <w:t>F</w:t>
      </w:r>
      <w:r w:rsidR="006603C5">
        <w:rPr>
          <w:rFonts w:cs="Arial"/>
        </w:rPr>
        <w:t>—</w:t>
      </w:r>
      <w:r w:rsidRPr="00A456CB">
        <w:t>Unrecognized argument in SET command</w:t>
      </w:r>
      <w:bookmarkEnd w:id="2207"/>
    </w:p>
    <w:p w14:paraId="74DA7CED" w14:textId="77777777" w:rsidR="005D3AAC" w:rsidRDefault="000D547D" w:rsidP="002B3E5F">
      <w:pPr>
        <w:pStyle w:val="BodyText"/>
      </w:pPr>
      <w:r>
        <w:t xml:space="preserve">XINDEX </w:t>
      </w:r>
      <w:r w:rsidR="002B3E5F">
        <w:t xml:space="preserve">checks the syntax of the </w:t>
      </w:r>
      <w:r w:rsidR="002B3E5F" w:rsidRPr="00E91F7E">
        <w:rPr>
          <w:b/>
        </w:rPr>
        <w:t>SET</w:t>
      </w:r>
      <w:r w:rsidR="002B3E5F">
        <w:t xml:space="preserve"> statement. It does have problems when indirection is used, which are evaluated during execution.</w:t>
      </w:r>
    </w:p>
    <w:p w14:paraId="7CF7917F" w14:textId="77777777" w:rsidR="000C38EC" w:rsidRDefault="000C38EC" w:rsidP="000C38EC">
      <w:pPr>
        <w:pStyle w:val="BodyText"/>
      </w:pPr>
      <w:bookmarkStart w:id="2208" w:name="_Ref311462434"/>
    </w:p>
    <w:p w14:paraId="4095A9A7" w14:textId="77777777" w:rsidR="000D547D" w:rsidRDefault="000C38EC" w:rsidP="0075488D">
      <w:pPr>
        <w:pStyle w:val="Heading4"/>
      </w:pPr>
      <w:r>
        <w:br w:type="page"/>
      </w:r>
      <w:bookmarkStart w:id="2209" w:name="_Ref357874505"/>
      <w:bookmarkStart w:id="2210" w:name="_Ref357874581"/>
      <w:r w:rsidR="000D547D">
        <w:t>Warning Violation</w:t>
      </w:r>
      <w:r w:rsidR="002C2743">
        <w:t xml:space="preserve"> Errors</w:t>
      </w:r>
      <w:r w:rsidR="000D547D">
        <w:t xml:space="preserve"> (A</w:t>
      </w:r>
      <w:r w:rsidR="000D547D" w:rsidRPr="00A443EB">
        <w:t>ccording to VA Conventions)</w:t>
      </w:r>
      <w:bookmarkEnd w:id="2208"/>
      <w:bookmarkEnd w:id="2209"/>
      <w:bookmarkEnd w:id="2210"/>
    </w:p>
    <w:p w14:paraId="489A3087" w14:textId="77777777" w:rsidR="00A81931" w:rsidRPr="00A81931" w:rsidRDefault="00A81931" w:rsidP="00A81931">
      <w:pPr>
        <w:pStyle w:val="BodyText"/>
        <w:keepNext/>
        <w:keepLines/>
      </w:pPr>
      <w:r w:rsidRPr="00080F80">
        <w:t xml:space="preserve">These are potential problems that are </w:t>
      </w:r>
      <w:r w:rsidRPr="004117F1">
        <w:rPr>
          <w:i/>
        </w:rPr>
        <w:t>not</w:t>
      </w:r>
      <w:r w:rsidRPr="00080F80">
        <w:t xml:space="preserve"> necessarily fatal errors but most likely indicate an error. They require careful implementation.</w:t>
      </w:r>
    </w:p>
    <w:p w14:paraId="5E44821C" w14:textId="77777777" w:rsidR="000D547D" w:rsidRPr="00821963" w:rsidRDefault="000D547D" w:rsidP="00485FBB">
      <w:pPr>
        <w:pStyle w:val="Heading5"/>
      </w:pPr>
      <w:bookmarkStart w:id="2211" w:name="_Ref311617251"/>
      <w:r w:rsidRPr="00821963">
        <w:t>W</w:t>
      </w:r>
      <w:r w:rsidR="006603C5">
        <w:rPr>
          <w:rFonts w:cs="Arial"/>
        </w:rPr>
        <w:t>—</w:t>
      </w:r>
      <w:r w:rsidRPr="00821963">
        <w:t>Blank(s) at end of line</w:t>
      </w:r>
      <w:bookmarkEnd w:id="2211"/>
    </w:p>
    <w:p w14:paraId="05404890" w14:textId="77777777" w:rsidR="000D547D" w:rsidRDefault="00684119" w:rsidP="00563AA6">
      <w:pPr>
        <w:pStyle w:val="BodyText"/>
        <w:keepNext/>
        <w:keepLines/>
      </w:pPr>
      <w:r>
        <w:t>Standard M has very specific whitespace requirements.</w:t>
      </w:r>
      <w:r w:rsidR="008E4FD5">
        <w:t xml:space="preserve"> Some text editors create extra whitespace that </w:t>
      </w:r>
      <w:r w:rsidR="008555F8">
        <w:t>is</w:t>
      </w:r>
      <w:r w:rsidR="008E4FD5">
        <w:t xml:space="preserve"> caught by XINDEX.</w:t>
      </w:r>
    </w:p>
    <w:p w14:paraId="0E2C6E5E" w14:textId="77777777" w:rsidR="008E4FD5" w:rsidRDefault="00470732" w:rsidP="00485FBB">
      <w:pPr>
        <w:pStyle w:val="Heading5"/>
      </w:pPr>
      <w:bookmarkStart w:id="2212" w:name="_Ref314753416"/>
      <w:r>
        <w:t>W</w:t>
      </w:r>
      <w:r w:rsidR="006603C5">
        <w:rPr>
          <w:rFonts w:cs="Arial"/>
        </w:rPr>
        <w:t>—</w:t>
      </w:r>
      <w:r w:rsidR="008E4FD5">
        <w:t>Duplicate label, (M57)</w:t>
      </w:r>
      <w:bookmarkEnd w:id="2212"/>
    </w:p>
    <w:p w14:paraId="5992CC83" w14:textId="77777777" w:rsidR="008E4FD5" w:rsidRDefault="008E4FD5" w:rsidP="008E4FD5">
      <w:pPr>
        <w:pStyle w:val="BodyText"/>
      </w:pPr>
      <w:r>
        <w:t xml:space="preserve">This is </w:t>
      </w:r>
      <w:r w:rsidR="00AE796D">
        <w:t>an</w:t>
      </w:r>
      <w:r>
        <w:t xml:space="preserve"> M standard error. During execution, the first occurrence of the label is executed.</w:t>
      </w:r>
    </w:p>
    <w:p w14:paraId="6FBC988D" w14:textId="77777777" w:rsidR="000D547D" w:rsidRPr="00311BB0" w:rsidRDefault="000D547D" w:rsidP="00485FBB">
      <w:pPr>
        <w:pStyle w:val="Heading5"/>
      </w:pPr>
      <w:bookmarkStart w:id="2213" w:name="_Ref311617284"/>
      <w:r w:rsidRPr="00311BB0">
        <w:t>W</w:t>
      </w:r>
      <w:r w:rsidR="006603C5">
        <w:rPr>
          <w:rFonts w:cs="Arial"/>
        </w:rPr>
        <w:t>—</w:t>
      </w:r>
      <w:r w:rsidRPr="00311BB0">
        <w:t>First line label NOT routine name</w:t>
      </w:r>
      <w:bookmarkEnd w:id="2213"/>
    </w:p>
    <w:p w14:paraId="313546B2" w14:textId="77777777" w:rsidR="00023FEE" w:rsidRDefault="000D547D" w:rsidP="008E4FD5">
      <w:pPr>
        <w:pStyle w:val="BodyText"/>
      </w:pPr>
      <w:r>
        <w:t>The first line of VistA routines is required to be a label that is the same as the routine name.</w:t>
      </w:r>
    </w:p>
    <w:p w14:paraId="63E5DCAD" w14:textId="77777777" w:rsidR="008E4FD5" w:rsidRDefault="00470732" w:rsidP="00485FBB">
      <w:pPr>
        <w:pStyle w:val="Heading5"/>
      </w:pPr>
      <w:bookmarkStart w:id="2214" w:name="_Ref314753539"/>
      <w:r>
        <w:t>W</w:t>
      </w:r>
      <w:r w:rsidR="006603C5">
        <w:rPr>
          <w:rFonts w:cs="Arial"/>
        </w:rPr>
        <w:t>—</w:t>
      </w:r>
      <w:r w:rsidR="008E4FD5">
        <w:t>Invalid global variable name</w:t>
      </w:r>
      <w:bookmarkEnd w:id="2214"/>
    </w:p>
    <w:p w14:paraId="044FB3AA" w14:textId="77777777" w:rsidR="008E4FD5" w:rsidRPr="00DC1B58" w:rsidRDefault="008E4FD5" w:rsidP="008E4FD5">
      <w:pPr>
        <w:pStyle w:val="BodyText"/>
      </w:pPr>
      <w:r>
        <w:t>Check</w:t>
      </w:r>
      <w:r w:rsidR="00A41F22">
        <w:t>s that the global name is upper</w:t>
      </w:r>
      <w:r>
        <w:t xml:space="preserve">case and </w:t>
      </w:r>
      <w:r w:rsidR="004117F1" w:rsidRPr="004117F1">
        <w:rPr>
          <w:i/>
        </w:rPr>
        <w:t>not</w:t>
      </w:r>
      <w:r>
        <w:t xml:space="preserve"> longer than </w:t>
      </w:r>
      <w:r w:rsidRPr="00A81931">
        <w:rPr>
          <w:b/>
        </w:rPr>
        <w:t>eight</w:t>
      </w:r>
      <w:r>
        <w:t xml:space="preserve"> characters.</w:t>
      </w:r>
    </w:p>
    <w:p w14:paraId="00AC39EF" w14:textId="77777777" w:rsidR="000D547D" w:rsidRPr="00F95D60" w:rsidRDefault="000D547D" w:rsidP="00485FBB">
      <w:pPr>
        <w:pStyle w:val="Heading5"/>
      </w:pPr>
      <w:bookmarkStart w:id="2215" w:name="_Ref311617100"/>
      <w:r w:rsidRPr="00F95D60">
        <w:t>W</w:t>
      </w:r>
      <w:r w:rsidR="006603C5">
        <w:rPr>
          <w:rFonts w:cs="Arial"/>
        </w:rPr>
        <w:t>—</w:t>
      </w:r>
      <w:r w:rsidRPr="00F95D60">
        <w:t>Invalid local variable name</w:t>
      </w:r>
      <w:bookmarkEnd w:id="2215"/>
    </w:p>
    <w:p w14:paraId="6A3729A3" w14:textId="77777777" w:rsidR="000D547D" w:rsidRDefault="008E4FD5" w:rsidP="008E4FD5">
      <w:pPr>
        <w:pStyle w:val="BodyText"/>
      </w:pPr>
      <w:r>
        <w:t>XINDEX checks that t</w:t>
      </w:r>
      <w:r w:rsidR="00A41F22">
        <w:t>he local variable name is upper</w:t>
      </w:r>
      <w:r>
        <w:t xml:space="preserve">case and </w:t>
      </w:r>
      <w:r w:rsidR="004117F1" w:rsidRPr="004117F1">
        <w:rPr>
          <w:i/>
        </w:rPr>
        <w:t>not</w:t>
      </w:r>
      <w:r>
        <w:t xml:space="preserve"> longer than </w:t>
      </w:r>
      <w:r w:rsidRPr="00A81931">
        <w:rPr>
          <w:b/>
        </w:rPr>
        <w:t>sixteen</w:t>
      </w:r>
      <w:r>
        <w:t xml:space="preserve"> characters.</w:t>
      </w:r>
    </w:p>
    <w:p w14:paraId="61454BAC" w14:textId="77777777" w:rsidR="000D547D" w:rsidRPr="00F95D60" w:rsidRDefault="000D547D" w:rsidP="00485FBB">
      <w:pPr>
        <w:pStyle w:val="Heading5"/>
      </w:pPr>
      <w:bookmarkStart w:id="2216" w:name="_Ref311617310"/>
      <w:bookmarkStart w:id="2217" w:name="_Ref311617375"/>
      <w:r w:rsidRPr="00F95D60">
        <w:t>W</w:t>
      </w:r>
      <w:bookmarkEnd w:id="2216"/>
      <w:r w:rsidR="006603C5">
        <w:rPr>
          <w:rFonts w:cs="Arial"/>
        </w:rPr>
        <w:t>—</w:t>
      </w:r>
      <w:r w:rsidR="00545A40" w:rsidRPr="00545A40">
        <w:t>Line contains a CONTROL (non-gr</w:t>
      </w:r>
      <w:r w:rsidR="00327A10">
        <w:t>ap</w:t>
      </w:r>
      <w:r w:rsidR="00545A40" w:rsidRPr="00545A40">
        <w:t>hic) character</w:t>
      </w:r>
      <w:bookmarkEnd w:id="2217"/>
    </w:p>
    <w:p w14:paraId="3A74FBA6" w14:textId="77777777" w:rsidR="000D547D" w:rsidRDefault="000D547D" w:rsidP="00821963">
      <w:pPr>
        <w:pStyle w:val="BodyText"/>
      </w:pPr>
      <w:r>
        <w:t xml:space="preserve">The only </w:t>
      </w:r>
      <w:r w:rsidRPr="00C4004B">
        <w:rPr>
          <w:i/>
        </w:rPr>
        <w:t>non</w:t>
      </w:r>
      <w:r>
        <w:t>-gr</w:t>
      </w:r>
      <w:r w:rsidR="00327A10">
        <w:t>ap</w:t>
      </w:r>
      <w:r>
        <w:t>hic characters permitted in VistA routines are whitespace.</w:t>
      </w:r>
    </w:p>
    <w:p w14:paraId="34E6D3F1" w14:textId="77777777" w:rsidR="000D547D" w:rsidRPr="00F95D60" w:rsidRDefault="000D547D" w:rsidP="00485FBB">
      <w:pPr>
        <w:pStyle w:val="Heading5"/>
      </w:pPr>
      <w:bookmarkStart w:id="2218" w:name="_Ref311525823"/>
      <w:r w:rsidRPr="00F95D60">
        <w:t>W</w:t>
      </w:r>
      <w:r w:rsidR="006603C5">
        <w:rPr>
          <w:rFonts w:cs="Arial"/>
        </w:rPr>
        <w:t>—</w:t>
      </w:r>
      <w:r w:rsidR="00545A40">
        <w:t>N</w:t>
      </w:r>
      <w:r w:rsidRPr="00F95D60">
        <w:t>ull line (no commands or comment)</w:t>
      </w:r>
      <w:bookmarkEnd w:id="2218"/>
    </w:p>
    <w:p w14:paraId="165D86B7" w14:textId="77777777" w:rsidR="000D547D" w:rsidRDefault="008E4FD5" w:rsidP="00821963">
      <w:pPr>
        <w:pStyle w:val="BodyText"/>
      </w:pPr>
      <w:r>
        <w:t xml:space="preserve">Every line in </w:t>
      </w:r>
      <w:r w:rsidR="00AE796D">
        <w:t>an</w:t>
      </w:r>
      <w:r>
        <w:t xml:space="preserve"> M routine </w:t>
      </w:r>
      <w:r w:rsidRPr="008E4FD5">
        <w:rPr>
          <w:i/>
        </w:rPr>
        <w:t>must</w:t>
      </w:r>
      <w:r>
        <w:t xml:space="preserve"> contain at least </w:t>
      </w:r>
      <w:r w:rsidRPr="005B4461">
        <w:rPr>
          <w:b/>
        </w:rPr>
        <w:t>one</w:t>
      </w:r>
      <w:r>
        <w:t xml:space="preserve"> character. The most common single character is the semi-colon (</w:t>
      </w:r>
      <w:r w:rsidRPr="008E4FD5">
        <w:rPr>
          <w:b/>
        </w:rPr>
        <w:t>;</w:t>
      </w:r>
      <w:r>
        <w:t>), which denotes a comment</w:t>
      </w:r>
      <w:r w:rsidR="000D547D">
        <w:t>.</w:t>
      </w:r>
    </w:p>
    <w:p w14:paraId="1D05DCDF" w14:textId="77777777" w:rsidR="000C38EC" w:rsidRDefault="000C38EC" w:rsidP="00821963">
      <w:pPr>
        <w:pStyle w:val="BodyText"/>
      </w:pPr>
    </w:p>
    <w:p w14:paraId="04F707F2" w14:textId="77777777" w:rsidR="00821963" w:rsidRDefault="000C38EC" w:rsidP="0075488D">
      <w:pPr>
        <w:pStyle w:val="Heading4"/>
      </w:pPr>
      <w:bookmarkStart w:id="2219" w:name="_Ref311465039"/>
      <w:bookmarkStart w:id="2220" w:name="_Ref311465043"/>
      <w:bookmarkStart w:id="2221" w:name="_Ref311465044"/>
      <w:r>
        <w:br w:type="page"/>
      </w:r>
      <w:bookmarkStart w:id="2222" w:name="_Ref502833752"/>
      <w:r w:rsidR="00821963">
        <w:t>Standards Violation</w:t>
      </w:r>
      <w:r w:rsidR="002C2743">
        <w:t xml:space="preserve"> Errors</w:t>
      </w:r>
      <w:r w:rsidR="00821963">
        <w:t xml:space="preserve"> (A</w:t>
      </w:r>
      <w:r w:rsidR="00821963" w:rsidRPr="00A443EB">
        <w:t>ccording to VA Standards)</w:t>
      </w:r>
      <w:bookmarkEnd w:id="2219"/>
      <w:bookmarkEnd w:id="2220"/>
      <w:bookmarkEnd w:id="2221"/>
      <w:bookmarkEnd w:id="2222"/>
    </w:p>
    <w:p w14:paraId="13F8737B" w14:textId="77777777" w:rsidR="00284571" w:rsidRPr="00284571" w:rsidRDefault="00284571" w:rsidP="00A81931">
      <w:pPr>
        <w:pStyle w:val="BodyText"/>
        <w:keepNext/>
        <w:keepLines/>
      </w:pPr>
      <w:r w:rsidRPr="00080F80">
        <w:t xml:space="preserve">These are issues that do </w:t>
      </w:r>
      <w:r w:rsidRPr="004117F1">
        <w:rPr>
          <w:i/>
        </w:rPr>
        <w:t>not</w:t>
      </w:r>
      <w:r w:rsidRPr="00080F80">
        <w:t xml:space="preserve"> pertain to the M language </w:t>
      </w:r>
      <w:r w:rsidRPr="00080F80">
        <w:rPr>
          <w:i/>
        </w:rPr>
        <w:t>per se</w:t>
      </w:r>
      <w:r w:rsidRPr="00080F80">
        <w:t xml:space="preserve">, but rather the requirements of the VA Standards and Conventions (SAC). Issues flagged as Standards Violations can still be syntactically correct M code that follows the portability guidelines, but does </w:t>
      </w:r>
      <w:r w:rsidRPr="004117F1">
        <w:rPr>
          <w:i/>
        </w:rPr>
        <w:t>not</w:t>
      </w:r>
      <w:r w:rsidRPr="00080F80">
        <w:t xml:space="preserve"> follow the more stringent requirements set forth in the SAC.</w:t>
      </w:r>
    </w:p>
    <w:p w14:paraId="3D7301BC" w14:textId="77777777" w:rsidR="000D547D" w:rsidRPr="008B3FC4" w:rsidRDefault="000D547D" w:rsidP="00485FBB">
      <w:pPr>
        <w:pStyle w:val="Heading5"/>
      </w:pPr>
      <w:bookmarkStart w:id="2223" w:name="_Ref311474162"/>
      <w:r w:rsidRPr="008B3FC4">
        <w:t>S</w:t>
      </w:r>
      <w:r w:rsidR="006603C5">
        <w:rPr>
          <w:rFonts w:cs="Arial"/>
        </w:rPr>
        <w:t>—</w:t>
      </w:r>
      <w:r w:rsidRPr="008B3FC4">
        <w:t>$View function used</w:t>
      </w:r>
      <w:bookmarkEnd w:id="2223"/>
    </w:p>
    <w:p w14:paraId="00167127" w14:textId="77777777" w:rsidR="00795753" w:rsidRDefault="000D547D" w:rsidP="008E4FD5">
      <w:pPr>
        <w:pStyle w:val="BodyText"/>
        <w:keepNext/>
        <w:keepLines/>
      </w:pPr>
      <w:r>
        <w:t xml:space="preserve">The </w:t>
      </w:r>
      <w:r w:rsidRPr="00284571">
        <w:rPr>
          <w:b/>
        </w:rPr>
        <w:t>$VIEW</w:t>
      </w:r>
      <w:r>
        <w:t xml:space="preserve"> function directly examine</w:t>
      </w:r>
      <w:r w:rsidR="00AB77B4">
        <w:t>s</w:t>
      </w:r>
      <w:r>
        <w:t xml:space="preserve"> memory.</w:t>
      </w:r>
      <w:r w:rsidR="005F63BF">
        <w:t xml:space="preserve"> The</w:t>
      </w:r>
      <w:r>
        <w:t xml:space="preserve"> use of </w:t>
      </w:r>
      <w:r w:rsidRPr="00284571">
        <w:rPr>
          <w:b/>
        </w:rPr>
        <w:t>$VIEW</w:t>
      </w:r>
      <w:r>
        <w:t xml:space="preserve"> is restricted to Kernel and </w:t>
      </w:r>
      <w:r w:rsidR="00795753">
        <w:t xml:space="preserve">VA </w:t>
      </w:r>
      <w:r>
        <w:t>FileMan.</w:t>
      </w:r>
    </w:p>
    <w:p w14:paraId="77FF8F33" w14:textId="77777777" w:rsidR="000D547D" w:rsidRPr="00686753" w:rsidRDefault="000D547D" w:rsidP="00485FBB">
      <w:pPr>
        <w:pStyle w:val="Heading5"/>
      </w:pPr>
      <w:bookmarkStart w:id="2224" w:name="_Ref311619887"/>
      <w:r w:rsidRPr="00686753">
        <w:t>S</w:t>
      </w:r>
      <w:r w:rsidR="006603C5">
        <w:rPr>
          <w:rFonts w:cs="Arial"/>
        </w:rPr>
        <w:t>—</w:t>
      </w:r>
      <w:r w:rsidRPr="00686753">
        <w:t>Access to SSVN</w:t>
      </w:r>
      <w:r w:rsidR="00FF3F33">
        <w:t>’</w:t>
      </w:r>
      <w:r w:rsidRPr="00686753">
        <w:t>s restricted to Kernel</w:t>
      </w:r>
      <w:bookmarkEnd w:id="2224"/>
    </w:p>
    <w:p w14:paraId="222593E9" w14:textId="77777777" w:rsidR="00CA118B" w:rsidRDefault="000D547D" w:rsidP="00563AA6">
      <w:pPr>
        <w:pStyle w:val="BodyText"/>
        <w:keepNext/>
        <w:keepLines/>
      </w:pPr>
      <w:r>
        <w:t>Struc</w:t>
      </w:r>
      <w:r w:rsidR="000244E4">
        <w:t>tured System Variable Names (</w:t>
      </w:r>
      <w:r>
        <w:t xml:space="preserve">SSVNs) are a mechanism used to provide programmatic information to certain system </w:t>
      </w:r>
      <w:r w:rsidR="000244E4">
        <w:t>information and are covered in S</w:t>
      </w:r>
      <w:r>
        <w:t xml:space="preserve">ection 7.1.3 of the </w:t>
      </w:r>
      <w:r w:rsidR="00CA118B">
        <w:t xml:space="preserve">M </w:t>
      </w:r>
      <w:r>
        <w:t xml:space="preserve">language </w:t>
      </w:r>
      <w:r w:rsidR="00AE796D">
        <w:t>standard. The</w:t>
      </w:r>
      <w:r>
        <w:t xml:space="preserve"> use of</w:t>
      </w:r>
      <w:r w:rsidR="00CA118B">
        <w:t xml:space="preserve"> SSVNs is restricted to Kernel.</w:t>
      </w:r>
    </w:p>
    <w:p w14:paraId="16A826FE" w14:textId="77777777" w:rsidR="000244E4" w:rsidRDefault="000244E4" w:rsidP="000244E4">
      <w:pPr>
        <w:pStyle w:val="BodyText"/>
        <w:keepNext/>
        <w:keepLines/>
      </w:pPr>
      <w:r>
        <w:t>Common SSVNs include the following:</w:t>
      </w:r>
    </w:p>
    <w:p w14:paraId="4BEC8D7A" w14:textId="77777777" w:rsidR="000244E4" w:rsidRPr="00284571" w:rsidRDefault="000244E4" w:rsidP="000244E4">
      <w:pPr>
        <w:pStyle w:val="ListBullet"/>
        <w:keepNext/>
        <w:keepLines/>
        <w:rPr>
          <w:b/>
        </w:rPr>
      </w:pPr>
      <w:r w:rsidRPr="00284571">
        <w:rPr>
          <w:b/>
        </w:rPr>
        <w:t>^$ROUTINE</w:t>
      </w:r>
    </w:p>
    <w:p w14:paraId="4CFC6BCB" w14:textId="77777777" w:rsidR="000244E4" w:rsidRPr="00284571" w:rsidRDefault="000244E4" w:rsidP="000244E4">
      <w:pPr>
        <w:pStyle w:val="ListBullet"/>
        <w:keepNext/>
        <w:keepLines/>
        <w:rPr>
          <w:b/>
        </w:rPr>
      </w:pPr>
      <w:r w:rsidRPr="00284571">
        <w:rPr>
          <w:b/>
        </w:rPr>
        <w:t xml:space="preserve"> ^$JOB</w:t>
      </w:r>
    </w:p>
    <w:p w14:paraId="0AC028DC" w14:textId="77777777" w:rsidR="000244E4" w:rsidRPr="00284571" w:rsidRDefault="000244E4" w:rsidP="000244E4">
      <w:pPr>
        <w:pStyle w:val="ListBullet"/>
        <w:keepNext/>
        <w:keepLines/>
        <w:rPr>
          <w:b/>
        </w:rPr>
      </w:pPr>
      <w:r w:rsidRPr="00284571">
        <w:rPr>
          <w:b/>
        </w:rPr>
        <w:t>^$LOCK</w:t>
      </w:r>
    </w:p>
    <w:p w14:paraId="08EC38CC" w14:textId="267951B1" w:rsidR="000D547D" w:rsidRDefault="000244E4" w:rsidP="000244E4">
      <w:pPr>
        <w:pStyle w:val="ListBullet"/>
        <w:rPr>
          <w:b/>
        </w:rPr>
      </w:pPr>
      <w:r w:rsidRPr="00284571">
        <w:rPr>
          <w:b/>
        </w:rPr>
        <w:t>^$GLOBAL</w:t>
      </w:r>
    </w:p>
    <w:p w14:paraId="173FB384" w14:textId="77777777" w:rsidR="001D4733" w:rsidRPr="00284571" w:rsidRDefault="001D4733" w:rsidP="001D4733">
      <w:pPr>
        <w:pStyle w:val="BodyText6"/>
      </w:pPr>
    </w:p>
    <w:p w14:paraId="694B986A" w14:textId="77777777" w:rsidR="000D547D" w:rsidRPr="00EE1328" w:rsidRDefault="00654CB1" w:rsidP="00485FBB">
      <w:pPr>
        <w:pStyle w:val="Heading5"/>
      </w:pPr>
      <w:bookmarkStart w:id="2225" w:name="_Ref311623078"/>
      <w:r>
        <w:t>S</w:t>
      </w:r>
      <w:r w:rsidR="006603C5">
        <w:rPr>
          <w:rFonts w:cs="Arial"/>
        </w:rPr>
        <w:t>—</w:t>
      </w:r>
      <w:r>
        <w:t xml:space="preserve">Break command </w:t>
      </w:r>
      <w:r w:rsidR="000D547D" w:rsidRPr="00EE1328">
        <w:t>used</w:t>
      </w:r>
      <w:bookmarkEnd w:id="2225"/>
    </w:p>
    <w:p w14:paraId="1422FE17" w14:textId="77777777" w:rsidR="00821963" w:rsidRDefault="005F63BF" w:rsidP="00563AA6">
      <w:pPr>
        <w:pStyle w:val="BodyText"/>
        <w:keepNext/>
        <w:keepLines/>
      </w:pPr>
      <w:r>
        <w:t xml:space="preserve">The </w:t>
      </w:r>
      <w:r w:rsidRPr="00284571">
        <w:rPr>
          <w:b/>
        </w:rPr>
        <w:t>BREAK</w:t>
      </w:r>
      <w:r>
        <w:t xml:space="preserve"> command is prohibited except for Kernel.</w:t>
      </w:r>
    </w:p>
    <w:p w14:paraId="1D7A7B32" w14:textId="77777777" w:rsidR="000D547D" w:rsidRDefault="000D547D" w:rsidP="00821963">
      <w:pPr>
        <w:pStyle w:val="BodyText"/>
      </w:pPr>
      <w:r>
        <w:t>If</w:t>
      </w:r>
      <w:r w:rsidR="003C2A79">
        <w:t xml:space="preserve"> application</w:t>
      </w:r>
      <w:r>
        <w:t xml:space="preserve">s ever need to use </w:t>
      </w:r>
      <w:r w:rsidRPr="00284571">
        <w:rPr>
          <w:b/>
        </w:rPr>
        <w:t>BREAK</w:t>
      </w:r>
      <w:r>
        <w:t xml:space="preserve">, they should use </w:t>
      </w:r>
      <w:r w:rsidRPr="00284571">
        <w:rPr>
          <w:b/>
        </w:rPr>
        <w:t>^%ZOSF(</w:t>
      </w:r>
      <w:r w:rsidR="00FF3F33" w:rsidRPr="00284571">
        <w:rPr>
          <w:b/>
        </w:rPr>
        <w:t>“</w:t>
      </w:r>
      <w:r w:rsidRPr="00284571">
        <w:rPr>
          <w:b/>
        </w:rPr>
        <w:t>BRK</w:t>
      </w:r>
      <w:r w:rsidR="00FF3F33" w:rsidRPr="00284571">
        <w:rPr>
          <w:b/>
        </w:rPr>
        <w:t>”</w:t>
      </w:r>
      <w:r w:rsidRPr="00284571">
        <w:rPr>
          <w:b/>
        </w:rPr>
        <w:t>)</w:t>
      </w:r>
      <w:r>
        <w:t xml:space="preserve"> and </w:t>
      </w:r>
      <w:r w:rsidRPr="00284571">
        <w:rPr>
          <w:b/>
        </w:rPr>
        <w:t>^%ZOSF(</w:t>
      </w:r>
      <w:r w:rsidR="00FF3F33" w:rsidRPr="00284571">
        <w:rPr>
          <w:b/>
        </w:rPr>
        <w:t>“</w:t>
      </w:r>
      <w:r w:rsidRPr="00284571">
        <w:rPr>
          <w:b/>
        </w:rPr>
        <w:t>NBRK</w:t>
      </w:r>
      <w:r w:rsidR="00FF3F33" w:rsidRPr="00284571">
        <w:rPr>
          <w:b/>
        </w:rPr>
        <w:t>”</w:t>
      </w:r>
      <w:r w:rsidRPr="00284571">
        <w:rPr>
          <w:b/>
        </w:rPr>
        <w:t>)</w:t>
      </w:r>
      <w:r>
        <w:t xml:space="preserve"> instead.</w:t>
      </w:r>
    </w:p>
    <w:p w14:paraId="7ED4E189" w14:textId="77777777" w:rsidR="000D547D" w:rsidRPr="00965B64" w:rsidRDefault="000D547D" w:rsidP="00485FBB">
      <w:pPr>
        <w:pStyle w:val="Heading5"/>
      </w:pPr>
      <w:bookmarkStart w:id="2226" w:name="_Ref311623216"/>
      <w:r w:rsidRPr="00965B64">
        <w:t>S</w:t>
      </w:r>
      <w:r w:rsidR="006603C5">
        <w:rPr>
          <w:rFonts w:cs="Arial"/>
        </w:rPr>
        <w:t>—</w:t>
      </w:r>
      <w:r w:rsidRPr="00965B64">
        <w:t>Extended reference</w:t>
      </w:r>
      <w:bookmarkEnd w:id="2226"/>
    </w:p>
    <w:p w14:paraId="47DD43B3" w14:textId="77777777" w:rsidR="000D547D" w:rsidRDefault="00D30688" w:rsidP="008E68A7">
      <w:pPr>
        <w:pStyle w:val="BodyText"/>
      </w:pPr>
      <w:r>
        <w:t xml:space="preserve">In M, use extended references to refer to routines or globals outside the current environment (called a namespace in Caché). </w:t>
      </w:r>
      <w:r w:rsidR="000D547D">
        <w:t>The use of extended references is restricted to Kernel.</w:t>
      </w:r>
    </w:p>
    <w:p w14:paraId="0E7AF87B" w14:textId="77777777" w:rsidR="000D547D" w:rsidRDefault="000D547D" w:rsidP="00485FBB">
      <w:pPr>
        <w:pStyle w:val="Heading5"/>
      </w:pPr>
      <w:bookmarkStart w:id="2227" w:name="_Ref311623248"/>
      <w:r w:rsidRPr="00965B64">
        <w:t>S</w:t>
      </w:r>
      <w:r w:rsidR="006603C5">
        <w:rPr>
          <w:rFonts w:cs="Arial"/>
        </w:rPr>
        <w:t>—</w:t>
      </w:r>
      <w:r w:rsidRPr="00965B64">
        <w:t xml:space="preserve">First line of routine violates </w:t>
      </w:r>
      <w:r w:rsidR="00907E3A">
        <w:t xml:space="preserve">the </w:t>
      </w:r>
      <w:r w:rsidRPr="00965B64">
        <w:t>SAC</w:t>
      </w:r>
      <w:bookmarkEnd w:id="2227"/>
    </w:p>
    <w:p w14:paraId="1E9B40FB" w14:textId="77777777" w:rsidR="000D547D" w:rsidRDefault="00D30688" w:rsidP="008E68A7">
      <w:pPr>
        <w:pStyle w:val="BodyText"/>
        <w:keepNext/>
        <w:keepLines/>
      </w:pPr>
      <w:r w:rsidRPr="00D30DE7">
        <w:t xml:space="preserve">Section 2.2.1 of the SAC </w:t>
      </w:r>
      <w:r>
        <w:t>specifies the format of the first line of a routine</w:t>
      </w:r>
      <w:r w:rsidR="005F63BF">
        <w:t xml:space="preserve"> as follows</w:t>
      </w:r>
      <w:r>
        <w:t>:</w:t>
      </w:r>
    </w:p>
    <w:p w14:paraId="45189CCC" w14:textId="77777777" w:rsidR="000D547D" w:rsidRDefault="000D547D" w:rsidP="008E68A7">
      <w:pPr>
        <w:pStyle w:val="BodyText2"/>
        <w:keepNext/>
        <w:keepLines/>
      </w:pPr>
      <w:r w:rsidRPr="00965B64">
        <w:t xml:space="preserve">2.2.1 The first line of a routine </w:t>
      </w:r>
      <w:r w:rsidR="004117F1" w:rsidRPr="004117F1">
        <w:rPr>
          <w:i/>
        </w:rPr>
        <w:t>must</w:t>
      </w:r>
      <w:r w:rsidRPr="00965B64">
        <w:t xml:space="preserve"> be in the following format: </w:t>
      </w:r>
      <w:r w:rsidRPr="00284571">
        <w:rPr>
          <w:b/>
        </w:rPr>
        <w:t xml:space="preserve">routine name&lt;ls&gt;; site/programmer&lt;space&gt;-&lt;space&gt;brief description [optional </w:t>
      </w:r>
      <w:r w:rsidR="008E68A7" w:rsidRPr="00284571">
        <w:rPr>
          <w:b/>
        </w:rPr>
        <w:t>space];date [time is optional]</w:t>
      </w:r>
      <w:r w:rsidR="008E68A7">
        <w:t>.</w:t>
      </w:r>
    </w:p>
    <w:p w14:paraId="5C44201D" w14:textId="48A24FB0" w:rsidR="000D547D" w:rsidRDefault="000D547D" w:rsidP="00287D6E">
      <w:pPr>
        <w:pStyle w:val="BodyText2"/>
      </w:pPr>
      <w:r w:rsidRPr="00965B64">
        <w:t>ZZAA12 ;DALOI/XXX</w:t>
      </w:r>
      <w:r w:rsidR="003F4E44">
        <w:t xml:space="preserve"> - </w:t>
      </w:r>
      <w:r w:rsidRPr="00965B64">
        <w:t>Example Routine;2/13/07</w:t>
      </w:r>
    </w:p>
    <w:p w14:paraId="15D7E7FC" w14:textId="77777777" w:rsidR="00947D89" w:rsidRPr="00965B64" w:rsidRDefault="00947D89" w:rsidP="00947D89">
      <w:pPr>
        <w:pStyle w:val="BodyText6"/>
      </w:pPr>
    </w:p>
    <w:p w14:paraId="3C90E8DA" w14:textId="015904E6" w:rsidR="00287D6E" w:rsidRDefault="008C1406" w:rsidP="000C38EC">
      <w:pPr>
        <w:pStyle w:val="Note"/>
      </w:pPr>
      <w:r>
        <w:rPr>
          <w:noProof/>
          <w:lang w:eastAsia="en-US"/>
        </w:rPr>
        <w:drawing>
          <wp:inline distT="0" distB="0" distL="0" distR="0" wp14:anchorId="52AAB67C" wp14:editId="5EF7B9E7">
            <wp:extent cx="285750" cy="285750"/>
            <wp:effectExtent l="0" t="0" r="0" b="0"/>
            <wp:docPr id="492" name="Picture 4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sidRPr="00CA6BAE">
        <w:rPr>
          <w:b/>
        </w:rPr>
        <w:t>NOTE</w:t>
      </w:r>
      <w:r w:rsidR="000C38EC">
        <w:t>: M editors frequently modify the first line of a routine.</w:t>
      </w:r>
    </w:p>
    <w:p w14:paraId="4F1D8D59" w14:textId="77777777" w:rsidR="008C3583" w:rsidRDefault="008C3583" w:rsidP="008C3583">
      <w:pPr>
        <w:pStyle w:val="BodyText6"/>
      </w:pPr>
    </w:p>
    <w:p w14:paraId="1E41D7C0" w14:textId="77777777" w:rsidR="0051431E" w:rsidRPr="008B3FC4" w:rsidRDefault="0051431E" w:rsidP="00485FBB">
      <w:pPr>
        <w:pStyle w:val="Heading5"/>
      </w:pPr>
      <w:bookmarkStart w:id="2228" w:name="_Ref311623032"/>
      <w:bookmarkStart w:id="2229" w:name="_Ref311623355"/>
      <w:r w:rsidRPr="008B3FC4">
        <w:t>S</w:t>
      </w:r>
      <w:r w:rsidR="006603C5">
        <w:rPr>
          <w:rFonts w:cs="Arial"/>
        </w:rPr>
        <w:t>—</w:t>
      </w:r>
      <w:r w:rsidRPr="00D96F2A">
        <w:t>2nd line of routine violates the SAC</w:t>
      </w:r>
      <w:bookmarkEnd w:id="2228"/>
    </w:p>
    <w:p w14:paraId="5EFEB172" w14:textId="77777777" w:rsidR="0051431E" w:rsidRDefault="0051431E" w:rsidP="0051431E">
      <w:pPr>
        <w:pStyle w:val="BodyText"/>
        <w:keepNext/>
        <w:keepLines/>
      </w:pPr>
      <w:r>
        <w:t>In VistA, the second line of routines records the following information:</w:t>
      </w:r>
    </w:p>
    <w:p w14:paraId="6BEA544D" w14:textId="77777777" w:rsidR="0051431E" w:rsidRDefault="0051431E" w:rsidP="0051431E">
      <w:pPr>
        <w:pStyle w:val="ListBullet"/>
        <w:keepNext/>
        <w:keepLines/>
      </w:pPr>
      <w:r>
        <w:t>Package/</w:t>
      </w:r>
      <w:r w:rsidR="00F45DA7">
        <w:t>Ap</w:t>
      </w:r>
      <w:r>
        <w:t>plication version number</w:t>
      </w:r>
    </w:p>
    <w:p w14:paraId="17B111C6" w14:textId="77777777" w:rsidR="0051431E" w:rsidRDefault="0051431E" w:rsidP="0051431E">
      <w:pPr>
        <w:pStyle w:val="ListBullet"/>
        <w:keepNext/>
        <w:keepLines/>
      </w:pPr>
      <w:r>
        <w:t>Package/</w:t>
      </w:r>
      <w:r w:rsidR="00F45DA7">
        <w:t>Ap</w:t>
      </w:r>
      <w:r>
        <w:t>plication</w:t>
      </w:r>
      <w:r w:rsidRPr="00B72526">
        <w:t xml:space="preserve"> name</w:t>
      </w:r>
    </w:p>
    <w:p w14:paraId="7F039FE2" w14:textId="77777777" w:rsidR="0051431E" w:rsidRDefault="0051431E" w:rsidP="0051431E">
      <w:pPr>
        <w:pStyle w:val="ListBullet"/>
        <w:keepNext/>
        <w:keepLines/>
      </w:pPr>
      <w:r>
        <w:t xml:space="preserve">Patches ID numbers (if any </w:t>
      </w:r>
      <w:r w:rsidR="00EF784D">
        <w:t>ap</w:t>
      </w:r>
      <w:r>
        <w:t>plied)</w:t>
      </w:r>
    </w:p>
    <w:p w14:paraId="4919A1D4" w14:textId="08A64250" w:rsidR="0051431E" w:rsidRDefault="0051431E" w:rsidP="0051431E">
      <w:pPr>
        <w:pStyle w:val="ListBullet"/>
        <w:keepNext/>
        <w:keepLines/>
      </w:pPr>
      <w:r w:rsidRPr="00B72526">
        <w:t xml:space="preserve">Original routine creation date </w:t>
      </w:r>
      <w:r w:rsidR="00FA217B">
        <w:t>and</w:t>
      </w:r>
      <w:r w:rsidRPr="00B72526">
        <w:t xml:space="preserve"> time</w:t>
      </w:r>
    </w:p>
    <w:p w14:paraId="77621E40" w14:textId="77777777" w:rsidR="0051431E" w:rsidRDefault="0051431E" w:rsidP="0051431E">
      <w:pPr>
        <w:pStyle w:val="ListBullet"/>
        <w:keepNext/>
        <w:keepLines/>
      </w:pPr>
      <w:r>
        <w:t>Build number</w:t>
      </w:r>
    </w:p>
    <w:p w14:paraId="0294A3E6" w14:textId="77777777" w:rsidR="001D4733" w:rsidRDefault="001D4733" w:rsidP="001D4733">
      <w:pPr>
        <w:pStyle w:val="BodyText6"/>
      </w:pPr>
    </w:p>
    <w:p w14:paraId="0A2F6E18" w14:textId="7F6937F5" w:rsidR="0051431E" w:rsidRDefault="0051431E" w:rsidP="0051431E">
      <w:pPr>
        <w:pStyle w:val="BodyText"/>
        <w:keepNext/>
        <w:keepLines/>
      </w:pPr>
      <w:r>
        <w:t xml:space="preserve">Section 2.2.2 of the SAC specifies the </w:t>
      </w:r>
      <w:r w:rsidR="00711882">
        <w:t xml:space="preserve">second line </w:t>
      </w:r>
      <w:r>
        <w:t>format as follows:</w:t>
      </w:r>
    </w:p>
    <w:p w14:paraId="589F5779" w14:textId="77777777" w:rsidR="0051431E" w:rsidRDefault="0051431E" w:rsidP="000C38EC">
      <w:pPr>
        <w:pStyle w:val="BlockText"/>
      </w:pPr>
      <w:r>
        <w:t xml:space="preserve">2.2.2 The second line of a routine </w:t>
      </w:r>
      <w:r w:rsidR="004117F1" w:rsidRPr="004117F1">
        <w:rPr>
          <w:i/>
        </w:rPr>
        <w:t>must</w:t>
      </w:r>
      <w:r>
        <w:t xml:space="preserve"> be in the following format: </w:t>
      </w:r>
      <w:r w:rsidRPr="00284571">
        <w:rPr>
          <w:b/>
        </w:rPr>
        <w:t>[LABEL-optional]&lt;ls&gt;;;version number; package name; **pm,...pn**; version date;Build n</w:t>
      </w:r>
      <w:r>
        <w:t xml:space="preserve"> where:</w:t>
      </w:r>
    </w:p>
    <w:p w14:paraId="73EBA51B" w14:textId="7A3E12BD" w:rsidR="0051431E" w:rsidRDefault="0051431E" w:rsidP="000C38EC">
      <w:pPr>
        <w:pStyle w:val="BlockText"/>
      </w:pPr>
      <w:r>
        <w:t>;;1.0;PACKAGE;**pm,…pn**;Feb 1, 2007;Build 1</w:t>
      </w:r>
    </w:p>
    <w:p w14:paraId="3A61D8D1" w14:textId="77777777" w:rsidR="001D4733" w:rsidRDefault="001D4733" w:rsidP="001D4733">
      <w:pPr>
        <w:pStyle w:val="BodyText6"/>
      </w:pPr>
    </w:p>
    <w:p w14:paraId="3229E915" w14:textId="77777777" w:rsidR="00497A26" w:rsidRDefault="00497A26" w:rsidP="00485FBB">
      <w:pPr>
        <w:pStyle w:val="Heading5"/>
      </w:pPr>
      <w:bookmarkStart w:id="2230" w:name="_Ref315099520"/>
      <w:r w:rsidRPr="00D96F2A">
        <w:t>S</w:t>
      </w:r>
      <w:r w:rsidR="006603C5">
        <w:rPr>
          <w:rFonts w:cs="Arial"/>
        </w:rPr>
        <w:t>—</w:t>
      </w:r>
      <w:r w:rsidRPr="00D96F2A">
        <w:t xml:space="preserve">Patch number </w:t>
      </w:r>
      <w:r w:rsidR="00FF3F33">
        <w:t>‘</w:t>
      </w:r>
      <w:r w:rsidRPr="00497A26">
        <w:rPr>
          <w:i/>
        </w:rPr>
        <w:t>nnn</w:t>
      </w:r>
      <w:r w:rsidR="00FF3F33">
        <w:t>’</w:t>
      </w:r>
      <w:r>
        <w:t xml:space="preserve"> missing from second line</w:t>
      </w:r>
      <w:bookmarkEnd w:id="2230"/>
    </w:p>
    <w:p w14:paraId="0CDF903E" w14:textId="77777777" w:rsidR="00497A26" w:rsidRDefault="00711882" w:rsidP="0051431E">
      <w:pPr>
        <w:pStyle w:val="BodyText"/>
      </w:pPr>
      <w:r w:rsidRPr="00711882">
        <w:t xml:space="preserve">The list of patch numbers </w:t>
      </w:r>
      <w:r w:rsidRPr="00711882">
        <w:rPr>
          <w:i/>
        </w:rPr>
        <w:t>must</w:t>
      </w:r>
      <w:r w:rsidRPr="00711882">
        <w:t xml:space="preserve"> fall between the set of </w:t>
      </w:r>
      <w:r>
        <w:t>asterisks (</w:t>
      </w:r>
      <w:r w:rsidRPr="00711882">
        <w:rPr>
          <w:b/>
        </w:rPr>
        <w:t>**</w:t>
      </w:r>
      <w:r>
        <w:t>)</w:t>
      </w:r>
      <w:r w:rsidRPr="00711882">
        <w:t xml:space="preserve"> and be separated by commas</w:t>
      </w:r>
      <w:r>
        <w:t xml:space="preserve"> as shown in Section 2.2.2 of the SAC (see </w:t>
      </w:r>
      <w:r w:rsidR="007D1754">
        <w:t xml:space="preserve">Section </w:t>
      </w:r>
      <w:r w:rsidRPr="007D1754">
        <w:rPr>
          <w:color w:val="0000FF"/>
        </w:rPr>
        <w:fldChar w:fldCharType="begin" w:fldLock="1"/>
      </w:r>
      <w:r w:rsidRPr="007D1754">
        <w:rPr>
          <w:color w:val="0000FF"/>
        </w:rPr>
        <w:instrText xml:space="preserve"> REF _Ref311623032 \r \h </w:instrText>
      </w:r>
      <w:r w:rsidR="007D1754">
        <w:rPr>
          <w:color w:val="0000FF"/>
        </w:rPr>
        <w:instrText xml:space="preserve"> \* MERGEFORMAT </w:instrText>
      </w:r>
      <w:r w:rsidRPr="007D1754">
        <w:rPr>
          <w:color w:val="0000FF"/>
        </w:rPr>
      </w:r>
      <w:r w:rsidRPr="007D1754">
        <w:rPr>
          <w:color w:val="0000FF"/>
        </w:rPr>
        <w:fldChar w:fldCharType="separate"/>
      </w:r>
      <w:r w:rsidR="00EB0586" w:rsidRPr="00EB0586">
        <w:rPr>
          <w:color w:val="0000FF"/>
          <w:u w:val="single"/>
        </w:rPr>
        <w:t>26.13.3.3.6</w:t>
      </w:r>
      <w:r w:rsidRPr="007D1754">
        <w:rPr>
          <w:color w:val="0000FF"/>
        </w:rPr>
        <w:fldChar w:fldCharType="end"/>
      </w:r>
      <w:r>
        <w:t>)</w:t>
      </w:r>
      <w:r w:rsidRPr="00711882">
        <w:t>.</w:t>
      </w:r>
    </w:p>
    <w:p w14:paraId="77AD442E" w14:textId="77777777" w:rsidR="000D547D" w:rsidRDefault="000D547D" w:rsidP="00485FBB">
      <w:pPr>
        <w:pStyle w:val="Heading5"/>
      </w:pPr>
      <w:bookmarkStart w:id="2231" w:name="_Ref314146592"/>
      <w:r w:rsidRPr="00865D01">
        <w:t>S</w:t>
      </w:r>
      <w:r w:rsidR="006603C5">
        <w:rPr>
          <w:rFonts w:cs="Arial"/>
        </w:rPr>
        <w:t>—</w:t>
      </w:r>
      <w:r w:rsidR="006603C5">
        <w:t xml:space="preserve"> </w:t>
      </w:r>
      <w:r w:rsidR="00FF3F33">
        <w:t>‘</w:t>
      </w:r>
      <w:r w:rsidRPr="00865D01">
        <w:t>HALT</w:t>
      </w:r>
      <w:r w:rsidR="00FF3F33">
        <w:t>’</w:t>
      </w:r>
      <w:r w:rsidRPr="00865D01">
        <w:t xml:space="preserve"> command should be invoked through </w:t>
      </w:r>
      <w:r w:rsidR="00FF3F33">
        <w:t>‘</w:t>
      </w:r>
      <w:r w:rsidRPr="00865D01">
        <w:t>G ^XUSCLEAN</w:t>
      </w:r>
      <w:r w:rsidR="00FF3F33">
        <w:t>’</w:t>
      </w:r>
      <w:bookmarkEnd w:id="2229"/>
      <w:bookmarkEnd w:id="2231"/>
    </w:p>
    <w:p w14:paraId="4D1D989D" w14:textId="77777777" w:rsidR="005D180A" w:rsidRDefault="000D547D" w:rsidP="005D180A">
      <w:pPr>
        <w:pStyle w:val="BodyText"/>
        <w:keepNext/>
        <w:keepLines/>
        <w:rPr>
          <w:rFonts w:cs="Courier New"/>
        </w:rPr>
      </w:pPr>
      <w:r>
        <w:rPr>
          <w:rFonts w:cs="Courier New"/>
        </w:rPr>
        <w:t xml:space="preserve">The </w:t>
      </w:r>
      <w:r w:rsidRPr="0019345E">
        <w:rPr>
          <w:rFonts w:cs="Courier New"/>
          <w:b/>
        </w:rPr>
        <w:t>HALT</w:t>
      </w:r>
      <w:r>
        <w:rPr>
          <w:rFonts w:cs="Courier New"/>
        </w:rPr>
        <w:t xml:space="preserve"> command cause</w:t>
      </w:r>
      <w:r w:rsidR="00AB77B4">
        <w:rPr>
          <w:rFonts w:cs="Courier New"/>
        </w:rPr>
        <w:t>s</w:t>
      </w:r>
      <w:r>
        <w:rPr>
          <w:rFonts w:cs="Courier New"/>
        </w:rPr>
        <w:t xml:space="preserve"> a program to exit</w:t>
      </w:r>
      <w:r w:rsidR="005D180A">
        <w:rPr>
          <w:rFonts w:cs="Courier New"/>
        </w:rPr>
        <w:t>; t</w:t>
      </w:r>
      <w:r>
        <w:rPr>
          <w:rFonts w:cs="Courier New"/>
        </w:rPr>
        <w:t xml:space="preserve">his is </w:t>
      </w:r>
      <w:r w:rsidR="004117F1" w:rsidRPr="004117F1">
        <w:rPr>
          <w:rFonts w:cs="Courier New"/>
          <w:i/>
        </w:rPr>
        <w:t>not</w:t>
      </w:r>
      <w:r>
        <w:rPr>
          <w:rFonts w:cs="Courier New"/>
        </w:rPr>
        <w:t xml:space="preserve"> a common requirement in VistA</w:t>
      </w:r>
      <w:r w:rsidR="005D180A">
        <w:rPr>
          <w:rFonts w:cs="Courier New"/>
        </w:rPr>
        <w:t xml:space="preserve">. </w:t>
      </w:r>
      <w:r w:rsidR="00D30688">
        <w:rPr>
          <w:rFonts w:cs="Courier New"/>
        </w:rPr>
        <w:t xml:space="preserve">If for some reason a routine needs to halt, you </w:t>
      </w:r>
      <w:r w:rsidR="004117F1" w:rsidRPr="004117F1">
        <w:rPr>
          <w:rFonts w:cs="Courier New"/>
          <w:i/>
        </w:rPr>
        <w:t>must</w:t>
      </w:r>
      <w:r w:rsidR="00D30688">
        <w:rPr>
          <w:rFonts w:cs="Courier New"/>
        </w:rPr>
        <w:t xml:space="preserve"> first perform certain housekeeping tasks. Kernel provides </w:t>
      </w:r>
      <w:r w:rsidR="0019345E">
        <w:rPr>
          <w:rFonts w:cs="Courier New"/>
        </w:rPr>
        <w:t>an</w:t>
      </w:r>
      <w:r w:rsidR="00D30688">
        <w:rPr>
          <w:rFonts w:cs="Courier New"/>
        </w:rPr>
        <w:t xml:space="preserve"> </w:t>
      </w:r>
      <w:r w:rsidR="00AB77B4">
        <w:rPr>
          <w:rFonts w:cs="Courier New"/>
        </w:rPr>
        <w:t>AP</w:t>
      </w:r>
      <w:r w:rsidR="00D30688">
        <w:rPr>
          <w:rFonts w:cs="Courier New"/>
        </w:rPr>
        <w:t>I to cleanly halt a program.</w:t>
      </w:r>
      <w:r w:rsidR="00F45DA7">
        <w:rPr>
          <w:rFonts w:cs="Courier New"/>
        </w:rPr>
        <w:t xml:space="preserve"> A</w:t>
      </w:r>
      <w:r w:rsidR="003C2A79">
        <w:rPr>
          <w:rFonts w:cs="Courier New"/>
        </w:rPr>
        <w:t>pplication</w:t>
      </w:r>
      <w:r w:rsidR="00C000ED">
        <w:rPr>
          <w:rFonts w:cs="Courier New"/>
        </w:rPr>
        <w:t xml:space="preserve"> programs </w:t>
      </w:r>
      <w:r w:rsidR="00C000ED" w:rsidRPr="00F45DA7">
        <w:rPr>
          <w:rFonts w:cs="Courier New"/>
          <w:i/>
        </w:rPr>
        <w:t>cannot</w:t>
      </w:r>
      <w:r w:rsidR="00C000ED">
        <w:rPr>
          <w:rFonts w:cs="Courier New"/>
        </w:rPr>
        <w:t xml:space="preserve"> use the </w:t>
      </w:r>
      <w:r w:rsidR="00C000ED" w:rsidRPr="0019345E">
        <w:rPr>
          <w:rFonts w:cs="Courier New"/>
          <w:b/>
        </w:rPr>
        <w:t>HALT</w:t>
      </w:r>
      <w:r w:rsidR="00C000ED">
        <w:rPr>
          <w:rFonts w:cs="Courier New"/>
        </w:rPr>
        <w:t xml:space="preserve"> command.</w:t>
      </w:r>
    </w:p>
    <w:p w14:paraId="03749B47" w14:textId="77777777" w:rsidR="00AA5678" w:rsidRDefault="00AA5678" w:rsidP="00CF001D">
      <w:pPr>
        <w:pStyle w:val="AltHeading5"/>
      </w:pPr>
      <w:r>
        <w:t>Anomaly</w:t>
      </w:r>
    </w:p>
    <w:p w14:paraId="2B7596E9" w14:textId="28F79C4B" w:rsidR="00AA5678" w:rsidRDefault="003C4681" w:rsidP="00AA5678">
      <w:pPr>
        <w:pStyle w:val="BodyText"/>
        <w:rPr>
          <w:rFonts w:cs="Courier New"/>
        </w:rPr>
      </w:pPr>
      <w:r>
        <w:rPr>
          <w:rFonts w:cs="Courier New"/>
        </w:rPr>
        <w:t>This</w:t>
      </w:r>
      <w:r w:rsidR="00AA5678">
        <w:rPr>
          <w:rFonts w:cs="Courier New"/>
        </w:rPr>
        <w:t xml:space="preserve"> </w:t>
      </w:r>
      <w:r>
        <w:rPr>
          <w:rFonts w:cs="Courier New"/>
        </w:rPr>
        <w:t>reported error message</w:t>
      </w:r>
      <w:r w:rsidR="00AA5678">
        <w:rPr>
          <w:rFonts w:cs="Courier New"/>
        </w:rPr>
        <w:t xml:space="preserve"> is out of date;</w:t>
      </w:r>
      <w:r w:rsidR="003C2A79">
        <w:rPr>
          <w:rFonts w:cs="Courier New"/>
        </w:rPr>
        <w:t xml:space="preserve"> application</w:t>
      </w:r>
      <w:r w:rsidR="00AA5678">
        <w:rPr>
          <w:rFonts w:cs="Courier New"/>
        </w:rPr>
        <w:t xml:space="preserve">s should use </w:t>
      </w:r>
      <w:hyperlink w:anchor="h_xus" w:history="1">
        <w:r w:rsidR="00AA5678" w:rsidRPr="0019345E">
          <w:rPr>
            <w:rStyle w:val="Hyperlink"/>
            <w:rFonts w:cs="Courier New"/>
          </w:rPr>
          <w:t>H^XUS</w:t>
        </w:r>
      </w:hyperlink>
      <w:r w:rsidR="00AA5678">
        <w:rPr>
          <w:rFonts w:cs="Courier New"/>
        </w:rPr>
        <w:t xml:space="preserve"> (see Section 2.4.3 of the SAC).</w:t>
      </w:r>
    </w:p>
    <w:p w14:paraId="592B3140" w14:textId="77777777" w:rsidR="000D547D" w:rsidRPr="00865D01" w:rsidRDefault="000D547D" w:rsidP="00485FBB">
      <w:pPr>
        <w:pStyle w:val="Heading5"/>
      </w:pPr>
      <w:bookmarkStart w:id="2232" w:name="_Ref311623424"/>
      <w:r w:rsidRPr="00865D01">
        <w:t>S</w:t>
      </w:r>
      <w:r w:rsidR="006603C5">
        <w:rPr>
          <w:rFonts w:cs="Arial"/>
        </w:rPr>
        <w:t>—</w:t>
      </w:r>
      <w:r w:rsidR="000C30A5">
        <w:t>Kill of a protected variable (</w:t>
      </w:r>
      <w:r w:rsidR="000C30A5" w:rsidRPr="000C30A5">
        <w:rPr>
          <w:i/>
        </w:rPr>
        <w:t>variable name</w:t>
      </w:r>
      <w:r w:rsidR="0011455D" w:rsidRPr="00D96F2A">
        <w:t>)</w:t>
      </w:r>
      <w:bookmarkEnd w:id="2232"/>
    </w:p>
    <w:p w14:paraId="690D3E76" w14:textId="77777777" w:rsidR="000C30A5" w:rsidRDefault="00C000ED" w:rsidP="000C30A5">
      <w:pPr>
        <w:pStyle w:val="BodyText"/>
        <w:keepNext/>
        <w:keepLines/>
        <w:rPr>
          <w:rFonts w:cs="Courier New"/>
        </w:rPr>
      </w:pPr>
      <w:r>
        <w:rPr>
          <w:rFonts w:cs="Courier New"/>
        </w:rPr>
        <w:t>Kernel makes use of certain local variables to maintain a standard environment for processes.</w:t>
      </w:r>
      <w:r w:rsidR="00F45DA7">
        <w:rPr>
          <w:rFonts w:cs="Courier New"/>
        </w:rPr>
        <w:t xml:space="preserve"> A</w:t>
      </w:r>
      <w:r w:rsidR="003C2A79">
        <w:rPr>
          <w:rFonts w:cs="Courier New"/>
        </w:rPr>
        <w:t>pplication</w:t>
      </w:r>
      <w:r>
        <w:rPr>
          <w:rFonts w:cs="Courier New"/>
        </w:rPr>
        <w:t xml:space="preserve">s </w:t>
      </w:r>
      <w:r w:rsidRPr="00F45DA7">
        <w:rPr>
          <w:rFonts w:cs="Courier New"/>
          <w:i/>
        </w:rPr>
        <w:t>cannot</w:t>
      </w:r>
      <w:r>
        <w:rPr>
          <w:rFonts w:cs="Courier New"/>
        </w:rPr>
        <w:t xml:space="preserve"> </w:t>
      </w:r>
      <w:r w:rsidRPr="0019345E">
        <w:rPr>
          <w:rFonts w:cs="Courier New"/>
          <w:b/>
        </w:rPr>
        <w:t>KILL</w:t>
      </w:r>
      <w:r>
        <w:rPr>
          <w:rFonts w:cs="Courier New"/>
        </w:rPr>
        <w:t xml:space="preserve"> </w:t>
      </w:r>
      <w:r w:rsidR="000C30A5">
        <w:rPr>
          <w:rFonts w:cs="Courier New"/>
        </w:rPr>
        <w:t>the following variables:</w:t>
      </w:r>
    </w:p>
    <w:p w14:paraId="3C222962" w14:textId="77777777" w:rsidR="000C30A5" w:rsidRPr="006603C5" w:rsidRDefault="000C30A5" w:rsidP="000C30A5">
      <w:pPr>
        <w:pStyle w:val="ListBullet"/>
        <w:keepNext/>
        <w:keepLines/>
        <w:rPr>
          <w:b/>
        </w:rPr>
      </w:pPr>
      <w:r w:rsidRPr="006603C5">
        <w:rPr>
          <w:b/>
        </w:rPr>
        <w:t>DT</w:t>
      </w:r>
    </w:p>
    <w:p w14:paraId="059A5964" w14:textId="77777777" w:rsidR="000C30A5" w:rsidRPr="006603C5" w:rsidRDefault="000C30A5" w:rsidP="000C30A5">
      <w:pPr>
        <w:pStyle w:val="ListBullet"/>
        <w:keepNext/>
        <w:keepLines/>
        <w:rPr>
          <w:b/>
        </w:rPr>
      </w:pPr>
      <w:r w:rsidRPr="006603C5">
        <w:rPr>
          <w:b/>
        </w:rPr>
        <w:t>DTIME</w:t>
      </w:r>
    </w:p>
    <w:p w14:paraId="0D63FB11" w14:textId="77777777" w:rsidR="000C30A5" w:rsidRPr="006603C5" w:rsidRDefault="000C30A5" w:rsidP="000C30A5">
      <w:pPr>
        <w:pStyle w:val="ListBullet"/>
        <w:keepNext/>
        <w:keepLines/>
        <w:rPr>
          <w:b/>
        </w:rPr>
      </w:pPr>
      <w:r w:rsidRPr="006603C5">
        <w:rPr>
          <w:b/>
        </w:rPr>
        <w:t>DUZ</w:t>
      </w:r>
    </w:p>
    <w:p w14:paraId="4FA37552" w14:textId="77777777" w:rsidR="000C30A5" w:rsidRPr="006603C5" w:rsidRDefault="000C30A5" w:rsidP="000C30A5">
      <w:pPr>
        <w:pStyle w:val="ListBullet"/>
        <w:keepNext/>
        <w:keepLines/>
        <w:rPr>
          <w:b/>
        </w:rPr>
      </w:pPr>
      <w:r w:rsidRPr="006603C5">
        <w:rPr>
          <w:b/>
        </w:rPr>
        <w:t>IOST</w:t>
      </w:r>
    </w:p>
    <w:p w14:paraId="4CD8A2D4" w14:textId="77777777" w:rsidR="000C30A5" w:rsidRPr="006603C5" w:rsidRDefault="000C30A5" w:rsidP="000C30A5">
      <w:pPr>
        <w:pStyle w:val="ListBullet"/>
        <w:keepNext/>
        <w:keepLines/>
        <w:rPr>
          <w:b/>
        </w:rPr>
      </w:pPr>
      <w:r w:rsidRPr="006603C5">
        <w:rPr>
          <w:b/>
        </w:rPr>
        <w:t>IOM</w:t>
      </w:r>
    </w:p>
    <w:p w14:paraId="2DEB8944" w14:textId="56C7A304" w:rsidR="000D547D" w:rsidRDefault="000C30A5" w:rsidP="000C30A5">
      <w:pPr>
        <w:pStyle w:val="ListBullet"/>
        <w:rPr>
          <w:b/>
        </w:rPr>
      </w:pPr>
      <w:r w:rsidRPr="006603C5">
        <w:rPr>
          <w:b/>
        </w:rPr>
        <w:t>U</w:t>
      </w:r>
    </w:p>
    <w:p w14:paraId="43C5A92B" w14:textId="77777777" w:rsidR="001D4733" w:rsidRPr="006603C5" w:rsidRDefault="001D4733" w:rsidP="001D4733">
      <w:pPr>
        <w:pStyle w:val="BodyText6"/>
      </w:pPr>
    </w:p>
    <w:p w14:paraId="3FFDBEE9" w14:textId="77777777" w:rsidR="002320F1" w:rsidRDefault="00A85646" w:rsidP="00485FBB">
      <w:pPr>
        <w:pStyle w:val="Heading5"/>
      </w:pPr>
      <w:bookmarkStart w:id="2233" w:name="_Ref315099621"/>
      <w:bookmarkStart w:id="2234" w:name="_Ref311623190"/>
      <w:bookmarkStart w:id="2235" w:name="_Ref311623479"/>
      <w:r>
        <w:t>S</w:t>
      </w:r>
      <w:r w:rsidR="006603C5">
        <w:rPr>
          <w:rFonts w:cs="Arial"/>
        </w:rPr>
        <w:t>—</w:t>
      </w:r>
      <w:r w:rsidR="002320F1">
        <w:t>Kill of an unsubscripted global</w:t>
      </w:r>
      <w:bookmarkEnd w:id="2233"/>
    </w:p>
    <w:p w14:paraId="0491B5E2" w14:textId="77777777" w:rsidR="002320F1" w:rsidRDefault="002320F1" w:rsidP="002320F1">
      <w:pPr>
        <w:pStyle w:val="BodyText"/>
        <w:keepNext/>
        <w:keepLines/>
      </w:pPr>
      <w:r>
        <w:t xml:space="preserve">The SAC specifies that unsubscripted globals shall be </w:t>
      </w:r>
      <w:r w:rsidR="0019345E" w:rsidRPr="00E36393">
        <w:rPr>
          <w:b/>
        </w:rPr>
        <w:t>KILL</w:t>
      </w:r>
      <w:r>
        <w:t>ed:</w:t>
      </w:r>
    </w:p>
    <w:p w14:paraId="64FB4C48" w14:textId="1D514683" w:rsidR="002320F1" w:rsidRDefault="002320F1" w:rsidP="000C38EC">
      <w:pPr>
        <w:pStyle w:val="BlockText"/>
      </w:pPr>
      <w:r>
        <w:t xml:space="preserve">2.3.2.3 The </w:t>
      </w:r>
      <w:r w:rsidRPr="00E36393">
        <w:rPr>
          <w:b/>
        </w:rPr>
        <w:t>KILL</w:t>
      </w:r>
      <w:r>
        <w:t xml:space="preserve">ing of unsubscripted globals is prohibited and should be protected. (Special instruction to the site </w:t>
      </w:r>
      <w:r w:rsidR="008555F8">
        <w:t>is</w:t>
      </w:r>
      <w:r>
        <w:t xml:space="preserve"> required to enable the </w:t>
      </w:r>
      <w:r w:rsidR="0019345E" w:rsidRPr="00E36393">
        <w:rPr>
          <w:b/>
        </w:rPr>
        <w:t>KILL</w:t>
      </w:r>
      <w:r>
        <w:t xml:space="preserve">ing of </w:t>
      </w:r>
      <w:r w:rsidR="00AE796D">
        <w:t>an</w:t>
      </w:r>
      <w:r>
        <w:t xml:space="preserve"> unsubscripted global. </w:t>
      </w:r>
      <w:r w:rsidR="003C2A79">
        <w:t>Ap</w:t>
      </w:r>
      <w:r>
        <w:t xml:space="preserve">plication developers </w:t>
      </w:r>
      <w:r w:rsidR="004117F1" w:rsidRPr="004117F1">
        <w:rPr>
          <w:i/>
        </w:rPr>
        <w:t>must</w:t>
      </w:r>
      <w:r>
        <w:t xml:space="preserve"> document when calls to EN^DIU2 are made to delete files stored in unsubscripted globals).</w:t>
      </w:r>
    </w:p>
    <w:p w14:paraId="520AD68C" w14:textId="77777777" w:rsidR="00947D89" w:rsidRDefault="00947D89" w:rsidP="00947D89">
      <w:pPr>
        <w:pStyle w:val="BodyText6"/>
      </w:pPr>
    </w:p>
    <w:p w14:paraId="17AA544E" w14:textId="77777777" w:rsidR="00497A26" w:rsidRDefault="00497A26" w:rsidP="00485FBB">
      <w:pPr>
        <w:pStyle w:val="Heading5"/>
        <w:rPr>
          <w:rFonts w:cs="Courier New"/>
        </w:rPr>
      </w:pPr>
      <w:bookmarkStart w:id="2236" w:name="_Ref315099836"/>
      <w:r w:rsidRPr="00D96F2A">
        <w:t>S</w:t>
      </w:r>
      <w:r w:rsidR="006603C5">
        <w:rPr>
          <w:rFonts w:cs="Arial"/>
        </w:rPr>
        <w:t>—</w:t>
      </w:r>
      <w:r w:rsidRPr="00D96F2A">
        <w:t>Unargumented Kill</w:t>
      </w:r>
      <w:bookmarkEnd w:id="2236"/>
    </w:p>
    <w:p w14:paraId="7C70E842" w14:textId="77777777" w:rsidR="00497A26" w:rsidRDefault="00711882" w:rsidP="00497A26">
      <w:pPr>
        <w:pStyle w:val="BodyText"/>
        <w:rPr>
          <w:rFonts w:cs="Courier New"/>
        </w:rPr>
      </w:pPr>
      <w:r>
        <w:rPr>
          <w:rFonts w:cs="Courier New"/>
        </w:rPr>
        <w:t xml:space="preserve">Kernel maintains a set of local variables that </w:t>
      </w:r>
      <w:r w:rsidRPr="00711882">
        <w:rPr>
          <w:rFonts w:cs="Courier New"/>
          <w:i/>
        </w:rPr>
        <w:t>cannot</w:t>
      </w:r>
      <w:r>
        <w:rPr>
          <w:rFonts w:cs="Courier New"/>
        </w:rPr>
        <w:t xml:space="preserve"> be </w:t>
      </w:r>
      <w:r w:rsidRPr="00E36393">
        <w:rPr>
          <w:rFonts w:cs="Courier New"/>
          <w:b/>
        </w:rPr>
        <w:t>SET</w:t>
      </w:r>
      <w:r>
        <w:rPr>
          <w:rFonts w:cs="Courier New"/>
        </w:rPr>
        <w:t xml:space="preserve"> </w:t>
      </w:r>
      <w:r w:rsidR="00AE796D">
        <w:rPr>
          <w:rFonts w:cs="Courier New"/>
        </w:rPr>
        <w:t>or</w:t>
      </w:r>
      <w:r>
        <w:rPr>
          <w:rFonts w:cs="Courier New"/>
        </w:rPr>
        <w:t xml:space="preserve"> </w:t>
      </w:r>
      <w:r w:rsidRPr="00E36393">
        <w:rPr>
          <w:rFonts w:cs="Courier New"/>
          <w:b/>
        </w:rPr>
        <w:t>KILL</w:t>
      </w:r>
      <w:r>
        <w:rPr>
          <w:rFonts w:cs="Courier New"/>
        </w:rPr>
        <w:t xml:space="preserve">ed. The unargumented </w:t>
      </w:r>
      <w:r w:rsidRPr="00E36393">
        <w:rPr>
          <w:rFonts w:cs="Courier New"/>
          <w:b/>
        </w:rPr>
        <w:t>KILL</w:t>
      </w:r>
      <w:r>
        <w:rPr>
          <w:rFonts w:cs="Courier New"/>
        </w:rPr>
        <w:t xml:space="preserve"> is prohibited except for Kernel.</w:t>
      </w:r>
    </w:p>
    <w:p w14:paraId="128B2776" w14:textId="77777777" w:rsidR="00497A26" w:rsidRPr="00993AC3" w:rsidRDefault="00497A26" w:rsidP="00485FBB">
      <w:pPr>
        <w:pStyle w:val="Heading5"/>
      </w:pPr>
      <w:bookmarkStart w:id="2237" w:name="_Ref311623154"/>
      <w:r w:rsidRPr="00993AC3">
        <w:t>S</w:t>
      </w:r>
      <w:r w:rsidR="006603C5">
        <w:rPr>
          <w:rFonts w:cs="Arial"/>
        </w:rPr>
        <w:t>—</w:t>
      </w:r>
      <w:r w:rsidRPr="00993AC3">
        <w:t>Exclusive Kill</w:t>
      </w:r>
      <w:bookmarkEnd w:id="2237"/>
    </w:p>
    <w:p w14:paraId="7F759A87" w14:textId="77777777" w:rsidR="00497A26" w:rsidRDefault="00497A26" w:rsidP="00497A26">
      <w:pPr>
        <w:pStyle w:val="BodyText"/>
      </w:pPr>
      <w:r>
        <w:t xml:space="preserve">The use of the exclusive </w:t>
      </w:r>
      <w:r w:rsidRPr="00E36393">
        <w:rPr>
          <w:b/>
        </w:rPr>
        <w:t>KILL</w:t>
      </w:r>
      <w:r>
        <w:t xml:space="preserve"> is prohibited except for Kernel.</w:t>
      </w:r>
    </w:p>
    <w:p w14:paraId="5DB623E1" w14:textId="77777777" w:rsidR="004C0307" w:rsidRDefault="004C0307" w:rsidP="00485FBB">
      <w:pPr>
        <w:pStyle w:val="Heading5"/>
        <w:rPr>
          <w:rFonts w:cs="Courier New"/>
        </w:rPr>
      </w:pPr>
      <w:bookmarkStart w:id="2238" w:name="_Ref315100281"/>
      <w:r w:rsidRPr="00C53201">
        <w:t>S</w:t>
      </w:r>
      <w:r w:rsidR="006603C5">
        <w:rPr>
          <w:rFonts w:cs="Arial"/>
        </w:rPr>
        <w:t>—</w:t>
      </w:r>
      <w:r w:rsidRPr="00C53201">
        <w:t>Exclusive or Unargumented NEW command</w:t>
      </w:r>
      <w:bookmarkEnd w:id="2234"/>
      <w:bookmarkEnd w:id="2238"/>
    </w:p>
    <w:p w14:paraId="2F8B4BE0" w14:textId="77777777" w:rsidR="004C0307" w:rsidRDefault="002320F1" w:rsidP="004C0307">
      <w:pPr>
        <w:pStyle w:val="BodyText"/>
      </w:pPr>
      <w:r>
        <w:t xml:space="preserve">The exclusive </w:t>
      </w:r>
      <w:r w:rsidRPr="00E36393">
        <w:rPr>
          <w:b/>
        </w:rPr>
        <w:t>NEW</w:t>
      </w:r>
      <w:r>
        <w:t xml:space="preserve"> command is the same as the exclusive </w:t>
      </w:r>
      <w:r w:rsidRPr="00E36393">
        <w:rPr>
          <w:b/>
        </w:rPr>
        <w:t>KILL</w:t>
      </w:r>
      <w:r>
        <w:t xml:space="preserve"> and is restricted except for Kernel.</w:t>
      </w:r>
    </w:p>
    <w:p w14:paraId="0DEAA1C0" w14:textId="77777777" w:rsidR="000D547D" w:rsidRPr="00E25742" w:rsidRDefault="000D547D" w:rsidP="00485FBB">
      <w:pPr>
        <w:pStyle w:val="Heading5"/>
      </w:pPr>
      <w:bookmarkStart w:id="2239" w:name="_Ref314748387"/>
      <w:r w:rsidRPr="00E25742">
        <w:t>S</w:t>
      </w:r>
      <w:r w:rsidR="006603C5">
        <w:rPr>
          <w:rFonts w:cs="Arial"/>
        </w:rPr>
        <w:t>—</w:t>
      </w:r>
      <w:r w:rsidRPr="00E25742">
        <w:t>LABEL+OFFSET syntax</w:t>
      </w:r>
      <w:bookmarkEnd w:id="2235"/>
      <w:bookmarkEnd w:id="2239"/>
    </w:p>
    <w:p w14:paraId="7D4C0043" w14:textId="77777777" w:rsidR="000D547D" w:rsidRDefault="00497A26" w:rsidP="004D412E">
      <w:pPr>
        <w:pStyle w:val="BodyText"/>
      </w:pPr>
      <w:r>
        <w:t>T</w:t>
      </w:r>
      <w:r w:rsidR="000D547D">
        <w:t>he only situation in which</w:t>
      </w:r>
      <w:r w:rsidR="003C2A79">
        <w:t xml:space="preserve"> application</w:t>
      </w:r>
      <w:r w:rsidR="000D547D">
        <w:t xml:space="preserve"> routines are allowed to use the </w:t>
      </w:r>
      <w:r w:rsidR="00C000ED" w:rsidRPr="00E7531F">
        <w:rPr>
          <w:b/>
        </w:rPr>
        <w:t>LABEL+OFFSET</w:t>
      </w:r>
      <w:r w:rsidR="000D547D">
        <w:t xml:space="preserve"> syntax to refer to lines of code is when using </w:t>
      </w:r>
      <w:r w:rsidR="000D547D" w:rsidRPr="00E7531F">
        <w:rPr>
          <w:b/>
        </w:rPr>
        <w:t>$TEXT</w:t>
      </w:r>
      <w:r w:rsidR="000D547D">
        <w:t xml:space="preserve"> to retrieve data lines. </w:t>
      </w:r>
      <w:r w:rsidR="00C000ED">
        <w:t xml:space="preserve">For example, it </w:t>
      </w:r>
      <w:r w:rsidR="00C000ED" w:rsidRPr="00A41F22">
        <w:rPr>
          <w:i/>
        </w:rPr>
        <w:t>cannot</w:t>
      </w:r>
      <w:r w:rsidR="00C000ED">
        <w:t xml:space="preserve"> be used in conjunction with a </w:t>
      </w:r>
      <w:r w:rsidR="00C000ED" w:rsidRPr="00E7531F">
        <w:rPr>
          <w:b/>
        </w:rPr>
        <w:t>DO</w:t>
      </w:r>
      <w:r w:rsidR="00C000ED">
        <w:t xml:space="preserve"> or </w:t>
      </w:r>
      <w:r w:rsidR="00C000ED" w:rsidRPr="00E7531F">
        <w:rPr>
          <w:b/>
        </w:rPr>
        <w:t>GOTO</w:t>
      </w:r>
      <w:r w:rsidR="00C000ED">
        <w:t xml:space="preserve"> command.</w:t>
      </w:r>
    </w:p>
    <w:p w14:paraId="67B30F69" w14:textId="77777777" w:rsidR="000D547D" w:rsidRPr="00E25742" w:rsidRDefault="000D547D" w:rsidP="00485FBB">
      <w:pPr>
        <w:pStyle w:val="Heading5"/>
      </w:pPr>
      <w:bookmarkStart w:id="2240" w:name="_Ref311623507"/>
      <w:r w:rsidRPr="00E25742">
        <w:t>S</w:t>
      </w:r>
      <w:r w:rsidR="006603C5">
        <w:rPr>
          <w:rFonts w:cs="Arial"/>
        </w:rPr>
        <w:t>—</w:t>
      </w:r>
      <w:r w:rsidRPr="00E25742">
        <w:t>Line is longer than 245 bytes</w:t>
      </w:r>
      <w:bookmarkEnd w:id="2240"/>
    </w:p>
    <w:p w14:paraId="5B631FC3" w14:textId="77777777" w:rsidR="000D547D" w:rsidRDefault="000D547D" w:rsidP="004D412E">
      <w:pPr>
        <w:pStyle w:val="BodyText"/>
      </w:pPr>
      <w:r>
        <w:t xml:space="preserve">Lines of code </w:t>
      </w:r>
      <w:r w:rsidR="005D180A" w:rsidRPr="005D180A">
        <w:rPr>
          <w:i/>
        </w:rPr>
        <w:t>cannot</w:t>
      </w:r>
      <w:r w:rsidR="005D180A">
        <w:t xml:space="preserve"> be</w:t>
      </w:r>
      <w:r>
        <w:t xml:space="preserve"> longer than </w:t>
      </w:r>
      <w:r w:rsidRPr="00E7531F">
        <w:rPr>
          <w:b/>
        </w:rPr>
        <w:t>245</w:t>
      </w:r>
      <w:r>
        <w:t xml:space="preserve"> bytes.</w:t>
      </w:r>
    </w:p>
    <w:p w14:paraId="04C655E8" w14:textId="77777777" w:rsidR="000D547D" w:rsidRPr="00E25742" w:rsidRDefault="000D547D" w:rsidP="00485FBB">
      <w:pPr>
        <w:pStyle w:val="Heading5"/>
      </w:pPr>
      <w:bookmarkStart w:id="2241" w:name="_Ref311623545"/>
      <w:r w:rsidRPr="00E25742">
        <w:t>S</w:t>
      </w:r>
      <w:r w:rsidR="006603C5">
        <w:rPr>
          <w:rFonts w:cs="Arial"/>
        </w:rPr>
        <w:t>—</w:t>
      </w:r>
      <w:r w:rsidR="0011455D">
        <w:t>Lock missing T</w:t>
      </w:r>
      <w:r w:rsidRPr="00E25742">
        <w:t>imeout</w:t>
      </w:r>
      <w:bookmarkEnd w:id="2241"/>
    </w:p>
    <w:p w14:paraId="47DA657F" w14:textId="77777777" w:rsidR="005D180A" w:rsidRDefault="005D180A" w:rsidP="005D180A">
      <w:pPr>
        <w:pStyle w:val="BodyText"/>
        <w:keepNext/>
        <w:keepLines/>
      </w:pPr>
      <w:r>
        <w:t>In M</w:t>
      </w:r>
      <w:r w:rsidR="000D547D">
        <w:t xml:space="preserve">, a </w:t>
      </w:r>
      <w:r w:rsidR="000D547D" w:rsidRPr="00E7531F">
        <w:rPr>
          <w:b/>
        </w:rPr>
        <w:t>LOCK</w:t>
      </w:r>
      <w:r w:rsidR="000D547D">
        <w:t xml:space="preserve"> command may include a timeout. </w:t>
      </w:r>
      <w:r w:rsidR="00C000ED">
        <w:t xml:space="preserve">If the specified timeout period expires before obtaining the lock, the </w:t>
      </w:r>
      <w:r w:rsidR="00C000ED" w:rsidRPr="00E7531F">
        <w:rPr>
          <w:b/>
        </w:rPr>
        <w:t>LOCK</w:t>
      </w:r>
      <w:r w:rsidR="00C000ED">
        <w:t xml:space="preserve"> command fails. </w:t>
      </w:r>
      <w:r w:rsidR="000D547D">
        <w:t>In VistA,</w:t>
      </w:r>
      <w:r w:rsidR="003C2A79">
        <w:t xml:space="preserve"> application</w:t>
      </w:r>
      <w:r w:rsidR="000D547D">
        <w:t xml:space="preserve"> programs are required to specify a timeout when using this command. If for some reason it is necessary to use a </w:t>
      </w:r>
      <w:r w:rsidR="000D547D" w:rsidRPr="00E7531F">
        <w:rPr>
          <w:b/>
        </w:rPr>
        <w:t>LOCK</w:t>
      </w:r>
      <w:r w:rsidR="000D547D">
        <w:t xml:space="preserve"> with no timeout (e.g.,</w:t>
      </w:r>
      <w:r>
        <w:t> </w:t>
      </w:r>
      <w:r w:rsidR="000D547D">
        <w:t>to manage collaborating proces</w:t>
      </w:r>
      <w:r>
        <w:t>ses), an exemption is required.</w:t>
      </w:r>
    </w:p>
    <w:p w14:paraId="2074862A" w14:textId="7F2FEE3B" w:rsidR="005D180A" w:rsidRDefault="008C1406" w:rsidP="000C38EC">
      <w:pPr>
        <w:pStyle w:val="Note"/>
      </w:pPr>
      <w:r>
        <w:rPr>
          <w:noProof/>
          <w:lang w:eastAsia="en-US"/>
        </w:rPr>
        <w:drawing>
          <wp:inline distT="0" distB="0" distL="0" distR="0" wp14:anchorId="5DE9A8E1" wp14:editId="7F631549">
            <wp:extent cx="285750" cy="285750"/>
            <wp:effectExtent l="0" t="0" r="0" b="0"/>
            <wp:docPr id="493" name="Picture 4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sidRPr="00CA6BAE">
        <w:rPr>
          <w:b/>
        </w:rPr>
        <w:t>NOTE</w:t>
      </w:r>
      <w:r w:rsidR="000C38EC">
        <w:t xml:space="preserve">: Kernel can use locks </w:t>
      </w:r>
      <w:r w:rsidR="000C38EC" w:rsidRPr="00AA5678">
        <w:rPr>
          <w:i/>
        </w:rPr>
        <w:t>without</w:t>
      </w:r>
      <w:r w:rsidR="000C38EC">
        <w:t xml:space="preserve"> a timeout. Kernel can also use </w:t>
      </w:r>
      <w:r w:rsidR="000C38EC" w:rsidRPr="00C4004B">
        <w:rPr>
          <w:i/>
        </w:rPr>
        <w:t>non</w:t>
      </w:r>
      <w:r w:rsidR="000C38EC">
        <w:t>-incremental and unargumented locks.</w:t>
      </w:r>
    </w:p>
    <w:p w14:paraId="6CD33D39" w14:textId="77777777" w:rsidR="008C3583" w:rsidRDefault="008C3583" w:rsidP="008C3583">
      <w:pPr>
        <w:pStyle w:val="BodyText6"/>
      </w:pPr>
    </w:p>
    <w:p w14:paraId="314BC89C" w14:textId="77777777" w:rsidR="000D547D" w:rsidRPr="009D2818" w:rsidRDefault="000D547D" w:rsidP="00485FBB">
      <w:pPr>
        <w:pStyle w:val="Heading5"/>
      </w:pPr>
      <w:bookmarkStart w:id="2242" w:name="_Ref311623587"/>
      <w:r w:rsidRPr="009D2818">
        <w:t>S</w:t>
      </w:r>
      <w:r w:rsidR="006603C5">
        <w:rPr>
          <w:rFonts w:cs="Arial"/>
        </w:rPr>
        <w:t>—</w:t>
      </w:r>
      <w:r w:rsidRPr="009D2818">
        <w:t>Lower/Mixed case Variable name used</w:t>
      </w:r>
      <w:bookmarkEnd w:id="2242"/>
    </w:p>
    <w:p w14:paraId="435BC9DC" w14:textId="77777777" w:rsidR="000D547D" w:rsidRDefault="000D547D" w:rsidP="000C38EC">
      <w:pPr>
        <w:pStyle w:val="BodyText"/>
        <w:keepNext/>
        <w:keepLines/>
      </w:pPr>
      <w:r>
        <w:t>The rules regarding variable case have been relaxed somewhat in the most recent revision of the SAC. The relevant sections are</w:t>
      </w:r>
      <w:r w:rsidR="004D412E">
        <w:t>:</w:t>
      </w:r>
    </w:p>
    <w:p w14:paraId="335BD7D0" w14:textId="77777777" w:rsidR="000D547D" w:rsidRPr="009D2818" w:rsidRDefault="000D547D" w:rsidP="000C38EC">
      <w:pPr>
        <w:pStyle w:val="BlockText"/>
        <w:keepNext/>
        <w:keepLines/>
      </w:pPr>
      <w:r w:rsidRPr="009D2818">
        <w:t xml:space="preserve">2.2.5 The line body </w:t>
      </w:r>
      <w:r w:rsidR="004117F1" w:rsidRPr="004117F1">
        <w:rPr>
          <w:i/>
        </w:rPr>
        <w:t>must</w:t>
      </w:r>
      <w:r w:rsidRPr="009D2818">
        <w:t xml:space="preserve"> contain at least </w:t>
      </w:r>
      <w:r w:rsidRPr="00E7531F">
        <w:rPr>
          <w:b/>
        </w:rPr>
        <w:t>1</w:t>
      </w:r>
      <w:r w:rsidRPr="009D2818">
        <w:t xml:space="preserve"> printable character, </w:t>
      </w:r>
      <w:r w:rsidR="004117F1" w:rsidRPr="004117F1">
        <w:rPr>
          <w:i/>
        </w:rPr>
        <w:t>must</w:t>
      </w:r>
      <w:r w:rsidRPr="009D2818">
        <w:t xml:space="preserve"> </w:t>
      </w:r>
      <w:r w:rsidR="004117F1" w:rsidRPr="004117F1">
        <w:rPr>
          <w:i/>
        </w:rPr>
        <w:t>not</w:t>
      </w:r>
      <w:r w:rsidRPr="009D2818">
        <w:t xml:space="preserve"> exceed </w:t>
      </w:r>
      <w:r w:rsidRPr="00E7531F">
        <w:rPr>
          <w:b/>
        </w:rPr>
        <w:t>245</w:t>
      </w:r>
      <w:r w:rsidRPr="009D2818">
        <w:t xml:space="preserve"> characters in length, and </w:t>
      </w:r>
      <w:r w:rsidR="004117F1" w:rsidRPr="004117F1">
        <w:rPr>
          <w:i/>
        </w:rPr>
        <w:t>must</w:t>
      </w:r>
      <w:r w:rsidRPr="009D2818">
        <w:t xml:space="preserve"> contain only the ASCII characters values </w:t>
      </w:r>
      <w:r w:rsidRPr="00E7531F">
        <w:rPr>
          <w:b/>
        </w:rPr>
        <w:t>32-126</w:t>
      </w:r>
      <w:r w:rsidRPr="009D2818">
        <w:t xml:space="preserve">. Line labels, global variable names, system variables, SSVNs, etc. </w:t>
      </w:r>
      <w:r w:rsidR="004117F1" w:rsidRPr="004117F1">
        <w:rPr>
          <w:i/>
        </w:rPr>
        <w:t>must</w:t>
      </w:r>
      <w:r w:rsidRPr="009D2818">
        <w:t xml:space="preserve"> be uppercase.</w:t>
      </w:r>
    </w:p>
    <w:p w14:paraId="657306B3" w14:textId="77777777" w:rsidR="000D547D" w:rsidRPr="000C38EC" w:rsidRDefault="000D547D" w:rsidP="0029217A">
      <w:pPr>
        <w:pStyle w:val="BodyText6"/>
      </w:pPr>
    </w:p>
    <w:p w14:paraId="08D4ED74" w14:textId="5A085B52" w:rsidR="000D547D" w:rsidRDefault="000D547D" w:rsidP="000C38EC">
      <w:pPr>
        <w:pStyle w:val="BlockText"/>
      </w:pPr>
      <w:r w:rsidRPr="009D2818">
        <w:t xml:space="preserve">2.3.1.1 Local variable names may </w:t>
      </w:r>
      <w:r w:rsidR="004117F1" w:rsidRPr="004117F1">
        <w:rPr>
          <w:i/>
        </w:rPr>
        <w:t>not</w:t>
      </w:r>
      <w:r w:rsidRPr="009D2818">
        <w:t xml:space="preserve"> exceed </w:t>
      </w:r>
      <w:r w:rsidRPr="00E7531F">
        <w:rPr>
          <w:b/>
        </w:rPr>
        <w:t>sixteen</w:t>
      </w:r>
      <w:r w:rsidRPr="009D2818">
        <w:t xml:space="preserve"> characters. Namespaced variables may </w:t>
      </w:r>
      <w:r w:rsidR="004117F1" w:rsidRPr="004117F1">
        <w:rPr>
          <w:i/>
        </w:rPr>
        <w:t>not</w:t>
      </w:r>
      <w:r w:rsidRPr="009D2818">
        <w:t xml:space="preserve"> contain lowercase characters. Variables local to a routine, subroutine or </w:t>
      </w:r>
      <w:r w:rsidRPr="00E7531F">
        <w:rPr>
          <w:b/>
        </w:rPr>
        <w:t>DoDot</w:t>
      </w:r>
      <w:r w:rsidRPr="009D2818">
        <w:t xml:space="preserve"> may be any case. Any variable containing lowercase characters </w:t>
      </w:r>
      <w:r w:rsidR="004117F1" w:rsidRPr="004117F1">
        <w:rPr>
          <w:i/>
        </w:rPr>
        <w:t>must</w:t>
      </w:r>
      <w:r w:rsidRPr="009D2818">
        <w:t xml:space="preserve"> be </w:t>
      </w:r>
      <w:r w:rsidRPr="00E7531F">
        <w:rPr>
          <w:b/>
        </w:rPr>
        <w:t>NEW</w:t>
      </w:r>
      <w:r w:rsidRPr="009D2818">
        <w:t>ed at the beginning of th</w:t>
      </w:r>
      <w:r w:rsidR="004D412E">
        <w:t xml:space="preserve">e routine, subroutine or </w:t>
      </w:r>
      <w:r w:rsidR="004D412E" w:rsidRPr="00E7531F">
        <w:rPr>
          <w:b/>
        </w:rPr>
        <w:t>DoDot</w:t>
      </w:r>
      <w:r w:rsidR="004D412E">
        <w:t>.</w:t>
      </w:r>
    </w:p>
    <w:p w14:paraId="0DA451BA" w14:textId="77777777" w:rsidR="008C3583" w:rsidRPr="009D2818" w:rsidRDefault="008C3583" w:rsidP="008C3583">
      <w:pPr>
        <w:pStyle w:val="BodyText6"/>
      </w:pPr>
    </w:p>
    <w:p w14:paraId="6BA6283F" w14:textId="77777777" w:rsidR="00497A26" w:rsidRDefault="00A85646" w:rsidP="00485FBB">
      <w:pPr>
        <w:pStyle w:val="Heading5"/>
      </w:pPr>
      <w:bookmarkStart w:id="2243" w:name="_Ref315100348"/>
      <w:r>
        <w:t>S</w:t>
      </w:r>
      <w:r w:rsidR="006603C5">
        <w:rPr>
          <w:rFonts w:cs="Arial"/>
        </w:rPr>
        <w:t>—</w:t>
      </w:r>
      <w:r w:rsidR="00497A26">
        <w:t>Lowercase command(s) used in line</w:t>
      </w:r>
      <w:bookmarkEnd w:id="2243"/>
    </w:p>
    <w:p w14:paraId="6062E010" w14:textId="77777777" w:rsidR="00497A26" w:rsidRDefault="00497A26" w:rsidP="00497A26">
      <w:pPr>
        <w:pStyle w:val="BodyText"/>
      </w:pPr>
      <w:r>
        <w:t xml:space="preserve">All M commands </w:t>
      </w:r>
      <w:r w:rsidRPr="00497A26">
        <w:rPr>
          <w:i/>
        </w:rPr>
        <w:t>must</w:t>
      </w:r>
      <w:r w:rsidR="00A41F22">
        <w:t xml:space="preserve"> be upper</w:t>
      </w:r>
      <w:r>
        <w:t>case. They can be spelled out or abbreviated to the first character.</w:t>
      </w:r>
    </w:p>
    <w:p w14:paraId="4C3AA44C" w14:textId="77777777" w:rsidR="000D547D" w:rsidRPr="00DE4B13" w:rsidRDefault="000D547D" w:rsidP="00485FBB">
      <w:pPr>
        <w:pStyle w:val="Heading5"/>
      </w:pPr>
      <w:bookmarkStart w:id="2244" w:name="_Ref311623673"/>
      <w:r w:rsidRPr="00DE4B13">
        <w:t>S</w:t>
      </w:r>
      <w:r w:rsidR="006603C5">
        <w:rPr>
          <w:rFonts w:cs="Arial"/>
        </w:rPr>
        <w:t>—</w:t>
      </w:r>
      <w:r w:rsidR="0011455D">
        <w:t>Non-I</w:t>
      </w:r>
      <w:r w:rsidRPr="00DE4B13">
        <w:t>ncremental Lock</w:t>
      </w:r>
      <w:bookmarkEnd w:id="2244"/>
    </w:p>
    <w:p w14:paraId="00BDD353" w14:textId="77777777" w:rsidR="00054252" w:rsidRDefault="00054252" w:rsidP="00054252">
      <w:pPr>
        <w:pStyle w:val="BodyText"/>
        <w:keepNext/>
        <w:keepLines/>
      </w:pPr>
      <w:r>
        <w:t>M</w:t>
      </w:r>
      <w:r w:rsidR="000D547D">
        <w:t xml:space="preserve"> allows </w:t>
      </w:r>
      <w:r w:rsidR="00C000ED">
        <w:t>locks</w:t>
      </w:r>
      <w:r w:rsidR="000D547D">
        <w:t xml:space="preserve"> to be </w:t>
      </w:r>
      <w:r>
        <w:t>one of the following types:</w:t>
      </w:r>
    </w:p>
    <w:p w14:paraId="0D60D738" w14:textId="77777777" w:rsidR="00054252" w:rsidRDefault="00054252" w:rsidP="00054252">
      <w:pPr>
        <w:pStyle w:val="ListBullet"/>
        <w:keepNext/>
        <w:keepLines/>
      </w:pPr>
      <w:r w:rsidRPr="00E7531F">
        <w:rPr>
          <w:b/>
        </w:rPr>
        <w:t>Incremental—</w:t>
      </w:r>
      <w:r>
        <w:t>Allows a process to maintain multiple locks on the same resource and release them one at a time.</w:t>
      </w:r>
    </w:p>
    <w:p w14:paraId="572D3E6F" w14:textId="77777777" w:rsidR="00054252" w:rsidRDefault="00AE796D" w:rsidP="00054252">
      <w:pPr>
        <w:pStyle w:val="ListBullet"/>
        <w:keepNext/>
        <w:keepLines/>
      </w:pPr>
      <w:r w:rsidRPr="00E7531F">
        <w:rPr>
          <w:b/>
          <w:i/>
        </w:rPr>
        <w:t>Non-</w:t>
      </w:r>
      <w:r w:rsidRPr="00E7531F">
        <w:rPr>
          <w:b/>
        </w:rPr>
        <w:t>Incremental—</w:t>
      </w:r>
      <w:r>
        <w:t>Either a process obtains the lock or the command fails.</w:t>
      </w:r>
    </w:p>
    <w:p w14:paraId="0FABE466" w14:textId="77777777" w:rsidR="001D4733" w:rsidRDefault="001D4733" w:rsidP="001D4733">
      <w:pPr>
        <w:pStyle w:val="BodyText6"/>
      </w:pPr>
    </w:p>
    <w:p w14:paraId="7DC10B6A" w14:textId="446C7406" w:rsidR="00AA5678" w:rsidRDefault="00F45DA7" w:rsidP="00AA5678">
      <w:pPr>
        <w:pStyle w:val="BodyText"/>
        <w:keepNext/>
        <w:keepLines/>
      </w:pPr>
      <w:r>
        <w:t>Ap</w:t>
      </w:r>
      <w:r w:rsidR="000D547D">
        <w:t>plication programs are required to use the increm</w:t>
      </w:r>
      <w:r w:rsidR="00AA5678">
        <w:t xml:space="preserve">ental form of the </w:t>
      </w:r>
      <w:r w:rsidR="00AA5678" w:rsidRPr="00E7531F">
        <w:rPr>
          <w:b/>
        </w:rPr>
        <w:t>LOCK</w:t>
      </w:r>
      <w:r w:rsidR="00AA5678">
        <w:t xml:space="preserve"> command.</w:t>
      </w:r>
    </w:p>
    <w:p w14:paraId="71DFD6FE" w14:textId="261F88F3" w:rsidR="00AA5678" w:rsidRDefault="008C1406" w:rsidP="000C38EC">
      <w:pPr>
        <w:pStyle w:val="Note"/>
      </w:pPr>
      <w:r>
        <w:rPr>
          <w:noProof/>
          <w:lang w:eastAsia="en-US"/>
        </w:rPr>
        <w:drawing>
          <wp:inline distT="0" distB="0" distL="0" distR="0" wp14:anchorId="7E382495" wp14:editId="4378B888">
            <wp:extent cx="285750" cy="285750"/>
            <wp:effectExtent l="0" t="0" r="0" b="0"/>
            <wp:docPr id="494" name="Picture 4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Pr>
          <w:b/>
          <w:iCs/>
        </w:rPr>
        <w:t>NOTE</w:t>
      </w:r>
      <w:r w:rsidR="000C38EC" w:rsidRPr="006B2FCC">
        <w:rPr>
          <w:b/>
          <w:iCs/>
        </w:rPr>
        <w:t xml:space="preserve">: </w:t>
      </w:r>
      <w:r w:rsidR="000C38EC">
        <w:t xml:space="preserve">This restriction does </w:t>
      </w:r>
      <w:r w:rsidR="000C38EC" w:rsidRPr="00054252">
        <w:rPr>
          <w:i/>
        </w:rPr>
        <w:t>not</w:t>
      </w:r>
      <w:r w:rsidR="000C38EC">
        <w:t xml:space="preserve"> </w:t>
      </w:r>
      <w:r w:rsidR="00DD2EAB">
        <w:t>ap</w:t>
      </w:r>
      <w:r w:rsidR="000C38EC">
        <w:t>ply to Kernel.</w:t>
      </w:r>
    </w:p>
    <w:p w14:paraId="22D58ADA" w14:textId="77777777" w:rsidR="008C3583" w:rsidRDefault="008C3583" w:rsidP="008C3583">
      <w:pPr>
        <w:pStyle w:val="BodyText6"/>
      </w:pPr>
    </w:p>
    <w:p w14:paraId="3347C749" w14:textId="77777777" w:rsidR="008D677B" w:rsidRDefault="008D677B" w:rsidP="00485FBB">
      <w:pPr>
        <w:pStyle w:val="Heading5"/>
        <w:rPr>
          <w:rFonts w:cs="Courier New"/>
        </w:rPr>
      </w:pPr>
      <w:bookmarkStart w:id="2245" w:name="_Ref315100951"/>
      <w:r w:rsidRPr="00D96F2A">
        <w:t>S</w:t>
      </w:r>
      <w:r w:rsidR="006603C5">
        <w:rPr>
          <w:rFonts w:cs="Arial"/>
        </w:rPr>
        <w:t>—</w:t>
      </w:r>
      <w:r w:rsidRPr="00D96F2A">
        <w:t>Non-standard $Z function used</w:t>
      </w:r>
      <w:bookmarkEnd w:id="2245"/>
    </w:p>
    <w:p w14:paraId="63B4FC7B" w14:textId="77777777" w:rsidR="008D677B" w:rsidRDefault="00711882" w:rsidP="00682117">
      <w:pPr>
        <w:pStyle w:val="BodyText"/>
        <w:keepNext/>
        <w:keepLines/>
        <w:rPr>
          <w:rFonts w:cs="Courier New"/>
        </w:rPr>
      </w:pPr>
      <w:r>
        <w:rPr>
          <w:rFonts w:cs="Courier New"/>
        </w:rPr>
        <w:t xml:space="preserve">M implementations may provide special functions with names beginning with </w:t>
      </w:r>
      <w:r w:rsidRPr="00711882">
        <w:rPr>
          <w:rFonts w:cs="Courier New"/>
          <w:b/>
        </w:rPr>
        <w:t>$Z</w:t>
      </w:r>
      <w:r>
        <w:rPr>
          <w:rFonts w:cs="Courier New"/>
        </w:rPr>
        <w:t>. These are platform dependent.</w:t>
      </w:r>
      <w:r w:rsidR="00F45DA7">
        <w:rPr>
          <w:rFonts w:cs="Courier New"/>
        </w:rPr>
        <w:t xml:space="preserve"> A</w:t>
      </w:r>
      <w:r w:rsidR="003C2A79">
        <w:rPr>
          <w:rFonts w:cs="Courier New"/>
        </w:rPr>
        <w:t>pplication</w:t>
      </w:r>
      <w:r>
        <w:t xml:space="preserve"> programs </w:t>
      </w:r>
      <w:r w:rsidRPr="00711882">
        <w:rPr>
          <w:i/>
        </w:rPr>
        <w:t>cannot</w:t>
      </w:r>
      <w:r>
        <w:t xml:space="preserve"> use them.</w:t>
      </w:r>
    </w:p>
    <w:p w14:paraId="3146E708" w14:textId="08491A71" w:rsidR="00682117" w:rsidRDefault="008C1406" w:rsidP="000C38EC">
      <w:pPr>
        <w:pStyle w:val="Note"/>
      </w:pPr>
      <w:r>
        <w:rPr>
          <w:noProof/>
          <w:lang w:eastAsia="en-US"/>
        </w:rPr>
        <w:drawing>
          <wp:inline distT="0" distB="0" distL="0" distR="0" wp14:anchorId="1F73C697" wp14:editId="7E0E1C2E">
            <wp:extent cx="285750" cy="285750"/>
            <wp:effectExtent l="0" t="0" r="0" b="0"/>
            <wp:docPr id="495" name="Picture 4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Pr>
          <w:b/>
          <w:iCs/>
        </w:rPr>
        <w:t>NOTE</w:t>
      </w:r>
      <w:r w:rsidR="000C38EC" w:rsidRPr="006B2FCC">
        <w:rPr>
          <w:b/>
          <w:iCs/>
        </w:rPr>
        <w:t xml:space="preserve">: </w:t>
      </w:r>
      <w:r w:rsidR="000C38EC">
        <w:t xml:space="preserve">This restriction does </w:t>
      </w:r>
      <w:r w:rsidR="000C38EC" w:rsidRPr="00054252">
        <w:rPr>
          <w:i/>
        </w:rPr>
        <w:t>not</w:t>
      </w:r>
      <w:r w:rsidR="000C38EC">
        <w:t xml:space="preserve"> </w:t>
      </w:r>
      <w:r w:rsidR="00DD2EAB">
        <w:t>ap</w:t>
      </w:r>
      <w:r w:rsidR="000C38EC">
        <w:t>ply to Kernel.</w:t>
      </w:r>
    </w:p>
    <w:p w14:paraId="77880E3B" w14:textId="77777777" w:rsidR="008C3583" w:rsidRDefault="008C3583" w:rsidP="008C3583">
      <w:pPr>
        <w:pStyle w:val="BodyText6"/>
      </w:pPr>
    </w:p>
    <w:p w14:paraId="0819EA69" w14:textId="77777777" w:rsidR="000D547D" w:rsidRPr="00DE4B13" w:rsidRDefault="000D547D" w:rsidP="00485FBB">
      <w:pPr>
        <w:pStyle w:val="Heading5"/>
      </w:pPr>
      <w:bookmarkStart w:id="2246" w:name="_Ref311623745"/>
      <w:r w:rsidRPr="00DE4B13">
        <w:t>S</w:t>
      </w:r>
      <w:r w:rsidR="006603C5">
        <w:rPr>
          <w:rFonts w:cs="Arial"/>
        </w:rPr>
        <w:t>—</w:t>
      </w:r>
      <w:r w:rsidRPr="00DE4B13">
        <w:t>Non-standard $Z special variable used</w:t>
      </w:r>
      <w:bookmarkEnd w:id="2246"/>
    </w:p>
    <w:p w14:paraId="65428314" w14:textId="77777777" w:rsidR="000D547D" w:rsidRDefault="00091347" w:rsidP="008D677B">
      <w:pPr>
        <w:pStyle w:val="BodyText"/>
        <w:keepNext/>
        <w:keepLines/>
      </w:pPr>
      <w:r>
        <w:t>M</w:t>
      </w:r>
      <w:r w:rsidR="000D547D">
        <w:t xml:space="preserve"> implementations may provide special variables with names beginning with </w:t>
      </w:r>
      <w:r w:rsidR="000D547D" w:rsidRPr="00711882">
        <w:rPr>
          <w:b/>
        </w:rPr>
        <w:t>$Z</w:t>
      </w:r>
      <w:r w:rsidR="000D547D">
        <w:t xml:space="preserve">. </w:t>
      </w:r>
      <w:r w:rsidR="00C000ED">
        <w:t>These are platform dependent.</w:t>
      </w:r>
      <w:r w:rsidR="003C2A79">
        <w:t xml:space="preserve"> Application</w:t>
      </w:r>
      <w:r w:rsidR="00C000ED">
        <w:t xml:space="preserve"> programs </w:t>
      </w:r>
      <w:r w:rsidR="00C000ED" w:rsidRPr="00711882">
        <w:rPr>
          <w:i/>
        </w:rPr>
        <w:t>cannot</w:t>
      </w:r>
      <w:r w:rsidR="00C000ED">
        <w:t xml:space="preserve"> use them.</w:t>
      </w:r>
    </w:p>
    <w:p w14:paraId="43AB744D" w14:textId="5FD3E4DA" w:rsidR="008D677B" w:rsidRDefault="008C1406" w:rsidP="000C38EC">
      <w:pPr>
        <w:pStyle w:val="Note"/>
      </w:pPr>
      <w:r>
        <w:rPr>
          <w:noProof/>
          <w:lang w:eastAsia="en-US"/>
        </w:rPr>
        <w:drawing>
          <wp:inline distT="0" distB="0" distL="0" distR="0" wp14:anchorId="1F5DF04C" wp14:editId="1B81BF46">
            <wp:extent cx="285750" cy="285750"/>
            <wp:effectExtent l="0" t="0" r="0" b="0"/>
            <wp:docPr id="496" name="Picture 4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Pr>
          <w:b/>
          <w:iCs/>
        </w:rPr>
        <w:t>NOTE</w:t>
      </w:r>
      <w:r w:rsidR="000C38EC" w:rsidRPr="006B2FCC">
        <w:rPr>
          <w:b/>
          <w:iCs/>
        </w:rPr>
        <w:t xml:space="preserve">: </w:t>
      </w:r>
      <w:r w:rsidR="000C38EC">
        <w:t xml:space="preserve">This restriction does </w:t>
      </w:r>
      <w:r w:rsidR="000C38EC" w:rsidRPr="00054252">
        <w:rPr>
          <w:i/>
        </w:rPr>
        <w:t>not</w:t>
      </w:r>
      <w:r w:rsidR="000C38EC">
        <w:t xml:space="preserve"> </w:t>
      </w:r>
      <w:r w:rsidR="00DD2EAB">
        <w:t>ap</w:t>
      </w:r>
      <w:r w:rsidR="000C38EC">
        <w:t>ply to Kernel.</w:t>
      </w:r>
    </w:p>
    <w:p w14:paraId="5EFF6EC3" w14:textId="77777777" w:rsidR="008C3583" w:rsidRDefault="008C3583" w:rsidP="008C3583">
      <w:pPr>
        <w:pStyle w:val="BodyText6"/>
      </w:pPr>
    </w:p>
    <w:p w14:paraId="2399863E" w14:textId="77777777" w:rsidR="000D547D" w:rsidRPr="00DE4B13" w:rsidRDefault="000D547D" w:rsidP="00485FBB">
      <w:pPr>
        <w:pStyle w:val="Heading5"/>
      </w:pPr>
      <w:bookmarkStart w:id="2247" w:name="_Ref311623790"/>
      <w:r w:rsidRPr="00DE4B13">
        <w:t>S</w:t>
      </w:r>
      <w:r w:rsidR="006603C5">
        <w:rPr>
          <w:rFonts w:cs="Arial"/>
        </w:rPr>
        <w:t>—</w:t>
      </w:r>
      <w:r w:rsidR="00FF3F33">
        <w:t>‘</w:t>
      </w:r>
      <w:r w:rsidRPr="00DE4B13">
        <w:t>OPEN</w:t>
      </w:r>
      <w:r w:rsidR="00FF3F33">
        <w:t>’</w:t>
      </w:r>
      <w:r w:rsidRPr="00DE4B13">
        <w:t xml:space="preserve"> command should be invoked through ^%ZIS</w:t>
      </w:r>
      <w:bookmarkEnd w:id="2247"/>
    </w:p>
    <w:p w14:paraId="53BFAAF3" w14:textId="77777777" w:rsidR="00AA5678" w:rsidRDefault="00F45DA7" w:rsidP="00054252">
      <w:pPr>
        <w:pStyle w:val="BodyText"/>
        <w:keepNext/>
        <w:keepLines/>
      </w:pPr>
      <w:r>
        <w:t>Ap</w:t>
      </w:r>
      <w:r w:rsidR="00C000ED">
        <w:t xml:space="preserve">plications </w:t>
      </w:r>
      <w:r w:rsidR="00C000ED" w:rsidRPr="00F45DA7">
        <w:rPr>
          <w:i/>
        </w:rPr>
        <w:t>cannot</w:t>
      </w:r>
      <w:r w:rsidR="00C000ED">
        <w:t xml:space="preserve"> directly use the </w:t>
      </w:r>
      <w:r w:rsidR="00C000ED" w:rsidRPr="002D4961">
        <w:rPr>
          <w:b/>
        </w:rPr>
        <w:t>OPEN</w:t>
      </w:r>
      <w:r w:rsidR="00C000ED">
        <w:t xml:space="preserve"> and </w:t>
      </w:r>
      <w:r w:rsidR="00C000ED" w:rsidRPr="002D4961">
        <w:rPr>
          <w:b/>
        </w:rPr>
        <w:t>CLOSE</w:t>
      </w:r>
      <w:r w:rsidR="00C000ED">
        <w:t xml:space="preserve"> commands. </w:t>
      </w:r>
      <w:r w:rsidR="0011455D">
        <w:t>Instead, they</w:t>
      </w:r>
      <w:r w:rsidR="00054252">
        <w:t xml:space="preserve"> </w:t>
      </w:r>
      <w:r w:rsidR="00054252" w:rsidRPr="00AA5678">
        <w:rPr>
          <w:i/>
        </w:rPr>
        <w:t>must</w:t>
      </w:r>
      <w:r w:rsidR="00054252">
        <w:t xml:space="preserve"> use the Kernel Device H</w:t>
      </w:r>
      <w:r w:rsidR="0091056E">
        <w:t>andler.</w:t>
      </w:r>
    </w:p>
    <w:p w14:paraId="7B0E0F7B" w14:textId="02710380" w:rsidR="0091056E" w:rsidRDefault="008C1406" w:rsidP="000C38EC">
      <w:pPr>
        <w:pStyle w:val="Note"/>
      </w:pPr>
      <w:r>
        <w:rPr>
          <w:noProof/>
          <w:lang w:eastAsia="en-US"/>
        </w:rPr>
        <w:drawing>
          <wp:inline distT="0" distB="0" distL="0" distR="0" wp14:anchorId="12AA3777" wp14:editId="04AF95F9">
            <wp:extent cx="285750" cy="285750"/>
            <wp:effectExtent l="0" t="0" r="0" b="0"/>
            <wp:docPr id="497" name="Picture 4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r w:rsidR="000C38EC" w:rsidRPr="0091056E">
        <w:rPr>
          <w:b/>
          <w:iCs/>
        </w:rPr>
        <w:t xml:space="preserve">NOTE: </w:t>
      </w:r>
      <w:r w:rsidR="000C38EC" w:rsidRPr="0091056E">
        <w:t xml:space="preserve">This restriction does </w:t>
      </w:r>
      <w:r w:rsidR="000C38EC" w:rsidRPr="0091056E">
        <w:rPr>
          <w:i/>
        </w:rPr>
        <w:t>not</w:t>
      </w:r>
      <w:r w:rsidR="000C38EC" w:rsidRPr="0091056E">
        <w:t xml:space="preserve"> </w:t>
      </w:r>
      <w:r w:rsidR="00DD2EAB">
        <w:t>ap</w:t>
      </w:r>
      <w:r w:rsidR="000C38EC" w:rsidRPr="0091056E">
        <w:t xml:space="preserve">ply to Kernel, MailMan, and VA FileMan. See </w:t>
      </w:r>
      <w:r w:rsidR="000C38EC">
        <w:t xml:space="preserve">the noted exemptions in </w:t>
      </w:r>
      <w:r w:rsidR="000C38EC" w:rsidRPr="0091056E">
        <w:t>Section 2.4.8.1 of the SAC.</w:t>
      </w:r>
    </w:p>
    <w:p w14:paraId="44A00065" w14:textId="77777777" w:rsidR="008C3583" w:rsidRDefault="008C3583" w:rsidP="008C3583">
      <w:pPr>
        <w:pStyle w:val="BodyText6"/>
      </w:pPr>
    </w:p>
    <w:p w14:paraId="6574CE67" w14:textId="77777777" w:rsidR="00AA5678" w:rsidRDefault="00AA5678" w:rsidP="008C1406">
      <w:pPr>
        <w:pStyle w:val="Heading6"/>
      </w:pPr>
      <w:r>
        <w:t>Anomaly</w:t>
      </w:r>
    </w:p>
    <w:p w14:paraId="4D1F34D6" w14:textId="3E33BB4B" w:rsidR="00054252" w:rsidRDefault="000D547D" w:rsidP="00054252">
      <w:pPr>
        <w:pStyle w:val="BodyText"/>
        <w:keepNext/>
        <w:keepLines/>
      </w:pPr>
      <w:r>
        <w:t>Th</w:t>
      </w:r>
      <w:r w:rsidR="00054252">
        <w:t>is error</w:t>
      </w:r>
      <w:r>
        <w:t xml:space="preserve"> is a bit misleading</w:t>
      </w:r>
      <w:r w:rsidR="00054252">
        <w:t>,</w:t>
      </w:r>
      <w:r>
        <w:t xml:space="preserve"> because there are now several </w:t>
      </w:r>
      <w:r w:rsidR="00F92D1F">
        <w:t>APIs</w:t>
      </w:r>
      <w:r>
        <w:t xml:space="preserve"> other than </w:t>
      </w:r>
      <w:hyperlink w:anchor="zis" w:history="1">
        <w:r w:rsidRPr="006603C5">
          <w:rPr>
            <w:rStyle w:val="Hyperlink"/>
          </w:rPr>
          <w:t>^%ZIS</w:t>
        </w:r>
      </w:hyperlink>
      <w:r>
        <w:t xml:space="preserve"> that </w:t>
      </w:r>
      <w:r w:rsidR="00054252">
        <w:t>can be used. This includes:</w:t>
      </w:r>
    </w:p>
    <w:p w14:paraId="413AD367" w14:textId="77777777" w:rsidR="00054252" w:rsidRDefault="00054252" w:rsidP="00054252">
      <w:pPr>
        <w:pStyle w:val="ListBullet"/>
        <w:keepNext/>
        <w:keepLines/>
      </w:pPr>
      <w:r>
        <w:t>^%ZISH</w:t>
      </w:r>
    </w:p>
    <w:p w14:paraId="08CCF235" w14:textId="77777777" w:rsidR="00054252" w:rsidRDefault="000D547D" w:rsidP="00054252">
      <w:pPr>
        <w:pStyle w:val="ListBullet"/>
        <w:keepNext/>
        <w:keepLines/>
      </w:pPr>
      <w:r>
        <w:t xml:space="preserve"> ^%ZISUTL</w:t>
      </w:r>
    </w:p>
    <w:p w14:paraId="3974A249" w14:textId="77777777" w:rsidR="00054252" w:rsidRDefault="00054252" w:rsidP="00054252">
      <w:pPr>
        <w:pStyle w:val="ListBullet"/>
      </w:pPr>
      <w:r>
        <w:t>^%ZISTCP</w:t>
      </w:r>
    </w:p>
    <w:p w14:paraId="6B3D5740" w14:textId="77777777" w:rsidR="001D4733" w:rsidRDefault="001D4733" w:rsidP="001D4733">
      <w:pPr>
        <w:pStyle w:val="BodyText6"/>
      </w:pPr>
    </w:p>
    <w:p w14:paraId="4A82ABDA" w14:textId="5065C4D7" w:rsidR="000D547D" w:rsidRDefault="00054252" w:rsidP="004D412E">
      <w:pPr>
        <w:pStyle w:val="BodyText"/>
      </w:pPr>
      <w:r>
        <w:t>Regardless,</w:t>
      </w:r>
      <w:r w:rsidR="003C2A79">
        <w:t xml:space="preserve"> application</w:t>
      </w:r>
      <w:r w:rsidR="000D547D">
        <w:t xml:space="preserve">s </w:t>
      </w:r>
      <w:r w:rsidR="000D547D" w:rsidRPr="00054252">
        <w:rPr>
          <w:i/>
        </w:rPr>
        <w:t>must</w:t>
      </w:r>
      <w:r w:rsidR="000D547D">
        <w:t xml:space="preserve"> use one of the </w:t>
      </w:r>
      <w:r w:rsidR="000D547D" w:rsidRPr="006603C5">
        <w:rPr>
          <w:b/>
        </w:rPr>
        <w:t>^%ZIS*</w:t>
      </w:r>
      <w:r w:rsidR="000D547D">
        <w:t xml:space="preserve"> </w:t>
      </w:r>
      <w:r w:rsidR="00F92D1F">
        <w:t>APIs</w:t>
      </w:r>
      <w:r w:rsidR="000D547D">
        <w:t xml:space="preserve"> and </w:t>
      </w:r>
      <w:r w:rsidRPr="00054252">
        <w:rPr>
          <w:i/>
        </w:rPr>
        <w:t>can</w:t>
      </w:r>
      <w:r w:rsidR="000D547D" w:rsidRPr="00054252">
        <w:rPr>
          <w:i/>
        </w:rPr>
        <w:t>not</w:t>
      </w:r>
      <w:r w:rsidR="000D547D">
        <w:t xml:space="preserve"> use </w:t>
      </w:r>
      <w:r w:rsidR="000D547D" w:rsidRPr="00CB01D1">
        <w:rPr>
          <w:b/>
        </w:rPr>
        <w:t>OPEN</w:t>
      </w:r>
      <w:r w:rsidR="000D547D">
        <w:t xml:space="preserve"> directly.</w:t>
      </w:r>
    </w:p>
    <w:p w14:paraId="1207A22A" w14:textId="04D5933A" w:rsidR="004D412E" w:rsidRDefault="001E0C20" w:rsidP="000C38EC">
      <w:pPr>
        <w:pStyle w:val="Note"/>
      </w:pPr>
      <w:r>
        <w:rPr>
          <w:noProof/>
          <w:lang w:eastAsia="en-US"/>
        </w:rPr>
        <w:drawing>
          <wp:inline distT="0" distB="0" distL="0" distR="0" wp14:anchorId="5CBA59DE" wp14:editId="773F46A2">
            <wp:extent cx="285750" cy="285750"/>
            <wp:effectExtent l="0" t="0" r="0" b="0"/>
            <wp:docPr id="623" name="Picture 6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38EC">
        <w:tab/>
      </w:r>
      <w:smartTag w:uri="urn:schemas-microsoft-com:office:smarttags" w:element="stockticker">
        <w:r w:rsidR="000C38EC" w:rsidRPr="006B2FCC">
          <w:rPr>
            <w:b/>
            <w:iCs/>
          </w:rPr>
          <w:t>REF</w:t>
        </w:r>
      </w:smartTag>
      <w:r w:rsidR="000C38EC" w:rsidRPr="006B2FCC">
        <w:rPr>
          <w:b/>
          <w:iCs/>
        </w:rPr>
        <w:t xml:space="preserve">: </w:t>
      </w:r>
      <w:r w:rsidR="000C38EC">
        <w:t xml:space="preserve">For more details of the </w:t>
      </w:r>
      <w:r w:rsidR="000C38EC" w:rsidRPr="00CB01D1">
        <w:rPr>
          <w:b/>
        </w:rPr>
        <w:t>CLOSE</w:t>
      </w:r>
      <w:r w:rsidR="000C38EC">
        <w:t xml:space="preserve"> command, see the </w:t>
      </w:r>
      <w:r w:rsidR="00FF3F33">
        <w:t>“</w:t>
      </w:r>
      <w:r w:rsidR="000C38EC" w:rsidRPr="007D1754">
        <w:rPr>
          <w:color w:val="0000FF"/>
        </w:rPr>
        <w:fldChar w:fldCharType="begin" w:fldLock="1"/>
      </w:r>
      <w:r w:rsidR="000C38EC" w:rsidRPr="007D1754">
        <w:rPr>
          <w:color w:val="0000FF"/>
        </w:rPr>
        <w:instrText xml:space="preserve"> REF _Ref311473457 \h </w:instrText>
      </w:r>
      <w:r w:rsidR="000C38EC">
        <w:rPr>
          <w:color w:val="0000FF"/>
        </w:rPr>
        <w:instrText xml:space="preserve"> \* MERGEFORMAT </w:instrText>
      </w:r>
      <w:r w:rsidR="000C38EC" w:rsidRPr="007D1754">
        <w:rPr>
          <w:color w:val="0000FF"/>
        </w:rPr>
      </w:r>
      <w:r w:rsidR="000C38EC" w:rsidRPr="007D1754">
        <w:rPr>
          <w:color w:val="0000FF"/>
        </w:rPr>
        <w:fldChar w:fldCharType="separate"/>
      </w:r>
      <w:r w:rsidR="00EB0586" w:rsidRPr="00EB0586">
        <w:rPr>
          <w:color w:val="0000FF"/>
          <w:u w:val="single"/>
        </w:rPr>
        <w:t>S</w:t>
      </w:r>
      <w:r w:rsidR="00CB01D1" w:rsidRPr="00CB01D1">
        <w:rPr>
          <w:color w:val="0000FF"/>
          <w:u w:val="single"/>
        </w:rPr>
        <w:t>—</w:t>
      </w:r>
      <w:r w:rsidR="00FF3F33">
        <w:rPr>
          <w:color w:val="0000FF"/>
          <w:u w:val="single"/>
        </w:rPr>
        <w:t>‘</w:t>
      </w:r>
      <w:r w:rsidR="00EB0586" w:rsidRPr="00EB0586">
        <w:rPr>
          <w:color w:val="0000FF"/>
          <w:u w:val="single"/>
        </w:rPr>
        <w:t>Close</w:t>
      </w:r>
      <w:r w:rsidR="00FF3F33">
        <w:rPr>
          <w:color w:val="0000FF"/>
          <w:u w:val="single"/>
        </w:rPr>
        <w:t>’</w:t>
      </w:r>
      <w:r w:rsidR="00EB0586" w:rsidRPr="00EB0586">
        <w:rPr>
          <w:color w:val="0000FF"/>
          <w:u w:val="single"/>
        </w:rPr>
        <w:t xml:space="preserve"> command should be invoked through </w:t>
      </w:r>
      <w:r w:rsidR="00FF3F33">
        <w:rPr>
          <w:color w:val="0000FF"/>
          <w:u w:val="single"/>
        </w:rPr>
        <w:t>‘</w:t>
      </w:r>
      <w:r w:rsidR="00EB0586" w:rsidRPr="00EB0586">
        <w:rPr>
          <w:color w:val="0000FF"/>
          <w:u w:val="single"/>
        </w:rPr>
        <w:t>D ^%ZISC</w:t>
      </w:r>
      <w:r w:rsidR="00FF3F33">
        <w:rPr>
          <w:color w:val="0000FF"/>
          <w:u w:val="single"/>
        </w:rPr>
        <w:t>’</w:t>
      </w:r>
      <w:r w:rsidR="000C38EC" w:rsidRPr="007D1754">
        <w:rPr>
          <w:color w:val="0000FF"/>
        </w:rPr>
        <w:fldChar w:fldCharType="end"/>
      </w:r>
      <w:r w:rsidR="00ED0BD7">
        <w:t>”</w:t>
      </w:r>
      <w:r w:rsidR="000C38EC">
        <w:t xml:space="preserve"> section.</w:t>
      </w:r>
    </w:p>
    <w:p w14:paraId="107DCDCC" w14:textId="77777777" w:rsidR="00947D89" w:rsidRDefault="00947D89" w:rsidP="00947D89">
      <w:pPr>
        <w:pStyle w:val="BodyText6"/>
      </w:pPr>
    </w:p>
    <w:p w14:paraId="49E4E22D" w14:textId="77777777" w:rsidR="0051431E" w:rsidRPr="00754675" w:rsidRDefault="0051431E" w:rsidP="00485FBB">
      <w:pPr>
        <w:pStyle w:val="Heading5"/>
      </w:pPr>
      <w:bookmarkStart w:id="2248" w:name="_Ref311473457"/>
      <w:r w:rsidRPr="00754675">
        <w:t>S</w:t>
      </w:r>
      <w:r w:rsidR="006603C5">
        <w:rPr>
          <w:rFonts w:cs="Arial"/>
        </w:rPr>
        <w:t>—</w:t>
      </w:r>
      <w:r w:rsidR="00FF3F33">
        <w:t>‘</w:t>
      </w:r>
      <w:r w:rsidRPr="00754675">
        <w:t>Close</w:t>
      </w:r>
      <w:r w:rsidR="00FF3F33">
        <w:t>’</w:t>
      </w:r>
      <w:r w:rsidRPr="00754675">
        <w:t xml:space="preserve"> command should be invoked through </w:t>
      </w:r>
      <w:r w:rsidR="00FF3F33">
        <w:t>‘</w:t>
      </w:r>
      <w:r w:rsidRPr="00754675">
        <w:t>D ^%ZISC</w:t>
      </w:r>
      <w:r w:rsidR="00FF3F33">
        <w:t>’</w:t>
      </w:r>
      <w:bookmarkEnd w:id="2248"/>
    </w:p>
    <w:p w14:paraId="6CC5A5AC" w14:textId="77777777" w:rsidR="0051431E" w:rsidRDefault="0051431E" w:rsidP="0051431E">
      <w:pPr>
        <w:pStyle w:val="BodyText"/>
        <w:keepNext/>
        <w:keepLines/>
      </w:pPr>
      <w:r>
        <w:t>Kernel</w:t>
      </w:r>
      <w:r w:rsidR="00FF3F33">
        <w:t>’</w:t>
      </w:r>
      <w:r>
        <w:t xml:space="preserve">s Device Handler </w:t>
      </w:r>
      <w:r w:rsidR="00AE796D">
        <w:t>encapsulates</w:t>
      </w:r>
      <w:r>
        <w:t xml:space="preserve"> certain </w:t>
      </w:r>
      <w:r w:rsidRPr="00E16F42">
        <w:rPr>
          <w:b/>
        </w:rPr>
        <w:t>I/O</w:t>
      </w:r>
      <w:r>
        <w:t>-related commands (e.g., </w:t>
      </w:r>
      <w:r w:rsidRPr="002D4961">
        <w:rPr>
          <w:b/>
        </w:rPr>
        <w:t>OPEN</w:t>
      </w:r>
      <w:r>
        <w:t xml:space="preserve"> and </w:t>
      </w:r>
      <w:r w:rsidRPr="002D4961">
        <w:rPr>
          <w:b/>
        </w:rPr>
        <w:t>CLOSE</w:t>
      </w:r>
      <w:r>
        <w:t>) and provides a common device abstraction used by VistA</w:t>
      </w:r>
      <w:r w:rsidR="003C2A79">
        <w:t xml:space="preserve"> application</w:t>
      </w:r>
      <w:r>
        <w:t xml:space="preserve">s. </w:t>
      </w:r>
      <w:r w:rsidR="003C2A79">
        <w:t>Ap</w:t>
      </w:r>
      <w:r>
        <w:t>plications are required to use the Device Handler.</w:t>
      </w:r>
    </w:p>
    <w:p w14:paraId="7571A2B4" w14:textId="77777777" w:rsidR="0051431E" w:rsidRDefault="0051431E" w:rsidP="0051431E">
      <w:pPr>
        <w:pStyle w:val="BodyText"/>
        <w:keepNext/>
        <w:keepLines/>
      </w:pPr>
      <w:r>
        <w:t xml:space="preserve">At one time, devices were always opened using </w:t>
      </w:r>
      <w:r w:rsidRPr="002D4961">
        <w:rPr>
          <w:b/>
        </w:rPr>
        <w:t>D ^%ZIS</w:t>
      </w:r>
      <w:r>
        <w:t xml:space="preserve"> and closed using </w:t>
      </w:r>
      <w:r w:rsidRPr="002D4961">
        <w:rPr>
          <w:b/>
        </w:rPr>
        <w:t>D ^%ZISC</w:t>
      </w:r>
      <w:r>
        <w:t xml:space="preserve">, but that is no longer true. Kernel provides some additional </w:t>
      </w:r>
      <w:r w:rsidR="00F92D1F">
        <w:t>APIs</w:t>
      </w:r>
      <w:r>
        <w:t>:</w:t>
      </w:r>
    </w:p>
    <w:p w14:paraId="237BD0E6" w14:textId="77777777" w:rsidR="0051431E" w:rsidRDefault="0051431E" w:rsidP="0051431E">
      <w:pPr>
        <w:pStyle w:val="ListBullet"/>
        <w:keepNext/>
        <w:keepLines/>
      </w:pPr>
      <w:r>
        <w:t>^%ZISH for working with host files (that is, operating system files).</w:t>
      </w:r>
    </w:p>
    <w:p w14:paraId="6009C49F" w14:textId="77777777" w:rsidR="0051431E" w:rsidRDefault="0051431E" w:rsidP="0051431E">
      <w:pPr>
        <w:pStyle w:val="ListBullet"/>
        <w:keepNext/>
        <w:keepLines/>
      </w:pPr>
      <w:r>
        <w:t>^%ZISUTL to make working with multiple devices easier.</w:t>
      </w:r>
    </w:p>
    <w:p w14:paraId="71C8E306" w14:textId="77777777" w:rsidR="0051431E" w:rsidRDefault="0051431E" w:rsidP="0051431E">
      <w:pPr>
        <w:pStyle w:val="ListBullet"/>
      </w:pPr>
      <w:r>
        <w:t>^%ZISTCP for TCP connections.</w:t>
      </w:r>
    </w:p>
    <w:p w14:paraId="30ABAEB3" w14:textId="77777777" w:rsidR="001D4733" w:rsidRDefault="001D4733" w:rsidP="001D4733">
      <w:pPr>
        <w:pStyle w:val="BodyText6"/>
      </w:pPr>
    </w:p>
    <w:p w14:paraId="42BA4029" w14:textId="124EF285" w:rsidR="0051431E" w:rsidRDefault="0051431E" w:rsidP="0051431E">
      <w:pPr>
        <w:pStyle w:val="BodyText"/>
      </w:pPr>
      <w:r>
        <w:t xml:space="preserve">If a device is opened using </w:t>
      </w:r>
      <w:hyperlink w:anchor="open_zisutl" w:history="1">
        <w:r w:rsidRPr="002D4961">
          <w:rPr>
            <w:rStyle w:val="Hyperlink"/>
          </w:rPr>
          <w:t>OPEN^%ZISUTL</w:t>
        </w:r>
      </w:hyperlink>
      <w:r>
        <w:t xml:space="preserve">, it </w:t>
      </w:r>
      <w:r w:rsidR="004117F1" w:rsidRPr="004117F1">
        <w:rPr>
          <w:i/>
        </w:rPr>
        <w:t>must</w:t>
      </w:r>
      <w:r>
        <w:t xml:space="preserve"> be closed with </w:t>
      </w:r>
      <w:hyperlink w:anchor="close_zisutl" w:history="1">
        <w:r w:rsidRPr="002D4961">
          <w:rPr>
            <w:rStyle w:val="Hyperlink"/>
          </w:rPr>
          <w:t>CLOSE^%ZISUTL</w:t>
        </w:r>
      </w:hyperlink>
      <w:r>
        <w:t xml:space="preserve">. Do </w:t>
      </w:r>
      <w:r w:rsidRPr="00D03BF1">
        <w:rPr>
          <w:i/>
        </w:rPr>
        <w:t>not</w:t>
      </w:r>
      <w:r>
        <w:t xml:space="preserve"> close the device through the </w:t>
      </w:r>
      <w:r w:rsidRPr="002D4961">
        <w:rPr>
          <w:b/>
        </w:rPr>
        <w:t>CLOSE</w:t>
      </w:r>
      <w:r>
        <w:t xml:space="preserve"> command.</w:t>
      </w:r>
    </w:p>
    <w:p w14:paraId="7E3C3CC8" w14:textId="77777777" w:rsidR="000D547D" w:rsidRPr="00A2527F" w:rsidRDefault="000D547D" w:rsidP="00485FBB">
      <w:pPr>
        <w:pStyle w:val="Heading5"/>
      </w:pPr>
      <w:bookmarkStart w:id="2249" w:name="_Ref311624898"/>
      <w:r w:rsidRPr="00A2527F">
        <w:t>S</w:t>
      </w:r>
      <w:r w:rsidR="006603C5">
        <w:rPr>
          <w:rFonts w:cs="Arial"/>
        </w:rPr>
        <w:t>—</w:t>
      </w:r>
      <w:r w:rsidRPr="00A2527F">
        <w:t>Read command doesn</w:t>
      </w:r>
      <w:r w:rsidR="00FF3F33">
        <w:t>’</w:t>
      </w:r>
      <w:r w:rsidRPr="00A2527F">
        <w:t>t have a timeout</w:t>
      </w:r>
      <w:bookmarkEnd w:id="2249"/>
    </w:p>
    <w:p w14:paraId="67F4C754" w14:textId="77777777" w:rsidR="00E376DF" w:rsidRDefault="00F45DA7" w:rsidP="00563AA6">
      <w:pPr>
        <w:pStyle w:val="BodyText"/>
        <w:keepNext/>
        <w:keepLines/>
      </w:pPr>
      <w:r>
        <w:t>Ap</w:t>
      </w:r>
      <w:r w:rsidR="000D547D">
        <w:t xml:space="preserve">plication programs </w:t>
      </w:r>
      <w:r w:rsidR="00AA5678" w:rsidRPr="00AA5678">
        <w:rPr>
          <w:i/>
        </w:rPr>
        <w:t>must</w:t>
      </w:r>
      <w:r w:rsidR="000D547D">
        <w:t xml:space="preserve"> provide a timeout (usually the variable </w:t>
      </w:r>
      <w:r w:rsidR="000D547D" w:rsidRPr="002D4961">
        <w:rPr>
          <w:b/>
        </w:rPr>
        <w:t>DTIME</w:t>
      </w:r>
      <w:r w:rsidR="000D547D">
        <w:t xml:space="preserve">) when using the </w:t>
      </w:r>
      <w:r w:rsidR="000D547D" w:rsidRPr="002D4961">
        <w:rPr>
          <w:b/>
        </w:rPr>
        <w:t>READ</w:t>
      </w:r>
      <w:r w:rsidR="000D547D">
        <w:t xml:space="preserve"> command. In fact, it is good practice for</w:t>
      </w:r>
      <w:r w:rsidR="003C2A79">
        <w:t xml:space="preserve"> application</w:t>
      </w:r>
      <w:r w:rsidR="000D547D">
        <w:t xml:space="preserve">s </w:t>
      </w:r>
      <w:r w:rsidR="00E376DF">
        <w:t xml:space="preserve">to </w:t>
      </w:r>
      <w:r w:rsidR="000D547D" w:rsidRPr="00AA5678">
        <w:rPr>
          <w:i/>
        </w:rPr>
        <w:t>not</w:t>
      </w:r>
      <w:r w:rsidR="000D547D">
        <w:t xml:space="preserve"> use </w:t>
      </w:r>
      <w:r w:rsidR="000D547D" w:rsidRPr="00106054">
        <w:rPr>
          <w:b/>
        </w:rPr>
        <w:t>READ</w:t>
      </w:r>
      <w:r w:rsidR="000D547D">
        <w:t xml:space="preserve"> at all, but use the </w:t>
      </w:r>
      <w:r w:rsidR="00E376DF">
        <w:t xml:space="preserve">VA </w:t>
      </w:r>
      <w:r w:rsidR="000D547D">
        <w:t>FileMan ^%DIR</w:t>
      </w:r>
      <w:r w:rsidR="00AB77B4">
        <w:t xml:space="preserve"> API</w:t>
      </w:r>
      <w:r w:rsidR="00E376DF">
        <w:t xml:space="preserve"> </w:t>
      </w:r>
      <w:r w:rsidR="000D547D">
        <w:t>(co</w:t>
      </w:r>
      <w:r w:rsidR="00E376DF">
        <w:t xml:space="preserve">mmonly known as the </w:t>
      </w:r>
      <w:r w:rsidR="009812AB">
        <w:t xml:space="preserve">“Response </w:t>
      </w:r>
      <w:r w:rsidR="00E376DF">
        <w:t>Reader</w:t>
      </w:r>
      <w:r w:rsidR="009812AB">
        <w:t>”</w:t>
      </w:r>
      <w:r w:rsidR="00E376DF">
        <w:t xml:space="preserve">); though, </w:t>
      </w:r>
      <w:r w:rsidR="000D547D">
        <w:t xml:space="preserve">this is </w:t>
      </w:r>
      <w:r w:rsidR="004117F1" w:rsidRPr="004117F1">
        <w:rPr>
          <w:i/>
        </w:rPr>
        <w:t>not</w:t>
      </w:r>
      <w:r w:rsidR="000D547D">
        <w:t xml:space="preserve"> a requirement. It is</w:t>
      </w:r>
      <w:r w:rsidR="00E376DF">
        <w:t>,</w:t>
      </w:r>
      <w:r w:rsidR="000D547D">
        <w:t xml:space="preserve"> however, </w:t>
      </w:r>
      <w:r w:rsidR="00E376DF">
        <w:t>a requirement to use a timeout.</w:t>
      </w:r>
    </w:p>
    <w:p w14:paraId="348FD954" w14:textId="77777777" w:rsidR="000D547D" w:rsidRDefault="00C000ED" w:rsidP="00563AA6">
      <w:pPr>
        <w:pStyle w:val="BodyText"/>
        <w:keepNext/>
        <w:keepLines/>
      </w:pPr>
      <w:r>
        <w:t xml:space="preserve">In addition, if a timeout exceeds </w:t>
      </w:r>
      <w:r w:rsidRPr="002D4961">
        <w:rPr>
          <w:b/>
        </w:rPr>
        <w:t>300</w:t>
      </w:r>
      <w:r>
        <w:t xml:space="preserve"> seconds, you </w:t>
      </w:r>
      <w:r w:rsidR="004117F1" w:rsidRPr="004117F1">
        <w:rPr>
          <w:i/>
        </w:rPr>
        <w:t>must</w:t>
      </w:r>
      <w:r>
        <w:t xml:space="preserve"> document that fact in the package technical manual.</w:t>
      </w:r>
    </w:p>
    <w:p w14:paraId="0D913001" w14:textId="77777777" w:rsidR="000D547D" w:rsidRDefault="00AA5678" w:rsidP="004D412E">
      <w:pPr>
        <w:pStyle w:val="BodyText"/>
      </w:pPr>
      <w:r>
        <w:t>If for some reason</w:t>
      </w:r>
      <w:r w:rsidR="000D547D">
        <w:t xml:space="preserve"> this is </w:t>
      </w:r>
      <w:r w:rsidR="00AE796D">
        <w:t>inappropriate</w:t>
      </w:r>
      <w:r w:rsidR="000D547D">
        <w:t>, an exemption is required.</w:t>
      </w:r>
    </w:p>
    <w:p w14:paraId="15EB4A97" w14:textId="77777777" w:rsidR="000D547D" w:rsidRPr="00B25AA6" w:rsidRDefault="000D547D" w:rsidP="00485FBB">
      <w:pPr>
        <w:pStyle w:val="Heading5"/>
      </w:pPr>
      <w:bookmarkStart w:id="2250" w:name="_Ref311624951"/>
      <w:r w:rsidRPr="00B25AA6">
        <w:t>S</w:t>
      </w:r>
      <w:r w:rsidR="006603C5">
        <w:rPr>
          <w:rFonts w:cs="Arial"/>
        </w:rPr>
        <w:t>—</w:t>
      </w:r>
      <w:r w:rsidR="0041554C" w:rsidRPr="00D96F2A">
        <w:t>Routine code exceeds SACC maximum size of 15000 (</w:t>
      </w:r>
      <w:r w:rsidR="009D5265" w:rsidRPr="009D5265">
        <w:rPr>
          <w:i/>
        </w:rPr>
        <w:t>nnnnn</w:t>
      </w:r>
      <w:r w:rsidR="0041554C" w:rsidRPr="00D96F2A">
        <w:t>)</w:t>
      </w:r>
      <w:bookmarkEnd w:id="2250"/>
    </w:p>
    <w:p w14:paraId="7E994D7B" w14:textId="77777777" w:rsidR="003B0832" w:rsidRDefault="003B0832" w:rsidP="003B0832">
      <w:pPr>
        <w:pStyle w:val="BodyText"/>
        <w:keepNext/>
        <w:keepLines/>
      </w:pPr>
      <w:r>
        <w:t>The maximum</w:t>
      </w:r>
      <w:r w:rsidR="000D547D">
        <w:t xml:space="preserve"> routine size </w:t>
      </w:r>
      <w:r w:rsidR="0041554C" w:rsidRPr="0097549D">
        <w:t xml:space="preserve">for M code and </w:t>
      </w:r>
      <w:r w:rsidR="0041554C" w:rsidRPr="0097549D">
        <w:rPr>
          <w:b/>
        </w:rPr>
        <w:t>;;</w:t>
      </w:r>
      <w:r w:rsidR="0041554C" w:rsidRPr="0097549D">
        <w:t xml:space="preserve"> comments (comments beginning with double semi-colons </w:t>
      </w:r>
      <w:r w:rsidR="0041554C">
        <w:t xml:space="preserve">are considered code) </w:t>
      </w:r>
      <w:r>
        <w:t xml:space="preserve">is set </w:t>
      </w:r>
      <w:r w:rsidR="0041554C">
        <w:t xml:space="preserve">to </w:t>
      </w:r>
      <w:r w:rsidR="0041554C" w:rsidRPr="00326B84">
        <w:rPr>
          <w:b/>
        </w:rPr>
        <w:t>15K</w:t>
      </w:r>
      <w:r>
        <w:t xml:space="preserve"> characters in a routine.</w:t>
      </w:r>
    </w:p>
    <w:p w14:paraId="5A3E6496" w14:textId="25A6FE15" w:rsidR="003B0832" w:rsidRDefault="008C1406" w:rsidP="008F18A4">
      <w:pPr>
        <w:pStyle w:val="Note"/>
      </w:pPr>
      <w:r>
        <w:rPr>
          <w:noProof/>
          <w:lang w:eastAsia="en-US"/>
        </w:rPr>
        <w:drawing>
          <wp:inline distT="0" distB="0" distL="0" distR="0" wp14:anchorId="1E2AFF22" wp14:editId="60F526C9">
            <wp:extent cx="285750" cy="285750"/>
            <wp:effectExtent l="0" t="0" r="0" b="0"/>
            <wp:docPr id="499" name="Picture 4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F18A4">
        <w:tab/>
      </w:r>
      <w:r w:rsidR="008F18A4" w:rsidRPr="00656941">
        <w:rPr>
          <w:b/>
        </w:rPr>
        <w:t>NOTE</w:t>
      </w:r>
      <w:r w:rsidR="008F18A4">
        <w:t xml:space="preserve">: An additional </w:t>
      </w:r>
      <w:r w:rsidR="008F18A4" w:rsidRPr="00326B84">
        <w:rPr>
          <w:b/>
        </w:rPr>
        <w:t>5K</w:t>
      </w:r>
      <w:r w:rsidR="008F18A4">
        <w:t xml:space="preserve"> characters in a routine</w:t>
      </w:r>
      <w:r w:rsidR="008F18A4" w:rsidRPr="0097549D">
        <w:t xml:space="preserve"> is </w:t>
      </w:r>
      <w:r w:rsidR="008F18A4">
        <w:t xml:space="preserve">available </w:t>
      </w:r>
      <w:r w:rsidR="008F18A4" w:rsidRPr="0097549D">
        <w:t>for regular comments (</w:t>
      </w:r>
      <w:r w:rsidR="008F18A4">
        <w:t>i.e., </w:t>
      </w:r>
      <w:r w:rsidR="008F18A4" w:rsidRPr="0097549D">
        <w:t xml:space="preserve">comments beginning with a </w:t>
      </w:r>
      <w:r w:rsidR="008F18A4">
        <w:t xml:space="preserve">single </w:t>
      </w:r>
      <w:r w:rsidR="008F18A4" w:rsidRPr="0097549D">
        <w:t>semi-colon).</w:t>
      </w:r>
    </w:p>
    <w:p w14:paraId="126E4432" w14:textId="77777777" w:rsidR="008C3583" w:rsidRDefault="008C3583" w:rsidP="008C3583">
      <w:pPr>
        <w:pStyle w:val="BodyText6"/>
      </w:pPr>
    </w:p>
    <w:p w14:paraId="26A5C6E7" w14:textId="77777777" w:rsidR="0041554C" w:rsidRPr="00B25AA6" w:rsidRDefault="0041554C" w:rsidP="00485FBB">
      <w:pPr>
        <w:pStyle w:val="Heading5"/>
      </w:pPr>
      <w:bookmarkStart w:id="2251" w:name="_Ref311625604"/>
      <w:r w:rsidRPr="00B25AA6">
        <w:t>S</w:t>
      </w:r>
      <w:r w:rsidR="006603C5">
        <w:rPr>
          <w:rFonts w:cs="Arial"/>
        </w:rPr>
        <w:t>—</w:t>
      </w:r>
      <w:r w:rsidRPr="00D96F2A">
        <w:t>Routine exceeds SACC maximum size of 20000 (</w:t>
      </w:r>
      <w:r w:rsidR="009D5265" w:rsidRPr="009D5265">
        <w:rPr>
          <w:i/>
        </w:rPr>
        <w:t>nnnnn</w:t>
      </w:r>
      <w:r w:rsidRPr="00D96F2A">
        <w:t>)</w:t>
      </w:r>
      <w:bookmarkEnd w:id="2251"/>
    </w:p>
    <w:p w14:paraId="40CC61C9" w14:textId="77777777" w:rsidR="0041554C" w:rsidRDefault="0041554C" w:rsidP="0041554C">
      <w:pPr>
        <w:pStyle w:val="BodyText"/>
      </w:pPr>
      <w:r>
        <w:t xml:space="preserve">The </w:t>
      </w:r>
      <w:r w:rsidR="003B0832">
        <w:t>maximum</w:t>
      </w:r>
      <w:r>
        <w:t xml:space="preserve"> routine size </w:t>
      </w:r>
      <w:r w:rsidR="003B0832">
        <w:t xml:space="preserve">as determined by </w:t>
      </w:r>
      <w:r w:rsidR="003B0832" w:rsidRPr="006603C5">
        <w:rPr>
          <w:b/>
        </w:rPr>
        <w:t>^%ZOSF(</w:t>
      </w:r>
      <w:r w:rsidR="00FF3F33" w:rsidRPr="006603C5">
        <w:rPr>
          <w:b/>
        </w:rPr>
        <w:t>“</w:t>
      </w:r>
      <w:r w:rsidR="003B0832" w:rsidRPr="006603C5">
        <w:rPr>
          <w:b/>
        </w:rPr>
        <w:t>SIZE</w:t>
      </w:r>
      <w:r w:rsidR="00FF3F33" w:rsidRPr="006603C5">
        <w:rPr>
          <w:b/>
        </w:rPr>
        <w:t>”</w:t>
      </w:r>
      <w:r w:rsidR="003B0832" w:rsidRPr="006603C5">
        <w:rPr>
          <w:b/>
        </w:rPr>
        <w:t>)</w:t>
      </w:r>
      <w:r w:rsidR="003B0832">
        <w:t xml:space="preserve"> is set</w:t>
      </w:r>
      <w:r>
        <w:t xml:space="preserve"> to </w:t>
      </w:r>
      <w:r w:rsidR="003B0832" w:rsidRPr="006603C5">
        <w:rPr>
          <w:b/>
        </w:rPr>
        <w:t>20</w:t>
      </w:r>
      <w:r w:rsidRPr="006603C5">
        <w:rPr>
          <w:b/>
        </w:rPr>
        <w:t>K</w:t>
      </w:r>
      <w:r w:rsidR="003B0832">
        <w:t xml:space="preserve"> </w:t>
      </w:r>
      <w:r w:rsidR="003B0832" w:rsidRPr="0097549D">
        <w:t xml:space="preserve">for </w:t>
      </w:r>
      <w:r w:rsidR="003B0832">
        <w:t>all characters in a routine.</w:t>
      </w:r>
    </w:p>
    <w:p w14:paraId="7BD03C00" w14:textId="77777777" w:rsidR="000D547D" w:rsidRPr="00B25AA6" w:rsidRDefault="000D547D" w:rsidP="00485FBB">
      <w:pPr>
        <w:pStyle w:val="Heading5"/>
      </w:pPr>
      <w:bookmarkStart w:id="2252" w:name="_Ref311625873"/>
      <w:r w:rsidRPr="00B25AA6">
        <w:t>S</w:t>
      </w:r>
      <w:r w:rsidR="00326B84">
        <w:rPr>
          <w:rFonts w:cs="Arial"/>
        </w:rPr>
        <w:t>—</w:t>
      </w:r>
      <w:r w:rsidRPr="00B25AA6">
        <w:t xml:space="preserve">Set to a </w:t>
      </w:r>
      <w:r w:rsidR="00FF3F33">
        <w:t>‘</w:t>
      </w:r>
      <w:r w:rsidRPr="00B25AA6">
        <w:t>%</w:t>
      </w:r>
      <w:r w:rsidR="00FF3F33">
        <w:t>’</w:t>
      </w:r>
      <w:r w:rsidRPr="00B25AA6">
        <w:t xml:space="preserve"> global</w:t>
      </w:r>
      <w:bookmarkEnd w:id="2252"/>
    </w:p>
    <w:p w14:paraId="7E9ABFFC" w14:textId="77777777" w:rsidR="00656941" w:rsidRDefault="00F45DA7" w:rsidP="00656941">
      <w:pPr>
        <w:pStyle w:val="BodyText"/>
        <w:keepNext/>
        <w:keepLines/>
      </w:pPr>
      <w:r>
        <w:t>Ap</w:t>
      </w:r>
      <w:r w:rsidR="00C000ED">
        <w:t xml:space="preserve">plication programs </w:t>
      </w:r>
      <w:r w:rsidR="00C000ED" w:rsidRPr="00F45DA7">
        <w:rPr>
          <w:i/>
        </w:rPr>
        <w:t>cannot</w:t>
      </w:r>
      <w:r w:rsidR="00C000ED">
        <w:t xml:space="preserve"> modify globals with names beginning with </w:t>
      </w:r>
      <w:r w:rsidR="00C000ED" w:rsidRPr="00AA5678">
        <w:rPr>
          <w:b/>
        </w:rPr>
        <w:t>%</w:t>
      </w:r>
      <w:r w:rsidR="00C000ED">
        <w:t>.</w:t>
      </w:r>
    </w:p>
    <w:p w14:paraId="11C42DA5" w14:textId="6FB6AEDA" w:rsidR="00656941" w:rsidRDefault="008C1406" w:rsidP="008F18A4">
      <w:pPr>
        <w:pStyle w:val="Note"/>
      </w:pPr>
      <w:r>
        <w:rPr>
          <w:noProof/>
          <w:lang w:eastAsia="en-US"/>
        </w:rPr>
        <w:drawing>
          <wp:inline distT="0" distB="0" distL="0" distR="0" wp14:anchorId="4728E5E4" wp14:editId="5A247F7E">
            <wp:extent cx="285750" cy="285750"/>
            <wp:effectExtent l="0" t="0" r="0" b="0"/>
            <wp:docPr id="500" name="Picture 5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F18A4">
        <w:tab/>
      </w:r>
      <w:r w:rsidR="008F18A4" w:rsidRPr="00656941">
        <w:rPr>
          <w:b/>
        </w:rPr>
        <w:t>NOTE</w:t>
      </w:r>
      <w:r w:rsidR="008F18A4">
        <w:t xml:space="preserve">: This restriction does </w:t>
      </w:r>
      <w:r w:rsidR="008F18A4" w:rsidRPr="00656941">
        <w:rPr>
          <w:i/>
        </w:rPr>
        <w:t>not</w:t>
      </w:r>
      <w:r w:rsidR="008F18A4">
        <w:t xml:space="preserve"> </w:t>
      </w:r>
      <w:r w:rsidR="00DD2EAB">
        <w:t>ap</w:t>
      </w:r>
      <w:r w:rsidR="008F18A4">
        <w:t>ply to Kernel.</w:t>
      </w:r>
    </w:p>
    <w:p w14:paraId="4E5ECB38" w14:textId="77777777" w:rsidR="008C3583" w:rsidRDefault="008C3583" w:rsidP="008C3583">
      <w:pPr>
        <w:pStyle w:val="BodyText6"/>
      </w:pPr>
    </w:p>
    <w:p w14:paraId="2E17D99A" w14:textId="77777777" w:rsidR="000D547D" w:rsidRPr="00B44972" w:rsidRDefault="000D547D" w:rsidP="00485FBB">
      <w:pPr>
        <w:pStyle w:val="Heading5"/>
      </w:pPr>
      <w:bookmarkStart w:id="2253" w:name="_Ref311625909"/>
      <w:r w:rsidRPr="00B44972">
        <w:t>S</w:t>
      </w:r>
      <w:r w:rsidR="006603C5">
        <w:rPr>
          <w:rFonts w:cs="Arial"/>
        </w:rPr>
        <w:t>—</w:t>
      </w:r>
      <w:r w:rsidRPr="00B44972">
        <w:t xml:space="preserve">Should use </w:t>
      </w:r>
      <w:r w:rsidR="00FF3F33">
        <w:t>‘</w:t>
      </w:r>
      <w:r w:rsidRPr="00B44972">
        <w:t>TASKMAN</w:t>
      </w:r>
      <w:r w:rsidR="00FF3F33">
        <w:t>’</w:t>
      </w:r>
      <w:r w:rsidRPr="00B44972">
        <w:t xml:space="preserve"> instead of </w:t>
      </w:r>
      <w:r w:rsidR="00FF3F33">
        <w:t>‘</w:t>
      </w:r>
      <w:r w:rsidRPr="00B44972">
        <w:t>JOB</w:t>
      </w:r>
      <w:r w:rsidR="00FF3F33">
        <w:t>’</w:t>
      </w:r>
      <w:r w:rsidRPr="00B44972">
        <w:t xml:space="preserve"> command</w:t>
      </w:r>
      <w:bookmarkEnd w:id="2253"/>
    </w:p>
    <w:p w14:paraId="6403A76F" w14:textId="77777777" w:rsidR="000D547D" w:rsidRDefault="000D547D" w:rsidP="00656941">
      <w:pPr>
        <w:pStyle w:val="BodyText"/>
        <w:keepNext/>
        <w:keepLines/>
      </w:pPr>
      <w:r>
        <w:t>This is a requirement.</w:t>
      </w:r>
      <w:r w:rsidR="00F45DA7">
        <w:t xml:space="preserve"> A</w:t>
      </w:r>
      <w:r w:rsidR="003C2A79">
        <w:t>pplication</w:t>
      </w:r>
      <w:r w:rsidR="00C000ED">
        <w:t xml:space="preserve"> programs </w:t>
      </w:r>
      <w:r w:rsidR="00C000ED" w:rsidRPr="00F45DA7">
        <w:rPr>
          <w:i/>
        </w:rPr>
        <w:t>cannot</w:t>
      </w:r>
      <w:r w:rsidR="00C000ED">
        <w:t xml:space="preserve"> start background processes with the </w:t>
      </w:r>
      <w:r w:rsidR="00C000ED" w:rsidRPr="006603C5">
        <w:rPr>
          <w:b/>
        </w:rPr>
        <w:t>JOB</w:t>
      </w:r>
      <w:r w:rsidR="00C000ED">
        <w:t xml:space="preserve"> command, but </w:t>
      </w:r>
      <w:r w:rsidR="00C000ED" w:rsidRPr="00656941">
        <w:rPr>
          <w:i/>
        </w:rPr>
        <w:t>must</w:t>
      </w:r>
      <w:r w:rsidR="00C000ED">
        <w:t xml:space="preserve"> use one of the </w:t>
      </w:r>
      <w:r w:rsidR="00F92D1F">
        <w:t>APIs</w:t>
      </w:r>
      <w:r w:rsidR="00C000ED">
        <w:t xml:space="preserve"> provided by TaskMan.</w:t>
      </w:r>
    </w:p>
    <w:p w14:paraId="7B3B39E4" w14:textId="03E42DA1" w:rsidR="004D412E" w:rsidRDefault="008C1406" w:rsidP="008F18A4">
      <w:pPr>
        <w:pStyle w:val="Note"/>
      </w:pPr>
      <w:r>
        <w:rPr>
          <w:noProof/>
          <w:lang w:eastAsia="en-US"/>
        </w:rPr>
        <w:drawing>
          <wp:inline distT="0" distB="0" distL="0" distR="0" wp14:anchorId="5FA6C24F" wp14:editId="5EFE5593">
            <wp:extent cx="285750" cy="285750"/>
            <wp:effectExtent l="0" t="0" r="0" b="0"/>
            <wp:docPr id="501" name="Picture 5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F18A4">
        <w:tab/>
      </w:r>
      <w:r w:rsidR="008F18A4" w:rsidRPr="00656941">
        <w:rPr>
          <w:b/>
        </w:rPr>
        <w:t>NOTE</w:t>
      </w:r>
      <w:r w:rsidR="008F18A4">
        <w:t xml:space="preserve">: This restriction does </w:t>
      </w:r>
      <w:r w:rsidR="008F18A4" w:rsidRPr="00656941">
        <w:rPr>
          <w:i/>
        </w:rPr>
        <w:t>not</w:t>
      </w:r>
      <w:r w:rsidR="008F18A4">
        <w:t xml:space="preserve"> </w:t>
      </w:r>
      <w:r w:rsidR="00DD2EAB">
        <w:t>ap</w:t>
      </w:r>
      <w:r w:rsidR="008F18A4">
        <w:t>ply to Kernel.</w:t>
      </w:r>
    </w:p>
    <w:p w14:paraId="63B7192E" w14:textId="77777777" w:rsidR="008C3583" w:rsidRDefault="008C3583" w:rsidP="008C3583">
      <w:pPr>
        <w:pStyle w:val="BodyText6"/>
      </w:pPr>
    </w:p>
    <w:p w14:paraId="2A28E79A" w14:textId="77777777" w:rsidR="000D547D" w:rsidRPr="00B44972" w:rsidRDefault="000D547D" w:rsidP="00485FBB">
      <w:pPr>
        <w:pStyle w:val="Heading5"/>
      </w:pPr>
      <w:bookmarkStart w:id="2254" w:name="_Ref311625978"/>
      <w:r w:rsidRPr="00B44972">
        <w:t>S</w:t>
      </w:r>
      <w:r w:rsidR="006603C5">
        <w:rPr>
          <w:rFonts w:cs="Arial"/>
        </w:rPr>
        <w:t>—</w:t>
      </w:r>
      <w:r w:rsidRPr="00B44972">
        <w:t>View command used</w:t>
      </w:r>
      <w:bookmarkEnd w:id="2254"/>
    </w:p>
    <w:p w14:paraId="7E49B783" w14:textId="77777777" w:rsidR="000D547D" w:rsidRDefault="00AB77B4" w:rsidP="004D412E">
      <w:pPr>
        <w:pStyle w:val="BodyText"/>
      </w:pPr>
      <w:r>
        <w:t xml:space="preserve">The </w:t>
      </w:r>
      <w:r w:rsidRPr="00391035">
        <w:rPr>
          <w:b/>
        </w:rPr>
        <w:t>VIEW</w:t>
      </w:r>
      <w:r>
        <w:t xml:space="preserve"> command modifies</w:t>
      </w:r>
      <w:r w:rsidR="00C000ED">
        <w:t xml:space="preserve"> memory or disk buffers. </w:t>
      </w:r>
      <w:r w:rsidR="000D547D">
        <w:t xml:space="preserve">Use of this command is restricted to Kernel and </w:t>
      </w:r>
      <w:r w:rsidR="00656941">
        <w:t xml:space="preserve">VA </w:t>
      </w:r>
      <w:r w:rsidR="000D547D">
        <w:t>FileMan.</w:t>
      </w:r>
    </w:p>
    <w:p w14:paraId="6D12221C" w14:textId="024DF38C" w:rsidR="004D412E" w:rsidRDefault="001E0C20" w:rsidP="008F18A4">
      <w:pPr>
        <w:pStyle w:val="Note"/>
      </w:pPr>
      <w:r>
        <w:rPr>
          <w:noProof/>
          <w:lang w:eastAsia="en-US"/>
        </w:rPr>
        <w:drawing>
          <wp:inline distT="0" distB="0" distL="0" distR="0" wp14:anchorId="176F479C" wp14:editId="4DCD60AD">
            <wp:extent cx="285750" cy="285750"/>
            <wp:effectExtent l="0" t="0" r="0" b="0"/>
            <wp:docPr id="624" name="Picture 6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F18A4">
        <w:tab/>
      </w:r>
      <w:r w:rsidR="008F18A4">
        <w:rPr>
          <w:b/>
        </w:rPr>
        <w:t>REF</w:t>
      </w:r>
      <w:r w:rsidR="008F18A4">
        <w:t xml:space="preserve">: For more details about </w:t>
      </w:r>
      <w:r w:rsidR="008F18A4" w:rsidRPr="00391035">
        <w:rPr>
          <w:b/>
        </w:rPr>
        <w:t>VIEW</w:t>
      </w:r>
      <w:r w:rsidR="008F18A4">
        <w:t xml:space="preserve"> and </w:t>
      </w:r>
      <w:r w:rsidR="008F18A4" w:rsidRPr="00391035">
        <w:rPr>
          <w:b/>
        </w:rPr>
        <w:t>$VIEW</w:t>
      </w:r>
      <w:r w:rsidR="008F18A4">
        <w:t xml:space="preserve">, see the </w:t>
      </w:r>
      <w:r w:rsidR="00FF3F33">
        <w:t>“</w:t>
      </w:r>
      <w:r w:rsidR="008F18A4" w:rsidRPr="007D1754">
        <w:rPr>
          <w:color w:val="0000FF"/>
        </w:rPr>
        <w:fldChar w:fldCharType="begin" w:fldLock="1"/>
      </w:r>
      <w:r w:rsidR="008F18A4" w:rsidRPr="007D1754">
        <w:rPr>
          <w:color w:val="0000FF"/>
        </w:rPr>
        <w:instrText xml:space="preserve"> REF _Ref311474162 \h </w:instrText>
      </w:r>
      <w:r w:rsidR="008F18A4">
        <w:rPr>
          <w:color w:val="0000FF"/>
        </w:rPr>
        <w:instrText xml:space="preserve"> \* MERGEFORMAT </w:instrText>
      </w:r>
      <w:r w:rsidR="008F18A4" w:rsidRPr="007D1754">
        <w:rPr>
          <w:color w:val="0000FF"/>
        </w:rPr>
      </w:r>
      <w:r w:rsidR="008F18A4" w:rsidRPr="007D1754">
        <w:rPr>
          <w:color w:val="0000FF"/>
        </w:rPr>
        <w:fldChar w:fldCharType="separate"/>
      </w:r>
      <w:r w:rsidR="00391035">
        <w:rPr>
          <w:color w:val="0000FF"/>
          <w:u w:val="single"/>
        </w:rPr>
        <w:t>S</w:t>
      </w:r>
      <w:r w:rsidR="00391035" w:rsidRPr="00391035">
        <w:rPr>
          <w:color w:val="0000FF"/>
          <w:u w:val="single"/>
        </w:rPr>
        <w:t>—</w:t>
      </w:r>
      <w:r w:rsidR="00EB0586" w:rsidRPr="00EB0586">
        <w:rPr>
          <w:color w:val="0000FF"/>
          <w:u w:val="single"/>
        </w:rPr>
        <w:t>$View function used</w:t>
      </w:r>
      <w:r w:rsidR="008F18A4" w:rsidRPr="007D1754">
        <w:rPr>
          <w:color w:val="0000FF"/>
        </w:rPr>
        <w:fldChar w:fldCharType="end"/>
      </w:r>
      <w:r w:rsidR="00ED0BD7">
        <w:t>”</w:t>
      </w:r>
      <w:r w:rsidR="008F18A4">
        <w:t xml:space="preserve"> section.</w:t>
      </w:r>
    </w:p>
    <w:p w14:paraId="038502AD" w14:textId="77777777" w:rsidR="008C3583" w:rsidRDefault="008C3583" w:rsidP="008C3583">
      <w:pPr>
        <w:pStyle w:val="BodyText6"/>
      </w:pPr>
    </w:p>
    <w:p w14:paraId="6BB38062" w14:textId="77777777" w:rsidR="000D547D" w:rsidRPr="00A914B2" w:rsidRDefault="000D547D" w:rsidP="00485FBB">
      <w:pPr>
        <w:pStyle w:val="Heading5"/>
      </w:pPr>
      <w:bookmarkStart w:id="2255" w:name="_Ref311626009"/>
      <w:r w:rsidRPr="00A914B2">
        <w:t>S</w:t>
      </w:r>
      <w:r w:rsidR="006603C5">
        <w:rPr>
          <w:rFonts w:cs="Arial"/>
        </w:rPr>
        <w:t>—</w:t>
      </w:r>
      <w:r w:rsidRPr="00A914B2">
        <w:t>Violates VA programming standards</w:t>
      </w:r>
      <w:bookmarkEnd w:id="2255"/>
    </w:p>
    <w:p w14:paraId="60512550" w14:textId="77777777" w:rsidR="00820F14" w:rsidRPr="00A81931" w:rsidRDefault="000D547D" w:rsidP="008D677B">
      <w:pPr>
        <w:pStyle w:val="BodyText"/>
        <w:rPr>
          <w:color w:val="000000" w:themeColor="text1"/>
        </w:rPr>
      </w:pPr>
      <w:r>
        <w:t>This is som</w:t>
      </w:r>
      <w:r w:rsidR="00820F14">
        <w:t xml:space="preserve">ething of a </w:t>
      </w:r>
      <w:r w:rsidR="00C000ED">
        <w:t>catchall</w:t>
      </w:r>
      <w:r w:rsidR="00820F14">
        <w:t xml:space="preserve"> category</w:t>
      </w:r>
      <w:r w:rsidR="008D677B">
        <w:t xml:space="preserve"> and requires manual review</w:t>
      </w:r>
      <w:r w:rsidR="000933B7">
        <w:t xml:space="preserve"> </w:t>
      </w:r>
      <w:r w:rsidR="008D677B">
        <w:t xml:space="preserve">for </w:t>
      </w:r>
      <w:r w:rsidR="00406AB7">
        <w:t>violations of VA programming standard</w:t>
      </w:r>
      <w:r w:rsidR="008D677B">
        <w:t>s</w:t>
      </w:r>
      <w:r w:rsidR="00820F14">
        <w:t>.</w:t>
      </w:r>
    </w:p>
    <w:p w14:paraId="241155B1" w14:textId="77777777" w:rsidR="004D412E" w:rsidRDefault="004A40CB" w:rsidP="0075488D">
      <w:pPr>
        <w:pStyle w:val="Heading4"/>
      </w:pPr>
      <w:bookmarkStart w:id="2256" w:name="_Ref311465040"/>
      <w:bookmarkStart w:id="2257" w:name="_Ref311465041"/>
      <w:bookmarkStart w:id="2258" w:name="_Ref311465042"/>
      <w:bookmarkStart w:id="2259" w:name="_Ref315350660"/>
      <w:r>
        <w:t>Informational</w:t>
      </w:r>
      <w:bookmarkEnd w:id="2256"/>
      <w:bookmarkEnd w:id="2257"/>
      <w:bookmarkEnd w:id="2258"/>
      <w:r w:rsidR="002C2743">
        <w:t xml:space="preserve"> Errors</w:t>
      </w:r>
      <w:bookmarkEnd w:id="2259"/>
    </w:p>
    <w:p w14:paraId="481122CB" w14:textId="77777777" w:rsidR="00E53CC9" w:rsidRPr="00E53CC9" w:rsidRDefault="00E53CC9" w:rsidP="00A81931">
      <w:pPr>
        <w:pStyle w:val="BodyText"/>
        <w:keepNext/>
        <w:keepLines/>
      </w:pPr>
      <w:r w:rsidRPr="00E53CC9">
        <w:t xml:space="preserve">These issues are </w:t>
      </w:r>
      <w:r w:rsidRPr="00E53CC9">
        <w:rPr>
          <w:rStyle w:val="Emphasis"/>
          <w:szCs w:val="22"/>
        </w:rPr>
        <w:t>not</w:t>
      </w:r>
      <w:r w:rsidRPr="00E53CC9">
        <w:t xml:space="preserve"> necessarily errors but still require attention, because they could indicate potential problems.</w:t>
      </w:r>
    </w:p>
    <w:p w14:paraId="5470A820" w14:textId="77777777" w:rsidR="000D547D" w:rsidRPr="00202D84" w:rsidRDefault="00977665" w:rsidP="00485FBB">
      <w:pPr>
        <w:pStyle w:val="Heading5"/>
      </w:pPr>
      <w:bookmarkStart w:id="2260" w:name="_Ref311619110"/>
      <w:r>
        <w:t>I</w:t>
      </w:r>
      <w:r w:rsidR="006603C5">
        <w:rPr>
          <w:rFonts w:cs="Arial"/>
        </w:rPr>
        <w:t>—</w:t>
      </w:r>
      <w:r w:rsidR="00D96F2A" w:rsidRPr="008A622B">
        <w:t>QUIT Command followed by only one space</w:t>
      </w:r>
      <w:bookmarkEnd w:id="2260"/>
    </w:p>
    <w:p w14:paraId="00EEC06D" w14:textId="77777777" w:rsidR="000D547D" w:rsidRDefault="000D547D" w:rsidP="008D677B">
      <w:pPr>
        <w:pStyle w:val="BodyText"/>
        <w:rPr>
          <w:rFonts w:cs="Courier New"/>
        </w:rPr>
      </w:pPr>
      <w:r w:rsidRPr="004A40CB">
        <w:rPr>
          <w:rStyle w:val="BodyTextChar"/>
        </w:rPr>
        <w:t xml:space="preserve">This is another whitespace issue. In standard M, a routine is terminated by a single </w:t>
      </w:r>
      <w:r w:rsidRPr="006603C5">
        <w:rPr>
          <w:rStyle w:val="BodyTextChar"/>
          <w:b/>
        </w:rPr>
        <w:t>QUIT</w:t>
      </w:r>
      <w:r w:rsidRPr="004A40CB">
        <w:rPr>
          <w:rStyle w:val="BodyTextChar"/>
        </w:rPr>
        <w:t xml:space="preserve"> command and a function returns a value with a </w:t>
      </w:r>
      <w:r w:rsidRPr="006603C5">
        <w:rPr>
          <w:rStyle w:val="BodyTextChar"/>
          <w:b/>
        </w:rPr>
        <w:t>QUIT</w:t>
      </w:r>
      <w:r w:rsidRPr="004A40CB">
        <w:rPr>
          <w:rStyle w:val="BodyTextChar"/>
        </w:rPr>
        <w:t xml:space="preserve"> followed by a single space and then an expression that evaluates to the value to be returned. When</w:t>
      </w:r>
      <w:r>
        <w:rPr>
          <w:rFonts w:cs="Courier New"/>
        </w:rPr>
        <w:t xml:space="preserve"> you encounter a </w:t>
      </w:r>
      <w:r w:rsidRPr="006603C5">
        <w:rPr>
          <w:rFonts w:cs="Courier New"/>
          <w:b/>
        </w:rPr>
        <w:t>QUIT</w:t>
      </w:r>
      <w:r>
        <w:rPr>
          <w:rFonts w:cs="Courier New"/>
        </w:rPr>
        <w:t xml:space="preserve"> followed by a space, it is most likely extra w</w:t>
      </w:r>
      <w:r w:rsidR="008D677B">
        <w:rPr>
          <w:rFonts w:cs="Courier New"/>
        </w:rPr>
        <w:t>hitespace at the end of a line.</w:t>
      </w:r>
    </w:p>
    <w:p w14:paraId="6258BF2E" w14:textId="77777777" w:rsidR="000D547D" w:rsidRPr="00D13890" w:rsidRDefault="00D96F2A" w:rsidP="00485FBB">
      <w:pPr>
        <w:pStyle w:val="Heading5"/>
      </w:pPr>
      <w:bookmarkStart w:id="2261" w:name="_Ref311619142"/>
      <w:r>
        <w:t>I</w:t>
      </w:r>
      <w:r w:rsidR="006603C5">
        <w:rPr>
          <w:rFonts w:cs="Arial"/>
        </w:rPr>
        <w:t>—</w:t>
      </w:r>
      <w:r>
        <w:t>Star o</w:t>
      </w:r>
      <w:r w:rsidR="000D547D" w:rsidRPr="00D13890">
        <w:t>r pound READ used</w:t>
      </w:r>
      <w:bookmarkEnd w:id="2261"/>
    </w:p>
    <w:p w14:paraId="01AB40A7" w14:textId="21D301DD" w:rsidR="000D547D" w:rsidRDefault="00091347" w:rsidP="004A40CB">
      <w:pPr>
        <w:pStyle w:val="BodyText"/>
        <w:keepNext/>
        <w:keepLines/>
      </w:pPr>
      <w:r>
        <w:t>In M</w:t>
      </w:r>
      <w:r w:rsidR="000D547D">
        <w:t xml:space="preserve">, </w:t>
      </w:r>
      <w:r w:rsidR="000D547D" w:rsidRPr="006603C5">
        <w:rPr>
          <w:b/>
        </w:rPr>
        <w:t>READ</w:t>
      </w:r>
      <w:r w:rsidR="000D547D">
        <w:t xml:space="preserve"> is normally a line-oriented command. </w:t>
      </w:r>
      <w:r w:rsidR="00C000ED">
        <w:t xml:space="preserve">However, there are two syntactic variations on the </w:t>
      </w:r>
      <w:r w:rsidR="00C000ED" w:rsidRPr="006603C5">
        <w:rPr>
          <w:b/>
        </w:rPr>
        <w:t>READ</w:t>
      </w:r>
      <w:r w:rsidR="00C000ED">
        <w:t xml:space="preserve"> command where its use is </w:t>
      </w:r>
      <w:r w:rsidR="00AE796D">
        <w:t>inappropriate</w:t>
      </w:r>
      <w:r w:rsidR="00C000ED">
        <w:t>:</w:t>
      </w:r>
    </w:p>
    <w:p w14:paraId="36FB3E7F" w14:textId="77777777" w:rsidR="00947D89" w:rsidRDefault="00947D89" w:rsidP="00947D89">
      <w:pPr>
        <w:pStyle w:val="BodyText6"/>
        <w:keepNext/>
        <w:keepLines/>
      </w:pPr>
    </w:p>
    <w:p w14:paraId="21DBE5B1" w14:textId="2F65C534" w:rsidR="004A40CB" w:rsidRDefault="00E94079" w:rsidP="00BC5B57">
      <w:pPr>
        <w:pStyle w:val="Caption"/>
      </w:pPr>
      <w:bookmarkStart w:id="2262" w:name="_Toc148365357"/>
      <w:r>
        <w:t xml:space="preserve">Figure </w:t>
      </w:r>
      <w:fldSimple w:instr=" SEQ Figure \* ARABIC ">
        <w:r w:rsidR="00C57752">
          <w:rPr>
            <w:noProof/>
          </w:rPr>
          <w:t>290</w:t>
        </w:r>
      </w:fldSimple>
      <w:r w:rsidR="002D4A5F">
        <w:t>:</w:t>
      </w:r>
      <w:r w:rsidR="00AB77B4">
        <w:t xml:space="preserve"> API</w:t>
      </w:r>
      <w:r w:rsidR="006603C5">
        <w:rPr>
          <w:rFonts w:cs="Arial"/>
        </w:rPr>
        <w:t>—</w:t>
      </w:r>
      <w:r w:rsidR="00527415">
        <w:t>Star o</w:t>
      </w:r>
      <w:r w:rsidR="00091347" w:rsidRPr="00D13890">
        <w:t>r pound READ used</w:t>
      </w:r>
      <w:r w:rsidR="00527415">
        <w:t>—Syntactic V</w:t>
      </w:r>
      <w:r w:rsidR="00091347">
        <w:t>ariation (1 of 2)</w:t>
      </w:r>
      <w:bookmarkEnd w:id="2262"/>
    </w:p>
    <w:p w14:paraId="0C07726D" w14:textId="77777777" w:rsidR="000D547D" w:rsidRDefault="000D547D" w:rsidP="004A40CB">
      <w:pPr>
        <w:pStyle w:val="Dialogue"/>
      </w:pPr>
      <w:r>
        <w:t>READ *X</w:t>
      </w:r>
    </w:p>
    <w:p w14:paraId="14BD6FC8" w14:textId="77777777" w:rsidR="004A40CB" w:rsidRDefault="004A40CB" w:rsidP="0029217A">
      <w:pPr>
        <w:pStyle w:val="BodyText6"/>
      </w:pPr>
    </w:p>
    <w:p w14:paraId="4275F744" w14:textId="0F550A42" w:rsidR="000D547D" w:rsidRDefault="004A40CB" w:rsidP="004A40CB">
      <w:pPr>
        <w:pStyle w:val="BodyText"/>
      </w:pPr>
      <w:r>
        <w:t>R</w:t>
      </w:r>
      <w:r w:rsidR="000D547D">
        <w:t xml:space="preserve">eads a single character into </w:t>
      </w:r>
      <w:r w:rsidR="000D547D" w:rsidRPr="006603C5">
        <w:rPr>
          <w:b/>
        </w:rPr>
        <w:t>X</w:t>
      </w:r>
      <w:r w:rsidR="00E94079">
        <w:t>.</w:t>
      </w:r>
    </w:p>
    <w:p w14:paraId="4C77369B" w14:textId="77777777" w:rsidR="00947D89" w:rsidRDefault="00947D89" w:rsidP="00947D89">
      <w:pPr>
        <w:pStyle w:val="BodyText6"/>
      </w:pPr>
    </w:p>
    <w:p w14:paraId="429BBA9A" w14:textId="6CA64B20" w:rsidR="004A40CB" w:rsidRDefault="00E94079" w:rsidP="00BC5B57">
      <w:pPr>
        <w:pStyle w:val="Caption"/>
      </w:pPr>
      <w:bookmarkStart w:id="2263" w:name="_Toc148365358"/>
      <w:r>
        <w:t xml:space="preserve">Figure </w:t>
      </w:r>
      <w:fldSimple w:instr=" SEQ Figure \* ARABIC ">
        <w:r w:rsidR="00C57752">
          <w:rPr>
            <w:noProof/>
          </w:rPr>
          <w:t>291</w:t>
        </w:r>
      </w:fldSimple>
      <w:r w:rsidR="002D4A5F">
        <w:t>:</w:t>
      </w:r>
      <w:r w:rsidR="00AB77B4">
        <w:t xml:space="preserve"> API</w:t>
      </w:r>
      <w:r w:rsidR="006603C5">
        <w:rPr>
          <w:rFonts w:cs="Arial"/>
        </w:rPr>
        <w:t>—</w:t>
      </w:r>
      <w:r w:rsidR="00527415">
        <w:t>Star o</w:t>
      </w:r>
      <w:r w:rsidR="00091347" w:rsidRPr="00D13890">
        <w:t>r pound READ used</w:t>
      </w:r>
      <w:r w:rsidR="00527415">
        <w:t>—Syntactic V</w:t>
      </w:r>
      <w:r w:rsidR="00091347">
        <w:t>ariation (2 of 2)</w:t>
      </w:r>
      <w:bookmarkEnd w:id="2263"/>
    </w:p>
    <w:p w14:paraId="6B528A0C" w14:textId="77777777" w:rsidR="000D547D" w:rsidRDefault="000D547D" w:rsidP="004A40CB">
      <w:pPr>
        <w:pStyle w:val="Dialogue"/>
      </w:pPr>
      <w:r>
        <w:t>READ X#100</w:t>
      </w:r>
    </w:p>
    <w:p w14:paraId="5886E1F9" w14:textId="77777777" w:rsidR="004A40CB" w:rsidRDefault="004A40CB" w:rsidP="0029217A">
      <w:pPr>
        <w:pStyle w:val="BodyText6"/>
      </w:pPr>
    </w:p>
    <w:p w14:paraId="4997F1C9" w14:textId="77777777" w:rsidR="000D547D" w:rsidRPr="00A456CB" w:rsidRDefault="004A40CB" w:rsidP="004A40CB">
      <w:pPr>
        <w:pStyle w:val="BodyText"/>
      </w:pPr>
      <w:r>
        <w:t>R</w:t>
      </w:r>
      <w:r w:rsidR="000D547D">
        <w:t xml:space="preserve">eads </w:t>
      </w:r>
      <w:r w:rsidR="000D547D" w:rsidRPr="006603C5">
        <w:rPr>
          <w:b/>
        </w:rPr>
        <w:t>100</w:t>
      </w:r>
      <w:r w:rsidR="000D547D">
        <w:t xml:space="preserve"> contiguous</w:t>
      </w:r>
      <w:r w:rsidR="00091347">
        <w:t xml:space="preserve"> characters (bytes on most M</w:t>
      </w:r>
      <w:r w:rsidR="000D547D">
        <w:t xml:space="preserve"> systems) into </w:t>
      </w:r>
      <w:r w:rsidR="000D547D" w:rsidRPr="006603C5">
        <w:rPr>
          <w:b/>
        </w:rPr>
        <w:t>X</w:t>
      </w:r>
      <w:r w:rsidR="000D547D">
        <w:t xml:space="preserve">. Use </w:t>
      </w:r>
      <w:r w:rsidR="00091347">
        <w:t xml:space="preserve">of so-called star and pound </w:t>
      </w:r>
      <w:r w:rsidR="00091347" w:rsidRPr="006603C5">
        <w:rPr>
          <w:b/>
        </w:rPr>
        <w:t>READ</w:t>
      </w:r>
      <w:r w:rsidR="000D547D">
        <w:t>s was once disallowed, but is now permitted so long as</w:t>
      </w:r>
      <w:r w:rsidR="003C2A79">
        <w:t xml:space="preserve"> application</w:t>
      </w:r>
      <w:r w:rsidR="000D547D">
        <w:t>s follow other relevant standards.</w:t>
      </w:r>
    </w:p>
    <w:p w14:paraId="65238E2C" w14:textId="77777777" w:rsidR="00135D4F" w:rsidRDefault="00135D4F" w:rsidP="0075488D">
      <w:pPr>
        <w:pStyle w:val="Heading4"/>
      </w:pPr>
      <w:bookmarkStart w:id="2264" w:name="_Ref311554491"/>
      <w:bookmarkStart w:id="2265" w:name="_Ref311554811"/>
      <w:bookmarkStart w:id="2266" w:name="_Ref315350548"/>
      <w:r>
        <w:t>Marked Items</w:t>
      </w:r>
      <w:bookmarkEnd w:id="2264"/>
      <w:r w:rsidR="002C2743">
        <w:t xml:space="preserve"> Errors</w:t>
      </w:r>
      <w:r w:rsidR="00410265">
        <w:t xml:space="preserve"> (</w:t>
      </w:r>
      <w:r w:rsidR="00826745">
        <w:t>Manual Check</w:t>
      </w:r>
      <w:bookmarkEnd w:id="2265"/>
      <w:r w:rsidR="00410265">
        <w:t>)</w:t>
      </w:r>
      <w:bookmarkEnd w:id="2266"/>
    </w:p>
    <w:p w14:paraId="20122C3E" w14:textId="77777777" w:rsidR="00C472BC" w:rsidRDefault="00C000ED" w:rsidP="00A51FEE">
      <w:pPr>
        <w:pStyle w:val="BodyText"/>
      </w:pPr>
      <w:r>
        <w:t xml:space="preserve">You </w:t>
      </w:r>
      <w:r w:rsidRPr="008F18A4">
        <w:rPr>
          <w:i/>
        </w:rPr>
        <w:t>must</w:t>
      </w:r>
      <w:r>
        <w:t xml:space="preserve"> manually check flagged references under </w:t>
      </w:r>
      <w:r w:rsidRPr="00C472BC">
        <w:t>Marked Items</w:t>
      </w:r>
      <w:r>
        <w:t>.</w:t>
      </w:r>
    </w:p>
    <w:p w14:paraId="7437FC78" w14:textId="77777777" w:rsidR="00C472BC" w:rsidRPr="00C472BC" w:rsidRDefault="00C472BC" w:rsidP="00A51FEE">
      <w:pPr>
        <w:pStyle w:val="BodyText"/>
      </w:pPr>
      <w:r>
        <w:t xml:space="preserve">Currently, </w:t>
      </w:r>
      <w:r w:rsidRPr="00C472BC">
        <w:t xml:space="preserve">Marked Items only </w:t>
      </w:r>
      <w:r w:rsidR="00DD2EAB">
        <w:t>ap</w:t>
      </w:r>
      <w:r w:rsidRPr="00C472BC">
        <w:t xml:space="preserve">ply if a line contains </w:t>
      </w:r>
      <w:r w:rsidRPr="006603C5">
        <w:rPr>
          <w:b/>
        </w:rPr>
        <w:t>$TEXT ($T)</w:t>
      </w:r>
      <w:r w:rsidRPr="00C472BC">
        <w:t xml:space="preserve">. XINDEX records the location of the </w:t>
      </w:r>
      <w:r w:rsidRPr="006603C5">
        <w:rPr>
          <w:b/>
        </w:rPr>
        <w:t>$T</w:t>
      </w:r>
      <w:r w:rsidRPr="00C472BC">
        <w:t xml:space="preserve"> code and prints it out under the </w:t>
      </w:r>
      <w:r w:rsidR="00FF3F33">
        <w:t>“</w:t>
      </w:r>
      <w:r w:rsidRPr="00C472BC">
        <w:t>Marked Items</w:t>
      </w:r>
      <w:r w:rsidR="00FF3F33">
        <w:t>”</w:t>
      </w:r>
      <w:r w:rsidRPr="00C472BC">
        <w:t xml:space="preserve"> sub-header on the XINDEX report, since XINDEX does </w:t>
      </w:r>
      <w:r w:rsidR="004117F1" w:rsidRPr="004117F1">
        <w:rPr>
          <w:i/>
        </w:rPr>
        <w:t>not</w:t>
      </w:r>
      <w:r w:rsidRPr="00C472BC">
        <w:t xml:space="preserve"> check the references of a </w:t>
      </w:r>
      <w:r w:rsidRPr="006603C5">
        <w:rPr>
          <w:b/>
        </w:rPr>
        <w:t>$T</w:t>
      </w:r>
      <w:r w:rsidRPr="00C472BC">
        <w:t>.</w:t>
      </w:r>
    </w:p>
    <w:p w14:paraId="22DD7F68" w14:textId="77777777" w:rsidR="00C472BC" w:rsidRPr="00C472BC" w:rsidRDefault="00C472BC" w:rsidP="00C472BC">
      <w:pPr>
        <w:pStyle w:val="BodyText"/>
        <w:keepNext/>
        <w:keepLines/>
      </w:pPr>
      <w:r w:rsidRPr="00C472BC">
        <w:t xml:space="preserve">M uses the </w:t>
      </w:r>
      <w:r w:rsidRPr="006603C5">
        <w:rPr>
          <w:b/>
        </w:rPr>
        <w:t>$TEXT</w:t>
      </w:r>
      <w:r w:rsidRPr="00C472BC">
        <w:t xml:space="preserve"> function to retrieve lines from a routine, and routines sometimes incorporate data items that are retrieved in this fashion. </w:t>
      </w:r>
      <w:r w:rsidR="00C000ED" w:rsidRPr="00D30DE7">
        <w:t>Section 2.2.4 of the SAC</w:t>
      </w:r>
      <w:r w:rsidR="00C000ED">
        <w:t xml:space="preserve"> describes t</w:t>
      </w:r>
      <w:r w:rsidR="00C000ED" w:rsidRPr="00C472BC">
        <w:t>he required format</w:t>
      </w:r>
      <w:r w:rsidR="00C000ED">
        <w:t xml:space="preserve"> for lines referenced by </w:t>
      </w:r>
      <w:r w:rsidR="00C000ED" w:rsidRPr="006603C5">
        <w:rPr>
          <w:b/>
        </w:rPr>
        <w:t>$TEXT</w:t>
      </w:r>
      <w:r w:rsidR="00C000ED" w:rsidRPr="00C472BC">
        <w:t>, which states (in part):</w:t>
      </w:r>
    </w:p>
    <w:p w14:paraId="266D7D58" w14:textId="77777777" w:rsidR="00C472BC" w:rsidRPr="00C472BC" w:rsidRDefault="00C472BC" w:rsidP="008F18A4">
      <w:pPr>
        <w:pStyle w:val="BlockText"/>
        <w:keepNext/>
        <w:keepLines/>
      </w:pPr>
      <w:r w:rsidRPr="00C472BC">
        <w:t xml:space="preserve">2.2.4.1 </w:t>
      </w:r>
      <w:r w:rsidRPr="00A51FEE">
        <w:rPr>
          <w:b/>
        </w:rPr>
        <w:t>LABEL+OFFSET</w:t>
      </w:r>
      <w:r w:rsidRPr="00C472BC">
        <w:t xml:space="preserve"> references </w:t>
      </w:r>
      <w:r w:rsidR="00A51FEE">
        <w:t>will</w:t>
      </w:r>
      <w:r w:rsidR="008555F8">
        <w:t xml:space="preserve"> </w:t>
      </w:r>
      <w:r w:rsidR="008555F8" w:rsidRPr="008555F8">
        <w:rPr>
          <w:i/>
        </w:rPr>
        <w:t>not</w:t>
      </w:r>
      <w:r w:rsidRPr="00C472BC">
        <w:t xml:space="preserve"> </w:t>
      </w:r>
      <w:r w:rsidR="00A51FEE">
        <w:t xml:space="preserve">be </w:t>
      </w:r>
      <w:r w:rsidRPr="00C472BC">
        <w:t xml:space="preserve">used except for </w:t>
      </w:r>
      <w:r w:rsidRPr="006603C5">
        <w:rPr>
          <w:b/>
        </w:rPr>
        <w:t>$TEXT</w:t>
      </w:r>
      <w:r w:rsidRPr="00C472BC">
        <w:t xml:space="preserve"> references.</w:t>
      </w:r>
    </w:p>
    <w:p w14:paraId="516E5429" w14:textId="77777777" w:rsidR="00C472BC" w:rsidRPr="00C472BC" w:rsidRDefault="00C472BC" w:rsidP="0029217A">
      <w:pPr>
        <w:pStyle w:val="BodyText6"/>
      </w:pPr>
    </w:p>
    <w:p w14:paraId="109F95C5" w14:textId="77777777" w:rsidR="00C472BC" w:rsidRPr="00C472BC" w:rsidRDefault="00C472BC" w:rsidP="008F18A4">
      <w:pPr>
        <w:pStyle w:val="BlockText"/>
      </w:pPr>
      <w:r w:rsidRPr="00C472BC">
        <w:t xml:space="preserve">2.2.4.2 Lines referenced by </w:t>
      </w:r>
      <w:r w:rsidRPr="006603C5">
        <w:rPr>
          <w:b/>
        </w:rPr>
        <w:t>$TEXT</w:t>
      </w:r>
      <w:r w:rsidRPr="00C472BC">
        <w:t xml:space="preserve"> for use other than to check for the existence of a routine or a line label in that routine </w:t>
      </w:r>
      <w:r w:rsidR="004117F1" w:rsidRPr="004117F1">
        <w:rPr>
          <w:i/>
        </w:rPr>
        <w:t>must</w:t>
      </w:r>
      <w:r w:rsidRPr="00C472BC">
        <w:t xml:space="preserve"> be in the following format: </w:t>
      </w:r>
      <w:r w:rsidRPr="006603C5">
        <w:rPr>
          <w:b/>
        </w:rPr>
        <w:t>[LABEL-optional]&lt;ls&gt;;;text</w:t>
      </w:r>
      <w:r w:rsidRPr="00C472BC">
        <w:t xml:space="preserve"> or M code.</w:t>
      </w:r>
    </w:p>
    <w:p w14:paraId="30D47EC6" w14:textId="77777777" w:rsidR="008C3583" w:rsidRDefault="008C3583" w:rsidP="008C3583">
      <w:pPr>
        <w:pStyle w:val="BodyText6"/>
      </w:pPr>
    </w:p>
    <w:p w14:paraId="5541571E" w14:textId="63103477" w:rsidR="00C472BC" w:rsidRDefault="00C000ED" w:rsidP="00C472BC">
      <w:pPr>
        <w:pStyle w:val="BodyText"/>
      </w:pPr>
      <w:r>
        <w:t xml:space="preserve">In standard M, </w:t>
      </w:r>
      <w:r w:rsidRPr="00D30DE7">
        <w:t>a semicolon (</w:t>
      </w:r>
      <w:r w:rsidRPr="00BC6711">
        <w:rPr>
          <w:b/>
        </w:rPr>
        <w:t>;</w:t>
      </w:r>
      <w:r w:rsidRPr="00D30DE7">
        <w:t>)</w:t>
      </w:r>
      <w:r>
        <w:t xml:space="preserve"> introduces comments. </w:t>
      </w:r>
      <w:r w:rsidR="00C472BC">
        <w:t>A double semicolon (</w:t>
      </w:r>
      <w:r w:rsidR="00C472BC">
        <w:rPr>
          <w:b/>
          <w:bCs/>
        </w:rPr>
        <w:t>;;</w:t>
      </w:r>
      <w:r w:rsidR="00C472BC">
        <w:t xml:space="preserve">) indicates that the comment should be preserved even if the routine is compiled. The </w:t>
      </w:r>
      <w:r w:rsidR="00C472BC" w:rsidRPr="006603C5">
        <w:rPr>
          <w:b/>
        </w:rPr>
        <w:t>LABEL+OFFSET</w:t>
      </w:r>
      <w:r w:rsidR="00C472BC">
        <w:t xml:space="preserve"> syntax is required to prevent errors that could be introduced if lines are inserted ahead of the label. According to the SAC, if code uses </w:t>
      </w:r>
      <w:r w:rsidR="00C472BC" w:rsidRPr="006603C5">
        <w:rPr>
          <w:b/>
        </w:rPr>
        <w:t>$T</w:t>
      </w:r>
      <w:r w:rsidR="00C472BC">
        <w:t xml:space="preserve">, the reference </w:t>
      </w:r>
      <w:r w:rsidR="00C472BC">
        <w:rPr>
          <w:i/>
          <w:iCs/>
        </w:rPr>
        <w:t>must</w:t>
      </w:r>
      <w:r w:rsidR="00C472BC">
        <w:t xml:space="preserve"> start with a double semicolon (</w:t>
      </w:r>
      <w:r w:rsidR="00C472BC">
        <w:rPr>
          <w:b/>
          <w:bCs/>
        </w:rPr>
        <w:t>;;</w:t>
      </w:r>
      <w:r w:rsidR="00C472BC">
        <w:t>).</w:t>
      </w:r>
    </w:p>
    <w:p w14:paraId="7FB99E74" w14:textId="77777777" w:rsidR="008C3583" w:rsidRDefault="008C3583" w:rsidP="00C472BC">
      <w:pPr>
        <w:pStyle w:val="BodyText"/>
      </w:pPr>
    </w:p>
    <w:p w14:paraId="784E5242" w14:textId="77777777" w:rsidR="008C3583" w:rsidRPr="008C3583" w:rsidRDefault="008C3583" w:rsidP="008C3583">
      <w:pPr>
        <w:pStyle w:val="BodyText"/>
        <w:rPr>
          <w:kern w:val="32"/>
        </w:rPr>
      </w:pPr>
      <w:bookmarkStart w:id="2267" w:name="_Ref303843090"/>
      <w:r w:rsidRPr="008C3583">
        <w:br w:type="page"/>
      </w:r>
    </w:p>
    <w:p w14:paraId="493D5DE8" w14:textId="54DE8983" w:rsidR="006C202A" w:rsidRPr="006B2FCC" w:rsidRDefault="006C202A" w:rsidP="00246B1E">
      <w:pPr>
        <w:pStyle w:val="Heading1"/>
      </w:pPr>
      <w:bookmarkStart w:id="2268" w:name="_Toc148368055"/>
      <w:r w:rsidRPr="006B2FCC">
        <w:t xml:space="preserve">Unwinder: </w:t>
      </w:r>
      <w:r w:rsidR="00575A73" w:rsidRPr="006B2FCC">
        <w:t>Developer</w:t>
      </w:r>
      <w:r w:rsidRPr="006B2FCC">
        <w:t xml:space="preserve"> Tools</w:t>
      </w:r>
      <w:bookmarkEnd w:id="2267"/>
      <w:bookmarkEnd w:id="2268"/>
    </w:p>
    <w:p w14:paraId="52486F49" w14:textId="77777777" w:rsidR="006C202A" w:rsidRPr="006B2FCC" w:rsidRDefault="00740B85" w:rsidP="00B32035">
      <w:pPr>
        <w:pStyle w:val="Heading2"/>
      </w:pPr>
      <w:bookmarkStart w:id="2269" w:name="_Toc148368056"/>
      <w:r>
        <w:t>Application Programming Interface</w:t>
      </w:r>
      <w:r w:rsidR="006C202A" w:rsidRPr="006B2FCC">
        <w:t xml:space="preserve"> (</w:t>
      </w:r>
      <w:r w:rsidR="00F45DA7">
        <w:t>AP</w:t>
      </w:r>
      <w:r w:rsidR="006C202A" w:rsidRPr="006B2FCC">
        <w:t>I)</w:t>
      </w:r>
      <w:bookmarkEnd w:id="2269"/>
    </w:p>
    <w:p w14:paraId="3FE233D6" w14:textId="77777777" w:rsidR="006C202A" w:rsidRPr="006B2FCC" w:rsidRDefault="008F18A4" w:rsidP="00B32035">
      <w:pPr>
        <w:pStyle w:val="BodyText"/>
        <w:keepNext/>
        <w:keepLines/>
      </w:pPr>
      <w:r w:rsidRPr="006B2FCC">
        <w:fldChar w:fldCharType="begin"/>
      </w:r>
      <w:r w:rsidRPr="006B2FCC">
        <w:instrText xml:space="preserve"> XE </w:instrText>
      </w:r>
      <w:r w:rsidR="009F58E4">
        <w:instrText>“</w:instrText>
      </w:r>
      <w:r w:rsidRPr="006B2FCC">
        <w:instrText>Unwinder:Developer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Tools:Unwinder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I):Unwinder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Unwinder:</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Kernel Unwinder. These </w:t>
      </w:r>
      <w:r w:rsidR="00F92D1F">
        <w:t>APIs</w:t>
      </w:r>
      <w:r w:rsidR="006C202A" w:rsidRPr="006B2FCC">
        <w:t xml:space="preserve"> are described below.</w:t>
      </w:r>
    </w:p>
    <w:p w14:paraId="63EB7D4B" w14:textId="77777777" w:rsidR="006C202A" w:rsidRPr="006B2FCC" w:rsidRDefault="006C202A" w:rsidP="00C54011">
      <w:pPr>
        <w:pStyle w:val="Heading3"/>
      </w:pPr>
      <w:bookmarkStart w:id="2270" w:name="en_xqor"/>
      <w:bookmarkStart w:id="2271" w:name="_Ref59509887"/>
      <w:bookmarkStart w:id="2272" w:name="_Toc148368057"/>
      <w:r w:rsidRPr="006B2FCC">
        <w:t>EN^XQOR</w:t>
      </w:r>
      <w:bookmarkEnd w:id="2270"/>
      <w:r w:rsidRPr="006B2FCC">
        <w:t>(): Navigating Protocols</w:t>
      </w:r>
      <w:bookmarkEnd w:id="2271"/>
      <w:bookmarkEnd w:id="2272"/>
    </w:p>
    <w:p w14:paraId="5C329D4E" w14:textId="77777777" w:rsidR="00945A68" w:rsidRDefault="00945A68" w:rsidP="00945A68">
      <w:pPr>
        <w:pStyle w:val="APIText"/>
        <w:keepNext/>
        <w:keepLines/>
      </w:pPr>
      <w:r w:rsidRPr="006B2FCC">
        <w:rPr>
          <w:b/>
        </w:rPr>
        <w:t>Reference Type</w:t>
      </w:r>
      <w:r>
        <w:rPr>
          <w:b/>
        </w:rPr>
        <w:t>:</w:t>
      </w:r>
      <w:r>
        <w:rPr>
          <w:b/>
        </w:rPr>
        <w:tab/>
      </w:r>
      <w:r w:rsidR="00665362" w:rsidRPr="006B2FCC">
        <w:t>Supported</w:t>
      </w:r>
      <w:r w:rsidR="00665362" w:rsidRPr="006B2FCC">
        <w:rPr>
          <w:vanish/>
        </w:rPr>
        <w:fldChar w:fldCharType="begin"/>
      </w:r>
      <w:r w:rsidR="00665362" w:rsidRPr="006B2FCC">
        <w:rPr>
          <w:vanish/>
        </w:rPr>
        <w:instrText xml:space="preserve"> XE </w:instrText>
      </w:r>
      <w:r w:rsidR="00665362">
        <w:rPr>
          <w:vanish/>
        </w:rPr>
        <w:instrText>“</w:instrText>
      </w:r>
      <w:r w:rsidR="00665362" w:rsidRPr="006B2FCC">
        <w:instrText>XQOR</w:instrText>
      </w:r>
      <w:r w:rsidR="00665362" w:rsidRPr="006B2FCC">
        <w:rPr>
          <w:vanish/>
        </w:rPr>
        <w:instrText>:</w:instrText>
      </w:r>
      <w:r w:rsidR="00665362" w:rsidRPr="006B2FCC">
        <w:instrText>EN^XQOR</w:instrText>
      </w:r>
      <w:r w:rsidR="00665362">
        <w:instrText>”</w:instrText>
      </w:r>
      <w:r w:rsidR="00665362" w:rsidRPr="006B2FCC">
        <w:instrText xml:space="preserve"> </w:instrText>
      </w:r>
      <w:r w:rsidR="00665362" w:rsidRPr="006B2FCC">
        <w:rPr>
          <w:vanish/>
        </w:rPr>
        <w:fldChar w:fldCharType="end"/>
      </w:r>
      <w:r w:rsidR="00665362" w:rsidRPr="006B2FCC">
        <w:rPr>
          <w:vanish/>
        </w:rPr>
        <w:fldChar w:fldCharType="begin"/>
      </w:r>
      <w:r w:rsidR="00665362" w:rsidRPr="006B2FCC">
        <w:rPr>
          <w:vanish/>
        </w:rPr>
        <w:instrText xml:space="preserve"> XE </w:instrText>
      </w:r>
      <w:r w:rsidR="00665362">
        <w:rPr>
          <w:vanish/>
        </w:rPr>
        <w:instrText>“</w:instrText>
      </w:r>
      <w:r w:rsidR="00665362" w:rsidRPr="006B2FCC">
        <w:instrText>EN^XQOR</w:instrText>
      </w:r>
      <w:r w:rsidR="00665362">
        <w:instrText>”</w:instrText>
      </w:r>
      <w:r w:rsidR="00665362" w:rsidRPr="006B2FCC">
        <w:instrText xml:space="preserve"> </w:instrText>
      </w:r>
      <w:r w:rsidR="00665362" w:rsidRPr="006B2FCC">
        <w:rPr>
          <w:vanish/>
        </w:rPr>
        <w:fldChar w:fldCharType="end"/>
      </w:r>
      <w:r w:rsidR="00665362" w:rsidRPr="006B2FCC">
        <w:rPr>
          <w:vanish/>
        </w:rPr>
        <w:fldChar w:fldCharType="begin"/>
      </w:r>
      <w:r w:rsidR="00665362" w:rsidRPr="006B2FCC">
        <w:rPr>
          <w:vanish/>
        </w:rPr>
        <w:instrText xml:space="preserve"> XE </w:instrText>
      </w:r>
      <w:r w:rsidR="00665362">
        <w:rPr>
          <w:vanish/>
        </w:rPr>
        <w:instrText>“</w:instrText>
      </w:r>
      <w:r w:rsidR="00665362" w:rsidRPr="006B2FCC">
        <w:instrText>Unwinder:EN^XQOR</w:instrText>
      </w:r>
      <w:r w:rsidR="00665362">
        <w:instrText>”</w:instrText>
      </w:r>
      <w:r w:rsidR="00665362" w:rsidRPr="006B2FCC">
        <w:instrText xml:space="preserve"> </w:instrText>
      </w:r>
      <w:r w:rsidR="00665362" w:rsidRPr="006B2FCC">
        <w:rPr>
          <w:vanish/>
        </w:rPr>
        <w:fldChar w:fldCharType="end"/>
      </w:r>
      <w:r w:rsidR="00665362" w:rsidRPr="006B2FCC">
        <w:rPr>
          <w:vanish/>
        </w:rPr>
        <w:fldChar w:fldCharType="begin"/>
      </w:r>
      <w:r w:rsidR="00665362" w:rsidRPr="006B2FCC">
        <w:rPr>
          <w:vanish/>
        </w:rPr>
        <w:instrText xml:space="preserve"> XE </w:instrText>
      </w:r>
      <w:r w:rsidR="00665362">
        <w:rPr>
          <w:vanish/>
        </w:rPr>
        <w:instrText>“</w:instrText>
      </w:r>
      <w:r w:rsidR="00665362" w:rsidRPr="006B2FCC">
        <w:instrText>Reference Type:Supported:EN^XQOR</w:instrText>
      </w:r>
      <w:r w:rsidR="00665362">
        <w:instrText>”</w:instrText>
      </w:r>
      <w:r w:rsidR="00665362" w:rsidRPr="006B2FCC">
        <w:instrText xml:space="preserve"> </w:instrText>
      </w:r>
      <w:r w:rsidR="00665362" w:rsidRPr="006B2FCC">
        <w:rPr>
          <w:vanish/>
        </w:rPr>
        <w:fldChar w:fldCharType="end"/>
      </w:r>
    </w:p>
    <w:p w14:paraId="1CC9AB3B" w14:textId="77777777" w:rsidR="00945A68" w:rsidRDefault="00945A68" w:rsidP="00945A68">
      <w:pPr>
        <w:pStyle w:val="APIText"/>
        <w:keepNext/>
        <w:keepLines/>
      </w:pPr>
      <w:r w:rsidRPr="006B2FCC">
        <w:rPr>
          <w:b/>
        </w:rPr>
        <w:t>Category</w:t>
      </w:r>
      <w:r>
        <w:rPr>
          <w:b/>
        </w:rPr>
        <w:t>:</w:t>
      </w:r>
      <w:r>
        <w:rPr>
          <w:b/>
        </w:rPr>
        <w:tab/>
      </w:r>
      <w:r w:rsidR="00665362" w:rsidRPr="006B2FCC">
        <w:t>Unwinder</w:t>
      </w:r>
    </w:p>
    <w:p w14:paraId="7FBAAD81" w14:textId="77777777" w:rsidR="00945A68" w:rsidRPr="0084064A" w:rsidRDefault="00945A68" w:rsidP="00945A68">
      <w:pPr>
        <w:pStyle w:val="APIText"/>
        <w:keepNext/>
        <w:keepLines/>
      </w:pPr>
      <w:r>
        <w:rPr>
          <w:b/>
        </w:rPr>
        <w:t>ICR #:</w:t>
      </w:r>
      <w:r w:rsidRPr="0084064A">
        <w:tab/>
      </w:r>
      <w:r w:rsidR="00665362" w:rsidRPr="006B2FCC">
        <w:t>10101</w:t>
      </w:r>
    </w:p>
    <w:p w14:paraId="379F1B1C" w14:textId="77777777" w:rsidR="00945A68" w:rsidRPr="0084064A" w:rsidRDefault="00945A68" w:rsidP="00945A68">
      <w:pPr>
        <w:pStyle w:val="APIText"/>
        <w:keepNext/>
        <w:keepLines/>
      </w:pPr>
      <w:r w:rsidRPr="006B2FCC">
        <w:rPr>
          <w:b/>
        </w:rPr>
        <w:t>Description</w:t>
      </w:r>
      <w:r>
        <w:rPr>
          <w:b/>
        </w:rPr>
        <w:t>:</w:t>
      </w:r>
      <w:r w:rsidRPr="0084064A">
        <w:tab/>
      </w:r>
      <w:r w:rsidR="00665362">
        <w:t>Th</w:t>
      </w:r>
      <w:r w:rsidR="00A94A1D">
        <w:t xml:space="preserve">e </w:t>
      </w:r>
      <w:r w:rsidR="00A94A1D" w:rsidRPr="006B2FCC">
        <w:t>EN^XQOR</w:t>
      </w:r>
      <w:r w:rsidR="00665362">
        <w:t xml:space="preserve"> API</w:t>
      </w:r>
      <w:r w:rsidR="00665362" w:rsidRPr="006B2FCC">
        <w:t xml:space="preserve"> is the main routine for navigating protocols. The routine processes the initial protocol and the subordinate protocols. This processing of subordinate protocols happens according to the type of protocol and the navigation variables that get set along the way.</w:t>
      </w:r>
    </w:p>
    <w:p w14:paraId="6DDFD4B7" w14:textId="77777777" w:rsidR="00945A68" w:rsidRPr="000B37D9" w:rsidRDefault="00945A68" w:rsidP="00945A68">
      <w:pPr>
        <w:pStyle w:val="APIText"/>
        <w:rPr>
          <w:rFonts w:ascii="Courier New" w:hAnsi="Courier New" w:cs="Courier New"/>
          <w:sz w:val="20"/>
          <w:szCs w:val="18"/>
        </w:rPr>
      </w:pPr>
      <w:r w:rsidRPr="006B2FCC">
        <w:rPr>
          <w:b/>
        </w:rPr>
        <w:t>Format</w:t>
      </w:r>
      <w:r>
        <w:rPr>
          <w:b/>
        </w:rPr>
        <w:t>:</w:t>
      </w:r>
      <w:r w:rsidRPr="0084064A">
        <w:tab/>
      </w:r>
      <w:r w:rsidR="00665362" w:rsidRPr="000B37D9">
        <w:rPr>
          <w:rFonts w:ascii="Courier New" w:hAnsi="Courier New" w:cs="Courier New"/>
          <w:sz w:val="20"/>
          <w:szCs w:val="18"/>
        </w:rPr>
        <w:t>EN^XQOR(x)</w:t>
      </w:r>
    </w:p>
    <w:p w14:paraId="3EF05EA0" w14:textId="77777777" w:rsidR="00945A68" w:rsidRDefault="00945A68" w:rsidP="00665362">
      <w:pPr>
        <w:pStyle w:val="APIParameters"/>
        <w:keepNext/>
        <w:keepLines/>
        <w:ind w:left="4147" w:hanging="4147"/>
      </w:pPr>
      <w:r w:rsidRPr="009D2D3D">
        <w:rPr>
          <w:b/>
        </w:rPr>
        <w:t>Input Parameters:</w:t>
      </w:r>
      <w:r w:rsidRPr="009D2D3D">
        <w:rPr>
          <w:b/>
        </w:rPr>
        <w:tab/>
      </w:r>
      <w:r w:rsidR="00665362" w:rsidRPr="00DA77BF">
        <w:rPr>
          <w:b/>
          <w:bCs w:val="0"/>
        </w:rPr>
        <w:t>x</w:t>
      </w:r>
      <w:r w:rsidR="00665362" w:rsidRPr="006B2FCC">
        <w:t>:</w:t>
      </w:r>
      <w:r w:rsidRPr="00672B04">
        <w:tab/>
      </w:r>
      <w:r w:rsidR="00665362" w:rsidRPr="006B2FCC">
        <w:t xml:space="preserve">(required) Identifies the initial protocol that EN^XQOR should process. The </w:t>
      </w:r>
      <w:r w:rsidR="00665362" w:rsidRPr="000079BB">
        <w:rPr>
          <w:b/>
        </w:rPr>
        <w:t>x</w:t>
      </w:r>
      <w:r w:rsidR="00665362" w:rsidRPr="006B2FCC">
        <w:t xml:space="preserve"> input parameter should be in </w:t>
      </w:r>
      <w:r w:rsidR="00690384" w:rsidRPr="006B2FCC">
        <w:t>VARIABLE POINTER</w:t>
      </w:r>
      <w:r w:rsidR="00665362" w:rsidRPr="006B2FCC">
        <w:t xml:space="preserve"> format. For example:</w:t>
      </w:r>
    </w:p>
    <w:p w14:paraId="266AFA91" w14:textId="77777777" w:rsidR="00665362" w:rsidRDefault="00665362" w:rsidP="00665362">
      <w:pPr>
        <w:pStyle w:val="APIParametersCode"/>
        <w:keepNext/>
        <w:keepLines/>
      </w:pPr>
      <w:r w:rsidRPr="006B2FCC">
        <w:t>x=</w:t>
      </w:r>
      <w:r>
        <w:t>“</w:t>
      </w:r>
      <w:r w:rsidRPr="006B2FCC">
        <w:t>1234;ORD(101,</w:t>
      </w:r>
      <w:r>
        <w:t>”</w:t>
      </w:r>
    </w:p>
    <w:p w14:paraId="5267EA61" w14:textId="77777777" w:rsidR="00947D89" w:rsidRDefault="00947D89" w:rsidP="00947D89">
      <w:pPr>
        <w:pStyle w:val="BodyText6"/>
      </w:pPr>
    </w:p>
    <w:p w14:paraId="711B495D" w14:textId="46AC1329" w:rsidR="00665362" w:rsidRPr="006B2FCC" w:rsidRDefault="00665362" w:rsidP="00665362">
      <w:pPr>
        <w:pStyle w:val="APIParametersText"/>
      </w:pPr>
      <w:r w:rsidRPr="006B2FCC">
        <w:t>This would cause the processing to start with the protocol that has an internal entry number (IEN) of 1234.</w:t>
      </w:r>
    </w:p>
    <w:p w14:paraId="3EDA79EF" w14:textId="77777777" w:rsidR="00665362" w:rsidRPr="00672B04" w:rsidRDefault="00665362" w:rsidP="00665362">
      <w:pPr>
        <w:pStyle w:val="APIParametersText"/>
      </w:pPr>
      <w:r w:rsidRPr="006B2FCC">
        <w:t xml:space="preserve">An alternative to using </w:t>
      </w:r>
      <w:r w:rsidR="00FE5905" w:rsidRPr="006B2FCC">
        <w:t>VARIABLE POINTER</w:t>
      </w:r>
      <w:r w:rsidRPr="006B2FCC">
        <w:t xml:space="preserve"> format is to set </w:t>
      </w:r>
      <w:r w:rsidRPr="00B75711">
        <w:rPr>
          <w:b/>
        </w:rPr>
        <w:t>x</w:t>
      </w:r>
      <w:r w:rsidRPr="006B2FCC">
        <w:t xml:space="preserve"> equal to the name or number of the protocol and </w:t>
      </w:r>
      <w:r w:rsidRPr="00FE5905">
        <w:rPr>
          <w:b/>
        </w:rPr>
        <w:t>DIC</w:t>
      </w:r>
      <w:r w:rsidRPr="006B2FCC">
        <w:t xml:space="preserve"> equal to the number or global reference of the file you are working in (generally the PROTOCOL</w:t>
      </w:r>
      <w:r w:rsidR="00063B07" w:rsidRPr="006B2FCC">
        <w:t xml:space="preserve"> [#101]</w:t>
      </w:r>
      <w:r w:rsidRPr="006B2FCC">
        <w:t xml:space="preserve"> file</w:t>
      </w:r>
      <w:r w:rsidRPr="006B2FCC">
        <w:fldChar w:fldCharType="begin"/>
      </w:r>
      <w:r w:rsidRPr="006B2FCC">
        <w:instrText xml:space="preserve"> XE </w:instrText>
      </w:r>
      <w:r>
        <w:instrText>“</w:instrText>
      </w:r>
      <w:r w:rsidR="004047C8">
        <w:instrText>PROTOCOL (#101)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Files:PROTOCOL (#101)</w:instrText>
      </w:r>
      <w:r>
        <w:instrText>”</w:instrText>
      </w:r>
      <w:r w:rsidRPr="006B2FCC">
        <w:instrText xml:space="preserve"> </w:instrText>
      </w:r>
      <w:r w:rsidRPr="006B2FCC">
        <w:fldChar w:fldCharType="end"/>
      </w:r>
      <w:r w:rsidRPr="006B2FCC">
        <w:t>).</w:t>
      </w:r>
    </w:p>
    <w:p w14:paraId="5E84971F" w14:textId="77777777" w:rsidR="00945A68" w:rsidRPr="00672B04" w:rsidRDefault="00945A68" w:rsidP="00945A68">
      <w:pPr>
        <w:pStyle w:val="APIParameters"/>
      </w:pPr>
      <w:r w:rsidRPr="009D2D3D">
        <w:rPr>
          <w:b/>
        </w:rPr>
        <w:t>Output:</w:t>
      </w:r>
      <w:r w:rsidRPr="009D2D3D">
        <w:rPr>
          <w:b/>
        </w:rPr>
        <w:tab/>
      </w:r>
      <w:r w:rsidR="00665362" w:rsidRPr="006B2FCC">
        <w:t>none</w:t>
      </w:r>
      <w:r w:rsidR="00665362">
        <w:t>.</w:t>
      </w:r>
    </w:p>
    <w:p w14:paraId="1FA65D2D" w14:textId="77777777" w:rsidR="00945A68" w:rsidRPr="00392534" w:rsidRDefault="00945A68" w:rsidP="0029217A">
      <w:pPr>
        <w:pStyle w:val="BodyText6"/>
      </w:pPr>
    </w:p>
    <w:p w14:paraId="4C5143D0" w14:textId="77777777" w:rsidR="00AA7B8F" w:rsidRPr="006B2FCC" w:rsidRDefault="00AA7B8F" w:rsidP="00C54011">
      <w:pPr>
        <w:pStyle w:val="Heading3"/>
      </w:pPr>
      <w:bookmarkStart w:id="2273" w:name="en1_xqor"/>
      <w:bookmarkStart w:id="2274" w:name="_Toc148368058"/>
      <w:r w:rsidRPr="006B2FCC">
        <w:t>EN1^XQOR</w:t>
      </w:r>
      <w:bookmarkEnd w:id="2273"/>
      <w:r w:rsidRPr="006B2FCC">
        <w:t>(): Navigating Protocols</w:t>
      </w:r>
      <w:bookmarkEnd w:id="2274"/>
    </w:p>
    <w:p w14:paraId="64A372CE" w14:textId="77777777" w:rsidR="00776BBE" w:rsidRDefault="00776BBE" w:rsidP="00776BBE">
      <w:pPr>
        <w:pStyle w:val="APIText"/>
        <w:keepNext/>
        <w:keepLines/>
      </w:pPr>
      <w:r w:rsidRPr="006B2FCC">
        <w:rPr>
          <w:b/>
        </w:rPr>
        <w:t>Reference Type</w:t>
      </w:r>
      <w:r>
        <w:rPr>
          <w:b/>
        </w:rPr>
        <w:t>:</w:t>
      </w:r>
      <w:r>
        <w:rPr>
          <w:b/>
        </w:rPr>
        <w:tab/>
      </w:r>
      <w:r w:rsidR="006E15CF" w:rsidRPr="006B2FCC">
        <w:t>Supported</w:t>
      </w:r>
      <w:r w:rsidR="006E15CF" w:rsidRPr="006B2FCC">
        <w:rPr>
          <w:vanish/>
        </w:rPr>
        <w:fldChar w:fldCharType="begin"/>
      </w:r>
      <w:r w:rsidR="006E15CF" w:rsidRPr="006B2FCC">
        <w:rPr>
          <w:vanish/>
        </w:rPr>
        <w:instrText xml:space="preserve"> XE </w:instrText>
      </w:r>
      <w:r w:rsidR="006E15CF">
        <w:rPr>
          <w:vanish/>
        </w:rPr>
        <w:instrText>“</w:instrText>
      </w:r>
      <w:r w:rsidR="006E15CF" w:rsidRPr="006B2FCC">
        <w:instrText>XQOR</w:instrText>
      </w:r>
      <w:r w:rsidR="006E15CF" w:rsidRPr="006B2FCC">
        <w:rPr>
          <w:vanish/>
        </w:rPr>
        <w:instrText>:</w:instrText>
      </w:r>
      <w:r w:rsidR="006E15CF" w:rsidRPr="006B2FCC">
        <w:instrText>EN1^XQOR</w:instrText>
      </w:r>
      <w:r w:rsidR="006E15CF">
        <w:instrText>”</w:instrText>
      </w:r>
      <w:r w:rsidR="006E15CF" w:rsidRPr="006B2FCC">
        <w:instrText xml:space="preserve"> </w:instrText>
      </w:r>
      <w:r w:rsidR="006E15CF" w:rsidRPr="006B2FCC">
        <w:rPr>
          <w:vanish/>
        </w:rPr>
        <w:fldChar w:fldCharType="end"/>
      </w:r>
      <w:r w:rsidR="006E15CF" w:rsidRPr="006B2FCC">
        <w:rPr>
          <w:vanish/>
        </w:rPr>
        <w:fldChar w:fldCharType="begin"/>
      </w:r>
      <w:r w:rsidR="006E15CF" w:rsidRPr="006B2FCC">
        <w:rPr>
          <w:vanish/>
        </w:rPr>
        <w:instrText xml:space="preserve"> XE </w:instrText>
      </w:r>
      <w:r w:rsidR="006E15CF">
        <w:rPr>
          <w:vanish/>
        </w:rPr>
        <w:instrText>“</w:instrText>
      </w:r>
      <w:r w:rsidR="006E15CF" w:rsidRPr="006B2FCC">
        <w:instrText>EN1^XQOR</w:instrText>
      </w:r>
      <w:r w:rsidR="006E15CF">
        <w:instrText>”</w:instrText>
      </w:r>
      <w:r w:rsidR="006E15CF" w:rsidRPr="006B2FCC">
        <w:instrText xml:space="preserve"> </w:instrText>
      </w:r>
      <w:r w:rsidR="006E15CF" w:rsidRPr="006B2FCC">
        <w:rPr>
          <w:vanish/>
        </w:rPr>
        <w:fldChar w:fldCharType="end"/>
      </w:r>
      <w:r w:rsidR="006E15CF" w:rsidRPr="006B2FCC">
        <w:rPr>
          <w:vanish/>
        </w:rPr>
        <w:fldChar w:fldCharType="begin"/>
      </w:r>
      <w:r w:rsidR="006E15CF" w:rsidRPr="006B2FCC">
        <w:rPr>
          <w:vanish/>
        </w:rPr>
        <w:instrText xml:space="preserve"> XE </w:instrText>
      </w:r>
      <w:r w:rsidR="006E15CF">
        <w:rPr>
          <w:vanish/>
        </w:rPr>
        <w:instrText>“</w:instrText>
      </w:r>
      <w:r w:rsidR="006E15CF" w:rsidRPr="006B2FCC">
        <w:instrText>Unwinder:EN1^XQOR</w:instrText>
      </w:r>
      <w:r w:rsidR="006E15CF">
        <w:instrText>”</w:instrText>
      </w:r>
      <w:r w:rsidR="006E15CF" w:rsidRPr="006B2FCC">
        <w:instrText xml:space="preserve"> </w:instrText>
      </w:r>
      <w:r w:rsidR="006E15CF" w:rsidRPr="006B2FCC">
        <w:rPr>
          <w:vanish/>
        </w:rPr>
        <w:fldChar w:fldCharType="end"/>
      </w:r>
      <w:r w:rsidR="006E15CF" w:rsidRPr="006B2FCC">
        <w:rPr>
          <w:vanish/>
        </w:rPr>
        <w:fldChar w:fldCharType="begin"/>
      </w:r>
      <w:r w:rsidR="006E15CF" w:rsidRPr="006B2FCC">
        <w:rPr>
          <w:vanish/>
        </w:rPr>
        <w:instrText xml:space="preserve"> XE </w:instrText>
      </w:r>
      <w:r w:rsidR="006E15CF">
        <w:rPr>
          <w:vanish/>
        </w:rPr>
        <w:instrText>“</w:instrText>
      </w:r>
      <w:r w:rsidR="006E15CF" w:rsidRPr="006B2FCC">
        <w:instrText>Reference Type:Supported:EN1^XQOR</w:instrText>
      </w:r>
      <w:r w:rsidR="006E15CF">
        <w:instrText>”</w:instrText>
      </w:r>
      <w:r w:rsidR="006E15CF" w:rsidRPr="006B2FCC">
        <w:instrText xml:space="preserve"> </w:instrText>
      </w:r>
      <w:r w:rsidR="006E15CF" w:rsidRPr="006B2FCC">
        <w:rPr>
          <w:vanish/>
        </w:rPr>
        <w:fldChar w:fldCharType="end"/>
      </w:r>
    </w:p>
    <w:p w14:paraId="6D78266B" w14:textId="77777777" w:rsidR="00776BBE" w:rsidRDefault="00776BBE" w:rsidP="00776BBE">
      <w:pPr>
        <w:pStyle w:val="APIText"/>
        <w:keepNext/>
        <w:keepLines/>
      </w:pPr>
      <w:r w:rsidRPr="006B2FCC">
        <w:rPr>
          <w:b/>
        </w:rPr>
        <w:t>Category</w:t>
      </w:r>
      <w:r>
        <w:rPr>
          <w:b/>
        </w:rPr>
        <w:t>:</w:t>
      </w:r>
      <w:r>
        <w:rPr>
          <w:b/>
        </w:rPr>
        <w:tab/>
      </w:r>
      <w:r w:rsidR="006E15CF" w:rsidRPr="006B2FCC">
        <w:t>Unwinder</w:t>
      </w:r>
    </w:p>
    <w:p w14:paraId="3566D20E" w14:textId="77777777" w:rsidR="00776BBE" w:rsidRPr="0084064A" w:rsidRDefault="00776BBE" w:rsidP="00776BBE">
      <w:pPr>
        <w:pStyle w:val="APIText"/>
        <w:keepNext/>
        <w:keepLines/>
      </w:pPr>
      <w:r>
        <w:rPr>
          <w:b/>
        </w:rPr>
        <w:t>ICR #:</w:t>
      </w:r>
      <w:r w:rsidRPr="0084064A">
        <w:tab/>
      </w:r>
      <w:r w:rsidR="006E15CF" w:rsidRPr="006B2FCC">
        <w:t>10101</w:t>
      </w:r>
    </w:p>
    <w:p w14:paraId="44952E3D" w14:textId="77777777" w:rsidR="00776BBE" w:rsidRPr="0084064A" w:rsidRDefault="00776BBE" w:rsidP="00776BBE">
      <w:pPr>
        <w:pStyle w:val="APIText"/>
        <w:keepNext/>
        <w:keepLines/>
      </w:pPr>
      <w:r w:rsidRPr="006B2FCC">
        <w:rPr>
          <w:b/>
        </w:rPr>
        <w:t>Description</w:t>
      </w:r>
      <w:r>
        <w:rPr>
          <w:b/>
        </w:rPr>
        <w:t>:</w:t>
      </w:r>
      <w:r w:rsidRPr="0084064A">
        <w:tab/>
      </w:r>
      <w:r w:rsidR="006E15CF">
        <w:t>Th</w:t>
      </w:r>
      <w:r w:rsidR="00FE5905">
        <w:t xml:space="preserve">e </w:t>
      </w:r>
      <w:r w:rsidR="00FE5905" w:rsidRPr="006B2FCC">
        <w:t>EN1^XQOR</w:t>
      </w:r>
      <w:r w:rsidR="006E15CF">
        <w:t xml:space="preserve"> API</w:t>
      </w:r>
      <w:r w:rsidR="006E15CF" w:rsidRPr="006B2FCC">
        <w:t xml:space="preserve"> is identical to the </w:t>
      </w:r>
      <w:r w:rsidR="006E15CF" w:rsidRPr="00E70797">
        <w:rPr>
          <w:color w:val="0000FF"/>
          <w:u w:val="single"/>
        </w:rPr>
        <w:fldChar w:fldCharType="begin" w:fldLock="1"/>
      </w:r>
      <w:r w:rsidR="006E15CF" w:rsidRPr="00E70797">
        <w:rPr>
          <w:color w:val="0000FF"/>
          <w:u w:val="single"/>
        </w:rPr>
        <w:instrText xml:space="preserve"> REF _Ref59509887 \h  \* MERGEFORMAT </w:instrText>
      </w:r>
      <w:r w:rsidR="006E15CF" w:rsidRPr="00E70797">
        <w:rPr>
          <w:color w:val="0000FF"/>
          <w:u w:val="single"/>
        </w:rPr>
      </w:r>
      <w:r w:rsidR="006E15CF" w:rsidRPr="00E70797">
        <w:rPr>
          <w:color w:val="0000FF"/>
          <w:u w:val="single"/>
        </w:rPr>
        <w:fldChar w:fldCharType="separate"/>
      </w:r>
      <w:r w:rsidR="006E15CF" w:rsidRPr="00EB0586">
        <w:rPr>
          <w:color w:val="0000FF"/>
          <w:u w:val="single"/>
        </w:rPr>
        <w:t>EN^XQOR(): Navigating Protocols</w:t>
      </w:r>
      <w:r w:rsidR="006E15CF" w:rsidRPr="00E70797">
        <w:rPr>
          <w:color w:val="0000FF"/>
          <w:u w:val="single"/>
        </w:rPr>
        <w:fldChar w:fldCharType="end"/>
      </w:r>
      <w:r w:rsidR="006E15CF" w:rsidRPr="006B2FCC">
        <w:t xml:space="preserve"> </w:t>
      </w:r>
      <w:r w:rsidR="006E15CF">
        <w:t>AP</w:t>
      </w:r>
      <w:r w:rsidR="006E15CF" w:rsidRPr="006B2FCC">
        <w:t xml:space="preserve">I, except that the </w:t>
      </w:r>
      <w:r w:rsidR="00FE5905" w:rsidRPr="00FE5905">
        <w:rPr>
          <w:b/>
        </w:rPr>
        <w:t>ENTRY</w:t>
      </w:r>
      <w:r w:rsidR="006E15CF" w:rsidRPr="006B2FCC">
        <w:t xml:space="preserve"> and </w:t>
      </w:r>
      <w:r w:rsidR="00FE5905" w:rsidRPr="00FE5905">
        <w:rPr>
          <w:b/>
        </w:rPr>
        <w:t>EXIT</w:t>
      </w:r>
      <w:r w:rsidR="006E15CF" w:rsidRPr="006B2FCC">
        <w:t xml:space="preserve"> actions of the initial protocol are </w:t>
      </w:r>
      <w:r w:rsidR="006E15CF" w:rsidRPr="004117F1">
        <w:rPr>
          <w:i/>
        </w:rPr>
        <w:t>not</w:t>
      </w:r>
      <w:r w:rsidR="006E15CF" w:rsidRPr="006B2FCC">
        <w:t xml:space="preserve"> executed. </w:t>
      </w:r>
      <w:r w:rsidR="006E15CF">
        <w:t>This API</w:t>
      </w:r>
      <w:r w:rsidR="006E15CF" w:rsidRPr="006B2FCC">
        <w:t xml:space="preserve"> provides backwards compatibility with the way Kernel 6 processed protocols that were defined in the OPTION</w:t>
      </w:r>
      <w:r w:rsidR="00EE78DD" w:rsidRPr="006B2FCC">
        <w:t xml:space="preserve"> (#19)</w:t>
      </w:r>
      <w:r w:rsidR="006E15CF" w:rsidRPr="006B2FCC">
        <w:t xml:space="preserve"> file</w:t>
      </w:r>
      <w:r w:rsidR="006E15CF" w:rsidRPr="006B2FCC">
        <w:fldChar w:fldCharType="begin"/>
      </w:r>
      <w:r w:rsidR="006E15CF" w:rsidRPr="006B2FCC">
        <w:instrText xml:space="preserve"> XE </w:instrText>
      </w:r>
      <w:r w:rsidR="006E15CF">
        <w:instrText>“</w:instrText>
      </w:r>
      <w:r w:rsidR="006E15CF" w:rsidRPr="006B2FCC">
        <w:instrText>OPTION</w:instrText>
      </w:r>
      <w:r w:rsidR="00EE78DD" w:rsidRPr="006B2FCC">
        <w:instrText xml:space="preserve"> (#19)</w:instrText>
      </w:r>
      <w:r w:rsidR="006E15CF" w:rsidRPr="006B2FCC">
        <w:instrText xml:space="preserve"> File</w:instrText>
      </w:r>
      <w:r w:rsidR="006E15CF">
        <w:instrText>”</w:instrText>
      </w:r>
      <w:r w:rsidR="006E15CF" w:rsidRPr="006B2FCC">
        <w:instrText xml:space="preserve"> </w:instrText>
      </w:r>
      <w:r w:rsidR="006E15CF" w:rsidRPr="006B2FCC">
        <w:fldChar w:fldCharType="end"/>
      </w:r>
      <w:r w:rsidR="006E15CF" w:rsidRPr="006B2FCC">
        <w:fldChar w:fldCharType="begin"/>
      </w:r>
      <w:r w:rsidR="006E15CF" w:rsidRPr="006B2FCC">
        <w:instrText xml:space="preserve"> XE </w:instrText>
      </w:r>
      <w:r w:rsidR="006E15CF">
        <w:instrText>“</w:instrText>
      </w:r>
      <w:r w:rsidR="006E15CF" w:rsidRPr="006B2FCC">
        <w:instrText>Files:OPTION (#19)</w:instrText>
      </w:r>
      <w:r w:rsidR="006E15CF">
        <w:instrText>”</w:instrText>
      </w:r>
      <w:r w:rsidR="006E15CF" w:rsidRPr="006B2FCC">
        <w:instrText xml:space="preserve"> </w:instrText>
      </w:r>
      <w:r w:rsidR="006E15CF" w:rsidRPr="006B2FCC">
        <w:fldChar w:fldCharType="end"/>
      </w:r>
      <w:r w:rsidR="006E15CF" w:rsidRPr="006B2FCC">
        <w:t>.</w:t>
      </w:r>
    </w:p>
    <w:p w14:paraId="2A1BBB1E"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6E15CF" w:rsidRPr="000B37D9">
        <w:rPr>
          <w:rFonts w:ascii="Courier New" w:hAnsi="Courier New" w:cs="Courier New"/>
          <w:sz w:val="20"/>
          <w:szCs w:val="18"/>
        </w:rPr>
        <w:t>EN1^XQOR(x)</w:t>
      </w:r>
    </w:p>
    <w:p w14:paraId="04E64964" w14:textId="77777777" w:rsidR="00776BBE" w:rsidRDefault="00776BBE" w:rsidP="006E15CF">
      <w:pPr>
        <w:pStyle w:val="APIParameters"/>
        <w:keepNext/>
        <w:keepLines/>
        <w:ind w:left="4147" w:hanging="4147"/>
      </w:pPr>
      <w:r w:rsidRPr="009D2D3D">
        <w:rPr>
          <w:b/>
        </w:rPr>
        <w:t>Input Parameters:</w:t>
      </w:r>
      <w:r w:rsidRPr="009D2D3D">
        <w:rPr>
          <w:b/>
        </w:rPr>
        <w:tab/>
      </w:r>
      <w:r w:rsidR="006E15CF" w:rsidRPr="00DA77BF">
        <w:rPr>
          <w:b/>
          <w:bCs w:val="0"/>
        </w:rPr>
        <w:t>x</w:t>
      </w:r>
      <w:r w:rsidR="006E15CF" w:rsidRPr="006B2FCC">
        <w:t>:</w:t>
      </w:r>
      <w:r w:rsidRPr="00672B04">
        <w:tab/>
      </w:r>
      <w:r w:rsidR="006E15CF" w:rsidRPr="006B2FCC">
        <w:t xml:space="preserve">(required) Identifies the initial protocol that EN^XQOR should process. The </w:t>
      </w:r>
      <w:r w:rsidR="006E15CF" w:rsidRPr="00B75711">
        <w:rPr>
          <w:b/>
        </w:rPr>
        <w:t>x</w:t>
      </w:r>
      <w:r w:rsidR="006E15CF" w:rsidRPr="006B2FCC">
        <w:t xml:space="preserve"> input parameter should be in </w:t>
      </w:r>
      <w:r w:rsidR="00FE5905" w:rsidRPr="006B2FCC">
        <w:t>VARIABLE POINTER</w:t>
      </w:r>
      <w:r w:rsidR="006E15CF" w:rsidRPr="006B2FCC">
        <w:t xml:space="preserve"> format. For example:</w:t>
      </w:r>
    </w:p>
    <w:p w14:paraId="119A2C7D" w14:textId="77777777" w:rsidR="006E15CF" w:rsidRDefault="006E15CF" w:rsidP="006E15CF">
      <w:pPr>
        <w:pStyle w:val="APIParametersCode"/>
        <w:keepNext/>
        <w:keepLines/>
      </w:pPr>
      <w:r w:rsidRPr="006B2FCC">
        <w:t>x=</w:t>
      </w:r>
      <w:r>
        <w:t>“</w:t>
      </w:r>
      <w:r w:rsidRPr="006B2FCC">
        <w:t>1234;ORD(101,</w:t>
      </w:r>
      <w:r>
        <w:t>”</w:t>
      </w:r>
    </w:p>
    <w:p w14:paraId="06555EB5" w14:textId="77777777" w:rsidR="00947D89" w:rsidRDefault="00947D89" w:rsidP="00947D89">
      <w:pPr>
        <w:pStyle w:val="BodyText6"/>
      </w:pPr>
    </w:p>
    <w:p w14:paraId="62A982DC" w14:textId="779766F3" w:rsidR="006E15CF" w:rsidRPr="006B2FCC" w:rsidRDefault="006E15CF" w:rsidP="006E15CF">
      <w:pPr>
        <w:pStyle w:val="APIParametersText"/>
      </w:pPr>
      <w:r w:rsidRPr="006B2FCC">
        <w:t xml:space="preserve">This would cause the processing to start with the protocol that has an internal entry number (IEN) of </w:t>
      </w:r>
      <w:r w:rsidRPr="00FE3840">
        <w:rPr>
          <w:b/>
          <w:bCs w:val="0"/>
        </w:rPr>
        <w:t>1234</w:t>
      </w:r>
      <w:r w:rsidRPr="006B2FCC">
        <w:t>.</w:t>
      </w:r>
    </w:p>
    <w:p w14:paraId="1C0E2EC1" w14:textId="77777777" w:rsidR="006E15CF" w:rsidRPr="00672B04" w:rsidRDefault="006E15CF" w:rsidP="006E15CF">
      <w:pPr>
        <w:pStyle w:val="APIParametersText"/>
      </w:pPr>
      <w:r w:rsidRPr="006B2FCC">
        <w:t xml:space="preserve">An alternative to using </w:t>
      </w:r>
      <w:r w:rsidR="00FE5905" w:rsidRPr="006B2FCC">
        <w:t>VARIABLE POINTER</w:t>
      </w:r>
      <w:r w:rsidRPr="006B2FCC">
        <w:t xml:space="preserve"> format is to set </w:t>
      </w:r>
      <w:r w:rsidRPr="00FE5905">
        <w:rPr>
          <w:b/>
        </w:rPr>
        <w:t>x</w:t>
      </w:r>
      <w:r w:rsidRPr="006B2FCC">
        <w:t xml:space="preserve"> equal to the name or number of the protocol and </w:t>
      </w:r>
      <w:r w:rsidRPr="00FE5905">
        <w:rPr>
          <w:b/>
        </w:rPr>
        <w:t>DIC</w:t>
      </w:r>
      <w:r w:rsidRPr="006B2FCC">
        <w:t xml:space="preserve"> equal to the number or global reference of the file you are working in (generally the PROTOCOL</w:t>
      </w:r>
      <w:r w:rsidR="00063B07" w:rsidRPr="006B2FCC">
        <w:t xml:space="preserve"> [#101]</w:t>
      </w:r>
      <w:r w:rsidRPr="006B2FCC">
        <w:t xml:space="preserve"> file</w:t>
      </w:r>
      <w:r w:rsidRPr="006B2FCC">
        <w:fldChar w:fldCharType="begin"/>
      </w:r>
      <w:r w:rsidRPr="006B2FCC">
        <w:instrText xml:space="preserve"> XE </w:instrText>
      </w:r>
      <w:r>
        <w:instrText>“</w:instrText>
      </w:r>
      <w:r w:rsidR="004047C8">
        <w:instrText>PROTOCOL (#101)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Files:PROTOCOL (#101)</w:instrText>
      </w:r>
      <w:r>
        <w:instrText>”</w:instrText>
      </w:r>
      <w:r w:rsidRPr="006B2FCC">
        <w:instrText xml:space="preserve"> </w:instrText>
      </w:r>
      <w:r w:rsidRPr="006B2FCC">
        <w:fldChar w:fldCharType="end"/>
      </w:r>
      <w:r w:rsidRPr="006B2FCC">
        <w:t>).</w:t>
      </w:r>
    </w:p>
    <w:p w14:paraId="67246D1D" w14:textId="77777777" w:rsidR="00776BBE" w:rsidRPr="00672B04" w:rsidRDefault="00776BBE" w:rsidP="00776BBE">
      <w:pPr>
        <w:pStyle w:val="APIParameters"/>
      </w:pPr>
      <w:r w:rsidRPr="009D2D3D">
        <w:rPr>
          <w:b/>
        </w:rPr>
        <w:t>Output:</w:t>
      </w:r>
      <w:r w:rsidRPr="009D2D3D">
        <w:rPr>
          <w:b/>
        </w:rPr>
        <w:tab/>
      </w:r>
      <w:r w:rsidR="006E15CF" w:rsidRPr="006B2FCC">
        <w:t>none</w:t>
      </w:r>
      <w:r w:rsidR="006E15CF">
        <w:t>.</w:t>
      </w:r>
    </w:p>
    <w:p w14:paraId="7B7AEAEA" w14:textId="77777777" w:rsidR="00776BBE" w:rsidRPr="00392534" w:rsidRDefault="00776BBE" w:rsidP="0029217A">
      <w:pPr>
        <w:pStyle w:val="BodyText6"/>
      </w:pPr>
    </w:p>
    <w:p w14:paraId="35931D1A" w14:textId="77777777" w:rsidR="00AA7B8F" w:rsidRPr="006B2FCC" w:rsidRDefault="00AA7B8F" w:rsidP="00C54011">
      <w:pPr>
        <w:pStyle w:val="Heading3"/>
      </w:pPr>
      <w:bookmarkStart w:id="2275" w:name="msg_xqor"/>
      <w:bookmarkStart w:id="2276" w:name="_Toc148368059"/>
      <w:r w:rsidRPr="006B2FCC">
        <w:t>MSG^XQOR</w:t>
      </w:r>
      <w:bookmarkEnd w:id="2275"/>
      <w:r w:rsidRPr="006B2FCC">
        <w:t>(): Enable HL7 Messaging</w:t>
      </w:r>
      <w:bookmarkEnd w:id="2276"/>
    </w:p>
    <w:p w14:paraId="67D03F4A" w14:textId="77777777" w:rsidR="00C579B7" w:rsidRDefault="00C579B7" w:rsidP="00C579B7">
      <w:pPr>
        <w:pStyle w:val="APIText"/>
        <w:keepNext/>
        <w:keepLines/>
      </w:pPr>
      <w:bookmarkStart w:id="2277" w:name="en_xqorm"/>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instrText>XQOR</w:instrText>
      </w:r>
      <w:r w:rsidRPr="006B2FCC">
        <w:rPr>
          <w:vanish/>
        </w:rPr>
        <w:instrText>:</w:instrText>
      </w:r>
      <w:r w:rsidRPr="006B2FCC">
        <w:instrText>MSG^XQOR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MSG^XQOR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Unwinder:MSG^XQOR</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Type:Supported:MSG^XQOR</w:instrText>
      </w:r>
      <w:r>
        <w:instrText>”</w:instrText>
      </w:r>
      <w:r w:rsidRPr="006B2FCC">
        <w:instrText xml:space="preserve"> </w:instrText>
      </w:r>
      <w:r w:rsidRPr="006B2FCC">
        <w:rPr>
          <w:vanish/>
        </w:rPr>
        <w:fldChar w:fldCharType="end"/>
      </w:r>
    </w:p>
    <w:p w14:paraId="3B18F9B6" w14:textId="77777777" w:rsidR="00C579B7" w:rsidRDefault="00C579B7" w:rsidP="00C579B7">
      <w:pPr>
        <w:pStyle w:val="APIText"/>
        <w:keepNext/>
        <w:keepLines/>
      </w:pPr>
      <w:r w:rsidRPr="006B2FCC">
        <w:rPr>
          <w:b/>
        </w:rPr>
        <w:t>Category</w:t>
      </w:r>
      <w:r>
        <w:rPr>
          <w:b/>
        </w:rPr>
        <w:t>:</w:t>
      </w:r>
      <w:r>
        <w:rPr>
          <w:b/>
        </w:rPr>
        <w:tab/>
      </w:r>
      <w:r w:rsidRPr="006B2FCC">
        <w:t>Unwinder</w:t>
      </w:r>
    </w:p>
    <w:p w14:paraId="4830904F" w14:textId="77777777" w:rsidR="00C579B7" w:rsidRPr="0084064A" w:rsidRDefault="00C579B7" w:rsidP="00C579B7">
      <w:pPr>
        <w:pStyle w:val="APIText"/>
        <w:keepNext/>
        <w:keepLines/>
      </w:pPr>
      <w:r>
        <w:rPr>
          <w:b/>
        </w:rPr>
        <w:t>ICR #:</w:t>
      </w:r>
      <w:r w:rsidRPr="0084064A">
        <w:tab/>
      </w:r>
      <w:r w:rsidRPr="006B2FCC">
        <w:t>10101</w:t>
      </w:r>
    </w:p>
    <w:p w14:paraId="0A1D14B3" w14:textId="77777777" w:rsidR="00C579B7" w:rsidRPr="0084064A" w:rsidRDefault="00C579B7" w:rsidP="00C579B7">
      <w:pPr>
        <w:pStyle w:val="APIText"/>
        <w:keepNext/>
        <w:keepLines/>
      </w:pPr>
      <w:r w:rsidRPr="006B2FCC">
        <w:rPr>
          <w:b/>
        </w:rPr>
        <w:t>Description</w:t>
      </w:r>
      <w:r>
        <w:rPr>
          <w:b/>
        </w:rPr>
        <w:t>:</w:t>
      </w:r>
      <w:r w:rsidRPr="0084064A">
        <w:tab/>
      </w:r>
      <w:r>
        <w:t xml:space="preserve">The </w:t>
      </w:r>
      <w:r w:rsidRPr="003E0132">
        <w:t>MSG^XQOR</w:t>
      </w:r>
      <w:r>
        <w:t xml:space="preserve"> API</w:t>
      </w:r>
      <w:r w:rsidRPr="006B2FCC">
        <w:t xml:space="preserve"> enable</w:t>
      </w:r>
      <w:r>
        <w:t>s</w:t>
      </w:r>
      <w:r w:rsidRPr="006B2FCC">
        <w:t xml:space="preserve"> Health Level Seven (HL7) messaging through the XQOR Unwinder.</w:t>
      </w:r>
    </w:p>
    <w:p w14:paraId="18AFBD05" w14:textId="77777777" w:rsidR="00C579B7" w:rsidRPr="000B37D9" w:rsidRDefault="00C579B7" w:rsidP="00C579B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MSG^XQOR(protocol,.msgtext)</w:t>
      </w:r>
    </w:p>
    <w:p w14:paraId="28F31FD1" w14:textId="77777777" w:rsidR="00C579B7" w:rsidRPr="00672B04" w:rsidRDefault="00C579B7" w:rsidP="00C579B7">
      <w:pPr>
        <w:pStyle w:val="APIParameters"/>
        <w:keepNext/>
        <w:keepLines/>
        <w:ind w:left="4147" w:hanging="4147"/>
      </w:pPr>
      <w:r w:rsidRPr="009D2D3D">
        <w:rPr>
          <w:b/>
        </w:rPr>
        <w:t>Input Parameters:</w:t>
      </w:r>
      <w:r w:rsidRPr="009D2D3D">
        <w:rPr>
          <w:b/>
        </w:rPr>
        <w:tab/>
      </w:r>
      <w:r w:rsidRPr="00DA77BF">
        <w:rPr>
          <w:b/>
          <w:bCs w:val="0"/>
        </w:rPr>
        <w:t>protocol</w:t>
      </w:r>
      <w:r w:rsidRPr="006B2FCC">
        <w:t>:</w:t>
      </w:r>
      <w:r w:rsidRPr="00672B04">
        <w:tab/>
      </w:r>
      <w:r w:rsidRPr="006B2FCC">
        <w:t xml:space="preserve">(required) The name of the protocol with which the HL7 message </w:t>
      </w:r>
      <w:r>
        <w:t>are</w:t>
      </w:r>
      <w:r w:rsidRPr="006B2FCC">
        <w:t xml:space="preserve"> associated.</w:t>
      </w:r>
    </w:p>
    <w:p w14:paraId="121854D8" w14:textId="77777777" w:rsidR="00C579B7" w:rsidRDefault="00C579B7" w:rsidP="00C579B7">
      <w:pPr>
        <w:pStyle w:val="APIParameters"/>
        <w:ind w:left="4147" w:hanging="4147"/>
      </w:pPr>
      <w:r>
        <w:rPr>
          <w:b/>
        </w:rPr>
        <w:tab/>
      </w:r>
      <w:r w:rsidRPr="00DA77BF">
        <w:rPr>
          <w:b/>
          <w:bCs w:val="0"/>
        </w:rPr>
        <w:t>.msgtext</w:t>
      </w:r>
      <w:r>
        <w:t>:</w:t>
      </w:r>
      <w:r>
        <w:rPr>
          <w:b/>
        </w:rPr>
        <w:tab/>
      </w:r>
      <w:r w:rsidRPr="006B2FCC">
        <w:t>(required) The array containing the HL7 message.</w:t>
      </w:r>
    </w:p>
    <w:p w14:paraId="4A7B939F" w14:textId="77777777" w:rsidR="00C579B7" w:rsidRPr="00672B04" w:rsidRDefault="00C579B7" w:rsidP="00C579B7">
      <w:pPr>
        <w:pStyle w:val="APIParameters"/>
      </w:pPr>
      <w:r w:rsidRPr="009D2D3D">
        <w:rPr>
          <w:b/>
        </w:rPr>
        <w:t>Output:</w:t>
      </w:r>
      <w:r w:rsidRPr="009D2D3D">
        <w:rPr>
          <w:b/>
        </w:rPr>
        <w:tab/>
      </w:r>
      <w:r w:rsidRPr="006B2FCC">
        <w:t>none</w:t>
      </w:r>
      <w:r>
        <w:t>.</w:t>
      </w:r>
    </w:p>
    <w:p w14:paraId="01DB1A99" w14:textId="77777777" w:rsidR="00C579B7" w:rsidRPr="00392534" w:rsidRDefault="00C579B7" w:rsidP="0029217A">
      <w:pPr>
        <w:pStyle w:val="BodyText6"/>
      </w:pPr>
    </w:p>
    <w:p w14:paraId="4D981F45" w14:textId="77777777" w:rsidR="006C202A" w:rsidRPr="006B2FCC" w:rsidRDefault="006C202A" w:rsidP="00C54011">
      <w:pPr>
        <w:pStyle w:val="Heading3"/>
      </w:pPr>
      <w:bookmarkStart w:id="2278" w:name="_Toc148368060"/>
      <w:r w:rsidRPr="006B2FCC">
        <w:t>EN^XQORM</w:t>
      </w:r>
      <w:bookmarkEnd w:id="2277"/>
      <w:r w:rsidRPr="006B2FCC">
        <w:t>(): Menu Item Display and Selection</w:t>
      </w:r>
      <w:bookmarkEnd w:id="2278"/>
    </w:p>
    <w:p w14:paraId="5FF4830B" w14:textId="77777777" w:rsidR="00776BBE" w:rsidRDefault="00776BBE" w:rsidP="00776BBE">
      <w:pPr>
        <w:pStyle w:val="APIText"/>
        <w:keepNext/>
        <w:keepLines/>
      </w:pPr>
      <w:r w:rsidRPr="006B2FCC">
        <w:rPr>
          <w:b/>
        </w:rPr>
        <w:t>Reference Type</w:t>
      </w:r>
      <w:r>
        <w:rPr>
          <w:b/>
        </w:rPr>
        <w:t>:</w:t>
      </w:r>
      <w:r>
        <w:rPr>
          <w:b/>
        </w:rPr>
        <w:tab/>
      </w:r>
      <w:r w:rsidR="00505210" w:rsidRPr="006B2FCC">
        <w:t>Supported</w:t>
      </w:r>
      <w:r w:rsidR="00505210" w:rsidRPr="006B2FCC">
        <w:rPr>
          <w:vanish/>
        </w:rPr>
        <w:fldChar w:fldCharType="begin"/>
      </w:r>
      <w:r w:rsidR="00505210" w:rsidRPr="006B2FCC">
        <w:rPr>
          <w:vanish/>
        </w:rPr>
        <w:instrText xml:space="preserve"> XE </w:instrText>
      </w:r>
      <w:r w:rsidR="00505210">
        <w:rPr>
          <w:vanish/>
        </w:rPr>
        <w:instrText>“</w:instrText>
      </w:r>
      <w:r w:rsidR="00505210" w:rsidRPr="006B2FCC">
        <w:instrText>XQORM</w:instrText>
      </w:r>
      <w:r w:rsidR="00505210" w:rsidRPr="006B2FCC">
        <w:rPr>
          <w:vanish/>
        </w:rPr>
        <w:instrText>:</w:instrText>
      </w:r>
      <w:r w:rsidR="00505210" w:rsidRPr="006B2FCC">
        <w:instrText>EN^XQORM</w:instrText>
      </w:r>
      <w:r w:rsidR="00505210">
        <w:instrText>”</w:instrText>
      </w:r>
      <w:r w:rsidR="00505210" w:rsidRPr="006B2FCC">
        <w:instrText xml:space="preserve"> </w:instrText>
      </w:r>
      <w:r w:rsidR="00505210" w:rsidRPr="006B2FCC">
        <w:rPr>
          <w:vanish/>
        </w:rPr>
        <w:fldChar w:fldCharType="end"/>
      </w:r>
      <w:r w:rsidR="00505210" w:rsidRPr="006B2FCC">
        <w:rPr>
          <w:vanish/>
        </w:rPr>
        <w:fldChar w:fldCharType="begin"/>
      </w:r>
      <w:r w:rsidR="00505210" w:rsidRPr="006B2FCC">
        <w:rPr>
          <w:vanish/>
        </w:rPr>
        <w:instrText xml:space="preserve"> XE </w:instrText>
      </w:r>
      <w:r w:rsidR="00505210">
        <w:rPr>
          <w:vanish/>
        </w:rPr>
        <w:instrText>“</w:instrText>
      </w:r>
      <w:r w:rsidR="00505210" w:rsidRPr="006B2FCC">
        <w:instrText>EN^XQORM</w:instrText>
      </w:r>
      <w:r w:rsidR="00505210">
        <w:instrText>”</w:instrText>
      </w:r>
      <w:r w:rsidR="00505210" w:rsidRPr="006B2FCC">
        <w:instrText xml:space="preserve"> </w:instrText>
      </w:r>
      <w:r w:rsidR="00505210" w:rsidRPr="006B2FCC">
        <w:rPr>
          <w:vanish/>
        </w:rPr>
        <w:fldChar w:fldCharType="end"/>
      </w:r>
      <w:r w:rsidR="00505210" w:rsidRPr="006B2FCC">
        <w:rPr>
          <w:vanish/>
        </w:rPr>
        <w:fldChar w:fldCharType="begin"/>
      </w:r>
      <w:r w:rsidR="00505210" w:rsidRPr="006B2FCC">
        <w:rPr>
          <w:vanish/>
        </w:rPr>
        <w:instrText xml:space="preserve"> XE </w:instrText>
      </w:r>
      <w:r w:rsidR="00505210">
        <w:rPr>
          <w:vanish/>
        </w:rPr>
        <w:instrText>“</w:instrText>
      </w:r>
      <w:r w:rsidR="00505210" w:rsidRPr="006B2FCC">
        <w:instrText>Unwinder:EN^XQORM</w:instrText>
      </w:r>
      <w:r w:rsidR="00505210">
        <w:instrText>”</w:instrText>
      </w:r>
      <w:r w:rsidR="00505210" w:rsidRPr="006B2FCC">
        <w:instrText xml:space="preserve"> </w:instrText>
      </w:r>
      <w:r w:rsidR="00505210" w:rsidRPr="006B2FCC">
        <w:rPr>
          <w:vanish/>
        </w:rPr>
        <w:fldChar w:fldCharType="end"/>
      </w:r>
      <w:r w:rsidR="00505210" w:rsidRPr="006B2FCC">
        <w:rPr>
          <w:vanish/>
        </w:rPr>
        <w:fldChar w:fldCharType="begin"/>
      </w:r>
      <w:r w:rsidR="00505210" w:rsidRPr="006B2FCC">
        <w:rPr>
          <w:vanish/>
        </w:rPr>
        <w:instrText xml:space="preserve"> XE </w:instrText>
      </w:r>
      <w:r w:rsidR="00505210">
        <w:rPr>
          <w:vanish/>
        </w:rPr>
        <w:instrText>“</w:instrText>
      </w:r>
      <w:r w:rsidR="00505210" w:rsidRPr="006B2FCC">
        <w:instrText>Reference Type:Supported:EN^XQORM</w:instrText>
      </w:r>
      <w:r w:rsidR="00505210">
        <w:instrText>”</w:instrText>
      </w:r>
      <w:r w:rsidR="00505210" w:rsidRPr="006B2FCC">
        <w:instrText xml:space="preserve"> </w:instrText>
      </w:r>
      <w:r w:rsidR="00505210" w:rsidRPr="006B2FCC">
        <w:rPr>
          <w:vanish/>
        </w:rPr>
        <w:fldChar w:fldCharType="end"/>
      </w:r>
    </w:p>
    <w:p w14:paraId="425419D5" w14:textId="77777777" w:rsidR="00776BBE" w:rsidRDefault="00776BBE" w:rsidP="00776BBE">
      <w:pPr>
        <w:pStyle w:val="APIText"/>
        <w:keepNext/>
        <w:keepLines/>
      </w:pPr>
      <w:r w:rsidRPr="006B2FCC">
        <w:rPr>
          <w:b/>
        </w:rPr>
        <w:t>Category</w:t>
      </w:r>
      <w:r>
        <w:rPr>
          <w:b/>
        </w:rPr>
        <w:t>:</w:t>
      </w:r>
      <w:r>
        <w:rPr>
          <w:b/>
        </w:rPr>
        <w:tab/>
      </w:r>
      <w:r w:rsidR="00505210" w:rsidRPr="006B2FCC">
        <w:t>Unwinder</w:t>
      </w:r>
    </w:p>
    <w:p w14:paraId="2F6FDC3E" w14:textId="77777777" w:rsidR="00776BBE" w:rsidRPr="0084064A" w:rsidRDefault="00776BBE" w:rsidP="00776BBE">
      <w:pPr>
        <w:pStyle w:val="APIText"/>
        <w:keepNext/>
        <w:keepLines/>
      </w:pPr>
      <w:r>
        <w:rPr>
          <w:b/>
        </w:rPr>
        <w:t>ICR #:</w:t>
      </w:r>
      <w:r w:rsidRPr="0084064A">
        <w:tab/>
      </w:r>
      <w:r w:rsidR="00505210" w:rsidRPr="006B2FCC">
        <w:t>10140</w:t>
      </w:r>
    </w:p>
    <w:p w14:paraId="71610485" w14:textId="77777777" w:rsidR="00776BBE" w:rsidRPr="0084064A" w:rsidRDefault="00776BBE" w:rsidP="00776BBE">
      <w:pPr>
        <w:pStyle w:val="APIText"/>
        <w:keepNext/>
        <w:keepLines/>
      </w:pPr>
      <w:r w:rsidRPr="006B2FCC">
        <w:rPr>
          <w:b/>
        </w:rPr>
        <w:t>Description</w:t>
      </w:r>
      <w:r>
        <w:rPr>
          <w:b/>
        </w:rPr>
        <w:t>:</w:t>
      </w:r>
      <w:r w:rsidRPr="0084064A">
        <w:tab/>
      </w:r>
      <w:r w:rsidR="00C15C5E">
        <w:t xml:space="preserve">The </w:t>
      </w:r>
      <w:r w:rsidR="00C15C5E" w:rsidRPr="006B2FCC">
        <w:t>EN^XQORM</w:t>
      </w:r>
      <w:r w:rsidR="00505210">
        <w:t xml:space="preserve"> API</w:t>
      </w:r>
      <w:r w:rsidR="00505210" w:rsidRPr="006B2FCC">
        <w:t xml:space="preserve"> handles the display of and selection from a menu; this routine processes a single menu only. This is the call that the </w:t>
      </w:r>
      <w:r w:rsidR="00505210" w:rsidRPr="00C32C85">
        <w:rPr>
          <w:color w:val="0000FF"/>
          <w:u w:val="single"/>
        </w:rPr>
        <w:fldChar w:fldCharType="begin" w:fldLock="1"/>
      </w:r>
      <w:r w:rsidR="00505210" w:rsidRPr="00C32C85">
        <w:rPr>
          <w:color w:val="0000FF"/>
          <w:u w:val="single"/>
        </w:rPr>
        <w:instrText xml:space="preserve"> REF _Ref59509887 \h  \* MERGEFORMAT </w:instrText>
      </w:r>
      <w:r w:rsidR="00505210" w:rsidRPr="00C32C85">
        <w:rPr>
          <w:color w:val="0000FF"/>
          <w:u w:val="single"/>
        </w:rPr>
      </w:r>
      <w:r w:rsidR="00505210" w:rsidRPr="00C32C85">
        <w:rPr>
          <w:color w:val="0000FF"/>
          <w:u w:val="single"/>
        </w:rPr>
        <w:fldChar w:fldCharType="separate"/>
      </w:r>
      <w:r w:rsidR="00505210" w:rsidRPr="00EB0586">
        <w:rPr>
          <w:color w:val="0000FF"/>
          <w:u w:val="single"/>
        </w:rPr>
        <w:t>EN^XQOR(): Navigating Protocols</w:t>
      </w:r>
      <w:r w:rsidR="00505210" w:rsidRPr="00C32C85">
        <w:rPr>
          <w:color w:val="0000FF"/>
          <w:u w:val="single"/>
        </w:rPr>
        <w:fldChar w:fldCharType="end"/>
      </w:r>
      <w:r w:rsidR="00505210">
        <w:t xml:space="preserve"> API</w:t>
      </w:r>
      <w:r w:rsidR="00505210" w:rsidRPr="006B2FCC">
        <w:t xml:space="preserve"> uses to obtain menu selections. The caller is responsible to handle any selections from the menu that are returned in the </w:t>
      </w:r>
      <w:r w:rsidR="00505210" w:rsidRPr="00C15C5E">
        <w:rPr>
          <w:b/>
        </w:rPr>
        <w:t>y</w:t>
      </w:r>
      <w:r w:rsidR="00505210" w:rsidRPr="006B2FCC">
        <w:t xml:space="preserve"> array. If you want navigation to the selected items handled for you, use the </w:t>
      </w:r>
      <w:r w:rsidR="00505210" w:rsidRPr="00305BA0">
        <w:rPr>
          <w:color w:val="0000FF"/>
          <w:u w:val="single"/>
        </w:rPr>
        <w:fldChar w:fldCharType="begin" w:fldLock="1"/>
      </w:r>
      <w:r w:rsidR="00505210" w:rsidRPr="00305BA0">
        <w:rPr>
          <w:color w:val="0000FF"/>
          <w:u w:val="single"/>
        </w:rPr>
        <w:instrText xml:space="preserve"> REF _Ref59509887 \h  \* MERGEFORMAT </w:instrText>
      </w:r>
      <w:r w:rsidR="00505210" w:rsidRPr="00305BA0">
        <w:rPr>
          <w:color w:val="0000FF"/>
          <w:u w:val="single"/>
        </w:rPr>
      </w:r>
      <w:r w:rsidR="00505210" w:rsidRPr="00305BA0">
        <w:rPr>
          <w:color w:val="0000FF"/>
          <w:u w:val="single"/>
        </w:rPr>
        <w:fldChar w:fldCharType="separate"/>
      </w:r>
      <w:r w:rsidR="00505210" w:rsidRPr="00EB0586">
        <w:rPr>
          <w:color w:val="0000FF"/>
          <w:u w:val="single"/>
        </w:rPr>
        <w:t>EN^XQOR(): Navigating Protocols</w:t>
      </w:r>
      <w:r w:rsidR="00505210" w:rsidRPr="00305BA0">
        <w:rPr>
          <w:color w:val="0000FF"/>
          <w:u w:val="single"/>
        </w:rPr>
        <w:fldChar w:fldCharType="end"/>
      </w:r>
      <w:r w:rsidR="00505210">
        <w:t xml:space="preserve"> API</w:t>
      </w:r>
      <w:r w:rsidR="00505210" w:rsidRPr="006B2FCC">
        <w:t>. The menus handled by this routine are the multiple selection, multiple column menus that are typical in Order Entry/Results Reporting (OE/RR).</w:t>
      </w:r>
    </w:p>
    <w:p w14:paraId="31F765E4"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505210" w:rsidRPr="000B37D9">
        <w:rPr>
          <w:rFonts w:ascii="Courier New" w:hAnsi="Courier New" w:cs="Courier New"/>
          <w:sz w:val="20"/>
          <w:szCs w:val="18"/>
        </w:rPr>
        <w:t>EN^XQORM(xqorm,xqorm(0))</w:t>
      </w:r>
    </w:p>
    <w:p w14:paraId="7B0CB42A" w14:textId="77777777" w:rsidR="00776BBE" w:rsidRPr="00672B04" w:rsidRDefault="00776BBE" w:rsidP="00505210">
      <w:pPr>
        <w:pStyle w:val="APIParameters"/>
        <w:keepNext/>
        <w:keepLines/>
        <w:ind w:left="4147" w:hanging="4147"/>
      </w:pPr>
      <w:r w:rsidRPr="009D2D3D">
        <w:rPr>
          <w:b/>
        </w:rPr>
        <w:t>Input Parameters:</w:t>
      </w:r>
      <w:r w:rsidRPr="009D2D3D">
        <w:rPr>
          <w:b/>
        </w:rPr>
        <w:tab/>
      </w:r>
      <w:r w:rsidR="00505210" w:rsidRPr="00DA77BF">
        <w:rPr>
          <w:b/>
          <w:bCs w:val="0"/>
        </w:rPr>
        <w:t>xqorm</w:t>
      </w:r>
      <w:r w:rsidR="00505210" w:rsidRPr="006B2FCC">
        <w:t>:</w:t>
      </w:r>
      <w:r w:rsidRPr="00672B04">
        <w:tab/>
      </w:r>
      <w:r w:rsidR="00505210" w:rsidRPr="006B2FCC">
        <w:t xml:space="preserve">(required) A </w:t>
      </w:r>
      <w:r w:rsidR="00C15C5E" w:rsidRPr="006B2FCC">
        <w:t>VARIABLE POINTER</w:t>
      </w:r>
      <w:r w:rsidR="00505210" w:rsidRPr="006B2FCC">
        <w:t xml:space="preserve"> to the menu that should be displayed (e.g.</w:t>
      </w:r>
      <w:r w:rsidR="00505210">
        <w:t>, </w:t>
      </w:r>
      <w:r w:rsidR="00505210" w:rsidRPr="006B2FCC">
        <w:t>XQORM=</w:t>
      </w:r>
      <w:r w:rsidR="00505210">
        <w:t>“</w:t>
      </w:r>
      <w:r w:rsidR="00505210" w:rsidRPr="006B2FCC">
        <w:t>1234;ORD(101,</w:t>
      </w:r>
      <w:r w:rsidR="00505210">
        <w:t>”</w:t>
      </w:r>
      <w:r w:rsidR="00505210" w:rsidRPr="006B2FCC">
        <w:t>).</w:t>
      </w:r>
    </w:p>
    <w:p w14:paraId="3168B561" w14:textId="77777777" w:rsidR="00776BBE" w:rsidRDefault="00776BBE" w:rsidP="00505210">
      <w:pPr>
        <w:pStyle w:val="APIParameters"/>
        <w:keepNext/>
        <w:keepLines/>
        <w:ind w:left="4147" w:hanging="4147"/>
      </w:pPr>
      <w:r>
        <w:rPr>
          <w:b/>
        </w:rPr>
        <w:tab/>
      </w:r>
      <w:r w:rsidR="00505210" w:rsidRPr="00DA77BF">
        <w:rPr>
          <w:b/>
          <w:bCs w:val="0"/>
        </w:rPr>
        <w:t>xqorm(0)</w:t>
      </w:r>
      <w:r w:rsidR="00505210">
        <w:t>:</w:t>
      </w:r>
      <w:r>
        <w:rPr>
          <w:b/>
        </w:rPr>
        <w:tab/>
      </w:r>
      <w:r w:rsidR="00505210" w:rsidRPr="006B2FCC">
        <w:t>(required) A string of flags that control the display and prompting of the menu:</w:t>
      </w:r>
    </w:p>
    <w:p w14:paraId="1903297A" w14:textId="77777777" w:rsidR="00505210" w:rsidRPr="006B2FCC" w:rsidRDefault="00505210" w:rsidP="00505210">
      <w:pPr>
        <w:pStyle w:val="APIParametersListBullet"/>
        <w:keepNext/>
        <w:keepLines/>
      </w:pPr>
      <w:r w:rsidRPr="00505210">
        <w:rPr>
          <w:b/>
        </w:rPr>
        <w:t>Numeric—</w:t>
      </w:r>
      <w:r w:rsidRPr="006B2FCC">
        <w:t>Maximum number of selections allowed.</w:t>
      </w:r>
    </w:p>
    <w:p w14:paraId="295ADBA1" w14:textId="77777777" w:rsidR="00505210" w:rsidRPr="006B2FCC" w:rsidRDefault="00505210" w:rsidP="00505210">
      <w:pPr>
        <w:pStyle w:val="APIParametersListBullet"/>
        <w:keepNext/>
        <w:keepLines/>
      </w:pPr>
      <w:r w:rsidRPr="00505210">
        <w:rPr>
          <w:b/>
        </w:rPr>
        <w:t>A—</w:t>
      </w:r>
      <w:r w:rsidRPr="006B2FCC">
        <w:t>Prompt for a selection from the menu.</w:t>
      </w:r>
    </w:p>
    <w:p w14:paraId="1DA86CB5" w14:textId="3D08C6BB" w:rsidR="00505210" w:rsidRDefault="00505210" w:rsidP="00505210">
      <w:pPr>
        <w:pStyle w:val="APIParametersListBullet"/>
      </w:pPr>
      <w:r w:rsidRPr="00505210">
        <w:rPr>
          <w:b/>
        </w:rPr>
        <w:t>D—</w:t>
      </w:r>
      <w:r w:rsidRPr="006B2FCC">
        <w:t>Display the menu.</w:t>
      </w:r>
    </w:p>
    <w:p w14:paraId="14BCC6F5" w14:textId="77777777" w:rsidR="00DD51F0" w:rsidRDefault="00DD51F0" w:rsidP="00DD51F0">
      <w:pPr>
        <w:pStyle w:val="BodyText6"/>
      </w:pPr>
    </w:p>
    <w:p w14:paraId="615F1E97" w14:textId="77777777" w:rsidR="00776BBE" w:rsidRPr="00672B04" w:rsidRDefault="00776BBE" w:rsidP="00776BBE">
      <w:pPr>
        <w:pStyle w:val="APIParameters"/>
      </w:pPr>
      <w:r w:rsidRPr="009D2D3D">
        <w:rPr>
          <w:b/>
        </w:rPr>
        <w:t>Output</w:t>
      </w:r>
      <w:r w:rsidR="00505210" w:rsidRPr="006B2FCC">
        <w:rPr>
          <w:b/>
          <w:bCs w:val="0"/>
        </w:rPr>
        <w:t xml:space="preserve"> Parameters</w:t>
      </w:r>
      <w:r w:rsidRPr="009D2D3D">
        <w:rPr>
          <w:b/>
        </w:rPr>
        <w:t>:</w:t>
      </w:r>
      <w:r w:rsidRPr="009D2D3D">
        <w:rPr>
          <w:b/>
        </w:rPr>
        <w:tab/>
      </w:r>
      <w:r w:rsidR="00505210" w:rsidRPr="00DA77BF">
        <w:rPr>
          <w:b/>
          <w:bCs w:val="0"/>
        </w:rPr>
        <w:t>y()</w:t>
      </w:r>
      <w:r w:rsidR="00505210" w:rsidRPr="006B2FCC">
        <w:t>:</w:t>
      </w:r>
      <w:r w:rsidRPr="00672B04">
        <w:tab/>
      </w:r>
      <w:r w:rsidR="00505210" w:rsidRPr="006B2FCC">
        <w:t>This array contains the items that the user selected from the menu.</w:t>
      </w:r>
    </w:p>
    <w:p w14:paraId="19256199" w14:textId="77777777" w:rsidR="00776BBE" w:rsidRPr="00392534" w:rsidRDefault="00776BBE" w:rsidP="0029217A">
      <w:pPr>
        <w:pStyle w:val="BodyText6"/>
      </w:pPr>
    </w:p>
    <w:p w14:paraId="4A1DDCC9" w14:textId="77777777" w:rsidR="006C202A" w:rsidRPr="006B2FCC" w:rsidRDefault="006C202A" w:rsidP="00C54011">
      <w:pPr>
        <w:pStyle w:val="Heading3"/>
      </w:pPr>
      <w:bookmarkStart w:id="2279" w:name="xref_xqorm"/>
      <w:bookmarkStart w:id="2280" w:name="_Toc148368061"/>
      <w:r w:rsidRPr="006B2FCC">
        <w:t>XREF^XQORM</w:t>
      </w:r>
      <w:bookmarkEnd w:id="2279"/>
      <w:r w:rsidRPr="006B2FCC">
        <w:t>(): Force Menu Recompile</w:t>
      </w:r>
      <w:bookmarkEnd w:id="2280"/>
    </w:p>
    <w:p w14:paraId="76ABD951" w14:textId="77777777" w:rsidR="00776BBE" w:rsidRDefault="00776BBE" w:rsidP="00776BBE">
      <w:pPr>
        <w:pStyle w:val="APIText"/>
        <w:keepNext/>
        <w:keepLines/>
      </w:pPr>
      <w:r w:rsidRPr="006B2FCC">
        <w:rPr>
          <w:b/>
        </w:rPr>
        <w:t>Reference Type</w:t>
      </w:r>
      <w:r>
        <w:rPr>
          <w:b/>
        </w:rPr>
        <w:t>:</w:t>
      </w:r>
      <w:r>
        <w:rPr>
          <w:b/>
        </w:rPr>
        <w:tab/>
      </w:r>
      <w:r w:rsidR="00E54BB4" w:rsidRPr="006B2FCC">
        <w:t>Supported</w:t>
      </w:r>
      <w:r w:rsidR="00E54BB4" w:rsidRPr="006B2FCC">
        <w:rPr>
          <w:vanish/>
        </w:rPr>
        <w:fldChar w:fldCharType="begin"/>
      </w:r>
      <w:r w:rsidR="00E54BB4" w:rsidRPr="006B2FCC">
        <w:rPr>
          <w:vanish/>
        </w:rPr>
        <w:instrText xml:space="preserve"> XE </w:instrText>
      </w:r>
      <w:r w:rsidR="00E54BB4">
        <w:rPr>
          <w:vanish/>
        </w:rPr>
        <w:instrText>“</w:instrText>
      </w:r>
      <w:r w:rsidR="00E54BB4" w:rsidRPr="006B2FCC">
        <w:instrText>XQORM</w:instrText>
      </w:r>
      <w:r w:rsidR="00E54BB4" w:rsidRPr="006B2FCC">
        <w:rPr>
          <w:vanish/>
        </w:rPr>
        <w:instrText>:</w:instrText>
      </w:r>
      <w:r w:rsidR="00E54BB4" w:rsidRPr="006B2FCC">
        <w:instrText>XREF^XQORM</w:instrText>
      </w:r>
      <w:r w:rsidR="00E54BB4">
        <w:instrText>”</w:instrText>
      </w:r>
      <w:r w:rsidR="00E54BB4" w:rsidRPr="006B2FCC">
        <w:instrText xml:space="preserve"> </w:instrText>
      </w:r>
      <w:r w:rsidR="00E54BB4" w:rsidRPr="006B2FCC">
        <w:rPr>
          <w:vanish/>
        </w:rPr>
        <w:fldChar w:fldCharType="end"/>
      </w:r>
      <w:r w:rsidR="00E54BB4" w:rsidRPr="006B2FCC">
        <w:rPr>
          <w:vanish/>
        </w:rPr>
        <w:fldChar w:fldCharType="begin"/>
      </w:r>
      <w:r w:rsidR="00E54BB4" w:rsidRPr="006B2FCC">
        <w:rPr>
          <w:vanish/>
        </w:rPr>
        <w:instrText xml:space="preserve"> XE </w:instrText>
      </w:r>
      <w:r w:rsidR="00E54BB4">
        <w:rPr>
          <w:vanish/>
        </w:rPr>
        <w:instrText>“</w:instrText>
      </w:r>
      <w:r w:rsidR="00E54BB4" w:rsidRPr="006B2FCC">
        <w:instrText>XREF^XQORM</w:instrText>
      </w:r>
      <w:r w:rsidR="00E54BB4">
        <w:instrText>”</w:instrText>
      </w:r>
      <w:r w:rsidR="00E54BB4" w:rsidRPr="006B2FCC">
        <w:instrText xml:space="preserve"> </w:instrText>
      </w:r>
      <w:r w:rsidR="00E54BB4" w:rsidRPr="006B2FCC">
        <w:rPr>
          <w:vanish/>
        </w:rPr>
        <w:fldChar w:fldCharType="end"/>
      </w:r>
      <w:r w:rsidR="00E54BB4" w:rsidRPr="006B2FCC">
        <w:rPr>
          <w:vanish/>
        </w:rPr>
        <w:fldChar w:fldCharType="begin"/>
      </w:r>
      <w:r w:rsidR="00E54BB4" w:rsidRPr="006B2FCC">
        <w:rPr>
          <w:vanish/>
        </w:rPr>
        <w:instrText xml:space="preserve"> XE </w:instrText>
      </w:r>
      <w:r w:rsidR="00E54BB4">
        <w:rPr>
          <w:vanish/>
        </w:rPr>
        <w:instrText>“</w:instrText>
      </w:r>
      <w:r w:rsidR="00E54BB4" w:rsidRPr="006B2FCC">
        <w:instrText>Unwinder:XREF^XQORM</w:instrText>
      </w:r>
      <w:r w:rsidR="00E54BB4">
        <w:instrText>”</w:instrText>
      </w:r>
      <w:r w:rsidR="00E54BB4" w:rsidRPr="006B2FCC">
        <w:instrText xml:space="preserve"> </w:instrText>
      </w:r>
      <w:r w:rsidR="00E54BB4" w:rsidRPr="006B2FCC">
        <w:rPr>
          <w:vanish/>
        </w:rPr>
        <w:fldChar w:fldCharType="end"/>
      </w:r>
      <w:r w:rsidR="00E54BB4" w:rsidRPr="006B2FCC">
        <w:rPr>
          <w:vanish/>
        </w:rPr>
        <w:fldChar w:fldCharType="begin"/>
      </w:r>
      <w:r w:rsidR="00E54BB4" w:rsidRPr="006B2FCC">
        <w:rPr>
          <w:vanish/>
        </w:rPr>
        <w:instrText xml:space="preserve"> XE </w:instrText>
      </w:r>
      <w:r w:rsidR="00E54BB4">
        <w:rPr>
          <w:vanish/>
        </w:rPr>
        <w:instrText>“</w:instrText>
      </w:r>
      <w:r w:rsidR="00E54BB4" w:rsidRPr="006B2FCC">
        <w:instrText>Reference Type:Supported:XREF^XQORM</w:instrText>
      </w:r>
      <w:r w:rsidR="00E54BB4">
        <w:instrText>”</w:instrText>
      </w:r>
      <w:r w:rsidR="00E54BB4" w:rsidRPr="006B2FCC">
        <w:instrText xml:space="preserve"> </w:instrText>
      </w:r>
      <w:r w:rsidR="00E54BB4" w:rsidRPr="006B2FCC">
        <w:rPr>
          <w:vanish/>
        </w:rPr>
        <w:fldChar w:fldCharType="end"/>
      </w:r>
    </w:p>
    <w:p w14:paraId="39BCF183" w14:textId="77777777" w:rsidR="00776BBE" w:rsidRDefault="00776BBE" w:rsidP="00776BBE">
      <w:pPr>
        <w:pStyle w:val="APIText"/>
        <w:keepNext/>
        <w:keepLines/>
      </w:pPr>
      <w:r w:rsidRPr="006B2FCC">
        <w:rPr>
          <w:b/>
        </w:rPr>
        <w:t>Category</w:t>
      </w:r>
      <w:r>
        <w:rPr>
          <w:b/>
        </w:rPr>
        <w:t>:</w:t>
      </w:r>
      <w:r>
        <w:rPr>
          <w:b/>
        </w:rPr>
        <w:tab/>
      </w:r>
      <w:r w:rsidR="00E54BB4" w:rsidRPr="006B2FCC">
        <w:t>Unwinder</w:t>
      </w:r>
    </w:p>
    <w:p w14:paraId="2089F673" w14:textId="77777777" w:rsidR="00776BBE" w:rsidRPr="0084064A" w:rsidRDefault="00776BBE" w:rsidP="00776BBE">
      <w:pPr>
        <w:pStyle w:val="APIText"/>
        <w:keepNext/>
        <w:keepLines/>
      </w:pPr>
      <w:r>
        <w:rPr>
          <w:b/>
        </w:rPr>
        <w:t>ICR #:</w:t>
      </w:r>
      <w:r w:rsidRPr="0084064A">
        <w:tab/>
      </w:r>
      <w:r w:rsidR="00E54BB4" w:rsidRPr="006B2FCC">
        <w:t>10140</w:t>
      </w:r>
    </w:p>
    <w:p w14:paraId="67C054AB" w14:textId="77777777" w:rsidR="00776BBE" w:rsidRPr="0084064A" w:rsidRDefault="00776BBE" w:rsidP="00776BBE">
      <w:pPr>
        <w:pStyle w:val="APIText"/>
        <w:keepNext/>
        <w:keepLines/>
      </w:pPr>
      <w:r w:rsidRPr="006B2FCC">
        <w:rPr>
          <w:b/>
        </w:rPr>
        <w:t>Description</w:t>
      </w:r>
      <w:r>
        <w:rPr>
          <w:b/>
        </w:rPr>
        <w:t>:</w:t>
      </w:r>
      <w:r w:rsidRPr="0084064A">
        <w:tab/>
      </w:r>
      <w:r w:rsidR="00AB1E64">
        <w:t xml:space="preserve">The </w:t>
      </w:r>
      <w:r w:rsidR="00AB1E64" w:rsidRPr="006B2FCC">
        <w:t>XREF^XQORM</w:t>
      </w:r>
      <w:r w:rsidR="00E54BB4">
        <w:t xml:space="preserve"> API</w:t>
      </w:r>
      <w:r w:rsidR="00E54BB4" w:rsidRPr="006B2FCC">
        <w:t xml:space="preserve"> forces a menu to recompile. Menus are compiled into the </w:t>
      </w:r>
      <w:r w:rsidR="00E54BB4" w:rsidRPr="00AB1E64">
        <w:rPr>
          <w:b/>
        </w:rPr>
        <w:t>XUTL</w:t>
      </w:r>
      <w:r w:rsidR="00E54BB4" w:rsidRPr="006B2FCC">
        <w:t xml:space="preserve"> global</w:t>
      </w:r>
      <w:r w:rsidR="00E54BB4" w:rsidRPr="006B2FCC">
        <w:fldChar w:fldCharType="begin"/>
      </w:r>
      <w:r w:rsidR="00E54BB4" w:rsidRPr="006B2FCC">
        <w:instrText xml:space="preserve"> XE </w:instrText>
      </w:r>
      <w:r w:rsidR="00E54BB4">
        <w:instrText>“</w:instrText>
      </w:r>
      <w:r w:rsidR="00E54BB4" w:rsidRPr="006B2FCC">
        <w:instrText>XUTL Global</w:instrText>
      </w:r>
      <w:r w:rsidR="00E54BB4">
        <w:instrText>”</w:instrText>
      </w:r>
      <w:r w:rsidR="00E54BB4" w:rsidRPr="006B2FCC">
        <w:instrText xml:space="preserve"> </w:instrText>
      </w:r>
      <w:r w:rsidR="00E54BB4" w:rsidRPr="006B2FCC">
        <w:fldChar w:fldCharType="end"/>
      </w:r>
      <w:r w:rsidR="00E54BB4" w:rsidRPr="006B2FCC">
        <w:fldChar w:fldCharType="begin"/>
      </w:r>
      <w:r w:rsidR="00E54BB4" w:rsidRPr="006B2FCC">
        <w:instrText xml:space="preserve"> XE </w:instrText>
      </w:r>
      <w:r w:rsidR="00E54BB4">
        <w:instrText>“</w:instrText>
      </w:r>
      <w:r w:rsidR="00E54BB4" w:rsidRPr="006B2FCC">
        <w:instrText>Globals:XUTL</w:instrText>
      </w:r>
      <w:r w:rsidR="00E54BB4">
        <w:instrText>”</w:instrText>
      </w:r>
      <w:r w:rsidR="00E54BB4" w:rsidRPr="006B2FCC">
        <w:instrText xml:space="preserve"> </w:instrText>
      </w:r>
      <w:r w:rsidR="00E54BB4" w:rsidRPr="006B2FCC">
        <w:fldChar w:fldCharType="end"/>
      </w:r>
      <w:r w:rsidR="00E54BB4" w:rsidRPr="006B2FCC">
        <w:t>. This should happen automatically. However, you can use this</w:t>
      </w:r>
      <w:r w:rsidR="00E54BB4">
        <w:t xml:space="preserve"> API</w:t>
      </w:r>
      <w:r w:rsidR="00E54BB4" w:rsidRPr="006B2FCC">
        <w:t xml:space="preserve"> to force a menu to recompile.</w:t>
      </w:r>
    </w:p>
    <w:p w14:paraId="587D1B7B"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2903BC" w:rsidRPr="000B37D9">
        <w:rPr>
          <w:rFonts w:ascii="Courier New" w:hAnsi="Courier New" w:cs="Courier New"/>
          <w:sz w:val="20"/>
          <w:szCs w:val="18"/>
        </w:rPr>
        <w:t>XREF^XQORM(xqorm)</w:t>
      </w:r>
    </w:p>
    <w:p w14:paraId="52942515" w14:textId="77777777" w:rsidR="00776BBE" w:rsidRPr="00672B04" w:rsidRDefault="00776BBE" w:rsidP="002903BC">
      <w:pPr>
        <w:pStyle w:val="APIParameters"/>
        <w:ind w:left="4147" w:hanging="4147"/>
      </w:pPr>
      <w:r w:rsidRPr="009D2D3D">
        <w:rPr>
          <w:b/>
        </w:rPr>
        <w:t>Input Parameters:</w:t>
      </w:r>
      <w:r w:rsidRPr="009D2D3D">
        <w:rPr>
          <w:b/>
        </w:rPr>
        <w:tab/>
      </w:r>
      <w:r w:rsidR="002903BC" w:rsidRPr="00DA77BF">
        <w:rPr>
          <w:b/>
          <w:bCs w:val="0"/>
        </w:rPr>
        <w:t>xqorm</w:t>
      </w:r>
      <w:r w:rsidR="002903BC" w:rsidRPr="006B2FCC">
        <w:t>:</w:t>
      </w:r>
      <w:r w:rsidRPr="00672B04">
        <w:tab/>
      </w:r>
      <w:r w:rsidR="002903BC" w:rsidRPr="006B2FCC">
        <w:t xml:space="preserve">(required) </w:t>
      </w:r>
      <w:r w:rsidR="00764096">
        <w:t>A VARIABLE POINTER</w:t>
      </w:r>
      <w:r w:rsidR="002903BC" w:rsidRPr="006B2FCC">
        <w:t xml:space="preserve"> to the protocol that should be recompiled.</w:t>
      </w:r>
    </w:p>
    <w:p w14:paraId="185F89F2" w14:textId="77777777" w:rsidR="00776BBE" w:rsidRPr="00672B04" w:rsidRDefault="00776BBE" w:rsidP="00776BBE">
      <w:pPr>
        <w:pStyle w:val="APIParameters"/>
      </w:pPr>
      <w:r w:rsidRPr="009D2D3D">
        <w:rPr>
          <w:b/>
        </w:rPr>
        <w:t>Output:</w:t>
      </w:r>
      <w:r w:rsidRPr="009D2D3D">
        <w:rPr>
          <w:b/>
        </w:rPr>
        <w:tab/>
      </w:r>
      <w:r w:rsidR="002903BC" w:rsidRPr="006B2FCC">
        <w:t>returns:</w:t>
      </w:r>
      <w:r w:rsidRPr="00672B04">
        <w:tab/>
      </w:r>
      <w:r w:rsidR="002903BC" w:rsidRPr="006B2FCC">
        <w:t>Returns recompiled menu.</w:t>
      </w:r>
    </w:p>
    <w:p w14:paraId="243BD14C" w14:textId="77777777" w:rsidR="00776BBE" w:rsidRPr="00392534" w:rsidRDefault="00776BBE" w:rsidP="0029217A">
      <w:pPr>
        <w:pStyle w:val="BodyText6"/>
      </w:pPr>
    </w:p>
    <w:p w14:paraId="25D915EC" w14:textId="77777777" w:rsidR="00AA7B8F" w:rsidRPr="006B2FCC" w:rsidRDefault="00AA7B8F" w:rsidP="00C54011">
      <w:pPr>
        <w:pStyle w:val="Heading3"/>
      </w:pPr>
      <w:bookmarkStart w:id="2281" w:name="disp_xqorm1"/>
      <w:bookmarkStart w:id="2282" w:name="_Toc148368062"/>
      <w:r w:rsidRPr="006B2FCC">
        <w:t>DISP^XQORM1</w:t>
      </w:r>
      <w:bookmarkEnd w:id="2281"/>
      <w:r w:rsidRPr="006B2FCC">
        <w:t>(): Display Menu Selections From Help Code</w:t>
      </w:r>
      <w:bookmarkEnd w:id="2282"/>
    </w:p>
    <w:p w14:paraId="142AB2E3" w14:textId="77777777" w:rsidR="00776BBE" w:rsidRDefault="00776BBE" w:rsidP="00776BBE">
      <w:pPr>
        <w:pStyle w:val="APIText"/>
        <w:keepNext/>
        <w:keepLines/>
      </w:pPr>
      <w:r w:rsidRPr="006B2FCC">
        <w:rPr>
          <w:b/>
        </w:rPr>
        <w:t>Reference Type</w:t>
      </w:r>
      <w:r>
        <w:rPr>
          <w:b/>
        </w:rPr>
        <w:t>:</w:t>
      </w:r>
      <w:r>
        <w:rPr>
          <w:b/>
        </w:rPr>
        <w:tab/>
      </w:r>
      <w:r w:rsidR="002903BC" w:rsidRPr="006B2FCC">
        <w:t>Supported</w:t>
      </w:r>
      <w:r w:rsidR="002903BC" w:rsidRPr="006B2FCC">
        <w:rPr>
          <w:vanish/>
        </w:rPr>
        <w:fldChar w:fldCharType="begin"/>
      </w:r>
      <w:r w:rsidR="002903BC" w:rsidRPr="006B2FCC">
        <w:rPr>
          <w:vanish/>
        </w:rPr>
        <w:instrText xml:space="preserve"> XE </w:instrText>
      </w:r>
      <w:r w:rsidR="002903BC">
        <w:rPr>
          <w:vanish/>
        </w:rPr>
        <w:instrText>“</w:instrText>
      </w:r>
      <w:r w:rsidR="002903BC" w:rsidRPr="006B2FCC">
        <w:instrText>XQORM1</w:instrText>
      </w:r>
      <w:r w:rsidR="002903BC" w:rsidRPr="006B2FCC">
        <w:rPr>
          <w:vanish/>
        </w:rPr>
        <w:instrText>:</w:instrText>
      </w:r>
      <w:r w:rsidR="002903BC" w:rsidRPr="006B2FCC">
        <w:instrText>DISP^XQORM1</w:instrText>
      </w:r>
      <w:r w:rsidR="002903BC">
        <w:instrText>”</w:instrText>
      </w:r>
      <w:r w:rsidR="002903BC" w:rsidRPr="006B2FCC">
        <w:instrText xml:space="preserve"> </w:instrText>
      </w:r>
      <w:r w:rsidR="002903BC" w:rsidRPr="006B2FCC">
        <w:rPr>
          <w:vanish/>
        </w:rPr>
        <w:fldChar w:fldCharType="end"/>
      </w:r>
      <w:r w:rsidR="002903BC" w:rsidRPr="006B2FCC">
        <w:rPr>
          <w:vanish/>
        </w:rPr>
        <w:fldChar w:fldCharType="begin"/>
      </w:r>
      <w:r w:rsidR="002903BC" w:rsidRPr="006B2FCC">
        <w:rPr>
          <w:vanish/>
        </w:rPr>
        <w:instrText xml:space="preserve"> XE </w:instrText>
      </w:r>
      <w:r w:rsidR="002903BC">
        <w:rPr>
          <w:vanish/>
        </w:rPr>
        <w:instrText>“</w:instrText>
      </w:r>
      <w:r w:rsidR="002903BC" w:rsidRPr="006B2FCC">
        <w:instrText>DISP^XQORM1</w:instrText>
      </w:r>
      <w:r w:rsidR="002903BC">
        <w:instrText>”</w:instrText>
      </w:r>
      <w:r w:rsidR="002903BC" w:rsidRPr="006B2FCC">
        <w:instrText xml:space="preserve"> </w:instrText>
      </w:r>
      <w:r w:rsidR="002903BC" w:rsidRPr="006B2FCC">
        <w:rPr>
          <w:vanish/>
        </w:rPr>
        <w:fldChar w:fldCharType="end"/>
      </w:r>
      <w:r w:rsidR="002903BC" w:rsidRPr="006B2FCC">
        <w:rPr>
          <w:vanish/>
        </w:rPr>
        <w:fldChar w:fldCharType="begin"/>
      </w:r>
      <w:r w:rsidR="002903BC" w:rsidRPr="006B2FCC">
        <w:rPr>
          <w:vanish/>
        </w:rPr>
        <w:instrText xml:space="preserve"> XE </w:instrText>
      </w:r>
      <w:r w:rsidR="002903BC">
        <w:rPr>
          <w:vanish/>
        </w:rPr>
        <w:instrText>“</w:instrText>
      </w:r>
      <w:r w:rsidR="002903BC" w:rsidRPr="006B2FCC">
        <w:instrText>Unwinder:DISP^XQORM1</w:instrText>
      </w:r>
      <w:r w:rsidR="002903BC">
        <w:instrText>”</w:instrText>
      </w:r>
      <w:r w:rsidR="002903BC" w:rsidRPr="006B2FCC">
        <w:instrText xml:space="preserve"> </w:instrText>
      </w:r>
      <w:r w:rsidR="002903BC" w:rsidRPr="006B2FCC">
        <w:rPr>
          <w:vanish/>
        </w:rPr>
        <w:fldChar w:fldCharType="end"/>
      </w:r>
      <w:r w:rsidR="002903BC" w:rsidRPr="006B2FCC">
        <w:rPr>
          <w:vanish/>
        </w:rPr>
        <w:fldChar w:fldCharType="begin"/>
      </w:r>
      <w:r w:rsidR="002903BC" w:rsidRPr="006B2FCC">
        <w:rPr>
          <w:vanish/>
        </w:rPr>
        <w:instrText xml:space="preserve"> XE </w:instrText>
      </w:r>
      <w:r w:rsidR="002903BC">
        <w:rPr>
          <w:vanish/>
        </w:rPr>
        <w:instrText>“</w:instrText>
      </w:r>
      <w:r w:rsidR="002903BC" w:rsidRPr="006B2FCC">
        <w:instrText>Reference Type:Supported:DISP^XQORM1</w:instrText>
      </w:r>
      <w:r w:rsidR="002903BC">
        <w:instrText>”</w:instrText>
      </w:r>
      <w:r w:rsidR="002903BC" w:rsidRPr="006B2FCC">
        <w:instrText xml:space="preserve"> </w:instrText>
      </w:r>
      <w:r w:rsidR="002903BC" w:rsidRPr="006B2FCC">
        <w:rPr>
          <w:vanish/>
        </w:rPr>
        <w:fldChar w:fldCharType="end"/>
      </w:r>
    </w:p>
    <w:p w14:paraId="451D7220" w14:textId="77777777" w:rsidR="00776BBE" w:rsidRDefault="00776BBE" w:rsidP="00776BBE">
      <w:pPr>
        <w:pStyle w:val="APIText"/>
        <w:keepNext/>
        <w:keepLines/>
      </w:pPr>
      <w:r w:rsidRPr="006B2FCC">
        <w:rPr>
          <w:b/>
        </w:rPr>
        <w:t>Category</w:t>
      </w:r>
      <w:r>
        <w:rPr>
          <w:b/>
        </w:rPr>
        <w:t>:</w:t>
      </w:r>
      <w:r>
        <w:rPr>
          <w:b/>
        </w:rPr>
        <w:tab/>
      </w:r>
      <w:r w:rsidR="002903BC" w:rsidRPr="006B2FCC">
        <w:t>Unwinder</w:t>
      </w:r>
    </w:p>
    <w:p w14:paraId="15B0104B" w14:textId="77777777" w:rsidR="00776BBE" w:rsidRPr="0084064A" w:rsidRDefault="00776BBE" w:rsidP="00776BBE">
      <w:pPr>
        <w:pStyle w:val="APIText"/>
        <w:keepNext/>
        <w:keepLines/>
      </w:pPr>
      <w:r>
        <w:rPr>
          <w:b/>
        </w:rPr>
        <w:t>ICR #:</w:t>
      </w:r>
      <w:r w:rsidRPr="0084064A">
        <w:tab/>
      </w:r>
      <w:r w:rsidR="002903BC" w:rsidRPr="006B2FCC">
        <w:t>10102</w:t>
      </w:r>
    </w:p>
    <w:p w14:paraId="1E6DB87B" w14:textId="77777777" w:rsidR="00776BBE" w:rsidRPr="0084064A" w:rsidRDefault="00776BBE" w:rsidP="00776BBE">
      <w:pPr>
        <w:pStyle w:val="APIText"/>
        <w:keepNext/>
        <w:keepLines/>
      </w:pPr>
      <w:r w:rsidRPr="006B2FCC">
        <w:rPr>
          <w:b/>
        </w:rPr>
        <w:t>Description</w:t>
      </w:r>
      <w:r>
        <w:rPr>
          <w:b/>
        </w:rPr>
        <w:t>:</w:t>
      </w:r>
      <w:r w:rsidRPr="0084064A">
        <w:tab/>
      </w:r>
      <w:r w:rsidR="0078784F">
        <w:t>The</w:t>
      </w:r>
      <w:r w:rsidR="002F263E">
        <w:t xml:space="preserve"> </w:t>
      </w:r>
      <w:r w:rsidR="002F263E" w:rsidRPr="006B2FCC">
        <w:t>DISP^XQORM1</w:t>
      </w:r>
      <w:r w:rsidR="002903BC">
        <w:t xml:space="preserve"> API</w:t>
      </w:r>
      <w:r w:rsidR="002903BC" w:rsidRPr="006B2FCC">
        <w:t xml:space="preserve"> displays menu selections from help code, if you have replaced the standard help by setting </w:t>
      </w:r>
      <w:r w:rsidR="002903BC" w:rsidRPr="002F263E">
        <w:rPr>
          <w:b/>
        </w:rPr>
        <w:t>XQORM(“</w:t>
      </w:r>
      <w:r w:rsidR="002903BC" w:rsidRPr="002F263E">
        <w:rPr>
          <w:b/>
          <w:bCs w:val="0"/>
        </w:rPr>
        <w:t>??</w:t>
      </w:r>
      <w:r w:rsidR="002903BC" w:rsidRPr="002F263E">
        <w:rPr>
          <w:b/>
        </w:rPr>
        <w:t>”)</w:t>
      </w:r>
      <w:r w:rsidR="002903BC" w:rsidRPr="006B2FCC">
        <w:t xml:space="preserve">. </w:t>
      </w:r>
      <w:r w:rsidR="002903BC">
        <w:t>This API</w:t>
      </w:r>
      <w:r w:rsidR="002903BC" w:rsidRPr="006B2FCC">
        <w:t xml:space="preserve"> should only be called from within the code used by </w:t>
      </w:r>
      <w:r w:rsidR="002903BC" w:rsidRPr="002F263E">
        <w:rPr>
          <w:b/>
        </w:rPr>
        <w:t>XQORM(“</w:t>
      </w:r>
      <w:r w:rsidR="002903BC" w:rsidRPr="002F263E">
        <w:rPr>
          <w:b/>
          <w:bCs w:val="0"/>
        </w:rPr>
        <w:t>??</w:t>
      </w:r>
      <w:r w:rsidR="002903BC" w:rsidRPr="002F263E">
        <w:rPr>
          <w:b/>
        </w:rPr>
        <w:t>”)</w:t>
      </w:r>
      <w:r w:rsidR="002903BC" w:rsidRPr="006B2FCC">
        <w:t>.</w:t>
      </w:r>
    </w:p>
    <w:p w14:paraId="724B191A"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2903BC" w:rsidRPr="000B37D9">
        <w:rPr>
          <w:rFonts w:ascii="Courier New" w:hAnsi="Courier New" w:cs="Courier New"/>
          <w:sz w:val="20"/>
          <w:szCs w:val="18"/>
        </w:rPr>
        <w:t>DISP^XQORM1(x)</w:t>
      </w:r>
    </w:p>
    <w:p w14:paraId="460EF328" w14:textId="77777777" w:rsidR="00776BBE" w:rsidRPr="00672B04" w:rsidRDefault="00776BBE" w:rsidP="002903BC">
      <w:pPr>
        <w:pStyle w:val="APIParameters"/>
        <w:ind w:left="4147" w:hanging="4147"/>
      </w:pPr>
      <w:r w:rsidRPr="009D2D3D">
        <w:rPr>
          <w:b/>
        </w:rPr>
        <w:t>Input Parameters:</w:t>
      </w:r>
      <w:r w:rsidRPr="009D2D3D">
        <w:rPr>
          <w:b/>
        </w:rPr>
        <w:tab/>
      </w:r>
      <w:r w:rsidR="002903BC" w:rsidRPr="00DA77BF">
        <w:rPr>
          <w:b/>
          <w:bCs w:val="0"/>
        </w:rPr>
        <w:t>x</w:t>
      </w:r>
      <w:r w:rsidR="002903BC" w:rsidRPr="006B2FCC">
        <w:t>:</w:t>
      </w:r>
      <w:r w:rsidRPr="00672B04">
        <w:tab/>
      </w:r>
      <w:r w:rsidR="002903BC" w:rsidRPr="006B2FCC">
        <w:t xml:space="preserve">(required) </w:t>
      </w:r>
      <w:r w:rsidR="002903BC" w:rsidRPr="006B2FCC">
        <w:rPr>
          <w:i/>
        </w:rPr>
        <w:t>Must</w:t>
      </w:r>
      <w:r w:rsidR="002903BC" w:rsidRPr="006B2FCC">
        <w:t xml:space="preserve"> be </w:t>
      </w:r>
      <w:r w:rsidR="00726C37">
        <w:t>a question mark (</w:t>
      </w:r>
      <w:r w:rsidR="002903BC" w:rsidRPr="006B2FCC">
        <w:rPr>
          <w:b/>
          <w:bCs w:val="0"/>
        </w:rPr>
        <w:t>?</w:t>
      </w:r>
      <w:r w:rsidR="00726C37" w:rsidRPr="00726C37">
        <w:rPr>
          <w:bCs w:val="0"/>
        </w:rPr>
        <w:t>)</w:t>
      </w:r>
      <w:r w:rsidR="002903BC" w:rsidRPr="006B2FCC">
        <w:t>.</w:t>
      </w:r>
    </w:p>
    <w:p w14:paraId="469310FC" w14:textId="77777777" w:rsidR="003120D4" w:rsidRPr="006B2FCC" w:rsidRDefault="00776BBE" w:rsidP="002903BC">
      <w:pPr>
        <w:pStyle w:val="APIParameters"/>
      </w:pPr>
      <w:r w:rsidRPr="009D2D3D">
        <w:rPr>
          <w:b/>
        </w:rPr>
        <w:t>Output:</w:t>
      </w:r>
      <w:r w:rsidRPr="009D2D3D">
        <w:rPr>
          <w:b/>
        </w:rPr>
        <w:tab/>
      </w:r>
      <w:r w:rsidR="002903BC" w:rsidRPr="006B2FCC">
        <w:t>returns:</w:t>
      </w:r>
      <w:r w:rsidRPr="00672B04">
        <w:tab/>
      </w:r>
      <w:r w:rsidR="002903BC" w:rsidRPr="006B2FCC">
        <w:t>Returns menu selections.</w:t>
      </w:r>
    </w:p>
    <w:p w14:paraId="12FF6A04" w14:textId="141F04EC" w:rsidR="008F18A4" w:rsidRDefault="008F18A4" w:rsidP="00B32035">
      <w:pPr>
        <w:pStyle w:val="BodyText"/>
      </w:pPr>
    </w:p>
    <w:p w14:paraId="1FA01163" w14:textId="77777777" w:rsidR="00947D89" w:rsidRPr="00947D89" w:rsidRDefault="00947D89" w:rsidP="00947D89">
      <w:pPr>
        <w:pStyle w:val="BodyText"/>
        <w:rPr>
          <w:kern w:val="32"/>
        </w:rPr>
      </w:pPr>
      <w:bookmarkStart w:id="2283" w:name="_Ref303843102"/>
      <w:r w:rsidRPr="00947D89">
        <w:br w:type="page"/>
      </w:r>
    </w:p>
    <w:p w14:paraId="7D9FE985" w14:textId="4D145224" w:rsidR="006C202A" w:rsidRPr="006B2FCC" w:rsidRDefault="006C202A" w:rsidP="00246B1E">
      <w:pPr>
        <w:pStyle w:val="Heading1"/>
      </w:pPr>
      <w:bookmarkStart w:id="2284" w:name="_Toc148368063"/>
      <w:r w:rsidRPr="006B2FCC">
        <w:t xml:space="preserve">User: </w:t>
      </w:r>
      <w:r w:rsidR="00575A73" w:rsidRPr="006B2FCC">
        <w:t>Developer</w:t>
      </w:r>
      <w:r w:rsidRPr="006B2FCC">
        <w:t xml:space="preserve"> Tools</w:t>
      </w:r>
      <w:bookmarkEnd w:id="2283"/>
      <w:bookmarkEnd w:id="2284"/>
    </w:p>
    <w:p w14:paraId="7ACE9D68" w14:textId="77777777" w:rsidR="006C202A" w:rsidRPr="006B2FCC" w:rsidRDefault="00740B85" w:rsidP="00B32035">
      <w:pPr>
        <w:pStyle w:val="Heading2"/>
      </w:pPr>
      <w:bookmarkStart w:id="2285" w:name="_Ref351978478"/>
      <w:bookmarkStart w:id="2286" w:name="_Toc148368064"/>
      <w:r>
        <w:t>Application Programming Interface</w:t>
      </w:r>
      <w:r w:rsidR="006C202A" w:rsidRPr="006B2FCC">
        <w:t xml:space="preserve"> (</w:t>
      </w:r>
      <w:r w:rsidR="00F92D1F">
        <w:t>AP</w:t>
      </w:r>
      <w:r w:rsidR="006C202A" w:rsidRPr="006B2FCC">
        <w:t>I)</w:t>
      </w:r>
      <w:bookmarkEnd w:id="2285"/>
      <w:bookmarkEnd w:id="2286"/>
    </w:p>
    <w:p w14:paraId="637995FE" w14:textId="77777777" w:rsidR="006C202A" w:rsidRPr="006B2FCC" w:rsidRDefault="008F18A4" w:rsidP="00B32035">
      <w:pPr>
        <w:pStyle w:val="BodyText"/>
        <w:keepNext/>
        <w:keepLines/>
      </w:pPr>
      <w:r w:rsidRPr="006B2FCC">
        <w:fldChar w:fldCharType="begin"/>
      </w:r>
      <w:r w:rsidRPr="006B2FCC">
        <w:instrText xml:space="preserve"> XE </w:instrText>
      </w:r>
      <w:r w:rsidR="009F58E4">
        <w:instrText>“</w:instrText>
      </w:r>
      <w:r w:rsidRPr="006B2FCC">
        <w:instrText>User:Developer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Tools:User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I):User</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User:</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w:t>
      </w:r>
      <w:r w:rsidR="006C202A" w:rsidRPr="006B2FCC">
        <w:t xml:space="preserve">Is are available for </w:t>
      </w:r>
      <w:r w:rsidR="00575A73" w:rsidRPr="006B2FCC">
        <w:t>developer</w:t>
      </w:r>
      <w:r w:rsidR="006C202A" w:rsidRPr="006B2FCC">
        <w:t xml:space="preserve">s to work with the user. These </w:t>
      </w:r>
      <w:r w:rsidR="00F92D1F">
        <w:t>AP</w:t>
      </w:r>
      <w:r w:rsidR="006C202A" w:rsidRPr="006B2FCC">
        <w:t>Is are described below.</w:t>
      </w:r>
    </w:p>
    <w:p w14:paraId="4A7C0AD0" w14:textId="77777777" w:rsidR="006C202A" w:rsidRPr="006B2FCC" w:rsidRDefault="006C202A" w:rsidP="00C54011">
      <w:pPr>
        <w:pStyle w:val="Heading3"/>
      </w:pPr>
      <w:bookmarkStart w:id="2287" w:name="code2txt_xua4a72"/>
      <w:bookmarkStart w:id="2288" w:name="_Toc148368065"/>
      <w:r w:rsidRPr="006B2FCC">
        <w:t>$$CODE2</w:t>
      </w:r>
      <w:smartTag w:uri="urn:schemas-microsoft-com:office:smarttags" w:element="stockticker">
        <w:r w:rsidRPr="006B2FCC">
          <w:t>TXT</w:t>
        </w:r>
      </w:smartTag>
      <w:r w:rsidRPr="006B2FCC">
        <w:t>^XUA4A72</w:t>
      </w:r>
      <w:bookmarkEnd w:id="2287"/>
      <w:r w:rsidRPr="006B2FCC">
        <w:t>(): Get HCFA Text</w:t>
      </w:r>
      <w:bookmarkEnd w:id="2288"/>
    </w:p>
    <w:p w14:paraId="13B7A9BA" w14:textId="77777777" w:rsidR="00776BBE" w:rsidRDefault="00776BBE" w:rsidP="00776BBE">
      <w:pPr>
        <w:pStyle w:val="APIText"/>
        <w:keepNext/>
        <w:keepLines/>
      </w:pPr>
      <w:r w:rsidRPr="006B2FCC">
        <w:rPr>
          <w:b/>
        </w:rPr>
        <w:t>Reference Type</w:t>
      </w:r>
      <w:r>
        <w:rPr>
          <w:b/>
        </w:rPr>
        <w:t>:</w:t>
      </w:r>
      <w:r>
        <w:rPr>
          <w:b/>
        </w:rPr>
        <w:tab/>
      </w:r>
      <w:r w:rsidR="002054C0" w:rsidRPr="006B2FCC">
        <w:t>Supported</w:t>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XUA4A72</w:instrText>
      </w:r>
      <w:r w:rsidR="002054C0" w:rsidRPr="006B2FCC">
        <w:rPr>
          <w:vanish/>
        </w:rPr>
        <w:instrText>:</w:instrText>
      </w:r>
      <w:r w:rsidR="002054C0" w:rsidRPr="006B2FCC">
        <w:instrText>$$CODE2</w:instrText>
      </w:r>
      <w:smartTag w:uri="urn:schemas-microsoft-com:office:smarttags" w:element="stockticker">
        <w:r w:rsidR="002054C0" w:rsidRPr="006B2FCC">
          <w:instrText>TXT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$$CODE2</w:instrText>
      </w:r>
      <w:smartTag w:uri="urn:schemas-microsoft-com:office:smarttags" w:element="stockticker">
        <w:r w:rsidR="002054C0" w:rsidRPr="006B2FCC">
          <w:instrText>TXT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User:$$CODE2</w:instrText>
      </w:r>
      <w:smartTag w:uri="urn:schemas-microsoft-com:office:smarttags" w:element="stockticker">
        <w:r w:rsidR="002054C0" w:rsidRPr="006B2FCC">
          <w:instrText>TXT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Reference Type:Supported:$$CODE2</w:instrText>
      </w:r>
      <w:smartTag w:uri="urn:schemas-microsoft-com:office:smarttags" w:element="stockticker">
        <w:r w:rsidR="002054C0" w:rsidRPr="006B2FCC">
          <w:instrText>TXT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p>
    <w:p w14:paraId="07F70816" w14:textId="77777777" w:rsidR="00776BBE" w:rsidRDefault="00776BBE" w:rsidP="00776BBE">
      <w:pPr>
        <w:pStyle w:val="APIText"/>
        <w:keepNext/>
        <w:keepLines/>
      </w:pPr>
      <w:r w:rsidRPr="006B2FCC">
        <w:rPr>
          <w:b/>
        </w:rPr>
        <w:t>Category</w:t>
      </w:r>
      <w:r>
        <w:rPr>
          <w:b/>
        </w:rPr>
        <w:t>:</w:t>
      </w:r>
      <w:r>
        <w:rPr>
          <w:b/>
        </w:rPr>
        <w:tab/>
      </w:r>
      <w:r w:rsidR="002054C0" w:rsidRPr="006B2FCC">
        <w:t>User</w:t>
      </w:r>
    </w:p>
    <w:p w14:paraId="2AFDDA5B" w14:textId="77777777" w:rsidR="00776BBE" w:rsidRPr="0084064A" w:rsidRDefault="00776BBE" w:rsidP="00776BBE">
      <w:pPr>
        <w:pStyle w:val="APIText"/>
        <w:keepNext/>
        <w:keepLines/>
      </w:pPr>
      <w:r>
        <w:rPr>
          <w:b/>
        </w:rPr>
        <w:t>ICR #:</w:t>
      </w:r>
      <w:r w:rsidRPr="0084064A">
        <w:tab/>
      </w:r>
      <w:r w:rsidR="002054C0" w:rsidRPr="006B2FCC">
        <w:t>1625</w:t>
      </w:r>
    </w:p>
    <w:p w14:paraId="67AEAEE5" w14:textId="77777777" w:rsidR="00776BBE" w:rsidRPr="0084064A" w:rsidRDefault="00776BBE" w:rsidP="00776BBE">
      <w:pPr>
        <w:pStyle w:val="APIText"/>
        <w:keepNext/>
        <w:keepLines/>
      </w:pPr>
      <w:r w:rsidRPr="006B2FCC">
        <w:rPr>
          <w:b/>
        </w:rPr>
        <w:t>Description</w:t>
      </w:r>
      <w:r>
        <w:rPr>
          <w:b/>
        </w:rPr>
        <w:t>:</w:t>
      </w:r>
      <w:r w:rsidRPr="0084064A">
        <w:tab/>
      </w:r>
      <w:r w:rsidR="0000756F">
        <w:t xml:space="preserve">The </w:t>
      </w:r>
      <w:r w:rsidR="0000756F" w:rsidRPr="006B2FCC">
        <w:t>$$CODE2</w:t>
      </w:r>
      <w:smartTag w:uri="urn:schemas-microsoft-com:office:smarttags" w:element="stockticker">
        <w:r w:rsidR="0000756F" w:rsidRPr="006B2FCC">
          <w:t>TXT</w:t>
        </w:r>
      </w:smartTag>
      <w:r w:rsidR="0000756F" w:rsidRPr="006B2FCC">
        <w:t>^XUA4A72</w:t>
      </w:r>
      <w:r w:rsidR="002054C0" w:rsidRPr="006B2FCC">
        <w:t xml:space="preserve"> extrinsic function returns the three parts of the </w:t>
      </w:r>
      <w:r w:rsidR="002054C0" w:rsidRPr="006B2FCC">
        <w:rPr>
          <w:szCs w:val="12"/>
        </w:rPr>
        <w:t xml:space="preserve">Health Care Financing Administration </w:t>
      </w:r>
      <w:r w:rsidR="002054C0" w:rsidRPr="006B2FCC">
        <w:t>(HCFA) text from the PERSON CLASS</w:t>
      </w:r>
      <w:r w:rsidR="00EE78DD" w:rsidRPr="006B2FCC">
        <w:t xml:space="preserve"> (#8932.1)</w:t>
      </w:r>
      <w:r w:rsidR="002054C0" w:rsidRPr="006B2FCC">
        <w:t xml:space="preserve"> file</w:t>
      </w:r>
      <w:r w:rsidR="002054C0" w:rsidRPr="006B2FCC">
        <w:fldChar w:fldCharType="begin"/>
      </w:r>
      <w:r w:rsidR="002054C0" w:rsidRPr="006B2FCC">
        <w:instrText xml:space="preserve"> XE </w:instrText>
      </w:r>
      <w:r w:rsidR="002054C0">
        <w:instrText>“</w:instrText>
      </w:r>
      <w:r w:rsidR="002054C0" w:rsidRPr="006B2FCC">
        <w:instrText>PERSON CLASS</w:instrText>
      </w:r>
      <w:r w:rsidR="00EE78DD" w:rsidRPr="006B2FCC">
        <w:instrText xml:space="preserve"> (#8932.1)</w:instrText>
      </w:r>
      <w:r w:rsidR="002054C0" w:rsidRPr="006B2FCC">
        <w:instrText xml:space="preserve"> File</w:instrText>
      </w:r>
      <w:r w:rsidR="002054C0">
        <w:instrText>”</w:instrText>
      </w:r>
      <w:r w:rsidR="002054C0" w:rsidRPr="006B2FCC">
        <w:instrText xml:space="preserve"> </w:instrText>
      </w:r>
      <w:r w:rsidR="002054C0" w:rsidRPr="006B2FCC">
        <w:fldChar w:fldCharType="end"/>
      </w:r>
      <w:r w:rsidR="002054C0" w:rsidRPr="006B2FCC">
        <w:fldChar w:fldCharType="begin"/>
      </w:r>
      <w:r w:rsidR="002054C0" w:rsidRPr="006B2FCC">
        <w:instrText xml:space="preserve"> XE </w:instrText>
      </w:r>
      <w:r w:rsidR="002054C0">
        <w:instrText>“</w:instrText>
      </w:r>
      <w:r w:rsidR="002054C0" w:rsidRPr="006B2FCC">
        <w:instrText>Files:PERSON CLASS (#8932.1)</w:instrText>
      </w:r>
      <w:r w:rsidR="002054C0">
        <w:instrText>”</w:instrText>
      </w:r>
      <w:r w:rsidR="002054C0" w:rsidRPr="006B2FCC">
        <w:instrText xml:space="preserve"> </w:instrText>
      </w:r>
      <w:r w:rsidR="002054C0" w:rsidRPr="006B2FCC">
        <w:fldChar w:fldCharType="end"/>
      </w:r>
      <w:r w:rsidR="002054C0" w:rsidRPr="006B2FCC">
        <w:t xml:space="preserve"> based on passing in the Internal Entry Number (IEN) or the VA</w:t>
      </w:r>
      <w:r w:rsidR="002054C0">
        <w:t>’</w:t>
      </w:r>
      <w:r w:rsidR="002054C0" w:rsidRPr="006B2FCC">
        <w:t xml:space="preserve">s </w:t>
      </w:r>
      <w:r w:rsidR="002054C0" w:rsidRPr="00D127E6">
        <w:rPr>
          <w:b/>
        </w:rPr>
        <w:t>Vcode</w:t>
      </w:r>
      <w:r w:rsidR="002054C0" w:rsidRPr="006B2FCC">
        <w:t>.</w:t>
      </w:r>
    </w:p>
    <w:p w14:paraId="33787F3A"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2054C0" w:rsidRPr="000B37D9">
        <w:rPr>
          <w:rFonts w:ascii="Courier New" w:hAnsi="Courier New" w:cs="Courier New"/>
          <w:sz w:val="20"/>
          <w:szCs w:val="18"/>
        </w:rPr>
        <w:t>$$CODE2RXT^XUA4A72(ien_or_vcode)</w:t>
      </w:r>
    </w:p>
    <w:p w14:paraId="30B5AD76" w14:textId="77777777" w:rsidR="00776BBE" w:rsidRPr="00672B04" w:rsidRDefault="00776BBE" w:rsidP="002054C0">
      <w:pPr>
        <w:pStyle w:val="APIParameters"/>
        <w:ind w:left="4147" w:hanging="4147"/>
      </w:pPr>
      <w:r w:rsidRPr="009D2D3D">
        <w:rPr>
          <w:b/>
        </w:rPr>
        <w:t>Input Parameters:</w:t>
      </w:r>
      <w:r w:rsidRPr="009D2D3D">
        <w:rPr>
          <w:b/>
        </w:rPr>
        <w:tab/>
      </w:r>
      <w:r w:rsidR="002054C0" w:rsidRPr="00DA77BF">
        <w:rPr>
          <w:b/>
          <w:bCs w:val="0"/>
        </w:rPr>
        <w:t>ien_or_vcode</w:t>
      </w:r>
      <w:r w:rsidR="002054C0" w:rsidRPr="006B2FCC">
        <w:t>:</w:t>
      </w:r>
      <w:r w:rsidRPr="00672B04">
        <w:tab/>
      </w:r>
      <w:r w:rsidR="002054C0" w:rsidRPr="006B2FCC">
        <w:t xml:space="preserve">(required) Pass in either the Internal Entry Number (IEN) or the VA </w:t>
      </w:r>
      <w:r w:rsidR="002054C0" w:rsidRPr="00D127E6">
        <w:rPr>
          <w:b/>
        </w:rPr>
        <w:t>Vcode</w:t>
      </w:r>
      <w:r w:rsidR="002054C0" w:rsidRPr="006B2FCC">
        <w:t xml:space="preserve"> for the text that should be returned.</w:t>
      </w:r>
    </w:p>
    <w:p w14:paraId="44CC5618" w14:textId="77777777" w:rsidR="00776BBE" w:rsidRPr="00672B04" w:rsidRDefault="00776BBE" w:rsidP="00776BBE">
      <w:pPr>
        <w:pStyle w:val="APIParameters"/>
      </w:pPr>
      <w:r w:rsidRPr="009D2D3D">
        <w:rPr>
          <w:b/>
        </w:rPr>
        <w:t>Output:</w:t>
      </w:r>
      <w:r w:rsidRPr="009D2D3D">
        <w:rPr>
          <w:b/>
        </w:rPr>
        <w:tab/>
      </w:r>
      <w:r w:rsidR="002054C0" w:rsidRPr="006B2FCC">
        <w:t>returns:</w:t>
      </w:r>
      <w:r w:rsidRPr="00672B04">
        <w:tab/>
      </w:r>
      <w:r w:rsidR="002054C0" w:rsidRPr="006B2FCC">
        <w:t>Returns HCFA text.</w:t>
      </w:r>
    </w:p>
    <w:p w14:paraId="6E0FA278" w14:textId="77777777" w:rsidR="00763328" w:rsidRDefault="00763328" w:rsidP="0029217A">
      <w:pPr>
        <w:pStyle w:val="BodyText6"/>
      </w:pPr>
      <w:bookmarkStart w:id="2289" w:name="_Ref378748654"/>
    </w:p>
    <w:p w14:paraId="68D8C7EF" w14:textId="77777777" w:rsidR="00AA7B8F" w:rsidRPr="006B2FCC" w:rsidRDefault="00AA7B8F" w:rsidP="00C54011">
      <w:pPr>
        <w:pStyle w:val="Heading3"/>
      </w:pPr>
      <w:bookmarkStart w:id="2290" w:name="get_xua4a72"/>
      <w:bookmarkStart w:id="2291" w:name="_Ref455470895"/>
      <w:bookmarkStart w:id="2292" w:name="_Toc148368066"/>
      <w:r w:rsidRPr="006B2FCC">
        <w:t>$$</w:t>
      </w:r>
      <w:smartTag w:uri="urn:schemas-microsoft-com:office:smarttags" w:element="stockticker">
        <w:r w:rsidRPr="006B2FCC">
          <w:t>GET</w:t>
        </w:r>
      </w:smartTag>
      <w:r w:rsidRPr="006B2FCC">
        <w:t>^XUA4A72</w:t>
      </w:r>
      <w:bookmarkEnd w:id="2290"/>
      <w:r w:rsidRPr="006B2FCC">
        <w:t>(): Get Specialty and Subspecialty for a User</w:t>
      </w:r>
      <w:bookmarkEnd w:id="2289"/>
      <w:bookmarkEnd w:id="2291"/>
      <w:bookmarkEnd w:id="2292"/>
    </w:p>
    <w:p w14:paraId="5F7AFCDB" w14:textId="77777777" w:rsidR="00776BBE" w:rsidRDefault="00776BBE" w:rsidP="00776BBE">
      <w:pPr>
        <w:pStyle w:val="APIText"/>
        <w:keepNext/>
        <w:keepLines/>
      </w:pPr>
      <w:r w:rsidRPr="006B2FCC">
        <w:rPr>
          <w:b/>
        </w:rPr>
        <w:t>Reference Type</w:t>
      </w:r>
      <w:r>
        <w:rPr>
          <w:b/>
        </w:rPr>
        <w:t>:</w:t>
      </w:r>
      <w:r>
        <w:rPr>
          <w:b/>
        </w:rPr>
        <w:tab/>
      </w:r>
      <w:r w:rsidR="002054C0" w:rsidRPr="006B2FCC">
        <w:t>Supported</w:t>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XUA4A72</w:instrText>
      </w:r>
      <w:r w:rsidR="002054C0" w:rsidRPr="006B2FCC">
        <w:rPr>
          <w:vanish/>
        </w:rPr>
        <w:instrText>:$$</w:instrText>
      </w:r>
      <w:smartTag w:uri="urn:schemas-microsoft-com:office:smarttags" w:element="stockticker">
        <w:r w:rsidR="002054C0" w:rsidRPr="006B2FCC">
          <w:instrText>GET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rPr>
          <w:vanish/>
        </w:rPr>
        <w:instrText>$$</w:instrText>
      </w:r>
      <w:smartTag w:uri="urn:schemas-microsoft-com:office:smarttags" w:element="stockticker">
        <w:r w:rsidR="002054C0" w:rsidRPr="006B2FCC">
          <w:instrText>GET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User:</w:instrText>
      </w:r>
      <w:r w:rsidR="002054C0" w:rsidRPr="006B2FCC">
        <w:rPr>
          <w:vanish/>
        </w:rPr>
        <w:instrText>$$</w:instrText>
      </w:r>
      <w:smartTag w:uri="urn:schemas-microsoft-com:office:smarttags" w:element="stockticker">
        <w:r w:rsidR="002054C0" w:rsidRPr="006B2FCC">
          <w:instrText>GET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r w:rsidR="002054C0" w:rsidRPr="006B2FCC">
        <w:rPr>
          <w:vanish/>
        </w:rPr>
        <w:fldChar w:fldCharType="begin"/>
      </w:r>
      <w:r w:rsidR="002054C0" w:rsidRPr="006B2FCC">
        <w:rPr>
          <w:vanish/>
        </w:rPr>
        <w:instrText xml:space="preserve"> XE </w:instrText>
      </w:r>
      <w:r w:rsidR="002054C0">
        <w:rPr>
          <w:vanish/>
        </w:rPr>
        <w:instrText>“</w:instrText>
      </w:r>
      <w:r w:rsidR="002054C0" w:rsidRPr="006B2FCC">
        <w:instrText>Reference Type:Supported:</w:instrText>
      </w:r>
      <w:r w:rsidR="002054C0" w:rsidRPr="006B2FCC">
        <w:rPr>
          <w:vanish/>
        </w:rPr>
        <w:instrText>$$</w:instrText>
      </w:r>
      <w:smartTag w:uri="urn:schemas-microsoft-com:office:smarttags" w:element="stockticker">
        <w:r w:rsidR="002054C0" w:rsidRPr="006B2FCC">
          <w:instrText>GET</w:instrText>
        </w:r>
      </w:smartTag>
      <w:r w:rsidR="002054C0" w:rsidRPr="006B2FCC">
        <w:instrText>^XUA4A72</w:instrText>
      </w:r>
      <w:r w:rsidR="002054C0">
        <w:instrText>”</w:instrText>
      </w:r>
      <w:r w:rsidR="002054C0" w:rsidRPr="006B2FCC">
        <w:instrText xml:space="preserve"> </w:instrText>
      </w:r>
      <w:r w:rsidR="002054C0" w:rsidRPr="006B2FCC">
        <w:rPr>
          <w:vanish/>
        </w:rPr>
        <w:fldChar w:fldCharType="end"/>
      </w:r>
    </w:p>
    <w:p w14:paraId="0C434005" w14:textId="77777777" w:rsidR="00776BBE" w:rsidRDefault="00776BBE" w:rsidP="00776BBE">
      <w:pPr>
        <w:pStyle w:val="APIText"/>
        <w:keepNext/>
        <w:keepLines/>
      </w:pPr>
      <w:r w:rsidRPr="006B2FCC">
        <w:rPr>
          <w:b/>
        </w:rPr>
        <w:t>Category</w:t>
      </w:r>
      <w:r>
        <w:rPr>
          <w:b/>
        </w:rPr>
        <w:t>:</w:t>
      </w:r>
      <w:r>
        <w:rPr>
          <w:b/>
        </w:rPr>
        <w:tab/>
      </w:r>
      <w:r w:rsidR="002054C0" w:rsidRPr="006B2FCC">
        <w:t>User</w:t>
      </w:r>
    </w:p>
    <w:p w14:paraId="0AFBA6DC" w14:textId="77777777" w:rsidR="00776BBE" w:rsidRPr="0084064A" w:rsidRDefault="00776BBE" w:rsidP="00776BBE">
      <w:pPr>
        <w:pStyle w:val="APIText"/>
        <w:keepNext/>
        <w:keepLines/>
      </w:pPr>
      <w:r>
        <w:rPr>
          <w:b/>
        </w:rPr>
        <w:t>ICR #:</w:t>
      </w:r>
      <w:r w:rsidRPr="0084064A">
        <w:tab/>
      </w:r>
      <w:r w:rsidR="002054C0" w:rsidRPr="006B2FCC">
        <w:t>1625</w:t>
      </w:r>
    </w:p>
    <w:p w14:paraId="733CEB62" w14:textId="77777777" w:rsidR="001507C8" w:rsidRDefault="00776BBE" w:rsidP="00B03E96">
      <w:pPr>
        <w:pStyle w:val="APIText"/>
        <w:keepNext/>
        <w:keepLines/>
      </w:pPr>
      <w:r w:rsidRPr="006B2FCC">
        <w:rPr>
          <w:b/>
        </w:rPr>
        <w:t>Description</w:t>
      </w:r>
      <w:r>
        <w:rPr>
          <w:b/>
        </w:rPr>
        <w:t>:</w:t>
      </w:r>
      <w:r w:rsidRPr="0084064A">
        <w:tab/>
      </w:r>
      <w:r w:rsidR="001507C8">
        <w:t xml:space="preserve">The </w:t>
      </w:r>
      <w:r w:rsidR="001507C8" w:rsidRPr="006B2FCC">
        <w:t>$$</w:t>
      </w:r>
      <w:smartTag w:uri="urn:schemas-microsoft-com:office:smarttags" w:element="stockticker">
        <w:r w:rsidR="001507C8" w:rsidRPr="006B2FCC">
          <w:t>GET</w:t>
        </w:r>
      </w:smartTag>
      <w:r w:rsidR="001507C8" w:rsidRPr="006B2FCC">
        <w:t>^XUA4A72</w:t>
      </w:r>
      <w:r w:rsidR="002054C0" w:rsidRPr="006B2FCC">
        <w:t xml:space="preserve"> extrinsic function returns the </w:t>
      </w:r>
      <w:r w:rsidR="001507C8">
        <w:t xml:space="preserve">following: </w:t>
      </w:r>
    </w:p>
    <w:p w14:paraId="031F07EA" w14:textId="77777777" w:rsidR="001507C8" w:rsidRPr="00F0216E" w:rsidRDefault="002054C0" w:rsidP="00F0216E">
      <w:pPr>
        <w:pStyle w:val="APIDescriptionTextIndent"/>
        <w:rPr>
          <w:b/>
        </w:rPr>
      </w:pPr>
      <w:r w:rsidRPr="00F0216E">
        <w:rPr>
          <w:b/>
        </w:rPr>
        <w:t>IEN^Profession^Specialty^Sub-specialty^Effect date^Expired date^VA code</w:t>
      </w:r>
    </w:p>
    <w:p w14:paraId="473410FA" w14:textId="77777777" w:rsidR="00FE3840" w:rsidRDefault="00FE3840" w:rsidP="00FE3840">
      <w:pPr>
        <w:pStyle w:val="BodyText6"/>
      </w:pPr>
    </w:p>
    <w:p w14:paraId="587F527B" w14:textId="205064B4" w:rsidR="00776BBE" w:rsidRDefault="001507C8" w:rsidP="001507C8">
      <w:pPr>
        <w:pStyle w:val="APIDescriptionText"/>
      </w:pPr>
      <w:r>
        <w:t>F</w:t>
      </w:r>
      <w:r w:rsidR="002054C0" w:rsidRPr="006B2FCC">
        <w:t xml:space="preserve">or the person identified by the </w:t>
      </w:r>
      <w:r w:rsidR="002054C0" w:rsidRPr="001507C8">
        <w:rPr>
          <w:b/>
        </w:rPr>
        <w:t>DUZ</w:t>
      </w:r>
      <w:r w:rsidR="002054C0" w:rsidRPr="006B2FCC">
        <w:t xml:space="preserve"> in effect on the date passed in, in internal VA FileMan format (</w:t>
      </w:r>
      <w:r w:rsidR="002054C0" w:rsidRPr="001507C8">
        <w:rPr>
          <w:b/>
        </w:rPr>
        <w:t>TODAY</w:t>
      </w:r>
      <w:r w:rsidR="002054C0">
        <w:t xml:space="preserve"> if no date passed in).</w:t>
      </w:r>
    </w:p>
    <w:p w14:paraId="278C148D" w14:textId="2DE9A47C" w:rsidR="002054C0" w:rsidRDefault="002054C0" w:rsidP="00F85CEA">
      <w:pPr>
        <w:pStyle w:val="APIDescriptionNote"/>
      </w:pPr>
      <w:r>
        <w:drawing>
          <wp:inline distT="0" distB="0" distL="0" distR="0" wp14:anchorId="5CA9DB8A" wp14:editId="04EDD239">
            <wp:extent cx="285750" cy="285750"/>
            <wp:effectExtent l="0" t="0" r="0" b="0"/>
            <wp:docPr id="503" name="Picture 5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B96303">
        <w:rPr>
          <w:b/>
        </w:rPr>
        <w:t>NOTE:</w:t>
      </w:r>
      <w:r>
        <w:t xml:space="preserve"> This API was </w:t>
      </w:r>
      <w:r w:rsidR="00B548CB">
        <w:t>released</w:t>
      </w:r>
      <w:r>
        <w:t xml:space="preserve"> with </w:t>
      </w:r>
      <w:r w:rsidR="00CD7242">
        <w:t>Kernel Patch X</w:t>
      </w:r>
      <w:r>
        <w:t>U*8.0*27.</w:t>
      </w:r>
    </w:p>
    <w:p w14:paraId="7757F1CD" w14:textId="77777777" w:rsidR="008C3583" w:rsidRDefault="008C3583" w:rsidP="008C3583">
      <w:pPr>
        <w:pStyle w:val="BodyText6"/>
      </w:pPr>
    </w:p>
    <w:p w14:paraId="43FD23DD" w14:textId="77777777" w:rsidR="002054C0" w:rsidRDefault="002054C0" w:rsidP="00B03E96">
      <w:pPr>
        <w:pStyle w:val="APIDescriptionText"/>
        <w:keepNext/>
        <w:keepLines/>
      </w:pPr>
      <w:r w:rsidRPr="006B2FCC">
        <w:t>It returns:</w:t>
      </w:r>
    </w:p>
    <w:p w14:paraId="6155A96E" w14:textId="77777777" w:rsidR="002054C0" w:rsidRDefault="00B03E96" w:rsidP="00B03E96">
      <w:pPr>
        <w:pStyle w:val="APIDescriptionListBullet"/>
        <w:keepNext/>
        <w:keepLines/>
      </w:pPr>
      <w:r w:rsidRPr="00B03E96">
        <w:rPr>
          <w:b/>
        </w:rPr>
        <w:t>-1—</w:t>
      </w:r>
      <w:r w:rsidRPr="006B2FCC">
        <w:t xml:space="preserve">If </w:t>
      </w:r>
      <w:r w:rsidRPr="001507C8">
        <w:rPr>
          <w:b/>
        </w:rPr>
        <w:t>DUZ</w:t>
      </w:r>
      <w:r w:rsidRPr="006B2FCC">
        <w:t xml:space="preserve"> does </w:t>
      </w:r>
      <w:r w:rsidRPr="004117F1">
        <w:rPr>
          <w:i/>
        </w:rPr>
        <w:t>not</w:t>
      </w:r>
      <w:r w:rsidRPr="006B2FCC">
        <w:t xml:space="preserve"> point to a valid user or user has never had a Person Class assigned.</w:t>
      </w:r>
    </w:p>
    <w:p w14:paraId="2E51BA21" w14:textId="5AC7C26E" w:rsidR="00B03E96" w:rsidRDefault="00B03E96" w:rsidP="00B03E96">
      <w:pPr>
        <w:pStyle w:val="APIDescriptionListBullet"/>
      </w:pPr>
      <w:r w:rsidRPr="00B03E96">
        <w:rPr>
          <w:b/>
        </w:rPr>
        <w:t>-2—</w:t>
      </w:r>
      <w:r w:rsidRPr="006B2FCC">
        <w:t>If no active Person Class on that date.</w:t>
      </w:r>
    </w:p>
    <w:p w14:paraId="3C7ACA08" w14:textId="77777777" w:rsidR="00947D89" w:rsidRPr="0084064A" w:rsidRDefault="00947D89" w:rsidP="00947D89">
      <w:pPr>
        <w:pStyle w:val="BodyText6"/>
      </w:pPr>
    </w:p>
    <w:p w14:paraId="105E3D50"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B03E96" w:rsidRPr="000B37D9">
        <w:rPr>
          <w:rFonts w:ascii="Courier New" w:hAnsi="Courier New" w:cs="Courier New"/>
          <w:sz w:val="20"/>
          <w:szCs w:val="18"/>
        </w:rPr>
        <w:t>$$</w:t>
      </w:r>
      <w:smartTag w:uri="urn:schemas-microsoft-com:office:smarttags" w:element="stockticker">
        <w:r w:rsidR="00B03E96" w:rsidRPr="000B37D9">
          <w:rPr>
            <w:rFonts w:ascii="Courier New" w:hAnsi="Courier New" w:cs="Courier New"/>
            <w:sz w:val="20"/>
            <w:szCs w:val="18"/>
          </w:rPr>
          <w:t>GET</w:t>
        </w:r>
      </w:smartTag>
      <w:r w:rsidR="00B03E96" w:rsidRPr="000B37D9">
        <w:rPr>
          <w:rFonts w:ascii="Courier New" w:hAnsi="Courier New" w:cs="Courier New"/>
          <w:sz w:val="20"/>
          <w:szCs w:val="18"/>
        </w:rPr>
        <w:t>^XUA4A72(duz[,date])</w:t>
      </w:r>
    </w:p>
    <w:p w14:paraId="0A62D7D2" w14:textId="77777777" w:rsidR="00776BBE" w:rsidRPr="00672B04" w:rsidRDefault="00776BBE" w:rsidP="00776BBE">
      <w:pPr>
        <w:pStyle w:val="APIParameters"/>
        <w:keepNext/>
        <w:keepLines/>
        <w:ind w:left="4147" w:hanging="4147"/>
      </w:pPr>
      <w:r w:rsidRPr="009D2D3D">
        <w:rPr>
          <w:b/>
        </w:rPr>
        <w:t>Input Parameters:</w:t>
      </w:r>
      <w:r w:rsidRPr="009D2D3D">
        <w:rPr>
          <w:b/>
        </w:rPr>
        <w:tab/>
      </w:r>
      <w:r w:rsidR="00B03E96" w:rsidRPr="00DA77BF">
        <w:rPr>
          <w:b/>
          <w:bCs w:val="0"/>
        </w:rPr>
        <w:t>duz</w:t>
      </w:r>
      <w:r w:rsidR="00B03E96" w:rsidRPr="006B2FCC">
        <w:t>:</w:t>
      </w:r>
      <w:r w:rsidRPr="00672B04">
        <w:tab/>
      </w:r>
      <w:r w:rsidR="00B03E96" w:rsidRPr="006B2FCC">
        <w:t xml:space="preserve">(required) Internal Entry Number (IEN) for the person being checked in the </w:t>
      </w:r>
      <w:r w:rsidR="00CE1AF4">
        <w:t>NEW PERSON (#200) file</w:t>
      </w:r>
      <w:r w:rsidR="00B03E96" w:rsidRPr="006B2FCC">
        <w:fldChar w:fldCharType="begin"/>
      </w:r>
      <w:r w:rsidR="00B03E96" w:rsidRPr="006B2FCC">
        <w:instrText xml:space="preserve"> XE </w:instrText>
      </w:r>
      <w:r w:rsidR="00B03E96">
        <w:instrText>“</w:instrText>
      </w:r>
      <w:r w:rsidR="00B03E96" w:rsidRPr="006B2FCC">
        <w:instrText>NEW PERSON</w:instrText>
      </w:r>
      <w:r w:rsidR="00EE78DD" w:rsidRPr="006B2FCC">
        <w:instrText xml:space="preserve"> (#200)</w:instrText>
      </w:r>
      <w:r w:rsidR="00B03E96" w:rsidRPr="006B2FCC">
        <w:instrText xml:space="preserve"> File</w:instrText>
      </w:r>
      <w:r w:rsidR="00B03E96">
        <w:instrText>”</w:instrText>
      </w:r>
      <w:r w:rsidR="00B03E96" w:rsidRPr="006B2FCC">
        <w:instrText xml:space="preserve"> </w:instrText>
      </w:r>
      <w:r w:rsidR="00B03E96" w:rsidRPr="006B2FCC">
        <w:fldChar w:fldCharType="end"/>
      </w:r>
      <w:r w:rsidR="00B03E96" w:rsidRPr="006B2FCC">
        <w:fldChar w:fldCharType="begin"/>
      </w:r>
      <w:r w:rsidR="00B03E96" w:rsidRPr="006B2FCC">
        <w:instrText xml:space="preserve"> XE </w:instrText>
      </w:r>
      <w:r w:rsidR="00B03E96">
        <w:instrText>“</w:instrText>
      </w:r>
      <w:r w:rsidR="00B03E96" w:rsidRPr="006B2FCC">
        <w:instrText>Files:NEW PERSON (#200)</w:instrText>
      </w:r>
      <w:r w:rsidR="00B03E96">
        <w:instrText>”</w:instrText>
      </w:r>
      <w:r w:rsidR="00B03E96" w:rsidRPr="006B2FCC">
        <w:instrText xml:space="preserve"> </w:instrText>
      </w:r>
      <w:r w:rsidR="00B03E96" w:rsidRPr="006B2FCC">
        <w:fldChar w:fldCharType="end"/>
      </w:r>
      <w:r w:rsidR="00B03E96" w:rsidRPr="006B2FCC">
        <w:t>.</w:t>
      </w:r>
    </w:p>
    <w:p w14:paraId="0CFE37C8" w14:textId="77777777" w:rsidR="00776BBE" w:rsidRDefault="00776BBE" w:rsidP="00776BBE">
      <w:pPr>
        <w:pStyle w:val="APIParameters"/>
        <w:ind w:left="4147" w:hanging="4147"/>
      </w:pPr>
      <w:r>
        <w:rPr>
          <w:b/>
        </w:rPr>
        <w:tab/>
      </w:r>
      <w:r w:rsidR="00B03E96" w:rsidRPr="00DA77BF">
        <w:rPr>
          <w:b/>
          <w:bCs w:val="0"/>
        </w:rPr>
        <w:t>date</w:t>
      </w:r>
      <w:r w:rsidR="00B03E96" w:rsidRPr="006B2FCC">
        <w:t>:</w:t>
      </w:r>
      <w:r>
        <w:rPr>
          <w:b/>
        </w:rPr>
        <w:tab/>
      </w:r>
      <w:r w:rsidR="00B03E96" w:rsidRPr="006B2FCC">
        <w:t>(optional) Date in internal VA FileMan format, to indicate effective date for determination.</w:t>
      </w:r>
    </w:p>
    <w:p w14:paraId="0FAEB8BE" w14:textId="77777777" w:rsidR="00776BBE" w:rsidRPr="00672B04" w:rsidRDefault="00776BBE" w:rsidP="00B03E96">
      <w:pPr>
        <w:pStyle w:val="APIParameters"/>
        <w:keepNext/>
        <w:keepLines/>
      </w:pPr>
      <w:r w:rsidRPr="009D2D3D">
        <w:rPr>
          <w:b/>
        </w:rPr>
        <w:t>Output:</w:t>
      </w:r>
      <w:r w:rsidRPr="009D2D3D">
        <w:rPr>
          <w:b/>
        </w:rPr>
        <w:tab/>
      </w:r>
      <w:r w:rsidR="00B03E96" w:rsidRPr="006B2FCC">
        <w:t>returns:</w:t>
      </w:r>
      <w:r w:rsidRPr="00672B04">
        <w:tab/>
      </w:r>
      <w:r w:rsidR="00B03E96" w:rsidRPr="006B2FCC">
        <w:t>Returns:</w:t>
      </w:r>
    </w:p>
    <w:p w14:paraId="3CF216A2" w14:textId="77777777" w:rsidR="00776BBE" w:rsidRDefault="00B03E96" w:rsidP="00B03E96">
      <w:pPr>
        <w:pStyle w:val="APIParametersListBullet"/>
        <w:keepNext/>
        <w:keepLines/>
      </w:pPr>
      <w:r w:rsidRPr="006B2FCC">
        <w:t>-</w:t>
      </w:r>
      <w:r w:rsidRPr="00B03E96">
        <w:rPr>
          <w:b/>
        </w:rPr>
        <w:t>1—</w:t>
      </w:r>
      <w:r w:rsidRPr="006B2FCC">
        <w:t xml:space="preserve">If </w:t>
      </w:r>
      <w:r w:rsidRPr="001507C8">
        <w:rPr>
          <w:b/>
        </w:rPr>
        <w:t>DUZ</w:t>
      </w:r>
      <w:r w:rsidRPr="006B2FCC">
        <w:t xml:space="preserve"> does </w:t>
      </w:r>
      <w:r w:rsidRPr="004117F1">
        <w:rPr>
          <w:i/>
        </w:rPr>
        <w:t>not</w:t>
      </w:r>
      <w:r w:rsidRPr="006B2FCC">
        <w:t xml:space="preserve"> point to a valid user or user has never had a Person Class assigned.</w:t>
      </w:r>
    </w:p>
    <w:p w14:paraId="2E5B14E0" w14:textId="77777777" w:rsidR="00776BBE" w:rsidRDefault="00B03E96" w:rsidP="00776BBE">
      <w:pPr>
        <w:pStyle w:val="APIParametersListBullet"/>
      </w:pPr>
      <w:r w:rsidRPr="00B03E96">
        <w:rPr>
          <w:b/>
        </w:rPr>
        <w:t>-2—</w:t>
      </w:r>
      <w:r w:rsidRPr="006B2FCC">
        <w:t>If no active Person Class on that date.</w:t>
      </w:r>
    </w:p>
    <w:p w14:paraId="773CAEE9" w14:textId="77777777" w:rsidR="00776BBE" w:rsidRPr="00392534" w:rsidRDefault="00776BBE" w:rsidP="0029217A">
      <w:pPr>
        <w:pStyle w:val="BodyText6"/>
      </w:pPr>
    </w:p>
    <w:p w14:paraId="6E0F232B" w14:textId="77777777" w:rsidR="00B864B0" w:rsidRPr="006B2FCC" w:rsidRDefault="00B864B0" w:rsidP="00C54011">
      <w:pPr>
        <w:pStyle w:val="Heading3"/>
      </w:pPr>
      <w:bookmarkStart w:id="2293" w:name="ien2code_xua4a72"/>
      <w:bookmarkStart w:id="2294" w:name="_Ref378748668"/>
      <w:bookmarkStart w:id="2295" w:name="_Toc148368067"/>
      <w:r w:rsidRPr="006B2FCC">
        <w:t>$$IEN2CODE^XUA4A72</w:t>
      </w:r>
      <w:bookmarkEnd w:id="2293"/>
      <w:r w:rsidRPr="006B2FCC">
        <w:t>(): Get VA Code</w:t>
      </w:r>
      <w:bookmarkEnd w:id="2294"/>
      <w:bookmarkEnd w:id="2295"/>
    </w:p>
    <w:p w14:paraId="55C512A5" w14:textId="77777777" w:rsidR="00776BBE" w:rsidRDefault="00776BBE" w:rsidP="00776BBE">
      <w:pPr>
        <w:pStyle w:val="APIText"/>
        <w:keepNext/>
        <w:keepLines/>
      </w:pPr>
      <w:r w:rsidRPr="006B2FCC">
        <w:rPr>
          <w:b/>
        </w:rPr>
        <w:t>Reference Type</w:t>
      </w:r>
      <w:r>
        <w:rPr>
          <w:b/>
        </w:rPr>
        <w:t>:</w:t>
      </w:r>
      <w:r>
        <w:rPr>
          <w:b/>
        </w:rPr>
        <w:tab/>
      </w:r>
      <w:r w:rsidR="00113BC7" w:rsidRPr="006B2FCC">
        <w:t>Supported</w:t>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XUA4A72</w:instrText>
      </w:r>
      <w:r w:rsidR="00113BC7" w:rsidRPr="006B2FCC">
        <w:rPr>
          <w:vanish/>
        </w:rPr>
        <w:instrText>:</w:instrText>
      </w:r>
      <w:r w:rsidR="00113BC7" w:rsidRPr="006B2FCC">
        <w:instrText>$$IEN2CODE^XUA4A72</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$$IEN2CODE^XUA4A72</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User:$$IEN2CODE^XUA4A72</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Reference Type:Supported:$$IEN2CODE^XUA4A72</w:instrText>
      </w:r>
      <w:r w:rsidR="00113BC7">
        <w:instrText>”</w:instrText>
      </w:r>
      <w:r w:rsidR="00113BC7" w:rsidRPr="006B2FCC">
        <w:instrText xml:space="preserve"> </w:instrText>
      </w:r>
      <w:r w:rsidR="00113BC7" w:rsidRPr="006B2FCC">
        <w:rPr>
          <w:vanish/>
        </w:rPr>
        <w:fldChar w:fldCharType="end"/>
      </w:r>
    </w:p>
    <w:p w14:paraId="04691EAF" w14:textId="77777777" w:rsidR="00776BBE" w:rsidRDefault="00776BBE" w:rsidP="00776BBE">
      <w:pPr>
        <w:pStyle w:val="APIText"/>
        <w:keepNext/>
        <w:keepLines/>
      </w:pPr>
      <w:r w:rsidRPr="006B2FCC">
        <w:rPr>
          <w:b/>
        </w:rPr>
        <w:t>Category</w:t>
      </w:r>
      <w:r>
        <w:rPr>
          <w:b/>
        </w:rPr>
        <w:t>:</w:t>
      </w:r>
      <w:r>
        <w:rPr>
          <w:b/>
        </w:rPr>
        <w:tab/>
      </w:r>
      <w:r w:rsidR="00113BC7" w:rsidRPr="006B2FCC">
        <w:t>User</w:t>
      </w:r>
    </w:p>
    <w:p w14:paraId="4FCAD1C7" w14:textId="77777777" w:rsidR="00776BBE" w:rsidRPr="0084064A" w:rsidRDefault="00776BBE" w:rsidP="00776BBE">
      <w:pPr>
        <w:pStyle w:val="APIText"/>
        <w:keepNext/>
        <w:keepLines/>
      </w:pPr>
      <w:r>
        <w:rPr>
          <w:b/>
        </w:rPr>
        <w:t>ICR #:</w:t>
      </w:r>
      <w:r w:rsidRPr="0084064A">
        <w:tab/>
      </w:r>
      <w:r w:rsidR="00113BC7" w:rsidRPr="006B2FCC">
        <w:t>1625</w:t>
      </w:r>
    </w:p>
    <w:p w14:paraId="32DE8D98" w14:textId="77777777" w:rsidR="00776BBE" w:rsidRDefault="00776BBE" w:rsidP="00776BBE">
      <w:pPr>
        <w:pStyle w:val="APIText"/>
        <w:keepNext/>
        <w:keepLines/>
      </w:pPr>
      <w:r w:rsidRPr="006B2FCC">
        <w:rPr>
          <w:b/>
        </w:rPr>
        <w:t>Description</w:t>
      </w:r>
      <w:r>
        <w:rPr>
          <w:b/>
        </w:rPr>
        <w:t>:</w:t>
      </w:r>
      <w:r w:rsidRPr="0084064A">
        <w:tab/>
      </w:r>
      <w:r w:rsidR="000F31FD">
        <w:t xml:space="preserve">The </w:t>
      </w:r>
      <w:r w:rsidR="000F31FD" w:rsidRPr="006B2FCC">
        <w:t>$$IEN2CODE^XUA4A72</w:t>
      </w:r>
      <w:r w:rsidR="00113BC7" w:rsidRPr="006B2FCC">
        <w:t xml:space="preserve"> extrinsic function returns the VA CODE from the PERSON CLASS</w:t>
      </w:r>
      <w:r w:rsidR="00EE78DD" w:rsidRPr="006B2FCC">
        <w:t xml:space="preserve"> (#8932.1)</w:t>
      </w:r>
      <w:r w:rsidR="00113BC7" w:rsidRPr="006B2FCC">
        <w:t xml:space="preserve"> file</w:t>
      </w:r>
      <w:r w:rsidR="00113BC7" w:rsidRPr="006B2FCC">
        <w:fldChar w:fldCharType="begin"/>
      </w:r>
      <w:r w:rsidR="00113BC7" w:rsidRPr="006B2FCC">
        <w:instrText xml:space="preserve"> XE </w:instrText>
      </w:r>
      <w:r w:rsidR="00113BC7">
        <w:instrText>“</w:instrText>
      </w:r>
      <w:r w:rsidR="00113BC7" w:rsidRPr="006B2FCC">
        <w:instrText>PERSON CLASS</w:instrText>
      </w:r>
      <w:r w:rsidR="00EE78DD" w:rsidRPr="006B2FCC">
        <w:instrText xml:space="preserve"> (#8932.1)</w:instrText>
      </w:r>
      <w:r w:rsidR="00113BC7" w:rsidRPr="006B2FCC">
        <w:instrText xml:space="preserve"> File</w:instrText>
      </w:r>
      <w:r w:rsidR="00113BC7">
        <w:instrText>”</w:instrText>
      </w:r>
      <w:r w:rsidR="00113BC7" w:rsidRPr="006B2FCC">
        <w:instrText xml:space="preserve"> </w:instrText>
      </w:r>
      <w:r w:rsidR="00113BC7" w:rsidRPr="006B2FCC">
        <w:fldChar w:fldCharType="end"/>
      </w:r>
      <w:r w:rsidR="00113BC7" w:rsidRPr="006B2FCC">
        <w:fldChar w:fldCharType="begin"/>
      </w:r>
      <w:r w:rsidR="00113BC7" w:rsidRPr="006B2FCC">
        <w:instrText xml:space="preserve"> XE </w:instrText>
      </w:r>
      <w:r w:rsidR="00113BC7">
        <w:instrText>“</w:instrText>
      </w:r>
      <w:r w:rsidR="00113BC7" w:rsidRPr="006B2FCC">
        <w:instrText>Files:PERSON CLASS (#8932.1)</w:instrText>
      </w:r>
      <w:r w:rsidR="00113BC7">
        <w:instrText>”</w:instrText>
      </w:r>
      <w:r w:rsidR="00113BC7" w:rsidRPr="006B2FCC">
        <w:instrText xml:space="preserve"> </w:instrText>
      </w:r>
      <w:r w:rsidR="00113BC7" w:rsidRPr="006B2FCC">
        <w:fldChar w:fldCharType="end"/>
      </w:r>
      <w:r w:rsidR="00113BC7" w:rsidRPr="006B2FCC">
        <w:t xml:space="preserve"> that corresponds to the Internal Entry Number (IEN) passed in. If the IEN passed in does </w:t>
      </w:r>
      <w:r w:rsidR="00113BC7" w:rsidRPr="006B2FCC">
        <w:rPr>
          <w:i/>
          <w:iCs/>
        </w:rPr>
        <w:t>not</w:t>
      </w:r>
      <w:r w:rsidR="00113BC7" w:rsidRPr="006B2FCC">
        <w:t xml:space="preserve"> match a valid entry in the PERSON CLASS</w:t>
      </w:r>
      <w:r w:rsidR="00EE78DD" w:rsidRPr="006B2FCC">
        <w:t xml:space="preserve"> (#8932.1)</w:t>
      </w:r>
      <w:r w:rsidR="00113BC7" w:rsidRPr="006B2FCC">
        <w:t xml:space="preserve"> file</w:t>
      </w:r>
      <w:r w:rsidR="00113BC7" w:rsidRPr="006B2FCC">
        <w:fldChar w:fldCharType="begin"/>
      </w:r>
      <w:r w:rsidR="00113BC7" w:rsidRPr="006B2FCC">
        <w:instrText xml:space="preserve"> XE </w:instrText>
      </w:r>
      <w:r w:rsidR="00113BC7">
        <w:instrText>“</w:instrText>
      </w:r>
      <w:r w:rsidR="00113BC7" w:rsidRPr="006B2FCC">
        <w:instrText>PERSON CLASS</w:instrText>
      </w:r>
      <w:r w:rsidR="00EE78DD" w:rsidRPr="006B2FCC">
        <w:instrText xml:space="preserve"> (#8932.1)</w:instrText>
      </w:r>
      <w:r w:rsidR="00113BC7" w:rsidRPr="006B2FCC">
        <w:instrText xml:space="preserve"> File</w:instrText>
      </w:r>
      <w:r w:rsidR="00113BC7">
        <w:instrText>”</w:instrText>
      </w:r>
      <w:r w:rsidR="00113BC7" w:rsidRPr="006B2FCC">
        <w:instrText xml:space="preserve"> </w:instrText>
      </w:r>
      <w:r w:rsidR="00113BC7" w:rsidRPr="006B2FCC">
        <w:fldChar w:fldCharType="end"/>
      </w:r>
      <w:r w:rsidR="00113BC7" w:rsidRPr="006B2FCC">
        <w:fldChar w:fldCharType="begin"/>
      </w:r>
      <w:r w:rsidR="00113BC7" w:rsidRPr="006B2FCC">
        <w:instrText xml:space="preserve"> XE </w:instrText>
      </w:r>
      <w:r w:rsidR="00113BC7">
        <w:instrText>“</w:instrText>
      </w:r>
      <w:r w:rsidR="00113BC7" w:rsidRPr="006B2FCC">
        <w:instrText>Files:PERSON CLASS (#8932.1)</w:instrText>
      </w:r>
      <w:r w:rsidR="00113BC7">
        <w:instrText>”</w:instrText>
      </w:r>
      <w:r w:rsidR="00113BC7" w:rsidRPr="006B2FCC">
        <w:instrText xml:space="preserve"> </w:instrText>
      </w:r>
      <w:r w:rsidR="00113BC7" w:rsidRPr="006B2FCC">
        <w:fldChar w:fldCharType="end"/>
      </w:r>
      <w:r w:rsidR="00113BC7" w:rsidRPr="006B2FCC">
        <w:t>, an empty string is returned.</w:t>
      </w:r>
    </w:p>
    <w:p w14:paraId="1EEAD2F1" w14:textId="4930A204" w:rsidR="00113BC7" w:rsidRDefault="00113BC7" w:rsidP="00F85CEA">
      <w:pPr>
        <w:pStyle w:val="APIDescriptionNote"/>
      </w:pPr>
      <w:r>
        <w:drawing>
          <wp:inline distT="0" distB="0" distL="0" distR="0" wp14:anchorId="7F534AA8" wp14:editId="61F9FA11">
            <wp:extent cx="285750" cy="285750"/>
            <wp:effectExtent l="0" t="0" r="0" b="0"/>
            <wp:docPr id="504" name="Picture 5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B96303">
        <w:rPr>
          <w:b/>
        </w:rPr>
        <w:t>NOTE:</w:t>
      </w:r>
      <w:r>
        <w:t xml:space="preserve"> This API was </w:t>
      </w:r>
      <w:r w:rsidR="00702F12">
        <w:t>released</w:t>
      </w:r>
      <w:r>
        <w:t xml:space="preserve"> with </w:t>
      </w:r>
      <w:r w:rsidR="00CD7242">
        <w:t>Kernel Patch X</w:t>
      </w:r>
      <w:r>
        <w:t>U*8.0*27.</w:t>
      </w:r>
    </w:p>
    <w:p w14:paraId="69C461D2" w14:textId="77777777" w:rsidR="008C3583" w:rsidRDefault="008C3583" w:rsidP="008C3583">
      <w:pPr>
        <w:pStyle w:val="BodyText6"/>
      </w:pPr>
    </w:p>
    <w:p w14:paraId="31AB2F69"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113BC7" w:rsidRPr="000B37D9">
        <w:rPr>
          <w:rFonts w:ascii="Courier New" w:hAnsi="Courier New" w:cs="Courier New"/>
          <w:sz w:val="20"/>
          <w:szCs w:val="18"/>
        </w:rPr>
        <w:t>$$IEN2CODE^XUA4A72(ien)</w:t>
      </w:r>
    </w:p>
    <w:p w14:paraId="0F468A0B" w14:textId="77777777" w:rsidR="00776BBE" w:rsidRPr="00672B04" w:rsidRDefault="00776BBE" w:rsidP="00113BC7">
      <w:pPr>
        <w:pStyle w:val="APIParameters"/>
        <w:ind w:left="4147" w:hanging="4147"/>
      </w:pPr>
      <w:r w:rsidRPr="009D2D3D">
        <w:rPr>
          <w:b/>
        </w:rPr>
        <w:t>Input Parameters:</w:t>
      </w:r>
      <w:r w:rsidRPr="009D2D3D">
        <w:rPr>
          <w:b/>
        </w:rPr>
        <w:tab/>
      </w:r>
      <w:r w:rsidR="00113BC7" w:rsidRPr="00DA77BF">
        <w:rPr>
          <w:b/>
          <w:bCs w:val="0"/>
        </w:rPr>
        <w:t>ien</w:t>
      </w:r>
      <w:r w:rsidR="00113BC7" w:rsidRPr="006B2FCC">
        <w:t>:</w:t>
      </w:r>
      <w:r w:rsidRPr="00672B04">
        <w:tab/>
      </w:r>
      <w:r w:rsidR="00113BC7" w:rsidRPr="006B2FCC">
        <w:t>(required) Internal Entry Number (IEN) in the PERSON CLASS</w:t>
      </w:r>
      <w:r w:rsidR="00EE78DD" w:rsidRPr="006B2FCC">
        <w:t xml:space="preserve"> (#8932.1)</w:t>
      </w:r>
      <w:r w:rsidR="00113BC7" w:rsidRPr="006B2FCC">
        <w:t xml:space="preserve"> file.</w:t>
      </w:r>
      <w:r w:rsidR="00113BC7" w:rsidRPr="006B2FCC">
        <w:fldChar w:fldCharType="begin"/>
      </w:r>
      <w:r w:rsidR="00113BC7" w:rsidRPr="006B2FCC">
        <w:instrText xml:space="preserve"> XE </w:instrText>
      </w:r>
      <w:r w:rsidR="00113BC7">
        <w:instrText>“</w:instrText>
      </w:r>
      <w:r w:rsidR="00113BC7" w:rsidRPr="006B2FCC">
        <w:instrText>PERSON CLASS</w:instrText>
      </w:r>
      <w:r w:rsidR="00EE78DD" w:rsidRPr="006B2FCC">
        <w:instrText xml:space="preserve"> (#8932.1)</w:instrText>
      </w:r>
      <w:r w:rsidR="00113BC7" w:rsidRPr="006B2FCC">
        <w:instrText xml:space="preserve"> File</w:instrText>
      </w:r>
      <w:r w:rsidR="00113BC7">
        <w:instrText>”</w:instrText>
      </w:r>
      <w:r w:rsidR="00113BC7" w:rsidRPr="006B2FCC">
        <w:instrText xml:space="preserve"> </w:instrText>
      </w:r>
      <w:r w:rsidR="00113BC7" w:rsidRPr="006B2FCC">
        <w:fldChar w:fldCharType="end"/>
      </w:r>
      <w:r w:rsidR="00113BC7" w:rsidRPr="006B2FCC">
        <w:fldChar w:fldCharType="begin"/>
      </w:r>
      <w:r w:rsidR="00113BC7" w:rsidRPr="006B2FCC">
        <w:instrText xml:space="preserve"> XE </w:instrText>
      </w:r>
      <w:r w:rsidR="00113BC7">
        <w:instrText>“</w:instrText>
      </w:r>
      <w:r w:rsidR="00113BC7" w:rsidRPr="006B2FCC">
        <w:instrText>Files:PERSON CLASS (#8932.1)</w:instrText>
      </w:r>
      <w:r w:rsidR="00113BC7">
        <w:instrText>”</w:instrText>
      </w:r>
      <w:r w:rsidR="00113BC7" w:rsidRPr="006B2FCC">
        <w:instrText xml:space="preserve"> </w:instrText>
      </w:r>
      <w:r w:rsidR="00113BC7" w:rsidRPr="006B2FCC">
        <w:fldChar w:fldCharType="end"/>
      </w:r>
    </w:p>
    <w:p w14:paraId="202A72A2" w14:textId="77777777" w:rsidR="00776BBE" w:rsidRPr="00672B04" w:rsidRDefault="00776BBE" w:rsidP="00776BBE">
      <w:pPr>
        <w:pStyle w:val="APIParameters"/>
      </w:pPr>
      <w:r w:rsidRPr="009D2D3D">
        <w:rPr>
          <w:b/>
        </w:rPr>
        <w:t>Output:</w:t>
      </w:r>
      <w:r w:rsidRPr="009D2D3D">
        <w:rPr>
          <w:b/>
        </w:rPr>
        <w:tab/>
      </w:r>
      <w:r w:rsidR="00113BC7" w:rsidRPr="006B2FCC">
        <w:t>returns:</w:t>
      </w:r>
      <w:r w:rsidRPr="00672B04">
        <w:tab/>
      </w:r>
      <w:r w:rsidR="00113BC7" w:rsidRPr="006B2FCC">
        <w:t>Returns the VA CODE.</w:t>
      </w:r>
    </w:p>
    <w:p w14:paraId="177C71E4" w14:textId="77777777" w:rsidR="00776BBE" w:rsidRPr="00392534" w:rsidRDefault="00776BBE" w:rsidP="0029217A">
      <w:pPr>
        <w:pStyle w:val="BodyText6"/>
      </w:pPr>
    </w:p>
    <w:p w14:paraId="1F8F9694" w14:textId="77777777" w:rsidR="00AA7B8F" w:rsidRPr="006B2FCC" w:rsidRDefault="00AA7B8F" w:rsidP="00C54011">
      <w:pPr>
        <w:pStyle w:val="Heading3"/>
      </w:pPr>
      <w:bookmarkStart w:id="2296" w:name="dtime_xup"/>
      <w:bookmarkStart w:id="2297" w:name="_Toc148368068"/>
      <w:r w:rsidRPr="006B2FCC">
        <w:t>$$</w:t>
      </w:r>
      <w:r w:rsidR="00413FA3" w:rsidRPr="006B2FCC">
        <w:t>D</w:t>
      </w:r>
      <w:r w:rsidR="00B864B0" w:rsidRPr="006B2FCC">
        <w:t>TIME</w:t>
      </w:r>
      <w:r w:rsidRPr="006B2FCC">
        <w:t>^XU</w:t>
      </w:r>
      <w:r w:rsidR="00B864B0" w:rsidRPr="006B2FCC">
        <w:t>P</w:t>
      </w:r>
      <w:bookmarkEnd w:id="2296"/>
      <w:r w:rsidRPr="006B2FCC">
        <w:t xml:space="preserve">(): </w:t>
      </w:r>
      <w:r w:rsidR="00B864B0" w:rsidRPr="006B2FCC">
        <w:t>Reset DTIME for USER</w:t>
      </w:r>
      <w:bookmarkEnd w:id="2297"/>
    </w:p>
    <w:p w14:paraId="62907D70" w14:textId="77777777" w:rsidR="00776BBE" w:rsidRDefault="00776BBE" w:rsidP="00776BBE">
      <w:pPr>
        <w:pStyle w:val="APIText"/>
        <w:keepNext/>
        <w:keepLines/>
      </w:pPr>
      <w:r w:rsidRPr="006B2FCC">
        <w:rPr>
          <w:b/>
        </w:rPr>
        <w:t>Reference Type</w:t>
      </w:r>
      <w:r>
        <w:rPr>
          <w:b/>
        </w:rPr>
        <w:t>:</w:t>
      </w:r>
      <w:r>
        <w:rPr>
          <w:b/>
        </w:rPr>
        <w:tab/>
      </w:r>
      <w:r w:rsidR="00113BC7" w:rsidRPr="006B2FCC">
        <w:t>Supported</w:t>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XUP</w:instrText>
      </w:r>
      <w:r w:rsidR="00113BC7" w:rsidRPr="006B2FCC">
        <w:rPr>
          <w:vanish/>
        </w:rPr>
        <w:instrText>:</w:instrText>
      </w:r>
      <w:r w:rsidR="00113BC7" w:rsidRPr="006B2FCC">
        <w:instrText>$$DTIME^XUP</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$$DTIME^XUP</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User:$$DTIME^XUP</w:instrText>
      </w:r>
      <w:r w:rsidR="00113BC7">
        <w:instrText>”</w:instrText>
      </w:r>
      <w:r w:rsidR="00113BC7" w:rsidRPr="006B2FCC">
        <w:instrText xml:space="preserve"> </w:instrText>
      </w:r>
      <w:r w:rsidR="00113BC7" w:rsidRPr="006B2FCC">
        <w:rPr>
          <w:vanish/>
        </w:rPr>
        <w:fldChar w:fldCharType="end"/>
      </w:r>
      <w:r w:rsidR="00113BC7" w:rsidRPr="006B2FCC">
        <w:rPr>
          <w:vanish/>
        </w:rPr>
        <w:fldChar w:fldCharType="begin"/>
      </w:r>
      <w:r w:rsidR="00113BC7" w:rsidRPr="006B2FCC">
        <w:rPr>
          <w:vanish/>
        </w:rPr>
        <w:instrText xml:space="preserve"> XE </w:instrText>
      </w:r>
      <w:r w:rsidR="00113BC7">
        <w:rPr>
          <w:vanish/>
        </w:rPr>
        <w:instrText>“</w:instrText>
      </w:r>
      <w:r w:rsidR="00113BC7" w:rsidRPr="006B2FCC">
        <w:instrText>Reference Type:Supported:$$DTIME^XUP</w:instrText>
      </w:r>
      <w:r w:rsidR="00113BC7">
        <w:instrText>”</w:instrText>
      </w:r>
      <w:r w:rsidR="00113BC7" w:rsidRPr="006B2FCC">
        <w:instrText xml:space="preserve"> </w:instrText>
      </w:r>
      <w:r w:rsidR="00113BC7" w:rsidRPr="006B2FCC">
        <w:rPr>
          <w:vanish/>
        </w:rPr>
        <w:fldChar w:fldCharType="end"/>
      </w:r>
    </w:p>
    <w:p w14:paraId="5C290B13" w14:textId="77777777" w:rsidR="00776BBE" w:rsidRDefault="00776BBE" w:rsidP="00776BBE">
      <w:pPr>
        <w:pStyle w:val="APIText"/>
        <w:keepNext/>
        <w:keepLines/>
      </w:pPr>
      <w:r w:rsidRPr="006B2FCC">
        <w:rPr>
          <w:b/>
        </w:rPr>
        <w:t>Category</w:t>
      </w:r>
      <w:r>
        <w:rPr>
          <w:b/>
        </w:rPr>
        <w:t>:</w:t>
      </w:r>
      <w:r>
        <w:rPr>
          <w:b/>
        </w:rPr>
        <w:tab/>
      </w:r>
      <w:r w:rsidR="00113BC7" w:rsidRPr="006B2FCC">
        <w:t>User</w:t>
      </w:r>
    </w:p>
    <w:p w14:paraId="2D9ACC7E" w14:textId="77777777" w:rsidR="00776BBE" w:rsidRPr="0084064A" w:rsidRDefault="00776BBE" w:rsidP="00776BBE">
      <w:pPr>
        <w:pStyle w:val="APIText"/>
        <w:keepNext/>
        <w:keepLines/>
      </w:pPr>
      <w:r>
        <w:rPr>
          <w:b/>
        </w:rPr>
        <w:t>ICR #:</w:t>
      </w:r>
      <w:r w:rsidRPr="0084064A">
        <w:tab/>
      </w:r>
      <w:r w:rsidR="00113BC7" w:rsidRPr="006B2FCC">
        <w:t>4409</w:t>
      </w:r>
    </w:p>
    <w:p w14:paraId="26A3C987" w14:textId="77777777" w:rsidR="00776BBE" w:rsidRDefault="00776BBE" w:rsidP="00113BC7">
      <w:pPr>
        <w:pStyle w:val="APIText"/>
        <w:keepNext/>
        <w:keepLines/>
      </w:pPr>
      <w:r w:rsidRPr="006B2FCC">
        <w:rPr>
          <w:b/>
        </w:rPr>
        <w:t>Description</w:t>
      </w:r>
      <w:r>
        <w:rPr>
          <w:b/>
        </w:rPr>
        <w:t>:</w:t>
      </w:r>
      <w:r w:rsidRPr="0084064A">
        <w:tab/>
      </w:r>
      <w:r w:rsidR="00C02B99">
        <w:t xml:space="preserve">The </w:t>
      </w:r>
      <w:r w:rsidR="00C02B99" w:rsidRPr="006B2FCC">
        <w:t>$$DTIME^XUP</w:t>
      </w:r>
      <w:r w:rsidR="00113BC7" w:rsidRPr="006B2FCC">
        <w:t xml:space="preserve"> extrinsic function resets the </w:t>
      </w:r>
      <w:r w:rsidR="00113BC7" w:rsidRPr="00C02B99">
        <w:rPr>
          <w:b/>
        </w:rPr>
        <w:t>DTIME</w:t>
      </w:r>
      <w:r w:rsidR="00113BC7" w:rsidRPr="006B2FCC">
        <w:t xml:space="preserve"> variable for the user identified by the </w:t>
      </w:r>
      <w:r w:rsidR="00C02B99" w:rsidRPr="00C02B99">
        <w:rPr>
          <w:b/>
        </w:rPr>
        <w:t>duz</w:t>
      </w:r>
      <w:r w:rsidR="00C02B99">
        <w:t xml:space="preserve"> input </w:t>
      </w:r>
      <w:r w:rsidR="00113BC7" w:rsidRPr="006B2FCC">
        <w:t>parameter. This extrinsic function accepts two parameters:</w:t>
      </w:r>
    </w:p>
    <w:p w14:paraId="74770C04" w14:textId="77777777" w:rsidR="00113BC7" w:rsidRDefault="00113BC7" w:rsidP="00113BC7">
      <w:pPr>
        <w:pStyle w:val="APIDescriptionListBullet"/>
        <w:keepNext/>
        <w:keepLines/>
      </w:pPr>
      <w:r w:rsidRPr="006B2FCC">
        <w:t xml:space="preserve">IEN or </w:t>
      </w:r>
      <w:r w:rsidRPr="00C02B99">
        <w:rPr>
          <w:b/>
        </w:rPr>
        <w:t>DUZ</w:t>
      </w:r>
      <w:r w:rsidRPr="006B2FCC">
        <w:t xml:space="preserve"> of the user in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w:t>
      </w:r>
    </w:p>
    <w:p w14:paraId="1614FCB4" w14:textId="77777777" w:rsidR="00113BC7" w:rsidRDefault="00113BC7" w:rsidP="00113BC7">
      <w:pPr>
        <w:pStyle w:val="APIDescriptionListBullet"/>
      </w:pPr>
      <w:r w:rsidRPr="006B2FCC">
        <w:t>IEN of the device in the DEVICE</w:t>
      </w:r>
      <w:r w:rsidR="00EE78DD" w:rsidRPr="006B2FCC">
        <w:t xml:space="preserve"> (#3.5)</w:t>
      </w:r>
      <w:r w:rsidRPr="006B2FCC">
        <w:t xml:space="preserve"> file</w:t>
      </w:r>
      <w:r w:rsidRPr="006B2FCC">
        <w:fldChar w:fldCharType="begin"/>
      </w:r>
      <w:r w:rsidRPr="006B2FCC">
        <w:instrText xml:space="preserve"> XE </w:instrText>
      </w:r>
      <w:r>
        <w:instrText>“</w:instrText>
      </w:r>
      <w:r w:rsidRPr="006B2FCC">
        <w:instrText>DEVICE</w:instrText>
      </w:r>
      <w:r w:rsidR="00EE78DD" w:rsidRPr="006B2FCC">
        <w:instrText xml:space="preserve"> (#3.5)</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Files:DEVICE (#3.5)</w:instrText>
      </w:r>
      <w:r>
        <w:instrText>”</w:instrText>
      </w:r>
      <w:r w:rsidRPr="006B2FCC">
        <w:instrText xml:space="preserve"> </w:instrText>
      </w:r>
      <w:r w:rsidRPr="006B2FCC">
        <w:fldChar w:fldCharType="end"/>
      </w:r>
      <w:r w:rsidRPr="006B2FCC">
        <w:t>.</w:t>
      </w:r>
    </w:p>
    <w:p w14:paraId="5D713440" w14:textId="77777777" w:rsidR="00947D89" w:rsidRDefault="00947D89" w:rsidP="00947D89">
      <w:pPr>
        <w:pStyle w:val="BodyText6"/>
      </w:pPr>
    </w:p>
    <w:p w14:paraId="3E2F339F" w14:textId="4DA5671A" w:rsidR="00113BC7" w:rsidRPr="0084064A" w:rsidRDefault="00113BC7" w:rsidP="00113BC7">
      <w:pPr>
        <w:pStyle w:val="APIDescriptionText"/>
      </w:pPr>
      <w:r w:rsidRPr="006B2FCC">
        <w:rPr>
          <w:szCs w:val="22"/>
        </w:rPr>
        <w:t>The return value should be assigned to the</w:t>
      </w:r>
      <w:r w:rsidR="00C02B99" w:rsidRPr="006B2FCC">
        <w:rPr>
          <w:szCs w:val="22"/>
        </w:rPr>
        <w:t xml:space="preserve"> </w:t>
      </w:r>
      <w:r w:rsidR="00C02B99" w:rsidRPr="00C02B99">
        <w:rPr>
          <w:b/>
          <w:szCs w:val="22"/>
        </w:rPr>
        <w:t>DTIME</w:t>
      </w:r>
      <w:r w:rsidRPr="006B2FCC">
        <w:rPr>
          <w:szCs w:val="22"/>
        </w:rPr>
        <w:t xml:space="preserve"> variable as shown in the examples. This </w:t>
      </w:r>
      <w:r w:rsidRPr="00C02B99">
        <w:rPr>
          <w:b/>
          <w:szCs w:val="22"/>
        </w:rPr>
        <w:t>DTIME</w:t>
      </w:r>
      <w:r w:rsidRPr="006B2FCC">
        <w:rPr>
          <w:szCs w:val="22"/>
        </w:rPr>
        <w:t xml:space="preserve"> variable is used on all timed </w:t>
      </w:r>
      <w:r w:rsidRPr="00764096">
        <w:rPr>
          <w:b/>
          <w:szCs w:val="22"/>
        </w:rPr>
        <w:t>READ</w:t>
      </w:r>
      <w:r w:rsidR="00764096">
        <w:rPr>
          <w:szCs w:val="22"/>
        </w:rPr>
        <w:t>s</w:t>
      </w:r>
      <w:r w:rsidRPr="006B2FCC">
        <w:rPr>
          <w:szCs w:val="22"/>
        </w:rPr>
        <w:t xml:space="preserve"> where interactive responses are required for a given user.</w:t>
      </w:r>
    </w:p>
    <w:p w14:paraId="33DC3760"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113BC7" w:rsidRPr="000B37D9">
        <w:rPr>
          <w:rFonts w:ascii="Courier New" w:hAnsi="Courier New" w:cs="Courier New"/>
          <w:sz w:val="20"/>
          <w:szCs w:val="18"/>
        </w:rPr>
        <w:t>$$DTIME^XUP([duz][,ios])</w:t>
      </w:r>
    </w:p>
    <w:p w14:paraId="224524D6" w14:textId="77777777" w:rsidR="00776BBE" w:rsidRPr="00672B04" w:rsidRDefault="00776BBE" w:rsidP="00113BC7">
      <w:pPr>
        <w:pStyle w:val="APIParameters"/>
        <w:keepNext/>
        <w:keepLines/>
        <w:ind w:left="4147" w:hanging="4147"/>
      </w:pPr>
      <w:r w:rsidRPr="009D2D3D">
        <w:rPr>
          <w:b/>
        </w:rPr>
        <w:t>Input Parameters:</w:t>
      </w:r>
      <w:r w:rsidRPr="009D2D3D">
        <w:rPr>
          <w:b/>
        </w:rPr>
        <w:tab/>
      </w:r>
      <w:r w:rsidR="00113BC7" w:rsidRPr="00DA77BF">
        <w:rPr>
          <w:b/>
          <w:bCs w:val="0"/>
        </w:rPr>
        <w:t>duz</w:t>
      </w:r>
      <w:r w:rsidR="00113BC7" w:rsidRPr="006B2FCC">
        <w:t>:</w:t>
      </w:r>
      <w:r w:rsidRPr="00672B04">
        <w:tab/>
      </w:r>
      <w:r w:rsidR="00113BC7" w:rsidRPr="006B2FCC">
        <w:t xml:space="preserve">(optional) The Internal Entry Number (IEN) or </w:t>
      </w:r>
      <w:r w:rsidR="00113BC7" w:rsidRPr="00C02B99">
        <w:rPr>
          <w:b/>
        </w:rPr>
        <w:t>DUZ</w:t>
      </w:r>
      <w:r w:rsidR="00113BC7" w:rsidRPr="006B2FCC">
        <w:t xml:space="preserve"> of the user in the </w:t>
      </w:r>
      <w:r w:rsidR="00CE1AF4">
        <w:t>NEW PERSON (#200) file</w:t>
      </w:r>
      <w:r w:rsidR="00113BC7" w:rsidRPr="006B2FCC">
        <w:fldChar w:fldCharType="begin"/>
      </w:r>
      <w:r w:rsidR="00113BC7" w:rsidRPr="006B2FCC">
        <w:instrText xml:space="preserve"> XE </w:instrText>
      </w:r>
      <w:r w:rsidR="00113BC7">
        <w:instrText>“</w:instrText>
      </w:r>
      <w:r w:rsidR="00113BC7" w:rsidRPr="006B2FCC">
        <w:instrText>NEW PERSON</w:instrText>
      </w:r>
      <w:r w:rsidR="00EE78DD" w:rsidRPr="006B2FCC">
        <w:instrText xml:space="preserve"> (#200)</w:instrText>
      </w:r>
      <w:r w:rsidR="00113BC7" w:rsidRPr="006B2FCC">
        <w:instrText xml:space="preserve"> File</w:instrText>
      </w:r>
      <w:r w:rsidR="00113BC7">
        <w:instrText>”</w:instrText>
      </w:r>
      <w:r w:rsidR="00113BC7" w:rsidRPr="006B2FCC">
        <w:instrText xml:space="preserve"> </w:instrText>
      </w:r>
      <w:r w:rsidR="00113BC7" w:rsidRPr="006B2FCC">
        <w:fldChar w:fldCharType="end"/>
      </w:r>
      <w:r w:rsidR="00113BC7" w:rsidRPr="006B2FCC">
        <w:fldChar w:fldCharType="begin"/>
      </w:r>
      <w:r w:rsidR="00113BC7" w:rsidRPr="006B2FCC">
        <w:instrText xml:space="preserve"> XE </w:instrText>
      </w:r>
      <w:r w:rsidR="00113BC7">
        <w:instrText>“</w:instrText>
      </w:r>
      <w:r w:rsidR="00113BC7" w:rsidRPr="006B2FCC">
        <w:instrText>Files:NEW PERSON (#200)</w:instrText>
      </w:r>
      <w:r w:rsidR="00113BC7">
        <w:instrText>”</w:instrText>
      </w:r>
      <w:r w:rsidR="00113BC7" w:rsidRPr="006B2FCC">
        <w:instrText xml:space="preserve"> </w:instrText>
      </w:r>
      <w:r w:rsidR="00113BC7" w:rsidRPr="006B2FCC">
        <w:fldChar w:fldCharType="end"/>
      </w:r>
      <w:r w:rsidR="00113BC7" w:rsidRPr="006B2FCC">
        <w:t>.</w:t>
      </w:r>
    </w:p>
    <w:p w14:paraId="51A2D9BE" w14:textId="77777777" w:rsidR="00776BBE" w:rsidRDefault="00776BBE" w:rsidP="00776BBE">
      <w:pPr>
        <w:pStyle w:val="APIParameters"/>
        <w:ind w:left="4147" w:hanging="4147"/>
      </w:pPr>
      <w:r>
        <w:rPr>
          <w:b/>
        </w:rPr>
        <w:tab/>
      </w:r>
      <w:r w:rsidR="00113BC7" w:rsidRPr="00DA77BF">
        <w:rPr>
          <w:b/>
          <w:bCs w:val="0"/>
        </w:rPr>
        <w:t>ios</w:t>
      </w:r>
      <w:r w:rsidR="00113BC7" w:rsidRPr="006B2FCC">
        <w:t>:</w:t>
      </w:r>
      <w:r>
        <w:rPr>
          <w:b/>
        </w:rPr>
        <w:tab/>
      </w:r>
      <w:r w:rsidR="00113BC7" w:rsidRPr="006B2FCC">
        <w:t>(optional) The IEN of the device in the DEVICE</w:t>
      </w:r>
      <w:r w:rsidR="00EE78DD" w:rsidRPr="006B2FCC">
        <w:t xml:space="preserve"> (#3.5)</w:t>
      </w:r>
      <w:r w:rsidR="00113BC7" w:rsidRPr="006B2FCC">
        <w:t xml:space="preserve"> file</w:t>
      </w:r>
      <w:r w:rsidR="00EE78DD">
        <w:fldChar w:fldCharType="begin"/>
      </w:r>
      <w:r w:rsidR="00EE78DD">
        <w:instrText xml:space="preserve"> XE "</w:instrText>
      </w:r>
      <w:r w:rsidR="00EE78DD" w:rsidRPr="00EB53D8">
        <w:instrText>DEVICE (#3.5)</w:instrText>
      </w:r>
      <w:r w:rsidR="00EE78DD">
        <w:instrText xml:space="preserve"> F</w:instrText>
      </w:r>
      <w:r w:rsidR="00EE78DD" w:rsidRPr="00EB53D8">
        <w:instrText>ile</w:instrText>
      </w:r>
      <w:r w:rsidR="00EE78DD">
        <w:instrText xml:space="preserve">" </w:instrText>
      </w:r>
      <w:r w:rsidR="00EE78DD">
        <w:fldChar w:fldCharType="end"/>
      </w:r>
      <w:r w:rsidR="00EE78DD">
        <w:fldChar w:fldCharType="begin"/>
      </w:r>
      <w:r w:rsidR="00EE78DD">
        <w:instrText xml:space="preserve"> XE "Files:</w:instrText>
      </w:r>
      <w:r w:rsidR="00EE78DD" w:rsidRPr="00EB53D8">
        <w:instrText>DEVICE (#3.5)</w:instrText>
      </w:r>
      <w:r w:rsidR="00EE78DD">
        <w:instrText xml:space="preserve">" </w:instrText>
      </w:r>
      <w:r w:rsidR="00EE78DD">
        <w:fldChar w:fldCharType="end"/>
      </w:r>
      <w:r w:rsidR="00113BC7" w:rsidRPr="006B2FCC">
        <w:t xml:space="preserve">. This IEN should be the same value of </w:t>
      </w:r>
      <w:r w:rsidR="00C02B99">
        <w:rPr>
          <w:b/>
        </w:rPr>
        <w:t>ios</w:t>
      </w:r>
      <w:r w:rsidR="00113BC7" w:rsidRPr="006B2FCC">
        <w:t xml:space="preserve"> if present, and should reflect the current sign-on device of the user.</w:t>
      </w:r>
    </w:p>
    <w:p w14:paraId="6F882A1C" w14:textId="77777777" w:rsidR="00776BBE" w:rsidRPr="00672B04" w:rsidRDefault="00776BBE" w:rsidP="00FE3840">
      <w:pPr>
        <w:pStyle w:val="APIParameters"/>
        <w:keepNext/>
        <w:keepLines/>
      </w:pPr>
      <w:r w:rsidRPr="009D2D3D">
        <w:rPr>
          <w:b/>
        </w:rPr>
        <w:t>Output:</w:t>
      </w:r>
      <w:r w:rsidRPr="009D2D3D">
        <w:rPr>
          <w:b/>
        </w:rPr>
        <w:tab/>
      </w:r>
      <w:r w:rsidR="00113BC7" w:rsidRPr="006B2FCC">
        <w:t>returns:</w:t>
      </w:r>
      <w:r w:rsidRPr="00672B04">
        <w:tab/>
      </w:r>
      <w:r w:rsidR="00113BC7" w:rsidRPr="006B2FCC">
        <w:t xml:space="preserve">The return value </w:t>
      </w:r>
      <w:r w:rsidR="00113BC7">
        <w:t>is</w:t>
      </w:r>
      <w:r w:rsidR="00113BC7" w:rsidRPr="006B2FCC">
        <w:t xml:space="preserve"> based on the first available data found in the following fields/files (listed in search order):</w:t>
      </w:r>
    </w:p>
    <w:p w14:paraId="55C45714" w14:textId="77777777" w:rsidR="00776BBE" w:rsidRDefault="00113BC7" w:rsidP="00FE3840">
      <w:pPr>
        <w:pStyle w:val="APIParametersListNumber"/>
        <w:keepNext/>
        <w:keepLines/>
        <w:numPr>
          <w:ilvl w:val="0"/>
          <w:numId w:val="75"/>
        </w:numPr>
        <w:tabs>
          <w:tab w:val="clear" w:pos="360"/>
        </w:tabs>
        <w:ind w:left="4860"/>
      </w:pPr>
      <w:r w:rsidRPr="00080F80">
        <w:t>TIMED READ (# OF SECONDS)</w:t>
      </w:r>
      <w:r w:rsidR="00E1602A" w:rsidRPr="00080F80">
        <w:t xml:space="preserve"> (#200.1)</w:t>
      </w:r>
      <w:r w:rsidRPr="00080F80">
        <w:t xml:space="preserve"> field</w:t>
      </w:r>
      <w:r w:rsidRPr="00080F80">
        <w:fldChar w:fldCharType="begin"/>
      </w:r>
      <w:r w:rsidRPr="00080F80">
        <w:instrText xml:space="preserve"> XE “TIMED READ (# OF SECONDS)</w:instrText>
      </w:r>
      <w:r w:rsidR="00E1602A" w:rsidRPr="00080F80">
        <w:instrText xml:space="preserve"> (#200.1)</w:instrText>
      </w:r>
      <w:r w:rsidRPr="00080F80">
        <w:instrText xml:space="preserve"> Field” </w:instrText>
      </w:r>
      <w:r w:rsidRPr="00080F80">
        <w:fldChar w:fldCharType="end"/>
      </w:r>
      <w:r w:rsidRPr="00080F80">
        <w:fldChar w:fldCharType="begin"/>
      </w:r>
      <w:r w:rsidRPr="00080F80">
        <w:instrText xml:space="preserve"> XE “Fields:TIMED READ (# OF SECONDS) (#200.1)” </w:instrText>
      </w:r>
      <w:r w:rsidRPr="00080F80">
        <w:fldChar w:fldCharType="end"/>
      </w:r>
      <w:r w:rsidRPr="00080F80">
        <w:t xml:space="preserve"> of the </w:t>
      </w:r>
      <w:r w:rsidR="00CE1AF4">
        <w:t>NEW PERSON (#200) file</w:t>
      </w:r>
      <w:r w:rsidRPr="00080F80">
        <w:fldChar w:fldCharType="begin"/>
      </w:r>
      <w:r w:rsidRPr="00080F80">
        <w:instrText xml:space="preserve"> XE “NEW PERSON</w:instrText>
      </w:r>
      <w:r w:rsidR="00EE78DD" w:rsidRPr="00080F80">
        <w:instrText xml:space="preserve"> (#200)</w:instrText>
      </w:r>
      <w:r w:rsidRPr="00080F80">
        <w:instrText xml:space="preserve"> File” </w:instrText>
      </w:r>
      <w:r w:rsidRPr="00080F80">
        <w:fldChar w:fldCharType="end"/>
      </w:r>
      <w:r w:rsidRPr="00080F80">
        <w:fldChar w:fldCharType="begin"/>
      </w:r>
      <w:r w:rsidRPr="00080F80">
        <w:instrText xml:space="preserve"> XE “Files:NEW PERSON (#200)” </w:instrText>
      </w:r>
      <w:r w:rsidRPr="00080F80">
        <w:fldChar w:fldCharType="end"/>
      </w:r>
      <w:r w:rsidRPr="00080F80">
        <w:t>.</w:t>
      </w:r>
    </w:p>
    <w:p w14:paraId="684D6B1C" w14:textId="77777777" w:rsidR="00776BBE" w:rsidRDefault="00D951E6" w:rsidP="00EB503B">
      <w:pPr>
        <w:pStyle w:val="APIParametersListNumber"/>
        <w:numPr>
          <w:ilvl w:val="0"/>
          <w:numId w:val="75"/>
        </w:numPr>
        <w:ind w:left="4867"/>
      </w:pPr>
      <w:r w:rsidRPr="00080F80">
        <w:t>TIMED READ (# OF SECONDS)</w:t>
      </w:r>
      <w:r w:rsidR="00E1602A" w:rsidRPr="00080F80">
        <w:t xml:space="preserve"> (#51.1)</w:t>
      </w:r>
      <w:r w:rsidRPr="00080F80">
        <w:t xml:space="preserve"> field</w:t>
      </w:r>
      <w:r w:rsidRPr="00080F80">
        <w:fldChar w:fldCharType="begin"/>
      </w:r>
      <w:r w:rsidRPr="00080F80">
        <w:instrText xml:space="preserve"> XE “TIMED READ (# OF SECONDS)</w:instrText>
      </w:r>
      <w:r w:rsidR="00E1602A" w:rsidRPr="00080F80">
        <w:instrText xml:space="preserve"> (#51.1)</w:instrText>
      </w:r>
      <w:r w:rsidRPr="00080F80">
        <w:instrText xml:space="preserve"> Field” </w:instrText>
      </w:r>
      <w:r w:rsidRPr="00080F80">
        <w:fldChar w:fldCharType="end"/>
      </w:r>
      <w:r w:rsidRPr="00080F80">
        <w:fldChar w:fldCharType="begin"/>
      </w:r>
      <w:r w:rsidRPr="00080F80">
        <w:instrText xml:space="preserve"> XE “Fields:TIMED READ (# OF SECONDS) (#51.1)” </w:instrText>
      </w:r>
      <w:r w:rsidRPr="00080F80">
        <w:fldChar w:fldCharType="end"/>
      </w:r>
      <w:r w:rsidRPr="00080F80">
        <w:t xml:space="preserve"> of the DEVICE</w:t>
      </w:r>
      <w:r w:rsidR="00EE78DD" w:rsidRPr="00080F80">
        <w:t xml:space="preserve"> (#3.5)</w:t>
      </w:r>
      <w:r w:rsidRPr="00080F80">
        <w:t xml:space="preserve"> file</w:t>
      </w:r>
      <w:r w:rsidRPr="00080F80">
        <w:fldChar w:fldCharType="begin"/>
      </w:r>
      <w:r w:rsidRPr="00080F80">
        <w:instrText xml:space="preserve"> XE “DEVICE</w:instrText>
      </w:r>
      <w:r w:rsidR="00EE78DD" w:rsidRPr="00080F80">
        <w:instrText xml:space="preserve"> (#3.5)</w:instrText>
      </w:r>
      <w:r w:rsidRPr="00080F80">
        <w:instrText xml:space="preserve"> File” </w:instrText>
      </w:r>
      <w:r w:rsidRPr="00080F80">
        <w:fldChar w:fldCharType="end"/>
      </w:r>
      <w:r w:rsidRPr="00080F80">
        <w:fldChar w:fldCharType="begin"/>
      </w:r>
      <w:r w:rsidRPr="00080F80">
        <w:instrText xml:space="preserve"> XE “Files:DEVICE (#3.5)” </w:instrText>
      </w:r>
      <w:r w:rsidRPr="00080F80">
        <w:fldChar w:fldCharType="end"/>
      </w:r>
      <w:r w:rsidRPr="00080F80">
        <w:t>.</w:t>
      </w:r>
    </w:p>
    <w:p w14:paraId="7D1310FF" w14:textId="77777777" w:rsidR="00D951E6" w:rsidRDefault="00D951E6" w:rsidP="00EB503B">
      <w:pPr>
        <w:pStyle w:val="APIParametersListNumber"/>
        <w:numPr>
          <w:ilvl w:val="0"/>
          <w:numId w:val="75"/>
        </w:numPr>
        <w:ind w:left="4867"/>
      </w:pPr>
      <w:r w:rsidRPr="00080F80">
        <w:t>DEFAULT TIMED READ (SECONDS)</w:t>
      </w:r>
      <w:r w:rsidR="00D96594" w:rsidRPr="00080F80">
        <w:t xml:space="preserve"> (#210)</w:t>
      </w:r>
      <w:r w:rsidRPr="00080F80">
        <w:t xml:space="preserve"> field</w:t>
      </w:r>
      <w:r w:rsidRPr="00080F80">
        <w:fldChar w:fldCharType="begin"/>
      </w:r>
      <w:r w:rsidRPr="00080F80">
        <w:instrText xml:space="preserve"> XE “DEFAULT TIMED READ (SECONDS)</w:instrText>
      </w:r>
      <w:r w:rsidR="00D96594" w:rsidRPr="00080F80">
        <w:instrText xml:space="preserve"> (#210)</w:instrText>
      </w:r>
      <w:r w:rsidRPr="00080F80">
        <w:instrText xml:space="preserve"> Field” </w:instrText>
      </w:r>
      <w:r w:rsidRPr="00080F80">
        <w:fldChar w:fldCharType="end"/>
      </w:r>
      <w:r w:rsidRPr="00080F80">
        <w:fldChar w:fldCharType="begin"/>
      </w:r>
      <w:r w:rsidRPr="00080F80">
        <w:instrText xml:space="preserve"> XE “Fields:DEFAULT TIMED READ (SECONDS) (#210)” </w:instrText>
      </w:r>
      <w:r w:rsidRPr="00080F80">
        <w:fldChar w:fldCharType="end"/>
      </w:r>
      <w:r w:rsidRPr="00080F80">
        <w:t xml:space="preserve"> of the </w:t>
      </w:r>
      <w:r w:rsidR="00300CFC">
        <w:t>KERNEL SYSTEM PARAMETERS (#8989.3) file</w:t>
      </w:r>
      <w:r w:rsidRPr="00080F80">
        <w:fldChar w:fldCharType="begin"/>
      </w:r>
      <w:r w:rsidRPr="00080F80">
        <w:instrText xml:space="preserve"> XE “KERNEL SYSTEM PARAMETERS</w:instrText>
      </w:r>
      <w:r w:rsidR="00EE78DD" w:rsidRPr="00080F80">
        <w:instrText xml:space="preserve"> (#8989.3)</w:instrText>
      </w:r>
      <w:r w:rsidRPr="00080F80">
        <w:instrText xml:space="preserve"> File” </w:instrText>
      </w:r>
      <w:r w:rsidRPr="00080F80">
        <w:fldChar w:fldCharType="end"/>
      </w:r>
      <w:r w:rsidRPr="00080F80">
        <w:fldChar w:fldCharType="begin"/>
      </w:r>
      <w:r w:rsidRPr="00080F80">
        <w:instrText xml:space="preserve"> XE “Files:KERNEL SYSTEM PARAMETERS (#8989.3)” </w:instrText>
      </w:r>
      <w:r w:rsidRPr="00080F80">
        <w:fldChar w:fldCharType="end"/>
      </w:r>
      <w:r w:rsidRPr="00080F80">
        <w:t>.</w:t>
      </w:r>
    </w:p>
    <w:p w14:paraId="5F800231" w14:textId="0FDE26D8" w:rsidR="00D951E6" w:rsidRDefault="00D951E6" w:rsidP="00EB503B">
      <w:pPr>
        <w:pStyle w:val="APIParametersListNumber"/>
        <w:numPr>
          <w:ilvl w:val="0"/>
          <w:numId w:val="75"/>
        </w:numPr>
        <w:ind w:left="4867"/>
      </w:pPr>
      <w:r w:rsidRPr="00080F80">
        <w:t xml:space="preserve">(default) If </w:t>
      </w:r>
      <w:r w:rsidRPr="00B0233E">
        <w:rPr>
          <w:i/>
          <w:iCs/>
        </w:rPr>
        <w:t>no</w:t>
      </w:r>
      <w:r w:rsidRPr="00080F80">
        <w:t xml:space="preserve"> data is available in any of the three fields above, then the return value defaults to </w:t>
      </w:r>
      <w:r w:rsidRPr="00C02B99">
        <w:rPr>
          <w:b/>
        </w:rPr>
        <w:t>300</w:t>
      </w:r>
      <w:r w:rsidRPr="00080F80">
        <w:t xml:space="preserve"> seconds.</w:t>
      </w:r>
    </w:p>
    <w:p w14:paraId="5884DFF1" w14:textId="77777777" w:rsidR="004B76C3" w:rsidRDefault="004B76C3" w:rsidP="0029217A">
      <w:pPr>
        <w:pStyle w:val="BodyText6"/>
      </w:pPr>
    </w:p>
    <w:p w14:paraId="6EC4E154" w14:textId="77777777" w:rsidR="00ED3B6E" w:rsidRDefault="00ED3B6E" w:rsidP="0075488D">
      <w:pPr>
        <w:pStyle w:val="Heading4"/>
      </w:pPr>
      <w:r>
        <w:t>Examples</w:t>
      </w:r>
    </w:p>
    <w:p w14:paraId="1205531F" w14:textId="77777777" w:rsidR="00AA7B8F" w:rsidRPr="006B2FCC" w:rsidRDefault="00CF001D" w:rsidP="00485FBB">
      <w:pPr>
        <w:pStyle w:val="Heading5"/>
      </w:pPr>
      <w:r>
        <w:t>Example</w:t>
      </w:r>
      <w:r w:rsidR="00B864B0" w:rsidRPr="006B2FCC">
        <w:t xml:space="preserve"> 1</w:t>
      </w:r>
    </w:p>
    <w:p w14:paraId="71528C9F" w14:textId="5AEE52FD" w:rsidR="00AA7B8F" w:rsidRDefault="004920C3" w:rsidP="00ED3B6E">
      <w:pPr>
        <w:pStyle w:val="BodyText"/>
        <w:keepNext/>
        <w:keepLines/>
      </w:pPr>
      <w:r w:rsidRPr="006B2FCC">
        <w:t xml:space="preserve">Sending </w:t>
      </w:r>
      <w:r w:rsidRPr="00C02B99">
        <w:rPr>
          <w:b/>
        </w:rPr>
        <w:t>DUZ</w:t>
      </w:r>
      <w:r w:rsidRPr="006B2FCC">
        <w:t xml:space="preserve"> only, returns the value in</w:t>
      </w:r>
      <w:r w:rsidR="00C02B99">
        <w:t xml:space="preserve"> the</w:t>
      </w:r>
      <w:r w:rsidRPr="006B2FCC">
        <w:t xml:space="preserve"> TIMED READ (# OF SECONDS)</w:t>
      </w:r>
      <w:r w:rsidR="00C02B99" w:rsidRPr="006B2FCC">
        <w:t xml:space="preserve"> </w:t>
      </w:r>
      <w:r w:rsidR="00C02B99">
        <w:t>(</w:t>
      </w:r>
      <w:r w:rsidR="00C02B99" w:rsidRPr="006B2FCC">
        <w:t>#200.1</w:t>
      </w:r>
      <w:r w:rsidR="00C02B99">
        <w:t>) f</w:t>
      </w:r>
      <w:r w:rsidR="00C02B99" w:rsidRPr="006B2FCC">
        <w:t>ield</w:t>
      </w:r>
      <w:r w:rsidR="00C02B99">
        <w:t xml:space="preserve"> in</w:t>
      </w:r>
      <w:r w:rsidRPr="006B2FCC">
        <w:t xml:space="preserve"> the </w:t>
      </w:r>
      <w:r w:rsidR="00CE1AF4">
        <w:t>NEW PERSON (#200) file</w:t>
      </w:r>
      <w:r w:rsidRPr="006B2FCC">
        <w:t>:</w:t>
      </w:r>
    </w:p>
    <w:p w14:paraId="03F2A8A7" w14:textId="77777777" w:rsidR="00947D89" w:rsidRDefault="00947D89" w:rsidP="00947D89">
      <w:pPr>
        <w:pStyle w:val="BodyText6"/>
        <w:keepNext/>
        <w:keepLines/>
      </w:pPr>
    </w:p>
    <w:p w14:paraId="06E9B117" w14:textId="086BBAC9" w:rsidR="00E74892" w:rsidRPr="006B2FCC" w:rsidRDefault="00E653CC" w:rsidP="00E653CC">
      <w:pPr>
        <w:pStyle w:val="Caption"/>
      </w:pPr>
      <w:bookmarkStart w:id="2298" w:name="_Toc148365359"/>
      <w:r>
        <w:t xml:space="preserve">Figure </w:t>
      </w:r>
      <w:fldSimple w:instr=" SEQ Figure \* ARABIC ">
        <w:r w:rsidR="00C57752">
          <w:rPr>
            <w:noProof/>
          </w:rPr>
          <w:t>292</w:t>
        </w:r>
      </w:fldSimple>
      <w:r>
        <w:t xml:space="preserve">: </w:t>
      </w:r>
      <w:r w:rsidR="00EF360E" w:rsidRPr="006B2FCC">
        <w:t>$$DTIME^XUP</w:t>
      </w:r>
      <w:r w:rsidR="00EF360E">
        <w:t xml:space="preserve"> API—Example</w:t>
      </w:r>
      <w:r w:rsidR="00EF360E" w:rsidRPr="006B2FCC">
        <w:t xml:space="preserve"> 1</w:t>
      </w:r>
      <w:bookmarkEnd w:id="2298"/>
    </w:p>
    <w:p w14:paraId="4E3B869D" w14:textId="77777777" w:rsidR="004920C3" w:rsidRPr="006B2FCC" w:rsidRDefault="004920C3" w:rsidP="009E223A">
      <w:pPr>
        <w:pStyle w:val="CodeExamplewBox"/>
      </w:pPr>
      <w:r w:rsidRPr="006B2FCC">
        <w:t>&gt;</w:t>
      </w:r>
      <w:r w:rsidRPr="00241A0B">
        <w:rPr>
          <w:b/>
        </w:rPr>
        <w:t>S DTIME=$$DTIME^XUP(DUZ)</w:t>
      </w:r>
    </w:p>
    <w:p w14:paraId="5CA804E8" w14:textId="77777777" w:rsidR="004920C3" w:rsidRPr="006266E6" w:rsidRDefault="004920C3" w:rsidP="009E223A">
      <w:pPr>
        <w:pStyle w:val="CodeExamplewBox"/>
      </w:pPr>
    </w:p>
    <w:p w14:paraId="34D12A40" w14:textId="77777777" w:rsidR="004920C3" w:rsidRPr="006266E6" w:rsidRDefault="004920C3" w:rsidP="009E223A">
      <w:pPr>
        <w:pStyle w:val="CodeExamplewBox"/>
      </w:pPr>
      <w:r w:rsidRPr="006266E6">
        <w:t>&gt;</w:t>
      </w:r>
      <w:r w:rsidRPr="00241A0B">
        <w:rPr>
          <w:b/>
        </w:rPr>
        <w:t>W DTIME</w:t>
      </w:r>
    </w:p>
    <w:p w14:paraId="574E974A" w14:textId="77777777" w:rsidR="004920C3" w:rsidRPr="006B2FCC" w:rsidRDefault="004920C3" w:rsidP="009E223A">
      <w:pPr>
        <w:pStyle w:val="CodeExamplewBox"/>
      </w:pPr>
      <w:r w:rsidRPr="006B2FCC">
        <w:t>1800</w:t>
      </w:r>
    </w:p>
    <w:p w14:paraId="7D0EDB01" w14:textId="77777777" w:rsidR="004920C3" w:rsidRPr="006B2FCC" w:rsidRDefault="004920C3" w:rsidP="0029217A">
      <w:pPr>
        <w:pStyle w:val="BodyText6"/>
        <w:rPr>
          <w:highlight w:val="yellow"/>
        </w:rPr>
      </w:pPr>
    </w:p>
    <w:p w14:paraId="3DF4AF7F" w14:textId="77777777" w:rsidR="004920C3" w:rsidRPr="006B2FCC" w:rsidRDefault="00CF001D" w:rsidP="00485FBB">
      <w:pPr>
        <w:pStyle w:val="Heading5"/>
      </w:pPr>
      <w:r>
        <w:t>Example</w:t>
      </w:r>
      <w:r w:rsidR="004920C3" w:rsidRPr="006B2FCC">
        <w:t xml:space="preserve"> 2</w:t>
      </w:r>
    </w:p>
    <w:p w14:paraId="6EFD77F8" w14:textId="44EA032B" w:rsidR="004920C3" w:rsidRDefault="00ED3B6E" w:rsidP="00B32035">
      <w:pPr>
        <w:pStyle w:val="BodyText"/>
        <w:keepNext/>
        <w:keepLines/>
      </w:pPr>
      <w:r>
        <w:t xml:space="preserve">Sending </w:t>
      </w:r>
      <w:r w:rsidR="004920C3" w:rsidRPr="00C02B99">
        <w:rPr>
          <w:b/>
        </w:rPr>
        <w:t>DUZ</w:t>
      </w:r>
      <w:r w:rsidR="004920C3" w:rsidRPr="006B2FCC">
        <w:t xml:space="preserve"> and </w:t>
      </w:r>
      <w:r w:rsidR="004920C3" w:rsidRPr="00C02B99">
        <w:rPr>
          <w:b/>
        </w:rPr>
        <w:t>IOS</w:t>
      </w:r>
      <w:r w:rsidR="004920C3" w:rsidRPr="006B2FCC">
        <w:t xml:space="preserve">, returns the </w:t>
      </w:r>
      <w:r w:rsidR="00C02B99" w:rsidRPr="006B2FCC">
        <w:t>value in</w:t>
      </w:r>
      <w:r w:rsidR="00C02B99">
        <w:t xml:space="preserve"> the</w:t>
      </w:r>
      <w:r w:rsidR="00C02B99" w:rsidRPr="006B2FCC">
        <w:t xml:space="preserve"> TIMED READ (# OF SECONDS) </w:t>
      </w:r>
      <w:r w:rsidR="00C02B99">
        <w:t>(</w:t>
      </w:r>
      <w:r w:rsidR="00C02B99" w:rsidRPr="006B2FCC">
        <w:t>#200.1</w:t>
      </w:r>
      <w:r w:rsidR="00C02B99">
        <w:t>) f</w:t>
      </w:r>
      <w:r w:rsidR="00C02B99" w:rsidRPr="006B2FCC">
        <w:t>ield</w:t>
      </w:r>
      <w:r w:rsidR="00C02B99">
        <w:t xml:space="preserve"> in</w:t>
      </w:r>
      <w:r w:rsidR="00C02B99" w:rsidRPr="006B2FCC">
        <w:t xml:space="preserve"> the </w:t>
      </w:r>
      <w:r w:rsidR="00C02B99">
        <w:t>NEW PERSON (#200) file</w:t>
      </w:r>
      <w:r w:rsidR="004920C3" w:rsidRPr="006B2FCC">
        <w:t>:</w:t>
      </w:r>
    </w:p>
    <w:p w14:paraId="60885772" w14:textId="77777777" w:rsidR="00947D89" w:rsidRDefault="00947D89" w:rsidP="00947D89">
      <w:pPr>
        <w:pStyle w:val="BodyText6"/>
        <w:keepNext/>
        <w:keepLines/>
      </w:pPr>
    </w:p>
    <w:p w14:paraId="0CF06753" w14:textId="2052CF69" w:rsidR="00E74892" w:rsidRPr="006B2FCC" w:rsidRDefault="00E653CC" w:rsidP="00E653CC">
      <w:pPr>
        <w:pStyle w:val="Caption"/>
      </w:pPr>
      <w:bookmarkStart w:id="2299" w:name="_Toc148365360"/>
      <w:r>
        <w:t xml:space="preserve">Figure </w:t>
      </w:r>
      <w:fldSimple w:instr=" SEQ Figure \* ARABIC ">
        <w:r w:rsidR="00C57752">
          <w:rPr>
            <w:noProof/>
          </w:rPr>
          <w:t>293</w:t>
        </w:r>
      </w:fldSimple>
      <w:r>
        <w:t xml:space="preserve">: </w:t>
      </w:r>
      <w:r w:rsidR="00EF360E" w:rsidRPr="006B2FCC">
        <w:t>$$DTIME^XUP</w:t>
      </w:r>
      <w:r w:rsidR="00EF360E">
        <w:t xml:space="preserve"> API—Example 2</w:t>
      </w:r>
      <w:bookmarkEnd w:id="2299"/>
    </w:p>
    <w:p w14:paraId="7DB882F0" w14:textId="77777777" w:rsidR="004920C3" w:rsidRPr="006B2FCC" w:rsidRDefault="004920C3" w:rsidP="009E223A">
      <w:pPr>
        <w:pStyle w:val="CodeExamplewBox"/>
      </w:pPr>
      <w:r w:rsidRPr="006B2FCC">
        <w:t>&gt;</w:t>
      </w:r>
      <w:r w:rsidRPr="00241A0B">
        <w:rPr>
          <w:b/>
        </w:rPr>
        <w:t>S DTIME=$$DTIME^XUP(DUZ,IOS)</w:t>
      </w:r>
    </w:p>
    <w:p w14:paraId="2A841C56" w14:textId="77777777" w:rsidR="004920C3" w:rsidRPr="006B2FCC" w:rsidRDefault="004920C3" w:rsidP="009E223A">
      <w:pPr>
        <w:pStyle w:val="CodeExamplewBox"/>
      </w:pPr>
    </w:p>
    <w:p w14:paraId="293FDF7E" w14:textId="77777777" w:rsidR="004920C3" w:rsidRPr="006B2FCC" w:rsidRDefault="004920C3" w:rsidP="009E223A">
      <w:pPr>
        <w:pStyle w:val="CodeExamplewBox"/>
      </w:pPr>
      <w:r w:rsidRPr="006B2FCC">
        <w:t>&gt;</w:t>
      </w:r>
      <w:r w:rsidRPr="00241A0B">
        <w:rPr>
          <w:b/>
        </w:rPr>
        <w:t>W DTIME</w:t>
      </w:r>
    </w:p>
    <w:p w14:paraId="126DACDC" w14:textId="77777777" w:rsidR="004920C3" w:rsidRPr="006B2FCC" w:rsidRDefault="004920C3" w:rsidP="009E223A">
      <w:pPr>
        <w:pStyle w:val="CodeExamplewBox"/>
      </w:pPr>
      <w:r w:rsidRPr="006B2FCC">
        <w:t>1800</w:t>
      </w:r>
    </w:p>
    <w:p w14:paraId="148D1D5C" w14:textId="77777777" w:rsidR="004920C3" w:rsidRPr="006B2FCC" w:rsidRDefault="004920C3" w:rsidP="0029217A">
      <w:pPr>
        <w:pStyle w:val="BodyText6"/>
        <w:rPr>
          <w:highlight w:val="yellow"/>
        </w:rPr>
      </w:pPr>
    </w:p>
    <w:p w14:paraId="04AC170F" w14:textId="77777777" w:rsidR="004920C3" w:rsidRPr="006B2FCC" w:rsidRDefault="00CF001D" w:rsidP="00485FBB">
      <w:pPr>
        <w:pStyle w:val="Heading5"/>
      </w:pPr>
      <w:r>
        <w:t>Example</w:t>
      </w:r>
      <w:r w:rsidR="004920C3" w:rsidRPr="006B2FCC">
        <w:t xml:space="preserve"> 3</w:t>
      </w:r>
    </w:p>
    <w:p w14:paraId="58FD5C9C" w14:textId="62825F63" w:rsidR="004920C3" w:rsidRDefault="004920C3" w:rsidP="00B32035">
      <w:pPr>
        <w:pStyle w:val="BodyText"/>
        <w:keepNext/>
        <w:keepLines/>
      </w:pPr>
      <w:r w:rsidRPr="006B2FCC">
        <w:t xml:space="preserve">Sending </w:t>
      </w:r>
      <w:r w:rsidRPr="00C02B99">
        <w:rPr>
          <w:b/>
        </w:rPr>
        <w:t>IOS</w:t>
      </w:r>
      <w:r w:rsidRPr="006B2FCC">
        <w:t xml:space="preserve"> only, returns the value in </w:t>
      </w:r>
      <w:r w:rsidR="00C02B99">
        <w:t xml:space="preserve">the </w:t>
      </w:r>
      <w:r w:rsidR="00C02B99" w:rsidRPr="006B2FCC">
        <w:t>TIMED READ (# OF SECONDS)</w:t>
      </w:r>
      <w:r w:rsidR="00C02B99" w:rsidRPr="00C02B99">
        <w:t xml:space="preserve"> </w:t>
      </w:r>
      <w:r w:rsidR="00C02B99">
        <w:t>(</w:t>
      </w:r>
      <w:r w:rsidR="00C02B99" w:rsidRPr="006B2FCC">
        <w:t>#51.1</w:t>
      </w:r>
      <w:r w:rsidR="00C02B99">
        <w:t>) f</w:t>
      </w:r>
      <w:r w:rsidRPr="006B2FCC">
        <w:t>ield</w:t>
      </w:r>
      <w:r w:rsidR="00C02B99">
        <w:t xml:space="preserve"> in</w:t>
      </w:r>
      <w:r w:rsidRPr="006B2FCC">
        <w:t xml:space="preserve"> the DEVICE</w:t>
      </w:r>
      <w:r w:rsidR="00EE78DD" w:rsidRPr="006B2FCC">
        <w:t xml:space="preserve"> (#3.5)</w:t>
      </w:r>
      <w:r w:rsidRPr="006B2FCC">
        <w:t xml:space="preserve"> file:</w:t>
      </w:r>
    </w:p>
    <w:p w14:paraId="3E924C6E" w14:textId="77777777" w:rsidR="00947D89" w:rsidRDefault="00947D89" w:rsidP="00947D89">
      <w:pPr>
        <w:pStyle w:val="BodyText6"/>
        <w:keepNext/>
        <w:keepLines/>
      </w:pPr>
    </w:p>
    <w:p w14:paraId="0AD6B56D" w14:textId="59B34399" w:rsidR="00E74892" w:rsidRPr="006B2FCC" w:rsidRDefault="00E653CC" w:rsidP="00E653CC">
      <w:pPr>
        <w:pStyle w:val="Caption"/>
      </w:pPr>
      <w:bookmarkStart w:id="2300" w:name="_Toc148365361"/>
      <w:r>
        <w:t xml:space="preserve">Figure </w:t>
      </w:r>
      <w:fldSimple w:instr=" SEQ Figure \* ARABIC ">
        <w:r w:rsidR="00C57752">
          <w:rPr>
            <w:noProof/>
          </w:rPr>
          <w:t>294</w:t>
        </w:r>
      </w:fldSimple>
      <w:r>
        <w:t xml:space="preserve">: </w:t>
      </w:r>
      <w:r w:rsidR="00EF360E" w:rsidRPr="006B2FCC">
        <w:t>$$DTIME^XUP</w:t>
      </w:r>
      <w:r w:rsidR="00EF360E">
        <w:t xml:space="preserve"> API—Example 3</w:t>
      </w:r>
      <w:bookmarkEnd w:id="2300"/>
    </w:p>
    <w:p w14:paraId="69FAC786" w14:textId="77777777" w:rsidR="004920C3" w:rsidRPr="006266E6" w:rsidRDefault="004920C3" w:rsidP="009E223A">
      <w:pPr>
        <w:pStyle w:val="CodeExamplewBox"/>
      </w:pPr>
      <w:r w:rsidRPr="006266E6">
        <w:t>&gt;</w:t>
      </w:r>
      <w:r w:rsidRPr="00241A0B">
        <w:rPr>
          <w:b/>
        </w:rPr>
        <w:t>S DTIME=$$DTIME^XUP(,IOS)</w:t>
      </w:r>
    </w:p>
    <w:p w14:paraId="54C550F8" w14:textId="77777777" w:rsidR="004920C3" w:rsidRPr="006B2FCC" w:rsidRDefault="004920C3" w:rsidP="009E223A">
      <w:pPr>
        <w:pStyle w:val="CodeExamplewBox"/>
      </w:pPr>
    </w:p>
    <w:p w14:paraId="30C02C83" w14:textId="77777777" w:rsidR="004920C3" w:rsidRPr="006B2FCC" w:rsidRDefault="004920C3" w:rsidP="009E223A">
      <w:pPr>
        <w:pStyle w:val="CodeExamplewBox"/>
      </w:pPr>
      <w:r w:rsidRPr="006B2FCC">
        <w:t>&gt;</w:t>
      </w:r>
      <w:r w:rsidRPr="00241A0B">
        <w:rPr>
          <w:b/>
        </w:rPr>
        <w:t>W DTIME</w:t>
      </w:r>
    </w:p>
    <w:p w14:paraId="57785F13" w14:textId="77777777" w:rsidR="004920C3" w:rsidRPr="006B2FCC" w:rsidRDefault="004920C3" w:rsidP="009E223A">
      <w:pPr>
        <w:pStyle w:val="CodeExamplewBox"/>
      </w:pPr>
      <w:r w:rsidRPr="006B2FCC">
        <w:t>500</w:t>
      </w:r>
    </w:p>
    <w:p w14:paraId="3FE452AA" w14:textId="77777777" w:rsidR="00AA7B8F" w:rsidRPr="006B2FCC" w:rsidRDefault="00AA7B8F" w:rsidP="0029217A">
      <w:pPr>
        <w:pStyle w:val="BodyText6"/>
      </w:pPr>
    </w:p>
    <w:p w14:paraId="354419C7" w14:textId="77777777" w:rsidR="004920C3" w:rsidRPr="006B2FCC" w:rsidRDefault="00CF001D" w:rsidP="00485FBB">
      <w:pPr>
        <w:pStyle w:val="Heading5"/>
      </w:pPr>
      <w:r>
        <w:t>Example</w:t>
      </w:r>
      <w:r w:rsidR="004920C3" w:rsidRPr="006B2FCC">
        <w:t xml:space="preserve"> 4</w:t>
      </w:r>
    </w:p>
    <w:p w14:paraId="109DAEDA" w14:textId="458CEE01" w:rsidR="004920C3" w:rsidRDefault="004920C3" w:rsidP="00B32035">
      <w:pPr>
        <w:pStyle w:val="BodyText"/>
        <w:keepNext/>
        <w:keepLines/>
      </w:pPr>
      <w:r w:rsidRPr="006B2FCC">
        <w:rPr>
          <w:i/>
          <w:iCs/>
        </w:rPr>
        <w:t>Not</w:t>
      </w:r>
      <w:r w:rsidRPr="006B2FCC">
        <w:t xml:space="preserve"> Sending </w:t>
      </w:r>
      <w:r w:rsidRPr="00C02B99">
        <w:rPr>
          <w:b/>
        </w:rPr>
        <w:t>DUZ</w:t>
      </w:r>
      <w:r w:rsidRPr="006B2FCC">
        <w:t xml:space="preserve"> or </w:t>
      </w:r>
      <w:r w:rsidRPr="00C02B99">
        <w:rPr>
          <w:b/>
        </w:rPr>
        <w:t>IOS</w:t>
      </w:r>
      <w:r w:rsidRPr="006B2FCC">
        <w:t xml:space="preserve">, returns the value in </w:t>
      </w:r>
      <w:r w:rsidR="00C02B99">
        <w:t xml:space="preserve">the </w:t>
      </w:r>
      <w:r w:rsidR="00C02B99" w:rsidRPr="006B2FCC">
        <w:t>DEFAULT TIMED READ (SECONDS)</w:t>
      </w:r>
      <w:r w:rsidR="00C02B99">
        <w:t xml:space="preserve"> (</w:t>
      </w:r>
      <w:r w:rsidR="00C02B99" w:rsidRPr="006B2FCC">
        <w:t>#210</w:t>
      </w:r>
      <w:r w:rsidR="00C02B99">
        <w:t>) f</w:t>
      </w:r>
      <w:r w:rsidRPr="006B2FCC">
        <w:t>ield</w:t>
      </w:r>
      <w:r w:rsidR="00C02B99">
        <w:t xml:space="preserve"> in</w:t>
      </w:r>
      <w:r w:rsidRPr="006B2FCC">
        <w:t xml:space="preserve"> the </w:t>
      </w:r>
      <w:r w:rsidR="00300CFC">
        <w:t>KERNEL SYSTEM PARAMETERS (#8989.3) file</w:t>
      </w:r>
      <w:r w:rsidRPr="006B2FCC">
        <w:t>:</w:t>
      </w:r>
    </w:p>
    <w:p w14:paraId="4A9386D6" w14:textId="77777777" w:rsidR="00947D89" w:rsidRDefault="00947D89" w:rsidP="00947D89">
      <w:pPr>
        <w:pStyle w:val="BodyText6"/>
        <w:keepNext/>
        <w:keepLines/>
      </w:pPr>
    </w:p>
    <w:p w14:paraId="0C49A695" w14:textId="62522125" w:rsidR="00E74892" w:rsidRPr="006B2FCC" w:rsidRDefault="00C120FC" w:rsidP="00C120FC">
      <w:pPr>
        <w:pStyle w:val="Caption"/>
      </w:pPr>
      <w:bookmarkStart w:id="2301" w:name="_Toc148365362"/>
      <w:r>
        <w:t xml:space="preserve">Figure </w:t>
      </w:r>
      <w:fldSimple w:instr=" SEQ Figure \* ARABIC ">
        <w:r w:rsidR="00C57752">
          <w:rPr>
            <w:noProof/>
          </w:rPr>
          <w:t>295</w:t>
        </w:r>
      </w:fldSimple>
      <w:r>
        <w:t xml:space="preserve">: </w:t>
      </w:r>
      <w:r w:rsidR="00EF360E" w:rsidRPr="006B2FCC">
        <w:t>$$DTIME^XUP</w:t>
      </w:r>
      <w:r w:rsidR="00EF360E">
        <w:t xml:space="preserve"> API—Example 4a</w:t>
      </w:r>
      <w:bookmarkEnd w:id="2301"/>
    </w:p>
    <w:p w14:paraId="00885D40" w14:textId="77777777" w:rsidR="004920C3" w:rsidRPr="006B2FCC" w:rsidRDefault="004920C3" w:rsidP="009E223A">
      <w:pPr>
        <w:pStyle w:val="CodeExamplewBox"/>
      </w:pPr>
      <w:r w:rsidRPr="006B2FCC">
        <w:t>&gt;</w:t>
      </w:r>
      <w:r w:rsidRPr="00241A0B">
        <w:rPr>
          <w:b/>
        </w:rPr>
        <w:t>S DTIME=$$DTIME^XUP(,)</w:t>
      </w:r>
    </w:p>
    <w:p w14:paraId="0A6E1FCB" w14:textId="77777777" w:rsidR="004920C3" w:rsidRPr="006B2FCC" w:rsidRDefault="004920C3" w:rsidP="009E223A">
      <w:pPr>
        <w:pStyle w:val="CodeExamplewBox"/>
      </w:pPr>
    </w:p>
    <w:p w14:paraId="3DC6636C" w14:textId="77777777" w:rsidR="004920C3" w:rsidRPr="006B2FCC" w:rsidRDefault="004920C3" w:rsidP="009E223A">
      <w:pPr>
        <w:pStyle w:val="CodeExamplewBox"/>
      </w:pPr>
      <w:r w:rsidRPr="006B2FCC">
        <w:t>&gt;</w:t>
      </w:r>
      <w:r w:rsidRPr="00241A0B">
        <w:rPr>
          <w:b/>
        </w:rPr>
        <w:t>W DTIME</w:t>
      </w:r>
    </w:p>
    <w:p w14:paraId="7EE0FFCF" w14:textId="77777777" w:rsidR="004920C3" w:rsidRPr="006B2FCC" w:rsidRDefault="004920C3" w:rsidP="009E223A">
      <w:pPr>
        <w:pStyle w:val="CodeExamplewBox"/>
      </w:pPr>
      <w:r w:rsidRPr="006B2FCC">
        <w:t>400</w:t>
      </w:r>
    </w:p>
    <w:p w14:paraId="18C29AFE" w14:textId="77777777" w:rsidR="009E223A" w:rsidRDefault="009E223A" w:rsidP="0029217A">
      <w:pPr>
        <w:pStyle w:val="BodyText6"/>
      </w:pPr>
    </w:p>
    <w:p w14:paraId="7CC0C03C" w14:textId="7F1AE099" w:rsidR="004920C3" w:rsidRDefault="00611D5C" w:rsidP="00947D89">
      <w:pPr>
        <w:pStyle w:val="BodyText"/>
        <w:keepNext/>
        <w:keepLines/>
      </w:pPr>
      <w:r w:rsidRPr="006B2FCC">
        <w:t>Or</w:t>
      </w:r>
      <w:r w:rsidR="00F32931">
        <w:t>:</w:t>
      </w:r>
    </w:p>
    <w:p w14:paraId="4527423F" w14:textId="77777777" w:rsidR="00947D89" w:rsidRDefault="00947D89" w:rsidP="00947D89">
      <w:pPr>
        <w:pStyle w:val="BodyText6"/>
        <w:keepNext/>
        <w:keepLines/>
      </w:pPr>
    </w:p>
    <w:p w14:paraId="099BC652" w14:textId="7088FC2A" w:rsidR="009E223A" w:rsidRPr="006B2FCC" w:rsidRDefault="00C120FC" w:rsidP="00C120FC">
      <w:pPr>
        <w:pStyle w:val="Caption"/>
      </w:pPr>
      <w:bookmarkStart w:id="2302" w:name="_Toc148365363"/>
      <w:r>
        <w:t xml:space="preserve">Figure </w:t>
      </w:r>
      <w:fldSimple w:instr=" SEQ Figure \* ARABIC ">
        <w:r w:rsidR="00C57752">
          <w:rPr>
            <w:noProof/>
          </w:rPr>
          <w:t>296</w:t>
        </w:r>
      </w:fldSimple>
      <w:r>
        <w:t xml:space="preserve">: </w:t>
      </w:r>
      <w:r w:rsidR="00EF360E" w:rsidRPr="006B2FCC">
        <w:t>$$DTIME^XUP</w:t>
      </w:r>
      <w:r w:rsidR="00EF360E">
        <w:t xml:space="preserve"> API—Example 4b</w:t>
      </w:r>
      <w:bookmarkEnd w:id="2302"/>
    </w:p>
    <w:p w14:paraId="3813E978" w14:textId="77777777" w:rsidR="004920C3" w:rsidRPr="006B2FCC" w:rsidRDefault="004920C3" w:rsidP="009E223A">
      <w:pPr>
        <w:pStyle w:val="CodeExamplewBox"/>
      </w:pPr>
      <w:r w:rsidRPr="006B2FCC">
        <w:t>&gt;</w:t>
      </w:r>
      <w:r w:rsidRPr="00241A0B">
        <w:rPr>
          <w:b/>
        </w:rPr>
        <w:t>S DTIME=$$DTIME^XUP()</w:t>
      </w:r>
    </w:p>
    <w:p w14:paraId="6EF0647A" w14:textId="77777777" w:rsidR="004920C3" w:rsidRPr="006B2FCC" w:rsidRDefault="004920C3" w:rsidP="009E223A">
      <w:pPr>
        <w:pStyle w:val="CodeExamplewBox"/>
      </w:pPr>
    </w:p>
    <w:p w14:paraId="174B8BE4" w14:textId="77777777" w:rsidR="004920C3" w:rsidRPr="006B2FCC" w:rsidRDefault="004920C3" w:rsidP="009E223A">
      <w:pPr>
        <w:pStyle w:val="CodeExamplewBox"/>
      </w:pPr>
      <w:r w:rsidRPr="006B2FCC">
        <w:t>&gt;</w:t>
      </w:r>
      <w:r w:rsidRPr="00241A0B">
        <w:rPr>
          <w:b/>
        </w:rPr>
        <w:t>W DTIME</w:t>
      </w:r>
    </w:p>
    <w:p w14:paraId="48426F23" w14:textId="77777777" w:rsidR="004920C3" w:rsidRPr="006B2FCC" w:rsidRDefault="004920C3" w:rsidP="009E223A">
      <w:pPr>
        <w:pStyle w:val="CodeExamplewBox"/>
      </w:pPr>
      <w:r w:rsidRPr="006B2FCC">
        <w:t>400</w:t>
      </w:r>
    </w:p>
    <w:p w14:paraId="37AE6C3B" w14:textId="77777777" w:rsidR="004920C3" w:rsidRPr="006B2FCC" w:rsidRDefault="004920C3" w:rsidP="0029217A">
      <w:pPr>
        <w:pStyle w:val="BodyText6"/>
      </w:pPr>
    </w:p>
    <w:p w14:paraId="397AD718" w14:textId="77777777" w:rsidR="004920C3" w:rsidRPr="006B2FCC" w:rsidRDefault="00CF001D" w:rsidP="00485FBB">
      <w:pPr>
        <w:pStyle w:val="Heading5"/>
      </w:pPr>
      <w:r>
        <w:t>Example</w:t>
      </w:r>
      <w:r w:rsidR="004920C3" w:rsidRPr="006B2FCC">
        <w:t xml:space="preserve"> 5</w:t>
      </w:r>
    </w:p>
    <w:p w14:paraId="389A8E62" w14:textId="69BE5A8C" w:rsidR="004920C3" w:rsidRDefault="004920C3" w:rsidP="00B32035">
      <w:pPr>
        <w:pStyle w:val="BodyText"/>
        <w:keepNext/>
        <w:keepLines/>
      </w:pPr>
      <w:r w:rsidRPr="006B2FCC">
        <w:rPr>
          <w:i/>
          <w:iCs/>
        </w:rPr>
        <w:t>Not</w:t>
      </w:r>
      <w:r w:rsidRPr="006B2FCC">
        <w:t xml:space="preserve"> Sending </w:t>
      </w:r>
      <w:r w:rsidRPr="00C02B99">
        <w:rPr>
          <w:b/>
        </w:rPr>
        <w:t>DUZ</w:t>
      </w:r>
      <w:r w:rsidRPr="006B2FCC">
        <w:t xml:space="preserve"> or </w:t>
      </w:r>
      <w:r w:rsidRPr="00C02B99">
        <w:rPr>
          <w:b/>
        </w:rPr>
        <w:t>IOS</w:t>
      </w:r>
      <w:r w:rsidRPr="006B2FCC">
        <w:t xml:space="preserve"> </w:t>
      </w:r>
      <w:r w:rsidRPr="006B2FCC">
        <w:rPr>
          <w:i/>
          <w:iCs/>
        </w:rPr>
        <w:t>and</w:t>
      </w:r>
      <w:r w:rsidRPr="006B2FCC">
        <w:t xml:space="preserve"> no value is in </w:t>
      </w:r>
      <w:r w:rsidR="00C02B99" w:rsidRPr="006B2FCC">
        <w:t>DEFAULT TIMED READ (SECONDS)</w:t>
      </w:r>
      <w:r w:rsidR="00C02B99">
        <w:t xml:space="preserve"> (</w:t>
      </w:r>
      <w:r w:rsidR="00C02B99" w:rsidRPr="006B2FCC">
        <w:t>#210</w:t>
      </w:r>
      <w:r w:rsidR="00C02B99">
        <w:t>) f</w:t>
      </w:r>
      <w:r w:rsidRPr="006B2FCC">
        <w:t>ield</w:t>
      </w:r>
      <w:r w:rsidR="00C02B99">
        <w:t xml:space="preserve"> in</w:t>
      </w:r>
      <w:r w:rsidRPr="006B2FCC">
        <w:t xml:space="preserve"> the </w:t>
      </w:r>
      <w:r w:rsidR="00300CFC">
        <w:t>KERNEL SYSTEM PARAMETERS (#8989.3) file</w:t>
      </w:r>
      <w:r w:rsidRPr="006B2FCC">
        <w:t>:</w:t>
      </w:r>
    </w:p>
    <w:p w14:paraId="46A4947C" w14:textId="77777777" w:rsidR="00947D89" w:rsidRDefault="00947D89" w:rsidP="00947D89">
      <w:pPr>
        <w:pStyle w:val="BodyText6"/>
        <w:keepNext/>
        <w:keepLines/>
      </w:pPr>
    </w:p>
    <w:p w14:paraId="1C551733" w14:textId="1A3092E9" w:rsidR="009E223A" w:rsidRPr="006B2FCC" w:rsidRDefault="00C120FC" w:rsidP="00C120FC">
      <w:pPr>
        <w:pStyle w:val="Caption"/>
      </w:pPr>
      <w:bookmarkStart w:id="2303" w:name="_Toc148365364"/>
      <w:r>
        <w:t xml:space="preserve">Figure </w:t>
      </w:r>
      <w:fldSimple w:instr=" SEQ Figure \* ARABIC ">
        <w:r w:rsidR="00C57752">
          <w:rPr>
            <w:noProof/>
          </w:rPr>
          <w:t>297</w:t>
        </w:r>
      </w:fldSimple>
      <w:r>
        <w:t xml:space="preserve">: </w:t>
      </w:r>
      <w:r w:rsidR="00EF360E" w:rsidRPr="006B2FCC">
        <w:t>$$DTIME^XUP</w:t>
      </w:r>
      <w:r w:rsidR="00EF360E">
        <w:t xml:space="preserve"> API—Example 5</w:t>
      </w:r>
      <w:bookmarkEnd w:id="2303"/>
    </w:p>
    <w:p w14:paraId="0767D1F4" w14:textId="77777777" w:rsidR="004920C3" w:rsidRPr="006B2FCC" w:rsidRDefault="004920C3" w:rsidP="009E223A">
      <w:pPr>
        <w:pStyle w:val="CodeExamplewBox"/>
      </w:pPr>
      <w:r w:rsidRPr="006B2FCC">
        <w:t>&gt;</w:t>
      </w:r>
      <w:r w:rsidRPr="00241A0B">
        <w:rPr>
          <w:b/>
        </w:rPr>
        <w:t>S DTIME=$$DTIME^XUP()</w:t>
      </w:r>
    </w:p>
    <w:p w14:paraId="34EE29A0" w14:textId="77777777" w:rsidR="004920C3" w:rsidRPr="006B2FCC" w:rsidRDefault="004920C3" w:rsidP="009E223A">
      <w:pPr>
        <w:pStyle w:val="CodeExamplewBox"/>
      </w:pPr>
    </w:p>
    <w:p w14:paraId="2FBFAA81" w14:textId="77777777" w:rsidR="004920C3" w:rsidRPr="006B2FCC" w:rsidRDefault="004920C3" w:rsidP="009E223A">
      <w:pPr>
        <w:pStyle w:val="CodeExamplewBox"/>
      </w:pPr>
      <w:r w:rsidRPr="006B2FCC">
        <w:t>&gt;</w:t>
      </w:r>
      <w:r w:rsidRPr="00241A0B">
        <w:rPr>
          <w:b/>
        </w:rPr>
        <w:t>W DTIME</w:t>
      </w:r>
    </w:p>
    <w:p w14:paraId="66FCE65C" w14:textId="77777777" w:rsidR="004920C3" w:rsidRPr="006B2FCC" w:rsidRDefault="004920C3" w:rsidP="009E223A">
      <w:pPr>
        <w:pStyle w:val="CodeExamplewBox"/>
      </w:pPr>
      <w:r w:rsidRPr="006B2FCC">
        <w:t>300</w:t>
      </w:r>
    </w:p>
    <w:p w14:paraId="0F1E4CEA" w14:textId="77777777" w:rsidR="004920C3" w:rsidRPr="006B2FCC" w:rsidRDefault="004920C3" w:rsidP="0029217A">
      <w:pPr>
        <w:pStyle w:val="BodyText6"/>
      </w:pPr>
    </w:p>
    <w:p w14:paraId="07666B96" w14:textId="4D74579C" w:rsidR="008D5CC1" w:rsidRDefault="008D5CC1" w:rsidP="008D5CC1">
      <w:pPr>
        <w:pStyle w:val="Heading3"/>
      </w:pPr>
      <w:bookmarkStart w:id="2304" w:name="_Ref34829898"/>
      <w:bookmarkStart w:id="2305" w:name="_Ref34835996"/>
      <w:bookmarkStart w:id="2306" w:name="_Toc148368069"/>
      <w:bookmarkStart w:id="2307" w:name="active_xuser"/>
      <w:r>
        <w:t>DUZ^</w:t>
      </w:r>
      <w:r w:rsidRPr="006B2FCC">
        <w:t>XU</w:t>
      </w:r>
      <w:r>
        <w:t xml:space="preserve">P(): </w:t>
      </w:r>
      <w:bookmarkEnd w:id="2304"/>
      <w:r w:rsidR="00CF78FB">
        <w:t>Set the DUZ Variable</w:t>
      </w:r>
      <w:bookmarkEnd w:id="2305"/>
      <w:bookmarkEnd w:id="2306"/>
    </w:p>
    <w:p w14:paraId="7F3A028D" w14:textId="51167A05" w:rsidR="008D5CC1" w:rsidRDefault="008D5CC1" w:rsidP="008D5CC1">
      <w:pPr>
        <w:pStyle w:val="APIText"/>
        <w:keepNext/>
        <w:keepLines/>
      </w:pPr>
      <w:r w:rsidRPr="006B2FCC">
        <w:rPr>
          <w:b/>
        </w:rPr>
        <w:t>Reference Type</w:t>
      </w:r>
      <w:r>
        <w:rPr>
          <w:b/>
        </w:rPr>
        <w:t>:</w:t>
      </w:r>
      <w:r>
        <w:rPr>
          <w:b/>
        </w:rPr>
        <w:tab/>
      </w:r>
      <w:r>
        <w:t>Controlled Subscription</w:t>
      </w:r>
      <w:r w:rsidRPr="006B2FCC">
        <w:fldChar w:fldCharType="begin"/>
      </w:r>
      <w:r w:rsidRPr="006B2FCC">
        <w:instrText xml:space="preserve">XE </w:instrText>
      </w:r>
      <w:r>
        <w:instrText>“</w:instrText>
      </w:r>
      <w:r w:rsidRPr="006B2FCC">
        <w:instrText>XU</w:instrText>
      </w:r>
      <w:r>
        <w:instrText>P</w:instrText>
      </w:r>
      <w:r w:rsidRPr="006B2FCC">
        <w:instrText>:</w:instrText>
      </w:r>
      <w:r>
        <w:instrText>DUZ</w:instrText>
      </w:r>
      <w:r w:rsidRPr="006B2FCC">
        <w:instrText>^XU</w:instrText>
      </w:r>
      <w:r>
        <w:instrText>P”</w:instrText>
      </w:r>
      <w:r w:rsidRPr="006B2FCC">
        <w:fldChar w:fldCharType="end"/>
      </w:r>
      <w:r w:rsidRPr="006B2FCC">
        <w:fldChar w:fldCharType="begin"/>
      </w:r>
      <w:r w:rsidRPr="006B2FCC">
        <w:instrText xml:space="preserve">XE </w:instrText>
      </w:r>
      <w:r>
        <w:instrText>“DUZ</w:instrText>
      </w:r>
      <w:r w:rsidRPr="006B2FCC">
        <w:instrText>^X</w:instrText>
      </w:r>
      <w:r>
        <w:instrText>UP”</w:instrText>
      </w:r>
      <w:r w:rsidRPr="006B2FCC">
        <w:fldChar w:fldCharType="end"/>
      </w:r>
      <w:r w:rsidRPr="006B2FCC">
        <w:fldChar w:fldCharType="begin"/>
      </w:r>
      <w:r w:rsidRPr="006B2FCC">
        <w:instrText xml:space="preserve">XE </w:instrText>
      </w:r>
      <w:r>
        <w:instrText>“User</w:instrText>
      </w:r>
      <w:r w:rsidRPr="006B2FCC">
        <w:instrText>:</w:instrText>
      </w:r>
      <w:r>
        <w:instrText>DUZ</w:instrText>
      </w:r>
      <w:r w:rsidRPr="006B2FCC">
        <w:instrText>^XU</w:instrText>
      </w:r>
      <w:r>
        <w:instrText>P”</w:instrText>
      </w:r>
      <w:r w:rsidRPr="006B2FCC">
        <w:fldChar w:fldCharType="end"/>
      </w:r>
      <w:r w:rsidRPr="006B2FCC">
        <w:fldChar w:fldCharType="begin"/>
      </w:r>
      <w:r w:rsidRPr="006B2FCC">
        <w:instrText xml:space="preserve">XE </w:instrText>
      </w:r>
      <w:r>
        <w:instrText>“</w:instrText>
      </w:r>
      <w:r w:rsidRPr="006B2FCC">
        <w:instrText>Reference Type:</w:instrText>
      </w:r>
      <w:r>
        <w:instrText>Controlled Subscription</w:instrText>
      </w:r>
      <w:r w:rsidRPr="006B2FCC">
        <w:instrText>:</w:instrText>
      </w:r>
      <w:r>
        <w:instrText>DUZ</w:instrText>
      </w:r>
      <w:r w:rsidRPr="006B2FCC">
        <w:instrText>^XU</w:instrText>
      </w:r>
      <w:r>
        <w:instrText>P”</w:instrText>
      </w:r>
      <w:r w:rsidRPr="006B2FCC">
        <w:fldChar w:fldCharType="end"/>
      </w:r>
    </w:p>
    <w:p w14:paraId="6F80C9BD" w14:textId="1734627E" w:rsidR="008D5CC1" w:rsidRDefault="008D5CC1" w:rsidP="008D5CC1">
      <w:pPr>
        <w:pStyle w:val="APIText"/>
        <w:keepNext/>
        <w:keepLines/>
      </w:pPr>
      <w:r w:rsidRPr="006B2FCC">
        <w:rPr>
          <w:b/>
        </w:rPr>
        <w:t>Category</w:t>
      </w:r>
      <w:r>
        <w:rPr>
          <w:b/>
        </w:rPr>
        <w:t>:</w:t>
      </w:r>
      <w:r>
        <w:rPr>
          <w:b/>
        </w:rPr>
        <w:tab/>
      </w:r>
      <w:r>
        <w:t>User</w:t>
      </w:r>
    </w:p>
    <w:p w14:paraId="3AC854DE" w14:textId="5CC4F074" w:rsidR="008D5CC1" w:rsidRPr="0084064A" w:rsidRDefault="008D5CC1" w:rsidP="008D5CC1">
      <w:pPr>
        <w:pStyle w:val="APIText"/>
        <w:keepNext/>
        <w:keepLines/>
      </w:pPr>
      <w:r>
        <w:rPr>
          <w:b/>
        </w:rPr>
        <w:t>ICR #:</w:t>
      </w:r>
      <w:r w:rsidRPr="0084064A">
        <w:tab/>
      </w:r>
      <w:r>
        <w:t>4129</w:t>
      </w:r>
    </w:p>
    <w:p w14:paraId="326C9035" w14:textId="1CBD5F0A" w:rsidR="008D5CC1" w:rsidRPr="0084064A" w:rsidRDefault="008D5CC1" w:rsidP="008D5CC1">
      <w:pPr>
        <w:pStyle w:val="APIText"/>
        <w:keepNext/>
        <w:keepLines/>
      </w:pPr>
      <w:r w:rsidRPr="006B2FCC">
        <w:rPr>
          <w:b/>
        </w:rPr>
        <w:t>Description</w:t>
      </w:r>
      <w:r>
        <w:rPr>
          <w:b/>
        </w:rPr>
        <w:t>:</w:t>
      </w:r>
      <w:r w:rsidRPr="0084064A">
        <w:tab/>
      </w:r>
      <w:r>
        <w:t>The DUZ^</w:t>
      </w:r>
      <w:r w:rsidRPr="006B2FCC">
        <w:t>XU</w:t>
      </w:r>
      <w:r>
        <w:t>P API</w:t>
      </w:r>
      <w:r w:rsidRPr="006B2FCC">
        <w:t xml:space="preserve"> </w:t>
      </w:r>
      <w:r w:rsidR="00EC6928" w:rsidRPr="00EC6928">
        <w:t xml:space="preserve">sets the </w:t>
      </w:r>
      <w:r w:rsidR="00EC6928" w:rsidRPr="00EC6928">
        <w:rPr>
          <w:b/>
          <w:bCs w:val="0"/>
        </w:rPr>
        <w:t>DUZ</w:t>
      </w:r>
      <w:r w:rsidR="00EC6928" w:rsidRPr="00EC6928">
        <w:t xml:space="preserve"> variable equal to the input parameter. Also, it sets up the components of the </w:t>
      </w:r>
      <w:r w:rsidR="00EC6928" w:rsidRPr="00EC6928">
        <w:rPr>
          <w:b/>
          <w:bCs w:val="0"/>
        </w:rPr>
        <w:t>DUZ</w:t>
      </w:r>
      <w:r w:rsidR="00EC6928" w:rsidRPr="00EC6928">
        <w:t xml:space="preserve"> array. For example, some applications need the </w:t>
      </w:r>
      <w:r w:rsidR="00EC6928" w:rsidRPr="00EC6928">
        <w:rPr>
          <w:b/>
          <w:bCs w:val="0"/>
        </w:rPr>
        <w:t>DUZ</w:t>
      </w:r>
      <w:r w:rsidR="00EC6928" w:rsidRPr="00EC6928">
        <w:t xml:space="preserve"> to be a </w:t>
      </w:r>
      <w:r w:rsidR="00EC6928" w:rsidRPr="00EC6928">
        <w:rPr>
          <w:i/>
          <w:iCs/>
        </w:rPr>
        <w:t>non</w:t>
      </w:r>
      <w:r w:rsidR="00EC6928" w:rsidRPr="00EC6928">
        <w:t>-human user in the NEW PERSON (#200) file</w:t>
      </w:r>
      <w:r w:rsidR="00EC6928">
        <w:fldChar w:fldCharType="begin"/>
      </w:r>
      <w:r w:rsidR="00EC6928">
        <w:instrText xml:space="preserve"> XE "</w:instrText>
      </w:r>
      <w:r w:rsidR="00EC6928" w:rsidRPr="005938FF">
        <w:instrText xml:space="preserve">NEW PERSON (#200) </w:instrText>
      </w:r>
      <w:r w:rsidR="00EC6928">
        <w:instrText>F</w:instrText>
      </w:r>
      <w:r w:rsidR="00EC6928" w:rsidRPr="005938FF">
        <w:instrText>ile</w:instrText>
      </w:r>
      <w:r w:rsidR="00EC6928">
        <w:instrText xml:space="preserve">" </w:instrText>
      </w:r>
      <w:r w:rsidR="00EC6928">
        <w:fldChar w:fldCharType="end"/>
      </w:r>
      <w:r w:rsidR="00EC6928">
        <w:fldChar w:fldCharType="begin"/>
      </w:r>
      <w:r w:rsidR="00EC6928">
        <w:instrText xml:space="preserve"> XE "Files:</w:instrText>
      </w:r>
      <w:r w:rsidR="00EC6928" w:rsidRPr="005938FF">
        <w:instrText>NEW PERSON (#200)</w:instrText>
      </w:r>
      <w:r w:rsidR="00EC6928">
        <w:instrText xml:space="preserve">" </w:instrText>
      </w:r>
      <w:r w:rsidR="00EC6928">
        <w:fldChar w:fldCharType="end"/>
      </w:r>
      <w:r w:rsidR="00EC6928" w:rsidRPr="00EC6928">
        <w:t xml:space="preserve">, which is identified as an application-specific user name. This allows all filing and database activities appear to have been performed by a </w:t>
      </w:r>
      <w:r w:rsidR="00EC6928" w:rsidRPr="00EC6928">
        <w:rPr>
          <w:i/>
          <w:iCs/>
        </w:rPr>
        <w:t>non</w:t>
      </w:r>
      <w:r w:rsidR="00EC6928" w:rsidRPr="00EC6928">
        <w:t>-human user instead of by background processes (e.g.,</w:t>
      </w:r>
      <w:r w:rsidR="00EC6928">
        <w:t> </w:t>
      </w:r>
      <w:r w:rsidR="00EC6928" w:rsidRPr="00EC6928">
        <w:t xml:space="preserve">Postmaster). Also, when processing information initiated by HL7 messages, </w:t>
      </w:r>
      <w:r w:rsidR="00EC6928" w:rsidRPr="008323F6">
        <w:rPr>
          <w:b/>
          <w:bCs w:val="0"/>
        </w:rPr>
        <w:t>DUZ</w:t>
      </w:r>
      <w:r w:rsidR="00EC6928" w:rsidRPr="00EC6928">
        <w:t xml:space="preserve"> may </w:t>
      </w:r>
      <w:r w:rsidR="00EC6928" w:rsidRPr="008323F6">
        <w:rPr>
          <w:i/>
          <w:iCs/>
        </w:rPr>
        <w:t>not</w:t>
      </w:r>
      <w:r w:rsidR="00EC6928" w:rsidRPr="00EC6928">
        <w:t xml:space="preserve"> have been defined correctly, or </w:t>
      </w:r>
      <w:r w:rsidR="00EC6928" w:rsidRPr="008323F6">
        <w:rPr>
          <w:i/>
          <w:iCs/>
        </w:rPr>
        <w:t>not</w:t>
      </w:r>
      <w:r w:rsidR="00EC6928" w:rsidRPr="00EC6928">
        <w:t xml:space="preserve"> defined at all. This presents a challenge for any HL7-based application, because many VistA applications expect a correct </w:t>
      </w:r>
      <w:r w:rsidR="00EC6928" w:rsidRPr="008323F6">
        <w:rPr>
          <w:b/>
          <w:bCs w:val="0"/>
        </w:rPr>
        <w:t>DUZ</w:t>
      </w:r>
      <w:r w:rsidR="00EC6928" w:rsidRPr="00EC6928">
        <w:t xml:space="preserve"> array to be present. For example, when creating a </w:t>
      </w:r>
      <w:r w:rsidR="008323F6" w:rsidRPr="008323F6">
        <w:t>Text Integration Utilities</w:t>
      </w:r>
      <w:r w:rsidR="008323F6">
        <w:t xml:space="preserve"> (</w:t>
      </w:r>
      <w:r w:rsidR="00EC6928" w:rsidRPr="00EC6928">
        <w:t>TIU</w:t>
      </w:r>
      <w:r w:rsidR="008323F6">
        <w:t>)</w:t>
      </w:r>
      <w:r w:rsidR="00EC6928" w:rsidRPr="00EC6928">
        <w:t xml:space="preserve"> note, </w:t>
      </w:r>
      <w:r w:rsidR="00EC6928" w:rsidRPr="008323F6">
        <w:rPr>
          <w:b/>
          <w:bCs w:val="0"/>
        </w:rPr>
        <w:t>DUZ</w:t>
      </w:r>
      <w:r w:rsidR="00EC6928" w:rsidRPr="00EC6928">
        <w:t xml:space="preserve"> is </w:t>
      </w:r>
      <w:r w:rsidR="00EC6928" w:rsidRPr="008323F6">
        <w:rPr>
          <w:i/>
          <w:iCs/>
        </w:rPr>
        <w:t>not</w:t>
      </w:r>
      <w:r w:rsidR="00EC6928" w:rsidRPr="00EC6928">
        <w:t xml:space="preserve"> part of the input parameter, but it is simply expected to be present. This API allow</w:t>
      </w:r>
      <w:r w:rsidR="008323F6">
        <w:t>s</w:t>
      </w:r>
      <w:r w:rsidR="00EC6928" w:rsidRPr="00EC6928">
        <w:t xml:space="preserve"> the application to set the </w:t>
      </w:r>
      <w:r w:rsidR="00EC6928" w:rsidRPr="008323F6">
        <w:rPr>
          <w:b/>
          <w:bCs w:val="0"/>
        </w:rPr>
        <w:t>DUZ</w:t>
      </w:r>
      <w:r w:rsidR="00EC6928" w:rsidRPr="00EC6928">
        <w:t xml:space="preserve"> so that it can file TIU notes correctly for providers as indicated by HL7 messages. Also, other applications expect </w:t>
      </w:r>
      <w:r w:rsidR="008323F6">
        <w:t xml:space="preserve">the </w:t>
      </w:r>
      <w:r w:rsidR="00EC6928" w:rsidRPr="008323F6">
        <w:rPr>
          <w:b/>
          <w:bCs w:val="0"/>
        </w:rPr>
        <w:t>DUZ</w:t>
      </w:r>
      <w:r w:rsidR="00EC6928" w:rsidRPr="00EC6928">
        <w:t xml:space="preserve"> array to be present by default. It has been observed that failure to populate the correct provider’s information in a </w:t>
      </w:r>
      <w:r w:rsidR="00EC6928" w:rsidRPr="00ED65EE">
        <w:rPr>
          <w:b/>
          <w:bCs w:val="0"/>
        </w:rPr>
        <w:t>DUZ</w:t>
      </w:r>
      <w:r w:rsidR="00EC6928" w:rsidRPr="00EC6928">
        <w:t xml:space="preserve"> array may result in a crash or somebody else’s </w:t>
      </w:r>
      <w:r w:rsidR="00EC6928" w:rsidRPr="00ED65EE">
        <w:rPr>
          <w:b/>
          <w:bCs w:val="0"/>
        </w:rPr>
        <w:t>DUZ</w:t>
      </w:r>
      <w:r w:rsidR="00EC6928" w:rsidRPr="00EC6928">
        <w:t xml:space="preserve"> being used as a provider for something they did </w:t>
      </w:r>
      <w:r w:rsidR="00EC6928" w:rsidRPr="00ED65EE">
        <w:rPr>
          <w:i/>
          <w:iCs/>
        </w:rPr>
        <w:t>not</w:t>
      </w:r>
      <w:r w:rsidR="00EC6928" w:rsidRPr="00EC6928">
        <w:t xml:space="preserve"> request.</w:t>
      </w:r>
    </w:p>
    <w:p w14:paraId="09E506A4" w14:textId="24DD11E1" w:rsidR="008D5CC1" w:rsidRPr="000B37D9" w:rsidRDefault="008D5CC1" w:rsidP="008D5CC1">
      <w:pPr>
        <w:pStyle w:val="APIText"/>
        <w:rPr>
          <w:rFonts w:ascii="Courier New" w:hAnsi="Courier New" w:cs="Courier New"/>
          <w:sz w:val="20"/>
          <w:szCs w:val="18"/>
        </w:rPr>
      </w:pPr>
      <w:r w:rsidRPr="006B2FCC">
        <w:rPr>
          <w:b/>
        </w:rPr>
        <w:t>Format</w:t>
      </w:r>
      <w:r>
        <w:rPr>
          <w:b/>
        </w:rPr>
        <w:t>:</w:t>
      </w:r>
      <w:r w:rsidRPr="0084064A">
        <w:tab/>
      </w:r>
      <w:r>
        <w:rPr>
          <w:rFonts w:ascii="Courier New" w:hAnsi="Courier New" w:cs="Courier New"/>
          <w:sz w:val="20"/>
          <w:szCs w:val="18"/>
        </w:rPr>
        <w:t>DUZ</w:t>
      </w:r>
      <w:r w:rsidRPr="000B37D9">
        <w:rPr>
          <w:rFonts w:ascii="Courier New" w:hAnsi="Courier New" w:cs="Courier New"/>
          <w:sz w:val="20"/>
          <w:szCs w:val="18"/>
        </w:rPr>
        <w:t>^XU</w:t>
      </w:r>
      <w:r>
        <w:rPr>
          <w:rFonts w:ascii="Courier New" w:hAnsi="Courier New" w:cs="Courier New"/>
          <w:sz w:val="20"/>
          <w:szCs w:val="18"/>
        </w:rPr>
        <w:t>P</w:t>
      </w:r>
      <w:r w:rsidRPr="000B37D9">
        <w:rPr>
          <w:rFonts w:ascii="Courier New" w:hAnsi="Courier New" w:cs="Courier New"/>
          <w:sz w:val="20"/>
          <w:szCs w:val="18"/>
        </w:rPr>
        <w:t>(</w:t>
      </w:r>
      <w:r w:rsidR="00EC6928">
        <w:rPr>
          <w:rFonts w:ascii="Courier New" w:hAnsi="Courier New" w:cs="Courier New"/>
          <w:sz w:val="20"/>
          <w:szCs w:val="18"/>
        </w:rPr>
        <w:t>da</w:t>
      </w:r>
      <w:r w:rsidRPr="000B37D9">
        <w:rPr>
          <w:rFonts w:ascii="Courier New" w:hAnsi="Courier New" w:cs="Courier New"/>
          <w:sz w:val="20"/>
          <w:szCs w:val="18"/>
        </w:rPr>
        <w:t>)</w:t>
      </w:r>
    </w:p>
    <w:p w14:paraId="323C7CB3" w14:textId="06BDC942" w:rsidR="008D5CC1" w:rsidRPr="00672B04" w:rsidRDefault="008D5CC1" w:rsidP="008D5CC1">
      <w:pPr>
        <w:pStyle w:val="APIParameters"/>
        <w:keepNext/>
        <w:keepLines/>
        <w:ind w:left="4147" w:hanging="4147"/>
      </w:pPr>
      <w:r w:rsidRPr="009D2D3D">
        <w:rPr>
          <w:b/>
        </w:rPr>
        <w:t>Input Parameters:</w:t>
      </w:r>
      <w:r w:rsidRPr="009D2D3D">
        <w:rPr>
          <w:b/>
        </w:rPr>
        <w:tab/>
      </w:r>
      <w:r w:rsidR="00EC6928" w:rsidRPr="00DA77BF">
        <w:rPr>
          <w:b/>
          <w:bCs w:val="0"/>
        </w:rPr>
        <w:t>da</w:t>
      </w:r>
      <w:r>
        <w:t>:</w:t>
      </w:r>
      <w:r w:rsidRPr="00672B04">
        <w:tab/>
      </w:r>
      <w:r w:rsidRPr="006B2FCC">
        <w:t xml:space="preserve">(required) </w:t>
      </w:r>
      <w:r w:rsidR="00EC6928" w:rsidRPr="00EC6928">
        <w:rPr>
          <w:bCs w:val="0"/>
        </w:rPr>
        <w:t xml:space="preserve">This is the internal entry number (IEN) </w:t>
      </w:r>
      <w:r w:rsidR="00E954C9">
        <w:rPr>
          <w:bCs w:val="0"/>
        </w:rPr>
        <w:t xml:space="preserve">of the user </w:t>
      </w:r>
      <w:r w:rsidR="00EC6928" w:rsidRPr="00EC6928">
        <w:rPr>
          <w:bCs w:val="0"/>
        </w:rPr>
        <w:t>in the NEW PERSON (#200) file</w:t>
      </w:r>
      <w:r w:rsidR="00A458F2">
        <w:rPr>
          <w:bCs w:val="0"/>
        </w:rPr>
        <w:fldChar w:fldCharType="begin"/>
      </w:r>
      <w:r w:rsidR="00A458F2">
        <w:instrText xml:space="preserve"> XE "</w:instrText>
      </w:r>
      <w:r w:rsidR="00A458F2" w:rsidRPr="00FF6F52">
        <w:rPr>
          <w:bCs w:val="0"/>
        </w:rPr>
        <w:instrText xml:space="preserve">NEW PERSON (#200) </w:instrText>
      </w:r>
      <w:r w:rsidR="0035544A">
        <w:rPr>
          <w:bCs w:val="0"/>
        </w:rPr>
        <w:instrText>F</w:instrText>
      </w:r>
      <w:r w:rsidR="00A458F2" w:rsidRPr="00FF6F52">
        <w:rPr>
          <w:bCs w:val="0"/>
        </w:rPr>
        <w:instrText>ile</w:instrText>
      </w:r>
      <w:r w:rsidR="00A458F2">
        <w:instrText xml:space="preserve">" </w:instrText>
      </w:r>
      <w:r w:rsidR="00A458F2">
        <w:rPr>
          <w:bCs w:val="0"/>
        </w:rPr>
        <w:fldChar w:fldCharType="end"/>
      </w:r>
      <w:r w:rsidR="00A458F2">
        <w:rPr>
          <w:bCs w:val="0"/>
        </w:rPr>
        <w:fldChar w:fldCharType="begin"/>
      </w:r>
      <w:r w:rsidR="00A458F2">
        <w:instrText xml:space="preserve"> XE "</w:instrText>
      </w:r>
      <w:r w:rsidR="0035544A">
        <w:instrText>Files:</w:instrText>
      </w:r>
      <w:r w:rsidR="00A458F2" w:rsidRPr="00FF6F52">
        <w:rPr>
          <w:bCs w:val="0"/>
        </w:rPr>
        <w:instrText>NEW PERSON (#200)</w:instrText>
      </w:r>
      <w:r w:rsidR="00A458F2">
        <w:instrText xml:space="preserve">" </w:instrText>
      </w:r>
      <w:r w:rsidR="00A458F2">
        <w:rPr>
          <w:bCs w:val="0"/>
        </w:rPr>
        <w:fldChar w:fldCharType="end"/>
      </w:r>
      <w:r w:rsidR="00EC6928" w:rsidRPr="00EC6928">
        <w:rPr>
          <w:bCs w:val="0"/>
        </w:rPr>
        <w:t xml:space="preserve"> to which you want to set the </w:t>
      </w:r>
      <w:r w:rsidR="00EC6928" w:rsidRPr="00EC6928">
        <w:rPr>
          <w:b/>
        </w:rPr>
        <w:t>DUZ</w:t>
      </w:r>
      <w:r w:rsidR="00EC6928" w:rsidRPr="00EC6928">
        <w:rPr>
          <w:bCs w:val="0"/>
        </w:rPr>
        <w:t xml:space="preserve"> value and </w:t>
      </w:r>
      <w:r w:rsidR="00EC6928" w:rsidRPr="00EC6928">
        <w:rPr>
          <w:b/>
        </w:rPr>
        <w:t>DUZ</w:t>
      </w:r>
      <w:r w:rsidR="00EC6928" w:rsidRPr="00EC6928">
        <w:rPr>
          <w:bCs w:val="0"/>
        </w:rPr>
        <w:t xml:space="preserve"> array.</w:t>
      </w:r>
    </w:p>
    <w:p w14:paraId="139E50EB" w14:textId="4ECA4E27" w:rsidR="008D5CC1" w:rsidRPr="00672B04" w:rsidRDefault="008D5CC1" w:rsidP="008D5CC1">
      <w:pPr>
        <w:pStyle w:val="APIParameters"/>
        <w:keepNext/>
        <w:keepLines/>
        <w:ind w:left="4147" w:hanging="4147"/>
      </w:pPr>
      <w:r w:rsidRPr="009D2D3D">
        <w:rPr>
          <w:b/>
        </w:rPr>
        <w:t>Output</w:t>
      </w:r>
      <w:r w:rsidR="00EC6928">
        <w:rPr>
          <w:b/>
        </w:rPr>
        <w:t xml:space="preserve"> Variable</w:t>
      </w:r>
      <w:r w:rsidRPr="009D2D3D">
        <w:rPr>
          <w:b/>
        </w:rPr>
        <w:t>:</w:t>
      </w:r>
      <w:r w:rsidRPr="009D2D3D">
        <w:rPr>
          <w:b/>
        </w:rPr>
        <w:tab/>
      </w:r>
      <w:r w:rsidR="00EC6928" w:rsidRPr="00EC6928">
        <w:rPr>
          <w:b/>
          <w:bCs w:val="0"/>
        </w:rPr>
        <w:t>DUZ</w:t>
      </w:r>
      <w:r w:rsidRPr="006B2FCC">
        <w:t>:</w:t>
      </w:r>
      <w:r w:rsidRPr="00672B04">
        <w:tab/>
      </w:r>
      <w:r w:rsidR="00EC6928" w:rsidRPr="00EC6928">
        <w:t xml:space="preserve">Returns the </w:t>
      </w:r>
      <w:r w:rsidR="00EC6928" w:rsidRPr="00EC6928">
        <w:rPr>
          <w:b/>
          <w:bCs w:val="0"/>
        </w:rPr>
        <w:t>DUZ</w:t>
      </w:r>
      <w:r w:rsidR="00EC6928" w:rsidRPr="00EC6928">
        <w:t xml:space="preserve"> variable equal to the input parameter. Also, it sets up the components of the </w:t>
      </w:r>
      <w:r w:rsidR="00EC6928" w:rsidRPr="00EC6928">
        <w:rPr>
          <w:b/>
          <w:bCs w:val="0"/>
        </w:rPr>
        <w:t>DUZ</w:t>
      </w:r>
      <w:r w:rsidR="00EC6928" w:rsidRPr="00EC6928">
        <w:t xml:space="preserve"> array.</w:t>
      </w:r>
    </w:p>
    <w:p w14:paraId="3B93033D" w14:textId="77777777" w:rsidR="008D5CC1" w:rsidRPr="00F83D6B" w:rsidRDefault="008D5CC1" w:rsidP="0029217A">
      <w:pPr>
        <w:pStyle w:val="BodyText6"/>
      </w:pPr>
    </w:p>
    <w:p w14:paraId="1879594B" w14:textId="2D58558E" w:rsidR="00AA7B8F" w:rsidRPr="006B2FCC" w:rsidRDefault="00AA7B8F" w:rsidP="00C54011">
      <w:pPr>
        <w:pStyle w:val="Heading3"/>
      </w:pPr>
      <w:bookmarkStart w:id="2308" w:name="_Toc148368070"/>
      <w:r w:rsidRPr="006B2FCC">
        <w:t>$$ACTIVE^XUSER</w:t>
      </w:r>
      <w:bookmarkEnd w:id="2307"/>
      <w:r w:rsidRPr="006B2FCC">
        <w:t>(): Status Indicator</w:t>
      </w:r>
      <w:bookmarkEnd w:id="2308"/>
    </w:p>
    <w:p w14:paraId="02635323" w14:textId="77777777" w:rsidR="00776BBE" w:rsidRDefault="00776BBE" w:rsidP="00776BBE">
      <w:pPr>
        <w:pStyle w:val="APIText"/>
        <w:keepNext/>
        <w:keepLines/>
      </w:pPr>
      <w:r w:rsidRPr="006B2FCC">
        <w:rPr>
          <w:b/>
        </w:rPr>
        <w:t>Reference Type</w:t>
      </w:r>
      <w:r>
        <w:rPr>
          <w:b/>
        </w:rPr>
        <w:t>:</w:t>
      </w:r>
      <w:r>
        <w:rPr>
          <w:b/>
        </w:rPr>
        <w:tab/>
      </w:r>
      <w:r w:rsidR="00D82DE7" w:rsidRPr="006B2FCC">
        <w:t>Supported</w:t>
      </w:r>
      <w:r w:rsidR="00D82DE7" w:rsidRPr="006B2FCC">
        <w:rPr>
          <w:vanish/>
        </w:rPr>
        <w:fldChar w:fldCharType="begin"/>
      </w:r>
      <w:r w:rsidR="00D82DE7" w:rsidRPr="006B2FCC">
        <w:rPr>
          <w:vanish/>
        </w:rPr>
        <w:instrText xml:space="preserve"> XE </w:instrText>
      </w:r>
      <w:r w:rsidR="00D82DE7">
        <w:rPr>
          <w:vanish/>
        </w:rPr>
        <w:instrText>“</w:instrText>
      </w:r>
      <w:r w:rsidR="00D82DE7" w:rsidRPr="006B2FCC">
        <w:instrText>XUSER</w:instrText>
      </w:r>
      <w:r w:rsidR="00D82DE7" w:rsidRPr="006B2FCC">
        <w:rPr>
          <w:vanish/>
        </w:rPr>
        <w:instrText>:</w:instrText>
      </w:r>
      <w:r w:rsidR="00D82DE7" w:rsidRPr="006B2FCC">
        <w:instrText>$$ACTIVE^XUSER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w:instrText>
      </w:r>
      <w:r w:rsidR="00D82DE7" w:rsidRPr="006B2FCC">
        <w:instrText>$$ACTIVE^XUSER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w:instrText>
      </w:r>
      <w:r w:rsidR="00D82DE7" w:rsidRPr="006B2FCC">
        <w:instrText>User:$$ACTIVE^XUSER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w:instrText>
      </w:r>
      <w:r w:rsidR="00D82DE7" w:rsidRPr="006B2FCC">
        <w:instrText>Reference Type:Supported:$$ACTIVE^XUSER</w:instrText>
      </w:r>
      <w:r w:rsidR="00D82DE7">
        <w:instrText>”</w:instrText>
      </w:r>
      <w:r w:rsidR="00D82DE7" w:rsidRPr="006B2FCC">
        <w:instrText xml:space="preserve"> </w:instrText>
      </w:r>
      <w:r w:rsidR="00D82DE7" w:rsidRPr="006B2FCC">
        <w:rPr>
          <w:vanish/>
        </w:rPr>
        <w:fldChar w:fldCharType="end"/>
      </w:r>
    </w:p>
    <w:p w14:paraId="377924BB" w14:textId="77777777" w:rsidR="00776BBE" w:rsidRDefault="00776BBE" w:rsidP="00776BBE">
      <w:pPr>
        <w:pStyle w:val="APIText"/>
        <w:keepNext/>
        <w:keepLines/>
      </w:pPr>
      <w:r w:rsidRPr="006B2FCC">
        <w:rPr>
          <w:b/>
        </w:rPr>
        <w:t>Category</w:t>
      </w:r>
      <w:r>
        <w:rPr>
          <w:b/>
        </w:rPr>
        <w:t>:</w:t>
      </w:r>
      <w:r>
        <w:rPr>
          <w:b/>
        </w:rPr>
        <w:tab/>
      </w:r>
      <w:r w:rsidR="00D82DE7" w:rsidRPr="006B2FCC">
        <w:t>User</w:t>
      </w:r>
    </w:p>
    <w:p w14:paraId="3D82EA8F" w14:textId="77777777" w:rsidR="00776BBE" w:rsidRPr="0084064A" w:rsidRDefault="00776BBE" w:rsidP="00776BBE">
      <w:pPr>
        <w:pStyle w:val="APIText"/>
        <w:keepNext/>
        <w:keepLines/>
      </w:pPr>
      <w:r>
        <w:rPr>
          <w:b/>
        </w:rPr>
        <w:t>ICR #:</w:t>
      </w:r>
      <w:r w:rsidRPr="0084064A">
        <w:tab/>
      </w:r>
      <w:r w:rsidR="00D82DE7" w:rsidRPr="006B2FCC">
        <w:t>2343</w:t>
      </w:r>
    </w:p>
    <w:p w14:paraId="626D4B83" w14:textId="77777777" w:rsidR="00776BBE" w:rsidRPr="0084064A" w:rsidRDefault="00776BBE" w:rsidP="00776BBE">
      <w:pPr>
        <w:pStyle w:val="APIText"/>
        <w:keepNext/>
        <w:keepLines/>
      </w:pPr>
      <w:r w:rsidRPr="006B2FCC">
        <w:rPr>
          <w:b/>
        </w:rPr>
        <w:t>Description</w:t>
      </w:r>
      <w:r>
        <w:rPr>
          <w:b/>
        </w:rPr>
        <w:t>:</w:t>
      </w:r>
      <w:r w:rsidRPr="0084064A">
        <w:tab/>
      </w:r>
      <w:r w:rsidR="0025571C">
        <w:t xml:space="preserve">The </w:t>
      </w:r>
      <w:r w:rsidR="0025571C" w:rsidRPr="006B2FCC">
        <w:t>$$ACTIVE^XUSER</w:t>
      </w:r>
      <w:r w:rsidR="00D82DE7" w:rsidRPr="006B2FCC">
        <w:t xml:space="preserve"> extrinsic function </w:t>
      </w:r>
      <w:r w:rsidR="00D82DE7" w:rsidRPr="006B2FCC">
        <w:rPr>
          <w:szCs w:val="17"/>
        </w:rPr>
        <w:t xml:space="preserve">returns the active status indicator and latest signon information of a user in the </w:t>
      </w:r>
      <w:r w:rsidR="00CE1AF4">
        <w:t>NEW PERSON (#200) file</w:t>
      </w:r>
      <w:r w:rsidR="00D82DE7" w:rsidRPr="006B2FCC">
        <w:fldChar w:fldCharType="begin"/>
      </w:r>
      <w:r w:rsidR="00D82DE7" w:rsidRPr="006B2FCC">
        <w:instrText xml:space="preserve"> XE </w:instrText>
      </w:r>
      <w:r w:rsidR="00D82DE7">
        <w:instrText>“</w:instrText>
      </w:r>
      <w:r w:rsidR="00D82DE7" w:rsidRPr="006B2FCC">
        <w:instrText>NEW PERSON</w:instrText>
      </w:r>
      <w:r w:rsidR="00EE78DD" w:rsidRPr="006B2FCC">
        <w:instrText xml:space="preserve"> (#200)</w:instrText>
      </w:r>
      <w:r w:rsidR="00D82DE7" w:rsidRPr="006B2FCC">
        <w:instrText xml:space="preserve"> File</w:instrText>
      </w:r>
      <w:r w:rsidR="00D82DE7">
        <w:instrText>”</w:instrText>
      </w:r>
      <w:r w:rsidR="00D82DE7" w:rsidRPr="006B2FCC">
        <w:instrText xml:space="preserve"> </w:instrText>
      </w:r>
      <w:r w:rsidR="00D82DE7" w:rsidRPr="006B2FCC">
        <w:fldChar w:fldCharType="end"/>
      </w:r>
      <w:r w:rsidR="00D82DE7" w:rsidRPr="006B2FCC">
        <w:fldChar w:fldCharType="begin"/>
      </w:r>
      <w:r w:rsidR="00D82DE7" w:rsidRPr="006B2FCC">
        <w:instrText xml:space="preserve"> XE </w:instrText>
      </w:r>
      <w:r w:rsidR="00D82DE7">
        <w:instrText>“</w:instrText>
      </w:r>
      <w:r w:rsidR="00D82DE7" w:rsidRPr="006B2FCC">
        <w:instrText>Files:NEW PERSON (#200)</w:instrText>
      </w:r>
      <w:r w:rsidR="00D82DE7">
        <w:instrText>”</w:instrText>
      </w:r>
      <w:r w:rsidR="00D82DE7" w:rsidRPr="006B2FCC">
        <w:instrText xml:space="preserve"> </w:instrText>
      </w:r>
      <w:r w:rsidR="00D82DE7" w:rsidRPr="006B2FCC">
        <w:fldChar w:fldCharType="end"/>
      </w:r>
      <w:r w:rsidR="00D82DE7" w:rsidRPr="006B2FCC">
        <w:rPr>
          <w:szCs w:val="17"/>
        </w:rPr>
        <w:t>.</w:t>
      </w:r>
    </w:p>
    <w:p w14:paraId="15F6B915"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D82DE7" w:rsidRPr="000B37D9">
        <w:rPr>
          <w:rFonts w:ascii="Courier New" w:hAnsi="Courier New" w:cs="Courier New"/>
          <w:sz w:val="20"/>
          <w:szCs w:val="18"/>
        </w:rPr>
        <w:t>$$ACTIVE^XUSER(ien)</w:t>
      </w:r>
    </w:p>
    <w:p w14:paraId="352721F6" w14:textId="77777777" w:rsidR="00776BBE" w:rsidRPr="00672B04" w:rsidRDefault="00776BBE" w:rsidP="00776BBE">
      <w:pPr>
        <w:pStyle w:val="APIParameters"/>
        <w:keepNext/>
        <w:keepLines/>
        <w:ind w:left="4147" w:hanging="4147"/>
      </w:pPr>
      <w:r w:rsidRPr="009D2D3D">
        <w:rPr>
          <w:b/>
        </w:rPr>
        <w:t>Input Parameters:</w:t>
      </w:r>
      <w:r w:rsidRPr="009D2D3D">
        <w:rPr>
          <w:b/>
        </w:rPr>
        <w:tab/>
      </w:r>
      <w:r w:rsidR="00D82DE7" w:rsidRPr="00DA77BF">
        <w:rPr>
          <w:b/>
          <w:bCs w:val="0"/>
        </w:rPr>
        <w:t>ien</w:t>
      </w:r>
      <w:r w:rsidR="00D82DE7" w:rsidRPr="006B2FCC">
        <w:t>:</w:t>
      </w:r>
      <w:r w:rsidRPr="00672B04">
        <w:tab/>
      </w:r>
      <w:r w:rsidR="00D82DE7" w:rsidRPr="006B2FCC">
        <w:t xml:space="preserve">(required) Internal Entry Number (IEN) of the user to be checked in the </w:t>
      </w:r>
      <w:r w:rsidR="00CE1AF4">
        <w:t>NEW PERSON (#200) file</w:t>
      </w:r>
      <w:r w:rsidR="00D82DE7" w:rsidRPr="006B2FCC">
        <w:fldChar w:fldCharType="begin"/>
      </w:r>
      <w:r w:rsidR="00D82DE7" w:rsidRPr="006B2FCC">
        <w:instrText xml:space="preserve"> XE </w:instrText>
      </w:r>
      <w:r w:rsidR="00D82DE7">
        <w:instrText>“</w:instrText>
      </w:r>
      <w:r w:rsidR="00D82DE7" w:rsidRPr="006B2FCC">
        <w:instrText>NEW PERSON</w:instrText>
      </w:r>
      <w:r w:rsidR="00EE78DD" w:rsidRPr="006B2FCC">
        <w:instrText xml:space="preserve"> (#200)</w:instrText>
      </w:r>
      <w:r w:rsidR="00D82DE7" w:rsidRPr="006B2FCC">
        <w:instrText xml:space="preserve"> File</w:instrText>
      </w:r>
      <w:r w:rsidR="00D82DE7">
        <w:instrText>”</w:instrText>
      </w:r>
      <w:r w:rsidR="00D82DE7" w:rsidRPr="006B2FCC">
        <w:instrText xml:space="preserve"> </w:instrText>
      </w:r>
      <w:r w:rsidR="00D82DE7" w:rsidRPr="006B2FCC">
        <w:fldChar w:fldCharType="end"/>
      </w:r>
      <w:r w:rsidR="00D82DE7" w:rsidRPr="006B2FCC">
        <w:fldChar w:fldCharType="begin"/>
      </w:r>
      <w:r w:rsidR="00D82DE7" w:rsidRPr="006B2FCC">
        <w:instrText xml:space="preserve"> XE </w:instrText>
      </w:r>
      <w:r w:rsidR="00D82DE7">
        <w:instrText>“</w:instrText>
      </w:r>
      <w:r w:rsidR="00D82DE7" w:rsidRPr="006B2FCC">
        <w:instrText>Files:NEW PERSON (#200)</w:instrText>
      </w:r>
      <w:r w:rsidR="00D82DE7">
        <w:instrText>”</w:instrText>
      </w:r>
      <w:r w:rsidR="00D82DE7" w:rsidRPr="006B2FCC">
        <w:instrText xml:space="preserve"> </w:instrText>
      </w:r>
      <w:r w:rsidR="00D82DE7" w:rsidRPr="006B2FCC">
        <w:fldChar w:fldCharType="end"/>
      </w:r>
      <w:r w:rsidR="00D82DE7" w:rsidRPr="006B2FCC">
        <w:t>.</w:t>
      </w:r>
    </w:p>
    <w:p w14:paraId="394EB136" w14:textId="77777777" w:rsidR="00776BBE" w:rsidRPr="00672B04" w:rsidRDefault="00776BBE" w:rsidP="00D82DE7">
      <w:pPr>
        <w:pStyle w:val="APIParameters"/>
        <w:keepNext/>
        <w:keepLines/>
      </w:pPr>
      <w:r w:rsidRPr="009D2D3D">
        <w:rPr>
          <w:b/>
        </w:rPr>
        <w:t>Output:</w:t>
      </w:r>
      <w:r w:rsidRPr="009D2D3D">
        <w:rPr>
          <w:b/>
        </w:rPr>
        <w:tab/>
      </w:r>
      <w:r w:rsidR="00D82DE7" w:rsidRPr="006B2FCC">
        <w:t>returns:</w:t>
      </w:r>
      <w:r w:rsidRPr="00672B04">
        <w:tab/>
      </w:r>
      <w:r w:rsidR="00D82DE7" w:rsidRPr="006B2FCC">
        <w:t>Returns any of the following codes:</w:t>
      </w:r>
    </w:p>
    <w:p w14:paraId="1AF12C1A" w14:textId="77777777" w:rsidR="00D82DE7" w:rsidRPr="006B2FCC" w:rsidRDefault="00D82DE7" w:rsidP="00D82DE7">
      <w:pPr>
        <w:pStyle w:val="APIParametersListBullet"/>
        <w:keepNext/>
        <w:keepLines/>
      </w:pPr>
      <w:r w:rsidRPr="0017740C">
        <w:rPr>
          <w:b/>
        </w:rPr>
        <w:t>“”—</w:t>
      </w:r>
      <w:r w:rsidR="0017740C" w:rsidRPr="0017740C">
        <w:rPr>
          <w:b/>
        </w:rPr>
        <w:t>NULL</w:t>
      </w:r>
      <w:r w:rsidRPr="006B2FCC">
        <w:t>, no user record found.</w:t>
      </w:r>
    </w:p>
    <w:p w14:paraId="31359FDD" w14:textId="77777777" w:rsidR="00D82DE7" w:rsidRPr="006B2FCC" w:rsidRDefault="00D82DE7" w:rsidP="00D82DE7">
      <w:pPr>
        <w:pStyle w:val="APIParametersListBullet"/>
        <w:keepNext/>
        <w:keepLines/>
      </w:pPr>
      <w:r w:rsidRPr="0095662E">
        <w:rPr>
          <w:b/>
        </w:rPr>
        <w:t>0—</w:t>
      </w:r>
      <w:r w:rsidRPr="006B2FCC">
        <w:t xml:space="preserve">User </w:t>
      </w:r>
      <w:r w:rsidRPr="006B2FCC">
        <w:rPr>
          <w:i/>
          <w:iCs/>
        </w:rPr>
        <w:t>cannot</w:t>
      </w:r>
      <w:r w:rsidRPr="006B2FCC">
        <w:t xml:space="preserve"> sign on.</w:t>
      </w:r>
    </w:p>
    <w:p w14:paraId="7142A086" w14:textId="77777777" w:rsidR="00D82DE7" w:rsidRPr="006B2FCC" w:rsidRDefault="00D82DE7" w:rsidP="00D82DE7">
      <w:pPr>
        <w:pStyle w:val="APIParametersListBullet"/>
        <w:keepNext/>
        <w:keepLines/>
      </w:pPr>
      <w:r w:rsidRPr="0095662E">
        <w:rPr>
          <w:b/>
        </w:rPr>
        <w:t>0^DISUSER—</w:t>
      </w:r>
      <w:r w:rsidRPr="006B2FCC">
        <w:t xml:space="preserve">User </w:t>
      </w:r>
      <w:r w:rsidRPr="006B2FCC">
        <w:rPr>
          <w:i/>
          <w:iCs/>
        </w:rPr>
        <w:t>cannot</w:t>
      </w:r>
      <w:r w:rsidRPr="006B2FCC">
        <w:t xml:space="preserve"> sign on because of DISUSER flag.</w:t>
      </w:r>
    </w:p>
    <w:p w14:paraId="24151A36" w14:textId="77777777" w:rsidR="00D82DE7" w:rsidRPr="006B2FCC" w:rsidRDefault="00D82DE7" w:rsidP="00D82DE7">
      <w:pPr>
        <w:pStyle w:val="APIParametersListBullet"/>
      </w:pPr>
      <w:r w:rsidRPr="0095662E">
        <w:rPr>
          <w:b/>
        </w:rPr>
        <w:t>0^TERMINATED^FMDATE—</w:t>
      </w:r>
      <w:r w:rsidRPr="006B2FCC">
        <w:t>User terminated on date indicated.</w:t>
      </w:r>
    </w:p>
    <w:p w14:paraId="589B41E3" w14:textId="77777777" w:rsidR="00D82DE7" w:rsidRPr="006B2FCC" w:rsidRDefault="00D82DE7" w:rsidP="00D82DE7">
      <w:pPr>
        <w:pStyle w:val="APIParametersListBullet"/>
      </w:pPr>
      <w:r w:rsidRPr="0095662E">
        <w:rPr>
          <w:b/>
        </w:rPr>
        <w:t>1^</w:t>
      </w:r>
      <w:smartTag w:uri="urn:schemas-microsoft-com:office:smarttags" w:element="stockticker">
        <w:r w:rsidRPr="0095662E">
          <w:rPr>
            <w:b/>
          </w:rPr>
          <w:t>NEW</w:t>
        </w:r>
      </w:smartTag>
      <w:r w:rsidRPr="0095662E">
        <w:rPr>
          <w:b/>
        </w:rPr>
        <w:t>—</w:t>
      </w:r>
      <w:r w:rsidRPr="006B2FCC">
        <w:t>A new user, can sign on.</w:t>
      </w:r>
    </w:p>
    <w:p w14:paraId="573B8B1D" w14:textId="77777777" w:rsidR="00776BBE" w:rsidRDefault="00D82DE7" w:rsidP="00D82DE7">
      <w:pPr>
        <w:pStyle w:val="APIParametersListBullet"/>
      </w:pPr>
      <w:r w:rsidRPr="0095662E">
        <w:rPr>
          <w:b/>
        </w:rPr>
        <w:t>1^ACTIVE^FMDATE—</w:t>
      </w:r>
      <w:r w:rsidRPr="006B2FCC">
        <w:t>An active user, last signon date.</w:t>
      </w:r>
    </w:p>
    <w:p w14:paraId="2254B5B9" w14:textId="77777777" w:rsidR="00763328" w:rsidRDefault="00763328" w:rsidP="0029217A">
      <w:pPr>
        <w:pStyle w:val="BodyText6"/>
      </w:pPr>
    </w:p>
    <w:p w14:paraId="26CC3A0C" w14:textId="77777777" w:rsidR="00ED3B6E" w:rsidRDefault="00ED3B6E" w:rsidP="0075488D">
      <w:pPr>
        <w:pStyle w:val="Heading4"/>
      </w:pPr>
      <w:r>
        <w:t>Examples</w:t>
      </w:r>
    </w:p>
    <w:p w14:paraId="03DBAEE9" w14:textId="77777777" w:rsidR="00AA7B8F" w:rsidRPr="006B2FCC" w:rsidRDefault="00CF001D" w:rsidP="00485FBB">
      <w:pPr>
        <w:pStyle w:val="Heading5"/>
      </w:pPr>
      <w:r>
        <w:t>Example</w:t>
      </w:r>
      <w:r w:rsidR="00AA7B8F" w:rsidRPr="006B2FCC">
        <w:t xml:space="preserve"> 1</w:t>
      </w:r>
    </w:p>
    <w:p w14:paraId="1DD1DE3D" w14:textId="20C23382" w:rsidR="00AA7B8F" w:rsidRDefault="0025571C" w:rsidP="00B32035">
      <w:pPr>
        <w:pStyle w:val="BodyText"/>
        <w:keepNext/>
        <w:keepLines/>
      </w:pPr>
      <w:r w:rsidRPr="0025571C">
        <w:rPr>
          <w:color w:val="0000FF"/>
          <w:u w:val="single"/>
        </w:rPr>
        <w:fldChar w:fldCharType="begin" w:fldLock="1"/>
      </w:r>
      <w:r w:rsidRPr="0025571C">
        <w:rPr>
          <w:color w:val="0000FF"/>
          <w:u w:val="single"/>
        </w:rPr>
        <w:instrText xml:space="preserve"> REF _Ref501638084 \h </w:instrText>
      </w:r>
      <w:r>
        <w:rPr>
          <w:color w:val="0000FF"/>
          <w:u w:val="single"/>
        </w:rPr>
        <w:instrText xml:space="preserve"> \* MERGEFORMAT </w:instrText>
      </w:r>
      <w:r w:rsidRPr="0025571C">
        <w:rPr>
          <w:color w:val="0000FF"/>
          <w:u w:val="single"/>
        </w:rPr>
      </w:r>
      <w:r w:rsidRPr="0025571C">
        <w:rPr>
          <w:color w:val="0000FF"/>
          <w:u w:val="single"/>
        </w:rPr>
        <w:fldChar w:fldCharType="separate"/>
      </w:r>
      <w:r w:rsidR="00192B74" w:rsidRPr="00192B74">
        <w:rPr>
          <w:color w:val="0000FF"/>
          <w:u w:val="single"/>
        </w:rPr>
        <w:t xml:space="preserve">Figure </w:t>
      </w:r>
      <w:r w:rsidR="00192B74" w:rsidRPr="00192B74">
        <w:rPr>
          <w:noProof/>
          <w:color w:val="0000FF"/>
          <w:u w:val="single"/>
        </w:rPr>
        <w:t>298</w:t>
      </w:r>
      <w:r w:rsidRPr="0025571C">
        <w:rPr>
          <w:color w:val="0000FF"/>
          <w:u w:val="single"/>
        </w:rPr>
        <w:fldChar w:fldCharType="end"/>
      </w:r>
      <w:r w:rsidR="00AA7B8F" w:rsidRPr="006B2FCC">
        <w:t xml:space="preserve"> is an example of an Active User in the </w:t>
      </w:r>
      <w:r w:rsidR="00CE1AF4">
        <w:t>NEW PERSON (#200) file</w:t>
      </w:r>
      <w:r w:rsidR="00AA7B8F" w:rsidRPr="006B2FCC">
        <w:fldChar w:fldCharType="begin"/>
      </w:r>
      <w:r w:rsidR="00AA7B8F" w:rsidRPr="006B2FCC">
        <w:instrText xml:space="preserve"> XE </w:instrText>
      </w:r>
      <w:r w:rsidR="009F58E4">
        <w:instrText>“</w:instrText>
      </w:r>
      <w:r w:rsidR="00AA7B8F" w:rsidRPr="006B2FCC">
        <w:instrText>NEW PERSON</w:instrText>
      </w:r>
      <w:r w:rsidR="00EE78DD" w:rsidRPr="006B2FCC">
        <w:instrText xml:space="preserve"> (#200)</w:instrText>
      </w:r>
      <w:r w:rsidR="00AA7B8F" w:rsidRPr="006B2FCC">
        <w:instrText xml:space="preserve"> File</w:instrText>
      </w:r>
      <w:r w:rsidR="009F58E4">
        <w:instrText>”</w:instrText>
      </w:r>
      <w:r w:rsidR="00AA7B8F" w:rsidRPr="006B2FCC">
        <w:instrText xml:space="preserve"> </w:instrText>
      </w:r>
      <w:r w:rsidR="00AA7B8F" w:rsidRPr="006B2FCC">
        <w:fldChar w:fldCharType="end"/>
      </w:r>
      <w:r w:rsidR="00AA7B8F" w:rsidRPr="006B2FCC">
        <w:fldChar w:fldCharType="begin"/>
      </w:r>
      <w:r w:rsidR="00AA7B8F" w:rsidRPr="006B2FCC">
        <w:instrText xml:space="preserve"> XE </w:instrText>
      </w:r>
      <w:r w:rsidR="009F58E4">
        <w:instrText>“</w:instrText>
      </w:r>
      <w:r w:rsidR="00AA7B8F" w:rsidRPr="006B2FCC">
        <w:instrText>Files:NEW PERSON (#200)</w:instrText>
      </w:r>
      <w:r w:rsidR="009F58E4">
        <w:instrText>”</w:instrText>
      </w:r>
      <w:r w:rsidR="00AA7B8F" w:rsidRPr="006B2FCC">
        <w:instrText xml:space="preserve"> </w:instrText>
      </w:r>
      <w:r w:rsidR="00AA7B8F" w:rsidRPr="006B2FCC">
        <w:fldChar w:fldCharType="end"/>
      </w:r>
      <w:r w:rsidR="00AA7B8F" w:rsidRPr="006B2FCC">
        <w:t>:</w:t>
      </w:r>
    </w:p>
    <w:p w14:paraId="553EBC25" w14:textId="77777777" w:rsidR="00947D89" w:rsidRDefault="00947D89" w:rsidP="00947D89">
      <w:pPr>
        <w:pStyle w:val="BodyText6"/>
        <w:keepNext/>
        <w:keepLines/>
      </w:pPr>
    </w:p>
    <w:p w14:paraId="1747897A" w14:textId="541D092A" w:rsidR="006E30B4" w:rsidRPr="006B2FCC" w:rsidRDefault="008D5875" w:rsidP="008D5875">
      <w:pPr>
        <w:pStyle w:val="Caption"/>
      </w:pPr>
      <w:bookmarkStart w:id="2309" w:name="_Ref501638084"/>
      <w:bookmarkStart w:id="2310" w:name="_Toc148365365"/>
      <w:r>
        <w:t xml:space="preserve">Figure </w:t>
      </w:r>
      <w:fldSimple w:instr=" SEQ Figure \* ARABIC ">
        <w:r w:rsidR="00C57752">
          <w:rPr>
            <w:noProof/>
          </w:rPr>
          <w:t>298</w:t>
        </w:r>
      </w:fldSimple>
      <w:bookmarkEnd w:id="2309"/>
      <w:r>
        <w:t xml:space="preserve">: </w:t>
      </w:r>
      <w:r w:rsidRPr="006B2FCC">
        <w:t>$$ACTIVE^XUSER</w:t>
      </w:r>
      <w:r>
        <w:t xml:space="preserve"> API—Example</w:t>
      </w:r>
      <w:r w:rsidRPr="006B2FCC">
        <w:t xml:space="preserve"> 1</w:t>
      </w:r>
      <w:bookmarkEnd w:id="2310"/>
    </w:p>
    <w:p w14:paraId="2E71D374" w14:textId="77777777" w:rsidR="00AA7B8F" w:rsidRPr="006B2FCC" w:rsidRDefault="00AA7B8F" w:rsidP="006E30B4">
      <w:pPr>
        <w:pStyle w:val="CodeExamplewBox"/>
      </w:pPr>
      <w:r w:rsidRPr="006B2FCC">
        <w:t>&gt;</w:t>
      </w:r>
      <w:r w:rsidRPr="00581EBA">
        <w:rPr>
          <w:b/>
        </w:rPr>
        <w:t>S X=$$ACTIVE^XUSER(1529)</w:t>
      </w:r>
    </w:p>
    <w:p w14:paraId="5FC9E394" w14:textId="77777777" w:rsidR="00AA7B8F" w:rsidRPr="006B2FCC" w:rsidRDefault="00AA7B8F" w:rsidP="006E30B4">
      <w:pPr>
        <w:pStyle w:val="CodeExamplewBox"/>
      </w:pPr>
    </w:p>
    <w:p w14:paraId="5F2C87D2" w14:textId="77777777" w:rsidR="00AA7B8F" w:rsidRPr="006B2FCC" w:rsidRDefault="00AA7B8F" w:rsidP="006E30B4">
      <w:pPr>
        <w:pStyle w:val="CodeExamplewBox"/>
      </w:pPr>
      <w:r w:rsidRPr="006B2FCC">
        <w:t>&gt;</w:t>
      </w:r>
      <w:r w:rsidRPr="00581EBA">
        <w:rPr>
          <w:b/>
        </w:rPr>
        <w:t>WRITE X</w:t>
      </w:r>
    </w:p>
    <w:p w14:paraId="4A636213" w14:textId="77777777" w:rsidR="00AA7B8F" w:rsidRPr="006B2FCC" w:rsidRDefault="00AA7B8F" w:rsidP="006E30B4">
      <w:pPr>
        <w:pStyle w:val="CodeExamplewBox"/>
      </w:pPr>
      <w:r w:rsidRPr="006B2FCC">
        <w:t>1^ACTIVE^3030321.093756</w:t>
      </w:r>
    </w:p>
    <w:p w14:paraId="61B6441F" w14:textId="77777777" w:rsidR="00AA7B8F" w:rsidRPr="006B2FCC" w:rsidRDefault="00AA7B8F" w:rsidP="0029217A">
      <w:pPr>
        <w:pStyle w:val="BodyText6"/>
      </w:pPr>
    </w:p>
    <w:p w14:paraId="28605592" w14:textId="77777777" w:rsidR="00AA7B8F" w:rsidRPr="006B2FCC" w:rsidRDefault="00CF001D" w:rsidP="00485FBB">
      <w:pPr>
        <w:pStyle w:val="Heading5"/>
      </w:pPr>
      <w:r>
        <w:t>Example</w:t>
      </w:r>
      <w:r w:rsidR="00AA7B8F" w:rsidRPr="006B2FCC">
        <w:t xml:space="preserve"> 2</w:t>
      </w:r>
    </w:p>
    <w:p w14:paraId="12BF82A1" w14:textId="176BB890" w:rsidR="00AA7B8F" w:rsidRDefault="0025571C" w:rsidP="00B32035">
      <w:pPr>
        <w:pStyle w:val="BodyText"/>
        <w:keepNext/>
        <w:keepLines/>
      </w:pPr>
      <w:r w:rsidRPr="0025571C">
        <w:rPr>
          <w:color w:val="0000FF"/>
          <w:u w:val="single"/>
        </w:rPr>
        <w:fldChar w:fldCharType="begin" w:fldLock="1"/>
      </w:r>
      <w:r w:rsidRPr="0025571C">
        <w:rPr>
          <w:color w:val="0000FF"/>
          <w:u w:val="single"/>
        </w:rPr>
        <w:instrText xml:space="preserve"> REF _Ref501638068 \h </w:instrText>
      </w:r>
      <w:r>
        <w:rPr>
          <w:color w:val="0000FF"/>
          <w:u w:val="single"/>
        </w:rPr>
        <w:instrText xml:space="preserve"> \* MERGEFORMAT </w:instrText>
      </w:r>
      <w:r w:rsidRPr="0025571C">
        <w:rPr>
          <w:color w:val="0000FF"/>
          <w:u w:val="single"/>
        </w:rPr>
      </w:r>
      <w:r w:rsidRPr="0025571C">
        <w:rPr>
          <w:color w:val="0000FF"/>
          <w:u w:val="single"/>
        </w:rPr>
        <w:fldChar w:fldCharType="separate"/>
      </w:r>
      <w:r w:rsidR="00192B74" w:rsidRPr="00192B74">
        <w:rPr>
          <w:color w:val="0000FF"/>
          <w:u w:val="single"/>
        </w:rPr>
        <w:t xml:space="preserve">Figure </w:t>
      </w:r>
      <w:r w:rsidR="00192B74" w:rsidRPr="00192B74">
        <w:rPr>
          <w:noProof/>
          <w:color w:val="0000FF"/>
          <w:u w:val="single"/>
        </w:rPr>
        <w:t>299</w:t>
      </w:r>
      <w:r w:rsidRPr="0025571C">
        <w:rPr>
          <w:color w:val="0000FF"/>
          <w:u w:val="single"/>
        </w:rPr>
        <w:fldChar w:fldCharType="end"/>
      </w:r>
      <w:r w:rsidR="00AA7B8F" w:rsidRPr="006B2FCC">
        <w:t xml:space="preserve"> is an example of a Terminated User in the </w:t>
      </w:r>
      <w:r w:rsidR="00CE1AF4">
        <w:t>NEW PERSON (#200) file</w:t>
      </w:r>
      <w:r w:rsidR="00AA7B8F" w:rsidRPr="006B2FCC">
        <w:fldChar w:fldCharType="begin"/>
      </w:r>
      <w:r w:rsidR="00AA7B8F" w:rsidRPr="006B2FCC">
        <w:instrText xml:space="preserve"> XE </w:instrText>
      </w:r>
      <w:r w:rsidR="009F58E4">
        <w:instrText>“</w:instrText>
      </w:r>
      <w:r w:rsidR="00AA7B8F" w:rsidRPr="006B2FCC">
        <w:instrText>NEW PERSON</w:instrText>
      </w:r>
      <w:r w:rsidR="00EE78DD" w:rsidRPr="006B2FCC">
        <w:instrText xml:space="preserve"> (#200)</w:instrText>
      </w:r>
      <w:r w:rsidR="00AA7B8F" w:rsidRPr="006B2FCC">
        <w:instrText xml:space="preserve"> File</w:instrText>
      </w:r>
      <w:r w:rsidR="009F58E4">
        <w:instrText>”</w:instrText>
      </w:r>
      <w:r w:rsidR="00AA7B8F" w:rsidRPr="006B2FCC">
        <w:instrText xml:space="preserve"> </w:instrText>
      </w:r>
      <w:r w:rsidR="00AA7B8F" w:rsidRPr="006B2FCC">
        <w:fldChar w:fldCharType="end"/>
      </w:r>
      <w:r w:rsidR="00AA7B8F" w:rsidRPr="006B2FCC">
        <w:fldChar w:fldCharType="begin"/>
      </w:r>
      <w:r w:rsidR="00AA7B8F" w:rsidRPr="006B2FCC">
        <w:instrText xml:space="preserve"> XE </w:instrText>
      </w:r>
      <w:r w:rsidR="009F58E4">
        <w:instrText>“</w:instrText>
      </w:r>
      <w:r w:rsidR="00AA7B8F" w:rsidRPr="006B2FCC">
        <w:instrText>Files:NEW PERSON (#200)</w:instrText>
      </w:r>
      <w:r w:rsidR="009F58E4">
        <w:instrText>”</w:instrText>
      </w:r>
      <w:r w:rsidR="00AA7B8F" w:rsidRPr="006B2FCC">
        <w:instrText xml:space="preserve"> </w:instrText>
      </w:r>
      <w:r w:rsidR="00AA7B8F" w:rsidRPr="006B2FCC">
        <w:fldChar w:fldCharType="end"/>
      </w:r>
      <w:r w:rsidR="00AA7B8F" w:rsidRPr="006B2FCC">
        <w:t>:</w:t>
      </w:r>
    </w:p>
    <w:p w14:paraId="1A941D3E" w14:textId="77777777" w:rsidR="00947D89" w:rsidRDefault="00947D89" w:rsidP="00947D89">
      <w:pPr>
        <w:pStyle w:val="BodyText6"/>
        <w:keepNext/>
        <w:keepLines/>
      </w:pPr>
    </w:p>
    <w:p w14:paraId="580323FE" w14:textId="1CF7470D" w:rsidR="006E30B4" w:rsidRPr="006B2FCC" w:rsidRDefault="008D5875" w:rsidP="008D5875">
      <w:pPr>
        <w:pStyle w:val="Caption"/>
      </w:pPr>
      <w:bookmarkStart w:id="2311" w:name="_Ref501638068"/>
      <w:bookmarkStart w:id="2312" w:name="_Toc148365366"/>
      <w:r>
        <w:t xml:space="preserve">Figure </w:t>
      </w:r>
      <w:fldSimple w:instr=" SEQ Figure \* ARABIC ">
        <w:r w:rsidR="00C57752">
          <w:rPr>
            <w:noProof/>
          </w:rPr>
          <w:t>299</w:t>
        </w:r>
      </w:fldSimple>
      <w:bookmarkEnd w:id="2311"/>
      <w:r>
        <w:t xml:space="preserve">: </w:t>
      </w:r>
      <w:r w:rsidRPr="006B2FCC">
        <w:t>$$ACTIVE^XUSER</w:t>
      </w:r>
      <w:r>
        <w:t xml:space="preserve"> API—Example 2</w:t>
      </w:r>
      <w:bookmarkEnd w:id="2312"/>
    </w:p>
    <w:p w14:paraId="0B88A862" w14:textId="77777777" w:rsidR="00AA7B8F" w:rsidRPr="006B2FCC" w:rsidRDefault="00AA7B8F" w:rsidP="006E30B4">
      <w:pPr>
        <w:pStyle w:val="CodeExamplewBox"/>
      </w:pPr>
      <w:r w:rsidRPr="006B2FCC">
        <w:t>&gt;</w:t>
      </w:r>
      <w:r w:rsidRPr="00581EBA">
        <w:rPr>
          <w:b/>
        </w:rPr>
        <w:t>S X=$$ACTIVE^XUSER(957)</w:t>
      </w:r>
    </w:p>
    <w:p w14:paraId="14B07AAA" w14:textId="77777777" w:rsidR="00AA7B8F" w:rsidRPr="006B2FCC" w:rsidRDefault="00AA7B8F" w:rsidP="006E30B4">
      <w:pPr>
        <w:pStyle w:val="CodeExamplewBox"/>
      </w:pPr>
    </w:p>
    <w:p w14:paraId="515E9509" w14:textId="77777777" w:rsidR="00AA7B8F" w:rsidRPr="006B2FCC" w:rsidRDefault="00AA7B8F" w:rsidP="006E30B4">
      <w:pPr>
        <w:pStyle w:val="CodeExamplewBox"/>
      </w:pPr>
      <w:r w:rsidRPr="006B2FCC">
        <w:t>&gt;</w:t>
      </w:r>
      <w:r w:rsidRPr="00581EBA">
        <w:rPr>
          <w:b/>
        </w:rPr>
        <w:t>WRITE X</w:t>
      </w:r>
    </w:p>
    <w:p w14:paraId="34886CD6" w14:textId="77777777" w:rsidR="00AA7B8F" w:rsidRPr="006B2FCC" w:rsidRDefault="00AA7B8F" w:rsidP="006E30B4">
      <w:pPr>
        <w:pStyle w:val="CodeExamplewBox"/>
      </w:pPr>
      <w:r w:rsidRPr="006B2FCC">
        <w:t>0^TERMINATED^2980504</w:t>
      </w:r>
    </w:p>
    <w:p w14:paraId="70C41D2A" w14:textId="77777777" w:rsidR="00AA7B8F" w:rsidRPr="006B2FCC" w:rsidRDefault="00AA7B8F" w:rsidP="0029217A">
      <w:pPr>
        <w:pStyle w:val="BodyText6"/>
      </w:pPr>
    </w:p>
    <w:p w14:paraId="2E9FC2C7" w14:textId="77777777" w:rsidR="00AA7B8F" w:rsidRPr="006B2FCC" w:rsidRDefault="00CF001D" w:rsidP="00485FBB">
      <w:pPr>
        <w:pStyle w:val="Heading5"/>
      </w:pPr>
      <w:r>
        <w:t>Example</w:t>
      </w:r>
      <w:r w:rsidR="00AA7B8F" w:rsidRPr="006B2FCC">
        <w:t xml:space="preserve"> 3</w:t>
      </w:r>
    </w:p>
    <w:p w14:paraId="42002323" w14:textId="04D12798" w:rsidR="00AA7B8F" w:rsidRDefault="0025571C" w:rsidP="00B32035">
      <w:pPr>
        <w:pStyle w:val="BodyText"/>
        <w:keepNext/>
        <w:keepLines/>
      </w:pPr>
      <w:r w:rsidRPr="0025571C">
        <w:rPr>
          <w:color w:val="0000FF"/>
          <w:u w:val="single"/>
        </w:rPr>
        <w:fldChar w:fldCharType="begin" w:fldLock="1"/>
      </w:r>
      <w:r w:rsidRPr="0025571C">
        <w:rPr>
          <w:color w:val="0000FF"/>
          <w:u w:val="single"/>
        </w:rPr>
        <w:instrText xml:space="preserve"> REF _Ref501638042 \h </w:instrText>
      </w:r>
      <w:r>
        <w:rPr>
          <w:color w:val="0000FF"/>
          <w:u w:val="single"/>
        </w:rPr>
        <w:instrText xml:space="preserve"> \* MERGEFORMAT </w:instrText>
      </w:r>
      <w:r w:rsidRPr="0025571C">
        <w:rPr>
          <w:color w:val="0000FF"/>
          <w:u w:val="single"/>
        </w:rPr>
      </w:r>
      <w:r w:rsidRPr="0025571C">
        <w:rPr>
          <w:color w:val="0000FF"/>
          <w:u w:val="single"/>
        </w:rPr>
        <w:fldChar w:fldCharType="separate"/>
      </w:r>
      <w:r w:rsidR="00192B74" w:rsidRPr="00192B74">
        <w:rPr>
          <w:color w:val="0000FF"/>
          <w:u w:val="single"/>
        </w:rPr>
        <w:t xml:space="preserve">Figure </w:t>
      </w:r>
      <w:r w:rsidR="00192B74" w:rsidRPr="00192B74">
        <w:rPr>
          <w:noProof/>
          <w:color w:val="0000FF"/>
          <w:u w:val="single"/>
        </w:rPr>
        <w:t>300</w:t>
      </w:r>
      <w:r w:rsidRPr="0025571C">
        <w:rPr>
          <w:color w:val="0000FF"/>
          <w:u w:val="single"/>
        </w:rPr>
        <w:fldChar w:fldCharType="end"/>
      </w:r>
      <w:r w:rsidR="00AA7B8F" w:rsidRPr="006B2FCC">
        <w:t xml:space="preserve"> is an example of a User with no record in the </w:t>
      </w:r>
      <w:r w:rsidR="00CE1AF4">
        <w:t>NEW PERSON (#200) file</w:t>
      </w:r>
      <w:r w:rsidR="00AA7B8F" w:rsidRPr="006B2FCC">
        <w:fldChar w:fldCharType="begin"/>
      </w:r>
      <w:r w:rsidR="00AA7B8F" w:rsidRPr="006B2FCC">
        <w:instrText xml:space="preserve"> XE </w:instrText>
      </w:r>
      <w:r w:rsidR="009F58E4">
        <w:instrText>“</w:instrText>
      </w:r>
      <w:r w:rsidR="00AA7B8F" w:rsidRPr="006B2FCC">
        <w:instrText>NEW PERSON</w:instrText>
      </w:r>
      <w:r w:rsidR="00EE78DD" w:rsidRPr="006B2FCC">
        <w:instrText xml:space="preserve"> (#200)</w:instrText>
      </w:r>
      <w:r w:rsidR="00AA7B8F" w:rsidRPr="006B2FCC">
        <w:instrText xml:space="preserve"> File</w:instrText>
      </w:r>
      <w:r w:rsidR="009F58E4">
        <w:instrText>”</w:instrText>
      </w:r>
      <w:r w:rsidR="00AA7B8F" w:rsidRPr="006B2FCC">
        <w:instrText xml:space="preserve"> </w:instrText>
      </w:r>
      <w:r w:rsidR="00AA7B8F" w:rsidRPr="006B2FCC">
        <w:fldChar w:fldCharType="end"/>
      </w:r>
      <w:r w:rsidR="00AA7B8F" w:rsidRPr="006B2FCC">
        <w:fldChar w:fldCharType="begin"/>
      </w:r>
      <w:r w:rsidR="00AA7B8F" w:rsidRPr="006B2FCC">
        <w:instrText xml:space="preserve"> XE </w:instrText>
      </w:r>
      <w:r w:rsidR="009F58E4">
        <w:instrText>“</w:instrText>
      </w:r>
      <w:r w:rsidR="00AA7B8F" w:rsidRPr="006B2FCC">
        <w:instrText>Files:NEW PERSON (#200)</w:instrText>
      </w:r>
      <w:r w:rsidR="009F58E4">
        <w:instrText>”</w:instrText>
      </w:r>
      <w:r w:rsidR="00AA7B8F" w:rsidRPr="006B2FCC">
        <w:instrText xml:space="preserve"> </w:instrText>
      </w:r>
      <w:r w:rsidR="00AA7B8F" w:rsidRPr="006B2FCC">
        <w:fldChar w:fldCharType="end"/>
      </w:r>
      <w:r w:rsidR="00AA7B8F" w:rsidRPr="006B2FCC">
        <w:t xml:space="preserve">, returns a </w:t>
      </w:r>
      <w:r w:rsidR="00DD0D1C" w:rsidRPr="00DD0D1C">
        <w:rPr>
          <w:b/>
        </w:rPr>
        <w:t>NULL</w:t>
      </w:r>
      <w:r w:rsidR="00AA7B8F" w:rsidRPr="006B2FCC">
        <w:t xml:space="preserve"> string:</w:t>
      </w:r>
    </w:p>
    <w:p w14:paraId="66E8AD56" w14:textId="77777777" w:rsidR="00947D89" w:rsidRDefault="00947D89" w:rsidP="00947D89">
      <w:pPr>
        <w:pStyle w:val="BodyText6"/>
        <w:keepNext/>
        <w:keepLines/>
      </w:pPr>
    </w:p>
    <w:p w14:paraId="1A50BD33" w14:textId="55A51359" w:rsidR="006E30B4" w:rsidRPr="006B2FCC" w:rsidRDefault="008D5875" w:rsidP="008D5875">
      <w:pPr>
        <w:pStyle w:val="Caption"/>
      </w:pPr>
      <w:bookmarkStart w:id="2313" w:name="_Ref501638042"/>
      <w:bookmarkStart w:id="2314" w:name="_Toc148365367"/>
      <w:r>
        <w:t xml:space="preserve">Figure </w:t>
      </w:r>
      <w:fldSimple w:instr=" SEQ Figure \* ARABIC ">
        <w:r w:rsidR="00C57752">
          <w:rPr>
            <w:noProof/>
          </w:rPr>
          <w:t>300</w:t>
        </w:r>
      </w:fldSimple>
      <w:bookmarkEnd w:id="2313"/>
      <w:r>
        <w:t xml:space="preserve">: </w:t>
      </w:r>
      <w:r w:rsidRPr="006B2FCC">
        <w:t>$$ACTIVE^XUSER</w:t>
      </w:r>
      <w:r>
        <w:t xml:space="preserve"> API—Example 3</w:t>
      </w:r>
      <w:bookmarkEnd w:id="2314"/>
    </w:p>
    <w:p w14:paraId="26770BF2" w14:textId="77777777" w:rsidR="00AA7B8F" w:rsidRPr="006B2FCC" w:rsidRDefault="00AA7B8F" w:rsidP="006E30B4">
      <w:pPr>
        <w:pStyle w:val="CodeExamplewBox"/>
      </w:pPr>
      <w:r w:rsidRPr="006B2FCC">
        <w:t>&gt;</w:t>
      </w:r>
      <w:r w:rsidRPr="00581EBA">
        <w:rPr>
          <w:b/>
        </w:rPr>
        <w:t>S X=$$ACTIVE^XUSER(999999999)</w:t>
      </w:r>
    </w:p>
    <w:p w14:paraId="40120227" w14:textId="77777777" w:rsidR="00AA7B8F" w:rsidRPr="006B2FCC" w:rsidRDefault="00AA7B8F" w:rsidP="006E30B4">
      <w:pPr>
        <w:pStyle w:val="CodeExamplewBox"/>
      </w:pPr>
    </w:p>
    <w:p w14:paraId="0DE977B3" w14:textId="77777777" w:rsidR="00AA7B8F" w:rsidRPr="006B2FCC" w:rsidRDefault="00AA7B8F" w:rsidP="006E30B4">
      <w:pPr>
        <w:pStyle w:val="CodeExamplewBox"/>
      </w:pPr>
      <w:r w:rsidRPr="006B2FCC">
        <w:t>&gt;</w:t>
      </w:r>
      <w:r w:rsidRPr="00581EBA">
        <w:rPr>
          <w:b/>
        </w:rPr>
        <w:t>W X</w:t>
      </w:r>
    </w:p>
    <w:p w14:paraId="50A1C639" w14:textId="77777777" w:rsidR="00AA7B8F" w:rsidRPr="006B2FCC" w:rsidRDefault="00AA7B8F" w:rsidP="006E30B4">
      <w:pPr>
        <w:pStyle w:val="CodeExamplewBox"/>
      </w:pPr>
    </w:p>
    <w:p w14:paraId="693E5B63" w14:textId="77777777" w:rsidR="00AA7B8F" w:rsidRPr="006B2FCC" w:rsidRDefault="00AA7B8F" w:rsidP="006E30B4">
      <w:pPr>
        <w:pStyle w:val="CodeExamplewBox"/>
      </w:pPr>
      <w:r w:rsidRPr="006B2FCC">
        <w:t>&gt;</w:t>
      </w:r>
    </w:p>
    <w:p w14:paraId="1844C746" w14:textId="77777777" w:rsidR="00AA7B8F" w:rsidRPr="006B2FCC" w:rsidRDefault="00AA7B8F" w:rsidP="0029217A">
      <w:pPr>
        <w:pStyle w:val="BodyText6"/>
      </w:pPr>
    </w:p>
    <w:p w14:paraId="219D87E5" w14:textId="77777777" w:rsidR="00AA7B8F" w:rsidRPr="006B2FCC" w:rsidRDefault="00CF001D" w:rsidP="00485FBB">
      <w:pPr>
        <w:pStyle w:val="Heading5"/>
      </w:pPr>
      <w:r>
        <w:t>Example</w:t>
      </w:r>
      <w:r w:rsidR="00AA7B8F" w:rsidRPr="006B2FCC">
        <w:t xml:space="preserve"> 4</w:t>
      </w:r>
    </w:p>
    <w:p w14:paraId="33733043" w14:textId="5FFF3991" w:rsidR="00AA7B8F" w:rsidRDefault="0025571C" w:rsidP="00B32035">
      <w:pPr>
        <w:pStyle w:val="BodyText"/>
        <w:keepNext/>
        <w:keepLines/>
      </w:pPr>
      <w:r w:rsidRPr="0025571C">
        <w:rPr>
          <w:color w:val="0000FF"/>
          <w:u w:val="single"/>
        </w:rPr>
        <w:fldChar w:fldCharType="begin" w:fldLock="1"/>
      </w:r>
      <w:r w:rsidRPr="0025571C">
        <w:rPr>
          <w:color w:val="0000FF"/>
          <w:u w:val="single"/>
        </w:rPr>
        <w:instrText xml:space="preserve"> REF _Ref501638052 \h </w:instrText>
      </w:r>
      <w:r>
        <w:rPr>
          <w:color w:val="0000FF"/>
          <w:u w:val="single"/>
        </w:rPr>
        <w:instrText xml:space="preserve"> \* MERGEFORMAT </w:instrText>
      </w:r>
      <w:r w:rsidRPr="0025571C">
        <w:rPr>
          <w:color w:val="0000FF"/>
          <w:u w:val="single"/>
        </w:rPr>
      </w:r>
      <w:r w:rsidRPr="0025571C">
        <w:rPr>
          <w:color w:val="0000FF"/>
          <w:u w:val="single"/>
        </w:rPr>
        <w:fldChar w:fldCharType="separate"/>
      </w:r>
      <w:r w:rsidR="00192B74" w:rsidRPr="00192B74">
        <w:rPr>
          <w:color w:val="0000FF"/>
          <w:u w:val="single"/>
        </w:rPr>
        <w:t xml:space="preserve">Figure </w:t>
      </w:r>
      <w:r w:rsidR="00192B74" w:rsidRPr="00192B74">
        <w:rPr>
          <w:noProof/>
          <w:color w:val="0000FF"/>
          <w:u w:val="single"/>
        </w:rPr>
        <w:t>301</w:t>
      </w:r>
      <w:r w:rsidRPr="0025571C">
        <w:rPr>
          <w:color w:val="0000FF"/>
          <w:u w:val="single"/>
        </w:rPr>
        <w:fldChar w:fldCharType="end"/>
      </w:r>
      <w:r w:rsidR="00AA7B8F" w:rsidRPr="006B2FCC">
        <w:t xml:space="preserve"> is an example of a User in the </w:t>
      </w:r>
      <w:r w:rsidR="00CE1AF4">
        <w:t>NEW PERSON (#200) file</w:t>
      </w:r>
      <w:r w:rsidR="00AA7B8F" w:rsidRPr="006B2FCC">
        <w:fldChar w:fldCharType="begin"/>
      </w:r>
      <w:r w:rsidR="00AA7B8F" w:rsidRPr="006B2FCC">
        <w:instrText xml:space="preserve"> XE </w:instrText>
      </w:r>
      <w:r w:rsidR="009F58E4">
        <w:instrText>“</w:instrText>
      </w:r>
      <w:r w:rsidR="00AA7B8F" w:rsidRPr="006B2FCC">
        <w:instrText>NEW PERSON</w:instrText>
      </w:r>
      <w:r w:rsidR="00EE78DD" w:rsidRPr="006B2FCC">
        <w:instrText xml:space="preserve"> (#200)</w:instrText>
      </w:r>
      <w:r w:rsidR="00AA7B8F" w:rsidRPr="006B2FCC">
        <w:instrText xml:space="preserve"> File</w:instrText>
      </w:r>
      <w:r w:rsidR="009F58E4">
        <w:instrText>”</w:instrText>
      </w:r>
      <w:r w:rsidR="00AA7B8F" w:rsidRPr="006B2FCC">
        <w:instrText xml:space="preserve"> </w:instrText>
      </w:r>
      <w:r w:rsidR="00AA7B8F" w:rsidRPr="006B2FCC">
        <w:fldChar w:fldCharType="end"/>
      </w:r>
      <w:r w:rsidR="00AA7B8F" w:rsidRPr="006B2FCC">
        <w:fldChar w:fldCharType="begin"/>
      </w:r>
      <w:r w:rsidR="00AA7B8F" w:rsidRPr="006B2FCC">
        <w:instrText xml:space="preserve"> XE </w:instrText>
      </w:r>
      <w:r w:rsidR="009F58E4">
        <w:instrText>“</w:instrText>
      </w:r>
      <w:r w:rsidR="00AA7B8F" w:rsidRPr="006B2FCC">
        <w:instrText>Files:NEW PERSON (#200)</w:instrText>
      </w:r>
      <w:r w:rsidR="009F58E4">
        <w:instrText>”</w:instrText>
      </w:r>
      <w:r w:rsidR="00AA7B8F" w:rsidRPr="006B2FCC">
        <w:instrText xml:space="preserve"> </w:instrText>
      </w:r>
      <w:r w:rsidR="00AA7B8F" w:rsidRPr="006B2FCC">
        <w:fldChar w:fldCharType="end"/>
      </w:r>
      <w:r w:rsidR="00AA7B8F" w:rsidRPr="006B2FCC">
        <w:t xml:space="preserve"> with the DISUSER flag set:</w:t>
      </w:r>
    </w:p>
    <w:p w14:paraId="5D50677C" w14:textId="77777777" w:rsidR="00947D89" w:rsidRDefault="00947D89" w:rsidP="00947D89">
      <w:pPr>
        <w:pStyle w:val="BodyText6"/>
        <w:keepNext/>
        <w:keepLines/>
      </w:pPr>
    </w:p>
    <w:p w14:paraId="650F4C89" w14:textId="231FFCD3" w:rsidR="006E30B4" w:rsidRPr="006B2FCC" w:rsidRDefault="008D5875" w:rsidP="008D5875">
      <w:pPr>
        <w:pStyle w:val="Caption"/>
      </w:pPr>
      <w:bookmarkStart w:id="2315" w:name="_Ref501638052"/>
      <w:bookmarkStart w:id="2316" w:name="_Toc148365368"/>
      <w:r>
        <w:t xml:space="preserve">Figure </w:t>
      </w:r>
      <w:fldSimple w:instr=" SEQ Figure \* ARABIC ">
        <w:r w:rsidR="00C57752">
          <w:rPr>
            <w:noProof/>
          </w:rPr>
          <w:t>301</w:t>
        </w:r>
      </w:fldSimple>
      <w:bookmarkEnd w:id="2315"/>
      <w:r>
        <w:t xml:space="preserve">: </w:t>
      </w:r>
      <w:r w:rsidRPr="006B2FCC">
        <w:t>$$ACTIVE^XUSER</w:t>
      </w:r>
      <w:r>
        <w:t xml:space="preserve"> API—Example 4</w:t>
      </w:r>
      <w:bookmarkEnd w:id="2316"/>
    </w:p>
    <w:p w14:paraId="16F80794" w14:textId="77777777" w:rsidR="00AA7B8F" w:rsidRPr="00581EBA" w:rsidRDefault="00AA7B8F" w:rsidP="006E30B4">
      <w:pPr>
        <w:pStyle w:val="CodeExamplewBox"/>
        <w:rPr>
          <w:b/>
        </w:rPr>
      </w:pPr>
      <w:r w:rsidRPr="006B2FCC">
        <w:t>&gt;</w:t>
      </w:r>
      <w:r w:rsidRPr="00581EBA">
        <w:rPr>
          <w:b/>
        </w:rPr>
        <w:t>S X=$$ACTIVE^XUSER(111)</w:t>
      </w:r>
    </w:p>
    <w:p w14:paraId="44476A25" w14:textId="77777777" w:rsidR="00AA7B8F" w:rsidRPr="006B2FCC" w:rsidRDefault="00AA7B8F" w:rsidP="006E30B4">
      <w:pPr>
        <w:pStyle w:val="CodeExamplewBox"/>
      </w:pPr>
    </w:p>
    <w:p w14:paraId="02BFDBD2" w14:textId="77777777" w:rsidR="00AA7B8F" w:rsidRPr="006B2FCC" w:rsidRDefault="00AA7B8F" w:rsidP="006E30B4">
      <w:pPr>
        <w:pStyle w:val="CodeExamplewBox"/>
      </w:pPr>
      <w:r w:rsidRPr="006B2FCC">
        <w:t>&gt;</w:t>
      </w:r>
      <w:r w:rsidRPr="00581EBA">
        <w:rPr>
          <w:b/>
        </w:rPr>
        <w:t>W X</w:t>
      </w:r>
    </w:p>
    <w:p w14:paraId="1560BA9E" w14:textId="77777777" w:rsidR="00AA7B8F" w:rsidRPr="006B2FCC" w:rsidRDefault="00AA7B8F" w:rsidP="006E30B4">
      <w:pPr>
        <w:pStyle w:val="CodeExamplewBox"/>
      </w:pPr>
      <w:r w:rsidRPr="006B2FCC">
        <w:t>0^DISUSER</w:t>
      </w:r>
    </w:p>
    <w:p w14:paraId="3AE40323" w14:textId="77777777" w:rsidR="00AA7B8F" w:rsidRPr="006B2FCC" w:rsidRDefault="00AA7B8F" w:rsidP="0029217A">
      <w:pPr>
        <w:pStyle w:val="BodyText6"/>
      </w:pPr>
    </w:p>
    <w:p w14:paraId="585927FC" w14:textId="77777777" w:rsidR="00457DA6" w:rsidRDefault="00457DA6" w:rsidP="00C54011">
      <w:pPr>
        <w:pStyle w:val="Heading3"/>
      </w:pPr>
      <w:bookmarkStart w:id="2317" w:name="dea_xuser"/>
      <w:bookmarkStart w:id="2318" w:name="_Ref351380184"/>
      <w:bookmarkStart w:id="2319" w:name="_Ref351727810"/>
      <w:bookmarkStart w:id="2320" w:name="_Toc148368071"/>
      <w:r w:rsidRPr="00655F39">
        <w:t>$$DEA^XUSER</w:t>
      </w:r>
      <w:bookmarkEnd w:id="2317"/>
      <w:r w:rsidRPr="00655F39">
        <w:t>()</w:t>
      </w:r>
      <w:r>
        <w:t>—</w:t>
      </w:r>
      <w:bookmarkEnd w:id="2318"/>
      <w:r>
        <w:t>Get User</w:t>
      </w:r>
      <w:r w:rsidR="00FF3F33">
        <w:t>’</w:t>
      </w:r>
      <w:r>
        <w:t>s DEA N</w:t>
      </w:r>
      <w:r w:rsidRPr="00685CA2">
        <w:t>umber</w:t>
      </w:r>
      <w:bookmarkEnd w:id="2319"/>
      <w:bookmarkEnd w:id="2320"/>
    </w:p>
    <w:p w14:paraId="6F5FD951" w14:textId="77777777" w:rsidR="00776BBE" w:rsidRDefault="00776BBE" w:rsidP="00776BBE">
      <w:pPr>
        <w:pStyle w:val="APIText"/>
        <w:keepNext/>
        <w:keepLines/>
      </w:pPr>
      <w:r w:rsidRPr="006B2FCC">
        <w:rPr>
          <w:b/>
        </w:rPr>
        <w:t>Reference Type</w:t>
      </w:r>
      <w:r>
        <w:rPr>
          <w:b/>
        </w:rPr>
        <w:t>:</w:t>
      </w:r>
      <w:r>
        <w:rPr>
          <w:b/>
        </w:rPr>
        <w:tab/>
      </w:r>
      <w:r w:rsidR="00D82DE7" w:rsidRPr="00EA7CF5">
        <w:t>Supported</w:t>
      </w:r>
      <w:r w:rsidR="00D82DE7" w:rsidRPr="006B2FCC">
        <w:rPr>
          <w:vanish/>
        </w:rPr>
        <w:fldChar w:fldCharType="begin"/>
      </w:r>
      <w:r w:rsidR="00D82DE7" w:rsidRPr="006B2FCC">
        <w:rPr>
          <w:vanish/>
        </w:rPr>
        <w:instrText xml:space="preserve"> XE </w:instrText>
      </w:r>
      <w:r w:rsidR="00D82DE7">
        <w:rPr>
          <w:vanish/>
        </w:rPr>
        <w:instrText>“XUSER:</w:instrText>
      </w:r>
      <w:r w:rsidR="00D82DE7" w:rsidRPr="00655F39">
        <w:instrText>$$DEA^XUSER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w:instrText>
      </w:r>
      <w:r w:rsidR="00D82DE7" w:rsidRPr="00655F39">
        <w:instrText>$$DEA^XUSER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“DEA eCPS Utility:</w:instrText>
      </w:r>
      <w:r w:rsidR="00D82DE7" w:rsidRPr="00655F39">
        <w:instrText>$$DEA^XUSER</w:instrText>
      </w:r>
      <w:r w:rsidR="00D82DE7">
        <w:instrText>”</w:instrText>
      </w:r>
      <w:r w:rsidR="00D82DE7" w:rsidRPr="006B2FCC">
        <w:instrText xml:space="preserve"> </w:instrText>
      </w:r>
      <w:r w:rsidR="00D82DE7" w:rsidRPr="006B2FCC">
        <w:rPr>
          <w:vanish/>
        </w:rPr>
        <w:fldChar w:fldCharType="end"/>
      </w:r>
      <w:r w:rsidR="00D82DE7" w:rsidRPr="006B2FCC">
        <w:rPr>
          <w:vanish/>
        </w:rPr>
        <w:fldChar w:fldCharType="begin"/>
      </w:r>
      <w:r w:rsidR="00D82DE7" w:rsidRPr="006B2FCC">
        <w:rPr>
          <w:vanish/>
        </w:rPr>
        <w:instrText xml:space="preserve"> XE </w:instrText>
      </w:r>
      <w:r w:rsidR="00D82DE7">
        <w:rPr>
          <w:vanish/>
        </w:rPr>
        <w:instrText>“</w:instrText>
      </w:r>
      <w:r w:rsidR="00D82DE7" w:rsidRPr="006B2FCC">
        <w:instrText>Reference Type:Supported:</w:instrText>
      </w:r>
      <w:r w:rsidR="00D82DE7" w:rsidRPr="00655F39">
        <w:instrText>$$DEA^XUSER</w:instrText>
      </w:r>
      <w:r w:rsidR="00D82DE7">
        <w:instrText>”</w:instrText>
      </w:r>
      <w:r w:rsidR="00D82DE7" w:rsidRPr="006B2FCC">
        <w:instrText xml:space="preserve"> </w:instrText>
      </w:r>
      <w:r w:rsidR="00D82DE7" w:rsidRPr="006B2FCC">
        <w:rPr>
          <w:vanish/>
        </w:rPr>
        <w:fldChar w:fldCharType="end"/>
      </w:r>
      <w:r w:rsidR="00D82DE7" w:rsidRPr="006B2FCC">
        <w:fldChar w:fldCharType="begin"/>
      </w:r>
      <w:r w:rsidR="00D82DE7" w:rsidRPr="006B2FCC">
        <w:instrText xml:space="preserve"> XE </w:instrText>
      </w:r>
      <w:r w:rsidR="00D82DE7">
        <w:instrText>“Application Programming Interface</w:instrText>
      </w:r>
      <w:r w:rsidR="00D82DE7" w:rsidRPr="006B2FCC">
        <w:instrText xml:space="preserve"> (</w:instrText>
      </w:r>
      <w:r w:rsidR="00D82DE7">
        <w:instrText>AP</w:instrText>
      </w:r>
      <w:r w:rsidR="00D82DE7" w:rsidRPr="006B2FCC">
        <w:instrText>I):</w:instrText>
      </w:r>
      <w:r w:rsidR="00D82DE7">
        <w:instrText>DEA ePCS Utility”</w:instrText>
      </w:r>
      <w:r w:rsidR="00D82DE7" w:rsidRPr="006B2FCC">
        <w:instrText xml:space="preserve"> </w:instrText>
      </w:r>
      <w:r w:rsidR="00D82DE7" w:rsidRPr="006B2FCC">
        <w:fldChar w:fldCharType="end"/>
      </w:r>
      <w:r w:rsidR="00D82DE7" w:rsidRPr="006B2FCC">
        <w:fldChar w:fldCharType="begin"/>
      </w:r>
      <w:r w:rsidR="00D82DE7" w:rsidRPr="006B2FCC">
        <w:instrText xml:space="preserve"> XE </w:instrText>
      </w:r>
      <w:r w:rsidR="00D82DE7">
        <w:instrText>“DEA ePCS Utility</w:instrText>
      </w:r>
      <w:r w:rsidR="00D82DE7" w:rsidRPr="006B2FCC">
        <w:instrText>:</w:instrText>
      </w:r>
      <w:r w:rsidR="00D82DE7">
        <w:instrText>AP</w:instrText>
      </w:r>
      <w:r w:rsidR="00D82DE7" w:rsidRPr="006B2FCC">
        <w:instrText>Is</w:instrText>
      </w:r>
      <w:r w:rsidR="00D82DE7">
        <w:instrText>”</w:instrText>
      </w:r>
      <w:r w:rsidR="00D82DE7" w:rsidRPr="006B2FCC">
        <w:instrText xml:space="preserve"> </w:instrText>
      </w:r>
      <w:r w:rsidR="00D82DE7" w:rsidRPr="006B2FCC">
        <w:fldChar w:fldCharType="end"/>
      </w:r>
    </w:p>
    <w:p w14:paraId="4B20F269" w14:textId="77777777" w:rsidR="00776BBE" w:rsidRDefault="00776BBE" w:rsidP="00776BBE">
      <w:pPr>
        <w:pStyle w:val="APIText"/>
        <w:keepNext/>
        <w:keepLines/>
      </w:pPr>
      <w:r w:rsidRPr="006B2FCC">
        <w:rPr>
          <w:b/>
        </w:rPr>
        <w:t>Category</w:t>
      </w:r>
      <w:r>
        <w:rPr>
          <w:b/>
        </w:rPr>
        <w:t>:</w:t>
      </w:r>
      <w:r>
        <w:rPr>
          <w:b/>
        </w:rPr>
        <w:tab/>
      </w:r>
      <w:r w:rsidR="00D82DE7">
        <w:t>User: DEA ePCS Utility</w:t>
      </w:r>
    </w:p>
    <w:p w14:paraId="4A0074E5" w14:textId="77777777" w:rsidR="00776BBE" w:rsidRPr="0084064A" w:rsidRDefault="00776BBE" w:rsidP="00776BBE">
      <w:pPr>
        <w:pStyle w:val="APIText"/>
        <w:keepNext/>
        <w:keepLines/>
      </w:pPr>
      <w:r>
        <w:rPr>
          <w:b/>
        </w:rPr>
        <w:t>ICR #:</w:t>
      </w:r>
      <w:r w:rsidRPr="0084064A">
        <w:tab/>
      </w:r>
      <w:r w:rsidR="00D82DE7" w:rsidRPr="00655F39">
        <w:t>2343</w:t>
      </w:r>
    </w:p>
    <w:p w14:paraId="0E914B5D" w14:textId="3494561F" w:rsidR="00776BBE" w:rsidRDefault="00776BBE" w:rsidP="00D82DE7">
      <w:pPr>
        <w:pStyle w:val="APIText"/>
        <w:keepNext/>
        <w:keepLines/>
        <w:rPr>
          <w:szCs w:val="22"/>
        </w:rPr>
      </w:pPr>
      <w:r w:rsidRPr="006B2FCC">
        <w:rPr>
          <w:b/>
        </w:rPr>
        <w:t>Description</w:t>
      </w:r>
      <w:r>
        <w:rPr>
          <w:b/>
        </w:rPr>
        <w:t>:</w:t>
      </w:r>
      <w:r w:rsidRPr="0084064A">
        <w:tab/>
      </w:r>
      <w:r w:rsidR="00680E9F">
        <w:t xml:space="preserve">The </w:t>
      </w:r>
      <w:r w:rsidR="00680E9F" w:rsidRPr="00655F39">
        <w:t>$$DEA^XUSER</w:t>
      </w:r>
      <w:r w:rsidR="00D82DE7" w:rsidRPr="00EA7CF5">
        <w:t xml:space="preserve"> </w:t>
      </w:r>
      <w:r w:rsidR="00D82DE7">
        <w:t xml:space="preserve">extrinsic function </w:t>
      </w:r>
      <w:r w:rsidR="00D82DE7" w:rsidRPr="00685CA2">
        <w:rPr>
          <w:szCs w:val="22"/>
        </w:rPr>
        <w:t>return</w:t>
      </w:r>
      <w:r w:rsidR="00D82DE7">
        <w:rPr>
          <w:szCs w:val="22"/>
        </w:rPr>
        <w:t>s</w:t>
      </w:r>
      <w:r w:rsidR="00D82DE7" w:rsidRPr="00685CA2">
        <w:rPr>
          <w:szCs w:val="22"/>
        </w:rPr>
        <w:t xml:space="preserve"> a user</w:t>
      </w:r>
      <w:r w:rsidR="00D82DE7">
        <w:rPr>
          <w:szCs w:val="22"/>
        </w:rPr>
        <w:t>’</w:t>
      </w:r>
      <w:r w:rsidR="00D82DE7" w:rsidRPr="00685CA2">
        <w:rPr>
          <w:szCs w:val="22"/>
        </w:rPr>
        <w:t xml:space="preserve">s DEA number, if it exists in the </w:t>
      </w:r>
      <w:r w:rsidR="00D82DE7">
        <w:rPr>
          <w:szCs w:val="22"/>
        </w:rPr>
        <w:t>DEA#</w:t>
      </w:r>
      <w:r w:rsidR="00D96594">
        <w:rPr>
          <w:szCs w:val="22"/>
        </w:rPr>
        <w:t xml:space="preserve"> (#53.2)</w:t>
      </w:r>
      <w:r w:rsidR="00D82DE7">
        <w:rPr>
          <w:szCs w:val="22"/>
        </w:rPr>
        <w:t xml:space="preserve"> </w:t>
      </w:r>
      <w:r w:rsidR="00242A3C">
        <w:rPr>
          <w:szCs w:val="22"/>
        </w:rPr>
        <w:t xml:space="preserve">Multiple </w:t>
      </w:r>
      <w:r w:rsidR="00D82DE7">
        <w:rPr>
          <w:szCs w:val="22"/>
        </w:rPr>
        <w:t>field</w:t>
      </w:r>
      <w:r w:rsidR="00D96594">
        <w:rPr>
          <w:szCs w:val="22"/>
        </w:rPr>
        <w:fldChar w:fldCharType="begin"/>
      </w:r>
      <w:r w:rsidR="00D96594">
        <w:instrText xml:space="preserve"> XE "</w:instrText>
      </w:r>
      <w:r w:rsidR="00D96594" w:rsidRPr="00AA4A1D">
        <w:rPr>
          <w:szCs w:val="22"/>
        </w:rPr>
        <w:instrText>DEA# (#53.2)</w:instrText>
      </w:r>
      <w:r w:rsidR="00D96594">
        <w:rPr>
          <w:szCs w:val="22"/>
        </w:rPr>
        <w:instrText xml:space="preserve"> F</w:instrText>
      </w:r>
      <w:r w:rsidR="00D96594" w:rsidRPr="00AA4A1D">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AA4A1D">
        <w:rPr>
          <w:szCs w:val="22"/>
        </w:rPr>
        <w:instrText>DEA# (#53.2)</w:instrText>
      </w:r>
      <w:r w:rsidR="00D96594">
        <w:instrText xml:space="preserve">" </w:instrText>
      </w:r>
      <w:r w:rsidR="00D96594">
        <w:rPr>
          <w:szCs w:val="22"/>
        </w:rPr>
        <w:fldChar w:fldCharType="end"/>
      </w:r>
      <w:r w:rsidR="00D82DE7">
        <w:rPr>
          <w:szCs w:val="22"/>
        </w:rPr>
        <w:t xml:space="preserve"> in</w:t>
      </w:r>
      <w:r w:rsidR="00D82DE7" w:rsidRPr="00685CA2">
        <w:rPr>
          <w:szCs w:val="22"/>
        </w:rPr>
        <w:t xml:space="preserve"> the</w:t>
      </w:r>
      <w:r w:rsidR="00D82DE7">
        <w:rPr>
          <w:szCs w:val="22"/>
        </w:rPr>
        <w:t xml:space="preserve"> </w:t>
      </w:r>
      <w:r w:rsidR="00CE1AF4">
        <w:rPr>
          <w:szCs w:val="22"/>
        </w:rPr>
        <w:t>NEW PERSON (#200) file</w:t>
      </w:r>
      <w:r w:rsidR="00D96594">
        <w:rPr>
          <w:szCs w:val="22"/>
        </w:rPr>
        <w:fldChar w:fldCharType="begin"/>
      </w:r>
      <w:r w:rsidR="00D96594">
        <w:instrText xml:space="preserve"> XE "</w:instrText>
      </w:r>
      <w:r w:rsidR="00D96594" w:rsidRPr="00753A60">
        <w:rPr>
          <w:szCs w:val="22"/>
        </w:rPr>
        <w:instrText>NEW PERSON (#200)</w:instrText>
      </w:r>
      <w:r w:rsidR="00D96594">
        <w:rPr>
          <w:szCs w:val="22"/>
        </w:rPr>
        <w:instrText xml:space="preserve"> F</w:instrText>
      </w:r>
      <w:r w:rsidR="00D96594" w:rsidRPr="00753A60">
        <w:rPr>
          <w:szCs w:val="22"/>
        </w:rPr>
        <w:instrText>ile</w:instrText>
      </w:r>
      <w:r w:rsidR="00D96594">
        <w:instrText xml:space="preserve">" </w:instrText>
      </w:r>
      <w:r w:rsidR="00D96594">
        <w:rPr>
          <w:szCs w:val="22"/>
        </w:rPr>
        <w:fldChar w:fldCharType="end"/>
      </w:r>
      <w:r w:rsidR="00D96594">
        <w:rPr>
          <w:szCs w:val="22"/>
        </w:rPr>
        <w:fldChar w:fldCharType="begin"/>
      </w:r>
      <w:r w:rsidR="00D96594">
        <w:instrText xml:space="preserve"> XE "Files:</w:instrText>
      </w:r>
      <w:r w:rsidR="00D96594" w:rsidRPr="00753A60">
        <w:rPr>
          <w:szCs w:val="22"/>
        </w:rPr>
        <w:instrText>NEW PERSON (#200)</w:instrText>
      </w:r>
      <w:r w:rsidR="00D96594">
        <w:instrText>"</w:instrText>
      </w:r>
      <w:r w:rsidR="00D96594">
        <w:rPr>
          <w:szCs w:val="22"/>
        </w:rPr>
        <w:fldChar w:fldCharType="end"/>
      </w:r>
      <w:r w:rsidR="00D82DE7">
        <w:rPr>
          <w:szCs w:val="22"/>
        </w:rPr>
        <w:t xml:space="preserve">. If the </w:t>
      </w:r>
      <w:r w:rsidR="00D96594">
        <w:rPr>
          <w:szCs w:val="22"/>
        </w:rPr>
        <w:t>DEA# (#53.2) field</w:t>
      </w:r>
      <w:r w:rsidR="00D96594">
        <w:rPr>
          <w:szCs w:val="22"/>
        </w:rPr>
        <w:fldChar w:fldCharType="begin"/>
      </w:r>
      <w:r w:rsidR="00D96594">
        <w:instrText xml:space="preserve"> XE "</w:instrText>
      </w:r>
      <w:r w:rsidR="00D96594" w:rsidRPr="00AA4A1D">
        <w:rPr>
          <w:szCs w:val="22"/>
        </w:rPr>
        <w:instrText>DEA# (#53.2)</w:instrText>
      </w:r>
      <w:r w:rsidR="00D96594">
        <w:rPr>
          <w:szCs w:val="22"/>
        </w:rPr>
        <w:instrText xml:space="preserve"> F</w:instrText>
      </w:r>
      <w:r w:rsidR="00D96594" w:rsidRPr="00AA4A1D">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AA4A1D">
        <w:rPr>
          <w:szCs w:val="22"/>
        </w:rPr>
        <w:instrText>DEA# (#53.2)</w:instrText>
      </w:r>
      <w:r w:rsidR="00D96594">
        <w:instrText xml:space="preserve">" </w:instrText>
      </w:r>
      <w:r w:rsidR="00D96594">
        <w:rPr>
          <w:szCs w:val="22"/>
        </w:rPr>
        <w:fldChar w:fldCharType="end"/>
      </w:r>
      <w:r w:rsidR="00D82DE7" w:rsidRPr="00685CA2">
        <w:rPr>
          <w:szCs w:val="22"/>
        </w:rPr>
        <w:t xml:space="preserve"> value is </w:t>
      </w:r>
      <w:r w:rsidR="00DD0D1C" w:rsidRPr="00DD0D1C">
        <w:rPr>
          <w:b/>
          <w:szCs w:val="22"/>
        </w:rPr>
        <w:t>NULL</w:t>
      </w:r>
      <w:r w:rsidR="00D82DE7" w:rsidRPr="00685CA2">
        <w:rPr>
          <w:szCs w:val="22"/>
        </w:rPr>
        <w:t>, the value r</w:t>
      </w:r>
      <w:r w:rsidR="00D82DE7">
        <w:rPr>
          <w:szCs w:val="22"/>
        </w:rPr>
        <w:t xml:space="preserve">eturned depends on the optional </w:t>
      </w:r>
      <w:r w:rsidR="00D82DE7" w:rsidRPr="00242A3C">
        <w:rPr>
          <w:b/>
          <w:bCs w:val="0"/>
          <w:szCs w:val="22"/>
        </w:rPr>
        <w:t>flag</w:t>
      </w:r>
      <w:r w:rsidR="00D82DE7" w:rsidRPr="00685CA2">
        <w:rPr>
          <w:szCs w:val="22"/>
        </w:rPr>
        <w:t xml:space="preserve"> </w:t>
      </w:r>
      <w:r w:rsidR="00D82DE7">
        <w:rPr>
          <w:szCs w:val="22"/>
        </w:rPr>
        <w:t>input parameter.</w:t>
      </w:r>
    </w:p>
    <w:p w14:paraId="7704DDE9" w14:textId="77777777" w:rsidR="00D82DE7" w:rsidRDefault="00D82DE7" w:rsidP="00F85CEA">
      <w:pPr>
        <w:pStyle w:val="APIDescriptionNote"/>
      </w:pPr>
      <w:r>
        <w:drawing>
          <wp:inline distT="0" distB="0" distL="0" distR="0" wp14:anchorId="4F8F3832" wp14:editId="0BFF4F17">
            <wp:extent cx="285750" cy="285750"/>
            <wp:effectExtent l="0" t="0" r="0" b="0"/>
            <wp:docPr id="505" name="Picture 5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110E71">
        <w:rPr>
          <w:b/>
        </w:rPr>
        <w:t>NOTE:</w:t>
      </w:r>
      <w:r>
        <w:t xml:space="preserve"> </w:t>
      </w:r>
      <w:r w:rsidRPr="00685CA2">
        <w:t xml:space="preserve">Fee Basis </w:t>
      </w:r>
      <w:r>
        <w:t xml:space="preserve">and C&amp;A </w:t>
      </w:r>
      <w:r w:rsidRPr="00685CA2">
        <w:t xml:space="preserve">providers only return DEA# or </w:t>
      </w:r>
      <w:r w:rsidR="00DD3D61" w:rsidRPr="00DD3D61">
        <w:rPr>
          <w:b/>
        </w:rPr>
        <w:t>NULL</w:t>
      </w:r>
      <w:r w:rsidRPr="00685CA2">
        <w:t>.</w:t>
      </w:r>
    </w:p>
    <w:p w14:paraId="10C23D84" w14:textId="6A7F3D27" w:rsidR="00D82DE7" w:rsidRDefault="00D82DE7" w:rsidP="00F85CEA">
      <w:pPr>
        <w:pStyle w:val="APIDescriptionNote"/>
      </w:pPr>
      <w:r>
        <w:drawing>
          <wp:inline distT="0" distB="0" distL="0" distR="0" wp14:anchorId="759BE1E2" wp14:editId="206D048E">
            <wp:extent cx="285750" cy="285750"/>
            <wp:effectExtent l="0" t="0" r="0" b="0"/>
            <wp:docPr id="506" name="Picture 5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75B54">
        <w:rPr>
          <w:b/>
        </w:rPr>
        <w:t>NOTE:</w:t>
      </w:r>
      <w:r>
        <w:t xml:space="preserve"> This API</w:t>
      </w:r>
      <w:r w:rsidRPr="00313AA7">
        <w:t xml:space="preserve"> was </w:t>
      </w:r>
      <w:r>
        <w:t xml:space="preserve">originally </w:t>
      </w:r>
      <w:r w:rsidRPr="00313AA7">
        <w:t xml:space="preserve">requested as part of the Public Key Infrastructure (PKI) Project. </w:t>
      </w:r>
      <w:r>
        <w:t xml:space="preserve">This API was updated with </w:t>
      </w:r>
      <w:r w:rsidR="00CD7242">
        <w:t>Kernel Patch X</w:t>
      </w:r>
      <w:r>
        <w:t>U*8.0*580, which was created in support of the</w:t>
      </w:r>
      <w:r w:rsidRPr="00E32CF5">
        <w:t xml:space="preserve"> Drug Enforcement Agency (DEA) e-Prescribing of Controlled Substances (ePCS) Utility</w:t>
      </w:r>
      <w:r>
        <w:t>. This utility uses Public Key Infrastructure (PKI) and meets the requirements proposed by the DEA Interim Final Rule (IFR) for Electronic Prescriptions for Controlled Substances effective as of June 1, 2010.</w:t>
      </w:r>
    </w:p>
    <w:p w14:paraId="2E59E19A" w14:textId="77777777" w:rsidR="008C3583" w:rsidRPr="0084064A" w:rsidRDefault="008C3583" w:rsidP="008C3583">
      <w:pPr>
        <w:pStyle w:val="BodyText6"/>
      </w:pPr>
    </w:p>
    <w:p w14:paraId="06BEACD3" w14:textId="4F7A97C9"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D82DE7" w:rsidRPr="000B37D9">
        <w:rPr>
          <w:rFonts w:ascii="Courier New" w:hAnsi="Courier New" w:cs="Courier New"/>
          <w:sz w:val="20"/>
          <w:szCs w:val="18"/>
        </w:rPr>
        <w:t>$$DEA^XUSER([flag],ien</w:t>
      </w:r>
      <w:r w:rsidR="00F85CEA">
        <w:rPr>
          <w:rFonts w:ascii="Courier New" w:hAnsi="Courier New" w:cs="Courier New"/>
          <w:sz w:val="20"/>
          <w:szCs w:val="18"/>
        </w:rPr>
        <w:t>[</w:t>
      </w:r>
      <w:r w:rsidR="008746C7">
        <w:rPr>
          <w:rFonts w:ascii="Courier New" w:hAnsi="Courier New" w:cs="Courier New"/>
          <w:sz w:val="20"/>
          <w:szCs w:val="18"/>
        </w:rPr>
        <w:t>,date</w:t>
      </w:r>
      <w:r w:rsidR="00F85CEA">
        <w:rPr>
          <w:rFonts w:ascii="Courier New" w:hAnsi="Courier New" w:cs="Courier New"/>
          <w:sz w:val="20"/>
          <w:szCs w:val="18"/>
        </w:rPr>
        <w:t>]</w:t>
      </w:r>
      <w:r w:rsidR="00D82DE7" w:rsidRPr="000B37D9">
        <w:rPr>
          <w:rFonts w:ascii="Courier New" w:hAnsi="Courier New" w:cs="Courier New"/>
          <w:sz w:val="20"/>
          <w:szCs w:val="18"/>
        </w:rPr>
        <w:t>)</w:t>
      </w:r>
    </w:p>
    <w:p w14:paraId="5BF8D326" w14:textId="77777777" w:rsidR="00776BBE" w:rsidRDefault="00776BBE" w:rsidP="00D82DE7">
      <w:pPr>
        <w:pStyle w:val="APIParameters"/>
        <w:keepNext/>
        <w:keepLines/>
        <w:ind w:left="4147" w:hanging="4147"/>
        <w:rPr>
          <w:szCs w:val="22"/>
        </w:rPr>
      </w:pPr>
      <w:r w:rsidRPr="009D2D3D">
        <w:rPr>
          <w:b/>
        </w:rPr>
        <w:t>Input Parameters:</w:t>
      </w:r>
      <w:r w:rsidRPr="009D2D3D">
        <w:rPr>
          <w:b/>
        </w:rPr>
        <w:tab/>
      </w:r>
      <w:r w:rsidR="00D82DE7" w:rsidRPr="00DA77BF">
        <w:rPr>
          <w:b/>
          <w:bCs w:val="0"/>
        </w:rPr>
        <w:t>flag</w:t>
      </w:r>
      <w:r w:rsidR="00D82DE7" w:rsidRPr="00EA7CF5">
        <w:t>:</w:t>
      </w:r>
      <w:r w:rsidRPr="00672B04">
        <w:tab/>
      </w:r>
      <w:r w:rsidR="00D82DE7" w:rsidRPr="00EA7CF5">
        <w:t>(</w:t>
      </w:r>
      <w:r w:rsidR="00D82DE7">
        <w:t>optional</w:t>
      </w:r>
      <w:r w:rsidR="00D82DE7" w:rsidRPr="00EA7CF5">
        <w:t>)</w:t>
      </w:r>
      <w:r w:rsidR="00D82DE7">
        <w:t xml:space="preserve"> </w:t>
      </w:r>
      <w:r w:rsidR="00D82DE7" w:rsidRPr="00685CA2">
        <w:rPr>
          <w:szCs w:val="22"/>
        </w:rPr>
        <w:t xml:space="preserve">This flag controls what is returned when the user does </w:t>
      </w:r>
      <w:r w:rsidR="00D82DE7" w:rsidRPr="003377E1">
        <w:rPr>
          <w:i/>
          <w:szCs w:val="22"/>
        </w:rPr>
        <w:t>not</w:t>
      </w:r>
      <w:r w:rsidR="00D82DE7" w:rsidRPr="00685CA2">
        <w:rPr>
          <w:szCs w:val="22"/>
        </w:rPr>
        <w:t xml:space="preserve"> have a value in the </w:t>
      </w:r>
      <w:r w:rsidR="00D96594">
        <w:rPr>
          <w:szCs w:val="22"/>
        </w:rPr>
        <w:t>DEA# (#53.2) field</w:t>
      </w:r>
      <w:r w:rsidR="00D96594">
        <w:rPr>
          <w:szCs w:val="22"/>
        </w:rPr>
        <w:fldChar w:fldCharType="begin"/>
      </w:r>
      <w:r w:rsidR="00D96594">
        <w:instrText xml:space="preserve"> XE "</w:instrText>
      </w:r>
      <w:r w:rsidR="00D96594" w:rsidRPr="00AA4A1D">
        <w:rPr>
          <w:szCs w:val="22"/>
        </w:rPr>
        <w:instrText>DEA# (#53.2)</w:instrText>
      </w:r>
      <w:r w:rsidR="00D96594">
        <w:rPr>
          <w:szCs w:val="22"/>
        </w:rPr>
        <w:instrText xml:space="preserve"> F</w:instrText>
      </w:r>
      <w:r w:rsidR="00D96594" w:rsidRPr="00AA4A1D">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AA4A1D">
        <w:rPr>
          <w:szCs w:val="22"/>
        </w:rPr>
        <w:instrText>DEA# (#53.2)</w:instrText>
      </w:r>
      <w:r w:rsidR="00D96594">
        <w:instrText xml:space="preserve">" </w:instrText>
      </w:r>
      <w:r w:rsidR="00D96594">
        <w:rPr>
          <w:szCs w:val="22"/>
        </w:rPr>
        <w:fldChar w:fldCharType="end"/>
      </w:r>
      <w:r w:rsidR="00D82DE7" w:rsidRPr="00685CA2">
        <w:rPr>
          <w:szCs w:val="22"/>
        </w:rPr>
        <w:t xml:space="preserve"> of the </w:t>
      </w:r>
      <w:r w:rsidR="00CE1AF4">
        <w:rPr>
          <w:szCs w:val="22"/>
        </w:rPr>
        <w:t>NEW PERSON (#200) file</w:t>
      </w:r>
      <w:r w:rsidR="00D96594">
        <w:rPr>
          <w:szCs w:val="22"/>
        </w:rPr>
        <w:fldChar w:fldCharType="begin"/>
      </w:r>
      <w:r w:rsidR="00D96594">
        <w:instrText xml:space="preserve"> XE "</w:instrText>
      </w:r>
      <w:r w:rsidR="00D96594">
        <w:rPr>
          <w:szCs w:val="22"/>
        </w:rPr>
        <w:instrText>NEW PERSON (#200) F</w:instrText>
      </w:r>
      <w:r w:rsidR="00D96594" w:rsidRPr="003E2011">
        <w:rPr>
          <w:szCs w:val="22"/>
        </w:rPr>
        <w:instrText>ile</w:instrText>
      </w:r>
      <w:r w:rsidR="00D96594">
        <w:instrText xml:space="preserve">" </w:instrText>
      </w:r>
      <w:r w:rsidR="00D96594">
        <w:rPr>
          <w:szCs w:val="22"/>
        </w:rPr>
        <w:fldChar w:fldCharType="end"/>
      </w:r>
      <w:r w:rsidR="00D96594">
        <w:rPr>
          <w:szCs w:val="22"/>
        </w:rPr>
        <w:fldChar w:fldCharType="begin"/>
      </w:r>
      <w:r w:rsidR="00D96594">
        <w:instrText xml:space="preserve"> XE "Files:</w:instrText>
      </w:r>
      <w:r w:rsidR="00D96594">
        <w:rPr>
          <w:szCs w:val="22"/>
        </w:rPr>
        <w:instrText>NEW PERSON (#200)</w:instrText>
      </w:r>
      <w:r w:rsidR="00D96594">
        <w:instrText xml:space="preserve">" </w:instrText>
      </w:r>
      <w:r w:rsidR="00D96594">
        <w:rPr>
          <w:szCs w:val="22"/>
        </w:rPr>
        <w:fldChar w:fldCharType="end"/>
      </w:r>
      <w:r w:rsidR="00D82DE7">
        <w:rPr>
          <w:szCs w:val="22"/>
        </w:rPr>
        <w:t>.</w:t>
      </w:r>
      <w:r w:rsidR="00DD0D1C">
        <w:rPr>
          <w:szCs w:val="22"/>
        </w:rPr>
        <w:t xml:space="preserve"> If the </w:t>
      </w:r>
      <w:r w:rsidR="00DD0D1C" w:rsidRPr="00DD0D1C">
        <w:rPr>
          <w:b/>
          <w:szCs w:val="22"/>
        </w:rPr>
        <w:t>flag</w:t>
      </w:r>
      <w:r w:rsidR="00DD0D1C">
        <w:rPr>
          <w:szCs w:val="22"/>
        </w:rPr>
        <w:t xml:space="preserve"> is:</w:t>
      </w:r>
    </w:p>
    <w:p w14:paraId="73C930FE" w14:textId="77777777" w:rsidR="00D82DE7" w:rsidRDefault="00DD0D1C" w:rsidP="00D82DE7">
      <w:pPr>
        <w:pStyle w:val="APIParametersListBullet"/>
        <w:keepNext/>
        <w:keepLines/>
      </w:pPr>
      <w:r>
        <w:rPr>
          <w:b/>
        </w:rPr>
        <w:t>NULL</w:t>
      </w:r>
      <w:r w:rsidRPr="0004766C">
        <w:t xml:space="preserve"> or </w:t>
      </w:r>
      <w:r>
        <w:rPr>
          <w:b/>
        </w:rPr>
        <w:t>0</w:t>
      </w:r>
      <w:r w:rsidR="00D82DE7" w:rsidRPr="00BE1FA4">
        <w:rPr>
          <w:b/>
        </w:rPr>
        <w:t>—</w:t>
      </w:r>
      <w:r w:rsidR="00D82DE7" w:rsidRPr="00685CA2">
        <w:t>This routine check</w:t>
      </w:r>
      <w:r w:rsidR="00D82DE7">
        <w:t>s</w:t>
      </w:r>
      <w:r w:rsidR="00D82DE7" w:rsidRPr="00685CA2">
        <w:t xml:space="preserve"> to see if the user has values in the VA#</w:t>
      </w:r>
      <w:r w:rsidR="00D96594" w:rsidRPr="00685CA2">
        <w:t xml:space="preserve"> (#53.3)</w:t>
      </w:r>
      <w:r w:rsidR="00D82DE7" w:rsidRPr="00685CA2">
        <w:t xml:space="preserve"> field</w:t>
      </w:r>
      <w:r w:rsidR="00D96594">
        <w:fldChar w:fldCharType="begin"/>
      </w:r>
      <w:r w:rsidR="00D96594">
        <w:instrText xml:space="preserve"> XE "</w:instrText>
      </w:r>
      <w:r w:rsidR="00D96594" w:rsidRPr="00C3147F">
        <w:instrText>VA# (#53.3)</w:instrText>
      </w:r>
      <w:r w:rsidR="00D96594">
        <w:instrText xml:space="preserve"> F</w:instrText>
      </w:r>
      <w:r w:rsidR="00D96594" w:rsidRPr="00C3147F">
        <w:instrText>ield</w:instrText>
      </w:r>
      <w:r w:rsidR="00D96594">
        <w:instrText xml:space="preserve">" </w:instrText>
      </w:r>
      <w:r w:rsidR="00D96594">
        <w:fldChar w:fldCharType="end"/>
      </w:r>
      <w:r w:rsidR="00D96594">
        <w:fldChar w:fldCharType="begin"/>
      </w:r>
      <w:r w:rsidR="00D96594">
        <w:instrText xml:space="preserve"> XE "Fields:</w:instrText>
      </w:r>
      <w:r w:rsidR="00D96594" w:rsidRPr="00C3147F">
        <w:instrText>VA# (#53.3)</w:instrText>
      </w:r>
      <w:r w:rsidR="00D96594">
        <w:instrText xml:space="preserve">" </w:instrText>
      </w:r>
      <w:r w:rsidR="00D96594">
        <w:fldChar w:fldCharType="end"/>
      </w:r>
      <w:r w:rsidR="00D82DE7" w:rsidRPr="00685CA2">
        <w:t xml:space="preserve"> of the </w:t>
      </w:r>
      <w:r w:rsidR="00CE1AF4">
        <w:t>NEW PERSON (#200) file</w:t>
      </w:r>
      <w:r w:rsidR="00D96594">
        <w:fldChar w:fldCharType="begin"/>
      </w:r>
      <w:r w:rsidR="00D96594">
        <w:instrText xml:space="preserve"> XE "NEW PERSON (#200) F</w:instrText>
      </w:r>
      <w:r w:rsidR="00D96594" w:rsidRPr="000C52BE">
        <w:instrText>ile</w:instrText>
      </w:r>
      <w:r w:rsidR="00D96594">
        <w:instrText xml:space="preserve">" </w:instrText>
      </w:r>
      <w:r w:rsidR="00D96594">
        <w:fldChar w:fldCharType="end"/>
      </w:r>
      <w:r w:rsidR="00D96594">
        <w:fldChar w:fldCharType="begin"/>
      </w:r>
      <w:r w:rsidR="00D96594">
        <w:instrText xml:space="preserve"> XE "Files:NEW PERSON (#200)" </w:instrText>
      </w:r>
      <w:r w:rsidR="00D96594">
        <w:fldChar w:fldCharType="end"/>
      </w:r>
      <w:r w:rsidR="00D82DE7" w:rsidRPr="00685CA2">
        <w:t xml:space="preserve"> and the (new) FACILITY DEA NUMBER</w:t>
      </w:r>
      <w:r w:rsidR="00D96594" w:rsidRPr="00685CA2">
        <w:t xml:space="preserve"> (#52)</w:t>
      </w:r>
      <w:r w:rsidR="00D82DE7" w:rsidRPr="00685CA2">
        <w:t xml:space="preserve"> field</w:t>
      </w:r>
      <w:r w:rsidR="00D96594">
        <w:fldChar w:fldCharType="begin"/>
      </w:r>
      <w:r w:rsidR="00D96594">
        <w:instrText xml:space="preserve"> XE "</w:instrText>
      </w:r>
      <w:r w:rsidR="00D96594" w:rsidRPr="005B6DE6">
        <w:instrText>FACILITY DEA NUMBER (#52)</w:instrText>
      </w:r>
      <w:r w:rsidR="00D96594">
        <w:instrText xml:space="preserve"> F</w:instrText>
      </w:r>
      <w:r w:rsidR="00D96594" w:rsidRPr="005B6DE6">
        <w:instrText>ield</w:instrText>
      </w:r>
      <w:r w:rsidR="00D96594">
        <w:instrText xml:space="preserve">" </w:instrText>
      </w:r>
      <w:r w:rsidR="00D96594">
        <w:fldChar w:fldCharType="end"/>
      </w:r>
      <w:r w:rsidR="00D96594">
        <w:fldChar w:fldCharType="begin"/>
      </w:r>
      <w:r w:rsidR="00D96594">
        <w:instrText xml:space="preserve"> XE "Fields:</w:instrText>
      </w:r>
      <w:r w:rsidR="00D96594" w:rsidRPr="005B6DE6">
        <w:instrText>FACILITY DEA NUMBER (#52)</w:instrText>
      </w:r>
      <w:r w:rsidR="00D96594">
        <w:instrText xml:space="preserve">" </w:instrText>
      </w:r>
      <w:r w:rsidR="00D96594">
        <w:fldChar w:fldCharType="end"/>
      </w:r>
      <w:r w:rsidR="00D82DE7" w:rsidRPr="00685CA2">
        <w:t xml:space="preserve"> of the </w:t>
      </w:r>
      <w:r w:rsidR="004047C8">
        <w:t>INSTITUTION (#4) file</w:t>
      </w:r>
      <w:r w:rsidR="00D96594">
        <w:fldChar w:fldCharType="begin"/>
      </w:r>
      <w:r w:rsidR="00D96594">
        <w:instrText xml:space="preserve"> XE "</w:instrText>
      </w:r>
      <w:r w:rsidR="00D96594" w:rsidRPr="00271236">
        <w:instrText>INSTIT</w:instrText>
      </w:r>
      <w:r w:rsidR="00D96594">
        <w:instrText>UTION (#4) F</w:instrText>
      </w:r>
      <w:r w:rsidR="00D96594" w:rsidRPr="00271236">
        <w:instrText>ile</w:instrText>
      </w:r>
      <w:r w:rsidR="00D96594">
        <w:instrText xml:space="preserve">" </w:instrText>
      </w:r>
      <w:r w:rsidR="00D96594">
        <w:fldChar w:fldCharType="end"/>
      </w:r>
      <w:r w:rsidR="00D96594">
        <w:fldChar w:fldCharType="begin"/>
      </w:r>
      <w:r w:rsidR="00D96594">
        <w:instrText xml:space="preserve"> XE "Files:</w:instrText>
      </w:r>
      <w:r w:rsidR="00D96594" w:rsidRPr="00271236">
        <w:instrText>INSTIT</w:instrText>
      </w:r>
      <w:r w:rsidR="00D96594">
        <w:instrText xml:space="preserve">UTION (#4)" </w:instrText>
      </w:r>
      <w:r w:rsidR="00D96594">
        <w:fldChar w:fldCharType="end"/>
      </w:r>
      <w:r w:rsidR="00D82DE7" w:rsidRPr="00685CA2">
        <w:t>. If values are found in both of those fields, this routine return</w:t>
      </w:r>
      <w:r w:rsidR="00D82DE7">
        <w:t>s</w:t>
      </w:r>
      <w:r w:rsidR="00D82DE7" w:rsidRPr="00685CA2">
        <w:t xml:space="preserve"> the </w:t>
      </w:r>
      <w:r w:rsidR="00D82DE7">
        <w:t>following:</w:t>
      </w:r>
    </w:p>
    <w:p w14:paraId="08697876" w14:textId="7D54F9D7" w:rsidR="00D82DE7" w:rsidRDefault="00D82DE7" w:rsidP="00D82DE7">
      <w:pPr>
        <w:pStyle w:val="APIParametersListBulletTextIndent"/>
        <w:rPr>
          <w:b/>
          <w:szCs w:val="22"/>
        </w:rPr>
      </w:pPr>
      <w:r w:rsidRPr="0004766C">
        <w:rPr>
          <w:b/>
          <w:szCs w:val="22"/>
        </w:rPr>
        <w:t>FACILITY DEA NUMBER</w:t>
      </w:r>
      <w:r w:rsidR="00D96594" w:rsidRPr="0004766C">
        <w:rPr>
          <w:b/>
          <w:szCs w:val="22"/>
        </w:rPr>
        <w:t xml:space="preserve"> (#52)</w:t>
      </w:r>
      <w:r w:rsidRPr="0004766C">
        <w:rPr>
          <w:b/>
          <w:szCs w:val="22"/>
        </w:rPr>
        <w:t xml:space="preserve"> field_</w:t>
      </w:r>
      <w:r w:rsidR="00650B60" w:rsidRPr="0004766C">
        <w:rPr>
          <w:b/>
        </w:rPr>
        <w:t>“</w:t>
      </w:r>
      <w:r w:rsidRPr="0004766C">
        <w:rPr>
          <w:b/>
          <w:szCs w:val="22"/>
        </w:rPr>
        <w:t>-”_VA#</w:t>
      </w:r>
      <w:r w:rsidR="00D96594" w:rsidRPr="0004766C">
        <w:rPr>
          <w:b/>
          <w:szCs w:val="22"/>
        </w:rPr>
        <w:t xml:space="preserve"> (#53.3)</w:t>
      </w:r>
      <w:r w:rsidRPr="0004766C">
        <w:rPr>
          <w:b/>
          <w:szCs w:val="22"/>
        </w:rPr>
        <w:t xml:space="preserve"> field</w:t>
      </w:r>
    </w:p>
    <w:p w14:paraId="4001B27A" w14:textId="77777777" w:rsidR="00947D89" w:rsidRPr="0004766C" w:rsidRDefault="00947D89" w:rsidP="00947D89">
      <w:pPr>
        <w:pStyle w:val="BodyText6"/>
      </w:pPr>
    </w:p>
    <w:p w14:paraId="513F07D4" w14:textId="2929625F" w:rsidR="00D82DE7" w:rsidRDefault="00DD0D1C" w:rsidP="00D82DE7">
      <w:pPr>
        <w:pStyle w:val="APIParametersListBullet"/>
      </w:pPr>
      <w:r>
        <w:rPr>
          <w:b/>
        </w:rPr>
        <w:t>1</w:t>
      </w:r>
      <w:r w:rsidR="00D82DE7" w:rsidRPr="00BE1FA4">
        <w:rPr>
          <w:b/>
        </w:rPr>
        <w:t>—</w:t>
      </w:r>
      <w:r w:rsidR="00D82DE7" w:rsidRPr="00685CA2">
        <w:t>This rout</w:t>
      </w:r>
      <w:r w:rsidR="00D82DE7">
        <w:t xml:space="preserve">ine </w:t>
      </w:r>
      <w:r w:rsidR="00D82DE7" w:rsidRPr="00685CA2">
        <w:t>check</w:t>
      </w:r>
      <w:r w:rsidR="00D82DE7">
        <w:t>s</w:t>
      </w:r>
      <w:r w:rsidR="00D82DE7" w:rsidRPr="00685CA2">
        <w:t xml:space="preserve"> to see if the user has a value in the VA#</w:t>
      </w:r>
      <w:r w:rsidR="00D96594" w:rsidRPr="00685CA2">
        <w:t xml:space="preserve"> (#53.3)</w:t>
      </w:r>
      <w:r w:rsidR="00D82DE7" w:rsidRPr="00685CA2">
        <w:t xml:space="preserve"> field</w:t>
      </w:r>
      <w:r w:rsidR="00D96594">
        <w:fldChar w:fldCharType="begin"/>
      </w:r>
      <w:r w:rsidR="00D96594">
        <w:instrText xml:space="preserve"> XE "</w:instrText>
      </w:r>
      <w:r w:rsidR="00D96594" w:rsidRPr="00FA225C">
        <w:instrText>VA# (#53.3)</w:instrText>
      </w:r>
      <w:r w:rsidR="00D96594">
        <w:instrText xml:space="preserve"> F</w:instrText>
      </w:r>
      <w:r w:rsidR="00D96594" w:rsidRPr="00FA225C">
        <w:instrText>ield</w:instrText>
      </w:r>
      <w:r w:rsidR="00D96594">
        <w:instrText xml:space="preserve">" </w:instrText>
      </w:r>
      <w:r w:rsidR="00D96594">
        <w:fldChar w:fldCharType="end"/>
      </w:r>
      <w:r w:rsidR="00D96594">
        <w:fldChar w:fldCharType="begin"/>
      </w:r>
      <w:r w:rsidR="00D96594">
        <w:instrText xml:space="preserve"> XE "Fields:</w:instrText>
      </w:r>
      <w:r w:rsidR="00D96594" w:rsidRPr="00FA225C">
        <w:instrText>VA# (#53.3)</w:instrText>
      </w:r>
      <w:r w:rsidR="00D96594">
        <w:instrText xml:space="preserve">" </w:instrText>
      </w:r>
      <w:r w:rsidR="00D96594">
        <w:fldChar w:fldCharType="end"/>
      </w:r>
      <w:r w:rsidR="00D82DE7" w:rsidRPr="00685CA2">
        <w:t xml:space="preserve"> of the </w:t>
      </w:r>
      <w:r w:rsidR="00CE1AF4">
        <w:t>NEW PERSON (#200) file</w:t>
      </w:r>
      <w:r w:rsidR="00D96594">
        <w:fldChar w:fldCharType="begin"/>
      </w:r>
      <w:r w:rsidR="00D96594">
        <w:instrText xml:space="preserve"> XE "</w:instrText>
      </w:r>
      <w:r w:rsidR="00D96594" w:rsidRPr="00105DB7">
        <w:instrText>NEW PERSON</w:instrText>
      </w:r>
      <w:r w:rsidR="00D96594">
        <w:instrText xml:space="preserve"> (#200) F</w:instrText>
      </w:r>
      <w:r w:rsidR="00D96594" w:rsidRPr="00105DB7">
        <w:instrText>ile</w:instrText>
      </w:r>
      <w:r w:rsidR="00D96594">
        <w:instrText xml:space="preserve">" </w:instrText>
      </w:r>
      <w:r w:rsidR="00D96594">
        <w:fldChar w:fldCharType="end"/>
      </w:r>
      <w:r w:rsidR="00D96594">
        <w:fldChar w:fldCharType="begin"/>
      </w:r>
      <w:r w:rsidR="00D96594">
        <w:instrText xml:space="preserve"> XE "Files:</w:instrText>
      </w:r>
      <w:r w:rsidR="00D96594" w:rsidRPr="00105DB7">
        <w:instrText>NEW PERSON</w:instrText>
      </w:r>
      <w:r w:rsidR="00D96594">
        <w:instrText xml:space="preserve"> (#200)" </w:instrText>
      </w:r>
      <w:r w:rsidR="00D96594">
        <w:fldChar w:fldCharType="end"/>
      </w:r>
      <w:r w:rsidR="00D82DE7" w:rsidRPr="00685CA2">
        <w:t>. If a value is found in that field, this routine return</w:t>
      </w:r>
      <w:r w:rsidR="00D82DE7">
        <w:t>s</w:t>
      </w:r>
      <w:r w:rsidR="00D82DE7" w:rsidRPr="00685CA2">
        <w:t xml:space="preserve"> that field value. Otherwise, this routine returns an empty string.</w:t>
      </w:r>
    </w:p>
    <w:p w14:paraId="33AFA749" w14:textId="77777777" w:rsidR="00DD51F0" w:rsidRPr="00672B04" w:rsidRDefault="00DD51F0" w:rsidP="00DD51F0">
      <w:pPr>
        <w:pStyle w:val="BodyText6"/>
      </w:pPr>
    </w:p>
    <w:p w14:paraId="7A1C3C5C" w14:textId="6209C53D" w:rsidR="00776BBE" w:rsidRDefault="00776BBE" w:rsidP="00776BBE">
      <w:pPr>
        <w:pStyle w:val="APIParameters"/>
        <w:ind w:left="4147" w:hanging="4147"/>
      </w:pPr>
      <w:r>
        <w:rPr>
          <w:b/>
        </w:rPr>
        <w:tab/>
      </w:r>
      <w:r w:rsidR="00D82DE7" w:rsidRPr="00DA77BF">
        <w:rPr>
          <w:b/>
          <w:bCs w:val="0"/>
        </w:rPr>
        <w:t>ien</w:t>
      </w:r>
      <w:r w:rsidR="00D82DE7" w:rsidRPr="00F85CEA">
        <w:t>:</w:t>
      </w:r>
      <w:r>
        <w:rPr>
          <w:b/>
        </w:rPr>
        <w:tab/>
      </w:r>
      <w:r w:rsidR="00F85CEA" w:rsidRPr="00F85CEA">
        <w:rPr>
          <w:bCs w:val="0"/>
        </w:rPr>
        <w:t xml:space="preserve">(required) </w:t>
      </w:r>
      <w:r w:rsidR="00D82DE7" w:rsidRPr="00703641">
        <w:t xml:space="preserve">This is the </w:t>
      </w:r>
      <w:r w:rsidR="00CE1AF4">
        <w:t>NEW PERSON (#200) file</w:t>
      </w:r>
      <w:r w:rsidR="00D82DE7">
        <w:fldChar w:fldCharType="begin"/>
      </w:r>
      <w:r w:rsidR="00D82DE7">
        <w:instrText xml:space="preserve"> XE “NEW PERSON</w:instrText>
      </w:r>
      <w:r w:rsidR="00EE78DD" w:rsidRPr="007A253D">
        <w:instrText xml:space="preserve"> (#200)</w:instrText>
      </w:r>
      <w:r w:rsidR="00D82DE7">
        <w:instrText xml:space="preserve"> F</w:instrText>
      </w:r>
      <w:r w:rsidR="00D82DE7" w:rsidRPr="007A253D">
        <w:instrText>ile</w:instrText>
      </w:r>
      <w:r w:rsidR="00D82DE7">
        <w:instrText xml:space="preserve">” </w:instrText>
      </w:r>
      <w:r w:rsidR="00D82DE7">
        <w:fldChar w:fldCharType="end"/>
      </w:r>
      <w:r w:rsidR="00D82DE7">
        <w:fldChar w:fldCharType="begin"/>
      </w:r>
      <w:r w:rsidR="00D82DE7">
        <w:instrText xml:space="preserve"> XE “Files:NEW PERSON</w:instrText>
      </w:r>
      <w:r w:rsidR="00D82DE7" w:rsidRPr="007A253D">
        <w:instrText xml:space="preserve"> (#200)</w:instrText>
      </w:r>
      <w:r w:rsidR="00D82DE7">
        <w:instrText xml:space="preserve">” </w:instrText>
      </w:r>
      <w:r w:rsidR="00D82DE7">
        <w:fldChar w:fldCharType="end"/>
      </w:r>
      <w:r w:rsidR="00D82DE7" w:rsidRPr="00703641">
        <w:t xml:space="preserve"> IEN for the entry to be checked.</w:t>
      </w:r>
    </w:p>
    <w:p w14:paraId="6C49F11C" w14:textId="2A3D5064" w:rsidR="00F85CEA" w:rsidRDefault="00F85CEA" w:rsidP="00776BBE">
      <w:pPr>
        <w:pStyle w:val="APIParameters"/>
        <w:ind w:left="4147" w:hanging="4147"/>
      </w:pPr>
      <w:r>
        <w:tab/>
      </w:r>
      <w:r w:rsidRPr="00DA77BF">
        <w:rPr>
          <w:b/>
          <w:bCs w:val="0"/>
        </w:rPr>
        <w:t>date</w:t>
      </w:r>
      <w:r w:rsidRPr="00F85CEA">
        <w:t>:</w:t>
      </w:r>
      <w:r w:rsidRPr="00F85CEA">
        <w:tab/>
      </w:r>
      <w:r>
        <w:t xml:space="preserve">(optional) </w:t>
      </w:r>
      <w:r w:rsidRPr="00F85CEA">
        <w:t xml:space="preserve">The date to be checked against the DEA# </w:t>
      </w:r>
      <w:r>
        <w:t>E</w:t>
      </w:r>
      <w:r w:rsidRPr="00F85CEA">
        <w:t xml:space="preserve">xpiration </w:t>
      </w:r>
      <w:r>
        <w:t>D</w:t>
      </w:r>
      <w:r w:rsidRPr="00F85CEA">
        <w:t xml:space="preserve">ate instead of default </w:t>
      </w:r>
      <w:r w:rsidRPr="00242A3C">
        <w:rPr>
          <w:b/>
          <w:bCs w:val="0"/>
        </w:rPr>
        <w:t>DT</w:t>
      </w:r>
      <w:r w:rsidRPr="00F85CEA">
        <w:t xml:space="preserve"> (today's date).</w:t>
      </w:r>
    </w:p>
    <w:p w14:paraId="2844884A" w14:textId="77777777" w:rsidR="00776BBE" w:rsidRPr="00672B04" w:rsidRDefault="00776BBE" w:rsidP="00776BBE">
      <w:pPr>
        <w:pStyle w:val="APIParameters"/>
      </w:pPr>
      <w:r w:rsidRPr="009D2D3D">
        <w:rPr>
          <w:b/>
        </w:rPr>
        <w:t>Output:</w:t>
      </w:r>
      <w:r w:rsidRPr="009D2D3D">
        <w:rPr>
          <w:b/>
        </w:rPr>
        <w:tab/>
      </w:r>
      <w:r w:rsidR="00D82DE7" w:rsidRPr="00EA7CF5">
        <w:t>returns:</w:t>
      </w:r>
      <w:r w:rsidRPr="00672B04">
        <w:tab/>
      </w:r>
      <w:r w:rsidR="00D82DE7">
        <w:rPr>
          <w:szCs w:val="22"/>
        </w:rPr>
        <w:t xml:space="preserve">Returns the </w:t>
      </w:r>
      <w:r w:rsidR="00D82DE7" w:rsidRPr="00685CA2">
        <w:rPr>
          <w:szCs w:val="22"/>
        </w:rPr>
        <w:t>DEA#</w:t>
      </w:r>
      <w:r w:rsidR="00D82DE7">
        <w:rPr>
          <w:szCs w:val="22"/>
        </w:rPr>
        <w:t xml:space="preserve">: </w:t>
      </w:r>
      <w:r w:rsidR="00D82DE7" w:rsidRPr="00685CA2">
        <w:rPr>
          <w:szCs w:val="22"/>
        </w:rPr>
        <w:t>DEA#</w:t>
      </w:r>
      <w:r w:rsidR="00D96594" w:rsidRPr="00685CA2">
        <w:rPr>
          <w:szCs w:val="22"/>
        </w:rPr>
        <w:t xml:space="preserve"> (#53.2)</w:t>
      </w:r>
      <w:r w:rsidR="00D82DE7" w:rsidRPr="00685CA2">
        <w:rPr>
          <w:szCs w:val="22"/>
        </w:rPr>
        <w:t xml:space="preserve"> field</w:t>
      </w:r>
      <w:r w:rsidR="00D96594">
        <w:rPr>
          <w:szCs w:val="22"/>
        </w:rPr>
        <w:fldChar w:fldCharType="begin"/>
      </w:r>
      <w:r w:rsidR="00D96594">
        <w:instrText xml:space="preserve"> XE "</w:instrText>
      </w:r>
      <w:r w:rsidR="00D96594" w:rsidRPr="00967818">
        <w:rPr>
          <w:szCs w:val="22"/>
        </w:rPr>
        <w:instrText>DEA# (#53.2)</w:instrText>
      </w:r>
      <w:r w:rsidR="00D96594">
        <w:rPr>
          <w:szCs w:val="22"/>
        </w:rPr>
        <w:instrText xml:space="preserve"> F</w:instrText>
      </w:r>
      <w:r w:rsidR="00D96594" w:rsidRPr="00967818">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967818">
        <w:rPr>
          <w:szCs w:val="22"/>
        </w:rPr>
        <w:instrText>DEA# (#53.2)</w:instrText>
      </w:r>
      <w:r w:rsidR="00D96594">
        <w:instrText xml:space="preserve">" </w:instrText>
      </w:r>
      <w:r w:rsidR="00D96594">
        <w:rPr>
          <w:szCs w:val="22"/>
        </w:rPr>
        <w:fldChar w:fldCharType="end"/>
      </w:r>
      <w:r w:rsidR="00D82DE7" w:rsidRPr="00685CA2">
        <w:rPr>
          <w:szCs w:val="22"/>
        </w:rPr>
        <w:t xml:space="preserve"> value or the value returned based on the (optional) </w:t>
      </w:r>
      <w:r w:rsidR="00D82DE7" w:rsidRPr="004967E2">
        <w:rPr>
          <w:b/>
          <w:szCs w:val="22"/>
        </w:rPr>
        <w:t>flag</w:t>
      </w:r>
      <w:r w:rsidR="00D82DE7" w:rsidRPr="00685CA2">
        <w:rPr>
          <w:szCs w:val="22"/>
        </w:rPr>
        <w:t xml:space="preserve"> input parameter</w:t>
      </w:r>
      <w:r w:rsidR="00D82DE7">
        <w:rPr>
          <w:szCs w:val="22"/>
        </w:rPr>
        <w:t>.</w:t>
      </w:r>
    </w:p>
    <w:p w14:paraId="682D43E4" w14:textId="77777777" w:rsidR="00ED3B6E" w:rsidRDefault="00ED3B6E" w:rsidP="0029217A">
      <w:pPr>
        <w:pStyle w:val="BodyText6"/>
      </w:pPr>
    </w:p>
    <w:p w14:paraId="2B9266D5" w14:textId="77777777" w:rsidR="00ED3B6E" w:rsidRDefault="00ED3B6E" w:rsidP="0075488D">
      <w:pPr>
        <w:pStyle w:val="Heading4"/>
      </w:pPr>
      <w:r>
        <w:t>Examples</w:t>
      </w:r>
    </w:p>
    <w:p w14:paraId="2A7FCD86" w14:textId="77777777" w:rsidR="00457DA6" w:rsidRDefault="00CF001D" w:rsidP="00485FBB">
      <w:pPr>
        <w:pStyle w:val="Heading5"/>
      </w:pPr>
      <w:r>
        <w:t>Example</w:t>
      </w:r>
      <w:r w:rsidR="00457DA6">
        <w:t xml:space="preserve"> 1</w:t>
      </w:r>
    </w:p>
    <w:p w14:paraId="03FC66D9" w14:textId="77777777" w:rsidR="006B4F7E" w:rsidRDefault="006B4F7E" w:rsidP="006B4F7E">
      <w:pPr>
        <w:pStyle w:val="BodyText"/>
        <w:keepNext/>
        <w:keepLines/>
      </w:pPr>
      <w:r w:rsidRPr="006B4F7E">
        <w:t>The following are the data values for this example:</w:t>
      </w:r>
    </w:p>
    <w:p w14:paraId="05024C28" w14:textId="77777777" w:rsidR="00457DA6" w:rsidRPr="00110E71" w:rsidRDefault="00457DA6" w:rsidP="00457DA6">
      <w:pPr>
        <w:pStyle w:val="ListBullet"/>
        <w:keepNext/>
        <w:keepLines/>
      </w:pPr>
      <w:r w:rsidRPr="00685CA2">
        <w:rPr>
          <w:szCs w:val="22"/>
        </w:rPr>
        <w:t>DE</w:t>
      </w:r>
      <w:r>
        <w:rPr>
          <w:szCs w:val="22"/>
        </w:rPr>
        <w:t xml:space="preserve">A# (#53.2) field </w:t>
      </w:r>
      <w:r w:rsidR="006B4F7E">
        <w:rPr>
          <w:szCs w:val="22"/>
        </w:rPr>
        <w:t>=</w:t>
      </w:r>
      <w:r>
        <w:rPr>
          <w:szCs w:val="22"/>
        </w:rPr>
        <w:t xml:space="preserve"> </w:t>
      </w:r>
      <w:r w:rsidRPr="00CF10D0">
        <w:rPr>
          <w:b/>
          <w:szCs w:val="22"/>
        </w:rPr>
        <w:t>AB1234567</w:t>
      </w:r>
      <w:r>
        <w:rPr>
          <w:szCs w:val="22"/>
        </w:rPr>
        <w:t>.</w:t>
      </w:r>
    </w:p>
    <w:p w14:paraId="44304C49" w14:textId="77777777" w:rsidR="00457DA6" w:rsidRPr="00110E71" w:rsidRDefault="00457DA6" w:rsidP="00457DA6">
      <w:pPr>
        <w:pStyle w:val="ListBullet"/>
        <w:keepNext/>
        <w:keepLines/>
      </w:pPr>
      <w:r w:rsidRPr="00685CA2">
        <w:rPr>
          <w:szCs w:val="22"/>
        </w:rPr>
        <w:t>FACILITY DEA NUMBER</w:t>
      </w:r>
      <w:r w:rsidR="00D96594" w:rsidRPr="00685CA2">
        <w:rPr>
          <w:szCs w:val="22"/>
        </w:rPr>
        <w:t xml:space="preserve"> </w:t>
      </w:r>
      <w:r w:rsidR="00D96594">
        <w:rPr>
          <w:szCs w:val="22"/>
        </w:rPr>
        <w:t>(#52)</w:t>
      </w:r>
      <w:r w:rsidRPr="00685CA2">
        <w:rPr>
          <w:szCs w:val="22"/>
        </w:rPr>
        <w:t xml:space="preserve"> field</w:t>
      </w:r>
      <w:r>
        <w:rPr>
          <w:szCs w:val="22"/>
        </w:rPr>
        <w:t xml:space="preserve"> </w:t>
      </w:r>
      <w:r w:rsidR="006B4F7E">
        <w:rPr>
          <w:szCs w:val="22"/>
        </w:rPr>
        <w:t>=</w:t>
      </w:r>
      <w:r>
        <w:rPr>
          <w:szCs w:val="22"/>
        </w:rPr>
        <w:t xml:space="preserve"> </w:t>
      </w:r>
      <w:r w:rsidRPr="00CF10D0">
        <w:rPr>
          <w:b/>
          <w:szCs w:val="22"/>
        </w:rPr>
        <w:t>VA7654321</w:t>
      </w:r>
      <w:r>
        <w:rPr>
          <w:szCs w:val="22"/>
        </w:rPr>
        <w:t>.</w:t>
      </w:r>
    </w:p>
    <w:p w14:paraId="0BEB5760" w14:textId="77777777" w:rsidR="00457DA6" w:rsidRPr="00110E71" w:rsidRDefault="00457DA6" w:rsidP="00457DA6">
      <w:pPr>
        <w:pStyle w:val="ListBullet"/>
        <w:keepNext/>
        <w:keepLines/>
      </w:pPr>
      <w:r w:rsidRPr="00685CA2">
        <w:rPr>
          <w:szCs w:val="22"/>
        </w:rPr>
        <w:t>VA#</w:t>
      </w:r>
      <w:r w:rsidR="00D96594" w:rsidRPr="00685CA2">
        <w:rPr>
          <w:szCs w:val="22"/>
        </w:rPr>
        <w:t xml:space="preserve"> (#53.3)</w:t>
      </w:r>
      <w:r w:rsidRPr="00685CA2">
        <w:rPr>
          <w:szCs w:val="22"/>
        </w:rPr>
        <w:t xml:space="preserve"> field </w:t>
      </w:r>
      <w:r w:rsidR="006B4F7E">
        <w:rPr>
          <w:szCs w:val="22"/>
        </w:rPr>
        <w:t>=</w:t>
      </w:r>
      <w:r w:rsidRPr="00685CA2">
        <w:rPr>
          <w:szCs w:val="22"/>
        </w:rPr>
        <w:t xml:space="preserve"> </w:t>
      </w:r>
      <w:r w:rsidRPr="00CF10D0">
        <w:rPr>
          <w:b/>
          <w:szCs w:val="22"/>
        </w:rPr>
        <w:t>789</w:t>
      </w:r>
      <w:r>
        <w:rPr>
          <w:szCs w:val="22"/>
        </w:rPr>
        <w:t>.</w:t>
      </w:r>
    </w:p>
    <w:p w14:paraId="25278766" w14:textId="77777777" w:rsidR="001D4733" w:rsidRDefault="001D4733" w:rsidP="001D4733">
      <w:pPr>
        <w:pStyle w:val="BodyText6"/>
        <w:keepNext/>
        <w:keepLines/>
      </w:pPr>
    </w:p>
    <w:p w14:paraId="5E83C2F5" w14:textId="4559E809" w:rsidR="00457DA6" w:rsidRDefault="00457DA6" w:rsidP="00457DA6">
      <w:pPr>
        <w:pStyle w:val="BodyText"/>
        <w:keepNext/>
        <w:keepLines/>
        <w:rPr>
          <w:szCs w:val="22"/>
        </w:rPr>
      </w:pPr>
      <w:r w:rsidRPr="00685CA2">
        <w:rPr>
          <w:szCs w:val="22"/>
        </w:rPr>
        <w:t xml:space="preserve">If the </w:t>
      </w:r>
      <w:r w:rsidR="004967E2" w:rsidRPr="004967E2">
        <w:rPr>
          <w:b/>
          <w:szCs w:val="22"/>
        </w:rPr>
        <w:t>flag</w:t>
      </w:r>
      <w:r w:rsidRPr="00685CA2">
        <w:rPr>
          <w:szCs w:val="22"/>
        </w:rPr>
        <w:t xml:space="preserve"> input parameter is </w:t>
      </w:r>
      <w:r w:rsidR="00EE1A24" w:rsidRPr="00CF10D0">
        <w:rPr>
          <w:b/>
          <w:szCs w:val="22"/>
        </w:rPr>
        <w:t>NULL</w:t>
      </w:r>
      <w:r w:rsidRPr="00685CA2">
        <w:rPr>
          <w:szCs w:val="22"/>
        </w:rPr>
        <w:t xml:space="preserve"> or </w:t>
      </w:r>
      <w:r w:rsidRPr="004967E2">
        <w:rPr>
          <w:b/>
          <w:szCs w:val="22"/>
        </w:rPr>
        <w:t>0</w:t>
      </w:r>
      <w:r w:rsidRPr="00685CA2">
        <w:rPr>
          <w:szCs w:val="22"/>
        </w:rPr>
        <w:t>, this</w:t>
      </w:r>
      <w:r w:rsidR="00AB77B4">
        <w:rPr>
          <w:szCs w:val="22"/>
        </w:rPr>
        <w:t xml:space="preserve"> API</w:t>
      </w:r>
      <w:r w:rsidRPr="00685CA2">
        <w:rPr>
          <w:szCs w:val="22"/>
        </w:rPr>
        <w:t xml:space="preserve"> would return </w:t>
      </w:r>
      <w:r w:rsidRPr="00CF10D0">
        <w:rPr>
          <w:b/>
          <w:szCs w:val="22"/>
        </w:rPr>
        <w:t>AB1234567</w:t>
      </w:r>
      <w:r w:rsidRPr="00685CA2">
        <w:rPr>
          <w:szCs w:val="22"/>
        </w:rPr>
        <w:t>.</w:t>
      </w:r>
    </w:p>
    <w:p w14:paraId="7FDB1CF9" w14:textId="77777777" w:rsidR="00457DA6" w:rsidRDefault="00457DA6" w:rsidP="00457DA6">
      <w:pPr>
        <w:pStyle w:val="BodyText"/>
        <w:rPr>
          <w:szCs w:val="22"/>
        </w:rPr>
      </w:pPr>
      <w:r w:rsidRPr="00685CA2">
        <w:rPr>
          <w:szCs w:val="22"/>
        </w:rPr>
        <w:t xml:space="preserve">If the </w:t>
      </w:r>
      <w:r w:rsidR="004967E2" w:rsidRPr="004967E2">
        <w:rPr>
          <w:b/>
          <w:szCs w:val="22"/>
        </w:rPr>
        <w:t>flag</w:t>
      </w:r>
      <w:r w:rsidRPr="00685CA2">
        <w:rPr>
          <w:szCs w:val="22"/>
        </w:rPr>
        <w:t xml:space="preserve"> input parameter is </w:t>
      </w:r>
      <w:r w:rsidRPr="004967E2">
        <w:rPr>
          <w:b/>
          <w:szCs w:val="22"/>
        </w:rPr>
        <w:t>1</w:t>
      </w:r>
      <w:r w:rsidRPr="00685CA2">
        <w:rPr>
          <w:szCs w:val="22"/>
        </w:rPr>
        <w:t>, this</w:t>
      </w:r>
      <w:r w:rsidR="00AB77B4">
        <w:rPr>
          <w:szCs w:val="22"/>
        </w:rPr>
        <w:t xml:space="preserve"> API</w:t>
      </w:r>
      <w:r w:rsidRPr="00685CA2">
        <w:rPr>
          <w:szCs w:val="22"/>
        </w:rPr>
        <w:t xml:space="preserve"> would return </w:t>
      </w:r>
      <w:r w:rsidRPr="00CF10D0">
        <w:rPr>
          <w:b/>
          <w:szCs w:val="22"/>
        </w:rPr>
        <w:t>AB1234567</w:t>
      </w:r>
      <w:r w:rsidRPr="00685CA2">
        <w:rPr>
          <w:szCs w:val="22"/>
        </w:rPr>
        <w:t>.</w:t>
      </w:r>
    </w:p>
    <w:p w14:paraId="13F372D9" w14:textId="77777777" w:rsidR="00457DA6" w:rsidRDefault="00CF001D" w:rsidP="00485FBB">
      <w:pPr>
        <w:pStyle w:val="Heading5"/>
      </w:pPr>
      <w:r>
        <w:t>Example</w:t>
      </w:r>
      <w:r w:rsidR="00457DA6">
        <w:t xml:space="preserve"> 2</w:t>
      </w:r>
    </w:p>
    <w:p w14:paraId="7D89A201" w14:textId="77777777" w:rsidR="006B4F7E" w:rsidRDefault="006B4F7E" w:rsidP="006B4F7E">
      <w:pPr>
        <w:pStyle w:val="BodyText"/>
        <w:keepNext/>
        <w:keepLines/>
      </w:pPr>
      <w:r w:rsidRPr="006B4F7E">
        <w:t>The following are the data values for this example:</w:t>
      </w:r>
    </w:p>
    <w:p w14:paraId="241902E4" w14:textId="77777777" w:rsidR="00457DA6" w:rsidRDefault="00457DA6" w:rsidP="00457DA6">
      <w:pPr>
        <w:pStyle w:val="ListBullet"/>
        <w:keepNext/>
        <w:keepLines/>
      </w:pPr>
      <w:r w:rsidRPr="00685CA2">
        <w:t>DEA#</w:t>
      </w:r>
      <w:r w:rsidR="00D96594" w:rsidRPr="00685CA2">
        <w:t xml:space="preserve"> (#53.2)</w:t>
      </w:r>
      <w:r w:rsidRPr="00685CA2">
        <w:t xml:space="preserve"> field</w:t>
      </w:r>
      <w:r>
        <w:t xml:space="preserve"> </w:t>
      </w:r>
      <w:r w:rsidR="006B4F7E">
        <w:t>=</w:t>
      </w:r>
      <w:r>
        <w:t xml:space="preserve"> </w:t>
      </w:r>
      <w:r w:rsidR="006B4F7E" w:rsidRPr="00CF10D0">
        <w:rPr>
          <w:b/>
        </w:rPr>
        <w:t>NULL</w:t>
      </w:r>
      <w:r>
        <w:t>.</w:t>
      </w:r>
    </w:p>
    <w:p w14:paraId="6E90A87C" w14:textId="77777777" w:rsidR="00457DA6" w:rsidRPr="00685CA2" w:rsidRDefault="00457DA6" w:rsidP="00457DA6">
      <w:pPr>
        <w:pStyle w:val="ListBullet"/>
        <w:keepNext/>
        <w:keepLines/>
      </w:pPr>
      <w:r w:rsidRPr="00685CA2">
        <w:t>FACILITY DEA NUMBER</w:t>
      </w:r>
      <w:r w:rsidR="00D96594" w:rsidRPr="00685CA2">
        <w:t xml:space="preserve"> (#52)</w:t>
      </w:r>
      <w:r w:rsidRPr="00685CA2">
        <w:t xml:space="preserve"> field </w:t>
      </w:r>
      <w:r w:rsidR="006B4F7E">
        <w:t>=</w:t>
      </w:r>
      <w:r w:rsidRPr="00685CA2">
        <w:t xml:space="preserve"> </w:t>
      </w:r>
      <w:r w:rsidRPr="00CF10D0">
        <w:rPr>
          <w:b/>
        </w:rPr>
        <w:t>VA7654321</w:t>
      </w:r>
      <w:r>
        <w:t>.</w:t>
      </w:r>
    </w:p>
    <w:p w14:paraId="3E9C9E13" w14:textId="77777777" w:rsidR="00457DA6" w:rsidRPr="00685CA2" w:rsidRDefault="00457DA6" w:rsidP="00457DA6">
      <w:pPr>
        <w:pStyle w:val="ListBullet"/>
        <w:keepNext/>
        <w:keepLines/>
      </w:pPr>
      <w:r>
        <w:t>VA#</w:t>
      </w:r>
      <w:r w:rsidR="00D96594">
        <w:t xml:space="preserve"> (#53.3)</w:t>
      </w:r>
      <w:r>
        <w:t xml:space="preserve"> field </w:t>
      </w:r>
      <w:r w:rsidR="006B4F7E">
        <w:t>=</w:t>
      </w:r>
      <w:r>
        <w:t xml:space="preserve"> </w:t>
      </w:r>
      <w:r w:rsidRPr="00CF10D0">
        <w:rPr>
          <w:b/>
        </w:rPr>
        <w:t>789</w:t>
      </w:r>
      <w:r>
        <w:t>.</w:t>
      </w:r>
    </w:p>
    <w:p w14:paraId="32B7B7EE" w14:textId="77777777" w:rsidR="001D4733" w:rsidRDefault="001D4733" w:rsidP="001D4733">
      <w:pPr>
        <w:pStyle w:val="BodyText6"/>
        <w:keepNext/>
        <w:keepLines/>
      </w:pPr>
    </w:p>
    <w:p w14:paraId="196910A7" w14:textId="78821DA2" w:rsidR="00457DA6" w:rsidRPr="00157E14" w:rsidRDefault="00457DA6" w:rsidP="00457DA6">
      <w:pPr>
        <w:pStyle w:val="BodyText"/>
        <w:keepNext/>
        <w:keepLines/>
      </w:pPr>
      <w:r w:rsidRPr="00157E14">
        <w:t xml:space="preserve">If the </w:t>
      </w:r>
      <w:r w:rsidR="004967E2" w:rsidRPr="004967E2">
        <w:rPr>
          <w:b/>
          <w:szCs w:val="22"/>
        </w:rPr>
        <w:t>flag</w:t>
      </w:r>
      <w:r w:rsidRPr="00157E14">
        <w:t xml:space="preserve"> input parameter is </w:t>
      </w:r>
      <w:r w:rsidR="00EE1A24" w:rsidRPr="00CF10D0">
        <w:rPr>
          <w:b/>
        </w:rPr>
        <w:t>NULL</w:t>
      </w:r>
      <w:r w:rsidRPr="00157E14">
        <w:t xml:space="preserve"> or </w:t>
      </w:r>
      <w:r w:rsidRPr="004967E2">
        <w:rPr>
          <w:b/>
        </w:rPr>
        <w:t>0</w:t>
      </w:r>
      <w:r w:rsidRPr="00157E14">
        <w:t>, this</w:t>
      </w:r>
      <w:r w:rsidR="00AB77B4">
        <w:t xml:space="preserve"> API</w:t>
      </w:r>
      <w:r w:rsidRPr="00157E14">
        <w:t xml:space="preserve"> would return </w:t>
      </w:r>
      <w:r w:rsidRPr="00CF10D0">
        <w:rPr>
          <w:b/>
        </w:rPr>
        <w:t>VA7654321-789</w:t>
      </w:r>
      <w:r w:rsidRPr="00157E14">
        <w:t>.</w:t>
      </w:r>
    </w:p>
    <w:p w14:paraId="6EB090A9" w14:textId="77777777" w:rsidR="00457DA6" w:rsidRPr="00157E14" w:rsidRDefault="00457DA6" w:rsidP="00457DA6">
      <w:pPr>
        <w:pStyle w:val="BodyText"/>
      </w:pPr>
      <w:r w:rsidRPr="00157E14">
        <w:t xml:space="preserve">If the </w:t>
      </w:r>
      <w:r w:rsidR="004967E2" w:rsidRPr="004967E2">
        <w:rPr>
          <w:b/>
          <w:szCs w:val="22"/>
        </w:rPr>
        <w:t>flag</w:t>
      </w:r>
      <w:r w:rsidRPr="00157E14">
        <w:t xml:space="preserve"> input parameter is </w:t>
      </w:r>
      <w:r w:rsidRPr="004967E2">
        <w:rPr>
          <w:b/>
        </w:rPr>
        <w:t>1</w:t>
      </w:r>
      <w:r w:rsidRPr="00157E14">
        <w:t>, this</w:t>
      </w:r>
      <w:r w:rsidR="00AB77B4">
        <w:t xml:space="preserve"> API</w:t>
      </w:r>
      <w:r w:rsidRPr="00157E14">
        <w:t xml:space="preserve"> would return </w:t>
      </w:r>
      <w:r w:rsidRPr="00CF10D0">
        <w:rPr>
          <w:b/>
        </w:rPr>
        <w:t>789</w:t>
      </w:r>
      <w:r w:rsidRPr="00157E14">
        <w:t>.</w:t>
      </w:r>
    </w:p>
    <w:p w14:paraId="06AA93DE" w14:textId="77777777" w:rsidR="00457DA6" w:rsidRDefault="00CF001D" w:rsidP="00485FBB">
      <w:pPr>
        <w:pStyle w:val="Heading5"/>
      </w:pPr>
      <w:r>
        <w:t>Example</w:t>
      </w:r>
      <w:r w:rsidR="00457DA6">
        <w:t xml:space="preserve"> 3</w:t>
      </w:r>
    </w:p>
    <w:p w14:paraId="58F7517C" w14:textId="77777777" w:rsidR="006B4F7E" w:rsidRDefault="006B4F7E" w:rsidP="006B4F7E">
      <w:pPr>
        <w:pStyle w:val="BodyText"/>
        <w:keepNext/>
        <w:keepLines/>
      </w:pPr>
      <w:r w:rsidRPr="006B4F7E">
        <w:t>The following are the data values for this example:</w:t>
      </w:r>
    </w:p>
    <w:p w14:paraId="22FDF7D6" w14:textId="77777777" w:rsidR="00457DA6" w:rsidRPr="00685CA2" w:rsidRDefault="00457DA6" w:rsidP="00457DA6">
      <w:pPr>
        <w:pStyle w:val="ListBullet"/>
        <w:keepNext/>
        <w:keepLines/>
      </w:pPr>
      <w:r w:rsidRPr="00685CA2">
        <w:t xml:space="preserve">DEA# (#53.2) field </w:t>
      </w:r>
      <w:r w:rsidR="006B4F7E">
        <w:t>=</w:t>
      </w:r>
      <w:r w:rsidRPr="00685CA2">
        <w:t xml:space="preserve"> </w:t>
      </w:r>
      <w:r w:rsidR="006B4F7E" w:rsidRPr="00CF10D0">
        <w:rPr>
          <w:b/>
        </w:rPr>
        <w:t>NULL</w:t>
      </w:r>
      <w:r w:rsidRPr="00685CA2">
        <w:t>.</w:t>
      </w:r>
    </w:p>
    <w:p w14:paraId="041994E7" w14:textId="77777777" w:rsidR="00457DA6" w:rsidRPr="00685CA2" w:rsidRDefault="00457DA6" w:rsidP="00457DA6">
      <w:pPr>
        <w:pStyle w:val="ListBullet"/>
        <w:keepNext/>
        <w:keepLines/>
      </w:pPr>
      <w:r w:rsidRPr="00685CA2">
        <w:t>FACILITY DEA NUMBER</w:t>
      </w:r>
      <w:r w:rsidR="00D96594" w:rsidRPr="00685CA2">
        <w:t xml:space="preserve"> (#52)</w:t>
      </w:r>
      <w:r w:rsidRPr="00685CA2">
        <w:t xml:space="preserve"> field </w:t>
      </w:r>
      <w:r w:rsidR="006B4F7E">
        <w:t>=</w:t>
      </w:r>
      <w:r w:rsidRPr="00685CA2">
        <w:t xml:space="preserve"> </w:t>
      </w:r>
      <w:r w:rsidRPr="00CF10D0">
        <w:rPr>
          <w:b/>
        </w:rPr>
        <w:t>VA7654321</w:t>
      </w:r>
      <w:r w:rsidRPr="00685CA2">
        <w:t>.</w:t>
      </w:r>
    </w:p>
    <w:p w14:paraId="64721252" w14:textId="77777777" w:rsidR="00457DA6" w:rsidRPr="00685CA2" w:rsidRDefault="00457DA6" w:rsidP="00457DA6">
      <w:pPr>
        <w:pStyle w:val="ListBullet"/>
        <w:keepNext/>
        <w:keepLines/>
      </w:pPr>
      <w:r>
        <w:t>VA#</w:t>
      </w:r>
      <w:r w:rsidR="00D96594">
        <w:t xml:space="preserve"> (#53.3)</w:t>
      </w:r>
      <w:r>
        <w:t xml:space="preserve"> field </w:t>
      </w:r>
      <w:r w:rsidR="006B4F7E">
        <w:t>=</w:t>
      </w:r>
      <w:r>
        <w:t xml:space="preserve"> </w:t>
      </w:r>
      <w:r w:rsidR="006B4F7E" w:rsidRPr="00CF10D0">
        <w:rPr>
          <w:b/>
        </w:rPr>
        <w:t>NULL</w:t>
      </w:r>
      <w:r>
        <w:t>.</w:t>
      </w:r>
    </w:p>
    <w:p w14:paraId="30644ACA" w14:textId="77777777" w:rsidR="001D4733" w:rsidRDefault="001D4733" w:rsidP="001D4733">
      <w:pPr>
        <w:pStyle w:val="BodyText6"/>
        <w:keepNext/>
        <w:keepLines/>
      </w:pPr>
    </w:p>
    <w:p w14:paraId="0735BAAB" w14:textId="3BD68976" w:rsidR="00457DA6" w:rsidRPr="00157E14" w:rsidRDefault="00457DA6" w:rsidP="00457DA6">
      <w:pPr>
        <w:pStyle w:val="BodyText"/>
        <w:keepNext/>
        <w:keepLines/>
      </w:pPr>
      <w:r w:rsidRPr="00157E14">
        <w:t xml:space="preserve">If the </w:t>
      </w:r>
      <w:r w:rsidR="004967E2" w:rsidRPr="004967E2">
        <w:rPr>
          <w:b/>
          <w:szCs w:val="22"/>
        </w:rPr>
        <w:t>flag</w:t>
      </w:r>
      <w:r w:rsidRPr="00157E14">
        <w:t xml:space="preserve"> input parameter is </w:t>
      </w:r>
      <w:r w:rsidR="00EE1A24" w:rsidRPr="00CF10D0">
        <w:rPr>
          <w:b/>
        </w:rPr>
        <w:t>NULL</w:t>
      </w:r>
      <w:r w:rsidRPr="00157E14">
        <w:t xml:space="preserve"> or </w:t>
      </w:r>
      <w:r w:rsidRPr="004967E2">
        <w:rPr>
          <w:b/>
        </w:rPr>
        <w:t>0</w:t>
      </w:r>
      <w:r w:rsidRPr="00157E14">
        <w:t>, this</w:t>
      </w:r>
      <w:r w:rsidR="00AB77B4">
        <w:t xml:space="preserve"> API</w:t>
      </w:r>
      <w:r w:rsidRPr="00157E14">
        <w:t xml:space="preserve"> would return </w:t>
      </w:r>
      <w:r w:rsidR="00027BB2" w:rsidRPr="00CF10D0">
        <w:rPr>
          <w:b/>
        </w:rPr>
        <w:t>“”</w:t>
      </w:r>
      <w:r w:rsidR="00EE1A24">
        <w:t xml:space="preserve"> (an empty string)</w:t>
      </w:r>
      <w:r w:rsidRPr="00157E14">
        <w:t>.</w:t>
      </w:r>
    </w:p>
    <w:p w14:paraId="3346F4A9" w14:textId="77777777" w:rsidR="00457DA6" w:rsidRPr="00157E14" w:rsidRDefault="00457DA6" w:rsidP="00457DA6">
      <w:pPr>
        <w:pStyle w:val="BodyText"/>
        <w:keepNext/>
        <w:keepLines/>
      </w:pPr>
      <w:r w:rsidRPr="00157E14">
        <w:t xml:space="preserve">If the </w:t>
      </w:r>
      <w:r w:rsidR="004967E2" w:rsidRPr="004967E2">
        <w:rPr>
          <w:b/>
          <w:szCs w:val="22"/>
        </w:rPr>
        <w:t>flag</w:t>
      </w:r>
      <w:r w:rsidRPr="00157E14">
        <w:t xml:space="preserve"> input parameter is </w:t>
      </w:r>
      <w:r w:rsidRPr="004967E2">
        <w:rPr>
          <w:b/>
        </w:rPr>
        <w:t>1</w:t>
      </w:r>
      <w:r w:rsidRPr="00157E14">
        <w:t>, this</w:t>
      </w:r>
      <w:r w:rsidR="00AB77B4">
        <w:t xml:space="preserve"> API</w:t>
      </w:r>
      <w:r w:rsidRPr="00157E14">
        <w:t xml:space="preserve"> would return </w:t>
      </w:r>
      <w:r w:rsidR="00027BB2" w:rsidRPr="00CF10D0">
        <w:rPr>
          <w:b/>
        </w:rPr>
        <w:t>“”</w:t>
      </w:r>
      <w:r w:rsidR="00EE1A24">
        <w:t xml:space="preserve"> (an empty string)</w:t>
      </w:r>
      <w:r w:rsidRPr="00157E14">
        <w:t>.</w:t>
      </w:r>
    </w:p>
    <w:p w14:paraId="4424B642" w14:textId="77777777" w:rsidR="00457DA6" w:rsidRDefault="00457DA6" w:rsidP="00457DA6">
      <w:pPr>
        <w:pStyle w:val="BodyText"/>
      </w:pPr>
      <w:r w:rsidRPr="00157E14">
        <w:t xml:space="preserve">In both </w:t>
      </w:r>
      <w:r w:rsidR="00AE796D" w:rsidRPr="00157E14">
        <w:t>cases,</w:t>
      </w:r>
      <w:r w:rsidRPr="00157E14">
        <w:t xml:space="preserve"> it returns an empty string.</w:t>
      </w:r>
    </w:p>
    <w:p w14:paraId="4F70EB07" w14:textId="77777777" w:rsidR="00747C59" w:rsidRDefault="00CF001D" w:rsidP="00485FBB">
      <w:pPr>
        <w:pStyle w:val="Heading5"/>
      </w:pPr>
      <w:r>
        <w:t>Example</w:t>
      </w:r>
      <w:r w:rsidR="00747C59">
        <w:t xml:space="preserve"> 4</w:t>
      </w:r>
    </w:p>
    <w:p w14:paraId="39F53858" w14:textId="77777777" w:rsidR="00747C59" w:rsidRDefault="00747C59" w:rsidP="00747C59">
      <w:pPr>
        <w:pStyle w:val="BodyText"/>
        <w:keepNext/>
        <w:keepLines/>
      </w:pPr>
      <w:r w:rsidRPr="006B4F7E">
        <w:t>The following are the data values for this example:</w:t>
      </w:r>
    </w:p>
    <w:p w14:paraId="0F7F68C8" w14:textId="77777777" w:rsidR="00747C59" w:rsidRPr="00685CA2" w:rsidRDefault="00747C59" w:rsidP="00747C59">
      <w:pPr>
        <w:pStyle w:val="ListBullet"/>
        <w:keepNext/>
        <w:keepLines/>
      </w:pPr>
      <w:r w:rsidRPr="00685CA2">
        <w:t xml:space="preserve">DEA# (#53.2) field </w:t>
      </w:r>
      <w:r>
        <w:t>=</w:t>
      </w:r>
      <w:r w:rsidRPr="00685CA2">
        <w:t xml:space="preserve"> </w:t>
      </w:r>
      <w:r w:rsidRPr="00CF10D0">
        <w:rPr>
          <w:b/>
        </w:rPr>
        <w:t>NULL</w:t>
      </w:r>
      <w:r w:rsidRPr="00685CA2">
        <w:t>.</w:t>
      </w:r>
    </w:p>
    <w:p w14:paraId="25E367D8" w14:textId="77777777" w:rsidR="00747C59" w:rsidRPr="00685CA2" w:rsidRDefault="00747C59" w:rsidP="00747C59">
      <w:pPr>
        <w:pStyle w:val="ListBullet"/>
        <w:keepNext/>
        <w:keepLines/>
      </w:pPr>
      <w:r w:rsidRPr="00685CA2">
        <w:t>FACILITY DEA NUMBER</w:t>
      </w:r>
      <w:r w:rsidR="00D96594" w:rsidRPr="00685CA2">
        <w:t xml:space="preserve"> (#52)</w:t>
      </w:r>
      <w:r w:rsidRPr="00685CA2">
        <w:t xml:space="preserve"> field </w:t>
      </w:r>
      <w:r>
        <w:t>=</w:t>
      </w:r>
      <w:r w:rsidRPr="00685CA2">
        <w:t xml:space="preserve"> </w:t>
      </w:r>
      <w:r w:rsidRPr="00CF10D0">
        <w:rPr>
          <w:b/>
        </w:rPr>
        <w:t>VA7654321</w:t>
      </w:r>
      <w:r w:rsidRPr="00685CA2">
        <w:t>.</w:t>
      </w:r>
    </w:p>
    <w:p w14:paraId="2013A33C" w14:textId="77777777" w:rsidR="00747C59" w:rsidRDefault="00747C59" w:rsidP="00747C59">
      <w:pPr>
        <w:pStyle w:val="ListBullet"/>
        <w:keepNext/>
        <w:keepLines/>
      </w:pPr>
      <w:r>
        <w:t>VA#</w:t>
      </w:r>
      <w:r w:rsidR="00D96594">
        <w:t xml:space="preserve"> (#53.3)</w:t>
      </w:r>
      <w:r>
        <w:t xml:space="preserve"> field = </w:t>
      </w:r>
      <w:r w:rsidR="009F58E4" w:rsidRPr="00CF10D0">
        <w:rPr>
          <w:b/>
        </w:rPr>
        <w:t>789</w:t>
      </w:r>
      <w:r>
        <w:t>.</w:t>
      </w:r>
    </w:p>
    <w:p w14:paraId="2C69FF80" w14:textId="77777777" w:rsidR="009F58E4" w:rsidRPr="00685CA2" w:rsidRDefault="009F58E4" w:rsidP="009F58E4">
      <w:pPr>
        <w:pStyle w:val="ListBullet"/>
      </w:pPr>
      <w:r w:rsidRPr="009F58E4">
        <w:t>PROVIDER TYPE</w:t>
      </w:r>
      <w:r w:rsidR="00D96594" w:rsidRPr="009F58E4">
        <w:t xml:space="preserve"> (#53.6)</w:t>
      </w:r>
      <w:r w:rsidRPr="009F58E4">
        <w:t xml:space="preserve"> field </w:t>
      </w:r>
      <w:r>
        <w:t>=</w:t>
      </w:r>
      <w:r w:rsidRPr="009F58E4">
        <w:t xml:space="preserve"> </w:t>
      </w:r>
      <w:r w:rsidRPr="00CF10D0">
        <w:rPr>
          <w:b/>
        </w:rPr>
        <w:t>FEE BASIS</w:t>
      </w:r>
      <w:r w:rsidRPr="009F58E4">
        <w:t xml:space="preserve"> or </w:t>
      </w:r>
      <w:r w:rsidRPr="00CF10D0">
        <w:rPr>
          <w:b/>
        </w:rPr>
        <w:t>C&amp;A</w:t>
      </w:r>
      <w:r>
        <w:t>.</w:t>
      </w:r>
    </w:p>
    <w:p w14:paraId="12468520" w14:textId="77777777" w:rsidR="001D4733" w:rsidRDefault="001D4733" w:rsidP="001D4733">
      <w:pPr>
        <w:pStyle w:val="BodyText6"/>
        <w:keepNext/>
        <w:keepLines/>
      </w:pPr>
    </w:p>
    <w:p w14:paraId="797BAF02" w14:textId="049CE695" w:rsidR="00747C59" w:rsidRPr="00157E14" w:rsidRDefault="00747C59" w:rsidP="00747C59">
      <w:pPr>
        <w:pStyle w:val="BodyText"/>
        <w:keepNext/>
        <w:keepLines/>
      </w:pPr>
      <w:r w:rsidRPr="00157E14">
        <w:t xml:space="preserve">If the </w:t>
      </w:r>
      <w:r w:rsidR="004967E2" w:rsidRPr="004967E2">
        <w:rPr>
          <w:b/>
          <w:szCs w:val="22"/>
        </w:rPr>
        <w:t>flag</w:t>
      </w:r>
      <w:r w:rsidRPr="00157E14">
        <w:t xml:space="preserve"> input parameter is </w:t>
      </w:r>
      <w:r w:rsidRPr="00CF10D0">
        <w:rPr>
          <w:b/>
        </w:rPr>
        <w:t>NULL</w:t>
      </w:r>
      <w:r w:rsidRPr="00157E14">
        <w:t xml:space="preserve"> or </w:t>
      </w:r>
      <w:r w:rsidRPr="004967E2">
        <w:rPr>
          <w:b/>
        </w:rPr>
        <w:t>0</w:t>
      </w:r>
      <w:r w:rsidRPr="00157E14">
        <w:t>, this</w:t>
      </w:r>
      <w:r>
        <w:t xml:space="preserve"> API</w:t>
      </w:r>
      <w:r w:rsidRPr="00157E14">
        <w:t xml:space="preserve"> would return </w:t>
      </w:r>
      <w:r w:rsidR="00027BB2" w:rsidRPr="00CF10D0">
        <w:rPr>
          <w:b/>
        </w:rPr>
        <w:t>“”</w:t>
      </w:r>
      <w:r>
        <w:t xml:space="preserve"> (an empty string)</w:t>
      </w:r>
      <w:r w:rsidRPr="00157E14">
        <w:t>.</w:t>
      </w:r>
    </w:p>
    <w:p w14:paraId="18F5D3F1" w14:textId="77777777" w:rsidR="00747C59" w:rsidRPr="00157E14" w:rsidRDefault="00747C59" w:rsidP="00747C59">
      <w:pPr>
        <w:pStyle w:val="BodyText"/>
        <w:keepNext/>
        <w:keepLines/>
      </w:pPr>
      <w:r w:rsidRPr="00157E14">
        <w:t xml:space="preserve">If the </w:t>
      </w:r>
      <w:r w:rsidR="004967E2" w:rsidRPr="004967E2">
        <w:rPr>
          <w:b/>
          <w:szCs w:val="22"/>
        </w:rPr>
        <w:t>flag</w:t>
      </w:r>
      <w:r w:rsidRPr="00157E14">
        <w:t xml:space="preserve"> input parameter is </w:t>
      </w:r>
      <w:r w:rsidRPr="004967E2">
        <w:rPr>
          <w:b/>
        </w:rPr>
        <w:t>1</w:t>
      </w:r>
      <w:r w:rsidRPr="00157E14">
        <w:t>, this</w:t>
      </w:r>
      <w:r>
        <w:t xml:space="preserve"> API</w:t>
      </w:r>
      <w:r w:rsidRPr="00157E14">
        <w:t xml:space="preserve"> would return </w:t>
      </w:r>
      <w:r w:rsidR="00027BB2" w:rsidRPr="00CF10D0">
        <w:rPr>
          <w:b/>
        </w:rPr>
        <w:t>“”</w:t>
      </w:r>
      <w:r>
        <w:t xml:space="preserve"> (an empty string)</w:t>
      </w:r>
      <w:r w:rsidRPr="00157E14">
        <w:t>.</w:t>
      </w:r>
    </w:p>
    <w:p w14:paraId="29D093E7" w14:textId="24B65E7E" w:rsidR="00747C59" w:rsidRDefault="00747C59" w:rsidP="00457DA6">
      <w:pPr>
        <w:pStyle w:val="BodyText"/>
      </w:pPr>
      <w:r w:rsidRPr="00157E14">
        <w:t>In both cases,</w:t>
      </w:r>
      <w:r>
        <w:t xml:space="preserve"> it returns an empty string.</w:t>
      </w:r>
    </w:p>
    <w:p w14:paraId="3F2C2D72" w14:textId="1BAF771D" w:rsidR="004F717D" w:rsidRDefault="004F717D" w:rsidP="004F717D">
      <w:pPr>
        <w:pStyle w:val="Heading5"/>
      </w:pPr>
      <w:r>
        <w:t>Example 5</w:t>
      </w:r>
    </w:p>
    <w:p w14:paraId="1CD85346" w14:textId="77777777" w:rsidR="004F717D" w:rsidRDefault="004F717D" w:rsidP="004F717D">
      <w:pPr>
        <w:pStyle w:val="BodyText"/>
        <w:keepNext/>
        <w:keepLines/>
      </w:pPr>
      <w:r w:rsidRPr="006B4F7E">
        <w:t>The following are the data values for this example:</w:t>
      </w:r>
    </w:p>
    <w:p w14:paraId="31FF5B47" w14:textId="70069034" w:rsidR="004F717D" w:rsidRPr="004F717D" w:rsidRDefault="004F717D" w:rsidP="004F717D">
      <w:pPr>
        <w:pStyle w:val="ListBullet"/>
        <w:keepNext/>
        <w:keepLines/>
        <w:rPr>
          <w:szCs w:val="24"/>
        </w:rPr>
      </w:pPr>
      <w:bookmarkStart w:id="2321" w:name="_Hlk62567360"/>
      <w:r w:rsidRPr="004F717D">
        <w:rPr>
          <w:szCs w:val="24"/>
        </w:rPr>
        <w:t>DEA# (#53.2) field</w:t>
      </w:r>
      <w:bookmarkEnd w:id="2321"/>
      <w:r w:rsidRPr="004F717D">
        <w:rPr>
          <w:szCs w:val="24"/>
        </w:rPr>
        <w:t xml:space="preserve"> = </w:t>
      </w:r>
      <w:r w:rsidRPr="004F717D">
        <w:rPr>
          <w:b/>
          <w:bCs/>
          <w:szCs w:val="24"/>
        </w:rPr>
        <w:t>AB1234567</w:t>
      </w:r>
      <w:r w:rsidRPr="004F717D">
        <w:rPr>
          <w:szCs w:val="24"/>
        </w:rPr>
        <w:t>, but expired.</w:t>
      </w:r>
    </w:p>
    <w:p w14:paraId="0776D7C3" w14:textId="77777777" w:rsidR="004F717D" w:rsidRPr="00685CA2" w:rsidRDefault="004F717D" w:rsidP="004F717D">
      <w:pPr>
        <w:pStyle w:val="ListBullet"/>
        <w:keepNext/>
        <w:keepLines/>
      </w:pPr>
      <w:r w:rsidRPr="00685CA2">
        <w:t xml:space="preserve">FACILITY DEA NUMBER (#52) field </w:t>
      </w:r>
      <w:r>
        <w:t>=</w:t>
      </w:r>
      <w:r w:rsidRPr="00685CA2">
        <w:t xml:space="preserve"> </w:t>
      </w:r>
      <w:r w:rsidRPr="00CF10D0">
        <w:rPr>
          <w:b/>
        </w:rPr>
        <w:t>VA7654321</w:t>
      </w:r>
      <w:r w:rsidRPr="00685CA2">
        <w:t>.</w:t>
      </w:r>
    </w:p>
    <w:p w14:paraId="753FFFF8" w14:textId="77777777" w:rsidR="004F717D" w:rsidRDefault="004F717D" w:rsidP="004F717D">
      <w:pPr>
        <w:pStyle w:val="ListBullet"/>
        <w:keepNext/>
        <w:keepLines/>
      </w:pPr>
      <w:r>
        <w:t xml:space="preserve">VA# (#53.3) field = </w:t>
      </w:r>
      <w:r w:rsidRPr="00CF10D0">
        <w:rPr>
          <w:b/>
        </w:rPr>
        <w:t>789</w:t>
      </w:r>
      <w:r>
        <w:t>.</w:t>
      </w:r>
    </w:p>
    <w:p w14:paraId="334BCCC6" w14:textId="4B4FDEC1" w:rsidR="004F717D" w:rsidRPr="00685CA2" w:rsidRDefault="004F717D" w:rsidP="004F717D">
      <w:pPr>
        <w:pStyle w:val="ListBullet"/>
      </w:pPr>
      <w:r w:rsidRPr="009F58E4">
        <w:t xml:space="preserve">PROVIDER TYPE (#53.6) field </w:t>
      </w:r>
      <w:r>
        <w:t xml:space="preserve">is </w:t>
      </w:r>
      <w:r w:rsidRPr="004F717D">
        <w:rPr>
          <w:i/>
          <w:iCs/>
        </w:rPr>
        <w:t>not</w:t>
      </w:r>
      <w:r w:rsidRPr="009F58E4">
        <w:t xml:space="preserve"> </w:t>
      </w:r>
      <w:r w:rsidR="00AD3605">
        <w:t xml:space="preserve">= </w:t>
      </w:r>
      <w:r w:rsidRPr="00CF10D0">
        <w:rPr>
          <w:b/>
        </w:rPr>
        <w:t>FEE BASIS</w:t>
      </w:r>
      <w:r w:rsidRPr="009F58E4">
        <w:t xml:space="preserve"> </w:t>
      </w:r>
      <w:r>
        <w:t>n</w:t>
      </w:r>
      <w:r w:rsidRPr="009F58E4">
        <w:t xml:space="preserve">or </w:t>
      </w:r>
      <w:r w:rsidRPr="00CF10D0">
        <w:rPr>
          <w:b/>
        </w:rPr>
        <w:t>C&amp;A</w:t>
      </w:r>
      <w:r>
        <w:t>.</w:t>
      </w:r>
    </w:p>
    <w:p w14:paraId="0353C153" w14:textId="6E719BC4" w:rsidR="004F717D" w:rsidRDefault="004F717D" w:rsidP="004F717D">
      <w:pPr>
        <w:pStyle w:val="BodyText6"/>
      </w:pPr>
    </w:p>
    <w:p w14:paraId="6B522E46" w14:textId="0575FA4D" w:rsidR="004F717D" w:rsidRDefault="004F717D" w:rsidP="004F717D">
      <w:pPr>
        <w:pStyle w:val="BodyText"/>
      </w:pPr>
      <w:r>
        <w:t xml:space="preserve">If the </w:t>
      </w:r>
      <w:r w:rsidRPr="004F717D">
        <w:rPr>
          <w:b/>
          <w:bCs/>
        </w:rPr>
        <w:t>PSOEPCS EXPIRED DEA FAILOVER</w:t>
      </w:r>
      <w:r>
        <w:t xml:space="preserve"> XPAR parameter is set to </w:t>
      </w:r>
      <w:r w:rsidRPr="004F717D">
        <w:rPr>
          <w:b/>
          <w:bCs/>
        </w:rPr>
        <w:t>Yes</w:t>
      </w:r>
      <w:r>
        <w:t xml:space="preserve">, this API would return </w:t>
      </w:r>
      <w:r w:rsidRPr="004F717D">
        <w:rPr>
          <w:b/>
          <w:bCs/>
        </w:rPr>
        <w:t>VA7654321-789</w:t>
      </w:r>
      <w:r>
        <w:t>.</w:t>
      </w:r>
    </w:p>
    <w:p w14:paraId="6CBA135C" w14:textId="6A241701" w:rsidR="004F717D" w:rsidRDefault="004F717D" w:rsidP="004F717D">
      <w:pPr>
        <w:pStyle w:val="BodyText"/>
      </w:pPr>
      <w:r>
        <w:t xml:space="preserve">If the </w:t>
      </w:r>
      <w:r w:rsidRPr="004F717D">
        <w:rPr>
          <w:b/>
          <w:bCs/>
        </w:rPr>
        <w:t>PSOEPCS EXPIRED DEA FAILOVER</w:t>
      </w:r>
      <w:r>
        <w:t xml:space="preserve"> XPAR parameter is set to </w:t>
      </w:r>
      <w:r w:rsidRPr="004F717D">
        <w:rPr>
          <w:b/>
          <w:bCs/>
        </w:rPr>
        <w:t>No</w:t>
      </w:r>
      <w:r>
        <w:t xml:space="preserve">, this API would return </w:t>
      </w:r>
      <w:r w:rsidRPr="004F717D">
        <w:rPr>
          <w:b/>
          <w:bCs/>
        </w:rPr>
        <w:t>NULL</w:t>
      </w:r>
      <w:r>
        <w:t xml:space="preserve"> ("").</w:t>
      </w:r>
    </w:p>
    <w:p w14:paraId="796CD1A3" w14:textId="1F3D90D2" w:rsidR="00BA4FC0" w:rsidRDefault="00BA4FC0" w:rsidP="00BA4FC0">
      <w:pPr>
        <w:pStyle w:val="Heading5"/>
      </w:pPr>
      <w:r>
        <w:t>Example 6</w:t>
      </w:r>
    </w:p>
    <w:p w14:paraId="5EB354A5" w14:textId="77777777" w:rsidR="00BA4FC0" w:rsidRDefault="00BA4FC0" w:rsidP="00BA4FC0">
      <w:pPr>
        <w:pStyle w:val="BodyText"/>
        <w:keepNext/>
        <w:keepLines/>
      </w:pPr>
      <w:r w:rsidRPr="006B4F7E">
        <w:t>The following are the data values for this example:</w:t>
      </w:r>
    </w:p>
    <w:p w14:paraId="20C336A7" w14:textId="0A8FF42C" w:rsidR="00BA4FC0" w:rsidRPr="00BA4FC0" w:rsidRDefault="00BA4FC0" w:rsidP="00BA4FC0">
      <w:pPr>
        <w:pStyle w:val="ListBullet"/>
        <w:keepNext/>
        <w:keepLines/>
        <w:rPr>
          <w:szCs w:val="24"/>
        </w:rPr>
      </w:pPr>
      <w:r w:rsidRPr="00BA4FC0">
        <w:rPr>
          <w:szCs w:val="24"/>
        </w:rPr>
        <w:t xml:space="preserve">DEA# (#53.2) field = </w:t>
      </w:r>
      <w:r w:rsidRPr="00BA4FC0">
        <w:rPr>
          <w:b/>
          <w:bCs/>
          <w:szCs w:val="24"/>
        </w:rPr>
        <w:t>AB1234567</w:t>
      </w:r>
      <w:r w:rsidRPr="00BA4FC0">
        <w:rPr>
          <w:szCs w:val="24"/>
        </w:rPr>
        <w:t>.</w:t>
      </w:r>
    </w:p>
    <w:p w14:paraId="4F96E857" w14:textId="4AEB97C2" w:rsidR="00BA4FC0" w:rsidRPr="00BA4FC0" w:rsidRDefault="00BA4FC0" w:rsidP="00BA4FC0">
      <w:pPr>
        <w:pStyle w:val="ListBullet"/>
        <w:keepNext/>
        <w:keepLines/>
        <w:rPr>
          <w:szCs w:val="24"/>
        </w:rPr>
      </w:pPr>
      <w:r w:rsidRPr="00BA4FC0">
        <w:rPr>
          <w:szCs w:val="24"/>
        </w:rPr>
        <w:t xml:space="preserve">DEA EXPIRATION DATE = </w:t>
      </w:r>
      <w:r w:rsidRPr="00BA4FC0">
        <w:rPr>
          <w:b/>
          <w:bCs/>
          <w:szCs w:val="24"/>
        </w:rPr>
        <w:t>3201105</w:t>
      </w:r>
      <w:r>
        <w:rPr>
          <w:szCs w:val="24"/>
        </w:rPr>
        <w:t>.</w:t>
      </w:r>
    </w:p>
    <w:p w14:paraId="2609ACE1" w14:textId="77777777" w:rsidR="00BA4FC0" w:rsidRDefault="00BA4FC0" w:rsidP="00BA4FC0">
      <w:pPr>
        <w:pStyle w:val="BodyText6"/>
      </w:pPr>
    </w:p>
    <w:p w14:paraId="5C39F081" w14:textId="7E002C20" w:rsidR="00BA4FC0" w:rsidRPr="00BA4FC0" w:rsidRDefault="00BA4FC0" w:rsidP="00BA4FC0">
      <w:pPr>
        <w:pStyle w:val="BodyText"/>
      </w:pPr>
      <w:r w:rsidRPr="00BA4FC0">
        <w:t xml:space="preserve">If the </w:t>
      </w:r>
      <w:r w:rsidRPr="00BA4FC0">
        <w:rPr>
          <w:b/>
          <w:bCs/>
        </w:rPr>
        <w:t>date</w:t>
      </w:r>
      <w:r w:rsidRPr="00BA4FC0">
        <w:t xml:space="preserve"> parameter “</w:t>
      </w:r>
      <w:r w:rsidRPr="00BA4FC0">
        <w:rPr>
          <w:b/>
          <w:bCs/>
        </w:rPr>
        <w:t>3201104</w:t>
      </w:r>
      <w:r w:rsidRPr="00BA4FC0">
        <w:t>" passed in is less than DEA EXPIRATION DATE, this API would return "</w:t>
      </w:r>
      <w:r w:rsidRPr="00BA4FC0">
        <w:rPr>
          <w:b/>
          <w:bCs/>
        </w:rPr>
        <w:t>AB1234567</w:t>
      </w:r>
      <w:r w:rsidRPr="00BA4FC0">
        <w:t>".</w:t>
      </w:r>
    </w:p>
    <w:p w14:paraId="35CC6A9E" w14:textId="0B70D0AF" w:rsidR="00BA4FC0" w:rsidRPr="00BA4FC0" w:rsidRDefault="00BA4FC0" w:rsidP="00BA4FC0">
      <w:pPr>
        <w:pStyle w:val="BodyText"/>
      </w:pPr>
      <w:r w:rsidRPr="00BA4FC0">
        <w:t xml:space="preserve">If the </w:t>
      </w:r>
      <w:r w:rsidRPr="00BA4FC0">
        <w:rPr>
          <w:b/>
          <w:bCs/>
        </w:rPr>
        <w:t>date</w:t>
      </w:r>
      <w:r w:rsidRPr="00BA4FC0">
        <w:t xml:space="preserve"> parameter "</w:t>
      </w:r>
      <w:r w:rsidRPr="00BA4FC0">
        <w:rPr>
          <w:b/>
          <w:bCs/>
        </w:rPr>
        <w:t>3201106</w:t>
      </w:r>
      <w:r w:rsidRPr="00BA4FC0">
        <w:t xml:space="preserve">" passed in is greater than DEA EXPIRATION DATE, this API would return </w:t>
      </w:r>
      <w:r w:rsidRPr="004F717D">
        <w:rPr>
          <w:b/>
          <w:bCs/>
        </w:rPr>
        <w:t>NULL</w:t>
      </w:r>
      <w:r w:rsidRPr="00BA4FC0">
        <w:t xml:space="preserve"> ("").</w:t>
      </w:r>
    </w:p>
    <w:p w14:paraId="17718DD0" w14:textId="77777777" w:rsidR="004F717D" w:rsidRPr="00157E14" w:rsidRDefault="004F717D" w:rsidP="0017337F">
      <w:pPr>
        <w:pStyle w:val="BodyText6"/>
      </w:pPr>
    </w:p>
    <w:p w14:paraId="41C6C61B" w14:textId="77777777" w:rsidR="00457DA6" w:rsidRDefault="00457DA6" w:rsidP="00C54011">
      <w:pPr>
        <w:pStyle w:val="Heading3"/>
      </w:pPr>
      <w:bookmarkStart w:id="2322" w:name="detox_xuser"/>
      <w:bookmarkStart w:id="2323" w:name="_Ref351380197"/>
      <w:bookmarkStart w:id="2324" w:name="_Ref351730026"/>
      <w:bookmarkStart w:id="2325" w:name="_Toc148368072"/>
      <w:r w:rsidRPr="00655F39">
        <w:t>$$</w:t>
      </w:r>
      <w:r>
        <w:t>DETOX</w:t>
      </w:r>
      <w:r w:rsidRPr="00655F39">
        <w:t>^XUSER</w:t>
      </w:r>
      <w:bookmarkEnd w:id="2322"/>
      <w:r w:rsidRPr="00655F39">
        <w:t>()</w:t>
      </w:r>
      <w:r>
        <w:t>—</w:t>
      </w:r>
      <w:bookmarkEnd w:id="2323"/>
      <w:r>
        <w:t>Get Detox/Maintenance ID Number</w:t>
      </w:r>
      <w:bookmarkEnd w:id="2324"/>
      <w:bookmarkEnd w:id="2325"/>
    </w:p>
    <w:p w14:paraId="01AAD4B3" w14:textId="77777777" w:rsidR="00776BBE" w:rsidRDefault="00776BBE" w:rsidP="00776BBE">
      <w:pPr>
        <w:pStyle w:val="APIText"/>
        <w:keepNext/>
        <w:keepLines/>
      </w:pPr>
      <w:r w:rsidRPr="006B2FCC">
        <w:rPr>
          <w:b/>
        </w:rPr>
        <w:t>Reference Type</w:t>
      </w:r>
      <w:r>
        <w:rPr>
          <w:b/>
        </w:rPr>
        <w:t>:</w:t>
      </w:r>
      <w:r>
        <w:rPr>
          <w:b/>
        </w:rPr>
        <w:tab/>
      </w:r>
      <w:r w:rsidR="00A37314" w:rsidRPr="00EA7CF5">
        <w:t>Supported</w:t>
      </w:r>
      <w:r w:rsidR="00A37314" w:rsidRPr="006B2FCC">
        <w:rPr>
          <w:vanish/>
        </w:rPr>
        <w:fldChar w:fldCharType="begin"/>
      </w:r>
      <w:r w:rsidR="00A37314" w:rsidRPr="006B2FCC">
        <w:rPr>
          <w:vanish/>
        </w:rPr>
        <w:instrText xml:space="preserve"> XE </w:instrText>
      </w:r>
      <w:r w:rsidR="00A37314">
        <w:rPr>
          <w:vanish/>
        </w:rPr>
        <w:instrText>“XUSER:</w:instrText>
      </w:r>
      <w:r w:rsidR="00A37314" w:rsidRPr="00655F39">
        <w:instrText>$$</w:instrText>
      </w:r>
      <w:r w:rsidR="00A37314">
        <w:instrText>SDETOX</w:instrText>
      </w:r>
      <w:r w:rsidR="00A37314" w:rsidRPr="00655F39">
        <w:instrText>^XUSER</w:instrText>
      </w:r>
      <w:r w:rsidR="00A37314">
        <w:instrText>”</w:instrText>
      </w:r>
      <w:r w:rsidR="00A37314" w:rsidRPr="006B2FCC">
        <w:instrText xml:space="preserve"> </w:instrText>
      </w:r>
      <w:r w:rsidR="00A37314" w:rsidRPr="006B2FCC">
        <w:rPr>
          <w:vanish/>
        </w:rPr>
        <w:fldChar w:fldCharType="end"/>
      </w:r>
      <w:r w:rsidR="00A37314" w:rsidRPr="006B2FCC">
        <w:rPr>
          <w:vanish/>
        </w:rPr>
        <w:fldChar w:fldCharType="begin"/>
      </w:r>
      <w:r w:rsidR="00A37314" w:rsidRPr="006B2FCC">
        <w:rPr>
          <w:vanish/>
        </w:rPr>
        <w:instrText xml:space="preserve"> XE </w:instrText>
      </w:r>
      <w:r w:rsidR="00A37314">
        <w:rPr>
          <w:vanish/>
        </w:rPr>
        <w:instrText>“</w:instrText>
      </w:r>
      <w:r w:rsidR="00A37314" w:rsidRPr="00655F39">
        <w:instrText>$$</w:instrText>
      </w:r>
      <w:r w:rsidR="00A37314">
        <w:instrText>SDETOX</w:instrText>
      </w:r>
      <w:r w:rsidR="00A37314" w:rsidRPr="00655F39">
        <w:instrText>^XUSER</w:instrText>
      </w:r>
      <w:r w:rsidR="00A37314">
        <w:instrText>”</w:instrText>
      </w:r>
      <w:r w:rsidR="00A37314" w:rsidRPr="006B2FCC">
        <w:instrText xml:space="preserve"> </w:instrText>
      </w:r>
      <w:r w:rsidR="00A37314" w:rsidRPr="006B2FCC">
        <w:rPr>
          <w:vanish/>
        </w:rPr>
        <w:fldChar w:fldCharType="end"/>
      </w:r>
      <w:r w:rsidR="00A37314" w:rsidRPr="006B2FCC">
        <w:rPr>
          <w:vanish/>
        </w:rPr>
        <w:fldChar w:fldCharType="begin"/>
      </w:r>
      <w:r w:rsidR="00A37314" w:rsidRPr="006B2FCC">
        <w:rPr>
          <w:vanish/>
        </w:rPr>
        <w:instrText xml:space="preserve"> XE </w:instrText>
      </w:r>
      <w:r w:rsidR="00A37314">
        <w:rPr>
          <w:vanish/>
        </w:rPr>
        <w:instrText>“DEA eCPS Utility:</w:instrText>
      </w:r>
      <w:r w:rsidR="00A37314" w:rsidRPr="00655F39">
        <w:instrText>$$</w:instrText>
      </w:r>
      <w:r w:rsidR="00A37314">
        <w:instrText>SDETOX</w:instrText>
      </w:r>
      <w:r w:rsidR="00A37314" w:rsidRPr="00655F39">
        <w:instrText>^XUSER</w:instrText>
      </w:r>
      <w:r w:rsidR="00A37314">
        <w:instrText>”</w:instrText>
      </w:r>
      <w:r w:rsidR="00A37314" w:rsidRPr="006B2FCC">
        <w:instrText xml:space="preserve"> </w:instrText>
      </w:r>
      <w:r w:rsidR="00A37314" w:rsidRPr="006B2FCC">
        <w:rPr>
          <w:vanish/>
        </w:rPr>
        <w:fldChar w:fldCharType="end"/>
      </w:r>
      <w:r w:rsidR="00A37314" w:rsidRPr="006B2FCC">
        <w:rPr>
          <w:vanish/>
        </w:rPr>
        <w:fldChar w:fldCharType="begin"/>
      </w:r>
      <w:r w:rsidR="00A37314" w:rsidRPr="006B2FCC">
        <w:rPr>
          <w:vanish/>
        </w:rPr>
        <w:instrText xml:space="preserve"> XE </w:instrText>
      </w:r>
      <w:r w:rsidR="00A37314">
        <w:rPr>
          <w:vanish/>
        </w:rPr>
        <w:instrText>“</w:instrText>
      </w:r>
      <w:r w:rsidR="00A37314" w:rsidRPr="006B2FCC">
        <w:instrText>Reference Type:Supported:</w:instrText>
      </w:r>
      <w:r w:rsidR="00A37314" w:rsidRPr="00655F39">
        <w:instrText>$$</w:instrText>
      </w:r>
      <w:r w:rsidR="00A37314">
        <w:instrText>SDETOX</w:instrText>
      </w:r>
      <w:r w:rsidR="00A37314" w:rsidRPr="00655F39">
        <w:instrText>^XUSER</w:instrText>
      </w:r>
      <w:r w:rsidR="00A37314">
        <w:instrText>”</w:instrText>
      </w:r>
      <w:r w:rsidR="00A37314" w:rsidRPr="006B2FCC">
        <w:instrText xml:space="preserve"> </w:instrText>
      </w:r>
      <w:r w:rsidR="00A37314" w:rsidRPr="006B2FCC">
        <w:rPr>
          <w:vanish/>
        </w:rPr>
        <w:fldChar w:fldCharType="end"/>
      </w:r>
      <w:r w:rsidR="00A37314" w:rsidRPr="006B2FCC">
        <w:fldChar w:fldCharType="begin"/>
      </w:r>
      <w:r w:rsidR="00A37314" w:rsidRPr="006B2FCC">
        <w:instrText xml:space="preserve"> XE </w:instrText>
      </w:r>
      <w:r w:rsidR="00A37314">
        <w:instrText>“Application Programming Interface</w:instrText>
      </w:r>
      <w:r w:rsidR="00A37314" w:rsidRPr="006B2FCC">
        <w:instrText xml:space="preserve"> (</w:instrText>
      </w:r>
      <w:r w:rsidR="00A37314">
        <w:instrText>AP</w:instrText>
      </w:r>
      <w:r w:rsidR="00A37314" w:rsidRPr="006B2FCC">
        <w:instrText>I):</w:instrText>
      </w:r>
      <w:r w:rsidR="00A37314">
        <w:instrText>DEA ePCS Utility”</w:instrText>
      </w:r>
      <w:r w:rsidR="00A37314" w:rsidRPr="006B2FCC">
        <w:instrText xml:space="preserve"> </w:instrText>
      </w:r>
      <w:r w:rsidR="00A37314" w:rsidRPr="006B2FCC">
        <w:fldChar w:fldCharType="end"/>
      </w:r>
      <w:r w:rsidR="00A37314" w:rsidRPr="006B2FCC">
        <w:fldChar w:fldCharType="begin"/>
      </w:r>
      <w:r w:rsidR="00A37314" w:rsidRPr="006B2FCC">
        <w:instrText xml:space="preserve"> XE </w:instrText>
      </w:r>
      <w:r w:rsidR="00A37314">
        <w:instrText>“DEA ePCS Utility</w:instrText>
      </w:r>
      <w:r w:rsidR="00A37314" w:rsidRPr="006B2FCC">
        <w:instrText>:</w:instrText>
      </w:r>
      <w:r w:rsidR="00A37314">
        <w:instrText>AP</w:instrText>
      </w:r>
      <w:r w:rsidR="00A37314" w:rsidRPr="006B2FCC">
        <w:instrText>Is</w:instrText>
      </w:r>
      <w:r w:rsidR="00A37314">
        <w:instrText>”</w:instrText>
      </w:r>
      <w:r w:rsidR="00A37314" w:rsidRPr="006B2FCC">
        <w:instrText xml:space="preserve"> </w:instrText>
      </w:r>
      <w:r w:rsidR="00A37314" w:rsidRPr="006B2FCC">
        <w:fldChar w:fldCharType="end"/>
      </w:r>
    </w:p>
    <w:p w14:paraId="11AE972B" w14:textId="77777777" w:rsidR="00776BBE" w:rsidRDefault="00776BBE" w:rsidP="00776BBE">
      <w:pPr>
        <w:pStyle w:val="APIText"/>
        <w:keepNext/>
        <w:keepLines/>
      </w:pPr>
      <w:r w:rsidRPr="006B2FCC">
        <w:rPr>
          <w:b/>
        </w:rPr>
        <w:t>Category</w:t>
      </w:r>
      <w:r>
        <w:rPr>
          <w:b/>
        </w:rPr>
        <w:t>:</w:t>
      </w:r>
      <w:r>
        <w:rPr>
          <w:b/>
        </w:rPr>
        <w:tab/>
      </w:r>
      <w:r w:rsidR="00A37314">
        <w:t>User: DEA ePCS Utility</w:t>
      </w:r>
    </w:p>
    <w:p w14:paraId="71EA12AE" w14:textId="77777777" w:rsidR="00776BBE" w:rsidRPr="0084064A" w:rsidRDefault="00776BBE" w:rsidP="00776BBE">
      <w:pPr>
        <w:pStyle w:val="APIText"/>
        <w:keepNext/>
        <w:keepLines/>
      </w:pPr>
      <w:r>
        <w:rPr>
          <w:b/>
        </w:rPr>
        <w:t>ICR #:</w:t>
      </w:r>
      <w:r w:rsidRPr="0084064A">
        <w:tab/>
      </w:r>
      <w:r w:rsidR="00A37314" w:rsidRPr="00655F39">
        <w:t>2343</w:t>
      </w:r>
    </w:p>
    <w:p w14:paraId="3BDB87AF" w14:textId="77777777" w:rsidR="00776BBE" w:rsidRDefault="00776BBE" w:rsidP="00A37314">
      <w:pPr>
        <w:pStyle w:val="APIText"/>
        <w:keepNext/>
        <w:keepLines/>
        <w:rPr>
          <w:szCs w:val="22"/>
        </w:rPr>
      </w:pPr>
      <w:r w:rsidRPr="006B2FCC">
        <w:rPr>
          <w:b/>
        </w:rPr>
        <w:t>Description</w:t>
      </w:r>
      <w:r>
        <w:rPr>
          <w:b/>
        </w:rPr>
        <w:t>:</w:t>
      </w:r>
      <w:r w:rsidRPr="0084064A">
        <w:tab/>
      </w:r>
      <w:r w:rsidR="00677853">
        <w:t xml:space="preserve">The </w:t>
      </w:r>
      <w:r w:rsidR="00677853" w:rsidRPr="00655F39">
        <w:t>$$</w:t>
      </w:r>
      <w:r w:rsidR="00677853">
        <w:t>DETOX</w:t>
      </w:r>
      <w:r w:rsidR="00677853" w:rsidRPr="00655F39">
        <w:t>^XUSER</w:t>
      </w:r>
      <w:r w:rsidR="00A37314" w:rsidRPr="00EA7CF5">
        <w:t xml:space="preserve"> </w:t>
      </w:r>
      <w:r w:rsidR="00A37314">
        <w:t>extrinsic function o</w:t>
      </w:r>
      <w:r w:rsidR="00A37314" w:rsidRPr="00685CA2">
        <w:rPr>
          <w:szCs w:val="22"/>
        </w:rPr>
        <w:t>btain</w:t>
      </w:r>
      <w:r w:rsidR="00A37314">
        <w:rPr>
          <w:szCs w:val="22"/>
        </w:rPr>
        <w:t>s</w:t>
      </w:r>
      <w:r w:rsidR="00A37314" w:rsidRPr="00685CA2">
        <w:rPr>
          <w:szCs w:val="22"/>
        </w:rPr>
        <w:t xml:space="preserve"> the value stored in the DETOX/MAINTENANCE ID NUMBER</w:t>
      </w:r>
      <w:r w:rsidR="00D96594" w:rsidRPr="00685CA2">
        <w:rPr>
          <w:szCs w:val="22"/>
        </w:rPr>
        <w:t xml:space="preserve"> (#53.1</w:t>
      </w:r>
      <w:r w:rsidR="00D96594">
        <w:rPr>
          <w:szCs w:val="22"/>
        </w:rPr>
        <w:t>1</w:t>
      </w:r>
      <w:r w:rsidR="00D96594" w:rsidRPr="00685CA2">
        <w:rPr>
          <w:szCs w:val="22"/>
        </w:rPr>
        <w:t>)</w:t>
      </w:r>
      <w:r w:rsidR="00A37314" w:rsidRPr="00685CA2">
        <w:rPr>
          <w:szCs w:val="22"/>
        </w:rPr>
        <w:t xml:space="preserve"> field</w:t>
      </w:r>
      <w:r w:rsidR="00D96594">
        <w:rPr>
          <w:szCs w:val="22"/>
        </w:rPr>
        <w:fldChar w:fldCharType="begin"/>
      </w:r>
      <w:r w:rsidR="00D96594">
        <w:instrText xml:space="preserve"> XE "</w:instrText>
      </w:r>
      <w:r w:rsidR="00D96594" w:rsidRPr="00B454B9">
        <w:rPr>
          <w:szCs w:val="22"/>
        </w:rPr>
        <w:instrText>DETOX/MAINTENANCE ID NUMBER (#53.11)</w:instrText>
      </w:r>
      <w:r w:rsidR="00D96594">
        <w:rPr>
          <w:szCs w:val="22"/>
        </w:rPr>
        <w:instrText xml:space="preserve"> F</w:instrText>
      </w:r>
      <w:r w:rsidR="00D96594" w:rsidRPr="00B454B9">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B454B9">
        <w:rPr>
          <w:szCs w:val="22"/>
        </w:rPr>
        <w:instrText>DETOX/MAINTENANCE ID NUMBER (#53.11)</w:instrText>
      </w:r>
      <w:r w:rsidR="00D96594">
        <w:instrText xml:space="preserve">" </w:instrText>
      </w:r>
      <w:r w:rsidR="00D96594">
        <w:rPr>
          <w:szCs w:val="22"/>
        </w:rPr>
        <w:fldChar w:fldCharType="end"/>
      </w:r>
      <w:r w:rsidR="00A37314" w:rsidRPr="00685CA2">
        <w:rPr>
          <w:szCs w:val="22"/>
        </w:rPr>
        <w:t xml:space="preserve"> in the </w:t>
      </w:r>
      <w:r w:rsidR="00CE1AF4">
        <w:rPr>
          <w:szCs w:val="22"/>
        </w:rPr>
        <w:t>NEW PERSON (#200) file</w:t>
      </w:r>
      <w:r w:rsidR="00D96594">
        <w:rPr>
          <w:szCs w:val="22"/>
        </w:rPr>
        <w:fldChar w:fldCharType="begin"/>
      </w:r>
      <w:r w:rsidR="00D96594">
        <w:instrText xml:space="preserve"> XE "</w:instrText>
      </w:r>
      <w:r w:rsidR="00D96594">
        <w:rPr>
          <w:szCs w:val="22"/>
        </w:rPr>
        <w:instrText>NEW PERSON (#200) F</w:instrText>
      </w:r>
      <w:r w:rsidR="00D96594" w:rsidRPr="008A7657">
        <w:rPr>
          <w:szCs w:val="22"/>
        </w:rPr>
        <w:instrText>ile</w:instrText>
      </w:r>
      <w:r w:rsidR="00D96594">
        <w:instrText xml:space="preserve">" </w:instrText>
      </w:r>
      <w:r w:rsidR="00D96594">
        <w:rPr>
          <w:szCs w:val="22"/>
        </w:rPr>
        <w:fldChar w:fldCharType="end"/>
      </w:r>
      <w:r w:rsidR="00D96594">
        <w:rPr>
          <w:szCs w:val="22"/>
        </w:rPr>
        <w:fldChar w:fldCharType="begin"/>
      </w:r>
      <w:r w:rsidR="00D96594">
        <w:instrText xml:space="preserve"> XE "Files:</w:instrText>
      </w:r>
      <w:r w:rsidR="00D96594">
        <w:rPr>
          <w:szCs w:val="22"/>
        </w:rPr>
        <w:instrText>NEW PERSON (#200)</w:instrText>
      </w:r>
      <w:r w:rsidR="00D96594">
        <w:instrText xml:space="preserve">" </w:instrText>
      </w:r>
      <w:r w:rsidR="00D96594">
        <w:rPr>
          <w:szCs w:val="22"/>
        </w:rPr>
        <w:fldChar w:fldCharType="end"/>
      </w:r>
      <w:r w:rsidR="00A37314" w:rsidRPr="00685CA2">
        <w:rPr>
          <w:szCs w:val="22"/>
        </w:rPr>
        <w:t>.</w:t>
      </w:r>
      <w:r w:rsidR="00A37314">
        <w:rPr>
          <w:szCs w:val="22"/>
        </w:rPr>
        <w:t xml:space="preserve"> It returns one of the following:</w:t>
      </w:r>
    </w:p>
    <w:p w14:paraId="6FF122C2" w14:textId="77777777" w:rsidR="00A37314" w:rsidRPr="0099416E" w:rsidRDefault="00A37314" w:rsidP="00A37314">
      <w:pPr>
        <w:pStyle w:val="APIDescriptionListBullet"/>
        <w:keepNext/>
        <w:keepLines/>
      </w:pPr>
      <w:r w:rsidRPr="00677853">
        <w:rPr>
          <w:b/>
        </w:rPr>
        <w:t>User’s DETOX/MAINTENANCE ID number—</w:t>
      </w:r>
      <w:r>
        <w:t>I</w:t>
      </w:r>
      <w:r w:rsidRPr="00685CA2">
        <w:t>f it exists in the DETOX/MAINTENANCE ID NUMBER</w:t>
      </w:r>
      <w:r w:rsidR="00D96594" w:rsidRPr="00685CA2">
        <w:t xml:space="preserve"> (#53.1</w:t>
      </w:r>
      <w:r w:rsidR="00D96594">
        <w:t>1</w:t>
      </w:r>
      <w:r w:rsidR="00D96594" w:rsidRPr="00685CA2">
        <w:t>)</w:t>
      </w:r>
      <w:r w:rsidRPr="00685CA2">
        <w:t xml:space="preserve"> field</w:t>
      </w:r>
      <w:r w:rsidR="00D96594">
        <w:rPr>
          <w:szCs w:val="22"/>
        </w:rPr>
        <w:fldChar w:fldCharType="begin"/>
      </w:r>
      <w:r w:rsidR="00D96594">
        <w:instrText xml:space="preserve"> XE "</w:instrText>
      </w:r>
      <w:r w:rsidR="00D96594" w:rsidRPr="00B454B9">
        <w:rPr>
          <w:szCs w:val="22"/>
        </w:rPr>
        <w:instrText>DETOX/MAINTENANCE ID NUMBER (#53.11)</w:instrText>
      </w:r>
      <w:r w:rsidR="00D96594">
        <w:rPr>
          <w:szCs w:val="22"/>
        </w:rPr>
        <w:instrText xml:space="preserve"> F</w:instrText>
      </w:r>
      <w:r w:rsidR="00D96594" w:rsidRPr="00B454B9">
        <w:rPr>
          <w:szCs w:val="22"/>
        </w:rPr>
        <w:instrText>ield</w:instrText>
      </w:r>
      <w:r w:rsidR="00D96594">
        <w:instrText xml:space="preserve">" </w:instrText>
      </w:r>
      <w:r w:rsidR="00D96594">
        <w:rPr>
          <w:szCs w:val="22"/>
        </w:rPr>
        <w:fldChar w:fldCharType="end"/>
      </w:r>
      <w:r w:rsidR="00D96594">
        <w:rPr>
          <w:szCs w:val="22"/>
        </w:rPr>
        <w:fldChar w:fldCharType="begin"/>
      </w:r>
      <w:r w:rsidR="00D96594">
        <w:instrText xml:space="preserve"> XE "Fields:</w:instrText>
      </w:r>
      <w:r w:rsidR="00D96594" w:rsidRPr="00B454B9">
        <w:rPr>
          <w:szCs w:val="22"/>
        </w:rPr>
        <w:instrText>DETOX/MAINTENANCE ID NUMBER (#53.11)</w:instrText>
      </w:r>
      <w:r w:rsidR="00D96594">
        <w:instrText xml:space="preserve">" </w:instrText>
      </w:r>
      <w:r w:rsidR="00D96594">
        <w:rPr>
          <w:szCs w:val="22"/>
        </w:rPr>
        <w:fldChar w:fldCharType="end"/>
      </w:r>
      <w:r w:rsidRPr="00685CA2">
        <w:t xml:space="preserve"> of the </w:t>
      </w:r>
      <w:r w:rsidR="00CE1AF4">
        <w:t>NEW PERSON (#200) file</w:t>
      </w:r>
      <w:r w:rsidR="00D96594">
        <w:rPr>
          <w:szCs w:val="22"/>
        </w:rPr>
        <w:fldChar w:fldCharType="begin"/>
      </w:r>
      <w:r w:rsidR="00D96594">
        <w:instrText xml:space="preserve"> XE "</w:instrText>
      </w:r>
      <w:r w:rsidR="00D96594">
        <w:rPr>
          <w:szCs w:val="22"/>
        </w:rPr>
        <w:instrText>NEW PERSON (#200) F</w:instrText>
      </w:r>
      <w:r w:rsidR="00D96594" w:rsidRPr="008A7657">
        <w:rPr>
          <w:szCs w:val="22"/>
        </w:rPr>
        <w:instrText>ile</w:instrText>
      </w:r>
      <w:r w:rsidR="00D96594">
        <w:instrText xml:space="preserve">" </w:instrText>
      </w:r>
      <w:r w:rsidR="00D96594">
        <w:rPr>
          <w:szCs w:val="22"/>
        </w:rPr>
        <w:fldChar w:fldCharType="end"/>
      </w:r>
      <w:r w:rsidR="00D96594">
        <w:rPr>
          <w:szCs w:val="22"/>
        </w:rPr>
        <w:fldChar w:fldCharType="begin"/>
      </w:r>
      <w:r w:rsidR="00D96594">
        <w:instrText xml:space="preserve"> XE "Files:</w:instrText>
      </w:r>
      <w:r w:rsidR="00D96594">
        <w:rPr>
          <w:szCs w:val="22"/>
        </w:rPr>
        <w:instrText>NEW PERSON (#200)</w:instrText>
      </w:r>
      <w:r w:rsidR="00D96594">
        <w:instrText xml:space="preserve">" </w:instrText>
      </w:r>
      <w:r w:rsidR="00D96594">
        <w:rPr>
          <w:szCs w:val="22"/>
        </w:rPr>
        <w:fldChar w:fldCharType="end"/>
      </w:r>
      <w:r w:rsidRPr="00685CA2">
        <w:t>.</w:t>
      </w:r>
    </w:p>
    <w:p w14:paraId="10CF52AF" w14:textId="77777777" w:rsidR="00A37314" w:rsidRPr="0099416E" w:rsidRDefault="00DD3D61" w:rsidP="00A37314">
      <w:pPr>
        <w:pStyle w:val="APIDescriptionListBullet"/>
        <w:keepNext/>
        <w:keepLines/>
      </w:pPr>
      <w:r>
        <w:rPr>
          <w:b/>
        </w:rPr>
        <w:t>NULL</w:t>
      </w:r>
      <w:r w:rsidR="00A37314" w:rsidRPr="00677853">
        <w:rPr>
          <w:b/>
        </w:rPr>
        <w:t>—</w:t>
      </w:r>
      <w:r w:rsidR="00A37314">
        <w:t>I</w:t>
      </w:r>
      <w:r w:rsidR="00A37314" w:rsidRPr="00685CA2">
        <w:t xml:space="preserve">f DETOX/MAINTENANCE ID number is </w:t>
      </w:r>
      <w:r w:rsidRPr="00DD3D61">
        <w:rPr>
          <w:b/>
        </w:rPr>
        <w:t>NULL</w:t>
      </w:r>
      <w:r w:rsidR="00A37314" w:rsidRPr="00685CA2">
        <w:t xml:space="preserve"> or the DEA EXPERATION DATE</w:t>
      </w:r>
      <w:r w:rsidR="00D96594" w:rsidRPr="00685CA2">
        <w:t xml:space="preserve"> (#747.44)</w:t>
      </w:r>
      <w:r w:rsidR="00A37314" w:rsidRPr="00685CA2">
        <w:t xml:space="preserve"> field</w:t>
      </w:r>
      <w:r w:rsidR="00D96594">
        <w:fldChar w:fldCharType="begin"/>
      </w:r>
      <w:r w:rsidR="00D96594">
        <w:instrText xml:space="preserve"> XE "</w:instrText>
      </w:r>
      <w:r w:rsidR="00D96594" w:rsidRPr="001177A4">
        <w:instrText>DEA EXPERATION DATE (#747.44)</w:instrText>
      </w:r>
      <w:r w:rsidR="00D96594">
        <w:instrText xml:space="preserve"> F</w:instrText>
      </w:r>
      <w:r w:rsidR="00D96594" w:rsidRPr="001177A4">
        <w:instrText>ield</w:instrText>
      </w:r>
      <w:r w:rsidR="00D96594">
        <w:instrText xml:space="preserve">" </w:instrText>
      </w:r>
      <w:r w:rsidR="00D96594">
        <w:fldChar w:fldCharType="end"/>
      </w:r>
      <w:r w:rsidR="00D96594">
        <w:fldChar w:fldCharType="begin"/>
      </w:r>
      <w:r w:rsidR="00D96594">
        <w:instrText xml:space="preserve"> XE "Fields:</w:instrText>
      </w:r>
      <w:r w:rsidR="00D96594" w:rsidRPr="001177A4">
        <w:instrText>DEA EXPERATION DATE (#747.44)</w:instrText>
      </w:r>
      <w:r w:rsidR="00D96594">
        <w:instrText xml:space="preserve">" </w:instrText>
      </w:r>
      <w:r w:rsidR="00D96594">
        <w:fldChar w:fldCharType="end"/>
      </w:r>
      <w:r w:rsidR="00A37314" w:rsidRPr="00685CA2">
        <w:t xml:space="preserve"> in the </w:t>
      </w:r>
      <w:r w:rsidR="00CE1AF4">
        <w:t>NEW PERSON (#200) file</w:t>
      </w:r>
      <w:r w:rsidR="00D96594">
        <w:rPr>
          <w:szCs w:val="22"/>
        </w:rPr>
        <w:fldChar w:fldCharType="begin"/>
      </w:r>
      <w:r w:rsidR="00D96594">
        <w:instrText xml:space="preserve"> XE "</w:instrText>
      </w:r>
      <w:r w:rsidR="00D96594">
        <w:rPr>
          <w:szCs w:val="22"/>
        </w:rPr>
        <w:instrText>NEW PERSON (#200) F</w:instrText>
      </w:r>
      <w:r w:rsidR="00D96594" w:rsidRPr="008A7657">
        <w:rPr>
          <w:szCs w:val="22"/>
        </w:rPr>
        <w:instrText>ile</w:instrText>
      </w:r>
      <w:r w:rsidR="00D96594">
        <w:instrText xml:space="preserve">" </w:instrText>
      </w:r>
      <w:r w:rsidR="00D96594">
        <w:rPr>
          <w:szCs w:val="22"/>
        </w:rPr>
        <w:fldChar w:fldCharType="end"/>
      </w:r>
      <w:r w:rsidR="00D96594">
        <w:rPr>
          <w:szCs w:val="22"/>
        </w:rPr>
        <w:fldChar w:fldCharType="begin"/>
      </w:r>
      <w:r w:rsidR="00D96594">
        <w:instrText xml:space="preserve"> XE "Files:</w:instrText>
      </w:r>
      <w:r w:rsidR="00D96594">
        <w:rPr>
          <w:szCs w:val="22"/>
        </w:rPr>
        <w:instrText>NEW PERSON (#200)</w:instrText>
      </w:r>
      <w:r w:rsidR="00D96594">
        <w:instrText xml:space="preserve">" </w:instrText>
      </w:r>
      <w:r w:rsidR="00D96594">
        <w:rPr>
          <w:szCs w:val="22"/>
        </w:rPr>
        <w:fldChar w:fldCharType="end"/>
      </w:r>
      <w:r w:rsidR="00A37314" w:rsidRPr="00685CA2">
        <w:t xml:space="preserve"> is unpopulated.</w:t>
      </w:r>
    </w:p>
    <w:p w14:paraId="7CA3ADC1" w14:textId="7F2C9D75" w:rsidR="00A37314" w:rsidRDefault="00A37314" w:rsidP="00A37314">
      <w:pPr>
        <w:pStyle w:val="APIDescriptionListBullet"/>
      </w:pPr>
      <w:r w:rsidRPr="00677853">
        <w:rPr>
          <w:b/>
        </w:rPr>
        <w:t>DEA EXPIRATION DATE (#747.44)—</w:t>
      </w:r>
      <w:r w:rsidRPr="00685CA2">
        <w:t>This date is returned when the DETOX/MAINTENANCE ID number is valid but the DEA EXPIRATION DATE has expired.</w:t>
      </w:r>
    </w:p>
    <w:p w14:paraId="6DA19287" w14:textId="77777777" w:rsidR="008C3583" w:rsidRPr="00675B54" w:rsidRDefault="008C3583" w:rsidP="008C3583">
      <w:pPr>
        <w:pStyle w:val="BodyText6"/>
      </w:pPr>
    </w:p>
    <w:p w14:paraId="2E4DCF6F" w14:textId="53B3D991" w:rsidR="00A37314" w:rsidRDefault="00A37314" w:rsidP="00F85CEA">
      <w:pPr>
        <w:pStyle w:val="APIDescriptionNote"/>
      </w:pPr>
      <w:r>
        <w:drawing>
          <wp:inline distT="0" distB="0" distL="0" distR="0" wp14:anchorId="378BDF70" wp14:editId="22B9D305">
            <wp:extent cx="285750" cy="285750"/>
            <wp:effectExtent l="0" t="0" r="0" b="0"/>
            <wp:docPr id="507" name="Picture 5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75B54">
        <w:rPr>
          <w:b/>
        </w:rPr>
        <w:t>NOTE:</w:t>
      </w:r>
      <w:r>
        <w:t xml:space="preserve"> This API was released with </w:t>
      </w:r>
      <w:r w:rsidR="00CD7242">
        <w:t>Kernel Patch X</w:t>
      </w:r>
      <w:r>
        <w:t>U*8.0*580, which was created in support of the</w:t>
      </w:r>
      <w:r w:rsidRPr="00E32CF5">
        <w:t xml:space="preserve"> Drug Enforcement Agency (DEA) e-Prescribing of Controlled Substances (ePCS) Utility</w:t>
      </w:r>
      <w:r>
        <w:t>. This utility uses Public Key Infrastructure (PKI) and meets the requirements proposed by the DEA Interim Final Rule (IFR) for Electronic Prescriptions for Controlled Substances effective as of June 1, 2010.</w:t>
      </w:r>
    </w:p>
    <w:p w14:paraId="35AE6A31" w14:textId="77777777" w:rsidR="008C3583" w:rsidRPr="0084064A" w:rsidRDefault="008C3583" w:rsidP="008C3583">
      <w:pPr>
        <w:pStyle w:val="BodyText6"/>
      </w:pPr>
    </w:p>
    <w:p w14:paraId="7A1B94C9" w14:textId="772E71BC"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A37314" w:rsidRPr="000B37D9">
        <w:rPr>
          <w:rFonts w:ascii="Courier New" w:hAnsi="Courier New" w:cs="Courier New"/>
          <w:sz w:val="20"/>
          <w:szCs w:val="18"/>
        </w:rPr>
        <w:t>$</w:t>
      </w:r>
      <w:r w:rsidR="00A37314" w:rsidRPr="00A37314">
        <w:t xml:space="preserve"> </w:t>
      </w:r>
      <w:r w:rsidR="00A37314" w:rsidRPr="000B37D9">
        <w:rPr>
          <w:rFonts w:ascii="Courier New" w:hAnsi="Courier New" w:cs="Courier New"/>
          <w:sz w:val="20"/>
          <w:szCs w:val="18"/>
        </w:rPr>
        <w:t>$DETOX^XUSER(ien</w:t>
      </w:r>
      <w:r w:rsidR="00602E51">
        <w:rPr>
          <w:rFonts w:ascii="Courier New" w:hAnsi="Courier New" w:cs="Courier New"/>
          <w:sz w:val="20"/>
          <w:szCs w:val="18"/>
        </w:rPr>
        <w:t>[,date]</w:t>
      </w:r>
      <w:r w:rsidR="00A37314" w:rsidRPr="000B37D9">
        <w:rPr>
          <w:rFonts w:ascii="Courier New" w:hAnsi="Courier New" w:cs="Courier New"/>
          <w:sz w:val="20"/>
          <w:szCs w:val="18"/>
        </w:rPr>
        <w:t>)</w:t>
      </w:r>
    </w:p>
    <w:p w14:paraId="0F27DD75" w14:textId="097780EA" w:rsidR="00776BBE" w:rsidRPr="00672B04" w:rsidRDefault="00776BBE" w:rsidP="00DA77BF">
      <w:pPr>
        <w:pStyle w:val="APIParameters"/>
        <w:keepNext/>
        <w:keepLines/>
        <w:ind w:left="4147" w:hanging="4147"/>
      </w:pPr>
      <w:r w:rsidRPr="009D2D3D">
        <w:rPr>
          <w:b/>
        </w:rPr>
        <w:t>Input Parameters:</w:t>
      </w:r>
      <w:r w:rsidRPr="009D2D3D">
        <w:rPr>
          <w:b/>
        </w:rPr>
        <w:tab/>
      </w:r>
      <w:r w:rsidR="00A37314" w:rsidRPr="00DA77BF">
        <w:rPr>
          <w:b/>
          <w:bCs w:val="0"/>
        </w:rPr>
        <w:t>ien</w:t>
      </w:r>
      <w:r w:rsidR="00A37314" w:rsidRPr="00EA7CF5">
        <w:t>:</w:t>
      </w:r>
      <w:r w:rsidRPr="00672B04">
        <w:tab/>
      </w:r>
      <w:r w:rsidR="00A37314" w:rsidRPr="00EA7CF5">
        <w:t>(required)</w:t>
      </w:r>
      <w:r w:rsidR="00A37314">
        <w:t xml:space="preserve"> </w:t>
      </w:r>
      <w:r w:rsidR="00A37314" w:rsidRPr="00685CA2">
        <w:rPr>
          <w:szCs w:val="22"/>
        </w:rPr>
        <w:t xml:space="preserve">The IEN of </w:t>
      </w:r>
      <w:r w:rsidR="00A37314">
        <w:rPr>
          <w:szCs w:val="22"/>
        </w:rPr>
        <w:t xml:space="preserve">the </w:t>
      </w:r>
      <w:r w:rsidR="00A37314" w:rsidRPr="00685CA2">
        <w:rPr>
          <w:szCs w:val="22"/>
        </w:rPr>
        <w:t>u</w:t>
      </w:r>
      <w:r w:rsidR="00A37314">
        <w:rPr>
          <w:szCs w:val="22"/>
        </w:rPr>
        <w:t xml:space="preserve">ser in </w:t>
      </w:r>
      <w:r w:rsidR="00D23389">
        <w:rPr>
          <w:szCs w:val="22"/>
        </w:rPr>
        <w:t xml:space="preserve">the </w:t>
      </w:r>
      <w:r w:rsidR="00CE1AF4">
        <w:rPr>
          <w:szCs w:val="22"/>
        </w:rPr>
        <w:t>NEW PERSON (#200) file</w:t>
      </w:r>
      <w:r w:rsidR="00A37314">
        <w:rPr>
          <w:szCs w:val="22"/>
        </w:rPr>
        <w:t>.</w:t>
      </w:r>
    </w:p>
    <w:p w14:paraId="4BCE3D8B" w14:textId="77777777" w:rsidR="00602E51" w:rsidRDefault="00602E51" w:rsidP="00602E51">
      <w:pPr>
        <w:pStyle w:val="APIParameters"/>
        <w:ind w:left="4147" w:hanging="4147"/>
      </w:pPr>
      <w:r>
        <w:tab/>
      </w:r>
      <w:r w:rsidRPr="00DA77BF">
        <w:rPr>
          <w:b/>
          <w:bCs w:val="0"/>
        </w:rPr>
        <w:t>date</w:t>
      </w:r>
      <w:r w:rsidRPr="00F85CEA">
        <w:t>:</w:t>
      </w:r>
      <w:r w:rsidRPr="00F85CEA">
        <w:tab/>
      </w:r>
      <w:r>
        <w:t xml:space="preserve">(optional) </w:t>
      </w:r>
      <w:r w:rsidRPr="00F85CEA">
        <w:t xml:space="preserve">The date to be checked against the DEA# </w:t>
      </w:r>
      <w:r>
        <w:t>E</w:t>
      </w:r>
      <w:r w:rsidRPr="00F85CEA">
        <w:t xml:space="preserve">xpiration </w:t>
      </w:r>
      <w:r>
        <w:t>D</w:t>
      </w:r>
      <w:r w:rsidRPr="00F85CEA">
        <w:t xml:space="preserve">ate instead of default </w:t>
      </w:r>
      <w:r w:rsidRPr="00242A3C">
        <w:rPr>
          <w:b/>
          <w:bCs w:val="0"/>
        </w:rPr>
        <w:t>DT</w:t>
      </w:r>
      <w:r w:rsidRPr="00F85CEA">
        <w:t xml:space="preserve"> (today's date).</w:t>
      </w:r>
    </w:p>
    <w:p w14:paraId="07677D7E" w14:textId="77777777" w:rsidR="00776BBE" w:rsidRPr="00672B04" w:rsidRDefault="00776BBE" w:rsidP="00A37314">
      <w:pPr>
        <w:pStyle w:val="APIParameters"/>
        <w:keepNext/>
        <w:keepLines/>
      </w:pPr>
      <w:r w:rsidRPr="009D2D3D">
        <w:rPr>
          <w:b/>
        </w:rPr>
        <w:t>Output:</w:t>
      </w:r>
      <w:r w:rsidRPr="009D2D3D">
        <w:rPr>
          <w:b/>
        </w:rPr>
        <w:tab/>
      </w:r>
      <w:r w:rsidR="00A37314" w:rsidRPr="00EA7CF5">
        <w:t>returns:</w:t>
      </w:r>
      <w:r w:rsidRPr="00672B04">
        <w:tab/>
      </w:r>
      <w:r w:rsidR="00A37314" w:rsidRPr="00EA7CF5">
        <w:t>Returns:</w:t>
      </w:r>
      <w:r w:rsidR="00A37314">
        <w:t xml:space="preserve"> </w:t>
      </w:r>
      <w:r w:rsidR="00A37314">
        <w:rPr>
          <w:szCs w:val="22"/>
        </w:rPr>
        <w:t>one of the following:</w:t>
      </w:r>
    </w:p>
    <w:p w14:paraId="2845EFCA" w14:textId="77777777" w:rsidR="00A37314" w:rsidRPr="0099416E" w:rsidRDefault="00A37314" w:rsidP="00A37314">
      <w:pPr>
        <w:pStyle w:val="APIParametersListBullet"/>
        <w:keepNext/>
        <w:keepLines/>
      </w:pPr>
      <w:r w:rsidRPr="00677853">
        <w:rPr>
          <w:b/>
        </w:rPr>
        <w:t>User’s DETOX/MAINTENANCE ID number—</w:t>
      </w:r>
      <w:r>
        <w:t>I</w:t>
      </w:r>
      <w:r w:rsidRPr="00685CA2">
        <w:t xml:space="preserve">f </w:t>
      </w:r>
      <w:r>
        <w:t>valid</w:t>
      </w:r>
      <w:r w:rsidRPr="00685CA2">
        <w:t>.</w:t>
      </w:r>
    </w:p>
    <w:p w14:paraId="1E0CE7E2" w14:textId="77777777" w:rsidR="00A37314" w:rsidRPr="00977C05" w:rsidRDefault="00DD3D61" w:rsidP="00A37314">
      <w:pPr>
        <w:pStyle w:val="APIParametersListBullet"/>
        <w:keepNext/>
        <w:keepLines/>
      </w:pPr>
      <w:r>
        <w:rPr>
          <w:b/>
        </w:rPr>
        <w:t>NULL</w:t>
      </w:r>
      <w:r w:rsidR="00A37314" w:rsidRPr="00677853">
        <w:rPr>
          <w:b/>
        </w:rPr>
        <w:t>—</w:t>
      </w:r>
      <w:r w:rsidR="00A37314" w:rsidRPr="00685CA2">
        <w:t xml:space="preserve">DETOX/MAINTENANCE ID number is </w:t>
      </w:r>
      <w:r w:rsidRPr="00DD3D61">
        <w:rPr>
          <w:b/>
        </w:rPr>
        <w:t>NULL</w:t>
      </w:r>
      <w:r w:rsidR="00A37314" w:rsidRPr="00685CA2">
        <w:t xml:space="preserve"> or the DEA EXPERATION DATE</w:t>
      </w:r>
      <w:r w:rsidR="00C323CB" w:rsidRPr="00685CA2">
        <w:t xml:space="preserve"> (#747.44)</w:t>
      </w:r>
      <w:r w:rsidR="00A37314" w:rsidRPr="00685CA2">
        <w:t xml:space="preserve"> field</w:t>
      </w:r>
      <w:r w:rsidR="00C323CB">
        <w:fldChar w:fldCharType="begin"/>
      </w:r>
      <w:r w:rsidR="00C323CB">
        <w:instrText xml:space="preserve"> XE "</w:instrText>
      </w:r>
      <w:r w:rsidR="00C323CB" w:rsidRPr="0058242E">
        <w:instrText>DEA EXPERATION DATE (#747.44)</w:instrText>
      </w:r>
      <w:r w:rsidR="00C323CB">
        <w:instrText xml:space="preserve"> F</w:instrText>
      </w:r>
      <w:r w:rsidR="00C323CB" w:rsidRPr="0058242E">
        <w:instrText>ield</w:instrText>
      </w:r>
      <w:r w:rsidR="00C323CB">
        <w:instrText xml:space="preserve">" </w:instrText>
      </w:r>
      <w:r w:rsidR="00C323CB">
        <w:fldChar w:fldCharType="end"/>
      </w:r>
      <w:r w:rsidR="00C323CB">
        <w:fldChar w:fldCharType="begin"/>
      </w:r>
      <w:r w:rsidR="00C323CB">
        <w:instrText xml:space="preserve"> XE "Fields:</w:instrText>
      </w:r>
      <w:r w:rsidR="00C323CB" w:rsidRPr="0058242E">
        <w:instrText>DEA EXPERATION DATE (#747.44)</w:instrText>
      </w:r>
      <w:r w:rsidR="00C323CB">
        <w:instrText xml:space="preserve">" </w:instrText>
      </w:r>
      <w:r w:rsidR="00C323CB">
        <w:fldChar w:fldCharType="end"/>
      </w:r>
      <w:r w:rsidR="00A37314" w:rsidRPr="00685CA2">
        <w:t xml:space="preserve"> in the </w:t>
      </w:r>
      <w:r w:rsidR="00CE1AF4">
        <w:t>NEW PERSON (#200) file</w:t>
      </w:r>
      <w:r w:rsidR="00C323CB">
        <w:fldChar w:fldCharType="begin"/>
      </w:r>
      <w:r w:rsidR="00C323CB">
        <w:instrText xml:space="preserve"> XE "NEW PERSON (#200) F</w:instrText>
      </w:r>
      <w:r w:rsidR="00C323CB" w:rsidRPr="00937A56">
        <w:instrText>ile</w:instrText>
      </w:r>
      <w:r w:rsidR="00C323CB">
        <w:instrText xml:space="preserve">" </w:instrText>
      </w:r>
      <w:r w:rsidR="00C323CB">
        <w:fldChar w:fldCharType="end"/>
      </w:r>
      <w:r w:rsidR="00C323CB">
        <w:fldChar w:fldCharType="begin"/>
      </w:r>
      <w:r w:rsidR="00C323CB">
        <w:instrText xml:space="preserve"> XE "Files:NEW PERSON (#200)" </w:instrText>
      </w:r>
      <w:r w:rsidR="00C323CB">
        <w:fldChar w:fldCharType="end"/>
      </w:r>
      <w:r w:rsidR="00A37314" w:rsidRPr="00685CA2">
        <w:t xml:space="preserve"> is unpopulated.</w:t>
      </w:r>
    </w:p>
    <w:p w14:paraId="70289839" w14:textId="77777777" w:rsidR="00776BBE" w:rsidRDefault="00A37314" w:rsidP="00A37314">
      <w:pPr>
        <w:pStyle w:val="APIParametersListBullet"/>
      </w:pPr>
      <w:r w:rsidRPr="00677853">
        <w:rPr>
          <w:b/>
        </w:rPr>
        <w:t>DEA EXPIRATION DATE (#747.44)—</w:t>
      </w:r>
      <w:r>
        <w:t>W</w:t>
      </w:r>
      <w:r w:rsidRPr="00685CA2">
        <w:t>hen the DETOX/MAINTENANCE ID number is valid but the DEA EXPIRATION DATE has expired.</w:t>
      </w:r>
    </w:p>
    <w:p w14:paraId="6064BBB7" w14:textId="77777777" w:rsidR="00763328" w:rsidRDefault="00763328" w:rsidP="0029217A">
      <w:pPr>
        <w:pStyle w:val="BodyText6"/>
      </w:pPr>
    </w:p>
    <w:p w14:paraId="138242CF" w14:textId="77777777" w:rsidR="00425F65" w:rsidRPr="006B2FCC" w:rsidRDefault="00425F65" w:rsidP="00C54011">
      <w:pPr>
        <w:pStyle w:val="Heading3"/>
      </w:pPr>
      <w:bookmarkStart w:id="2326" w:name="div4_xuser"/>
      <w:bookmarkStart w:id="2327" w:name="_Toc148368073"/>
      <w:r w:rsidRPr="006B2FCC">
        <w:t>DIV4^XUSER</w:t>
      </w:r>
      <w:bookmarkEnd w:id="2326"/>
      <w:r w:rsidRPr="006B2FCC">
        <w:t>(): Get User Divisions</w:t>
      </w:r>
      <w:bookmarkEnd w:id="2327"/>
    </w:p>
    <w:p w14:paraId="0749C530" w14:textId="77777777" w:rsidR="00776BBE" w:rsidRDefault="00776BBE" w:rsidP="00776BBE">
      <w:pPr>
        <w:pStyle w:val="APIText"/>
        <w:keepNext/>
        <w:keepLines/>
      </w:pPr>
      <w:r w:rsidRPr="006B2FCC">
        <w:rPr>
          <w:b/>
        </w:rPr>
        <w:t>Reference Type</w:t>
      </w:r>
      <w:r>
        <w:rPr>
          <w:b/>
        </w:rPr>
        <w:t>:</w:t>
      </w:r>
      <w:r>
        <w:rPr>
          <w:b/>
        </w:rPr>
        <w:tab/>
      </w:r>
      <w:r w:rsidR="00864426" w:rsidRPr="006B2FCC">
        <w:t>Controlled Subscription</w:t>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XUSER</w:instrText>
      </w:r>
      <w:r w:rsidR="00864426" w:rsidRPr="006B2FCC">
        <w:rPr>
          <w:vanish/>
        </w:rPr>
        <w:instrText>:</w:instrText>
      </w:r>
      <w:r w:rsidR="00864426" w:rsidRPr="006B2FCC">
        <w:instrText>DIV4^XUSER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DIV4^XUSER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User:DIV4^XUSER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Reference Type:Controlled Subscription:DIV4^XUSER</w:instrText>
      </w:r>
      <w:r w:rsidR="00864426">
        <w:instrText>”</w:instrText>
      </w:r>
      <w:r w:rsidR="00864426" w:rsidRPr="006B2FCC">
        <w:instrText xml:space="preserve"> </w:instrText>
      </w:r>
      <w:r w:rsidR="00864426" w:rsidRPr="006B2FCC">
        <w:rPr>
          <w:vanish/>
        </w:rPr>
        <w:fldChar w:fldCharType="end"/>
      </w:r>
    </w:p>
    <w:p w14:paraId="341E6894" w14:textId="77777777" w:rsidR="00776BBE" w:rsidRDefault="00776BBE" w:rsidP="00776BBE">
      <w:pPr>
        <w:pStyle w:val="APIText"/>
        <w:keepNext/>
        <w:keepLines/>
      </w:pPr>
      <w:r w:rsidRPr="006B2FCC">
        <w:rPr>
          <w:b/>
        </w:rPr>
        <w:t>Category</w:t>
      </w:r>
      <w:r>
        <w:rPr>
          <w:b/>
        </w:rPr>
        <w:t>:</w:t>
      </w:r>
      <w:r>
        <w:rPr>
          <w:b/>
        </w:rPr>
        <w:tab/>
      </w:r>
      <w:r w:rsidR="00864426" w:rsidRPr="006B2FCC">
        <w:t>User</w:t>
      </w:r>
    </w:p>
    <w:p w14:paraId="0D9EBAB4" w14:textId="77777777" w:rsidR="00776BBE" w:rsidRPr="0084064A" w:rsidRDefault="00776BBE" w:rsidP="00776BBE">
      <w:pPr>
        <w:pStyle w:val="APIText"/>
        <w:keepNext/>
        <w:keepLines/>
      </w:pPr>
      <w:r>
        <w:rPr>
          <w:b/>
        </w:rPr>
        <w:t>ICR #:</w:t>
      </w:r>
      <w:r w:rsidRPr="0084064A">
        <w:tab/>
      </w:r>
      <w:r w:rsidR="00864426" w:rsidRPr="006B2FCC">
        <w:t>2533</w:t>
      </w:r>
    </w:p>
    <w:p w14:paraId="1D6D4311" w14:textId="77777777" w:rsidR="00776BBE" w:rsidRDefault="00776BBE" w:rsidP="00864426">
      <w:pPr>
        <w:pStyle w:val="APIText"/>
        <w:keepNext/>
        <w:keepLines/>
      </w:pPr>
      <w:r w:rsidRPr="006B2FCC">
        <w:rPr>
          <w:b/>
        </w:rPr>
        <w:t>Description</w:t>
      </w:r>
      <w:r>
        <w:rPr>
          <w:b/>
        </w:rPr>
        <w:t>:</w:t>
      </w:r>
      <w:r w:rsidRPr="0084064A">
        <w:tab/>
      </w:r>
      <w:r w:rsidR="00B82BFA">
        <w:t xml:space="preserve">The </w:t>
      </w:r>
      <w:r w:rsidR="00B82BFA" w:rsidRPr="006B2FCC">
        <w:t>DIV4^XUSER</w:t>
      </w:r>
      <w:r w:rsidR="00864426">
        <w:t xml:space="preserve"> API</w:t>
      </w:r>
      <w:r w:rsidR="00864426" w:rsidRPr="006B2FCC">
        <w:t xml:space="preserve"> returns all divisions for a user. It returns:</w:t>
      </w:r>
    </w:p>
    <w:p w14:paraId="03B29515" w14:textId="77777777" w:rsidR="00864426" w:rsidRDefault="00864426" w:rsidP="00864426">
      <w:pPr>
        <w:pStyle w:val="APIDescriptionListBullet"/>
        <w:keepNext/>
        <w:keepLines/>
      </w:pPr>
      <w:r w:rsidRPr="0095662E">
        <w:rPr>
          <w:b/>
        </w:rPr>
        <w:t>1—</w:t>
      </w:r>
      <w:r w:rsidRPr="006B2FCC">
        <w:t xml:space="preserve">If the user has a Division entry in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It indicates that the array of pointers to the Institution file has been defined.</w:t>
      </w:r>
    </w:p>
    <w:p w14:paraId="750DF90E" w14:textId="77777777" w:rsidR="00864426" w:rsidRPr="0084064A" w:rsidRDefault="00864426" w:rsidP="00864426">
      <w:pPr>
        <w:pStyle w:val="APIDescriptionListBullet"/>
      </w:pPr>
      <w:r w:rsidRPr="0095662E">
        <w:rPr>
          <w:b/>
        </w:rPr>
        <w:t>0—</w:t>
      </w:r>
      <w:r w:rsidRPr="006B2FCC">
        <w:t xml:space="preserve">The array of pointers to the </w:t>
      </w:r>
      <w:r w:rsidR="004047C8">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6B2FCC">
        <w:t xml:space="preserve"> has </w:t>
      </w:r>
      <w:r w:rsidRPr="006B2FCC">
        <w:rPr>
          <w:i/>
          <w:iCs/>
        </w:rPr>
        <w:t>not</w:t>
      </w:r>
      <w:r w:rsidRPr="006B2FCC">
        <w:t xml:space="preserve"> been defined.</w:t>
      </w:r>
    </w:p>
    <w:p w14:paraId="3418714B"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864426" w:rsidRPr="000B37D9">
        <w:rPr>
          <w:rFonts w:ascii="Courier New" w:hAnsi="Courier New" w:cs="Courier New"/>
          <w:sz w:val="20"/>
          <w:szCs w:val="18"/>
        </w:rPr>
        <w:t>DIV4^XUSER(.array[,duz])</w:t>
      </w:r>
    </w:p>
    <w:p w14:paraId="28BF109B" w14:textId="77777777" w:rsidR="00776BBE" w:rsidRPr="00672B04" w:rsidRDefault="00776BBE" w:rsidP="00864426">
      <w:pPr>
        <w:pStyle w:val="APIParameters"/>
        <w:keepNext/>
        <w:keepLines/>
        <w:ind w:left="4147" w:hanging="4147"/>
      </w:pPr>
      <w:r w:rsidRPr="009D2D3D">
        <w:rPr>
          <w:b/>
        </w:rPr>
        <w:t>Input Parameters:</w:t>
      </w:r>
      <w:r w:rsidRPr="009D2D3D">
        <w:rPr>
          <w:b/>
        </w:rPr>
        <w:tab/>
      </w:r>
      <w:r w:rsidR="00864426" w:rsidRPr="00352007">
        <w:rPr>
          <w:b/>
          <w:bCs w:val="0"/>
        </w:rPr>
        <w:t>.array</w:t>
      </w:r>
      <w:r w:rsidR="00864426" w:rsidRPr="006B2FCC">
        <w:t>:</w:t>
      </w:r>
      <w:r w:rsidRPr="00672B04">
        <w:tab/>
      </w:r>
      <w:r w:rsidR="00864426" w:rsidRPr="006B2FCC">
        <w:t>(required) This parameter is a local variable (i.e., array name) passed by reference.</w:t>
      </w:r>
    </w:p>
    <w:p w14:paraId="44ECD34A" w14:textId="77777777" w:rsidR="00776BBE" w:rsidRDefault="00776BBE" w:rsidP="00776BBE">
      <w:pPr>
        <w:pStyle w:val="APIParameters"/>
        <w:ind w:left="4147" w:hanging="4147"/>
      </w:pPr>
      <w:r>
        <w:rPr>
          <w:b/>
        </w:rPr>
        <w:tab/>
      </w:r>
      <w:r w:rsidR="00864426" w:rsidRPr="00352007">
        <w:rPr>
          <w:b/>
          <w:bCs w:val="0"/>
        </w:rPr>
        <w:t>duz</w:t>
      </w:r>
      <w:r w:rsidR="00864426" w:rsidRPr="006B2FCC">
        <w:t>:</w:t>
      </w:r>
      <w:r>
        <w:rPr>
          <w:b/>
        </w:rPr>
        <w:tab/>
      </w:r>
      <w:r w:rsidR="00864426" w:rsidRPr="006B2FCC">
        <w:t xml:space="preserve">(optional) The Internal Entry Number (IEN) of the user in the </w:t>
      </w:r>
      <w:r w:rsidR="00CE1AF4">
        <w:t>NEW PERSON (#200) file</w:t>
      </w:r>
      <w:r w:rsidR="00864426" w:rsidRPr="006B2FCC">
        <w:fldChar w:fldCharType="begin"/>
      </w:r>
      <w:r w:rsidR="00864426" w:rsidRPr="006B2FCC">
        <w:instrText xml:space="preserve"> XE </w:instrText>
      </w:r>
      <w:r w:rsidR="00864426">
        <w:instrText>“</w:instrText>
      </w:r>
      <w:r w:rsidR="00864426" w:rsidRPr="006B2FCC">
        <w:instrText>NEW PERSON</w:instrText>
      </w:r>
      <w:r w:rsidR="00EE78DD" w:rsidRPr="006B2FCC">
        <w:instrText xml:space="preserve"> (#200)</w:instrText>
      </w:r>
      <w:r w:rsidR="00864426" w:rsidRPr="006B2FCC">
        <w:instrText xml:space="preserve"> File</w:instrText>
      </w:r>
      <w:r w:rsidR="00864426">
        <w:instrText>”</w:instrText>
      </w:r>
      <w:r w:rsidR="00864426" w:rsidRPr="006B2FCC">
        <w:instrText xml:space="preserve"> </w:instrText>
      </w:r>
      <w:r w:rsidR="00864426" w:rsidRPr="006B2FCC">
        <w:fldChar w:fldCharType="end"/>
      </w:r>
      <w:r w:rsidR="00864426" w:rsidRPr="006B2FCC">
        <w:fldChar w:fldCharType="begin"/>
      </w:r>
      <w:r w:rsidR="00864426" w:rsidRPr="006B2FCC">
        <w:instrText xml:space="preserve"> XE </w:instrText>
      </w:r>
      <w:r w:rsidR="00864426">
        <w:instrText>“</w:instrText>
      </w:r>
      <w:r w:rsidR="00864426" w:rsidRPr="006B2FCC">
        <w:instrText>Files:NEW PERSON (#200)</w:instrText>
      </w:r>
      <w:r w:rsidR="00864426">
        <w:instrText>”</w:instrText>
      </w:r>
      <w:r w:rsidR="00864426" w:rsidRPr="006B2FCC">
        <w:instrText xml:space="preserve"> </w:instrText>
      </w:r>
      <w:r w:rsidR="00864426" w:rsidRPr="006B2FCC">
        <w:fldChar w:fldCharType="end"/>
      </w:r>
      <w:r w:rsidR="00864426" w:rsidRPr="006B2FCC">
        <w:t xml:space="preserve">. If </w:t>
      </w:r>
      <w:r w:rsidR="00864426" w:rsidRPr="00B82BFA">
        <w:rPr>
          <w:b/>
        </w:rPr>
        <w:t>DUZ</w:t>
      </w:r>
      <w:r w:rsidR="00864426" w:rsidRPr="006B2FCC">
        <w:t xml:space="preserve"> is </w:t>
      </w:r>
      <w:r w:rsidR="00864426" w:rsidRPr="004117F1">
        <w:rPr>
          <w:i/>
        </w:rPr>
        <w:t>not</w:t>
      </w:r>
      <w:r w:rsidR="00864426" w:rsidRPr="006B2FCC">
        <w:t xml:space="preserve"> passed as a parameter, the function defaults to the value of </w:t>
      </w:r>
      <w:r w:rsidR="00864426" w:rsidRPr="00B82BFA">
        <w:rPr>
          <w:b/>
        </w:rPr>
        <w:t>DUZ</w:t>
      </w:r>
      <w:r w:rsidR="00864426" w:rsidRPr="006B2FCC">
        <w:t xml:space="preserve"> in the</w:t>
      </w:r>
      <w:r w:rsidR="00864426">
        <w:t xml:space="preserve"> application’</w:t>
      </w:r>
      <w:r w:rsidR="00864426" w:rsidRPr="006B2FCC">
        <w:t>s partition.</w:t>
      </w:r>
    </w:p>
    <w:p w14:paraId="4C729493" w14:textId="77777777" w:rsidR="00776BBE" w:rsidRPr="00672B04" w:rsidRDefault="00776BBE" w:rsidP="00864426">
      <w:pPr>
        <w:pStyle w:val="APIParameters"/>
        <w:keepNext/>
        <w:keepLines/>
      </w:pPr>
      <w:r w:rsidRPr="009D2D3D">
        <w:rPr>
          <w:b/>
        </w:rPr>
        <w:t>Output</w:t>
      </w:r>
      <w:r w:rsidR="00864426">
        <w:rPr>
          <w:b/>
        </w:rPr>
        <w:t xml:space="preserve"> Parameters</w:t>
      </w:r>
      <w:r w:rsidRPr="009D2D3D">
        <w:rPr>
          <w:b/>
        </w:rPr>
        <w:t>:</w:t>
      </w:r>
      <w:r w:rsidRPr="009D2D3D">
        <w:rPr>
          <w:b/>
        </w:rPr>
        <w:tab/>
      </w:r>
      <w:r w:rsidR="00864426" w:rsidRPr="00352007">
        <w:rPr>
          <w:b/>
          <w:bCs w:val="0"/>
        </w:rPr>
        <w:t>.array</w:t>
      </w:r>
      <w:r w:rsidR="00864426" w:rsidRPr="006B2FCC">
        <w:t>:</w:t>
      </w:r>
      <w:r w:rsidRPr="00672B04">
        <w:tab/>
      </w:r>
      <w:r w:rsidR="00864426" w:rsidRPr="006B2FCC">
        <w:t>Returns:</w:t>
      </w:r>
    </w:p>
    <w:p w14:paraId="62BAAB4F" w14:textId="77777777" w:rsidR="00776BBE" w:rsidRDefault="00864426" w:rsidP="00864426">
      <w:pPr>
        <w:pStyle w:val="APIParametersListBullet"/>
        <w:keepNext/>
        <w:keepLines/>
      </w:pPr>
      <w:r w:rsidRPr="0095662E">
        <w:rPr>
          <w:b/>
        </w:rPr>
        <w:t>1—</w:t>
      </w:r>
      <w:r w:rsidRPr="006B2FCC">
        <w:t xml:space="preserve">If the user has a Division entry in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It indicates that the array of pointers to the Institution file has been defined.</w:t>
      </w:r>
      <w:r w:rsidRPr="006B2FCC">
        <w:br/>
      </w:r>
      <w:r w:rsidRPr="006B2FCC">
        <w:br/>
        <w:t xml:space="preserve">The array includes all IENs for the </w:t>
      </w:r>
      <w:r w:rsidR="004047C8">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6B2FCC">
        <w:t xml:space="preserve"> that have been assigned to the user.</w:t>
      </w:r>
      <w:r w:rsidRPr="006B2FCC">
        <w:br/>
      </w:r>
      <w:r w:rsidRPr="006B2FCC">
        <w:br/>
        <w:t>The array is defined and left in the</w:t>
      </w:r>
      <w:r>
        <w:t xml:space="preserve"> application’</w:t>
      </w:r>
      <w:r w:rsidRPr="006B2FCC">
        <w:t xml:space="preserve">s partition, if the user indicated by the value of the </w:t>
      </w:r>
      <w:r w:rsidR="00B82BFA" w:rsidRPr="00B82BFA">
        <w:rPr>
          <w:b/>
        </w:rPr>
        <w:t>duz</w:t>
      </w:r>
      <w:r w:rsidRPr="006B2FCC">
        <w:t xml:space="preserve"> input parameter has divisions defined in the respective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entry. The format is:</w:t>
      </w:r>
    </w:p>
    <w:p w14:paraId="2E4AE2B9" w14:textId="5549F422" w:rsidR="00864426" w:rsidRDefault="00864426" w:rsidP="00864426">
      <w:pPr>
        <w:pStyle w:val="APIParametersListBulletCode"/>
      </w:pPr>
      <w:r w:rsidRPr="006B2FCC">
        <w:t>ARRAY([^DIC(4 IEN])</w:t>
      </w:r>
    </w:p>
    <w:p w14:paraId="1127A1A8" w14:textId="77777777" w:rsidR="00947D89" w:rsidRDefault="00947D89" w:rsidP="00947D89">
      <w:pPr>
        <w:pStyle w:val="BodyText6"/>
      </w:pPr>
    </w:p>
    <w:p w14:paraId="09E891B3" w14:textId="77777777" w:rsidR="00776BBE" w:rsidRDefault="00864426" w:rsidP="00776BBE">
      <w:pPr>
        <w:pStyle w:val="APIParametersListBullet"/>
      </w:pPr>
      <w:r w:rsidRPr="0095662E">
        <w:rPr>
          <w:b/>
        </w:rPr>
        <w:t>0—</w:t>
      </w:r>
      <w:r w:rsidRPr="006B2FCC">
        <w:t xml:space="preserve">The array of pointers to the </w:t>
      </w:r>
      <w:r w:rsidR="004047C8">
        <w:t>INSTITUTION (#4) file</w:t>
      </w:r>
      <w:r w:rsidRPr="006B2FCC">
        <w:fldChar w:fldCharType="begin"/>
      </w:r>
      <w:r w:rsidRPr="006B2FCC">
        <w:instrText xml:space="preserve"> XE </w:instrText>
      </w:r>
      <w:r w:rsidR="00657D09">
        <w:instrText>“INSTITUTION (#4) File”</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Files:INSTITUTION (#4)</w:instrText>
      </w:r>
      <w:r>
        <w:instrText>”</w:instrText>
      </w:r>
      <w:r w:rsidRPr="006B2FCC">
        <w:instrText xml:space="preserve"> </w:instrText>
      </w:r>
      <w:r w:rsidRPr="006B2FCC">
        <w:fldChar w:fldCharType="end"/>
      </w:r>
      <w:r w:rsidRPr="006B2FCC">
        <w:t xml:space="preserve"> has </w:t>
      </w:r>
      <w:r w:rsidRPr="006B2FCC">
        <w:rPr>
          <w:i/>
          <w:iCs/>
        </w:rPr>
        <w:t>not</w:t>
      </w:r>
      <w:r w:rsidRPr="006B2FCC">
        <w:t xml:space="preserve"> been defined.</w:t>
      </w:r>
    </w:p>
    <w:p w14:paraId="3A2A463C" w14:textId="77777777" w:rsidR="00776BBE" w:rsidRPr="00392534" w:rsidRDefault="00776BBE" w:rsidP="0029217A">
      <w:pPr>
        <w:pStyle w:val="BodyText6"/>
      </w:pPr>
    </w:p>
    <w:p w14:paraId="02D54D35" w14:textId="387173B0" w:rsidR="00425F65" w:rsidRDefault="00CF001D" w:rsidP="0075488D">
      <w:pPr>
        <w:pStyle w:val="Heading4"/>
      </w:pPr>
      <w:r>
        <w:t>Example</w:t>
      </w:r>
    </w:p>
    <w:p w14:paraId="736FEF9D" w14:textId="77777777" w:rsidR="00947D89" w:rsidRPr="00947D89" w:rsidRDefault="00947D89" w:rsidP="00947D89">
      <w:pPr>
        <w:pStyle w:val="BodyText6"/>
        <w:keepNext/>
        <w:keepLines/>
      </w:pPr>
    </w:p>
    <w:p w14:paraId="4BFFA2D3" w14:textId="3D4D3038" w:rsidR="006D7A4F" w:rsidRPr="006D7A4F" w:rsidRDefault="006D7A4F" w:rsidP="006D7A4F">
      <w:pPr>
        <w:pStyle w:val="Caption"/>
      </w:pPr>
      <w:bookmarkStart w:id="2328" w:name="_Toc148365369"/>
      <w:r>
        <w:t xml:space="preserve">Figure </w:t>
      </w:r>
      <w:fldSimple w:instr=" SEQ Figure \* ARABIC ">
        <w:r w:rsidR="00C57752">
          <w:rPr>
            <w:noProof/>
          </w:rPr>
          <w:t>302</w:t>
        </w:r>
      </w:fldSimple>
      <w:r>
        <w:t xml:space="preserve">: </w:t>
      </w:r>
      <w:r w:rsidRPr="006B2FCC">
        <w:t>DIV4^XUSER</w:t>
      </w:r>
      <w:r>
        <w:t xml:space="preserve"> API—Example</w:t>
      </w:r>
      <w:bookmarkEnd w:id="2328"/>
    </w:p>
    <w:p w14:paraId="291657D1" w14:textId="77777777" w:rsidR="00425F65" w:rsidRPr="006B2FCC" w:rsidRDefault="00425F65" w:rsidP="006D7A4F">
      <w:pPr>
        <w:pStyle w:val="CodeExamplewBox"/>
      </w:pPr>
      <w:r w:rsidRPr="006B2FCC">
        <w:t>&gt;</w:t>
      </w:r>
      <w:r w:rsidRPr="006D7A4F">
        <w:rPr>
          <w:b/>
        </w:rPr>
        <w:t>S X=$$DIV4^XUSER(.ZZ,duz)</w:t>
      </w:r>
    </w:p>
    <w:p w14:paraId="5933AB44" w14:textId="77777777" w:rsidR="00425F65" w:rsidRPr="006B2FCC" w:rsidRDefault="00425F65" w:rsidP="0029217A">
      <w:pPr>
        <w:pStyle w:val="BodyText6"/>
      </w:pPr>
    </w:p>
    <w:p w14:paraId="2E3E2E57" w14:textId="77777777" w:rsidR="006C202A" w:rsidRPr="006B2FCC" w:rsidRDefault="006C202A" w:rsidP="00C54011">
      <w:pPr>
        <w:pStyle w:val="Heading3"/>
      </w:pPr>
      <w:bookmarkStart w:id="2329" w:name="lookup_xuser"/>
      <w:bookmarkStart w:id="2330" w:name="_Ref393962538"/>
      <w:bookmarkStart w:id="2331" w:name="_Toc148368074"/>
      <w:r w:rsidRPr="006B2FCC">
        <w:t>$$LOOKUP^XUSER</w:t>
      </w:r>
      <w:bookmarkEnd w:id="2329"/>
      <w:r w:rsidRPr="006B2FCC">
        <w:t>(): New Person File Lookup</w:t>
      </w:r>
      <w:bookmarkEnd w:id="2330"/>
      <w:bookmarkEnd w:id="2331"/>
    </w:p>
    <w:p w14:paraId="228482E5" w14:textId="77777777" w:rsidR="00776BBE" w:rsidRDefault="00776BBE" w:rsidP="00776BBE">
      <w:pPr>
        <w:pStyle w:val="APIText"/>
        <w:keepNext/>
        <w:keepLines/>
      </w:pPr>
      <w:r w:rsidRPr="006B2FCC">
        <w:rPr>
          <w:b/>
        </w:rPr>
        <w:t>Reference Type</w:t>
      </w:r>
      <w:r>
        <w:rPr>
          <w:b/>
        </w:rPr>
        <w:t>:</w:t>
      </w:r>
      <w:r>
        <w:rPr>
          <w:b/>
        </w:rPr>
        <w:tab/>
      </w:r>
      <w:r w:rsidR="00864426" w:rsidRPr="006B2FCC">
        <w:t>Supported</w:t>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XUSER</w:instrText>
      </w:r>
      <w:r w:rsidR="00864426" w:rsidRPr="006B2FCC">
        <w:rPr>
          <w:vanish/>
        </w:rPr>
        <w:instrText>:</w:instrText>
      </w:r>
      <w:r w:rsidR="00864426" w:rsidRPr="006B2FCC">
        <w:instrText>$$LOOKUP^XUSER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$$LOOKUP^XUSER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User:$$LOOKUP^XUSER</w:instrText>
      </w:r>
      <w:r w:rsidR="00864426">
        <w:instrText>”</w:instrText>
      </w:r>
      <w:r w:rsidR="00864426" w:rsidRPr="006B2FCC">
        <w:instrText xml:space="preserve"> </w:instrText>
      </w:r>
      <w:r w:rsidR="00864426" w:rsidRPr="006B2FCC">
        <w:rPr>
          <w:vanish/>
        </w:rPr>
        <w:fldChar w:fldCharType="end"/>
      </w:r>
      <w:r w:rsidR="00864426" w:rsidRPr="006B2FCC">
        <w:rPr>
          <w:vanish/>
        </w:rPr>
        <w:fldChar w:fldCharType="begin"/>
      </w:r>
      <w:r w:rsidR="00864426" w:rsidRPr="006B2FCC">
        <w:rPr>
          <w:vanish/>
        </w:rPr>
        <w:instrText xml:space="preserve"> XE </w:instrText>
      </w:r>
      <w:r w:rsidR="00864426">
        <w:rPr>
          <w:vanish/>
        </w:rPr>
        <w:instrText>“</w:instrText>
      </w:r>
      <w:r w:rsidR="00864426" w:rsidRPr="006B2FCC">
        <w:instrText>Reference Type:Supported:$$LOOKUP^XUSER</w:instrText>
      </w:r>
      <w:r w:rsidR="00864426">
        <w:instrText>”</w:instrText>
      </w:r>
      <w:r w:rsidR="00864426" w:rsidRPr="006B2FCC">
        <w:instrText xml:space="preserve"> </w:instrText>
      </w:r>
      <w:r w:rsidR="00864426" w:rsidRPr="006B2FCC">
        <w:rPr>
          <w:vanish/>
        </w:rPr>
        <w:fldChar w:fldCharType="end"/>
      </w:r>
    </w:p>
    <w:p w14:paraId="509E4303" w14:textId="77777777" w:rsidR="00776BBE" w:rsidRDefault="00776BBE" w:rsidP="00776BBE">
      <w:pPr>
        <w:pStyle w:val="APIText"/>
        <w:keepNext/>
        <w:keepLines/>
      </w:pPr>
      <w:r w:rsidRPr="006B2FCC">
        <w:rPr>
          <w:b/>
        </w:rPr>
        <w:t>Category</w:t>
      </w:r>
      <w:r>
        <w:rPr>
          <w:b/>
        </w:rPr>
        <w:t>:</w:t>
      </w:r>
      <w:r>
        <w:rPr>
          <w:b/>
        </w:rPr>
        <w:tab/>
      </w:r>
      <w:r w:rsidR="00864426" w:rsidRPr="006B2FCC">
        <w:t>User</w:t>
      </w:r>
    </w:p>
    <w:p w14:paraId="627DB04A" w14:textId="77777777" w:rsidR="00776BBE" w:rsidRPr="0084064A" w:rsidRDefault="00776BBE" w:rsidP="00776BBE">
      <w:pPr>
        <w:pStyle w:val="APIText"/>
        <w:keepNext/>
        <w:keepLines/>
      </w:pPr>
      <w:r>
        <w:rPr>
          <w:b/>
        </w:rPr>
        <w:t>ICR #:</w:t>
      </w:r>
      <w:r w:rsidRPr="0084064A">
        <w:tab/>
      </w:r>
      <w:r w:rsidR="00864426" w:rsidRPr="006B2FCC">
        <w:t>2343</w:t>
      </w:r>
    </w:p>
    <w:p w14:paraId="0AE0FDCC" w14:textId="4AB347DD" w:rsidR="00864426" w:rsidRDefault="00776BBE" w:rsidP="00947D89">
      <w:pPr>
        <w:pStyle w:val="APIText"/>
        <w:keepNext/>
        <w:keepLines/>
      </w:pPr>
      <w:r w:rsidRPr="006B2FCC">
        <w:rPr>
          <w:b/>
        </w:rPr>
        <w:t>Description</w:t>
      </w:r>
      <w:r>
        <w:rPr>
          <w:b/>
        </w:rPr>
        <w:t>:</w:t>
      </w:r>
      <w:r w:rsidRPr="0084064A">
        <w:tab/>
      </w:r>
      <w:r w:rsidR="00864426" w:rsidRPr="006B2FCC">
        <w:t>Th</w:t>
      </w:r>
      <w:r w:rsidR="00BE4235">
        <w:t xml:space="preserve">e </w:t>
      </w:r>
      <w:r w:rsidR="00BE4235" w:rsidRPr="006B2FCC">
        <w:t>$$LOOKUP^XUSER</w:t>
      </w:r>
      <w:r w:rsidR="00864426" w:rsidRPr="006B2FCC">
        <w:t xml:space="preserve"> extrinsic function does a user lookup on the </w:t>
      </w:r>
      <w:r w:rsidR="00CE1AF4">
        <w:t>NEW PERSON (#200) file</w:t>
      </w:r>
      <w:r w:rsidR="00864426" w:rsidRPr="006B2FCC">
        <w:fldChar w:fldCharType="begin"/>
      </w:r>
      <w:r w:rsidR="00864426" w:rsidRPr="006B2FCC">
        <w:instrText xml:space="preserve"> XE </w:instrText>
      </w:r>
      <w:r w:rsidR="00864426">
        <w:instrText>“</w:instrText>
      </w:r>
      <w:r w:rsidR="00864426" w:rsidRPr="006B2FCC">
        <w:instrText>NEW PERSON</w:instrText>
      </w:r>
      <w:r w:rsidR="00EE78DD" w:rsidRPr="006B2FCC">
        <w:instrText xml:space="preserve"> (#200)</w:instrText>
      </w:r>
      <w:r w:rsidR="00864426" w:rsidRPr="006B2FCC">
        <w:instrText xml:space="preserve"> File</w:instrText>
      </w:r>
      <w:r w:rsidR="00864426">
        <w:instrText>”</w:instrText>
      </w:r>
      <w:r w:rsidR="00864426" w:rsidRPr="006B2FCC">
        <w:instrText xml:space="preserve"> </w:instrText>
      </w:r>
      <w:r w:rsidR="00864426" w:rsidRPr="006B2FCC">
        <w:fldChar w:fldCharType="end"/>
      </w:r>
      <w:r w:rsidR="00864426" w:rsidRPr="006B2FCC">
        <w:fldChar w:fldCharType="begin"/>
      </w:r>
      <w:r w:rsidR="00864426" w:rsidRPr="006B2FCC">
        <w:instrText xml:space="preserve"> XE </w:instrText>
      </w:r>
      <w:r w:rsidR="00864426">
        <w:instrText>“</w:instrText>
      </w:r>
      <w:r w:rsidR="00864426" w:rsidRPr="006B2FCC">
        <w:instrText>Files:NEW PERSON (#200)</w:instrText>
      </w:r>
      <w:r w:rsidR="00864426">
        <w:instrText>”</w:instrText>
      </w:r>
      <w:r w:rsidR="00864426" w:rsidRPr="006B2FCC">
        <w:instrText xml:space="preserve"> </w:instrText>
      </w:r>
      <w:r w:rsidR="00864426" w:rsidRPr="006B2FCC">
        <w:fldChar w:fldCharType="end"/>
      </w:r>
      <w:r w:rsidR="00864426" w:rsidRPr="006B2FCC">
        <w:t xml:space="preserve"> screening out users that are terminated. You are first asked to enter a name of a user in the </w:t>
      </w:r>
      <w:r w:rsidR="00CE1AF4">
        <w:t>NEW PERSON (#200) file</w:t>
      </w:r>
      <w:r w:rsidR="00864426" w:rsidRPr="006B2FCC">
        <w:fldChar w:fldCharType="begin"/>
      </w:r>
      <w:r w:rsidR="00864426" w:rsidRPr="006B2FCC">
        <w:instrText xml:space="preserve"> XE </w:instrText>
      </w:r>
      <w:r w:rsidR="00864426">
        <w:instrText>“</w:instrText>
      </w:r>
      <w:r w:rsidR="00864426" w:rsidRPr="006B2FCC">
        <w:instrText>NEW PERSON</w:instrText>
      </w:r>
      <w:r w:rsidR="00EE78DD" w:rsidRPr="006B2FCC">
        <w:instrText xml:space="preserve"> (#200)</w:instrText>
      </w:r>
      <w:r w:rsidR="00864426" w:rsidRPr="006B2FCC">
        <w:instrText xml:space="preserve"> File</w:instrText>
      </w:r>
      <w:r w:rsidR="00864426">
        <w:instrText>”</w:instrText>
      </w:r>
      <w:r w:rsidR="00864426" w:rsidRPr="006B2FCC">
        <w:instrText xml:space="preserve"> </w:instrText>
      </w:r>
      <w:r w:rsidR="00864426" w:rsidRPr="006B2FCC">
        <w:fldChar w:fldCharType="end"/>
      </w:r>
      <w:r w:rsidR="00864426" w:rsidRPr="006B2FCC">
        <w:fldChar w:fldCharType="begin"/>
      </w:r>
      <w:r w:rsidR="00864426" w:rsidRPr="006B2FCC">
        <w:instrText xml:space="preserve"> XE </w:instrText>
      </w:r>
      <w:r w:rsidR="00864426">
        <w:instrText>“</w:instrText>
      </w:r>
      <w:r w:rsidR="00864426" w:rsidRPr="006B2FCC">
        <w:instrText>Files:NEW PERSON (#200)</w:instrText>
      </w:r>
      <w:r w:rsidR="00864426">
        <w:instrText>”</w:instrText>
      </w:r>
      <w:r w:rsidR="00864426" w:rsidRPr="006B2FCC">
        <w:instrText xml:space="preserve"> </w:instrText>
      </w:r>
      <w:r w:rsidR="00864426" w:rsidRPr="006B2FCC">
        <w:fldChar w:fldCharType="end"/>
      </w:r>
      <w:r w:rsidR="00864426" w:rsidRPr="006B2FCC">
        <w:t>. By default, the function then asks if the correct user name was selected. For example:</w:t>
      </w:r>
    </w:p>
    <w:p w14:paraId="5AD8BFAD" w14:textId="77777777" w:rsidR="00947D89" w:rsidRPr="006B2FCC" w:rsidRDefault="00947D89" w:rsidP="00947D89">
      <w:pPr>
        <w:pStyle w:val="BodyText6"/>
        <w:keepNext/>
        <w:keepLines/>
      </w:pPr>
    </w:p>
    <w:p w14:paraId="747538B3" w14:textId="77777777" w:rsidR="00864426" w:rsidRDefault="00864426" w:rsidP="00864426">
      <w:pPr>
        <w:pStyle w:val="Dialogue"/>
        <w:ind w:left="2340"/>
      </w:pPr>
      <w:r w:rsidRPr="006B2FCC">
        <w:t xml:space="preserve">Select </w:t>
      </w:r>
      <w:smartTag w:uri="urn:schemas-microsoft-com:office:smarttags" w:element="stockticker">
        <w:r w:rsidRPr="006B2FCC">
          <w:t>NEW</w:t>
        </w:r>
      </w:smartTag>
      <w:r w:rsidRPr="006B2FCC">
        <w:t xml:space="preserve"> PERSON NAME: </w:t>
      </w:r>
      <w:r w:rsidRPr="006266E6">
        <w:rPr>
          <w:b/>
          <w:bCs/>
          <w:highlight w:val="yellow"/>
        </w:rPr>
        <w:t>XUUSER</w:t>
      </w:r>
      <w:r w:rsidRPr="006266E6">
        <w:rPr>
          <w:b/>
          <w:highlight w:val="yellow"/>
        </w:rPr>
        <w:t>,THREE</w:t>
      </w:r>
    </w:p>
    <w:p w14:paraId="500D10B4" w14:textId="77777777" w:rsidR="00864426" w:rsidRPr="006B2FCC" w:rsidRDefault="00864426" w:rsidP="00864426">
      <w:pPr>
        <w:pStyle w:val="Dialogue"/>
        <w:ind w:left="2340"/>
      </w:pPr>
      <w:r w:rsidRPr="006B2FCC">
        <w:t xml:space="preserve">Is XUUSER,THREE the one you want? YES// </w:t>
      </w:r>
    </w:p>
    <w:p w14:paraId="2046B5F7" w14:textId="77777777" w:rsidR="00B21517" w:rsidRDefault="00B21517" w:rsidP="0029217A">
      <w:pPr>
        <w:pStyle w:val="BodyText6"/>
      </w:pPr>
    </w:p>
    <w:p w14:paraId="53BF7FC6" w14:textId="77777777" w:rsidR="00864426" w:rsidRPr="0084064A" w:rsidRDefault="00864426" w:rsidP="00864426">
      <w:pPr>
        <w:pStyle w:val="APIDescriptionText"/>
      </w:pPr>
      <w:r w:rsidRPr="006B2FCC">
        <w:t xml:space="preserve">If the optional input parameter is set to </w:t>
      </w:r>
      <w:r w:rsidRPr="009B740C">
        <w:rPr>
          <w:b/>
        </w:rPr>
        <w:t>Q</w:t>
      </w:r>
      <w:r w:rsidRPr="006B2FCC">
        <w:t xml:space="preserve"> then the second, confirmation prompt is suppressed. The return is in the same format as a call to DIC (i.e., IEN^</w:t>
      </w:r>
      <w:r>
        <w:t xml:space="preserve">NAME). Adding new entries is </w:t>
      </w:r>
      <w:r w:rsidRPr="009B740C">
        <w:rPr>
          <w:i/>
        </w:rPr>
        <w:t>not</w:t>
      </w:r>
      <w:r w:rsidRPr="006B2FCC">
        <w:t xml:space="preserve"> allowed.</w:t>
      </w:r>
    </w:p>
    <w:p w14:paraId="7495ADDC" w14:textId="77777777" w:rsidR="00776BBE" w:rsidRPr="000B37D9" w:rsidRDefault="00776BBE" w:rsidP="00776BBE">
      <w:pPr>
        <w:pStyle w:val="APIText"/>
        <w:rPr>
          <w:rFonts w:ascii="Courier New" w:hAnsi="Courier New" w:cs="Courier New"/>
          <w:sz w:val="20"/>
          <w:szCs w:val="18"/>
        </w:rPr>
      </w:pPr>
      <w:r w:rsidRPr="006B2FCC">
        <w:rPr>
          <w:b/>
        </w:rPr>
        <w:t>Format</w:t>
      </w:r>
      <w:r>
        <w:rPr>
          <w:b/>
        </w:rPr>
        <w:t>:</w:t>
      </w:r>
      <w:r w:rsidRPr="0084064A">
        <w:tab/>
      </w:r>
      <w:r w:rsidR="00144C37" w:rsidRPr="000B37D9">
        <w:rPr>
          <w:rFonts w:ascii="Courier New" w:hAnsi="Courier New" w:cs="Courier New"/>
          <w:sz w:val="20"/>
          <w:szCs w:val="18"/>
        </w:rPr>
        <w:t>$$LOOKUP^XUSER([“”])</w:t>
      </w:r>
    </w:p>
    <w:p w14:paraId="2D3BD672" w14:textId="77777777" w:rsidR="00776BBE" w:rsidRDefault="00776BBE" w:rsidP="00144C37">
      <w:pPr>
        <w:pStyle w:val="APIParameters"/>
        <w:keepNext/>
        <w:keepLines/>
        <w:ind w:left="4147" w:hanging="4147"/>
      </w:pPr>
      <w:r w:rsidRPr="009D2D3D">
        <w:rPr>
          <w:b/>
        </w:rPr>
        <w:t>Input Parameters:</w:t>
      </w:r>
      <w:r w:rsidRPr="009D2D3D">
        <w:rPr>
          <w:b/>
        </w:rPr>
        <w:tab/>
      </w:r>
      <w:r w:rsidR="00144C37">
        <w:t>“”</w:t>
      </w:r>
      <w:r w:rsidR="00144C37" w:rsidRPr="006B2FCC">
        <w:t>:</w:t>
      </w:r>
      <w:r w:rsidRPr="00672B04">
        <w:tab/>
      </w:r>
      <w:r w:rsidR="00144C37" w:rsidRPr="006B2FCC">
        <w:t>(optional) This optional input parameter does the following:</w:t>
      </w:r>
    </w:p>
    <w:p w14:paraId="6B9EA143" w14:textId="77777777" w:rsidR="00144C37" w:rsidRPr="006B2FCC" w:rsidRDefault="00144C37" w:rsidP="00144C37">
      <w:pPr>
        <w:pStyle w:val="APIParametersListBullet"/>
        <w:keepNext/>
        <w:keepLines/>
      </w:pPr>
      <w:r w:rsidRPr="00695F5E">
        <w:rPr>
          <w:b/>
        </w:rPr>
        <w:t>N</w:t>
      </w:r>
      <w:r w:rsidR="00F53EEB">
        <w:rPr>
          <w:b/>
        </w:rPr>
        <w:t>ULL</w:t>
      </w:r>
      <w:r w:rsidR="00695F5E" w:rsidRPr="00695F5E">
        <w:rPr>
          <w:b/>
        </w:rPr>
        <w:t xml:space="preserve"> (default)</w:t>
      </w:r>
      <w:r w:rsidRPr="00695F5E">
        <w:rPr>
          <w:b/>
        </w:rPr>
        <w:t>—</w:t>
      </w:r>
      <w:r w:rsidRPr="006B2FCC">
        <w:t xml:space="preserve">Do </w:t>
      </w:r>
      <w:r w:rsidRPr="006B2FCC">
        <w:rPr>
          <w:i/>
          <w:iCs/>
        </w:rPr>
        <w:t>not</w:t>
      </w:r>
      <w:r w:rsidRPr="006B2FCC">
        <w:t xml:space="preserve"> suppress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name confirmation prompt for each entry selected.</w:t>
      </w:r>
    </w:p>
    <w:p w14:paraId="3F9D7CFA" w14:textId="77777777" w:rsidR="00144C37" w:rsidRPr="006B2FCC" w:rsidRDefault="00144C37" w:rsidP="00144C37">
      <w:pPr>
        <w:pStyle w:val="APIParametersListBullet"/>
        <w:keepNext/>
        <w:keepLines/>
      </w:pPr>
      <w:r w:rsidRPr="00144C37">
        <w:rPr>
          <w:b/>
        </w:rPr>
        <w:t>A—</w:t>
      </w:r>
      <w:r w:rsidRPr="006B2FCC">
        <w:t>Screen out terminated users.</w:t>
      </w:r>
    </w:p>
    <w:p w14:paraId="17D0638E" w14:textId="77777777" w:rsidR="00144C37" w:rsidRPr="006B2FCC" w:rsidRDefault="00144C37" w:rsidP="00144C37">
      <w:pPr>
        <w:pStyle w:val="APIParametersListBullet"/>
      </w:pPr>
      <w:r w:rsidRPr="00144C37">
        <w:rPr>
          <w:b/>
        </w:rPr>
        <w:t>Q—</w:t>
      </w:r>
      <w:r w:rsidRPr="006B2FCC">
        <w:t xml:space="preserve">Suppress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name confirmation prompt for each entry selected.</w:t>
      </w:r>
    </w:p>
    <w:p w14:paraId="3088052B" w14:textId="74B16E03" w:rsidR="00144C37" w:rsidRDefault="00144C37" w:rsidP="00144C37">
      <w:pPr>
        <w:pStyle w:val="APIParametersListBullet"/>
      </w:pPr>
      <w:r w:rsidRPr="00144C37">
        <w:rPr>
          <w:b/>
        </w:rPr>
        <w:t>AQ—</w:t>
      </w:r>
      <w:r w:rsidRPr="006B2FCC">
        <w:t xml:space="preserve">Screen out terminated users and suppress the </w:t>
      </w:r>
      <w:r w:rsidR="00CE1AF4">
        <w:t>NEW PERSON (#200) file</w:t>
      </w:r>
      <w:r w:rsidRPr="006B2FCC">
        <w:fldChar w:fldCharType="begin"/>
      </w:r>
      <w:r w:rsidRPr="006B2FCC">
        <w:instrText xml:space="preserve"> XE </w:instrText>
      </w:r>
      <w:r>
        <w:instrText>“</w:instrText>
      </w:r>
      <w:r w:rsidRPr="006B2FCC">
        <w:instrText>NEW PERSON</w:instrText>
      </w:r>
      <w:r w:rsidR="00EE78DD" w:rsidRPr="006B2FCC">
        <w:instrText xml:space="preserve"> (#200)</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Files:NEW PERSON (#200)</w:instrText>
      </w:r>
      <w:r>
        <w:instrText>”</w:instrText>
      </w:r>
      <w:r w:rsidRPr="006B2FCC">
        <w:instrText xml:space="preserve"> </w:instrText>
      </w:r>
      <w:r w:rsidRPr="006B2FCC">
        <w:fldChar w:fldCharType="end"/>
      </w:r>
      <w:r w:rsidRPr="006B2FCC">
        <w:t xml:space="preserve"> name confirmation prompt for each entry selected.</w:t>
      </w:r>
    </w:p>
    <w:p w14:paraId="55D668C4" w14:textId="77777777" w:rsidR="00DD51F0" w:rsidRPr="00672B04" w:rsidRDefault="00DD51F0" w:rsidP="00DD51F0">
      <w:pPr>
        <w:pStyle w:val="BodyText6"/>
      </w:pPr>
    </w:p>
    <w:p w14:paraId="6D3B2081" w14:textId="77777777" w:rsidR="00776BBE" w:rsidRPr="00672B04" w:rsidRDefault="00776BBE" w:rsidP="00776BBE">
      <w:pPr>
        <w:pStyle w:val="APIParameters"/>
      </w:pPr>
      <w:r w:rsidRPr="009D2D3D">
        <w:rPr>
          <w:b/>
        </w:rPr>
        <w:t>Output:</w:t>
      </w:r>
      <w:r w:rsidRPr="009D2D3D">
        <w:rPr>
          <w:b/>
        </w:rPr>
        <w:tab/>
      </w:r>
      <w:r w:rsidR="00144C37" w:rsidRPr="006B2FCC">
        <w:t>returns:</w:t>
      </w:r>
      <w:r w:rsidRPr="00672B04">
        <w:tab/>
      </w:r>
      <w:r w:rsidR="00144C37" w:rsidRPr="006B2FCC">
        <w:t xml:space="preserve">Returns the Internal Entry Number (IEN) and </w:t>
      </w:r>
      <w:r w:rsidR="00B21517">
        <w:t>name</w:t>
      </w:r>
      <w:r w:rsidR="00144C37" w:rsidRPr="006B2FCC">
        <w:t xml:space="preserve"> of the user in the </w:t>
      </w:r>
      <w:r w:rsidR="00CE1AF4">
        <w:t>NEW PERSON (#200) file</w:t>
      </w:r>
      <w:r w:rsidR="00144C37" w:rsidRPr="006B2FCC">
        <w:fldChar w:fldCharType="begin"/>
      </w:r>
      <w:r w:rsidR="00144C37" w:rsidRPr="006B2FCC">
        <w:instrText xml:space="preserve"> XE </w:instrText>
      </w:r>
      <w:r w:rsidR="00144C37">
        <w:instrText>“</w:instrText>
      </w:r>
      <w:r w:rsidR="00144C37" w:rsidRPr="006B2FCC">
        <w:instrText>NEW PERSON</w:instrText>
      </w:r>
      <w:r w:rsidR="00EE78DD" w:rsidRPr="006B2FCC">
        <w:instrText xml:space="preserve"> (#200)</w:instrText>
      </w:r>
      <w:r w:rsidR="00144C37" w:rsidRPr="006B2FCC">
        <w:instrText xml:space="preserve"> File</w:instrText>
      </w:r>
      <w:r w:rsidR="00144C37">
        <w:instrText>”</w:instrText>
      </w:r>
      <w:r w:rsidR="00144C37" w:rsidRPr="006B2FCC">
        <w:instrText xml:space="preserve"> </w:instrText>
      </w:r>
      <w:r w:rsidR="00144C37" w:rsidRPr="006B2FCC">
        <w:fldChar w:fldCharType="end"/>
      </w:r>
      <w:r w:rsidR="00144C37" w:rsidRPr="006B2FCC">
        <w:fldChar w:fldCharType="begin"/>
      </w:r>
      <w:r w:rsidR="00144C37" w:rsidRPr="006B2FCC">
        <w:instrText xml:space="preserve"> XE </w:instrText>
      </w:r>
      <w:r w:rsidR="00144C37">
        <w:instrText>“</w:instrText>
      </w:r>
      <w:r w:rsidR="00144C37" w:rsidRPr="006B2FCC">
        <w:instrText>Files:NEW PERSON (#200)</w:instrText>
      </w:r>
      <w:r w:rsidR="00144C37">
        <w:instrText>”</w:instrText>
      </w:r>
      <w:r w:rsidR="00144C37" w:rsidRPr="006B2FCC">
        <w:instrText xml:space="preserve"> </w:instrText>
      </w:r>
      <w:r w:rsidR="00144C37" w:rsidRPr="006B2FCC">
        <w:fldChar w:fldCharType="end"/>
      </w:r>
      <w:r w:rsidR="00144C37" w:rsidRPr="006B2FCC">
        <w:t xml:space="preserve"> entered after the </w:t>
      </w:r>
      <w:r w:rsidR="00144C37">
        <w:t>“</w:t>
      </w:r>
      <w:r w:rsidR="00144C37" w:rsidRPr="006B2FCC">
        <w:t xml:space="preserve">Select </w:t>
      </w:r>
      <w:smartTag w:uri="urn:schemas-microsoft-com:office:smarttags" w:element="stockticker">
        <w:r w:rsidR="00144C37" w:rsidRPr="006B2FCC">
          <w:t>NEW</w:t>
        </w:r>
      </w:smartTag>
      <w:r w:rsidR="00144C37" w:rsidRPr="006B2FCC">
        <w:t xml:space="preserve"> PERSON NAME:</w:t>
      </w:r>
      <w:r w:rsidR="00144C37">
        <w:t>”</w:t>
      </w:r>
      <w:r w:rsidR="00144C37" w:rsidRPr="006B2FCC">
        <w:t xml:space="preserve"> prompt (IEN^NAME).</w:t>
      </w:r>
    </w:p>
    <w:p w14:paraId="105AE58F" w14:textId="77777777" w:rsidR="00ED3B6E" w:rsidRDefault="00ED3B6E" w:rsidP="0029217A">
      <w:pPr>
        <w:pStyle w:val="BodyText6"/>
      </w:pPr>
    </w:p>
    <w:p w14:paraId="0A25599F" w14:textId="77777777" w:rsidR="00ED3B6E" w:rsidRDefault="00ED3B6E" w:rsidP="0075488D">
      <w:pPr>
        <w:pStyle w:val="Heading4"/>
      </w:pPr>
      <w:r>
        <w:t>Examples</w:t>
      </w:r>
    </w:p>
    <w:p w14:paraId="55EBE4DA" w14:textId="77777777" w:rsidR="006C202A" w:rsidRPr="006B2FCC" w:rsidRDefault="00CF001D" w:rsidP="00485FBB">
      <w:pPr>
        <w:pStyle w:val="Heading5"/>
      </w:pPr>
      <w:r>
        <w:t>Example</w:t>
      </w:r>
      <w:r w:rsidR="006C202A" w:rsidRPr="006B2FCC">
        <w:t xml:space="preserve"> 1</w:t>
      </w:r>
    </w:p>
    <w:p w14:paraId="55B772F5" w14:textId="651DFC91" w:rsidR="006C202A" w:rsidRDefault="001F45AF" w:rsidP="007C295E">
      <w:pPr>
        <w:pStyle w:val="BodyText"/>
        <w:keepNext/>
        <w:keepLines/>
      </w:pPr>
      <w:r w:rsidRPr="001F45AF">
        <w:rPr>
          <w:color w:val="0000FF"/>
          <w:u w:val="single"/>
        </w:rPr>
        <w:fldChar w:fldCharType="begin" w:fldLock="1"/>
      </w:r>
      <w:r w:rsidRPr="001F45AF">
        <w:rPr>
          <w:color w:val="0000FF"/>
          <w:u w:val="single"/>
        </w:rPr>
        <w:instrText xml:space="preserve"> REF _Ref499806852 \h </w:instrText>
      </w:r>
      <w:r>
        <w:rPr>
          <w:color w:val="0000FF"/>
          <w:u w:val="single"/>
        </w:rPr>
        <w:instrText xml:space="preserve"> \* MERGEFORMAT </w:instrText>
      </w:r>
      <w:r w:rsidRPr="001F45AF">
        <w:rPr>
          <w:color w:val="0000FF"/>
          <w:u w:val="single"/>
        </w:rPr>
      </w:r>
      <w:r w:rsidRPr="001F45AF">
        <w:rPr>
          <w:color w:val="0000FF"/>
          <w:u w:val="single"/>
        </w:rPr>
        <w:fldChar w:fldCharType="separate"/>
      </w:r>
      <w:r w:rsidR="00192B74" w:rsidRPr="00192B74">
        <w:rPr>
          <w:color w:val="0000FF"/>
          <w:u w:val="single"/>
        </w:rPr>
        <w:t xml:space="preserve">Figure </w:t>
      </w:r>
      <w:r w:rsidR="00192B74" w:rsidRPr="00192B74">
        <w:rPr>
          <w:noProof/>
          <w:color w:val="0000FF"/>
          <w:u w:val="single"/>
        </w:rPr>
        <w:t>303</w:t>
      </w:r>
      <w:r w:rsidRPr="001F45AF">
        <w:rPr>
          <w:color w:val="0000FF"/>
          <w:u w:val="single"/>
        </w:rPr>
        <w:fldChar w:fldCharType="end"/>
      </w:r>
      <w:r w:rsidR="006C202A" w:rsidRPr="006B2FCC">
        <w:t xml:space="preserve"> is an example of a lookup of an active user when </w:t>
      </w:r>
      <w:r w:rsidR="006C202A" w:rsidRPr="006B2FCC">
        <w:rPr>
          <w:i/>
          <w:iCs/>
        </w:rPr>
        <w:t>not</w:t>
      </w:r>
      <w:r w:rsidR="006C202A" w:rsidRPr="006B2FCC">
        <w:t xml:space="preserve"> passing in the optional </w:t>
      </w:r>
      <w:r w:rsidR="006C202A" w:rsidRPr="009B740C">
        <w:rPr>
          <w:b/>
        </w:rPr>
        <w:t>Q</w:t>
      </w:r>
      <w:r w:rsidR="006C202A" w:rsidRPr="006B2FCC">
        <w:t xml:space="preserve"> parameter:</w:t>
      </w:r>
    </w:p>
    <w:p w14:paraId="4A6F3100" w14:textId="77777777" w:rsidR="00947D89" w:rsidRPr="006B2FCC" w:rsidRDefault="00947D89" w:rsidP="00947D89">
      <w:pPr>
        <w:pStyle w:val="BodyText6"/>
        <w:keepNext/>
        <w:keepLines/>
      </w:pPr>
    </w:p>
    <w:p w14:paraId="79C21331" w14:textId="1D1EFC83" w:rsidR="001A088C" w:rsidRPr="006B2FCC" w:rsidRDefault="001A088C" w:rsidP="00BC5B57">
      <w:pPr>
        <w:pStyle w:val="Caption"/>
      </w:pPr>
      <w:bookmarkStart w:id="2332" w:name="_Ref499806852"/>
      <w:bookmarkStart w:id="2333" w:name="_Toc200270060"/>
      <w:bookmarkStart w:id="2334" w:name="_Toc148365370"/>
      <w:r w:rsidRPr="006B2FCC">
        <w:t xml:space="preserve">Figure </w:t>
      </w:r>
      <w:fldSimple w:instr=" SEQ Figure \* ARABIC ">
        <w:r w:rsidR="00C57752">
          <w:rPr>
            <w:noProof/>
          </w:rPr>
          <w:t>303</w:t>
        </w:r>
      </w:fldSimple>
      <w:bookmarkEnd w:id="2332"/>
      <w:r w:rsidR="002D4A5F">
        <w:t>:</w:t>
      </w:r>
      <w:r w:rsidRPr="006B2FCC">
        <w:t xml:space="preserve"> $$LOOKUP^XUSER</w:t>
      </w:r>
      <w:r w:rsidR="00EF784D">
        <w:t xml:space="preserve"> API—</w:t>
      </w:r>
      <w:r w:rsidR="00BC1137" w:rsidRPr="006B2FCC">
        <w:t>Example</w:t>
      </w:r>
      <w:r w:rsidR="00BC1137">
        <w:t xml:space="preserve"> 1: S</w:t>
      </w:r>
      <w:r w:rsidR="00527415">
        <w:t>howing Confirmation P</w:t>
      </w:r>
      <w:r w:rsidRPr="006B2FCC">
        <w:t>rompt</w:t>
      </w:r>
      <w:bookmarkEnd w:id="2333"/>
      <w:bookmarkEnd w:id="2334"/>
    </w:p>
    <w:p w14:paraId="2567381D" w14:textId="77777777" w:rsidR="006C202A" w:rsidRPr="006B2FCC" w:rsidRDefault="006C202A">
      <w:pPr>
        <w:pStyle w:val="Dialogue"/>
      </w:pPr>
      <w:r w:rsidRPr="006B2FCC">
        <w:t>&gt;</w:t>
      </w:r>
      <w:r w:rsidRPr="006266E6">
        <w:rPr>
          <w:b/>
          <w:bCs/>
          <w:highlight w:val="yellow"/>
        </w:rPr>
        <w:t>S LRDOC=$$LOOKUP^XUSER(</w:t>
      </w:r>
      <w:r w:rsidR="00027BB2">
        <w:rPr>
          <w:b/>
          <w:bCs/>
          <w:highlight w:val="yellow"/>
        </w:rPr>
        <w:t>“”</w:t>
      </w:r>
      <w:r w:rsidRPr="006266E6">
        <w:rPr>
          <w:b/>
          <w:bCs/>
          <w:highlight w:val="yellow"/>
        </w:rPr>
        <w:t>)</w:t>
      </w:r>
    </w:p>
    <w:p w14:paraId="03E06703" w14:textId="77777777" w:rsidR="006C202A" w:rsidRPr="006B2FCC" w:rsidRDefault="006C202A">
      <w:pPr>
        <w:pStyle w:val="Dialogue"/>
      </w:pPr>
    </w:p>
    <w:p w14:paraId="52DC9396" w14:textId="77777777" w:rsidR="006C202A" w:rsidRPr="006B2FCC" w:rsidRDefault="006C202A">
      <w:pPr>
        <w:pStyle w:val="Dialogue"/>
      </w:pPr>
      <w:r w:rsidRPr="006B2FCC">
        <w:t xml:space="preserve">Select </w:t>
      </w:r>
      <w:smartTag w:uri="urn:schemas-microsoft-com:office:smarttags" w:element="stockticker">
        <w:r w:rsidRPr="006B2FCC">
          <w:t>NEW</w:t>
        </w:r>
      </w:smartTag>
      <w:r w:rsidRPr="006B2FCC">
        <w:t xml:space="preserve"> PERSON NAME: </w:t>
      </w:r>
      <w:r w:rsidRPr="006266E6">
        <w:rPr>
          <w:b/>
          <w:bCs/>
          <w:highlight w:val="yellow"/>
        </w:rPr>
        <w:t>?</w:t>
      </w:r>
    </w:p>
    <w:p w14:paraId="7316D5DA" w14:textId="77777777" w:rsidR="006C202A" w:rsidRPr="006B2FCC" w:rsidRDefault="006C202A">
      <w:pPr>
        <w:pStyle w:val="Dialogue"/>
      </w:pPr>
      <w:r w:rsidRPr="006B2FCC">
        <w:t xml:space="preserve"> Answer with </w:t>
      </w:r>
      <w:smartTag w:uri="urn:schemas-microsoft-com:office:smarttags" w:element="stockticker">
        <w:r w:rsidRPr="006B2FCC">
          <w:t>NEW</w:t>
        </w:r>
      </w:smartTag>
      <w:r w:rsidRPr="006B2FCC">
        <w:t xml:space="preserve"> PERSON NAME, or INITIAL, or </w:t>
      </w:r>
      <w:smartTag w:uri="urn:schemas-microsoft-com:office:smarttags" w:element="stockticker">
        <w:r w:rsidRPr="006B2FCC">
          <w:t>SSN</w:t>
        </w:r>
      </w:smartTag>
      <w:r w:rsidRPr="006B2FCC">
        <w:t>, or VERIFY CODE, or</w:t>
      </w:r>
    </w:p>
    <w:p w14:paraId="4E170FC5" w14:textId="77777777" w:rsidR="006C202A" w:rsidRPr="006B2FCC" w:rsidRDefault="006C202A">
      <w:pPr>
        <w:pStyle w:val="Dialogue"/>
      </w:pPr>
      <w:r w:rsidRPr="006B2FCC">
        <w:t xml:space="preserve"> </w:t>
      </w:r>
      <w:smartTag w:uri="urn:schemas-microsoft-com:office:smarttags" w:element="stockticker">
        <w:r w:rsidRPr="006B2FCC">
          <w:t>NICK</w:t>
        </w:r>
      </w:smartTag>
      <w:r w:rsidRPr="006B2FCC">
        <w:t xml:space="preserve"> NAME, or SERVICE/SECTION, or DEA#, or ALIAS</w:t>
      </w:r>
    </w:p>
    <w:p w14:paraId="65C4D0E8" w14:textId="77777777" w:rsidR="006C202A" w:rsidRPr="006B2FCC" w:rsidRDefault="006C202A">
      <w:pPr>
        <w:pStyle w:val="Dialogue"/>
      </w:pPr>
      <w:r w:rsidRPr="006B2FCC">
        <w:t xml:space="preserve"> Do you want the entire 1601-Entry </w:t>
      </w:r>
      <w:smartTag w:uri="urn:schemas-microsoft-com:office:smarttags" w:element="stockticker">
        <w:r w:rsidRPr="006B2FCC">
          <w:t>NEW</w:t>
        </w:r>
      </w:smartTag>
      <w:r w:rsidRPr="006B2FCC">
        <w:t xml:space="preserve"> PERSON List? </w:t>
      </w:r>
      <w:r w:rsidRPr="006266E6">
        <w:rPr>
          <w:b/>
          <w:bCs/>
          <w:highlight w:val="yellow"/>
        </w:rPr>
        <w:t>N &lt;Enter&gt;</w:t>
      </w:r>
      <w:r w:rsidRPr="006B2FCC">
        <w:t xml:space="preserve"> (No)</w:t>
      </w:r>
    </w:p>
    <w:p w14:paraId="4A8F340A" w14:textId="77777777" w:rsidR="006C202A" w:rsidRPr="006B2FCC" w:rsidRDefault="006C202A">
      <w:pPr>
        <w:pStyle w:val="Dialogue"/>
      </w:pPr>
      <w:r w:rsidRPr="006B2FCC">
        <w:t xml:space="preserve">Select </w:t>
      </w:r>
      <w:smartTag w:uri="urn:schemas-microsoft-com:office:smarttags" w:element="stockticker">
        <w:r w:rsidRPr="006B2FCC">
          <w:t>NEW</w:t>
        </w:r>
      </w:smartTag>
      <w:r w:rsidRPr="006B2FCC">
        <w:t xml:space="preserve"> PERSON NAME: </w:t>
      </w:r>
      <w:r w:rsidR="002F492D" w:rsidRPr="006266E6">
        <w:rPr>
          <w:b/>
          <w:bCs/>
          <w:highlight w:val="yellow"/>
        </w:rPr>
        <w:t>XU</w:t>
      </w:r>
      <w:r w:rsidR="006424A6" w:rsidRPr="006266E6">
        <w:rPr>
          <w:b/>
          <w:bCs/>
          <w:highlight w:val="yellow"/>
        </w:rPr>
        <w:t>USER</w:t>
      </w:r>
      <w:r w:rsidR="0015356A" w:rsidRPr="006266E6">
        <w:rPr>
          <w:b/>
          <w:bCs/>
          <w:highlight w:val="yellow"/>
        </w:rPr>
        <w:t>,TWO E</w:t>
      </w:r>
      <w:r w:rsidR="00F732C6" w:rsidRPr="006266E6">
        <w:rPr>
          <w:b/>
          <w:bCs/>
          <w:highlight w:val="yellow"/>
        </w:rPr>
        <w:t xml:space="preserve"> &lt;Enter&gt;</w:t>
      </w:r>
      <w:r w:rsidRPr="006B2FCC">
        <w:t xml:space="preserve">       T</w:t>
      </w:r>
      <w:r w:rsidR="006266E6">
        <w:t>X</w:t>
      </w:r>
      <w:r w:rsidRPr="006B2FCC">
        <w:t xml:space="preserve">         COMPUTER SPECIALIST</w:t>
      </w:r>
    </w:p>
    <w:p w14:paraId="72CC42B7" w14:textId="77777777" w:rsidR="006C202A" w:rsidRPr="006B2FCC" w:rsidRDefault="006C202A">
      <w:pPr>
        <w:pStyle w:val="Dialogue"/>
      </w:pPr>
      <w:r w:rsidRPr="006B2FCC">
        <w:t xml:space="preserve">Is </w:t>
      </w:r>
      <w:r w:rsidR="002F492D" w:rsidRPr="006B2FCC">
        <w:t>XU</w:t>
      </w:r>
      <w:r w:rsidR="006424A6" w:rsidRPr="006B2FCC">
        <w:t>USER</w:t>
      </w:r>
      <w:r w:rsidR="0015356A" w:rsidRPr="006B2FCC">
        <w:t>,TWO E</w:t>
      </w:r>
      <w:r w:rsidRPr="006B2FCC">
        <w:t xml:space="preserve"> the one you want? YES// </w:t>
      </w:r>
      <w:r w:rsidRPr="006266E6">
        <w:rPr>
          <w:b/>
          <w:bCs/>
          <w:highlight w:val="yellow"/>
        </w:rPr>
        <w:t>&lt;Enter&gt;</w:t>
      </w:r>
    </w:p>
    <w:p w14:paraId="21285394" w14:textId="77777777" w:rsidR="006C202A" w:rsidRPr="006B2FCC" w:rsidRDefault="006C202A">
      <w:pPr>
        <w:pStyle w:val="Dialogue"/>
      </w:pPr>
    </w:p>
    <w:p w14:paraId="231B1A3A" w14:textId="77777777" w:rsidR="006C202A" w:rsidRPr="006B2FCC" w:rsidRDefault="006C202A">
      <w:pPr>
        <w:pStyle w:val="Dialogue"/>
      </w:pPr>
      <w:r w:rsidRPr="006B2FCC">
        <w:t>&gt;</w:t>
      </w:r>
      <w:r w:rsidRPr="006266E6">
        <w:rPr>
          <w:b/>
          <w:bCs/>
          <w:highlight w:val="yellow"/>
        </w:rPr>
        <w:t>W LRDOC</w:t>
      </w:r>
    </w:p>
    <w:p w14:paraId="61C9E528" w14:textId="77777777" w:rsidR="006C202A" w:rsidRPr="006B2FCC" w:rsidRDefault="00F10120" w:rsidP="00F10120">
      <w:pPr>
        <w:pStyle w:val="Dialogue"/>
      </w:pPr>
      <w:r w:rsidRPr="006B2FCC">
        <w:t>1529^</w:t>
      </w:r>
      <w:r w:rsidR="002F492D" w:rsidRPr="006B2FCC">
        <w:t>XU</w:t>
      </w:r>
      <w:r w:rsidR="006424A6" w:rsidRPr="006B2FCC">
        <w:t>USER</w:t>
      </w:r>
      <w:r w:rsidR="0015356A" w:rsidRPr="006B2FCC">
        <w:t>,TWO E</w:t>
      </w:r>
    </w:p>
    <w:p w14:paraId="19691151" w14:textId="77777777" w:rsidR="006C202A" w:rsidRPr="006B2FCC" w:rsidRDefault="006C202A" w:rsidP="0029217A">
      <w:pPr>
        <w:pStyle w:val="BodyText6"/>
      </w:pPr>
    </w:p>
    <w:p w14:paraId="6ECA0579" w14:textId="77777777" w:rsidR="006C202A" w:rsidRPr="006B2FCC" w:rsidRDefault="00CF001D" w:rsidP="00485FBB">
      <w:pPr>
        <w:pStyle w:val="Heading5"/>
      </w:pPr>
      <w:r>
        <w:t>Example</w:t>
      </w:r>
      <w:r w:rsidR="006C202A" w:rsidRPr="006B2FCC">
        <w:t xml:space="preserve"> 2</w:t>
      </w:r>
    </w:p>
    <w:p w14:paraId="5740E3DF" w14:textId="37B77EB3" w:rsidR="006C202A" w:rsidRDefault="001F45AF" w:rsidP="007C295E">
      <w:pPr>
        <w:pStyle w:val="BodyText"/>
        <w:keepNext/>
        <w:keepLines/>
      </w:pPr>
      <w:r w:rsidRPr="001F45AF">
        <w:rPr>
          <w:color w:val="0000FF"/>
          <w:u w:val="single"/>
        </w:rPr>
        <w:fldChar w:fldCharType="begin" w:fldLock="1"/>
      </w:r>
      <w:r w:rsidRPr="001F45AF">
        <w:rPr>
          <w:color w:val="0000FF"/>
          <w:u w:val="single"/>
        </w:rPr>
        <w:instrText xml:space="preserve"> REF _Ref499806864 \h </w:instrText>
      </w:r>
      <w:r>
        <w:rPr>
          <w:color w:val="0000FF"/>
          <w:u w:val="single"/>
        </w:rPr>
        <w:instrText xml:space="preserve"> \* MERGEFORMAT </w:instrText>
      </w:r>
      <w:r w:rsidRPr="001F45AF">
        <w:rPr>
          <w:color w:val="0000FF"/>
          <w:u w:val="single"/>
        </w:rPr>
      </w:r>
      <w:r w:rsidRPr="001F45AF">
        <w:rPr>
          <w:color w:val="0000FF"/>
          <w:u w:val="single"/>
        </w:rPr>
        <w:fldChar w:fldCharType="separate"/>
      </w:r>
      <w:r w:rsidR="00192B74" w:rsidRPr="00192B74">
        <w:rPr>
          <w:color w:val="0000FF"/>
          <w:u w:val="single"/>
        </w:rPr>
        <w:t xml:space="preserve">Figure </w:t>
      </w:r>
      <w:r w:rsidR="00192B74" w:rsidRPr="00192B74">
        <w:rPr>
          <w:noProof/>
          <w:color w:val="0000FF"/>
          <w:u w:val="single"/>
        </w:rPr>
        <w:t>304</w:t>
      </w:r>
      <w:r w:rsidRPr="001F45AF">
        <w:rPr>
          <w:color w:val="0000FF"/>
          <w:u w:val="single"/>
        </w:rPr>
        <w:fldChar w:fldCharType="end"/>
      </w:r>
      <w:r w:rsidR="006C202A" w:rsidRPr="006B2FCC">
        <w:t xml:space="preserve"> is an example of a lookup of an active user when passing in the optional </w:t>
      </w:r>
      <w:r w:rsidR="006C202A" w:rsidRPr="009B740C">
        <w:rPr>
          <w:b/>
        </w:rPr>
        <w:t>Q</w:t>
      </w:r>
      <w:r w:rsidR="006C202A" w:rsidRPr="006B2FCC">
        <w:t xml:space="preserve"> parameter:</w:t>
      </w:r>
    </w:p>
    <w:p w14:paraId="15847711" w14:textId="77777777" w:rsidR="00947D89" w:rsidRPr="006B2FCC" w:rsidRDefault="00947D89" w:rsidP="00947D89">
      <w:pPr>
        <w:pStyle w:val="BodyText6"/>
        <w:keepNext/>
        <w:keepLines/>
      </w:pPr>
    </w:p>
    <w:p w14:paraId="6F72D805" w14:textId="3859FFA5" w:rsidR="001A088C" w:rsidRPr="006B2FCC" w:rsidRDefault="001A088C" w:rsidP="00BC5B57">
      <w:pPr>
        <w:pStyle w:val="Caption"/>
      </w:pPr>
      <w:bookmarkStart w:id="2335" w:name="_Ref499806864"/>
      <w:bookmarkStart w:id="2336" w:name="_Toc200270061"/>
      <w:bookmarkStart w:id="2337" w:name="_Toc148365371"/>
      <w:r w:rsidRPr="006B2FCC">
        <w:t xml:space="preserve">Figure </w:t>
      </w:r>
      <w:fldSimple w:instr=" SEQ Figure \* ARABIC ">
        <w:r w:rsidR="00C57752">
          <w:rPr>
            <w:noProof/>
          </w:rPr>
          <w:t>304</w:t>
        </w:r>
      </w:fldSimple>
      <w:bookmarkEnd w:id="2335"/>
      <w:r w:rsidR="002D4A5F">
        <w:t>:</w:t>
      </w:r>
      <w:r w:rsidRPr="006B2FCC">
        <w:t xml:space="preserve"> $$LOOKUP^XUSER</w:t>
      </w:r>
      <w:r w:rsidR="00EF784D">
        <w:t xml:space="preserve"> API—</w:t>
      </w:r>
      <w:r w:rsidRPr="006B2FCC">
        <w:t>Example</w:t>
      </w:r>
      <w:r w:rsidR="00BC1137">
        <w:t xml:space="preserve"> 2: S</w:t>
      </w:r>
      <w:r w:rsidR="00527415">
        <w:t>uppressing Confirmation P</w:t>
      </w:r>
      <w:r w:rsidRPr="006B2FCC">
        <w:t>rompt</w:t>
      </w:r>
      <w:bookmarkEnd w:id="2336"/>
      <w:bookmarkEnd w:id="2337"/>
    </w:p>
    <w:p w14:paraId="23D63B3E" w14:textId="77777777" w:rsidR="006C202A" w:rsidRPr="006B2FCC" w:rsidRDefault="006C202A">
      <w:pPr>
        <w:pStyle w:val="Dialogue"/>
      </w:pPr>
      <w:r w:rsidRPr="006B2FCC">
        <w:t>&gt;</w:t>
      </w:r>
      <w:r w:rsidRPr="006266E6">
        <w:rPr>
          <w:b/>
          <w:bCs/>
          <w:highlight w:val="yellow"/>
        </w:rPr>
        <w:t>S LRDOC=$$LOOKUP^XUSER(</w:t>
      </w:r>
      <w:r w:rsidR="00FF3F33">
        <w:rPr>
          <w:b/>
          <w:bCs/>
          <w:highlight w:val="yellow"/>
        </w:rPr>
        <w:t>“</w:t>
      </w:r>
      <w:r w:rsidRPr="006266E6">
        <w:rPr>
          <w:b/>
          <w:bCs/>
          <w:highlight w:val="yellow"/>
        </w:rPr>
        <w:t>Q</w:t>
      </w:r>
      <w:r w:rsidR="00FF3F33">
        <w:rPr>
          <w:b/>
          <w:bCs/>
          <w:highlight w:val="yellow"/>
        </w:rPr>
        <w:t>”</w:t>
      </w:r>
      <w:r w:rsidRPr="006266E6">
        <w:rPr>
          <w:b/>
          <w:bCs/>
          <w:highlight w:val="yellow"/>
        </w:rPr>
        <w:t>)</w:t>
      </w:r>
    </w:p>
    <w:p w14:paraId="6CAB8413" w14:textId="77777777" w:rsidR="006C202A" w:rsidRPr="006B2FCC" w:rsidRDefault="006C202A">
      <w:pPr>
        <w:pStyle w:val="Dialogue"/>
      </w:pPr>
    </w:p>
    <w:p w14:paraId="0AF6C2D8" w14:textId="77777777" w:rsidR="006C202A" w:rsidRPr="006B2FCC" w:rsidRDefault="006C202A">
      <w:pPr>
        <w:pStyle w:val="Dialogue"/>
      </w:pPr>
      <w:r w:rsidRPr="006B2FCC">
        <w:t xml:space="preserve">Select </w:t>
      </w:r>
      <w:smartTag w:uri="urn:schemas-microsoft-com:office:smarttags" w:element="stockticker">
        <w:r w:rsidRPr="006B2FCC">
          <w:t>NEW</w:t>
        </w:r>
      </w:smartTag>
      <w:r w:rsidRPr="006B2FCC">
        <w:t xml:space="preserve"> PERSON NAME: </w:t>
      </w:r>
      <w:r w:rsidR="002F492D" w:rsidRPr="006266E6">
        <w:rPr>
          <w:b/>
          <w:bCs/>
          <w:highlight w:val="yellow"/>
        </w:rPr>
        <w:t>XU</w:t>
      </w:r>
      <w:r w:rsidR="006424A6" w:rsidRPr="006266E6">
        <w:rPr>
          <w:b/>
          <w:bCs/>
          <w:highlight w:val="yellow"/>
        </w:rPr>
        <w:t>USER</w:t>
      </w:r>
      <w:r w:rsidR="0015356A" w:rsidRPr="006266E6">
        <w:rPr>
          <w:b/>
          <w:bCs/>
          <w:highlight w:val="yellow"/>
        </w:rPr>
        <w:t>,TWO E</w:t>
      </w:r>
      <w:r w:rsidR="00F732C6" w:rsidRPr="006266E6">
        <w:rPr>
          <w:b/>
          <w:bCs/>
          <w:highlight w:val="yellow"/>
        </w:rPr>
        <w:t xml:space="preserve"> &lt;Enter&gt;</w:t>
      </w:r>
      <w:r w:rsidRPr="006B2FCC">
        <w:t xml:space="preserve">      T</w:t>
      </w:r>
      <w:r w:rsidR="006266E6">
        <w:t>X</w:t>
      </w:r>
      <w:r w:rsidRPr="006B2FCC">
        <w:t xml:space="preserve">          COMPUTER SPECIALIST</w:t>
      </w:r>
    </w:p>
    <w:p w14:paraId="379D8859" w14:textId="77777777" w:rsidR="006C202A" w:rsidRPr="006B2FCC" w:rsidRDefault="006C202A">
      <w:pPr>
        <w:pStyle w:val="Dialogue"/>
      </w:pPr>
    </w:p>
    <w:p w14:paraId="31849ACB" w14:textId="77777777" w:rsidR="006C202A" w:rsidRPr="006B2FCC" w:rsidRDefault="006C202A">
      <w:pPr>
        <w:pStyle w:val="Dialogue"/>
      </w:pPr>
      <w:r w:rsidRPr="006B2FCC">
        <w:t>&gt;</w:t>
      </w:r>
      <w:r w:rsidRPr="006266E6">
        <w:rPr>
          <w:b/>
          <w:bCs/>
          <w:highlight w:val="yellow"/>
        </w:rPr>
        <w:t>W LRDOC</w:t>
      </w:r>
    </w:p>
    <w:p w14:paraId="47333D21" w14:textId="77777777" w:rsidR="006C202A" w:rsidRPr="006B2FCC" w:rsidRDefault="00F10120" w:rsidP="00F10120">
      <w:pPr>
        <w:pStyle w:val="Dialogue"/>
      </w:pPr>
      <w:r w:rsidRPr="006B2FCC">
        <w:t>1529^</w:t>
      </w:r>
      <w:r w:rsidR="002F492D" w:rsidRPr="006B2FCC">
        <w:t>XU</w:t>
      </w:r>
      <w:r w:rsidR="006424A6" w:rsidRPr="006B2FCC">
        <w:t>USER</w:t>
      </w:r>
      <w:r w:rsidR="0015356A" w:rsidRPr="006B2FCC">
        <w:t>,TWO E</w:t>
      </w:r>
    </w:p>
    <w:p w14:paraId="13BCFD99" w14:textId="77777777" w:rsidR="006C202A" w:rsidRPr="006B2FCC" w:rsidRDefault="006C202A" w:rsidP="0029217A">
      <w:pPr>
        <w:pStyle w:val="BodyText6"/>
      </w:pPr>
    </w:p>
    <w:p w14:paraId="54598B8E" w14:textId="77777777" w:rsidR="006C202A" w:rsidRPr="006B2FCC" w:rsidRDefault="00CF001D" w:rsidP="00485FBB">
      <w:pPr>
        <w:pStyle w:val="Heading5"/>
      </w:pPr>
      <w:r>
        <w:t>Example</w:t>
      </w:r>
      <w:r w:rsidR="006C202A" w:rsidRPr="006B2FCC">
        <w:t xml:space="preserve"> 3</w:t>
      </w:r>
    </w:p>
    <w:p w14:paraId="0A4BB08A" w14:textId="65ADEF4F" w:rsidR="006C202A" w:rsidRDefault="001F45AF" w:rsidP="007C295E">
      <w:pPr>
        <w:pStyle w:val="BodyText"/>
        <w:keepNext/>
        <w:keepLines/>
      </w:pPr>
      <w:r w:rsidRPr="001F45AF">
        <w:rPr>
          <w:color w:val="0000FF"/>
          <w:u w:val="single"/>
        </w:rPr>
        <w:fldChar w:fldCharType="begin" w:fldLock="1"/>
      </w:r>
      <w:r w:rsidRPr="001F45AF">
        <w:rPr>
          <w:color w:val="0000FF"/>
          <w:u w:val="single"/>
        </w:rPr>
        <w:instrText xml:space="preserve"> REF _Ref499806878 \h </w:instrText>
      </w:r>
      <w:r>
        <w:rPr>
          <w:color w:val="0000FF"/>
          <w:u w:val="single"/>
        </w:rPr>
        <w:instrText xml:space="preserve"> \* MERGEFORMAT </w:instrText>
      </w:r>
      <w:r w:rsidRPr="001F45AF">
        <w:rPr>
          <w:color w:val="0000FF"/>
          <w:u w:val="single"/>
        </w:rPr>
      </w:r>
      <w:r w:rsidRPr="001F45AF">
        <w:rPr>
          <w:color w:val="0000FF"/>
          <w:u w:val="single"/>
        </w:rPr>
        <w:fldChar w:fldCharType="separate"/>
      </w:r>
      <w:r w:rsidR="00192B74" w:rsidRPr="00192B74">
        <w:rPr>
          <w:color w:val="0000FF"/>
          <w:u w:val="single"/>
        </w:rPr>
        <w:t xml:space="preserve">Figure </w:t>
      </w:r>
      <w:r w:rsidR="00192B74" w:rsidRPr="00192B74">
        <w:rPr>
          <w:noProof/>
          <w:color w:val="0000FF"/>
          <w:u w:val="single"/>
        </w:rPr>
        <w:t>305</w:t>
      </w:r>
      <w:r w:rsidRPr="001F45AF">
        <w:rPr>
          <w:color w:val="0000FF"/>
          <w:u w:val="single"/>
        </w:rPr>
        <w:fldChar w:fldCharType="end"/>
      </w:r>
      <w:r w:rsidR="006C202A" w:rsidRPr="006B2FCC">
        <w:t xml:space="preserve"> is an example of a lookup of a terminated user when passing in the optional </w:t>
      </w:r>
      <w:r w:rsidR="006C202A" w:rsidRPr="009932E2">
        <w:rPr>
          <w:b/>
        </w:rPr>
        <w:t>A</w:t>
      </w:r>
      <w:r w:rsidR="006C202A" w:rsidRPr="006B2FCC">
        <w:t xml:space="preserve"> parameter:</w:t>
      </w:r>
    </w:p>
    <w:p w14:paraId="5CC296B8" w14:textId="77777777" w:rsidR="00947D89" w:rsidRPr="006B2FCC" w:rsidRDefault="00947D89" w:rsidP="00947D89">
      <w:pPr>
        <w:pStyle w:val="BodyText6"/>
        <w:keepNext/>
        <w:keepLines/>
      </w:pPr>
    </w:p>
    <w:p w14:paraId="14C04B78" w14:textId="37554A01" w:rsidR="001A088C" w:rsidRPr="006B2FCC" w:rsidRDefault="001A088C" w:rsidP="00BC5B57">
      <w:pPr>
        <w:pStyle w:val="Caption"/>
      </w:pPr>
      <w:bookmarkStart w:id="2338" w:name="_Ref499806878"/>
      <w:bookmarkStart w:id="2339" w:name="_Toc200270062"/>
      <w:bookmarkStart w:id="2340" w:name="_Toc148365372"/>
      <w:r w:rsidRPr="006B2FCC">
        <w:t xml:space="preserve">Figure </w:t>
      </w:r>
      <w:fldSimple w:instr=" SEQ Figure \* ARABIC ">
        <w:r w:rsidR="00C57752">
          <w:rPr>
            <w:noProof/>
          </w:rPr>
          <w:t>305</w:t>
        </w:r>
      </w:fldSimple>
      <w:bookmarkEnd w:id="2338"/>
      <w:r w:rsidR="002D4A5F">
        <w:t>:</w:t>
      </w:r>
      <w:r w:rsidRPr="006B2FCC">
        <w:t xml:space="preserve"> $$LOOKUP^XUSER</w:t>
      </w:r>
      <w:r w:rsidR="00EF784D">
        <w:t xml:space="preserve"> API—</w:t>
      </w:r>
      <w:r w:rsidR="00BC1137" w:rsidRPr="006B2FCC">
        <w:t>Example</w:t>
      </w:r>
      <w:r w:rsidR="00BC1137">
        <w:t xml:space="preserve"> 3: T</w:t>
      </w:r>
      <w:r w:rsidR="00527415">
        <w:t>erminated U</w:t>
      </w:r>
      <w:r w:rsidRPr="006B2FCC">
        <w:t>ser</w:t>
      </w:r>
      <w:bookmarkEnd w:id="2339"/>
      <w:bookmarkEnd w:id="2340"/>
    </w:p>
    <w:p w14:paraId="301BE9F3" w14:textId="77777777" w:rsidR="006C202A" w:rsidRPr="006B2FCC" w:rsidRDefault="006C202A">
      <w:pPr>
        <w:pStyle w:val="Dialogue"/>
      </w:pPr>
      <w:r w:rsidRPr="006B2FCC">
        <w:t>&gt;</w:t>
      </w:r>
      <w:r w:rsidRPr="006266E6">
        <w:rPr>
          <w:b/>
          <w:bCs/>
          <w:highlight w:val="yellow"/>
        </w:rPr>
        <w:t>S LRDOC=$$LOOKUP^XUSER(</w:t>
      </w:r>
      <w:r w:rsidR="00FF3F33">
        <w:rPr>
          <w:b/>
          <w:bCs/>
          <w:highlight w:val="yellow"/>
        </w:rPr>
        <w:t>“</w:t>
      </w:r>
      <w:r w:rsidRPr="006266E6">
        <w:rPr>
          <w:b/>
          <w:bCs/>
          <w:highlight w:val="yellow"/>
        </w:rPr>
        <w:t>A</w:t>
      </w:r>
      <w:r w:rsidR="00FF3F33">
        <w:rPr>
          <w:b/>
          <w:bCs/>
          <w:highlight w:val="yellow"/>
        </w:rPr>
        <w:t>”</w:t>
      </w:r>
      <w:r w:rsidRPr="006266E6">
        <w:rPr>
          <w:b/>
          <w:bCs/>
          <w:highlight w:val="yellow"/>
        </w:rPr>
        <w:t>)</w:t>
      </w:r>
    </w:p>
    <w:p w14:paraId="39EAE153" w14:textId="77777777" w:rsidR="006C202A" w:rsidRPr="006B2FCC" w:rsidRDefault="006C202A">
      <w:pPr>
        <w:pStyle w:val="Dialogue"/>
      </w:pPr>
    </w:p>
    <w:p w14:paraId="02D30306" w14:textId="77777777" w:rsidR="006C202A" w:rsidRPr="006B2FCC" w:rsidRDefault="006C202A">
      <w:pPr>
        <w:pStyle w:val="Dialogue"/>
      </w:pPr>
      <w:r w:rsidRPr="006B2FCC">
        <w:t xml:space="preserve">Select </w:t>
      </w:r>
      <w:smartTag w:uri="urn:schemas-microsoft-com:office:smarttags" w:element="stockticker">
        <w:r w:rsidRPr="006B2FCC">
          <w:t>NEW</w:t>
        </w:r>
      </w:smartTag>
      <w:r w:rsidRPr="006B2FCC">
        <w:t xml:space="preserve"> PERSON NAME: </w:t>
      </w:r>
      <w:r w:rsidR="002F492D" w:rsidRPr="006266E6">
        <w:rPr>
          <w:b/>
          <w:bCs/>
          <w:highlight w:val="yellow"/>
        </w:rPr>
        <w:t>XU</w:t>
      </w:r>
      <w:r w:rsidR="00F732C6" w:rsidRPr="006266E6">
        <w:rPr>
          <w:b/>
          <w:bCs/>
          <w:highlight w:val="yellow"/>
        </w:rPr>
        <w:t>USER</w:t>
      </w:r>
      <w:r w:rsidRPr="006266E6">
        <w:rPr>
          <w:b/>
          <w:highlight w:val="yellow"/>
        </w:rPr>
        <w:t>,</w:t>
      </w:r>
      <w:r w:rsidR="00F732C6" w:rsidRPr="006266E6">
        <w:rPr>
          <w:b/>
          <w:highlight w:val="yellow"/>
        </w:rPr>
        <w:t>EIGHT &lt;Enter&gt;</w:t>
      </w:r>
      <w:r w:rsidRPr="006B2FCC">
        <w:t xml:space="preserve">       </w:t>
      </w:r>
      <w:r w:rsidR="006266E6">
        <w:t>EX</w:t>
      </w:r>
    </w:p>
    <w:p w14:paraId="7427B6CC" w14:textId="77777777" w:rsidR="006C202A" w:rsidRPr="006B2FCC" w:rsidRDefault="006C202A">
      <w:pPr>
        <w:pStyle w:val="Dialogue"/>
      </w:pPr>
      <w:r w:rsidRPr="006B2FCC">
        <w:t xml:space="preserve">                 This user was terminated on </w:t>
      </w:r>
      <w:smartTag w:uri="urn:schemas-microsoft-com:office:smarttags" w:element="date">
        <w:smartTagPr>
          <w:attr w:name="Year" w:val="1998"/>
          <w:attr w:name="Day" w:val="04"/>
          <w:attr w:name="Month" w:val="5"/>
          <w:attr w:name="ls" w:val="trans"/>
        </w:smartTagPr>
        <w:r w:rsidRPr="006B2FCC">
          <w:t>May 04, 1998</w:t>
        </w:r>
      </w:smartTag>
    </w:p>
    <w:p w14:paraId="329CA41A" w14:textId="77777777" w:rsidR="006C202A" w:rsidRPr="006B2FCC" w:rsidRDefault="006C202A">
      <w:pPr>
        <w:pStyle w:val="Dialogue"/>
      </w:pPr>
      <w:r w:rsidRPr="006B2FCC">
        <w:t xml:space="preserve">Select </w:t>
      </w:r>
      <w:smartTag w:uri="urn:schemas-microsoft-com:office:smarttags" w:element="stockticker">
        <w:r w:rsidRPr="006B2FCC">
          <w:t>NEW</w:t>
        </w:r>
      </w:smartTag>
      <w:r w:rsidRPr="006B2FCC">
        <w:t xml:space="preserve"> PERSON NAME:</w:t>
      </w:r>
    </w:p>
    <w:p w14:paraId="3E504AE5" w14:textId="77777777" w:rsidR="006C202A" w:rsidRPr="006B2FCC" w:rsidRDefault="006C202A" w:rsidP="0029217A">
      <w:pPr>
        <w:pStyle w:val="BodyText6"/>
      </w:pPr>
    </w:p>
    <w:p w14:paraId="2955F7AD" w14:textId="77777777" w:rsidR="006C202A" w:rsidRPr="006B2FCC" w:rsidRDefault="006C202A" w:rsidP="00C54011">
      <w:pPr>
        <w:pStyle w:val="Heading3"/>
      </w:pPr>
      <w:bookmarkStart w:id="2341" w:name="name_xuser"/>
      <w:bookmarkStart w:id="2342" w:name="_Ref393962593"/>
      <w:bookmarkStart w:id="2343" w:name="_Toc148368075"/>
      <w:r w:rsidRPr="006B2FCC">
        <w:t>$$NAME^XUSER</w:t>
      </w:r>
      <w:bookmarkEnd w:id="2341"/>
      <w:r w:rsidRPr="006B2FCC">
        <w:t>(): Get Name of User</w:t>
      </w:r>
      <w:bookmarkEnd w:id="2342"/>
      <w:bookmarkEnd w:id="2343"/>
    </w:p>
    <w:p w14:paraId="620B826F" w14:textId="77777777" w:rsidR="008969EC" w:rsidRDefault="008969EC" w:rsidP="008969EC">
      <w:pPr>
        <w:pStyle w:val="APIText"/>
        <w:keepNext/>
        <w:keepLines/>
      </w:pPr>
      <w:r w:rsidRPr="006B2FCC">
        <w:rPr>
          <w:b/>
        </w:rPr>
        <w:t>Reference Type</w:t>
      </w:r>
      <w:r>
        <w:rPr>
          <w:b/>
        </w:rPr>
        <w:t>:</w:t>
      </w:r>
      <w:r>
        <w:rPr>
          <w:b/>
        </w:rPr>
        <w:tab/>
      </w:r>
      <w:r w:rsidR="00695F5E" w:rsidRPr="006B2FCC">
        <w:t>Supported</w:t>
      </w:r>
      <w:r w:rsidR="00695F5E" w:rsidRPr="006B2FCC">
        <w:rPr>
          <w:vanish/>
        </w:rPr>
        <w:fldChar w:fldCharType="begin"/>
      </w:r>
      <w:r w:rsidR="00695F5E" w:rsidRPr="006B2FCC">
        <w:rPr>
          <w:vanish/>
        </w:rPr>
        <w:instrText xml:space="preserve"> XE </w:instrText>
      </w:r>
      <w:r w:rsidR="00695F5E">
        <w:rPr>
          <w:vanish/>
        </w:rPr>
        <w:instrText>“</w:instrText>
      </w:r>
      <w:r w:rsidR="00695F5E" w:rsidRPr="006B2FCC">
        <w:instrText>XUSER</w:instrText>
      </w:r>
      <w:r w:rsidR="00695F5E" w:rsidRPr="006B2FCC">
        <w:rPr>
          <w:vanish/>
        </w:rPr>
        <w:instrText>:</w:instrText>
      </w:r>
      <w:r w:rsidR="00695F5E" w:rsidRPr="006B2FCC">
        <w:instrText>$$NAM</w:instrText>
      </w:r>
      <w:r w:rsidR="00695F5E">
        <w:instrText>E</w:instrText>
      </w:r>
      <w:r w:rsidR="00695F5E" w:rsidRPr="006B2FCC">
        <w:instrText>^XUSER</w:instrText>
      </w:r>
      <w:r w:rsidR="00695F5E">
        <w:instrText>”</w:instrText>
      </w:r>
      <w:r w:rsidR="00695F5E" w:rsidRPr="006B2FCC">
        <w:instrText xml:space="preserve"> </w:instrText>
      </w:r>
      <w:r w:rsidR="00695F5E" w:rsidRPr="006B2FCC">
        <w:rPr>
          <w:vanish/>
        </w:rPr>
        <w:fldChar w:fldCharType="end"/>
      </w:r>
      <w:r w:rsidR="00695F5E" w:rsidRPr="006B2FCC">
        <w:rPr>
          <w:vanish/>
        </w:rPr>
        <w:fldChar w:fldCharType="begin"/>
      </w:r>
      <w:r w:rsidR="00695F5E" w:rsidRPr="006B2FCC">
        <w:rPr>
          <w:vanish/>
        </w:rPr>
        <w:instrText xml:space="preserve"> XE </w:instrText>
      </w:r>
      <w:r w:rsidR="00695F5E">
        <w:rPr>
          <w:vanish/>
        </w:rPr>
        <w:instrText>“</w:instrText>
      </w:r>
      <w:r w:rsidR="00695F5E" w:rsidRPr="006B2FCC">
        <w:instrText>$$NAM</w:instrText>
      </w:r>
      <w:r w:rsidR="00695F5E">
        <w:instrText>E</w:instrText>
      </w:r>
      <w:r w:rsidR="00695F5E" w:rsidRPr="006B2FCC">
        <w:instrText>^XUSER</w:instrText>
      </w:r>
      <w:r w:rsidR="00695F5E">
        <w:instrText>”</w:instrText>
      </w:r>
      <w:r w:rsidR="00695F5E" w:rsidRPr="006B2FCC">
        <w:instrText xml:space="preserve"> </w:instrText>
      </w:r>
      <w:r w:rsidR="00695F5E" w:rsidRPr="006B2FCC">
        <w:rPr>
          <w:vanish/>
        </w:rPr>
        <w:fldChar w:fldCharType="end"/>
      </w:r>
      <w:r w:rsidR="00695F5E" w:rsidRPr="006B2FCC">
        <w:rPr>
          <w:vanish/>
        </w:rPr>
        <w:fldChar w:fldCharType="begin"/>
      </w:r>
      <w:r w:rsidR="00695F5E" w:rsidRPr="006B2FCC">
        <w:rPr>
          <w:vanish/>
        </w:rPr>
        <w:instrText xml:space="preserve"> XE </w:instrText>
      </w:r>
      <w:r w:rsidR="00695F5E">
        <w:rPr>
          <w:vanish/>
        </w:rPr>
        <w:instrText>“</w:instrText>
      </w:r>
      <w:r w:rsidR="00695F5E" w:rsidRPr="006B2FCC">
        <w:instrText>User:$$NAM</w:instrText>
      </w:r>
      <w:r w:rsidR="00695F5E">
        <w:instrText>E</w:instrText>
      </w:r>
      <w:r w:rsidR="00695F5E" w:rsidRPr="006B2FCC">
        <w:instrText>^XUSER</w:instrText>
      </w:r>
      <w:r w:rsidR="00695F5E">
        <w:instrText>”</w:instrText>
      </w:r>
      <w:r w:rsidR="00695F5E" w:rsidRPr="006B2FCC">
        <w:instrText xml:space="preserve"> </w:instrText>
      </w:r>
      <w:r w:rsidR="00695F5E" w:rsidRPr="006B2FCC">
        <w:rPr>
          <w:vanish/>
        </w:rPr>
        <w:fldChar w:fldCharType="end"/>
      </w:r>
      <w:r w:rsidR="00695F5E" w:rsidRPr="006B2FCC">
        <w:rPr>
          <w:vanish/>
        </w:rPr>
        <w:fldChar w:fldCharType="begin"/>
      </w:r>
      <w:r w:rsidR="00695F5E" w:rsidRPr="006B2FCC">
        <w:rPr>
          <w:vanish/>
        </w:rPr>
        <w:instrText xml:space="preserve"> XE </w:instrText>
      </w:r>
      <w:r w:rsidR="00695F5E">
        <w:rPr>
          <w:vanish/>
        </w:rPr>
        <w:instrText>“</w:instrText>
      </w:r>
      <w:r w:rsidR="00695F5E" w:rsidRPr="006B2FCC">
        <w:instrText>Reference Type:Supported:$$NAM</w:instrText>
      </w:r>
      <w:r w:rsidR="00695F5E">
        <w:instrText>E</w:instrText>
      </w:r>
      <w:r w:rsidR="00695F5E" w:rsidRPr="006B2FCC">
        <w:instrText>^XUSER</w:instrText>
      </w:r>
      <w:r w:rsidR="00695F5E">
        <w:instrText>”</w:instrText>
      </w:r>
      <w:r w:rsidR="00695F5E" w:rsidRPr="006B2FCC">
        <w:instrText xml:space="preserve"> </w:instrText>
      </w:r>
      <w:r w:rsidR="00695F5E" w:rsidRPr="006B2FCC">
        <w:rPr>
          <w:vanish/>
        </w:rPr>
        <w:fldChar w:fldCharType="end"/>
      </w:r>
    </w:p>
    <w:p w14:paraId="6E97CD50" w14:textId="77777777" w:rsidR="008969EC" w:rsidRDefault="008969EC" w:rsidP="008969EC">
      <w:pPr>
        <w:pStyle w:val="APIText"/>
        <w:keepNext/>
        <w:keepLines/>
      </w:pPr>
      <w:r w:rsidRPr="006B2FCC">
        <w:rPr>
          <w:b/>
        </w:rPr>
        <w:t>Category</w:t>
      </w:r>
      <w:r>
        <w:rPr>
          <w:b/>
        </w:rPr>
        <w:t>:</w:t>
      </w:r>
      <w:r>
        <w:rPr>
          <w:b/>
        </w:rPr>
        <w:tab/>
      </w:r>
      <w:r w:rsidR="00695F5E" w:rsidRPr="006B2FCC">
        <w:t>User</w:t>
      </w:r>
    </w:p>
    <w:p w14:paraId="50AC72F8" w14:textId="77777777" w:rsidR="008969EC" w:rsidRPr="0084064A" w:rsidRDefault="008969EC" w:rsidP="008969EC">
      <w:pPr>
        <w:pStyle w:val="APIText"/>
        <w:keepNext/>
        <w:keepLines/>
      </w:pPr>
      <w:r>
        <w:rPr>
          <w:b/>
        </w:rPr>
        <w:t>ICR #:</w:t>
      </w:r>
      <w:r w:rsidRPr="0084064A">
        <w:tab/>
      </w:r>
      <w:r w:rsidR="00695F5E" w:rsidRPr="006B2FCC">
        <w:t>2343</w:t>
      </w:r>
    </w:p>
    <w:p w14:paraId="02C36625" w14:textId="77777777" w:rsidR="008969EC" w:rsidRPr="0084064A" w:rsidRDefault="008969EC" w:rsidP="008969EC">
      <w:pPr>
        <w:pStyle w:val="APIText"/>
        <w:keepNext/>
        <w:keepLines/>
      </w:pPr>
      <w:r w:rsidRPr="006B2FCC">
        <w:rPr>
          <w:b/>
        </w:rPr>
        <w:t>Description</w:t>
      </w:r>
      <w:r>
        <w:rPr>
          <w:b/>
        </w:rPr>
        <w:t>:</w:t>
      </w:r>
      <w:r w:rsidRPr="0084064A">
        <w:tab/>
      </w:r>
      <w:r w:rsidR="00695F5E" w:rsidRPr="006B2FCC">
        <w:t>Th</w:t>
      </w:r>
      <w:r w:rsidR="00490BB5">
        <w:t xml:space="preserve">e </w:t>
      </w:r>
      <w:r w:rsidR="00490BB5" w:rsidRPr="006B2FCC">
        <w:t>$$NAME^XUSER</w:t>
      </w:r>
      <w:r w:rsidR="00695F5E" w:rsidRPr="006B2FCC">
        <w:t xml:space="preserve"> extrinsic function returns the full name of the specified user in a mixed case displayable format. The user</w:t>
      </w:r>
      <w:r w:rsidR="00695F5E">
        <w:t>’</w:t>
      </w:r>
      <w:r w:rsidR="00695F5E" w:rsidRPr="006B2FCC">
        <w:t xml:space="preserve">s given name (i.e., First Last) is returned unless a second parameter of </w:t>
      </w:r>
      <w:r w:rsidR="00695F5E" w:rsidRPr="009932E2">
        <w:rPr>
          <w:b/>
        </w:rPr>
        <w:t>F</w:t>
      </w:r>
      <w:r w:rsidR="00695F5E" w:rsidRPr="006B2FCC">
        <w:t xml:space="preserve"> is passed in to get the Family name (i.e., Last,First).</w:t>
      </w:r>
    </w:p>
    <w:p w14:paraId="1D3248F3" w14:textId="77777777" w:rsidR="008969EC" w:rsidRPr="000B37D9" w:rsidRDefault="008969EC" w:rsidP="008969EC">
      <w:pPr>
        <w:pStyle w:val="APIText"/>
        <w:rPr>
          <w:rFonts w:ascii="Courier New" w:hAnsi="Courier New" w:cs="Courier New"/>
          <w:sz w:val="20"/>
          <w:szCs w:val="18"/>
        </w:rPr>
      </w:pPr>
      <w:r w:rsidRPr="006B2FCC">
        <w:rPr>
          <w:b/>
        </w:rPr>
        <w:t>Format</w:t>
      </w:r>
      <w:r>
        <w:rPr>
          <w:b/>
        </w:rPr>
        <w:t>:</w:t>
      </w:r>
      <w:r w:rsidRPr="0084064A">
        <w:tab/>
      </w:r>
      <w:r w:rsidR="00695F5E" w:rsidRPr="000B37D9">
        <w:rPr>
          <w:rFonts w:ascii="Courier New" w:hAnsi="Courier New" w:cs="Courier New"/>
          <w:sz w:val="20"/>
          <w:szCs w:val="18"/>
        </w:rPr>
        <w:t>$$NAME^XUSER(ien[,format])</w:t>
      </w:r>
    </w:p>
    <w:p w14:paraId="2D254BE7" w14:textId="77777777" w:rsidR="008969EC" w:rsidRPr="00672B04" w:rsidRDefault="008969EC" w:rsidP="008969EC">
      <w:pPr>
        <w:pStyle w:val="APIParameters"/>
        <w:keepNext/>
        <w:keepLines/>
        <w:ind w:left="4147" w:hanging="4147"/>
      </w:pPr>
      <w:r w:rsidRPr="009D2D3D">
        <w:rPr>
          <w:b/>
        </w:rPr>
        <w:t>Input Parameters:</w:t>
      </w:r>
      <w:r w:rsidRPr="009D2D3D">
        <w:rPr>
          <w:b/>
        </w:rPr>
        <w:tab/>
      </w:r>
      <w:r w:rsidR="00695F5E" w:rsidRPr="00352007">
        <w:rPr>
          <w:b/>
          <w:bCs w:val="0"/>
        </w:rPr>
        <w:t>ien</w:t>
      </w:r>
      <w:r w:rsidR="00695F5E" w:rsidRPr="006B2FCC">
        <w:t>:</w:t>
      </w:r>
      <w:r w:rsidRPr="00672B04">
        <w:tab/>
      </w:r>
      <w:r w:rsidR="00695F5E" w:rsidRPr="006B2FCC">
        <w:t xml:space="preserve">(required) Internal Entry Number (IEN) of the provider to be checked in the </w:t>
      </w:r>
      <w:r w:rsidR="00CE1AF4">
        <w:t>NEW PERSON (#200) file</w:t>
      </w:r>
      <w:r w:rsidR="00695F5E" w:rsidRPr="006B2FCC">
        <w:fldChar w:fldCharType="begin"/>
      </w:r>
      <w:r w:rsidR="00695F5E" w:rsidRPr="006B2FCC">
        <w:instrText xml:space="preserve"> XE </w:instrText>
      </w:r>
      <w:r w:rsidR="00695F5E">
        <w:instrText>“</w:instrText>
      </w:r>
      <w:r w:rsidR="00695F5E" w:rsidRPr="006B2FCC">
        <w:instrText>NEW PERSON</w:instrText>
      </w:r>
      <w:r w:rsidR="00EE78DD" w:rsidRPr="006B2FCC">
        <w:instrText xml:space="preserve"> (#200)</w:instrText>
      </w:r>
      <w:r w:rsidR="00695F5E" w:rsidRPr="006B2FCC">
        <w:instrText xml:space="preserve"> File</w:instrText>
      </w:r>
      <w:r w:rsidR="00695F5E">
        <w:instrText>”</w:instrText>
      </w:r>
      <w:r w:rsidR="00695F5E" w:rsidRPr="006B2FCC">
        <w:instrText xml:space="preserve"> </w:instrText>
      </w:r>
      <w:r w:rsidR="00695F5E" w:rsidRPr="006B2FCC">
        <w:fldChar w:fldCharType="end"/>
      </w:r>
      <w:r w:rsidR="00695F5E" w:rsidRPr="006B2FCC">
        <w:fldChar w:fldCharType="begin"/>
      </w:r>
      <w:r w:rsidR="00695F5E" w:rsidRPr="006B2FCC">
        <w:instrText xml:space="preserve"> XE </w:instrText>
      </w:r>
      <w:r w:rsidR="00695F5E">
        <w:instrText>“</w:instrText>
      </w:r>
      <w:r w:rsidR="00695F5E" w:rsidRPr="006B2FCC">
        <w:instrText>Files:NEW PERSON (#200)</w:instrText>
      </w:r>
      <w:r w:rsidR="00695F5E">
        <w:instrText>”</w:instrText>
      </w:r>
      <w:r w:rsidR="00695F5E" w:rsidRPr="006B2FCC">
        <w:instrText xml:space="preserve"> </w:instrText>
      </w:r>
      <w:r w:rsidR="00695F5E" w:rsidRPr="006B2FCC">
        <w:fldChar w:fldCharType="end"/>
      </w:r>
      <w:r w:rsidR="00695F5E" w:rsidRPr="006B2FCC">
        <w:t>.</w:t>
      </w:r>
    </w:p>
    <w:p w14:paraId="0ADD9B30" w14:textId="77777777" w:rsidR="008969EC" w:rsidRDefault="008969EC" w:rsidP="00695F5E">
      <w:pPr>
        <w:pStyle w:val="APIParameters"/>
        <w:keepNext/>
        <w:keepLines/>
        <w:ind w:left="4147" w:hanging="4147"/>
      </w:pPr>
      <w:r>
        <w:rPr>
          <w:b/>
        </w:rPr>
        <w:tab/>
      </w:r>
      <w:r w:rsidR="00695F5E" w:rsidRPr="00352007">
        <w:rPr>
          <w:b/>
          <w:bCs w:val="0"/>
        </w:rPr>
        <w:t>format</w:t>
      </w:r>
      <w:r w:rsidR="00695F5E" w:rsidRPr="006B2FCC">
        <w:t>:</w:t>
      </w:r>
      <w:r>
        <w:rPr>
          <w:b/>
        </w:rPr>
        <w:tab/>
      </w:r>
      <w:r w:rsidR="00695F5E" w:rsidRPr="006B2FCC">
        <w:t>(optional) This parameter indicates if the user</w:t>
      </w:r>
      <w:r w:rsidR="00695F5E">
        <w:t>’</w:t>
      </w:r>
      <w:r w:rsidR="00695F5E" w:rsidRPr="006B2FCC">
        <w:t>s name should be returned formatted by Family or Given name, respectively. Possible values are:</w:t>
      </w:r>
    </w:p>
    <w:p w14:paraId="729731BD" w14:textId="77777777" w:rsidR="00695F5E" w:rsidRDefault="00695F5E" w:rsidP="00716992">
      <w:pPr>
        <w:pStyle w:val="APIParametersListBullet"/>
      </w:pPr>
      <w:r w:rsidRPr="00695F5E">
        <w:rPr>
          <w:b/>
        </w:rPr>
        <w:t>F—</w:t>
      </w:r>
      <w:r w:rsidRPr="006B2FCC">
        <w:t>Family (e.g., </w:t>
      </w:r>
      <w:r w:rsidR="00716992" w:rsidRPr="00716992">
        <w:t>“</w:t>
      </w:r>
      <w:r w:rsidRPr="006B2FCC">
        <w:t>Xuuser,Two</w:t>
      </w:r>
      <w:r>
        <w:t>”</w:t>
      </w:r>
      <w:r w:rsidRPr="006B2FCC">
        <w:t>).</w:t>
      </w:r>
    </w:p>
    <w:p w14:paraId="2D5C0D6E" w14:textId="1D7E14D3" w:rsidR="00695F5E" w:rsidRDefault="00695F5E" w:rsidP="00716992">
      <w:pPr>
        <w:pStyle w:val="APIParametersListBullet"/>
      </w:pPr>
      <w:r w:rsidRPr="00695F5E">
        <w:rPr>
          <w:b/>
        </w:rPr>
        <w:t>G (default)—</w:t>
      </w:r>
      <w:r w:rsidRPr="006B2FCC">
        <w:t>Given (e.g., </w:t>
      </w:r>
      <w:r w:rsidR="00716992" w:rsidRPr="00716992">
        <w:t>“</w:t>
      </w:r>
      <w:r w:rsidRPr="006B2FCC">
        <w:t>Two Xuuser</w:t>
      </w:r>
      <w:r>
        <w:t>”</w:t>
      </w:r>
      <w:r w:rsidRPr="006B2FCC">
        <w:t>).</w:t>
      </w:r>
    </w:p>
    <w:p w14:paraId="08F1B288" w14:textId="77777777" w:rsidR="00DD51F0" w:rsidRDefault="00DD51F0" w:rsidP="00DD51F0">
      <w:pPr>
        <w:pStyle w:val="BodyText6"/>
      </w:pPr>
    </w:p>
    <w:p w14:paraId="3F7C12D9" w14:textId="77777777" w:rsidR="008969EC" w:rsidRPr="00672B04" w:rsidRDefault="008969EC" w:rsidP="008969EC">
      <w:pPr>
        <w:pStyle w:val="APIParameters"/>
      </w:pPr>
      <w:r w:rsidRPr="009D2D3D">
        <w:rPr>
          <w:b/>
        </w:rPr>
        <w:t>Output:</w:t>
      </w:r>
      <w:r w:rsidRPr="009D2D3D">
        <w:rPr>
          <w:b/>
        </w:rPr>
        <w:tab/>
      </w:r>
      <w:r w:rsidR="00695F5E" w:rsidRPr="006B2FCC">
        <w:t>returns:</w:t>
      </w:r>
      <w:r w:rsidRPr="00672B04">
        <w:tab/>
      </w:r>
      <w:r w:rsidR="00695F5E" w:rsidRPr="006B2FCC">
        <w:t>Returns user</w:t>
      </w:r>
      <w:r w:rsidR="00695F5E">
        <w:t>’</w:t>
      </w:r>
      <w:r w:rsidR="00695F5E" w:rsidRPr="006B2FCC">
        <w:t>s family or given name.</w:t>
      </w:r>
    </w:p>
    <w:p w14:paraId="15EBD92A" w14:textId="77777777" w:rsidR="00ED3B6E" w:rsidRDefault="00ED3B6E" w:rsidP="0029217A">
      <w:pPr>
        <w:pStyle w:val="BodyText6"/>
      </w:pPr>
    </w:p>
    <w:p w14:paraId="13F6DAEE" w14:textId="77777777" w:rsidR="00ED3B6E" w:rsidRDefault="00ED3B6E" w:rsidP="0075488D">
      <w:pPr>
        <w:pStyle w:val="Heading4"/>
      </w:pPr>
      <w:r>
        <w:t>Examples</w:t>
      </w:r>
    </w:p>
    <w:p w14:paraId="0039988F" w14:textId="77777777" w:rsidR="006C202A" w:rsidRPr="006B2FCC" w:rsidRDefault="00CF001D" w:rsidP="00485FBB">
      <w:pPr>
        <w:pStyle w:val="Heading5"/>
      </w:pPr>
      <w:r>
        <w:t>Example</w:t>
      </w:r>
      <w:r w:rsidR="006C202A" w:rsidRPr="006B2FCC">
        <w:t xml:space="preserve"> 1</w:t>
      </w:r>
    </w:p>
    <w:p w14:paraId="3C9E4CFD" w14:textId="6B297A1D" w:rsidR="006C202A" w:rsidRDefault="006C202A" w:rsidP="007C295E">
      <w:pPr>
        <w:pStyle w:val="BodyText"/>
        <w:keepNext/>
        <w:keepLines/>
      </w:pPr>
      <w:r w:rsidRPr="006B2FCC">
        <w:t>Retrieving the user name in Given format:</w:t>
      </w:r>
    </w:p>
    <w:p w14:paraId="313E9A54" w14:textId="77777777" w:rsidR="00947D89" w:rsidRDefault="00947D89" w:rsidP="00947D89">
      <w:pPr>
        <w:pStyle w:val="BodyText6"/>
        <w:keepNext/>
        <w:keepLines/>
      </w:pPr>
    </w:p>
    <w:p w14:paraId="1FFC51BE" w14:textId="5E7A7E86" w:rsidR="00EE0847" w:rsidRPr="006B2FCC" w:rsidRDefault="003E7604" w:rsidP="003E7604">
      <w:pPr>
        <w:pStyle w:val="Caption"/>
      </w:pPr>
      <w:bookmarkStart w:id="2344" w:name="_Toc148365373"/>
      <w:r>
        <w:t xml:space="preserve">Figure </w:t>
      </w:r>
      <w:fldSimple w:instr=" SEQ Figure \* ARABIC ">
        <w:r w:rsidR="00C57752">
          <w:rPr>
            <w:noProof/>
          </w:rPr>
          <w:t>306</w:t>
        </w:r>
      </w:fldSimple>
      <w:r>
        <w:t xml:space="preserve">: </w:t>
      </w:r>
      <w:r w:rsidRPr="006B2FCC">
        <w:t>$$NAME^XUSER</w:t>
      </w:r>
      <w:r>
        <w:t xml:space="preserve"> API—Example 1</w:t>
      </w:r>
      <w:bookmarkEnd w:id="2344"/>
    </w:p>
    <w:p w14:paraId="2DD8A0FE" w14:textId="77777777" w:rsidR="006C202A" w:rsidRPr="006B2FCC" w:rsidRDefault="006C202A" w:rsidP="00EE0847">
      <w:pPr>
        <w:pStyle w:val="CodeExamplewBox"/>
      </w:pPr>
      <w:r w:rsidRPr="006B2FCC">
        <w:t>&gt;</w:t>
      </w:r>
      <w:r w:rsidRPr="00787D17">
        <w:rPr>
          <w:b/>
        </w:rPr>
        <w:t>S X=$$NAME^XUSER(1529)</w:t>
      </w:r>
    </w:p>
    <w:p w14:paraId="6AA5083D" w14:textId="77777777" w:rsidR="006C202A" w:rsidRPr="006B2FCC" w:rsidRDefault="006C202A" w:rsidP="00EE0847">
      <w:pPr>
        <w:pStyle w:val="CodeExamplewBox"/>
      </w:pPr>
    </w:p>
    <w:p w14:paraId="5839EF70" w14:textId="77777777" w:rsidR="006C202A" w:rsidRPr="006B2FCC" w:rsidRDefault="006C202A" w:rsidP="00EE0847">
      <w:pPr>
        <w:pStyle w:val="CodeExamplewBox"/>
      </w:pPr>
      <w:r w:rsidRPr="006B2FCC">
        <w:t>&gt;</w:t>
      </w:r>
      <w:r w:rsidRPr="00787D17">
        <w:rPr>
          <w:b/>
        </w:rPr>
        <w:t>W X</w:t>
      </w:r>
    </w:p>
    <w:p w14:paraId="41A38F61" w14:textId="77777777" w:rsidR="006C202A" w:rsidRPr="006B2FCC" w:rsidRDefault="0015356A" w:rsidP="00EE0847">
      <w:pPr>
        <w:pStyle w:val="CodeExamplewBox"/>
      </w:pPr>
      <w:r w:rsidRPr="006B2FCC">
        <w:t xml:space="preserve">Two E </w:t>
      </w:r>
      <w:r w:rsidR="002F492D" w:rsidRPr="006B2FCC">
        <w:t>Xu</w:t>
      </w:r>
      <w:r w:rsidR="00235CB3" w:rsidRPr="006B2FCC">
        <w:t>user</w:t>
      </w:r>
    </w:p>
    <w:p w14:paraId="3AC04119" w14:textId="77777777" w:rsidR="006C202A" w:rsidRPr="006B2FCC" w:rsidRDefault="006C202A" w:rsidP="0029217A">
      <w:pPr>
        <w:pStyle w:val="BodyText6"/>
      </w:pPr>
    </w:p>
    <w:p w14:paraId="7C8E3325" w14:textId="77777777" w:rsidR="006C202A" w:rsidRPr="006B2FCC" w:rsidRDefault="00CF001D" w:rsidP="00485FBB">
      <w:pPr>
        <w:pStyle w:val="Heading5"/>
      </w:pPr>
      <w:r>
        <w:t>Example</w:t>
      </w:r>
      <w:r w:rsidR="006C202A" w:rsidRPr="006B2FCC">
        <w:t xml:space="preserve"> 2</w:t>
      </w:r>
    </w:p>
    <w:p w14:paraId="764D1530" w14:textId="5882AEFF" w:rsidR="006C202A" w:rsidRDefault="006C202A" w:rsidP="007C295E">
      <w:pPr>
        <w:pStyle w:val="BodyText"/>
        <w:keepNext/>
        <w:keepLines/>
      </w:pPr>
      <w:r w:rsidRPr="006B2FCC">
        <w:t>Retrieving the user name in Family format:</w:t>
      </w:r>
    </w:p>
    <w:p w14:paraId="28804414" w14:textId="77777777" w:rsidR="00947D89" w:rsidRDefault="00947D89" w:rsidP="00947D89">
      <w:pPr>
        <w:pStyle w:val="BodyText6"/>
        <w:keepNext/>
        <w:keepLines/>
      </w:pPr>
    </w:p>
    <w:p w14:paraId="0632D14C" w14:textId="6F881FAB" w:rsidR="00EE0847" w:rsidRPr="006B2FCC" w:rsidRDefault="003E7604" w:rsidP="003E7604">
      <w:pPr>
        <w:pStyle w:val="Caption"/>
      </w:pPr>
      <w:bookmarkStart w:id="2345" w:name="_Toc148365374"/>
      <w:r>
        <w:t xml:space="preserve">Figure </w:t>
      </w:r>
      <w:fldSimple w:instr=" SEQ Figure \* ARABIC ">
        <w:r w:rsidR="00C57752">
          <w:rPr>
            <w:noProof/>
          </w:rPr>
          <w:t>307</w:t>
        </w:r>
      </w:fldSimple>
      <w:r>
        <w:t xml:space="preserve">: </w:t>
      </w:r>
      <w:r w:rsidRPr="006B2FCC">
        <w:t>$$NAME^XUSER</w:t>
      </w:r>
      <w:r>
        <w:t xml:space="preserve"> API—Example 2</w:t>
      </w:r>
      <w:bookmarkEnd w:id="2345"/>
    </w:p>
    <w:p w14:paraId="6693F1A7" w14:textId="77777777" w:rsidR="006C202A" w:rsidRPr="006B2FCC" w:rsidRDefault="006C202A" w:rsidP="00EE0847">
      <w:pPr>
        <w:pStyle w:val="CodeExamplewBox"/>
      </w:pPr>
      <w:r w:rsidRPr="006B2FCC">
        <w:t>&gt;</w:t>
      </w:r>
      <w:r w:rsidRPr="00787D17">
        <w:rPr>
          <w:b/>
        </w:rPr>
        <w:t>S X=$$NAME^XUSER(1529,</w:t>
      </w:r>
      <w:r w:rsidR="00C63661" w:rsidRPr="00787D17">
        <w:rPr>
          <w:b/>
        </w:rPr>
        <w:t>“</w:t>
      </w:r>
      <w:r w:rsidRPr="00787D17">
        <w:rPr>
          <w:b/>
        </w:rPr>
        <w:t>F</w:t>
      </w:r>
      <w:r w:rsidR="00FF3F33" w:rsidRPr="00787D17">
        <w:rPr>
          <w:b/>
        </w:rPr>
        <w:t>”</w:t>
      </w:r>
      <w:r w:rsidRPr="00787D17">
        <w:rPr>
          <w:b/>
        </w:rPr>
        <w:t>)</w:t>
      </w:r>
    </w:p>
    <w:p w14:paraId="54AA717A" w14:textId="77777777" w:rsidR="006C202A" w:rsidRPr="006B2FCC" w:rsidRDefault="006C202A" w:rsidP="00EE0847">
      <w:pPr>
        <w:pStyle w:val="CodeExamplewBox"/>
      </w:pPr>
    </w:p>
    <w:p w14:paraId="29D03F0C" w14:textId="77777777" w:rsidR="006C202A" w:rsidRPr="006B2FCC" w:rsidRDefault="006C202A" w:rsidP="00EE0847">
      <w:pPr>
        <w:pStyle w:val="CodeExamplewBox"/>
      </w:pPr>
      <w:r w:rsidRPr="006B2FCC">
        <w:t>&gt;</w:t>
      </w:r>
      <w:r w:rsidRPr="00787D17">
        <w:rPr>
          <w:b/>
        </w:rPr>
        <w:t>W X</w:t>
      </w:r>
    </w:p>
    <w:p w14:paraId="350F6E26" w14:textId="77777777" w:rsidR="006C202A" w:rsidRPr="006B2FCC" w:rsidRDefault="002F492D" w:rsidP="00EE0847">
      <w:pPr>
        <w:pStyle w:val="CodeExamplewBox"/>
        <w:rPr>
          <w:szCs w:val="18"/>
        </w:rPr>
      </w:pPr>
      <w:r w:rsidRPr="006B2FCC">
        <w:rPr>
          <w:szCs w:val="18"/>
        </w:rPr>
        <w:t>Xu</w:t>
      </w:r>
      <w:r w:rsidR="00235CB3" w:rsidRPr="006B2FCC">
        <w:rPr>
          <w:szCs w:val="18"/>
        </w:rPr>
        <w:t>user</w:t>
      </w:r>
      <w:r w:rsidR="0015356A" w:rsidRPr="006B2FCC">
        <w:rPr>
          <w:szCs w:val="18"/>
        </w:rPr>
        <w:t>,Two E</w:t>
      </w:r>
      <w:r w:rsidR="006C202A" w:rsidRPr="006B2FCC">
        <w:rPr>
          <w:szCs w:val="18"/>
        </w:rPr>
        <w:t>.</w:t>
      </w:r>
    </w:p>
    <w:p w14:paraId="2C0189E3" w14:textId="77777777" w:rsidR="007C295E" w:rsidRPr="006B2FCC" w:rsidRDefault="007C295E" w:rsidP="0029217A">
      <w:pPr>
        <w:pStyle w:val="BodyText6"/>
      </w:pPr>
    </w:p>
    <w:p w14:paraId="52139A63" w14:textId="77777777" w:rsidR="006C202A" w:rsidRPr="006B2FCC" w:rsidRDefault="006C202A" w:rsidP="00C54011">
      <w:pPr>
        <w:pStyle w:val="Heading3"/>
      </w:pPr>
      <w:bookmarkStart w:id="2346" w:name="provider_xuser"/>
      <w:bookmarkStart w:id="2347" w:name="_Ref62735302"/>
      <w:bookmarkStart w:id="2348" w:name="_Toc148368076"/>
      <w:r w:rsidRPr="006B2FCC">
        <w:t>$$PROVIDER^XUSER</w:t>
      </w:r>
      <w:bookmarkEnd w:id="2346"/>
      <w:r w:rsidRPr="006B2FCC">
        <w:t>(): Providers in New Person File</w:t>
      </w:r>
      <w:bookmarkEnd w:id="2347"/>
      <w:bookmarkEnd w:id="2348"/>
    </w:p>
    <w:p w14:paraId="5516A866" w14:textId="77777777" w:rsidR="00665362" w:rsidRDefault="00665362" w:rsidP="00665362">
      <w:pPr>
        <w:pStyle w:val="APIText"/>
        <w:keepNext/>
        <w:keepLines/>
      </w:pPr>
      <w:r w:rsidRPr="006B2FCC">
        <w:rPr>
          <w:b/>
        </w:rPr>
        <w:t>Reference Type</w:t>
      </w:r>
      <w:r>
        <w:rPr>
          <w:b/>
        </w:rPr>
        <w:t>:</w:t>
      </w:r>
      <w:r>
        <w:rPr>
          <w:b/>
        </w:rPr>
        <w:tab/>
      </w:r>
      <w:r w:rsidR="00A002FA" w:rsidRPr="006B2FCC">
        <w:t>Supported</w:t>
      </w:r>
      <w:r w:rsidR="00A002FA" w:rsidRPr="006B2FCC">
        <w:rPr>
          <w:vanish/>
        </w:rPr>
        <w:fldChar w:fldCharType="begin"/>
      </w:r>
      <w:r w:rsidR="00A002FA" w:rsidRPr="006B2FCC">
        <w:rPr>
          <w:vanish/>
        </w:rPr>
        <w:instrText xml:space="preserve"> XE </w:instrText>
      </w:r>
      <w:r w:rsidR="00A002FA">
        <w:rPr>
          <w:vanish/>
        </w:rPr>
        <w:instrText>“</w:instrText>
      </w:r>
      <w:r w:rsidR="00A002FA" w:rsidRPr="006B2FCC">
        <w:instrText>XUSER</w:instrText>
      </w:r>
      <w:r w:rsidR="00A002FA" w:rsidRPr="006B2FCC">
        <w:rPr>
          <w:vanish/>
        </w:rPr>
        <w:instrText>:</w:instrText>
      </w:r>
      <w:r w:rsidR="00A002FA" w:rsidRPr="006B2FCC">
        <w:instrText>$$PROVIDER^XUSER</w:instrText>
      </w:r>
      <w:r w:rsidR="00A002FA">
        <w:instrText>”</w:instrText>
      </w:r>
      <w:r w:rsidR="00A002FA" w:rsidRPr="006B2FCC">
        <w:instrText xml:space="preserve"> </w:instrText>
      </w:r>
      <w:r w:rsidR="00A002FA" w:rsidRPr="006B2FCC">
        <w:rPr>
          <w:vanish/>
        </w:rPr>
        <w:fldChar w:fldCharType="end"/>
      </w:r>
      <w:r w:rsidR="00A002FA" w:rsidRPr="006B2FCC">
        <w:rPr>
          <w:vanish/>
        </w:rPr>
        <w:fldChar w:fldCharType="begin"/>
      </w:r>
      <w:r w:rsidR="00A002FA" w:rsidRPr="006B2FCC">
        <w:rPr>
          <w:vanish/>
        </w:rPr>
        <w:instrText xml:space="preserve"> XE </w:instrText>
      </w:r>
      <w:r w:rsidR="00A002FA">
        <w:rPr>
          <w:vanish/>
        </w:rPr>
        <w:instrText>“</w:instrText>
      </w:r>
      <w:r w:rsidR="00A002FA" w:rsidRPr="006B2FCC">
        <w:instrText>$$PROVIDER^XUSER</w:instrText>
      </w:r>
      <w:r w:rsidR="00A002FA">
        <w:instrText>”</w:instrText>
      </w:r>
      <w:r w:rsidR="00A002FA" w:rsidRPr="006B2FCC">
        <w:instrText xml:space="preserve"> </w:instrText>
      </w:r>
      <w:r w:rsidR="00A002FA" w:rsidRPr="006B2FCC">
        <w:rPr>
          <w:vanish/>
        </w:rPr>
        <w:fldChar w:fldCharType="end"/>
      </w:r>
      <w:r w:rsidR="00A002FA" w:rsidRPr="006B2FCC">
        <w:rPr>
          <w:vanish/>
        </w:rPr>
        <w:fldChar w:fldCharType="begin"/>
      </w:r>
      <w:r w:rsidR="00A002FA" w:rsidRPr="006B2FCC">
        <w:rPr>
          <w:vanish/>
        </w:rPr>
        <w:instrText xml:space="preserve"> XE </w:instrText>
      </w:r>
      <w:r w:rsidR="00A002FA">
        <w:rPr>
          <w:vanish/>
        </w:rPr>
        <w:instrText>“</w:instrText>
      </w:r>
      <w:r w:rsidR="00A002FA" w:rsidRPr="006B2FCC">
        <w:instrText>User:$$PROVIDER^XUSER</w:instrText>
      </w:r>
      <w:r w:rsidR="00A002FA">
        <w:instrText>”</w:instrText>
      </w:r>
      <w:r w:rsidR="00A002FA" w:rsidRPr="006B2FCC">
        <w:instrText xml:space="preserve"> </w:instrText>
      </w:r>
      <w:r w:rsidR="00A002FA" w:rsidRPr="006B2FCC">
        <w:rPr>
          <w:vanish/>
        </w:rPr>
        <w:fldChar w:fldCharType="end"/>
      </w:r>
      <w:r w:rsidR="00A002FA" w:rsidRPr="006B2FCC">
        <w:rPr>
          <w:vanish/>
        </w:rPr>
        <w:fldChar w:fldCharType="begin"/>
      </w:r>
      <w:r w:rsidR="00A002FA" w:rsidRPr="006B2FCC">
        <w:rPr>
          <w:vanish/>
        </w:rPr>
        <w:instrText xml:space="preserve"> XE </w:instrText>
      </w:r>
      <w:r w:rsidR="00A002FA">
        <w:rPr>
          <w:vanish/>
        </w:rPr>
        <w:instrText>“</w:instrText>
      </w:r>
      <w:r w:rsidR="00A002FA" w:rsidRPr="006B2FCC">
        <w:instrText>Reference Type:Supported:$$PROVIDER^XUSER</w:instrText>
      </w:r>
      <w:r w:rsidR="00A002FA">
        <w:instrText>”</w:instrText>
      </w:r>
      <w:r w:rsidR="00A002FA" w:rsidRPr="006B2FCC">
        <w:instrText xml:space="preserve"> </w:instrText>
      </w:r>
      <w:r w:rsidR="00A002FA" w:rsidRPr="006B2FCC">
        <w:rPr>
          <w:vanish/>
        </w:rPr>
        <w:fldChar w:fldCharType="end"/>
      </w:r>
    </w:p>
    <w:p w14:paraId="61472220" w14:textId="77777777" w:rsidR="00665362" w:rsidRDefault="00665362" w:rsidP="00665362">
      <w:pPr>
        <w:pStyle w:val="APIText"/>
        <w:keepNext/>
        <w:keepLines/>
      </w:pPr>
      <w:r w:rsidRPr="006B2FCC">
        <w:rPr>
          <w:b/>
        </w:rPr>
        <w:t>Category</w:t>
      </w:r>
      <w:r>
        <w:rPr>
          <w:b/>
        </w:rPr>
        <w:t>:</w:t>
      </w:r>
      <w:r>
        <w:rPr>
          <w:b/>
        </w:rPr>
        <w:tab/>
      </w:r>
      <w:r w:rsidR="00A002FA" w:rsidRPr="006B2FCC">
        <w:t>User</w:t>
      </w:r>
    </w:p>
    <w:p w14:paraId="00F51400" w14:textId="77777777" w:rsidR="00665362" w:rsidRPr="0084064A" w:rsidRDefault="00665362" w:rsidP="00665362">
      <w:pPr>
        <w:pStyle w:val="APIText"/>
        <w:keepNext/>
        <w:keepLines/>
      </w:pPr>
      <w:r>
        <w:rPr>
          <w:b/>
        </w:rPr>
        <w:t>ICR #:</w:t>
      </w:r>
      <w:r w:rsidRPr="0084064A">
        <w:tab/>
      </w:r>
      <w:r w:rsidR="00A002FA" w:rsidRPr="006B2FCC">
        <w:t>2343</w:t>
      </w:r>
    </w:p>
    <w:p w14:paraId="550CE677" w14:textId="507A534E" w:rsidR="00665362" w:rsidRDefault="00665362" w:rsidP="00665362">
      <w:pPr>
        <w:pStyle w:val="APIText"/>
        <w:keepNext/>
        <w:keepLines/>
      </w:pPr>
      <w:r w:rsidRPr="006B2FCC">
        <w:rPr>
          <w:b/>
        </w:rPr>
        <w:t>Description</w:t>
      </w:r>
      <w:r>
        <w:rPr>
          <w:b/>
        </w:rPr>
        <w:t>:</w:t>
      </w:r>
      <w:r w:rsidRPr="0084064A">
        <w:tab/>
      </w:r>
      <w:r w:rsidR="007C62B0">
        <w:t xml:space="preserve">The </w:t>
      </w:r>
      <w:r w:rsidR="007C62B0" w:rsidRPr="006B2FCC">
        <w:t>$$PROVIDER^XUSER</w:t>
      </w:r>
      <w:r w:rsidR="00A002FA" w:rsidRPr="006B2FCC">
        <w:t xml:space="preserve"> extrinsic function indicate</w:t>
      </w:r>
      <w:r w:rsidR="00A002FA">
        <w:t>s</w:t>
      </w:r>
      <w:r w:rsidR="00A002FA" w:rsidRPr="006B2FCC">
        <w:t xml:space="preserve"> any provider in the </w:t>
      </w:r>
      <w:r w:rsidR="00CE1AF4">
        <w:t>NEW PERSON (#200) file</w:t>
      </w:r>
      <w:r w:rsidR="00A002FA" w:rsidRPr="006B2FCC">
        <w:fldChar w:fldCharType="begin"/>
      </w:r>
      <w:r w:rsidR="00A002FA" w:rsidRPr="006B2FCC">
        <w:instrText xml:space="preserve"> XE </w:instrText>
      </w:r>
      <w:r w:rsidR="00A002FA">
        <w:instrText>“</w:instrText>
      </w:r>
      <w:r w:rsidR="00A002FA" w:rsidRPr="006B2FCC">
        <w:instrText>NEW PERSON</w:instrText>
      </w:r>
      <w:r w:rsidR="00EE78DD" w:rsidRPr="006B2FCC">
        <w:instrText xml:space="preserve"> (#200)</w:instrText>
      </w:r>
      <w:r w:rsidR="00A002FA" w:rsidRPr="006B2FCC">
        <w:instrText xml:space="preserve"> File</w:instrText>
      </w:r>
      <w:r w:rsidR="00A002FA">
        <w:instrText>”</w:instrText>
      </w:r>
      <w:r w:rsidR="00A002FA" w:rsidRPr="006B2FCC">
        <w:instrText xml:space="preserve"> </w:instrText>
      </w:r>
      <w:r w:rsidR="00A002FA" w:rsidRPr="006B2FCC">
        <w:fldChar w:fldCharType="end"/>
      </w:r>
      <w:r w:rsidR="00A002FA" w:rsidRPr="006B2FCC">
        <w:fldChar w:fldCharType="begin"/>
      </w:r>
      <w:r w:rsidR="00A002FA" w:rsidRPr="006B2FCC">
        <w:instrText xml:space="preserve"> XE </w:instrText>
      </w:r>
      <w:r w:rsidR="00A002FA">
        <w:instrText>“</w:instrText>
      </w:r>
      <w:r w:rsidR="00A002FA" w:rsidRPr="006B2FCC">
        <w:instrText>Files:NEW PERSON (#200)</w:instrText>
      </w:r>
      <w:r w:rsidR="00A002FA">
        <w:instrText>”</w:instrText>
      </w:r>
      <w:r w:rsidR="00A002FA" w:rsidRPr="006B2FCC">
        <w:instrText xml:space="preserve"> </w:instrText>
      </w:r>
      <w:r w:rsidR="00A002FA" w:rsidRPr="006B2FCC">
        <w:fldChar w:fldCharType="end"/>
      </w:r>
      <w:r w:rsidR="00A002FA" w:rsidRPr="006B2FCC">
        <w:t xml:space="preserve">. The definition of a provider is any entry in the </w:t>
      </w:r>
      <w:r w:rsidR="00CE1AF4">
        <w:t>NEW PERSON (#200) file</w:t>
      </w:r>
      <w:r w:rsidR="00A002FA" w:rsidRPr="006B2FCC">
        <w:fldChar w:fldCharType="begin"/>
      </w:r>
      <w:r w:rsidR="00A002FA" w:rsidRPr="006B2FCC">
        <w:instrText xml:space="preserve"> XE </w:instrText>
      </w:r>
      <w:r w:rsidR="00A002FA">
        <w:instrText>“</w:instrText>
      </w:r>
      <w:r w:rsidR="00A002FA" w:rsidRPr="006B2FCC">
        <w:instrText>NEW PERSON</w:instrText>
      </w:r>
      <w:r w:rsidR="00EE78DD" w:rsidRPr="006B2FCC">
        <w:instrText xml:space="preserve"> (#200)</w:instrText>
      </w:r>
      <w:r w:rsidR="00A002FA" w:rsidRPr="006B2FCC">
        <w:instrText xml:space="preserve"> File</w:instrText>
      </w:r>
      <w:r w:rsidR="00A002FA">
        <w:instrText>”</w:instrText>
      </w:r>
      <w:r w:rsidR="00A002FA" w:rsidRPr="006B2FCC">
        <w:instrText xml:space="preserve"> </w:instrText>
      </w:r>
      <w:r w:rsidR="00A002FA" w:rsidRPr="006B2FCC">
        <w:fldChar w:fldCharType="end"/>
      </w:r>
      <w:r w:rsidR="00A002FA" w:rsidRPr="006B2FCC">
        <w:fldChar w:fldCharType="begin"/>
      </w:r>
      <w:r w:rsidR="00A002FA" w:rsidRPr="006B2FCC">
        <w:instrText xml:space="preserve"> XE </w:instrText>
      </w:r>
      <w:r w:rsidR="00A002FA">
        <w:instrText>“</w:instrText>
      </w:r>
      <w:r w:rsidR="00A002FA" w:rsidRPr="006B2FCC">
        <w:instrText>Files:NEW PERSON (#200)</w:instrText>
      </w:r>
      <w:r w:rsidR="00A002FA">
        <w:instrText>”</w:instrText>
      </w:r>
      <w:r w:rsidR="00A002FA" w:rsidRPr="006B2FCC">
        <w:instrText xml:space="preserve"> </w:instrText>
      </w:r>
      <w:r w:rsidR="00A002FA" w:rsidRPr="006B2FCC">
        <w:fldChar w:fldCharType="end"/>
      </w:r>
      <w:r w:rsidR="00A002FA" w:rsidRPr="006B2FCC">
        <w:t xml:space="preserve"> that does </w:t>
      </w:r>
      <w:r w:rsidR="00A002FA" w:rsidRPr="004117F1">
        <w:rPr>
          <w:i/>
        </w:rPr>
        <w:t>not</w:t>
      </w:r>
      <w:r w:rsidR="007C62B0">
        <w:t xml:space="preserve"> have a termination date.</w:t>
      </w:r>
      <w:r w:rsidR="00B642A7" w:rsidRPr="00B642A7">
        <w:t xml:space="preserve"> A second parameter </w:t>
      </w:r>
      <w:r w:rsidR="00B642A7">
        <w:t>can</w:t>
      </w:r>
      <w:r w:rsidR="00B642A7" w:rsidRPr="00B642A7">
        <w:t xml:space="preserve"> </w:t>
      </w:r>
      <w:r w:rsidR="00B642A7">
        <w:t xml:space="preserve">also </w:t>
      </w:r>
      <w:r w:rsidR="00B642A7" w:rsidRPr="00B642A7">
        <w:t>be added to invoke other checks</w:t>
      </w:r>
      <w:r w:rsidR="00DA543B">
        <w:t>, such as whether or not to inclue visitors</w:t>
      </w:r>
      <w:r w:rsidR="00B642A7" w:rsidRPr="00B642A7">
        <w:t>.</w:t>
      </w:r>
    </w:p>
    <w:p w14:paraId="6AF25259" w14:textId="59FF0B67" w:rsidR="007C62B0" w:rsidRDefault="007C62B0" w:rsidP="00F85CEA">
      <w:pPr>
        <w:pStyle w:val="APIDescriptionNote"/>
      </w:pPr>
      <w:r>
        <w:drawing>
          <wp:inline distT="0" distB="0" distL="0" distR="0" wp14:anchorId="19D69B34" wp14:editId="13D9DDC1">
            <wp:extent cx="285750" cy="285750"/>
            <wp:effectExtent l="0" t="0" r="0" b="0"/>
            <wp:docPr id="212" name="Picture 2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7C62B0">
        <w:rPr>
          <w:b/>
        </w:rPr>
        <w:t>NOTE:</w:t>
      </w:r>
      <w:r>
        <w:t xml:space="preserve"> This API </w:t>
      </w:r>
      <w:r w:rsidRPr="006B2FCC">
        <w:t>was requested to be added by the Computerized Patient Record System (CPRS) Development Team</w:t>
      </w:r>
      <w:r>
        <w:t>.</w:t>
      </w:r>
      <w:r>
        <w:br/>
      </w:r>
      <w:r>
        <w:br/>
      </w:r>
      <w:r w:rsidRPr="006B2FCC">
        <w:t>Additional parameters may be added in the future in order to perform other tests/checks.</w:t>
      </w:r>
    </w:p>
    <w:p w14:paraId="28655D2A" w14:textId="77777777" w:rsidR="008C3583" w:rsidRPr="0084064A" w:rsidRDefault="008C3583" w:rsidP="008C3583">
      <w:pPr>
        <w:pStyle w:val="BodyText6"/>
      </w:pPr>
    </w:p>
    <w:p w14:paraId="6D4E13F2" w14:textId="5D1DF082"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A002FA" w:rsidRPr="000B37D9">
        <w:rPr>
          <w:rFonts w:ascii="Courier New" w:hAnsi="Courier New" w:cs="Courier New"/>
          <w:sz w:val="20"/>
          <w:szCs w:val="18"/>
        </w:rPr>
        <w:t>$$PROVIDER^XUSER(</w:t>
      </w:r>
      <w:r w:rsidR="00B642A7">
        <w:rPr>
          <w:rFonts w:ascii="Courier New" w:hAnsi="Courier New" w:cs="Courier New"/>
          <w:sz w:val="20"/>
          <w:szCs w:val="18"/>
        </w:rPr>
        <w:t>xuda,xuf</w:t>
      </w:r>
      <w:r w:rsidR="00A002FA" w:rsidRPr="000B37D9">
        <w:rPr>
          <w:rFonts w:ascii="Courier New" w:hAnsi="Courier New" w:cs="Courier New"/>
          <w:sz w:val="20"/>
          <w:szCs w:val="18"/>
        </w:rPr>
        <w:t>)</w:t>
      </w:r>
    </w:p>
    <w:p w14:paraId="67600F3E" w14:textId="35B352A9" w:rsidR="00665362" w:rsidRDefault="00665362" w:rsidP="003B7CC4">
      <w:pPr>
        <w:pStyle w:val="APIParameters"/>
        <w:keepNext/>
        <w:keepLines/>
        <w:ind w:left="4147" w:hanging="4147"/>
      </w:pPr>
      <w:r w:rsidRPr="009D2D3D">
        <w:rPr>
          <w:b/>
        </w:rPr>
        <w:t>Input Parameters:</w:t>
      </w:r>
      <w:r w:rsidRPr="009D2D3D">
        <w:rPr>
          <w:b/>
        </w:rPr>
        <w:tab/>
      </w:r>
      <w:r w:rsidR="00B642A7">
        <w:rPr>
          <w:b/>
          <w:bCs w:val="0"/>
        </w:rPr>
        <w:t>xuda</w:t>
      </w:r>
      <w:r w:rsidR="00A002FA" w:rsidRPr="006B2FCC">
        <w:t>:</w:t>
      </w:r>
      <w:r w:rsidRPr="00672B04">
        <w:tab/>
      </w:r>
      <w:r w:rsidR="00A002FA" w:rsidRPr="006B2FCC">
        <w:t xml:space="preserve">(required) Internal Entry Number (IEN) of the provider to be checked in the </w:t>
      </w:r>
      <w:r w:rsidR="00CE1AF4">
        <w:t>NEW PERSON (#200) file</w:t>
      </w:r>
      <w:r w:rsidR="00A002FA" w:rsidRPr="006B2FCC">
        <w:fldChar w:fldCharType="begin"/>
      </w:r>
      <w:r w:rsidR="00A002FA" w:rsidRPr="006B2FCC">
        <w:instrText xml:space="preserve"> XE </w:instrText>
      </w:r>
      <w:r w:rsidR="00A002FA">
        <w:instrText>“</w:instrText>
      </w:r>
      <w:r w:rsidR="00A002FA" w:rsidRPr="006B2FCC">
        <w:instrText>NEW PERSON</w:instrText>
      </w:r>
      <w:r w:rsidR="00EE78DD" w:rsidRPr="006B2FCC">
        <w:instrText xml:space="preserve"> (#200)</w:instrText>
      </w:r>
      <w:r w:rsidR="00A002FA" w:rsidRPr="006B2FCC">
        <w:instrText xml:space="preserve"> File</w:instrText>
      </w:r>
      <w:r w:rsidR="00A002FA">
        <w:instrText>”</w:instrText>
      </w:r>
      <w:r w:rsidR="00A002FA" w:rsidRPr="006B2FCC">
        <w:instrText xml:space="preserve"> </w:instrText>
      </w:r>
      <w:r w:rsidR="00A002FA" w:rsidRPr="006B2FCC">
        <w:fldChar w:fldCharType="end"/>
      </w:r>
      <w:r w:rsidR="00A002FA" w:rsidRPr="006B2FCC">
        <w:fldChar w:fldCharType="begin"/>
      </w:r>
      <w:r w:rsidR="00A002FA" w:rsidRPr="006B2FCC">
        <w:instrText xml:space="preserve"> XE </w:instrText>
      </w:r>
      <w:r w:rsidR="00A002FA">
        <w:instrText>“</w:instrText>
      </w:r>
      <w:r w:rsidR="00A002FA" w:rsidRPr="006B2FCC">
        <w:instrText>Files:NEW PERSON (#200)</w:instrText>
      </w:r>
      <w:r w:rsidR="00A002FA">
        <w:instrText>”</w:instrText>
      </w:r>
      <w:r w:rsidR="00A002FA" w:rsidRPr="006B2FCC">
        <w:instrText xml:space="preserve"> </w:instrText>
      </w:r>
      <w:r w:rsidR="00A002FA" w:rsidRPr="006B2FCC">
        <w:fldChar w:fldCharType="end"/>
      </w:r>
      <w:r w:rsidR="00A002FA" w:rsidRPr="006B2FCC">
        <w:t>.</w:t>
      </w:r>
    </w:p>
    <w:p w14:paraId="3B76FEA7" w14:textId="244BEE59" w:rsidR="00B642A7" w:rsidRDefault="00B642A7" w:rsidP="003B7CC4">
      <w:pPr>
        <w:pStyle w:val="APIParameters"/>
        <w:keepNext/>
        <w:keepLines/>
        <w:ind w:left="4147" w:hanging="4147"/>
      </w:pPr>
      <w:r>
        <w:rPr>
          <w:b/>
        </w:rPr>
        <w:tab/>
        <w:t>xuf</w:t>
      </w:r>
      <w:r w:rsidRPr="00B642A7">
        <w:t>:</w:t>
      </w:r>
      <w:r w:rsidRPr="00B642A7">
        <w:tab/>
      </w:r>
      <w:r>
        <w:t xml:space="preserve">(optional) </w:t>
      </w:r>
      <w:r w:rsidR="003B7CC4" w:rsidRPr="003B7CC4">
        <w:t>Flag to control processing:</w:t>
      </w:r>
    </w:p>
    <w:p w14:paraId="1003A1FA" w14:textId="2C362F04" w:rsidR="003B7CC4" w:rsidRDefault="003B7CC4" w:rsidP="003B7CC4">
      <w:pPr>
        <w:pStyle w:val="APIParametersListBullet"/>
        <w:keepNext/>
        <w:keepLines/>
      </w:pPr>
      <w:r w:rsidRPr="003B7CC4">
        <w:rPr>
          <w:b/>
          <w:bCs/>
        </w:rPr>
        <w:t>0</w:t>
      </w:r>
      <w:r w:rsidRPr="00DA543B">
        <w:t xml:space="preserve"> or </w:t>
      </w:r>
      <w:r w:rsidRPr="003B7CC4">
        <w:rPr>
          <w:b/>
          <w:bCs/>
        </w:rPr>
        <w:t>Not Passed—</w:t>
      </w:r>
      <w:r>
        <w:t>D</w:t>
      </w:r>
      <w:r w:rsidRPr="003B7CC4">
        <w:t xml:space="preserve">o </w:t>
      </w:r>
      <w:r w:rsidRPr="003B7CC4">
        <w:rPr>
          <w:i/>
          <w:iCs/>
        </w:rPr>
        <w:t>not</w:t>
      </w:r>
      <w:r w:rsidRPr="003B7CC4">
        <w:t xml:space="preserve"> include </w:t>
      </w:r>
      <w:r>
        <w:t>v</w:t>
      </w:r>
      <w:r w:rsidRPr="003B7CC4">
        <w:t>isitors</w:t>
      </w:r>
      <w:r>
        <w:t>.</w:t>
      </w:r>
    </w:p>
    <w:p w14:paraId="1494E2DF" w14:textId="14F477AE" w:rsidR="003B7CC4" w:rsidRDefault="003B7CC4" w:rsidP="003B7CC4">
      <w:pPr>
        <w:pStyle w:val="APIParametersListBullet"/>
      </w:pPr>
      <w:r w:rsidRPr="003B7CC4">
        <w:rPr>
          <w:b/>
          <w:bCs/>
        </w:rPr>
        <w:t>1—</w:t>
      </w:r>
      <w:r>
        <w:t>I</w:t>
      </w:r>
      <w:r w:rsidRPr="003B7CC4">
        <w:t xml:space="preserve">nclude </w:t>
      </w:r>
      <w:r>
        <w:t>v</w:t>
      </w:r>
      <w:r w:rsidRPr="003B7CC4">
        <w:t>isitors</w:t>
      </w:r>
      <w:r>
        <w:t>.</w:t>
      </w:r>
    </w:p>
    <w:p w14:paraId="3AD26B77" w14:textId="77777777" w:rsidR="003B7CC4" w:rsidRPr="00B642A7" w:rsidRDefault="003B7CC4" w:rsidP="003B7CC4">
      <w:pPr>
        <w:pStyle w:val="BodyText6"/>
      </w:pPr>
    </w:p>
    <w:p w14:paraId="6B359FC1" w14:textId="77777777" w:rsidR="00665362" w:rsidRPr="00672B04" w:rsidRDefault="00665362" w:rsidP="00A002FA">
      <w:pPr>
        <w:pStyle w:val="APIParameters"/>
        <w:keepNext/>
        <w:keepLines/>
      </w:pPr>
      <w:r w:rsidRPr="009D2D3D">
        <w:rPr>
          <w:b/>
        </w:rPr>
        <w:t>Output:</w:t>
      </w:r>
      <w:r w:rsidRPr="009D2D3D">
        <w:rPr>
          <w:b/>
        </w:rPr>
        <w:tab/>
      </w:r>
      <w:r w:rsidR="00A002FA" w:rsidRPr="006B2FCC">
        <w:t>returns:</w:t>
      </w:r>
      <w:r w:rsidRPr="00672B04">
        <w:tab/>
      </w:r>
      <w:r w:rsidR="00A002FA" w:rsidRPr="006B2FCC">
        <w:t>Returns any of the following codes:</w:t>
      </w:r>
    </w:p>
    <w:p w14:paraId="033E8DFA" w14:textId="77777777" w:rsidR="00665362" w:rsidRDefault="00A002FA" w:rsidP="00A002FA">
      <w:pPr>
        <w:pStyle w:val="APIParametersListBullet"/>
        <w:keepNext/>
        <w:keepLines/>
      </w:pPr>
      <w:r w:rsidRPr="00A002FA">
        <w:rPr>
          <w:b/>
        </w:rPr>
        <w:t>1—</w:t>
      </w:r>
      <w:r w:rsidRPr="006B2FCC">
        <w:t>Provider has a record and no termination date.</w:t>
      </w:r>
    </w:p>
    <w:p w14:paraId="11D961CD" w14:textId="77777777" w:rsidR="00A002FA" w:rsidRPr="006B2FCC" w:rsidRDefault="00A002FA" w:rsidP="00A002FA">
      <w:pPr>
        <w:pStyle w:val="APIParametersListBullet"/>
        <w:keepNext/>
        <w:keepLines/>
      </w:pPr>
      <w:r w:rsidRPr="00A002FA">
        <w:rPr>
          <w:b/>
        </w:rPr>
        <w:t>0^TERMINATED^</w:t>
      </w:r>
      <w:r w:rsidRPr="003B7CC4">
        <w:rPr>
          <w:b/>
          <w:i/>
          <w:iCs/>
        </w:rPr>
        <w:t>FMDATE</w:t>
      </w:r>
      <w:r w:rsidRPr="00A002FA">
        <w:rPr>
          <w:b/>
        </w:rPr>
        <w:t>—</w:t>
      </w:r>
      <w:r w:rsidRPr="006B2FCC">
        <w:t>Provider terminated on date indicated.</w:t>
      </w:r>
    </w:p>
    <w:p w14:paraId="5B89AEDE" w14:textId="77777777" w:rsidR="00665362" w:rsidRDefault="00A002FA" w:rsidP="00A002FA">
      <w:pPr>
        <w:pStyle w:val="APIParametersListBullet"/>
      </w:pPr>
      <w:r w:rsidRPr="0017740C">
        <w:rPr>
          <w:b/>
        </w:rPr>
        <w:t>“”—N</w:t>
      </w:r>
      <w:r w:rsidR="0017740C" w:rsidRPr="0017740C">
        <w:rPr>
          <w:b/>
        </w:rPr>
        <w:t>ULL</w:t>
      </w:r>
      <w:r w:rsidRPr="006B2FCC">
        <w:t>, no provider record found.</w:t>
      </w:r>
    </w:p>
    <w:p w14:paraId="4C0670BC" w14:textId="77777777" w:rsidR="007C13FD" w:rsidRDefault="007C13FD" w:rsidP="0029217A">
      <w:pPr>
        <w:pStyle w:val="BodyText6"/>
      </w:pPr>
    </w:p>
    <w:p w14:paraId="2E1FC054" w14:textId="77777777" w:rsidR="007C13FD" w:rsidRDefault="007C13FD" w:rsidP="0075488D">
      <w:pPr>
        <w:pStyle w:val="Heading4"/>
      </w:pPr>
      <w:r>
        <w:t>Examples</w:t>
      </w:r>
    </w:p>
    <w:p w14:paraId="13221CCD" w14:textId="77777777" w:rsidR="006C202A" w:rsidRPr="006B2FCC" w:rsidRDefault="00CF001D" w:rsidP="00485FBB">
      <w:pPr>
        <w:pStyle w:val="Heading5"/>
      </w:pPr>
      <w:r>
        <w:t>Example</w:t>
      </w:r>
      <w:r w:rsidR="006C202A" w:rsidRPr="006B2FCC">
        <w:t xml:space="preserve"> 1</w:t>
      </w:r>
    </w:p>
    <w:p w14:paraId="1EB7A67D" w14:textId="2745BD9E" w:rsidR="006C202A" w:rsidRDefault="00070013" w:rsidP="007C295E">
      <w:pPr>
        <w:pStyle w:val="BodyText"/>
        <w:keepNext/>
        <w:keepLines/>
      </w:pPr>
      <w:r w:rsidRPr="00070013">
        <w:rPr>
          <w:color w:val="0000FF"/>
          <w:u w:val="single"/>
        </w:rPr>
        <w:fldChar w:fldCharType="begin" w:fldLock="1"/>
      </w:r>
      <w:r w:rsidRPr="00070013">
        <w:rPr>
          <w:color w:val="0000FF"/>
          <w:u w:val="single"/>
        </w:rPr>
        <w:instrText xml:space="preserve"> REF _Ref502645279 \h </w:instrText>
      </w:r>
      <w:r>
        <w:rPr>
          <w:color w:val="0000FF"/>
          <w:u w:val="single"/>
        </w:rPr>
        <w:instrText xml:space="preserve"> \* MERGEFORMAT </w:instrText>
      </w:r>
      <w:r w:rsidRPr="00070013">
        <w:rPr>
          <w:color w:val="0000FF"/>
          <w:u w:val="single"/>
        </w:rPr>
      </w:r>
      <w:r w:rsidRPr="00070013">
        <w:rPr>
          <w:color w:val="0000FF"/>
          <w:u w:val="single"/>
        </w:rPr>
        <w:fldChar w:fldCharType="separate"/>
      </w:r>
      <w:r w:rsidR="00192B74" w:rsidRPr="00192B74">
        <w:rPr>
          <w:color w:val="0000FF"/>
          <w:u w:val="single"/>
        </w:rPr>
        <w:t xml:space="preserve">Figure </w:t>
      </w:r>
      <w:r w:rsidR="00192B74" w:rsidRPr="00192B74">
        <w:rPr>
          <w:noProof/>
          <w:color w:val="0000FF"/>
          <w:u w:val="single"/>
        </w:rPr>
        <w:t>308</w:t>
      </w:r>
      <w:r w:rsidRPr="00070013">
        <w:rPr>
          <w:color w:val="0000FF"/>
          <w:u w:val="single"/>
        </w:rPr>
        <w:fldChar w:fldCharType="end"/>
      </w:r>
      <w:r w:rsidR="006C202A" w:rsidRPr="006B2FCC">
        <w:t xml:space="preserve"> is an example of an Active Provider in the </w:t>
      </w:r>
      <w:r w:rsidR="00CE1AF4">
        <w:t>NEW PERSON (#200) file</w:t>
      </w:r>
      <w:r w:rsidR="006C202A" w:rsidRPr="006B2FCC">
        <w:fldChar w:fldCharType="begin"/>
      </w:r>
      <w:r w:rsidR="006C202A" w:rsidRPr="006B2FCC">
        <w:instrText xml:space="preserve"> XE </w:instrText>
      </w:r>
      <w:r w:rsidR="009F58E4">
        <w:instrText>“</w:instrText>
      </w:r>
      <w:r w:rsidR="006C202A" w:rsidRPr="006B2FCC">
        <w:instrText>NEW PERSON</w:instrText>
      </w:r>
      <w:r w:rsidR="00EE78DD" w:rsidRPr="006B2FCC">
        <w:instrText xml:space="preserve"> (#200)</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Files:NEW PERSON (#200)</w:instrText>
      </w:r>
      <w:r w:rsidR="009F58E4">
        <w:instrText>”</w:instrText>
      </w:r>
      <w:r w:rsidR="006C202A" w:rsidRPr="006B2FCC">
        <w:instrText xml:space="preserve"> </w:instrText>
      </w:r>
      <w:r w:rsidR="006C202A" w:rsidRPr="006B2FCC">
        <w:fldChar w:fldCharType="end"/>
      </w:r>
      <w:r w:rsidR="006C202A" w:rsidRPr="006B2FCC">
        <w:t>:</w:t>
      </w:r>
    </w:p>
    <w:p w14:paraId="39882167" w14:textId="77777777" w:rsidR="00947D89" w:rsidRDefault="00947D89" w:rsidP="00947D89">
      <w:pPr>
        <w:pStyle w:val="BodyText6"/>
        <w:keepNext/>
        <w:keepLines/>
      </w:pPr>
    </w:p>
    <w:p w14:paraId="067ABDDD" w14:textId="274C1806" w:rsidR="007D195A" w:rsidRPr="006B2FCC" w:rsidRDefault="007A379C" w:rsidP="007A379C">
      <w:pPr>
        <w:pStyle w:val="Caption"/>
      </w:pPr>
      <w:bookmarkStart w:id="2349" w:name="_Ref502645279"/>
      <w:bookmarkStart w:id="2350" w:name="_Toc148365375"/>
      <w:r>
        <w:t xml:space="preserve">Figure </w:t>
      </w:r>
      <w:fldSimple w:instr=" SEQ Figure \* ARABIC ">
        <w:r w:rsidR="00C57752">
          <w:rPr>
            <w:noProof/>
          </w:rPr>
          <w:t>308</w:t>
        </w:r>
      </w:fldSimple>
      <w:bookmarkEnd w:id="2349"/>
      <w:r>
        <w:t xml:space="preserve">: </w:t>
      </w:r>
      <w:r w:rsidRPr="006B2FCC">
        <w:t>$$PROVIDER^XUSER</w:t>
      </w:r>
      <w:r>
        <w:t xml:space="preserve"> API—Example 1</w:t>
      </w:r>
      <w:bookmarkEnd w:id="2350"/>
    </w:p>
    <w:p w14:paraId="2DD28075" w14:textId="77777777" w:rsidR="006C202A" w:rsidRPr="006B2FCC" w:rsidRDefault="006C202A" w:rsidP="007D195A">
      <w:pPr>
        <w:pStyle w:val="CodeExamplewBox"/>
      </w:pPr>
      <w:r w:rsidRPr="006B2FCC">
        <w:t>&gt;</w:t>
      </w:r>
      <w:r w:rsidRPr="007D195A">
        <w:rPr>
          <w:b/>
        </w:rPr>
        <w:t>S X=$$PROVIDER^XUSER(1529)</w:t>
      </w:r>
    </w:p>
    <w:p w14:paraId="7F96D2AE" w14:textId="77777777" w:rsidR="006C202A" w:rsidRPr="006B2FCC" w:rsidRDefault="006C202A" w:rsidP="007D195A">
      <w:pPr>
        <w:pStyle w:val="CodeExamplewBox"/>
      </w:pPr>
    </w:p>
    <w:p w14:paraId="581D56AB" w14:textId="77777777" w:rsidR="006C202A" w:rsidRPr="006B2FCC" w:rsidRDefault="006C202A" w:rsidP="007D195A">
      <w:pPr>
        <w:pStyle w:val="CodeExamplewBox"/>
      </w:pPr>
      <w:r w:rsidRPr="006B2FCC">
        <w:t>&gt;</w:t>
      </w:r>
      <w:r w:rsidRPr="007D195A">
        <w:rPr>
          <w:b/>
        </w:rPr>
        <w:t>WRITE X</w:t>
      </w:r>
    </w:p>
    <w:p w14:paraId="7892C8E4" w14:textId="77777777" w:rsidR="006C202A" w:rsidRPr="006B2FCC" w:rsidRDefault="006C202A" w:rsidP="007D195A">
      <w:pPr>
        <w:pStyle w:val="CodeExamplewBox"/>
      </w:pPr>
      <w:r w:rsidRPr="006B2FCC">
        <w:t>1</w:t>
      </w:r>
    </w:p>
    <w:p w14:paraId="3231CCD0" w14:textId="77777777" w:rsidR="006C202A" w:rsidRPr="006B2FCC" w:rsidRDefault="006C202A" w:rsidP="0029217A">
      <w:pPr>
        <w:pStyle w:val="BodyText6"/>
      </w:pPr>
    </w:p>
    <w:p w14:paraId="3B8B1650" w14:textId="77777777" w:rsidR="006C202A" w:rsidRPr="006B2FCC" w:rsidRDefault="00CF001D" w:rsidP="00485FBB">
      <w:pPr>
        <w:pStyle w:val="Heading5"/>
      </w:pPr>
      <w:r>
        <w:t>Example</w:t>
      </w:r>
      <w:r w:rsidR="006C202A" w:rsidRPr="006B2FCC">
        <w:t xml:space="preserve"> 2</w:t>
      </w:r>
    </w:p>
    <w:p w14:paraId="61E3D13A" w14:textId="633E4114" w:rsidR="006C202A" w:rsidRDefault="00070013" w:rsidP="007C295E">
      <w:pPr>
        <w:pStyle w:val="BodyText"/>
        <w:keepNext/>
        <w:keepLines/>
      </w:pPr>
      <w:r w:rsidRPr="00070013">
        <w:rPr>
          <w:color w:val="0000FF"/>
          <w:u w:val="single"/>
        </w:rPr>
        <w:fldChar w:fldCharType="begin" w:fldLock="1"/>
      </w:r>
      <w:r w:rsidRPr="00070013">
        <w:rPr>
          <w:color w:val="0000FF"/>
          <w:u w:val="single"/>
        </w:rPr>
        <w:instrText xml:space="preserve"> REF _Ref502645298 \h </w:instrText>
      </w:r>
      <w:r>
        <w:rPr>
          <w:color w:val="0000FF"/>
          <w:u w:val="single"/>
        </w:rPr>
        <w:instrText xml:space="preserve"> \* MERGEFORMAT </w:instrText>
      </w:r>
      <w:r w:rsidRPr="00070013">
        <w:rPr>
          <w:color w:val="0000FF"/>
          <w:u w:val="single"/>
        </w:rPr>
      </w:r>
      <w:r w:rsidRPr="00070013">
        <w:rPr>
          <w:color w:val="0000FF"/>
          <w:u w:val="single"/>
        </w:rPr>
        <w:fldChar w:fldCharType="separate"/>
      </w:r>
      <w:r w:rsidR="00192B74" w:rsidRPr="00192B74">
        <w:rPr>
          <w:color w:val="0000FF"/>
          <w:u w:val="single"/>
        </w:rPr>
        <w:t xml:space="preserve">Figure </w:t>
      </w:r>
      <w:r w:rsidR="00192B74" w:rsidRPr="00192B74">
        <w:rPr>
          <w:noProof/>
          <w:color w:val="0000FF"/>
          <w:u w:val="single"/>
        </w:rPr>
        <w:t>309</w:t>
      </w:r>
      <w:r w:rsidRPr="00070013">
        <w:rPr>
          <w:color w:val="0000FF"/>
          <w:u w:val="single"/>
        </w:rPr>
        <w:fldChar w:fldCharType="end"/>
      </w:r>
      <w:r w:rsidR="006C202A" w:rsidRPr="006B2FCC">
        <w:t xml:space="preserve"> is an example of a Terminated Provider in the </w:t>
      </w:r>
      <w:r w:rsidR="00CE1AF4">
        <w:t>NEW PERSON (#200) file</w:t>
      </w:r>
      <w:r w:rsidR="006C202A" w:rsidRPr="006B2FCC">
        <w:fldChar w:fldCharType="begin"/>
      </w:r>
      <w:r w:rsidR="006C202A" w:rsidRPr="006B2FCC">
        <w:instrText xml:space="preserve"> XE </w:instrText>
      </w:r>
      <w:r w:rsidR="009F58E4">
        <w:instrText>“</w:instrText>
      </w:r>
      <w:r w:rsidR="006C202A" w:rsidRPr="006B2FCC">
        <w:instrText>NEW PERSON</w:instrText>
      </w:r>
      <w:r w:rsidR="00EE78DD" w:rsidRPr="006B2FCC">
        <w:instrText xml:space="preserve"> (#200)</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Files:NEW PERSON (#200)</w:instrText>
      </w:r>
      <w:r w:rsidR="009F58E4">
        <w:instrText>”</w:instrText>
      </w:r>
      <w:r w:rsidR="006C202A" w:rsidRPr="006B2FCC">
        <w:instrText xml:space="preserve"> </w:instrText>
      </w:r>
      <w:r w:rsidR="006C202A" w:rsidRPr="006B2FCC">
        <w:fldChar w:fldCharType="end"/>
      </w:r>
      <w:r w:rsidR="006C202A" w:rsidRPr="006B2FCC">
        <w:t>:</w:t>
      </w:r>
    </w:p>
    <w:p w14:paraId="6653957F" w14:textId="77777777" w:rsidR="00947D89" w:rsidRDefault="00947D89" w:rsidP="00947D89">
      <w:pPr>
        <w:pStyle w:val="BodyText6"/>
        <w:keepNext/>
        <w:keepLines/>
      </w:pPr>
    </w:p>
    <w:p w14:paraId="7BDE99EC" w14:textId="184949E3" w:rsidR="007D195A" w:rsidRPr="006B2FCC" w:rsidRDefault="007A379C" w:rsidP="007A379C">
      <w:pPr>
        <w:pStyle w:val="Caption"/>
      </w:pPr>
      <w:bookmarkStart w:id="2351" w:name="_Ref502645298"/>
      <w:bookmarkStart w:id="2352" w:name="_Toc148365376"/>
      <w:r>
        <w:t xml:space="preserve">Figure </w:t>
      </w:r>
      <w:fldSimple w:instr=" SEQ Figure \* ARABIC ">
        <w:r w:rsidR="00C57752">
          <w:rPr>
            <w:noProof/>
          </w:rPr>
          <w:t>309</w:t>
        </w:r>
      </w:fldSimple>
      <w:bookmarkEnd w:id="2351"/>
      <w:r>
        <w:t xml:space="preserve">: </w:t>
      </w:r>
      <w:r w:rsidRPr="006B2FCC">
        <w:t>$$PROVIDER^XUSER</w:t>
      </w:r>
      <w:r>
        <w:t xml:space="preserve"> API—Example 2</w:t>
      </w:r>
      <w:bookmarkEnd w:id="2352"/>
    </w:p>
    <w:p w14:paraId="25C3FC9B" w14:textId="77777777" w:rsidR="006C202A" w:rsidRPr="006B2FCC" w:rsidRDefault="006C202A" w:rsidP="007D195A">
      <w:pPr>
        <w:pStyle w:val="CodeExamplewBox"/>
      </w:pPr>
      <w:r w:rsidRPr="006B2FCC">
        <w:t>&gt;</w:t>
      </w:r>
      <w:r w:rsidRPr="007D195A">
        <w:rPr>
          <w:b/>
        </w:rPr>
        <w:t>S X=$$PROVIDER^XUSER(957)</w:t>
      </w:r>
    </w:p>
    <w:p w14:paraId="6ABE822D" w14:textId="77777777" w:rsidR="006C202A" w:rsidRPr="006B2FCC" w:rsidRDefault="006C202A" w:rsidP="007D195A">
      <w:pPr>
        <w:pStyle w:val="CodeExamplewBox"/>
      </w:pPr>
    </w:p>
    <w:p w14:paraId="2994D735" w14:textId="77777777" w:rsidR="006C202A" w:rsidRPr="006B2FCC" w:rsidRDefault="006C202A" w:rsidP="007D195A">
      <w:pPr>
        <w:pStyle w:val="CodeExamplewBox"/>
      </w:pPr>
      <w:r w:rsidRPr="006B2FCC">
        <w:t>&gt;</w:t>
      </w:r>
      <w:r w:rsidRPr="007D195A">
        <w:rPr>
          <w:b/>
        </w:rPr>
        <w:t>W X</w:t>
      </w:r>
    </w:p>
    <w:p w14:paraId="4E10E472" w14:textId="77777777" w:rsidR="006C202A" w:rsidRPr="006B2FCC" w:rsidRDefault="006C202A" w:rsidP="007D195A">
      <w:pPr>
        <w:pStyle w:val="CodeExamplewBox"/>
      </w:pPr>
      <w:r w:rsidRPr="006B2FCC">
        <w:t>0^TERMINATED^2980504</w:t>
      </w:r>
    </w:p>
    <w:p w14:paraId="7918BB3C" w14:textId="77777777" w:rsidR="006C202A" w:rsidRPr="006B2FCC" w:rsidRDefault="006C202A" w:rsidP="0029217A">
      <w:pPr>
        <w:pStyle w:val="BodyText6"/>
      </w:pPr>
    </w:p>
    <w:p w14:paraId="44D3D41F" w14:textId="77777777" w:rsidR="006C202A" w:rsidRPr="006B2FCC" w:rsidRDefault="00CF001D" w:rsidP="00485FBB">
      <w:pPr>
        <w:pStyle w:val="Heading5"/>
      </w:pPr>
      <w:r>
        <w:t>Example</w:t>
      </w:r>
      <w:r w:rsidR="006C202A" w:rsidRPr="006B2FCC">
        <w:t xml:space="preserve"> 3</w:t>
      </w:r>
    </w:p>
    <w:p w14:paraId="0D7D95B0" w14:textId="3EB54958" w:rsidR="006C202A" w:rsidRDefault="00070013" w:rsidP="007C295E">
      <w:pPr>
        <w:pStyle w:val="BodyText"/>
        <w:keepNext/>
        <w:keepLines/>
      </w:pPr>
      <w:r w:rsidRPr="00070013">
        <w:rPr>
          <w:color w:val="0000FF"/>
          <w:u w:val="single"/>
        </w:rPr>
        <w:fldChar w:fldCharType="begin" w:fldLock="1"/>
      </w:r>
      <w:r w:rsidRPr="00070013">
        <w:rPr>
          <w:color w:val="0000FF"/>
          <w:u w:val="single"/>
        </w:rPr>
        <w:instrText xml:space="preserve"> REF _Ref502645309 \h </w:instrText>
      </w:r>
      <w:r>
        <w:rPr>
          <w:color w:val="0000FF"/>
          <w:u w:val="single"/>
        </w:rPr>
        <w:instrText xml:space="preserve"> \* MERGEFORMAT </w:instrText>
      </w:r>
      <w:r w:rsidRPr="00070013">
        <w:rPr>
          <w:color w:val="0000FF"/>
          <w:u w:val="single"/>
        </w:rPr>
      </w:r>
      <w:r w:rsidRPr="00070013">
        <w:rPr>
          <w:color w:val="0000FF"/>
          <w:u w:val="single"/>
        </w:rPr>
        <w:fldChar w:fldCharType="separate"/>
      </w:r>
      <w:r w:rsidR="00192B74" w:rsidRPr="00192B74">
        <w:rPr>
          <w:color w:val="0000FF"/>
          <w:u w:val="single"/>
        </w:rPr>
        <w:t xml:space="preserve">Figure </w:t>
      </w:r>
      <w:r w:rsidR="00192B74" w:rsidRPr="00192B74">
        <w:rPr>
          <w:noProof/>
          <w:color w:val="0000FF"/>
          <w:u w:val="single"/>
        </w:rPr>
        <w:t>310</w:t>
      </w:r>
      <w:r w:rsidRPr="00070013">
        <w:rPr>
          <w:color w:val="0000FF"/>
          <w:u w:val="single"/>
        </w:rPr>
        <w:fldChar w:fldCharType="end"/>
      </w:r>
      <w:r w:rsidR="006C202A" w:rsidRPr="006B2FCC">
        <w:t xml:space="preserve"> is an example of a Provider with no record in the </w:t>
      </w:r>
      <w:r w:rsidR="00CE1AF4">
        <w:t>NEW PERSON (#200) file</w:t>
      </w:r>
      <w:r w:rsidR="006C202A" w:rsidRPr="006B2FCC">
        <w:fldChar w:fldCharType="begin"/>
      </w:r>
      <w:r w:rsidR="006C202A" w:rsidRPr="006B2FCC">
        <w:instrText xml:space="preserve"> XE </w:instrText>
      </w:r>
      <w:r w:rsidR="009F58E4">
        <w:instrText>“</w:instrText>
      </w:r>
      <w:r w:rsidR="006C202A" w:rsidRPr="006B2FCC">
        <w:instrText>NEW PERSON</w:instrText>
      </w:r>
      <w:r w:rsidR="00EE78DD" w:rsidRPr="006B2FCC">
        <w:instrText xml:space="preserve"> (#200)</w:instrText>
      </w:r>
      <w:r w:rsidR="006C202A" w:rsidRPr="006B2FCC">
        <w:instrText xml:space="preserve"> File</w:instrText>
      </w:r>
      <w:r w:rsidR="009F58E4">
        <w:instrText>”</w:instrText>
      </w:r>
      <w:r w:rsidR="006C202A" w:rsidRPr="006B2FCC">
        <w:instrText xml:space="preserve"> </w:instrText>
      </w:r>
      <w:r w:rsidR="006C202A" w:rsidRPr="006B2FCC">
        <w:fldChar w:fldCharType="end"/>
      </w:r>
      <w:r w:rsidR="006C202A" w:rsidRPr="006B2FCC">
        <w:fldChar w:fldCharType="begin"/>
      </w:r>
      <w:r w:rsidR="006C202A" w:rsidRPr="006B2FCC">
        <w:instrText xml:space="preserve"> XE </w:instrText>
      </w:r>
      <w:r w:rsidR="009F58E4">
        <w:instrText>“</w:instrText>
      </w:r>
      <w:r w:rsidR="006C202A" w:rsidRPr="006B2FCC">
        <w:instrText>Files:NEW PERSON (#200)</w:instrText>
      </w:r>
      <w:r w:rsidR="009F58E4">
        <w:instrText>”</w:instrText>
      </w:r>
      <w:r w:rsidR="006C202A" w:rsidRPr="006B2FCC">
        <w:instrText xml:space="preserve"> </w:instrText>
      </w:r>
      <w:r w:rsidR="006C202A" w:rsidRPr="006B2FCC">
        <w:fldChar w:fldCharType="end"/>
      </w:r>
      <w:r w:rsidR="006C202A" w:rsidRPr="006B2FCC">
        <w:t xml:space="preserve">, returns a </w:t>
      </w:r>
      <w:r w:rsidR="0004766C" w:rsidRPr="0004766C">
        <w:rPr>
          <w:b/>
        </w:rPr>
        <w:t>NULL</w:t>
      </w:r>
      <w:r w:rsidR="006C202A" w:rsidRPr="006B2FCC">
        <w:t xml:space="preserve"> string:</w:t>
      </w:r>
    </w:p>
    <w:p w14:paraId="4BCB9BD8" w14:textId="77777777" w:rsidR="00947D89" w:rsidRDefault="00947D89" w:rsidP="00947D89">
      <w:pPr>
        <w:pStyle w:val="BodyText6"/>
        <w:keepNext/>
        <w:keepLines/>
      </w:pPr>
    </w:p>
    <w:p w14:paraId="25E42E0C" w14:textId="7903A0D7" w:rsidR="007D195A" w:rsidRPr="006B2FCC" w:rsidRDefault="007A379C" w:rsidP="007A379C">
      <w:pPr>
        <w:pStyle w:val="Caption"/>
      </w:pPr>
      <w:bookmarkStart w:id="2353" w:name="_Ref502645309"/>
      <w:bookmarkStart w:id="2354" w:name="_Toc148365377"/>
      <w:r>
        <w:t xml:space="preserve">Figure </w:t>
      </w:r>
      <w:fldSimple w:instr=" SEQ Figure \* ARABIC ">
        <w:r w:rsidR="00C57752">
          <w:rPr>
            <w:noProof/>
          </w:rPr>
          <w:t>310</w:t>
        </w:r>
      </w:fldSimple>
      <w:bookmarkEnd w:id="2353"/>
      <w:r>
        <w:t xml:space="preserve">: </w:t>
      </w:r>
      <w:r w:rsidRPr="006B2FCC">
        <w:t>$$PROVIDER^XUSER</w:t>
      </w:r>
      <w:r>
        <w:t xml:space="preserve"> API—Example 3</w:t>
      </w:r>
      <w:bookmarkEnd w:id="2354"/>
    </w:p>
    <w:p w14:paraId="3DC7432C" w14:textId="77777777" w:rsidR="006C202A" w:rsidRPr="006B2FCC" w:rsidRDefault="006C202A" w:rsidP="007D195A">
      <w:pPr>
        <w:pStyle w:val="CodeExamplewBox"/>
      </w:pPr>
      <w:r w:rsidRPr="006B2FCC">
        <w:t>&gt;</w:t>
      </w:r>
      <w:r w:rsidRPr="007D195A">
        <w:rPr>
          <w:b/>
        </w:rPr>
        <w:t>S X=$$PROVIDER^XUSER(</w:t>
      </w:r>
      <w:r w:rsidR="00F732C6" w:rsidRPr="007D195A">
        <w:rPr>
          <w:b/>
        </w:rPr>
        <w:t>000</w:t>
      </w:r>
      <w:r w:rsidRPr="007D195A">
        <w:rPr>
          <w:b/>
        </w:rPr>
        <w:t>999999)</w:t>
      </w:r>
    </w:p>
    <w:p w14:paraId="2068CD65" w14:textId="77777777" w:rsidR="006C202A" w:rsidRPr="006B2FCC" w:rsidRDefault="006C202A" w:rsidP="007D195A">
      <w:pPr>
        <w:pStyle w:val="CodeExamplewBox"/>
      </w:pPr>
    </w:p>
    <w:p w14:paraId="6F9C706F" w14:textId="77777777" w:rsidR="006C202A" w:rsidRPr="006B2FCC" w:rsidRDefault="006C202A" w:rsidP="007D195A">
      <w:pPr>
        <w:pStyle w:val="CodeExamplewBox"/>
      </w:pPr>
      <w:r w:rsidRPr="006B2FCC">
        <w:t>&gt;</w:t>
      </w:r>
      <w:r w:rsidRPr="007D195A">
        <w:rPr>
          <w:b/>
        </w:rPr>
        <w:t>W X</w:t>
      </w:r>
    </w:p>
    <w:p w14:paraId="5F923CDF" w14:textId="77777777" w:rsidR="006C202A" w:rsidRPr="006B2FCC" w:rsidRDefault="006C202A" w:rsidP="007D195A">
      <w:pPr>
        <w:pStyle w:val="CodeExamplewBox"/>
      </w:pPr>
    </w:p>
    <w:p w14:paraId="08361C3E" w14:textId="77777777" w:rsidR="006C202A" w:rsidRPr="006B2FCC" w:rsidRDefault="006C202A" w:rsidP="007D195A">
      <w:pPr>
        <w:pStyle w:val="CodeExamplewBox"/>
      </w:pPr>
      <w:r w:rsidRPr="006B2FCC">
        <w:t>&gt;</w:t>
      </w:r>
    </w:p>
    <w:p w14:paraId="1EE63936" w14:textId="77777777" w:rsidR="006C202A" w:rsidRPr="006B2FCC" w:rsidRDefault="006C202A" w:rsidP="0029217A">
      <w:pPr>
        <w:pStyle w:val="BodyText6"/>
      </w:pPr>
    </w:p>
    <w:p w14:paraId="012D996C" w14:textId="77777777" w:rsidR="004F7AB8" w:rsidRDefault="004F7AB8" w:rsidP="00C54011">
      <w:pPr>
        <w:pStyle w:val="Heading3"/>
      </w:pPr>
      <w:bookmarkStart w:id="2355" w:name="sdea_xuser"/>
      <w:bookmarkStart w:id="2356" w:name="_Ref351380208"/>
      <w:bookmarkStart w:id="2357" w:name="_Ref351730038"/>
      <w:bookmarkStart w:id="2358" w:name="_Toc148368077"/>
      <w:r w:rsidRPr="00655F39">
        <w:t>$$</w:t>
      </w:r>
      <w:r>
        <w:t>SDEA</w:t>
      </w:r>
      <w:r w:rsidRPr="00655F39">
        <w:t>^XUSER</w:t>
      </w:r>
      <w:bookmarkEnd w:id="2355"/>
      <w:r w:rsidRPr="00655F39">
        <w:t>()</w:t>
      </w:r>
      <w:r>
        <w:t>—</w:t>
      </w:r>
      <w:bookmarkEnd w:id="2356"/>
      <w:r>
        <w:t>C</w:t>
      </w:r>
      <w:r w:rsidRPr="00685CA2">
        <w:t>h</w:t>
      </w:r>
      <w:r>
        <w:t>eck for Prescribing P</w:t>
      </w:r>
      <w:r w:rsidRPr="00685CA2">
        <w:t>rivileges</w:t>
      </w:r>
      <w:bookmarkEnd w:id="2357"/>
      <w:bookmarkEnd w:id="2358"/>
    </w:p>
    <w:p w14:paraId="4D637EAE" w14:textId="77777777" w:rsidR="00665362" w:rsidRDefault="00665362" w:rsidP="00665362">
      <w:pPr>
        <w:pStyle w:val="APIText"/>
        <w:keepNext/>
        <w:keepLines/>
      </w:pPr>
      <w:r w:rsidRPr="006B2FCC">
        <w:rPr>
          <w:b/>
        </w:rPr>
        <w:t>Reference Type</w:t>
      </w:r>
      <w:r>
        <w:rPr>
          <w:b/>
        </w:rPr>
        <w:t>:</w:t>
      </w:r>
      <w:r>
        <w:rPr>
          <w:b/>
        </w:rPr>
        <w:tab/>
      </w:r>
      <w:r w:rsidR="00B67063" w:rsidRPr="00EA7CF5">
        <w:t>Supported</w:t>
      </w:r>
      <w:r w:rsidR="00B67063" w:rsidRPr="006B2FCC">
        <w:rPr>
          <w:vanish/>
        </w:rPr>
        <w:fldChar w:fldCharType="begin"/>
      </w:r>
      <w:r w:rsidR="00B67063" w:rsidRPr="006B2FCC">
        <w:rPr>
          <w:vanish/>
        </w:rPr>
        <w:instrText xml:space="preserve"> XE </w:instrText>
      </w:r>
      <w:r w:rsidR="00B67063">
        <w:rPr>
          <w:vanish/>
        </w:rPr>
        <w:instrText>“XUSER:</w:instrText>
      </w:r>
      <w:r w:rsidR="00B67063" w:rsidRPr="00655F39">
        <w:instrText>$$</w:instrText>
      </w:r>
      <w:r w:rsidR="00B67063">
        <w:instrText>S</w:instrText>
      </w:r>
      <w:r w:rsidR="00B67063" w:rsidRPr="00655F39">
        <w:instrText>DEA^XUSER</w:instrText>
      </w:r>
      <w:r w:rsidR="00B67063">
        <w:instrText>”</w:instrText>
      </w:r>
      <w:r w:rsidR="00B67063" w:rsidRPr="006B2FCC">
        <w:instrText xml:space="preserve"> </w:instrText>
      </w:r>
      <w:r w:rsidR="00B67063" w:rsidRPr="006B2FCC">
        <w:rPr>
          <w:vanish/>
        </w:rPr>
        <w:fldChar w:fldCharType="end"/>
      </w:r>
      <w:r w:rsidR="00B67063" w:rsidRPr="006B2FCC">
        <w:rPr>
          <w:vanish/>
        </w:rPr>
        <w:fldChar w:fldCharType="begin"/>
      </w:r>
      <w:r w:rsidR="00B67063" w:rsidRPr="006B2FCC">
        <w:rPr>
          <w:vanish/>
        </w:rPr>
        <w:instrText xml:space="preserve"> XE </w:instrText>
      </w:r>
      <w:r w:rsidR="00B67063">
        <w:rPr>
          <w:vanish/>
        </w:rPr>
        <w:instrText>“</w:instrText>
      </w:r>
      <w:r w:rsidR="00B67063" w:rsidRPr="00655F39">
        <w:instrText>$$</w:instrText>
      </w:r>
      <w:r w:rsidR="00B67063">
        <w:instrText>S</w:instrText>
      </w:r>
      <w:r w:rsidR="00B67063" w:rsidRPr="00655F39">
        <w:instrText>DEA^XUSER</w:instrText>
      </w:r>
      <w:r w:rsidR="00B67063">
        <w:instrText>”</w:instrText>
      </w:r>
      <w:r w:rsidR="00B67063" w:rsidRPr="006B2FCC">
        <w:instrText xml:space="preserve"> </w:instrText>
      </w:r>
      <w:r w:rsidR="00B67063" w:rsidRPr="006B2FCC">
        <w:rPr>
          <w:vanish/>
        </w:rPr>
        <w:fldChar w:fldCharType="end"/>
      </w:r>
      <w:r w:rsidR="00B67063" w:rsidRPr="006B2FCC">
        <w:rPr>
          <w:vanish/>
        </w:rPr>
        <w:fldChar w:fldCharType="begin"/>
      </w:r>
      <w:r w:rsidR="00B67063" w:rsidRPr="006B2FCC">
        <w:rPr>
          <w:vanish/>
        </w:rPr>
        <w:instrText xml:space="preserve"> XE </w:instrText>
      </w:r>
      <w:r w:rsidR="00B67063">
        <w:rPr>
          <w:vanish/>
        </w:rPr>
        <w:instrText>“DEA eCPS Utility:</w:instrText>
      </w:r>
      <w:r w:rsidR="00B67063" w:rsidRPr="00655F39">
        <w:instrText>$$</w:instrText>
      </w:r>
      <w:r w:rsidR="00B67063">
        <w:instrText>S</w:instrText>
      </w:r>
      <w:r w:rsidR="00B67063" w:rsidRPr="00655F39">
        <w:instrText>DEA^XUSER</w:instrText>
      </w:r>
      <w:r w:rsidR="00B67063">
        <w:instrText>”</w:instrText>
      </w:r>
      <w:r w:rsidR="00B67063" w:rsidRPr="006B2FCC">
        <w:instrText xml:space="preserve"> </w:instrText>
      </w:r>
      <w:r w:rsidR="00B67063" w:rsidRPr="006B2FCC">
        <w:rPr>
          <w:vanish/>
        </w:rPr>
        <w:fldChar w:fldCharType="end"/>
      </w:r>
      <w:r w:rsidR="00B67063" w:rsidRPr="006B2FCC">
        <w:rPr>
          <w:vanish/>
        </w:rPr>
        <w:fldChar w:fldCharType="begin"/>
      </w:r>
      <w:r w:rsidR="00B67063" w:rsidRPr="006B2FCC">
        <w:rPr>
          <w:vanish/>
        </w:rPr>
        <w:instrText xml:space="preserve"> XE </w:instrText>
      </w:r>
      <w:r w:rsidR="00B67063">
        <w:rPr>
          <w:vanish/>
        </w:rPr>
        <w:instrText>“</w:instrText>
      </w:r>
      <w:r w:rsidR="00B67063" w:rsidRPr="006B2FCC">
        <w:instrText>Reference Type:Supported:</w:instrText>
      </w:r>
      <w:r w:rsidR="00B67063" w:rsidRPr="00655F39">
        <w:instrText>$$</w:instrText>
      </w:r>
      <w:r w:rsidR="00B67063">
        <w:instrText>S</w:instrText>
      </w:r>
      <w:r w:rsidR="00B67063" w:rsidRPr="00655F39">
        <w:instrText>DEA^XUSER</w:instrText>
      </w:r>
      <w:r w:rsidR="00B67063">
        <w:instrText>”</w:instrText>
      </w:r>
      <w:r w:rsidR="00B67063" w:rsidRPr="006B2FCC">
        <w:instrText xml:space="preserve"> </w:instrText>
      </w:r>
      <w:r w:rsidR="00B67063" w:rsidRPr="006B2FCC">
        <w:rPr>
          <w:vanish/>
        </w:rPr>
        <w:fldChar w:fldCharType="end"/>
      </w:r>
      <w:r w:rsidR="00B67063" w:rsidRPr="006B2FCC">
        <w:fldChar w:fldCharType="begin"/>
      </w:r>
      <w:r w:rsidR="00B67063" w:rsidRPr="006B2FCC">
        <w:instrText xml:space="preserve"> XE </w:instrText>
      </w:r>
      <w:r w:rsidR="00B67063">
        <w:instrText>“Application Programming Interface</w:instrText>
      </w:r>
      <w:r w:rsidR="00B67063" w:rsidRPr="006B2FCC">
        <w:instrText xml:space="preserve"> (</w:instrText>
      </w:r>
      <w:r w:rsidR="00B67063">
        <w:instrText>AP</w:instrText>
      </w:r>
      <w:r w:rsidR="00B67063" w:rsidRPr="006B2FCC">
        <w:instrText>I):</w:instrText>
      </w:r>
      <w:r w:rsidR="00B67063">
        <w:instrText>DEA ePCS Utility”</w:instrText>
      </w:r>
      <w:r w:rsidR="00B67063" w:rsidRPr="006B2FCC">
        <w:instrText xml:space="preserve"> </w:instrText>
      </w:r>
      <w:r w:rsidR="00B67063" w:rsidRPr="006B2FCC">
        <w:fldChar w:fldCharType="end"/>
      </w:r>
      <w:r w:rsidR="00B67063" w:rsidRPr="006B2FCC">
        <w:fldChar w:fldCharType="begin"/>
      </w:r>
      <w:r w:rsidR="00B67063" w:rsidRPr="006B2FCC">
        <w:instrText xml:space="preserve"> XE </w:instrText>
      </w:r>
      <w:r w:rsidR="00B67063">
        <w:instrText>“DEA ePCS Utility</w:instrText>
      </w:r>
      <w:r w:rsidR="00B67063" w:rsidRPr="006B2FCC">
        <w:instrText>:</w:instrText>
      </w:r>
      <w:r w:rsidR="00B67063">
        <w:instrText>AP</w:instrText>
      </w:r>
      <w:r w:rsidR="00B67063" w:rsidRPr="006B2FCC">
        <w:instrText>Is</w:instrText>
      </w:r>
      <w:r w:rsidR="00B67063">
        <w:instrText>”</w:instrText>
      </w:r>
      <w:r w:rsidR="00B67063" w:rsidRPr="006B2FCC">
        <w:instrText xml:space="preserve"> </w:instrText>
      </w:r>
      <w:r w:rsidR="00B67063" w:rsidRPr="006B2FCC">
        <w:fldChar w:fldCharType="end"/>
      </w:r>
    </w:p>
    <w:p w14:paraId="7CFFA6C2" w14:textId="77777777" w:rsidR="00665362" w:rsidRDefault="00665362" w:rsidP="00665362">
      <w:pPr>
        <w:pStyle w:val="APIText"/>
        <w:keepNext/>
        <w:keepLines/>
      </w:pPr>
      <w:r w:rsidRPr="006B2FCC">
        <w:rPr>
          <w:b/>
        </w:rPr>
        <w:t>Category</w:t>
      </w:r>
      <w:r>
        <w:rPr>
          <w:b/>
        </w:rPr>
        <w:t>:</w:t>
      </w:r>
      <w:r>
        <w:rPr>
          <w:b/>
        </w:rPr>
        <w:tab/>
      </w:r>
      <w:r w:rsidR="00B67063">
        <w:t>User: DEA ePCS Utility</w:t>
      </w:r>
    </w:p>
    <w:p w14:paraId="76AD6C11" w14:textId="77777777" w:rsidR="00665362" w:rsidRPr="0084064A" w:rsidRDefault="00665362" w:rsidP="00665362">
      <w:pPr>
        <w:pStyle w:val="APIText"/>
        <w:keepNext/>
        <w:keepLines/>
      </w:pPr>
      <w:r>
        <w:rPr>
          <w:b/>
        </w:rPr>
        <w:t>ICR #:</w:t>
      </w:r>
      <w:r w:rsidRPr="0084064A">
        <w:tab/>
      </w:r>
      <w:r w:rsidR="00B67063" w:rsidRPr="00655F39">
        <w:t>2343</w:t>
      </w:r>
    </w:p>
    <w:p w14:paraId="7617B14C" w14:textId="77777777" w:rsidR="00665362" w:rsidRDefault="00665362" w:rsidP="00B67063">
      <w:pPr>
        <w:pStyle w:val="APIText"/>
        <w:keepNext/>
        <w:keepLines/>
        <w:rPr>
          <w:szCs w:val="22"/>
        </w:rPr>
      </w:pPr>
      <w:r w:rsidRPr="006B2FCC">
        <w:rPr>
          <w:b/>
        </w:rPr>
        <w:t>Description</w:t>
      </w:r>
      <w:r>
        <w:rPr>
          <w:b/>
        </w:rPr>
        <w:t>:</w:t>
      </w:r>
      <w:r w:rsidRPr="0084064A">
        <w:tab/>
      </w:r>
      <w:r w:rsidR="001B5120">
        <w:t xml:space="preserve">The </w:t>
      </w:r>
      <w:r w:rsidR="001B5120" w:rsidRPr="00655F39">
        <w:t>$$</w:t>
      </w:r>
      <w:r w:rsidR="001B5120">
        <w:t>SDEA</w:t>
      </w:r>
      <w:r w:rsidR="001B5120" w:rsidRPr="00655F39">
        <w:t>^XUSER</w:t>
      </w:r>
      <w:r w:rsidR="00B67063" w:rsidRPr="00EA7CF5">
        <w:t xml:space="preserve"> </w:t>
      </w:r>
      <w:r w:rsidR="00B67063">
        <w:t xml:space="preserve">extrinsic function </w:t>
      </w:r>
      <w:r w:rsidR="00B67063">
        <w:rPr>
          <w:szCs w:val="22"/>
        </w:rPr>
        <w:t>uses the following “Privileges Algorithm”</w:t>
      </w:r>
      <w:r w:rsidR="00B67063" w:rsidRPr="00685CA2">
        <w:rPr>
          <w:szCs w:val="22"/>
        </w:rPr>
        <w:t xml:space="preserve"> to check for prescribing privileges:</w:t>
      </w:r>
    </w:p>
    <w:p w14:paraId="05F9AAD2" w14:textId="77777777" w:rsidR="00B67063" w:rsidRPr="00B84089" w:rsidRDefault="00B67063" w:rsidP="00B67063">
      <w:pPr>
        <w:pStyle w:val="APIDescriptionListBullet"/>
        <w:keepNext/>
        <w:keepLines/>
      </w:pPr>
      <w:r w:rsidRPr="00685CA2">
        <w:t>Blank = never answered (Allow all schedules but system to send the following electronic message:</w:t>
      </w:r>
      <w:r>
        <w:t xml:space="preserve"> “</w:t>
      </w:r>
      <w:r w:rsidRPr="00685CA2">
        <w:t xml:space="preserve">DEA credentials have </w:t>
      </w:r>
      <w:r w:rsidRPr="004117F1">
        <w:rPr>
          <w:i/>
        </w:rPr>
        <w:t>not</w:t>
      </w:r>
      <w:r w:rsidRPr="00685CA2">
        <w:t xml:space="preserve"> been populated, call TBD responsible person.</w:t>
      </w:r>
      <w:r>
        <w:t>”</w:t>
      </w:r>
      <w:r w:rsidRPr="00685CA2">
        <w:t>)</w:t>
      </w:r>
    </w:p>
    <w:p w14:paraId="561AF7A8" w14:textId="77777777" w:rsidR="00B67063" w:rsidRPr="00B84089" w:rsidRDefault="00B67063" w:rsidP="00B67063">
      <w:pPr>
        <w:pStyle w:val="APIDescriptionListBullet"/>
        <w:keepNext/>
        <w:keepLines/>
      </w:pPr>
      <w:r w:rsidRPr="00685CA2">
        <w:t>Any or all fields are answered = provide explicit set of permissions (that have been identified).</w:t>
      </w:r>
    </w:p>
    <w:p w14:paraId="639BB8CD" w14:textId="77777777" w:rsidR="00B67063" w:rsidRPr="00B84089" w:rsidRDefault="00B67063" w:rsidP="00B67063">
      <w:pPr>
        <w:pStyle w:val="APIDescriptionListBullet"/>
      </w:pPr>
      <w:r w:rsidRPr="00685CA2">
        <w:t>If it is answered that Prescriber has No privileges for all schedules = remove DEA number or VA num</w:t>
      </w:r>
      <w:r w:rsidR="00063B07">
        <w:t>ber from the NEW PERSON (#200) file</w:t>
      </w:r>
      <w:r w:rsidR="00063B07">
        <w:fldChar w:fldCharType="begin"/>
      </w:r>
      <w:r w:rsidR="00063B07">
        <w:instrText xml:space="preserve"> XE "</w:instrText>
      </w:r>
      <w:r w:rsidR="00063B07" w:rsidRPr="00F30672">
        <w:instrText>NEW PERSON (#200)</w:instrText>
      </w:r>
      <w:r w:rsidR="00063B07">
        <w:instrText xml:space="preserve"> F</w:instrText>
      </w:r>
      <w:r w:rsidR="00063B07" w:rsidRPr="00F30672">
        <w:instrText>ile</w:instrText>
      </w:r>
      <w:r w:rsidR="00063B07">
        <w:instrText xml:space="preserve">" </w:instrText>
      </w:r>
      <w:r w:rsidR="00063B07">
        <w:fldChar w:fldCharType="end"/>
      </w:r>
      <w:r w:rsidR="00063B07">
        <w:fldChar w:fldCharType="begin"/>
      </w:r>
      <w:r w:rsidR="00063B07">
        <w:instrText xml:space="preserve"> XE "Fles:</w:instrText>
      </w:r>
      <w:r w:rsidR="00063B07" w:rsidRPr="00F30672">
        <w:instrText>NEW PERSON (#200)</w:instrText>
      </w:r>
      <w:r w:rsidR="00063B07">
        <w:instrText xml:space="preserve">" </w:instrText>
      </w:r>
      <w:r w:rsidR="00063B07">
        <w:fldChar w:fldCharType="end"/>
      </w:r>
      <w:r>
        <w:t>.</w:t>
      </w:r>
    </w:p>
    <w:p w14:paraId="680D8954" w14:textId="77777777" w:rsidR="00B67063" w:rsidRPr="00B84089" w:rsidRDefault="00B67063" w:rsidP="00B67063">
      <w:pPr>
        <w:pStyle w:val="APIDescriptionListBullet"/>
      </w:pPr>
      <w:r w:rsidRPr="00685CA2">
        <w:t>If Prescriber has been issued a DEA number, you have privileges.</w:t>
      </w:r>
    </w:p>
    <w:p w14:paraId="6A5A5B31" w14:textId="48361441" w:rsidR="00B67063" w:rsidRDefault="00B67063" w:rsidP="00B67063">
      <w:pPr>
        <w:pStyle w:val="APIDescriptionListBullet"/>
      </w:pPr>
      <w:r w:rsidRPr="00685CA2">
        <w:t>If the Prescriber has been issued a VA number, this is a presumption of privileges.</w:t>
      </w:r>
    </w:p>
    <w:p w14:paraId="5DB3E903" w14:textId="77777777" w:rsidR="008C3583" w:rsidRDefault="008C3583" w:rsidP="008C3583">
      <w:pPr>
        <w:pStyle w:val="BodyText6"/>
      </w:pPr>
    </w:p>
    <w:p w14:paraId="2769546C" w14:textId="77777777" w:rsidR="00B67063" w:rsidRDefault="00B67063" w:rsidP="00F85CEA">
      <w:pPr>
        <w:pStyle w:val="APIDescriptionNote"/>
      </w:pPr>
      <w:r>
        <w:drawing>
          <wp:inline distT="0" distB="0" distL="0" distR="0" wp14:anchorId="5DF28101" wp14:editId="24004247">
            <wp:extent cx="285750" cy="285750"/>
            <wp:effectExtent l="0" t="0" r="0" b="0"/>
            <wp:docPr id="508" name="Picture 5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B84089">
        <w:rPr>
          <w:b/>
        </w:rPr>
        <w:t>NOTE:</w:t>
      </w:r>
      <w:r>
        <w:t xml:space="preserve"> Not a</w:t>
      </w:r>
      <w:r w:rsidRPr="00685CA2">
        <w:t xml:space="preserve">ll of these checks </w:t>
      </w:r>
      <w:r>
        <w:t>ap</w:t>
      </w:r>
      <w:r w:rsidRPr="00685CA2">
        <w:t>ply to docu</w:t>
      </w:r>
      <w:r>
        <w:t xml:space="preserve">mentation of </w:t>
      </w:r>
      <w:r w:rsidRPr="00C4004B">
        <w:rPr>
          <w:i/>
        </w:rPr>
        <w:t>non</w:t>
      </w:r>
      <w:r>
        <w:t>-VA medication.</w:t>
      </w:r>
    </w:p>
    <w:p w14:paraId="0ED8831C" w14:textId="77777777" w:rsidR="00B67063" w:rsidRDefault="00B67063" w:rsidP="00F85CEA">
      <w:pPr>
        <w:pStyle w:val="APIDescriptionNote"/>
      </w:pPr>
      <w:r>
        <w:drawing>
          <wp:inline distT="0" distB="0" distL="0" distR="0" wp14:anchorId="6BADC050" wp14:editId="157F9EF3">
            <wp:extent cx="285750" cy="285750"/>
            <wp:effectExtent l="0" t="0" r="0" b="0"/>
            <wp:docPr id="625" name="Picture 6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675B54">
        <w:rPr>
          <w:b/>
        </w:rPr>
        <w:t>REF:</w:t>
      </w:r>
      <w:r>
        <w:t xml:space="preserve"> This API</w:t>
      </w:r>
      <w:r w:rsidRPr="00685CA2">
        <w:t xml:space="preserve"> calls the </w:t>
      </w:r>
      <w:r w:rsidRPr="005603FB">
        <w:fldChar w:fldCharType="begin" w:fldLock="1"/>
      </w:r>
      <w:r w:rsidRPr="005603FB">
        <w:instrText xml:space="preserve"> REF _Ref351727810 \h  \* MERGEFORMAT </w:instrText>
      </w:r>
      <w:r w:rsidRPr="005603FB">
        <w:fldChar w:fldCharType="separate"/>
      </w:r>
      <w:r w:rsidRPr="005603FB">
        <w:t>$$DEA^XUSER()—Get User’s DEA Number</w:t>
      </w:r>
      <w:r w:rsidRPr="005603FB">
        <w:fldChar w:fldCharType="end"/>
      </w:r>
      <w:r>
        <w:t xml:space="preserve"> API.</w:t>
      </w:r>
    </w:p>
    <w:p w14:paraId="232A94C7" w14:textId="226A1409" w:rsidR="00B67063" w:rsidRDefault="00B67063" w:rsidP="00F85CEA">
      <w:pPr>
        <w:pStyle w:val="APIDescriptionNote"/>
      </w:pPr>
      <w:r w:rsidRPr="00F85CEA">
        <w:drawing>
          <wp:inline distT="0" distB="0" distL="0" distR="0" wp14:anchorId="3B2F6817" wp14:editId="50239617">
            <wp:extent cx="285750" cy="285750"/>
            <wp:effectExtent l="0" t="0" r="0" b="0"/>
            <wp:docPr id="510" name="Picture 5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85CEA">
        <w:t xml:space="preserve"> </w:t>
      </w:r>
      <w:r w:rsidRPr="00F85CEA">
        <w:rPr>
          <w:b/>
          <w:bCs w:val="0"/>
        </w:rPr>
        <w:t>NOTE:</w:t>
      </w:r>
      <w:r w:rsidRPr="00F85CEA">
        <w:t xml:space="preserve"> This API was released with </w:t>
      </w:r>
      <w:r w:rsidR="00CD7242" w:rsidRPr="00F85CEA">
        <w:t>Kernel Patch X</w:t>
      </w:r>
      <w:r w:rsidRPr="00F85CEA">
        <w:t>U*8.0*580, which was created in support of the Drug Enforcement Agency (DEA) e-Prescribing of Controlled Substances (ePCS) Utility. This utility uses Public Key Infrastructure (PKI) and meets the requirements proposed by the DEA Interim Final Rule (IFR) for Electronic Prescriptions for Controlled Substances effective as of June 1, 2010.</w:t>
      </w:r>
    </w:p>
    <w:p w14:paraId="5A8F5829" w14:textId="77777777" w:rsidR="008C3583" w:rsidRPr="00F85CEA" w:rsidRDefault="008C3583" w:rsidP="008C3583">
      <w:pPr>
        <w:pStyle w:val="BodyText6"/>
      </w:pPr>
    </w:p>
    <w:p w14:paraId="339A5456" w14:textId="77A72C91" w:rsidR="00B67063" w:rsidRPr="000B37D9" w:rsidRDefault="00665362" w:rsidP="00947D89">
      <w:pPr>
        <w:pStyle w:val="APIText"/>
      </w:pPr>
      <w:r w:rsidRPr="006B2FCC">
        <w:rPr>
          <w:b/>
        </w:rPr>
        <w:t>Format</w:t>
      </w:r>
      <w:r>
        <w:rPr>
          <w:b/>
        </w:rPr>
        <w:t>:</w:t>
      </w:r>
      <w:r w:rsidRPr="0084064A">
        <w:tab/>
      </w:r>
      <w:r w:rsidR="00B67063" w:rsidRPr="00947D89">
        <w:rPr>
          <w:rFonts w:ascii="Courier New" w:hAnsi="Courier New" w:cs="Courier New"/>
          <w:sz w:val="20"/>
          <w:szCs w:val="20"/>
        </w:rPr>
        <w:t>$$SDEA^XUSER([fg,]ien,psdea</w:t>
      </w:r>
      <w:r w:rsidR="00F85CEA" w:rsidRPr="00947D89">
        <w:rPr>
          <w:rFonts w:ascii="Courier New" w:hAnsi="Courier New" w:cs="Courier New"/>
          <w:sz w:val="20"/>
          <w:szCs w:val="20"/>
        </w:rPr>
        <w:t>[,date]</w:t>
      </w:r>
      <w:r w:rsidR="00B67063" w:rsidRPr="00947D89">
        <w:rPr>
          <w:rFonts w:ascii="Courier New" w:hAnsi="Courier New" w:cs="Courier New"/>
          <w:sz w:val="20"/>
          <w:szCs w:val="20"/>
        </w:rPr>
        <w:t>)</w:t>
      </w:r>
    </w:p>
    <w:p w14:paraId="62323C22" w14:textId="1B3E4308" w:rsidR="00665362" w:rsidRPr="00672B04" w:rsidRDefault="00665362" w:rsidP="00665362">
      <w:pPr>
        <w:pStyle w:val="APIParameters"/>
        <w:keepNext/>
        <w:keepLines/>
        <w:ind w:left="4147" w:hanging="4147"/>
      </w:pPr>
      <w:r w:rsidRPr="009D2D3D">
        <w:rPr>
          <w:b/>
        </w:rPr>
        <w:t>Input Parameters:</w:t>
      </w:r>
      <w:r w:rsidRPr="009D2D3D">
        <w:rPr>
          <w:b/>
        </w:rPr>
        <w:tab/>
      </w:r>
      <w:r w:rsidR="004147A7" w:rsidRPr="00352007">
        <w:rPr>
          <w:b/>
          <w:bCs w:val="0"/>
        </w:rPr>
        <w:t>fg</w:t>
      </w:r>
      <w:r w:rsidR="004147A7" w:rsidRPr="00EA7CF5">
        <w:t>:</w:t>
      </w:r>
      <w:r w:rsidRPr="00672B04">
        <w:tab/>
      </w:r>
      <w:r w:rsidR="004147A7" w:rsidRPr="00EA7CF5">
        <w:t>(</w:t>
      </w:r>
      <w:r w:rsidR="004147A7">
        <w:t>optional</w:t>
      </w:r>
      <w:r w:rsidR="004147A7" w:rsidRPr="00EA7CF5">
        <w:t>)</w:t>
      </w:r>
      <w:r w:rsidR="004147A7">
        <w:t xml:space="preserve"> </w:t>
      </w:r>
      <w:r w:rsidR="004147A7" w:rsidRPr="00685CA2">
        <w:rPr>
          <w:szCs w:val="22"/>
        </w:rPr>
        <w:t xml:space="preserve">This flag is used for </w:t>
      </w:r>
      <w:hyperlink w:anchor="dea_xuser" w:history="1">
        <w:r w:rsidR="004147A7" w:rsidRPr="00FB0F0A">
          <w:rPr>
            <w:rStyle w:val="Hyperlink"/>
            <w:szCs w:val="22"/>
          </w:rPr>
          <w:t>$$DEA</w:t>
        </w:r>
        <w:r w:rsidR="00FB0F0A" w:rsidRPr="00FB0F0A">
          <w:rPr>
            <w:rStyle w:val="Hyperlink"/>
            <w:szCs w:val="22"/>
          </w:rPr>
          <w:t>^XUSER</w:t>
        </w:r>
      </w:hyperlink>
      <w:r w:rsidR="004147A7" w:rsidRPr="00685CA2">
        <w:rPr>
          <w:szCs w:val="22"/>
        </w:rPr>
        <w:t xml:space="preserve"> call</w:t>
      </w:r>
      <w:r w:rsidR="004147A7">
        <w:rPr>
          <w:szCs w:val="22"/>
        </w:rPr>
        <w:t>, see the flag input parameter in</w:t>
      </w:r>
      <w:r w:rsidR="004147A7" w:rsidRPr="00685CA2">
        <w:rPr>
          <w:szCs w:val="22"/>
        </w:rPr>
        <w:t xml:space="preserve"> the </w:t>
      </w:r>
      <w:r w:rsidR="004147A7" w:rsidRPr="00B84089">
        <w:rPr>
          <w:color w:val="0000FF"/>
          <w:szCs w:val="22"/>
          <w:u w:val="single"/>
        </w:rPr>
        <w:fldChar w:fldCharType="begin" w:fldLock="1"/>
      </w:r>
      <w:r w:rsidR="004147A7" w:rsidRPr="00B84089">
        <w:rPr>
          <w:color w:val="0000FF"/>
          <w:szCs w:val="22"/>
          <w:u w:val="single"/>
        </w:rPr>
        <w:instrText xml:space="preserve"> REF _Ref351727810 \h  \* MERGEFORMAT </w:instrText>
      </w:r>
      <w:r w:rsidR="004147A7" w:rsidRPr="00B84089">
        <w:rPr>
          <w:color w:val="0000FF"/>
          <w:szCs w:val="22"/>
          <w:u w:val="single"/>
        </w:rPr>
      </w:r>
      <w:r w:rsidR="004147A7" w:rsidRPr="00B84089">
        <w:rPr>
          <w:color w:val="0000FF"/>
          <w:szCs w:val="22"/>
          <w:u w:val="single"/>
        </w:rPr>
        <w:fldChar w:fldCharType="separate"/>
      </w:r>
      <w:r w:rsidR="004147A7" w:rsidRPr="00EB0586">
        <w:rPr>
          <w:color w:val="0000FF"/>
          <w:u w:val="single"/>
        </w:rPr>
        <w:t>$$DEA^XUSER()—Get User</w:t>
      </w:r>
      <w:r w:rsidR="004147A7">
        <w:rPr>
          <w:color w:val="0000FF"/>
          <w:u w:val="single"/>
        </w:rPr>
        <w:t>’</w:t>
      </w:r>
      <w:r w:rsidR="004147A7" w:rsidRPr="00EB0586">
        <w:rPr>
          <w:color w:val="0000FF"/>
          <w:u w:val="single"/>
        </w:rPr>
        <w:t>s DEA Number</w:t>
      </w:r>
      <w:r w:rsidR="004147A7" w:rsidRPr="00B84089">
        <w:rPr>
          <w:color w:val="0000FF"/>
          <w:szCs w:val="22"/>
          <w:u w:val="single"/>
        </w:rPr>
        <w:fldChar w:fldCharType="end"/>
      </w:r>
      <w:r w:rsidR="004147A7">
        <w:rPr>
          <w:szCs w:val="22"/>
        </w:rPr>
        <w:t xml:space="preserve"> API</w:t>
      </w:r>
      <w:r w:rsidR="004147A7" w:rsidRPr="00685CA2">
        <w:rPr>
          <w:szCs w:val="22"/>
        </w:rPr>
        <w:t>.</w:t>
      </w:r>
    </w:p>
    <w:p w14:paraId="3C39C10A" w14:textId="77777777" w:rsidR="00665362" w:rsidRDefault="00665362" w:rsidP="00665362">
      <w:pPr>
        <w:pStyle w:val="APIParameters"/>
        <w:ind w:left="4147" w:hanging="4147"/>
        <w:rPr>
          <w:szCs w:val="22"/>
        </w:rPr>
      </w:pPr>
      <w:r>
        <w:rPr>
          <w:b/>
        </w:rPr>
        <w:tab/>
      </w:r>
      <w:r w:rsidR="004147A7" w:rsidRPr="00352007">
        <w:rPr>
          <w:b/>
          <w:bCs w:val="0"/>
        </w:rPr>
        <w:t>ien</w:t>
      </w:r>
      <w:r w:rsidR="004147A7" w:rsidRPr="00EA7CF5">
        <w:t>:</w:t>
      </w:r>
      <w:r>
        <w:rPr>
          <w:b/>
        </w:rPr>
        <w:tab/>
      </w:r>
      <w:r w:rsidR="004147A7">
        <w:rPr>
          <w:szCs w:val="22"/>
        </w:rPr>
        <w:t xml:space="preserve">(required) </w:t>
      </w:r>
      <w:r w:rsidR="004147A7" w:rsidRPr="00685CA2">
        <w:rPr>
          <w:szCs w:val="22"/>
        </w:rPr>
        <w:t xml:space="preserve">This is the </w:t>
      </w:r>
      <w:r w:rsidR="00CE1AF4">
        <w:rPr>
          <w:szCs w:val="22"/>
        </w:rPr>
        <w:t>NEW PERSON (#200) file</w:t>
      </w:r>
      <w:r w:rsidR="00063B07">
        <w:fldChar w:fldCharType="begin"/>
      </w:r>
      <w:r w:rsidR="00063B07">
        <w:instrText xml:space="preserve"> XE "</w:instrText>
      </w:r>
      <w:r w:rsidR="00063B07" w:rsidRPr="00F30672">
        <w:instrText>NEW PERSON (#200)</w:instrText>
      </w:r>
      <w:r w:rsidR="00063B07">
        <w:instrText xml:space="preserve"> F</w:instrText>
      </w:r>
      <w:r w:rsidR="00063B07" w:rsidRPr="00F30672">
        <w:instrText>ile</w:instrText>
      </w:r>
      <w:r w:rsidR="00063B07">
        <w:instrText xml:space="preserve">" </w:instrText>
      </w:r>
      <w:r w:rsidR="00063B07">
        <w:fldChar w:fldCharType="end"/>
      </w:r>
      <w:r w:rsidR="00063B07">
        <w:fldChar w:fldCharType="begin"/>
      </w:r>
      <w:r w:rsidR="00063B07">
        <w:instrText xml:space="preserve"> XE "Fles:</w:instrText>
      </w:r>
      <w:r w:rsidR="00063B07" w:rsidRPr="00F30672">
        <w:instrText>NEW PERSON (#200)</w:instrText>
      </w:r>
      <w:r w:rsidR="00063B07">
        <w:instrText xml:space="preserve">" </w:instrText>
      </w:r>
      <w:r w:rsidR="00063B07">
        <w:fldChar w:fldCharType="end"/>
      </w:r>
      <w:r w:rsidR="004147A7" w:rsidRPr="00685CA2">
        <w:rPr>
          <w:szCs w:val="22"/>
        </w:rPr>
        <w:t xml:space="preserve"> IEN for the entry to be checked</w:t>
      </w:r>
      <w:r w:rsidR="004147A7">
        <w:rPr>
          <w:szCs w:val="22"/>
        </w:rPr>
        <w:t>.</w:t>
      </w:r>
    </w:p>
    <w:p w14:paraId="0EAF6A90" w14:textId="77777777" w:rsidR="004147A7" w:rsidRDefault="004147A7" w:rsidP="004147A7">
      <w:pPr>
        <w:pStyle w:val="APIParameters"/>
        <w:keepNext/>
        <w:keepLines/>
        <w:ind w:left="4147" w:hanging="4147"/>
        <w:rPr>
          <w:szCs w:val="22"/>
        </w:rPr>
      </w:pPr>
      <w:r>
        <w:rPr>
          <w:szCs w:val="22"/>
        </w:rPr>
        <w:tab/>
      </w:r>
      <w:r w:rsidRPr="00352007">
        <w:rPr>
          <w:b/>
          <w:bCs w:val="0"/>
          <w:szCs w:val="22"/>
        </w:rPr>
        <w:t>psdea</w:t>
      </w:r>
      <w:r w:rsidRPr="00EA7CF5">
        <w:t>:</w:t>
      </w:r>
      <w:r>
        <w:tab/>
      </w:r>
      <w:r>
        <w:rPr>
          <w:szCs w:val="22"/>
        </w:rPr>
        <w:t xml:space="preserve">(required) </w:t>
      </w:r>
      <w:r w:rsidRPr="00685CA2">
        <w:rPr>
          <w:szCs w:val="22"/>
        </w:rPr>
        <w:t>This parameter is DEA schedule.</w:t>
      </w:r>
      <w:r>
        <w:rPr>
          <w:szCs w:val="22"/>
        </w:rPr>
        <w:t xml:space="preserve"> </w:t>
      </w:r>
      <w:r w:rsidRPr="00685CA2">
        <w:rPr>
          <w:szCs w:val="22"/>
        </w:rPr>
        <w:t xml:space="preserve">DEA schedule is a </w:t>
      </w:r>
      <w:r w:rsidRPr="00FB0F0A">
        <w:rPr>
          <w:b/>
          <w:szCs w:val="22"/>
        </w:rPr>
        <w:t>2-6</w:t>
      </w:r>
      <w:r w:rsidRPr="00685CA2">
        <w:rPr>
          <w:szCs w:val="22"/>
        </w:rPr>
        <w:t xml:space="preserve"> position field. It comes from the DRUG</w:t>
      </w:r>
      <w:r w:rsidR="00063B07" w:rsidRPr="00685CA2">
        <w:rPr>
          <w:szCs w:val="22"/>
        </w:rPr>
        <w:t xml:space="preserve"> (#50)</w:t>
      </w:r>
      <w:r w:rsidRPr="00685CA2">
        <w:rPr>
          <w:szCs w:val="22"/>
        </w:rPr>
        <w:t xml:space="preserve"> file</w:t>
      </w:r>
      <w:r w:rsidR="00063B07">
        <w:rPr>
          <w:szCs w:val="22"/>
        </w:rPr>
        <w:fldChar w:fldCharType="begin"/>
      </w:r>
      <w:r w:rsidR="00063B07">
        <w:instrText xml:space="preserve"> XE "</w:instrText>
      </w:r>
      <w:r w:rsidR="00063B07" w:rsidRPr="009E2053">
        <w:rPr>
          <w:szCs w:val="22"/>
        </w:rPr>
        <w:instrText>DRUG (#50)</w:instrText>
      </w:r>
      <w:r w:rsidR="00063B07">
        <w:rPr>
          <w:szCs w:val="22"/>
        </w:rPr>
        <w:instrText xml:space="preserve"> F</w:instrText>
      </w:r>
      <w:r w:rsidR="00063B07" w:rsidRPr="009E2053">
        <w:rPr>
          <w:szCs w:val="22"/>
        </w:rPr>
        <w:instrText>ile</w:instrText>
      </w:r>
      <w:r w:rsidR="00063B07">
        <w:instrText xml:space="preserve">" </w:instrText>
      </w:r>
      <w:r w:rsidR="00063B07">
        <w:rPr>
          <w:szCs w:val="22"/>
        </w:rPr>
        <w:fldChar w:fldCharType="end"/>
      </w:r>
      <w:r w:rsidR="00063B07">
        <w:rPr>
          <w:szCs w:val="22"/>
        </w:rPr>
        <w:fldChar w:fldCharType="begin"/>
      </w:r>
      <w:r w:rsidR="00063B07">
        <w:instrText xml:space="preserve"> XE "Files:</w:instrText>
      </w:r>
      <w:r w:rsidR="00063B07" w:rsidRPr="009E2053">
        <w:rPr>
          <w:szCs w:val="22"/>
        </w:rPr>
        <w:instrText>DRUG (#50)</w:instrText>
      </w:r>
      <w:r w:rsidR="00063B07">
        <w:instrText xml:space="preserve">" </w:instrText>
      </w:r>
      <w:r w:rsidR="00063B07">
        <w:rPr>
          <w:szCs w:val="22"/>
        </w:rPr>
        <w:fldChar w:fldCharType="end"/>
      </w:r>
      <w:r w:rsidRPr="00685CA2">
        <w:rPr>
          <w:szCs w:val="22"/>
        </w:rPr>
        <w:t xml:space="preserve"> in Pharmacy. This </w:t>
      </w:r>
      <w:r>
        <w:rPr>
          <w:szCs w:val="22"/>
        </w:rPr>
        <w:t xml:space="preserve">API uses this </w:t>
      </w:r>
      <w:r w:rsidRPr="00685CA2">
        <w:rPr>
          <w:szCs w:val="22"/>
        </w:rPr>
        <w:t xml:space="preserve">field to verify the provider is allowed to write orders for specific controlled substances. For </w:t>
      </w:r>
      <w:r>
        <w:rPr>
          <w:szCs w:val="22"/>
        </w:rPr>
        <w:t>example,</w:t>
      </w:r>
      <w:r w:rsidRPr="00685CA2">
        <w:rPr>
          <w:szCs w:val="22"/>
        </w:rPr>
        <w:t xml:space="preserve"> if the schedule is </w:t>
      </w:r>
      <w:r w:rsidRPr="00FB0F0A">
        <w:rPr>
          <w:b/>
          <w:szCs w:val="22"/>
        </w:rPr>
        <w:t>2A</w:t>
      </w:r>
      <w:r w:rsidRPr="00685CA2">
        <w:rPr>
          <w:szCs w:val="22"/>
        </w:rPr>
        <w:t>, this indicates a con</w:t>
      </w:r>
      <w:r>
        <w:rPr>
          <w:szCs w:val="22"/>
        </w:rPr>
        <w:t xml:space="preserve">trolled substance, schedule </w:t>
      </w:r>
      <w:r w:rsidRPr="00FB0F0A">
        <w:rPr>
          <w:b/>
          <w:szCs w:val="22"/>
        </w:rPr>
        <w:t>2</w:t>
      </w:r>
      <w:r>
        <w:rPr>
          <w:szCs w:val="22"/>
        </w:rPr>
        <w:t>.</w:t>
      </w:r>
    </w:p>
    <w:p w14:paraId="7A97C630" w14:textId="77777777" w:rsidR="004147A7" w:rsidRDefault="004147A7" w:rsidP="004147A7">
      <w:pPr>
        <w:pStyle w:val="APIParametersText"/>
        <w:keepNext/>
        <w:keepLines/>
        <w:rPr>
          <w:szCs w:val="22"/>
        </w:rPr>
      </w:pPr>
      <w:r>
        <w:rPr>
          <w:szCs w:val="22"/>
        </w:rPr>
        <w:t>Chart for all values:</w:t>
      </w:r>
    </w:p>
    <w:p w14:paraId="2B9B2244" w14:textId="77777777" w:rsidR="004147A7" w:rsidRPr="00685CA2" w:rsidRDefault="004147A7" w:rsidP="004147A7">
      <w:pPr>
        <w:pStyle w:val="APIParametersListBullet"/>
        <w:keepNext/>
        <w:keepLines/>
      </w:pPr>
      <w:r>
        <w:t>MANUFACTURED IN PHARMACY</w:t>
      </w:r>
    </w:p>
    <w:p w14:paraId="797E43DF" w14:textId="77777777" w:rsidR="004147A7" w:rsidRPr="00685CA2" w:rsidRDefault="004147A7" w:rsidP="004147A7">
      <w:pPr>
        <w:pStyle w:val="APIParametersListBullet"/>
        <w:keepNext/>
        <w:keepLines/>
      </w:pPr>
      <w:r>
        <w:t>SCHEDULE 1 ITEM</w:t>
      </w:r>
    </w:p>
    <w:p w14:paraId="7BFEB28D" w14:textId="77777777" w:rsidR="004147A7" w:rsidRPr="00685CA2" w:rsidRDefault="004147A7" w:rsidP="004147A7">
      <w:pPr>
        <w:pStyle w:val="APIParametersListBullet"/>
      </w:pPr>
      <w:r>
        <w:t>SCHEDULE 2 ITEM</w:t>
      </w:r>
    </w:p>
    <w:p w14:paraId="7514C4D4" w14:textId="77777777" w:rsidR="004147A7" w:rsidRPr="00685CA2" w:rsidRDefault="004147A7" w:rsidP="004147A7">
      <w:pPr>
        <w:pStyle w:val="APIParametersListBullet"/>
      </w:pPr>
      <w:r>
        <w:t>SCHEDULE 3 ITEM</w:t>
      </w:r>
    </w:p>
    <w:p w14:paraId="38CFF1BA" w14:textId="77777777" w:rsidR="004147A7" w:rsidRPr="00685CA2" w:rsidRDefault="004147A7" w:rsidP="004147A7">
      <w:pPr>
        <w:pStyle w:val="APIParametersListBullet"/>
      </w:pPr>
      <w:r>
        <w:t>SCHEDULE 4 ITEM</w:t>
      </w:r>
    </w:p>
    <w:p w14:paraId="1C793807" w14:textId="77777777" w:rsidR="004147A7" w:rsidRPr="00685CA2" w:rsidRDefault="004147A7" w:rsidP="004147A7">
      <w:pPr>
        <w:pStyle w:val="APIParametersListBullet"/>
      </w:pPr>
      <w:r>
        <w:t>SCHEDULE 5 ITEM</w:t>
      </w:r>
    </w:p>
    <w:p w14:paraId="716714A5" w14:textId="77777777" w:rsidR="004147A7" w:rsidRDefault="004147A7" w:rsidP="004147A7">
      <w:pPr>
        <w:pStyle w:val="APIParametersListBullet"/>
        <w:keepNext/>
        <w:keepLines/>
      </w:pPr>
      <w:r>
        <w:t>LEGEND ITEM:</w:t>
      </w:r>
    </w:p>
    <w:p w14:paraId="1A8FEF4F" w14:textId="77777777" w:rsidR="004147A7" w:rsidRPr="00685CA2" w:rsidRDefault="004147A7" w:rsidP="004147A7">
      <w:pPr>
        <w:pStyle w:val="APIParametersListBullet2"/>
        <w:keepNext/>
        <w:keepLines/>
      </w:pPr>
      <w:r w:rsidRPr="004147A7">
        <w:rPr>
          <w:b/>
        </w:rPr>
        <w:t>9—</w:t>
      </w:r>
      <w:r>
        <w:t>OVER-THE-COUNTER</w:t>
      </w:r>
    </w:p>
    <w:p w14:paraId="1EDC7CCC" w14:textId="77777777" w:rsidR="004147A7" w:rsidRPr="00685CA2" w:rsidRDefault="004147A7" w:rsidP="004147A7">
      <w:pPr>
        <w:pStyle w:val="APIParametersListBullet2"/>
        <w:keepNext/>
        <w:keepLines/>
      </w:pPr>
      <w:r w:rsidRPr="004147A7">
        <w:rPr>
          <w:b/>
        </w:rPr>
        <w:t>L—</w:t>
      </w:r>
      <w:r>
        <w:t>DEPRESSANTS AND STIMULANTS</w:t>
      </w:r>
    </w:p>
    <w:p w14:paraId="0BAC6273" w14:textId="77777777" w:rsidR="004147A7" w:rsidRPr="00685CA2" w:rsidRDefault="004147A7" w:rsidP="004147A7">
      <w:pPr>
        <w:pStyle w:val="APIParametersListBullet2"/>
        <w:keepNext/>
        <w:keepLines/>
      </w:pPr>
      <w:r w:rsidRPr="004147A7">
        <w:rPr>
          <w:b/>
        </w:rPr>
        <w:t>A—</w:t>
      </w:r>
      <w:r>
        <w:t>NARCOTICS AND ALCOHOLS</w:t>
      </w:r>
    </w:p>
    <w:p w14:paraId="6F497C10" w14:textId="77777777" w:rsidR="004147A7" w:rsidRPr="00685CA2" w:rsidRDefault="004147A7" w:rsidP="004147A7">
      <w:pPr>
        <w:pStyle w:val="APIParametersListBullet2"/>
        <w:keepNext/>
        <w:keepLines/>
      </w:pPr>
      <w:r w:rsidRPr="004147A7">
        <w:rPr>
          <w:b/>
        </w:rPr>
        <w:t>P—</w:t>
      </w:r>
      <w:r>
        <w:t>DATED DRUGS</w:t>
      </w:r>
    </w:p>
    <w:p w14:paraId="71296B0B" w14:textId="77777777" w:rsidR="004147A7" w:rsidRPr="00685CA2" w:rsidRDefault="004147A7" w:rsidP="004147A7">
      <w:pPr>
        <w:pStyle w:val="APIParametersListBullet2"/>
      </w:pPr>
      <w:r w:rsidRPr="004147A7">
        <w:rPr>
          <w:b/>
        </w:rPr>
        <w:t>I—</w:t>
      </w:r>
      <w:r>
        <w:t>INVESTIGATIONAL DRUGS</w:t>
      </w:r>
    </w:p>
    <w:p w14:paraId="5CFC814D" w14:textId="77777777" w:rsidR="004147A7" w:rsidRPr="00685CA2" w:rsidRDefault="004147A7" w:rsidP="004147A7">
      <w:pPr>
        <w:pStyle w:val="APIParametersListBullet2"/>
      </w:pPr>
      <w:r w:rsidRPr="004147A7">
        <w:rPr>
          <w:b/>
        </w:rPr>
        <w:t>M—</w:t>
      </w:r>
      <w:r>
        <w:t>BULK COMPOUND ITEMS</w:t>
      </w:r>
    </w:p>
    <w:p w14:paraId="5DF94DFF" w14:textId="77777777" w:rsidR="004147A7" w:rsidRPr="00685CA2" w:rsidRDefault="004147A7" w:rsidP="004147A7">
      <w:pPr>
        <w:pStyle w:val="APIParametersListBullet2"/>
      </w:pPr>
      <w:r w:rsidRPr="004147A7">
        <w:rPr>
          <w:b/>
        </w:rPr>
        <w:t>C—</w:t>
      </w:r>
      <w:r w:rsidRPr="00685CA2">
        <w:t>CONTR</w:t>
      </w:r>
      <w:r>
        <w:t>OLLED SUBSTANCES - NON NARCOTIC</w:t>
      </w:r>
    </w:p>
    <w:p w14:paraId="40322679" w14:textId="77777777" w:rsidR="004147A7" w:rsidRPr="00685CA2" w:rsidRDefault="004147A7" w:rsidP="004147A7">
      <w:pPr>
        <w:pStyle w:val="APIParametersListBullet2"/>
      </w:pPr>
      <w:r w:rsidRPr="004147A7">
        <w:rPr>
          <w:b/>
        </w:rPr>
        <w:t>R—</w:t>
      </w:r>
      <w:r w:rsidRPr="00685CA2">
        <w:t>RES</w:t>
      </w:r>
      <w:r>
        <w:t>TRICTED ITEMS</w:t>
      </w:r>
    </w:p>
    <w:p w14:paraId="5EFACCF1" w14:textId="77777777" w:rsidR="004147A7" w:rsidRPr="00685CA2" w:rsidRDefault="004147A7" w:rsidP="004147A7">
      <w:pPr>
        <w:pStyle w:val="APIParametersListBullet2"/>
      </w:pPr>
      <w:r w:rsidRPr="004147A7">
        <w:rPr>
          <w:b/>
        </w:rPr>
        <w:t>S—</w:t>
      </w:r>
      <w:r>
        <w:t>SUPPLY ITEMS</w:t>
      </w:r>
    </w:p>
    <w:p w14:paraId="56952359" w14:textId="77777777" w:rsidR="004147A7" w:rsidRPr="00685CA2" w:rsidRDefault="004147A7" w:rsidP="004147A7">
      <w:pPr>
        <w:pStyle w:val="APIParametersListBullet2"/>
      </w:pPr>
      <w:r w:rsidRPr="004147A7">
        <w:rPr>
          <w:b/>
        </w:rPr>
        <w:t>B—</w:t>
      </w:r>
      <w:r w:rsidRPr="00685CA2">
        <w:t>A</w:t>
      </w:r>
      <w:r>
        <w:t>LLOW REFILL (SCH. 3, 4, 5 ONLY)</w:t>
      </w:r>
    </w:p>
    <w:p w14:paraId="3279F974" w14:textId="77777777" w:rsidR="004147A7" w:rsidRPr="00685CA2" w:rsidRDefault="004147A7" w:rsidP="004147A7">
      <w:pPr>
        <w:pStyle w:val="APIParametersListBullet2"/>
      </w:pPr>
      <w:r w:rsidRPr="004147A7">
        <w:rPr>
          <w:b/>
        </w:rPr>
        <w:t>W—</w:t>
      </w:r>
      <w:r>
        <w:t>NOT RENEWABLE</w:t>
      </w:r>
    </w:p>
    <w:p w14:paraId="0C63B51B" w14:textId="77777777" w:rsidR="004147A7" w:rsidRPr="00685CA2" w:rsidRDefault="004147A7" w:rsidP="004147A7">
      <w:pPr>
        <w:pStyle w:val="APIParametersListBullet2"/>
      </w:pPr>
      <w:r w:rsidRPr="004147A7">
        <w:rPr>
          <w:b/>
        </w:rPr>
        <w:t>F—</w:t>
      </w:r>
      <w:r>
        <w:t>NON REFILLABLE</w:t>
      </w:r>
    </w:p>
    <w:p w14:paraId="682777BE" w14:textId="77777777" w:rsidR="004147A7" w:rsidRPr="00685CA2" w:rsidRDefault="004147A7" w:rsidP="004147A7">
      <w:pPr>
        <w:pStyle w:val="APIParametersListBullet2"/>
      </w:pPr>
      <w:r w:rsidRPr="004147A7">
        <w:rPr>
          <w:b/>
        </w:rPr>
        <w:t>E—</w:t>
      </w:r>
      <w:r>
        <w:t>ELECTRONICALLY BILLABLE</w:t>
      </w:r>
    </w:p>
    <w:p w14:paraId="4D2990EF" w14:textId="77777777" w:rsidR="004147A7" w:rsidRPr="00685CA2" w:rsidRDefault="004147A7" w:rsidP="004147A7">
      <w:pPr>
        <w:pStyle w:val="APIParametersListBullet2"/>
      </w:pPr>
      <w:r w:rsidRPr="004147A7">
        <w:rPr>
          <w:b/>
        </w:rPr>
        <w:t>N—</w:t>
      </w:r>
      <w:r>
        <w:t>NUTRITIONAL SUPPLEMENT</w:t>
      </w:r>
    </w:p>
    <w:p w14:paraId="4EAA03A7" w14:textId="3B5AB0A5" w:rsidR="004147A7" w:rsidRDefault="004147A7" w:rsidP="004147A7">
      <w:pPr>
        <w:pStyle w:val="APIParametersListBullet2"/>
      </w:pPr>
      <w:r w:rsidRPr="004147A7">
        <w:rPr>
          <w:b/>
        </w:rPr>
        <w:t>U—</w:t>
      </w:r>
      <w:r>
        <w:t>SENSITIVE DRUG</w:t>
      </w:r>
    </w:p>
    <w:p w14:paraId="21378E59" w14:textId="6365AC89" w:rsidR="00DD51F0" w:rsidRPr="00F85CEA" w:rsidRDefault="00DD51F0" w:rsidP="00F85CEA">
      <w:pPr>
        <w:pStyle w:val="BodyText6"/>
      </w:pPr>
    </w:p>
    <w:p w14:paraId="082B5AAD" w14:textId="77777777" w:rsidR="00F85CEA" w:rsidRDefault="00F85CEA" w:rsidP="00F85CEA">
      <w:pPr>
        <w:pStyle w:val="APIParameters"/>
        <w:ind w:left="4147" w:hanging="4147"/>
      </w:pPr>
      <w:r>
        <w:tab/>
      </w:r>
      <w:r w:rsidRPr="00352007">
        <w:rPr>
          <w:b/>
          <w:bCs w:val="0"/>
        </w:rPr>
        <w:t>date</w:t>
      </w:r>
      <w:r w:rsidRPr="00F85CEA">
        <w:t>:</w:t>
      </w:r>
      <w:r w:rsidRPr="00F85CEA">
        <w:tab/>
      </w:r>
      <w:r>
        <w:t xml:space="preserve">(optional) </w:t>
      </w:r>
      <w:r w:rsidRPr="00F85CEA">
        <w:t xml:space="preserve">The date to be checked against the DEA# </w:t>
      </w:r>
      <w:r>
        <w:t>E</w:t>
      </w:r>
      <w:r w:rsidRPr="00F85CEA">
        <w:t xml:space="preserve">xpiration </w:t>
      </w:r>
      <w:r>
        <w:t>D</w:t>
      </w:r>
      <w:r w:rsidRPr="00F85CEA">
        <w:t xml:space="preserve">ate instead of default </w:t>
      </w:r>
      <w:r w:rsidRPr="00602E51">
        <w:rPr>
          <w:b/>
          <w:bCs w:val="0"/>
        </w:rPr>
        <w:t>DT</w:t>
      </w:r>
      <w:r w:rsidRPr="00F85CEA">
        <w:t xml:space="preserve"> (today's date).</w:t>
      </w:r>
    </w:p>
    <w:p w14:paraId="4E98F955" w14:textId="77777777" w:rsidR="00F85CEA" w:rsidRDefault="00F85CEA" w:rsidP="00DD51F0">
      <w:pPr>
        <w:pStyle w:val="BodyText6"/>
      </w:pPr>
    </w:p>
    <w:p w14:paraId="6B5B0DE9" w14:textId="3E9E452D" w:rsidR="00665362" w:rsidRPr="00672B04" w:rsidRDefault="00665362" w:rsidP="004147A7">
      <w:pPr>
        <w:pStyle w:val="APIParameters"/>
        <w:keepNext/>
        <w:keepLines/>
      </w:pPr>
      <w:r w:rsidRPr="009D2D3D">
        <w:rPr>
          <w:b/>
        </w:rPr>
        <w:t>Output:</w:t>
      </w:r>
      <w:r w:rsidRPr="009D2D3D">
        <w:rPr>
          <w:b/>
        </w:rPr>
        <w:tab/>
      </w:r>
      <w:r w:rsidR="004147A7" w:rsidRPr="00EA7CF5">
        <w:t>returns:</w:t>
      </w:r>
      <w:r w:rsidRPr="00672B04">
        <w:tab/>
      </w:r>
      <w:r w:rsidR="004147A7" w:rsidRPr="00EA7CF5">
        <w:t>Returns:</w:t>
      </w:r>
      <w:r w:rsidR="004147A7">
        <w:t xml:space="preserve"> </w:t>
      </w:r>
      <w:r w:rsidR="004147A7" w:rsidRPr="0004766C">
        <w:rPr>
          <w:szCs w:val="22"/>
        </w:rPr>
        <w:t>DEA#</w:t>
      </w:r>
      <w:r w:rsidR="004147A7" w:rsidRPr="00685CA2">
        <w:rPr>
          <w:szCs w:val="22"/>
        </w:rPr>
        <w:t xml:space="preserve"> or </w:t>
      </w:r>
      <w:r w:rsidR="004147A7" w:rsidRPr="0004766C">
        <w:rPr>
          <w:b/>
          <w:szCs w:val="22"/>
        </w:rPr>
        <w:t>Facility DEA_</w:t>
      </w:r>
      <w:r w:rsidR="00FB0F0A" w:rsidRPr="0004766C">
        <w:rPr>
          <w:b/>
        </w:rPr>
        <w:t>“</w:t>
      </w:r>
      <w:r w:rsidR="004147A7" w:rsidRPr="0004766C">
        <w:rPr>
          <w:b/>
          <w:szCs w:val="22"/>
        </w:rPr>
        <w:t>-”_user VA#</w:t>
      </w:r>
      <w:r w:rsidR="004147A7" w:rsidRPr="00685CA2">
        <w:rPr>
          <w:szCs w:val="22"/>
        </w:rPr>
        <w:t xml:space="preserve"> similar to the </w:t>
      </w:r>
      <w:hyperlink w:anchor="dea_xuser" w:history="1">
        <w:r w:rsidR="00EF0B43" w:rsidRPr="00FB0F0A">
          <w:rPr>
            <w:rStyle w:val="Hyperlink"/>
            <w:szCs w:val="22"/>
          </w:rPr>
          <w:t>$$DEA^XUSER</w:t>
        </w:r>
      </w:hyperlink>
      <w:r w:rsidR="004147A7" w:rsidRPr="00685CA2">
        <w:rPr>
          <w:szCs w:val="22"/>
        </w:rPr>
        <w:t xml:space="preserve"> call.</w:t>
      </w:r>
    </w:p>
    <w:p w14:paraId="1F31813B" w14:textId="58D09CD3" w:rsidR="004147A7" w:rsidRPr="00685CA2" w:rsidRDefault="004147A7" w:rsidP="004147A7">
      <w:pPr>
        <w:pStyle w:val="APIParametersListBullet"/>
        <w:keepNext/>
        <w:keepLines/>
      </w:pPr>
      <w:r w:rsidRPr="004147A7">
        <w:rPr>
          <w:b/>
        </w:rPr>
        <w:t>1—</w:t>
      </w:r>
      <w:r w:rsidRPr="00685CA2">
        <w:t xml:space="preserve">DEA# is </w:t>
      </w:r>
      <w:r w:rsidR="0004766C" w:rsidRPr="0004766C">
        <w:rPr>
          <w:b/>
        </w:rPr>
        <w:t>NULL</w:t>
      </w:r>
      <w:r w:rsidRPr="00685CA2">
        <w:t xml:space="preserve"> from the </w:t>
      </w:r>
      <w:hyperlink w:anchor="dea_xuser" w:history="1">
        <w:r w:rsidR="00FB0F0A" w:rsidRPr="00FB0F0A">
          <w:rPr>
            <w:rStyle w:val="Hyperlink"/>
            <w:szCs w:val="22"/>
          </w:rPr>
          <w:t>$$DEA^XUSER</w:t>
        </w:r>
      </w:hyperlink>
      <w:r w:rsidRPr="00685CA2">
        <w:t xml:space="preserve"> call.</w:t>
      </w:r>
    </w:p>
    <w:p w14:paraId="49378954" w14:textId="77777777" w:rsidR="004147A7" w:rsidRPr="00685CA2" w:rsidRDefault="004147A7" w:rsidP="004147A7">
      <w:pPr>
        <w:pStyle w:val="APIParametersListBullet"/>
        <w:keepNext/>
        <w:keepLines/>
      </w:pPr>
      <w:r w:rsidRPr="004147A7">
        <w:rPr>
          <w:b/>
        </w:rPr>
        <w:t>2—</w:t>
      </w:r>
      <w:r w:rsidR="0004766C">
        <w:t xml:space="preserve">When all schedules equals </w:t>
      </w:r>
      <w:r w:rsidRPr="00FB0F0A">
        <w:rPr>
          <w:b/>
        </w:rPr>
        <w:t>0</w:t>
      </w:r>
      <w:r w:rsidRPr="00685CA2">
        <w:t>.</w:t>
      </w:r>
    </w:p>
    <w:p w14:paraId="729C2DA2" w14:textId="77777777" w:rsidR="00665362" w:rsidRDefault="004147A7" w:rsidP="004147A7">
      <w:pPr>
        <w:pStyle w:val="APIParametersListBullet"/>
      </w:pPr>
      <w:r w:rsidRPr="004147A7">
        <w:rPr>
          <w:b/>
        </w:rPr>
        <w:t>4^expiration date—</w:t>
      </w:r>
      <w:r w:rsidRPr="00685CA2">
        <w:t>DEA# expiration date has expired. It check</w:t>
      </w:r>
      <w:r>
        <w:t>s</w:t>
      </w:r>
      <w:r w:rsidRPr="00685CA2">
        <w:t xml:space="preserve"> if </w:t>
      </w:r>
      <w:r>
        <w:t xml:space="preserve">the </w:t>
      </w:r>
      <w:r w:rsidRPr="00685CA2">
        <w:t xml:space="preserve">DEA# and expiration date are </w:t>
      </w:r>
      <w:r w:rsidRPr="00CC3C17">
        <w:rPr>
          <w:i/>
        </w:rPr>
        <w:t>not</w:t>
      </w:r>
      <w:r>
        <w:t xml:space="preserve"> </w:t>
      </w:r>
      <w:r w:rsidR="0004766C" w:rsidRPr="0004766C">
        <w:rPr>
          <w:b/>
        </w:rPr>
        <w:t>NULL</w:t>
      </w:r>
      <w:r>
        <w:t xml:space="preserve">. </w:t>
      </w:r>
      <w:r w:rsidRPr="00685CA2">
        <w:t>The expiration date is returned in external format.</w:t>
      </w:r>
    </w:p>
    <w:p w14:paraId="6C8FA30C" w14:textId="77777777" w:rsidR="00763328" w:rsidRDefault="00763328" w:rsidP="0029217A">
      <w:pPr>
        <w:pStyle w:val="BodyText6"/>
      </w:pPr>
      <w:bookmarkStart w:id="2359" w:name="_Ref351380219"/>
      <w:bookmarkStart w:id="2360" w:name="_Ref351730068"/>
    </w:p>
    <w:p w14:paraId="5D6F05A9" w14:textId="77777777" w:rsidR="004F7AB8" w:rsidRDefault="004F7AB8" w:rsidP="00C54011">
      <w:pPr>
        <w:pStyle w:val="Heading3"/>
      </w:pPr>
      <w:bookmarkStart w:id="2361" w:name="vdea_xuser"/>
      <w:bookmarkStart w:id="2362" w:name="_Ref502675711"/>
      <w:bookmarkStart w:id="2363" w:name="_Toc148368078"/>
      <w:r w:rsidRPr="00655F39">
        <w:t>$$</w:t>
      </w:r>
      <w:r>
        <w:t>V</w:t>
      </w:r>
      <w:r w:rsidRPr="00655F39">
        <w:t>DEA^XUSER</w:t>
      </w:r>
      <w:bookmarkEnd w:id="2361"/>
      <w:r w:rsidRPr="00655F39">
        <w:t>()</w:t>
      </w:r>
      <w:r>
        <w:t>—</w:t>
      </w:r>
      <w:bookmarkEnd w:id="2359"/>
      <w:r>
        <w:t>Check if User Can Sign Controlled Substance Orders</w:t>
      </w:r>
      <w:bookmarkEnd w:id="2360"/>
      <w:bookmarkEnd w:id="2362"/>
      <w:bookmarkEnd w:id="2363"/>
    </w:p>
    <w:p w14:paraId="0738F971" w14:textId="77777777" w:rsidR="00665362" w:rsidRDefault="00665362" w:rsidP="00665362">
      <w:pPr>
        <w:pStyle w:val="APIText"/>
        <w:keepNext/>
        <w:keepLines/>
      </w:pPr>
      <w:r w:rsidRPr="006B2FCC">
        <w:rPr>
          <w:b/>
        </w:rPr>
        <w:t>Reference Type</w:t>
      </w:r>
      <w:r>
        <w:rPr>
          <w:b/>
        </w:rPr>
        <w:t>:</w:t>
      </w:r>
      <w:r>
        <w:rPr>
          <w:b/>
        </w:rPr>
        <w:tab/>
      </w:r>
      <w:r w:rsidR="004147A7" w:rsidRPr="00EA7CF5">
        <w:t>Supported</w:t>
      </w:r>
      <w:r w:rsidR="004147A7" w:rsidRPr="006B2FCC">
        <w:rPr>
          <w:vanish/>
        </w:rPr>
        <w:fldChar w:fldCharType="begin"/>
      </w:r>
      <w:r w:rsidR="004147A7" w:rsidRPr="006B2FCC">
        <w:rPr>
          <w:vanish/>
        </w:rPr>
        <w:instrText xml:space="preserve"> XE </w:instrText>
      </w:r>
      <w:r w:rsidR="004147A7">
        <w:rPr>
          <w:vanish/>
        </w:rPr>
        <w:instrText>“XUSER:</w:instrText>
      </w:r>
      <w:r w:rsidR="004147A7" w:rsidRPr="00655F39">
        <w:instrText>$$</w:instrText>
      </w:r>
      <w:r w:rsidR="004147A7">
        <w:instrText>V</w:instrText>
      </w:r>
      <w:r w:rsidR="004147A7" w:rsidRPr="00655F39">
        <w:instrText>DEA^XUSER</w:instrText>
      </w:r>
      <w:r w:rsidR="004147A7">
        <w:instrText>”</w:instrText>
      </w:r>
      <w:r w:rsidR="004147A7" w:rsidRPr="006B2FCC">
        <w:instrText xml:space="preserve"> </w:instrText>
      </w:r>
      <w:r w:rsidR="004147A7" w:rsidRPr="006B2FCC">
        <w:rPr>
          <w:vanish/>
        </w:rPr>
        <w:fldChar w:fldCharType="end"/>
      </w:r>
      <w:r w:rsidR="004147A7" w:rsidRPr="006B2FCC">
        <w:rPr>
          <w:vanish/>
        </w:rPr>
        <w:fldChar w:fldCharType="begin"/>
      </w:r>
      <w:r w:rsidR="004147A7" w:rsidRPr="006B2FCC">
        <w:rPr>
          <w:vanish/>
        </w:rPr>
        <w:instrText xml:space="preserve"> XE </w:instrText>
      </w:r>
      <w:r w:rsidR="004147A7">
        <w:rPr>
          <w:vanish/>
        </w:rPr>
        <w:instrText>“</w:instrText>
      </w:r>
      <w:r w:rsidR="004147A7" w:rsidRPr="00655F39">
        <w:instrText>$$</w:instrText>
      </w:r>
      <w:r w:rsidR="004147A7">
        <w:instrText>V</w:instrText>
      </w:r>
      <w:r w:rsidR="004147A7" w:rsidRPr="00655F39">
        <w:instrText>DEA^XUSER</w:instrText>
      </w:r>
      <w:r w:rsidR="004147A7">
        <w:instrText>”</w:instrText>
      </w:r>
      <w:r w:rsidR="004147A7" w:rsidRPr="006B2FCC">
        <w:instrText xml:space="preserve"> </w:instrText>
      </w:r>
      <w:r w:rsidR="004147A7" w:rsidRPr="006B2FCC">
        <w:rPr>
          <w:vanish/>
        </w:rPr>
        <w:fldChar w:fldCharType="end"/>
      </w:r>
      <w:r w:rsidR="004147A7" w:rsidRPr="006B2FCC">
        <w:rPr>
          <w:vanish/>
        </w:rPr>
        <w:fldChar w:fldCharType="begin"/>
      </w:r>
      <w:r w:rsidR="004147A7" w:rsidRPr="006B2FCC">
        <w:rPr>
          <w:vanish/>
        </w:rPr>
        <w:instrText xml:space="preserve"> XE </w:instrText>
      </w:r>
      <w:r w:rsidR="004147A7">
        <w:rPr>
          <w:vanish/>
        </w:rPr>
        <w:instrText>“DEA eCPS Utility:</w:instrText>
      </w:r>
      <w:r w:rsidR="004147A7" w:rsidRPr="00655F39">
        <w:instrText>$$</w:instrText>
      </w:r>
      <w:r w:rsidR="004147A7">
        <w:instrText>V</w:instrText>
      </w:r>
      <w:r w:rsidR="004147A7" w:rsidRPr="00655F39">
        <w:instrText>DEA^XUSER</w:instrText>
      </w:r>
      <w:r w:rsidR="004147A7">
        <w:instrText>”</w:instrText>
      </w:r>
      <w:r w:rsidR="004147A7" w:rsidRPr="006B2FCC">
        <w:instrText xml:space="preserve"> </w:instrText>
      </w:r>
      <w:r w:rsidR="004147A7" w:rsidRPr="006B2FCC">
        <w:rPr>
          <w:vanish/>
        </w:rPr>
        <w:fldChar w:fldCharType="end"/>
      </w:r>
      <w:r w:rsidR="004147A7" w:rsidRPr="006B2FCC">
        <w:rPr>
          <w:vanish/>
        </w:rPr>
        <w:fldChar w:fldCharType="begin"/>
      </w:r>
      <w:r w:rsidR="004147A7" w:rsidRPr="006B2FCC">
        <w:rPr>
          <w:vanish/>
        </w:rPr>
        <w:instrText xml:space="preserve"> XE </w:instrText>
      </w:r>
      <w:r w:rsidR="004147A7">
        <w:rPr>
          <w:vanish/>
        </w:rPr>
        <w:instrText>“</w:instrText>
      </w:r>
      <w:r w:rsidR="004147A7" w:rsidRPr="006B2FCC">
        <w:instrText>Reference Type:Supported:</w:instrText>
      </w:r>
      <w:r w:rsidR="004147A7" w:rsidRPr="00655F39">
        <w:instrText>$$</w:instrText>
      </w:r>
      <w:r w:rsidR="004147A7">
        <w:instrText>V</w:instrText>
      </w:r>
      <w:r w:rsidR="004147A7" w:rsidRPr="00655F39">
        <w:instrText>DEA^XUSER</w:instrText>
      </w:r>
      <w:r w:rsidR="004147A7">
        <w:instrText>”</w:instrText>
      </w:r>
      <w:r w:rsidR="004147A7" w:rsidRPr="006B2FCC">
        <w:instrText xml:space="preserve"> </w:instrText>
      </w:r>
      <w:r w:rsidR="004147A7" w:rsidRPr="006B2FCC">
        <w:rPr>
          <w:vanish/>
        </w:rPr>
        <w:fldChar w:fldCharType="end"/>
      </w:r>
      <w:r w:rsidR="004147A7" w:rsidRPr="006B2FCC">
        <w:fldChar w:fldCharType="begin"/>
      </w:r>
      <w:r w:rsidR="004147A7" w:rsidRPr="006B2FCC">
        <w:instrText xml:space="preserve"> XE </w:instrText>
      </w:r>
      <w:r w:rsidR="004147A7">
        <w:instrText>“Application Programming Interface</w:instrText>
      </w:r>
      <w:r w:rsidR="004147A7" w:rsidRPr="006B2FCC">
        <w:instrText xml:space="preserve"> (</w:instrText>
      </w:r>
      <w:r w:rsidR="004147A7">
        <w:instrText>AP</w:instrText>
      </w:r>
      <w:r w:rsidR="004147A7" w:rsidRPr="006B2FCC">
        <w:instrText>I):</w:instrText>
      </w:r>
      <w:r w:rsidR="004147A7">
        <w:instrText>DEA ePCS Utility”</w:instrText>
      </w:r>
      <w:r w:rsidR="004147A7" w:rsidRPr="006B2FCC">
        <w:instrText xml:space="preserve"> </w:instrText>
      </w:r>
      <w:r w:rsidR="004147A7" w:rsidRPr="006B2FCC">
        <w:fldChar w:fldCharType="end"/>
      </w:r>
      <w:r w:rsidR="004147A7" w:rsidRPr="006B2FCC">
        <w:fldChar w:fldCharType="begin"/>
      </w:r>
      <w:r w:rsidR="004147A7" w:rsidRPr="006B2FCC">
        <w:instrText xml:space="preserve"> XE </w:instrText>
      </w:r>
      <w:r w:rsidR="004147A7">
        <w:instrText>“DEA ePCS Utility</w:instrText>
      </w:r>
      <w:r w:rsidR="004147A7" w:rsidRPr="006B2FCC">
        <w:instrText>:</w:instrText>
      </w:r>
      <w:r w:rsidR="004147A7">
        <w:instrText>AP</w:instrText>
      </w:r>
      <w:r w:rsidR="004147A7" w:rsidRPr="006B2FCC">
        <w:instrText>Is</w:instrText>
      </w:r>
      <w:r w:rsidR="004147A7">
        <w:instrText>”</w:instrText>
      </w:r>
      <w:r w:rsidR="004147A7" w:rsidRPr="006B2FCC">
        <w:instrText xml:space="preserve"> </w:instrText>
      </w:r>
      <w:r w:rsidR="004147A7" w:rsidRPr="006B2FCC">
        <w:fldChar w:fldCharType="end"/>
      </w:r>
    </w:p>
    <w:p w14:paraId="2FC61DBF" w14:textId="77777777" w:rsidR="00665362" w:rsidRDefault="00665362" w:rsidP="00665362">
      <w:pPr>
        <w:pStyle w:val="APIText"/>
        <w:keepNext/>
        <w:keepLines/>
      </w:pPr>
      <w:r w:rsidRPr="006B2FCC">
        <w:rPr>
          <w:b/>
        </w:rPr>
        <w:t>Category</w:t>
      </w:r>
      <w:r>
        <w:rPr>
          <w:b/>
        </w:rPr>
        <w:t>:</w:t>
      </w:r>
      <w:r>
        <w:rPr>
          <w:b/>
        </w:rPr>
        <w:tab/>
      </w:r>
      <w:r w:rsidR="004147A7">
        <w:t>User: DEA ePCS Utility</w:t>
      </w:r>
    </w:p>
    <w:p w14:paraId="5E6FFCFB" w14:textId="77777777" w:rsidR="00665362" w:rsidRPr="0084064A" w:rsidRDefault="00665362" w:rsidP="00665362">
      <w:pPr>
        <w:pStyle w:val="APIText"/>
        <w:keepNext/>
        <w:keepLines/>
      </w:pPr>
      <w:r>
        <w:rPr>
          <w:b/>
        </w:rPr>
        <w:t>ICR #:</w:t>
      </w:r>
      <w:r w:rsidRPr="0084064A">
        <w:tab/>
      </w:r>
      <w:r w:rsidR="004147A7" w:rsidRPr="00655F39">
        <w:t>2343</w:t>
      </w:r>
    </w:p>
    <w:p w14:paraId="094905CC" w14:textId="77777777" w:rsidR="00665362" w:rsidRDefault="00665362" w:rsidP="00665362">
      <w:pPr>
        <w:pStyle w:val="APIText"/>
        <w:keepNext/>
        <w:keepLines/>
        <w:rPr>
          <w:szCs w:val="22"/>
        </w:rPr>
      </w:pPr>
      <w:r w:rsidRPr="006B2FCC">
        <w:rPr>
          <w:b/>
        </w:rPr>
        <w:t>Description</w:t>
      </w:r>
      <w:r>
        <w:rPr>
          <w:b/>
        </w:rPr>
        <w:t>:</w:t>
      </w:r>
      <w:r w:rsidRPr="0084064A">
        <w:tab/>
      </w:r>
      <w:r w:rsidR="003037A2">
        <w:t xml:space="preserve">The </w:t>
      </w:r>
      <w:r w:rsidR="003037A2" w:rsidRPr="00655F39">
        <w:t>$$</w:t>
      </w:r>
      <w:r w:rsidR="003037A2">
        <w:t>V</w:t>
      </w:r>
      <w:r w:rsidR="003037A2" w:rsidRPr="00655F39">
        <w:t>DEA^XUSER</w:t>
      </w:r>
      <w:r w:rsidR="004147A7" w:rsidRPr="00EA7CF5">
        <w:t xml:space="preserve"> </w:t>
      </w:r>
      <w:r w:rsidR="004147A7">
        <w:t xml:space="preserve">extrinsic function </w:t>
      </w:r>
      <w:r w:rsidR="004147A7" w:rsidRPr="00685CA2">
        <w:rPr>
          <w:szCs w:val="22"/>
        </w:rPr>
        <w:t>determine</w:t>
      </w:r>
      <w:r w:rsidR="004147A7">
        <w:rPr>
          <w:szCs w:val="22"/>
        </w:rPr>
        <w:t>s</w:t>
      </w:r>
      <w:r w:rsidR="004147A7" w:rsidRPr="00685CA2">
        <w:rPr>
          <w:szCs w:val="22"/>
        </w:rPr>
        <w:t xml:space="preserve"> if a user in the </w:t>
      </w:r>
      <w:r w:rsidR="00CE1AF4">
        <w:rPr>
          <w:szCs w:val="22"/>
        </w:rPr>
        <w:t>NEW PERSON (#200) file</w:t>
      </w:r>
      <w:r w:rsidR="004147A7" w:rsidRPr="00685CA2">
        <w:rPr>
          <w:szCs w:val="22"/>
        </w:rPr>
        <w:t xml:space="preserve"> is able to sign orders for controlled substances.</w:t>
      </w:r>
    </w:p>
    <w:p w14:paraId="51702A11" w14:textId="6CF22C48" w:rsidR="004147A7" w:rsidRDefault="004147A7" w:rsidP="00F85CEA">
      <w:pPr>
        <w:pStyle w:val="APIDescriptionNote"/>
      </w:pPr>
      <w:r>
        <w:drawing>
          <wp:inline distT="0" distB="0" distL="0" distR="0" wp14:anchorId="67B39D17" wp14:editId="11FA6BED">
            <wp:extent cx="285750" cy="285750"/>
            <wp:effectExtent l="0" t="0" r="0" b="0"/>
            <wp:docPr id="511" name="Picture 5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75B54">
        <w:rPr>
          <w:b/>
        </w:rPr>
        <w:t>NOTE:</w:t>
      </w:r>
      <w:r>
        <w:t xml:space="preserve"> This API was released with </w:t>
      </w:r>
      <w:r w:rsidR="00CD7242">
        <w:t>Kernel Patch X</w:t>
      </w:r>
      <w:r>
        <w:t>U*8.0*580, which was created in support of the</w:t>
      </w:r>
      <w:r w:rsidRPr="00E32CF5">
        <w:t xml:space="preserve"> Drug Enforcement Agency (DEA) e-Prescribing of Controlled Substances (ePCS) Utility</w:t>
      </w:r>
      <w:r>
        <w:t>. This utility uses Public Key Infrastructure (PKI) and meets the requirements proposed by the DEA Interim Final Rule (IFR) for Electronic Prescriptions for Controlled Substances effective as of June 1, 2010.</w:t>
      </w:r>
    </w:p>
    <w:p w14:paraId="2199C011" w14:textId="77777777" w:rsidR="008C3583" w:rsidRPr="0084064A" w:rsidRDefault="008C3583" w:rsidP="008C3583">
      <w:pPr>
        <w:pStyle w:val="BodyText6"/>
      </w:pPr>
    </w:p>
    <w:p w14:paraId="570AA88A"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4147A7" w:rsidRPr="000B37D9">
        <w:rPr>
          <w:rFonts w:ascii="Courier New" w:hAnsi="Courier New" w:cs="Courier New"/>
          <w:sz w:val="20"/>
          <w:szCs w:val="18"/>
        </w:rPr>
        <w:t>$VDEA^XUSER(.return,ien)</w:t>
      </w:r>
    </w:p>
    <w:p w14:paraId="4EF09238" w14:textId="77777777" w:rsidR="00665362" w:rsidRDefault="00665362" w:rsidP="00021A0B">
      <w:pPr>
        <w:pStyle w:val="APIParameters"/>
        <w:keepNext/>
        <w:keepLines/>
        <w:ind w:left="4147" w:hanging="4147"/>
        <w:rPr>
          <w:szCs w:val="22"/>
        </w:rPr>
      </w:pPr>
      <w:r w:rsidRPr="009D2D3D">
        <w:rPr>
          <w:b/>
        </w:rPr>
        <w:t>Input Parameters:</w:t>
      </w:r>
      <w:r w:rsidRPr="009D2D3D">
        <w:rPr>
          <w:b/>
        </w:rPr>
        <w:tab/>
      </w:r>
      <w:r w:rsidR="004147A7" w:rsidRPr="00352007">
        <w:rPr>
          <w:b/>
          <w:bCs w:val="0"/>
        </w:rPr>
        <w:t>.return</w:t>
      </w:r>
      <w:r w:rsidR="004147A7" w:rsidRPr="00EA7CF5">
        <w:t>:</w:t>
      </w:r>
      <w:r w:rsidRPr="00672B04">
        <w:tab/>
      </w:r>
      <w:r w:rsidR="004147A7" w:rsidRPr="00EA7CF5">
        <w:t>(required)</w:t>
      </w:r>
      <w:r w:rsidR="004147A7">
        <w:t xml:space="preserve"> </w:t>
      </w:r>
      <w:r w:rsidR="004147A7" w:rsidRPr="00685CA2">
        <w:rPr>
          <w:szCs w:val="22"/>
        </w:rPr>
        <w:t xml:space="preserve">This is a reference to an array where the reasons why the user </w:t>
      </w:r>
      <w:r w:rsidR="004147A7" w:rsidRPr="003037A2">
        <w:rPr>
          <w:i/>
          <w:szCs w:val="22"/>
        </w:rPr>
        <w:t>cannot</w:t>
      </w:r>
      <w:r w:rsidR="004147A7" w:rsidRPr="00685CA2">
        <w:rPr>
          <w:szCs w:val="22"/>
        </w:rPr>
        <w:t xml:space="preserve"> sign orders for controlled substances and which DEA schedules the user can prescribe </w:t>
      </w:r>
      <w:r w:rsidR="004147A7">
        <w:rPr>
          <w:szCs w:val="22"/>
        </w:rPr>
        <w:t>is returned. For example:</w:t>
      </w:r>
    </w:p>
    <w:p w14:paraId="7E26513F" w14:textId="77777777" w:rsidR="001D3236" w:rsidRPr="00672B04" w:rsidRDefault="001D3236" w:rsidP="00021A0B">
      <w:pPr>
        <w:pStyle w:val="APIParametersTextIndent"/>
        <w:keepNext/>
        <w:keepLines/>
      </w:pPr>
      <w:r w:rsidRPr="00685CA2">
        <w:t>RETURN(</w:t>
      </w:r>
      <w:r>
        <w:t>“</w:t>
      </w:r>
      <w:r w:rsidRPr="00685CA2">
        <w:t xml:space="preserve">Is permitted to prescribe all </w:t>
      </w:r>
      <w:r>
        <w:t>schedules.</w:t>
      </w:r>
      <w:r w:rsidR="00FD459D">
        <w:t>”</w:t>
      </w:r>
      <w:r>
        <w:t>)=“”</w:t>
      </w:r>
    </w:p>
    <w:p w14:paraId="1F07D51A" w14:textId="77777777" w:rsidR="00665362" w:rsidRDefault="00665362" w:rsidP="00665362">
      <w:pPr>
        <w:pStyle w:val="APIParameters"/>
        <w:ind w:left="4147" w:hanging="4147"/>
      </w:pPr>
      <w:r>
        <w:rPr>
          <w:b/>
        </w:rPr>
        <w:tab/>
      </w:r>
      <w:r w:rsidR="001D3236" w:rsidRPr="00352007">
        <w:rPr>
          <w:b/>
          <w:bCs w:val="0"/>
        </w:rPr>
        <w:t>ien</w:t>
      </w:r>
      <w:r w:rsidR="001D3236" w:rsidRPr="00EA7CF5">
        <w:t>:</w:t>
      </w:r>
      <w:r>
        <w:rPr>
          <w:b/>
        </w:rPr>
        <w:tab/>
      </w:r>
      <w:r w:rsidR="001D3236">
        <w:rPr>
          <w:szCs w:val="22"/>
        </w:rPr>
        <w:t xml:space="preserve">(required) </w:t>
      </w:r>
      <w:r w:rsidR="001D3236" w:rsidRPr="00685CA2">
        <w:rPr>
          <w:szCs w:val="22"/>
        </w:rPr>
        <w:t xml:space="preserve">This is the IEN of the user in the </w:t>
      </w:r>
      <w:r w:rsidR="00CE1AF4">
        <w:rPr>
          <w:szCs w:val="22"/>
        </w:rPr>
        <w:t>NEW PERSON (#200) file</w:t>
      </w:r>
      <w:r w:rsidR="001D3236" w:rsidRPr="00685CA2">
        <w:rPr>
          <w:szCs w:val="22"/>
        </w:rPr>
        <w:t>.</w:t>
      </w:r>
    </w:p>
    <w:p w14:paraId="0A86F9A0" w14:textId="77777777" w:rsidR="001D3236" w:rsidRDefault="001D3236" w:rsidP="001D3236">
      <w:pPr>
        <w:pStyle w:val="APIParameters"/>
        <w:keepNext/>
        <w:keepLines/>
        <w:ind w:left="4147" w:hanging="4147"/>
        <w:rPr>
          <w:szCs w:val="22"/>
        </w:rPr>
      </w:pPr>
      <w:r>
        <w:rPr>
          <w:b/>
        </w:rPr>
        <w:t>Output Parameters:</w:t>
      </w:r>
      <w:r>
        <w:rPr>
          <w:b/>
        </w:rPr>
        <w:tab/>
      </w:r>
      <w:r w:rsidRPr="00352007">
        <w:rPr>
          <w:b/>
          <w:bCs w:val="0"/>
        </w:rPr>
        <w:t>.return</w:t>
      </w:r>
      <w:r>
        <w:t>:</w:t>
      </w:r>
      <w:r>
        <w:tab/>
      </w:r>
      <w:r w:rsidRPr="00685CA2">
        <w:rPr>
          <w:szCs w:val="22"/>
        </w:rPr>
        <w:t xml:space="preserve">This array contains the reasons why the user </w:t>
      </w:r>
      <w:r w:rsidRPr="003037A2">
        <w:rPr>
          <w:i/>
          <w:szCs w:val="22"/>
        </w:rPr>
        <w:t>cannot</w:t>
      </w:r>
      <w:r w:rsidRPr="00685CA2">
        <w:rPr>
          <w:szCs w:val="22"/>
        </w:rPr>
        <w:t xml:space="preserve"> sign orders for controlled substances and which DEA schedules the user can prescri</w:t>
      </w:r>
      <w:r>
        <w:rPr>
          <w:szCs w:val="22"/>
        </w:rPr>
        <w:t>be. For example:</w:t>
      </w:r>
    </w:p>
    <w:p w14:paraId="772324EC" w14:textId="77777777" w:rsidR="001D3236" w:rsidRPr="001D3236" w:rsidRDefault="001D3236" w:rsidP="001D3236">
      <w:pPr>
        <w:pStyle w:val="APIParametersTextIndent"/>
      </w:pPr>
      <w:r w:rsidRPr="00685CA2">
        <w:t>RETURN(</w:t>
      </w:r>
      <w:r>
        <w:t>“</w:t>
      </w:r>
      <w:r w:rsidRPr="00685CA2">
        <w:t xml:space="preserve">Is </w:t>
      </w:r>
      <w:r w:rsidRPr="004117F1">
        <w:rPr>
          <w:i/>
        </w:rPr>
        <w:t>not</w:t>
      </w:r>
      <w:r w:rsidRPr="00685CA2">
        <w:t xml:space="preserve"> permitted to prescribe any schedules.</w:t>
      </w:r>
      <w:r>
        <w:t>”</w:t>
      </w:r>
      <w:r w:rsidRPr="00685CA2">
        <w:t>)=</w:t>
      </w:r>
      <w:r>
        <w:t>“”</w:t>
      </w:r>
    </w:p>
    <w:p w14:paraId="1A4C5B9C" w14:textId="77777777" w:rsidR="00665362" w:rsidRPr="00672B04" w:rsidRDefault="00665362" w:rsidP="001D3236">
      <w:pPr>
        <w:pStyle w:val="APIParameters"/>
        <w:keepNext/>
        <w:keepLines/>
      </w:pPr>
      <w:r w:rsidRPr="009D2D3D">
        <w:rPr>
          <w:b/>
        </w:rPr>
        <w:t>Output:</w:t>
      </w:r>
      <w:r w:rsidRPr="009D2D3D">
        <w:rPr>
          <w:b/>
        </w:rPr>
        <w:tab/>
      </w:r>
      <w:r w:rsidR="001D3236" w:rsidRPr="00EA7CF5">
        <w:t>returns:</w:t>
      </w:r>
      <w:r w:rsidRPr="00672B04">
        <w:tab/>
      </w:r>
      <w:r w:rsidR="001D3236" w:rsidRPr="00EA7CF5">
        <w:t>Returns:</w:t>
      </w:r>
    </w:p>
    <w:p w14:paraId="7E633C78" w14:textId="77777777" w:rsidR="001D3236" w:rsidRPr="00685CA2" w:rsidRDefault="001D3236" w:rsidP="001D3236">
      <w:pPr>
        <w:pStyle w:val="APIParametersListBullet"/>
        <w:keepNext/>
        <w:keepLines/>
      </w:pPr>
      <w:r w:rsidRPr="0095662E">
        <w:rPr>
          <w:b/>
        </w:rPr>
        <w:t>1—</w:t>
      </w:r>
      <w:r>
        <w:t>I</w:t>
      </w:r>
      <w:r w:rsidRPr="00685CA2">
        <w:t>f the user is able to sign orders for controlled substances.</w:t>
      </w:r>
    </w:p>
    <w:p w14:paraId="4013CEC4" w14:textId="77777777" w:rsidR="001D3236" w:rsidRDefault="001D3236" w:rsidP="001D3236">
      <w:pPr>
        <w:pStyle w:val="APIParametersListBullet"/>
      </w:pPr>
      <w:r w:rsidRPr="0095662E">
        <w:rPr>
          <w:b/>
        </w:rPr>
        <w:t>0—</w:t>
      </w:r>
      <w:r>
        <w:t>I</w:t>
      </w:r>
      <w:r w:rsidRPr="00685CA2">
        <w:t xml:space="preserve">f the user is </w:t>
      </w:r>
      <w:r w:rsidRPr="004117F1">
        <w:rPr>
          <w:i/>
        </w:rPr>
        <w:t>not</w:t>
      </w:r>
      <w:r w:rsidRPr="00685CA2">
        <w:t xml:space="preserve"> able to sign orders for controlled substances.</w:t>
      </w:r>
    </w:p>
    <w:p w14:paraId="52F002C1" w14:textId="77777777" w:rsidR="00763328" w:rsidRDefault="00763328" w:rsidP="0029217A">
      <w:pPr>
        <w:pStyle w:val="BodyText6"/>
      </w:pPr>
    </w:p>
    <w:p w14:paraId="5CA67FE0" w14:textId="77777777" w:rsidR="00425F65" w:rsidRPr="006B2FCC" w:rsidRDefault="00425F65" w:rsidP="00C54011">
      <w:pPr>
        <w:pStyle w:val="Heading3"/>
      </w:pPr>
      <w:bookmarkStart w:id="2364" w:name="kchk_xusrb"/>
      <w:bookmarkStart w:id="2365" w:name="_Toc148368079"/>
      <w:r w:rsidRPr="006B2FCC">
        <w:t>$$KCHK^XUSRB</w:t>
      </w:r>
      <w:bookmarkEnd w:id="2364"/>
      <w:r w:rsidRPr="006B2FCC">
        <w:t>(): Check If User Holds Security Key</w:t>
      </w:r>
      <w:bookmarkEnd w:id="2365"/>
    </w:p>
    <w:p w14:paraId="7A84A570" w14:textId="77777777" w:rsidR="00665362" w:rsidRDefault="00665362" w:rsidP="00665362">
      <w:pPr>
        <w:pStyle w:val="APIText"/>
        <w:keepNext/>
        <w:keepLines/>
      </w:pPr>
      <w:r w:rsidRPr="006B2FCC">
        <w:rPr>
          <w:b/>
        </w:rPr>
        <w:t>Reference Type</w:t>
      </w:r>
      <w:r>
        <w:rPr>
          <w:b/>
        </w:rPr>
        <w:t>:</w:t>
      </w:r>
      <w:r>
        <w:rPr>
          <w:b/>
        </w:rPr>
        <w:tab/>
      </w:r>
      <w:r w:rsidR="00021A0B" w:rsidRPr="006B2FCC">
        <w:t>Controlled Subscription</w:t>
      </w:r>
      <w:r w:rsidR="00021A0B" w:rsidRPr="006B2FCC">
        <w:fldChar w:fldCharType="begin"/>
      </w:r>
      <w:r w:rsidR="00021A0B" w:rsidRPr="006B2FCC">
        <w:instrText xml:space="preserve">XE </w:instrText>
      </w:r>
      <w:r w:rsidR="00021A0B">
        <w:instrText>“</w:instrText>
      </w:r>
      <w:r w:rsidR="00021A0B" w:rsidRPr="006B2FCC">
        <w:instrText>XUSRB:$$KCHK^XUSRB</w:instrText>
      </w:r>
      <w:r w:rsidR="00021A0B">
        <w:instrText>”</w:instrText>
      </w:r>
      <w:r w:rsidR="00021A0B" w:rsidRPr="006B2FCC">
        <w:fldChar w:fldCharType="end"/>
      </w:r>
      <w:r w:rsidR="00021A0B" w:rsidRPr="006B2FCC">
        <w:fldChar w:fldCharType="begin"/>
      </w:r>
      <w:r w:rsidR="00021A0B" w:rsidRPr="006B2FCC">
        <w:instrText xml:space="preserve">XE </w:instrText>
      </w:r>
      <w:r w:rsidR="00021A0B">
        <w:instrText>“</w:instrText>
      </w:r>
      <w:r w:rsidR="00021A0B" w:rsidRPr="006B2FCC">
        <w:instrText>$$KCHK^XUSRB</w:instrText>
      </w:r>
      <w:r w:rsidR="00021A0B">
        <w:instrText>”</w:instrText>
      </w:r>
      <w:r w:rsidR="00021A0B" w:rsidRPr="006B2FCC">
        <w:fldChar w:fldCharType="end"/>
      </w:r>
      <w:r w:rsidR="00021A0B" w:rsidRPr="006B2FCC">
        <w:fldChar w:fldCharType="begin"/>
      </w:r>
      <w:r w:rsidR="00021A0B" w:rsidRPr="006B2FCC">
        <w:instrText xml:space="preserve">XE </w:instrText>
      </w:r>
      <w:r w:rsidR="00021A0B">
        <w:instrText>“</w:instrText>
      </w:r>
      <w:r w:rsidR="00021A0B" w:rsidRPr="006B2FCC">
        <w:instrText>Security Keys:$$KCHK^XUSRB</w:instrText>
      </w:r>
      <w:r w:rsidR="00021A0B">
        <w:instrText>”</w:instrText>
      </w:r>
      <w:r w:rsidR="00021A0B" w:rsidRPr="006B2FCC">
        <w:fldChar w:fldCharType="end"/>
      </w:r>
      <w:r w:rsidR="00021A0B" w:rsidRPr="006B2FCC">
        <w:fldChar w:fldCharType="begin"/>
      </w:r>
      <w:r w:rsidR="00021A0B" w:rsidRPr="006B2FCC">
        <w:instrText xml:space="preserve">XE </w:instrText>
      </w:r>
      <w:r w:rsidR="00021A0B">
        <w:instrText>“</w:instrText>
      </w:r>
      <w:r w:rsidR="00021A0B" w:rsidRPr="006B2FCC">
        <w:instrText>Reference Type:Controlled Subscription:$$KCHK^XUSRB</w:instrText>
      </w:r>
      <w:r w:rsidR="00021A0B">
        <w:instrText>”</w:instrText>
      </w:r>
      <w:r w:rsidR="00021A0B" w:rsidRPr="006B2FCC">
        <w:fldChar w:fldCharType="end"/>
      </w:r>
    </w:p>
    <w:p w14:paraId="4DCBBD90" w14:textId="77777777" w:rsidR="00665362" w:rsidRDefault="00665362" w:rsidP="00665362">
      <w:pPr>
        <w:pStyle w:val="APIText"/>
        <w:keepNext/>
        <w:keepLines/>
      </w:pPr>
      <w:r w:rsidRPr="006B2FCC">
        <w:rPr>
          <w:b/>
        </w:rPr>
        <w:t>Category</w:t>
      </w:r>
      <w:r>
        <w:rPr>
          <w:b/>
        </w:rPr>
        <w:t>:</w:t>
      </w:r>
      <w:r>
        <w:rPr>
          <w:b/>
        </w:rPr>
        <w:tab/>
      </w:r>
      <w:r w:rsidR="00021A0B" w:rsidRPr="006B2FCC">
        <w:t>User</w:t>
      </w:r>
    </w:p>
    <w:p w14:paraId="1C340B2A" w14:textId="77777777" w:rsidR="00665362" w:rsidRPr="0084064A" w:rsidRDefault="00665362" w:rsidP="00665362">
      <w:pPr>
        <w:pStyle w:val="APIText"/>
        <w:keepNext/>
        <w:keepLines/>
      </w:pPr>
      <w:r>
        <w:rPr>
          <w:b/>
        </w:rPr>
        <w:t>ICR #:</w:t>
      </w:r>
      <w:r w:rsidRPr="0084064A">
        <w:tab/>
      </w:r>
      <w:r w:rsidR="00021A0B" w:rsidRPr="006B2FCC">
        <w:t>2120</w:t>
      </w:r>
    </w:p>
    <w:p w14:paraId="139D1989" w14:textId="77777777" w:rsidR="00665362" w:rsidRPr="0084064A" w:rsidRDefault="00665362" w:rsidP="00665362">
      <w:pPr>
        <w:pStyle w:val="APIText"/>
        <w:keepNext/>
        <w:keepLines/>
      </w:pPr>
      <w:r w:rsidRPr="006B2FCC">
        <w:rPr>
          <w:b/>
        </w:rPr>
        <w:t>Description</w:t>
      </w:r>
      <w:r>
        <w:rPr>
          <w:b/>
        </w:rPr>
        <w:t>:</w:t>
      </w:r>
      <w:r w:rsidRPr="0084064A">
        <w:tab/>
      </w:r>
      <w:r w:rsidR="008150C7">
        <w:t xml:space="preserve">The </w:t>
      </w:r>
      <w:r w:rsidR="008150C7" w:rsidRPr="006B2FCC">
        <w:t>$$KCHK^XUSRB</w:t>
      </w:r>
      <w:r w:rsidR="00021A0B" w:rsidRPr="006B2FCC">
        <w:t xml:space="preserve"> extrinsic function checks to see if a user holds a given security key.</w:t>
      </w:r>
    </w:p>
    <w:p w14:paraId="0CE956FE"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021A0B" w:rsidRPr="000B37D9">
        <w:rPr>
          <w:rFonts w:ascii="Courier New" w:hAnsi="Courier New" w:cs="Courier New"/>
          <w:sz w:val="20"/>
          <w:szCs w:val="18"/>
        </w:rPr>
        <w:t>$$KCHK^XUSRB(key[,ien])</w:t>
      </w:r>
    </w:p>
    <w:p w14:paraId="6EBB06EB" w14:textId="77777777" w:rsidR="00665362" w:rsidRPr="00672B04" w:rsidRDefault="00665362" w:rsidP="00665362">
      <w:pPr>
        <w:pStyle w:val="APIParameters"/>
        <w:keepNext/>
        <w:keepLines/>
        <w:ind w:left="4147" w:hanging="4147"/>
      </w:pPr>
      <w:r w:rsidRPr="009D2D3D">
        <w:rPr>
          <w:b/>
        </w:rPr>
        <w:t>Input Parameters:</w:t>
      </w:r>
      <w:r w:rsidRPr="009D2D3D">
        <w:rPr>
          <w:b/>
        </w:rPr>
        <w:tab/>
      </w:r>
      <w:r w:rsidR="00021A0B" w:rsidRPr="00352007">
        <w:rPr>
          <w:b/>
          <w:bCs w:val="0"/>
        </w:rPr>
        <w:t>key</w:t>
      </w:r>
      <w:r w:rsidR="00021A0B" w:rsidRPr="006B2FCC">
        <w:t>:</w:t>
      </w:r>
      <w:r w:rsidRPr="00672B04">
        <w:tab/>
      </w:r>
      <w:r w:rsidR="00021A0B" w:rsidRPr="006B2FCC">
        <w:t>(required) The name of the security key to be checked.</w:t>
      </w:r>
    </w:p>
    <w:p w14:paraId="18054B80" w14:textId="77777777" w:rsidR="00665362" w:rsidRDefault="00665362" w:rsidP="00665362">
      <w:pPr>
        <w:pStyle w:val="APIParameters"/>
        <w:ind w:left="4147" w:hanging="4147"/>
      </w:pPr>
      <w:r>
        <w:rPr>
          <w:b/>
        </w:rPr>
        <w:tab/>
      </w:r>
      <w:r w:rsidR="00021A0B" w:rsidRPr="00352007">
        <w:rPr>
          <w:b/>
          <w:bCs w:val="0"/>
        </w:rPr>
        <w:t>ien</w:t>
      </w:r>
      <w:r w:rsidR="00021A0B" w:rsidRPr="006B2FCC">
        <w:t>:</w:t>
      </w:r>
      <w:r>
        <w:rPr>
          <w:b/>
        </w:rPr>
        <w:tab/>
      </w:r>
      <w:r w:rsidR="00021A0B" w:rsidRPr="006B2FCC">
        <w:rPr>
          <w:szCs w:val="22"/>
        </w:rPr>
        <w:t xml:space="preserve">(optional) Internal Entry Number (IEN). It defaults to </w:t>
      </w:r>
      <w:r w:rsidR="00021A0B" w:rsidRPr="008150C7">
        <w:rPr>
          <w:b/>
          <w:szCs w:val="22"/>
        </w:rPr>
        <w:t>DUZ</w:t>
      </w:r>
      <w:r w:rsidR="00021A0B" w:rsidRPr="006B2FCC">
        <w:rPr>
          <w:szCs w:val="22"/>
        </w:rPr>
        <w:t>.</w:t>
      </w:r>
    </w:p>
    <w:p w14:paraId="1E2E3728" w14:textId="77777777" w:rsidR="00665362" w:rsidRPr="00672B04" w:rsidRDefault="00665362" w:rsidP="00021A0B">
      <w:pPr>
        <w:pStyle w:val="APIParameters"/>
        <w:keepNext/>
        <w:keepLines/>
      </w:pPr>
      <w:r w:rsidRPr="009D2D3D">
        <w:rPr>
          <w:b/>
        </w:rPr>
        <w:t>Output:</w:t>
      </w:r>
      <w:r w:rsidRPr="009D2D3D">
        <w:rPr>
          <w:b/>
        </w:rPr>
        <w:tab/>
      </w:r>
      <w:r w:rsidR="00021A0B" w:rsidRPr="006B2FCC">
        <w:t>returns:</w:t>
      </w:r>
      <w:r w:rsidRPr="00672B04">
        <w:tab/>
      </w:r>
      <w:r w:rsidR="00021A0B" w:rsidRPr="006B2FCC">
        <w:t>Returns:</w:t>
      </w:r>
    </w:p>
    <w:p w14:paraId="6E06C236" w14:textId="77777777" w:rsidR="00665362" w:rsidRDefault="00021A0B" w:rsidP="00021A0B">
      <w:pPr>
        <w:pStyle w:val="APIParametersListBullet"/>
        <w:keepNext/>
        <w:keepLines/>
      </w:pPr>
      <w:r w:rsidRPr="0095662E">
        <w:rPr>
          <w:b/>
        </w:rPr>
        <w:t>1—</w:t>
      </w:r>
      <w:r w:rsidRPr="006B2FCC">
        <w:t>User holds security key.</w:t>
      </w:r>
    </w:p>
    <w:p w14:paraId="145572CD" w14:textId="77777777" w:rsidR="00665362" w:rsidRDefault="00021A0B" w:rsidP="00665362">
      <w:pPr>
        <w:pStyle w:val="APIParametersListBullet"/>
      </w:pPr>
      <w:r w:rsidRPr="0095662E">
        <w:rPr>
          <w:b/>
        </w:rPr>
        <w:t>0—</w:t>
      </w:r>
      <w:r w:rsidRPr="006B2FCC">
        <w:t xml:space="preserve">User does </w:t>
      </w:r>
      <w:r w:rsidRPr="006B2FCC">
        <w:rPr>
          <w:i/>
          <w:iCs/>
        </w:rPr>
        <w:t>not</w:t>
      </w:r>
      <w:r w:rsidRPr="006B2FCC">
        <w:t xml:space="preserve"> hold security key.</w:t>
      </w:r>
    </w:p>
    <w:p w14:paraId="2D21EC94" w14:textId="77777777" w:rsidR="007C13FD" w:rsidRDefault="007C13FD" w:rsidP="0029217A">
      <w:pPr>
        <w:pStyle w:val="BodyText6"/>
      </w:pPr>
    </w:p>
    <w:p w14:paraId="097DB5E5" w14:textId="77777777" w:rsidR="007C13FD" w:rsidRDefault="007C13FD" w:rsidP="0075488D">
      <w:pPr>
        <w:pStyle w:val="Heading4"/>
      </w:pPr>
      <w:r>
        <w:t>Examples</w:t>
      </w:r>
    </w:p>
    <w:p w14:paraId="36B7DAA6" w14:textId="77777777" w:rsidR="00425F65" w:rsidRPr="006B2FCC" w:rsidRDefault="00CF001D" w:rsidP="00485FBB">
      <w:pPr>
        <w:pStyle w:val="Heading5"/>
      </w:pPr>
      <w:r>
        <w:t>Example</w:t>
      </w:r>
      <w:r w:rsidR="00425F65" w:rsidRPr="006B2FCC">
        <w:t xml:space="preserve"> 1</w:t>
      </w:r>
    </w:p>
    <w:p w14:paraId="464BDE95" w14:textId="09F38C29" w:rsidR="00425F65" w:rsidRDefault="008150C7" w:rsidP="007C295E">
      <w:pPr>
        <w:pStyle w:val="BodyText"/>
        <w:keepNext/>
        <w:keepLines/>
      </w:pPr>
      <w:r w:rsidRPr="008150C7">
        <w:rPr>
          <w:color w:val="0000FF"/>
          <w:u w:val="single"/>
        </w:rPr>
        <w:fldChar w:fldCharType="begin" w:fldLock="1"/>
      </w:r>
      <w:r w:rsidRPr="008150C7">
        <w:rPr>
          <w:color w:val="0000FF"/>
          <w:u w:val="single"/>
        </w:rPr>
        <w:instrText xml:space="preserve"> REF _Ref500922903 \h </w:instrText>
      </w:r>
      <w:r>
        <w:rPr>
          <w:color w:val="0000FF"/>
          <w:u w:val="single"/>
        </w:rPr>
        <w:instrText xml:space="preserve"> \* MERGEFORMAT </w:instrText>
      </w:r>
      <w:r w:rsidRPr="008150C7">
        <w:rPr>
          <w:color w:val="0000FF"/>
          <w:u w:val="single"/>
        </w:rPr>
      </w:r>
      <w:r w:rsidRPr="008150C7">
        <w:rPr>
          <w:color w:val="0000FF"/>
          <w:u w:val="single"/>
        </w:rPr>
        <w:fldChar w:fldCharType="separate"/>
      </w:r>
      <w:r w:rsidR="00192B74" w:rsidRPr="00192B74">
        <w:rPr>
          <w:color w:val="0000FF"/>
          <w:u w:val="single"/>
        </w:rPr>
        <w:t xml:space="preserve">Figure </w:t>
      </w:r>
      <w:r w:rsidR="00192B74" w:rsidRPr="00192B74">
        <w:rPr>
          <w:noProof/>
          <w:color w:val="0000FF"/>
          <w:u w:val="single"/>
        </w:rPr>
        <w:t>311</w:t>
      </w:r>
      <w:r w:rsidRPr="008150C7">
        <w:rPr>
          <w:color w:val="0000FF"/>
          <w:u w:val="single"/>
        </w:rPr>
        <w:fldChar w:fldCharType="end"/>
      </w:r>
      <w:r w:rsidR="00425F65" w:rsidRPr="006B2FCC">
        <w:t xml:space="preserve"> illustrates t</w:t>
      </w:r>
      <w:r w:rsidR="00A771AE" w:rsidRPr="006B2FCC">
        <w:t>he results when a user holds a</w:t>
      </w:r>
      <w:r w:rsidR="00425F65" w:rsidRPr="006B2FCC">
        <w:t xml:space="preserve"> security key input:</w:t>
      </w:r>
    </w:p>
    <w:p w14:paraId="5F54A7C8" w14:textId="77777777" w:rsidR="003E2C3E" w:rsidRDefault="003E2C3E" w:rsidP="003E2C3E">
      <w:pPr>
        <w:pStyle w:val="BodyText6"/>
        <w:keepNext/>
        <w:keepLines/>
      </w:pPr>
    </w:p>
    <w:p w14:paraId="67A6D085" w14:textId="0F15EF01" w:rsidR="00C70B2F" w:rsidRPr="006B2FCC" w:rsidRDefault="00C40B7A" w:rsidP="00C40B7A">
      <w:pPr>
        <w:pStyle w:val="Caption"/>
      </w:pPr>
      <w:bookmarkStart w:id="2366" w:name="_Ref500922903"/>
      <w:bookmarkStart w:id="2367" w:name="_Toc148365378"/>
      <w:r>
        <w:t xml:space="preserve">Figure </w:t>
      </w:r>
      <w:fldSimple w:instr=" SEQ Figure \* ARABIC ">
        <w:r w:rsidR="00C57752">
          <w:rPr>
            <w:noProof/>
          </w:rPr>
          <w:t>311</w:t>
        </w:r>
      </w:fldSimple>
      <w:bookmarkEnd w:id="2366"/>
      <w:r>
        <w:t xml:space="preserve">: </w:t>
      </w:r>
      <w:r w:rsidRPr="006B2FCC">
        <w:t>$$KCHK^XUSRB</w:t>
      </w:r>
      <w:r>
        <w:t xml:space="preserve"> API—Example 1</w:t>
      </w:r>
      <w:bookmarkEnd w:id="2367"/>
    </w:p>
    <w:p w14:paraId="059A68B8" w14:textId="77777777" w:rsidR="00425F65" w:rsidRPr="006B2FCC" w:rsidRDefault="00425F65" w:rsidP="00C70B2F">
      <w:pPr>
        <w:pStyle w:val="CodeExamplewBox"/>
      </w:pPr>
      <w:r w:rsidRPr="006B2FCC">
        <w:t>&gt;</w:t>
      </w:r>
      <w:r w:rsidRPr="00C70B2F">
        <w:rPr>
          <w:b/>
        </w:rPr>
        <w:t>S X=$$KCHK^XUSRB(</w:t>
      </w:r>
      <w:r w:rsidR="00FF3F33" w:rsidRPr="00C70B2F">
        <w:rPr>
          <w:b/>
        </w:rPr>
        <w:t>“</w:t>
      </w:r>
      <w:r w:rsidRPr="00C70B2F">
        <w:rPr>
          <w:b/>
        </w:rPr>
        <w:t>XUPROGMODE</w:t>
      </w:r>
      <w:r w:rsidR="00FF3F33" w:rsidRPr="00C70B2F">
        <w:rPr>
          <w:b/>
        </w:rPr>
        <w:t>”</w:t>
      </w:r>
      <w:r w:rsidRPr="00C70B2F">
        <w:rPr>
          <w:b/>
        </w:rPr>
        <w:t>)</w:t>
      </w:r>
    </w:p>
    <w:p w14:paraId="0FB00BA0" w14:textId="77777777" w:rsidR="00425F65" w:rsidRPr="006B2FCC" w:rsidRDefault="00425F65" w:rsidP="00C70B2F">
      <w:pPr>
        <w:pStyle w:val="CodeExamplewBox"/>
      </w:pPr>
    </w:p>
    <w:p w14:paraId="6FBAB61D" w14:textId="77777777" w:rsidR="00425F65" w:rsidRPr="006B2FCC" w:rsidRDefault="00425F65" w:rsidP="00C70B2F">
      <w:pPr>
        <w:pStyle w:val="CodeExamplewBox"/>
      </w:pPr>
      <w:r w:rsidRPr="006B2FCC">
        <w:t>&gt;</w:t>
      </w:r>
      <w:r w:rsidRPr="00C70B2F">
        <w:rPr>
          <w:b/>
        </w:rPr>
        <w:t>W X</w:t>
      </w:r>
    </w:p>
    <w:p w14:paraId="68E97131" w14:textId="77777777" w:rsidR="00425F65" w:rsidRPr="006B2FCC" w:rsidRDefault="00425F65" w:rsidP="00C70B2F">
      <w:pPr>
        <w:pStyle w:val="CodeExamplewBox"/>
      </w:pPr>
      <w:r w:rsidRPr="006B2FCC">
        <w:t>1</w:t>
      </w:r>
    </w:p>
    <w:p w14:paraId="5EA84BFA" w14:textId="77777777" w:rsidR="00425F65" w:rsidRPr="006B2FCC" w:rsidRDefault="00425F65" w:rsidP="0029217A">
      <w:pPr>
        <w:pStyle w:val="BodyText6"/>
        <w:rPr>
          <w:highlight w:val="yellow"/>
        </w:rPr>
      </w:pPr>
    </w:p>
    <w:p w14:paraId="7977943A" w14:textId="77777777" w:rsidR="00425F65" w:rsidRPr="006B2FCC" w:rsidRDefault="00CF001D" w:rsidP="00485FBB">
      <w:pPr>
        <w:pStyle w:val="Heading5"/>
      </w:pPr>
      <w:r>
        <w:t>Example</w:t>
      </w:r>
      <w:r w:rsidR="00425F65" w:rsidRPr="006B2FCC">
        <w:t xml:space="preserve"> 2</w:t>
      </w:r>
    </w:p>
    <w:p w14:paraId="7B7E702D" w14:textId="07B2CCAD" w:rsidR="00425F65" w:rsidRDefault="008150C7" w:rsidP="007C295E">
      <w:pPr>
        <w:pStyle w:val="BodyText"/>
        <w:keepNext/>
        <w:keepLines/>
      </w:pPr>
      <w:r w:rsidRPr="008150C7">
        <w:rPr>
          <w:color w:val="0000FF"/>
          <w:u w:val="single"/>
        </w:rPr>
        <w:fldChar w:fldCharType="begin" w:fldLock="1"/>
      </w:r>
      <w:r w:rsidRPr="008150C7">
        <w:rPr>
          <w:color w:val="0000FF"/>
          <w:u w:val="single"/>
        </w:rPr>
        <w:instrText xml:space="preserve"> REF _Ref500922919 \h </w:instrText>
      </w:r>
      <w:r>
        <w:rPr>
          <w:color w:val="0000FF"/>
          <w:u w:val="single"/>
        </w:rPr>
        <w:instrText xml:space="preserve"> \* MERGEFORMAT </w:instrText>
      </w:r>
      <w:r w:rsidRPr="008150C7">
        <w:rPr>
          <w:color w:val="0000FF"/>
          <w:u w:val="single"/>
        </w:rPr>
      </w:r>
      <w:r w:rsidRPr="008150C7">
        <w:rPr>
          <w:color w:val="0000FF"/>
          <w:u w:val="single"/>
        </w:rPr>
        <w:fldChar w:fldCharType="separate"/>
      </w:r>
      <w:r w:rsidR="00192B74" w:rsidRPr="00192B74">
        <w:rPr>
          <w:color w:val="0000FF"/>
          <w:u w:val="single"/>
        </w:rPr>
        <w:t xml:space="preserve">Figure </w:t>
      </w:r>
      <w:r w:rsidR="00192B74" w:rsidRPr="00192B74">
        <w:rPr>
          <w:noProof/>
          <w:color w:val="0000FF"/>
          <w:u w:val="single"/>
        </w:rPr>
        <w:t>312</w:t>
      </w:r>
      <w:r w:rsidRPr="008150C7">
        <w:rPr>
          <w:color w:val="0000FF"/>
          <w:u w:val="single"/>
        </w:rPr>
        <w:fldChar w:fldCharType="end"/>
      </w:r>
      <w:r w:rsidR="00425F65" w:rsidRPr="006B2FCC">
        <w:t xml:space="preserve"> illustrates the results when a user does </w:t>
      </w:r>
      <w:r w:rsidR="00425F65" w:rsidRPr="006B2FCC">
        <w:rPr>
          <w:i/>
          <w:iCs/>
        </w:rPr>
        <w:t>not</w:t>
      </w:r>
      <w:r w:rsidR="00425F65" w:rsidRPr="006B2FCC">
        <w:t xml:space="preserve"> hold the security key input:</w:t>
      </w:r>
    </w:p>
    <w:p w14:paraId="7162BB92" w14:textId="77777777" w:rsidR="003E2C3E" w:rsidRDefault="003E2C3E" w:rsidP="003E2C3E">
      <w:pPr>
        <w:pStyle w:val="BodyText6"/>
        <w:keepNext/>
        <w:keepLines/>
      </w:pPr>
    </w:p>
    <w:p w14:paraId="3CA258F9" w14:textId="45D58EF8" w:rsidR="00C70B2F" w:rsidRPr="006B2FCC" w:rsidRDefault="009E021C" w:rsidP="009E021C">
      <w:pPr>
        <w:pStyle w:val="Caption"/>
      </w:pPr>
      <w:bookmarkStart w:id="2368" w:name="_Ref500922919"/>
      <w:bookmarkStart w:id="2369" w:name="_Toc148365379"/>
      <w:r>
        <w:t xml:space="preserve">Figure </w:t>
      </w:r>
      <w:fldSimple w:instr=" SEQ Figure \* ARABIC ">
        <w:r w:rsidR="00C57752">
          <w:rPr>
            <w:noProof/>
          </w:rPr>
          <w:t>312</w:t>
        </w:r>
      </w:fldSimple>
      <w:bookmarkEnd w:id="2368"/>
      <w:r>
        <w:t xml:space="preserve">: </w:t>
      </w:r>
      <w:r w:rsidRPr="006B2FCC">
        <w:t>$$KCHK^XUSRB</w:t>
      </w:r>
      <w:r>
        <w:t xml:space="preserve"> API—Example 2</w:t>
      </w:r>
      <w:bookmarkEnd w:id="2369"/>
    </w:p>
    <w:p w14:paraId="3B3C0E37" w14:textId="77777777" w:rsidR="00425F65" w:rsidRPr="006B2FCC" w:rsidRDefault="00425F65" w:rsidP="00C70B2F">
      <w:pPr>
        <w:pStyle w:val="CodeExamplewBox"/>
      </w:pPr>
      <w:r w:rsidRPr="006B2FCC">
        <w:t>&gt;</w:t>
      </w:r>
      <w:r w:rsidRPr="00C70B2F">
        <w:rPr>
          <w:b/>
        </w:rPr>
        <w:t>S X=$$KCHK^XUSRB(</w:t>
      </w:r>
      <w:r w:rsidR="00FF3F33" w:rsidRPr="00C70B2F">
        <w:rPr>
          <w:b/>
        </w:rPr>
        <w:t>“</w:t>
      </w:r>
      <w:r w:rsidRPr="00C70B2F">
        <w:rPr>
          <w:b/>
        </w:rPr>
        <w:t>XUMGR</w:t>
      </w:r>
      <w:r w:rsidR="00FF3F33" w:rsidRPr="00C70B2F">
        <w:rPr>
          <w:b/>
        </w:rPr>
        <w:t>”</w:t>
      </w:r>
      <w:r w:rsidRPr="00C70B2F">
        <w:rPr>
          <w:b/>
        </w:rPr>
        <w:t>)</w:t>
      </w:r>
    </w:p>
    <w:p w14:paraId="09FA31F2" w14:textId="77777777" w:rsidR="00425F65" w:rsidRPr="006B2FCC" w:rsidRDefault="00425F65" w:rsidP="00C70B2F">
      <w:pPr>
        <w:pStyle w:val="CodeExamplewBox"/>
      </w:pPr>
    </w:p>
    <w:p w14:paraId="5E5ABBD9" w14:textId="77777777" w:rsidR="00425F65" w:rsidRPr="006B2FCC" w:rsidRDefault="00425F65" w:rsidP="00C70B2F">
      <w:pPr>
        <w:pStyle w:val="CodeExamplewBox"/>
      </w:pPr>
      <w:r w:rsidRPr="006B2FCC">
        <w:t>&gt;</w:t>
      </w:r>
      <w:r w:rsidRPr="00C70B2F">
        <w:rPr>
          <w:b/>
        </w:rPr>
        <w:t>W X</w:t>
      </w:r>
    </w:p>
    <w:p w14:paraId="59E550BE" w14:textId="77777777" w:rsidR="00425F65" w:rsidRPr="006B2FCC" w:rsidRDefault="00425F65" w:rsidP="00C70B2F">
      <w:pPr>
        <w:pStyle w:val="CodeExamplewBox"/>
      </w:pPr>
      <w:r w:rsidRPr="006B2FCC">
        <w:t>0</w:t>
      </w:r>
    </w:p>
    <w:p w14:paraId="4D576BDA" w14:textId="77777777" w:rsidR="00574381" w:rsidRPr="006B2FCC" w:rsidRDefault="00574381" w:rsidP="0029217A">
      <w:pPr>
        <w:pStyle w:val="BodyText6"/>
        <w:rPr>
          <w:highlight w:val="yellow"/>
        </w:rPr>
      </w:pPr>
    </w:p>
    <w:p w14:paraId="2DD17A70" w14:textId="77777777" w:rsidR="00574381" w:rsidRPr="006B2FCC" w:rsidRDefault="00CF001D" w:rsidP="00485FBB">
      <w:pPr>
        <w:pStyle w:val="Heading5"/>
      </w:pPr>
      <w:r>
        <w:t>Example</w:t>
      </w:r>
      <w:r w:rsidR="00574381" w:rsidRPr="006B2FCC">
        <w:t xml:space="preserve"> 3</w:t>
      </w:r>
    </w:p>
    <w:p w14:paraId="5852F846" w14:textId="2BAB535B" w:rsidR="00574381" w:rsidRDefault="008150C7" w:rsidP="007C295E">
      <w:pPr>
        <w:pStyle w:val="BodyText"/>
        <w:keepNext/>
        <w:keepLines/>
      </w:pPr>
      <w:r w:rsidRPr="008150C7">
        <w:rPr>
          <w:color w:val="0000FF"/>
          <w:u w:val="single"/>
        </w:rPr>
        <w:fldChar w:fldCharType="begin" w:fldLock="1"/>
      </w:r>
      <w:r w:rsidRPr="008150C7">
        <w:rPr>
          <w:color w:val="0000FF"/>
          <w:u w:val="single"/>
        </w:rPr>
        <w:instrText xml:space="preserve"> REF _Ref500922928 \h </w:instrText>
      </w:r>
      <w:r>
        <w:rPr>
          <w:color w:val="0000FF"/>
          <w:u w:val="single"/>
        </w:rPr>
        <w:instrText xml:space="preserve"> \* MERGEFORMAT </w:instrText>
      </w:r>
      <w:r w:rsidRPr="008150C7">
        <w:rPr>
          <w:color w:val="0000FF"/>
          <w:u w:val="single"/>
        </w:rPr>
      </w:r>
      <w:r w:rsidRPr="008150C7">
        <w:rPr>
          <w:color w:val="0000FF"/>
          <w:u w:val="single"/>
        </w:rPr>
        <w:fldChar w:fldCharType="separate"/>
      </w:r>
      <w:r w:rsidR="00192B74" w:rsidRPr="00192B74">
        <w:rPr>
          <w:color w:val="0000FF"/>
          <w:u w:val="single"/>
        </w:rPr>
        <w:t xml:space="preserve">Figure </w:t>
      </w:r>
      <w:r w:rsidR="00192B74" w:rsidRPr="00192B74">
        <w:rPr>
          <w:noProof/>
          <w:color w:val="0000FF"/>
          <w:u w:val="single"/>
        </w:rPr>
        <w:t>313</w:t>
      </w:r>
      <w:r w:rsidRPr="008150C7">
        <w:rPr>
          <w:color w:val="0000FF"/>
          <w:u w:val="single"/>
        </w:rPr>
        <w:fldChar w:fldCharType="end"/>
      </w:r>
      <w:r w:rsidR="00574381" w:rsidRPr="006B2FCC">
        <w:t xml:space="preserve"> illustrates the results when </w:t>
      </w:r>
      <w:r w:rsidR="00A771AE" w:rsidRPr="006B2FCC">
        <w:t xml:space="preserve">checking if another user </w:t>
      </w:r>
      <w:r w:rsidR="00574381" w:rsidRPr="006B2FCC">
        <w:t xml:space="preserve">holds </w:t>
      </w:r>
      <w:r w:rsidR="00A771AE" w:rsidRPr="006B2FCC">
        <w:t>a</w:t>
      </w:r>
      <w:r w:rsidR="00574381" w:rsidRPr="006B2FCC">
        <w:t xml:space="preserve"> security key input</w:t>
      </w:r>
      <w:r w:rsidR="00A771AE" w:rsidRPr="006B2FCC">
        <w:t xml:space="preserve"> by including their IEN</w:t>
      </w:r>
      <w:r w:rsidR="00574381" w:rsidRPr="006B2FCC">
        <w:t>:</w:t>
      </w:r>
    </w:p>
    <w:p w14:paraId="66A9858D" w14:textId="77777777" w:rsidR="003E2C3E" w:rsidRDefault="003E2C3E" w:rsidP="003E2C3E">
      <w:pPr>
        <w:pStyle w:val="BodyText6"/>
        <w:keepNext/>
        <w:keepLines/>
      </w:pPr>
    </w:p>
    <w:p w14:paraId="020B6A41" w14:textId="49F7D825" w:rsidR="00C70B2F" w:rsidRPr="006B2FCC" w:rsidRDefault="009E021C" w:rsidP="009E021C">
      <w:pPr>
        <w:pStyle w:val="Caption"/>
      </w:pPr>
      <w:bookmarkStart w:id="2370" w:name="_Ref500922928"/>
      <w:bookmarkStart w:id="2371" w:name="_Toc148365380"/>
      <w:r>
        <w:t xml:space="preserve">Figure </w:t>
      </w:r>
      <w:fldSimple w:instr=" SEQ Figure \* ARABIC ">
        <w:r w:rsidR="00C57752">
          <w:rPr>
            <w:noProof/>
          </w:rPr>
          <w:t>313</w:t>
        </w:r>
      </w:fldSimple>
      <w:bookmarkEnd w:id="2370"/>
      <w:r>
        <w:t xml:space="preserve">: </w:t>
      </w:r>
      <w:r w:rsidRPr="006B2FCC">
        <w:t>$$KCHK^XUSRB</w:t>
      </w:r>
      <w:r>
        <w:t xml:space="preserve"> API—Example 3</w:t>
      </w:r>
      <w:bookmarkEnd w:id="2371"/>
    </w:p>
    <w:p w14:paraId="0AF7E468" w14:textId="77777777" w:rsidR="00574381" w:rsidRPr="006B2FCC" w:rsidRDefault="00574381" w:rsidP="00C70B2F">
      <w:pPr>
        <w:pStyle w:val="CodeExamplewBox"/>
      </w:pPr>
      <w:r w:rsidRPr="006B2FCC">
        <w:t>&gt;</w:t>
      </w:r>
      <w:r w:rsidRPr="00C70B2F">
        <w:rPr>
          <w:b/>
        </w:rPr>
        <w:t>S X=$$KCHK^XUSRB(</w:t>
      </w:r>
      <w:r w:rsidR="00FF3F33" w:rsidRPr="00C70B2F">
        <w:rPr>
          <w:b/>
        </w:rPr>
        <w:t>“</w:t>
      </w:r>
      <w:r w:rsidRPr="00C70B2F">
        <w:rPr>
          <w:b/>
        </w:rPr>
        <w:t>XUPROGMODE</w:t>
      </w:r>
      <w:r w:rsidR="00FF3F33" w:rsidRPr="00C70B2F">
        <w:rPr>
          <w:b/>
        </w:rPr>
        <w:t>”</w:t>
      </w:r>
      <w:r w:rsidR="00A771AE" w:rsidRPr="00C70B2F">
        <w:rPr>
          <w:b/>
        </w:rPr>
        <w:t>,30</w:t>
      </w:r>
      <w:r w:rsidRPr="00C70B2F">
        <w:rPr>
          <w:b/>
        </w:rPr>
        <w:t>)</w:t>
      </w:r>
    </w:p>
    <w:p w14:paraId="63022460" w14:textId="77777777" w:rsidR="00574381" w:rsidRPr="006B2FCC" w:rsidRDefault="00574381" w:rsidP="00C70B2F">
      <w:pPr>
        <w:pStyle w:val="CodeExamplewBox"/>
      </w:pPr>
    </w:p>
    <w:p w14:paraId="643A695B" w14:textId="77777777" w:rsidR="00574381" w:rsidRPr="006B2FCC" w:rsidRDefault="00574381" w:rsidP="00C70B2F">
      <w:pPr>
        <w:pStyle w:val="CodeExamplewBox"/>
      </w:pPr>
      <w:r w:rsidRPr="006B2FCC">
        <w:t>&gt;</w:t>
      </w:r>
      <w:r w:rsidRPr="00C70B2F">
        <w:rPr>
          <w:b/>
        </w:rPr>
        <w:t>W X</w:t>
      </w:r>
    </w:p>
    <w:p w14:paraId="2FE8A798" w14:textId="77777777" w:rsidR="00574381" w:rsidRPr="006B2FCC" w:rsidRDefault="00574381" w:rsidP="00C70B2F">
      <w:pPr>
        <w:pStyle w:val="CodeExamplewBox"/>
      </w:pPr>
      <w:r w:rsidRPr="006B2FCC">
        <w:t>1</w:t>
      </w:r>
    </w:p>
    <w:p w14:paraId="0B723C67" w14:textId="77777777" w:rsidR="00425F65" w:rsidRPr="006B2FCC" w:rsidRDefault="00425F65" w:rsidP="0029217A">
      <w:pPr>
        <w:pStyle w:val="BodyText6"/>
      </w:pPr>
    </w:p>
    <w:p w14:paraId="3883E827" w14:textId="77777777" w:rsidR="006C202A" w:rsidRPr="006B2FCC" w:rsidRDefault="006C202A" w:rsidP="00C54011">
      <w:pPr>
        <w:pStyle w:val="Heading3"/>
      </w:pPr>
      <w:bookmarkStart w:id="2372" w:name="divget_xusrb2"/>
      <w:bookmarkStart w:id="2373" w:name="_Toc148368080"/>
      <w:r w:rsidRPr="006B2FCC">
        <w:t>DIVGET^XUSRB2</w:t>
      </w:r>
      <w:bookmarkEnd w:id="2372"/>
      <w:r w:rsidRPr="006B2FCC">
        <w:t>(): Get Divisions for Current User</w:t>
      </w:r>
      <w:bookmarkEnd w:id="2373"/>
    </w:p>
    <w:p w14:paraId="376DE481" w14:textId="77777777" w:rsidR="00665362" w:rsidRDefault="00665362" w:rsidP="00665362">
      <w:pPr>
        <w:pStyle w:val="APIText"/>
        <w:keepNext/>
        <w:keepLines/>
      </w:pPr>
      <w:r w:rsidRPr="006B2FCC">
        <w:rPr>
          <w:b/>
        </w:rPr>
        <w:t>Reference Type</w:t>
      </w:r>
      <w:r>
        <w:rPr>
          <w:b/>
        </w:rPr>
        <w:t>:</w:t>
      </w:r>
      <w:r>
        <w:rPr>
          <w:b/>
        </w:rPr>
        <w:tab/>
      </w:r>
      <w:r w:rsidR="00021A0B" w:rsidRPr="006B2FCC">
        <w:t>Controlled Subscription</w:t>
      </w:r>
      <w:r w:rsidR="00021A0B" w:rsidRPr="006B2FCC">
        <w:rPr>
          <w:vanish/>
        </w:rPr>
        <w:fldChar w:fldCharType="begin"/>
      </w:r>
      <w:r w:rsidR="00021A0B" w:rsidRPr="006B2FCC">
        <w:rPr>
          <w:vanish/>
        </w:rPr>
        <w:instrText xml:space="preserve"> XE </w:instrText>
      </w:r>
      <w:r w:rsidR="00021A0B">
        <w:rPr>
          <w:vanish/>
        </w:rPr>
        <w:instrText>“</w:instrText>
      </w:r>
      <w:r w:rsidR="00021A0B" w:rsidRPr="006B2FCC">
        <w:instrText>XUSRB2</w:instrText>
      </w:r>
      <w:r w:rsidR="00021A0B" w:rsidRPr="006B2FCC">
        <w:rPr>
          <w:vanish/>
        </w:rPr>
        <w:instrText>:</w:instrText>
      </w:r>
      <w:r w:rsidR="00021A0B" w:rsidRPr="006B2FCC">
        <w:instrText>DIVGET^XUSRB2</w:instrText>
      </w:r>
      <w:r w:rsidR="00021A0B">
        <w:instrText>”</w:instrText>
      </w:r>
      <w:r w:rsidR="00021A0B" w:rsidRPr="006B2FCC">
        <w:instrText xml:space="preserve"> </w:instrText>
      </w:r>
      <w:r w:rsidR="00021A0B" w:rsidRPr="006B2FCC">
        <w:rPr>
          <w:vanish/>
        </w:rPr>
        <w:fldChar w:fldCharType="end"/>
      </w:r>
      <w:r w:rsidR="00021A0B" w:rsidRPr="006B2FCC">
        <w:rPr>
          <w:vanish/>
        </w:rPr>
        <w:fldChar w:fldCharType="begin"/>
      </w:r>
      <w:r w:rsidR="00021A0B" w:rsidRPr="006B2FCC">
        <w:rPr>
          <w:vanish/>
        </w:rPr>
        <w:instrText xml:space="preserve"> XE </w:instrText>
      </w:r>
      <w:r w:rsidR="00021A0B">
        <w:rPr>
          <w:vanish/>
        </w:rPr>
        <w:instrText>“</w:instrText>
      </w:r>
      <w:r w:rsidR="00021A0B" w:rsidRPr="006B2FCC">
        <w:instrText>DIVGET^XUSRB2</w:instrText>
      </w:r>
      <w:r w:rsidR="00021A0B">
        <w:instrText>”</w:instrText>
      </w:r>
      <w:r w:rsidR="00021A0B" w:rsidRPr="006B2FCC">
        <w:instrText xml:space="preserve"> </w:instrText>
      </w:r>
      <w:r w:rsidR="00021A0B" w:rsidRPr="006B2FCC">
        <w:rPr>
          <w:vanish/>
        </w:rPr>
        <w:fldChar w:fldCharType="end"/>
      </w:r>
      <w:r w:rsidR="00021A0B" w:rsidRPr="006B2FCC">
        <w:rPr>
          <w:vanish/>
        </w:rPr>
        <w:fldChar w:fldCharType="begin"/>
      </w:r>
      <w:r w:rsidR="00021A0B" w:rsidRPr="006B2FCC">
        <w:rPr>
          <w:vanish/>
        </w:rPr>
        <w:instrText xml:space="preserve"> XE </w:instrText>
      </w:r>
      <w:r w:rsidR="00021A0B">
        <w:rPr>
          <w:vanish/>
        </w:rPr>
        <w:instrText>“</w:instrText>
      </w:r>
      <w:r w:rsidR="00021A0B" w:rsidRPr="006B2FCC">
        <w:instrText>User:DIVGET^XUSRB2</w:instrText>
      </w:r>
      <w:r w:rsidR="00021A0B">
        <w:instrText>”</w:instrText>
      </w:r>
      <w:r w:rsidR="00021A0B" w:rsidRPr="006B2FCC">
        <w:instrText xml:space="preserve"> </w:instrText>
      </w:r>
      <w:r w:rsidR="00021A0B" w:rsidRPr="006B2FCC">
        <w:rPr>
          <w:vanish/>
        </w:rPr>
        <w:fldChar w:fldCharType="end"/>
      </w:r>
      <w:r w:rsidR="00021A0B" w:rsidRPr="006B2FCC">
        <w:rPr>
          <w:vanish/>
        </w:rPr>
        <w:fldChar w:fldCharType="begin"/>
      </w:r>
      <w:r w:rsidR="00021A0B" w:rsidRPr="006B2FCC">
        <w:rPr>
          <w:vanish/>
        </w:rPr>
        <w:instrText xml:space="preserve"> XE </w:instrText>
      </w:r>
      <w:r w:rsidR="00021A0B">
        <w:rPr>
          <w:vanish/>
        </w:rPr>
        <w:instrText>“</w:instrText>
      </w:r>
      <w:r w:rsidR="00021A0B" w:rsidRPr="006B2FCC">
        <w:instrText>Reference Type:Controlled Subscription:DIVGET^XUSRB2</w:instrText>
      </w:r>
      <w:r w:rsidR="00021A0B">
        <w:instrText>”</w:instrText>
      </w:r>
      <w:r w:rsidR="00021A0B" w:rsidRPr="006B2FCC">
        <w:instrText xml:space="preserve"> </w:instrText>
      </w:r>
      <w:r w:rsidR="00021A0B" w:rsidRPr="006B2FCC">
        <w:rPr>
          <w:vanish/>
        </w:rPr>
        <w:fldChar w:fldCharType="end"/>
      </w:r>
    </w:p>
    <w:p w14:paraId="0DE3F585" w14:textId="77777777" w:rsidR="00665362" w:rsidRDefault="00665362" w:rsidP="00665362">
      <w:pPr>
        <w:pStyle w:val="APIText"/>
        <w:keepNext/>
        <w:keepLines/>
      </w:pPr>
      <w:r w:rsidRPr="006B2FCC">
        <w:rPr>
          <w:b/>
        </w:rPr>
        <w:t>Category</w:t>
      </w:r>
      <w:r>
        <w:rPr>
          <w:b/>
        </w:rPr>
        <w:t>:</w:t>
      </w:r>
      <w:r>
        <w:rPr>
          <w:b/>
        </w:rPr>
        <w:tab/>
      </w:r>
      <w:r w:rsidR="00021A0B" w:rsidRPr="006B2FCC">
        <w:t>User</w:t>
      </w:r>
    </w:p>
    <w:p w14:paraId="7D4E9BD2" w14:textId="77777777" w:rsidR="00665362" w:rsidRPr="0084064A" w:rsidRDefault="00665362" w:rsidP="00665362">
      <w:pPr>
        <w:pStyle w:val="APIText"/>
        <w:keepNext/>
        <w:keepLines/>
      </w:pPr>
      <w:r>
        <w:rPr>
          <w:b/>
        </w:rPr>
        <w:t>ICR #:</w:t>
      </w:r>
      <w:r w:rsidRPr="0084064A">
        <w:tab/>
      </w:r>
      <w:r w:rsidR="00021A0B" w:rsidRPr="006B2FCC">
        <w:t>4055</w:t>
      </w:r>
    </w:p>
    <w:p w14:paraId="4BBCC372" w14:textId="77777777" w:rsidR="00665362" w:rsidRPr="0084064A" w:rsidRDefault="00665362" w:rsidP="00665362">
      <w:pPr>
        <w:pStyle w:val="APIText"/>
        <w:keepNext/>
        <w:keepLines/>
      </w:pPr>
      <w:r w:rsidRPr="006B2FCC">
        <w:rPr>
          <w:b/>
        </w:rPr>
        <w:t>Description</w:t>
      </w:r>
      <w:r>
        <w:rPr>
          <w:b/>
        </w:rPr>
        <w:t>:</w:t>
      </w:r>
      <w:r w:rsidRPr="0084064A">
        <w:tab/>
      </w:r>
      <w:r w:rsidR="00D8537E">
        <w:t xml:space="preserve">The </w:t>
      </w:r>
      <w:r w:rsidR="00D8537E" w:rsidRPr="006B2FCC">
        <w:t>DIVGET^XUSRB2</w:t>
      </w:r>
      <w:r w:rsidR="00021A0B">
        <w:t xml:space="preserve"> API</w:t>
      </w:r>
      <w:r w:rsidR="00021A0B" w:rsidRPr="006B2FCC">
        <w:t xml:space="preserve"> retrieves the list of divisions for the current user.</w:t>
      </w:r>
      <w:r w:rsidR="00021A0B" w:rsidRPr="006B2FCC">
        <w:rPr>
          <w:szCs w:val="22"/>
        </w:rPr>
        <w:br/>
      </w:r>
      <w:r w:rsidR="00021A0B" w:rsidRPr="006B2FCC">
        <w:rPr>
          <w:szCs w:val="22"/>
        </w:rPr>
        <w:br/>
        <w:t xml:space="preserve">(This was developed as a Broker </w:t>
      </w:r>
      <w:r w:rsidR="00021A0B">
        <w:rPr>
          <w:szCs w:val="22"/>
        </w:rPr>
        <w:t>Remote Procedure Call [</w:t>
      </w:r>
      <w:r w:rsidR="00021A0B" w:rsidRPr="006B2FCC">
        <w:rPr>
          <w:szCs w:val="22"/>
        </w:rPr>
        <w:t>RPC</w:t>
      </w:r>
      <w:r w:rsidR="00021A0B">
        <w:rPr>
          <w:szCs w:val="22"/>
        </w:rPr>
        <w:t>]</w:t>
      </w:r>
      <w:r w:rsidR="00021A0B" w:rsidRPr="006B2FCC">
        <w:rPr>
          <w:szCs w:val="22"/>
        </w:rPr>
        <w:t xml:space="preserve"> and all RPCs have as the first parameter the return/output parameter.)</w:t>
      </w:r>
    </w:p>
    <w:p w14:paraId="23A2C581"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021A0B" w:rsidRPr="000B37D9">
        <w:rPr>
          <w:rFonts w:ascii="Courier New" w:hAnsi="Courier New" w:cs="Courier New"/>
          <w:sz w:val="20"/>
          <w:szCs w:val="18"/>
        </w:rPr>
        <w:t>DIVGET^XUSRB2(ret,ien)</w:t>
      </w:r>
    </w:p>
    <w:p w14:paraId="367FBE94" w14:textId="77777777" w:rsidR="00665362" w:rsidRPr="00672B04" w:rsidRDefault="00665362" w:rsidP="00665362">
      <w:pPr>
        <w:pStyle w:val="APIParameters"/>
        <w:keepNext/>
        <w:keepLines/>
        <w:ind w:left="4147" w:hanging="4147"/>
      </w:pPr>
      <w:r w:rsidRPr="009D2D3D">
        <w:rPr>
          <w:b/>
        </w:rPr>
        <w:t>Input Parameters:</w:t>
      </w:r>
      <w:r w:rsidRPr="009D2D3D">
        <w:rPr>
          <w:b/>
        </w:rPr>
        <w:tab/>
      </w:r>
      <w:r w:rsidR="00021A0B" w:rsidRPr="00352007">
        <w:rPr>
          <w:b/>
          <w:bCs w:val="0"/>
        </w:rPr>
        <w:t>ret</w:t>
      </w:r>
      <w:r w:rsidR="00021A0B" w:rsidRPr="006B2FCC">
        <w:t>:</w:t>
      </w:r>
      <w:r w:rsidRPr="00672B04">
        <w:tab/>
      </w:r>
      <w:r w:rsidR="00021A0B" w:rsidRPr="006B2FCC">
        <w:rPr>
          <w:szCs w:val="22"/>
        </w:rPr>
        <w:t>(required) Name of the subscripted return array. In every</w:t>
      </w:r>
      <w:r w:rsidR="00021A0B">
        <w:rPr>
          <w:szCs w:val="22"/>
        </w:rPr>
        <w:t xml:space="preserve"> API</w:t>
      </w:r>
      <w:r w:rsidR="00021A0B" w:rsidRPr="006B2FCC">
        <w:rPr>
          <w:szCs w:val="22"/>
        </w:rPr>
        <w:t xml:space="preserve"> that is used as an RPC, the first parameter is the return array.</w:t>
      </w:r>
    </w:p>
    <w:p w14:paraId="5DBF1000" w14:textId="77777777" w:rsidR="00665362" w:rsidRDefault="00665362" w:rsidP="00665362">
      <w:pPr>
        <w:pStyle w:val="APIParameters"/>
        <w:ind w:left="4147" w:hanging="4147"/>
      </w:pPr>
      <w:r>
        <w:rPr>
          <w:b/>
        </w:rPr>
        <w:tab/>
      </w:r>
      <w:r w:rsidR="00021A0B" w:rsidRPr="00352007">
        <w:rPr>
          <w:b/>
          <w:bCs w:val="0"/>
        </w:rPr>
        <w:t>ien</w:t>
      </w:r>
      <w:r w:rsidR="00021A0B" w:rsidRPr="006B2FCC">
        <w:t>:</w:t>
      </w:r>
      <w:r>
        <w:rPr>
          <w:b/>
        </w:rPr>
        <w:tab/>
      </w:r>
      <w:r w:rsidR="00021A0B" w:rsidRPr="006B2FCC">
        <w:t xml:space="preserve">(required) The </w:t>
      </w:r>
      <w:r w:rsidR="00021A0B" w:rsidRPr="00D8537E">
        <w:rPr>
          <w:b/>
        </w:rPr>
        <w:t>DUZ</w:t>
      </w:r>
      <w:r w:rsidR="00021A0B" w:rsidRPr="006B2FCC">
        <w:t xml:space="preserve"> or user name of the user for whom you are getting the division list.</w:t>
      </w:r>
    </w:p>
    <w:p w14:paraId="05D5C0D9" w14:textId="77777777" w:rsidR="00665362" w:rsidRPr="00672B04" w:rsidRDefault="00665362" w:rsidP="00665362">
      <w:pPr>
        <w:pStyle w:val="APIParameters"/>
      </w:pPr>
      <w:r w:rsidRPr="009D2D3D">
        <w:rPr>
          <w:b/>
        </w:rPr>
        <w:t>Output</w:t>
      </w:r>
      <w:r w:rsidR="00021A0B" w:rsidRPr="00021A0B">
        <w:rPr>
          <w:b/>
          <w:bCs w:val="0"/>
        </w:rPr>
        <w:t xml:space="preserve"> </w:t>
      </w:r>
      <w:r w:rsidR="00021A0B" w:rsidRPr="006B2FCC">
        <w:rPr>
          <w:b/>
          <w:bCs w:val="0"/>
        </w:rPr>
        <w:t>Parameters</w:t>
      </w:r>
      <w:r w:rsidRPr="009D2D3D">
        <w:rPr>
          <w:b/>
        </w:rPr>
        <w:t>:</w:t>
      </w:r>
      <w:r w:rsidRPr="009D2D3D">
        <w:rPr>
          <w:b/>
        </w:rPr>
        <w:tab/>
      </w:r>
      <w:r w:rsidR="00021A0B" w:rsidRPr="00352007">
        <w:rPr>
          <w:b/>
          <w:bCs w:val="0"/>
        </w:rPr>
        <w:t>ret()</w:t>
      </w:r>
      <w:r w:rsidR="00021A0B" w:rsidRPr="006B2FCC">
        <w:t>:</w:t>
      </w:r>
      <w:r w:rsidRPr="00672B04">
        <w:tab/>
      </w:r>
      <w:r w:rsidR="00021A0B" w:rsidRPr="006B2FCC">
        <w:rPr>
          <w:szCs w:val="22"/>
        </w:rPr>
        <w:t xml:space="preserve">Returns a subscripted output array. </w:t>
      </w:r>
      <w:r w:rsidR="00021A0B" w:rsidRPr="006B2FCC">
        <w:t xml:space="preserve">If </w:t>
      </w:r>
      <w:r w:rsidR="00021A0B" w:rsidRPr="006B2FCC">
        <w:rPr>
          <w:b/>
        </w:rPr>
        <w:t>+</w:t>
      </w:r>
      <w:r w:rsidR="00021A0B" w:rsidRPr="006B2FCC">
        <w:t xml:space="preserve"> of the value at the first level </w:t>
      </w:r>
      <w:r w:rsidR="00021A0B" w:rsidRPr="00D8537E">
        <w:rPr>
          <w:b/>
        </w:rPr>
        <w:t>0</w:t>
      </w:r>
      <w:r w:rsidR="00021A0B" w:rsidRPr="006B2FCC">
        <w:t xml:space="preserve"> subscript of the return value is </w:t>
      </w:r>
      <w:r w:rsidR="00021A0B" w:rsidRPr="00D8537E">
        <w:rPr>
          <w:b/>
        </w:rPr>
        <w:t>false</w:t>
      </w:r>
      <w:r w:rsidR="00021A0B" w:rsidRPr="006B2FCC">
        <w:t xml:space="preserve">, then the user does </w:t>
      </w:r>
      <w:r w:rsidR="00021A0B" w:rsidRPr="006B2FCC">
        <w:rPr>
          <w:i/>
          <w:iCs/>
        </w:rPr>
        <w:t>not</w:t>
      </w:r>
      <w:r w:rsidR="00021A0B" w:rsidRPr="006B2FCC">
        <w:t xml:space="preserve"> have any divisions from which to select.</w:t>
      </w:r>
    </w:p>
    <w:p w14:paraId="7453E712" w14:textId="77777777" w:rsidR="00665362" w:rsidRDefault="00021A0B" w:rsidP="00021A0B">
      <w:pPr>
        <w:pStyle w:val="APIParametersText"/>
      </w:pPr>
      <w:r w:rsidRPr="006B2FCC">
        <w:t xml:space="preserve">Otherwise, for each division that a user has, a node </w:t>
      </w:r>
      <w:r>
        <w:t>is</w:t>
      </w:r>
      <w:r w:rsidRPr="006B2FCC">
        <w:t xml:space="preserve"> present in the return value, at the first subscript level, starting at </w:t>
      </w:r>
      <w:r w:rsidRPr="005F241F">
        <w:rPr>
          <w:b/>
        </w:rPr>
        <w:t>zero</w:t>
      </w:r>
      <w:r w:rsidRPr="006B2FCC">
        <w:t xml:space="preserve"> (</w:t>
      </w:r>
      <w:r w:rsidRPr="00D8537E">
        <w:rPr>
          <w:b/>
        </w:rPr>
        <w:t>0</w:t>
      </w:r>
      <w:r w:rsidRPr="006B2FCC">
        <w:t>) and incrementing from there. The value of the node is three pieces:</w:t>
      </w:r>
    </w:p>
    <w:p w14:paraId="51D49E1E" w14:textId="77777777" w:rsidR="00665362" w:rsidRDefault="00021A0B" w:rsidP="00021A0B">
      <w:pPr>
        <w:pStyle w:val="APIParametersCode"/>
      </w:pPr>
      <w:r w:rsidRPr="006B2FCC">
        <w:t>ien^division name^station #</w:t>
      </w:r>
    </w:p>
    <w:p w14:paraId="64C2B30C" w14:textId="77777777" w:rsidR="00763328" w:rsidRDefault="00763328" w:rsidP="0029217A">
      <w:pPr>
        <w:pStyle w:val="BodyText6"/>
      </w:pPr>
    </w:p>
    <w:p w14:paraId="1C5BBE82" w14:textId="77777777" w:rsidR="006C202A" w:rsidRPr="006B2FCC" w:rsidRDefault="006C202A" w:rsidP="00C54011">
      <w:pPr>
        <w:pStyle w:val="Heading3"/>
      </w:pPr>
      <w:bookmarkStart w:id="2374" w:name="divset_xusrb2"/>
      <w:bookmarkStart w:id="2375" w:name="_Toc148368081"/>
      <w:r w:rsidRPr="006B2FCC">
        <w:t>DIVSET^XUSRB2</w:t>
      </w:r>
      <w:bookmarkEnd w:id="2374"/>
      <w:r w:rsidRPr="006B2FCC">
        <w:t>(): Set Division for Current User</w:t>
      </w:r>
      <w:bookmarkEnd w:id="2375"/>
    </w:p>
    <w:p w14:paraId="06A85154" w14:textId="77777777" w:rsidR="00665362" w:rsidRDefault="00665362" w:rsidP="00665362">
      <w:pPr>
        <w:pStyle w:val="APIText"/>
        <w:keepNext/>
        <w:keepLines/>
      </w:pPr>
      <w:r w:rsidRPr="006B2FCC">
        <w:rPr>
          <w:b/>
        </w:rPr>
        <w:t>Reference Type</w:t>
      </w:r>
      <w:r>
        <w:rPr>
          <w:b/>
        </w:rPr>
        <w:t>:</w:t>
      </w:r>
      <w:r>
        <w:rPr>
          <w:b/>
        </w:rPr>
        <w:tab/>
      </w:r>
      <w:r w:rsidR="00CC6973" w:rsidRPr="006B2FCC">
        <w:t>Controlled Subscription</w:t>
      </w:r>
      <w:r w:rsidR="00CC6973" w:rsidRPr="006B2FCC">
        <w:rPr>
          <w:vanish/>
        </w:rPr>
        <w:fldChar w:fldCharType="begin"/>
      </w:r>
      <w:r w:rsidR="00CC6973" w:rsidRPr="006B2FCC">
        <w:rPr>
          <w:vanish/>
        </w:rPr>
        <w:instrText xml:space="preserve"> XE </w:instrText>
      </w:r>
      <w:r w:rsidR="00CC6973">
        <w:rPr>
          <w:vanish/>
        </w:rPr>
        <w:instrText>“</w:instrText>
      </w:r>
      <w:r w:rsidR="00CC6973" w:rsidRPr="006B2FCC">
        <w:instrText>XUSRB2</w:instrText>
      </w:r>
      <w:r w:rsidR="00CC6973" w:rsidRPr="006B2FCC">
        <w:rPr>
          <w:vanish/>
        </w:rPr>
        <w:instrText>:</w:instrText>
      </w:r>
      <w:r w:rsidR="00CC6973" w:rsidRPr="006B2FCC">
        <w:instrText>DIVSET^XUSRB2</w:instrText>
      </w:r>
      <w:r w:rsidR="00CC6973">
        <w:instrText>”</w:instrText>
      </w:r>
      <w:r w:rsidR="00CC6973" w:rsidRPr="006B2FCC">
        <w:instrText xml:space="preserve"> </w:instrText>
      </w:r>
      <w:r w:rsidR="00CC6973" w:rsidRPr="006B2FCC">
        <w:rPr>
          <w:vanish/>
        </w:rPr>
        <w:fldChar w:fldCharType="end"/>
      </w:r>
      <w:r w:rsidR="00CC6973" w:rsidRPr="006B2FCC">
        <w:rPr>
          <w:vanish/>
        </w:rPr>
        <w:fldChar w:fldCharType="begin"/>
      </w:r>
      <w:r w:rsidR="00CC6973" w:rsidRPr="006B2FCC">
        <w:rPr>
          <w:vanish/>
        </w:rPr>
        <w:instrText xml:space="preserve"> XE </w:instrText>
      </w:r>
      <w:r w:rsidR="00CC6973">
        <w:rPr>
          <w:vanish/>
        </w:rPr>
        <w:instrText>“</w:instrText>
      </w:r>
      <w:r w:rsidR="00CC6973" w:rsidRPr="006B2FCC">
        <w:instrText>DIVSET^XUSRB2</w:instrText>
      </w:r>
      <w:r w:rsidR="00CC6973">
        <w:instrText>”</w:instrText>
      </w:r>
      <w:r w:rsidR="00CC6973" w:rsidRPr="006B2FCC">
        <w:instrText xml:space="preserve"> </w:instrText>
      </w:r>
      <w:r w:rsidR="00CC6973" w:rsidRPr="006B2FCC">
        <w:rPr>
          <w:vanish/>
        </w:rPr>
        <w:fldChar w:fldCharType="end"/>
      </w:r>
      <w:r w:rsidR="00CC6973" w:rsidRPr="006B2FCC">
        <w:rPr>
          <w:vanish/>
        </w:rPr>
        <w:fldChar w:fldCharType="begin"/>
      </w:r>
      <w:r w:rsidR="00CC6973" w:rsidRPr="006B2FCC">
        <w:rPr>
          <w:vanish/>
        </w:rPr>
        <w:instrText xml:space="preserve"> XE </w:instrText>
      </w:r>
      <w:r w:rsidR="00CC6973">
        <w:rPr>
          <w:vanish/>
        </w:rPr>
        <w:instrText>“</w:instrText>
      </w:r>
      <w:r w:rsidR="00CC6973" w:rsidRPr="006B2FCC">
        <w:instrText>User:DIVSET^XUSRB2</w:instrText>
      </w:r>
      <w:r w:rsidR="00CC6973">
        <w:instrText>”</w:instrText>
      </w:r>
      <w:r w:rsidR="00CC6973" w:rsidRPr="006B2FCC">
        <w:instrText xml:space="preserve"> </w:instrText>
      </w:r>
      <w:r w:rsidR="00CC6973" w:rsidRPr="006B2FCC">
        <w:rPr>
          <w:vanish/>
        </w:rPr>
        <w:fldChar w:fldCharType="end"/>
      </w:r>
      <w:r w:rsidR="00CC6973" w:rsidRPr="006B2FCC">
        <w:rPr>
          <w:vanish/>
        </w:rPr>
        <w:fldChar w:fldCharType="begin"/>
      </w:r>
      <w:r w:rsidR="00CC6973" w:rsidRPr="006B2FCC">
        <w:rPr>
          <w:vanish/>
        </w:rPr>
        <w:instrText xml:space="preserve"> XE </w:instrText>
      </w:r>
      <w:r w:rsidR="00CC6973">
        <w:rPr>
          <w:vanish/>
        </w:rPr>
        <w:instrText>“</w:instrText>
      </w:r>
      <w:r w:rsidR="00CC6973" w:rsidRPr="006B2FCC">
        <w:instrText>Reference Type:Controlled Subscription:DIVSET^XUSRB2</w:instrText>
      </w:r>
      <w:r w:rsidR="00CC6973">
        <w:instrText>”</w:instrText>
      </w:r>
      <w:r w:rsidR="00CC6973" w:rsidRPr="006B2FCC">
        <w:instrText xml:space="preserve"> </w:instrText>
      </w:r>
      <w:r w:rsidR="00CC6973" w:rsidRPr="006B2FCC">
        <w:rPr>
          <w:vanish/>
        </w:rPr>
        <w:fldChar w:fldCharType="end"/>
      </w:r>
    </w:p>
    <w:p w14:paraId="0244BDAA" w14:textId="77777777" w:rsidR="00665362" w:rsidRDefault="00665362" w:rsidP="00665362">
      <w:pPr>
        <w:pStyle w:val="APIText"/>
        <w:keepNext/>
        <w:keepLines/>
      </w:pPr>
      <w:r w:rsidRPr="006B2FCC">
        <w:rPr>
          <w:b/>
        </w:rPr>
        <w:t>Category</w:t>
      </w:r>
      <w:r>
        <w:rPr>
          <w:b/>
        </w:rPr>
        <w:t>:</w:t>
      </w:r>
      <w:r>
        <w:rPr>
          <w:b/>
        </w:rPr>
        <w:tab/>
      </w:r>
      <w:r w:rsidR="00CC6973" w:rsidRPr="006B2FCC">
        <w:t>User</w:t>
      </w:r>
    </w:p>
    <w:p w14:paraId="222CD470" w14:textId="77777777" w:rsidR="00665362" w:rsidRPr="0084064A" w:rsidRDefault="00665362" w:rsidP="00665362">
      <w:pPr>
        <w:pStyle w:val="APIText"/>
        <w:keepNext/>
        <w:keepLines/>
      </w:pPr>
      <w:r>
        <w:rPr>
          <w:b/>
        </w:rPr>
        <w:t>ICR #:</w:t>
      </w:r>
      <w:r w:rsidRPr="0084064A">
        <w:tab/>
      </w:r>
      <w:r w:rsidR="00CC6973" w:rsidRPr="006B2FCC">
        <w:t>4055</w:t>
      </w:r>
    </w:p>
    <w:p w14:paraId="2CDE9094" w14:textId="77777777" w:rsidR="00665362" w:rsidRPr="0084064A" w:rsidRDefault="00665362" w:rsidP="00665362">
      <w:pPr>
        <w:pStyle w:val="APIText"/>
        <w:keepNext/>
        <w:keepLines/>
      </w:pPr>
      <w:r w:rsidRPr="006B2FCC">
        <w:rPr>
          <w:b/>
        </w:rPr>
        <w:t>Description</w:t>
      </w:r>
      <w:r>
        <w:rPr>
          <w:b/>
        </w:rPr>
        <w:t>:</w:t>
      </w:r>
      <w:r w:rsidRPr="0084064A">
        <w:tab/>
      </w:r>
      <w:r w:rsidR="006A7911">
        <w:t xml:space="preserve">The </w:t>
      </w:r>
      <w:r w:rsidR="006A7911" w:rsidRPr="006B2FCC">
        <w:t>DIVSET^XUSRB2</w:t>
      </w:r>
      <w:r w:rsidR="00CC6973">
        <w:t xml:space="preserve"> API</w:t>
      </w:r>
      <w:r w:rsidR="00CC6973" w:rsidRPr="006B2FCC">
        <w:t xml:space="preserve"> sets the division for the current user.</w:t>
      </w:r>
      <w:r w:rsidR="00CC6973" w:rsidRPr="006B2FCC">
        <w:rPr>
          <w:szCs w:val="22"/>
        </w:rPr>
        <w:br/>
      </w:r>
      <w:r w:rsidR="00CC6973" w:rsidRPr="006B2FCC">
        <w:rPr>
          <w:szCs w:val="22"/>
        </w:rPr>
        <w:br/>
        <w:t>(This was developed as a Broker RPC and all RPCs have as the first parameter the return/output parameter.)</w:t>
      </w:r>
    </w:p>
    <w:p w14:paraId="715D379C"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CC6973" w:rsidRPr="000B37D9">
        <w:rPr>
          <w:rFonts w:ascii="Courier New" w:hAnsi="Courier New" w:cs="Courier New"/>
          <w:sz w:val="20"/>
          <w:szCs w:val="18"/>
        </w:rPr>
        <w:t>DIVSET^XUSRB2(ret,div)</w:t>
      </w:r>
    </w:p>
    <w:p w14:paraId="202B3E34" w14:textId="77777777" w:rsidR="00665362" w:rsidRPr="00672B04" w:rsidRDefault="00665362" w:rsidP="00665362">
      <w:pPr>
        <w:pStyle w:val="APIParameters"/>
        <w:keepNext/>
        <w:keepLines/>
        <w:ind w:left="4147" w:hanging="4147"/>
      </w:pPr>
      <w:r w:rsidRPr="009D2D3D">
        <w:rPr>
          <w:b/>
        </w:rPr>
        <w:t>Input Parameters:</w:t>
      </w:r>
      <w:r w:rsidRPr="009D2D3D">
        <w:rPr>
          <w:b/>
        </w:rPr>
        <w:tab/>
      </w:r>
      <w:r w:rsidR="00CC6973" w:rsidRPr="00352007">
        <w:rPr>
          <w:b/>
          <w:bCs w:val="0"/>
        </w:rPr>
        <w:t>ret</w:t>
      </w:r>
      <w:r w:rsidR="00CC6973" w:rsidRPr="006B2FCC">
        <w:t>:</w:t>
      </w:r>
      <w:r w:rsidRPr="00672B04">
        <w:tab/>
      </w:r>
      <w:r w:rsidR="00CC6973" w:rsidRPr="006B2FCC">
        <w:rPr>
          <w:szCs w:val="22"/>
        </w:rPr>
        <w:t>(required) Name of the subscripted return array. In every</w:t>
      </w:r>
      <w:r w:rsidR="00CC6973">
        <w:rPr>
          <w:szCs w:val="22"/>
        </w:rPr>
        <w:t xml:space="preserve"> API</w:t>
      </w:r>
      <w:r w:rsidR="00CC6973" w:rsidRPr="006B2FCC">
        <w:rPr>
          <w:szCs w:val="22"/>
        </w:rPr>
        <w:t xml:space="preserve"> that is used as an RPC, the first parameter is the return array.</w:t>
      </w:r>
    </w:p>
    <w:p w14:paraId="35FE2556" w14:textId="77777777" w:rsidR="00665362" w:rsidRDefault="00665362" w:rsidP="00665362">
      <w:pPr>
        <w:pStyle w:val="APIParameters"/>
        <w:ind w:left="4147" w:hanging="4147"/>
      </w:pPr>
      <w:r>
        <w:rPr>
          <w:b/>
        </w:rPr>
        <w:tab/>
      </w:r>
      <w:r w:rsidR="00CC6973" w:rsidRPr="00352007">
        <w:rPr>
          <w:b/>
          <w:bCs w:val="0"/>
        </w:rPr>
        <w:t>div</w:t>
      </w:r>
      <w:r w:rsidR="00CC6973" w:rsidRPr="006B2FCC">
        <w:t>:</w:t>
      </w:r>
      <w:r>
        <w:rPr>
          <w:b/>
        </w:rPr>
        <w:tab/>
      </w:r>
      <w:r w:rsidR="00CC6973" w:rsidRPr="006B2FCC">
        <w:t xml:space="preserve">(required) This is the division to select. If passed with a leading </w:t>
      </w:r>
      <w:r w:rsidR="006A7911">
        <w:t>grave accent (</w:t>
      </w:r>
      <w:r w:rsidR="006A7911">
        <w:rPr>
          <w:b/>
          <w:bCs w:val="0"/>
        </w:rPr>
        <w:t>`</w:t>
      </w:r>
      <w:r w:rsidR="006A7911" w:rsidRPr="006A7911">
        <w:rPr>
          <w:bCs w:val="0"/>
        </w:rPr>
        <w:t>)</w:t>
      </w:r>
      <w:r w:rsidR="00CC6973" w:rsidRPr="006A7911">
        <w:t xml:space="preserve"> </w:t>
      </w:r>
      <w:r w:rsidR="00CC6973" w:rsidRPr="006B2FCC">
        <w:t xml:space="preserve">an Internal Entry Number (IEN) is being passed and </w:t>
      </w:r>
      <w:r w:rsidR="00CC6973">
        <w:t>is</w:t>
      </w:r>
      <w:r w:rsidR="00CC6973" w:rsidRPr="006B2FCC">
        <w:t xml:space="preserve"> processed as such.</w:t>
      </w:r>
    </w:p>
    <w:p w14:paraId="71EB22EA" w14:textId="77777777" w:rsidR="00665362" w:rsidRPr="00672B04" w:rsidRDefault="00665362" w:rsidP="00CC6973">
      <w:pPr>
        <w:pStyle w:val="APIParameters"/>
        <w:keepNext/>
        <w:keepLines/>
      </w:pPr>
      <w:r w:rsidRPr="009D2D3D">
        <w:rPr>
          <w:b/>
        </w:rPr>
        <w:t>Output:</w:t>
      </w:r>
      <w:r w:rsidRPr="009D2D3D">
        <w:rPr>
          <w:b/>
        </w:rPr>
        <w:tab/>
      </w:r>
      <w:r w:rsidR="00CC6973" w:rsidRPr="00352007">
        <w:rPr>
          <w:b/>
          <w:bCs w:val="0"/>
        </w:rPr>
        <w:t>ret()</w:t>
      </w:r>
      <w:r w:rsidR="00CC6973" w:rsidRPr="006B2FCC">
        <w:t>:</w:t>
      </w:r>
      <w:r w:rsidRPr="00672B04">
        <w:tab/>
      </w:r>
      <w:r w:rsidR="00CC6973" w:rsidRPr="006B2FCC">
        <w:rPr>
          <w:szCs w:val="22"/>
        </w:rPr>
        <w:t>Returns a Boolean value in the subscripted output array:</w:t>
      </w:r>
    </w:p>
    <w:p w14:paraId="64A76092" w14:textId="77777777" w:rsidR="00CC6973" w:rsidRPr="006B2FCC" w:rsidRDefault="00CC6973" w:rsidP="00CC6973">
      <w:pPr>
        <w:pStyle w:val="APIParametersListBullet"/>
        <w:keepNext/>
        <w:keepLines/>
      </w:pPr>
      <w:r w:rsidRPr="00CC6973">
        <w:rPr>
          <w:rFonts w:ascii="Times" w:hAnsi="Times"/>
          <w:b/>
        </w:rPr>
        <w:t>True (</w:t>
      </w:r>
      <w:r w:rsidRPr="00CC6973">
        <w:rPr>
          <w:rFonts w:ascii="Times" w:hAnsi="Times"/>
          <w:b/>
          <w:i/>
        </w:rPr>
        <w:t>non</w:t>
      </w:r>
      <w:r w:rsidRPr="00CC6973">
        <w:rPr>
          <w:rFonts w:ascii="Times" w:hAnsi="Times"/>
          <w:b/>
        </w:rPr>
        <w:t>-zero)</w:t>
      </w:r>
      <w:r w:rsidRPr="00CC6973">
        <w:rPr>
          <w:b/>
        </w:rPr>
        <w:t>—</w:t>
      </w:r>
      <w:r w:rsidRPr="006B2FCC">
        <w:t>Division selection is considered successful.</w:t>
      </w:r>
    </w:p>
    <w:p w14:paraId="04309ABB" w14:textId="77777777" w:rsidR="00665362" w:rsidRDefault="00CC6973" w:rsidP="00CC6973">
      <w:pPr>
        <w:pStyle w:val="APIParametersListBullet"/>
      </w:pPr>
      <w:r w:rsidRPr="00CC6973">
        <w:rPr>
          <w:b/>
        </w:rPr>
        <w:t>False (zero)—</w:t>
      </w:r>
      <w:r w:rsidRPr="006B2FCC">
        <w:t>Division selection failed.</w:t>
      </w:r>
    </w:p>
    <w:p w14:paraId="57ACBBAB" w14:textId="77777777" w:rsidR="00763328" w:rsidRDefault="00763328" w:rsidP="0029217A">
      <w:pPr>
        <w:pStyle w:val="BodyText6"/>
      </w:pPr>
    </w:p>
    <w:p w14:paraId="18A870C1" w14:textId="77777777" w:rsidR="006C202A" w:rsidRPr="006B2FCC" w:rsidRDefault="006C202A" w:rsidP="00C54011">
      <w:pPr>
        <w:pStyle w:val="Heading3"/>
      </w:pPr>
      <w:bookmarkStart w:id="2376" w:name="userinfo_xusrb2"/>
      <w:bookmarkStart w:id="2377" w:name="_Toc148368082"/>
      <w:r w:rsidRPr="006B2FCC">
        <w:t>USERINFO^XUSRB2</w:t>
      </w:r>
      <w:bookmarkEnd w:id="2376"/>
      <w:r w:rsidRPr="006B2FCC">
        <w:t>(): Get Demogr</w:t>
      </w:r>
      <w:r w:rsidR="00327A10">
        <w:t>ap</w:t>
      </w:r>
      <w:r w:rsidRPr="006B2FCC">
        <w:t>hics for Current User</w:t>
      </w:r>
      <w:bookmarkEnd w:id="2377"/>
    </w:p>
    <w:p w14:paraId="10FA6998" w14:textId="77777777" w:rsidR="00665362" w:rsidRDefault="00665362" w:rsidP="00665362">
      <w:pPr>
        <w:pStyle w:val="APIText"/>
        <w:keepNext/>
        <w:keepLines/>
      </w:pPr>
      <w:r w:rsidRPr="006B2FCC">
        <w:rPr>
          <w:b/>
        </w:rPr>
        <w:t>Reference Type</w:t>
      </w:r>
      <w:r>
        <w:rPr>
          <w:b/>
        </w:rPr>
        <w:t>:</w:t>
      </w:r>
      <w:r>
        <w:rPr>
          <w:b/>
        </w:rPr>
        <w:tab/>
      </w:r>
      <w:r w:rsidR="006D6F5E" w:rsidRPr="006B2FCC">
        <w:t>Controlled Subscription</w:t>
      </w:r>
      <w:r w:rsidR="006D6F5E" w:rsidRPr="006B2FCC">
        <w:rPr>
          <w:vanish/>
        </w:rPr>
        <w:fldChar w:fldCharType="begin"/>
      </w:r>
      <w:r w:rsidR="006D6F5E" w:rsidRPr="006B2FCC">
        <w:rPr>
          <w:vanish/>
        </w:rPr>
        <w:instrText xml:space="preserve"> XE </w:instrText>
      </w:r>
      <w:r w:rsidR="006D6F5E">
        <w:rPr>
          <w:vanish/>
        </w:rPr>
        <w:instrText>“</w:instrText>
      </w:r>
      <w:r w:rsidR="006D6F5E" w:rsidRPr="006B2FCC">
        <w:instrText>XUSRB2</w:instrText>
      </w:r>
      <w:r w:rsidR="006D6F5E" w:rsidRPr="006B2FCC">
        <w:rPr>
          <w:vanish/>
        </w:rPr>
        <w:instrText>:</w:instrText>
      </w:r>
      <w:r w:rsidR="006D6F5E" w:rsidRPr="006B2FCC">
        <w:instrText>USERINFO^XUSRB2</w:instrText>
      </w:r>
      <w:r w:rsidR="006D6F5E">
        <w:instrText>”</w:instrText>
      </w:r>
      <w:r w:rsidR="006D6F5E" w:rsidRPr="006B2FCC">
        <w:instrText xml:space="preserve"> </w:instrText>
      </w:r>
      <w:r w:rsidR="006D6F5E" w:rsidRPr="006B2FCC">
        <w:rPr>
          <w:vanish/>
        </w:rPr>
        <w:fldChar w:fldCharType="end"/>
      </w:r>
      <w:r w:rsidR="006D6F5E" w:rsidRPr="006B2FCC">
        <w:rPr>
          <w:vanish/>
        </w:rPr>
        <w:fldChar w:fldCharType="begin"/>
      </w:r>
      <w:r w:rsidR="006D6F5E" w:rsidRPr="006B2FCC">
        <w:rPr>
          <w:vanish/>
        </w:rPr>
        <w:instrText xml:space="preserve"> XE </w:instrText>
      </w:r>
      <w:r w:rsidR="006D6F5E">
        <w:rPr>
          <w:vanish/>
        </w:rPr>
        <w:instrText>“</w:instrText>
      </w:r>
      <w:r w:rsidR="006D6F5E" w:rsidRPr="006B2FCC">
        <w:instrText>USERINFO^XUSRB2</w:instrText>
      </w:r>
      <w:r w:rsidR="006D6F5E">
        <w:instrText>”</w:instrText>
      </w:r>
      <w:r w:rsidR="006D6F5E" w:rsidRPr="006B2FCC">
        <w:instrText xml:space="preserve"> </w:instrText>
      </w:r>
      <w:r w:rsidR="006D6F5E" w:rsidRPr="006B2FCC">
        <w:rPr>
          <w:vanish/>
        </w:rPr>
        <w:fldChar w:fldCharType="end"/>
      </w:r>
      <w:r w:rsidR="006D6F5E" w:rsidRPr="006B2FCC">
        <w:rPr>
          <w:vanish/>
        </w:rPr>
        <w:fldChar w:fldCharType="begin"/>
      </w:r>
      <w:r w:rsidR="006D6F5E" w:rsidRPr="006B2FCC">
        <w:rPr>
          <w:vanish/>
        </w:rPr>
        <w:instrText xml:space="preserve"> XE </w:instrText>
      </w:r>
      <w:r w:rsidR="006D6F5E">
        <w:rPr>
          <w:vanish/>
        </w:rPr>
        <w:instrText>“</w:instrText>
      </w:r>
      <w:r w:rsidR="006D6F5E" w:rsidRPr="006B2FCC">
        <w:instrText>User:USERINFO^XUSRB2</w:instrText>
      </w:r>
      <w:r w:rsidR="006D6F5E">
        <w:instrText>”</w:instrText>
      </w:r>
      <w:r w:rsidR="006D6F5E" w:rsidRPr="006B2FCC">
        <w:instrText xml:space="preserve"> </w:instrText>
      </w:r>
      <w:r w:rsidR="006D6F5E" w:rsidRPr="006B2FCC">
        <w:rPr>
          <w:vanish/>
        </w:rPr>
        <w:fldChar w:fldCharType="end"/>
      </w:r>
      <w:r w:rsidR="006D6F5E" w:rsidRPr="006B2FCC">
        <w:rPr>
          <w:vanish/>
        </w:rPr>
        <w:fldChar w:fldCharType="begin"/>
      </w:r>
      <w:r w:rsidR="006D6F5E" w:rsidRPr="006B2FCC">
        <w:rPr>
          <w:vanish/>
        </w:rPr>
        <w:instrText xml:space="preserve"> XE </w:instrText>
      </w:r>
      <w:r w:rsidR="006D6F5E">
        <w:rPr>
          <w:vanish/>
        </w:rPr>
        <w:instrText>“</w:instrText>
      </w:r>
      <w:r w:rsidR="006D6F5E" w:rsidRPr="006B2FCC">
        <w:instrText>Reference Type:Controlled Subscription:USERINFO^XUSRB2</w:instrText>
      </w:r>
      <w:r w:rsidR="006D6F5E">
        <w:instrText>”</w:instrText>
      </w:r>
      <w:r w:rsidR="006D6F5E" w:rsidRPr="006B2FCC">
        <w:instrText xml:space="preserve"> </w:instrText>
      </w:r>
      <w:r w:rsidR="006D6F5E" w:rsidRPr="006B2FCC">
        <w:rPr>
          <w:vanish/>
        </w:rPr>
        <w:fldChar w:fldCharType="end"/>
      </w:r>
    </w:p>
    <w:p w14:paraId="71B198A6" w14:textId="77777777" w:rsidR="00665362" w:rsidRDefault="00665362" w:rsidP="00665362">
      <w:pPr>
        <w:pStyle w:val="APIText"/>
        <w:keepNext/>
        <w:keepLines/>
      </w:pPr>
      <w:r w:rsidRPr="006B2FCC">
        <w:rPr>
          <w:b/>
        </w:rPr>
        <w:t>Category</w:t>
      </w:r>
      <w:r>
        <w:rPr>
          <w:b/>
        </w:rPr>
        <w:t>:</w:t>
      </w:r>
      <w:r>
        <w:rPr>
          <w:b/>
        </w:rPr>
        <w:tab/>
      </w:r>
      <w:r w:rsidR="006D6F5E" w:rsidRPr="006B2FCC">
        <w:t>User</w:t>
      </w:r>
    </w:p>
    <w:p w14:paraId="453A0D7E" w14:textId="77777777" w:rsidR="00665362" w:rsidRPr="0084064A" w:rsidRDefault="00665362" w:rsidP="00665362">
      <w:pPr>
        <w:pStyle w:val="APIText"/>
        <w:keepNext/>
        <w:keepLines/>
      </w:pPr>
      <w:r>
        <w:rPr>
          <w:b/>
        </w:rPr>
        <w:t>ICR #:</w:t>
      </w:r>
      <w:r w:rsidRPr="0084064A">
        <w:tab/>
      </w:r>
      <w:r w:rsidR="006D6F5E" w:rsidRPr="006B2FCC">
        <w:t>4055</w:t>
      </w:r>
    </w:p>
    <w:p w14:paraId="5F2477E8" w14:textId="77777777" w:rsidR="00BA09B9" w:rsidRDefault="00665362" w:rsidP="00665362">
      <w:pPr>
        <w:pStyle w:val="APIText"/>
        <w:keepNext/>
        <w:keepLines/>
        <w:rPr>
          <w:szCs w:val="22"/>
        </w:rPr>
      </w:pPr>
      <w:r w:rsidRPr="006B2FCC">
        <w:rPr>
          <w:b/>
        </w:rPr>
        <w:t>Description</w:t>
      </w:r>
      <w:r>
        <w:rPr>
          <w:b/>
        </w:rPr>
        <w:t>:</w:t>
      </w:r>
      <w:r w:rsidRPr="0084064A">
        <w:tab/>
      </w:r>
      <w:r w:rsidR="00BA09B9">
        <w:t xml:space="preserve">The </w:t>
      </w:r>
      <w:r w:rsidR="00BA09B9" w:rsidRPr="006B2FCC">
        <w:t>USERINFO^XUSRB2</w:t>
      </w:r>
      <w:r w:rsidR="006D6F5E">
        <w:t xml:space="preserve"> API</w:t>
      </w:r>
      <w:r w:rsidR="006D6F5E" w:rsidRPr="006B2FCC">
        <w:t xml:space="preserve"> retrieves various user demogr</w:t>
      </w:r>
      <w:r w:rsidR="006D6F5E">
        <w:t>ap</w:t>
      </w:r>
      <w:r w:rsidR="006D6F5E" w:rsidRPr="006B2FCC">
        <w:t>hic information for the current user.</w:t>
      </w:r>
    </w:p>
    <w:p w14:paraId="1518F705" w14:textId="1E744580" w:rsidR="00665362" w:rsidRDefault="00BA09B9" w:rsidP="00F85CEA">
      <w:pPr>
        <w:pStyle w:val="APIDescriptionNote"/>
      </w:pPr>
      <w:r>
        <w:drawing>
          <wp:inline distT="0" distB="0" distL="0" distR="0" wp14:anchorId="06AFBFE6" wp14:editId="43CBCBFF">
            <wp:extent cx="285750" cy="285750"/>
            <wp:effectExtent l="0" t="0" r="0" b="0"/>
            <wp:docPr id="206" name="Picture 2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BA09B9">
        <w:rPr>
          <w:b/>
        </w:rPr>
        <w:t>NOTE:</w:t>
      </w:r>
      <w:r>
        <w:t xml:space="preserve"> </w:t>
      </w:r>
      <w:r w:rsidR="006D6F5E" w:rsidRPr="006B2FCC">
        <w:t>This was developed as a Broker/VistALink RPC and all RPCs have as the first paramet</w:t>
      </w:r>
      <w:r>
        <w:t>er the return/output parameter.</w:t>
      </w:r>
    </w:p>
    <w:p w14:paraId="6D9AF692" w14:textId="77777777" w:rsidR="008C3583" w:rsidRPr="0084064A" w:rsidRDefault="008C3583" w:rsidP="008C3583">
      <w:pPr>
        <w:pStyle w:val="BodyText6"/>
      </w:pPr>
    </w:p>
    <w:p w14:paraId="79C93854"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6D6F5E" w:rsidRPr="000B37D9">
        <w:rPr>
          <w:rFonts w:ascii="Courier New" w:hAnsi="Courier New" w:cs="Courier New"/>
          <w:sz w:val="20"/>
          <w:szCs w:val="18"/>
        </w:rPr>
        <w:t>USERINFO^XUSRB2(ret)</w:t>
      </w:r>
    </w:p>
    <w:p w14:paraId="3782F397" w14:textId="77777777" w:rsidR="00665362" w:rsidRPr="00672B04" w:rsidRDefault="00665362" w:rsidP="004E0417">
      <w:pPr>
        <w:pStyle w:val="APIParameters"/>
        <w:ind w:left="4147" w:hanging="4147"/>
      </w:pPr>
      <w:r w:rsidRPr="009D2D3D">
        <w:rPr>
          <w:b/>
        </w:rPr>
        <w:t>Input Parameters:</w:t>
      </w:r>
      <w:r w:rsidRPr="009D2D3D">
        <w:rPr>
          <w:b/>
        </w:rPr>
        <w:tab/>
      </w:r>
      <w:r w:rsidR="004E0417" w:rsidRPr="00352007">
        <w:rPr>
          <w:b/>
          <w:bCs w:val="0"/>
        </w:rPr>
        <w:t>ret</w:t>
      </w:r>
      <w:r w:rsidR="004E0417" w:rsidRPr="006B2FCC">
        <w:t>:</w:t>
      </w:r>
      <w:r w:rsidRPr="00672B04">
        <w:tab/>
      </w:r>
      <w:r w:rsidR="004E0417" w:rsidRPr="006B2FCC">
        <w:rPr>
          <w:szCs w:val="22"/>
        </w:rPr>
        <w:t>(required) Name of the subscripted return array. In every</w:t>
      </w:r>
      <w:r w:rsidR="004E0417">
        <w:rPr>
          <w:szCs w:val="22"/>
        </w:rPr>
        <w:t xml:space="preserve"> API</w:t>
      </w:r>
      <w:r w:rsidR="004E0417" w:rsidRPr="006B2FCC">
        <w:rPr>
          <w:szCs w:val="22"/>
        </w:rPr>
        <w:t xml:space="preserve"> that is used as an RPC, the first parameter is the return array.</w:t>
      </w:r>
    </w:p>
    <w:p w14:paraId="35C7B21C" w14:textId="77777777" w:rsidR="00665362" w:rsidRPr="00672B04" w:rsidRDefault="00665362" w:rsidP="004E0417">
      <w:pPr>
        <w:pStyle w:val="APIParameters"/>
        <w:keepNext/>
        <w:keepLines/>
      </w:pPr>
      <w:r w:rsidRPr="009D2D3D">
        <w:rPr>
          <w:b/>
        </w:rPr>
        <w:t>Output:</w:t>
      </w:r>
      <w:r w:rsidRPr="009D2D3D">
        <w:rPr>
          <w:b/>
        </w:rPr>
        <w:tab/>
      </w:r>
      <w:r w:rsidR="004E0417" w:rsidRPr="00352007">
        <w:rPr>
          <w:b/>
          <w:bCs w:val="0"/>
        </w:rPr>
        <w:t>ret()</w:t>
      </w:r>
      <w:r w:rsidR="004E0417" w:rsidRPr="006B2FCC">
        <w:t>:</w:t>
      </w:r>
      <w:r w:rsidRPr="00672B04">
        <w:tab/>
      </w:r>
      <w:r w:rsidR="004E0417" w:rsidRPr="006B2FCC">
        <w:rPr>
          <w:szCs w:val="22"/>
        </w:rPr>
        <w:t>Returns a subscripted output array:</w:t>
      </w:r>
    </w:p>
    <w:p w14:paraId="4908B63C" w14:textId="77777777" w:rsidR="004E0417" w:rsidRPr="006B2FCC" w:rsidRDefault="004E0417" w:rsidP="004E0417">
      <w:pPr>
        <w:pStyle w:val="APIParametersListBullet"/>
        <w:keepNext/>
        <w:keepLines/>
      </w:pPr>
      <w:r w:rsidRPr="00BA09B9">
        <w:rPr>
          <w:b/>
        </w:rPr>
        <w:t>RET(1)—</w:t>
      </w:r>
      <w:r w:rsidRPr="006B2FCC">
        <w:t>User</w:t>
      </w:r>
      <w:r>
        <w:t>’</w:t>
      </w:r>
      <w:r w:rsidRPr="006B2FCC">
        <w:t xml:space="preserve">s name from the </w:t>
      </w:r>
      <w:r w:rsidRPr="001B510B">
        <w:rPr>
          <w:b/>
        </w:rPr>
        <w:t>.01</w:t>
      </w:r>
      <w:r w:rsidRPr="006B2FCC">
        <w:t xml:space="preserve"> field of the </w:t>
      </w:r>
      <w:r w:rsidR="00CE1AF4">
        <w:t>NEW PERSON (#200) file</w:t>
      </w:r>
      <w:r w:rsidRPr="006B2FCC">
        <w:t>.</w:t>
      </w:r>
    </w:p>
    <w:p w14:paraId="6E44025F" w14:textId="77777777" w:rsidR="004E0417" w:rsidRPr="006B2FCC" w:rsidRDefault="004E0417" w:rsidP="004E0417">
      <w:pPr>
        <w:pStyle w:val="APIParametersListBullet"/>
      </w:pPr>
      <w:r w:rsidRPr="00BA09B9">
        <w:rPr>
          <w:b/>
        </w:rPr>
        <w:t>RET(2)—</w:t>
      </w:r>
      <w:r w:rsidRPr="006B2FCC">
        <w:t>Concatenated user name from the NAME COMPONENTS</w:t>
      </w:r>
      <w:r w:rsidR="00063B07" w:rsidRPr="006B2FCC">
        <w:t>(#20)</w:t>
      </w:r>
      <w:r w:rsidRPr="006B2FCC">
        <w:t xml:space="preserve"> file.</w:t>
      </w:r>
    </w:p>
    <w:p w14:paraId="421BE9E7" w14:textId="77777777" w:rsidR="004E0417" w:rsidRPr="006B2FCC" w:rsidRDefault="004E0417" w:rsidP="004E0417">
      <w:pPr>
        <w:pStyle w:val="APIParametersListBullet"/>
      </w:pPr>
      <w:r w:rsidRPr="00BA09B9">
        <w:rPr>
          <w:b/>
        </w:rPr>
        <w:t>RE(3)—</w:t>
      </w:r>
      <w:r w:rsidRPr="006B2FCC">
        <w:t>Logged on division:</w:t>
      </w:r>
    </w:p>
    <w:p w14:paraId="43E91244" w14:textId="77777777" w:rsidR="004E0417" w:rsidRPr="00080F80" w:rsidRDefault="004E0417" w:rsidP="004E0417">
      <w:pPr>
        <w:pStyle w:val="APIParametersListBulletCode"/>
      </w:pPr>
      <w:r w:rsidRPr="00080F80">
        <w:t>ien^name^number</w:t>
      </w:r>
    </w:p>
    <w:p w14:paraId="5F6EA241" w14:textId="77777777" w:rsidR="004E0417" w:rsidRPr="006B2FCC" w:rsidRDefault="004E0417" w:rsidP="004E0417">
      <w:pPr>
        <w:pStyle w:val="APIParametersListBullet"/>
      </w:pPr>
      <w:r w:rsidRPr="00BA09B9">
        <w:rPr>
          <w:b/>
        </w:rPr>
        <w:t>RET(4)—</w:t>
      </w:r>
      <w:r w:rsidRPr="006B2FCC">
        <w:t>User</w:t>
      </w:r>
      <w:r>
        <w:t>’</w:t>
      </w:r>
      <w:r w:rsidRPr="006B2FCC">
        <w:t xml:space="preserve">s title from the </w:t>
      </w:r>
      <w:r w:rsidR="00CE1AF4">
        <w:t>NEW PERSON (#200) file</w:t>
      </w:r>
      <w:r w:rsidRPr="006B2FCC">
        <w:t>.</w:t>
      </w:r>
    </w:p>
    <w:p w14:paraId="32537281" w14:textId="77777777" w:rsidR="004E0417" w:rsidRPr="006B2FCC" w:rsidRDefault="004E0417" w:rsidP="004E0417">
      <w:pPr>
        <w:pStyle w:val="APIParametersListBullet"/>
      </w:pPr>
      <w:r w:rsidRPr="00BA09B9">
        <w:rPr>
          <w:b/>
        </w:rPr>
        <w:t>RET(5)—</w:t>
      </w:r>
      <w:r w:rsidRPr="006B2FCC">
        <w:t>User</w:t>
      </w:r>
      <w:r>
        <w:t>’</w:t>
      </w:r>
      <w:r w:rsidRPr="006B2FCC">
        <w:t xml:space="preserve">s service section from </w:t>
      </w:r>
      <w:smartTag w:uri="urn:schemas-microsoft-com:office:smarttags" w:element="stockticker">
        <w:r w:rsidRPr="006B2FCC">
          <w:t>NEW</w:t>
        </w:r>
      </w:smartTag>
      <w:r w:rsidRPr="006B2FCC">
        <w:t xml:space="preserve"> PERSON</w:t>
      </w:r>
      <w:r w:rsidR="00063B07" w:rsidRPr="006B2FCC">
        <w:t xml:space="preserve"> (#200</w:t>
      </w:r>
      <w:r w:rsidR="00063B07">
        <w:t>)</w:t>
      </w:r>
      <w:r w:rsidRPr="006B2FCC">
        <w:t xml:space="preserve"> file</w:t>
      </w:r>
      <w:r w:rsidR="00063B07">
        <w:t xml:space="preserve"> (</w:t>
      </w:r>
      <w:r w:rsidRPr="006B2FCC">
        <w:t>external format).</w:t>
      </w:r>
    </w:p>
    <w:p w14:paraId="465C7F00" w14:textId="77777777" w:rsidR="004E0417" w:rsidRPr="006B2FCC" w:rsidRDefault="004E0417" w:rsidP="004E0417">
      <w:pPr>
        <w:pStyle w:val="APIParametersListBullet"/>
      </w:pPr>
      <w:r w:rsidRPr="00BA09B9">
        <w:rPr>
          <w:b/>
        </w:rPr>
        <w:t>RET(6)—</w:t>
      </w:r>
      <w:r w:rsidRPr="006B2FCC">
        <w:t>User</w:t>
      </w:r>
      <w:r>
        <w:t>’</w:t>
      </w:r>
      <w:r w:rsidRPr="006B2FCC">
        <w:t xml:space="preserve">s language from the </w:t>
      </w:r>
      <w:r w:rsidR="00CE1AF4">
        <w:t>NEW PERSON (#200) file</w:t>
      </w:r>
      <w:r w:rsidRPr="006B2FCC">
        <w:t>.</w:t>
      </w:r>
    </w:p>
    <w:p w14:paraId="65810F6B" w14:textId="6B5CAF17" w:rsidR="00665362" w:rsidRDefault="004E0417" w:rsidP="004E0417">
      <w:pPr>
        <w:pStyle w:val="APIParametersListBullet"/>
      </w:pPr>
      <w:r w:rsidRPr="00BA09B9">
        <w:rPr>
          <w:b/>
        </w:rPr>
        <w:t>RET(7)—</w:t>
      </w:r>
      <w:r w:rsidRPr="006B2FCC">
        <w:t>User</w:t>
      </w:r>
      <w:r>
        <w:t>’</w:t>
      </w:r>
      <w:r w:rsidRPr="006B2FCC">
        <w:t>s timeout.</w:t>
      </w:r>
    </w:p>
    <w:p w14:paraId="5DB5FF7D" w14:textId="48C4109D" w:rsidR="00DD51F0" w:rsidRDefault="00DD51F0" w:rsidP="00DD51F0">
      <w:pPr>
        <w:pStyle w:val="BodyText6"/>
      </w:pPr>
    </w:p>
    <w:p w14:paraId="68877C15" w14:textId="77777777" w:rsidR="00D57483" w:rsidRDefault="00D57483" w:rsidP="003E2C3E">
      <w:pPr>
        <w:pStyle w:val="BodyText"/>
      </w:pPr>
      <w:bookmarkStart w:id="2378" w:name="_Ref241378675"/>
      <w:bookmarkStart w:id="2379" w:name="_Ref241378762"/>
    </w:p>
    <w:p w14:paraId="704E4E16" w14:textId="1FC520C9" w:rsidR="003E2C3E" w:rsidRPr="003E2C3E" w:rsidRDefault="003E2C3E" w:rsidP="003E2C3E">
      <w:pPr>
        <w:pStyle w:val="BodyText"/>
        <w:rPr>
          <w:kern w:val="32"/>
        </w:rPr>
      </w:pPr>
      <w:r w:rsidRPr="003E2C3E">
        <w:br w:type="page"/>
      </w:r>
    </w:p>
    <w:p w14:paraId="425CD616" w14:textId="0996913C" w:rsidR="006C202A" w:rsidRPr="006B2FCC" w:rsidRDefault="006C202A" w:rsidP="00246B1E">
      <w:pPr>
        <w:pStyle w:val="Heading1"/>
      </w:pPr>
      <w:bookmarkStart w:id="2380" w:name="_Toc148368083"/>
      <w:r w:rsidRPr="006B2FCC">
        <w:t xml:space="preserve">XGF Function Library: </w:t>
      </w:r>
      <w:r w:rsidR="00575A73" w:rsidRPr="006B2FCC">
        <w:t>Developer</w:t>
      </w:r>
      <w:r w:rsidRPr="006B2FCC">
        <w:t xml:space="preserve"> Tools</w:t>
      </w:r>
      <w:bookmarkEnd w:id="2378"/>
      <w:bookmarkEnd w:id="2379"/>
      <w:bookmarkEnd w:id="2380"/>
    </w:p>
    <w:p w14:paraId="7E8DDEBC" w14:textId="77777777" w:rsidR="0072540F" w:rsidRDefault="0072540F" w:rsidP="0072540F">
      <w:pPr>
        <w:pStyle w:val="Heading2"/>
      </w:pPr>
      <w:bookmarkStart w:id="2381" w:name="_Toc148368084"/>
      <w:r>
        <w:t>Overview</w:t>
      </w:r>
      <w:bookmarkEnd w:id="2381"/>
    </w:p>
    <w:p w14:paraId="23A6BCD9" w14:textId="77777777" w:rsidR="001A6BD7" w:rsidRPr="006B2FCC" w:rsidRDefault="0072540F" w:rsidP="007C295E">
      <w:pPr>
        <w:pStyle w:val="BodyText"/>
        <w:keepNext/>
        <w:keepLines/>
      </w:pPr>
      <w:r w:rsidRPr="006B2FCC">
        <w:fldChar w:fldCharType="begin"/>
      </w:r>
      <w:r w:rsidRPr="006B2FCC">
        <w:instrText xml:space="preserve"> XE </w:instrText>
      </w:r>
      <w:r w:rsidR="009F58E4">
        <w:instrText>“</w:instrText>
      </w:r>
      <w:r>
        <w:instrText>Overview:</w:instrText>
      </w:r>
      <w:r w:rsidRPr="006B2FCC">
        <w:instrText>XGF Function Library:Developer Tools</w:instrText>
      </w:r>
      <w:r w:rsidR="009F58E4">
        <w:instrText>”</w:instrText>
      </w:r>
      <w:r w:rsidRPr="006B2FCC">
        <w:instrText xml:space="preserve"> </w:instrText>
      </w:r>
      <w:r w:rsidRPr="006B2FCC">
        <w:fldChar w:fldCharType="end"/>
      </w:r>
      <w:r w:rsidR="004528DE" w:rsidRPr="006B2FCC">
        <w:fldChar w:fldCharType="begin"/>
      </w:r>
      <w:r w:rsidR="004528DE" w:rsidRPr="006B2FCC">
        <w:instrText xml:space="preserve"> XE </w:instrText>
      </w:r>
      <w:r w:rsidR="009F58E4">
        <w:instrText>“</w:instrText>
      </w:r>
      <w:r w:rsidR="004528DE" w:rsidRPr="006B2FCC">
        <w:instrText>XGF Function Library:Developer Tools</w:instrText>
      </w:r>
      <w:r>
        <w:instrText>:Overview</w:instrText>
      </w:r>
      <w:r w:rsidR="009F58E4">
        <w:instrText>”</w:instrText>
      </w:r>
      <w:r w:rsidR="004528DE" w:rsidRPr="006B2FCC">
        <w:instrText xml:space="preserve"> </w:instrText>
      </w:r>
      <w:r w:rsidR="004528DE" w:rsidRPr="006B2FCC">
        <w:fldChar w:fldCharType="end"/>
      </w:r>
      <w:r w:rsidR="004528DE" w:rsidRPr="006B2FCC">
        <w:fldChar w:fldCharType="begin"/>
      </w:r>
      <w:r w:rsidR="004528DE" w:rsidRPr="006B2FCC">
        <w:instrText xml:space="preserve"> XE </w:instrText>
      </w:r>
      <w:r w:rsidR="009F58E4">
        <w:instrText>“</w:instrText>
      </w:r>
      <w:r w:rsidR="004528DE" w:rsidRPr="006B2FCC">
        <w:instrText>Developer Tools:XGF Function Library</w:instrText>
      </w:r>
      <w:r>
        <w:instrText>:Overview</w:instrText>
      </w:r>
      <w:r w:rsidR="009F58E4">
        <w:instrText>”</w:instrText>
      </w:r>
      <w:r w:rsidR="004528DE" w:rsidRPr="006B2FCC">
        <w:instrText xml:space="preserve"> </w:instrText>
      </w:r>
      <w:r w:rsidR="004528DE" w:rsidRPr="006B2FCC">
        <w:fldChar w:fldCharType="end"/>
      </w:r>
      <w:r w:rsidR="001A6BD7" w:rsidRPr="006B2FCC">
        <w:t>The XGF Function Library supports developers designing text-based</w:t>
      </w:r>
      <w:r w:rsidR="003C2A79">
        <w:t xml:space="preserve"> application</w:t>
      </w:r>
      <w:r w:rsidR="001A6BD7" w:rsidRPr="006B2FCC">
        <w:t xml:space="preserve">s. The functions in this library support cursor positioning, </w:t>
      </w:r>
      <w:r w:rsidR="00AE796D" w:rsidRPr="006B2FCC">
        <w:t>overl</w:t>
      </w:r>
      <w:r w:rsidR="00AE796D">
        <w:t>ap</w:t>
      </w:r>
      <w:r w:rsidR="00AE796D" w:rsidRPr="006B2FCC">
        <w:t>ping</w:t>
      </w:r>
      <w:r w:rsidR="001A6BD7" w:rsidRPr="006B2FCC">
        <w:t xml:space="preserve"> text windows, video attribute control, and keyboard esc</w:t>
      </w:r>
      <w:r w:rsidR="00D12520">
        <w:t>ap</w:t>
      </w:r>
      <w:r w:rsidR="001A6BD7" w:rsidRPr="006B2FCC">
        <w:t>e processing, all in a text-mode environment.</w:t>
      </w:r>
    </w:p>
    <w:p w14:paraId="4EA78FB2" w14:textId="77777777" w:rsidR="001A6BD7" w:rsidRPr="006B2FCC" w:rsidRDefault="001A6BD7" w:rsidP="007C295E">
      <w:pPr>
        <w:pStyle w:val="BodyText"/>
        <w:keepNext/>
        <w:keepLines/>
      </w:pPr>
      <w:r w:rsidRPr="006B2FCC">
        <w:t>If you intend to make simple interface enhancements for an existing text-mode</w:t>
      </w:r>
      <w:r w:rsidR="003C2A79">
        <w:t xml:space="preserve"> application</w:t>
      </w:r>
      <w:r w:rsidRPr="006B2FCC">
        <w:t>, then you may find the XGF Function Library useful. The XGF Function Library provides the following functionality:</w:t>
      </w:r>
    </w:p>
    <w:p w14:paraId="0D4088B8" w14:textId="77777777" w:rsidR="001A6BD7" w:rsidRPr="006B2FCC" w:rsidRDefault="001A6BD7" w:rsidP="001A6BD7">
      <w:pPr>
        <w:pStyle w:val="ListBullet"/>
        <w:keepNext/>
        <w:keepLines/>
      </w:pPr>
      <w:r w:rsidRPr="006B2FCC">
        <w:t xml:space="preserve">Text-mode </w:t>
      </w:r>
      <w:r w:rsidR="00AE796D" w:rsidRPr="006B2FCC">
        <w:t>overlapping</w:t>
      </w:r>
      <w:r w:rsidRPr="006B2FCC">
        <w:t xml:space="preserve"> windows.</w:t>
      </w:r>
    </w:p>
    <w:p w14:paraId="7FC9A147" w14:textId="77777777" w:rsidR="001A6BD7" w:rsidRPr="006B2FCC" w:rsidRDefault="001A6BD7" w:rsidP="001A6BD7">
      <w:pPr>
        <w:pStyle w:val="ListBullet"/>
        <w:keepNext/>
        <w:keepLines/>
      </w:pPr>
      <w:r w:rsidRPr="006B2FCC">
        <w:t>Text-mode cursor positioning by screen coordinate.</w:t>
      </w:r>
    </w:p>
    <w:p w14:paraId="753D27F6" w14:textId="77777777" w:rsidR="001A6BD7" w:rsidRPr="006B2FCC" w:rsidRDefault="001A6BD7" w:rsidP="001A6BD7">
      <w:pPr>
        <w:pStyle w:val="ListBullet"/>
        <w:keepNext/>
        <w:keepLines/>
      </w:pPr>
      <w:r w:rsidRPr="006B2FCC">
        <w:t>Text-mode video attribute control (bold, blink, etc.).</w:t>
      </w:r>
    </w:p>
    <w:p w14:paraId="4632FC48" w14:textId="77777777" w:rsidR="001A6BD7" w:rsidRPr="006B2FCC" w:rsidRDefault="001A6BD7" w:rsidP="001A6BD7">
      <w:pPr>
        <w:pStyle w:val="ListBullet"/>
      </w:pPr>
      <w:r w:rsidRPr="006B2FCC">
        <w:t>Keyboard reader using M esc</w:t>
      </w:r>
      <w:r w:rsidR="00D12520">
        <w:t>ap</w:t>
      </w:r>
      <w:r w:rsidRPr="006B2FCC">
        <w:t xml:space="preserve">e processing (thereby making use of keystrokes like </w:t>
      </w:r>
      <w:r w:rsidRPr="006B2FCC">
        <w:rPr>
          <w:b/>
          <w:bCs/>
        </w:rPr>
        <w:t>&lt;UP-ARROW&gt;</w:t>
      </w:r>
      <w:r w:rsidRPr="006B2FCC">
        <w:rPr>
          <w:bCs/>
        </w:rPr>
        <w:t xml:space="preserve"> (</w:t>
      </w:r>
      <w:r w:rsidR="00FF3F33">
        <w:rPr>
          <w:bCs/>
        </w:rPr>
        <w:t>“</w:t>
      </w:r>
      <w:r w:rsidRPr="006B2FCC">
        <w:rPr>
          <w:b/>
          <w:bCs/>
        </w:rPr>
        <w:t>↑</w:t>
      </w:r>
      <w:r w:rsidR="00FF3F33">
        <w:rPr>
          <w:bCs/>
        </w:rPr>
        <w:t>”</w:t>
      </w:r>
      <w:r w:rsidRPr="006B2FCC">
        <w:rPr>
          <w:bCs/>
        </w:rPr>
        <w:t>)</w:t>
      </w:r>
      <w:r w:rsidRPr="006B2FCC">
        <w:t xml:space="preserve">, </w:t>
      </w:r>
      <w:r w:rsidRPr="006B2FCC">
        <w:rPr>
          <w:b/>
          <w:bCs/>
        </w:rPr>
        <w:t>&lt;DOWN-ARROW&gt;</w:t>
      </w:r>
      <w:r w:rsidRPr="006B2FCC">
        <w:rPr>
          <w:bCs/>
        </w:rPr>
        <w:t xml:space="preserve"> (</w:t>
      </w:r>
      <w:r w:rsidR="00FF3F33">
        <w:rPr>
          <w:bCs/>
        </w:rPr>
        <w:t>“</w:t>
      </w:r>
      <w:r w:rsidRPr="006B2FCC">
        <w:rPr>
          <w:b/>
          <w:bCs/>
        </w:rPr>
        <w:t>↓</w:t>
      </w:r>
      <w:r w:rsidR="00FF3F33">
        <w:rPr>
          <w:bCs/>
        </w:rPr>
        <w:t>”</w:t>
      </w:r>
      <w:r w:rsidRPr="006B2FCC">
        <w:rPr>
          <w:bCs/>
        </w:rPr>
        <w:t>)</w:t>
      </w:r>
      <w:r w:rsidRPr="006B2FCC">
        <w:t xml:space="preserve">, </w:t>
      </w:r>
      <w:r w:rsidRPr="006B2FCC">
        <w:rPr>
          <w:b/>
          <w:bCs/>
        </w:rPr>
        <w:t>&lt;PREV&gt;</w:t>
      </w:r>
      <w:r w:rsidRPr="006B2FCC">
        <w:rPr>
          <w:bCs/>
        </w:rPr>
        <w:t xml:space="preserve"> (</w:t>
      </w:r>
      <w:r w:rsidR="00FF3F33">
        <w:rPr>
          <w:bCs/>
        </w:rPr>
        <w:t>“</w:t>
      </w:r>
      <w:r w:rsidRPr="006B2FCC">
        <w:rPr>
          <w:b/>
          <w:bCs/>
        </w:rPr>
        <w:t>←</w:t>
      </w:r>
      <w:r w:rsidR="00FF3F33">
        <w:rPr>
          <w:bCs/>
        </w:rPr>
        <w:t>”</w:t>
      </w:r>
      <w:r w:rsidRPr="006B2FCC">
        <w:rPr>
          <w:bCs/>
        </w:rPr>
        <w:t>)</w:t>
      </w:r>
      <w:r w:rsidRPr="006B2FCC">
        <w:t xml:space="preserve">, </w:t>
      </w:r>
      <w:r w:rsidRPr="006B2FCC">
        <w:rPr>
          <w:b/>
          <w:bCs/>
        </w:rPr>
        <w:t>&lt;NEXT&gt;</w:t>
      </w:r>
      <w:r w:rsidRPr="006B2FCC">
        <w:rPr>
          <w:bCs/>
        </w:rPr>
        <w:t xml:space="preserve"> (</w:t>
      </w:r>
      <w:r w:rsidR="00FF3F33">
        <w:rPr>
          <w:bCs/>
        </w:rPr>
        <w:t>“</w:t>
      </w:r>
      <w:r w:rsidRPr="006B2FCC">
        <w:rPr>
          <w:b/>
          <w:bCs/>
        </w:rPr>
        <w:t>→</w:t>
      </w:r>
      <w:r w:rsidR="00FF3F33">
        <w:rPr>
          <w:bCs/>
        </w:rPr>
        <w:t>”</w:t>
      </w:r>
      <w:r w:rsidRPr="006B2FCC">
        <w:rPr>
          <w:bCs/>
        </w:rPr>
        <w:t>)</w:t>
      </w:r>
      <w:r w:rsidRPr="006B2FCC">
        <w:t>, etc.).</w:t>
      </w:r>
    </w:p>
    <w:p w14:paraId="45F77267" w14:textId="77777777" w:rsidR="001D4733" w:rsidRDefault="001D4733" w:rsidP="001D4733">
      <w:pPr>
        <w:pStyle w:val="BodyText6"/>
      </w:pPr>
    </w:p>
    <w:p w14:paraId="2D052FFF" w14:textId="710ACA15" w:rsidR="001A6BD7" w:rsidRPr="006B2FCC" w:rsidRDefault="001A6BD7" w:rsidP="001A6BD7">
      <w:pPr>
        <w:pStyle w:val="BodyText"/>
        <w:keepNext/>
        <w:keepLines/>
      </w:pPr>
      <w:r w:rsidRPr="006B2FCC">
        <w:t xml:space="preserve">The XGF Function Library may </w:t>
      </w:r>
      <w:r w:rsidRPr="006B2FCC">
        <w:rPr>
          <w:i/>
        </w:rPr>
        <w:t>not</w:t>
      </w:r>
      <w:r w:rsidRPr="006B2FCC">
        <w:t xml:space="preserve"> be </w:t>
      </w:r>
      <w:r w:rsidR="00050EA4">
        <w:t>ap</w:t>
      </w:r>
      <w:r w:rsidRPr="006B2FCC">
        <w:t>propriate if you need:</w:t>
      </w:r>
    </w:p>
    <w:p w14:paraId="3B0F1B4F" w14:textId="77777777" w:rsidR="001A6BD7" w:rsidRPr="006B2FCC" w:rsidRDefault="001A6BD7" w:rsidP="001A6BD7">
      <w:pPr>
        <w:pStyle w:val="ListBullet"/>
        <w:keepNext/>
        <w:keepLines/>
      </w:pPr>
      <w:r w:rsidRPr="006B2FCC">
        <w:t>A full gr</w:t>
      </w:r>
      <w:r w:rsidR="00327A10">
        <w:t>ap</w:t>
      </w:r>
      <w:r w:rsidRPr="006B2FCC">
        <w:t>hical user interface (GUI) front end for your</w:t>
      </w:r>
      <w:r w:rsidR="003C2A79">
        <w:t xml:space="preserve"> application</w:t>
      </w:r>
      <w:r w:rsidRPr="006B2FCC">
        <w:t>.</w:t>
      </w:r>
    </w:p>
    <w:p w14:paraId="4D977F17" w14:textId="77777777" w:rsidR="001A6BD7" w:rsidRPr="006B2FCC" w:rsidRDefault="001A6BD7" w:rsidP="001A6BD7">
      <w:pPr>
        <w:pStyle w:val="ListBullet"/>
      </w:pPr>
      <w:r w:rsidRPr="006B2FCC">
        <w:t xml:space="preserve">Support for </w:t>
      </w:r>
      <w:r w:rsidRPr="00FC578B">
        <w:rPr>
          <w:b/>
          <w:i/>
        </w:rPr>
        <w:t>non</w:t>
      </w:r>
      <w:r w:rsidRPr="00FC578B">
        <w:rPr>
          <w:b/>
        </w:rPr>
        <w:t>-</w:t>
      </w:r>
      <w:smartTag w:uri="urn:schemas-microsoft-com:office:smarttags" w:element="stockticker">
        <w:r w:rsidRPr="00FC578B">
          <w:rPr>
            <w:b/>
          </w:rPr>
          <w:t>ANSI</w:t>
        </w:r>
      </w:smartTag>
      <w:r w:rsidRPr="00FC578B">
        <w:rPr>
          <w:b/>
        </w:rPr>
        <w:t xml:space="preserve"> VT</w:t>
      </w:r>
      <w:r w:rsidRPr="006B2FCC">
        <w:t>-compatible display devices.</w:t>
      </w:r>
    </w:p>
    <w:p w14:paraId="52BA0741" w14:textId="77777777" w:rsidR="001D4733" w:rsidRDefault="001D4733" w:rsidP="001D4733">
      <w:pPr>
        <w:pStyle w:val="BodyText6"/>
      </w:pPr>
    </w:p>
    <w:p w14:paraId="47F36395" w14:textId="0716910A" w:rsidR="001A6BD7" w:rsidRDefault="001A6BD7" w:rsidP="001A6BD7">
      <w:pPr>
        <w:pStyle w:val="BodyText"/>
        <w:keepNext/>
        <w:keepLines/>
      </w:pPr>
      <w:r w:rsidRPr="006B2FCC">
        <w:t xml:space="preserve">To use the XGF Function Library, your system </w:t>
      </w:r>
      <w:r w:rsidRPr="006B2FCC">
        <w:rPr>
          <w:i/>
        </w:rPr>
        <w:t>must</w:t>
      </w:r>
      <w:r w:rsidRPr="006B2FCC">
        <w:t xml:space="preserve"> use an M implementation that complies with the 1995 </w:t>
      </w:r>
      <w:smartTag w:uri="urn:schemas-microsoft-com:office:smarttags" w:element="stockticker">
        <w:r w:rsidRPr="006B2FCC">
          <w:t>ANSI</w:t>
        </w:r>
      </w:smartTag>
      <w:r w:rsidRPr="006B2FCC">
        <w:t xml:space="preserve"> M standard</w:t>
      </w:r>
      <w:r w:rsidRPr="006B2FCC">
        <w:fldChar w:fldCharType="begin"/>
      </w:r>
      <w:r w:rsidRPr="006B2FCC">
        <w:instrText xml:space="preserve">XE </w:instrText>
      </w:r>
      <w:r w:rsidR="009F58E4">
        <w:instrText>“</w:instrText>
      </w:r>
      <w:r w:rsidRPr="006B2FCC">
        <w:instrText>XGF Function Library:System Requirements</w:instrText>
      </w:r>
      <w:r w:rsidR="009F58E4">
        <w:instrText>”</w:instrText>
      </w:r>
      <w:r w:rsidRPr="006B2FCC">
        <w:fldChar w:fldCharType="end"/>
      </w:r>
      <w:r w:rsidRPr="006B2FCC">
        <w:t xml:space="preserve">. At a minimum, the M implementation </w:t>
      </w:r>
      <w:r w:rsidRPr="006B2FCC">
        <w:rPr>
          <w:i/>
        </w:rPr>
        <w:t>must</w:t>
      </w:r>
      <w:r w:rsidRPr="006B2FCC">
        <w:t xml:space="preserve"> support the features </w:t>
      </w:r>
      <w:r w:rsidR="00FC578B">
        <w:t xml:space="preserve">listed in </w:t>
      </w:r>
      <w:r w:rsidR="00FC578B" w:rsidRPr="00FC578B">
        <w:rPr>
          <w:color w:val="0000FF"/>
          <w:u w:val="single"/>
        </w:rPr>
        <w:fldChar w:fldCharType="begin" w:fldLock="1"/>
      </w:r>
      <w:r w:rsidR="00FC578B" w:rsidRPr="00FC578B">
        <w:rPr>
          <w:color w:val="0000FF"/>
          <w:u w:val="single"/>
        </w:rPr>
        <w:instrText xml:space="preserve"> REF _Ref503172049 \h </w:instrText>
      </w:r>
      <w:r w:rsidR="00FC578B">
        <w:rPr>
          <w:color w:val="0000FF"/>
          <w:u w:val="single"/>
        </w:rPr>
        <w:instrText xml:space="preserve"> \* MERGEFORMAT </w:instrText>
      </w:r>
      <w:r w:rsidR="00FC578B" w:rsidRPr="00FC578B">
        <w:rPr>
          <w:color w:val="0000FF"/>
          <w:u w:val="single"/>
        </w:rPr>
      </w:r>
      <w:r w:rsidR="00FC578B" w:rsidRPr="00FC578B">
        <w:rPr>
          <w:color w:val="0000FF"/>
          <w:u w:val="single"/>
        </w:rPr>
        <w:fldChar w:fldCharType="separate"/>
      </w:r>
      <w:r w:rsidR="00192B74" w:rsidRPr="00192B74">
        <w:rPr>
          <w:color w:val="0000FF"/>
          <w:u w:val="single"/>
        </w:rPr>
        <w:t xml:space="preserve">Table </w:t>
      </w:r>
      <w:r w:rsidR="00192B74" w:rsidRPr="00192B74">
        <w:rPr>
          <w:noProof/>
          <w:color w:val="0000FF"/>
          <w:u w:val="single"/>
        </w:rPr>
        <w:t>39</w:t>
      </w:r>
      <w:r w:rsidR="00FC578B" w:rsidRPr="00FC578B">
        <w:rPr>
          <w:color w:val="0000FF"/>
          <w:u w:val="single"/>
        </w:rPr>
        <w:fldChar w:fldCharType="end"/>
      </w:r>
      <w:r w:rsidR="00FC578B">
        <w:t xml:space="preserve"> </w:t>
      </w:r>
      <w:r w:rsidRPr="006B2FCC">
        <w:t>to use the XGF Function Library:</w:t>
      </w:r>
    </w:p>
    <w:p w14:paraId="07C6E79B" w14:textId="77777777" w:rsidR="003E2C3E" w:rsidRPr="006B2FCC" w:rsidRDefault="003E2C3E" w:rsidP="003E2C3E">
      <w:pPr>
        <w:pStyle w:val="BodyText6"/>
        <w:keepNext/>
        <w:keepLines/>
      </w:pPr>
    </w:p>
    <w:p w14:paraId="5F4016E1" w14:textId="2A67BDC9" w:rsidR="001A6BD7" w:rsidRPr="006B2FCC" w:rsidRDefault="001A6BD7" w:rsidP="00BC5B57">
      <w:pPr>
        <w:pStyle w:val="Caption"/>
      </w:pPr>
      <w:bookmarkStart w:id="2382" w:name="_Ref503172049"/>
      <w:bookmarkStart w:id="2383" w:name="_Toc148365685"/>
      <w:bookmarkStart w:id="2384" w:name="_Toc193181937"/>
      <w:bookmarkStart w:id="2385" w:name="_Toc241305170"/>
      <w:r w:rsidRPr="006B2FCC">
        <w:t xml:space="preserve">Table </w:t>
      </w:r>
      <w:fldSimple w:instr=" SEQ Table \* ARABIC ">
        <w:r w:rsidR="00C57752">
          <w:rPr>
            <w:noProof/>
          </w:rPr>
          <w:t>39</w:t>
        </w:r>
      </w:fldSimple>
      <w:bookmarkEnd w:id="2382"/>
      <w:r w:rsidR="004D429B">
        <w:t>:</w:t>
      </w:r>
      <w:r w:rsidRPr="006B2FCC">
        <w:t xml:space="preserve"> </w:t>
      </w:r>
      <w:r w:rsidR="00332313" w:rsidRPr="006B2FCC">
        <w:t>XGF Function Library</w:t>
      </w:r>
      <w:r w:rsidR="00332313">
        <w:t>—</w:t>
      </w:r>
      <w:r w:rsidR="00DD647B">
        <w:t>Minimum M Implementation Features R</w:t>
      </w:r>
      <w:r w:rsidRPr="006B2FCC">
        <w:t>equired</w:t>
      </w:r>
      <w:bookmarkEnd w:id="2383"/>
      <w:r w:rsidRPr="006B2FCC">
        <w:t xml:space="preserve"> </w:t>
      </w:r>
      <w:bookmarkEnd w:id="2384"/>
      <w:bookmarkEnd w:id="238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3600"/>
        <w:gridCol w:w="5516"/>
      </w:tblGrid>
      <w:tr w:rsidR="001A6BD7" w:rsidRPr="00080F80" w14:paraId="7BACCE52" w14:textId="77777777" w:rsidTr="0029217A">
        <w:trPr>
          <w:cantSplit/>
          <w:tblHeader/>
        </w:trPr>
        <w:tc>
          <w:tcPr>
            <w:tcW w:w="3600" w:type="dxa"/>
            <w:shd w:val="clear" w:color="auto" w:fill="F2F2F2" w:themeFill="background1" w:themeFillShade="F2"/>
          </w:tcPr>
          <w:p w14:paraId="38BAA814" w14:textId="77777777" w:rsidR="001A6BD7" w:rsidRPr="006B2FCC" w:rsidRDefault="001A6BD7" w:rsidP="001A6BD7">
            <w:pPr>
              <w:pStyle w:val="TableHeading"/>
            </w:pPr>
            <w:bookmarkStart w:id="2386" w:name="COL001_TBL031"/>
            <w:bookmarkEnd w:id="2386"/>
            <w:r w:rsidRPr="006B2FCC">
              <w:t>Feature</w:t>
            </w:r>
          </w:p>
        </w:tc>
        <w:tc>
          <w:tcPr>
            <w:tcW w:w="5516" w:type="dxa"/>
            <w:shd w:val="clear" w:color="auto" w:fill="F2F2F2" w:themeFill="background1" w:themeFillShade="F2"/>
          </w:tcPr>
          <w:p w14:paraId="6BCEE825" w14:textId="77777777" w:rsidR="001A6BD7" w:rsidRPr="006B2FCC" w:rsidRDefault="001A6BD7" w:rsidP="001A6BD7">
            <w:pPr>
              <w:pStyle w:val="TableHeading"/>
            </w:pPr>
            <w:r w:rsidRPr="006B2FCC">
              <w:t>Example</w:t>
            </w:r>
          </w:p>
        </w:tc>
      </w:tr>
      <w:tr w:rsidR="001A6BD7" w:rsidRPr="00080F80" w14:paraId="08BDE74D" w14:textId="77777777" w:rsidTr="00F07FF0">
        <w:trPr>
          <w:cantSplit/>
        </w:trPr>
        <w:tc>
          <w:tcPr>
            <w:tcW w:w="3600" w:type="dxa"/>
          </w:tcPr>
          <w:p w14:paraId="2F741BCC" w14:textId="77777777" w:rsidR="001A6BD7" w:rsidRPr="00080F80" w:rsidRDefault="001A6BD7" w:rsidP="001A6BD7">
            <w:pPr>
              <w:pStyle w:val="TableText"/>
              <w:keepNext/>
              <w:keepLines/>
            </w:pPr>
            <w:r w:rsidRPr="00FC578B">
              <w:rPr>
                <w:b/>
              </w:rPr>
              <w:t>SET</w:t>
            </w:r>
            <w:r w:rsidRPr="00080F80">
              <w:t xml:space="preserve"> into </w:t>
            </w:r>
            <w:r w:rsidRPr="00FC578B">
              <w:rPr>
                <w:b/>
              </w:rPr>
              <w:t>$EXTRACT</w:t>
            </w:r>
          </w:p>
        </w:tc>
        <w:tc>
          <w:tcPr>
            <w:tcW w:w="5516" w:type="dxa"/>
          </w:tcPr>
          <w:p w14:paraId="145B2C44" w14:textId="77777777" w:rsidR="001A6BD7" w:rsidRPr="000B37D9" w:rsidRDefault="001A6BD7" w:rsidP="001A6BD7">
            <w:pPr>
              <w:pStyle w:val="TableText"/>
              <w:keepNext/>
              <w:keepLines/>
              <w:rPr>
                <w:rFonts w:ascii="Courier New" w:hAnsi="Courier New" w:cs="Courier New"/>
                <w:b/>
                <w:sz w:val="20"/>
                <w:szCs w:val="18"/>
              </w:rPr>
            </w:pPr>
            <w:r w:rsidRPr="000B37D9">
              <w:rPr>
                <w:rFonts w:ascii="Courier New" w:hAnsi="Courier New" w:cs="Courier New"/>
                <w:b/>
                <w:sz w:val="20"/>
                <w:szCs w:val="18"/>
              </w:rPr>
              <w:t>S X=</w:t>
            </w:r>
            <w:r w:rsidR="00FF3F33" w:rsidRPr="000B37D9">
              <w:rPr>
                <w:rFonts w:ascii="Courier New" w:hAnsi="Courier New" w:cs="Courier New"/>
                <w:b/>
                <w:sz w:val="20"/>
                <w:szCs w:val="18"/>
              </w:rPr>
              <w:t>“</w:t>
            </w:r>
            <w:r w:rsidRPr="000B37D9">
              <w:rPr>
                <w:rFonts w:ascii="Courier New" w:hAnsi="Courier New" w:cs="Courier New"/>
                <w:b/>
                <w:sz w:val="20"/>
                <w:szCs w:val="18"/>
              </w:rPr>
              <w:t>this is a string</w:t>
            </w:r>
            <w:r w:rsidR="00FF3F33" w:rsidRPr="000B37D9">
              <w:rPr>
                <w:rFonts w:ascii="Courier New" w:hAnsi="Courier New" w:cs="Courier New"/>
                <w:b/>
                <w:sz w:val="20"/>
                <w:szCs w:val="18"/>
              </w:rPr>
              <w:t>”</w:t>
            </w:r>
            <w:r w:rsidRPr="000B37D9">
              <w:rPr>
                <w:rFonts w:ascii="Courier New" w:hAnsi="Courier New" w:cs="Courier New"/>
                <w:b/>
                <w:sz w:val="20"/>
                <w:szCs w:val="18"/>
              </w:rPr>
              <w:t>,$E(X,1,4)=</w:t>
            </w:r>
            <w:r w:rsidR="00FF3F33" w:rsidRPr="000B37D9">
              <w:rPr>
                <w:rFonts w:ascii="Courier New" w:hAnsi="Courier New" w:cs="Courier New"/>
                <w:b/>
                <w:sz w:val="20"/>
                <w:szCs w:val="18"/>
              </w:rPr>
              <w:t>“</w:t>
            </w:r>
            <w:r w:rsidRPr="000B37D9">
              <w:rPr>
                <w:rFonts w:ascii="Courier New" w:hAnsi="Courier New" w:cs="Courier New"/>
                <w:b/>
                <w:sz w:val="20"/>
                <w:szCs w:val="18"/>
              </w:rPr>
              <w:t>that</w:t>
            </w:r>
            <w:r w:rsidR="00FF3F33" w:rsidRPr="000B37D9">
              <w:rPr>
                <w:rFonts w:ascii="Courier New" w:hAnsi="Courier New" w:cs="Courier New"/>
                <w:b/>
                <w:sz w:val="20"/>
                <w:szCs w:val="18"/>
              </w:rPr>
              <w:t>”</w:t>
            </w:r>
          </w:p>
        </w:tc>
      </w:tr>
      <w:tr w:rsidR="001A6BD7" w:rsidRPr="00080F80" w14:paraId="00424FC4" w14:textId="77777777" w:rsidTr="00F07FF0">
        <w:trPr>
          <w:cantSplit/>
        </w:trPr>
        <w:tc>
          <w:tcPr>
            <w:tcW w:w="3600" w:type="dxa"/>
          </w:tcPr>
          <w:p w14:paraId="785F2A18" w14:textId="77777777" w:rsidR="001A6BD7" w:rsidRPr="00080F80" w:rsidRDefault="001A6BD7" w:rsidP="001A6BD7">
            <w:pPr>
              <w:pStyle w:val="TableText"/>
              <w:keepNext/>
              <w:keepLines/>
            </w:pPr>
            <w:r w:rsidRPr="00080F80">
              <w:t xml:space="preserve">Reverse </w:t>
            </w:r>
            <w:r w:rsidRPr="00FC578B">
              <w:rPr>
                <w:b/>
              </w:rPr>
              <w:t>$ORDER</w:t>
            </w:r>
          </w:p>
        </w:tc>
        <w:tc>
          <w:tcPr>
            <w:tcW w:w="5516" w:type="dxa"/>
          </w:tcPr>
          <w:p w14:paraId="75DED29A" w14:textId="77777777" w:rsidR="001A6BD7" w:rsidRPr="000B37D9" w:rsidRDefault="001A6BD7" w:rsidP="001A6BD7">
            <w:pPr>
              <w:pStyle w:val="TableText"/>
              <w:keepNext/>
              <w:keepLines/>
              <w:rPr>
                <w:rFonts w:ascii="Courier New" w:hAnsi="Courier New" w:cs="Courier New"/>
                <w:b/>
                <w:sz w:val="20"/>
                <w:szCs w:val="18"/>
              </w:rPr>
            </w:pPr>
            <w:r w:rsidRPr="000B37D9">
              <w:rPr>
                <w:rFonts w:ascii="Courier New" w:hAnsi="Courier New" w:cs="Courier New"/>
                <w:b/>
                <w:sz w:val="20"/>
                <w:szCs w:val="18"/>
              </w:rPr>
              <w:t>S X=$O(^</w:t>
            </w:r>
            <w:smartTag w:uri="urn:schemas-microsoft-com:office:smarttags" w:element="stockticker">
              <w:r w:rsidRPr="000B37D9">
                <w:rPr>
                  <w:rFonts w:ascii="Courier New" w:hAnsi="Courier New" w:cs="Courier New"/>
                  <w:b/>
                  <w:sz w:val="20"/>
                  <w:szCs w:val="18"/>
                </w:rPr>
                <w:t>TMP</w:t>
              </w:r>
            </w:smartTag>
            <w:r w:rsidRPr="000B37D9">
              <w:rPr>
                <w:rFonts w:ascii="Courier New" w:hAnsi="Courier New" w:cs="Courier New"/>
                <w:b/>
                <w:sz w:val="20"/>
                <w:szCs w:val="18"/>
              </w:rPr>
              <w:t>(</w:t>
            </w:r>
            <w:r w:rsidR="00027BB2" w:rsidRPr="000B37D9">
              <w:rPr>
                <w:rFonts w:ascii="Courier New" w:hAnsi="Courier New" w:cs="Courier New"/>
                <w:b/>
                <w:sz w:val="20"/>
                <w:szCs w:val="18"/>
              </w:rPr>
              <w:t>“”</w:t>
            </w:r>
            <w:r w:rsidRPr="000B37D9">
              <w:rPr>
                <w:rFonts w:ascii="Courier New" w:hAnsi="Courier New" w:cs="Courier New"/>
                <w:b/>
                <w:sz w:val="20"/>
                <w:szCs w:val="18"/>
              </w:rPr>
              <w:t>),-1)</w:t>
            </w:r>
          </w:p>
        </w:tc>
      </w:tr>
      <w:tr w:rsidR="001A6BD7" w:rsidRPr="00080F80" w14:paraId="076313AF" w14:textId="77777777" w:rsidTr="00F07FF0">
        <w:trPr>
          <w:cantSplit/>
        </w:trPr>
        <w:tc>
          <w:tcPr>
            <w:tcW w:w="3600" w:type="dxa"/>
          </w:tcPr>
          <w:p w14:paraId="0AFAC263" w14:textId="77777777" w:rsidR="001A6BD7" w:rsidRPr="00080F80" w:rsidRDefault="001A6BD7" w:rsidP="001A6BD7">
            <w:pPr>
              <w:pStyle w:val="TableText"/>
              <w:keepNext/>
              <w:keepLines/>
            </w:pPr>
            <w:r w:rsidRPr="00080F80">
              <w:t xml:space="preserve">Two argument </w:t>
            </w:r>
            <w:r w:rsidRPr="00FC578B">
              <w:rPr>
                <w:b/>
              </w:rPr>
              <w:t>$</w:t>
            </w:r>
            <w:smartTag w:uri="urn:schemas-microsoft-com:office:smarttags" w:element="stockticker">
              <w:r w:rsidRPr="00FC578B">
                <w:rPr>
                  <w:b/>
                </w:rPr>
                <w:t>GET</w:t>
              </w:r>
            </w:smartTag>
          </w:p>
        </w:tc>
        <w:tc>
          <w:tcPr>
            <w:tcW w:w="5516" w:type="dxa"/>
          </w:tcPr>
          <w:p w14:paraId="50FFFB93" w14:textId="77777777" w:rsidR="001A6BD7" w:rsidRPr="000B37D9" w:rsidRDefault="001A6BD7" w:rsidP="001A6BD7">
            <w:pPr>
              <w:pStyle w:val="TableText"/>
              <w:keepNext/>
              <w:keepLines/>
              <w:rPr>
                <w:rFonts w:ascii="Courier New" w:hAnsi="Courier New" w:cs="Courier New"/>
                <w:b/>
                <w:sz w:val="20"/>
                <w:szCs w:val="18"/>
              </w:rPr>
            </w:pPr>
            <w:r w:rsidRPr="000B37D9">
              <w:rPr>
                <w:rFonts w:ascii="Courier New" w:hAnsi="Courier New" w:cs="Courier New"/>
                <w:b/>
                <w:sz w:val="20"/>
                <w:szCs w:val="18"/>
              </w:rPr>
              <w:t>K Y S X=$G(Y,</w:t>
            </w:r>
            <w:r w:rsidR="00C63661" w:rsidRPr="000B37D9">
              <w:rPr>
                <w:rFonts w:ascii="Courier New" w:hAnsi="Courier New" w:cs="Courier New"/>
                <w:b/>
                <w:sz w:val="20"/>
                <w:szCs w:val="18"/>
              </w:rPr>
              <w:t>“</w:t>
            </w:r>
            <w:r w:rsidRPr="000B37D9">
              <w:rPr>
                <w:rFonts w:ascii="Courier New" w:hAnsi="Courier New" w:cs="Courier New"/>
                <w:b/>
                <w:sz w:val="20"/>
                <w:szCs w:val="18"/>
              </w:rPr>
              <w:t>DEFAULT</w:t>
            </w:r>
            <w:r w:rsidR="00FF3F33" w:rsidRPr="000B37D9">
              <w:rPr>
                <w:rFonts w:ascii="Courier New" w:hAnsi="Courier New" w:cs="Courier New"/>
                <w:b/>
                <w:sz w:val="20"/>
                <w:szCs w:val="18"/>
              </w:rPr>
              <w:t>”</w:t>
            </w:r>
            <w:r w:rsidRPr="000B37D9">
              <w:rPr>
                <w:rFonts w:ascii="Courier New" w:hAnsi="Courier New" w:cs="Courier New"/>
                <w:b/>
                <w:sz w:val="20"/>
                <w:szCs w:val="18"/>
              </w:rPr>
              <w:t>)</w:t>
            </w:r>
          </w:p>
        </w:tc>
      </w:tr>
      <w:tr w:rsidR="001A6BD7" w:rsidRPr="00080F80" w14:paraId="48D9747B" w14:textId="77777777" w:rsidTr="00F07FF0">
        <w:trPr>
          <w:cantSplit/>
        </w:trPr>
        <w:tc>
          <w:tcPr>
            <w:tcW w:w="3600" w:type="dxa"/>
          </w:tcPr>
          <w:p w14:paraId="7EF6CA3B" w14:textId="77777777" w:rsidR="001A6BD7" w:rsidRPr="00080F80" w:rsidRDefault="001A6BD7" w:rsidP="001A6BD7">
            <w:pPr>
              <w:pStyle w:val="TableText"/>
              <w:keepNext/>
              <w:keepLines/>
            </w:pPr>
            <w:r w:rsidRPr="00080F80">
              <w:t>Skipping parameters</w:t>
            </w:r>
          </w:p>
        </w:tc>
        <w:tc>
          <w:tcPr>
            <w:tcW w:w="5516" w:type="dxa"/>
          </w:tcPr>
          <w:p w14:paraId="5CB93956" w14:textId="77777777" w:rsidR="001A6BD7" w:rsidRPr="000B37D9" w:rsidRDefault="001A6BD7" w:rsidP="001A6BD7">
            <w:pPr>
              <w:pStyle w:val="TableText"/>
              <w:keepNext/>
              <w:keepLines/>
              <w:rPr>
                <w:rFonts w:ascii="Courier New" w:hAnsi="Courier New" w:cs="Courier New"/>
                <w:b/>
                <w:sz w:val="20"/>
                <w:szCs w:val="18"/>
              </w:rPr>
            </w:pPr>
            <w:r w:rsidRPr="000B37D9">
              <w:rPr>
                <w:rFonts w:ascii="Courier New" w:hAnsi="Courier New" w:cs="Courier New"/>
                <w:b/>
                <w:sz w:val="20"/>
                <w:szCs w:val="18"/>
              </w:rPr>
              <w:t xml:space="preserve">D </w:t>
            </w:r>
            <w:smartTag w:uri="urn:schemas-microsoft-com:office:smarttags" w:element="stockticker">
              <w:r w:rsidRPr="000B37D9">
                <w:rPr>
                  <w:rFonts w:ascii="Courier New" w:hAnsi="Courier New" w:cs="Courier New"/>
                  <w:b/>
                  <w:sz w:val="20"/>
                  <w:szCs w:val="18"/>
                </w:rPr>
                <w:t>TAG</w:t>
              </w:r>
            </w:smartTag>
            <w:r w:rsidRPr="000B37D9">
              <w:rPr>
                <w:rFonts w:ascii="Courier New" w:hAnsi="Courier New" w:cs="Courier New"/>
                <w:b/>
                <w:sz w:val="20"/>
                <w:szCs w:val="18"/>
              </w:rPr>
              <w:t>^ROUTINE(,P2,,P4)</w:t>
            </w:r>
          </w:p>
        </w:tc>
      </w:tr>
      <w:tr w:rsidR="001A6BD7" w:rsidRPr="00080F80" w14:paraId="1065E481" w14:textId="77777777" w:rsidTr="00F07FF0">
        <w:trPr>
          <w:cantSplit/>
        </w:trPr>
        <w:tc>
          <w:tcPr>
            <w:tcW w:w="3600" w:type="dxa"/>
          </w:tcPr>
          <w:p w14:paraId="59565D29" w14:textId="77777777" w:rsidR="001A6BD7" w:rsidRPr="00FC578B" w:rsidRDefault="001A6BD7" w:rsidP="001A6BD7">
            <w:pPr>
              <w:pStyle w:val="TableText"/>
              <w:keepNext/>
              <w:keepLines/>
              <w:rPr>
                <w:b/>
              </w:rPr>
            </w:pPr>
            <w:r w:rsidRPr="00FC578B">
              <w:rPr>
                <w:b/>
              </w:rPr>
              <w:t>$NAME</w:t>
            </w:r>
          </w:p>
        </w:tc>
        <w:tc>
          <w:tcPr>
            <w:tcW w:w="5516" w:type="dxa"/>
          </w:tcPr>
          <w:p w14:paraId="6140DCDD" w14:textId="77777777" w:rsidR="001A6BD7" w:rsidRPr="000B37D9" w:rsidRDefault="001A6BD7" w:rsidP="001A6BD7">
            <w:pPr>
              <w:pStyle w:val="TableText"/>
              <w:keepNext/>
              <w:keepLines/>
              <w:rPr>
                <w:rFonts w:ascii="Courier New" w:hAnsi="Courier New" w:cs="Courier New"/>
                <w:b/>
                <w:sz w:val="20"/>
                <w:szCs w:val="18"/>
              </w:rPr>
            </w:pPr>
            <w:r w:rsidRPr="000B37D9">
              <w:rPr>
                <w:rFonts w:ascii="Courier New" w:hAnsi="Courier New" w:cs="Courier New"/>
                <w:b/>
                <w:sz w:val="20"/>
                <w:szCs w:val="18"/>
              </w:rPr>
              <w:t>W $</w:t>
            </w:r>
            <w:smartTag w:uri="urn:schemas-microsoft-com:office:smarttags" w:element="stockticker">
              <w:r w:rsidRPr="000B37D9">
                <w:rPr>
                  <w:rFonts w:ascii="Courier New" w:hAnsi="Courier New" w:cs="Courier New"/>
                  <w:b/>
                  <w:sz w:val="20"/>
                  <w:szCs w:val="18"/>
                </w:rPr>
                <w:t>NA</w:t>
              </w:r>
            </w:smartTag>
            <w:r w:rsidRPr="000B37D9">
              <w:rPr>
                <w:rFonts w:ascii="Courier New" w:hAnsi="Courier New" w:cs="Courier New"/>
                <w:b/>
                <w:sz w:val="20"/>
                <w:szCs w:val="18"/>
              </w:rPr>
              <w:t>(^</w:t>
            </w:r>
            <w:smartTag w:uri="urn:schemas-microsoft-com:office:smarttags" w:element="stockticker">
              <w:r w:rsidRPr="000B37D9">
                <w:rPr>
                  <w:rFonts w:ascii="Courier New" w:hAnsi="Courier New" w:cs="Courier New"/>
                  <w:b/>
                  <w:sz w:val="20"/>
                  <w:szCs w:val="18"/>
                </w:rPr>
                <w:t>TMP</w:t>
              </w:r>
            </w:smartTag>
            <w:r w:rsidRPr="000B37D9">
              <w:rPr>
                <w:rFonts w:ascii="Courier New" w:hAnsi="Courier New" w:cs="Courier New"/>
                <w:b/>
                <w:sz w:val="20"/>
                <w:szCs w:val="18"/>
              </w:rPr>
              <w:t>($J))</w:t>
            </w:r>
          </w:p>
        </w:tc>
      </w:tr>
      <w:tr w:rsidR="001A6BD7" w:rsidRPr="00080F80" w14:paraId="5941413D" w14:textId="77777777" w:rsidTr="00F07FF0">
        <w:trPr>
          <w:cantSplit/>
        </w:trPr>
        <w:tc>
          <w:tcPr>
            <w:tcW w:w="3600" w:type="dxa"/>
          </w:tcPr>
          <w:p w14:paraId="2FFBD0A7" w14:textId="77777777" w:rsidR="001A6BD7" w:rsidRPr="00080F80" w:rsidRDefault="001A6BD7" w:rsidP="001A6BD7">
            <w:pPr>
              <w:pStyle w:val="TableText"/>
            </w:pPr>
            <w:r w:rsidRPr="00FC578B">
              <w:rPr>
                <w:b/>
              </w:rPr>
              <w:t>SET</w:t>
            </w:r>
            <w:r w:rsidRPr="00080F80">
              <w:t xml:space="preserve"> </w:t>
            </w:r>
            <w:r w:rsidRPr="00FC578B">
              <w:rPr>
                <w:b/>
              </w:rPr>
              <w:t>$X</w:t>
            </w:r>
            <w:r w:rsidRPr="00080F80">
              <w:t xml:space="preserve"> and </w:t>
            </w:r>
            <w:r w:rsidRPr="00FC578B">
              <w:rPr>
                <w:b/>
              </w:rPr>
              <w:t>$Y</w:t>
            </w:r>
          </w:p>
        </w:tc>
        <w:tc>
          <w:tcPr>
            <w:tcW w:w="5516" w:type="dxa"/>
          </w:tcPr>
          <w:p w14:paraId="6A805B73" w14:textId="77777777" w:rsidR="001A6BD7" w:rsidRPr="000B37D9" w:rsidRDefault="001A6BD7" w:rsidP="001A6BD7">
            <w:pPr>
              <w:pStyle w:val="TableText"/>
              <w:rPr>
                <w:rFonts w:ascii="Courier New" w:hAnsi="Courier New" w:cs="Courier New"/>
                <w:b/>
                <w:sz w:val="20"/>
                <w:szCs w:val="18"/>
              </w:rPr>
            </w:pPr>
            <w:r w:rsidRPr="000B37D9">
              <w:rPr>
                <w:rFonts w:ascii="Courier New" w:hAnsi="Courier New" w:cs="Courier New"/>
                <w:b/>
                <w:sz w:val="20"/>
                <w:szCs w:val="18"/>
              </w:rPr>
              <w:t>S $X=10</w:t>
            </w:r>
          </w:p>
        </w:tc>
      </w:tr>
    </w:tbl>
    <w:p w14:paraId="3770A1AB" w14:textId="77777777" w:rsidR="001A6BD7" w:rsidRPr="006B2FCC" w:rsidRDefault="001A6BD7" w:rsidP="0029217A">
      <w:pPr>
        <w:pStyle w:val="BodyText6"/>
      </w:pPr>
    </w:p>
    <w:p w14:paraId="76F6F529" w14:textId="77777777" w:rsidR="001A6BD7" w:rsidRPr="006B2FCC" w:rsidRDefault="001A6BD7" w:rsidP="001A6BD7">
      <w:pPr>
        <w:pStyle w:val="BodyText"/>
      </w:pPr>
      <w:r w:rsidRPr="006B2FCC">
        <w:t xml:space="preserve">This XGF Function Library supports terminals that are </w:t>
      </w:r>
      <w:smartTag w:uri="urn:schemas-microsoft-com:office:smarttags" w:element="stockticker">
        <w:r w:rsidRPr="00FC578B">
          <w:rPr>
            <w:b/>
          </w:rPr>
          <w:t>ANSI</w:t>
        </w:r>
      </w:smartTag>
      <w:r w:rsidRPr="00FC578B">
        <w:rPr>
          <w:b/>
        </w:rPr>
        <w:t>-compatible</w:t>
      </w:r>
      <w:r w:rsidRPr="006B2FCC">
        <w:t xml:space="preserve"> and at least </w:t>
      </w:r>
      <w:r w:rsidRPr="00FC578B">
        <w:rPr>
          <w:b/>
        </w:rPr>
        <w:t>VT100-compatible</w:t>
      </w:r>
      <w:r w:rsidRPr="006B2FCC">
        <w:t xml:space="preserve">. As a result, this software does </w:t>
      </w:r>
      <w:r w:rsidR="004117F1" w:rsidRPr="004117F1">
        <w:rPr>
          <w:i/>
        </w:rPr>
        <w:t>not</w:t>
      </w:r>
      <w:r w:rsidRPr="006B2FCC">
        <w:t xml:space="preserve"> support </w:t>
      </w:r>
      <w:r w:rsidRPr="00FC578B">
        <w:rPr>
          <w:b/>
        </w:rPr>
        <w:t>QUME QVT102/QVT102A</w:t>
      </w:r>
      <w:r w:rsidRPr="006B2FCC">
        <w:t xml:space="preserve"> terminals.</w:t>
      </w:r>
    </w:p>
    <w:p w14:paraId="7B281024" w14:textId="424E8B76" w:rsidR="001A6BD7" w:rsidRDefault="001E0C20" w:rsidP="004528DE">
      <w:pPr>
        <w:pStyle w:val="Note"/>
      </w:pPr>
      <w:r>
        <w:rPr>
          <w:noProof/>
          <w:lang w:eastAsia="en-US"/>
        </w:rPr>
        <w:drawing>
          <wp:inline distT="0" distB="0" distL="0" distR="0" wp14:anchorId="7C19E002" wp14:editId="7E9CE482">
            <wp:extent cx="285750" cy="285750"/>
            <wp:effectExtent l="0" t="0" r="0" b="0"/>
            <wp:docPr id="626" name="Picture 6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r w:rsidR="004528DE">
        <w:rPr>
          <w:b/>
        </w:rPr>
        <w:t>REF</w:t>
      </w:r>
      <w:r w:rsidR="004528DE" w:rsidRPr="004528DE">
        <w:rPr>
          <w:b/>
        </w:rPr>
        <w:t>:</w:t>
      </w:r>
      <w:r w:rsidR="004528DE">
        <w:t xml:space="preserve"> </w:t>
      </w:r>
      <w:r w:rsidR="004528DE" w:rsidRPr="006B2FCC">
        <w:rPr>
          <w:kern w:val="2"/>
        </w:rPr>
        <w:t xml:space="preserve">The XGF Function Library </w:t>
      </w:r>
      <w:r w:rsidR="00740B85">
        <w:rPr>
          <w:kern w:val="2"/>
        </w:rPr>
        <w:t>Application Programming Interface</w:t>
      </w:r>
      <w:r w:rsidR="004528DE" w:rsidRPr="006B2FCC">
        <w:rPr>
          <w:kern w:val="2"/>
        </w:rPr>
        <w:t>s (</w:t>
      </w:r>
      <w:r w:rsidR="00F92D1F">
        <w:rPr>
          <w:kern w:val="2"/>
        </w:rPr>
        <w:t>APIs</w:t>
      </w:r>
      <w:r w:rsidR="004528DE" w:rsidRPr="006B2FCC">
        <w:rPr>
          <w:kern w:val="2"/>
        </w:rPr>
        <w:t xml:space="preserve">) are documented in the </w:t>
      </w:r>
      <w:r w:rsidR="00FF3F33">
        <w:rPr>
          <w:kern w:val="2"/>
        </w:rPr>
        <w:t>“</w:t>
      </w:r>
      <w:r w:rsidR="00C23382" w:rsidRPr="00C23382">
        <w:rPr>
          <w:color w:val="0000FF"/>
          <w:kern w:val="2"/>
          <w:u w:val="single"/>
        </w:rPr>
        <w:fldChar w:fldCharType="begin" w:fldLock="1"/>
      </w:r>
      <w:r w:rsidR="00C23382" w:rsidRPr="00C23382">
        <w:rPr>
          <w:color w:val="0000FF"/>
          <w:kern w:val="2"/>
          <w:u w:val="single"/>
        </w:rPr>
        <w:instrText xml:space="preserve"> REF _Ref241378675 \h </w:instrText>
      </w:r>
      <w:r w:rsidR="00C23382">
        <w:rPr>
          <w:color w:val="0000FF"/>
          <w:kern w:val="2"/>
          <w:u w:val="single"/>
        </w:rPr>
        <w:instrText xml:space="preserve"> \* MERGEFORMAT </w:instrText>
      </w:r>
      <w:r w:rsidR="00C23382" w:rsidRPr="00C23382">
        <w:rPr>
          <w:color w:val="0000FF"/>
          <w:kern w:val="2"/>
          <w:u w:val="single"/>
        </w:rPr>
      </w:r>
      <w:r w:rsidR="00C23382" w:rsidRPr="00C23382">
        <w:rPr>
          <w:color w:val="0000FF"/>
          <w:kern w:val="2"/>
          <w:u w:val="single"/>
        </w:rPr>
        <w:fldChar w:fldCharType="separate"/>
      </w:r>
      <w:r w:rsidR="00192B74" w:rsidRPr="00192B74">
        <w:rPr>
          <w:color w:val="0000FF"/>
          <w:u w:val="single"/>
        </w:rPr>
        <w:t>XGF Function Library: Developer Tools</w:t>
      </w:r>
      <w:r w:rsidR="00C23382" w:rsidRPr="00C23382">
        <w:rPr>
          <w:color w:val="0000FF"/>
          <w:kern w:val="2"/>
          <w:u w:val="single"/>
        </w:rPr>
        <w:fldChar w:fldCharType="end"/>
      </w:r>
      <w:r w:rsidR="00ED0BD7">
        <w:rPr>
          <w:kern w:val="2"/>
        </w:rPr>
        <w:t>”</w:t>
      </w:r>
      <w:r w:rsidR="004528DE" w:rsidRPr="006B2FCC">
        <w:rPr>
          <w:kern w:val="2"/>
        </w:rPr>
        <w:t xml:space="preserve"> </w:t>
      </w:r>
      <w:r w:rsidR="002E3D91">
        <w:rPr>
          <w:kern w:val="2"/>
        </w:rPr>
        <w:t>section</w:t>
      </w:r>
      <w:r w:rsidR="004528DE" w:rsidRPr="006B2FCC">
        <w:t xml:space="preserve">. Kernel and Kernel Toolkit </w:t>
      </w:r>
      <w:r w:rsidR="00F92D1F">
        <w:t>APIs</w:t>
      </w:r>
      <w:r w:rsidR="004528DE" w:rsidRPr="006B2FCC">
        <w:t xml:space="preserve"> are also available in HTML format </w:t>
      </w:r>
      <w:r w:rsidR="008459A5">
        <w:t>on</w:t>
      </w:r>
      <w:r w:rsidR="004528DE" w:rsidRPr="006B2FCC">
        <w:t xml:space="preserve"> the</w:t>
      </w:r>
      <w:r w:rsidR="004528DE">
        <w:t xml:space="preserve"> VA Intranet Website</w:t>
      </w:r>
      <w:r w:rsidR="008459A5">
        <w:t>.</w:t>
      </w:r>
    </w:p>
    <w:p w14:paraId="5A490AA1" w14:textId="77777777" w:rsidR="003E2C3E" w:rsidRPr="006B2FCC" w:rsidRDefault="003E2C3E" w:rsidP="003E2C3E">
      <w:pPr>
        <w:pStyle w:val="BodyText6"/>
      </w:pPr>
    </w:p>
    <w:p w14:paraId="4B0024CC" w14:textId="77777777" w:rsidR="006C202A" w:rsidRPr="006B2FCC" w:rsidRDefault="006C202A" w:rsidP="002A3730">
      <w:pPr>
        <w:pStyle w:val="Heading2"/>
      </w:pPr>
      <w:bookmarkStart w:id="2387" w:name="_Toc148368085"/>
      <w:r w:rsidRPr="006B2FCC">
        <w:t>Direct Mode Utilities</w:t>
      </w:r>
      <w:bookmarkEnd w:id="2387"/>
    </w:p>
    <w:p w14:paraId="5F90795A" w14:textId="77777777" w:rsidR="000C2BC6" w:rsidRPr="006B2FCC" w:rsidRDefault="004528DE" w:rsidP="007C295E">
      <w:pPr>
        <w:pStyle w:val="BodyText"/>
      </w:pPr>
      <w:r w:rsidRPr="006B2FCC">
        <w:fldChar w:fldCharType="begin"/>
      </w:r>
      <w:r w:rsidRPr="006B2FCC">
        <w:instrText xml:space="preserve">XE </w:instrText>
      </w:r>
      <w:r w:rsidR="009F58E4">
        <w:instrText>“</w:instrText>
      </w:r>
      <w:r w:rsidRPr="006B2FCC">
        <w:instrText>Direct Mode Utilities:^XGF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XGF Direct Mode Utilities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^XGF Direct Mode Utilities</w:instrText>
      </w:r>
      <w:r w:rsidR="009F58E4">
        <w:instrText>”</w:instrText>
      </w:r>
      <w:r w:rsidRPr="006B2FCC">
        <w:fldChar w:fldCharType="end"/>
      </w:r>
      <w:r w:rsidR="000C2BC6" w:rsidRPr="006B2FCC">
        <w:t xml:space="preserve">Several </w:t>
      </w:r>
      <w:r w:rsidR="008B19DE" w:rsidRPr="006B2FCC">
        <w:t>XGF Function L</w:t>
      </w:r>
      <w:r w:rsidR="000C2BC6" w:rsidRPr="006B2FCC">
        <w:t xml:space="preserve">ibrary direct mode utilities are available for </w:t>
      </w:r>
      <w:r w:rsidR="00575A73" w:rsidRPr="006B2FCC">
        <w:t>developer</w:t>
      </w:r>
      <w:r w:rsidR="000C2BC6" w:rsidRPr="006B2FCC">
        <w:t xml:space="preserve">s to use at the M prompt. They are </w:t>
      </w:r>
      <w:r w:rsidR="004117F1" w:rsidRPr="004117F1">
        <w:rPr>
          <w:i/>
        </w:rPr>
        <w:t>not</w:t>
      </w:r>
      <w:r w:rsidR="000C2BC6" w:rsidRPr="006B2FCC">
        <w:t xml:space="preserve"> </w:t>
      </w:r>
      <w:r w:rsidR="00F92D1F">
        <w:t>APIs</w:t>
      </w:r>
      <w:r w:rsidR="000C2BC6" w:rsidRPr="006B2FCC">
        <w:t xml:space="preserve"> and </w:t>
      </w:r>
      <w:r w:rsidR="000C2BC6" w:rsidRPr="006B2FCC">
        <w:rPr>
          <w:i/>
        </w:rPr>
        <w:t>cannot</w:t>
      </w:r>
      <w:r w:rsidR="000C2BC6" w:rsidRPr="006B2FCC">
        <w:t xml:space="preserve"> be used in software</w:t>
      </w:r>
      <w:r w:rsidR="003C2A79">
        <w:t xml:space="preserve"> application</w:t>
      </w:r>
      <w:r w:rsidR="000C2BC6" w:rsidRPr="006B2FCC">
        <w:t xml:space="preserve"> routines. These direct mode utilities are described below.</w:t>
      </w:r>
    </w:p>
    <w:p w14:paraId="448C6A54" w14:textId="77777777" w:rsidR="006C202A" w:rsidRPr="006B2FCC" w:rsidRDefault="006C202A" w:rsidP="00C54011">
      <w:pPr>
        <w:pStyle w:val="Heading3"/>
      </w:pPr>
      <w:bookmarkStart w:id="2388" w:name="_Toc148368086"/>
      <w:r w:rsidRPr="006B2FCC">
        <w:t>^XGFDEMO: Demo Program</w:t>
      </w:r>
      <w:bookmarkEnd w:id="2388"/>
    </w:p>
    <w:p w14:paraId="59D8034A" w14:textId="77777777" w:rsidR="006C202A" w:rsidRPr="006B2FCC" w:rsidRDefault="004528DE" w:rsidP="007C295E">
      <w:pPr>
        <w:pStyle w:val="BodyText"/>
        <w:keepNext/>
        <w:keepLines/>
      </w:pPr>
      <w:r w:rsidRPr="006B2FCC">
        <w:fldChar w:fldCharType="begin"/>
      </w:r>
      <w:r w:rsidRPr="006B2FCC">
        <w:instrText xml:space="preserve">XE </w:instrText>
      </w:r>
      <w:r w:rsidR="009F58E4">
        <w:instrText>“</w:instrText>
      </w:r>
      <w:r w:rsidRPr="006B2FCC">
        <w:instrText>XGFDEMO:^XGFDEMO</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^XGFDEMO Direct Mode Utility</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Direct Mode Utilities:^XGFDEMO</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XGF Function Library:^XGFDEMO</w:instrText>
      </w:r>
      <w:r w:rsidR="009F58E4">
        <w:instrText>”</w:instrText>
      </w:r>
      <w:r w:rsidRPr="006B2FCC">
        <w:fldChar w:fldCharType="end"/>
      </w:r>
      <w:r w:rsidR="006C202A" w:rsidRPr="006B2FCC">
        <w:t xml:space="preserve">To run an interactive demonstration showing the </w:t>
      </w:r>
      <w:r w:rsidR="00AE796D" w:rsidRPr="006B2FCC">
        <w:t>c</w:t>
      </w:r>
      <w:r w:rsidR="00AE796D">
        <w:t>ap</w:t>
      </w:r>
      <w:r w:rsidR="00AE796D" w:rsidRPr="006B2FCC">
        <w:t>abilities</w:t>
      </w:r>
      <w:r w:rsidR="006C202A" w:rsidRPr="006B2FCC">
        <w:t xml:space="preserve"> provided by the XGF Function Library, you can run the </w:t>
      </w:r>
      <w:r w:rsidR="006C202A" w:rsidRPr="00FC578B">
        <w:rPr>
          <w:b/>
        </w:rPr>
        <w:t>XGF</w:t>
      </w:r>
      <w:r w:rsidR="006C202A" w:rsidRPr="006B2FCC">
        <w:t xml:space="preserve"> demo program</w:t>
      </w:r>
      <w:r w:rsidR="006C202A" w:rsidRPr="006B2FCC">
        <w:fldChar w:fldCharType="begin"/>
      </w:r>
      <w:r w:rsidR="006C202A" w:rsidRPr="006B2FCC">
        <w:instrText xml:space="preserve">XE </w:instrText>
      </w:r>
      <w:r w:rsidR="009F58E4">
        <w:instrText>“</w:instrText>
      </w:r>
      <w:r w:rsidR="00BD616B" w:rsidRPr="006B2FCC">
        <w:instrText>XGF Function Library:Demo P</w:instrText>
      </w:r>
      <w:r w:rsidR="006C202A" w:rsidRPr="006B2FCC">
        <w:instrText>rogram</w:instrText>
      </w:r>
      <w:r w:rsidR="009F58E4">
        <w:instrText>”</w:instrText>
      </w:r>
      <w:r w:rsidR="006C202A" w:rsidRPr="006B2FCC">
        <w:fldChar w:fldCharType="end"/>
      </w:r>
      <w:r w:rsidR="006C202A" w:rsidRPr="006B2FCC">
        <w:t xml:space="preserve">. From the </w:t>
      </w:r>
      <w:r w:rsidR="00513482" w:rsidRPr="006B2FCC">
        <w:t>programmer prompt</w:t>
      </w:r>
      <w:r w:rsidR="006C202A" w:rsidRPr="006B2FCC">
        <w:t>, type the following</w:t>
      </w:r>
      <w:r w:rsidR="00FC578B" w:rsidRPr="006B2FCC">
        <w:fldChar w:fldCharType="begin"/>
      </w:r>
      <w:r w:rsidR="00FC578B" w:rsidRPr="006B2FCC">
        <w:instrText xml:space="preserve">XE </w:instrText>
      </w:r>
      <w:r w:rsidR="00FC578B">
        <w:instrText>“</w:instrText>
      </w:r>
      <w:r w:rsidR="00FC578B" w:rsidRPr="006B2FCC">
        <w:instrText>^XGFDEMO Direct Mode Utility</w:instrText>
      </w:r>
      <w:r w:rsidR="00FC578B">
        <w:instrText>”</w:instrText>
      </w:r>
      <w:r w:rsidR="00FC578B" w:rsidRPr="006B2FCC">
        <w:fldChar w:fldCharType="end"/>
      </w:r>
      <w:r w:rsidR="00FC578B" w:rsidRPr="006B2FCC">
        <w:fldChar w:fldCharType="begin"/>
      </w:r>
      <w:r w:rsidR="00FC578B" w:rsidRPr="006B2FCC">
        <w:instrText xml:space="preserve">XE </w:instrText>
      </w:r>
      <w:r w:rsidR="00FC578B">
        <w:instrText>“</w:instrText>
      </w:r>
      <w:r w:rsidR="00FC578B" w:rsidRPr="006B2FCC">
        <w:instrText>Direct Mode Utilities:XGF Function Library:^XGFDEMO</w:instrText>
      </w:r>
      <w:r w:rsidR="00FC578B">
        <w:instrText>”</w:instrText>
      </w:r>
      <w:r w:rsidR="00FC578B" w:rsidRPr="006B2FCC">
        <w:fldChar w:fldCharType="end"/>
      </w:r>
      <w:r w:rsidR="00FC578B" w:rsidRPr="006B2FCC">
        <w:fldChar w:fldCharType="begin"/>
      </w:r>
      <w:r w:rsidR="00FC578B" w:rsidRPr="006B2FCC">
        <w:instrText xml:space="preserve">XE </w:instrText>
      </w:r>
      <w:r w:rsidR="00FC578B">
        <w:instrText>“</w:instrText>
      </w:r>
      <w:r w:rsidR="00FC578B" w:rsidRPr="006B2FCC">
        <w:instrText>XGF Function Library:^XGFDEMO Direct Mode Utility</w:instrText>
      </w:r>
      <w:r w:rsidR="00FC578B">
        <w:instrText>”</w:instrText>
      </w:r>
      <w:r w:rsidR="00FC578B" w:rsidRPr="006B2FCC">
        <w:fldChar w:fldCharType="end"/>
      </w:r>
      <w:r w:rsidR="006C202A" w:rsidRPr="006B2FCC">
        <w:t>:</w:t>
      </w:r>
    </w:p>
    <w:p w14:paraId="4F030181" w14:textId="7E6F020A" w:rsidR="006C202A" w:rsidRDefault="006C202A" w:rsidP="007C295E">
      <w:pPr>
        <w:pStyle w:val="BodyTextIndent"/>
        <w:keepNext/>
        <w:keepLines/>
        <w:rPr>
          <w:rFonts w:ascii="Courier New" w:hAnsi="Courier New"/>
          <w:b/>
          <w:sz w:val="20"/>
        </w:rPr>
      </w:pPr>
      <w:r w:rsidRPr="000B37D9">
        <w:rPr>
          <w:rFonts w:ascii="Courier New" w:hAnsi="Courier New"/>
          <w:sz w:val="20"/>
        </w:rPr>
        <w:t>&gt;</w:t>
      </w:r>
      <w:r w:rsidRPr="000B37D9">
        <w:rPr>
          <w:rFonts w:ascii="Courier New" w:hAnsi="Courier New"/>
          <w:b/>
          <w:sz w:val="20"/>
        </w:rPr>
        <w:t>D ^XGFDEMO</w:t>
      </w:r>
    </w:p>
    <w:p w14:paraId="03AE3BDD" w14:textId="77777777" w:rsidR="003E2C3E" w:rsidRPr="000B37D9" w:rsidRDefault="003E2C3E" w:rsidP="003E2C3E">
      <w:pPr>
        <w:pStyle w:val="BodyText6"/>
        <w:keepNext/>
        <w:keepLines/>
      </w:pPr>
    </w:p>
    <w:p w14:paraId="415D809D" w14:textId="31EC8277" w:rsidR="001A088C" w:rsidRPr="006B2FCC" w:rsidRDefault="001A088C" w:rsidP="00BC5B57">
      <w:pPr>
        <w:pStyle w:val="Caption"/>
      </w:pPr>
      <w:bookmarkStart w:id="2389" w:name="_Toc200270063"/>
      <w:bookmarkStart w:id="2390" w:name="_Toc148365686"/>
      <w:r w:rsidRPr="006B2FCC">
        <w:t xml:space="preserve">Table </w:t>
      </w:r>
      <w:fldSimple w:instr=" SEQ Table \* ARABIC ">
        <w:r w:rsidR="00C57752">
          <w:rPr>
            <w:noProof/>
          </w:rPr>
          <w:t>40</w:t>
        </w:r>
      </w:fldSimple>
      <w:r w:rsidR="004D429B">
        <w:t>:</w:t>
      </w:r>
      <w:r w:rsidRPr="006B2FCC">
        <w:t xml:space="preserve"> XGF Function Library</w:t>
      </w:r>
      <w:r w:rsidR="00332313">
        <w:t>—</w:t>
      </w:r>
      <w:r w:rsidR="00DD647B">
        <w:t>Demo Functional D</w:t>
      </w:r>
      <w:r w:rsidRPr="006B2FCC">
        <w:t>ivision</w:t>
      </w:r>
      <w:bookmarkEnd w:id="2389"/>
      <w:bookmarkEnd w:id="239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32"/>
        <w:gridCol w:w="7164"/>
      </w:tblGrid>
      <w:tr w:rsidR="00BD616B" w:rsidRPr="00080F80" w14:paraId="5F63381B" w14:textId="77777777" w:rsidTr="0029217A">
        <w:trPr>
          <w:tblHeader/>
        </w:trPr>
        <w:tc>
          <w:tcPr>
            <w:tcW w:w="2034" w:type="dxa"/>
            <w:shd w:val="clear" w:color="auto" w:fill="F2F2F2" w:themeFill="background1" w:themeFillShade="F2"/>
          </w:tcPr>
          <w:p w14:paraId="3B1BDD34" w14:textId="77777777" w:rsidR="00BD616B" w:rsidRPr="006B2FCC" w:rsidRDefault="00BD616B" w:rsidP="00375235">
            <w:pPr>
              <w:pStyle w:val="TableHeading"/>
            </w:pPr>
            <w:bookmarkStart w:id="2391" w:name="COL001_TBL032"/>
            <w:bookmarkEnd w:id="2391"/>
            <w:r w:rsidRPr="006B2FCC">
              <w:t>Demo Function</w:t>
            </w:r>
          </w:p>
        </w:tc>
        <w:tc>
          <w:tcPr>
            <w:tcW w:w="7200" w:type="dxa"/>
            <w:shd w:val="clear" w:color="auto" w:fill="F2F2F2" w:themeFill="background1" w:themeFillShade="F2"/>
          </w:tcPr>
          <w:p w14:paraId="3701E962" w14:textId="77777777" w:rsidR="00BD616B" w:rsidRPr="006B2FCC" w:rsidRDefault="00BD616B" w:rsidP="00375235">
            <w:pPr>
              <w:pStyle w:val="TableHeading"/>
            </w:pPr>
            <w:r w:rsidRPr="006B2FCC">
              <w:t>Associated Direct Mode Utility</w:t>
            </w:r>
          </w:p>
        </w:tc>
      </w:tr>
      <w:tr w:rsidR="00BD616B" w:rsidRPr="00080F80" w14:paraId="1C2B7A7C" w14:textId="77777777" w:rsidTr="0029217A">
        <w:tc>
          <w:tcPr>
            <w:tcW w:w="2034" w:type="dxa"/>
          </w:tcPr>
          <w:p w14:paraId="7C6C4609" w14:textId="77777777" w:rsidR="00BD616B" w:rsidRPr="00080F80" w:rsidRDefault="00BD616B" w:rsidP="00375235">
            <w:pPr>
              <w:pStyle w:val="TableText"/>
              <w:keepNext/>
              <w:keepLines/>
            </w:pPr>
            <w:r w:rsidRPr="00080F80">
              <w:t>Cursor/Text Output</w:t>
            </w:r>
          </w:p>
        </w:tc>
        <w:tc>
          <w:tcPr>
            <w:tcW w:w="7200" w:type="dxa"/>
          </w:tcPr>
          <w:p w14:paraId="60C7CC7E" w14:textId="77777777" w:rsidR="00FC578B" w:rsidRDefault="00FC578B" w:rsidP="00375235">
            <w:pPr>
              <w:pStyle w:val="TableText"/>
              <w:keepNext/>
              <w:keepLines/>
            </w:pPr>
            <w:r>
              <w:t>IOXY^XGF</w:t>
            </w:r>
          </w:p>
          <w:p w14:paraId="6BFCD61D" w14:textId="77777777" w:rsidR="00FC578B" w:rsidRDefault="00BD616B" w:rsidP="00FC578B">
            <w:pPr>
              <w:pStyle w:val="TableText"/>
              <w:keepNext/>
              <w:keepLines/>
            </w:pPr>
            <w:smartTag w:uri="urn:schemas-microsoft-com:office:smarttags" w:element="stockticker">
              <w:r w:rsidRPr="00080F80">
                <w:t>SAY</w:t>
              </w:r>
            </w:smartTag>
            <w:r w:rsidRPr="00080F80">
              <w:t>^XGF</w:t>
            </w:r>
          </w:p>
          <w:p w14:paraId="5DAEF64B" w14:textId="77777777" w:rsidR="00BD616B" w:rsidRPr="00080F80" w:rsidRDefault="00BD616B" w:rsidP="00FC578B">
            <w:pPr>
              <w:pStyle w:val="TableText"/>
              <w:keepNext/>
              <w:keepLines/>
            </w:pPr>
            <w:r w:rsidRPr="00080F80">
              <w:t>SAYU^XGF</w:t>
            </w:r>
          </w:p>
        </w:tc>
      </w:tr>
      <w:tr w:rsidR="00BD616B" w:rsidRPr="00080F80" w14:paraId="36E7523A" w14:textId="77777777" w:rsidTr="0029217A">
        <w:tc>
          <w:tcPr>
            <w:tcW w:w="2034" w:type="dxa"/>
          </w:tcPr>
          <w:p w14:paraId="4B06955A" w14:textId="77777777" w:rsidR="00BD616B" w:rsidRPr="00080F80" w:rsidRDefault="00BD616B" w:rsidP="00FC578B">
            <w:pPr>
              <w:pStyle w:val="TableText"/>
            </w:pPr>
            <w:r w:rsidRPr="00080F80">
              <w:t>Video Attributes</w:t>
            </w:r>
          </w:p>
        </w:tc>
        <w:tc>
          <w:tcPr>
            <w:tcW w:w="7200" w:type="dxa"/>
          </w:tcPr>
          <w:p w14:paraId="569C8146" w14:textId="77777777" w:rsidR="00FC578B" w:rsidRDefault="00BD616B" w:rsidP="00FC578B">
            <w:pPr>
              <w:pStyle w:val="TableText"/>
            </w:pPr>
            <w:r w:rsidRPr="00080F80">
              <w:t>CHGA^XGF</w:t>
            </w:r>
          </w:p>
          <w:p w14:paraId="4D1843A1" w14:textId="77777777" w:rsidR="00BD616B" w:rsidRPr="00080F80" w:rsidRDefault="00BD616B" w:rsidP="00FC578B">
            <w:pPr>
              <w:pStyle w:val="TableText"/>
            </w:pPr>
            <w:r w:rsidRPr="00080F80">
              <w:t>SETA^XGF</w:t>
            </w:r>
          </w:p>
        </w:tc>
      </w:tr>
      <w:tr w:rsidR="00BD616B" w:rsidRPr="00080F80" w14:paraId="5FBEE05F" w14:textId="77777777" w:rsidTr="0029217A">
        <w:tc>
          <w:tcPr>
            <w:tcW w:w="2034" w:type="dxa"/>
          </w:tcPr>
          <w:p w14:paraId="634A53A2" w14:textId="77777777" w:rsidR="00BD616B" w:rsidRPr="00080F80" w:rsidRDefault="00BD616B" w:rsidP="00FC578B">
            <w:pPr>
              <w:pStyle w:val="TableText"/>
            </w:pPr>
            <w:r w:rsidRPr="00080F80">
              <w:t>Text Windows</w:t>
            </w:r>
          </w:p>
        </w:tc>
        <w:tc>
          <w:tcPr>
            <w:tcW w:w="7200" w:type="dxa"/>
          </w:tcPr>
          <w:p w14:paraId="35776284" w14:textId="77777777" w:rsidR="00FC578B" w:rsidRDefault="00BD616B" w:rsidP="00FC578B">
            <w:pPr>
              <w:pStyle w:val="TableText"/>
            </w:pPr>
            <w:r w:rsidRPr="00080F80">
              <w:t>CLEAR^XGF</w:t>
            </w:r>
          </w:p>
          <w:p w14:paraId="400B34AD" w14:textId="77777777" w:rsidR="00FC578B" w:rsidRDefault="00BD616B" w:rsidP="00FC578B">
            <w:pPr>
              <w:pStyle w:val="TableText"/>
            </w:pPr>
            <w:r w:rsidRPr="00080F80">
              <w:t>FRAME^XGF</w:t>
            </w:r>
          </w:p>
          <w:p w14:paraId="08F098B5" w14:textId="77777777" w:rsidR="00FC578B" w:rsidRDefault="00BD616B" w:rsidP="00FC578B">
            <w:pPr>
              <w:pStyle w:val="TableText"/>
            </w:pPr>
            <w:r w:rsidRPr="00080F80">
              <w:t>RESTORE^XGF</w:t>
            </w:r>
          </w:p>
          <w:p w14:paraId="111F12A7" w14:textId="77777777" w:rsidR="00FC578B" w:rsidRDefault="00BD616B" w:rsidP="00FC578B">
            <w:pPr>
              <w:pStyle w:val="TableText"/>
            </w:pPr>
            <w:r w:rsidRPr="00080F80">
              <w:t>SAVE^XGF</w:t>
            </w:r>
          </w:p>
          <w:p w14:paraId="701B3B4D" w14:textId="77777777" w:rsidR="00BD616B" w:rsidRPr="00080F80" w:rsidRDefault="00BD616B" w:rsidP="00FC578B">
            <w:pPr>
              <w:pStyle w:val="TableText"/>
            </w:pPr>
            <w:smartTag w:uri="urn:schemas-microsoft-com:office:smarttags" w:element="stockticker">
              <w:r w:rsidRPr="00080F80">
                <w:t>WIN</w:t>
              </w:r>
            </w:smartTag>
            <w:r w:rsidRPr="00080F80">
              <w:t>^XGF</w:t>
            </w:r>
          </w:p>
        </w:tc>
      </w:tr>
      <w:tr w:rsidR="00BD616B" w:rsidRPr="00080F80" w14:paraId="1FFE8E5E" w14:textId="77777777" w:rsidTr="0029217A">
        <w:tc>
          <w:tcPr>
            <w:tcW w:w="2034" w:type="dxa"/>
          </w:tcPr>
          <w:p w14:paraId="38B28FD4" w14:textId="77777777" w:rsidR="00BD616B" w:rsidRPr="00080F80" w:rsidRDefault="00BD616B" w:rsidP="00FC578B">
            <w:pPr>
              <w:pStyle w:val="TableText"/>
            </w:pPr>
            <w:r w:rsidRPr="00080F80">
              <w:t>Keyboard Reader</w:t>
            </w:r>
          </w:p>
        </w:tc>
        <w:tc>
          <w:tcPr>
            <w:tcW w:w="7200" w:type="dxa"/>
          </w:tcPr>
          <w:p w14:paraId="35448066" w14:textId="77777777" w:rsidR="00BD616B" w:rsidRPr="00080F80" w:rsidRDefault="00BD616B" w:rsidP="00FC578B">
            <w:pPr>
              <w:pStyle w:val="TableText"/>
            </w:pPr>
            <w:r w:rsidRPr="00080F80">
              <w:t>$$READ^XGF</w:t>
            </w:r>
          </w:p>
        </w:tc>
      </w:tr>
      <w:tr w:rsidR="00BD616B" w:rsidRPr="00080F80" w14:paraId="6D5B2A11" w14:textId="77777777" w:rsidTr="0029217A">
        <w:tc>
          <w:tcPr>
            <w:tcW w:w="2034" w:type="dxa"/>
          </w:tcPr>
          <w:p w14:paraId="03A8604D" w14:textId="77777777" w:rsidR="00BD616B" w:rsidRPr="00080F80" w:rsidRDefault="00BD616B" w:rsidP="00375235">
            <w:pPr>
              <w:pStyle w:val="TableText"/>
            </w:pPr>
            <w:r w:rsidRPr="00080F80">
              <w:t>Setup/Cleanup</w:t>
            </w:r>
          </w:p>
        </w:tc>
        <w:tc>
          <w:tcPr>
            <w:tcW w:w="7200" w:type="dxa"/>
          </w:tcPr>
          <w:p w14:paraId="6D832DA1" w14:textId="77777777" w:rsidR="00FC578B" w:rsidRDefault="00BD616B" w:rsidP="00FC578B">
            <w:pPr>
              <w:pStyle w:val="TableText"/>
            </w:pPr>
            <w:r w:rsidRPr="00080F80">
              <w:t>CLEAN^XGF</w:t>
            </w:r>
          </w:p>
          <w:p w14:paraId="5C7A7A83" w14:textId="77777777" w:rsidR="00FC578B" w:rsidRDefault="00BD616B" w:rsidP="00FC578B">
            <w:pPr>
              <w:pStyle w:val="TableText"/>
            </w:pPr>
            <w:r w:rsidRPr="00080F80">
              <w:t>INITKB^XGF</w:t>
            </w:r>
          </w:p>
          <w:p w14:paraId="61BAEBB3" w14:textId="77777777" w:rsidR="00FC578B" w:rsidRDefault="00BD616B" w:rsidP="00FC578B">
            <w:pPr>
              <w:pStyle w:val="TableText"/>
            </w:pPr>
            <w:r w:rsidRPr="00080F80">
              <w:t>PREP^XGF</w:t>
            </w:r>
          </w:p>
          <w:p w14:paraId="5AF11262" w14:textId="77777777" w:rsidR="00BD616B" w:rsidRPr="00080F80" w:rsidRDefault="00BD616B" w:rsidP="00FC578B">
            <w:pPr>
              <w:pStyle w:val="TableText"/>
            </w:pPr>
            <w:r w:rsidRPr="00080F80">
              <w:t>RESETKB^XGF</w:t>
            </w:r>
          </w:p>
        </w:tc>
      </w:tr>
    </w:tbl>
    <w:p w14:paraId="5D69C0AA" w14:textId="77777777" w:rsidR="006C202A" w:rsidRPr="006B2FCC" w:rsidRDefault="006C202A" w:rsidP="0029217A">
      <w:pPr>
        <w:pStyle w:val="BodyText6"/>
      </w:pPr>
    </w:p>
    <w:p w14:paraId="3D112894" w14:textId="77777777" w:rsidR="006C202A" w:rsidRPr="006B2FCC" w:rsidRDefault="006C202A" w:rsidP="002A3730">
      <w:pPr>
        <w:pStyle w:val="Heading2"/>
      </w:pPr>
      <w:r w:rsidRPr="006B2FCC">
        <w:br w:type="page"/>
      </w:r>
      <w:bookmarkStart w:id="2392" w:name="_Toc148368087"/>
      <w:r w:rsidR="00740B85">
        <w:t>Application Programming Interface</w:t>
      </w:r>
      <w:r w:rsidRPr="006B2FCC">
        <w:t xml:space="preserve"> (</w:t>
      </w:r>
      <w:r w:rsidR="00F45DA7">
        <w:t>AP</w:t>
      </w:r>
      <w:r w:rsidRPr="006B2FCC">
        <w:t>I)</w:t>
      </w:r>
      <w:bookmarkEnd w:id="2392"/>
    </w:p>
    <w:p w14:paraId="564E820B" w14:textId="77777777" w:rsidR="006C202A" w:rsidRPr="006B2FCC" w:rsidRDefault="004528DE" w:rsidP="007C295E">
      <w:pPr>
        <w:pStyle w:val="BodyText"/>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I):XGF Function Library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XGF Function Library:</w:instrText>
      </w:r>
      <w:r w:rsidR="00F92D1F">
        <w:instrText>APIs</w:instrText>
      </w:r>
      <w:r w:rsidR="009F58E4">
        <w:instrText>”</w:instrText>
      </w:r>
      <w:r w:rsidRPr="006B2FCC">
        <w:instrText xml:space="preserve"> </w:instrText>
      </w:r>
      <w:r w:rsidRPr="006B2FCC">
        <w:fldChar w:fldCharType="end"/>
      </w:r>
      <w:r w:rsidR="006C202A" w:rsidRPr="006B2FCC">
        <w:t xml:space="preserve">Several </w:t>
      </w:r>
      <w:r w:rsidR="00F92D1F">
        <w:t>APIs</w:t>
      </w:r>
      <w:r w:rsidR="006C202A" w:rsidRPr="006B2FCC">
        <w:t xml:space="preserve"> are available for </w:t>
      </w:r>
      <w:r w:rsidR="00575A73" w:rsidRPr="006B2FCC">
        <w:t>developer</w:t>
      </w:r>
      <w:r w:rsidR="006C202A" w:rsidRPr="006B2FCC">
        <w:t xml:space="preserve">s to work with the XGF Function Library. These </w:t>
      </w:r>
      <w:r w:rsidR="00F92D1F">
        <w:t>APIs</w:t>
      </w:r>
      <w:r w:rsidR="006C202A" w:rsidRPr="006B2FCC">
        <w:t xml:space="preserve"> are described below.</w:t>
      </w:r>
    </w:p>
    <w:p w14:paraId="1CDFB664" w14:textId="77777777" w:rsidR="006C202A" w:rsidRPr="006B2FCC" w:rsidRDefault="006C202A" w:rsidP="00C54011">
      <w:pPr>
        <w:pStyle w:val="Heading3"/>
      </w:pPr>
      <w:bookmarkStart w:id="2393" w:name="_Ref36529173"/>
      <w:bookmarkStart w:id="2394" w:name="_Ref36529610"/>
      <w:bookmarkStart w:id="2395" w:name="_Ref36529674"/>
      <w:bookmarkStart w:id="2396" w:name="_Ref36529773"/>
      <w:bookmarkStart w:id="2397" w:name="chga_xgf"/>
      <w:bookmarkStart w:id="2398" w:name="_Ref66582167"/>
      <w:bookmarkStart w:id="2399" w:name="_Ref66582185"/>
      <w:bookmarkStart w:id="2400" w:name="_Ref66582314"/>
      <w:bookmarkStart w:id="2401" w:name="_Toc148368088"/>
      <w:r w:rsidRPr="006B2FCC">
        <w:t>CHGA^XGF</w:t>
      </w:r>
      <w:bookmarkEnd w:id="2393"/>
      <w:bookmarkEnd w:id="2394"/>
      <w:bookmarkEnd w:id="2395"/>
      <w:bookmarkEnd w:id="2396"/>
      <w:bookmarkEnd w:id="2397"/>
      <w:r w:rsidRPr="006B2FCC">
        <w:t>(): Screen Change Attributes</w:t>
      </w:r>
      <w:bookmarkEnd w:id="2398"/>
      <w:bookmarkEnd w:id="2399"/>
      <w:bookmarkEnd w:id="2400"/>
      <w:bookmarkEnd w:id="2401"/>
    </w:p>
    <w:p w14:paraId="4D64DE5D" w14:textId="77777777" w:rsidR="00665362" w:rsidRDefault="00665362" w:rsidP="00665362">
      <w:pPr>
        <w:pStyle w:val="APIText"/>
        <w:keepNext/>
        <w:keepLines/>
      </w:pPr>
      <w:r w:rsidRPr="006B2FCC">
        <w:rPr>
          <w:b/>
        </w:rPr>
        <w:t>Reference Type</w:t>
      </w:r>
      <w:r>
        <w:rPr>
          <w:b/>
        </w:rPr>
        <w:t>:</w:t>
      </w:r>
      <w:r>
        <w:rPr>
          <w:b/>
        </w:rPr>
        <w:tab/>
      </w:r>
      <w:r w:rsidR="00BD171A" w:rsidRPr="006B2FCC">
        <w:t>Supported</w:t>
      </w:r>
      <w:r w:rsidR="00BD171A" w:rsidRPr="006B2FCC">
        <w:fldChar w:fldCharType="begin"/>
      </w:r>
      <w:r w:rsidR="00BD171A" w:rsidRPr="006B2FCC">
        <w:instrText xml:space="preserve">XE </w:instrText>
      </w:r>
      <w:r w:rsidR="00BD171A">
        <w:instrText>“</w:instrText>
      </w:r>
      <w:r w:rsidR="00BD171A" w:rsidRPr="006B2FCC">
        <w:instrText>XGF Function Library:CHGA^XGF</w:instrText>
      </w:r>
      <w:r w:rsidR="00BD171A">
        <w:instrText>”</w:instrText>
      </w:r>
      <w:r w:rsidR="00BD171A" w:rsidRPr="006B2FCC">
        <w:fldChar w:fldCharType="end"/>
      </w:r>
      <w:r w:rsidR="00BD171A" w:rsidRPr="006B2FCC">
        <w:fldChar w:fldCharType="begin"/>
      </w:r>
      <w:r w:rsidR="00BD171A" w:rsidRPr="006B2FCC">
        <w:instrText xml:space="preserve">XE </w:instrText>
      </w:r>
      <w:r w:rsidR="00BD171A">
        <w:instrText>“</w:instrText>
      </w:r>
      <w:r w:rsidR="00BD171A" w:rsidRPr="006B2FCC">
        <w:instrText>CHGA^XGF</w:instrText>
      </w:r>
      <w:r w:rsidR="00BD171A">
        <w:instrText>”</w:instrText>
      </w:r>
      <w:r w:rsidR="00BD171A" w:rsidRPr="006B2FCC">
        <w:fldChar w:fldCharType="end"/>
      </w:r>
      <w:r w:rsidR="00BD171A" w:rsidRPr="006B2FCC">
        <w:fldChar w:fldCharType="begin"/>
      </w:r>
      <w:r w:rsidR="00BD171A" w:rsidRPr="006B2FCC">
        <w:instrText xml:space="preserve">XE </w:instrText>
      </w:r>
      <w:r w:rsidR="00BD171A">
        <w:instrText>“</w:instrText>
      </w:r>
      <w:r w:rsidR="00BD171A" w:rsidRPr="006B2FCC">
        <w:instrText>Reference Type:Supported:CHGA^XGF</w:instrText>
      </w:r>
      <w:r w:rsidR="00BD171A">
        <w:instrText>”</w:instrText>
      </w:r>
      <w:r w:rsidR="00BD171A" w:rsidRPr="006B2FCC">
        <w:fldChar w:fldCharType="end"/>
      </w:r>
    </w:p>
    <w:p w14:paraId="31B36CEE" w14:textId="77777777" w:rsidR="00665362" w:rsidRDefault="00665362" w:rsidP="00665362">
      <w:pPr>
        <w:pStyle w:val="APIText"/>
        <w:keepNext/>
        <w:keepLines/>
      </w:pPr>
      <w:r w:rsidRPr="006B2FCC">
        <w:rPr>
          <w:b/>
        </w:rPr>
        <w:t>Category</w:t>
      </w:r>
      <w:r>
        <w:rPr>
          <w:b/>
        </w:rPr>
        <w:t>:</w:t>
      </w:r>
      <w:r>
        <w:rPr>
          <w:b/>
        </w:rPr>
        <w:tab/>
      </w:r>
      <w:r w:rsidR="00BD171A" w:rsidRPr="006B2FCC">
        <w:t>XGF Function Library</w:t>
      </w:r>
    </w:p>
    <w:p w14:paraId="4B66A374" w14:textId="77777777" w:rsidR="00665362" w:rsidRPr="0084064A" w:rsidRDefault="00665362" w:rsidP="00665362">
      <w:pPr>
        <w:pStyle w:val="APIText"/>
        <w:keepNext/>
        <w:keepLines/>
      </w:pPr>
      <w:r>
        <w:rPr>
          <w:b/>
        </w:rPr>
        <w:t>ICR #:</w:t>
      </w:r>
      <w:r w:rsidRPr="0084064A">
        <w:tab/>
      </w:r>
      <w:r w:rsidR="00BD171A" w:rsidRPr="006B2FCC">
        <w:t>3173</w:t>
      </w:r>
    </w:p>
    <w:p w14:paraId="3B996D70" w14:textId="77777777" w:rsidR="00665362" w:rsidRDefault="00665362" w:rsidP="00665362">
      <w:pPr>
        <w:pStyle w:val="APIText"/>
        <w:keepNext/>
        <w:keepLines/>
      </w:pPr>
      <w:r w:rsidRPr="006B2FCC">
        <w:rPr>
          <w:b/>
        </w:rPr>
        <w:t>Description</w:t>
      </w:r>
      <w:r>
        <w:rPr>
          <w:b/>
        </w:rPr>
        <w:t>:</w:t>
      </w:r>
      <w:r w:rsidRPr="0084064A">
        <w:tab/>
      </w:r>
      <w:r w:rsidR="009A2EB9">
        <w:t xml:space="preserve">The </w:t>
      </w:r>
      <w:r w:rsidR="009A2EB9" w:rsidRPr="006B2FCC">
        <w:t>CHGA^XGF</w:t>
      </w:r>
      <w:r w:rsidR="00BD171A">
        <w:t xml:space="preserve"> API</w:t>
      </w:r>
      <w:r w:rsidR="00BD171A" w:rsidRPr="006B2FCC">
        <w:t xml:space="preserve"> changes individual video attributes for subsequent screen </w:t>
      </w:r>
      <w:r w:rsidR="00BD171A" w:rsidRPr="00106054">
        <w:rPr>
          <w:b/>
        </w:rPr>
        <w:t>WRITE</w:t>
      </w:r>
      <w:r w:rsidR="00BD171A" w:rsidRPr="006B2FCC">
        <w:t>s.</w:t>
      </w:r>
    </w:p>
    <w:p w14:paraId="0808226E" w14:textId="77777777" w:rsidR="00BD171A" w:rsidRPr="006B2FCC" w:rsidRDefault="00BD171A" w:rsidP="00BD171A">
      <w:pPr>
        <w:pStyle w:val="APIDescriptionText"/>
      </w:pPr>
      <w:r w:rsidRPr="006B2FCC">
        <w:t>Use this</w:t>
      </w:r>
      <w:r>
        <w:t xml:space="preserve"> API</w:t>
      </w:r>
      <w:r w:rsidRPr="006B2FCC">
        <w:t xml:space="preserve"> to change individual video attributes for subsequent output. </w:t>
      </w:r>
      <w:r>
        <w:t>This API</w:t>
      </w:r>
      <w:r w:rsidRPr="006B2FCC">
        <w:t xml:space="preserve"> is different from </w:t>
      </w:r>
      <w:r w:rsidRPr="00305BA0">
        <w:rPr>
          <w:color w:val="0000FF"/>
          <w:u w:val="single"/>
        </w:rPr>
        <w:fldChar w:fldCharType="begin" w:fldLock="1"/>
      </w:r>
      <w:r w:rsidRPr="00305BA0">
        <w:rPr>
          <w:color w:val="0000FF"/>
          <w:u w:val="single"/>
        </w:rPr>
        <w:instrText xml:space="preserve"> REF _Ref36528179 \h  \* MERGEFORMAT </w:instrText>
      </w:r>
      <w:r w:rsidRPr="00305BA0">
        <w:rPr>
          <w:color w:val="0000FF"/>
          <w:u w:val="single"/>
        </w:rPr>
      </w:r>
      <w:r w:rsidRPr="00305BA0">
        <w:rPr>
          <w:color w:val="0000FF"/>
          <w:u w:val="single"/>
        </w:rPr>
        <w:fldChar w:fldCharType="separate"/>
      </w:r>
      <w:r w:rsidRPr="00EB0586">
        <w:rPr>
          <w:color w:val="0000FF"/>
          <w:u w:val="single"/>
        </w:rPr>
        <w:t>SETA^XGF</w:t>
      </w:r>
      <w:r w:rsidRPr="00305BA0">
        <w:rPr>
          <w:color w:val="0000FF"/>
          <w:u w:val="single"/>
        </w:rPr>
        <w:fldChar w:fldCharType="end"/>
      </w:r>
      <w:r w:rsidRPr="006B2FCC">
        <w:t xml:space="preserve"> in that individual video attributes can be set without affecting all video attributes at once.</w:t>
      </w:r>
    </w:p>
    <w:p w14:paraId="3B1D870A" w14:textId="77777777" w:rsidR="00BD171A" w:rsidRPr="006B2FCC" w:rsidRDefault="00BD171A" w:rsidP="00BD171A">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_Ref66510634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CHGA^XGF.</w:t>
      </w:r>
    </w:p>
    <w:p w14:paraId="76D2637F" w14:textId="77777777" w:rsidR="00BD171A" w:rsidRDefault="00BD171A" w:rsidP="00246DD8">
      <w:pPr>
        <w:pStyle w:val="APIDescriptionText"/>
        <w:keepNext/>
        <w:keepLines/>
      </w:pPr>
      <w:r w:rsidRPr="006B2FCC">
        <w:t xml:space="preserve">The attribute codes are </w:t>
      </w:r>
      <w:r w:rsidRPr="004117F1">
        <w:rPr>
          <w:i/>
        </w:rPr>
        <w:t>not</w:t>
      </w:r>
      <w:r w:rsidRPr="006B2FCC">
        <w:t xml:space="preserve"> case sensitive. You can </w:t>
      </w:r>
      <w:r>
        <w:t>ap</w:t>
      </w:r>
      <w:r w:rsidRPr="006B2FCC">
        <w:t xml:space="preserve">pend them if you want to set more than one attribute. If you include more than one attribute, their order is </w:t>
      </w:r>
      <w:r w:rsidRPr="004117F1">
        <w:rPr>
          <w:i/>
        </w:rPr>
        <w:t>not</w:t>
      </w:r>
      <w:r w:rsidR="00DA176D">
        <w:t xml:space="preserve"> important:</w:t>
      </w:r>
    </w:p>
    <w:p w14:paraId="003FE950" w14:textId="77777777" w:rsidR="00BD171A" w:rsidRDefault="00BD171A" w:rsidP="00246DD8">
      <w:pPr>
        <w:pStyle w:val="APIDescriptionListBullet"/>
        <w:keepNext/>
        <w:keepLines/>
      </w:pPr>
      <w:r w:rsidRPr="009A2EB9">
        <w:rPr>
          <w:b/>
        </w:rPr>
        <w:t>B0</w:t>
      </w:r>
      <w:r w:rsidRPr="006B2FCC">
        <w:t xml:space="preserve"> and </w:t>
      </w:r>
      <w:r w:rsidRPr="009A2EB9">
        <w:rPr>
          <w:b/>
        </w:rPr>
        <w:t>B1</w:t>
      </w:r>
      <w:r w:rsidRPr="006B2FCC">
        <w:t xml:space="preserve"> turn</w:t>
      </w:r>
      <w:r>
        <w:t xml:space="preserve"> off and on the blink attribute.</w:t>
      </w:r>
    </w:p>
    <w:p w14:paraId="2EE66460" w14:textId="77777777" w:rsidR="00BD171A" w:rsidRDefault="00BD171A" w:rsidP="00246DD8">
      <w:pPr>
        <w:pStyle w:val="APIDescriptionListBullet"/>
        <w:keepNext/>
        <w:keepLines/>
      </w:pPr>
      <w:r w:rsidRPr="009A2EB9">
        <w:rPr>
          <w:b/>
        </w:rPr>
        <w:t>I0</w:t>
      </w:r>
      <w:r w:rsidRPr="006B2FCC">
        <w:t xml:space="preserve"> and </w:t>
      </w:r>
      <w:r w:rsidRPr="009A2EB9">
        <w:rPr>
          <w:b/>
        </w:rPr>
        <w:t>I1</w:t>
      </w:r>
      <w:r w:rsidRPr="006B2FCC">
        <w:t xml:space="preserve"> turn off </w:t>
      </w:r>
      <w:r>
        <w:t>and on the intensity attribute.</w:t>
      </w:r>
    </w:p>
    <w:p w14:paraId="57A58733" w14:textId="77777777" w:rsidR="00BD171A" w:rsidRDefault="00BD171A" w:rsidP="00246DD8">
      <w:pPr>
        <w:pStyle w:val="APIDescriptionListBullet"/>
        <w:keepNext/>
        <w:keepLines/>
      </w:pPr>
      <w:r w:rsidRPr="009A2EB9">
        <w:rPr>
          <w:b/>
        </w:rPr>
        <w:t>R0</w:t>
      </w:r>
      <w:r w:rsidRPr="006B2FCC">
        <w:t xml:space="preserve"> and </w:t>
      </w:r>
      <w:r w:rsidRPr="009A2EB9">
        <w:rPr>
          <w:b/>
        </w:rPr>
        <w:t>R1</w:t>
      </w:r>
      <w:r w:rsidRPr="006B2FCC">
        <w:t xml:space="preserve"> turn of</w:t>
      </w:r>
      <w:r>
        <w:t>f and on the reverse attribute.</w:t>
      </w:r>
    </w:p>
    <w:p w14:paraId="04408CF8" w14:textId="77777777" w:rsidR="00BD171A" w:rsidRDefault="00BD171A" w:rsidP="00BD171A">
      <w:pPr>
        <w:pStyle w:val="APIDescriptionListBullet"/>
      </w:pPr>
      <w:r w:rsidRPr="009A2EB9">
        <w:rPr>
          <w:b/>
        </w:rPr>
        <w:t>U0</w:t>
      </w:r>
      <w:r w:rsidRPr="006B2FCC">
        <w:t xml:space="preserve"> and </w:t>
      </w:r>
      <w:r w:rsidRPr="009A2EB9">
        <w:rPr>
          <w:b/>
        </w:rPr>
        <w:t>U1</w:t>
      </w:r>
      <w:r w:rsidRPr="006B2FCC">
        <w:t xml:space="preserve"> turn off </w:t>
      </w:r>
      <w:r>
        <w:t>and on the underline attribute.</w:t>
      </w:r>
    </w:p>
    <w:p w14:paraId="3B6CA69D" w14:textId="77777777" w:rsidR="00BD171A" w:rsidRDefault="00BD171A" w:rsidP="00BD171A">
      <w:pPr>
        <w:pStyle w:val="APIDescriptionListBullet"/>
      </w:pPr>
      <w:r w:rsidRPr="009A2EB9">
        <w:rPr>
          <w:b/>
        </w:rPr>
        <w:t>E1</w:t>
      </w:r>
      <w:r>
        <w:t xml:space="preserve"> turns off all attributes.</w:t>
      </w:r>
    </w:p>
    <w:p w14:paraId="5240A86E" w14:textId="5955DEE1" w:rsidR="00BD171A" w:rsidRDefault="00BD171A" w:rsidP="00BD171A">
      <w:pPr>
        <w:pStyle w:val="APIDescriptionListBullet"/>
      </w:pPr>
      <w:r w:rsidRPr="009A2EB9">
        <w:rPr>
          <w:b/>
        </w:rPr>
        <w:t>G0</w:t>
      </w:r>
      <w:r w:rsidRPr="006B2FCC">
        <w:t xml:space="preserve"> and </w:t>
      </w:r>
      <w:r w:rsidRPr="009A2EB9">
        <w:rPr>
          <w:b/>
        </w:rPr>
        <w:t>G1</w:t>
      </w:r>
      <w:r w:rsidRPr="006B2FCC">
        <w:t xml:space="preserve"> turn off and on recognition of an alternate gr</w:t>
      </w:r>
      <w:r>
        <w:t>ap</w:t>
      </w:r>
      <w:r w:rsidRPr="006B2FCC">
        <w:t>hics character set</w:t>
      </w:r>
      <w:r>
        <w:t>,</w:t>
      </w:r>
      <w:r w:rsidRPr="006B2FCC">
        <w:t xml:space="preserve"> so that you can use special gr</w:t>
      </w:r>
      <w:r>
        <w:t>ap</w:t>
      </w:r>
      <w:r w:rsidRPr="006B2FCC">
        <w:t>hic characters, in particular those set up by Kernel</w:t>
      </w:r>
      <w:r>
        <w:t>’</w:t>
      </w:r>
      <w:r w:rsidRPr="006B2FCC">
        <w:t xml:space="preserve">s </w:t>
      </w:r>
      <w:hyperlink w:anchor="gset_ziss" w:history="1">
        <w:r w:rsidRPr="009A2EB9">
          <w:rPr>
            <w:rStyle w:val="Hyperlink"/>
          </w:rPr>
          <w:t>GSET^%ZISS</w:t>
        </w:r>
      </w:hyperlink>
      <w:r>
        <w:t xml:space="preserve"> API</w:t>
      </w:r>
      <w:r w:rsidRPr="006B2FCC">
        <w:t>. To use gr</w:t>
      </w:r>
      <w:r>
        <w:t>ap</w:t>
      </w:r>
      <w:r w:rsidRPr="006B2FCC">
        <w:t>hics characters, be sure you turn on gr</w:t>
      </w:r>
      <w:r>
        <w:t>ap</w:t>
      </w:r>
      <w:r w:rsidRPr="006B2FCC">
        <w:t xml:space="preserve">hics first (with </w:t>
      </w:r>
      <w:r w:rsidRPr="009A2EB9">
        <w:rPr>
          <w:b/>
        </w:rPr>
        <w:t>G1</w:t>
      </w:r>
      <w:r w:rsidRPr="006B2FCC">
        <w:t>) and turn gr</w:t>
      </w:r>
      <w:r>
        <w:t>ap</w:t>
      </w:r>
      <w:r w:rsidRPr="006B2FCC">
        <w:t xml:space="preserve">hics off afterwards (with </w:t>
      </w:r>
      <w:r w:rsidRPr="009A2EB9">
        <w:rPr>
          <w:b/>
        </w:rPr>
        <w:t>G0</w:t>
      </w:r>
      <w:r w:rsidRPr="006B2FCC">
        <w:t>).</w:t>
      </w:r>
    </w:p>
    <w:p w14:paraId="6CBB4A65" w14:textId="77777777" w:rsidR="003E2C3E" w:rsidRDefault="003E2C3E" w:rsidP="003E2C3E">
      <w:pPr>
        <w:pStyle w:val="BodyText6"/>
      </w:pPr>
    </w:p>
    <w:p w14:paraId="158A642C" w14:textId="7CE4B331" w:rsidR="00BD171A" w:rsidRPr="0084064A" w:rsidRDefault="00BD171A" w:rsidP="00BD171A">
      <w:pPr>
        <w:pStyle w:val="APIDescriptionText"/>
      </w:pPr>
      <w:r w:rsidRPr="006B2FCC">
        <w:t xml:space="preserve">The change in attribute remains in effect until another CHGA^XGF, </w:t>
      </w:r>
      <w:r w:rsidRPr="00305BA0">
        <w:rPr>
          <w:color w:val="0000FF"/>
          <w:u w:val="single"/>
        </w:rPr>
        <w:fldChar w:fldCharType="begin" w:fldLock="1"/>
      </w:r>
      <w:r w:rsidRPr="00305BA0">
        <w:rPr>
          <w:color w:val="0000FF"/>
          <w:u w:val="single"/>
        </w:rPr>
        <w:instrText xml:space="preserve"> REF _Ref66511069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rsidRPr="006B2FCC">
        <w:t xml:space="preserve">, or </w:t>
      </w:r>
      <w:r w:rsidRPr="00305BA0">
        <w:rPr>
          <w:color w:val="0000FF"/>
          <w:u w:val="single"/>
        </w:rPr>
        <w:fldChar w:fldCharType="begin" w:fldLock="1"/>
      </w:r>
      <w:r w:rsidRPr="00305BA0">
        <w:rPr>
          <w:color w:val="0000FF"/>
          <w:u w:val="single"/>
        </w:rPr>
        <w:instrText xml:space="preserve"> REF _Ref66511095 \h  \* MERGEFORMAT </w:instrText>
      </w:r>
      <w:r w:rsidRPr="00305BA0">
        <w:rPr>
          <w:color w:val="0000FF"/>
          <w:u w:val="single"/>
        </w:rPr>
      </w:r>
      <w:r w:rsidRPr="00305BA0">
        <w:rPr>
          <w:color w:val="0000FF"/>
          <w:u w:val="single"/>
        </w:rPr>
        <w:fldChar w:fldCharType="separate"/>
      </w:r>
      <w:r w:rsidRPr="00EB0586">
        <w:rPr>
          <w:color w:val="0000FF"/>
          <w:u w:val="single"/>
        </w:rPr>
        <w:t>SETA^XGF(): Screen Video Attributes</w:t>
      </w:r>
      <w:r w:rsidRPr="00305BA0">
        <w:rPr>
          <w:color w:val="0000FF"/>
          <w:u w:val="single"/>
        </w:rPr>
        <w:fldChar w:fldCharType="end"/>
      </w:r>
      <w:r>
        <w:t xml:space="preserve"> API</w:t>
      </w:r>
      <w:r w:rsidRPr="006B2FCC">
        <w:t xml:space="preserve"> call is made. If you want only a temporary change in attribute, </w:t>
      </w:r>
      <w:r w:rsidRPr="00305BA0">
        <w:rPr>
          <w:color w:val="0000FF"/>
          <w:u w:val="single"/>
        </w:rPr>
        <w:fldChar w:fldCharType="begin" w:fldLock="1"/>
      </w:r>
      <w:r w:rsidRPr="00305BA0">
        <w:rPr>
          <w:color w:val="0000FF"/>
          <w:u w:val="single"/>
        </w:rPr>
        <w:instrText xml:space="preserve"> REF _Ref36528323 \h  \* MERGEFORMAT </w:instrText>
      </w:r>
      <w:r w:rsidRPr="00305BA0">
        <w:rPr>
          <w:color w:val="0000FF"/>
          <w:u w:val="single"/>
        </w:rPr>
      </w:r>
      <w:r w:rsidRPr="00305BA0">
        <w:rPr>
          <w:color w:val="0000FF"/>
          <w:u w:val="single"/>
        </w:rPr>
        <w:fldChar w:fldCharType="separate"/>
      </w:r>
      <w:r w:rsidRPr="00EB0586">
        <w:rPr>
          <w:color w:val="0000FF"/>
          <w:u w:val="single"/>
        </w:rPr>
        <w:t>SAY^XGF</w:t>
      </w:r>
      <w:r w:rsidRPr="00305BA0">
        <w:rPr>
          <w:color w:val="0000FF"/>
          <w:u w:val="single"/>
        </w:rPr>
        <w:fldChar w:fldCharType="end"/>
      </w:r>
      <w:r w:rsidRPr="006B2FCC">
        <w:t xml:space="preserve"> may be a better function to use.</w:t>
      </w:r>
    </w:p>
    <w:p w14:paraId="7931A826" w14:textId="77777777" w:rsidR="00665362" w:rsidRPr="000B37D9" w:rsidRDefault="00665362" w:rsidP="00665362">
      <w:pPr>
        <w:pStyle w:val="APIText"/>
        <w:rPr>
          <w:rFonts w:ascii="Courier New" w:hAnsi="Courier New" w:cs="Courier New"/>
          <w:sz w:val="20"/>
          <w:szCs w:val="18"/>
        </w:rPr>
      </w:pPr>
      <w:r w:rsidRPr="006B2FCC">
        <w:rPr>
          <w:b/>
        </w:rPr>
        <w:t>Format</w:t>
      </w:r>
      <w:r>
        <w:rPr>
          <w:b/>
        </w:rPr>
        <w:t>:</w:t>
      </w:r>
      <w:r w:rsidRPr="0084064A">
        <w:tab/>
      </w:r>
      <w:r w:rsidR="00246DD8" w:rsidRPr="000B37D9">
        <w:rPr>
          <w:rFonts w:ascii="Courier New" w:hAnsi="Courier New" w:cs="Courier New"/>
          <w:sz w:val="20"/>
          <w:szCs w:val="18"/>
        </w:rPr>
        <w:t>CHGA^XGF(atr_codes)</w:t>
      </w:r>
    </w:p>
    <w:p w14:paraId="010CB48B" w14:textId="77777777" w:rsidR="00665362" w:rsidRDefault="00665362" w:rsidP="00246DD8">
      <w:pPr>
        <w:pStyle w:val="APIParameters"/>
        <w:keepNext/>
        <w:keepLines/>
        <w:ind w:left="4147" w:hanging="4147"/>
      </w:pPr>
      <w:r w:rsidRPr="009D2D3D">
        <w:rPr>
          <w:b/>
        </w:rPr>
        <w:t>Input Parameters:</w:t>
      </w:r>
      <w:r w:rsidRPr="009D2D3D">
        <w:rPr>
          <w:b/>
        </w:rPr>
        <w:tab/>
      </w:r>
      <w:r w:rsidR="00246DD8" w:rsidRPr="00352007">
        <w:rPr>
          <w:b/>
          <w:bCs w:val="0"/>
        </w:rPr>
        <w:t>atr</w:t>
      </w:r>
      <w:r w:rsidR="00246DD8" w:rsidRPr="00352007">
        <w:rPr>
          <w:b/>
          <w:bCs w:val="0"/>
          <w:u w:val="single"/>
        </w:rPr>
        <w:t>_</w:t>
      </w:r>
      <w:r w:rsidR="00246DD8" w:rsidRPr="00352007">
        <w:rPr>
          <w:b/>
          <w:bCs w:val="0"/>
        </w:rPr>
        <w:t>codes</w:t>
      </w:r>
      <w:r w:rsidR="00246DD8" w:rsidRPr="006B2FCC">
        <w:t>:</w:t>
      </w:r>
      <w:r w:rsidRPr="00672B04">
        <w:tab/>
      </w:r>
      <w:r w:rsidR="00246DD8" w:rsidRPr="006B2FCC">
        <w:t>(required) Codes are as follows:</w:t>
      </w:r>
    </w:p>
    <w:p w14:paraId="5F76D9FD" w14:textId="77777777" w:rsidR="00246DD8" w:rsidRPr="006B2FCC" w:rsidRDefault="00246DD8" w:rsidP="00246DD8">
      <w:pPr>
        <w:pStyle w:val="APIParametersListBullet"/>
        <w:keepNext/>
        <w:keepLines/>
      </w:pPr>
      <w:r w:rsidRPr="0095662E">
        <w:rPr>
          <w:b/>
        </w:rPr>
        <w:t>B1—</w:t>
      </w:r>
      <w:r w:rsidRPr="006B2FCC">
        <w:t>Blink on</w:t>
      </w:r>
      <w:r>
        <w:t>.</w:t>
      </w:r>
      <w:r w:rsidRPr="006B2FCC">
        <w:br/>
      </w:r>
      <w:r w:rsidRPr="0095662E">
        <w:rPr>
          <w:b/>
        </w:rPr>
        <w:t>B0—</w:t>
      </w:r>
      <w:r w:rsidRPr="006B2FCC">
        <w:t>Blink off</w:t>
      </w:r>
      <w:r>
        <w:t>.</w:t>
      </w:r>
    </w:p>
    <w:p w14:paraId="6D95A02A" w14:textId="77777777" w:rsidR="00246DD8" w:rsidRPr="006B2FCC" w:rsidRDefault="00246DD8" w:rsidP="00246DD8">
      <w:pPr>
        <w:pStyle w:val="APIParametersListBullet"/>
        <w:keepNext/>
        <w:keepLines/>
      </w:pPr>
      <w:r w:rsidRPr="0095662E">
        <w:rPr>
          <w:b/>
        </w:rPr>
        <w:t>E1—</w:t>
      </w:r>
      <w:r w:rsidRPr="006B2FCC">
        <w:t>Turn all off</w:t>
      </w:r>
      <w:r>
        <w:t>.</w:t>
      </w:r>
    </w:p>
    <w:p w14:paraId="202E6E16" w14:textId="77777777" w:rsidR="00246DD8" w:rsidRPr="006B2FCC" w:rsidRDefault="00246DD8" w:rsidP="00246DD8">
      <w:pPr>
        <w:pStyle w:val="APIParametersListBullet"/>
      </w:pPr>
      <w:r w:rsidRPr="0095662E">
        <w:rPr>
          <w:b/>
        </w:rPr>
        <w:t>G1—</w:t>
      </w:r>
      <w:r w:rsidRPr="006B2FCC">
        <w:t>Gr</w:t>
      </w:r>
      <w:r>
        <w:t>ap</w:t>
      </w:r>
      <w:r w:rsidRPr="006B2FCC">
        <w:t>hics on</w:t>
      </w:r>
      <w:r>
        <w:t>.</w:t>
      </w:r>
      <w:r w:rsidRPr="006B2FCC">
        <w:br/>
      </w:r>
      <w:r w:rsidRPr="0095662E">
        <w:rPr>
          <w:b/>
        </w:rPr>
        <w:t>G0—</w:t>
      </w:r>
      <w:r w:rsidRPr="006B2FCC">
        <w:t>Gr</w:t>
      </w:r>
      <w:r>
        <w:t>ap</w:t>
      </w:r>
      <w:r w:rsidRPr="006B2FCC">
        <w:t>hics off</w:t>
      </w:r>
      <w:r>
        <w:t>.</w:t>
      </w:r>
    </w:p>
    <w:p w14:paraId="3041FB2A" w14:textId="77777777" w:rsidR="00246DD8" w:rsidRPr="006B2FCC" w:rsidRDefault="00246DD8" w:rsidP="00246DD8">
      <w:pPr>
        <w:pStyle w:val="APIParametersListBullet"/>
      </w:pPr>
      <w:r w:rsidRPr="0095662E">
        <w:rPr>
          <w:b/>
        </w:rPr>
        <w:t>I1—</w:t>
      </w:r>
      <w:r w:rsidRPr="006B2FCC">
        <w:t>Intensity high</w:t>
      </w:r>
      <w:r>
        <w:t>.</w:t>
      </w:r>
      <w:r w:rsidRPr="006B2FCC">
        <w:br/>
      </w:r>
      <w:r w:rsidRPr="0095662E">
        <w:rPr>
          <w:b/>
        </w:rPr>
        <w:t>I0—</w:t>
      </w:r>
      <w:r w:rsidRPr="006B2FCC">
        <w:t>Intensity normal</w:t>
      </w:r>
      <w:r>
        <w:t>.</w:t>
      </w:r>
    </w:p>
    <w:p w14:paraId="6E4D446F" w14:textId="77777777" w:rsidR="00246DD8" w:rsidRPr="006B2FCC" w:rsidRDefault="00246DD8" w:rsidP="00246DD8">
      <w:pPr>
        <w:pStyle w:val="APIParametersListBullet"/>
      </w:pPr>
      <w:r w:rsidRPr="0095662E">
        <w:rPr>
          <w:b/>
        </w:rPr>
        <w:t>R1—</w:t>
      </w:r>
      <w:r w:rsidRPr="006B2FCC">
        <w:t>Reverse video on</w:t>
      </w:r>
      <w:r>
        <w:t>.</w:t>
      </w:r>
      <w:r w:rsidRPr="006B2FCC">
        <w:br/>
      </w:r>
      <w:r w:rsidRPr="0095662E">
        <w:rPr>
          <w:b/>
        </w:rPr>
        <w:t>R0—</w:t>
      </w:r>
      <w:r w:rsidRPr="006B2FCC">
        <w:t>Reverse video off</w:t>
      </w:r>
      <w:r>
        <w:t>.</w:t>
      </w:r>
    </w:p>
    <w:p w14:paraId="25474FC9" w14:textId="2A173B3F" w:rsidR="00246DD8" w:rsidRDefault="00246DD8" w:rsidP="00246DD8">
      <w:pPr>
        <w:pStyle w:val="APIParametersListBullet"/>
      </w:pPr>
      <w:r w:rsidRPr="0095662E">
        <w:rPr>
          <w:b/>
        </w:rPr>
        <w:t>U1—</w:t>
      </w:r>
      <w:r w:rsidRPr="006B2FCC">
        <w:t>Underline on</w:t>
      </w:r>
      <w:r>
        <w:t>.</w:t>
      </w:r>
      <w:r w:rsidRPr="006B2FCC">
        <w:br/>
      </w:r>
      <w:r w:rsidRPr="0095662E">
        <w:rPr>
          <w:b/>
        </w:rPr>
        <w:t>U0—</w:t>
      </w:r>
      <w:r w:rsidRPr="006B2FCC">
        <w:t>Underline off</w:t>
      </w:r>
      <w:r>
        <w:t>.</w:t>
      </w:r>
    </w:p>
    <w:p w14:paraId="5848BBBF" w14:textId="77777777" w:rsidR="00DD51F0" w:rsidRPr="00672B04" w:rsidRDefault="00DD51F0" w:rsidP="00DD51F0">
      <w:pPr>
        <w:pStyle w:val="BodyText6"/>
      </w:pPr>
    </w:p>
    <w:p w14:paraId="3BCC966E" w14:textId="77777777" w:rsidR="00665362" w:rsidRPr="00672B04" w:rsidRDefault="00665362" w:rsidP="00FD3A09">
      <w:pPr>
        <w:pStyle w:val="APIParameters"/>
        <w:keepNext/>
        <w:keepLines/>
        <w:ind w:left="4147" w:hanging="4147"/>
      </w:pPr>
      <w:r w:rsidRPr="009D2D3D">
        <w:rPr>
          <w:b/>
        </w:rPr>
        <w:t>Output</w:t>
      </w:r>
      <w:r w:rsidR="00246DD8" w:rsidRPr="006B2FCC">
        <w:rPr>
          <w:b/>
          <w:bCs w:val="0"/>
        </w:rPr>
        <w:t xml:space="preserve"> Parameters</w:t>
      </w:r>
      <w:r w:rsidRPr="009D2D3D">
        <w:rPr>
          <w:b/>
        </w:rPr>
        <w:t>:</w:t>
      </w:r>
      <w:r w:rsidRPr="009D2D3D">
        <w:rPr>
          <w:b/>
        </w:rPr>
        <w:tab/>
      </w:r>
      <w:r w:rsidR="00246DD8" w:rsidRPr="00352007">
        <w:rPr>
          <w:b/>
          <w:bCs w:val="0"/>
        </w:rPr>
        <w:t>xgcuratr</w:t>
      </w:r>
      <w:r w:rsidR="00246DD8" w:rsidRPr="006B2FCC">
        <w:t>:</w:t>
      </w:r>
      <w:r w:rsidRPr="00672B04">
        <w:tab/>
      </w:r>
      <w:r w:rsidR="00246DD8" w:rsidRPr="006B2FCC">
        <w:t>This variable always holds the current screen attribute coded as a single character, and is updated when you call CHGA^XGF.</w:t>
      </w:r>
    </w:p>
    <w:p w14:paraId="32B3CD95" w14:textId="77777777" w:rsidR="00665362" w:rsidRPr="00392534" w:rsidRDefault="00246DD8" w:rsidP="00246DD8">
      <w:pPr>
        <w:pStyle w:val="APIParameters"/>
      </w:pPr>
      <w:r>
        <w:tab/>
      </w:r>
      <w:r w:rsidRPr="00352007">
        <w:rPr>
          <w:b/>
          <w:bCs w:val="0"/>
        </w:rPr>
        <w:t>$x,$y</w:t>
      </w:r>
      <w:r w:rsidRPr="006B2FCC">
        <w:t>:</w:t>
      </w:r>
      <w:r>
        <w:tab/>
      </w:r>
      <w:r w:rsidRPr="006B2FCC">
        <w:t>Left unchanged.</w:t>
      </w:r>
    </w:p>
    <w:p w14:paraId="36E29BE1" w14:textId="6821FE99" w:rsidR="006C202A" w:rsidRDefault="001E0C20" w:rsidP="004528DE">
      <w:pPr>
        <w:pStyle w:val="Note"/>
      </w:pPr>
      <w:r>
        <w:rPr>
          <w:noProof/>
          <w:lang w:eastAsia="en-US"/>
        </w:rPr>
        <w:drawing>
          <wp:inline distT="0" distB="0" distL="0" distR="0" wp14:anchorId="101E1952" wp14:editId="579FCC17">
            <wp:extent cx="285750" cy="285750"/>
            <wp:effectExtent l="0" t="0" r="0" b="0"/>
            <wp:docPr id="627" name="Picture 6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62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r w:rsidR="004528DE" w:rsidRPr="007D1754">
        <w:rPr>
          <w:color w:val="0000FF"/>
        </w:rPr>
        <w:fldChar w:fldCharType="begin" w:fldLock="1"/>
      </w:r>
      <w:r w:rsidR="004528DE" w:rsidRPr="007D1754">
        <w:rPr>
          <w:color w:val="0000FF"/>
        </w:rPr>
        <w:instrText xml:space="preserve"> REF _Ref66511590 \h  \* MERGEFORMAT </w:instrText>
      </w:r>
      <w:r w:rsidR="004528DE" w:rsidRPr="007D1754">
        <w:rPr>
          <w:color w:val="0000FF"/>
        </w:rPr>
      </w:r>
      <w:r w:rsidR="004528DE" w:rsidRPr="007D1754">
        <w:rPr>
          <w:color w:val="0000FF"/>
        </w:rPr>
        <w:fldChar w:fldCharType="separate"/>
      </w:r>
      <w:r w:rsidR="00EB0586" w:rsidRPr="00EB0586">
        <w:rPr>
          <w:color w:val="0000FF"/>
          <w:u w:val="single"/>
        </w:rPr>
        <w:t>SETA^XGF(): Screen Video Attributes</w:t>
      </w:r>
      <w:r w:rsidR="004528DE" w:rsidRPr="007D1754">
        <w:rPr>
          <w:color w:val="0000FF"/>
        </w:rPr>
        <w:fldChar w:fldCharType="end"/>
      </w:r>
      <w:r w:rsidR="004528DE" w:rsidRPr="006B2FCC">
        <w:t xml:space="preserve"> </w:t>
      </w:r>
      <w:r w:rsidR="00F45DA7">
        <w:t>AP</w:t>
      </w:r>
      <w:r w:rsidR="004528DE" w:rsidRPr="006B2FCC">
        <w:t>I.</w:t>
      </w:r>
    </w:p>
    <w:p w14:paraId="7B3121CC" w14:textId="77777777" w:rsidR="003E2C3E" w:rsidRPr="006B2FCC" w:rsidRDefault="003E2C3E" w:rsidP="003E2C3E">
      <w:pPr>
        <w:pStyle w:val="BodyText6"/>
      </w:pPr>
    </w:p>
    <w:p w14:paraId="2E82DCE8" w14:textId="77777777" w:rsidR="007C13FD" w:rsidRDefault="007C13FD" w:rsidP="0075488D">
      <w:pPr>
        <w:pStyle w:val="Heading4"/>
      </w:pPr>
      <w:r>
        <w:t>Examples</w:t>
      </w:r>
    </w:p>
    <w:p w14:paraId="6D6185C6" w14:textId="77777777" w:rsidR="006C202A" w:rsidRPr="006B2FCC" w:rsidRDefault="00CF001D" w:rsidP="00485FBB">
      <w:pPr>
        <w:pStyle w:val="Heading5"/>
      </w:pPr>
      <w:r>
        <w:t>Example</w:t>
      </w:r>
      <w:r w:rsidR="006C202A" w:rsidRPr="006B2FCC">
        <w:t xml:space="preserve"> 1</w:t>
      </w:r>
    </w:p>
    <w:p w14:paraId="5155E06F" w14:textId="26EA96BB" w:rsidR="006C202A" w:rsidRDefault="006C202A" w:rsidP="00AC2FEE">
      <w:pPr>
        <w:pStyle w:val="BodyText"/>
        <w:keepNext/>
        <w:keepLines/>
      </w:pPr>
      <w:r w:rsidRPr="006B2FCC">
        <w:t>To clear the screen in blinking, reverse video and high intensity, do the following:</w:t>
      </w:r>
    </w:p>
    <w:p w14:paraId="10A55516" w14:textId="77777777" w:rsidR="003E2C3E" w:rsidRDefault="003E2C3E" w:rsidP="003E2C3E">
      <w:pPr>
        <w:pStyle w:val="BodyText6"/>
        <w:keepNext/>
        <w:keepLines/>
      </w:pPr>
    </w:p>
    <w:p w14:paraId="668FE48E" w14:textId="760B6A35" w:rsidR="009E3DC1" w:rsidRPr="006B2FCC" w:rsidRDefault="00CB7D7A" w:rsidP="00CB7D7A">
      <w:pPr>
        <w:pStyle w:val="Caption"/>
      </w:pPr>
      <w:bookmarkStart w:id="2402" w:name="_Toc148365381"/>
      <w:r>
        <w:t xml:space="preserve">Figure </w:t>
      </w:r>
      <w:fldSimple w:instr=" SEQ Figure \* ARABIC ">
        <w:r w:rsidR="00C57752">
          <w:rPr>
            <w:noProof/>
          </w:rPr>
          <w:t>314</w:t>
        </w:r>
      </w:fldSimple>
      <w:r>
        <w:t xml:space="preserve">: </w:t>
      </w:r>
      <w:r w:rsidRPr="006B2FCC">
        <w:t>CHGA^XGF</w:t>
      </w:r>
      <w:r>
        <w:t xml:space="preserve"> API—Example 1</w:t>
      </w:r>
      <w:bookmarkEnd w:id="2402"/>
    </w:p>
    <w:p w14:paraId="393FFA72" w14:textId="77777777" w:rsidR="006C202A" w:rsidRPr="006B2FCC" w:rsidRDefault="006C202A" w:rsidP="009E3DC1">
      <w:pPr>
        <w:pStyle w:val="CodeExamplewBox"/>
      </w:pPr>
      <w:r w:rsidRPr="006B2FCC">
        <w:t>&gt;</w:t>
      </w:r>
      <w:r w:rsidRPr="00DB115D">
        <w:rPr>
          <w:b/>
        </w:rPr>
        <w:t>D CHGA^XGF(</w:t>
      </w:r>
      <w:r w:rsidR="00FF3F33" w:rsidRPr="00DB115D">
        <w:rPr>
          <w:b/>
        </w:rPr>
        <w:t>“</w:t>
      </w:r>
      <w:r w:rsidRPr="00DB115D">
        <w:rPr>
          <w:b/>
        </w:rPr>
        <w:t>R1B1I1</w:t>
      </w:r>
      <w:r w:rsidR="00FF3F33" w:rsidRPr="00DB115D">
        <w:rPr>
          <w:b/>
        </w:rPr>
        <w:t>”</w:t>
      </w:r>
      <w:r w:rsidRPr="00DB115D">
        <w:rPr>
          <w:b/>
        </w:rPr>
        <w:t>),CLEAR^XGF(0,0,23,79)</w:t>
      </w:r>
    </w:p>
    <w:p w14:paraId="6677BF9A" w14:textId="77777777" w:rsidR="006C202A" w:rsidRPr="006B2FCC" w:rsidRDefault="006C202A" w:rsidP="0029217A">
      <w:pPr>
        <w:pStyle w:val="BodyText6"/>
      </w:pPr>
    </w:p>
    <w:p w14:paraId="1AFE6F22" w14:textId="77777777" w:rsidR="006C202A" w:rsidRPr="006B2FCC" w:rsidRDefault="00CF001D" w:rsidP="00485FBB">
      <w:pPr>
        <w:pStyle w:val="Heading5"/>
      </w:pPr>
      <w:r>
        <w:t>Example</w:t>
      </w:r>
      <w:r w:rsidR="006C202A" w:rsidRPr="006B2FCC">
        <w:t xml:space="preserve"> 2</w:t>
      </w:r>
    </w:p>
    <w:p w14:paraId="2DFA2C51" w14:textId="6B8EDC3C" w:rsidR="006C202A" w:rsidRDefault="006C202A" w:rsidP="00AC2FEE">
      <w:pPr>
        <w:pStyle w:val="BodyText"/>
        <w:keepNext/>
        <w:keepLines/>
      </w:pPr>
      <w:r w:rsidRPr="006B2FCC">
        <w:t>To print Hello World, do the following:</w:t>
      </w:r>
    </w:p>
    <w:p w14:paraId="62A3DE9C" w14:textId="77777777" w:rsidR="003E2C3E" w:rsidRDefault="003E2C3E" w:rsidP="003E2C3E">
      <w:pPr>
        <w:pStyle w:val="BodyText6"/>
        <w:keepNext/>
        <w:keepLines/>
      </w:pPr>
    </w:p>
    <w:p w14:paraId="7182E568" w14:textId="3A2E4806" w:rsidR="009E3DC1" w:rsidRPr="006B2FCC" w:rsidRDefault="00C53E0F" w:rsidP="00C53E0F">
      <w:pPr>
        <w:pStyle w:val="Caption"/>
      </w:pPr>
      <w:bookmarkStart w:id="2403" w:name="_Toc148365382"/>
      <w:r>
        <w:t xml:space="preserve">Figure </w:t>
      </w:r>
      <w:fldSimple w:instr=" SEQ Figure \* ARABIC ">
        <w:r w:rsidR="00C57752">
          <w:rPr>
            <w:noProof/>
          </w:rPr>
          <w:t>315</w:t>
        </w:r>
      </w:fldSimple>
      <w:r>
        <w:t xml:space="preserve">: </w:t>
      </w:r>
      <w:r w:rsidRPr="006B2FCC">
        <w:t>CHGA^XGF</w:t>
      </w:r>
      <w:r>
        <w:t xml:space="preserve"> API—Example 2</w:t>
      </w:r>
      <w:bookmarkEnd w:id="2403"/>
    </w:p>
    <w:p w14:paraId="45A7B9A5" w14:textId="77777777" w:rsidR="006C202A" w:rsidRPr="006B2FCC" w:rsidRDefault="006C202A" w:rsidP="009E3DC1">
      <w:pPr>
        <w:pStyle w:val="CodeExamplewBox"/>
      </w:pPr>
      <w:r w:rsidRPr="006B2FCC">
        <w:t>&gt;</w:t>
      </w:r>
      <w:r w:rsidRPr="00DB115D">
        <w:rPr>
          <w:b/>
        </w:rPr>
        <w:t>D CHGA^XGF(</w:t>
      </w:r>
      <w:r w:rsidR="00FF3F33" w:rsidRPr="00DB115D">
        <w:rPr>
          <w:b/>
        </w:rPr>
        <w:t>“</w:t>
      </w:r>
      <w:r w:rsidRPr="00DB115D">
        <w:rPr>
          <w:b/>
        </w:rPr>
        <w:t>I1</w:t>
      </w:r>
      <w:r w:rsidR="00FF3F33" w:rsidRPr="00DB115D">
        <w:rPr>
          <w:b/>
        </w:rPr>
        <w:t>”</w:t>
      </w:r>
      <w:r w:rsidRPr="00DB115D">
        <w:rPr>
          <w:b/>
        </w:rPr>
        <w:t>),SAY^XGF(,,</w:t>
      </w:r>
      <w:r w:rsidR="00C63661" w:rsidRPr="00DB115D">
        <w:rPr>
          <w:b/>
        </w:rPr>
        <w:t>“</w:t>
      </w:r>
      <w:r w:rsidRPr="00DB115D">
        <w:rPr>
          <w:b/>
        </w:rPr>
        <w:t xml:space="preserve">Hello </w:t>
      </w:r>
      <w:r w:rsidR="00DB115D" w:rsidRPr="00DB115D">
        <w:rPr>
          <w:b/>
        </w:rPr>
        <w:t>”</w:t>
      </w:r>
      <w:r w:rsidRPr="00DB115D">
        <w:rPr>
          <w:b/>
        </w:rPr>
        <w:t>)</w:t>
      </w:r>
    </w:p>
    <w:p w14:paraId="4E89DA50" w14:textId="77777777" w:rsidR="006C202A" w:rsidRPr="006B2FCC" w:rsidRDefault="006C202A" w:rsidP="009E3DC1">
      <w:pPr>
        <w:pStyle w:val="CodeExamplewBox"/>
      </w:pPr>
      <w:r w:rsidRPr="006B2FCC">
        <w:t>&gt;</w:t>
      </w:r>
      <w:r w:rsidRPr="00DB115D">
        <w:rPr>
          <w:b/>
        </w:rPr>
        <w:t>D CHGA^XGF(</w:t>
      </w:r>
      <w:r w:rsidR="00FF3F33" w:rsidRPr="00DB115D">
        <w:rPr>
          <w:b/>
        </w:rPr>
        <w:t>“</w:t>
      </w:r>
      <w:r w:rsidRPr="00DB115D">
        <w:rPr>
          <w:b/>
        </w:rPr>
        <w:t>U1</w:t>
      </w:r>
      <w:r w:rsidR="00FF3F33" w:rsidRPr="00DB115D">
        <w:rPr>
          <w:b/>
        </w:rPr>
        <w:t>”</w:t>
      </w:r>
      <w:r w:rsidRPr="00DB115D">
        <w:rPr>
          <w:b/>
        </w:rPr>
        <w:t>),</w:t>
      </w:r>
      <w:smartTag w:uri="urn:schemas-microsoft-com:office:smarttags" w:element="stockticker">
        <w:r w:rsidRPr="00DB115D">
          <w:rPr>
            <w:b/>
          </w:rPr>
          <w:t>SAY</w:t>
        </w:r>
      </w:smartTag>
      <w:r w:rsidRPr="00DB115D">
        <w:rPr>
          <w:b/>
        </w:rPr>
        <w:t>^XGF(,,</w:t>
      </w:r>
      <w:r w:rsidR="00C63661" w:rsidRPr="00DB115D">
        <w:rPr>
          <w:b/>
        </w:rPr>
        <w:t>“</w:t>
      </w:r>
      <w:r w:rsidRPr="00DB115D">
        <w:rPr>
          <w:b/>
        </w:rPr>
        <w:t>World</w:t>
      </w:r>
      <w:r w:rsidR="00FF3F33" w:rsidRPr="00DB115D">
        <w:rPr>
          <w:b/>
        </w:rPr>
        <w:t>”</w:t>
      </w:r>
      <w:r w:rsidRPr="00DB115D">
        <w:rPr>
          <w:b/>
        </w:rPr>
        <w:t>)</w:t>
      </w:r>
    </w:p>
    <w:p w14:paraId="19891412" w14:textId="77777777" w:rsidR="006C202A" w:rsidRPr="006B2FCC" w:rsidRDefault="006C202A" w:rsidP="0029217A">
      <w:pPr>
        <w:pStyle w:val="BodyText6"/>
      </w:pPr>
    </w:p>
    <w:p w14:paraId="3AD3A452" w14:textId="77777777" w:rsidR="006C202A" w:rsidRPr="006B2FCC" w:rsidRDefault="00CF001D" w:rsidP="00485FBB">
      <w:pPr>
        <w:pStyle w:val="Heading5"/>
      </w:pPr>
      <w:r>
        <w:t>Example</w:t>
      </w:r>
      <w:r w:rsidR="006C202A" w:rsidRPr="006B2FCC">
        <w:t xml:space="preserve"> 3</w:t>
      </w:r>
    </w:p>
    <w:p w14:paraId="6453B6F4" w14:textId="7061531E" w:rsidR="006C202A" w:rsidRDefault="006C202A" w:rsidP="00AC2FEE">
      <w:pPr>
        <w:pStyle w:val="BodyText"/>
        <w:keepNext/>
        <w:keepLines/>
      </w:pPr>
      <w:r w:rsidRPr="006B2FCC">
        <w:t>To draw the bottom of a small box, do the following:</w:t>
      </w:r>
    </w:p>
    <w:p w14:paraId="60BE93F7" w14:textId="77777777" w:rsidR="003E2C3E" w:rsidRDefault="003E2C3E" w:rsidP="003E2C3E">
      <w:pPr>
        <w:pStyle w:val="BodyText6"/>
        <w:keepNext/>
        <w:keepLines/>
      </w:pPr>
    </w:p>
    <w:p w14:paraId="7A9E8E52" w14:textId="7A9680B1" w:rsidR="009E3DC1" w:rsidRPr="006B2FCC" w:rsidRDefault="00C53E0F" w:rsidP="00C53E0F">
      <w:pPr>
        <w:pStyle w:val="Caption"/>
      </w:pPr>
      <w:bookmarkStart w:id="2404" w:name="_Toc148365383"/>
      <w:r>
        <w:t xml:space="preserve">Figure </w:t>
      </w:r>
      <w:fldSimple w:instr=" SEQ Figure \* ARABIC ">
        <w:r w:rsidR="00C57752">
          <w:rPr>
            <w:noProof/>
          </w:rPr>
          <w:t>316</w:t>
        </w:r>
      </w:fldSimple>
      <w:r>
        <w:t xml:space="preserve">: </w:t>
      </w:r>
      <w:r w:rsidRPr="006B2FCC">
        <w:t>CHGA^XGF</w:t>
      </w:r>
      <w:r>
        <w:t xml:space="preserve"> API—Example 3</w:t>
      </w:r>
      <w:bookmarkEnd w:id="2404"/>
    </w:p>
    <w:p w14:paraId="2FC6DE45" w14:textId="77777777" w:rsidR="006C202A" w:rsidRPr="006B2FCC" w:rsidRDefault="006C202A" w:rsidP="009E3DC1">
      <w:pPr>
        <w:pStyle w:val="CodeExamplewBox"/>
      </w:pPr>
      <w:r w:rsidRPr="006B2FCC">
        <w:t>&gt;</w:t>
      </w:r>
      <w:r w:rsidRPr="00DB115D">
        <w:rPr>
          <w:b/>
        </w:rPr>
        <w:t>D CHGA^XGF(</w:t>
      </w:r>
      <w:r w:rsidR="00FF3F33" w:rsidRPr="00DB115D">
        <w:rPr>
          <w:b/>
        </w:rPr>
        <w:t>“</w:t>
      </w:r>
      <w:r w:rsidRPr="00DB115D">
        <w:rPr>
          <w:b/>
        </w:rPr>
        <w:t>G1</w:t>
      </w:r>
      <w:r w:rsidR="00FF3F33" w:rsidRPr="00DB115D">
        <w:rPr>
          <w:b/>
        </w:rPr>
        <w:t>”</w:t>
      </w:r>
      <w:r w:rsidRPr="00DB115D">
        <w:rPr>
          <w:b/>
        </w:rPr>
        <w:t>)</w:t>
      </w:r>
    </w:p>
    <w:p w14:paraId="7B49C7EB" w14:textId="77777777" w:rsidR="006C202A" w:rsidRPr="006B2FCC" w:rsidRDefault="006C202A" w:rsidP="009E3DC1">
      <w:pPr>
        <w:pStyle w:val="CodeExamplewBox"/>
      </w:pPr>
      <w:r w:rsidRPr="006B2FCC">
        <w:t>&gt;</w:t>
      </w:r>
      <w:r w:rsidRPr="00DB115D">
        <w:rPr>
          <w:b/>
        </w:rPr>
        <w:t xml:space="preserve">D </w:t>
      </w:r>
      <w:smartTag w:uri="urn:schemas-microsoft-com:office:smarttags" w:element="stockticker">
        <w:r w:rsidRPr="00DB115D">
          <w:rPr>
            <w:b/>
          </w:rPr>
          <w:t>SAY</w:t>
        </w:r>
      </w:smartTag>
      <w:r w:rsidRPr="00DB115D">
        <w:rPr>
          <w:b/>
        </w:rPr>
        <w:t>^XGF(,,IOBLC_IOHL_IOHL_IOBRC)</w:t>
      </w:r>
    </w:p>
    <w:p w14:paraId="58876DD1" w14:textId="77777777" w:rsidR="006C202A" w:rsidRPr="006B2FCC" w:rsidRDefault="006C202A" w:rsidP="009E3DC1">
      <w:pPr>
        <w:pStyle w:val="CodeExamplewBox"/>
      </w:pPr>
      <w:r w:rsidRPr="006B2FCC">
        <w:t>&gt;</w:t>
      </w:r>
      <w:r w:rsidRPr="00DB115D">
        <w:rPr>
          <w:b/>
        </w:rPr>
        <w:t>D CHGA^XGF(</w:t>
      </w:r>
      <w:r w:rsidR="00FF3F33" w:rsidRPr="00DB115D">
        <w:rPr>
          <w:b/>
        </w:rPr>
        <w:t>“</w:t>
      </w:r>
      <w:r w:rsidRPr="00DB115D">
        <w:rPr>
          <w:b/>
        </w:rPr>
        <w:t>G0</w:t>
      </w:r>
      <w:r w:rsidR="00FF3F33" w:rsidRPr="00DB115D">
        <w:rPr>
          <w:b/>
        </w:rPr>
        <w:t>”</w:t>
      </w:r>
      <w:r w:rsidRPr="00DB115D">
        <w:rPr>
          <w:b/>
        </w:rPr>
        <w:t>)</w:t>
      </w:r>
    </w:p>
    <w:p w14:paraId="5E8CD70C" w14:textId="77777777" w:rsidR="006C202A" w:rsidRPr="006B2FCC" w:rsidRDefault="006C202A" w:rsidP="0029217A">
      <w:pPr>
        <w:pStyle w:val="BodyText6"/>
      </w:pPr>
    </w:p>
    <w:p w14:paraId="5C22C551" w14:textId="77777777" w:rsidR="006C202A" w:rsidRPr="006B2FCC" w:rsidRDefault="006C202A" w:rsidP="00C54011">
      <w:pPr>
        <w:pStyle w:val="Heading3"/>
      </w:pPr>
      <w:bookmarkStart w:id="2405" w:name="_Ref36528881"/>
      <w:bookmarkStart w:id="2406" w:name="_Ref36529313"/>
      <w:bookmarkStart w:id="2407" w:name="_Ref36529694"/>
      <w:bookmarkStart w:id="2408" w:name="clean_xgf"/>
      <w:bookmarkStart w:id="2409" w:name="_Ref66522567"/>
      <w:bookmarkStart w:id="2410" w:name="_Ref66523165"/>
      <w:bookmarkStart w:id="2411" w:name="_Ref66523360"/>
      <w:bookmarkStart w:id="2412" w:name="_Ref66582198"/>
      <w:bookmarkStart w:id="2413" w:name="_Toc148368089"/>
      <w:r w:rsidRPr="006B2FCC">
        <w:t>CLEAN^XGF</w:t>
      </w:r>
      <w:bookmarkEnd w:id="2405"/>
      <w:bookmarkEnd w:id="2406"/>
      <w:bookmarkEnd w:id="2407"/>
      <w:bookmarkEnd w:id="2408"/>
      <w:r w:rsidRPr="006B2FCC">
        <w:t>: Screen/Keyboard Exit and Cleanup</w:t>
      </w:r>
      <w:bookmarkEnd w:id="2409"/>
      <w:bookmarkEnd w:id="2410"/>
      <w:bookmarkEnd w:id="2411"/>
      <w:bookmarkEnd w:id="2412"/>
      <w:bookmarkEnd w:id="2413"/>
    </w:p>
    <w:p w14:paraId="3CF8AC16" w14:textId="77777777" w:rsidR="00BD171A" w:rsidRDefault="00BD171A" w:rsidP="00BD171A">
      <w:pPr>
        <w:pStyle w:val="APIText"/>
        <w:keepNext/>
        <w:keepLines/>
      </w:pPr>
      <w:r w:rsidRPr="006B2FCC">
        <w:rPr>
          <w:b/>
        </w:rPr>
        <w:t>Reference Type</w:t>
      </w:r>
      <w:r>
        <w:rPr>
          <w:b/>
        </w:rPr>
        <w:t>:</w:t>
      </w:r>
      <w:r>
        <w:rPr>
          <w:b/>
        </w:rPr>
        <w:tab/>
      </w:r>
      <w:r w:rsidR="006C3EB2" w:rsidRPr="006B2FCC">
        <w:t>Supported</w:t>
      </w:r>
      <w:r w:rsidR="006C3EB2" w:rsidRPr="006B2FCC">
        <w:fldChar w:fldCharType="begin"/>
      </w:r>
      <w:r w:rsidR="006C3EB2" w:rsidRPr="006B2FCC">
        <w:instrText xml:space="preserve">XE </w:instrText>
      </w:r>
      <w:r w:rsidR="006C3EB2">
        <w:instrText>“</w:instrText>
      </w:r>
      <w:r w:rsidR="006C3EB2" w:rsidRPr="006B2FCC">
        <w:instrText>CLEAN^XGF</w:instrText>
      </w:r>
      <w:r w:rsidR="006C3EB2">
        <w:instrText>”</w:instrText>
      </w:r>
      <w:r w:rsidR="006C3EB2" w:rsidRPr="006B2FCC">
        <w:fldChar w:fldCharType="end"/>
      </w:r>
      <w:r w:rsidR="006C3EB2" w:rsidRPr="006B2FCC">
        <w:fldChar w:fldCharType="begin"/>
      </w:r>
      <w:r w:rsidR="006C3EB2" w:rsidRPr="006B2FCC">
        <w:instrText xml:space="preserve">XE </w:instrText>
      </w:r>
      <w:r w:rsidR="006C3EB2">
        <w:instrText>“</w:instrText>
      </w:r>
      <w:r w:rsidR="006C3EB2" w:rsidRPr="006B2FCC">
        <w:instrText>XGF Function Library:CLEAN^XGF</w:instrText>
      </w:r>
      <w:r w:rsidR="006C3EB2">
        <w:instrText>”</w:instrText>
      </w:r>
      <w:r w:rsidR="006C3EB2" w:rsidRPr="006B2FCC">
        <w:fldChar w:fldCharType="end"/>
      </w:r>
      <w:r w:rsidR="006C3EB2" w:rsidRPr="006B2FCC">
        <w:fldChar w:fldCharType="begin"/>
      </w:r>
      <w:r w:rsidR="006C3EB2" w:rsidRPr="006B2FCC">
        <w:instrText xml:space="preserve">XE </w:instrText>
      </w:r>
      <w:r w:rsidR="006C3EB2">
        <w:instrText>“</w:instrText>
      </w:r>
      <w:r w:rsidR="006C3EB2" w:rsidRPr="006B2FCC">
        <w:instrText>Reference Type:Supported:CLEAN^XGF</w:instrText>
      </w:r>
      <w:r w:rsidR="006C3EB2">
        <w:instrText>”</w:instrText>
      </w:r>
      <w:r w:rsidR="006C3EB2" w:rsidRPr="006B2FCC">
        <w:fldChar w:fldCharType="end"/>
      </w:r>
    </w:p>
    <w:p w14:paraId="2AEEA4E8" w14:textId="77777777" w:rsidR="00BD171A" w:rsidRDefault="00BD171A" w:rsidP="00BD171A">
      <w:pPr>
        <w:pStyle w:val="APIText"/>
        <w:keepNext/>
        <w:keepLines/>
      </w:pPr>
      <w:r w:rsidRPr="006B2FCC">
        <w:rPr>
          <w:b/>
        </w:rPr>
        <w:t>Category</w:t>
      </w:r>
      <w:r>
        <w:rPr>
          <w:b/>
        </w:rPr>
        <w:t>:</w:t>
      </w:r>
      <w:r>
        <w:rPr>
          <w:b/>
        </w:rPr>
        <w:tab/>
      </w:r>
      <w:r w:rsidR="006C3EB2" w:rsidRPr="006B2FCC">
        <w:t>XGF Function Library</w:t>
      </w:r>
    </w:p>
    <w:p w14:paraId="203914C0" w14:textId="77777777" w:rsidR="00BD171A" w:rsidRPr="0084064A" w:rsidRDefault="00BD171A" w:rsidP="00BD171A">
      <w:pPr>
        <w:pStyle w:val="APIText"/>
        <w:keepNext/>
        <w:keepLines/>
      </w:pPr>
      <w:r>
        <w:rPr>
          <w:b/>
        </w:rPr>
        <w:t>ICR #:</w:t>
      </w:r>
      <w:r w:rsidRPr="0084064A">
        <w:tab/>
      </w:r>
      <w:r w:rsidR="006C3EB2" w:rsidRPr="006B2FCC">
        <w:t>3173</w:t>
      </w:r>
    </w:p>
    <w:p w14:paraId="48DDD3A1" w14:textId="77777777" w:rsidR="0079196E" w:rsidRDefault="00BD171A" w:rsidP="0079196E">
      <w:pPr>
        <w:pStyle w:val="APIText"/>
        <w:keepNext/>
        <w:keepLines/>
      </w:pPr>
      <w:r w:rsidRPr="006B2FCC">
        <w:rPr>
          <w:b/>
        </w:rPr>
        <w:t>Description</w:t>
      </w:r>
      <w:r>
        <w:rPr>
          <w:b/>
        </w:rPr>
        <w:t>:</w:t>
      </w:r>
      <w:r w:rsidRPr="0084064A">
        <w:tab/>
      </w:r>
      <w:r w:rsidR="0079196E">
        <w:t xml:space="preserve">The </w:t>
      </w:r>
      <w:r w:rsidR="0079196E" w:rsidRPr="006B2FCC">
        <w:t>CLEAN^XGF</w:t>
      </w:r>
      <w:r w:rsidR="006C3EB2">
        <w:t xml:space="preserve"> API</w:t>
      </w:r>
      <w:r w:rsidR="006C3EB2" w:rsidRPr="006B2FCC">
        <w:t xml:space="preserve"> exits the </w:t>
      </w:r>
      <w:r w:rsidR="006C3EB2" w:rsidRPr="0079196E">
        <w:rPr>
          <w:b/>
        </w:rPr>
        <w:t>XGF</w:t>
      </w:r>
      <w:r w:rsidR="006C3EB2" w:rsidRPr="006B2FCC">
        <w:t xml:space="preserve"> screen and keyboard environments. It </w:t>
      </w:r>
      <w:r w:rsidR="0079196E">
        <w:t>does the following:</w:t>
      </w:r>
    </w:p>
    <w:p w14:paraId="010CA514" w14:textId="77777777" w:rsidR="0079196E" w:rsidRDefault="0079196E" w:rsidP="0079196E">
      <w:pPr>
        <w:pStyle w:val="APIDescriptionListBullet"/>
        <w:keepNext/>
        <w:keepLines/>
      </w:pPr>
      <w:r>
        <w:t>R</w:t>
      </w:r>
      <w:r w:rsidR="006C3EB2" w:rsidRPr="006B2FCC">
        <w:t xml:space="preserve">emoves </w:t>
      </w:r>
      <w:r w:rsidR="006C3EB2" w:rsidRPr="0079196E">
        <w:rPr>
          <w:b/>
        </w:rPr>
        <w:t>XGF</w:t>
      </w:r>
      <w:r w:rsidR="006C3EB2" w:rsidRPr="006B2FCC">
        <w:t xml:space="preserve"> screen and keyboard variables and tables</w:t>
      </w:r>
      <w:r>
        <w:t>.</w:t>
      </w:r>
    </w:p>
    <w:p w14:paraId="5D259EB8" w14:textId="77777777" w:rsidR="0079196E" w:rsidRDefault="0079196E" w:rsidP="0079196E">
      <w:pPr>
        <w:pStyle w:val="APIDescriptionListBullet"/>
        <w:keepNext/>
        <w:keepLines/>
      </w:pPr>
      <w:r>
        <w:t>T</w:t>
      </w:r>
      <w:r w:rsidR="006C3EB2" w:rsidRPr="006B2FCC">
        <w:t>urns all video attributes off</w:t>
      </w:r>
      <w:r>
        <w:t>.</w:t>
      </w:r>
    </w:p>
    <w:p w14:paraId="0746EA5D" w14:textId="77777777" w:rsidR="0079196E" w:rsidRDefault="0079196E" w:rsidP="0079196E">
      <w:pPr>
        <w:pStyle w:val="APIDescriptionListBullet"/>
      </w:pPr>
      <w:r>
        <w:t>T</w:t>
      </w:r>
      <w:r w:rsidR="006C3EB2" w:rsidRPr="006B2FCC">
        <w:t>urns echo on</w:t>
      </w:r>
      <w:r>
        <w:t>.</w:t>
      </w:r>
    </w:p>
    <w:p w14:paraId="4699B7D8" w14:textId="77777777" w:rsidR="0079196E" w:rsidRDefault="0079196E" w:rsidP="0079196E">
      <w:pPr>
        <w:pStyle w:val="APIDescriptionListBullet"/>
      </w:pPr>
      <w:r>
        <w:t>T</w:t>
      </w:r>
      <w:r w:rsidR="006C3EB2" w:rsidRPr="006B2FCC">
        <w:t>urns the cursor on</w:t>
      </w:r>
      <w:r>
        <w:t>.</w:t>
      </w:r>
    </w:p>
    <w:p w14:paraId="122EACF1" w14:textId="77777777" w:rsidR="00BD171A" w:rsidRDefault="0079196E" w:rsidP="0079196E">
      <w:pPr>
        <w:pStyle w:val="APIDescriptionListBullet"/>
      </w:pPr>
      <w:r>
        <w:t>S</w:t>
      </w:r>
      <w:r w:rsidR="006C3EB2" w:rsidRPr="006B2FCC">
        <w:t>ets the keypad to numeric mode.</w:t>
      </w:r>
    </w:p>
    <w:p w14:paraId="4A5F9CB3" w14:textId="77777777" w:rsidR="003E2C3E" w:rsidRDefault="003E2C3E" w:rsidP="003E2C3E">
      <w:pPr>
        <w:pStyle w:val="BodyText6"/>
      </w:pPr>
      <w:bookmarkStart w:id="2414" w:name="_Toc97637531"/>
    </w:p>
    <w:p w14:paraId="23AD5A5E" w14:textId="5C191C4D" w:rsidR="006C3EB2" w:rsidRPr="0084064A" w:rsidRDefault="006C3EB2" w:rsidP="006C3EB2">
      <w:pPr>
        <w:pStyle w:val="APIDescriptionText"/>
      </w:pPr>
      <w:r w:rsidRPr="006B2FCC">
        <w:t>In addition, CLEAN^XGF does everything that the</w:t>
      </w:r>
      <w:bookmarkStart w:id="2415" w:name="_Toc97637532"/>
      <w:bookmarkEnd w:id="2414"/>
      <w:r w:rsidRPr="006B2FCC">
        <w:t xml:space="preserve"> </w:t>
      </w:r>
      <w:r w:rsidRPr="00305BA0">
        <w:rPr>
          <w:color w:val="0000FF"/>
          <w:u w:val="single"/>
        </w:rPr>
        <w:fldChar w:fldCharType="begin" w:fldLock="1"/>
      </w:r>
      <w:r w:rsidRPr="00305BA0">
        <w:rPr>
          <w:color w:val="0000FF"/>
          <w:u w:val="single"/>
        </w:rPr>
        <w:instrText xml:space="preserve"> REF _Ref97637756 \h  \* MERGEFORMAT </w:instrText>
      </w:r>
      <w:r w:rsidRPr="00305BA0">
        <w:rPr>
          <w:color w:val="0000FF"/>
          <w:u w:val="single"/>
        </w:rPr>
      </w:r>
      <w:r w:rsidRPr="00305BA0">
        <w:rPr>
          <w:color w:val="0000FF"/>
          <w:u w:val="single"/>
        </w:rPr>
        <w:fldChar w:fldCharType="separate"/>
      </w:r>
      <w:r w:rsidRPr="00EB0586">
        <w:rPr>
          <w:color w:val="0000FF"/>
          <w:u w:val="single"/>
        </w:rPr>
        <w:t>RESETKB^XGF: Exit XGF Keyboard</w:t>
      </w:r>
      <w:r w:rsidRPr="00305BA0">
        <w:rPr>
          <w:color w:val="0000FF"/>
          <w:u w:val="single"/>
        </w:rPr>
        <w:fldChar w:fldCharType="end"/>
      </w:r>
      <w:r>
        <w:t xml:space="preserve"> API</w:t>
      </w:r>
      <w:r w:rsidRPr="006B2FCC">
        <w:t xml:space="preserve"> does to exit the </w:t>
      </w:r>
      <w:r w:rsidRPr="0079196E">
        <w:rPr>
          <w:b/>
        </w:rPr>
        <w:t>XGF</w:t>
      </w:r>
      <w:r w:rsidRPr="006B2FCC">
        <w:t xml:space="preserve"> keyboard environment, including turning terminators and esc</w:t>
      </w:r>
      <w:r>
        <w:t>ap</w:t>
      </w:r>
      <w:r w:rsidRPr="006B2FCC">
        <w:t xml:space="preserve">e processing off. Subsequent </w:t>
      </w:r>
      <w:r w:rsidRPr="00106054">
        <w:rPr>
          <w:b/>
        </w:rPr>
        <w:t>READ</w:t>
      </w:r>
      <w:r w:rsidRPr="006B2FCC">
        <w:t xml:space="preserve">s are processed normally. If you call CLEAN^XGF, a separate call to the </w:t>
      </w:r>
      <w:bookmarkEnd w:id="2415"/>
      <w:r w:rsidRPr="00305BA0">
        <w:rPr>
          <w:color w:val="0000FF"/>
          <w:u w:val="single"/>
        </w:rPr>
        <w:fldChar w:fldCharType="begin" w:fldLock="1"/>
      </w:r>
      <w:r w:rsidRPr="00305BA0">
        <w:rPr>
          <w:color w:val="0000FF"/>
          <w:u w:val="single"/>
        </w:rPr>
        <w:instrText xml:space="preserve"> REF _Ref97637791 \h  \* MERGEFORMAT </w:instrText>
      </w:r>
      <w:r w:rsidRPr="00305BA0">
        <w:rPr>
          <w:color w:val="0000FF"/>
          <w:u w:val="single"/>
        </w:rPr>
      </w:r>
      <w:r w:rsidRPr="00305BA0">
        <w:rPr>
          <w:color w:val="0000FF"/>
          <w:u w:val="single"/>
        </w:rPr>
        <w:fldChar w:fldCharType="separate"/>
      </w:r>
      <w:r w:rsidRPr="00EB0586">
        <w:rPr>
          <w:color w:val="0000FF"/>
          <w:u w:val="single"/>
        </w:rPr>
        <w:t>RESETKB^XGF: Exit XGF Keyboard</w:t>
      </w:r>
      <w:r w:rsidRPr="00305BA0">
        <w:rPr>
          <w:color w:val="0000FF"/>
          <w:u w:val="single"/>
        </w:rPr>
        <w:fldChar w:fldCharType="end"/>
      </w:r>
      <w:r>
        <w:t xml:space="preserve"> API</w:t>
      </w:r>
      <w:r w:rsidRPr="006B2FCC">
        <w:t xml:space="preserve"> is </w:t>
      </w:r>
      <w:r w:rsidRPr="006B2FCC">
        <w:rPr>
          <w:i/>
        </w:rPr>
        <w:t>not</w:t>
      </w:r>
      <w:r w:rsidRPr="006B2FCC">
        <w:t xml:space="preserve"> necessary.</w:t>
      </w:r>
    </w:p>
    <w:p w14:paraId="4C708032"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6C3EB2" w:rsidRPr="006B2FCC">
        <w:t>CLEAN^XGF</w:t>
      </w:r>
    </w:p>
    <w:p w14:paraId="12F2D2E9" w14:textId="77777777" w:rsidR="00BD171A" w:rsidRPr="00672B04" w:rsidRDefault="00BD171A" w:rsidP="006C3EB2">
      <w:pPr>
        <w:pStyle w:val="APIParameters"/>
        <w:ind w:left="4147" w:hanging="4147"/>
      </w:pPr>
      <w:r w:rsidRPr="009D2D3D">
        <w:rPr>
          <w:b/>
        </w:rPr>
        <w:t>Input Parameters:</w:t>
      </w:r>
      <w:r w:rsidRPr="009D2D3D">
        <w:rPr>
          <w:b/>
        </w:rPr>
        <w:tab/>
      </w:r>
      <w:r w:rsidR="006C3EB2" w:rsidRPr="006B2FCC">
        <w:t>none</w:t>
      </w:r>
      <w:r w:rsidR="006C3EB2">
        <w:t>.</w:t>
      </w:r>
    </w:p>
    <w:p w14:paraId="0891F8D5" w14:textId="77777777" w:rsidR="00BD171A" w:rsidRPr="00672B04" w:rsidRDefault="00BD171A" w:rsidP="00BD171A">
      <w:pPr>
        <w:pStyle w:val="APIParameters"/>
      </w:pPr>
      <w:r w:rsidRPr="009D2D3D">
        <w:rPr>
          <w:b/>
        </w:rPr>
        <w:t>Output:</w:t>
      </w:r>
      <w:r w:rsidRPr="009D2D3D">
        <w:rPr>
          <w:b/>
        </w:rPr>
        <w:tab/>
      </w:r>
      <w:r w:rsidR="006C3EB2" w:rsidRPr="006B2FCC">
        <w:t>none</w:t>
      </w:r>
      <w:r w:rsidR="006C3EB2">
        <w:t>.</w:t>
      </w:r>
    </w:p>
    <w:p w14:paraId="6303C218" w14:textId="510B59FD" w:rsidR="006C202A" w:rsidRDefault="001E0C20" w:rsidP="004528DE">
      <w:pPr>
        <w:pStyle w:val="Note"/>
      </w:pPr>
      <w:r>
        <w:rPr>
          <w:noProof/>
          <w:lang w:eastAsia="en-US"/>
        </w:rPr>
        <w:drawing>
          <wp:inline distT="0" distB="0" distL="0" distR="0" wp14:anchorId="2DE9C23C" wp14:editId="181E16AA">
            <wp:extent cx="285750" cy="285750"/>
            <wp:effectExtent l="0" t="0" r="0" b="0"/>
            <wp:docPr id="628" name="Picture 6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r w:rsidR="004528DE" w:rsidRPr="007D1754">
        <w:rPr>
          <w:color w:val="0000FF"/>
        </w:rPr>
        <w:fldChar w:fldCharType="begin" w:fldLock="1"/>
      </w:r>
      <w:r w:rsidR="004528DE" w:rsidRPr="007D1754">
        <w:rPr>
          <w:color w:val="0000FF"/>
        </w:rPr>
        <w:instrText xml:space="preserve"> REF _Ref66512088 \h  \* MERGEFORMAT </w:instrText>
      </w:r>
      <w:r w:rsidR="004528DE" w:rsidRPr="007D1754">
        <w:rPr>
          <w:color w:val="0000FF"/>
        </w:rPr>
      </w:r>
      <w:r w:rsidR="004528DE" w:rsidRPr="007D1754">
        <w:rPr>
          <w:color w:val="0000FF"/>
        </w:rPr>
        <w:fldChar w:fldCharType="separate"/>
      </w:r>
      <w:r w:rsidR="00EB0586" w:rsidRPr="00EB0586">
        <w:rPr>
          <w:color w:val="0000FF"/>
          <w:u w:val="single"/>
        </w:rPr>
        <w:t>PREP^XGF(): Screen/Keyboard Setup</w:t>
      </w:r>
      <w:r w:rsidR="004528DE" w:rsidRPr="007D1754">
        <w:rPr>
          <w:color w:val="0000FF"/>
        </w:rPr>
        <w:fldChar w:fldCharType="end"/>
      </w:r>
      <w:r w:rsidR="00AB77B4">
        <w:t xml:space="preserve"> API</w:t>
      </w:r>
      <w:r w:rsidR="004528DE" w:rsidRPr="006B2FCC">
        <w:t>.</w:t>
      </w:r>
    </w:p>
    <w:p w14:paraId="3B882C62" w14:textId="77777777" w:rsidR="003E2C3E" w:rsidRPr="006B2FCC" w:rsidRDefault="003E2C3E" w:rsidP="003E2C3E">
      <w:pPr>
        <w:pStyle w:val="BodyText6"/>
      </w:pPr>
    </w:p>
    <w:p w14:paraId="2239EDD5" w14:textId="77777777" w:rsidR="006C202A" w:rsidRPr="006B2FCC" w:rsidRDefault="006C202A" w:rsidP="00C54011">
      <w:pPr>
        <w:pStyle w:val="Heading3"/>
      </w:pPr>
      <w:bookmarkStart w:id="2416" w:name="_Ref36528995"/>
      <w:bookmarkStart w:id="2417" w:name="_Ref36529054"/>
      <w:bookmarkStart w:id="2418" w:name="_Ref36529821"/>
      <w:bookmarkStart w:id="2419" w:name="clear_xgf"/>
      <w:bookmarkStart w:id="2420" w:name="_Ref66524101"/>
      <w:bookmarkStart w:id="2421" w:name="_Ref66524900"/>
      <w:bookmarkStart w:id="2422" w:name="_Ref66582975"/>
      <w:bookmarkStart w:id="2423" w:name="_Toc148368090"/>
      <w:r w:rsidRPr="006B2FCC">
        <w:t>CLEAR^XGF</w:t>
      </w:r>
      <w:bookmarkEnd w:id="2416"/>
      <w:bookmarkEnd w:id="2417"/>
      <w:bookmarkEnd w:id="2418"/>
      <w:bookmarkEnd w:id="2419"/>
      <w:r w:rsidRPr="006B2FCC">
        <w:t>(): Screen Clear Region</w:t>
      </w:r>
      <w:bookmarkEnd w:id="2420"/>
      <w:bookmarkEnd w:id="2421"/>
      <w:bookmarkEnd w:id="2422"/>
      <w:bookmarkEnd w:id="2423"/>
    </w:p>
    <w:p w14:paraId="2365D96D" w14:textId="77777777" w:rsidR="00BD171A" w:rsidRDefault="00BD171A" w:rsidP="00BD171A">
      <w:pPr>
        <w:pStyle w:val="APIText"/>
        <w:keepNext/>
        <w:keepLines/>
      </w:pPr>
      <w:r w:rsidRPr="006B2FCC">
        <w:rPr>
          <w:b/>
        </w:rPr>
        <w:t>Reference Type</w:t>
      </w:r>
      <w:r>
        <w:rPr>
          <w:b/>
        </w:rPr>
        <w:t>:</w:t>
      </w:r>
      <w:r>
        <w:rPr>
          <w:b/>
        </w:rPr>
        <w:tab/>
      </w:r>
      <w:r w:rsidR="006C3EB2" w:rsidRPr="006B2FCC">
        <w:t>Supported</w:t>
      </w:r>
      <w:r w:rsidR="006C3EB2" w:rsidRPr="006B2FCC">
        <w:fldChar w:fldCharType="begin"/>
      </w:r>
      <w:r w:rsidR="006C3EB2" w:rsidRPr="006B2FCC">
        <w:instrText xml:space="preserve">XE </w:instrText>
      </w:r>
      <w:r w:rsidR="006C3EB2">
        <w:instrText>“</w:instrText>
      </w:r>
      <w:r w:rsidR="006C3EB2" w:rsidRPr="006B2FCC">
        <w:instrText>CLEAR^XGF</w:instrText>
      </w:r>
      <w:r w:rsidR="006C3EB2">
        <w:instrText>”</w:instrText>
      </w:r>
      <w:r w:rsidR="006C3EB2" w:rsidRPr="006B2FCC">
        <w:fldChar w:fldCharType="end"/>
      </w:r>
      <w:r w:rsidR="006C3EB2" w:rsidRPr="006B2FCC">
        <w:fldChar w:fldCharType="begin"/>
      </w:r>
      <w:r w:rsidR="006C3EB2" w:rsidRPr="006B2FCC">
        <w:instrText xml:space="preserve">XE </w:instrText>
      </w:r>
      <w:r w:rsidR="006C3EB2">
        <w:instrText>“</w:instrText>
      </w:r>
      <w:r w:rsidR="006C3EB2" w:rsidRPr="006B2FCC">
        <w:instrText>XGF Function Library:CLEAR^XGF</w:instrText>
      </w:r>
      <w:r w:rsidR="006C3EB2">
        <w:instrText>”</w:instrText>
      </w:r>
      <w:r w:rsidR="006C3EB2" w:rsidRPr="006B2FCC">
        <w:fldChar w:fldCharType="end"/>
      </w:r>
      <w:r w:rsidR="006C3EB2" w:rsidRPr="006B2FCC">
        <w:fldChar w:fldCharType="begin"/>
      </w:r>
      <w:r w:rsidR="006C3EB2" w:rsidRPr="006B2FCC">
        <w:instrText xml:space="preserve">XE </w:instrText>
      </w:r>
      <w:r w:rsidR="006C3EB2">
        <w:instrText>“</w:instrText>
      </w:r>
      <w:r w:rsidR="006C3EB2" w:rsidRPr="006B2FCC">
        <w:instrText>Reference Type:Supported:CLEAR^XGF</w:instrText>
      </w:r>
      <w:r w:rsidR="006C3EB2">
        <w:instrText>”</w:instrText>
      </w:r>
      <w:r w:rsidR="006C3EB2" w:rsidRPr="006B2FCC">
        <w:fldChar w:fldCharType="end"/>
      </w:r>
    </w:p>
    <w:p w14:paraId="1552E44C" w14:textId="77777777" w:rsidR="00BD171A" w:rsidRDefault="00BD171A" w:rsidP="00BD171A">
      <w:pPr>
        <w:pStyle w:val="APIText"/>
        <w:keepNext/>
        <w:keepLines/>
      </w:pPr>
      <w:r w:rsidRPr="006B2FCC">
        <w:rPr>
          <w:b/>
        </w:rPr>
        <w:t>Category</w:t>
      </w:r>
      <w:r>
        <w:rPr>
          <w:b/>
        </w:rPr>
        <w:t>:</w:t>
      </w:r>
      <w:r>
        <w:rPr>
          <w:b/>
        </w:rPr>
        <w:tab/>
      </w:r>
      <w:r w:rsidR="006C3EB2" w:rsidRPr="006B2FCC">
        <w:t>XGF Function Library</w:t>
      </w:r>
    </w:p>
    <w:p w14:paraId="280CE5D8" w14:textId="77777777" w:rsidR="00BD171A" w:rsidRPr="0084064A" w:rsidRDefault="00BD171A" w:rsidP="00BD171A">
      <w:pPr>
        <w:pStyle w:val="APIText"/>
        <w:keepNext/>
        <w:keepLines/>
      </w:pPr>
      <w:r>
        <w:rPr>
          <w:b/>
        </w:rPr>
        <w:t>ICR #:</w:t>
      </w:r>
      <w:r w:rsidRPr="0084064A">
        <w:tab/>
      </w:r>
      <w:r w:rsidR="006C3EB2" w:rsidRPr="006B2FCC">
        <w:t>3173</w:t>
      </w:r>
    </w:p>
    <w:p w14:paraId="11DA45B8" w14:textId="77777777" w:rsidR="00BD171A" w:rsidRDefault="00BD171A" w:rsidP="00BD171A">
      <w:pPr>
        <w:pStyle w:val="APIText"/>
        <w:keepNext/>
        <w:keepLines/>
      </w:pPr>
      <w:r w:rsidRPr="006B2FCC">
        <w:rPr>
          <w:b/>
        </w:rPr>
        <w:t>Description</w:t>
      </w:r>
      <w:r>
        <w:rPr>
          <w:b/>
        </w:rPr>
        <w:t>:</w:t>
      </w:r>
      <w:r w:rsidRPr="0084064A">
        <w:tab/>
      </w:r>
      <w:r w:rsidR="00625937">
        <w:t xml:space="preserve">The </w:t>
      </w:r>
      <w:r w:rsidR="00625937" w:rsidRPr="006B2FCC">
        <w:t>CLEAR^XGF</w:t>
      </w:r>
      <w:r w:rsidR="006C3EB2">
        <w:t xml:space="preserve"> API</w:t>
      </w:r>
      <w:r w:rsidR="006C3EB2" w:rsidRPr="006B2FCC">
        <w:t xml:space="preserve"> clears a rectangular region of the screen. It is useful to clear a portion of the screen.</w:t>
      </w:r>
    </w:p>
    <w:p w14:paraId="7DB16ACC" w14:textId="77777777" w:rsidR="006C3EB2" w:rsidRDefault="006C3EB2" w:rsidP="006C3EB2">
      <w:pPr>
        <w:pStyle w:val="APIDescriptionText"/>
      </w:pPr>
      <w:r w:rsidRPr="006B2FCC">
        <w:t xml:space="preserve">The </w:t>
      </w:r>
      <w:r w:rsidRPr="00625937">
        <w:rPr>
          <w:b/>
        </w:rPr>
        <w:t>CLEAR</w:t>
      </w:r>
      <w:r w:rsidRPr="006B2FCC">
        <w:t xml:space="preserve"> function works by printing spaces using the current screen attribute in the specified region. If the screen attribute is changed and then the</w:t>
      </w:r>
      <w:r w:rsidRPr="00625937">
        <w:rPr>
          <w:b/>
        </w:rPr>
        <w:t xml:space="preserve"> CLEAR</w:t>
      </w:r>
      <w:r w:rsidRPr="006B2FCC">
        <w:t xml:space="preserve"> function is used, the rectangular region is cleared in the new attribute.</w:t>
      </w:r>
    </w:p>
    <w:p w14:paraId="1A5B14D7" w14:textId="77777777" w:rsidR="006C3EB2" w:rsidRDefault="006C3EB2" w:rsidP="006C3EB2">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_Ref66509898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CLEAR^XGF.</w:t>
      </w:r>
    </w:p>
    <w:p w14:paraId="333B31FB" w14:textId="77777777" w:rsidR="006C3EB2" w:rsidRPr="0084064A" w:rsidRDefault="006C3EB2" w:rsidP="006C3EB2">
      <w:pPr>
        <w:pStyle w:val="APIDescriptionText"/>
      </w:pPr>
      <w:r w:rsidRPr="006B2FCC">
        <w:t xml:space="preserve">Acceptable values for the </w:t>
      </w:r>
      <w:r w:rsidRPr="00352007">
        <w:rPr>
          <w:b/>
          <w:bCs w:val="0"/>
        </w:rPr>
        <w:t>top</w:t>
      </w:r>
      <w:r w:rsidRPr="006B2FCC">
        <w:t xml:space="preserve"> and </w:t>
      </w:r>
      <w:r w:rsidRPr="00352007">
        <w:rPr>
          <w:b/>
          <w:bCs w:val="0"/>
        </w:rPr>
        <w:t>bottom</w:t>
      </w:r>
      <w:r w:rsidRPr="006B2FCC">
        <w:t xml:space="preserve"> parameters range from </w:t>
      </w:r>
      <w:r w:rsidRPr="00625937">
        <w:rPr>
          <w:b/>
        </w:rPr>
        <w:t>0</w:t>
      </w:r>
      <w:r w:rsidRPr="006B2FCC">
        <w:t xml:space="preserve"> to </w:t>
      </w:r>
      <w:r w:rsidRPr="00625937">
        <w:rPr>
          <w:b/>
        </w:rPr>
        <w:t>IOSL-1</w:t>
      </w:r>
      <w:r w:rsidRPr="006B2FCC">
        <w:t xml:space="preserve">. Acceptable values for the </w:t>
      </w:r>
      <w:r w:rsidRPr="00352007">
        <w:rPr>
          <w:b/>
          <w:bCs w:val="0"/>
        </w:rPr>
        <w:t>left</w:t>
      </w:r>
      <w:r w:rsidRPr="006B2FCC">
        <w:t xml:space="preserve"> and </w:t>
      </w:r>
      <w:r w:rsidRPr="00352007">
        <w:rPr>
          <w:b/>
          <w:bCs w:val="0"/>
        </w:rPr>
        <w:t>right</w:t>
      </w:r>
      <w:r w:rsidRPr="006B2FCC">
        <w:t xml:space="preserve"> parameters range from </w:t>
      </w:r>
      <w:r w:rsidRPr="00625937">
        <w:rPr>
          <w:b/>
        </w:rPr>
        <w:t>0</w:t>
      </w:r>
      <w:r w:rsidRPr="006B2FCC">
        <w:t xml:space="preserve"> to </w:t>
      </w:r>
      <w:smartTag w:uri="urn:schemas-microsoft-com:office:smarttags" w:element="stockticker">
        <w:r w:rsidRPr="00625937">
          <w:rPr>
            <w:b/>
          </w:rPr>
          <w:t>IOM</w:t>
        </w:r>
      </w:smartTag>
      <w:r w:rsidRPr="00625937">
        <w:rPr>
          <w:b/>
        </w:rPr>
        <w:t>-1</w:t>
      </w:r>
      <w:r w:rsidRPr="006B2FCC">
        <w:t>.</w:t>
      </w:r>
    </w:p>
    <w:p w14:paraId="00F934AB"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6C3EB2" w:rsidRPr="000B37D9">
        <w:rPr>
          <w:rFonts w:ascii="Courier New" w:hAnsi="Courier New" w:cs="Courier New"/>
          <w:sz w:val="20"/>
          <w:szCs w:val="18"/>
        </w:rPr>
        <w:t>CLEAR^XGF(top,left,bottom,right)</w:t>
      </w:r>
    </w:p>
    <w:p w14:paraId="7366265C" w14:textId="77777777" w:rsidR="00BD171A" w:rsidRPr="00672B04" w:rsidRDefault="00BD171A" w:rsidP="00FD3A09">
      <w:pPr>
        <w:pStyle w:val="APIParameters"/>
        <w:keepNext/>
        <w:keepLines/>
        <w:ind w:left="4147" w:hanging="4147"/>
      </w:pPr>
      <w:r w:rsidRPr="009D2D3D">
        <w:rPr>
          <w:b/>
        </w:rPr>
        <w:t>Input Parameters:</w:t>
      </w:r>
      <w:r w:rsidRPr="009D2D3D">
        <w:rPr>
          <w:b/>
        </w:rPr>
        <w:tab/>
      </w:r>
      <w:r w:rsidR="006C3EB2" w:rsidRPr="00352007">
        <w:rPr>
          <w:b/>
          <w:bCs w:val="0"/>
        </w:rPr>
        <w:t>top</w:t>
      </w:r>
      <w:r w:rsidR="006C3EB2" w:rsidRPr="006B2FCC">
        <w:t>:</w:t>
      </w:r>
      <w:r w:rsidRPr="00672B04">
        <w:tab/>
      </w:r>
      <w:r w:rsidR="006C3EB2" w:rsidRPr="006B2FCC">
        <w:t>(required) Top screen coordinate for box.</w:t>
      </w:r>
    </w:p>
    <w:p w14:paraId="30DA9800" w14:textId="77777777" w:rsidR="00BD171A" w:rsidRDefault="00BD171A" w:rsidP="00FD3A09">
      <w:pPr>
        <w:pStyle w:val="APIParameters"/>
        <w:keepNext/>
        <w:keepLines/>
        <w:ind w:left="4147" w:hanging="4147"/>
      </w:pPr>
      <w:r>
        <w:rPr>
          <w:b/>
        </w:rPr>
        <w:tab/>
      </w:r>
      <w:r w:rsidR="006C3EB2" w:rsidRPr="00352007">
        <w:rPr>
          <w:b/>
          <w:bCs w:val="0"/>
        </w:rPr>
        <w:t>left</w:t>
      </w:r>
      <w:r w:rsidR="006C3EB2" w:rsidRPr="006B2FCC">
        <w:t>:</w:t>
      </w:r>
      <w:r>
        <w:rPr>
          <w:b/>
        </w:rPr>
        <w:tab/>
      </w:r>
      <w:r w:rsidR="006C3EB2" w:rsidRPr="006B2FCC">
        <w:t>(required) Left screen coordinate for box.</w:t>
      </w:r>
    </w:p>
    <w:p w14:paraId="4D0611B0" w14:textId="77777777" w:rsidR="006C3EB2" w:rsidRDefault="006C3EB2" w:rsidP="00FD3A09">
      <w:pPr>
        <w:pStyle w:val="APIParameters"/>
        <w:keepNext/>
        <w:keepLines/>
        <w:ind w:left="4147" w:hanging="4147"/>
      </w:pPr>
      <w:r>
        <w:tab/>
      </w:r>
      <w:r w:rsidRPr="00352007">
        <w:rPr>
          <w:b/>
          <w:bCs w:val="0"/>
        </w:rPr>
        <w:t>bottom</w:t>
      </w:r>
      <w:r w:rsidRPr="006B2FCC">
        <w:t>:</w:t>
      </w:r>
      <w:r>
        <w:tab/>
      </w:r>
      <w:r w:rsidRPr="006B2FCC">
        <w:t>(required) Bottom screen coordinate for box.</w:t>
      </w:r>
    </w:p>
    <w:p w14:paraId="7CE17708" w14:textId="77777777" w:rsidR="006C3EB2" w:rsidRDefault="006C3EB2" w:rsidP="00BD171A">
      <w:pPr>
        <w:pStyle w:val="APIParameters"/>
        <w:ind w:left="4147" w:hanging="4147"/>
      </w:pPr>
      <w:r>
        <w:tab/>
      </w:r>
      <w:r w:rsidRPr="00352007">
        <w:rPr>
          <w:b/>
          <w:bCs w:val="0"/>
        </w:rPr>
        <w:t>right</w:t>
      </w:r>
      <w:r w:rsidRPr="006B2FCC">
        <w:t>:</w:t>
      </w:r>
      <w:r>
        <w:tab/>
      </w:r>
      <w:r w:rsidRPr="006B2FCC">
        <w:t>(required) Right screen coordinate for box.</w:t>
      </w:r>
    </w:p>
    <w:p w14:paraId="70A075E6" w14:textId="77777777" w:rsidR="00BD171A" w:rsidRPr="00392534" w:rsidRDefault="00BD171A" w:rsidP="006C3EB2">
      <w:pPr>
        <w:pStyle w:val="APIParameters"/>
      </w:pPr>
      <w:r w:rsidRPr="009D2D3D">
        <w:rPr>
          <w:b/>
        </w:rPr>
        <w:t>Output</w:t>
      </w:r>
      <w:r w:rsidR="006C3EB2" w:rsidRPr="006B2FCC">
        <w:rPr>
          <w:b/>
          <w:bCs w:val="0"/>
        </w:rPr>
        <w:t xml:space="preserve"> Parameters</w:t>
      </w:r>
      <w:r w:rsidRPr="009D2D3D">
        <w:rPr>
          <w:b/>
        </w:rPr>
        <w:t>:</w:t>
      </w:r>
      <w:r w:rsidRPr="009D2D3D">
        <w:rPr>
          <w:b/>
        </w:rPr>
        <w:tab/>
      </w:r>
      <w:r w:rsidR="006C3EB2" w:rsidRPr="00352007">
        <w:rPr>
          <w:b/>
          <w:bCs w:val="0"/>
        </w:rPr>
        <w:t>$x</w:t>
      </w:r>
      <w:r w:rsidR="006C3EB2" w:rsidRPr="006B2FCC">
        <w:t xml:space="preserve"> and </w:t>
      </w:r>
      <w:r w:rsidR="006C3EB2" w:rsidRPr="00352007">
        <w:rPr>
          <w:b/>
          <w:bCs w:val="0"/>
        </w:rPr>
        <w:t>$y</w:t>
      </w:r>
      <w:r w:rsidR="006C3EB2" w:rsidRPr="006B2FCC">
        <w:t>:</w:t>
      </w:r>
      <w:r w:rsidRPr="00672B04">
        <w:tab/>
      </w:r>
      <w:r w:rsidR="006C3EB2" w:rsidRPr="006B2FCC">
        <w:t>Set to the right and bottom specified as parameters.</w:t>
      </w:r>
    </w:p>
    <w:p w14:paraId="56D7EC78" w14:textId="5D1EB529" w:rsidR="006C202A" w:rsidRDefault="001E0C20" w:rsidP="004528DE">
      <w:pPr>
        <w:pStyle w:val="Note"/>
      </w:pPr>
      <w:r>
        <w:rPr>
          <w:noProof/>
          <w:lang w:eastAsia="en-US"/>
        </w:rPr>
        <w:drawing>
          <wp:inline distT="0" distB="0" distL="0" distR="0" wp14:anchorId="09D6A489" wp14:editId="3745DB5C">
            <wp:extent cx="285750" cy="285750"/>
            <wp:effectExtent l="0" t="0" r="0" b="0"/>
            <wp:docPr id="629" name="Picture 6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62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r w:rsidR="004528DE" w:rsidRPr="007D1754">
        <w:rPr>
          <w:color w:val="0000FF"/>
        </w:rPr>
        <w:fldChar w:fldCharType="begin" w:fldLock="1"/>
      </w:r>
      <w:r w:rsidR="004528DE" w:rsidRPr="007D1754">
        <w:rPr>
          <w:color w:val="0000FF"/>
        </w:rPr>
        <w:instrText xml:space="preserve"> REF _Ref66520427 \h  \* MERGEFORMAT </w:instrText>
      </w:r>
      <w:r w:rsidR="004528DE" w:rsidRPr="007D1754">
        <w:rPr>
          <w:color w:val="0000FF"/>
        </w:rPr>
      </w:r>
      <w:r w:rsidR="004528DE" w:rsidRPr="007D1754">
        <w:rPr>
          <w:color w:val="0000FF"/>
        </w:rPr>
        <w:fldChar w:fldCharType="separate"/>
      </w:r>
      <w:r w:rsidR="00EB0586" w:rsidRPr="00EB0586">
        <w:rPr>
          <w:color w:val="0000FF"/>
          <w:u w:val="single"/>
        </w:rPr>
        <w:t>RESTORE^XGF(): Screen Restore</w:t>
      </w:r>
      <w:r w:rsidR="004528DE" w:rsidRPr="007D1754">
        <w:rPr>
          <w:color w:val="0000FF"/>
        </w:rPr>
        <w:fldChar w:fldCharType="end"/>
      </w:r>
      <w:r w:rsidR="004528DE" w:rsidRPr="006B2FCC">
        <w:t xml:space="preserve">, </w:t>
      </w:r>
      <w:r w:rsidR="004528DE" w:rsidRPr="007D1754">
        <w:rPr>
          <w:color w:val="0000FF"/>
        </w:rPr>
        <w:fldChar w:fldCharType="begin" w:fldLock="1"/>
      </w:r>
      <w:r w:rsidR="004528DE" w:rsidRPr="007D1754">
        <w:rPr>
          <w:color w:val="0000FF"/>
        </w:rPr>
        <w:instrText xml:space="preserve"> REF _Ref66520443 \h  \* MERGEFORMAT </w:instrText>
      </w:r>
      <w:r w:rsidR="004528DE" w:rsidRPr="007D1754">
        <w:rPr>
          <w:color w:val="0000FF"/>
        </w:rPr>
      </w:r>
      <w:r w:rsidR="004528DE" w:rsidRPr="007D1754">
        <w:rPr>
          <w:color w:val="0000FF"/>
        </w:rPr>
        <w:fldChar w:fldCharType="separate"/>
      </w:r>
      <w:r w:rsidR="00EB0586" w:rsidRPr="00EB0586">
        <w:rPr>
          <w:color w:val="0000FF"/>
          <w:u w:val="single"/>
        </w:rPr>
        <w:t>SAVE^XGF(): Screen Save</w:t>
      </w:r>
      <w:r w:rsidR="004528DE" w:rsidRPr="007D1754">
        <w:rPr>
          <w:color w:val="0000FF"/>
        </w:rPr>
        <w:fldChar w:fldCharType="end"/>
      </w:r>
      <w:r w:rsidR="004528DE" w:rsidRPr="006B2FCC">
        <w:t xml:space="preserve">, and </w:t>
      </w:r>
      <w:r w:rsidR="004528DE" w:rsidRPr="007D1754">
        <w:rPr>
          <w:color w:val="0000FF"/>
        </w:rPr>
        <w:fldChar w:fldCharType="begin" w:fldLock="1"/>
      </w:r>
      <w:r w:rsidR="004528DE" w:rsidRPr="007D1754">
        <w:rPr>
          <w:color w:val="0000FF"/>
        </w:rPr>
        <w:instrText xml:space="preserve"> REF _Ref66520464 \h  \* MERGEFORMAT </w:instrText>
      </w:r>
      <w:r w:rsidR="004528DE" w:rsidRPr="007D1754">
        <w:rPr>
          <w:color w:val="0000FF"/>
        </w:rPr>
      </w:r>
      <w:r w:rsidR="004528DE" w:rsidRPr="007D1754">
        <w:rPr>
          <w:color w:val="0000FF"/>
        </w:rPr>
        <w:fldChar w:fldCharType="separate"/>
      </w:r>
      <w:r w:rsidR="00EB0586" w:rsidRPr="00EB0586">
        <w:rPr>
          <w:color w:val="0000FF"/>
          <w:u w:val="single"/>
        </w:rPr>
        <w:t>WIN^XGF(): Screen Text Window</w:t>
      </w:r>
      <w:r w:rsidR="004528DE" w:rsidRPr="007D1754">
        <w:rPr>
          <w:color w:val="0000FF"/>
        </w:rPr>
        <w:fldChar w:fldCharType="end"/>
      </w:r>
      <w:r w:rsidR="004528DE" w:rsidRPr="006B2FCC">
        <w:t xml:space="preserve"> </w:t>
      </w:r>
      <w:r w:rsidR="00F92D1F">
        <w:t>APIs</w:t>
      </w:r>
      <w:r w:rsidR="004528DE" w:rsidRPr="006B2FCC">
        <w:t>.</w:t>
      </w:r>
    </w:p>
    <w:p w14:paraId="7E18C846" w14:textId="77777777" w:rsidR="00352007" w:rsidRPr="006B2FCC" w:rsidRDefault="00352007" w:rsidP="00352007">
      <w:pPr>
        <w:pStyle w:val="BodyText6"/>
      </w:pPr>
    </w:p>
    <w:p w14:paraId="3497916F" w14:textId="77777777" w:rsidR="007C13FD" w:rsidRDefault="007C13FD" w:rsidP="0075488D">
      <w:pPr>
        <w:pStyle w:val="Heading4"/>
      </w:pPr>
      <w:r>
        <w:t>Examples</w:t>
      </w:r>
    </w:p>
    <w:p w14:paraId="35B320FF" w14:textId="77777777" w:rsidR="006C202A" w:rsidRPr="006B2FCC" w:rsidRDefault="00CF001D" w:rsidP="00485FBB">
      <w:pPr>
        <w:pStyle w:val="Heading5"/>
      </w:pPr>
      <w:r>
        <w:t>Example</w:t>
      </w:r>
      <w:r w:rsidR="006C202A" w:rsidRPr="006B2FCC">
        <w:t xml:space="preserve"> 1</w:t>
      </w:r>
    </w:p>
    <w:p w14:paraId="3405B007" w14:textId="721B6D89" w:rsidR="006C202A" w:rsidRDefault="006C202A" w:rsidP="00AC2FEE">
      <w:pPr>
        <w:pStyle w:val="BodyText"/>
        <w:keepNext/>
        <w:keepLines/>
      </w:pPr>
      <w:r w:rsidRPr="006B2FCC">
        <w:t>For example, to clear the entire screen, do the following:</w:t>
      </w:r>
    </w:p>
    <w:p w14:paraId="21461AFB" w14:textId="77777777" w:rsidR="003E2C3E" w:rsidRDefault="003E2C3E" w:rsidP="003E2C3E">
      <w:pPr>
        <w:pStyle w:val="BodyText6"/>
        <w:keepNext/>
        <w:keepLines/>
      </w:pPr>
    </w:p>
    <w:p w14:paraId="593ECAC4" w14:textId="78DF100F" w:rsidR="00E47F64" w:rsidRPr="006B2FCC" w:rsidRDefault="00E47F64" w:rsidP="00E47F64">
      <w:pPr>
        <w:pStyle w:val="Caption"/>
      </w:pPr>
      <w:bookmarkStart w:id="2424" w:name="_Toc148365384"/>
      <w:r>
        <w:t xml:space="preserve">Figure </w:t>
      </w:r>
      <w:fldSimple w:instr=" SEQ Figure \* ARABIC ">
        <w:r w:rsidR="00C57752">
          <w:rPr>
            <w:noProof/>
          </w:rPr>
          <w:t>317</w:t>
        </w:r>
      </w:fldSimple>
      <w:r>
        <w:t xml:space="preserve">: </w:t>
      </w:r>
      <w:r w:rsidRPr="006B2FCC">
        <w:t>CLEAR^XGF</w:t>
      </w:r>
      <w:r>
        <w:t xml:space="preserve"> API—Example 1</w:t>
      </w:r>
      <w:bookmarkEnd w:id="2424"/>
    </w:p>
    <w:p w14:paraId="58F5B351" w14:textId="77777777" w:rsidR="006C202A" w:rsidRPr="006B2FCC" w:rsidRDefault="006C202A" w:rsidP="00E47F64">
      <w:pPr>
        <w:pStyle w:val="CodeExamplewBox"/>
      </w:pPr>
      <w:r w:rsidRPr="006B2FCC">
        <w:t>&gt;</w:t>
      </w:r>
      <w:r w:rsidRPr="00E47F64">
        <w:rPr>
          <w:b/>
        </w:rPr>
        <w:t>D CLEAR^XGF(0,0,23,79)</w:t>
      </w:r>
    </w:p>
    <w:p w14:paraId="64ED1CC4" w14:textId="77777777" w:rsidR="006C202A" w:rsidRPr="006B2FCC" w:rsidRDefault="006C202A" w:rsidP="0029217A">
      <w:pPr>
        <w:pStyle w:val="BodyText6"/>
      </w:pPr>
    </w:p>
    <w:p w14:paraId="77756C15" w14:textId="77777777" w:rsidR="006C202A" w:rsidRPr="006B2FCC" w:rsidRDefault="00CF001D" w:rsidP="00485FBB">
      <w:pPr>
        <w:pStyle w:val="Heading5"/>
      </w:pPr>
      <w:r>
        <w:t>Example</w:t>
      </w:r>
      <w:r w:rsidR="006C202A" w:rsidRPr="006B2FCC">
        <w:t xml:space="preserve"> 2</w:t>
      </w:r>
    </w:p>
    <w:p w14:paraId="6EC05C82" w14:textId="1C8C6F24" w:rsidR="006C202A" w:rsidRDefault="006C202A" w:rsidP="00AC2FEE">
      <w:pPr>
        <w:pStyle w:val="BodyText"/>
        <w:keepNext/>
        <w:keepLines/>
      </w:pPr>
      <w:r w:rsidRPr="006B2FCC">
        <w:t>To clear a rectangular region in the center of the screen, do the following:</w:t>
      </w:r>
    </w:p>
    <w:p w14:paraId="5290761E" w14:textId="77777777" w:rsidR="003E2C3E" w:rsidRDefault="003E2C3E" w:rsidP="003E2C3E">
      <w:pPr>
        <w:pStyle w:val="BodyText6"/>
        <w:keepNext/>
        <w:keepLines/>
      </w:pPr>
    </w:p>
    <w:p w14:paraId="64A9E33B" w14:textId="41FFE88C" w:rsidR="00E47F64" w:rsidRPr="006B2FCC" w:rsidRDefault="00E47F64" w:rsidP="00E47F64">
      <w:pPr>
        <w:pStyle w:val="Caption"/>
      </w:pPr>
      <w:bookmarkStart w:id="2425" w:name="_Toc148365385"/>
      <w:r>
        <w:t xml:space="preserve">Figure </w:t>
      </w:r>
      <w:fldSimple w:instr=" SEQ Figure \* ARABIC ">
        <w:r w:rsidR="00C57752">
          <w:rPr>
            <w:noProof/>
          </w:rPr>
          <w:t>318</w:t>
        </w:r>
      </w:fldSimple>
      <w:r>
        <w:t xml:space="preserve">: </w:t>
      </w:r>
      <w:r w:rsidRPr="006B2FCC">
        <w:t>CLEAR^XGF</w:t>
      </w:r>
      <w:r>
        <w:t xml:space="preserve"> API—Example 2</w:t>
      </w:r>
      <w:bookmarkEnd w:id="2425"/>
    </w:p>
    <w:p w14:paraId="647F3FF3" w14:textId="77777777" w:rsidR="006C202A" w:rsidRPr="006B2FCC" w:rsidRDefault="006C202A" w:rsidP="00E47F64">
      <w:pPr>
        <w:pStyle w:val="CodeExamplewBox"/>
      </w:pPr>
      <w:r w:rsidRPr="006B2FCC">
        <w:t>&gt;</w:t>
      </w:r>
      <w:r w:rsidRPr="00E47F64">
        <w:rPr>
          <w:b/>
        </w:rPr>
        <w:t>D CLEAR^XGF(5,20,15,60)</w:t>
      </w:r>
    </w:p>
    <w:p w14:paraId="00C52E3D" w14:textId="77777777" w:rsidR="006C202A" w:rsidRPr="006B2FCC" w:rsidRDefault="006C202A" w:rsidP="0029217A">
      <w:pPr>
        <w:pStyle w:val="BodyText6"/>
      </w:pPr>
    </w:p>
    <w:p w14:paraId="278B8F49" w14:textId="77777777" w:rsidR="006C202A" w:rsidRPr="006B2FCC" w:rsidRDefault="006C202A" w:rsidP="00C54011">
      <w:pPr>
        <w:pStyle w:val="Heading3"/>
      </w:pPr>
      <w:bookmarkStart w:id="2426" w:name="_Ref36529837"/>
      <w:bookmarkStart w:id="2427" w:name="frame_xgf"/>
      <w:bookmarkStart w:id="2428" w:name="_Ref66582989"/>
      <w:bookmarkStart w:id="2429" w:name="_Toc148368091"/>
      <w:r w:rsidRPr="006B2FCC">
        <w:t>FRAME^XGF</w:t>
      </w:r>
      <w:bookmarkEnd w:id="2426"/>
      <w:bookmarkEnd w:id="2427"/>
      <w:r w:rsidRPr="006B2FCC">
        <w:t>(): Screen Frame</w:t>
      </w:r>
      <w:bookmarkEnd w:id="2428"/>
      <w:bookmarkEnd w:id="2429"/>
    </w:p>
    <w:p w14:paraId="3004B50B" w14:textId="77777777" w:rsidR="00BD171A" w:rsidRDefault="00BD171A" w:rsidP="00BD171A">
      <w:pPr>
        <w:pStyle w:val="APIText"/>
        <w:keepNext/>
        <w:keepLines/>
      </w:pPr>
      <w:r w:rsidRPr="006B2FCC">
        <w:rPr>
          <w:b/>
        </w:rPr>
        <w:t>Reference Type</w:t>
      </w:r>
      <w:r>
        <w:rPr>
          <w:b/>
        </w:rPr>
        <w:t>:</w:t>
      </w:r>
      <w:r>
        <w:rPr>
          <w:b/>
        </w:rPr>
        <w:tab/>
      </w:r>
      <w:r w:rsidR="00FD3A09" w:rsidRPr="006B2FCC">
        <w:t>Supported</w:t>
      </w:r>
      <w:r w:rsidR="00FD3A09" w:rsidRPr="006B2FCC">
        <w:fldChar w:fldCharType="begin"/>
      </w:r>
      <w:r w:rsidR="00FD3A09" w:rsidRPr="006B2FCC">
        <w:instrText xml:space="preserve">XE </w:instrText>
      </w:r>
      <w:r w:rsidR="00FD3A09">
        <w:instrText>“</w:instrText>
      </w:r>
      <w:r w:rsidR="00FD3A09" w:rsidRPr="006B2FCC">
        <w:instrText>FRAME^XGF</w:instrText>
      </w:r>
      <w:r w:rsidR="00FD3A09">
        <w:instrText>”</w:instrText>
      </w:r>
      <w:r w:rsidR="00FD3A09" w:rsidRPr="006B2FCC">
        <w:fldChar w:fldCharType="end"/>
      </w:r>
      <w:r w:rsidR="00FD3A09" w:rsidRPr="006B2FCC">
        <w:fldChar w:fldCharType="begin"/>
      </w:r>
      <w:r w:rsidR="00FD3A09" w:rsidRPr="006B2FCC">
        <w:instrText xml:space="preserve">XE </w:instrText>
      </w:r>
      <w:r w:rsidR="00FD3A09">
        <w:instrText>“</w:instrText>
      </w:r>
      <w:r w:rsidR="00FD3A09" w:rsidRPr="006B2FCC">
        <w:instrText>XGF Function Library:FRAME^XGF</w:instrText>
      </w:r>
      <w:r w:rsidR="00FD3A09">
        <w:instrText>”</w:instrText>
      </w:r>
      <w:r w:rsidR="00FD3A09" w:rsidRPr="006B2FCC">
        <w:fldChar w:fldCharType="end"/>
      </w:r>
      <w:r w:rsidR="00FD3A09" w:rsidRPr="006B2FCC">
        <w:fldChar w:fldCharType="begin"/>
      </w:r>
      <w:r w:rsidR="00FD3A09" w:rsidRPr="006B2FCC">
        <w:instrText xml:space="preserve">XE </w:instrText>
      </w:r>
      <w:r w:rsidR="00FD3A09">
        <w:instrText>“</w:instrText>
      </w:r>
      <w:r w:rsidR="00FD3A09" w:rsidRPr="006B2FCC">
        <w:instrText>Reference Type:Supported:FRAME^XGF</w:instrText>
      </w:r>
      <w:r w:rsidR="00FD3A09">
        <w:instrText>”</w:instrText>
      </w:r>
      <w:r w:rsidR="00FD3A09" w:rsidRPr="006B2FCC">
        <w:fldChar w:fldCharType="end"/>
      </w:r>
    </w:p>
    <w:p w14:paraId="3FA23DF3" w14:textId="77777777" w:rsidR="00BD171A" w:rsidRDefault="00BD171A" w:rsidP="00BD171A">
      <w:pPr>
        <w:pStyle w:val="APIText"/>
        <w:keepNext/>
        <w:keepLines/>
      </w:pPr>
      <w:r w:rsidRPr="006B2FCC">
        <w:rPr>
          <w:b/>
        </w:rPr>
        <w:t>Category</w:t>
      </w:r>
      <w:r>
        <w:rPr>
          <w:b/>
        </w:rPr>
        <w:t>:</w:t>
      </w:r>
      <w:r>
        <w:rPr>
          <w:b/>
        </w:rPr>
        <w:tab/>
      </w:r>
      <w:r w:rsidR="00FD3A09" w:rsidRPr="006B2FCC">
        <w:t>XGF Function Library</w:t>
      </w:r>
    </w:p>
    <w:p w14:paraId="4E2F7864" w14:textId="77777777" w:rsidR="00BD171A" w:rsidRPr="0084064A" w:rsidRDefault="00BD171A" w:rsidP="00BD171A">
      <w:pPr>
        <w:pStyle w:val="APIText"/>
        <w:keepNext/>
        <w:keepLines/>
      </w:pPr>
      <w:r>
        <w:rPr>
          <w:b/>
        </w:rPr>
        <w:t>ICR #:</w:t>
      </w:r>
      <w:r w:rsidRPr="0084064A">
        <w:tab/>
      </w:r>
      <w:r w:rsidR="00FD3A09" w:rsidRPr="006B2FCC">
        <w:t>3173</w:t>
      </w:r>
    </w:p>
    <w:p w14:paraId="0E2A8613" w14:textId="77777777" w:rsidR="00BD171A" w:rsidRDefault="00BD171A" w:rsidP="00FD3A09">
      <w:pPr>
        <w:pStyle w:val="APIText"/>
        <w:keepNext/>
        <w:keepLines/>
      </w:pPr>
      <w:r w:rsidRPr="006B2FCC">
        <w:rPr>
          <w:b/>
        </w:rPr>
        <w:t>Description</w:t>
      </w:r>
      <w:r>
        <w:rPr>
          <w:b/>
        </w:rPr>
        <w:t>:</w:t>
      </w:r>
      <w:r w:rsidRPr="0084064A">
        <w:tab/>
      </w:r>
      <w:r w:rsidR="00F223A5">
        <w:t xml:space="preserve">The </w:t>
      </w:r>
      <w:r w:rsidR="00F223A5" w:rsidRPr="006B2FCC">
        <w:t>FRAME^XGF</w:t>
      </w:r>
      <w:r w:rsidR="00FD3A09">
        <w:t xml:space="preserve"> API</w:t>
      </w:r>
      <w:r w:rsidR="00FD3A09" w:rsidRPr="006B2FCC">
        <w:t xml:space="preserve"> draws a box frame on the screen. It displays boxes on the screen.</w:t>
      </w:r>
    </w:p>
    <w:p w14:paraId="1066300B" w14:textId="77777777" w:rsidR="00FD3A09" w:rsidRPr="006B2FCC" w:rsidRDefault="00FD3A09" w:rsidP="00FD3A09">
      <w:pPr>
        <w:pStyle w:val="APIDescriptionText"/>
        <w:keepNext/>
        <w:keepLines/>
      </w:pPr>
      <w:r w:rsidRPr="006B2FCC">
        <w:t xml:space="preserve">The </w:t>
      </w:r>
      <w:r w:rsidRPr="00F223A5">
        <w:rPr>
          <w:b/>
        </w:rPr>
        <w:t>FRAME</w:t>
      </w:r>
      <w:r w:rsidRPr="006B2FCC">
        <w:t xml:space="preserve"> function does </w:t>
      </w:r>
      <w:r w:rsidRPr="004117F1">
        <w:rPr>
          <w:i/>
        </w:rPr>
        <w:t>not</w:t>
      </w:r>
      <w:r w:rsidRPr="006B2FCC">
        <w:t xml:space="preserve"> clear or otherwise change the region that it encompasses. If you need to open an empty framed window you should use the </w:t>
      </w:r>
      <w:r w:rsidRPr="00305BA0">
        <w:rPr>
          <w:color w:val="0000FF"/>
          <w:u w:val="single"/>
        </w:rPr>
        <w:fldChar w:fldCharType="begin" w:fldLock="1"/>
      </w:r>
      <w:r w:rsidRPr="00305BA0">
        <w:rPr>
          <w:color w:val="0000FF"/>
          <w:u w:val="single"/>
        </w:rPr>
        <w:instrText xml:space="preserve"> REF _Ref66520829 \h  \* MERGEFORMAT </w:instrText>
      </w:r>
      <w:r w:rsidRPr="00305BA0">
        <w:rPr>
          <w:color w:val="0000FF"/>
          <w:u w:val="single"/>
        </w:rPr>
      </w:r>
      <w:r w:rsidRPr="00305BA0">
        <w:rPr>
          <w:color w:val="0000FF"/>
          <w:u w:val="single"/>
        </w:rPr>
        <w:fldChar w:fldCharType="separate"/>
      </w:r>
      <w:r w:rsidRPr="00EB0586">
        <w:rPr>
          <w:color w:val="0000FF"/>
          <w:u w:val="single"/>
        </w:rPr>
        <w:t>WIN^XGF(): Screen Text Window</w:t>
      </w:r>
      <w:r w:rsidRPr="00305BA0">
        <w:rPr>
          <w:color w:val="0000FF"/>
          <w:u w:val="single"/>
        </w:rPr>
        <w:fldChar w:fldCharType="end"/>
      </w:r>
      <w:r>
        <w:t xml:space="preserve"> API</w:t>
      </w:r>
      <w:r w:rsidRPr="006B2FCC">
        <w:t xml:space="preserve"> instead.</w:t>
      </w:r>
    </w:p>
    <w:p w14:paraId="3B4DBEC2" w14:textId="77777777" w:rsidR="00FD3A09" w:rsidRPr="006B2FCC" w:rsidRDefault="00FD3A09" w:rsidP="00FD3A09">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_Ref66520732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FRAME^XGF.</w:t>
      </w:r>
    </w:p>
    <w:p w14:paraId="309BEB20" w14:textId="77777777" w:rsidR="00FD3A09" w:rsidRPr="0084064A" w:rsidRDefault="00FD3A09" w:rsidP="00FD3A09">
      <w:pPr>
        <w:pStyle w:val="APIDescriptionText"/>
      </w:pPr>
      <w:r w:rsidRPr="006B2FCC">
        <w:t xml:space="preserve">Acceptable values for the </w:t>
      </w:r>
      <w:r w:rsidRPr="00352007">
        <w:rPr>
          <w:b/>
          <w:bCs w:val="0"/>
        </w:rPr>
        <w:t>top</w:t>
      </w:r>
      <w:r w:rsidRPr="006B2FCC">
        <w:t xml:space="preserve"> and </w:t>
      </w:r>
      <w:r w:rsidRPr="00352007">
        <w:rPr>
          <w:b/>
          <w:bCs w:val="0"/>
        </w:rPr>
        <w:t>bottom</w:t>
      </w:r>
      <w:r w:rsidRPr="006B2FCC">
        <w:t xml:space="preserve"> parameters range from </w:t>
      </w:r>
      <w:r w:rsidRPr="00F223A5">
        <w:rPr>
          <w:b/>
        </w:rPr>
        <w:t>0</w:t>
      </w:r>
      <w:r w:rsidRPr="006B2FCC">
        <w:t xml:space="preserve"> to </w:t>
      </w:r>
      <w:r w:rsidRPr="00F223A5">
        <w:rPr>
          <w:b/>
        </w:rPr>
        <w:t>IOSL-1</w:t>
      </w:r>
      <w:r w:rsidRPr="006B2FCC">
        <w:t xml:space="preserve">. Acceptable values for the </w:t>
      </w:r>
      <w:r w:rsidRPr="00352007">
        <w:rPr>
          <w:b/>
          <w:bCs w:val="0"/>
        </w:rPr>
        <w:t>left</w:t>
      </w:r>
      <w:r w:rsidRPr="006B2FCC">
        <w:t xml:space="preserve"> and </w:t>
      </w:r>
      <w:r w:rsidRPr="00352007">
        <w:rPr>
          <w:b/>
          <w:bCs w:val="0"/>
        </w:rPr>
        <w:t>right</w:t>
      </w:r>
      <w:r w:rsidRPr="006B2FCC">
        <w:t xml:space="preserve"> parameters range from </w:t>
      </w:r>
      <w:r w:rsidRPr="00F223A5">
        <w:rPr>
          <w:b/>
        </w:rPr>
        <w:t>0</w:t>
      </w:r>
      <w:r w:rsidRPr="006B2FCC">
        <w:t xml:space="preserve"> to </w:t>
      </w:r>
      <w:smartTag w:uri="urn:schemas-microsoft-com:office:smarttags" w:element="stockticker">
        <w:r w:rsidRPr="00F223A5">
          <w:rPr>
            <w:b/>
          </w:rPr>
          <w:t>IOM</w:t>
        </w:r>
      </w:smartTag>
      <w:r w:rsidRPr="00F223A5">
        <w:rPr>
          <w:b/>
        </w:rPr>
        <w:t>-1</w:t>
      </w:r>
      <w:r w:rsidRPr="006B2FCC">
        <w:t>.</w:t>
      </w:r>
    </w:p>
    <w:p w14:paraId="6897EB83"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FD3A09" w:rsidRPr="000B37D9">
        <w:rPr>
          <w:rFonts w:ascii="Courier New" w:hAnsi="Courier New" w:cs="Courier New"/>
          <w:sz w:val="20"/>
          <w:szCs w:val="18"/>
        </w:rPr>
        <w:t>FRAME^XGF(top,left,bottom,right)</w:t>
      </w:r>
    </w:p>
    <w:p w14:paraId="2732E5F8" w14:textId="77777777" w:rsidR="00BD171A" w:rsidRPr="00672B04" w:rsidRDefault="00BD171A" w:rsidP="00A73A18">
      <w:pPr>
        <w:pStyle w:val="APIParameters"/>
        <w:keepNext/>
        <w:keepLines/>
        <w:ind w:left="4147" w:hanging="4147"/>
      </w:pPr>
      <w:r w:rsidRPr="009D2D3D">
        <w:rPr>
          <w:b/>
        </w:rPr>
        <w:t>Input Parameters:</w:t>
      </w:r>
      <w:r w:rsidRPr="009D2D3D">
        <w:rPr>
          <w:b/>
        </w:rPr>
        <w:tab/>
      </w:r>
      <w:r w:rsidR="00FD3A09" w:rsidRPr="0029091E">
        <w:rPr>
          <w:b/>
          <w:bCs w:val="0"/>
        </w:rPr>
        <w:t>top</w:t>
      </w:r>
      <w:r w:rsidR="00FD3A09" w:rsidRPr="006B2FCC">
        <w:t>:</w:t>
      </w:r>
      <w:r w:rsidRPr="00672B04">
        <w:tab/>
      </w:r>
      <w:r w:rsidR="00FD3A09" w:rsidRPr="006B2FCC">
        <w:t>(required) Top screen coordinate for box.</w:t>
      </w:r>
    </w:p>
    <w:p w14:paraId="66AD2BB7" w14:textId="77777777" w:rsidR="00BD171A" w:rsidRDefault="00BD171A" w:rsidP="00A73A18">
      <w:pPr>
        <w:pStyle w:val="APIParameters"/>
        <w:keepNext/>
        <w:keepLines/>
        <w:ind w:left="4147" w:hanging="4147"/>
      </w:pPr>
      <w:r>
        <w:rPr>
          <w:b/>
        </w:rPr>
        <w:tab/>
      </w:r>
      <w:r w:rsidR="00FD3A09" w:rsidRPr="0029091E">
        <w:rPr>
          <w:b/>
          <w:bCs w:val="0"/>
        </w:rPr>
        <w:t>left</w:t>
      </w:r>
      <w:r w:rsidR="00FD3A09" w:rsidRPr="006B2FCC">
        <w:t>:</w:t>
      </w:r>
      <w:r>
        <w:rPr>
          <w:b/>
        </w:rPr>
        <w:tab/>
      </w:r>
      <w:r w:rsidR="00FD3A09" w:rsidRPr="006B2FCC">
        <w:t>(required) Left screen coordinate for box.</w:t>
      </w:r>
    </w:p>
    <w:p w14:paraId="1C72F668" w14:textId="77777777" w:rsidR="00FD3A09" w:rsidRDefault="00FD3A09" w:rsidP="00A73A18">
      <w:pPr>
        <w:pStyle w:val="APIParameters"/>
        <w:keepNext/>
        <w:keepLines/>
        <w:ind w:left="4147" w:hanging="4147"/>
      </w:pPr>
      <w:r>
        <w:tab/>
      </w:r>
      <w:r w:rsidRPr="0029091E">
        <w:rPr>
          <w:b/>
          <w:bCs w:val="0"/>
        </w:rPr>
        <w:t>bottom</w:t>
      </w:r>
      <w:r w:rsidRPr="006B2FCC">
        <w:t>:</w:t>
      </w:r>
      <w:r>
        <w:tab/>
      </w:r>
      <w:r w:rsidRPr="006B2FCC">
        <w:t>(required) Bottom screen coordinate for box.</w:t>
      </w:r>
    </w:p>
    <w:p w14:paraId="0163AEFB" w14:textId="77777777" w:rsidR="00FD3A09" w:rsidRDefault="00FD3A09" w:rsidP="00BD171A">
      <w:pPr>
        <w:pStyle w:val="APIParameters"/>
        <w:ind w:left="4147" w:hanging="4147"/>
      </w:pPr>
      <w:r>
        <w:tab/>
      </w:r>
      <w:r w:rsidRPr="0029091E">
        <w:rPr>
          <w:b/>
          <w:bCs w:val="0"/>
        </w:rPr>
        <w:t>right</w:t>
      </w:r>
      <w:r w:rsidRPr="006B2FCC">
        <w:t>:</w:t>
      </w:r>
      <w:r>
        <w:tab/>
      </w:r>
      <w:r w:rsidRPr="006B2FCC">
        <w:t>(required) Right screen coordinate for box.</w:t>
      </w:r>
    </w:p>
    <w:p w14:paraId="683C7353" w14:textId="77777777" w:rsidR="00BD171A" w:rsidRPr="00672B04" w:rsidRDefault="00BD171A" w:rsidP="00BD171A">
      <w:pPr>
        <w:pStyle w:val="APIParameters"/>
      </w:pPr>
      <w:r w:rsidRPr="009D2D3D">
        <w:rPr>
          <w:b/>
        </w:rPr>
        <w:t>Output</w:t>
      </w:r>
      <w:r w:rsidR="00FD3A09" w:rsidRPr="006B2FCC">
        <w:rPr>
          <w:b/>
          <w:bCs w:val="0"/>
        </w:rPr>
        <w:t xml:space="preserve"> Parameters</w:t>
      </w:r>
      <w:r w:rsidRPr="009D2D3D">
        <w:rPr>
          <w:b/>
        </w:rPr>
        <w:t>:</w:t>
      </w:r>
      <w:r w:rsidRPr="009D2D3D">
        <w:rPr>
          <w:b/>
        </w:rPr>
        <w:tab/>
      </w:r>
      <w:r w:rsidR="00FD3A09" w:rsidRPr="0029091E">
        <w:rPr>
          <w:b/>
          <w:bCs w:val="0"/>
        </w:rPr>
        <w:t>$x</w:t>
      </w:r>
      <w:r w:rsidR="00FD3A09" w:rsidRPr="006B2FCC">
        <w:t xml:space="preserve"> and </w:t>
      </w:r>
      <w:r w:rsidR="00FD3A09" w:rsidRPr="0029091E">
        <w:rPr>
          <w:b/>
          <w:bCs w:val="0"/>
        </w:rPr>
        <w:t>$y</w:t>
      </w:r>
      <w:r w:rsidR="00FD3A09" w:rsidRPr="006B2FCC">
        <w:t>:</w:t>
      </w:r>
      <w:r w:rsidRPr="00672B04">
        <w:tab/>
      </w:r>
      <w:r w:rsidR="00FD3A09" w:rsidRPr="006B2FCC">
        <w:t xml:space="preserve">Set to the </w:t>
      </w:r>
      <w:r w:rsidR="00FD3A09" w:rsidRPr="0029091E">
        <w:rPr>
          <w:b/>
          <w:bCs w:val="0"/>
        </w:rPr>
        <w:t>right</w:t>
      </w:r>
      <w:r w:rsidR="00FD3A09" w:rsidRPr="006B2FCC">
        <w:t xml:space="preserve"> and </w:t>
      </w:r>
      <w:r w:rsidR="00FD3A09" w:rsidRPr="0029091E">
        <w:rPr>
          <w:b/>
          <w:bCs w:val="0"/>
        </w:rPr>
        <w:t>bottom</w:t>
      </w:r>
      <w:r w:rsidR="00FD3A09" w:rsidRPr="006B2FCC">
        <w:t xml:space="preserve"> specified as parameters.</w:t>
      </w:r>
    </w:p>
    <w:p w14:paraId="7221346E" w14:textId="0D9C1037" w:rsidR="006C202A" w:rsidRDefault="00376F27" w:rsidP="004528DE">
      <w:pPr>
        <w:pStyle w:val="Note"/>
      </w:pPr>
      <w:r>
        <w:rPr>
          <w:noProof/>
          <w:lang w:eastAsia="en-US"/>
        </w:rPr>
        <w:drawing>
          <wp:inline distT="0" distB="0" distL="0" distR="0" wp14:anchorId="71BEF2F8" wp14:editId="1F9D9EB8">
            <wp:extent cx="285750" cy="285750"/>
            <wp:effectExtent l="0" t="0" r="0" b="0"/>
            <wp:docPr id="630" name="Picture 6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63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r w:rsidR="004528DE" w:rsidRPr="007D1754">
        <w:rPr>
          <w:color w:val="0000FF"/>
        </w:rPr>
        <w:fldChar w:fldCharType="begin" w:fldLock="1"/>
      </w:r>
      <w:r w:rsidR="004528DE" w:rsidRPr="007D1754">
        <w:rPr>
          <w:color w:val="0000FF"/>
        </w:rPr>
        <w:instrText xml:space="preserve"> REF _Ref66520753 \h  \* MERGEFORMAT </w:instrText>
      </w:r>
      <w:r w:rsidR="004528DE" w:rsidRPr="007D1754">
        <w:rPr>
          <w:color w:val="0000FF"/>
        </w:rPr>
      </w:r>
      <w:r w:rsidR="004528DE" w:rsidRPr="007D1754">
        <w:rPr>
          <w:color w:val="0000FF"/>
        </w:rPr>
        <w:fldChar w:fldCharType="separate"/>
      </w:r>
      <w:r w:rsidR="00EB0586" w:rsidRPr="00EB0586">
        <w:rPr>
          <w:color w:val="0000FF"/>
          <w:u w:val="single"/>
        </w:rPr>
        <w:t>RESTORE^XGF(): Screen Restore</w:t>
      </w:r>
      <w:r w:rsidR="004528DE" w:rsidRPr="007D1754">
        <w:rPr>
          <w:color w:val="0000FF"/>
        </w:rPr>
        <w:fldChar w:fldCharType="end"/>
      </w:r>
      <w:r w:rsidR="004528DE" w:rsidRPr="006B2FCC">
        <w:t xml:space="preserve"> and </w:t>
      </w:r>
      <w:r w:rsidR="004528DE" w:rsidRPr="007D1754">
        <w:rPr>
          <w:color w:val="0000FF"/>
        </w:rPr>
        <w:fldChar w:fldCharType="begin" w:fldLock="1"/>
      </w:r>
      <w:r w:rsidR="004528DE" w:rsidRPr="007D1754">
        <w:rPr>
          <w:color w:val="0000FF"/>
        </w:rPr>
        <w:instrText xml:space="preserve"> REF _Ref66520777 \h  \* MERGEFORMAT </w:instrText>
      </w:r>
      <w:r w:rsidR="004528DE" w:rsidRPr="007D1754">
        <w:rPr>
          <w:color w:val="0000FF"/>
        </w:rPr>
      </w:r>
      <w:r w:rsidR="004528DE" w:rsidRPr="007D1754">
        <w:rPr>
          <w:color w:val="0000FF"/>
        </w:rPr>
        <w:fldChar w:fldCharType="separate"/>
      </w:r>
      <w:r w:rsidR="00EB0586" w:rsidRPr="00EB0586">
        <w:rPr>
          <w:color w:val="0000FF"/>
          <w:u w:val="single"/>
        </w:rPr>
        <w:t>WIN^XGF(): Screen Text Window</w:t>
      </w:r>
      <w:r w:rsidR="004528DE" w:rsidRPr="007D1754">
        <w:rPr>
          <w:color w:val="0000FF"/>
        </w:rPr>
        <w:fldChar w:fldCharType="end"/>
      </w:r>
      <w:r w:rsidR="004528DE" w:rsidRPr="006B2FCC">
        <w:t xml:space="preserve"> </w:t>
      </w:r>
      <w:r w:rsidR="00F92D1F">
        <w:t>APIs</w:t>
      </w:r>
      <w:r w:rsidR="004528DE" w:rsidRPr="006B2FCC">
        <w:t>.</w:t>
      </w:r>
    </w:p>
    <w:p w14:paraId="3726CA39" w14:textId="77777777" w:rsidR="003E2C3E" w:rsidRPr="006B2FCC" w:rsidRDefault="003E2C3E" w:rsidP="003E2C3E">
      <w:pPr>
        <w:pStyle w:val="BodyText6"/>
      </w:pPr>
    </w:p>
    <w:p w14:paraId="7EE5603C" w14:textId="77777777" w:rsidR="006C202A" w:rsidRPr="006B2FCC" w:rsidRDefault="00CF001D" w:rsidP="0075488D">
      <w:pPr>
        <w:pStyle w:val="Heading4"/>
      </w:pPr>
      <w:r>
        <w:t>Example</w:t>
      </w:r>
    </w:p>
    <w:p w14:paraId="40A9DCCD" w14:textId="2262129C" w:rsidR="006C202A" w:rsidRDefault="006C202A" w:rsidP="00AC2FEE">
      <w:pPr>
        <w:pStyle w:val="BodyText"/>
        <w:keepNext/>
        <w:keepLines/>
      </w:pPr>
      <w:r w:rsidRPr="006B2FCC">
        <w:t>For example, to draw a box in the center of the screen, do the following:</w:t>
      </w:r>
    </w:p>
    <w:p w14:paraId="2770C064" w14:textId="77777777" w:rsidR="003E2C3E" w:rsidRDefault="003E2C3E" w:rsidP="003E2C3E">
      <w:pPr>
        <w:pStyle w:val="BodyText6"/>
        <w:keepNext/>
        <w:keepLines/>
      </w:pPr>
    </w:p>
    <w:p w14:paraId="4F8879D1" w14:textId="40E4AA57" w:rsidR="00243AD6" w:rsidRPr="006B2FCC" w:rsidRDefault="00243AD6" w:rsidP="00243AD6">
      <w:pPr>
        <w:pStyle w:val="Caption"/>
      </w:pPr>
      <w:bookmarkStart w:id="2430" w:name="_Toc148365386"/>
      <w:r>
        <w:t xml:space="preserve">Figure </w:t>
      </w:r>
      <w:fldSimple w:instr=" SEQ Figure \* ARABIC ">
        <w:r w:rsidR="00C57752">
          <w:rPr>
            <w:noProof/>
          </w:rPr>
          <w:t>319</w:t>
        </w:r>
      </w:fldSimple>
      <w:r>
        <w:t xml:space="preserve">: </w:t>
      </w:r>
      <w:r w:rsidRPr="006B2FCC">
        <w:t>FRAME^XGF</w:t>
      </w:r>
      <w:r>
        <w:t xml:space="preserve"> API—Example</w:t>
      </w:r>
      <w:bookmarkEnd w:id="2430"/>
    </w:p>
    <w:p w14:paraId="41B61C7E" w14:textId="77777777" w:rsidR="006C202A" w:rsidRPr="006B2FCC" w:rsidRDefault="006C202A" w:rsidP="00243AD6">
      <w:pPr>
        <w:pStyle w:val="CodeExamplewBox"/>
      </w:pPr>
      <w:r w:rsidRPr="006B2FCC">
        <w:t>&gt;</w:t>
      </w:r>
      <w:r w:rsidRPr="00243AD6">
        <w:rPr>
          <w:b/>
        </w:rPr>
        <w:t>D FRAME^XGF(5,20,15,60)</w:t>
      </w:r>
    </w:p>
    <w:p w14:paraId="026FF840" w14:textId="77777777" w:rsidR="00763328" w:rsidRDefault="00763328" w:rsidP="0029217A">
      <w:pPr>
        <w:pStyle w:val="BodyText6"/>
      </w:pPr>
      <w:bookmarkStart w:id="2431" w:name="_Ref36528814"/>
      <w:bookmarkStart w:id="2432" w:name="_Ref36529262"/>
      <w:bookmarkStart w:id="2433" w:name="_Ref66522492"/>
      <w:bookmarkStart w:id="2434" w:name="_Ref66522542"/>
      <w:bookmarkStart w:id="2435" w:name="_Ref66523243"/>
    </w:p>
    <w:p w14:paraId="1C936700" w14:textId="77777777" w:rsidR="006C202A" w:rsidRPr="006B2FCC" w:rsidRDefault="006C202A" w:rsidP="00C54011">
      <w:pPr>
        <w:pStyle w:val="Heading3"/>
      </w:pPr>
      <w:bookmarkStart w:id="2436" w:name="initkb_xgf"/>
      <w:bookmarkStart w:id="2437" w:name="_Ref501462274"/>
      <w:bookmarkStart w:id="2438" w:name="_Ref501521923"/>
      <w:bookmarkStart w:id="2439" w:name="_Toc148368092"/>
      <w:r w:rsidRPr="006B2FCC">
        <w:t>INITKB^XGF</w:t>
      </w:r>
      <w:bookmarkEnd w:id="2431"/>
      <w:bookmarkEnd w:id="2432"/>
      <w:bookmarkEnd w:id="2436"/>
      <w:r w:rsidRPr="006B2FCC">
        <w:t>(): Keyboard Setup Only</w:t>
      </w:r>
      <w:bookmarkEnd w:id="2433"/>
      <w:bookmarkEnd w:id="2434"/>
      <w:bookmarkEnd w:id="2435"/>
      <w:bookmarkEnd w:id="2437"/>
      <w:bookmarkEnd w:id="2438"/>
      <w:bookmarkEnd w:id="2439"/>
    </w:p>
    <w:p w14:paraId="5DE323DF" w14:textId="77777777" w:rsidR="00BD171A" w:rsidRDefault="00BD171A" w:rsidP="00BD171A">
      <w:pPr>
        <w:pStyle w:val="APIText"/>
        <w:keepNext/>
        <w:keepLines/>
      </w:pPr>
      <w:r w:rsidRPr="006B2FCC">
        <w:rPr>
          <w:b/>
        </w:rPr>
        <w:t>Reference Type</w:t>
      </w:r>
      <w:r>
        <w:rPr>
          <w:b/>
        </w:rPr>
        <w:t>:</w:t>
      </w:r>
      <w:r>
        <w:rPr>
          <w:b/>
        </w:rPr>
        <w:tab/>
      </w:r>
      <w:r w:rsidR="00222C0C" w:rsidRPr="006B2FCC">
        <w:t>Supported</w:t>
      </w:r>
      <w:r w:rsidR="00222C0C" w:rsidRPr="006B2FCC">
        <w:fldChar w:fldCharType="begin"/>
      </w:r>
      <w:r w:rsidR="00222C0C" w:rsidRPr="006B2FCC">
        <w:instrText xml:space="preserve">XE </w:instrText>
      </w:r>
      <w:r w:rsidR="00222C0C">
        <w:instrText>“</w:instrText>
      </w:r>
      <w:r w:rsidR="00222C0C" w:rsidRPr="006B2FCC">
        <w:instrText>INITKB^XGF</w:instrText>
      </w:r>
      <w:r w:rsidR="00222C0C">
        <w:instrText>”</w:instrText>
      </w:r>
      <w:r w:rsidR="00222C0C" w:rsidRPr="006B2FCC">
        <w:fldChar w:fldCharType="end"/>
      </w:r>
      <w:r w:rsidR="00222C0C" w:rsidRPr="006B2FCC">
        <w:fldChar w:fldCharType="begin"/>
      </w:r>
      <w:r w:rsidR="00222C0C" w:rsidRPr="006B2FCC">
        <w:instrText xml:space="preserve">XE </w:instrText>
      </w:r>
      <w:r w:rsidR="00222C0C">
        <w:instrText>“</w:instrText>
      </w:r>
      <w:r w:rsidR="00222C0C" w:rsidRPr="006B2FCC">
        <w:instrText>XGF Function Library:INITKB^XGF</w:instrText>
      </w:r>
      <w:r w:rsidR="00222C0C">
        <w:instrText>”</w:instrText>
      </w:r>
      <w:r w:rsidR="00222C0C" w:rsidRPr="006B2FCC">
        <w:fldChar w:fldCharType="end"/>
      </w:r>
      <w:r w:rsidR="00222C0C" w:rsidRPr="006B2FCC">
        <w:fldChar w:fldCharType="begin"/>
      </w:r>
      <w:r w:rsidR="00222C0C" w:rsidRPr="006B2FCC">
        <w:instrText xml:space="preserve">XE </w:instrText>
      </w:r>
      <w:r w:rsidR="00222C0C">
        <w:instrText>“</w:instrText>
      </w:r>
      <w:r w:rsidR="00222C0C" w:rsidRPr="006B2FCC">
        <w:instrText>Reference Type:Supported:INITKB^XGF</w:instrText>
      </w:r>
      <w:r w:rsidR="00222C0C">
        <w:instrText>”</w:instrText>
      </w:r>
      <w:r w:rsidR="00222C0C" w:rsidRPr="006B2FCC">
        <w:fldChar w:fldCharType="end"/>
      </w:r>
    </w:p>
    <w:p w14:paraId="6DE40DAE" w14:textId="77777777" w:rsidR="00BD171A" w:rsidRDefault="00BD171A" w:rsidP="00BD171A">
      <w:pPr>
        <w:pStyle w:val="APIText"/>
        <w:keepNext/>
        <w:keepLines/>
      </w:pPr>
      <w:r w:rsidRPr="006B2FCC">
        <w:rPr>
          <w:b/>
        </w:rPr>
        <w:t>Category</w:t>
      </w:r>
      <w:r>
        <w:rPr>
          <w:b/>
        </w:rPr>
        <w:t>:</w:t>
      </w:r>
      <w:r>
        <w:rPr>
          <w:b/>
        </w:rPr>
        <w:tab/>
      </w:r>
      <w:r w:rsidR="00222C0C" w:rsidRPr="006B2FCC">
        <w:t>XGF Function Library</w:t>
      </w:r>
    </w:p>
    <w:p w14:paraId="60EDCD16" w14:textId="77777777" w:rsidR="00BD171A" w:rsidRPr="0084064A" w:rsidRDefault="00BD171A" w:rsidP="00BD171A">
      <w:pPr>
        <w:pStyle w:val="APIText"/>
        <w:keepNext/>
        <w:keepLines/>
      </w:pPr>
      <w:r>
        <w:rPr>
          <w:b/>
        </w:rPr>
        <w:t>ICR #:</w:t>
      </w:r>
      <w:r w:rsidRPr="0084064A">
        <w:tab/>
      </w:r>
      <w:r w:rsidR="00222C0C" w:rsidRPr="006B2FCC">
        <w:t>3173</w:t>
      </w:r>
    </w:p>
    <w:p w14:paraId="1DE1AF05" w14:textId="77777777" w:rsidR="00BD171A" w:rsidRDefault="00BD171A" w:rsidP="00BD171A">
      <w:pPr>
        <w:pStyle w:val="APIText"/>
        <w:keepNext/>
        <w:keepLines/>
      </w:pPr>
      <w:r w:rsidRPr="006B2FCC">
        <w:rPr>
          <w:b/>
        </w:rPr>
        <w:t>Description</w:t>
      </w:r>
      <w:r>
        <w:rPr>
          <w:b/>
        </w:rPr>
        <w:t>:</w:t>
      </w:r>
      <w:r w:rsidRPr="0084064A">
        <w:tab/>
      </w:r>
      <w:r w:rsidR="00F35E9B">
        <w:t xml:space="preserve">The </w:t>
      </w:r>
      <w:r w:rsidR="00F35E9B" w:rsidRPr="006B2FCC">
        <w:t>INITKB^XGF</w:t>
      </w:r>
      <w:r w:rsidR="00222C0C">
        <w:t xml:space="preserve"> API</w:t>
      </w:r>
      <w:r w:rsidR="00222C0C" w:rsidRPr="006B2FCC">
        <w:t xml:space="preserve"> sets up the </w:t>
      </w:r>
      <w:r w:rsidR="00222C0C" w:rsidRPr="00F35E9B">
        <w:rPr>
          <w:b/>
        </w:rPr>
        <w:t>XGF</w:t>
      </w:r>
      <w:r w:rsidR="00222C0C" w:rsidRPr="006B2FCC">
        <w:t xml:space="preserve"> keyboard environment only. You should call INITKB^XGF once, before you start making calls to the </w:t>
      </w:r>
      <w:r w:rsidR="00222C0C" w:rsidRPr="00305BA0">
        <w:rPr>
          <w:color w:val="0000FF"/>
          <w:u w:val="single"/>
        </w:rPr>
        <w:fldChar w:fldCharType="begin" w:fldLock="1"/>
      </w:r>
      <w:r w:rsidR="00222C0C" w:rsidRPr="00305BA0">
        <w:rPr>
          <w:color w:val="0000FF"/>
          <w:u w:val="single"/>
        </w:rPr>
        <w:instrText xml:space="preserve"> REF _Ref36528592 \h  \* MERGEFORMAT </w:instrText>
      </w:r>
      <w:r w:rsidR="00222C0C" w:rsidRPr="00305BA0">
        <w:rPr>
          <w:color w:val="0000FF"/>
          <w:u w:val="single"/>
        </w:rPr>
      </w:r>
      <w:r w:rsidR="00222C0C" w:rsidRPr="00305BA0">
        <w:rPr>
          <w:color w:val="0000FF"/>
          <w:u w:val="single"/>
        </w:rPr>
        <w:fldChar w:fldCharType="separate"/>
      </w:r>
      <w:r w:rsidR="00222C0C" w:rsidRPr="00EB0586">
        <w:rPr>
          <w:color w:val="0000FF"/>
          <w:u w:val="single"/>
        </w:rPr>
        <w:t>$$READ^XGF</w:t>
      </w:r>
      <w:r w:rsidR="00222C0C" w:rsidRPr="00305BA0">
        <w:rPr>
          <w:color w:val="0000FF"/>
          <w:u w:val="single"/>
        </w:rPr>
        <w:fldChar w:fldCharType="end"/>
      </w:r>
      <w:r w:rsidR="00222C0C" w:rsidRPr="006B2FCC">
        <w:t xml:space="preserve"> function. </w:t>
      </w:r>
      <w:r w:rsidR="00222C0C">
        <w:t>This API</w:t>
      </w:r>
      <w:r w:rsidR="00222C0C" w:rsidRPr="006B2FCC">
        <w:t xml:space="preserve"> turns on esc</w:t>
      </w:r>
      <w:r w:rsidR="00222C0C">
        <w:t>ap</w:t>
      </w:r>
      <w:r w:rsidR="00222C0C" w:rsidRPr="006B2FCC">
        <w:t>e processing and any terminators that are passed.</w:t>
      </w:r>
    </w:p>
    <w:p w14:paraId="7604071D" w14:textId="77777777" w:rsidR="00222C0C" w:rsidRPr="006B2FCC" w:rsidRDefault="00222C0C" w:rsidP="00222C0C">
      <w:pPr>
        <w:pStyle w:val="APIDescriptionText"/>
      </w:pPr>
      <w:r w:rsidRPr="006B2FCC">
        <w:t>Use this</w:t>
      </w:r>
      <w:r>
        <w:t xml:space="preserve"> API</w:t>
      </w:r>
      <w:r w:rsidRPr="006B2FCC">
        <w:t xml:space="preserve"> only if you are using </w:t>
      </w:r>
      <w:r w:rsidRPr="00F35E9B">
        <w:rPr>
          <w:b/>
        </w:rPr>
        <w:t>XGF</w:t>
      </w:r>
      <w:r>
        <w:t>’</w:t>
      </w:r>
      <w:r w:rsidRPr="006B2FCC">
        <w:t xml:space="preserve">s Keyboard Reader independently from </w:t>
      </w:r>
      <w:r w:rsidRPr="00F35E9B">
        <w:rPr>
          <w:b/>
        </w:rPr>
        <w:t>XGF</w:t>
      </w:r>
      <w:r>
        <w:t>’</w:t>
      </w:r>
      <w:r w:rsidRPr="006B2FCC">
        <w:t xml:space="preserve">s screen functions. Otherwise, a call to the </w:t>
      </w:r>
      <w:r w:rsidRPr="00305BA0">
        <w:rPr>
          <w:color w:val="0000FF"/>
          <w:u w:val="single"/>
        </w:rPr>
        <w:fldChar w:fldCharType="begin" w:fldLock="1"/>
      </w:r>
      <w:r w:rsidRPr="00305BA0">
        <w:rPr>
          <w:color w:val="0000FF"/>
          <w:u w:val="single"/>
        </w:rPr>
        <w:instrText xml:space="preserve"> REF _Ref66521238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does everything to set up keyboard processing that INITKB^XGF does, and a separate call to INITKB^XGF is </w:t>
      </w:r>
      <w:r w:rsidRPr="004117F1">
        <w:rPr>
          <w:i/>
        </w:rPr>
        <w:t>not</w:t>
      </w:r>
      <w:r w:rsidRPr="006B2FCC">
        <w:t xml:space="preserve"> necessary.</w:t>
      </w:r>
    </w:p>
    <w:p w14:paraId="1391DB80" w14:textId="77777777" w:rsidR="00222C0C" w:rsidRPr="006B2FCC" w:rsidRDefault="00222C0C" w:rsidP="00222C0C">
      <w:pPr>
        <w:pStyle w:val="APIDescriptionText"/>
      </w:pPr>
      <w:r w:rsidRPr="006B2FCC">
        <w:t xml:space="preserve">Unlike the </w:t>
      </w:r>
      <w:r w:rsidRPr="00305BA0">
        <w:rPr>
          <w:color w:val="0000FF"/>
          <w:u w:val="single"/>
        </w:rPr>
        <w:fldChar w:fldCharType="begin" w:fldLock="1"/>
      </w:r>
      <w:r w:rsidRPr="00305BA0">
        <w:rPr>
          <w:color w:val="0000FF"/>
          <w:u w:val="single"/>
        </w:rPr>
        <w:instrText xml:space="preserve"> REF _Ref66521255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INITKB^XGF does </w:t>
      </w:r>
      <w:r w:rsidRPr="006B2FCC">
        <w:rPr>
          <w:i/>
        </w:rPr>
        <w:t>not</w:t>
      </w:r>
      <w:r w:rsidRPr="006B2FCC">
        <w:t xml:space="preserve"> set the keypad to</w:t>
      </w:r>
      <w:r>
        <w:t xml:space="preserve"> application</w:t>
      </w:r>
      <w:r w:rsidRPr="006B2FCC">
        <w:t xml:space="preserve"> mode.</w:t>
      </w:r>
    </w:p>
    <w:p w14:paraId="5D9E69A2" w14:textId="77777777" w:rsidR="00222C0C" w:rsidRPr="0084064A" w:rsidRDefault="00222C0C" w:rsidP="00222C0C">
      <w:pPr>
        <w:pStyle w:val="APIDescriptionText"/>
      </w:pPr>
      <w:r w:rsidRPr="006B2FCC">
        <w:t xml:space="preserve">INITKB </w:t>
      </w:r>
      <w:r w:rsidRPr="006B2FCC">
        <w:rPr>
          <w:i/>
        </w:rPr>
        <w:t>does not call</w:t>
      </w:r>
      <w:r w:rsidRPr="006B2FCC">
        <w:t xml:space="preserve"> </w:t>
      </w:r>
      <w:r w:rsidRPr="00F35E9B">
        <w:rPr>
          <w:b/>
        </w:rPr>
        <w:t>%ZISS</w:t>
      </w:r>
      <w:r w:rsidRPr="006B2FCC">
        <w:t>. Thus, documented Kernel variables</w:t>
      </w:r>
      <w:r w:rsidR="000A52F2">
        <w:t>,</w:t>
      </w:r>
      <w:r w:rsidRPr="006B2FCC">
        <w:t xml:space="preserve"> such as </w:t>
      </w:r>
      <w:r w:rsidRPr="00F35E9B">
        <w:rPr>
          <w:b/>
        </w:rPr>
        <w:t>IOKPAM</w:t>
      </w:r>
      <w:r w:rsidRPr="006B2FCC">
        <w:t xml:space="preserve"> and </w:t>
      </w:r>
      <w:r w:rsidRPr="00F35E9B">
        <w:rPr>
          <w:b/>
        </w:rPr>
        <w:t>IOKPNM</w:t>
      </w:r>
      <w:r w:rsidR="000A52F2" w:rsidRPr="000A52F2">
        <w:t>,</w:t>
      </w:r>
      <w:r w:rsidRPr="006B2FCC">
        <w:t xml:space="preserve"> are </w:t>
      </w:r>
      <w:r w:rsidRPr="004117F1">
        <w:rPr>
          <w:i/>
        </w:rPr>
        <w:t>not</w:t>
      </w:r>
      <w:r w:rsidRPr="006B2FCC">
        <w:t xml:space="preserve"> available for use without a separate call to the </w:t>
      </w:r>
      <w:r w:rsidRPr="00305BA0">
        <w:rPr>
          <w:color w:val="0000FF"/>
          <w:u w:val="single"/>
        </w:rPr>
        <w:fldChar w:fldCharType="begin" w:fldLock="1"/>
      </w:r>
      <w:r w:rsidRPr="00305BA0">
        <w:rPr>
          <w:color w:val="0000FF"/>
          <w:u w:val="single"/>
        </w:rPr>
        <w:instrText xml:space="preserve"> REF _Ref36528711 \h  \* MERGEFORMAT </w:instrText>
      </w:r>
      <w:r w:rsidRPr="00305BA0">
        <w:rPr>
          <w:color w:val="0000FF"/>
          <w:u w:val="single"/>
        </w:rPr>
      </w:r>
      <w:r w:rsidRPr="00305BA0">
        <w:rPr>
          <w:color w:val="0000FF"/>
          <w:u w:val="single"/>
        </w:rPr>
        <w:fldChar w:fldCharType="separate"/>
      </w:r>
      <w:r w:rsidRPr="00EB0586">
        <w:rPr>
          <w:color w:val="0000FF"/>
          <w:u w:val="single"/>
        </w:rPr>
        <w:t>ENS^%ZISS: Set Up Screen-handling Variables</w:t>
      </w:r>
      <w:r w:rsidRPr="00305BA0">
        <w:rPr>
          <w:color w:val="0000FF"/>
          <w:u w:val="single"/>
        </w:rPr>
        <w:fldChar w:fldCharType="end"/>
      </w:r>
      <w:r>
        <w:t xml:space="preserve"> API</w:t>
      </w:r>
      <w:r w:rsidRPr="006B2FCC">
        <w:t>.</w:t>
      </w:r>
    </w:p>
    <w:p w14:paraId="2147452B"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222C0C" w:rsidRPr="000B37D9">
        <w:rPr>
          <w:rFonts w:ascii="Courier New" w:hAnsi="Courier New" w:cs="Courier New"/>
          <w:sz w:val="20"/>
          <w:szCs w:val="18"/>
        </w:rPr>
        <w:t>INITKB^XGF([term_str])</w:t>
      </w:r>
    </w:p>
    <w:p w14:paraId="463549E1" w14:textId="77777777" w:rsidR="00BD171A" w:rsidRDefault="00BD171A" w:rsidP="00222C0C">
      <w:pPr>
        <w:pStyle w:val="APIParameters"/>
        <w:keepNext/>
        <w:keepLines/>
        <w:ind w:left="4147" w:hanging="4147"/>
      </w:pPr>
      <w:r w:rsidRPr="009D2D3D">
        <w:rPr>
          <w:b/>
        </w:rPr>
        <w:t>Input Parameters:</w:t>
      </w:r>
      <w:r w:rsidRPr="009D2D3D">
        <w:rPr>
          <w:b/>
        </w:rPr>
        <w:tab/>
      </w:r>
      <w:r w:rsidR="00222C0C" w:rsidRPr="002F47DA">
        <w:rPr>
          <w:b/>
          <w:bCs w:val="0"/>
        </w:rPr>
        <w:t>term_str</w:t>
      </w:r>
      <w:r w:rsidR="00222C0C" w:rsidRPr="006B2FCC">
        <w:t>:</w:t>
      </w:r>
      <w:r w:rsidRPr="00672B04">
        <w:tab/>
      </w:r>
      <w:r w:rsidR="00222C0C" w:rsidRPr="006B2FCC">
        <w:t xml:space="preserve">(optional) String of characters that should terminate the </w:t>
      </w:r>
      <w:r w:rsidR="00222C0C" w:rsidRPr="00106054">
        <w:rPr>
          <w:b/>
        </w:rPr>
        <w:t>READ</w:t>
      </w:r>
      <w:r w:rsidR="00222C0C" w:rsidRPr="006B2FCC">
        <w:t>.</w:t>
      </w:r>
    </w:p>
    <w:p w14:paraId="05600C9E" w14:textId="77777777" w:rsidR="00222C0C" w:rsidRDefault="00222C0C" w:rsidP="00222C0C">
      <w:pPr>
        <w:pStyle w:val="APIParametersText"/>
        <w:keepNext/>
        <w:keepLines/>
      </w:pPr>
      <w:r w:rsidRPr="006B2FCC">
        <w:t>This parameter can be one of two forms:</w:t>
      </w:r>
    </w:p>
    <w:p w14:paraId="50D0AEA3" w14:textId="77777777" w:rsidR="00222C0C" w:rsidRPr="006B2FCC" w:rsidRDefault="00222C0C" w:rsidP="00222C0C">
      <w:pPr>
        <w:pStyle w:val="APIParametersListBullet"/>
        <w:keepNext/>
        <w:keepLines/>
      </w:pPr>
      <w:r w:rsidRPr="006B2FCC">
        <w:t>A single asterisk (</w:t>
      </w:r>
      <w:r w:rsidRPr="006B2FCC">
        <w:rPr>
          <w:b/>
        </w:rPr>
        <w:t>*</w:t>
      </w:r>
      <w:r w:rsidRPr="006B2FCC">
        <w:t>) character turns on all terminators.</w:t>
      </w:r>
    </w:p>
    <w:p w14:paraId="70C8879E" w14:textId="77777777" w:rsidR="00222C0C" w:rsidRDefault="00222C0C" w:rsidP="00222C0C">
      <w:pPr>
        <w:pStyle w:val="APIParametersListBullet"/>
      </w:pPr>
      <w:r w:rsidRPr="006B2FCC">
        <w:t xml:space="preserve">The string of terminating characters, such as </w:t>
      </w:r>
      <w:r w:rsidRPr="00F35E9B">
        <w:rPr>
          <w:b/>
        </w:rPr>
        <w:t>$C(9,13,127)</w:t>
      </w:r>
      <w:r w:rsidRPr="006B2FCC">
        <w:t>.</w:t>
      </w:r>
    </w:p>
    <w:p w14:paraId="2D3FDCF6" w14:textId="77777777" w:rsidR="00DD51F0" w:rsidRDefault="00DD51F0" w:rsidP="00DD51F0">
      <w:pPr>
        <w:pStyle w:val="BodyText6"/>
      </w:pPr>
    </w:p>
    <w:p w14:paraId="5807A186" w14:textId="795782BF" w:rsidR="00222C0C" w:rsidRPr="00672B04" w:rsidRDefault="00222C0C" w:rsidP="00222C0C">
      <w:pPr>
        <w:pStyle w:val="APIParametersText"/>
      </w:pPr>
      <w:r w:rsidRPr="006B2FCC">
        <w:t xml:space="preserve">If this parameter is </w:t>
      </w:r>
      <w:r w:rsidRPr="004117F1">
        <w:rPr>
          <w:i/>
        </w:rPr>
        <w:t>not</w:t>
      </w:r>
      <w:r w:rsidRPr="006B2FCC">
        <w:t xml:space="preserve"> passed, or if it is an empty string, the terminators are </w:t>
      </w:r>
      <w:r w:rsidRPr="004117F1">
        <w:rPr>
          <w:i/>
        </w:rPr>
        <w:t>not</w:t>
      </w:r>
      <w:r w:rsidRPr="006B2FCC">
        <w:t xml:space="preserve"> turned on.</w:t>
      </w:r>
    </w:p>
    <w:p w14:paraId="37CC6586" w14:textId="77777777" w:rsidR="00BD171A" w:rsidRPr="00672B04" w:rsidRDefault="00BD171A" w:rsidP="00BD171A">
      <w:pPr>
        <w:pStyle w:val="APIParameters"/>
      </w:pPr>
      <w:r w:rsidRPr="009D2D3D">
        <w:rPr>
          <w:b/>
        </w:rPr>
        <w:t>Output:</w:t>
      </w:r>
      <w:r w:rsidRPr="009D2D3D">
        <w:rPr>
          <w:b/>
        </w:rPr>
        <w:tab/>
      </w:r>
      <w:r w:rsidR="00222C0C" w:rsidRPr="006B2FCC">
        <w:t>none</w:t>
      </w:r>
      <w:r w:rsidR="00222C0C">
        <w:t>.</w:t>
      </w:r>
    </w:p>
    <w:p w14:paraId="375FA956" w14:textId="7723B66D" w:rsidR="00763328" w:rsidRDefault="00376F27" w:rsidP="00376F27">
      <w:pPr>
        <w:pStyle w:val="Note"/>
      </w:pPr>
      <w:r>
        <w:rPr>
          <w:noProof/>
          <w:lang w:eastAsia="en-US"/>
        </w:rPr>
        <w:drawing>
          <wp:inline distT="0" distB="0" distL="0" distR="0" wp14:anchorId="4337C3F6" wp14:editId="77E38B55">
            <wp:extent cx="285750" cy="285750"/>
            <wp:effectExtent l="0" t="0" r="0" b="0"/>
            <wp:docPr id="631" name="Picture 6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bookmarkStart w:id="2440" w:name="_Toc97637536"/>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bookmarkEnd w:id="2440"/>
      <w:r w:rsidR="004528DE" w:rsidRPr="007D1754">
        <w:rPr>
          <w:color w:val="0000FF"/>
        </w:rPr>
        <w:fldChar w:fldCharType="begin" w:fldLock="1"/>
      </w:r>
      <w:r w:rsidR="004528DE" w:rsidRPr="007D1754">
        <w:rPr>
          <w:color w:val="0000FF"/>
        </w:rPr>
        <w:instrText xml:space="preserve"> REF _Ref97637922 \h  \* MERGEFORMAT </w:instrText>
      </w:r>
      <w:r w:rsidR="004528DE" w:rsidRPr="007D1754">
        <w:rPr>
          <w:color w:val="0000FF"/>
        </w:rPr>
      </w:r>
      <w:r w:rsidR="004528DE" w:rsidRPr="007D1754">
        <w:rPr>
          <w:color w:val="0000FF"/>
        </w:rPr>
        <w:fldChar w:fldCharType="separate"/>
      </w:r>
      <w:r w:rsidR="00EB0586" w:rsidRPr="00EB0586">
        <w:rPr>
          <w:color w:val="0000FF"/>
          <w:u w:val="single"/>
        </w:rPr>
        <w:t>RESETKB^XGF: Exit XGF Keyboard</w:t>
      </w:r>
      <w:r w:rsidR="004528DE" w:rsidRPr="007D1754">
        <w:rPr>
          <w:color w:val="0000FF"/>
        </w:rPr>
        <w:fldChar w:fldCharType="end"/>
      </w:r>
      <w:r w:rsidR="00AB77B4">
        <w:t xml:space="preserve"> API</w:t>
      </w:r>
      <w:r w:rsidR="004528DE" w:rsidRPr="006B2FCC">
        <w:t>.</w:t>
      </w:r>
      <w:bookmarkStart w:id="2441" w:name="_Ref36529190"/>
      <w:bookmarkStart w:id="2442" w:name="_Ref36529627"/>
      <w:bookmarkStart w:id="2443" w:name="_Ref66526246"/>
      <w:bookmarkStart w:id="2444" w:name="_Ref66581746"/>
    </w:p>
    <w:p w14:paraId="301A608B" w14:textId="77777777" w:rsidR="003E2C3E" w:rsidRDefault="003E2C3E" w:rsidP="003E2C3E">
      <w:pPr>
        <w:pStyle w:val="BodyText6"/>
      </w:pPr>
    </w:p>
    <w:p w14:paraId="6BF0120B" w14:textId="77777777" w:rsidR="006C202A" w:rsidRPr="006B2FCC" w:rsidRDefault="006C202A" w:rsidP="00C54011">
      <w:pPr>
        <w:pStyle w:val="Heading3"/>
      </w:pPr>
      <w:bookmarkStart w:id="2445" w:name="ioxy_xgf"/>
      <w:bookmarkStart w:id="2446" w:name="_Toc148368093"/>
      <w:r w:rsidRPr="006B2FCC">
        <w:t>IOXY^XGF</w:t>
      </w:r>
      <w:bookmarkEnd w:id="2441"/>
      <w:bookmarkEnd w:id="2442"/>
      <w:bookmarkEnd w:id="2445"/>
      <w:r w:rsidRPr="006B2FCC">
        <w:t>(): Screen Cursor Placement</w:t>
      </w:r>
      <w:bookmarkEnd w:id="2443"/>
      <w:bookmarkEnd w:id="2444"/>
      <w:bookmarkEnd w:id="2446"/>
    </w:p>
    <w:p w14:paraId="73F12CF9" w14:textId="77777777" w:rsidR="00087CAE" w:rsidRDefault="00087CAE" w:rsidP="00087CAE">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IOXY^XGF</w:instrText>
      </w:r>
      <w:r>
        <w:instrText>”</w:instrText>
      </w:r>
      <w:r w:rsidRPr="006B2FCC">
        <w:fldChar w:fldCharType="end"/>
      </w:r>
      <w:r w:rsidRPr="006B2FCC">
        <w:fldChar w:fldCharType="begin"/>
      </w:r>
      <w:r w:rsidRPr="006B2FCC">
        <w:instrText xml:space="preserve">XE </w:instrText>
      </w:r>
      <w:r>
        <w:instrText>“</w:instrText>
      </w:r>
      <w:r w:rsidRPr="006B2FCC">
        <w:instrText>XGF Function Library:IOXY^XGF</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Type:Supported:IOXY^XGF</w:instrText>
      </w:r>
      <w:r>
        <w:instrText>”</w:instrText>
      </w:r>
      <w:r w:rsidRPr="006B2FCC">
        <w:fldChar w:fldCharType="end"/>
      </w:r>
    </w:p>
    <w:p w14:paraId="06574BC4" w14:textId="77777777" w:rsidR="00087CAE" w:rsidRDefault="00087CAE" w:rsidP="00087CAE">
      <w:pPr>
        <w:pStyle w:val="APIText"/>
        <w:keepNext/>
        <w:keepLines/>
      </w:pPr>
      <w:r w:rsidRPr="006B2FCC">
        <w:rPr>
          <w:b/>
        </w:rPr>
        <w:t>Category</w:t>
      </w:r>
      <w:r>
        <w:rPr>
          <w:b/>
        </w:rPr>
        <w:t>:</w:t>
      </w:r>
      <w:r>
        <w:rPr>
          <w:b/>
        </w:rPr>
        <w:tab/>
      </w:r>
      <w:r w:rsidRPr="006B2FCC">
        <w:t>XGF Function Library</w:t>
      </w:r>
    </w:p>
    <w:p w14:paraId="5E0242B1" w14:textId="77777777" w:rsidR="00087CAE" w:rsidRPr="0084064A" w:rsidRDefault="00087CAE" w:rsidP="00087CAE">
      <w:pPr>
        <w:pStyle w:val="APIText"/>
        <w:keepNext/>
        <w:keepLines/>
      </w:pPr>
      <w:r>
        <w:rPr>
          <w:b/>
        </w:rPr>
        <w:t>ICR #:</w:t>
      </w:r>
      <w:r w:rsidRPr="0084064A">
        <w:tab/>
      </w:r>
      <w:r w:rsidRPr="006B2FCC">
        <w:t>3173</w:t>
      </w:r>
    </w:p>
    <w:p w14:paraId="17C56BC0" w14:textId="77777777" w:rsidR="00087CAE" w:rsidRDefault="00087CAE" w:rsidP="00087CAE">
      <w:pPr>
        <w:pStyle w:val="APIText"/>
        <w:keepNext/>
        <w:keepLines/>
      </w:pPr>
      <w:r w:rsidRPr="006B2FCC">
        <w:rPr>
          <w:b/>
        </w:rPr>
        <w:t>Description</w:t>
      </w:r>
      <w:r>
        <w:rPr>
          <w:b/>
        </w:rPr>
        <w:t>:</w:t>
      </w:r>
      <w:r w:rsidRPr="0084064A">
        <w:tab/>
      </w:r>
      <w:r>
        <w:t xml:space="preserve">The </w:t>
      </w:r>
      <w:r w:rsidRPr="006B2FCC">
        <w:t>IOXY^XGF</w:t>
      </w:r>
      <w:r>
        <w:t xml:space="preserve"> API</w:t>
      </w:r>
      <w:r w:rsidRPr="006B2FCC">
        <w:t xml:space="preserve"> positions the cursor on the screen at a screen coordinate. </w:t>
      </w:r>
      <w:r>
        <w:t>This API</w:t>
      </w:r>
      <w:r w:rsidRPr="006B2FCC">
        <w:t xml:space="preserve"> is similar to Kernel</w:t>
      </w:r>
      <w:r>
        <w:t>’</w:t>
      </w:r>
      <w:r w:rsidRPr="006B2FCC">
        <w:t xml:space="preserve">s </w:t>
      </w:r>
      <w:r w:rsidRPr="0038268A">
        <w:rPr>
          <w:b/>
        </w:rPr>
        <w:t>X IOXY</w:t>
      </w:r>
      <w:r w:rsidRPr="006B2FCC">
        <w:t xml:space="preserve"> function</w:t>
      </w:r>
      <w:r>
        <w:t>:</w:t>
      </w:r>
    </w:p>
    <w:p w14:paraId="0BC36A5D" w14:textId="77777777" w:rsidR="00087CAE" w:rsidRDefault="00087CAE" w:rsidP="00087CAE">
      <w:pPr>
        <w:pStyle w:val="APIDescriptionListBullet"/>
        <w:keepNext/>
        <w:keepLines/>
      </w:pPr>
      <w:r w:rsidRPr="006B2FCC">
        <w:t xml:space="preserve">The </w:t>
      </w:r>
      <w:r w:rsidRPr="002F47DA">
        <w:rPr>
          <w:b/>
          <w:bCs/>
        </w:rPr>
        <w:t>row</w:t>
      </w:r>
      <w:r w:rsidRPr="006B2FCC">
        <w:t xml:space="preserve"> parameter </w:t>
      </w:r>
      <w:r w:rsidRPr="006B2FCC">
        <w:rPr>
          <w:i/>
        </w:rPr>
        <w:t>must</w:t>
      </w:r>
      <w:r w:rsidRPr="006B2FCC">
        <w:t xml:space="preserve"> be between </w:t>
      </w:r>
      <w:r w:rsidRPr="0038268A">
        <w:rPr>
          <w:b/>
        </w:rPr>
        <w:t>0</w:t>
      </w:r>
      <w:r w:rsidRPr="006B2FCC">
        <w:t xml:space="preserve"> and </w:t>
      </w:r>
      <w:r w:rsidRPr="0038268A">
        <w:rPr>
          <w:b/>
        </w:rPr>
        <w:t>IOSL-1</w:t>
      </w:r>
      <w:r>
        <w:t>.</w:t>
      </w:r>
    </w:p>
    <w:p w14:paraId="62D41B72" w14:textId="28ABCFA4" w:rsidR="00087CAE" w:rsidRDefault="00087CAE" w:rsidP="00087CAE">
      <w:pPr>
        <w:pStyle w:val="APIDescriptionListBullet"/>
      </w:pPr>
      <w:r>
        <w:t>T</w:t>
      </w:r>
      <w:r w:rsidRPr="006B2FCC">
        <w:t xml:space="preserve">he </w:t>
      </w:r>
      <w:r w:rsidRPr="002F47DA">
        <w:rPr>
          <w:b/>
          <w:bCs/>
        </w:rPr>
        <w:t>col</w:t>
      </w:r>
      <w:r w:rsidR="00CB6226" w:rsidRPr="00CB6226">
        <w:rPr>
          <w:b/>
          <w:bCs/>
        </w:rPr>
        <w:t>umn</w:t>
      </w:r>
      <w:r w:rsidR="00CB6226">
        <w:t xml:space="preserve"> </w:t>
      </w:r>
      <w:r w:rsidRPr="006B2FCC">
        <w:t xml:space="preserve">parameter </w:t>
      </w:r>
      <w:r w:rsidRPr="006B2FCC">
        <w:rPr>
          <w:i/>
        </w:rPr>
        <w:t>must</w:t>
      </w:r>
      <w:r w:rsidRPr="006B2FCC">
        <w:t xml:space="preserve"> be between </w:t>
      </w:r>
      <w:r w:rsidRPr="0038268A">
        <w:rPr>
          <w:b/>
        </w:rPr>
        <w:t>0</w:t>
      </w:r>
      <w:r w:rsidRPr="006B2FCC">
        <w:t xml:space="preserve"> and </w:t>
      </w:r>
      <w:smartTag w:uri="urn:schemas-microsoft-com:office:smarttags" w:element="stockticker">
        <w:r w:rsidRPr="0038268A">
          <w:rPr>
            <w:b/>
          </w:rPr>
          <w:t>IOM</w:t>
        </w:r>
      </w:smartTag>
      <w:r w:rsidRPr="0038268A">
        <w:rPr>
          <w:b/>
        </w:rPr>
        <w:t>- 1</w:t>
      </w:r>
      <w:r w:rsidRPr="006B2FCC">
        <w:t>.</w:t>
      </w:r>
    </w:p>
    <w:p w14:paraId="6410B463" w14:textId="77777777" w:rsidR="004968A4" w:rsidRDefault="004968A4" w:rsidP="004968A4">
      <w:pPr>
        <w:pStyle w:val="BodyText6"/>
      </w:pPr>
    </w:p>
    <w:p w14:paraId="7E2DBDF3" w14:textId="7C5BAD35" w:rsidR="00087CAE" w:rsidRDefault="00087CAE" w:rsidP="00087CAE">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_Ref66521947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IOXY^XGF.</w:t>
      </w:r>
    </w:p>
    <w:p w14:paraId="3BDD15CE" w14:textId="7E698DF6" w:rsidR="00087CAE" w:rsidRDefault="00087CAE" w:rsidP="00087CAE">
      <w:pPr>
        <w:pStyle w:val="APIDescriptionText"/>
      </w:pPr>
      <w:r w:rsidRPr="006B2FCC">
        <w:t xml:space="preserve">You can specify </w:t>
      </w:r>
      <w:r w:rsidRPr="002F47DA">
        <w:rPr>
          <w:b/>
          <w:bCs w:val="0"/>
        </w:rPr>
        <w:t>row</w:t>
      </w:r>
      <w:r w:rsidRPr="006B2FCC">
        <w:t xml:space="preserve"> and </w:t>
      </w:r>
      <w:r w:rsidRPr="002F47DA">
        <w:rPr>
          <w:b/>
          <w:bCs w:val="0"/>
        </w:rPr>
        <w:t>col</w:t>
      </w:r>
      <w:r w:rsidR="00CB6226">
        <w:rPr>
          <w:b/>
          <w:bCs w:val="0"/>
        </w:rPr>
        <w:t>umn</w:t>
      </w:r>
      <w:r w:rsidRPr="006B2FCC">
        <w:t xml:space="preserve"> param</w:t>
      </w:r>
      <w:r>
        <w:t xml:space="preserve">eters relative to the current </w:t>
      </w:r>
      <w:r w:rsidRPr="0038268A">
        <w:rPr>
          <w:b/>
        </w:rPr>
        <w:t>$X</w:t>
      </w:r>
      <w:r>
        <w:t xml:space="preserve"> and </w:t>
      </w:r>
      <w:r w:rsidRPr="0038268A">
        <w:rPr>
          <w:b/>
        </w:rPr>
        <w:t>$Y</w:t>
      </w:r>
      <w:r w:rsidRPr="006B2FCC">
        <w:t xml:space="preserve"> by specifying </w:t>
      </w:r>
      <w:r w:rsidRPr="006B2FCC">
        <w:rPr>
          <w:b/>
          <w:bCs w:val="0"/>
        </w:rPr>
        <w:t>+</w:t>
      </w:r>
      <w:r w:rsidRPr="006B2FCC">
        <w:t xml:space="preserve"> or </w:t>
      </w:r>
      <w:r w:rsidRPr="006B2FCC">
        <w:rPr>
          <w:b/>
          <w:bCs w:val="0"/>
        </w:rPr>
        <w:t>-</w:t>
      </w:r>
      <w:r>
        <w:t xml:space="preserve"> to increment or decrement </w:t>
      </w:r>
      <w:r w:rsidRPr="0038268A">
        <w:rPr>
          <w:b/>
        </w:rPr>
        <w:t>$X</w:t>
      </w:r>
      <w:r w:rsidRPr="006B2FCC">
        <w:t xml:space="preserve"> or </w:t>
      </w:r>
      <w:r w:rsidRPr="0038268A">
        <w:rPr>
          <w:b/>
        </w:rPr>
        <w:t>$Y</w:t>
      </w:r>
      <w:r w:rsidRPr="006B2FCC">
        <w:t xml:space="preserve"> by </w:t>
      </w:r>
      <w:r w:rsidRPr="0038268A">
        <w:rPr>
          <w:b/>
        </w:rPr>
        <w:t>1</w:t>
      </w:r>
      <w:r w:rsidRPr="006B2FCC">
        <w:t xml:space="preserve">. You can increment or decrement by more than one if you add a number as well, such as </w:t>
      </w:r>
      <w:r>
        <w:t>“</w:t>
      </w:r>
      <w:r w:rsidRPr="0038268A">
        <w:rPr>
          <w:b/>
        </w:rPr>
        <w:t>-5</w:t>
      </w:r>
      <w:r>
        <w:t>”</w:t>
      </w:r>
      <w:r w:rsidRPr="006B2FCC">
        <w:t xml:space="preserve"> or </w:t>
      </w:r>
      <w:r>
        <w:t>“</w:t>
      </w:r>
      <w:r w:rsidRPr="0038268A">
        <w:rPr>
          <w:b/>
        </w:rPr>
        <w:t>+10</w:t>
      </w:r>
      <w:r>
        <w:t>”</w:t>
      </w:r>
      <w:r w:rsidRPr="006B2FCC">
        <w:t>.</w:t>
      </w:r>
    </w:p>
    <w:p w14:paraId="2B9A437F" w14:textId="41C803E9" w:rsidR="00087CAE" w:rsidRDefault="00087CAE" w:rsidP="00F85CEA">
      <w:pPr>
        <w:pStyle w:val="APIDescriptionNote"/>
      </w:pPr>
      <w:r>
        <w:drawing>
          <wp:inline distT="0" distB="0" distL="0" distR="0" wp14:anchorId="4BEDBA59" wp14:editId="2A35B2A0">
            <wp:extent cx="285750" cy="285750"/>
            <wp:effectExtent l="0" t="0" r="0" b="0"/>
            <wp:docPr id="512" name="Picture 5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You </w:t>
      </w:r>
      <w:r w:rsidRPr="006B2FCC">
        <w:rPr>
          <w:i/>
        </w:rPr>
        <w:t>must</w:t>
      </w:r>
      <w:r w:rsidRPr="006B2FCC">
        <w:t xml:space="preserve"> use quotes to pass a </w:t>
      </w:r>
      <w:r>
        <w:t>“</w:t>
      </w:r>
      <w:r w:rsidRPr="006B2FCC">
        <w:rPr>
          <w:b/>
        </w:rPr>
        <w:t>+</w:t>
      </w:r>
      <w:r>
        <w:t>”</w:t>
      </w:r>
      <w:r w:rsidRPr="006B2FCC">
        <w:t xml:space="preserve"> or </w:t>
      </w:r>
      <w:r>
        <w:t>“</w:t>
      </w:r>
      <w:r w:rsidRPr="006B2FCC">
        <w:rPr>
          <w:b/>
        </w:rPr>
        <w:t>-</w:t>
      </w:r>
      <w:r>
        <w:t>”</w:t>
      </w:r>
      <w:r w:rsidRPr="006B2FCC">
        <w:t xml:space="preserve">. Otherwise, to specify exact locations for </w:t>
      </w:r>
      <w:r w:rsidRPr="00CB6226">
        <w:rPr>
          <w:b/>
          <w:bCs w:val="0"/>
        </w:rPr>
        <w:t>row</w:t>
      </w:r>
      <w:r w:rsidRPr="006B2FCC">
        <w:t xml:space="preserve"> and </w:t>
      </w:r>
      <w:r w:rsidRPr="00CB6226">
        <w:rPr>
          <w:b/>
          <w:bCs w:val="0"/>
        </w:rPr>
        <w:t>col</w:t>
      </w:r>
      <w:r w:rsidR="00CB6226">
        <w:rPr>
          <w:b/>
          <w:bCs w:val="0"/>
        </w:rPr>
        <w:t>umn</w:t>
      </w:r>
      <w:r w:rsidRPr="006B2FCC">
        <w:t>, pass numbers.</w:t>
      </w:r>
    </w:p>
    <w:p w14:paraId="314AD258" w14:textId="77777777" w:rsidR="008C3583" w:rsidRPr="0084064A" w:rsidRDefault="008C3583" w:rsidP="008C3583">
      <w:pPr>
        <w:pStyle w:val="BodyText6"/>
      </w:pPr>
    </w:p>
    <w:p w14:paraId="581C39CC" w14:textId="6610AFDC" w:rsidR="00087CAE" w:rsidRPr="000B37D9" w:rsidRDefault="00087CAE" w:rsidP="00087CAE">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IOXY^XGF(row,col</w:t>
      </w:r>
      <w:r w:rsidR="00CB6226">
        <w:rPr>
          <w:rFonts w:ascii="Courier New" w:hAnsi="Courier New" w:cs="Courier New"/>
          <w:sz w:val="20"/>
          <w:szCs w:val="18"/>
        </w:rPr>
        <w:t>umn</w:t>
      </w:r>
      <w:r w:rsidRPr="000B37D9">
        <w:rPr>
          <w:rFonts w:ascii="Courier New" w:hAnsi="Courier New" w:cs="Courier New"/>
          <w:sz w:val="20"/>
          <w:szCs w:val="18"/>
        </w:rPr>
        <w:t>)</w:t>
      </w:r>
    </w:p>
    <w:p w14:paraId="4DE23F12" w14:textId="77777777" w:rsidR="00087CAE" w:rsidRPr="00672B04" w:rsidRDefault="00087CAE" w:rsidP="00087CAE">
      <w:pPr>
        <w:pStyle w:val="APIParameters"/>
        <w:keepNext/>
        <w:keepLines/>
        <w:ind w:left="4147" w:hanging="4147"/>
      </w:pPr>
      <w:r w:rsidRPr="009D2D3D">
        <w:rPr>
          <w:b/>
        </w:rPr>
        <w:t>Input Parameters:</w:t>
      </w:r>
      <w:r w:rsidRPr="009D2D3D">
        <w:rPr>
          <w:b/>
        </w:rPr>
        <w:tab/>
      </w:r>
      <w:r w:rsidRPr="002F47DA">
        <w:rPr>
          <w:b/>
          <w:bCs w:val="0"/>
        </w:rPr>
        <w:t>row</w:t>
      </w:r>
      <w:r w:rsidRPr="006B2FCC">
        <w:t>:</w:t>
      </w:r>
      <w:r w:rsidRPr="00672B04">
        <w:tab/>
      </w:r>
      <w:r w:rsidRPr="006B2FCC">
        <w:t>(required) Row position to which the cursor is moved.</w:t>
      </w:r>
    </w:p>
    <w:p w14:paraId="7B9A67F5" w14:textId="5E85CB98" w:rsidR="00087CAE" w:rsidRDefault="00087CAE" w:rsidP="00087CAE">
      <w:pPr>
        <w:pStyle w:val="APIParameters"/>
        <w:ind w:left="4147" w:hanging="4147"/>
      </w:pPr>
      <w:r>
        <w:rPr>
          <w:b/>
        </w:rPr>
        <w:tab/>
      </w:r>
      <w:r w:rsidRPr="002F47DA">
        <w:rPr>
          <w:b/>
          <w:bCs w:val="0"/>
        </w:rPr>
        <w:t>col</w:t>
      </w:r>
      <w:r w:rsidR="00CB6226">
        <w:rPr>
          <w:b/>
          <w:bCs w:val="0"/>
        </w:rPr>
        <w:t>umn</w:t>
      </w:r>
      <w:r w:rsidRPr="006B2FCC">
        <w:t>:</w:t>
      </w:r>
      <w:r>
        <w:rPr>
          <w:b/>
        </w:rPr>
        <w:tab/>
      </w:r>
      <w:r w:rsidRPr="006B2FCC">
        <w:t>(required) Column position to which the cursor is moved.</w:t>
      </w:r>
    </w:p>
    <w:p w14:paraId="6D931AB6" w14:textId="63E69AA5" w:rsidR="00087CAE" w:rsidRPr="00672B04" w:rsidRDefault="00087CAE" w:rsidP="00087CAE">
      <w:pPr>
        <w:pStyle w:val="APIParameters"/>
      </w:pPr>
      <w:r w:rsidRPr="009D2D3D">
        <w:rPr>
          <w:b/>
        </w:rPr>
        <w:t>Output</w:t>
      </w:r>
      <w:r w:rsidRPr="006B2FCC">
        <w:rPr>
          <w:b/>
          <w:bCs w:val="0"/>
        </w:rPr>
        <w:t xml:space="preserve"> </w:t>
      </w:r>
      <w:r>
        <w:rPr>
          <w:b/>
          <w:bCs w:val="0"/>
        </w:rPr>
        <w:t>Variables</w:t>
      </w:r>
      <w:r w:rsidRPr="009D2D3D">
        <w:rPr>
          <w:b/>
        </w:rPr>
        <w:t>:</w:t>
      </w:r>
      <w:r w:rsidRPr="009D2D3D">
        <w:rPr>
          <w:b/>
        </w:rPr>
        <w:tab/>
      </w:r>
      <w:r w:rsidRPr="00B8460F">
        <w:rPr>
          <w:b/>
        </w:rPr>
        <w:t>$X</w:t>
      </w:r>
      <w:r w:rsidRPr="006B2FCC">
        <w:t xml:space="preserve"> and </w:t>
      </w:r>
      <w:r w:rsidRPr="00B8460F">
        <w:rPr>
          <w:b/>
        </w:rPr>
        <w:t>$Y</w:t>
      </w:r>
      <w:r w:rsidRPr="006B2FCC">
        <w:t>:</w:t>
      </w:r>
      <w:r w:rsidRPr="00672B04">
        <w:tab/>
      </w:r>
      <w:r w:rsidRPr="006B2FCC">
        <w:t xml:space="preserve">Set to the </w:t>
      </w:r>
      <w:r w:rsidRPr="00CB6226">
        <w:rPr>
          <w:b/>
          <w:bCs w:val="0"/>
        </w:rPr>
        <w:t>row</w:t>
      </w:r>
      <w:r w:rsidRPr="006B2FCC">
        <w:t xml:space="preserve"> and </w:t>
      </w:r>
      <w:r w:rsidRPr="00CB6226">
        <w:rPr>
          <w:b/>
          <w:bCs w:val="0"/>
        </w:rPr>
        <w:t>col</w:t>
      </w:r>
      <w:r w:rsidR="00CB6226" w:rsidRPr="00CB6226">
        <w:rPr>
          <w:b/>
          <w:bCs w:val="0"/>
        </w:rPr>
        <w:t>umn</w:t>
      </w:r>
      <w:r w:rsidRPr="006B2FCC">
        <w:t xml:space="preserve"> specified as parameters.</w:t>
      </w:r>
    </w:p>
    <w:p w14:paraId="3F74A9EF" w14:textId="18D455DF" w:rsidR="00087CAE" w:rsidRDefault="00087CAE" w:rsidP="00087CAE">
      <w:pPr>
        <w:pStyle w:val="Note"/>
      </w:pPr>
      <w:r>
        <w:rPr>
          <w:noProof/>
          <w:lang w:eastAsia="en-US"/>
        </w:rPr>
        <w:drawing>
          <wp:inline distT="0" distB="0" distL="0" distR="0" wp14:anchorId="3DA9F868" wp14:editId="2E5D4B76">
            <wp:extent cx="285750" cy="285750"/>
            <wp:effectExtent l="0" t="0" r="0" b="0"/>
            <wp:docPr id="632" name="Picture 6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See also: </w:t>
      </w:r>
      <w:r w:rsidRPr="007D1754">
        <w:rPr>
          <w:color w:val="0000FF"/>
        </w:rPr>
        <w:fldChar w:fldCharType="begin" w:fldLock="1"/>
      </w:r>
      <w:r w:rsidRPr="007D1754">
        <w:rPr>
          <w:color w:val="0000FF"/>
        </w:rPr>
        <w:instrText xml:space="preserve"> REF _Ref66521965 \h  \* MERGEFORMAT </w:instrText>
      </w:r>
      <w:r w:rsidRPr="007D1754">
        <w:rPr>
          <w:color w:val="0000FF"/>
        </w:rPr>
      </w:r>
      <w:r w:rsidRPr="007D1754">
        <w:rPr>
          <w:color w:val="0000FF"/>
        </w:rPr>
        <w:fldChar w:fldCharType="separate"/>
      </w:r>
      <w:r w:rsidRPr="00EB0586">
        <w:rPr>
          <w:color w:val="0000FF"/>
          <w:u w:val="single"/>
        </w:rPr>
        <w:t>SAY^XGF(): Screen String</w:t>
      </w:r>
      <w:r w:rsidRPr="007D1754">
        <w:rPr>
          <w:color w:val="0000FF"/>
        </w:rPr>
        <w:fldChar w:fldCharType="end"/>
      </w:r>
      <w:r w:rsidRPr="006B2FCC">
        <w:t xml:space="preserve"> and </w:t>
      </w:r>
      <w:r w:rsidRPr="007D1754">
        <w:rPr>
          <w:color w:val="0000FF"/>
        </w:rPr>
        <w:fldChar w:fldCharType="begin" w:fldLock="1"/>
      </w:r>
      <w:r w:rsidRPr="007D1754">
        <w:rPr>
          <w:color w:val="0000FF"/>
        </w:rPr>
        <w:instrText xml:space="preserve"> REF _Ref66521992 \h  \* MERGEFORMAT </w:instrText>
      </w:r>
      <w:r w:rsidRPr="007D1754">
        <w:rPr>
          <w:color w:val="0000FF"/>
        </w:rPr>
      </w:r>
      <w:r w:rsidRPr="007D1754">
        <w:rPr>
          <w:color w:val="0000FF"/>
        </w:rPr>
        <w:fldChar w:fldCharType="separate"/>
      </w:r>
      <w:r w:rsidRPr="00EB0586">
        <w:rPr>
          <w:color w:val="0000FF"/>
          <w:u w:val="single"/>
        </w:rPr>
        <w:t>SAYU^XGF(): Screen String with Attributes</w:t>
      </w:r>
      <w:r w:rsidRPr="007D1754">
        <w:rPr>
          <w:color w:val="0000FF"/>
        </w:rPr>
        <w:fldChar w:fldCharType="end"/>
      </w:r>
      <w:r w:rsidRPr="006B2FCC">
        <w:t xml:space="preserve"> </w:t>
      </w:r>
      <w:r>
        <w:t>APIs</w:t>
      </w:r>
      <w:r w:rsidRPr="006B2FCC">
        <w:t>.</w:t>
      </w:r>
    </w:p>
    <w:p w14:paraId="24EF03FC" w14:textId="77777777" w:rsidR="004968A4" w:rsidRPr="006B2FCC" w:rsidRDefault="004968A4" w:rsidP="004968A4">
      <w:pPr>
        <w:pStyle w:val="BodyText6"/>
      </w:pPr>
    </w:p>
    <w:p w14:paraId="79A80C5D" w14:textId="77777777" w:rsidR="006C202A" w:rsidRPr="006B2FCC" w:rsidRDefault="00CF001D" w:rsidP="0075488D">
      <w:pPr>
        <w:pStyle w:val="Heading4"/>
      </w:pPr>
      <w:r>
        <w:t>Example</w:t>
      </w:r>
    </w:p>
    <w:p w14:paraId="3EEF441F" w14:textId="2C6C9C54" w:rsidR="006C202A" w:rsidRDefault="006C202A" w:rsidP="00AC2FEE">
      <w:pPr>
        <w:pStyle w:val="BodyText"/>
        <w:keepNext/>
        <w:keepLines/>
      </w:pPr>
      <w:r w:rsidRPr="006B2FCC">
        <w:t xml:space="preserve">For example, to position the cursor at row </w:t>
      </w:r>
      <w:r w:rsidRPr="00232784">
        <w:rPr>
          <w:b/>
          <w:bCs/>
        </w:rPr>
        <w:t>12</w:t>
      </w:r>
      <w:r w:rsidRPr="006B2FCC">
        <w:t xml:space="preserve">, column </w:t>
      </w:r>
      <w:r w:rsidRPr="00232784">
        <w:rPr>
          <w:b/>
          <w:bCs/>
        </w:rPr>
        <w:t>39</w:t>
      </w:r>
      <w:r w:rsidRPr="006B2FCC">
        <w:t>, do the following:</w:t>
      </w:r>
    </w:p>
    <w:p w14:paraId="5DB600A1" w14:textId="77777777" w:rsidR="004968A4" w:rsidRDefault="004968A4" w:rsidP="004968A4">
      <w:pPr>
        <w:pStyle w:val="BodyText6"/>
        <w:keepNext/>
        <w:keepLines/>
      </w:pPr>
    </w:p>
    <w:p w14:paraId="7C15284F" w14:textId="2F3BFF8C" w:rsidR="00943D77" w:rsidRPr="006B2FCC" w:rsidRDefault="00943D77" w:rsidP="00943D77">
      <w:pPr>
        <w:pStyle w:val="Caption"/>
      </w:pPr>
      <w:bookmarkStart w:id="2447" w:name="_Toc148365387"/>
      <w:r>
        <w:t xml:space="preserve">Figure </w:t>
      </w:r>
      <w:fldSimple w:instr=" SEQ Figure \* ARABIC ">
        <w:r w:rsidR="00C57752">
          <w:rPr>
            <w:noProof/>
          </w:rPr>
          <w:t>320</w:t>
        </w:r>
      </w:fldSimple>
      <w:r>
        <w:t xml:space="preserve">: </w:t>
      </w:r>
      <w:r w:rsidRPr="006B2FCC">
        <w:t>IOXY^XGF</w:t>
      </w:r>
      <w:r>
        <w:t xml:space="preserve"> API—Example</w:t>
      </w:r>
      <w:bookmarkEnd w:id="2447"/>
    </w:p>
    <w:p w14:paraId="52B850BD" w14:textId="77777777" w:rsidR="006C202A" w:rsidRPr="006B2FCC" w:rsidRDefault="006C202A" w:rsidP="00943D77">
      <w:pPr>
        <w:pStyle w:val="CodeExamplewBox"/>
      </w:pPr>
      <w:r w:rsidRPr="006B2FCC">
        <w:t>&gt;</w:t>
      </w:r>
      <w:r w:rsidRPr="00943D77">
        <w:rPr>
          <w:b/>
        </w:rPr>
        <w:t>D IOXY^XGF(12,39)</w:t>
      </w:r>
    </w:p>
    <w:p w14:paraId="03FE4E30" w14:textId="77777777" w:rsidR="006C202A" w:rsidRPr="006B2FCC" w:rsidRDefault="006C202A" w:rsidP="0029217A">
      <w:pPr>
        <w:pStyle w:val="BodyText6"/>
      </w:pPr>
    </w:p>
    <w:p w14:paraId="4E0A2DA7" w14:textId="77777777" w:rsidR="006C202A" w:rsidRPr="006B2FCC" w:rsidRDefault="006C202A" w:rsidP="00C54011">
      <w:pPr>
        <w:pStyle w:val="Heading3"/>
      </w:pPr>
      <w:bookmarkStart w:id="2448" w:name="_Ref36528210"/>
      <w:bookmarkStart w:id="2449" w:name="_Ref36528438"/>
      <w:bookmarkStart w:id="2450" w:name="_Ref36528529"/>
      <w:bookmarkStart w:id="2451" w:name="_Ref36528607"/>
      <w:bookmarkStart w:id="2452" w:name="_Ref36528756"/>
      <w:bookmarkStart w:id="2453" w:name="_Ref36528976"/>
      <w:bookmarkStart w:id="2454" w:name="_Ref36529026"/>
      <w:bookmarkStart w:id="2455" w:name="_Ref36529130"/>
      <w:bookmarkStart w:id="2456" w:name="_Ref36529518"/>
      <w:bookmarkStart w:id="2457" w:name="_Ref36529725"/>
      <w:bookmarkStart w:id="2458" w:name="_Ref36529796"/>
      <w:bookmarkStart w:id="2459" w:name="prep_xgf"/>
      <w:bookmarkStart w:id="2460" w:name="_Ref66509898"/>
      <w:bookmarkStart w:id="2461" w:name="_Ref66510634"/>
      <w:bookmarkStart w:id="2462" w:name="_Ref66511069"/>
      <w:bookmarkStart w:id="2463" w:name="_Ref66512088"/>
      <w:bookmarkStart w:id="2464" w:name="_Ref66520732"/>
      <w:bookmarkStart w:id="2465" w:name="_Ref66521238"/>
      <w:bookmarkStart w:id="2466" w:name="_Ref66521255"/>
      <w:bookmarkStart w:id="2467" w:name="_Ref66521947"/>
      <w:bookmarkStart w:id="2468" w:name="_Ref66524081"/>
      <w:bookmarkStart w:id="2469" w:name="_Ref66524629"/>
      <w:bookmarkStart w:id="2470" w:name="_Ref66526164"/>
      <w:bookmarkStart w:id="2471" w:name="_Ref66581346"/>
      <w:bookmarkStart w:id="2472" w:name="_Ref66581989"/>
      <w:bookmarkStart w:id="2473" w:name="_Ref66582293"/>
      <w:bookmarkStart w:id="2474" w:name="_Ref66582875"/>
      <w:bookmarkStart w:id="2475" w:name="_Toc148368094"/>
      <w:r w:rsidRPr="006B2FCC">
        <w:t>PREP^XGF</w:t>
      </w:r>
      <w:bookmarkEnd w:id="2448"/>
      <w:bookmarkEnd w:id="2449"/>
      <w:bookmarkEnd w:id="2450"/>
      <w:bookmarkEnd w:id="2451"/>
      <w:bookmarkEnd w:id="2452"/>
      <w:bookmarkEnd w:id="2453"/>
      <w:bookmarkEnd w:id="2454"/>
      <w:bookmarkEnd w:id="2455"/>
      <w:bookmarkEnd w:id="2456"/>
      <w:bookmarkEnd w:id="2457"/>
      <w:bookmarkEnd w:id="2458"/>
      <w:bookmarkEnd w:id="2459"/>
      <w:r w:rsidRPr="006B2FCC">
        <w:t>(): Screen/Keyboard Setup</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77862B91" w14:textId="77777777" w:rsidR="00BD171A" w:rsidRDefault="00BD171A" w:rsidP="00BD171A">
      <w:pPr>
        <w:pStyle w:val="APIText"/>
        <w:keepNext/>
        <w:keepLines/>
      </w:pPr>
      <w:r w:rsidRPr="006B2FCC">
        <w:rPr>
          <w:b/>
        </w:rPr>
        <w:t>Reference Type</w:t>
      </w:r>
      <w:r>
        <w:rPr>
          <w:b/>
        </w:rPr>
        <w:t>:</w:t>
      </w:r>
      <w:r>
        <w:rPr>
          <w:b/>
        </w:rPr>
        <w:tab/>
      </w:r>
      <w:r w:rsidR="008A7BD2" w:rsidRPr="006B2FCC">
        <w:t>Supported</w:t>
      </w:r>
      <w:r w:rsidR="008A7BD2" w:rsidRPr="006B2FCC">
        <w:fldChar w:fldCharType="begin"/>
      </w:r>
      <w:r w:rsidR="008A7BD2" w:rsidRPr="006B2FCC">
        <w:instrText xml:space="preserve">XE </w:instrText>
      </w:r>
      <w:r w:rsidR="008A7BD2">
        <w:instrText>“</w:instrText>
      </w:r>
      <w:r w:rsidR="008A7BD2" w:rsidRPr="006B2FCC">
        <w:instrText>PREP^XGF</w:instrText>
      </w:r>
      <w:r w:rsidR="008A7BD2">
        <w:instrText>”</w:instrText>
      </w:r>
      <w:r w:rsidR="008A7BD2" w:rsidRPr="006B2FCC">
        <w:fldChar w:fldCharType="end"/>
      </w:r>
      <w:r w:rsidR="008A7BD2" w:rsidRPr="006B2FCC">
        <w:fldChar w:fldCharType="begin"/>
      </w:r>
      <w:r w:rsidR="008A7BD2" w:rsidRPr="006B2FCC">
        <w:instrText xml:space="preserve">XE </w:instrText>
      </w:r>
      <w:r w:rsidR="008A7BD2">
        <w:instrText>“</w:instrText>
      </w:r>
      <w:r w:rsidR="008A7BD2" w:rsidRPr="006B2FCC">
        <w:instrText>XGF Function Library:PREP^XGF</w:instrText>
      </w:r>
      <w:r w:rsidR="008A7BD2">
        <w:instrText>”</w:instrText>
      </w:r>
      <w:r w:rsidR="008A7BD2" w:rsidRPr="006B2FCC">
        <w:fldChar w:fldCharType="end"/>
      </w:r>
      <w:r w:rsidR="008A7BD2" w:rsidRPr="006B2FCC">
        <w:fldChar w:fldCharType="begin"/>
      </w:r>
      <w:r w:rsidR="008A7BD2" w:rsidRPr="006B2FCC">
        <w:instrText xml:space="preserve">XE </w:instrText>
      </w:r>
      <w:r w:rsidR="008A7BD2">
        <w:instrText>“</w:instrText>
      </w:r>
      <w:r w:rsidR="008A7BD2" w:rsidRPr="006B2FCC">
        <w:instrText>Reference Type:Supported:PREP^XGF</w:instrText>
      </w:r>
      <w:r w:rsidR="008A7BD2">
        <w:instrText>”</w:instrText>
      </w:r>
      <w:r w:rsidR="008A7BD2" w:rsidRPr="006B2FCC">
        <w:fldChar w:fldCharType="end"/>
      </w:r>
    </w:p>
    <w:p w14:paraId="714259F3" w14:textId="77777777" w:rsidR="00BD171A" w:rsidRDefault="00BD171A" w:rsidP="00BD171A">
      <w:pPr>
        <w:pStyle w:val="APIText"/>
        <w:keepNext/>
        <w:keepLines/>
      </w:pPr>
      <w:r w:rsidRPr="006B2FCC">
        <w:rPr>
          <w:b/>
        </w:rPr>
        <w:t>Category</w:t>
      </w:r>
      <w:r>
        <w:rPr>
          <w:b/>
        </w:rPr>
        <w:t>:</w:t>
      </w:r>
      <w:r>
        <w:rPr>
          <w:b/>
        </w:rPr>
        <w:tab/>
      </w:r>
      <w:r w:rsidR="008A7BD2" w:rsidRPr="006B2FCC">
        <w:t>XGF Function Library</w:t>
      </w:r>
    </w:p>
    <w:p w14:paraId="1981BE49" w14:textId="77777777" w:rsidR="00BD171A" w:rsidRPr="0084064A" w:rsidRDefault="00BD171A" w:rsidP="00BD171A">
      <w:pPr>
        <w:pStyle w:val="APIText"/>
        <w:keepNext/>
        <w:keepLines/>
      </w:pPr>
      <w:r>
        <w:rPr>
          <w:b/>
        </w:rPr>
        <w:t>ICR #:</w:t>
      </w:r>
      <w:r w:rsidRPr="0084064A">
        <w:tab/>
      </w:r>
      <w:r w:rsidR="008A7BD2" w:rsidRPr="006B2FCC">
        <w:t>3173</w:t>
      </w:r>
    </w:p>
    <w:p w14:paraId="216DA580" w14:textId="77777777" w:rsidR="00BD171A" w:rsidRDefault="00BD171A" w:rsidP="00A45F58">
      <w:pPr>
        <w:pStyle w:val="APIText"/>
        <w:keepNext/>
        <w:keepLines/>
      </w:pPr>
      <w:r w:rsidRPr="006B2FCC">
        <w:rPr>
          <w:b/>
        </w:rPr>
        <w:t>Description</w:t>
      </w:r>
      <w:r>
        <w:rPr>
          <w:b/>
        </w:rPr>
        <w:t>:</w:t>
      </w:r>
      <w:r w:rsidRPr="0084064A">
        <w:tab/>
      </w:r>
      <w:r w:rsidR="00A45F58">
        <w:t xml:space="preserve">The </w:t>
      </w:r>
      <w:r w:rsidR="00A45F58" w:rsidRPr="006B2FCC">
        <w:t>PREP^XGF</w:t>
      </w:r>
      <w:r w:rsidR="008A7BD2">
        <w:t xml:space="preserve"> API</w:t>
      </w:r>
      <w:r w:rsidR="008A7BD2" w:rsidRPr="006B2FCC">
        <w:t xml:space="preserve"> sets up the </w:t>
      </w:r>
      <w:r w:rsidR="008A7BD2" w:rsidRPr="00A45F58">
        <w:rPr>
          <w:b/>
        </w:rPr>
        <w:t>XGF</w:t>
      </w:r>
      <w:r w:rsidR="008A7BD2" w:rsidRPr="006B2FCC">
        <w:t xml:space="preserve"> screen and keyboard environments.</w:t>
      </w:r>
    </w:p>
    <w:p w14:paraId="0672F512" w14:textId="77777777" w:rsidR="00A45F58" w:rsidRDefault="008A7BD2" w:rsidP="00A45F58">
      <w:pPr>
        <w:pStyle w:val="APIDescriptionText"/>
        <w:keepNext/>
        <w:keepLines/>
      </w:pPr>
      <w:r w:rsidRPr="006B2FCC">
        <w:t xml:space="preserve">Before using any </w:t>
      </w:r>
      <w:r w:rsidRPr="00A45F58">
        <w:rPr>
          <w:b/>
        </w:rPr>
        <w:t>XGF</w:t>
      </w:r>
      <w:r w:rsidRPr="006B2FCC">
        <w:t xml:space="preserve"> screen functions, you </w:t>
      </w:r>
      <w:r w:rsidRPr="006B2FCC">
        <w:rPr>
          <w:i/>
        </w:rPr>
        <w:t>must</w:t>
      </w:r>
      <w:r w:rsidRPr="006B2FCC">
        <w:t xml:space="preserve"> call the PREP^XGF</w:t>
      </w:r>
      <w:r>
        <w:t xml:space="preserve"> API</w:t>
      </w:r>
      <w:r w:rsidRPr="006B2FCC">
        <w:t>. PREP^XGF</w:t>
      </w:r>
      <w:r w:rsidR="003954EB">
        <w:t xml:space="preserve"> </w:t>
      </w:r>
      <w:r w:rsidR="00A45F58">
        <w:t>does the following:</w:t>
      </w:r>
    </w:p>
    <w:p w14:paraId="033077A7" w14:textId="77777777" w:rsidR="00A45F58" w:rsidRDefault="00A45F58" w:rsidP="00A45F58">
      <w:pPr>
        <w:pStyle w:val="APIDescriptionListBullet"/>
        <w:keepNext/>
        <w:keepLines/>
      </w:pPr>
      <w:r>
        <w:t>S</w:t>
      </w:r>
      <w:r w:rsidR="008A7BD2" w:rsidRPr="006B2FCC">
        <w:t>ets up screen control variables and tables</w:t>
      </w:r>
      <w:r>
        <w:t>.</w:t>
      </w:r>
    </w:p>
    <w:p w14:paraId="756AF969" w14:textId="77777777" w:rsidR="00A45F58" w:rsidRDefault="00A45F58" w:rsidP="00A45F58">
      <w:pPr>
        <w:pStyle w:val="APIDescriptionListBullet"/>
        <w:keepNext/>
        <w:keepLines/>
      </w:pPr>
      <w:r>
        <w:t>T</w:t>
      </w:r>
      <w:r w:rsidR="008A7BD2" w:rsidRPr="006B2FCC">
        <w:t>urns off all video attributes</w:t>
      </w:r>
      <w:r>
        <w:t>.</w:t>
      </w:r>
    </w:p>
    <w:p w14:paraId="23EF36BF" w14:textId="77777777" w:rsidR="00A45F58" w:rsidRDefault="00A45F58" w:rsidP="00A45F58">
      <w:pPr>
        <w:pStyle w:val="APIDescriptionListBullet"/>
      </w:pPr>
      <w:r>
        <w:t>T</w:t>
      </w:r>
      <w:r w:rsidR="008A7BD2" w:rsidRPr="006B2FCC">
        <w:t>urns echo off</w:t>
      </w:r>
      <w:r>
        <w:t>.</w:t>
      </w:r>
    </w:p>
    <w:p w14:paraId="2B1402B2" w14:textId="77777777" w:rsidR="00A45F58" w:rsidRDefault="00A45F58" w:rsidP="00A45F58">
      <w:pPr>
        <w:pStyle w:val="APIDescriptionListBullet"/>
      </w:pPr>
      <w:r>
        <w:t>T</w:t>
      </w:r>
      <w:r w:rsidR="008A7BD2" w:rsidRPr="006B2FCC">
        <w:t>urns the cursor off</w:t>
      </w:r>
      <w:r>
        <w:t>.</w:t>
      </w:r>
    </w:p>
    <w:p w14:paraId="39B8412E" w14:textId="77777777" w:rsidR="00A45F58" w:rsidRDefault="00A45F58" w:rsidP="00A45F58">
      <w:pPr>
        <w:pStyle w:val="APIDescriptionListBullet"/>
      </w:pPr>
      <w:r>
        <w:t>S</w:t>
      </w:r>
      <w:r w:rsidR="008A7BD2" w:rsidRPr="006B2FCC">
        <w:t>ets the keypad to</w:t>
      </w:r>
      <w:r w:rsidR="008A7BD2">
        <w:t xml:space="preserve"> application</w:t>
      </w:r>
      <w:r w:rsidR="008A7BD2" w:rsidRPr="006B2FCC">
        <w:t xml:space="preserve"> mode</w:t>
      </w:r>
      <w:r>
        <w:t>.</w:t>
      </w:r>
    </w:p>
    <w:p w14:paraId="6CA9455E" w14:textId="77777777" w:rsidR="008A7BD2" w:rsidRDefault="00A45F58" w:rsidP="00A45F58">
      <w:pPr>
        <w:pStyle w:val="APIDescriptionListBullet"/>
      </w:pPr>
      <w:r>
        <w:t>C</w:t>
      </w:r>
      <w:r w:rsidR="008A7BD2" w:rsidRPr="006B2FCC">
        <w:t>lears the screen.</w:t>
      </w:r>
    </w:p>
    <w:p w14:paraId="4AC33644" w14:textId="77777777" w:rsidR="003E2C3E" w:rsidRDefault="003E2C3E" w:rsidP="003E2C3E">
      <w:pPr>
        <w:pStyle w:val="BodyText6"/>
      </w:pPr>
    </w:p>
    <w:p w14:paraId="34D7282D" w14:textId="5A069D09" w:rsidR="00A45F58" w:rsidRDefault="008A7BD2" w:rsidP="008A7BD2">
      <w:pPr>
        <w:pStyle w:val="APIDescriptionText"/>
      </w:pPr>
      <w:r w:rsidRPr="006B2FCC">
        <w:t xml:space="preserve">In addition, PREP^XGF does everything that the </w:t>
      </w:r>
      <w:r w:rsidR="00A45F58" w:rsidRPr="00A45F58">
        <w:rPr>
          <w:color w:val="0000FF"/>
          <w:u w:val="single"/>
        </w:rPr>
        <w:fldChar w:fldCharType="begin" w:fldLock="1"/>
      </w:r>
      <w:r w:rsidR="00A45F58" w:rsidRPr="00A45F58">
        <w:rPr>
          <w:color w:val="0000FF"/>
          <w:u w:val="single"/>
        </w:rPr>
        <w:instrText xml:space="preserve"> REF _Ref501462274 \h </w:instrText>
      </w:r>
      <w:r w:rsidR="00A45F58">
        <w:rPr>
          <w:color w:val="0000FF"/>
          <w:u w:val="single"/>
        </w:rPr>
        <w:instrText xml:space="preserve"> \* MERGEFORMAT </w:instrText>
      </w:r>
      <w:r w:rsidR="00A45F58" w:rsidRPr="00A45F58">
        <w:rPr>
          <w:color w:val="0000FF"/>
          <w:u w:val="single"/>
        </w:rPr>
      </w:r>
      <w:r w:rsidR="00A45F58" w:rsidRPr="00A45F58">
        <w:rPr>
          <w:color w:val="0000FF"/>
          <w:u w:val="single"/>
        </w:rPr>
        <w:fldChar w:fldCharType="separate"/>
      </w:r>
      <w:r w:rsidR="00192B74" w:rsidRPr="00192B74">
        <w:rPr>
          <w:color w:val="0000FF"/>
          <w:u w:val="single"/>
        </w:rPr>
        <w:t>INITKB^XGF(): Keyboard Setup Only</w:t>
      </w:r>
      <w:r w:rsidR="00A45F58" w:rsidRPr="00A45F58">
        <w:rPr>
          <w:color w:val="0000FF"/>
          <w:u w:val="single"/>
        </w:rPr>
        <w:fldChar w:fldCharType="end"/>
      </w:r>
      <w:r>
        <w:t xml:space="preserve"> API</w:t>
      </w:r>
      <w:r w:rsidRPr="006B2FCC">
        <w:t xml:space="preserve"> does to set up the </w:t>
      </w:r>
      <w:r w:rsidRPr="00A45F58">
        <w:rPr>
          <w:b/>
        </w:rPr>
        <w:t>XGF</w:t>
      </w:r>
      <w:r w:rsidRPr="006B2FCC">
        <w:t xml:space="preserve"> keyboard environment, including turning esc</w:t>
      </w:r>
      <w:r>
        <w:t>ap</w:t>
      </w:r>
      <w:r w:rsidRPr="006B2FCC">
        <w:t>e</w:t>
      </w:r>
      <w:r w:rsidR="00A45F58">
        <w:t xml:space="preserve"> processing and terminators on.</w:t>
      </w:r>
    </w:p>
    <w:p w14:paraId="3D2D1818" w14:textId="0CBDADD4" w:rsidR="008A7BD2" w:rsidRDefault="00A45F58" w:rsidP="00F85CEA">
      <w:pPr>
        <w:pStyle w:val="APIDescriptionNote"/>
      </w:pPr>
      <w:r>
        <w:drawing>
          <wp:inline distT="0" distB="0" distL="0" distR="0" wp14:anchorId="197387F9" wp14:editId="68323F8B">
            <wp:extent cx="285750" cy="285750"/>
            <wp:effectExtent l="0" t="0" r="0" b="0"/>
            <wp:docPr id="205" name="Picture 2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45F58">
        <w:rPr>
          <w:b/>
        </w:rPr>
        <w:t>NOTE:</w:t>
      </w:r>
      <w:r>
        <w:t xml:space="preserve"> </w:t>
      </w:r>
      <w:r w:rsidR="008A7BD2" w:rsidRPr="006B2FCC">
        <w:t xml:space="preserve">If you call PREP^XGF, a call to the </w:t>
      </w:r>
      <w:r w:rsidRPr="005603FB">
        <w:fldChar w:fldCharType="begin" w:fldLock="1"/>
      </w:r>
      <w:r w:rsidRPr="005603FB">
        <w:instrText xml:space="preserve"> REF _Ref501462274 \h  \* MERGEFORMAT </w:instrText>
      </w:r>
      <w:r w:rsidRPr="005603FB">
        <w:fldChar w:fldCharType="separate"/>
      </w:r>
      <w:r w:rsidR="00192B74" w:rsidRPr="00192B74">
        <w:t>INITKB^XGF(): Keyboard Setup Only</w:t>
      </w:r>
      <w:r w:rsidRPr="005603FB">
        <w:fldChar w:fldCharType="end"/>
      </w:r>
      <w:r w:rsidR="008A7BD2">
        <w:t xml:space="preserve"> API</w:t>
      </w:r>
      <w:r w:rsidR="008A7BD2" w:rsidRPr="006B2FCC">
        <w:t xml:space="preserve"> would be redundant.</w:t>
      </w:r>
    </w:p>
    <w:p w14:paraId="63C25DA1" w14:textId="77777777" w:rsidR="008C3583" w:rsidRPr="0084064A" w:rsidRDefault="008C3583" w:rsidP="008C3583">
      <w:pPr>
        <w:pStyle w:val="BodyText6"/>
      </w:pPr>
    </w:p>
    <w:p w14:paraId="06023115"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8A7BD2" w:rsidRPr="000B37D9">
        <w:rPr>
          <w:rFonts w:ascii="Courier New" w:hAnsi="Courier New" w:cs="Courier New"/>
          <w:sz w:val="20"/>
          <w:szCs w:val="18"/>
        </w:rPr>
        <w:t>PREP^XGF(xgcuratr)</w:t>
      </w:r>
    </w:p>
    <w:p w14:paraId="1D21965F" w14:textId="77777777" w:rsidR="00BD171A" w:rsidRPr="00672B04" w:rsidRDefault="00BD171A" w:rsidP="002835D6">
      <w:pPr>
        <w:pStyle w:val="APIParameters"/>
        <w:ind w:left="4147" w:hanging="4147"/>
      </w:pPr>
      <w:r w:rsidRPr="009D2D3D">
        <w:rPr>
          <w:b/>
        </w:rPr>
        <w:t>Input Parameters:</w:t>
      </w:r>
      <w:r w:rsidRPr="009D2D3D">
        <w:rPr>
          <w:b/>
        </w:rPr>
        <w:tab/>
      </w:r>
      <w:r w:rsidR="00D04719" w:rsidRPr="006B2FCC">
        <w:t>none</w:t>
      </w:r>
      <w:r w:rsidR="00D04719">
        <w:t>.</w:t>
      </w:r>
    </w:p>
    <w:p w14:paraId="2C9286A4" w14:textId="77777777" w:rsidR="00BD171A" w:rsidRDefault="00BD171A" w:rsidP="002835D6">
      <w:pPr>
        <w:pStyle w:val="APIParameters"/>
        <w:keepNext/>
        <w:keepLines/>
        <w:ind w:left="4147" w:hanging="4147"/>
      </w:pPr>
      <w:r w:rsidRPr="009D2D3D">
        <w:rPr>
          <w:b/>
        </w:rPr>
        <w:t>Output</w:t>
      </w:r>
      <w:r w:rsidR="00D04719" w:rsidRPr="006B2FCC">
        <w:rPr>
          <w:b/>
          <w:bCs w:val="0"/>
        </w:rPr>
        <w:t xml:space="preserve"> Parameter</w:t>
      </w:r>
      <w:r w:rsidR="00D04719">
        <w:rPr>
          <w:b/>
          <w:bCs w:val="0"/>
        </w:rPr>
        <w:t>s</w:t>
      </w:r>
      <w:r w:rsidRPr="009D2D3D">
        <w:rPr>
          <w:b/>
        </w:rPr>
        <w:t>:</w:t>
      </w:r>
      <w:r w:rsidRPr="009D2D3D">
        <w:rPr>
          <w:b/>
        </w:rPr>
        <w:tab/>
      </w:r>
      <w:r w:rsidR="00D04719" w:rsidRPr="00637B51">
        <w:rPr>
          <w:b/>
          <w:bCs w:val="0"/>
        </w:rPr>
        <w:t>xgcuratr</w:t>
      </w:r>
      <w:r w:rsidR="00D04719" w:rsidRPr="006B2FCC">
        <w:t>:</w:t>
      </w:r>
      <w:r w:rsidRPr="00672B04">
        <w:tab/>
      </w:r>
      <w:r w:rsidR="00D04719" w:rsidRPr="006B2FCC">
        <w:t>One-character parameter containing the state of the current video attribute.</w:t>
      </w:r>
    </w:p>
    <w:p w14:paraId="0C440A0A" w14:textId="2BC76BA3" w:rsidR="00D04719" w:rsidRDefault="00D04719" w:rsidP="00D04719">
      <w:pPr>
        <w:pStyle w:val="APIParametersText"/>
      </w:pPr>
      <w:r w:rsidRPr="006B2FCC">
        <w:t xml:space="preserve">Also, the </w:t>
      </w:r>
      <w:r w:rsidR="00A45F58" w:rsidRPr="00A45F58">
        <w:rPr>
          <w:color w:val="0000FF"/>
          <w:u w:val="single"/>
        </w:rPr>
        <w:fldChar w:fldCharType="begin" w:fldLock="1"/>
      </w:r>
      <w:r w:rsidR="00A45F58" w:rsidRPr="00A45F58">
        <w:rPr>
          <w:color w:val="0000FF"/>
          <w:u w:val="single"/>
        </w:rPr>
        <w:instrText xml:space="preserve"> REF _Ref501462348 \h </w:instrText>
      </w:r>
      <w:r w:rsidR="00A45F58">
        <w:rPr>
          <w:color w:val="0000FF"/>
          <w:u w:val="single"/>
        </w:rPr>
        <w:instrText xml:space="preserve"> \* MERGEFORMAT </w:instrText>
      </w:r>
      <w:r w:rsidR="00A45F58" w:rsidRPr="00A45F58">
        <w:rPr>
          <w:color w:val="0000FF"/>
          <w:u w:val="single"/>
        </w:rPr>
      </w:r>
      <w:r w:rsidR="00A45F58" w:rsidRPr="00A45F58">
        <w:rPr>
          <w:color w:val="0000FF"/>
          <w:u w:val="single"/>
        </w:rPr>
        <w:fldChar w:fldCharType="separate"/>
      </w:r>
      <w:r w:rsidR="00192B74" w:rsidRPr="00192B74">
        <w:rPr>
          <w:color w:val="0000FF"/>
          <w:u w:val="single"/>
        </w:rPr>
        <w:t>GSET^%ZISS: Set Up Graphic Variables</w:t>
      </w:r>
      <w:r w:rsidR="00A45F58" w:rsidRPr="00A45F58">
        <w:rPr>
          <w:color w:val="0000FF"/>
          <w:u w:val="single"/>
        </w:rPr>
        <w:fldChar w:fldCharType="end"/>
      </w:r>
      <w:r>
        <w:t xml:space="preserve"> API</w:t>
      </w:r>
      <w:r w:rsidRPr="006B2FCC">
        <w:t xml:space="preserve"> is called, so all output variables for screen gr</w:t>
      </w:r>
      <w:r>
        <w:t>ap</w:t>
      </w:r>
      <w:r w:rsidRPr="006B2FCC">
        <w:t xml:space="preserve">hics from </w:t>
      </w:r>
      <w:hyperlink w:anchor="gset_ziss" w:history="1">
        <w:r w:rsidRPr="00A45F58">
          <w:rPr>
            <w:rStyle w:val="Hyperlink"/>
          </w:rPr>
          <w:t>GSET^%ZISS</w:t>
        </w:r>
      </w:hyperlink>
      <w:r w:rsidRPr="006B2FCC">
        <w:t xml:space="preserve"> are defined.</w:t>
      </w:r>
    </w:p>
    <w:p w14:paraId="62E66A1C" w14:textId="77777777" w:rsidR="00637B51" w:rsidRPr="00672B04" w:rsidRDefault="00637B51" w:rsidP="00637B51">
      <w:pPr>
        <w:pStyle w:val="BodyText6"/>
      </w:pPr>
    </w:p>
    <w:p w14:paraId="2941C78C" w14:textId="3C81913C" w:rsidR="006C202A" w:rsidRDefault="00376F27" w:rsidP="004528DE">
      <w:pPr>
        <w:pStyle w:val="Note"/>
      </w:pPr>
      <w:r>
        <w:rPr>
          <w:noProof/>
          <w:lang w:eastAsia="en-US"/>
        </w:rPr>
        <w:drawing>
          <wp:inline distT="0" distB="0" distL="0" distR="0" wp14:anchorId="6B4714CD" wp14:editId="5280E7E7">
            <wp:extent cx="285750" cy="285750"/>
            <wp:effectExtent l="0" t="0" r="0" b="0"/>
            <wp:docPr id="633" name="Picture 6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528DE">
        <w:tab/>
      </w:r>
      <w:smartTag w:uri="urn:schemas-microsoft-com:office:smarttags" w:element="stockticker">
        <w:r w:rsidR="004528DE" w:rsidRPr="006B2FCC">
          <w:rPr>
            <w:b/>
            <w:iCs/>
          </w:rPr>
          <w:t>REF</w:t>
        </w:r>
      </w:smartTag>
      <w:r w:rsidR="004528DE" w:rsidRPr="006B2FCC">
        <w:rPr>
          <w:b/>
          <w:iCs/>
        </w:rPr>
        <w:t xml:space="preserve">: </w:t>
      </w:r>
      <w:r w:rsidR="004528DE" w:rsidRPr="006B2FCC">
        <w:t xml:space="preserve">See also: </w:t>
      </w:r>
      <w:r w:rsidR="004528DE" w:rsidRPr="007D1754">
        <w:rPr>
          <w:color w:val="0000FF"/>
        </w:rPr>
        <w:fldChar w:fldCharType="begin" w:fldLock="1"/>
      </w:r>
      <w:r w:rsidR="004528DE" w:rsidRPr="007D1754">
        <w:rPr>
          <w:color w:val="0000FF"/>
        </w:rPr>
        <w:instrText xml:space="preserve"> REF _Ref66522567 \h  \* MERGEFORMAT </w:instrText>
      </w:r>
      <w:r w:rsidR="004528DE" w:rsidRPr="007D1754">
        <w:rPr>
          <w:color w:val="0000FF"/>
        </w:rPr>
      </w:r>
      <w:r w:rsidR="004528DE" w:rsidRPr="007D1754">
        <w:rPr>
          <w:color w:val="0000FF"/>
        </w:rPr>
        <w:fldChar w:fldCharType="separate"/>
      </w:r>
      <w:r w:rsidR="00EB0586" w:rsidRPr="00EB0586">
        <w:rPr>
          <w:color w:val="0000FF"/>
          <w:u w:val="single"/>
        </w:rPr>
        <w:t>CLEAN^XGF: Screen/Keyboard Exit and Cleanup</w:t>
      </w:r>
      <w:r w:rsidR="004528DE" w:rsidRPr="007D1754">
        <w:rPr>
          <w:color w:val="0000FF"/>
        </w:rPr>
        <w:fldChar w:fldCharType="end"/>
      </w:r>
      <w:r w:rsidR="00AB77B4">
        <w:t xml:space="preserve"> API</w:t>
      </w:r>
      <w:r w:rsidR="004528DE" w:rsidRPr="006B2FCC">
        <w:t>.</w:t>
      </w:r>
    </w:p>
    <w:p w14:paraId="51AD7533" w14:textId="77777777" w:rsidR="00637B51" w:rsidRPr="006B2FCC" w:rsidRDefault="00637B51" w:rsidP="00637B51">
      <w:pPr>
        <w:pStyle w:val="BodyText6"/>
      </w:pPr>
    </w:p>
    <w:p w14:paraId="5B911C40" w14:textId="77777777" w:rsidR="00413FA3" w:rsidRPr="006B2FCC" w:rsidRDefault="00413FA3" w:rsidP="00C54011">
      <w:pPr>
        <w:pStyle w:val="Heading3"/>
      </w:pPr>
      <w:bookmarkStart w:id="2476" w:name="_Ref36528592"/>
      <w:bookmarkStart w:id="2477" w:name="_Ref36528860"/>
      <w:bookmarkStart w:id="2478" w:name="read_xgf"/>
      <w:bookmarkStart w:id="2479" w:name="_Ref37752959"/>
      <w:bookmarkStart w:id="2480" w:name="_Ref37752995"/>
      <w:bookmarkStart w:id="2481" w:name="_Ref37755421"/>
      <w:bookmarkStart w:id="2482" w:name="_Ref37755450"/>
      <w:bookmarkStart w:id="2483" w:name="_Toc148368095"/>
      <w:bookmarkStart w:id="2484" w:name="_Ref36528370"/>
      <w:bookmarkStart w:id="2485" w:name="_Ref36529388"/>
      <w:bookmarkStart w:id="2486" w:name="_Ref66511916"/>
      <w:bookmarkStart w:id="2487" w:name="_Ref66511934"/>
      <w:bookmarkStart w:id="2488" w:name="_Ref66521304"/>
      <w:bookmarkStart w:id="2489" w:name="_Ref66523189"/>
      <w:r w:rsidRPr="006B2FCC">
        <w:t>$$READ^XGF</w:t>
      </w:r>
      <w:bookmarkEnd w:id="2476"/>
      <w:bookmarkEnd w:id="2477"/>
      <w:bookmarkEnd w:id="2478"/>
      <w:r w:rsidRPr="006B2FCC">
        <w:t>(): Read Using Esc</w:t>
      </w:r>
      <w:r w:rsidR="009A3D36">
        <w:t>ap</w:t>
      </w:r>
      <w:r w:rsidRPr="006B2FCC">
        <w:t>e Processing</w:t>
      </w:r>
      <w:bookmarkEnd w:id="2479"/>
      <w:bookmarkEnd w:id="2480"/>
      <w:bookmarkEnd w:id="2481"/>
      <w:bookmarkEnd w:id="2482"/>
      <w:bookmarkEnd w:id="2483"/>
    </w:p>
    <w:p w14:paraId="68F5ADA5" w14:textId="77777777" w:rsidR="00BD171A" w:rsidRDefault="00BD171A" w:rsidP="00BD171A">
      <w:pPr>
        <w:pStyle w:val="APIText"/>
        <w:keepNext/>
        <w:keepLines/>
      </w:pPr>
      <w:r w:rsidRPr="006B2FCC">
        <w:rPr>
          <w:b/>
        </w:rPr>
        <w:t>Reference Type</w:t>
      </w:r>
      <w:r>
        <w:rPr>
          <w:b/>
        </w:rPr>
        <w:t>:</w:t>
      </w:r>
      <w:r>
        <w:rPr>
          <w:b/>
        </w:rPr>
        <w:tab/>
      </w:r>
      <w:r w:rsidR="002835D6" w:rsidRPr="006B2FCC">
        <w:t>Supported</w:t>
      </w:r>
      <w:r w:rsidR="002835D6" w:rsidRPr="006B2FCC">
        <w:fldChar w:fldCharType="begin"/>
      </w:r>
      <w:r w:rsidR="002835D6" w:rsidRPr="006B2FCC">
        <w:instrText xml:space="preserve">XE </w:instrText>
      </w:r>
      <w:r w:rsidR="002835D6">
        <w:instrText>“</w:instrText>
      </w:r>
      <w:r w:rsidR="002835D6" w:rsidRPr="006B2FCC">
        <w:instrText>READ^XGF</w:instrText>
      </w:r>
      <w:r w:rsidR="002835D6">
        <w:instrText>”</w:instrText>
      </w:r>
      <w:r w:rsidR="002835D6" w:rsidRPr="006B2FCC">
        <w:fldChar w:fldCharType="end"/>
      </w:r>
      <w:r w:rsidR="002835D6" w:rsidRPr="006B2FCC">
        <w:fldChar w:fldCharType="begin"/>
      </w:r>
      <w:r w:rsidR="002835D6" w:rsidRPr="006B2FCC">
        <w:instrText xml:space="preserve">XE </w:instrText>
      </w:r>
      <w:r w:rsidR="002835D6">
        <w:instrText>“</w:instrText>
      </w:r>
      <w:r w:rsidR="002835D6" w:rsidRPr="006B2FCC">
        <w:instrText>XGF Function Library:$$READ^XGF</w:instrText>
      </w:r>
      <w:r w:rsidR="002835D6">
        <w:instrText>”</w:instrText>
      </w:r>
      <w:r w:rsidR="002835D6" w:rsidRPr="006B2FCC">
        <w:fldChar w:fldCharType="end"/>
      </w:r>
      <w:r w:rsidR="002835D6" w:rsidRPr="006B2FCC">
        <w:fldChar w:fldCharType="begin"/>
      </w:r>
      <w:r w:rsidR="002835D6" w:rsidRPr="006B2FCC">
        <w:instrText xml:space="preserve">XE </w:instrText>
      </w:r>
      <w:r w:rsidR="002835D6">
        <w:instrText>“</w:instrText>
      </w:r>
      <w:r w:rsidR="002835D6" w:rsidRPr="006B2FCC">
        <w:instrText>Reference Type:Supported:READ^XGF</w:instrText>
      </w:r>
      <w:r w:rsidR="002835D6">
        <w:instrText>”</w:instrText>
      </w:r>
      <w:r w:rsidR="002835D6" w:rsidRPr="006B2FCC">
        <w:fldChar w:fldCharType="end"/>
      </w:r>
    </w:p>
    <w:p w14:paraId="34139073" w14:textId="77777777" w:rsidR="00BD171A" w:rsidRDefault="00BD171A" w:rsidP="00BD171A">
      <w:pPr>
        <w:pStyle w:val="APIText"/>
        <w:keepNext/>
        <w:keepLines/>
      </w:pPr>
      <w:r w:rsidRPr="006B2FCC">
        <w:rPr>
          <w:b/>
        </w:rPr>
        <w:t>Category</w:t>
      </w:r>
      <w:r>
        <w:rPr>
          <w:b/>
        </w:rPr>
        <w:t>:</w:t>
      </w:r>
      <w:r>
        <w:rPr>
          <w:b/>
        </w:rPr>
        <w:tab/>
      </w:r>
      <w:r w:rsidR="002835D6" w:rsidRPr="006B2FCC">
        <w:t>XGF Function Library</w:t>
      </w:r>
    </w:p>
    <w:p w14:paraId="6D9948C4" w14:textId="77777777" w:rsidR="00BD171A" w:rsidRPr="0084064A" w:rsidRDefault="00BD171A" w:rsidP="00BD171A">
      <w:pPr>
        <w:pStyle w:val="APIText"/>
        <w:keepNext/>
        <w:keepLines/>
      </w:pPr>
      <w:r>
        <w:rPr>
          <w:b/>
        </w:rPr>
        <w:t>ICR #:</w:t>
      </w:r>
      <w:r w:rsidRPr="0084064A">
        <w:tab/>
      </w:r>
      <w:r w:rsidR="002835D6" w:rsidRPr="006B2FCC">
        <w:t>3173</w:t>
      </w:r>
    </w:p>
    <w:p w14:paraId="2C8981DD" w14:textId="77777777" w:rsidR="00BD0A5F" w:rsidRDefault="00BD171A" w:rsidP="00BD171A">
      <w:pPr>
        <w:pStyle w:val="APIText"/>
        <w:keepNext/>
        <w:keepLines/>
      </w:pPr>
      <w:r w:rsidRPr="006B2FCC">
        <w:rPr>
          <w:b/>
        </w:rPr>
        <w:t>Description</w:t>
      </w:r>
      <w:r>
        <w:rPr>
          <w:b/>
        </w:rPr>
        <w:t>:</w:t>
      </w:r>
      <w:r w:rsidRPr="0084064A">
        <w:tab/>
      </w:r>
      <w:r w:rsidR="00BD0A5F">
        <w:t xml:space="preserve">The </w:t>
      </w:r>
      <w:r w:rsidR="00BD0A5F" w:rsidRPr="006B2FCC">
        <w:t>$$READ^XGF</w:t>
      </w:r>
      <w:r w:rsidR="002835D6" w:rsidRPr="006B2FCC">
        <w:t xml:space="preserve"> extrinsic function provides a way to perform </w:t>
      </w:r>
      <w:r w:rsidR="002835D6" w:rsidRPr="007B30CE">
        <w:rPr>
          <w:b/>
        </w:rPr>
        <w:t>READ</w:t>
      </w:r>
      <w:r w:rsidR="002835D6" w:rsidRPr="006B2FCC">
        <w:t>s using esc</w:t>
      </w:r>
      <w:r w:rsidR="002835D6">
        <w:t>ap</w:t>
      </w:r>
      <w:r w:rsidR="002835D6" w:rsidRPr="006B2FCC">
        <w:t xml:space="preserve">e processing. </w:t>
      </w:r>
      <w:r w:rsidR="002835D6" w:rsidRPr="007B30CE">
        <w:rPr>
          <w:b/>
        </w:rPr>
        <w:t>READ</w:t>
      </w:r>
      <w:r w:rsidR="002835D6" w:rsidRPr="006B2FCC">
        <w:t>s, when esc</w:t>
      </w:r>
      <w:r w:rsidR="002835D6">
        <w:t>ap</w:t>
      </w:r>
      <w:r w:rsidR="002835D6" w:rsidRPr="006B2FCC">
        <w:t xml:space="preserve">e processing is turned on, are terminated by: </w:t>
      </w:r>
    </w:p>
    <w:p w14:paraId="3247BC19" w14:textId="77777777" w:rsidR="00BD0A5F" w:rsidRDefault="002835D6" w:rsidP="00BD0A5F">
      <w:pPr>
        <w:pStyle w:val="APIDescriptionListBullet"/>
      </w:pPr>
      <w:r w:rsidRPr="00BD0A5F">
        <w:rPr>
          <w:b/>
        </w:rPr>
        <w:t>&lt;UP-ARROW&gt;</w:t>
      </w:r>
      <w:r w:rsidRPr="006B2FCC">
        <w:t xml:space="preserve"> (</w:t>
      </w:r>
      <w:r>
        <w:t>“</w:t>
      </w:r>
      <w:r w:rsidRPr="00BD0A5F">
        <w:rPr>
          <w:b/>
        </w:rPr>
        <w:t>↑</w:t>
      </w:r>
      <w:r>
        <w:t>”</w:t>
      </w:r>
      <w:r w:rsidRPr="006B2FCC">
        <w:t>)</w:t>
      </w:r>
    </w:p>
    <w:p w14:paraId="0507E97F" w14:textId="77777777" w:rsidR="00BD0A5F" w:rsidRDefault="002835D6" w:rsidP="00BD0A5F">
      <w:pPr>
        <w:pStyle w:val="APIDescriptionListBullet"/>
      </w:pPr>
      <w:r w:rsidRPr="00BD0A5F">
        <w:rPr>
          <w:b/>
        </w:rPr>
        <w:t>&lt;DOWN-ARROW&gt;</w:t>
      </w:r>
      <w:r w:rsidRPr="006B2FCC">
        <w:t xml:space="preserve"> (</w:t>
      </w:r>
      <w:r>
        <w:t>“</w:t>
      </w:r>
      <w:r w:rsidRPr="00BD0A5F">
        <w:rPr>
          <w:b/>
        </w:rPr>
        <w:t>↓</w:t>
      </w:r>
      <w:r>
        <w:t>”</w:t>
      </w:r>
      <w:r w:rsidRPr="006B2FCC">
        <w:t>)</w:t>
      </w:r>
    </w:p>
    <w:p w14:paraId="1B955B85" w14:textId="77777777" w:rsidR="00BD0A5F" w:rsidRDefault="002835D6" w:rsidP="00BD0A5F">
      <w:pPr>
        <w:pStyle w:val="APIDescriptionListBullet"/>
      </w:pPr>
      <w:r w:rsidRPr="00BD0A5F">
        <w:rPr>
          <w:b/>
        </w:rPr>
        <w:t>&lt;PREV&gt;</w:t>
      </w:r>
      <w:r w:rsidRPr="006B2FCC">
        <w:t xml:space="preserve"> (</w:t>
      </w:r>
      <w:r>
        <w:t>“</w:t>
      </w:r>
      <w:r w:rsidRPr="00BD0A5F">
        <w:rPr>
          <w:b/>
        </w:rPr>
        <w:t>←</w:t>
      </w:r>
      <w:r>
        <w:t>”</w:t>
      </w:r>
      <w:r w:rsidRPr="006B2FCC">
        <w:t>)</w:t>
      </w:r>
    </w:p>
    <w:p w14:paraId="4BE4C180" w14:textId="77777777" w:rsidR="00BD0A5F" w:rsidRDefault="002835D6" w:rsidP="00BD0A5F">
      <w:pPr>
        <w:pStyle w:val="APIDescriptionListBullet"/>
      </w:pPr>
      <w:r w:rsidRPr="00BD0A5F">
        <w:rPr>
          <w:b/>
        </w:rPr>
        <w:t>&lt;</w:t>
      </w:r>
      <w:smartTag w:uri="urn:schemas-microsoft-com:office:smarttags" w:element="stockticker">
        <w:r w:rsidRPr="00BD0A5F">
          <w:rPr>
            <w:b/>
          </w:rPr>
          <w:t>NEXT</w:t>
        </w:r>
      </w:smartTag>
      <w:r w:rsidRPr="00BD0A5F">
        <w:rPr>
          <w:b/>
        </w:rPr>
        <w:t>&gt;</w:t>
      </w:r>
      <w:r w:rsidRPr="006B2FCC">
        <w:t xml:space="preserve"> (</w:t>
      </w:r>
      <w:r>
        <w:t>“</w:t>
      </w:r>
      <w:r w:rsidRPr="00BD0A5F">
        <w:rPr>
          <w:b/>
        </w:rPr>
        <w:t>→</w:t>
      </w:r>
      <w:r>
        <w:t>”</w:t>
      </w:r>
      <w:r w:rsidRPr="006B2FCC">
        <w:t>)</w:t>
      </w:r>
    </w:p>
    <w:p w14:paraId="21E03095" w14:textId="77777777" w:rsidR="00BD0A5F" w:rsidRPr="00BD0A5F" w:rsidRDefault="002835D6" w:rsidP="00BD0A5F">
      <w:pPr>
        <w:pStyle w:val="APIDescriptionListBullet"/>
        <w:rPr>
          <w:b/>
        </w:rPr>
      </w:pPr>
      <w:r w:rsidRPr="00BD0A5F">
        <w:rPr>
          <w:b/>
        </w:rPr>
        <w:t>&lt;TAB&gt;</w:t>
      </w:r>
    </w:p>
    <w:p w14:paraId="30B478E1" w14:textId="77777777" w:rsidR="00BD171A" w:rsidRDefault="00BD0A5F" w:rsidP="00BD0A5F">
      <w:pPr>
        <w:pStyle w:val="APIDescriptionListBullet"/>
      </w:pPr>
      <w:r>
        <w:t>Other special keystrokes</w:t>
      </w:r>
    </w:p>
    <w:p w14:paraId="79F1D260" w14:textId="77777777" w:rsidR="00637B51" w:rsidRDefault="00637B51" w:rsidP="00637B51">
      <w:pPr>
        <w:pStyle w:val="BodyText6"/>
      </w:pPr>
    </w:p>
    <w:p w14:paraId="168E24C9" w14:textId="06760D88" w:rsidR="002835D6" w:rsidRPr="006B2FCC" w:rsidRDefault="002835D6" w:rsidP="002835D6">
      <w:pPr>
        <w:pStyle w:val="APIDescriptionText"/>
      </w:pPr>
      <w:r w:rsidRPr="006B2FCC">
        <w:t xml:space="preserve">$$READ^XGF is a low-level reader compared to the VA FileMan reader. In some respects it is as simple as using the M </w:t>
      </w:r>
      <w:r w:rsidRPr="00BD0A5F">
        <w:rPr>
          <w:b/>
        </w:rPr>
        <w:t>READ</w:t>
      </w:r>
      <w:r w:rsidRPr="006B2FCC">
        <w:t xml:space="preserve"> command. This </w:t>
      </w:r>
      <w:r w:rsidRPr="00BD0A5F">
        <w:rPr>
          <w:b/>
        </w:rPr>
        <w:t>READ</w:t>
      </w:r>
      <w:r w:rsidRPr="006B2FCC">
        <w:t xml:space="preserve"> function incorporates esc</w:t>
      </w:r>
      <w:r>
        <w:t>ap</w:t>
      </w:r>
      <w:r w:rsidRPr="006B2FCC">
        <w:t xml:space="preserve">e processing, which puts the burden on the operating system to </w:t>
      </w:r>
      <w:r w:rsidRPr="00BD0A5F">
        <w:rPr>
          <w:b/>
        </w:rPr>
        <w:t>READ</w:t>
      </w:r>
      <w:r w:rsidRPr="006B2FCC">
        <w:t xml:space="preserve"> the arrow, function, and all other keys.</w:t>
      </w:r>
    </w:p>
    <w:p w14:paraId="6625ECB6" w14:textId="6C151705" w:rsidR="002835D6" w:rsidRPr="006B2FCC" w:rsidRDefault="002835D6" w:rsidP="002835D6">
      <w:pPr>
        <w:pStyle w:val="APIDescriptionText"/>
      </w:pPr>
      <w:r w:rsidRPr="006B2FCC">
        <w:t xml:space="preserve">A call to </w:t>
      </w:r>
      <w:hyperlink w:anchor="initkb_xgf" w:history="1">
        <w:r w:rsidRPr="00BD0A5F">
          <w:rPr>
            <w:rStyle w:val="Hyperlink"/>
          </w:rPr>
          <w:t>INITKB^XGF</w:t>
        </w:r>
      </w:hyperlink>
      <w:r w:rsidRPr="006B2FCC">
        <w:t xml:space="preserve"> or </w:t>
      </w:r>
      <w:hyperlink w:anchor="prep_xgf" w:history="1">
        <w:r w:rsidRPr="00BD0A5F">
          <w:rPr>
            <w:rStyle w:val="Hyperlink"/>
          </w:rPr>
          <w:t>PREP^XGF</w:t>
        </w:r>
      </w:hyperlink>
      <w:r w:rsidRPr="006B2FCC">
        <w:t xml:space="preserve"> </w:t>
      </w:r>
      <w:r w:rsidRPr="006B2FCC">
        <w:rPr>
          <w:i/>
        </w:rPr>
        <w:t>must</w:t>
      </w:r>
      <w:r w:rsidRPr="006B2FCC">
        <w:t xml:space="preserve"> be made at some point </w:t>
      </w:r>
      <w:r w:rsidRPr="00BA5C42">
        <w:rPr>
          <w:i/>
        </w:rPr>
        <w:t>prior</w:t>
      </w:r>
      <w:r w:rsidRPr="006B2FCC">
        <w:t xml:space="preserve"> to calling $$READ^XGF.</w:t>
      </w:r>
    </w:p>
    <w:p w14:paraId="57F6FD13" w14:textId="77777777" w:rsidR="002835D6" w:rsidRPr="006B2FCC" w:rsidRDefault="002835D6" w:rsidP="002835D6">
      <w:pPr>
        <w:pStyle w:val="APIDescriptionText"/>
      </w:pPr>
      <w:r w:rsidRPr="006B2FCC">
        <w:t xml:space="preserve">If the number of characters you request with the first parameter is </w:t>
      </w:r>
      <w:r w:rsidRPr="004117F1">
        <w:rPr>
          <w:i/>
        </w:rPr>
        <w:t>not</w:t>
      </w:r>
      <w:r w:rsidRPr="006B2FCC">
        <w:t xml:space="preserve"> entered, the </w:t>
      </w:r>
      <w:r w:rsidRPr="00BD0A5F">
        <w:rPr>
          <w:b/>
        </w:rPr>
        <w:t>READ</w:t>
      </w:r>
      <w:r w:rsidRPr="006B2FCC">
        <w:t xml:space="preserve"> does </w:t>
      </w:r>
      <w:r w:rsidRPr="004117F1">
        <w:rPr>
          <w:i/>
        </w:rPr>
        <w:t>not</w:t>
      </w:r>
      <w:r w:rsidRPr="006B2FCC">
        <w:t xml:space="preserve"> terminate until some terminating character is pressed (or the timeout period is reached).</w:t>
      </w:r>
    </w:p>
    <w:p w14:paraId="39579E84" w14:textId="77777777" w:rsidR="002835D6" w:rsidRPr="006B2FCC" w:rsidRDefault="002835D6" w:rsidP="002835D6">
      <w:pPr>
        <w:pStyle w:val="APIDescriptionText"/>
      </w:pPr>
      <w:r w:rsidRPr="006B2FCC">
        <w:t xml:space="preserve">If you do </w:t>
      </w:r>
      <w:r w:rsidRPr="004117F1">
        <w:rPr>
          <w:i/>
        </w:rPr>
        <w:t>not</w:t>
      </w:r>
      <w:r w:rsidRPr="006B2FCC">
        <w:t xml:space="preserve"> pass the </w:t>
      </w:r>
      <w:r w:rsidRPr="00637B51">
        <w:rPr>
          <w:b/>
          <w:bCs w:val="0"/>
        </w:rPr>
        <w:t>timeout</w:t>
      </w:r>
      <w:r w:rsidRPr="006B2FCC">
        <w:t xml:space="preserve"> parameter, </w:t>
      </w:r>
      <w:r w:rsidRPr="00BD0A5F">
        <w:rPr>
          <w:b/>
        </w:rPr>
        <w:t>DTIME</w:t>
      </w:r>
      <w:r w:rsidRPr="006B2FCC">
        <w:t xml:space="preserve"> is used for the timeout period. If the </w:t>
      </w:r>
      <w:r w:rsidRPr="00BD0A5F">
        <w:rPr>
          <w:b/>
        </w:rPr>
        <w:t>READ</w:t>
      </w:r>
      <w:r w:rsidRPr="006B2FCC">
        <w:t xml:space="preserve"> times out, caret (</w:t>
      </w:r>
      <w:r w:rsidRPr="006B2FCC">
        <w:rPr>
          <w:b/>
        </w:rPr>
        <w:t>^</w:t>
      </w:r>
      <w:r w:rsidRPr="006B2FCC">
        <w:t xml:space="preserve">) is returned and </w:t>
      </w:r>
      <w:r w:rsidRPr="00BD0A5F">
        <w:rPr>
          <w:b/>
        </w:rPr>
        <w:t>DTOUT</w:t>
      </w:r>
      <w:r w:rsidRPr="006B2FCC">
        <w:t xml:space="preserve"> is left defined.</w:t>
      </w:r>
    </w:p>
    <w:p w14:paraId="7168F4E8" w14:textId="3E0599EE" w:rsidR="002835D6" w:rsidRDefault="002835D6" w:rsidP="002835D6">
      <w:pPr>
        <w:pStyle w:val="APIDescriptionText"/>
        <w:keepNext/>
        <w:keepLines/>
      </w:pPr>
      <w:r w:rsidRPr="006B2FCC">
        <w:t>The list of mnemonics for keys that can terminate</w:t>
      </w:r>
      <w:r w:rsidRPr="00543536">
        <w:rPr>
          <w:b/>
        </w:rPr>
        <w:t xml:space="preserve"> READ</w:t>
      </w:r>
      <w:r w:rsidRPr="006B2FCC">
        <w:t>s is:</w:t>
      </w:r>
    </w:p>
    <w:p w14:paraId="77EF2762" w14:textId="77777777" w:rsidR="003E2C3E" w:rsidRDefault="003E2C3E" w:rsidP="003E2C3E">
      <w:pPr>
        <w:pStyle w:val="BodyText6"/>
        <w:keepNext/>
        <w:keepLines/>
      </w:pPr>
    </w:p>
    <w:p w14:paraId="62886902" w14:textId="5DC7C820" w:rsidR="002835D6" w:rsidRPr="002835D6" w:rsidRDefault="002835D6" w:rsidP="002835D6">
      <w:pPr>
        <w:pStyle w:val="Caption"/>
        <w:ind w:left="2160"/>
      </w:pPr>
      <w:bookmarkStart w:id="2490" w:name="_Ref502655836"/>
      <w:bookmarkStart w:id="2491" w:name="_Toc200270064"/>
      <w:bookmarkStart w:id="2492" w:name="_Toc148365687"/>
      <w:r w:rsidRPr="006B2FCC">
        <w:t xml:space="preserve">Table </w:t>
      </w:r>
      <w:fldSimple w:instr=" SEQ Table \* ARABIC ">
        <w:r w:rsidR="00C57752">
          <w:rPr>
            <w:noProof/>
          </w:rPr>
          <w:t>41</w:t>
        </w:r>
      </w:fldSimple>
      <w:bookmarkEnd w:id="2490"/>
      <w:r>
        <w:t>:</w:t>
      </w:r>
      <w:r w:rsidRPr="006B2FCC">
        <w:t xml:space="preserve"> XGF Function Library</w:t>
      </w:r>
      <w:r>
        <w:t>—</w:t>
      </w:r>
      <w:r w:rsidR="00DD647B">
        <w:t>Mnemonics for Keys that T</w:t>
      </w:r>
      <w:r w:rsidRPr="006B2FCC">
        <w:t>erminate READs</w:t>
      </w:r>
      <w:bookmarkEnd w:id="2491"/>
      <w:bookmarkEnd w:id="2492"/>
    </w:p>
    <w:tbl>
      <w:tblPr>
        <w:tblW w:w="7115" w:type="dxa"/>
        <w:tblInd w:w="2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24"/>
        <w:gridCol w:w="5891"/>
      </w:tblGrid>
      <w:tr w:rsidR="002835D6" w:rsidRPr="00BD0A5F" w14:paraId="364F2B39" w14:textId="77777777" w:rsidTr="00A25B07">
        <w:trPr>
          <w:tblHeader/>
        </w:trPr>
        <w:tc>
          <w:tcPr>
            <w:tcW w:w="1224" w:type="dxa"/>
            <w:shd w:val="clear" w:color="auto" w:fill="F2F2F2" w:themeFill="background1" w:themeFillShade="F2"/>
          </w:tcPr>
          <w:p w14:paraId="26314DF7" w14:textId="77777777" w:rsidR="002835D6" w:rsidRPr="00BD0A5F" w:rsidRDefault="002835D6" w:rsidP="002835D6">
            <w:pPr>
              <w:pStyle w:val="TableHeading"/>
            </w:pPr>
            <w:bookmarkStart w:id="2493" w:name="COL001_TBL033"/>
            <w:bookmarkEnd w:id="2493"/>
            <w:r w:rsidRPr="00BD0A5F">
              <w:t>Key Type</w:t>
            </w:r>
          </w:p>
        </w:tc>
        <w:tc>
          <w:tcPr>
            <w:tcW w:w="5891" w:type="dxa"/>
            <w:shd w:val="clear" w:color="auto" w:fill="F2F2F2" w:themeFill="background1" w:themeFillShade="F2"/>
          </w:tcPr>
          <w:p w14:paraId="4C88C735" w14:textId="77777777" w:rsidR="002835D6" w:rsidRPr="00BD0A5F" w:rsidRDefault="002835D6" w:rsidP="002835D6">
            <w:pPr>
              <w:pStyle w:val="TableHeading"/>
            </w:pPr>
            <w:r w:rsidRPr="00BD0A5F">
              <w:t>Mnemonic</w:t>
            </w:r>
          </w:p>
        </w:tc>
      </w:tr>
      <w:tr w:rsidR="002835D6" w:rsidRPr="002835D6" w14:paraId="26D3C340" w14:textId="77777777" w:rsidTr="00A25B07">
        <w:tc>
          <w:tcPr>
            <w:tcW w:w="1224" w:type="dxa"/>
          </w:tcPr>
          <w:p w14:paraId="163A03EC" w14:textId="77777777" w:rsidR="002835D6" w:rsidRPr="00BD0A5F" w:rsidRDefault="002835D6" w:rsidP="002835D6">
            <w:pPr>
              <w:pStyle w:val="TableText"/>
              <w:keepNext/>
              <w:keepLines/>
            </w:pPr>
            <w:r w:rsidRPr="00BD0A5F">
              <w:t>Control</w:t>
            </w:r>
          </w:p>
        </w:tc>
        <w:tc>
          <w:tcPr>
            <w:tcW w:w="5891" w:type="dxa"/>
          </w:tcPr>
          <w:p w14:paraId="4AB542E2" w14:textId="77777777" w:rsidR="002835D6" w:rsidRPr="00BD0A5F" w:rsidRDefault="002835D6" w:rsidP="002835D6">
            <w:pPr>
              <w:pStyle w:val="TableText"/>
              <w:keepNext/>
              <w:keepLines/>
              <w:rPr>
                <w:b/>
              </w:rPr>
            </w:pPr>
            <w:r w:rsidRPr="00BD0A5F">
              <w:rPr>
                <w:b/>
              </w:rPr>
              <w:t>^A</w:t>
            </w:r>
            <w:r w:rsidRPr="00BD0A5F">
              <w:t xml:space="preserve">, </w:t>
            </w:r>
            <w:r w:rsidRPr="00BD0A5F">
              <w:rPr>
                <w:b/>
              </w:rPr>
              <w:t>^B</w:t>
            </w:r>
            <w:r w:rsidRPr="00BD0A5F">
              <w:t xml:space="preserve">, </w:t>
            </w:r>
            <w:r w:rsidRPr="00BD0A5F">
              <w:rPr>
                <w:b/>
              </w:rPr>
              <w:t>^C</w:t>
            </w:r>
            <w:r w:rsidRPr="00BD0A5F">
              <w:t xml:space="preserve">, </w:t>
            </w:r>
            <w:r w:rsidRPr="00BD0A5F">
              <w:rPr>
                <w:b/>
              </w:rPr>
              <w:t>^D</w:t>
            </w:r>
            <w:r w:rsidRPr="00BD0A5F">
              <w:t xml:space="preserve">, </w:t>
            </w:r>
            <w:r w:rsidRPr="00BD0A5F">
              <w:rPr>
                <w:b/>
              </w:rPr>
              <w:t>^E</w:t>
            </w:r>
            <w:r w:rsidRPr="00BD0A5F">
              <w:t xml:space="preserve">, </w:t>
            </w:r>
            <w:r w:rsidRPr="00BD0A5F">
              <w:rPr>
                <w:b/>
              </w:rPr>
              <w:t>^F</w:t>
            </w:r>
            <w:r w:rsidRPr="00BD0A5F">
              <w:t xml:space="preserve">, </w:t>
            </w:r>
            <w:r w:rsidRPr="00BD0A5F">
              <w:rPr>
                <w:b/>
              </w:rPr>
              <w:t>^G</w:t>
            </w:r>
            <w:r w:rsidRPr="00BD0A5F">
              <w:t xml:space="preserve">, </w:t>
            </w:r>
            <w:r w:rsidRPr="00BD0A5F">
              <w:rPr>
                <w:b/>
              </w:rPr>
              <w:t>^H</w:t>
            </w:r>
            <w:r w:rsidRPr="00BD0A5F">
              <w:t xml:space="preserve">, </w:t>
            </w:r>
            <w:r w:rsidRPr="00BD0A5F">
              <w:rPr>
                <w:b/>
              </w:rPr>
              <w:t>^J</w:t>
            </w:r>
            <w:r w:rsidRPr="00BD0A5F">
              <w:t xml:space="preserve">, </w:t>
            </w:r>
            <w:r w:rsidRPr="00BD0A5F">
              <w:rPr>
                <w:b/>
              </w:rPr>
              <w:t>^K</w:t>
            </w:r>
            <w:r w:rsidRPr="00BD0A5F">
              <w:t xml:space="preserve">, </w:t>
            </w:r>
            <w:r w:rsidRPr="00BD0A5F">
              <w:rPr>
                <w:b/>
              </w:rPr>
              <w:t>^L</w:t>
            </w:r>
            <w:r w:rsidRPr="00BD0A5F">
              <w:t xml:space="preserve">, </w:t>
            </w:r>
            <w:r w:rsidRPr="00BD0A5F">
              <w:rPr>
                <w:b/>
              </w:rPr>
              <w:t>^N</w:t>
            </w:r>
            <w:r w:rsidRPr="00BD0A5F">
              <w:t xml:space="preserve">, </w:t>
            </w:r>
            <w:r w:rsidRPr="00BD0A5F">
              <w:rPr>
                <w:b/>
              </w:rPr>
              <w:t>^O</w:t>
            </w:r>
            <w:r w:rsidRPr="00BD0A5F">
              <w:t xml:space="preserve">, </w:t>
            </w:r>
            <w:r w:rsidRPr="00BD0A5F">
              <w:rPr>
                <w:b/>
              </w:rPr>
              <w:t>^P</w:t>
            </w:r>
            <w:r w:rsidRPr="00BD0A5F">
              <w:t xml:space="preserve">, </w:t>
            </w:r>
            <w:r w:rsidRPr="00BD0A5F">
              <w:rPr>
                <w:b/>
              </w:rPr>
              <w:t>^Q, ^R</w:t>
            </w:r>
            <w:r w:rsidRPr="00BD0A5F">
              <w:t xml:space="preserve">, </w:t>
            </w:r>
            <w:r w:rsidRPr="00BD0A5F">
              <w:rPr>
                <w:b/>
              </w:rPr>
              <w:t>^S</w:t>
            </w:r>
            <w:r w:rsidRPr="00BD0A5F">
              <w:t xml:space="preserve">, </w:t>
            </w:r>
            <w:r w:rsidRPr="00BD0A5F">
              <w:rPr>
                <w:b/>
              </w:rPr>
              <w:t>^T</w:t>
            </w:r>
            <w:r w:rsidRPr="00BD0A5F">
              <w:t xml:space="preserve">, </w:t>
            </w:r>
            <w:r w:rsidRPr="00BD0A5F">
              <w:rPr>
                <w:b/>
              </w:rPr>
              <w:t>^U</w:t>
            </w:r>
            <w:r w:rsidRPr="00BD0A5F">
              <w:t xml:space="preserve">, </w:t>
            </w:r>
            <w:r w:rsidRPr="00BD0A5F">
              <w:rPr>
                <w:b/>
              </w:rPr>
              <w:t>^V</w:t>
            </w:r>
            <w:r w:rsidRPr="00BD0A5F">
              <w:t xml:space="preserve">, </w:t>
            </w:r>
            <w:r w:rsidRPr="00BD0A5F">
              <w:rPr>
                <w:b/>
              </w:rPr>
              <w:t>^W</w:t>
            </w:r>
            <w:r w:rsidRPr="00BD0A5F">
              <w:t xml:space="preserve">, </w:t>
            </w:r>
            <w:r w:rsidRPr="00BD0A5F">
              <w:rPr>
                <w:b/>
              </w:rPr>
              <w:t>^X</w:t>
            </w:r>
            <w:r w:rsidRPr="00BD0A5F">
              <w:t xml:space="preserve">, </w:t>
            </w:r>
            <w:r w:rsidRPr="00BD0A5F">
              <w:rPr>
                <w:b/>
              </w:rPr>
              <w:t>^Y</w:t>
            </w:r>
            <w:r w:rsidRPr="00BD0A5F">
              <w:t xml:space="preserve">, </w:t>
            </w:r>
            <w:r w:rsidRPr="00BD0A5F">
              <w:rPr>
                <w:b/>
              </w:rPr>
              <w:t>^Z</w:t>
            </w:r>
            <w:r w:rsidRPr="00BD0A5F">
              <w:t xml:space="preserve">, </w:t>
            </w:r>
            <w:r w:rsidRPr="00BD0A5F">
              <w:rPr>
                <w:b/>
              </w:rPr>
              <w:t>^\</w:t>
            </w:r>
            <w:r w:rsidRPr="00BD0A5F">
              <w:t xml:space="preserve">, </w:t>
            </w:r>
            <w:r w:rsidRPr="00BD0A5F">
              <w:rPr>
                <w:b/>
              </w:rPr>
              <w:t>^]</w:t>
            </w:r>
            <w:r w:rsidRPr="00BD0A5F">
              <w:t xml:space="preserve">, </w:t>
            </w:r>
            <w:r w:rsidRPr="00BD0A5F">
              <w:rPr>
                <w:b/>
              </w:rPr>
              <w:t>^6</w:t>
            </w:r>
            <w:r w:rsidRPr="00BD0A5F">
              <w:t xml:space="preserve">, </w:t>
            </w:r>
            <w:r w:rsidRPr="00BD0A5F">
              <w:rPr>
                <w:b/>
              </w:rPr>
              <w:t>^_</w:t>
            </w:r>
          </w:p>
        </w:tc>
      </w:tr>
      <w:tr w:rsidR="002835D6" w:rsidRPr="002835D6" w14:paraId="6AD35C25" w14:textId="77777777" w:rsidTr="00A25B07">
        <w:tc>
          <w:tcPr>
            <w:tcW w:w="1224" w:type="dxa"/>
          </w:tcPr>
          <w:p w14:paraId="24F63E5A" w14:textId="77777777" w:rsidR="002835D6" w:rsidRPr="00BD0A5F" w:rsidRDefault="002835D6" w:rsidP="002835D6">
            <w:pPr>
              <w:pStyle w:val="TableText"/>
              <w:keepNext/>
              <w:keepLines/>
            </w:pPr>
            <w:r w:rsidRPr="00BD0A5F">
              <w:t>Cursor</w:t>
            </w:r>
          </w:p>
        </w:tc>
        <w:tc>
          <w:tcPr>
            <w:tcW w:w="5891" w:type="dxa"/>
          </w:tcPr>
          <w:p w14:paraId="15C2BCD8" w14:textId="77777777" w:rsidR="002835D6" w:rsidRPr="00BD0A5F" w:rsidRDefault="002835D6" w:rsidP="002835D6">
            <w:pPr>
              <w:pStyle w:val="TableText"/>
              <w:keepNext/>
              <w:keepLines/>
              <w:rPr>
                <w:b/>
              </w:rPr>
            </w:pPr>
            <w:r w:rsidRPr="00BD0A5F">
              <w:rPr>
                <w:b/>
              </w:rPr>
              <w:t>UP</w:t>
            </w:r>
            <w:r w:rsidRPr="00BD0A5F">
              <w:t xml:space="preserve">, </w:t>
            </w:r>
            <w:r w:rsidRPr="00BD0A5F">
              <w:rPr>
                <w:b/>
              </w:rPr>
              <w:t>DOWN</w:t>
            </w:r>
            <w:r w:rsidRPr="00BD0A5F">
              <w:t xml:space="preserve">, </w:t>
            </w:r>
            <w:r w:rsidRPr="00BD0A5F">
              <w:rPr>
                <w:b/>
              </w:rPr>
              <w:t>RIGHT</w:t>
            </w:r>
            <w:r w:rsidRPr="00BD0A5F">
              <w:t xml:space="preserve">, </w:t>
            </w:r>
            <w:r w:rsidRPr="00BD0A5F">
              <w:rPr>
                <w:b/>
              </w:rPr>
              <w:t>LEFT</w:t>
            </w:r>
            <w:r w:rsidRPr="00BD0A5F">
              <w:t xml:space="preserve">, </w:t>
            </w:r>
            <w:r w:rsidRPr="00BD0A5F">
              <w:rPr>
                <w:b/>
              </w:rPr>
              <w:t>PREV</w:t>
            </w:r>
            <w:r w:rsidRPr="00BD0A5F">
              <w:t xml:space="preserve">, </w:t>
            </w:r>
            <w:smartTag w:uri="urn:schemas-microsoft-com:office:smarttags" w:element="stockticker">
              <w:r w:rsidRPr="00BD0A5F">
                <w:rPr>
                  <w:b/>
                </w:rPr>
                <w:t>NEXT</w:t>
              </w:r>
            </w:smartTag>
          </w:p>
        </w:tc>
      </w:tr>
      <w:tr w:rsidR="002835D6" w:rsidRPr="002835D6" w14:paraId="05075C35" w14:textId="77777777" w:rsidTr="00A25B07">
        <w:tc>
          <w:tcPr>
            <w:tcW w:w="1224" w:type="dxa"/>
          </w:tcPr>
          <w:p w14:paraId="4982E1B1" w14:textId="77777777" w:rsidR="002835D6" w:rsidRPr="00BD0A5F" w:rsidRDefault="002835D6" w:rsidP="00C42D02">
            <w:pPr>
              <w:pStyle w:val="TableText"/>
            </w:pPr>
            <w:r w:rsidRPr="00BD0A5F">
              <w:t>Editing</w:t>
            </w:r>
          </w:p>
        </w:tc>
        <w:tc>
          <w:tcPr>
            <w:tcW w:w="5891" w:type="dxa"/>
          </w:tcPr>
          <w:p w14:paraId="3D190CA8" w14:textId="77777777" w:rsidR="002835D6" w:rsidRPr="00BD0A5F" w:rsidRDefault="002835D6" w:rsidP="00C42D02">
            <w:pPr>
              <w:pStyle w:val="TableText"/>
              <w:rPr>
                <w:b/>
              </w:rPr>
            </w:pPr>
            <w:r w:rsidRPr="00BD0A5F">
              <w:rPr>
                <w:b/>
              </w:rPr>
              <w:t>FIND</w:t>
            </w:r>
            <w:r w:rsidRPr="00BD0A5F">
              <w:t xml:space="preserve">, </w:t>
            </w:r>
            <w:r w:rsidRPr="00BD0A5F">
              <w:rPr>
                <w:b/>
              </w:rPr>
              <w:t>INSERT</w:t>
            </w:r>
            <w:r w:rsidRPr="00BD0A5F">
              <w:t xml:space="preserve">, </w:t>
            </w:r>
            <w:r w:rsidRPr="00BD0A5F">
              <w:rPr>
                <w:b/>
              </w:rPr>
              <w:t>REMOVE</w:t>
            </w:r>
            <w:r w:rsidRPr="00BD0A5F">
              <w:t xml:space="preserve">, </w:t>
            </w:r>
            <w:r w:rsidRPr="00BD0A5F">
              <w:rPr>
                <w:b/>
              </w:rPr>
              <w:t>SELECT</w:t>
            </w:r>
          </w:p>
        </w:tc>
      </w:tr>
      <w:tr w:rsidR="002835D6" w:rsidRPr="002835D6" w14:paraId="00D57FEA" w14:textId="77777777" w:rsidTr="00A25B07">
        <w:tc>
          <w:tcPr>
            <w:tcW w:w="1224" w:type="dxa"/>
          </w:tcPr>
          <w:p w14:paraId="06690233" w14:textId="77777777" w:rsidR="002835D6" w:rsidRPr="00BD0A5F" w:rsidRDefault="002835D6" w:rsidP="00C42D02">
            <w:pPr>
              <w:pStyle w:val="TableText"/>
            </w:pPr>
            <w:r w:rsidRPr="00BD0A5F">
              <w:t>Function</w:t>
            </w:r>
          </w:p>
        </w:tc>
        <w:tc>
          <w:tcPr>
            <w:tcW w:w="5891" w:type="dxa"/>
          </w:tcPr>
          <w:p w14:paraId="058600B3" w14:textId="77777777" w:rsidR="002835D6" w:rsidRPr="00BD0A5F" w:rsidRDefault="002835D6" w:rsidP="00C42D02">
            <w:pPr>
              <w:pStyle w:val="TableText"/>
              <w:rPr>
                <w:b/>
              </w:rPr>
            </w:pPr>
            <w:r w:rsidRPr="00BD0A5F">
              <w:rPr>
                <w:b/>
              </w:rPr>
              <w:t>F6</w:t>
            </w:r>
            <w:r w:rsidRPr="00BD0A5F">
              <w:t xml:space="preserve"> to </w:t>
            </w:r>
            <w:r w:rsidRPr="00BD0A5F">
              <w:rPr>
                <w:b/>
              </w:rPr>
              <w:t>F14</w:t>
            </w:r>
            <w:r w:rsidRPr="00BD0A5F">
              <w:t xml:space="preserve">, </w:t>
            </w:r>
            <w:r w:rsidRPr="00BD0A5F">
              <w:rPr>
                <w:b/>
              </w:rPr>
              <w:t>HELP</w:t>
            </w:r>
            <w:r w:rsidRPr="00BD0A5F">
              <w:t xml:space="preserve">, </w:t>
            </w:r>
            <w:r w:rsidRPr="00BD0A5F">
              <w:rPr>
                <w:b/>
              </w:rPr>
              <w:t>DO</w:t>
            </w:r>
            <w:r w:rsidRPr="00BD0A5F">
              <w:t xml:space="preserve">, </w:t>
            </w:r>
            <w:r w:rsidRPr="00BD0A5F">
              <w:rPr>
                <w:b/>
              </w:rPr>
              <w:t>F17</w:t>
            </w:r>
            <w:r w:rsidRPr="00BD0A5F">
              <w:t xml:space="preserve"> to </w:t>
            </w:r>
            <w:r w:rsidRPr="00BD0A5F">
              <w:rPr>
                <w:b/>
              </w:rPr>
              <w:t>F20</w:t>
            </w:r>
          </w:p>
        </w:tc>
      </w:tr>
      <w:tr w:rsidR="002835D6" w:rsidRPr="002835D6" w14:paraId="71851DC6" w14:textId="77777777" w:rsidTr="00A25B07">
        <w:tc>
          <w:tcPr>
            <w:tcW w:w="1224" w:type="dxa"/>
          </w:tcPr>
          <w:p w14:paraId="1998DFEB" w14:textId="77777777" w:rsidR="002835D6" w:rsidRPr="00BD0A5F" w:rsidRDefault="002835D6" w:rsidP="00C42D02">
            <w:pPr>
              <w:pStyle w:val="TableText"/>
            </w:pPr>
            <w:r w:rsidRPr="00BD0A5F">
              <w:t>Keyboard</w:t>
            </w:r>
          </w:p>
        </w:tc>
        <w:tc>
          <w:tcPr>
            <w:tcW w:w="5891" w:type="dxa"/>
          </w:tcPr>
          <w:p w14:paraId="18D2FEC9" w14:textId="77777777" w:rsidR="002835D6" w:rsidRPr="00BD0A5F" w:rsidRDefault="002835D6" w:rsidP="00C42D02">
            <w:pPr>
              <w:pStyle w:val="TableText"/>
              <w:rPr>
                <w:b/>
              </w:rPr>
            </w:pPr>
            <w:r w:rsidRPr="00BD0A5F">
              <w:rPr>
                <w:b/>
              </w:rPr>
              <w:t>TAB</w:t>
            </w:r>
            <w:r w:rsidRPr="00BD0A5F">
              <w:t xml:space="preserve">, </w:t>
            </w:r>
            <w:r w:rsidRPr="00BD0A5F">
              <w:rPr>
                <w:b/>
              </w:rPr>
              <w:t>CR</w:t>
            </w:r>
          </w:p>
        </w:tc>
      </w:tr>
      <w:tr w:rsidR="002835D6" w:rsidRPr="002835D6" w14:paraId="561F542E" w14:textId="77777777" w:rsidTr="00A25B07">
        <w:tc>
          <w:tcPr>
            <w:tcW w:w="1224" w:type="dxa"/>
          </w:tcPr>
          <w:p w14:paraId="1AD438B2" w14:textId="77777777" w:rsidR="002835D6" w:rsidRPr="00BD0A5F" w:rsidRDefault="002835D6" w:rsidP="00C42D02">
            <w:pPr>
              <w:pStyle w:val="TableText"/>
            </w:pPr>
            <w:r w:rsidRPr="00BD0A5F">
              <w:t>Keypad</w:t>
            </w:r>
          </w:p>
        </w:tc>
        <w:tc>
          <w:tcPr>
            <w:tcW w:w="5891" w:type="dxa"/>
          </w:tcPr>
          <w:p w14:paraId="5A8FB4FE" w14:textId="77777777" w:rsidR="002835D6" w:rsidRPr="00BD0A5F" w:rsidRDefault="002835D6" w:rsidP="00C42D02">
            <w:pPr>
              <w:pStyle w:val="TableText"/>
              <w:rPr>
                <w:b/>
              </w:rPr>
            </w:pPr>
            <w:r w:rsidRPr="00BD0A5F">
              <w:rPr>
                <w:b/>
              </w:rPr>
              <w:t>KP0</w:t>
            </w:r>
            <w:r w:rsidRPr="00BD0A5F">
              <w:t xml:space="preserve"> to </w:t>
            </w:r>
            <w:r w:rsidRPr="00BD0A5F">
              <w:rPr>
                <w:b/>
              </w:rPr>
              <w:t>KP9</w:t>
            </w:r>
            <w:r w:rsidRPr="00BD0A5F">
              <w:t xml:space="preserve">, </w:t>
            </w:r>
            <w:r w:rsidRPr="00BD0A5F">
              <w:rPr>
                <w:b/>
              </w:rPr>
              <w:t>KP-</w:t>
            </w:r>
            <w:r w:rsidRPr="00BD0A5F">
              <w:t xml:space="preserve">, </w:t>
            </w:r>
            <w:r w:rsidRPr="00BD0A5F">
              <w:rPr>
                <w:b/>
              </w:rPr>
              <w:t>KP+</w:t>
            </w:r>
            <w:r w:rsidRPr="00BD0A5F">
              <w:t xml:space="preserve">, </w:t>
            </w:r>
            <w:r w:rsidRPr="00BD0A5F">
              <w:rPr>
                <w:b/>
              </w:rPr>
              <w:t>KP.</w:t>
            </w:r>
            <w:r w:rsidRPr="00BD0A5F">
              <w:t xml:space="preserve">, </w:t>
            </w:r>
            <w:r w:rsidRPr="00BD0A5F">
              <w:rPr>
                <w:b/>
              </w:rPr>
              <w:t>KPENTER</w:t>
            </w:r>
          </w:p>
        </w:tc>
      </w:tr>
      <w:tr w:rsidR="002835D6" w:rsidRPr="002835D6" w14:paraId="42DCCA97" w14:textId="77777777" w:rsidTr="00A25B07">
        <w:tc>
          <w:tcPr>
            <w:tcW w:w="1224" w:type="dxa"/>
          </w:tcPr>
          <w:p w14:paraId="0AED55BC" w14:textId="77777777" w:rsidR="002835D6" w:rsidRPr="00BD0A5F" w:rsidRDefault="002835D6" w:rsidP="00C42D02">
            <w:pPr>
              <w:pStyle w:val="TableText"/>
            </w:pPr>
            <w:r w:rsidRPr="00BD0A5F">
              <w:t>PF</w:t>
            </w:r>
          </w:p>
        </w:tc>
        <w:tc>
          <w:tcPr>
            <w:tcW w:w="5891" w:type="dxa"/>
          </w:tcPr>
          <w:p w14:paraId="4DFECBC9" w14:textId="77777777" w:rsidR="002835D6" w:rsidRPr="00BD0A5F" w:rsidRDefault="002835D6" w:rsidP="00C42D02">
            <w:pPr>
              <w:pStyle w:val="TableText"/>
              <w:rPr>
                <w:b/>
              </w:rPr>
            </w:pPr>
            <w:r w:rsidRPr="00BD0A5F">
              <w:rPr>
                <w:b/>
              </w:rPr>
              <w:t>PF1</w:t>
            </w:r>
            <w:r w:rsidRPr="00BD0A5F">
              <w:t xml:space="preserve">, </w:t>
            </w:r>
            <w:r w:rsidRPr="00BD0A5F">
              <w:rPr>
                <w:b/>
              </w:rPr>
              <w:t>PF2</w:t>
            </w:r>
            <w:r w:rsidRPr="00BD0A5F">
              <w:t xml:space="preserve">, </w:t>
            </w:r>
            <w:r w:rsidRPr="00BD0A5F">
              <w:rPr>
                <w:b/>
              </w:rPr>
              <w:t>PF3</w:t>
            </w:r>
            <w:r w:rsidRPr="00BD0A5F">
              <w:t xml:space="preserve">, </w:t>
            </w:r>
            <w:r w:rsidRPr="00BD0A5F">
              <w:rPr>
                <w:b/>
              </w:rPr>
              <w:t>PF4</w:t>
            </w:r>
          </w:p>
        </w:tc>
      </w:tr>
    </w:tbl>
    <w:p w14:paraId="2B54E444" w14:textId="77777777" w:rsidR="002835D6" w:rsidRPr="002835D6" w:rsidRDefault="002835D6" w:rsidP="003E2C3E">
      <w:pPr>
        <w:pStyle w:val="BodyText6"/>
      </w:pPr>
    </w:p>
    <w:p w14:paraId="72C5BD45"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2835D6" w:rsidRPr="000B37D9">
        <w:rPr>
          <w:rFonts w:ascii="Courier New" w:hAnsi="Courier New" w:cs="Courier New"/>
          <w:sz w:val="20"/>
          <w:szCs w:val="18"/>
        </w:rPr>
        <w:t>$$READ^XGF([no_of_char][,timeout])</w:t>
      </w:r>
    </w:p>
    <w:p w14:paraId="26FB0597" w14:textId="77777777" w:rsidR="00BD171A" w:rsidRPr="00672B04" w:rsidRDefault="00BD171A" w:rsidP="00BD171A">
      <w:pPr>
        <w:pStyle w:val="APIParameters"/>
        <w:keepNext/>
        <w:keepLines/>
        <w:ind w:left="4147" w:hanging="4147"/>
      </w:pPr>
      <w:r w:rsidRPr="009D2D3D">
        <w:rPr>
          <w:b/>
        </w:rPr>
        <w:t>Input Parameters:</w:t>
      </w:r>
      <w:r w:rsidRPr="009D2D3D">
        <w:rPr>
          <w:b/>
        </w:rPr>
        <w:tab/>
      </w:r>
      <w:r w:rsidR="002835D6" w:rsidRPr="00637B51">
        <w:rPr>
          <w:b/>
          <w:bCs w:val="0"/>
        </w:rPr>
        <w:t>no_of_char</w:t>
      </w:r>
      <w:r w:rsidR="002835D6" w:rsidRPr="006B2FCC">
        <w:t>:</w:t>
      </w:r>
      <w:r w:rsidRPr="00672B04">
        <w:tab/>
      </w:r>
      <w:r w:rsidR="002835D6" w:rsidRPr="006B2FCC">
        <w:t xml:space="preserve">(optional) Maximum number of characters to </w:t>
      </w:r>
      <w:r w:rsidR="002835D6" w:rsidRPr="00BD0A5F">
        <w:rPr>
          <w:b/>
        </w:rPr>
        <w:t>READ</w:t>
      </w:r>
      <w:r w:rsidR="002835D6" w:rsidRPr="006B2FCC">
        <w:t>.</w:t>
      </w:r>
    </w:p>
    <w:p w14:paraId="07123FB6" w14:textId="77777777" w:rsidR="00BD171A" w:rsidRDefault="00BD171A" w:rsidP="00BD171A">
      <w:pPr>
        <w:pStyle w:val="APIParameters"/>
        <w:ind w:left="4147" w:hanging="4147"/>
      </w:pPr>
      <w:r>
        <w:rPr>
          <w:b/>
        </w:rPr>
        <w:tab/>
      </w:r>
      <w:r w:rsidR="002835D6" w:rsidRPr="00637B51">
        <w:rPr>
          <w:b/>
          <w:bCs w:val="0"/>
        </w:rPr>
        <w:t>timeout</w:t>
      </w:r>
      <w:r w:rsidR="002835D6" w:rsidRPr="006B2FCC">
        <w:t>:</w:t>
      </w:r>
      <w:r>
        <w:rPr>
          <w:b/>
        </w:rPr>
        <w:tab/>
      </w:r>
      <w:r w:rsidR="002835D6" w:rsidRPr="006B2FCC">
        <w:t xml:space="preserve">(optional) Maximum duration of </w:t>
      </w:r>
      <w:r w:rsidR="002835D6" w:rsidRPr="00BD0A5F">
        <w:rPr>
          <w:b/>
        </w:rPr>
        <w:t>READ</w:t>
      </w:r>
      <w:r w:rsidR="002835D6" w:rsidRPr="006B2FCC">
        <w:t>, in seconds.</w:t>
      </w:r>
    </w:p>
    <w:p w14:paraId="6222D207" w14:textId="77777777" w:rsidR="002835D6" w:rsidRDefault="002835D6" w:rsidP="002835D6">
      <w:pPr>
        <w:pStyle w:val="APIParameters"/>
        <w:keepNext/>
        <w:keepLines/>
      </w:pPr>
      <w:r w:rsidRPr="006B2FCC">
        <w:rPr>
          <w:b/>
          <w:bCs w:val="0"/>
        </w:rPr>
        <w:t xml:space="preserve">Output </w:t>
      </w:r>
      <w:r>
        <w:rPr>
          <w:b/>
          <w:bCs w:val="0"/>
        </w:rPr>
        <w:t>Variables:</w:t>
      </w:r>
      <w:r>
        <w:rPr>
          <w:b/>
          <w:bCs w:val="0"/>
        </w:rPr>
        <w:tab/>
      </w:r>
      <w:r w:rsidRPr="00B8460F">
        <w:rPr>
          <w:b/>
        </w:rPr>
        <w:t>XGRT:</w:t>
      </w:r>
      <w:r>
        <w:tab/>
      </w:r>
      <w:r w:rsidRPr="006B2FCC">
        <w:t xml:space="preserve">Set to the mnemonic of the key that terminated the </w:t>
      </w:r>
      <w:r w:rsidRPr="00BD0A5F">
        <w:rPr>
          <w:b/>
        </w:rPr>
        <w:t>READ</w:t>
      </w:r>
      <w:r w:rsidRPr="006B2FCC">
        <w:t>.</w:t>
      </w:r>
    </w:p>
    <w:p w14:paraId="6CE03720" w14:textId="3E82D7FE" w:rsidR="002835D6" w:rsidRDefault="002835D6" w:rsidP="002835D6">
      <w:pPr>
        <w:pStyle w:val="APIParametersNote"/>
        <w:keepNext/>
        <w:keepLines/>
      </w:pPr>
      <w:r>
        <w:drawing>
          <wp:inline distT="0" distB="0" distL="0" distR="0" wp14:anchorId="141FC4B2" wp14:editId="26CA7142">
            <wp:extent cx="285750" cy="285750"/>
            <wp:effectExtent l="0" t="0" r="0" b="0"/>
            <wp:docPr id="634" name="Picture 6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For a list of possible values, see the list </w:t>
      </w:r>
      <w:r w:rsidR="002033BB">
        <w:t xml:space="preserve">in </w:t>
      </w:r>
      <w:r w:rsidR="002033BB" w:rsidRPr="002033BB">
        <w:rPr>
          <w:color w:val="0000FF"/>
          <w:u w:val="single"/>
        </w:rPr>
        <w:fldChar w:fldCharType="begin" w:fldLock="1"/>
      </w:r>
      <w:r w:rsidR="002033BB" w:rsidRPr="002033BB">
        <w:rPr>
          <w:color w:val="0000FF"/>
          <w:u w:val="single"/>
        </w:rPr>
        <w:instrText xml:space="preserve"> REF _Ref502655836 \h </w:instrText>
      </w:r>
      <w:r w:rsidR="002033BB">
        <w:rPr>
          <w:color w:val="0000FF"/>
          <w:u w:val="single"/>
        </w:rPr>
        <w:instrText xml:space="preserve"> \* MERGEFORMAT </w:instrText>
      </w:r>
      <w:r w:rsidR="002033BB" w:rsidRPr="002033BB">
        <w:rPr>
          <w:color w:val="0000FF"/>
          <w:u w:val="single"/>
        </w:rPr>
      </w:r>
      <w:r w:rsidR="002033BB" w:rsidRPr="002033BB">
        <w:rPr>
          <w:color w:val="0000FF"/>
          <w:u w:val="single"/>
        </w:rPr>
        <w:fldChar w:fldCharType="separate"/>
      </w:r>
      <w:r w:rsidR="00192B74" w:rsidRPr="00192B74">
        <w:rPr>
          <w:color w:val="0000FF"/>
          <w:u w:val="single"/>
        </w:rPr>
        <w:t>Table 41</w:t>
      </w:r>
      <w:r w:rsidR="002033BB" w:rsidRPr="002033BB">
        <w:rPr>
          <w:color w:val="0000FF"/>
          <w:u w:val="single"/>
        </w:rPr>
        <w:fldChar w:fldCharType="end"/>
      </w:r>
      <w:r w:rsidRPr="006B2FCC">
        <w:t xml:space="preserve"> or the table in routine </w:t>
      </w:r>
      <w:r w:rsidRPr="00BD0A5F">
        <w:rPr>
          <w:b/>
        </w:rPr>
        <w:t>XGKB</w:t>
      </w:r>
      <w:r w:rsidRPr="006B2FCC">
        <w:t>.</w:t>
      </w:r>
    </w:p>
    <w:p w14:paraId="3CA5094F" w14:textId="77777777" w:rsidR="0004040E" w:rsidRDefault="0004040E" w:rsidP="0004040E">
      <w:pPr>
        <w:pStyle w:val="BodyText6"/>
      </w:pPr>
    </w:p>
    <w:p w14:paraId="70AFA5A2" w14:textId="77777777" w:rsidR="002835D6" w:rsidRPr="002835D6" w:rsidRDefault="002835D6" w:rsidP="00BD171A">
      <w:pPr>
        <w:pStyle w:val="APIParameters"/>
      </w:pPr>
      <w:r>
        <w:tab/>
      </w:r>
      <w:r w:rsidRPr="00B8460F">
        <w:rPr>
          <w:b/>
        </w:rPr>
        <w:t>DTOUT:</w:t>
      </w:r>
      <w:r>
        <w:tab/>
      </w:r>
      <w:r w:rsidRPr="006B2FCC">
        <w:t xml:space="preserve">If defined, signifies that the </w:t>
      </w:r>
      <w:r w:rsidRPr="00BD0A5F">
        <w:rPr>
          <w:b/>
        </w:rPr>
        <w:t>READ</w:t>
      </w:r>
      <w:r w:rsidRPr="006B2FCC">
        <w:t xml:space="preserve"> timed out.</w:t>
      </w:r>
    </w:p>
    <w:p w14:paraId="1D721DFB" w14:textId="77777777" w:rsidR="00BD171A" w:rsidRPr="00672B04" w:rsidRDefault="00BD171A" w:rsidP="00BD171A">
      <w:pPr>
        <w:pStyle w:val="APIParameters"/>
      </w:pPr>
      <w:r w:rsidRPr="009D2D3D">
        <w:rPr>
          <w:b/>
        </w:rPr>
        <w:t>Output:</w:t>
      </w:r>
      <w:r w:rsidRPr="009D2D3D">
        <w:rPr>
          <w:b/>
        </w:rPr>
        <w:tab/>
      </w:r>
      <w:r w:rsidR="002835D6" w:rsidRPr="006B2FCC">
        <w:t>returns:</w:t>
      </w:r>
      <w:r w:rsidRPr="00672B04">
        <w:tab/>
      </w:r>
      <w:r w:rsidR="002835D6" w:rsidRPr="006B2FCC">
        <w:t xml:space="preserve">Returns the string </w:t>
      </w:r>
      <w:r w:rsidR="002835D6" w:rsidRPr="00BD0A5F">
        <w:rPr>
          <w:b/>
        </w:rPr>
        <w:t>READ</w:t>
      </w:r>
      <w:r w:rsidR="002835D6" w:rsidRPr="006B2FCC">
        <w:t xml:space="preserve"> from the user.</w:t>
      </w:r>
    </w:p>
    <w:p w14:paraId="3DF4EFD7" w14:textId="77777777" w:rsidR="00763328" w:rsidRDefault="00763328" w:rsidP="0029217A">
      <w:pPr>
        <w:pStyle w:val="BodyText6"/>
      </w:pPr>
    </w:p>
    <w:p w14:paraId="78A1D3C8" w14:textId="77777777" w:rsidR="007C13FD" w:rsidRDefault="007C13FD" w:rsidP="0075488D">
      <w:pPr>
        <w:pStyle w:val="Heading4"/>
      </w:pPr>
      <w:r>
        <w:t>Examples</w:t>
      </w:r>
    </w:p>
    <w:p w14:paraId="7346A733" w14:textId="77777777" w:rsidR="00413FA3" w:rsidRPr="006B2FCC" w:rsidRDefault="00CF001D" w:rsidP="00485FBB">
      <w:pPr>
        <w:pStyle w:val="Heading5"/>
      </w:pPr>
      <w:r>
        <w:t>Example</w:t>
      </w:r>
      <w:r w:rsidR="00413FA3" w:rsidRPr="006B2FCC">
        <w:t xml:space="preserve"> 1</w:t>
      </w:r>
    </w:p>
    <w:p w14:paraId="78893FFE" w14:textId="6D52B01B" w:rsidR="00413FA3" w:rsidRDefault="00413FA3" w:rsidP="00AC2FEE">
      <w:pPr>
        <w:pStyle w:val="BodyText"/>
        <w:keepNext/>
        <w:keepLines/>
      </w:pPr>
      <w:r w:rsidRPr="006B2FCC">
        <w:t xml:space="preserve">To </w:t>
      </w:r>
      <w:r w:rsidRPr="00BD0A5F">
        <w:rPr>
          <w:b/>
        </w:rPr>
        <w:t>READ</w:t>
      </w:r>
      <w:r w:rsidRPr="006B2FCC">
        <w:t xml:space="preserve"> a name (with a maximum length of </w:t>
      </w:r>
      <w:r w:rsidRPr="00BD0A5F">
        <w:rPr>
          <w:b/>
        </w:rPr>
        <w:t>30</w:t>
      </w:r>
      <w:r w:rsidRPr="006B2FCC">
        <w:t>) from input and display that name on the screen, do the following:</w:t>
      </w:r>
    </w:p>
    <w:p w14:paraId="183ADC8C" w14:textId="77777777" w:rsidR="003E2C3E" w:rsidRPr="006B2FCC" w:rsidRDefault="003E2C3E" w:rsidP="003E2C3E">
      <w:pPr>
        <w:pStyle w:val="BodyText6"/>
        <w:keepNext/>
        <w:keepLines/>
      </w:pPr>
    </w:p>
    <w:p w14:paraId="4468E5D7" w14:textId="227E3D52" w:rsidR="00865781" w:rsidRPr="006B2FCC" w:rsidRDefault="00865781" w:rsidP="00BC5B57">
      <w:pPr>
        <w:pStyle w:val="Caption"/>
      </w:pPr>
      <w:bookmarkStart w:id="2494" w:name="_Toc200270065"/>
      <w:bookmarkStart w:id="2495" w:name="_Toc148365388"/>
      <w:r w:rsidRPr="006B2FCC">
        <w:t xml:space="preserve">Figure </w:t>
      </w:r>
      <w:fldSimple w:instr=" SEQ Figure \* ARABIC ">
        <w:r w:rsidR="00C57752">
          <w:rPr>
            <w:noProof/>
          </w:rPr>
          <w:t>321</w:t>
        </w:r>
      </w:fldSimple>
      <w:r w:rsidR="002D4A5F">
        <w:t>:</w:t>
      </w:r>
      <w:r w:rsidRPr="006B2FCC">
        <w:t xml:space="preserve"> </w:t>
      </w:r>
      <w:smartTag w:uri="urn:schemas-microsoft-com:office:smarttags" w:element="stockticker">
        <w:r w:rsidRPr="006B2FCC">
          <w:t>SAY</w:t>
        </w:r>
      </w:smartTag>
      <w:r w:rsidRPr="006B2FCC">
        <w:t>^XGF</w:t>
      </w:r>
      <w:r w:rsidR="00EF784D">
        <w:t xml:space="preserve"> API—</w:t>
      </w:r>
      <w:r w:rsidRPr="006B2FCC">
        <w:t>Example</w:t>
      </w:r>
      <w:r w:rsidR="00BC1137">
        <w:t xml:space="preserve"> 1: </w:t>
      </w:r>
      <w:r w:rsidR="00527415">
        <w:t>READ a N</w:t>
      </w:r>
      <w:r w:rsidRPr="006B2FCC">
        <w:t>ame</w:t>
      </w:r>
      <w:bookmarkEnd w:id="2494"/>
      <w:bookmarkEnd w:id="2495"/>
    </w:p>
    <w:p w14:paraId="0746389C" w14:textId="77777777" w:rsidR="00413FA3" w:rsidRPr="006B2FCC" w:rsidRDefault="00413FA3" w:rsidP="00413FA3">
      <w:pPr>
        <w:pStyle w:val="Code"/>
        <w:rPr>
          <w:b/>
          <w:bCs/>
        </w:rPr>
      </w:pPr>
      <w:r w:rsidRPr="006B2FCC">
        <w:rPr>
          <w:b/>
          <w:bCs/>
        </w:rPr>
        <w:t>D INITKB^XGF(</w:t>
      </w:r>
      <w:r w:rsidR="00FF3F33">
        <w:rPr>
          <w:b/>
          <w:bCs/>
        </w:rPr>
        <w:t>“</w:t>
      </w:r>
      <w:r w:rsidRPr="006B2FCC">
        <w:rPr>
          <w:b/>
          <w:bCs/>
        </w:rPr>
        <w:t>*</w:t>
      </w:r>
      <w:r w:rsidR="00FF3F33">
        <w:rPr>
          <w:b/>
          <w:bCs/>
        </w:rPr>
        <w:t>”</w:t>
      </w:r>
      <w:r w:rsidRPr="006B2FCC">
        <w:rPr>
          <w:b/>
          <w:bCs/>
        </w:rPr>
        <w:t>)</w:t>
      </w:r>
    </w:p>
    <w:p w14:paraId="2BF6616F" w14:textId="77777777" w:rsidR="00413FA3" w:rsidRPr="006B2FCC" w:rsidRDefault="00413FA3" w:rsidP="00413FA3">
      <w:pPr>
        <w:pStyle w:val="Code"/>
        <w:rPr>
          <w:b/>
          <w:bCs/>
        </w:rPr>
      </w:pPr>
      <w:r w:rsidRPr="006B2FCC">
        <w:rPr>
          <w:b/>
          <w:bCs/>
        </w:rPr>
        <w:t xml:space="preserve">W </w:t>
      </w:r>
      <w:r w:rsidR="00FF3F33">
        <w:rPr>
          <w:b/>
          <w:bCs/>
        </w:rPr>
        <w:t>“</w:t>
      </w:r>
      <w:r w:rsidRPr="006B2FCC">
        <w:rPr>
          <w:b/>
          <w:bCs/>
        </w:rPr>
        <w:t xml:space="preserve">Name: </w:t>
      </w:r>
      <w:r w:rsidR="00C63661">
        <w:rPr>
          <w:b/>
          <w:bCs/>
        </w:rPr>
        <w:t>”</w:t>
      </w:r>
      <w:r w:rsidRPr="006B2FCC">
        <w:rPr>
          <w:b/>
          <w:bCs/>
        </w:rPr>
        <w:t xml:space="preserve"> S NM=$$READ^XGF(30)</w:t>
      </w:r>
    </w:p>
    <w:p w14:paraId="2604B1F9" w14:textId="77777777" w:rsidR="00413FA3" w:rsidRPr="006B2FCC" w:rsidRDefault="00413FA3" w:rsidP="00413FA3">
      <w:pPr>
        <w:pStyle w:val="Code"/>
        <w:rPr>
          <w:b/>
          <w:bCs/>
        </w:rPr>
      </w:pPr>
      <w:r w:rsidRPr="006B2FCC">
        <w:rPr>
          <w:b/>
          <w:bCs/>
        </w:rPr>
        <w:t xml:space="preserve">D </w:t>
      </w:r>
      <w:smartTag w:uri="urn:schemas-microsoft-com:office:smarttags" w:element="stockticker">
        <w:r w:rsidRPr="006B2FCC">
          <w:rPr>
            <w:b/>
            <w:bCs/>
          </w:rPr>
          <w:t>SAY</w:t>
        </w:r>
      </w:smartTag>
      <w:r w:rsidRPr="006B2FCC">
        <w:rPr>
          <w:b/>
          <w:bCs/>
        </w:rPr>
        <w:t>^XGF(10,20,</w:t>
      </w:r>
      <w:r w:rsidR="00C63661" w:rsidRPr="00C63661">
        <w:rPr>
          <w:b/>
        </w:rPr>
        <w:t>“</w:t>
      </w:r>
      <w:r w:rsidRPr="006B2FCC">
        <w:rPr>
          <w:b/>
          <w:bCs/>
        </w:rPr>
        <w:t xml:space="preserve">Hello </w:t>
      </w:r>
      <w:r w:rsidR="00C63661">
        <w:rPr>
          <w:b/>
          <w:bCs/>
        </w:rPr>
        <w:t>”</w:t>
      </w:r>
      <w:r w:rsidRPr="006B2FCC">
        <w:rPr>
          <w:b/>
          <w:bCs/>
          <w:u w:val="single"/>
        </w:rPr>
        <w:t xml:space="preserve"> </w:t>
      </w:r>
      <w:r w:rsidRPr="006B2FCC">
        <w:rPr>
          <w:b/>
          <w:bCs/>
        </w:rPr>
        <w:t>NM)</w:t>
      </w:r>
    </w:p>
    <w:p w14:paraId="1D2C5E59" w14:textId="77777777" w:rsidR="00413FA3" w:rsidRPr="006B2FCC" w:rsidRDefault="00413FA3" w:rsidP="0029217A">
      <w:pPr>
        <w:pStyle w:val="BodyText6"/>
      </w:pPr>
    </w:p>
    <w:p w14:paraId="4A2C3B59" w14:textId="77777777" w:rsidR="00413FA3" w:rsidRPr="006B2FCC" w:rsidRDefault="00CF001D" w:rsidP="00485FBB">
      <w:pPr>
        <w:pStyle w:val="Heading5"/>
      </w:pPr>
      <w:r>
        <w:t>Example</w:t>
      </w:r>
      <w:r w:rsidR="00413FA3" w:rsidRPr="006B2FCC">
        <w:t xml:space="preserve"> 2</w:t>
      </w:r>
    </w:p>
    <w:p w14:paraId="1DED95F5" w14:textId="65B01945" w:rsidR="00413FA3" w:rsidRDefault="00413FA3" w:rsidP="00AC2FEE">
      <w:pPr>
        <w:pStyle w:val="BodyText"/>
        <w:keepNext/>
        <w:keepLines/>
      </w:pPr>
      <w:r w:rsidRPr="006B2FCC">
        <w:t xml:space="preserve">To accept only </w:t>
      </w:r>
      <w:r w:rsidRPr="006B2FCC">
        <w:rPr>
          <w:b/>
          <w:bCs/>
        </w:rPr>
        <w:t>&lt;Up-Arrow&gt;</w:t>
      </w:r>
      <w:r w:rsidR="003B22B9" w:rsidRPr="006B2FCC">
        <w:rPr>
          <w:b/>
          <w:bCs/>
        </w:rPr>
        <w:t xml:space="preserve"> (</w:t>
      </w:r>
      <w:r w:rsidR="00FF3F33">
        <w:rPr>
          <w:b/>
          <w:bCs/>
        </w:rPr>
        <w:t>“</w:t>
      </w:r>
      <w:r w:rsidR="003B22B9" w:rsidRPr="006B2FCC">
        <w:rPr>
          <w:b/>
          <w:bCs/>
        </w:rPr>
        <w:t>↑</w:t>
      </w:r>
      <w:r w:rsidR="00FF3F33">
        <w:rPr>
          <w:b/>
          <w:bCs/>
        </w:rPr>
        <w:t>”</w:t>
      </w:r>
      <w:r w:rsidR="003B22B9" w:rsidRPr="006B2FCC">
        <w:rPr>
          <w:b/>
          <w:bCs/>
        </w:rPr>
        <w:t>)</w:t>
      </w:r>
      <w:r w:rsidRPr="006B2FCC">
        <w:t xml:space="preserve"> or </w:t>
      </w:r>
      <w:r w:rsidRPr="006B2FCC">
        <w:rPr>
          <w:b/>
          <w:bCs/>
        </w:rPr>
        <w:t>&lt;Down-Arrow&gt;</w:t>
      </w:r>
      <w:r w:rsidR="003B22B9" w:rsidRPr="006B2FCC">
        <w:rPr>
          <w:b/>
          <w:bCs/>
        </w:rPr>
        <w:t xml:space="preserve"> (</w:t>
      </w:r>
      <w:r w:rsidR="00FF3F33">
        <w:rPr>
          <w:b/>
          <w:bCs/>
        </w:rPr>
        <w:t>“</w:t>
      </w:r>
      <w:r w:rsidR="003B22B9" w:rsidRPr="006B2FCC">
        <w:rPr>
          <w:b/>
          <w:bCs/>
        </w:rPr>
        <w:t>↓</w:t>
      </w:r>
      <w:r w:rsidR="00FF3F33">
        <w:rPr>
          <w:b/>
          <w:bCs/>
        </w:rPr>
        <w:t>”</w:t>
      </w:r>
      <w:r w:rsidR="003B22B9" w:rsidRPr="006B2FCC">
        <w:rPr>
          <w:b/>
          <w:bCs/>
        </w:rPr>
        <w:t>)</w:t>
      </w:r>
      <w:r w:rsidRPr="006B2FCC">
        <w:t xml:space="preserve"> keys to exit a routine, do the following:</w:t>
      </w:r>
    </w:p>
    <w:p w14:paraId="2FC6562B" w14:textId="77777777" w:rsidR="003E2C3E" w:rsidRPr="006B2FCC" w:rsidRDefault="003E2C3E" w:rsidP="003E2C3E">
      <w:pPr>
        <w:pStyle w:val="BodyText6"/>
        <w:keepNext/>
        <w:keepLines/>
      </w:pPr>
    </w:p>
    <w:p w14:paraId="3E9E9C90" w14:textId="2C10E72C" w:rsidR="00865781" w:rsidRPr="006B2FCC" w:rsidRDefault="00865781" w:rsidP="00BC5B57">
      <w:pPr>
        <w:pStyle w:val="Caption"/>
      </w:pPr>
      <w:bookmarkStart w:id="2496" w:name="_Toc200270066"/>
      <w:bookmarkStart w:id="2497" w:name="_Toc148365389"/>
      <w:r w:rsidRPr="006B2FCC">
        <w:t xml:space="preserve">Figure </w:t>
      </w:r>
      <w:fldSimple w:instr=" SEQ Figure \* ARABIC ">
        <w:r w:rsidR="00C57752">
          <w:rPr>
            <w:noProof/>
          </w:rPr>
          <w:t>322</w:t>
        </w:r>
      </w:fldSimple>
      <w:r w:rsidR="002D4A5F">
        <w:t>:</w:t>
      </w:r>
      <w:r w:rsidRPr="006B2FCC">
        <w:t xml:space="preserve"> $$READ^XGF</w:t>
      </w:r>
      <w:r w:rsidR="00EF784D">
        <w:t xml:space="preserve"> API—</w:t>
      </w:r>
      <w:r w:rsidRPr="006B2FCC">
        <w:t>Example</w:t>
      </w:r>
      <w:r w:rsidR="00BC1137">
        <w:t xml:space="preserve"> 2: A</w:t>
      </w:r>
      <w:r w:rsidR="00527415">
        <w:t>ccept O</w:t>
      </w:r>
      <w:r w:rsidRPr="006B2FCC">
        <w:t>nly Up-Arrow (</w:t>
      </w:r>
      <w:r w:rsidR="00FF3F33">
        <w:t>“</w:t>
      </w:r>
      <w:r w:rsidRPr="006B2FCC">
        <w:t>↑</w:t>
      </w:r>
      <w:r w:rsidR="00FF3F33">
        <w:t>”</w:t>
      </w:r>
      <w:r w:rsidRPr="006B2FCC">
        <w:t>) and Down-Arrow (</w:t>
      </w:r>
      <w:r w:rsidR="00FF3F33">
        <w:t>“</w:t>
      </w:r>
      <w:r w:rsidRPr="006B2FCC">
        <w:t>↓</w:t>
      </w:r>
      <w:r w:rsidR="00FF3F33">
        <w:t>”</w:t>
      </w:r>
      <w:r w:rsidR="00527415">
        <w:t>) K</w:t>
      </w:r>
      <w:r w:rsidRPr="006B2FCC">
        <w:t>eys</w:t>
      </w:r>
      <w:bookmarkEnd w:id="2496"/>
      <w:bookmarkEnd w:id="2497"/>
    </w:p>
    <w:p w14:paraId="65E921DE" w14:textId="77777777" w:rsidR="00413FA3" w:rsidRPr="006B2FCC" w:rsidRDefault="00413FA3" w:rsidP="00413FA3">
      <w:pPr>
        <w:pStyle w:val="Code"/>
        <w:pBdr>
          <w:right w:val="single" w:sz="8" w:space="0" w:color="auto"/>
        </w:pBdr>
      </w:pPr>
      <w:r w:rsidRPr="006B2FCC">
        <w:t>;Only accept UP or DOWN arrow keys</w:t>
      </w:r>
    </w:p>
    <w:p w14:paraId="3BC52E85" w14:textId="77777777" w:rsidR="00413FA3" w:rsidRPr="006B2FCC" w:rsidRDefault="00413FA3" w:rsidP="00413FA3">
      <w:pPr>
        <w:pStyle w:val="Code"/>
        <w:pBdr>
          <w:right w:val="single" w:sz="8" w:space="0" w:color="auto"/>
        </w:pBdr>
      </w:pPr>
      <w:r w:rsidRPr="006B2FCC">
        <w:t>F  S %=$$READ^XGF(1) Q:XGRT=</w:t>
      </w:r>
      <w:r w:rsidR="00FF3F33">
        <w:t>“</w:t>
      </w:r>
      <w:r w:rsidRPr="006B2FCC">
        <w:t>UP</w:t>
      </w:r>
      <w:r w:rsidR="00FF3F33">
        <w:t>”</w:t>
      </w:r>
      <w:r w:rsidRPr="006B2FCC">
        <w:t>!(XGRT=</w:t>
      </w:r>
      <w:r w:rsidR="00FF3F33">
        <w:t>“</w:t>
      </w:r>
      <w:r w:rsidRPr="006B2FCC">
        <w:t>DOWN</w:t>
      </w:r>
      <w:r w:rsidR="00FF3F33">
        <w:t>”</w:t>
      </w:r>
      <w:r w:rsidRPr="006B2FCC">
        <w:t>)</w:t>
      </w:r>
    </w:p>
    <w:p w14:paraId="16967B3C" w14:textId="77777777" w:rsidR="00413FA3" w:rsidRDefault="00413FA3" w:rsidP="0029217A">
      <w:pPr>
        <w:pStyle w:val="BodyText6"/>
      </w:pPr>
    </w:p>
    <w:p w14:paraId="26027B40" w14:textId="3CD66A3C" w:rsidR="00522B2E" w:rsidRDefault="008C1406" w:rsidP="00522B2E">
      <w:pPr>
        <w:pStyle w:val="Note"/>
        <w:rPr>
          <w:rFonts w:ascii="Courier New" w:hAnsi="Courier New" w:cs="Courier New"/>
          <w:b/>
          <w:bCs/>
          <w:sz w:val="20"/>
          <w:szCs w:val="18"/>
        </w:rPr>
      </w:pPr>
      <w:r>
        <w:rPr>
          <w:noProof/>
          <w:lang w:eastAsia="en-US"/>
        </w:rPr>
        <w:drawing>
          <wp:inline distT="0" distB="0" distL="0" distR="0" wp14:anchorId="4F4D4357" wp14:editId="5723FB4B">
            <wp:extent cx="285750" cy="285750"/>
            <wp:effectExtent l="0" t="0" r="0" b="0"/>
            <wp:docPr id="514" name="Picture 5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r w:rsidR="00522B2E" w:rsidRPr="006B2FCC">
        <w:rPr>
          <w:b/>
          <w:iCs/>
        </w:rPr>
        <w:t xml:space="preserve">NOTE: </w:t>
      </w:r>
      <w:r w:rsidR="00522B2E" w:rsidRPr="006B2FCC">
        <w:t xml:space="preserve">When you set up the </w:t>
      </w:r>
      <w:r w:rsidR="00522B2E" w:rsidRPr="00BD0A5F">
        <w:rPr>
          <w:b/>
        </w:rPr>
        <w:t>XGF</w:t>
      </w:r>
      <w:r w:rsidR="00522B2E" w:rsidRPr="006B2FCC">
        <w:t xml:space="preserve"> keyboard environment using </w:t>
      </w:r>
      <w:hyperlink w:anchor="initkb_xgf" w:history="1">
        <w:r w:rsidR="00522B2E" w:rsidRPr="00BD0A5F">
          <w:rPr>
            <w:rStyle w:val="Hyperlink"/>
          </w:rPr>
          <w:t>INITKB^XGF</w:t>
        </w:r>
      </w:hyperlink>
      <w:r w:rsidR="00522B2E" w:rsidRPr="006B2FCC">
        <w:t xml:space="preserve"> rather than </w:t>
      </w:r>
      <w:hyperlink w:anchor="prep_xgf" w:history="1">
        <w:r w:rsidR="00522B2E" w:rsidRPr="00BD0A5F">
          <w:rPr>
            <w:rStyle w:val="Hyperlink"/>
          </w:rPr>
          <w:t>PREP^XGF</w:t>
        </w:r>
      </w:hyperlink>
      <w:r w:rsidR="00522B2E" w:rsidRPr="006B2FCC">
        <w:t xml:space="preserve">, the keypad is </w:t>
      </w:r>
      <w:r w:rsidR="004117F1" w:rsidRPr="004117F1">
        <w:rPr>
          <w:i/>
        </w:rPr>
        <w:t>not</w:t>
      </w:r>
      <w:r w:rsidR="00522B2E" w:rsidRPr="006B2FCC">
        <w:t xml:space="preserve"> automatically set to</w:t>
      </w:r>
      <w:r w:rsidR="003C2A79">
        <w:t xml:space="preserve"> application</w:t>
      </w:r>
      <w:r w:rsidR="00522B2E" w:rsidRPr="006B2FCC">
        <w:t xml:space="preserve"> mode. For </w:t>
      </w:r>
      <w:r w:rsidR="00522B2E" w:rsidRPr="007B30CE">
        <w:rPr>
          <w:b/>
        </w:rPr>
        <w:t>READ</w:t>
      </w:r>
      <w:r w:rsidR="00522B2E" w:rsidRPr="006B2FCC">
        <w:t>s to be terminated by the keypad keys (</w:t>
      </w:r>
      <w:r w:rsidR="00522B2E" w:rsidRPr="006B2FCC">
        <w:rPr>
          <w:b/>
        </w:rPr>
        <w:t>&lt;KP0&gt;</w:t>
      </w:r>
      <w:r w:rsidR="00522B2E" w:rsidRPr="006B2FCC">
        <w:t xml:space="preserve"> to </w:t>
      </w:r>
      <w:r w:rsidR="00522B2E" w:rsidRPr="006B2FCC">
        <w:rPr>
          <w:b/>
        </w:rPr>
        <w:t>&lt;KP9&gt;</w:t>
      </w:r>
      <w:r w:rsidR="00522B2E" w:rsidRPr="006B2FCC">
        <w:t xml:space="preserve">, </w:t>
      </w:r>
      <w:r w:rsidR="00522B2E" w:rsidRPr="006B2FCC">
        <w:rPr>
          <w:b/>
        </w:rPr>
        <w:t>&lt;KPENTER&gt;</w:t>
      </w:r>
      <w:r w:rsidR="00522B2E" w:rsidRPr="006B2FCC">
        <w:t xml:space="preserve">, </w:t>
      </w:r>
      <w:r w:rsidR="00522B2E" w:rsidRPr="006B2FCC">
        <w:rPr>
          <w:b/>
        </w:rPr>
        <w:t>&lt;KP+&gt;</w:t>
      </w:r>
      <w:r w:rsidR="00522B2E" w:rsidRPr="006B2FCC">
        <w:t xml:space="preserve">, </w:t>
      </w:r>
      <w:r w:rsidR="00522B2E" w:rsidRPr="006B2FCC">
        <w:rPr>
          <w:b/>
        </w:rPr>
        <w:t>&lt;KP-&gt;</w:t>
      </w:r>
      <w:r w:rsidR="00522B2E" w:rsidRPr="006B2FCC">
        <w:t xml:space="preserve">, and </w:t>
      </w:r>
      <w:r w:rsidR="00522B2E" w:rsidRPr="006B2FCC">
        <w:rPr>
          <w:b/>
        </w:rPr>
        <w:t>&lt;KP.&gt;</w:t>
      </w:r>
      <w:r w:rsidR="00522B2E" w:rsidRPr="006B2FCC">
        <w:t xml:space="preserve">), the keypad </w:t>
      </w:r>
      <w:r w:rsidR="00522B2E" w:rsidRPr="006B2FCC">
        <w:rPr>
          <w:i/>
        </w:rPr>
        <w:t>must</w:t>
      </w:r>
      <w:r w:rsidR="00522B2E" w:rsidRPr="006B2FCC">
        <w:t xml:space="preserve"> be in</w:t>
      </w:r>
      <w:r w:rsidR="003C2A79">
        <w:t xml:space="preserve"> application</w:t>
      </w:r>
      <w:r w:rsidR="00522B2E" w:rsidRPr="006B2FCC">
        <w:t xml:space="preserve"> mode. You can put the keypad in</w:t>
      </w:r>
      <w:r w:rsidR="003C2A79">
        <w:t xml:space="preserve"> application</w:t>
      </w:r>
      <w:r w:rsidR="00522B2E" w:rsidRPr="006B2FCC">
        <w:t xml:space="preserve"> mode by using an M </w:t>
      </w:r>
      <w:r w:rsidR="00522B2E" w:rsidRPr="00BD0A5F">
        <w:rPr>
          <w:b/>
        </w:rPr>
        <w:t>WRITE</w:t>
      </w:r>
      <w:r w:rsidR="00522B2E" w:rsidRPr="006B2FCC">
        <w:t xml:space="preserve"> statement (</w:t>
      </w:r>
      <w:r w:rsidR="00522B2E" w:rsidRPr="00BD0A5F">
        <w:rPr>
          <w:b/>
        </w:rPr>
        <w:t>W IOKPAM</w:t>
      </w:r>
      <w:r w:rsidR="00522B2E" w:rsidRPr="006B2FCC">
        <w:t xml:space="preserve"> to set</w:t>
      </w:r>
      <w:r w:rsidR="003C2A79">
        <w:t xml:space="preserve"> application</w:t>
      </w:r>
      <w:r w:rsidR="00522B2E" w:rsidRPr="006B2FCC">
        <w:t xml:space="preserve"> mode, </w:t>
      </w:r>
      <w:r w:rsidR="00522B2E" w:rsidRPr="00BD0A5F">
        <w:rPr>
          <w:b/>
        </w:rPr>
        <w:t>IOKPNM</w:t>
      </w:r>
      <w:r w:rsidR="00522B2E" w:rsidRPr="006B2FCC">
        <w:t xml:space="preserve"> to set numeric mode). Take care to preserve the value of </w:t>
      </w:r>
      <w:r w:rsidR="00522B2E" w:rsidRPr="00BD0A5F">
        <w:rPr>
          <w:b/>
        </w:rPr>
        <w:t>$X</w:t>
      </w:r>
      <w:r w:rsidR="00522B2E" w:rsidRPr="006B2FCC">
        <w:t xml:space="preserve"> when using a direct M </w:t>
      </w:r>
      <w:r w:rsidR="00522B2E" w:rsidRPr="00BD0A5F">
        <w:rPr>
          <w:b/>
        </w:rPr>
        <w:t>WRITE</w:t>
      </w:r>
      <w:r w:rsidR="00522B2E" w:rsidRPr="006B2FCC">
        <w:t xml:space="preserve">, so that relative positioning in </w:t>
      </w:r>
      <w:r w:rsidR="00522B2E" w:rsidRPr="00BD0A5F">
        <w:rPr>
          <w:b/>
        </w:rPr>
        <w:t>XGF</w:t>
      </w:r>
      <w:r w:rsidR="00522B2E" w:rsidRPr="006B2FCC">
        <w:t xml:space="preserve"> cursor/text output calls is </w:t>
      </w:r>
      <w:r w:rsidR="004117F1" w:rsidRPr="004117F1">
        <w:rPr>
          <w:i/>
        </w:rPr>
        <w:t>not</w:t>
      </w:r>
      <w:r w:rsidR="00522B2E" w:rsidRPr="006B2FCC">
        <w:t xml:space="preserve"> thrown off:</w:t>
      </w:r>
      <w:r w:rsidR="00522B2E">
        <w:br/>
      </w:r>
      <w:r w:rsidR="00522B2E">
        <w:br/>
      </w:r>
      <w:r w:rsidR="00AB1E64" w:rsidRPr="000B37D9">
        <w:rPr>
          <w:rFonts w:ascii="Courier New" w:hAnsi="Courier New" w:cs="Courier New"/>
          <w:b/>
          <w:bCs/>
          <w:sz w:val="20"/>
          <w:szCs w:val="18"/>
        </w:rPr>
        <w:t xml:space="preserve">   </w:t>
      </w:r>
      <w:r w:rsidR="00522B2E" w:rsidRPr="000B37D9">
        <w:rPr>
          <w:rFonts w:ascii="Courier New" w:hAnsi="Courier New" w:cs="Courier New"/>
          <w:b/>
          <w:bCs/>
          <w:sz w:val="20"/>
          <w:szCs w:val="18"/>
        </w:rPr>
        <w:t>X=$X W IOKPAM S $X=X</w:t>
      </w:r>
    </w:p>
    <w:p w14:paraId="66D414A6" w14:textId="77777777" w:rsidR="008C3583" w:rsidRPr="006B2FCC" w:rsidRDefault="008C3583" w:rsidP="008C3583">
      <w:pPr>
        <w:pStyle w:val="BodyText6"/>
      </w:pPr>
    </w:p>
    <w:p w14:paraId="483F008B" w14:textId="77777777" w:rsidR="006C202A" w:rsidRPr="006B2FCC" w:rsidRDefault="006C202A" w:rsidP="00C54011">
      <w:pPr>
        <w:pStyle w:val="Heading3"/>
      </w:pPr>
      <w:bookmarkStart w:id="2498" w:name="resetkb_xgf"/>
      <w:bookmarkStart w:id="2499" w:name="_Ref97637756"/>
      <w:bookmarkStart w:id="2500" w:name="_Ref97637791"/>
      <w:bookmarkStart w:id="2501" w:name="_Ref97637922"/>
      <w:bookmarkStart w:id="2502" w:name="_Toc148368096"/>
      <w:r w:rsidRPr="006B2FCC">
        <w:t>RESETKB^XGF</w:t>
      </w:r>
      <w:bookmarkEnd w:id="2484"/>
      <w:bookmarkEnd w:id="2485"/>
      <w:bookmarkEnd w:id="2498"/>
      <w:r w:rsidRPr="006B2FCC">
        <w:t>: Exit XGF Keyboard</w:t>
      </w:r>
      <w:bookmarkEnd w:id="2486"/>
      <w:bookmarkEnd w:id="2487"/>
      <w:bookmarkEnd w:id="2488"/>
      <w:bookmarkEnd w:id="2489"/>
      <w:bookmarkEnd w:id="2499"/>
      <w:bookmarkEnd w:id="2500"/>
      <w:bookmarkEnd w:id="2501"/>
      <w:bookmarkEnd w:id="2502"/>
    </w:p>
    <w:p w14:paraId="3404BA79" w14:textId="77777777" w:rsidR="00BD171A" w:rsidRDefault="00BD171A" w:rsidP="00BD171A">
      <w:pPr>
        <w:pStyle w:val="APIText"/>
        <w:keepNext/>
        <w:keepLines/>
      </w:pPr>
      <w:r w:rsidRPr="006B2FCC">
        <w:rPr>
          <w:b/>
        </w:rPr>
        <w:t>Reference Type</w:t>
      </w:r>
      <w:r>
        <w:rPr>
          <w:b/>
        </w:rPr>
        <w:t>:</w:t>
      </w:r>
      <w:r>
        <w:rPr>
          <w:b/>
        </w:rPr>
        <w:tab/>
      </w:r>
      <w:r w:rsidR="002835D6" w:rsidRPr="006B2FCC">
        <w:t>Supported</w:t>
      </w:r>
      <w:r w:rsidR="002835D6" w:rsidRPr="006B2FCC">
        <w:fldChar w:fldCharType="begin"/>
      </w:r>
      <w:r w:rsidR="002835D6" w:rsidRPr="006B2FCC">
        <w:instrText xml:space="preserve">XE </w:instrText>
      </w:r>
      <w:r w:rsidR="002835D6">
        <w:instrText>“</w:instrText>
      </w:r>
      <w:r w:rsidR="002835D6" w:rsidRPr="006B2FCC">
        <w:instrText>RESETKB^XGF</w:instrText>
      </w:r>
      <w:r w:rsidR="002835D6">
        <w:instrText>”</w:instrText>
      </w:r>
      <w:r w:rsidR="002835D6" w:rsidRPr="006B2FCC">
        <w:fldChar w:fldCharType="end"/>
      </w:r>
      <w:r w:rsidR="002835D6" w:rsidRPr="006B2FCC">
        <w:fldChar w:fldCharType="begin"/>
      </w:r>
      <w:r w:rsidR="002835D6" w:rsidRPr="006B2FCC">
        <w:instrText xml:space="preserve">XE </w:instrText>
      </w:r>
      <w:r w:rsidR="002835D6">
        <w:instrText>“</w:instrText>
      </w:r>
      <w:r w:rsidR="002835D6" w:rsidRPr="006B2FCC">
        <w:instrText>XGF Function Library:RESETKB^XGF</w:instrText>
      </w:r>
      <w:r w:rsidR="002835D6">
        <w:instrText>”</w:instrText>
      </w:r>
      <w:r w:rsidR="002835D6" w:rsidRPr="006B2FCC">
        <w:fldChar w:fldCharType="end"/>
      </w:r>
      <w:r w:rsidR="002835D6" w:rsidRPr="006B2FCC">
        <w:fldChar w:fldCharType="begin"/>
      </w:r>
      <w:r w:rsidR="002835D6" w:rsidRPr="006B2FCC">
        <w:instrText xml:space="preserve">XE </w:instrText>
      </w:r>
      <w:r w:rsidR="002835D6">
        <w:instrText>“</w:instrText>
      </w:r>
      <w:r w:rsidR="002835D6" w:rsidRPr="006B2FCC">
        <w:instrText>Reference Type:Supported:RESETKB^XGF</w:instrText>
      </w:r>
      <w:r w:rsidR="002835D6">
        <w:instrText>”</w:instrText>
      </w:r>
      <w:r w:rsidR="002835D6" w:rsidRPr="006B2FCC">
        <w:fldChar w:fldCharType="end"/>
      </w:r>
    </w:p>
    <w:p w14:paraId="347295F7" w14:textId="77777777" w:rsidR="00BD171A" w:rsidRDefault="00BD171A" w:rsidP="00BD171A">
      <w:pPr>
        <w:pStyle w:val="APIText"/>
        <w:keepNext/>
        <w:keepLines/>
      </w:pPr>
      <w:r w:rsidRPr="006B2FCC">
        <w:rPr>
          <w:b/>
        </w:rPr>
        <w:t>Category</w:t>
      </w:r>
      <w:r>
        <w:rPr>
          <w:b/>
        </w:rPr>
        <w:t>:</w:t>
      </w:r>
      <w:r>
        <w:rPr>
          <w:b/>
        </w:rPr>
        <w:tab/>
      </w:r>
      <w:r w:rsidR="002835D6" w:rsidRPr="006B2FCC">
        <w:t>XGF Function Library</w:t>
      </w:r>
    </w:p>
    <w:p w14:paraId="2AEFEEB0" w14:textId="77777777" w:rsidR="00BD171A" w:rsidRPr="0084064A" w:rsidRDefault="00BD171A" w:rsidP="00BD171A">
      <w:pPr>
        <w:pStyle w:val="APIText"/>
        <w:keepNext/>
        <w:keepLines/>
      </w:pPr>
      <w:r>
        <w:rPr>
          <w:b/>
        </w:rPr>
        <w:t>ICR #:</w:t>
      </w:r>
      <w:r w:rsidRPr="0084064A">
        <w:tab/>
      </w:r>
      <w:r w:rsidR="002835D6" w:rsidRPr="006B2FCC">
        <w:t>3173</w:t>
      </w:r>
    </w:p>
    <w:p w14:paraId="51A49421" w14:textId="77777777" w:rsidR="00BD171A" w:rsidRDefault="00BD171A" w:rsidP="00BD171A">
      <w:pPr>
        <w:pStyle w:val="APIText"/>
        <w:keepNext/>
        <w:keepLines/>
      </w:pPr>
      <w:r w:rsidRPr="006B2FCC">
        <w:rPr>
          <w:b/>
        </w:rPr>
        <w:t>Description</w:t>
      </w:r>
      <w:r>
        <w:rPr>
          <w:b/>
        </w:rPr>
        <w:t>:</w:t>
      </w:r>
      <w:r w:rsidRPr="0084064A">
        <w:tab/>
      </w:r>
      <w:r w:rsidR="00CB0DE0">
        <w:t xml:space="preserve">The </w:t>
      </w:r>
      <w:r w:rsidR="00CB0DE0" w:rsidRPr="006B2FCC">
        <w:t>RESETKB^XGF</w:t>
      </w:r>
      <w:r w:rsidR="002835D6">
        <w:t xml:space="preserve"> API</w:t>
      </w:r>
      <w:r w:rsidR="002835D6" w:rsidRPr="006B2FCC">
        <w:t xml:space="preserve"> exits the </w:t>
      </w:r>
      <w:r w:rsidR="002835D6" w:rsidRPr="00CB0DE0">
        <w:rPr>
          <w:b/>
        </w:rPr>
        <w:t>XGF</w:t>
      </w:r>
      <w:r w:rsidR="002835D6" w:rsidRPr="006B2FCC">
        <w:t xml:space="preserve"> keyboard environment. You should use the RESETKB^XGF call once you finish making calls to the </w:t>
      </w:r>
      <w:r w:rsidR="002835D6" w:rsidRPr="009A3D36">
        <w:rPr>
          <w:color w:val="0000FF"/>
          <w:u w:val="single"/>
        </w:rPr>
        <w:fldChar w:fldCharType="begin" w:fldLock="1"/>
      </w:r>
      <w:r w:rsidR="002835D6" w:rsidRPr="009A3D36">
        <w:rPr>
          <w:color w:val="0000FF"/>
          <w:u w:val="single"/>
        </w:rPr>
        <w:instrText xml:space="preserve"> REF _Ref37752959 \h  \* MERGEFORMAT </w:instrText>
      </w:r>
      <w:r w:rsidR="002835D6" w:rsidRPr="009A3D36">
        <w:rPr>
          <w:color w:val="0000FF"/>
          <w:u w:val="single"/>
        </w:rPr>
      </w:r>
      <w:r w:rsidR="002835D6" w:rsidRPr="009A3D36">
        <w:rPr>
          <w:color w:val="0000FF"/>
          <w:u w:val="single"/>
        </w:rPr>
        <w:fldChar w:fldCharType="separate"/>
      </w:r>
      <w:r w:rsidR="002835D6" w:rsidRPr="00EB0586">
        <w:rPr>
          <w:color w:val="0000FF"/>
          <w:u w:val="single"/>
        </w:rPr>
        <w:t>$$READ^XGF(): Read Using Escape Processing</w:t>
      </w:r>
      <w:r w:rsidR="002835D6" w:rsidRPr="009A3D36">
        <w:rPr>
          <w:color w:val="0000FF"/>
          <w:u w:val="single"/>
        </w:rPr>
        <w:fldChar w:fldCharType="end"/>
      </w:r>
      <w:r w:rsidR="002835D6" w:rsidRPr="006B2FCC">
        <w:t xml:space="preserve"> function. The RESETKB^XGF</w:t>
      </w:r>
      <w:r w:rsidR="002835D6">
        <w:t xml:space="preserve"> API</w:t>
      </w:r>
      <w:r w:rsidR="002835D6" w:rsidRPr="006B2FCC">
        <w:t xml:space="preserve"> turns terminators and esc</w:t>
      </w:r>
      <w:r w:rsidR="002835D6">
        <w:t>ap</w:t>
      </w:r>
      <w:r w:rsidR="002835D6" w:rsidRPr="006B2FCC">
        <w:t xml:space="preserve">e processing off and removes any </w:t>
      </w:r>
      <w:r w:rsidR="002835D6" w:rsidRPr="00CB0DE0">
        <w:rPr>
          <w:b/>
        </w:rPr>
        <w:t>XGF</w:t>
      </w:r>
      <w:r w:rsidR="002835D6" w:rsidRPr="006B2FCC">
        <w:t xml:space="preserve"> keyboard environment variables. Subsequent </w:t>
      </w:r>
      <w:r w:rsidR="002835D6" w:rsidRPr="00106054">
        <w:rPr>
          <w:b/>
        </w:rPr>
        <w:t>READ</w:t>
      </w:r>
      <w:r w:rsidR="002835D6" w:rsidRPr="006B2FCC">
        <w:t>s are processed normally.</w:t>
      </w:r>
    </w:p>
    <w:p w14:paraId="31D386B0" w14:textId="77777777" w:rsidR="002835D6" w:rsidRPr="006B2FCC" w:rsidRDefault="002835D6" w:rsidP="002835D6">
      <w:pPr>
        <w:pStyle w:val="APIDescriptionText"/>
      </w:pPr>
      <w:r w:rsidRPr="006B2FCC">
        <w:t>Use this</w:t>
      </w:r>
      <w:r>
        <w:t xml:space="preserve"> API</w:t>
      </w:r>
      <w:r w:rsidRPr="006B2FCC">
        <w:t xml:space="preserve"> only if you are using </w:t>
      </w:r>
      <w:r w:rsidRPr="00CB0DE0">
        <w:rPr>
          <w:b/>
        </w:rPr>
        <w:t>XGF</w:t>
      </w:r>
      <w:r>
        <w:t>’</w:t>
      </w:r>
      <w:r w:rsidRPr="006B2FCC">
        <w:t xml:space="preserve">s Keyboard Reader independently from </w:t>
      </w:r>
      <w:r w:rsidRPr="0029150E">
        <w:rPr>
          <w:b/>
        </w:rPr>
        <w:t>XGF</w:t>
      </w:r>
      <w:r>
        <w:t>’</w:t>
      </w:r>
      <w:r w:rsidRPr="006B2FCC">
        <w:t xml:space="preserve">s screen functions. Otherwise, a call to the </w:t>
      </w:r>
      <w:r w:rsidRPr="00305BA0">
        <w:rPr>
          <w:color w:val="0000FF"/>
          <w:u w:val="single"/>
        </w:rPr>
        <w:fldChar w:fldCharType="begin" w:fldLock="1"/>
      </w:r>
      <w:r w:rsidRPr="00305BA0">
        <w:rPr>
          <w:color w:val="0000FF"/>
          <w:u w:val="single"/>
        </w:rPr>
        <w:instrText xml:space="preserve"> REF _Ref66523165 \h  \* MERGEFORMAT </w:instrText>
      </w:r>
      <w:r w:rsidRPr="00305BA0">
        <w:rPr>
          <w:color w:val="0000FF"/>
          <w:u w:val="single"/>
        </w:rPr>
      </w:r>
      <w:r w:rsidRPr="00305BA0">
        <w:rPr>
          <w:color w:val="0000FF"/>
          <w:u w:val="single"/>
        </w:rPr>
        <w:fldChar w:fldCharType="separate"/>
      </w:r>
      <w:r w:rsidRPr="00EB0586">
        <w:rPr>
          <w:color w:val="0000FF"/>
          <w:u w:val="single"/>
        </w:rPr>
        <w:t>CLEAN^XGF: Screen/Keyboard Exit and Cleanup</w:t>
      </w:r>
      <w:r w:rsidRPr="00305BA0">
        <w:rPr>
          <w:color w:val="0000FF"/>
          <w:u w:val="single"/>
        </w:rPr>
        <w:fldChar w:fldCharType="end"/>
      </w:r>
      <w:r>
        <w:t xml:space="preserve"> API</w:t>
      </w:r>
      <w:r w:rsidRPr="006B2FCC">
        <w:t xml:space="preserve"> does everything to clean up keyboard processing that the RESETKB^XGF</w:t>
      </w:r>
      <w:r>
        <w:t xml:space="preserve"> API</w:t>
      </w:r>
      <w:r w:rsidRPr="006B2FCC">
        <w:t xml:space="preserve"> does, and a separate call to the RESETKB^XGF</w:t>
      </w:r>
      <w:r>
        <w:t xml:space="preserve"> API</w:t>
      </w:r>
      <w:r w:rsidRPr="006B2FCC">
        <w:t xml:space="preserve"> is </w:t>
      </w:r>
      <w:r w:rsidRPr="006B2FCC">
        <w:rPr>
          <w:i/>
        </w:rPr>
        <w:t>not</w:t>
      </w:r>
      <w:r w:rsidRPr="006B2FCC">
        <w:t xml:space="preserve"> necessary.</w:t>
      </w:r>
    </w:p>
    <w:p w14:paraId="1AE2D978" w14:textId="77777777" w:rsidR="002835D6" w:rsidRPr="0084064A" w:rsidRDefault="002835D6" w:rsidP="002835D6">
      <w:pPr>
        <w:pStyle w:val="APIDescriptionText"/>
      </w:pPr>
      <w:r w:rsidRPr="006B2FCC">
        <w:t xml:space="preserve">Unlike the </w:t>
      </w:r>
      <w:r w:rsidRPr="00305BA0">
        <w:rPr>
          <w:color w:val="0000FF"/>
          <w:u w:val="single"/>
        </w:rPr>
        <w:fldChar w:fldCharType="begin" w:fldLock="1"/>
      </w:r>
      <w:r w:rsidRPr="00305BA0">
        <w:rPr>
          <w:color w:val="0000FF"/>
          <w:u w:val="single"/>
        </w:rPr>
        <w:instrText xml:space="preserve"> REF _Ref66523360 \h  \* MERGEFORMAT </w:instrText>
      </w:r>
      <w:r w:rsidRPr="00305BA0">
        <w:rPr>
          <w:color w:val="0000FF"/>
          <w:u w:val="single"/>
        </w:rPr>
      </w:r>
      <w:r w:rsidRPr="00305BA0">
        <w:rPr>
          <w:color w:val="0000FF"/>
          <w:u w:val="single"/>
        </w:rPr>
        <w:fldChar w:fldCharType="separate"/>
      </w:r>
      <w:r w:rsidRPr="00EB0586">
        <w:rPr>
          <w:color w:val="0000FF"/>
          <w:u w:val="single"/>
        </w:rPr>
        <w:t>CLEAN^XGF: Screen/Keyboard Exit and Cleanup</w:t>
      </w:r>
      <w:r w:rsidRPr="00305BA0">
        <w:rPr>
          <w:color w:val="0000FF"/>
          <w:u w:val="single"/>
        </w:rPr>
        <w:fldChar w:fldCharType="end"/>
      </w:r>
      <w:r>
        <w:t xml:space="preserve"> API</w:t>
      </w:r>
      <w:r w:rsidRPr="006B2FCC">
        <w:t>, the RESETKB^XGF</w:t>
      </w:r>
      <w:r>
        <w:t xml:space="preserve"> API</w:t>
      </w:r>
      <w:r w:rsidRPr="006B2FCC">
        <w:t xml:space="preserve"> </w:t>
      </w:r>
      <w:r w:rsidRPr="006B2FCC">
        <w:rPr>
          <w:i/>
        </w:rPr>
        <w:t>does not set</w:t>
      </w:r>
      <w:r w:rsidRPr="006B2FCC">
        <w:t xml:space="preserve"> the keypad to numeric mode.</w:t>
      </w:r>
    </w:p>
    <w:p w14:paraId="0BBD87AB"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2835D6" w:rsidRPr="000B37D9">
        <w:rPr>
          <w:rFonts w:ascii="Courier New" w:hAnsi="Courier New" w:cs="Courier New"/>
          <w:sz w:val="20"/>
          <w:szCs w:val="18"/>
        </w:rPr>
        <w:t>RESETKB^XGF</w:t>
      </w:r>
    </w:p>
    <w:p w14:paraId="010A7202" w14:textId="77777777" w:rsidR="00BD171A" w:rsidRPr="00672B04" w:rsidRDefault="00BD171A" w:rsidP="002835D6">
      <w:pPr>
        <w:pStyle w:val="APIParameters"/>
        <w:ind w:left="4147" w:hanging="4147"/>
      </w:pPr>
      <w:r w:rsidRPr="009D2D3D">
        <w:rPr>
          <w:b/>
        </w:rPr>
        <w:t>Input Parameters:</w:t>
      </w:r>
      <w:r w:rsidRPr="009D2D3D">
        <w:rPr>
          <w:b/>
        </w:rPr>
        <w:tab/>
      </w:r>
      <w:r w:rsidR="002835D6" w:rsidRPr="006B2FCC">
        <w:t>none</w:t>
      </w:r>
      <w:r w:rsidR="002835D6">
        <w:t>.</w:t>
      </w:r>
    </w:p>
    <w:p w14:paraId="08C463C3" w14:textId="77777777" w:rsidR="00BD171A" w:rsidRPr="002835D6" w:rsidRDefault="00BD171A" w:rsidP="00BD171A">
      <w:pPr>
        <w:pStyle w:val="APIParameters"/>
      </w:pPr>
      <w:r w:rsidRPr="009D2D3D">
        <w:rPr>
          <w:b/>
        </w:rPr>
        <w:t>Output:</w:t>
      </w:r>
      <w:r w:rsidRPr="009D2D3D">
        <w:rPr>
          <w:b/>
        </w:rPr>
        <w:tab/>
      </w:r>
      <w:r w:rsidR="002835D6" w:rsidRPr="002835D6">
        <w:t>none.</w:t>
      </w:r>
    </w:p>
    <w:p w14:paraId="7133E9AF" w14:textId="3112F5B3" w:rsidR="006C202A" w:rsidRDefault="00376F27" w:rsidP="00522B2E">
      <w:pPr>
        <w:pStyle w:val="Note"/>
      </w:pPr>
      <w:r>
        <w:rPr>
          <w:noProof/>
          <w:lang w:eastAsia="en-US"/>
        </w:rPr>
        <w:drawing>
          <wp:inline distT="0" distB="0" distL="0" distR="0" wp14:anchorId="1979F502" wp14:editId="0B799B23">
            <wp:extent cx="285750" cy="285750"/>
            <wp:effectExtent l="0" t="0" r="0" b="0"/>
            <wp:docPr id="635" name="Picture 6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63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smartTag w:uri="urn:schemas-microsoft-com:office:smarttags" w:element="stockticker">
        <w:r w:rsidR="00522B2E" w:rsidRPr="006B2FCC">
          <w:rPr>
            <w:b/>
            <w:iCs/>
          </w:rPr>
          <w:t>REF</w:t>
        </w:r>
      </w:smartTag>
      <w:r w:rsidR="00522B2E" w:rsidRPr="006B2FCC">
        <w:rPr>
          <w:b/>
          <w:iCs/>
        </w:rPr>
        <w:t xml:space="preserve">: </w:t>
      </w:r>
      <w:r w:rsidR="00522B2E" w:rsidRPr="006B2FCC">
        <w:t xml:space="preserve">See also: </w:t>
      </w:r>
      <w:r w:rsidR="00CB0DE0" w:rsidRPr="00CB0DE0">
        <w:rPr>
          <w:color w:val="0000FF"/>
          <w:u w:val="single"/>
        </w:rPr>
        <w:fldChar w:fldCharType="begin" w:fldLock="1"/>
      </w:r>
      <w:r w:rsidR="00CB0DE0" w:rsidRPr="00CB0DE0">
        <w:rPr>
          <w:color w:val="0000FF"/>
          <w:u w:val="single"/>
        </w:rPr>
        <w:instrText xml:space="preserve"> REF _Ref501521923 \h </w:instrText>
      </w:r>
      <w:r w:rsidR="00CB0DE0">
        <w:rPr>
          <w:color w:val="0000FF"/>
          <w:u w:val="single"/>
        </w:rPr>
        <w:instrText xml:space="preserve"> \* MERGEFORMAT </w:instrText>
      </w:r>
      <w:r w:rsidR="00CB0DE0" w:rsidRPr="00CB0DE0">
        <w:rPr>
          <w:color w:val="0000FF"/>
          <w:u w:val="single"/>
        </w:rPr>
      </w:r>
      <w:r w:rsidR="00CB0DE0" w:rsidRPr="00CB0DE0">
        <w:rPr>
          <w:color w:val="0000FF"/>
          <w:u w:val="single"/>
        </w:rPr>
        <w:fldChar w:fldCharType="separate"/>
      </w:r>
      <w:r w:rsidR="00192B74" w:rsidRPr="00192B74">
        <w:rPr>
          <w:color w:val="0000FF"/>
          <w:u w:val="single"/>
        </w:rPr>
        <w:t>INITKB^XGF(): Keyboard Setup Only</w:t>
      </w:r>
      <w:r w:rsidR="00CB0DE0" w:rsidRPr="00CB0DE0">
        <w:rPr>
          <w:color w:val="0000FF"/>
          <w:u w:val="single"/>
        </w:rPr>
        <w:fldChar w:fldCharType="end"/>
      </w:r>
      <w:r w:rsidR="00AB77B4">
        <w:t xml:space="preserve"> API</w:t>
      </w:r>
      <w:r w:rsidR="00522B2E" w:rsidRPr="006B2FCC">
        <w:t>.</w:t>
      </w:r>
    </w:p>
    <w:p w14:paraId="3F688F4C" w14:textId="77777777" w:rsidR="003E2C3E" w:rsidRPr="006B2FCC" w:rsidRDefault="003E2C3E" w:rsidP="003E2C3E">
      <w:pPr>
        <w:pStyle w:val="BodyText6"/>
      </w:pPr>
    </w:p>
    <w:p w14:paraId="6F98CC9B" w14:textId="77777777" w:rsidR="006C202A" w:rsidRPr="006B2FCC" w:rsidRDefault="006C202A" w:rsidP="00C54011">
      <w:pPr>
        <w:pStyle w:val="Heading3"/>
      </w:pPr>
      <w:bookmarkStart w:id="2503" w:name="_Ref36529081"/>
      <w:bookmarkStart w:id="2504" w:name="_Ref36529417"/>
      <w:bookmarkStart w:id="2505" w:name="_Ref36529458"/>
      <w:bookmarkStart w:id="2506" w:name="_Ref36529851"/>
      <w:bookmarkStart w:id="2507" w:name="restore_xgf"/>
      <w:bookmarkStart w:id="2508" w:name="_Ref66520427"/>
      <w:bookmarkStart w:id="2509" w:name="_Ref66520753"/>
      <w:bookmarkStart w:id="2510" w:name="_Ref66524912"/>
      <w:bookmarkStart w:id="2511" w:name="_Ref66582928"/>
      <w:bookmarkStart w:id="2512" w:name="_Ref66583007"/>
      <w:bookmarkStart w:id="2513" w:name="_Toc148368097"/>
      <w:r w:rsidRPr="006B2FCC">
        <w:t>RESTORE^XGF</w:t>
      </w:r>
      <w:bookmarkEnd w:id="2503"/>
      <w:bookmarkEnd w:id="2504"/>
      <w:bookmarkEnd w:id="2505"/>
      <w:bookmarkEnd w:id="2506"/>
      <w:bookmarkEnd w:id="2507"/>
      <w:r w:rsidRPr="006B2FCC">
        <w:t>(): Screen Restore</w:t>
      </w:r>
      <w:bookmarkEnd w:id="2508"/>
      <w:bookmarkEnd w:id="2509"/>
      <w:bookmarkEnd w:id="2510"/>
      <w:bookmarkEnd w:id="2511"/>
      <w:bookmarkEnd w:id="2512"/>
      <w:bookmarkEnd w:id="2513"/>
    </w:p>
    <w:p w14:paraId="53EE3970" w14:textId="77777777" w:rsidR="00911F72" w:rsidRDefault="00911F72" w:rsidP="00911F72">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RESTORE^XGF</w:instrText>
      </w:r>
      <w:r>
        <w:instrText>”</w:instrText>
      </w:r>
      <w:r w:rsidRPr="006B2FCC">
        <w:fldChar w:fldCharType="end"/>
      </w:r>
      <w:r w:rsidRPr="006B2FCC">
        <w:fldChar w:fldCharType="begin"/>
      </w:r>
      <w:r w:rsidRPr="006B2FCC">
        <w:instrText xml:space="preserve">XE </w:instrText>
      </w:r>
      <w:r>
        <w:instrText>“</w:instrText>
      </w:r>
      <w:r w:rsidRPr="006B2FCC">
        <w:instrText>XGF Function Library:RESTORE^XGF</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Type:Supported:RESTORE^XGF</w:instrText>
      </w:r>
      <w:r>
        <w:instrText>”</w:instrText>
      </w:r>
      <w:r w:rsidRPr="006B2FCC">
        <w:fldChar w:fldCharType="end"/>
      </w:r>
    </w:p>
    <w:p w14:paraId="751E6383" w14:textId="77777777" w:rsidR="00911F72" w:rsidRDefault="00911F72" w:rsidP="00911F72">
      <w:pPr>
        <w:pStyle w:val="APIText"/>
        <w:keepNext/>
        <w:keepLines/>
      </w:pPr>
      <w:r w:rsidRPr="006B2FCC">
        <w:rPr>
          <w:b/>
        </w:rPr>
        <w:t>Category</w:t>
      </w:r>
      <w:r>
        <w:rPr>
          <w:b/>
        </w:rPr>
        <w:t>:</w:t>
      </w:r>
      <w:r>
        <w:rPr>
          <w:b/>
        </w:rPr>
        <w:tab/>
      </w:r>
      <w:r w:rsidRPr="006B2FCC">
        <w:t>XGF Function Library</w:t>
      </w:r>
    </w:p>
    <w:p w14:paraId="29DC9306" w14:textId="77777777" w:rsidR="00911F72" w:rsidRPr="0084064A" w:rsidRDefault="00911F72" w:rsidP="00911F72">
      <w:pPr>
        <w:pStyle w:val="APIText"/>
        <w:keepNext/>
        <w:keepLines/>
      </w:pPr>
      <w:r>
        <w:rPr>
          <w:b/>
        </w:rPr>
        <w:t>ICR #:</w:t>
      </w:r>
      <w:r w:rsidRPr="0084064A">
        <w:tab/>
      </w:r>
      <w:r w:rsidRPr="006B2FCC">
        <w:t>3173</w:t>
      </w:r>
    </w:p>
    <w:p w14:paraId="0E011F87" w14:textId="77777777" w:rsidR="00911F72" w:rsidRDefault="00911F72" w:rsidP="00911F72">
      <w:pPr>
        <w:pStyle w:val="APIText"/>
        <w:keepNext/>
        <w:keepLines/>
      </w:pPr>
      <w:r w:rsidRPr="006B2FCC">
        <w:rPr>
          <w:b/>
        </w:rPr>
        <w:t>Description</w:t>
      </w:r>
      <w:r>
        <w:rPr>
          <w:b/>
        </w:rPr>
        <w:t>:</w:t>
      </w:r>
      <w:r w:rsidRPr="0084064A">
        <w:tab/>
      </w:r>
      <w:r>
        <w:t xml:space="preserve">The </w:t>
      </w:r>
      <w:r w:rsidRPr="006B2FCC">
        <w:t>RESTORE^XGF</w:t>
      </w:r>
      <w:r>
        <w:t xml:space="preserve"> API</w:t>
      </w:r>
      <w:r w:rsidRPr="006B2FCC">
        <w:t xml:space="preserve"> restores a previously saved screen region. You can save screen regions using the </w:t>
      </w:r>
      <w:r w:rsidRPr="00305BA0">
        <w:rPr>
          <w:color w:val="0000FF"/>
          <w:u w:val="single"/>
        </w:rPr>
        <w:fldChar w:fldCharType="begin" w:fldLock="1"/>
      </w:r>
      <w:r w:rsidRPr="00305BA0">
        <w:rPr>
          <w:color w:val="0000FF"/>
          <w:u w:val="single"/>
        </w:rPr>
        <w:instrText xml:space="preserve"> REF _Ref66524182 \h  \* MERGEFORMAT </w:instrText>
      </w:r>
      <w:r w:rsidRPr="00305BA0">
        <w:rPr>
          <w:color w:val="0000FF"/>
          <w:u w:val="single"/>
        </w:rPr>
      </w:r>
      <w:r w:rsidRPr="00305BA0">
        <w:rPr>
          <w:color w:val="0000FF"/>
          <w:u w:val="single"/>
        </w:rPr>
        <w:fldChar w:fldCharType="separate"/>
      </w:r>
      <w:r w:rsidRPr="00EB0586">
        <w:rPr>
          <w:color w:val="0000FF"/>
          <w:u w:val="single"/>
        </w:rPr>
        <w:t>WIN^XGF(): Screen Text Window</w:t>
      </w:r>
      <w:r w:rsidRPr="00305BA0">
        <w:rPr>
          <w:color w:val="0000FF"/>
          <w:u w:val="single"/>
        </w:rPr>
        <w:fldChar w:fldCharType="end"/>
      </w:r>
      <w:r w:rsidRPr="006B2FCC">
        <w:t xml:space="preserve"> and </w:t>
      </w:r>
      <w:r w:rsidRPr="00305BA0">
        <w:rPr>
          <w:color w:val="0000FF"/>
          <w:u w:val="single"/>
        </w:rPr>
        <w:fldChar w:fldCharType="begin" w:fldLock="1"/>
      </w:r>
      <w:r w:rsidRPr="00305BA0">
        <w:rPr>
          <w:color w:val="0000FF"/>
          <w:u w:val="single"/>
        </w:rPr>
        <w:instrText xml:space="preserve"> REF _Ref66524206 \h  \* MERGEFORMAT </w:instrText>
      </w:r>
      <w:r w:rsidRPr="00305BA0">
        <w:rPr>
          <w:color w:val="0000FF"/>
          <w:u w:val="single"/>
        </w:rPr>
      </w:r>
      <w:r w:rsidRPr="00305BA0">
        <w:rPr>
          <w:color w:val="0000FF"/>
          <w:u w:val="single"/>
        </w:rPr>
        <w:fldChar w:fldCharType="separate"/>
      </w:r>
      <w:r w:rsidRPr="00EB0586">
        <w:rPr>
          <w:color w:val="0000FF"/>
          <w:u w:val="single"/>
        </w:rPr>
        <w:t>SAVE^XGF(): Screen Save</w:t>
      </w:r>
      <w:r w:rsidRPr="00305BA0">
        <w:rPr>
          <w:color w:val="0000FF"/>
          <w:u w:val="single"/>
        </w:rPr>
        <w:fldChar w:fldCharType="end"/>
      </w:r>
      <w:r w:rsidRPr="006B2FCC">
        <w:t xml:space="preserve"> </w:t>
      </w:r>
      <w:r>
        <w:t>APIs</w:t>
      </w:r>
      <w:r w:rsidRPr="006B2FCC">
        <w:t>. RESTORE^XGF restores the saved screen region in the same screen position as the screen region was saved from.</w:t>
      </w:r>
    </w:p>
    <w:p w14:paraId="5C23496B" w14:textId="77777777" w:rsidR="00911F72" w:rsidRPr="006B2FCC" w:rsidRDefault="00911F72" w:rsidP="00911F72">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_Ref66524081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RESTORE^XGF.</w:t>
      </w:r>
    </w:p>
    <w:p w14:paraId="50C483BC" w14:textId="77777777" w:rsidR="00911F72" w:rsidRPr="0084064A" w:rsidRDefault="00911F72" w:rsidP="00911F72">
      <w:pPr>
        <w:pStyle w:val="APIDescriptionText"/>
      </w:pPr>
      <w:r w:rsidRPr="006B2FCC">
        <w:t xml:space="preserve">Specify the array node under which to save the overlaid screen region in closed root and fully resolved form (i.e., closed right parenthesis and with variable references such as </w:t>
      </w:r>
      <w:r w:rsidRPr="00F81CAE">
        <w:rPr>
          <w:b/>
        </w:rPr>
        <w:t>$J</w:t>
      </w:r>
      <w:r w:rsidRPr="006B2FCC">
        <w:t xml:space="preserve"> fully resolved). Using M </w:t>
      </w:r>
      <w:r w:rsidRPr="00F81CAE">
        <w:rPr>
          <w:b/>
        </w:rPr>
        <w:t>$NAME</w:t>
      </w:r>
      <w:r w:rsidRPr="006B2FCC">
        <w:t xml:space="preserve"> function is a quick way to pass fully resolved node specifications.</w:t>
      </w:r>
    </w:p>
    <w:p w14:paraId="1DFE926C" w14:textId="77777777" w:rsidR="00911F72" w:rsidRPr="000B37D9" w:rsidRDefault="00911F72" w:rsidP="00911F72">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RESTORE^XGF(save_root)</w:t>
      </w:r>
    </w:p>
    <w:p w14:paraId="4A440BE1" w14:textId="77777777" w:rsidR="00911F72" w:rsidRPr="00672B04" w:rsidRDefault="00911F72" w:rsidP="00911F72">
      <w:pPr>
        <w:pStyle w:val="APIParameters"/>
        <w:ind w:left="4147" w:hanging="4147"/>
      </w:pPr>
      <w:r w:rsidRPr="009D2D3D">
        <w:rPr>
          <w:b/>
        </w:rPr>
        <w:t>Input Parameters:</w:t>
      </w:r>
      <w:r w:rsidRPr="009D2D3D">
        <w:rPr>
          <w:b/>
        </w:rPr>
        <w:tab/>
      </w:r>
      <w:r w:rsidRPr="00637B51">
        <w:rPr>
          <w:b/>
          <w:bCs w:val="0"/>
        </w:rPr>
        <w:t>save_root</w:t>
      </w:r>
      <w:r w:rsidRPr="006B2FCC">
        <w:t>:</w:t>
      </w:r>
      <w:r w:rsidRPr="00672B04">
        <w:tab/>
      </w:r>
      <w:r w:rsidRPr="006B2FCC">
        <w:t>(required) Global/local array node, closed root form.</w:t>
      </w:r>
    </w:p>
    <w:p w14:paraId="2F889DFE" w14:textId="77777777" w:rsidR="00911F72" w:rsidRPr="00672B04" w:rsidRDefault="00911F72" w:rsidP="00911F72">
      <w:pPr>
        <w:pStyle w:val="APIParameters"/>
      </w:pPr>
      <w:r w:rsidRPr="009D2D3D">
        <w:rPr>
          <w:b/>
        </w:rPr>
        <w:t>Output</w:t>
      </w:r>
      <w:r w:rsidRPr="006B2FCC">
        <w:rPr>
          <w:b/>
          <w:bCs w:val="0"/>
        </w:rPr>
        <w:t xml:space="preserve"> </w:t>
      </w:r>
      <w:r>
        <w:rPr>
          <w:b/>
          <w:bCs w:val="0"/>
        </w:rPr>
        <w:t>Variables</w:t>
      </w:r>
      <w:r w:rsidRPr="009D2D3D">
        <w:rPr>
          <w:b/>
        </w:rPr>
        <w:t>:</w:t>
      </w:r>
      <w:r w:rsidRPr="009D2D3D">
        <w:rPr>
          <w:b/>
        </w:rPr>
        <w:tab/>
      </w:r>
      <w:r w:rsidRPr="00B8460F">
        <w:rPr>
          <w:b/>
        </w:rPr>
        <w:t>$X</w:t>
      </w:r>
      <w:r>
        <w:t xml:space="preserve"> and </w:t>
      </w:r>
      <w:r w:rsidRPr="00B8460F">
        <w:rPr>
          <w:b/>
        </w:rPr>
        <w:t>$Y</w:t>
      </w:r>
      <w:r w:rsidRPr="006B2FCC">
        <w:t>:</w:t>
      </w:r>
      <w:r w:rsidRPr="00672B04">
        <w:tab/>
      </w:r>
      <w:r w:rsidRPr="006B2FCC">
        <w:t>Set to the bottom right coordinate of the restored window.</w:t>
      </w:r>
    </w:p>
    <w:p w14:paraId="2721D84A" w14:textId="4F683E35" w:rsidR="00911F72" w:rsidRDefault="00911F72" w:rsidP="00911F72">
      <w:pPr>
        <w:pStyle w:val="Note"/>
      </w:pPr>
      <w:r>
        <w:rPr>
          <w:noProof/>
          <w:lang w:eastAsia="en-US"/>
        </w:rPr>
        <w:drawing>
          <wp:inline distT="0" distB="0" distL="0" distR="0" wp14:anchorId="3289D866" wp14:editId="1282D641">
            <wp:extent cx="285750" cy="285750"/>
            <wp:effectExtent l="0" t="0" r="0" b="0"/>
            <wp:docPr id="636" name="Picture 6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See also: </w:t>
      </w:r>
      <w:r w:rsidRPr="007D1754">
        <w:rPr>
          <w:color w:val="0000FF"/>
        </w:rPr>
        <w:fldChar w:fldCharType="begin" w:fldLock="1"/>
      </w:r>
      <w:r w:rsidRPr="007D1754">
        <w:rPr>
          <w:color w:val="0000FF"/>
        </w:rPr>
        <w:instrText xml:space="preserve"> REF _Ref66524101 \h  \* MERGEFORMAT </w:instrText>
      </w:r>
      <w:r w:rsidRPr="007D1754">
        <w:rPr>
          <w:color w:val="0000FF"/>
        </w:rPr>
      </w:r>
      <w:r w:rsidRPr="007D1754">
        <w:rPr>
          <w:color w:val="0000FF"/>
        </w:rPr>
        <w:fldChar w:fldCharType="separate"/>
      </w:r>
      <w:r w:rsidRPr="00EB0586">
        <w:rPr>
          <w:color w:val="0000FF"/>
          <w:u w:val="single"/>
        </w:rPr>
        <w:t>CLEAR^XGF(): Screen Clear Region</w:t>
      </w:r>
      <w:r w:rsidRPr="007D1754">
        <w:rPr>
          <w:color w:val="0000FF"/>
        </w:rPr>
        <w:fldChar w:fldCharType="end"/>
      </w:r>
      <w:r w:rsidRPr="006B2FCC">
        <w:t xml:space="preserve">, </w:t>
      </w:r>
      <w:r w:rsidRPr="007D1754">
        <w:rPr>
          <w:color w:val="0000FF"/>
        </w:rPr>
        <w:fldChar w:fldCharType="begin" w:fldLock="1"/>
      </w:r>
      <w:r w:rsidRPr="007D1754">
        <w:rPr>
          <w:color w:val="0000FF"/>
        </w:rPr>
        <w:instrText xml:space="preserve"> REF _Ref66524118 \h  \* MERGEFORMAT </w:instrText>
      </w:r>
      <w:r w:rsidRPr="007D1754">
        <w:rPr>
          <w:color w:val="0000FF"/>
        </w:rPr>
      </w:r>
      <w:r w:rsidRPr="007D1754">
        <w:rPr>
          <w:color w:val="0000FF"/>
        </w:rPr>
        <w:fldChar w:fldCharType="separate"/>
      </w:r>
      <w:r w:rsidRPr="00EB0586">
        <w:rPr>
          <w:color w:val="0000FF"/>
          <w:u w:val="single"/>
        </w:rPr>
        <w:t>SAVE^XGF(): Screen Save</w:t>
      </w:r>
      <w:r w:rsidRPr="007D1754">
        <w:rPr>
          <w:color w:val="0000FF"/>
        </w:rPr>
        <w:fldChar w:fldCharType="end"/>
      </w:r>
      <w:r w:rsidRPr="006B2FCC">
        <w:t xml:space="preserve">, and </w:t>
      </w:r>
      <w:r w:rsidRPr="007D1754">
        <w:rPr>
          <w:color w:val="0000FF"/>
        </w:rPr>
        <w:fldChar w:fldCharType="begin" w:fldLock="1"/>
      </w:r>
      <w:r w:rsidRPr="007D1754">
        <w:rPr>
          <w:color w:val="0000FF"/>
        </w:rPr>
        <w:instrText xml:space="preserve"> REF _Ref66524140 \h  \* MERGEFORMAT </w:instrText>
      </w:r>
      <w:r w:rsidRPr="007D1754">
        <w:rPr>
          <w:color w:val="0000FF"/>
        </w:rPr>
      </w:r>
      <w:r w:rsidRPr="007D1754">
        <w:rPr>
          <w:color w:val="0000FF"/>
        </w:rPr>
        <w:fldChar w:fldCharType="separate"/>
      </w:r>
      <w:r w:rsidRPr="00EB0586">
        <w:rPr>
          <w:color w:val="0000FF"/>
          <w:u w:val="single"/>
        </w:rPr>
        <w:t>WIN^XGF(): Screen Text Window</w:t>
      </w:r>
      <w:r w:rsidRPr="007D1754">
        <w:rPr>
          <w:color w:val="0000FF"/>
        </w:rPr>
        <w:fldChar w:fldCharType="end"/>
      </w:r>
      <w:r w:rsidRPr="006B2FCC">
        <w:t xml:space="preserve"> </w:t>
      </w:r>
      <w:r>
        <w:t>APIs</w:t>
      </w:r>
      <w:r w:rsidRPr="006B2FCC">
        <w:t>.</w:t>
      </w:r>
    </w:p>
    <w:p w14:paraId="6D275463" w14:textId="77777777" w:rsidR="003E2C3E" w:rsidRPr="006B2FCC" w:rsidRDefault="003E2C3E" w:rsidP="003E2C3E">
      <w:pPr>
        <w:pStyle w:val="BodyText6"/>
      </w:pPr>
    </w:p>
    <w:p w14:paraId="58735F81" w14:textId="77777777" w:rsidR="006C202A" w:rsidRPr="006B2FCC" w:rsidRDefault="00CF001D" w:rsidP="0075488D">
      <w:pPr>
        <w:pStyle w:val="Heading4"/>
      </w:pPr>
      <w:r>
        <w:t>Example</w:t>
      </w:r>
    </w:p>
    <w:p w14:paraId="5D23C2C9" w14:textId="373819BC" w:rsidR="006C202A" w:rsidRDefault="006C202A" w:rsidP="00AC2FEE">
      <w:pPr>
        <w:pStyle w:val="BodyText"/>
        <w:keepNext/>
        <w:keepLines/>
      </w:pPr>
      <w:r w:rsidRPr="006B2FCC">
        <w:t>To restore the screen contents saved to the local array SELECT to their original position, do the following:</w:t>
      </w:r>
    </w:p>
    <w:p w14:paraId="7E400375" w14:textId="77777777" w:rsidR="003E2C3E" w:rsidRDefault="003E2C3E" w:rsidP="003E2C3E">
      <w:pPr>
        <w:pStyle w:val="BodyText6"/>
        <w:keepNext/>
        <w:keepLines/>
      </w:pPr>
    </w:p>
    <w:p w14:paraId="3FF47A94" w14:textId="4CE5108F" w:rsidR="008D7CAC" w:rsidRPr="006B2FCC" w:rsidRDefault="008D7CAC" w:rsidP="008D7CAC">
      <w:pPr>
        <w:pStyle w:val="Caption"/>
      </w:pPr>
      <w:bookmarkStart w:id="2514" w:name="_Toc148365390"/>
      <w:r>
        <w:t xml:space="preserve">Figure </w:t>
      </w:r>
      <w:fldSimple w:instr=" SEQ Figure \* ARABIC ">
        <w:r w:rsidR="00C57752">
          <w:rPr>
            <w:noProof/>
          </w:rPr>
          <w:t>323</w:t>
        </w:r>
      </w:fldSimple>
      <w:r>
        <w:t xml:space="preserve">: </w:t>
      </w:r>
      <w:r w:rsidRPr="006B2FCC">
        <w:t>RESTORE^XGF</w:t>
      </w:r>
      <w:r>
        <w:t xml:space="preserve"> API—Example</w:t>
      </w:r>
      <w:bookmarkEnd w:id="2514"/>
    </w:p>
    <w:p w14:paraId="210F4646" w14:textId="77777777" w:rsidR="006C202A" w:rsidRPr="006B2FCC" w:rsidRDefault="006C202A" w:rsidP="008D7CAC">
      <w:pPr>
        <w:pStyle w:val="CodeExamplewBox"/>
      </w:pPr>
      <w:r w:rsidRPr="006B2FCC">
        <w:t>&gt;</w:t>
      </w:r>
      <w:r w:rsidRPr="008D7CAC">
        <w:rPr>
          <w:b/>
        </w:rPr>
        <w:t>D RESTORE^XGF(</w:t>
      </w:r>
      <w:r w:rsidR="00FF3F33" w:rsidRPr="008D7CAC">
        <w:rPr>
          <w:b/>
        </w:rPr>
        <w:t>“</w:t>
      </w:r>
      <w:r w:rsidRPr="008D7CAC">
        <w:rPr>
          <w:b/>
        </w:rPr>
        <w:t>SELECT</w:t>
      </w:r>
      <w:r w:rsidR="00FF3F33" w:rsidRPr="008D7CAC">
        <w:rPr>
          <w:b/>
        </w:rPr>
        <w:t>”</w:t>
      </w:r>
      <w:r w:rsidRPr="008D7CAC">
        <w:rPr>
          <w:b/>
        </w:rPr>
        <w:t>)</w:t>
      </w:r>
    </w:p>
    <w:p w14:paraId="6207C258" w14:textId="77777777" w:rsidR="006C202A" w:rsidRPr="006B2FCC" w:rsidRDefault="006C202A" w:rsidP="0029217A">
      <w:pPr>
        <w:pStyle w:val="BodyText6"/>
      </w:pPr>
    </w:p>
    <w:p w14:paraId="5EB79EC8" w14:textId="77777777" w:rsidR="006C202A" w:rsidRPr="006B2FCC" w:rsidRDefault="006C202A" w:rsidP="00C54011">
      <w:pPr>
        <w:pStyle w:val="Heading3"/>
      </w:pPr>
      <w:bookmarkStart w:id="2515" w:name="_Ref36528939"/>
      <w:bookmarkStart w:id="2516" w:name="_Ref36529473"/>
      <w:bookmarkStart w:id="2517" w:name="_Ref36529866"/>
      <w:bookmarkStart w:id="2518" w:name="save_xgf"/>
      <w:bookmarkStart w:id="2519" w:name="_Ref66520443"/>
      <w:bookmarkStart w:id="2520" w:name="_Ref66524118"/>
      <w:bookmarkStart w:id="2521" w:name="_Ref66524206"/>
      <w:bookmarkStart w:id="2522" w:name="_Ref66583024"/>
      <w:bookmarkStart w:id="2523" w:name="_Toc148368098"/>
      <w:r w:rsidRPr="006B2FCC">
        <w:t>SAVE^XGF</w:t>
      </w:r>
      <w:bookmarkEnd w:id="2515"/>
      <w:bookmarkEnd w:id="2516"/>
      <w:bookmarkEnd w:id="2517"/>
      <w:bookmarkEnd w:id="2518"/>
      <w:r w:rsidRPr="006B2FCC">
        <w:t>(): Screen Save</w:t>
      </w:r>
      <w:bookmarkEnd w:id="2519"/>
      <w:bookmarkEnd w:id="2520"/>
      <w:bookmarkEnd w:id="2521"/>
      <w:bookmarkEnd w:id="2522"/>
      <w:bookmarkEnd w:id="2523"/>
    </w:p>
    <w:p w14:paraId="45533F50" w14:textId="77777777" w:rsidR="00B8483F" w:rsidRDefault="00B8483F" w:rsidP="00B8483F">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SAVE^XGF</w:instrText>
      </w:r>
      <w:r>
        <w:instrText>”</w:instrText>
      </w:r>
      <w:r w:rsidRPr="006B2FCC">
        <w:fldChar w:fldCharType="end"/>
      </w:r>
      <w:r w:rsidRPr="006B2FCC">
        <w:fldChar w:fldCharType="begin"/>
      </w:r>
      <w:r w:rsidRPr="006B2FCC">
        <w:instrText xml:space="preserve">XE </w:instrText>
      </w:r>
      <w:r>
        <w:instrText>“</w:instrText>
      </w:r>
      <w:r w:rsidRPr="006B2FCC">
        <w:instrText>XGF Function Library:SAVE^XGF</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Type:Supported:SAVE^XGF</w:instrText>
      </w:r>
      <w:r>
        <w:instrText>”</w:instrText>
      </w:r>
      <w:r w:rsidRPr="006B2FCC">
        <w:fldChar w:fldCharType="end"/>
      </w:r>
    </w:p>
    <w:p w14:paraId="25B0C60B" w14:textId="77777777" w:rsidR="00B8483F" w:rsidRDefault="00B8483F" w:rsidP="00B8483F">
      <w:pPr>
        <w:pStyle w:val="APIText"/>
        <w:keepNext/>
        <w:keepLines/>
      </w:pPr>
      <w:r w:rsidRPr="006B2FCC">
        <w:rPr>
          <w:b/>
        </w:rPr>
        <w:t>Category</w:t>
      </w:r>
      <w:r>
        <w:rPr>
          <w:b/>
        </w:rPr>
        <w:t>:</w:t>
      </w:r>
      <w:r>
        <w:rPr>
          <w:b/>
        </w:rPr>
        <w:tab/>
      </w:r>
      <w:r w:rsidRPr="006B2FCC">
        <w:t>XGF Function Library</w:t>
      </w:r>
    </w:p>
    <w:p w14:paraId="09AA4FA5" w14:textId="77777777" w:rsidR="00B8483F" w:rsidRPr="0084064A" w:rsidRDefault="00B8483F" w:rsidP="00B8483F">
      <w:pPr>
        <w:pStyle w:val="APIText"/>
        <w:keepNext/>
        <w:keepLines/>
      </w:pPr>
      <w:r>
        <w:rPr>
          <w:b/>
        </w:rPr>
        <w:t>ICR #:</w:t>
      </w:r>
      <w:r w:rsidRPr="0084064A">
        <w:tab/>
      </w:r>
      <w:r w:rsidRPr="006B2FCC">
        <w:t>3173</w:t>
      </w:r>
    </w:p>
    <w:p w14:paraId="65BE1088" w14:textId="77777777" w:rsidR="00B8483F" w:rsidRDefault="00B8483F" w:rsidP="00B8483F">
      <w:pPr>
        <w:pStyle w:val="APIText"/>
        <w:keepNext/>
        <w:keepLines/>
      </w:pPr>
      <w:r w:rsidRPr="006B2FCC">
        <w:rPr>
          <w:b/>
        </w:rPr>
        <w:t>Description</w:t>
      </w:r>
      <w:r>
        <w:rPr>
          <w:b/>
        </w:rPr>
        <w:t>:</w:t>
      </w:r>
      <w:r w:rsidRPr="0084064A">
        <w:tab/>
      </w:r>
      <w:r>
        <w:t xml:space="preserve">The </w:t>
      </w:r>
      <w:r w:rsidRPr="006B2FCC">
        <w:t>SAVE^XGF</w:t>
      </w:r>
      <w:r>
        <w:t xml:space="preserve"> API</w:t>
      </w:r>
      <w:r w:rsidRPr="006B2FCC">
        <w:t xml:space="preserve"> saves a screen region. In order to save and restore screen regions, you </w:t>
      </w:r>
      <w:r w:rsidRPr="006B2FCC">
        <w:rPr>
          <w:i/>
        </w:rPr>
        <w:t>must</w:t>
      </w:r>
      <w:r w:rsidRPr="006B2FCC">
        <w:t xml:space="preserve"> do all screen output using calls in the XGF Function Library output. If you instead use the M </w:t>
      </w:r>
      <w:r w:rsidRPr="00106054">
        <w:rPr>
          <w:b/>
        </w:rPr>
        <w:t>WRITE</w:t>
      </w:r>
      <w:r w:rsidRPr="006B2FCC">
        <w:t xml:space="preserve"> command for output, the screen contents </w:t>
      </w:r>
      <w:r w:rsidRPr="00396F8A">
        <w:rPr>
          <w:i/>
        </w:rPr>
        <w:t>cannot</w:t>
      </w:r>
      <w:r w:rsidRPr="006B2FCC">
        <w:t xml:space="preserve"> be saved and restored. Also, a call to the </w:t>
      </w:r>
      <w:r w:rsidRPr="00305BA0">
        <w:rPr>
          <w:color w:val="0000FF"/>
          <w:u w:val="single"/>
        </w:rPr>
        <w:fldChar w:fldCharType="begin" w:fldLock="1"/>
      </w:r>
      <w:r w:rsidRPr="00305BA0">
        <w:rPr>
          <w:color w:val="0000FF"/>
          <w:u w:val="single"/>
        </w:rPr>
        <w:instrText xml:space="preserve"> REF _Ref66524629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SAVE^XGF.</w:t>
      </w:r>
    </w:p>
    <w:p w14:paraId="478D15F6" w14:textId="77777777" w:rsidR="00B8483F" w:rsidRPr="0084064A" w:rsidRDefault="00B8483F" w:rsidP="00B8483F">
      <w:pPr>
        <w:pStyle w:val="APIDescriptionText"/>
      </w:pPr>
      <w:r w:rsidRPr="006B2FCC">
        <w:t xml:space="preserve">Specify the array node under which to save the overlaid screen region in closed root and fully resolved form (i.e., closed right parenthesis and with variable references such as </w:t>
      </w:r>
      <w:r w:rsidRPr="00396F8A">
        <w:rPr>
          <w:b/>
        </w:rPr>
        <w:t>$J</w:t>
      </w:r>
      <w:r w:rsidRPr="006B2FCC">
        <w:t xml:space="preserve"> fully resolved). Using M </w:t>
      </w:r>
      <w:r w:rsidRPr="00396F8A">
        <w:rPr>
          <w:b/>
        </w:rPr>
        <w:t>$NAME</w:t>
      </w:r>
      <w:r w:rsidRPr="006B2FCC">
        <w:t xml:space="preserve"> function is a quick way to pass fully resolved node specifications.</w:t>
      </w:r>
    </w:p>
    <w:p w14:paraId="0A904F12" w14:textId="77777777" w:rsidR="00B8483F" w:rsidRPr="000B37D9" w:rsidRDefault="00B8483F" w:rsidP="00B8483F">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SAVE^XGF(top,left,bottom,right,save_root)</w:t>
      </w:r>
    </w:p>
    <w:p w14:paraId="5D360AB4" w14:textId="77777777" w:rsidR="00B8483F" w:rsidRPr="00672B04" w:rsidRDefault="00B8483F" w:rsidP="00B8483F">
      <w:pPr>
        <w:pStyle w:val="APIParameters"/>
        <w:keepNext/>
        <w:keepLines/>
        <w:ind w:left="4147" w:hanging="4147"/>
      </w:pPr>
      <w:r w:rsidRPr="009D2D3D">
        <w:rPr>
          <w:b/>
        </w:rPr>
        <w:t>Input Parameters:</w:t>
      </w:r>
      <w:r w:rsidRPr="009D2D3D">
        <w:rPr>
          <w:b/>
        </w:rPr>
        <w:tab/>
      </w:r>
      <w:r w:rsidRPr="00637B51">
        <w:rPr>
          <w:b/>
          <w:bCs w:val="0"/>
        </w:rPr>
        <w:t>top</w:t>
      </w:r>
      <w:r w:rsidRPr="006B2FCC">
        <w:t>:</w:t>
      </w:r>
      <w:r w:rsidRPr="00672B04">
        <w:tab/>
      </w:r>
      <w:r w:rsidRPr="006B2FCC">
        <w:t>(required) Top screen coordinate for box.</w:t>
      </w:r>
    </w:p>
    <w:p w14:paraId="7D4578D3" w14:textId="77777777" w:rsidR="00B8483F" w:rsidRDefault="00B8483F" w:rsidP="00B8483F">
      <w:pPr>
        <w:pStyle w:val="APIParameters"/>
        <w:ind w:left="4147" w:hanging="4147"/>
      </w:pPr>
      <w:r>
        <w:rPr>
          <w:b/>
        </w:rPr>
        <w:tab/>
      </w:r>
      <w:r w:rsidRPr="00637B51">
        <w:rPr>
          <w:b/>
          <w:bCs w:val="0"/>
        </w:rPr>
        <w:t>left</w:t>
      </w:r>
      <w:r w:rsidRPr="006B2FCC">
        <w:t>:</w:t>
      </w:r>
      <w:r>
        <w:rPr>
          <w:b/>
        </w:rPr>
        <w:tab/>
      </w:r>
      <w:r w:rsidRPr="006B2FCC">
        <w:t>(required) Left screen coordinate for box.</w:t>
      </w:r>
    </w:p>
    <w:p w14:paraId="6D3923E5" w14:textId="77777777" w:rsidR="00B8483F" w:rsidRDefault="00B8483F" w:rsidP="00B8483F">
      <w:pPr>
        <w:pStyle w:val="APIParameters"/>
        <w:ind w:left="4147" w:hanging="4147"/>
      </w:pPr>
      <w:r>
        <w:tab/>
      </w:r>
      <w:r w:rsidRPr="00637B51">
        <w:rPr>
          <w:b/>
          <w:bCs w:val="0"/>
        </w:rPr>
        <w:t>bottom</w:t>
      </w:r>
      <w:r w:rsidRPr="006B2FCC">
        <w:t>:</w:t>
      </w:r>
      <w:r>
        <w:tab/>
      </w:r>
      <w:r w:rsidRPr="006B2FCC">
        <w:t>(required) Bottom screen coordinate for box.</w:t>
      </w:r>
    </w:p>
    <w:p w14:paraId="4423021A" w14:textId="77777777" w:rsidR="00B8483F" w:rsidRDefault="00B8483F" w:rsidP="00B8483F">
      <w:pPr>
        <w:pStyle w:val="APIParameters"/>
        <w:ind w:left="4147" w:hanging="4147"/>
      </w:pPr>
      <w:r>
        <w:tab/>
      </w:r>
      <w:r w:rsidRPr="00637B51">
        <w:rPr>
          <w:b/>
          <w:bCs w:val="0"/>
        </w:rPr>
        <w:t>right</w:t>
      </w:r>
      <w:r w:rsidRPr="006B2FCC">
        <w:t>:</w:t>
      </w:r>
      <w:r>
        <w:tab/>
      </w:r>
      <w:r w:rsidRPr="006B2FCC">
        <w:t>(required) Right screen coordinate for box.</w:t>
      </w:r>
    </w:p>
    <w:p w14:paraId="0E14674E" w14:textId="77777777" w:rsidR="00B8483F" w:rsidRDefault="00B8483F" w:rsidP="00B8483F">
      <w:pPr>
        <w:pStyle w:val="APIParameters"/>
        <w:ind w:left="4147" w:hanging="4147"/>
      </w:pPr>
      <w:r>
        <w:tab/>
      </w:r>
      <w:r w:rsidRPr="00637B51">
        <w:rPr>
          <w:b/>
          <w:bCs w:val="0"/>
        </w:rPr>
        <w:t>save_root</w:t>
      </w:r>
      <w:r w:rsidRPr="006B2FCC">
        <w:t>:</w:t>
      </w:r>
      <w:r>
        <w:tab/>
      </w:r>
      <w:r w:rsidRPr="006B2FCC">
        <w:t>(required) Global/local array node, closed root form.</w:t>
      </w:r>
    </w:p>
    <w:p w14:paraId="3FCBD63B" w14:textId="77777777" w:rsidR="00B8483F" w:rsidRPr="00672B04" w:rsidRDefault="00B8483F" w:rsidP="00B8483F">
      <w:pPr>
        <w:pStyle w:val="APIParameters"/>
      </w:pPr>
      <w:r w:rsidRPr="009D2D3D">
        <w:rPr>
          <w:b/>
        </w:rPr>
        <w:t>Output</w:t>
      </w:r>
      <w:r w:rsidRPr="006B2FCC">
        <w:rPr>
          <w:b/>
          <w:bCs w:val="0"/>
        </w:rPr>
        <w:t xml:space="preserve"> </w:t>
      </w:r>
      <w:r>
        <w:rPr>
          <w:b/>
          <w:bCs w:val="0"/>
        </w:rPr>
        <w:t>Variables</w:t>
      </w:r>
      <w:r w:rsidRPr="009D2D3D">
        <w:rPr>
          <w:b/>
        </w:rPr>
        <w:t>:</w:t>
      </w:r>
      <w:r w:rsidRPr="009D2D3D">
        <w:rPr>
          <w:b/>
        </w:rPr>
        <w:tab/>
      </w:r>
      <w:r w:rsidRPr="00B8460F">
        <w:rPr>
          <w:b/>
        </w:rPr>
        <w:t>$X</w:t>
      </w:r>
      <w:r>
        <w:t xml:space="preserve"> and </w:t>
      </w:r>
      <w:r w:rsidRPr="00B8460F">
        <w:rPr>
          <w:b/>
        </w:rPr>
        <w:t>$Y</w:t>
      </w:r>
      <w:r w:rsidRPr="006B2FCC">
        <w:t>:</w:t>
      </w:r>
      <w:r w:rsidRPr="00672B04">
        <w:tab/>
      </w:r>
      <w:r w:rsidRPr="006B2FCC">
        <w:t>Left unchanged.</w:t>
      </w:r>
    </w:p>
    <w:p w14:paraId="09E6666F" w14:textId="3E113C45" w:rsidR="006C202A" w:rsidRDefault="00376F27" w:rsidP="00522B2E">
      <w:pPr>
        <w:pStyle w:val="Note"/>
      </w:pPr>
      <w:r>
        <w:rPr>
          <w:noProof/>
          <w:lang w:eastAsia="en-US"/>
        </w:rPr>
        <w:drawing>
          <wp:inline distT="0" distB="0" distL="0" distR="0" wp14:anchorId="3C489350" wp14:editId="0F48FCD2">
            <wp:extent cx="285750" cy="285750"/>
            <wp:effectExtent l="0" t="0" r="0" b="0"/>
            <wp:docPr id="637" name="Picture 6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smartTag w:uri="urn:schemas-microsoft-com:office:smarttags" w:element="stockticker">
        <w:r w:rsidR="00522B2E" w:rsidRPr="006B2FCC">
          <w:rPr>
            <w:b/>
            <w:iCs/>
          </w:rPr>
          <w:t>REF</w:t>
        </w:r>
      </w:smartTag>
      <w:r w:rsidR="00522B2E" w:rsidRPr="006B2FCC">
        <w:rPr>
          <w:b/>
          <w:iCs/>
        </w:rPr>
        <w:t xml:space="preserve">: </w:t>
      </w:r>
      <w:r w:rsidR="00522B2E" w:rsidRPr="006B2FCC">
        <w:t xml:space="preserve">See also: </w:t>
      </w:r>
      <w:r w:rsidR="00522B2E" w:rsidRPr="007D1754">
        <w:rPr>
          <w:color w:val="0000FF"/>
        </w:rPr>
        <w:fldChar w:fldCharType="begin" w:fldLock="1"/>
      </w:r>
      <w:r w:rsidR="00522B2E" w:rsidRPr="007D1754">
        <w:rPr>
          <w:color w:val="0000FF"/>
        </w:rPr>
        <w:instrText xml:space="preserve"> REF _Ref66524900 \h  \* MERGEFORMAT </w:instrText>
      </w:r>
      <w:r w:rsidR="00522B2E" w:rsidRPr="007D1754">
        <w:rPr>
          <w:color w:val="0000FF"/>
        </w:rPr>
      </w:r>
      <w:r w:rsidR="00522B2E" w:rsidRPr="007D1754">
        <w:rPr>
          <w:color w:val="0000FF"/>
        </w:rPr>
        <w:fldChar w:fldCharType="separate"/>
      </w:r>
      <w:r w:rsidR="00EB0586" w:rsidRPr="00EB0586">
        <w:rPr>
          <w:color w:val="0000FF"/>
          <w:u w:val="single"/>
        </w:rPr>
        <w:t>CLEAR^XGF(): Screen Clear Region</w:t>
      </w:r>
      <w:r w:rsidR="00522B2E" w:rsidRPr="007D1754">
        <w:rPr>
          <w:color w:val="0000FF"/>
        </w:rPr>
        <w:fldChar w:fldCharType="end"/>
      </w:r>
      <w:r w:rsidR="00522B2E" w:rsidRPr="006B2FCC">
        <w:t xml:space="preserve">, </w:t>
      </w:r>
      <w:r w:rsidR="00522B2E" w:rsidRPr="007D1754">
        <w:rPr>
          <w:color w:val="0000FF"/>
        </w:rPr>
        <w:fldChar w:fldCharType="begin" w:fldLock="1"/>
      </w:r>
      <w:r w:rsidR="00522B2E" w:rsidRPr="007D1754">
        <w:rPr>
          <w:color w:val="0000FF"/>
        </w:rPr>
        <w:instrText xml:space="preserve"> REF _Ref66524912 \h  \* MERGEFORMAT </w:instrText>
      </w:r>
      <w:r w:rsidR="00522B2E" w:rsidRPr="007D1754">
        <w:rPr>
          <w:color w:val="0000FF"/>
        </w:rPr>
      </w:r>
      <w:r w:rsidR="00522B2E" w:rsidRPr="007D1754">
        <w:rPr>
          <w:color w:val="0000FF"/>
        </w:rPr>
        <w:fldChar w:fldCharType="separate"/>
      </w:r>
      <w:r w:rsidR="00EB0586" w:rsidRPr="00EB0586">
        <w:rPr>
          <w:color w:val="0000FF"/>
          <w:u w:val="single"/>
        </w:rPr>
        <w:t>RESTORE^XGF(): Screen Restore</w:t>
      </w:r>
      <w:r w:rsidR="00522B2E" w:rsidRPr="007D1754">
        <w:rPr>
          <w:color w:val="0000FF"/>
        </w:rPr>
        <w:fldChar w:fldCharType="end"/>
      </w:r>
      <w:r w:rsidR="00522B2E" w:rsidRPr="006B2FCC">
        <w:t xml:space="preserve">, and </w:t>
      </w:r>
      <w:r w:rsidR="00522B2E" w:rsidRPr="007D1754">
        <w:rPr>
          <w:color w:val="0000FF"/>
        </w:rPr>
        <w:fldChar w:fldCharType="begin" w:fldLock="1"/>
      </w:r>
      <w:r w:rsidR="00522B2E" w:rsidRPr="007D1754">
        <w:rPr>
          <w:color w:val="0000FF"/>
        </w:rPr>
        <w:instrText xml:space="preserve"> REF _Ref66524925 \h  \* MERGEFORMAT </w:instrText>
      </w:r>
      <w:r w:rsidR="00522B2E" w:rsidRPr="007D1754">
        <w:rPr>
          <w:color w:val="0000FF"/>
        </w:rPr>
      </w:r>
      <w:r w:rsidR="00522B2E" w:rsidRPr="007D1754">
        <w:rPr>
          <w:color w:val="0000FF"/>
        </w:rPr>
        <w:fldChar w:fldCharType="separate"/>
      </w:r>
      <w:r w:rsidR="00EB0586" w:rsidRPr="00EB0586">
        <w:rPr>
          <w:color w:val="0000FF"/>
          <w:u w:val="single"/>
        </w:rPr>
        <w:t>WIN^XGF(): Screen Text Window</w:t>
      </w:r>
      <w:r w:rsidR="00522B2E" w:rsidRPr="007D1754">
        <w:rPr>
          <w:color w:val="0000FF"/>
        </w:rPr>
        <w:fldChar w:fldCharType="end"/>
      </w:r>
      <w:r w:rsidR="00522B2E" w:rsidRPr="006B2FCC">
        <w:t xml:space="preserve"> </w:t>
      </w:r>
      <w:r w:rsidR="00F92D1F">
        <w:t>APIs</w:t>
      </w:r>
      <w:r w:rsidR="00522B2E" w:rsidRPr="006B2FCC">
        <w:t>.</w:t>
      </w:r>
    </w:p>
    <w:p w14:paraId="3641ECCC" w14:textId="77777777" w:rsidR="003E2C3E" w:rsidRPr="006B2FCC" w:rsidRDefault="003E2C3E" w:rsidP="003E2C3E">
      <w:pPr>
        <w:pStyle w:val="BodyText6"/>
      </w:pPr>
    </w:p>
    <w:p w14:paraId="66F4715C" w14:textId="77777777" w:rsidR="006C202A" w:rsidRPr="006B2FCC" w:rsidRDefault="00CF001D" w:rsidP="0075488D">
      <w:pPr>
        <w:pStyle w:val="Heading4"/>
      </w:pPr>
      <w:r>
        <w:t>Example</w:t>
      </w:r>
    </w:p>
    <w:p w14:paraId="4AADC9BC" w14:textId="012D108A" w:rsidR="006C202A" w:rsidRDefault="006C202A" w:rsidP="00AC2FEE">
      <w:pPr>
        <w:pStyle w:val="BodyText"/>
        <w:keepNext/>
        <w:keepLines/>
      </w:pPr>
      <w:r w:rsidRPr="006B2FCC">
        <w:t>For example, to save the screen contents between rows 5 and 15 and columns 20 and 60 in the SELECT local array, do the following:</w:t>
      </w:r>
    </w:p>
    <w:p w14:paraId="38E03FC5" w14:textId="77777777" w:rsidR="003E2C3E" w:rsidRDefault="003E2C3E" w:rsidP="003E2C3E">
      <w:pPr>
        <w:pStyle w:val="BodyText6"/>
        <w:keepNext/>
        <w:keepLines/>
      </w:pPr>
    </w:p>
    <w:p w14:paraId="0821200B" w14:textId="70B9CDF0" w:rsidR="00D00E8A" w:rsidRPr="006B2FCC" w:rsidRDefault="00D00E8A" w:rsidP="00D00E8A">
      <w:pPr>
        <w:pStyle w:val="Caption"/>
      </w:pPr>
      <w:bookmarkStart w:id="2524" w:name="_Toc148365391"/>
      <w:r>
        <w:t xml:space="preserve">Figure </w:t>
      </w:r>
      <w:fldSimple w:instr=" SEQ Figure \* ARABIC ">
        <w:r w:rsidR="00C57752">
          <w:rPr>
            <w:noProof/>
          </w:rPr>
          <w:t>324</w:t>
        </w:r>
      </w:fldSimple>
      <w:r>
        <w:t xml:space="preserve">: </w:t>
      </w:r>
      <w:r w:rsidRPr="006B2FCC">
        <w:t>SAVE^XGF</w:t>
      </w:r>
      <w:r>
        <w:t xml:space="preserve"> API—Example</w:t>
      </w:r>
      <w:bookmarkEnd w:id="2524"/>
    </w:p>
    <w:p w14:paraId="79D70B4D" w14:textId="77777777" w:rsidR="006C202A" w:rsidRPr="006B2FCC" w:rsidRDefault="006C202A" w:rsidP="00D00E8A">
      <w:pPr>
        <w:pStyle w:val="CodeExamplewBox"/>
      </w:pPr>
      <w:r w:rsidRPr="006B2FCC">
        <w:t>&gt;</w:t>
      </w:r>
      <w:r w:rsidRPr="00D00E8A">
        <w:rPr>
          <w:b/>
        </w:rPr>
        <w:t>D SAVE^XGF(5,20,15,60,</w:t>
      </w:r>
      <w:r w:rsidR="00C63661" w:rsidRPr="00D00E8A">
        <w:rPr>
          <w:b/>
        </w:rPr>
        <w:t>“</w:t>
      </w:r>
      <w:r w:rsidRPr="00D00E8A">
        <w:rPr>
          <w:b/>
        </w:rPr>
        <w:t>SELECT</w:t>
      </w:r>
      <w:r w:rsidR="00FF3F33" w:rsidRPr="00D00E8A">
        <w:rPr>
          <w:b/>
        </w:rPr>
        <w:t>”</w:t>
      </w:r>
      <w:r w:rsidRPr="00D00E8A">
        <w:rPr>
          <w:b/>
        </w:rPr>
        <w:t>)</w:t>
      </w:r>
    </w:p>
    <w:p w14:paraId="49D989D9" w14:textId="77777777" w:rsidR="006C202A" w:rsidRPr="006B2FCC" w:rsidRDefault="006C202A" w:rsidP="0029217A">
      <w:pPr>
        <w:pStyle w:val="BodyText6"/>
      </w:pPr>
    </w:p>
    <w:p w14:paraId="398A33DB" w14:textId="77777777" w:rsidR="006C202A" w:rsidRPr="006B2FCC" w:rsidRDefault="006C202A" w:rsidP="00C54011">
      <w:pPr>
        <w:pStyle w:val="Heading3"/>
      </w:pPr>
      <w:bookmarkStart w:id="2525" w:name="_Ref36528323"/>
      <w:bookmarkStart w:id="2526" w:name="_Ref36529341"/>
      <w:bookmarkStart w:id="2527" w:name="_Ref36529643"/>
      <w:bookmarkStart w:id="2528" w:name="say_xgf"/>
      <w:bookmarkStart w:id="2529" w:name="_Ref66521965"/>
      <w:bookmarkStart w:id="2530" w:name="_Ref66581766"/>
      <w:bookmarkStart w:id="2531" w:name="_Ref66582245"/>
      <w:bookmarkStart w:id="2532" w:name="_Toc148368099"/>
      <w:r w:rsidRPr="006B2FCC">
        <w:t>SAY^XGF</w:t>
      </w:r>
      <w:bookmarkEnd w:id="2525"/>
      <w:bookmarkEnd w:id="2526"/>
      <w:bookmarkEnd w:id="2527"/>
      <w:bookmarkEnd w:id="2528"/>
      <w:r w:rsidRPr="006B2FCC">
        <w:t>():</w:t>
      </w:r>
      <w:r w:rsidR="00806893" w:rsidRPr="006B2FCC">
        <w:t xml:space="preserve"> </w:t>
      </w:r>
      <w:r w:rsidRPr="006B2FCC">
        <w:t>Screen String</w:t>
      </w:r>
      <w:bookmarkEnd w:id="2529"/>
      <w:bookmarkEnd w:id="2530"/>
      <w:bookmarkEnd w:id="2531"/>
      <w:bookmarkEnd w:id="2532"/>
    </w:p>
    <w:p w14:paraId="05F4333A" w14:textId="77777777" w:rsidR="00BD171A" w:rsidRDefault="00BD171A" w:rsidP="00BD171A">
      <w:pPr>
        <w:pStyle w:val="APIText"/>
        <w:keepNext/>
        <w:keepLines/>
      </w:pPr>
      <w:r w:rsidRPr="006B2FCC">
        <w:rPr>
          <w:b/>
        </w:rPr>
        <w:t>Reference Type</w:t>
      </w:r>
      <w:r>
        <w:rPr>
          <w:b/>
        </w:rPr>
        <w:t>:</w:t>
      </w:r>
      <w:r>
        <w:rPr>
          <w:b/>
        </w:rPr>
        <w:tab/>
      </w:r>
      <w:r w:rsidR="00857EFD" w:rsidRPr="006B2FCC">
        <w:t>Supported</w:t>
      </w:r>
      <w:r w:rsidR="00857EFD" w:rsidRPr="006B2FCC">
        <w:fldChar w:fldCharType="begin"/>
      </w:r>
      <w:r w:rsidR="00857EFD" w:rsidRPr="006B2FCC">
        <w:instrText xml:space="preserve">XE </w:instrText>
      </w:r>
      <w:r w:rsidR="00857EFD">
        <w:instrText>“</w:instrText>
      </w:r>
      <w:r w:rsidR="00857EFD" w:rsidRPr="006B2FCC">
        <w:instrText>SAY^XGF</w:instrText>
      </w:r>
      <w:r w:rsidR="00857EFD">
        <w:instrText>”</w:instrText>
      </w:r>
      <w:r w:rsidR="00857EFD" w:rsidRPr="006B2FCC">
        <w:fldChar w:fldCharType="end"/>
      </w:r>
      <w:r w:rsidR="00857EFD" w:rsidRPr="006B2FCC">
        <w:fldChar w:fldCharType="begin"/>
      </w:r>
      <w:r w:rsidR="00857EFD" w:rsidRPr="006B2FCC">
        <w:instrText xml:space="preserve">XE </w:instrText>
      </w:r>
      <w:r w:rsidR="00857EFD">
        <w:instrText>“</w:instrText>
      </w:r>
      <w:r w:rsidR="00857EFD" w:rsidRPr="006B2FCC">
        <w:instrText>XGF Function Library:</w:instrText>
      </w:r>
      <w:smartTag w:uri="urn:schemas-microsoft-com:office:smarttags" w:element="stockticker">
        <w:r w:rsidR="00857EFD" w:rsidRPr="006B2FCC">
          <w:instrText>SAY</w:instrText>
        </w:r>
      </w:smartTag>
      <w:r w:rsidR="00857EFD" w:rsidRPr="006B2FCC">
        <w:instrText>^XGF</w:instrText>
      </w:r>
      <w:r w:rsidR="00857EFD">
        <w:instrText>”</w:instrText>
      </w:r>
      <w:r w:rsidR="00857EFD" w:rsidRPr="006B2FCC">
        <w:fldChar w:fldCharType="end"/>
      </w:r>
      <w:r w:rsidR="00857EFD" w:rsidRPr="006B2FCC">
        <w:fldChar w:fldCharType="begin"/>
      </w:r>
      <w:r w:rsidR="00857EFD" w:rsidRPr="006B2FCC">
        <w:instrText xml:space="preserve">XE </w:instrText>
      </w:r>
      <w:r w:rsidR="00857EFD">
        <w:instrText>“</w:instrText>
      </w:r>
      <w:r w:rsidR="00857EFD" w:rsidRPr="006B2FCC">
        <w:instrText>Reference Type:Supported:</w:instrText>
      </w:r>
      <w:smartTag w:uri="urn:schemas-microsoft-com:office:smarttags" w:element="stockticker">
        <w:r w:rsidR="00857EFD" w:rsidRPr="006B2FCC">
          <w:instrText>SAY</w:instrText>
        </w:r>
      </w:smartTag>
      <w:r w:rsidR="00857EFD" w:rsidRPr="006B2FCC">
        <w:instrText>^XGF</w:instrText>
      </w:r>
      <w:r w:rsidR="00857EFD">
        <w:instrText>”</w:instrText>
      </w:r>
      <w:r w:rsidR="00857EFD" w:rsidRPr="006B2FCC">
        <w:fldChar w:fldCharType="end"/>
      </w:r>
    </w:p>
    <w:p w14:paraId="045DE34F" w14:textId="77777777" w:rsidR="00BD171A" w:rsidRDefault="00BD171A" w:rsidP="00BD171A">
      <w:pPr>
        <w:pStyle w:val="APIText"/>
        <w:keepNext/>
        <w:keepLines/>
      </w:pPr>
      <w:r w:rsidRPr="006B2FCC">
        <w:rPr>
          <w:b/>
        </w:rPr>
        <w:t>Category</w:t>
      </w:r>
      <w:r>
        <w:rPr>
          <w:b/>
        </w:rPr>
        <w:t>:</w:t>
      </w:r>
      <w:r>
        <w:rPr>
          <w:b/>
        </w:rPr>
        <w:tab/>
      </w:r>
      <w:r w:rsidR="00857EFD" w:rsidRPr="006B2FCC">
        <w:t>XGF Function Library</w:t>
      </w:r>
    </w:p>
    <w:p w14:paraId="20E5F9C2" w14:textId="77777777" w:rsidR="00BD171A" w:rsidRPr="0084064A" w:rsidRDefault="00BD171A" w:rsidP="00BD171A">
      <w:pPr>
        <w:pStyle w:val="APIText"/>
        <w:keepNext/>
        <w:keepLines/>
      </w:pPr>
      <w:r>
        <w:rPr>
          <w:b/>
        </w:rPr>
        <w:t>ICR #:</w:t>
      </w:r>
      <w:r w:rsidRPr="0084064A">
        <w:tab/>
      </w:r>
      <w:r w:rsidR="00857EFD" w:rsidRPr="006B2FCC">
        <w:t>3173</w:t>
      </w:r>
    </w:p>
    <w:p w14:paraId="31AB59D3" w14:textId="77777777" w:rsidR="00BD171A" w:rsidRDefault="00BD171A" w:rsidP="00DE65D9">
      <w:pPr>
        <w:pStyle w:val="APIText"/>
        <w:keepNext/>
        <w:keepLines/>
      </w:pPr>
      <w:r w:rsidRPr="006B2FCC">
        <w:rPr>
          <w:b/>
        </w:rPr>
        <w:t>Description</w:t>
      </w:r>
      <w:r>
        <w:rPr>
          <w:b/>
        </w:rPr>
        <w:t>:</w:t>
      </w:r>
      <w:r w:rsidRPr="0084064A">
        <w:tab/>
      </w:r>
      <w:r w:rsidR="00DE65D9">
        <w:t xml:space="preserve">The </w:t>
      </w:r>
      <w:r w:rsidR="00DE65D9" w:rsidRPr="006B2FCC">
        <w:t>SAY^XGF</w:t>
      </w:r>
      <w:r w:rsidR="00857EFD">
        <w:t xml:space="preserve"> API</w:t>
      </w:r>
      <w:r w:rsidR="00857EFD" w:rsidRPr="006B2FCC">
        <w:t xml:space="preserve"> outputs a string to the screen (with optional positioning and attribute control).</w:t>
      </w:r>
    </w:p>
    <w:p w14:paraId="15A1BF08" w14:textId="77777777" w:rsidR="00DE65D9" w:rsidRDefault="00857EFD" w:rsidP="00DE65D9">
      <w:pPr>
        <w:pStyle w:val="APIDescriptionText"/>
        <w:keepNext/>
        <w:keepLines/>
      </w:pPr>
      <w:r w:rsidRPr="006B2FCC">
        <w:t>Use this</w:t>
      </w:r>
      <w:r>
        <w:t xml:space="preserve"> API</w:t>
      </w:r>
      <w:r w:rsidRPr="006B2FCC">
        <w:t xml:space="preserve"> rather than the M </w:t>
      </w:r>
      <w:r w:rsidRPr="00106054">
        <w:rPr>
          <w:b/>
        </w:rPr>
        <w:t>WRITE</w:t>
      </w:r>
      <w:r w:rsidRPr="006B2FCC">
        <w:t xml:space="preserve"> command to output strings to the screen. The </w:t>
      </w:r>
      <w:r w:rsidRPr="00637B51">
        <w:rPr>
          <w:b/>
          <w:bCs w:val="0"/>
        </w:rPr>
        <w:t>row</w:t>
      </w:r>
      <w:r w:rsidRPr="006B2FCC">
        <w:t xml:space="preserve"> and </w:t>
      </w:r>
      <w:r w:rsidRPr="00637B51">
        <w:rPr>
          <w:b/>
          <w:bCs w:val="0"/>
        </w:rPr>
        <w:t>column</w:t>
      </w:r>
      <w:r w:rsidRPr="006B2FCC">
        <w:t xml:space="preserve"> parameters spe</w:t>
      </w:r>
      <w:r w:rsidR="00DE65D9">
        <w:t>cify where to print the string:</w:t>
      </w:r>
    </w:p>
    <w:p w14:paraId="792A6567" w14:textId="77777777" w:rsidR="00DE65D9" w:rsidRDefault="00857EFD" w:rsidP="00DE65D9">
      <w:pPr>
        <w:pStyle w:val="APIDescriptionListBullet"/>
        <w:keepNext/>
        <w:keepLines/>
      </w:pPr>
      <w:r w:rsidRPr="006B2FCC">
        <w:t xml:space="preserve">If omitted, the current </w:t>
      </w:r>
      <w:r w:rsidRPr="00637B51">
        <w:rPr>
          <w:b/>
          <w:bCs/>
        </w:rPr>
        <w:t>row</w:t>
      </w:r>
      <w:r w:rsidR="00DE65D9">
        <w:t xml:space="preserve"> and </w:t>
      </w:r>
      <w:r w:rsidR="00DE65D9" w:rsidRPr="00637B51">
        <w:rPr>
          <w:b/>
          <w:bCs/>
        </w:rPr>
        <w:t>column</w:t>
      </w:r>
      <w:r w:rsidR="00DE65D9">
        <w:t xml:space="preserve"> positions are used.</w:t>
      </w:r>
    </w:p>
    <w:p w14:paraId="6A8115E7" w14:textId="77777777" w:rsidR="00857EFD" w:rsidRPr="006B2FCC" w:rsidRDefault="00857EFD" w:rsidP="00DE65D9">
      <w:pPr>
        <w:pStyle w:val="APIDescriptionListBullet"/>
      </w:pPr>
      <w:r w:rsidRPr="006B2FCC">
        <w:t xml:space="preserve">If specified, the </w:t>
      </w:r>
      <w:r w:rsidRPr="00637B51">
        <w:rPr>
          <w:b/>
          <w:bCs/>
        </w:rPr>
        <w:t>row</w:t>
      </w:r>
      <w:r w:rsidRPr="006B2FCC">
        <w:t xml:space="preserve"> </w:t>
      </w:r>
      <w:r w:rsidRPr="006B2FCC">
        <w:rPr>
          <w:i/>
        </w:rPr>
        <w:t>must</w:t>
      </w:r>
      <w:r w:rsidRPr="006B2FCC">
        <w:t xml:space="preserve"> be between </w:t>
      </w:r>
      <w:r w:rsidRPr="00DE65D9">
        <w:rPr>
          <w:b/>
        </w:rPr>
        <w:t>0</w:t>
      </w:r>
      <w:r w:rsidRPr="006B2FCC">
        <w:t xml:space="preserve"> and </w:t>
      </w:r>
      <w:r w:rsidRPr="00DE65D9">
        <w:rPr>
          <w:b/>
        </w:rPr>
        <w:t>IOSL-1</w:t>
      </w:r>
      <w:r w:rsidRPr="006B2FCC">
        <w:t xml:space="preserve">, and the </w:t>
      </w:r>
      <w:r w:rsidRPr="00637B51">
        <w:rPr>
          <w:b/>
          <w:bCs/>
        </w:rPr>
        <w:t>column</w:t>
      </w:r>
      <w:r w:rsidRPr="006B2FCC">
        <w:t xml:space="preserve"> </w:t>
      </w:r>
      <w:r w:rsidRPr="006B2FCC">
        <w:rPr>
          <w:i/>
        </w:rPr>
        <w:t>must</w:t>
      </w:r>
      <w:r w:rsidRPr="006B2FCC">
        <w:t xml:space="preserve"> be between </w:t>
      </w:r>
      <w:r w:rsidRPr="00DE65D9">
        <w:rPr>
          <w:b/>
        </w:rPr>
        <w:t>0</w:t>
      </w:r>
      <w:r w:rsidRPr="006B2FCC">
        <w:t xml:space="preserve"> and </w:t>
      </w:r>
      <w:smartTag w:uri="urn:schemas-microsoft-com:office:smarttags" w:element="stockticker">
        <w:r w:rsidRPr="00DE65D9">
          <w:rPr>
            <w:b/>
          </w:rPr>
          <w:t>IOM</w:t>
        </w:r>
      </w:smartTag>
      <w:r w:rsidRPr="00DE65D9">
        <w:rPr>
          <w:b/>
        </w:rPr>
        <w:t>-1</w:t>
      </w:r>
      <w:r w:rsidRPr="006B2FCC">
        <w:t>.</w:t>
      </w:r>
    </w:p>
    <w:p w14:paraId="291208E9" w14:textId="77777777" w:rsidR="003E2C3E" w:rsidRDefault="003E2C3E" w:rsidP="003E2C3E">
      <w:pPr>
        <w:pStyle w:val="BodyText6"/>
      </w:pPr>
    </w:p>
    <w:p w14:paraId="753237ED" w14:textId="69818682" w:rsidR="00857EFD" w:rsidRPr="006B2FCC" w:rsidRDefault="00857EFD" w:rsidP="00857EFD">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_Ref66526164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w:t>
      </w:r>
      <w:r w:rsidRPr="00DE65D9">
        <w:rPr>
          <w:i/>
        </w:rPr>
        <w:t>prior</w:t>
      </w:r>
      <w:r w:rsidRPr="006B2FCC">
        <w:t xml:space="preserve"> to calling </w:t>
      </w:r>
      <w:smartTag w:uri="urn:schemas-microsoft-com:office:smarttags" w:element="stockticker">
        <w:r w:rsidRPr="006B2FCC">
          <w:t>SAY</w:t>
        </w:r>
      </w:smartTag>
      <w:r w:rsidRPr="006B2FCC">
        <w:t>^XGF.</w:t>
      </w:r>
    </w:p>
    <w:p w14:paraId="2298665A" w14:textId="77777777" w:rsidR="00857EFD" w:rsidRDefault="00857EFD" w:rsidP="00857EFD">
      <w:pPr>
        <w:pStyle w:val="APIDescriptionText"/>
      </w:pPr>
      <w:r w:rsidRPr="006B2FCC">
        <w:t xml:space="preserve">You can specify </w:t>
      </w:r>
      <w:r w:rsidRPr="00637B51">
        <w:rPr>
          <w:b/>
          <w:bCs w:val="0"/>
        </w:rPr>
        <w:t>row</w:t>
      </w:r>
      <w:r w:rsidRPr="006B2FCC">
        <w:t xml:space="preserve"> and </w:t>
      </w:r>
      <w:r w:rsidRPr="00637B51">
        <w:rPr>
          <w:b/>
          <w:bCs w:val="0"/>
        </w:rPr>
        <w:t>column</w:t>
      </w:r>
      <w:r w:rsidRPr="006B2FCC">
        <w:t xml:space="preserve"> param</w:t>
      </w:r>
      <w:r w:rsidR="00DE65D9">
        <w:t xml:space="preserve">eters relative to the current </w:t>
      </w:r>
      <w:r w:rsidR="00DE65D9" w:rsidRPr="00DE65D9">
        <w:rPr>
          <w:b/>
        </w:rPr>
        <w:t>$X</w:t>
      </w:r>
      <w:r w:rsidR="00DE65D9">
        <w:t xml:space="preserve"> and </w:t>
      </w:r>
      <w:r w:rsidR="00DE65D9" w:rsidRPr="00DE65D9">
        <w:rPr>
          <w:b/>
        </w:rPr>
        <w:t>$Y</w:t>
      </w:r>
      <w:r w:rsidRPr="006B2FCC">
        <w:t xml:space="preserve"> by specifying </w:t>
      </w:r>
      <w:r w:rsidRPr="006B2FCC">
        <w:rPr>
          <w:b/>
        </w:rPr>
        <w:t>+</w:t>
      </w:r>
      <w:r w:rsidRPr="006B2FCC">
        <w:t xml:space="preserve"> or </w:t>
      </w:r>
      <w:r w:rsidRPr="006B2FCC">
        <w:rPr>
          <w:b/>
        </w:rPr>
        <w:t>-</w:t>
      </w:r>
      <w:r w:rsidRPr="006B2FCC">
        <w:t xml:space="preserve"> to increment or decrement </w:t>
      </w:r>
      <w:r w:rsidRPr="00DE65D9">
        <w:rPr>
          <w:b/>
        </w:rPr>
        <w:t>$</w:t>
      </w:r>
      <w:r w:rsidR="00DE65D9" w:rsidRPr="00DE65D9">
        <w:rPr>
          <w:b/>
        </w:rPr>
        <w:t>X</w:t>
      </w:r>
      <w:r w:rsidR="00DE65D9">
        <w:t xml:space="preserve"> or </w:t>
      </w:r>
      <w:r w:rsidR="00DE65D9" w:rsidRPr="00DE65D9">
        <w:rPr>
          <w:b/>
        </w:rPr>
        <w:t>$Y</w:t>
      </w:r>
      <w:r w:rsidRPr="006B2FCC">
        <w:t xml:space="preserve"> by </w:t>
      </w:r>
      <w:r w:rsidRPr="00DE65D9">
        <w:rPr>
          <w:b/>
        </w:rPr>
        <w:t>1</w:t>
      </w:r>
      <w:r w:rsidRPr="006B2FCC">
        <w:t xml:space="preserve">. You can increment or decrement by more than </w:t>
      </w:r>
      <w:r w:rsidRPr="00DE65D9">
        <w:rPr>
          <w:b/>
        </w:rPr>
        <w:t>1</w:t>
      </w:r>
      <w:r w:rsidRPr="006B2FCC">
        <w:t xml:space="preserve"> if you add a number as well (e.g., </w:t>
      </w:r>
      <w:r w:rsidR="00DE65D9">
        <w:t>“</w:t>
      </w:r>
      <w:r w:rsidRPr="00DE65D9">
        <w:rPr>
          <w:b/>
        </w:rPr>
        <w:t>-5</w:t>
      </w:r>
      <w:r>
        <w:t>”</w:t>
      </w:r>
      <w:r w:rsidRPr="006B2FCC">
        <w:t xml:space="preserve"> or </w:t>
      </w:r>
      <w:r>
        <w:t>“</w:t>
      </w:r>
      <w:r w:rsidRPr="00DE65D9">
        <w:rPr>
          <w:b/>
        </w:rPr>
        <w:t>+10</w:t>
      </w:r>
      <w:r>
        <w:t>”</w:t>
      </w:r>
      <w:r w:rsidRPr="006B2FCC">
        <w:t>).</w:t>
      </w:r>
    </w:p>
    <w:p w14:paraId="4B9B49DC" w14:textId="77777777" w:rsidR="00857EFD" w:rsidRDefault="00857EFD" w:rsidP="00F85CEA">
      <w:pPr>
        <w:pStyle w:val="APIDescriptionNote"/>
      </w:pPr>
      <w:r>
        <w:drawing>
          <wp:inline distT="0" distB="0" distL="0" distR="0" wp14:anchorId="37C6AC40" wp14:editId="45938B0E">
            <wp:extent cx="285750" cy="285750"/>
            <wp:effectExtent l="0" t="0" r="0" b="0"/>
            <wp:docPr id="515" name="Picture 5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You </w:t>
      </w:r>
      <w:r w:rsidRPr="006B2FCC">
        <w:rPr>
          <w:i/>
        </w:rPr>
        <w:t>must</w:t>
      </w:r>
      <w:r w:rsidRPr="006B2FCC">
        <w:t xml:space="preserve"> use quotes to pass a </w:t>
      </w:r>
      <w:r>
        <w:t>“</w:t>
      </w:r>
      <w:r w:rsidRPr="006B2FCC">
        <w:rPr>
          <w:b/>
        </w:rPr>
        <w:t>+</w:t>
      </w:r>
      <w:r>
        <w:t>”</w:t>
      </w:r>
      <w:r w:rsidRPr="006B2FCC">
        <w:t xml:space="preserve"> or </w:t>
      </w:r>
      <w:r>
        <w:t>“</w:t>
      </w:r>
      <w:r w:rsidRPr="006B2FCC">
        <w:rPr>
          <w:b/>
        </w:rPr>
        <w:t>-</w:t>
      </w:r>
      <w:r>
        <w:t>”; o</w:t>
      </w:r>
      <w:r w:rsidRPr="006B2FCC">
        <w:t xml:space="preserve">therwise, to specify exact locations for </w:t>
      </w:r>
      <w:r w:rsidRPr="00637B51">
        <w:rPr>
          <w:b/>
          <w:bCs w:val="0"/>
        </w:rPr>
        <w:t>row</w:t>
      </w:r>
      <w:r w:rsidRPr="006B2FCC">
        <w:t xml:space="preserve"> and </w:t>
      </w:r>
      <w:r w:rsidRPr="00637B51">
        <w:rPr>
          <w:b/>
          <w:bCs w:val="0"/>
        </w:rPr>
        <w:t>column</w:t>
      </w:r>
      <w:r w:rsidRPr="006B2FCC">
        <w:t>, pass numbers.</w:t>
      </w:r>
    </w:p>
    <w:p w14:paraId="414E1EA0" w14:textId="77777777" w:rsidR="008C3583" w:rsidRDefault="008C3583" w:rsidP="008C3583">
      <w:pPr>
        <w:pStyle w:val="BodyText6"/>
      </w:pPr>
    </w:p>
    <w:p w14:paraId="1F6D5B7C" w14:textId="3497DEE1" w:rsidR="00857EFD" w:rsidRDefault="00857EFD" w:rsidP="00857EFD">
      <w:pPr>
        <w:pStyle w:val="APIDescriptionText"/>
      </w:pPr>
      <w:r w:rsidRPr="006B2FCC">
        <w:t xml:space="preserve">Without the fourth argument for video attribute, </w:t>
      </w:r>
      <w:smartTag w:uri="urn:schemas-microsoft-com:office:smarttags" w:element="stockticker">
        <w:r w:rsidRPr="006B2FCC">
          <w:t>SAY</w:t>
        </w:r>
      </w:smartTag>
      <w:r w:rsidRPr="006B2FCC">
        <w:t xml:space="preserve">^XGF displays the string using the current video attribute. With the fourth argument, </w:t>
      </w:r>
      <w:smartTag w:uri="urn:schemas-microsoft-com:office:smarttags" w:element="stockticker">
        <w:r w:rsidRPr="006B2FCC">
          <w:t>SAY</w:t>
        </w:r>
      </w:smartTag>
      <w:r w:rsidRPr="006B2FCC">
        <w:t xml:space="preserve">^XGF displays the string using the attributes you specify. </w:t>
      </w:r>
      <w:smartTag w:uri="urn:schemas-microsoft-com:office:smarttags" w:element="stockticker">
        <w:r w:rsidRPr="006B2FCC">
          <w:t>SAY</w:t>
        </w:r>
      </w:smartTag>
      <w:r w:rsidRPr="006B2FCC">
        <w:t xml:space="preserve">^XGF changes the video attribute only for the output of the string; upon termination of the function, it restores video attributes to their state </w:t>
      </w:r>
      <w:r w:rsidRPr="00DE65D9">
        <w:rPr>
          <w:i/>
        </w:rPr>
        <w:t>prior</w:t>
      </w:r>
      <w:r w:rsidRPr="006B2FCC">
        <w:t xml:space="preserve"> to the function call.</w:t>
      </w:r>
    </w:p>
    <w:p w14:paraId="415B605D" w14:textId="6CF9C580" w:rsidR="00857EFD" w:rsidRDefault="00857EFD" w:rsidP="00F85CEA">
      <w:pPr>
        <w:pStyle w:val="APIDescriptionNote"/>
      </w:pPr>
      <w:r>
        <w:drawing>
          <wp:inline distT="0" distB="0" distL="0" distR="0" wp14:anchorId="0F084A4B" wp14:editId="1DECA92E">
            <wp:extent cx="285750" cy="285750"/>
            <wp:effectExtent l="0" t="0" r="0" b="0"/>
            <wp:docPr id="638" name="Picture 6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For a discussion of valid video attribute codes for the video attribute parameter, see the </w:t>
      </w:r>
      <w:r w:rsidRPr="007D1754">
        <w:rPr>
          <w:color w:val="0000FF"/>
        </w:rPr>
        <w:fldChar w:fldCharType="begin" w:fldLock="1"/>
      </w:r>
      <w:r w:rsidRPr="007D1754">
        <w:rPr>
          <w:color w:val="0000FF"/>
        </w:rPr>
        <w:instrText xml:space="preserve"> REF _Ref66526215 \h  \* MERGEFORMAT </w:instrText>
      </w:r>
      <w:r w:rsidRPr="007D1754">
        <w:rPr>
          <w:color w:val="0000FF"/>
        </w:rPr>
      </w:r>
      <w:r w:rsidRPr="007D1754">
        <w:rPr>
          <w:color w:val="0000FF"/>
        </w:rPr>
        <w:fldChar w:fldCharType="separate"/>
      </w:r>
      <w:r w:rsidRPr="00EB0586">
        <w:rPr>
          <w:color w:val="0000FF"/>
          <w:u w:val="single"/>
        </w:rPr>
        <w:t>SETA^XGF(): Screen Video Attributes</w:t>
      </w:r>
      <w:r w:rsidRPr="007D1754">
        <w:rPr>
          <w:color w:val="0000FF"/>
        </w:rPr>
        <w:fldChar w:fldCharType="end"/>
      </w:r>
      <w:r>
        <w:t xml:space="preserve"> API</w:t>
      </w:r>
      <w:r w:rsidRPr="006B2FCC">
        <w:t>.</w:t>
      </w:r>
    </w:p>
    <w:p w14:paraId="451AB67C" w14:textId="77777777" w:rsidR="008C3583" w:rsidRPr="0084064A" w:rsidRDefault="008C3583" w:rsidP="008C3583">
      <w:pPr>
        <w:pStyle w:val="BodyText6"/>
      </w:pPr>
    </w:p>
    <w:p w14:paraId="698CB217" w14:textId="2FED5CEC"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857EFD" w:rsidRPr="000B37D9">
          <w:rPr>
            <w:rFonts w:ascii="Courier New" w:hAnsi="Courier New" w:cs="Courier New"/>
            <w:sz w:val="20"/>
            <w:szCs w:val="18"/>
          </w:rPr>
          <w:t>SAY</w:t>
        </w:r>
      </w:smartTag>
      <w:r w:rsidR="00857EFD" w:rsidRPr="000B37D9">
        <w:rPr>
          <w:rFonts w:ascii="Courier New" w:hAnsi="Courier New" w:cs="Courier New"/>
          <w:sz w:val="20"/>
          <w:szCs w:val="18"/>
        </w:rPr>
        <w:t>^XGF([row][,col</w:t>
      </w:r>
      <w:r w:rsidR="00637B51">
        <w:rPr>
          <w:rFonts w:ascii="Courier New" w:hAnsi="Courier New" w:cs="Courier New"/>
          <w:sz w:val="20"/>
          <w:szCs w:val="18"/>
        </w:rPr>
        <w:t>umn</w:t>
      </w:r>
      <w:r w:rsidR="00857EFD" w:rsidRPr="000B37D9">
        <w:rPr>
          <w:rFonts w:ascii="Courier New" w:hAnsi="Courier New" w:cs="Courier New"/>
          <w:sz w:val="20"/>
          <w:szCs w:val="18"/>
        </w:rPr>
        <w:t>,]str[,atr])</w:t>
      </w:r>
    </w:p>
    <w:p w14:paraId="5599022F" w14:textId="77777777" w:rsidR="00BD171A" w:rsidRPr="00672B04" w:rsidRDefault="00BD171A" w:rsidP="00DE65D9">
      <w:pPr>
        <w:pStyle w:val="APIParameters"/>
        <w:keepNext/>
        <w:keepLines/>
        <w:ind w:left="4147" w:hanging="4147"/>
      </w:pPr>
      <w:r w:rsidRPr="009D2D3D">
        <w:rPr>
          <w:b/>
        </w:rPr>
        <w:t>Input Parameters:</w:t>
      </w:r>
      <w:r w:rsidRPr="009D2D3D">
        <w:rPr>
          <w:b/>
        </w:rPr>
        <w:tab/>
      </w:r>
      <w:r w:rsidR="00857EFD" w:rsidRPr="00637B51">
        <w:rPr>
          <w:b/>
          <w:bCs w:val="0"/>
        </w:rPr>
        <w:t>row</w:t>
      </w:r>
      <w:r w:rsidR="00857EFD" w:rsidRPr="006B2FCC">
        <w:t>:</w:t>
      </w:r>
      <w:r w:rsidRPr="00672B04">
        <w:tab/>
      </w:r>
      <w:r w:rsidR="00857EFD" w:rsidRPr="006B2FCC">
        <w:t xml:space="preserve">(optional) Row position to start </w:t>
      </w:r>
      <w:r w:rsidR="00857EFD" w:rsidRPr="00224C45">
        <w:rPr>
          <w:b/>
        </w:rPr>
        <w:t>WRITE</w:t>
      </w:r>
      <w:r w:rsidR="00857EFD" w:rsidRPr="006B2FCC">
        <w:t>.</w:t>
      </w:r>
    </w:p>
    <w:p w14:paraId="69F59924" w14:textId="5CCD4F1A" w:rsidR="00BD171A" w:rsidRDefault="00BD171A" w:rsidP="00DE65D9">
      <w:pPr>
        <w:pStyle w:val="APIParameters"/>
        <w:keepNext/>
        <w:keepLines/>
        <w:ind w:left="4147" w:hanging="4147"/>
      </w:pPr>
      <w:r>
        <w:rPr>
          <w:b/>
        </w:rPr>
        <w:tab/>
      </w:r>
      <w:r w:rsidR="00857EFD" w:rsidRPr="00637B51">
        <w:rPr>
          <w:b/>
          <w:bCs w:val="0"/>
        </w:rPr>
        <w:t>col</w:t>
      </w:r>
      <w:r w:rsidR="00637B51" w:rsidRPr="00637B51">
        <w:rPr>
          <w:b/>
          <w:bCs w:val="0"/>
        </w:rPr>
        <w:t>umn</w:t>
      </w:r>
      <w:r w:rsidR="00857EFD" w:rsidRPr="006B2FCC">
        <w:t>:</w:t>
      </w:r>
      <w:r>
        <w:rPr>
          <w:b/>
        </w:rPr>
        <w:tab/>
      </w:r>
      <w:r w:rsidR="00857EFD" w:rsidRPr="006B2FCC">
        <w:t xml:space="preserve">(optional) Column position to start </w:t>
      </w:r>
      <w:r w:rsidR="00857EFD" w:rsidRPr="00224C45">
        <w:rPr>
          <w:b/>
        </w:rPr>
        <w:t>WRITE</w:t>
      </w:r>
      <w:r w:rsidR="00857EFD" w:rsidRPr="006B2FCC">
        <w:t>.</w:t>
      </w:r>
    </w:p>
    <w:p w14:paraId="0E00F2A4" w14:textId="77777777" w:rsidR="00857EFD" w:rsidRDefault="00857EFD" w:rsidP="00BD171A">
      <w:pPr>
        <w:pStyle w:val="APIParameters"/>
        <w:ind w:left="4147" w:hanging="4147"/>
      </w:pPr>
      <w:r>
        <w:tab/>
      </w:r>
      <w:r w:rsidRPr="00637B51">
        <w:rPr>
          <w:b/>
          <w:bCs w:val="0"/>
        </w:rPr>
        <w:t>str</w:t>
      </w:r>
      <w:r w:rsidRPr="006B2FCC">
        <w:t>:</w:t>
      </w:r>
      <w:r>
        <w:tab/>
      </w:r>
      <w:r w:rsidRPr="006B2FCC">
        <w:t xml:space="preserve">(required) String to </w:t>
      </w:r>
      <w:r w:rsidRPr="00224C45">
        <w:rPr>
          <w:b/>
        </w:rPr>
        <w:t>WRITE</w:t>
      </w:r>
      <w:r w:rsidRPr="006B2FCC">
        <w:t>.</w:t>
      </w:r>
    </w:p>
    <w:p w14:paraId="55693B05" w14:textId="77777777" w:rsidR="00857EFD" w:rsidRDefault="00857EFD" w:rsidP="00BD171A">
      <w:pPr>
        <w:pStyle w:val="APIParameters"/>
        <w:ind w:left="4147" w:hanging="4147"/>
      </w:pPr>
      <w:r>
        <w:tab/>
      </w:r>
      <w:r w:rsidRPr="00637B51">
        <w:rPr>
          <w:b/>
          <w:bCs w:val="0"/>
        </w:rPr>
        <w:t>atr</w:t>
      </w:r>
      <w:r w:rsidRPr="006B2FCC">
        <w:t>:</w:t>
      </w:r>
      <w:r>
        <w:tab/>
      </w:r>
      <w:r w:rsidRPr="006B2FCC">
        <w:t xml:space="preserve">(optional) Video attribute with which to </w:t>
      </w:r>
      <w:r w:rsidRPr="00224C45">
        <w:rPr>
          <w:b/>
        </w:rPr>
        <w:t>WRITE</w:t>
      </w:r>
      <w:r w:rsidRPr="006B2FCC">
        <w:t xml:space="preserve"> string.</w:t>
      </w:r>
    </w:p>
    <w:p w14:paraId="410A068F" w14:textId="33ECAAC3" w:rsidR="00857EFD" w:rsidRDefault="00857EFD" w:rsidP="00857EFD">
      <w:pPr>
        <w:pStyle w:val="APIParametersNote"/>
      </w:pPr>
      <w:r>
        <w:drawing>
          <wp:inline distT="0" distB="0" distL="0" distR="0" wp14:anchorId="25FD2E15" wp14:editId="0BD5A03A">
            <wp:extent cx="285750" cy="285750"/>
            <wp:effectExtent l="0" t="0" r="0" b="0"/>
            <wp:docPr id="639" name="Picture 6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63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iCs/>
        </w:rPr>
        <w:tab/>
      </w:r>
      <w:r w:rsidRPr="006B2FCC">
        <w:rPr>
          <w:b/>
          <w:iCs/>
        </w:rPr>
        <w:t xml:space="preserve">REF: </w:t>
      </w:r>
      <w:r w:rsidRPr="006B2FCC">
        <w:t xml:space="preserve">For description of </w:t>
      </w:r>
      <w:r w:rsidRPr="00224C45">
        <w:rPr>
          <w:b/>
        </w:rPr>
        <w:t>atr</w:t>
      </w:r>
      <w:r w:rsidRPr="006B2FCC">
        <w:t xml:space="preserve"> codes, see the </w:t>
      </w:r>
      <w:r w:rsidRPr="007D1754">
        <w:rPr>
          <w:color w:val="0000FF"/>
        </w:rPr>
        <w:fldChar w:fldCharType="begin" w:fldLock="1"/>
      </w:r>
      <w:r w:rsidRPr="007D1754">
        <w:rPr>
          <w:color w:val="0000FF"/>
        </w:rPr>
        <w:instrText xml:space="preserve"> REF _Ref37752959 \h  \* MERGEFORMAT </w:instrText>
      </w:r>
      <w:r w:rsidRPr="007D1754">
        <w:rPr>
          <w:color w:val="0000FF"/>
        </w:rPr>
      </w:r>
      <w:r w:rsidRPr="007D1754">
        <w:rPr>
          <w:color w:val="0000FF"/>
        </w:rPr>
        <w:fldChar w:fldCharType="separate"/>
      </w:r>
      <w:r w:rsidRPr="00EB0586">
        <w:rPr>
          <w:color w:val="0000FF"/>
          <w:u w:val="single"/>
        </w:rPr>
        <w:t>$$READ^XGF(): Read Using Escape Processing</w:t>
      </w:r>
      <w:r w:rsidRPr="007D1754">
        <w:rPr>
          <w:color w:val="0000FF"/>
        </w:rPr>
        <w:fldChar w:fldCharType="end"/>
      </w:r>
      <w:r>
        <w:t xml:space="preserve"> API</w:t>
      </w:r>
      <w:r w:rsidRPr="006B2FCC">
        <w:t>.</w:t>
      </w:r>
    </w:p>
    <w:p w14:paraId="195FC5B2" w14:textId="77777777" w:rsidR="003E2C3E" w:rsidRDefault="003E2C3E" w:rsidP="003E2C3E">
      <w:pPr>
        <w:pStyle w:val="BodyText6"/>
      </w:pPr>
    </w:p>
    <w:p w14:paraId="38AA6A53" w14:textId="77777777" w:rsidR="00BD171A" w:rsidRPr="00672B04" w:rsidRDefault="00BD171A" w:rsidP="00BD171A">
      <w:pPr>
        <w:pStyle w:val="APIParameters"/>
      </w:pPr>
      <w:r w:rsidRPr="009D2D3D">
        <w:rPr>
          <w:b/>
        </w:rPr>
        <w:t>Output</w:t>
      </w:r>
      <w:r w:rsidR="00857EFD" w:rsidRPr="006B2FCC">
        <w:rPr>
          <w:b/>
          <w:bCs w:val="0"/>
        </w:rPr>
        <w:t xml:space="preserve"> </w:t>
      </w:r>
      <w:r w:rsidR="00DE65D9">
        <w:rPr>
          <w:b/>
          <w:bCs w:val="0"/>
        </w:rPr>
        <w:t>Variables</w:t>
      </w:r>
      <w:r w:rsidRPr="009D2D3D">
        <w:rPr>
          <w:b/>
        </w:rPr>
        <w:t>:</w:t>
      </w:r>
      <w:r w:rsidRPr="009D2D3D">
        <w:rPr>
          <w:b/>
        </w:rPr>
        <w:tab/>
      </w:r>
      <w:r w:rsidR="00DE65D9" w:rsidRPr="00B8460F">
        <w:rPr>
          <w:b/>
        </w:rPr>
        <w:t>$X</w:t>
      </w:r>
      <w:r w:rsidR="00DE65D9">
        <w:t xml:space="preserve"> and </w:t>
      </w:r>
      <w:r w:rsidR="00DE65D9" w:rsidRPr="00B8460F">
        <w:rPr>
          <w:b/>
        </w:rPr>
        <w:t>$Y</w:t>
      </w:r>
      <w:r w:rsidR="00857EFD" w:rsidRPr="006B2FCC">
        <w:t>:</w:t>
      </w:r>
      <w:r w:rsidRPr="00672B04">
        <w:tab/>
      </w:r>
      <w:r w:rsidR="00857EFD" w:rsidRPr="006B2FCC">
        <w:t>Set to position of the last character output.</w:t>
      </w:r>
    </w:p>
    <w:p w14:paraId="7CBDCBD7" w14:textId="0A3002C0" w:rsidR="006C202A" w:rsidRDefault="00376F27" w:rsidP="00522B2E">
      <w:pPr>
        <w:pStyle w:val="Note"/>
      </w:pPr>
      <w:r>
        <w:rPr>
          <w:noProof/>
          <w:lang w:eastAsia="en-US"/>
        </w:rPr>
        <w:drawing>
          <wp:inline distT="0" distB="0" distL="0" distR="0" wp14:anchorId="5F28DE0B" wp14:editId="0BB8855D">
            <wp:extent cx="285750" cy="285750"/>
            <wp:effectExtent l="0" t="0" r="0" b="0"/>
            <wp:docPr id="640" name="Picture 6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smartTag w:uri="urn:schemas-microsoft-com:office:smarttags" w:element="stockticker">
        <w:r w:rsidR="00522B2E" w:rsidRPr="006B2FCC">
          <w:rPr>
            <w:b/>
            <w:iCs/>
          </w:rPr>
          <w:t>REF</w:t>
        </w:r>
      </w:smartTag>
      <w:r w:rsidR="00522B2E" w:rsidRPr="006B2FCC">
        <w:rPr>
          <w:b/>
          <w:iCs/>
        </w:rPr>
        <w:t xml:space="preserve">: </w:t>
      </w:r>
      <w:r w:rsidR="00522B2E" w:rsidRPr="006B2FCC">
        <w:t xml:space="preserve">See also: </w:t>
      </w:r>
      <w:r w:rsidR="00522B2E" w:rsidRPr="007D1754">
        <w:rPr>
          <w:color w:val="0000FF"/>
        </w:rPr>
        <w:fldChar w:fldCharType="begin" w:fldLock="1"/>
      </w:r>
      <w:r w:rsidR="00522B2E" w:rsidRPr="007D1754">
        <w:rPr>
          <w:color w:val="0000FF"/>
        </w:rPr>
        <w:instrText xml:space="preserve"> REF _Ref66526246 \h  \* MERGEFORMAT </w:instrText>
      </w:r>
      <w:r w:rsidR="00522B2E" w:rsidRPr="007D1754">
        <w:rPr>
          <w:color w:val="0000FF"/>
        </w:rPr>
      </w:r>
      <w:r w:rsidR="00522B2E" w:rsidRPr="007D1754">
        <w:rPr>
          <w:color w:val="0000FF"/>
        </w:rPr>
        <w:fldChar w:fldCharType="separate"/>
      </w:r>
      <w:r w:rsidR="00EB0586" w:rsidRPr="00EB0586">
        <w:rPr>
          <w:color w:val="0000FF"/>
          <w:u w:val="single"/>
        </w:rPr>
        <w:t>IOXY^XGF(): Screen Cursor Placement</w:t>
      </w:r>
      <w:r w:rsidR="00522B2E" w:rsidRPr="007D1754">
        <w:rPr>
          <w:color w:val="0000FF"/>
        </w:rPr>
        <w:fldChar w:fldCharType="end"/>
      </w:r>
      <w:r w:rsidR="00522B2E" w:rsidRPr="006B2FCC">
        <w:t xml:space="preserve"> and </w:t>
      </w:r>
      <w:r w:rsidR="00522B2E" w:rsidRPr="007D1754">
        <w:rPr>
          <w:color w:val="0000FF"/>
        </w:rPr>
        <w:fldChar w:fldCharType="begin" w:fldLock="1"/>
      </w:r>
      <w:r w:rsidR="00522B2E" w:rsidRPr="007D1754">
        <w:rPr>
          <w:color w:val="0000FF"/>
        </w:rPr>
        <w:instrText xml:space="preserve"> REF _Ref66526258 \h  \* MERGEFORMAT </w:instrText>
      </w:r>
      <w:r w:rsidR="00522B2E" w:rsidRPr="007D1754">
        <w:rPr>
          <w:color w:val="0000FF"/>
        </w:rPr>
      </w:r>
      <w:r w:rsidR="00522B2E" w:rsidRPr="007D1754">
        <w:rPr>
          <w:color w:val="0000FF"/>
        </w:rPr>
        <w:fldChar w:fldCharType="separate"/>
      </w:r>
      <w:r w:rsidR="00EB0586" w:rsidRPr="00EB0586">
        <w:rPr>
          <w:color w:val="0000FF"/>
          <w:u w:val="single"/>
        </w:rPr>
        <w:t>SAYU^XGF(): Screen String with Attributes</w:t>
      </w:r>
      <w:r w:rsidR="00522B2E" w:rsidRPr="007D1754">
        <w:rPr>
          <w:color w:val="0000FF"/>
        </w:rPr>
        <w:fldChar w:fldCharType="end"/>
      </w:r>
      <w:r w:rsidR="00522B2E" w:rsidRPr="006B2FCC">
        <w:t xml:space="preserve"> </w:t>
      </w:r>
      <w:r w:rsidR="00F92D1F">
        <w:t>APIs</w:t>
      </w:r>
      <w:r w:rsidR="00522B2E" w:rsidRPr="006B2FCC">
        <w:t>.</w:t>
      </w:r>
    </w:p>
    <w:p w14:paraId="6EE6455B" w14:textId="77777777" w:rsidR="003E2C3E" w:rsidRPr="006B2FCC" w:rsidRDefault="003E2C3E" w:rsidP="003E2C3E">
      <w:pPr>
        <w:pStyle w:val="BodyText6"/>
      </w:pPr>
    </w:p>
    <w:p w14:paraId="1841E135" w14:textId="77777777" w:rsidR="007C13FD" w:rsidRDefault="007C13FD" w:rsidP="0075488D">
      <w:pPr>
        <w:pStyle w:val="Heading4"/>
      </w:pPr>
      <w:r>
        <w:t>Examples</w:t>
      </w:r>
    </w:p>
    <w:p w14:paraId="32696986" w14:textId="77777777" w:rsidR="006C202A" w:rsidRPr="006B2FCC" w:rsidRDefault="00CF001D" w:rsidP="00485FBB">
      <w:pPr>
        <w:pStyle w:val="Heading5"/>
      </w:pPr>
      <w:r>
        <w:t>Example</w:t>
      </w:r>
      <w:r w:rsidR="006C202A" w:rsidRPr="006B2FCC">
        <w:t xml:space="preserve"> 1</w:t>
      </w:r>
    </w:p>
    <w:p w14:paraId="11020729" w14:textId="12FFAA73" w:rsidR="006C202A" w:rsidRDefault="006C202A" w:rsidP="00FD51A1">
      <w:pPr>
        <w:pStyle w:val="BodyText"/>
        <w:keepNext/>
        <w:keepLines/>
      </w:pPr>
      <w:r w:rsidRPr="006B2FCC">
        <w:t xml:space="preserve">For example, to print </w:t>
      </w:r>
      <w:r w:rsidR="00FF3F33">
        <w:t>“</w:t>
      </w:r>
      <w:r w:rsidRPr="00DE65D9">
        <w:rPr>
          <w:b/>
        </w:rPr>
        <w:t>Hello, World</w:t>
      </w:r>
      <w:r w:rsidR="00FF3F33">
        <w:t>”</w:t>
      </w:r>
      <w:r w:rsidRPr="006B2FCC">
        <w:t xml:space="preserve"> in the center of the screen, in the current video attribute, do the following:</w:t>
      </w:r>
    </w:p>
    <w:p w14:paraId="753AB0F3" w14:textId="77777777" w:rsidR="003E2C3E" w:rsidRDefault="003E2C3E" w:rsidP="003E2C3E">
      <w:pPr>
        <w:pStyle w:val="BodyText6"/>
        <w:keepNext/>
        <w:keepLines/>
      </w:pPr>
    </w:p>
    <w:p w14:paraId="15D95C54" w14:textId="45E24BA5" w:rsidR="003166BA" w:rsidRPr="006B2FCC" w:rsidRDefault="00883152" w:rsidP="00883152">
      <w:pPr>
        <w:pStyle w:val="Caption"/>
      </w:pPr>
      <w:bookmarkStart w:id="2533" w:name="_Toc148365392"/>
      <w:r>
        <w:t xml:space="preserve">Figure </w:t>
      </w:r>
      <w:fldSimple w:instr=" SEQ Figure \* ARABIC ">
        <w:r w:rsidR="00C57752">
          <w:rPr>
            <w:noProof/>
          </w:rPr>
          <w:t>325</w:t>
        </w:r>
      </w:fldSimple>
      <w:r>
        <w:t xml:space="preserve">: </w:t>
      </w:r>
      <w:r w:rsidRPr="006B2FCC">
        <w:t>SAY^XGF</w:t>
      </w:r>
      <w:r>
        <w:t xml:space="preserve"> API—Exam</w:t>
      </w:r>
      <w:r w:rsidR="00D1108A">
        <w:t>p</w:t>
      </w:r>
      <w:r>
        <w:t>le 1</w:t>
      </w:r>
      <w:bookmarkEnd w:id="2533"/>
    </w:p>
    <w:p w14:paraId="4EB7D157" w14:textId="77777777" w:rsidR="006C202A" w:rsidRPr="006B2FCC" w:rsidRDefault="006C202A" w:rsidP="003166BA">
      <w:pPr>
        <w:pStyle w:val="CodeExamplewBox"/>
      </w:pPr>
      <w:r w:rsidRPr="006B2FCC">
        <w:t>&gt;</w:t>
      </w:r>
      <w:r w:rsidRPr="003166BA">
        <w:rPr>
          <w:b/>
        </w:rPr>
        <w:t xml:space="preserve">D </w:t>
      </w:r>
      <w:smartTag w:uri="urn:schemas-microsoft-com:office:smarttags" w:element="stockticker">
        <w:r w:rsidRPr="003166BA">
          <w:rPr>
            <w:b/>
          </w:rPr>
          <w:t>SAY</w:t>
        </w:r>
      </w:smartTag>
      <w:r w:rsidRPr="003166BA">
        <w:rPr>
          <w:b/>
        </w:rPr>
        <w:t>^XGF(11,35,</w:t>
      </w:r>
      <w:r w:rsidR="00C63661" w:rsidRPr="003166BA">
        <w:rPr>
          <w:b/>
        </w:rPr>
        <w:t>“</w:t>
      </w:r>
      <w:r w:rsidRPr="003166BA">
        <w:rPr>
          <w:b/>
        </w:rPr>
        <w:t>Hello World</w:t>
      </w:r>
      <w:r w:rsidR="00FF3F33" w:rsidRPr="003166BA">
        <w:rPr>
          <w:b/>
        </w:rPr>
        <w:t>”</w:t>
      </w:r>
      <w:r w:rsidRPr="003166BA">
        <w:rPr>
          <w:b/>
        </w:rPr>
        <w:t>)</w:t>
      </w:r>
    </w:p>
    <w:p w14:paraId="7CE6D3BD" w14:textId="77777777" w:rsidR="006C202A" w:rsidRPr="006B2FCC" w:rsidRDefault="006C202A" w:rsidP="0029217A">
      <w:pPr>
        <w:pStyle w:val="BodyText6"/>
      </w:pPr>
    </w:p>
    <w:p w14:paraId="3E55F165" w14:textId="77777777" w:rsidR="006C202A" w:rsidRPr="006B2FCC" w:rsidRDefault="00CF001D" w:rsidP="00485FBB">
      <w:pPr>
        <w:pStyle w:val="Heading5"/>
      </w:pPr>
      <w:r>
        <w:t>Example</w:t>
      </w:r>
      <w:r w:rsidR="006C202A" w:rsidRPr="006B2FCC">
        <w:t xml:space="preserve"> 2</w:t>
      </w:r>
    </w:p>
    <w:p w14:paraId="021A93BA" w14:textId="5F0B6A76" w:rsidR="006C202A" w:rsidRDefault="006C202A" w:rsidP="00FD51A1">
      <w:pPr>
        <w:pStyle w:val="BodyText"/>
        <w:keepNext/>
        <w:keepLines/>
      </w:pPr>
      <w:r w:rsidRPr="006B2FCC">
        <w:t xml:space="preserve">To print </w:t>
      </w:r>
      <w:r w:rsidR="00FF3F33">
        <w:t>“</w:t>
      </w:r>
      <w:r w:rsidRPr="00DE65D9">
        <w:rPr>
          <w:b/>
        </w:rPr>
        <w:t>ERROR!</w:t>
      </w:r>
      <w:r w:rsidR="00FF3F33">
        <w:t>”</w:t>
      </w:r>
      <w:r w:rsidRPr="006B2FCC">
        <w:t xml:space="preserve"> at (row,col) position (</w:t>
      </w:r>
      <w:r w:rsidRPr="00DE65D9">
        <w:rPr>
          <w:b/>
        </w:rPr>
        <w:t>$X+1,$Y+5</w:t>
      </w:r>
      <w:r w:rsidRPr="006B2FCC">
        <w:t>), in reverse and bold video attributes, do the following:</w:t>
      </w:r>
    </w:p>
    <w:p w14:paraId="540011DC" w14:textId="77777777" w:rsidR="003E2C3E" w:rsidRDefault="003E2C3E" w:rsidP="003E2C3E">
      <w:pPr>
        <w:pStyle w:val="BodyText6"/>
        <w:keepNext/>
        <w:keepLines/>
      </w:pPr>
    </w:p>
    <w:p w14:paraId="50A1E67D" w14:textId="7BF91A85" w:rsidR="003166BA" w:rsidRPr="006B2FCC" w:rsidRDefault="00883152" w:rsidP="00883152">
      <w:pPr>
        <w:pStyle w:val="Caption"/>
      </w:pPr>
      <w:bookmarkStart w:id="2534" w:name="_Toc148365393"/>
      <w:r>
        <w:t xml:space="preserve">Figure </w:t>
      </w:r>
      <w:fldSimple w:instr=" SEQ Figure \* ARABIC ">
        <w:r w:rsidR="00C57752">
          <w:rPr>
            <w:noProof/>
          </w:rPr>
          <w:t>326</w:t>
        </w:r>
      </w:fldSimple>
      <w:r>
        <w:t xml:space="preserve">: </w:t>
      </w:r>
      <w:r w:rsidRPr="006B2FCC">
        <w:t>SAY^XGF</w:t>
      </w:r>
      <w:r>
        <w:t xml:space="preserve"> API—</w:t>
      </w:r>
      <w:r w:rsidR="00D1108A">
        <w:t>Example</w:t>
      </w:r>
      <w:r>
        <w:t xml:space="preserve"> 2</w:t>
      </w:r>
      <w:bookmarkEnd w:id="2534"/>
    </w:p>
    <w:p w14:paraId="6E1431C9" w14:textId="77777777" w:rsidR="006C202A" w:rsidRPr="006B2FCC" w:rsidRDefault="006C202A" w:rsidP="003166BA">
      <w:pPr>
        <w:pStyle w:val="CodeExamplewBox"/>
      </w:pPr>
      <w:r w:rsidRPr="006B2FCC">
        <w:t>&gt;</w:t>
      </w:r>
      <w:r w:rsidRPr="003166BA">
        <w:rPr>
          <w:b/>
        </w:rPr>
        <w:t xml:space="preserve">D </w:t>
      </w:r>
      <w:smartTag w:uri="urn:schemas-microsoft-com:office:smarttags" w:element="stockticker">
        <w:r w:rsidRPr="003166BA">
          <w:rPr>
            <w:b/>
          </w:rPr>
          <w:t>SAY</w:t>
        </w:r>
      </w:smartTag>
      <w:r w:rsidRPr="003166BA">
        <w:rPr>
          <w:b/>
        </w:rPr>
        <w:t>^XGF(</w:t>
      </w:r>
      <w:r w:rsidR="00FF3F33" w:rsidRPr="003166BA">
        <w:rPr>
          <w:b/>
        </w:rPr>
        <w:t>“</w:t>
      </w:r>
      <w:r w:rsidRPr="003166BA">
        <w:rPr>
          <w:b/>
        </w:rPr>
        <w:t>+</w:t>
      </w:r>
      <w:r w:rsidR="00FF3F33" w:rsidRPr="003166BA">
        <w:rPr>
          <w:b/>
        </w:rPr>
        <w:t>”</w:t>
      </w:r>
      <w:r w:rsidRPr="003166BA">
        <w:rPr>
          <w:b/>
        </w:rPr>
        <w:t>,</w:t>
      </w:r>
      <w:r w:rsidR="00C63661" w:rsidRPr="003166BA">
        <w:rPr>
          <w:b/>
        </w:rPr>
        <w:t>“</w:t>
      </w:r>
      <w:r w:rsidRPr="003166BA">
        <w:rPr>
          <w:b/>
        </w:rPr>
        <w:t>+5</w:t>
      </w:r>
      <w:r w:rsidR="00FF3F33" w:rsidRPr="003166BA">
        <w:rPr>
          <w:b/>
        </w:rPr>
        <w:t>”</w:t>
      </w:r>
      <w:r w:rsidR="00183E62" w:rsidRPr="003166BA">
        <w:rPr>
          <w:b/>
        </w:rPr>
        <w:t>,</w:t>
      </w:r>
      <w:r w:rsidR="00C63661" w:rsidRPr="003166BA">
        <w:rPr>
          <w:b/>
        </w:rPr>
        <w:t>“</w:t>
      </w:r>
      <w:r w:rsidRPr="003166BA">
        <w:rPr>
          <w:b/>
        </w:rPr>
        <w:t>ERROR!</w:t>
      </w:r>
      <w:r w:rsidR="00FF3F33" w:rsidRPr="003166BA">
        <w:rPr>
          <w:b/>
        </w:rPr>
        <w:t>”</w:t>
      </w:r>
      <w:r w:rsidRPr="003166BA">
        <w:rPr>
          <w:b/>
        </w:rPr>
        <w:t>,</w:t>
      </w:r>
      <w:r w:rsidR="00C63661" w:rsidRPr="003166BA">
        <w:rPr>
          <w:b/>
        </w:rPr>
        <w:t>“</w:t>
      </w:r>
      <w:r w:rsidRPr="003166BA">
        <w:rPr>
          <w:b/>
        </w:rPr>
        <w:t>R1B1</w:t>
      </w:r>
      <w:r w:rsidR="00FF3F33" w:rsidRPr="003166BA">
        <w:rPr>
          <w:b/>
        </w:rPr>
        <w:t>”</w:t>
      </w:r>
      <w:r w:rsidRPr="003166BA">
        <w:rPr>
          <w:b/>
        </w:rPr>
        <w:t>)</w:t>
      </w:r>
    </w:p>
    <w:p w14:paraId="17C6DDD7" w14:textId="77777777" w:rsidR="006C202A" w:rsidRPr="006B2FCC" w:rsidRDefault="006C202A" w:rsidP="0029217A">
      <w:pPr>
        <w:pStyle w:val="BodyText6"/>
      </w:pPr>
    </w:p>
    <w:p w14:paraId="43393149" w14:textId="77777777" w:rsidR="006C202A" w:rsidRPr="006B2FCC" w:rsidRDefault="00CF001D" w:rsidP="00485FBB">
      <w:pPr>
        <w:pStyle w:val="Heading5"/>
      </w:pPr>
      <w:r>
        <w:t>Example</w:t>
      </w:r>
      <w:r w:rsidR="006C202A" w:rsidRPr="006B2FCC">
        <w:t xml:space="preserve"> 3</w:t>
      </w:r>
    </w:p>
    <w:p w14:paraId="04248F7F" w14:textId="1D3AEBF8" w:rsidR="006C202A" w:rsidRDefault="006C202A" w:rsidP="00FD51A1">
      <w:pPr>
        <w:pStyle w:val="BodyText"/>
        <w:keepNext/>
        <w:keepLines/>
      </w:pPr>
      <w:r w:rsidRPr="006B2FCC">
        <w:t xml:space="preserve">To print </w:t>
      </w:r>
      <w:r w:rsidR="00FF3F33">
        <w:t>“</w:t>
      </w:r>
      <w:r w:rsidRPr="00DE65D9">
        <w:rPr>
          <w:b/>
        </w:rPr>
        <w:t>...</w:t>
      </w:r>
      <w:r w:rsidR="00FF3F33">
        <w:t>”</w:t>
      </w:r>
      <w:r w:rsidRPr="006B2FCC">
        <w:t xml:space="preserve"> at the current cursor position, in the current video attribute, do the following:</w:t>
      </w:r>
    </w:p>
    <w:p w14:paraId="787B5704" w14:textId="77777777" w:rsidR="003E2C3E" w:rsidRDefault="003E2C3E" w:rsidP="003E2C3E">
      <w:pPr>
        <w:pStyle w:val="BodyText6"/>
        <w:keepNext/>
        <w:keepLines/>
      </w:pPr>
    </w:p>
    <w:p w14:paraId="09A1A3AD" w14:textId="21C97CF4" w:rsidR="003166BA" w:rsidRPr="006B2FCC" w:rsidRDefault="00883152" w:rsidP="00883152">
      <w:pPr>
        <w:pStyle w:val="Caption"/>
      </w:pPr>
      <w:bookmarkStart w:id="2535" w:name="_Toc148365394"/>
      <w:r>
        <w:t xml:space="preserve">Figure </w:t>
      </w:r>
      <w:fldSimple w:instr=" SEQ Figure \* ARABIC ">
        <w:r w:rsidR="00C57752">
          <w:rPr>
            <w:noProof/>
          </w:rPr>
          <w:t>327</w:t>
        </w:r>
      </w:fldSimple>
      <w:r>
        <w:t xml:space="preserve">: </w:t>
      </w:r>
      <w:r w:rsidRPr="006B2FCC">
        <w:t>SAY^XGF</w:t>
      </w:r>
      <w:r>
        <w:t xml:space="preserve"> API—</w:t>
      </w:r>
      <w:r w:rsidR="00D1108A">
        <w:t>Example</w:t>
      </w:r>
      <w:r>
        <w:t xml:space="preserve"> 3</w:t>
      </w:r>
      <w:bookmarkEnd w:id="2535"/>
    </w:p>
    <w:p w14:paraId="1910E197" w14:textId="77777777" w:rsidR="006C202A" w:rsidRPr="006B2FCC" w:rsidRDefault="006C202A" w:rsidP="003166BA">
      <w:pPr>
        <w:pStyle w:val="CodeExamplewBox"/>
      </w:pPr>
      <w:r w:rsidRPr="006B2FCC">
        <w:t>&gt;</w:t>
      </w:r>
      <w:r w:rsidRPr="003166BA">
        <w:rPr>
          <w:b/>
        </w:rPr>
        <w:t xml:space="preserve">D </w:t>
      </w:r>
      <w:smartTag w:uri="urn:schemas-microsoft-com:office:smarttags" w:element="stockticker">
        <w:r w:rsidRPr="003166BA">
          <w:rPr>
            <w:b/>
          </w:rPr>
          <w:t>SAY</w:t>
        </w:r>
      </w:smartTag>
      <w:r w:rsidRPr="003166BA">
        <w:rPr>
          <w:b/>
        </w:rPr>
        <w:t>^XGF(,,</w:t>
      </w:r>
      <w:r w:rsidR="00C63661" w:rsidRPr="003166BA">
        <w:rPr>
          <w:b/>
        </w:rPr>
        <w:t>“</w:t>
      </w:r>
      <w:r w:rsidRPr="003166BA">
        <w:rPr>
          <w:b/>
        </w:rPr>
        <w:t>...</w:t>
      </w:r>
      <w:r w:rsidR="00FF3F33" w:rsidRPr="003166BA">
        <w:rPr>
          <w:b/>
        </w:rPr>
        <w:t>”</w:t>
      </w:r>
      <w:r w:rsidRPr="003166BA">
        <w:rPr>
          <w:b/>
        </w:rPr>
        <w:t>)</w:t>
      </w:r>
    </w:p>
    <w:p w14:paraId="37AB2B1B" w14:textId="77777777" w:rsidR="006C202A" w:rsidRPr="006B2FCC" w:rsidRDefault="006C202A" w:rsidP="0029217A">
      <w:pPr>
        <w:pStyle w:val="BodyText6"/>
      </w:pPr>
    </w:p>
    <w:p w14:paraId="3CA18F10" w14:textId="77777777" w:rsidR="006C202A" w:rsidRPr="006B2FCC" w:rsidRDefault="006C202A" w:rsidP="00C54011">
      <w:pPr>
        <w:pStyle w:val="Heading3"/>
      </w:pPr>
      <w:bookmarkStart w:id="2536" w:name="_Ref36529207"/>
      <w:bookmarkStart w:id="2537" w:name="_Ref36529358"/>
      <w:bookmarkStart w:id="2538" w:name="sayu_xgf"/>
      <w:bookmarkStart w:id="2539" w:name="_Ref66521992"/>
      <w:bookmarkStart w:id="2540" w:name="_Ref66526258"/>
      <w:bookmarkStart w:id="2541" w:name="_Toc148368100"/>
      <w:r w:rsidRPr="006B2FCC">
        <w:t>SAYU^XGF</w:t>
      </w:r>
      <w:bookmarkEnd w:id="2536"/>
      <w:bookmarkEnd w:id="2537"/>
      <w:bookmarkEnd w:id="2538"/>
      <w:r w:rsidRPr="006B2FCC">
        <w:t>(): Screen String with Attributes</w:t>
      </w:r>
      <w:bookmarkEnd w:id="2539"/>
      <w:bookmarkEnd w:id="2540"/>
      <w:bookmarkEnd w:id="2541"/>
    </w:p>
    <w:p w14:paraId="1CFA3401" w14:textId="77777777" w:rsidR="00BD171A" w:rsidRDefault="00BD171A" w:rsidP="00BD171A">
      <w:pPr>
        <w:pStyle w:val="APIText"/>
        <w:keepNext/>
        <w:keepLines/>
      </w:pPr>
      <w:r w:rsidRPr="006B2FCC">
        <w:rPr>
          <w:b/>
        </w:rPr>
        <w:t>Reference Type</w:t>
      </w:r>
      <w:r>
        <w:rPr>
          <w:b/>
        </w:rPr>
        <w:t>:</w:t>
      </w:r>
      <w:r>
        <w:rPr>
          <w:b/>
        </w:rPr>
        <w:tab/>
      </w:r>
      <w:r w:rsidR="00857EFD" w:rsidRPr="006B2FCC">
        <w:t>Supported</w:t>
      </w:r>
      <w:r w:rsidR="00857EFD" w:rsidRPr="006B2FCC">
        <w:fldChar w:fldCharType="begin"/>
      </w:r>
      <w:r w:rsidR="00857EFD" w:rsidRPr="006B2FCC">
        <w:instrText xml:space="preserve">XE </w:instrText>
      </w:r>
      <w:r w:rsidR="00857EFD">
        <w:instrText>“</w:instrText>
      </w:r>
      <w:r w:rsidR="00857EFD" w:rsidRPr="006B2FCC">
        <w:instrText>SAYU^XGF</w:instrText>
      </w:r>
      <w:r w:rsidR="00857EFD">
        <w:instrText>”</w:instrText>
      </w:r>
      <w:r w:rsidR="00857EFD" w:rsidRPr="006B2FCC">
        <w:fldChar w:fldCharType="end"/>
      </w:r>
      <w:r w:rsidR="00857EFD" w:rsidRPr="006B2FCC">
        <w:fldChar w:fldCharType="begin"/>
      </w:r>
      <w:r w:rsidR="00857EFD" w:rsidRPr="006B2FCC">
        <w:instrText xml:space="preserve">XE </w:instrText>
      </w:r>
      <w:r w:rsidR="00857EFD">
        <w:instrText>“</w:instrText>
      </w:r>
      <w:r w:rsidR="00857EFD" w:rsidRPr="006B2FCC">
        <w:instrText>XGF Function Library:SAYU^XGF</w:instrText>
      </w:r>
      <w:r w:rsidR="00857EFD">
        <w:instrText>”</w:instrText>
      </w:r>
      <w:r w:rsidR="00857EFD" w:rsidRPr="006B2FCC">
        <w:fldChar w:fldCharType="end"/>
      </w:r>
      <w:r w:rsidR="00857EFD" w:rsidRPr="006B2FCC">
        <w:fldChar w:fldCharType="begin"/>
      </w:r>
      <w:r w:rsidR="00857EFD" w:rsidRPr="006B2FCC">
        <w:instrText xml:space="preserve">XE </w:instrText>
      </w:r>
      <w:r w:rsidR="00857EFD">
        <w:instrText>“</w:instrText>
      </w:r>
      <w:r w:rsidR="00857EFD" w:rsidRPr="006B2FCC">
        <w:instrText>Reference Type:Supported:SAYU</w:instrText>
      </w:r>
      <w:r w:rsidR="00857EFD">
        <w:instrText>”</w:instrText>
      </w:r>
      <w:r w:rsidR="00857EFD" w:rsidRPr="006B2FCC">
        <w:fldChar w:fldCharType="end"/>
      </w:r>
    </w:p>
    <w:p w14:paraId="45A9C003" w14:textId="77777777" w:rsidR="00BD171A" w:rsidRDefault="00BD171A" w:rsidP="00BD171A">
      <w:pPr>
        <w:pStyle w:val="APIText"/>
        <w:keepNext/>
        <w:keepLines/>
      </w:pPr>
      <w:r w:rsidRPr="006B2FCC">
        <w:rPr>
          <w:b/>
        </w:rPr>
        <w:t>Category</w:t>
      </w:r>
      <w:r>
        <w:rPr>
          <w:b/>
        </w:rPr>
        <w:t>:</w:t>
      </w:r>
      <w:r>
        <w:rPr>
          <w:b/>
        </w:rPr>
        <w:tab/>
      </w:r>
      <w:r w:rsidR="00857EFD" w:rsidRPr="006B2FCC">
        <w:t>XGF Function Library</w:t>
      </w:r>
    </w:p>
    <w:p w14:paraId="1C380F08" w14:textId="77777777" w:rsidR="00BD171A" w:rsidRPr="0084064A" w:rsidRDefault="00BD171A" w:rsidP="00BD171A">
      <w:pPr>
        <w:pStyle w:val="APIText"/>
        <w:keepNext/>
        <w:keepLines/>
      </w:pPr>
      <w:r>
        <w:rPr>
          <w:b/>
        </w:rPr>
        <w:t>ICR #:</w:t>
      </w:r>
      <w:r w:rsidRPr="0084064A">
        <w:tab/>
      </w:r>
      <w:r w:rsidR="00857EFD" w:rsidRPr="006B2FCC">
        <w:t>3173</w:t>
      </w:r>
    </w:p>
    <w:p w14:paraId="2DA55483" w14:textId="77777777" w:rsidR="00BD171A" w:rsidRDefault="00BD171A" w:rsidP="00BD171A">
      <w:pPr>
        <w:pStyle w:val="APIText"/>
        <w:keepNext/>
        <w:keepLines/>
      </w:pPr>
      <w:r w:rsidRPr="006B2FCC">
        <w:rPr>
          <w:b/>
        </w:rPr>
        <w:t>Description</w:t>
      </w:r>
      <w:r>
        <w:rPr>
          <w:b/>
        </w:rPr>
        <w:t>:</w:t>
      </w:r>
      <w:r w:rsidRPr="0084064A">
        <w:tab/>
      </w:r>
      <w:r w:rsidR="005546D0">
        <w:t xml:space="preserve">The </w:t>
      </w:r>
      <w:r w:rsidR="005546D0" w:rsidRPr="006B2FCC">
        <w:t>SAYU^XGF</w:t>
      </w:r>
      <w:r w:rsidR="00857EFD">
        <w:t xml:space="preserve"> API</w:t>
      </w:r>
      <w:r w:rsidR="00857EFD" w:rsidRPr="006B2FCC">
        <w:t xml:space="preserve"> outputs a string to the screen (with optional position and attribute control), including the ability to underline an individual character</w:t>
      </w:r>
      <w:r w:rsidR="00857EFD" w:rsidRPr="006B2FCC">
        <w:fldChar w:fldCharType="begin"/>
      </w:r>
      <w:r w:rsidR="00857EFD" w:rsidRPr="006B2FCC">
        <w:instrText xml:space="preserve">XE </w:instrText>
      </w:r>
      <w:r w:rsidR="00857EFD">
        <w:instrText>“</w:instrText>
      </w:r>
      <w:r w:rsidR="00857EFD" w:rsidRPr="006B2FCC">
        <w:instrText>XGF Function Library:SAYU^XGF</w:instrText>
      </w:r>
      <w:r w:rsidR="00857EFD">
        <w:instrText>”</w:instrText>
      </w:r>
      <w:r w:rsidR="00857EFD" w:rsidRPr="006B2FCC">
        <w:fldChar w:fldCharType="end"/>
      </w:r>
      <w:r w:rsidR="00857EFD" w:rsidRPr="006B2FCC">
        <w:fldChar w:fldCharType="begin"/>
      </w:r>
      <w:r w:rsidR="00857EFD" w:rsidRPr="006B2FCC">
        <w:instrText xml:space="preserve">XE </w:instrText>
      </w:r>
      <w:r w:rsidR="00857EFD">
        <w:instrText>“</w:instrText>
      </w:r>
      <w:r w:rsidR="00857EFD" w:rsidRPr="006B2FCC">
        <w:instrText>SAYU^XGF</w:instrText>
      </w:r>
      <w:r w:rsidR="00857EFD">
        <w:instrText>”</w:instrText>
      </w:r>
      <w:r w:rsidR="00857EFD" w:rsidRPr="006B2FCC">
        <w:fldChar w:fldCharType="end"/>
      </w:r>
      <w:r w:rsidR="00857EFD" w:rsidRPr="006B2FCC">
        <w:t>.</w:t>
      </w:r>
    </w:p>
    <w:p w14:paraId="3AA7FEAE" w14:textId="49CB4F84" w:rsidR="00857EFD" w:rsidRPr="006B2FCC" w:rsidRDefault="00857EFD" w:rsidP="00857EFD">
      <w:pPr>
        <w:pStyle w:val="APIDescriptionText"/>
      </w:pPr>
      <w:r>
        <w:t>This API</w:t>
      </w:r>
      <w:r w:rsidRPr="006B2FCC">
        <w:t xml:space="preserve"> is similar to </w:t>
      </w:r>
      <w:hyperlink w:anchor="say_xgf" w:history="1">
        <w:r w:rsidRPr="008265FB">
          <w:rPr>
            <w:rStyle w:val="Hyperlink"/>
          </w:rPr>
          <w:t>SAY^XGF</w:t>
        </w:r>
      </w:hyperlink>
      <w:r w:rsidRPr="006B2FCC">
        <w:t>. The difference is that the first ampersand (</w:t>
      </w:r>
      <w:r w:rsidRPr="006B2FCC">
        <w:rPr>
          <w:b/>
        </w:rPr>
        <w:t>&amp;</w:t>
      </w:r>
      <w:r w:rsidRPr="006B2FCC">
        <w:t>) character has a special meaning in the output string; it acts as a flag to indicate that the next character should be underlined. You are only allowed one underlined character per call. Typically you would use SAYU^XGF when writing a menu option</w:t>
      </w:r>
      <w:r>
        <w:t>’</w:t>
      </w:r>
      <w:r w:rsidRPr="006B2FCC">
        <w:t>s text, in order to underline that option</w:t>
      </w:r>
      <w:r>
        <w:t>’</w:t>
      </w:r>
      <w:r w:rsidRPr="006B2FCC">
        <w:t>s speed key.</w:t>
      </w:r>
    </w:p>
    <w:p w14:paraId="59E231ED" w14:textId="77777777" w:rsidR="00857EFD" w:rsidRPr="006B2FCC" w:rsidRDefault="00857EFD" w:rsidP="00857EFD">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_Ref66581346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SAYU^XGF.</w:t>
      </w:r>
    </w:p>
    <w:p w14:paraId="55A22D55" w14:textId="77777777" w:rsidR="00857EFD" w:rsidRDefault="00857EFD" w:rsidP="00857EFD">
      <w:pPr>
        <w:pStyle w:val="APIDescriptionText"/>
      </w:pPr>
      <w:r w:rsidRPr="006B2FCC">
        <w:t xml:space="preserve">You can specify </w:t>
      </w:r>
      <w:r w:rsidRPr="00FC6A08">
        <w:rPr>
          <w:b/>
          <w:bCs w:val="0"/>
        </w:rPr>
        <w:t>row</w:t>
      </w:r>
      <w:r w:rsidRPr="006B2FCC">
        <w:t xml:space="preserve"> and </w:t>
      </w:r>
      <w:r w:rsidRPr="00FC6A08">
        <w:rPr>
          <w:b/>
          <w:bCs w:val="0"/>
        </w:rPr>
        <w:t>column</w:t>
      </w:r>
      <w:r w:rsidRPr="006B2FCC">
        <w:t xml:space="preserve"> parameters relative to the current </w:t>
      </w:r>
      <w:r w:rsidRPr="008265FB">
        <w:rPr>
          <w:b/>
        </w:rPr>
        <w:t>$</w:t>
      </w:r>
      <w:r w:rsidR="008265FB" w:rsidRPr="008265FB">
        <w:rPr>
          <w:b/>
        </w:rPr>
        <w:t>X</w:t>
      </w:r>
      <w:r w:rsidR="008265FB">
        <w:t xml:space="preserve"> and </w:t>
      </w:r>
      <w:r w:rsidR="008265FB" w:rsidRPr="008265FB">
        <w:rPr>
          <w:b/>
        </w:rPr>
        <w:t>$Y</w:t>
      </w:r>
      <w:r w:rsidRPr="006B2FCC">
        <w:t xml:space="preserve"> by specifying </w:t>
      </w:r>
      <w:r w:rsidRPr="006B2FCC">
        <w:rPr>
          <w:b/>
        </w:rPr>
        <w:t>+</w:t>
      </w:r>
      <w:r w:rsidRPr="006B2FCC">
        <w:t xml:space="preserve"> or </w:t>
      </w:r>
      <w:r w:rsidRPr="006B2FCC">
        <w:rPr>
          <w:b/>
        </w:rPr>
        <w:t>-</w:t>
      </w:r>
      <w:r w:rsidRPr="006B2FCC">
        <w:t xml:space="preserve"> to increment or decrement</w:t>
      </w:r>
      <w:r w:rsidRPr="008265FB">
        <w:rPr>
          <w:b/>
        </w:rPr>
        <w:t xml:space="preserve"> $</w:t>
      </w:r>
      <w:r w:rsidR="008265FB" w:rsidRPr="008265FB">
        <w:rPr>
          <w:b/>
        </w:rPr>
        <w:t>X</w:t>
      </w:r>
      <w:r w:rsidR="008265FB">
        <w:t xml:space="preserve"> or </w:t>
      </w:r>
      <w:r w:rsidR="008265FB" w:rsidRPr="008265FB">
        <w:rPr>
          <w:b/>
        </w:rPr>
        <w:t>$Y</w:t>
      </w:r>
      <w:r w:rsidRPr="006B2FCC">
        <w:t xml:space="preserve"> by </w:t>
      </w:r>
      <w:r w:rsidRPr="008265FB">
        <w:rPr>
          <w:b/>
        </w:rPr>
        <w:t>1</w:t>
      </w:r>
      <w:r w:rsidRPr="006B2FCC">
        <w:t>. You can increment or decrement by more than</w:t>
      </w:r>
      <w:r w:rsidRPr="002A5952">
        <w:t xml:space="preserve"> </w:t>
      </w:r>
      <w:r w:rsidRPr="008265FB">
        <w:rPr>
          <w:b/>
        </w:rPr>
        <w:t>1</w:t>
      </w:r>
      <w:r w:rsidRPr="006B2FCC">
        <w:t xml:space="preserve"> if you add a number as well (e.g., </w:t>
      </w:r>
      <w:r w:rsidR="008265FB">
        <w:t>“</w:t>
      </w:r>
      <w:r w:rsidRPr="008265FB">
        <w:rPr>
          <w:b/>
        </w:rPr>
        <w:t>-5</w:t>
      </w:r>
      <w:r>
        <w:t>”</w:t>
      </w:r>
      <w:r w:rsidRPr="006B2FCC">
        <w:t xml:space="preserve"> or </w:t>
      </w:r>
      <w:r>
        <w:t>“</w:t>
      </w:r>
      <w:r w:rsidRPr="008265FB">
        <w:rPr>
          <w:b/>
        </w:rPr>
        <w:t>+10</w:t>
      </w:r>
      <w:r>
        <w:t>”</w:t>
      </w:r>
      <w:r w:rsidRPr="006B2FCC">
        <w:t>).</w:t>
      </w:r>
    </w:p>
    <w:p w14:paraId="49B206B8" w14:textId="77777777" w:rsidR="00857EFD" w:rsidRDefault="00857EFD" w:rsidP="00F85CEA">
      <w:pPr>
        <w:pStyle w:val="APIDescriptionNote"/>
      </w:pPr>
      <w:r>
        <w:drawing>
          <wp:inline distT="0" distB="0" distL="0" distR="0" wp14:anchorId="1BD14E35" wp14:editId="79238189">
            <wp:extent cx="285750" cy="285750"/>
            <wp:effectExtent l="0" t="0" r="0" b="0"/>
            <wp:docPr id="518" name="Picture 5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6B2FCC">
        <w:rPr>
          <w:b/>
          <w:iCs/>
        </w:rPr>
        <w:t xml:space="preserve">NOTE: </w:t>
      </w:r>
      <w:r w:rsidRPr="006B2FCC">
        <w:t xml:space="preserve">You </w:t>
      </w:r>
      <w:r w:rsidRPr="006B2FCC">
        <w:rPr>
          <w:i/>
        </w:rPr>
        <w:t>must</w:t>
      </w:r>
      <w:r w:rsidRPr="006B2FCC">
        <w:t xml:space="preserve"> use quotes to pass a </w:t>
      </w:r>
      <w:r>
        <w:t>“</w:t>
      </w:r>
      <w:r w:rsidRPr="006B2FCC">
        <w:rPr>
          <w:b/>
        </w:rPr>
        <w:t>+</w:t>
      </w:r>
      <w:r>
        <w:t>”</w:t>
      </w:r>
      <w:r w:rsidRPr="006B2FCC">
        <w:t xml:space="preserve"> or </w:t>
      </w:r>
      <w:r>
        <w:t>“</w:t>
      </w:r>
      <w:r w:rsidRPr="006B2FCC">
        <w:rPr>
          <w:b/>
        </w:rPr>
        <w:t>-</w:t>
      </w:r>
      <w:r>
        <w:t>”</w:t>
      </w:r>
      <w:r w:rsidRPr="006B2FCC">
        <w:t xml:space="preserve">. Otherwise, to specify exact locations for </w:t>
      </w:r>
      <w:r w:rsidRPr="00FC6A08">
        <w:rPr>
          <w:b/>
          <w:bCs w:val="0"/>
        </w:rPr>
        <w:t>row</w:t>
      </w:r>
      <w:r w:rsidRPr="006B2FCC">
        <w:t xml:space="preserve"> and </w:t>
      </w:r>
      <w:r w:rsidRPr="00FC6A08">
        <w:rPr>
          <w:b/>
          <w:bCs w:val="0"/>
        </w:rPr>
        <w:t>column</w:t>
      </w:r>
      <w:r w:rsidRPr="006B2FCC">
        <w:t>, pass numbers.</w:t>
      </w:r>
    </w:p>
    <w:p w14:paraId="658D7B9E" w14:textId="77777777" w:rsidR="008C3583" w:rsidRDefault="008C3583" w:rsidP="008C3583">
      <w:pPr>
        <w:pStyle w:val="BodyText6"/>
      </w:pPr>
    </w:p>
    <w:p w14:paraId="4DB8AFD0" w14:textId="65CC3155" w:rsidR="00857EFD" w:rsidRPr="0084064A" w:rsidRDefault="00857EFD" w:rsidP="00857EFD">
      <w:pPr>
        <w:pStyle w:val="APIDescriptionText"/>
      </w:pPr>
      <w:r w:rsidRPr="006B2FCC">
        <w:t xml:space="preserve">If the first ampersand is followed by another ampersand, this initial </w:t>
      </w:r>
      <w:r w:rsidRPr="006B2FCC">
        <w:rPr>
          <w:b/>
          <w:bCs w:val="0"/>
        </w:rPr>
        <w:t>&amp;&amp;</w:t>
      </w:r>
      <w:r w:rsidRPr="006B2FCC">
        <w:t xml:space="preserve"> is interpreted and displayed as one ampersand character, </w:t>
      </w:r>
      <w:r w:rsidRPr="006B2FCC">
        <w:rPr>
          <w:b/>
          <w:bCs w:val="0"/>
        </w:rPr>
        <w:t>&amp;</w:t>
      </w:r>
      <w:r w:rsidRPr="006B2FCC">
        <w:t>, and you still have the opportunity to use a single ampersand as an underlining flag.</w:t>
      </w:r>
    </w:p>
    <w:p w14:paraId="413D98C7" w14:textId="59ADC695"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857EFD" w:rsidRPr="000B37D9">
        <w:rPr>
          <w:rFonts w:ascii="Courier New" w:hAnsi="Courier New" w:cs="Courier New"/>
          <w:sz w:val="20"/>
          <w:szCs w:val="18"/>
        </w:rPr>
        <w:t>SAYU^XGF([row][,col</w:t>
      </w:r>
      <w:r w:rsidR="00FC6A08">
        <w:rPr>
          <w:rFonts w:ascii="Courier New" w:hAnsi="Courier New" w:cs="Courier New"/>
          <w:sz w:val="20"/>
          <w:szCs w:val="18"/>
        </w:rPr>
        <w:t>umn</w:t>
      </w:r>
      <w:r w:rsidR="00857EFD" w:rsidRPr="000B37D9">
        <w:rPr>
          <w:rFonts w:ascii="Courier New" w:hAnsi="Courier New" w:cs="Courier New"/>
          <w:sz w:val="20"/>
          <w:szCs w:val="18"/>
        </w:rPr>
        <w:t>,]str[,atr])</w:t>
      </w:r>
    </w:p>
    <w:p w14:paraId="731AD871" w14:textId="77777777" w:rsidR="00BD171A" w:rsidRPr="00672B04" w:rsidRDefault="00BD171A" w:rsidP="00857EFD">
      <w:pPr>
        <w:pStyle w:val="APIParameters"/>
        <w:keepNext/>
        <w:keepLines/>
        <w:ind w:left="4147" w:hanging="4147"/>
      </w:pPr>
      <w:r w:rsidRPr="009D2D3D">
        <w:rPr>
          <w:b/>
        </w:rPr>
        <w:t>Input Parameters:</w:t>
      </w:r>
      <w:r w:rsidRPr="009D2D3D">
        <w:rPr>
          <w:b/>
        </w:rPr>
        <w:tab/>
      </w:r>
      <w:r w:rsidR="00857EFD" w:rsidRPr="00FC6A08">
        <w:rPr>
          <w:b/>
          <w:bCs w:val="0"/>
        </w:rPr>
        <w:t>row</w:t>
      </w:r>
      <w:r w:rsidR="00857EFD" w:rsidRPr="006B2FCC">
        <w:t>:</w:t>
      </w:r>
      <w:r w:rsidRPr="00672B04">
        <w:tab/>
      </w:r>
      <w:r w:rsidR="00857EFD" w:rsidRPr="006B2FCC">
        <w:t xml:space="preserve">(optional) Row position to start </w:t>
      </w:r>
      <w:r w:rsidR="00857EFD" w:rsidRPr="002519A2">
        <w:rPr>
          <w:b/>
        </w:rPr>
        <w:t>WRITE</w:t>
      </w:r>
      <w:r w:rsidR="00857EFD" w:rsidRPr="006B2FCC">
        <w:t>.</w:t>
      </w:r>
    </w:p>
    <w:p w14:paraId="67EE5232" w14:textId="73A748EA" w:rsidR="00BD171A" w:rsidRDefault="00BD171A" w:rsidP="00857EFD">
      <w:pPr>
        <w:pStyle w:val="APIParameters"/>
        <w:keepNext/>
        <w:keepLines/>
        <w:ind w:left="4147" w:hanging="4147"/>
      </w:pPr>
      <w:r>
        <w:rPr>
          <w:b/>
        </w:rPr>
        <w:tab/>
      </w:r>
      <w:r w:rsidR="00857EFD" w:rsidRPr="00FC6A08">
        <w:rPr>
          <w:b/>
          <w:bCs w:val="0"/>
        </w:rPr>
        <w:t>col</w:t>
      </w:r>
      <w:r w:rsidR="00FC6A08" w:rsidRPr="00FC6A08">
        <w:rPr>
          <w:b/>
          <w:bCs w:val="0"/>
        </w:rPr>
        <w:t>umn</w:t>
      </w:r>
      <w:r w:rsidR="00857EFD" w:rsidRPr="006B2FCC">
        <w:t>:</w:t>
      </w:r>
      <w:r>
        <w:rPr>
          <w:b/>
        </w:rPr>
        <w:tab/>
      </w:r>
      <w:r w:rsidR="00857EFD" w:rsidRPr="006B2FCC">
        <w:t xml:space="preserve">(optional) Column position to start </w:t>
      </w:r>
      <w:r w:rsidR="00857EFD" w:rsidRPr="002519A2">
        <w:rPr>
          <w:b/>
        </w:rPr>
        <w:t>WRITE</w:t>
      </w:r>
      <w:r w:rsidR="00857EFD" w:rsidRPr="006B2FCC">
        <w:t>.</w:t>
      </w:r>
    </w:p>
    <w:p w14:paraId="3CD43EC7" w14:textId="77777777" w:rsidR="00857EFD" w:rsidRDefault="00857EFD" w:rsidP="00BD171A">
      <w:pPr>
        <w:pStyle w:val="APIParameters"/>
        <w:ind w:left="4147" w:hanging="4147"/>
      </w:pPr>
      <w:r>
        <w:tab/>
      </w:r>
      <w:r w:rsidRPr="00FC6A08">
        <w:rPr>
          <w:b/>
          <w:bCs w:val="0"/>
        </w:rPr>
        <w:t>str</w:t>
      </w:r>
      <w:r w:rsidRPr="006B2FCC">
        <w:t>:</w:t>
      </w:r>
      <w:r>
        <w:tab/>
      </w:r>
      <w:r w:rsidRPr="006B2FCC">
        <w:t xml:space="preserve">(required) String to </w:t>
      </w:r>
      <w:r w:rsidRPr="002519A2">
        <w:rPr>
          <w:b/>
        </w:rPr>
        <w:t>WRITE</w:t>
      </w:r>
      <w:r w:rsidRPr="006B2FCC">
        <w:t xml:space="preserve"> (</w:t>
      </w:r>
      <w:r w:rsidRPr="006B2FCC">
        <w:rPr>
          <w:b/>
          <w:bCs w:val="0"/>
        </w:rPr>
        <w:t>&amp;</w:t>
      </w:r>
      <w:r w:rsidRPr="006B2FCC">
        <w:t xml:space="preserve"> underlines next character).</w:t>
      </w:r>
    </w:p>
    <w:p w14:paraId="35792060" w14:textId="77777777" w:rsidR="00857EFD" w:rsidRDefault="00857EFD" w:rsidP="00857EFD">
      <w:pPr>
        <w:pStyle w:val="APIParameters"/>
        <w:keepNext/>
        <w:keepLines/>
        <w:ind w:left="4147" w:hanging="4147"/>
      </w:pPr>
      <w:r>
        <w:tab/>
      </w:r>
      <w:r w:rsidRPr="00FC6A08">
        <w:rPr>
          <w:b/>
          <w:bCs w:val="0"/>
        </w:rPr>
        <w:t>atr</w:t>
      </w:r>
      <w:r w:rsidRPr="006B2FCC">
        <w:t>:</w:t>
      </w:r>
      <w:r>
        <w:tab/>
      </w:r>
      <w:r w:rsidRPr="006B2FCC">
        <w:t xml:space="preserve">(optional) Video attribute with which to </w:t>
      </w:r>
      <w:r w:rsidRPr="002519A2">
        <w:rPr>
          <w:b/>
        </w:rPr>
        <w:t>WRITE</w:t>
      </w:r>
      <w:r w:rsidRPr="006B2FCC">
        <w:t xml:space="preserve"> a string.</w:t>
      </w:r>
    </w:p>
    <w:p w14:paraId="02DBD2AD" w14:textId="7FCC5242" w:rsidR="00857EFD" w:rsidRDefault="00857EFD" w:rsidP="00857EFD">
      <w:pPr>
        <w:pStyle w:val="APIParametersNote"/>
      </w:pPr>
      <w:r>
        <w:drawing>
          <wp:inline distT="0" distB="0" distL="0" distR="0" wp14:anchorId="16B53284" wp14:editId="6B5448E8">
            <wp:extent cx="285750" cy="285750"/>
            <wp:effectExtent l="0" t="0" r="0" b="0"/>
            <wp:docPr id="641" name="Picture 6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B2FCC">
        <w:t xml:space="preserve"> </w:t>
      </w:r>
      <w:smartTag w:uri="urn:schemas-microsoft-com:office:smarttags" w:element="stockticker">
        <w:r w:rsidRPr="006B2FCC">
          <w:rPr>
            <w:b/>
            <w:iCs/>
          </w:rPr>
          <w:t>REF</w:t>
        </w:r>
      </w:smartTag>
      <w:r w:rsidRPr="006B2FCC">
        <w:rPr>
          <w:b/>
          <w:iCs/>
        </w:rPr>
        <w:t xml:space="preserve">: </w:t>
      </w:r>
      <w:r w:rsidRPr="006B2FCC">
        <w:t xml:space="preserve">For a description of </w:t>
      </w:r>
      <w:r w:rsidRPr="002519A2">
        <w:rPr>
          <w:b/>
        </w:rPr>
        <w:t>atr</w:t>
      </w:r>
      <w:r w:rsidRPr="006B2FCC">
        <w:t xml:space="preserve"> codes, see the </w:t>
      </w:r>
      <w:r w:rsidRPr="007D1754">
        <w:rPr>
          <w:color w:val="0000FF"/>
        </w:rPr>
        <w:fldChar w:fldCharType="begin" w:fldLock="1"/>
      </w:r>
      <w:r w:rsidRPr="007D1754">
        <w:rPr>
          <w:color w:val="0000FF"/>
        </w:rPr>
        <w:instrText xml:space="preserve"> REF _Ref37752995 \h  \* MERGEFORMAT </w:instrText>
      </w:r>
      <w:r w:rsidRPr="007D1754">
        <w:rPr>
          <w:color w:val="0000FF"/>
        </w:rPr>
      </w:r>
      <w:r w:rsidRPr="007D1754">
        <w:rPr>
          <w:color w:val="0000FF"/>
        </w:rPr>
        <w:fldChar w:fldCharType="separate"/>
      </w:r>
      <w:r w:rsidRPr="00EB0586">
        <w:rPr>
          <w:color w:val="0000FF"/>
          <w:u w:val="single"/>
        </w:rPr>
        <w:t>$$READ^XGF(): Read Using Escape Processing</w:t>
      </w:r>
      <w:r w:rsidRPr="007D1754">
        <w:rPr>
          <w:color w:val="0000FF"/>
        </w:rPr>
        <w:fldChar w:fldCharType="end"/>
      </w:r>
      <w:r>
        <w:t xml:space="preserve"> API</w:t>
      </w:r>
      <w:r w:rsidRPr="006B2FCC">
        <w:t>.</w:t>
      </w:r>
    </w:p>
    <w:p w14:paraId="5C7CA376" w14:textId="77777777" w:rsidR="008C3583" w:rsidRDefault="008C3583" w:rsidP="008C3583">
      <w:pPr>
        <w:pStyle w:val="BodyText6"/>
      </w:pPr>
    </w:p>
    <w:p w14:paraId="462DFB7B" w14:textId="77777777" w:rsidR="00BD171A" w:rsidRPr="00672B04" w:rsidRDefault="00857EFD" w:rsidP="00BD171A">
      <w:pPr>
        <w:pStyle w:val="APIParameters"/>
      </w:pPr>
      <w:r>
        <w:rPr>
          <w:b/>
        </w:rPr>
        <w:t>Output</w:t>
      </w:r>
      <w:r w:rsidRPr="006B2FCC">
        <w:rPr>
          <w:b/>
          <w:bCs w:val="0"/>
        </w:rPr>
        <w:t xml:space="preserve"> </w:t>
      </w:r>
      <w:r w:rsidR="002A5952">
        <w:rPr>
          <w:b/>
          <w:bCs w:val="0"/>
        </w:rPr>
        <w:t>Variables</w:t>
      </w:r>
      <w:r>
        <w:rPr>
          <w:b/>
          <w:bCs w:val="0"/>
        </w:rPr>
        <w:t>:</w:t>
      </w:r>
      <w:r w:rsidR="00BD171A" w:rsidRPr="009D2D3D">
        <w:rPr>
          <w:b/>
        </w:rPr>
        <w:tab/>
      </w:r>
      <w:r w:rsidR="002A5952" w:rsidRPr="00B8460F">
        <w:rPr>
          <w:b/>
        </w:rPr>
        <w:t>$X,$Y</w:t>
      </w:r>
      <w:r w:rsidRPr="00B8460F">
        <w:rPr>
          <w:b/>
        </w:rPr>
        <w:t>:</w:t>
      </w:r>
      <w:r w:rsidR="00BD171A" w:rsidRPr="00672B04">
        <w:tab/>
      </w:r>
      <w:r w:rsidRPr="006B2FCC">
        <w:t>Set to the position of the last character output.</w:t>
      </w:r>
    </w:p>
    <w:p w14:paraId="6D158635" w14:textId="37C0E838" w:rsidR="006C202A" w:rsidRDefault="00376F27" w:rsidP="00522B2E">
      <w:pPr>
        <w:pStyle w:val="Note"/>
      </w:pPr>
      <w:r>
        <w:rPr>
          <w:noProof/>
          <w:lang w:eastAsia="en-US"/>
        </w:rPr>
        <w:drawing>
          <wp:inline distT="0" distB="0" distL="0" distR="0" wp14:anchorId="31A7AFA2" wp14:editId="5B13E9A7">
            <wp:extent cx="285750" cy="285750"/>
            <wp:effectExtent l="0" t="0" r="0" b="0"/>
            <wp:docPr id="642" name="Picture 6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smartTag w:uri="urn:schemas-microsoft-com:office:smarttags" w:element="stockticker">
        <w:r w:rsidR="00522B2E" w:rsidRPr="006B2FCC">
          <w:rPr>
            <w:b/>
            <w:iCs/>
          </w:rPr>
          <w:t>REF</w:t>
        </w:r>
      </w:smartTag>
      <w:r w:rsidR="00522B2E" w:rsidRPr="006B2FCC">
        <w:rPr>
          <w:b/>
          <w:iCs/>
        </w:rPr>
        <w:t xml:space="preserve">: </w:t>
      </w:r>
      <w:r w:rsidR="00522B2E" w:rsidRPr="006B2FCC">
        <w:t xml:space="preserve">See also: </w:t>
      </w:r>
      <w:r w:rsidR="00522B2E" w:rsidRPr="007D1754">
        <w:rPr>
          <w:color w:val="0000FF"/>
        </w:rPr>
        <w:fldChar w:fldCharType="begin" w:fldLock="1"/>
      </w:r>
      <w:r w:rsidR="00522B2E" w:rsidRPr="007D1754">
        <w:rPr>
          <w:color w:val="0000FF"/>
        </w:rPr>
        <w:instrText xml:space="preserve"> REF _Ref66581746 \h  \* MERGEFORMAT </w:instrText>
      </w:r>
      <w:r w:rsidR="00522B2E" w:rsidRPr="007D1754">
        <w:rPr>
          <w:color w:val="0000FF"/>
        </w:rPr>
      </w:r>
      <w:r w:rsidR="00522B2E" w:rsidRPr="007D1754">
        <w:rPr>
          <w:color w:val="0000FF"/>
        </w:rPr>
        <w:fldChar w:fldCharType="separate"/>
      </w:r>
      <w:r w:rsidR="00EB0586" w:rsidRPr="00EB0586">
        <w:rPr>
          <w:color w:val="0000FF"/>
          <w:u w:val="single"/>
        </w:rPr>
        <w:t>IOXY^XGF(): Screen Cursor Placement</w:t>
      </w:r>
      <w:r w:rsidR="00522B2E" w:rsidRPr="007D1754">
        <w:rPr>
          <w:color w:val="0000FF"/>
        </w:rPr>
        <w:fldChar w:fldCharType="end"/>
      </w:r>
      <w:r w:rsidR="00522B2E" w:rsidRPr="006B2FCC">
        <w:t xml:space="preserve"> and </w:t>
      </w:r>
      <w:r w:rsidR="00522B2E" w:rsidRPr="007D1754">
        <w:rPr>
          <w:color w:val="0000FF"/>
        </w:rPr>
        <w:fldChar w:fldCharType="begin" w:fldLock="1"/>
      </w:r>
      <w:r w:rsidR="00522B2E" w:rsidRPr="007D1754">
        <w:rPr>
          <w:color w:val="0000FF"/>
        </w:rPr>
        <w:instrText xml:space="preserve"> REF _Ref66581766 \h  \* MERGEFORMAT </w:instrText>
      </w:r>
      <w:r w:rsidR="00522B2E" w:rsidRPr="007D1754">
        <w:rPr>
          <w:color w:val="0000FF"/>
        </w:rPr>
      </w:r>
      <w:r w:rsidR="00522B2E" w:rsidRPr="007D1754">
        <w:rPr>
          <w:color w:val="0000FF"/>
        </w:rPr>
        <w:fldChar w:fldCharType="separate"/>
      </w:r>
      <w:r w:rsidR="00EB0586" w:rsidRPr="00EB0586">
        <w:rPr>
          <w:color w:val="0000FF"/>
          <w:u w:val="single"/>
        </w:rPr>
        <w:t>SAY^XGF(): Screen String</w:t>
      </w:r>
      <w:r w:rsidR="00522B2E" w:rsidRPr="007D1754">
        <w:rPr>
          <w:color w:val="0000FF"/>
        </w:rPr>
        <w:fldChar w:fldCharType="end"/>
      </w:r>
      <w:r w:rsidR="00522B2E" w:rsidRPr="006B2FCC">
        <w:t xml:space="preserve"> </w:t>
      </w:r>
      <w:r w:rsidR="00F92D1F">
        <w:t>APIs</w:t>
      </w:r>
      <w:r w:rsidR="00522B2E" w:rsidRPr="006B2FCC">
        <w:t>.</w:t>
      </w:r>
    </w:p>
    <w:p w14:paraId="7E998AE6" w14:textId="77777777" w:rsidR="003E2C3E" w:rsidRPr="006B2FCC" w:rsidRDefault="003E2C3E" w:rsidP="003E2C3E">
      <w:pPr>
        <w:pStyle w:val="BodyText6"/>
      </w:pPr>
    </w:p>
    <w:p w14:paraId="6DCA9F01" w14:textId="77777777" w:rsidR="006C202A" w:rsidRPr="006B2FCC" w:rsidRDefault="00CF001D" w:rsidP="0075488D">
      <w:pPr>
        <w:pStyle w:val="Heading4"/>
      </w:pPr>
      <w:r>
        <w:t>Example</w:t>
      </w:r>
    </w:p>
    <w:p w14:paraId="1142DE08" w14:textId="5C892F29" w:rsidR="006C202A" w:rsidRDefault="006C202A" w:rsidP="00276822">
      <w:pPr>
        <w:pStyle w:val="BodyText"/>
        <w:keepNext/>
        <w:keepLines/>
      </w:pPr>
      <w:r w:rsidRPr="006B2FCC">
        <w:t xml:space="preserve">For example, to print </w:t>
      </w:r>
      <w:r w:rsidRPr="006B2FCC">
        <w:rPr>
          <w:u w:val="single"/>
        </w:rPr>
        <w:t>S</w:t>
      </w:r>
      <w:r w:rsidRPr="006B2FCC">
        <w:t>ave at row 5, column 10, do the following:</w:t>
      </w:r>
    </w:p>
    <w:p w14:paraId="15E32E36" w14:textId="77777777" w:rsidR="003E2C3E" w:rsidRDefault="003E2C3E" w:rsidP="003E2C3E">
      <w:pPr>
        <w:pStyle w:val="BodyText6"/>
        <w:keepNext/>
        <w:keepLines/>
      </w:pPr>
    </w:p>
    <w:p w14:paraId="4D4C8557" w14:textId="5A460E3D" w:rsidR="006A7F5A" w:rsidRPr="006B2FCC" w:rsidRDefault="006A7F5A" w:rsidP="006A7F5A">
      <w:pPr>
        <w:pStyle w:val="Caption"/>
      </w:pPr>
      <w:bookmarkStart w:id="2542" w:name="_Toc148365395"/>
      <w:r>
        <w:t xml:space="preserve">Figure </w:t>
      </w:r>
      <w:fldSimple w:instr=" SEQ Figure \* ARABIC ">
        <w:r w:rsidR="00C57752">
          <w:rPr>
            <w:noProof/>
          </w:rPr>
          <w:t>328</w:t>
        </w:r>
      </w:fldSimple>
      <w:r>
        <w:t xml:space="preserve">: </w:t>
      </w:r>
      <w:r w:rsidRPr="006B2FCC">
        <w:t>SAYU^XGF</w:t>
      </w:r>
      <w:r>
        <w:t xml:space="preserve"> API—Example</w:t>
      </w:r>
      <w:bookmarkEnd w:id="2542"/>
    </w:p>
    <w:p w14:paraId="0BA4296F" w14:textId="77777777" w:rsidR="006C202A" w:rsidRPr="006B2FCC" w:rsidRDefault="006C202A" w:rsidP="006A7F5A">
      <w:pPr>
        <w:pStyle w:val="CodeExamplewBox"/>
      </w:pPr>
      <w:r w:rsidRPr="006B2FCC">
        <w:t>&gt;</w:t>
      </w:r>
      <w:r w:rsidRPr="006A7F5A">
        <w:rPr>
          <w:b/>
        </w:rPr>
        <w:t>D SAYU^XGF(5,10,</w:t>
      </w:r>
      <w:r w:rsidR="00C63661" w:rsidRPr="006A7F5A">
        <w:rPr>
          <w:b/>
        </w:rPr>
        <w:t>“</w:t>
      </w:r>
      <w:r w:rsidRPr="006A7F5A">
        <w:rPr>
          <w:b/>
        </w:rPr>
        <w:t>&amp;Save</w:t>
      </w:r>
      <w:r w:rsidR="00FF3F33" w:rsidRPr="006A7F5A">
        <w:rPr>
          <w:b/>
        </w:rPr>
        <w:t>”</w:t>
      </w:r>
      <w:r w:rsidRPr="006A7F5A">
        <w:rPr>
          <w:b/>
        </w:rPr>
        <w:t>)</w:t>
      </w:r>
    </w:p>
    <w:p w14:paraId="33D63E19" w14:textId="77777777" w:rsidR="006C202A" w:rsidRPr="006B2FCC" w:rsidRDefault="006C202A" w:rsidP="0029217A">
      <w:pPr>
        <w:pStyle w:val="BodyText6"/>
      </w:pPr>
    </w:p>
    <w:p w14:paraId="3D191674" w14:textId="77777777" w:rsidR="006C202A" w:rsidRPr="006B2FCC" w:rsidRDefault="006C202A" w:rsidP="00C54011">
      <w:pPr>
        <w:pStyle w:val="Heading3"/>
      </w:pPr>
      <w:bookmarkStart w:id="2543" w:name="_Ref36528179"/>
      <w:bookmarkStart w:id="2544" w:name="_Ref36529544"/>
      <w:bookmarkStart w:id="2545" w:name="seta_xgf"/>
      <w:bookmarkStart w:id="2546" w:name="_Ref66511095"/>
      <w:bookmarkStart w:id="2547" w:name="_Ref66511590"/>
      <w:bookmarkStart w:id="2548" w:name="_Ref66526215"/>
      <w:bookmarkStart w:id="2549" w:name="_Toc148368101"/>
      <w:r w:rsidRPr="006B2FCC">
        <w:t>SETA^XGF</w:t>
      </w:r>
      <w:bookmarkEnd w:id="2543"/>
      <w:bookmarkEnd w:id="2544"/>
      <w:bookmarkEnd w:id="2545"/>
      <w:r w:rsidRPr="006B2FCC">
        <w:t>(): Screen Video Attributes</w:t>
      </w:r>
      <w:bookmarkEnd w:id="2546"/>
      <w:bookmarkEnd w:id="2547"/>
      <w:bookmarkEnd w:id="2548"/>
      <w:bookmarkEnd w:id="2549"/>
    </w:p>
    <w:p w14:paraId="067F4406" w14:textId="77777777" w:rsidR="00BD171A" w:rsidRDefault="00BD171A" w:rsidP="00BD171A">
      <w:pPr>
        <w:pStyle w:val="APIText"/>
        <w:keepNext/>
        <w:keepLines/>
      </w:pPr>
      <w:r w:rsidRPr="006B2FCC">
        <w:rPr>
          <w:b/>
        </w:rPr>
        <w:t>Reference Type</w:t>
      </w:r>
      <w:r>
        <w:rPr>
          <w:b/>
        </w:rPr>
        <w:t>:</w:t>
      </w:r>
      <w:r>
        <w:rPr>
          <w:b/>
        </w:rPr>
        <w:tab/>
      </w:r>
      <w:r w:rsidR="006023D2" w:rsidRPr="006B2FCC">
        <w:t>Supported</w:t>
      </w:r>
      <w:r w:rsidR="006023D2" w:rsidRPr="006B2FCC">
        <w:fldChar w:fldCharType="begin"/>
      </w:r>
      <w:r w:rsidR="006023D2" w:rsidRPr="006B2FCC">
        <w:instrText xml:space="preserve">XE </w:instrText>
      </w:r>
      <w:r w:rsidR="006023D2">
        <w:instrText>“</w:instrText>
      </w:r>
      <w:r w:rsidR="006023D2" w:rsidRPr="006B2FCC">
        <w:instrText>SETA^XGF</w:instrText>
      </w:r>
      <w:r w:rsidR="006023D2">
        <w:instrText>”</w:instrText>
      </w:r>
      <w:r w:rsidR="006023D2" w:rsidRPr="006B2FCC">
        <w:fldChar w:fldCharType="end"/>
      </w:r>
      <w:r w:rsidR="006023D2" w:rsidRPr="006B2FCC">
        <w:fldChar w:fldCharType="begin"/>
      </w:r>
      <w:r w:rsidR="006023D2" w:rsidRPr="006B2FCC">
        <w:instrText xml:space="preserve">XE </w:instrText>
      </w:r>
      <w:r w:rsidR="006023D2">
        <w:instrText>“</w:instrText>
      </w:r>
      <w:r w:rsidR="006023D2" w:rsidRPr="006B2FCC">
        <w:instrText>XGF Function Library:SETA^XGF</w:instrText>
      </w:r>
      <w:r w:rsidR="006023D2">
        <w:instrText>”</w:instrText>
      </w:r>
      <w:r w:rsidR="006023D2" w:rsidRPr="006B2FCC">
        <w:fldChar w:fldCharType="end"/>
      </w:r>
      <w:r w:rsidR="006023D2" w:rsidRPr="006B2FCC">
        <w:fldChar w:fldCharType="begin"/>
      </w:r>
      <w:r w:rsidR="006023D2" w:rsidRPr="006B2FCC">
        <w:instrText xml:space="preserve">XE </w:instrText>
      </w:r>
      <w:r w:rsidR="006023D2">
        <w:instrText>“</w:instrText>
      </w:r>
      <w:r w:rsidR="006023D2" w:rsidRPr="006B2FCC">
        <w:instrText>Reference Type:Supported:SETA^XGF</w:instrText>
      </w:r>
      <w:r w:rsidR="006023D2">
        <w:instrText>”</w:instrText>
      </w:r>
      <w:r w:rsidR="006023D2" w:rsidRPr="006B2FCC">
        <w:fldChar w:fldCharType="end"/>
      </w:r>
    </w:p>
    <w:p w14:paraId="5B615286" w14:textId="77777777" w:rsidR="00BD171A" w:rsidRDefault="00BD171A" w:rsidP="00BD171A">
      <w:pPr>
        <w:pStyle w:val="APIText"/>
        <w:keepNext/>
        <w:keepLines/>
      </w:pPr>
      <w:r w:rsidRPr="006B2FCC">
        <w:rPr>
          <w:b/>
        </w:rPr>
        <w:t>Category</w:t>
      </w:r>
      <w:r>
        <w:rPr>
          <w:b/>
        </w:rPr>
        <w:t>:</w:t>
      </w:r>
      <w:r>
        <w:rPr>
          <w:b/>
        </w:rPr>
        <w:tab/>
      </w:r>
      <w:r w:rsidR="006023D2" w:rsidRPr="006B2FCC">
        <w:t>XGF Function Library</w:t>
      </w:r>
    </w:p>
    <w:p w14:paraId="3FA7CF4C" w14:textId="77777777" w:rsidR="00BD171A" w:rsidRPr="0084064A" w:rsidRDefault="00BD171A" w:rsidP="00BD171A">
      <w:pPr>
        <w:pStyle w:val="APIText"/>
        <w:keepNext/>
        <w:keepLines/>
      </w:pPr>
      <w:r>
        <w:rPr>
          <w:b/>
        </w:rPr>
        <w:t>ICR #:</w:t>
      </w:r>
      <w:r w:rsidRPr="0084064A">
        <w:tab/>
      </w:r>
      <w:r w:rsidR="006023D2" w:rsidRPr="006B2FCC">
        <w:t>3173</w:t>
      </w:r>
    </w:p>
    <w:p w14:paraId="23C870AD" w14:textId="77777777" w:rsidR="00BD171A" w:rsidRDefault="00BD171A" w:rsidP="00BD171A">
      <w:pPr>
        <w:pStyle w:val="APIText"/>
        <w:keepNext/>
        <w:keepLines/>
      </w:pPr>
      <w:r w:rsidRPr="006B2FCC">
        <w:rPr>
          <w:b/>
        </w:rPr>
        <w:t>Description</w:t>
      </w:r>
      <w:r>
        <w:rPr>
          <w:b/>
        </w:rPr>
        <w:t>:</w:t>
      </w:r>
      <w:r w:rsidRPr="0084064A">
        <w:tab/>
      </w:r>
      <w:r w:rsidR="002A5952">
        <w:t xml:space="preserve">The </w:t>
      </w:r>
      <w:r w:rsidR="002A5952" w:rsidRPr="006B2FCC">
        <w:t>SETA^XGF</w:t>
      </w:r>
      <w:r w:rsidR="006023D2">
        <w:t xml:space="preserve"> API</w:t>
      </w:r>
      <w:r w:rsidR="006023D2" w:rsidRPr="006B2FCC">
        <w:t xml:space="preserve"> sets all video attribute simultaneously, for subsequent screen output. </w:t>
      </w:r>
      <w:r w:rsidR="006023D2">
        <w:t>This API</w:t>
      </w:r>
      <w:r w:rsidR="006023D2" w:rsidRPr="006B2FCC">
        <w:t xml:space="preserve"> is different from the </w:t>
      </w:r>
      <w:r w:rsidR="006023D2" w:rsidRPr="009A3D36">
        <w:rPr>
          <w:color w:val="0000FF"/>
          <w:u w:val="single"/>
        </w:rPr>
        <w:fldChar w:fldCharType="begin" w:fldLock="1"/>
      </w:r>
      <w:r w:rsidR="006023D2" w:rsidRPr="009A3D36">
        <w:rPr>
          <w:color w:val="0000FF"/>
          <w:u w:val="single"/>
        </w:rPr>
        <w:instrText xml:space="preserve"> REF _Ref37755421 \h  \* MERGEFORMAT </w:instrText>
      </w:r>
      <w:r w:rsidR="006023D2" w:rsidRPr="009A3D36">
        <w:rPr>
          <w:color w:val="0000FF"/>
          <w:u w:val="single"/>
        </w:rPr>
      </w:r>
      <w:r w:rsidR="006023D2" w:rsidRPr="009A3D36">
        <w:rPr>
          <w:color w:val="0000FF"/>
          <w:u w:val="single"/>
        </w:rPr>
        <w:fldChar w:fldCharType="separate"/>
      </w:r>
      <w:r w:rsidR="006023D2" w:rsidRPr="00EB0586">
        <w:rPr>
          <w:color w:val="0000FF"/>
          <w:u w:val="single"/>
        </w:rPr>
        <w:t>$$READ^XGF(): Read Using Escape Processing</w:t>
      </w:r>
      <w:r w:rsidR="006023D2" w:rsidRPr="009A3D36">
        <w:rPr>
          <w:color w:val="0000FF"/>
          <w:u w:val="single"/>
        </w:rPr>
        <w:fldChar w:fldCharType="end"/>
      </w:r>
      <w:r w:rsidR="006023D2">
        <w:t xml:space="preserve"> API</w:t>
      </w:r>
      <w:r w:rsidR="006023D2" w:rsidRPr="006B2FCC">
        <w:t xml:space="preserve"> in that it takes a different form of the attribute argument, and, unlike the </w:t>
      </w:r>
      <w:r w:rsidR="006023D2" w:rsidRPr="00305BA0">
        <w:rPr>
          <w:color w:val="0000FF"/>
          <w:u w:val="single"/>
        </w:rPr>
        <w:fldChar w:fldCharType="begin" w:fldLock="1"/>
      </w:r>
      <w:r w:rsidR="006023D2" w:rsidRPr="00305BA0">
        <w:rPr>
          <w:color w:val="0000FF"/>
          <w:u w:val="single"/>
        </w:rPr>
        <w:instrText xml:space="preserve"> REF _Ref66582167 \h  \* MERGEFORMAT </w:instrText>
      </w:r>
      <w:r w:rsidR="006023D2" w:rsidRPr="00305BA0">
        <w:rPr>
          <w:color w:val="0000FF"/>
          <w:u w:val="single"/>
        </w:rPr>
      </w:r>
      <w:r w:rsidR="006023D2" w:rsidRPr="00305BA0">
        <w:rPr>
          <w:color w:val="0000FF"/>
          <w:u w:val="single"/>
        </w:rPr>
        <w:fldChar w:fldCharType="separate"/>
      </w:r>
      <w:r w:rsidR="006023D2" w:rsidRPr="00EB0586">
        <w:rPr>
          <w:color w:val="0000FF"/>
          <w:u w:val="single"/>
        </w:rPr>
        <w:t>CHGA^XGF(): Screen Change Attributes</w:t>
      </w:r>
      <w:r w:rsidR="006023D2" w:rsidRPr="00305BA0">
        <w:rPr>
          <w:color w:val="0000FF"/>
          <w:u w:val="single"/>
        </w:rPr>
        <w:fldChar w:fldCharType="end"/>
      </w:r>
      <w:r w:rsidR="006023D2">
        <w:t xml:space="preserve"> API</w:t>
      </w:r>
      <w:r w:rsidR="006023D2" w:rsidRPr="006B2FCC">
        <w:t xml:space="preserve">, it sets all attributes. The change in attribute remains in effect until you make another </w:t>
      </w:r>
      <w:r w:rsidR="006023D2" w:rsidRPr="00305BA0">
        <w:rPr>
          <w:color w:val="0000FF"/>
          <w:u w:val="single"/>
        </w:rPr>
        <w:fldChar w:fldCharType="begin" w:fldLock="1"/>
      </w:r>
      <w:r w:rsidR="006023D2" w:rsidRPr="00305BA0">
        <w:rPr>
          <w:color w:val="0000FF"/>
          <w:u w:val="single"/>
        </w:rPr>
        <w:instrText xml:space="preserve"> REF _Ref66582185 \h  \* MERGEFORMAT </w:instrText>
      </w:r>
      <w:r w:rsidR="006023D2" w:rsidRPr="00305BA0">
        <w:rPr>
          <w:color w:val="0000FF"/>
          <w:u w:val="single"/>
        </w:rPr>
      </w:r>
      <w:r w:rsidR="006023D2" w:rsidRPr="00305BA0">
        <w:rPr>
          <w:color w:val="0000FF"/>
          <w:u w:val="single"/>
        </w:rPr>
        <w:fldChar w:fldCharType="separate"/>
      </w:r>
      <w:r w:rsidR="006023D2" w:rsidRPr="00EB0586">
        <w:rPr>
          <w:color w:val="0000FF"/>
          <w:u w:val="single"/>
        </w:rPr>
        <w:t>CHGA^XGF(): Screen Change Attributes</w:t>
      </w:r>
      <w:r w:rsidR="006023D2" w:rsidRPr="00305BA0">
        <w:rPr>
          <w:color w:val="0000FF"/>
          <w:u w:val="single"/>
        </w:rPr>
        <w:fldChar w:fldCharType="end"/>
      </w:r>
      <w:r w:rsidR="006023D2" w:rsidRPr="006B2FCC">
        <w:t xml:space="preserve">, </w:t>
      </w:r>
      <w:r w:rsidR="006023D2" w:rsidRPr="00305BA0">
        <w:rPr>
          <w:color w:val="0000FF"/>
          <w:u w:val="single"/>
        </w:rPr>
        <w:fldChar w:fldCharType="begin" w:fldLock="1"/>
      </w:r>
      <w:r w:rsidR="006023D2" w:rsidRPr="00305BA0">
        <w:rPr>
          <w:color w:val="0000FF"/>
          <w:u w:val="single"/>
        </w:rPr>
        <w:instrText xml:space="preserve"> REF _Ref66582198 \h  \* MERGEFORMAT </w:instrText>
      </w:r>
      <w:r w:rsidR="006023D2" w:rsidRPr="00305BA0">
        <w:rPr>
          <w:color w:val="0000FF"/>
          <w:u w:val="single"/>
        </w:rPr>
      </w:r>
      <w:r w:rsidR="006023D2" w:rsidRPr="00305BA0">
        <w:rPr>
          <w:color w:val="0000FF"/>
          <w:u w:val="single"/>
        </w:rPr>
        <w:fldChar w:fldCharType="separate"/>
      </w:r>
      <w:r w:rsidR="006023D2" w:rsidRPr="00EB0586">
        <w:rPr>
          <w:color w:val="0000FF"/>
          <w:u w:val="single"/>
        </w:rPr>
        <w:t>CLEAN^XGF: Screen/Keyboard Exit and Cleanup</w:t>
      </w:r>
      <w:r w:rsidR="006023D2" w:rsidRPr="00305BA0">
        <w:rPr>
          <w:color w:val="0000FF"/>
          <w:u w:val="single"/>
        </w:rPr>
        <w:fldChar w:fldCharType="end"/>
      </w:r>
      <w:r w:rsidR="006023D2" w:rsidRPr="006B2FCC">
        <w:t>, or SETA^XGF</w:t>
      </w:r>
      <w:r w:rsidR="006023D2">
        <w:t xml:space="preserve"> API</w:t>
      </w:r>
      <w:r w:rsidR="006023D2" w:rsidRPr="006B2FCC">
        <w:t xml:space="preserve"> call. If you want only a temporary change in attribute, the </w:t>
      </w:r>
      <w:r w:rsidR="006023D2" w:rsidRPr="00305BA0">
        <w:rPr>
          <w:color w:val="0000FF"/>
          <w:u w:val="single"/>
        </w:rPr>
        <w:fldChar w:fldCharType="begin" w:fldLock="1"/>
      </w:r>
      <w:r w:rsidR="006023D2" w:rsidRPr="00305BA0">
        <w:rPr>
          <w:color w:val="0000FF"/>
          <w:u w:val="single"/>
        </w:rPr>
        <w:instrText xml:space="preserve"> REF _Ref66582245 \h  \* MERGEFORMAT </w:instrText>
      </w:r>
      <w:r w:rsidR="006023D2" w:rsidRPr="00305BA0">
        <w:rPr>
          <w:color w:val="0000FF"/>
          <w:u w:val="single"/>
        </w:rPr>
      </w:r>
      <w:r w:rsidR="006023D2" w:rsidRPr="00305BA0">
        <w:rPr>
          <w:color w:val="0000FF"/>
          <w:u w:val="single"/>
        </w:rPr>
        <w:fldChar w:fldCharType="separate"/>
      </w:r>
      <w:r w:rsidR="006023D2" w:rsidRPr="00EB0586">
        <w:rPr>
          <w:color w:val="0000FF"/>
          <w:u w:val="single"/>
        </w:rPr>
        <w:t>SAY^XGF(): Screen String</w:t>
      </w:r>
      <w:r w:rsidR="006023D2" w:rsidRPr="00305BA0">
        <w:rPr>
          <w:color w:val="0000FF"/>
          <w:u w:val="single"/>
        </w:rPr>
        <w:fldChar w:fldCharType="end"/>
      </w:r>
      <w:r w:rsidR="006023D2">
        <w:t xml:space="preserve"> API</w:t>
      </w:r>
      <w:r w:rsidR="006023D2" w:rsidRPr="006B2FCC">
        <w:t xml:space="preserve"> might be a better function to use.</w:t>
      </w:r>
    </w:p>
    <w:p w14:paraId="5B975D0F" w14:textId="77777777" w:rsidR="006023D2" w:rsidRPr="006B2FCC" w:rsidRDefault="006023D2" w:rsidP="006023D2">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_Ref66581989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the SETA^XGF</w:t>
      </w:r>
      <w:r>
        <w:t xml:space="preserve"> API</w:t>
      </w:r>
      <w:r w:rsidRPr="006B2FCC">
        <w:t>.</w:t>
      </w:r>
    </w:p>
    <w:p w14:paraId="58D9FBD6" w14:textId="318AF641" w:rsidR="006023D2" w:rsidRPr="0084064A" w:rsidRDefault="006023D2" w:rsidP="006023D2">
      <w:pPr>
        <w:pStyle w:val="APIDescriptionText"/>
      </w:pPr>
      <w:r w:rsidRPr="006B2FCC">
        <w:t xml:space="preserve">The value of the attribute parameter uses one bit for the value of each video attribute. The format of the bits is </w:t>
      </w:r>
      <w:r w:rsidRPr="004117F1">
        <w:rPr>
          <w:i/>
        </w:rPr>
        <w:t>not</w:t>
      </w:r>
      <w:r w:rsidRPr="006B2FCC">
        <w:t xml:space="preserve"> documented. The current setting of all video attributes is accessible via the </w:t>
      </w:r>
      <w:r w:rsidRPr="00FC6A08">
        <w:rPr>
          <w:b/>
          <w:bCs w:val="0"/>
        </w:rPr>
        <w:t>xgcuratr</w:t>
      </w:r>
      <w:r w:rsidRPr="006B2FCC">
        <w:t xml:space="preserve"> parameter, however. Rather than trying to use the SETA^XGF</w:t>
      </w:r>
      <w:r>
        <w:t xml:space="preserve"> API</w:t>
      </w:r>
      <w:r w:rsidRPr="006B2FCC">
        <w:t xml:space="preserve"> to control an individual video attribute</w:t>
      </w:r>
      <w:r>
        <w:t>’</w:t>
      </w:r>
      <w:r w:rsidRPr="006B2FCC">
        <w:t xml:space="preserve">s setting, you should use it mainly to restore the screen attributes based on a previously saved value of </w:t>
      </w:r>
      <w:r w:rsidR="00FC6A08" w:rsidRPr="00D1095C">
        <w:rPr>
          <w:b/>
        </w:rPr>
        <w:t>xgcuratr</w:t>
      </w:r>
      <w:r w:rsidRPr="006B2FCC">
        <w:t>.</w:t>
      </w:r>
    </w:p>
    <w:p w14:paraId="3D9F3674"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6023D2" w:rsidRPr="000B37D9">
        <w:rPr>
          <w:rFonts w:ascii="Courier New" w:hAnsi="Courier New" w:cs="Courier New"/>
          <w:sz w:val="20"/>
          <w:szCs w:val="18"/>
        </w:rPr>
        <w:t>SETA^XGF(atr_code)</w:t>
      </w:r>
    </w:p>
    <w:p w14:paraId="1FF8E7B2" w14:textId="77777777" w:rsidR="00BD171A" w:rsidRPr="00672B04" w:rsidRDefault="00BD171A" w:rsidP="00CB6177">
      <w:pPr>
        <w:pStyle w:val="APIParameters"/>
        <w:ind w:left="4147" w:hanging="4147"/>
      </w:pPr>
      <w:r w:rsidRPr="009D2D3D">
        <w:rPr>
          <w:b/>
        </w:rPr>
        <w:t>Input Parameters:</w:t>
      </w:r>
      <w:r w:rsidRPr="009D2D3D">
        <w:rPr>
          <w:b/>
        </w:rPr>
        <w:tab/>
      </w:r>
      <w:r w:rsidR="00CB6177" w:rsidRPr="00FC6A08">
        <w:rPr>
          <w:b/>
          <w:bCs w:val="0"/>
        </w:rPr>
        <w:t>atr_code</w:t>
      </w:r>
      <w:r w:rsidR="00CB6177" w:rsidRPr="006B2FCC">
        <w:t>:</w:t>
      </w:r>
      <w:r w:rsidRPr="00672B04">
        <w:tab/>
      </w:r>
      <w:r w:rsidR="00CB6177" w:rsidRPr="006B2FCC">
        <w:t xml:space="preserve">(required) Single character containing the states of all video attributes as the bit values. This argument itself should be derived from a previous call to the </w:t>
      </w:r>
      <w:r w:rsidR="00CB6177" w:rsidRPr="00305BA0">
        <w:rPr>
          <w:color w:val="0000FF"/>
          <w:u w:val="single"/>
        </w:rPr>
        <w:fldChar w:fldCharType="begin" w:fldLock="1"/>
      </w:r>
      <w:r w:rsidR="00CB6177" w:rsidRPr="00305BA0">
        <w:rPr>
          <w:color w:val="0000FF"/>
          <w:u w:val="single"/>
        </w:rPr>
        <w:instrText xml:space="preserve"> REF _Ref66582293 \h  \* MERGEFORMAT </w:instrText>
      </w:r>
      <w:r w:rsidR="00CB6177" w:rsidRPr="00305BA0">
        <w:rPr>
          <w:color w:val="0000FF"/>
          <w:u w:val="single"/>
        </w:rPr>
      </w:r>
      <w:r w:rsidR="00CB6177" w:rsidRPr="00305BA0">
        <w:rPr>
          <w:color w:val="0000FF"/>
          <w:u w:val="single"/>
        </w:rPr>
        <w:fldChar w:fldCharType="separate"/>
      </w:r>
      <w:r w:rsidR="00CB6177" w:rsidRPr="00EB0586">
        <w:rPr>
          <w:color w:val="0000FF"/>
          <w:u w:val="single"/>
        </w:rPr>
        <w:t>PREP^XGF(): Screen/Keyboard Setup</w:t>
      </w:r>
      <w:r w:rsidR="00CB6177" w:rsidRPr="00305BA0">
        <w:rPr>
          <w:color w:val="0000FF"/>
          <w:u w:val="single"/>
        </w:rPr>
        <w:fldChar w:fldCharType="end"/>
      </w:r>
      <w:r w:rsidR="00CB6177" w:rsidRPr="006B2FCC">
        <w:t xml:space="preserve">, </w:t>
      </w:r>
      <w:r w:rsidR="00CB6177" w:rsidRPr="00305BA0">
        <w:rPr>
          <w:color w:val="0000FF"/>
          <w:u w:val="single"/>
        </w:rPr>
        <w:fldChar w:fldCharType="begin" w:fldLock="1"/>
      </w:r>
      <w:r w:rsidR="00CB6177" w:rsidRPr="00305BA0">
        <w:rPr>
          <w:color w:val="0000FF"/>
          <w:u w:val="single"/>
        </w:rPr>
        <w:instrText xml:space="preserve"> REF _Ref66582314 \h  \* MERGEFORMAT </w:instrText>
      </w:r>
      <w:r w:rsidR="00CB6177" w:rsidRPr="00305BA0">
        <w:rPr>
          <w:color w:val="0000FF"/>
          <w:u w:val="single"/>
        </w:rPr>
      </w:r>
      <w:r w:rsidR="00CB6177" w:rsidRPr="00305BA0">
        <w:rPr>
          <w:color w:val="0000FF"/>
          <w:u w:val="single"/>
        </w:rPr>
        <w:fldChar w:fldCharType="separate"/>
      </w:r>
      <w:r w:rsidR="00CB6177" w:rsidRPr="00EB0586">
        <w:rPr>
          <w:color w:val="0000FF"/>
          <w:u w:val="single"/>
        </w:rPr>
        <w:t>CHGA^XGF(): Screen Change Attributes</w:t>
      </w:r>
      <w:r w:rsidR="00CB6177" w:rsidRPr="00305BA0">
        <w:rPr>
          <w:color w:val="0000FF"/>
          <w:u w:val="single"/>
        </w:rPr>
        <w:fldChar w:fldCharType="end"/>
      </w:r>
      <w:r w:rsidR="00CB6177" w:rsidRPr="006B2FCC">
        <w:t xml:space="preserve">, or SETA^XGF </w:t>
      </w:r>
      <w:r w:rsidR="00CB6177">
        <w:t>APIs</w:t>
      </w:r>
      <w:r w:rsidR="00CB6177" w:rsidRPr="006B2FCC">
        <w:t>.</w:t>
      </w:r>
    </w:p>
    <w:p w14:paraId="2ADD4C31" w14:textId="77777777" w:rsidR="00BD171A" w:rsidRPr="00672B04" w:rsidRDefault="00BD171A" w:rsidP="00CB6177">
      <w:pPr>
        <w:pStyle w:val="APIParameters"/>
        <w:keepNext/>
        <w:keepLines/>
        <w:ind w:left="4147" w:hanging="4147"/>
      </w:pPr>
      <w:r w:rsidRPr="009D2D3D">
        <w:rPr>
          <w:b/>
        </w:rPr>
        <w:t>Output</w:t>
      </w:r>
      <w:r w:rsidR="00CB6177" w:rsidRPr="006B2FCC">
        <w:rPr>
          <w:b/>
          <w:bCs w:val="0"/>
        </w:rPr>
        <w:t xml:space="preserve"> </w:t>
      </w:r>
      <w:r w:rsidR="00D1095C">
        <w:rPr>
          <w:b/>
          <w:bCs w:val="0"/>
        </w:rPr>
        <w:t>Variables</w:t>
      </w:r>
      <w:r w:rsidRPr="009D2D3D">
        <w:rPr>
          <w:b/>
        </w:rPr>
        <w:t>:</w:t>
      </w:r>
      <w:r w:rsidRPr="009D2D3D">
        <w:rPr>
          <w:b/>
        </w:rPr>
        <w:tab/>
      </w:r>
      <w:r w:rsidR="0056180D" w:rsidRPr="00B8460F">
        <w:rPr>
          <w:b/>
        </w:rPr>
        <w:t>XGCURATR</w:t>
      </w:r>
      <w:r w:rsidR="00CB6177" w:rsidRPr="00B8460F">
        <w:rPr>
          <w:b/>
        </w:rPr>
        <w:t>:</w:t>
      </w:r>
      <w:r w:rsidRPr="00672B04">
        <w:tab/>
      </w:r>
      <w:r w:rsidR="00CB6177" w:rsidRPr="006B2FCC">
        <w:t xml:space="preserve">This </w:t>
      </w:r>
      <w:r w:rsidR="008629B0">
        <w:t>variable</w:t>
      </w:r>
      <w:r w:rsidR="00CB6177" w:rsidRPr="006B2FCC">
        <w:t xml:space="preserve"> always holds the current screen attribute coded as a single character, and is updated when you call SETA^XGF.</w:t>
      </w:r>
    </w:p>
    <w:p w14:paraId="06C0B3F1" w14:textId="77777777" w:rsidR="00BD171A" w:rsidRDefault="00CB6177" w:rsidP="00CB6177">
      <w:pPr>
        <w:pStyle w:val="APIParameters"/>
      </w:pPr>
      <w:r>
        <w:tab/>
      </w:r>
      <w:r w:rsidR="00D1095C" w:rsidRPr="00B8460F">
        <w:rPr>
          <w:b/>
        </w:rPr>
        <w:t>$X</w:t>
      </w:r>
      <w:r w:rsidR="00D1095C">
        <w:t xml:space="preserve"> and </w:t>
      </w:r>
      <w:r w:rsidR="00D1095C" w:rsidRPr="00B8460F">
        <w:rPr>
          <w:b/>
        </w:rPr>
        <w:t>$Y</w:t>
      </w:r>
      <w:r w:rsidRPr="00B8460F">
        <w:rPr>
          <w:b/>
        </w:rPr>
        <w:t>:</w:t>
      </w:r>
      <w:r>
        <w:tab/>
      </w:r>
      <w:r w:rsidRPr="006B2FCC">
        <w:t>Left unchanged.</w:t>
      </w:r>
    </w:p>
    <w:p w14:paraId="29C3EA9C" w14:textId="232CC093" w:rsidR="006C202A" w:rsidRDefault="00376F27" w:rsidP="00522B2E">
      <w:pPr>
        <w:pStyle w:val="Note"/>
      </w:pPr>
      <w:r>
        <w:rPr>
          <w:noProof/>
          <w:lang w:eastAsia="en-US"/>
        </w:rPr>
        <w:drawing>
          <wp:inline distT="0" distB="0" distL="0" distR="0" wp14:anchorId="5187BE45" wp14:editId="7508DC21">
            <wp:extent cx="285750" cy="285750"/>
            <wp:effectExtent l="0" t="0" r="0" b="0"/>
            <wp:docPr id="643" name="Picture 6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64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smartTag w:uri="urn:schemas-microsoft-com:office:smarttags" w:element="stockticker">
        <w:r w:rsidR="00522B2E" w:rsidRPr="006B2FCC">
          <w:rPr>
            <w:b/>
            <w:iCs/>
          </w:rPr>
          <w:t>REF</w:t>
        </w:r>
      </w:smartTag>
      <w:r w:rsidR="00522B2E" w:rsidRPr="006B2FCC">
        <w:rPr>
          <w:b/>
          <w:iCs/>
        </w:rPr>
        <w:t xml:space="preserve">: </w:t>
      </w:r>
      <w:r w:rsidR="00522B2E" w:rsidRPr="006B2FCC">
        <w:t xml:space="preserve">See also: </w:t>
      </w:r>
      <w:r w:rsidR="00522B2E" w:rsidRPr="007D1754">
        <w:rPr>
          <w:color w:val="0000FF"/>
        </w:rPr>
        <w:fldChar w:fldCharType="begin" w:fldLock="1"/>
      </w:r>
      <w:r w:rsidR="00522B2E" w:rsidRPr="007D1754">
        <w:rPr>
          <w:color w:val="0000FF"/>
        </w:rPr>
        <w:instrText xml:space="preserve"> REF _Ref37755450 \h  \* MERGEFORMAT </w:instrText>
      </w:r>
      <w:r w:rsidR="00522B2E" w:rsidRPr="007D1754">
        <w:rPr>
          <w:color w:val="0000FF"/>
        </w:rPr>
      </w:r>
      <w:r w:rsidR="00522B2E" w:rsidRPr="007D1754">
        <w:rPr>
          <w:color w:val="0000FF"/>
        </w:rPr>
        <w:fldChar w:fldCharType="separate"/>
      </w:r>
      <w:r w:rsidR="00EB0586" w:rsidRPr="00EB0586">
        <w:rPr>
          <w:color w:val="0000FF"/>
          <w:u w:val="single"/>
        </w:rPr>
        <w:t>$$READ^XGF(): Read Using Escape Processing</w:t>
      </w:r>
      <w:r w:rsidR="00522B2E" w:rsidRPr="007D1754">
        <w:rPr>
          <w:color w:val="0000FF"/>
        </w:rPr>
        <w:fldChar w:fldCharType="end"/>
      </w:r>
      <w:r w:rsidR="00AB77B4">
        <w:t xml:space="preserve"> API</w:t>
      </w:r>
      <w:r w:rsidR="00522B2E" w:rsidRPr="006B2FCC">
        <w:t>.</w:t>
      </w:r>
    </w:p>
    <w:p w14:paraId="06E49E2C" w14:textId="77777777" w:rsidR="003E2C3E" w:rsidRPr="006B2FCC" w:rsidRDefault="003E2C3E" w:rsidP="003E2C3E">
      <w:pPr>
        <w:pStyle w:val="BodyText6"/>
      </w:pPr>
    </w:p>
    <w:p w14:paraId="5C0C3624" w14:textId="77777777" w:rsidR="006C202A" w:rsidRPr="006B2FCC" w:rsidRDefault="00CF001D" w:rsidP="0075488D">
      <w:pPr>
        <w:pStyle w:val="Heading4"/>
      </w:pPr>
      <w:r>
        <w:t>Example</w:t>
      </w:r>
    </w:p>
    <w:p w14:paraId="5B85EA41" w14:textId="5D7DF97F" w:rsidR="006C202A" w:rsidRDefault="006C202A" w:rsidP="00276822">
      <w:pPr>
        <w:pStyle w:val="BodyText"/>
        <w:keepNext/>
        <w:keepLines/>
      </w:pPr>
      <w:r w:rsidRPr="006B2FCC">
        <w:t xml:space="preserve">To save the initial screen attribute settings to variable </w:t>
      </w:r>
      <w:r w:rsidRPr="00603990">
        <w:rPr>
          <w:b/>
        </w:rPr>
        <w:t>SAVEATR</w:t>
      </w:r>
      <w:r w:rsidRPr="006B2FCC">
        <w:t>, do a function called SOME^THING, and then reset all the video attributes to their initial state, do the following:</w:t>
      </w:r>
    </w:p>
    <w:p w14:paraId="44D96630" w14:textId="77777777" w:rsidR="003E2C3E" w:rsidRDefault="003E2C3E" w:rsidP="003E2C3E">
      <w:pPr>
        <w:pStyle w:val="BodyText6"/>
        <w:keepNext/>
        <w:keepLines/>
      </w:pPr>
    </w:p>
    <w:p w14:paraId="3B789E06" w14:textId="1F54991D" w:rsidR="00413977" w:rsidRPr="006B2FCC" w:rsidRDefault="00413977" w:rsidP="00413977">
      <w:pPr>
        <w:pStyle w:val="Caption"/>
      </w:pPr>
      <w:bookmarkStart w:id="2550" w:name="_Toc148365396"/>
      <w:r>
        <w:t xml:space="preserve">Figure </w:t>
      </w:r>
      <w:fldSimple w:instr=" SEQ Figure \* ARABIC ">
        <w:r w:rsidR="00C57752">
          <w:rPr>
            <w:noProof/>
          </w:rPr>
          <w:t>329</w:t>
        </w:r>
      </w:fldSimple>
      <w:r>
        <w:t xml:space="preserve">: </w:t>
      </w:r>
      <w:r w:rsidRPr="006B2FCC">
        <w:t>SETA^XGF</w:t>
      </w:r>
      <w:r>
        <w:t xml:space="preserve"> API—Example</w:t>
      </w:r>
      <w:bookmarkEnd w:id="2550"/>
    </w:p>
    <w:p w14:paraId="1D5320ED" w14:textId="77777777" w:rsidR="006C202A" w:rsidRPr="006B2FCC" w:rsidRDefault="006C202A" w:rsidP="00413977">
      <w:pPr>
        <w:pStyle w:val="CodeExamplewBox"/>
      </w:pPr>
      <w:r w:rsidRPr="006B2FCC">
        <w:t>&gt;</w:t>
      </w:r>
      <w:r w:rsidRPr="00413977">
        <w:rPr>
          <w:b/>
        </w:rPr>
        <w:t>D PREP^XGF S SAVEATR=XGCURATR</w:t>
      </w:r>
    </w:p>
    <w:p w14:paraId="1922E849" w14:textId="77777777" w:rsidR="006C202A" w:rsidRPr="006B2FCC" w:rsidRDefault="006C202A" w:rsidP="00413977">
      <w:pPr>
        <w:pStyle w:val="CodeExamplewBox"/>
      </w:pPr>
      <w:r w:rsidRPr="006B2FCC">
        <w:t>&gt;</w:t>
      </w:r>
      <w:r w:rsidRPr="00413977">
        <w:rPr>
          <w:b/>
        </w:rPr>
        <w:t>D SOME^THING</w:t>
      </w:r>
    </w:p>
    <w:p w14:paraId="6B35F73B" w14:textId="77777777" w:rsidR="006C202A" w:rsidRDefault="006C202A" w:rsidP="00413977">
      <w:pPr>
        <w:pStyle w:val="CodeExamplewBox"/>
      </w:pPr>
      <w:r w:rsidRPr="006B2FCC">
        <w:t>&gt;</w:t>
      </w:r>
      <w:r w:rsidRPr="00413977">
        <w:rPr>
          <w:b/>
        </w:rPr>
        <w:t>D SETA^XGF(SAVEATR)</w:t>
      </w:r>
    </w:p>
    <w:p w14:paraId="105A93EA" w14:textId="77777777" w:rsidR="00522B2E" w:rsidRPr="006B2FCC" w:rsidRDefault="00522B2E" w:rsidP="0029217A">
      <w:pPr>
        <w:pStyle w:val="BodyText6"/>
      </w:pPr>
    </w:p>
    <w:p w14:paraId="7DE926AF" w14:textId="77777777" w:rsidR="006C202A" w:rsidRPr="006B2FCC" w:rsidRDefault="006C202A" w:rsidP="00C54011">
      <w:pPr>
        <w:pStyle w:val="Heading3"/>
      </w:pPr>
      <w:bookmarkStart w:id="2551" w:name="_Ref36528550"/>
      <w:bookmarkStart w:id="2552" w:name="_Ref36528924"/>
      <w:bookmarkStart w:id="2553" w:name="_Ref36529098"/>
      <w:bookmarkStart w:id="2554" w:name="_Ref36529431"/>
      <w:bookmarkStart w:id="2555" w:name="_Ref36529489"/>
      <w:bookmarkStart w:id="2556" w:name="win_xgf"/>
      <w:bookmarkStart w:id="2557" w:name="_Ref66520464"/>
      <w:bookmarkStart w:id="2558" w:name="_Ref66520777"/>
      <w:bookmarkStart w:id="2559" w:name="_Ref66520829"/>
      <w:bookmarkStart w:id="2560" w:name="_Ref66524140"/>
      <w:bookmarkStart w:id="2561" w:name="_Ref66524182"/>
      <w:bookmarkStart w:id="2562" w:name="_Ref66524925"/>
      <w:bookmarkStart w:id="2563" w:name="_Toc148368102"/>
      <w:r w:rsidRPr="006B2FCC">
        <w:t>WIN^XGF</w:t>
      </w:r>
      <w:bookmarkEnd w:id="2551"/>
      <w:bookmarkEnd w:id="2552"/>
      <w:bookmarkEnd w:id="2553"/>
      <w:bookmarkEnd w:id="2554"/>
      <w:bookmarkEnd w:id="2555"/>
      <w:bookmarkEnd w:id="2556"/>
      <w:r w:rsidRPr="006B2FCC">
        <w:t>(): Screen Text Window</w:t>
      </w:r>
      <w:bookmarkEnd w:id="2557"/>
      <w:bookmarkEnd w:id="2558"/>
      <w:bookmarkEnd w:id="2559"/>
      <w:bookmarkEnd w:id="2560"/>
      <w:bookmarkEnd w:id="2561"/>
      <w:bookmarkEnd w:id="2562"/>
      <w:bookmarkEnd w:id="2563"/>
    </w:p>
    <w:p w14:paraId="747E0DFE" w14:textId="77777777" w:rsidR="00A23AB6" w:rsidRDefault="00A23AB6" w:rsidP="00A23AB6">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WIN^XGF</w:instrText>
      </w:r>
      <w:r>
        <w:instrText>”</w:instrText>
      </w:r>
      <w:r w:rsidRPr="006B2FCC">
        <w:fldChar w:fldCharType="end"/>
      </w:r>
      <w:r w:rsidRPr="006B2FCC">
        <w:fldChar w:fldCharType="begin"/>
      </w:r>
      <w:r w:rsidRPr="006B2FCC">
        <w:instrText xml:space="preserve">XE </w:instrText>
      </w:r>
      <w:r>
        <w:instrText>“</w:instrText>
      </w:r>
      <w:r w:rsidRPr="006B2FCC">
        <w:instrText>XGF Function Library:</w:instrText>
      </w:r>
      <w:smartTag w:uri="urn:schemas-microsoft-com:office:smarttags" w:element="stockticker">
        <w:r w:rsidRPr="006B2FCC">
          <w:instrText>WIN</w:instrText>
        </w:r>
      </w:smartTag>
      <w:r w:rsidRPr="006B2FCC">
        <w:instrText>^XGF</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w:instrText>
      </w:r>
      <w:smartTag w:uri="urn:schemas-microsoft-com:office:smarttags" w:element="stockticker">
        <w:r w:rsidRPr="006B2FCC">
          <w:instrText>WIN</w:instrText>
        </w:r>
      </w:smartTag>
      <w:r w:rsidRPr="006B2FCC">
        <w:instrText>^XGF</w:instrText>
      </w:r>
      <w:r>
        <w:instrText>”</w:instrText>
      </w:r>
      <w:r w:rsidRPr="006B2FCC">
        <w:fldChar w:fldCharType="end"/>
      </w:r>
    </w:p>
    <w:p w14:paraId="22EBC462" w14:textId="77777777" w:rsidR="00A23AB6" w:rsidRDefault="00A23AB6" w:rsidP="00A23AB6">
      <w:pPr>
        <w:pStyle w:val="APIText"/>
        <w:keepNext/>
        <w:keepLines/>
      </w:pPr>
      <w:r w:rsidRPr="006B2FCC">
        <w:rPr>
          <w:b/>
        </w:rPr>
        <w:t>Category</w:t>
      </w:r>
      <w:r>
        <w:rPr>
          <w:b/>
        </w:rPr>
        <w:t>:</w:t>
      </w:r>
      <w:r>
        <w:rPr>
          <w:b/>
        </w:rPr>
        <w:tab/>
      </w:r>
      <w:r w:rsidRPr="006B2FCC">
        <w:t>XGF Function Library</w:t>
      </w:r>
    </w:p>
    <w:p w14:paraId="49D9A7DC" w14:textId="77777777" w:rsidR="00A23AB6" w:rsidRPr="0084064A" w:rsidRDefault="00A23AB6" w:rsidP="00A23AB6">
      <w:pPr>
        <w:pStyle w:val="APIText"/>
        <w:keepNext/>
        <w:keepLines/>
      </w:pPr>
      <w:r>
        <w:rPr>
          <w:b/>
        </w:rPr>
        <w:t>ICR #:</w:t>
      </w:r>
      <w:r w:rsidRPr="0084064A">
        <w:tab/>
      </w:r>
      <w:r w:rsidRPr="006B2FCC">
        <w:t>3173</w:t>
      </w:r>
    </w:p>
    <w:p w14:paraId="3E098EF8" w14:textId="2B2316EB" w:rsidR="00A23AB6" w:rsidRDefault="00A23AB6" w:rsidP="00A23AB6">
      <w:pPr>
        <w:pStyle w:val="APIText"/>
        <w:keepNext/>
        <w:keepLines/>
      </w:pPr>
      <w:r w:rsidRPr="006B2FCC">
        <w:rPr>
          <w:b/>
        </w:rPr>
        <w:t>Description</w:t>
      </w:r>
      <w:r>
        <w:rPr>
          <w:b/>
        </w:rPr>
        <w:t>:</w:t>
      </w:r>
      <w:r w:rsidRPr="0084064A">
        <w:tab/>
      </w:r>
      <w:r>
        <w:t xml:space="preserve">The </w:t>
      </w:r>
      <w:r w:rsidRPr="006B2FCC">
        <w:t>WIN^XGF</w:t>
      </w:r>
      <w:r>
        <w:t xml:space="preserve"> API</w:t>
      </w:r>
      <w:r w:rsidRPr="006B2FCC">
        <w:t xml:space="preserve"> opens a text window on the screen and optionally remember what it overlays. If the </w:t>
      </w:r>
      <w:r w:rsidRPr="00E25845">
        <w:rPr>
          <w:b/>
          <w:bCs w:val="0"/>
        </w:rPr>
        <w:t>save</w:t>
      </w:r>
      <w:r w:rsidR="00E25845" w:rsidRPr="00E25845">
        <w:rPr>
          <w:b/>
          <w:bCs w:val="0"/>
          <w:u w:val="single"/>
        </w:rPr>
        <w:t>_</w:t>
      </w:r>
      <w:r w:rsidRPr="00E25845">
        <w:rPr>
          <w:b/>
          <w:bCs w:val="0"/>
        </w:rPr>
        <w:t>root</w:t>
      </w:r>
      <w:r w:rsidRPr="006B2FCC">
        <w:t xml:space="preserve"> parameter is </w:t>
      </w:r>
      <w:r w:rsidRPr="004117F1">
        <w:rPr>
          <w:i/>
        </w:rPr>
        <w:t>not</w:t>
      </w:r>
      <w:r w:rsidRPr="006B2FCC">
        <w:t xml:space="preserve"> passed, you </w:t>
      </w:r>
      <w:r w:rsidRPr="000F4D69">
        <w:rPr>
          <w:i/>
        </w:rPr>
        <w:t>cannot</w:t>
      </w:r>
      <w:r w:rsidRPr="006B2FCC">
        <w:t xml:space="preserve"> restore the screen behind the window.</w:t>
      </w:r>
    </w:p>
    <w:p w14:paraId="0FBE9717" w14:textId="77777777" w:rsidR="00A23AB6" w:rsidRPr="006B2FCC" w:rsidRDefault="00A23AB6" w:rsidP="00A23AB6">
      <w:pPr>
        <w:pStyle w:val="APIDescriptionText"/>
      </w:pPr>
      <w:r w:rsidRPr="006B2FCC">
        <w:t xml:space="preserve">In order to save the screen region that the window overlays it is absolutely necessary that screen output is done using only the functions in the XGF Function library. If you use the M </w:t>
      </w:r>
      <w:r w:rsidRPr="002519A2">
        <w:rPr>
          <w:b/>
        </w:rPr>
        <w:t>WRITE</w:t>
      </w:r>
      <w:r w:rsidRPr="006B2FCC">
        <w:t xml:space="preserve"> command for output, the screen contents </w:t>
      </w:r>
      <w:r w:rsidRPr="00E25845">
        <w:rPr>
          <w:i/>
          <w:iCs/>
        </w:rPr>
        <w:t>cannot</w:t>
      </w:r>
      <w:r w:rsidRPr="006B2FCC">
        <w:t xml:space="preserve"> be saved.</w:t>
      </w:r>
    </w:p>
    <w:p w14:paraId="1DB6FC6A" w14:textId="77777777" w:rsidR="00A23AB6" w:rsidRPr="006B2FCC" w:rsidRDefault="00A23AB6" w:rsidP="00A23AB6">
      <w:pPr>
        <w:pStyle w:val="APIDescriptionText"/>
      </w:pPr>
      <w:r w:rsidRPr="006B2FCC">
        <w:t xml:space="preserve">A call to the </w:t>
      </w:r>
      <w:r w:rsidRPr="00305BA0">
        <w:rPr>
          <w:color w:val="0000FF"/>
          <w:u w:val="single"/>
        </w:rPr>
        <w:fldChar w:fldCharType="begin" w:fldLock="1"/>
      </w:r>
      <w:r w:rsidRPr="00305BA0">
        <w:rPr>
          <w:color w:val="0000FF"/>
          <w:u w:val="single"/>
        </w:rPr>
        <w:instrText xml:space="preserve"> REF _Ref66582875 \h  \* MERGEFORMAT </w:instrText>
      </w:r>
      <w:r w:rsidRPr="00305BA0">
        <w:rPr>
          <w:color w:val="0000FF"/>
          <w:u w:val="single"/>
        </w:rPr>
      </w:r>
      <w:r w:rsidRPr="00305BA0">
        <w:rPr>
          <w:color w:val="0000FF"/>
          <w:u w:val="single"/>
        </w:rPr>
        <w:fldChar w:fldCharType="separate"/>
      </w:r>
      <w:r w:rsidRPr="00EB0586">
        <w:rPr>
          <w:color w:val="0000FF"/>
          <w:u w:val="single"/>
        </w:rPr>
        <w:t>PREP^XGF(): Screen/Keyboard Setup</w:t>
      </w:r>
      <w:r w:rsidRPr="00305BA0">
        <w:rPr>
          <w:color w:val="0000FF"/>
          <w:u w:val="single"/>
        </w:rPr>
        <w:fldChar w:fldCharType="end"/>
      </w:r>
      <w:r>
        <w:t xml:space="preserve"> API</w:t>
      </w:r>
      <w:r w:rsidRPr="006B2FCC">
        <w:t xml:space="preserve"> </w:t>
      </w:r>
      <w:r w:rsidRPr="006B2FCC">
        <w:rPr>
          <w:i/>
        </w:rPr>
        <w:t>must</w:t>
      </w:r>
      <w:r w:rsidRPr="006B2FCC">
        <w:t xml:space="preserve"> be made at some point prior to calling </w:t>
      </w:r>
      <w:smartTag w:uri="urn:schemas-microsoft-com:office:smarttags" w:element="stockticker">
        <w:r w:rsidRPr="006B2FCC">
          <w:t>WIN</w:t>
        </w:r>
      </w:smartTag>
      <w:r w:rsidRPr="006B2FCC">
        <w:t>^XGF.</w:t>
      </w:r>
    </w:p>
    <w:p w14:paraId="0FFE24AF" w14:textId="77777777" w:rsidR="00A23AB6" w:rsidRPr="006B2FCC" w:rsidRDefault="00A23AB6" w:rsidP="00A23AB6">
      <w:pPr>
        <w:pStyle w:val="APIDescriptionText"/>
      </w:pPr>
      <w:r w:rsidRPr="006B2FCC">
        <w:t xml:space="preserve">Specify the array node under which to save the overlaid screen region in closed root and fully resolved form (i.e., closed right parenthesis and with variable references such as </w:t>
      </w:r>
      <w:r w:rsidRPr="000F4D69">
        <w:rPr>
          <w:b/>
        </w:rPr>
        <w:t>$J</w:t>
      </w:r>
      <w:r w:rsidRPr="006B2FCC">
        <w:t xml:space="preserve"> fully resolved). Using the M </w:t>
      </w:r>
      <w:r w:rsidRPr="000F4D69">
        <w:rPr>
          <w:b/>
        </w:rPr>
        <w:t>$NAME</w:t>
      </w:r>
      <w:r w:rsidRPr="006B2FCC">
        <w:t xml:space="preserve"> function is a quick way to pass fully resolved node specifications.</w:t>
      </w:r>
    </w:p>
    <w:p w14:paraId="23D20D91" w14:textId="77777777" w:rsidR="00A23AB6" w:rsidRPr="0084064A" w:rsidRDefault="00A23AB6" w:rsidP="00A23AB6">
      <w:pPr>
        <w:pStyle w:val="APIDescriptionText"/>
      </w:pPr>
      <w:r w:rsidRPr="006B2FCC">
        <w:t xml:space="preserve">To restore screens you save with the </w:t>
      </w:r>
      <w:smartTag w:uri="urn:schemas-microsoft-com:office:smarttags" w:element="stockticker">
        <w:r w:rsidRPr="006B2FCC">
          <w:t>WIN</w:t>
        </w:r>
      </w:smartTag>
      <w:r w:rsidRPr="006B2FCC">
        <w:t xml:space="preserve">^XGF function, use the </w:t>
      </w:r>
      <w:r w:rsidRPr="00305BA0">
        <w:rPr>
          <w:color w:val="0000FF"/>
          <w:u w:val="single"/>
        </w:rPr>
        <w:fldChar w:fldCharType="begin" w:fldLock="1"/>
      </w:r>
      <w:r w:rsidRPr="00305BA0">
        <w:rPr>
          <w:color w:val="0000FF"/>
          <w:u w:val="single"/>
        </w:rPr>
        <w:instrText xml:space="preserve"> REF _Ref66582928 \h  \* MERGEFORMAT </w:instrText>
      </w:r>
      <w:r w:rsidRPr="00305BA0">
        <w:rPr>
          <w:color w:val="0000FF"/>
          <w:u w:val="single"/>
        </w:rPr>
      </w:r>
      <w:r w:rsidRPr="00305BA0">
        <w:rPr>
          <w:color w:val="0000FF"/>
          <w:u w:val="single"/>
        </w:rPr>
        <w:fldChar w:fldCharType="separate"/>
      </w:r>
      <w:r w:rsidRPr="00EB0586">
        <w:rPr>
          <w:color w:val="0000FF"/>
          <w:u w:val="single"/>
        </w:rPr>
        <w:t>RESTORE^XGF(): Screen Restore</w:t>
      </w:r>
      <w:r w:rsidRPr="00305BA0">
        <w:rPr>
          <w:color w:val="0000FF"/>
          <w:u w:val="single"/>
        </w:rPr>
        <w:fldChar w:fldCharType="end"/>
      </w:r>
      <w:r>
        <w:t xml:space="preserve"> API</w:t>
      </w:r>
      <w:r w:rsidRPr="006B2FCC">
        <w:t>.</w:t>
      </w:r>
    </w:p>
    <w:p w14:paraId="4C5F2BCC" w14:textId="77777777" w:rsidR="00A23AB6" w:rsidRPr="000B37D9" w:rsidRDefault="00A23AB6" w:rsidP="00A23AB6">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Pr="000B37D9">
          <w:rPr>
            <w:rFonts w:ascii="Courier New" w:hAnsi="Courier New" w:cs="Courier New"/>
            <w:sz w:val="20"/>
            <w:szCs w:val="18"/>
          </w:rPr>
          <w:t>WIN</w:t>
        </w:r>
      </w:smartTag>
      <w:r w:rsidRPr="000B37D9">
        <w:rPr>
          <w:rFonts w:ascii="Courier New" w:hAnsi="Courier New" w:cs="Courier New"/>
          <w:sz w:val="20"/>
          <w:szCs w:val="18"/>
        </w:rPr>
        <w:t>^XGF(top,left,bottom,right[,save_root])</w:t>
      </w:r>
    </w:p>
    <w:p w14:paraId="7A200CD2" w14:textId="77777777" w:rsidR="00A23AB6" w:rsidRPr="00672B04" w:rsidRDefault="00A23AB6" w:rsidP="00A23AB6">
      <w:pPr>
        <w:pStyle w:val="APIParameters"/>
        <w:keepNext/>
        <w:keepLines/>
        <w:ind w:left="4147" w:hanging="4147"/>
      </w:pPr>
      <w:r w:rsidRPr="009D2D3D">
        <w:rPr>
          <w:b/>
        </w:rPr>
        <w:t>Input Parameters:</w:t>
      </w:r>
      <w:r w:rsidRPr="009D2D3D">
        <w:rPr>
          <w:b/>
        </w:rPr>
        <w:tab/>
      </w:r>
      <w:r w:rsidRPr="00E25845">
        <w:rPr>
          <w:b/>
          <w:bCs w:val="0"/>
        </w:rPr>
        <w:t>top</w:t>
      </w:r>
      <w:r w:rsidRPr="006B2FCC">
        <w:t>:</w:t>
      </w:r>
      <w:r w:rsidRPr="00672B04">
        <w:tab/>
      </w:r>
      <w:r w:rsidRPr="006B2FCC">
        <w:t>(required) Top screen coordinate for box.</w:t>
      </w:r>
    </w:p>
    <w:p w14:paraId="3A98BAB7" w14:textId="77777777" w:rsidR="00A23AB6" w:rsidRDefault="00A23AB6" w:rsidP="00A23AB6">
      <w:pPr>
        <w:pStyle w:val="APIParameters"/>
        <w:keepNext/>
        <w:keepLines/>
        <w:ind w:left="4147" w:hanging="4147"/>
      </w:pPr>
      <w:r>
        <w:rPr>
          <w:b/>
        </w:rPr>
        <w:tab/>
      </w:r>
      <w:r w:rsidRPr="00E25845">
        <w:rPr>
          <w:b/>
          <w:bCs w:val="0"/>
        </w:rPr>
        <w:t>left</w:t>
      </w:r>
      <w:r w:rsidRPr="006B2FCC">
        <w:t>:</w:t>
      </w:r>
      <w:r>
        <w:rPr>
          <w:b/>
        </w:rPr>
        <w:tab/>
      </w:r>
      <w:r w:rsidRPr="006B2FCC">
        <w:t>(required) Left screen coordinate for box.</w:t>
      </w:r>
    </w:p>
    <w:p w14:paraId="103FE403" w14:textId="77777777" w:rsidR="00A23AB6" w:rsidRDefault="00A23AB6" w:rsidP="00A23AB6">
      <w:pPr>
        <w:pStyle w:val="APIParameters"/>
        <w:keepNext/>
        <w:keepLines/>
        <w:ind w:left="4147" w:hanging="4147"/>
      </w:pPr>
      <w:r>
        <w:tab/>
      </w:r>
      <w:r w:rsidRPr="00E25845">
        <w:rPr>
          <w:b/>
          <w:bCs w:val="0"/>
        </w:rPr>
        <w:t>bottom</w:t>
      </w:r>
      <w:r w:rsidRPr="006B2FCC">
        <w:t>:</w:t>
      </w:r>
      <w:r>
        <w:tab/>
      </w:r>
      <w:r w:rsidRPr="006B2FCC">
        <w:t>(required) Bottom screen coordinate for box.</w:t>
      </w:r>
    </w:p>
    <w:p w14:paraId="7E1AFF48" w14:textId="77777777" w:rsidR="00A23AB6" w:rsidRDefault="00A23AB6" w:rsidP="00A23AB6">
      <w:pPr>
        <w:pStyle w:val="APIParameters"/>
        <w:ind w:left="4147" w:hanging="4147"/>
      </w:pPr>
      <w:r>
        <w:tab/>
      </w:r>
      <w:r w:rsidRPr="00E25845">
        <w:rPr>
          <w:b/>
          <w:bCs w:val="0"/>
        </w:rPr>
        <w:t>right</w:t>
      </w:r>
      <w:r w:rsidRPr="006B2FCC">
        <w:t>:</w:t>
      </w:r>
      <w:r>
        <w:tab/>
      </w:r>
      <w:r w:rsidRPr="006B2FCC">
        <w:t>(required) Right screen coordinate for box.</w:t>
      </w:r>
    </w:p>
    <w:p w14:paraId="6CC07633" w14:textId="77777777" w:rsidR="00A23AB6" w:rsidRDefault="00A23AB6" w:rsidP="00A23AB6">
      <w:pPr>
        <w:pStyle w:val="APIParameters"/>
        <w:ind w:left="4147" w:hanging="4147"/>
      </w:pPr>
      <w:r>
        <w:tab/>
      </w:r>
      <w:r w:rsidRPr="00E25845">
        <w:rPr>
          <w:b/>
          <w:bCs w:val="0"/>
        </w:rPr>
        <w:t>save_root</w:t>
      </w:r>
      <w:r w:rsidRPr="006B2FCC">
        <w:t>:</w:t>
      </w:r>
      <w:r>
        <w:tab/>
      </w:r>
      <w:r w:rsidRPr="006B2FCC">
        <w:t>(optional) Global/local array node, closed root form.</w:t>
      </w:r>
    </w:p>
    <w:p w14:paraId="2E8364E9" w14:textId="77777777" w:rsidR="00A23AB6" w:rsidRPr="00672B04" w:rsidRDefault="00A23AB6" w:rsidP="00A23AB6">
      <w:pPr>
        <w:pStyle w:val="APIParameters"/>
        <w:keepNext/>
        <w:keepLines/>
        <w:ind w:left="4147" w:hanging="4147"/>
      </w:pPr>
      <w:r w:rsidRPr="009D2D3D">
        <w:rPr>
          <w:b/>
        </w:rPr>
        <w:t>Output</w:t>
      </w:r>
      <w:r w:rsidRPr="006B2FCC">
        <w:rPr>
          <w:b/>
          <w:bCs w:val="0"/>
        </w:rPr>
        <w:t xml:space="preserve"> Parameters</w:t>
      </w:r>
      <w:r w:rsidRPr="009D2D3D">
        <w:rPr>
          <w:b/>
        </w:rPr>
        <w:t>:</w:t>
      </w:r>
      <w:r w:rsidRPr="009D2D3D">
        <w:rPr>
          <w:b/>
        </w:rPr>
        <w:tab/>
      </w:r>
      <w:r w:rsidRPr="00E25845">
        <w:rPr>
          <w:b/>
          <w:bCs w:val="0"/>
        </w:rPr>
        <w:t>save_root</w:t>
      </w:r>
      <w:r w:rsidRPr="006B2FCC">
        <w:t>:</w:t>
      </w:r>
      <w:r w:rsidRPr="00672B04">
        <w:tab/>
      </w:r>
      <w:r w:rsidRPr="006B2FCC">
        <w:t xml:space="preserve">If you specify a node as a fifth parameter for </w:t>
      </w:r>
      <w:r w:rsidRPr="000F4D69">
        <w:rPr>
          <w:b/>
        </w:rPr>
        <w:t>save_root</w:t>
      </w:r>
      <w:r w:rsidRPr="006B2FCC">
        <w:t xml:space="preserve">, </w:t>
      </w:r>
      <w:smartTag w:uri="urn:schemas-microsoft-com:office:smarttags" w:element="stockticker">
        <w:r w:rsidRPr="006B2FCC">
          <w:t>WIN</w:t>
        </w:r>
      </w:smartTag>
      <w:r w:rsidRPr="006B2FCC">
        <w:t>^XGF saves the screen region you overlay in an array at that node.</w:t>
      </w:r>
    </w:p>
    <w:p w14:paraId="01C30528" w14:textId="77777777" w:rsidR="00A23AB6" w:rsidRDefault="002519A2" w:rsidP="00A23AB6">
      <w:pPr>
        <w:pStyle w:val="APIParameters"/>
      </w:pPr>
      <w:r w:rsidRPr="009D2D3D">
        <w:rPr>
          <w:b/>
        </w:rPr>
        <w:t>Output</w:t>
      </w:r>
      <w:r w:rsidRPr="006B2FCC">
        <w:rPr>
          <w:b/>
          <w:bCs w:val="0"/>
        </w:rPr>
        <w:t xml:space="preserve"> </w:t>
      </w:r>
      <w:r>
        <w:rPr>
          <w:b/>
          <w:bCs w:val="0"/>
        </w:rPr>
        <w:t>Variable</w:t>
      </w:r>
      <w:r w:rsidRPr="006B2FCC">
        <w:rPr>
          <w:b/>
          <w:bCs w:val="0"/>
        </w:rPr>
        <w:t>s</w:t>
      </w:r>
      <w:r w:rsidRPr="009D2D3D">
        <w:rPr>
          <w:b/>
        </w:rPr>
        <w:t>:</w:t>
      </w:r>
      <w:r w:rsidR="00A23AB6">
        <w:tab/>
      </w:r>
      <w:r w:rsidR="00A23AB6" w:rsidRPr="002519A2">
        <w:rPr>
          <w:b/>
        </w:rPr>
        <w:t>$</w:t>
      </w:r>
      <w:r w:rsidRPr="002519A2">
        <w:rPr>
          <w:b/>
        </w:rPr>
        <w:t>X</w:t>
      </w:r>
      <w:r w:rsidR="00A23AB6" w:rsidRPr="006B2FCC">
        <w:t xml:space="preserve"> and </w:t>
      </w:r>
      <w:r w:rsidR="00A23AB6" w:rsidRPr="002519A2">
        <w:rPr>
          <w:b/>
        </w:rPr>
        <w:t>$</w:t>
      </w:r>
      <w:r w:rsidRPr="002519A2">
        <w:rPr>
          <w:b/>
        </w:rPr>
        <w:t>Y</w:t>
      </w:r>
      <w:r w:rsidR="00A23AB6" w:rsidRPr="006B2FCC">
        <w:t>:</w:t>
      </w:r>
      <w:r w:rsidR="00A23AB6">
        <w:tab/>
      </w:r>
      <w:r w:rsidR="00A23AB6" w:rsidRPr="006B2FCC">
        <w:t xml:space="preserve">Set to the </w:t>
      </w:r>
      <w:r w:rsidR="00A23AB6" w:rsidRPr="00E25845">
        <w:rPr>
          <w:b/>
          <w:bCs w:val="0"/>
        </w:rPr>
        <w:t>right</w:t>
      </w:r>
      <w:r w:rsidR="00A23AB6" w:rsidRPr="006B2FCC">
        <w:t xml:space="preserve"> and </w:t>
      </w:r>
      <w:r w:rsidR="00A23AB6" w:rsidRPr="00E25845">
        <w:rPr>
          <w:b/>
          <w:bCs w:val="0"/>
        </w:rPr>
        <w:t>bottom</w:t>
      </w:r>
      <w:r w:rsidR="00A23AB6" w:rsidRPr="006B2FCC">
        <w:t xml:space="preserve"> coordinates you specify as parameters.</w:t>
      </w:r>
    </w:p>
    <w:p w14:paraId="31A98016" w14:textId="4CF286C4" w:rsidR="00A23AB6" w:rsidRDefault="00A23AB6" w:rsidP="00A23AB6">
      <w:pPr>
        <w:pStyle w:val="Note"/>
      </w:pPr>
      <w:r>
        <w:rPr>
          <w:noProof/>
          <w:lang w:eastAsia="en-US"/>
        </w:rPr>
        <w:drawing>
          <wp:inline distT="0" distB="0" distL="0" distR="0" wp14:anchorId="607F34FC" wp14:editId="3594E611">
            <wp:extent cx="285750" cy="285750"/>
            <wp:effectExtent l="0" t="0" r="0" b="0"/>
            <wp:docPr id="644" name="Picture 6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64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smartTag w:uri="urn:schemas-microsoft-com:office:smarttags" w:element="stockticker">
        <w:r w:rsidRPr="006B2FCC">
          <w:rPr>
            <w:b/>
            <w:iCs/>
          </w:rPr>
          <w:t>REF</w:t>
        </w:r>
      </w:smartTag>
      <w:r w:rsidRPr="006B2FCC">
        <w:rPr>
          <w:b/>
          <w:iCs/>
        </w:rPr>
        <w:t xml:space="preserve">: </w:t>
      </w:r>
      <w:r w:rsidRPr="006B2FCC">
        <w:t xml:space="preserve">See also: </w:t>
      </w:r>
      <w:r w:rsidRPr="00BE6899">
        <w:rPr>
          <w:color w:val="0000FF"/>
        </w:rPr>
        <w:fldChar w:fldCharType="begin" w:fldLock="1"/>
      </w:r>
      <w:r w:rsidRPr="00BE6899">
        <w:rPr>
          <w:color w:val="0000FF"/>
        </w:rPr>
        <w:instrText xml:space="preserve"> REF _Ref66582975 \h  \* MERGEFORMAT </w:instrText>
      </w:r>
      <w:r w:rsidRPr="00BE6899">
        <w:rPr>
          <w:color w:val="0000FF"/>
        </w:rPr>
      </w:r>
      <w:r w:rsidRPr="00BE6899">
        <w:rPr>
          <w:color w:val="0000FF"/>
        </w:rPr>
        <w:fldChar w:fldCharType="separate"/>
      </w:r>
      <w:r w:rsidRPr="00EB0586">
        <w:rPr>
          <w:color w:val="0000FF"/>
          <w:u w:val="single"/>
        </w:rPr>
        <w:t>CLEAR^XGF(): Screen Clear Region</w:t>
      </w:r>
      <w:r w:rsidRPr="00BE6899">
        <w:rPr>
          <w:color w:val="0000FF"/>
        </w:rPr>
        <w:fldChar w:fldCharType="end"/>
      </w:r>
      <w:r w:rsidRPr="006B2FCC">
        <w:t xml:space="preserve">, </w:t>
      </w:r>
      <w:r w:rsidRPr="00BE6899">
        <w:rPr>
          <w:color w:val="0000FF"/>
        </w:rPr>
        <w:fldChar w:fldCharType="begin" w:fldLock="1"/>
      </w:r>
      <w:r w:rsidRPr="00BE6899">
        <w:rPr>
          <w:color w:val="0000FF"/>
        </w:rPr>
        <w:instrText xml:space="preserve"> REF _Ref66582989 \h  \* MERGEFORMAT </w:instrText>
      </w:r>
      <w:r w:rsidRPr="00BE6899">
        <w:rPr>
          <w:color w:val="0000FF"/>
        </w:rPr>
      </w:r>
      <w:r w:rsidRPr="00BE6899">
        <w:rPr>
          <w:color w:val="0000FF"/>
        </w:rPr>
        <w:fldChar w:fldCharType="separate"/>
      </w:r>
      <w:r w:rsidRPr="00EB0586">
        <w:rPr>
          <w:color w:val="0000FF"/>
          <w:u w:val="single"/>
        </w:rPr>
        <w:t>FRAME^XGF(): Screen Frame</w:t>
      </w:r>
      <w:r w:rsidRPr="00BE6899">
        <w:rPr>
          <w:color w:val="0000FF"/>
        </w:rPr>
        <w:fldChar w:fldCharType="end"/>
      </w:r>
      <w:r w:rsidRPr="006B2FCC">
        <w:t xml:space="preserve">, </w:t>
      </w:r>
      <w:r w:rsidRPr="00BE6899">
        <w:rPr>
          <w:color w:val="0000FF"/>
        </w:rPr>
        <w:fldChar w:fldCharType="begin" w:fldLock="1"/>
      </w:r>
      <w:r w:rsidRPr="00BE6899">
        <w:rPr>
          <w:color w:val="0000FF"/>
        </w:rPr>
        <w:instrText xml:space="preserve"> REF _Ref66583007 \h  \* MERGEFORMAT </w:instrText>
      </w:r>
      <w:r w:rsidRPr="00BE6899">
        <w:rPr>
          <w:color w:val="0000FF"/>
        </w:rPr>
      </w:r>
      <w:r w:rsidRPr="00BE6899">
        <w:rPr>
          <w:color w:val="0000FF"/>
        </w:rPr>
        <w:fldChar w:fldCharType="separate"/>
      </w:r>
      <w:r w:rsidRPr="00EB0586">
        <w:rPr>
          <w:color w:val="0000FF"/>
          <w:u w:val="single"/>
        </w:rPr>
        <w:t>RESTORE^XGF(): Screen Restore</w:t>
      </w:r>
      <w:r w:rsidRPr="00BE6899">
        <w:rPr>
          <w:color w:val="0000FF"/>
        </w:rPr>
        <w:fldChar w:fldCharType="end"/>
      </w:r>
      <w:r w:rsidRPr="006B2FCC">
        <w:t xml:space="preserve">, and </w:t>
      </w:r>
      <w:r w:rsidRPr="00BE6899">
        <w:rPr>
          <w:color w:val="0000FF"/>
        </w:rPr>
        <w:fldChar w:fldCharType="begin" w:fldLock="1"/>
      </w:r>
      <w:r w:rsidRPr="00BE6899">
        <w:rPr>
          <w:color w:val="0000FF"/>
        </w:rPr>
        <w:instrText xml:space="preserve"> REF _Ref66583024 \h  \* MERGEFORMAT </w:instrText>
      </w:r>
      <w:r w:rsidRPr="00BE6899">
        <w:rPr>
          <w:color w:val="0000FF"/>
        </w:rPr>
      </w:r>
      <w:r w:rsidRPr="00BE6899">
        <w:rPr>
          <w:color w:val="0000FF"/>
        </w:rPr>
        <w:fldChar w:fldCharType="separate"/>
      </w:r>
      <w:r w:rsidRPr="00EB0586">
        <w:rPr>
          <w:color w:val="0000FF"/>
          <w:u w:val="single"/>
        </w:rPr>
        <w:t>SAVE^XGF(): Screen Save</w:t>
      </w:r>
      <w:r w:rsidRPr="00BE6899">
        <w:rPr>
          <w:color w:val="0000FF"/>
        </w:rPr>
        <w:fldChar w:fldCharType="end"/>
      </w:r>
      <w:r w:rsidRPr="006B2FCC">
        <w:t xml:space="preserve"> </w:t>
      </w:r>
      <w:r>
        <w:t>APIs</w:t>
      </w:r>
      <w:r w:rsidRPr="006B2FCC">
        <w:t>.</w:t>
      </w:r>
    </w:p>
    <w:p w14:paraId="0F28DB35" w14:textId="77777777" w:rsidR="00E25845" w:rsidRPr="006B2FCC" w:rsidRDefault="00E25845" w:rsidP="00E25845">
      <w:pPr>
        <w:pStyle w:val="BodyText6"/>
      </w:pPr>
    </w:p>
    <w:p w14:paraId="4EA39A72" w14:textId="77777777" w:rsidR="00A23AB6" w:rsidRDefault="00A23AB6" w:rsidP="00A23AB6">
      <w:pPr>
        <w:pStyle w:val="Heading4"/>
      </w:pPr>
      <w:r>
        <w:t>Examples</w:t>
      </w:r>
    </w:p>
    <w:p w14:paraId="7568D8B5" w14:textId="77777777" w:rsidR="00A23AB6" w:rsidRPr="006B2FCC" w:rsidRDefault="00A23AB6" w:rsidP="00A23AB6">
      <w:pPr>
        <w:pStyle w:val="Heading5"/>
      </w:pPr>
      <w:r>
        <w:t>Example</w:t>
      </w:r>
      <w:r w:rsidRPr="006B2FCC">
        <w:t xml:space="preserve"> 1</w:t>
      </w:r>
    </w:p>
    <w:p w14:paraId="524E9B07" w14:textId="02233FD3" w:rsidR="00A23AB6" w:rsidRDefault="00A23AB6" w:rsidP="00A23AB6">
      <w:pPr>
        <w:pStyle w:val="BodyText"/>
        <w:keepNext/>
        <w:keepLines/>
      </w:pPr>
      <w:r w:rsidRPr="006B2FCC">
        <w:t xml:space="preserve">To draw an empty box in the center of the screen (and save the underlying screen region under array </w:t>
      </w:r>
      <w:r w:rsidRPr="002519A2">
        <w:rPr>
          <w:b/>
        </w:rPr>
        <w:t>SELECT</w:t>
      </w:r>
      <w:r w:rsidRPr="006B2FCC">
        <w:t>), do the following:</w:t>
      </w:r>
    </w:p>
    <w:p w14:paraId="1D543D73" w14:textId="77777777" w:rsidR="003E2C3E" w:rsidRDefault="003E2C3E" w:rsidP="003E2C3E">
      <w:pPr>
        <w:pStyle w:val="BodyText6"/>
        <w:keepNext/>
        <w:keepLines/>
      </w:pPr>
    </w:p>
    <w:p w14:paraId="2C9E3E60" w14:textId="3A0933DE" w:rsidR="00A23AB6" w:rsidRPr="006B2FCC" w:rsidRDefault="00A23AB6" w:rsidP="00A23AB6">
      <w:pPr>
        <w:pStyle w:val="Caption"/>
      </w:pPr>
      <w:bookmarkStart w:id="2564" w:name="_Toc500397604"/>
      <w:bookmarkStart w:id="2565" w:name="_Toc148365397"/>
      <w:r>
        <w:t xml:space="preserve">Figure </w:t>
      </w:r>
      <w:fldSimple w:instr=" SEQ Figure \* ARABIC ">
        <w:r w:rsidR="00C57752">
          <w:rPr>
            <w:noProof/>
          </w:rPr>
          <w:t>330</w:t>
        </w:r>
      </w:fldSimple>
      <w:r>
        <w:t xml:space="preserve">: </w:t>
      </w:r>
      <w:r w:rsidRPr="006B2FCC">
        <w:t>WIN^XGF</w:t>
      </w:r>
      <w:r>
        <w:t xml:space="preserve"> API—Example 1</w:t>
      </w:r>
      <w:bookmarkEnd w:id="2564"/>
      <w:bookmarkEnd w:id="2565"/>
    </w:p>
    <w:p w14:paraId="4DCBB2C1" w14:textId="77777777" w:rsidR="00A23AB6" w:rsidRPr="006B2FCC" w:rsidRDefault="00A23AB6" w:rsidP="00A23AB6">
      <w:pPr>
        <w:pStyle w:val="CodeExamplewBox"/>
      </w:pPr>
      <w:r w:rsidRPr="006B2FCC">
        <w:t>&gt;</w:t>
      </w:r>
      <w:r w:rsidRPr="00A82027">
        <w:rPr>
          <w:b/>
        </w:rPr>
        <w:t xml:space="preserve">D </w:t>
      </w:r>
      <w:smartTag w:uri="urn:schemas-microsoft-com:office:smarttags" w:element="stockticker">
        <w:r w:rsidRPr="00A82027">
          <w:rPr>
            <w:b/>
          </w:rPr>
          <w:t>WIN</w:t>
        </w:r>
      </w:smartTag>
      <w:r w:rsidRPr="00A82027">
        <w:rPr>
          <w:b/>
        </w:rPr>
        <w:t>^XGF(5,20,15,60,“SELECT”)</w:t>
      </w:r>
    </w:p>
    <w:p w14:paraId="1A9573B4" w14:textId="77777777" w:rsidR="00A23AB6" w:rsidRPr="006B2FCC" w:rsidRDefault="00A23AB6" w:rsidP="0029217A">
      <w:pPr>
        <w:pStyle w:val="BodyText6"/>
      </w:pPr>
    </w:p>
    <w:p w14:paraId="72846ED8" w14:textId="77777777" w:rsidR="00A23AB6" w:rsidRPr="006B2FCC" w:rsidRDefault="00A23AB6" w:rsidP="00A23AB6">
      <w:pPr>
        <w:pStyle w:val="Heading5"/>
      </w:pPr>
      <w:r>
        <w:t>Example</w:t>
      </w:r>
      <w:r w:rsidRPr="006B2FCC">
        <w:t xml:space="preserve"> 2</w:t>
      </w:r>
    </w:p>
    <w:p w14:paraId="5D9D45FC" w14:textId="3774209C" w:rsidR="00A23AB6" w:rsidRDefault="00A23AB6" w:rsidP="00A23AB6">
      <w:pPr>
        <w:pStyle w:val="BodyText"/>
        <w:keepNext/>
        <w:keepLines/>
      </w:pPr>
      <w:r w:rsidRPr="006B2FCC">
        <w:t xml:space="preserve">To save the same window to a global array (to illustrate the use of </w:t>
      </w:r>
      <w:r w:rsidRPr="000F4D69">
        <w:rPr>
          <w:b/>
        </w:rPr>
        <w:t>$NAME</w:t>
      </w:r>
      <w:r w:rsidRPr="006B2FCC">
        <w:t xml:space="preserve"> to specify a fully resolved root), do the following:</w:t>
      </w:r>
    </w:p>
    <w:p w14:paraId="7D13C5C1" w14:textId="77777777" w:rsidR="003E2C3E" w:rsidRDefault="003E2C3E" w:rsidP="003E2C3E">
      <w:pPr>
        <w:pStyle w:val="BodyText6"/>
        <w:keepNext/>
        <w:keepLines/>
      </w:pPr>
    </w:p>
    <w:p w14:paraId="7592B593" w14:textId="35B88D33" w:rsidR="00A23AB6" w:rsidRPr="006B2FCC" w:rsidRDefault="00A23AB6" w:rsidP="00A23AB6">
      <w:pPr>
        <w:pStyle w:val="Caption"/>
      </w:pPr>
      <w:bookmarkStart w:id="2566" w:name="_Toc500397605"/>
      <w:bookmarkStart w:id="2567" w:name="_Toc148365398"/>
      <w:r>
        <w:t xml:space="preserve">Figure </w:t>
      </w:r>
      <w:fldSimple w:instr=" SEQ Figure \* ARABIC ">
        <w:r w:rsidR="00C57752">
          <w:rPr>
            <w:noProof/>
          </w:rPr>
          <w:t>331</w:t>
        </w:r>
      </w:fldSimple>
      <w:r>
        <w:t xml:space="preserve">: </w:t>
      </w:r>
      <w:r w:rsidRPr="006B2FCC">
        <w:t>WIN^XGF</w:t>
      </w:r>
      <w:r>
        <w:t xml:space="preserve"> API—Example 2</w:t>
      </w:r>
      <w:bookmarkEnd w:id="2566"/>
      <w:bookmarkEnd w:id="2567"/>
    </w:p>
    <w:p w14:paraId="184CD139" w14:textId="77777777" w:rsidR="00A23AB6" w:rsidRPr="006B2FCC" w:rsidRDefault="00A23AB6" w:rsidP="00A23AB6">
      <w:pPr>
        <w:pStyle w:val="CodeExamplewBox"/>
      </w:pPr>
      <w:r w:rsidRPr="006B2FCC">
        <w:t>&gt;</w:t>
      </w:r>
      <w:r w:rsidRPr="00A82027">
        <w:rPr>
          <w:b/>
        </w:rPr>
        <w:t xml:space="preserve">D </w:t>
      </w:r>
      <w:smartTag w:uri="urn:schemas-microsoft-com:office:smarttags" w:element="stockticker">
        <w:r w:rsidRPr="00A82027">
          <w:rPr>
            <w:b/>
          </w:rPr>
          <w:t>WIN</w:t>
        </w:r>
      </w:smartTag>
      <w:r w:rsidRPr="00A82027">
        <w:rPr>
          <w:b/>
        </w:rPr>
        <w:t>^XGF(5,20,15,60,$</w:t>
      </w:r>
      <w:smartTag w:uri="urn:schemas-microsoft-com:office:smarttags" w:element="stockticker">
        <w:r w:rsidRPr="00A82027">
          <w:rPr>
            <w:b/>
          </w:rPr>
          <w:t>NA</w:t>
        </w:r>
      </w:smartTag>
      <w:r w:rsidRPr="00A82027">
        <w:rPr>
          <w:b/>
        </w:rPr>
        <w:t>(^</w:t>
      </w:r>
      <w:smartTag w:uri="urn:schemas-microsoft-com:office:smarttags" w:element="stockticker">
        <w:r w:rsidRPr="00A82027">
          <w:rPr>
            <w:b/>
          </w:rPr>
          <w:t>TMP</w:t>
        </w:r>
      </w:smartTag>
      <w:r w:rsidRPr="00A82027">
        <w:rPr>
          <w:b/>
        </w:rPr>
        <w:t>($J)))</w:t>
      </w:r>
    </w:p>
    <w:p w14:paraId="56034542" w14:textId="77777777" w:rsidR="00A23AB6" w:rsidRDefault="00A23AB6" w:rsidP="00D57483">
      <w:pPr>
        <w:pStyle w:val="BodyText6"/>
      </w:pPr>
    </w:p>
    <w:p w14:paraId="72AB2797" w14:textId="77777777" w:rsidR="00D57483" w:rsidRDefault="00D57483" w:rsidP="003E2C3E">
      <w:pPr>
        <w:pStyle w:val="BodyText"/>
      </w:pPr>
      <w:bookmarkStart w:id="2568" w:name="_Hlt412427082"/>
      <w:bookmarkStart w:id="2569" w:name="_Ref303843127"/>
      <w:bookmarkEnd w:id="2568"/>
    </w:p>
    <w:p w14:paraId="11C3695D" w14:textId="30B03342" w:rsidR="003E2C3E" w:rsidRPr="003E2C3E" w:rsidRDefault="003E2C3E" w:rsidP="003E2C3E">
      <w:pPr>
        <w:pStyle w:val="BodyText"/>
        <w:rPr>
          <w:kern w:val="32"/>
        </w:rPr>
      </w:pPr>
      <w:r w:rsidRPr="003E2C3E">
        <w:br w:type="page"/>
      </w:r>
    </w:p>
    <w:p w14:paraId="4573D215" w14:textId="647258BE" w:rsidR="006C202A" w:rsidRPr="006B2FCC" w:rsidRDefault="006C202A" w:rsidP="00246B1E">
      <w:pPr>
        <w:pStyle w:val="Heading1"/>
      </w:pPr>
      <w:bookmarkStart w:id="2570" w:name="_Toc148368103"/>
      <w:r w:rsidRPr="006B2FCC">
        <w:t xml:space="preserve">XLF Function Library: </w:t>
      </w:r>
      <w:r w:rsidR="00575A73" w:rsidRPr="006B2FCC">
        <w:t>Developer</w:t>
      </w:r>
      <w:r w:rsidRPr="006B2FCC">
        <w:t xml:space="preserve"> Tools</w:t>
      </w:r>
      <w:bookmarkEnd w:id="2569"/>
      <w:bookmarkEnd w:id="2570"/>
    </w:p>
    <w:p w14:paraId="074F3D7C" w14:textId="77777777" w:rsidR="0022259F" w:rsidRDefault="0022259F" w:rsidP="0022259F">
      <w:pPr>
        <w:pStyle w:val="Heading2"/>
      </w:pPr>
      <w:bookmarkStart w:id="2571" w:name="_Ref497906864"/>
      <w:bookmarkStart w:id="2572" w:name="_Ref497906903"/>
      <w:bookmarkStart w:id="2573" w:name="_Toc148368104"/>
      <w:r>
        <w:t>Overview</w:t>
      </w:r>
      <w:bookmarkEnd w:id="2571"/>
      <w:bookmarkEnd w:id="2572"/>
      <w:bookmarkEnd w:id="2573"/>
    </w:p>
    <w:p w14:paraId="05F666F6" w14:textId="77777777" w:rsidR="0022259F" w:rsidRPr="006B2FCC" w:rsidRDefault="0022259F" w:rsidP="0022259F">
      <w:pPr>
        <w:pStyle w:val="BodyText"/>
        <w:keepNext/>
        <w:keepLines/>
      </w:pPr>
      <w:r w:rsidRPr="006B2FCC">
        <w:fldChar w:fldCharType="begin"/>
      </w:r>
      <w:r w:rsidRPr="006B2FCC">
        <w:instrText xml:space="preserve"> XE </w:instrText>
      </w:r>
      <w:r w:rsidR="009F58E4">
        <w:instrText>“</w:instrText>
      </w:r>
      <w:r>
        <w:instrText>Overview:</w:instrText>
      </w:r>
      <w:r w:rsidRPr="006B2FCC">
        <w:instrText>XLF Function Library:Developer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XLF Function Library:Developer Tools</w:instrText>
      </w:r>
      <w:r>
        <w:instrText>:Overview</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Tools:XLF Function Library</w:instrText>
      </w:r>
      <w:r>
        <w:instrText>:Overview</w:instrText>
      </w:r>
      <w:r w:rsidR="009F58E4">
        <w:instrText>”</w:instrText>
      </w:r>
      <w:r w:rsidRPr="006B2FCC">
        <w:instrText xml:space="preserve"> </w:instrText>
      </w:r>
      <w:r w:rsidRPr="006B2FCC">
        <w:fldChar w:fldCharType="end"/>
      </w:r>
      <w:r w:rsidRPr="006B2FCC">
        <w:t xml:space="preserve">Several </w:t>
      </w:r>
      <w:r w:rsidR="00F92D1F">
        <w:t>APIs</w:t>
      </w:r>
      <w:r w:rsidRPr="006B2FCC">
        <w:t xml:space="preserve"> are available for developers to work with the XLF Function Library. These </w:t>
      </w:r>
      <w:r w:rsidR="00F92D1F">
        <w:t>APIs</w:t>
      </w:r>
      <w:r w:rsidRPr="006B2FCC">
        <w:t xml:space="preserve"> are described </w:t>
      </w:r>
      <w:r w:rsidR="004A4173">
        <w:t>in the sections that follow</w:t>
      </w:r>
      <w:r w:rsidRPr="006B2FCC">
        <w:t>.</w:t>
      </w:r>
    </w:p>
    <w:p w14:paraId="58D8A596" w14:textId="77777777" w:rsidR="0022259F" w:rsidRPr="006B2FCC" w:rsidRDefault="0022259F" w:rsidP="00A72C97">
      <w:pPr>
        <w:pStyle w:val="BodyText"/>
        <w:keepNext/>
        <w:keepLines/>
      </w:pPr>
      <w:r w:rsidRPr="006B2FCC">
        <w:t>The XLF Function Library provides the following functions:</w:t>
      </w:r>
    </w:p>
    <w:p w14:paraId="0A554A81" w14:textId="33CE2D5B" w:rsidR="0022259F" w:rsidRDefault="00A72C97" w:rsidP="00A72C97">
      <w:pPr>
        <w:pStyle w:val="ListBullet"/>
        <w:keepNext/>
        <w:keepLines/>
      </w:pPr>
      <w:r w:rsidRPr="00A72C97">
        <w:rPr>
          <w:color w:val="0000FF"/>
          <w:u w:val="single"/>
        </w:rPr>
        <w:fldChar w:fldCharType="begin" w:fldLock="1"/>
      </w:r>
      <w:r w:rsidRPr="00A72C97">
        <w:rPr>
          <w:color w:val="0000FF"/>
          <w:u w:val="single"/>
        </w:rPr>
        <w:instrText xml:space="preserve"> REF _Ref497907809 \h </w:instrText>
      </w:r>
      <w:r>
        <w:rPr>
          <w:color w:val="0000FF"/>
          <w:u w:val="single"/>
        </w:rPr>
        <w:instrText xml:space="preserve"> \* MERGEFORMAT </w:instrText>
      </w:r>
      <w:r w:rsidRPr="00A72C97">
        <w:rPr>
          <w:color w:val="0000FF"/>
          <w:u w:val="single"/>
        </w:rPr>
      </w:r>
      <w:r w:rsidRPr="00A72C97">
        <w:rPr>
          <w:color w:val="0000FF"/>
          <w:u w:val="single"/>
        </w:rPr>
        <w:fldChar w:fldCharType="separate"/>
      </w:r>
      <w:r w:rsidR="00192B74" w:rsidRPr="00192B74">
        <w:rPr>
          <w:color w:val="0000FF"/>
          <w:u w:val="single"/>
        </w:rPr>
        <w:t>Bitwise Logic Functions—XLFSHAN</w:t>
      </w:r>
      <w:r w:rsidRPr="00A72C97">
        <w:rPr>
          <w:color w:val="0000FF"/>
          <w:u w:val="single"/>
        </w:rPr>
        <w:fldChar w:fldCharType="end"/>
      </w:r>
    </w:p>
    <w:p w14:paraId="0517F6A2" w14:textId="206C08E0" w:rsidR="00A72C97" w:rsidRDefault="00A72C97" w:rsidP="00A72C97">
      <w:pPr>
        <w:pStyle w:val="ListBullet"/>
        <w:keepNext/>
        <w:keepLines/>
      </w:pPr>
      <w:r w:rsidRPr="00A72C97">
        <w:rPr>
          <w:color w:val="0000FF"/>
          <w:u w:val="single"/>
        </w:rPr>
        <w:fldChar w:fldCharType="begin" w:fldLock="1"/>
      </w:r>
      <w:r w:rsidRPr="00A72C97">
        <w:rPr>
          <w:color w:val="0000FF"/>
          <w:u w:val="single"/>
        </w:rPr>
        <w:instrText xml:space="preserve"> REF _Ref497907979 \h </w:instrText>
      </w:r>
      <w:r>
        <w:rPr>
          <w:color w:val="0000FF"/>
          <w:u w:val="single"/>
        </w:rPr>
        <w:instrText xml:space="preserve"> \* MERGEFORMAT </w:instrText>
      </w:r>
      <w:r w:rsidRPr="00A72C97">
        <w:rPr>
          <w:color w:val="0000FF"/>
          <w:u w:val="single"/>
        </w:rPr>
      </w:r>
      <w:r w:rsidRPr="00A72C97">
        <w:rPr>
          <w:color w:val="0000FF"/>
          <w:u w:val="single"/>
        </w:rPr>
        <w:fldChar w:fldCharType="separate"/>
      </w:r>
      <w:r w:rsidR="00192B74" w:rsidRPr="00192B74">
        <w:rPr>
          <w:color w:val="0000FF"/>
          <w:u w:val="single"/>
        </w:rPr>
        <w:t>CRC Functions—XLFCRC</w:t>
      </w:r>
      <w:r w:rsidRPr="00A72C97">
        <w:rPr>
          <w:color w:val="0000FF"/>
          <w:u w:val="single"/>
        </w:rPr>
        <w:fldChar w:fldCharType="end"/>
      </w:r>
    </w:p>
    <w:p w14:paraId="035D4812" w14:textId="77777777" w:rsidR="0022259F" w:rsidRPr="006B2FCC" w:rsidRDefault="0022259F" w:rsidP="00A72C97">
      <w:pPr>
        <w:pStyle w:val="ListBullet"/>
        <w:keepNext/>
        <w:keepLines/>
      </w:pPr>
      <w:r w:rsidRPr="0022259F">
        <w:rPr>
          <w:color w:val="0000FF"/>
          <w:u w:val="single"/>
        </w:rPr>
        <w:fldChar w:fldCharType="begin" w:fldLock="1"/>
      </w:r>
      <w:r w:rsidRPr="0022259F">
        <w:rPr>
          <w:color w:val="0000FF"/>
          <w:u w:val="single"/>
        </w:rPr>
        <w:instrText xml:space="preserve"> REF _Ref303843141 \h  \* MERGEFORMAT </w:instrText>
      </w:r>
      <w:r w:rsidRPr="0022259F">
        <w:rPr>
          <w:color w:val="0000FF"/>
          <w:u w:val="single"/>
        </w:rPr>
      </w:r>
      <w:r w:rsidRPr="0022259F">
        <w:rPr>
          <w:color w:val="0000FF"/>
          <w:u w:val="single"/>
        </w:rPr>
        <w:fldChar w:fldCharType="separate"/>
      </w:r>
      <w:r w:rsidR="00EB0586" w:rsidRPr="00EB0586">
        <w:rPr>
          <w:color w:val="0000FF"/>
          <w:u w:val="single"/>
        </w:rPr>
        <w:t>Date Functions—XLFDT</w:t>
      </w:r>
      <w:r w:rsidRPr="0022259F">
        <w:rPr>
          <w:color w:val="0000FF"/>
          <w:u w:val="single"/>
        </w:rPr>
        <w:fldChar w:fldCharType="end"/>
      </w:r>
    </w:p>
    <w:p w14:paraId="2CA29C41" w14:textId="77777777" w:rsidR="0022259F" w:rsidRDefault="0022259F" w:rsidP="00A72C97">
      <w:pPr>
        <w:pStyle w:val="ListBullet"/>
      </w:pPr>
      <w:r w:rsidRPr="0022259F">
        <w:rPr>
          <w:color w:val="0000FF"/>
          <w:u w:val="single"/>
        </w:rPr>
        <w:fldChar w:fldCharType="begin" w:fldLock="1"/>
      </w:r>
      <w:r w:rsidRPr="0022259F">
        <w:rPr>
          <w:color w:val="0000FF"/>
          <w:u w:val="single"/>
        </w:rPr>
        <w:instrText xml:space="preserve"> REF _Ref303843167 \h  \* MERGEFORMAT </w:instrText>
      </w:r>
      <w:r w:rsidRPr="0022259F">
        <w:rPr>
          <w:color w:val="0000FF"/>
          <w:u w:val="single"/>
        </w:rPr>
      </w:r>
      <w:r w:rsidRPr="0022259F">
        <w:rPr>
          <w:color w:val="0000FF"/>
          <w:u w:val="single"/>
        </w:rPr>
        <w:fldChar w:fldCharType="separate"/>
      </w:r>
      <w:r w:rsidR="00EB0586" w:rsidRPr="00EB0586">
        <w:rPr>
          <w:color w:val="0000FF"/>
          <w:u w:val="single"/>
        </w:rPr>
        <w:t>Hyperbolic Trigonometric Functions—XLFHYPER</w:t>
      </w:r>
      <w:r w:rsidRPr="0022259F">
        <w:rPr>
          <w:color w:val="0000FF"/>
          <w:u w:val="single"/>
        </w:rPr>
        <w:fldChar w:fldCharType="end"/>
      </w:r>
    </w:p>
    <w:p w14:paraId="7551288D" w14:textId="4369692B" w:rsidR="0022259F" w:rsidRPr="006B2FCC" w:rsidRDefault="00F762E7" w:rsidP="00A72C97">
      <w:pPr>
        <w:pStyle w:val="ListBullet"/>
      </w:pPr>
      <w:r w:rsidRPr="00F762E7">
        <w:rPr>
          <w:color w:val="0000FF"/>
          <w:u w:val="single"/>
        </w:rPr>
        <w:fldChar w:fldCharType="begin" w:fldLock="1"/>
      </w:r>
      <w:r w:rsidRPr="00F762E7">
        <w:rPr>
          <w:color w:val="0000FF"/>
          <w:u w:val="single"/>
        </w:rPr>
        <w:instrText xml:space="preserve"> REF _Ref410207836 \h </w:instrText>
      </w:r>
      <w:r>
        <w:rPr>
          <w:color w:val="0000FF"/>
          <w:u w:val="single"/>
        </w:rPr>
        <w:instrText xml:space="preserve"> \* MERGEFORMAT </w:instrText>
      </w:r>
      <w:r w:rsidRPr="00F762E7">
        <w:rPr>
          <w:color w:val="0000FF"/>
          <w:u w:val="single"/>
        </w:rPr>
      </w:r>
      <w:r w:rsidRPr="00F762E7">
        <w:rPr>
          <w:color w:val="0000FF"/>
          <w:u w:val="single"/>
        </w:rPr>
        <w:fldChar w:fldCharType="separate"/>
      </w:r>
      <w:r w:rsidR="00192B74" w:rsidRPr="00192B74">
        <w:rPr>
          <w:color w:val="0000FF"/>
          <w:u w:val="single"/>
        </w:rPr>
        <w:t>Mathematical Functions—XLFMTH</w:t>
      </w:r>
      <w:r w:rsidRPr="00F762E7">
        <w:rPr>
          <w:color w:val="0000FF"/>
          <w:u w:val="single"/>
        </w:rPr>
        <w:fldChar w:fldCharType="end"/>
      </w:r>
    </w:p>
    <w:p w14:paraId="458D993E" w14:textId="77777777" w:rsidR="0022259F" w:rsidRDefault="0022259F" w:rsidP="00A72C97">
      <w:pPr>
        <w:pStyle w:val="ListBullet"/>
      </w:pPr>
      <w:r w:rsidRPr="0022259F">
        <w:rPr>
          <w:color w:val="0000FF"/>
          <w:u w:val="single"/>
        </w:rPr>
        <w:fldChar w:fldCharType="begin" w:fldLock="1"/>
      </w:r>
      <w:r w:rsidRPr="0022259F">
        <w:rPr>
          <w:color w:val="0000FF"/>
          <w:u w:val="single"/>
        </w:rPr>
        <w:instrText xml:space="preserve"> REF _Ref303843204 \h  \* MERGEFORMAT </w:instrText>
      </w:r>
      <w:r w:rsidRPr="0022259F">
        <w:rPr>
          <w:color w:val="0000FF"/>
          <w:u w:val="single"/>
        </w:rPr>
      </w:r>
      <w:r w:rsidRPr="0022259F">
        <w:rPr>
          <w:color w:val="0000FF"/>
          <w:u w:val="single"/>
        </w:rPr>
        <w:fldChar w:fldCharType="separate"/>
      </w:r>
      <w:r w:rsidR="00EB0586" w:rsidRPr="00EB0586">
        <w:rPr>
          <w:color w:val="0000FF"/>
          <w:u w:val="single"/>
        </w:rPr>
        <w:t>Measurement Functions—XLFMSMT</w:t>
      </w:r>
      <w:r w:rsidRPr="0022259F">
        <w:rPr>
          <w:color w:val="0000FF"/>
          <w:u w:val="single"/>
        </w:rPr>
        <w:fldChar w:fldCharType="end"/>
      </w:r>
    </w:p>
    <w:p w14:paraId="643CA847" w14:textId="77777777" w:rsidR="0022259F" w:rsidRPr="006B2FCC" w:rsidRDefault="0022259F" w:rsidP="00A72C97">
      <w:pPr>
        <w:pStyle w:val="ListBullet"/>
      </w:pPr>
      <w:r w:rsidRPr="0022259F">
        <w:rPr>
          <w:color w:val="0000FF"/>
          <w:u w:val="single"/>
        </w:rPr>
        <w:fldChar w:fldCharType="begin" w:fldLock="1"/>
      </w:r>
      <w:r w:rsidRPr="0022259F">
        <w:rPr>
          <w:color w:val="0000FF"/>
          <w:u w:val="single"/>
        </w:rPr>
        <w:instrText xml:space="preserve"> REF _Ref303843217 \h  \* MERGEFORMAT </w:instrText>
      </w:r>
      <w:r w:rsidRPr="0022259F">
        <w:rPr>
          <w:color w:val="0000FF"/>
          <w:u w:val="single"/>
        </w:rPr>
      </w:r>
      <w:r w:rsidRPr="0022259F">
        <w:rPr>
          <w:color w:val="0000FF"/>
          <w:u w:val="single"/>
        </w:rPr>
        <w:fldChar w:fldCharType="separate"/>
      </w:r>
      <w:r w:rsidR="00EB0586" w:rsidRPr="00EB0586">
        <w:rPr>
          <w:color w:val="0000FF"/>
          <w:u w:val="single"/>
        </w:rPr>
        <w:t>String Functions—XLFSTR</w:t>
      </w:r>
      <w:r w:rsidRPr="0022259F">
        <w:rPr>
          <w:color w:val="0000FF"/>
          <w:u w:val="single"/>
        </w:rPr>
        <w:fldChar w:fldCharType="end"/>
      </w:r>
    </w:p>
    <w:p w14:paraId="061093F2" w14:textId="77777777" w:rsidR="0022259F" w:rsidRDefault="0022259F" w:rsidP="0022259F">
      <w:pPr>
        <w:pStyle w:val="ListBullet"/>
      </w:pPr>
      <w:r w:rsidRPr="0022259F">
        <w:rPr>
          <w:color w:val="0000FF"/>
          <w:u w:val="single"/>
        </w:rPr>
        <w:fldChar w:fldCharType="begin" w:fldLock="1"/>
      </w:r>
      <w:r w:rsidRPr="0022259F">
        <w:rPr>
          <w:color w:val="0000FF"/>
          <w:u w:val="single"/>
        </w:rPr>
        <w:instrText xml:space="preserve"> REF _Ref303843230 \h  \* MERGEFORMAT </w:instrText>
      </w:r>
      <w:r w:rsidRPr="0022259F">
        <w:rPr>
          <w:color w:val="0000FF"/>
          <w:u w:val="single"/>
        </w:rPr>
      </w:r>
      <w:r w:rsidRPr="0022259F">
        <w:rPr>
          <w:color w:val="0000FF"/>
          <w:u w:val="single"/>
        </w:rPr>
        <w:fldChar w:fldCharType="separate"/>
      </w:r>
      <w:r w:rsidR="00EB0586" w:rsidRPr="00EB0586">
        <w:rPr>
          <w:color w:val="0000FF"/>
          <w:u w:val="single"/>
        </w:rPr>
        <w:t>Utility Functions—XLFUTL</w:t>
      </w:r>
      <w:r w:rsidRPr="0022259F">
        <w:rPr>
          <w:color w:val="0000FF"/>
          <w:u w:val="single"/>
        </w:rPr>
        <w:fldChar w:fldCharType="end"/>
      </w:r>
    </w:p>
    <w:p w14:paraId="450870D2" w14:textId="18552C6F" w:rsidR="000048DC" w:rsidRPr="000048DC" w:rsidRDefault="000048DC" w:rsidP="0022259F">
      <w:pPr>
        <w:pStyle w:val="ListBullet"/>
        <w:rPr>
          <w:color w:val="000000" w:themeColor="text1"/>
        </w:rPr>
      </w:pPr>
      <w:r w:rsidRPr="000048DC">
        <w:rPr>
          <w:color w:val="0000FF"/>
          <w:u w:val="single"/>
        </w:rPr>
        <w:fldChar w:fldCharType="begin" w:fldLock="1"/>
      </w:r>
      <w:r w:rsidRPr="000048DC">
        <w:rPr>
          <w:color w:val="0000FF"/>
          <w:u w:val="single"/>
        </w:rPr>
        <w:instrText xml:space="preserve"> REF _Ref499549297 \h </w:instrText>
      </w:r>
      <w:r>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IP Address Functions—XLFIPV</w:t>
      </w:r>
      <w:r w:rsidRPr="000048DC">
        <w:rPr>
          <w:color w:val="0000FF"/>
          <w:u w:val="single"/>
        </w:rPr>
        <w:fldChar w:fldCharType="end"/>
      </w:r>
    </w:p>
    <w:p w14:paraId="6FDD142F" w14:textId="73C0FFD8" w:rsidR="000048DC" w:rsidRPr="001D4733" w:rsidRDefault="000048DC" w:rsidP="0022259F">
      <w:pPr>
        <w:pStyle w:val="ListBullet"/>
        <w:rPr>
          <w:color w:val="000000" w:themeColor="text1"/>
        </w:rPr>
      </w:pPr>
      <w:r w:rsidRPr="000048DC">
        <w:rPr>
          <w:color w:val="0000FF"/>
          <w:u w:val="single"/>
        </w:rPr>
        <w:fldChar w:fldCharType="begin" w:fldLock="1"/>
      </w:r>
      <w:r w:rsidRPr="000048DC">
        <w:rPr>
          <w:color w:val="0000FF"/>
          <w:u w:val="single"/>
        </w:rPr>
        <w:instrText xml:space="preserve"> REF _Ref499549298 \h </w:instrText>
      </w:r>
      <w:r>
        <w:rPr>
          <w:color w:val="0000FF"/>
          <w:u w:val="single"/>
        </w:rPr>
        <w:instrText xml:space="preserve"> \* MERGEFORMAT </w:instrText>
      </w:r>
      <w:r w:rsidRPr="000048DC">
        <w:rPr>
          <w:color w:val="0000FF"/>
          <w:u w:val="single"/>
        </w:rPr>
      </w:r>
      <w:r w:rsidRPr="000048DC">
        <w:rPr>
          <w:color w:val="0000FF"/>
          <w:u w:val="single"/>
        </w:rPr>
        <w:fldChar w:fldCharType="separate"/>
      </w:r>
      <w:r w:rsidR="00192B74" w:rsidRPr="00192B74">
        <w:rPr>
          <w:color w:val="0000FF"/>
          <w:u w:val="single"/>
        </w:rPr>
        <w:t>JSON Conversion Functions—XLFJSON</w:t>
      </w:r>
      <w:r w:rsidRPr="000048DC">
        <w:rPr>
          <w:color w:val="0000FF"/>
          <w:u w:val="single"/>
        </w:rPr>
        <w:fldChar w:fldCharType="end"/>
      </w:r>
    </w:p>
    <w:p w14:paraId="4FCC9B43" w14:textId="77777777" w:rsidR="001D4733" w:rsidRPr="000048DC" w:rsidRDefault="001D4733" w:rsidP="001D4733">
      <w:pPr>
        <w:pStyle w:val="BodyText6"/>
      </w:pPr>
    </w:p>
    <w:p w14:paraId="0F5C3E7F" w14:textId="77777777" w:rsidR="006C202A" w:rsidRDefault="00740B85" w:rsidP="002A3730">
      <w:pPr>
        <w:pStyle w:val="Heading2"/>
      </w:pPr>
      <w:bookmarkStart w:id="2574" w:name="_Ref410203269"/>
      <w:bookmarkStart w:id="2575" w:name="_Toc148368105"/>
      <w:r>
        <w:t>Application Programming Interface</w:t>
      </w:r>
      <w:r w:rsidR="006C202A" w:rsidRPr="006B2FCC">
        <w:t xml:space="preserve"> (</w:t>
      </w:r>
      <w:r w:rsidR="00F45DA7">
        <w:t>AP</w:t>
      </w:r>
      <w:r w:rsidR="006C202A" w:rsidRPr="006B2FCC">
        <w:t>I)</w:t>
      </w:r>
      <w:bookmarkEnd w:id="2574"/>
      <w:bookmarkEnd w:id="2575"/>
    </w:p>
    <w:p w14:paraId="60D64582" w14:textId="77777777" w:rsidR="0022259F" w:rsidRPr="0022259F" w:rsidRDefault="0022259F" w:rsidP="003E2C3E">
      <w:pPr>
        <w:pStyle w:val="BodyText6"/>
        <w:keepNext/>
        <w:keepLines/>
      </w:pP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I):XLF Function Library</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XLF Function Library:</w:instrText>
      </w:r>
      <w:r w:rsidR="00F92D1F">
        <w:instrText>APIs</w:instrText>
      </w:r>
      <w:r w:rsidR="009F58E4">
        <w:instrText>”</w:instrText>
      </w:r>
      <w:r w:rsidRPr="006B2FCC">
        <w:instrText xml:space="preserve"> </w:instrText>
      </w:r>
      <w:r w:rsidRPr="006B2FCC">
        <w:fldChar w:fldCharType="end"/>
      </w:r>
    </w:p>
    <w:p w14:paraId="17356EFC" w14:textId="77777777" w:rsidR="00A72C97" w:rsidRPr="006B2FCC" w:rsidRDefault="00A72C97" w:rsidP="00A72C97">
      <w:pPr>
        <w:pStyle w:val="Heading2"/>
      </w:pPr>
      <w:bookmarkStart w:id="2576" w:name="_Ref497907573"/>
      <w:bookmarkStart w:id="2577" w:name="_Ref497907659"/>
      <w:bookmarkStart w:id="2578" w:name="_Ref497907809"/>
      <w:bookmarkStart w:id="2579" w:name="_Toc148368106"/>
      <w:bookmarkStart w:id="2580" w:name="_Ref351374951"/>
      <w:r>
        <w:t>Bitwise Logic</w:t>
      </w:r>
      <w:r w:rsidRPr="006B2FCC">
        <w:t xml:space="preserve"> Functions—XLF</w:t>
      </w:r>
      <w:r>
        <w:t>SHAN</w:t>
      </w:r>
      <w:bookmarkEnd w:id="2576"/>
      <w:bookmarkEnd w:id="2577"/>
      <w:bookmarkEnd w:id="2578"/>
      <w:bookmarkEnd w:id="2579"/>
    </w:p>
    <w:p w14:paraId="77EF7C74" w14:textId="77777777" w:rsidR="00A72C97" w:rsidRPr="006B2FCC" w:rsidRDefault="00A72C97" w:rsidP="00A72C97">
      <w:pPr>
        <w:pStyle w:val="BodyText"/>
        <w:keepNext/>
        <w:keepLines/>
      </w:pPr>
      <w:r w:rsidRPr="006B2FCC">
        <w:fldChar w:fldCharType="begin"/>
      </w:r>
      <w:r w:rsidRPr="006B2FCC">
        <w:instrText xml:space="preserve">XE </w:instrText>
      </w:r>
      <w:r>
        <w:instrText>“</w:instrText>
      </w:r>
      <w:r w:rsidRPr="006B2FCC">
        <w:instrText>XLF Function Library:</w:instrText>
      </w:r>
      <w:r>
        <w:instrText>Bitwise Logic</w:instrText>
      </w:r>
      <w:r w:rsidRPr="006B2FCC">
        <w:instrText xml:space="preserve"> Functions</w:instrText>
      </w:r>
      <w:r>
        <w:instrText>”</w:instrText>
      </w:r>
      <w:r w:rsidRPr="006B2FCC">
        <w:fldChar w:fldCharType="end"/>
      </w:r>
      <w:r w:rsidRPr="006B2FCC">
        <w:fldChar w:fldCharType="begin"/>
      </w:r>
      <w:r w:rsidRPr="006B2FCC">
        <w:instrText xml:space="preserve">XE </w:instrText>
      </w:r>
      <w:r>
        <w:instrText>“Bitwise Logic</w:instrText>
      </w:r>
      <w:r w:rsidRPr="006B2FCC">
        <w:instrText xml:space="preserve"> Functions (XLF)</w:instrText>
      </w:r>
      <w:r>
        <w:instrText>”</w:instrText>
      </w:r>
      <w:r w:rsidRPr="006B2FCC">
        <w:fldChar w:fldCharType="end"/>
      </w:r>
      <w:r w:rsidRPr="006B2FCC">
        <w:fldChar w:fldCharType="begin"/>
      </w:r>
      <w:r w:rsidRPr="006B2FCC">
        <w:instrText xml:space="preserve">XE </w:instrText>
      </w:r>
      <w:r>
        <w:instrText>“</w:instrText>
      </w:r>
      <w:r w:rsidRPr="006B2FCC">
        <w:instrText>XLF</w:instrText>
      </w:r>
      <w:r>
        <w:instrText>SHAN</w:instrText>
      </w:r>
      <w:r w:rsidRPr="006B2FCC">
        <w:instrText>:</w:instrText>
      </w:r>
      <w:r>
        <w:instrText>Bitwise Logic</w:instrText>
      </w:r>
      <w:r w:rsidRPr="006B2FCC">
        <w:instrText xml:space="preserve"> Functions</w:instrText>
      </w:r>
      <w:r>
        <w:instrText>”</w:instrText>
      </w:r>
      <w:r w:rsidRPr="006B2FCC">
        <w:fldChar w:fldCharType="end"/>
      </w:r>
      <w:r w:rsidRPr="006B2FCC">
        <w:t xml:space="preserve">These functions help process </w:t>
      </w:r>
      <w:r>
        <w:t>bitwise logic</w:t>
      </w:r>
      <w:r w:rsidR="00525B21">
        <w:rPr>
          <w:rStyle w:val="FootnoteReference"/>
        </w:rPr>
        <w:footnoteReference w:id="1"/>
      </w:r>
      <w:r w:rsidRPr="006B2FCC">
        <w:t>.</w:t>
      </w:r>
    </w:p>
    <w:p w14:paraId="39867636" w14:textId="77777777" w:rsidR="00A72C97" w:rsidRPr="006B2FCC" w:rsidRDefault="00A72C97" w:rsidP="00C54011">
      <w:pPr>
        <w:pStyle w:val="Heading3"/>
      </w:pPr>
      <w:bookmarkStart w:id="2581" w:name="and_xlfshan"/>
      <w:bookmarkStart w:id="2582" w:name="_Ref497907606"/>
      <w:bookmarkStart w:id="2583" w:name="_Ref497907672"/>
      <w:bookmarkStart w:id="2584" w:name="_Toc148368107"/>
      <w:r w:rsidRPr="006B2FCC">
        <w:t>$$</w:t>
      </w:r>
      <w:r>
        <w:t>AND</w:t>
      </w:r>
      <w:r w:rsidRPr="006B2FCC">
        <w:t>^XLF</w:t>
      </w:r>
      <w:r>
        <w:t>SHAN</w:t>
      </w:r>
      <w:bookmarkEnd w:id="2581"/>
      <w:r w:rsidRPr="006B2FCC">
        <w:t xml:space="preserve">(): </w:t>
      </w:r>
      <w:r>
        <w:t>Bitwise Logical AND</w:t>
      </w:r>
      <w:bookmarkEnd w:id="2582"/>
      <w:bookmarkEnd w:id="2583"/>
      <w:bookmarkEnd w:id="2584"/>
    </w:p>
    <w:p w14:paraId="7671CA0F" w14:textId="77777777" w:rsidR="00A72C97" w:rsidRDefault="00A72C97" w:rsidP="00A72C97">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XLF Function Library:$$</w:instrText>
      </w:r>
      <w:r>
        <w:instrText>AND</w:instrText>
      </w:r>
      <w:r w:rsidRPr="006B2FCC">
        <w:instrText>^XLF</w:instrText>
      </w:r>
      <w:r>
        <w:instrText>SHAN”</w:instrText>
      </w:r>
      <w:r w:rsidRPr="006B2FCC">
        <w:fldChar w:fldCharType="end"/>
      </w:r>
      <w:r w:rsidRPr="006B2FCC">
        <w:fldChar w:fldCharType="begin"/>
      </w:r>
      <w:r w:rsidRPr="006B2FCC">
        <w:instrText xml:space="preserve"> XE </w:instrText>
      </w:r>
      <w:r>
        <w:instrText>“</w:instrText>
      </w:r>
      <w:r w:rsidRPr="006B2FCC">
        <w:instrText>XLF</w:instrText>
      </w:r>
      <w:r>
        <w:instrText>SHAN</w:instrText>
      </w:r>
      <w:r w:rsidRPr="006B2FCC">
        <w:instrText>:$$</w:instrText>
      </w:r>
      <w:r>
        <w:instrText>AND</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w:instrText>
      </w:r>
      <w:r>
        <w:instrText>AND</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“Bitwise Logic</w:instrText>
      </w:r>
      <w:r w:rsidRPr="006B2FCC">
        <w:instrText xml:space="preserve"> Functions:$$</w:instrText>
      </w:r>
      <w:r>
        <w:instrText>AND</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Reference Type:Supported:$$</w:instrText>
      </w:r>
      <w:r>
        <w:instrText>AND</w:instrText>
      </w:r>
      <w:r w:rsidRPr="006B2FCC">
        <w:instrText>^XLF</w:instrText>
      </w:r>
      <w:r>
        <w:instrText>SHAN”</w:instrText>
      </w:r>
      <w:r w:rsidRPr="006B2FCC">
        <w:instrText xml:space="preserve"> </w:instrText>
      </w:r>
      <w:r w:rsidRPr="006B2FCC">
        <w:fldChar w:fldCharType="end"/>
      </w:r>
    </w:p>
    <w:p w14:paraId="0661967E" w14:textId="77777777" w:rsidR="00A72C97" w:rsidRDefault="00A72C97" w:rsidP="00A72C97">
      <w:pPr>
        <w:pStyle w:val="APIText"/>
        <w:keepNext/>
        <w:keepLines/>
      </w:pPr>
      <w:r w:rsidRPr="006B2FCC">
        <w:rPr>
          <w:b/>
        </w:rPr>
        <w:t>Category</w:t>
      </w:r>
      <w:r>
        <w:rPr>
          <w:b/>
        </w:rPr>
        <w:t>:</w:t>
      </w:r>
      <w:r>
        <w:rPr>
          <w:b/>
        </w:rPr>
        <w:tab/>
      </w:r>
      <w:r>
        <w:t>Bitwise Logic</w:t>
      </w:r>
      <w:r w:rsidRPr="006B2FCC">
        <w:t xml:space="preserve"> Functions</w:t>
      </w:r>
    </w:p>
    <w:p w14:paraId="68D708C2" w14:textId="77777777" w:rsidR="00A72C97" w:rsidRPr="0084064A" w:rsidRDefault="00A72C97" w:rsidP="00A72C97">
      <w:pPr>
        <w:pStyle w:val="APIText"/>
        <w:keepNext/>
        <w:keepLines/>
      </w:pPr>
      <w:r>
        <w:rPr>
          <w:b/>
        </w:rPr>
        <w:t>ICR #:</w:t>
      </w:r>
      <w:r w:rsidRPr="0084064A">
        <w:tab/>
      </w:r>
      <w:r>
        <w:t>6157</w:t>
      </w:r>
    </w:p>
    <w:p w14:paraId="1C77E208" w14:textId="77777777" w:rsidR="00A72C97" w:rsidRPr="0084064A" w:rsidRDefault="00A72C97" w:rsidP="00A72C97">
      <w:pPr>
        <w:pStyle w:val="APIText"/>
        <w:keepNext/>
        <w:keepLines/>
      </w:pPr>
      <w:r w:rsidRPr="006B2FCC">
        <w:rPr>
          <w:b/>
        </w:rPr>
        <w:t>Description</w:t>
      </w:r>
      <w:r>
        <w:rPr>
          <w:b/>
        </w:rPr>
        <w:t>:</w:t>
      </w:r>
      <w:r w:rsidRPr="0084064A">
        <w:tab/>
      </w:r>
      <w:r w:rsidRPr="006B2FCC">
        <w:t>Th</w:t>
      </w:r>
      <w:r w:rsidR="000658A0">
        <w:t xml:space="preserve">e </w:t>
      </w:r>
      <w:r w:rsidR="000658A0" w:rsidRPr="006B2FCC">
        <w:t>$$</w:t>
      </w:r>
      <w:r w:rsidR="000658A0">
        <w:t>AND</w:t>
      </w:r>
      <w:r w:rsidR="000658A0" w:rsidRPr="006B2FCC">
        <w:t>^XLF</w:t>
      </w:r>
      <w:r w:rsidR="000658A0">
        <w:t>SHAN</w:t>
      </w:r>
      <w:r w:rsidRPr="006B2FCC">
        <w:t xml:space="preserve"> extrinsic function </w:t>
      </w:r>
      <w:r>
        <w:t xml:space="preserve">performs a bitwise logical </w:t>
      </w:r>
      <w:r w:rsidRPr="00A00641">
        <w:rPr>
          <w:b/>
        </w:rPr>
        <w:t>AND</w:t>
      </w:r>
      <w:r>
        <w:t xml:space="preserve"> of two </w:t>
      </w:r>
      <w:r w:rsidRPr="00723AAF">
        <w:rPr>
          <w:b/>
        </w:rPr>
        <w:t>32</w:t>
      </w:r>
      <w:r>
        <w:t xml:space="preserve"> bit integers</w:t>
      </w:r>
      <w:r w:rsidRPr="006B2FCC">
        <w:t>.</w:t>
      </w:r>
    </w:p>
    <w:p w14:paraId="3E27016E" w14:textId="26DE8439" w:rsidR="004750A8" w:rsidRDefault="004750A8" w:rsidP="00F85CEA">
      <w:pPr>
        <w:pStyle w:val="APIDescriptionNote"/>
      </w:pPr>
      <w:r>
        <w:drawing>
          <wp:inline distT="0" distB="0" distL="0" distR="0" wp14:anchorId="7DF00C81" wp14:editId="2717E8C4">
            <wp:extent cx="285750" cy="285750"/>
            <wp:effectExtent l="0" t="0" r="0" b="0"/>
            <wp:docPr id="140" name="Picture 1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41835121" w14:textId="77777777" w:rsidR="008C3583" w:rsidRPr="0084064A" w:rsidRDefault="008C3583" w:rsidP="008C3583">
      <w:pPr>
        <w:pStyle w:val="BodyText6"/>
      </w:pPr>
    </w:p>
    <w:p w14:paraId="796EBF76" w14:textId="77777777" w:rsidR="00A72C97" w:rsidRPr="000B37D9" w:rsidRDefault="00A72C97" w:rsidP="00A72C9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$$AND^XLFSHAN(x,y)</w:t>
      </w:r>
    </w:p>
    <w:p w14:paraId="28B3FE4A" w14:textId="77777777" w:rsidR="00A72C97" w:rsidRPr="00672B04" w:rsidRDefault="00A72C97" w:rsidP="00A72C97">
      <w:pPr>
        <w:pStyle w:val="APIParameters"/>
        <w:keepNext/>
        <w:keepLines/>
        <w:ind w:left="4147" w:hanging="4147"/>
      </w:pPr>
      <w:r w:rsidRPr="009D2D3D">
        <w:rPr>
          <w:b/>
        </w:rPr>
        <w:t>Input Parameters:</w:t>
      </w:r>
      <w:r w:rsidRPr="009D2D3D">
        <w:rPr>
          <w:b/>
        </w:rPr>
        <w:tab/>
      </w:r>
      <w:r w:rsidRPr="00E25845">
        <w:rPr>
          <w:b/>
          <w:bCs w:val="0"/>
        </w:rPr>
        <w:t>x</w:t>
      </w:r>
      <w:r w:rsidRPr="006B2FCC">
        <w:t>:</w:t>
      </w:r>
      <w:r w:rsidRPr="00672B04">
        <w:tab/>
      </w:r>
      <w:r w:rsidRPr="006B2FCC">
        <w:t xml:space="preserve">(required) </w:t>
      </w:r>
      <w:r>
        <w:t xml:space="preserve">An integer of </w:t>
      </w:r>
      <w:r w:rsidRPr="004750A8">
        <w:rPr>
          <w:b/>
        </w:rPr>
        <w:t>32</w:t>
      </w:r>
      <w:r>
        <w:t xml:space="preserve"> bits or less</w:t>
      </w:r>
      <w:r w:rsidRPr="006B2FCC">
        <w:t>.</w:t>
      </w:r>
    </w:p>
    <w:p w14:paraId="1C2F306E" w14:textId="77777777" w:rsidR="00A72C97" w:rsidRDefault="00A72C97" w:rsidP="00A72C97">
      <w:pPr>
        <w:pStyle w:val="APIParameters"/>
        <w:ind w:left="4147" w:hanging="4147"/>
      </w:pPr>
      <w:r>
        <w:rPr>
          <w:b/>
        </w:rPr>
        <w:tab/>
      </w:r>
      <w:r w:rsidRPr="00E25845">
        <w:rPr>
          <w:b/>
          <w:bCs w:val="0"/>
        </w:rPr>
        <w:t>y</w:t>
      </w:r>
      <w:r w:rsidRPr="006B2FCC">
        <w:t>:</w:t>
      </w:r>
      <w:r>
        <w:rPr>
          <w:b/>
        </w:rPr>
        <w:tab/>
      </w:r>
      <w:r w:rsidRPr="006B2FCC">
        <w:t>(</w:t>
      </w:r>
      <w:r>
        <w:t>required</w:t>
      </w:r>
      <w:r w:rsidRPr="006B2FCC">
        <w:t xml:space="preserve">) </w:t>
      </w:r>
      <w:r>
        <w:t xml:space="preserve">An integer of </w:t>
      </w:r>
      <w:r w:rsidRPr="004750A8">
        <w:rPr>
          <w:b/>
        </w:rPr>
        <w:t>32</w:t>
      </w:r>
      <w:r>
        <w:t xml:space="preserve"> bits or less</w:t>
      </w:r>
      <w:r w:rsidRPr="006B2FCC">
        <w:t>.</w:t>
      </w:r>
    </w:p>
    <w:p w14:paraId="5961B3BE" w14:textId="77777777" w:rsidR="00A72C97" w:rsidRPr="00672B04" w:rsidRDefault="00A72C97" w:rsidP="00A72C97">
      <w:pPr>
        <w:pStyle w:val="APIParameters"/>
      </w:pPr>
      <w:r w:rsidRPr="009D2D3D">
        <w:rPr>
          <w:b/>
        </w:rPr>
        <w:t>Output:</w:t>
      </w:r>
      <w:r w:rsidRPr="009D2D3D">
        <w:rPr>
          <w:b/>
        </w:rPr>
        <w:tab/>
      </w:r>
      <w:r w:rsidRPr="006B2FCC">
        <w:t>returns:</w:t>
      </w:r>
      <w:r w:rsidRPr="00672B04">
        <w:tab/>
      </w:r>
      <w:r w:rsidR="00D1108A">
        <w:t>Returns the</w:t>
      </w:r>
      <w:r>
        <w:t xml:space="preserve"> bitwise logical </w:t>
      </w:r>
      <w:r w:rsidRPr="00A00641">
        <w:rPr>
          <w:b/>
        </w:rPr>
        <w:t>AND</w:t>
      </w:r>
      <w:r w:rsidRPr="006B2FCC">
        <w:t>.</w:t>
      </w:r>
    </w:p>
    <w:p w14:paraId="14395A51" w14:textId="77777777" w:rsidR="00A72C97" w:rsidRPr="00392534" w:rsidRDefault="00A72C97" w:rsidP="0029217A">
      <w:pPr>
        <w:pStyle w:val="BodyText6"/>
      </w:pPr>
    </w:p>
    <w:p w14:paraId="774A842E" w14:textId="334D608C" w:rsidR="00A72C97" w:rsidRDefault="00A72C97" w:rsidP="00A72C97">
      <w:pPr>
        <w:pStyle w:val="Heading4"/>
      </w:pPr>
      <w:r>
        <w:t>Example</w:t>
      </w:r>
    </w:p>
    <w:p w14:paraId="3A7DB66C" w14:textId="77777777" w:rsidR="003E2C3E" w:rsidRPr="003E2C3E" w:rsidRDefault="003E2C3E" w:rsidP="003E2C3E">
      <w:pPr>
        <w:pStyle w:val="BodyText6"/>
        <w:keepNext/>
        <w:keepLines/>
      </w:pPr>
    </w:p>
    <w:p w14:paraId="00BDBFBE" w14:textId="440EE26D" w:rsidR="00A72C97" w:rsidRPr="00A00641" w:rsidRDefault="00A72C97" w:rsidP="00A72C97">
      <w:pPr>
        <w:pStyle w:val="Caption"/>
      </w:pPr>
      <w:bookmarkStart w:id="2585" w:name="_Toc148365399"/>
      <w:r>
        <w:t xml:space="preserve">Figure </w:t>
      </w:r>
      <w:fldSimple w:instr=" SEQ Figure \* ARABIC ">
        <w:r w:rsidR="00C57752">
          <w:rPr>
            <w:noProof/>
          </w:rPr>
          <w:t>332</w:t>
        </w:r>
      </w:fldSimple>
      <w:r>
        <w:t xml:space="preserve">: </w:t>
      </w:r>
      <w:r w:rsidRPr="006B2FCC">
        <w:t>$$</w:t>
      </w:r>
      <w:r>
        <w:t>AND</w:t>
      </w:r>
      <w:r w:rsidRPr="006B2FCC">
        <w:t>^XLF</w:t>
      </w:r>
      <w:r>
        <w:t>SHAN API—Example</w:t>
      </w:r>
      <w:bookmarkEnd w:id="2585"/>
    </w:p>
    <w:p w14:paraId="0A718636" w14:textId="77777777" w:rsidR="00A72C97" w:rsidRDefault="00A72C97" w:rsidP="00A72C97">
      <w:pPr>
        <w:pStyle w:val="CodeExamplewBox"/>
      </w:pPr>
      <w:r>
        <w:t>&gt;</w:t>
      </w:r>
      <w:r w:rsidRPr="00A00641">
        <w:rPr>
          <w:b/>
        </w:rPr>
        <w:t>W $$AND^XLFSHAN(345,123)</w:t>
      </w:r>
    </w:p>
    <w:p w14:paraId="40368336" w14:textId="77777777" w:rsidR="00A72C97" w:rsidRDefault="00A72C97" w:rsidP="00A72C97">
      <w:pPr>
        <w:pStyle w:val="CodeExamplewBox"/>
      </w:pPr>
      <w:r>
        <w:t>89</w:t>
      </w:r>
    </w:p>
    <w:p w14:paraId="06547970" w14:textId="77777777" w:rsidR="00A72C97" w:rsidRPr="006B2FCC" w:rsidRDefault="00A72C97" w:rsidP="0029217A">
      <w:pPr>
        <w:pStyle w:val="BodyText6"/>
      </w:pPr>
    </w:p>
    <w:p w14:paraId="71C36C24" w14:textId="77777777" w:rsidR="00A72C97" w:rsidRPr="006B2FCC" w:rsidRDefault="00A72C97" w:rsidP="00C54011">
      <w:pPr>
        <w:pStyle w:val="Heading3"/>
      </w:pPr>
      <w:bookmarkStart w:id="2586" w:name="or_xlfshan"/>
      <w:bookmarkStart w:id="2587" w:name="_Ref497907618"/>
      <w:bookmarkStart w:id="2588" w:name="_Ref497907683"/>
      <w:bookmarkStart w:id="2589" w:name="_Toc148368108"/>
      <w:r w:rsidRPr="006B2FCC">
        <w:t>$$</w:t>
      </w:r>
      <w:r>
        <w:t>OR</w:t>
      </w:r>
      <w:r w:rsidRPr="006B2FCC">
        <w:t>^XLF</w:t>
      </w:r>
      <w:r>
        <w:t>SHAN</w:t>
      </w:r>
      <w:bookmarkEnd w:id="2586"/>
      <w:r w:rsidRPr="006B2FCC">
        <w:t xml:space="preserve">(): </w:t>
      </w:r>
      <w:r>
        <w:t>Bitwise Logical OR</w:t>
      </w:r>
      <w:bookmarkEnd w:id="2587"/>
      <w:bookmarkEnd w:id="2588"/>
      <w:bookmarkEnd w:id="2589"/>
    </w:p>
    <w:p w14:paraId="71189298" w14:textId="77777777" w:rsidR="00A72C97" w:rsidRDefault="00A72C97" w:rsidP="00A72C97">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XLF Function Library:$$</w:instrText>
      </w:r>
      <w:r>
        <w:instrText>OR</w:instrText>
      </w:r>
      <w:r w:rsidRPr="006B2FCC">
        <w:instrText>^XLF</w:instrText>
      </w:r>
      <w:r>
        <w:instrText>SHAN”</w:instrText>
      </w:r>
      <w:r w:rsidRPr="006B2FCC">
        <w:fldChar w:fldCharType="end"/>
      </w:r>
      <w:r w:rsidRPr="006B2FCC">
        <w:fldChar w:fldCharType="begin"/>
      </w:r>
      <w:r w:rsidRPr="006B2FCC">
        <w:instrText xml:space="preserve"> XE </w:instrText>
      </w:r>
      <w:r>
        <w:instrText>“</w:instrText>
      </w:r>
      <w:r w:rsidRPr="006B2FCC">
        <w:instrText>XLF</w:instrText>
      </w:r>
      <w:r>
        <w:instrText>SHAN</w:instrText>
      </w:r>
      <w:r w:rsidRPr="006B2FCC">
        <w:instrText>:$$</w:instrText>
      </w:r>
      <w:r>
        <w:instrText>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w:instrText>
      </w:r>
      <w:r>
        <w:instrText>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“Bitwise Logic</w:instrText>
      </w:r>
      <w:r w:rsidRPr="006B2FCC">
        <w:instrText xml:space="preserve"> Functions:$$</w:instrText>
      </w:r>
      <w:r>
        <w:instrText>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Reference Type:Supported:$$</w:instrText>
      </w:r>
      <w:r>
        <w:instrText>OR</w:instrText>
      </w:r>
      <w:r w:rsidRPr="006B2FCC">
        <w:instrText>^XLF</w:instrText>
      </w:r>
      <w:r>
        <w:instrText>SHAN”</w:instrText>
      </w:r>
      <w:r w:rsidRPr="006B2FCC">
        <w:instrText xml:space="preserve"> </w:instrText>
      </w:r>
      <w:r w:rsidRPr="006B2FCC">
        <w:fldChar w:fldCharType="end"/>
      </w:r>
    </w:p>
    <w:p w14:paraId="56BCB240" w14:textId="77777777" w:rsidR="00A72C97" w:rsidRDefault="00A72C97" w:rsidP="00A72C97">
      <w:pPr>
        <w:pStyle w:val="APIText"/>
        <w:keepNext/>
        <w:keepLines/>
      </w:pPr>
      <w:r w:rsidRPr="006B2FCC">
        <w:rPr>
          <w:b/>
        </w:rPr>
        <w:t>Category</w:t>
      </w:r>
      <w:r>
        <w:rPr>
          <w:b/>
        </w:rPr>
        <w:t>:</w:t>
      </w:r>
      <w:r>
        <w:rPr>
          <w:b/>
        </w:rPr>
        <w:tab/>
      </w:r>
      <w:r>
        <w:t>Bitwise Logic</w:t>
      </w:r>
      <w:r w:rsidRPr="006B2FCC">
        <w:t xml:space="preserve"> Functions</w:t>
      </w:r>
    </w:p>
    <w:p w14:paraId="200F23C8" w14:textId="77777777" w:rsidR="00A72C97" w:rsidRPr="0084064A" w:rsidRDefault="00A72C97" w:rsidP="00A72C97">
      <w:pPr>
        <w:pStyle w:val="APIText"/>
        <w:keepNext/>
        <w:keepLines/>
      </w:pPr>
      <w:r>
        <w:rPr>
          <w:b/>
        </w:rPr>
        <w:t>ICR #:</w:t>
      </w:r>
      <w:r w:rsidRPr="0084064A">
        <w:tab/>
      </w:r>
      <w:r>
        <w:t>6157</w:t>
      </w:r>
    </w:p>
    <w:p w14:paraId="7FDC8406" w14:textId="77777777" w:rsidR="00A72C97" w:rsidRPr="0084064A" w:rsidRDefault="00A72C97" w:rsidP="00A72C97">
      <w:pPr>
        <w:pStyle w:val="APIText"/>
        <w:keepNext/>
        <w:keepLines/>
      </w:pPr>
      <w:r w:rsidRPr="006B2FCC">
        <w:rPr>
          <w:b/>
        </w:rPr>
        <w:t>Description</w:t>
      </w:r>
      <w:r>
        <w:rPr>
          <w:b/>
        </w:rPr>
        <w:t>:</w:t>
      </w:r>
      <w:r w:rsidRPr="0084064A">
        <w:tab/>
      </w:r>
      <w:r w:rsidR="0083725E">
        <w:t xml:space="preserve">The </w:t>
      </w:r>
      <w:r w:rsidR="0083725E" w:rsidRPr="006B2FCC">
        <w:t>$$</w:t>
      </w:r>
      <w:r w:rsidR="0083725E">
        <w:t>OR</w:t>
      </w:r>
      <w:r w:rsidR="0083725E" w:rsidRPr="006B2FCC">
        <w:t>^XLF</w:t>
      </w:r>
      <w:r w:rsidR="0083725E">
        <w:t>SHAN</w:t>
      </w:r>
      <w:r w:rsidRPr="006B2FCC">
        <w:t xml:space="preserve"> extrinsic function </w:t>
      </w:r>
      <w:r>
        <w:t xml:space="preserve">performs a bitwise logical </w:t>
      </w:r>
      <w:r w:rsidRPr="005C06C4">
        <w:rPr>
          <w:b/>
        </w:rPr>
        <w:t>OR</w:t>
      </w:r>
      <w:r>
        <w:t xml:space="preserve"> of two </w:t>
      </w:r>
      <w:r w:rsidRPr="004750A8">
        <w:rPr>
          <w:b/>
        </w:rPr>
        <w:t>32</w:t>
      </w:r>
      <w:r>
        <w:t xml:space="preserve"> bit integers</w:t>
      </w:r>
      <w:r w:rsidRPr="006B2FCC">
        <w:t>.</w:t>
      </w:r>
    </w:p>
    <w:p w14:paraId="49C1C840" w14:textId="5102CFBE" w:rsidR="004750A8" w:rsidRDefault="004750A8" w:rsidP="00F85CEA">
      <w:pPr>
        <w:pStyle w:val="APIDescriptionNote"/>
      </w:pPr>
      <w:r>
        <w:drawing>
          <wp:inline distT="0" distB="0" distL="0" distR="0" wp14:anchorId="52DE129C" wp14:editId="322196F1">
            <wp:extent cx="285750" cy="285750"/>
            <wp:effectExtent l="0" t="0" r="0" b="0"/>
            <wp:docPr id="141" name="Picture 1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73E89046" w14:textId="77777777" w:rsidR="00A12EDA" w:rsidRPr="0084064A" w:rsidRDefault="00A12EDA" w:rsidP="00A12EDA">
      <w:pPr>
        <w:pStyle w:val="BodyText6"/>
      </w:pPr>
    </w:p>
    <w:p w14:paraId="2A2C12A6" w14:textId="77777777" w:rsidR="00A72C97" w:rsidRPr="000B37D9" w:rsidRDefault="00A72C97" w:rsidP="00A72C9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$$OR^XLFSHAN(x,y)</w:t>
      </w:r>
    </w:p>
    <w:p w14:paraId="77D42425" w14:textId="77777777" w:rsidR="00A72C97" w:rsidRPr="00672B04" w:rsidRDefault="00A72C97" w:rsidP="00A72C97">
      <w:pPr>
        <w:pStyle w:val="APIParameters"/>
        <w:keepNext/>
        <w:keepLines/>
        <w:ind w:left="4147" w:hanging="4147"/>
      </w:pPr>
      <w:r w:rsidRPr="009D2D3D">
        <w:rPr>
          <w:b/>
        </w:rPr>
        <w:t>Input Parameters:</w:t>
      </w:r>
      <w:r w:rsidRPr="009D2D3D">
        <w:rPr>
          <w:b/>
        </w:rPr>
        <w:tab/>
      </w:r>
      <w:r w:rsidRPr="00E25845">
        <w:rPr>
          <w:b/>
          <w:bCs w:val="0"/>
        </w:rPr>
        <w:t>x</w:t>
      </w:r>
      <w:r w:rsidRPr="006B2FCC">
        <w:t>:</w:t>
      </w:r>
      <w:r w:rsidRPr="00672B04">
        <w:tab/>
      </w:r>
      <w:r w:rsidRPr="006B2FCC">
        <w:t xml:space="preserve">(required) </w:t>
      </w:r>
      <w:r>
        <w:t xml:space="preserve">An integer of </w:t>
      </w:r>
      <w:r w:rsidRPr="00A51361">
        <w:rPr>
          <w:b/>
        </w:rPr>
        <w:t>32</w:t>
      </w:r>
      <w:r>
        <w:t xml:space="preserve"> bits or less</w:t>
      </w:r>
      <w:r w:rsidRPr="006B2FCC">
        <w:t>.</w:t>
      </w:r>
    </w:p>
    <w:p w14:paraId="207BA856" w14:textId="77777777" w:rsidR="00A72C97" w:rsidRDefault="00A72C97" w:rsidP="00A72C97">
      <w:pPr>
        <w:pStyle w:val="APIParameters"/>
        <w:ind w:left="4147" w:hanging="4147"/>
      </w:pPr>
      <w:r>
        <w:rPr>
          <w:b/>
        </w:rPr>
        <w:tab/>
      </w:r>
      <w:r w:rsidRPr="00E25845">
        <w:rPr>
          <w:b/>
          <w:bCs w:val="0"/>
        </w:rPr>
        <w:t>y</w:t>
      </w:r>
      <w:r w:rsidRPr="006B2FCC">
        <w:t>:</w:t>
      </w:r>
      <w:r>
        <w:rPr>
          <w:b/>
        </w:rPr>
        <w:tab/>
      </w:r>
      <w:r w:rsidRPr="006B2FCC">
        <w:t>(</w:t>
      </w:r>
      <w:r>
        <w:t>required</w:t>
      </w:r>
      <w:r w:rsidRPr="006B2FCC">
        <w:t xml:space="preserve">) </w:t>
      </w:r>
      <w:r>
        <w:t xml:space="preserve">An integer of </w:t>
      </w:r>
      <w:r w:rsidRPr="00A51361">
        <w:rPr>
          <w:b/>
        </w:rPr>
        <w:t>32</w:t>
      </w:r>
      <w:r>
        <w:t xml:space="preserve"> bits or less</w:t>
      </w:r>
      <w:r w:rsidRPr="006B2FCC">
        <w:t>.</w:t>
      </w:r>
    </w:p>
    <w:p w14:paraId="42F5BFB0" w14:textId="77777777" w:rsidR="00A72C97" w:rsidRPr="00672B04" w:rsidRDefault="00A72C97" w:rsidP="00A72C97">
      <w:pPr>
        <w:pStyle w:val="APIParameters"/>
      </w:pPr>
      <w:r w:rsidRPr="009D2D3D">
        <w:rPr>
          <w:b/>
        </w:rPr>
        <w:t>Output:</w:t>
      </w:r>
      <w:r w:rsidRPr="009D2D3D">
        <w:rPr>
          <w:b/>
        </w:rPr>
        <w:tab/>
      </w:r>
      <w:r w:rsidRPr="006B2FCC">
        <w:t>returns:</w:t>
      </w:r>
      <w:r w:rsidRPr="00672B04">
        <w:tab/>
      </w:r>
      <w:r w:rsidR="005D449D">
        <w:t>Returns the</w:t>
      </w:r>
      <w:r>
        <w:t xml:space="preserve"> bitwise logical </w:t>
      </w:r>
      <w:r w:rsidRPr="005C06C4">
        <w:rPr>
          <w:b/>
        </w:rPr>
        <w:t>OR</w:t>
      </w:r>
      <w:r w:rsidRPr="006B2FCC">
        <w:t>.</w:t>
      </w:r>
    </w:p>
    <w:p w14:paraId="68C7919C" w14:textId="77777777" w:rsidR="00A72C97" w:rsidRPr="00392534" w:rsidRDefault="00A72C97" w:rsidP="0029217A">
      <w:pPr>
        <w:pStyle w:val="BodyText6"/>
      </w:pPr>
    </w:p>
    <w:p w14:paraId="4B2A033C" w14:textId="1A49B592" w:rsidR="00A72C97" w:rsidRDefault="00A72C97" w:rsidP="00A72C97">
      <w:pPr>
        <w:pStyle w:val="Heading4"/>
      </w:pPr>
      <w:r>
        <w:t>Example</w:t>
      </w:r>
    </w:p>
    <w:p w14:paraId="18C76148" w14:textId="77777777" w:rsidR="003E2C3E" w:rsidRPr="003E2C3E" w:rsidRDefault="003E2C3E" w:rsidP="003E2C3E">
      <w:pPr>
        <w:pStyle w:val="BodyText6"/>
        <w:keepNext/>
        <w:keepLines/>
      </w:pPr>
    </w:p>
    <w:p w14:paraId="25CAEE6A" w14:textId="4296417F" w:rsidR="00A72C97" w:rsidRPr="00A00641" w:rsidRDefault="00A72C97" w:rsidP="00A72C97">
      <w:pPr>
        <w:pStyle w:val="Caption"/>
      </w:pPr>
      <w:bookmarkStart w:id="2590" w:name="_Toc148365400"/>
      <w:r>
        <w:t xml:space="preserve">Figure </w:t>
      </w:r>
      <w:fldSimple w:instr=" SEQ Figure \* ARABIC ">
        <w:r w:rsidR="00C57752">
          <w:rPr>
            <w:noProof/>
          </w:rPr>
          <w:t>333</w:t>
        </w:r>
      </w:fldSimple>
      <w:r>
        <w:t xml:space="preserve">: </w:t>
      </w:r>
      <w:r w:rsidRPr="006B2FCC">
        <w:t>$$</w:t>
      </w:r>
      <w:r>
        <w:t>OR</w:t>
      </w:r>
      <w:r w:rsidRPr="006B2FCC">
        <w:t>^XLF</w:t>
      </w:r>
      <w:r>
        <w:t>SHAN API—Example</w:t>
      </w:r>
      <w:bookmarkEnd w:id="2590"/>
    </w:p>
    <w:p w14:paraId="75291546" w14:textId="77777777" w:rsidR="00A72C97" w:rsidRDefault="00A72C97" w:rsidP="00A72C97">
      <w:pPr>
        <w:pStyle w:val="CodeExamplewBox"/>
      </w:pPr>
      <w:r>
        <w:t>&gt;</w:t>
      </w:r>
      <w:r w:rsidRPr="00A00641">
        <w:rPr>
          <w:b/>
        </w:rPr>
        <w:t>W $$OR^XLFSHAN(345,123)</w:t>
      </w:r>
    </w:p>
    <w:p w14:paraId="4422042F" w14:textId="77777777" w:rsidR="00A72C97" w:rsidRDefault="00A72C97" w:rsidP="00A72C97">
      <w:pPr>
        <w:pStyle w:val="CodeExamplewBox"/>
      </w:pPr>
      <w:r>
        <w:t>379</w:t>
      </w:r>
    </w:p>
    <w:p w14:paraId="68074C53" w14:textId="77777777" w:rsidR="00A72C97" w:rsidRPr="006B2FCC" w:rsidRDefault="00A72C97" w:rsidP="0029217A">
      <w:pPr>
        <w:pStyle w:val="BodyText6"/>
      </w:pPr>
    </w:p>
    <w:p w14:paraId="7B07F067" w14:textId="77777777" w:rsidR="00A72C97" w:rsidRPr="006B2FCC" w:rsidRDefault="00A72C97" w:rsidP="00C54011">
      <w:pPr>
        <w:pStyle w:val="Heading3"/>
      </w:pPr>
      <w:bookmarkStart w:id="2591" w:name="xor_xlfshan"/>
      <w:bookmarkStart w:id="2592" w:name="_Ref497907629"/>
      <w:bookmarkStart w:id="2593" w:name="_Ref497907696"/>
      <w:bookmarkStart w:id="2594" w:name="_Toc148368109"/>
      <w:r w:rsidRPr="006B2FCC">
        <w:t>$$</w:t>
      </w:r>
      <w:r>
        <w:t>XOR</w:t>
      </w:r>
      <w:r w:rsidRPr="006B2FCC">
        <w:t>^XLF</w:t>
      </w:r>
      <w:r>
        <w:t>SHAN</w:t>
      </w:r>
      <w:bookmarkEnd w:id="2591"/>
      <w:r w:rsidRPr="006B2FCC">
        <w:t xml:space="preserve">(): </w:t>
      </w:r>
      <w:r>
        <w:t>Bitwise Logical XOR</w:t>
      </w:r>
      <w:bookmarkEnd w:id="2592"/>
      <w:bookmarkEnd w:id="2593"/>
      <w:bookmarkEnd w:id="2594"/>
    </w:p>
    <w:p w14:paraId="7A9EA0F7" w14:textId="77777777" w:rsidR="00A72C97" w:rsidRDefault="00A72C97" w:rsidP="00A72C97">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XLF Function Library:$$</w:instrText>
      </w:r>
      <w:r>
        <w:instrText>XOR</w:instrText>
      </w:r>
      <w:r w:rsidRPr="006B2FCC">
        <w:instrText>^XLF</w:instrText>
      </w:r>
      <w:r>
        <w:instrText>SHAN”</w:instrText>
      </w:r>
      <w:r w:rsidRPr="006B2FCC">
        <w:fldChar w:fldCharType="end"/>
      </w:r>
      <w:r w:rsidRPr="006B2FCC">
        <w:fldChar w:fldCharType="begin"/>
      </w:r>
      <w:r w:rsidRPr="006B2FCC">
        <w:instrText xml:space="preserve"> XE </w:instrText>
      </w:r>
      <w:r>
        <w:instrText>“</w:instrText>
      </w:r>
      <w:r w:rsidRPr="006B2FCC">
        <w:instrText>XLF</w:instrText>
      </w:r>
      <w:r>
        <w:instrText>SHAN</w:instrText>
      </w:r>
      <w:r w:rsidRPr="006B2FCC">
        <w:instrText>:$$</w:instrText>
      </w:r>
      <w:r>
        <w:instrText>XOR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w:instrText>
      </w:r>
      <w:r>
        <w:instrText>XOR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“Bitwise Logic</w:instrText>
      </w:r>
      <w:r w:rsidRPr="006B2FCC">
        <w:instrText xml:space="preserve"> Functions:$$</w:instrText>
      </w:r>
      <w:r>
        <w:instrText>XOR</w:instrText>
      </w:r>
      <w:r w:rsidRPr="006B2FCC">
        <w:instrText>^XLF</w:instrText>
      </w:r>
      <w:r>
        <w:instrText>SHAN</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Reference Type:Supported:$$</w:instrText>
      </w:r>
      <w:r>
        <w:instrText>XOR</w:instrText>
      </w:r>
      <w:r w:rsidRPr="006B2FCC">
        <w:instrText>^XLF</w:instrText>
      </w:r>
      <w:r>
        <w:instrText>SHAN”</w:instrText>
      </w:r>
      <w:r w:rsidRPr="006B2FCC">
        <w:instrText xml:space="preserve"> </w:instrText>
      </w:r>
      <w:r w:rsidRPr="006B2FCC">
        <w:fldChar w:fldCharType="end"/>
      </w:r>
    </w:p>
    <w:p w14:paraId="3292262F" w14:textId="77777777" w:rsidR="00A72C97" w:rsidRDefault="00A72C97" w:rsidP="00A72C97">
      <w:pPr>
        <w:pStyle w:val="APIText"/>
        <w:keepNext/>
        <w:keepLines/>
      </w:pPr>
      <w:r w:rsidRPr="006B2FCC">
        <w:rPr>
          <w:b/>
        </w:rPr>
        <w:t>Category</w:t>
      </w:r>
      <w:r>
        <w:rPr>
          <w:b/>
        </w:rPr>
        <w:t>:</w:t>
      </w:r>
      <w:r>
        <w:rPr>
          <w:b/>
        </w:rPr>
        <w:tab/>
      </w:r>
      <w:r>
        <w:t>Bitwise Logic</w:t>
      </w:r>
      <w:r w:rsidRPr="006B2FCC">
        <w:t xml:space="preserve"> Functions</w:t>
      </w:r>
    </w:p>
    <w:p w14:paraId="2BCF95B1" w14:textId="77777777" w:rsidR="00A72C97" w:rsidRPr="0084064A" w:rsidRDefault="00A72C97" w:rsidP="00A72C97">
      <w:pPr>
        <w:pStyle w:val="APIText"/>
        <w:keepNext/>
        <w:keepLines/>
      </w:pPr>
      <w:r>
        <w:rPr>
          <w:b/>
        </w:rPr>
        <w:t>ICR #:</w:t>
      </w:r>
      <w:r w:rsidRPr="0084064A">
        <w:tab/>
      </w:r>
      <w:r>
        <w:t>6157</w:t>
      </w:r>
    </w:p>
    <w:p w14:paraId="55AE7F1E" w14:textId="77777777" w:rsidR="00A72C97" w:rsidRPr="0084064A" w:rsidRDefault="00A72C97" w:rsidP="00A72C97">
      <w:pPr>
        <w:pStyle w:val="APIText"/>
        <w:keepNext/>
        <w:keepLines/>
      </w:pPr>
      <w:r w:rsidRPr="006B2FCC">
        <w:rPr>
          <w:b/>
        </w:rPr>
        <w:t>Description</w:t>
      </w:r>
      <w:r>
        <w:rPr>
          <w:b/>
        </w:rPr>
        <w:t>:</w:t>
      </w:r>
      <w:r w:rsidRPr="0084064A">
        <w:tab/>
      </w:r>
      <w:r w:rsidR="00304828">
        <w:t xml:space="preserve">The </w:t>
      </w:r>
      <w:r w:rsidR="00304828" w:rsidRPr="006B2FCC">
        <w:t>$$</w:t>
      </w:r>
      <w:r w:rsidR="00304828">
        <w:t>XOR</w:t>
      </w:r>
      <w:r w:rsidR="00304828" w:rsidRPr="006B2FCC">
        <w:t>^XLF</w:t>
      </w:r>
      <w:r w:rsidR="00304828">
        <w:t>SHAN</w:t>
      </w:r>
      <w:r w:rsidRPr="006B2FCC">
        <w:t xml:space="preserve"> extrinsic function </w:t>
      </w:r>
      <w:r>
        <w:t xml:space="preserve">performs a bitwise logical </w:t>
      </w:r>
      <w:r w:rsidRPr="005C06C4">
        <w:rPr>
          <w:b/>
        </w:rPr>
        <w:t>XOR</w:t>
      </w:r>
      <w:r>
        <w:t xml:space="preserve"> of two </w:t>
      </w:r>
      <w:r w:rsidRPr="00A51361">
        <w:rPr>
          <w:b/>
        </w:rPr>
        <w:t>32</w:t>
      </w:r>
      <w:r>
        <w:t xml:space="preserve"> bit integers</w:t>
      </w:r>
      <w:r w:rsidRPr="006B2FCC">
        <w:t>.</w:t>
      </w:r>
    </w:p>
    <w:p w14:paraId="224F773E" w14:textId="6D2405B6" w:rsidR="004750A8" w:rsidRDefault="004750A8" w:rsidP="00F85CEA">
      <w:pPr>
        <w:pStyle w:val="APIDescriptionNote"/>
      </w:pPr>
      <w:r>
        <w:drawing>
          <wp:inline distT="0" distB="0" distL="0" distR="0" wp14:anchorId="496928D0" wp14:editId="15561E01">
            <wp:extent cx="285750" cy="285750"/>
            <wp:effectExtent l="0" t="0" r="0" b="0"/>
            <wp:docPr id="142" name="Picture 1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r>
      <w:r w:rsidRPr="0093159C">
        <w:rPr>
          <w:b/>
        </w:rPr>
        <w:t>NOTE:</w:t>
      </w:r>
      <w:r>
        <w:t xml:space="preserve"> This API was released with Kernel Patch XU*8.0*657.</w:t>
      </w:r>
    </w:p>
    <w:p w14:paraId="19FC1719" w14:textId="77777777" w:rsidR="00A12EDA" w:rsidRPr="0084064A" w:rsidRDefault="00A12EDA" w:rsidP="00A12EDA">
      <w:pPr>
        <w:pStyle w:val="BodyText6"/>
      </w:pPr>
    </w:p>
    <w:p w14:paraId="5D9E5B17" w14:textId="77777777" w:rsidR="00A72C97" w:rsidRPr="000B37D9" w:rsidRDefault="00A72C97" w:rsidP="00A72C9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$$XOR^XLFSHAN(x,y)</w:t>
      </w:r>
    </w:p>
    <w:p w14:paraId="1F196BD5" w14:textId="77777777" w:rsidR="00A72C97" w:rsidRPr="00672B04" w:rsidRDefault="00A72C97" w:rsidP="00A72C97">
      <w:pPr>
        <w:pStyle w:val="APIParameters"/>
        <w:keepNext/>
        <w:keepLines/>
        <w:ind w:left="4147" w:hanging="4147"/>
      </w:pPr>
      <w:r w:rsidRPr="009D2D3D">
        <w:rPr>
          <w:b/>
        </w:rPr>
        <w:t>Input Parameters:</w:t>
      </w:r>
      <w:r w:rsidRPr="009D2D3D">
        <w:rPr>
          <w:b/>
        </w:rPr>
        <w:tab/>
      </w:r>
      <w:r w:rsidRPr="00E25845">
        <w:rPr>
          <w:b/>
          <w:bCs w:val="0"/>
        </w:rPr>
        <w:t>x</w:t>
      </w:r>
      <w:r w:rsidRPr="006B2FCC">
        <w:t>:</w:t>
      </w:r>
      <w:r w:rsidRPr="00672B04">
        <w:tab/>
      </w:r>
      <w:r w:rsidRPr="006B2FCC">
        <w:t xml:space="preserve">(required) </w:t>
      </w:r>
      <w:r>
        <w:t xml:space="preserve">An integer of </w:t>
      </w:r>
      <w:r w:rsidRPr="00A51361">
        <w:rPr>
          <w:b/>
        </w:rPr>
        <w:t>32</w:t>
      </w:r>
      <w:r>
        <w:t xml:space="preserve"> bits or less</w:t>
      </w:r>
      <w:r w:rsidRPr="006B2FCC">
        <w:t>.</w:t>
      </w:r>
    </w:p>
    <w:p w14:paraId="2D4A8221" w14:textId="77777777" w:rsidR="00A72C97" w:rsidRDefault="00A72C97" w:rsidP="00A72C97">
      <w:pPr>
        <w:pStyle w:val="APIParameters"/>
        <w:ind w:left="4147" w:hanging="4147"/>
      </w:pPr>
      <w:r>
        <w:rPr>
          <w:b/>
        </w:rPr>
        <w:tab/>
      </w:r>
      <w:r w:rsidRPr="00E25845">
        <w:rPr>
          <w:b/>
          <w:bCs w:val="0"/>
        </w:rPr>
        <w:t>y</w:t>
      </w:r>
      <w:r w:rsidRPr="006B2FCC">
        <w:t>:</w:t>
      </w:r>
      <w:r>
        <w:rPr>
          <w:b/>
        </w:rPr>
        <w:tab/>
      </w:r>
      <w:r w:rsidRPr="006B2FCC">
        <w:t>(</w:t>
      </w:r>
      <w:r>
        <w:t>required</w:t>
      </w:r>
      <w:r w:rsidRPr="006B2FCC">
        <w:t xml:space="preserve">) </w:t>
      </w:r>
      <w:r>
        <w:t xml:space="preserve">An integer of </w:t>
      </w:r>
      <w:r w:rsidRPr="00A51361">
        <w:rPr>
          <w:b/>
        </w:rPr>
        <w:t>32</w:t>
      </w:r>
      <w:r>
        <w:t xml:space="preserve"> bits or less</w:t>
      </w:r>
      <w:r w:rsidRPr="006B2FCC">
        <w:t>.</w:t>
      </w:r>
    </w:p>
    <w:p w14:paraId="1E6EE4DC" w14:textId="77777777" w:rsidR="00A72C97" w:rsidRPr="00672B04" w:rsidRDefault="00A72C97" w:rsidP="00A72C97">
      <w:pPr>
        <w:pStyle w:val="APIParameters"/>
      </w:pPr>
      <w:r w:rsidRPr="009D2D3D">
        <w:rPr>
          <w:b/>
        </w:rPr>
        <w:t>Output:</w:t>
      </w:r>
      <w:r w:rsidRPr="009D2D3D">
        <w:rPr>
          <w:b/>
        </w:rPr>
        <w:tab/>
      </w:r>
      <w:r w:rsidRPr="006B2FCC">
        <w:t>returns:</w:t>
      </w:r>
      <w:r w:rsidRPr="00672B04">
        <w:tab/>
      </w:r>
      <w:r w:rsidRPr="006B2FCC">
        <w:t>Returns the</w:t>
      </w:r>
      <w:r>
        <w:t xml:space="preserve"> bitwise logical </w:t>
      </w:r>
      <w:r w:rsidRPr="005C06C4">
        <w:rPr>
          <w:b/>
        </w:rPr>
        <w:t>XOR</w:t>
      </w:r>
      <w:r w:rsidRPr="006B2FCC">
        <w:t>.</w:t>
      </w:r>
    </w:p>
    <w:p w14:paraId="1F4EA098" w14:textId="77777777" w:rsidR="00A72C97" w:rsidRPr="00392534" w:rsidRDefault="00A72C97" w:rsidP="0029217A">
      <w:pPr>
        <w:pStyle w:val="BodyText6"/>
      </w:pPr>
    </w:p>
    <w:p w14:paraId="2673A470" w14:textId="3B24F864" w:rsidR="00A72C97" w:rsidRDefault="00A72C97" w:rsidP="00A72C97">
      <w:pPr>
        <w:pStyle w:val="Heading4"/>
      </w:pPr>
      <w:r>
        <w:t>Example</w:t>
      </w:r>
    </w:p>
    <w:p w14:paraId="1459E448" w14:textId="77777777" w:rsidR="003E2C3E" w:rsidRPr="003E2C3E" w:rsidRDefault="003E2C3E" w:rsidP="003E2C3E">
      <w:pPr>
        <w:pStyle w:val="BodyText6"/>
        <w:keepNext/>
        <w:keepLines/>
      </w:pPr>
    </w:p>
    <w:p w14:paraId="3D781F86" w14:textId="01E06AFC" w:rsidR="00A72C97" w:rsidRPr="005C06C4" w:rsidRDefault="00A72C97" w:rsidP="00A72C97">
      <w:pPr>
        <w:pStyle w:val="Caption"/>
      </w:pPr>
      <w:bookmarkStart w:id="2595" w:name="_Toc148365401"/>
      <w:r>
        <w:t xml:space="preserve">Figure </w:t>
      </w:r>
      <w:fldSimple w:instr=" SEQ Figure \* ARABIC ">
        <w:r w:rsidR="00C57752">
          <w:rPr>
            <w:noProof/>
          </w:rPr>
          <w:t>334</w:t>
        </w:r>
      </w:fldSimple>
      <w:r>
        <w:t xml:space="preserve">: </w:t>
      </w:r>
      <w:r w:rsidRPr="006B2FCC">
        <w:t>$$</w:t>
      </w:r>
      <w:r>
        <w:t>XOR</w:t>
      </w:r>
      <w:r w:rsidRPr="006B2FCC">
        <w:t>^XLF</w:t>
      </w:r>
      <w:r>
        <w:t>SHAN API—Example</w:t>
      </w:r>
      <w:bookmarkEnd w:id="2595"/>
    </w:p>
    <w:p w14:paraId="445E326B" w14:textId="77777777" w:rsidR="00A72C97" w:rsidRDefault="00A72C97" w:rsidP="00A72C97">
      <w:pPr>
        <w:pStyle w:val="CodeExamplewBox"/>
      </w:pPr>
      <w:r>
        <w:t>&gt;</w:t>
      </w:r>
      <w:r w:rsidRPr="005C06C4">
        <w:rPr>
          <w:b/>
        </w:rPr>
        <w:t>W $$XOR^XLFSHAN(345,123)</w:t>
      </w:r>
    </w:p>
    <w:p w14:paraId="6CC10B6F" w14:textId="77777777" w:rsidR="00A72C97" w:rsidRPr="006B2FCC" w:rsidRDefault="00A72C97" w:rsidP="00A72C97">
      <w:pPr>
        <w:pStyle w:val="CodeExamplewBox"/>
      </w:pPr>
      <w:r>
        <w:t>290</w:t>
      </w:r>
    </w:p>
    <w:p w14:paraId="44E095FD" w14:textId="77777777" w:rsidR="00A72C97" w:rsidRPr="006B2FCC" w:rsidRDefault="00A72C97" w:rsidP="0029217A">
      <w:pPr>
        <w:pStyle w:val="BodyText6"/>
      </w:pPr>
    </w:p>
    <w:p w14:paraId="76E6DDB4" w14:textId="77777777" w:rsidR="00A50775" w:rsidRPr="006B2FCC" w:rsidRDefault="00A50775" w:rsidP="002A3730">
      <w:pPr>
        <w:pStyle w:val="Heading2"/>
      </w:pPr>
      <w:bookmarkStart w:id="2596" w:name="_Ref497907979"/>
      <w:bookmarkStart w:id="2597" w:name="_Toc148368110"/>
      <w:r w:rsidRPr="006B2FCC">
        <w:t>CRC Functions—XLFCRC</w:t>
      </w:r>
      <w:bookmarkEnd w:id="2580"/>
      <w:bookmarkEnd w:id="2596"/>
      <w:bookmarkEnd w:id="2597"/>
    </w:p>
    <w:p w14:paraId="11D43795" w14:textId="77777777" w:rsidR="00A50775" w:rsidRPr="006B2FCC" w:rsidRDefault="00522B2E" w:rsidP="00FA5AC7">
      <w:pPr>
        <w:pStyle w:val="BodyText"/>
        <w:keepNext/>
        <w:keepLines/>
      </w:pPr>
      <w:r w:rsidRPr="006B2FCC">
        <w:fldChar w:fldCharType="begin"/>
      </w:r>
      <w:r w:rsidRPr="006B2FCC">
        <w:instrText xml:space="preserve">XE </w:instrText>
      </w:r>
      <w:r w:rsidR="009F58E4">
        <w:instrText>“</w:instrText>
      </w:r>
      <w:r w:rsidRPr="006B2FCC">
        <w:instrText>XLF Function Library:</w:instrText>
      </w:r>
      <w:smartTag w:uri="urn:schemas-microsoft-com:office:smarttags" w:element="stockticker">
        <w:r w:rsidRPr="006B2FCC">
          <w:instrText>CRC</w:instrText>
        </w:r>
      </w:smartTag>
      <w:r w:rsidRPr="006B2FCC">
        <w:instrText xml:space="preserve">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CRC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XLFCRC:</w:instrText>
      </w:r>
      <w:smartTag w:uri="urn:schemas-microsoft-com:office:smarttags" w:element="stockticker">
        <w:r w:rsidRPr="006B2FCC">
          <w:instrText>CRC</w:instrText>
        </w:r>
      </w:smartTag>
      <w:r w:rsidRPr="006B2FCC">
        <w:instrText xml:space="preserve"> Functions</w:instrText>
      </w:r>
      <w:r w:rsidR="009F58E4">
        <w:instrText>”</w:instrText>
      </w:r>
      <w:r w:rsidRPr="006B2FCC">
        <w:fldChar w:fldCharType="end"/>
      </w:r>
      <w:r w:rsidR="00A50775" w:rsidRPr="006B2FCC">
        <w:t>These functions are provided to help process strings.</w:t>
      </w:r>
    </w:p>
    <w:p w14:paraId="156505E8" w14:textId="77777777" w:rsidR="00A50775" w:rsidRPr="006B2FCC" w:rsidRDefault="00A50775" w:rsidP="00C54011">
      <w:pPr>
        <w:pStyle w:val="Heading3"/>
      </w:pPr>
      <w:bookmarkStart w:id="2598" w:name="crc16_xlfcrc"/>
      <w:bookmarkStart w:id="2599" w:name="_Toc148368111"/>
      <w:r w:rsidRPr="006B2FCC">
        <w:t>$$</w:t>
      </w:r>
      <w:smartTag w:uri="urn:schemas-microsoft-com:office:smarttags" w:element="stockticker">
        <w:r w:rsidRPr="006B2FCC">
          <w:t>CR</w:t>
        </w:r>
        <w:smartTag w:uri="urn:schemas-microsoft-com:office:smarttags" w:element="stockticker">
          <w:r w:rsidRPr="006B2FCC">
            <w:t>C</w:t>
          </w:r>
        </w:smartTag>
      </w:smartTag>
      <w:r w:rsidRPr="006B2FCC">
        <w:t>16^XLFCRC</w:t>
      </w:r>
      <w:bookmarkEnd w:id="2598"/>
      <w:r w:rsidRPr="006B2FCC">
        <w:t>(): Cyclic Redundancy Code 16</w:t>
      </w:r>
      <w:bookmarkEnd w:id="2599"/>
    </w:p>
    <w:p w14:paraId="5FA0404A" w14:textId="77777777" w:rsidR="00BD171A" w:rsidRDefault="00BD171A" w:rsidP="00BD171A">
      <w:pPr>
        <w:pStyle w:val="APIText"/>
        <w:keepNext/>
        <w:keepLines/>
      </w:pPr>
      <w:r w:rsidRPr="006B2FCC">
        <w:rPr>
          <w:b/>
        </w:rPr>
        <w:t>Reference Type</w:t>
      </w:r>
      <w:r>
        <w:rPr>
          <w:b/>
        </w:rPr>
        <w:t>:</w:t>
      </w:r>
      <w:r>
        <w:rPr>
          <w:b/>
        </w:rPr>
        <w:tab/>
      </w:r>
      <w:r w:rsidR="00344BA7" w:rsidRPr="006B2FCC">
        <w:t>Supported</w:t>
      </w:r>
      <w:r w:rsidR="00344BA7" w:rsidRPr="006B2FCC">
        <w:fldChar w:fldCharType="begin"/>
      </w:r>
      <w:r w:rsidR="00344BA7" w:rsidRPr="006B2FCC">
        <w:instrText xml:space="preserve">XE </w:instrText>
      </w:r>
      <w:r w:rsidR="00344BA7">
        <w:instrText>“</w:instrText>
      </w:r>
      <w:r w:rsidR="00344BA7" w:rsidRPr="006B2FCC">
        <w:instrText>XLF Function Library:$$</w:instrText>
      </w:r>
      <w:smartTag w:uri="urn:schemas-microsoft-com:office:smarttags" w:element="stockticker">
        <w:r w:rsidR="00344BA7" w:rsidRPr="006B2FCC">
          <w:instrText>CRC</w:instrText>
        </w:r>
      </w:smartTag>
      <w:r w:rsidR="00344BA7" w:rsidRPr="006B2FCC">
        <w:instrText>16^XLFCRC</w:instrText>
      </w:r>
      <w:r w:rsidR="00344BA7">
        <w:instrText>”</w:instrText>
      </w:r>
      <w:r w:rsidR="00344BA7" w:rsidRPr="006B2FCC">
        <w:fldChar w:fldCharType="end"/>
      </w:r>
      <w:r w:rsidR="00344BA7" w:rsidRPr="006B2FCC">
        <w:fldChar w:fldCharType="begin"/>
      </w:r>
      <w:r w:rsidR="00344BA7" w:rsidRPr="006B2FCC">
        <w:instrText xml:space="preserve"> XE </w:instrText>
      </w:r>
      <w:r w:rsidR="00344BA7">
        <w:instrText>“</w:instrText>
      </w:r>
      <w:r w:rsidR="00344BA7" w:rsidRPr="006B2FCC">
        <w:instrText>XLFCRC:$$</w:instrText>
      </w:r>
      <w:smartTag w:uri="urn:schemas-microsoft-com:office:smarttags" w:element="stockticker">
        <w:r w:rsidR="00344BA7" w:rsidRPr="006B2FCC">
          <w:instrText>CRC</w:instrText>
        </w:r>
      </w:smartTag>
      <w:r w:rsidR="00344BA7" w:rsidRPr="006B2FCC">
        <w:instrText>16^XLFCRC</w:instrText>
      </w:r>
      <w:r w:rsidR="00344BA7">
        <w:instrText>”</w:instrText>
      </w:r>
      <w:r w:rsidR="00344BA7" w:rsidRPr="006B2FCC">
        <w:instrText xml:space="preserve"> </w:instrText>
      </w:r>
      <w:r w:rsidR="00344BA7" w:rsidRPr="006B2FCC">
        <w:fldChar w:fldCharType="end"/>
      </w:r>
      <w:r w:rsidR="00344BA7" w:rsidRPr="006B2FCC">
        <w:fldChar w:fldCharType="begin"/>
      </w:r>
      <w:r w:rsidR="00344BA7" w:rsidRPr="006B2FCC">
        <w:instrText xml:space="preserve"> XE </w:instrText>
      </w:r>
      <w:r w:rsidR="00344BA7">
        <w:instrText>“</w:instrText>
      </w:r>
      <w:r w:rsidR="00344BA7" w:rsidRPr="006B2FCC">
        <w:instrText>$$</w:instrText>
      </w:r>
      <w:smartTag w:uri="urn:schemas-microsoft-com:office:smarttags" w:element="stockticker">
        <w:r w:rsidR="00344BA7" w:rsidRPr="006B2FCC">
          <w:instrText>CRC</w:instrText>
        </w:r>
      </w:smartTag>
      <w:r w:rsidR="00344BA7" w:rsidRPr="006B2FCC">
        <w:instrText>16^XLFCRC</w:instrText>
      </w:r>
      <w:r w:rsidR="00344BA7">
        <w:instrText>”</w:instrText>
      </w:r>
      <w:r w:rsidR="00344BA7" w:rsidRPr="006B2FCC">
        <w:instrText xml:space="preserve"> </w:instrText>
      </w:r>
      <w:r w:rsidR="00344BA7" w:rsidRPr="006B2FCC">
        <w:fldChar w:fldCharType="end"/>
      </w:r>
      <w:r w:rsidR="00344BA7" w:rsidRPr="006B2FCC">
        <w:fldChar w:fldCharType="begin"/>
      </w:r>
      <w:r w:rsidR="00344BA7" w:rsidRPr="006B2FCC">
        <w:instrText xml:space="preserve"> XE </w:instrText>
      </w:r>
      <w:r w:rsidR="00344BA7">
        <w:instrText>“</w:instrText>
      </w:r>
      <w:r w:rsidR="00344BA7" w:rsidRPr="006B2FCC">
        <w:instrText>CRC Functions:$$</w:instrText>
      </w:r>
      <w:smartTag w:uri="urn:schemas-microsoft-com:office:smarttags" w:element="stockticker">
        <w:r w:rsidR="00344BA7" w:rsidRPr="006B2FCC">
          <w:instrText>CRC</w:instrText>
        </w:r>
      </w:smartTag>
      <w:r w:rsidR="00344BA7" w:rsidRPr="006B2FCC">
        <w:instrText xml:space="preserve">16^XLFCRC </w:instrText>
      </w:r>
      <w:r w:rsidR="00344BA7" w:rsidRPr="006B2FCC">
        <w:fldChar w:fldCharType="end"/>
      </w:r>
      <w:r w:rsidR="00344BA7" w:rsidRPr="006B2FCC">
        <w:fldChar w:fldCharType="begin"/>
      </w:r>
      <w:r w:rsidR="00344BA7" w:rsidRPr="006B2FCC">
        <w:instrText xml:space="preserve"> XE </w:instrText>
      </w:r>
      <w:r w:rsidR="00344BA7">
        <w:instrText>“</w:instrText>
      </w:r>
      <w:r w:rsidR="00344BA7" w:rsidRPr="006B2FCC">
        <w:instrText>Reference Type:Supported:$$</w:instrText>
      </w:r>
      <w:smartTag w:uri="urn:schemas-microsoft-com:office:smarttags" w:element="stockticker">
        <w:r w:rsidR="00344BA7" w:rsidRPr="006B2FCC">
          <w:instrText>CRC</w:instrText>
        </w:r>
      </w:smartTag>
      <w:r w:rsidR="00344BA7" w:rsidRPr="006B2FCC">
        <w:instrText>16^XLFCRC</w:instrText>
      </w:r>
      <w:r w:rsidR="00344BA7">
        <w:instrText>”</w:instrText>
      </w:r>
      <w:r w:rsidR="00344BA7" w:rsidRPr="006B2FCC">
        <w:instrText xml:space="preserve"> </w:instrText>
      </w:r>
      <w:r w:rsidR="00344BA7" w:rsidRPr="006B2FCC">
        <w:fldChar w:fldCharType="end"/>
      </w:r>
    </w:p>
    <w:p w14:paraId="21CF3AC4" w14:textId="77777777" w:rsidR="00BD171A" w:rsidRDefault="00BD171A" w:rsidP="00BD171A">
      <w:pPr>
        <w:pStyle w:val="APIText"/>
        <w:keepNext/>
        <w:keepLines/>
      </w:pPr>
      <w:r w:rsidRPr="006B2FCC">
        <w:rPr>
          <w:b/>
        </w:rPr>
        <w:t>Category</w:t>
      </w:r>
      <w:r>
        <w:rPr>
          <w:b/>
        </w:rPr>
        <w:t>:</w:t>
      </w:r>
      <w:r>
        <w:rPr>
          <w:b/>
        </w:rPr>
        <w:tab/>
      </w:r>
      <w:smartTag w:uri="urn:schemas-microsoft-com:office:smarttags" w:element="stockticker">
        <w:r w:rsidR="00344BA7" w:rsidRPr="006B2FCC">
          <w:t>CRC</w:t>
        </w:r>
      </w:smartTag>
      <w:r w:rsidR="00344BA7" w:rsidRPr="006B2FCC">
        <w:t xml:space="preserve"> Functions</w:t>
      </w:r>
    </w:p>
    <w:p w14:paraId="260E298D" w14:textId="77777777" w:rsidR="00BD171A" w:rsidRPr="0084064A" w:rsidRDefault="00BD171A" w:rsidP="00BD171A">
      <w:pPr>
        <w:pStyle w:val="APIText"/>
        <w:keepNext/>
        <w:keepLines/>
      </w:pPr>
      <w:r>
        <w:rPr>
          <w:b/>
        </w:rPr>
        <w:t>ICR #:</w:t>
      </w:r>
      <w:r w:rsidRPr="0084064A">
        <w:tab/>
      </w:r>
      <w:r w:rsidR="00344BA7" w:rsidRPr="006B2FCC">
        <w:t>3156</w:t>
      </w:r>
    </w:p>
    <w:p w14:paraId="085CD07B" w14:textId="77777777" w:rsidR="00E44703" w:rsidRDefault="00BD171A" w:rsidP="00E44703">
      <w:pPr>
        <w:pStyle w:val="APIText"/>
        <w:keepNext/>
        <w:keepLines/>
      </w:pPr>
      <w:r w:rsidRPr="006B2FCC">
        <w:rPr>
          <w:b/>
        </w:rPr>
        <w:t>Description</w:t>
      </w:r>
      <w:r>
        <w:rPr>
          <w:b/>
        </w:rPr>
        <w:t>:</w:t>
      </w:r>
      <w:r w:rsidRPr="0084064A">
        <w:tab/>
      </w:r>
      <w:r w:rsidR="00344BA7" w:rsidRPr="006B2FCC">
        <w:t>Th</w:t>
      </w:r>
      <w:r w:rsidR="00823F69">
        <w:t xml:space="preserve">e </w:t>
      </w:r>
      <w:r w:rsidR="00823F69" w:rsidRPr="006B2FCC">
        <w:t>$$</w:t>
      </w:r>
      <w:smartTag w:uri="urn:schemas-microsoft-com:office:smarttags" w:element="stockticker">
        <w:r w:rsidR="00823F69" w:rsidRPr="006B2FCC">
          <w:t>CR</w:t>
        </w:r>
        <w:smartTag w:uri="urn:schemas-microsoft-com:office:smarttags" w:element="stockticker">
          <w:r w:rsidR="00823F69" w:rsidRPr="006B2FCC">
            <w:t>C</w:t>
          </w:r>
        </w:smartTag>
      </w:smartTag>
      <w:r w:rsidR="00823F69" w:rsidRPr="006B2FCC">
        <w:t>16^XLFCRC</w:t>
      </w:r>
      <w:r w:rsidR="00344BA7" w:rsidRPr="006B2FCC">
        <w:t xml:space="preserve"> extrinsic function computes a Cyclic Redundancy Code (</w:t>
      </w:r>
      <w:smartTag w:uri="urn:schemas-microsoft-com:office:smarttags" w:element="stockticker">
        <w:r w:rsidR="00344BA7" w:rsidRPr="006B2FCC">
          <w:t>CR</w:t>
        </w:r>
        <w:smartTag w:uri="urn:schemas-microsoft-com:office:smarttags" w:element="stockticker">
          <w:r w:rsidR="00344BA7" w:rsidRPr="006B2FCC">
            <w:t>C</w:t>
          </w:r>
        </w:smartTag>
      </w:smartTag>
      <w:r w:rsidR="00344BA7" w:rsidRPr="006B2FCC">
        <w:t xml:space="preserve">) of the </w:t>
      </w:r>
      <w:r w:rsidR="00344BA7" w:rsidRPr="007242E8">
        <w:rPr>
          <w:b/>
        </w:rPr>
        <w:t>8</w:t>
      </w:r>
      <w:r w:rsidR="00344BA7" w:rsidRPr="006B2FCC">
        <w:t>-bit character string, using</w:t>
      </w:r>
      <w:r w:rsidR="00E44703">
        <w:t xml:space="preserve"> the following </w:t>
      </w:r>
      <w:r w:rsidR="00E44703" w:rsidRPr="006B2FCC">
        <w:t>as the polynomial</w:t>
      </w:r>
      <w:r w:rsidR="00E44703">
        <w:t>:</w:t>
      </w:r>
    </w:p>
    <w:p w14:paraId="6BB6B262" w14:textId="77777777" w:rsidR="00E44703" w:rsidRPr="00E44703" w:rsidRDefault="00344BA7" w:rsidP="00E44703">
      <w:pPr>
        <w:pStyle w:val="APIDescriptionTextIndent"/>
        <w:keepNext/>
        <w:keepLines/>
        <w:rPr>
          <w:b/>
        </w:rPr>
      </w:pPr>
      <w:r w:rsidRPr="00E44703">
        <w:rPr>
          <w:b/>
        </w:rPr>
        <w:t>X^16 + X^15 + X^2 + 1</w:t>
      </w:r>
    </w:p>
    <w:p w14:paraId="43C2260E" w14:textId="77777777" w:rsidR="003E2C3E" w:rsidRDefault="003E2C3E" w:rsidP="003E2C3E">
      <w:pPr>
        <w:pStyle w:val="BodyText6"/>
      </w:pPr>
    </w:p>
    <w:p w14:paraId="5AE6402D" w14:textId="3704872A" w:rsidR="00BD171A" w:rsidRPr="0084064A" w:rsidRDefault="00344BA7" w:rsidP="00E44703">
      <w:pPr>
        <w:pStyle w:val="APIDescriptionText"/>
      </w:pPr>
      <w:r w:rsidRPr="006B2FCC">
        <w:t xml:space="preserve">The optional </w:t>
      </w:r>
      <w:r w:rsidR="007242E8" w:rsidRPr="007242E8">
        <w:rPr>
          <w:b/>
        </w:rPr>
        <w:t>seed</w:t>
      </w:r>
      <w:r w:rsidR="007242E8">
        <w:t xml:space="preserve"> input </w:t>
      </w:r>
      <w:r w:rsidRPr="006B2FCC">
        <w:t xml:space="preserve">parameter </w:t>
      </w:r>
      <w:r>
        <w:t>can</w:t>
      </w:r>
      <w:r w:rsidRPr="006B2FCC">
        <w:t xml:space="preserve"> supply an initial value, which allows for running </w:t>
      </w:r>
      <w:smartTag w:uri="urn:schemas-microsoft-com:office:smarttags" w:element="stockticker">
        <w:r w:rsidRPr="006B2FCC">
          <w:t>CR</w:t>
        </w:r>
        <w:smartTag w:uri="urn:schemas-microsoft-com:office:smarttags" w:element="stockticker">
          <w:r w:rsidRPr="006B2FCC">
            <w:t>C</w:t>
          </w:r>
        </w:smartTag>
      </w:smartTag>
      <w:r w:rsidRPr="006B2FCC">
        <w:t xml:space="preserve"> calculations on multiple strings. If the </w:t>
      </w:r>
      <w:r w:rsidR="007242E8" w:rsidRPr="007242E8">
        <w:rPr>
          <w:b/>
        </w:rPr>
        <w:t>seed</w:t>
      </w:r>
      <w:r w:rsidR="007242E8">
        <w:t xml:space="preserve"> input </w:t>
      </w:r>
      <w:r w:rsidRPr="006B2FCC">
        <w:t xml:space="preserve">parameter is </w:t>
      </w:r>
      <w:r w:rsidRPr="006B2FCC">
        <w:rPr>
          <w:i/>
          <w:iCs/>
        </w:rPr>
        <w:t>not</w:t>
      </w:r>
      <w:r w:rsidRPr="006B2FCC">
        <w:t xml:space="preserve"> specified, a default value of </w:t>
      </w:r>
      <w:r w:rsidRPr="00DE20FF">
        <w:rPr>
          <w:b/>
        </w:rPr>
        <w:t>zero</w:t>
      </w:r>
      <w:r w:rsidRPr="006B2FCC">
        <w:t xml:space="preserve"> (</w:t>
      </w:r>
      <w:r w:rsidRPr="007242E8">
        <w:rPr>
          <w:b/>
        </w:rPr>
        <w:t>0</w:t>
      </w:r>
      <w:r w:rsidRPr="006B2FCC">
        <w:t xml:space="preserve">) is assumed. The </w:t>
      </w:r>
      <w:r w:rsidR="00F6381C" w:rsidRPr="007242E8">
        <w:rPr>
          <w:b/>
        </w:rPr>
        <w:t>seed</w:t>
      </w:r>
      <w:r w:rsidR="00F6381C" w:rsidRPr="006B2FCC">
        <w:t xml:space="preserve"> </w:t>
      </w:r>
      <w:r w:rsidRPr="006B2FCC">
        <w:t xml:space="preserve">value is limited to </w:t>
      </w:r>
      <w:r w:rsidRPr="007242E8">
        <w:rPr>
          <w:b/>
        </w:rPr>
        <w:t>0 &lt;= seed &lt;= 2^16</w:t>
      </w:r>
      <w:r w:rsidRPr="006B2FCC">
        <w:t xml:space="preserve">. The </w:t>
      </w:r>
      <w:r w:rsidRPr="00F6381C">
        <w:rPr>
          <w:b/>
        </w:rPr>
        <w:t>function</w:t>
      </w:r>
      <w:r w:rsidRPr="006B2FCC">
        <w:t xml:space="preserve"> value </w:t>
      </w:r>
      <w:r>
        <w:t>is</w:t>
      </w:r>
      <w:r w:rsidRPr="006B2FCC">
        <w:t xml:space="preserve"> between </w:t>
      </w:r>
      <w:r w:rsidRPr="007242E8">
        <w:rPr>
          <w:b/>
        </w:rPr>
        <w:t>0</w:t>
      </w:r>
      <w:r w:rsidRPr="006B2FCC">
        <w:t xml:space="preserve"> and </w:t>
      </w:r>
      <w:r w:rsidRPr="007242E8">
        <w:rPr>
          <w:b/>
        </w:rPr>
        <w:t>2^16</w:t>
      </w:r>
      <w:r w:rsidRPr="006B2FCC">
        <w:t>.</w:t>
      </w:r>
    </w:p>
    <w:p w14:paraId="4E38F1D0" w14:textId="77777777" w:rsidR="00BD171A" w:rsidRPr="000B37D9" w:rsidRDefault="00BD171A" w:rsidP="00BD171A">
      <w:pPr>
        <w:pStyle w:val="APIText"/>
        <w:rPr>
          <w:rFonts w:ascii="Courier New" w:hAnsi="Courier New" w:cs="Courier New"/>
          <w:sz w:val="20"/>
          <w:szCs w:val="18"/>
        </w:rPr>
      </w:pPr>
      <w:r w:rsidRPr="006B2FCC">
        <w:rPr>
          <w:b/>
        </w:rPr>
        <w:t>Format</w:t>
      </w:r>
      <w:r>
        <w:rPr>
          <w:b/>
        </w:rPr>
        <w:t>:</w:t>
      </w:r>
      <w:r w:rsidRPr="0084064A">
        <w:tab/>
      </w:r>
      <w:r w:rsidR="00344BA7" w:rsidRPr="000B37D9">
        <w:rPr>
          <w:rFonts w:ascii="Courier New" w:hAnsi="Courier New" w:cs="Courier New"/>
          <w:sz w:val="20"/>
          <w:szCs w:val="18"/>
        </w:rPr>
        <w:t>$$</w:t>
      </w:r>
      <w:smartTag w:uri="urn:schemas-microsoft-com:office:smarttags" w:element="stockticker">
        <w:r w:rsidR="00344BA7" w:rsidRPr="000B37D9">
          <w:rPr>
            <w:rFonts w:ascii="Courier New" w:hAnsi="Courier New" w:cs="Courier New"/>
            <w:sz w:val="20"/>
            <w:szCs w:val="18"/>
          </w:rPr>
          <w:t>CR</w:t>
        </w:r>
        <w:smartTag w:uri="urn:schemas-microsoft-com:office:smarttags" w:element="stockticker">
          <w:r w:rsidR="00344BA7" w:rsidRPr="000B37D9">
            <w:rPr>
              <w:rFonts w:ascii="Courier New" w:hAnsi="Courier New" w:cs="Courier New"/>
              <w:sz w:val="20"/>
              <w:szCs w:val="18"/>
            </w:rPr>
            <w:t>C</w:t>
          </w:r>
        </w:smartTag>
      </w:smartTag>
      <w:r w:rsidR="00344BA7" w:rsidRPr="000B37D9">
        <w:rPr>
          <w:rFonts w:ascii="Courier New" w:hAnsi="Courier New" w:cs="Courier New"/>
          <w:sz w:val="20"/>
          <w:szCs w:val="18"/>
        </w:rPr>
        <w:t>16^XLFCRC(string[,seed])</w:t>
      </w:r>
    </w:p>
    <w:p w14:paraId="79A18EE0" w14:textId="77777777" w:rsidR="00BD171A" w:rsidRPr="00672B04" w:rsidRDefault="00BD171A" w:rsidP="00BD171A">
      <w:pPr>
        <w:pStyle w:val="APIParameters"/>
        <w:keepNext/>
        <w:keepLines/>
        <w:ind w:left="4147" w:hanging="4147"/>
      </w:pPr>
      <w:r w:rsidRPr="009D2D3D">
        <w:rPr>
          <w:b/>
        </w:rPr>
        <w:t>Input Parameters:</w:t>
      </w:r>
      <w:r w:rsidRPr="009D2D3D">
        <w:rPr>
          <w:b/>
        </w:rPr>
        <w:tab/>
      </w:r>
      <w:r w:rsidR="00344BA7" w:rsidRPr="00E25845">
        <w:rPr>
          <w:b/>
          <w:bCs w:val="0"/>
        </w:rPr>
        <w:t>string</w:t>
      </w:r>
      <w:r w:rsidR="00344BA7" w:rsidRPr="006B2FCC">
        <w:t>:</w:t>
      </w:r>
      <w:r w:rsidRPr="00672B04">
        <w:tab/>
      </w:r>
      <w:r w:rsidR="00344BA7" w:rsidRPr="006B2FCC">
        <w:t xml:space="preserve">(required) String upon which to compute the </w:t>
      </w:r>
      <w:smartTag w:uri="urn:schemas-microsoft-com:office:smarttags" w:element="stockticker">
        <w:r w:rsidR="00344BA7" w:rsidRPr="007242E8">
          <w:rPr>
            <w:b/>
          </w:rPr>
          <w:t>CR</w:t>
        </w:r>
        <w:smartTag w:uri="urn:schemas-microsoft-com:office:smarttags" w:element="stockticker">
          <w:r w:rsidR="00344BA7" w:rsidRPr="007242E8">
            <w:rPr>
              <w:b/>
            </w:rPr>
            <w:t>C</w:t>
          </w:r>
        </w:smartTag>
      </w:smartTag>
      <w:r w:rsidR="00344BA7" w:rsidRPr="007242E8">
        <w:rPr>
          <w:b/>
        </w:rPr>
        <w:t>16</w:t>
      </w:r>
      <w:r w:rsidR="00344BA7" w:rsidRPr="006B2FCC">
        <w:t>.</w:t>
      </w:r>
    </w:p>
    <w:p w14:paraId="45F3312B" w14:textId="77777777" w:rsidR="00BD171A" w:rsidRDefault="00BD171A" w:rsidP="00BD171A">
      <w:pPr>
        <w:pStyle w:val="APIParameters"/>
        <w:ind w:left="4147" w:hanging="4147"/>
      </w:pPr>
      <w:r>
        <w:rPr>
          <w:b/>
        </w:rPr>
        <w:tab/>
      </w:r>
      <w:r w:rsidR="00344BA7" w:rsidRPr="00E25845">
        <w:rPr>
          <w:b/>
          <w:bCs w:val="0"/>
        </w:rPr>
        <w:t>seed</w:t>
      </w:r>
      <w:r w:rsidR="00344BA7" w:rsidRPr="006B2FCC">
        <w:t>:</w:t>
      </w:r>
      <w:r>
        <w:rPr>
          <w:b/>
        </w:rPr>
        <w:tab/>
      </w:r>
      <w:r w:rsidR="00344BA7" w:rsidRPr="006B2FCC">
        <w:t xml:space="preserve">(optional) Seed value. Needed to compute the </w:t>
      </w:r>
      <w:smartTag w:uri="urn:schemas-microsoft-com:office:smarttags" w:element="stockticker">
        <w:r w:rsidR="00344BA7" w:rsidRPr="007242E8">
          <w:rPr>
            <w:b/>
          </w:rPr>
          <w:t>CR</w:t>
        </w:r>
        <w:smartTag w:uri="urn:schemas-microsoft-com:office:smarttags" w:element="stockticker">
          <w:r w:rsidR="00344BA7" w:rsidRPr="007242E8">
            <w:rPr>
              <w:b/>
            </w:rPr>
            <w:t>C</w:t>
          </w:r>
        </w:smartTag>
      </w:smartTag>
      <w:r w:rsidR="00344BA7" w:rsidRPr="007242E8">
        <w:rPr>
          <w:b/>
        </w:rPr>
        <w:t>16</w:t>
      </w:r>
      <w:r w:rsidR="00344BA7" w:rsidRPr="006B2FCC">
        <w:t xml:space="preserve"> over multiple strings.</w:t>
      </w:r>
    </w:p>
    <w:p w14:paraId="1DB219F6" w14:textId="77777777" w:rsidR="00BD171A" w:rsidRPr="00672B04" w:rsidRDefault="00BD171A" w:rsidP="00BD171A">
      <w:pPr>
        <w:pStyle w:val="APIParameters"/>
      </w:pPr>
      <w:r w:rsidRPr="009D2D3D">
        <w:rPr>
          <w:b/>
        </w:rPr>
        <w:t>Output:</w:t>
      </w:r>
      <w:r w:rsidRPr="009D2D3D">
        <w:rPr>
          <w:b/>
        </w:rPr>
        <w:tab/>
      </w:r>
      <w:r w:rsidR="00344BA7" w:rsidRPr="006B2FCC">
        <w:t>returns:</w:t>
      </w:r>
      <w:r w:rsidRPr="00672B04">
        <w:tab/>
      </w:r>
      <w:r w:rsidR="00344BA7" w:rsidRPr="006B2FCC">
        <w:t>Returns the Cyclic Redundancy Code (</w:t>
      </w:r>
      <w:smartTag w:uri="urn:schemas-microsoft-com:office:smarttags" w:element="stockticker">
        <w:r w:rsidR="00344BA7" w:rsidRPr="006B2FCC">
          <w:t>CR</w:t>
        </w:r>
        <w:smartTag w:uri="urn:schemas-microsoft-com:office:smarttags" w:element="stockticker">
          <w:r w:rsidR="00344BA7" w:rsidRPr="006B2FCC">
            <w:t>C</w:t>
          </w:r>
        </w:smartTag>
      </w:smartTag>
      <w:r w:rsidR="00344BA7" w:rsidRPr="006B2FCC">
        <w:t xml:space="preserve">) </w:t>
      </w:r>
      <w:r w:rsidR="00344BA7" w:rsidRPr="007242E8">
        <w:rPr>
          <w:b/>
        </w:rPr>
        <w:t>16</w:t>
      </w:r>
      <w:r w:rsidR="00344BA7" w:rsidRPr="006B2FCC">
        <w:t xml:space="preserve"> value.</w:t>
      </w:r>
    </w:p>
    <w:p w14:paraId="549AB5F4" w14:textId="77777777" w:rsidR="00BD171A" w:rsidRPr="00392534" w:rsidRDefault="00BD171A" w:rsidP="0029217A">
      <w:pPr>
        <w:pStyle w:val="BodyText6"/>
      </w:pPr>
    </w:p>
    <w:p w14:paraId="4E432556" w14:textId="77777777" w:rsidR="00A50775" w:rsidRDefault="00CF001D" w:rsidP="0075488D">
      <w:pPr>
        <w:pStyle w:val="Heading4"/>
      </w:pPr>
      <w:r>
        <w:t>Example</w:t>
      </w:r>
      <w:r w:rsidR="002D7B36">
        <w:t>s</w:t>
      </w:r>
    </w:p>
    <w:p w14:paraId="00FC29F7" w14:textId="77777777" w:rsidR="002D7B36" w:rsidRPr="002D7B36" w:rsidRDefault="002D7B36" w:rsidP="00485FBB">
      <w:pPr>
        <w:pStyle w:val="Heading5"/>
      </w:pPr>
      <w:r>
        <w:t>Example 1</w:t>
      </w:r>
    </w:p>
    <w:p w14:paraId="64E29469" w14:textId="77777777" w:rsidR="00A50775" w:rsidRPr="006B2FCC" w:rsidRDefault="00A50775" w:rsidP="00FA5AC7">
      <w:pPr>
        <w:pStyle w:val="CodeExample"/>
      </w:pPr>
      <w:r w:rsidRPr="006B2FCC">
        <w:t xml:space="preserve">SET </w:t>
      </w:r>
      <w:smartTag w:uri="urn:schemas-microsoft-com:office:smarttags" w:element="stockticker">
        <w:r w:rsidRPr="006B2FCC">
          <w:t>CR</w:t>
        </w:r>
        <w:smartTag w:uri="urn:schemas-microsoft-com:office:smarttags" w:element="stockticker">
          <w:r w:rsidRPr="006B2FCC">
            <w:t>C</w:t>
          </w:r>
        </w:smartTag>
      </w:smartTag>
      <w:r w:rsidRPr="006B2FCC">
        <w:t>=$$</w:t>
      </w:r>
      <w:smartTag w:uri="urn:schemas-microsoft-com:office:smarttags" w:element="stockticker">
        <w:r w:rsidRPr="006B2FCC">
          <w:t>CR</w:t>
        </w:r>
        <w:smartTag w:uri="urn:schemas-microsoft-com:office:smarttags" w:element="stockticker">
          <w:r w:rsidRPr="006B2FCC">
            <w:t>C</w:t>
          </w:r>
        </w:smartTag>
      </w:smartTag>
      <w:r w:rsidRPr="006B2FCC">
        <w:t>16^XLFCRC(string)</w:t>
      </w:r>
    </w:p>
    <w:p w14:paraId="63647C60" w14:textId="0A3AD216" w:rsidR="00A50775" w:rsidRDefault="00A50775" w:rsidP="00FA5AC7">
      <w:pPr>
        <w:pStyle w:val="BodyText"/>
        <w:keepNext/>
        <w:keepLines/>
      </w:pPr>
      <w:r w:rsidRPr="006B2FCC">
        <w:t>A checksum can also be calculated over multiple strings.</w:t>
      </w:r>
    </w:p>
    <w:p w14:paraId="0D9A5828" w14:textId="77777777" w:rsidR="003E2C3E" w:rsidRPr="006B2FCC" w:rsidRDefault="003E2C3E" w:rsidP="003E2C3E">
      <w:pPr>
        <w:pStyle w:val="BodyText6"/>
        <w:keepNext/>
        <w:keepLines/>
      </w:pPr>
    </w:p>
    <w:p w14:paraId="21045A53" w14:textId="7C18CC5E" w:rsidR="00FA5AC7" w:rsidRPr="006B2FCC" w:rsidRDefault="00522B2E" w:rsidP="00522B2E">
      <w:pPr>
        <w:pStyle w:val="Caption"/>
      </w:pPr>
      <w:bookmarkStart w:id="2600" w:name="_Toc148365402"/>
      <w:r>
        <w:t xml:space="preserve">Figure </w:t>
      </w:r>
      <w:fldSimple w:instr=" SEQ Figure \* ARABIC ">
        <w:r w:rsidR="00C57752">
          <w:rPr>
            <w:noProof/>
          </w:rPr>
          <w:t>335</w:t>
        </w:r>
      </w:fldSimple>
      <w:r w:rsidR="002D4A5F">
        <w:t>:</w:t>
      </w:r>
      <w:r>
        <w:t xml:space="preserve"> </w:t>
      </w:r>
      <w:r w:rsidRPr="006B2FCC">
        <w:t>$$</w:t>
      </w:r>
      <w:smartTag w:uri="urn:schemas-microsoft-com:office:smarttags" w:element="stockticker">
        <w:r w:rsidRPr="006B2FCC">
          <w:t>CR</w:t>
        </w:r>
        <w:smartTag w:uri="urn:schemas-microsoft-com:office:smarttags" w:element="stockticker">
          <w:r w:rsidRPr="006B2FCC">
            <w:t>C</w:t>
          </w:r>
        </w:smartTag>
      </w:smartTag>
      <w:r w:rsidRPr="006B2FCC">
        <w:t>16^XLFCRC</w:t>
      </w:r>
      <w:r w:rsidR="00EF784D">
        <w:t xml:space="preserve"> API—</w:t>
      </w:r>
      <w:r w:rsidR="00527415">
        <w:t>Example 1: Calculating a Checksum over Multiple S</w:t>
      </w:r>
      <w:r>
        <w:t>trings (1 of 2)</w:t>
      </w:r>
      <w:bookmarkEnd w:id="2600"/>
    </w:p>
    <w:p w14:paraId="3F09E7C3" w14:textId="77777777" w:rsidR="00A50775" w:rsidRPr="006B2FCC" w:rsidRDefault="00A50775" w:rsidP="00A50775">
      <w:pPr>
        <w:pStyle w:val="Code"/>
        <w:rPr>
          <w:b/>
        </w:rPr>
      </w:pPr>
      <w:r w:rsidRPr="006B2FCC">
        <w:rPr>
          <w:b/>
        </w:rPr>
        <w:t>SET (I,C)=0</w:t>
      </w:r>
    </w:p>
    <w:p w14:paraId="7A0CF3DC" w14:textId="77777777" w:rsidR="00A50775" w:rsidRPr="006B2FCC" w:rsidRDefault="00A50775" w:rsidP="00A50775">
      <w:pPr>
        <w:pStyle w:val="Code"/>
        <w:rPr>
          <w:b/>
        </w:rPr>
      </w:pPr>
      <w:r w:rsidRPr="006B2FCC">
        <w:rPr>
          <w:b/>
        </w:rPr>
        <w:t>FOR  SET I=$ORDER(X(I)) QUIT:</w:t>
      </w:r>
      <w:r w:rsidR="00FF3F33">
        <w:rPr>
          <w:b/>
        </w:rPr>
        <w:t>’</w:t>
      </w:r>
      <w:r w:rsidRPr="006B2FCC">
        <w:rPr>
          <w:b/>
        </w:rPr>
        <w:t xml:space="preserve">I  DO </w:t>
      </w:r>
    </w:p>
    <w:p w14:paraId="5DF43ED3" w14:textId="77777777" w:rsidR="00A50775" w:rsidRPr="006B2FCC" w:rsidRDefault="00A50775" w:rsidP="00A50775">
      <w:pPr>
        <w:pStyle w:val="Code"/>
        <w:rPr>
          <w:b/>
        </w:rPr>
      </w:pPr>
      <w:r w:rsidRPr="006B2FCC">
        <w:rPr>
          <w:b/>
        </w:rPr>
        <w:t>. SET C=$$</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16^XLFCRC(X(I),C)</w:t>
      </w:r>
    </w:p>
    <w:p w14:paraId="7E1B00E3" w14:textId="77777777" w:rsidR="00FA5AC7" w:rsidRPr="006B2FCC" w:rsidRDefault="00FA5AC7" w:rsidP="0029217A">
      <w:pPr>
        <w:pStyle w:val="BodyText6"/>
      </w:pPr>
    </w:p>
    <w:p w14:paraId="6CFDF54E" w14:textId="77777777" w:rsidR="00A50775" w:rsidRPr="006B2FCC" w:rsidRDefault="00A50775" w:rsidP="00FA5AC7">
      <w:pPr>
        <w:pStyle w:val="BodyText"/>
        <w:keepNext/>
        <w:keepLines/>
      </w:pPr>
      <w:r w:rsidRPr="006B2FCC">
        <w:t>Or</w:t>
      </w:r>
      <w:r w:rsidR="003D0F3C">
        <w:t>:</w:t>
      </w:r>
    </w:p>
    <w:p w14:paraId="65B8A074" w14:textId="77777777" w:rsidR="00A50775" w:rsidRPr="006B2FCC" w:rsidRDefault="00A50775" w:rsidP="00FA5AC7">
      <w:pPr>
        <w:pStyle w:val="BodyText"/>
        <w:keepNext/>
        <w:keepLines/>
      </w:pPr>
    </w:p>
    <w:p w14:paraId="76F06A5D" w14:textId="1CFE58A7" w:rsidR="00FA5AC7" w:rsidRPr="006B2FCC" w:rsidRDefault="00522B2E" w:rsidP="00522B2E">
      <w:pPr>
        <w:pStyle w:val="Caption"/>
      </w:pPr>
      <w:bookmarkStart w:id="2601" w:name="_Toc148365403"/>
      <w:r>
        <w:t xml:space="preserve">Figure </w:t>
      </w:r>
      <w:fldSimple w:instr=" SEQ Figure \* ARABIC ">
        <w:r w:rsidR="00C57752">
          <w:rPr>
            <w:noProof/>
          </w:rPr>
          <w:t>336</w:t>
        </w:r>
      </w:fldSimple>
      <w:r w:rsidR="002D4A5F">
        <w:t>:</w:t>
      </w:r>
      <w:r>
        <w:t xml:space="preserve"> </w:t>
      </w:r>
      <w:r w:rsidRPr="006B2FCC">
        <w:t>$$</w:t>
      </w:r>
      <w:smartTag w:uri="urn:schemas-microsoft-com:office:smarttags" w:element="stockticker">
        <w:r w:rsidRPr="006B2FCC">
          <w:t>CR</w:t>
        </w:r>
        <w:smartTag w:uri="urn:schemas-microsoft-com:office:smarttags" w:element="stockticker">
          <w:r w:rsidRPr="006B2FCC">
            <w:t>C</w:t>
          </w:r>
        </w:smartTag>
      </w:smartTag>
      <w:r w:rsidRPr="006B2FCC">
        <w:t>16^XLFCRC</w:t>
      </w:r>
      <w:r w:rsidR="00EF784D">
        <w:t xml:space="preserve"> API—</w:t>
      </w:r>
      <w:r>
        <w:t>Example 1:</w:t>
      </w:r>
      <w:r w:rsidRPr="00522B2E">
        <w:t xml:space="preserve"> </w:t>
      </w:r>
      <w:r w:rsidR="00527415">
        <w:t>Calculating a Checksum over Multiple S</w:t>
      </w:r>
      <w:r>
        <w:t>trings (2 of 2)</w:t>
      </w:r>
      <w:bookmarkEnd w:id="2601"/>
    </w:p>
    <w:p w14:paraId="002D6507" w14:textId="77777777" w:rsidR="00A50775" w:rsidRPr="006B2FCC" w:rsidRDefault="00A50775" w:rsidP="00A50775">
      <w:pPr>
        <w:pStyle w:val="Code"/>
        <w:rPr>
          <w:b/>
        </w:rPr>
      </w:pPr>
      <w:r w:rsidRPr="006B2FCC">
        <w:rPr>
          <w:b/>
        </w:rPr>
        <w:t>SET I=0,C=4294967295</w:t>
      </w:r>
    </w:p>
    <w:p w14:paraId="68897F1A" w14:textId="77777777" w:rsidR="00A50775" w:rsidRPr="006B2FCC" w:rsidRDefault="00A50775" w:rsidP="00A50775">
      <w:pPr>
        <w:pStyle w:val="Code"/>
        <w:rPr>
          <w:b/>
        </w:rPr>
      </w:pPr>
      <w:r w:rsidRPr="006B2FCC">
        <w:rPr>
          <w:b/>
        </w:rPr>
        <w:t>FOR  SET I=$ORDER(X(I)) QUIT:</w:t>
      </w:r>
      <w:r w:rsidR="00FF3F33">
        <w:rPr>
          <w:b/>
        </w:rPr>
        <w:t>’</w:t>
      </w:r>
      <w:r w:rsidRPr="006B2FCC">
        <w:rPr>
          <w:b/>
        </w:rPr>
        <w:t xml:space="preserve">I  DO </w:t>
      </w:r>
    </w:p>
    <w:p w14:paraId="7DDE062C" w14:textId="77777777" w:rsidR="00A50775" w:rsidRPr="006B2FCC" w:rsidRDefault="00A50775" w:rsidP="00A50775">
      <w:pPr>
        <w:pStyle w:val="Code"/>
        <w:rPr>
          <w:b/>
        </w:rPr>
      </w:pPr>
      <w:r w:rsidRPr="006B2FCC">
        <w:rPr>
          <w:b/>
        </w:rPr>
        <w:t>. SET C=$$</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16^XLFCRC(X(I),C)</w:t>
      </w:r>
    </w:p>
    <w:p w14:paraId="499FCCA1" w14:textId="77777777" w:rsidR="00A50775" w:rsidRPr="006B2FCC" w:rsidRDefault="00A50775" w:rsidP="0029217A">
      <w:pPr>
        <w:pStyle w:val="BodyText6"/>
      </w:pPr>
    </w:p>
    <w:p w14:paraId="127A2611" w14:textId="77777777" w:rsidR="00A50775" w:rsidRPr="006B2FCC" w:rsidRDefault="00A50775" w:rsidP="00FA5AC7">
      <w:pPr>
        <w:pStyle w:val="BodyText"/>
      </w:pPr>
      <w:r w:rsidRPr="006B2FCC">
        <w:t>As long as the save method is used all the time.</w:t>
      </w:r>
    </w:p>
    <w:p w14:paraId="73130B07" w14:textId="57D6EBDC" w:rsidR="00A50775" w:rsidRDefault="00CF001D" w:rsidP="00485FBB">
      <w:pPr>
        <w:pStyle w:val="Heading5"/>
      </w:pPr>
      <w:r>
        <w:t>Example</w:t>
      </w:r>
      <w:r w:rsidR="00A50775" w:rsidRPr="006B2FCC">
        <w:t xml:space="preserve"> 2</w:t>
      </w:r>
    </w:p>
    <w:p w14:paraId="6B232BF7" w14:textId="77777777" w:rsidR="00E37C61" w:rsidRPr="00E37C61" w:rsidRDefault="00E37C61" w:rsidP="00E37C61">
      <w:pPr>
        <w:pStyle w:val="BodyText6"/>
        <w:keepNext/>
        <w:keepLines/>
      </w:pPr>
    </w:p>
    <w:p w14:paraId="3C9AF5DE" w14:textId="5DB1633E" w:rsidR="00FA5AC7" w:rsidRPr="006B2FCC" w:rsidRDefault="00522B2E" w:rsidP="00522B2E">
      <w:pPr>
        <w:pStyle w:val="Caption"/>
      </w:pPr>
      <w:bookmarkStart w:id="2602" w:name="_Toc148365404"/>
      <w:r>
        <w:t xml:space="preserve">Figure </w:t>
      </w:r>
      <w:fldSimple w:instr=" SEQ Figure \* ARABIC ">
        <w:r w:rsidR="00C57752">
          <w:rPr>
            <w:noProof/>
          </w:rPr>
          <w:t>337</w:t>
        </w:r>
      </w:fldSimple>
      <w:r w:rsidR="002D4A5F">
        <w:t>:</w:t>
      </w:r>
      <w:r w:rsidRPr="00522B2E">
        <w:t xml:space="preserve"> </w:t>
      </w:r>
      <w:r w:rsidRPr="006B2FCC">
        <w:t>$$</w:t>
      </w:r>
      <w:smartTag w:uri="urn:schemas-microsoft-com:office:smarttags" w:element="stockticker">
        <w:r w:rsidRPr="006B2FCC">
          <w:t>CR</w:t>
        </w:r>
        <w:smartTag w:uri="urn:schemas-microsoft-com:office:smarttags" w:element="stockticker">
          <w:r w:rsidRPr="006B2FCC">
            <w:t>C</w:t>
          </w:r>
        </w:smartTag>
      </w:smartTag>
      <w:r w:rsidRPr="006B2FCC">
        <w:t>16^XLFCRC</w:t>
      </w:r>
      <w:r w:rsidR="00EF784D">
        <w:t xml:space="preserve"> API—</w:t>
      </w:r>
      <w:r>
        <w:t>Example 2</w:t>
      </w:r>
      <w:bookmarkEnd w:id="2602"/>
    </w:p>
    <w:p w14:paraId="1FD715E6" w14:textId="77777777" w:rsidR="00A50775" w:rsidRPr="006B2FCC" w:rsidRDefault="00A50775" w:rsidP="00A50775">
      <w:pPr>
        <w:pStyle w:val="Code"/>
        <w:rPr>
          <w:b/>
        </w:rPr>
      </w:pP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 xml:space="preserve">162 ;Test call </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16^XLFCRC multiple times</w:t>
      </w:r>
    </w:p>
    <w:p w14:paraId="196FE0A3" w14:textId="77777777" w:rsidR="00A50775" w:rsidRPr="006B2FCC" w:rsidRDefault="00A50775" w:rsidP="00A50775">
      <w:pPr>
        <w:pStyle w:val="Code"/>
        <w:rPr>
          <w:b/>
        </w:rPr>
      </w:pPr>
      <w:r w:rsidRPr="006B2FCC">
        <w:rPr>
          <w:b/>
        </w:rPr>
        <w:t>S TEXT=</w:t>
      </w:r>
      <w:r w:rsidR="00FF3F33">
        <w:rPr>
          <w:b/>
        </w:rPr>
        <w:t>“</w:t>
      </w:r>
      <w:r w:rsidRPr="006B2FCC">
        <w:rPr>
          <w:b/>
        </w:rPr>
        <w:t>Now is the time for all good children</w:t>
      </w:r>
      <w:r w:rsidR="00FF3F33">
        <w:rPr>
          <w:b/>
        </w:rPr>
        <w:t>”</w:t>
      </w:r>
      <w:r w:rsidRPr="006B2FCC">
        <w:rPr>
          <w:b/>
        </w:rPr>
        <w:t>,TEXT2=</w:t>
      </w:r>
      <w:r w:rsidR="00FF3F33">
        <w:rPr>
          <w:b/>
        </w:rPr>
        <w:t>“</w:t>
      </w:r>
      <w:r w:rsidRPr="006B2FCC">
        <w:rPr>
          <w:b/>
        </w:rPr>
        <w:t>to come to the aid of their country.</w:t>
      </w:r>
      <w:r w:rsidR="00FF3F33">
        <w:rPr>
          <w:b/>
        </w:rPr>
        <w:t>”</w:t>
      </w:r>
    </w:p>
    <w:p w14:paraId="74099D03" w14:textId="77777777" w:rsidR="00A50775" w:rsidRPr="006B2FCC" w:rsidRDefault="00A50775" w:rsidP="00A50775">
      <w:pPr>
        <w:pStyle w:val="Code"/>
        <w:rPr>
          <w:b/>
          <w:szCs w:val="18"/>
        </w:rPr>
      </w:pPr>
      <w:r w:rsidRPr="006B2FCC">
        <w:rPr>
          <w:b/>
          <w:szCs w:val="18"/>
        </w:rPr>
        <w:t xml:space="preserve">S </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=0,</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16^XLFCRC(TEXT,</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w:t>
      </w:r>
    </w:p>
    <w:p w14:paraId="2FD96717" w14:textId="77777777" w:rsidR="00A50775" w:rsidRPr="006B2FCC" w:rsidRDefault="00A50775" w:rsidP="00A50775">
      <w:pPr>
        <w:pStyle w:val="Code"/>
        <w:rPr>
          <w:b/>
          <w:szCs w:val="18"/>
        </w:rPr>
      </w:pPr>
      <w:r w:rsidRPr="006B2FCC">
        <w:rPr>
          <w:b/>
          <w:szCs w:val="18"/>
        </w:rPr>
        <w:t>If 23166=$$</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16^XLFCRC(TEXT2,</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 WRITE !,</w:t>
      </w:r>
      <w:r w:rsidR="00C63661" w:rsidRPr="00C63661">
        <w:rPr>
          <w:b/>
        </w:rPr>
        <w:t>“</w:t>
      </w:r>
      <w:r w:rsidRPr="006B2FCC">
        <w:rPr>
          <w:b/>
          <w:szCs w:val="18"/>
        </w:rPr>
        <w:t>CR</w:t>
      </w:r>
      <w:smartTag w:uri="urn:schemas-microsoft-com:office:smarttags" w:element="stockticker">
        <w:r w:rsidRPr="006B2FCC">
          <w:rPr>
            <w:b/>
            <w:szCs w:val="18"/>
          </w:rPr>
          <w:t>C16</w:t>
        </w:r>
      </w:smartTag>
      <w:r w:rsidRPr="006B2FCC">
        <w:rPr>
          <w:b/>
          <w:szCs w:val="18"/>
        </w:rPr>
        <w:t xml:space="preserve"> OK</w:t>
      </w:r>
      <w:r w:rsidR="00FF3F33">
        <w:rPr>
          <w:b/>
          <w:szCs w:val="18"/>
        </w:rPr>
        <w:t>”</w:t>
      </w:r>
    </w:p>
    <w:p w14:paraId="42549F84" w14:textId="77777777" w:rsidR="00A50775" w:rsidRPr="006B2FCC" w:rsidRDefault="00A50775" w:rsidP="00A50775">
      <w:pPr>
        <w:pStyle w:val="Code"/>
        <w:rPr>
          <w:b/>
          <w:szCs w:val="18"/>
        </w:rPr>
      </w:pPr>
      <w:r w:rsidRPr="006B2FCC">
        <w:rPr>
          <w:b/>
          <w:szCs w:val="18"/>
        </w:rPr>
        <w:t>Q</w:t>
      </w:r>
    </w:p>
    <w:p w14:paraId="437873B4" w14:textId="77777777" w:rsidR="00A50775" w:rsidRDefault="00A50775" w:rsidP="0029217A">
      <w:pPr>
        <w:pStyle w:val="BodyText6"/>
      </w:pPr>
    </w:p>
    <w:p w14:paraId="7EFB97AE" w14:textId="72BE97C2" w:rsidR="00522B2E" w:rsidRDefault="008C1406" w:rsidP="00522B2E">
      <w:pPr>
        <w:pStyle w:val="Note"/>
      </w:pPr>
      <w:r>
        <w:rPr>
          <w:noProof/>
          <w:lang w:eastAsia="en-US"/>
        </w:rPr>
        <w:drawing>
          <wp:inline distT="0" distB="0" distL="0" distR="0" wp14:anchorId="2288A7BA" wp14:editId="7D9FC67F">
            <wp:extent cx="285750" cy="285750"/>
            <wp:effectExtent l="0" t="0" r="0" b="0"/>
            <wp:docPr id="520" name="Picture 5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22B2E">
        <w:tab/>
      </w:r>
      <w:r w:rsidR="00522B2E" w:rsidRPr="006B2FCC">
        <w:rPr>
          <w:b/>
          <w:iCs/>
        </w:rPr>
        <w:t xml:space="preserve">NOTE: </w:t>
      </w:r>
      <w:r w:rsidR="00522B2E" w:rsidRPr="006B2FCC">
        <w:t xml:space="preserve">These have been </w:t>
      </w:r>
      <w:r w:rsidR="00DD2EAB">
        <w:t>ap</w:t>
      </w:r>
      <w:r w:rsidR="00522B2E" w:rsidRPr="006B2FCC">
        <w:t xml:space="preserve">proved for inclusion in a future </w:t>
      </w:r>
      <w:smartTag w:uri="urn:schemas-microsoft-com:office:smarttags" w:element="stockticker">
        <w:r w:rsidR="00522B2E" w:rsidRPr="006B2FCC">
          <w:t>AN</w:t>
        </w:r>
        <w:smartTag w:uri="urn:schemas-microsoft-com:office:smarttags" w:element="stockticker">
          <w:r w:rsidR="00522B2E" w:rsidRPr="006B2FCC">
            <w:t>SI</w:t>
          </w:r>
        </w:smartTag>
      </w:smartTag>
      <w:r w:rsidR="00522B2E" w:rsidRPr="006B2FCC">
        <w:t xml:space="preserve"> M language standard as part of the library.</w:t>
      </w:r>
    </w:p>
    <w:p w14:paraId="14D0D0D6" w14:textId="77777777" w:rsidR="00A12EDA" w:rsidRPr="006B2FCC" w:rsidRDefault="00A12EDA" w:rsidP="00A12EDA">
      <w:pPr>
        <w:pStyle w:val="BodyText6"/>
      </w:pPr>
    </w:p>
    <w:p w14:paraId="14F6DF81" w14:textId="77777777" w:rsidR="00A50775" w:rsidRPr="006B2FCC" w:rsidRDefault="00A50775" w:rsidP="00C54011">
      <w:pPr>
        <w:pStyle w:val="Heading3"/>
      </w:pPr>
      <w:bookmarkStart w:id="2603" w:name="crc32_xlfcrc"/>
      <w:bookmarkStart w:id="2604" w:name="_Toc148368112"/>
      <w:r w:rsidRPr="006B2FCC">
        <w:t>$$</w:t>
      </w:r>
      <w:smartTag w:uri="urn:schemas-microsoft-com:office:smarttags" w:element="stockticker">
        <w:r w:rsidRPr="006B2FCC">
          <w:t>CR</w:t>
        </w:r>
        <w:smartTag w:uri="urn:schemas-microsoft-com:office:smarttags" w:element="stockticker">
          <w:r w:rsidRPr="006B2FCC">
            <w:t>C</w:t>
          </w:r>
        </w:smartTag>
      </w:smartTag>
      <w:r w:rsidRPr="006B2FCC">
        <w:t>32^XLFCRC</w:t>
      </w:r>
      <w:bookmarkEnd w:id="2603"/>
      <w:r w:rsidRPr="006B2FCC">
        <w:t>(): Cyclic Redundancy Code 32</w:t>
      </w:r>
      <w:bookmarkEnd w:id="2604"/>
    </w:p>
    <w:p w14:paraId="5DE923EA" w14:textId="77777777" w:rsidR="00B4496D" w:rsidRDefault="00B4496D" w:rsidP="00B4496D">
      <w:pPr>
        <w:pStyle w:val="APIText"/>
        <w:keepNext/>
        <w:keepLines/>
      </w:pPr>
      <w:r w:rsidRPr="006B2FCC">
        <w:rPr>
          <w:b/>
        </w:rPr>
        <w:t>Reference Type</w:t>
      </w:r>
      <w:r>
        <w:rPr>
          <w:b/>
        </w:rPr>
        <w:t>:</w:t>
      </w:r>
      <w:r>
        <w:rPr>
          <w:b/>
        </w:rPr>
        <w:tab/>
      </w:r>
      <w:r w:rsidR="00376E72" w:rsidRPr="006B2FCC">
        <w:t>Supported</w:t>
      </w:r>
      <w:r w:rsidR="00376E72" w:rsidRPr="006B2FCC">
        <w:fldChar w:fldCharType="begin"/>
      </w:r>
      <w:r w:rsidR="00376E72" w:rsidRPr="006B2FCC">
        <w:instrText xml:space="preserve">XE </w:instrText>
      </w:r>
      <w:r w:rsidR="00376E72">
        <w:instrText>“</w:instrText>
      </w:r>
      <w:r w:rsidR="00376E72" w:rsidRPr="006B2FCC">
        <w:instrText>XLF Function Library:$$</w:instrText>
      </w:r>
      <w:smartTag w:uri="urn:schemas-microsoft-com:office:smarttags" w:element="stockticker">
        <w:r w:rsidR="00376E72" w:rsidRPr="006B2FCC">
          <w:instrText>CRC</w:instrText>
        </w:r>
      </w:smartTag>
      <w:r w:rsidR="00376E72" w:rsidRPr="006B2FCC">
        <w:instrText>32^XLFCRC</w:instrText>
      </w:r>
      <w:r w:rsidR="00376E72">
        <w:instrText>”</w:instrText>
      </w:r>
      <w:r w:rsidR="00376E72" w:rsidRPr="006B2FCC">
        <w:fldChar w:fldCharType="end"/>
      </w:r>
      <w:r w:rsidR="00376E72" w:rsidRPr="006B2FCC">
        <w:fldChar w:fldCharType="begin"/>
      </w:r>
      <w:r w:rsidR="00376E72" w:rsidRPr="006B2FCC">
        <w:instrText xml:space="preserve"> XE </w:instrText>
      </w:r>
      <w:r w:rsidR="00376E72">
        <w:instrText>“</w:instrText>
      </w:r>
      <w:r w:rsidR="00376E72" w:rsidRPr="006B2FCC">
        <w:instrText>XLFCRC:$$</w:instrText>
      </w:r>
      <w:smartTag w:uri="urn:schemas-microsoft-com:office:smarttags" w:element="stockticker">
        <w:r w:rsidR="00376E72" w:rsidRPr="006B2FCC">
          <w:instrText>CRC</w:instrText>
        </w:r>
      </w:smartTag>
      <w:r w:rsidR="00376E72" w:rsidRPr="006B2FCC">
        <w:instrText>32^XLFCRC</w:instrText>
      </w:r>
      <w:r w:rsidR="00376E72">
        <w:instrText>”</w:instrText>
      </w:r>
      <w:r w:rsidR="00376E72" w:rsidRPr="006B2FCC">
        <w:instrText xml:space="preserve"> </w:instrText>
      </w:r>
      <w:r w:rsidR="00376E72" w:rsidRPr="006B2FCC">
        <w:fldChar w:fldCharType="end"/>
      </w:r>
      <w:r w:rsidR="00376E72" w:rsidRPr="006B2FCC">
        <w:fldChar w:fldCharType="begin"/>
      </w:r>
      <w:r w:rsidR="00376E72" w:rsidRPr="006B2FCC">
        <w:instrText xml:space="preserve"> XE </w:instrText>
      </w:r>
      <w:r w:rsidR="00376E72">
        <w:instrText>“</w:instrText>
      </w:r>
      <w:r w:rsidR="00376E72" w:rsidRPr="006B2FCC">
        <w:instrText>$$</w:instrText>
      </w:r>
      <w:smartTag w:uri="urn:schemas-microsoft-com:office:smarttags" w:element="stockticker">
        <w:r w:rsidR="00376E72" w:rsidRPr="006B2FCC">
          <w:instrText>CRC</w:instrText>
        </w:r>
      </w:smartTag>
      <w:r w:rsidR="00376E72" w:rsidRPr="006B2FCC">
        <w:instrText>32^XLFCRC</w:instrText>
      </w:r>
      <w:r w:rsidR="00376E72">
        <w:instrText>”</w:instrText>
      </w:r>
      <w:r w:rsidR="00376E72" w:rsidRPr="006B2FCC">
        <w:instrText xml:space="preserve"> </w:instrText>
      </w:r>
      <w:r w:rsidR="00376E72" w:rsidRPr="006B2FCC">
        <w:fldChar w:fldCharType="end"/>
      </w:r>
      <w:r w:rsidR="00376E72" w:rsidRPr="006B2FCC">
        <w:fldChar w:fldCharType="begin"/>
      </w:r>
      <w:r w:rsidR="00376E72" w:rsidRPr="006B2FCC">
        <w:instrText xml:space="preserve"> XE </w:instrText>
      </w:r>
      <w:r w:rsidR="00376E72">
        <w:instrText>“</w:instrText>
      </w:r>
      <w:r w:rsidR="00376E72" w:rsidRPr="006B2FCC">
        <w:instrText>CRC Functions:$$</w:instrText>
      </w:r>
      <w:smartTag w:uri="urn:schemas-microsoft-com:office:smarttags" w:element="stockticker">
        <w:r w:rsidR="00376E72" w:rsidRPr="006B2FCC">
          <w:instrText>CRC</w:instrText>
        </w:r>
      </w:smartTag>
      <w:r w:rsidR="00376E72" w:rsidRPr="006B2FCC">
        <w:instrText xml:space="preserve">32^XLFCRC </w:instrText>
      </w:r>
      <w:r w:rsidR="00376E72" w:rsidRPr="006B2FCC">
        <w:fldChar w:fldCharType="end"/>
      </w:r>
      <w:r w:rsidR="00376E72" w:rsidRPr="006B2FCC">
        <w:fldChar w:fldCharType="begin"/>
      </w:r>
      <w:r w:rsidR="00376E72" w:rsidRPr="006B2FCC">
        <w:instrText xml:space="preserve"> XE </w:instrText>
      </w:r>
      <w:r w:rsidR="00376E72">
        <w:instrText>“</w:instrText>
      </w:r>
      <w:r w:rsidR="00376E72" w:rsidRPr="006B2FCC">
        <w:instrText>Reference Type:Supported:$$</w:instrText>
      </w:r>
      <w:smartTag w:uri="urn:schemas-microsoft-com:office:smarttags" w:element="stockticker">
        <w:r w:rsidR="00376E72" w:rsidRPr="006B2FCC">
          <w:instrText>CRC</w:instrText>
        </w:r>
      </w:smartTag>
      <w:r w:rsidR="00376E72" w:rsidRPr="006B2FCC">
        <w:instrText>32^XLFCRC</w:instrText>
      </w:r>
      <w:r w:rsidR="00376E72">
        <w:instrText>”</w:instrText>
      </w:r>
      <w:r w:rsidR="00376E72" w:rsidRPr="006B2FCC">
        <w:instrText xml:space="preserve"> </w:instrText>
      </w:r>
      <w:r w:rsidR="00376E72" w:rsidRPr="006B2FCC">
        <w:fldChar w:fldCharType="end"/>
      </w:r>
    </w:p>
    <w:p w14:paraId="5413AFDC" w14:textId="77777777" w:rsidR="00B4496D" w:rsidRDefault="00B4496D" w:rsidP="00B4496D">
      <w:pPr>
        <w:pStyle w:val="APIText"/>
        <w:keepNext/>
        <w:keepLines/>
      </w:pPr>
      <w:r w:rsidRPr="006B2FCC">
        <w:rPr>
          <w:b/>
        </w:rPr>
        <w:t>Category</w:t>
      </w:r>
      <w:r>
        <w:rPr>
          <w:b/>
        </w:rPr>
        <w:t>:</w:t>
      </w:r>
      <w:r>
        <w:rPr>
          <w:b/>
        </w:rPr>
        <w:tab/>
      </w:r>
      <w:smartTag w:uri="urn:schemas-microsoft-com:office:smarttags" w:element="stockticker">
        <w:r w:rsidR="00376E72" w:rsidRPr="006B2FCC">
          <w:t>CRC</w:t>
        </w:r>
      </w:smartTag>
      <w:r w:rsidR="00376E72" w:rsidRPr="006B2FCC">
        <w:t xml:space="preserve"> Functions</w:t>
      </w:r>
    </w:p>
    <w:p w14:paraId="124E5B53" w14:textId="77777777" w:rsidR="00B4496D" w:rsidRPr="0084064A" w:rsidRDefault="00B4496D" w:rsidP="00B4496D">
      <w:pPr>
        <w:pStyle w:val="APIText"/>
        <w:keepNext/>
        <w:keepLines/>
      </w:pPr>
      <w:r>
        <w:rPr>
          <w:b/>
        </w:rPr>
        <w:t>ICR #:</w:t>
      </w:r>
      <w:r w:rsidRPr="0084064A">
        <w:tab/>
      </w:r>
      <w:r w:rsidR="00376E72" w:rsidRPr="006B2FCC">
        <w:t>3156</w:t>
      </w:r>
    </w:p>
    <w:p w14:paraId="63122ECE" w14:textId="77777777" w:rsidR="00E44703" w:rsidRDefault="00B4496D" w:rsidP="00E44703">
      <w:pPr>
        <w:pStyle w:val="APIText"/>
        <w:keepNext/>
        <w:keepLines/>
      </w:pPr>
      <w:r w:rsidRPr="006B2FCC">
        <w:rPr>
          <w:b/>
        </w:rPr>
        <w:t>Description</w:t>
      </w:r>
      <w:r>
        <w:rPr>
          <w:b/>
        </w:rPr>
        <w:t>:</w:t>
      </w:r>
      <w:r w:rsidRPr="0084064A">
        <w:tab/>
      </w:r>
      <w:r w:rsidR="00F6381C">
        <w:t xml:space="preserve">The </w:t>
      </w:r>
      <w:r w:rsidR="00F6381C" w:rsidRPr="006B2FCC">
        <w:t>$$</w:t>
      </w:r>
      <w:smartTag w:uri="urn:schemas-microsoft-com:office:smarttags" w:element="stockticker">
        <w:r w:rsidR="00F6381C" w:rsidRPr="006B2FCC">
          <w:t>CR</w:t>
        </w:r>
        <w:smartTag w:uri="urn:schemas-microsoft-com:office:smarttags" w:element="stockticker">
          <w:r w:rsidR="00F6381C" w:rsidRPr="006B2FCC">
            <w:t>C</w:t>
          </w:r>
        </w:smartTag>
      </w:smartTag>
      <w:r w:rsidR="00F6381C" w:rsidRPr="006B2FCC">
        <w:t>32^XLFCRC</w:t>
      </w:r>
      <w:r w:rsidR="00376E72" w:rsidRPr="006B2FCC">
        <w:t xml:space="preserve"> extrinsic function computes a Cyclic Redundancy Code (</w:t>
      </w:r>
      <w:smartTag w:uri="urn:schemas-microsoft-com:office:smarttags" w:element="stockticker">
        <w:r w:rsidR="00376E72" w:rsidRPr="006B2FCC">
          <w:t>CR</w:t>
        </w:r>
        <w:smartTag w:uri="urn:schemas-microsoft-com:office:smarttags" w:element="stockticker">
          <w:r w:rsidR="00376E72" w:rsidRPr="006B2FCC">
            <w:t>C</w:t>
          </w:r>
        </w:smartTag>
      </w:smartTag>
      <w:r w:rsidR="00376E72" w:rsidRPr="006B2FCC">
        <w:t xml:space="preserve">) of the </w:t>
      </w:r>
      <w:r w:rsidR="00376E72" w:rsidRPr="00F6381C">
        <w:rPr>
          <w:b/>
        </w:rPr>
        <w:t>8</w:t>
      </w:r>
      <w:r w:rsidR="00376E72" w:rsidRPr="006B2FCC">
        <w:t>-bit character string, using</w:t>
      </w:r>
      <w:r w:rsidR="00E44703">
        <w:t xml:space="preserve"> the following </w:t>
      </w:r>
      <w:r w:rsidR="00E44703" w:rsidRPr="006B2FCC">
        <w:t>as the polynomial</w:t>
      </w:r>
      <w:r w:rsidR="00E44703">
        <w:t>:</w:t>
      </w:r>
    </w:p>
    <w:p w14:paraId="4B9A82C1" w14:textId="77777777" w:rsidR="00E44703" w:rsidRPr="00E44703" w:rsidRDefault="00376E72" w:rsidP="00E44703">
      <w:pPr>
        <w:pStyle w:val="APIDescriptionTextIndent"/>
        <w:keepNext/>
        <w:keepLines/>
        <w:rPr>
          <w:b/>
        </w:rPr>
      </w:pPr>
      <w:r w:rsidRPr="00E44703">
        <w:rPr>
          <w:b/>
        </w:rPr>
        <w:t>X^32 + X^26 + X^23 + X^22 + X^16 + X^12 + X^11 + X^10 + X^8 + X^7 + X^5 + X^4 + X^2 + X + 1</w:t>
      </w:r>
    </w:p>
    <w:p w14:paraId="3B44C003" w14:textId="77777777" w:rsidR="00E37C61" w:rsidRDefault="00E37C61" w:rsidP="00E37C61">
      <w:pPr>
        <w:pStyle w:val="BodyText6"/>
      </w:pPr>
    </w:p>
    <w:p w14:paraId="019711DD" w14:textId="795133FF" w:rsidR="00B4496D" w:rsidRPr="0084064A" w:rsidRDefault="00376E72" w:rsidP="00E44703">
      <w:pPr>
        <w:pStyle w:val="APIDescriptionText"/>
      </w:pPr>
      <w:r w:rsidRPr="006B2FCC">
        <w:t xml:space="preserve">The optional </w:t>
      </w:r>
      <w:r w:rsidR="00F6381C" w:rsidRPr="00E44703">
        <w:rPr>
          <w:b/>
        </w:rPr>
        <w:t>seed</w:t>
      </w:r>
      <w:r w:rsidR="00F6381C">
        <w:t xml:space="preserve"> input parameter </w:t>
      </w:r>
      <w:r>
        <w:t>can</w:t>
      </w:r>
      <w:r w:rsidRPr="006B2FCC">
        <w:t xml:space="preserve"> supply an initial value, which allows for running </w:t>
      </w:r>
      <w:smartTag w:uri="urn:schemas-microsoft-com:office:smarttags" w:element="stockticker">
        <w:r w:rsidRPr="006B2FCC">
          <w:t>CR</w:t>
        </w:r>
        <w:smartTag w:uri="urn:schemas-microsoft-com:office:smarttags" w:element="stockticker">
          <w:r w:rsidRPr="006B2FCC">
            <w:t>C</w:t>
          </w:r>
        </w:smartTag>
      </w:smartTag>
      <w:r w:rsidRPr="006B2FCC">
        <w:t xml:space="preserve"> calculations on multiple strings. If the</w:t>
      </w:r>
      <w:r w:rsidRPr="00E44703">
        <w:rPr>
          <w:b/>
        </w:rPr>
        <w:t xml:space="preserve"> </w:t>
      </w:r>
      <w:r w:rsidR="00F6381C" w:rsidRPr="00E44703">
        <w:rPr>
          <w:b/>
        </w:rPr>
        <w:t>seed</w:t>
      </w:r>
      <w:r w:rsidR="00F6381C">
        <w:t xml:space="preserve"> input </w:t>
      </w:r>
      <w:r w:rsidRPr="006B2FCC">
        <w:t xml:space="preserve">parameter is </w:t>
      </w:r>
      <w:r w:rsidRPr="006B2FCC">
        <w:rPr>
          <w:i/>
          <w:iCs/>
        </w:rPr>
        <w:t>not</w:t>
      </w:r>
      <w:r w:rsidRPr="006B2FCC">
        <w:t xml:space="preserve"> specified, a default value of </w:t>
      </w:r>
      <w:r w:rsidRPr="00E44703">
        <w:rPr>
          <w:b/>
        </w:rPr>
        <w:t>4,294,967,295 (2^32-1)</w:t>
      </w:r>
      <w:r w:rsidRPr="006B2FCC">
        <w:t xml:space="preserve"> is assumed. The </w:t>
      </w:r>
      <w:r w:rsidR="00F6381C" w:rsidRPr="00E44703">
        <w:rPr>
          <w:b/>
        </w:rPr>
        <w:t>seed</w:t>
      </w:r>
      <w:r w:rsidR="00F6381C">
        <w:t xml:space="preserve"> value </w:t>
      </w:r>
      <w:r w:rsidRPr="006B2FCC">
        <w:t xml:space="preserve">is limited to </w:t>
      </w:r>
      <w:r w:rsidRPr="00E44703">
        <w:rPr>
          <w:b/>
        </w:rPr>
        <w:t>0 &lt;= seed &lt;= 2^32</w:t>
      </w:r>
      <w:r w:rsidRPr="006B2FCC">
        <w:t xml:space="preserve">. The </w:t>
      </w:r>
      <w:r w:rsidRPr="00E44703">
        <w:rPr>
          <w:b/>
        </w:rPr>
        <w:t>function</w:t>
      </w:r>
      <w:r w:rsidRPr="006B2FCC">
        <w:t xml:space="preserve"> value </w:t>
      </w:r>
      <w:r>
        <w:t>is</w:t>
      </w:r>
      <w:r w:rsidRPr="006B2FCC">
        <w:t xml:space="preserve"> between </w:t>
      </w:r>
      <w:r w:rsidRPr="00E44703">
        <w:rPr>
          <w:b/>
        </w:rPr>
        <w:t>0</w:t>
      </w:r>
      <w:r w:rsidRPr="006B2FCC">
        <w:t xml:space="preserve"> and </w:t>
      </w:r>
      <w:r w:rsidRPr="00E44703">
        <w:rPr>
          <w:b/>
        </w:rPr>
        <w:t>2^32</w:t>
      </w:r>
      <w:r w:rsidRPr="006B2FCC">
        <w:t>.</w:t>
      </w:r>
    </w:p>
    <w:p w14:paraId="1B950668"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376E72" w:rsidRPr="000B37D9">
        <w:rPr>
          <w:rFonts w:ascii="Courier New" w:hAnsi="Courier New" w:cs="Courier New"/>
          <w:sz w:val="20"/>
          <w:szCs w:val="18"/>
        </w:rPr>
        <w:t>$$</w:t>
      </w:r>
      <w:smartTag w:uri="urn:schemas-microsoft-com:office:smarttags" w:element="stockticker">
        <w:r w:rsidR="00376E72" w:rsidRPr="000B37D9">
          <w:rPr>
            <w:rFonts w:ascii="Courier New" w:hAnsi="Courier New" w:cs="Courier New"/>
            <w:sz w:val="20"/>
            <w:szCs w:val="18"/>
          </w:rPr>
          <w:t>CR</w:t>
        </w:r>
        <w:smartTag w:uri="urn:schemas-microsoft-com:office:smarttags" w:element="stockticker">
          <w:r w:rsidR="00376E72" w:rsidRPr="000B37D9">
            <w:rPr>
              <w:rFonts w:ascii="Courier New" w:hAnsi="Courier New" w:cs="Courier New"/>
              <w:sz w:val="20"/>
              <w:szCs w:val="18"/>
            </w:rPr>
            <w:t>C</w:t>
          </w:r>
        </w:smartTag>
      </w:smartTag>
      <w:r w:rsidR="00376E72" w:rsidRPr="000B37D9">
        <w:rPr>
          <w:rFonts w:ascii="Courier New" w:hAnsi="Courier New" w:cs="Courier New"/>
          <w:sz w:val="20"/>
          <w:szCs w:val="18"/>
        </w:rPr>
        <w:t>32^XLFCRC(string[,seed])</w:t>
      </w:r>
    </w:p>
    <w:p w14:paraId="3F238352"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376E72" w:rsidRPr="00E25845">
        <w:rPr>
          <w:b/>
          <w:bCs w:val="0"/>
        </w:rPr>
        <w:t>string</w:t>
      </w:r>
      <w:r w:rsidR="00376E72" w:rsidRPr="006B2FCC">
        <w:t>:</w:t>
      </w:r>
      <w:r w:rsidRPr="00672B04">
        <w:tab/>
      </w:r>
      <w:r w:rsidR="00376E72" w:rsidRPr="006B2FCC">
        <w:t xml:space="preserve">(required) String upon which to compute the </w:t>
      </w:r>
      <w:smartTag w:uri="urn:schemas-microsoft-com:office:smarttags" w:element="stockticker">
        <w:r w:rsidR="00376E72" w:rsidRPr="00F6381C">
          <w:rPr>
            <w:b/>
          </w:rPr>
          <w:t>CR</w:t>
        </w:r>
        <w:smartTag w:uri="urn:schemas-microsoft-com:office:smarttags" w:element="stockticker">
          <w:r w:rsidR="00376E72" w:rsidRPr="00F6381C">
            <w:rPr>
              <w:b/>
            </w:rPr>
            <w:t>C</w:t>
          </w:r>
        </w:smartTag>
      </w:smartTag>
      <w:r w:rsidR="00376E72" w:rsidRPr="00F6381C">
        <w:rPr>
          <w:b/>
        </w:rPr>
        <w:t>32</w:t>
      </w:r>
      <w:r w:rsidR="00376E72" w:rsidRPr="006B2FCC">
        <w:t>.</w:t>
      </w:r>
    </w:p>
    <w:p w14:paraId="5071C754" w14:textId="77777777" w:rsidR="00B4496D" w:rsidRDefault="00B4496D" w:rsidP="00B4496D">
      <w:pPr>
        <w:pStyle w:val="APIParameters"/>
        <w:ind w:left="4147" w:hanging="4147"/>
      </w:pPr>
      <w:r>
        <w:rPr>
          <w:b/>
        </w:rPr>
        <w:tab/>
      </w:r>
      <w:r w:rsidR="00376E72" w:rsidRPr="00E25845">
        <w:rPr>
          <w:b/>
          <w:bCs w:val="0"/>
        </w:rPr>
        <w:t>seed</w:t>
      </w:r>
      <w:r w:rsidR="00376E72" w:rsidRPr="006B2FCC">
        <w:t>:</w:t>
      </w:r>
      <w:r>
        <w:rPr>
          <w:b/>
        </w:rPr>
        <w:tab/>
      </w:r>
      <w:r w:rsidR="00376E72" w:rsidRPr="006B2FCC">
        <w:t xml:space="preserve">(optional) Seed value. Needed to compute the </w:t>
      </w:r>
      <w:smartTag w:uri="urn:schemas-microsoft-com:office:smarttags" w:element="stockticker">
        <w:r w:rsidR="00376E72" w:rsidRPr="00F6381C">
          <w:rPr>
            <w:b/>
          </w:rPr>
          <w:t>CR</w:t>
        </w:r>
        <w:smartTag w:uri="urn:schemas-microsoft-com:office:smarttags" w:element="stockticker">
          <w:r w:rsidR="00376E72" w:rsidRPr="00F6381C">
            <w:rPr>
              <w:b/>
            </w:rPr>
            <w:t>C</w:t>
          </w:r>
        </w:smartTag>
      </w:smartTag>
      <w:r w:rsidR="00376E72" w:rsidRPr="00F6381C">
        <w:rPr>
          <w:b/>
        </w:rPr>
        <w:t>32</w:t>
      </w:r>
      <w:r w:rsidR="00376E72" w:rsidRPr="006B2FCC">
        <w:t xml:space="preserve"> over multiple strings.</w:t>
      </w:r>
    </w:p>
    <w:p w14:paraId="37F8BE47" w14:textId="77777777" w:rsidR="00B4496D" w:rsidRPr="00672B04" w:rsidRDefault="00B4496D" w:rsidP="00B4496D">
      <w:pPr>
        <w:pStyle w:val="APIParameters"/>
      </w:pPr>
      <w:r w:rsidRPr="009D2D3D">
        <w:rPr>
          <w:b/>
        </w:rPr>
        <w:t>Output:</w:t>
      </w:r>
      <w:r w:rsidRPr="009D2D3D">
        <w:rPr>
          <w:b/>
        </w:rPr>
        <w:tab/>
      </w:r>
      <w:r w:rsidR="00376E72" w:rsidRPr="006B2FCC">
        <w:t>returns:</w:t>
      </w:r>
      <w:r w:rsidRPr="00672B04">
        <w:tab/>
      </w:r>
      <w:r w:rsidR="00376E72" w:rsidRPr="006B2FCC">
        <w:t>Returns the Cyclic Redundancy Code (</w:t>
      </w:r>
      <w:smartTag w:uri="urn:schemas-microsoft-com:office:smarttags" w:element="stockticker">
        <w:r w:rsidR="00376E72" w:rsidRPr="006B2FCC">
          <w:t>CR</w:t>
        </w:r>
        <w:smartTag w:uri="urn:schemas-microsoft-com:office:smarttags" w:element="stockticker">
          <w:r w:rsidR="00376E72" w:rsidRPr="006B2FCC">
            <w:t>C</w:t>
          </w:r>
        </w:smartTag>
      </w:smartTag>
      <w:r w:rsidR="00376E72" w:rsidRPr="006B2FCC">
        <w:t xml:space="preserve">) </w:t>
      </w:r>
      <w:r w:rsidR="00376E72" w:rsidRPr="00F6381C">
        <w:rPr>
          <w:b/>
        </w:rPr>
        <w:t>32</w:t>
      </w:r>
      <w:r w:rsidR="00376E72" w:rsidRPr="006B2FCC">
        <w:t xml:space="preserve"> value.</w:t>
      </w:r>
    </w:p>
    <w:p w14:paraId="5CA87EAF" w14:textId="77777777" w:rsidR="002D7B36" w:rsidRDefault="002D7B36" w:rsidP="0029217A">
      <w:pPr>
        <w:pStyle w:val="BodyText6"/>
      </w:pPr>
    </w:p>
    <w:p w14:paraId="4710F80F" w14:textId="77777777" w:rsidR="002D7B36" w:rsidRDefault="002D7B36" w:rsidP="0075488D">
      <w:pPr>
        <w:pStyle w:val="Heading4"/>
      </w:pPr>
      <w:r>
        <w:t>Examples</w:t>
      </w:r>
    </w:p>
    <w:p w14:paraId="71093448" w14:textId="77777777" w:rsidR="00A50775" w:rsidRPr="006B2FCC" w:rsidRDefault="00CF001D" w:rsidP="00485FBB">
      <w:pPr>
        <w:pStyle w:val="Heading5"/>
      </w:pPr>
      <w:r>
        <w:t>Example</w:t>
      </w:r>
      <w:r w:rsidR="00FA5AC7" w:rsidRPr="006B2FCC">
        <w:t xml:space="preserve"> 1</w:t>
      </w:r>
    </w:p>
    <w:p w14:paraId="0927B063" w14:textId="77777777" w:rsidR="00A50775" w:rsidRPr="006B2FCC" w:rsidRDefault="00A50775" w:rsidP="00FA5AC7">
      <w:pPr>
        <w:pStyle w:val="CodeExample"/>
      </w:pPr>
      <w:r w:rsidRPr="006B2FCC">
        <w:t xml:space="preserve">SET </w:t>
      </w:r>
      <w:smartTag w:uri="urn:schemas-microsoft-com:office:smarttags" w:element="stockticker">
        <w:r w:rsidRPr="006B2FCC">
          <w:t>CR</w:t>
        </w:r>
        <w:smartTag w:uri="urn:schemas-microsoft-com:office:smarttags" w:element="stockticker">
          <w:r w:rsidRPr="006B2FCC">
            <w:t>C</w:t>
          </w:r>
        </w:smartTag>
      </w:smartTag>
      <w:r w:rsidRPr="006B2FCC">
        <w:t>=$$</w:t>
      </w:r>
      <w:smartTag w:uri="urn:schemas-microsoft-com:office:smarttags" w:element="stockticker">
        <w:r w:rsidRPr="006B2FCC">
          <w:t>CR</w:t>
        </w:r>
        <w:smartTag w:uri="urn:schemas-microsoft-com:office:smarttags" w:element="stockticker">
          <w:r w:rsidRPr="006B2FCC">
            <w:t>C</w:t>
          </w:r>
        </w:smartTag>
      </w:smartTag>
      <w:r w:rsidRPr="006B2FCC">
        <w:t>32^XLFCRC(string)</w:t>
      </w:r>
    </w:p>
    <w:p w14:paraId="52A66DC0" w14:textId="77777777" w:rsidR="00A50775" w:rsidRPr="006B2FCC" w:rsidRDefault="00A50775" w:rsidP="0029217A">
      <w:pPr>
        <w:pStyle w:val="BodyText6"/>
      </w:pPr>
    </w:p>
    <w:p w14:paraId="55CD49E5" w14:textId="57870F07" w:rsidR="00A50775" w:rsidRDefault="00A50775" w:rsidP="00FA5AC7">
      <w:pPr>
        <w:pStyle w:val="BodyText"/>
        <w:keepNext/>
        <w:keepLines/>
      </w:pPr>
      <w:r w:rsidRPr="006B2FCC">
        <w:t>A checksum can also be calculated over multiple strings.</w:t>
      </w:r>
    </w:p>
    <w:p w14:paraId="73585482" w14:textId="77777777" w:rsidR="00E37C61" w:rsidRPr="006B2FCC" w:rsidRDefault="00E37C61" w:rsidP="00E37C61">
      <w:pPr>
        <w:pStyle w:val="BodyText6"/>
        <w:keepNext/>
        <w:keepLines/>
      </w:pPr>
    </w:p>
    <w:p w14:paraId="3F98CCA7" w14:textId="2D2D623E" w:rsidR="00FA5AC7" w:rsidRPr="006B2FCC" w:rsidRDefault="00A4306A" w:rsidP="00A4306A">
      <w:pPr>
        <w:pStyle w:val="Caption"/>
      </w:pPr>
      <w:bookmarkStart w:id="2605" w:name="_Toc148365405"/>
      <w:r>
        <w:t xml:space="preserve">Figure </w:t>
      </w:r>
      <w:fldSimple w:instr=" SEQ Figure \* ARABIC ">
        <w:r w:rsidR="00C57752">
          <w:rPr>
            <w:noProof/>
          </w:rPr>
          <w:t>338</w:t>
        </w:r>
      </w:fldSimple>
      <w:r w:rsidR="002D4A5F">
        <w:t>:</w:t>
      </w:r>
      <w:r>
        <w:t xml:space="preserve"> </w:t>
      </w:r>
      <w:r w:rsidRPr="006B2FCC">
        <w:t>$$</w:t>
      </w:r>
      <w:smartTag w:uri="urn:schemas-microsoft-com:office:smarttags" w:element="stockticker">
        <w:r w:rsidRPr="006B2FCC">
          <w:t>CR</w:t>
        </w:r>
        <w:smartTag w:uri="urn:schemas-microsoft-com:office:smarttags" w:element="stockticker">
          <w:r w:rsidRPr="006B2FCC">
            <w:t>C</w:t>
          </w:r>
        </w:smartTag>
      </w:smartTag>
      <w:r w:rsidRPr="006B2FCC">
        <w:t>32^XLFCRC</w:t>
      </w:r>
      <w:r w:rsidR="00EF784D">
        <w:t xml:space="preserve"> API—</w:t>
      </w:r>
      <w:r w:rsidR="00527415">
        <w:t>Example 1: Calculating a Checksum over Multiple S</w:t>
      </w:r>
      <w:r>
        <w:t>trings (1 of 2)</w:t>
      </w:r>
      <w:bookmarkEnd w:id="2605"/>
    </w:p>
    <w:p w14:paraId="63F0032C" w14:textId="77777777" w:rsidR="00A50775" w:rsidRPr="006B2FCC" w:rsidRDefault="00A50775" w:rsidP="00A50775">
      <w:pPr>
        <w:pStyle w:val="Code"/>
        <w:rPr>
          <w:b/>
        </w:rPr>
      </w:pPr>
      <w:r w:rsidRPr="006B2FCC">
        <w:rPr>
          <w:b/>
        </w:rPr>
        <w:t>SET (I,C)=0</w:t>
      </w:r>
    </w:p>
    <w:p w14:paraId="09B6AD64" w14:textId="77777777" w:rsidR="00A50775" w:rsidRPr="006B2FCC" w:rsidRDefault="00A50775" w:rsidP="00A50775">
      <w:pPr>
        <w:pStyle w:val="Code"/>
        <w:rPr>
          <w:b/>
        </w:rPr>
      </w:pPr>
      <w:r w:rsidRPr="006B2FCC">
        <w:rPr>
          <w:b/>
        </w:rPr>
        <w:t>FOR  SET I=$ORDER(X(I)) QUIT:</w:t>
      </w:r>
      <w:r w:rsidR="00FF3F33">
        <w:rPr>
          <w:b/>
        </w:rPr>
        <w:t>’</w:t>
      </w:r>
      <w:r w:rsidRPr="006B2FCC">
        <w:rPr>
          <w:b/>
        </w:rPr>
        <w:t xml:space="preserve">I  DO </w:t>
      </w:r>
    </w:p>
    <w:p w14:paraId="40269937" w14:textId="77777777" w:rsidR="00A50775" w:rsidRPr="006B2FCC" w:rsidRDefault="00A50775" w:rsidP="00A50775">
      <w:pPr>
        <w:pStyle w:val="Code"/>
        <w:rPr>
          <w:b/>
        </w:rPr>
      </w:pPr>
      <w:r w:rsidRPr="006B2FCC">
        <w:rPr>
          <w:b/>
        </w:rPr>
        <w:t>. SET C=$$</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32^XLFCRC(X(I),C)</w:t>
      </w:r>
    </w:p>
    <w:p w14:paraId="23D09C30" w14:textId="77777777" w:rsidR="00FA5AC7" w:rsidRPr="006B2FCC" w:rsidRDefault="00FA5AC7" w:rsidP="0029217A">
      <w:pPr>
        <w:pStyle w:val="BodyText6"/>
      </w:pPr>
    </w:p>
    <w:p w14:paraId="1504A2AD" w14:textId="4BBC0004" w:rsidR="00A50775" w:rsidRDefault="00A50775" w:rsidP="00FA5AC7">
      <w:pPr>
        <w:pStyle w:val="BodyText"/>
      </w:pPr>
      <w:r w:rsidRPr="006B2FCC">
        <w:t>Or</w:t>
      </w:r>
      <w:r w:rsidR="003D0F3C">
        <w:t>:</w:t>
      </w:r>
    </w:p>
    <w:p w14:paraId="06597026" w14:textId="77777777" w:rsidR="00E37C61" w:rsidRPr="006B2FCC" w:rsidRDefault="00E37C61" w:rsidP="00E37C61">
      <w:pPr>
        <w:pStyle w:val="BodyText6"/>
        <w:keepNext/>
        <w:keepLines/>
      </w:pPr>
    </w:p>
    <w:p w14:paraId="6DE17407" w14:textId="6F176C69" w:rsidR="00FA5AC7" w:rsidRPr="006B2FCC" w:rsidRDefault="00A4306A" w:rsidP="00A4306A">
      <w:pPr>
        <w:pStyle w:val="Caption"/>
      </w:pPr>
      <w:bookmarkStart w:id="2606" w:name="_Toc148365406"/>
      <w:r>
        <w:t xml:space="preserve">Figure </w:t>
      </w:r>
      <w:fldSimple w:instr=" SEQ Figure \* ARABIC ">
        <w:r w:rsidR="00C57752">
          <w:rPr>
            <w:noProof/>
          </w:rPr>
          <w:t>339</w:t>
        </w:r>
      </w:fldSimple>
      <w:r w:rsidR="002D4A5F">
        <w:t>:</w:t>
      </w:r>
      <w:r>
        <w:t xml:space="preserve"> </w:t>
      </w:r>
      <w:r w:rsidRPr="00C604FA">
        <w:t>$$CRC32^XLFCRC</w:t>
      </w:r>
      <w:r w:rsidR="00EF784D">
        <w:t xml:space="preserve"> API—</w:t>
      </w:r>
      <w:r w:rsidR="00527415">
        <w:t>Example 1: Calculating a C</w:t>
      </w:r>
      <w:r w:rsidRPr="00C604FA">
        <w:t>h</w:t>
      </w:r>
      <w:r w:rsidR="00527415">
        <w:t>ecksum over Multiple S</w:t>
      </w:r>
      <w:r>
        <w:t xml:space="preserve">trings (2 </w:t>
      </w:r>
      <w:r w:rsidRPr="00C604FA">
        <w:t>of 2)</w:t>
      </w:r>
      <w:bookmarkEnd w:id="2606"/>
    </w:p>
    <w:p w14:paraId="7D2D1EAF" w14:textId="77777777" w:rsidR="00A50775" w:rsidRPr="006B2FCC" w:rsidRDefault="00A50775" w:rsidP="00A50775">
      <w:pPr>
        <w:pStyle w:val="Code"/>
        <w:rPr>
          <w:b/>
        </w:rPr>
      </w:pPr>
      <w:r w:rsidRPr="006B2FCC">
        <w:rPr>
          <w:b/>
        </w:rPr>
        <w:t>SET I=0,C=4294967295</w:t>
      </w:r>
    </w:p>
    <w:p w14:paraId="46FF2060" w14:textId="77777777" w:rsidR="00A50775" w:rsidRPr="006B2FCC" w:rsidRDefault="00A50775" w:rsidP="00A50775">
      <w:pPr>
        <w:pStyle w:val="Code"/>
        <w:rPr>
          <w:b/>
        </w:rPr>
      </w:pPr>
      <w:r w:rsidRPr="006B2FCC">
        <w:rPr>
          <w:b/>
        </w:rPr>
        <w:t>FOR  SET I=$ORDER(X(I)) QUIT:</w:t>
      </w:r>
      <w:r w:rsidR="00FF3F33">
        <w:rPr>
          <w:b/>
        </w:rPr>
        <w:t>’</w:t>
      </w:r>
      <w:r w:rsidRPr="006B2FCC">
        <w:rPr>
          <w:b/>
        </w:rPr>
        <w:t xml:space="preserve">I  DO </w:t>
      </w:r>
    </w:p>
    <w:p w14:paraId="4489E601" w14:textId="77777777" w:rsidR="00A50775" w:rsidRPr="006B2FCC" w:rsidRDefault="00A50775" w:rsidP="00A50775">
      <w:pPr>
        <w:pStyle w:val="Code"/>
        <w:rPr>
          <w:b/>
        </w:rPr>
      </w:pPr>
      <w:r w:rsidRPr="006B2FCC">
        <w:rPr>
          <w:b/>
        </w:rPr>
        <w:t>. SET C=$$</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32^XLFCRC(X(I),C)</w:t>
      </w:r>
    </w:p>
    <w:p w14:paraId="79499A1D" w14:textId="77777777" w:rsidR="00A50775" w:rsidRPr="006B2FCC" w:rsidRDefault="00A50775" w:rsidP="0029217A">
      <w:pPr>
        <w:pStyle w:val="BodyText6"/>
      </w:pPr>
    </w:p>
    <w:p w14:paraId="17AA3E01" w14:textId="77777777" w:rsidR="00A50775" w:rsidRPr="006B2FCC" w:rsidRDefault="00A50775" w:rsidP="00FA5AC7">
      <w:pPr>
        <w:pStyle w:val="BodyText"/>
      </w:pPr>
      <w:r w:rsidRPr="006B2FCC">
        <w:t>As long as the save method is used all the time.</w:t>
      </w:r>
    </w:p>
    <w:p w14:paraId="79195C64" w14:textId="51C868DD" w:rsidR="00A50775" w:rsidRDefault="00CF001D" w:rsidP="00485FBB">
      <w:pPr>
        <w:pStyle w:val="Heading5"/>
      </w:pPr>
      <w:r>
        <w:t>Example</w:t>
      </w:r>
      <w:r w:rsidR="00A50775" w:rsidRPr="006B2FCC">
        <w:t xml:space="preserve"> 2</w:t>
      </w:r>
    </w:p>
    <w:p w14:paraId="106BBB08" w14:textId="77777777" w:rsidR="00E37C61" w:rsidRPr="00E37C61" w:rsidRDefault="00E37C61" w:rsidP="00E37C61">
      <w:pPr>
        <w:pStyle w:val="BodyText6"/>
        <w:keepNext/>
        <w:keepLines/>
      </w:pPr>
    </w:p>
    <w:p w14:paraId="5CFA52BA" w14:textId="7D75CB7C" w:rsidR="00FA5AC7" w:rsidRPr="006B2FCC" w:rsidRDefault="00A4306A" w:rsidP="00A4306A">
      <w:pPr>
        <w:pStyle w:val="Caption"/>
      </w:pPr>
      <w:bookmarkStart w:id="2607" w:name="_Toc148365407"/>
      <w:r>
        <w:t xml:space="preserve">Figure </w:t>
      </w:r>
      <w:fldSimple w:instr=" SEQ Figure \* ARABIC ">
        <w:r w:rsidR="00C57752">
          <w:rPr>
            <w:noProof/>
          </w:rPr>
          <w:t>340</w:t>
        </w:r>
      </w:fldSimple>
      <w:r w:rsidR="002D4A5F">
        <w:t>:</w:t>
      </w:r>
      <w:r>
        <w:t xml:space="preserve"> </w:t>
      </w:r>
      <w:r w:rsidRPr="00476932">
        <w:t>$$CRC32^XLFCRC</w:t>
      </w:r>
      <w:r w:rsidR="00EF784D">
        <w:t xml:space="preserve"> API—</w:t>
      </w:r>
      <w:r w:rsidRPr="00476932">
        <w:t xml:space="preserve">Example </w:t>
      </w:r>
      <w:r>
        <w:t>2</w:t>
      </w:r>
      <w:bookmarkEnd w:id="2607"/>
    </w:p>
    <w:p w14:paraId="0A4480B7" w14:textId="77777777" w:rsidR="00A50775" w:rsidRPr="006B2FCC" w:rsidRDefault="00A50775" w:rsidP="00A50775">
      <w:pPr>
        <w:pStyle w:val="Code"/>
        <w:rPr>
          <w:b/>
        </w:rPr>
      </w:pP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 xml:space="preserve">322 ;Test call </w:t>
      </w:r>
      <w:smartTag w:uri="urn:schemas-microsoft-com:office:smarttags" w:element="stockticker">
        <w:r w:rsidRPr="006B2FCC">
          <w:rPr>
            <w:b/>
          </w:rPr>
          <w:t>CR</w:t>
        </w:r>
        <w:smartTag w:uri="urn:schemas-microsoft-com:office:smarttags" w:element="stockticker">
          <w:r w:rsidRPr="006B2FCC">
            <w:rPr>
              <w:b/>
            </w:rPr>
            <w:t>C</w:t>
          </w:r>
        </w:smartTag>
      </w:smartTag>
      <w:r w:rsidRPr="006B2FCC">
        <w:rPr>
          <w:b/>
        </w:rPr>
        <w:t>32^XLFCRC multiple times</w:t>
      </w:r>
    </w:p>
    <w:p w14:paraId="010AA97A" w14:textId="77777777" w:rsidR="00A50775" w:rsidRPr="006B2FCC" w:rsidRDefault="00A50775" w:rsidP="00A50775">
      <w:pPr>
        <w:pStyle w:val="Code"/>
        <w:rPr>
          <w:b/>
        </w:rPr>
      </w:pPr>
      <w:r w:rsidRPr="006B2FCC">
        <w:rPr>
          <w:b/>
        </w:rPr>
        <w:t>S TEXT=</w:t>
      </w:r>
      <w:r w:rsidR="00FF3F33">
        <w:rPr>
          <w:b/>
        </w:rPr>
        <w:t>“</w:t>
      </w:r>
      <w:r w:rsidRPr="006B2FCC">
        <w:rPr>
          <w:b/>
        </w:rPr>
        <w:t>Now is the time for all good children</w:t>
      </w:r>
      <w:r w:rsidR="00FF3F33">
        <w:rPr>
          <w:b/>
        </w:rPr>
        <w:t>”</w:t>
      </w:r>
      <w:r w:rsidRPr="006B2FCC">
        <w:rPr>
          <w:b/>
        </w:rPr>
        <w:t>,TEXT2=</w:t>
      </w:r>
      <w:r w:rsidR="00FF3F33">
        <w:rPr>
          <w:b/>
        </w:rPr>
        <w:t>“</w:t>
      </w:r>
      <w:r w:rsidRPr="006B2FCC">
        <w:rPr>
          <w:b/>
        </w:rPr>
        <w:t>to come to the aid of their country.</w:t>
      </w:r>
      <w:r w:rsidR="00FF3F33">
        <w:rPr>
          <w:b/>
        </w:rPr>
        <w:t>”</w:t>
      </w:r>
    </w:p>
    <w:p w14:paraId="11145B41" w14:textId="77777777" w:rsidR="00A50775" w:rsidRPr="006B2FCC" w:rsidRDefault="00A50775" w:rsidP="00A50775">
      <w:pPr>
        <w:pStyle w:val="Code"/>
        <w:rPr>
          <w:b/>
          <w:szCs w:val="18"/>
        </w:rPr>
      </w:pPr>
      <w:r w:rsidRPr="006B2FCC">
        <w:rPr>
          <w:b/>
          <w:szCs w:val="18"/>
        </w:rPr>
        <w:t xml:space="preserve">S </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=0,</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32^XLFCRC(TEXT,</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w:t>
      </w:r>
    </w:p>
    <w:p w14:paraId="54FD8D5A" w14:textId="77777777" w:rsidR="00A50775" w:rsidRPr="006B2FCC" w:rsidRDefault="00A50775" w:rsidP="00A50775">
      <w:pPr>
        <w:pStyle w:val="Code"/>
        <w:rPr>
          <w:b/>
          <w:szCs w:val="18"/>
        </w:rPr>
      </w:pPr>
      <w:r w:rsidRPr="006B2FCC">
        <w:rPr>
          <w:b/>
          <w:szCs w:val="18"/>
        </w:rPr>
        <w:t>If 715820230=$$</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32^XLFCRC(TEXT2,</w:t>
      </w:r>
      <w:smartTag w:uri="urn:schemas-microsoft-com:office:smarttags" w:element="stockticker">
        <w:r w:rsidRPr="006B2FCC">
          <w:rPr>
            <w:b/>
            <w:szCs w:val="18"/>
          </w:rPr>
          <w:t>CR</w:t>
        </w:r>
        <w:smartTag w:uri="urn:schemas-microsoft-com:office:smarttags" w:element="stockticker">
          <w:r w:rsidRPr="006B2FCC">
            <w:rPr>
              <w:b/>
              <w:szCs w:val="18"/>
            </w:rPr>
            <w:t>C</w:t>
          </w:r>
        </w:smartTag>
      </w:smartTag>
      <w:r w:rsidRPr="006B2FCC">
        <w:rPr>
          <w:b/>
          <w:szCs w:val="18"/>
        </w:rPr>
        <w:t>) WRITE !,</w:t>
      </w:r>
      <w:r w:rsidR="00C63661" w:rsidRPr="00C63661">
        <w:rPr>
          <w:b/>
        </w:rPr>
        <w:t>“</w:t>
      </w:r>
      <w:r w:rsidRPr="006B2FCC">
        <w:rPr>
          <w:b/>
          <w:szCs w:val="18"/>
        </w:rPr>
        <w:t>CR</w:t>
      </w:r>
      <w:smartTag w:uri="urn:schemas-microsoft-com:office:smarttags" w:element="stockticker">
        <w:r w:rsidRPr="006B2FCC">
          <w:rPr>
            <w:b/>
            <w:szCs w:val="18"/>
          </w:rPr>
          <w:t>C32</w:t>
        </w:r>
      </w:smartTag>
      <w:r w:rsidRPr="006B2FCC">
        <w:rPr>
          <w:b/>
          <w:szCs w:val="18"/>
        </w:rPr>
        <w:t xml:space="preserve"> OK</w:t>
      </w:r>
      <w:r w:rsidR="00FF3F33">
        <w:rPr>
          <w:b/>
          <w:szCs w:val="18"/>
        </w:rPr>
        <w:t>”</w:t>
      </w:r>
    </w:p>
    <w:p w14:paraId="1E2498A4" w14:textId="77777777" w:rsidR="00A50775" w:rsidRPr="006B2FCC" w:rsidRDefault="00A50775" w:rsidP="00A50775">
      <w:pPr>
        <w:pStyle w:val="Code"/>
        <w:rPr>
          <w:b/>
          <w:szCs w:val="18"/>
        </w:rPr>
      </w:pPr>
      <w:r w:rsidRPr="006B2FCC">
        <w:rPr>
          <w:b/>
          <w:szCs w:val="18"/>
        </w:rPr>
        <w:t>Q</w:t>
      </w:r>
    </w:p>
    <w:p w14:paraId="7D008CC3" w14:textId="77777777" w:rsidR="00A50775" w:rsidRDefault="00A50775" w:rsidP="0029217A">
      <w:pPr>
        <w:pStyle w:val="BodyText6"/>
      </w:pPr>
    </w:p>
    <w:p w14:paraId="19251618" w14:textId="0E40C05A" w:rsidR="00A4306A" w:rsidRDefault="008C1406" w:rsidP="00A4306A">
      <w:pPr>
        <w:pStyle w:val="Note"/>
      </w:pPr>
      <w:r>
        <w:rPr>
          <w:noProof/>
          <w:lang w:eastAsia="en-US"/>
        </w:rPr>
        <w:drawing>
          <wp:inline distT="0" distB="0" distL="0" distR="0" wp14:anchorId="1C6CF368" wp14:editId="47899D92">
            <wp:extent cx="285750" cy="285750"/>
            <wp:effectExtent l="0" t="0" r="0" b="0"/>
            <wp:docPr id="521" name="Picture 5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4306A">
        <w:tab/>
      </w:r>
      <w:r w:rsidR="00A4306A" w:rsidRPr="006B2FCC">
        <w:rPr>
          <w:b/>
          <w:iCs/>
        </w:rPr>
        <w:t xml:space="preserve">NOTE: </w:t>
      </w:r>
      <w:r w:rsidR="00A4306A" w:rsidRPr="006B2FCC">
        <w:t xml:space="preserve">These have been </w:t>
      </w:r>
      <w:r w:rsidR="00DD2EAB">
        <w:t>ap</w:t>
      </w:r>
      <w:r w:rsidR="00A4306A" w:rsidRPr="006B2FCC">
        <w:t xml:space="preserve">proved for inclusion in a future </w:t>
      </w:r>
      <w:smartTag w:uri="urn:schemas-microsoft-com:office:smarttags" w:element="stockticker">
        <w:r w:rsidR="00A4306A" w:rsidRPr="006B2FCC">
          <w:t>AN</w:t>
        </w:r>
        <w:smartTag w:uri="urn:schemas-microsoft-com:office:smarttags" w:element="stockticker">
          <w:r w:rsidR="00A4306A" w:rsidRPr="006B2FCC">
            <w:t>SI</w:t>
          </w:r>
        </w:smartTag>
      </w:smartTag>
      <w:r w:rsidR="00A4306A" w:rsidRPr="006B2FCC">
        <w:t xml:space="preserve"> M language standard as part of the library.</w:t>
      </w:r>
    </w:p>
    <w:p w14:paraId="651FE29B" w14:textId="77777777" w:rsidR="00A12EDA" w:rsidRPr="006B2FCC" w:rsidRDefault="00A12EDA" w:rsidP="00A12EDA">
      <w:pPr>
        <w:pStyle w:val="BodyText6"/>
      </w:pPr>
    </w:p>
    <w:p w14:paraId="3ECD56EF" w14:textId="77777777" w:rsidR="006C202A" w:rsidRPr="006B2FCC" w:rsidRDefault="006C202A" w:rsidP="002A3730">
      <w:pPr>
        <w:pStyle w:val="Heading2"/>
      </w:pPr>
      <w:bookmarkStart w:id="2608" w:name="_Ref303843141"/>
      <w:bookmarkStart w:id="2609" w:name="_Toc148368113"/>
      <w:r w:rsidRPr="006B2FCC">
        <w:t>Date Functions—XLFDT</w:t>
      </w:r>
      <w:bookmarkEnd w:id="2608"/>
      <w:bookmarkEnd w:id="2609"/>
    </w:p>
    <w:p w14:paraId="668CDBD9" w14:textId="77777777" w:rsidR="006C202A" w:rsidRPr="006B2FCC" w:rsidRDefault="006C202A" w:rsidP="00C54011">
      <w:pPr>
        <w:pStyle w:val="Heading3"/>
      </w:pPr>
      <w:bookmarkStart w:id="2610" w:name="h_xlfdt"/>
      <w:bookmarkStart w:id="2611" w:name="_Ref493655287"/>
      <w:bookmarkStart w:id="2612" w:name="_Toc148368114"/>
      <w:r w:rsidRPr="006B2FCC">
        <w:t>$$%H^XLFDT</w:t>
      </w:r>
      <w:bookmarkEnd w:id="2610"/>
      <w:r w:rsidRPr="006B2FCC">
        <w:t xml:space="preserve">(): </w:t>
      </w:r>
      <w:r w:rsidR="00A83927" w:rsidRPr="006B2FCC">
        <w:t xml:space="preserve">Convert </w:t>
      </w:r>
      <w:r w:rsidRPr="006B2FCC">
        <w:t>Seconds to $H</w:t>
      </w:r>
      <w:bookmarkEnd w:id="2611"/>
      <w:bookmarkEnd w:id="2612"/>
    </w:p>
    <w:p w14:paraId="44DB098B" w14:textId="77777777" w:rsidR="00B4496D" w:rsidRDefault="00B4496D" w:rsidP="00B4496D">
      <w:pPr>
        <w:pStyle w:val="APIText"/>
        <w:keepNext/>
        <w:keepLines/>
      </w:pPr>
      <w:r w:rsidRPr="006B2FCC">
        <w:rPr>
          <w:b/>
        </w:rPr>
        <w:t>Reference Type</w:t>
      </w:r>
      <w:r>
        <w:rPr>
          <w:b/>
        </w:rPr>
        <w:t>:</w:t>
      </w:r>
      <w:r>
        <w:rPr>
          <w:b/>
        </w:rPr>
        <w:tab/>
      </w:r>
      <w:r w:rsidR="003A0EBA" w:rsidRPr="006B2FCC">
        <w:t>Supported</w:t>
      </w:r>
      <w:r w:rsidR="003A0EBA" w:rsidRPr="006B2FCC">
        <w:fldChar w:fldCharType="begin"/>
      </w:r>
      <w:r w:rsidR="003A0EBA" w:rsidRPr="006B2FCC">
        <w:instrText xml:space="preserve">XE </w:instrText>
      </w:r>
      <w:r w:rsidR="003A0EBA">
        <w:instrText>“</w:instrText>
      </w:r>
      <w:r w:rsidR="003A0EBA" w:rsidRPr="006B2FCC">
        <w:instrText>XLF Function Library:Date Functions</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Date Functions (XLF)</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XLFDT:Date Functions)</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XLF Function Library:$$%H^XLFDT</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$$%H^XLFDT</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XLFDT:$$%H^XLFDT</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Date Functions:$$$H^XLFDT</w:instrText>
      </w:r>
      <w:r w:rsidR="003A0EBA">
        <w:instrText>”</w:instrText>
      </w:r>
      <w:r w:rsidR="003A0EBA" w:rsidRPr="006B2FCC">
        <w:fldChar w:fldCharType="end"/>
      </w:r>
      <w:r w:rsidR="003A0EBA" w:rsidRPr="006B2FCC">
        <w:fldChar w:fldCharType="begin"/>
      </w:r>
      <w:r w:rsidR="003A0EBA" w:rsidRPr="006B2FCC">
        <w:instrText xml:space="preserve">XE </w:instrText>
      </w:r>
      <w:r w:rsidR="003A0EBA">
        <w:instrText>“</w:instrText>
      </w:r>
      <w:r w:rsidR="003A0EBA" w:rsidRPr="006B2FCC">
        <w:instrText>Reference Type:Supported:$$%H^XLFDT</w:instrText>
      </w:r>
      <w:r w:rsidR="003A0EBA">
        <w:instrText>”</w:instrText>
      </w:r>
      <w:r w:rsidR="003A0EBA" w:rsidRPr="006B2FCC">
        <w:fldChar w:fldCharType="end"/>
      </w:r>
      <w:r w:rsidR="003A0EBA" w:rsidRPr="006B2FCC">
        <w:rPr>
          <w:vanish/>
        </w:rPr>
        <w:fldChar w:fldCharType="begin"/>
      </w:r>
      <w:r w:rsidR="003A0EBA" w:rsidRPr="006B2FCC">
        <w:rPr>
          <w:vanish/>
        </w:rPr>
        <w:instrText xml:space="preserve"> XE </w:instrText>
      </w:r>
      <w:r w:rsidR="003A0EBA">
        <w:rPr>
          <w:vanish/>
        </w:rPr>
        <w:instrText>“</w:instrText>
      </w:r>
      <w:r w:rsidR="003A0EBA" w:rsidRPr="006B2FCC">
        <w:instrText>Convert:Seconds to $H</w:instrText>
      </w:r>
      <w:r w:rsidR="003A0EBA">
        <w:instrText>”</w:instrText>
      </w:r>
      <w:r w:rsidR="003A0EBA" w:rsidRPr="006B2FCC">
        <w:instrText xml:space="preserve"> </w:instrText>
      </w:r>
      <w:r w:rsidR="003A0EBA" w:rsidRPr="006B2FCC">
        <w:rPr>
          <w:vanish/>
        </w:rPr>
        <w:fldChar w:fldCharType="end"/>
      </w:r>
    </w:p>
    <w:p w14:paraId="220A010D" w14:textId="77777777" w:rsidR="00B4496D" w:rsidRDefault="00B4496D" w:rsidP="00B4496D">
      <w:pPr>
        <w:pStyle w:val="APIText"/>
        <w:keepNext/>
        <w:keepLines/>
      </w:pPr>
      <w:r w:rsidRPr="006B2FCC">
        <w:rPr>
          <w:b/>
        </w:rPr>
        <w:t>Category</w:t>
      </w:r>
      <w:r>
        <w:rPr>
          <w:b/>
        </w:rPr>
        <w:t>:</w:t>
      </w:r>
      <w:r>
        <w:rPr>
          <w:b/>
        </w:rPr>
        <w:tab/>
      </w:r>
      <w:r w:rsidR="003A0EBA" w:rsidRPr="006B2FCC">
        <w:t>Date Functions</w:t>
      </w:r>
    </w:p>
    <w:p w14:paraId="74D7043F" w14:textId="77777777" w:rsidR="00B4496D" w:rsidRPr="0084064A" w:rsidRDefault="00B4496D" w:rsidP="00B4496D">
      <w:pPr>
        <w:pStyle w:val="APIText"/>
        <w:keepNext/>
        <w:keepLines/>
      </w:pPr>
      <w:r>
        <w:rPr>
          <w:b/>
        </w:rPr>
        <w:t>ICR #:</w:t>
      </w:r>
      <w:r w:rsidRPr="0084064A">
        <w:tab/>
      </w:r>
      <w:r w:rsidR="003A0EBA" w:rsidRPr="006B2FCC">
        <w:t>10103</w:t>
      </w:r>
    </w:p>
    <w:p w14:paraId="77CACB63" w14:textId="77777777" w:rsidR="00B4496D" w:rsidRPr="0084064A" w:rsidRDefault="00B4496D" w:rsidP="00B4496D">
      <w:pPr>
        <w:pStyle w:val="APIText"/>
        <w:keepNext/>
        <w:keepLines/>
      </w:pPr>
      <w:r w:rsidRPr="006B2FCC">
        <w:rPr>
          <w:b/>
        </w:rPr>
        <w:t>Description</w:t>
      </w:r>
      <w:r>
        <w:rPr>
          <w:b/>
        </w:rPr>
        <w:t>:</w:t>
      </w:r>
      <w:r w:rsidRPr="0084064A">
        <w:tab/>
      </w:r>
      <w:r w:rsidR="003A0EBA" w:rsidRPr="006B2FCC">
        <w:t>Th</w:t>
      </w:r>
      <w:r w:rsidR="000120B8">
        <w:t xml:space="preserve">e </w:t>
      </w:r>
      <w:r w:rsidR="000120B8" w:rsidRPr="006B2FCC">
        <w:t>$$%H^XLFDT</w:t>
      </w:r>
      <w:r w:rsidR="003A0EBA" w:rsidRPr="006B2FCC">
        <w:t xml:space="preserve"> extrinsic function converts the </w:t>
      </w:r>
      <w:r w:rsidR="003A0EBA" w:rsidRPr="006B2FCC">
        <w:rPr>
          <w:bCs w:val="0"/>
        </w:rPr>
        <w:t xml:space="preserve">number of </w:t>
      </w:r>
      <w:r w:rsidR="003A0EBA" w:rsidRPr="006B2FCC">
        <w:t xml:space="preserve">seconds input to a </w:t>
      </w:r>
      <w:r w:rsidR="003A0EBA" w:rsidRPr="000120B8">
        <w:rPr>
          <w:b/>
        </w:rPr>
        <w:t>$H</w:t>
      </w:r>
      <w:r w:rsidR="003A0EBA" w:rsidRPr="006B2FCC">
        <w:t xml:space="preserve"> formatted date. It converts the output of the </w:t>
      </w:r>
      <w:r w:rsidR="003A0EBA" w:rsidRPr="009A3D36">
        <w:rPr>
          <w:color w:val="0000FF"/>
          <w:u w:val="single"/>
        </w:rPr>
        <w:fldChar w:fldCharType="begin" w:fldLock="1"/>
      </w:r>
      <w:r w:rsidR="003A0EBA" w:rsidRPr="009A3D36">
        <w:rPr>
          <w:color w:val="0000FF"/>
          <w:u w:val="single"/>
        </w:rPr>
        <w:instrText xml:space="preserve"> REF _Ref57103244 \h  \* MERGEFORMAT </w:instrText>
      </w:r>
      <w:r w:rsidR="003A0EBA" w:rsidRPr="009A3D36">
        <w:rPr>
          <w:color w:val="0000FF"/>
          <w:u w:val="single"/>
        </w:rPr>
      </w:r>
      <w:r w:rsidR="003A0EBA" w:rsidRPr="009A3D36">
        <w:rPr>
          <w:color w:val="0000FF"/>
          <w:u w:val="single"/>
        </w:rPr>
        <w:fldChar w:fldCharType="separate"/>
      </w:r>
      <w:r w:rsidR="003A0EBA" w:rsidRPr="00EB0586">
        <w:rPr>
          <w:color w:val="0000FF"/>
          <w:u w:val="single"/>
        </w:rPr>
        <w:t>$$SEC^XLFDT(): Convert $H/VA FileMan date to Seconds</w:t>
      </w:r>
      <w:r w:rsidR="003A0EBA" w:rsidRPr="009A3D36">
        <w:rPr>
          <w:color w:val="0000FF"/>
          <w:u w:val="single"/>
        </w:rPr>
        <w:fldChar w:fldCharType="end"/>
      </w:r>
      <w:r w:rsidR="003A0EBA">
        <w:t xml:space="preserve"> API</w:t>
      </w:r>
      <w:r w:rsidR="003A0EBA" w:rsidRPr="006B2FCC">
        <w:t xml:space="preserve"> back to a </w:t>
      </w:r>
      <w:r w:rsidR="003A0EBA" w:rsidRPr="000120B8">
        <w:rPr>
          <w:b/>
        </w:rPr>
        <w:t>$H</w:t>
      </w:r>
      <w:r w:rsidR="003A0EBA" w:rsidRPr="006B2FCC">
        <w:t xml:space="preserve"> value</w:t>
      </w:r>
      <w:r w:rsidR="003A0EBA" w:rsidRPr="006B2FCC">
        <w:rPr>
          <w:bCs w:val="0"/>
        </w:rPr>
        <w:t>.</w:t>
      </w:r>
    </w:p>
    <w:p w14:paraId="39E98163"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3A0EBA" w:rsidRPr="000B37D9">
        <w:rPr>
          <w:rFonts w:ascii="Courier New" w:hAnsi="Courier New" w:cs="Courier New"/>
          <w:sz w:val="20"/>
          <w:szCs w:val="18"/>
        </w:rPr>
        <w:t>$$%H^XLFD</w:t>
      </w:r>
      <w:r w:rsidR="00674E8A" w:rsidRPr="000B37D9">
        <w:rPr>
          <w:rFonts w:ascii="Courier New" w:hAnsi="Courier New" w:cs="Courier New"/>
          <w:sz w:val="20"/>
          <w:szCs w:val="18"/>
        </w:rPr>
        <w:t>T</w:t>
      </w:r>
      <w:r w:rsidR="003A0EBA" w:rsidRPr="000B37D9">
        <w:rPr>
          <w:rFonts w:ascii="Courier New" w:hAnsi="Courier New" w:cs="Courier New"/>
          <w:sz w:val="20"/>
          <w:szCs w:val="18"/>
        </w:rPr>
        <w:t>(seconds)</w:t>
      </w:r>
    </w:p>
    <w:p w14:paraId="4E158682" w14:textId="77777777" w:rsidR="00B4496D" w:rsidRPr="00672B04" w:rsidRDefault="00B4496D" w:rsidP="003A0EBA">
      <w:pPr>
        <w:pStyle w:val="APIParameters"/>
        <w:ind w:left="4147" w:hanging="4147"/>
      </w:pPr>
      <w:r w:rsidRPr="009D2D3D">
        <w:rPr>
          <w:b/>
        </w:rPr>
        <w:t>Input Parameters:</w:t>
      </w:r>
      <w:r w:rsidRPr="009D2D3D">
        <w:rPr>
          <w:b/>
        </w:rPr>
        <w:tab/>
      </w:r>
      <w:r w:rsidR="003A0EBA" w:rsidRPr="00E25845">
        <w:rPr>
          <w:b/>
          <w:bCs w:val="0"/>
        </w:rPr>
        <w:t>seconds</w:t>
      </w:r>
      <w:r w:rsidR="003A0EBA" w:rsidRPr="006B2FCC">
        <w:t>:</w:t>
      </w:r>
      <w:r w:rsidRPr="00672B04">
        <w:tab/>
      </w:r>
      <w:r w:rsidR="003A0EBA" w:rsidRPr="006B2FCC">
        <w:t>(required) Input seconds.</w:t>
      </w:r>
    </w:p>
    <w:p w14:paraId="2AD6175F" w14:textId="77777777" w:rsidR="00B4496D" w:rsidRPr="00672B04" w:rsidRDefault="00B4496D" w:rsidP="00B4496D">
      <w:pPr>
        <w:pStyle w:val="APIParameters"/>
      </w:pPr>
      <w:r w:rsidRPr="009D2D3D">
        <w:rPr>
          <w:b/>
        </w:rPr>
        <w:t>Output:</w:t>
      </w:r>
      <w:r w:rsidRPr="009D2D3D">
        <w:rPr>
          <w:b/>
        </w:rPr>
        <w:tab/>
      </w:r>
      <w:r w:rsidR="003A0EBA" w:rsidRPr="006B2FCC">
        <w:t>returns:</w:t>
      </w:r>
      <w:r w:rsidRPr="00672B04">
        <w:tab/>
      </w:r>
      <w:r w:rsidR="003A0EBA" w:rsidRPr="006B2FCC">
        <w:t xml:space="preserve">Returns seconds in </w:t>
      </w:r>
      <w:r w:rsidR="003A0EBA" w:rsidRPr="000120B8">
        <w:rPr>
          <w:b/>
        </w:rPr>
        <w:t>$H</w:t>
      </w:r>
      <w:r w:rsidR="003A0EBA" w:rsidRPr="006B2FCC">
        <w:t xml:space="preserve"> date format.</w:t>
      </w:r>
    </w:p>
    <w:p w14:paraId="724B71CC" w14:textId="77777777" w:rsidR="00B4496D" w:rsidRPr="00392534" w:rsidRDefault="00B4496D" w:rsidP="0029217A">
      <w:pPr>
        <w:pStyle w:val="BodyText6"/>
      </w:pPr>
    </w:p>
    <w:p w14:paraId="53599A97" w14:textId="2CCA8CFE" w:rsidR="006C202A" w:rsidRDefault="00CF001D" w:rsidP="0075488D">
      <w:pPr>
        <w:pStyle w:val="Heading4"/>
      </w:pPr>
      <w:r>
        <w:t>Example</w:t>
      </w:r>
    </w:p>
    <w:p w14:paraId="718FC0DD" w14:textId="77777777" w:rsidR="00E37C61" w:rsidRPr="00E37C61" w:rsidRDefault="00E37C61" w:rsidP="00E37C61">
      <w:pPr>
        <w:pStyle w:val="BodyText6"/>
        <w:keepNext/>
        <w:keepLines/>
      </w:pPr>
    </w:p>
    <w:p w14:paraId="2F8C79E2" w14:textId="0986D945" w:rsidR="00B43D99" w:rsidRPr="00B43D99" w:rsidRDefault="00B43D99" w:rsidP="00B43D99">
      <w:pPr>
        <w:pStyle w:val="Caption"/>
      </w:pPr>
      <w:bookmarkStart w:id="2613" w:name="_Toc148365408"/>
      <w:r>
        <w:t xml:space="preserve">Figure </w:t>
      </w:r>
      <w:fldSimple w:instr=" SEQ Figure \* ARABIC ">
        <w:r w:rsidR="00C57752">
          <w:rPr>
            <w:noProof/>
          </w:rPr>
          <w:t>341</w:t>
        </w:r>
      </w:fldSimple>
      <w:r>
        <w:t xml:space="preserve">: </w:t>
      </w:r>
      <w:r w:rsidRPr="006B2FCC">
        <w:t>$$%H^XLFDT</w:t>
      </w:r>
      <w:r>
        <w:t xml:space="preserve"> API—Example</w:t>
      </w:r>
      <w:bookmarkEnd w:id="2613"/>
    </w:p>
    <w:p w14:paraId="3B2CA393" w14:textId="77777777" w:rsidR="006C202A" w:rsidRPr="006B2FCC" w:rsidRDefault="006C202A" w:rsidP="00B43D99">
      <w:pPr>
        <w:pStyle w:val="CodeExamplewBox"/>
      </w:pPr>
      <w:r w:rsidRPr="006B2FCC">
        <w:t>&gt;</w:t>
      </w:r>
      <w:r w:rsidRPr="00B43D99">
        <w:rPr>
          <w:b/>
        </w:rPr>
        <w:t>S X=$$%H^XLFDT(5108536020)</w:t>
      </w:r>
    </w:p>
    <w:p w14:paraId="3A8C1B64" w14:textId="77777777" w:rsidR="006C202A" w:rsidRPr="006B2FCC" w:rsidRDefault="006C202A" w:rsidP="00B43D99">
      <w:pPr>
        <w:pStyle w:val="CodeExamplewBox"/>
      </w:pPr>
    </w:p>
    <w:p w14:paraId="2C038EC4" w14:textId="77777777" w:rsidR="006C202A" w:rsidRPr="006B2FCC" w:rsidRDefault="006C202A" w:rsidP="00B43D99">
      <w:pPr>
        <w:pStyle w:val="CodeExamplewBox"/>
      </w:pPr>
      <w:r w:rsidRPr="006B2FCC">
        <w:t>&gt;</w:t>
      </w:r>
      <w:r w:rsidRPr="00B43D99">
        <w:rPr>
          <w:b/>
        </w:rPr>
        <w:t>W X</w:t>
      </w:r>
    </w:p>
    <w:p w14:paraId="1F88BAF7" w14:textId="77777777" w:rsidR="006C202A" w:rsidRPr="006B2FCC" w:rsidRDefault="006C202A" w:rsidP="00B43D99">
      <w:pPr>
        <w:pStyle w:val="CodeExamplewBox"/>
      </w:pPr>
      <w:r w:rsidRPr="006B2FCC">
        <w:t>59126,49620</w:t>
      </w:r>
    </w:p>
    <w:p w14:paraId="5B794D53" w14:textId="77777777" w:rsidR="006C202A" w:rsidRPr="006B2FCC" w:rsidRDefault="006C202A" w:rsidP="0029217A">
      <w:pPr>
        <w:pStyle w:val="BodyText6"/>
      </w:pPr>
    </w:p>
    <w:p w14:paraId="579860D0" w14:textId="77777777" w:rsidR="006C202A" w:rsidRPr="006B2FCC" w:rsidRDefault="006C202A" w:rsidP="00C54011">
      <w:pPr>
        <w:pStyle w:val="Heading3"/>
      </w:pPr>
      <w:bookmarkStart w:id="2614" w:name="dow_xlfdt"/>
      <w:bookmarkStart w:id="2615" w:name="_Toc148368115"/>
      <w:r w:rsidRPr="006B2FCC">
        <w:t>$$</w:t>
      </w:r>
      <w:smartTag w:uri="urn:schemas-microsoft-com:office:smarttags" w:element="stockticker">
        <w:r w:rsidRPr="006B2FCC">
          <w:t>DOW</w:t>
        </w:r>
      </w:smartTag>
      <w:r w:rsidRPr="006B2FCC">
        <w:t>^XLFDT</w:t>
      </w:r>
      <w:bookmarkEnd w:id="2614"/>
      <w:r w:rsidRPr="006B2FCC">
        <w:t>(): Day of Week</w:t>
      </w:r>
      <w:bookmarkEnd w:id="2615"/>
    </w:p>
    <w:p w14:paraId="0BC6E87A" w14:textId="77777777" w:rsidR="00B4496D" w:rsidRDefault="00B4496D" w:rsidP="00B4496D">
      <w:pPr>
        <w:pStyle w:val="APIText"/>
        <w:keepNext/>
        <w:keepLines/>
      </w:pPr>
      <w:r w:rsidRPr="006B2FCC">
        <w:rPr>
          <w:b/>
        </w:rPr>
        <w:t>Reference Type</w:t>
      </w:r>
      <w:r>
        <w:rPr>
          <w:b/>
        </w:rPr>
        <w:t>:</w:t>
      </w:r>
      <w:r>
        <w:rPr>
          <w:b/>
        </w:rPr>
        <w:tab/>
      </w:r>
      <w:r w:rsidR="00101910" w:rsidRPr="006B2FCC">
        <w:t>Supported</w:t>
      </w:r>
      <w:r w:rsidR="00101910" w:rsidRPr="006B2FCC">
        <w:fldChar w:fldCharType="begin"/>
      </w:r>
      <w:r w:rsidR="00101910" w:rsidRPr="006B2FCC">
        <w:instrText xml:space="preserve">XE </w:instrText>
      </w:r>
      <w:r w:rsidR="00101910">
        <w:instrText>“</w:instrText>
      </w:r>
      <w:r w:rsidR="00101910" w:rsidRPr="006B2FCC">
        <w:instrText>XLF Function Library:$$</w:instrText>
      </w:r>
      <w:smartTag w:uri="urn:schemas-microsoft-com:office:smarttags" w:element="stockticker">
        <w:r w:rsidR="00101910" w:rsidRPr="006B2FCC">
          <w:instrText>DOW</w:instrText>
        </w:r>
      </w:smartTag>
      <w:r w:rsidR="00101910" w:rsidRPr="006B2FCC">
        <w:instrText>^XLFDT</w:instrText>
      </w:r>
      <w:r w:rsidR="00101910">
        <w:instrText>”</w:instrText>
      </w:r>
      <w:r w:rsidR="00101910" w:rsidRPr="006B2FCC">
        <w:fldChar w:fldCharType="end"/>
      </w:r>
      <w:r w:rsidR="00101910" w:rsidRPr="006B2FCC">
        <w:fldChar w:fldCharType="begin"/>
      </w:r>
      <w:r w:rsidR="00101910" w:rsidRPr="006B2FCC">
        <w:instrText xml:space="preserve">XE </w:instrText>
      </w:r>
      <w:r w:rsidR="00101910">
        <w:instrText>“</w:instrText>
      </w:r>
      <w:r w:rsidR="00101910" w:rsidRPr="006B2FCC">
        <w:instrText>$$</w:instrText>
      </w:r>
      <w:smartTag w:uri="urn:schemas-microsoft-com:office:smarttags" w:element="stockticker">
        <w:r w:rsidR="00101910" w:rsidRPr="006B2FCC">
          <w:instrText>DOW</w:instrText>
        </w:r>
      </w:smartTag>
      <w:r w:rsidR="00101910" w:rsidRPr="006B2FCC">
        <w:instrText>^XLFDT</w:instrText>
      </w:r>
      <w:r w:rsidR="00101910">
        <w:instrText>”</w:instrText>
      </w:r>
      <w:r w:rsidR="00101910" w:rsidRPr="006B2FCC">
        <w:fldChar w:fldCharType="end"/>
      </w:r>
      <w:r w:rsidR="00101910" w:rsidRPr="006B2FCC">
        <w:fldChar w:fldCharType="begin"/>
      </w:r>
      <w:r w:rsidR="00101910" w:rsidRPr="006B2FCC">
        <w:instrText xml:space="preserve">XE </w:instrText>
      </w:r>
      <w:r w:rsidR="00101910">
        <w:instrText>“</w:instrText>
      </w:r>
      <w:r w:rsidR="00101910" w:rsidRPr="006B2FCC">
        <w:instrText>XLFDT:$$</w:instrText>
      </w:r>
      <w:smartTag w:uri="urn:schemas-microsoft-com:office:smarttags" w:element="stockticker">
        <w:r w:rsidR="00101910" w:rsidRPr="006B2FCC">
          <w:instrText>DOW</w:instrText>
        </w:r>
      </w:smartTag>
      <w:r w:rsidR="00101910" w:rsidRPr="006B2FCC">
        <w:instrText>^XLFDT</w:instrText>
      </w:r>
      <w:r w:rsidR="00101910">
        <w:instrText>”</w:instrText>
      </w:r>
      <w:r w:rsidR="00101910" w:rsidRPr="006B2FCC">
        <w:fldChar w:fldCharType="end"/>
      </w:r>
      <w:r w:rsidR="00101910" w:rsidRPr="006B2FCC">
        <w:fldChar w:fldCharType="begin"/>
      </w:r>
      <w:r w:rsidR="00101910" w:rsidRPr="006B2FCC">
        <w:instrText xml:space="preserve">XE </w:instrText>
      </w:r>
      <w:r w:rsidR="00101910">
        <w:instrText>“</w:instrText>
      </w:r>
      <w:r w:rsidR="00101910" w:rsidRPr="006B2FCC">
        <w:instrText>Date Functions:$$</w:instrText>
      </w:r>
      <w:smartTag w:uri="urn:schemas-microsoft-com:office:smarttags" w:element="stockticker">
        <w:r w:rsidR="00101910" w:rsidRPr="006B2FCC">
          <w:instrText>DOW</w:instrText>
        </w:r>
      </w:smartTag>
      <w:r w:rsidR="00101910" w:rsidRPr="006B2FCC">
        <w:instrText>^XLFDT</w:instrText>
      </w:r>
      <w:r w:rsidR="00101910">
        <w:instrText>”</w:instrText>
      </w:r>
      <w:r w:rsidR="00101910" w:rsidRPr="006B2FCC">
        <w:fldChar w:fldCharType="end"/>
      </w:r>
      <w:r w:rsidR="00101910" w:rsidRPr="006B2FCC">
        <w:fldChar w:fldCharType="begin"/>
      </w:r>
      <w:r w:rsidR="00101910" w:rsidRPr="006B2FCC">
        <w:instrText xml:space="preserve">XE </w:instrText>
      </w:r>
      <w:r w:rsidR="00101910">
        <w:instrText>“</w:instrText>
      </w:r>
      <w:r w:rsidR="00101910" w:rsidRPr="006B2FCC">
        <w:instrText>Reference Type:Supported:$$</w:instrText>
      </w:r>
      <w:smartTag w:uri="urn:schemas-microsoft-com:office:smarttags" w:element="stockticker">
        <w:r w:rsidR="00101910" w:rsidRPr="006B2FCC">
          <w:instrText>DOW</w:instrText>
        </w:r>
      </w:smartTag>
      <w:r w:rsidR="00101910" w:rsidRPr="006B2FCC">
        <w:instrText>^XLFDT</w:instrText>
      </w:r>
      <w:r w:rsidR="00101910">
        <w:instrText>”</w:instrText>
      </w:r>
      <w:r w:rsidR="00101910" w:rsidRPr="006B2FCC">
        <w:fldChar w:fldCharType="end"/>
      </w:r>
    </w:p>
    <w:p w14:paraId="68D14CC9" w14:textId="77777777" w:rsidR="00B4496D" w:rsidRDefault="00B4496D" w:rsidP="00B4496D">
      <w:pPr>
        <w:pStyle w:val="APIText"/>
        <w:keepNext/>
        <w:keepLines/>
      </w:pPr>
      <w:r w:rsidRPr="006B2FCC">
        <w:rPr>
          <w:b/>
        </w:rPr>
        <w:t>Category</w:t>
      </w:r>
      <w:r>
        <w:rPr>
          <w:b/>
        </w:rPr>
        <w:t>:</w:t>
      </w:r>
      <w:r>
        <w:rPr>
          <w:b/>
        </w:rPr>
        <w:tab/>
      </w:r>
      <w:r w:rsidR="00101910" w:rsidRPr="006B2FCC">
        <w:t>Date Functions</w:t>
      </w:r>
    </w:p>
    <w:p w14:paraId="407BAB43" w14:textId="77777777" w:rsidR="00B4496D" w:rsidRPr="0084064A" w:rsidRDefault="00B4496D" w:rsidP="00B4496D">
      <w:pPr>
        <w:pStyle w:val="APIText"/>
        <w:keepNext/>
        <w:keepLines/>
      </w:pPr>
      <w:r>
        <w:rPr>
          <w:b/>
        </w:rPr>
        <w:t>ICR #:</w:t>
      </w:r>
      <w:r w:rsidRPr="0084064A">
        <w:tab/>
      </w:r>
      <w:r w:rsidR="00101910" w:rsidRPr="006B2FCC">
        <w:t>10103</w:t>
      </w:r>
    </w:p>
    <w:p w14:paraId="636606EC" w14:textId="77777777" w:rsidR="00B4496D" w:rsidRPr="0084064A" w:rsidRDefault="00B4496D" w:rsidP="00B4496D">
      <w:pPr>
        <w:pStyle w:val="APIText"/>
        <w:keepNext/>
        <w:keepLines/>
      </w:pPr>
      <w:r w:rsidRPr="006B2FCC">
        <w:rPr>
          <w:b/>
        </w:rPr>
        <w:t>Description</w:t>
      </w:r>
      <w:r>
        <w:rPr>
          <w:b/>
        </w:rPr>
        <w:t>:</w:t>
      </w:r>
      <w:r w:rsidRPr="0084064A">
        <w:tab/>
      </w:r>
      <w:r w:rsidR="00006F94">
        <w:t xml:space="preserve">The </w:t>
      </w:r>
      <w:r w:rsidR="00006F94" w:rsidRPr="006B2FCC">
        <w:t>$$</w:t>
      </w:r>
      <w:smartTag w:uri="urn:schemas-microsoft-com:office:smarttags" w:element="stockticker">
        <w:r w:rsidR="00006F94" w:rsidRPr="006B2FCC">
          <w:t>DOW</w:t>
        </w:r>
      </w:smartTag>
      <w:r w:rsidR="00006F94" w:rsidRPr="006B2FCC">
        <w:t>^XLFDT</w:t>
      </w:r>
      <w:r w:rsidR="00101910" w:rsidRPr="006B2FCC">
        <w:t xml:space="preserve"> extrinsic function returns the corresponding day of the week from a date in VA FileMan format.</w:t>
      </w:r>
    </w:p>
    <w:p w14:paraId="5C2486EA"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01910" w:rsidRPr="000B37D9">
        <w:rPr>
          <w:rFonts w:ascii="Courier New" w:hAnsi="Courier New" w:cs="Courier New"/>
          <w:sz w:val="20"/>
          <w:szCs w:val="18"/>
        </w:rPr>
        <w:t>$$</w:t>
      </w:r>
      <w:smartTag w:uri="urn:schemas-microsoft-com:office:smarttags" w:element="stockticker">
        <w:r w:rsidR="00101910" w:rsidRPr="000B37D9">
          <w:rPr>
            <w:rFonts w:ascii="Courier New" w:hAnsi="Courier New" w:cs="Courier New"/>
            <w:sz w:val="20"/>
            <w:szCs w:val="18"/>
          </w:rPr>
          <w:t>DOW</w:t>
        </w:r>
      </w:smartTag>
      <w:r w:rsidR="00101910" w:rsidRPr="000B37D9">
        <w:rPr>
          <w:rFonts w:ascii="Courier New" w:hAnsi="Courier New" w:cs="Courier New"/>
          <w:sz w:val="20"/>
          <w:szCs w:val="18"/>
        </w:rPr>
        <w:t>^XLFD(x[,y])</w:t>
      </w:r>
    </w:p>
    <w:p w14:paraId="0058B087"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101910" w:rsidRPr="00E25845">
        <w:rPr>
          <w:b/>
          <w:bCs w:val="0"/>
        </w:rPr>
        <w:t>x</w:t>
      </w:r>
      <w:r w:rsidR="00101910" w:rsidRPr="006B2FCC">
        <w:t>:</w:t>
      </w:r>
      <w:r w:rsidRPr="00672B04">
        <w:tab/>
      </w:r>
      <w:r w:rsidR="00101910" w:rsidRPr="006B2FCC">
        <w:t>(required) VA FileMan date.</w:t>
      </w:r>
    </w:p>
    <w:p w14:paraId="6578E5A3" w14:textId="77777777" w:rsidR="00B4496D" w:rsidRDefault="00B4496D" w:rsidP="00B4496D">
      <w:pPr>
        <w:pStyle w:val="APIParameters"/>
        <w:ind w:left="4147" w:hanging="4147"/>
      </w:pPr>
      <w:r>
        <w:rPr>
          <w:b/>
        </w:rPr>
        <w:tab/>
      </w:r>
      <w:r w:rsidR="00101910" w:rsidRPr="00E25845">
        <w:rPr>
          <w:b/>
          <w:bCs w:val="0"/>
        </w:rPr>
        <w:t>y</w:t>
      </w:r>
      <w:r w:rsidR="00101910" w:rsidRPr="006B2FCC">
        <w:t>:</w:t>
      </w:r>
      <w:r>
        <w:rPr>
          <w:b/>
        </w:rPr>
        <w:tab/>
      </w:r>
      <w:r w:rsidR="00101910" w:rsidRPr="006B2FCC">
        <w:t xml:space="preserve">(optional) </w:t>
      </w:r>
      <w:r w:rsidR="00101910" w:rsidRPr="00006F94">
        <w:rPr>
          <w:b/>
        </w:rPr>
        <w:t>1</w:t>
      </w:r>
      <w:r w:rsidR="00101910" w:rsidRPr="006B2FCC">
        <w:t xml:space="preserve"> to return a day-of-week number.</w:t>
      </w:r>
    </w:p>
    <w:p w14:paraId="6A0E79B4" w14:textId="77777777" w:rsidR="00B4496D" w:rsidRPr="00672B04" w:rsidRDefault="00B4496D" w:rsidP="00B4496D">
      <w:pPr>
        <w:pStyle w:val="APIParameters"/>
      </w:pPr>
      <w:r w:rsidRPr="009D2D3D">
        <w:rPr>
          <w:b/>
        </w:rPr>
        <w:t>Output:</w:t>
      </w:r>
      <w:r w:rsidRPr="009D2D3D">
        <w:rPr>
          <w:b/>
        </w:rPr>
        <w:tab/>
      </w:r>
      <w:r w:rsidR="00101910" w:rsidRPr="006B2FCC">
        <w:t>returns:</w:t>
      </w:r>
      <w:r w:rsidRPr="00672B04">
        <w:tab/>
      </w:r>
      <w:r w:rsidR="00101910" w:rsidRPr="006B2FCC">
        <w:t>Returns the day of the week.</w:t>
      </w:r>
    </w:p>
    <w:p w14:paraId="485FCE4C" w14:textId="77777777" w:rsidR="002D7B36" w:rsidRDefault="002D7B36" w:rsidP="0029217A">
      <w:pPr>
        <w:pStyle w:val="BodyText6"/>
      </w:pPr>
    </w:p>
    <w:p w14:paraId="1E7A26A2" w14:textId="77777777" w:rsidR="002D7B36" w:rsidRDefault="002D7B36" w:rsidP="0075488D">
      <w:pPr>
        <w:pStyle w:val="Heading4"/>
      </w:pPr>
      <w:r>
        <w:t>Examples</w:t>
      </w:r>
    </w:p>
    <w:p w14:paraId="4F28D357" w14:textId="4DB35E67" w:rsidR="006C202A" w:rsidRDefault="00CF001D" w:rsidP="00485FBB">
      <w:pPr>
        <w:pStyle w:val="Heading5"/>
      </w:pPr>
      <w:r>
        <w:t>Example</w:t>
      </w:r>
      <w:r w:rsidR="006C202A" w:rsidRPr="006B2FCC">
        <w:t xml:space="preserve"> 1</w:t>
      </w:r>
    </w:p>
    <w:p w14:paraId="75396643" w14:textId="77777777" w:rsidR="00E37C61" w:rsidRPr="00E37C61" w:rsidRDefault="00E37C61" w:rsidP="00E37C61">
      <w:pPr>
        <w:pStyle w:val="BodyText6"/>
        <w:keepNext/>
        <w:keepLines/>
      </w:pPr>
    </w:p>
    <w:p w14:paraId="6C409D2D" w14:textId="0016C594" w:rsidR="00B43D99" w:rsidRPr="00B43D99" w:rsidRDefault="00B43D99" w:rsidP="00B43D99">
      <w:pPr>
        <w:pStyle w:val="Caption"/>
      </w:pPr>
      <w:bookmarkStart w:id="2616" w:name="_Toc148365409"/>
      <w:r>
        <w:t xml:space="preserve">Figure </w:t>
      </w:r>
      <w:fldSimple w:instr=" SEQ Figure \* ARABIC ">
        <w:r w:rsidR="00C57752">
          <w:rPr>
            <w:noProof/>
          </w:rPr>
          <w:t>342</w:t>
        </w:r>
      </w:fldSimple>
      <w:r>
        <w:t xml:space="preserve">: </w:t>
      </w:r>
      <w:r w:rsidRPr="006B2FCC">
        <w:t>$$</w:t>
      </w:r>
      <w:smartTag w:uri="urn:schemas-microsoft-com:office:smarttags" w:element="stockticker">
        <w:r w:rsidRPr="006B2FCC">
          <w:t>DOW</w:t>
        </w:r>
      </w:smartTag>
      <w:r w:rsidRPr="006B2FCC">
        <w:t>^XLFDT</w:t>
      </w:r>
      <w:r>
        <w:t xml:space="preserve"> API—Example 1</w:t>
      </w:r>
      <w:bookmarkEnd w:id="2616"/>
    </w:p>
    <w:p w14:paraId="05DAA8C2" w14:textId="77777777" w:rsidR="006C202A" w:rsidRPr="006B2FCC" w:rsidRDefault="006C202A" w:rsidP="00B43D99">
      <w:pPr>
        <w:pStyle w:val="CodeExamplewBox"/>
      </w:pPr>
      <w:r w:rsidRPr="006B2FCC">
        <w:t>&gt;</w:t>
      </w:r>
      <w:r w:rsidRPr="00B43D99">
        <w:rPr>
          <w:b/>
        </w:rPr>
        <w:t>S X=$$</w:t>
      </w:r>
      <w:smartTag w:uri="urn:schemas-microsoft-com:office:smarttags" w:element="stockticker">
        <w:r w:rsidRPr="00B43D99">
          <w:rPr>
            <w:b/>
          </w:rPr>
          <w:t>DOW</w:t>
        </w:r>
      </w:smartTag>
      <w:r w:rsidRPr="00B43D99">
        <w:rPr>
          <w:b/>
        </w:rPr>
        <w:t>^XLFDT(2901231.111523)</w:t>
      </w:r>
    </w:p>
    <w:p w14:paraId="3088D30C" w14:textId="77777777" w:rsidR="006C202A" w:rsidRPr="006B2FCC" w:rsidRDefault="006C202A" w:rsidP="00B43D99">
      <w:pPr>
        <w:pStyle w:val="CodeExamplewBox"/>
      </w:pPr>
    </w:p>
    <w:p w14:paraId="0C155286" w14:textId="77777777" w:rsidR="006C202A" w:rsidRPr="006B2FCC" w:rsidRDefault="006C202A" w:rsidP="00B43D99">
      <w:pPr>
        <w:pStyle w:val="CodeExamplewBox"/>
      </w:pPr>
      <w:r w:rsidRPr="006B2FCC">
        <w:t>&gt;</w:t>
      </w:r>
      <w:r w:rsidRPr="00B43D99">
        <w:rPr>
          <w:b/>
        </w:rPr>
        <w:t>W X</w:t>
      </w:r>
    </w:p>
    <w:p w14:paraId="290B8605" w14:textId="77777777" w:rsidR="006C202A" w:rsidRPr="006B2FCC" w:rsidRDefault="006C202A" w:rsidP="00B43D99">
      <w:pPr>
        <w:pStyle w:val="CodeExamplewBox"/>
      </w:pPr>
      <w:r w:rsidRPr="006B2FCC">
        <w:t>Monday</w:t>
      </w:r>
    </w:p>
    <w:p w14:paraId="3A212F28" w14:textId="77777777" w:rsidR="006C202A" w:rsidRPr="006B2FCC" w:rsidRDefault="006C202A" w:rsidP="0029217A">
      <w:pPr>
        <w:pStyle w:val="BodyText6"/>
      </w:pPr>
    </w:p>
    <w:p w14:paraId="261AD3FF" w14:textId="3615182B" w:rsidR="006C202A" w:rsidRDefault="00CF001D" w:rsidP="00485FBB">
      <w:pPr>
        <w:pStyle w:val="Heading5"/>
      </w:pPr>
      <w:r>
        <w:t>Example</w:t>
      </w:r>
      <w:r w:rsidR="006C202A" w:rsidRPr="006B2FCC">
        <w:t xml:space="preserve"> 2</w:t>
      </w:r>
    </w:p>
    <w:p w14:paraId="624CFEF6" w14:textId="77777777" w:rsidR="00E37C61" w:rsidRPr="00E37C61" w:rsidRDefault="00E37C61" w:rsidP="00E37C61">
      <w:pPr>
        <w:pStyle w:val="BodyText6"/>
        <w:keepNext/>
        <w:keepLines/>
      </w:pPr>
    </w:p>
    <w:p w14:paraId="6E439588" w14:textId="17D078AF" w:rsidR="00B43D99" w:rsidRPr="00B43D99" w:rsidRDefault="00B43D99" w:rsidP="00B43D99">
      <w:pPr>
        <w:pStyle w:val="Caption"/>
      </w:pPr>
      <w:bookmarkStart w:id="2617" w:name="_Toc148365410"/>
      <w:r>
        <w:t xml:space="preserve">Figure </w:t>
      </w:r>
      <w:fldSimple w:instr=" SEQ Figure \* ARABIC ">
        <w:r w:rsidR="00C57752">
          <w:rPr>
            <w:noProof/>
          </w:rPr>
          <w:t>343</w:t>
        </w:r>
      </w:fldSimple>
      <w:r>
        <w:t xml:space="preserve">: </w:t>
      </w:r>
      <w:r w:rsidRPr="006B2FCC">
        <w:t>$$</w:t>
      </w:r>
      <w:smartTag w:uri="urn:schemas-microsoft-com:office:smarttags" w:element="stockticker">
        <w:r w:rsidRPr="006B2FCC">
          <w:t>DOW</w:t>
        </w:r>
      </w:smartTag>
      <w:r w:rsidRPr="006B2FCC">
        <w:t>^XLFDT</w:t>
      </w:r>
      <w:r>
        <w:t xml:space="preserve"> API—Example 2</w:t>
      </w:r>
      <w:bookmarkEnd w:id="2617"/>
    </w:p>
    <w:p w14:paraId="31CC6F94" w14:textId="77777777" w:rsidR="006C202A" w:rsidRPr="006B2FCC" w:rsidRDefault="006C202A" w:rsidP="00B43D99">
      <w:pPr>
        <w:pStyle w:val="CodeExamplewBox"/>
      </w:pPr>
      <w:r w:rsidRPr="006B2FCC">
        <w:t>&gt;</w:t>
      </w:r>
      <w:r w:rsidRPr="00B43D99">
        <w:rPr>
          <w:b/>
        </w:rPr>
        <w:t>S X=$$</w:t>
      </w:r>
      <w:smartTag w:uri="urn:schemas-microsoft-com:office:smarttags" w:element="stockticker">
        <w:r w:rsidRPr="00B43D99">
          <w:rPr>
            <w:b/>
          </w:rPr>
          <w:t>DOW</w:t>
        </w:r>
      </w:smartTag>
      <w:r w:rsidRPr="00B43D99">
        <w:rPr>
          <w:b/>
        </w:rPr>
        <w:t>^XLFDT(2901231.111523,1)</w:t>
      </w:r>
    </w:p>
    <w:p w14:paraId="0AE14D45" w14:textId="77777777" w:rsidR="006C202A" w:rsidRPr="006B2FCC" w:rsidRDefault="006C202A" w:rsidP="00B43D99">
      <w:pPr>
        <w:pStyle w:val="CodeExamplewBox"/>
      </w:pPr>
    </w:p>
    <w:p w14:paraId="005E1501" w14:textId="77777777" w:rsidR="006C202A" w:rsidRPr="006B2FCC" w:rsidRDefault="006C202A" w:rsidP="00B43D99">
      <w:pPr>
        <w:pStyle w:val="CodeExamplewBox"/>
      </w:pPr>
      <w:r w:rsidRPr="006B2FCC">
        <w:t>&gt;</w:t>
      </w:r>
      <w:r w:rsidRPr="00B43D99">
        <w:rPr>
          <w:b/>
        </w:rPr>
        <w:t>W X</w:t>
      </w:r>
    </w:p>
    <w:p w14:paraId="34587F09" w14:textId="77777777" w:rsidR="006C202A" w:rsidRPr="006B2FCC" w:rsidRDefault="006C202A" w:rsidP="00B43D99">
      <w:pPr>
        <w:pStyle w:val="CodeExamplewBox"/>
      </w:pPr>
      <w:r w:rsidRPr="006B2FCC">
        <w:t>1</w:t>
      </w:r>
    </w:p>
    <w:p w14:paraId="420E5489" w14:textId="77777777" w:rsidR="006C202A" w:rsidRPr="006B2FCC" w:rsidRDefault="006C202A" w:rsidP="0029217A">
      <w:pPr>
        <w:pStyle w:val="BodyText6"/>
      </w:pPr>
    </w:p>
    <w:p w14:paraId="3ACDF2F2" w14:textId="77777777" w:rsidR="006C202A" w:rsidRPr="006B2FCC" w:rsidRDefault="006C202A" w:rsidP="00C54011">
      <w:pPr>
        <w:pStyle w:val="Heading3"/>
      </w:pPr>
      <w:bookmarkStart w:id="2618" w:name="dt_xlfdt"/>
      <w:bookmarkStart w:id="2619" w:name="_Toc148368116"/>
      <w:r w:rsidRPr="006B2FCC">
        <w:t>$$DT^XLFDT</w:t>
      </w:r>
      <w:bookmarkEnd w:id="2618"/>
      <w:r w:rsidRPr="006B2FCC">
        <w:t>: Current Date (VA FileMan Date Format)</w:t>
      </w:r>
      <w:bookmarkEnd w:id="2619"/>
    </w:p>
    <w:p w14:paraId="09EE0C54" w14:textId="77777777" w:rsidR="00B4496D" w:rsidRDefault="00B4496D" w:rsidP="00B4496D">
      <w:pPr>
        <w:pStyle w:val="APIText"/>
        <w:keepNext/>
        <w:keepLines/>
      </w:pPr>
      <w:r w:rsidRPr="006B2FCC">
        <w:rPr>
          <w:b/>
        </w:rPr>
        <w:t>Reference Type</w:t>
      </w:r>
      <w:r>
        <w:rPr>
          <w:b/>
        </w:rPr>
        <w:t>:</w:t>
      </w:r>
      <w:r>
        <w:rPr>
          <w:b/>
        </w:rPr>
        <w:tab/>
      </w:r>
      <w:r w:rsidR="00051D9E" w:rsidRPr="006B2FCC">
        <w:t>Supported</w:t>
      </w:r>
      <w:r w:rsidR="00051D9E" w:rsidRPr="006B2FCC">
        <w:fldChar w:fldCharType="begin"/>
      </w:r>
      <w:r w:rsidR="00051D9E" w:rsidRPr="006B2FCC">
        <w:instrText xml:space="preserve">XE </w:instrText>
      </w:r>
      <w:r w:rsidR="00051D9E">
        <w:instrText>“</w:instrText>
      </w:r>
      <w:r w:rsidR="00051D9E" w:rsidRPr="006B2FCC">
        <w:instrText>XLF Function Library:$$DT^XLFDT</w:instrText>
      </w:r>
      <w:r w:rsidR="00051D9E">
        <w:instrText>”</w:instrText>
      </w:r>
      <w:r w:rsidR="00051D9E" w:rsidRPr="006B2FCC">
        <w:fldChar w:fldCharType="end"/>
      </w:r>
      <w:r w:rsidR="00051D9E" w:rsidRPr="006B2FCC">
        <w:fldChar w:fldCharType="begin"/>
      </w:r>
      <w:r w:rsidR="00051D9E" w:rsidRPr="006B2FCC">
        <w:instrText xml:space="preserve">XE </w:instrText>
      </w:r>
      <w:r w:rsidR="00051D9E">
        <w:instrText>“</w:instrText>
      </w:r>
      <w:r w:rsidR="00051D9E" w:rsidRPr="006B2FCC">
        <w:instrText>$$DT^XLFDT</w:instrText>
      </w:r>
      <w:r w:rsidR="00051D9E">
        <w:instrText>”</w:instrText>
      </w:r>
      <w:r w:rsidR="00051D9E" w:rsidRPr="006B2FCC">
        <w:fldChar w:fldCharType="end"/>
      </w:r>
      <w:r w:rsidR="00051D9E" w:rsidRPr="006B2FCC">
        <w:fldChar w:fldCharType="begin"/>
      </w:r>
      <w:r w:rsidR="00051D9E" w:rsidRPr="006B2FCC">
        <w:instrText xml:space="preserve">XE </w:instrText>
      </w:r>
      <w:r w:rsidR="00051D9E">
        <w:instrText>“</w:instrText>
      </w:r>
      <w:r w:rsidR="00051D9E" w:rsidRPr="006B2FCC">
        <w:instrText>XLFDT:$$DT^XLFDT</w:instrText>
      </w:r>
      <w:r w:rsidR="00051D9E">
        <w:instrText>”</w:instrText>
      </w:r>
      <w:r w:rsidR="00051D9E" w:rsidRPr="006B2FCC">
        <w:fldChar w:fldCharType="end"/>
      </w:r>
      <w:r w:rsidR="00051D9E" w:rsidRPr="006B2FCC">
        <w:fldChar w:fldCharType="begin"/>
      </w:r>
      <w:r w:rsidR="00051D9E" w:rsidRPr="006B2FCC">
        <w:instrText xml:space="preserve">XE </w:instrText>
      </w:r>
      <w:r w:rsidR="00051D9E">
        <w:instrText>“</w:instrText>
      </w:r>
      <w:r w:rsidR="00051D9E" w:rsidRPr="006B2FCC">
        <w:instrText>Date Functions:$$DT^XLFDT</w:instrText>
      </w:r>
      <w:r w:rsidR="00051D9E">
        <w:instrText>”</w:instrText>
      </w:r>
      <w:r w:rsidR="00051D9E" w:rsidRPr="006B2FCC">
        <w:fldChar w:fldCharType="end"/>
      </w:r>
      <w:r w:rsidR="00051D9E" w:rsidRPr="006B2FCC">
        <w:fldChar w:fldCharType="begin"/>
      </w:r>
      <w:r w:rsidR="00051D9E" w:rsidRPr="006B2FCC">
        <w:instrText xml:space="preserve">XE </w:instrText>
      </w:r>
      <w:r w:rsidR="00051D9E">
        <w:instrText>“</w:instrText>
      </w:r>
      <w:r w:rsidR="00051D9E" w:rsidRPr="006B2FCC">
        <w:instrText>Reference Type:Supported:$$DT^XLFDT</w:instrText>
      </w:r>
      <w:r w:rsidR="00051D9E">
        <w:instrText>”</w:instrText>
      </w:r>
      <w:r w:rsidR="00051D9E" w:rsidRPr="006B2FCC">
        <w:fldChar w:fldCharType="end"/>
      </w:r>
    </w:p>
    <w:p w14:paraId="0C5BA0E6" w14:textId="77777777" w:rsidR="00B4496D" w:rsidRDefault="00B4496D" w:rsidP="00B4496D">
      <w:pPr>
        <w:pStyle w:val="APIText"/>
        <w:keepNext/>
        <w:keepLines/>
      </w:pPr>
      <w:r w:rsidRPr="006B2FCC">
        <w:rPr>
          <w:b/>
        </w:rPr>
        <w:t>Category</w:t>
      </w:r>
      <w:r>
        <w:rPr>
          <w:b/>
        </w:rPr>
        <w:t>:</w:t>
      </w:r>
      <w:r>
        <w:rPr>
          <w:b/>
        </w:rPr>
        <w:tab/>
      </w:r>
      <w:r w:rsidR="00051D9E" w:rsidRPr="006B2FCC">
        <w:t>Date Functions</w:t>
      </w:r>
    </w:p>
    <w:p w14:paraId="32385BBE" w14:textId="77777777" w:rsidR="00B4496D" w:rsidRPr="0084064A" w:rsidRDefault="00B4496D" w:rsidP="00B4496D">
      <w:pPr>
        <w:pStyle w:val="APIText"/>
        <w:keepNext/>
        <w:keepLines/>
      </w:pPr>
      <w:r>
        <w:rPr>
          <w:b/>
        </w:rPr>
        <w:t>ICR #:</w:t>
      </w:r>
      <w:r w:rsidRPr="0084064A">
        <w:tab/>
      </w:r>
      <w:r w:rsidR="00051D9E" w:rsidRPr="006B2FCC">
        <w:t>10103</w:t>
      </w:r>
    </w:p>
    <w:p w14:paraId="372446BD" w14:textId="77777777" w:rsidR="00B4496D" w:rsidRPr="0084064A" w:rsidRDefault="00B4496D" w:rsidP="00B4496D">
      <w:pPr>
        <w:pStyle w:val="APIText"/>
        <w:keepNext/>
        <w:keepLines/>
      </w:pPr>
      <w:r w:rsidRPr="006B2FCC">
        <w:rPr>
          <w:b/>
        </w:rPr>
        <w:t>Description</w:t>
      </w:r>
      <w:r>
        <w:rPr>
          <w:b/>
        </w:rPr>
        <w:t>:</w:t>
      </w:r>
      <w:r w:rsidRPr="0084064A">
        <w:tab/>
      </w:r>
      <w:r w:rsidR="00051D9E" w:rsidRPr="006B2FCC">
        <w:t>Th</w:t>
      </w:r>
      <w:r w:rsidR="00006F94">
        <w:t xml:space="preserve">e </w:t>
      </w:r>
      <w:r w:rsidR="00006F94" w:rsidRPr="006B2FCC">
        <w:t>$$DT^XLFDT</w:t>
      </w:r>
      <w:r w:rsidR="00051D9E" w:rsidRPr="006B2FCC">
        <w:t xml:space="preserve"> extrinsic function returns the current date in VA FileMan format.</w:t>
      </w:r>
    </w:p>
    <w:p w14:paraId="05BA9BC7"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051D9E" w:rsidRPr="000B37D9">
        <w:rPr>
          <w:rFonts w:ascii="Courier New" w:hAnsi="Courier New" w:cs="Courier New"/>
          <w:bCs w:val="0"/>
          <w:sz w:val="20"/>
          <w:szCs w:val="18"/>
        </w:rPr>
        <w:t>$$</w:t>
      </w:r>
      <w:r w:rsidR="00051D9E" w:rsidRPr="000B37D9">
        <w:rPr>
          <w:rFonts w:ascii="Courier New" w:hAnsi="Courier New" w:cs="Courier New"/>
          <w:sz w:val="20"/>
          <w:szCs w:val="18"/>
        </w:rPr>
        <w:t>DT^XLFDT</w:t>
      </w:r>
    </w:p>
    <w:p w14:paraId="62F6CFF9" w14:textId="77777777" w:rsidR="00B4496D" w:rsidRPr="00672B04" w:rsidRDefault="00B4496D" w:rsidP="00051D9E">
      <w:pPr>
        <w:pStyle w:val="APIParameters"/>
        <w:ind w:left="4147" w:hanging="4147"/>
      </w:pPr>
      <w:r w:rsidRPr="009D2D3D">
        <w:rPr>
          <w:b/>
        </w:rPr>
        <w:t>Input Parameters:</w:t>
      </w:r>
      <w:r w:rsidRPr="009D2D3D">
        <w:rPr>
          <w:b/>
        </w:rPr>
        <w:tab/>
      </w:r>
      <w:r w:rsidR="00051D9E" w:rsidRPr="006B2FCC">
        <w:t>none</w:t>
      </w:r>
      <w:r w:rsidR="00051D9E">
        <w:t>.</w:t>
      </w:r>
    </w:p>
    <w:p w14:paraId="31956384" w14:textId="77777777" w:rsidR="00B4496D" w:rsidRPr="00672B04" w:rsidRDefault="00B4496D" w:rsidP="00B4496D">
      <w:pPr>
        <w:pStyle w:val="APIParameters"/>
      </w:pPr>
      <w:r w:rsidRPr="009D2D3D">
        <w:rPr>
          <w:b/>
        </w:rPr>
        <w:t>Output:</w:t>
      </w:r>
      <w:r w:rsidRPr="009D2D3D">
        <w:rPr>
          <w:b/>
        </w:rPr>
        <w:tab/>
      </w:r>
      <w:r w:rsidR="00051D9E" w:rsidRPr="006B2FCC">
        <w:t>returns:</w:t>
      </w:r>
      <w:r w:rsidRPr="00672B04">
        <w:tab/>
      </w:r>
      <w:r w:rsidR="00051D9E" w:rsidRPr="006B2FCC">
        <w:t>Returns the current date in VA FileMan format.</w:t>
      </w:r>
    </w:p>
    <w:p w14:paraId="4B17938C" w14:textId="77777777" w:rsidR="002D7B36" w:rsidRDefault="002D7B36" w:rsidP="0029217A">
      <w:pPr>
        <w:pStyle w:val="BodyText6"/>
      </w:pPr>
    </w:p>
    <w:p w14:paraId="62843E78" w14:textId="456F22DC" w:rsidR="006C202A" w:rsidRDefault="00CF001D" w:rsidP="0075488D">
      <w:pPr>
        <w:pStyle w:val="Heading4"/>
      </w:pPr>
      <w:r>
        <w:t>Example</w:t>
      </w:r>
    </w:p>
    <w:p w14:paraId="53993580" w14:textId="77777777" w:rsidR="00E37C61" w:rsidRPr="00E37C61" w:rsidRDefault="00E37C61" w:rsidP="00E37C61">
      <w:pPr>
        <w:pStyle w:val="BodyText6"/>
        <w:keepNext/>
        <w:keepLines/>
      </w:pPr>
    </w:p>
    <w:p w14:paraId="065D6EEB" w14:textId="6F5F7254" w:rsidR="00B43D99" w:rsidRPr="00B43D99" w:rsidRDefault="00B43D99" w:rsidP="00B43D99">
      <w:pPr>
        <w:pStyle w:val="Caption"/>
      </w:pPr>
      <w:bookmarkStart w:id="2620" w:name="_Toc148365411"/>
      <w:r>
        <w:t xml:space="preserve">Figure </w:t>
      </w:r>
      <w:fldSimple w:instr=" SEQ Figure \* ARABIC ">
        <w:r w:rsidR="00C57752">
          <w:rPr>
            <w:noProof/>
          </w:rPr>
          <w:t>344</w:t>
        </w:r>
      </w:fldSimple>
      <w:r>
        <w:t xml:space="preserve">: </w:t>
      </w:r>
      <w:r w:rsidRPr="006B2FCC">
        <w:t>$$DT^XLFDT</w:t>
      </w:r>
      <w:r>
        <w:t xml:space="preserve"> API—Example</w:t>
      </w:r>
      <w:bookmarkEnd w:id="2620"/>
    </w:p>
    <w:p w14:paraId="4974E15F" w14:textId="77777777" w:rsidR="006C202A" w:rsidRPr="006B2FCC" w:rsidRDefault="006C202A" w:rsidP="00B43D99">
      <w:pPr>
        <w:pStyle w:val="CodeExamplewBox"/>
      </w:pPr>
      <w:r w:rsidRPr="006B2FCC">
        <w:t>&gt;</w:t>
      </w:r>
      <w:r w:rsidRPr="00B43D99">
        <w:rPr>
          <w:b/>
        </w:rPr>
        <w:t>S X=$$DT^XLFDT</w:t>
      </w:r>
    </w:p>
    <w:p w14:paraId="23F6D59A" w14:textId="77777777" w:rsidR="006C202A" w:rsidRPr="006B2FCC" w:rsidRDefault="006C202A" w:rsidP="00B43D99">
      <w:pPr>
        <w:pStyle w:val="CodeExamplewBox"/>
      </w:pPr>
    </w:p>
    <w:p w14:paraId="4F6D317D" w14:textId="77777777" w:rsidR="006C202A" w:rsidRPr="006B2FCC" w:rsidRDefault="006C202A" w:rsidP="00B43D99">
      <w:pPr>
        <w:pStyle w:val="CodeExamplewBox"/>
      </w:pPr>
      <w:r w:rsidRPr="006B2FCC">
        <w:t>&gt;</w:t>
      </w:r>
      <w:r w:rsidRPr="00B43D99">
        <w:rPr>
          <w:b/>
        </w:rPr>
        <w:t>W X</w:t>
      </w:r>
    </w:p>
    <w:p w14:paraId="2B105942" w14:textId="77777777" w:rsidR="006C202A" w:rsidRPr="006B2FCC" w:rsidRDefault="006C202A" w:rsidP="00B43D99">
      <w:pPr>
        <w:pStyle w:val="CodeExamplewBox"/>
      </w:pPr>
      <w:r w:rsidRPr="006B2FCC">
        <w:t>3040126</w:t>
      </w:r>
    </w:p>
    <w:p w14:paraId="2D3D1271" w14:textId="77777777" w:rsidR="006C202A" w:rsidRPr="006B2FCC" w:rsidRDefault="006C202A" w:rsidP="0029217A">
      <w:pPr>
        <w:pStyle w:val="BodyText6"/>
      </w:pPr>
    </w:p>
    <w:p w14:paraId="1AF94E3F" w14:textId="77777777" w:rsidR="006C202A" w:rsidRPr="006B2FCC" w:rsidRDefault="006C202A" w:rsidP="00C54011">
      <w:pPr>
        <w:pStyle w:val="Heading3"/>
      </w:pPr>
      <w:bookmarkStart w:id="2621" w:name="fmadd_xlfdt"/>
      <w:bookmarkStart w:id="2622" w:name="_Toc148368117"/>
      <w:r w:rsidRPr="006B2FCC">
        <w:t>$$FMADD^XLFDT</w:t>
      </w:r>
      <w:bookmarkEnd w:id="2621"/>
      <w:r w:rsidRPr="006B2FCC">
        <w:t>(): VA FileMan Date Add</w:t>
      </w:r>
      <w:bookmarkEnd w:id="2622"/>
    </w:p>
    <w:p w14:paraId="693B8E84" w14:textId="77777777" w:rsidR="00B4496D" w:rsidRDefault="00B4496D" w:rsidP="00B4496D">
      <w:pPr>
        <w:pStyle w:val="APIText"/>
        <w:keepNext/>
        <w:keepLines/>
      </w:pPr>
      <w:r w:rsidRPr="006B2FCC">
        <w:rPr>
          <w:b/>
        </w:rPr>
        <w:t>Reference Type</w:t>
      </w:r>
      <w:r>
        <w:rPr>
          <w:b/>
        </w:rPr>
        <w:t>:</w:t>
      </w:r>
      <w:r>
        <w:rPr>
          <w:b/>
        </w:rPr>
        <w:tab/>
      </w:r>
      <w:r w:rsidR="00B60F48" w:rsidRPr="006B2FCC">
        <w:t>Supported</w:t>
      </w:r>
      <w:r w:rsidR="00B60F48" w:rsidRPr="006B2FCC">
        <w:fldChar w:fldCharType="begin"/>
      </w:r>
      <w:r w:rsidR="00B60F48" w:rsidRPr="006B2FCC">
        <w:instrText xml:space="preserve">XE </w:instrText>
      </w:r>
      <w:r w:rsidR="00B60F48">
        <w:instrText>“</w:instrText>
      </w:r>
      <w:r w:rsidR="00B60F48" w:rsidRPr="006B2FCC">
        <w:instrText>XLF Function Library:$$FMADD^XLFDT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$$FMADD^XLFDT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XLFDT:$$FMADD^XLFDT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Date Functions:$$FMADD^XLFDT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Reference Type:Supported:$$FMADD^XLFDT</w:instrText>
      </w:r>
      <w:r w:rsidR="00B60F48">
        <w:instrText>”</w:instrText>
      </w:r>
      <w:r w:rsidR="00B60F48" w:rsidRPr="006B2FCC">
        <w:fldChar w:fldCharType="end"/>
      </w:r>
    </w:p>
    <w:p w14:paraId="2CD750AB" w14:textId="77777777" w:rsidR="00B4496D" w:rsidRDefault="00B4496D" w:rsidP="00B4496D">
      <w:pPr>
        <w:pStyle w:val="APIText"/>
        <w:keepNext/>
        <w:keepLines/>
      </w:pPr>
      <w:r w:rsidRPr="006B2FCC">
        <w:rPr>
          <w:b/>
        </w:rPr>
        <w:t>Category</w:t>
      </w:r>
      <w:r>
        <w:rPr>
          <w:b/>
        </w:rPr>
        <w:t>:</w:t>
      </w:r>
      <w:r>
        <w:rPr>
          <w:b/>
        </w:rPr>
        <w:tab/>
      </w:r>
      <w:r w:rsidR="00B60F48" w:rsidRPr="006B2FCC">
        <w:t>Date Functions</w:t>
      </w:r>
    </w:p>
    <w:p w14:paraId="5B3E8D7B" w14:textId="77777777" w:rsidR="00B4496D" w:rsidRPr="0084064A" w:rsidRDefault="00B4496D" w:rsidP="00B4496D">
      <w:pPr>
        <w:pStyle w:val="APIText"/>
        <w:keepNext/>
        <w:keepLines/>
      </w:pPr>
      <w:r>
        <w:rPr>
          <w:b/>
        </w:rPr>
        <w:t>ICR #:</w:t>
      </w:r>
      <w:r w:rsidRPr="0084064A">
        <w:tab/>
      </w:r>
      <w:r w:rsidR="00B60F48" w:rsidRPr="006B2FCC">
        <w:t>10103</w:t>
      </w:r>
    </w:p>
    <w:p w14:paraId="09C68DF7" w14:textId="77777777" w:rsidR="00B4496D" w:rsidRPr="0084064A" w:rsidRDefault="00B4496D" w:rsidP="00B4496D">
      <w:pPr>
        <w:pStyle w:val="APIText"/>
        <w:keepNext/>
        <w:keepLines/>
      </w:pPr>
      <w:r w:rsidRPr="006B2FCC">
        <w:rPr>
          <w:b/>
        </w:rPr>
        <w:t>Description</w:t>
      </w:r>
      <w:r>
        <w:rPr>
          <w:b/>
        </w:rPr>
        <w:t>:</w:t>
      </w:r>
      <w:r w:rsidRPr="0084064A">
        <w:tab/>
      </w:r>
      <w:r w:rsidR="00DA64CB">
        <w:t xml:space="preserve">The </w:t>
      </w:r>
      <w:r w:rsidR="00DA64CB" w:rsidRPr="006B2FCC">
        <w:t>$$FMADD^XLFDT</w:t>
      </w:r>
      <w:r w:rsidR="00B60F48" w:rsidRPr="006B2FCC">
        <w:t xml:space="preserve"> extrinsic function returns the result of adding days, hours, minutes, and seconds to a date in VA FileMan format.</w:t>
      </w:r>
    </w:p>
    <w:p w14:paraId="2140EDE3"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B60F48" w:rsidRPr="000B37D9">
        <w:rPr>
          <w:rFonts w:ascii="Courier New" w:hAnsi="Courier New" w:cs="Courier New"/>
          <w:bCs w:val="0"/>
          <w:sz w:val="20"/>
          <w:szCs w:val="18"/>
        </w:rPr>
        <w:t>$$</w:t>
      </w:r>
      <w:r w:rsidR="00B60F48" w:rsidRPr="000B37D9">
        <w:rPr>
          <w:rFonts w:ascii="Courier New" w:hAnsi="Courier New" w:cs="Courier New"/>
          <w:sz w:val="20"/>
          <w:szCs w:val="18"/>
        </w:rPr>
        <w:t>FMADD^XLFDT(x,d,h,m,s)</w:t>
      </w:r>
    </w:p>
    <w:p w14:paraId="52F2D6EF" w14:textId="77777777" w:rsidR="00B4496D" w:rsidRPr="00672B04" w:rsidRDefault="00B4496D" w:rsidP="00B60F48">
      <w:pPr>
        <w:pStyle w:val="APIParameters"/>
        <w:keepNext/>
        <w:keepLines/>
        <w:ind w:left="4147" w:hanging="4147"/>
      </w:pPr>
      <w:r w:rsidRPr="009D2D3D">
        <w:rPr>
          <w:b/>
        </w:rPr>
        <w:t>Input Parameters:</w:t>
      </w:r>
      <w:r w:rsidRPr="009D2D3D">
        <w:rPr>
          <w:b/>
        </w:rPr>
        <w:tab/>
      </w:r>
      <w:r w:rsidR="00B60F48" w:rsidRPr="00E25845">
        <w:rPr>
          <w:b/>
          <w:bCs w:val="0"/>
        </w:rPr>
        <w:t>x</w:t>
      </w:r>
      <w:r w:rsidR="00B60F48" w:rsidRPr="006B2FCC">
        <w:t>:</w:t>
      </w:r>
      <w:r w:rsidRPr="00672B04">
        <w:tab/>
      </w:r>
      <w:r w:rsidR="00B60F48" w:rsidRPr="006B2FCC">
        <w:t xml:space="preserve">(required) </w:t>
      </w:r>
      <w:r w:rsidR="00B60F48" w:rsidRPr="006B2FCC">
        <w:rPr>
          <w:bCs w:val="0"/>
        </w:rPr>
        <w:t>VA FileMan date (in quotes).</w:t>
      </w:r>
    </w:p>
    <w:p w14:paraId="492C74E0" w14:textId="77777777" w:rsidR="00B4496D" w:rsidRDefault="00B4496D" w:rsidP="00B60F48">
      <w:pPr>
        <w:pStyle w:val="APIParameters"/>
        <w:keepNext/>
        <w:keepLines/>
        <w:ind w:left="4147" w:hanging="4147"/>
        <w:rPr>
          <w:bCs w:val="0"/>
        </w:rPr>
      </w:pPr>
      <w:r>
        <w:rPr>
          <w:b/>
        </w:rPr>
        <w:tab/>
      </w:r>
      <w:r w:rsidR="00B60F48" w:rsidRPr="00E25845">
        <w:rPr>
          <w:b/>
          <w:bCs w:val="0"/>
        </w:rPr>
        <w:t>d</w:t>
      </w:r>
      <w:r w:rsidR="00B60F48" w:rsidRPr="006B2FCC">
        <w:t>:</w:t>
      </w:r>
      <w:r>
        <w:rPr>
          <w:b/>
        </w:rPr>
        <w:tab/>
      </w:r>
      <w:r w:rsidR="00B60F48" w:rsidRPr="006B2FCC">
        <w:t xml:space="preserve">(required) </w:t>
      </w:r>
      <w:r w:rsidR="00B60F48" w:rsidRPr="006B2FCC">
        <w:rPr>
          <w:bCs w:val="0"/>
        </w:rPr>
        <w:t>Days.</w:t>
      </w:r>
    </w:p>
    <w:p w14:paraId="498C9E59" w14:textId="77777777" w:rsidR="00B60F48" w:rsidRDefault="00B60F48" w:rsidP="00B60F48">
      <w:pPr>
        <w:pStyle w:val="APIParameters"/>
        <w:keepNext/>
        <w:keepLines/>
        <w:ind w:left="4147" w:hanging="4147"/>
        <w:rPr>
          <w:bCs w:val="0"/>
        </w:rPr>
      </w:pPr>
      <w:r>
        <w:rPr>
          <w:bCs w:val="0"/>
        </w:rPr>
        <w:tab/>
      </w:r>
      <w:r w:rsidRPr="00E25845">
        <w:rPr>
          <w:b/>
          <w:bCs w:val="0"/>
        </w:rPr>
        <w:t>h</w:t>
      </w:r>
      <w:r w:rsidRPr="006B2FCC">
        <w:t>:</w:t>
      </w:r>
      <w:r>
        <w:tab/>
      </w:r>
      <w:r w:rsidRPr="006B2FCC">
        <w:t xml:space="preserve">(required) </w:t>
      </w:r>
      <w:r w:rsidRPr="006B2FCC">
        <w:rPr>
          <w:bCs w:val="0"/>
        </w:rPr>
        <w:t>Hours.</w:t>
      </w:r>
    </w:p>
    <w:p w14:paraId="32A3A888" w14:textId="77777777" w:rsidR="00B60F48" w:rsidRDefault="00B60F48" w:rsidP="00B60F48">
      <w:pPr>
        <w:pStyle w:val="APIParameters"/>
        <w:keepNext/>
        <w:keepLines/>
        <w:ind w:left="4147" w:hanging="4147"/>
        <w:rPr>
          <w:bCs w:val="0"/>
        </w:rPr>
      </w:pPr>
      <w:r>
        <w:rPr>
          <w:bCs w:val="0"/>
        </w:rPr>
        <w:tab/>
      </w:r>
      <w:r w:rsidRPr="00E25845">
        <w:rPr>
          <w:b/>
          <w:bCs w:val="0"/>
        </w:rPr>
        <w:t>m</w:t>
      </w:r>
      <w:r w:rsidRPr="006B2FCC">
        <w:t>:</w:t>
      </w:r>
      <w:r>
        <w:tab/>
      </w:r>
      <w:r w:rsidRPr="006B2FCC">
        <w:t xml:space="preserve">(required) </w:t>
      </w:r>
      <w:r w:rsidRPr="006B2FCC">
        <w:rPr>
          <w:bCs w:val="0"/>
        </w:rPr>
        <w:t>Minutes.</w:t>
      </w:r>
    </w:p>
    <w:p w14:paraId="4B8527F9" w14:textId="77777777" w:rsidR="00B60F48" w:rsidRDefault="00B60F48" w:rsidP="00B4496D">
      <w:pPr>
        <w:pStyle w:val="APIParameters"/>
        <w:ind w:left="4147" w:hanging="4147"/>
      </w:pPr>
      <w:r>
        <w:rPr>
          <w:bCs w:val="0"/>
        </w:rPr>
        <w:tab/>
      </w:r>
      <w:r w:rsidRPr="00E25845">
        <w:rPr>
          <w:b/>
          <w:bCs w:val="0"/>
        </w:rPr>
        <w:t>s</w:t>
      </w:r>
      <w:r w:rsidRPr="006B2FCC">
        <w:t>:</w:t>
      </w:r>
      <w:r>
        <w:tab/>
      </w:r>
      <w:r w:rsidRPr="006B2FCC">
        <w:t xml:space="preserve">(required) </w:t>
      </w:r>
      <w:r w:rsidRPr="006B2FCC">
        <w:rPr>
          <w:bCs w:val="0"/>
        </w:rPr>
        <w:t>Seconds.</w:t>
      </w:r>
    </w:p>
    <w:p w14:paraId="4E5B48A2" w14:textId="77777777" w:rsidR="00B4496D" w:rsidRPr="00672B04" w:rsidRDefault="00B4496D" w:rsidP="00B4496D">
      <w:pPr>
        <w:pStyle w:val="APIParameters"/>
      </w:pPr>
      <w:r w:rsidRPr="009D2D3D">
        <w:rPr>
          <w:b/>
        </w:rPr>
        <w:t>Output:</w:t>
      </w:r>
      <w:r w:rsidRPr="009D2D3D">
        <w:rPr>
          <w:b/>
        </w:rPr>
        <w:tab/>
      </w:r>
      <w:r w:rsidR="00B60F48" w:rsidRPr="006B2FCC">
        <w:t>returns:</w:t>
      </w:r>
      <w:r w:rsidRPr="00672B04">
        <w:tab/>
      </w:r>
      <w:r w:rsidR="00B60F48" w:rsidRPr="006B2FCC">
        <w:t>Returns the updated date and time in VA FileMan format.</w:t>
      </w:r>
    </w:p>
    <w:p w14:paraId="1EFE4C24" w14:textId="77777777" w:rsidR="002D7B36" w:rsidRDefault="002D7B36" w:rsidP="0029217A">
      <w:pPr>
        <w:pStyle w:val="BodyText6"/>
      </w:pPr>
    </w:p>
    <w:p w14:paraId="1CBBBA07" w14:textId="43C4A65F" w:rsidR="006C202A" w:rsidRDefault="00CF001D" w:rsidP="0075488D">
      <w:pPr>
        <w:pStyle w:val="Heading4"/>
      </w:pPr>
      <w:r>
        <w:t>Example</w:t>
      </w:r>
    </w:p>
    <w:p w14:paraId="6A2F525E" w14:textId="77777777" w:rsidR="00E37C61" w:rsidRPr="00E37C61" w:rsidRDefault="00E37C61" w:rsidP="00E37C61">
      <w:pPr>
        <w:pStyle w:val="BodyText6"/>
        <w:keepNext/>
        <w:keepLines/>
      </w:pPr>
    </w:p>
    <w:p w14:paraId="68DC53D1" w14:textId="11582B2E" w:rsidR="00B43D99" w:rsidRPr="00B43D99" w:rsidRDefault="00B43D99" w:rsidP="00B43D99">
      <w:pPr>
        <w:pStyle w:val="Caption"/>
      </w:pPr>
      <w:bookmarkStart w:id="2623" w:name="_Toc148365412"/>
      <w:r>
        <w:t xml:space="preserve">Figure </w:t>
      </w:r>
      <w:fldSimple w:instr=" SEQ Figure \* ARABIC ">
        <w:r w:rsidR="00C57752">
          <w:rPr>
            <w:noProof/>
          </w:rPr>
          <w:t>345</w:t>
        </w:r>
      </w:fldSimple>
      <w:r>
        <w:t xml:space="preserve">: </w:t>
      </w:r>
      <w:r w:rsidRPr="006B2FCC">
        <w:t>$$FMADD^XLFDT</w:t>
      </w:r>
      <w:r>
        <w:t xml:space="preserve"> API—Example</w:t>
      </w:r>
      <w:bookmarkEnd w:id="2623"/>
    </w:p>
    <w:p w14:paraId="67885862" w14:textId="77777777" w:rsidR="006C202A" w:rsidRPr="006B2FCC" w:rsidRDefault="006C202A" w:rsidP="00B43D99">
      <w:pPr>
        <w:pStyle w:val="CodeExamplewBox"/>
      </w:pPr>
      <w:r w:rsidRPr="006B2FCC">
        <w:t>&gt;</w:t>
      </w:r>
      <w:r w:rsidRPr="00B43D99">
        <w:rPr>
          <w:b/>
        </w:rPr>
        <w:t>S X=$$FMADD^XLFDT(2901231.01,2,2,20,15)</w:t>
      </w:r>
    </w:p>
    <w:p w14:paraId="74B3912C" w14:textId="77777777" w:rsidR="006C202A" w:rsidRPr="006B2FCC" w:rsidRDefault="006C202A" w:rsidP="00B43D99">
      <w:pPr>
        <w:pStyle w:val="CodeExamplewBox"/>
      </w:pPr>
    </w:p>
    <w:p w14:paraId="27D54291" w14:textId="77777777" w:rsidR="006C202A" w:rsidRPr="006B2FCC" w:rsidRDefault="006C202A" w:rsidP="00B43D99">
      <w:pPr>
        <w:pStyle w:val="CodeExamplewBox"/>
      </w:pPr>
      <w:r w:rsidRPr="006B2FCC">
        <w:t>&gt;</w:t>
      </w:r>
      <w:r w:rsidRPr="00B43D99">
        <w:rPr>
          <w:b/>
        </w:rPr>
        <w:t>W X</w:t>
      </w:r>
    </w:p>
    <w:p w14:paraId="3B6778A3" w14:textId="77777777" w:rsidR="006C202A" w:rsidRPr="006B2FCC" w:rsidRDefault="006C202A" w:rsidP="00B43D99">
      <w:pPr>
        <w:pStyle w:val="CodeExamplewBox"/>
      </w:pPr>
      <w:r w:rsidRPr="006B2FCC">
        <w:t>2910102.032015</w:t>
      </w:r>
    </w:p>
    <w:p w14:paraId="0B8BD564" w14:textId="77777777" w:rsidR="006C202A" w:rsidRPr="006B2FCC" w:rsidRDefault="006C202A" w:rsidP="0029217A">
      <w:pPr>
        <w:pStyle w:val="BodyText6"/>
      </w:pPr>
    </w:p>
    <w:p w14:paraId="0E861E72" w14:textId="77777777" w:rsidR="006C202A" w:rsidRPr="006B2FCC" w:rsidRDefault="006C202A" w:rsidP="00C54011">
      <w:pPr>
        <w:pStyle w:val="Heading3"/>
      </w:pPr>
      <w:bookmarkStart w:id="2624" w:name="fmdiff_xlfdt"/>
      <w:bookmarkStart w:id="2625" w:name="_Ref37138741"/>
      <w:bookmarkStart w:id="2626" w:name="_Toc148368118"/>
      <w:r w:rsidRPr="006B2FCC">
        <w:t>$$FMDIFF^XLFDT</w:t>
      </w:r>
      <w:bookmarkEnd w:id="2624"/>
      <w:r w:rsidRPr="006B2FCC">
        <w:t>(): VA FileMan Date Difference</w:t>
      </w:r>
      <w:bookmarkEnd w:id="2625"/>
      <w:bookmarkEnd w:id="2626"/>
    </w:p>
    <w:p w14:paraId="4A4AA8F8" w14:textId="77777777" w:rsidR="00B4496D" w:rsidRDefault="00B4496D" w:rsidP="00B4496D">
      <w:pPr>
        <w:pStyle w:val="APIText"/>
        <w:keepNext/>
        <w:keepLines/>
      </w:pPr>
      <w:r w:rsidRPr="006B2FCC">
        <w:rPr>
          <w:b/>
        </w:rPr>
        <w:t>Reference Type</w:t>
      </w:r>
      <w:r>
        <w:rPr>
          <w:b/>
        </w:rPr>
        <w:t>:</w:t>
      </w:r>
      <w:r>
        <w:rPr>
          <w:b/>
        </w:rPr>
        <w:tab/>
      </w:r>
      <w:r w:rsidR="00B60F48" w:rsidRPr="006B2FCC">
        <w:t>Supported</w:t>
      </w:r>
      <w:r w:rsidR="00B60F48" w:rsidRPr="006B2FCC">
        <w:fldChar w:fldCharType="begin"/>
      </w:r>
      <w:r w:rsidR="00B60F48" w:rsidRPr="006B2FCC">
        <w:instrText xml:space="preserve">XE </w:instrText>
      </w:r>
      <w:r w:rsidR="00B60F48">
        <w:instrText>“</w:instrText>
      </w:r>
      <w:r w:rsidR="00B60F48" w:rsidRPr="006B2FCC">
        <w:instrText>XLF Function Library:$$FMDIFF^XLFDT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$$FMDIFF^XLFDT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XLFDT:$$FMDIFF^XLFDT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Date Functions:$$FMDIFF^XLFDT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Reference Type:Supported:$$FMDIFF^XLFDT</w:instrText>
      </w:r>
      <w:r w:rsidR="00B60F48">
        <w:instrText>”</w:instrText>
      </w:r>
      <w:r w:rsidR="00B60F48" w:rsidRPr="006B2FCC">
        <w:fldChar w:fldCharType="end"/>
      </w:r>
    </w:p>
    <w:p w14:paraId="2D411CB8" w14:textId="77777777" w:rsidR="00B4496D" w:rsidRDefault="00B4496D" w:rsidP="00B4496D">
      <w:pPr>
        <w:pStyle w:val="APIText"/>
        <w:keepNext/>
        <w:keepLines/>
      </w:pPr>
      <w:r w:rsidRPr="006B2FCC">
        <w:rPr>
          <w:b/>
        </w:rPr>
        <w:t>Category</w:t>
      </w:r>
      <w:r>
        <w:rPr>
          <w:b/>
        </w:rPr>
        <w:t>:</w:t>
      </w:r>
      <w:r>
        <w:rPr>
          <w:b/>
        </w:rPr>
        <w:tab/>
      </w:r>
      <w:r w:rsidR="00B60F48" w:rsidRPr="006B2FCC">
        <w:t>Date Functions</w:t>
      </w:r>
    </w:p>
    <w:p w14:paraId="35F78487" w14:textId="77777777" w:rsidR="00B4496D" w:rsidRPr="0084064A" w:rsidRDefault="00B4496D" w:rsidP="00B4496D">
      <w:pPr>
        <w:pStyle w:val="APIText"/>
        <w:keepNext/>
        <w:keepLines/>
      </w:pPr>
      <w:r>
        <w:rPr>
          <w:b/>
        </w:rPr>
        <w:t>ICR #:</w:t>
      </w:r>
      <w:r w:rsidRPr="0084064A">
        <w:tab/>
      </w:r>
      <w:r w:rsidR="00B60F48" w:rsidRPr="006B2FCC">
        <w:t>10103</w:t>
      </w:r>
    </w:p>
    <w:p w14:paraId="73A40608" w14:textId="77777777" w:rsidR="00B4496D" w:rsidRPr="0084064A" w:rsidRDefault="00B4496D" w:rsidP="00B4496D">
      <w:pPr>
        <w:pStyle w:val="APIText"/>
        <w:keepNext/>
        <w:keepLines/>
      </w:pPr>
      <w:r w:rsidRPr="006B2FCC">
        <w:rPr>
          <w:b/>
        </w:rPr>
        <w:t>Description</w:t>
      </w:r>
      <w:r>
        <w:rPr>
          <w:b/>
        </w:rPr>
        <w:t>:</w:t>
      </w:r>
      <w:r w:rsidRPr="0084064A">
        <w:tab/>
      </w:r>
      <w:r w:rsidR="00903B88">
        <w:t xml:space="preserve">The </w:t>
      </w:r>
      <w:r w:rsidR="00903B88" w:rsidRPr="006B2FCC">
        <w:t>$$FMDIFF^XLFDT</w:t>
      </w:r>
      <w:r w:rsidR="00B60F48" w:rsidRPr="006B2FCC">
        <w:t xml:space="preserve"> extrinsic function returns the difference between two VA FileMan format dates.</w:t>
      </w:r>
    </w:p>
    <w:p w14:paraId="76885CAF"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B60F48" w:rsidRPr="000B37D9">
        <w:rPr>
          <w:rFonts w:ascii="Courier New" w:hAnsi="Courier New" w:cs="Courier New"/>
          <w:bCs w:val="0"/>
          <w:sz w:val="20"/>
          <w:szCs w:val="18"/>
        </w:rPr>
        <w:t>$$</w:t>
      </w:r>
      <w:r w:rsidR="00B60F48" w:rsidRPr="000B37D9">
        <w:rPr>
          <w:rFonts w:ascii="Courier New" w:hAnsi="Courier New" w:cs="Courier New"/>
          <w:sz w:val="20"/>
          <w:szCs w:val="18"/>
        </w:rPr>
        <w:t>FMDIFF^XLFDT(x1,x2[,x3])</w:t>
      </w:r>
    </w:p>
    <w:p w14:paraId="6858A879" w14:textId="77777777" w:rsidR="00B4496D" w:rsidRPr="00672B04" w:rsidRDefault="00B4496D" w:rsidP="00B60F48">
      <w:pPr>
        <w:pStyle w:val="APIParameters"/>
        <w:keepNext/>
        <w:keepLines/>
        <w:ind w:left="4147" w:hanging="4147"/>
      </w:pPr>
      <w:r w:rsidRPr="009D2D3D">
        <w:rPr>
          <w:b/>
        </w:rPr>
        <w:t>Input Parameters:</w:t>
      </w:r>
      <w:r w:rsidRPr="009D2D3D">
        <w:rPr>
          <w:b/>
        </w:rPr>
        <w:tab/>
      </w:r>
      <w:r w:rsidR="00B60F48" w:rsidRPr="00E25845">
        <w:rPr>
          <w:b/>
          <w:bCs w:val="0"/>
        </w:rPr>
        <w:t>x1</w:t>
      </w:r>
      <w:r w:rsidR="00B60F48" w:rsidRPr="006B2FCC">
        <w:t>:</w:t>
      </w:r>
      <w:r w:rsidRPr="00672B04">
        <w:tab/>
      </w:r>
      <w:r w:rsidR="00B60F48" w:rsidRPr="006B2FCC">
        <w:t>(required) VA FileMan date.</w:t>
      </w:r>
    </w:p>
    <w:p w14:paraId="2C441063" w14:textId="77777777" w:rsidR="00B4496D" w:rsidRDefault="00B4496D" w:rsidP="00B60F48">
      <w:pPr>
        <w:pStyle w:val="APIParameters"/>
        <w:keepNext/>
        <w:keepLines/>
        <w:ind w:left="4147" w:hanging="4147"/>
      </w:pPr>
      <w:r>
        <w:rPr>
          <w:b/>
        </w:rPr>
        <w:tab/>
      </w:r>
      <w:r w:rsidR="00B60F48" w:rsidRPr="00E25845">
        <w:rPr>
          <w:b/>
          <w:bCs w:val="0"/>
        </w:rPr>
        <w:t>x2</w:t>
      </w:r>
      <w:r w:rsidR="00B60F48" w:rsidRPr="006B2FCC">
        <w:t>:</w:t>
      </w:r>
      <w:r>
        <w:rPr>
          <w:b/>
        </w:rPr>
        <w:tab/>
      </w:r>
      <w:r w:rsidR="00B60F48" w:rsidRPr="006B2FCC">
        <w:t xml:space="preserve">(required) VA FileMan date, to subtract from the </w:t>
      </w:r>
      <w:r w:rsidR="00B60F48" w:rsidRPr="00792378">
        <w:rPr>
          <w:b/>
        </w:rPr>
        <w:t>x1</w:t>
      </w:r>
      <w:r w:rsidR="00B60F48" w:rsidRPr="006B2FCC">
        <w:t xml:space="preserve"> date.</w:t>
      </w:r>
    </w:p>
    <w:p w14:paraId="4A35650E" w14:textId="77777777" w:rsidR="00B60F48" w:rsidRDefault="00B60F48" w:rsidP="00B60F48">
      <w:pPr>
        <w:pStyle w:val="APIParameters"/>
        <w:keepNext/>
        <w:keepLines/>
        <w:ind w:left="4147" w:hanging="4147"/>
      </w:pPr>
      <w:r>
        <w:tab/>
      </w:r>
      <w:r w:rsidRPr="00E25845">
        <w:rPr>
          <w:b/>
          <w:bCs w:val="0"/>
        </w:rPr>
        <w:t>x3</w:t>
      </w:r>
      <w:r w:rsidRPr="006B2FCC">
        <w:t>:</w:t>
      </w:r>
      <w:r>
        <w:tab/>
      </w:r>
      <w:r w:rsidR="00FE2E24">
        <w:t xml:space="preserve">(optional) If </w:t>
      </w:r>
      <w:r w:rsidR="0004766C" w:rsidRPr="0004766C">
        <w:rPr>
          <w:b/>
        </w:rPr>
        <w:t>NULL</w:t>
      </w:r>
      <w:r w:rsidR="00A63863">
        <w:t>,</w:t>
      </w:r>
      <w:r w:rsidR="0004766C">
        <w:rPr>
          <w:b/>
        </w:rPr>
        <w:t>`</w:t>
      </w:r>
      <w:r w:rsidR="001015A8" w:rsidRPr="001015A8">
        <w:rPr>
          <w:b/>
        </w:rPr>
        <w:t>$D(x3)</w:t>
      </w:r>
      <w:r w:rsidRPr="006B2FCC">
        <w:t>, return the difference in days. Otherwise:</w:t>
      </w:r>
    </w:p>
    <w:p w14:paraId="7D72A1AC" w14:textId="77777777" w:rsidR="00B60F48" w:rsidRDefault="00B60F48" w:rsidP="00B60F48">
      <w:pPr>
        <w:pStyle w:val="APIParametersListBullet"/>
        <w:keepNext/>
        <w:keepLines/>
      </w:pPr>
      <w:r w:rsidRPr="006B2FCC">
        <w:t xml:space="preserve">If </w:t>
      </w:r>
      <w:r w:rsidRPr="00792378">
        <w:rPr>
          <w:b/>
        </w:rPr>
        <w:t>x3 = 1</w:t>
      </w:r>
      <w:r w:rsidRPr="006B2FCC">
        <w:t>, return the difference in days.</w:t>
      </w:r>
    </w:p>
    <w:p w14:paraId="31B150A7" w14:textId="77777777" w:rsidR="00B60F48" w:rsidRDefault="00B60F48" w:rsidP="00B60F48">
      <w:pPr>
        <w:pStyle w:val="APIParametersListBullet"/>
        <w:keepNext/>
        <w:keepLines/>
      </w:pPr>
      <w:r w:rsidRPr="006B2FCC">
        <w:t xml:space="preserve">If </w:t>
      </w:r>
      <w:r w:rsidRPr="00792378">
        <w:rPr>
          <w:b/>
        </w:rPr>
        <w:t>x3 = 2</w:t>
      </w:r>
      <w:r w:rsidRPr="006B2FCC">
        <w:t>, return the difference in seconds.</w:t>
      </w:r>
    </w:p>
    <w:p w14:paraId="7A6FD23C" w14:textId="060CA1B6" w:rsidR="00B60F48" w:rsidRDefault="00B60F48" w:rsidP="00B60F48">
      <w:pPr>
        <w:pStyle w:val="APIParametersListBullet"/>
      </w:pPr>
      <w:r w:rsidRPr="006B2FCC">
        <w:t xml:space="preserve">If </w:t>
      </w:r>
      <w:r w:rsidRPr="00792378">
        <w:rPr>
          <w:b/>
        </w:rPr>
        <w:t>x3 = 3</w:t>
      </w:r>
      <w:r w:rsidRPr="006B2FCC">
        <w:t xml:space="preserve">, return the difference in days </w:t>
      </w:r>
      <w:r w:rsidRPr="0004766C">
        <w:rPr>
          <w:b/>
        </w:rPr>
        <w:t>hours:minutes:seconds</w:t>
      </w:r>
      <w:r w:rsidRPr="006B2FCC">
        <w:t xml:space="preserve"> format (</w:t>
      </w:r>
      <w:r w:rsidRPr="00792378">
        <w:rPr>
          <w:b/>
        </w:rPr>
        <w:t>DD HH:MM:SS</w:t>
      </w:r>
      <w:r w:rsidRPr="006B2FCC">
        <w:t>).</w:t>
      </w:r>
    </w:p>
    <w:p w14:paraId="2DA47C84" w14:textId="77777777" w:rsidR="00DD51F0" w:rsidRDefault="00DD51F0" w:rsidP="00DD51F0">
      <w:pPr>
        <w:pStyle w:val="BodyText6"/>
      </w:pPr>
    </w:p>
    <w:p w14:paraId="2EE13126" w14:textId="77777777" w:rsidR="00B4496D" w:rsidRPr="00672B04" w:rsidRDefault="00B4496D" w:rsidP="00B4496D">
      <w:pPr>
        <w:pStyle w:val="APIParameters"/>
      </w:pPr>
      <w:r w:rsidRPr="009D2D3D">
        <w:rPr>
          <w:b/>
        </w:rPr>
        <w:t>Output:</w:t>
      </w:r>
      <w:r w:rsidRPr="009D2D3D">
        <w:rPr>
          <w:b/>
        </w:rPr>
        <w:tab/>
      </w:r>
      <w:r w:rsidR="00B60F48" w:rsidRPr="006B2FCC">
        <w:t>returns:</w:t>
      </w:r>
      <w:r w:rsidRPr="00672B04">
        <w:tab/>
      </w:r>
      <w:r w:rsidR="00B60F48" w:rsidRPr="006B2FCC">
        <w:t>Returns the date and/or time difference.</w:t>
      </w:r>
    </w:p>
    <w:p w14:paraId="10274145" w14:textId="77777777" w:rsidR="002D7B36" w:rsidRDefault="002D7B36" w:rsidP="0029217A">
      <w:pPr>
        <w:pStyle w:val="BodyText6"/>
      </w:pPr>
    </w:p>
    <w:p w14:paraId="4CFFABF6" w14:textId="77777777" w:rsidR="002D7B36" w:rsidRDefault="002D7B36" w:rsidP="0075488D">
      <w:pPr>
        <w:pStyle w:val="Heading4"/>
      </w:pPr>
      <w:r>
        <w:t>Examples</w:t>
      </w:r>
    </w:p>
    <w:p w14:paraId="0774E98B" w14:textId="77777777" w:rsidR="006C202A" w:rsidRPr="006B2FCC" w:rsidRDefault="00CF001D" w:rsidP="00485FBB">
      <w:pPr>
        <w:pStyle w:val="Heading5"/>
      </w:pPr>
      <w:r>
        <w:t>Example</w:t>
      </w:r>
      <w:r w:rsidR="006C202A" w:rsidRPr="006B2FCC">
        <w:t xml:space="preserve"> 1</w:t>
      </w:r>
    </w:p>
    <w:p w14:paraId="2B301F90" w14:textId="1E5ED21C" w:rsidR="006C202A" w:rsidRDefault="00792378" w:rsidP="009B62A7">
      <w:pPr>
        <w:pStyle w:val="BodyText"/>
        <w:keepNext/>
        <w:keepLines/>
      </w:pPr>
      <w:r w:rsidRPr="00792378">
        <w:rPr>
          <w:color w:val="0000FF"/>
          <w:u w:val="single"/>
        </w:rPr>
        <w:fldChar w:fldCharType="begin" w:fldLock="1"/>
      </w:r>
      <w:r w:rsidRPr="00792378">
        <w:rPr>
          <w:color w:val="0000FF"/>
          <w:u w:val="single"/>
        </w:rPr>
        <w:instrText xml:space="preserve"> REF _Ref500773432 \h </w:instrText>
      </w:r>
      <w:r>
        <w:rPr>
          <w:color w:val="0000FF"/>
          <w:u w:val="single"/>
        </w:rPr>
        <w:instrText xml:space="preserve"> \* MERGEFORMAT </w:instrText>
      </w:r>
      <w:r w:rsidRPr="00792378">
        <w:rPr>
          <w:color w:val="0000FF"/>
          <w:u w:val="single"/>
        </w:rPr>
      </w:r>
      <w:r w:rsidRPr="00792378">
        <w:rPr>
          <w:color w:val="0000FF"/>
          <w:u w:val="single"/>
        </w:rPr>
        <w:fldChar w:fldCharType="separate"/>
      </w:r>
      <w:r w:rsidR="00192B74" w:rsidRPr="00192B74">
        <w:rPr>
          <w:color w:val="0000FF"/>
          <w:u w:val="single"/>
        </w:rPr>
        <w:t xml:space="preserve">Figure </w:t>
      </w:r>
      <w:r w:rsidR="00192B74" w:rsidRPr="00192B74">
        <w:rPr>
          <w:noProof/>
          <w:color w:val="0000FF"/>
          <w:u w:val="single"/>
        </w:rPr>
        <w:t>346</w:t>
      </w:r>
      <w:r w:rsidRPr="00792378">
        <w:rPr>
          <w:color w:val="0000FF"/>
          <w:u w:val="single"/>
        </w:rPr>
        <w:fldChar w:fldCharType="end"/>
      </w:r>
      <w:r w:rsidR="006C202A" w:rsidRPr="006B2FCC">
        <w:t xml:space="preserve"> returns the difference between two dates/times in days (</w:t>
      </w:r>
      <w:r w:rsidR="006C202A" w:rsidRPr="00792378">
        <w:rPr>
          <w:b/>
        </w:rPr>
        <w:t xml:space="preserve">x3 = </w:t>
      </w:r>
      <w:r w:rsidR="00F53EEB">
        <w:rPr>
          <w:b/>
        </w:rPr>
        <w:t>NULL</w:t>
      </w:r>
      <w:r w:rsidR="006C202A" w:rsidRPr="00F53EEB">
        <w:t xml:space="preserve"> or </w:t>
      </w:r>
      <w:r w:rsidR="006C202A" w:rsidRPr="00792378">
        <w:rPr>
          <w:b/>
        </w:rPr>
        <w:t>1</w:t>
      </w:r>
      <w:r w:rsidR="006C202A" w:rsidRPr="006B2FCC">
        <w:t>). In this example</w:t>
      </w:r>
      <w:r w:rsidR="0056423B" w:rsidRPr="006B2FCC">
        <w:t>,</w:t>
      </w:r>
      <w:r w:rsidR="006C202A" w:rsidRPr="006B2FCC">
        <w:t xml:space="preserve"> the first date is </w:t>
      </w:r>
      <w:r w:rsidR="006C202A" w:rsidRPr="00792378">
        <w:rPr>
          <w:b/>
        </w:rPr>
        <w:t>2</w:t>
      </w:r>
      <w:r w:rsidR="006C202A" w:rsidRPr="006B2FCC">
        <w:t xml:space="preserve"> days less than the second date:</w:t>
      </w:r>
    </w:p>
    <w:p w14:paraId="36AF368B" w14:textId="77777777" w:rsidR="00E37C61" w:rsidRDefault="00E37C61" w:rsidP="00E37C61">
      <w:pPr>
        <w:pStyle w:val="BodyText6"/>
        <w:keepNext/>
        <w:keepLines/>
      </w:pPr>
    </w:p>
    <w:p w14:paraId="70379547" w14:textId="026BE8FB" w:rsidR="00B43D99" w:rsidRPr="006B2FCC" w:rsidRDefault="00B43D99" w:rsidP="00B43D99">
      <w:pPr>
        <w:pStyle w:val="Caption"/>
      </w:pPr>
      <w:bookmarkStart w:id="2627" w:name="_Ref500773432"/>
      <w:bookmarkStart w:id="2628" w:name="_Toc148365413"/>
      <w:r>
        <w:t xml:space="preserve">Figure </w:t>
      </w:r>
      <w:fldSimple w:instr=" SEQ Figure \* ARABIC ">
        <w:r w:rsidR="00C57752">
          <w:rPr>
            <w:noProof/>
          </w:rPr>
          <w:t>346</w:t>
        </w:r>
      </w:fldSimple>
      <w:bookmarkEnd w:id="2627"/>
      <w:r>
        <w:t xml:space="preserve">: </w:t>
      </w:r>
      <w:r w:rsidRPr="006B2FCC">
        <w:t>$$FMDIFF^XLFDT</w:t>
      </w:r>
      <w:r>
        <w:t xml:space="preserve"> API—Example 1</w:t>
      </w:r>
      <w:bookmarkEnd w:id="2628"/>
    </w:p>
    <w:p w14:paraId="1F66A6F4" w14:textId="77777777" w:rsidR="006C202A" w:rsidRPr="006B2FCC" w:rsidRDefault="006C202A" w:rsidP="00B43D99">
      <w:pPr>
        <w:pStyle w:val="CodeExamplewBox"/>
      </w:pPr>
      <w:r w:rsidRPr="006B2FCC">
        <w:t>&gt;</w:t>
      </w:r>
      <w:r w:rsidRPr="00B43D99">
        <w:rPr>
          <w:b/>
        </w:rPr>
        <w:t>S X=$$FMDIFF^XLFDT(2901229,2901231.111523)</w:t>
      </w:r>
    </w:p>
    <w:p w14:paraId="401F9052" w14:textId="77777777" w:rsidR="006C202A" w:rsidRPr="006B2FCC" w:rsidRDefault="006C202A" w:rsidP="00B43D99">
      <w:pPr>
        <w:pStyle w:val="CodeExamplewBox"/>
      </w:pPr>
    </w:p>
    <w:p w14:paraId="15F05DAD" w14:textId="77777777" w:rsidR="006C202A" w:rsidRPr="006B2FCC" w:rsidRDefault="006C202A" w:rsidP="00B43D99">
      <w:pPr>
        <w:pStyle w:val="CodeExamplewBox"/>
      </w:pPr>
      <w:r w:rsidRPr="006B2FCC">
        <w:t>&gt;</w:t>
      </w:r>
      <w:r w:rsidRPr="00B43D99">
        <w:rPr>
          <w:b/>
        </w:rPr>
        <w:t>W X</w:t>
      </w:r>
    </w:p>
    <w:p w14:paraId="41467F0E" w14:textId="77777777" w:rsidR="006C202A" w:rsidRPr="006B2FCC" w:rsidRDefault="006C202A" w:rsidP="00B43D99">
      <w:pPr>
        <w:pStyle w:val="CodeExamplewBox"/>
      </w:pPr>
      <w:r w:rsidRPr="006B2FCC">
        <w:t>-2</w:t>
      </w:r>
    </w:p>
    <w:p w14:paraId="48850152" w14:textId="77777777" w:rsidR="004E7009" w:rsidRPr="006B2FCC" w:rsidRDefault="004E7009" w:rsidP="00B43D99">
      <w:pPr>
        <w:pStyle w:val="CodeExamplewBox"/>
      </w:pPr>
    </w:p>
    <w:p w14:paraId="31907A56" w14:textId="77777777" w:rsidR="006C202A" w:rsidRPr="006B2FCC" w:rsidRDefault="006C202A" w:rsidP="00B43D99">
      <w:pPr>
        <w:pStyle w:val="CodeExamplewBox"/>
      </w:pPr>
      <w:r w:rsidRPr="006B2FCC">
        <w:t>&gt;</w:t>
      </w:r>
      <w:r w:rsidRPr="00B43D99">
        <w:rPr>
          <w:b/>
        </w:rPr>
        <w:t>S X=$$FMDIFF^XLFDT(2901229,2901231.111523,1)</w:t>
      </w:r>
    </w:p>
    <w:p w14:paraId="0EB1FD07" w14:textId="77777777" w:rsidR="006C202A" w:rsidRPr="006B2FCC" w:rsidRDefault="006C202A" w:rsidP="00B43D99">
      <w:pPr>
        <w:pStyle w:val="CodeExamplewBox"/>
      </w:pPr>
    </w:p>
    <w:p w14:paraId="5D44A978" w14:textId="77777777" w:rsidR="006C202A" w:rsidRPr="006B2FCC" w:rsidRDefault="006C202A" w:rsidP="00B43D99">
      <w:pPr>
        <w:pStyle w:val="CodeExamplewBox"/>
      </w:pPr>
      <w:r w:rsidRPr="006B2FCC">
        <w:t>&gt;</w:t>
      </w:r>
      <w:r w:rsidRPr="00B43D99">
        <w:rPr>
          <w:b/>
        </w:rPr>
        <w:t>W X</w:t>
      </w:r>
    </w:p>
    <w:p w14:paraId="2E2635B7" w14:textId="77777777" w:rsidR="006C202A" w:rsidRPr="006B2FCC" w:rsidRDefault="006C202A" w:rsidP="00B43D99">
      <w:pPr>
        <w:pStyle w:val="CodeExamplewBox"/>
      </w:pPr>
      <w:r w:rsidRPr="006B2FCC">
        <w:t>-2</w:t>
      </w:r>
    </w:p>
    <w:p w14:paraId="0AE76E26" w14:textId="77777777" w:rsidR="009B62A7" w:rsidRPr="006B2FCC" w:rsidRDefault="009B62A7" w:rsidP="0029217A">
      <w:pPr>
        <w:pStyle w:val="BodyText6"/>
      </w:pPr>
    </w:p>
    <w:p w14:paraId="6B7951E9" w14:textId="77777777" w:rsidR="006C202A" w:rsidRPr="006B2FCC" w:rsidRDefault="00CF001D" w:rsidP="00485FBB">
      <w:pPr>
        <w:pStyle w:val="Heading5"/>
      </w:pPr>
      <w:r>
        <w:t>Example</w:t>
      </w:r>
      <w:r w:rsidR="006C202A" w:rsidRPr="006B2FCC">
        <w:t xml:space="preserve"> 2</w:t>
      </w:r>
    </w:p>
    <w:p w14:paraId="28485AFF" w14:textId="52B8C49D" w:rsidR="006C202A" w:rsidRDefault="00792378" w:rsidP="009B62A7">
      <w:pPr>
        <w:pStyle w:val="BodyText"/>
        <w:keepNext/>
        <w:keepLines/>
      </w:pPr>
      <w:r w:rsidRPr="00792378">
        <w:rPr>
          <w:color w:val="0000FF"/>
          <w:u w:val="single"/>
        </w:rPr>
        <w:fldChar w:fldCharType="begin" w:fldLock="1"/>
      </w:r>
      <w:r w:rsidRPr="00792378">
        <w:rPr>
          <w:color w:val="0000FF"/>
          <w:u w:val="single"/>
        </w:rPr>
        <w:instrText xml:space="preserve"> REF _Ref500773457 \h </w:instrText>
      </w:r>
      <w:r>
        <w:rPr>
          <w:color w:val="0000FF"/>
          <w:u w:val="single"/>
        </w:rPr>
        <w:instrText xml:space="preserve"> \* MERGEFORMAT </w:instrText>
      </w:r>
      <w:r w:rsidRPr="00792378">
        <w:rPr>
          <w:color w:val="0000FF"/>
          <w:u w:val="single"/>
        </w:rPr>
      </w:r>
      <w:r w:rsidRPr="00792378">
        <w:rPr>
          <w:color w:val="0000FF"/>
          <w:u w:val="single"/>
        </w:rPr>
        <w:fldChar w:fldCharType="separate"/>
      </w:r>
      <w:r w:rsidR="00192B74" w:rsidRPr="00192B74">
        <w:rPr>
          <w:color w:val="0000FF"/>
          <w:u w:val="single"/>
        </w:rPr>
        <w:t xml:space="preserve">Figure </w:t>
      </w:r>
      <w:r w:rsidR="00192B74" w:rsidRPr="00192B74">
        <w:rPr>
          <w:noProof/>
          <w:color w:val="0000FF"/>
          <w:u w:val="single"/>
        </w:rPr>
        <w:t>347</w:t>
      </w:r>
      <w:r w:rsidRPr="00792378">
        <w:rPr>
          <w:color w:val="0000FF"/>
          <w:u w:val="single"/>
        </w:rPr>
        <w:fldChar w:fldCharType="end"/>
      </w:r>
      <w:r w:rsidR="006C202A" w:rsidRPr="006B2FCC">
        <w:t xml:space="preserve"> returns the difference between two dates/times in seconds (</w:t>
      </w:r>
      <w:r w:rsidR="006C202A" w:rsidRPr="00792378">
        <w:rPr>
          <w:b/>
        </w:rPr>
        <w:t>x3 = 2</w:t>
      </w:r>
      <w:r w:rsidR="006C202A" w:rsidRPr="006B2FCC">
        <w:t xml:space="preserve">). In this example, the first date is </w:t>
      </w:r>
      <w:r w:rsidR="006C202A" w:rsidRPr="00792378">
        <w:rPr>
          <w:b/>
        </w:rPr>
        <w:t>150,079</w:t>
      </w:r>
      <w:r w:rsidR="006C202A" w:rsidRPr="006B2FCC">
        <w:t xml:space="preserve"> seconds greater than the second date:</w:t>
      </w:r>
    </w:p>
    <w:p w14:paraId="155BA091" w14:textId="77777777" w:rsidR="00E37C61" w:rsidRDefault="00E37C61" w:rsidP="00E37C61">
      <w:pPr>
        <w:pStyle w:val="BodyText6"/>
        <w:keepNext/>
        <w:keepLines/>
      </w:pPr>
    </w:p>
    <w:p w14:paraId="7AD7AC25" w14:textId="41BDE1CF" w:rsidR="00B43D99" w:rsidRPr="006B2FCC" w:rsidRDefault="00B43D99" w:rsidP="00B43D99">
      <w:pPr>
        <w:pStyle w:val="Caption"/>
      </w:pPr>
      <w:bookmarkStart w:id="2629" w:name="_Ref500773457"/>
      <w:bookmarkStart w:id="2630" w:name="_Toc148365414"/>
      <w:r>
        <w:t xml:space="preserve">Figure </w:t>
      </w:r>
      <w:fldSimple w:instr=" SEQ Figure \* ARABIC ">
        <w:r w:rsidR="00C57752">
          <w:rPr>
            <w:noProof/>
          </w:rPr>
          <w:t>347</w:t>
        </w:r>
      </w:fldSimple>
      <w:bookmarkEnd w:id="2629"/>
      <w:r>
        <w:t xml:space="preserve">: </w:t>
      </w:r>
      <w:r w:rsidRPr="006B2FCC">
        <w:t>$$FMDIFF^XLFDT</w:t>
      </w:r>
      <w:r>
        <w:t xml:space="preserve"> API—Example 2</w:t>
      </w:r>
      <w:bookmarkEnd w:id="2630"/>
    </w:p>
    <w:p w14:paraId="3EF3FA88" w14:textId="77777777" w:rsidR="006C202A" w:rsidRPr="006B2FCC" w:rsidRDefault="006C202A" w:rsidP="00B43D99">
      <w:pPr>
        <w:pStyle w:val="CodeExamplewBox"/>
      </w:pPr>
      <w:r w:rsidRPr="006B2FCC">
        <w:t>&gt;</w:t>
      </w:r>
      <w:r w:rsidRPr="00B43D99">
        <w:rPr>
          <w:b/>
        </w:rPr>
        <w:t>S X=$$FMDIFF^XLFDT(2901231.111523,2901229.173404,2)</w:t>
      </w:r>
    </w:p>
    <w:p w14:paraId="30DF0D3F" w14:textId="77777777" w:rsidR="006C202A" w:rsidRPr="006B2FCC" w:rsidRDefault="006C202A" w:rsidP="00B43D99">
      <w:pPr>
        <w:pStyle w:val="CodeExamplewBox"/>
      </w:pPr>
    </w:p>
    <w:p w14:paraId="780BFB8E" w14:textId="77777777" w:rsidR="006C202A" w:rsidRPr="006B2FCC" w:rsidRDefault="006C202A" w:rsidP="00B43D99">
      <w:pPr>
        <w:pStyle w:val="CodeExamplewBox"/>
      </w:pPr>
      <w:r w:rsidRPr="006B2FCC">
        <w:t>&gt;</w:t>
      </w:r>
      <w:r w:rsidRPr="00B43D99">
        <w:rPr>
          <w:b/>
        </w:rPr>
        <w:t>W X</w:t>
      </w:r>
    </w:p>
    <w:p w14:paraId="7EBE7656" w14:textId="77777777" w:rsidR="006C202A" w:rsidRPr="006B2FCC" w:rsidRDefault="006C202A" w:rsidP="00B43D99">
      <w:pPr>
        <w:pStyle w:val="CodeExamplewBox"/>
      </w:pPr>
      <w:r w:rsidRPr="006B2FCC">
        <w:t>150079</w:t>
      </w:r>
    </w:p>
    <w:p w14:paraId="6BCEB5E7" w14:textId="77777777" w:rsidR="006C202A" w:rsidRPr="006B2FCC" w:rsidRDefault="006C202A" w:rsidP="0029217A">
      <w:pPr>
        <w:pStyle w:val="BodyText6"/>
      </w:pPr>
    </w:p>
    <w:p w14:paraId="74255813" w14:textId="77777777" w:rsidR="006C202A" w:rsidRPr="006B2FCC" w:rsidRDefault="00CF001D" w:rsidP="00485FBB">
      <w:pPr>
        <w:pStyle w:val="Heading5"/>
      </w:pPr>
      <w:r>
        <w:t>Example</w:t>
      </w:r>
      <w:r w:rsidR="006C202A" w:rsidRPr="006B2FCC">
        <w:t xml:space="preserve"> 3</w:t>
      </w:r>
    </w:p>
    <w:p w14:paraId="57B0C62A" w14:textId="71959B06" w:rsidR="006C202A" w:rsidRDefault="00792378" w:rsidP="009B62A7">
      <w:pPr>
        <w:pStyle w:val="BodyText"/>
        <w:keepNext/>
        <w:keepLines/>
      </w:pPr>
      <w:r w:rsidRPr="00792378">
        <w:rPr>
          <w:color w:val="0000FF"/>
          <w:u w:val="single"/>
        </w:rPr>
        <w:fldChar w:fldCharType="begin" w:fldLock="1"/>
      </w:r>
      <w:r w:rsidRPr="00792378">
        <w:rPr>
          <w:color w:val="0000FF"/>
          <w:u w:val="single"/>
        </w:rPr>
        <w:instrText xml:space="preserve"> REF _Ref500773478 \h </w:instrText>
      </w:r>
      <w:r>
        <w:rPr>
          <w:color w:val="0000FF"/>
          <w:u w:val="single"/>
        </w:rPr>
        <w:instrText xml:space="preserve"> \* MERGEFORMAT </w:instrText>
      </w:r>
      <w:r w:rsidRPr="00792378">
        <w:rPr>
          <w:color w:val="0000FF"/>
          <w:u w:val="single"/>
        </w:rPr>
      </w:r>
      <w:r w:rsidRPr="00792378">
        <w:rPr>
          <w:color w:val="0000FF"/>
          <w:u w:val="single"/>
        </w:rPr>
        <w:fldChar w:fldCharType="separate"/>
      </w:r>
      <w:r w:rsidR="00192B74" w:rsidRPr="00192B74">
        <w:rPr>
          <w:color w:val="0000FF"/>
          <w:u w:val="single"/>
        </w:rPr>
        <w:t xml:space="preserve">Figure </w:t>
      </w:r>
      <w:r w:rsidR="00192B74" w:rsidRPr="00192B74">
        <w:rPr>
          <w:noProof/>
          <w:color w:val="0000FF"/>
          <w:u w:val="single"/>
        </w:rPr>
        <w:t>348</w:t>
      </w:r>
      <w:r w:rsidRPr="00792378">
        <w:rPr>
          <w:color w:val="0000FF"/>
          <w:u w:val="single"/>
        </w:rPr>
        <w:fldChar w:fldCharType="end"/>
      </w:r>
      <w:r w:rsidR="006C202A" w:rsidRPr="006B2FCC">
        <w:t xml:space="preserve"> returns the difference between two dates/times in </w:t>
      </w:r>
      <w:r w:rsidR="006C202A" w:rsidRPr="00792378">
        <w:rPr>
          <w:b/>
        </w:rPr>
        <w:t>DD HH:MM:SS</w:t>
      </w:r>
      <w:r w:rsidR="006C202A" w:rsidRPr="006B2FCC">
        <w:t xml:space="preserve"> (</w:t>
      </w:r>
      <w:r w:rsidR="006C202A" w:rsidRPr="00792378">
        <w:rPr>
          <w:b/>
        </w:rPr>
        <w:t>x3 = 3</w:t>
      </w:r>
      <w:r w:rsidR="006C202A" w:rsidRPr="006B2FCC">
        <w:t>). In this example</w:t>
      </w:r>
      <w:r w:rsidR="004A4157" w:rsidRPr="006B2FCC">
        <w:t>,</w:t>
      </w:r>
      <w:r w:rsidR="006C202A" w:rsidRPr="006B2FCC">
        <w:t xml:space="preserve"> the first date is </w:t>
      </w:r>
      <w:r w:rsidR="006C202A" w:rsidRPr="00792378">
        <w:rPr>
          <w:b/>
        </w:rPr>
        <w:t>1</w:t>
      </w:r>
      <w:r w:rsidR="006C202A" w:rsidRPr="006B2FCC">
        <w:t xml:space="preserve"> day, </w:t>
      </w:r>
      <w:r w:rsidR="006C202A" w:rsidRPr="00792378">
        <w:rPr>
          <w:b/>
        </w:rPr>
        <w:t>1</w:t>
      </w:r>
      <w:r w:rsidR="006C202A" w:rsidRPr="006B2FCC">
        <w:t xml:space="preserve"> hour, </w:t>
      </w:r>
      <w:r w:rsidR="006C202A" w:rsidRPr="00792378">
        <w:rPr>
          <w:b/>
        </w:rPr>
        <w:t>24</w:t>
      </w:r>
      <w:r w:rsidR="006C202A" w:rsidRPr="006B2FCC">
        <w:t xml:space="preserve"> minutes, and </w:t>
      </w:r>
      <w:r w:rsidR="006C202A" w:rsidRPr="00792378">
        <w:rPr>
          <w:b/>
        </w:rPr>
        <w:t>2</w:t>
      </w:r>
      <w:r w:rsidR="006C202A" w:rsidRPr="006B2FCC">
        <w:t xml:space="preserve"> seconds greater than the second date:</w:t>
      </w:r>
    </w:p>
    <w:p w14:paraId="13692610" w14:textId="77777777" w:rsidR="00E37C61" w:rsidRDefault="00E37C61" w:rsidP="00E37C61">
      <w:pPr>
        <w:pStyle w:val="BodyText6"/>
        <w:keepNext/>
        <w:keepLines/>
      </w:pPr>
    </w:p>
    <w:p w14:paraId="33AF1D70" w14:textId="5BEEDBD0" w:rsidR="00B43D99" w:rsidRPr="006B2FCC" w:rsidRDefault="00B43D99" w:rsidP="00B43D99">
      <w:pPr>
        <w:pStyle w:val="Caption"/>
      </w:pPr>
      <w:bookmarkStart w:id="2631" w:name="_Ref500773478"/>
      <w:bookmarkStart w:id="2632" w:name="_Toc148365415"/>
      <w:r>
        <w:t xml:space="preserve">Figure </w:t>
      </w:r>
      <w:fldSimple w:instr=" SEQ Figure \* ARABIC ">
        <w:r w:rsidR="00C57752">
          <w:rPr>
            <w:noProof/>
          </w:rPr>
          <w:t>348</w:t>
        </w:r>
      </w:fldSimple>
      <w:bookmarkEnd w:id="2631"/>
      <w:r>
        <w:t xml:space="preserve">: </w:t>
      </w:r>
      <w:r w:rsidRPr="006B2FCC">
        <w:t>$$FMDIFF^XLFDT</w:t>
      </w:r>
      <w:r>
        <w:t xml:space="preserve"> API—Example 3</w:t>
      </w:r>
      <w:bookmarkEnd w:id="2632"/>
    </w:p>
    <w:p w14:paraId="600925E8" w14:textId="77777777" w:rsidR="006C202A" w:rsidRPr="006B2FCC" w:rsidRDefault="006C202A" w:rsidP="00B43D99">
      <w:pPr>
        <w:pStyle w:val="CodeExamplewBox"/>
      </w:pPr>
      <w:r w:rsidRPr="006B2FCC">
        <w:t>&gt;</w:t>
      </w:r>
      <w:r w:rsidRPr="00B43D99">
        <w:rPr>
          <w:b/>
        </w:rPr>
        <w:t>S X=$$FMDIFF^XLFDT(2901231.024703,2901230.012301,3)</w:t>
      </w:r>
    </w:p>
    <w:p w14:paraId="5A00156A" w14:textId="77777777" w:rsidR="006C202A" w:rsidRPr="006B2FCC" w:rsidRDefault="006C202A" w:rsidP="00B43D99">
      <w:pPr>
        <w:pStyle w:val="CodeExamplewBox"/>
      </w:pPr>
    </w:p>
    <w:p w14:paraId="50425F12" w14:textId="77777777" w:rsidR="006C202A" w:rsidRPr="006B2FCC" w:rsidRDefault="006C202A" w:rsidP="00B43D99">
      <w:pPr>
        <w:pStyle w:val="CodeExamplewBox"/>
      </w:pPr>
      <w:r w:rsidRPr="006B2FCC">
        <w:t>&gt;</w:t>
      </w:r>
      <w:r w:rsidRPr="00B43D99">
        <w:rPr>
          <w:b/>
        </w:rPr>
        <w:t>W X</w:t>
      </w:r>
    </w:p>
    <w:p w14:paraId="1D460E08" w14:textId="77777777" w:rsidR="006C202A" w:rsidRPr="006B2FCC" w:rsidRDefault="006C202A" w:rsidP="00B43D99">
      <w:pPr>
        <w:pStyle w:val="CodeExamplewBox"/>
      </w:pPr>
      <w:r w:rsidRPr="006B2FCC">
        <w:t>1 1:24:2</w:t>
      </w:r>
    </w:p>
    <w:p w14:paraId="2395103D" w14:textId="77777777" w:rsidR="006C202A" w:rsidRPr="006B2FCC" w:rsidRDefault="006C202A" w:rsidP="0029217A">
      <w:pPr>
        <w:pStyle w:val="BodyText6"/>
      </w:pPr>
    </w:p>
    <w:p w14:paraId="289CCB01" w14:textId="77777777" w:rsidR="006C202A" w:rsidRPr="006B2FCC" w:rsidRDefault="00A83927" w:rsidP="00C54011">
      <w:pPr>
        <w:pStyle w:val="Heading3"/>
      </w:pPr>
      <w:bookmarkStart w:id="2633" w:name="fmte_xlfdt"/>
      <w:bookmarkStart w:id="2634" w:name="_Ref37138689"/>
      <w:bookmarkStart w:id="2635" w:name="_Ref121209845"/>
      <w:bookmarkStart w:id="2636" w:name="_Toc148368119"/>
      <w:r w:rsidRPr="006B2FCC">
        <w:t>$$FMTE^XLFDT</w:t>
      </w:r>
      <w:bookmarkEnd w:id="2633"/>
      <w:r w:rsidRPr="006B2FCC">
        <w:t xml:space="preserve">(): Convert </w:t>
      </w:r>
      <w:r w:rsidR="006C202A" w:rsidRPr="006B2FCC">
        <w:t>VA FileMan Date to External</w:t>
      </w:r>
      <w:bookmarkEnd w:id="2634"/>
      <w:r w:rsidR="006C202A" w:rsidRPr="006B2FCC">
        <w:t xml:space="preserve"> Format</w:t>
      </w:r>
      <w:bookmarkEnd w:id="2635"/>
      <w:bookmarkEnd w:id="2636"/>
    </w:p>
    <w:p w14:paraId="2224ACD9" w14:textId="77777777" w:rsidR="00B4496D" w:rsidRDefault="00B4496D" w:rsidP="00B4496D">
      <w:pPr>
        <w:pStyle w:val="APIText"/>
        <w:keepNext/>
        <w:keepLines/>
      </w:pPr>
      <w:r w:rsidRPr="006B2FCC">
        <w:rPr>
          <w:b/>
        </w:rPr>
        <w:t>Reference Type</w:t>
      </w:r>
      <w:r>
        <w:rPr>
          <w:b/>
        </w:rPr>
        <w:t>:</w:t>
      </w:r>
      <w:r>
        <w:rPr>
          <w:b/>
        </w:rPr>
        <w:tab/>
      </w:r>
      <w:r w:rsidR="00B60F48" w:rsidRPr="006B2FCC">
        <w:t>Supported</w:t>
      </w:r>
      <w:r w:rsidR="00B60F48" w:rsidRPr="006B2FCC">
        <w:fldChar w:fldCharType="begin"/>
      </w:r>
      <w:r w:rsidR="00B60F48" w:rsidRPr="006B2FCC">
        <w:instrText xml:space="preserve">XE </w:instrText>
      </w:r>
      <w:r w:rsidR="00B60F48">
        <w:instrText>“</w:instrText>
      </w:r>
      <w:r w:rsidR="00B60F48" w:rsidRPr="006B2FCC">
        <w:instrText>XLF Function Library:$$FMTE^XLFDT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$$FMTE^XLFDT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XLFDT:$$FMTE^XLFDT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Date Functions:$$FMTE^XLFDT</w:instrText>
      </w:r>
      <w:r w:rsidR="00B60F48">
        <w:instrText>”</w:instrText>
      </w:r>
      <w:r w:rsidR="00B60F48" w:rsidRPr="006B2FCC">
        <w:fldChar w:fldCharType="end"/>
      </w:r>
      <w:r w:rsidR="00B60F48" w:rsidRPr="006B2FCC">
        <w:fldChar w:fldCharType="begin"/>
      </w:r>
      <w:r w:rsidR="00B60F48" w:rsidRPr="006B2FCC">
        <w:instrText xml:space="preserve">XE </w:instrText>
      </w:r>
      <w:r w:rsidR="00B60F48">
        <w:instrText>“</w:instrText>
      </w:r>
      <w:r w:rsidR="00B60F48" w:rsidRPr="006B2FCC">
        <w:instrText>Reference Type:Supported:$$FMTE^XLFDT</w:instrText>
      </w:r>
      <w:r w:rsidR="00B60F48">
        <w:instrText>”</w:instrText>
      </w:r>
      <w:r w:rsidR="00B60F48" w:rsidRPr="006B2FCC">
        <w:fldChar w:fldCharType="end"/>
      </w:r>
      <w:r w:rsidR="00B60F48" w:rsidRPr="006B2FCC">
        <w:rPr>
          <w:vanish/>
        </w:rPr>
        <w:fldChar w:fldCharType="begin"/>
      </w:r>
      <w:r w:rsidR="00B60F48" w:rsidRPr="006B2FCC">
        <w:rPr>
          <w:vanish/>
        </w:rPr>
        <w:instrText xml:space="preserve"> XE </w:instrText>
      </w:r>
      <w:r w:rsidR="00B60F48">
        <w:rPr>
          <w:vanish/>
        </w:rPr>
        <w:instrText>“</w:instrText>
      </w:r>
      <w:r w:rsidR="00B60F48" w:rsidRPr="006B2FCC">
        <w:instrText>Convert:</w:instrText>
      </w:r>
      <w:r w:rsidR="00B60F48" w:rsidRPr="006B2FCC">
        <w:rPr>
          <w:bCs w:val="0"/>
        </w:rPr>
        <w:instrText>VA FileMan Date to External Format</w:instrText>
      </w:r>
      <w:r w:rsidR="00B60F48">
        <w:instrText>”</w:instrText>
      </w:r>
      <w:r w:rsidR="00B60F48" w:rsidRPr="006B2FCC">
        <w:instrText xml:space="preserve"> </w:instrText>
      </w:r>
      <w:r w:rsidR="00B60F48" w:rsidRPr="006B2FCC">
        <w:rPr>
          <w:vanish/>
        </w:rPr>
        <w:fldChar w:fldCharType="end"/>
      </w:r>
    </w:p>
    <w:p w14:paraId="7407BF3F" w14:textId="77777777" w:rsidR="00B4496D" w:rsidRDefault="00B4496D" w:rsidP="00B4496D">
      <w:pPr>
        <w:pStyle w:val="APIText"/>
        <w:keepNext/>
        <w:keepLines/>
      </w:pPr>
      <w:r w:rsidRPr="006B2FCC">
        <w:rPr>
          <w:b/>
        </w:rPr>
        <w:t>Category</w:t>
      </w:r>
      <w:r>
        <w:rPr>
          <w:b/>
        </w:rPr>
        <w:t>:</w:t>
      </w:r>
      <w:r>
        <w:rPr>
          <w:b/>
        </w:rPr>
        <w:tab/>
      </w:r>
      <w:r w:rsidR="004060ED" w:rsidRPr="006B2FCC">
        <w:t>Date Functions</w:t>
      </w:r>
    </w:p>
    <w:p w14:paraId="6840B97D" w14:textId="77777777" w:rsidR="00B4496D" w:rsidRPr="0084064A" w:rsidRDefault="00B4496D" w:rsidP="00B4496D">
      <w:pPr>
        <w:pStyle w:val="APIText"/>
        <w:keepNext/>
        <w:keepLines/>
      </w:pPr>
      <w:r>
        <w:rPr>
          <w:b/>
        </w:rPr>
        <w:t>ICR #:</w:t>
      </w:r>
      <w:r w:rsidRPr="0084064A">
        <w:tab/>
      </w:r>
      <w:r w:rsidR="004060ED" w:rsidRPr="006B2FCC">
        <w:t>10103</w:t>
      </w:r>
    </w:p>
    <w:p w14:paraId="1618D5F1" w14:textId="77777777" w:rsidR="00B4496D" w:rsidRPr="0084064A" w:rsidRDefault="00B4496D" w:rsidP="00B4496D">
      <w:pPr>
        <w:pStyle w:val="APIText"/>
        <w:keepNext/>
        <w:keepLines/>
      </w:pPr>
      <w:r w:rsidRPr="006B2FCC">
        <w:rPr>
          <w:b/>
        </w:rPr>
        <w:t>Description</w:t>
      </w:r>
      <w:r>
        <w:rPr>
          <w:b/>
        </w:rPr>
        <w:t>:</w:t>
      </w:r>
      <w:r w:rsidRPr="0084064A">
        <w:tab/>
      </w:r>
      <w:r w:rsidR="001A7FB7">
        <w:t xml:space="preserve">The </w:t>
      </w:r>
      <w:r w:rsidR="001A7FB7" w:rsidRPr="006B2FCC">
        <w:t>$$FMTE^XLFDT</w:t>
      </w:r>
      <w:r w:rsidR="004060ED" w:rsidRPr="006B2FCC">
        <w:t xml:space="preserve"> extrinsic function converts a VA FileMan formatted input date to an external formatted date.</w:t>
      </w:r>
    </w:p>
    <w:p w14:paraId="51D436BF"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4060ED" w:rsidRPr="000B37D9">
        <w:rPr>
          <w:rFonts w:ascii="Courier New" w:hAnsi="Courier New" w:cs="Courier New"/>
          <w:bCs w:val="0"/>
          <w:sz w:val="20"/>
          <w:szCs w:val="18"/>
        </w:rPr>
        <w:t>$$</w:t>
      </w:r>
      <w:r w:rsidR="004060ED" w:rsidRPr="000B37D9">
        <w:rPr>
          <w:rFonts w:ascii="Courier New" w:hAnsi="Courier New" w:cs="Courier New"/>
          <w:sz w:val="20"/>
          <w:szCs w:val="18"/>
        </w:rPr>
        <w:t>FMTE^XLFDT(x[,y])</w:t>
      </w:r>
    </w:p>
    <w:p w14:paraId="55452011" w14:textId="77777777" w:rsidR="00B4496D" w:rsidRPr="00672B04" w:rsidRDefault="00B4496D" w:rsidP="004060ED">
      <w:pPr>
        <w:pStyle w:val="APIParameters"/>
        <w:keepNext/>
        <w:keepLines/>
        <w:ind w:left="4147" w:hanging="4147"/>
      </w:pPr>
      <w:r w:rsidRPr="009D2D3D">
        <w:rPr>
          <w:b/>
        </w:rPr>
        <w:t>Input Parameters:</w:t>
      </w:r>
      <w:r w:rsidRPr="009D2D3D">
        <w:rPr>
          <w:b/>
        </w:rPr>
        <w:tab/>
      </w:r>
      <w:r w:rsidR="004060ED" w:rsidRPr="00E25845">
        <w:rPr>
          <w:b/>
          <w:bCs w:val="0"/>
        </w:rPr>
        <w:t>x</w:t>
      </w:r>
      <w:r w:rsidR="004060ED" w:rsidRPr="006B2FCC">
        <w:t>:</w:t>
      </w:r>
      <w:r w:rsidRPr="00672B04">
        <w:tab/>
      </w:r>
      <w:r w:rsidR="004060ED" w:rsidRPr="006B2FCC">
        <w:t xml:space="preserve">(required) </w:t>
      </w:r>
      <w:r w:rsidR="004060ED" w:rsidRPr="006B2FCC">
        <w:rPr>
          <w:bCs w:val="0"/>
        </w:rPr>
        <w:t>VA FileMan date.</w:t>
      </w:r>
    </w:p>
    <w:p w14:paraId="57EC0E7B" w14:textId="77777777" w:rsidR="00B4496D" w:rsidRDefault="00B4496D" w:rsidP="004060ED">
      <w:pPr>
        <w:pStyle w:val="APIParameters"/>
        <w:keepNext/>
        <w:keepLines/>
        <w:ind w:left="4147" w:hanging="4147"/>
        <w:rPr>
          <w:bCs w:val="0"/>
        </w:rPr>
      </w:pPr>
      <w:r>
        <w:rPr>
          <w:b/>
        </w:rPr>
        <w:tab/>
      </w:r>
      <w:r w:rsidR="004060ED" w:rsidRPr="00E25845">
        <w:rPr>
          <w:b/>
          <w:bCs w:val="0"/>
        </w:rPr>
        <w:t>y</w:t>
      </w:r>
      <w:r w:rsidR="004060ED" w:rsidRPr="006B2FCC">
        <w:t>:</w:t>
      </w:r>
      <w:r>
        <w:rPr>
          <w:b/>
        </w:rPr>
        <w:tab/>
      </w:r>
      <w:r w:rsidR="004060ED" w:rsidRPr="006B2FCC">
        <w:t xml:space="preserve">(optional) </w:t>
      </w:r>
      <w:r w:rsidR="004060ED" w:rsidRPr="006B2FCC">
        <w:rPr>
          <w:bCs w:val="0"/>
        </w:rPr>
        <w:t>Affects output as follows:</w:t>
      </w:r>
    </w:p>
    <w:p w14:paraId="15F46A84" w14:textId="77777777" w:rsidR="004060ED" w:rsidRPr="006B2FCC" w:rsidRDefault="004060ED" w:rsidP="004060ED">
      <w:pPr>
        <w:pStyle w:val="APIParametersListBullet"/>
        <w:keepNext/>
        <w:keepLines/>
      </w:pPr>
      <w:r w:rsidRPr="006B2FCC">
        <w:t xml:space="preserve">If </w:t>
      </w:r>
      <w:r w:rsidR="0004766C" w:rsidRPr="0004766C">
        <w:rPr>
          <w:b/>
        </w:rPr>
        <w:t>NULL</w:t>
      </w:r>
      <w:r w:rsidRPr="006B2FCC">
        <w:t xml:space="preserve">, </w:t>
      </w:r>
      <w:r w:rsidR="001A7FB7" w:rsidRPr="001A7FB7">
        <w:rPr>
          <w:b/>
        </w:rPr>
        <w:t>`</w:t>
      </w:r>
      <w:r w:rsidRPr="001A7FB7">
        <w:rPr>
          <w:b/>
        </w:rPr>
        <w:t>$D(y)</w:t>
      </w:r>
      <w:r w:rsidRPr="006B2FCC">
        <w:t>, return the written-out format.</w:t>
      </w:r>
    </w:p>
    <w:p w14:paraId="5CA6F7A8" w14:textId="77777777" w:rsidR="004060ED" w:rsidRPr="006B2FCC" w:rsidRDefault="004060ED" w:rsidP="004060ED">
      <w:pPr>
        <w:pStyle w:val="APIParametersListBullet"/>
        <w:keepNext/>
        <w:keepLines/>
      </w:pPr>
      <w:r w:rsidRPr="006B2FCC">
        <w:t xml:space="preserve">If </w:t>
      </w:r>
      <w:r w:rsidR="001A7FB7" w:rsidRPr="001A7FB7">
        <w:rPr>
          <w:b/>
        </w:rPr>
        <w:t>`</w:t>
      </w:r>
      <w:r w:rsidRPr="001A7FB7">
        <w:rPr>
          <w:b/>
        </w:rPr>
        <w:t>$D(y)</w:t>
      </w:r>
      <w:r w:rsidRPr="006B2FCC">
        <w:t xml:space="preserve"> then return standard VA FileMan format.</w:t>
      </w:r>
    </w:p>
    <w:p w14:paraId="0C77E098" w14:textId="77777777" w:rsidR="004060ED" w:rsidRPr="006B2FCC" w:rsidRDefault="004060ED" w:rsidP="004060ED">
      <w:pPr>
        <w:pStyle w:val="APIParametersListBullet"/>
        <w:keepNext/>
        <w:keepLines/>
      </w:pPr>
      <w:r w:rsidRPr="006B2FCC">
        <w:t xml:space="preserve">If </w:t>
      </w:r>
      <w:r w:rsidRPr="001A7FB7">
        <w:rPr>
          <w:b/>
        </w:rPr>
        <w:t>+y = 1</w:t>
      </w:r>
      <w:r w:rsidRPr="006B2FCC">
        <w:t xml:space="preserve"> then return standard VA FileMan format.</w:t>
      </w:r>
    </w:p>
    <w:p w14:paraId="6DEFE4A8" w14:textId="77777777" w:rsidR="004060ED" w:rsidRPr="006B2FCC" w:rsidRDefault="004060ED" w:rsidP="004060ED">
      <w:pPr>
        <w:pStyle w:val="APIParametersListBullet"/>
        <w:keepNext/>
        <w:keepLines/>
      </w:pPr>
      <w:r w:rsidRPr="006B2FCC">
        <w:t xml:space="preserve">If </w:t>
      </w:r>
      <w:r w:rsidRPr="001A7FB7">
        <w:rPr>
          <w:b/>
        </w:rPr>
        <w:t>+y = 2</w:t>
      </w:r>
      <w:r w:rsidRPr="006B2FCC">
        <w:t xml:space="preserve"> then return </w:t>
      </w:r>
      <w:r w:rsidRPr="001A7FB7">
        <w:rPr>
          <w:b/>
        </w:rPr>
        <w:t>MM/DD/YY@HH:MM:SS</w:t>
      </w:r>
      <w:r w:rsidRPr="006B2FCC">
        <w:t xml:space="preserve"> format.</w:t>
      </w:r>
    </w:p>
    <w:p w14:paraId="2723FF23" w14:textId="77777777" w:rsidR="004060ED" w:rsidRPr="006B2FCC" w:rsidRDefault="004060ED" w:rsidP="004060ED">
      <w:pPr>
        <w:pStyle w:val="APIParametersListBullet"/>
      </w:pPr>
      <w:r w:rsidRPr="006B2FCC">
        <w:t xml:space="preserve">If </w:t>
      </w:r>
      <w:r w:rsidRPr="001A7FB7">
        <w:rPr>
          <w:b/>
        </w:rPr>
        <w:t>+y = 3</w:t>
      </w:r>
      <w:r w:rsidRPr="006B2FCC">
        <w:t xml:space="preserve"> then return </w:t>
      </w:r>
      <w:r w:rsidRPr="001A7FB7">
        <w:rPr>
          <w:b/>
        </w:rPr>
        <w:t>DD/MM/YY@HH:MM:SS</w:t>
      </w:r>
      <w:r w:rsidRPr="006B2FCC">
        <w:t xml:space="preserve"> format.</w:t>
      </w:r>
    </w:p>
    <w:p w14:paraId="2AFFB02B" w14:textId="77777777" w:rsidR="004060ED" w:rsidRPr="006B2FCC" w:rsidRDefault="004060ED" w:rsidP="004060ED">
      <w:pPr>
        <w:pStyle w:val="APIParametersListBullet"/>
      </w:pPr>
      <w:r w:rsidRPr="006B2FCC">
        <w:t xml:space="preserve">If </w:t>
      </w:r>
      <w:r w:rsidRPr="001A7FB7">
        <w:rPr>
          <w:b/>
        </w:rPr>
        <w:t>+y = 4</w:t>
      </w:r>
      <w:r w:rsidRPr="006B2FCC">
        <w:t xml:space="preserve"> then return </w:t>
      </w:r>
      <w:r w:rsidRPr="001A7FB7">
        <w:rPr>
          <w:b/>
        </w:rPr>
        <w:t>YY/MM/DD@HH:MM:SS</w:t>
      </w:r>
      <w:r w:rsidRPr="006B2FCC">
        <w:t xml:space="preserve"> format.</w:t>
      </w:r>
    </w:p>
    <w:p w14:paraId="2E161BEB" w14:textId="77777777" w:rsidR="004060ED" w:rsidRPr="006B2FCC" w:rsidRDefault="004060ED" w:rsidP="004060ED">
      <w:pPr>
        <w:pStyle w:val="APIParametersListBullet"/>
      </w:pPr>
      <w:r w:rsidRPr="006B2FCC">
        <w:t xml:space="preserve">If </w:t>
      </w:r>
      <w:r w:rsidRPr="001A7FB7">
        <w:rPr>
          <w:b/>
        </w:rPr>
        <w:t>+y = 5</w:t>
      </w:r>
      <w:r w:rsidRPr="006B2FCC">
        <w:t xml:space="preserve"> then return </w:t>
      </w:r>
      <w:r w:rsidRPr="001A7FB7">
        <w:rPr>
          <w:b/>
        </w:rPr>
        <w:t>MM/DD/YYYY@HH:MM:SS</w:t>
      </w:r>
      <w:r w:rsidRPr="006B2FCC">
        <w:t xml:space="preserve"> format.</w:t>
      </w:r>
    </w:p>
    <w:p w14:paraId="2139C5FD" w14:textId="77777777" w:rsidR="004060ED" w:rsidRPr="006B2FCC" w:rsidRDefault="004060ED" w:rsidP="004060ED">
      <w:pPr>
        <w:pStyle w:val="APIParametersListBullet"/>
      </w:pPr>
      <w:r w:rsidRPr="006B2FCC">
        <w:t xml:space="preserve">If </w:t>
      </w:r>
      <w:r w:rsidRPr="001A7FB7">
        <w:rPr>
          <w:b/>
        </w:rPr>
        <w:t>+y = 6</w:t>
      </w:r>
      <w:r w:rsidRPr="006B2FCC">
        <w:t xml:space="preserve"> then return </w:t>
      </w:r>
      <w:r w:rsidRPr="001A7FB7">
        <w:rPr>
          <w:b/>
        </w:rPr>
        <w:t>DD/MM/YYYY@HH:MM:SS</w:t>
      </w:r>
      <w:r w:rsidRPr="006B2FCC">
        <w:t xml:space="preserve"> format.</w:t>
      </w:r>
    </w:p>
    <w:p w14:paraId="406D368E" w14:textId="77777777" w:rsidR="004060ED" w:rsidRPr="006B2FCC" w:rsidRDefault="004060ED" w:rsidP="004060ED">
      <w:pPr>
        <w:pStyle w:val="APIParametersListBullet"/>
      </w:pPr>
      <w:r w:rsidRPr="006B2FCC">
        <w:t xml:space="preserve">If </w:t>
      </w:r>
      <w:r w:rsidRPr="001A7FB7">
        <w:rPr>
          <w:b/>
        </w:rPr>
        <w:t>+y = 7</w:t>
      </w:r>
      <w:r w:rsidRPr="006B2FCC">
        <w:t xml:space="preserve"> then return </w:t>
      </w:r>
      <w:r w:rsidRPr="001A7FB7">
        <w:rPr>
          <w:b/>
        </w:rPr>
        <w:t>YYYY/MM/DD@HH:MM:SS</w:t>
      </w:r>
      <w:r w:rsidRPr="006B2FCC">
        <w:t xml:space="preserve"> format.</w:t>
      </w:r>
    </w:p>
    <w:p w14:paraId="38D2AF8A" w14:textId="77777777" w:rsidR="004060ED" w:rsidRPr="006B2FCC" w:rsidRDefault="004060ED" w:rsidP="004060ED">
      <w:pPr>
        <w:pStyle w:val="APIParametersListBullet"/>
      </w:pPr>
      <w:r w:rsidRPr="006B2FCC">
        <w:t xml:space="preserve">If </w:t>
      </w:r>
      <w:r w:rsidRPr="001A7FB7">
        <w:rPr>
          <w:b/>
        </w:rPr>
        <w:t>y</w:t>
      </w:r>
      <w:r w:rsidRPr="006B2FCC">
        <w:t xml:space="preserve"> contains a </w:t>
      </w:r>
      <w:r w:rsidRPr="001A7FB7">
        <w:rPr>
          <w:b/>
        </w:rPr>
        <w:t>D</w:t>
      </w:r>
      <w:r w:rsidRPr="006B2FCC">
        <w:t xml:space="preserve"> then date only.</w:t>
      </w:r>
    </w:p>
    <w:p w14:paraId="05A525B1" w14:textId="77777777" w:rsidR="004060ED" w:rsidRPr="006B2FCC" w:rsidRDefault="004060ED" w:rsidP="004060ED">
      <w:pPr>
        <w:pStyle w:val="APIParametersListBullet"/>
      </w:pPr>
      <w:r w:rsidRPr="006B2FCC">
        <w:t xml:space="preserve">If </w:t>
      </w:r>
      <w:r w:rsidRPr="001A7FB7">
        <w:rPr>
          <w:b/>
        </w:rPr>
        <w:t>y</w:t>
      </w:r>
      <w:r w:rsidRPr="006B2FCC">
        <w:t xml:space="preserve"> contains an </w:t>
      </w:r>
      <w:r w:rsidRPr="001A7FB7">
        <w:rPr>
          <w:b/>
        </w:rPr>
        <w:t>F</w:t>
      </w:r>
      <w:r w:rsidRPr="006B2FCC">
        <w:t xml:space="preserve"> then output date with leading spaces.</w:t>
      </w:r>
    </w:p>
    <w:p w14:paraId="2BA3A1A3" w14:textId="77777777" w:rsidR="004060ED" w:rsidRPr="006B2FCC" w:rsidRDefault="004060ED" w:rsidP="004060ED">
      <w:pPr>
        <w:pStyle w:val="APIParametersListBullet"/>
      </w:pPr>
      <w:r w:rsidRPr="006B2FCC">
        <w:t xml:space="preserve">If </w:t>
      </w:r>
      <w:r w:rsidRPr="001A7FB7">
        <w:rPr>
          <w:b/>
        </w:rPr>
        <w:t>y</w:t>
      </w:r>
      <w:r w:rsidRPr="006B2FCC">
        <w:t xml:space="preserve"> contains an </w:t>
      </w:r>
      <w:r w:rsidRPr="001A7FB7">
        <w:rPr>
          <w:b/>
        </w:rPr>
        <w:t>M</w:t>
      </w:r>
      <w:r w:rsidRPr="006B2FCC">
        <w:t xml:space="preserve"> then only output </w:t>
      </w:r>
      <w:r w:rsidRPr="001A7FB7">
        <w:rPr>
          <w:b/>
        </w:rPr>
        <w:t>HH:MM</w:t>
      </w:r>
      <w:r w:rsidRPr="006B2FCC">
        <w:t>.</w:t>
      </w:r>
    </w:p>
    <w:p w14:paraId="3F7CB5BE" w14:textId="77777777" w:rsidR="004060ED" w:rsidRPr="006B2FCC" w:rsidRDefault="004060ED" w:rsidP="004060ED">
      <w:pPr>
        <w:pStyle w:val="APIParametersListBullet"/>
      </w:pPr>
      <w:r w:rsidRPr="006B2FCC">
        <w:t xml:space="preserve">If </w:t>
      </w:r>
      <w:r w:rsidRPr="001A7FB7">
        <w:rPr>
          <w:b/>
        </w:rPr>
        <w:t>y</w:t>
      </w:r>
      <w:r w:rsidRPr="006B2FCC">
        <w:t xml:space="preserve"> contains a </w:t>
      </w:r>
      <w:r w:rsidRPr="001A7FB7">
        <w:rPr>
          <w:b/>
        </w:rPr>
        <w:t>P</w:t>
      </w:r>
      <w:r w:rsidRPr="006B2FCC">
        <w:t xml:space="preserve"> then output </w:t>
      </w:r>
      <w:r w:rsidRPr="001A7FB7">
        <w:rPr>
          <w:b/>
        </w:rPr>
        <w:t>HH:MM:SS am/pm</w:t>
      </w:r>
      <w:r w:rsidRPr="006B2FCC">
        <w:t>.</w:t>
      </w:r>
    </w:p>
    <w:p w14:paraId="2E551776" w14:textId="77777777" w:rsidR="004060ED" w:rsidRPr="006B2FCC" w:rsidRDefault="004060ED" w:rsidP="004060ED">
      <w:pPr>
        <w:pStyle w:val="APIParametersListBullet"/>
      </w:pPr>
      <w:r w:rsidRPr="006B2FCC">
        <w:t xml:space="preserve">If </w:t>
      </w:r>
      <w:r w:rsidRPr="001A7FB7">
        <w:rPr>
          <w:b/>
        </w:rPr>
        <w:t>y</w:t>
      </w:r>
      <w:r w:rsidRPr="006B2FCC">
        <w:t xml:space="preserve"> contains an </w:t>
      </w:r>
      <w:r w:rsidRPr="001A7FB7">
        <w:rPr>
          <w:b/>
        </w:rPr>
        <w:t>S</w:t>
      </w:r>
      <w:r w:rsidRPr="006B2FCC">
        <w:t xml:space="preserve"> then force seconds in the output.</w:t>
      </w:r>
    </w:p>
    <w:p w14:paraId="1171D0C1" w14:textId="1A498CAD" w:rsidR="004060ED" w:rsidRDefault="004060ED" w:rsidP="004060ED">
      <w:pPr>
        <w:pStyle w:val="APIParametersListBullet"/>
      </w:pPr>
      <w:r w:rsidRPr="006B2FCC">
        <w:t xml:space="preserve">If </w:t>
      </w:r>
      <w:r w:rsidRPr="001A7FB7">
        <w:rPr>
          <w:b/>
        </w:rPr>
        <w:t>y</w:t>
      </w:r>
      <w:r w:rsidRPr="006B2FCC">
        <w:t xml:space="preserve"> contains a </w:t>
      </w:r>
      <w:r w:rsidRPr="001A7FB7">
        <w:rPr>
          <w:b/>
        </w:rPr>
        <w:t>Z</w:t>
      </w:r>
      <w:r w:rsidRPr="006B2FCC">
        <w:t xml:space="preserve"> then output date with leading </w:t>
      </w:r>
      <w:r w:rsidRPr="00DD51F0">
        <w:rPr>
          <w:b/>
          <w:bCs/>
        </w:rPr>
        <w:t>zeroes</w:t>
      </w:r>
      <w:r w:rsidRPr="006B2FCC">
        <w:t>.</w:t>
      </w:r>
    </w:p>
    <w:p w14:paraId="12A68F95" w14:textId="77777777" w:rsidR="00DD51F0" w:rsidRDefault="00DD51F0" w:rsidP="00DD51F0">
      <w:pPr>
        <w:pStyle w:val="BodyText6"/>
      </w:pPr>
    </w:p>
    <w:p w14:paraId="56622925" w14:textId="77777777" w:rsidR="00B4496D" w:rsidRPr="00672B04" w:rsidRDefault="00B4496D" w:rsidP="00B4496D">
      <w:pPr>
        <w:pStyle w:val="APIParameters"/>
      </w:pPr>
      <w:r w:rsidRPr="009D2D3D">
        <w:rPr>
          <w:b/>
        </w:rPr>
        <w:t>Output:</w:t>
      </w:r>
      <w:r w:rsidRPr="009D2D3D">
        <w:rPr>
          <w:b/>
        </w:rPr>
        <w:tab/>
      </w:r>
      <w:r w:rsidR="004060ED" w:rsidRPr="006B2FCC">
        <w:t>returns:</w:t>
      </w:r>
      <w:r w:rsidRPr="00672B04">
        <w:tab/>
      </w:r>
      <w:r w:rsidR="004060ED" w:rsidRPr="006B2FCC">
        <w:t>Returns the external formatted date.</w:t>
      </w:r>
    </w:p>
    <w:p w14:paraId="0ED150A7" w14:textId="77777777" w:rsidR="002D7B36" w:rsidRDefault="002D7B36" w:rsidP="0029217A">
      <w:pPr>
        <w:pStyle w:val="BodyText6"/>
      </w:pPr>
    </w:p>
    <w:p w14:paraId="0F0FD2D7" w14:textId="77777777" w:rsidR="002D7B36" w:rsidRDefault="002D7B36" w:rsidP="0075488D">
      <w:pPr>
        <w:pStyle w:val="Heading4"/>
      </w:pPr>
      <w:r>
        <w:t>Examples</w:t>
      </w:r>
    </w:p>
    <w:p w14:paraId="6D18301C" w14:textId="77777777" w:rsidR="006C202A" w:rsidRPr="006B2FCC" w:rsidRDefault="00CF001D" w:rsidP="00485FBB">
      <w:pPr>
        <w:pStyle w:val="Heading5"/>
      </w:pPr>
      <w:r>
        <w:t>Example</w:t>
      </w:r>
      <w:r w:rsidR="006C202A" w:rsidRPr="006B2FCC">
        <w:t xml:space="preserve"> 1</w:t>
      </w:r>
    </w:p>
    <w:p w14:paraId="53FA903E" w14:textId="4EA449E7" w:rsidR="006C202A" w:rsidRDefault="006C202A" w:rsidP="003F330A">
      <w:pPr>
        <w:pStyle w:val="BodyText"/>
        <w:keepNext/>
        <w:keepLines/>
      </w:pPr>
      <w:r w:rsidRPr="006B2FCC">
        <w:t xml:space="preserve">Return </w:t>
      </w:r>
      <w:r w:rsidR="006F34D9" w:rsidRPr="006B2FCC">
        <w:t xml:space="preserve">the </w:t>
      </w:r>
      <w:r w:rsidRPr="006B2FCC">
        <w:t>date in the following format: Standard VA FileMan date format.</w:t>
      </w:r>
    </w:p>
    <w:p w14:paraId="0FB3F8DD" w14:textId="77777777" w:rsidR="00E37C61" w:rsidRDefault="00E37C61" w:rsidP="00E37C61">
      <w:pPr>
        <w:pStyle w:val="BodyText6"/>
        <w:keepNext/>
        <w:keepLines/>
      </w:pPr>
    </w:p>
    <w:p w14:paraId="4E7C6DEB" w14:textId="0E2CD8EB" w:rsidR="00034539" w:rsidRPr="006B2FCC" w:rsidRDefault="00034539" w:rsidP="00034539">
      <w:pPr>
        <w:pStyle w:val="Caption"/>
      </w:pPr>
      <w:bookmarkStart w:id="2637" w:name="_Toc148365416"/>
      <w:r>
        <w:t xml:space="preserve">Figure </w:t>
      </w:r>
      <w:fldSimple w:instr=" SEQ Figure \* ARABIC ">
        <w:r w:rsidR="00C57752">
          <w:rPr>
            <w:noProof/>
          </w:rPr>
          <w:t>349</w:t>
        </w:r>
      </w:fldSimple>
      <w:r>
        <w:t xml:space="preserve">: </w:t>
      </w:r>
      <w:r w:rsidR="00AE67AC" w:rsidRPr="006B2FCC">
        <w:t>$$FMTE^XLFDT</w:t>
      </w:r>
      <w:r w:rsidR="00AE67AC">
        <w:t xml:space="preserve"> API—Example 1</w:t>
      </w:r>
      <w:r w:rsidR="001A7FB7">
        <w:t>: Standard VA FileMan Date F</w:t>
      </w:r>
      <w:r w:rsidR="001A7FB7" w:rsidRPr="006B2FCC">
        <w:t>ormat</w:t>
      </w:r>
      <w:bookmarkEnd w:id="2637"/>
    </w:p>
    <w:p w14:paraId="1691B095" w14:textId="77777777" w:rsidR="006C202A" w:rsidRPr="006B2FCC" w:rsidRDefault="006C202A" w:rsidP="00034539">
      <w:pPr>
        <w:pStyle w:val="CodeExamplewBox"/>
      </w:pPr>
      <w:r w:rsidRPr="006B2FCC">
        <w:t>&gt;</w:t>
      </w:r>
      <w:r w:rsidRPr="00AE67AC">
        <w:rPr>
          <w:b/>
        </w:rPr>
        <w:t>S X=$$FMTE^XLFDT(2940629.105744,1)</w:t>
      </w:r>
    </w:p>
    <w:p w14:paraId="6E30004B" w14:textId="77777777" w:rsidR="006C202A" w:rsidRPr="006B2FCC" w:rsidRDefault="006C202A" w:rsidP="00034539">
      <w:pPr>
        <w:pStyle w:val="CodeExamplewBox"/>
      </w:pPr>
    </w:p>
    <w:p w14:paraId="428837FB" w14:textId="77777777" w:rsidR="006C202A" w:rsidRPr="006B2FCC" w:rsidRDefault="006C202A" w:rsidP="00034539">
      <w:pPr>
        <w:pStyle w:val="CodeExamplewBox"/>
      </w:pPr>
      <w:r w:rsidRPr="006B2FCC">
        <w:t>&gt;</w:t>
      </w:r>
      <w:r w:rsidRPr="00AE67AC">
        <w:rPr>
          <w:b/>
        </w:rPr>
        <w:t>W X</w:t>
      </w:r>
    </w:p>
    <w:p w14:paraId="7ED86009"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1994"/>
        </w:smartTagPr>
        <w:r w:rsidRPr="006B2FCC">
          <w:t>Jun 29, 1994</w:t>
        </w:r>
      </w:smartTag>
      <w:r w:rsidRPr="006B2FCC">
        <w:t>@10:57:44</w:t>
      </w:r>
    </w:p>
    <w:p w14:paraId="4DE940E4" w14:textId="77777777" w:rsidR="006C202A" w:rsidRPr="006B2FCC" w:rsidRDefault="006C202A" w:rsidP="0029217A">
      <w:pPr>
        <w:pStyle w:val="BodyText6"/>
      </w:pPr>
    </w:p>
    <w:p w14:paraId="086B3BFB" w14:textId="77777777" w:rsidR="006C202A" w:rsidRPr="006B2FCC" w:rsidRDefault="00CF001D" w:rsidP="00485FBB">
      <w:pPr>
        <w:pStyle w:val="Heading5"/>
      </w:pPr>
      <w:r>
        <w:t>Example</w:t>
      </w:r>
      <w:r w:rsidR="006C202A" w:rsidRPr="006B2FCC">
        <w:t xml:space="preserve"> 2</w:t>
      </w:r>
    </w:p>
    <w:p w14:paraId="14E8B4CC" w14:textId="65F71F9D" w:rsidR="006C202A" w:rsidRDefault="006C202A" w:rsidP="003F330A">
      <w:pPr>
        <w:pStyle w:val="BodyText"/>
        <w:keepNext/>
        <w:keepLines/>
      </w:pPr>
      <w:r w:rsidRPr="006B2FCC">
        <w:t xml:space="preserve">Return </w:t>
      </w:r>
      <w:r w:rsidR="006F34D9" w:rsidRPr="006B2FCC">
        <w:t xml:space="preserve">the </w:t>
      </w:r>
      <w:r w:rsidRPr="006B2FCC">
        <w:t>date in the following format: Standard VA FileMan date format and include am/pm.</w:t>
      </w:r>
    </w:p>
    <w:p w14:paraId="5484B961" w14:textId="77777777" w:rsidR="00E37C61" w:rsidRDefault="00E37C61" w:rsidP="00E37C61">
      <w:pPr>
        <w:pStyle w:val="BodyText6"/>
        <w:keepNext/>
        <w:keepLines/>
      </w:pPr>
    </w:p>
    <w:p w14:paraId="3E6CBAD2" w14:textId="0B1250AA" w:rsidR="00034539" w:rsidRPr="006B2FCC" w:rsidRDefault="00034539" w:rsidP="00034539">
      <w:pPr>
        <w:pStyle w:val="Caption"/>
      </w:pPr>
      <w:bookmarkStart w:id="2638" w:name="_Toc148365417"/>
      <w:r>
        <w:t xml:space="preserve">Figure </w:t>
      </w:r>
      <w:fldSimple w:instr=" SEQ Figure \* ARABIC ">
        <w:r w:rsidR="00C57752">
          <w:rPr>
            <w:noProof/>
          </w:rPr>
          <w:t>350</w:t>
        </w:r>
      </w:fldSimple>
      <w:r>
        <w:t xml:space="preserve">: </w:t>
      </w:r>
      <w:r w:rsidR="00AE67AC" w:rsidRPr="006B2FCC">
        <w:t>$$FMTE^XLFDT</w:t>
      </w:r>
      <w:r w:rsidR="00AE67AC">
        <w:t xml:space="preserve"> API—Example 2</w:t>
      </w:r>
      <w:r w:rsidR="001A7FB7">
        <w:t>: Standard VA</w:t>
      </w:r>
      <w:r w:rsidR="005B2D18">
        <w:t xml:space="preserve"> FileMan Date Format and Including</w:t>
      </w:r>
      <w:r w:rsidR="001A7FB7">
        <w:t xml:space="preserve"> am/pm</w:t>
      </w:r>
      <w:bookmarkEnd w:id="2638"/>
    </w:p>
    <w:p w14:paraId="6C47D36B" w14:textId="77777777" w:rsidR="006C202A" w:rsidRPr="006B2FCC" w:rsidRDefault="006C202A" w:rsidP="00034539">
      <w:pPr>
        <w:pStyle w:val="CodeExamplewBox"/>
      </w:pPr>
      <w:r w:rsidRPr="006B2FCC">
        <w:t>&gt;</w:t>
      </w:r>
      <w:r w:rsidRPr="00AE67AC">
        <w:rPr>
          <w:b/>
        </w:rPr>
        <w:t>S X=$$FMTE^XLFDT(2940629.1057,</w:t>
      </w:r>
      <w:r w:rsidR="003E766A" w:rsidRPr="00AE67AC">
        <w:rPr>
          <w:b/>
        </w:rPr>
        <w:t>“</w:t>
      </w:r>
      <w:r w:rsidRPr="00AE67AC">
        <w:rPr>
          <w:b/>
        </w:rPr>
        <w:t>1P</w:t>
      </w:r>
      <w:r w:rsidR="00FF3F33" w:rsidRPr="00AE67AC">
        <w:rPr>
          <w:b/>
        </w:rPr>
        <w:t>”</w:t>
      </w:r>
      <w:r w:rsidRPr="00AE67AC">
        <w:rPr>
          <w:b/>
        </w:rPr>
        <w:t>)</w:t>
      </w:r>
    </w:p>
    <w:p w14:paraId="1A869481" w14:textId="77777777" w:rsidR="006C202A" w:rsidRPr="006B2FCC" w:rsidRDefault="006C202A" w:rsidP="00034539">
      <w:pPr>
        <w:pStyle w:val="CodeExamplewBox"/>
      </w:pPr>
    </w:p>
    <w:p w14:paraId="37FBCA3E" w14:textId="77777777" w:rsidR="006C202A" w:rsidRPr="006B2FCC" w:rsidRDefault="006C202A" w:rsidP="00034539">
      <w:pPr>
        <w:pStyle w:val="CodeExamplewBox"/>
      </w:pPr>
      <w:r w:rsidRPr="006B2FCC">
        <w:t>&gt;</w:t>
      </w:r>
      <w:r w:rsidRPr="00AE67AC">
        <w:rPr>
          <w:b/>
        </w:rPr>
        <w:t>W X</w:t>
      </w:r>
    </w:p>
    <w:p w14:paraId="518A7AE6"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1994"/>
        </w:smartTagPr>
        <w:r w:rsidRPr="006B2FCC">
          <w:t>Jun 29, 1994</w:t>
        </w:r>
      </w:smartTag>
      <w:r w:rsidRPr="006B2FCC">
        <w:t xml:space="preserve"> </w:t>
      </w:r>
      <w:smartTag w:uri="urn:schemas-microsoft-com:office:smarttags" w:element="time">
        <w:smartTagPr>
          <w:attr w:name="Hour" w:val="10"/>
          <w:attr w:name="Minute" w:val="57"/>
        </w:smartTagPr>
        <w:r w:rsidRPr="006B2FCC">
          <w:t>10:57 am</w:t>
        </w:r>
      </w:smartTag>
    </w:p>
    <w:p w14:paraId="4899A33E" w14:textId="77777777" w:rsidR="006C202A" w:rsidRPr="006B2FCC" w:rsidRDefault="006C202A" w:rsidP="0029217A">
      <w:pPr>
        <w:pStyle w:val="BodyText6"/>
      </w:pPr>
    </w:p>
    <w:p w14:paraId="49186B9F" w14:textId="77777777" w:rsidR="006C202A" w:rsidRPr="006B2FCC" w:rsidRDefault="00CF001D" w:rsidP="00485FBB">
      <w:pPr>
        <w:pStyle w:val="Heading5"/>
      </w:pPr>
      <w:r>
        <w:t>Example</w:t>
      </w:r>
      <w:r w:rsidR="006C202A" w:rsidRPr="006B2FCC">
        <w:t xml:space="preserve"> 3</w:t>
      </w:r>
    </w:p>
    <w:p w14:paraId="48E59465" w14:textId="227ACA0A" w:rsidR="006C202A" w:rsidRDefault="006C202A" w:rsidP="003F330A">
      <w:pPr>
        <w:pStyle w:val="BodyText"/>
        <w:keepNext/>
        <w:keepLines/>
      </w:pPr>
      <w:r w:rsidRPr="006B2FCC">
        <w:t xml:space="preserve">Return </w:t>
      </w:r>
      <w:r w:rsidR="00F71911" w:rsidRPr="006B2FCC">
        <w:t xml:space="preserve">the </w:t>
      </w:r>
      <w:r w:rsidRPr="006B2FCC">
        <w:t>date in the foll</w:t>
      </w:r>
      <w:r w:rsidR="00F71911" w:rsidRPr="006B2FCC">
        <w:t xml:space="preserve">owing format: </w:t>
      </w:r>
      <w:r w:rsidR="00F71911" w:rsidRPr="001A7FB7">
        <w:rPr>
          <w:b/>
        </w:rPr>
        <w:t>MM/DD/YY@HH:MM:SS</w:t>
      </w:r>
      <w:r w:rsidR="00F71911" w:rsidRPr="006B2FCC">
        <w:t>.</w:t>
      </w:r>
    </w:p>
    <w:p w14:paraId="5BA59A6D" w14:textId="77777777" w:rsidR="00E37C61" w:rsidRDefault="00E37C61" w:rsidP="00E37C61">
      <w:pPr>
        <w:pStyle w:val="BodyText6"/>
        <w:keepNext/>
        <w:keepLines/>
      </w:pPr>
    </w:p>
    <w:p w14:paraId="2A7AB42B" w14:textId="54E15030" w:rsidR="00034539" w:rsidRPr="006B2FCC" w:rsidRDefault="00034539" w:rsidP="00034539">
      <w:pPr>
        <w:pStyle w:val="Caption"/>
      </w:pPr>
      <w:bookmarkStart w:id="2639" w:name="_Toc148365418"/>
      <w:r>
        <w:t xml:space="preserve">Figure </w:t>
      </w:r>
      <w:fldSimple w:instr=" SEQ Figure \* ARABIC ">
        <w:r w:rsidR="00C57752">
          <w:rPr>
            <w:noProof/>
          </w:rPr>
          <w:t>351</w:t>
        </w:r>
      </w:fldSimple>
      <w:r>
        <w:t xml:space="preserve">: </w:t>
      </w:r>
      <w:r w:rsidR="00AE67AC" w:rsidRPr="006B2FCC">
        <w:t>$$FMTE^XLFDT</w:t>
      </w:r>
      <w:r w:rsidR="00AE67AC">
        <w:t xml:space="preserve"> API—Example 3</w:t>
      </w:r>
      <w:r w:rsidR="001A7FB7">
        <w:t xml:space="preserve">: </w:t>
      </w:r>
      <w:r w:rsidR="001A7FB7" w:rsidRPr="006B2FCC">
        <w:t>MM/DD/YY@HH:MM:SS</w:t>
      </w:r>
      <w:r w:rsidR="001A7FB7">
        <w:t xml:space="preserve"> Format</w:t>
      </w:r>
      <w:bookmarkEnd w:id="2639"/>
    </w:p>
    <w:p w14:paraId="405EA86B" w14:textId="77777777" w:rsidR="006C202A" w:rsidRPr="006B2FCC" w:rsidRDefault="006C202A" w:rsidP="00034539">
      <w:pPr>
        <w:pStyle w:val="CodeExamplewBox"/>
      </w:pPr>
      <w:r w:rsidRPr="006B2FCC">
        <w:t>&gt;</w:t>
      </w:r>
      <w:r w:rsidRPr="00AE67AC">
        <w:rPr>
          <w:b/>
        </w:rPr>
        <w:t>S X=$$FMTE^XLFDT(2940629.105744,2)</w:t>
      </w:r>
    </w:p>
    <w:p w14:paraId="0A6FDFB3" w14:textId="77777777" w:rsidR="006C202A" w:rsidRPr="006B2FCC" w:rsidRDefault="006C202A" w:rsidP="00034539">
      <w:pPr>
        <w:pStyle w:val="CodeExamplewBox"/>
      </w:pPr>
    </w:p>
    <w:p w14:paraId="00E58CCE" w14:textId="77777777" w:rsidR="006C202A" w:rsidRPr="006B2FCC" w:rsidRDefault="006C202A" w:rsidP="00034539">
      <w:pPr>
        <w:pStyle w:val="CodeExamplewBox"/>
      </w:pPr>
      <w:r w:rsidRPr="006B2FCC">
        <w:t>&gt;</w:t>
      </w:r>
      <w:r w:rsidRPr="00AE67AC">
        <w:rPr>
          <w:b/>
        </w:rPr>
        <w:t>W X</w:t>
      </w:r>
    </w:p>
    <w:p w14:paraId="015765D9"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94"/>
        </w:smartTagPr>
        <w:r w:rsidRPr="006B2FCC">
          <w:t>6/29/94</w:t>
        </w:r>
      </w:smartTag>
      <w:r w:rsidRPr="006B2FCC">
        <w:t>@10:57:44</w:t>
      </w:r>
    </w:p>
    <w:p w14:paraId="10EAF35A" w14:textId="77777777" w:rsidR="006C202A" w:rsidRPr="006B2FCC" w:rsidRDefault="006C202A" w:rsidP="0029217A">
      <w:pPr>
        <w:pStyle w:val="BodyText6"/>
      </w:pPr>
    </w:p>
    <w:p w14:paraId="2086878B" w14:textId="77777777" w:rsidR="006C202A" w:rsidRPr="006B2FCC" w:rsidRDefault="00CF001D" w:rsidP="00485FBB">
      <w:pPr>
        <w:pStyle w:val="Heading5"/>
      </w:pPr>
      <w:r>
        <w:t>Example</w:t>
      </w:r>
      <w:r w:rsidR="006C202A" w:rsidRPr="006B2FCC">
        <w:t xml:space="preserve"> 4</w:t>
      </w:r>
    </w:p>
    <w:p w14:paraId="640AA165" w14:textId="562E5272" w:rsidR="006C202A" w:rsidRDefault="006C202A" w:rsidP="003F330A">
      <w:pPr>
        <w:pStyle w:val="BodyText"/>
        <w:keepNext/>
        <w:keepLines/>
      </w:pPr>
      <w:r w:rsidRPr="006B2FCC">
        <w:t xml:space="preserve">Return </w:t>
      </w:r>
      <w:r w:rsidR="00F71911" w:rsidRPr="006B2FCC">
        <w:t xml:space="preserve">the </w:t>
      </w:r>
      <w:r w:rsidRPr="006B2FCC">
        <w:t xml:space="preserve">date in the following format: </w:t>
      </w:r>
      <w:r w:rsidRPr="001A7FB7">
        <w:rPr>
          <w:b/>
        </w:rPr>
        <w:t>MM/DD/YY@HH:MM</w:t>
      </w:r>
      <w:r w:rsidR="00F71911" w:rsidRPr="006B2FCC">
        <w:t>.</w:t>
      </w:r>
    </w:p>
    <w:p w14:paraId="4A1DBE0D" w14:textId="77777777" w:rsidR="00E37C61" w:rsidRDefault="00E37C61" w:rsidP="00E37C61">
      <w:pPr>
        <w:pStyle w:val="BodyText6"/>
        <w:keepNext/>
        <w:keepLines/>
      </w:pPr>
    </w:p>
    <w:p w14:paraId="06DE833D" w14:textId="2AF1757B" w:rsidR="00034539" w:rsidRPr="001A7FB7" w:rsidRDefault="00034539" w:rsidP="001A7FB7">
      <w:pPr>
        <w:pStyle w:val="Caption"/>
      </w:pPr>
      <w:bookmarkStart w:id="2640" w:name="_Toc148365419"/>
      <w:r w:rsidRPr="001A7FB7">
        <w:t xml:space="preserve">Figure </w:t>
      </w:r>
      <w:fldSimple w:instr=" SEQ Figure \* ARABIC ">
        <w:r w:rsidR="00C57752">
          <w:rPr>
            <w:noProof/>
          </w:rPr>
          <w:t>352</w:t>
        </w:r>
      </w:fldSimple>
      <w:r w:rsidRPr="001A7FB7">
        <w:t xml:space="preserve">: </w:t>
      </w:r>
      <w:r w:rsidR="00AE67AC" w:rsidRPr="001A7FB7">
        <w:t>$$FMTE^XLFDT API—Example 4</w:t>
      </w:r>
      <w:r w:rsidR="001A7FB7" w:rsidRPr="001A7FB7">
        <w:t>: MM/DD/YY@HH:MM</w:t>
      </w:r>
      <w:r w:rsidR="001A7FB7">
        <w:t xml:space="preserve"> Format</w:t>
      </w:r>
      <w:bookmarkEnd w:id="2640"/>
    </w:p>
    <w:p w14:paraId="215D675F" w14:textId="77777777" w:rsidR="006C202A" w:rsidRPr="006B2FCC" w:rsidRDefault="006C202A" w:rsidP="00034539">
      <w:pPr>
        <w:pStyle w:val="CodeExamplewBox"/>
      </w:pPr>
      <w:r w:rsidRPr="006B2FCC">
        <w:t>&gt;</w:t>
      </w:r>
      <w:r w:rsidRPr="00AE67AC">
        <w:rPr>
          <w:b/>
        </w:rPr>
        <w:t>S X=$$FMTE^XLFDT(2940629.105744,</w:t>
      </w:r>
      <w:r w:rsidR="003E766A" w:rsidRPr="00AE67AC">
        <w:rPr>
          <w:b/>
        </w:rPr>
        <w:t>“</w:t>
      </w:r>
      <w:r w:rsidRPr="00AE67AC">
        <w:rPr>
          <w:b/>
        </w:rPr>
        <w:t>2M</w:t>
      </w:r>
      <w:r w:rsidR="00FF3F33" w:rsidRPr="00AE67AC">
        <w:rPr>
          <w:b/>
        </w:rPr>
        <w:t>”</w:t>
      </w:r>
      <w:r w:rsidRPr="00AE67AC">
        <w:rPr>
          <w:b/>
        </w:rPr>
        <w:t>)</w:t>
      </w:r>
    </w:p>
    <w:p w14:paraId="1753616F" w14:textId="77777777" w:rsidR="006C202A" w:rsidRPr="006B2FCC" w:rsidRDefault="006C202A" w:rsidP="00034539">
      <w:pPr>
        <w:pStyle w:val="CodeExamplewBox"/>
      </w:pPr>
    </w:p>
    <w:p w14:paraId="74CDA275" w14:textId="77777777" w:rsidR="006C202A" w:rsidRPr="006B2FCC" w:rsidRDefault="006C202A" w:rsidP="00034539">
      <w:pPr>
        <w:pStyle w:val="CodeExamplewBox"/>
      </w:pPr>
      <w:r w:rsidRPr="006B2FCC">
        <w:t>&gt;</w:t>
      </w:r>
      <w:r w:rsidRPr="00AE67AC">
        <w:rPr>
          <w:b/>
        </w:rPr>
        <w:t>W X</w:t>
      </w:r>
    </w:p>
    <w:p w14:paraId="0FDE591E"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94"/>
        </w:smartTagPr>
        <w:r w:rsidRPr="006B2FCC">
          <w:t>6/29/94</w:t>
        </w:r>
      </w:smartTag>
      <w:r w:rsidRPr="006B2FCC">
        <w:t>@10:57</w:t>
      </w:r>
    </w:p>
    <w:p w14:paraId="600D9C0E" w14:textId="77777777" w:rsidR="006C202A" w:rsidRPr="006B2FCC" w:rsidRDefault="006C202A" w:rsidP="0029217A">
      <w:pPr>
        <w:pStyle w:val="BodyText6"/>
      </w:pPr>
    </w:p>
    <w:p w14:paraId="05289BDB" w14:textId="77777777" w:rsidR="006C202A" w:rsidRPr="006B2FCC" w:rsidRDefault="00CF001D" w:rsidP="00485FBB">
      <w:pPr>
        <w:pStyle w:val="Heading5"/>
      </w:pPr>
      <w:r>
        <w:t>Example</w:t>
      </w:r>
      <w:r w:rsidR="006C202A" w:rsidRPr="006B2FCC">
        <w:t xml:space="preserve"> 5</w:t>
      </w:r>
    </w:p>
    <w:p w14:paraId="01EFE113" w14:textId="612C03F7" w:rsidR="006C202A" w:rsidRDefault="006C202A" w:rsidP="00E30A21">
      <w:pPr>
        <w:pStyle w:val="BodyText"/>
        <w:keepNext/>
        <w:keepLines/>
      </w:pPr>
      <w:r w:rsidRPr="006B2FCC">
        <w:t xml:space="preserve">Return </w:t>
      </w:r>
      <w:r w:rsidR="00F71911" w:rsidRPr="006B2FCC">
        <w:t xml:space="preserve">the </w:t>
      </w:r>
      <w:r w:rsidRPr="006B2FCC">
        <w:t>date in the fol</w:t>
      </w:r>
      <w:r w:rsidR="00F71911" w:rsidRPr="006B2FCC">
        <w:t xml:space="preserve">lowing format: </w:t>
      </w:r>
      <w:r w:rsidR="00F71911" w:rsidRPr="001A7FB7">
        <w:rPr>
          <w:b/>
        </w:rPr>
        <w:t>MM/DD/YY@HH:MM</w:t>
      </w:r>
      <w:r w:rsidR="00644B2A" w:rsidRPr="001A7FB7">
        <w:rPr>
          <w:b/>
        </w:rPr>
        <w:t>:SS</w:t>
      </w:r>
      <w:r w:rsidRPr="006B2FCC">
        <w:t xml:space="preserve"> and include am/pm.</w:t>
      </w:r>
    </w:p>
    <w:p w14:paraId="70A110D1" w14:textId="77777777" w:rsidR="00E37C61" w:rsidRDefault="00E37C61" w:rsidP="00E37C61">
      <w:pPr>
        <w:pStyle w:val="BodyText6"/>
        <w:keepNext/>
        <w:keepLines/>
      </w:pPr>
    </w:p>
    <w:p w14:paraId="6A9A5870" w14:textId="3AC6C3C6" w:rsidR="00034539" w:rsidRPr="006B2FCC" w:rsidRDefault="00034539" w:rsidP="00034539">
      <w:pPr>
        <w:pStyle w:val="Caption"/>
      </w:pPr>
      <w:bookmarkStart w:id="2641" w:name="_Toc148365420"/>
      <w:r>
        <w:t xml:space="preserve">Figure </w:t>
      </w:r>
      <w:fldSimple w:instr=" SEQ Figure \* ARABIC ">
        <w:r w:rsidR="00C57752">
          <w:rPr>
            <w:noProof/>
          </w:rPr>
          <w:t>353</w:t>
        </w:r>
      </w:fldSimple>
      <w:r>
        <w:t xml:space="preserve">: </w:t>
      </w:r>
      <w:r w:rsidR="00AE67AC" w:rsidRPr="006B2FCC">
        <w:t>$$FMTE^XLFDT</w:t>
      </w:r>
      <w:r w:rsidR="00AE67AC">
        <w:t xml:space="preserve"> API—Example 5</w:t>
      </w:r>
      <w:r w:rsidR="001A7FB7">
        <w:t xml:space="preserve">: </w:t>
      </w:r>
      <w:r w:rsidR="001A7FB7" w:rsidRPr="006B2FCC">
        <w:t xml:space="preserve">MM/DD/YY@HH:MM:SS </w:t>
      </w:r>
      <w:r w:rsidR="001A7FB7">
        <w:t>Format and I</w:t>
      </w:r>
      <w:r w:rsidR="005B2D18">
        <w:t>ncluding</w:t>
      </w:r>
      <w:r w:rsidR="001A7FB7" w:rsidRPr="006B2FCC">
        <w:t xml:space="preserve"> am/pm</w:t>
      </w:r>
      <w:bookmarkEnd w:id="2641"/>
    </w:p>
    <w:p w14:paraId="3E3FA5EB" w14:textId="77777777" w:rsidR="006C202A" w:rsidRPr="006B2FCC" w:rsidRDefault="006C202A" w:rsidP="00034539">
      <w:pPr>
        <w:pStyle w:val="CodeExamplewBox"/>
      </w:pPr>
      <w:r w:rsidRPr="006B2FCC">
        <w:t>&gt;</w:t>
      </w:r>
      <w:r w:rsidRPr="00AE67AC">
        <w:rPr>
          <w:b/>
        </w:rPr>
        <w:t>S X=$$FMTE^XLFDT(2940629.1057</w:t>
      </w:r>
      <w:r w:rsidR="00757E1C" w:rsidRPr="00AE67AC">
        <w:rPr>
          <w:b/>
        </w:rPr>
        <w:t>44</w:t>
      </w:r>
      <w:r w:rsidRPr="00AE67AC">
        <w:rPr>
          <w:b/>
        </w:rPr>
        <w:t>,</w:t>
      </w:r>
      <w:r w:rsidR="003E766A" w:rsidRPr="00AE67AC">
        <w:rPr>
          <w:b/>
        </w:rPr>
        <w:t>“</w:t>
      </w:r>
      <w:r w:rsidRPr="00AE67AC">
        <w:rPr>
          <w:b/>
        </w:rPr>
        <w:t>2P</w:t>
      </w:r>
      <w:r w:rsidR="00FF3F33" w:rsidRPr="00AE67AC">
        <w:rPr>
          <w:b/>
        </w:rPr>
        <w:t>”</w:t>
      </w:r>
      <w:r w:rsidRPr="00AE67AC">
        <w:rPr>
          <w:b/>
        </w:rPr>
        <w:t>)</w:t>
      </w:r>
    </w:p>
    <w:p w14:paraId="2ACD0210" w14:textId="77777777" w:rsidR="006C202A" w:rsidRPr="006B2FCC" w:rsidRDefault="006C202A" w:rsidP="00034539">
      <w:pPr>
        <w:pStyle w:val="CodeExamplewBox"/>
      </w:pPr>
    </w:p>
    <w:p w14:paraId="15D4E38D" w14:textId="77777777" w:rsidR="006C202A" w:rsidRPr="006B2FCC" w:rsidRDefault="006C202A" w:rsidP="00034539">
      <w:pPr>
        <w:pStyle w:val="CodeExamplewBox"/>
      </w:pPr>
      <w:r w:rsidRPr="006B2FCC">
        <w:t>&gt;</w:t>
      </w:r>
      <w:r w:rsidRPr="00AE67AC">
        <w:rPr>
          <w:b/>
        </w:rPr>
        <w:t>W X</w:t>
      </w:r>
    </w:p>
    <w:p w14:paraId="232A537E"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94"/>
        </w:smartTagPr>
        <w:r w:rsidRPr="006B2FCC">
          <w:t>6/29/94</w:t>
        </w:r>
      </w:smartTag>
      <w:r w:rsidRPr="006B2FCC">
        <w:t xml:space="preserve"> 10:57</w:t>
      </w:r>
      <w:r w:rsidR="00757E1C" w:rsidRPr="006B2FCC">
        <w:t>:44</w:t>
      </w:r>
      <w:r w:rsidRPr="006B2FCC">
        <w:t xml:space="preserve"> am</w:t>
      </w:r>
    </w:p>
    <w:p w14:paraId="29D1D640" w14:textId="77777777" w:rsidR="006C202A" w:rsidRPr="006B2FCC" w:rsidRDefault="006C202A" w:rsidP="0029217A">
      <w:pPr>
        <w:pStyle w:val="BodyText6"/>
      </w:pPr>
    </w:p>
    <w:p w14:paraId="7215280B" w14:textId="77777777" w:rsidR="006C202A" w:rsidRPr="006B2FCC" w:rsidRDefault="00CF001D" w:rsidP="00485FBB">
      <w:pPr>
        <w:pStyle w:val="Heading5"/>
      </w:pPr>
      <w:r>
        <w:t>Example</w:t>
      </w:r>
      <w:r w:rsidR="006C202A" w:rsidRPr="006B2FCC">
        <w:t xml:space="preserve"> 6</w:t>
      </w:r>
    </w:p>
    <w:p w14:paraId="30AE232F" w14:textId="46BA0DAB" w:rsidR="006C202A" w:rsidRDefault="006C202A" w:rsidP="003F330A">
      <w:pPr>
        <w:pStyle w:val="BodyText"/>
        <w:keepNext/>
        <w:keepLines/>
      </w:pPr>
      <w:r w:rsidRPr="006B2FCC">
        <w:t xml:space="preserve">Return </w:t>
      </w:r>
      <w:r w:rsidR="00F71911" w:rsidRPr="006B2FCC">
        <w:t xml:space="preserve">the </w:t>
      </w:r>
      <w:r w:rsidRPr="006B2FCC">
        <w:t xml:space="preserve">date in the following format: </w:t>
      </w:r>
      <w:r w:rsidRPr="001A7FB7">
        <w:rPr>
          <w:b/>
        </w:rPr>
        <w:t>MM/DD/YY@HH:MM:SS</w:t>
      </w:r>
      <w:r w:rsidRPr="006B2FCC">
        <w:t xml:space="preserve">, forcing seconds </w:t>
      </w:r>
      <w:r w:rsidR="00757E1C" w:rsidRPr="006B2FCC">
        <w:t xml:space="preserve">to </w:t>
      </w:r>
      <w:r w:rsidRPr="006B2FCC">
        <w:t xml:space="preserve">display when no seconds </w:t>
      </w:r>
      <w:r w:rsidR="00757E1C" w:rsidRPr="006B2FCC">
        <w:t>were included in the input parameter</w:t>
      </w:r>
      <w:r w:rsidRPr="006B2FCC">
        <w:t>.</w:t>
      </w:r>
    </w:p>
    <w:p w14:paraId="6AAB3116" w14:textId="77777777" w:rsidR="00E37C61" w:rsidRDefault="00E37C61" w:rsidP="00E37C61">
      <w:pPr>
        <w:pStyle w:val="BodyText6"/>
        <w:keepNext/>
        <w:keepLines/>
      </w:pPr>
    </w:p>
    <w:p w14:paraId="23889F36" w14:textId="7E7594EB" w:rsidR="00034539" w:rsidRPr="006B2FCC" w:rsidRDefault="00034539" w:rsidP="00034539">
      <w:pPr>
        <w:pStyle w:val="Caption"/>
      </w:pPr>
      <w:bookmarkStart w:id="2642" w:name="_Toc148365421"/>
      <w:r>
        <w:t xml:space="preserve">Figure </w:t>
      </w:r>
      <w:fldSimple w:instr=" SEQ Figure \* ARABIC ">
        <w:r w:rsidR="00C57752">
          <w:rPr>
            <w:noProof/>
          </w:rPr>
          <w:t>354</w:t>
        </w:r>
      </w:fldSimple>
      <w:r>
        <w:t xml:space="preserve">: </w:t>
      </w:r>
      <w:r w:rsidR="00AE67AC" w:rsidRPr="006B2FCC">
        <w:t>$$FMTE^XLFDT</w:t>
      </w:r>
      <w:r w:rsidR="00AE67AC">
        <w:t xml:space="preserve"> API—Example 6</w:t>
      </w:r>
      <w:r w:rsidR="001A7FB7">
        <w:t xml:space="preserve">: </w:t>
      </w:r>
      <w:r w:rsidR="001A7FB7" w:rsidRPr="006B2FCC">
        <w:t>MM/DD/YY@HH:MM:SS</w:t>
      </w:r>
      <w:r w:rsidR="001A7FB7">
        <w:t xml:space="preserve"> Format with Forced Seconds Displayed</w:t>
      </w:r>
      <w:bookmarkEnd w:id="2642"/>
    </w:p>
    <w:p w14:paraId="4B50ABFD" w14:textId="77777777" w:rsidR="006C202A" w:rsidRPr="006B2FCC" w:rsidRDefault="006C202A" w:rsidP="00034539">
      <w:pPr>
        <w:pStyle w:val="CodeExamplewBox"/>
      </w:pPr>
      <w:r w:rsidRPr="006B2FCC">
        <w:t>&gt;</w:t>
      </w:r>
      <w:r w:rsidRPr="00AE67AC">
        <w:rPr>
          <w:b/>
        </w:rPr>
        <w:t>S X=$$FMTE^XLFDT(2940629.1057,</w:t>
      </w:r>
      <w:r w:rsidR="003E766A" w:rsidRPr="00AE67AC">
        <w:rPr>
          <w:b/>
        </w:rPr>
        <w:t>“</w:t>
      </w:r>
      <w:r w:rsidRPr="00AE67AC">
        <w:rPr>
          <w:b/>
        </w:rPr>
        <w:t>2S</w:t>
      </w:r>
      <w:r w:rsidR="00FF3F33" w:rsidRPr="00AE67AC">
        <w:rPr>
          <w:b/>
        </w:rPr>
        <w:t>”</w:t>
      </w:r>
      <w:r w:rsidRPr="00AE67AC">
        <w:rPr>
          <w:b/>
        </w:rPr>
        <w:t>)</w:t>
      </w:r>
    </w:p>
    <w:p w14:paraId="70E2ECC9" w14:textId="77777777" w:rsidR="006C202A" w:rsidRPr="006B2FCC" w:rsidRDefault="006C202A" w:rsidP="00034539">
      <w:pPr>
        <w:pStyle w:val="CodeExamplewBox"/>
      </w:pPr>
    </w:p>
    <w:p w14:paraId="4CA2E017" w14:textId="77777777" w:rsidR="006C202A" w:rsidRPr="006B2FCC" w:rsidRDefault="006C202A" w:rsidP="00034539">
      <w:pPr>
        <w:pStyle w:val="CodeExamplewBox"/>
      </w:pPr>
      <w:r w:rsidRPr="006B2FCC">
        <w:t>&gt;</w:t>
      </w:r>
      <w:r w:rsidRPr="00AE67AC">
        <w:rPr>
          <w:b/>
        </w:rPr>
        <w:t>W X</w:t>
      </w:r>
    </w:p>
    <w:p w14:paraId="1F7BC2FA" w14:textId="77777777" w:rsidR="006C202A" w:rsidRPr="006B2FCC" w:rsidRDefault="006C202A" w:rsidP="00034539">
      <w:pPr>
        <w:pStyle w:val="CodeExamplewBox"/>
      </w:pPr>
      <w:smartTag w:uri="urn:schemas-microsoft-com:office:smarttags" w:element="date">
        <w:smartTagPr>
          <w:attr w:name="ls" w:val="trans"/>
          <w:attr w:name="Month" w:val="6"/>
          <w:attr w:name="Day" w:val="29"/>
          <w:attr w:name="Year" w:val="94"/>
        </w:smartTagPr>
        <w:r w:rsidRPr="006B2FCC">
          <w:t>6/29/94</w:t>
        </w:r>
      </w:smartTag>
      <w:r w:rsidRPr="006B2FCC">
        <w:t>@10:57:00</w:t>
      </w:r>
    </w:p>
    <w:p w14:paraId="69F3A485" w14:textId="77777777" w:rsidR="006C202A" w:rsidRPr="006B2FCC" w:rsidRDefault="006C202A" w:rsidP="0029217A">
      <w:pPr>
        <w:pStyle w:val="BodyText6"/>
      </w:pPr>
    </w:p>
    <w:p w14:paraId="42FB68E5" w14:textId="77777777" w:rsidR="006C202A" w:rsidRPr="006B2FCC" w:rsidRDefault="00CF001D" w:rsidP="00485FBB">
      <w:pPr>
        <w:pStyle w:val="Heading5"/>
      </w:pPr>
      <w:r>
        <w:t>Example</w:t>
      </w:r>
      <w:r w:rsidR="006C202A" w:rsidRPr="006B2FCC">
        <w:t xml:space="preserve"> 7</w:t>
      </w:r>
    </w:p>
    <w:p w14:paraId="41F3E638" w14:textId="7B2D6281" w:rsidR="006C202A" w:rsidRDefault="006C202A" w:rsidP="003F330A">
      <w:pPr>
        <w:pStyle w:val="BodyText"/>
        <w:keepNext/>
        <w:keepLines/>
      </w:pPr>
      <w:r w:rsidRPr="006B2FCC">
        <w:t xml:space="preserve">Return </w:t>
      </w:r>
      <w:r w:rsidR="00F71911" w:rsidRPr="006B2FCC">
        <w:t xml:space="preserve">the </w:t>
      </w:r>
      <w:r w:rsidRPr="006B2FCC">
        <w:t xml:space="preserve">date in the following format: </w:t>
      </w:r>
      <w:r w:rsidRPr="0004766C">
        <w:rPr>
          <w:b/>
        </w:rPr>
        <w:t>MM/DD/YY@HH:MM:SS</w:t>
      </w:r>
      <w:r w:rsidRPr="006B2FCC">
        <w:t>, forcing seconds</w:t>
      </w:r>
      <w:r w:rsidR="00757E1C" w:rsidRPr="006B2FCC">
        <w:t xml:space="preserve"> to display when no seconds were included in the input parameter</w:t>
      </w:r>
      <w:r w:rsidRPr="006B2FCC">
        <w:t>, and include leading spaces.</w:t>
      </w:r>
    </w:p>
    <w:p w14:paraId="1728F031" w14:textId="77777777" w:rsidR="00E37C61" w:rsidRDefault="00E37C61" w:rsidP="00E37C61">
      <w:pPr>
        <w:pStyle w:val="BodyText6"/>
        <w:keepNext/>
        <w:keepLines/>
      </w:pPr>
    </w:p>
    <w:p w14:paraId="44D3C1B1" w14:textId="7F142BB1" w:rsidR="00034539" w:rsidRPr="006B2FCC" w:rsidRDefault="00034539" w:rsidP="00034539">
      <w:pPr>
        <w:pStyle w:val="Caption"/>
      </w:pPr>
      <w:bookmarkStart w:id="2643" w:name="_Toc148365422"/>
      <w:r>
        <w:t xml:space="preserve">Figure </w:t>
      </w:r>
      <w:fldSimple w:instr=" SEQ Figure \* ARABIC ">
        <w:r w:rsidR="00C57752">
          <w:rPr>
            <w:noProof/>
          </w:rPr>
          <w:t>355</w:t>
        </w:r>
      </w:fldSimple>
      <w:r>
        <w:t xml:space="preserve">: </w:t>
      </w:r>
      <w:r w:rsidR="00AE67AC" w:rsidRPr="006B2FCC">
        <w:t>$$FMTE^XLFDT</w:t>
      </w:r>
      <w:r w:rsidR="00AE67AC">
        <w:t xml:space="preserve"> API—Example 7</w:t>
      </w:r>
      <w:r w:rsidR="001A7FB7">
        <w:t xml:space="preserve">: </w:t>
      </w:r>
      <w:r w:rsidR="001A7FB7" w:rsidRPr="006B2FCC">
        <w:t>MM/DD/YY@HH:MM:SS</w:t>
      </w:r>
      <w:r w:rsidR="001A7FB7">
        <w:t xml:space="preserve"> Format Including Leading Spaces and with Forced Seconds Displayed</w:t>
      </w:r>
      <w:bookmarkEnd w:id="2643"/>
    </w:p>
    <w:p w14:paraId="0ABA8ADB" w14:textId="77777777" w:rsidR="006C202A" w:rsidRPr="006B2FCC" w:rsidRDefault="006C202A" w:rsidP="00034539">
      <w:pPr>
        <w:pStyle w:val="CodeExamplewBox"/>
      </w:pPr>
      <w:r w:rsidRPr="006B2FCC">
        <w:t>&gt;</w:t>
      </w:r>
      <w:r w:rsidRPr="00AE67AC">
        <w:rPr>
          <w:b/>
        </w:rPr>
        <w:t>S X=$$FMTE^XLFDT(2940629.1057,</w:t>
      </w:r>
      <w:r w:rsidR="003E766A" w:rsidRPr="00AE67AC">
        <w:rPr>
          <w:b/>
        </w:rPr>
        <w:t>“</w:t>
      </w:r>
      <w:r w:rsidRPr="00AE67AC">
        <w:rPr>
          <w:b/>
        </w:rPr>
        <w:t>2SF</w:t>
      </w:r>
      <w:r w:rsidR="00FF3F33" w:rsidRPr="00AE67AC">
        <w:rPr>
          <w:b/>
        </w:rPr>
        <w:t>”</w:t>
      </w:r>
      <w:r w:rsidRPr="00AE67AC">
        <w:rPr>
          <w:b/>
        </w:rPr>
        <w:t>)</w:t>
      </w:r>
    </w:p>
    <w:p w14:paraId="316DA816" w14:textId="77777777" w:rsidR="006C202A" w:rsidRPr="006B2FCC" w:rsidRDefault="006C202A" w:rsidP="00034539">
      <w:pPr>
        <w:pStyle w:val="CodeExamplewBox"/>
      </w:pPr>
    </w:p>
    <w:p w14:paraId="56D61421" w14:textId="77777777" w:rsidR="006C202A" w:rsidRPr="006B2FCC" w:rsidRDefault="006C202A" w:rsidP="00034539">
      <w:pPr>
        <w:pStyle w:val="CodeExamplewBox"/>
      </w:pPr>
      <w:r w:rsidRPr="006B2FCC">
        <w:t>&gt;</w:t>
      </w:r>
      <w:r w:rsidRPr="00AE67AC">
        <w:rPr>
          <w:b/>
        </w:rPr>
        <w:t>W X</w:t>
      </w:r>
    </w:p>
    <w:p w14:paraId="6DCF2268" w14:textId="77777777" w:rsidR="006C202A" w:rsidRPr="006B2FCC" w:rsidRDefault="006C202A" w:rsidP="00034539">
      <w:pPr>
        <w:pStyle w:val="CodeExamplewBox"/>
      </w:pPr>
      <w:r w:rsidRPr="006B2FCC">
        <w:t xml:space="preserve"> </w:t>
      </w:r>
      <w:smartTag w:uri="urn:schemas-microsoft-com:office:smarttags" w:element="date">
        <w:smartTagPr>
          <w:attr w:name="ls" w:val="trans"/>
          <w:attr w:name="Month" w:val="6"/>
          <w:attr w:name="Day" w:val="29"/>
          <w:attr w:name="Year" w:val="94"/>
        </w:smartTagPr>
        <w:r w:rsidRPr="006B2FCC">
          <w:t>6/29/94</w:t>
        </w:r>
      </w:smartTag>
      <w:r w:rsidRPr="006B2FCC">
        <w:t>@10:57:00</w:t>
      </w:r>
    </w:p>
    <w:p w14:paraId="3E67E99D" w14:textId="77777777" w:rsidR="006C202A" w:rsidRPr="006B2FCC" w:rsidRDefault="006C202A" w:rsidP="0029217A">
      <w:pPr>
        <w:pStyle w:val="BodyText6"/>
      </w:pPr>
    </w:p>
    <w:p w14:paraId="337A135D" w14:textId="77777777" w:rsidR="006C202A" w:rsidRPr="006B2FCC" w:rsidRDefault="00CF001D" w:rsidP="00485FBB">
      <w:pPr>
        <w:pStyle w:val="Heading5"/>
      </w:pPr>
      <w:r>
        <w:t>Example</w:t>
      </w:r>
      <w:r w:rsidR="006C202A" w:rsidRPr="006B2FCC">
        <w:t xml:space="preserve"> 8</w:t>
      </w:r>
    </w:p>
    <w:p w14:paraId="6D459CC4" w14:textId="7FA98AE6" w:rsidR="006C202A" w:rsidRDefault="006C202A" w:rsidP="003F330A">
      <w:pPr>
        <w:pStyle w:val="BodyText"/>
        <w:keepNext/>
        <w:keepLines/>
      </w:pPr>
      <w:r w:rsidRPr="006B2FCC">
        <w:t xml:space="preserve">Return </w:t>
      </w:r>
      <w:r w:rsidR="00F71911" w:rsidRPr="006B2FCC">
        <w:t xml:space="preserve">the </w:t>
      </w:r>
      <w:r w:rsidRPr="006B2FCC">
        <w:t xml:space="preserve">date in the following format: </w:t>
      </w:r>
      <w:r w:rsidRPr="001A7FB7">
        <w:rPr>
          <w:b/>
        </w:rPr>
        <w:t>DD/MM/YY@HH:MM</w:t>
      </w:r>
      <w:r w:rsidR="00757E1C" w:rsidRPr="001A7FB7">
        <w:rPr>
          <w:b/>
        </w:rPr>
        <w:t>:SS</w:t>
      </w:r>
      <w:r w:rsidRPr="006B2FCC">
        <w:t xml:space="preserve"> and include leading spaces.</w:t>
      </w:r>
    </w:p>
    <w:p w14:paraId="264290B1" w14:textId="77777777" w:rsidR="00E37C61" w:rsidRDefault="00E37C61" w:rsidP="00E37C61">
      <w:pPr>
        <w:pStyle w:val="BodyText6"/>
        <w:keepNext/>
        <w:keepLines/>
      </w:pPr>
    </w:p>
    <w:p w14:paraId="229BFE12" w14:textId="207776BA" w:rsidR="00034539" w:rsidRPr="006B2FCC" w:rsidRDefault="00034539" w:rsidP="00034539">
      <w:pPr>
        <w:pStyle w:val="Caption"/>
      </w:pPr>
      <w:bookmarkStart w:id="2644" w:name="_Toc148365423"/>
      <w:r>
        <w:t xml:space="preserve">Figure </w:t>
      </w:r>
      <w:fldSimple w:instr=" SEQ Figure \* ARABIC ">
        <w:r w:rsidR="00C57752">
          <w:rPr>
            <w:noProof/>
          </w:rPr>
          <w:t>356</w:t>
        </w:r>
      </w:fldSimple>
      <w:r>
        <w:t xml:space="preserve">: </w:t>
      </w:r>
      <w:r w:rsidR="00AE67AC" w:rsidRPr="006B2FCC">
        <w:t>$$FMTE^XLFDT</w:t>
      </w:r>
      <w:r w:rsidR="00AE67AC">
        <w:t xml:space="preserve"> API—Example 8</w:t>
      </w:r>
      <w:r w:rsidR="001A7FB7">
        <w:t xml:space="preserve">: </w:t>
      </w:r>
      <w:r w:rsidR="001A7FB7" w:rsidRPr="006B2FCC">
        <w:t>DD/MM/YY@HH:MM:SS</w:t>
      </w:r>
      <w:r w:rsidR="001A7FB7">
        <w:t xml:space="preserve"> Format Including Leading Spaces</w:t>
      </w:r>
      <w:bookmarkEnd w:id="2644"/>
    </w:p>
    <w:p w14:paraId="556EBD8C" w14:textId="77777777" w:rsidR="006C202A" w:rsidRPr="006B2FCC" w:rsidRDefault="006C202A" w:rsidP="00034539">
      <w:pPr>
        <w:pStyle w:val="CodeExamplewBox"/>
      </w:pPr>
      <w:r w:rsidRPr="006B2FCC">
        <w:t>&gt;</w:t>
      </w:r>
      <w:r w:rsidRPr="00AE67AC">
        <w:rPr>
          <w:b/>
        </w:rPr>
        <w:t>S X=$$FMTE^XLFDT(2940629.1057</w:t>
      </w:r>
      <w:r w:rsidR="00757E1C" w:rsidRPr="00AE67AC">
        <w:rPr>
          <w:b/>
        </w:rPr>
        <w:t>44</w:t>
      </w:r>
      <w:r w:rsidRPr="00AE67AC">
        <w:rPr>
          <w:b/>
        </w:rPr>
        <w:t>,</w:t>
      </w:r>
      <w:r w:rsidR="003E766A" w:rsidRPr="00AE67AC">
        <w:rPr>
          <w:b/>
        </w:rPr>
        <w:t>“</w:t>
      </w:r>
      <w:r w:rsidRPr="00AE67AC">
        <w:rPr>
          <w:b/>
        </w:rPr>
        <w:t>3F</w:t>
      </w:r>
      <w:r w:rsidR="00FF3F33" w:rsidRPr="00AE67AC">
        <w:rPr>
          <w:b/>
        </w:rPr>
        <w:t>”</w:t>
      </w:r>
      <w:r w:rsidRPr="00AE67AC">
        <w:rPr>
          <w:b/>
        </w:rPr>
        <w:t>)</w:t>
      </w:r>
    </w:p>
    <w:p w14:paraId="146A88DE" w14:textId="77777777" w:rsidR="006C202A" w:rsidRPr="006B2FCC" w:rsidRDefault="006C202A" w:rsidP="00034539">
      <w:pPr>
        <w:pStyle w:val="CodeExamplewBox"/>
      </w:pPr>
    </w:p>
    <w:p w14:paraId="56115A6E" w14:textId="77777777" w:rsidR="006C202A" w:rsidRPr="006B2FCC" w:rsidRDefault="006C202A" w:rsidP="00034539">
      <w:pPr>
        <w:pStyle w:val="CodeExamplewBox"/>
      </w:pPr>
      <w:r w:rsidRPr="006B2FCC">
        <w:t>&gt;</w:t>
      </w:r>
      <w:r w:rsidRPr="00AE67AC">
        <w:rPr>
          <w:b/>
        </w:rPr>
        <w:t>W X</w:t>
      </w:r>
    </w:p>
    <w:p w14:paraId="72C7071F" w14:textId="77777777" w:rsidR="006C202A" w:rsidRPr="006B2FCC" w:rsidRDefault="006C202A" w:rsidP="00034539">
      <w:pPr>
        <w:pStyle w:val="CodeExamplewBox"/>
      </w:pPr>
      <w:r w:rsidRPr="006B2FCC">
        <w:t>29/ 6/94@10:57</w:t>
      </w:r>
      <w:r w:rsidR="00757E1C" w:rsidRPr="006B2FCC">
        <w:t>:44</w:t>
      </w:r>
    </w:p>
    <w:p w14:paraId="5869364F" w14:textId="77777777" w:rsidR="006C202A" w:rsidRPr="006B2FCC" w:rsidRDefault="006C202A" w:rsidP="0029217A">
      <w:pPr>
        <w:pStyle w:val="BodyText6"/>
      </w:pPr>
    </w:p>
    <w:p w14:paraId="57554CE4" w14:textId="77777777" w:rsidR="006C202A" w:rsidRPr="006B2FCC" w:rsidRDefault="00CF001D" w:rsidP="00485FBB">
      <w:pPr>
        <w:pStyle w:val="Heading5"/>
      </w:pPr>
      <w:r>
        <w:t>Example</w:t>
      </w:r>
      <w:r w:rsidR="006C202A" w:rsidRPr="006B2FCC">
        <w:t xml:space="preserve"> 9</w:t>
      </w:r>
    </w:p>
    <w:p w14:paraId="7E7398A5" w14:textId="7CE6BD22" w:rsidR="006C202A" w:rsidRDefault="006C202A" w:rsidP="00E30A21">
      <w:pPr>
        <w:pStyle w:val="BodyText"/>
        <w:keepNext/>
        <w:keepLines/>
      </w:pPr>
      <w:r w:rsidRPr="006B2FCC">
        <w:t xml:space="preserve">Return </w:t>
      </w:r>
      <w:r w:rsidR="00F71911" w:rsidRPr="006B2FCC">
        <w:t xml:space="preserve">the </w:t>
      </w:r>
      <w:r w:rsidRPr="006B2FCC">
        <w:t xml:space="preserve">date in the following format: </w:t>
      </w:r>
      <w:r w:rsidRPr="001A7FB7">
        <w:rPr>
          <w:b/>
        </w:rPr>
        <w:t>YY/MM/DD</w:t>
      </w:r>
      <w:r w:rsidR="00F71911" w:rsidRPr="006B2FCC">
        <w:t xml:space="preserve">, </w:t>
      </w:r>
      <w:r w:rsidR="00757E1C" w:rsidRPr="006B2FCC">
        <w:t xml:space="preserve">ignore the time values entered and only </w:t>
      </w:r>
      <w:r w:rsidRPr="006B2FCC">
        <w:t xml:space="preserve">display </w:t>
      </w:r>
      <w:r w:rsidR="00757E1C" w:rsidRPr="006B2FCC">
        <w:t>the date</w:t>
      </w:r>
      <w:r w:rsidRPr="006B2FCC">
        <w:t>.</w:t>
      </w:r>
    </w:p>
    <w:p w14:paraId="3AF2BB1C" w14:textId="77777777" w:rsidR="00E37C61" w:rsidRDefault="00E37C61" w:rsidP="00E37C61">
      <w:pPr>
        <w:pStyle w:val="BodyText6"/>
        <w:keepNext/>
        <w:keepLines/>
      </w:pPr>
    </w:p>
    <w:p w14:paraId="33B3FFA2" w14:textId="570C4B36" w:rsidR="00034539" w:rsidRPr="00AE67AC" w:rsidRDefault="00034539" w:rsidP="00034539">
      <w:pPr>
        <w:pStyle w:val="Caption"/>
        <w:rPr>
          <w:b w:val="0"/>
        </w:rPr>
      </w:pPr>
      <w:bookmarkStart w:id="2645" w:name="_Toc148365424"/>
      <w:r>
        <w:t xml:space="preserve">Figure </w:t>
      </w:r>
      <w:fldSimple w:instr=" SEQ Figure \* ARABIC ">
        <w:r w:rsidR="00C57752">
          <w:rPr>
            <w:noProof/>
          </w:rPr>
          <w:t>357</w:t>
        </w:r>
      </w:fldSimple>
      <w:r>
        <w:t xml:space="preserve">: </w:t>
      </w:r>
      <w:r w:rsidR="00AE67AC" w:rsidRPr="006B2FCC">
        <w:t>$$FMTE^XLFDT</w:t>
      </w:r>
      <w:r w:rsidR="00AE67AC">
        <w:t xml:space="preserve"> API—Example 9</w:t>
      </w:r>
      <w:r w:rsidR="001A7FB7">
        <w:t xml:space="preserve">: </w:t>
      </w:r>
      <w:r w:rsidR="001A7FB7" w:rsidRPr="006B2FCC">
        <w:t>YY/MM/DD</w:t>
      </w:r>
      <w:r w:rsidR="001A7FB7">
        <w:t xml:space="preserve"> </w:t>
      </w:r>
      <w:r w:rsidR="005B2D18">
        <w:t xml:space="preserve">Format </w:t>
      </w:r>
      <w:r w:rsidR="001A7FB7">
        <w:t>Ignoring Time Values</w:t>
      </w:r>
      <w:bookmarkEnd w:id="2645"/>
    </w:p>
    <w:p w14:paraId="1B62AFE9" w14:textId="77777777" w:rsidR="006C202A" w:rsidRPr="006B2FCC" w:rsidRDefault="006C202A" w:rsidP="00034539">
      <w:pPr>
        <w:pStyle w:val="CodeExamplewBox"/>
      </w:pPr>
      <w:r w:rsidRPr="006B2FCC">
        <w:t>&gt;</w:t>
      </w:r>
      <w:r w:rsidRPr="00AE67AC">
        <w:rPr>
          <w:b/>
        </w:rPr>
        <w:t>S X=$$FMTE^XLFDT(2940629.1057,</w:t>
      </w:r>
      <w:r w:rsidR="003E766A" w:rsidRPr="00AE67AC">
        <w:rPr>
          <w:b/>
        </w:rPr>
        <w:t>“</w:t>
      </w:r>
      <w:r w:rsidRPr="00AE67AC">
        <w:rPr>
          <w:b/>
        </w:rPr>
        <w:t>4D</w:t>
      </w:r>
      <w:r w:rsidR="00FF3F33" w:rsidRPr="00AE67AC">
        <w:rPr>
          <w:b/>
        </w:rPr>
        <w:t>”</w:t>
      </w:r>
      <w:r w:rsidRPr="00AE67AC">
        <w:rPr>
          <w:b/>
        </w:rPr>
        <w:t>)</w:t>
      </w:r>
    </w:p>
    <w:p w14:paraId="3403511E" w14:textId="77777777" w:rsidR="006C202A" w:rsidRPr="006B2FCC" w:rsidRDefault="006C202A" w:rsidP="00034539">
      <w:pPr>
        <w:pStyle w:val="CodeExamplewBox"/>
      </w:pPr>
    </w:p>
    <w:p w14:paraId="7E4BACB5" w14:textId="77777777" w:rsidR="006C202A" w:rsidRPr="006B2FCC" w:rsidRDefault="006C202A" w:rsidP="00034539">
      <w:pPr>
        <w:pStyle w:val="CodeExamplewBox"/>
      </w:pPr>
      <w:r w:rsidRPr="006B2FCC">
        <w:t>&gt;</w:t>
      </w:r>
      <w:r w:rsidRPr="00AE67AC">
        <w:rPr>
          <w:b/>
        </w:rPr>
        <w:t>W X</w:t>
      </w:r>
    </w:p>
    <w:p w14:paraId="382DA087" w14:textId="77777777" w:rsidR="006C202A" w:rsidRPr="006B2FCC" w:rsidRDefault="006C202A" w:rsidP="00034539">
      <w:pPr>
        <w:pStyle w:val="CodeExamplewBox"/>
      </w:pPr>
      <w:r w:rsidRPr="006B2FCC">
        <w:t>94/6/29</w:t>
      </w:r>
    </w:p>
    <w:p w14:paraId="49742FC9" w14:textId="77777777" w:rsidR="006C202A" w:rsidRPr="006B2FCC" w:rsidRDefault="006C202A" w:rsidP="0029217A">
      <w:pPr>
        <w:pStyle w:val="BodyText6"/>
      </w:pPr>
    </w:p>
    <w:p w14:paraId="095A1C92" w14:textId="77777777" w:rsidR="006C202A" w:rsidRPr="006B2FCC" w:rsidRDefault="00CF001D" w:rsidP="00485FBB">
      <w:pPr>
        <w:pStyle w:val="Heading5"/>
      </w:pPr>
      <w:r>
        <w:t>Example</w:t>
      </w:r>
      <w:r w:rsidR="006C202A" w:rsidRPr="006B2FCC">
        <w:t xml:space="preserve"> 10</w:t>
      </w:r>
    </w:p>
    <w:p w14:paraId="6106CBC1" w14:textId="65B798C4" w:rsidR="006C202A" w:rsidRDefault="006C202A" w:rsidP="00E30A21">
      <w:pPr>
        <w:pStyle w:val="BodyText"/>
        <w:keepNext/>
        <w:keepLines/>
      </w:pPr>
      <w:r w:rsidRPr="006B2FCC">
        <w:t xml:space="preserve">To output a really short date/time try the following, convert </w:t>
      </w:r>
      <w:r w:rsidRPr="00DE20FF">
        <w:rPr>
          <w:b/>
        </w:rPr>
        <w:t>space</w:t>
      </w:r>
      <w:r w:rsidRPr="006B2FCC">
        <w:t xml:space="preserve"> to </w:t>
      </w:r>
      <w:r w:rsidRPr="00DE20FF">
        <w:rPr>
          <w:b/>
        </w:rPr>
        <w:t>zero</w:t>
      </w:r>
      <w:r w:rsidRPr="006B2FCC">
        <w:t xml:space="preserve"> and remove slash, as shown </w:t>
      </w:r>
      <w:r w:rsidR="00FE19BF">
        <w:t xml:space="preserve">in </w:t>
      </w:r>
      <w:r w:rsidR="00FE19BF" w:rsidRPr="00FE19BF">
        <w:rPr>
          <w:color w:val="0000FF"/>
          <w:u w:val="single"/>
        </w:rPr>
        <w:fldChar w:fldCharType="begin" w:fldLock="1"/>
      </w:r>
      <w:r w:rsidR="00FE19BF" w:rsidRPr="00FE19BF">
        <w:rPr>
          <w:color w:val="0000FF"/>
          <w:u w:val="single"/>
        </w:rPr>
        <w:instrText xml:space="preserve"> REF _Ref499704278 \h </w:instrText>
      </w:r>
      <w:r w:rsidR="00FE19BF">
        <w:rPr>
          <w:color w:val="0000FF"/>
          <w:u w:val="single"/>
        </w:rPr>
        <w:instrText xml:space="preserve"> \* MERGEFORMAT </w:instrText>
      </w:r>
      <w:r w:rsidR="00FE19BF" w:rsidRPr="00FE19BF">
        <w:rPr>
          <w:color w:val="0000FF"/>
          <w:u w:val="single"/>
        </w:rPr>
      </w:r>
      <w:r w:rsidR="00FE19BF" w:rsidRPr="00FE19BF">
        <w:rPr>
          <w:color w:val="0000FF"/>
          <w:u w:val="single"/>
        </w:rPr>
        <w:fldChar w:fldCharType="separate"/>
      </w:r>
      <w:r w:rsidR="00192B74" w:rsidRPr="00192B74">
        <w:rPr>
          <w:color w:val="0000FF"/>
          <w:u w:val="single"/>
        </w:rPr>
        <w:t xml:space="preserve">Figure </w:t>
      </w:r>
      <w:r w:rsidR="00192B74" w:rsidRPr="00192B74">
        <w:rPr>
          <w:noProof/>
          <w:color w:val="0000FF"/>
          <w:u w:val="single"/>
        </w:rPr>
        <w:t>358</w:t>
      </w:r>
      <w:r w:rsidR="00FE19BF" w:rsidRPr="00FE19BF">
        <w:rPr>
          <w:color w:val="0000FF"/>
          <w:u w:val="single"/>
        </w:rPr>
        <w:fldChar w:fldCharType="end"/>
      </w:r>
      <w:r w:rsidRPr="006B2FCC">
        <w:t>:</w:t>
      </w:r>
    </w:p>
    <w:p w14:paraId="4F6C7430" w14:textId="77777777" w:rsidR="00E37C61" w:rsidRDefault="00E37C61" w:rsidP="00E37C61">
      <w:pPr>
        <w:pStyle w:val="BodyText6"/>
        <w:keepNext/>
        <w:keepLines/>
      </w:pPr>
    </w:p>
    <w:p w14:paraId="5CC3863A" w14:textId="10225479" w:rsidR="00034539" w:rsidRPr="006B2FCC" w:rsidRDefault="00034539" w:rsidP="00034539">
      <w:pPr>
        <w:pStyle w:val="Caption"/>
      </w:pPr>
      <w:bookmarkStart w:id="2646" w:name="_Ref499704278"/>
      <w:bookmarkStart w:id="2647" w:name="_Toc148365425"/>
      <w:r>
        <w:t xml:space="preserve">Figure </w:t>
      </w:r>
      <w:fldSimple w:instr=" SEQ Figure \* ARABIC ">
        <w:r w:rsidR="00C57752">
          <w:rPr>
            <w:noProof/>
          </w:rPr>
          <w:t>358</w:t>
        </w:r>
      </w:fldSimple>
      <w:bookmarkEnd w:id="2646"/>
      <w:r>
        <w:t xml:space="preserve">: </w:t>
      </w:r>
      <w:r w:rsidR="00AE67AC" w:rsidRPr="006B2FCC">
        <w:t>$$FMTE^XLFDT</w:t>
      </w:r>
      <w:r w:rsidR="00AE67AC">
        <w:t xml:space="preserve"> API—Example 10</w:t>
      </w:r>
      <w:r w:rsidR="001A7FB7">
        <w:t xml:space="preserve">: </w:t>
      </w:r>
      <w:r w:rsidR="005B2D18">
        <w:t>Short Date/T</w:t>
      </w:r>
      <w:r w:rsidR="005B2D18" w:rsidRPr="006B2FCC">
        <w:t>ime</w:t>
      </w:r>
      <w:r w:rsidR="005B2D18">
        <w:t xml:space="preserve"> Format </w:t>
      </w:r>
      <w:r w:rsidR="001A7FB7">
        <w:t>Convert</w:t>
      </w:r>
      <w:r w:rsidR="005B2D18">
        <w:t>ing</w:t>
      </w:r>
      <w:r w:rsidR="001A7FB7">
        <w:t xml:space="preserve"> Space</w:t>
      </w:r>
      <w:r w:rsidR="005B2D18">
        <w:t>s</w:t>
      </w:r>
      <w:r w:rsidR="001A7FB7">
        <w:t xml:space="preserve"> to Zeroes</w:t>
      </w:r>
      <w:r w:rsidR="005B2D18">
        <w:t xml:space="preserve"> and Removing</w:t>
      </w:r>
      <w:r w:rsidR="001A7FB7">
        <w:t xml:space="preserve"> S</w:t>
      </w:r>
      <w:r w:rsidR="001A7FB7" w:rsidRPr="006B2FCC">
        <w:t>lash</w:t>
      </w:r>
      <w:r w:rsidR="001A7FB7">
        <w:t>es</w:t>
      </w:r>
      <w:bookmarkEnd w:id="2647"/>
    </w:p>
    <w:p w14:paraId="5401341D" w14:textId="77777777" w:rsidR="006C202A" w:rsidRPr="006B2FCC" w:rsidRDefault="006C202A" w:rsidP="00034539">
      <w:pPr>
        <w:pStyle w:val="CodeExamplewBox"/>
      </w:pPr>
      <w:r w:rsidRPr="006B2FCC">
        <w:t>&gt;</w:t>
      </w:r>
      <w:r w:rsidRPr="00AE67AC">
        <w:rPr>
          <w:b/>
        </w:rPr>
        <w:t>S X=$TR($$FMTE^XLFDT(2940629.1057,</w:t>
      </w:r>
      <w:r w:rsidR="003E766A" w:rsidRPr="00AE67AC">
        <w:rPr>
          <w:b/>
        </w:rPr>
        <w:t>“</w:t>
      </w:r>
      <w:r w:rsidRPr="00AE67AC">
        <w:rPr>
          <w:b/>
        </w:rPr>
        <w:t>4F</w:t>
      </w:r>
      <w:r w:rsidR="00FF3F33" w:rsidRPr="00AE67AC">
        <w:rPr>
          <w:b/>
        </w:rPr>
        <w:t>”</w:t>
      </w:r>
      <w:r w:rsidRPr="00AE67AC">
        <w:rPr>
          <w:b/>
        </w:rPr>
        <w:t>),</w:t>
      </w:r>
      <w:r w:rsidR="003E766A" w:rsidRPr="00AE67AC">
        <w:rPr>
          <w:b/>
        </w:rPr>
        <w:t>“</w:t>
      </w:r>
      <w:r w:rsidRPr="00AE67AC">
        <w:rPr>
          <w:b/>
        </w:rPr>
        <w:t xml:space="preserve"> /</w:t>
      </w:r>
      <w:r w:rsidR="00FF3F33" w:rsidRPr="00AE67AC">
        <w:rPr>
          <w:b/>
        </w:rPr>
        <w:t>”</w:t>
      </w:r>
      <w:r w:rsidRPr="00AE67AC">
        <w:rPr>
          <w:b/>
        </w:rPr>
        <w:t>,</w:t>
      </w:r>
      <w:r w:rsidR="003E766A" w:rsidRPr="00AE67AC">
        <w:rPr>
          <w:b/>
        </w:rPr>
        <w:t>“</w:t>
      </w:r>
      <w:r w:rsidRPr="00AE67AC">
        <w:rPr>
          <w:b/>
        </w:rPr>
        <w:t>0</w:t>
      </w:r>
      <w:r w:rsidR="00FF3F33" w:rsidRPr="00AE67AC">
        <w:rPr>
          <w:b/>
        </w:rPr>
        <w:t>”</w:t>
      </w:r>
      <w:r w:rsidRPr="00AE67AC">
        <w:rPr>
          <w:b/>
        </w:rPr>
        <w:t>)</w:t>
      </w:r>
    </w:p>
    <w:p w14:paraId="4D391C98" w14:textId="77777777" w:rsidR="006C202A" w:rsidRPr="006B2FCC" w:rsidRDefault="006C202A" w:rsidP="00034539">
      <w:pPr>
        <w:pStyle w:val="CodeExamplewBox"/>
      </w:pPr>
    </w:p>
    <w:p w14:paraId="230AC7D1" w14:textId="77777777" w:rsidR="006C202A" w:rsidRPr="006B2FCC" w:rsidRDefault="006C202A" w:rsidP="00034539">
      <w:pPr>
        <w:pStyle w:val="CodeExamplewBox"/>
      </w:pPr>
      <w:r w:rsidRPr="006B2FCC">
        <w:t>&gt;</w:t>
      </w:r>
      <w:r w:rsidRPr="00AE67AC">
        <w:rPr>
          <w:b/>
        </w:rPr>
        <w:t>W X</w:t>
      </w:r>
    </w:p>
    <w:p w14:paraId="6FA0532C" w14:textId="77777777" w:rsidR="006C202A" w:rsidRPr="006B2FCC" w:rsidRDefault="006C202A" w:rsidP="00034539">
      <w:pPr>
        <w:pStyle w:val="CodeExamplewBox"/>
      </w:pPr>
      <w:r w:rsidRPr="006B2FCC">
        <w:t>940629@10:57</w:t>
      </w:r>
    </w:p>
    <w:p w14:paraId="74A3AC4D" w14:textId="77777777" w:rsidR="006C202A" w:rsidRPr="006B2FCC" w:rsidRDefault="006C202A" w:rsidP="0029217A">
      <w:pPr>
        <w:pStyle w:val="BodyText6"/>
      </w:pPr>
    </w:p>
    <w:p w14:paraId="461606C6" w14:textId="77777777" w:rsidR="006C202A" w:rsidRPr="006B2FCC" w:rsidRDefault="00CF001D" w:rsidP="00485FBB">
      <w:pPr>
        <w:pStyle w:val="Heading5"/>
      </w:pPr>
      <w:r>
        <w:t>Example</w:t>
      </w:r>
      <w:r w:rsidR="006C202A" w:rsidRPr="006B2FCC">
        <w:t xml:space="preserve"> 11</w:t>
      </w:r>
    </w:p>
    <w:p w14:paraId="560EBD0F" w14:textId="6DCA3713" w:rsidR="006C202A" w:rsidRDefault="006C202A" w:rsidP="00E30A21">
      <w:pPr>
        <w:pStyle w:val="BodyText"/>
        <w:keepNext/>
        <w:keepLines/>
      </w:pPr>
      <w:r w:rsidRPr="006B2FCC">
        <w:t xml:space="preserve">Return </w:t>
      </w:r>
      <w:r w:rsidR="00F71911" w:rsidRPr="006B2FCC">
        <w:t xml:space="preserve">the </w:t>
      </w:r>
      <w:r w:rsidRPr="006B2FCC">
        <w:t xml:space="preserve">date in the following format: </w:t>
      </w:r>
      <w:r w:rsidRPr="001A7FB7">
        <w:rPr>
          <w:b/>
        </w:rPr>
        <w:t>MM/DD/YYYY@HH:MM</w:t>
      </w:r>
      <w:r w:rsidR="00D56E65" w:rsidRPr="001A7FB7">
        <w:rPr>
          <w:b/>
        </w:rPr>
        <w:t>:SS</w:t>
      </w:r>
      <w:r w:rsidRPr="006B2FCC">
        <w:t>.</w:t>
      </w:r>
    </w:p>
    <w:p w14:paraId="01AFD7DB" w14:textId="77777777" w:rsidR="00E37C61" w:rsidRDefault="00E37C61" w:rsidP="00E37C61">
      <w:pPr>
        <w:pStyle w:val="BodyText6"/>
        <w:keepNext/>
        <w:keepLines/>
      </w:pPr>
    </w:p>
    <w:p w14:paraId="0E77CE35" w14:textId="63F5A021" w:rsidR="00034539" w:rsidRPr="006B2FCC" w:rsidRDefault="00034539" w:rsidP="00034539">
      <w:pPr>
        <w:pStyle w:val="Caption"/>
      </w:pPr>
      <w:bookmarkStart w:id="2648" w:name="_Toc148365426"/>
      <w:r>
        <w:t xml:space="preserve">Figure </w:t>
      </w:r>
      <w:fldSimple w:instr=" SEQ Figure \* ARABIC ">
        <w:r w:rsidR="00C57752">
          <w:rPr>
            <w:noProof/>
          </w:rPr>
          <w:t>359</w:t>
        </w:r>
      </w:fldSimple>
      <w:r w:rsidR="00AE67AC">
        <w:t xml:space="preserve">: </w:t>
      </w:r>
      <w:r w:rsidR="00AE67AC" w:rsidRPr="006B2FCC">
        <w:t>$$FMTE^XLFDT</w:t>
      </w:r>
      <w:r w:rsidR="00AE67AC">
        <w:t xml:space="preserve"> API—Example 11</w:t>
      </w:r>
      <w:r w:rsidR="001A7FB7">
        <w:t xml:space="preserve">: </w:t>
      </w:r>
      <w:r w:rsidR="001A7FB7" w:rsidRPr="006B2FCC">
        <w:t>MM/DD/YYYY@HH:MM:SS</w:t>
      </w:r>
      <w:r w:rsidR="001A7FB7">
        <w:t xml:space="preserve"> Format</w:t>
      </w:r>
      <w:bookmarkEnd w:id="2648"/>
    </w:p>
    <w:p w14:paraId="252E6DFE" w14:textId="77777777" w:rsidR="006C202A" w:rsidRPr="006B2FCC" w:rsidRDefault="006C202A" w:rsidP="00034539">
      <w:pPr>
        <w:pStyle w:val="CodeExamplewBox"/>
      </w:pPr>
      <w:r w:rsidRPr="006B2FCC">
        <w:t>&gt;</w:t>
      </w:r>
      <w:r w:rsidRPr="00AE67AC">
        <w:rPr>
          <w:b/>
        </w:rPr>
        <w:t>S X=$$FMTE^XLFDT(3000229.1105</w:t>
      </w:r>
      <w:r w:rsidR="00D56E65" w:rsidRPr="00AE67AC">
        <w:rPr>
          <w:b/>
        </w:rPr>
        <w:t>20</w:t>
      </w:r>
      <w:r w:rsidRPr="00AE67AC">
        <w:rPr>
          <w:b/>
        </w:rPr>
        <w:t>,5)</w:t>
      </w:r>
    </w:p>
    <w:p w14:paraId="013E7F98" w14:textId="77777777" w:rsidR="006C202A" w:rsidRPr="006B2FCC" w:rsidRDefault="006C202A" w:rsidP="00034539">
      <w:pPr>
        <w:pStyle w:val="CodeExamplewBox"/>
      </w:pPr>
    </w:p>
    <w:p w14:paraId="55B1A749" w14:textId="77777777" w:rsidR="006C202A" w:rsidRPr="006B2FCC" w:rsidRDefault="006C202A" w:rsidP="00034539">
      <w:pPr>
        <w:pStyle w:val="CodeExamplewBox"/>
      </w:pPr>
      <w:r w:rsidRPr="006B2FCC">
        <w:t>&gt;</w:t>
      </w:r>
      <w:r w:rsidRPr="00AE67AC">
        <w:rPr>
          <w:b/>
        </w:rPr>
        <w:t>W X</w:t>
      </w:r>
    </w:p>
    <w:p w14:paraId="1B6B76C9" w14:textId="77777777" w:rsidR="006C202A" w:rsidRPr="006B2FCC" w:rsidRDefault="006C202A" w:rsidP="00034539">
      <w:pPr>
        <w:pStyle w:val="CodeExamplewBox"/>
      </w:pPr>
      <w:smartTag w:uri="urn:schemas-microsoft-com:office:smarttags" w:element="date">
        <w:smartTagPr>
          <w:attr w:name="ls" w:val="trans"/>
          <w:attr w:name="Month" w:val="2"/>
          <w:attr w:name="Day" w:val="29"/>
          <w:attr w:name="Year" w:val="2000"/>
        </w:smartTagPr>
        <w:r w:rsidRPr="006B2FCC">
          <w:t>2/29/2000</w:t>
        </w:r>
      </w:smartTag>
      <w:r w:rsidRPr="006B2FCC">
        <w:t>@11:05</w:t>
      </w:r>
      <w:r w:rsidR="00D56E65" w:rsidRPr="006B2FCC">
        <w:t>:20</w:t>
      </w:r>
    </w:p>
    <w:p w14:paraId="04B8C51B" w14:textId="77777777" w:rsidR="006C202A" w:rsidRPr="006B2FCC" w:rsidRDefault="006C202A" w:rsidP="0029217A">
      <w:pPr>
        <w:pStyle w:val="BodyText6"/>
      </w:pPr>
    </w:p>
    <w:p w14:paraId="3F6E463F" w14:textId="77777777" w:rsidR="006C202A" w:rsidRPr="006B2FCC" w:rsidRDefault="00CF001D" w:rsidP="00485FBB">
      <w:pPr>
        <w:pStyle w:val="Heading5"/>
      </w:pPr>
      <w:r>
        <w:t>Example</w:t>
      </w:r>
      <w:r w:rsidR="006C202A" w:rsidRPr="006B2FCC">
        <w:t xml:space="preserve"> 12</w:t>
      </w:r>
    </w:p>
    <w:p w14:paraId="0489A386" w14:textId="3757B54A" w:rsidR="006C202A" w:rsidRDefault="006C202A" w:rsidP="00E30A21">
      <w:pPr>
        <w:pStyle w:val="BodyText"/>
        <w:keepNext/>
        <w:keepLines/>
      </w:pPr>
      <w:r w:rsidRPr="006B2FCC">
        <w:t xml:space="preserve">Return </w:t>
      </w:r>
      <w:r w:rsidR="00F71911" w:rsidRPr="006B2FCC">
        <w:t xml:space="preserve">the </w:t>
      </w:r>
      <w:r w:rsidRPr="006B2FCC">
        <w:t>date in the follo</w:t>
      </w:r>
      <w:r w:rsidR="00F71911" w:rsidRPr="006B2FCC">
        <w:t xml:space="preserve">wing format: </w:t>
      </w:r>
      <w:r w:rsidR="00F71911" w:rsidRPr="001A7FB7">
        <w:rPr>
          <w:b/>
        </w:rPr>
        <w:t>MM/DD/YYYY@HH:MM</w:t>
      </w:r>
      <w:r w:rsidR="00D56E65" w:rsidRPr="001A7FB7">
        <w:rPr>
          <w:b/>
        </w:rPr>
        <w:t>:SS</w:t>
      </w:r>
      <w:r w:rsidR="00A938E3" w:rsidRPr="006B2FCC">
        <w:t xml:space="preserve"> and include leading spaces</w:t>
      </w:r>
      <w:r w:rsidRPr="006B2FCC">
        <w:t>.</w:t>
      </w:r>
    </w:p>
    <w:p w14:paraId="3AD29C5E" w14:textId="77777777" w:rsidR="00E37C61" w:rsidRDefault="00E37C61" w:rsidP="00E37C61">
      <w:pPr>
        <w:pStyle w:val="BodyText6"/>
        <w:keepNext/>
        <w:keepLines/>
      </w:pPr>
    </w:p>
    <w:p w14:paraId="2F530DD8" w14:textId="167FFC84" w:rsidR="00AE67AC" w:rsidRPr="006B2FCC" w:rsidRDefault="00AE67AC" w:rsidP="00AE67AC">
      <w:pPr>
        <w:pStyle w:val="Caption"/>
      </w:pPr>
      <w:bookmarkStart w:id="2649" w:name="_Toc148365427"/>
      <w:r>
        <w:t xml:space="preserve">Figure </w:t>
      </w:r>
      <w:fldSimple w:instr=" SEQ Figure \* ARABIC ">
        <w:r w:rsidR="00C57752">
          <w:rPr>
            <w:noProof/>
          </w:rPr>
          <w:t>360</w:t>
        </w:r>
      </w:fldSimple>
      <w:r>
        <w:t xml:space="preserve">: </w:t>
      </w:r>
      <w:r w:rsidRPr="006B2FCC">
        <w:t>$$FMTE^XLFDT</w:t>
      </w:r>
      <w:r>
        <w:t xml:space="preserve"> API—Example 12</w:t>
      </w:r>
      <w:r w:rsidR="001A7FB7">
        <w:t xml:space="preserve">: </w:t>
      </w:r>
      <w:r w:rsidR="001A7FB7" w:rsidRPr="006B2FCC">
        <w:t>MM/DD/YYYY@HH:MM:SS</w:t>
      </w:r>
      <w:r w:rsidR="001A7FB7">
        <w:t xml:space="preserve"> </w:t>
      </w:r>
      <w:r w:rsidR="005B2D18">
        <w:t xml:space="preserve">Format </w:t>
      </w:r>
      <w:r w:rsidR="001A7FB7">
        <w:t>Including Leading Spaces</w:t>
      </w:r>
      <w:bookmarkEnd w:id="2649"/>
    </w:p>
    <w:p w14:paraId="2046D9DC" w14:textId="77777777" w:rsidR="006C202A" w:rsidRPr="006B2FCC" w:rsidRDefault="006C202A" w:rsidP="00034539">
      <w:pPr>
        <w:pStyle w:val="CodeExamplewBox"/>
      </w:pPr>
      <w:r w:rsidRPr="006B2FCC">
        <w:t>&gt;</w:t>
      </w:r>
      <w:r w:rsidRPr="00AE67AC">
        <w:rPr>
          <w:b/>
        </w:rPr>
        <w:t>S X=$$FMTE^XLFDT(3000229.1105</w:t>
      </w:r>
      <w:r w:rsidR="00D56E65" w:rsidRPr="00AE67AC">
        <w:rPr>
          <w:b/>
        </w:rPr>
        <w:t>20</w:t>
      </w:r>
      <w:r w:rsidRPr="00AE67AC">
        <w:rPr>
          <w:b/>
        </w:rPr>
        <w:t>,</w:t>
      </w:r>
      <w:r w:rsidR="003E766A" w:rsidRPr="00AE67AC">
        <w:rPr>
          <w:b/>
        </w:rPr>
        <w:t>“</w:t>
      </w:r>
      <w:r w:rsidRPr="00AE67AC">
        <w:rPr>
          <w:b/>
        </w:rPr>
        <w:t>5F</w:t>
      </w:r>
      <w:r w:rsidR="00FF3F33" w:rsidRPr="00AE67AC">
        <w:rPr>
          <w:b/>
        </w:rPr>
        <w:t>”</w:t>
      </w:r>
      <w:r w:rsidRPr="00AE67AC">
        <w:rPr>
          <w:b/>
        </w:rPr>
        <w:t>)</w:t>
      </w:r>
    </w:p>
    <w:p w14:paraId="59207DD9" w14:textId="77777777" w:rsidR="006C202A" w:rsidRPr="006B2FCC" w:rsidRDefault="006C202A" w:rsidP="00034539">
      <w:pPr>
        <w:pStyle w:val="CodeExamplewBox"/>
      </w:pPr>
    </w:p>
    <w:p w14:paraId="4E88DF1F" w14:textId="77777777" w:rsidR="006C202A" w:rsidRPr="006B2FCC" w:rsidRDefault="006C202A" w:rsidP="00034539">
      <w:pPr>
        <w:pStyle w:val="CodeExamplewBox"/>
      </w:pPr>
      <w:r w:rsidRPr="006B2FCC">
        <w:t>&gt;</w:t>
      </w:r>
      <w:r w:rsidRPr="00AE67AC">
        <w:rPr>
          <w:b/>
        </w:rPr>
        <w:t>W X</w:t>
      </w:r>
    </w:p>
    <w:p w14:paraId="73E49AAD" w14:textId="77777777" w:rsidR="006C202A" w:rsidRPr="006B2FCC" w:rsidRDefault="00A938E3" w:rsidP="00034539">
      <w:pPr>
        <w:pStyle w:val="CodeExamplewBox"/>
      </w:pPr>
      <w:r w:rsidRPr="006B2FCC">
        <w:t xml:space="preserve"> </w:t>
      </w:r>
      <w:smartTag w:uri="urn:schemas-microsoft-com:office:smarttags" w:element="date">
        <w:smartTagPr>
          <w:attr w:name="ls" w:val="trans"/>
          <w:attr w:name="Month" w:val="2"/>
          <w:attr w:name="Day" w:val="29"/>
          <w:attr w:name="Year" w:val="2000"/>
        </w:smartTagPr>
        <w:r w:rsidR="006C202A" w:rsidRPr="006B2FCC">
          <w:t>2/29/2000</w:t>
        </w:r>
      </w:smartTag>
      <w:r w:rsidR="006C202A" w:rsidRPr="006B2FCC">
        <w:t>@11:05</w:t>
      </w:r>
      <w:r w:rsidR="00D56E65" w:rsidRPr="006B2FCC">
        <w:t>:20</w:t>
      </w:r>
    </w:p>
    <w:p w14:paraId="240EC6B3" w14:textId="77777777" w:rsidR="006C202A" w:rsidRPr="006B2FCC" w:rsidRDefault="006C202A" w:rsidP="0029217A">
      <w:pPr>
        <w:pStyle w:val="BodyText6"/>
      </w:pPr>
    </w:p>
    <w:p w14:paraId="65E99193" w14:textId="77777777" w:rsidR="006C202A" w:rsidRPr="006B2FCC" w:rsidRDefault="00CF001D" w:rsidP="00485FBB">
      <w:pPr>
        <w:pStyle w:val="Heading5"/>
      </w:pPr>
      <w:r>
        <w:t>Example</w:t>
      </w:r>
      <w:r w:rsidR="006C202A" w:rsidRPr="006B2FCC">
        <w:t xml:space="preserve"> 13</w:t>
      </w:r>
    </w:p>
    <w:p w14:paraId="4C82985B" w14:textId="1F20355F" w:rsidR="006C202A" w:rsidRDefault="006C202A" w:rsidP="00E30A21">
      <w:pPr>
        <w:pStyle w:val="BodyText"/>
        <w:keepNext/>
        <w:keepLines/>
      </w:pPr>
      <w:r w:rsidRPr="006B2FCC">
        <w:t xml:space="preserve">Return </w:t>
      </w:r>
      <w:r w:rsidR="00F71911" w:rsidRPr="006B2FCC">
        <w:t xml:space="preserve">the </w:t>
      </w:r>
      <w:r w:rsidRPr="006B2FCC">
        <w:t xml:space="preserve">date in the following format: </w:t>
      </w:r>
      <w:r w:rsidRPr="001A7FB7">
        <w:rPr>
          <w:b/>
        </w:rPr>
        <w:t>MM/DD/YYYY@HH:MM:SS</w:t>
      </w:r>
      <w:r w:rsidRPr="006B2FCC">
        <w:t>, forcing seconds.</w:t>
      </w:r>
    </w:p>
    <w:p w14:paraId="31AC3748" w14:textId="77777777" w:rsidR="00E37C61" w:rsidRDefault="00E37C61" w:rsidP="00E37C61">
      <w:pPr>
        <w:pStyle w:val="BodyText6"/>
        <w:keepNext/>
        <w:keepLines/>
      </w:pPr>
    </w:p>
    <w:p w14:paraId="491BC0BC" w14:textId="31ACAC45" w:rsidR="00AE67AC" w:rsidRPr="006B2FCC" w:rsidRDefault="00AE67AC" w:rsidP="00AE67AC">
      <w:pPr>
        <w:pStyle w:val="Caption"/>
      </w:pPr>
      <w:bookmarkStart w:id="2650" w:name="_Toc148365428"/>
      <w:r>
        <w:t xml:space="preserve">Figure </w:t>
      </w:r>
      <w:fldSimple w:instr=" SEQ Figure \* ARABIC ">
        <w:r w:rsidR="00C57752">
          <w:rPr>
            <w:noProof/>
          </w:rPr>
          <w:t>361</w:t>
        </w:r>
      </w:fldSimple>
      <w:r>
        <w:t xml:space="preserve">: </w:t>
      </w:r>
      <w:r w:rsidRPr="006B2FCC">
        <w:t>$$FMTE^XLFDT</w:t>
      </w:r>
      <w:r>
        <w:t xml:space="preserve"> API—Example 13</w:t>
      </w:r>
      <w:r w:rsidR="001A7FB7">
        <w:t xml:space="preserve">: </w:t>
      </w:r>
      <w:r w:rsidR="001A7FB7" w:rsidRPr="006B2FCC">
        <w:t>MM/DD/YYYY@HH:MM:SS</w:t>
      </w:r>
      <w:r w:rsidR="001A7FB7">
        <w:t xml:space="preserve"> </w:t>
      </w:r>
      <w:r w:rsidR="005B2D18">
        <w:t xml:space="preserve">Format </w:t>
      </w:r>
      <w:r w:rsidR="001A7FB7">
        <w:t>Forcing Seconds</w:t>
      </w:r>
      <w:bookmarkEnd w:id="2650"/>
    </w:p>
    <w:p w14:paraId="48BDD8CB" w14:textId="77777777" w:rsidR="006C202A" w:rsidRPr="006B2FCC" w:rsidRDefault="006C202A" w:rsidP="00034539">
      <w:pPr>
        <w:pStyle w:val="CodeExamplewBox"/>
      </w:pPr>
      <w:r w:rsidRPr="006B2FCC">
        <w:t>&gt;</w:t>
      </w:r>
      <w:r w:rsidRPr="00AE67AC">
        <w:rPr>
          <w:b/>
        </w:rPr>
        <w:t>S X=$$FMTE^XLFDT(3000229.1105,</w:t>
      </w:r>
      <w:r w:rsidR="003E766A" w:rsidRPr="00AE67AC">
        <w:rPr>
          <w:b/>
        </w:rPr>
        <w:t>“</w:t>
      </w:r>
      <w:r w:rsidRPr="00AE67AC">
        <w:rPr>
          <w:b/>
        </w:rPr>
        <w:t>5S</w:t>
      </w:r>
      <w:r w:rsidR="00FF3F33" w:rsidRPr="00AE67AC">
        <w:rPr>
          <w:b/>
        </w:rPr>
        <w:t>”</w:t>
      </w:r>
      <w:r w:rsidRPr="00AE67AC">
        <w:rPr>
          <w:b/>
        </w:rPr>
        <w:t>)</w:t>
      </w:r>
    </w:p>
    <w:p w14:paraId="3632BE2F" w14:textId="77777777" w:rsidR="006C202A" w:rsidRPr="006B2FCC" w:rsidRDefault="006C202A" w:rsidP="00034539">
      <w:pPr>
        <w:pStyle w:val="CodeExamplewBox"/>
      </w:pPr>
    </w:p>
    <w:p w14:paraId="53B6F421" w14:textId="77777777" w:rsidR="006C202A" w:rsidRPr="006B2FCC" w:rsidRDefault="006C202A" w:rsidP="00034539">
      <w:pPr>
        <w:pStyle w:val="CodeExamplewBox"/>
      </w:pPr>
      <w:r w:rsidRPr="006B2FCC">
        <w:t>&gt;</w:t>
      </w:r>
      <w:r w:rsidRPr="00AE67AC">
        <w:rPr>
          <w:b/>
        </w:rPr>
        <w:t>W X</w:t>
      </w:r>
    </w:p>
    <w:p w14:paraId="2CC074C6" w14:textId="77777777" w:rsidR="006C202A" w:rsidRPr="006B2FCC" w:rsidRDefault="006C202A" w:rsidP="00034539">
      <w:pPr>
        <w:pStyle w:val="CodeExamplewBox"/>
      </w:pPr>
      <w:smartTag w:uri="urn:schemas-microsoft-com:office:smarttags" w:element="date">
        <w:smartTagPr>
          <w:attr w:name="ls" w:val="trans"/>
          <w:attr w:name="Month" w:val="2"/>
          <w:attr w:name="Day" w:val="29"/>
          <w:attr w:name="Year" w:val="2000"/>
        </w:smartTagPr>
        <w:r w:rsidRPr="006B2FCC">
          <w:t>2/29/2000</w:t>
        </w:r>
      </w:smartTag>
      <w:r w:rsidRPr="006B2FCC">
        <w:t>@11:05:00</w:t>
      </w:r>
    </w:p>
    <w:p w14:paraId="6E4CA126" w14:textId="77777777" w:rsidR="006C202A" w:rsidRPr="006B2FCC" w:rsidRDefault="006C202A" w:rsidP="0029217A">
      <w:pPr>
        <w:pStyle w:val="BodyText6"/>
      </w:pPr>
    </w:p>
    <w:p w14:paraId="0CCF2B1D" w14:textId="77777777" w:rsidR="006C202A" w:rsidRPr="006B2FCC" w:rsidRDefault="00CF001D" w:rsidP="00485FBB">
      <w:pPr>
        <w:pStyle w:val="Heading5"/>
      </w:pPr>
      <w:r>
        <w:t>Example</w:t>
      </w:r>
      <w:r w:rsidR="006C202A" w:rsidRPr="006B2FCC">
        <w:t xml:space="preserve"> 14</w:t>
      </w:r>
    </w:p>
    <w:p w14:paraId="02B5B834" w14:textId="34D8C271" w:rsidR="006C202A" w:rsidRDefault="006C202A" w:rsidP="009B62A7">
      <w:pPr>
        <w:pStyle w:val="BodyText"/>
        <w:keepNext/>
        <w:keepLines/>
      </w:pPr>
      <w:r w:rsidRPr="006B2FCC">
        <w:t xml:space="preserve">Return </w:t>
      </w:r>
      <w:r w:rsidR="00F71911" w:rsidRPr="006B2FCC">
        <w:t xml:space="preserve">the </w:t>
      </w:r>
      <w:r w:rsidRPr="006B2FCC">
        <w:t xml:space="preserve">date in the following format: </w:t>
      </w:r>
      <w:r w:rsidRPr="005B2D18">
        <w:rPr>
          <w:b/>
        </w:rPr>
        <w:t>MM/DD/YYYY</w:t>
      </w:r>
      <w:r w:rsidR="00D56E65" w:rsidRPr="005B2D18">
        <w:rPr>
          <w:b/>
        </w:rPr>
        <w:t xml:space="preserve"> </w:t>
      </w:r>
      <w:r w:rsidRPr="005B2D18">
        <w:rPr>
          <w:b/>
        </w:rPr>
        <w:t>HH:MM</w:t>
      </w:r>
      <w:r w:rsidR="001A7FB7" w:rsidRPr="005B2D18">
        <w:rPr>
          <w:b/>
        </w:rPr>
        <w:t>:SS</w:t>
      </w:r>
      <w:r w:rsidR="001A7FB7">
        <w:t>, include leading zeroes</w:t>
      </w:r>
      <w:r w:rsidR="00FE44DC" w:rsidRPr="006B2FCC">
        <w:t xml:space="preserve"> and am/pm.</w:t>
      </w:r>
    </w:p>
    <w:p w14:paraId="7AA84655" w14:textId="77777777" w:rsidR="00E37C61" w:rsidRDefault="00E37C61" w:rsidP="00E37C61">
      <w:pPr>
        <w:pStyle w:val="BodyText6"/>
        <w:keepNext/>
        <w:keepLines/>
      </w:pPr>
    </w:p>
    <w:p w14:paraId="10684D01" w14:textId="13EBD267" w:rsidR="00AE67AC" w:rsidRPr="006B2FCC" w:rsidRDefault="00AE67AC" w:rsidP="00AE67AC">
      <w:pPr>
        <w:pStyle w:val="Caption"/>
      </w:pPr>
      <w:bookmarkStart w:id="2651" w:name="_Toc148365429"/>
      <w:r>
        <w:t xml:space="preserve">Figure </w:t>
      </w:r>
      <w:fldSimple w:instr=" SEQ Figure \* ARABIC ">
        <w:r w:rsidR="00C57752">
          <w:rPr>
            <w:noProof/>
          </w:rPr>
          <w:t>362</w:t>
        </w:r>
      </w:fldSimple>
      <w:r>
        <w:t xml:space="preserve">: </w:t>
      </w:r>
      <w:r w:rsidRPr="006B2FCC">
        <w:t>$$FMTE^XLFDT</w:t>
      </w:r>
      <w:r>
        <w:t xml:space="preserve"> API—Example 14</w:t>
      </w:r>
      <w:r w:rsidR="001A7FB7">
        <w:t xml:space="preserve">: </w:t>
      </w:r>
      <w:r w:rsidR="001A7FB7" w:rsidRPr="006B2FCC">
        <w:t>MM/DD/YYYY HH:MM:SS</w:t>
      </w:r>
      <w:r w:rsidR="001A7FB7">
        <w:t xml:space="preserve"> </w:t>
      </w:r>
      <w:r w:rsidR="005B2D18">
        <w:t xml:space="preserve">Format </w:t>
      </w:r>
      <w:r w:rsidR="001A7FB7">
        <w:t xml:space="preserve">Including Leading Zeroes and </w:t>
      </w:r>
      <w:r w:rsidR="001A7FB7" w:rsidRPr="006B2FCC">
        <w:t>am/pm</w:t>
      </w:r>
      <w:bookmarkEnd w:id="2651"/>
    </w:p>
    <w:p w14:paraId="0C5ED5FE" w14:textId="77777777" w:rsidR="006C202A" w:rsidRPr="006B2FCC" w:rsidRDefault="006C202A" w:rsidP="00034539">
      <w:pPr>
        <w:pStyle w:val="CodeExamplewBox"/>
      </w:pPr>
      <w:r w:rsidRPr="006B2FCC">
        <w:t>&gt;</w:t>
      </w:r>
      <w:r w:rsidRPr="00AE67AC">
        <w:rPr>
          <w:b/>
        </w:rPr>
        <w:t>S X=$$FMTE^XLFDT(3000229.1105</w:t>
      </w:r>
      <w:r w:rsidR="00D56E65" w:rsidRPr="00AE67AC">
        <w:rPr>
          <w:b/>
        </w:rPr>
        <w:t>20</w:t>
      </w:r>
      <w:r w:rsidRPr="00AE67AC">
        <w:rPr>
          <w:b/>
        </w:rPr>
        <w:t>,</w:t>
      </w:r>
      <w:r w:rsidR="003E766A" w:rsidRPr="00AE67AC">
        <w:rPr>
          <w:b/>
        </w:rPr>
        <w:t>“</w:t>
      </w:r>
      <w:r w:rsidRPr="00AE67AC">
        <w:rPr>
          <w:b/>
        </w:rPr>
        <w:t>5ZP</w:t>
      </w:r>
      <w:r w:rsidR="00FF3F33" w:rsidRPr="00AE67AC">
        <w:rPr>
          <w:b/>
        </w:rPr>
        <w:t>”</w:t>
      </w:r>
      <w:r w:rsidRPr="00AE67AC">
        <w:rPr>
          <w:b/>
        </w:rPr>
        <w:t>)</w:t>
      </w:r>
    </w:p>
    <w:p w14:paraId="2D44255A" w14:textId="77777777" w:rsidR="006C202A" w:rsidRPr="006B2FCC" w:rsidRDefault="006C202A" w:rsidP="00034539">
      <w:pPr>
        <w:pStyle w:val="CodeExamplewBox"/>
      </w:pPr>
    </w:p>
    <w:p w14:paraId="2A59AA64" w14:textId="77777777" w:rsidR="006C202A" w:rsidRPr="00AE67AC" w:rsidRDefault="006C202A" w:rsidP="00034539">
      <w:pPr>
        <w:pStyle w:val="CodeExamplewBox"/>
        <w:rPr>
          <w:b/>
        </w:rPr>
      </w:pPr>
      <w:r w:rsidRPr="00AE67AC">
        <w:rPr>
          <w:b/>
        </w:rPr>
        <w:t>&gt;W X</w:t>
      </w:r>
    </w:p>
    <w:p w14:paraId="4CEA76C0" w14:textId="77777777" w:rsidR="006C202A" w:rsidRPr="006B2FCC" w:rsidRDefault="006C202A" w:rsidP="00034539">
      <w:pPr>
        <w:pStyle w:val="CodeExamplewBox"/>
      </w:pPr>
      <w:smartTag w:uri="urn:schemas-microsoft-com:office:smarttags" w:element="date">
        <w:smartTagPr>
          <w:attr w:name="ls" w:val="trans"/>
          <w:attr w:name="Month" w:val="2"/>
          <w:attr w:name="Day" w:val="29"/>
          <w:attr w:name="Year" w:val="2000"/>
        </w:smartTagPr>
        <w:r w:rsidRPr="006B2FCC">
          <w:t>02/29/2000</w:t>
        </w:r>
      </w:smartTag>
      <w:r w:rsidRPr="006B2FCC">
        <w:t xml:space="preserve"> 11:05</w:t>
      </w:r>
      <w:r w:rsidR="00D56E65" w:rsidRPr="006B2FCC">
        <w:t>:20</w:t>
      </w:r>
      <w:r w:rsidRPr="006B2FCC">
        <w:t xml:space="preserve"> am</w:t>
      </w:r>
    </w:p>
    <w:p w14:paraId="59DA74F9" w14:textId="77777777" w:rsidR="006C202A" w:rsidRPr="006B2FCC" w:rsidRDefault="006C202A" w:rsidP="0029217A">
      <w:pPr>
        <w:pStyle w:val="BodyText6"/>
      </w:pPr>
    </w:p>
    <w:p w14:paraId="2CC64A67" w14:textId="77777777" w:rsidR="006C202A" w:rsidRPr="006B2FCC" w:rsidRDefault="00CF001D" w:rsidP="00485FBB">
      <w:pPr>
        <w:pStyle w:val="Heading5"/>
      </w:pPr>
      <w:r>
        <w:t>Example</w:t>
      </w:r>
      <w:r w:rsidR="006C202A" w:rsidRPr="006B2FCC">
        <w:t xml:space="preserve"> 15</w:t>
      </w:r>
    </w:p>
    <w:p w14:paraId="4E211201" w14:textId="49331892" w:rsidR="006C202A" w:rsidRDefault="006C202A" w:rsidP="009B62A7">
      <w:pPr>
        <w:pStyle w:val="BodyText"/>
        <w:keepNext/>
        <w:keepLines/>
      </w:pPr>
      <w:r w:rsidRPr="006B2FCC">
        <w:t xml:space="preserve">Return </w:t>
      </w:r>
      <w:r w:rsidR="00D56E65" w:rsidRPr="006B2FCC">
        <w:t xml:space="preserve">the </w:t>
      </w:r>
      <w:r w:rsidRPr="006B2FCC">
        <w:t xml:space="preserve">date in the following format: </w:t>
      </w:r>
      <w:r w:rsidRPr="005B2D18">
        <w:rPr>
          <w:b/>
        </w:rPr>
        <w:t>DD/MM/YYYY@HH:MM:SS</w:t>
      </w:r>
      <w:r w:rsidRPr="006B2FCC">
        <w:t xml:space="preserve">, with leading </w:t>
      </w:r>
      <w:r w:rsidR="00A938E3" w:rsidRPr="006B2FCC">
        <w:t>spaces</w:t>
      </w:r>
      <w:r w:rsidRPr="006B2FCC">
        <w:t>.</w:t>
      </w:r>
    </w:p>
    <w:p w14:paraId="484280AA" w14:textId="77777777" w:rsidR="00E37C61" w:rsidRDefault="00E37C61" w:rsidP="00E37C61">
      <w:pPr>
        <w:pStyle w:val="BodyText6"/>
        <w:keepNext/>
        <w:keepLines/>
      </w:pPr>
    </w:p>
    <w:p w14:paraId="65BCA03B" w14:textId="7EB68820" w:rsidR="00AE67AC" w:rsidRPr="006B2FCC" w:rsidRDefault="00AE67AC" w:rsidP="00AE67AC">
      <w:pPr>
        <w:pStyle w:val="Caption"/>
      </w:pPr>
      <w:bookmarkStart w:id="2652" w:name="_Toc148365430"/>
      <w:r>
        <w:t xml:space="preserve">Figure </w:t>
      </w:r>
      <w:fldSimple w:instr=" SEQ Figure \* ARABIC ">
        <w:r w:rsidR="00C57752">
          <w:rPr>
            <w:noProof/>
          </w:rPr>
          <w:t>363</w:t>
        </w:r>
      </w:fldSimple>
      <w:r>
        <w:t xml:space="preserve">: </w:t>
      </w:r>
      <w:r w:rsidRPr="006B2FCC">
        <w:t>$$FMTE^XLFDT</w:t>
      </w:r>
      <w:r>
        <w:t xml:space="preserve"> API—Example 15</w:t>
      </w:r>
      <w:r w:rsidR="005B2D18">
        <w:t xml:space="preserve">: </w:t>
      </w:r>
      <w:r w:rsidR="005B2D18" w:rsidRPr="006B2FCC">
        <w:t>DD/MM/YYYY@HH:MM:SS</w:t>
      </w:r>
      <w:r w:rsidR="005B2D18">
        <w:t xml:space="preserve"> Format with Leading Spaces</w:t>
      </w:r>
      <w:bookmarkEnd w:id="2652"/>
    </w:p>
    <w:p w14:paraId="105BD88B" w14:textId="77777777" w:rsidR="006C202A" w:rsidRPr="006B2FCC" w:rsidRDefault="006C202A" w:rsidP="00034539">
      <w:pPr>
        <w:pStyle w:val="CodeExamplewBox"/>
      </w:pPr>
      <w:r w:rsidRPr="006B2FCC">
        <w:t>&gt;</w:t>
      </w:r>
      <w:r w:rsidRPr="00AE67AC">
        <w:rPr>
          <w:b/>
        </w:rPr>
        <w:t>S X=$$FMTE^XLFDT(3000229.1105</w:t>
      </w:r>
      <w:r w:rsidR="00D56E65" w:rsidRPr="00AE67AC">
        <w:rPr>
          <w:b/>
        </w:rPr>
        <w:t>20</w:t>
      </w:r>
      <w:r w:rsidRPr="00AE67AC">
        <w:rPr>
          <w:b/>
        </w:rPr>
        <w:t>,</w:t>
      </w:r>
      <w:r w:rsidR="003E766A" w:rsidRPr="00AE67AC">
        <w:rPr>
          <w:b/>
        </w:rPr>
        <w:t>“</w:t>
      </w:r>
      <w:r w:rsidRPr="00AE67AC">
        <w:rPr>
          <w:b/>
        </w:rPr>
        <w:t>6F</w:t>
      </w:r>
      <w:r w:rsidR="00FF3F33" w:rsidRPr="00AE67AC">
        <w:rPr>
          <w:b/>
        </w:rPr>
        <w:t>”</w:t>
      </w:r>
      <w:r w:rsidRPr="00AE67AC">
        <w:rPr>
          <w:b/>
        </w:rPr>
        <w:t>)</w:t>
      </w:r>
    </w:p>
    <w:p w14:paraId="2E8F0F8F" w14:textId="77777777" w:rsidR="006C202A" w:rsidRPr="006B2FCC" w:rsidRDefault="006C202A" w:rsidP="00034539">
      <w:pPr>
        <w:pStyle w:val="CodeExamplewBox"/>
      </w:pPr>
    </w:p>
    <w:p w14:paraId="4154AA3B" w14:textId="77777777" w:rsidR="006C202A" w:rsidRPr="006B2FCC" w:rsidRDefault="006C202A" w:rsidP="00034539">
      <w:pPr>
        <w:pStyle w:val="CodeExamplewBox"/>
      </w:pPr>
      <w:r w:rsidRPr="006B2FCC">
        <w:t>&gt;</w:t>
      </w:r>
      <w:r w:rsidRPr="00AE67AC">
        <w:rPr>
          <w:b/>
        </w:rPr>
        <w:t>W X</w:t>
      </w:r>
    </w:p>
    <w:p w14:paraId="681365A2" w14:textId="77777777" w:rsidR="006C202A" w:rsidRPr="006B2FCC" w:rsidRDefault="006C202A" w:rsidP="00034539">
      <w:pPr>
        <w:pStyle w:val="CodeExamplewBox"/>
      </w:pPr>
      <w:r w:rsidRPr="006B2FCC">
        <w:t>29/ 2/2000@11:05</w:t>
      </w:r>
      <w:r w:rsidR="00D56E65" w:rsidRPr="006B2FCC">
        <w:t>:20</w:t>
      </w:r>
    </w:p>
    <w:p w14:paraId="4B2EEDA3" w14:textId="77777777" w:rsidR="006C202A" w:rsidRPr="006B2FCC" w:rsidRDefault="006C202A" w:rsidP="0029217A">
      <w:pPr>
        <w:pStyle w:val="BodyText6"/>
      </w:pPr>
    </w:p>
    <w:p w14:paraId="625F74BB" w14:textId="77777777" w:rsidR="006C202A" w:rsidRPr="006B2FCC" w:rsidRDefault="00CF001D" w:rsidP="00485FBB">
      <w:pPr>
        <w:pStyle w:val="Heading5"/>
      </w:pPr>
      <w:r>
        <w:t>Example</w:t>
      </w:r>
      <w:r w:rsidR="006C202A" w:rsidRPr="006B2FCC">
        <w:t xml:space="preserve"> 16</w:t>
      </w:r>
    </w:p>
    <w:p w14:paraId="030E2711" w14:textId="359B69B8" w:rsidR="006C202A" w:rsidRDefault="006C202A" w:rsidP="009B62A7">
      <w:pPr>
        <w:pStyle w:val="BodyText"/>
        <w:keepNext/>
        <w:keepLines/>
      </w:pPr>
      <w:r w:rsidRPr="006B2FCC">
        <w:t xml:space="preserve">Return </w:t>
      </w:r>
      <w:r w:rsidR="00D56E65" w:rsidRPr="006B2FCC">
        <w:t xml:space="preserve">the </w:t>
      </w:r>
      <w:r w:rsidRPr="006B2FCC">
        <w:t xml:space="preserve">date in the following format: </w:t>
      </w:r>
      <w:r w:rsidRPr="005B2D18">
        <w:rPr>
          <w:b/>
        </w:rPr>
        <w:t>DD/MM/YYYY@HH:MM:SS</w:t>
      </w:r>
      <w:r w:rsidRPr="006B2FCC">
        <w:t>, with leading zeroes.</w:t>
      </w:r>
    </w:p>
    <w:p w14:paraId="26337F07" w14:textId="77777777" w:rsidR="00E37C61" w:rsidRDefault="00E37C61" w:rsidP="00E37C61">
      <w:pPr>
        <w:pStyle w:val="BodyText6"/>
        <w:keepNext/>
        <w:keepLines/>
      </w:pPr>
    </w:p>
    <w:p w14:paraId="50FD77B0" w14:textId="2F82B38C" w:rsidR="00AE67AC" w:rsidRPr="006B2FCC" w:rsidRDefault="00AE67AC" w:rsidP="00AE67AC">
      <w:pPr>
        <w:pStyle w:val="Caption"/>
      </w:pPr>
      <w:bookmarkStart w:id="2653" w:name="_Toc148365431"/>
      <w:r>
        <w:t xml:space="preserve">Figure </w:t>
      </w:r>
      <w:fldSimple w:instr=" SEQ Figure \* ARABIC ">
        <w:r w:rsidR="00C57752">
          <w:rPr>
            <w:noProof/>
          </w:rPr>
          <w:t>364</w:t>
        </w:r>
      </w:fldSimple>
      <w:r>
        <w:t xml:space="preserve">: </w:t>
      </w:r>
      <w:r w:rsidRPr="006B2FCC">
        <w:t>$$FMTE^XLFDT</w:t>
      </w:r>
      <w:r>
        <w:t xml:space="preserve"> API—Example 16</w:t>
      </w:r>
      <w:r w:rsidR="005B2D18">
        <w:t xml:space="preserve">: </w:t>
      </w:r>
      <w:r w:rsidR="005B2D18" w:rsidRPr="006B2FCC">
        <w:t>DD/MM/YYYY@HH:MM:SS</w:t>
      </w:r>
      <w:r w:rsidR="005B2D18">
        <w:t xml:space="preserve"> Format with Leading Zeroes</w:t>
      </w:r>
      <w:bookmarkEnd w:id="2653"/>
    </w:p>
    <w:p w14:paraId="26E583D7" w14:textId="77777777" w:rsidR="006C202A" w:rsidRPr="006B2FCC" w:rsidRDefault="006C202A" w:rsidP="00034539">
      <w:pPr>
        <w:pStyle w:val="CodeExamplewBox"/>
      </w:pPr>
      <w:r w:rsidRPr="006B2FCC">
        <w:t>&gt;</w:t>
      </w:r>
      <w:r w:rsidRPr="00AE67AC">
        <w:rPr>
          <w:b/>
        </w:rPr>
        <w:t>S X=$$FMTE^XLFDT(3000229.1105,</w:t>
      </w:r>
      <w:r w:rsidR="003E766A" w:rsidRPr="00AE67AC">
        <w:rPr>
          <w:b/>
        </w:rPr>
        <w:t>“</w:t>
      </w:r>
      <w:r w:rsidRPr="00AE67AC">
        <w:rPr>
          <w:b/>
        </w:rPr>
        <w:t>6Z</w:t>
      </w:r>
      <w:r w:rsidR="00FF3F33" w:rsidRPr="00AE67AC">
        <w:rPr>
          <w:b/>
        </w:rPr>
        <w:t>”</w:t>
      </w:r>
      <w:r w:rsidRPr="00AE67AC">
        <w:rPr>
          <w:b/>
        </w:rPr>
        <w:t>)</w:t>
      </w:r>
    </w:p>
    <w:p w14:paraId="4DFFA4F9" w14:textId="77777777" w:rsidR="006C202A" w:rsidRPr="006B2FCC" w:rsidRDefault="006C202A" w:rsidP="00034539">
      <w:pPr>
        <w:pStyle w:val="CodeExamplewBox"/>
      </w:pPr>
    </w:p>
    <w:p w14:paraId="6368C470" w14:textId="77777777" w:rsidR="006C202A" w:rsidRPr="006B2FCC" w:rsidRDefault="006C202A" w:rsidP="00034539">
      <w:pPr>
        <w:pStyle w:val="CodeExamplewBox"/>
      </w:pPr>
      <w:r w:rsidRPr="006B2FCC">
        <w:t>&gt;</w:t>
      </w:r>
      <w:r w:rsidRPr="00AE67AC">
        <w:rPr>
          <w:b/>
        </w:rPr>
        <w:t>W X</w:t>
      </w:r>
    </w:p>
    <w:p w14:paraId="4544F0AD" w14:textId="77777777" w:rsidR="006C202A" w:rsidRPr="006B2FCC" w:rsidRDefault="006C202A" w:rsidP="00034539">
      <w:pPr>
        <w:pStyle w:val="CodeExamplewBox"/>
      </w:pPr>
      <w:r w:rsidRPr="006B2FCC">
        <w:t>29/02/2000@11:05</w:t>
      </w:r>
    </w:p>
    <w:p w14:paraId="00D1FD96" w14:textId="77777777" w:rsidR="006C202A" w:rsidRPr="006B2FCC" w:rsidRDefault="006C202A" w:rsidP="0029217A">
      <w:pPr>
        <w:pStyle w:val="BodyText6"/>
      </w:pPr>
    </w:p>
    <w:p w14:paraId="12FA03B7" w14:textId="77777777" w:rsidR="006C202A" w:rsidRPr="006B2FCC" w:rsidRDefault="00CF001D" w:rsidP="00485FBB">
      <w:pPr>
        <w:pStyle w:val="Heading5"/>
      </w:pPr>
      <w:r>
        <w:t>Example</w:t>
      </w:r>
      <w:r w:rsidR="006C202A" w:rsidRPr="006B2FCC">
        <w:t xml:space="preserve"> 17</w:t>
      </w:r>
    </w:p>
    <w:p w14:paraId="1C6D3B02" w14:textId="1EEDC3B1" w:rsidR="006C202A" w:rsidRDefault="006C202A" w:rsidP="009B62A7">
      <w:pPr>
        <w:pStyle w:val="BodyText"/>
        <w:keepNext/>
        <w:keepLines/>
      </w:pPr>
      <w:r w:rsidRPr="006B2FCC">
        <w:t xml:space="preserve">Return </w:t>
      </w:r>
      <w:r w:rsidR="00D56E65" w:rsidRPr="006B2FCC">
        <w:t xml:space="preserve">the </w:t>
      </w:r>
      <w:r w:rsidRPr="006B2FCC">
        <w:t xml:space="preserve">date in the following format: </w:t>
      </w:r>
      <w:r w:rsidRPr="005B2D18">
        <w:rPr>
          <w:b/>
        </w:rPr>
        <w:t>YYYY/MM/DD</w:t>
      </w:r>
      <w:r w:rsidR="006B2720" w:rsidRPr="005B2D18">
        <w:rPr>
          <w:b/>
          <w:szCs w:val="22"/>
        </w:rPr>
        <w:t>@HH:MM:SS</w:t>
      </w:r>
      <w:r w:rsidRPr="006B2FCC">
        <w:t>.</w:t>
      </w:r>
    </w:p>
    <w:p w14:paraId="2279283B" w14:textId="77777777" w:rsidR="00E37C61" w:rsidRDefault="00E37C61" w:rsidP="00E37C61">
      <w:pPr>
        <w:pStyle w:val="BodyText6"/>
        <w:keepNext/>
        <w:keepLines/>
      </w:pPr>
    </w:p>
    <w:p w14:paraId="257D6B32" w14:textId="668E59F2" w:rsidR="00AE67AC" w:rsidRPr="006B2FCC" w:rsidRDefault="00AE67AC" w:rsidP="00AE67AC">
      <w:pPr>
        <w:pStyle w:val="Caption"/>
      </w:pPr>
      <w:bookmarkStart w:id="2654" w:name="_Toc148365432"/>
      <w:r>
        <w:t xml:space="preserve">Figure </w:t>
      </w:r>
      <w:fldSimple w:instr=" SEQ Figure \* ARABIC ">
        <w:r w:rsidR="00C57752">
          <w:rPr>
            <w:noProof/>
          </w:rPr>
          <w:t>365</w:t>
        </w:r>
      </w:fldSimple>
      <w:r>
        <w:t xml:space="preserve">: </w:t>
      </w:r>
      <w:r w:rsidRPr="006B2FCC">
        <w:t>$$FMTE^XLFDT</w:t>
      </w:r>
      <w:r>
        <w:t xml:space="preserve"> API—Example 17</w:t>
      </w:r>
      <w:r w:rsidR="005B2D18">
        <w:t xml:space="preserve">: </w:t>
      </w:r>
      <w:r w:rsidR="005B2D18" w:rsidRPr="006B2FCC">
        <w:t>YYYY/MM/DD</w:t>
      </w:r>
      <w:r w:rsidR="005B2D18" w:rsidRPr="006B2FCC">
        <w:rPr>
          <w:szCs w:val="22"/>
        </w:rPr>
        <w:t>@HH:MM:SS</w:t>
      </w:r>
      <w:r w:rsidR="005B2D18">
        <w:rPr>
          <w:szCs w:val="22"/>
        </w:rPr>
        <w:t xml:space="preserve"> Format</w:t>
      </w:r>
      <w:bookmarkEnd w:id="2654"/>
    </w:p>
    <w:p w14:paraId="5786267B" w14:textId="77777777" w:rsidR="006C202A" w:rsidRPr="006B2FCC" w:rsidRDefault="006C202A" w:rsidP="00034539">
      <w:pPr>
        <w:pStyle w:val="CodeExamplewBox"/>
      </w:pPr>
      <w:r w:rsidRPr="006B2FCC">
        <w:t>&gt;</w:t>
      </w:r>
      <w:r w:rsidRPr="00AE67AC">
        <w:rPr>
          <w:b/>
        </w:rPr>
        <w:t>S X=$$FMTE^XLFDT(3000301.1105,7)</w:t>
      </w:r>
    </w:p>
    <w:p w14:paraId="507F1F8D" w14:textId="77777777" w:rsidR="006C202A" w:rsidRPr="006B2FCC" w:rsidRDefault="006C202A" w:rsidP="00034539">
      <w:pPr>
        <w:pStyle w:val="CodeExamplewBox"/>
      </w:pPr>
    </w:p>
    <w:p w14:paraId="37EA44BB" w14:textId="77777777" w:rsidR="006C202A" w:rsidRPr="006B2FCC" w:rsidRDefault="006C202A" w:rsidP="00034539">
      <w:pPr>
        <w:pStyle w:val="CodeExamplewBox"/>
      </w:pPr>
      <w:r w:rsidRPr="006B2FCC">
        <w:t>&gt;</w:t>
      </w:r>
      <w:r w:rsidRPr="00AE67AC">
        <w:rPr>
          <w:b/>
        </w:rPr>
        <w:t>W X</w:t>
      </w:r>
    </w:p>
    <w:p w14:paraId="315B91FA" w14:textId="77777777" w:rsidR="006C202A" w:rsidRPr="006B2FCC" w:rsidRDefault="006C202A" w:rsidP="00034539">
      <w:pPr>
        <w:pStyle w:val="CodeExamplewBox"/>
      </w:pPr>
      <w:r w:rsidRPr="006B2FCC">
        <w:t>2000/3/1@11:05</w:t>
      </w:r>
    </w:p>
    <w:p w14:paraId="20FBE7B5" w14:textId="77777777" w:rsidR="006C202A" w:rsidRPr="006B2FCC" w:rsidRDefault="006C202A" w:rsidP="0029217A">
      <w:pPr>
        <w:pStyle w:val="BodyText6"/>
      </w:pPr>
    </w:p>
    <w:p w14:paraId="7AF4D3F5" w14:textId="77777777" w:rsidR="006C202A" w:rsidRPr="006B2FCC" w:rsidRDefault="00CF001D" w:rsidP="00485FBB">
      <w:pPr>
        <w:pStyle w:val="Heading5"/>
      </w:pPr>
      <w:r>
        <w:t>Example</w:t>
      </w:r>
      <w:r w:rsidR="006C202A" w:rsidRPr="006B2FCC">
        <w:t xml:space="preserve"> 18</w:t>
      </w:r>
    </w:p>
    <w:p w14:paraId="1D74499A" w14:textId="12B663AA" w:rsidR="006C202A" w:rsidRDefault="006C202A" w:rsidP="009B62A7">
      <w:pPr>
        <w:pStyle w:val="BodyText"/>
        <w:keepNext/>
        <w:keepLines/>
      </w:pPr>
      <w:r w:rsidRPr="006B2FCC">
        <w:t xml:space="preserve">Return </w:t>
      </w:r>
      <w:r w:rsidR="00D56E65" w:rsidRPr="006B2FCC">
        <w:t xml:space="preserve">the </w:t>
      </w:r>
      <w:r w:rsidRPr="006B2FCC">
        <w:t xml:space="preserve">date in the following format: </w:t>
      </w:r>
      <w:r w:rsidRPr="005B2D18">
        <w:rPr>
          <w:b/>
        </w:rPr>
        <w:t>YYYY/MM/DD</w:t>
      </w:r>
      <w:r w:rsidR="006B2720" w:rsidRPr="006B2FCC">
        <w:t>, ignore the time values entered and only display the date.</w:t>
      </w:r>
    </w:p>
    <w:p w14:paraId="7A1A304B" w14:textId="77777777" w:rsidR="00E37C61" w:rsidRDefault="00E37C61" w:rsidP="00E37C61">
      <w:pPr>
        <w:pStyle w:val="BodyText6"/>
        <w:keepNext/>
        <w:keepLines/>
      </w:pPr>
    </w:p>
    <w:p w14:paraId="11386C7E" w14:textId="3DADFCDF" w:rsidR="00AE67AC" w:rsidRPr="006B2FCC" w:rsidRDefault="00AE67AC" w:rsidP="00AE67AC">
      <w:pPr>
        <w:pStyle w:val="Caption"/>
      </w:pPr>
      <w:bookmarkStart w:id="2655" w:name="_Toc148365433"/>
      <w:r>
        <w:t xml:space="preserve">Figure </w:t>
      </w:r>
      <w:fldSimple w:instr=" SEQ Figure \* ARABIC ">
        <w:r w:rsidR="00C57752">
          <w:rPr>
            <w:noProof/>
          </w:rPr>
          <w:t>366</w:t>
        </w:r>
      </w:fldSimple>
      <w:r>
        <w:t xml:space="preserve">: </w:t>
      </w:r>
      <w:r w:rsidRPr="006B2FCC">
        <w:t>$$FMTE^XLFDT</w:t>
      </w:r>
      <w:r>
        <w:t xml:space="preserve"> API—Example 18</w:t>
      </w:r>
      <w:r w:rsidR="005B2D18">
        <w:t xml:space="preserve">: </w:t>
      </w:r>
      <w:r w:rsidR="005B2D18" w:rsidRPr="006B2FCC">
        <w:t>YYYY/MM/DD</w:t>
      </w:r>
      <w:r w:rsidR="005B2D18">
        <w:t xml:space="preserve"> Format Ignoring Time V</w:t>
      </w:r>
      <w:r w:rsidR="005B2D18" w:rsidRPr="006B2FCC">
        <w:t>alues</w:t>
      </w:r>
      <w:bookmarkEnd w:id="2655"/>
    </w:p>
    <w:p w14:paraId="3CA6E58E" w14:textId="77777777" w:rsidR="006C202A" w:rsidRPr="006B2FCC" w:rsidRDefault="006C202A" w:rsidP="00034539">
      <w:pPr>
        <w:pStyle w:val="CodeExamplewBox"/>
      </w:pPr>
      <w:r w:rsidRPr="006B2FCC">
        <w:t>&gt;</w:t>
      </w:r>
      <w:r w:rsidRPr="00AE67AC">
        <w:rPr>
          <w:b/>
        </w:rPr>
        <w:t>S X=$$FMTE^XLFDT(3000301.1105,</w:t>
      </w:r>
      <w:r w:rsidR="003E766A" w:rsidRPr="00AE67AC">
        <w:rPr>
          <w:b/>
        </w:rPr>
        <w:t>“</w:t>
      </w:r>
      <w:r w:rsidRPr="00AE67AC">
        <w:rPr>
          <w:b/>
        </w:rPr>
        <w:t>7D</w:t>
      </w:r>
      <w:r w:rsidR="00FF3F33" w:rsidRPr="00AE67AC">
        <w:rPr>
          <w:b/>
        </w:rPr>
        <w:t>”</w:t>
      </w:r>
      <w:r w:rsidRPr="00AE67AC">
        <w:rPr>
          <w:b/>
        </w:rPr>
        <w:t>)</w:t>
      </w:r>
    </w:p>
    <w:p w14:paraId="69C152DF" w14:textId="77777777" w:rsidR="006C202A" w:rsidRPr="006B2FCC" w:rsidRDefault="006C202A" w:rsidP="00034539">
      <w:pPr>
        <w:pStyle w:val="CodeExamplewBox"/>
      </w:pPr>
    </w:p>
    <w:p w14:paraId="3895307F" w14:textId="77777777" w:rsidR="006C202A" w:rsidRPr="00AE67AC" w:rsidRDefault="006C202A" w:rsidP="00034539">
      <w:pPr>
        <w:pStyle w:val="CodeExamplewBox"/>
        <w:rPr>
          <w:b/>
        </w:rPr>
      </w:pPr>
      <w:r w:rsidRPr="006B2FCC">
        <w:t>&gt;</w:t>
      </w:r>
      <w:r w:rsidRPr="00AE67AC">
        <w:rPr>
          <w:b/>
        </w:rPr>
        <w:t>W X</w:t>
      </w:r>
    </w:p>
    <w:p w14:paraId="4E7238CD" w14:textId="77777777" w:rsidR="006C202A" w:rsidRPr="006B2FCC" w:rsidRDefault="006C202A" w:rsidP="00034539">
      <w:pPr>
        <w:pStyle w:val="CodeExamplewBox"/>
      </w:pPr>
      <w:r w:rsidRPr="006B2FCC">
        <w:t>2000/3/1</w:t>
      </w:r>
    </w:p>
    <w:p w14:paraId="0EF9E0F3" w14:textId="77777777" w:rsidR="006C202A" w:rsidRPr="006B2FCC" w:rsidRDefault="006C202A" w:rsidP="0029217A">
      <w:pPr>
        <w:pStyle w:val="BodyText6"/>
      </w:pPr>
    </w:p>
    <w:p w14:paraId="233780E7" w14:textId="77777777" w:rsidR="006C202A" w:rsidRPr="006B2FCC" w:rsidRDefault="00A83927" w:rsidP="00C54011">
      <w:pPr>
        <w:pStyle w:val="Heading3"/>
      </w:pPr>
      <w:bookmarkStart w:id="2656" w:name="fmth_xlfdt"/>
      <w:bookmarkStart w:id="2657" w:name="_Ref38771146"/>
      <w:bookmarkStart w:id="2658" w:name="_Toc148368120"/>
      <w:r w:rsidRPr="006B2FCC">
        <w:t>$$FMTH^XLFDT</w:t>
      </w:r>
      <w:bookmarkEnd w:id="2656"/>
      <w:r w:rsidRPr="006B2FCC">
        <w:t xml:space="preserve">(): Convert </w:t>
      </w:r>
      <w:r w:rsidR="006C202A" w:rsidRPr="006B2FCC">
        <w:t>VA FileMan Date to $H</w:t>
      </w:r>
      <w:bookmarkEnd w:id="2657"/>
      <w:bookmarkEnd w:id="2658"/>
    </w:p>
    <w:p w14:paraId="2358E15B" w14:textId="77777777" w:rsidR="00B4496D" w:rsidRDefault="00B4496D" w:rsidP="00B4496D">
      <w:pPr>
        <w:pStyle w:val="APIText"/>
        <w:keepNext/>
        <w:keepLines/>
      </w:pPr>
      <w:r w:rsidRPr="006B2FCC">
        <w:rPr>
          <w:b/>
        </w:rPr>
        <w:t>Reference Type</w:t>
      </w:r>
      <w:r>
        <w:rPr>
          <w:b/>
        </w:rPr>
        <w:t>:</w:t>
      </w:r>
      <w:r>
        <w:rPr>
          <w:b/>
        </w:rPr>
        <w:tab/>
      </w:r>
      <w:r w:rsidR="004060ED" w:rsidRPr="006B2FCC">
        <w:t>Supported</w:t>
      </w:r>
      <w:r w:rsidR="004060ED" w:rsidRPr="006B2FCC">
        <w:fldChar w:fldCharType="begin"/>
      </w:r>
      <w:r w:rsidR="004060ED" w:rsidRPr="006B2FCC">
        <w:instrText xml:space="preserve">XE </w:instrText>
      </w:r>
      <w:r w:rsidR="004060ED">
        <w:instrText>“</w:instrText>
      </w:r>
      <w:r w:rsidR="004060ED" w:rsidRPr="006B2FCC">
        <w:instrText>XLF Function Library:$$FMTH^XLFDT</w:instrText>
      </w:r>
      <w:r w:rsidR="004060ED">
        <w:instrText>”</w:instrText>
      </w:r>
      <w:r w:rsidR="004060ED" w:rsidRPr="006B2FCC">
        <w:fldChar w:fldCharType="end"/>
      </w:r>
      <w:r w:rsidR="004060ED" w:rsidRPr="006B2FCC">
        <w:fldChar w:fldCharType="begin"/>
      </w:r>
      <w:r w:rsidR="004060ED" w:rsidRPr="006B2FCC">
        <w:instrText xml:space="preserve">XE </w:instrText>
      </w:r>
      <w:r w:rsidR="004060ED">
        <w:instrText>“</w:instrText>
      </w:r>
      <w:r w:rsidR="004060ED" w:rsidRPr="006B2FCC">
        <w:instrText>$$FMTH^XLFDT</w:instrText>
      </w:r>
      <w:r w:rsidR="004060ED">
        <w:instrText>”</w:instrText>
      </w:r>
      <w:r w:rsidR="004060ED" w:rsidRPr="006B2FCC">
        <w:fldChar w:fldCharType="end"/>
      </w:r>
      <w:r w:rsidR="004060ED" w:rsidRPr="006B2FCC">
        <w:fldChar w:fldCharType="begin"/>
      </w:r>
      <w:r w:rsidR="004060ED" w:rsidRPr="006B2FCC">
        <w:instrText xml:space="preserve">XE </w:instrText>
      </w:r>
      <w:r w:rsidR="004060ED">
        <w:instrText>“</w:instrText>
      </w:r>
      <w:r w:rsidR="004060ED" w:rsidRPr="006B2FCC">
        <w:instrText>XLFDT:$$FMTH^XLFDT</w:instrText>
      </w:r>
      <w:r w:rsidR="004060ED">
        <w:instrText>”</w:instrText>
      </w:r>
      <w:r w:rsidR="004060ED" w:rsidRPr="006B2FCC">
        <w:fldChar w:fldCharType="end"/>
      </w:r>
      <w:r w:rsidR="004060ED" w:rsidRPr="006B2FCC">
        <w:fldChar w:fldCharType="begin"/>
      </w:r>
      <w:r w:rsidR="004060ED" w:rsidRPr="006B2FCC">
        <w:instrText xml:space="preserve">XE </w:instrText>
      </w:r>
      <w:r w:rsidR="004060ED">
        <w:instrText>“</w:instrText>
      </w:r>
      <w:r w:rsidR="004060ED" w:rsidRPr="006B2FCC">
        <w:instrText>Date Functions:$$FMTH^XLFDT</w:instrText>
      </w:r>
      <w:r w:rsidR="004060ED">
        <w:instrText>”</w:instrText>
      </w:r>
      <w:r w:rsidR="004060ED" w:rsidRPr="006B2FCC">
        <w:fldChar w:fldCharType="end"/>
      </w:r>
      <w:r w:rsidR="004060ED" w:rsidRPr="006B2FCC">
        <w:fldChar w:fldCharType="begin"/>
      </w:r>
      <w:r w:rsidR="004060ED" w:rsidRPr="006B2FCC">
        <w:instrText xml:space="preserve">XE </w:instrText>
      </w:r>
      <w:r w:rsidR="004060ED">
        <w:instrText>“</w:instrText>
      </w:r>
      <w:r w:rsidR="004060ED" w:rsidRPr="006B2FCC">
        <w:instrText>Reference Type:Supported:$$FMTH^XLFDT</w:instrText>
      </w:r>
      <w:r w:rsidR="004060ED">
        <w:instrText>”</w:instrText>
      </w:r>
      <w:r w:rsidR="004060ED" w:rsidRPr="006B2FCC">
        <w:fldChar w:fldCharType="end"/>
      </w:r>
      <w:r w:rsidR="004060ED" w:rsidRPr="006B2FCC">
        <w:rPr>
          <w:vanish/>
        </w:rPr>
        <w:fldChar w:fldCharType="begin"/>
      </w:r>
      <w:r w:rsidR="004060ED" w:rsidRPr="006B2FCC">
        <w:rPr>
          <w:vanish/>
        </w:rPr>
        <w:instrText xml:space="preserve"> XE </w:instrText>
      </w:r>
      <w:r w:rsidR="004060ED">
        <w:rPr>
          <w:vanish/>
        </w:rPr>
        <w:instrText>“</w:instrText>
      </w:r>
      <w:r w:rsidR="004060ED" w:rsidRPr="006B2FCC">
        <w:instrText>Convert:</w:instrText>
      </w:r>
      <w:r w:rsidR="004060ED" w:rsidRPr="006B2FCC">
        <w:rPr>
          <w:bCs w:val="0"/>
        </w:rPr>
        <w:instrText>VA FileMan Date to $H</w:instrText>
      </w:r>
      <w:r w:rsidR="004060ED">
        <w:instrText>”</w:instrText>
      </w:r>
      <w:r w:rsidR="004060ED" w:rsidRPr="006B2FCC">
        <w:instrText xml:space="preserve"> </w:instrText>
      </w:r>
      <w:r w:rsidR="004060ED" w:rsidRPr="006B2FCC">
        <w:rPr>
          <w:vanish/>
        </w:rPr>
        <w:fldChar w:fldCharType="end"/>
      </w:r>
    </w:p>
    <w:p w14:paraId="23CA25D2" w14:textId="77777777" w:rsidR="00B4496D" w:rsidRDefault="00B4496D" w:rsidP="00B4496D">
      <w:pPr>
        <w:pStyle w:val="APIText"/>
        <w:keepNext/>
        <w:keepLines/>
      </w:pPr>
      <w:r w:rsidRPr="006B2FCC">
        <w:rPr>
          <w:b/>
        </w:rPr>
        <w:t>Category</w:t>
      </w:r>
      <w:r>
        <w:rPr>
          <w:b/>
        </w:rPr>
        <w:t>:</w:t>
      </w:r>
      <w:r>
        <w:rPr>
          <w:b/>
        </w:rPr>
        <w:tab/>
      </w:r>
      <w:r w:rsidR="004060ED" w:rsidRPr="006B2FCC">
        <w:t>Date Functions</w:t>
      </w:r>
    </w:p>
    <w:p w14:paraId="1D19A0E3" w14:textId="77777777" w:rsidR="00B4496D" w:rsidRPr="0084064A" w:rsidRDefault="00B4496D" w:rsidP="00B4496D">
      <w:pPr>
        <w:pStyle w:val="APIText"/>
        <w:keepNext/>
        <w:keepLines/>
      </w:pPr>
      <w:r>
        <w:rPr>
          <w:b/>
        </w:rPr>
        <w:t>ICR #:</w:t>
      </w:r>
      <w:r w:rsidRPr="0084064A">
        <w:tab/>
      </w:r>
      <w:r w:rsidR="004060ED" w:rsidRPr="006B2FCC">
        <w:t>10103</w:t>
      </w:r>
    </w:p>
    <w:p w14:paraId="7B3DF5C2" w14:textId="77777777" w:rsidR="00B4496D" w:rsidRPr="0084064A" w:rsidRDefault="00B4496D" w:rsidP="00B4496D">
      <w:pPr>
        <w:pStyle w:val="APIText"/>
        <w:keepNext/>
        <w:keepLines/>
      </w:pPr>
      <w:r w:rsidRPr="006B2FCC">
        <w:rPr>
          <w:b/>
        </w:rPr>
        <w:t>Description</w:t>
      </w:r>
      <w:r>
        <w:rPr>
          <w:b/>
        </w:rPr>
        <w:t>:</w:t>
      </w:r>
      <w:r w:rsidRPr="0084064A">
        <w:tab/>
      </w:r>
      <w:r w:rsidR="00BC044E">
        <w:t xml:space="preserve">The </w:t>
      </w:r>
      <w:r w:rsidR="00BC044E" w:rsidRPr="006B2FCC">
        <w:t>$$FMTH^XLFDT</w:t>
      </w:r>
      <w:r w:rsidR="004060ED" w:rsidRPr="006B2FCC">
        <w:t xml:space="preserve"> extrinsic function converts a VA FileMan formatted input date to a </w:t>
      </w:r>
      <w:r w:rsidR="004060ED" w:rsidRPr="00BC044E">
        <w:rPr>
          <w:b/>
        </w:rPr>
        <w:t>$H</w:t>
      </w:r>
      <w:r w:rsidR="004060ED" w:rsidRPr="006B2FCC">
        <w:t xml:space="preserve"> formatted date.</w:t>
      </w:r>
    </w:p>
    <w:p w14:paraId="130A16C1"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4060ED" w:rsidRPr="000B37D9">
        <w:rPr>
          <w:rFonts w:ascii="Courier New" w:hAnsi="Courier New" w:cs="Courier New"/>
          <w:bCs w:val="0"/>
          <w:sz w:val="20"/>
          <w:szCs w:val="18"/>
        </w:rPr>
        <w:t>$$</w:t>
      </w:r>
      <w:r w:rsidR="004060ED" w:rsidRPr="000B37D9">
        <w:rPr>
          <w:rFonts w:ascii="Courier New" w:hAnsi="Courier New" w:cs="Courier New"/>
          <w:sz w:val="20"/>
          <w:szCs w:val="18"/>
        </w:rPr>
        <w:t>FMTH^XLFDT(x[,y])</w:t>
      </w:r>
    </w:p>
    <w:p w14:paraId="0517A696"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4060ED" w:rsidRPr="00E25845">
        <w:rPr>
          <w:b/>
          <w:bCs w:val="0"/>
        </w:rPr>
        <w:t>x</w:t>
      </w:r>
      <w:r w:rsidR="004060ED" w:rsidRPr="006B2FCC">
        <w:t>:</w:t>
      </w:r>
      <w:r w:rsidRPr="00672B04">
        <w:tab/>
      </w:r>
      <w:r w:rsidR="004060ED" w:rsidRPr="006B2FCC">
        <w:t xml:space="preserve">(required) </w:t>
      </w:r>
      <w:r w:rsidR="004060ED" w:rsidRPr="006B2FCC">
        <w:rPr>
          <w:bCs w:val="0"/>
        </w:rPr>
        <w:t>VA FileMan date.</w:t>
      </w:r>
    </w:p>
    <w:p w14:paraId="775E6C01" w14:textId="77777777" w:rsidR="00B4496D" w:rsidRDefault="00B4496D" w:rsidP="00B4496D">
      <w:pPr>
        <w:pStyle w:val="APIParameters"/>
        <w:ind w:left="4147" w:hanging="4147"/>
      </w:pPr>
      <w:r>
        <w:rPr>
          <w:b/>
        </w:rPr>
        <w:tab/>
      </w:r>
      <w:r w:rsidR="004060ED" w:rsidRPr="00E25845">
        <w:rPr>
          <w:b/>
          <w:bCs w:val="0"/>
        </w:rPr>
        <w:t>y</w:t>
      </w:r>
      <w:r w:rsidR="004060ED" w:rsidRPr="006B2FCC">
        <w:t>:</w:t>
      </w:r>
      <w:r>
        <w:rPr>
          <w:b/>
        </w:rPr>
        <w:tab/>
      </w:r>
      <w:r w:rsidR="004060ED" w:rsidRPr="006B2FCC">
        <w:t xml:space="preserve">(optional) </w:t>
      </w:r>
      <w:r w:rsidR="004060ED" w:rsidRPr="00BC044E">
        <w:rPr>
          <w:b/>
          <w:bCs w:val="0"/>
        </w:rPr>
        <w:t>1</w:t>
      </w:r>
      <w:r w:rsidR="004060ED" w:rsidRPr="006B2FCC">
        <w:rPr>
          <w:bCs w:val="0"/>
        </w:rPr>
        <w:t xml:space="preserve"> to return the date portion only (no seconds).</w:t>
      </w:r>
    </w:p>
    <w:p w14:paraId="7C62664F" w14:textId="77777777" w:rsidR="00B4496D" w:rsidRPr="00672B04" w:rsidRDefault="00B4496D" w:rsidP="00B4496D">
      <w:pPr>
        <w:pStyle w:val="APIParameters"/>
      </w:pPr>
      <w:r w:rsidRPr="009D2D3D">
        <w:rPr>
          <w:b/>
        </w:rPr>
        <w:t>Output:</w:t>
      </w:r>
      <w:r w:rsidRPr="009D2D3D">
        <w:rPr>
          <w:b/>
        </w:rPr>
        <w:tab/>
      </w:r>
      <w:r w:rsidR="004060ED" w:rsidRPr="006B2FCC">
        <w:t>returns:</w:t>
      </w:r>
      <w:r w:rsidRPr="00672B04">
        <w:tab/>
      </w:r>
      <w:r w:rsidR="004060ED" w:rsidRPr="006B2FCC">
        <w:t xml:space="preserve">Returns the converted date in </w:t>
      </w:r>
      <w:r w:rsidR="004060ED" w:rsidRPr="00BC044E">
        <w:rPr>
          <w:b/>
        </w:rPr>
        <w:t>$H</w:t>
      </w:r>
      <w:r w:rsidR="004060ED" w:rsidRPr="006B2FCC">
        <w:t xml:space="preserve"> format.</w:t>
      </w:r>
    </w:p>
    <w:p w14:paraId="65FBDFF4" w14:textId="77777777" w:rsidR="002D7B36" w:rsidRDefault="002D7B36" w:rsidP="0029217A">
      <w:pPr>
        <w:pStyle w:val="BodyText6"/>
      </w:pPr>
    </w:p>
    <w:p w14:paraId="0ACB8C34" w14:textId="77777777" w:rsidR="002D7B36" w:rsidRDefault="002D7B36" w:rsidP="0075488D">
      <w:pPr>
        <w:pStyle w:val="Heading4"/>
      </w:pPr>
      <w:r>
        <w:t>Examples</w:t>
      </w:r>
    </w:p>
    <w:p w14:paraId="3DCE6455" w14:textId="2685ADDC" w:rsidR="006C202A" w:rsidRDefault="00CF001D" w:rsidP="00485FBB">
      <w:pPr>
        <w:pStyle w:val="Heading5"/>
      </w:pPr>
      <w:r>
        <w:t>Example</w:t>
      </w:r>
      <w:r w:rsidR="006C202A" w:rsidRPr="006B2FCC">
        <w:t xml:space="preserve"> 1</w:t>
      </w:r>
    </w:p>
    <w:p w14:paraId="716B8AC4" w14:textId="77777777" w:rsidR="00E37C61" w:rsidRPr="00E37C61" w:rsidRDefault="00E37C61" w:rsidP="00E37C61">
      <w:pPr>
        <w:pStyle w:val="BodyText6"/>
        <w:keepNext/>
        <w:keepLines/>
      </w:pPr>
    </w:p>
    <w:p w14:paraId="31EBE89F" w14:textId="38815D76" w:rsidR="00034539" w:rsidRPr="00034539" w:rsidRDefault="00034539" w:rsidP="00034539">
      <w:pPr>
        <w:pStyle w:val="Caption"/>
      </w:pPr>
      <w:bookmarkStart w:id="2659" w:name="_Toc148365434"/>
      <w:r>
        <w:t xml:space="preserve">Figure </w:t>
      </w:r>
      <w:fldSimple w:instr=" SEQ Figure \* ARABIC ">
        <w:r w:rsidR="00C57752">
          <w:rPr>
            <w:noProof/>
          </w:rPr>
          <w:t>367</w:t>
        </w:r>
      </w:fldSimple>
      <w:r>
        <w:t xml:space="preserve">: </w:t>
      </w:r>
      <w:r w:rsidRPr="006B2FCC">
        <w:t>$$FMTH^XLFDT</w:t>
      </w:r>
      <w:r>
        <w:t xml:space="preserve"> API—Example 1</w:t>
      </w:r>
      <w:bookmarkEnd w:id="2659"/>
    </w:p>
    <w:p w14:paraId="4247EA23" w14:textId="77777777" w:rsidR="006C202A" w:rsidRPr="006B2FCC" w:rsidRDefault="006C202A" w:rsidP="00034539">
      <w:pPr>
        <w:pStyle w:val="CodeExamplewBox"/>
      </w:pPr>
      <w:r w:rsidRPr="006B2FCC">
        <w:t>&gt;</w:t>
      </w:r>
      <w:r w:rsidRPr="00034539">
        <w:rPr>
          <w:b/>
        </w:rPr>
        <w:t>S X=$$FMTH^XLFDT(2901231.111523)</w:t>
      </w:r>
    </w:p>
    <w:p w14:paraId="5BEE1A67" w14:textId="77777777" w:rsidR="006C202A" w:rsidRPr="006B2FCC" w:rsidRDefault="006C202A" w:rsidP="00034539">
      <w:pPr>
        <w:pStyle w:val="CodeExamplewBox"/>
      </w:pPr>
    </w:p>
    <w:p w14:paraId="5877CB84" w14:textId="77777777" w:rsidR="006C202A" w:rsidRPr="006B2FCC" w:rsidRDefault="006C202A" w:rsidP="00034539">
      <w:pPr>
        <w:pStyle w:val="CodeExamplewBox"/>
      </w:pPr>
      <w:r w:rsidRPr="006B2FCC">
        <w:t>&gt;</w:t>
      </w:r>
      <w:r w:rsidRPr="00034539">
        <w:rPr>
          <w:b/>
        </w:rPr>
        <w:t>W X</w:t>
      </w:r>
    </w:p>
    <w:p w14:paraId="06C76897" w14:textId="77777777" w:rsidR="006C202A" w:rsidRPr="006B2FCC" w:rsidRDefault="006C202A" w:rsidP="00034539">
      <w:pPr>
        <w:pStyle w:val="CodeExamplewBox"/>
      </w:pPr>
      <w:r w:rsidRPr="006B2FCC">
        <w:t>54786,40523</w:t>
      </w:r>
    </w:p>
    <w:p w14:paraId="2B040FF8" w14:textId="77777777" w:rsidR="006C202A" w:rsidRPr="006B2FCC" w:rsidRDefault="006C202A" w:rsidP="0029217A">
      <w:pPr>
        <w:pStyle w:val="BodyText6"/>
      </w:pPr>
    </w:p>
    <w:p w14:paraId="55E56FE3" w14:textId="43B4F6AF" w:rsidR="006C202A" w:rsidRDefault="00CF001D" w:rsidP="00485FBB">
      <w:pPr>
        <w:pStyle w:val="Heading5"/>
      </w:pPr>
      <w:r>
        <w:t>Example</w:t>
      </w:r>
      <w:r w:rsidR="006C202A" w:rsidRPr="006B2FCC">
        <w:t xml:space="preserve"> 2</w:t>
      </w:r>
    </w:p>
    <w:p w14:paraId="10687AB5" w14:textId="77777777" w:rsidR="00E37C61" w:rsidRPr="00E37C61" w:rsidRDefault="00E37C61" w:rsidP="00E37C61">
      <w:pPr>
        <w:pStyle w:val="BodyText6"/>
        <w:keepNext/>
        <w:keepLines/>
      </w:pPr>
    </w:p>
    <w:p w14:paraId="5E024CA7" w14:textId="34F73410" w:rsidR="00034539" w:rsidRPr="00034539" w:rsidRDefault="00034539" w:rsidP="00034539">
      <w:pPr>
        <w:pStyle w:val="Caption"/>
      </w:pPr>
      <w:bookmarkStart w:id="2660" w:name="_Toc148365435"/>
      <w:r>
        <w:t xml:space="preserve">Figure </w:t>
      </w:r>
      <w:fldSimple w:instr=" SEQ Figure \* ARABIC ">
        <w:r w:rsidR="00C57752">
          <w:rPr>
            <w:noProof/>
          </w:rPr>
          <w:t>368</w:t>
        </w:r>
      </w:fldSimple>
      <w:r>
        <w:t xml:space="preserve">: </w:t>
      </w:r>
      <w:r w:rsidRPr="006B2FCC">
        <w:t>$$FMTH^XLFDT</w:t>
      </w:r>
      <w:r>
        <w:t xml:space="preserve"> API—Example 2</w:t>
      </w:r>
      <w:bookmarkEnd w:id="2660"/>
    </w:p>
    <w:p w14:paraId="19437FCE" w14:textId="77777777" w:rsidR="006C202A" w:rsidRPr="006B2FCC" w:rsidRDefault="006C202A" w:rsidP="00034539">
      <w:pPr>
        <w:pStyle w:val="CodeExamplewBox"/>
      </w:pPr>
      <w:r w:rsidRPr="006B2FCC">
        <w:t>&gt;</w:t>
      </w:r>
      <w:r w:rsidRPr="00034539">
        <w:rPr>
          <w:b/>
        </w:rPr>
        <w:t>S X=$$FMTH^XLFDT(2901231.111523,1)</w:t>
      </w:r>
    </w:p>
    <w:p w14:paraId="4D8AD335" w14:textId="77777777" w:rsidR="006C202A" w:rsidRPr="006B2FCC" w:rsidRDefault="006C202A" w:rsidP="00034539">
      <w:pPr>
        <w:pStyle w:val="CodeExamplewBox"/>
      </w:pPr>
    </w:p>
    <w:p w14:paraId="61D57C22" w14:textId="77777777" w:rsidR="006C202A" w:rsidRPr="00034539" w:rsidRDefault="006C202A" w:rsidP="00034539">
      <w:pPr>
        <w:pStyle w:val="CodeExamplewBox"/>
        <w:rPr>
          <w:b/>
        </w:rPr>
      </w:pPr>
      <w:r w:rsidRPr="006B2FCC">
        <w:t>&gt;</w:t>
      </w:r>
      <w:r w:rsidRPr="00034539">
        <w:rPr>
          <w:b/>
        </w:rPr>
        <w:t>W X</w:t>
      </w:r>
    </w:p>
    <w:p w14:paraId="5608030F" w14:textId="77777777" w:rsidR="006C202A" w:rsidRPr="006B2FCC" w:rsidRDefault="006C202A" w:rsidP="00034539">
      <w:pPr>
        <w:pStyle w:val="CodeExamplewBox"/>
      </w:pPr>
      <w:r w:rsidRPr="006B2FCC">
        <w:t>54786</w:t>
      </w:r>
    </w:p>
    <w:p w14:paraId="0C6A4712" w14:textId="77777777" w:rsidR="006C202A" w:rsidRPr="006B2FCC" w:rsidRDefault="006C202A" w:rsidP="0029217A">
      <w:pPr>
        <w:pStyle w:val="BodyText6"/>
      </w:pPr>
    </w:p>
    <w:p w14:paraId="6435313D" w14:textId="77777777" w:rsidR="006C202A" w:rsidRPr="006B2FCC" w:rsidRDefault="006C202A" w:rsidP="00C54011">
      <w:pPr>
        <w:pStyle w:val="Heading3"/>
      </w:pPr>
      <w:bookmarkStart w:id="2661" w:name="fmthl7_xlfdt"/>
      <w:bookmarkStart w:id="2662" w:name="_Toc148368121"/>
      <w:r w:rsidRPr="006B2FCC">
        <w:t>$$FMTHL7^XLFDT</w:t>
      </w:r>
      <w:bookmarkEnd w:id="2661"/>
      <w:r w:rsidRPr="006B2FCC">
        <w:t xml:space="preserve">(): </w:t>
      </w:r>
      <w:r w:rsidR="00A83927" w:rsidRPr="006B2FCC">
        <w:t xml:space="preserve">Convert </w:t>
      </w:r>
      <w:r w:rsidRPr="006B2FCC">
        <w:t>VA FileMan</w:t>
      </w:r>
      <w:r w:rsidR="00A83927" w:rsidRPr="006B2FCC">
        <w:t xml:space="preserve"> Date</w:t>
      </w:r>
      <w:r w:rsidRPr="006B2FCC">
        <w:t xml:space="preserve"> to HL7</w:t>
      </w:r>
      <w:r w:rsidR="00A83927" w:rsidRPr="006B2FCC">
        <w:t xml:space="preserve"> Date</w:t>
      </w:r>
      <w:bookmarkEnd w:id="2662"/>
    </w:p>
    <w:p w14:paraId="67AED7BC" w14:textId="77777777" w:rsidR="00B4496D" w:rsidRDefault="00B4496D" w:rsidP="00B4496D">
      <w:pPr>
        <w:pStyle w:val="APIText"/>
        <w:keepNext/>
        <w:keepLines/>
      </w:pPr>
      <w:r w:rsidRPr="006B2FCC">
        <w:rPr>
          <w:b/>
        </w:rPr>
        <w:t>Reference Type</w:t>
      </w:r>
      <w:r>
        <w:rPr>
          <w:b/>
        </w:rPr>
        <w:t>:</w:t>
      </w:r>
      <w:r>
        <w:rPr>
          <w:b/>
        </w:rPr>
        <w:tab/>
      </w:r>
      <w:r w:rsidR="004B6E5D" w:rsidRPr="006B2FCC">
        <w:t>Supported</w:t>
      </w:r>
      <w:r w:rsidR="004B6E5D" w:rsidRPr="006B2FCC">
        <w:fldChar w:fldCharType="begin"/>
      </w:r>
      <w:r w:rsidR="004B6E5D" w:rsidRPr="006B2FCC">
        <w:instrText xml:space="preserve">XE </w:instrText>
      </w:r>
      <w:r w:rsidR="004B6E5D">
        <w:instrText>“</w:instrText>
      </w:r>
      <w:r w:rsidR="004B6E5D" w:rsidRPr="006B2FCC">
        <w:instrText>XLF Function Library:$$FMTHL7^XLFDT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$$FMTHL7^XLFDT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XLFDT:$$FMTHL7^XLFDT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Date Functions:$$FMTHL7^XLFDT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Reference Type:Supported:$$FMTHL7^XLFDT</w:instrText>
      </w:r>
      <w:r w:rsidR="004B6E5D">
        <w:instrText>”</w:instrText>
      </w:r>
      <w:r w:rsidR="004B6E5D" w:rsidRPr="006B2FCC">
        <w:fldChar w:fldCharType="end"/>
      </w:r>
      <w:r w:rsidR="004B6E5D" w:rsidRPr="006B2FCC">
        <w:rPr>
          <w:vanish/>
        </w:rPr>
        <w:fldChar w:fldCharType="begin"/>
      </w:r>
      <w:r w:rsidR="004B6E5D" w:rsidRPr="006B2FCC">
        <w:rPr>
          <w:vanish/>
        </w:rPr>
        <w:instrText xml:space="preserve"> XE </w:instrText>
      </w:r>
      <w:r w:rsidR="004B6E5D">
        <w:rPr>
          <w:vanish/>
        </w:rPr>
        <w:instrText>“</w:instrText>
      </w:r>
      <w:r w:rsidR="004B6E5D" w:rsidRPr="006B2FCC">
        <w:instrText>Convert:</w:instrText>
      </w:r>
      <w:r w:rsidR="004B6E5D" w:rsidRPr="006B2FCC">
        <w:rPr>
          <w:bCs w:val="0"/>
        </w:rPr>
        <w:instrText xml:space="preserve">VA FileMan Date to </w:instrText>
      </w:r>
      <w:r w:rsidR="004B6E5D" w:rsidRPr="006B2FCC">
        <w:instrText>HL7 Date</w:instrText>
      </w:r>
      <w:r w:rsidR="004B6E5D">
        <w:instrText>”</w:instrText>
      </w:r>
      <w:r w:rsidR="004B6E5D" w:rsidRPr="006B2FCC">
        <w:instrText xml:space="preserve"> </w:instrText>
      </w:r>
      <w:r w:rsidR="004B6E5D" w:rsidRPr="006B2FCC">
        <w:rPr>
          <w:vanish/>
        </w:rPr>
        <w:fldChar w:fldCharType="end"/>
      </w:r>
    </w:p>
    <w:p w14:paraId="39973AB0" w14:textId="77777777" w:rsidR="00B4496D" w:rsidRDefault="00B4496D" w:rsidP="00B4496D">
      <w:pPr>
        <w:pStyle w:val="APIText"/>
        <w:keepNext/>
        <w:keepLines/>
      </w:pPr>
      <w:r w:rsidRPr="006B2FCC">
        <w:rPr>
          <w:b/>
        </w:rPr>
        <w:t>Category</w:t>
      </w:r>
      <w:r>
        <w:rPr>
          <w:b/>
        </w:rPr>
        <w:t>:</w:t>
      </w:r>
      <w:r>
        <w:rPr>
          <w:b/>
        </w:rPr>
        <w:tab/>
      </w:r>
      <w:r w:rsidR="004B6E5D" w:rsidRPr="006B2FCC">
        <w:t>Date Functions</w:t>
      </w:r>
    </w:p>
    <w:p w14:paraId="79B34149" w14:textId="77777777" w:rsidR="00B4496D" w:rsidRPr="0084064A" w:rsidRDefault="00B4496D" w:rsidP="00B4496D">
      <w:pPr>
        <w:pStyle w:val="APIText"/>
        <w:keepNext/>
        <w:keepLines/>
      </w:pPr>
      <w:r>
        <w:rPr>
          <w:b/>
        </w:rPr>
        <w:t>ICR #:</w:t>
      </w:r>
      <w:r w:rsidRPr="0084064A">
        <w:tab/>
      </w:r>
      <w:r w:rsidR="004B6E5D" w:rsidRPr="006B2FCC">
        <w:t>10103</w:t>
      </w:r>
    </w:p>
    <w:p w14:paraId="6CDC7511" w14:textId="77777777" w:rsidR="00B4496D" w:rsidRPr="0084064A" w:rsidRDefault="00B4496D" w:rsidP="00B4496D">
      <w:pPr>
        <w:pStyle w:val="APIText"/>
        <w:keepNext/>
        <w:keepLines/>
      </w:pPr>
      <w:r w:rsidRPr="006B2FCC">
        <w:rPr>
          <w:b/>
        </w:rPr>
        <w:t>Description</w:t>
      </w:r>
      <w:r>
        <w:rPr>
          <w:b/>
        </w:rPr>
        <w:t>:</w:t>
      </w:r>
      <w:r w:rsidRPr="0084064A">
        <w:tab/>
      </w:r>
      <w:r w:rsidR="004839A5">
        <w:t xml:space="preserve">The </w:t>
      </w:r>
      <w:r w:rsidR="004839A5" w:rsidRPr="006B2FCC">
        <w:t>$$FMTHL7^XLFDT</w:t>
      </w:r>
      <w:r w:rsidR="004B6E5D" w:rsidRPr="006B2FCC">
        <w:t xml:space="preserve"> extrinsic function converts a VA FileMan f</w:t>
      </w:r>
      <w:r w:rsidR="004839A5">
        <w:t>ormatted input date/time into a</w:t>
      </w:r>
      <w:r w:rsidR="004B6E5D" w:rsidRPr="006B2FCC">
        <w:t xml:space="preserve"> </w:t>
      </w:r>
      <w:r w:rsidR="004839A5">
        <w:t>Health Level Seven (</w:t>
      </w:r>
      <w:r w:rsidR="004B6E5D" w:rsidRPr="006B2FCC">
        <w:t>HL7</w:t>
      </w:r>
      <w:r w:rsidR="004839A5">
        <w:t>)</w:t>
      </w:r>
      <w:r w:rsidR="004B6E5D" w:rsidRPr="006B2FCC">
        <w:t xml:space="preserve"> formatted date, including the time offset.</w:t>
      </w:r>
    </w:p>
    <w:p w14:paraId="60840E93"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4B6E5D" w:rsidRPr="000B37D9">
        <w:rPr>
          <w:rFonts w:ascii="Courier New" w:hAnsi="Courier New" w:cs="Courier New"/>
          <w:bCs w:val="0"/>
          <w:sz w:val="20"/>
          <w:szCs w:val="18"/>
        </w:rPr>
        <w:t>$$</w:t>
      </w:r>
      <w:r w:rsidR="004B6E5D" w:rsidRPr="000B37D9">
        <w:rPr>
          <w:rFonts w:ascii="Courier New" w:hAnsi="Courier New" w:cs="Courier New"/>
          <w:sz w:val="20"/>
          <w:szCs w:val="18"/>
        </w:rPr>
        <w:t>FMTHL7^XLFDT(fm_date_time)</w:t>
      </w:r>
    </w:p>
    <w:p w14:paraId="453011EA" w14:textId="77777777" w:rsidR="00B4496D" w:rsidRPr="00672B04" w:rsidRDefault="00B4496D" w:rsidP="004B6E5D">
      <w:pPr>
        <w:pStyle w:val="APIParameters"/>
        <w:ind w:left="4147" w:hanging="4147"/>
      </w:pPr>
      <w:r w:rsidRPr="009D2D3D">
        <w:rPr>
          <w:b/>
        </w:rPr>
        <w:t>Input Parameters:</w:t>
      </w:r>
      <w:r w:rsidRPr="009D2D3D">
        <w:rPr>
          <w:b/>
        </w:rPr>
        <w:tab/>
      </w:r>
      <w:r w:rsidR="004B6E5D" w:rsidRPr="00E25845">
        <w:rPr>
          <w:b/>
          <w:bCs w:val="0"/>
        </w:rPr>
        <w:t>fm_date_time</w:t>
      </w:r>
      <w:r w:rsidR="004B6E5D" w:rsidRPr="006B2FCC">
        <w:t>:</w:t>
      </w:r>
      <w:r w:rsidRPr="00672B04">
        <w:tab/>
      </w:r>
      <w:r w:rsidR="004B6E5D" w:rsidRPr="006B2FCC">
        <w:t xml:space="preserve">(required) </w:t>
      </w:r>
      <w:r w:rsidR="004B6E5D" w:rsidRPr="006B2FCC">
        <w:rPr>
          <w:bCs w:val="0"/>
        </w:rPr>
        <w:t>VA FileMan date.</w:t>
      </w:r>
    </w:p>
    <w:p w14:paraId="602C2927" w14:textId="77777777" w:rsidR="00B4496D" w:rsidRPr="00672B04" w:rsidRDefault="00B4496D" w:rsidP="00B4496D">
      <w:pPr>
        <w:pStyle w:val="APIParameters"/>
      </w:pPr>
      <w:r w:rsidRPr="009D2D3D">
        <w:rPr>
          <w:b/>
        </w:rPr>
        <w:t>Output:</w:t>
      </w:r>
      <w:r w:rsidRPr="009D2D3D">
        <w:rPr>
          <w:b/>
        </w:rPr>
        <w:tab/>
      </w:r>
      <w:r w:rsidR="004B6E5D" w:rsidRPr="006B2FCC">
        <w:t>returns:</w:t>
      </w:r>
      <w:r w:rsidRPr="00672B04">
        <w:tab/>
      </w:r>
      <w:r w:rsidR="004B6E5D" w:rsidRPr="006B2FCC">
        <w:t>Returns the converted date in HL7 format.</w:t>
      </w:r>
    </w:p>
    <w:p w14:paraId="1933B3A2" w14:textId="77777777" w:rsidR="00B4496D" w:rsidRPr="00392534" w:rsidRDefault="00B4496D" w:rsidP="0029217A">
      <w:pPr>
        <w:pStyle w:val="BodyText6"/>
      </w:pPr>
    </w:p>
    <w:p w14:paraId="6F7F07FE" w14:textId="52EB3489" w:rsidR="006C202A" w:rsidRDefault="00CF001D" w:rsidP="0075488D">
      <w:pPr>
        <w:pStyle w:val="Heading4"/>
      </w:pPr>
      <w:r>
        <w:t>Example</w:t>
      </w:r>
    </w:p>
    <w:p w14:paraId="244B4EC0" w14:textId="77777777" w:rsidR="00E37C61" w:rsidRPr="00E37C61" w:rsidRDefault="00E37C61" w:rsidP="00E37C61">
      <w:pPr>
        <w:pStyle w:val="BodyText6"/>
        <w:keepNext/>
        <w:keepLines/>
      </w:pPr>
    </w:p>
    <w:p w14:paraId="776299AD" w14:textId="752E712D" w:rsidR="00034539" w:rsidRPr="00034539" w:rsidRDefault="00034539" w:rsidP="00034539">
      <w:pPr>
        <w:pStyle w:val="Caption"/>
      </w:pPr>
      <w:bookmarkStart w:id="2663" w:name="_Toc148365436"/>
      <w:r>
        <w:t xml:space="preserve">Figure </w:t>
      </w:r>
      <w:fldSimple w:instr=" SEQ Figure \* ARABIC ">
        <w:r w:rsidR="00C57752">
          <w:rPr>
            <w:noProof/>
          </w:rPr>
          <w:t>369</w:t>
        </w:r>
      </w:fldSimple>
      <w:r>
        <w:t xml:space="preserve">: </w:t>
      </w:r>
      <w:r w:rsidRPr="006B2FCC">
        <w:t>$$FMTHL7^XLFDT</w:t>
      </w:r>
      <w:r>
        <w:t xml:space="preserve"> API—Example</w:t>
      </w:r>
      <w:bookmarkEnd w:id="2663"/>
    </w:p>
    <w:p w14:paraId="1CAE6C2C" w14:textId="77777777" w:rsidR="006C202A" w:rsidRPr="006B2FCC" w:rsidRDefault="006C202A" w:rsidP="00034539">
      <w:pPr>
        <w:pStyle w:val="CodeExamplewBox"/>
      </w:pPr>
      <w:r w:rsidRPr="006B2FCC">
        <w:t>&gt;</w:t>
      </w:r>
      <w:r w:rsidRPr="00034539">
        <w:rPr>
          <w:b/>
        </w:rPr>
        <w:t>S X=$$FMTHL7^XLFDT(3001127.1525)</w:t>
      </w:r>
    </w:p>
    <w:p w14:paraId="6A78A43B" w14:textId="77777777" w:rsidR="006C202A" w:rsidRPr="006B2FCC" w:rsidRDefault="006C202A" w:rsidP="00034539">
      <w:pPr>
        <w:pStyle w:val="CodeExamplewBox"/>
      </w:pPr>
    </w:p>
    <w:p w14:paraId="314159E1" w14:textId="77777777" w:rsidR="006C202A" w:rsidRPr="006B2FCC" w:rsidRDefault="006C202A" w:rsidP="00034539">
      <w:pPr>
        <w:pStyle w:val="CodeExamplewBox"/>
      </w:pPr>
      <w:r w:rsidRPr="006B2FCC">
        <w:t>&gt;</w:t>
      </w:r>
      <w:r w:rsidRPr="00034539">
        <w:rPr>
          <w:b/>
        </w:rPr>
        <w:t>W X</w:t>
      </w:r>
    </w:p>
    <w:p w14:paraId="3321DC8A" w14:textId="77777777" w:rsidR="006C202A" w:rsidRPr="006B2FCC" w:rsidRDefault="006C202A" w:rsidP="00034539">
      <w:pPr>
        <w:pStyle w:val="CodeExamplewBox"/>
      </w:pPr>
      <w:r w:rsidRPr="006B2FCC">
        <w:t>200011271525-0800</w:t>
      </w:r>
    </w:p>
    <w:p w14:paraId="35165EC5" w14:textId="77777777" w:rsidR="006C202A" w:rsidRPr="006B2FCC" w:rsidRDefault="006C202A" w:rsidP="0029217A">
      <w:pPr>
        <w:pStyle w:val="BodyText6"/>
      </w:pPr>
    </w:p>
    <w:p w14:paraId="363E6DBB" w14:textId="77777777" w:rsidR="006C202A" w:rsidRPr="006B2FCC" w:rsidRDefault="006C202A" w:rsidP="00C54011">
      <w:pPr>
        <w:pStyle w:val="Heading3"/>
      </w:pPr>
      <w:bookmarkStart w:id="2664" w:name="hadd_xlfdt"/>
      <w:bookmarkStart w:id="2665" w:name="_Toc148368122"/>
      <w:r w:rsidRPr="006B2FCC">
        <w:t>$$HADD^XLFDT</w:t>
      </w:r>
      <w:bookmarkEnd w:id="2664"/>
      <w:r w:rsidRPr="006B2FCC">
        <w:t>(): $H Add</w:t>
      </w:r>
      <w:bookmarkEnd w:id="2665"/>
    </w:p>
    <w:p w14:paraId="14046153" w14:textId="77777777" w:rsidR="00B4496D" w:rsidRDefault="00B4496D" w:rsidP="00B4496D">
      <w:pPr>
        <w:pStyle w:val="APIText"/>
        <w:keepNext/>
        <w:keepLines/>
      </w:pPr>
      <w:r w:rsidRPr="006B2FCC">
        <w:rPr>
          <w:b/>
        </w:rPr>
        <w:t>Reference Type</w:t>
      </w:r>
      <w:r>
        <w:rPr>
          <w:b/>
        </w:rPr>
        <w:t>:</w:t>
      </w:r>
      <w:r>
        <w:rPr>
          <w:b/>
        </w:rPr>
        <w:tab/>
      </w:r>
      <w:r w:rsidR="004B6E5D" w:rsidRPr="006B2FCC">
        <w:t>Supported</w:t>
      </w:r>
      <w:r w:rsidR="004B6E5D" w:rsidRPr="006B2FCC">
        <w:fldChar w:fldCharType="begin"/>
      </w:r>
      <w:r w:rsidR="004B6E5D" w:rsidRPr="006B2FCC">
        <w:instrText xml:space="preserve">XE </w:instrText>
      </w:r>
      <w:r w:rsidR="004B6E5D">
        <w:instrText>“</w:instrText>
      </w:r>
      <w:r w:rsidR="004B6E5D" w:rsidRPr="006B2FCC">
        <w:instrText>XLF Function Library:$$HADD^XLFDT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$$HADD^XLFDT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XLFDT:$$HADD^XLFDT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Date Functions:$$HADD^XLFDT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Reference Type:Supported:$$HADD^XLFDT</w:instrText>
      </w:r>
      <w:r w:rsidR="004B6E5D">
        <w:instrText>”</w:instrText>
      </w:r>
      <w:r w:rsidR="004B6E5D" w:rsidRPr="006B2FCC">
        <w:fldChar w:fldCharType="end"/>
      </w:r>
    </w:p>
    <w:p w14:paraId="07165E16" w14:textId="77777777" w:rsidR="00B4496D" w:rsidRDefault="00B4496D" w:rsidP="00B4496D">
      <w:pPr>
        <w:pStyle w:val="APIText"/>
        <w:keepNext/>
        <w:keepLines/>
      </w:pPr>
      <w:r w:rsidRPr="006B2FCC">
        <w:rPr>
          <w:b/>
        </w:rPr>
        <w:t>Category</w:t>
      </w:r>
      <w:r>
        <w:rPr>
          <w:b/>
        </w:rPr>
        <w:t>:</w:t>
      </w:r>
      <w:r>
        <w:rPr>
          <w:b/>
        </w:rPr>
        <w:tab/>
      </w:r>
      <w:r w:rsidR="004B6E5D" w:rsidRPr="006B2FCC">
        <w:t>Date Functions</w:t>
      </w:r>
    </w:p>
    <w:p w14:paraId="00241690" w14:textId="77777777" w:rsidR="00B4496D" w:rsidRPr="0084064A" w:rsidRDefault="00B4496D" w:rsidP="00B4496D">
      <w:pPr>
        <w:pStyle w:val="APIText"/>
        <w:keepNext/>
        <w:keepLines/>
      </w:pPr>
      <w:r>
        <w:rPr>
          <w:b/>
        </w:rPr>
        <w:t>ICR #:</w:t>
      </w:r>
      <w:r w:rsidRPr="0084064A">
        <w:tab/>
      </w:r>
      <w:r w:rsidR="004B6E5D" w:rsidRPr="006B2FCC">
        <w:t>10103</w:t>
      </w:r>
    </w:p>
    <w:p w14:paraId="03823801" w14:textId="77777777" w:rsidR="00B4496D" w:rsidRPr="0084064A" w:rsidRDefault="00B4496D" w:rsidP="00B4496D">
      <w:pPr>
        <w:pStyle w:val="APIText"/>
        <w:keepNext/>
        <w:keepLines/>
      </w:pPr>
      <w:r w:rsidRPr="006B2FCC">
        <w:rPr>
          <w:b/>
        </w:rPr>
        <w:t>Description</w:t>
      </w:r>
      <w:r>
        <w:rPr>
          <w:b/>
        </w:rPr>
        <w:t>:</w:t>
      </w:r>
      <w:r w:rsidRPr="0084064A">
        <w:tab/>
      </w:r>
      <w:r w:rsidR="004B6E5D" w:rsidRPr="006B2FCC">
        <w:t>Th</w:t>
      </w:r>
      <w:r w:rsidR="000120B8">
        <w:t xml:space="preserve">e </w:t>
      </w:r>
      <w:r w:rsidR="000120B8" w:rsidRPr="006B2FCC">
        <w:t>$$HADD^XLFDT</w:t>
      </w:r>
      <w:r w:rsidR="004B6E5D" w:rsidRPr="006B2FCC">
        <w:t xml:space="preserve"> extrinsic function returns the result of adding days, hours, minutes, and seconds to a date in </w:t>
      </w:r>
      <w:r w:rsidR="004B6E5D" w:rsidRPr="000120B8">
        <w:rPr>
          <w:b/>
        </w:rPr>
        <w:t>$H</w:t>
      </w:r>
      <w:r w:rsidR="004B6E5D" w:rsidRPr="006B2FCC">
        <w:t xml:space="preserve"> format.</w:t>
      </w:r>
    </w:p>
    <w:p w14:paraId="35AB3FDA"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4B6E5D" w:rsidRPr="000B37D9">
        <w:rPr>
          <w:rFonts w:ascii="Courier New" w:hAnsi="Courier New" w:cs="Courier New"/>
          <w:sz w:val="20"/>
          <w:szCs w:val="18"/>
        </w:rPr>
        <w:t>$$HADD^XLFDT(x,d,h,m,s)</w:t>
      </w:r>
    </w:p>
    <w:p w14:paraId="05BD6CF8" w14:textId="77777777" w:rsidR="00B4496D" w:rsidRPr="00672B04" w:rsidRDefault="00B4496D" w:rsidP="004B6E5D">
      <w:pPr>
        <w:pStyle w:val="APIParameters"/>
        <w:keepNext/>
        <w:keepLines/>
        <w:ind w:left="4147" w:hanging="4147"/>
      </w:pPr>
      <w:r w:rsidRPr="009D2D3D">
        <w:rPr>
          <w:b/>
        </w:rPr>
        <w:t>Input Parameters:</w:t>
      </w:r>
      <w:r w:rsidRPr="009D2D3D">
        <w:rPr>
          <w:b/>
        </w:rPr>
        <w:tab/>
      </w:r>
      <w:r w:rsidR="004B6E5D" w:rsidRPr="00E25845">
        <w:rPr>
          <w:b/>
          <w:bCs w:val="0"/>
        </w:rPr>
        <w:t>x</w:t>
      </w:r>
      <w:r w:rsidR="004B6E5D" w:rsidRPr="006B2FCC">
        <w:t>:</w:t>
      </w:r>
      <w:r w:rsidRPr="00672B04">
        <w:tab/>
      </w:r>
      <w:r w:rsidR="004B6E5D" w:rsidRPr="006B2FCC">
        <w:t xml:space="preserve">(required) </w:t>
      </w:r>
      <w:r w:rsidR="004B6E5D" w:rsidRPr="000120B8">
        <w:rPr>
          <w:b/>
          <w:bCs w:val="0"/>
        </w:rPr>
        <w:t>$H</w:t>
      </w:r>
      <w:r w:rsidR="004B6E5D" w:rsidRPr="006B2FCC">
        <w:rPr>
          <w:bCs w:val="0"/>
        </w:rPr>
        <w:t xml:space="preserve"> date (in quotes).</w:t>
      </w:r>
    </w:p>
    <w:p w14:paraId="4F0A2076" w14:textId="77777777" w:rsidR="00B4496D" w:rsidRDefault="00B4496D" w:rsidP="004B6E5D">
      <w:pPr>
        <w:pStyle w:val="APIParameters"/>
        <w:keepNext/>
        <w:keepLines/>
        <w:ind w:left="4147" w:hanging="4147"/>
        <w:rPr>
          <w:bCs w:val="0"/>
        </w:rPr>
      </w:pPr>
      <w:r>
        <w:rPr>
          <w:b/>
        </w:rPr>
        <w:tab/>
      </w:r>
      <w:r w:rsidR="004B6E5D" w:rsidRPr="00E25845">
        <w:rPr>
          <w:b/>
          <w:bCs w:val="0"/>
        </w:rPr>
        <w:t>d</w:t>
      </w:r>
      <w:r w:rsidR="004B6E5D" w:rsidRPr="006B2FCC">
        <w:t>:</w:t>
      </w:r>
      <w:r>
        <w:rPr>
          <w:b/>
        </w:rPr>
        <w:tab/>
      </w:r>
      <w:r w:rsidR="004B6E5D" w:rsidRPr="006B2FCC">
        <w:t xml:space="preserve">(required) </w:t>
      </w:r>
      <w:r w:rsidR="004B6E5D" w:rsidRPr="006B2FCC">
        <w:rPr>
          <w:bCs w:val="0"/>
        </w:rPr>
        <w:t>Days.</w:t>
      </w:r>
    </w:p>
    <w:p w14:paraId="528C3BD0" w14:textId="77777777" w:rsidR="004B6E5D" w:rsidRDefault="004B6E5D" w:rsidP="004B6E5D">
      <w:pPr>
        <w:pStyle w:val="APIParameters"/>
        <w:keepNext/>
        <w:keepLines/>
        <w:ind w:left="4147" w:hanging="4147"/>
        <w:rPr>
          <w:bCs w:val="0"/>
        </w:rPr>
      </w:pPr>
      <w:r>
        <w:rPr>
          <w:bCs w:val="0"/>
        </w:rPr>
        <w:tab/>
      </w:r>
      <w:r w:rsidRPr="00E25845">
        <w:rPr>
          <w:b/>
          <w:bCs w:val="0"/>
        </w:rPr>
        <w:t>h</w:t>
      </w:r>
      <w:r w:rsidRPr="006B2FCC">
        <w:t>:</w:t>
      </w:r>
      <w:r>
        <w:tab/>
      </w:r>
      <w:r w:rsidRPr="006B2FCC">
        <w:t xml:space="preserve">(required) </w:t>
      </w:r>
      <w:r w:rsidRPr="006B2FCC">
        <w:rPr>
          <w:bCs w:val="0"/>
        </w:rPr>
        <w:t>Hours.</w:t>
      </w:r>
    </w:p>
    <w:p w14:paraId="68DF7872" w14:textId="77777777" w:rsidR="004B6E5D" w:rsidRDefault="004B6E5D" w:rsidP="00B4496D">
      <w:pPr>
        <w:pStyle w:val="APIParameters"/>
        <w:ind w:left="4147" w:hanging="4147"/>
        <w:rPr>
          <w:bCs w:val="0"/>
        </w:rPr>
      </w:pPr>
      <w:r>
        <w:rPr>
          <w:bCs w:val="0"/>
        </w:rPr>
        <w:tab/>
      </w:r>
      <w:r w:rsidRPr="00E25845">
        <w:rPr>
          <w:b/>
          <w:bCs w:val="0"/>
        </w:rPr>
        <w:t>m</w:t>
      </w:r>
      <w:r w:rsidRPr="006B2FCC">
        <w:t>:</w:t>
      </w:r>
      <w:r>
        <w:tab/>
      </w:r>
      <w:r w:rsidRPr="006B2FCC">
        <w:t xml:space="preserve">(required) </w:t>
      </w:r>
      <w:r w:rsidRPr="006B2FCC">
        <w:rPr>
          <w:bCs w:val="0"/>
        </w:rPr>
        <w:t>Minutes.</w:t>
      </w:r>
    </w:p>
    <w:p w14:paraId="601C9E1B" w14:textId="77777777" w:rsidR="004B6E5D" w:rsidRDefault="004B6E5D" w:rsidP="00B4496D">
      <w:pPr>
        <w:pStyle w:val="APIParameters"/>
        <w:ind w:left="4147" w:hanging="4147"/>
      </w:pPr>
      <w:r>
        <w:rPr>
          <w:bCs w:val="0"/>
        </w:rPr>
        <w:tab/>
      </w:r>
      <w:r w:rsidRPr="00E25845">
        <w:rPr>
          <w:b/>
          <w:bCs w:val="0"/>
        </w:rPr>
        <w:t>s</w:t>
      </w:r>
      <w:r w:rsidRPr="006B2FCC">
        <w:t>:</w:t>
      </w:r>
      <w:r>
        <w:tab/>
      </w:r>
      <w:r w:rsidRPr="006B2FCC">
        <w:t xml:space="preserve">(required) </w:t>
      </w:r>
      <w:r w:rsidRPr="006B2FCC">
        <w:rPr>
          <w:bCs w:val="0"/>
        </w:rPr>
        <w:t>Seconds.</w:t>
      </w:r>
    </w:p>
    <w:p w14:paraId="44EA52D7" w14:textId="77777777" w:rsidR="00B4496D" w:rsidRPr="00672B04" w:rsidRDefault="00B4496D" w:rsidP="00B4496D">
      <w:pPr>
        <w:pStyle w:val="APIParameters"/>
      </w:pPr>
      <w:r w:rsidRPr="009D2D3D">
        <w:rPr>
          <w:b/>
        </w:rPr>
        <w:t>Output:</w:t>
      </w:r>
      <w:r w:rsidRPr="009D2D3D">
        <w:rPr>
          <w:b/>
        </w:rPr>
        <w:tab/>
      </w:r>
      <w:r w:rsidR="004B6E5D" w:rsidRPr="006B2FCC">
        <w:t>returns:</w:t>
      </w:r>
      <w:r w:rsidRPr="00672B04">
        <w:tab/>
      </w:r>
      <w:r w:rsidR="004B6E5D" w:rsidRPr="006B2FCC">
        <w:t xml:space="preserve">Returns the resultant date in </w:t>
      </w:r>
      <w:r w:rsidR="004B6E5D" w:rsidRPr="000120B8">
        <w:rPr>
          <w:b/>
        </w:rPr>
        <w:t>$H</w:t>
      </w:r>
      <w:r w:rsidR="004B6E5D" w:rsidRPr="006B2FCC">
        <w:t xml:space="preserve"> format.</w:t>
      </w:r>
    </w:p>
    <w:p w14:paraId="6C78E48F" w14:textId="77777777" w:rsidR="00B4496D" w:rsidRPr="00392534" w:rsidRDefault="00B4496D" w:rsidP="0029217A">
      <w:pPr>
        <w:pStyle w:val="BodyText6"/>
      </w:pPr>
    </w:p>
    <w:p w14:paraId="74E535B6" w14:textId="193722C7" w:rsidR="006C202A" w:rsidRDefault="00CF001D" w:rsidP="0075488D">
      <w:pPr>
        <w:pStyle w:val="Heading4"/>
      </w:pPr>
      <w:r>
        <w:t>Example</w:t>
      </w:r>
    </w:p>
    <w:p w14:paraId="733DE16A" w14:textId="77777777" w:rsidR="00E37C61" w:rsidRPr="00E37C61" w:rsidRDefault="00E37C61" w:rsidP="00E37C61">
      <w:pPr>
        <w:pStyle w:val="BodyText6"/>
        <w:keepNext/>
        <w:keepLines/>
      </w:pPr>
    </w:p>
    <w:p w14:paraId="184A7963" w14:textId="56B426D7" w:rsidR="00034539" w:rsidRPr="00034539" w:rsidRDefault="00034539" w:rsidP="00034539">
      <w:pPr>
        <w:pStyle w:val="Caption"/>
      </w:pPr>
      <w:bookmarkStart w:id="2666" w:name="_Toc148365437"/>
      <w:r>
        <w:t xml:space="preserve">Figure </w:t>
      </w:r>
      <w:fldSimple w:instr=" SEQ Figure \* ARABIC ">
        <w:r w:rsidR="00C57752">
          <w:rPr>
            <w:noProof/>
          </w:rPr>
          <w:t>370</w:t>
        </w:r>
      </w:fldSimple>
      <w:r>
        <w:t xml:space="preserve">: </w:t>
      </w:r>
      <w:r w:rsidRPr="006B2FCC">
        <w:t>$$HADD^XLFDT</w:t>
      </w:r>
      <w:r>
        <w:t xml:space="preserve"> API—Example</w:t>
      </w:r>
      <w:bookmarkEnd w:id="2666"/>
    </w:p>
    <w:p w14:paraId="7C1F7E96" w14:textId="77777777" w:rsidR="006C202A" w:rsidRPr="006B2FCC" w:rsidRDefault="006C202A" w:rsidP="00034539">
      <w:pPr>
        <w:pStyle w:val="CodeExamplewBox"/>
      </w:pPr>
      <w:r w:rsidRPr="006B2FCC">
        <w:t>&gt;</w:t>
      </w:r>
      <w:r w:rsidRPr="00034539">
        <w:rPr>
          <w:b/>
        </w:rPr>
        <w:t>S X=$$HADD^XLFDT(</w:t>
      </w:r>
      <w:r w:rsidR="00FF3F33" w:rsidRPr="00034539">
        <w:rPr>
          <w:b/>
        </w:rPr>
        <w:t>“</w:t>
      </w:r>
      <w:r w:rsidRPr="00034539">
        <w:rPr>
          <w:b/>
        </w:rPr>
        <w:t>54786,3600</w:t>
      </w:r>
      <w:r w:rsidR="00FF3F33" w:rsidRPr="00034539">
        <w:rPr>
          <w:b/>
        </w:rPr>
        <w:t>”</w:t>
      </w:r>
      <w:r w:rsidRPr="00034539">
        <w:rPr>
          <w:b/>
        </w:rPr>
        <w:t>,2,2,20,15)</w:t>
      </w:r>
    </w:p>
    <w:p w14:paraId="5F484676" w14:textId="77777777" w:rsidR="006C202A" w:rsidRPr="006B2FCC" w:rsidRDefault="006C202A" w:rsidP="00034539">
      <w:pPr>
        <w:pStyle w:val="CodeExamplewBox"/>
      </w:pPr>
    </w:p>
    <w:p w14:paraId="72C41460" w14:textId="77777777" w:rsidR="006C202A" w:rsidRPr="00034539" w:rsidRDefault="006C202A" w:rsidP="00034539">
      <w:pPr>
        <w:pStyle w:val="CodeExamplewBox"/>
        <w:rPr>
          <w:b/>
        </w:rPr>
      </w:pPr>
      <w:r w:rsidRPr="006B2FCC">
        <w:t>&gt;</w:t>
      </w:r>
      <w:r w:rsidRPr="00034539">
        <w:rPr>
          <w:b/>
        </w:rPr>
        <w:t>W X</w:t>
      </w:r>
    </w:p>
    <w:p w14:paraId="674E9C36" w14:textId="77777777" w:rsidR="006C202A" w:rsidRPr="006B2FCC" w:rsidRDefault="006C202A" w:rsidP="00034539">
      <w:pPr>
        <w:pStyle w:val="CodeExamplewBox"/>
      </w:pPr>
      <w:r w:rsidRPr="006B2FCC">
        <w:t>54788,12015</w:t>
      </w:r>
    </w:p>
    <w:p w14:paraId="4DCBAED7" w14:textId="77777777" w:rsidR="006C202A" w:rsidRPr="006B2FCC" w:rsidRDefault="006C202A" w:rsidP="0029217A">
      <w:pPr>
        <w:pStyle w:val="BodyText6"/>
      </w:pPr>
    </w:p>
    <w:p w14:paraId="19FF452D" w14:textId="77777777" w:rsidR="006C202A" w:rsidRPr="006B2FCC" w:rsidRDefault="006C202A" w:rsidP="00C54011">
      <w:pPr>
        <w:pStyle w:val="Heading3"/>
      </w:pPr>
      <w:bookmarkStart w:id="2667" w:name="hdiff_xlfdt"/>
      <w:bookmarkStart w:id="2668" w:name="_Toc148368123"/>
      <w:r w:rsidRPr="006B2FCC">
        <w:t>$$HDIFF^XLFDT</w:t>
      </w:r>
      <w:bookmarkEnd w:id="2667"/>
      <w:r w:rsidRPr="006B2FCC">
        <w:t>(): $H Difference</w:t>
      </w:r>
      <w:bookmarkEnd w:id="2668"/>
    </w:p>
    <w:p w14:paraId="710D855E" w14:textId="77777777" w:rsidR="00B4496D" w:rsidRDefault="00B4496D" w:rsidP="00B4496D">
      <w:pPr>
        <w:pStyle w:val="APIText"/>
        <w:keepNext/>
        <w:keepLines/>
      </w:pPr>
      <w:r w:rsidRPr="006B2FCC">
        <w:rPr>
          <w:b/>
        </w:rPr>
        <w:t>Reference Type</w:t>
      </w:r>
      <w:r>
        <w:rPr>
          <w:b/>
        </w:rPr>
        <w:t>:</w:t>
      </w:r>
      <w:r>
        <w:rPr>
          <w:b/>
        </w:rPr>
        <w:tab/>
      </w:r>
      <w:r w:rsidR="004B6E5D" w:rsidRPr="006B2FCC">
        <w:t>Supported</w:t>
      </w:r>
      <w:r w:rsidR="004B6E5D" w:rsidRPr="006B2FCC">
        <w:fldChar w:fldCharType="begin"/>
      </w:r>
      <w:r w:rsidR="004B6E5D" w:rsidRPr="006B2FCC">
        <w:instrText xml:space="preserve">XE </w:instrText>
      </w:r>
      <w:r w:rsidR="004B6E5D">
        <w:instrText>“</w:instrText>
      </w:r>
      <w:r w:rsidR="004B6E5D" w:rsidRPr="006B2FCC">
        <w:instrText>XLF Function Library:$$HDIFF^XLFDT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$$HDIFF^XLFDT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XLFDT:$$HDIFF^XLFDT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Date Functions:$$HDIFF^XLFDT</w:instrText>
      </w:r>
      <w:r w:rsidR="004B6E5D">
        <w:instrText>”</w:instrText>
      </w:r>
      <w:r w:rsidR="004B6E5D" w:rsidRPr="006B2FCC">
        <w:fldChar w:fldCharType="end"/>
      </w:r>
      <w:r w:rsidR="004B6E5D" w:rsidRPr="006B2FCC">
        <w:fldChar w:fldCharType="begin"/>
      </w:r>
      <w:r w:rsidR="004B6E5D" w:rsidRPr="006B2FCC">
        <w:instrText xml:space="preserve">XE </w:instrText>
      </w:r>
      <w:r w:rsidR="004B6E5D">
        <w:instrText>“</w:instrText>
      </w:r>
      <w:r w:rsidR="004B6E5D" w:rsidRPr="006B2FCC">
        <w:instrText>Reference Type:Supported:$$HDIFF^XLFDT</w:instrText>
      </w:r>
      <w:r w:rsidR="004B6E5D">
        <w:instrText>”</w:instrText>
      </w:r>
      <w:r w:rsidR="004B6E5D" w:rsidRPr="006B2FCC">
        <w:fldChar w:fldCharType="end"/>
      </w:r>
    </w:p>
    <w:p w14:paraId="2EC265EE" w14:textId="77777777" w:rsidR="00B4496D" w:rsidRDefault="00B4496D" w:rsidP="00B4496D">
      <w:pPr>
        <w:pStyle w:val="APIText"/>
        <w:keepNext/>
        <w:keepLines/>
      </w:pPr>
      <w:r w:rsidRPr="006B2FCC">
        <w:rPr>
          <w:b/>
        </w:rPr>
        <w:t>Category</w:t>
      </w:r>
      <w:r>
        <w:rPr>
          <w:b/>
        </w:rPr>
        <w:t>:</w:t>
      </w:r>
      <w:r>
        <w:rPr>
          <w:b/>
        </w:rPr>
        <w:tab/>
      </w:r>
      <w:r w:rsidR="004B6E5D" w:rsidRPr="006B2FCC">
        <w:t>Date Functions</w:t>
      </w:r>
    </w:p>
    <w:p w14:paraId="72CD1BD2" w14:textId="77777777" w:rsidR="00B4496D" w:rsidRPr="0084064A" w:rsidRDefault="00B4496D" w:rsidP="00B4496D">
      <w:pPr>
        <w:pStyle w:val="APIText"/>
        <w:keepNext/>
        <w:keepLines/>
      </w:pPr>
      <w:r>
        <w:rPr>
          <w:b/>
        </w:rPr>
        <w:t>ICR #:</w:t>
      </w:r>
      <w:r w:rsidRPr="0084064A">
        <w:tab/>
      </w:r>
      <w:r w:rsidR="004B6E5D" w:rsidRPr="006B2FCC">
        <w:t>10103</w:t>
      </w:r>
    </w:p>
    <w:p w14:paraId="41B1489E" w14:textId="77777777" w:rsidR="00B4496D" w:rsidRPr="0084064A" w:rsidRDefault="00B4496D" w:rsidP="00B4496D">
      <w:pPr>
        <w:pStyle w:val="APIText"/>
        <w:keepNext/>
        <w:keepLines/>
      </w:pPr>
      <w:r w:rsidRPr="006B2FCC">
        <w:rPr>
          <w:b/>
        </w:rPr>
        <w:t>Description</w:t>
      </w:r>
      <w:r>
        <w:rPr>
          <w:b/>
        </w:rPr>
        <w:t>:</w:t>
      </w:r>
      <w:r w:rsidRPr="0084064A">
        <w:tab/>
      </w:r>
      <w:r w:rsidR="00883A78">
        <w:t xml:space="preserve">The </w:t>
      </w:r>
      <w:r w:rsidR="00883A78" w:rsidRPr="006B2FCC">
        <w:t>$$HDIFF^XLFDT</w:t>
      </w:r>
      <w:r w:rsidR="004B6E5D" w:rsidRPr="006B2FCC">
        <w:t xml:space="preserve"> extrinsic function returns the difference between two </w:t>
      </w:r>
      <w:r w:rsidR="004B6E5D" w:rsidRPr="00883A78">
        <w:rPr>
          <w:b/>
        </w:rPr>
        <w:t>$H</w:t>
      </w:r>
      <w:r w:rsidR="004B6E5D" w:rsidRPr="006B2FCC">
        <w:t xml:space="preserve"> formatted dates.</w:t>
      </w:r>
    </w:p>
    <w:p w14:paraId="493B9CA8"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4B6E5D" w:rsidRPr="000B37D9">
        <w:rPr>
          <w:rFonts w:ascii="Courier New" w:hAnsi="Courier New" w:cs="Courier New"/>
          <w:bCs w:val="0"/>
          <w:sz w:val="20"/>
          <w:szCs w:val="18"/>
        </w:rPr>
        <w:t>$$</w:t>
      </w:r>
      <w:r w:rsidR="004B6E5D" w:rsidRPr="000B37D9">
        <w:rPr>
          <w:rFonts w:ascii="Courier New" w:hAnsi="Courier New" w:cs="Courier New"/>
          <w:sz w:val="20"/>
          <w:szCs w:val="18"/>
        </w:rPr>
        <w:t>HDIFF^XLFDT(x1,x2[,x3])</w:t>
      </w:r>
    </w:p>
    <w:p w14:paraId="0EF5A8E8"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4B6E5D" w:rsidRPr="00E25845">
        <w:rPr>
          <w:b/>
          <w:bCs w:val="0"/>
        </w:rPr>
        <w:t>x1</w:t>
      </w:r>
      <w:r w:rsidR="004B6E5D" w:rsidRPr="006B2FCC">
        <w:t>:</w:t>
      </w:r>
      <w:r w:rsidRPr="00672B04">
        <w:tab/>
      </w:r>
      <w:r w:rsidR="004B6E5D" w:rsidRPr="006B2FCC">
        <w:t xml:space="preserve">(required) </w:t>
      </w:r>
      <w:r w:rsidR="004B6E5D" w:rsidRPr="00883A78">
        <w:rPr>
          <w:b/>
          <w:bCs w:val="0"/>
        </w:rPr>
        <w:t>$H</w:t>
      </w:r>
      <w:r w:rsidR="004B6E5D" w:rsidRPr="006B2FCC">
        <w:rPr>
          <w:bCs w:val="0"/>
        </w:rPr>
        <w:t xml:space="preserve"> date (in quotes).</w:t>
      </w:r>
    </w:p>
    <w:p w14:paraId="015D97E3" w14:textId="77777777" w:rsidR="00B4496D" w:rsidRDefault="00B4496D" w:rsidP="00B4496D">
      <w:pPr>
        <w:pStyle w:val="APIParameters"/>
        <w:ind w:left="4147" w:hanging="4147"/>
        <w:rPr>
          <w:bCs w:val="0"/>
        </w:rPr>
      </w:pPr>
      <w:r>
        <w:rPr>
          <w:b/>
        </w:rPr>
        <w:tab/>
      </w:r>
      <w:r w:rsidR="004B6E5D" w:rsidRPr="00E25845">
        <w:rPr>
          <w:b/>
          <w:bCs w:val="0"/>
        </w:rPr>
        <w:t>x2</w:t>
      </w:r>
      <w:r w:rsidR="004B6E5D" w:rsidRPr="006B2FCC">
        <w:t>:</w:t>
      </w:r>
      <w:r>
        <w:rPr>
          <w:b/>
        </w:rPr>
        <w:tab/>
      </w:r>
      <w:r w:rsidR="004B6E5D" w:rsidRPr="006B2FCC">
        <w:t xml:space="preserve">(required) </w:t>
      </w:r>
      <w:r w:rsidR="004B6E5D" w:rsidRPr="00883A78">
        <w:rPr>
          <w:b/>
          <w:bCs w:val="0"/>
        </w:rPr>
        <w:t>$H</w:t>
      </w:r>
      <w:r w:rsidR="004B6E5D" w:rsidRPr="006B2FCC">
        <w:rPr>
          <w:bCs w:val="0"/>
        </w:rPr>
        <w:t xml:space="preserve"> date (in quotes) to subtract from the </w:t>
      </w:r>
      <w:r w:rsidR="004B6E5D" w:rsidRPr="00883A78">
        <w:rPr>
          <w:b/>
          <w:bCs w:val="0"/>
        </w:rPr>
        <w:t>x1</w:t>
      </w:r>
      <w:r w:rsidR="004B6E5D" w:rsidRPr="006B2FCC">
        <w:rPr>
          <w:bCs w:val="0"/>
        </w:rPr>
        <w:t xml:space="preserve"> date.</w:t>
      </w:r>
    </w:p>
    <w:p w14:paraId="7E989D81" w14:textId="77777777" w:rsidR="004B6E5D" w:rsidRDefault="004B6E5D" w:rsidP="004B6E5D">
      <w:pPr>
        <w:pStyle w:val="APIParameters"/>
        <w:keepNext/>
        <w:keepLines/>
        <w:ind w:left="4147" w:hanging="4147"/>
      </w:pPr>
      <w:r>
        <w:rPr>
          <w:bCs w:val="0"/>
        </w:rPr>
        <w:tab/>
      </w:r>
      <w:r w:rsidRPr="00E25845">
        <w:rPr>
          <w:b/>
          <w:bCs w:val="0"/>
        </w:rPr>
        <w:t>x3</w:t>
      </w:r>
      <w:r w:rsidRPr="006B2FCC">
        <w:t>:</w:t>
      </w:r>
      <w:r>
        <w:tab/>
      </w:r>
      <w:r w:rsidRPr="006B2FCC">
        <w:t xml:space="preserve">(optional) If </w:t>
      </w:r>
      <w:r w:rsidR="0004766C" w:rsidRPr="0004766C">
        <w:rPr>
          <w:b/>
        </w:rPr>
        <w:t>NULL</w:t>
      </w:r>
      <w:r w:rsidR="00883A78">
        <w:t xml:space="preserve">, </w:t>
      </w:r>
      <w:r w:rsidR="00883A78" w:rsidRPr="00883A78">
        <w:rPr>
          <w:b/>
        </w:rPr>
        <w:t>`</w:t>
      </w:r>
      <w:r w:rsidRPr="00883A78">
        <w:rPr>
          <w:b/>
        </w:rPr>
        <w:t>$D(x3)</w:t>
      </w:r>
      <w:r w:rsidRPr="006B2FCC">
        <w:t>, return the difference in days. Otherwise:</w:t>
      </w:r>
    </w:p>
    <w:p w14:paraId="3FDF46FD" w14:textId="77777777" w:rsidR="004B6E5D" w:rsidRPr="006B2FCC" w:rsidRDefault="004B6E5D" w:rsidP="004B6E5D">
      <w:pPr>
        <w:pStyle w:val="APIParametersListBullet"/>
        <w:keepNext/>
        <w:keepLines/>
      </w:pPr>
      <w:r w:rsidRPr="006B2FCC">
        <w:t xml:space="preserve">If </w:t>
      </w:r>
      <w:r w:rsidRPr="00883A78">
        <w:rPr>
          <w:b/>
        </w:rPr>
        <w:t>x3 = 1</w:t>
      </w:r>
      <w:r w:rsidRPr="006B2FCC">
        <w:t>, return the difference in days.</w:t>
      </w:r>
    </w:p>
    <w:p w14:paraId="73B3374B" w14:textId="77777777" w:rsidR="004B6E5D" w:rsidRPr="006B2FCC" w:rsidRDefault="004B6E5D" w:rsidP="004B6E5D">
      <w:pPr>
        <w:pStyle w:val="APIParametersListBullet"/>
        <w:keepNext/>
        <w:keepLines/>
      </w:pPr>
      <w:r w:rsidRPr="006B2FCC">
        <w:t xml:space="preserve">If </w:t>
      </w:r>
      <w:r w:rsidRPr="00883A78">
        <w:rPr>
          <w:b/>
        </w:rPr>
        <w:t>x3 = 2</w:t>
      </w:r>
      <w:r w:rsidRPr="006B2FCC">
        <w:t>, return the difference in seconds.</w:t>
      </w:r>
    </w:p>
    <w:p w14:paraId="3D5D1ADA" w14:textId="1ADF0C97" w:rsidR="004B6E5D" w:rsidRDefault="004B6E5D" w:rsidP="004B6E5D">
      <w:pPr>
        <w:pStyle w:val="APIParametersListBullet"/>
      </w:pPr>
      <w:r w:rsidRPr="006B2FCC">
        <w:t xml:space="preserve">If </w:t>
      </w:r>
      <w:r w:rsidRPr="00883A78">
        <w:rPr>
          <w:b/>
        </w:rPr>
        <w:t>x3 = 3</w:t>
      </w:r>
      <w:r w:rsidRPr="006B2FCC">
        <w:t xml:space="preserve">, return the difference in </w:t>
      </w:r>
      <w:r w:rsidR="00C860DE">
        <w:br/>
      </w:r>
      <w:r w:rsidRPr="00C860DE">
        <w:rPr>
          <w:b/>
        </w:rPr>
        <w:t xml:space="preserve">days </w:t>
      </w:r>
      <w:r w:rsidRPr="007C1773">
        <w:rPr>
          <w:b/>
        </w:rPr>
        <w:t>hours:minutes:seconds</w:t>
      </w:r>
      <w:r w:rsidRPr="006B2FCC">
        <w:t xml:space="preserve"> format </w:t>
      </w:r>
      <w:r w:rsidR="00C860DE">
        <w:br/>
      </w:r>
      <w:r w:rsidRPr="006B2FCC">
        <w:t>(</w:t>
      </w:r>
      <w:r w:rsidRPr="00883A78">
        <w:rPr>
          <w:b/>
        </w:rPr>
        <w:t>DD HH:MM:SS</w:t>
      </w:r>
      <w:r w:rsidRPr="006B2FCC">
        <w:t>).</w:t>
      </w:r>
    </w:p>
    <w:p w14:paraId="79F2BEF0" w14:textId="77777777" w:rsidR="00DD51F0" w:rsidRDefault="00DD51F0" w:rsidP="00DD51F0">
      <w:pPr>
        <w:pStyle w:val="BodyText6"/>
      </w:pPr>
    </w:p>
    <w:p w14:paraId="37DBF889" w14:textId="77777777" w:rsidR="00B4496D" w:rsidRPr="00672B04" w:rsidRDefault="00B4496D" w:rsidP="00B4496D">
      <w:pPr>
        <w:pStyle w:val="APIParameters"/>
      </w:pPr>
      <w:r w:rsidRPr="009D2D3D">
        <w:rPr>
          <w:b/>
        </w:rPr>
        <w:t>Output:</w:t>
      </w:r>
      <w:r w:rsidRPr="009D2D3D">
        <w:rPr>
          <w:b/>
        </w:rPr>
        <w:tab/>
      </w:r>
      <w:r w:rsidR="004B6E5D" w:rsidRPr="006B2FCC">
        <w:t>returns:</w:t>
      </w:r>
      <w:r w:rsidRPr="00672B04">
        <w:tab/>
      </w:r>
      <w:r w:rsidR="004B6E5D" w:rsidRPr="006B2FCC">
        <w:t xml:space="preserve">Returns the </w:t>
      </w:r>
      <w:r w:rsidR="004B6E5D" w:rsidRPr="00883A78">
        <w:rPr>
          <w:b/>
        </w:rPr>
        <w:t>$H</w:t>
      </w:r>
      <w:r w:rsidR="004B6E5D" w:rsidRPr="006B2FCC">
        <w:t xml:space="preserve"> difference.</w:t>
      </w:r>
    </w:p>
    <w:p w14:paraId="0CDA635C" w14:textId="77777777" w:rsidR="002D7B36" w:rsidRDefault="002D7B36" w:rsidP="0029217A">
      <w:pPr>
        <w:pStyle w:val="BodyText6"/>
      </w:pPr>
    </w:p>
    <w:p w14:paraId="31226DC1" w14:textId="77777777" w:rsidR="002D7B36" w:rsidRDefault="002D7B36" w:rsidP="0075488D">
      <w:pPr>
        <w:pStyle w:val="Heading4"/>
      </w:pPr>
      <w:r>
        <w:t>Examples</w:t>
      </w:r>
    </w:p>
    <w:p w14:paraId="10D95AD6" w14:textId="77777777" w:rsidR="006C202A" w:rsidRPr="006B2FCC" w:rsidRDefault="00CF001D" w:rsidP="00485FBB">
      <w:pPr>
        <w:pStyle w:val="Heading5"/>
      </w:pPr>
      <w:r>
        <w:t>Example</w:t>
      </w:r>
      <w:r w:rsidR="006C202A" w:rsidRPr="006B2FCC">
        <w:t xml:space="preserve"> 1</w:t>
      </w:r>
    </w:p>
    <w:p w14:paraId="7D7E6F6C" w14:textId="53A88A53" w:rsidR="00503794" w:rsidRDefault="00503794" w:rsidP="003F330A">
      <w:pPr>
        <w:pStyle w:val="BodyText"/>
        <w:keepNext/>
        <w:keepLines/>
      </w:pPr>
      <w:r w:rsidRPr="006B2FCC">
        <w:t xml:space="preserve">Return the </w:t>
      </w:r>
      <w:r w:rsidR="00883A78" w:rsidRPr="00883A78">
        <w:rPr>
          <w:b/>
        </w:rPr>
        <w:t>$</w:t>
      </w:r>
      <w:r w:rsidRPr="00883A78">
        <w:rPr>
          <w:b/>
        </w:rPr>
        <w:t>H</w:t>
      </w:r>
      <w:r w:rsidRPr="006B2FCC">
        <w:t xml:space="preserve"> difference in days.</w:t>
      </w:r>
    </w:p>
    <w:p w14:paraId="03CF75E3" w14:textId="77777777" w:rsidR="00E37C61" w:rsidRDefault="00E37C61" w:rsidP="00E37C61">
      <w:pPr>
        <w:pStyle w:val="BodyText6"/>
        <w:keepNext/>
        <w:keepLines/>
      </w:pPr>
    </w:p>
    <w:p w14:paraId="76857E76" w14:textId="18AB197C" w:rsidR="00034539" w:rsidRPr="006B2FCC" w:rsidRDefault="00034539" w:rsidP="00034539">
      <w:pPr>
        <w:pStyle w:val="Caption"/>
      </w:pPr>
      <w:bookmarkStart w:id="2669" w:name="_Toc148365438"/>
      <w:r>
        <w:t xml:space="preserve">Figure </w:t>
      </w:r>
      <w:fldSimple w:instr=" SEQ Figure \* ARABIC ">
        <w:r w:rsidR="00C57752">
          <w:rPr>
            <w:noProof/>
          </w:rPr>
          <w:t>371</w:t>
        </w:r>
      </w:fldSimple>
      <w:r>
        <w:t xml:space="preserve">: </w:t>
      </w:r>
      <w:r w:rsidRPr="006B2FCC">
        <w:t>$$HDIFF^XLFDT</w:t>
      </w:r>
      <w:r>
        <w:t xml:space="preserve"> API—Example 1</w:t>
      </w:r>
      <w:bookmarkEnd w:id="2669"/>
    </w:p>
    <w:p w14:paraId="7A517B5C" w14:textId="77777777" w:rsidR="006C202A" w:rsidRPr="006B2FCC" w:rsidRDefault="006C202A" w:rsidP="00034539">
      <w:pPr>
        <w:pStyle w:val="CodeExamplewBox"/>
      </w:pPr>
      <w:r w:rsidRPr="006B2FCC">
        <w:t>&gt;</w:t>
      </w:r>
      <w:r w:rsidRPr="00034539">
        <w:rPr>
          <w:b/>
        </w:rPr>
        <w:t>S X=$$HDIFF^XLFDT(</w:t>
      </w:r>
      <w:r w:rsidR="00FF3F33" w:rsidRPr="00034539">
        <w:rPr>
          <w:b/>
        </w:rPr>
        <w:t>“</w:t>
      </w:r>
      <w:r w:rsidRPr="00034539">
        <w:rPr>
          <w:b/>
        </w:rPr>
        <w:t>54789,40523</w:t>
      </w:r>
      <w:r w:rsidR="00FF3F33" w:rsidRPr="00034539">
        <w:rPr>
          <w:b/>
        </w:rPr>
        <w:t>”</w:t>
      </w:r>
      <w:r w:rsidRPr="00034539">
        <w:rPr>
          <w:b/>
        </w:rPr>
        <w:t>,</w:t>
      </w:r>
      <w:r w:rsidR="003E766A" w:rsidRPr="00034539">
        <w:rPr>
          <w:b/>
        </w:rPr>
        <w:t>“</w:t>
      </w:r>
      <w:r w:rsidRPr="00034539">
        <w:rPr>
          <w:b/>
        </w:rPr>
        <w:t>54786,25983</w:t>
      </w:r>
      <w:r w:rsidR="00FF3F33" w:rsidRPr="00034539">
        <w:rPr>
          <w:b/>
        </w:rPr>
        <w:t>”</w:t>
      </w:r>
      <w:r w:rsidRPr="00034539">
        <w:rPr>
          <w:b/>
        </w:rPr>
        <w:t>,1)</w:t>
      </w:r>
    </w:p>
    <w:p w14:paraId="22F67A6D" w14:textId="77777777" w:rsidR="006C202A" w:rsidRPr="006B2FCC" w:rsidRDefault="006C202A" w:rsidP="00034539">
      <w:pPr>
        <w:pStyle w:val="CodeExamplewBox"/>
      </w:pPr>
    </w:p>
    <w:p w14:paraId="64C360C4" w14:textId="77777777" w:rsidR="006C202A" w:rsidRPr="006B2FCC" w:rsidRDefault="006C202A" w:rsidP="00034539">
      <w:pPr>
        <w:pStyle w:val="CodeExamplewBox"/>
      </w:pPr>
      <w:r w:rsidRPr="006B2FCC">
        <w:t>&gt;</w:t>
      </w:r>
      <w:r w:rsidRPr="00034539">
        <w:rPr>
          <w:b/>
        </w:rPr>
        <w:t>W X</w:t>
      </w:r>
    </w:p>
    <w:p w14:paraId="36642FBF" w14:textId="77777777" w:rsidR="006C202A" w:rsidRPr="006B2FCC" w:rsidRDefault="006C202A" w:rsidP="00034539">
      <w:pPr>
        <w:pStyle w:val="CodeExamplewBox"/>
      </w:pPr>
      <w:r w:rsidRPr="006B2FCC">
        <w:t>3</w:t>
      </w:r>
    </w:p>
    <w:p w14:paraId="3C88857C" w14:textId="77777777" w:rsidR="006C202A" w:rsidRPr="006B2FCC" w:rsidRDefault="006C202A" w:rsidP="0029217A">
      <w:pPr>
        <w:pStyle w:val="BodyText6"/>
      </w:pPr>
    </w:p>
    <w:p w14:paraId="5C75AA61" w14:textId="77777777" w:rsidR="006C202A" w:rsidRPr="006B2FCC" w:rsidRDefault="00CF001D" w:rsidP="00485FBB">
      <w:pPr>
        <w:pStyle w:val="Heading5"/>
      </w:pPr>
      <w:r>
        <w:t>Example</w:t>
      </w:r>
      <w:r w:rsidR="006C202A" w:rsidRPr="006B2FCC">
        <w:t xml:space="preserve"> 2</w:t>
      </w:r>
    </w:p>
    <w:p w14:paraId="29163E41" w14:textId="0D6254E9" w:rsidR="00503794" w:rsidRDefault="00503794" w:rsidP="003F330A">
      <w:pPr>
        <w:pStyle w:val="BodyText"/>
        <w:keepNext/>
        <w:keepLines/>
      </w:pPr>
      <w:r w:rsidRPr="006B2FCC">
        <w:t xml:space="preserve">Return the </w:t>
      </w:r>
      <w:r w:rsidR="00883A78" w:rsidRPr="00883A78">
        <w:rPr>
          <w:b/>
        </w:rPr>
        <w:t>$H</w:t>
      </w:r>
      <w:r w:rsidRPr="006B2FCC">
        <w:t xml:space="preserve"> difference in seconds.</w:t>
      </w:r>
    </w:p>
    <w:p w14:paraId="10603023" w14:textId="77777777" w:rsidR="00E37C61" w:rsidRDefault="00E37C61" w:rsidP="00E37C61">
      <w:pPr>
        <w:pStyle w:val="BodyText6"/>
        <w:keepNext/>
        <w:keepLines/>
      </w:pPr>
    </w:p>
    <w:p w14:paraId="555F167C" w14:textId="282A88D8" w:rsidR="00034539" w:rsidRPr="006B2FCC" w:rsidRDefault="00034539" w:rsidP="00034539">
      <w:pPr>
        <w:pStyle w:val="Caption"/>
      </w:pPr>
      <w:bookmarkStart w:id="2670" w:name="_Toc148365439"/>
      <w:r>
        <w:t xml:space="preserve">Figure </w:t>
      </w:r>
      <w:fldSimple w:instr=" SEQ Figure \* ARABIC ">
        <w:r w:rsidR="00C57752">
          <w:rPr>
            <w:noProof/>
          </w:rPr>
          <w:t>372</w:t>
        </w:r>
      </w:fldSimple>
      <w:r>
        <w:t xml:space="preserve">: </w:t>
      </w:r>
      <w:r w:rsidRPr="006B2FCC">
        <w:t>$$HDIFF^XLFDT</w:t>
      </w:r>
      <w:r>
        <w:t xml:space="preserve"> API—Example 2</w:t>
      </w:r>
      <w:bookmarkEnd w:id="2670"/>
    </w:p>
    <w:p w14:paraId="3BEE68D7" w14:textId="77777777" w:rsidR="006C202A" w:rsidRPr="006B2FCC" w:rsidRDefault="006C202A" w:rsidP="00034539">
      <w:pPr>
        <w:pStyle w:val="CodeExamplewBox"/>
      </w:pPr>
      <w:r w:rsidRPr="006B2FCC">
        <w:t>&gt;</w:t>
      </w:r>
      <w:r w:rsidRPr="00034539">
        <w:rPr>
          <w:b/>
        </w:rPr>
        <w:t>S X=$$HDIFF^XLFDT(</w:t>
      </w:r>
      <w:r w:rsidR="00FF3F33" w:rsidRPr="00034539">
        <w:rPr>
          <w:b/>
        </w:rPr>
        <w:t>“</w:t>
      </w:r>
      <w:r w:rsidRPr="00034539">
        <w:rPr>
          <w:b/>
        </w:rPr>
        <w:t>54789,40523</w:t>
      </w:r>
      <w:r w:rsidR="00FF3F33" w:rsidRPr="00034539">
        <w:rPr>
          <w:b/>
        </w:rPr>
        <w:t>”</w:t>
      </w:r>
      <w:r w:rsidRPr="00034539">
        <w:rPr>
          <w:b/>
        </w:rPr>
        <w:t>,</w:t>
      </w:r>
      <w:r w:rsidR="003E766A" w:rsidRPr="00034539">
        <w:rPr>
          <w:b/>
        </w:rPr>
        <w:t>“</w:t>
      </w:r>
      <w:r w:rsidRPr="00034539">
        <w:rPr>
          <w:b/>
        </w:rPr>
        <w:t>54786,25983</w:t>
      </w:r>
      <w:r w:rsidR="00FF3F33" w:rsidRPr="00034539">
        <w:rPr>
          <w:b/>
        </w:rPr>
        <w:t>”</w:t>
      </w:r>
      <w:r w:rsidRPr="00034539">
        <w:rPr>
          <w:b/>
        </w:rPr>
        <w:t>,2)</w:t>
      </w:r>
    </w:p>
    <w:p w14:paraId="4438D91F" w14:textId="77777777" w:rsidR="006C202A" w:rsidRPr="006B2FCC" w:rsidRDefault="006C202A" w:rsidP="00034539">
      <w:pPr>
        <w:pStyle w:val="CodeExamplewBox"/>
      </w:pPr>
    </w:p>
    <w:p w14:paraId="53EE4C02" w14:textId="77777777" w:rsidR="006C202A" w:rsidRPr="00034539" w:rsidRDefault="006C202A" w:rsidP="00034539">
      <w:pPr>
        <w:pStyle w:val="CodeExamplewBox"/>
        <w:rPr>
          <w:b/>
        </w:rPr>
      </w:pPr>
      <w:r w:rsidRPr="006B2FCC">
        <w:t>&gt;</w:t>
      </w:r>
      <w:r w:rsidRPr="00034539">
        <w:rPr>
          <w:b/>
        </w:rPr>
        <w:t>W X</w:t>
      </w:r>
    </w:p>
    <w:p w14:paraId="77E6C915" w14:textId="77777777" w:rsidR="006C202A" w:rsidRPr="006B2FCC" w:rsidRDefault="006C202A" w:rsidP="00034539">
      <w:pPr>
        <w:pStyle w:val="CodeExamplewBox"/>
      </w:pPr>
      <w:r w:rsidRPr="006B2FCC">
        <w:t>273740</w:t>
      </w:r>
    </w:p>
    <w:p w14:paraId="6BBD1B18" w14:textId="77777777" w:rsidR="006C202A" w:rsidRPr="006B2FCC" w:rsidRDefault="006C202A" w:rsidP="0029217A">
      <w:pPr>
        <w:pStyle w:val="BodyText6"/>
      </w:pPr>
    </w:p>
    <w:p w14:paraId="50C55A49" w14:textId="77777777" w:rsidR="006C202A" w:rsidRPr="006B2FCC" w:rsidRDefault="00CF001D" w:rsidP="00485FBB">
      <w:pPr>
        <w:pStyle w:val="Heading5"/>
      </w:pPr>
      <w:r>
        <w:t>Example</w:t>
      </w:r>
      <w:r w:rsidR="006C202A" w:rsidRPr="006B2FCC">
        <w:t xml:space="preserve"> 3</w:t>
      </w:r>
    </w:p>
    <w:p w14:paraId="3E257205" w14:textId="374DDB92" w:rsidR="00503794" w:rsidRDefault="00503794" w:rsidP="003F330A">
      <w:pPr>
        <w:pStyle w:val="BodyText"/>
        <w:keepNext/>
        <w:keepLines/>
      </w:pPr>
      <w:r w:rsidRPr="006B2FCC">
        <w:t xml:space="preserve">Return the </w:t>
      </w:r>
      <w:r w:rsidR="00883A78" w:rsidRPr="00883A78">
        <w:rPr>
          <w:b/>
        </w:rPr>
        <w:t>$H</w:t>
      </w:r>
      <w:r w:rsidRPr="006B2FCC">
        <w:t xml:space="preserve"> difference in</w:t>
      </w:r>
      <w:r w:rsidRPr="006B2FCC">
        <w:rPr>
          <w:szCs w:val="22"/>
        </w:rPr>
        <w:t xml:space="preserve"> days </w:t>
      </w:r>
      <w:r w:rsidRPr="00EC2760">
        <w:rPr>
          <w:b/>
          <w:szCs w:val="22"/>
        </w:rPr>
        <w:t>hours:minutes:seconds</w:t>
      </w:r>
      <w:r w:rsidRPr="006B2FCC">
        <w:rPr>
          <w:szCs w:val="22"/>
        </w:rPr>
        <w:t xml:space="preserve"> format (</w:t>
      </w:r>
      <w:r w:rsidRPr="00883A78">
        <w:rPr>
          <w:b/>
          <w:szCs w:val="22"/>
        </w:rPr>
        <w:t>DD HH:MM:SS</w:t>
      </w:r>
      <w:r w:rsidRPr="006B2FCC">
        <w:rPr>
          <w:szCs w:val="22"/>
        </w:rPr>
        <w:t>)</w:t>
      </w:r>
      <w:r w:rsidRPr="006B2FCC">
        <w:t>.</w:t>
      </w:r>
    </w:p>
    <w:p w14:paraId="40ED3E1D" w14:textId="77777777" w:rsidR="00E37C61" w:rsidRDefault="00E37C61" w:rsidP="00E37C61">
      <w:pPr>
        <w:pStyle w:val="BodyText6"/>
        <w:keepNext/>
        <w:keepLines/>
      </w:pPr>
    </w:p>
    <w:p w14:paraId="3D93F8F1" w14:textId="15BD8407" w:rsidR="00034539" w:rsidRPr="006B2FCC" w:rsidRDefault="00034539" w:rsidP="00034539">
      <w:pPr>
        <w:pStyle w:val="Caption"/>
      </w:pPr>
      <w:bookmarkStart w:id="2671" w:name="_Toc148365440"/>
      <w:r>
        <w:t xml:space="preserve">Figure </w:t>
      </w:r>
      <w:fldSimple w:instr=" SEQ Figure \* ARABIC ">
        <w:r w:rsidR="00C57752">
          <w:rPr>
            <w:noProof/>
          </w:rPr>
          <w:t>373</w:t>
        </w:r>
      </w:fldSimple>
      <w:r>
        <w:t xml:space="preserve">: </w:t>
      </w:r>
      <w:r w:rsidRPr="006B2FCC">
        <w:t>$$HDIFF^XLFDT</w:t>
      </w:r>
      <w:r>
        <w:t xml:space="preserve"> API—Example 3</w:t>
      </w:r>
      <w:bookmarkEnd w:id="2671"/>
    </w:p>
    <w:p w14:paraId="70C20832" w14:textId="77777777" w:rsidR="006C202A" w:rsidRPr="006B2FCC" w:rsidRDefault="006C202A" w:rsidP="00034539">
      <w:pPr>
        <w:pStyle w:val="CodeExamplewBox"/>
      </w:pPr>
      <w:r w:rsidRPr="006B2FCC">
        <w:t>&gt;</w:t>
      </w:r>
      <w:r w:rsidRPr="00034539">
        <w:rPr>
          <w:b/>
        </w:rPr>
        <w:t>S X=$$HDIFF^XLFDT(</w:t>
      </w:r>
      <w:r w:rsidR="00FF3F33" w:rsidRPr="00034539">
        <w:rPr>
          <w:b/>
        </w:rPr>
        <w:t>“</w:t>
      </w:r>
      <w:r w:rsidRPr="00034539">
        <w:rPr>
          <w:b/>
        </w:rPr>
        <w:t>54789,40523</w:t>
      </w:r>
      <w:r w:rsidR="00FF3F33" w:rsidRPr="00034539">
        <w:rPr>
          <w:b/>
        </w:rPr>
        <w:t>”</w:t>
      </w:r>
      <w:r w:rsidRPr="00034539">
        <w:rPr>
          <w:b/>
        </w:rPr>
        <w:t>,</w:t>
      </w:r>
      <w:r w:rsidR="003E766A" w:rsidRPr="00034539">
        <w:rPr>
          <w:b/>
        </w:rPr>
        <w:t>“</w:t>
      </w:r>
      <w:r w:rsidRPr="00034539">
        <w:rPr>
          <w:b/>
        </w:rPr>
        <w:t>54786,25983</w:t>
      </w:r>
      <w:r w:rsidR="00FF3F33" w:rsidRPr="00034539">
        <w:rPr>
          <w:b/>
        </w:rPr>
        <w:t>”</w:t>
      </w:r>
      <w:r w:rsidRPr="00034539">
        <w:rPr>
          <w:b/>
        </w:rPr>
        <w:t>,3)</w:t>
      </w:r>
    </w:p>
    <w:p w14:paraId="5EC14D6A" w14:textId="77777777" w:rsidR="006C202A" w:rsidRPr="006B2FCC" w:rsidRDefault="006C202A" w:rsidP="00034539">
      <w:pPr>
        <w:pStyle w:val="CodeExamplewBox"/>
      </w:pPr>
    </w:p>
    <w:p w14:paraId="38C3C109" w14:textId="77777777" w:rsidR="006C202A" w:rsidRPr="006B2FCC" w:rsidRDefault="006C202A" w:rsidP="00034539">
      <w:pPr>
        <w:pStyle w:val="CodeExamplewBox"/>
      </w:pPr>
      <w:r w:rsidRPr="006B2FCC">
        <w:t>&gt;</w:t>
      </w:r>
      <w:r w:rsidRPr="00034539">
        <w:rPr>
          <w:b/>
        </w:rPr>
        <w:t>W X</w:t>
      </w:r>
    </w:p>
    <w:p w14:paraId="48D154D4" w14:textId="77777777" w:rsidR="006C202A" w:rsidRPr="006B2FCC" w:rsidRDefault="006C202A" w:rsidP="00034539">
      <w:pPr>
        <w:pStyle w:val="CodeExamplewBox"/>
      </w:pPr>
      <w:r w:rsidRPr="006B2FCC">
        <w:t>3 4:02:20</w:t>
      </w:r>
    </w:p>
    <w:p w14:paraId="21B02BB3" w14:textId="77777777" w:rsidR="006C202A" w:rsidRPr="006B2FCC" w:rsidRDefault="006C202A" w:rsidP="0029217A">
      <w:pPr>
        <w:pStyle w:val="BodyText6"/>
      </w:pPr>
    </w:p>
    <w:p w14:paraId="7E892DF7" w14:textId="77777777" w:rsidR="006C202A" w:rsidRPr="006B2FCC" w:rsidRDefault="006C202A" w:rsidP="00C54011">
      <w:pPr>
        <w:pStyle w:val="Heading3"/>
      </w:pPr>
      <w:bookmarkStart w:id="2672" w:name="hl7tfm_xlfdt"/>
      <w:bookmarkStart w:id="2673" w:name="_Toc148368124"/>
      <w:r w:rsidRPr="006B2FCC">
        <w:t>$$HL7TFM^XLFDT</w:t>
      </w:r>
      <w:bookmarkEnd w:id="2672"/>
      <w:r w:rsidRPr="006B2FCC">
        <w:t xml:space="preserve">(): </w:t>
      </w:r>
      <w:r w:rsidR="00A83927" w:rsidRPr="006B2FCC">
        <w:t xml:space="preserve">Convert </w:t>
      </w:r>
      <w:r w:rsidRPr="006B2FCC">
        <w:t>HL7</w:t>
      </w:r>
      <w:r w:rsidR="00A83927" w:rsidRPr="006B2FCC">
        <w:t xml:space="preserve"> Date</w:t>
      </w:r>
      <w:r w:rsidRPr="006B2FCC">
        <w:t xml:space="preserve"> to VA FileMan</w:t>
      </w:r>
      <w:r w:rsidR="00A83927" w:rsidRPr="006B2FCC">
        <w:t xml:space="preserve"> Date</w:t>
      </w:r>
      <w:bookmarkEnd w:id="2673"/>
    </w:p>
    <w:p w14:paraId="6FB568EB" w14:textId="77777777" w:rsidR="00B4496D" w:rsidRDefault="00B4496D" w:rsidP="00B4496D">
      <w:pPr>
        <w:pStyle w:val="APIText"/>
        <w:keepNext/>
        <w:keepLines/>
      </w:pPr>
      <w:r w:rsidRPr="006B2FCC">
        <w:rPr>
          <w:b/>
        </w:rPr>
        <w:t>Reference Type</w:t>
      </w:r>
      <w:r>
        <w:rPr>
          <w:b/>
        </w:rPr>
        <w:t>:</w:t>
      </w:r>
      <w:r>
        <w:rPr>
          <w:b/>
        </w:rPr>
        <w:tab/>
      </w:r>
      <w:r w:rsidR="00CF020B" w:rsidRPr="006B2FCC">
        <w:t>Supported</w:t>
      </w:r>
      <w:r w:rsidR="00CF020B" w:rsidRPr="006B2FCC">
        <w:fldChar w:fldCharType="begin"/>
      </w:r>
      <w:r w:rsidR="00CF020B" w:rsidRPr="006B2FCC">
        <w:instrText xml:space="preserve">XE </w:instrText>
      </w:r>
      <w:r w:rsidR="00CF020B">
        <w:instrText>“</w:instrText>
      </w:r>
      <w:r w:rsidR="00CF020B" w:rsidRPr="006B2FCC">
        <w:instrText>XLF Function Library:$$HL7TFM^XLFDT</w:instrText>
      </w:r>
      <w:r w:rsidR="00CF020B">
        <w:instrText>”</w:instrText>
      </w:r>
      <w:r w:rsidR="00CF020B" w:rsidRPr="006B2FCC">
        <w:fldChar w:fldCharType="end"/>
      </w:r>
      <w:r w:rsidR="00CF020B" w:rsidRPr="006B2FCC">
        <w:fldChar w:fldCharType="begin"/>
      </w:r>
      <w:r w:rsidR="00CF020B" w:rsidRPr="006B2FCC">
        <w:instrText xml:space="preserve">XE </w:instrText>
      </w:r>
      <w:r w:rsidR="00CF020B">
        <w:instrText>“</w:instrText>
      </w:r>
      <w:r w:rsidR="00CF020B" w:rsidRPr="006B2FCC">
        <w:instrText>$$HL7TFM^XLFDT</w:instrText>
      </w:r>
      <w:r w:rsidR="00CF020B">
        <w:instrText>”</w:instrText>
      </w:r>
      <w:r w:rsidR="00CF020B" w:rsidRPr="006B2FCC">
        <w:fldChar w:fldCharType="end"/>
      </w:r>
      <w:r w:rsidR="00CF020B" w:rsidRPr="006B2FCC">
        <w:fldChar w:fldCharType="begin"/>
      </w:r>
      <w:r w:rsidR="00CF020B" w:rsidRPr="006B2FCC">
        <w:instrText xml:space="preserve">XE </w:instrText>
      </w:r>
      <w:r w:rsidR="00CF020B">
        <w:instrText>“</w:instrText>
      </w:r>
      <w:r w:rsidR="00CF020B" w:rsidRPr="006B2FCC">
        <w:instrText>XLFDT:$$HL7TFM^XLFDT</w:instrText>
      </w:r>
      <w:r w:rsidR="00CF020B">
        <w:instrText>”</w:instrText>
      </w:r>
      <w:r w:rsidR="00CF020B" w:rsidRPr="006B2FCC">
        <w:fldChar w:fldCharType="end"/>
      </w:r>
      <w:r w:rsidR="00CF020B" w:rsidRPr="006B2FCC">
        <w:fldChar w:fldCharType="begin"/>
      </w:r>
      <w:r w:rsidR="00CF020B" w:rsidRPr="006B2FCC">
        <w:instrText xml:space="preserve">XE </w:instrText>
      </w:r>
      <w:r w:rsidR="00CF020B">
        <w:instrText>“</w:instrText>
      </w:r>
      <w:r w:rsidR="00CF020B" w:rsidRPr="006B2FCC">
        <w:instrText>Date Functions:$$HL7TFM^XLFDT</w:instrText>
      </w:r>
      <w:r w:rsidR="00CF020B">
        <w:instrText>”</w:instrText>
      </w:r>
      <w:r w:rsidR="00CF020B" w:rsidRPr="006B2FCC">
        <w:fldChar w:fldCharType="end"/>
      </w:r>
      <w:r w:rsidR="00CF020B" w:rsidRPr="006B2FCC">
        <w:fldChar w:fldCharType="begin"/>
      </w:r>
      <w:r w:rsidR="00CF020B" w:rsidRPr="006B2FCC">
        <w:instrText xml:space="preserve">XE </w:instrText>
      </w:r>
      <w:r w:rsidR="00CF020B">
        <w:instrText>“</w:instrText>
      </w:r>
      <w:r w:rsidR="00CF020B" w:rsidRPr="006B2FCC">
        <w:instrText>Reference Type:Supported:$$HL7TFM^XLFDT</w:instrText>
      </w:r>
      <w:r w:rsidR="00CF020B">
        <w:instrText>”</w:instrText>
      </w:r>
      <w:r w:rsidR="00CF020B" w:rsidRPr="006B2FCC">
        <w:fldChar w:fldCharType="end"/>
      </w:r>
      <w:r w:rsidR="00CF020B" w:rsidRPr="006B2FCC">
        <w:rPr>
          <w:vanish/>
        </w:rPr>
        <w:fldChar w:fldCharType="begin"/>
      </w:r>
      <w:r w:rsidR="00CF020B" w:rsidRPr="006B2FCC">
        <w:rPr>
          <w:vanish/>
        </w:rPr>
        <w:instrText xml:space="preserve"> XE </w:instrText>
      </w:r>
      <w:r w:rsidR="00CF020B">
        <w:rPr>
          <w:vanish/>
        </w:rPr>
        <w:instrText>“</w:instrText>
      </w:r>
      <w:r w:rsidR="00CF020B" w:rsidRPr="006B2FCC">
        <w:instrText>Convert:HL7 Date to VA FileMan Date</w:instrText>
      </w:r>
      <w:r w:rsidR="00CF020B">
        <w:instrText>”</w:instrText>
      </w:r>
      <w:r w:rsidR="00CF020B" w:rsidRPr="006B2FCC">
        <w:instrText xml:space="preserve"> </w:instrText>
      </w:r>
      <w:r w:rsidR="00CF020B" w:rsidRPr="006B2FCC">
        <w:rPr>
          <w:vanish/>
        </w:rPr>
        <w:fldChar w:fldCharType="end"/>
      </w:r>
    </w:p>
    <w:p w14:paraId="1D86F9E2" w14:textId="77777777" w:rsidR="00B4496D" w:rsidRDefault="00B4496D" w:rsidP="00B4496D">
      <w:pPr>
        <w:pStyle w:val="APIText"/>
        <w:keepNext/>
        <w:keepLines/>
      </w:pPr>
      <w:r w:rsidRPr="006B2FCC">
        <w:rPr>
          <w:b/>
        </w:rPr>
        <w:t>Category</w:t>
      </w:r>
      <w:r>
        <w:rPr>
          <w:b/>
        </w:rPr>
        <w:t>:</w:t>
      </w:r>
      <w:r>
        <w:rPr>
          <w:b/>
        </w:rPr>
        <w:tab/>
      </w:r>
      <w:r w:rsidR="00CF020B" w:rsidRPr="006B2FCC">
        <w:t>Date Functions</w:t>
      </w:r>
    </w:p>
    <w:p w14:paraId="5E2D05FA" w14:textId="77777777" w:rsidR="00B4496D" w:rsidRPr="0084064A" w:rsidRDefault="00B4496D" w:rsidP="00B4496D">
      <w:pPr>
        <w:pStyle w:val="APIText"/>
        <w:keepNext/>
        <w:keepLines/>
      </w:pPr>
      <w:r>
        <w:rPr>
          <w:b/>
        </w:rPr>
        <w:t>ICR #:</w:t>
      </w:r>
      <w:r w:rsidRPr="0084064A">
        <w:tab/>
      </w:r>
      <w:r w:rsidR="00CF020B" w:rsidRPr="006B2FCC">
        <w:t>10103</w:t>
      </w:r>
    </w:p>
    <w:p w14:paraId="004B2E7A" w14:textId="77777777" w:rsidR="00B4496D" w:rsidRPr="0084064A" w:rsidRDefault="00B4496D" w:rsidP="00B4496D">
      <w:pPr>
        <w:pStyle w:val="APIText"/>
        <w:keepNext/>
        <w:keepLines/>
      </w:pPr>
      <w:r w:rsidRPr="006B2FCC">
        <w:rPr>
          <w:b/>
        </w:rPr>
        <w:t>Description</w:t>
      </w:r>
      <w:r>
        <w:rPr>
          <w:b/>
        </w:rPr>
        <w:t>:</w:t>
      </w:r>
      <w:r w:rsidRPr="0084064A">
        <w:tab/>
      </w:r>
      <w:r w:rsidR="00680E9F">
        <w:t xml:space="preserve">The </w:t>
      </w:r>
      <w:r w:rsidR="00680E9F" w:rsidRPr="006B2FCC">
        <w:t xml:space="preserve">$$HL7TFM^XLFDT </w:t>
      </w:r>
      <w:r w:rsidR="00CF020B" w:rsidRPr="006B2FCC">
        <w:t>extrinsic function converts an HL7 formatted input date/time into a VA FileMan formatted date/time.</w:t>
      </w:r>
    </w:p>
    <w:p w14:paraId="5F42ABF3"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CF020B" w:rsidRPr="000B37D9">
        <w:rPr>
          <w:rFonts w:ascii="Courier New" w:hAnsi="Courier New" w:cs="Courier New"/>
          <w:bCs w:val="0"/>
          <w:sz w:val="20"/>
          <w:szCs w:val="18"/>
        </w:rPr>
        <w:t>$$</w:t>
      </w:r>
      <w:r w:rsidR="00CF020B" w:rsidRPr="000B37D9">
        <w:rPr>
          <w:rFonts w:ascii="Courier New" w:hAnsi="Courier New" w:cs="Courier New"/>
          <w:sz w:val="20"/>
          <w:szCs w:val="18"/>
        </w:rPr>
        <w:t>HL7TFM^XLFDT(hl7_date_time[,local_uct][,time_flag])</w:t>
      </w:r>
    </w:p>
    <w:p w14:paraId="1BCB7ADF" w14:textId="77777777" w:rsidR="00B4496D" w:rsidRPr="00672B04" w:rsidRDefault="00B4496D" w:rsidP="00CF020B">
      <w:pPr>
        <w:pStyle w:val="APIParameters"/>
        <w:keepNext/>
        <w:keepLines/>
        <w:ind w:left="4147" w:hanging="4147"/>
      </w:pPr>
      <w:r w:rsidRPr="009D2D3D">
        <w:rPr>
          <w:b/>
        </w:rPr>
        <w:t>Input Parameters:</w:t>
      </w:r>
      <w:r w:rsidRPr="009D2D3D">
        <w:rPr>
          <w:b/>
        </w:rPr>
        <w:tab/>
      </w:r>
      <w:r w:rsidR="00CF020B" w:rsidRPr="00E25845">
        <w:rPr>
          <w:b/>
          <w:bCs w:val="0"/>
        </w:rPr>
        <w:t>hl7_date_time</w:t>
      </w:r>
      <w:r w:rsidR="00CF020B" w:rsidRPr="006B2FCC">
        <w:t>:</w:t>
      </w:r>
      <w:r w:rsidRPr="00672B04">
        <w:tab/>
      </w:r>
      <w:r w:rsidR="00CF020B" w:rsidRPr="006B2FCC">
        <w:t>(required) HL7 formatted date and time.</w:t>
      </w:r>
    </w:p>
    <w:p w14:paraId="68358CF5" w14:textId="77777777" w:rsidR="00B4496D" w:rsidRDefault="00B4496D" w:rsidP="00CF020B">
      <w:pPr>
        <w:pStyle w:val="APIParameters"/>
        <w:keepNext/>
        <w:keepLines/>
        <w:ind w:left="4147" w:hanging="4147"/>
      </w:pPr>
      <w:r>
        <w:rPr>
          <w:b/>
        </w:rPr>
        <w:tab/>
      </w:r>
      <w:r w:rsidR="00CF020B" w:rsidRPr="00E25845">
        <w:rPr>
          <w:b/>
          <w:bCs w:val="0"/>
        </w:rPr>
        <w:t>local_uct</w:t>
      </w:r>
      <w:r w:rsidR="00CF020B" w:rsidRPr="006B2FCC">
        <w:t>:</w:t>
      </w:r>
      <w:r>
        <w:rPr>
          <w:b/>
        </w:rPr>
        <w:tab/>
      </w:r>
      <w:r w:rsidR="00CF020B" w:rsidRPr="006B2FCC">
        <w:t xml:space="preserve">(optional) This parameter controls if any time offset is </w:t>
      </w:r>
      <w:r w:rsidR="00CF020B">
        <w:t>ap</w:t>
      </w:r>
      <w:r w:rsidR="00CF020B" w:rsidRPr="006B2FCC">
        <w:t xml:space="preserve">plied to the time. If a time offset is included, then time offset can be </w:t>
      </w:r>
      <w:r w:rsidR="00CF020B">
        <w:t>ap</w:t>
      </w:r>
      <w:r w:rsidR="00CF020B" w:rsidRPr="006B2FCC">
        <w:t>plied to give Local time or Coo</w:t>
      </w:r>
      <w:r w:rsidR="00527F4D">
        <w:t>rdinated Universal Time (UTC, aka</w:t>
      </w:r>
      <w:r w:rsidR="00CF020B" w:rsidRPr="006B2FCC">
        <w:t xml:space="preserve"> </w:t>
      </w:r>
      <w:smartTag w:uri="urn:schemas-microsoft-com:office:smarttags" w:element="stockticker">
        <w:r w:rsidR="00CF020B" w:rsidRPr="006B2FCC">
          <w:t>GMT</w:t>
        </w:r>
      </w:smartTag>
      <w:r w:rsidR="00CF020B" w:rsidRPr="006B2FCC">
        <w:t xml:space="preserve">, or Greenwich Mean Time) time offset from the MAILMAN TIME </w:t>
      </w:r>
      <w:smartTag w:uri="urn:schemas-microsoft-com:office:smarttags" w:element="stockticker">
        <w:r w:rsidR="00CF020B" w:rsidRPr="006B2FCC">
          <w:t>ZONE</w:t>
        </w:r>
        <w:r w:rsidR="00063B07" w:rsidRPr="006B2FCC">
          <w:t xml:space="preserve"> (#4.4)</w:t>
        </w:r>
      </w:smartTag>
      <w:r w:rsidR="00CF020B" w:rsidRPr="006B2FCC">
        <w:t xml:space="preserve"> file</w:t>
      </w:r>
      <w:r w:rsidR="00CF020B" w:rsidRPr="006B2FCC">
        <w:fldChar w:fldCharType="begin"/>
      </w:r>
      <w:r w:rsidR="00CF020B" w:rsidRPr="006B2FCC">
        <w:instrText xml:space="preserve"> XE </w:instrText>
      </w:r>
      <w:r w:rsidR="00CF020B">
        <w:instrText>“</w:instrText>
      </w:r>
      <w:r w:rsidR="00CF020B" w:rsidRPr="006B2FCC">
        <w:instrText>MAILMAN TIME ZONE</w:instrText>
      </w:r>
      <w:r w:rsidR="00063B07" w:rsidRPr="006B2FCC">
        <w:instrText xml:space="preserve"> (#4.4)</w:instrText>
      </w:r>
      <w:r w:rsidR="00CF020B" w:rsidRPr="006B2FCC">
        <w:instrText xml:space="preserve"> File</w:instrText>
      </w:r>
      <w:r w:rsidR="00CF020B">
        <w:instrText>”</w:instrText>
      </w:r>
      <w:r w:rsidR="00CF020B" w:rsidRPr="006B2FCC">
        <w:instrText xml:space="preserve"> </w:instrText>
      </w:r>
      <w:r w:rsidR="00CF020B" w:rsidRPr="006B2FCC">
        <w:fldChar w:fldCharType="end"/>
      </w:r>
      <w:r w:rsidR="00CF020B" w:rsidRPr="006B2FCC">
        <w:fldChar w:fldCharType="begin"/>
      </w:r>
      <w:r w:rsidR="00CF020B" w:rsidRPr="006B2FCC">
        <w:instrText xml:space="preserve"> XE </w:instrText>
      </w:r>
      <w:r w:rsidR="00CF020B">
        <w:instrText>“</w:instrText>
      </w:r>
      <w:r w:rsidR="00CF020B" w:rsidRPr="006B2FCC">
        <w:instrText>Files:MAILMAN TIME ZONE (#4.4)</w:instrText>
      </w:r>
      <w:r w:rsidR="00CF020B">
        <w:instrText>”</w:instrText>
      </w:r>
      <w:r w:rsidR="00CF020B" w:rsidRPr="006B2FCC">
        <w:instrText xml:space="preserve"> </w:instrText>
      </w:r>
      <w:r w:rsidR="00CF020B" w:rsidRPr="006B2FCC">
        <w:fldChar w:fldCharType="end"/>
      </w:r>
      <w:r w:rsidR="00CF020B" w:rsidRPr="006B2FCC">
        <w:t>. The default is to return Local time. Valid values are:</w:t>
      </w:r>
    </w:p>
    <w:p w14:paraId="696D8BF0" w14:textId="77777777" w:rsidR="00CF020B" w:rsidRDefault="00CF020B" w:rsidP="00CF020B">
      <w:pPr>
        <w:pStyle w:val="APIParametersListBullet"/>
        <w:keepNext/>
        <w:keepLines/>
      </w:pPr>
      <w:r w:rsidRPr="00CF020B">
        <w:rPr>
          <w:b/>
        </w:rPr>
        <w:t>L (default)—</w:t>
      </w:r>
      <w:r w:rsidRPr="006B2FCC">
        <w:t>Local time.</w:t>
      </w:r>
    </w:p>
    <w:p w14:paraId="2A9E5679" w14:textId="70940554" w:rsidR="00CF020B" w:rsidRDefault="00CF020B" w:rsidP="00CF020B">
      <w:pPr>
        <w:pStyle w:val="APIParametersListBullet"/>
      </w:pPr>
      <w:r w:rsidRPr="00CF020B">
        <w:rPr>
          <w:b/>
        </w:rPr>
        <w:t>U—</w:t>
      </w:r>
      <w:r w:rsidRPr="006B2FCC">
        <w:t>UTC time.</w:t>
      </w:r>
    </w:p>
    <w:p w14:paraId="799D695D" w14:textId="77777777" w:rsidR="00DD51F0" w:rsidRDefault="00DD51F0" w:rsidP="00DD51F0">
      <w:pPr>
        <w:pStyle w:val="BodyText6"/>
      </w:pPr>
    </w:p>
    <w:p w14:paraId="17682318" w14:textId="77777777" w:rsidR="00CF020B" w:rsidRDefault="00CF020B" w:rsidP="00CF020B">
      <w:pPr>
        <w:pStyle w:val="APIParameters"/>
      </w:pPr>
      <w:r>
        <w:tab/>
      </w:r>
      <w:r w:rsidRPr="00E25845">
        <w:rPr>
          <w:b/>
          <w:bCs w:val="0"/>
        </w:rPr>
        <w:t>time_flag</w:t>
      </w:r>
      <w:r w:rsidRPr="006B2FCC">
        <w:t>:</w:t>
      </w:r>
      <w:r>
        <w:tab/>
      </w:r>
      <w:r w:rsidRPr="006B2FCC">
        <w:t xml:space="preserve">(optional) This parameter is set to </w:t>
      </w:r>
      <w:r w:rsidRPr="00527F4D">
        <w:rPr>
          <w:b/>
        </w:rPr>
        <w:t>1</w:t>
      </w:r>
      <w:r w:rsidRPr="006B2FCC">
        <w:t xml:space="preserve"> if the value in the </w:t>
      </w:r>
      <w:r w:rsidRPr="00527F4D">
        <w:rPr>
          <w:b/>
        </w:rPr>
        <w:t>hl7_date_time</w:t>
      </w:r>
      <w:r w:rsidRPr="006B2FCC">
        <w:t xml:space="preserve"> input parameter is just a time value. The default assumes that the </w:t>
      </w:r>
      <w:r w:rsidRPr="00527F4D">
        <w:rPr>
          <w:b/>
        </w:rPr>
        <w:t>hl7_date_time</w:t>
      </w:r>
      <w:r w:rsidRPr="006B2FCC">
        <w:t xml:space="preserve"> input parameter is a date and time value.</w:t>
      </w:r>
    </w:p>
    <w:p w14:paraId="11171FF8" w14:textId="77777777" w:rsidR="00B4496D" w:rsidRPr="00672B04" w:rsidRDefault="00B4496D" w:rsidP="00B4496D">
      <w:pPr>
        <w:pStyle w:val="APIParameters"/>
      </w:pPr>
      <w:r w:rsidRPr="009D2D3D">
        <w:rPr>
          <w:b/>
        </w:rPr>
        <w:t>Output:</w:t>
      </w:r>
      <w:r w:rsidRPr="009D2D3D">
        <w:rPr>
          <w:b/>
        </w:rPr>
        <w:tab/>
      </w:r>
      <w:r w:rsidR="00CF020B" w:rsidRPr="006B2FCC">
        <w:t>returns:</w:t>
      </w:r>
      <w:r w:rsidRPr="00672B04">
        <w:tab/>
      </w:r>
      <w:r w:rsidR="00CF020B" w:rsidRPr="006B2FCC">
        <w:t xml:space="preserve">Returns the converted date in </w:t>
      </w:r>
      <w:r w:rsidR="00CF020B" w:rsidRPr="006B2FCC">
        <w:rPr>
          <w:bCs w:val="0"/>
        </w:rPr>
        <w:t>VA FileMan</w:t>
      </w:r>
      <w:r w:rsidR="00CF020B" w:rsidRPr="006B2FCC">
        <w:t xml:space="preserve"> format.</w:t>
      </w:r>
    </w:p>
    <w:p w14:paraId="3F32352D" w14:textId="77777777" w:rsidR="00E53BD5" w:rsidRDefault="00E53BD5" w:rsidP="0029217A">
      <w:pPr>
        <w:pStyle w:val="BodyText6"/>
      </w:pPr>
    </w:p>
    <w:p w14:paraId="042ECF26" w14:textId="77777777" w:rsidR="00E53BD5" w:rsidRDefault="00E53BD5" w:rsidP="0075488D">
      <w:pPr>
        <w:pStyle w:val="Heading4"/>
      </w:pPr>
      <w:r>
        <w:t>Examples</w:t>
      </w:r>
    </w:p>
    <w:p w14:paraId="12CDA971" w14:textId="77777777" w:rsidR="006C202A" w:rsidRPr="006B2FCC" w:rsidRDefault="00CF001D" w:rsidP="00485FBB">
      <w:pPr>
        <w:pStyle w:val="Heading5"/>
      </w:pPr>
      <w:r>
        <w:t>Example</w:t>
      </w:r>
      <w:r w:rsidR="006C202A" w:rsidRPr="006B2FCC">
        <w:t xml:space="preserve"> 1</w:t>
      </w:r>
    </w:p>
    <w:p w14:paraId="76EA1636" w14:textId="58169EEF" w:rsidR="006C202A" w:rsidRDefault="006C202A" w:rsidP="003F330A">
      <w:pPr>
        <w:pStyle w:val="BodyText"/>
        <w:keepNext/>
        <w:keepLines/>
      </w:pPr>
      <w:r w:rsidRPr="006B2FCC">
        <w:t>To get date with no offset:</w:t>
      </w:r>
    </w:p>
    <w:p w14:paraId="76DC24AB" w14:textId="77777777" w:rsidR="00E37C61" w:rsidRDefault="00E37C61" w:rsidP="00E37C61">
      <w:pPr>
        <w:pStyle w:val="BodyText6"/>
        <w:keepNext/>
        <w:keepLines/>
      </w:pPr>
    </w:p>
    <w:p w14:paraId="0D62FE5F" w14:textId="0D41BDCE" w:rsidR="00034539" w:rsidRPr="006B2FCC" w:rsidRDefault="00034539" w:rsidP="00034539">
      <w:pPr>
        <w:pStyle w:val="Caption"/>
      </w:pPr>
      <w:bookmarkStart w:id="2674" w:name="_Toc148365441"/>
      <w:r>
        <w:t xml:space="preserve">Figure </w:t>
      </w:r>
      <w:fldSimple w:instr=" SEQ Figure \* ARABIC ">
        <w:r w:rsidR="00C57752">
          <w:rPr>
            <w:noProof/>
          </w:rPr>
          <w:t>374</w:t>
        </w:r>
      </w:fldSimple>
      <w:r>
        <w:t xml:space="preserve">: </w:t>
      </w:r>
      <w:r w:rsidRPr="006B2FCC">
        <w:t>$$HL7TFM^XLFDT</w:t>
      </w:r>
      <w:r>
        <w:t xml:space="preserve"> API—Example 1</w:t>
      </w:r>
      <w:bookmarkEnd w:id="2674"/>
    </w:p>
    <w:p w14:paraId="29C53397" w14:textId="77777777" w:rsidR="006C202A" w:rsidRPr="006B2FCC" w:rsidRDefault="006C202A" w:rsidP="00034539">
      <w:pPr>
        <w:pStyle w:val="CodeExamplewBox"/>
      </w:pPr>
      <w:r w:rsidRPr="006B2FCC">
        <w:t>&gt;</w:t>
      </w:r>
      <w:r w:rsidRPr="00034539">
        <w:rPr>
          <w:b/>
        </w:rPr>
        <w:t>S X=$$HL7TFM^XLFDT(</w:t>
      </w:r>
      <w:r w:rsidR="00FF3F33" w:rsidRPr="00034539">
        <w:rPr>
          <w:b/>
        </w:rPr>
        <w:t>“</w:t>
      </w:r>
      <w:r w:rsidRPr="00034539">
        <w:rPr>
          <w:b/>
        </w:rPr>
        <w:t>200011271525-0700</w:t>
      </w:r>
      <w:r w:rsidR="00FF3F33" w:rsidRPr="00034539">
        <w:rPr>
          <w:b/>
        </w:rPr>
        <w:t>”</w:t>
      </w:r>
      <w:r w:rsidRPr="00034539">
        <w:rPr>
          <w:b/>
        </w:rPr>
        <w:t>)</w:t>
      </w:r>
    </w:p>
    <w:p w14:paraId="0D5900B9" w14:textId="77777777" w:rsidR="006C202A" w:rsidRPr="006B2FCC" w:rsidRDefault="006C202A" w:rsidP="00034539">
      <w:pPr>
        <w:pStyle w:val="CodeExamplewBox"/>
      </w:pPr>
    </w:p>
    <w:p w14:paraId="2A7D7D05" w14:textId="77777777" w:rsidR="006C202A" w:rsidRPr="006B2FCC" w:rsidRDefault="006C202A" w:rsidP="00034539">
      <w:pPr>
        <w:pStyle w:val="CodeExamplewBox"/>
      </w:pPr>
      <w:r w:rsidRPr="006B2FCC">
        <w:t>&gt;</w:t>
      </w:r>
      <w:r w:rsidRPr="00034539">
        <w:rPr>
          <w:b/>
        </w:rPr>
        <w:t>W X</w:t>
      </w:r>
    </w:p>
    <w:p w14:paraId="2B31EB0E" w14:textId="77777777" w:rsidR="006C202A" w:rsidRPr="006B2FCC" w:rsidRDefault="006C202A" w:rsidP="00034539">
      <w:pPr>
        <w:pStyle w:val="CodeExamplewBox"/>
      </w:pPr>
      <w:r w:rsidRPr="006B2FCC">
        <w:t>3001127.1525</w:t>
      </w:r>
    </w:p>
    <w:p w14:paraId="35134171" w14:textId="77777777" w:rsidR="006C202A" w:rsidRPr="006B2FCC" w:rsidRDefault="006C202A" w:rsidP="0029217A">
      <w:pPr>
        <w:pStyle w:val="BodyText6"/>
      </w:pPr>
    </w:p>
    <w:p w14:paraId="3EC25F39" w14:textId="77777777" w:rsidR="006C202A" w:rsidRPr="006B2FCC" w:rsidRDefault="00CF001D" w:rsidP="00485FBB">
      <w:pPr>
        <w:pStyle w:val="Heading5"/>
      </w:pPr>
      <w:r>
        <w:t>Example</w:t>
      </w:r>
      <w:r w:rsidR="006C202A" w:rsidRPr="006B2FCC">
        <w:t xml:space="preserve"> 2</w:t>
      </w:r>
    </w:p>
    <w:p w14:paraId="41CBD903" w14:textId="224F0E26" w:rsidR="006C202A" w:rsidRDefault="009A3D36" w:rsidP="003F330A">
      <w:pPr>
        <w:pStyle w:val="BodyText"/>
        <w:keepNext/>
        <w:keepLines/>
      </w:pPr>
      <w:r>
        <w:t>To get U</w:t>
      </w:r>
      <w:r w:rsidR="006C202A" w:rsidRPr="006B2FCC">
        <w:t>T</w:t>
      </w:r>
      <w:r>
        <w:t>C</w:t>
      </w:r>
      <w:r w:rsidR="006C202A" w:rsidRPr="006B2FCC">
        <w:t xml:space="preserve"> time offset:</w:t>
      </w:r>
    </w:p>
    <w:p w14:paraId="4DDE91AF" w14:textId="77777777" w:rsidR="00E37C61" w:rsidRDefault="00E37C61" w:rsidP="00E37C61">
      <w:pPr>
        <w:pStyle w:val="BodyText6"/>
        <w:keepNext/>
        <w:keepLines/>
      </w:pPr>
    </w:p>
    <w:p w14:paraId="4451109F" w14:textId="5010863A" w:rsidR="00034539" w:rsidRPr="006B2FCC" w:rsidRDefault="00034539" w:rsidP="00034539">
      <w:pPr>
        <w:pStyle w:val="Caption"/>
      </w:pPr>
      <w:bookmarkStart w:id="2675" w:name="_Toc148365442"/>
      <w:r>
        <w:t xml:space="preserve">Figure </w:t>
      </w:r>
      <w:fldSimple w:instr=" SEQ Figure \* ARABIC ">
        <w:r w:rsidR="00C57752">
          <w:rPr>
            <w:noProof/>
          </w:rPr>
          <w:t>375</w:t>
        </w:r>
      </w:fldSimple>
      <w:r>
        <w:t xml:space="preserve">: </w:t>
      </w:r>
      <w:r w:rsidRPr="006B2FCC">
        <w:t>$$HL7TFM^XLFDT</w:t>
      </w:r>
      <w:r>
        <w:t xml:space="preserve"> API—Example 2</w:t>
      </w:r>
      <w:bookmarkEnd w:id="2675"/>
    </w:p>
    <w:p w14:paraId="74F77701" w14:textId="77777777" w:rsidR="006C202A" w:rsidRPr="006B2FCC" w:rsidRDefault="006C202A" w:rsidP="00034539">
      <w:pPr>
        <w:pStyle w:val="CodeExamplewBox"/>
      </w:pPr>
      <w:r w:rsidRPr="006B2FCC">
        <w:t>&gt;</w:t>
      </w:r>
      <w:r w:rsidRPr="00034539">
        <w:rPr>
          <w:b/>
        </w:rPr>
        <w:t>S X=$$HL7TFM^XLFDT(</w:t>
      </w:r>
      <w:r w:rsidR="00FF3F33" w:rsidRPr="00034539">
        <w:rPr>
          <w:b/>
        </w:rPr>
        <w:t>“</w:t>
      </w:r>
      <w:r w:rsidRPr="00034539">
        <w:rPr>
          <w:b/>
        </w:rPr>
        <w:t>200011271525-0700</w:t>
      </w:r>
      <w:r w:rsidR="00FF3F33" w:rsidRPr="00034539">
        <w:rPr>
          <w:b/>
        </w:rPr>
        <w:t>”</w:t>
      </w:r>
      <w:r w:rsidRPr="00034539">
        <w:rPr>
          <w:b/>
        </w:rPr>
        <w:t>,</w:t>
      </w:r>
      <w:r w:rsidR="003E766A" w:rsidRPr="00034539">
        <w:rPr>
          <w:b/>
        </w:rPr>
        <w:t>“</w:t>
      </w:r>
      <w:r w:rsidRPr="00034539">
        <w:rPr>
          <w:b/>
        </w:rPr>
        <w:t>U</w:t>
      </w:r>
      <w:r w:rsidR="00FF3F33" w:rsidRPr="00034539">
        <w:rPr>
          <w:b/>
        </w:rPr>
        <w:t>”</w:t>
      </w:r>
      <w:r w:rsidRPr="00034539">
        <w:rPr>
          <w:b/>
        </w:rPr>
        <w:t>)</w:t>
      </w:r>
    </w:p>
    <w:p w14:paraId="549D59FF" w14:textId="77777777" w:rsidR="006C202A" w:rsidRPr="006B2FCC" w:rsidRDefault="006C202A" w:rsidP="00034539">
      <w:pPr>
        <w:pStyle w:val="CodeExamplewBox"/>
      </w:pPr>
    </w:p>
    <w:p w14:paraId="3392768F" w14:textId="77777777" w:rsidR="006C202A" w:rsidRPr="006B2FCC" w:rsidRDefault="006C202A" w:rsidP="00034539">
      <w:pPr>
        <w:pStyle w:val="CodeExamplewBox"/>
      </w:pPr>
      <w:r w:rsidRPr="006B2FCC">
        <w:t>&gt;</w:t>
      </w:r>
      <w:r w:rsidRPr="00034539">
        <w:rPr>
          <w:b/>
        </w:rPr>
        <w:t>W X</w:t>
      </w:r>
    </w:p>
    <w:p w14:paraId="14DB2D82" w14:textId="77777777" w:rsidR="006C202A" w:rsidRPr="006B2FCC" w:rsidRDefault="006C202A" w:rsidP="00034539">
      <w:pPr>
        <w:pStyle w:val="CodeExamplewBox"/>
      </w:pPr>
      <w:r w:rsidRPr="006B2FCC">
        <w:t>3001127.2225</w:t>
      </w:r>
    </w:p>
    <w:p w14:paraId="376D9ABC" w14:textId="77777777" w:rsidR="006C202A" w:rsidRPr="006B2FCC" w:rsidRDefault="006C202A" w:rsidP="0029217A">
      <w:pPr>
        <w:pStyle w:val="BodyText6"/>
      </w:pPr>
    </w:p>
    <w:p w14:paraId="02D5F538" w14:textId="77777777" w:rsidR="006C202A" w:rsidRPr="006B2FCC" w:rsidRDefault="00CF001D" w:rsidP="00485FBB">
      <w:pPr>
        <w:pStyle w:val="Heading5"/>
      </w:pPr>
      <w:r>
        <w:t>Example</w:t>
      </w:r>
      <w:r w:rsidR="006C202A" w:rsidRPr="006B2FCC">
        <w:t xml:space="preserve"> 3</w:t>
      </w:r>
    </w:p>
    <w:p w14:paraId="652D0D6E" w14:textId="3FFCF2B1" w:rsidR="006C202A" w:rsidRDefault="006C202A" w:rsidP="003F330A">
      <w:pPr>
        <w:pStyle w:val="BodyText"/>
        <w:keepNext/>
        <w:keepLines/>
      </w:pPr>
      <w:r w:rsidRPr="006B2FCC">
        <w:t>To get Local time in PST offset:</w:t>
      </w:r>
    </w:p>
    <w:p w14:paraId="65F74E8F" w14:textId="77777777" w:rsidR="00E37C61" w:rsidRDefault="00E37C61" w:rsidP="00E37C61">
      <w:pPr>
        <w:pStyle w:val="BodyText6"/>
        <w:keepNext/>
        <w:keepLines/>
      </w:pPr>
    </w:p>
    <w:p w14:paraId="0C6915A0" w14:textId="43C3360D" w:rsidR="00034539" w:rsidRPr="006B2FCC" w:rsidRDefault="00034539" w:rsidP="00034539">
      <w:pPr>
        <w:pStyle w:val="Caption"/>
      </w:pPr>
      <w:bookmarkStart w:id="2676" w:name="_Toc148365443"/>
      <w:r>
        <w:t xml:space="preserve">Figure </w:t>
      </w:r>
      <w:fldSimple w:instr=" SEQ Figure \* ARABIC ">
        <w:r w:rsidR="00C57752">
          <w:rPr>
            <w:noProof/>
          </w:rPr>
          <w:t>376</w:t>
        </w:r>
      </w:fldSimple>
      <w:r>
        <w:t xml:space="preserve">: </w:t>
      </w:r>
      <w:r w:rsidRPr="006B2FCC">
        <w:t>$$HL7TFM^XLFDT</w:t>
      </w:r>
      <w:r>
        <w:t xml:space="preserve"> API—Example 3</w:t>
      </w:r>
      <w:bookmarkEnd w:id="2676"/>
    </w:p>
    <w:p w14:paraId="366F4B61" w14:textId="77777777" w:rsidR="006C202A" w:rsidRPr="006B2FCC" w:rsidRDefault="006C202A" w:rsidP="00034539">
      <w:pPr>
        <w:pStyle w:val="CodeExamplewBox"/>
      </w:pPr>
      <w:r w:rsidRPr="006B2FCC">
        <w:t>&gt;</w:t>
      </w:r>
      <w:r w:rsidRPr="00034539">
        <w:rPr>
          <w:b/>
        </w:rPr>
        <w:t>S X=$$HL7TFM^XLFDT(</w:t>
      </w:r>
      <w:r w:rsidR="00FF3F33" w:rsidRPr="00034539">
        <w:rPr>
          <w:b/>
        </w:rPr>
        <w:t>“</w:t>
      </w:r>
      <w:r w:rsidRPr="00034539">
        <w:rPr>
          <w:b/>
        </w:rPr>
        <w:t>200011271525-0700</w:t>
      </w:r>
      <w:r w:rsidR="00FF3F33" w:rsidRPr="00034539">
        <w:rPr>
          <w:b/>
        </w:rPr>
        <w:t>”</w:t>
      </w:r>
      <w:r w:rsidRPr="00034539">
        <w:rPr>
          <w:b/>
        </w:rPr>
        <w:t>,</w:t>
      </w:r>
      <w:r w:rsidR="003E766A" w:rsidRPr="00034539">
        <w:rPr>
          <w:b/>
        </w:rPr>
        <w:t>“</w:t>
      </w:r>
      <w:r w:rsidRPr="00034539">
        <w:rPr>
          <w:b/>
        </w:rPr>
        <w:t>L</w:t>
      </w:r>
      <w:r w:rsidR="00FF3F33" w:rsidRPr="00034539">
        <w:rPr>
          <w:b/>
        </w:rPr>
        <w:t>”</w:t>
      </w:r>
      <w:r w:rsidRPr="00034539">
        <w:rPr>
          <w:b/>
        </w:rPr>
        <w:t>)</w:t>
      </w:r>
    </w:p>
    <w:p w14:paraId="66ABA12D" w14:textId="77777777" w:rsidR="006C202A" w:rsidRPr="006B2FCC" w:rsidRDefault="006C202A" w:rsidP="00034539">
      <w:pPr>
        <w:pStyle w:val="CodeExamplewBox"/>
      </w:pPr>
    </w:p>
    <w:p w14:paraId="61532C7D" w14:textId="77777777" w:rsidR="006C202A" w:rsidRPr="006B2FCC" w:rsidRDefault="006C202A" w:rsidP="00034539">
      <w:pPr>
        <w:pStyle w:val="CodeExamplewBox"/>
      </w:pPr>
      <w:r w:rsidRPr="006B2FCC">
        <w:t>&gt;</w:t>
      </w:r>
      <w:r w:rsidRPr="00034539">
        <w:rPr>
          <w:b/>
        </w:rPr>
        <w:t>W X</w:t>
      </w:r>
    </w:p>
    <w:p w14:paraId="4EDE9BE3" w14:textId="77777777" w:rsidR="006C202A" w:rsidRPr="006B2FCC" w:rsidRDefault="006C202A" w:rsidP="00034539">
      <w:pPr>
        <w:pStyle w:val="CodeExamplewBox"/>
      </w:pPr>
      <w:r w:rsidRPr="006B2FCC">
        <w:t>3001127.1425</w:t>
      </w:r>
    </w:p>
    <w:p w14:paraId="4D0F438F" w14:textId="77777777" w:rsidR="006C202A" w:rsidRPr="006B2FCC" w:rsidRDefault="006C202A" w:rsidP="0029217A">
      <w:pPr>
        <w:pStyle w:val="BodyText6"/>
      </w:pPr>
    </w:p>
    <w:p w14:paraId="5D9F9499" w14:textId="77777777" w:rsidR="007A4D7B" w:rsidRPr="006B2FCC" w:rsidRDefault="00CF001D" w:rsidP="00485FBB">
      <w:pPr>
        <w:pStyle w:val="Heading5"/>
      </w:pPr>
      <w:r>
        <w:t>Example</w:t>
      </w:r>
      <w:r w:rsidR="007A4D7B" w:rsidRPr="006B2FCC">
        <w:t xml:space="preserve"> 4</w:t>
      </w:r>
    </w:p>
    <w:p w14:paraId="4E148EA4" w14:textId="29B738D3" w:rsidR="007A4D7B" w:rsidRDefault="007A4D7B" w:rsidP="003F330A">
      <w:pPr>
        <w:pStyle w:val="BodyText"/>
        <w:keepNext/>
        <w:keepLines/>
      </w:pPr>
      <w:r w:rsidRPr="006B2FCC">
        <w:t>To get Local time when only providing a time (no date) as the input parameter:</w:t>
      </w:r>
    </w:p>
    <w:p w14:paraId="750BBB22" w14:textId="77777777" w:rsidR="00E37C61" w:rsidRDefault="00E37C61" w:rsidP="00E37C61">
      <w:pPr>
        <w:pStyle w:val="BodyText6"/>
        <w:keepNext/>
        <w:keepLines/>
      </w:pPr>
    </w:p>
    <w:p w14:paraId="05B11A59" w14:textId="0A23B338" w:rsidR="00034539" w:rsidRPr="006B2FCC" w:rsidRDefault="00034539" w:rsidP="00034539">
      <w:pPr>
        <w:pStyle w:val="Caption"/>
      </w:pPr>
      <w:bookmarkStart w:id="2677" w:name="_Toc148365444"/>
      <w:r>
        <w:t xml:space="preserve">Figure </w:t>
      </w:r>
      <w:fldSimple w:instr=" SEQ Figure \* ARABIC ">
        <w:r w:rsidR="00C57752">
          <w:rPr>
            <w:noProof/>
          </w:rPr>
          <w:t>377</w:t>
        </w:r>
      </w:fldSimple>
      <w:r>
        <w:t xml:space="preserve">: </w:t>
      </w:r>
      <w:r w:rsidRPr="006B2FCC">
        <w:t>$$HL7TFM^XLFDT</w:t>
      </w:r>
      <w:r>
        <w:t xml:space="preserve"> API—Example 4</w:t>
      </w:r>
      <w:bookmarkEnd w:id="2677"/>
    </w:p>
    <w:p w14:paraId="764C89F7" w14:textId="77777777" w:rsidR="007A4D7B" w:rsidRPr="006B2FCC" w:rsidRDefault="007A4D7B" w:rsidP="00034539">
      <w:pPr>
        <w:pStyle w:val="CodeExamplewBox"/>
      </w:pPr>
      <w:r w:rsidRPr="006B2FCC">
        <w:t>&gt;</w:t>
      </w:r>
      <w:r w:rsidRPr="00034539">
        <w:rPr>
          <w:b/>
        </w:rPr>
        <w:t>S X=$$HL7TFM^XLFDT(</w:t>
      </w:r>
      <w:r w:rsidR="00FF3F33" w:rsidRPr="00034539">
        <w:rPr>
          <w:b/>
        </w:rPr>
        <w:t>“</w:t>
      </w:r>
      <w:r w:rsidRPr="00034539">
        <w:rPr>
          <w:b/>
        </w:rPr>
        <w:t>1525-0700</w:t>
      </w:r>
      <w:r w:rsidR="00FF3F33" w:rsidRPr="00034539">
        <w:rPr>
          <w:b/>
        </w:rPr>
        <w:t>”</w:t>
      </w:r>
      <w:r w:rsidRPr="00034539">
        <w:rPr>
          <w:b/>
        </w:rPr>
        <w:t>,</w:t>
      </w:r>
      <w:r w:rsidR="003E766A" w:rsidRPr="00034539">
        <w:rPr>
          <w:b/>
        </w:rPr>
        <w:t>“</w:t>
      </w:r>
      <w:r w:rsidRPr="00034539">
        <w:rPr>
          <w:b/>
        </w:rPr>
        <w:t>L</w:t>
      </w:r>
      <w:r w:rsidR="00FF3F33" w:rsidRPr="00034539">
        <w:rPr>
          <w:b/>
        </w:rPr>
        <w:t>”</w:t>
      </w:r>
      <w:r w:rsidRPr="00034539">
        <w:rPr>
          <w:b/>
        </w:rPr>
        <w:t>,1)</w:t>
      </w:r>
    </w:p>
    <w:p w14:paraId="7155CD6D" w14:textId="77777777" w:rsidR="007A4D7B" w:rsidRPr="006B2FCC" w:rsidRDefault="007A4D7B" w:rsidP="00034539">
      <w:pPr>
        <w:pStyle w:val="CodeExamplewBox"/>
      </w:pPr>
    </w:p>
    <w:p w14:paraId="03B6C2D1" w14:textId="77777777" w:rsidR="007A4D7B" w:rsidRPr="006B2FCC" w:rsidRDefault="007A4D7B" w:rsidP="00034539">
      <w:pPr>
        <w:pStyle w:val="CodeExamplewBox"/>
      </w:pPr>
      <w:r w:rsidRPr="006B2FCC">
        <w:t>&gt;</w:t>
      </w:r>
      <w:r w:rsidRPr="00034539">
        <w:rPr>
          <w:b/>
        </w:rPr>
        <w:t>W X</w:t>
      </w:r>
    </w:p>
    <w:p w14:paraId="155C74EA" w14:textId="77777777" w:rsidR="007A4D7B" w:rsidRPr="006B2FCC" w:rsidRDefault="007A4D7B" w:rsidP="00034539">
      <w:pPr>
        <w:pStyle w:val="CodeExamplewBox"/>
      </w:pPr>
      <w:r w:rsidRPr="006B2FCC">
        <w:t>.1525</w:t>
      </w:r>
    </w:p>
    <w:p w14:paraId="16FDF633" w14:textId="77777777" w:rsidR="007A4D7B" w:rsidRPr="006B2FCC" w:rsidRDefault="007A4D7B" w:rsidP="0029217A">
      <w:pPr>
        <w:pStyle w:val="BodyText6"/>
      </w:pPr>
    </w:p>
    <w:p w14:paraId="27DAB70E" w14:textId="77777777" w:rsidR="006C202A" w:rsidRPr="006B2FCC" w:rsidRDefault="006C202A" w:rsidP="00C54011">
      <w:pPr>
        <w:pStyle w:val="Heading3"/>
      </w:pPr>
      <w:bookmarkStart w:id="2678" w:name="hte_xlfdt"/>
      <w:bookmarkStart w:id="2679" w:name="_Toc148368125"/>
      <w:r w:rsidRPr="006B2FCC">
        <w:t>$$HTE^XLFDT</w:t>
      </w:r>
      <w:bookmarkEnd w:id="2678"/>
      <w:r w:rsidRPr="006B2FCC">
        <w:t xml:space="preserve">(): </w:t>
      </w:r>
      <w:r w:rsidR="00A83927" w:rsidRPr="006B2FCC">
        <w:t xml:space="preserve">Convert </w:t>
      </w:r>
      <w:r w:rsidRPr="006B2FCC">
        <w:t>$H to External Format</w:t>
      </w:r>
      <w:bookmarkEnd w:id="2679"/>
    </w:p>
    <w:p w14:paraId="0CAD543A" w14:textId="77777777" w:rsidR="00B4496D" w:rsidRDefault="00B4496D" w:rsidP="00B4496D">
      <w:pPr>
        <w:pStyle w:val="APIText"/>
        <w:keepNext/>
        <w:keepLines/>
      </w:pPr>
      <w:r w:rsidRPr="006B2FCC">
        <w:rPr>
          <w:b/>
        </w:rPr>
        <w:t>Reference Type</w:t>
      </w:r>
      <w:r>
        <w:rPr>
          <w:b/>
        </w:rPr>
        <w:t>:</w:t>
      </w:r>
      <w:r>
        <w:rPr>
          <w:b/>
        </w:rPr>
        <w:tab/>
      </w:r>
      <w:r w:rsidR="0012315D" w:rsidRPr="006B2FCC">
        <w:t>Supported</w:t>
      </w:r>
      <w:r w:rsidR="0012315D" w:rsidRPr="006B2FCC">
        <w:fldChar w:fldCharType="begin"/>
      </w:r>
      <w:r w:rsidR="0012315D" w:rsidRPr="006B2FCC">
        <w:instrText xml:space="preserve">XE </w:instrText>
      </w:r>
      <w:r w:rsidR="0012315D">
        <w:instrText>“</w:instrText>
      </w:r>
      <w:r w:rsidR="0012315D" w:rsidRPr="006B2FCC">
        <w:instrText>XLF Function Library:$$HTE^XLFDT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$$HTE^XLFDT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XLFDT:$$HTE^XLFDT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Date Functions:$$HTE^XLFDT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Reference Type:Supported:$$HTE^XLFDT</w:instrText>
      </w:r>
      <w:r w:rsidR="0012315D">
        <w:instrText>”</w:instrText>
      </w:r>
      <w:r w:rsidR="0012315D" w:rsidRPr="006B2FCC">
        <w:fldChar w:fldCharType="end"/>
      </w:r>
      <w:r w:rsidR="0012315D" w:rsidRPr="006B2FCC">
        <w:rPr>
          <w:vanish/>
        </w:rPr>
        <w:fldChar w:fldCharType="begin"/>
      </w:r>
      <w:r w:rsidR="0012315D" w:rsidRPr="006B2FCC">
        <w:rPr>
          <w:vanish/>
        </w:rPr>
        <w:instrText xml:space="preserve"> XE </w:instrText>
      </w:r>
      <w:r w:rsidR="0012315D">
        <w:rPr>
          <w:vanish/>
        </w:rPr>
        <w:instrText>“</w:instrText>
      </w:r>
      <w:r w:rsidR="0012315D" w:rsidRPr="006B2FCC">
        <w:instrText>Convert:$H to External Format</w:instrText>
      </w:r>
      <w:r w:rsidR="0012315D">
        <w:instrText>”</w:instrText>
      </w:r>
      <w:r w:rsidR="0012315D" w:rsidRPr="006B2FCC">
        <w:instrText xml:space="preserve"> </w:instrText>
      </w:r>
      <w:r w:rsidR="0012315D" w:rsidRPr="006B2FCC">
        <w:rPr>
          <w:vanish/>
        </w:rPr>
        <w:fldChar w:fldCharType="end"/>
      </w:r>
    </w:p>
    <w:p w14:paraId="7084FB20" w14:textId="77777777" w:rsidR="00B4496D" w:rsidRDefault="00B4496D" w:rsidP="00B4496D">
      <w:pPr>
        <w:pStyle w:val="APIText"/>
        <w:keepNext/>
        <w:keepLines/>
      </w:pPr>
      <w:r w:rsidRPr="006B2FCC">
        <w:rPr>
          <w:b/>
        </w:rPr>
        <w:t>Category</w:t>
      </w:r>
      <w:r>
        <w:rPr>
          <w:b/>
        </w:rPr>
        <w:t>:</w:t>
      </w:r>
      <w:r>
        <w:rPr>
          <w:b/>
        </w:rPr>
        <w:tab/>
      </w:r>
      <w:r w:rsidR="0012315D" w:rsidRPr="006B2FCC">
        <w:t>Date Functions</w:t>
      </w:r>
    </w:p>
    <w:p w14:paraId="38A2F476" w14:textId="77777777" w:rsidR="00B4496D" w:rsidRPr="0084064A" w:rsidRDefault="00B4496D" w:rsidP="00B4496D">
      <w:pPr>
        <w:pStyle w:val="APIText"/>
        <w:keepNext/>
        <w:keepLines/>
      </w:pPr>
      <w:r>
        <w:rPr>
          <w:b/>
        </w:rPr>
        <w:t>ICR #:</w:t>
      </w:r>
      <w:r w:rsidRPr="0084064A">
        <w:tab/>
      </w:r>
      <w:r w:rsidR="0012315D" w:rsidRPr="006B2FCC">
        <w:t>10103</w:t>
      </w:r>
    </w:p>
    <w:p w14:paraId="5E8913D4" w14:textId="77777777" w:rsidR="00B4496D" w:rsidRPr="0084064A" w:rsidRDefault="00B4496D" w:rsidP="00B4496D">
      <w:pPr>
        <w:pStyle w:val="APIText"/>
        <w:keepNext/>
        <w:keepLines/>
      </w:pPr>
      <w:r w:rsidRPr="006B2FCC">
        <w:rPr>
          <w:b/>
        </w:rPr>
        <w:t>Description</w:t>
      </w:r>
      <w:r>
        <w:rPr>
          <w:b/>
        </w:rPr>
        <w:t>:</w:t>
      </w:r>
      <w:r w:rsidRPr="0084064A">
        <w:tab/>
      </w:r>
      <w:r w:rsidR="00F6203F">
        <w:t xml:space="preserve">The </w:t>
      </w:r>
      <w:r w:rsidR="00F6203F" w:rsidRPr="006B2FCC">
        <w:t>$$HTE^XLFDT</w:t>
      </w:r>
      <w:r w:rsidR="0012315D" w:rsidRPr="006B2FCC">
        <w:t xml:space="preserve"> extrinsic function converts a </w:t>
      </w:r>
      <w:r w:rsidR="0012315D" w:rsidRPr="00F6203F">
        <w:rPr>
          <w:b/>
        </w:rPr>
        <w:t>$H</w:t>
      </w:r>
      <w:r w:rsidR="0012315D" w:rsidRPr="006B2FCC">
        <w:t xml:space="preserve"> formatted input date to an external formatted date.</w:t>
      </w:r>
    </w:p>
    <w:p w14:paraId="4BCA985D"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2315D" w:rsidRPr="000B37D9">
        <w:rPr>
          <w:rFonts w:ascii="Courier New" w:hAnsi="Courier New" w:cs="Courier New"/>
          <w:bCs w:val="0"/>
          <w:sz w:val="20"/>
          <w:szCs w:val="18"/>
        </w:rPr>
        <w:t>$$</w:t>
      </w:r>
      <w:r w:rsidR="0012315D" w:rsidRPr="000B37D9">
        <w:rPr>
          <w:rFonts w:ascii="Courier New" w:hAnsi="Courier New" w:cs="Courier New"/>
          <w:sz w:val="20"/>
          <w:szCs w:val="18"/>
        </w:rPr>
        <w:t>HTE^XLFDT(x[,y])</w:t>
      </w:r>
    </w:p>
    <w:p w14:paraId="3643F44A"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12315D" w:rsidRPr="007321B7">
        <w:rPr>
          <w:b/>
          <w:bCs w:val="0"/>
        </w:rPr>
        <w:t>x</w:t>
      </w:r>
      <w:r w:rsidR="0012315D" w:rsidRPr="006B2FCC">
        <w:t>:</w:t>
      </w:r>
      <w:r w:rsidRPr="00672B04">
        <w:tab/>
      </w:r>
      <w:r w:rsidR="0012315D" w:rsidRPr="006B2FCC">
        <w:t xml:space="preserve">(required) </w:t>
      </w:r>
      <w:r w:rsidR="0012315D" w:rsidRPr="00F6203F">
        <w:rPr>
          <w:b/>
          <w:bCs w:val="0"/>
        </w:rPr>
        <w:t>$H</w:t>
      </w:r>
      <w:r w:rsidR="0012315D" w:rsidRPr="006B2FCC">
        <w:rPr>
          <w:bCs w:val="0"/>
        </w:rPr>
        <w:t xml:space="preserve"> date (in quotes).</w:t>
      </w:r>
    </w:p>
    <w:p w14:paraId="67FF7FD1" w14:textId="77777777" w:rsidR="00B4496D" w:rsidRDefault="00B4496D" w:rsidP="0012315D">
      <w:pPr>
        <w:pStyle w:val="APIParameters"/>
        <w:keepNext/>
        <w:keepLines/>
        <w:ind w:left="4147" w:hanging="4147"/>
        <w:rPr>
          <w:bCs w:val="0"/>
        </w:rPr>
      </w:pPr>
      <w:r>
        <w:rPr>
          <w:b/>
        </w:rPr>
        <w:tab/>
      </w:r>
      <w:r w:rsidR="0012315D" w:rsidRPr="007321B7">
        <w:rPr>
          <w:b/>
          <w:bCs w:val="0"/>
        </w:rPr>
        <w:t>y</w:t>
      </w:r>
      <w:r w:rsidR="0012315D" w:rsidRPr="006B2FCC">
        <w:t>:</w:t>
      </w:r>
      <w:r>
        <w:rPr>
          <w:b/>
        </w:rPr>
        <w:tab/>
      </w:r>
      <w:r w:rsidR="0012315D" w:rsidRPr="006B2FCC">
        <w:t xml:space="preserve">(optional) </w:t>
      </w:r>
      <w:r w:rsidR="0012315D" w:rsidRPr="006B2FCC">
        <w:rPr>
          <w:bCs w:val="0"/>
        </w:rPr>
        <w:t>Affects output as follows:</w:t>
      </w:r>
    </w:p>
    <w:p w14:paraId="4FD752F6" w14:textId="77777777" w:rsidR="0012315D" w:rsidRPr="006B2FCC" w:rsidRDefault="00F6203F" w:rsidP="0012315D">
      <w:pPr>
        <w:pStyle w:val="APIParametersListBullet"/>
        <w:keepNext/>
        <w:keepLines/>
      </w:pPr>
      <w:r>
        <w:t xml:space="preserve">If </w:t>
      </w:r>
      <w:r w:rsidR="003E289A" w:rsidRPr="003E289A">
        <w:rPr>
          <w:b/>
        </w:rPr>
        <w:t>NULL</w:t>
      </w:r>
      <w:r w:rsidR="00791D74">
        <w:t>,</w:t>
      </w:r>
      <w:r w:rsidRPr="00F6203F">
        <w:rPr>
          <w:b/>
        </w:rPr>
        <w:t>`</w:t>
      </w:r>
      <w:r w:rsidR="0012315D" w:rsidRPr="00F6203F">
        <w:rPr>
          <w:b/>
        </w:rPr>
        <w:t>$D</w:t>
      </w:r>
      <w:r w:rsidRPr="00F6203F">
        <w:rPr>
          <w:b/>
        </w:rPr>
        <w:t>(y)</w:t>
      </w:r>
      <w:r w:rsidR="00791D74">
        <w:t>,</w:t>
      </w:r>
      <w:r w:rsidR="0012315D" w:rsidRPr="006B2FCC">
        <w:t xml:space="preserve"> return the written-out format.</w:t>
      </w:r>
    </w:p>
    <w:p w14:paraId="12967FA3" w14:textId="77777777" w:rsidR="0012315D" w:rsidRPr="006B2FCC" w:rsidRDefault="0012315D" w:rsidP="0012315D">
      <w:pPr>
        <w:pStyle w:val="APIParametersListBullet"/>
        <w:keepNext/>
        <w:keepLines/>
      </w:pPr>
      <w:r w:rsidRPr="006B2FCC">
        <w:t xml:space="preserve">If </w:t>
      </w:r>
      <w:r w:rsidR="00F6203F" w:rsidRPr="00F6203F">
        <w:rPr>
          <w:b/>
        </w:rPr>
        <w:t>`</w:t>
      </w:r>
      <w:r w:rsidRPr="00F6203F">
        <w:rPr>
          <w:b/>
        </w:rPr>
        <w:t>$D(y)</w:t>
      </w:r>
      <w:r w:rsidRPr="006B2FCC">
        <w:t xml:space="preserve"> then return</w:t>
      </w:r>
      <w:r w:rsidRPr="000F670C">
        <w:rPr>
          <w:b/>
        </w:rPr>
        <w:t xml:space="preserve"> standard VA FileMan format</w:t>
      </w:r>
      <w:r w:rsidRPr="006B2FCC">
        <w:t>.</w:t>
      </w:r>
    </w:p>
    <w:p w14:paraId="32AB42A5" w14:textId="77777777" w:rsidR="0012315D" w:rsidRPr="006B2FCC" w:rsidRDefault="0012315D" w:rsidP="0012315D">
      <w:pPr>
        <w:pStyle w:val="APIParametersListBullet"/>
        <w:keepNext/>
        <w:keepLines/>
      </w:pPr>
      <w:r w:rsidRPr="006B2FCC">
        <w:t xml:space="preserve">If </w:t>
      </w:r>
      <w:r w:rsidRPr="00F6203F">
        <w:rPr>
          <w:b/>
        </w:rPr>
        <w:t>+y = 1</w:t>
      </w:r>
      <w:r w:rsidRPr="006B2FCC">
        <w:t xml:space="preserve"> then return </w:t>
      </w:r>
      <w:r w:rsidRPr="000F670C">
        <w:rPr>
          <w:b/>
        </w:rPr>
        <w:t>standard VA FileMan format</w:t>
      </w:r>
      <w:r w:rsidRPr="006B2FCC">
        <w:t>.</w:t>
      </w:r>
    </w:p>
    <w:p w14:paraId="6F2870C8" w14:textId="77777777" w:rsidR="0012315D" w:rsidRPr="006B2FCC" w:rsidRDefault="0012315D" w:rsidP="0012315D">
      <w:pPr>
        <w:pStyle w:val="APIParametersListBullet"/>
      </w:pPr>
      <w:r w:rsidRPr="006B2FCC">
        <w:t xml:space="preserve">If </w:t>
      </w:r>
      <w:r w:rsidRPr="00F6203F">
        <w:rPr>
          <w:b/>
        </w:rPr>
        <w:t>+y = 2</w:t>
      </w:r>
      <w:r w:rsidRPr="006B2FCC">
        <w:t xml:space="preserve"> then return </w:t>
      </w:r>
      <w:r w:rsidRPr="00F6203F">
        <w:rPr>
          <w:b/>
        </w:rPr>
        <w:t>MM/DD/YY@HH:MM:SS</w:t>
      </w:r>
      <w:r w:rsidRPr="006B2FCC">
        <w:t xml:space="preserve"> format.</w:t>
      </w:r>
    </w:p>
    <w:p w14:paraId="7D7B9560" w14:textId="77777777" w:rsidR="0012315D" w:rsidRPr="006B2FCC" w:rsidRDefault="0012315D" w:rsidP="0012315D">
      <w:pPr>
        <w:pStyle w:val="APIParametersListBullet"/>
      </w:pPr>
      <w:r w:rsidRPr="006B2FCC">
        <w:t xml:space="preserve">If </w:t>
      </w:r>
      <w:r w:rsidRPr="00F6203F">
        <w:rPr>
          <w:b/>
        </w:rPr>
        <w:t>+y = 3</w:t>
      </w:r>
      <w:r w:rsidRPr="006B2FCC">
        <w:t xml:space="preserve"> then return </w:t>
      </w:r>
      <w:r w:rsidRPr="00F6203F">
        <w:rPr>
          <w:b/>
        </w:rPr>
        <w:t>DD/MM/YY@HH:MM:SS</w:t>
      </w:r>
      <w:r w:rsidRPr="006B2FCC">
        <w:t xml:space="preserve"> format.</w:t>
      </w:r>
    </w:p>
    <w:p w14:paraId="091E734C" w14:textId="77777777" w:rsidR="0012315D" w:rsidRPr="006B2FCC" w:rsidRDefault="0012315D" w:rsidP="0012315D">
      <w:pPr>
        <w:pStyle w:val="APIParametersListBullet"/>
      </w:pPr>
      <w:r w:rsidRPr="006B2FCC">
        <w:t xml:space="preserve">If </w:t>
      </w:r>
      <w:r w:rsidRPr="00F6203F">
        <w:rPr>
          <w:b/>
        </w:rPr>
        <w:t>+y = 4</w:t>
      </w:r>
      <w:r w:rsidRPr="006B2FCC">
        <w:t xml:space="preserve"> then return </w:t>
      </w:r>
      <w:r w:rsidRPr="00F6203F">
        <w:rPr>
          <w:b/>
        </w:rPr>
        <w:t>YY/MM/DD@HH:MM:SS</w:t>
      </w:r>
      <w:r w:rsidRPr="006B2FCC">
        <w:t xml:space="preserve"> format.</w:t>
      </w:r>
    </w:p>
    <w:p w14:paraId="7039E1FB" w14:textId="77777777" w:rsidR="0012315D" w:rsidRPr="006B2FCC" w:rsidRDefault="0012315D" w:rsidP="0012315D">
      <w:pPr>
        <w:pStyle w:val="APIParametersListBullet"/>
      </w:pPr>
      <w:r w:rsidRPr="006B2FCC">
        <w:t xml:space="preserve">If </w:t>
      </w:r>
      <w:r w:rsidRPr="00F6203F">
        <w:rPr>
          <w:b/>
        </w:rPr>
        <w:t>+y = 5</w:t>
      </w:r>
      <w:r w:rsidRPr="006B2FCC">
        <w:t xml:space="preserve"> then return </w:t>
      </w:r>
      <w:r w:rsidRPr="00F6203F">
        <w:rPr>
          <w:b/>
        </w:rPr>
        <w:t>MM/DD/YYYY@HH:MM:SS</w:t>
      </w:r>
      <w:r w:rsidRPr="006B2FCC">
        <w:t xml:space="preserve"> format.</w:t>
      </w:r>
    </w:p>
    <w:p w14:paraId="779F3CF0" w14:textId="77777777" w:rsidR="0012315D" w:rsidRPr="006B2FCC" w:rsidRDefault="0012315D" w:rsidP="0012315D">
      <w:pPr>
        <w:pStyle w:val="APIParametersListBullet"/>
      </w:pPr>
      <w:r w:rsidRPr="006B2FCC">
        <w:t xml:space="preserve">If </w:t>
      </w:r>
      <w:r w:rsidRPr="00F6203F">
        <w:rPr>
          <w:b/>
        </w:rPr>
        <w:t>+y = 6</w:t>
      </w:r>
      <w:r w:rsidRPr="006B2FCC">
        <w:t xml:space="preserve"> then return </w:t>
      </w:r>
      <w:r w:rsidRPr="00F6203F">
        <w:rPr>
          <w:b/>
        </w:rPr>
        <w:t>DD/MM/YYYY@HH:MM:SS</w:t>
      </w:r>
      <w:r w:rsidRPr="006B2FCC">
        <w:t xml:space="preserve"> format.</w:t>
      </w:r>
    </w:p>
    <w:p w14:paraId="32F1AC9D" w14:textId="77777777" w:rsidR="0012315D" w:rsidRPr="006B2FCC" w:rsidRDefault="0012315D" w:rsidP="0012315D">
      <w:pPr>
        <w:pStyle w:val="APIParametersListBullet"/>
      </w:pPr>
      <w:r w:rsidRPr="006B2FCC">
        <w:t xml:space="preserve">If </w:t>
      </w:r>
      <w:r w:rsidRPr="00F6203F">
        <w:rPr>
          <w:b/>
        </w:rPr>
        <w:t>+y = 7</w:t>
      </w:r>
      <w:r w:rsidRPr="006B2FCC">
        <w:t xml:space="preserve"> then return </w:t>
      </w:r>
      <w:r w:rsidRPr="00F6203F">
        <w:rPr>
          <w:b/>
        </w:rPr>
        <w:t>YYYY/MM/DD@HH:MM:SS</w:t>
      </w:r>
      <w:r w:rsidRPr="006B2FCC">
        <w:t xml:space="preserve"> format.</w:t>
      </w:r>
    </w:p>
    <w:p w14:paraId="7C77CC63" w14:textId="77777777" w:rsidR="0012315D" w:rsidRPr="006B2FCC" w:rsidRDefault="0012315D" w:rsidP="0012315D">
      <w:pPr>
        <w:pStyle w:val="APIParametersListBullet"/>
      </w:pPr>
      <w:r w:rsidRPr="006B2FCC">
        <w:t xml:space="preserve">If </w:t>
      </w:r>
      <w:r w:rsidRPr="00F6203F">
        <w:rPr>
          <w:b/>
        </w:rPr>
        <w:t>y</w:t>
      </w:r>
      <w:r w:rsidRPr="006B2FCC">
        <w:t xml:space="preserve"> contains a </w:t>
      </w:r>
      <w:r w:rsidRPr="00F6203F">
        <w:rPr>
          <w:b/>
        </w:rPr>
        <w:t>D</w:t>
      </w:r>
      <w:r w:rsidRPr="006B2FCC">
        <w:t xml:space="preserve"> then date only.</w:t>
      </w:r>
    </w:p>
    <w:p w14:paraId="1AE8EB80" w14:textId="77777777" w:rsidR="0012315D" w:rsidRPr="006B2FCC" w:rsidRDefault="0012315D" w:rsidP="0012315D">
      <w:pPr>
        <w:pStyle w:val="APIParametersListBullet"/>
      </w:pPr>
      <w:r w:rsidRPr="006B2FCC">
        <w:t xml:space="preserve">If </w:t>
      </w:r>
      <w:r w:rsidRPr="00F6203F">
        <w:rPr>
          <w:b/>
        </w:rPr>
        <w:t>y</w:t>
      </w:r>
      <w:r w:rsidRPr="006B2FCC">
        <w:t xml:space="preserve"> contains an </w:t>
      </w:r>
      <w:r w:rsidRPr="00F6203F">
        <w:rPr>
          <w:b/>
        </w:rPr>
        <w:t>F</w:t>
      </w:r>
      <w:r w:rsidRPr="006B2FCC">
        <w:t xml:space="preserve"> then output date with leading </w:t>
      </w:r>
      <w:r w:rsidR="003E289A">
        <w:rPr>
          <w:b/>
        </w:rPr>
        <w:t>spaces</w:t>
      </w:r>
      <w:r w:rsidRPr="006B2FCC">
        <w:t>.</w:t>
      </w:r>
    </w:p>
    <w:p w14:paraId="749F58F3" w14:textId="77777777" w:rsidR="0012315D" w:rsidRPr="006B2FCC" w:rsidRDefault="0012315D" w:rsidP="0012315D">
      <w:pPr>
        <w:pStyle w:val="APIParametersListBullet"/>
      </w:pPr>
      <w:r w:rsidRPr="006B2FCC">
        <w:t xml:space="preserve">If </w:t>
      </w:r>
      <w:r w:rsidRPr="00F6203F">
        <w:rPr>
          <w:b/>
        </w:rPr>
        <w:t>y</w:t>
      </w:r>
      <w:r w:rsidRPr="006B2FCC">
        <w:t xml:space="preserve"> contains an </w:t>
      </w:r>
      <w:r w:rsidRPr="00F6203F">
        <w:rPr>
          <w:b/>
        </w:rPr>
        <w:t>M</w:t>
      </w:r>
      <w:r w:rsidRPr="006B2FCC">
        <w:t xml:space="preserve"> then output </w:t>
      </w:r>
      <w:r w:rsidRPr="00F6203F">
        <w:rPr>
          <w:b/>
        </w:rPr>
        <w:t>HH:MM</w:t>
      </w:r>
      <w:r w:rsidRPr="006B2FCC">
        <w:t xml:space="preserve"> only.</w:t>
      </w:r>
    </w:p>
    <w:p w14:paraId="20245F1C" w14:textId="77777777" w:rsidR="0012315D" w:rsidRPr="006B2FCC" w:rsidRDefault="0012315D" w:rsidP="0012315D">
      <w:pPr>
        <w:pStyle w:val="APIParametersListBullet"/>
      </w:pPr>
      <w:r w:rsidRPr="006B2FCC">
        <w:t xml:space="preserve">If </w:t>
      </w:r>
      <w:r w:rsidRPr="00F6203F">
        <w:rPr>
          <w:b/>
        </w:rPr>
        <w:t>y</w:t>
      </w:r>
      <w:r w:rsidRPr="006B2FCC">
        <w:t xml:space="preserve"> contains a </w:t>
      </w:r>
      <w:r w:rsidRPr="00F6203F">
        <w:rPr>
          <w:b/>
        </w:rPr>
        <w:t>P</w:t>
      </w:r>
      <w:r w:rsidRPr="006B2FCC">
        <w:t xml:space="preserve"> then output </w:t>
      </w:r>
      <w:r w:rsidRPr="00F6203F">
        <w:rPr>
          <w:b/>
        </w:rPr>
        <w:t>HH:MM:SS am/pm</w:t>
      </w:r>
      <w:r w:rsidRPr="006B2FCC">
        <w:t>.</w:t>
      </w:r>
    </w:p>
    <w:p w14:paraId="2E618054" w14:textId="77777777" w:rsidR="0012315D" w:rsidRPr="006B2FCC" w:rsidRDefault="0012315D" w:rsidP="0012315D">
      <w:pPr>
        <w:pStyle w:val="APIParametersListBullet"/>
      </w:pPr>
      <w:r w:rsidRPr="006B2FCC">
        <w:t xml:space="preserve">If </w:t>
      </w:r>
      <w:r w:rsidRPr="00F6203F">
        <w:rPr>
          <w:b/>
        </w:rPr>
        <w:t>y</w:t>
      </w:r>
      <w:r w:rsidRPr="006B2FCC">
        <w:t xml:space="preserve"> contains an </w:t>
      </w:r>
      <w:r w:rsidRPr="00F6203F">
        <w:rPr>
          <w:b/>
        </w:rPr>
        <w:t>S</w:t>
      </w:r>
      <w:r w:rsidRPr="006B2FCC">
        <w:t xml:space="preserve"> then force seconds in the output.</w:t>
      </w:r>
    </w:p>
    <w:p w14:paraId="6D84D11B" w14:textId="26E00CBF" w:rsidR="0012315D" w:rsidRDefault="0012315D" w:rsidP="0012315D">
      <w:pPr>
        <w:pStyle w:val="APIParametersListBullet"/>
      </w:pPr>
      <w:r w:rsidRPr="006B2FCC">
        <w:t xml:space="preserve">If </w:t>
      </w:r>
      <w:r w:rsidRPr="00F6203F">
        <w:rPr>
          <w:b/>
        </w:rPr>
        <w:t>y</w:t>
      </w:r>
      <w:r w:rsidRPr="006B2FCC">
        <w:t xml:space="preserve"> contains a </w:t>
      </w:r>
      <w:r w:rsidRPr="00F6203F">
        <w:rPr>
          <w:b/>
        </w:rPr>
        <w:t>Z</w:t>
      </w:r>
      <w:r w:rsidRPr="006B2FCC">
        <w:t xml:space="preserve"> then output date with leading </w:t>
      </w:r>
      <w:r w:rsidRPr="003E289A">
        <w:rPr>
          <w:b/>
        </w:rPr>
        <w:t>zeroes</w:t>
      </w:r>
      <w:r w:rsidRPr="006B2FCC">
        <w:t>.</w:t>
      </w:r>
    </w:p>
    <w:p w14:paraId="7C55CDE1" w14:textId="77777777" w:rsidR="00DD51F0" w:rsidRDefault="00DD51F0" w:rsidP="00DD51F0">
      <w:pPr>
        <w:pStyle w:val="BodyText6"/>
      </w:pPr>
    </w:p>
    <w:p w14:paraId="1B56FAA9" w14:textId="77777777" w:rsidR="00B4496D" w:rsidRPr="00672B04" w:rsidRDefault="00B4496D" w:rsidP="00B4496D">
      <w:pPr>
        <w:pStyle w:val="APIParameters"/>
      </w:pPr>
      <w:r w:rsidRPr="009D2D3D">
        <w:rPr>
          <w:b/>
        </w:rPr>
        <w:t>Output:</w:t>
      </w:r>
      <w:r w:rsidRPr="009D2D3D">
        <w:rPr>
          <w:b/>
        </w:rPr>
        <w:tab/>
      </w:r>
      <w:r w:rsidR="0012315D" w:rsidRPr="006B2FCC">
        <w:t>returns:</w:t>
      </w:r>
      <w:r w:rsidRPr="00672B04">
        <w:tab/>
      </w:r>
      <w:r w:rsidR="0012315D" w:rsidRPr="006B2FCC">
        <w:t xml:space="preserve">Returns the external format of a </w:t>
      </w:r>
      <w:r w:rsidR="0012315D" w:rsidRPr="00F6203F">
        <w:rPr>
          <w:b/>
        </w:rPr>
        <w:t>$H</w:t>
      </w:r>
      <w:r w:rsidR="0012315D" w:rsidRPr="006B2FCC">
        <w:t xml:space="preserve"> date.</w:t>
      </w:r>
    </w:p>
    <w:p w14:paraId="72DAF6FD" w14:textId="77777777" w:rsidR="00E53BD5" w:rsidRDefault="00E53BD5" w:rsidP="0029217A">
      <w:pPr>
        <w:pStyle w:val="BodyText6"/>
      </w:pPr>
    </w:p>
    <w:p w14:paraId="554240B2" w14:textId="77777777" w:rsidR="00E53BD5" w:rsidRDefault="00E53BD5" w:rsidP="0075488D">
      <w:pPr>
        <w:pStyle w:val="Heading4"/>
      </w:pPr>
      <w:r>
        <w:t>Examples</w:t>
      </w:r>
    </w:p>
    <w:p w14:paraId="69B8BF02" w14:textId="77777777" w:rsidR="006C202A" w:rsidRPr="006B2FCC" w:rsidRDefault="00CF001D" w:rsidP="00485FBB">
      <w:pPr>
        <w:pStyle w:val="Heading5"/>
      </w:pPr>
      <w:r>
        <w:t>Example</w:t>
      </w:r>
      <w:r w:rsidR="006C202A" w:rsidRPr="006B2FCC">
        <w:t xml:space="preserve"> 1</w:t>
      </w:r>
    </w:p>
    <w:p w14:paraId="6F84A177" w14:textId="2C785375" w:rsidR="006C202A" w:rsidRDefault="006C202A" w:rsidP="003F330A">
      <w:pPr>
        <w:pStyle w:val="BodyText"/>
        <w:keepNext/>
        <w:keepLines/>
      </w:pPr>
      <w:r w:rsidRPr="006B2FCC">
        <w:t xml:space="preserve">Return </w:t>
      </w:r>
      <w:r w:rsidR="001C53B7" w:rsidRPr="006B2FCC">
        <w:t xml:space="preserve">the </w:t>
      </w:r>
      <w:r w:rsidRPr="006B2FCC">
        <w:t xml:space="preserve">date in the following format: </w:t>
      </w:r>
      <w:r w:rsidRPr="0052789F">
        <w:rPr>
          <w:b/>
        </w:rPr>
        <w:t>Standard external format</w:t>
      </w:r>
      <w:r w:rsidRPr="006B2FCC">
        <w:t>.</w:t>
      </w:r>
    </w:p>
    <w:p w14:paraId="1F266FB8" w14:textId="77777777" w:rsidR="00E37C61" w:rsidRDefault="00E37C61" w:rsidP="00E37C61">
      <w:pPr>
        <w:pStyle w:val="BodyText6"/>
        <w:keepNext/>
        <w:keepLines/>
      </w:pPr>
    </w:p>
    <w:p w14:paraId="4E334818" w14:textId="5BCB165D" w:rsidR="00034539" w:rsidRPr="006B2FCC" w:rsidRDefault="00034539" w:rsidP="00034539">
      <w:pPr>
        <w:pStyle w:val="Caption"/>
      </w:pPr>
      <w:bookmarkStart w:id="2680" w:name="_Toc148365445"/>
      <w:r>
        <w:t xml:space="preserve">Figure </w:t>
      </w:r>
      <w:fldSimple w:instr=" SEQ Figure \* ARABIC ">
        <w:r w:rsidR="00C57752">
          <w:rPr>
            <w:noProof/>
          </w:rPr>
          <w:t>378</w:t>
        </w:r>
      </w:fldSimple>
      <w:r>
        <w:t xml:space="preserve">: </w:t>
      </w:r>
      <w:r w:rsidRPr="006B2FCC">
        <w:t>$$HTE^XLFDT</w:t>
      </w:r>
      <w:r>
        <w:t xml:space="preserve"> API—Example 1</w:t>
      </w:r>
      <w:bookmarkEnd w:id="2680"/>
    </w:p>
    <w:p w14:paraId="20618FEC"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54786,40523</w:t>
      </w:r>
      <w:r w:rsidR="00FF3F33" w:rsidRPr="00034539">
        <w:rPr>
          <w:b/>
        </w:rPr>
        <w:t>”</w:t>
      </w:r>
      <w:r w:rsidRPr="00034539">
        <w:rPr>
          <w:b/>
        </w:rPr>
        <w:t>)</w:t>
      </w:r>
    </w:p>
    <w:p w14:paraId="59DB03FC" w14:textId="77777777" w:rsidR="006C202A" w:rsidRPr="006B2FCC" w:rsidRDefault="006C202A" w:rsidP="00034539">
      <w:pPr>
        <w:pStyle w:val="CodeExamplewBox"/>
      </w:pPr>
    </w:p>
    <w:p w14:paraId="4234BDAD" w14:textId="77777777" w:rsidR="006C202A" w:rsidRPr="00034539" w:rsidRDefault="006C202A" w:rsidP="00034539">
      <w:pPr>
        <w:pStyle w:val="CodeExamplewBox"/>
        <w:rPr>
          <w:b/>
        </w:rPr>
      </w:pPr>
      <w:r w:rsidRPr="006B2FCC">
        <w:t>&gt;</w:t>
      </w:r>
      <w:r w:rsidRPr="00034539">
        <w:rPr>
          <w:b/>
        </w:rPr>
        <w:t>W X</w:t>
      </w:r>
    </w:p>
    <w:p w14:paraId="7C5D7B99" w14:textId="77777777" w:rsidR="006C202A" w:rsidRPr="006B2FCC" w:rsidRDefault="006C202A" w:rsidP="00034539">
      <w:pPr>
        <w:pStyle w:val="CodeExamplewBox"/>
      </w:pPr>
      <w:smartTag w:uri="urn:schemas-microsoft-com:office:smarttags" w:element="date">
        <w:smartTagPr>
          <w:attr w:name="ls" w:val="trans"/>
          <w:attr w:name="Month" w:val="12"/>
          <w:attr w:name="Day" w:val="31"/>
          <w:attr w:name="Year" w:val="1990"/>
        </w:smartTagPr>
        <w:r w:rsidRPr="006B2FCC">
          <w:t>Dec 31, 1990</w:t>
        </w:r>
      </w:smartTag>
      <w:r w:rsidRPr="006B2FCC">
        <w:t>@11:15:23</w:t>
      </w:r>
    </w:p>
    <w:p w14:paraId="295B900C" w14:textId="77777777" w:rsidR="006C202A" w:rsidRPr="006B2FCC" w:rsidRDefault="006C202A" w:rsidP="0029217A">
      <w:pPr>
        <w:pStyle w:val="BodyText6"/>
      </w:pPr>
    </w:p>
    <w:p w14:paraId="38B1F2C1" w14:textId="77777777" w:rsidR="006C202A" w:rsidRPr="006B2FCC" w:rsidRDefault="00CF001D" w:rsidP="00485FBB">
      <w:pPr>
        <w:pStyle w:val="Heading5"/>
      </w:pPr>
      <w:r>
        <w:t>Example</w:t>
      </w:r>
      <w:r w:rsidR="006C202A" w:rsidRPr="006B2FCC">
        <w:t xml:space="preserve"> 2</w:t>
      </w:r>
    </w:p>
    <w:p w14:paraId="1DBA9A27" w14:textId="78CF84F8" w:rsidR="006C202A" w:rsidRDefault="006C202A" w:rsidP="003F330A">
      <w:pPr>
        <w:pStyle w:val="BodyText"/>
        <w:keepNext/>
        <w:keepLines/>
      </w:pPr>
      <w:r w:rsidRPr="006B2FCC">
        <w:t xml:space="preserve">Return </w:t>
      </w:r>
      <w:r w:rsidR="001C53B7" w:rsidRPr="006B2FCC">
        <w:t xml:space="preserve">the </w:t>
      </w:r>
      <w:r w:rsidRPr="006B2FCC">
        <w:t xml:space="preserve">date in the following format: </w:t>
      </w:r>
      <w:r w:rsidRPr="00F6203F">
        <w:rPr>
          <w:b/>
        </w:rPr>
        <w:t>MM/DD/YY@HH:MM:SS</w:t>
      </w:r>
      <w:r w:rsidRPr="006B2FCC">
        <w:t>.</w:t>
      </w:r>
    </w:p>
    <w:p w14:paraId="4C2D1F58" w14:textId="77777777" w:rsidR="00E37C61" w:rsidRDefault="00E37C61" w:rsidP="00E37C61">
      <w:pPr>
        <w:pStyle w:val="BodyText6"/>
        <w:keepNext/>
        <w:keepLines/>
      </w:pPr>
    </w:p>
    <w:p w14:paraId="1AB87AF3" w14:textId="1BC6540D" w:rsidR="00034539" w:rsidRPr="006B2FCC" w:rsidRDefault="00034539" w:rsidP="00034539">
      <w:pPr>
        <w:pStyle w:val="Caption"/>
      </w:pPr>
      <w:bookmarkStart w:id="2681" w:name="_Toc148365446"/>
      <w:r>
        <w:t xml:space="preserve">Figure </w:t>
      </w:r>
      <w:fldSimple w:instr=" SEQ Figure \* ARABIC ">
        <w:r w:rsidR="00C57752">
          <w:rPr>
            <w:noProof/>
          </w:rPr>
          <w:t>379</w:t>
        </w:r>
      </w:fldSimple>
      <w:r>
        <w:t xml:space="preserve">: </w:t>
      </w:r>
      <w:r w:rsidRPr="006B2FCC">
        <w:t>$$HTE^XLFDT</w:t>
      </w:r>
      <w:r>
        <w:t xml:space="preserve"> API—Example 2</w:t>
      </w:r>
      <w:bookmarkEnd w:id="2681"/>
    </w:p>
    <w:p w14:paraId="32517945"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54786,40523</w:t>
      </w:r>
      <w:r w:rsidR="00FF3F33" w:rsidRPr="00034539">
        <w:rPr>
          <w:b/>
        </w:rPr>
        <w:t>”</w:t>
      </w:r>
      <w:r w:rsidRPr="00034539">
        <w:rPr>
          <w:b/>
        </w:rPr>
        <w:t>,2)</w:t>
      </w:r>
    </w:p>
    <w:p w14:paraId="7AA6205C" w14:textId="77777777" w:rsidR="006C202A" w:rsidRPr="006B2FCC" w:rsidRDefault="006C202A" w:rsidP="00034539">
      <w:pPr>
        <w:pStyle w:val="CodeExamplewBox"/>
      </w:pPr>
    </w:p>
    <w:p w14:paraId="52345086" w14:textId="77777777" w:rsidR="006C202A" w:rsidRPr="00034539" w:rsidRDefault="006C202A" w:rsidP="00034539">
      <w:pPr>
        <w:pStyle w:val="CodeExamplewBox"/>
        <w:rPr>
          <w:b/>
        </w:rPr>
      </w:pPr>
      <w:r w:rsidRPr="006B2FCC">
        <w:t>&gt;</w:t>
      </w:r>
      <w:r w:rsidRPr="00034539">
        <w:rPr>
          <w:b/>
        </w:rPr>
        <w:t>W X</w:t>
      </w:r>
    </w:p>
    <w:p w14:paraId="3C01FC1F" w14:textId="77777777" w:rsidR="006C202A" w:rsidRPr="006B2FCC" w:rsidRDefault="006C202A" w:rsidP="00034539">
      <w:pPr>
        <w:pStyle w:val="CodeExamplewBox"/>
      </w:pPr>
      <w:smartTag w:uri="urn:schemas-microsoft-com:office:smarttags" w:element="date">
        <w:smartTagPr>
          <w:attr w:name="ls" w:val="trans"/>
          <w:attr w:name="Month" w:val="12"/>
          <w:attr w:name="Day" w:val="31"/>
          <w:attr w:name="Year" w:val="90"/>
        </w:smartTagPr>
        <w:r w:rsidRPr="006B2FCC">
          <w:t>12/31/90</w:t>
        </w:r>
      </w:smartTag>
      <w:r w:rsidRPr="006B2FCC">
        <w:t>@11:15:23</w:t>
      </w:r>
    </w:p>
    <w:p w14:paraId="33320A21" w14:textId="77777777" w:rsidR="006C202A" w:rsidRPr="006B2FCC" w:rsidRDefault="006C202A" w:rsidP="0029217A">
      <w:pPr>
        <w:pStyle w:val="BodyText6"/>
      </w:pPr>
    </w:p>
    <w:p w14:paraId="21BB57CD" w14:textId="77777777" w:rsidR="006C202A" w:rsidRPr="006B2FCC" w:rsidRDefault="00CF001D" w:rsidP="00485FBB">
      <w:pPr>
        <w:pStyle w:val="Heading5"/>
      </w:pPr>
      <w:r>
        <w:t>Example</w:t>
      </w:r>
      <w:r w:rsidR="006C202A" w:rsidRPr="006B2FCC">
        <w:t xml:space="preserve"> 3</w:t>
      </w:r>
    </w:p>
    <w:p w14:paraId="2B2415B6" w14:textId="6DED52B7" w:rsidR="006C202A" w:rsidRDefault="006C202A" w:rsidP="003F330A">
      <w:pPr>
        <w:pStyle w:val="BodyText"/>
        <w:keepNext/>
        <w:keepLines/>
      </w:pPr>
      <w:r w:rsidRPr="006B2FCC">
        <w:t xml:space="preserve">Return </w:t>
      </w:r>
      <w:r w:rsidR="001C53B7" w:rsidRPr="006B2FCC">
        <w:t xml:space="preserve">the </w:t>
      </w:r>
      <w:r w:rsidRPr="006B2FCC">
        <w:t xml:space="preserve">date in the following format: </w:t>
      </w:r>
      <w:r w:rsidRPr="00F6203F">
        <w:rPr>
          <w:b/>
        </w:rPr>
        <w:t>MM/DD/YY@HH:MM:SS</w:t>
      </w:r>
      <w:r w:rsidRPr="006B2FCC">
        <w:t>, omitting the seconds.</w:t>
      </w:r>
    </w:p>
    <w:p w14:paraId="448B3050" w14:textId="77777777" w:rsidR="00E37C61" w:rsidRDefault="00E37C61" w:rsidP="00E37C61">
      <w:pPr>
        <w:pStyle w:val="BodyText6"/>
        <w:keepNext/>
        <w:keepLines/>
      </w:pPr>
    </w:p>
    <w:p w14:paraId="2261B079" w14:textId="1418CCB8" w:rsidR="00034539" w:rsidRPr="006B2FCC" w:rsidRDefault="00034539" w:rsidP="00034539">
      <w:pPr>
        <w:pStyle w:val="Caption"/>
      </w:pPr>
      <w:bookmarkStart w:id="2682" w:name="_Toc148365447"/>
      <w:r>
        <w:t xml:space="preserve">Figure </w:t>
      </w:r>
      <w:fldSimple w:instr=" SEQ Figure \* ARABIC ">
        <w:r w:rsidR="00C57752">
          <w:rPr>
            <w:noProof/>
          </w:rPr>
          <w:t>380</w:t>
        </w:r>
      </w:fldSimple>
      <w:r>
        <w:t xml:space="preserve">: </w:t>
      </w:r>
      <w:r w:rsidRPr="006B2FCC">
        <w:t>$$HTE^XLFDT</w:t>
      </w:r>
      <w:r>
        <w:t xml:space="preserve"> API—Example 3</w:t>
      </w:r>
      <w:bookmarkEnd w:id="2682"/>
    </w:p>
    <w:p w14:paraId="18BBE521"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57386,33723</w:t>
      </w:r>
      <w:r w:rsidR="00FF3F33" w:rsidRPr="00034539">
        <w:rPr>
          <w:b/>
        </w:rPr>
        <w:t>”</w:t>
      </w:r>
      <w:r w:rsidRPr="00034539">
        <w:rPr>
          <w:b/>
        </w:rPr>
        <w:t>,</w:t>
      </w:r>
      <w:r w:rsidR="003E766A" w:rsidRPr="00034539">
        <w:rPr>
          <w:b/>
        </w:rPr>
        <w:t>“</w:t>
      </w:r>
      <w:r w:rsidRPr="00034539">
        <w:rPr>
          <w:b/>
        </w:rPr>
        <w:t>2M</w:t>
      </w:r>
      <w:r w:rsidR="00FF3F33" w:rsidRPr="00034539">
        <w:rPr>
          <w:b/>
        </w:rPr>
        <w:t>”</w:t>
      </w:r>
      <w:r w:rsidRPr="00034539">
        <w:rPr>
          <w:b/>
        </w:rPr>
        <w:t>)</w:t>
      </w:r>
    </w:p>
    <w:p w14:paraId="7B51EE4A" w14:textId="77777777" w:rsidR="006C202A" w:rsidRPr="006B2FCC" w:rsidRDefault="006C202A" w:rsidP="00034539">
      <w:pPr>
        <w:pStyle w:val="CodeExamplewBox"/>
      </w:pPr>
    </w:p>
    <w:p w14:paraId="112F7BC8" w14:textId="77777777" w:rsidR="006C202A" w:rsidRPr="006B2FCC" w:rsidRDefault="006C202A" w:rsidP="00034539">
      <w:pPr>
        <w:pStyle w:val="CodeExamplewBox"/>
      </w:pPr>
      <w:r w:rsidRPr="006B2FCC">
        <w:t>&gt;</w:t>
      </w:r>
      <w:r w:rsidRPr="00034539">
        <w:rPr>
          <w:b/>
        </w:rPr>
        <w:t>W X</w:t>
      </w:r>
    </w:p>
    <w:p w14:paraId="65AC5489" w14:textId="77777777" w:rsidR="006C202A" w:rsidRPr="006B2FCC" w:rsidRDefault="006C202A" w:rsidP="00034539">
      <w:pPr>
        <w:pStyle w:val="CodeExamplewBox"/>
      </w:pPr>
      <w:smartTag w:uri="urn:schemas-microsoft-com:office:smarttags" w:element="date">
        <w:smartTagPr>
          <w:attr w:name="ls" w:val="trans"/>
          <w:attr w:name="Month" w:val="2"/>
          <w:attr w:name="Day" w:val="12"/>
          <w:attr w:name="Year" w:val="98"/>
        </w:smartTagPr>
        <w:r w:rsidRPr="006B2FCC">
          <w:t>2/12/98</w:t>
        </w:r>
      </w:smartTag>
      <w:r w:rsidRPr="006B2FCC">
        <w:t>@09:22</w:t>
      </w:r>
    </w:p>
    <w:p w14:paraId="1F340468" w14:textId="77777777" w:rsidR="006C202A" w:rsidRPr="006B2FCC" w:rsidRDefault="006C202A" w:rsidP="0029217A">
      <w:pPr>
        <w:pStyle w:val="BodyText6"/>
      </w:pPr>
    </w:p>
    <w:p w14:paraId="2999CE31" w14:textId="77777777" w:rsidR="006C202A" w:rsidRPr="006B2FCC" w:rsidRDefault="00CF001D" w:rsidP="00485FBB">
      <w:pPr>
        <w:pStyle w:val="Heading5"/>
      </w:pPr>
      <w:r>
        <w:t>Example</w:t>
      </w:r>
      <w:r w:rsidR="006C202A" w:rsidRPr="006B2FCC">
        <w:t xml:space="preserve"> 4</w:t>
      </w:r>
    </w:p>
    <w:p w14:paraId="0C88016D" w14:textId="7A113790" w:rsidR="006C202A" w:rsidRDefault="006C202A" w:rsidP="003F330A">
      <w:pPr>
        <w:pStyle w:val="BodyText"/>
        <w:keepNext/>
        <w:keepLines/>
      </w:pPr>
      <w:r w:rsidRPr="006B2FCC">
        <w:t xml:space="preserve">Return </w:t>
      </w:r>
      <w:r w:rsidR="001C53B7" w:rsidRPr="006B2FCC">
        <w:t xml:space="preserve">the </w:t>
      </w:r>
      <w:r w:rsidRPr="006B2FCC">
        <w:t xml:space="preserve">date in the following format: </w:t>
      </w:r>
      <w:r w:rsidRPr="00FF2A83">
        <w:rPr>
          <w:b/>
        </w:rPr>
        <w:t>MM/DD/YYYY@HH:MM:SS</w:t>
      </w:r>
      <w:r w:rsidRPr="006B2FCC">
        <w:t>.</w:t>
      </w:r>
    </w:p>
    <w:p w14:paraId="018D7A9D" w14:textId="77777777" w:rsidR="00E37C61" w:rsidRDefault="00E37C61" w:rsidP="00E37C61">
      <w:pPr>
        <w:pStyle w:val="BodyText6"/>
        <w:keepNext/>
        <w:keepLines/>
      </w:pPr>
    </w:p>
    <w:p w14:paraId="58AB5AFC" w14:textId="7E0B5E21" w:rsidR="00034539" w:rsidRPr="006B2FCC" w:rsidRDefault="00034539" w:rsidP="00034539">
      <w:pPr>
        <w:pStyle w:val="Caption"/>
      </w:pPr>
      <w:bookmarkStart w:id="2683" w:name="_Toc148365448"/>
      <w:r>
        <w:t xml:space="preserve">Figure </w:t>
      </w:r>
      <w:fldSimple w:instr=" SEQ Figure \* ARABIC ">
        <w:r w:rsidR="00C57752">
          <w:rPr>
            <w:noProof/>
          </w:rPr>
          <w:t>381</w:t>
        </w:r>
      </w:fldSimple>
      <w:r>
        <w:t xml:space="preserve">: </w:t>
      </w:r>
      <w:r w:rsidRPr="006B2FCC">
        <w:t>$$HTE^XLFDT</w:t>
      </w:r>
      <w:r>
        <w:t xml:space="preserve"> API—Example 4</w:t>
      </w:r>
      <w:bookmarkEnd w:id="2683"/>
    </w:p>
    <w:p w14:paraId="40CE4BB7"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57351,27199</w:t>
      </w:r>
      <w:r w:rsidR="00FF3F33" w:rsidRPr="00034539">
        <w:rPr>
          <w:b/>
        </w:rPr>
        <w:t>”</w:t>
      </w:r>
      <w:r w:rsidRPr="00034539">
        <w:rPr>
          <w:b/>
        </w:rPr>
        <w:t>,5)</w:t>
      </w:r>
    </w:p>
    <w:p w14:paraId="453B80F9" w14:textId="77777777" w:rsidR="006C202A" w:rsidRPr="006B2FCC" w:rsidRDefault="006C202A" w:rsidP="00034539">
      <w:pPr>
        <w:pStyle w:val="CodeExamplewBox"/>
      </w:pPr>
    </w:p>
    <w:p w14:paraId="16CFB3F7" w14:textId="77777777" w:rsidR="006C202A" w:rsidRPr="006B2FCC" w:rsidRDefault="006C202A" w:rsidP="00034539">
      <w:pPr>
        <w:pStyle w:val="CodeExamplewBox"/>
      </w:pPr>
      <w:r w:rsidRPr="006B2FCC">
        <w:t>&gt;</w:t>
      </w:r>
      <w:r w:rsidRPr="00034539">
        <w:rPr>
          <w:b/>
        </w:rPr>
        <w:t>W X</w:t>
      </w:r>
    </w:p>
    <w:p w14:paraId="3937C699" w14:textId="77777777" w:rsidR="006C202A" w:rsidRPr="006B2FCC" w:rsidRDefault="006C202A" w:rsidP="00034539">
      <w:pPr>
        <w:pStyle w:val="CodeExamplewBox"/>
      </w:pPr>
      <w:smartTag w:uri="urn:schemas-microsoft-com:office:smarttags" w:element="date">
        <w:smartTagPr>
          <w:attr w:name="ls" w:val="trans"/>
          <w:attr w:name="Month" w:val="1"/>
          <w:attr w:name="Day" w:val="8"/>
          <w:attr w:name="Year" w:val="1998"/>
        </w:smartTagPr>
        <w:r w:rsidRPr="006B2FCC">
          <w:t>1/8/1998</w:t>
        </w:r>
      </w:smartTag>
      <w:r w:rsidRPr="006B2FCC">
        <w:t>@07:33:19</w:t>
      </w:r>
    </w:p>
    <w:p w14:paraId="2BCABA71" w14:textId="77777777" w:rsidR="006C202A" w:rsidRPr="006B2FCC" w:rsidRDefault="006C202A" w:rsidP="0029217A">
      <w:pPr>
        <w:pStyle w:val="BodyText6"/>
      </w:pPr>
    </w:p>
    <w:p w14:paraId="1B5F593E" w14:textId="77777777" w:rsidR="006C202A" w:rsidRPr="006B2FCC" w:rsidRDefault="00CF001D" w:rsidP="00485FBB">
      <w:pPr>
        <w:pStyle w:val="Heading5"/>
      </w:pPr>
      <w:r>
        <w:t>Example</w:t>
      </w:r>
      <w:r w:rsidR="006C202A" w:rsidRPr="006B2FCC">
        <w:t xml:space="preserve"> 5</w:t>
      </w:r>
    </w:p>
    <w:p w14:paraId="33EF7159" w14:textId="57B0CC1B" w:rsidR="006C202A" w:rsidRDefault="006C202A" w:rsidP="00B6762D">
      <w:pPr>
        <w:pStyle w:val="BodyText"/>
        <w:keepNext/>
        <w:keepLines/>
      </w:pPr>
      <w:r w:rsidRPr="006B2FCC">
        <w:t xml:space="preserve">Return </w:t>
      </w:r>
      <w:r w:rsidR="001C53B7" w:rsidRPr="006B2FCC">
        <w:t xml:space="preserve">the </w:t>
      </w:r>
      <w:r w:rsidRPr="006B2FCC">
        <w:t xml:space="preserve">date in the following format: </w:t>
      </w:r>
      <w:r w:rsidRPr="00FF2A83">
        <w:rPr>
          <w:b/>
        </w:rPr>
        <w:t>DD/MM/YYYY@HH:MM:SS</w:t>
      </w:r>
      <w:r w:rsidRPr="006B2FCC">
        <w:t>.</w:t>
      </w:r>
    </w:p>
    <w:p w14:paraId="349319AA" w14:textId="77777777" w:rsidR="00E37C61" w:rsidRDefault="00E37C61" w:rsidP="00E37C61">
      <w:pPr>
        <w:pStyle w:val="BodyText6"/>
        <w:keepNext/>
        <w:keepLines/>
      </w:pPr>
    </w:p>
    <w:p w14:paraId="03DC244D" w14:textId="02B1A743" w:rsidR="00034539" w:rsidRPr="006B2FCC" w:rsidRDefault="00034539" w:rsidP="00034539">
      <w:pPr>
        <w:pStyle w:val="Caption"/>
      </w:pPr>
      <w:bookmarkStart w:id="2684" w:name="_Toc148365449"/>
      <w:r>
        <w:t xml:space="preserve">Figure </w:t>
      </w:r>
      <w:fldSimple w:instr=" SEQ Figure \* ARABIC ">
        <w:r w:rsidR="00C57752">
          <w:rPr>
            <w:noProof/>
          </w:rPr>
          <w:t>382</w:t>
        </w:r>
      </w:fldSimple>
      <w:r>
        <w:t xml:space="preserve">: </w:t>
      </w:r>
      <w:r w:rsidRPr="006B2FCC">
        <w:t>$$HTE^XLFDT</w:t>
      </w:r>
      <w:r>
        <w:t xml:space="preserve"> API—Example 5</w:t>
      </w:r>
      <w:bookmarkEnd w:id="2684"/>
    </w:p>
    <w:p w14:paraId="2F693D98"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57351,27199</w:t>
      </w:r>
      <w:r w:rsidR="00FF3F33" w:rsidRPr="00034539">
        <w:rPr>
          <w:b/>
        </w:rPr>
        <w:t>”</w:t>
      </w:r>
      <w:r w:rsidRPr="00034539">
        <w:rPr>
          <w:b/>
        </w:rPr>
        <w:t>,6)</w:t>
      </w:r>
    </w:p>
    <w:p w14:paraId="736CBCB8" w14:textId="77777777" w:rsidR="006C202A" w:rsidRPr="006B2FCC" w:rsidRDefault="006C202A" w:rsidP="00034539">
      <w:pPr>
        <w:pStyle w:val="CodeExamplewBox"/>
      </w:pPr>
    </w:p>
    <w:p w14:paraId="2D90CA24" w14:textId="77777777" w:rsidR="006C202A" w:rsidRPr="006B2FCC" w:rsidRDefault="006C202A" w:rsidP="00034539">
      <w:pPr>
        <w:pStyle w:val="CodeExamplewBox"/>
      </w:pPr>
      <w:r w:rsidRPr="006B2FCC">
        <w:t>&gt;</w:t>
      </w:r>
      <w:r w:rsidRPr="00034539">
        <w:rPr>
          <w:b/>
        </w:rPr>
        <w:t>W X</w:t>
      </w:r>
    </w:p>
    <w:p w14:paraId="26A7A51D" w14:textId="77777777" w:rsidR="006C202A" w:rsidRPr="006B2FCC" w:rsidRDefault="006C202A" w:rsidP="00034539">
      <w:pPr>
        <w:pStyle w:val="CodeExamplewBox"/>
      </w:pPr>
      <w:smartTag w:uri="urn:schemas-microsoft-com:office:smarttags" w:element="date">
        <w:smartTagPr>
          <w:attr w:name="ls" w:val="trans"/>
          <w:attr w:name="Month" w:val="8"/>
          <w:attr w:name="Day" w:val="1"/>
          <w:attr w:name="Year" w:val="1998"/>
        </w:smartTagPr>
        <w:r w:rsidRPr="006B2FCC">
          <w:t>8/1/1998</w:t>
        </w:r>
      </w:smartTag>
      <w:r w:rsidRPr="006B2FCC">
        <w:t>@07:33:19</w:t>
      </w:r>
    </w:p>
    <w:p w14:paraId="087621CE" w14:textId="77777777" w:rsidR="006C202A" w:rsidRPr="006B2FCC" w:rsidRDefault="006C202A" w:rsidP="0029217A">
      <w:pPr>
        <w:pStyle w:val="BodyText6"/>
      </w:pPr>
    </w:p>
    <w:p w14:paraId="36FB8E43" w14:textId="77777777" w:rsidR="006C202A" w:rsidRPr="006B2FCC" w:rsidRDefault="00CF001D" w:rsidP="00485FBB">
      <w:pPr>
        <w:pStyle w:val="Heading5"/>
      </w:pPr>
      <w:r>
        <w:t>Example</w:t>
      </w:r>
      <w:r w:rsidR="006C202A" w:rsidRPr="006B2FCC">
        <w:t xml:space="preserve"> 6</w:t>
      </w:r>
    </w:p>
    <w:p w14:paraId="6B8D838B" w14:textId="6C1727CC" w:rsidR="006C202A" w:rsidRDefault="006C202A" w:rsidP="00B6762D">
      <w:pPr>
        <w:pStyle w:val="BodyText"/>
        <w:keepNext/>
        <w:keepLines/>
      </w:pPr>
      <w:r w:rsidRPr="006B2FCC">
        <w:t xml:space="preserve">Return </w:t>
      </w:r>
      <w:r w:rsidR="001C53B7" w:rsidRPr="006B2FCC">
        <w:t xml:space="preserve">the </w:t>
      </w:r>
      <w:r w:rsidRPr="006B2FCC">
        <w:t xml:space="preserve">date in the following format: </w:t>
      </w:r>
      <w:r w:rsidRPr="00FF2A83">
        <w:rPr>
          <w:b/>
        </w:rPr>
        <w:t>YYYY/MM/DD@HH:MM:SS</w:t>
      </w:r>
      <w:r w:rsidRPr="006B2FCC">
        <w:t>.</w:t>
      </w:r>
    </w:p>
    <w:p w14:paraId="4F5EB991" w14:textId="77777777" w:rsidR="00E37C61" w:rsidRDefault="00E37C61" w:rsidP="00E37C61">
      <w:pPr>
        <w:pStyle w:val="BodyText6"/>
        <w:keepNext/>
        <w:keepLines/>
      </w:pPr>
    </w:p>
    <w:p w14:paraId="2EFC5838" w14:textId="42E23492" w:rsidR="00034539" w:rsidRPr="006B2FCC" w:rsidRDefault="00034539" w:rsidP="00034539">
      <w:pPr>
        <w:pStyle w:val="Caption"/>
      </w:pPr>
      <w:bookmarkStart w:id="2685" w:name="_Toc148365450"/>
      <w:r>
        <w:t xml:space="preserve">Figure </w:t>
      </w:r>
      <w:fldSimple w:instr=" SEQ Figure \* ARABIC ">
        <w:r w:rsidR="00C57752">
          <w:rPr>
            <w:noProof/>
          </w:rPr>
          <w:t>383</w:t>
        </w:r>
      </w:fldSimple>
      <w:r>
        <w:t xml:space="preserve">: </w:t>
      </w:r>
      <w:r w:rsidRPr="006B2FCC">
        <w:t>$$HTE^XLFDT</w:t>
      </w:r>
      <w:r>
        <w:t xml:space="preserve"> API—Example 6</w:t>
      </w:r>
      <w:bookmarkEnd w:id="2685"/>
    </w:p>
    <w:p w14:paraId="21D12567" w14:textId="77777777" w:rsidR="006C202A" w:rsidRPr="006B2FCC" w:rsidRDefault="006C202A" w:rsidP="00034539">
      <w:pPr>
        <w:pStyle w:val="CodeExamplewBox"/>
      </w:pPr>
      <w:r w:rsidRPr="006B2FCC">
        <w:t>&gt;</w:t>
      </w:r>
      <w:r w:rsidRPr="00034539">
        <w:rPr>
          <w:b/>
        </w:rPr>
        <w:t>S X=$$HTE^XLFDT(</w:t>
      </w:r>
      <w:r w:rsidR="00FF3F33" w:rsidRPr="00034539">
        <w:rPr>
          <w:b/>
        </w:rPr>
        <w:t>“</w:t>
      </w:r>
      <w:r w:rsidRPr="00034539">
        <w:rPr>
          <w:b/>
        </w:rPr>
        <w:t>57351,27199</w:t>
      </w:r>
      <w:r w:rsidR="00FF3F33" w:rsidRPr="00034539">
        <w:rPr>
          <w:b/>
        </w:rPr>
        <w:t>”</w:t>
      </w:r>
      <w:r w:rsidRPr="00034539">
        <w:rPr>
          <w:b/>
        </w:rPr>
        <w:t>,7)</w:t>
      </w:r>
    </w:p>
    <w:p w14:paraId="6F9497B6" w14:textId="77777777" w:rsidR="006C202A" w:rsidRPr="006B2FCC" w:rsidRDefault="006C202A" w:rsidP="00034539">
      <w:pPr>
        <w:pStyle w:val="CodeExamplewBox"/>
      </w:pPr>
    </w:p>
    <w:p w14:paraId="328D2345" w14:textId="77777777" w:rsidR="006C202A" w:rsidRPr="006B2FCC" w:rsidRDefault="006C202A" w:rsidP="00034539">
      <w:pPr>
        <w:pStyle w:val="CodeExamplewBox"/>
      </w:pPr>
      <w:r w:rsidRPr="006B2FCC">
        <w:t>&gt;</w:t>
      </w:r>
      <w:r w:rsidRPr="00034539">
        <w:rPr>
          <w:b/>
        </w:rPr>
        <w:t>W X</w:t>
      </w:r>
    </w:p>
    <w:p w14:paraId="6B8ED52C" w14:textId="77777777" w:rsidR="006C202A" w:rsidRPr="006B2FCC" w:rsidRDefault="006C202A" w:rsidP="00034539">
      <w:pPr>
        <w:pStyle w:val="CodeExamplewBox"/>
      </w:pPr>
      <w:r w:rsidRPr="006B2FCC">
        <w:t>1998/1/8@07:33:19</w:t>
      </w:r>
    </w:p>
    <w:p w14:paraId="6194E148" w14:textId="77777777" w:rsidR="006C202A" w:rsidRPr="006B2FCC" w:rsidRDefault="006C202A" w:rsidP="0029217A">
      <w:pPr>
        <w:pStyle w:val="BodyText6"/>
      </w:pPr>
    </w:p>
    <w:p w14:paraId="2793815E" w14:textId="77777777" w:rsidR="006C202A" w:rsidRPr="006B2FCC" w:rsidRDefault="00A83927" w:rsidP="00C54011">
      <w:pPr>
        <w:pStyle w:val="Heading3"/>
      </w:pPr>
      <w:bookmarkStart w:id="2686" w:name="htfm_xlfdt"/>
      <w:bookmarkStart w:id="2687" w:name="_Ref121209844"/>
      <w:bookmarkStart w:id="2688" w:name="_Toc148368126"/>
      <w:r w:rsidRPr="006B2FCC">
        <w:t>$$HTFM^XLFDT</w:t>
      </w:r>
      <w:bookmarkEnd w:id="2686"/>
      <w:r w:rsidRPr="006B2FCC">
        <w:t xml:space="preserve">(): Convert </w:t>
      </w:r>
      <w:r w:rsidR="006C202A" w:rsidRPr="006B2FCC">
        <w:t xml:space="preserve">$H to VA FileMan </w:t>
      </w:r>
      <w:r w:rsidRPr="006B2FCC">
        <w:t xml:space="preserve">Date </w:t>
      </w:r>
      <w:r w:rsidR="006C202A" w:rsidRPr="006B2FCC">
        <w:t>Format</w:t>
      </w:r>
      <w:bookmarkEnd w:id="2687"/>
      <w:bookmarkEnd w:id="2688"/>
    </w:p>
    <w:p w14:paraId="60D6B070" w14:textId="77777777" w:rsidR="00B4496D" w:rsidRDefault="00B4496D" w:rsidP="00B4496D">
      <w:pPr>
        <w:pStyle w:val="APIText"/>
        <w:keepNext/>
        <w:keepLines/>
      </w:pPr>
      <w:r w:rsidRPr="006B2FCC">
        <w:rPr>
          <w:b/>
        </w:rPr>
        <w:t>Reference Type</w:t>
      </w:r>
      <w:r>
        <w:rPr>
          <w:b/>
        </w:rPr>
        <w:t>:</w:t>
      </w:r>
      <w:r>
        <w:rPr>
          <w:b/>
        </w:rPr>
        <w:tab/>
      </w:r>
      <w:r w:rsidR="0012315D" w:rsidRPr="006B2FCC">
        <w:t>Supported</w:t>
      </w:r>
      <w:r w:rsidR="0012315D" w:rsidRPr="006B2FCC">
        <w:fldChar w:fldCharType="begin"/>
      </w:r>
      <w:r w:rsidR="0012315D" w:rsidRPr="006B2FCC">
        <w:instrText xml:space="preserve">XE </w:instrText>
      </w:r>
      <w:r w:rsidR="0012315D">
        <w:instrText>“</w:instrText>
      </w:r>
      <w:r w:rsidR="0012315D" w:rsidRPr="006B2FCC">
        <w:instrText>XLF Function Library:$$HTFM^XLFDT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$$HTFM^XLFDT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XLFDT:$$HTFM^XLFDT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Date Functions:$$HTFM^XLFDT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Reference Type:Supported:$$HTFM^XLFDT</w:instrText>
      </w:r>
      <w:r w:rsidR="0012315D">
        <w:instrText>”</w:instrText>
      </w:r>
      <w:r w:rsidR="0012315D" w:rsidRPr="006B2FCC">
        <w:fldChar w:fldCharType="end"/>
      </w:r>
      <w:r w:rsidR="0012315D" w:rsidRPr="006B2FCC">
        <w:rPr>
          <w:vanish/>
        </w:rPr>
        <w:fldChar w:fldCharType="begin"/>
      </w:r>
      <w:r w:rsidR="0012315D" w:rsidRPr="006B2FCC">
        <w:rPr>
          <w:vanish/>
        </w:rPr>
        <w:instrText xml:space="preserve"> XE </w:instrText>
      </w:r>
      <w:r w:rsidR="0012315D">
        <w:rPr>
          <w:vanish/>
        </w:rPr>
        <w:instrText>“</w:instrText>
      </w:r>
      <w:r w:rsidR="0012315D" w:rsidRPr="006B2FCC">
        <w:instrText xml:space="preserve">Convert:$H to </w:instrText>
      </w:r>
      <w:r w:rsidR="0012315D" w:rsidRPr="006B2FCC">
        <w:rPr>
          <w:bCs w:val="0"/>
        </w:rPr>
        <w:instrText>VA FileMan Date</w:instrText>
      </w:r>
      <w:r w:rsidR="0012315D" w:rsidRPr="006B2FCC">
        <w:instrText xml:space="preserve"> Format</w:instrText>
      </w:r>
      <w:r w:rsidR="0012315D">
        <w:instrText>”</w:instrText>
      </w:r>
      <w:r w:rsidR="0012315D" w:rsidRPr="006B2FCC">
        <w:instrText xml:space="preserve"> </w:instrText>
      </w:r>
      <w:r w:rsidR="0012315D" w:rsidRPr="006B2FCC">
        <w:rPr>
          <w:vanish/>
        </w:rPr>
        <w:fldChar w:fldCharType="end"/>
      </w:r>
    </w:p>
    <w:p w14:paraId="273BA8DB" w14:textId="77777777" w:rsidR="00B4496D" w:rsidRDefault="00B4496D" w:rsidP="00B4496D">
      <w:pPr>
        <w:pStyle w:val="APIText"/>
        <w:keepNext/>
        <w:keepLines/>
      </w:pPr>
      <w:r w:rsidRPr="006B2FCC">
        <w:rPr>
          <w:b/>
        </w:rPr>
        <w:t>Category</w:t>
      </w:r>
      <w:r>
        <w:rPr>
          <w:b/>
        </w:rPr>
        <w:t>:</w:t>
      </w:r>
      <w:r>
        <w:rPr>
          <w:b/>
        </w:rPr>
        <w:tab/>
      </w:r>
      <w:r w:rsidR="0012315D" w:rsidRPr="006B2FCC">
        <w:t>Date Functions</w:t>
      </w:r>
    </w:p>
    <w:p w14:paraId="36C9B02D" w14:textId="77777777" w:rsidR="00B4496D" w:rsidRPr="0084064A" w:rsidRDefault="00B4496D" w:rsidP="00B4496D">
      <w:pPr>
        <w:pStyle w:val="APIText"/>
        <w:keepNext/>
        <w:keepLines/>
      </w:pPr>
      <w:r>
        <w:rPr>
          <w:b/>
        </w:rPr>
        <w:t>ICR #:</w:t>
      </w:r>
      <w:r w:rsidRPr="0084064A">
        <w:tab/>
      </w:r>
      <w:r w:rsidR="0012315D" w:rsidRPr="006B2FCC">
        <w:t>10103</w:t>
      </w:r>
    </w:p>
    <w:p w14:paraId="72788749" w14:textId="77777777" w:rsidR="00B4496D" w:rsidRPr="0084064A" w:rsidRDefault="00B4496D" w:rsidP="00B4496D">
      <w:pPr>
        <w:pStyle w:val="APIText"/>
        <w:keepNext/>
        <w:keepLines/>
      </w:pPr>
      <w:r w:rsidRPr="006B2FCC">
        <w:rPr>
          <w:b/>
        </w:rPr>
        <w:t>Description</w:t>
      </w:r>
      <w:r>
        <w:rPr>
          <w:b/>
        </w:rPr>
        <w:t>:</w:t>
      </w:r>
      <w:r w:rsidRPr="0084064A">
        <w:tab/>
      </w:r>
      <w:r w:rsidR="00BC6A72">
        <w:t xml:space="preserve">The </w:t>
      </w:r>
      <w:r w:rsidR="00BC6A72" w:rsidRPr="006B2FCC">
        <w:t>$$HTFM^XLFDT</w:t>
      </w:r>
      <w:r w:rsidR="0012315D" w:rsidRPr="006B2FCC">
        <w:t xml:space="preserve"> extrinsic function converts a </w:t>
      </w:r>
      <w:r w:rsidR="0012315D" w:rsidRPr="00BC6A72">
        <w:rPr>
          <w:b/>
        </w:rPr>
        <w:t>$H</w:t>
      </w:r>
      <w:r w:rsidR="0012315D" w:rsidRPr="006B2FCC">
        <w:t xml:space="preserve"> formatted input date to a VA FileMan formatted date.</w:t>
      </w:r>
    </w:p>
    <w:p w14:paraId="14EAECAA"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2315D" w:rsidRPr="000B37D9">
        <w:rPr>
          <w:rFonts w:ascii="Courier New" w:hAnsi="Courier New" w:cs="Courier New"/>
          <w:bCs w:val="0"/>
          <w:sz w:val="20"/>
          <w:szCs w:val="18"/>
        </w:rPr>
        <w:t>$$</w:t>
      </w:r>
      <w:r w:rsidR="0012315D" w:rsidRPr="000B37D9">
        <w:rPr>
          <w:rFonts w:ascii="Courier New" w:hAnsi="Courier New" w:cs="Courier New"/>
          <w:sz w:val="20"/>
          <w:szCs w:val="18"/>
        </w:rPr>
        <w:t>HTFM^XLFDT(x[,y])</w:t>
      </w:r>
    </w:p>
    <w:p w14:paraId="1385F407" w14:textId="77777777" w:rsidR="00B4496D" w:rsidRPr="00672B04" w:rsidRDefault="00B4496D" w:rsidP="00B4496D">
      <w:pPr>
        <w:pStyle w:val="APIParameters"/>
        <w:keepNext/>
        <w:keepLines/>
        <w:ind w:left="4147" w:hanging="4147"/>
      </w:pPr>
      <w:r w:rsidRPr="009D2D3D">
        <w:rPr>
          <w:b/>
        </w:rPr>
        <w:t>Input Parameters:</w:t>
      </w:r>
      <w:r w:rsidRPr="009D2D3D">
        <w:rPr>
          <w:b/>
        </w:rPr>
        <w:tab/>
      </w:r>
      <w:r w:rsidR="0012315D" w:rsidRPr="007321B7">
        <w:rPr>
          <w:b/>
          <w:bCs w:val="0"/>
        </w:rPr>
        <w:t>x</w:t>
      </w:r>
      <w:r w:rsidR="0012315D" w:rsidRPr="006B2FCC">
        <w:t>:</w:t>
      </w:r>
      <w:r w:rsidRPr="00672B04">
        <w:tab/>
      </w:r>
      <w:r w:rsidR="0012315D" w:rsidRPr="006B2FCC">
        <w:t xml:space="preserve">(required) </w:t>
      </w:r>
      <w:r w:rsidR="0012315D" w:rsidRPr="00BC6A72">
        <w:rPr>
          <w:b/>
          <w:bCs w:val="0"/>
        </w:rPr>
        <w:t>$H</w:t>
      </w:r>
      <w:r w:rsidR="0012315D" w:rsidRPr="006B2FCC">
        <w:rPr>
          <w:bCs w:val="0"/>
        </w:rPr>
        <w:t xml:space="preserve"> date (in quotes).</w:t>
      </w:r>
    </w:p>
    <w:p w14:paraId="14EF61D9" w14:textId="77777777" w:rsidR="00B4496D" w:rsidRDefault="00B4496D" w:rsidP="00B4496D">
      <w:pPr>
        <w:pStyle w:val="APIParameters"/>
        <w:ind w:left="4147" w:hanging="4147"/>
      </w:pPr>
      <w:r>
        <w:rPr>
          <w:b/>
        </w:rPr>
        <w:tab/>
      </w:r>
      <w:r w:rsidR="0012315D" w:rsidRPr="007321B7">
        <w:rPr>
          <w:b/>
          <w:bCs w:val="0"/>
        </w:rPr>
        <w:t>y</w:t>
      </w:r>
      <w:r w:rsidR="0012315D" w:rsidRPr="006B2FCC">
        <w:t>:</w:t>
      </w:r>
      <w:r>
        <w:rPr>
          <w:b/>
        </w:rPr>
        <w:tab/>
      </w:r>
      <w:r w:rsidR="0012315D" w:rsidRPr="006B2FCC">
        <w:t xml:space="preserve">(optional) </w:t>
      </w:r>
      <w:r w:rsidR="0012315D" w:rsidRPr="00BC6A72">
        <w:rPr>
          <w:b/>
          <w:bCs w:val="0"/>
        </w:rPr>
        <w:t>1</w:t>
      </w:r>
      <w:r w:rsidR="0012315D" w:rsidRPr="006B2FCC">
        <w:rPr>
          <w:bCs w:val="0"/>
        </w:rPr>
        <w:t xml:space="preserve"> to return the date portion only (no seconds).</w:t>
      </w:r>
    </w:p>
    <w:p w14:paraId="3E89893D" w14:textId="77777777" w:rsidR="00B4496D" w:rsidRPr="00672B04" w:rsidRDefault="00B4496D" w:rsidP="00B4496D">
      <w:pPr>
        <w:pStyle w:val="APIParameters"/>
      </w:pPr>
      <w:r w:rsidRPr="009D2D3D">
        <w:rPr>
          <w:b/>
        </w:rPr>
        <w:t>Output:</w:t>
      </w:r>
      <w:r w:rsidRPr="009D2D3D">
        <w:rPr>
          <w:b/>
        </w:rPr>
        <w:tab/>
      </w:r>
      <w:r w:rsidR="0012315D" w:rsidRPr="006B2FCC">
        <w:t>returns:</w:t>
      </w:r>
      <w:r w:rsidRPr="00672B04">
        <w:tab/>
      </w:r>
      <w:r w:rsidR="0012315D" w:rsidRPr="006B2FCC">
        <w:t xml:space="preserve">Returns the converted </w:t>
      </w:r>
      <w:r w:rsidR="0012315D" w:rsidRPr="00BC6A72">
        <w:rPr>
          <w:b/>
        </w:rPr>
        <w:t>$H</w:t>
      </w:r>
      <w:r w:rsidR="0012315D" w:rsidRPr="006B2FCC">
        <w:t xml:space="preserve"> date in VA FileMan format.</w:t>
      </w:r>
    </w:p>
    <w:p w14:paraId="3D62C6F9" w14:textId="77777777" w:rsidR="00E53BD5" w:rsidRDefault="00E53BD5" w:rsidP="0029217A">
      <w:pPr>
        <w:pStyle w:val="BodyText6"/>
      </w:pPr>
    </w:p>
    <w:p w14:paraId="117801D2" w14:textId="77777777" w:rsidR="00E53BD5" w:rsidRDefault="00E53BD5" w:rsidP="0075488D">
      <w:pPr>
        <w:pStyle w:val="Heading4"/>
      </w:pPr>
      <w:r>
        <w:t>Examples</w:t>
      </w:r>
    </w:p>
    <w:p w14:paraId="43EA9414" w14:textId="3392BE5F" w:rsidR="006C202A" w:rsidRDefault="00CF001D" w:rsidP="00485FBB">
      <w:pPr>
        <w:pStyle w:val="Heading5"/>
      </w:pPr>
      <w:r>
        <w:t>Example</w:t>
      </w:r>
      <w:r w:rsidR="006C202A" w:rsidRPr="006B2FCC">
        <w:t xml:space="preserve"> 1</w:t>
      </w:r>
    </w:p>
    <w:p w14:paraId="1F9E1250" w14:textId="77777777" w:rsidR="00E37C61" w:rsidRPr="00E37C61" w:rsidRDefault="00E37C61" w:rsidP="00E37C61">
      <w:pPr>
        <w:pStyle w:val="BodyText6"/>
        <w:keepNext/>
        <w:keepLines/>
      </w:pPr>
    </w:p>
    <w:p w14:paraId="193FA559" w14:textId="48CD7FCD" w:rsidR="00491C95" w:rsidRPr="00491C95" w:rsidRDefault="00491C95" w:rsidP="00491C95">
      <w:pPr>
        <w:pStyle w:val="Caption"/>
      </w:pPr>
      <w:bookmarkStart w:id="2689" w:name="_Toc148365451"/>
      <w:r>
        <w:t xml:space="preserve">Figure </w:t>
      </w:r>
      <w:fldSimple w:instr=" SEQ Figure \* ARABIC ">
        <w:r w:rsidR="00C57752">
          <w:rPr>
            <w:noProof/>
          </w:rPr>
          <w:t>384</w:t>
        </w:r>
      </w:fldSimple>
      <w:r>
        <w:t xml:space="preserve">: </w:t>
      </w:r>
      <w:r w:rsidRPr="006B2FCC">
        <w:t>$$HTFM^XLFDT</w:t>
      </w:r>
      <w:r>
        <w:t xml:space="preserve"> API—Example 1</w:t>
      </w:r>
      <w:bookmarkEnd w:id="2689"/>
    </w:p>
    <w:p w14:paraId="39B71841" w14:textId="77777777" w:rsidR="006C202A" w:rsidRPr="006B2FCC" w:rsidRDefault="006C202A" w:rsidP="00491C95">
      <w:pPr>
        <w:pStyle w:val="CodeExamplewBox"/>
      </w:pPr>
      <w:r w:rsidRPr="006B2FCC">
        <w:t>&gt;</w:t>
      </w:r>
      <w:r w:rsidRPr="00491C95">
        <w:rPr>
          <w:b/>
        </w:rPr>
        <w:t>S X=$$HTFM^XLFDT(</w:t>
      </w:r>
      <w:r w:rsidR="00FF3F33" w:rsidRPr="00491C95">
        <w:rPr>
          <w:b/>
        </w:rPr>
        <w:t>“</w:t>
      </w:r>
      <w:r w:rsidRPr="00491C95">
        <w:rPr>
          <w:b/>
        </w:rPr>
        <w:t>54786,40523</w:t>
      </w:r>
      <w:r w:rsidR="00FF3F33" w:rsidRPr="00491C95">
        <w:rPr>
          <w:b/>
        </w:rPr>
        <w:t>”</w:t>
      </w:r>
      <w:r w:rsidRPr="00491C95">
        <w:rPr>
          <w:b/>
        </w:rPr>
        <w:t>)</w:t>
      </w:r>
    </w:p>
    <w:p w14:paraId="402A560C" w14:textId="77777777" w:rsidR="006C202A" w:rsidRPr="006B2FCC" w:rsidRDefault="006C202A" w:rsidP="00491C95">
      <w:pPr>
        <w:pStyle w:val="CodeExamplewBox"/>
      </w:pPr>
    </w:p>
    <w:p w14:paraId="3333DB6F" w14:textId="77777777" w:rsidR="006C202A" w:rsidRPr="006B2FCC" w:rsidRDefault="006C202A" w:rsidP="00491C95">
      <w:pPr>
        <w:pStyle w:val="CodeExamplewBox"/>
      </w:pPr>
      <w:r w:rsidRPr="006B2FCC">
        <w:t>&gt;</w:t>
      </w:r>
      <w:r w:rsidRPr="00491C95">
        <w:rPr>
          <w:b/>
        </w:rPr>
        <w:t>W X</w:t>
      </w:r>
    </w:p>
    <w:p w14:paraId="6775F954" w14:textId="77777777" w:rsidR="006C202A" w:rsidRPr="006B2FCC" w:rsidRDefault="006C202A" w:rsidP="00491C95">
      <w:pPr>
        <w:pStyle w:val="CodeExamplewBox"/>
      </w:pPr>
      <w:r w:rsidRPr="006B2FCC">
        <w:t>2901231.111523</w:t>
      </w:r>
    </w:p>
    <w:p w14:paraId="33EAFAB6" w14:textId="77777777" w:rsidR="006C202A" w:rsidRPr="006B2FCC" w:rsidRDefault="006C202A" w:rsidP="0029217A">
      <w:pPr>
        <w:pStyle w:val="BodyText6"/>
      </w:pPr>
    </w:p>
    <w:p w14:paraId="58A0E0DF" w14:textId="0E314BB3" w:rsidR="006C202A" w:rsidRDefault="00CF001D" w:rsidP="00485FBB">
      <w:pPr>
        <w:pStyle w:val="Heading5"/>
      </w:pPr>
      <w:r>
        <w:t>Example</w:t>
      </w:r>
      <w:r w:rsidR="006C202A" w:rsidRPr="006B2FCC">
        <w:t xml:space="preserve"> 2</w:t>
      </w:r>
    </w:p>
    <w:p w14:paraId="1431D431" w14:textId="77777777" w:rsidR="00E37C61" w:rsidRPr="00E37C61" w:rsidRDefault="00E37C61" w:rsidP="00E37C61">
      <w:pPr>
        <w:pStyle w:val="BodyText6"/>
        <w:keepNext/>
        <w:keepLines/>
      </w:pPr>
    </w:p>
    <w:p w14:paraId="2EDFB32A" w14:textId="7775096C" w:rsidR="00491C95" w:rsidRPr="00491C95" w:rsidRDefault="00491C95" w:rsidP="00491C95">
      <w:pPr>
        <w:pStyle w:val="Caption"/>
      </w:pPr>
      <w:bookmarkStart w:id="2690" w:name="_Toc148365452"/>
      <w:r>
        <w:t xml:space="preserve">Figure </w:t>
      </w:r>
      <w:fldSimple w:instr=" SEQ Figure \* ARABIC ">
        <w:r w:rsidR="00C57752">
          <w:rPr>
            <w:noProof/>
          </w:rPr>
          <w:t>385</w:t>
        </w:r>
      </w:fldSimple>
      <w:r>
        <w:t xml:space="preserve">: </w:t>
      </w:r>
      <w:r w:rsidRPr="006B2FCC">
        <w:t>$$HTFM^XLFDT</w:t>
      </w:r>
      <w:r>
        <w:t xml:space="preserve"> API—Example 2</w:t>
      </w:r>
      <w:bookmarkEnd w:id="2690"/>
    </w:p>
    <w:p w14:paraId="56E9182A" w14:textId="77777777" w:rsidR="006C202A" w:rsidRPr="006B2FCC" w:rsidRDefault="006C202A" w:rsidP="00491C95">
      <w:pPr>
        <w:pStyle w:val="CodeExamplewBox"/>
      </w:pPr>
      <w:r w:rsidRPr="006B2FCC">
        <w:t>&gt;</w:t>
      </w:r>
      <w:r w:rsidRPr="00491C95">
        <w:rPr>
          <w:b/>
        </w:rPr>
        <w:t>S X=$$HTFM^XLFDT(</w:t>
      </w:r>
      <w:r w:rsidR="00FF3F33" w:rsidRPr="00491C95">
        <w:rPr>
          <w:b/>
        </w:rPr>
        <w:t>“</w:t>
      </w:r>
      <w:r w:rsidRPr="00491C95">
        <w:rPr>
          <w:b/>
        </w:rPr>
        <w:t>54786,40523</w:t>
      </w:r>
      <w:r w:rsidR="00FF3F33" w:rsidRPr="00491C95">
        <w:rPr>
          <w:b/>
        </w:rPr>
        <w:t>”</w:t>
      </w:r>
      <w:r w:rsidRPr="00491C95">
        <w:rPr>
          <w:b/>
        </w:rPr>
        <w:t>,1)</w:t>
      </w:r>
    </w:p>
    <w:p w14:paraId="4750EF28" w14:textId="77777777" w:rsidR="006C202A" w:rsidRPr="006B2FCC" w:rsidRDefault="006C202A" w:rsidP="00491C95">
      <w:pPr>
        <w:pStyle w:val="CodeExamplewBox"/>
      </w:pPr>
    </w:p>
    <w:p w14:paraId="06F39A97" w14:textId="77777777" w:rsidR="006C202A" w:rsidRPr="006B2FCC" w:rsidRDefault="006C202A" w:rsidP="00491C95">
      <w:pPr>
        <w:pStyle w:val="CodeExamplewBox"/>
      </w:pPr>
      <w:r w:rsidRPr="006B2FCC">
        <w:t>&gt;</w:t>
      </w:r>
      <w:r w:rsidRPr="00491C95">
        <w:rPr>
          <w:b/>
        </w:rPr>
        <w:t>W X</w:t>
      </w:r>
    </w:p>
    <w:p w14:paraId="4A7E4A27" w14:textId="77777777" w:rsidR="006C202A" w:rsidRPr="006B2FCC" w:rsidRDefault="006C202A" w:rsidP="00491C95">
      <w:pPr>
        <w:pStyle w:val="CodeExamplewBox"/>
      </w:pPr>
      <w:r w:rsidRPr="006B2FCC">
        <w:t>2901231</w:t>
      </w:r>
    </w:p>
    <w:p w14:paraId="69EF95F4" w14:textId="77777777" w:rsidR="006C202A" w:rsidRPr="006B2FCC" w:rsidRDefault="006C202A" w:rsidP="0029217A">
      <w:pPr>
        <w:pStyle w:val="BodyText6"/>
      </w:pPr>
    </w:p>
    <w:p w14:paraId="27589F0A" w14:textId="77777777" w:rsidR="006C202A" w:rsidRPr="006B2FCC" w:rsidRDefault="006C202A" w:rsidP="00C54011">
      <w:pPr>
        <w:pStyle w:val="Heading3"/>
      </w:pPr>
      <w:bookmarkStart w:id="2691" w:name="now_xlfdt"/>
      <w:bookmarkStart w:id="2692" w:name="_Toc148368127"/>
      <w:r w:rsidRPr="006B2FCC">
        <w:t>$$</w:t>
      </w:r>
      <w:smartTag w:uri="urn:schemas-microsoft-com:office:smarttags" w:element="stockticker">
        <w:r w:rsidRPr="006B2FCC">
          <w:t>NOW</w:t>
        </w:r>
      </w:smartTag>
      <w:r w:rsidRPr="006B2FCC">
        <w:t>^XLFDT</w:t>
      </w:r>
      <w:bookmarkEnd w:id="2691"/>
      <w:r w:rsidRPr="006B2FCC">
        <w:t>: Current Date and Time (VA FileMan Format)</w:t>
      </w:r>
      <w:bookmarkEnd w:id="2692"/>
    </w:p>
    <w:p w14:paraId="0DD9FD9B" w14:textId="77777777" w:rsidR="00B4496D" w:rsidRDefault="00B4496D" w:rsidP="00B4496D">
      <w:pPr>
        <w:pStyle w:val="APIText"/>
        <w:keepNext/>
        <w:keepLines/>
      </w:pPr>
      <w:r w:rsidRPr="006B2FCC">
        <w:rPr>
          <w:b/>
        </w:rPr>
        <w:t>Reference Type</w:t>
      </w:r>
      <w:r>
        <w:rPr>
          <w:b/>
        </w:rPr>
        <w:t>:</w:t>
      </w:r>
      <w:r>
        <w:rPr>
          <w:b/>
        </w:rPr>
        <w:tab/>
      </w:r>
      <w:r w:rsidR="0012315D" w:rsidRPr="006B2FCC">
        <w:t>Supported</w:t>
      </w:r>
      <w:r w:rsidR="0012315D" w:rsidRPr="006B2FCC">
        <w:fldChar w:fldCharType="begin"/>
      </w:r>
      <w:r w:rsidR="0012315D" w:rsidRPr="006B2FCC">
        <w:instrText xml:space="preserve">XE </w:instrText>
      </w:r>
      <w:r w:rsidR="0012315D">
        <w:instrText>“</w:instrText>
      </w:r>
      <w:r w:rsidR="0012315D" w:rsidRPr="006B2FCC">
        <w:instrText>XLF Function Library:$$NOW^XLFDT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$$NOW^XLFDT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XLFDT:$$NOW^XLFDT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Date Functions:$$NOW^XLFDT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Reference Type:Supported:$$NOW^XLFDT</w:instrText>
      </w:r>
      <w:r w:rsidR="0012315D">
        <w:instrText>”</w:instrText>
      </w:r>
      <w:r w:rsidR="0012315D" w:rsidRPr="006B2FCC">
        <w:fldChar w:fldCharType="end"/>
      </w:r>
    </w:p>
    <w:p w14:paraId="7EE2D4E8" w14:textId="77777777" w:rsidR="00B4496D" w:rsidRDefault="00B4496D" w:rsidP="00B4496D">
      <w:pPr>
        <w:pStyle w:val="APIText"/>
        <w:keepNext/>
        <w:keepLines/>
      </w:pPr>
      <w:r w:rsidRPr="006B2FCC">
        <w:rPr>
          <w:b/>
        </w:rPr>
        <w:t>Category</w:t>
      </w:r>
      <w:r>
        <w:rPr>
          <w:b/>
        </w:rPr>
        <w:t>:</w:t>
      </w:r>
      <w:r>
        <w:rPr>
          <w:b/>
        </w:rPr>
        <w:tab/>
      </w:r>
      <w:r w:rsidR="0012315D" w:rsidRPr="006B2FCC">
        <w:t>Date Functions</w:t>
      </w:r>
    </w:p>
    <w:p w14:paraId="5F0ED1EC" w14:textId="77777777" w:rsidR="00B4496D" w:rsidRPr="0084064A" w:rsidRDefault="00B4496D" w:rsidP="00B4496D">
      <w:pPr>
        <w:pStyle w:val="APIText"/>
        <w:keepNext/>
        <w:keepLines/>
      </w:pPr>
      <w:r>
        <w:rPr>
          <w:b/>
        </w:rPr>
        <w:t>ICR #:</w:t>
      </w:r>
      <w:r w:rsidRPr="0084064A">
        <w:tab/>
      </w:r>
      <w:r w:rsidR="0012315D" w:rsidRPr="006B2FCC">
        <w:t>10103</w:t>
      </w:r>
    </w:p>
    <w:p w14:paraId="56983E7F" w14:textId="77777777" w:rsidR="00B4496D" w:rsidRPr="0084064A" w:rsidRDefault="00B4496D" w:rsidP="00B4496D">
      <w:pPr>
        <w:pStyle w:val="APIText"/>
        <w:keepNext/>
        <w:keepLines/>
      </w:pPr>
      <w:r w:rsidRPr="006B2FCC">
        <w:rPr>
          <w:b/>
        </w:rPr>
        <w:t>Description</w:t>
      </w:r>
      <w:r>
        <w:rPr>
          <w:b/>
        </w:rPr>
        <w:t>:</w:t>
      </w:r>
      <w:r w:rsidRPr="0084064A">
        <w:tab/>
      </w:r>
      <w:r w:rsidR="009E7A9E">
        <w:t xml:space="preserve">The </w:t>
      </w:r>
      <w:r w:rsidR="009E7A9E" w:rsidRPr="006B2FCC">
        <w:t>$$</w:t>
      </w:r>
      <w:smartTag w:uri="urn:schemas-microsoft-com:office:smarttags" w:element="stockticker">
        <w:r w:rsidR="009E7A9E" w:rsidRPr="006B2FCC">
          <w:t>NOW</w:t>
        </w:r>
      </w:smartTag>
      <w:r w:rsidR="009E7A9E" w:rsidRPr="006B2FCC">
        <w:t>^XLFDT</w:t>
      </w:r>
      <w:r w:rsidR="0012315D" w:rsidRPr="006B2FCC">
        <w:t xml:space="preserve"> extrinsic function returns the current date and time in VA FileMan format.</w:t>
      </w:r>
    </w:p>
    <w:p w14:paraId="29A28054"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2315D" w:rsidRPr="000B37D9">
        <w:rPr>
          <w:rFonts w:ascii="Courier New" w:hAnsi="Courier New" w:cs="Courier New"/>
          <w:bCs w:val="0"/>
          <w:sz w:val="20"/>
          <w:szCs w:val="18"/>
        </w:rPr>
        <w:t>$$</w:t>
      </w:r>
      <w:smartTag w:uri="urn:schemas-microsoft-com:office:smarttags" w:element="stockticker">
        <w:r w:rsidR="0012315D" w:rsidRPr="000B37D9">
          <w:rPr>
            <w:rFonts w:ascii="Courier New" w:hAnsi="Courier New" w:cs="Courier New"/>
            <w:sz w:val="20"/>
            <w:szCs w:val="18"/>
          </w:rPr>
          <w:t>NOW</w:t>
        </w:r>
      </w:smartTag>
      <w:r w:rsidR="0012315D" w:rsidRPr="000B37D9">
        <w:rPr>
          <w:rFonts w:ascii="Courier New" w:hAnsi="Courier New" w:cs="Courier New"/>
          <w:sz w:val="20"/>
          <w:szCs w:val="18"/>
        </w:rPr>
        <w:t>^XLFDT</w:t>
      </w:r>
    </w:p>
    <w:p w14:paraId="5A21E976" w14:textId="77777777" w:rsidR="00B4496D" w:rsidRPr="00672B04" w:rsidRDefault="00B4496D" w:rsidP="0012315D">
      <w:pPr>
        <w:pStyle w:val="APIParameters"/>
        <w:ind w:left="4147" w:hanging="4147"/>
      </w:pPr>
      <w:r w:rsidRPr="009D2D3D">
        <w:rPr>
          <w:b/>
        </w:rPr>
        <w:t>Input Parameters:</w:t>
      </w:r>
      <w:r w:rsidRPr="009D2D3D">
        <w:rPr>
          <w:b/>
        </w:rPr>
        <w:tab/>
      </w:r>
      <w:r w:rsidR="0012315D" w:rsidRPr="006B2FCC">
        <w:t>none</w:t>
      </w:r>
      <w:r w:rsidR="0012315D">
        <w:t>.</w:t>
      </w:r>
    </w:p>
    <w:p w14:paraId="620630A0" w14:textId="77777777" w:rsidR="00B4496D" w:rsidRPr="00672B04" w:rsidRDefault="00B4496D" w:rsidP="00B4496D">
      <w:pPr>
        <w:pStyle w:val="APIParameters"/>
      </w:pPr>
      <w:r w:rsidRPr="009D2D3D">
        <w:rPr>
          <w:b/>
        </w:rPr>
        <w:t>Output:</w:t>
      </w:r>
      <w:r w:rsidRPr="009D2D3D">
        <w:rPr>
          <w:b/>
        </w:rPr>
        <w:tab/>
      </w:r>
      <w:r w:rsidR="0012315D" w:rsidRPr="006B2FCC">
        <w:t>returns:</w:t>
      </w:r>
      <w:r w:rsidRPr="00672B04">
        <w:tab/>
      </w:r>
      <w:r w:rsidR="0012315D" w:rsidRPr="006B2FCC">
        <w:t>Returns the current date and time in VA FileMan format.</w:t>
      </w:r>
    </w:p>
    <w:p w14:paraId="22846562" w14:textId="77777777" w:rsidR="00B4496D" w:rsidRPr="00392534" w:rsidRDefault="00B4496D" w:rsidP="0029217A">
      <w:pPr>
        <w:pStyle w:val="BodyText6"/>
      </w:pPr>
    </w:p>
    <w:p w14:paraId="4C3232B9" w14:textId="0973C32C" w:rsidR="006C202A" w:rsidRDefault="00CF001D" w:rsidP="0075488D">
      <w:pPr>
        <w:pStyle w:val="Heading4"/>
      </w:pPr>
      <w:r>
        <w:t>Example</w:t>
      </w:r>
    </w:p>
    <w:p w14:paraId="39131FFD" w14:textId="77777777" w:rsidR="00E37C61" w:rsidRPr="00E37C61" w:rsidRDefault="00E37C61" w:rsidP="00E37C61">
      <w:pPr>
        <w:pStyle w:val="BodyText6"/>
        <w:keepNext/>
        <w:keepLines/>
      </w:pPr>
    </w:p>
    <w:p w14:paraId="3CD0C00B" w14:textId="096CBC73" w:rsidR="007F0C52" w:rsidRPr="007F0C52" w:rsidRDefault="007F0C52" w:rsidP="007F0C52">
      <w:pPr>
        <w:pStyle w:val="Caption"/>
      </w:pPr>
      <w:bookmarkStart w:id="2693" w:name="_Toc148365453"/>
      <w:r>
        <w:t xml:space="preserve">Figure </w:t>
      </w:r>
      <w:fldSimple w:instr=" SEQ Figure \* ARABIC ">
        <w:r w:rsidR="00C57752">
          <w:rPr>
            <w:noProof/>
          </w:rPr>
          <w:t>386</w:t>
        </w:r>
      </w:fldSimple>
      <w:r>
        <w:t xml:space="preserve">: </w:t>
      </w:r>
      <w:r w:rsidRPr="006B2FCC">
        <w:t>$$</w:t>
      </w:r>
      <w:smartTag w:uri="urn:schemas-microsoft-com:office:smarttags" w:element="stockticker">
        <w:r w:rsidRPr="006B2FCC">
          <w:t>NOW</w:t>
        </w:r>
      </w:smartTag>
      <w:r w:rsidRPr="006B2FCC">
        <w:t>^XLFDT</w:t>
      </w:r>
      <w:r>
        <w:t xml:space="preserve"> API—Example</w:t>
      </w:r>
      <w:bookmarkEnd w:id="2693"/>
    </w:p>
    <w:p w14:paraId="2F6441DC" w14:textId="77777777" w:rsidR="006C202A" w:rsidRPr="006B2FCC" w:rsidRDefault="006C202A" w:rsidP="007F0C52">
      <w:pPr>
        <w:pStyle w:val="CodeExamplewBox"/>
      </w:pPr>
      <w:r w:rsidRPr="006B2FCC">
        <w:t>&gt;</w:t>
      </w:r>
      <w:r w:rsidRPr="007F0C52">
        <w:rPr>
          <w:b/>
        </w:rPr>
        <w:t>S X=$$</w:t>
      </w:r>
      <w:smartTag w:uri="urn:schemas-microsoft-com:office:smarttags" w:element="stockticker">
        <w:r w:rsidRPr="007F0C52">
          <w:rPr>
            <w:b/>
          </w:rPr>
          <w:t>NOW</w:t>
        </w:r>
      </w:smartTag>
      <w:r w:rsidRPr="007F0C52">
        <w:rPr>
          <w:b/>
        </w:rPr>
        <w:t>^XLFDT</w:t>
      </w:r>
    </w:p>
    <w:p w14:paraId="343F62EC" w14:textId="77777777" w:rsidR="006C202A" w:rsidRPr="006B2FCC" w:rsidRDefault="006C202A" w:rsidP="007F0C52">
      <w:pPr>
        <w:pStyle w:val="CodeExamplewBox"/>
      </w:pPr>
    </w:p>
    <w:p w14:paraId="7EC2D4F1" w14:textId="77777777" w:rsidR="006C202A" w:rsidRPr="006B2FCC" w:rsidRDefault="006C202A" w:rsidP="007F0C52">
      <w:pPr>
        <w:pStyle w:val="CodeExamplewBox"/>
      </w:pPr>
      <w:r w:rsidRPr="006B2FCC">
        <w:t>&gt;</w:t>
      </w:r>
      <w:r w:rsidRPr="007F0C52">
        <w:rPr>
          <w:b/>
        </w:rPr>
        <w:t>W X</w:t>
      </w:r>
    </w:p>
    <w:p w14:paraId="13702042" w14:textId="77777777" w:rsidR="006C202A" w:rsidRPr="006B2FCC" w:rsidRDefault="006C202A" w:rsidP="007F0C52">
      <w:pPr>
        <w:pStyle w:val="CodeExamplewBox"/>
      </w:pPr>
      <w:r w:rsidRPr="006B2FCC">
        <w:t>3040126.103044</w:t>
      </w:r>
    </w:p>
    <w:p w14:paraId="4F923D72" w14:textId="77777777" w:rsidR="006C202A" w:rsidRPr="006B2FCC" w:rsidRDefault="006C202A" w:rsidP="0029217A">
      <w:pPr>
        <w:pStyle w:val="BodyText6"/>
      </w:pPr>
    </w:p>
    <w:p w14:paraId="384C2478" w14:textId="77777777" w:rsidR="006C202A" w:rsidRPr="006B2FCC" w:rsidRDefault="006C202A" w:rsidP="00C54011">
      <w:pPr>
        <w:pStyle w:val="Heading3"/>
      </w:pPr>
      <w:bookmarkStart w:id="2694" w:name="sch_xlfdt"/>
      <w:bookmarkStart w:id="2695" w:name="_Ref62954804"/>
      <w:bookmarkStart w:id="2696" w:name="_Toc148368128"/>
      <w:r w:rsidRPr="006B2FCC">
        <w:t>$$</w:t>
      </w:r>
      <w:smartTag w:uri="urn:schemas-microsoft-com:office:smarttags" w:element="stockticker">
        <w:r w:rsidRPr="006B2FCC">
          <w:t>SCH</w:t>
        </w:r>
      </w:smartTag>
      <w:r w:rsidRPr="006B2FCC">
        <w:t>^XLFDT</w:t>
      </w:r>
      <w:bookmarkEnd w:id="2694"/>
      <w:r w:rsidRPr="006B2FCC">
        <w:t>(): Next Scheduled Runtime</w:t>
      </w:r>
      <w:bookmarkEnd w:id="2695"/>
      <w:bookmarkEnd w:id="2696"/>
    </w:p>
    <w:p w14:paraId="5C1FD234" w14:textId="77777777" w:rsidR="00B4496D" w:rsidRDefault="00B4496D" w:rsidP="00B4496D">
      <w:pPr>
        <w:pStyle w:val="APIText"/>
        <w:keepNext/>
        <w:keepLines/>
      </w:pPr>
      <w:r w:rsidRPr="006B2FCC">
        <w:rPr>
          <w:b/>
        </w:rPr>
        <w:t>Reference Type</w:t>
      </w:r>
      <w:r>
        <w:rPr>
          <w:b/>
        </w:rPr>
        <w:t>:</w:t>
      </w:r>
      <w:r>
        <w:rPr>
          <w:b/>
        </w:rPr>
        <w:tab/>
      </w:r>
      <w:r w:rsidR="0012315D" w:rsidRPr="006B2FCC">
        <w:t>Supported</w:t>
      </w:r>
      <w:r w:rsidR="0012315D" w:rsidRPr="006B2FCC">
        <w:fldChar w:fldCharType="begin"/>
      </w:r>
      <w:r w:rsidR="0012315D" w:rsidRPr="006B2FCC">
        <w:instrText xml:space="preserve">XE </w:instrText>
      </w:r>
      <w:r w:rsidR="0012315D">
        <w:instrText>“</w:instrText>
      </w:r>
      <w:r w:rsidR="0012315D" w:rsidRPr="006B2FCC">
        <w:instrText>XLF Function Library:$$</w:instrText>
      </w:r>
      <w:smartTag w:uri="urn:schemas-microsoft-com:office:smarttags" w:element="stockticker">
        <w:r w:rsidR="0012315D" w:rsidRPr="006B2FCC">
          <w:instrText>SCH</w:instrText>
        </w:r>
      </w:smartTag>
      <w:r w:rsidR="0012315D" w:rsidRPr="006B2FCC">
        <w:instrText>^XLFDT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w:instrText>
      </w:r>
      <w:smartTag w:uri="urn:schemas-microsoft-com:office:smarttags" w:element="stockticker">
        <w:r w:rsidR="0012315D" w:rsidRPr="006B2FCC">
          <w:instrText>SCH</w:instrText>
        </w:r>
      </w:smartTag>
      <w:r w:rsidR="0012315D" w:rsidRPr="006B2FCC">
        <w:instrText>^XLFDT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XLFDT:$$</w:instrText>
      </w:r>
      <w:smartTag w:uri="urn:schemas-microsoft-com:office:smarttags" w:element="stockticker">
        <w:r w:rsidR="0012315D" w:rsidRPr="006B2FCC">
          <w:instrText>SCH</w:instrText>
        </w:r>
      </w:smartTag>
      <w:r w:rsidR="0012315D" w:rsidRPr="006B2FCC">
        <w:instrText>^XLFDT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Date Functions:$$</w:instrText>
      </w:r>
      <w:smartTag w:uri="urn:schemas-microsoft-com:office:smarttags" w:element="stockticker">
        <w:r w:rsidR="0012315D" w:rsidRPr="006B2FCC">
          <w:instrText>SCH</w:instrText>
        </w:r>
      </w:smartTag>
      <w:r w:rsidR="0012315D" w:rsidRPr="006B2FCC">
        <w:instrText>^XLFDT</w:instrText>
      </w:r>
      <w:r w:rsidR="0012315D">
        <w:instrText>”</w:instrText>
      </w:r>
      <w:r w:rsidR="0012315D" w:rsidRPr="006B2FCC">
        <w:fldChar w:fldCharType="end"/>
      </w:r>
      <w:r w:rsidR="0012315D" w:rsidRPr="006B2FCC">
        <w:fldChar w:fldCharType="begin"/>
      </w:r>
      <w:r w:rsidR="0012315D" w:rsidRPr="006B2FCC">
        <w:instrText xml:space="preserve">XE </w:instrText>
      </w:r>
      <w:r w:rsidR="0012315D">
        <w:instrText>“</w:instrText>
      </w:r>
      <w:r w:rsidR="0012315D" w:rsidRPr="006B2FCC">
        <w:instrText>Reference Type:Supported:$$</w:instrText>
      </w:r>
      <w:smartTag w:uri="urn:schemas-microsoft-com:office:smarttags" w:element="stockticker">
        <w:r w:rsidR="0012315D" w:rsidRPr="006B2FCC">
          <w:instrText>SCH</w:instrText>
        </w:r>
      </w:smartTag>
      <w:r w:rsidR="0012315D" w:rsidRPr="006B2FCC">
        <w:instrText>^XLFDT</w:instrText>
      </w:r>
      <w:r w:rsidR="0012315D">
        <w:instrText>”</w:instrText>
      </w:r>
      <w:r w:rsidR="0012315D" w:rsidRPr="006B2FCC">
        <w:fldChar w:fldCharType="end"/>
      </w:r>
    </w:p>
    <w:p w14:paraId="4BD00116" w14:textId="77777777" w:rsidR="00B4496D" w:rsidRDefault="00B4496D" w:rsidP="00B4496D">
      <w:pPr>
        <w:pStyle w:val="APIText"/>
        <w:keepNext/>
        <w:keepLines/>
      </w:pPr>
      <w:r w:rsidRPr="006B2FCC">
        <w:rPr>
          <w:b/>
        </w:rPr>
        <w:t>Category</w:t>
      </w:r>
      <w:r>
        <w:rPr>
          <w:b/>
        </w:rPr>
        <w:t>:</w:t>
      </w:r>
      <w:r>
        <w:rPr>
          <w:b/>
        </w:rPr>
        <w:tab/>
      </w:r>
      <w:r w:rsidR="0012315D" w:rsidRPr="006B2FCC">
        <w:t>Date Functions</w:t>
      </w:r>
    </w:p>
    <w:p w14:paraId="05C68DED" w14:textId="77777777" w:rsidR="00B4496D" w:rsidRPr="0084064A" w:rsidRDefault="00B4496D" w:rsidP="00B4496D">
      <w:pPr>
        <w:pStyle w:val="APIText"/>
        <w:keepNext/>
        <w:keepLines/>
      </w:pPr>
      <w:r>
        <w:rPr>
          <w:b/>
        </w:rPr>
        <w:t>ICR #:</w:t>
      </w:r>
      <w:r w:rsidRPr="0084064A">
        <w:tab/>
      </w:r>
      <w:r w:rsidR="0012315D" w:rsidRPr="006B2FCC">
        <w:t>10103</w:t>
      </w:r>
    </w:p>
    <w:p w14:paraId="2D3F63E9" w14:textId="77777777" w:rsidR="00B4496D" w:rsidRPr="0084064A" w:rsidRDefault="00B4496D" w:rsidP="00B4496D">
      <w:pPr>
        <w:pStyle w:val="APIText"/>
        <w:keepNext/>
        <w:keepLines/>
      </w:pPr>
      <w:r w:rsidRPr="006B2FCC">
        <w:rPr>
          <w:b/>
        </w:rPr>
        <w:t>Description</w:t>
      </w:r>
      <w:r>
        <w:rPr>
          <w:b/>
        </w:rPr>
        <w:t>:</w:t>
      </w:r>
      <w:r w:rsidRPr="0084064A">
        <w:tab/>
      </w:r>
      <w:r w:rsidR="0012315D" w:rsidRPr="006B2FCC">
        <w:t>Th</w:t>
      </w:r>
      <w:r w:rsidR="00F04D65">
        <w:t xml:space="preserve">e </w:t>
      </w:r>
      <w:r w:rsidR="00F04D65" w:rsidRPr="006B2FCC">
        <w:t>$$</w:t>
      </w:r>
      <w:smartTag w:uri="urn:schemas-microsoft-com:office:smarttags" w:element="stockticker">
        <w:r w:rsidR="00F04D65" w:rsidRPr="006B2FCC">
          <w:t>SCH</w:t>
        </w:r>
      </w:smartTag>
      <w:r w:rsidR="00F04D65" w:rsidRPr="006B2FCC">
        <w:t>^XLFDT</w:t>
      </w:r>
      <w:r w:rsidR="0012315D" w:rsidRPr="006B2FCC">
        <w:t xml:space="preserve"> extrinsic function returns the next run-time based on Schedule code.</w:t>
      </w:r>
    </w:p>
    <w:p w14:paraId="73E8BEED"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2315D" w:rsidRPr="000B37D9">
        <w:rPr>
          <w:rFonts w:ascii="Courier New" w:hAnsi="Courier New" w:cs="Courier New"/>
          <w:sz w:val="20"/>
          <w:szCs w:val="18"/>
        </w:rPr>
        <w:t>$$</w:t>
      </w:r>
      <w:smartTag w:uri="urn:schemas-microsoft-com:office:smarttags" w:element="stockticker">
        <w:r w:rsidR="0012315D" w:rsidRPr="000B37D9">
          <w:rPr>
            <w:rFonts w:ascii="Courier New" w:hAnsi="Courier New" w:cs="Courier New"/>
            <w:sz w:val="20"/>
            <w:szCs w:val="18"/>
          </w:rPr>
          <w:t>SCH</w:t>
        </w:r>
      </w:smartTag>
      <w:r w:rsidR="0012315D" w:rsidRPr="000B37D9">
        <w:rPr>
          <w:rFonts w:ascii="Courier New" w:hAnsi="Courier New" w:cs="Courier New"/>
          <w:sz w:val="20"/>
          <w:szCs w:val="18"/>
        </w:rPr>
        <w:t>^XLFDT(schedule_string,base_date[,force_future_flag])</w:t>
      </w:r>
    </w:p>
    <w:p w14:paraId="42F18FC5" w14:textId="77777777" w:rsidR="00B4496D" w:rsidRDefault="00B4496D" w:rsidP="001B30CC">
      <w:pPr>
        <w:pStyle w:val="APIParameters"/>
        <w:keepNext/>
        <w:keepLines/>
        <w:ind w:left="4147" w:hanging="4147"/>
        <w:rPr>
          <w:bCs w:val="0"/>
        </w:rPr>
      </w:pPr>
      <w:r w:rsidRPr="009D2D3D">
        <w:rPr>
          <w:b/>
        </w:rPr>
        <w:t>Input Parameters:</w:t>
      </w:r>
      <w:r w:rsidRPr="009D2D3D">
        <w:rPr>
          <w:b/>
        </w:rPr>
        <w:tab/>
      </w:r>
      <w:r w:rsidR="0012315D" w:rsidRPr="007321B7">
        <w:rPr>
          <w:b/>
          <w:bCs w:val="0"/>
        </w:rPr>
        <w:t>schedule_string</w:t>
      </w:r>
      <w:r w:rsidR="0012315D" w:rsidRPr="006B2FCC">
        <w:t>:</w:t>
      </w:r>
      <w:r w:rsidRPr="00672B04">
        <w:tab/>
      </w:r>
      <w:r w:rsidR="0012315D" w:rsidRPr="006B2FCC">
        <w:t xml:space="preserve">(required) </w:t>
      </w:r>
      <w:r w:rsidR="0012315D" w:rsidRPr="006B2FCC">
        <w:rPr>
          <w:bCs w:val="0"/>
        </w:rPr>
        <w:t>Interval to add to base_date, as follows:</w:t>
      </w:r>
    </w:p>
    <w:p w14:paraId="48255434" w14:textId="77777777" w:rsidR="0012315D" w:rsidRPr="006B2FCC" w:rsidRDefault="0012315D" w:rsidP="001B30CC">
      <w:pPr>
        <w:pStyle w:val="APIParametersListBullet"/>
        <w:keepNext/>
        <w:keepLines/>
      </w:pPr>
      <w:r w:rsidRPr="0012315D">
        <w:rPr>
          <w:b/>
          <w:i/>
        </w:rPr>
        <w:t>n</w:t>
      </w:r>
      <w:r w:rsidRPr="0012315D">
        <w:rPr>
          <w:b/>
        </w:rPr>
        <w:t>S—</w:t>
      </w:r>
      <w:r w:rsidRPr="006B2FCC">
        <w:t xml:space="preserve">Add </w:t>
      </w:r>
      <w:r w:rsidRPr="00F04D65">
        <w:rPr>
          <w:b/>
          <w:i/>
        </w:rPr>
        <w:t>n</w:t>
      </w:r>
      <w:r w:rsidRPr="006B2FCC">
        <w:t xml:space="preserve"> seconds to </w:t>
      </w:r>
      <w:r w:rsidRPr="00F04D65">
        <w:rPr>
          <w:b/>
        </w:rPr>
        <w:t>base_date</w:t>
      </w:r>
      <w:r w:rsidRPr="006B2FCC">
        <w:t>.</w:t>
      </w:r>
    </w:p>
    <w:p w14:paraId="5B1C2E59" w14:textId="77777777" w:rsidR="0012315D" w:rsidRPr="006B2FCC" w:rsidRDefault="0012315D" w:rsidP="001B30CC">
      <w:pPr>
        <w:pStyle w:val="APIParametersListBullet"/>
        <w:keepNext/>
        <w:keepLines/>
      </w:pPr>
      <w:r w:rsidRPr="0012315D">
        <w:rPr>
          <w:b/>
          <w:i/>
        </w:rPr>
        <w:t>n</w:t>
      </w:r>
      <w:r w:rsidRPr="0012315D">
        <w:rPr>
          <w:b/>
        </w:rPr>
        <w:t>H—</w:t>
      </w:r>
      <w:r w:rsidRPr="006B2FCC">
        <w:t xml:space="preserve">Add </w:t>
      </w:r>
      <w:r w:rsidRPr="00F04D65">
        <w:rPr>
          <w:b/>
          <w:i/>
        </w:rPr>
        <w:t>n</w:t>
      </w:r>
      <w:r w:rsidRPr="006B2FCC">
        <w:t xml:space="preserve"> hours to </w:t>
      </w:r>
      <w:r w:rsidRPr="00F04D65">
        <w:rPr>
          <w:b/>
        </w:rPr>
        <w:t>base_date</w:t>
      </w:r>
      <w:r w:rsidRPr="006B2FCC">
        <w:t>.</w:t>
      </w:r>
    </w:p>
    <w:p w14:paraId="632AF5E7" w14:textId="77777777" w:rsidR="0012315D" w:rsidRPr="006B2FCC" w:rsidRDefault="0012315D" w:rsidP="0012315D">
      <w:pPr>
        <w:pStyle w:val="APIParametersListBullet"/>
      </w:pPr>
      <w:r w:rsidRPr="0012315D">
        <w:rPr>
          <w:b/>
          <w:i/>
        </w:rPr>
        <w:t>n</w:t>
      </w:r>
      <w:r w:rsidRPr="0012315D">
        <w:rPr>
          <w:b/>
        </w:rPr>
        <w:t>D—</w:t>
      </w:r>
      <w:r w:rsidRPr="006B2FCC">
        <w:t xml:space="preserve">Add </w:t>
      </w:r>
      <w:r w:rsidRPr="00F04D65">
        <w:rPr>
          <w:b/>
          <w:i/>
        </w:rPr>
        <w:t>n</w:t>
      </w:r>
      <w:r w:rsidRPr="006B2FCC">
        <w:t xml:space="preserve"> days to </w:t>
      </w:r>
      <w:r w:rsidRPr="00F04D65">
        <w:rPr>
          <w:b/>
        </w:rPr>
        <w:t>base_date</w:t>
      </w:r>
      <w:r w:rsidRPr="006B2FCC">
        <w:t>.</w:t>
      </w:r>
    </w:p>
    <w:p w14:paraId="02289C80" w14:textId="77777777" w:rsidR="0012315D" w:rsidRPr="006B2FCC" w:rsidRDefault="0012315D" w:rsidP="0012315D">
      <w:pPr>
        <w:pStyle w:val="APIParametersListBullet"/>
      </w:pPr>
      <w:r w:rsidRPr="0012315D">
        <w:rPr>
          <w:b/>
          <w:i/>
        </w:rPr>
        <w:t>n</w:t>
      </w:r>
      <w:r w:rsidRPr="0012315D">
        <w:rPr>
          <w:b/>
        </w:rPr>
        <w:t>M—</w:t>
      </w:r>
      <w:r w:rsidRPr="006B2FCC">
        <w:t xml:space="preserve">Add </w:t>
      </w:r>
      <w:r w:rsidRPr="00F04D65">
        <w:rPr>
          <w:b/>
          <w:i/>
        </w:rPr>
        <w:t>n</w:t>
      </w:r>
      <w:r w:rsidRPr="006B2FCC">
        <w:t xml:space="preserve"> months to </w:t>
      </w:r>
      <w:r w:rsidRPr="00F04D65">
        <w:rPr>
          <w:b/>
        </w:rPr>
        <w:t>base_date</w:t>
      </w:r>
      <w:r w:rsidRPr="006B2FCC">
        <w:t>.</w:t>
      </w:r>
    </w:p>
    <w:p w14:paraId="6B089E75" w14:textId="77777777" w:rsidR="0012315D" w:rsidRPr="006B2FCC" w:rsidRDefault="0012315D" w:rsidP="0012315D">
      <w:pPr>
        <w:pStyle w:val="APIParametersListBullet"/>
      </w:pPr>
      <w:r w:rsidRPr="0012315D">
        <w:rPr>
          <w:b/>
        </w:rPr>
        <w:t>$H;$H;$H—</w:t>
      </w:r>
      <w:r w:rsidRPr="006B2FCC">
        <w:t xml:space="preserve">List of </w:t>
      </w:r>
      <w:r w:rsidRPr="00F04D65">
        <w:rPr>
          <w:b/>
        </w:rPr>
        <w:t>$H</w:t>
      </w:r>
      <w:r w:rsidRPr="006B2FCC">
        <w:t xml:space="preserve"> dates.</w:t>
      </w:r>
    </w:p>
    <w:p w14:paraId="44B3E50B" w14:textId="77777777" w:rsidR="0012315D" w:rsidRDefault="0012315D" w:rsidP="001B30CC">
      <w:pPr>
        <w:pStyle w:val="APIParametersListBullet"/>
        <w:keepNext/>
        <w:keepLines/>
      </w:pPr>
      <w:r w:rsidRPr="0012315D">
        <w:rPr>
          <w:b/>
          <w:i/>
        </w:rPr>
        <w:t>n</w:t>
      </w:r>
      <w:r w:rsidRPr="0012315D">
        <w:rPr>
          <w:b/>
        </w:rPr>
        <w:t>M(list)—</w:t>
      </w:r>
      <w:r w:rsidRPr="006B2FCC">
        <w:t>Complex month increment. For example: 1M(15,L), which means schedule it to run every month (1M) on the 15 and last day of the month (15,L).</w:t>
      </w:r>
    </w:p>
    <w:p w14:paraId="4466AF30" w14:textId="77777777" w:rsidR="001B30CC" w:rsidRPr="006B2FCC" w:rsidRDefault="001B30CC" w:rsidP="001B30CC">
      <w:pPr>
        <w:pStyle w:val="APIParametersListBullet2"/>
        <w:keepNext/>
        <w:keepLines/>
      </w:pPr>
      <w:r w:rsidRPr="001B30CC">
        <w:rPr>
          <w:b/>
        </w:rPr>
        <w:t>dd[@time]—</w:t>
      </w:r>
      <w:r w:rsidRPr="006B2FCC">
        <w:t>Day of month (e.g., 12).</w:t>
      </w:r>
    </w:p>
    <w:p w14:paraId="325B9643" w14:textId="2B8632F0" w:rsidR="001B30CC" w:rsidRPr="006B2FCC" w:rsidRDefault="001B30CC" w:rsidP="001B30CC">
      <w:pPr>
        <w:pStyle w:val="APIParametersListBullet2"/>
        <w:keepNext/>
        <w:keepLines/>
      </w:pPr>
      <w:r w:rsidRPr="001B30CC">
        <w:rPr>
          <w:b/>
          <w:i/>
        </w:rPr>
        <w:t>n</w:t>
      </w:r>
      <w:r w:rsidRPr="001B30CC">
        <w:rPr>
          <w:b/>
        </w:rPr>
        <w:t>Day[@time]—</w:t>
      </w:r>
      <w:r w:rsidRPr="006B2FCC">
        <w:t>day of week in month (e.g., 1M, first Monday);</w:t>
      </w:r>
      <w:r w:rsidRPr="006B2FCC">
        <w:rPr>
          <w:bCs/>
        </w:rPr>
        <w:t xml:space="preserve"> (see </w:t>
      </w:r>
      <w:r>
        <w:rPr>
          <w:bCs/>
        </w:rPr>
        <w:t>“</w:t>
      </w:r>
      <w:hyperlink w:anchor="day_code" w:history="1">
        <w:r w:rsidRPr="0059498D">
          <w:rPr>
            <w:rStyle w:val="Hyperlink"/>
            <w:bCs/>
          </w:rPr>
          <w:t>Day Code</w:t>
        </w:r>
      </w:hyperlink>
      <w:r w:rsidR="00F04D65">
        <w:t>”</w:t>
      </w:r>
      <w:r w:rsidRPr="006B2FCC">
        <w:rPr>
          <w:bCs/>
        </w:rPr>
        <w:t xml:space="preserve"> list that follows).</w:t>
      </w:r>
    </w:p>
    <w:p w14:paraId="7EA0494D" w14:textId="77777777" w:rsidR="001B30CC" w:rsidRPr="006B2FCC" w:rsidRDefault="001B30CC" w:rsidP="001B30CC">
      <w:pPr>
        <w:pStyle w:val="APIParametersListBullet2"/>
        <w:keepNext/>
        <w:keepLines/>
      </w:pPr>
      <w:r w:rsidRPr="006B2FCC">
        <w:t>Day.</w:t>
      </w:r>
    </w:p>
    <w:p w14:paraId="6628FB51" w14:textId="77777777" w:rsidR="001B30CC" w:rsidRPr="006B2FCC" w:rsidRDefault="001B30CC" w:rsidP="001B30CC">
      <w:pPr>
        <w:pStyle w:val="APIParametersListBullet2"/>
      </w:pPr>
      <w:r w:rsidRPr="001B30CC">
        <w:rPr>
          <w:b/>
        </w:rPr>
        <w:t>L—</w:t>
      </w:r>
      <w:r w:rsidRPr="006B2FCC">
        <w:t>Last day of month.</w:t>
      </w:r>
    </w:p>
    <w:p w14:paraId="4D3E4571" w14:textId="7521CF2A" w:rsidR="001B30CC" w:rsidRDefault="001B30CC" w:rsidP="001B30CC">
      <w:pPr>
        <w:pStyle w:val="APIParametersListBullet2"/>
      </w:pPr>
      <w:r w:rsidRPr="001B30CC">
        <w:rPr>
          <w:b/>
        </w:rPr>
        <w:t>LDay—</w:t>
      </w:r>
      <w:r w:rsidRPr="006B2FCC">
        <w:t>Last specific day in month (e.g., LM [last Monday],LT [last Tuesday],LW [last Wednesday]...).</w:t>
      </w:r>
    </w:p>
    <w:p w14:paraId="2D156835" w14:textId="77777777" w:rsidR="000655DE" w:rsidRDefault="000655DE" w:rsidP="000655DE">
      <w:pPr>
        <w:pStyle w:val="BodyText6"/>
      </w:pPr>
    </w:p>
    <w:p w14:paraId="68FAD2EB" w14:textId="565CECA4" w:rsidR="001B30CC" w:rsidRDefault="001B30CC" w:rsidP="001B30CC">
      <w:pPr>
        <w:pStyle w:val="APIParametersListBullet"/>
        <w:keepNext/>
        <w:keepLines/>
      </w:pPr>
      <w:r w:rsidRPr="001B30CC">
        <w:rPr>
          <w:b/>
        </w:rPr>
        <w:t>Day[@time]—</w:t>
      </w:r>
      <w:r w:rsidRPr="006B2FCC">
        <w:t xml:space="preserve">Day of week (see </w:t>
      </w:r>
      <w:r>
        <w:t>“</w:t>
      </w:r>
      <w:hyperlink w:anchor="day_code" w:history="1">
        <w:r w:rsidRPr="0059498D">
          <w:rPr>
            <w:rStyle w:val="Hyperlink"/>
            <w:bCs/>
          </w:rPr>
          <w:t>Day Code</w:t>
        </w:r>
      </w:hyperlink>
      <w:r w:rsidR="00F04D65">
        <w:t>”</w:t>
      </w:r>
      <w:r w:rsidRPr="006B2FCC">
        <w:t xml:space="preserve"> list that follows).</w:t>
      </w:r>
    </w:p>
    <w:p w14:paraId="797A7D86" w14:textId="77777777" w:rsidR="001B30CC" w:rsidRPr="006B2FCC" w:rsidRDefault="001B30CC" w:rsidP="001B30CC">
      <w:pPr>
        <w:pStyle w:val="APIParametersListBullet2"/>
        <w:keepNext/>
        <w:keepLines/>
      </w:pPr>
      <w:r w:rsidRPr="006B2FCC">
        <w:t>Day.</w:t>
      </w:r>
    </w:p>
    <w:p w14:paraId="6B2E7D0E" w14:textId="77777777" w:rsidR="001B30CC" w:rsidRPr="006B2FCC" w:rsidRDefault="001B30CC" w:rsidP="001B30CC">
      <w:pPr>
        <w:pStyle w:val="APIParametersListBullet2"/>
        <w:keepNext/>
        <w:keepLines/>
      </w:pPr>
      <w:r w:rsidRPr="001B30CC">
        <w:rPr>
          <w:b/>
          <w:bCs/>
        </w:rPr>
        <w:t>D</w:t>
      </w:r>
      <w:r w:rsidRPr="001B30CC">
        <w:rPr>
          <w:b/>
        </w:rPr>
        <w:t>—</w:t>
      </w:r>
      <w:r w:rsidRPr="006B2FCC">
        <w:rPr>
          <w:bCs/>
        </w:rPr>
        <w:t>Every weekday.</w:t>
      </w:r>
    </w:p>
    <w:p w14:paraId="71807A31" w14:textId="294B8D1A" w:rsidR="001B30CC" w:rsidRPr="000655DE" w:rsidRDefault="001B30CC" w:rsidP="001B30CC">
      <w:pPr>
        <w:pStyle w:val="APIParametersListBullet2"/>
      </w:pPr>
      <w:r w:rsidRPr="001B30CC">
        <w:rPr>
          <w:b/>
          <w:bCs/>
        </w:rPr>
        <w:t>E</w:t>
      </w:r>
      <w:r w:rsidRPr="001B30CC">
        <w:rPr>
          <w:b/>
        </w:rPr>
        <w:t>—</w:t>
      </w:r>
      <w:r w:rsidRPr="006B2FCC">
        <w:rPr>
          <w:bCs/>
        </w:rPr>
        <w:t>Every weekend day (Saturday, Sunday).</w:t>
      </w:r>
    </w:p>
    <w:p w14:paraId="5270DBBC" w14:textId="77777777" w:rsidR="000655DE" w:rsidRDefault="000655DE" w:rsidP="000655DE">
      <w:pPr>
        <w:pStyle w:val="BodyText6"/>
      </w:pPr>
    </w:p>
    <w:p w14:paraId="68DCB098" w14:textId="77777777" w:rsidR="001B30CC" w:rsidRPr="001B30CC" w:rsidRDefault="001B30CC" w:rsidP="001B30CC">
      <w:pPr>
        <w:pStyle w:val="APIParametersListBullet"/>
        <w:keepNext/>
        <w:keepLines/>
      </w:pPr>
      <w:bookmarkStart w:id="2697" w:name="day_code"/>
      <w:r w:rsidRPr="006B2FCC">
        <w:rPr>
          <w:b/>
          <w:bCs/>
        </w:rPr>
        <w:t>Day Code</w:t>
      </w:r>
      <w:bookmarkEnd w:id="2697"/>
      <w:r w:rsidRPr="006B2FCC">
        <w:rPr>
          <w:b/>
        </w:rPr>
        <w:t xml:space="preserve"> (used in schedule codes above)</w:t>
      </w:r>
      <w:r>
        <w:rPr>
          <w:b/>
        </w:rPr>
        <w:t>:</w:t>
      </w:r>
    </w:p>
    <w:p w14:paraId="756FAEBA" w14:textId="77777777" w:rsidR="001B30CC" w:rsidRPr="006B2FCC" w:rsidRDefault="001B30CC" w:rsidP="001B30CC">
      <w:pPr>
        <w:pStyle w:val="APIParametersListBullet2"/>
        <w:keepNext/>
        <w:keepLines/>
        <w:rPr>
          <w:b/>
          <w:bCs/>
        </w:rPr>
      </w:pPr>
      <w:r w:rsidRPr="001B30CC">
        <w:rPr>
          <w:b/>
        </w:rPr>
        <w:t>M—</w:t>
      </w:r>
      <w:r w:rsidRPr="006B2FCC">
        <w:t>Monday</w:t>
      </w:r>
    </w:p>
    <w:p w14:paraId="588F0AE8" w14:textId="77777777" w:rsidR="001B30CC" w:rsidRPr="006B2FCC" w:rsidRDefault="001B30CC" w:rsidP="001B30CC">
      <w:pPr>
        <w:pStyle w:val="APIParametersListBullet2"/>
        <w:keepNext/>
        <w:keepLines/>
        <w:rPr>
          <w:b/>
          <w:bCs/>
        </w:rPr>
      </w:pPr>
      <w:r w:rsidRPr="001B30CC">
        <w:rPr>
          <w:b/>
        </w:rPr>
        <w:t>T—</w:t>
      </w:r>
      <w:r w:rsidRPr="006B2FCC">
        <w:t>Tuesday</w:t>
      </w:r>
    </w:p>
    <w:p w14:paraId="02A25182" w14:textId="77777777" w:rsidR="001B30CC" w:rsidRPr="006B2FCC" w:rsidRDefault="001B30CC" w:rsidP="001B30CC">
      <w:pPr>
        <w:pStyle w:val="APIParametersListBullet2"/>
        <w:keepNext/>
        <w:keepLines/>
        <w:rPr>
          <w:b/>
          <w:bCs/>
        </w:rPr>
      </w:pPr>
      <w:r w:rsidRPr="001B30CC">
        <w:rPr>
          <w:b/>
        </w:rPr>
        <w:t>W—</w:t>
      </w:r>
      <w:r w:rsidRPr="006B2FCC">
        <w:t>Wednesday</w:t>
      </w:r>
    </w:p>
    <w:p w14:paraId="281D98EF" w14:textId="77777777" w:rsidR="001B30CC" w:rsidRPr="006B2FCC" w:rsidRDefault="001B30CC" w:rsidP="001B30CC">
      <w:pPr>
        <w:pStyle w:val="APIParametersListBullet2"/>
        <w:rPr>
          <w:b/>
          <w:bCs/>
        </w:rPr>
      </w:pPr>
      <w:r w:rsidRPr="001B30CC">
        <w:rPr>
          <w:b/>
        </w:rPr>
        <w:t>R—</w:t>
      </w:r>
      <w:r w:rsidRPr="006B2FCC">
        <w:t>Thursday</w:t>
      </w:r>
    </w:p>
    <w:p w14:paraId="1280BEDA" w14:textId="77777777" w:rsidR="001B30CC" w:rsidRPr="006B2FCC" w:rsidRDefault="001B30CC" w:rsidP="001B30CC">
      <w:pPr>
        <w:pStyle w:val="APIParametersListBullet2"/>
        <w:rPr>
          <w:b/>
          <w:bCs/>
        </w:rPr>
      </w:pPr>
      <w:r w:rsidRPr="001B30CC">
        <w:rPr>
          <w:b/>
        </w:rPr>
        <w:t>F—</w:t>
      </w:r>
      <w:r w:rsidRPr="006B2FCC">
        <w:t>Friday</w:t>
      </w:r>
    </w:p>
    <w:p w14:paraId="70267A3F" w14:textId="77777777" w:rsidR="001B30CC" w:rsidRPr="006B2FCC" w:rsidRDefault="001B30CC" w:rsidP="001B30CC">
      <w:pPr>
        <w:pStyle w:val="APIParametersListBullet2"/>
        <w:rPr>
          <w:b/>
          <w:bCs/>
        </w:rPr>
      </w:pPr>
      <w:r w:rsidRPr="001B30CC">
        <w:rPr>
          <w:b/>
        </w:rPr>
        <w:t>S—</w:t>
      </w:r>
      <w:r w:rsidRPr="006B2FCC">
        <w:t>Saturday</w:t>
      </w:r>
    </w:p>
    <w:p w14:paraId="0F2CC6EA" w14:textId="4EAAAB77" w:rsidR="001B30CC" w:rsidRDefault="001B30CC" w:rsidP="001B30CC">
      <w:pPr>
        <w:pStyle w:val="APIParametersListBullet2"/>
      </w:pPr>
      <w:r w:rsidRPr="001B30CC">
        <w:rPr>
          <w:b/>
        </w:rPr>
        <w:t>U—</w:t>
      </w:r>
      <w:r w:rsidRPr="006B2FCC">
        <w:t>Sunday</w:t>
      </w:r>
    </w:p>
    <w:p w14:paraId="0480CADA" w14:textId="77777777" w:rsidR="000655DE" w:rsidRPr="00672B04" w:rsidRDefault="000655DE" w:rsidP="000655DE">
      <w:pPr>
        <w:pStyle w:val="BodyText6"/>
      </w:pPr>
    </w:p>
    <w:p w14:paraId="43D7B495" w14:textId="77777777" w:rsidR="00B4496D" w:rsidRDefault="00B4496D" w:rsidP="00B4496D">
      <w:pPr>
        <w:pStyle w:val="APIParameters"/>
        <w:ind w:left="4147" w:hanging="4147"/>
      </w:pPr>
      <w:r>
        <w:rPr>
          <w:b/>
        </w:rPr>
        <w:tab/>
      </w:r>
      <w:r w:rsidR="001B30CC" w:rsidRPr="007321B7">
        <w:rPr>
          <w:b/>
          <w:bCs w:val="0"/>
        </w:rPr>
        <w:t>base_date</w:t>
      </w:r>
      <w:r w:rsidR="001B30CC" w:rsidRPr="006B2FCC">
        <w:t>:</w:t>
      </w:r>
      <w:r>
        <w:rPr>
          <w:b/>
        </w:rPr>
        <w:tab/>
      </w:r>
      <w:r w:rsidR="001B30CC" w:rsidRPr="006B2FCC">
        <w:t>(required) VA FileMan date to which the interval is added.</w:t>
      </w:r>
    </w:p>
    <w:p w14:paraId="45378D19" w14:textId="77777777" w:rsidR="001B30CC" w:rsidRDefault="001B30CC" w:rsidP="001B30CC">
      <w:pPr>
        <w:pStyle w:val="APIParameters"/>
        <w:keepNext/>
        <w:keepLines/>
        <w:ind w:left="4147" w:hanging="4147"/>
      </w:pPr>
      <w:r>
        <w:tab/>
      </w:r>
      <w:r w:rsidRPr="007321B7">
        <w:rPr>
          <w:b/>
          <w:bCs w:val="0"/>
        </w:rPr>
        <w:t>force_future_flag</w:t>
      </w:r>
      <w:r w:rsidRPr="006B2FCC">
        <w:t>:</w:t>
      </w:r>
      <w:r>
        <w:tab/>
      </w:r>
      <w:r w:rsidRPr="006B2FCC">
        <w:t>(optional) If passed with a value of:</w:t>
      </w:r>
    </w:p>
    <w:p w14:paraId="7F2CD12B" w14:textId="77777777" w:rsidR="001B30CC" w:rsidRPr="006B2FCC" w:rsidRDefault="001B30CC" w:rsidP="001B30CC">
      <w:pPr>
        <w:pStyle w:val="APIParametersListBullet"/>
        <w:keepNext/>
        <w:keepLines/>
      </w:pPr>
      <w:r w:rsidRPr="001B30CC">
        <w:rPr>
          <w:b/>
        </w:rPr>
        <w:t>1—</w:t>
      </w:r>
      <w:r w:rsidRPr="006B2FCC">
        <w:t xml:space="preserve">Forces returned date to be in future, by repeatedly adding interval to </w:t>
      </w:r>
      <w:r w:rsidRPr="00180413">
        <w:rPr>
          <w:b/>
        </w:rPr>
        <w:t>base_date</w:t>
      </w:r>
      <w:r w:rsidRPr="006B2FCC">
        <w:t xml:space="preserve"> until a future date is</w:t>
      </w:r>
      <w:r w:rsidRPr="000B37D9">
        <w:rPr>
          <w:rFonts w:ascii="Courier New" w:hAnsi="Courier New"/>
          <w:sz w:val="20"/>
        </w:rPr>
        <w:t xml:space="preserve"> </w:t>
      </w:r>
      <w:r w:rsidRPr="006B2FCC">
        <w:t>produced.</w:t>
      </w:r>
    </w:p>
    <w:p w14:paraId="75615DB2" w14:textId="30B3D93C" w:rsidR="001B30CC" w:rsidRDefault="001B30CC" w:rsidP="001B30CC">
      <w:pPr>
        <w:pStyle w:val="APIParametersListBullet"/>
      </w:pPr>
      <w:r w:rsidRPr="001B30CC">
        <w:rPr>
          <w:b/>
        </w:rPr>
        <w:t>Otherwise—</w:t>
      </w:r>
      <w:r w:rsidRPr="006B2FCC">
        <w:t>Interval is added once.</w:t>
      </w:r>
    </w:p>
    <w:p w14:paraId="7EA19C86" w14:textId="77777777" w:rsidR="000655DE" w:rsidRDefault="000655DE" w:rsidP="000655DE">
      <w:pPr>
        <w:pStyle w:val="BodyText6"/>
      </w:pPr>
    </w:p>
    <w:p w14:paraId="33547844" w14:textId="77777777" w:rsidR="00B4496D" w:rsidRPr="00672B04" w:rsidRDefault="00B4496D" w:rsidP="00B4496D">
      <w:pPr>
        <w:pStyle w:val="APIParameters"/>
      </w:pPr>
      <w:r w:rsidRPr="009D2D3D">
        <w:rPr>
          <w:b/>
        </w:rPr>
        <w:t>Output:</w:t>
      </w:r>
      <w:r w:rsidRPr="009D2D3D">
        <w:rPr>
          <w:b/>
        </w:rPr>
        <w:tab/>
      </w:r>
      <w:r w:rsidR="001B30CC" w:rsidRPr="006B2FCC">
        <w:t>returns:</w:t>
      </w:r>
      <w:r w:rsidRPr="00672B04">
        <w:tab/>
      </w:r>
      <w:r w:rsidR="001B30CC" w:rsidRPr="006B2FCC">
        <w:t>Returns the next run-time.</w:t>
      </w:r>
    </w:p>
    <w:p w14:paraId="4A969342" w14:textId="77777777" w:rsidR="00E53BD5" w:rsidRDefault="00E53BD5" w:rsidP="0029217A">
      <w:pPr>
        <w:pStyle w:val="BodyText6"/>
      </w:pPr>
    </w:p>
    <w:p w14:paraId="0D9C1A8E" w14:textId="77777777" w:rsidR="00E53BD5" w:rsidRDefault="00E53BD5" w:rsidP="0075488D">
      <w:pPr>
        <w:pStyle w:val="Heading4"/>
      </w:pPr>
      <w:r>
        <w:t>Examples</w:t>
      </w:r>
    </w:p>
    <w:p w14:paraId="38B36951" w14:textId="77777777" w:rsidR="006C202A" w:rsidRPr="006B2FCC" w:rsidRDefault="00CF001D" w:rsidP="00485FBB">
      <w:pPr>
        <w:pStyle w:val="Heading5"/>
      </w:pPr>
      <w:r>
        <w:t>Example</w:t>
      </w:r>
      <w:r w:rsidR="006C202A" w:rsidRPr="006B2FCC">
        <w:t xml:space="preserve"> 1</w:t>
      </w:r>
    </w:p>
    <w:p w14:paraId="55DC16F3" w14:textId="77777777" w:rsidR="00D620A6" w:rsidRPr="006B2FCC" w:rsidRDefault="00D620A6" w:rsidP="00B6762D">
      <w:pPr>
        <w:pStyle w:val="BodyText"/>
        <w:keepNext/>
        <w:keepLines/>
      </w:pPr>
      <w:r w:rsidRPr="006B2FCC">
        <w:t>To schedule something to run every month on the 15</w:t>
      </w:r>
      <w:r w:rsidRPr="006B2FCC">
        <w:rPr>
          <w:vertAlign w:val="superscript"/>
        </w:rPr>
        <w:t>th</w:t>
      </w:r>
      <w:r w:rsidRPr="006B2FCC">
        <w:t xml:space="preserve"> of the month at 2:00 p.m. and on the last day of every month at 6:00 p.m.</w:t>
      </w:r>
      <w:r w:rsidR="003430DE" w:rsidRPr="006B2FCC">
        <w:t>,</w:t>
      </w:r>
      <w:r w:rsidRPr="006B2FCC">
        <w:t xml:space="preserve"> you would enter the following:</w:t>
      </w:r>
    </w:p>
    <w:p w14:paraId="77694FE6" w14:textId="4E66E455" w:rsidR="00392E1D" w:rsidRDefault="00392E1D" w:rsidP="003147C1">
      <w:pPr>
        <w:pStyle w:val="ListBullet"/>
        <w:keepNext/>
        <w:keepLines/>
      </w:pPr>
      <w:r w:rsidRPr="006B2FCC">
        <w:t>Middle of the Month:</w:t>
      </w:r>
    </w:p>
    <w:p w14:paraId="5C5280AC" w14:textId="77777777" w:rsidR="00E37C61" w:rsidRDefault="00E37C61" w:rsidP="00E37C61">
      <w:pPr>
        <w:pStyle w:val="BodyText6"/>
        <w:keepNext/>
        <w:keepLines/>
      </w:pPr>
    </w:p>
    <w:p w14:paraId="1E2B32C7" w14:textId="1EFB8992" w:rsidR="007F0C52" w:rsidRPr="006B2FCC" w:rsidRDefault="007F0C52" w:rsidP="007F0C52">
      <w:pPr>
        <w:pStyle w:val="Caption"/>
        <w:ind w:left="720"/>
      </w:pPr>
      <w:bookmarkStart w:id="2698" w:name="_Toc148365454"/>
      <w:r>
        <w:t xml:space="preserve">Figure </w:t>
      </w:r>
      <w:fldSimple w:instr=" SEQ Figure \* ARABIC ">
        <w:r w:rsidR="00C57752">
          <w:rPr>
            <w:noProof/>
          </w:rPr>
          <w:t>387</w:t>
        </w:r>
      </w:fldSimple>
      <w:r>
        <w:t xml:space="preserve">: </w:t>
      </w:r>
      <w:r w:rsidRPr="006B2FCC">
        <w:t>$$</w:t>
      </w:r>
      <w:smartTag w:uri="urn:schemas-microsoft-com:office:smarttags" w:element="stockticker">
        <w:r w:rsidRPr="006B2FCC">
          <w:t>SCH</w:t>
        </w:r>
      </w:smartTag>
      <w:r w:rsidRPr="006B2FCC">
        <w:t>^XLFDT</w:t>
      </w:r>
      <w:r>
        <w:t xml:space="preserve"> API</w:t>
      </w:r>
      <w:r w:rsidRPr="006B2FCC">
        <w:t>$$</w:t>
      </w:r>
      <w:smartTag w:uri="urn:schemas-microsoft-com:office:smarttags" w:element="stockticker">
        <w:r w:rsidRPr="006B2FCC">
          <w:t>SCH</w:t>
        </w:r>
      </w:smartTag>
      <w:r w:rsidRPr="006B2FCC">
        <w:t>^XLFDT</w:t>
      </w:r>
      <w:r>
        <w:t xml:space="preserve"> API—Example 1: Middle of the Month</w:t>
      </w:r>
      <w:bookmarkEnd w:id="2698"/>
    </w:p>
    <w:p w14:paraId="7A47B875" w14:textId="77777777" w:rsidR="003147C1" w:rsidRPr="006B2FCC" w:rsidRDefault="003147C1" w:rsidP="00616E3E">
      <w:pPr>
        <w:pStyle w:val="CodeExamplewBox"/>
        <w:ind w:left="900"/>
      </w:pPr>
      <w:r w:rsidRPr="006B2FCC">
        <w:t>&gt;S X=$$SCH^XLFDT(</w:t>
      </w:r>
      <w:r w:rsidR="00FF3F33">
        <w:t>“</w:t>
      </w:r>
      <w:r w:rsidRPr="006B2FCC">
        <w:t>1M(15@2PM,L@6PM)</w:t>
      </w:r>
      <w:r w:rsidR="00FF3F33">
        <w:t>”</w:t>
      </w:r>
      <w:r w:rsidRPr="006B2FCC">
        <w:t>,2931003)</w:t>
      </w:r>
    </w:p>
    <w:p w14:paraId="2C7C5B3D" w14:textId="77777777" w:rsidR="003147C1" w:rsidRPr="006B2FCC" w:rsidRDefault="003147C1" w:rsidP="00616E3E">
      <w:pPr>
        <w:pStyle w:val="CodeExamplewBox"/>
        <w:ind w:left="900"/>
      </w:pPr>
    </w:p>
    <w:p w14:paraId="39C4FB04" w14:textId="77777777" w:rsidR="003147C1" w:rsidRPr="006B2FCC" w:rsidRDefault="003147C1" w:rsidP="00616E3E">
      <w:pPr>
        <w:pStyle w:val="CodeExamplewBox"/>
        <w:ind w:left="900"/>
      </w:pPr>
      <w:r w:rsidRPr="006B2FCC">
        <w:t>&gt;W X</w:t>
      </w:r>
    </w:p>
    <w:p w14:paraId="54DEA9B6" w14:textId="77777777" w:rsidR="006C202A" w:rsidRDefault="003147C1" w:rsidP="00616E3E">
      <w:pPr>
        <w:pStyle w:val="CodeExamplewBox"/>
        <w:ind w:left="900"/>
      </w:pPr>
      <w:r w:rsidRPr="006B2FCC">
        <w:t>2931015.14</w:t>
      </w:r>
    </w:p>
    <w:p w14:paraId="7D217C1C" w14:textId="77777777" w:rsidR="007F0C52" w:rsidRPr="006B2FCC" w:rsidRDefault="007F0C52" w:rsidP="0029217A">
      <w:pPr>
        <w:pStyle w:val="BodyText6"/>
      </w:pPr>
    </w:p>
    <w:p w14:paraId="08A34BF1" w14:textId="6328DC9A" w:rsidR="00392E1D" w:rsidRDefault="00392E1D" w:rsidP="003147C1">
      <w:pPr>
        <w:pStyle w:val="ListBullet"/>
        <w:keepNext/>
        <w:keepLines/>
      </w:pPr>
      <w:r w:rsidRPr="006B2FCC">
        <w:t>End of the Month:</w:t>
      </w:r>
    </w:p>
    <w:p w14:paraId="31A3F609" w14:textId="77777777" w:rsidR="00E37C61" w:rsidRDefault="00E37C61" w:rsidP="00E37C61">
      <w:pPr>
        <w:pStyle w:val="BodyText6"/>
        <w:keepNext/>
        <w:keepLines/>
      </w:pPr>
    </w:p>
    <w:p w14:paraId="7BA50323" w14:textId="7F9960E4" w:rsidR="007F0C52" w:rsidRPr="006B2FCC" w:rsidRDefault="007F0C52" w:rsidP="007F0C52">
      <w:pPr>
        <w:pStyle w:val="Caption"/>
        <w:ind w:left="720"/>
      </w:pPr>
      <w:bookmarkStart w:id="2699" w:name="_Toc148365455"/>
      <w:r>
        <w:t xml:space="preserve">Figure </w:t>
      </w:r>
      <w:fldSimple w:instr=" SEQ Figure \* ARABIC ">
        <w:r w:rsidR="00C57752">
          <w:rPr>
            <w:noProof/>
          </w:rPr>
          <w:t>388</w:t>
        </w:r>
      </w:fldSimple>
      <w:r>
        <w:t xml:space="preserve">: </w:t>
      </w:r>
      <w:r w:rsidRPr="006B2FCC">
        <w:t>$$</w:t>
      </w:r>
      <w:smartTag w:uri="urn:schemas-microsoft-com:office:smarttags" w:element="stockticker">
        <w:r w:rsidRPr="006B2FCC">
          <w:t>SCH</w:t>
        </w:r>
      </w:smartTag>
      <w:r w:rsidRPr="006B2FCC">
        <w:t>^XLFDT</w:t>
      </w:r>
      <w:r>
        <w:t xml:space="preserve"> API</w:t>
      </w:r>
      <w:r w:rsidRPr="006B2FCC">
        <w:t>$$</w:t>
      </w:r>
      <w:smartTag w:uri="urn:schemas-microsoft-com:office:smarttags" w:element="stockticker">
        <w:r w:rsidRPr="006B2FCC">
          <w:t>SCH</w:t>
        </w:r>
      </w:smartTag>
      <w:r w:rsidRPr="006B2FCC">
        <w:t>^XLFDT</w:t>
      </w:r>
      <w:r>
        <w:t xml:space="preserve"> API—Example 1: End of the Month</w:t>
      </w:r>
      <w:bookmarkEnd w:id="2699"/>
    </w:p>
    <w:p w14:paraId="04764476" w14:textId="77777777" w:rsidR="003147C1" w:rsidRPr="007F0C52" w:rsidRDefault="003147C1" w:rsidP="00616E3E">
      <w:pPr>
        <w:pStyle w:val="CodeExamplewBox"/>
        <w:ind w:left="900"/>
        <w:rPr>
          <w:b/>
        </w:rPr>
      </w:pPr>
      <w:r w:rsidRPr="006B2FCC">
        <w:t>&gt;</w:t>
      </w:r>
      <w:r w:rsidRPr="007F0C52">
        <w:rPr>
          <w:b/>
        </w:rPr>
        <w:t>S X=$$SCH^XLFDT(</w:t>
      </w:r>
      <w:r w:rsidR="00FF3F33" w:rsidRPr="007F0C52">
        <w:rPr>
          <w:b/>
        </w:rPr>
        <w:t>“</w:t>
      </w:r>
      <w:r w:rsidRPr="007F0C52">
        <w:rPr>
          <w:b/>
        </w:rPr>
        <w:t>1M(15@2PM,L@6PM)</w:t>
      </w:r>
      <w:r w:rsidR="00FF3F33" w:rsidRPr="007F0C52">
        <w:rPr>
          <w:b/>
        </w:rPr>
        <w:t>”</w:t>
      </w:r>
      <w:r w:rsidRPr="007F0C52">
        <w:rPr>
          <w:b/>
        </w:rPr>
        <w:t>,X)</w:t>
      </w:r>
    </w:p>
    <w:p w14:paraId="482D2853" w14:textId="77777777" w:rsidR="003147C1" w:rsidRPr="006B2FCC" w:rsidRDefault="003147C1" w:rsidP="00616E3E">
      <w:pPr>
        <w:pStyle w:val="CodeExamplewBox"/>
        <w:ind w:left="900"/>
      </w:pPr>
    </w:p>
    <w:p w14:paraId="0770E09B" w14:textId="77777777" w:rsidR="003147C1" w:rsidRPr="007F0C52" w:rsidRDefault="003147C1" w:rsidP="00616E3E">
      <w:pPr>
        <w:pStyle w:val="CodeExamplewBox"/>
        <w:ind w:left="900"/>
        <w:rPr>
          <w:b/>
        </w:rPr>
      </w:pPr>
      <w:r w:rsidRPr="006B2FCC">
        <w:t>&gt;</w:t>
      </w:r>
      <w:r w:rsidRPr="007F0C52">
        <w:rPr>
          <w:b/>
        </w:rPr>
        <w:t>W X</w:t>
      </w:r>
    </w:p>
    <w:p w14:paraId="106555BB" w14:textId="77777777" w:rsidR="00392E1D" w:rsidRDefault="003147C1" w:rsidP="00616E3E">
      <w:pPr>
        <w:pStyle w:val="CodeExamplewBox"/>
        <w:ind w:left="900"/>
      </w:pPr>
      <w:r w:rsidRPr="006B2FCC">
        <w:t>2931031.18</w:t>
      </w:r>
    </w:p>
    <w:p w14:paraId="1A969BFC" w14:textId="77777777" w:rsidR="007F0C52" w:rsidRPr="006B2FCC" w:rsidRDefault="007F0C52" w:rsidP="0029217A">
      <w:pPr>
        <w:pStyle w:val="BodyText6"/>
      </w:pPr>
    </w:p>
    <w:p w14:paraId="1EEADD1A" w14:textId="77777777" w:rsidR="006C202A" w:rsidRPr="006B2FCC" w:rsidRDefault="00CF001D" w:rsidP="00485FBB">
      <w:pPr>
        <w:pStyle w:val="Heading5"/>
      </w:pPr>
      <w:r>
        <w:t>Example</w:t>
      </w:r>
      <w:r w:rsidR="006C202A" w:rsidRPr="006B2FCC">
        <w:t xml:space="preserve"> 2</w:t>
      </w:r>
    </w:p>
    <w:p w14:paraId="3330FE05" w14:textId="77777777" w:rsidR="00D620A6" w:rsidRPr="006B2FCC" w:rsidRDefault="00D620A6" w:rsidP="00B6762D">
      <w:pPr>
        <w:pStyle w:val="BodyText"/>
        <w:keepNext/>
        <w:keepLines/>
      </w:pPr>
      <w:r w:rsidRPr="006B2FCC">
        <w:t>To schedule something to run every month on the 15</w:t>
      </w:r>
      <w:r w:rsidRPr="006B2FCC">
        <w:rPr>
          <w:vertAlign w:val="superscript"/>
        </w:rPr>
        <w:t>th</w:t>
      </w:r>
      <w:r w:rsidRPr="006B2FCC">
        <w:t xml:space="preserve"> of the month at </w:t>
      </w:r>
      <w:r w:rsidR="003147C1" w:rsidRPr="006B2FCC">
        <w:t>11:00 p.m. and on the last day of every month at 8:00 p.m., you would enter the following:</w:t>
      </w:r>
    </w:p>
    <w:p w14:paraId="798DDBE8" w14:textId="0E7D749C" w:rsidR="003147C1" w:rsidRDefault="003147C1" w:rsidP="003147C1">
      <w:pPr>
        <w:pStyle w:val="ListBullet"/>
        <w:keepNext/>
        <w:keepLines/>
      </w:pPr>
      <w:r w:rsidRPr="006B2FCC">
        <w:t>Middle of the Month:</w:t>
      </w:r>
    </w:p>
    <w:p w14:paraId="7DEF4A0D" w14:textId="77777777" w:rsidR="00E37C61" w:rsidRDefault="00E37C61" w:rsidP="00E37C61">
      <w:pPr>
        <w:pStyle w:val="BodyText6"/>
        <w:keepNext/>
        <w:keepLines/>
      </w:pPr>
    </w:p>
    <w:p w14:paraId="523A482B" w14:textId="760E4ED2" w:rsidR="007F0C52" w:rsidRPr="006B2FCC" w:rsidRDefault="007F0C52" w:rsidP="007F0C52">
      <w:pPr>
        <w:pStyle w:val="Caption"/>
        <w:ind w:left="720"/>
      </w:pPr>
      <w:bookmarkStart w:id="2700" w:name="_Toc148365456"/>
      <w:r>
        <w:t xml:space="preserve">Figure </w:t>
      </w:r>
      <w:fldSimple w:instr=" SEQ Figure \* ARABIC ">
        <w:r w:rsidR="00C57752">
          <w:rPr>
            <w:noProof/>
          </w:rPr>
          <w:t>389</w:t>
        </w:r>
      </w:fldSimple>
      <w:r>
        <w:t xml:space="preserve">: </w:t>
      </w:r>
      <w:r w:rsidRPr="006B2FCC">
        <w:t>$$</w:t>
      </w:r>
      <w:smartTag w:uri="urn:schemas-microsoft-com:office:smarttags" w:element="stockticker">
        <w:r w:rsidRPr="006B2FCC">
          <w:t>SCH</w:t>
        </w:r>
      </w:smartTag>
      <w:r w:rsidRPr="006B2FCC">
        <w:t>^XLFDT</w:t>
      </w:r>
      <w:r>
        <w:t xml:space="preserve"> API</w:t>
      </w:r>
      <w:r w:rsidRPr="006B2FCC">
        <w:t>$$</w:t>
      </w:r>
      <w:smartTag w:uri="urn:schemas-microsoft-com:office:smarttags" w:element="stockticker">
        <w:r w:rsidRPr="006B2FCC">
          <w:t>SCH</w:t>
        </w:r>
      </w:smartTag>
      <w:r w:rsidRPr="006B2FCC">
        <w:t>^XLFDT</w:t>
      </w:r>
      <w:r>
        <w:t xml:space="preserve"> API—Example 2: Middle of the Month</w:t>
      </w:r>
      <w:bookmarkEnd w:id="2700"/>
    </w:p>
    <w:p w14:paraId="20EF8140" w14:textId="77777777" w:rsidR="00265005" w:rsidRPr="006B2FCC" w:rsidRDefault="00265005" w:rsidP="00616E3E">
      <w:pPr>
        <w:pStyle w:val="CodeExamplewBox"/>
        <w:ind w:left="900"/>
      </w:pPr>
      <w:r w:rsidRPr="006B2FCC">
        <w:t>&gt;</w:t>
      </w:r>
      <w:r w:rsidRPr="007F0C52">
        <w:rPr>
          <w:b/>
        </w:rPr>
        <w:t>S X=$$SCH^XLFDT(</w:t>
      </w:r>
      <w:r w:rsidR="00FF3F33" w:rsidRPr="007F0C52">
        <w:rPr>
          <w:b/>
        </w:rPr>
        <w:t>“</w:t>
      </w:r>
      <w:r w:rsidRPr="007F0C52">
        <w:rPr>
          <w:b/>
        </w:rPr>
        <w:t>1M(15@11PM,L@8PM)</w:t>
      </w:r>
      <w:r w:rsidR="00FF3F33" w:rsidRPr="007F0C52">
        <w:rPr>
          <w:b/>
        </w:rPr>
        <w:t>”</w:t>
      </w:r>
      <w:r w:rsidRPr="007F0C52">
        <w:rPr>
          <w:b/>
        </w:rPr>
        <w:t>,2931028)</w:t>
      </w:r>
    </w:p>
    <w:p w14:paraId="1F3E2FBF" w14:textId="77777777" w:rsidR="00265005" w:rsidRPr="006B2FCC" w:rsidRDefault="00265005" w:rsidP="00616E3E">
      <w:pPr>
        <w:pStyle w:val="CodeExamplewBox"/>
        <w:ind w:left="900"/>
      </w:pPr>
    </w:p>
    <w:p w14:paraId="2FBA6E68" w14:textId="77777777" w:rsidR="00265005" w:rsidRPr="006B2FCC" w:rsidRDefault="00265005" w:rsidP="00616E3E">
      <w:pPr>
        <w:pStyle w:val="CodeExamplewBox"/>
        <w:ind w:left="900"/>
      </w:pPr>
      <w:r w:rsidRPr="006B2FCC">
        <w:t>&gt;</w:t>
      </w:r>
      <w:r w:rsidRPr="007F0C52">
        <w:rPr>
          <w:b/>
        </w:rPr>
        <w:t>W X</w:t>
      </w:r>
    </w:p>
    <w:p w14:paraId="1E2A5237" w14:textId="77777777" w:rsidR="006C202A" w:rsidRDefault="00265005" w:rsidP="00616E3E">
      <w:pPr>
        <w:pStyle w:val="CodeExamplewBox"/>
        <w:ind w:left="900"/>
      </w:pPr>
      <w:r w:rsidRPr="006B2FCC">
        <w:t>2931031.2</w:t>
      </w:r>
    </w:p>
    <w:p w14:paraId="58A0D7EE" w14:textId="77777777" w:rsidR="007F0C52" w:rsidRPr="006B2FCC" w:rsidRDefault="007F0C52" w:rsidP="0029217A">
      <w:pPr>
        <w:pStyle w:val="BodyText6"/>
      </w:pPr>
    </w:p>
    <w:p w14:paraId="2D889809" w14:textId="534AC4AC" w:rsidR="003147C1" w:rsidRDefault="003147C1" w:rsidP="003147C1">
      <w:pPr>
        <w:pStyle w:val="ListBullet"/>
        <w:keepNext/>
        <w:keepLines/>
      </w:pPr>
      <w:r w:rsidRPr="006B2FCC">
        <w:t>End of the Month:</w:t>
      </w:r>
    </w:p>
    <w:p w14:paraId="7667EACD" w14:textId="77777777" w:rsidR="00E37C61" w:rsidRDefault="00E37C61" w:rsidP="00E37C61">
      <w:pPr>
        <w:pStyle w:val="BodyText6"/>
        <w:keepNext/>
        <w:keepLines/>
      </w:pPr>
    </w:p>
    <w:p w14:paraId="6C3D4B30" w14:textId="0B567861" w:rsidR="007F0C52" w:rsidRPr="006B2FCC" w:rsidRDefault="007F0C52" w:rsidP="007F0C52">
      <w:pPr>
        <w:pStyle w:val="Caption"/>
        <w:ind w:left="720"/>
      </w:pPr>
      <w:bookmarkStart w:id="2701" w:name="_Toc148365457"/>
      <w:r>
        <w:t xml:space="preserve">Figure </w:t>
      </w:r>
      <w:fldSimple w:instr=" SEQ Figure \* ARABIC ">
        <w:r w:rsidR="00C57752">
          <w:rPr>
            <w:noProof/>
          </w:rPr>
          <w:t>390</w:t>
        </w:r>
      </w:fldSimple>
      <w:r>
        <w:t xml:space="preserve">: </w:t>
      </w:r>
      <w:r w:rsidRPr="006B2FCC">
        <w:t>$$</w:t>
      </w:r>
      <w:smartTag w:uri="urn:schemas-microsoft-com:office:smarttags" w:element="stockticker">
        <w:r w:rsidRPr="006B2FCC">
          <w:t>SCH</w:t>
        </w:r>
      </w:smartTag>
      <w:r w:rsidRPr="006B2FCC">
        <w:t>^XLFDT</w:t>
      </w:r>
      <w:r>
        <w:t xml:space="preserve"> API</w:t>
      </w:r>
      <w:r w:rsidRPr="006B2FCC">
        <w:t>$$</w:t>
      </w:r>
      <w:smartTag w:uri="urn:schemas-microsoft-com:office:smarttags" w:element="stockticker">
        <w:r w:rsidRPr="006B2FCC">
          <w:t>SCH</w:t>
        </w:r>
      </w:smartTag>
      <w:r w:rsidRPr="006B2FCC">
        <w:t>^XLFDT</w:t>
      </w:r>
      <w:r>
        <w:t xml:space="preserve"> API—Example 2: End of the Month</w:t>
      </w:r>
      <w:bookmarkEnd w:id="2701"/>
    </w:p>
    <w:p w14:paraId="067A59F1" w14:textId="77777777" w:rsidR="00265005" w:rsidRPr="006B2FCC" w:rsidRDefault="00265005" w:rsidP="00616E3E">
      <w:pPr>
        <w:pStyle w:val="CodeExamplewBox"/>
        <w:ind w:left="900"/>
      </w:pPr>
      <w:r w:rsidRPr="006B2FCC">
        <w:t>&gt;</w:t>
      </w:r>
      <w:r w:rsidRPr="007F0C52">
        <w:rPr>
          <w:b/>
        </w:rPr>
        <w:t>S X=$$SCH^XLFDT(</w:t>
      </w:r>
      <w:r w:rsidR="00FF3F33" w:rsidRPr="007F0C52">
        <w:rPr>
          <w:b/>
        </w:rPr>
        <w:t>“</w:t>
      </w:r>
      <w:r w:rsidRPr="007F0C52">
        <w:rPr>
          <w:b/>
        </w:rPr>
        <w:t>1M(15@11PM,L@8PM)</w:t>
      </w:r>
      <w:r w:rsidR="00FF3F33" w:rsidRPr="007F0C52">
        <w:rPr>
          <w:b/>
        </w:rPr>
        <w:t>”</w:t>
      </w:r>
      <w:r w:rsidRPr="007F0C52">
        <w:rPr>
          <w:b/>
        </w:rPr>
        <w:t>,X)</w:t>
      </w:r>
    </w:p>
    <w:p w14:paraId="1ED91C70" w14:textId="77777777" w:rsidR="00265005" w:rsidRPr="006B2FCC" w:rsidRDefault="00265005" w:rsidP="00616E3E">
      <w:pPr>
        <w:pStyle w:val="CodeExamplewBox"/>
        <w:ind w:left="900"/>
      </w:pPr>
    </w:p>
    <w:p w14:paraId="0A24BCC6" w14:textId="77777777" w:rsidR="00265005" w:rsidRPr="006B2FCC" w:rsidRDefault="00265005" w:rsidP="00616E3E">
      <w:pPr>
        <w:pStyle w:val="CodeExamplewBox"/>
        <w:ind w:left="900"/>
      </w:pPr>
      <w:r w:rsidRPr="006B2FCC">
        <w:t>&gt;</w:t>
      </w:r>
      <w:r w:rsidRPr="007F0C52">
        <w:rPr>
          <w:b/>
        </w:rPr>
        <w:t>W X</w:t>
      </w:r>
    </w:p>
    <w:p w14:paraId="3E6AA15E" w14:textId="77777777" w:rsidR="00265005" w:rsidRPr="006B2FCC" w:rsidRDefault="00265005" w:rsidP="00616E3E">
      <w:pPr>
        <w:pStyle w:val="CodeExamplewBox"/>
        <w:ind w:left="900"/>
      </w:pPr>
      <w:r w:rsidRPr="006B2FCC">
        <w:t>2931115.23</w:t>
      </w:r>
    </w:p>
    <w:p w14:paraId="1BBD57C9" w14:textId="77777777" w:rsidR="006C202A" w:rsidRPr="006B2FCC" w:rsidRDefault="006C202A" w:rsidP="0029217A">
      <w:pPr>
        <w:pStyle w:val="BodyText6"/>
      </w:pPr>
    </w:p>
    <w:p w14:paraId="49DD7C2E" w14:textId="77777777" w:rsidR="006C202A" w:rsidRPr="006B2FCC" w:rsidRDefault="00CF001D" w:rsidP="00485FBB">
      <w:pPr>
        <w:pStyle w:val="Heading5"/>
      </w:pPr>
      <w:r>
        <w:t>Example</w:t>
      </w:r>
      <w:r w:rsidR="006C202A" w:rsidRPr="006B2FCC">
        <w:t xml:space="preserve"> 3</w:t>
      </w:r>
    </w:p>
    <w:p w14:paraId="50F1D976" w14:textId="77777777" w:rsidR="00D620A6" w:rsidRPr="006B2FCC" w:rsidRDefault="00D620A6" w:rsidP="00B6762D">
      <w:pPr>
        <w:pStyle w:val="BodyText"/>
        <w:keepNext/>
        <w:keepLines/>
      </w:pPr>
      <w:r w:rsidRPr="006B2FCC">
        <w:t xml:space="preserve">To schedule something to run every 3 months on the last day of </w:t>
      </w:r>
      <w:r w:rsidR="003147C1" w:rsidRPr="006B2FCC">
        <w:t>the</w:t>
      </w:r>
      <w:r w:rsidRPr="006B2FCC">
        <w:t xml:space="preserve"> month at 6:00 p.m.</w:t>
      </w:r>
      <w:r w:rsidR="003430DE" w:rsidRPr="006B2FCC">
        <w:t>,</w:t>
      </w:r>
      <w:r w:rsidRPr="006B2FCC">
        <w:t xml:space="preserve"> you would enter the following:</w:t>
      </w:r>
    </w:p>
    <w:p w14:paraId="69305B28" w14:textId="16A56009" w:rsidR="003147C1" w:rsidRDefault="003147C1" w:rsidP="003147C1">
      <w:pPr>
        <w:pStyle w:val="ListBullet"/>
        <w:keepNext/>
        <w:keepLines/>
      </w:pPr>
      <w:r w:rsidRPr="006B2FCC">
        <w:t>Middle of the Month:</w:t>
      </w:r>
    </w:p>
    <w:p w14:paraId="61620026" w14:textId="77777777" w:rsidR="00E37C61" w:rsidRDefault="00E37C61" w:rsidP="00E37C61">
      <w:pPr>
        <w:pStyle w:val="BodyText6"/>
        <w:keepNext/>
        <w:keepLines/>
      </w:pPr>
    </w:p>
    <w:p w14:paraId="7F25FED2" w14:textId="5993131E" w:rsidR="00616E3E" w:rsidRPr="006B2FCC" w:rsidRDefault="00616E3E" w:rsidP="007F0C52">
      <w:pPr>
        <w:pStyle w:val="Caption"/>
        <w:ind w:left="720"/>
      </w:pPr>
      <w:bookmarkStart w:id="2702" w:name="_Toc148365458"/>
      <w:r>
        <w:t xml:space="preserve">Figure </w:t>
      </w:r>
      <w:fldSimple w:instr=" SEQ Figure \* ARABIC ">
        <w:r w:rsidR="00C57752">
          <w:rPr>
            <w:noProof/>
          </w:rPr>
          <w:t>391</w:t>
        </w:r>
      </w:fldSimple>
      <w:r>
        <w:t xml:space="preserve">: </w:t>
      </w:r>
      <w:r w:rsidR="007F0C52" w:rsidRPr="006B2FCC">
        <w:t>$$</w:t>
      </w:r>
      <w:smartTag w:uri="urn:schemas-microsoft-com:office:smarttags" w:element="stockticker">
        <w:r w:rsidR="007F0C52" w:rsidRPr="006B2FCC">
          <w:t>SCH</w:t>
        </w:r>
      </w:smartTag>
      <w:r w:rsidR="007F0C52" w:rsidRPr="006B2FCC">
        <w:t>^XLFDT</w:t>
      </w:r>
      <w:r w:rsidR="007F0C52">
        <w:t xml:space="preserve"> API</w:t>
      </w:r>
      <w:r w:rsidR="007F0C52" w:rsidRPr="006B2FCC">
        <w:t>$$</w:t>
      </w:r>
      <w:smartTag w:uri="urn:schemas-microsoft-com:office:smarttags" w:element="stockticker">
        <w:r w:rsidR="007F0C52" w:rsidRPr="006B2FCC">
          <w:t>SCH</w:t>
        </w:r>
      </w:smartTag>
      <w:r w:rsidR="007F0C52" w:rsidRPr="006B2FCC">
        <w:t>^XLFDT</w:t>
      </w:r>
      <w:r w:rsidR="007F0C52">
        <w:t xml:space="preserve"> API—Example 3: Middle of the Month</w:t>
      </w:r>
      <w:bookmarkEnd w:id="2702"/>
    </w:p>
    <w:p w14:paraId="6FADB0B4" w14:textId="77777777" w:rsidR="00265005" w:rsidRPr="006B2FCC" w:rsidRDefault="00265005" w:rsidP="00616E3E">
      <w:pPr>
        <w:pStyle w:val="CodeExamplewBox"/>
        <w:ind w:left="900"/>
      </w:pPr>
      <w:r w:rsidRPr="006B2FCC">
        <w:t>&gt;</w:t>
      </w:r>
      <w:r w:rsidRPr="00616E3E">
        <w:rPr>
          <w:b/>
        </w:rPr>
        <w:t>S X=$$SCH^XLFDT(</w:t>
      </w:r>
      <w:r w:rsidR="00FF3F33" w:rsidRPr="00616E3E">
        <w:rPr>
          <w:b/>
        </w:rPr>
        <w:t>“</w:t>
      </w:r>
      <w:r w:rsidRPr="00616E3E">
        <w:rPr>
          <w:b/>
        </w:rPr>
        <w:t>3M(L@6PM)</w:t>
      </w:r>
      <w:r w:rsidR="00FF3F33" w:rsidRPr="00616E3E">
        <w:rPr>
          <w:b/>
        </w:rPr>
        <w:t>”</w:t>
      </w:r>
      <w:r w:rsidRPr="00616E3E">
        <w:rPr>
          <w:b/>
        </w:rPr>
        <w:t>,2930927)</w:t>
      </w:r>
    </w:p>
    <w:p w14:paraId="7560D150" w14:textId="77777777" w:rsidR="00265005" w:rsidRPr="006B2FCC" w:rsidRDefault="00265005" w:rsidP="00616E3E">
      <w:pPr>
        <w:pStyle w:val="CodeExamplewBox"/>
        <w:ind w:left="900"/>
      </w:pPr>
    </w:p>
    <w:p w14:paraId="1E4AE7DF" w14:textId="77777777" w:rsidR="00265005" w:rsidRPr="00616E3E" w:rsidRDefault="00265005" w:rsidP="00616E3E">
      <w:pPr>
        <w:pStyle w:val="CodeExamplewBox"/>
        <w:ind w:left="900"/>
        <w:rPr>
          <w:b/>
        </w:rPr>
      </w:pPr>
      <w:r w:rsidRPr="006B2FCC">
        <w:t>&gt;</w:t>
      </w:r>
      <w:r w:rsidRPr="00616E3E">
        <w:rPr>
          <w:b/>
        </w:rPr>
        <w:t>W X</w:t>
      </w:r>
    </w:p>
    <w:p w14:paraId="3AAE0897" w14:textId="77777777" w:rsidR="006C202A" w:rsidRDefault="00265005" w:rsidP="00616E3E">
      <w:pPr>
        <w:pStyle w:val="CodeExamplewBox"/>
        <w:ind w:left="900"/>
      </w:pPr>
      <w:r w:rsidRPr="006B2FCC">
        <w:t>2930930.18</w:t>
      </w:r>
    </w:p>
    <w:p w14:paraId="418C53A2" w14:textId="77777777" w:rsidR="00616E3E" w:rsidRPr="006B2FCC" w:rsidRDefault="00616E3E" w:rsidP="0029217A">
      <w:pPr>
        <w:pStyle w:val="BodyText6"/>
      </w:pPr>
    </w:p>
    <w:p w14:paraId="3F715255" w14:textId="29AE37D9" w:rsidR="003147C1" w:rsidRDefault="003147C1" w:rsidP="003147C1">
      <w:pPr>
        <w:pStyle w:val="ListBullet"/>
        <w:keepNext/>
        <w:keepLines/>
      </w:pPr>
      <w:r w:rsidRPr="006B2FCC">
        <w:t>End of the Month:</w:t>
      </w:r>
    </w:p>
    <w:p w14:paraId="1BA15434" w14:textId="77777777" w:rsidR="00E37C61" w:rsidRDefault="00E37C61" w:rsidP="00E37C61">
      <w:pPr>
        <w:pStyle w:val="BodyText6"/>
        <w:keepNext/>
        <w:keepLines/>
      </w:pPr>
    </w:p>
    <w:p w14:paraId="7970509B" w14:textId="371D0B24" w:rsidR="00616E3E" w:rsidRPr="006B2FCC" w:rsidRDefault="00616E3E" w:rsidP="007F0C52">
      <w:pPr>
        <w:pStyle w:val="Caption"/>
        <w:ind w:left="720"/>
      </w:pPr>
      <w:bookmarkStart w:id="2703" w:name="_Toc148365459"/>
      <w:r>
        <w:t xml:space="preserve">Figure </w:t>
      </w:r>
      <w:fldSimple w:instr=" SEQ Figure \* ARABIC ">
        <w:r w:rsidR="00C57752">
          <w:rPr>
            <w:noProof/>
          </w:rPr>
          <w:t>392</w:t>
        </w:r>
      </w:fldSimple>
      <w:r>
        <w:t xml:space="preserve">: </w:t>
      </w:r>
      <w:r w:rsidR="007F0C52" w:rsidRPr="006B2FCC">
        <w:t>$$</w:t>
      </w:r>
      <w:smartTag w:uri="urn:schemas-microsoft-com:office:smarttags" w:element="stockticker">
        <w:r w:rsidR="007F0C52" w:rsidRPr="006B2FCC">
          <w:t>SCH</w:t>
        </w:r>
      </w:smartTag>
      <w:r w:rsidR="007F0C52" w:rsidRPr="006B2FCC">
        <w:t>^XLFDT</w:t>
      </w:r>
      <w:r w:rsidR="007F0C52">
        <w:t xml:space="preserve"> API</w:t>
      </w:r>
      <w:r w:rsidR="007F0C52" w:rsidRPr="006B2FCC">
        <w:t>$$</w:t>
      </w:r>
      <w:smartTag w:uri="urn:schemas-microsoft-com:office:smarttags" w:element="stockticker">
        <w:r w:rsidR="007F0C52" w:rsidRPr="006B2FCC">
          <w:t>SCH</w:t>
        </w:r>
      </w:smartTag>
      <w:r w:rsidR="007F0C52" w:rsidRPr="006B2FCC">
        <w:t>^XLFDT</w:t>
      </w:r>
      <w:r w:rsidR="007F0C52">
        <w:t xml:space="preserve"> API—Example 3: End of the Month</w:t>
      </w:r>
      <w:bookmarkEnd w:id="2703"/>
    </w:p>
    <w:p w14:paraId="64D14052" w14:textId="77777777" w:rsidR="00265005" w:rsidRPr="006B2FCC" w:rsidRDefault="00265005" w:rsidP="00616E3E">
      <w:pPr>
        <w:pStyle w:val="CodeExamplewBox"/>
        <w:ind w:left="900"/>
      </w:pPr>
      <w:r w:rsidRPr="006B2FCC">
        <w:t>&gt;</w:t>
      </w:r>
      <w:r w:rsidRPr="00616E3E">
        <w:rPr>
          <w:b/>
        </w:rPr>
        <w:t>S X=$$SCH^XLFDT(</w:t>
      </w:r>
      <w:r w:rsidR="00FF3F33" w:rsidRPr="00616E3E">
        <w:rPr>
          <w:b/>
        </w:rPr>
        <w:t>“</w:t>
      </w:r>
      <w:r w:rsidRPr="00616E3E">
        <w:rPr>
          <w:b/>
        </w:rPr>
        <w:t>3M(L@6PM)</w:t>
      </w:r>
      <w:r w:rsidR="00FF3F33" w:rsidRPr="00616E3E">
        <w:rPr>
          <w:b/>
        </w:rPr>
        <w:t>”</w:t>
      </w:r>
      <w:r w:rsidRPr="00616E3E">
        <w:rPr>
          <w:b/>
        </w:rPr>
        <w:t>,X)</w:t>
      </w:r>
    </w:p>
    <w:p w14:paraId="4A9D66ED" w14:textId="77777777" w:rsidR="00265005" w:rsidRPr="006B2FCC" w:rsidRDefault="00265005" w:rsidP="00616E3E">
      <w:pPr>
        <w:pStyle w:val="CodeExamplewBox"/>
        <w:ind w:left="900"/>
      </w:pPr>
    </w:p>
    <w:p w14:paraId="13826379" w14:textId="77777777" w:rsidR="00265005" w:rsidRPr="006B2FCC" w:rsidRDefault="00265005" w:rsidP="00616E3E">
      <w:pPr>
        <w:pStyle w:val="CodeExamplewBox"/>
        <w:ind w:left="900"/>
      </w:pPr>
      <w:r w:rsidRPr="006B2FCC">
        <w:t>&gt;</w:t>
      </w:r>
      <w:r w:rsidRPr="00616E3E">
        <w:rPr>
          <w:b/>
        </w:rPr>
        <w:t>W X</w:t>
      </w:r>
    </w:p>
    <w:p w14:paraId="0C2ED67A" w14:textId="77777777" w:rsidR="00265005" w:rsidRPr="006B2FCC" w:rsidRDefault="00265005" w:rsidP="00616E3E">
      <w:pPr>
        <w:pStyle w:val="CodeExamplewBox"/>
        <w:ind w:left="900"/>
      </w:pPr>
      <w:r w:rsidRPr="006B2FCC">
        <w:t>2931231.18</w:t>
      </w:r>
    </w:p>
    <w:p w14:paraId="7BE6BEAA" w14:textId="77777777" w:rsidR="006C202A" w:rsidRDefault="006C202A" w:rsidP="0029217A">
      <w:pPr>
        <w:pStyle w:val="BodyText6"/>
      </w:pPr>
    </w:p>
    <w:p w14:paraId="5E2D7060" w14:textId="77777777" w:rsidR="00E52FAC" w:rsidRPr="006B2FCC" w:rsidRDefault="00CF001D" w:rsidP="00485FBB">
      <w:pPr>
        <w:pStyle w:val="Heading5"/>
      </w:pPr>
      <w:r>
        <w:t>Example</w:t>
      </w:r>
      <w:r w:rsidR="00E52FAC">
        <w:t xml:space="preserve"> 4</w:t>
      </w:r>
    </w:p>
    <w:p w14:paraId="103CED04" w14:textId="54F30739" w:rsidR="00E52FAC" w:rsidRDefault="00E52FAC" w:rsidP="00E52FAC">
      <w:pPr>
        <w:pStyle w:val="BodyText"/>
        <w:keepNext/>
        <w:keepLines/>
      </w:pPr>
      <w:r w:rsidRPr="00E52FAC">
        <w:t xml:space="preserve">The </w:t>
      </w:r>
      <w:r w:rsidR="00180413" w:rsidRPr="006B2FCC">
        <w:t>$$</w:t>
      </w:r>
      <w:smartTag w:uri="urn:schemas-microsoft-com:office:smarttags" w:element="stockticker">
        <w:r w:rsidR="00180413" w:rsidRPr="006B2FCC">
          <w:t>SCH</w:t>
        </w:r>
      </w:smartTag>
      <w:r w:rsidR="00180413" w:rsidRPr="006B2FCC">
        <w:t>^XLFDT</w:t>
      </w:r>
      <w:r w:rsidR="00180413" w:rsidRPr="00E52FAC">
        <w:t xml:space="preserve"> </w:t>
      </w:r>
      <w:r w:rsidRPr="00E52FAC">
        <w:t xml:space="preserve">API can return a date that is closer to the date the API is run if the user does </w:t>
      </w:r>
      <w:r w:rsidRPr="00E52FAC">
        <w:rPr>
          <w:i/>
        </w:rPr>
        <w:t>not</w:t>
      </w:r>
      <w:r w:rsidRPr="00E52FAC">
        <w:t xml:space="preserve"> use the </w:t>
      </w:r>
      <w:r w:rsidRPr="00180413">
        <w:rPr>
          <w:b/>
        </w:rPr>
        <w:t>force_future_flag</w:t>
      </w:r>
      <w:r w:rsidRPr="00E52FAC">
        <w:t xml:space="preserve"> parameter and the </w:t>
      </w:r>
      <w:r w:rsidRPr="00180413">
        <w:rPr>
          <w:b/>
        </w:rPr>
        <w:t>base_date</w:t>
      </w:r>
      <w:r w:rsidRPr="00E52FAC">
        <w:t xml:space="preserve"> parameter is set to a date in the past. In this example, the </w:t>
      </w:r>
      <w:r w:rsidRPr="00180413">
        <w:rPr>
          <w:b/>
        </w:rPr>
        <w:t>base_date</w:t>
      </w:r>
      <w:r w:rsidRPr="00E52FAC">
        <w:t xml:space="preserve"> parameter is set to a date in the past, 11/17/2014 at 8:00, and the interval is set to find the date 2 months out on the second Monday of the month. The date that is returned is the date that the API was run, 1/12/15, which happens to be the second Monday of the month and two months out from the </w:t>
      </w:r>
      <w:r w:rsidRPr="00DE10BA">
        <w:rPr>
          <w:b/>
          <w:bCs/>
        </w:rPr>
        <w:t>base_date</w:t>
      </w:r>
      <w:r w:rsidRPr="00E52FAC">
        <w:t>.</w:t>
      </w:r>
    </w:p>
    <w:p w14:paraId="0A68EA01" w14:textId="77777777" w:rsidR="00E37C61" w:rsidRDefault="00E37C61" w:rsidP="00E37C61">
      <w:pPr>
        <w:pStyle w:val="BodyText6"/>
        <w:keepNext/>
        <w:keepLines/>
      </w:pPr>
    </w:p>
    <w:p w14:paraId="0C5D79A3" w14:textId="4560CD35" w:rsidR="00616E3E" w:rsidRDefault="00616E3E" w:rsidP="00616E3E">
      <w:pPr>
        <w:pStyle w:val="Caption"/>
      </w:pPr>
      <w:bookmarkStart w:id="2704" w:name="_Toc148365460"/>
      <w:r>
        <w:t xml:space="preserve">Figure </w:t>
      </w:r>
      <w:fldSimple w:instr=" SEQ Figure \* ARABIC ">
        <w:r w:rsidR="00C57752">
          <w:rPr>
            <w:noProof/>
          </w:rPr>
          <w:t>393</w:t>
        </w:r>
      </w:fldSimple>
      <w:r>
        <w:t xml:space="preserve">: </w:t>
      </w:r>
      <w:r w:rsidR="007F0C52" w:rsidRPr="006B2FCC">
        <w:t>$$</w:t>
      </w:r>
      <w:smartTag w:uri="urn:schemas-microsoft-com:office:smarttags" w:element="stockticker">
        <w:r w:rsidR="007F0C52" w:rsidRPr="006B2FCC">
          <w:t>SCH</w:t>
        </w:r>
      </w:smartTag>
      <w:r w:rsidR="007F0C52" w:rsidRPr="006B2FCC">
        <w:t>^XLFDT</w:t>
      </w:r>
      <w:r w:rsidR="007F0C52">
        <w:t xml:space="preserve"> API—Example 4: Not Using Future flag</w:t>
      </w:r>
      <w:bookmarkEnd w:id="2704"/>
    </w:p>
    <w:p w14:paraId="79102B1E" w14:textId="77777777" w:rsidR="00E52FAC" w:rsidRPr="006B2FCC" w:rsidRDefault="00E52FAC" w:rsidP="00616E3E">
      <w:pPr>
        <w:pStyle w:val="CodeExamplewBox"/>
      </w:pPr>
      <w:r w:rsidRPr="006B2FCC">
        <w:t>&gt;</w:t>
      </w:r>
      <w:r w:rsidRPr="007F0C52">
        <w:rPr>
          <w:b/>
        </w:rPr>
        <w:t>S X=$$SCH^XLFDT(</w:t>
      </w:r>
      <w:r w:rsidR="00FF3F33" w:rsidRPr="007F0C52">
        <w:rPr>
          <w:b/>
        </w:rPr>
        <w:t>“</w:t>
      </w:r>
      <w:r w:rsidRPr="007F0C52">
        <w:rPr>
          <w:b/>
        </w:rPr>
        <w:t>2M(2M@0800)</w:t>
      </w:r>
      <w:r w:rsidR="00FF3F33" w:rsidRPr="007F0C52">
        <w:rPr>
          <w:b/>
        </w:rPr>
        <w:t>”</w:t>
      </w:r>
      <w:r w:rsidRPr="007F0C52">
        <w:rPr>
          <w:b/>
        </w:rPr>
        <w:t>,3141117.0800)</w:t>
      </w:r>
    </w:p>
    <w:p w14:paraId="7C5313FB" w14:textId="77777777" w:rsidR="00E52FAC" w:rsidRPr="006B2FCC" w:rsidRDefault="00E52FAC" w:rsidP="00616E3E">
      <w:pPr>
        <w:pStyle w:val="CodeExamplewBox"/>
      </w:pPr>
    </w:p>
    <w:p w14:paraId="1A328E94" w14:textId="77777777" w:rsidR="00E52FAC" w:rsidRPr="007F0C52" w:rsidRDefault="00E52FAC" w:rsidP="00616E3E">
      <w:pPr>
        <w:pStyle w:val="CodeExamplewBox"/>
        <w:rPr>
          <w:b/>
        </w:rPr>
      </w:pPr>
      <w:r w:rsidRPr="006B2FCC">
        <w:t>&gt;</w:t>
      </w:r>
      <w:r w:rsidRPr="007F0C52">
        <w:rPr>
          <w:b/>
        </w:rPr>
        <w:t>W X</w:t>
      </w:r>
    </w:p>
    <w:p w14:paraId="20948A20" w14:textId="77777777" w:rsidR="00E52FAC" w:rsidRDefault="00E52FAC" w:rsidP="00616E3E">
      <w:pPr>
        <w:pStyle w:val="CodeExamplewBox"/>
      </w:pPr>
      <w:r w:rsidRPr="00E52FAC">
        <w:t>3150112.08</w:t>
      </w:r>
    </w:p>
    <w:p w14:paraId="7D83B69A" w14:textId="77777777" w:rsidR="00E52FAC" w:rsidRPr="006B2FCC" w:rsidRDefault="00E52FAC" w:rsidP="0029217A">
      <w:pPr>
        <w:pStyle w:val="BodyText6"/>
      </w:pPr>
    </w:p>
    <w:p w14:paraId="41012F00" w14:textId="70A80A1F" w:rsidR="00E52FAC" w:rsidRDefault="00E52FAC" w:rsidP="00E52FAC">
      <w:pPr>
        <w:pStyle w:val="BodyText"/>
        <w:keepNext/>
        <w:keepLines/>
      </w:pPr>
      <w:r w:rsidRPr="00E52FAC">
        <w:t xml:space="preserve">If using the </w:t>
      </w:r>
      <w:r w:rsidRPr="00180413">
        <w:rPr>
          <w:b/>
        </w:rPr>
        <w:t>force_future_flag</w:t>
      </w:r>
      <w:r w:rsidRPr="00E52FAC">
        <w:t xml:space="preserve"> parameter to the API, using the same interval as above, the API forces the return date to be a date in the future from the date the API is run.</w:t>
      </w:r>
    </w:p>
    <w:p w14:paraId="7999473C" w14:textId="77777777" w:rsidR="00DE10BA" w:rsidRDefault="00DE10BA" w:rsidP="00DE10BA">
      <w:pPr>
        <w:pStyle w:val="BodyText6"/>
        <w:keepNext/>
        <w:keepLines/>
      </w:pPr>
    </w:p>
    <w:p w14:paraId="6574F2FB" w14:textId="5A0B2FC6" w:rsidR="00616E3E" w:rsidRDefault="00616E3E" w:rsidP="00616E3E">
      <w:pPr>
        <w:pStyle w:val="Caption"/>
      </w:pPr>
      <w:bookmarkStart w:id="2705" w:name="_Toc148365461"/>
      <w:r>
        <w:t xml:space="preserve">Figure </w:t>
      </w:r>
      <w:fldSimple w:instr=" SEQ Figure \* ARABIC ">
        <w:r w:rsidR="00C57752">
          <w:rPr>
            <w:noProof/>
          </w:rPr>
          <w:t>394</w:t>
        </w:r>
      </w:fldSimple>
      <w:r>
        <w:t xml:space="preserve">: </w:t>
      </w:r>
      <w:r w:rsidR="007F0C52" w:rsidRPr="006B2FCC">
        <w:t>$$</w:t>
      </w:r>
      <w:smartTag w:uri="urn:schemas-microsoft-com:office:smarttags" w:element="stockticker">
        <w:r w:rsidR="007F0C52" w:rsidRPr="006B2FCC">
          <w:t>SCH</w:t>
        </w:r>
      </w:smartTag>
      <w:r w:rsidR="007F0C52" w:rsidRPr="006B2FCC">
        <w:t>^XLFDT</w:t>
      </w:r>
      <w:r w:rsidR="007F0C52">
        <w:t xml:space="preserve"> API—Example 4: Using Future Flag</w:t>
      </w:r>
      <w:bookmarkEnd w:id="2705"/>
    </w:p>
    <w:p w14:paraId="529A7B2C" w14:textId="77777777" w:rsidR="00E52FAC" w:rsidRPr="007F0C52" w:rsidRDefault="00E52FAC" w:rsidP="00616E3E">
      <w:pPr>
        <w:pStyle w:val="CodeExamplewBox"/>
        <w:rPr>
          <w:b/>
        </w:rPr>
      </w:pPr>
      <w:r w:rsidRPr="006B2FCC">
        <w:t>&gt;</w:t>
      </w:r>
      <w:r w:rsidRPr="007F0C52">
        <w:rPr>
          <w:b/>
        </w:rPr>
        <w:t>S X=$$SCH^XLFDT(</w:t>
      </w:r>
      <w:r w:rsidR="00FF3F33" w:rsidRPr="007F0C52">
        <w:rPr>
          <w:b/>
        </w:rPr>
        <w:t>“</w:t>
      </w:r>
      <w:r w:rsidRPr="007F0C52">
        <w:rPr>
          <w:b/>
        </w:rPr>
        <w:t>2M(2M@0800)</w:t>
      </w:r>
      <w:r w:rsidR="00FF3F33" w:rsidRPr="007F0C52">
        <w:rPr>
          <w:b/>
        </w:rPr>
        <w:t>”</w:t>
      </w:r>
      <w:r w:rsidRPr="007F0C52">
        <w:rPr>
          <w:b/>
        </w:rPr>
        <w:t>,3141117.0800,1)</w:t>
      </w:r>
    </w:p>
    <w:p w14:paraId="0B7427B8" w14:textId="77777777" w:rsidR="00E52FAC" w:rsidRPr="006B2FCC" w:rsidRDefault="00E52FAC" w:rsidP="00616E3E">
      <w:pPr>
        <w:pStyle w:val="CodeExamplewBox"/>
      </w:pPr>
    </w:p>
    <w:p w14:paraId="0224846E" w14:textId="77777777" w:rsidR="00E52FAC" w:rsidRPr="006B2FCC" w:rsidRDefault="00E52FAC" w:rsidP="00616E3E">
      <w:pPr>
        <w:pStyle w:val="CodeExamplewBox"/>
      </w:pPr>
      <w:r w:rsidRPr="006B2FCC">
        <w:t>&gt;</w:t>
      </w:r>
      <w:r w:rsidRPr="007F0C52">
        <w:rPr>
          <w:b/>
        </w:rPr>
        <w:t>W X</w:t>
      </w:r>
    </w:p>
    <w:p w14:paraId="4DF9277B" w14:textId="77777777" w:rsidR="00E52FAC" w:rsidRPr="00E52FAC" w:rsidRDefault="00E52FAC" w:rsidP="00616E3E">
      <w:pPr>
        <w:pStyle w:val="CodeExamplewBox"/>
        <w:rPr>
          <w:szCs w:val="18"/>
        </w:rPr>
      </w:pPr>
      <w:r w:rsidRPr="00E52FAC">
        <w:rPr>
          <w:szCs w:val="18"/>
        </w:rPr>
        <w:t>3150309.08</w:t>
      </w:r>
    </w:p>
    <w:p w14:paraId="6A6C8A60" w14:textId="77777777" w:rsidR="00E52FAC" w:rsidRDefault="00E52FAC" w:rsidP="0029217A">
      <w:pPr>
        <w:pStyle w:val="BodyText6"/>
      </w:pPr>
    </w:p>
    <w:p w14:paraId="61057CE9" w14:textId="072B4D69" w:rsidR="00E93B53" w:rsidRDefault="008C1406" w:rsidP="00E93B53">
      <w:pPr>
        <w:pStyle w:val="Note"/>
        <w:rPr>
          <w:iCs/>
        </w:rPr>
      </w:pPr>
      <w:r>
        <w:rPr>
          <w:noProof/>
          <w:lang w:eastAsia="en-US"/>
        </w:rPr>
        <w:drawing>
          <wp:inline distT="0" distB="0" distL="0" distR="0" wp14:anchorId="389A5DD1" wp14:editId="7A48CF15">
            <wp:extent cx="285750" cy="285750"/>
            <wp:effectExtent l="0" t="0" r="0" b="0"/>
            <wp:docPr id="522" name="Picture 5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93B53">
        <w:tab/>
      </w:r>
      <w:r w:rsidR="00E93B53" w:rsidRPr="006B2FCC">
        <w:rPr>
          <w:b/>
          <w:iCs/>
        </w:rPr>
        <w:t>NOTE:</w:t>
      </w:r>
      <w:r w:rsidR="00E93B53" w:rsidRPr="00E93B53">
        <w:rPr>
          <w:iCs/>
        </w:rPr>
        <w:t xml:space="preserve"> The </w:t>
      </w:r>
      <w:r w:rsidR="00E93B53" w:rsidRPr="00180413">
        <w:rPr>
          <w:b/>
          <w:iCs/>
        </w:rPr>
        <w:t>base_date</w:t>
      </w:r>
      <w:r w:rsidR="00E93B53" w:rsidRPr="00E93B53">
        <w:rPr>
          <w:iCs/>
        </w:rPr>
        <w:t xml:space="preserve"> </w:t>
      </w:r>
      <w:r w:rsidR="00E93B53" w:rsidRPr="00E93B53">
        <w:rPr>
          <w:i/>
          <w:iCs/>
        </w:rPr>
        <w:t>must</w:t>
      </w:r>
      <w:r w:rsidR="00E93B53" w:rsidRPr="00E93B53">
        <w:rPr>
          <w:iCs/>
        </w:rPr>
        <w:t xml:space="preserve"> be passed correctly. The </w:t>
      </w:r>
      <w:r w:rsidR="00E93B53" w:rsidRPr="00180413">
        <w:rPr>
          <w:b/>
          <w:iCs/>
        </w:rPr>
        <w:t>base_date</w:t>
      </w:r>
      <w:r w:rsidR="00E93B53" w:rsidRPr="00E93B53">
        <w:rPr>
          <w:iCs/>
        </w:rPr>
        <w:t xml:space="preserve"> parameter is compared to the </w:t>
      </w:r>
      <w:r w:rsidR="00E93B53" w:rsidRPr="00180413">
        <w:rPr>
          <w:b/>
          <w:iCs/>
        </w:rPr>
        <w:t>schedule_string</w:t>
      </w:r>
      <w:r w:rsidR="00E93B53" w:rsidRPr="00E93B53">
        <w:rPr>
          <w:iCs/>
        </w:rPr>
        <w:t xml:space="preserve"> parameter in the interval to return the correct output.</w:t>
      </w:r>
    </w:p>
    <w:p w14:paraId="23456F24" w14:textId="77777777" w:rsidR="00A12EDA" w:rsidRPr="00E93B53" w:rsidRDefault="00A12EDA" w:rsidP="00A12EDA">
      <w:pPr>
        <w:pStyle w:val="BodyText6"/>
      </w:pPr>
    </w:p>
    <w:p w14:paraId="2A95D009" w14:textId="77777777" w:rsidR="006C202A" w:rsidRPr="006B2FCC" w:rsidRDefault="00A83927" w:rsidP="00C54011">
      <w:pPr>
        <w:pStyle w:val="Heading3"/>
      </w:pPr>
      <w:bookmarkStart w:id="2706" w:name="sec_xlfdt"/>
      <w:bookmarkStart w:id="2707" w:name="_Ref57103244"/>
      <w:bookmarkStart w:id="2708" w:name="_Toc148368129"/>
      <w:r w:rsidRPr="006B2FCC">
        <w:t>$$</w:t>
      </w:r>
      <w:smartTag w:uri="urn:schemas-microsoft-com:office:smarttags" w:element="stockticker">
        <w:r w:rsidRPr="006B2FCC">
          <w:t>SEC</w:t>
        </w:r>
      </w:smartTag>
      <w:r w:rsidRPr="006B2FCC">
        <w:t>^XLFDT</w:t>
      </w:r>
      <w:bookmarkEnd w:id="2706"/>
      <w:r w:rsidRPr="006B2FCC">
        <w:t xml:space="preserve">(): Convert </w:t>
      </w:r>
      <w:r w:rsidR="006C202A" w:rsidRPr="006B2FCC">
        <w:t>$H/VA FileMan date to Seconds</w:t>
      </w:r>
      <w:bookmarkEnd w:id="2707"/>
      <w:bookmarkEnd w:id="2708"/>
    </w:p>
    <w:p w14:paraId="505AB77E" w14:textId="77777777" w:rsidR="00B4496D" w:rsidRDefault="00B4496D" w:rsidP="00B4496D">
      <w:pPr>
        <w:pStyle w:val="APIText"/>
        <w:keepNext/>
        <w:keepLines/>
      </w:pPr>
      <w:r w:rsidRPr="006B2FCC">
        <w:rPr>
          <w:b/>
        </w:rPr>
        <w:t>Reference Type</w:t>
      </w:r>
      <w:r>
        <w:rPr>
          <w:b/>
        </w:rPr>
        <w:t>:</w:t>
      </w:r>
      <w:r>
        <w:rPr>
          <w:b/>
        </w:rPr>
        <w:tab/>
      </w:r>
      <w:r w:rsidR="001B30CC" w:rsidRPr="006B2FCC">
        <w:t>Supported</w:t>
      </w:r>
      <w:r w:rsidR="001B30CC" w:rsidRPr="006B2FCC">
        <w:fldChar w:fldCharType="begin"/>
      </w:r>
      <w:r w:rsidR="001B30CC" w:rsidRPr="006B2FCC">
        <w:instrText xml:space="preserve">XE </w:instrText>
      </w:r>
      <w:r w:rsidR="001B30CC">
        <w:instrText>“</w:instrText>
      </w:r>
      <w:r w:rsidR="001B30CC" w:rsidRPr="006B2FCC">
        <w:instrText>XLF Function Library:$$SEC^XLFDT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$$SEC^XLFDT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XLFDT:$$SEC^XLFDT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Date Functions:$$SEC^XLFDT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Reference Type:Supported:$$SEC^XLFDT</w:instrText>
      </w:r>
      <w:r w:rsidR="001B30CC">
        <w:instrText>”</w:instrText>
      </w:r>
      <w:r w:rsidR="001B30CC" w:rsidRPr="006B2FCC">
        <w:fldChar w:fldCharType="end"/>
      </w:r>
      <w:r w:rsidR="001B30CC" w:rsidRPr="006B2FCC">
        <w:rPr>
          <w:vanish/>
        </w:rPr>
        <w:fldChar w:fldCharType="begin"/>
      </w:r>
      <w:r w:rsidR="001B30CC" w:rsidRPr="006B2FCC">
        <w:rPr>
          <w:vanish/>
        </w:rPr>
        <w:instrText xml:space="preserve"> XE </w:instrText>
      </w:r>
      <w:r w:rsidR="001B30CC">
        <w:rPr>
          <w:vanish/>
        </w:rPr>
        <w:instrText>“</w:instrText>
      </w:r>
      <w:r w:rsidR="001B30CC" w:rsidRPr="006B2FCC">
        <w:instrText>Convert:$H/VA FileMan date to Seconds</w:instrText>
      </w:r>
      <w:r w:rsidR="001B30CC">
        <w:instrText>”</w:instrText>
      </w:r>
      <w:r w:rsidR="001B30CC" w:rsidRPr="006B2FCC">
        <w:instrText xml:space="preserve"> </w:instrText>
      </w:r>
      <w:r w:rsidR="001B30CC" w:rsidRPr="006B2FCC">
        <w:rPr>
          <w:vanish/>
        </w:rPr>
        <w:fldChar w:fldCharType="end"/>
      </w:r>
    </w:p>
    <w:p w14:paraId="433E4EE4" w14:textId="77777777" w:rsidR="00B4496D" w:rsidRDefault="00B4496D" w:rsidP="00B4496D">
      <w:pPr>
        <w:pStyle w:val="APIText"/>
        <w:keepNext/>
        <w:keepLines/>
      </w:pPr>
      <w:r w:rsidRPr="006B2FCC">
        <w:rPr>
          <w:b/>
        </w:rPr>
        <w:t>Category</w:t>
      </w:r>
      <w:r>
        <w:rPr>
          <w:b/>
        </w:rPr>
        <w:t>:</w:t>
      </w:r>
      <w:r>
        <w:rPr>
          <w:b/>
        </w:rPr>
        <w:tab/>
      </w:r>
      <w:r w:rsidR="001B30CC" w:rsidRPr="006B2FCC">
        <w:t>Date Functions</w:t>
      </w:r>
    </w:p>
    <w:p w14:paraId="48654CCE" w14:textId="77777777" w:rsidR="00B4496D" w:rsidRPr="0084064A" w:rsidRDefault="00B4496D" w:rsidP="00B4496D">
      <w:pPr>
        <w:pStyle w:val="APIText"/>
        <w:keepNext/>
        <w:keepLines/>
      </w:pPr>
      <w:r>
        <w:rPr>
          <w:b/>
        </w:rPr>
        <w:t>ICR #:</w:t>
      </w:r>
      <w:r w:rsidRPr="0084064A">
        <w:tab/>
      </w:r>
      <w:r w:rsidR="001B30CC" w:rsidRPr="006B2FCC">
        <w:t>10103</w:t>
      </w:r>
    </w:p>
    <w:p w14:paraId="71405BB7" w14:textId="77777777" w:rsidR="00B4496D" w:rsidRPr="0084064A" w:rsidRDefault="00B4496D" w:rsidP="00B4496D">
      <w:pPr>
        <w:pStyle w:val="APIText"/>
        <w:keepNext/>
        <w:keepLines/>
      </w:pPr>
      <w:r w:rsidRPr="006B2FCC">
        <w:rPr>
          <w:b/>
        </w:rPr>
        <w:t>Description</w:t>
      </w:r>
      <w:r>
        <w:rPr>
          <w:b/>
        </w:rPr>
        <w:t>:</w:t>
      </w:r>
      <w:r w:rsidRPr="0084064A">
        <w:tab/>
      </w:r>
      <w:r w:rsidR="002D11A2">
        <w:t xml:space="preserve">The </w:t>
      </w:r>
      <w:r w:rsidR="002D11A2" w:rsidRPr="006B2FCC">
        <w:t>$$</w:t>
      </w:r>
      <w:smartTag w:uri="urn:schemas-microsoft-com:office:smarttags" w:element="stockticker">
        <w:r w:rsidR="002D11A2" w:rsidRPr="006B2FCC">
          <w:t>SEC</w:t>
        </w:r>
      </w:smartTag>
      <w:r w:rsidR="002D11A2" w:rsidRPr="006B2FCC">
        <w:t>^XLFDT</w:t>
      </w:r>
      <w:r w:rsidR="001B30CC" w:rsidRPr="006B2FCC">
        <w:t xml:space="preserve"> extrinsic function converts a </w:t>
      </w:r>
      <w:r w:rsidR="001B30CC" w:rsidRPr="002D11A2">
        <w:rPr>
          <w:b/>
        </w:rPr>
        <w:t>$H</w:t>
      </w:r>
      <w:r w:rsidR="001B30CC" w:rsidRPr="006B2FCC">
        <w:t xml:space="preserve"> or VA FileMan formatted input date to the number of seconds. The input date can be entered as </w:t>
      </w:r>
      <w:r w:rsidR="001B30CC" w:rsidRPr="006B2FCC">
        <w:rPr>
          <w:bCs w:val="0"/>
        </w:rPr>
        <w:t xml:space="preserve">either a VA FileMan date or a </w:t>
      </w:r>
      <w:r w:rsidR="001B30CC" w:rsidRPr="002D11A2">
        <w:rPr>
          <w:b/>
          <w:bCs w:val="0"/>
        </w:rPr>
        <w:t>$H</w:t>
      </w:r>
      <w:r w:rsidR="001B30CC" w:rsidRPr="006B2FCC">
        <w:rPr>
          <w:bCs w:val="0"/>
        </w:rPr>
        <w:t xml:space="preserve"> date. If entered as a VA FileMan date, the date is first converted to </w:t>
      </w:r>
      <w:r w:rsidR="001B30CC" w:rsidRPr="002D11A2">
        <w:rPr>
          <w:b/>
          <w:bCs w:val="0"/>
        </w:rPr>
        <w:t>$H</w:t>
      </w:r>
      <w:r w:rsidR="001B30CC" w:rsidRPr="006B2FCC">
        <w:rPr>
          <w:bCs w:val="0"/>
        </w:rPr>
        <w:t xml:space="preserve"> via the </w:t>
      </w:r>
      <w:r w:rsidR="001B30CC" w:rsidRPr="00305BA0">
        <w:rPr>
          <w:bCs w:val="0"/>
          <w:color w:val="0000FF"/>
          <w:u w:val="single"/>
        </w:rPr>
        <w:fldChar w:fldCharType="begin" w:fldLock="1"/>
      </w:r>
      <w:r w:rsidR="001B30CC" w:rsidRPr="00305BA0">
        <w:rPr>
          <w:bCs w:val="0"/>
          <w:color w:val="0000FF"/>
          <w:u w:val="single"/>
        </w:rPr>
        <w:instrText xml:space="preserve"> REF _Ref38771146 \h  \* MERGEFORMAT </w:instrText>
      </w:r>
      <w:r w:rsidR="001B30CC" w:rsidRPr="00305BA0">
        <w:rPr>
          <w:bCs w:val="0"/>
          <w:color w:val="0000FF"/>
          <w:u w:val="single"/>
        </w:rPr>
      </w:r>
      <w:r w:rsidR="001B30CC" w:rsidRPr="00305BA0">
        <w:rPr>
          <w:bCs w:val="0"/>
          <w:color w:val="0000FF"/>
          <w:u w:val="single"/>
        </w:rPr>
        <w:fldChar w:fldCharType="separate"/>
      </w:r>
      <w:r w:rsidR="001B30CC" w:rsidRPr="00EB0586">
        <w:rPr>
          <w:color w:val="0000FF"/>
          <w:u w:val="single"/>
        </w:rPr>
        <w:t>$$FMTH^XLFDT(): Convert VA FileMan Date to $H</w:t>
      </w:r>
      <w:r w:rsidR="001B30CC" w:rsidRPr="00305BA0">
        <w:rPr>
          <w:bCs w:val="0"/>
          <w:color w:val="0000FF"/>
          <w:u w:val="single"/>
        </w:rPr>
        <w:fldChar w:fldCharType="end"/>
      </w:r>
      <w:r w:rsidR="001B30CC">
        <w:rPr>
          <w:bCs w:val="0"/>
        </w:rPr>
        <w:t xml:space="preserve"> API</w:t>
      </w:r>
      <w:r w:rsidR="001B30CC" w:rsidRPr="006B2FCC">
        <w:rPr>
          <w:bCs w:val="0"/>
        </w:rPr>
        <w:t>.</w:t>
      </w:r>
    </w:p>
    <w:p w14:paraId="4D0B765D" w14:textId="77777777" w:rsidR="00B4496D" w:rsidRPr="000B37D9" w:rsidRDefault="00B4496D" w:rsidP="00B4496D">
      <w:pPr>
        <w:pStyle w:val="APIText"/>
        <w:rPr>
          <w:rFonts w:ascii="Courier New" w:hAnsi="Courier New" w:cs="Courier New"/>
          <w:sz w:val="20"/>
          <w:szCs w:val="18"/>
        </w:rPr>
      </w:pPr>
      <w:r w:rsidRPr="006B2FCC">
        <w:rPr>
          <w:b/>
        </w:rPr>
        <w:t>Format</w:t>
      </w:r>
      <w:r>
        <w:rPr>
          <w:b/>
        </w:rPr>
        <w:t>:</w:t>
      </w:r>
      <w:r w:rsidRPr="0084064A">
        <w:tab/>
      </w:r>
      <w:r w:rsidR="001B30CC" w:rsidRPr="000B37D9">
        <w:rPr>
          <w:rFonts w:ascii="Courier New" w:hAnsi="Courier New" w:cs="Courier New"/>
          <w:bCs w:val="0"/>
          <w:sz w:val="20"/>
          <w:szCs w:val="18"/>
        </w:rPr>
        <w:t>$$</w:t>
      </w:r>
      <w:smartTag w:uri="urn:schemas-microsoft-com:office:smarttags" w:element="stockticker">
        <w:r w:rsidR="001B30CC" w:rsidRPr="000B37D9">
          <w:rPr>
            <w:rFonts w:ascii="Courier New" w:hAnsi="Courier New" w:cs="Courier New"/>
            <w:sz w:val="20"/>
            <w:szCs w:val="18"/>
          </w:rPr>
          <w:t>SEC</w:t>
        </w:r>
      </w:smartTag>
      <w:r w:rsidR="001B30CC" w:rsidRPr="000B37D9">
        <w:rPr>
          <w:rFonts w:ascii="Courier New" w:hAnsi="Courier New" w:cs="Courier New"/>
          <w:sz w:val="20"/>
          <w:szCs w:val="18"/>
        </w:rPr>
        <w:t>^XLFDT(x)</w:t>
      </w:r>
    </w:p>
    <w:p w14:paraId="4BC8A36E" w14:textId="77777777" w:rsidR="00B4496D" w:rsidRPr="00672B04" w:rsidRDefault="00B4496D" w:rsidP="001B30CC">
      <w:pPr>
        <w:pStyle w:val="APIParameters"/>
        <w:ind w:left="4147" w:hanging="4147"/>
      </w:pPr>
      <w:r w:rsidRPr="009D2D3D">
        <w:rPr>
          <w:b/>
        </w:rPr>
        <w:t>Input Parameters:</w:t>
      </w:r>
      <w:r w:rsidRPr="009D2D3D">
        <w:rPr>
          <w:b/>
        </w:rPr>
        <w:tab/>
      </w:r>
      <w:r w:rsidR="001B30CC" w:rsidRPr="007321B7">
        <w:rPr>
          <w:b/>
          <w:bCs w:val="0"/>
        </w:rPr>
        <w:t>x</w:t>
      </w:r>
      <w:r w:rsidR="001B30CC" w:rsidRPr="006B2FCC">
        <w:t>:</w:t>
      </w:r>
      <w:r w:rsidRPr="00672B04">
        <w:tab/>
      </w:r>
      <w:r w:rsidR="001B30CC" w:rsidRPr="006B2FCC">
        <w:t xml:space="preserve">(required) VA FileMan or </w:t>
      </w:r>
      <w:r w:rsidR="001B30CC" w:rsidRPr="002D11A2">
        <w:rPr>
          <w:b/>
        </w:rPr>
        <w:t>$H</w:t>
      </w:r>
      <w:r w:rsidR="001B30CC" w:rsidRPr="006B2FCC">
        <w:t xml:space="preserve"> date.</w:t>
      </w:r>
    </w:p>
    <w:p w14:paraId="6B327E09" w14:textId="77777777" w:rsidR="00B4496D" w:rsidRPr="00672B04" w:rsidRDefault="00B4496D" w:rsidP="00B4496D">
      <w:pPr>
        <w:pStyle w:val="APIParameters"/>
      </w:pPr>
      <w:r w:rsidRPr="009D2D3D">
        <w:rPr>
          <w:b/>
        </w:rPr>
        <w:t>Output:</w:t>
      </w:r>
      <w:r w:rsidRPr="009D2D3D">
        <w:rPr>
          <w:b/>
        </w:rPr>
        <w:tab/>
      </w:r>
      <w:r w:rsidR="001B30CC" w:rsidRPr="006B2FCC">
        <w:t>returns:</w:t>
      </w:r>
      <w:r w:rsidRPr="00672B04">
        <w:tab/>
      </w:r>
      <w:r w:rsidR="001B30CC" w:rsidRPr="006B2FCC">
        <w:t xml:space="preserve">Returns the </w:t>
      </w:r>
      <w:r w:rsidR="001B30CC" w:rsidRPr="002C6CFB">
        <w:rPr>
          <w:b/>
        </w:rPr>
        <w:t>$H</w:t>
      </w:r>
      <w:r w:rsidR="001B30CC" w:rsidRPr="006B2FCC">
        <w:t xml:space="preserve"> date in seconds.</w:t>
      </w:r>
    </w:p>
    <w:p w14:paraId="0B1A1FA0" w14:textId="77777777" w:rsidR="00E53BD5" w:rsidRDefault="00E53BD5" w:rsidP="0029217A">
      <w:pPr>
        <w:pStyle w:val="BodyText6"/>
      </w:pPr>
    </w:p>
    <w:p w14:paraId="043BF673" w14:textId="77777777" w:rsidR="00E53BD5" w:rsidRDefault="00E53BD5" w:rsidP="0075488D">
      <w:pPr>
        <w:pStyle w:val="Heading4"/>
      </w:pPr>
      <w:r>
        <w:t>Examples</w:t>
      </w:r>
    </w:p>
    <w:p w14:paraId="0B6A4B89" w14:textId="77777777" w:rsidR="006C202A" w:rsidRPr="006B2FCC" w:rsidRDefault="00CF001D" w:rsidP="00485FBB">
      <w:pPr>
        <w:pStyle w:val="Heading5"/>
      </w:pPr>
      <w:r>
        <w:t>Example</w:t>
      </w:r>
      <w:r w:rsidR="006C202A" w:rsidRPr="006B2FCC">
        <w:t xml:space="preserve"> 1</w:t>
      </w:r>
    </w:p>
    <w:p w14:paraId="07E06B43" w14:textId="4476F6D9" w:rsidR="006C202A" w:rsidRDefault="00C36C22" w:rsidP="00B6762D">
      <w:pPr>
        <w:pStyle w:val="BodyText"/>
        <w:keepNext/>
        <w:keepLines/>
      </w:pPr>
      <w:r w:rsidRPr="006B2FCC">
        <w:t>Inpu</w:t>
      </w:r>
      <w:r w:rsidR="004A4157" w:rsidRPr="006B2FCC">
        <w:t>t</w:t>
      </w:r>
      <w:r w:rsidR="006C202A" w:rsidRPr="006B2FCC">
        <w:t>ting a VA FileMan date/time:</w:t>
      </w:r>
    </w:p>
    <w:p w14:paraId="22E8AAC4" w14:textId="77777777" w:rsidR="00F45614" w:rsidRDefault="00F45614" w:rsidP="00F45614">
      <w:pPr>
        <w:pStyle w:val="BodyText6"/>
        <w:keepNext/>
        <w:keepLines/>
      </w:pPr>
    </w:p>
    <w:p w14:paraId="477FAE6C" w14:textId="395B429E" w:rsidR="00616E3E" w:rsidRPr="006B2FCC" w:rsidRDefault="00616E3E" w:rsidP="00616E3E">
      <w:pPr>
        <w:pStyle w:val="Caption"/>
      </w:pPr>
      <w:bookmarkStart w:id="2709" w:name="_Toc148365462"/>
      <w:r>
        <w:t xml:space="preserve">Figure </w:t>
      </w:r>
      <w:fldSimple w:instr=" SEQ Figure \* ARABIC ">
        <w:r w:rsidR="00C57752">
          <w:rPr>
            <w:noProof/>
          </w:rPr>
          <w:t>395</w:t>
        </w:r>
      </w:fldSimple>
      <w:r>
        <w:t xml:space="preserve">: </w:t>
      </w:r>
      <w:r w:rsidRPr="006B2FCC">
        <w:t>$$</w:t>
      </w:r>
      <w:smartTag w:uri="urn:schemas-microsoft-com:office:smarttags" w:element="stockticker">
        <w:r w:rsidRPr="006B2FCC">
          <w:t>SEC</w:t>
        </w:r>
      </w:smartTag>
      <w:r w:rsidRPr="006B2FCC">
        <w:t>^XLFDT</w:t>
      </w:r>
      <w:r>
        <w:t>—Example 1</w:t>
      </w:r>
      <w:bookmarkEnd w:id="2709"/>
    </w:p>
    <w:p w14:paraId="08535136" w14:textId="77777777" w:rsidR="006C202A" w:rsidRPr="006B2FCC" w:rsidRDefault="006C202A" w:rsidP="00616E3E">
      <w:pPr>
        <w:pStyle w:val="CodeExamplewBox"/>
      </w:pPr>
      <w:r w:rsidRPr="006B2FCC">
        <w:t>&gt;</w:t>
      </w:r>
      <w:r w:rsidRPr="00616E3E">
        <w:rPr>
          <w:b/>
        </w:rPr>
        <w:t>S X=$$</w:t>
      </w:r>
      <w:smartTag w:uri="urn:schemas-microsoft-com:office:smarttags" w:element="stockticker">
        <w:r w:rsidRPr="00616E3E">
          <w:rPr>
            <w:b/>
          </w:rPr>
          <w:t>SEC</w:t>
        </w:r>
      </w:smartTag>
      <w:r w:rsidRPr="00616E3E">
        <w:rPr>
          <w:b/>
        </w:rPr>
        <w:t>^XLFDT(3021118.1347)</w:t>
      </w:r>
    </w:p>
    <w:p w14:paraId="7F5F2E46" w14:textId="77777777" w:rsidR="006C202A" w:rsidRPr="006B2FCC" w:rsidRDefault="006C202A" w:rsidP="00616E3E">
      <w:pPr>
        <w:pStyle w:val="CodeExamplewBox"/>
      </w:pPr>
    </w:p>
    <w:p w14:paraId="017F3356" w14:textId="77777777" w:rsidR="006C202A" w:rsidRPr="00616E3E" w:rsidRDefault="006C202A" w:rsidP="00616E3E">
      <w:pPr>
        <w:pStyle w:val="CodeExamplewBox"/>
        <w:rPr>
          <w:b/>
        </w:rPr>
      </w:pPr>
      <w:r w:rsidRPr="006B2FCC">
        <w:t>&gt;</w:t>
      </w:r>
      <w:r w:rsidRPr="00616E3E">
        <w:rPr>
          <w:b/>
        </w:rPr>
        <w:t>W X</w:t>
      </w:r>
    </w:p>
    <w:p w14:paraId="07E1201F" w14:textId="77777777" w:rsidR="006C202A" w:rsidRPr="006B2FCC" w:rsidRDefault="006C202A" w:rsidP="00616E3E">
      <w:pPr>
        <w:pStyle w:val="CodeExamplewBox"/>
      </w:pPr>
      <w:r w:rsidRPr="006B2FCC">
        <w:t>5108536020</w:t>
      </w:r>
    </w:p>
    <w:p w14:paraId="6299E960" w14:textId="77777777" w:rsidR="006C202A" w:rsidRPr="006B2FCC" w:rsidRDefault="006C202A" w:rsidP="0029217A">
      <w:pPr>
        <w:pStyle w:val="BodyText6"/>
      </w:pPr>
    </w:p>
    <w:p w14:paraId="459B0258" w14:textId="77777777" w:rsidR="006C202A" w:rsidRPr="006B2FCC" w:rsidRDefault="00CF001D" w:rsidP="00485FBB">
      <w:pPr>
        <w:pStyle w:val="Heading5"/>
      </w:pPr>
      <w:r>
        <w:t>Example</w:t>
      </w:r>
      <w:r w:rsidR="006C202A" w:rsidRPr="006B2FCC">
        <w:t xml:space="preserve"> 2</w:t>
      </w:r>
    </w:p>
    <w:p w14:paraId="66B5D2DE" w14:textId="52EBE310" w:rsidR="006C202A" w:rsidRDefault="00C36C22" w:rsidP="00B6762D">
      <w:pPr>
        <w:pStyle w:val="BodyText"/>
        <w:keepNext/>
        <w:keepLines/>
      </w:pPr>
      <w:r w:rsidRPr="006B2FCC">
        <w:t>Input</w:t>
      </w:r>
      <w:r w:rsidR="004A4157" w:rsidRPr="006B2FCC">
        <w:t>t</w:t>
      </w:r>
      <w:r w:rsidR="006C202A" w:rsidRPr="006B2FCC">
        <w:t xml:space="preserve">ing a </w:t>
      </w:r>
      <w:r w:rsidR="006C202A" w:rsidRPr="00125E0A">
        <w:rPr>
          <w:b/>
        </w:rPr>
        <w:t>$H</w:t>
      </w:r>
      <w:r w:rsidR="006C202A" w:rsidRPr="006B2FCC">
        <w:t xml:space="preserve"> date:</w:t>
      </w:r>
    </w:p>
    <w:p w14:paraId="3E72D00D" w14:textId="77777777" w:rsidR="00F45614" w:rsidRDefault="00F45614" w:rsidP="00F45614">
      <w:pPr>
        <w:pStyle w:val="BodyText6"/>
        <w:keepNext/>
        <w:keepLines/>
      </w:pPr>
    </w:p>
    <w:p w14:paraId="686773E0" w14:textId="0868092B" w:rsidR="00616E3E" w:rsidRPr="006B2FCC" w:rsidRDefault="00616E3E" w:rsidP="00616E3E">
      <w:pPr>
        <w:pStyle w:val="Caption"/>
      </w:pPr>
      <w:bookmarkStart w:id="2710" w:name="_Toc148365463"/>
      <w:r>
        <w:t xml:space="preserve">Figure </w:t>
      </w:r>
      <w:fldSimple w:instr=" SEQ Figure \* ARABIC ">
        <w:r w:rsidR="00C57752">
          <w:rPr>
            <w:noProof/>
          </w:rPr>
          <w:t>396</w:t>
        </w:r>
      </w:fldSimple>
      <w:r>
        <w:t xml:space="preserve">: </w:t>
      </w:r>
      <w:r w:rsidRPr="006B2FCC">
        <w:t>$$</w:t>
      </w:r>
      <w:smartTag w:uri="urn:schemas-microsoft-com:office:smarttags" w:element="stockticker">
        <w:r w:rsidRPr="006B2FCC">
          <w:t>SEC</w:t>
        </w:r>
      </w:smartTag>
      <w:r w:rsidRPr="006B2FCC">
        <w:t>^XLFDT</w:t>
      </w:r>
      <w:r>
        <w:t>—Example 2</w:t>
      </w:r>
      <w:bookmarkEnd w:id="2710"/>
    </w:p>
    <w:p w14:paraId="63D5416C" w14:textId="77777777" w:rsidR="006C202A" w:rsidRPr="006B2FCC" w:rsidRDefault="006C202A" w:rsidP="00616E3E">
      <w:pPr>
        <w:pStyle w:val="CodeExamplewBox"/>
      </w:pPr>
      <w:r w:rsidRPr="006B2FCC">
        <w:t>&gt;</w:t>
      </w:r>
      <w:r w:rsidRPr="00616E3E">
        <w:rPr>
          <w:b/>
        </w:rPr>
        <w:t>S X=$$</w:t>
      </w:r>
      <w:smartTag w:uri="urn:schemas-microsoft-com:office:smarttags" w:element="stockticker">
        <w:r w:rsidRPr="00616E3E">
          <w:rPr>
            <w:b/>
          </w:rPr>
          <w:t>SEC</w:t>
        </w:r>
      </w:smartTag>
      <w:r w:rsidRPr="00616E3E">
        <w:rPr>
          <w:b/>
        </w:rPr>
        <w:t>^XLFDT($H)</w:t>
      </w:r>
    </w:p>
    <w:p w14:paraId="073BBF67" w14:textId="77777777" w:rsidR="006C202A" w:rsidRPr="006B2FCC" w:rsidRDefault="006C202A" w:rsidP="00616E3E">
      <w:pPr>
        <w:pStyle w:val="CodeExamplewBox"/>
      </w:pPr>
    </w:p>
    <w:p w14:paraId="1A2A8CDD" w14:textId="77777777" w:rsidR="006C202A" w:rsidRPr="006B2FCC" w:rsidRDefault="006C202A" w:rsidP="00616E3E">
      <w:pPr>
        <w:pStyle w:val="CodeExamplewBox"/>
      </w:pPr>
      <w:r w:rsidRPr="006B2FCC">
        <w:t>&gt;</w:t>
      </w:r>
      <w:r w:rsidRPr="00616E3E">
        <w:rPr>
          <w:b/>
        </w:rPr>
        <w:t>W X</w:t>
      </w:r>
    </w:p>
    <w:p w14:paraId="6D6AC7D5" w14:textId="77777777" w:rsidR="006C202A" w:rsidRPr="006B2FCC" w:rsidRDefault="006C202A" w:rsidP="00616E3E">
      <w:pPr>
        <w:pStyle w:val="CodeExamplewBox"/>
      </w:pPr>
      <w:r w:rsidRPr="006B2FCC">
        <w:t>5146022146</w:t>
      </w:r>
    </w:p>
    <w:p w14:paraId="34813682" w14:textId="77777777" w:rsidR="006C202A" w:rsidRPr="006B2FCC" w:rsidRDefault="006C202A" w:rsidP="0029217A">
      <w:pPr>
        <w:pStyle w:val="BodyText6"/>
      </w:pPr>
    </w:p>
    <w:p w14:paraId="5C14E414" w14:textId="77777777" w:rsidR="006C202A" w:rsidRPr="006B2FCC" w:rsidRDefault="006C202A" w:rsidP="00C54011">
      <w:pPr>
        <w:pStyle w:val="Heading3"/>
      </w:pPr>
      <w:bookmarkStart w:id="2711" w:name="tx_xlfdt"/>
      <w:bookmarkStart w:id="2712" w:name="_Toc148368130"/>
      <w:r w:rsidRPr="006B2FCC">
        <w:t>$$TZ^XLFDT</w:t>
      </w:r>
      <w:bookmarkEnd w:id="2711"/>
      <w:r w:rsidRPr="006B2FCC">
        <w:t>: Time Zone</w:t>
      </w:r>
      <w:r w:rsidR="00E244CA" w:rsidRPr="006B2FCC">
        <w:t xml:space="preserve"> Offset (</w:t>
      </w:r>
      <w:smartTag w:uri="urn:schemas-microsoft-com:office:smarttags" w:element="stockticker">
        <w:r w:rsidR="00E244CA" w:rsidRPr="006B2FCC">
          <w:t>GMT</w:t>
        </w:r>
      </w:smartTag>
      <w:r w:rsidR="00E244CA" w:rsidRPr="006B2FCC">
        <w:t>)</w:t>
      </w:r>
      <w:bookmarkEnd w:id="2712"/>
    </w:p>
    <w:p w14:paraId="287EBEB7" w14:textId="77777777" w:rsidR="00FB79FF" w:rsidRDefault="00FB79FF" w:rsidP="00FB79FF">
      <w:pPr>
        <w:pStyle w:val="APIText"/>
        <w:keepNext/>
        <w:keepLines/>
      </w:pPr>
      <w:r w:rsidRPr="006B2FCC">
        <w:rPr>
          <w:b/>
        </w:rPr>
        <w:t>Reference Type</w:t>
      </w:r>
      <w:r>
        <w:rPr>
          <w:b/>
        </w:rPr>
        <w:t>:</w:t>
      </w:r>
      <w:r>
        <w:rPr>
          <w:b/>
        </w:rPr>
        <w:tab/>
      </w:r>
      <w:r w:rsidR="001B30CC" w:rsidRPr="006B2FCC">
        <w:t>Supported</w:t>
      </w:r>
      <w:r w:rsidR="001B30CC" w:rsidRPr="006B2FCC">
        <w:fldChar w:fldCharType="begin"/>
      </w:r>
      <w:r w:rsidR="001B30CC" w:rsidRPr="006B2FCC">
        <w:instrText xml:space="preserve">XE </w:instrText>
      </w:r>
      <w:r w:rsidR="001B30CC">
        <w:instrText>“</w:instrText>
      </w:r>
      <w:r w:rsidR="001B30CC" w:rsidRPr="006B2FCC">
        <w:instrText>XLF Function Library:$$TZ^XLFDT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$$TZ^XLFDT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XLFDT:$$TZ^XLFDT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Date Functions:$$TZ^XLFDT</w:instrText>
      </w:r>
      <w:r w:rsidR="001B30CC">
        <w:instrText>”</w:instrText>
      </w:r>
      <w:r w:rsidR="001B30CC" w:rsidRPr="006B2FCC">
        <w:fldChar w:fldCharType="end"/>
      </w:r>
      <w:r w:rsidR="001B30CC" w:rsidRPr="006B2FCC">
        <w:fldChar w:fldCharType="begin"/>
      </w:r>
      <w:r w:rsidR="001B30CC" w:rsidRPr="006B2FCC">
        <w:instrText xml:space="preserve">XE </w:instrText>
      </w:r>
      <w:r w:rsidR="001B30CC">
        <w:instrText>“</w:instrText>
      </w:r>
      <w:r w:rsidR="001B30CC" w:rsidRPr="006B2FCC">
        <w:instrText>Reference Type:Supported:$$TZ^XLFDT</w:instrText>
      </w:r>
      <w:r w:rsidR="001B30CC">
        <w:instrText>”</w:instrText>
      </w:r>
      <w:r w:rsidR="001B30CC" w:rsidRPr="006B2FCC">
        <w:fldChar w:fldCharType="end"/>
      </w:r>
    </w:p>
    <w:p w14:paraId="21673817" w14:textId="77777777" w:rsidR="00FB79FF" w:rsidRDefault="00FB79FF" w:rsidP="00FB79FF">
      <w:pPr>
        <w:pStyle w:val="APIText"/>
        <w:keepNext/>
        <w:keepLines/>
      </w:pPr>
      <w:r w:rsidRPr="006B2FCC">
        <w:rPr>
          <w:b/>
        </w:rPr>
        <w:t>Category</w:t>
      </w:r>
      <w:r>
        <w:rPr>
          <w:b/>
        </w:rPr>
        <w:t>:</w:t>
      </w:r>
      <w:r>
        <w:rPr>
          <w:b/>
        </w:rPr>
        <w:tab/>
      </w:r>
      <w:r w:rsidR="0007052C" w:rsidRPr="006B2FCC">
        <w:t>Date Functions</w:t>
      </w:r>
    </w:p>
    <w:p w14:paraId="0FDF9A62" w14:textId="77777777" w:rsidR="00FB79FF" w:rsidRPr="0084064A" w:rsidRDefault="00FB79FF" w:rsidP="00FB79FF">
      <w:pPr>
        <w:pStyle w:val="APIText"/>
        <w:keepNext/>
        <w:keepLines/>
      </w:pPr>
      <w:r>
        <w:rPr>
          <w:b/>
        </w:rPr>
        <w:t>ICR #:</w:t>
      </w:r>
      <w:r w:rsidRPr="0084064A">
        <w:tab/>
      </w:r>
      <w:r w:rsidR="0007052C" w:rsidRPr="006B2FCC">
        <w:t>10103</w:t>
      </w:r>
    </w:p>
    <w:p w14:paraId="103254C8" w14:textId="77777777" w:rsidR="00FB79FF" w:rsidRDefault="00FB79FF" w:rsidP="00FB79FF">
      <w:pPr>
        <w:pStyle w:val="APIText"/>
        <w:keepNext/>
        <w:keepLines/>
      </w:pPr>
      <w:r w:rsidRPr="006B2FCC">
        <w:rPr>
          <w:b/>
        </w:rPr>
        <w:t>Description</w:t>
      </w:r>
      <w:r>
        <w:rPr>
          <w:b/>
        </w:rPr>
        <w:t>:</w:t>
      </w:r>
      <w:r w:rsidRPr="0084064A">
        <w:tab/>
      </w:r>
      <w:r w:rsidR="00680E9F">
        <w:t xml:space="preserve">The </w:t>
      </w:r>
      <w:r w:rsidR="00680E9F" w:rsidRPr="006B2FCC">
        <w:t>$$TZ^XLFDT</w:t>
      </w:r>
      <w:r w:rsidR="0007052C" w:rsidRPr="006B2FCC">
        <w:t xml:space="preserve"> extrinsic function returns the Time Zone offset from Greenwich mean time (</w:t>
      </w:r>
      <w:smartTag w:uri="urn:schemas-microsoft-com:office:smarttags" w:element="stockticker">
        <w:r w:rsidR="0007052C" w:rsidRPr="006B2FCC">
          <w:t>GMT</w:t>
        </w:r>
      </w:smartTag>
      <w:r w:rsidR="0007052C" w:rsidRPr="006B2FCC">
        <w:t xml:space="preserve">) based on a pointer from the TIME </w:t>
      </w:r>
      <w:smartTag w:uri="urn:schemas-microsoft-com:office:smarttags" w:element="stockticker">
        <w:r w:rsidR="0007052C" w:rsidRPr="006B2FCC">
          <w:t>ZONE</w:t>
        </w:r>
        <w:r w:rsidR="00C323CB" w:rsidRPr="006B2FCC">
          <w:t xml:space="preserve"> (#1)</w:t>
        </w:r>
      </w:smartTag>
      <w:r w:rsidR="0007052C" w:rsidRPr="006B2FCC">
        <w:t xml:space="preserve"> field</w:t>
      </w:r>
      <w:r w:rsidR="0007052C" w:rsidRPr="006B2FCC">
        <w:fldChar w:fldCharType="begin"/>
      </w:r>
      <w:r w:rsidR="0007052C" w:rsidRPr="006B2FCC">
        <w:instrText xml:space="preserve"> XE </w:instrText>
      </w:r>
      <w:r w:rsidR="0007052C">
        <w:instrText>“</w:instrText>
      </w:r>
      <w:r w:rsidR="0007052C" w:rsidRPr="006B2FCC">
        <w:instrText>TIME ZONE</w:instrText>
      </w:r>
      <w:r w:rsidR="00C323CB" w:rsidRPr="006B2FCC">
        <w:instrText xml:space="preserve"> (#1)</w:instrText>
      </w:r>
      <w:r w:rsidR="0007052C" w:rsidRPr="006B2FCC">
        <w:instrText xml:space="preserve"> field</w:instrText>
      </w:r>
      <w:r w:rsidR="0007052C">
        <w:instrText>”</w:instrText>
      </w:r>
      <w:r w:rsidR="0007052C" w:rsidRPr="006B2FCC">
        <w:instrText xml:space="preserve"> </w:instrText>
      </w:r>
      <w:r w:rsidR="0007052C" w:rsidRPr="006B2FCC">
        <w:fldChar w:fldCharType="end"/>
      </w:r>
      <w:r w:rsidR="0007052C" w:rsidRPr="006B2FCC">
        <w:fldChar w:fldCharType="begin"/>
      </w:r>
      <w:r w:rsidR="0007052C" w:rsidRPr="006B2FCC">
        <w:instrText xml:space="preserve"> XE </w:instrText>
      </w:r>
      <w:r w:rsidR="0007052C">
        <w:instrText>“</w:instrText>
      </w:r>
      <w:r w:rsidR="0007052C" w:rsidRPr="006B2FCC">
        <w:instrText>Fields: TIME ZONE (#1)</w:instrText>
      </w:r>
      <w:r w:rsidR="0007052C">
        <w:instrText>”</w:instrText>
      </w:r>
      <w:r w:rsidR="0007052C" w:rsidRPr="006B2FCC">
        <w:instrText xml:space="preserve"> </w:instrText>
      </w:r>
      <w:r w:rsidR="0007052C" w:rsidRPr="006B2FCC">
        <w:fldChar w:fldCharType="end"/>
      </w:r>
      <w:r w:rsidR="0007052C" w:rsidRPr="006B2FCC">
        <w:t xml:space="preserve"> in the MAILMAN </w:t>
      </w:r>
      <w:smartTag w:uri="urn:schemas-microsoft-com:office:smarttags" w:element="stockticker">
        <w:r w:rsidR="0007052C" w:rsidRPr="006B2FCC">
          <w:t>SITE</w:t>
        </w:r>
      </w:smartTag>
      <w:r w:rsidR="0007052C" w:rsidRPr="006B2FCC">
        <w:t xml:space="preserve"> PARAMETERS</w:t>
      </w:r>
      <w:r w:rsidR="00063B07" w:rsidRPr="006B2FCC">
        <w:t xml:space="preserve"> (#4.3)</w:t>
      </w:r>
      <w:r w:rsidR="0007052C" w:rsidRPr="006B2FCC">
        <w:t xml:space="preserve"> file</w:t>
      </w:r>
      <w:r w:rsidR="0007052C" w:rsidRPr="006B2FCC">
        <w:fldChar w:fldCharType="begin"/>
      </w:r>
      <w:r w:rsidR="0007052C" w:rsidRPr="006B2FCC">
        <w:instrText xml:space="preserve"> XE </w:instrText>
      </w:r>
      <w:r w:rsidR="0007052C">
        <w:instrText>“</w:instrText>
      </w:r>
      <w:r w:rsidR="0007052C" w:rsidRPr="006B2FCC">
        <w:instrText>MAILMAN SITE PARAMETERS</w:instrText>
      </w:r>
      <w:r w:rsidR="00063B07" w:rsidRPr="006B2FCC">
        <w:instrText xml:space="preserve"> (#4.3)</w:instrText>
      </w:r>
      <w:r w:rsidR="0007052C" w:rsidRPr="006B2FCC">
        <w:instrText xml:space="preserve"> File</w:instrText>
      </w:r>
      <w:r w:rsidR="0007052C">
        <w:instrText>”</w:instrText>
      </w:r>
      <w:r w:rsidR="0007052C" w:rsidRPr="006B2FCC">
        <w:instrText xml:space="preserve"> </w:instrText>
      </w:r>
      <w:r w:rsidR="0007052C" w:rsidRPr="006B2FCC">
        <w:fldChar w:fldCharType="end"/>
      </w:r>
      <w:r w:rsidR="0007052C" w:rsidRPr="006B2FCC">
        <w:fldChar w:fldCharType="begin"/>
      </w:r>
      <w:r w:rsidR="0007052C" w:rsidRPr="006B2FCC">
        <w:instrText xml:space="preserve"> XE </w:instrText>
      </w:r>
      <w:r w:rsidR="0007052C">
        <w:instrText>“</w:instrText>
      </w:r>
      <w:r w:rsidR="0007052C" w:rsidRPr="006B2FCC">
        <w:instrText>Files:MAILMAN SITE PARAMETERS (#4.3)</w:instrText>
      </w:r>
      <w:r w:rsidR="0007052C">
        <w:instrText>”</w:instrText>
      </w:r>
      <w:r w:rsidR="0007052C" w:rsidRPr="006B2FCC">
        <w:instrText xml:space="preserve"> </w:instrText>
      </w:r>
      <w:r w:rsidR="0007052C" w:rsidRPr="006B2FCC">
        <w:fldChar w:fldCharType="end"/>
      </w:r>
      <w:r w:rsidR="0007052C" w:rsidRPr="006B2FCC">
        <w:t xml:space="preserve"> to the MAILMAN TIME </w:t>
      </w:r>
      <w:smartTag w:uri="urn:schemas-microsoft-com:office:smarttags" w:element="stockticker">
        <w:r w:rsidR="0007052C" w:rsidRPr="006B2FCC">
          <w:t>ZONE</w:t>
        </w:r>
        <w:r w:rsidR="00063B07" w:rsidRPr="006B2FCC">
          <w:t xml:space="preserve"> (#4.4)</w:t>
        </w:r>
      </w:smartTag>
      <w:r w:rsidR="0007052C" w:rsidRPr="006B2FCC">
        <w:t xml:space="preserve"> file</w:t>
      </w:r>
      <w:r w:rsidR="0007052C" w:rsidRPr="006B2FCC">
        <w:fldChar w:fldCharType="begin"/>
      </w:r>
      <w:r w:rsidR="0007052C" w:rsidRPr="006B2FCC">
        <w:instrText xml:space="preserve"> XE </w:instrText>
      </w:r>
      <w:r w:rsidR="0007052C">
        <w:instrText>“</w:instrText>
      </w:r>
      <w:r w:rsidR="0007052C" w:rsidRPr="006B2FCC">
        <w:instrText>MAILMAN TIME ZONE</w:instrText>
      </w:r>
      <w:r w:rsidR="00063B07" w:rsidRPr="006B2FCC">
        <w:instrText xml:space="preserve"> (#4.4)</w:instrText>
      </w:r>
      <w:r w:rsidR="0007052C" w:rsidRPr="006B2FCC">
        <w:instrText xml:space="preserve"> File</w:instrText>
      </w:r>
      <w:r w:rsidR="0007052C">
        <w:instrText>”</w:instrText>
      </w:r>
      <w:r w:rsidR="0007052C" w:rsidRPr="006B2FCC">
        <w:instrText xml:space="preserve"> </w:instrText>
      </w:r>
      <w:r w:rsidR="0007052C" w:rsidRPr="006B2FCC">
        <w:fldChar w:fldCharType="end"/>
      </w:r>
      <w:r w:rsidR="0007052C" w:rsidRPr="006B2FCC">
        <w:fldChar w:fldCharType="begin"/>
      </w:r>
      <w:r w:rsidR="0007052C" w:rsidRPr="006B2FCC">
        <w:instrText xml:space="preserve"> XE </w:instrText>
      </w:r>
      <w:r w:rsidR="0007052C">
        <w:instrText>“</w:instrText>
      </w:r>
      <w:r w:rsidR="0007052C" w:rsidRPr="006B2FCC">
        <w:instrText>Files:MAILMAN TIME ZONE (#4.4)</w:instrText>
      </w:r>
      <w:r w:rsidR="0007052C">
        <w:instrText>”</w:instrText>
      </w:r>
      <w:r w:rsidR="0007052C" w:rsidRPr="006B2FCC">
        <w:instrText xml:space="preserve"> </w:instrText>
      </w:r>
      <w:r w:rsidR="0007052C" w:rsidRPr="006B2FCC">
        <w:fldChar w:fldCharType="end"/>
      </w:r>
      <w:r w:rsidR="0007052C" w:rsidRPr="006B2FCC">
        <w:t>.</w:t>
      </w:r>
    </w:p>
    <w:p w14:paraId="75EB3274" w14:textId="77777777" w:rsidR="0007052C" w:rsidRPr="0084064A" w:rsidRDefault="0007052C" w:rsidP="0007052C">
      <w:pPr>
        <w:pStyle w:val="APIDescriptionText"/>
      </w:pPr>
      <w:r w:rsidRPr="006B2FCC">
        <w:t xml:space="preserve">The accuracy of this value is dependent on </w:t>
      </w:r>
      <w:r w:rsidR="00ED2EB9">
        <w:t>system administrators</w:t>
      </w:r>
      <w:r w:rsidRPr="006B2FCC">
        <w:t xml:space="preserve"> updating the TIME </w:t>
      </w:r>
      <w:smartTag w:uri="urn:schemas-microsoft-com:office:smarttags" w:element="stockticker">
        <w:r w:rsidRPr="006B2FCC">
          <w:t>ZONE</w:t>
        </w:r>
        <w:r w:rsidR="00C323CB" w:rsidRPr="006B2FCC">
          <w:t xml:space="preserve"> (#1)</w:t>
        </w:r>
      </w:smartTag>
      <w:r w:rsidRPr="006B2FCC">
        <w:t xml:space="preserve"> field</w:t>
      </w:r>
      <w:r w:rsidRPr="006B2FCC">
        <w:fldChar w:fldCharType="begin"/>
      </w:r>
      <w:r w:rsidRPr="006B2FCC">
        <w:instrText xml:space="preserve"> XE </w:instrText>
      </w:r>
      <w:r>
        <w:instrText>“</w:instrText>
      </w:r>
      <w:r w:rsidRPr="006B2FCC">
        <w:instrText>TIME ZONE</w:instrText>
      </w:r>
      <w:r w:rsidR="00C323CB" w:rsidRPr="006B2FCC">
        <w:instrText xml:space="preserve"> (#1)</w:instrText>
      </w:r>
      <w:r w:rsidRPr="006B2FCC">
        <w:instrText xml:space="preserve"> field</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Fields: TIME ZONE (#1)</w:instrText>
      </w:r>
      <w:r>
        <w:instrText>”</w:instrText>
      </w:r>
      <w:r w:rsidRPr="006B2FCC">
        <w:instrText xml:space="preserve"> </w:instrText>
      </w:r>
      <w:r w:rsidRPr="006B2FCC">
        <w:fldChar w:fldCharType="end"/>
      </w:r>
      <w:r w:rsidRPr="006B2FCC">
        <w:t xml:space="preserve"> in the MAILMAN </w:t>
      </w:r>
      <w:smartTag w:uri="urn:schemas-microsoft-com:office:smarttags" w:element="stockticker">
        <w:r w:rsidRPr="006B2FCC">
          <w:t>SITE</w:t>
        </w:r>
      </w:smartTag>
      <w:r w:rsidRPr="006B2FCC">
        <w:t xml:space="preserve"> PARAMETERS</w:t>
      </w:r>
      <w:r w:rsidR="00063B07" w:rsidRPr="006B2FCC">
        <w:t xml:space="preserve"> (#4.3)</w:t>
      </w:r>
      <w:r w:rsidRPr="006B2FCC">
        <w:t xml:space="preserve"> file</w:t>
      </w:r>
      <w:r w:rsidRPr="006B2FCC">
        <w:fldChar w:fldCharType="begin"/>
      </w:r>
      <w:r w:rsidRPr="006B2FCC">
        <w:instrText xml:space="preserve"> XE </w:instrText>
      </w:r>
      <w:r>
        <w:instrText>“</w:instrText>
      </w:r>
      <w:r w:rsidRPr="006B2FCC">
        <w:instrText>MAILMAN SITE PARAMETERS</w:instrText>
      </w:r>
      <w:r w:rsidR="00063B07" w:rsidRPr="006B2FCC">
        <w:instrText xml:space="preserve"> (#4.3)</w:instrText>
      </w:r>
      <w:r w:rsidRPr="006B2FCC">
        <w:instrText xml:space="preserve"> File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Files:MAILMAN SITE PARAMETERS (#4.3)</w:instrText>
      </w:r>
      <w:r>
        <w:instrText>”</w:instrText>
      </w:r>
      <w:r w:rsidRPr="006B2FCC">
        <w:instrText xml:space="preserve"> </w:instrText>
      </w:r>
      <w:r w:rsidRPr="006B2FCC">
        <w:fldChar w:fldCharType="end"/>
      </w:r>
      <w:r w:rsidRPr="006B2FCC">
        <w:t xml:space="preserve"> to accurately point to the site</w:t>
      </w:r>
      <w:r>
        <w:t>’</w:t>
      </w:r>
      <w:r w:rsidRPr="006B2FCC">
        <w:t>s correct time zone, including whether it is standard time (ST) or daylight savings time (</w:t>
      </w:r>
      <w:smartTag w:uri="urn:schemas-microsoft-com:office:smarttags" w:element="stockticker">
        <w:r w:rsidRPr="006B2FCC">
          <w:t>DST</w:t>
        </w:r>
      </w:smartTag>
      <w:r w:rsidRPr="006B2FCC">
        <w:t>).</w:t>
      </w:r>
    </w:p>
    <w:p w14:paraId="5AFB7603" w14:textId="77777777" w:rsidR="00FB79FF" w:rsidRPr="000B37D9" w:rsidRDefault="00FB79FF" w:rsidP="00FB79FF">
      <w:pPr>
        <w:pStyle w:val="APIText"/>
        <w:rPr>
          <w:rFonts w:ascii="Courier New" w:hAnsi="Courier New" w:cs="Courier New"/>
          <w:sz w:val="20"/>
          <w:szCs w:val="18"/>
        </w:rPr>
      </w:pPr>
      <w:r w:rsidRPr="006B2FCC">
        <w:rPr>
          <w:b/>
        </w:rPr>
        <w:t>Format</w:t>
      </w:r>
      <w:r>
        <w:rPr>
          <w:b/>
        </w:rPr>
        <w:t>:</w:t>
      </w:r>
      <w:r w:rsidRPr="0084064A">
        <w:tab/>
      </w:r>
      <w:r w:rsidR="0007052C" w:rsidRPr="000B37D9">
        <w:rPr>
          <w:rFonts w:ascii="Courier New" w:hAnsi="Courier New" w:cs="Courier New"/>
          <w:bCs w:val="0"/>
          <w:sz w:val="20"/>
          <w:szCs w:val="18"/>
        </w:rPr>
        <w:t>$$</w:t>
      </w:r>
      <w:r w:rsidR="0007052C" w:rsidRPr="000B37D9">
        <w:rPr>
          <w:rFonts w:ascii="Courier New" w:hAnsi="Courier New" w:cs="Courier New"/>
          <w:sz w:val="20"/>
          <w:szCs w:val="18"/>
        </w:rPr>
        <w:t>TZ^XLFDT</w:t>
      </w:r>
    </w:p>
    <w:p w14:paraId="7BEB4440" w14:textId="77777777" w:rsidR="00FB79FF" w:rsidRPr="00672B04" w:rsidRDefault="00FB79FF" w:rsidP="0007052C">
      <w:pPr>
        <w:pStyle w:val="APIParameters"/>
        <w:ind w:left="4147" w:hanging="4147"/>
      </w:pPr>
      <w:r w:rsidRPr="009D2D3D">
        <w:rPr>
          <w:b/>
        </w:rPr>
        <w:t>Input Parameters:</w:t>
      </w:r>
      <w:r w:rsidRPr="009D2D3D">
        <w:rPr>
          <w:b/>
        </w:rPr>
        <w:tab/>
      </w:r>
      <w:r w:rsidR="0007052C" w:rsidRPr="006B2FCC">
        <w:t>none</w:t>
      </w:r>
      <w:r w:rsidR="0007052C">
        <w:t>.</w:t>
      </w:r>
    </w:p>
    <w:p w14:paraId="0BA6526D" w14:textId="77777777" w:rsidR="00FB79FF" w:rsidRPr="00672B04" w:rsidRDefault="00FB79FF" w:rsidP="00FB79FF">
      <w:pPr>
        <w:pStyle w:val="APIParameters"/>
      </w:pPr>
      <w:r w:rsidRPr="009D2D3D">
        <w:rPr>
          <w:b/>
        </w:rPr>
        <w:t>Output:</w:t>
      </w:r>
      <w:r w:rsidRPr="009D2D3D">
        <w:rPr>
          <w:b/>
        </w:rPr>
        <w:tab/>
      </w:r>
      <w:r w:rsidR="0007052C" w:rsidRPr="006B2FCC">
        <w:t>returns:</w:t>
      </w:r>
      <w:r w:rsidRPr="00672B04">
        <w:tab/>
      </w:r>
      <w:r w:rsidR="0007052C" w:rsidRPr="006B2FCC">
        <w:t xml:space="preserve">Returns the Time Zone offset from </w:t>
      </w:r>
      <w:smartTag w:uri="urn:schemas-microsoft-com:office:smarttags" w:element="stockticker">
        <w:r w:rsidR="0007052C" w:rsidRPr="006B2FCC">
          <w:t>GMT</w:t>
        </w:r>
      </w:smartTag>
      <w:r w:rsidR="0007052C" w:rsidRPr="006B2FCC">
        <w:t>.</w:t>
      </w:r>
    </w:p>
    <w:p w14:paraId="06B4C6CA" w14:textId="77777777" w:rsidR="00FB79FF" w:rsidRPr="00392534" w:rsidRDefault="00FB79FF" w:rsidP="0029217A">
      <w:pPr>
        <w:pStyle w:val="BodyText6"/>
      </w:pPr>
    </w:p>
    <w:p w14:paraId="603AE6C8" w14:textId="77777777" w:rsidR="006C202A" w:rsidRPr="006B2FCC" w:rsidRDefault="00CF001D" w:rsidP="0075488D">
      <w:pPr>
        <w:pStyle w:val="Heading4"/>
      </w:pPr>
      <w:r>
        <w:t>Example</w:t>
      </w:r>
    </w:p>
    <w:p w14:paraId="4EB477B9" w14:textId="348582D2" w:rsidR="006C202A" w:rsidRDefault="006C202A" w:rsidP="00B6762D">
      <w:pPr>
        <w:pStyle w:val="BodyText"/>
        <w:keepNext/>
        <w:keepLines/>
      </w:pPr>
      <w:r w:rsidRPr="006B2FCC">
        <w:t xml:space="preserve">For Pacific Daylight Savings Time (PDT), the offset from </w:t>
      </w:r>
      <w:smartTag w:uri="urn:schemas-microsoft-com:office:smarttags" w:element="stockticker">
        <w:r w:rsidRPr="006B2FCC">
          <w:t>GMT</w:t>
        </w:r>
      </w:smartTag>
      <w:r w:rsidRPr="006B2FCC">
        <w:t xml:space="preserve"> is:</w:t>
      </w:r>
    </w:p>
    <w:p w14:paraId="00F87966" w14:textId="77777777" w:rsidR="00F45614" w:rsidRDefault="00F45614" w:rsidP="00F45614">
      <w:pPr>
        <w:pStyle w:val="BodyText6"/>
        <w:keepNext/>
        <w:keepLines/>
      </w:pPr>
    </w:p>
    <w:p w14:paraId="7C61D1B7" w14:textId="0F99803B" w:rsidR="00704654" w:rsidRPr="006B2FCC" w:rsidRDefault="00704654" w:rsidP="00704654">
      <w:pPr>
        <w:pStyle w:val="Caption"/>
      </w:pPr>
      <w:bookmarkStart w:id="2713" w:name="_Toc148365464"/>
      <w:r>
        <w:t xml:space="preserve">Figure </w:t>
      </w:r>
      <w:fldSimple w:instr=" SEQ Figure \* ARABIC ">
        <w:r w:rsidR="00C57752">
          <w:rPr>
            <w:noProof/>
          </w:rPr>
          <w:t>397</w:t>
        </w:r>
      </w:fldSimple>
      <w:r>
        <w:t xml:space="preserve">: </w:t>
      </w:r>
      <w:r w:rsidRPr="006B2FCC">
        <w:t>$$TZ^XLFDT</w:t>
      </w:r>
      <w:r>
        <w:t>—Example</w:t>
      </w:r>
      <w:bookmarkEnd w:id="2713"/>
    </w:p>
    <w:p w14:paraId="4FB74DB2" w14:textId="77777777" w:rsidR="006C202A" w:rsidRPr="006B2FCC" w:rsidRDefault="006C202A" w:rsidP="00704654">
      <w:pPr>
        <w:pStyle w:val="CodeExamplewBox"/>
      </w:pPr>
      <w:r w:rsidRPr="006B2FCC">
        <w:t>&gt;</w:t>
      </w:r>
      <w:r w:rsidRPr="00704654">
        <w:rPr>
          <w:b/>
        </w:rPr>
        <w:t>S X = $$TZ^XLFDT</w:t>
      </w:r>
    </w:p>
    <w:p w14:paraId="462C7503" w14:textId="77777777" w:rsidR="006C202A" w:rsidRPr="006B2FCC" w:rsidRDefault="006C202A" w:rsidP="00704654">
      <w:pPr>
        <w:pStyle w:val="CodeExamplewBox"/>
      </w:pPr>
    </w:p>
    <w:p w14:paraId="3291DBA4" w14:textId="77777777" w:rsidR="006C202A" w:rsidRPr="006B2FCC" w:rsidRDefault="006C202A" w:rsidP="00704654">
      <w:pPr>
        <w:pStyle w:val="CodeExamplewBox"/>
      </w:pPr>
      <w:r w:rsidRPr="006B2FCC">
        <w:t>&gt;</w:t>
      </w:r>
      <w:r w:rsidRPr="00704654">
        <w:rPr>
          <w:b/>
        </w:rPr>
        <w:t>W X</w:t>
      </w:r>
    </w:p>
    <w:p w14:paraId="20A3FD78" w14:textId="77777777" w:rsidR="006C202A" w:rsidRPr="006B2FCC" w:rsidRDefault="006C202A" w:rsidP="00704654">
      <w:pPr>
        <w:pStyle w:val="CodeExamplewBox"/>
      </w:pPr>
      <w:r w:rsidRPr="006B2FCC">
        <w:t>-0700</w:t>
      </w:r>
    </w:p>
    <w:p w14:paraId="4E3FA4BB" w14:textId="77777777" w:rsidR="006C202A" w:rsidRPr="006B2FCC" w:rsidRDefault="006C202A" w:rsidP="0029217A">
      <w:pPr>
        <w:pStyle w:val="BodyText6"/>
      </w:pPr>
    </w:p>
    <w:p w14:paraId="7A9F865A" w14:textId="77777777" w:rsidR="006C202A" w:rsidRPr="006B2FCC" w:rsidRDefault="006C202A" w:rsidP="00C54011">
      <w:pPr>
        <w:pStyle w:val="Heading3"/>
      </w:pPr>
      <w:bookmarkStart w:id="2714" w:name="within_xlfdt"/>
      <w:bookmarkStart w:id="2715" w:name="_Toc148368131"/>
      <w:r w:rsidRPr="006B2FCC">
        <w:t>$$WITHIN^XLFDT</w:t>
      </w:r>
      <w:bookmarkEnd w:id="2714"/>
      <w:r w:rsidRPr="006B2FCC">
        <w:t xml:space="preserve">(): </w:t>
      </w:r>
      <w:r w:rsidR="001B5FC7" w:rsidRPr="006B2FCC">
        <w:t>Checks Dates/Times w</w:t>
      </w:r>
      <w:r w:rsidR="008D613B" w:rsidRPr="006B2FCC">
        <w:t>ithin Schedule</w:t>
      </w:r>
      <w:bookmarkEnd w:id="2715"/>
    </w:p>
    <w:p w14:paraId="54F22487" w14:textId="77777777" w:rsidR="00FB79FF" w:rsidRDefault="00FB79FF" w:rsidP="00FB79FF">
      <w:pPr>
        <w:pStyle w:val="APIText"/>
        <w:keepNext/>
        <w:keepLines/>
      </w:pPr>
      <w:r w:rsidRPr="006B2FCC">
        <w:rPr>
          <w:b/>
        </w:rPr>
        <w:t>Reference Type</w:t>
      </w:r>
      <w:r>
        <w:rPr>
          <w:b/>
        </w:rPr>
        <w:t>:</w:t>
      </w:r>
      <w:r>
        <w:rPr>
          <w:b/>
        </w:rPr>
        <w:tab/>
      </w:r>
      <w:r w:rsidR="0007052C" w:rsidRPr="006B2FCC">
        <w:t>Supported</w:t>
      </w:r>
      <w:r w:rsidR="0007052C" w:rsidRPr="006B2FCC">
        <w:fldChar w:fldCharType="begin"/>
      </w:r>
      <w:r w:rsidR="0007052C" w:rsidRPr="006B2FCC">
        <w:instrText xml:space="preserve">XE </w:instrText>
      </w:r>
      <w:r w:rsidR="0007052C">
        <w:instrText>“</w:instrText>
      </w:r>
      <w:r w:rsidR="0007052C" w:rsidRPr="006B2FCC">
        <w:instrText>XLF Function Library:$$WITHIN^XLFDT</w:instrText>
      </w:r>
      <w:r w:rsidR="0007052C">
        <w:instrText>”</w:instrText>
      </w:r>
      <w:r w:rsidR="0007052C" w:rsidRPr="006B2FCC">
        <w:fldChar w:fldCharType="end"/>
      </w:r>
      <w:r w:rsidR="0007052C" w:rsidRPr="006B2FCC">
        <w:fldChar w:fldCharType="begin"/>
      </w:r>
      <w:r w:rsidR="0007052C" w:rsidRPr="006B2FCC">
        <w:instrText xml:space="preserve">XE </w:instrText>
      </w:r>
      <w:r w:rsidR="0007052C">
        <w:instrText>“</w:instrText>
      </w:r>
      <w:r w:rsidR="0007052C" w:rsidRPr="006B2FCC">
        <w:instrText>$$WITHIN^XLFDT</w:instrText>
      </w:r>
      <w:r w:rsidR="0007052C">
        <w:instrText>”</w:instrText>
      </w:r>
      <w:r w:rsidR="0007052C" w:rsidRPr="006B2FCC">
        <w:fldChar w:fldCharType="end"/>
      </w:r>
      <w:r w:rsidR="0007052C" w:rsidRPr="006B2FCC">
        <w:fldChar w:fldCharType="begin"/>
      </w:r>
      <w:r w:rsidR="0007052C" w:rsidRPr="006B2FCC">
        <w:instrText xml:space="preserve">XE </w:instrText>
      </w:r>
      <w:r w:rsidR="0007052C">
        <w:instrText>“</w:instrText>
      </w:r>
      <w:r w:rsidR="0007052C" w:rsidRPr="006B2FCC">
        <w:instrText>XLFDT:$$WITHIN^XLFDT</w:instrText>
      </w:r>
      <w:r w:rsidR="0007052C">
        <w:instrText>”</w:instrText>
      </w:r>
      <w:r w:rsidR="0007052C" w:rsidRPr="006B2FCC">
        <w:fldChar w:fldCharType="end"/>
      </w:r>
      <w:r w:rsidR="0007052C" w:rsidRPr="006B2FCC">
        <w:fldChar w:fldCharType="begin"/>
      </w:r>
      <w:r w:rsidR="0007052C" w:rsidRPr="006B2FCC">
        <w:instrText xml:space="preserve">XE </w:instrText>
      </w:r>
      <w:r w:rsidR="0007052C">
        <w:instrText>“</w:instrText>
      </w:r>
      <w:r w:rsidR="0007052C" w:rsidRPr="006B2FCC">
        <w:instrText>Date Functions:$$WITHIN^XLFDT</w:instrText>
      </w:r>
      <w:r w:rsidR="0007052C">
        <w:instrText>”</w:instrText>
      </w:r>
      <w:r w:rsidR="0007052C" w:rsidRPr="006B2FCC">
        <w:fldChar w:fldCharType="end"/>
      </w:r>
      <w:r w:rsidR="0007052C" w:rsidRPr="006B2FCC">
        <w:fldChar w:fldCharType="begin"/>
      </w:r>
      <w:r w:rsidR="0007052C" w:rsidRPr="006B2FCC">
        <w:instrText xml:space="preserve">XE </w:instrText>
      </w:r>
      <w:r w:rsidR="0007052C">
        <w:instrText>“</w:instrText>
      </w:r>
      <w:r w:rsidR="0007052C" w:rsidRPr="006B2FCC">
        <w:instrText>Reference Type:Supported:$$WITHIN^XLFDT</w:instrText>
      </w:r>
      <w:r w:rsidR="0007052C">
        <w:instrText>”</w:instrText>
      </w:r>
      <w:r w:rsidR="0007052C" w:rsidRPr="006B2FCC">
        <w:fldChar w:fldCharType="end"/>
      </w:r>
    </w:p>
    <w:p w14:paraId="6870365E" w14:textId="77777777" w:rsidR="00FB79FF" w:rsidRDefault="00FB79FF" w:rsidP="00FB79FF">
      <w:pPr>
        <w:pStyle w:val="APIText"/>
        <w:keepNext/>
        <w:keepLines/>
      </w:pPr>
      <w:r w:rsidRPr="006B2FCC">
        <w:rPr>
          <w:b/>
        </w:rPr>
        <w:t>Category</w:t>
      </w:r>
      <w:r>
        <w:rPr>
          <w:b/>
        </w:rPr>
        <w:t>:</w:t>
      </w:r>
      <w:r>
        <w:rPr>
          <w:b/>
        </w:rPr>
        <w:tab/>
      </w:r>
      <w:r w:rsidR="0007052C" w:rsidRPr="006B2FCC">
        <w:t>Date Functions</w:t>
      </w:r>
    </w:p>
    <w:p w14:paraId="33E2A07F" w14:textId="77777777" w:rsidR="00FB79FF" w:rsidRPr="0084064A" w:rsidRDefault="00FB79FF" w:rsidP="00FB79FF">
      <w:pPr>
        <w:pStyle w:val="APIText"/>
        <w:keepNext/>
        <w:keepLines/>
      </w:pPr>
      <w:r>
        <w:rPr>
          <w:b/>
        </w:rPr>
        <w:t>ICR #:</w:t>
      </w:r>
      <w:r w:rsidRPr="0084064A">
        <w:tab/>
      </w:r>
    </w:p>
    <w:p w14:paraId="1833F4A4" w14:textId="77777777" w:rsidR="00FB79FF" w:rsidRPr="0084064A" w:rsidRDefault="00FB79FF" w:rsidP="00FB79FF">
      <w:pPr>
        <w:pStyle w:val="APIText"/>
        <w:keepNext/>
        <w:keepLines/>
      </w:pPr>
      <w:r w:rsidRPr="006B2FCC">
        <w:rPr>
          <w:b/>
        </w:rPr>
        <w:t>Description</w:t>
      </w:r>
      <w:r>
        <w:rPr>
          <w:b/>
        </w:rPr>
        <w:t>:</w:t>
      </w:r>
      <w:r w:rsidRPr="0084064A">
        <w:tab/>
      </w:r>
      <w:r w:rsidR="0007052C" w:rsidRPr="006B2FCC">
        <w:t>Th</w:t>
      </w:r>
      <w:r w:rsidR="00125E0A">
        <w:t xml:space="preserve">e </w:t>
      </w:r>
      <w:r w:rsidR="00125E0A" w:rsidRPr="006B2FCC">
        <w:t>$$WITHIN^XLFDT</w:t>
      </w:r>
      <w:r w:rsidR="0007052C" w:rsidRPr="006B2FCC">
        <w:t xml:space="preserve"> extrinsic function returns whether or </w:t>
      </w:r>
      <w:r w:rsidR="0007052C" w:rsidRPr="004117F1">
        <w:rPr>
          <w:i/>
        </w:rPr>
        <w:t>not</w:t>
      </w:r>
      <w:r w:rsidR="0007052C" w:rsidRPr="006B2FCC">
        <w:t xml:space="preserve"> a date/time is within a specified schedule string.</w:t>
      </w:r>
    </w:p>
    <w:p w14:paraId="1C3CFC84" w14:textId="77777777" w:rsidR="00FB79FF" w:rsidRPr="000B37D9" w:rsidRDefault="00FB79FF" w:rsidP="00FB79FF">
      <w:pPr>
        <w:pStyle w:val="APIText"/>
        <w:rPr>
          <w:rFonts w:ascii="Courier New" w:hAnsi="Courier New" w:cs="Courier New"/>
          <w:sz w:val="20"/>
          <w:szCs w:val="18"/>
        </w:rPr>
      </w:pPr>
      <w:r w:rsidRPr="006B2FCC">
        <w:rPr>
          <w:b/>
        </w:rPr>
        <w:t>Format</w:t>
      </w:r>
      <w:r>
        <w:rPr>
          <w:b/>
        </w:rPr>
        <w:t>:</w:t>
      </w:r>
      <w:r w:rsidRPr="0084064A">
        <w:tab/>
      </w:r>
      <w:r w:rsidR="0007052C" w:rsidRPr="000B37D9">
        <w:rPr>
          <w:rFonts w:ascii="Courier New" w:hAnsi="Courier New" w:cs="Courier New"/>
          <w:sz w:val="20"/>
          <w:szCs w:val="18"/>
        </w:rPr>
        <w:t>$$WITHIN^XLFDT(schedule_string,base_date)</w:t>
      </w:r>
    </w:p>
    <w:p w14:paraId="6AB00B9F" w14:textId="77777777" w:rsidR="00FB79FF" w:rsidRDefault="00FB79FF" w:rsidP="009732A7">
      <w:pPr>
        <w:pStyle w:val="APIParameters"/>
        <w:keepNext/>
        <w:keepLines/>
        <w:ind w:left="4147" w:hanging="4147"/>
      </w:pPr>
      <w:r w:rsidRPr="009D2D3D">
        <w:rPr>
          <w:b/>
        </w:rPr>
        <w:t>Input Parameters:</w:t>
      </w:r>
      <w:r w:rsidRPr="009D2D3D">
        <w:rPr>
          <w:b/>
        </w:rPr>
        <w:tab/>
      </w:r>
      <w:r w:rsidR="0007052C" w:rsidRPr="007321B7">
        <w:rPr>
          <w:b/>
          <w:bCs w:val="0"/>
        </w:rPr>
        <w:t>schedule_string</w:t>
      </w:r>
      <w:r w:rsidR="0007052C" w:rsidRPr="006B2FCC">
        <w:t>:</w:t>
      </w:r>
      <w:r w:rsidRPr="00672B04">
        <w:tab/>
      </w:r>
      <w:r w:rsidR="0007052C" w:rsidRPr="006B2FCC">
        <w:t xml:space="preserve">(required) Interval to add to </w:t>
      </w:r>
      <w:r w:rsidR="0007052C" w:rsidRPr="00125E0A">
        <w:rPr>
          <w:b/>
        </w:rPr>
        <w:t>base_date</w:t>
      </w:r>
      <w:r w:rsidR="0007052C" w:rsidRPr="006B2FCC">
        <w:t>.</w:t>
      </w:r>
    </w:p>
    <w:p w14:paraId="7EBAD163" w14:textId="23E3B3CC" w:rsidR="0007052C" w:rsidRDefault="0007052C" w:rsidP="009732A7">
      <w:pPr>
        <w:pStyle w:val="APIParametersNote"/>
        <w:keepNext/>
        <w:keepLines/>
      </w:pPr>
      <w:r>
        <w:drawing>
          <wp:inline distT="0" distB="0" distL="0" distR="0" wp14:anchorId="52E41B57" wp14:editId="174B3A5E">
            <wp:extent cx="285750" cy="285750"/>
            <wp:effectExtent l="0" t="0" r="0" b="0"/>
            <wp:docPr id="645" name="Picture 6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64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cs="Arial"/>
        </w:rPr>
        <w:tab/>
      </w:r>
      <w:r w:rsidRPr="006B2FCC">
        <w:rPr>
          <w:b/>
        </w:rPr>
        <w:t>REF:</w:t>
      </w:r>
      <w:r w:rsidRPr="006B2FCC">
        <w:t xml:space="preserve"> </w:t>
      </w:r>
      <w:r w:rsidR="009732A7">
        <w:t>F</w:t>
      </w:r>
      <w:r w:rsidR="009732A7" w:rsidRPr="006B2FCC">
        <w:t>or alternate values</w:t>
      </w:r>
      <w:r w:rsidR="009732A7">
        <w:t>, s</w:t>
      </w:r>
      <w:r w:rsidRPr="006B2FCC">
        <w:t xml:space="preserve">ee the </w:t>
      </w:r>
      <w:r w:rsidRPr="00BE6899">
        <w:rPr>
          <w:color w:val="0000FF"/>
        </w:rPr>
        <w:fldChar w:fldCharType="begin" w:fldLock="1"/>
      </w:r>
      <w:r w:rsidRPr="00BE6899">
        <w:rPr>
          <w:color w:val="0000FF"/>
        </w:rPr>
        <w:instrText xml:space="preserve"> REF _Ref62954804 \h  \* MERGEFORMAT </w:instrText>
      </w:r>
      <w:r w:rsidRPr="00BE6899">
        <w:rPr>
          <w:color w:val="0000FF"/>
        </w:rPr>
      </w:r>
      <w:r w:rsidRPr="00BE6899">
        <w:rPr>
          <w:color w:val="0000FF"/>
        </w:rPr>
        <w:fldChar w:fldCharType="separate"/>
      </w:r>
      <w:r w:rsidRPr="00EB0586">
        <w:rPr>
          <w:color w:val="0000FF"/>
          <w:u w:val="single"/>
        </w:rPr>
        <w:t>$$SCH^XLFDT(): Next Scheduled Runtime</w:t>
      </w:r>
      <w:r w:rsidRPr="00BE6899">
        <w:rPr>
          <w:color w:val="0000FF"/>
        </w:rPr>
        <w:fldChar w:fldCharType="end"/>
      </w:r>
      <w:r>
        <w:t xml:space="preserve"> API</w:t>
      </w:r>
      <w:r w:rsidRPr="006B2FCC">
        <w:t>.</w:t>
      </w:r>
    </w:p>
    <w:p w14:paraId="71755067" w14:textId="77777777" w:rsidR="00F45614" w:rsidRPr="00672B04" w:rsidRDefault="00F45614" w:rsidP="00F45614">
      <w:pPr>
        <w:pStyle w:val="BodyText6"/>
      </w:pPr>
    </w:p>
    <w:p w14:paraId="5FFFC21E" w14:textId="77777777" w:rsidR="00FB79FF" w:rsidRDefault="00FB79FF" w:rsidP="00FB79FF">
      <w:pPr>
        <w:pStyle w:val="APIParameters"/>
        <w:ind w:left="4147" w:hanging="4147"/>
      </w:pPr>
      <w:r>
        <w:rPr>
          <w:b/>
        </w:rPr>
        <w:tab/>
      </w:r>
      <w:r w:rsidR="0007052C" w:rsidRPr="007321B7">
        <w:rPr>
          <w:b/>
          <w:bCs w:val="0"/>
        </w:rPr>
        <w:t>base_date</w:t>
      </w:r>
      <w:r w:rsidR="0007052C" w:rsidRPr="006B2FCC">
        <w:t>:</w:t>
      </w:r>
      <w:r>
        <w:rPr>
          <w:b/>
        </w:rPr>
        <w:tab/>
      </w:r>
      <w:r w:rsidR="0007052C" w:rsidRPr="006B2FCC">
        <w:t xml:space="preserve">(required) VA FileMan date checked to determine if it is within the input </w:t>
      </w:r>
      <w:r w:rsidR="0007052C" w:rsidRPr="00CE7227">
        <w:rPr>
          <w:b/>
        </w:rPr>
        <w:t>schedule</w:t>
      </w:r>
      <w:r w:rsidR="00CE7227" w:rsidRPr="00CE7227">
        <w:rPr>
          <w:b/>
        </w:rPr>
        <w:t>_</w:t>
      </w:r>
      <w:r w:rsidR="0007052C" w:rsidRPr="00CE7227">
        <w:rPr>
          <w:b/>
        </w:rPr>
        <w:t>string</w:t>
      </w:r>
      <w:r w:rsidR="0007052C" w:rsidRPr="006B2FCC">
        <w:t>.</w:t>
      </w:r>
    </w:p>
    <w:p w14:paraId="71C6DC2D" w14:textId="77777777" w:rsidR="00FB79FF" w:rsidRPr="00672B04" w:rsidRDefault="00FB79FF" w:rsidP="00FB79FF">
      <w:pPr>
        <w:pStyle w:val="APIParameters"/>
      </w:pPr>
      <w:r w:rsidRPr="009D2D3D">
        <w:rPr>
          <w:b/>
        </w:rPr>
        <w:t>Output:</w:t>
      </w:r>
      <w:r w:rsidRPr="009D2D3D">
        <w:rPr>
          <w:b/>
        </w:rPr>
        <w:tab/>
      </w:r>
      <w:r w:rsidR="0007052C" w:rsidRPr="006B2FCC">
        <w:t>returns:</w:t>
      </w:r>
      <w:r w:rsidRPr="00672B04">
        <w:tab/>
      </w:r>
      <w:r w:rsidR="0007052C" w:rsidRPr="006B2FCC">
        <w:t xml:space="preserve">Returns whether or </w:t>
      </w:r>
      <w:r w:rsidR="0007052C" w:rsidRPr="004117F1">
        <w:rPr>
          <w:i/>
        </w:rPr>
        <w:t>not</w:t>
      </w:r>
      <w:r w:rsidR="0007052C" w:rsidRPr="006B2FCC">
        <w:t xml:space="preserve"> a date/time is within a specified schedule string.</w:t>
      </w:r>
    </w:p>
    <w:p w14:paraId="74F99E09" w14:textId="77777777" w:rsidR="006C202A" w:rsidRPr="006B2FCC" w:rsidRDefault="006C202A" w:rsidP="00F45614">
      <w:pPr>
        <w:pStyle w:val="BodyText6"/>
      </w:pPr>
    </w:p>
    <w:p w14:paraId="2730AA7E" w14:textId="77777777" w:rsidR="006C202A" w:rsidRPr="006B2FCC" w:rsidRDefault="006C202A" w:rsidP="002A3730">
      <w:pPr>
        <w:pStyle w:val="Heading2"/>
      </w:pPr>
      <w:bookmarkStart w:id="2716" w:name="_Ref303843167"/>
      <w:bookmarkStart w:id="2717" w:name="_Toc148368132"/>
      <w:r w:rsidRPr="006B2FCC">
        <w:t>Hyperbolic Trigonometric Functions—XLFHYPER</w:t>
      </w:r>
      <w:bookmarkEnd w:id="2716"/>
      <w:bookmarkEnd w:id="2717"/>
    </w:p>
    <w:p w14:paraId="11097AEB" w14:textId="77777777" w:rsidR="006C202A" w:rsidRPr="006B2FCC" w:rsidRDefault="005C584A" w:rsidP="00C4686A">
      <w:pPr>
        <w:pStyle w:val="BodyText"/>
        <w:keepNext/>
        <w:keepLines/>
      </w:pPr>
      <w:r w:rsidRPr="006B2FCC">
        <w:fldChar w:fldCharType="begin"/>
      </w:r>
      <w:r w:rsidRPr="006B2FCC">
        <w:instrText xml:space="preserve">XE </w:instrText>
      </w:r>
      <w:r w:rsidR="009F58E4">
        <w:instrText>“</w:instrText>
      </w:r>
      <w:r w:rsidRPr="006B2FCC">
        <w:instrText>XLF Function Library:Hyperbolic Trigonometric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Hyperbolic Trigonometric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XLFHYPER:Hyperbolic Trigonometric Functions)</w:instrText>
      </w:r>
      <w:r w:rsidR="009F58E4">
        <w:instrText>”</w:instrText>
      </w:r>
      <w:r w:rsidRPr="006B2FCC">
        <w:fldChar w:fldCharType="end"/>
      </w:r>
      <w:r w:rsidR="006C202A" w:rsidRPr="006B2FCC">
        <w:t xml:space="preserve">The following hyperbolic trigonometric functions provide an additional set of mathematical operations beyond the math functions in </w:t>
      </w:r>
      <w:r w:rsidR="006C202A" w:rsidRPr="007321B7">
        <w:rPr>
          <w:b/>
          <w:bCs/>
        </w:rPr>
        <w:t>XLFMTH</w:t>
      </w:r>
      <w:r w:rsidR="006C202A" w:rsidRPr="006B2FCC">
        <w:t>.</w:t>
      </w:r>
    </w:p>
    <w:p w14:paraId="33BD465D" w14:textId="0FBBAC4D" w:rsidR="006C202A" w:rsidRDefault="008C1406" w:rsidP="007321B7">
      <w:pPr>
        <w:pStyle w:val="Note"/>
      </w:pPr>
      <w:r>
        <w:rPr>
          <w:noProof/>
          <w:lang w:eastAsia="en-US"/>
        </w:rPr>
        <w:drawing>
          <wp:inline distT="0" distB="0" distL="0" distR="0" wp14:anchorId="6F50794A" wp14:editId="6D310C0C">
            <wp:extent cx="285750" cy="285750"/>
            <wp:effectExtent l="0" t="0" r="0" b="0"/>
            <wp:docPr id="523" name="Picture 5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C584A">
        <w:tab/>
      </w:r>
      <w:r w:rsidR="005C584A" w:rsidRPr="006B2FCC">
        <w:rPr>
          <w:b/>
          <w:iCs/>
        </w:rPr>
        <w:t xml:space="preserve">NOTE: </w:t>
      </w:r>
      <w:r w:rsidR="005C584A" w:rsidRPr="006B2FCC">
        <w:t xml:space="preserve">The optional second parameter in brackets </w:t>
      </w:r>
      <w:r w:rsidR="005C584A" w:rsidRPr="006B2FCC">
        <w:rPr>
          <w:b/>
        </w:rPr>
        <w:t>[ ]</w:t>
      </w:r>
      <w:r w:rsidR="005C584A" w:rsidRPr="006B2FCC">
        <w:t xml:space="preserve"> denotes the precision for the function. Precision means the detail of the result, in terms of number of digits.</w:t>
      </w:r>
    </w:p>
    <w:p w14:paraId="2DCDC5D0" w14:textId="77777777" w:rsidR="007321B7" w:rsidRPr="006B2FCC" w:rsidRDefault="007321B7" w:rsidP="007321B7">
      <w:pPr>
        <w:pStyle w:val="BodyText6"/>
      </w:pPr>
    </w:p>
    <w:p w14:paraId="7F413213" w14:textId="77777777" w:rsidR="006C202A" w:rsidRPr="006B2FCC" w:rsidRDefault="006C202A" w:rsidP="00C54011">
      <w:pPr>
        <w:pStyle w:val="Heading3"/>
      </w:pPr>
      <w:bookmarkStart w:id="2718" w:name="acosh_xlfhyper"/>
      <w:bookmarkStart w:id="2719" w:name="_Toc148368133"/>
      <w:r w:rsidRPr="006B2FCC">
        <w:t>$$ACOSH^XLFHYPER</w:t>
      </w:r>
      <w:bookmarkEnd w:id="2718"/>
      <w:r w:rsidR="002D5580">
        <w:t>(): Hyperbolic Arc-C</w:t>
      </w:r>
      <w:r w:rsidRPr="006B2FCC">
        <w:t>osine</w:t>
      </w:r>
      <w:bookmarkEnd w:id="2719"/>
    </w:p>
    <w:p w14:paraId="032B105F" w14:textId="77777777" w:rsidR="00FB79FF" w:rsidRDefault="00FB79FF" w:rsidP="00FB79FF">
      <w:pPr>
        <w:pStyle w:val="APIText"/>
        <w:keepNext/>
        <w:keepLines/>
      </w:pPr>
      <w:r w:rsidRPr="006B2FCC">
        <w:rPr>
          <w:b/>
        </w:rPr>
        <w:t>Reference Type</w:t>
      </w:r>
      <w:r>
        <w:rPr>
          <w:b/>
        </w:rPr>
        <w:t>:</w:t>
      </w:r>
      <w:r>
        <w:rPr>
          <w:b/>
        </w:rPr>
        <w:tab/>
      </w:r>
      <w:r w:rsidR="001B41E2" w:rsidRPr="006B2FCC">
        <w:t>Supported</w:t>
      </w:r>
      <w:r w:rsidR="001B41E2" w:rsidRPr="006B2FCC">
        <w:fldChar w:fldCharType="begin"/>
      </w:r>
      <w:r w:rsidR="001B41E2" w:rsidRPr="006B2FCC">
        <w:instrText xml:space="preserve">XE </w:instrText>
      </w:r>
      <w:r w:rsidR="001B41E2">
        <w:instrText>“</w:instrText>
      </w:r>
      <w:r w:rsidR="001B41E2" w:rsidRPr="006B2FCC">
        <w:instrText>XLF Function Library:$$ACOSH^XLFHYPER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$$ACOSH^XLFHYPER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XLFHYPER:$$ACOSH^XLFHYPER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Hyperbolic Trigonometric Functions:$$ACOSH^XLFHYPER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Reference Type:Supported:$$ACOSH^XLFHYPER</w:instrText>
      </w:r>
      <w:r w:rsidR="001B41E2">
        <w:instrText>”</w:instrText>
      </w:r>
      <w:r w:rsidR="001B41E2" w:rsidRPr="006B2FCC">
        <w:fldChar w:fldCharType="end"/>
      </w:r>
    </w:p>
    <w:p w14:paraId="261FBD97" w14:textId="77777777" w:rsidR="00FB79FF" w:rsidRDefault="00FB79FF" w:rsidP="00FB79FF">
      <w:pPr>
        <w:pStyle w:val="APIText"/>
        <w:keepNext/>
        <w:keepLines/>
      </w:pPr>
      <w:r w:rsidRPr="006B2FCC">
        <w:rPr>
          <w:b/>
        </w:rPr>
        <w:t>Category</w:t>
      </w:r>
      <w:r>
        <w:rPr>
          <w:b/>
        </w:rPr>
        <w:t>:</w:t>
      </w:r>
      <w:r>
        <w:rPr>
          <w:b/>
        </w:rPr>
        <w:tab/>
      </w:r>
      <w:r w:rsidR="001B41E2" w:rsidRPr="006B2FCC">
        <w:t>Hyperbolic Trigonometric Functions</w:t>
      </w:r>
    </w:p>
    <w:p w14:paraId="2AB922B9" w14:textId="77777777" w:rsidR="00FB79FF" w:rsidRPr="0084064A" w:rsidRDefault="00FB79FF" w:rsidP="00FB79FF">
      <w:pPr>
        <w:pStyle w:val="APIText"/>
        <w:keepNext/>
        <w:keepLines/>
      </w:pPr>
      <w:r>
        <w:rPr>
          <w:b/>
        </w:rPr>
        <w:t>ICR #:</w:t>
      </w:r>
      <w:r w:rsidRPr="0084064A">
        <w:tab/>
      </w:r>
      <w:r w:rsidR="001B41E2" w:rsidRPr="006B2FCC">
        <w:t>10144</w:t>
      </w:r>
    </w:p>
    <w:p w14:paraId="1B75EE06" w14:textId="77777777" w:rsidR="00FB79FF" w:rsidRPr="0084064A" w:rsidRDefault="00FB79FF" w:rsidP="00FB79FF">
      <w:pPr>
        <w:pStyle w:val="APIText"/>
        <w:keepNext/>
        <w:keepLines/>
      </w:pPr>
      <w:r w:rsidRPr="006B2FCC">
        <w:rPr>
          <w:b/>
        </w:rPr>
        <w:t>Description</w:t>
      </w:r>
      <w:r>
        <w:rPr>
          <w:b/>
        </w:rPr>
        <w:t>:</w:t>
      </w:r>
      <w:r w:rsidRPr="0084064A">
        <w:tab/>
      </w:r>
      <w:r w:rsidR="00681378">
        <w:t xml:space="preserve">The </w:t>
      </w:r>
      <w:r w:rsidR="00681378" w:rsidRPr="006B2FCC">
        <w:t>$$ACOSH^XLFHYPER</w:t>
      </w:r>
      <w:r w:rsidR="001B41E2" w:rsidRPr="006B2FCC">
        <w:t xml:space="preserve"> extrinsic func</w:t>
      </w:r>
      <w:r w:rsidR="001B41E2">
        <w:t xml:space="preserve">tion returns the hyperbolic arc </w:t>
      </w:r>
      <w:r w:rsidR="001B41E2" w:rsidRPr="006B2FCC">
        <w:t>cosine, with radians output.</w:t>
      </w:r>
    </w:p>
    <w:p w14:paraId="1639155A" w14:textId="77777777" w:rsidR="00FB79FF" w:rsidRPr="000B37D9" w:rsidRDefault="00FB79FF" w:rsidP="00FB79FF">
      <w:pPr>
        <w:pStyle w:val="APIText"/>
        <w:rPr>
          <w:rFonts w:ascii="Courier New" w:hAnsi="Courier New" w:cs="Courier New"/>
          <w:sz w:val="20"/>
          <w:szCs w:val="18"/>
        </w:rPr>
      </w:pPr>
      <w:r w:rsidRPr="006B2FCC">
        <w:rPr>
          <w:b/>
        </w:rPr>
        <w:t>Format</w:t>
      </w:r>
      <w:r>
        <w:rPr>
          <w:b/>
        </w:rPr>
        <w:t>:</w:t>
      </w:r>
      <w:r w:rsidRPr="0084064A">
        <w:tab/>
      </w:r>
      <w:r w:rsidR="001B41E2" w:rsidRPr="000B37D9">
        <w:rPr>
          <w:rFonts w:ascii="Courier New" w:hAnsi="Courier New" w:cs="Courier New"/>
          <w:bCs w:val="0"/>
          <w:sz w:val="20"/>
          <w:szCs w:val="18"/>
        </w:rPr>
        <w:t>$$</w:t>
      </w:r>
      <w:r w:rsidR="001B41E2" w:rsidRPr="000B37D9">
        <w:rPr>
          <w:rFonts w:ascii="Courier New" w:hAnsi="Courier New" w:cs="Courier New"/>
          <w:sz w:val="20"/>
          <w:szCs w:val="18"/>
        </w:rPr>
        <w:t>ACOSH^XLFHYPER(x[,n])</w:t>
      </w:r>
    </w:p>
    <w:p w14:paraId="26F4E7E0" w14:textId="77777777" w:rsidR="00FB79FF" w:rsidRPr="00672B04" w:rsidRDefault="00FB79FF" w:rsidP="001B41E2">
      <w:pPr>
        <w:pStyle w:val="APIParameters"/>
        <w:keepNext/>
        <w:keepLines/>
        <w:ind w:left="4147" w:hanging="4147"/>
      </w:pPr>
      <w:r w:rsidRPr="009D2D3D">
        <w:rPr>
          <w:b/>
        </w:rPr>
        <w:t>Input Parameters:</w:t>
      </w:r>
      <w:r w:rsidRPr="009D2D3D">
        <w:rPr>
          <w:b/>
        </w:rPr>
        <w:tab/>
      </w:r>
      <w:r w:rsidR="001B41E2" w:rsidRPr="007321B7">
        <w:rPr>
          <w:b/>
          <w:bCs w:val="0"/>
        </w:rPr>
        <w:t>x</w:t>
      </w:r>
      <w:r w:rsidR="001B41E2" w:rsidRPr="006B2FCC">
        <w:t>:</w:t>
      </w:r>
      <w:r w:rsidRPr="00672B04">
        <w:tab/>
      </w:r>
      <w:r w:rsidR="001B41E2" w:rsidRPr="006B2FCC">
        <w:t xml:space="preserve">(required) Number for which you </w:t>
      </w:r>
      <w:r w:rsidR="001B41E2">
        <w:t xml:space="preserve">want the hyperbolic arc </w:t>
      </w:r>
      <w:r w:rsidR="001B41E2" w:rsidRPr="006B2FCC">
        <w:t>cosine.</w:t>
      </w:r>
    </w:p>
    <w:p w14:paraId="1C704F79" w14:textId="77777777" w:rsidR="00FB79FF" w:rsidRDefault="00FB79FF" w:rsidP="00FB79FF">
      <w:pPr>
        <w:pStyle w:val="APIParameters"/>
        <w:ind w:left="4147" w:hanging="4147"/>
      </w:pPr>
      <w:r>
        <w:rPr>
          <w:b/>
        </w:rPr>
        <w:tab/>
      </w:r>
      <w:r w:rsidR="001B41E2" w:rsidRPr="007321B7">
        <w:rPr>
          <w:b/>
          <w:bCs w:val="0"/>
        </w:rPr>
        <w:t>n</w:t>
      </w:r>
      <w:r w:rsidR="001B41E2" w:rsidRPr="006B2FCC">
        <w:t>:</w:t>
      </w:r>
      <w:r>
        <w:rPr>
          <w:b/>
        </w:rPr>
        <w:tab/>
      </w:r>
      <w:r w:rsidR="001B41E2" w:rsidRPr="006B2FCC">
        <w:t>(optional) The precision for the function. Precision means the detail of the result, in terms of number of digits.</w:t>
      </w:r>
    </w:p>
    <w:p w14:paraId="1BA5994B" w14:textId="77777777" w:rsidR="00FB79FF" w:rsidRPr="00672B04" w:rsidRDefault="00FB79FF" w:rsidP="00FB79FF">
      <w:pPr>
        <w:pStyle w:val="APIParameters"/>
      </w:pPr>
      <w:r w:rsidRPr="009D2D3D">
        <w:rPr>
          <w:b/>
        </w:rPr>
        <w:t>Output:</w:t>
      </w:r>
      <w:r w:rsidRPr="009D2D3D">
        <w:rPr>
          <w:b/>
        </w:rPr>
        <w:tab/>
      </w:r>
      <w:r w:rsidR="001B41E2" w:rsidRPr="006B2FCC">
        <w:t>returns:</w:t>
      </w:r>
      <w:r w:rsidRPr="00672B04">
        <w:tab/>
      </w:r>
      <w:r w:rsidR="001B41E2">
        <w:t xml:space="preserve">Returns the hyperbolic arc </w:t>
      </w:r>
      <w:r w:rsidR="001B41E2" w:rsidRPr="006B2FCC">
        <w:t>cosine.</w:t>
      </w:r>
    </w:p>
    <w:p w14:paraId="3AF69EE6" w14:textId="77777777" w:rsidR="001B41E2" w:rsidRDefault="001B41E2" w:rsidP="0029217A">
      <w:pPr>
        <w:pStyle w:val="BodyText6"/>
      </w:pPr>
    </w:p>
    <w:p w14:paraId="223AB06D" w14:textId="0125C4BF" w:rsidR="006C202A" w:rsidRDefault="00CF001D" w:rsidP="0075488D">
      <w:pPr>
        <w:pStyle w:val="Heading4"/>
      </w:pPr>
      <w:r>
        <w:t>Example</w:t>
      </w:r>
    </w:p>
    <w:p w14:paraId="20F980DF" w14:textId="77777777" w:rsidR="00F45614" w:rsidRPr="00F45614" w:rsidRDefault="00F45614" w:rsidP="00F45614">
      <w:pPr>
        <w:pStyle w:val="BodyText6"/>
        <w:keepNext/>
        <w:keepLines/>
      </w:pPr>
    </w:p>
    <w:p w14:paraId="408F1B64" w14:textId="638A5E9C" w:rsidR="001F66A0" w:rsidRPr="001F66A0" w:rsidRDefault="001F66A0" w:rsidP="001F66A0">
      <w:pPr>
        <w:pStyle w:val="Caption"/>
      </w:pPr>
      <w:bookmarkStart w:id="2720" w:name="_Toc148365465"/>
      <w:r>
        <w:t xml:space="preserve">Figure </w:t>
      </w:r>
      <w:fldSimple w:instr=" SEQ Figure \* ARABIC ">
        <w:r w:rsidR="00C57752">
          <w:rPr>
            <w:noProof/>
          </w:rPr>
          <w:t>398</w:t>
        </w:r>
      </w:fldSimple>
      <w:r>
        <w:t xml:space="preserve">: </w:t>
      </w:r>
      <w:r w:rsidRPr="006B2FCC">
        <w:t>$$ACOSH^XLFHYPER</w:t>
      </w:r>
      <w:r>
        <w:t xml:space="preserve"> API—Example</w:t>
      </w:r>
      <w:bookmarkEnd w:id="2720"/>
    </w:p>
    <w:p w14:paraId="4D1AA458" w14:textId="77777777" w:rsidR="006C202A" w:rsidRPr="006B2FCC" w:rsidRDefault="006C202A" w:rsidP="001F66A0">
      <w:pPr>
        <w:pStyle w:val="CodeExamplewBox"/>
      </w:pPr>
      <w:r w:rsidRPr="006B2FCC">
        <w:t>&gt;</w:t>
      </w:r>
      <w:r w:rsidRPr="001F66A0">
        <w:rPr>
          <w:b/>
        </w:rPr>
        <w:t>S X=$$ACOSH^XLFHYPER(3,12)</w:t>
      </w:r>
    </w:p>
    <w:p w14:paraId="121F95B8" w14:textId="77777777" w:rsidR="006C202A" w:rsidRPr="006B2FCC" w:rsidRDefault="006C202A" w:rsidP="001F66A0">
      <w:pPr>
        <w:pStyle w:val="CodeExamplewBox"/>
      </w:pPr>
    </w:p>
    <w:p w14:paraId="60BF6DD6" w14:textId="77777777" w:rsidR="006C202A" w:rsidRPr="006B2FCC" w:rsidRDefault="006C202A" w:rsidP="001F66A0">
      <w:pPr>
        <w:pStyle w:val="CodeExamplewBox"/>
      </w:pPr>
      <w:r w:rsidRPr="006B2FCC">
        <w:t>&gt;</w:t>
      </w:r>
      <w:r w:rsidRPr="001F66A0">
        <w:rPr>
          <w:b/>
        </w:rPr>
        <w:t>W X</w:t>
      </w:r>
    </w:p>
    <w:p w14:paraId="2AE59B36" w14:textId="77777777" w:rsidR="006C202A" w:rsidRPr="006B2FCC" w:rsidRDefault="006C202A" w:rsidP="001F66A0">
      <w:pPr>
        <w:pStyle w:val="CodeExamplewBox"/>
      </w:pPr>
      <w:r w:rsidRPr="006B2FCC">
        <w:t>1.762747174</w:t>
      </w:r>
    </w:p>
    <w:p w14:paraId="458032BF" w14:textId="77777777" w:rsidR="006C202A" w:rsidRPr="006B2FCC" w:rsidRDefault="006C202A" w:rsidP="0029217A">
      <w:pPr>
        <w:pStyle w:val="BodyText6"/>
      </w:pPr>
    </w:p>
    <w:p w14:paraId="622791D7" w14:textId="77777777" w:rsidR="006C202A" w:rsidRPr="006B2FCC" w:rsidRDefault="006C202A" w:rsidP="00C54011">
      <w:pPr>
        <w:pStyle w:val="Heading3"/>
      </w:pPr>
      <w:bookmarkStart w:id="2721" w:name="acoth_xlfhyper"/>
      <w:bookmarkStart w:id="2722" w:name="_Toc148368134"/>
      <w:r w:rsidRPr="006B2FCC">
        <w:t>$$ACOTH^XLFHYPER</w:t>
      </w:r>
      <w:bookmarkEnd w:id="2721"/>
      <w:r w:rsidR="002D5580">
        <w:t>(): Hyperbolic Arc-C</w:t>
      </w:r>
      <w:r w:rsidRPr="006B2FCC">
        <w:t>otangent</w:t>
      </w:r>
      <w:bookmarkEnd w:id="2722"/>
    </w:p>
    <w:p w14:paraId="2312D7BF" w14:textId="77777777" w:rsidR="00D57EB4" w:rsidRDefault="00D57EB4" w:rsidP="00D57EB4">
      <w:pPr>
        <w:pStyle w:val="APIText"/>
        <w:keepNext/>
        <w:keepLines/>
      </w:pPr>
      <w:r w:rsidRPr="006B2FCC">
        <w:rPr>
          <w:b/>
        </w:rPr>
        <w:t>Reference Type</w:t>
      </w:r>
      <w:r>
        <w:rPr>
          <w:b/>
        </w:rPr>
        <w:t>:</w:t>
      </w:r>
      <w:r>
        <w:rPr>
          <w:b/>
        </w:rPr>
        <w:tab/>
      </w:r>
      <w:r w:rsidR="001B41E2" w:rsidRPr="006B2FCC">
        <w:t>Supported</w:t>
      </w:r>
      <w:r w:rsidR="001B41E2" w:rsidRPr="006B2FCC">
        <w:fldChar w:fldCharType="begin"/>
      </w:r>
      <w:r w:rsidR="001B41E2" w:rsidRPr="006B2FCC">
        <w:instrText xml:space="preserve">XE </w:instrText>
      </w:r>
      <w:r w:rsidR="001B41E2">
        <w:instrText>“</w:instrText>
      </w:r>
      <w:r w:rsidR="001B41E2" w:rsidRPr="006B2FCC">
        <w:instrText>XLF Function Library:$$ACOTH^XLFHYPER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$$ACOTH^XLFHYPER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XLFHYPER:$$ACOTH^XLFHYPER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Hyperbolic Trigonometric Functions:$$ACOTH^XLFHYPER</w:instrText>
      </w:r>
      <w:r w:rsidR="001B41E2">
        <w:instrText>”</w:instrText>
      </w:r>
      <w:r w:rsidR="001B41E2" w:rsidRPr="006B2FCC">
        <w:fldChar w:fldCharType="end"/>
      </w:r>
      <w:r w:rsidR="001B41E2" w:rsidRPr="006B2FCC">
        <w:fldChar w:fldCharType="begin"/>
      </w:r>
      <w:r w:rsidR="001B41E2" w:rsidRPr="006B2FCC">
        <w:instrText xml:space="preserve">XE </w:instrText>
      </w:r>
      <w:r w:rsidR="001B41E2">
        <w:instrText>“</w:instrText>
      </w:r>
      <w:r w:rsidR="001B41E2" w:rsidRPr="006B2FCC">
        <w:instrText>Reference Type:Supported:$$ACOTH^XLFHYPER</w:instrText>
      </w:r>
      <w:r w:rsidR="001B41E2">
        <w:instrText>”</w:instrText>
      </w:r>
      <w:r w:rsidR="001B41E2" w:rsidRPr="006B2FCC">
        <w:fldChar w:fldCharType="end"/>
      </w:r>
    </w:p>
    <w:p w14:paraId="24EB90C8" w14:textId="77777777" w:rsidR="00D57EB4" w:rsidRDefault="00D57EB4" w:rsidP="00D57EB4">
      <w:pPr>
        <w:pStyle w:val="APIText"/>
        <w:keepNext/>
        <w:keepLines/>
      </w:pPr>
      <w:r w:rsidRPr="006B2FCC">
        <w:rPr>
          <w:b/>
        </w:rPr>
        <w:t>Category</w:t>
      </w:r>
      <w:r>
        <w:rPr>
          <w:b/>
        </w:rPr>
        <w:t>:</w:t>
      </w:r>
      <w:r>
        <w:rPr>
          <w:b/>
        </w:rPr>
        <w:tab/>
      </w:r>
      <w:r w:rsidR="001B41E2" w:rsidRPr="006B2FCC">
        <w:t>Hyperbolic Trigonometric Functions</w:t>
      </w:r>
    </w:p>
    <w:p w14:paraId="7C1E0CB0" w14:textId="77777777" w:rsidR="00D57EB4" w:rsidRPr="0084064A" w:rsidRDefault="00D57EB4" w:rsidP="00D57EB4">
      <w:pPr>
        <w:pStyle w:val="APIText"/>
        <w:keepNext/>
        <w:keepLines/>
      </w:pPr>
      <w:r>
        <w:rPr>
          <w:b/>
        </w:rPr>
        <w:t>ICR #:</w:t>
      </w:r>
      <w:r w:rsidRPr="0084064A">
        <w:tab/>
      </w:r>
      <w:r w:rsidR="001B41E2" w:rsidRPr="006B2FCC">
        <w:t>10144</w:t>
      </w:r>
    </w:p>
    <w:p w14:paraId="27D9B972" w14:textId="77777777" w:rsidR="00D57EB4" w:rsidRPr="0084064A" w:rsidRDefault="00D57EB4" w:rsidP="00D57EB4">
      <w:pPr>
        <w:pStyle w:val="APIText"/>
        <w:keepNext/>
        <w:keepLines/>
      </w:pPr>
      <w:r w:rsidRPr="006B2FCC">
        <w:rPr>
          <w:b/>
        </w:rPr>
        <w:t>Description</w:t>
      </w:r>
      <w:r>
        <w:rPr>
          <w:b/>
        </w:rPr>
        <w:t>:</w:t>
      </w:r>
      <w:r w:rsidRPr="0084064A">
        <w:tab/>
      </w:r>
      <w:r w:rsidR="00D02865">
        <w:t xml:space="preserve">The </w:t>
      </w:r>
      <w:r w:rsidR="00D02865" w:rsidRPr="006B2FCC">
        <w:t>$$ACOTH^XLFHYPER</w:t>
      </w:r>
      <w:r w:rsidR="001B41E2" w:rsidRPr="006B2FCC">
        <w:t xml:space="preserve"> extrinsic function returns the hyperbolic arc cotangent, with radians output.</w:t>
      </w:r>
    </w:p>
    <w:p w14:paraId="66AC077B" w14:textId="77777777" w:rsidR="00D57EB4" w:rsidRPr="000B37D9" w:rsidRDefault="00D57EB4" w:rsidP="00D57EB4">
      <w:pPr>
        <w:pStyle w:val="APIText"/>
        <w:rPr>
          <w:rFonts w:ascii="Courier New" w:hAnsi="Courier New" w:cs="Courier New"/>
          <w:sz w:val="20"/>
          <w:szCs w:val="18"/>
        </w:rPr>
      </w:pPr>
      <w:r w:rsidRPr="006B2FCC">
        <w:rPr>
          <w:b/>
        </w:rPr>
        <w:t>Format</w:t>
      </w:r>
      <w:r>
        <w:rPr>
          <w:b/>
        </w:rPr>
        <w:t>:</w:t>
      </w:r>
      <w:r w:rsidRPr="0084064A">
        <w:tab/>
      </w:r>
      <w:r w:rsidR="001633E2" w:rsidRPr="000B37D9">
        <w:rPr>
          <w:rFonts w:ascii="Courier New" w:hAnsi="Courier New" w:cs="Courier New"/>
          <w:bCs w:val="0"/>
          <w:sz w:val="20"/>
          <w:szCs w:val="18"/>
        </w:rPr>
        <w:t>$$</w:t>
      </w:r>
      <w:r w:rsidR="001633E2" w:rsidRPr="000B37D9">
        <w:rPr>
          <w:rFonts w:ascii="Courier New" w:hAnsi="Courier New" w:cs="Courier New"/>
          <w:sz w:val="20"/>
          <w:szCs w:val="18"/>
        </w:rPr>
        <w:t>ACOTH^XLFHYPER(x[,n])</w:t>
      </w:r>
    </w:p>
    <w:p w14:paraId="70A7D4F2" w14:textId="77777777" w:rsidR="00D57EB4" w:rsidRPr="00672B04" w:rsidRDefault="00D57EB4" w:rsidP="00D57EB4">
      <w:pPr>
        <w:pStyle w:val="APIParameters"/>
        <w:keepNext/>
        <w:keepLines/>
        <w:ind w:left="4147" w:hanging="4147"/>
      </w:pPr>
      <w:r w:rsidRPr="009D2D3D">
        <w:rPr>
          <w:b/>
        </w:rPr>
        <w:t>Input Parameters:</w:t>
      </w:r>
      <w:r w:rsidRPr="009D2D3D">
        <w:rPr>
          <w:b/>
        </w:rPr>
        <w:tab/>
      </w:r>
      <w:r w:rsidR="001633E2" w:rsidRPr="007321B7">
        <w:rPr>
          <w:b/>
          <w:bCs w:val="0"/>
        </w:rPr>
        <w:t>x</w:t>
      </w:r>
      <w:r w:rsidR="001633E2" w:rsidRPr="006B2FCC">
        <w:t>:</w:t>
      </w:r>
      <w:r w:rsidRPr="00672B04">
        <w:tab/>
      </w:r>
      <w:r w:rsidR="001633E2" w:rsidRPr="006B2FCC">
        <w:t>(required) Number for which you want the hyperbolic arc cotangent.</w:t>
      </w:r>
    </w:p>
    <w:p w14:paraId="71A12AE4" w14:textId="77777777" w:rsidR="00D57EB4" w:rsidRDefault="00D57EB4" w:rsidP="00D57EB4">
      <w:pPr>
        <w:pStyle w:val="APIParameters"/>
        <w:ind w:left="4147" w:hanging="4147"/>
      </w:pPr>
      <w:r>
        <w:rPr>
          <w:b/>
        </w:rPr>
        <w:tab/>
      </w:r>
      <w:r w:rsidR="001633E2" w:rsidRPr="007321B7">
        <w:rPr>
          <w:b/>
          <w:bCs w:val="0"/>
        </w:rPr>
        <w:t>n</w:t>
      </w:r>
      <w:r w:rsidR="001633E2" w:rsidRPr="006B2FCC">
        <w:t>:</w:t>
      </w:r>
      <w:r>
        <w:rPr>
          <w:b/>
        </w:rPr>
        <w:tab/>
      </w:r>
      <w:r w:rsidR="001633E2" w:rsidRPr="006B2FCC">
        <w:t>(optional) The precision for the function. Precision means the detail of the result, in terms of number of digits.</w:t>
      </w:r>
    </w:p>
    <w:p w14:paraId="4EF76B15" w14:textId="77777777" w:rsidR="00D57EB4" w:rsidRPr="00672B04" w:rsidRDefault="00D57EB4" w:rsidP="00D57EB4">
      <w:pPr>
        <w:pStyle w:val="APIParameters"/>
      </w:pPr>
      <w:r w:rsidRPr="009D2D3D">
        <w:rPr>
          <w:b/>
        </w:rPr>
        <w:t>Output:</w:t>
      </w:r>
      <w:r w:rsidRPr="009D2D3D">
        <w:rPr>
          <w:b/>
        </w:rPr>
        <w:tab/>
      </w:r>
      <w:r w:rsidR="001633E2" w:rsidRPr="006B2FCC">
        <w:t>returns:</w:t>
      </w:r>
      <w:r w:rsidRPr="00672B04">
        <w:tab/>
      </w:r>
      <w:r w:rsidR="001633E2" w:rsidRPr="006B2FCC">
        <w:t>Returns the hyperbolic arc cotangent.</w:t>
      </w:r>
    </w:p>
    <w:p w14:paraId="04D3E105" w14:textId="77777777" w:rsidR="00D57EB4" w:rsidRPr="00392534" w:rsidRDefault="00D57EB4" w:rsidP="0029217A">
      <w:pPr>
        <w:pStyle w:val="BodyText6"/>
      </w:pPr>
    </w:p>
    <w:p w14:paraId="4F6C2EDE" w14:textId="04ECBA27" w:rsidR="006C202A" w:rsidRDefault="00CF001D" w:rsidP="0075488D">
      <w:pPr>
        <w:pStyle w:val="Heading4"/>
      </w:pPr>
      <w:r>
        <w:t>Example</w:t>
      </w:r>
    </w:p>
    <w:p w14:paraId="08AE0F90" w14:textId="77777777" w:rsidR="00F45614" w:rsidRPr="00F45614" w:rsidRDefault="00F45614" w:rsidP="00F45614">
      <w:pPr>
        <w:pStyle w:val="BodyText6"/>
        <w:keepNext/>
        <w:keepLines/>
      </w:pPr>
    </w:p>
    <w:p w14:paraId="044EE161" w14:textId="44F4D5D4" w:rsidR="001F66A0" w:rsidRPr="001F66A0" w:rsidRDefault="001F66A0" w:rsidP="001F66A0">
      <w:pPr>
        <w:pStyle w:val="Caption"/>
      </w:pPr>
      <w:bookmarkStart w:id="2723" w:name="_Toc148365466"/>
      <w:r>
        <w:t xml:space="preserve">Figure </w:t>
      </w:r>
      <w:fldSimple w:instr=" SEQ Figure \* ARABIC ">
        <w:r w:rsidR="00C57752">
          <w:rPr>
            <w:noProof/>
          </w:rPr>
          <w:t>399</w:t>
        </w:r>
      </w:fldSimple>
      <w:r>
        <w:t xml:space="preserve">: </w:t>
      </w:r>
      <w:r w:rsidRPr="006B2FCC">
        <w:t>$$ACOTH^XLFHYPER</w:t>
      </w:r>
      <w:r>
        <w:t xml:space="preserve"> API—Example</w:t>
      </w:r>
      <w:bookmarkEnd w:id="2723"/>
    </w:p>
    <w:p w14:paraId="6128FAD6" w14:textId="77777777" w:rsidR="006C202A" w:rsidRPr="006B2FCC" w:rsidRDefault="006C202A" w:rsidP="001F66A0">
      <w:pPr>
        <w:pStyle w:val="CodeExamplewBox"/>
      </w:pPr>
      <w:r w:rsidRPr="006B2FCC">
        <w:t>&gt;</w:t>
      </w:r>
      <w:r w:rsidRPr="001F66A0">
        <w:rPr>
          <w:b/>
        </w:rPr>
        <w:t>S X=$$ACOTH^XLFHYPER(3,12)</w:t>
      </w:r>
    </w:p>
    <w:p w14:paraId="7C2BD136" w14:textId="77777777" w:rsidR="006C202A" w:rsidRPr="006B2FCC" w:rsidRDefault="006C202A" w:rsidP="001F66A0">
      <w:pPr>
        <w:pStyle w:val="CodeExamplewBox"/>
      </w:pPr>
    </w:p>
    <w:p w14:paraId="3805ECEB" w14:textId="77777777" w:rsidR="006C202A" w:rsidRPr="006B2FCC" w:rsidRDefault="006C202A" w:rsidP="001F66A0">
      <w:pPr>
        <w:pStyle w:val="CodeExamplewBox"/>
      </w:pPr>
      <w:r w:rsidRPr="006B2FCC">
        <w:t>&gt;</w:t>
      </w:r>
      <w:r w:rsidRPr="001F66A0">
        <w:rPr>
          <w:b/>
        </w:rPr>
        <w:t>W X</w:t>
      </w:r>
    </w:p>
    <w:p w14:paraId="565EC737" w14:textId="77777777" w:rsidR="006C202A" w:rsidRPr="006B2FCC" w:rsidRDefault="006C202A" w:rsidP="001F66A0">
      <w:pPr>
        <w:pStyle w:val="CodeExamplewBox"/>
      </w:pPr>
      <w:r w:rsidRPr="006B2FCC">
        <w:t>.34657359025</w:t>
      </w:r>
    </w:p>
    <w:p w14:paraId="0D0D6CA3" w14:textId="77777777" w:rsidR="006C202A" w:rsidRPr="006B2FCC" w:rsidRDefault="006C202A" w:rsidP="0029217A">
      <w:pPr>
        <w:pStyle w:val="BodyText6"/>
      </w:pPr>
    </w:p>
    <w:p w14:paraId="570D7305" w14:textId="77777777" w:rsidR="006C202A" w:rsidRPr="006B2FCC" w:rsidRDefault="006C202A" w:rsidP="00C54011">
      <w:pPr>
        <w:pStyle w:val="Heading3"/>
      </w:pPr>
      <w:bookmarkStart w:id="2724" w:name="acsch_xlfhyper"/>
      <w:bookmarkStart w:id="2725" w:name="_Toc148368135"/>
      <w:r w:rsidRPr="006B2FCC">
        <w:t>$$ACSCH^XLFHYPER</w:t>
      </w:r>
      <w:bookmarkEnd w:id="2724"/>
      <w:r w:rsidR="002D5580">
        <w:t>(): Hyperbolic Arc-C</w:t>
      </w:r>
      <w:r w:rsidRPr="006B2FCC">
        <w:t>osecant</w:t>
      </w:r>
      <w:bookmarkEnd w:id="2725"/>
    </w:p>
    <w:p w14:paraId="3A025D6F" w14:textId="77777777" w:rsidR="00D57EB4" w:rsidRDefault="00D57EB4" w:rsidP="00D57EB4">
      <w:pPr>
        <w:pStyle w:val="APIText"/>
        <w:keepNext/>
        <w:keepLines/>
      </w:pPr>
      <w:r w:rsidRPr="006B2FCC">
        <w:rPr>
          <w:b/>
        </w:rPr>
        <w:t>Reference Type</w:t>
      </w:r>
      <w:r>
        <w:rPr>
          <w:b/>
        </w:rPr>
        <w:t>:</w:t>
      </w:r>
      <w:r>
        <w:rPr>
          <w:b/>
        </w:rPr>
        <w:tab/>
      </w:r>
      <w:r w:rsidR="001633E2" w:rsidRPr="006B2FCC">
        <w:t>Supported</w:t>
      </w:r>
      <w:r w:rsidR="001633E2" w:rsidRPr="006B2FCC">
        <w:fldChar w:fldCharType="begin"/>
      </w:r>
      <w:r w:rsidR="001633E2" w:rsidRPr="006B2FCC">
        <w:instrText xml:space="preserve">XE </w:instrText>
      </w:r>
      <w:r w:rsidR="001633E2">
        <w:instrText>“</w:instrText>
      </w:r>
      <w:r w:rsidR="001633E2" w:rsidRPr="006B2FCC">
        <w:instrText>XLF Function Library:$$ACSCH^XLFHYPER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$$ACSCH^XLFHYPER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XLFHYPER:$$ACSCH^XLFHYPER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Hyperbolic Trigonometric Functions:$$ACSCH^XLFHYPER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Reference Type:Supported:$$ACSCH^XLFHYPER</w:instrText>
      </w:r>
      <w:r w:rsidR="001633E2">
        <w:instrText>”</w:instrText>
      </w:r>
      <w:r w:rsidR="001633E2" w:rsidRPr="006B2FCC">
        <w:fldChar w:fldCharType="end"/>
      </w:r>
    </w:p>
    <w:p w14:paraId="07C74445" w14:textId="77777777" w:rsidR="00D57EB4" w:rsidRDefault="00D57EB4" w:rsidP="00D57EB4">
      <w:pPr>
        <w:pStyle w:val="APIText"/>
        <w:keepNext/>
        <w:keepLines/>
      </w:pPr>
      <w:r w:rsidRPr="006B2FCC">
        <w:rPr>
          <w:b/>
        </w:rPr>
        <w:t>Category</w:t>
      </w:r>
      <w:r>
        <w:rPr>
          <w:b/>
        </w:rPr>
        <w:t>:</w:t>
      </w:r>
      <w:r>
        <w:rPr>
          <w:b/>
        </w:rPr>
        <w:tab/>
      </w:r>
      <w:r w:rsidR="001633E2" w:rsidRPr="006B2FCC">
        <w:t>Hyperbolic Trigonometric Functions</w:t>
      </w:r>
    </w:p>
    <w:p w14:paraId="0292AF7C" w14:textId="77777777" w:rsidR="00D57EB4" w:rsidRPr="0084064A" w:rsidRDefault="00D57EB4" w:rsidP="00D57EB4">
      <w:pPr>
        <w:pStyle w:val="APIText"/>
        <w:keepNext/>
        <w:keepLines/>
      </w:pPr>
      <w:r>
        <w:rPr>
          <w:b/>
        </w:rPr>
        <w:t>ICR #:</w:t>
      </w:r>
      <w:r w:rsidRPr="0084064A">
        <w:tab/>
      </w:r>
      <w:r w:rsidR="001633E2" w:rsidRPr="006B2FCC">
        <w:t>10144</w:t>
      </w:r>
    </w:p>
    <w:p w14:paraId="5062E629" w14:textId="77777777" w:rsidR="00D57EB4" w:rsidRPr="0084064A" w:rsidRDefault="00D57EB4" w:rsidP="00D57EB4">
      <w:pPr>
        <w:pStyle w:val="APIText"/>
        <w:keepNext/>
        <w:keepLines/>
      </w:pPr>
      <w:r w:rsidRPr="006B2FCC">
        <w:rPr>
          <w:b/>
        </w:rPr>
        <w:t>Description</w:t>
      </w:r>
      <w:r>
        <w:rPr>
          <w:b/>
        </w:rPr>
        <w:t>:</w:t>
      </w:r>
      <w:r w:rsidRPr="0084064A">
        <w:tab/>
      </w:r>
      <w:r w:rsidR="00764F80">
        <w:t xml:space="preserve">The </w:t>
      </w:r>
      <w:r w:rsidR="00764F80" w:rsidRPr="006B2FCC">
        <w:t>$$ACSCH^XLFHYPER</w:t>
      </w:r>
      <w:r w:rsidR="001633E2" w:rsidRPr="006B2FCC">
        <w:t xml:space="preserve"> extrinsic function returns the hyperbolic arc cosecant, with radians output.</w:t>
      </w:r>
    </w:p>
    <w:p w14:paraId="7D24A2FC" w14:textId="77777777" w:rsidR="00D57EB4" w:rsidRPr="000B37D9" w:rsidRDefault="00D57EB4" w:rsidP="00D57EB4">
      <w:pPr>
        <w:pStyle w:val="APIText"/>
        <w:rPr>
          <w:rFonts w:ascii="Courier New" w:hAnsi="Courier New" w:cs="Courier New"/>
          <w:sz w:val="20"/>
          <w:szCs w:val="18"/>
        </w:rPr>
      </w:pPr>
      <w:r w:rsidRPr="006B2FCC">
        <w:rPr>
          <w:b/>
        </w:rPr>
        <w:t>Format</w:t>
      </w:r>
      <w:r>
        <w:rPr>
          <w:b/>
        </w:rPr>
        <w:t>:</w:t>
      </w:r>
      <w:r w:rsidRPr="0084064A">
        <w:tab/>
      </w:r>
      <w:r w:rsidR="001633E2" w:rsidRPr="000B37D9">
        <w:rPr>
          <w:rFonts w:ascii="Courier New" w:hAnsi="Courier New" w:cs="Courier New"/>
          <w:bCs w:val="0"/>
          <w:sz w:val="20"/>
          <w:szCs w:val="18"/>
        </w:rPr>
        <w:t>$$</w:t>
      </w:r>
      <w:r w:rsidR="001633E2" w:rsidRPr="000B37D9">
        <w:rPr>
          <w:rFonts w:ascii="Courier New" w:hAnsi="Courier New" w:cs="Courier New"/>
          <w:sz w:val="20"/>
          <w:szCs w:val="18"/>
        </w:rPr>
        <w:t>ACSCH^XLFHYPER(x[,n])</w:t>
      </w:r>
    </w:p>
    <w:p w14:paraId="018DAA91" w14:textId="77777777" w:rsidR="00D57EB4" w:rsidRPr="00672B04" w:rsidRDefault="00D57EB4" w:rsidP="00D57EB4">
      <w:pPr>
        <w:pStyle w:val="APIParameters"/>
        <w:keepNext/>
        <w:keepLines/>
        <w:ind w:left="4147" w:hanging="4147"/>
      </w:pPr>
      <w:r w:rsidRPr="009D2D3D">
        <w:rPr>
          <w:b/>
        </w:rPr>
        <w:t>Input Parameters:</w:t>
      </w:r>
      <w:r w:rsidRPr="009D2D3D">
        <w:rPr>
          <w:b/>
        </w:rPr>
        <w:tab/>
      </w:r>
      <w:r w:rsidR="001633E2" w:rsidRPr="007321B7">
        <w:rPr>
          <w:b/>
          <w:bCs w:val="0"/>
        </w:rPr>
        <w:t>x</w:t>
      </w:r>
      <w:r w:rsidR="001633E2" w:rsidRPr="006B2FCC">
        <w:t>:</w:t>
      </w:r>
      <w:r w:rsidRPr="00672B04">
        <w:tab/>
      </w:r>
      <w:r w:rsidR="001633E2" w:rsidRPr="006B2FCC">
        <w:t>(required) Number for which you want the hyperbolic arc cosecant.</w:t>
      </w:r>
    </w:p>
    <w:p w14:paraId="32D52A75" w14:textId="77777777" w:rsidR="00D57EB4" w:rsidRDefault="00D57EB4" w:rsidP="00D57EB4">
      <w:pPr>
        <w:pStyle w:val="APIParameters"/>
        <w:ind w:left="4147" w:hanging="4147"/>
      </w:pPr>
      <w:r>
        <w:rPr>
          <w:b/>
        </w:rPr>
        <w:tab/>
      </w:r>
      <w:r w:rsidR="001633E2" w:rsidRPr="007321B7">
        <w:rPr>
          <w:b/>
          <w:bCs w:val="0"/>
        </w:rPr>
        <w:t>n</w:t>
      </w:r>
      <w:r w:rsidR="001633E2" w:rsidRPr="006B2FCC">
        <w:t>:</w:t>
      </w:r>
      <w:r>
        <w:rPr>
          <w:b/>
        </w:rPr>
        <w:tab/>
      </w:r>
      <w:r w:rsidR="001633E2" w:rsidRPr="006B2FCC">
        <w:t>(optional) The precision for the function. Precision means the detail of the result, in terms of number of digits.</w:t>
      </w:r>
    </w:p>
    <w:p w14:paraId="36CAA3AC" w14:textId="77777777" w:rsidR="00D57EB4" w:rsidRPr="00672B04" w:rsidRDefault="00D57EB4" w:rsidP="00D57EB4">
      <w:pPr>
        <w:pStyle w:val="APIParameters"/>
      </w:pPr>
      <w:r w:rsidRPr="009D2D3D">
        <w:rPr>
          <w:b/>
        </w:rPr>
        <w:t>Output:</w:t>
      </w:r>
      <w:r w:rsidRPr="009D2D3D">
        <w:rPr>
          <w:b/>
        </w:rPr>
        <w:tab/>
      </w:r>
      <w:r w:rsidR="001633E2" w:rsidRPr="006B2FCC">
        <w:t>returns:</w:t>
      </w:r>
      <w:r w:rsidRPr="00672B04">
        <w:tab/>
      </w:r>
      <w:r w:rsidR="001633E2" w:rsidRPr="006B2FCC">
        <w:t>Returns the hyperbolic arc cosecant.</w:t>
      </w:r>
    </w:p>
    <w:p w14:paraId="16F5C24F" w14:textId="77777777" w:rsidR="00D57EB4" w:rsidRPr="00392534" w:rsidRDefault="00D57EB4" w:rsidP="0029217A">
      <w:pPr>
        <w:pStyle w:val="BodyText6"/>
      </w:pPr>
    </w:p>
    <w:p w14:paraId="6D2C1123" w14:textId="238E09C4" w:rsidR="006C202A" w:rsidRDefault="00CF001D" w:rsidP="0075488D">
      <w:pPr>
        <w:pStyle w:val="Heading4"/>
      </w:pPr>
      <w:r>
        <w:t>Example</w:t>
      </w:r>
    </w:p>
    <w:p w14:paraId="1B19646B" w14:textId="77777777" w:rsidR="00F45614" w:rsidRPr="00F45614" w:rsidRDefault="00F45614" w:rsidP="00F45614">
      <w:pPr>
        <w:pStyle w:val="BodyText6"/>
        <w:keepNext/>
        <w:keepLines/>
      </w:pPr>
    </w:p>
    <w:p w14:paraId="4E9A4DA5" w14:textId="17069F02" w:rsidR="001F66A0" w:rsidRPr="001F66A0" w:rsidRDefault="001F66A0" w:rsidP="001F66A0">
      <w:pPr>
        <w:pStyle w:val="Caption"/>
      </w:pPr>
      <w:bookmarkStart w:id="2726" w:name="_Toc148365467"/>
      <w:r>
        <w:t xml:space="preserve">Figure </w:t>
      </w:r>
      <w:fldSimple w:instr=" SEQ Figure \* ARABIC ">
        <w:r w:rsidR="00C57752">
          <w:rPr>
            <w:noProof/>
          </w:rPr>
          <w:t>400</w:t>
        </w:r>
      </w:fldSimple>
      <w:r>
        <w:t xml:space="preserve">: </w:t>
      </w:r>
      <w:r w:rsidRPr="006B2FCC">
        <w:t>$$ACSCH^XLFHYPER</w:t>
      </w:r>
      <w:r>
        <w:t xml:space="preserve"> API—Example</w:t>
      </w:r>
      <w:bookmarkEnd w:id="2726"/>
    </w:p>
    <w:p w14:paraId="10A19C5E" w14:textId="77777777" w:rsidR="006C202A" w:rsidRPr="006B2FCC" w:rsidRDefault="006C202A" w:rsidP="001F66A0">
      <w:pPr>
        <w:pStyle w:val="CodeExamplewBox"/>
      </w:pPr>
      <w:r w:rsidRPr="006B2FCC">
        <w:t>&gt;</w:t>
      </w:r>
      <w:r w:rsidRPr="001F66A0">
        <w:rPr>
          <w:b/>
        </w:rPr>
        <w:t>S X=$$ACSCH^XLFHYPER(3,12)</w:t>
      </w:r>
    </w:p>
    <w:p w14:paraId="22F88B6E" w14:textId="77777777" w:rsidR="006C202A" w:rsidRPr="006B2FCC" w:rsidRDefault="006C202A" w:rsidP="001F66A0">
      <w:pPr>
        <w:pStyle w:val="CodeExamplewBox"/>
      </w:pPr>
    </w:p>
    <w:p w14:paraId="3409C72A" w14:textId="77777777" w:rsidR="006C202A" w:rsidRPr="006B2FCC" w:rsidRDefault="006C202A" w:rsidP="001F66A0">
      <w:pPr>
        <w:pStyle w:val="CodeExamplewBox"/>
      </w:pPr>
      <w:r w:rsidRPr="006B2FCC">
        <w:t>&gt;</w:t>
      </w:r>
      <w:r w:rsidRPr="001F66A0">
        <w:rPr>
          <w:b/>
        </w:rPr>
        <w:t>W X</w:t>
      </w:r>
    </w:p>
    <w:p w14:paraId="762A65AE" w14:textId="77777777" w:rsidR="006C202A" w:rsidRPr="006B2FCC" w:rsidRDefault="006C202A" w:rsidP="001F66A0">
      <w:pPr>
        <w:pStyle w:val="CodeExamplewBox"/>
      </w:pPr>
      <w:r w:rsidRPr="006B2FCC">
        <w:t>.3274501502</w:t>
      </w:r>
    </w:p>
    <w:p w14:paraId="538BB2BB" w14:textId="77777777" w:rsidR="006C202A" w:rsidRPr="006B2FCC" w:rsidRDefault="006C202A" w:rsidP="0029217A">
      <w:pPr>
        <w:pStyle w:val="BodyText6"/>
      </w:pPr>
    </w:p>
    <w:p w14:paraId="315486C7" w14:textId="77777777" w:rsidR="006C202A" w:rsidRPr="006B2FCC" w:rsidRDefault="006C202A" w:rsidP="00C54011">
      <w:pPr>
        <w:pStyle w:val="Heading3"/>
      </w:pPr>
      <w:bookmarkStart w:id="2727" w:name="asech_xlfhyper"/>
      <w:bookmarkStart w:id="2728" w:name="_Toc148368136"/>
      <w:r w:rsidRPr="006B2FCC">
        <w:t>$$ASECH^XLFHYPER</w:t>
      </w:r>
      <w:bookmarkEnd w:id="2727"/>
      <w:r w:rsidR="002D5580">
        <w:t>(): Hyperbolic Arc-S</w:t>
      </w:r>
      <w:r w:rsidRPr="006B2FCC">
        <w:t>ecant</w:t>
      </w:r>
      <w:bookmarkEnd w:id="2728"/>
    </w:p>
    <w:p w14:paraId="12C347C7" w14:textId="77777777" w:rsidR="00D57EB4" w:rsidRDefault="00D57EB4" w:rsidP="00D57EB4">
      <w:pPr>
        <w:pStyle w:val="APIText"/>
        <w:keepNext/>
        <w:keepLines/>
      </w:pPr>
      <w:r w:rsidRPr="006B2FCC">
        <w:rPr>
          <w:b/>
        </w:rPr>
        <w:t>Reference Type</w:t>
      </w:r>
      <w:r>
        <w:rPr>
          <w:b/>
        </w:rPr>
        <w:t>:</w:t>
      </w:r>
      <w:r>
        <w:rPr>
          <w:b/>
        </w:rPr>
        <w:tab/>
      </w:r>
      <w:r w:rsidR="001633E2" w:rsidRPr="006B2FCC">
        <w:t>Supported</w:t>
      </w:r>
      <w:r w:rsidR="001633E2" w:rsidRPr="006B2FCC">
        <w:fldChar w:fldCharType="begin"/>
      </w:r>
      <w:r w:rsidR="001633E2" w:rsidRPr="006B2FCC">
        <w:instrText xml:space="preserve">XE </w:instrText>
      </w:r>
      <w:r w:rsidR="001633E2">
        <w:instrText>“</w:instrText>
      </w:r>
      <w:r w:rsidR="001633E2" w:rsidRPr="006B2FCC">
        <w:instrText>XLF Function Library:$$ASECH^XLFHYPER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$$ASECH^XLFHYPER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XLFHYPER:$$ASECH^XLFHYPER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Hyperbolic Trigonometric Functions:$$ASECH^XLFHYPER</w:instrText>
      </w:r>
      <w:r w:rsidR="001633E2">
        <w:instrText>”</w:instrText>
      </w:r>
      <w:r w:rsidR="001633E2" w:rsidRPr="006B2FCC">
        <w:fldChar w:fldCharType="end"/>
      </w:r>
      <w:r w:rsidR="001633E2" w:rsidRPr="006B2FCC">
        <w:fldChar w:fldCharType="begin"/>
      </w:r>
      <w:r w:rsidR="001633E2" w:rsidRPr="006B2FCC">
        <w:instrText xml:space="preserve">XE </w:instrText>
      </w:r>
      <w:r w:rsidR="001633E2">
        <w:instrText>“</w:instrText>
      </w:r>
      <w:r w:rsidR="001633E2" w:rsidRPr="006B2FCC">
        <w:instrText>Reference Type:Supported:$$ASECH^XLFHYPER</w:instrText>
      </w:r>
      <w:r w:rsidR="001633E2">
        <w:instrText>”</w:instrText>
      </w:r>
      <w:r w:rsidR="001633E2" w:rsidRPr="006B2FCC">
        <w:fldChar w:fldCharType="end"/>
      </w:r>
    </w:p>
    <w:p w14:paraId="68A55BB5" w14:textId="77777777" w:rsidR="00D57EB4" w:rsidRDefault="00D57EB4" w:rsidP="00D57EB4">
      <w:pPr>
        <w:pStyle w:val="APIText"/>
        <w:keepNext/>
        <w:keepLines/>
      </w:pPr>
      <w:r w:rsidRPr="006B2FCC">
        <w:rPr>
          <w:b/>
        </w:rPr>
        <w:t>Category</w:t>
      </w:r>
      <w:r>
        <w:rPr>
          <w:b/>
        </w:rPr>
        <w:t>:</w:t>
      </w:r>
      <w:r>
        <w:rPr>
          <w:b/>
        </w:rPr>
        <w:tab/>
      </w:r>
      <w:r w:rsidR="001633E2" w:rsidRPr="006B2FCC">
        <w:t>Hyperbolic Trigonometric Functions</w:t>
      </w:r>
    </w:p>
    <w:p w14:paraId="2ABC145C" w14:textId="77777777" w:rsidR="00D57EB4" w:rsidRPr="0084064A" w:rsidRDefault="00D57EB4" w:rsidP="00D57EB4">
      <w:pPr>
        <w:pStyle w:val="APIText"/>
        <w:keepNext/>
        <w:keepLines/>
      </w:pPr>
      <w:r>
        <w:rPr>
          <w:b/>
        </w:rPr>
        <w:t>ICR #:</w:t>
      </w:r>
      <w:r w:rsidRPr="0084064A">
        <w:tab/>
      </w:r>
      <w:r w:rsidR="001633E2" w:rsidRPr="006B2FCC">
        <w:t>10144</w:t>
      </w:r>
    </w:p>
    <w:p w14:paraId="0C65CC97" w14:textId="77777777" w:rsidR="00D57EB4" w:rsidRPr="0084064A" w:rsidRDefault="00D57EB4" w:rsidP="00D57EB4">
      <w:pPr>
        <w:pStyle w:val="APIText"/>
        <w:keepNext/>
        <w:keepLines/>
      </w:pPr>
      <w:r w:rsidRPr="006B2FCC">
        <w:rPr>
          <w:b/>
        </w:rPr>
        <w:t>Description</w:t>
      </w:r>
      <w:r>
        <w:rPr>
          <w:b/>
        </w:rPr>
        <w:t>:</w:t>
      </w:r>
      <w:r w:rsidRPr="0084064A">
        <w:tab/>
      </w:r>
      <w:r w:rsidR="00B73739">
        <w:t xml:space="preserve">The </w:t>
      </w:r>
      <w:r w:rsidR="00B73739" w:rsidRPr="006B2FCC">
        <w:t>$$ASECH^XLFHYPER</w:t>
      </w:r>
      <w:r w:rsidR="001633E2" w:rsidRPr="006B2FCC">
        <w:t xml:space="preserve"> extrinsic function returns the hyperbolic arc secant, with radians output.</w:t>
      </w:r>
    </w:p>
    <w:p w14:paraId="3866750D" w14:textId="77777777" w:rsidR="00D57EB4" w:rsidRPr="000B37D9" w:rsidRDefault="00D57EB4" w:rsidP="00D57EB4">
      <w:pPr>
        <w:pStyle w:val="APIText"/>
        <w:rPr>
          <w:rFonts w:ascii="Courier New" w:hAnsi="Courier New" w:cs="Courier New"/>
          <w:sz w:val="20"/>
          <w:szCs w:val="18"/>
        </w:rPr>
      </w:pPr>
      <w:r w:rsidRPr="006B2FCC">
        <w:rPr>
          <w:b/>
        </w:rPr>
        <w:t>Format</w:t>
      </w:r>
      <w:r>
        <w:rPr>
          <w:b/>
        </w:rPr>
        <w:t>:</w:t>
      </w:r>
      <w:r w:rsidRPr="0084064A">
        <w:tab/>
      </w:r>
      <w:r w:rsidR="001633E2" w:rsidRPr="000B37D9">
        <w:rPr>
          <w:rFonts w:ascii="Courier New" w:hAnsi="Courier New" w:cs="Courier New"/>
          <w:bCs w:val="0"/>
          <w:sz w:val="20"/>
          <w:szCs w:val="18"/>
        </w:rPr>
        <w:t>$$</w:t>
      </w:r>
      <w:r w:rsidR="001633E2" w:rsidRPr="000B37D9">
        <w:rPr>
          <w:rFonts w:ascii="Courier New" w:hAnsi="Courier New" w:cs="Courier New"/>
          <w:sz w:val="20"/>
          <w:szCs w:val="18"/>
        </w:rPr>
        <w:t>ASECH^XLFHYPER(x[,n])</w:t>
      </w:r>
    </w:p>
    <w:p w14:paraId="4DA55667" w14:textId="77777777" w:rsidR="00D57EB4" w:rsidRPr="00672B04" w:rsidRDefault="00D57EB4" w:rsidP="00D57EB4">
      <w:pPr>
        <w:pStyle w:val="APIParameters"/>
        <w:keepNext/>
        <w:keepLines/>
        <w:ind w:left="4147" w:hanging="4147"/>
      </w:pPr>
      <w:r w:rsidRPr="009D2D3D">
        <w:rPr>
          <w:b/>
        </w:rPr>
        <w:t>Input Parameters:</w:t>
      </w:r>
      <w:r w:rsidRPr="009D2D3D">
        <w:rPr>
          <w:b/>
        </w:rPr>
        <w:tab/>
      </w:r>
      <w:r w:rsidR="001633E2" w:rsidRPr="007321B7">
        <w:rPr>
          <w:b/>
          <w:bCs w:val="0"/>
        </w:rPr>
        <w:t>x</w:t>
      </w:r>
      <w:r w:rsidR="001633E2" w:rsidRPr="006B2FCC">
        <w:t>:</w:t>
      </w:r>
      <w:r w:rsidRPr="00672B04">
        <w:tab/>
      </w:r>
      <w:r w:rsidR="001633E2" w:rsidRPr="006B2FCC">
        <w:t>(required) Number for which you want the hyperbolic arc secant.</w:t>
      </w:r>
    </w:p>
    <w:p w14:paraId="5AF08FB9" w14:textId="77777777" w:rsidR="00D57EB4" w:rsidRDefault="00D57EB4" w:rsidP="00D57EB4">
      <w:pPr>
        <w:pStyle w:val="APIParameters"/>
        <w:ind w:left="4147" w:hanging="4147"/>
      </w:pPr>
      <w:r>
        <w:rPr>
          <w:b/>
        </w:rPr>
        <w:tab/>
      </w:r>
      <w:r w:rsidR="001633E2" w:rsidRPr="007321B7">
        <w:rPr>
          <w:b/>
          <w:bCs w:val="0"/>
        </w:rPr>
        <w:t>n</w:t>
      </w:r>
      <w:r w:rsidR="001633E2" w:rsidRPr="006B2FCC">
        <w:t>:</w:t>
      </w:r>
      <w:r>
        <w:rPr>
          <w:b/>
        </w:rPr>
        <w:tab/>
      </w:r>
      <w:r w:rsidR="001633E2" w:rsidRPr="006B2FCC">
        <w:t>(optional) The precision for the function. Precision means the detail of the result, in terms of number of digits.</w:t>
      </w:r>
    </w:p>
    <w:p w14:paraId="59C69209" w14:textId="77777777" w:rsidR="00D57EB4" w:rsidRPr="00672B04" w:rsidRDefault="00D57EB4" w:rsidP="00D57EB4">
      <w:pPr>
        <w:pStyle w:val="APIParameters"/>
      </w:pPr>
      <w:r w:rsidRPr="009D2D3D">
        <w:rPr>
          <w:b/>
        </w:rPr>
        <w:t>Output:</w:t>
      </w:r>
      <w:r w:rsidRPr="009D2D3D">
        <w:rPr>
          <w:b/>
        </w:rPr>
        <w:tab/>
      </w:r>
      <w:r w:rsidR="001633E2" w:rsidRPr="006B2FCC">
        <w:t>returns:</w:t>
      </w:r>
      <w:r w:rsidRPr="00672B04">
        <w:tab/>
      </w:r>
      <w:r w:rsidR="001633E2" w:rsidRPr="006B2FCC">
        <w:t>Returns the hyperbolic arc secant.</w:t>
      </w:r>
    </w:p>
    <w:p w14:paraId="31DD3757" w14:textId="77777777" w:rsidR="00D57EB4" w:rsidRPr="00392534" w:rsidRDefault="00D57EB4" w:rsidP="0029217A">
      <w:pPr>
        <w:pStyle w:val="BodyText6"/>
      </w:pPr>
    </w:p>
    <w:p w14:paraId="0EA0D6CE" w14:textId="6A62572F" w:rsidR="006C202A" w:rsidRDefault="00CF001D" w:rsidP="0075488D">
      <w:pPr>
        <w:pStyle w:val="Heading4"/>
      </w:pPr>
      <w:r>
        <w:t>Example</w:t>
      </w:r>
    </w:p>
    <w:p w14:paraId="59B7927F" w14:textId="77777777" w:rsidR="00F45614" w:rsidRPr="00F45614" w:rsidRDefault="00F45614" w:rsidP="00F45614">
      <w:pPr>
        <w:pStyle w:val="BodyText6"/>
        <w:keepNext/>
        <w:keepLines/>
      </w:pPr>
    </w:p>
    <w:p w14:paraId="4B5D5A47" w14:textId="1CD08CFC" w:rsidR="001F66A0" w:rsidRPr="001F66A0" w:rsidRDefault="001F66A0" w:rsidP="001F66A0">
      <w:pPr>
        <w:pStyle w:val="Caption"/>
      </w:pPr>
      <w:bookmarkStart w:id="2729" w:name="_Toc148365468"/>
      <w:r>
        <w:t xml:space="preserve">Figure </w:t>
      </w:r>
      <w:fldSimple w:instr=" SEQ Figure \* ARABIC ">
        <w:r w:rsidR="00C57752">
          <w:rPr>
            <w:noProof/>
          </w:rPr>
          <w:t>401</w:t>
        </w:r>
      </w:fldSimple>
      <w:r>
        <w:t xml:space="preserve">: </w:t>
      </w:r>
      <w:r w:rsidRPr="006B2FCC">
        <w:t>$$ASECH^XLFHYPER</w:t>
      </w:r>
      <w:r>
        <w:t xml:space="preserve"> API—Example</w:t>
      </w:r>
      <w:bookmarkEnd w:id="2729"/>
    </w:p>
    <w:p w14:paraId="575D2D88" w14:textId="77777777" w:rsidR="006C202A" w:rsidRPr="006B2FCC" w:rsidRDefault="006C202A" w:rsidP="001F66A0">
      <w:pPr>
        <w:pStyle w:val="CodeExamplewBox"/>
      </w:pPr>
      <w:r w:rsidRPr="006B2FCC">
        <w:t>&gt;</w:t>
      </w:r>
      <w:r w:rsidRPr="001F66A0">
        <w:rPr>
          <w:b/>
        </w:rPr>
        <w:t>S X=$$ASECH^XLFHYPER(.3,12)</w:t>
      </w:r>
    </w:p>
    <w:p w14:paraId="2CA8AF25" w14:textId="77777777" w:rsidR="006C202A" w:rsidRPr="006B2FCC" w:rsidRDefault="006C202A" w:rsidP="001F66A0">
      <w:pPr>
        <w:pStyle w:val="CodeExamplewBox"/>
      </w:pPr>
    </w:p>
    <w:p w14:paraId="5E53F821" w14:textId="77777777" w:rsidR="006C202A" w:rsidRPr="006B2FCC" w:rsidRDefault="006C202A" w:rsidP="001F66A0">
      <w:pPr>
        <w:pStyle w:val="CodeExamplewBox"/>
      </w:pPr>
      <w:r w:rsidRPr="006B2FCC">
        <w:t>&gt;</w:t>
      </w:r>
      <w:r w:rsidRPr="001F66A0">
        <w:rPr>
          <w:b/>
        </w:rPr>
        <w:t>W X</w:t>
      </w:r>
    </w:p>
    <w:p w14:paraId="5662F416" w14:textId="77777777" w:rsidR="006C202A" w:rsidRPr="006B2FCC" w:rsidRDefault="006C202A" w:rsidP="001F66A0">
      <w:pPr>
        <w:pStyle w:val="CodeExamplewBox"/>
      </w:pPr>
      <w:r w:rsidRPr="006B2FCC">
        <w:t>1.8738202425</w:t>
      </w:r>
    </w:p>
    <w:p w14:paraId="2D3AD1A0" w14:textId="77777777" w:rsidR="006C202A" w:rsidRPr="006B2FCC" w:rsidRDefault="006C202A" w:rsidP="0029217A">
      <w:pPr>
        <w:pStyle w:val="BodyText6"/>
      </w:pPr>
    </w:p>
    <w:p w14:paraId="4488B49A" w14:textId="77777777" w:rsidR="006C202A" w:rsidRPr="006B2FCC" w:rsidRDefault="006C202A" w:rsidP="00C54011">
      <w:pPr>
        <w:pStyle w:val="Heading3"/>
      </w:pPr>
      <w:bookmarkStart w:id="2730" w:name="asinh_xlfhyper"/>
      <w:bookmarkStart w:id="2731" w:name="_Toc148368137"/>
      <w:r w:rsidRPr="006B2FCC">
        <w:t>$$ASINH^XLFHYPER</w:t>
      </w:r>
      <w:bookmarkEnd w:id="2730"/>
      <w:r w:rsidR="002D5580">
        <w:t>(): Hyperbolic Arc-S</w:t>
      </w:r>
      <w:r w:rsidRPr="006B2FCC">
        <w:t>ine</w:t>
      </w:r>
      <w:bookmarkEnd w:id="2731"/>
    </w:p>
    <w:p w14:paraId="4B854ABE" w14:textId="77777777" w:rsidR="00D57EB4" w:rsidRDefault="00D57EB4" w:rsidP="00D57EB4">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Library:$$ASINH^XLFHYPER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$$ASINH^XLFHYPER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XLFHYPER:$$ASINH^XLFHYPER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Functions:$$ASINH^XLFHYPER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Type:Supported:$$ASINH^XLFHYPER</w:instrText>
      </w:r>
      <w:r w:rsidR="00601DBA">
        <w:instrText>”</w:instrText>
      </w:r>
      <w:r w:rsidR="00601DBA" w:rsidRPr="006B2FCC">
        <w:fldChar w:fldCharType="end"/>
      </w:r>
    </w:p>
    <w:p w14:paraId="539129D9" w14:textId="77777777" w:rsidR="00D57EB4" w:rsidRDefault="00D57EB4" w:rsidP="00D57EB4">
      <w:pPr>
        <w:pStyle w:val="APIText"/>
        <w:keepNext/>
        <w:keepLines/>
      </w:pPr>
      <w:r w:rsidRPr="006B2FCC">
        <w:rPr>
          <w:b/>
        </w:rPr>
        <w:t>Category</w:t>
      </w:r>
      <w:r>
        <w:rPr>
          <w:b/>
        </w:rPr>
        <w:t>:</w:t>
      </w:r>
      <w:r>
        <w:rPr>
          <w:b/>
        </w:rPr>
        <w:tab/>
      </w:r>
      <w:r w:rsidR="00601DBA" w:rsidRPr="006B2FCC">
        <w:t>Hyperbolic Trigonometric Functions</w:t>
      </w:r>
    </w:p>
    <w:p w14:paraId="02FF46F9" w14:textId="77777777" w:rsidR="00D57EB4" w:rsidRPr="0084064A" w:rsidRDefault="00D57EB4" w:rsidP="00D57EB4">
      <w:pPr>
        <w:pStyle w:val="APIText"/>
        <w:keepNext/>
        <w:keepLines/>
      </w:pPr>
      <w:r>
        <w:rPr>
          <w:b/>
        </w:rPr>
        <w:t>ICR #:</w:t>
      </w:r>
      <w:r w:rsidRPr="0084064A">
        <w:tab/>
      </w:r>
      <w:r w:rsidR="00601DBA" w:rsidRPr="006B2FCC">
        <w:t>10144</w:t>
      </w:r>
    </w:p>
    <w:p w14:paraId="16526978" w14:textId="77777777" w:rsidR="00D57EB4" w:rsidRPr="0084064A" w:rsidRDefault="00D57EB4" w:rsidP="00D57EB4">
      <w:pPr>
        <w:pStyle w:val="APIText"/>
        <w:keepNext/>
        <w:keepLines/>
      </w:pPr>
      <w:r w:rsidRPr="006B2FCC">
        <w:rPr>
          <w:b/>
        </w:rPr>
        <w:t>Description</w:t>
      </w:r>
      <w:r>
        <w:rPr>
          <w:b/>
        </w:rPr>
        <w:t>:</w:t>
      </w:r>
      <w:r w:rsidRPr="0084064A">
        <w:tab/>
      </w:r>
      <w:r w:rsidR="00A8056C">
        <w:t xml:space="preserve">The </w:t>
      </w:r>
      <w:r w:rsidR="00A8056C" w:rsidRPr="006B2FCC">
        <w:t>$$ASINH^XLFHYPER</w:t>
      </w:r>
      <w:r w:rsidR="00601DBA" w:rsidRPr="006B2FCC">
        <w:t xml:space="preserve"> extrinsic function returns the hyperbolic arc sine, with radians output.</w:t>
      </w:r>
    </w:p>
    <w:p w14:paraId="72A4DE1C" w14:textId="77777777" w:rsidR="00D57EB4" w:rsidRPr="000B37D9" w:rsidRDefault="00D57EB4" w:rsidP="00D57EB4">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SINH^XLFHYPER(x[,n])</w:t>
      </w:r>
    </w:p>
    <w:p w14:paraId="39E9CDE3" w14:textId="77777777" w:rsidR="00D57EB4" w:rsidRPr="00672B04" w:rsidRDefault="00D57EB4" w:rsidP="00D57EB4">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arc sine.</w:t>
      </w:r>
    </w:p>
    <w:p w14:paraId="598C3EBA" w14:textId="77777777" w:rsidR="00D57EB4" w:rsidRDefault="00D57EB4" w:rsidP="00D57EB4">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744F476C" w14:textId="77777777" w:rsidR="00D57EB4" w:rsidRPr="00672B04" w:rsidRDefault="00D57EB4" w:rsidP="00D57EB4">
      <w:pPr>
        <w:pStyle w:val="APIParameters"/>
      </w:pPr>
      <w:r w:rsidRPr="009D2D3D">
        <w:rPr>
          <w:b/>
        </w:rPr>
        <w:t>Output:</w:t>
      </w:r>
      <w:r w:rsidRPr="009D2D3D">
        <w:rPr>
          <w:b/>
        </w:rPr>
        <w:tab/>
      </w:r>
      <w:r w:rsidR="00601DBA" w:rsidRPr="006B2FCC">
        <w:t>returns</w:t>
      </w:r>
      <w:r w:rsidR="00601DBA">
        <w:t>:</w:t>
      </w:r>
      <w:r w:rsidRPr="00672B04">
        <w:tab/>
      </w:r>
      <w:r w:rsidR="00601DBA" w:rsidRPr="006B2FCC">
        <w:t>Returns the hyperbolic arc sine.</w:t>
      </w:r>
    </w:p>
    <w:p w14:paraId="207402FB" w14:textId="77777777" w:rsidR="00D57EB4" w:rsidRPr="00392534" w:rsidRDefault="00D57EB4" w:rsidP="0029217A">
      <w:pPr>
        <w:pStyle w:val="BodyText6"/>
      </w:pPr>
    </w:p>
    <w:p w14:paraId="1DA31DB2" w14:textId="1A907354" w:rsidR="006C202A" w:rsidRDefault="00CF001D" w:rsidP="0075488D">
      <w:pPr>
        <w:pStyle w:val="Heading4"/>
      </w:pPr>
      <w:r>
        <w:t>Example</w:t>
      </w:r>
    </w:p>
    <w:p w14:paraId="32A51C9C" w14:textId="77777777" w:rsidR="00F45614" w:rsidRPr="00F45614" w:rsidRDefault="00F45614" w:rsidP="00F45614">
      <w:pPr>
        <w:pStyle w:val="BodyText6"/>
        <w:keepNext/>
        <w:keepLines/>
      </w:pPr>
    </w:p>
    <w:p w14:paraId="15B6E638" w14:textId="4BBB9548" w:rsidR="001F66A0" w:rsidRPr="001F66A0" w:rsidRDefault="001F66A0" w:rsidP="001F66A0">
      <w:pPr>
        <w:pStyle w:val="Caption"/>
      </w:pPr>
      <w:bookmarkStart w:id="2732" w:name="_Toc148365469"/>
      <w:r>
        <w:t xml:space="preserve">Figure </w:t>
      </w:r>
      <w:fldSimple w:instr=" SEQ Figure \* ARABIC ">
        <w:r w:rsidR="00C57752">
          <w:rPr>
            <w:noProof/>
          </w:rPr>
          <w:t>402</w:t>
        </w:r>
      </w:fldSimple>
      <w:r>
        <w:t xml:space="preserve">: </w:t>
      </w:r>
      <w:r w:rsidRPr="006B2FCC">
        <w:t>$$ASINH^XLFHYPER</w:t>
      </w:r>
      <w:r>
        <w:t xml:space="preserve"> API—Example</w:t>
      </w:r>
      <w:bookmarkEnd w:id="2732"/>
    </w:p>
    <w:p w14:paraId="24AAC0CC" w14:textId="77777777" w:rsidR="006C202A" w:rsidRPr="006B2FCC" w:rsidRDefault="006C202A" w:rsidP="001F66A0">
      <w:pPr>
        <w:pStyle w:val="CodeExamplewBox"/>
      </w:pPr>
      <w:r w:rsidRPr="006B2FCC">
        <w:t>&gt;</w:t>
      </w:r>
      <w:r w:rsidRPr="001F66A0">
        <w:rPr>
          <w:b/>
        </w:rPr>
        <w:t>S X=$$SINH^XLFHYPER(3,12)</w:t>
      </w:r>
    </w:p>
    <w:p w14:paraId="45B30C67" w14:textId="77777777" w:rsidR="006C202A" w:rsidRPr="006B2FCC" w:rsidRDefault="006C202A" w:rsidP="001F66A0">
      <w:pPr>
        <w:pStyle w:val="CodeExamplewBox"/>
      </w:pPr>
    </w:p>
    <w:p w14:paraId="00EFB166" w14:textId="77777777" w:rsidR="006C202A" w:rsidRPr="006B2FCC" w:rsidRDefault="006C202A" w:rsidP="001F66A0">
      <w:pPr>
        <w:pStyle w:val="CodeExamplewBox"/>
      </w:pPr>
      <w:r w:rsidRPr="006B2FCC">
        <w:t>&gt;</w:t>
      </w:r>
      <w:r w:rsidRPr="001F66A0">
        <w:rPr>
          <w:b/>
        </w:rPr>
        <w:t>W X</w:t>
      </w:r>
    </w:p>
    <w:p w14:paraId="067551B4" w14:textId="77777777" w:rsidR="006C202A" w:rsidRPr="006B2FCC" w:rsidRDefault="006C202A" w:rsidP="001F66A0">
      <w:pPr>
        <w:pStyle w:val="CodeExamplewBox"/>
      </w:pPr>
      <w:r w:rsidRPr="006B2FCC">
        <w:t>10.0178749273</w:t>
      </w:r>
    </w:p>
    <w:p w14:paraId="5DCC09FB" w14:textId="77777777" w:rsidR="006C202A" w:rsidRPr="006B2FCC" w:rsidRDefault="006C202A" w:rsidP="0029217A">
      <w:pPr>
        <w:pStyle w:val="BodyText6"/>
      </w:pPr>
    </w:p>
    <w:p w14:paraId="77A7D23B" w14:textId="77777777" w:rsidR="006C202A" w:rsidRPr="006B2FCC" w:rsidRDefault="006C202A" w:rsidP="00C54011">
      <w:pPr>
        <w:pStyle w:val="Heading3"/>
      </w:pPr>
      <w:bookmarkStart w:id="2733" w:name="atanh_xlfhyper"/>
      <w:bookmarkStart w:id="2734" w:name="_Toc148368138"/>
      <w:r w:rsidRPr="006B2FCC">
        <w:t>$$ATANH^XLFHYPER</w:t>
      </w:r>
      <w:bookmarkEnd w:id="2733"/>
      <w:r w:rsidRPr="006B2FCC">
        <w:t>(): Hyperbolic Arc-</w:t>
      </w:r>
      <w:r w:rsidR="002D5580">
        <w:t>T</w:t>
      </w:r>
      <w:r w:rsidRPr="006B2FCC">
        <w:t>angent</w:t>
      </w:r>
      <w:bookmarkEnd w:id="2734"/>
    </w:p>
    <w:p w14:paraId="7C391F89" w14:textId="77777777" w:rsidR="00D57EB4" w:rsidRDefault="00D57EB4" w:rsidP="00D57EB4">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Library:$$ATANH^XLFHYPER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$$ATANH^XLFHYPER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XLFHYPER:$$ATANH^XLFHYPER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Functions:$$ATANH^XLFHYPER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Type:Supported:$$ATANH^XLFHYPER</w:instrText>
      </w:r>
      <w:r w:rsidR="00601DBA">
        <w:instrText>”</w:instrText>
      </w:r>
      <w:r w:rsidR="00601DBA" w:rsidRPr="006B2FCC">
        <w:fldChar w:fldCharType="end"/>
      </w:r>
    </w:p>
    <w:p w14:paraId="367BBF95" w14:textId="77777777" w:rsidR="00D57EB4" w:rsidRDefault="00D57EB4" w:rsidP="00D57EB4">
      <w:pPr>
        <w:pStyle w:val="APIText"/>
        <w:keepNext/>
        <w:keepLines/>
      </w:pPr>
      <w:r w:rsidRPr="006B2FCC">
        <w:rPr>
          <w:b/>
        </w:rPr>
        <w:t>Category</w:t>
      </w:r>
      <w:r>
        <w:rPr>
          <w:b/>
        </w:rPr>
        <w:t>:</w:t>
      </w:r>
      <w:r>
        <w:rPr>
          <w:b/>
        </w:rPr>
        <w:tab/>
      </w:r>
      <w:r w:rsidR="00601DBA" w:rsidRPr="006B2FCC">
        <w:t>Hyperbolic Trigonometric Functions</w:t>
      </w:r>
    </w:p>
    <w:p w14:paraId="447197DD" w14:textId="77777777" w:rsidR="00D57EB4" w:rsidRPr="0084064A" w:rsidRDefault="00D57EB4" w:rsidP="00D57EB4">
      <w:pPr>
        <w:pStyle w:val="APIText"/>
        <w:keepNext/>
        <w:keepLines/>
      </w:pPr>
      <w:r>
        <w:rPr>
          <w:b/>
        </w:rPr>
        <w:t>ICR #:</w:t>
      </w:r>
      <w:r w:rsidRPr="0084064A">
        <w:tab/>
      </w:r>
      <w:r w:rsidR="00601DBA" w:rsidRPr="006B2FCC">
        <w:t>10144</w:t>
      </w:r>
    </w:p>
    <w:p w14:paraId="54DBBFDE" w14:textId="77777777" w:rsidR="00D57EB4" w:rsidRPr="0084064A" w:rsidRDefault="00D57EB4" w:rsidP="00D57EB4">
      <w:pPr>
        <w:pStyle w:val="APIText"/>
        <w:keepNext/>
        <w:keepLines/>
      </w:pPr>
      <w:r w:rsidRPr="006B2FCC">
        <w:rPr>
          <w:b/>
        </w:rPr>
        <w:t>Description</w:t>
      </w:r>
      <w:r>
        <w:rPr>
          <w:b/>
        </w:rPr>
        <w:t>:</w:t>
      </w:r>
      <w:r w:rsidRPr="0084064A">
        <w:tab/>
      </w:r>
      <w:r w:rsidR="00190E3B">
        <w:t xml:space="preserve">The </w:t>
      </w:r>
      <w:r w:rsidR="00190E3B" w:rsidRPr="006B2FCC">
        <w:t>$$ATANH^XLFHYPER</w:t>
      </w:r>
      <w:r w:rsidR="00601DBA" w:rsidRPr="006B2FCC">
        <w:t xml:space="preserve"> extrinsic function returns the hyperbolic arc tangent, with radians output.</w:t>
      </w:r>
    </w:p>
    <w:p w14:paraId="0D5C8589" w14:textId="77777777" w:rsidR="00D57EB4" w:rsidRPr="000B37D9" w:rsidRDefault="00D57EB4" w:rsidP="00D57EB4">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ATANH^XLFHYPER(x[,n])</w:t>
      </w:r>
    </w:p>
    <w:p w14:paraId="317BA31A" w14:textId="77777777" w:rsidR="00D57EB4" w:rsidRPr="00672B04" w:rsidRDefault="00D57EB4" w:rsidP="00D57EB4">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arc tangent.</w:t>
      </w:r>
    </w:p>
    <w:p w14:paraId="6F2CD71D" w14:textId="77777777" w:rsidR="00D57EB4" w:rsidRDefault="00D57EB4" w:rsidP="00D57EB4">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264555FE" w14:textId="77777777" w:rsidR="00D57EB4" w:rsidRPr="00672B04" w:rsidRDefault="00D57EB4" w:rsidP="00D57EB4">
      <w:pPr>
        <w:pStyle w:val="APIParameters"/>
      </w:pPr>
      <w:r w:rsidRPr="009D2D3D">
        <w:rPr>
          <w:b/>
        </w:rPr>
        <w:t>Output:</w:t>
      </w:r>
      <w:r w:rsidRPr="009D2D3D">
        <w:rPr>
          <w:b/>
        </w:rPr>
        <w:tab/>
      </w:r>
      <w:r w:rsidR="00601DBA" w:rsidRPr="006B2FCC">
        <w:t>returns:</w:t>
      </w:r>
      <w:r w:rsidRPr="00672B04">
        <w:tab/>
      </w:r>
      <w:r w:rsidR="00601DBA" w:rsidRPr="006B2FCC">
        <w:t>Returns the hyperbolic arc tangent.</w:t>
      </w:r>
    </w:p>
    <w:p w14:paraId="4D00BED3" w14:textId="77777777" w:rsidR="00D57EB4" w:rsidRPr="00392534" w:rsidRDefault="00D57EB4" w:rsidP="0029217A">
      <w:pPr>
        <w:pStyle w:val="BodyText6"/>
      </w:pPr>
    </w:p>
    <w:p w14:paraId="30A57E6B" w14:textId="4F8A793B" w:rsidR="006C202A" w:rsidRDefault="00CF001D" w:rsidP="0075488D">
      <w:pPr>
        <w:pStyle w:val="Heading4"/>
      </w:pPr>
      <w:r>
        <w:t>Example</w:t>
      </w:r>
    </w:p>
    <w:p w14:paraId="0E59A1B5" w14:textId="77777777" w:rsidR="00F45614" w:rsidRPr="00F45614" w:rsidRDefault="00F45614" w:rsidP="00F45614">
      <w:pPr>
        <w:pStyle w:val="BodyText6"/>
        <w:keepNext/>
        <w:keepLines/>
      </w:pPr>
    </w:p>
    <w:p w14:paraId="57EF9993" w14:textId="4B1F33B2" w:rsidR="00A12BA1" w:rsidRPr="00A12BA1" w:rsidRDefault="00A12BA1" w:rsidP="00A12BA1">
      <w:pPr>
        <w:pStyle w:val="Caption"/>
      </w:pPr>
      <w:bookmarkStart w:id="2735" w:name="_Toc148365470"/>
      <w:r>
        <w:t xml:space="preserve">Figure </w:t>
      </w:r>
      <w:fldSimple w:instr=" SEQ Figure \* ARABIC ">
        <w:r w:rsidR="00C57752">
          <w:rPr>
            <w:noProof/>
          </w:rPr>
          <w:t>403</w:t>
        </w:r>
      </w:fldSimple>
      <w:r>
        <w:t xml:space="preserve">: </w:t>
      </w:r>
      <w:r w:rsidRPr="006B2FCC">
        <w:t>$$ATANH^XLFHYPER</w:t>
      </w:r>
      <w:r>
        <w:t xml:space="preserve"> API—Example</w:t>
      </w:r>
      <w:bookmarkEnd w:id="2735"/>
    </w:p>
    <w:p w14:paraId="1DE379EA" w14:textId="77777777" w:rsidR="006C202A" w:rsidRPr="006B2FCC" w:rsidRDefault="006C202A" w:rsidP="00A12BA1">
      <w:pPr>
        <w:pStyle w:val="CodeExamplewBox"/>
      </w:pPr>
      <w:r w:rsidRPr="006B2FCC">
        <w:t>&gt;</w:t>
      </w:r>
      <w:r w:rsidRPr="00A12BA1">
        <w:rPr>
          <w:b/>
        </w:rPr>
        <w:t>S X=$$ATANH^XLFHYPER(.3,12)</w:t>
      </w:r>
    </w:p>
    <w:p w14:paraId="3AC8D3DC" w14:textId="77777777" w:rsidR="006C202A" w:rsidRPr="006B2FCC" w:rsidRDefault="006C202A" w:rsidP="00A12BA1">
      <w:pPr>
        <w:pStyle w:val="CodeExamplewBox"/>
      </w:pPr>
    </w:p>
    <w:p w14:paraId="45746E32" w14:textId="77777777" w:rsidR="006C202A" w:rsidRPr="006B2FCC" w:rsidRDefault="006C202A" w:rsidP="00A12BA1">
      <w:pPr>
        <w:pStyle w:val="CodeExamplewBox"/>
      </w:pPr>
      <w:r w:rsidRPr="006B2FCC">
        <w:t>&gt;</w:t>
      </w:r>
      <w:r w:rsidRPr="00A12BA1">
        <w:rPr>
          <w:b/>
        </w:rPr>
        <w:t>W X</w:t>
      </w:r>
    </w:p>
    <w:p w14:paraId="1EB454C0" w14:textId="77777777" w:rsidR="006C202A" w:rsidRPr="006B2FCC" w:rsidRDefault="006C202A" w:rsidP="00A12BA1">
      <w:pPr>
        <w:pStyle w:val="CodeExamplewBox"/>
      </w:pPr>
      <w:r w:rsidRPr="006B2FCC">
        <w:t>.3095196042</w:t>
      </w:r>
    </w:p>
    <w:p w14:paraId="07240266" w14:textId="77777777" w:rsidR="006C202A" w:rsidRPr="006B2FCC" w:rsidRDefault="006C202A" w:rsidP="0029217A">
      <w:pPr>
        <w:pStyle w:val="BodyText6"/>
      </w:pPr>
    </w:p>
    <w:p w14:paraId="0B7CC2D2" w14:textId="77777777" w:rsidR="006C202A" w:rsidRPr="006B2FCC" w:rsidRDefault="006C202A" w:rsidP="00C54011">
      <w:pPr>
        <w:pStyle w:val="Heading3"/>
      </w:pPr>
      <w:bookmarkStart w:id="2736" w:name="cosh_xlfhyper"/>
      <w:bookmarkStart w:id="2737" w:name="_Toc148368139"/>
      <w:r w:rsidRPr="006B2FCC">
        <w:t>$$COSH^XLFHYPER</w:t>
      </w:r>
      <w:bookmarkEnd w:id="2736"/>
      <w:r w:rsidRPr="006B2FCC">
        <w:t>(): Hyperbolic Cosine</w:t>
      </w:r>
      <w:bookmarkEnd w:id="2737"/>
    </w:p>
    <w:p w14:paraId="4C4ABBDE" w14:textId="77777777" w:rsidR="00FB064A" w:rsidRDefault="00FB064A" w:rsidP="00FB064A">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Library:$$COSH^XLFHYPER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$$COSH^XLFHYPER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XLFHYPER:$$COSH^XLFHYPER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Functions:$$COSH^XLFHYPER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Type:Supported:$$COSH^XLFHYPER</w:instrText>
      </w:r>
      <w:r w:rsidR="00601DBA">
        <w:instrText>”</w:instrText>
      </w:r>
      <w:r w:rsidR="00601DBA" w:rsidRPr="006B2FCC">
        <w:fldChar w:fldCharType="end"/>
      </w:r>
    </w:p>
    <w:p w14:paraId="6A161BB9" w14:textId="77777777" w:rsidR="00FB064A" w:rsidRDefault="00FB064A" w:rsidP="00FB064A">
      <w:pPr>
        <w:pStyle w:val="APIText"/>
        <w:keepNext/>
        <w:keepLines/>
      </w:pPr>
      <w:r w:rsidRPr="006B2FCC">
        <w:rPr>
          <w:b/>
        </w:rPr>
        <w:t>Category</w:t>
      </w:r>
      <w:r>
        <w:rPr>
          <w:b/>
        </w:rPr>
        <w:t>:</w:t>
      </w:r>
      <w:r>
        <w:rPr>
          <w:b/>
        </w:rPr>
        <w:tab/>
      </w:r>
      <w:r w:rsidR="00601DBA" w:rsidRPr="006B2FCC">
        <w:t>Hyperbolic Trigonometric Functions</w:t>
      </w:r>
    </w:p>
    <w:p w14:paraId="6D326D82" w14:textId="77777777" w:rsidR="00FB064A" w:rsidRPr="0084064A" w:rsidRDefault="00FB064A" w:rsidP="00FB064A">
      <w:pPr>
        <w:pStyle w:val="APIText"/>
        <w:keepNext/>
        <w:keepLines/>
      </w:pPr>
      <w:r>
        <w:rPr>
          <w:b/>
        </w:rPr>
        <w:t>ICR #:</w:t>
      </w:r>
      <w:r w:rsidRPr="0084064A">
        <w:tab/>
      </w:r>
      <w:r w:rsidR="00601DBA" w:rsidRPr="006B2FCC">
        <w:t>10144</w:t>
      </w:r>
    </w:p>
    <w:p w14:paraId="42A0043F" w14:textId="77777777" w:rsidR="00FB064A" w:rsidRPr="0084064A" w:rsidRDefault="00FB064A" w:rsidP="00FB064A">
      <w:pPr>
        <w:pStyle w:val="APIText"/>
        <w:keepNext/>
        <w:keepLines/>
      </w:pPr>
      <w:r w:rsidRPr="006B2FCC">
        <w:rPr>
          <w:b/>
        </w:rPr>
        <w:t>Description</w:t>
      </w:r>
      <w:r>
        <w:rPr>
          <w:b/>
        </w:rPr>
        <w:t>:</w:t>
      </w:r>
      <w:r w:rsidRPr="0084064A">
        <w:tab/>
      </w:r>
      <w:r w:rsidR="00601DBA" w:rsidRPr="006B2FCC">
        <w:t>Th</w:t>
      </w:r>
      <w:r w:rsidR="004D5C17">
        <w:t xml:space="preserve">e </w:t>
      </w:r>
      <w:r w:rsidR="004D5C17" w:rsidRPr="006B2FCC">
        <w:t>$$COSH^XLFHYPER</w:t>
      </w:r>
      <w:r w:rsidR="00601DBA" w:rsidRPr="006B2FCC">
        <w:t xml:space="preserve"> extrinsic function returns the hyperbolic arc cosine, with radians output.</w:t>
      </w:r>
    </w:p>
    <w:p w14:paraId="0FCFADA5"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COSH^XLFHYPER(x[,n])</w:t>
      </w:r>
    </w:p>
    <w:p w14:paraId="2D4554BB"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cosine.</w:t>
      </w:r>
    </w:p>
    <w:p w14:paraId="57D04FD7" w14:textId="77777777" w:rsidR="00FB064A" w:rsidRDefault="00FB064A" w:rsidP="00FB064A">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6D93D700" w14:textId="77777777" w:rsidR="00FB064A" w:rsidRPr="00672B04" w:rsidRDefault="00FB064A" w:rsidP="00FB064A">
      <w:pPr>
        <w:pStyle w:val="APIParameters"/>
      </w:pPr>
      <w:r w:rsidRPr="009D2D3D">
        <w:rPr>
          <w:b/>
        </w:rPr>
        <w:t>Output:</w:t>
      </w:r>
      <w:r w:rsidRPr="009D2D3D">
        <w:rPr>
          <w:b/>
        </w:rPr>
        <w:tab/>
      </w:r>
      <w:r w:rsidR="00601DBA" w:rsidRPr="006B2FCC">
        <w:t>returns:</w:t>
      </w:r>
      <w:r w:rsidRPr="00672B04">
        <w:tab/>
      </w:r>
      <w:r w:rsidR="00601DBA" w:rsidRPr="006B2FCC">
        <w:t>Returns the hyperbolic cosine.</w:t>
      </w:r>
    </w:p>
    <w:p w14:paraId="5BAC0A6B" w14:textId="77777777" w:rsidR="00FB064A" w:rsidRPr="00392534" w:rsidRDefault="00FB064A" w:rsidP="0029217A">
      <w:pPr>
        <w:pStyle w:val="BodyText6"/>
      </w:pPr>
    </w:p>
    <w:p w14:paraId="7218889B" w14:textId="05AF3A64" w:rsidR="006C202A" w:rsidRDefault="00CF001D" w:rsidP="0075488D">
      <w:pPr>
        <w:pStyle w:val="Heading4"/>
      </w:pPr>
      <w:r>
        <w:t>Example</w:t>
      </w:r>
    </w:p>
    <w:p w14:paraId="2E5FC58D" w14:textId="77777777" w:rsidR="00F45614" w:rsidRPr="00F45614" w:rsidRDefault="00F45614" w:rsidP="00F45614">
      <w:pPr>
        <w:pStyle w:val="BodyText6"/>
        <w:keepNext/>
        <w:keepLines/>
      </w:pPr>
    </w:p>
    <w:p w14:paraId="323D8511" w14:textId="41C484B0" w:rsidR="00680D12" w:rsidRPr="00680D12" w:rsidRDefault="00680D12" w:rsidP="00680D12">
      <w:pPr>
        <w:pStyle w:val="Caption"/>
      </w:pPr>
      <w:bookmarkStart w:id="2738" w:name="_Toc148365471"/>
      <w:r>
        <w:t xml:space="preserve">Figure </w:t>
      </w:r>
      <w:fldSimple w:instr=" SEQ Figure \* ARABIC ">
        <w:r w:rsidR="00C57752">
          <w:rPr>
            <w:noProof/>
          </w:rPr>
          <w:t>404</w:t>
        </w:r>
      </w:fldSimple>
      <w:r>
        <w:t xml:space="preserve">: </w:t>
      </w:r>
      <w:r w:rsidRPr="006B2FCC">
        <w:t>$$COSH</w:t>
      </w:r>
      <w:r w:rsidRPr="00601DBA">
        <w:t xml:space="preserve"> </w:t>
      </w:r>
      <w:r w:rsidRPr="006B2FCC">
        <w:t>^XLFHYPER</w:t>
      </w:r>
      <w:r>
        <w:t xml:space="preserve"> API—Example</w:t>
      </w:r>
      <w:bookmarkEnd w:id="2738"/>
    </w:p>
    <w:p w14:paraId="7D26A03C" w14:textId="77777777" w:rsidR="006C202A" w:rsidRPr="006B2FCC" w:rsidRDefault="006C202A" w:rsidP="00680D12">
      <w:pPr>
        <w:pStyle w:val="CodeExamplewBox"/>
      </w:pPr>
      <w:r w:rsidRPr="006B2FCC">
        <w:t>&gt;</w:t>
      </w:r>
      <w:r w:rsidRPr="00680D12">
        <w:rPr>
          <w:b/>
        </w:rPr>
        <w:t>S X=$$COSH^XLFHYPER(3,12)</w:t>
      </w:r>
    </w:p>
    <w:p w14:paraId="4DDE0D71" w14:textId="77777777" w:rsidR="006C202A" w:rsidRPr="006B2FCC" w:rsidRDefault="006C202A" w:rsidP="00680D12">
      <w:pPr>
        <w:pStyle w:val="CodeExamplewBox"/>
      </w:pPr>
    </w:p>
    <w:p w14:paraId="5AB67467" w14:textId="77777777" w:rsidR="006C202A" w:rsidRPr="006B2FCC" w:rsidRDefault="006C202A" w:rsidP="00680D12">
      <w:pPr>
        <w:pStyle w:val="CodeExamplewBox"/>
      </w:pPr>
      <w:r w:rsidRPr="006B2FCC">
        <w:t>&gt;</w:t>
      </w:r>
      <w:r w:rsidRPr="00680D12">
        <w:rPr>
          <w:b/>
        </w:rPr>
        <w:t>W X</w:t>
      </w:r>
    </w:p>
    <w:p w14:paraId="249C70C8" w14:textId="77777777" w:rsidR="006C202A" w:rsidRPr="006B2FCC" w:rsidRDefault="006C202A" w:rsidP="00680D12">
      <w:pPr>
        <w:pStyle w:val="CodeExamplewBox"/>
      </w:pPr>
      <w:r w:rsidRPr="006B2FCC">
        <w:t>10.0676619957</w:t>
      </w:r>
    </w:p>
    <w:p w14:paraId="209F6893" w14:textId="77777777" w:rsidR="006C202A" w:rsidRPr="006B2FCC" w:rsidRDefault="006C202A" w:rsidP="0029217A">
      <w:pPr>
        <w:pStyle w:val="BodyText6"/>
      </w:pPr>
    </w:p>
    <w:p w14:paraId="1E7B808F" w14:textId="77777777" w:rsidR="006C202A" w:rsidRPr="006B2FCC" w:rsidRDefault="006C202A" w:rsidP="00C54011">
      <w:pPr>
        <w:pStyle w:val="Heading3"/>
      </w:pPr>
      <w:bookmarkStart w:id="2739" w:name="coth_xlfhyper"/>
      <w:bookmarkStart w:id="2740" w:name="_Toc148368140"/>
      <w:r w:rsidRPr="006B2FCC">
        <w:t>$$COTH^XLFHYPER</w:t>
      </w:r>
      <w:bookmarkEnd w:id="2739"/>
      <w:r w:rsidRPr="006B2FCC">
        <w:t>(): Hyperbolic Cotangent</w:t>
      </w:r>
      <w:bookmarkEnd w:id="2740"/>
    </w:p>
    <w:p w14:paraId="02FFA76C" w14:textId="77777777" w:rsidR="00FB064A" w:rsidRDefault="00FB064A" w:rsidP="00FB064A">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Library:$$COTH^XLFHYPER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$$COTH^XLFHYPER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XLFHYPER:$$COTH^XLFHYPER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Functions:$$COTH^XLFHYPER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Type:Supported:$$COTH^XLFHYPER</w:instrText>
      </w:r>
      <w:r w:rsidR="00601DBA">
        <w:instrText>”</w:instrText>
      </w:r>
      <w:r w:rsidR="00601DBA" w:rsidRPr="006B2FCC">
        <w:fldChar w:fldCharType="end"/>
      </w:r>
    </w:p>
    <w:p w14:paraId="24C699ED" w14:textId="77777777" w:rsidR="00FB064A" w:rsidRDefault="00FB064A" w:rsidP="00FB064A">
      <w:pPr>
        <w:pStyle w:val="APIText"/>
        <w:keepNext/>
        <w:keepLines/>
      </w:pPr>
      <w:r w:rsidRPr="006B2FCC">
        <w:rPr>
          <w:b/>
        </w:rPr>
        <w:t>Category</w:t>
      </w:r>
      <w:r>
        <w:rPr>
          <w:b/>
        </w:rPr>
        <w:t>:</w:t>
      </w:r>
      <w:r>
        <w:rPr>
          <w:b/>
        </w:rPr>
        <w:tab/>
      </w:r>
      <w:r w:rsidR="00601DBA" w:rsidRPr="006B2FCC">
        <w:t>Hyperbolic Trigonometric Functions</w:t>
      </w:r>
    </w:p>
    <w:p w14:paraId="720BDBB5" w14:textId="77777777" w:rsidR="00FB064A" w:rsidRPr="0084064A" w:rsidRDefault="00FB064A" w:rsidP="00FB064A">
      <w:pPr>
        <w:pStyle w:val="APIText"/>
        <w:keepNext/>
        <w:keepLines/>
      </w:pPr>
      <w:r>
        <w:rPr>
          <w:b/>
        </w:rPr>
        <w:t>ICR #:</w:t>
      </w:r>
      <w:r w:rsidRPr="0084064A">
        <w:tab/>
      </w:r>
      <w:r w:rsidR="00601DBA" w:rsidRPr="006B2FCC">
        <w:t>10144</w:t>
      </w:r>
    </w:p>
    <w:p w14:paraId="4BF8B1F4" w14:textId="77777777" w:rsidR="00FB064A" w:rsidRPr="0084064A" w:rsidRDefault="00FB064A" w:rsidP="00FB064A">
      <w:pPr>
        <w:pStyle w:val="APIText"/>
        <w:keepNext/>
        <w:keepLines/>
      </w:pPr>
      <w:r w:rsidRPr="006B2FCC">
        <w:rPr>
          <w:b/>
        </w:rPr>
        <w:t>Description</w:t>
      </w:r>
      <w:r>
        <w:rPr>
          <w:b/>
        </w:rPr>
        <w:t>:</w:t>
      </w:r>
      <w:r w:rsidRPr="0084064A">
        <w:tab/>
      </w:r>
      <w:r w:rsidR="00916A73">
        <w:t xml:space="preserve">The </w:t>
      </w:r>
      <w:r w:rsidR="00916A73" w:rsidRPr="006B2FCC">
        <w:t>$$COTH^XLFHYPER</w:t>
      </w:r>
      <w:r w:rsidR="00601DBA" w:rsidRPr="006B2FCC">
        <w:t xml:space="preserve"> extrinsic function returns the hyperbolic cotangent, with radians output.</w:t>
      </w:r>
    </w:p>
    <w:p w14:paraId="1ECFB994"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COTH^XLFHYPER(x[,n])</w:t>
      </w:r>
    </w:p>
    <w:p w14:paraId="220F37BD"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cotangent.</w:t>
      </w:r>
    </w:p>
    <w:p w14:paraId="3CDA0063" w14:textId="77777777" w:rsidR="00FB064A" w:rsidRDefault="00FB064A" w:rsidP="00FB064A">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124DAEAF" w14:textId="77777777" w:rsidR="00FB064A" w:rsidRPr="00672B04" w:rsidRDefault="00FB064A" w:rsidP="00FB064A">
      <w:pPr>
        <w:pStyle w:val="APIParameters"/>
      </w:pPr>
      <w:r w:rsidRPr="009D2D3D">
        <w:rPr>
          <w:b/>
        </w:rPr>
        <w:t>Output:</w:t>
      </w:r>
      <w:r w:rsidRPr="009D2D3D">
        <w:rPr>
          <w:b/>
        </w:rPr>
        <w:tab/>
      </w:r>
      <w:r w:rsidR="00601DBA" w:rsidRPr="006B2FCC">
        <w:t>returns:</w:t>
      </w:r>
      <w:r w:rsidRPr="00672B04">
        <w:tab/>
      </w:r>
      <w:r w:rsidR="00601DBA" w:rsidRPr="006B2FCC">
        <w:t>Returns the hyperbolic cotangent.</w:t>
      </w:r>
    </w:p>
    <w:p w14:paraId="49332573" w14:textId="77777777" w:rsidR="00FB064A" w:rsidRPr="00392534" w:rsidRDefault="00FB064A" w:rsidP="0029217A">
      <w:pPr>
        <w:pStyle w:val="BodyText6"/>
      </w:pPr>
    </w:p>
    <w:p w14:paraId="4A307741" w14:textId="4A52BA0A" w:rsidR="006C202A" w:rsidRDefault="00CF001D" w:rsidP="0075488D">
      <w:pPr>
        <w:pStyle w:val="Heading4"/>
      </w:pPr>
      <w:r>
        <w:t>Example</w:t>
      </w:r>
    </w:p>
    <w:p w14:paraId="62B7DD15" w14:textId="77777777" w:rsidR="00F45614" w:rsidRPr="00F45614" w:rsidRDefault="00F45614" w:rsidP="00F45614">
      <w:pPr>
        <w:pStyle w:val="BodyText6"/>
        <w:keepNext/>
        <w:keepLines/>
      </w:pPr>
    </w:p>
    <w:p w14:paraId="405BE795" w14:textId="781AFCFC" w:rsidR="00680D12" w:rsidRPr="00680D12" w:rsidRDefault="00680D12" w:rsidP="00680D12">
      <w:pPr>
        <w:pStyle w:val="Caption"/>
      </w:pPr>
      <w:bookmarkStart w:id="2741" w:name="_Toc148365472"/>
      <w:r>
        <w:t xml:space="preserve">Figure </w:t>
      </w:r>
      <w:fldSimple w:instr=" SEQ Figure \* ARABIC ">
        <w:r w:rsidR="00C57752">
          <w:rPr>
            <w:noProof/>
          </w:rPr>
          <w:t>405</w:t>
        </w:r>
      </w:fldSimple>
      <w:r>
        <w:t xml:space="preserve">: </w:t>
      </w:r>
      <w:r w:rsidRPr="006B2FCC">
        <w:t>$$COTH^XLFHYPER</w:t>
      </w:r>
      <w:r>
        <w:t xml:space="preserve"> API—Example</w:t>
      </w:r>
      <w:bookmarkEnd w:id="2741"/>
    </w:p>
    <w:p w14:paraId="20D01958" w14:textId="77777777" w:rsidR="006C202A" w:rsidRPr="006B2FCC" w:rsidRDefault="006C202A" w:rsidP="00680D12">
      <w:pPr>
        <w:pStyle w:val="CodeExamplewBox"/>
      </w:pPr>
      <w:r w:rsidRPr="006B2FCC">
        <w:t>&gt;</w:t>
      </w:r>
      <w:r w:rsidRPr="00680D12">
        <w:rPr>
          <w:b/>
        </w:rPr>
        <w:t>S X=$$COTH^XLFHYPER(3,12)</w:t>
      </w:r>
    </w:p>
    <w:p w14:paraId="6A69131E" w14:textId="77777777" w:rsidR="006C202A" w:rsidRPr="006B2FCC" w:rsidRDefault="006C202A" w:rsidP="00680D12">
      <w:pPr>
        <w:pStyle w:val="CodeExamplewBox"/>
      </w:pPr>
    </w:p>
    <w:p w14:paraId="5C0F510B" w14:textId="77777777" w:rsidR="006C202A" w:rsidRPr="00680D12" w:rsidRDefault="006C202A" w:rsidP="00680D12">
      <w:pPr>
        <w:pStyle w:val="CodeExamplewBox"/>
        <w:rPr>
          <w:b/>
        </w:rPr>
      </w:pPr>
      <w:r w:rsidRPr="006B2FCC">
        <w:t>&gt;</w:t>
      </w:r>
      <w:r w:rsidRPr="00680D12">
        <w:rPr>
          <w:b/>
        </w:rPr>
        <w:t>W X</w:t>
      </w:r>
    </w:p>
    <w:p w14:paraId="52A50975" w14:textId="77777777" w:rsidR="006C202A" w:rsidRPr="006B2FCC" w:rsidRDefault="006C202A" w:rsidP="00680D12">
      <w:pPr>
        <w:pStyle w:val="CodeExamplewBox"/>
      </w:pPr>
      <w:r w:rsidRPr="006B2FCC">
        <w:t>1.00496982332</w:t>
      </w:r>
    </w:p>
    <w:p w14:paraId="2068AE04" w14:textId="77777777" w:rsidR="006C202A" w:rsidRPr="006B2FCC" w:rsidRDefault="006C202A" w:rsidP="0029217A">
      <w:pPr>
        <w:pStyle w:val="BodyText6"/>
      </w:pPr>
    </w:p>
    <w:p w14:paraId="6AE88121" w14:textId="77777777" w:rsidR="006C202A" w:rsidRPr="006B2FCC" w:rsidRDefault="006C202A" w:rsidP="00C54011">
      <w:pPr>
        <w:pStyle w:val="Heading3"/>
      </w:pPr>
      <w:bookmarkStart w:id="2742" w:name="csch_xlfhyper"/>
      <w:bookmarkStart w:id="2743" w:name="_Toc148368141"/>
      <w:r w:rsidRPr="006B2FCC">
        <w:t>$$CSCH^XLFHYPER</w:t>
      </w:r>
      <w:bookmarkEnd w:id="2742"/>
      <w:r w:rsidRPr="006B2FCC">
        <w:t>(): Hyperbolic Cosecant</w:t>
      </w:r>
      <w:bookmarkEnd w:id="2743"/>
    </w:p>
    <w:p w14:paraId="74AEB93C" w14:textId="77777777" w:rsidR="00FB064A" w:rsidRDefault="00FB064A" w:rsidP="00FB064A">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Library:$$CSCH^XLFHYPER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$$CSCH^XLFHYPER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XLFHYPER:$$CSCH^XLFHYPER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Functions:$$CSCH^XLFHYPER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Type:Supported:$$CSCH^XLFHYPER</w:instrText>
      </w:r>
      <w:r w:rsidR="00601DBA">
        <w:instrText>”</w:instrText>
      </w:r>
      <w:r w:rsidR="00601DBA" w:rsidRPr="006B2FCC">
        <w:fldChar w:fldCharType="end"/>
      </w:r>
    </w:p>
    <w:p w14:paraId="6E052283" w14:textId="77777777" w:rsidR="00FB064A" w:rsidRDefault="00FB064A" w:rsidP="00FB064A">
      <w:pPr>
        <w:pStyle w:val="APIText"/>
        <w:keepNext/>
        <w:keepLines/>
      </w:pPr>
      <w:r w:rsidRPr="006B2FCC">
        <w:rPr>
          <w:b/>
        </w:rPr>
        <w:t>Category</w:t>
      </w:r>
      <w:r>
        <w:rPr>
          <w:b/>
        </w:rPr>
        <w:t>:</w:t>
      </w:r>
      <w:r>
        <w:rPr>
          <w:b/>
        </w:rPr>
        <w:tab/>
      </w:r>
      <w:r w:rsidR="00601DBA" w:rsidRPr="006B2FCC">
        <w:t>Hyperbolic Trigonometric Functions</w:t>
      </w:r>
    </w:p>
    <w:p w14:paraId="5609F533" w14:textId="77777777" w:rsidR="00FB064A" w:rsidRPr="0084064A" w:rsidRDefault="00FB064A" w:rsidP="00FB064A">
      <w:pPr>
        <w:pStyle w:val="APIText"/>
        <w:keepNext/>
        <w:keepLines/>
      </w:pPr>
      <w:r>
        <w:rPr>
          <w:b/>
        </w:rPr>
        <w:t>ICR #:</w:t>
      </w:r>
      <w:r w:rsidRPr="0084064A">
        <w:tab/>
      </w:r>
      <w:r w:rsidR="00601DBA" w:rsidRPr="006B2FCC">
        <w:t>10144</w:t>
      </w:r>
    </w:p>
    <w:p w14:paraId="571077DF" w14:textId="77777777" w:rsidR="00FB064A" w:rsidRPr="0084064A" w:rsidRDefault="00FB064A" w:rsidP="00FB064A">
      <w:pPr>
        <w:pStyle w:val="APIText"/>
        <w:keepNext/>
        <w:keepLines/>
      </w:pPr>
      <w:r w:rsidRPr="006B2FCC">
        <w:rPr>
          <w:b/>
        </w:rPr>
        <w:t>Description</w:t>
      </w:r>
      <w:r>
        <w:rPr>
          <w:b/>
        </w:rPr>
        <w:t>:</w:t>
      </w:r>
      <w:r w:rsidRPr="0084064A">
        <w:tab/>
      </w:r>
      <w:r w:rsidR="007B0CD4">
        <w:t xml:space="preserve">The </w:t>
      </w:r>
      <w:r w:rsidR="007B0CD4" w:rsidRPr="006B2FCC">
        <w:t>$$CSCH^XLFHYPER</w:t>
      </w:r>
      <w:r w:rsidR="00601DBA" w:rsidRPr="006B2FCC">
        <w:t xml:space="preserve"> extrinsic function returns the hyperbolic cosecant, with radians output.</w:t>
      </w:r>
    </w:p>
    <w:p w14:paraId="2DD397C1"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CSCH^XLFHYPER(x[,n])</w:t>
      </w:r>
    </w:p>
    <w:p w14:paraId="2971969D"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cosecant.</w:t>
      </w:r>
    </w:p>
    <w:p w14:paraId="05ABD42A" w14:textId="77777777" w:rsidR="00FB064A" w:rsidRDefault="00FB064A" w:rsidP="00FB064A">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2BF6FB8B" w14:textId="77777777" w:rsidR="00FB064A" w:rsidRPr="00672B04" w:rsidRDefault="00FB064A" w:rsidP="00FB064A">
      <w:pPr>
        <w:pStyle w:val="APIParameters"/>
      </w:pPr>
      <w:r w:rsidRPr="009D2D3D">
        <w:rPr>
          <w:b/>
        </w:rPr>
        <w:t>Output:</w:t>
      </w:r>
      <w:r w:rsidRPr="009D2D3D">
        <w:rPr>
          <w:b/>
        </w:rPr>
        <w:tab/>
      </w:r>
      <w:r w:rsidR="00601DBA" w:rsidRPr="006B2FCC">
        <w:t>returns:</w:t>
      </w:r>
      <w:r w:rsidRPr="00672B04">
        <w:tab/>
      </w:r>
      <w:r w:rsidR="00601DBA" w:rsidRPr="006B2FCC">
        <w:t>Returns the hyperbolic cosecant.</w:t>
      </w:r>
    </w:p>
    <w:p w14:paraId="3D1CC462" w14:textId="77777777" w:rsidR="00FB064A" w:rsidRPr="00392534" w:rsidRDefault="00FB064A" w:rsidP="0029217A">
      <w:pPr>
        <w:pStyle w:val="BodyText6"/>
      </w:pPr>
    </w:p>
    <w:p w14:paraId="13A6C8FC" w14:textId="4B19A1FD" w:rsidR="006C202A" w:rsidRDefault="00CF001D" w:rsidP="0075488D">
      <w:pPr>
        <w:pStyle w:val="Heading4"/>
      </w:pPr>
      <w:r>
        <w:t>Example</w:t>
      </w:r>
    </w:p>
    <w:p w14:paraId="31683968" w14:textId="77777777" w:rsidR="00F45614" w:rsidRPr="00F45614" w:rsidRDefault="00F45614" w:rsidP="00F45614">
      <w:pPr>
        <w:pStyle w:val="BodyText6"/>
        <w:keepNext/>
        <w:keepLines/>
      </w:pPr>
    </w:p>
    <w:p w14:paraId="007915D0" w14:textId="27C0518F" w:rsidR="00680D12" w:rsidRPr="00680D12" w:rsidRDefault="00680D12" w:rsidP="00680D12">
      <w:pPr>
        <w:pStyle w:val="Caption"/>
      </w:pPr>
      <w:bookmarkStart w:id="2744" w:name="_Toc148365473"/>
      <w:r>
        <w:t xml:space="preserve">Figure </w:t>
      </w:r>
      <w:fldSimple w:instr=" SEQ Figure \* ARABIC ">
        <w:r w:rsidR="00C57752">
          <w:rPr>
            <w:noProof/>
          </w:rPr>
          <w:t>406</w:t>
        </w:r>
      </w:fldSimple>
      <w:r>
        <w:t xml:space="preserve">: </w:t>
      </w:r>
      <w:r w:rsidRPr="006B2FCC">
        <w:t>$$CSCH^XLFHYPER</w:t>
      </w:r>
      <w:r>
        <w:t xml:space="preserve"> API—Example</w:t>
      </w:r>
      <w:bookmarkEnd w:id="2744"/>
    </w:p>
    <w:p w14:paraId="40466AC2" w14:textId="77777777" w:rsidR="006C202A" w:rsidRPr="006B2FCC" w:rsidRDefault="006C202A" w:rsidP="00680D12">
      <w:pPr>
        <w:pStyle w:val="CodeExamplewBox"/>
      </w:pPr>
      <w:r w:rsidRPr="006B2FCC">
        <w:t>&gt;</w:t>
      </w:r>
      <w:r w:rsidRPr="00680D12">
        <w:rPr>
          <w:b/>
        </w:rPr>
        <w:t>S X=$$CSCH^XLFHYPER(3,12)</w:t>
      </w:r>
    </w:p>
    <w:p w14:paraId="687A7608" w14:textId="77777777" w:rsidR="006C202A" w:rsidRPr="006B2FCC" w:rsidRDefault="006C202A" w:rsidP="00680D12">
      <w:pPr>
        <w:pStyle w:val="CodeExamplewBox"/>
      </w:pPr>
    </w:p>
    <w:p w14:paraId="3D0F093E" w14:textId="77777777" w:rsidR="006C202A" w:rsidRPr="006B2FCC" w:rsidRDefault="006C202A" w:rsidP="00680D12">
      <w:pPr>
        <w:pStyle w:val="CodeExamplewBox"/>
      </w:pPr>
      <w:r w:rsidRPr="006B2FCC">
        <w:t>&gt;</w:t>
      </w:r>
      <w:r w:rsidRPr="00680D12">
        <w:rPr>
          <w:b/>
        </w:rPr>
        <w:t>W X</w:t>
      </w:r>
    </w:p>
    <w:p w14:paraId="04E25E6D" w14:textId="77777777" w:rsidR="006C202A" w:rsidRPr="006B2FCC" w:rsidRDefault="006C202A" w:rsidP="00680D12">
      <w:pPr>
        <w:pStyle w:val="CodeExamplewBox"/>
      </w:pPr>
      <w:r w:rsidRPr="006B2FCC">
        <w:t>.09982156967</w:t>
      </w:r>
    </w:p>
    <w:p w14:paraId="7B4D3956" w14:textId="77777777" w:rsidR="006C202A" w:rsidRPr="006B2FCC" w:rsidRDefault="006C202A" w:rsidP="0029217A">
      <w:pPr>
        <w:pStyle w:val="BodyText6"/>
      </w:pPr>
    </w:p>
    <w:p w14:paraId="5C9D8BDB" w14:textId="77777777" w:rsidR="006C202A" w:rsidRPr="006B2FCC" w:rsidRDefault="006C202A" w:rsidP="00C54011">
      <w:pPr>
        <w:pStyle w:val="Heading3"/>
      </w:pPr>
      <w:bookmarkStart w:id="2745" w:name="sech_xlfhyper"/>
      <w:bookmarkStart w:id="2746" w:name="_Toc148368142"/>
      <w:r w:rsidRPr="006B2FCC">
        <w:t>$$SECH^XLFHYPER</w:t>
      </w:r>
      <w:bookmarkEnd w:id="2745"/>
      <w:r w:rsidRPr="006B2FCC">
        <w:t>(): Hyperbolic Secant</w:t>
      </w:r>
      <w:bookmarkEnd w:id="2746"/>
    </w:p>
    <w:p w14:paraId="230B34E4" w14:textId="77777777" w:rsidR="00FB064A" w:rsidRDefault="00FB064A" w:rsidP="00FB064A">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Library:$$SECH^XLFHYPER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$$SECH^XLFHYPER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XLFHYPER:$$SECH^XLFHYPER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Functions:$$SECH^XLFHYPER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Type:Supported:$$SECH^XLFHYPER</w:instrText>
      </w:r>
      <w:r w:rsidR="00601DBA">
        <w:instrText>”</w:instrText>
      </w:r>
      <w:r w:rsidR="00601DBA" w:rsidRPr="006B2FCC">
        <w:fldChar w:fldCharType="end"/>
      </w:r>
    </w:p>
    <w:p w14:paraId="7FF8CA9E" w14:textId="77777777" w:rsidR="00FB064A" w:rsidRDefault="00FB064A" w:rsidP="00FB064A">
      <w:pPr>
        <w:pStyle w:val="APIText"/>
        <w:keepNext/>
        <w:keepLines/>
      </w:pPr>
      <w:r w:rsidRPr="006B2FCC">
        <w:rPr>
          <w:b/>
        </w:rPr>
        <w:t>Category</w:t>
      </w:r>
      <w:r>
        <w:rPr>
          <w:b/>
        </w:rPr>
        <w:t>:</w:t>
      </w:r>
      <w:r>
        <w:rPr>
          <w:b/>
        </w:rPr>
        <w:tab/>
      </w:r>
      <w:r w:rsidR="00601DBA" w:rsidRPr="006B2FCC">
        <w:t>Hyperbolic Trigonometric Functions</w:t>
      </w:r>
    </w:p>
    <w:p w14:paraId="06820DA8" w14:textId="77777777" w:rsidR="00FB064A" w:rsidRPr="0084064A" w:rsidRDefault="00FB064A" w:rsidP="00FB064A">
      <w:pPr>
        <w:pStyle w:val="APIText"/>
        <w:keepNext/>
        <w:keepLines/>
      </w:pPr>
      <w:r>
        <w:rPr>
          <w:b/>
        </w:rPr>
        <w:t>ICR #:</w:t>
      </w:r>
      <w:r w:rsidRPr="0084064A">
        <w:tab/>
      </w:r>
      <w:r w:rsidR="00601DBA" w:rsidRPr="006B2FCC">
        <w:t>10144</w:t>
      </w:r>
    </w:p>
    <w:p w14:paraId="46529C0E" w14:textId="77777777" w:rsidR="00FB064A" w:rsidRPr="0084064A" w:rsidRDefault="00FB064A" w:rsidP="00FB064A">
      <w:pPr>
        <w:pStyle w:val="APIText"/>
        <w:keepNext/>
        <w:keepLines/>
      </w:pPr>
      <w:r w:rsidRPr="006B2FCC">
        <w:rPr>
          <w:b/>
        </w:rPr>
        <w:t>Description</w:t>
      </w:r>
      <w:r>
        <w:rPr>
          <w:b/>
        </w:rPr>
        <w:t>:</w:t>
      </w:r>
      <w:r w:rsidRPr="0084064A">
        <w:tab/>
      </w:r>
      <w:r w:rsidR="00601DBA" w:rsidRPr="006B2FCC">
        <w:t>Th</w:t>
      </w:r>
      <w:r w:rsidR="00737313">
        <w:t xml:space="preserve">e </w:t>
      </w:r>
      <w:r w:rsidR="00737313" w:rsidRPr="006B2FCC">
        <w:t xml:space="preserve">$$SECH^XLFHYPER </w:t>
      </w:r>
      <w:r w:rsidR="00601DBA" w:rsidRPr="006B2FCC">
        <w:t>extrinsic function returns the hyperbolic secant, with radians output.</w:t>
      </w:r>
    </w:p>
    <w:p w14:paraId="6A399D80"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SECH^XLFHYPER(x[,n])</w:t>
      </w:r>
    </w:p>
    <w:p w14:paraId="3F5C1E3A"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secant.</w:t>
      </w:r>
    </w:p>
    <w:p w14:paraId="4C007208" w14:textId="77777777" w:rsidR="00FB064A" w:rsidRDefault="00FB064A" w:rsidP="00FB064A">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48238A60" w14:textId="77777777" w:rsidR="00FB064A" w:rsidRPr="00672B04" w:rsidRDefault="00FB064A" w:rsidP="00FB064A">
      <w:pPr>
        <w:pStyle w:val="APIParameters"/>
      </w:pPr>
      <w:r w:rsidRPr="009D2D3D">
        <w:rPr>
          <w:b/>
        </w:rPr>
        <w:t>Output:</w:t>
      </w:r>
      <w:r w:rsidRPr="009D2D3D">
        <w:rPr>
          <w:b/>
        </w:rPr>
        <w:tab/>
      </w:r>
      <w:r w:rsidR="00601DBA" w:rsidRPr="006B2FCC">
        <w:t>returns:</w:t>
      </w:r>
      <w:r w:rsidRPr="00672B04">
        <w:tab/>
      </w:r>
      <w:r w:rsidR="00601DBA" w:rsidRPr="006B2FCC">
        <w:t>Returns the hyperbolic secant.</w:t>
      </w:r>
    </w:p>
    <w:p w14:paraId="16806D2E" w14:textId="77777777" w:rsidR="00FB064A" w:rsidRPr="00392534" w:rsidRDefault="00FB064A" w:rsidP="0029217A">
      <w:pPr>
        <w:pStyle w:val="BodyText6"/>
      </w:pPr>
    </w:p>
    <w:p w14:paraId="57E92B31" w14:textId="35CD09AA" w:rsidR="006C202A" w:rsidRDefault="00CF001D" w:rsidP="0075488D">
      <w:pPr>
        <w:pStyle w:val="Heading4"/>
      </w:pPr>
      <w:r>
        <w:t>Example</w:t>
      </w:r>
    </w:p>
    <w:p w14:paraId="15F89FA5" w14:textId="77777777" w:rsidR="00F45614" w:rsidRPr="00F45614" w:rsidRDefault="00F45614" w:rsidP="00F45614">
      <w:pPr>
        <w:pStyle w:val="BodyText6"/>
        <w:keepNext/>
        <w:keepLines/>
      </w:pPr>
    </w:p>
    <w:p w14:paraId="272ADA75" w14:textId="096BC8F8" w:rsidR="00680D12" w:rsidRPr="00680D12" w:rsidRDefault="00680D12" w:rsidP="00680D12">
      <w:pPr>
        <w:pStyle w:val="Caption"/>
      </w:pPr>
      <w:bookmarkStart w:id="2747" w:name="_Toc148365474"/>
      <w:r>
        <w:t xml:space="preserve">Figure </w:t>
      </w:r>
      <w:fldSimple w:instr=" SEQ Figure \* ARABIC ">
        <w:r w:rsidR="00C57752">
          <w:rPr>
            <w:noProof/>
          </w:rPr>
          <w:t>407</w:t>
        </w:r>
      </w:fldSimple>
      <w:r>
        <w:t xml:space="preserve">: </w:t>
      </w:r>
      <w:r w:rsidRPr="006B2FCC">
        <w:t>$$SECH^XLFHYPER</w:t>
      </w:r>
      <w:r>
        <w:t xml:space="preserve"> API—Example</w:t>
      </w:r>
      <w:bookmarkEnd w:id="2747"/>
    </w:p>
    <w:p w14:paraId="320B844F" w14:textId="77777777" w:rsidR="006C202A" w:rsidRPr="006B2FCC" w:rsidRDefault="006C202A" w:rsidP="00680D12">
      <w:pPr>
        <w:pStyle w:val="CodeExamplewBox"/>
      </w:pPr>
      <w:r w:rsidRPr="006B2FCC">
        <w:t>&gt;</w:t>
      </w:r>
      <w:r w:rsidRPr="00680D12">
        <w:rPr>
          <w:b/>
        </w:rPr>
        <w:t>S X=$$SECH^XLFHYPER(3,12)</w:t>
      </w:r>
    </w:p>
    <w:p w14:paraId="7EDFA150" w14:textId="77777777" w:rsidR="006C202A" w:rsidRPr="006B2FCC" w:rsidRDefault="006C202A" w:rsidP="00680D12">
      <w:pPr>
        <w:pStyle w:val="CodeExamplewBox"/>
      </w:pPr>
    </w:p>
    <w:p w14:paraId="643C795D" w14:textId="77777777" w:rsidR="006C202A" w:rsidRPr="006B2FCC" w:rsidRDefault="006C202A" w:rsidP="00680D12">
      <w:pPr>
        <w:pStyle w:val="CodeExamplewBox"/>
      </w:pPr>
      <w:r w:rsidRPr="006B2FCC">
        <w:t>&gt;</w:t>
      </w:r>
      <w:r w:rsidRPr="00680D12">
        <w:rPr>
          <w:b/>
        </w:rPr>
        <w:t>W X</w:t>
      </w:r>
    </w:p>
    <w:p w14:paraId="7F08D600" w14:textId="77777777" w:rsidR="006C202A" w:rsidRPr="006B2FCC" w:rsidRDefault="006C202A" w:rsidP="00680D12">
      <w:pPr>
        <w:pStyle w:val="CodeExamplewBox"/>
      </w:pPr>
      <w:r w:rsidRPr="006B2FCC">
        <w:t>.09932792742</w:t>
      </w:r>
    </w:p>
    <w:p w14:paraId="1106A973" w14:textId="77777777" w:rsidR="006C202A" w:rsidRPr="006B2FCC" w:rsidRDefault="006C202A" w:rsidP="0029217A">
      <w:pPr>
        <w:pStyle w:val="BodyText6"/>
      </w:pPr>
    </w:p>
    <w:p w14:paraId="479F6689" w14:textId="77777777" w:rsidR="006C202A" w:rsidRPr="006B2FCC" w:rsidRDefault="006C202A" w:rsidP="00C54011">
      <w:pPr>
        <w:pStyle w:val="Heading3"/>
      </w:pPr>
      <w:bookmarkStart w:id="2748" w:name="sinh_xlfhyper"/>
      <w:bookmarkStart w:id="2749" w:name="_Toc148368143"/>
      <w:r w:rsidRPr="006B2FCC">
        <w:t>$$SINH^XLFHYPER</w:t>
      </w:r>
      <w:bookmarkEnd w:id="2748"/>
      <w:r w:rsidRPr="006B2FCC">
        <w:t>(): Hyperbolic Sine</w:t>
      </w:r>
      <w:bookmarkEnd w:id="2749"/>
    </w:p>
    <w:p w14:paraId="492D73BB" w14:textId="77777777" w:rsidR="00FB064A" w:rsidRDefault="00FB064A" w:rsidP="00FB064A">
      <w:pPr>
        <w:pStyle w:val="APIText"/>
        <w:keepNext/>
        <w:keepLines/>
      </w:pPr>
      <w:r w:rsidRPr="006B2FCC">
        <w:rPr>
          <w:b/>
        </w:rPr>
        <w:t>Reference Type</w:t>
      </w:r>
      <w:r>
        <w:rPr>
          <w:b/>
        </w:rPr>
        <w:t>:</w:t>
      </w:r>
      <w:r>
        <w:rPr>
          <w:b/>
        </w:rPr>
        <w:tab/>
      </w:r>
      <w:r w:rsidR="00601DBA" w:rsidRPr="006B2FCC">
        <w:t>Supported</w:t>
      </w:r>
      <w:r w:rsidR="00601DBA" w:rsidRPr="006B2FCC">
        <w:fldChar w:fldCharType="begin"/>
      </w:r>
      <w:r w:rsidR="00601DBA" w:rsidRPr="006B2FCC">
        <w:instrText xml:space="preserve">XE </w:instrText>
      </w:r>
      <w:r w:rsidR="00601DBA">
        <w:instrText>“</w:instrText>
      </w:r>
      <w:r w:rsidR="00601DBA" w:rsidRPr="006B2FCC">
        <w:instrText>XLF Function Library:$$SINH^XLFHYPER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XLFHYPER:$$SINH^XLFHYPER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Hyperbolic Trigonometric Functions:$$SINH^XLFHYPER</w:instrText>
      </w:r>
      <w:r w:rsidR="00601DBA">
        <w:instrText>”</w:instrText>
      </w:r>
      <w:r w:rsidR="00601DBA" w:rsidRPr="006B2FCC">
        <w:fldChar w:fldCharType="end"/>
      </w:r>
      <w:r w:rsidR="00601DBA" w:rsidRPr="006B2FCC">
        <w:fldChar w:fldCharType="begin"/>
      </w:r>
      <w:r w:rsidR="00601DBA" w:rsidRPr="006B2FCC">
        <w:instrText xml:space="preserve">XE </w:instrText>
      </w:r>
      <w:r w:rsidR="00601DBA">
        <w:instrText>“</w:instrText>
      </w:r>
      <w:r w:rsidR="00601DBA" w:rsidRPr="006B2FCC">
        <w:instrText>Reference Type:Supported:$$SINH^XLFHYPER</w:instrText>
      </w:r>
      <w:r w:rsidR="00601DBA">
        <w:instrText>”</w:instrText>
      </w:r>
      <w:r w:rsidR="00601DBA" w:rsidRPr="006B2FCC">
        <w:fldChar w:fldCharType="end"/>
      </w:r>
    </w:p>
    <w:p w14:paraId="6FBD9E3A" w14:textId="77777777" w:rsidR="00FB064A" w:rsidRDefault="00FB064A" w:rsidP="00FB064A">
      <w:pPr>
        <w:pStyle w:val="APIText"/>
        <w:keepNext/>
        <w:keepLines/>
      </w:pPr>
      <w:r w:rsidRPr="006B2FCC">
        <w:rPr>
          <w:b/>
        </w:rPr>
        <w:t>Category</w:t>
      </w:r>
      <w:r>
        <w:rPr>
          <w:b/>
        </w:rPr>
        <w:t>:</w:t>
      </w:r>
      <w:r>
        <w:rPr>
          <w:b/>
        </w:rPr>
        <w:tab/>
      </w:r>
      <w:r w:rsidR="00601DBA" w:rsidRPr="006B2FCC">
        <w:t>Hyperbolic Trigonometric Functions</w:t>
      </w:r>
    </w:p>
    <w:p w14:paraId="586C1A58" w14:textId="77777777" w:rsidR="00FB064A" w:rsidRPr="0084064A" w:rsidRDefault="00FB064A" w:rsidP="00FB064A">
      <w:pPr>
        <w:pStyle w:val="APIText"/>
        <w:keepNext/>
        <w:keepLines/>
      </w:pPr>
      <w:r>
        <w:rPr>
          <w:b/>
        </w:rPr>
        <w:t>ICR #:</w:t>
      </w:r>
      <w:r w:rsidRPr="0084064A">
        <w:tab/>
      </w:r>
      <w:r w:rsidR="00601DBA" w:rsidRPr="006B2FCC">
        <w:t>10144</w:t>
      </w:r>
    </w:p>
    <w:p w14:paraId="463B84CD" w14:textId="77777777" w:rsidR="00FB064A" w:rsidRPr="0084064A" w:rsidRDefault="00FB064A" w:rsidP="00FB064A">
      <w:pPr>
        <w:pStyle w:val="APIText"/>
        <w:keepNext/>
        <w:keepLines/>
      </w:pPr>
      <w:r w:rsidRPr="006B2FCC">
        <w:rPr>
          <w:b/>
        </w:rPr>
        <w:t>Description</w:t>
      </w:r>
      <w:r>
        <w:rPr>
          <w:b/>
        </w:rPr>
        <w:t>:</w:t>
      </w:r>
      <w:r w:rsidRPr="0084064A">
        <w:tab/>
      </w:r>
      <w:r w:rsidR="007C6820">
        <w:t xml:space="preserve">The </w:t>
      </w:r>
      <w:r w:rsidR="007C6820" w:rsidRPr="006B2FCC">
        <w:t>$$SINH^XLFHYPER</w:t>
      </w:r>
      <w:r w:rsidR="00601DBA" w:rsidRPr="006B2FCC">
        <w:t xml:space="preserve"> extrinsic function returns the hyperbolic sine, with radians output.</w:t>
      </w:r>
    </w:p>
    <w:p w14:paraId="74627659"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601DBA" w:rsidRPr="000B37D9">
        <w:rPr>
          <w:rFonts w:ascii="Courier New" w:hAnsi="Courier New" w:cs="Courier New"/>
          <w:bCs w:val="0"/>
          <w:sz w:val="20"/>
          <w:szCs w:val="18"/>
        </w:rPr>
        <w:t>$$</w:t>
      </w:r>
      <w:r w:rsidR="00601DBA" w:rsidRPr="000B37D9">
        <w:rPr>
          <w:rFonts w:ascii="Courier New" w:hAnsi="Courier New" w:cs="Courier New"/>
          <w:sz w:val="20"/>
          <w:szCs w:val="18"/>
        </w:rPr>
        <w:t>SINH^XLFHYPER(x[,n])</w:t>
      </w:r>
    </w:p>
    <w:p w14:paraId="00633849"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601DBA" w:rsidRPr="007321B7">
        <w:rPr>
          <w:b/>
          <w:bCs w:val="0"/>
        </w:rPr>
        <w:t>x</w:t>
      </w:r>
      <w:r w:rsidR="00601DBA" w:rsidRPr="006B2FCC">
        <w:t>:</w:t>
      </w:r>
      <w:r w:rsidRPr="00672B04">
        <w:tab/>
      </w:r>
      <w:r w:rsidR="00601DBA" w:rsidRPr="006B2FCC">
        <w:t>(required) Number for which you want the hyperbolic sine.</w:t>
      </w:r>
    </w:p>
    <w:p w14:paraId="7972F70C" w14:textId="77777777" w:rsidR="00FB064A" w:rsidRDefault="00FB064A" w:rsidP="00FB064A">
      <w:pPr>
        <w:pStyle w:val="APIParameters"/>
        <w:ind w:left="4147" w:hanging="4147"/>
      </w:pPr>
      <w:r>
        <w:rPr>
          <w:b/>
        </w:rPr>
        <w:tab/>
      </w:r>
      <w:r w:rsidR="00601DBA" w:rsidRPr="007321B7">
        <w:rPr>
          <w:b/>
          <w:bCs w:val="0"/>
        </w:rPr>
        <w:t>n</w:t>
      </w:r>
      <w:r w:rsidR="00601DBA" w:rsidRPr="006B2FCC">
        <w:t>:</w:t>
      </w:r>
      <w:r>
        <w:rPr>
          <w:b/>
        </w:rPr>
        <w:tab/>
      </w:r>
      <w:r w:rsidR="00601DBA" w:rsidRPr="006B2FCC">
        <w:t>(optional) The precision for the function. Precision means the detail of the result, in terms of number of digits.</w:t>
      </w:r>
    </w:p>
    <w:p w14:paraId="4A7C7FD8" w14:textId="77777777" w:rsidR="00FB064A" w:rsidRPr="00672B04" w:rsidRDefault="00FB064A" w:rsidP="00FB064A">
      <w:pPr>
        <w:pStyle w:val="APIParameters"/>
      </w:pPr>
      <w:r w:rsidRPr="009D2D3D">
        <w:rPr>
          <w:b/>
        </w:rPr>
        <w:t>Output:</w:t>
      </w:r>
      <w:r w:rsidRPr="009D2D3D">
        <w:rPr>
          <w:b/>
        </w:rPr>
        <w:tab/>
      </w:r>
      <w:r w:rsidR="00601DBA" w:rsidRPr="006B2FCC">
        <w:t>returns:</w:t>
      </w:r>
      <w:r w:rsidRPr="00672B04">
        <w:tab/>
      </w:r>
      <w:r w:rsidR="00601DBA" w:rsidRPr="006B2FCC">
        <w:t>Returns the hyperbolic sine.</w:t>
      </w:r>
    </w:p>
    <w:p w14:paraId="25416CB1" w14:textId="77777777" w:rsidR="00E53BD5" w:rsidRDefault="00E53BD5" w:rsidP="0029217A">
      <w:pPr>
        <w:pStyle w:val="BodyText6"/>
      </w:pPr>
    </w:p>
    <w:p w14:paraId="59F3995E" w14:textId="77777777" w:rsidR="00E53BD5" w:rsidRDefault="00E53BD5" w:rsidP="0075488D">
      <w:pPr>
        <w:pStyle w:val="Heading4"/>
      </w:pPr>
      <w:r>
        <w:t>Examples</w:t>
      </w:r>
    </w:p>
    <w:p w14:paraId="714F8788" w14:textId="5965719D" w:rsidR="006C202A" w:rsidRDefault="00CF001D" w:rsidP="00485FBB">
      <w:pPr>
        <w:pStyle w:val="Heading5"/>
      </w:pPr>
      <w:r>
        <w:t>Example</w:t>
      </w:r>
      <w:r w:rsidR="006C202A" w:rsidRPr="006B2FCC">
        <w:t xml:space="preserve"> 1</w:t>
      </w:r>
    </w:p>
    <w:p w14:paraId="23C487CD" w14:textId="77777777" w:rsidR="00F45614" w:rsidRPr="00F45614" w:rsidRDefault="00F45614" w:rsidP="00F45614">
      <w:pPr>
        <w:pStyle w:val="BodyText6"/>
        <w:keepNext/>
        <w:keepLines/>
      </w:pPr>
    </w:p>
    <w:p w14:paraId="130F6B30" w14:textId="41567E20" w:rsidR="00680D12" w:rsidRPr="00680D12" w:rsidRDefault="00680D12" w:rsidP="00680D12">
      <w:pPr>
        <w:pStyle w:val="Caption"/>
      </w:pPr>
      <w:bookmarkStart w:id="2750" w:name="_Toc148365475"/>
      <w:r>
        <w:t xml:space="preserve">Figure </w:t>
      </w:r>
      <w:fldSimple w:instr=" SEQ Figure \* ARABIC ">
        <w:r w:rsidR="00C57752">
          <w:rPr>
            <w:noProof/>
          </w:rPr>
          <w:t>408</w:t>
        </w:r>
      </w:fldSimple>
      <w:r>
        <w:t xml:space="preserve">: </w:t>
      </w:r>
      <w:r w:rsidRPr="006B2FCC">
        <w:t>$$SINH^XLFHYPER</w:t>
      </w:r>
      <w:r>
        <w:t xml:space="preserve"> API—Example 1</w:t>
      </w:r>
      <w:bookmarkEnd w:id="2750"/>
    </w:p>
    <w:p w14:paraId="518FD0CD" w14:textId="77777777" w:rsidR="006C202A" w:rsidRPr="006B2FCC" w:rsidRDefault="006C202A" w:rsidP="00680D12">
      <w:pPr>
        <w:pStyle w:val="CodeExamplewBox"/>
      </w:pPr>
      <w:r w:rsidRPr="006B2FCC">
        <w:t>&gt;</w:t>
      </w:r>
      <w:r w:rsidRPr="00680D12">
        <w:rPr>
          <w:b/>
        </w:rPr>
        <w:t>S X=$$SINH^XLFHYPER(.707)</w:t>
      </w:r>
    </w:p>
    <w:p w14:paraId="154A2370" w14:textId="77777777" w:rsidR="006C202A" w:rsidRPr="006B2FCC" w:rsidRDefault="006C202A" w:rsidP="00680D12">
      <w:pPr>
        <w:pStyle w:val="CodeExamplewBox"/>
      </w:pPr>
    </w:p>
    <w:p w14:paraId="583E46CB" w14:textId="77777777" w:rsidR="006C202A" w:rsidRPr="006B2FCC" w:rsidRDefault="006C202A" w:rsidP="00680D12">
      <w:pPr>
        <w:pStyle w:val="CodeExamplewBox"/>
      </w:pPr>
      <w:r w:rsidRPr="006B2FCC">
        <w:t>&gt;</w:t>
      </w:r>
      <w:r w:rsidRPr="00680D12">
        <w:rPr>
          <w:b/>
        </w:rPr>
        <w:t>W X</w:t>
      </w:r>
    </w:p>
    <w:p w14:paraId="682EC20B" w14:textId="77777777" w:rsidR="006C202A" w:rsidRPr="006B2FCC" w:rsidRDefault="006C202A" w:rsidP="00680D12">
      <w:pPr>
        <w:pStyle w:val="CodeExamplewBox"/>
      </w:pPr>
      <w:r w:rsidRPr="006B2FCC">
        <w:t>.767388542</w:t>
      </w:r>
    </w:p>
    <w:p w14:paraId="64D71A34" w14:textId="77777777" w:rsidR="006C202A" w:rsidRPr="006B2FCC" w:rsidRDefault="006C202A" w:rsidP="0029217A">
      <w:pPr>
        <w:pStyle w:val="BodyText6"/>
      </w:pPr>
    </w:p>
    <w:p w14:paraId="2B15208C" w14:textId="459A8F4D" w:rsidR="006C202A" w:rsidRDefault="00CF001D" w:rsidP="00485FBB">
      <w:pPr>
        <w:pStyle w:val="Heading5"/>
      </w:pPr>
      <w:r>
        <w:t>Example</w:t>
      </w:r>
      <w:r w:rsidR="006C202A" w:rsidRPr="006B2FCC">
        <w:t xml:space="preserve"> 2</w:t>
      </w:r>
    </w:p>
    <w:p w14:paraId="55784FEB" w14:textId="77777777" w:rsidR="00F45614" w:rsidRPr="00F45614" w:rsidRDefault="00F45614" w:rsidP="00F45614">
      <w:pPr>
        <w:pStyle w:val="BodyText6"/>
        <w:keepNext/>
        <w:keepLines/>
      </w:pPr>
    </w:p>
    <w:p w14:paraId="648E64A9" w14:textId="0C1F1DEC" w:rsidR="00680D12" w:rsidRPr="00680D12" w:rsidRDefault="00680D12" w:rsidP="00680D12">
      <w:pPr>
        <w:pStyle w:val="Caption"/>
      </w:pPr>
      <w:bookmarkStart w:id="2751" w:name="_Toc148365476"/>
      <w:r>
        <w:t xml:space="preserve">Figure </w:t>
      </w:r>
      <w:fldSimple w:instr=" SEQ Figure \* ARABIC ">
        <w:r w:rsidR="00C57752">
          <w:rPr>
            <w:noProof/>
          </w:rPr>
          <w:t>409</w:t>
        </w:r>
      </w:fldSimple>
      <w:r>
        <w:t xml:space="preserve">: </w:t>
      </w:r>
      <w:r w:rsidRPr="006B2FCC">
        <w:t>$$SINH^XLFHYPER</w:t>
      </w:r>
      <w:r>
        <w:t xml:space="preserve"> API—Example 2</w:t>
      </w:r>
      <w:bookmarkEnd w:id="2751"/>
    </w:p>
    <w:p w14:paraId="45B8A460" w14:textId="77777777" w:rsidR="006C202A" w:rsidRPr="006B2FCC" w:rsidRDefault="006C202A" w:rsidP="00680D12">
      <w:pPr>
        <w:pStyle w:val="CodeExamplewBox"/>
      </w:pPr>
      <w:r w:rsidRPr="006B2FCC">
        <w:t>&gt;</w:t>
      </w:r>
      <w:r w:rsidRPr="00680D12">
        <w:rPr>
          <w:b/>
        </w:rPr>
        <w:t>S X=$$SINH^XLFHYPER(.3,12)</w:t>
      </w:r>
    </w:p>
    <w:p w14:paraId="5786CFD0" w14:textId="77777777" w:rsidR="006C202A" w:rsidRPr="006B2FCC" w:rsidRDefault="006C202A" w:rsidP="00680D12">
      <w:pPr>
        <w:pStyle w:val="CodeExamplewBox"/>
      </w:pPr>
    </w:p>
    <w:p w14:paraId="69DF4FB4" w14:textId="77777777" w:rsidR="006C202A" w:rsidRPr="00680D12" w:rsidRDefault="006C202A" w:rsidP="00680D12">
      <w:pPr>
        <w:pStyle w:val="CodeExamplewBox"/>
        <w:rPr>
          <w:b/>
        </w:rPr>
      </w:pPr>
      <w:r w:rsidRPr="006B2FCC">
        <w:t>&gt;</w:t>
      </w:r>
      <w:r w:rsidRPr="00680D12">
        <w:rPr>
          <w:b/>
        </w:rPr>
        <w:t>W X</w:t>
      </w:r>
    </w:p>
    <w:p w14:paraId="370190DF" w14:textId="77777777" w:rsidR="006C202A" w:rsidRPr="006B2FCC" w:rsidRDefault="006C202A" w:rsidP="00680D12">
      <w:pPr>
        <w:pStyle w:val="CodeExamplewBox"/>
      </w:pPr>
      <w:r w:rsidRPr="006B2FCC">
        <w:t>.30452029345</w:t>
      </w:r>
    </w:p>
    <w:p w14:paraId="521F84BE" w14:textId="77777777" w:rsidR="006C202A" w:rsidRPr="006B2FCC" w:rsidRDefault="006C202A" w:rsidP="0029217A">
      <w:pPr>
        <w:pStyle w:val="BodyText6"/>
      </w:pPr>
    </w:p>
    <w:p w14:paraId="1E343CAD" w14:textId="77777777" w:rsidR="006C202A" w:rsidRPr="006B2FCC" w:rsidRDefault="006C202A" w:rsidP="00C54011">
      <w:pPr>
        <w:pStyle w:val="Heading3"/>
      </w:pPr>
      <w:bookmarkStart w:id="2752" w:name="tanh_xlfhyper"/>
      <w:bookmarkStart w:id="2753" w:name="_Toc148368144"/>
      <w:r w:rsidRPr="006B2FCC">
        <w:t>$$TANH^XLFHYPER</w:t>
      </w:r>
      <w:bookmarkEnd w:id="2752"/>
      <w:r w:rsidRPr="006B2FCC">
        <w:t>(): Hyperbolic Tangent</w:t>
      </w:r>
      <w:bookmarkEnd w:id="2753"/>
    </w:p>
    <w:p w14:paraId="55086F8B" w14:textId="77777777" w:rsidR="00FB064A" w:rsidRDefault="00FB064A" w:rsidP="00FB064A">
      <w:pPr>
        <w:pStyle w:val="APIText"/>
        <w:keepNext/>
        <w:keepLines/>
      </w:pPr>
      <w:r w:rsidRPr="006B2FCC">
        <w:rPr>
          <w:b/>
        </w:rPr>
        <w:t>Reference Type</w:t>
      </w:r>
      <w:r>
        <w:rPr>
          <w:b/>
        </w:rPr>
        <w:t>:</w:t>
      </w:r>
      <w:r>
        <w:rPr>
          <w:b/>
        </w:rPr>
        <w:tab/>
      </w:r>
      <w:r w:rsidR="00310CFF" w:rsidRPr="006B2FCC">
        <w:t>Supported</w:t>
      </w:r>
      <w:r w:rsidR="00310CFF" w:rsidRPr="006B2FCC">
        <w:fldChar w:fldCharType="begin"/>
      </w:r>
      <w:r w:rsidR="00310CFF" w:rsidRPr="006B2FCC">
        <w:instrText xml:space="preserve">XE </w:instrText>
      </w:r>
      <w:r w:rsidR="00310CFF">
        <w:instrText>“</w:instrText>
      </w:r>
      <w:r w:rsidR="00310CFF" w:rsidRPr="006B2FCC">
        <w:instrText>XLF Function Library:$$TANH^XLFHYPER</w:instrText>
      </w:r>
      <w:r w:rsidR="00310CFF">
        <w:instrText>”</w:instrText>
      </w:r>
      <w:r w:rsidR="00310CFF" w:rsidRPr="006B2FCC">
        <w:fldChar w:fldCharType="end"/>
      </w:r>
      <w:r w:rsidR="00310CFF" w:rsidRPr="006B2FCC">
        <w:fldChar w:fldCharType="begin"/>
      </w:r>
      <w:r w:rsidR="00310CFF" w:rsidRPr="006B2FCC">
        <w:instrText xml:space="preserve">XE </w:instrText>
      </w:r>
      <w:r w:rsidR="00310CFF">
        <w:instrText>“</w:instrText>
      </w:r>
      <w:r w:rsidR="00310CFF" w:rsidRPr="006B2FCC">
        <w:instrText>$$TANH^XLFHYPER</w:instrText>
      </w:r>
      <w:r w:rsidR="00310CFF">
        <w:instrText>”</w:instrText>
      </w:r>
      <w:r w:rsidR="00310CFF" w:rsidRPr="006B2FCC">
        <w:fldChar w:fldCharType="end"/>
      </w:r>
      <w:r w:rsidR="00310CFF" w:rsidRPr="006B2FCC">
        <w:fldChar w:fldCharType="begin"/>
      </w:r>
      <w:r w:rsidR="00310CFF" w:rsidRPr="006B2FCC">
        <w:instrText xml:space="preserve">XE </w:instrText>
      </w:r>
      <w:r w:rsidR="00310CFF">
        <w:instrText>“</w:instrText>
      </w:r>
      <w:r w:rsidR="00310CFF" w:rsidRPr="006B2FCC">
        <w:instrText>XLFHYPER:$$TANH^XLFHYPER</w:instrText>
      </w:r>
      <w:r w:rsidR="00310CFF">
        <w:instrText>”</w:instrText>
      </w:r>
      <w:r w:rsidR="00310CFF" w:rsidRPr="006B2FCC">
        <w:fldChar w:fldCharType="end"/>
      </w:r>
      <w:r w:rsidR="00310CFF" w:rsidRPr="006B2FCC">
        <w:fldChar w:fldCharType="begin"/>
      </w:r>
      <w:r w:rsidR="00310CFF" w:rsidRPr="006B2FCC">
        <w:instrText xml:space="preserve">XE </w:instrText>
      </w:r>
      <w:r w:rsidR="00310CFF">
        <w:instrText>“</w:instrText>
      </w:r>
      <w:r w:rsidR="00310CFF" w:rsidRPr="006B2FCC">
        <w:instrText>Hyperbolic Trigonometric Functions:$$TANH^XLFHYPER</w:instrText>
      </w:r>
      <w:r w:rsidR="00310CFF">
        <w:instrText>”</w:instrText>
      </w:r>
      <w:r w:rsidR="00310CFF" w:rsidRPr="006B2FCC">
        <w:fldChar w:fldCharType="end"/>
      </w:r>
      <w:r w:rsidR="00310CFF" w:rsidRPr="006B2FCC">
        <w:fldChar w:fldCharType="begin"/>
      </w:r>
      <w:r w:rsidR="00310CFF" w:rsidRPr="006B2FCC">
        <w:instrText xml:space="preserve">XE </w:instrText>
      </w:r>
      <w:r w:rsidR="00310CFF">
        <w:instrText>“</w:instrText>
      </w:r>
      <w:r w:rsidR="00310CFF" w:rsidRPr="006B2FCC">
        <w:instrText>Reference Type:Supported:$$TANH^XLFHYPER</w:instrText>
      </w:r>
      <w:r w:rsidR="00310CFF">
        <w:instrText>”</w:instrText>
      </w:r>
      <w:r w:rsidR="00310CFF" w:rsidRPr="006B2FCC">
        <w:fldChar w:fldCharType="end"/>
      </w:r>
    </w:p>
    <w:p w14:paraId="3FAC1843" w14:textId="77777777" w:rsidR="00FB064A" w:rsidRDefault="00FB064A" w:rsidP="00FB064A">
      <w:pPr>
        <w:pStyle w:val="APIText"/>
        <w:keepNext/>
        <w:keepLines/>
      </w:pPr>
      <w:r w:rsidRPr="006B2FCC">
        <w:rPr>
          <w:b/>
        </w:rPr>
        <w:t>Category</w:t>
      </w:r>
      <w:r>
        <w:rPr>
          <w:b/>
        </w:rPr>
        <w:t>:</w:t>
      </w:r>
      <w:r>
        <w:rPr>
          <w:b/>
        </w:rPr>
        <w:tab/>
      </w:r>
      <w:r w:rsidR="00310CFF" w:rsidRPr="006B2FCC">
        <w:t>Hyperbolic Trigonometric Functions</w:t>
      </w:r>
    </w:p>
    <w:p w14:paraId="482BAA57" w14:textId="77777777" w:rsidR="00FB064A" w:rsidRPr="0084064A" w:rsidRDefault="00FB064A" w:rsidP="00FB064A">
      <w:pPr>
        <w:pStyle w:val="APIText"/>
        <w:keepNext/>
        <w:keepLines/>
      </w:pPr>
      <w:r>
        <w:rPr>
          <w:b/>
        </w:rPr>
        <w:t>ICR #:</w:t>
      </w:r>
      <w:r w:rsidRPr="0084064A">
        <w:tab/>
      </w:r>
      <w:r w:rsidR="00310CFF" w:rsidRPr="006B2FCC">
        <w:t>10144</w:t>
      </w:r>
    </w:p>
    <w:p w14:paraId="4E32A9F1" w14:textId="77777777" w:rsidR="00FB064A" w:rsidRPr="0084064A" w:rsidRDefault="00FB064A" w:rsidP="00FB064A">
      <w:pPr>
        <w:pStyle w:val="APIText"/>
        <w:keepNext/>
        <w:keepLines/>
      </w:pPr>
      <w:r w:rsidRPr="006B2FCC">
        <w:rPr>
          <w:b/>
        </w:rPr>
        <w:t>Description</w:t>
      </w:r>
      <w:r>
        <w:rPr>
          <w:b/>
        </w:rPr>
        <w:t>:</w:t>
      </w:r>
      <w:r w:rsidRPr="0084064A">
        <w:tab/>
      </w:r>
      <w:r w:rsidR="00286B06">
        <w:t xml:space="preserve">The </w:t>
      </w:r>
      <w:r w:rsidR="00286B06" w:rsidRPr="006B2FCC">
        <w:t>$$TANH^XLFHYPER</w:t>
      </w:r>
      <w:r w:rsidR="00310CFF" w:rsidRPr="006B2FCC">
        <w:t xml:space="preserve"> extrinsic function returns the hyperbolic tangent of </w:t>
      </w:r>
      <w:r w:rsidR="00310CFF" w:rsidRPr="006B2FCC">
        <w:rPr>
          <w:b/>
          <w:bCs w:val="0"/>
        </w:rPr>
        <w:t>x</w:t>
      </w:r>
      <w:r w:rsidR="00310CFF" w:rsidRPr="006B2FCC">
        <w:t xml:space="preserve"> (</w:t>
      </w:r>
      <w:r w:rsidR="00286B06">
        <w:t>TAN</w:t>
      </w:r>
      <w:r w:rsidR="00310CFF" w:rsidRPr="006B2FCC">
        <w:t xml:space="preserve"> </w:t>
      </w:r>
      <w:r w:rsidR="00310CFF" w:rsidRPr="006B2FCC">
        <w:rPr>
          <w:b/>
          <w:bCs w:val="0"/>
        </w:rPr>
        <w:t>x</w:t>
      </w:r>
      <w:r w:rsidR="00286B06">
        <w:t xml:space="preserve"> = SIN</w:t>
      </w:r>
      <w:r w:rsidR="00310CFF" w:rsidRPr="006B2FCC">
        <w:t xml:space="preserve"> </w:t>
      </w:r>
      <w:r w:rsidR="00310CFF" w:rsidRPr="006B2FCC">
        <w:rPr>
          <w:b/>
          <w:bCs w:val="0"/>
        </w:rPr>
        <w:t>x</w:t>
      </w:r>
      <w:r w:rsidR="00286B06">
        <w:t>/COS</w:t>
      </w:r>
      <w:r w:rsidR="00310CFF" w:rsidRPr="006B2FCC">
        <w:t xml:space="preserve"> </w:t>
      </w:r>
      <w:r w:rsidR="00310CFF" w:rsidRPr="006B2FCC">
        <w:rPr>
          <w:b/>
          <w:bCs w:val="0"/>
        </w:rPr>
        <w:t>x</w:t>
      </w:r>
      <w:r w:rsidR="00310CFF" w:rsidRPr="006B2FCC">
        <w:t>), with radians output.</w:t>
      </w:r>
    </w:p>
    <w:p w14:paraId="08AE5054"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310CFF" w:rsidRPr="000B37D9">
        <w:rPr>
          <w:rFonts w:ascii="Courier New" w:hAnsi="Courier New" w:cs="Courier New"/>
          <w:bCs w:val="0"/>
          <w:sz w:val="20"/>
          <w:szCs w:val="18"/>
        </w:rPr>
        <w:t>$$</w:t>
      </w:r>
      <w:r w:rsidR="00310CFF" w:rsidRPr="000B37D9">
        <w:rPr>
          <w:rFonts w:ascii="Courier New" w:hAnsi="Courier New" w:cs="Courier New"/>
          <w:sz w:val="20"/>
          <w:szCs w:val="18"/>
        </w:rPr>
        <w:t>TANH^XLFHYPER(x[,n])</w:t>
      </w:r>
    </w:p>
    <w:p w14:paraId="224C6ED3"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310CFF" w:rsidRPr="007321B7">
        <w:rPr>
          <w:b/>
          <w:bCs w:val="0"/>
        </w:rPr>
        <w:t>x</w:t>
      </w:r>
      <w:r w:rsidR="00310CFF" w:rsidRPr="006B2FCC">
        <w:t>:</w:t>
      </w:r>
      <w:r w:rsidRPr="00672B04">
        <w:tab/>
      </w:r>
      <w:r w:rsidR="00310CFF" w:rsidRPr="006B2FCC">
        <w:t>(required) Number for which you want the hyperbolic tangent.</w:t>
      </w:r>
    </w:p>
    <w:p w14:paraId="694452FE" w14:textId="77777777" w:rsidR="00FB064A" w:rsidRDefault="00FB064A" w:rsidP="00FB064A">
      <w:pPr>
        <w:pStyle w:val="APIParameters"/>
        <w:ind w:left="4147" w:hanging="4147"/>
      </w:pPr>
      <w:r>
        <w:rPr>
          <w:b/>
        </w:rPr>
        <w:tab/>
      </w:r>
      <w:r w:rsidR="00310CFF" w:rsidRPr="007321B7">
        <w:rPr>
          <w:b/>
          <w:bCs w:val="0"/>
        </w:rPr>
        <w:t>n</w:t>
      </w:r>
      <w:r w:rsidR="00310CFF" w:rsidRPr="006B2FCC">
        <w:t>:</w:t>
      </w:r>
      <w:r>
        <w:rPr>
          <w:b/>
        </w:rPr>
        <w:tab/>
      </w:r>
      <w:r w:rsidR="00310CFF" w:rsidRPr="006B2FCC">
        <w:t>(optional) The precision for the function. Precision means the detail of the result, in terms of number of digits.</w:t>
      </w:r>
    </w:p>
    <w:p w14:paraId="7D30B8E8" w14:textId="77777777" w:rsidR="00FB064A" w:rsidRPr="00672B04" w:rsidRDefault="00FB064A" w:rsidP="00FB064A">
      <w:pPr>
        <w:pStyle w:val="APIParameters"/>
      </w:pPr>
      <w:r w:rsidRPr="009D2D3D">
        <w:rPr>
          <w:b/>
        </w:rPr>
        <w:t>Output:</w:t>
      </w:r>
      <w:r w:rsidRPr="009D2D3D">
        <w:rPr>
          <w:b/>
        </w:rPr>
        <w:tab/>
      </w:r>
      <w:r w:rsidR="00310CFF" w:rsidRPr="006B2FCC">
        <w:t>returns:</w:t>
      </w:r>
      <w:r w:rsidRPr="00672B04">
        <w:tab/>
      </w:r>
      <w:r w:rsidR="00310CFF" w:rsidRPr="006B2FCC">
        <w:t>Returns the hyperbolic tangent.</w:t>
      </w:r>
    </w:p>
    <w:p w14:paraId="513285EE" w14:textId="77777777" w:rsidR="00FB064A" w:rsidRPr="00392534" w:rsidRDefault="00FB064A" w:rsidP="0029217A">
      <w:pPr>
        <w:pStyle w:val="BodyText6"/>
      </w:pPr>
    </w:p>
    <w:p w14:paraId="1A48D9CC" w14:textId="2A25082D" w:rsidR="006C202A" w:rsidRDefault="00CF001D" w:rsidP="0075488D">
      <w:pPr>
        <w:pStyle w:val="Heading4"/>
      </w:pPr>
      <w:r>
        <w:t>Example</w:t>
      </w:r>
    </w:p>
    <w:p w14:paraId="69B77459" w14:textId="77777777" w:rsidR="00F45614" w:rsidRPr="00F45614" w:rsidRDefault="00F45614" w:rsidP="00F45614">
      <w:pPr>
        <w:pStyle w:val="BodyText6"/>
        <w:keepNext/>
        <w:keepLines/>
      </w:pPr>
    </w:p>
    <w:p w14:paraId="77D834E2" w14:textId="7C1FBADB" w:rsidR="00C701A9" w:rsidRPr="00C701A9" w:rsidRDefault="00C701A9" w:rsidP="00C701A9">
      <w:pPr>
        <w:pStyle w:val="Caption"/>
      </w:pPr>
      <w:bookmarkStart w:id="2754" w:name="_Toc148365477"/>
      <w:r>
        <w:t xml:space="preserve">Figure </w:t>
      </w:r>
      <w:fldSimple w:instr=" SEQ Figure \* ARABIC ">
        <w:r w:rsidR="00C57752">
          <w:rPr>
            <w:noProof/>
          </w:rPr>
          <w:t>410</w:t>
        </w:r>
      </w:fldSimple>
      <w:r>
        <w:t xml:space="preserve">: </w:t>
      </w:r>
      <w:r w:rsidRPr="006B2FCC">
        <w:t>$$TANH^XLFHYPER</w:t>
      </w:r>
      <w:r>
        <w:t xml:space="preserve"> API—Example</w:t>
      </w:r>
      <w:bookmarkEnd w:id="2754"/>
    </w:p>
    <w:p w14:paraId="3C71B0C5" w14:textId="77777777" w:rsidR="006C202A" w:rsidRPr="006B2FCC" w:rsidRDefault="006C202A" w:rsidP="00C701A9">
      <w:pPr>
        <w:pStyle w:val="CodeExamplewBox"/>
      </w:pPr>
      <w:r w:rsidRPr="006B2FCC">
        <w:t>&gt;</w:t>
      </w:r>
      <w:r w:rsidRPr="00C701A9">
        <w:rPr>
          <w:b/>
        </w:rPr>
        <w:t>S X=$$TANH^XLFHYPER(3,12)</w:t>
      </w:r>
    </w:p>
    <w:p w14:paraId="70975A58" w14:textId="77777777" w:rsidR="006C202A" w:rsidRPr="006B2FCC" w:rsidRDefault="006C202A" w:rsidP="00C701A9">
      <w:pPr>
        <w:pStyle w:val="CodeExamplewBox"/>
      </w:pPr>
    </w:p>
    <w:p w14:paraId="7971C791" w14:textId="77777777" w:rsidR="006C202A" w:rsidRPr="006B2FCC" w:rsidRDefault="006C202A" w:rsidP="00C701A9">
      <w:pPr>
        <w:pStyle w:val="CodeExamplewBox"/>
      </w:pPr>
      <w:r w:rsidRPr="006B2FCC">
        <w:t>&gt;</w:t>
      </w:r>
      <w:r w:rsidRPr="00C701A9">
        <w:rPr>
          <w:b/>
        </w:rPr>
        <w:t>W X</w:t>
      </w:r>
    </w:p>
    <w:p w14:paraId="1D021192" w14:textId="77777777" w:rsidR="006C202A" w:rsidRPr="006B2FCC" w:rsidRDefault="006C202A" w:rsidP="00C701A9">
      <w:pPr>
        <w:pStyle w:val="CodeExamplewBox"/>
      </w:pPr>
      <w:r w:rsidRPr="006B2FCC">
        <w:t>.99505475368</w:t>
      </w:r>
    </w:p>
    <w:p w14:paraId="7368C64F" w14:textId="77777777" w:rsidR="006C202A" w:rsidRPr="006B2FCC" w:rsidRDefault="006C202A" w:rsidP="00A12EDA">
      <w:pPr>
        <w:pStyle w:val="BodyText6"/>
      </w:pPr>
    </w:p>
    <w:p w14:paraId="158CAE5A" w14:textId="77777777" w:rsidR="006C202A" w:rsidRPr="006B2FCC" w:rsidRDefault="006C202A" w:rsidP="002A3730">
      <w:pPr>
        <w:pStyle w:val="Heading2"/>
      </w:pPr>
      <w:bookmarkStart w:id="2755" w:name="_Ref303843184"/>
      <w:bookmarkStart w:id="2756" w:name="_Ref410207818"/>
      <w:bookmarkStart w:id="2757" w:name="_Ref410207836"/>
      <w:bookmarkStart w:id="2758" w:name="_Toc148368145"/>
      <w:r w:rsidRPr="006B2FCC">
        <w:t>Mathematical Functions—XLFMTH</w:t>
      </w:r>
      <w:bookmarkEnd w:id="2755"/>
      <w:bookmarkEnd w:id="2756"/>
      <w:bookmarkEnd w:id="2757"/>
      <w:bookmarkEnd w:id="2758"/>
    </w:p>
    <w:p w14:paraId="51096AAB" w14:textId="77777777" w:rsidR="006C202A" w:rsidRPr="006B2FCC" w:rsidRDefault="005C584A" w:rsidP="00D47C80">
      <w:pPr>
        <w:pStyle w:val="BodyText"/>
        <w:keepNext/>
        <w:keepLines/>
      </w:pPr>
      <w:r w:rsidRPr="006B2FCC">
        <w:fldChar w:fldCharType="begin"/>
      </w:r>
      <w:r w:rsidRPr="006B2FCC">
        <w:instrText xml:space="preserve">XE </w:instrText>
      </w:r>
      <w:r w:rsidR="009F58E4">
        <w:instrText>“</w:instrText>
      </w:r>
      <w:r w:rsidRPr="006B2FCC">
        <w:instrText>XLF Function Library:Math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Math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XLFMTH:Math Functions)</w:instrText>
      </w:r>
      <w:r w:rsidR="009F58E4">
        <w:instrText>”</w:instrText>
      </w:r>
      <w:r w:rsidRPr="006B2FCC">
        <w:fldChar w:fldCharType="end"/>
      </w:r>
      <w:r w:rsidR="006C202A" w:rsidRPr="006B2FCC">
        <w:t>These calls are provided as an enhancement to what is offered in standard M. In addition, extended math functions provide mathematical operations with adjustable and higher precision. Additional trigonometric functions are available. Angles can be specified either in decimal format or in degrees:minutes:seconds.</w:t>
      </w:r>
    </w:p>
    <w:p w14:paraId="714DEFE5" w14:textId="6D95A4F3" w:rsidR="006C202A" w:rsidRDefault="008C1406" w:rsidP="005C584A">
      <w:pPr>
        <w:pStyle w:val="Note"/>
        <w:keepNext/>
        <w:keepLines/>
      </w:pPr>
      <w:r>
        <w:rPr>
          <w:noProof/>
          <w:lang w:eastAsia="en-US"/>
        </w:rPr>
        <w:drawing>
          <wp:inline distT="0" distB="0" distL="0" distR="0" wp14:anchorId="18466D37" wp14:editId="6D98B1BE">
            <wp:extent cx="285750" cy="285750"/>
            <wp:effectExtent l="0" t="0" r="0" b="0"/>
            <wp:docPr id="524" name="Picture 5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C584A">
        <w:tab/>
      </w:r>
      <w:r w:rsidR="005C584A" w:rsidRPr="006B2FCC">
        <w:rPr>
          <w:b/>
          <w:iCs/>
        </w:rPr>
        <w:t xml:space="preserve">NOTE: </w:t>
      </w:r>
      <w:r w:rsidR="005C584A" w:rsidRPr="006B2FCC">
        <w:t xml:space="preserve">Each optional parameter in brackets </w:t>
      </w:r>
      <w:r w:rsidR="005C584A" w:rsidRPr="006B2FCC">
        <w:rPr>
          <w:b/>
        </w:rPr>
        <w:t>[ ]</w:t>
      </w:r>
      <w:r w:rsidR="005C584A" w:rsidRPr="006B2FCC">
        <w:t xml:space="preserve"> denotes the maximum and default precision for the function. Precision means the detail of the result, in terms of number of digits.</w:t>
      </w:r>
    </w:p>
    <w:p w14:paraId="20E5EAA0" w14:textId="77777777" w:rsidR="00A12EDA" w:rsidRPr="006B2FCC" w:rsidRDefault="00A12EDA" w:rsidP="00A12EDA">
      <w:pPr>
        <w:pStyle w:val="BodyText6"/>
        <w:keepNext/>
        <w:keepLines/>
      </w:pPr>
    </w:p>
    <w:p w14:paraId="55F912DC" w14:textId="77777777" w:rsidR="006C202A" w:rsidRPr="006B2FCC" w:rsidRDefault="006C202A" w:rsidP="00C54011">
      <w:pPr>
        <w:pStyle w:val="Heading3"/>
      </w:pPr>
      <w:bookmarkStart w:id="2759" w:name="abs_xlfmth"/>
      <w:bookmarkStart w:id="2760" w:name="_Toc148368146"/>
      <w:r w:rsidRPr="006B2FCC">
        <w:t>$$</w:t>
      </w:r>
      <w:smartTag w:uri="urn:schemas-microsoft-com:office:smarttags" w:element="stockticker">
        <w:r w:rsidRPr="006B2FCC">
          <w:t>ABS</w:t>
        </w:r>
      </w:smartTag>
      <w:r w:rsidRPr="006B2FCC">
        <w:t>^XLFMTH</w:t>
      </w:r>
      <w:bookmarkEnd w:id="2759"/>
      <w:r w:rsidRPr="006B2FCC">
        <w:t>(): Absolute Value</w:t>
      </w:r>
      <w:bookmarkEnd w:id="2760"/>
    </w:p>
    <w:p w14:paraId="4F5566B3" w14:textId="77777777" w:rsidR="00ED7934" w:rsidRDefault="00ED7934" w:rsidP="00ED7934">
      <w:pPr>
        <w:pStyle w:val="APIText"/>
        <w:keepNext/>
        <w:keepLines/>
      </w:pPr>
      <w:r w:rsidRPr="006B2FCC">
        <w:rPr>
          <w:b/>
        </w:rPr>
        <w:t>Reference Type</w:t>
      </w:r>
      <w:r>
        <w:rPr>
          <w:b/>
        </w:rPr>
        <w:t>:</w:t>
      </w:r>
      <w:r>
        <w:rPr>
          <w:b/>
        </w:rPr>
        <w:tab/>
      </w:r>
      <w:r w:rsidRPr="006B2FCC">
        <w:t>Supported</w:t>
      </w:r>
      <w:r w:rsidRPr="006B2FCC">
        <w:fldChar w:fldCharType="begin"/>
      </w:r>
      <w:r w:rsidRPr="006B2FCC">
        <w:instrText xml:space="preserve">XE </w:instrText>
      </w:r>
      <w:r>
        <w:instrText>“</w:instrText>
      </w:r>
      <w:r w:rsidRPr="006B2FCC">
        <w:instrText>XLF Function Library:$$</w:instrText>
      </w:r>
      <w:smartTag w:uri="urn:schemas-microsoft-com:office:smarttags" w:element="stockticker">
        <w:r w:rsidRPr="006B2FCC">
          <w:instrText>ABS</w:instrText>
        </w:r>
      </w:smartTag>
      <w:r w:rsidRPr="006B2FCC">
        <w:instrText>^XLFMTH</w:instrText>
      </w:r>
      <w:r>
        <w:instrText>”</w:instrText>
      </w:r>
      <w:r w:rsidRPr="006B2FCC">
        <w:fldChar w:fldCharType="end"/>
      </w:r>
      <w:r w:rsidRPr="006B2FCC">
        <w:fldChar w:fldCharType="begin"/>
      </w:r>
      <w:r w:rsidRPr="006B2FCC">
        <w:instrText xml:space="preserve">XE </w:instrText>
      </w:r>
      <w:r>
        <w:instrText>“</w:instrText>
      </w:r>
      <w:r w:rsidRPr="006B2FCC">
        <w:instrText>$$</w:instrText>
      </w:r>
      <w:smartTag w:uri="urn:schemas-microsoft-com:office:smarttags" w:element="stockticker">
        <w:r w:rsidRPr="006B2FCC">
          <w:instrText>ABS</w:instrText>
        </w:r>
      </w:smartTag>
      <w:r w:rsidRPr="006B2FCC">
        <w:instrText>^XLFMTH</w:instrText>
      </w:r>
      <w:r>
        <w:instrText>”</w:instrText>
      </w:r>
      <w:r w:rsidRPr="006B2FCC">
        <w:fldChar w:fldCharType="end"/>
      </w:r>
      <w:r w:rsidRPr="006B2FCC">
        <w:fldChar w:fldCharType="begin"/>
      </w:r>
      <w:r w:rsidRPr="006B2FCC">
        <w:instrText xml:space="preserve">XE </w:instrText>
      </w:r>
      <w:r>
        <w:instrText>“</w:instrText>
      </w:r>
      <w:r w:rsidRPr="006B2FCC">
        <w:instrText>XLFMTH:$$</w:instrText>
      </w:r>
      <w:smartTag w:uri="urn:schemas-microsoft-com:office:smarttags" w:element="stockticker">
        <w:r w:rsidRPr="006B2FCC">
          <w:instrText>ABS</w:instrText>
        </w:r>
      </w:smartTag>
      <w:r w:rsidRPr="006B2FCC">
        <w:instrText>^XLFMTH</w:instrText>
      </w:r>
      <w:r>
        <w:instrText>”</w:instrText>
      </w:r>
      <w:r w:rsidRPr="006B2FCC">
        <w:fldChar w:fldCharType="end"/>
      </w:r>
      <w:r w:rsidRPr="006B2FCC">
        <w:fldChar w:fldCharType="begin"/>
      </w:r>
      <w:r w:rsidRPr="006B2FCC">
        <w:instrText xml:space="preserve">XE </w:instrText>
      </w:r>
      <w:r>
        <w:instrText>“</w:instrText>
      </w:r>
      <w:r w:rsidRPr="006B2FCC">
        <w:instrText>Math Functions:$$</w:instrText>
      </w:r>
      <w:smartTag w:uri="urn:schemas-microsoft-com:office:smarttags" w:element="stockticker">
        <w:r w:rsidRPr="006B2FCC">
          <w:instrText>ABS</w:instrText>
        </w:r>
      </w:smartTag>
      <w:r w:rsidRPr="006B2FCC">
        <w:instrText>^XLFMTH</w:instrText>
      </w:r>
      <w:r>
        <w:instrText>”</w:instrText>
      </w:r>
      <w:r w:rsidRPr="006B2FCC">
        <w:fldChar w:fldCharType="end"/>
      </w:r>
      <w:r w:rsidRPr="006B2FCC">
        <w:fldChar w:fldCharType="begin"/>
      </w:r>
      <w:r w:rsidRPr="006B2FCC">
        <w:instrText xml:space="preserve">XE </w:instrText>
      </w:r>
      <w:r>
        <w:instrText>“</w:instrText>
      </w:r>
      <w:r w:rsidRPr="006B2FCC">
        <w:instrText>Reference Type:Supported:$$</w:instrText>
      </w:r>
      <w:smartTag w:uri="urn:schemas-microsoft-com:office:smarttags" w:element="stockticker">
        <w:r w:rsidRPr="006B2FCC">
          <w:instrText>ABS</w:instrText>
        </w:r>
      </w:smartTag>
      <w:r w:rsidRPr="006B2FCC">
        <w:instrText>^XLFMTH</w:instrText>
      </w:r>
      <w:r>
        <w:instrText>”</w:instrText>
      </w:r>
      <w:r w:rsidRPr="006B2FCC">
        <w:fldChar w:fldCharType="end"/>
      </w:r>
    </w:p>
    <w:p w14:paraId="1A51C6A2" w14:textId="77777777" w:rsidR="00ED7934" w:rsidRDefault="00ED7934" w:rsidP="00ED7934">
      <w:pPr>
        <w:pStyle w:val="APIText"/>
        <w:keepNext/>
        <w:keepLines/>
      </w:pPr>
      <w:r w:rsidRPr="006B2FCC">
        <w:rPr>
          <w:b/>
        </w:rPr>
        <w:t>Category</w:t>
      </w:r>
      <w:r>
        <w:rPr>
          <w:b/>
        </w:rPr>
        <w:t>:</w:t>
      </w:r>
      <w:r>
        <w:rPr>
          <w:b/>
        </w:rPr>
        <w:tab/>
      </w:r>
      <w:r w:rsidRPr="006B2FCC">
        <w:t>Math Functions</w:t>
      </w:r>
    </w:p>
    <w:p w14:paraId="4E3DF404" w14:textId="77777777" w:rsidR="00ED7934" w:rsidRPr="0084064A" w:rsidRDefault="00ED7934" w:rsidP="00ED7934">
      <w:pPr>
        <w:pStyle w:val="APIText"/>
        <w:keepNext/>
        <w:keepLines/>
      </w:pPr>
      <w:r>
        <w:rPr>
          <w:b/>
        </w:rPr>
        <w:t>ICR #:</w:t>
      </w:r>
      <w:r w:rsidRPr="0084064A">
        <w:tab/>
      </w:r>
      <w:r w:rsidRPr="006B2FCC">
        <w:t>10105</w:t>
      </w:r>
    </w:p>
    <w:p w14:paraId="39C71C03" w14:textId="77777777" w:rsidR="00ED7934" w:rsidRPr="0084064A" w:rsidRDefault="00ED7934" w:rsidP="00ED7934">
      <w:pPr>
        <w:pStyle w:val="APIText"/>
        <w:keepNext/>
        <w:keepLines/>
      </w:pPr>
      <w:r w:rsidRPr="006B2FCC">
        <w:rPr>
          <w:b/>
        </w:rPr>
        <w:t>Description</w:t>
      </w:r>
      <w:r>
        <w:rPr>
          <w:b/>
        </w:rPr>
        <w:t>:</w:t>
      </w:r>
      <w:r w:rsidRPr="0084064A">
        <w:tab/>
      </w:r>
      <w:r w:rsidRPr="006B2FCC">
        <w:t>Th</w:t>
      </w:r>
      <w:r>
        <w:t xml:space="preserve">e </w:t>
      </w:r>
      <w:r w:rsidRPr="006B2FCC">
        <w:t>$$</w:t>
      </w:r>
      <w:smartTag w:uri="urn:schemas-microsoft-com:office:smarttags" w:element="stockticker">
        <w:r w:rsidRPr="006B2FCC">
          <w:t>ABS</w:t>
        </w:r>
      </w:smartTag>
      <w:r w:rsidRPr="006B2FCC">
        <w:t xml:space="preserve">^XLFMTH extrinsic function returns the absolute value of the number in </w:t>
      </w:r>
      <w:r w:rsidRPr="00C81900">
        <w:rPr>
          <w:b/>
        </w:rPr>
        <w:t>x</w:t>
      </w:r>
      <w:r w:rsidRPr="006B2FCC">
        <w:t>.</w:t>
      </w:r>
    </w:p>
    <w:p w14:paraId="268A81C6" w14:textId="77777777" w:rsidR="00ED7934" w:rsidRPr="000B37D9" w:rsidRDefault="00ED7934" w:rsidP="00ED7934">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bCs w:val="0"/>
          <w:sz w:val="20"/>
          <w:szCs w:val="18"/>
        </w:rPr>
        <w:t>$$</w:t>
      </w:r>
      <w:smartTag w:uri="urn:schemas-microsoft-com:office:smarttags" w:element="stockticker">
        <w:r w:rsidRPr="000B37D9">
          <w:rPr>
            <w:rFonts w:ascii="Courier New" w:hAnsi="Courier New" w:cs="Courier New"/>
            <w:sz w:val="20"/>
            <w:szCs w:val="18"/>
          </w:rPr>
          <w:t>ABS</w:t>
        </w:r>
      </w:smartTag>
      <w:r w:rsidRPr="000B37D9">
        <w:rPr>
          <w:rFonts w:ascii="Courier New" w:hAnsi="Courier New" w:cs="Courier New"/>
          <w:sz w:val="20"/>
          <w:szCs w:val="18"/>
        </w:rPr>
        <w:t>^XLFMTH(x)</w:t>
      </w:r>
    </w:p>
    <w:p w14:paraId="2AA144E0" w14:textId="77777777" w:rsidR="00ED7934" w:rsidRPr="00672B04" w:rsidRDefault="00ED7934" w:rsidP="00ED7934">
      <w:pPr>
        <w:pStyle w:val="APIParameters"/>
        <w:ind w:left="4147" w:hanging="4147"/>
      </w:pPr>
      <w:r w:rsidRPr="009D2D3D">
        <w:rPr>
          <w:b/>
        </w:rPr>
        <w:t>Input Parameters:</w:t>
      </w:r>
      <w:r w:rsidRPr="009D2D3D">
        <w:rPr>
          <w:b/>
        </w:rPr>
        <w:tab/>
      </w:r>
      <w:r w:rsidRPr="007321B7">
        <w:rPr>
          <w:b/>
          <w:bCs w:val="0"/>
        </w:rPr>
        <w:t>x</w:t>
      </w:r>
      <w:r w:rsidRPr="006B2FCC">
        <w:t>:</w:t>
      </w:r>
      <w:r w:rsidRPr="00672B04">
        <w:tab/>
      </w:r>
      <w:r w:rsidRPr="006B2FCC">
        <w:t>(required) Number for which you want the absolute value.</w:t>
      </w:r>
    </w:p>
    <w:p w14:paraId="07DC04D8" w14:textId="77777777" w:rsidR="00ED7934" w:rsidRPr="00672B04" w:rsidRDefault="00ED7934" w:rsidP="00ED7934">
      <w:pPr>
        <w:pStyle w:val="APIParameters"/>
      </w:pPr>
      <w:r w:rsidRPr="009D2D3D">
        <w:rPr>
          <w:b/>
        </w:rPr>
        <w:t>Output:</w:t>
      </w:r>
      <w:r w:rsidRPr="009D2D3D">
        <w:rPr>
          <w:b/>
        </w:rPr>
        <w:tab/>
      </w:r>
      <w:r w:rsidRPr="009E5B2D">
        <w:t>returns:</w:t>
      </w:r>
      <w:r w:rsidRPr="009E5B2D">
        <w:tab/>
      </w:r>
      <w:r w:rsidRPr="006B2FCC">
        <w:t>Returns the absolute value of a number.</w:t>
      </w:r>
    </w:p>
    <w:p w14:paraId="1EB2802D" w14:textId="77777777" w:rsidR="00ED7934" w:rsidRPr="00392534" w:rsidRDefault="00ED7934" w:rsidP="0029217A">
      <w:pPr>
        <w:pStyle w:val="BodyText6"/>
      </w:pPr>
    </w:p>
    <w:p w14:paraId="40EC108B" w14:textId="1FE3963A" w:rsidR="006C202A" w:rsidRDefault="00CF001D" w:rsidP="0075488D">
      <w:pPr>
        <w:pStyle w:val="Heading4"/>
      </w:pPr>
      <w:r>
        <w:t>Example</w:t>
      </w:r>
    </w:p>
    <w:p w14:paraId="7906F487" w14:textId="77777777" w:rsidR="00F45614" w:rsidRPr="00F45614" w:rsidRDefault="00F45614" w:rsidP="00F45614">
      <w:pPr>
        <w:pStyle w:val="BodyText6"/>
        <w:keepNext/>
        <w:keepLines/>
      </w:pPr>
    </w:p>
    <w:p w14:paraId="3B43884D" w14:textId="0072C986" w:rsidR="004A68F2" w:rsidRPr="004A68F2" w:rsidRDefault="004A68F2" w:rsidP="004A68F2">
      <w:pPr>
        <w:pStyle w:val="Caption"/>
      </w:pPr>
      <w:bookmarkStart w:id="2761" w:name="_Toc148365478"/>
      <w:r>
        <w:t xml:space="preserve">Figure </w:t>
      </w:r>
      <w:fldSimple w:instr=" SEQ Figure \* ARABIC ">
        <w:r w:rsidR="00C57752">
          <w:rPr>
            <w:noProof/>
          </w:rPr>
          <w:t>411</w:t>
        </w:r>
      </w:fldSimple>
      <w:r>
        <w:t xml:space="preserve">: </w:t>
      </w:r>
      <w:r w:rsidRPr="006B2FCC">
        <w:t>$$</w:t>
      </w:r>
      <w:smartTag w:uri="urn:schemas-microsoft-com:office:smarttags" w:element="stockticker">
        <w:r w:rsidRPr="006B2FCC">
          <w:t>ABS</w:t>
        </w:r>
      </w:smartTag>
      <w:r w:rsidRPr="006B2FCC">
        <w:t>^XLFMTH</w:t>
      </w:r>
      <w:r>
        <w:t xml:space="preserve"> API—Example</w:t>
      </w:r>
      <w:bookmarkEnd w:id="2761"/>
    </w:p>
    <w:p w14:paraId="28D0C9B7" w14:textId="77777777" w:rsidR="006C202A" w:rsidRPr="006B2FCC" w:rsidRDefault="006C202A" w:rsidP="004A68F2">
      <w:pPr>
        <w:pStyle w:val="CodeExamplewBox"/>
      </w:pPr>
      <w:r w:rsidRPr="006B2FCC">
        <w:t>&gt;</w:t>
      </w:r>
      <w:r w:rsidRPr="004A68F2">
        <w:rPr>
          <w:b/>
        </w:rPr>
        <w:t>S X=$$</w:t>
      </w:r>
      <w:smartTag w:uri="urn:schemas-microsoft-com:office:smarttags" w:element="stockticker">
        <w:r w:rsidRPr="004A68F2">
          <w:rPr>
            <w:b/>
          </w:rPr>
          <w:t>ABS</w:t>
        </w:r>
      </w:smartTag>
      <w:r w:rsidRPr="004A68F2">
        <w:rPr>
          <w:b/>
        </w:rPr>
        <w:t>^XLFMTH(-42.45)</w:t>
      </w:r>
    </w:p>
    <w:p w14:paraId="6CD73FDA" w14:textId="77777777" w:rsidR="006C202A" w:rsidRPr="006B2FCC" w:rsidRDefault="006C202A" w:rsidP="004A68F2">
      <w:pPr>
        <w:pStyle w:val="CodeExamplewBox"/>
      </w:pPr>
    </w:p>
    <w:p w14:paraId="18B98E40" w14:textId="77777777" w:rsidR="006C202A" w:rsidRPr="006B2FCC" w:rsidRDefault="006C202A" w:rsidP="004A68F2">
      <w:pPr>
        <w:pStyle w:val="CodeExamplewBox"/>
      </w:pPr>
      <w:r w:rsidRPr="006B2FCC">
        <w:t>&gt;</w:t>
      </w:r>
      <w:r w:rsidRPr="004A68F2">
        <w:rPr>
          <w:b/>
        </w:rPr>
        <w:t>W X</w:t>
      </w:r>
    </w:p>
    <w:p w14:paraId="2192F110" w14:textId="77777777" w:rsidR="006C202A" w:rsidRPr="006B2FCC" w:rsidRDefault="006C202A" w:rsidP="004A68F2">
      <w:pPr>
        <w:pStyle w:val="CodeExamplewBox"/>
      </w:pPr>
      <w:r w:rsidRPr="006B2FCC">
        <w:t>42.45</w:t>
      </w:r>
    </w:p>
    <w:p w14:paraId="1D36B50D" w14:textId="77777777" w:rsidR="006C202A" w:rsidRPr="006B2FCC" w:rsidRDefault="006C202A" w:rsidP="0029217A">
      <w:pPr>
        <w:pStyle w:val="BodyText6"/>
      </w:pPr>
    </w:p>
    <w:p w14:paraId="56CC7D14" w14:textId="77777777" w:rsidR="006C202A" w:rsidRPr="006B2FCC" w:rsidRDefault="006C202A" w:rsidP="00C54011">
      <w:pPr>
        <w:pStyle w:val="Heading3"/>
      </w:pPr>
      <w:bookmarkStart w:id="2762" w:name="acos_xlfmth"/>
      <w:bookmarkStart w:id="2763" w:name="_Toc148368147"/>
      <w:r w:rsidRPr="006B2FCC">
        <w:t>$$ACOS^XLFMTH</w:t>
      </w:r>
      <w:bookmarkEnd w:id="2762"/>
      <w:r w:rsidR="00C71644">
        <w:t>(): Arc-C</w:t>
      </w:r>
      <w:r w:rsidRPr="006B2FCC">
        <w:t>osine (Radians)</w:t>
      </w:r>
      <w:bookmarkEnd w:id="2763"/>
    </w:p>
    <w:p w14:paraId="7DE73B6F" w14:textId="77777777" w:rsidR="00FB064A" w:rsidRDefault="00FB064A" w:rsidP="00FB064A">
      <w:pPr>
        <w:pStyle w:val="APIText"/>
        <w:keepNext/>
        <w:keepLines/>
      </w:pPr>
      <w:r w:rsidRPr="006B2FCC">
        <w:rPr>
          <w:b/>
        </w:rPr>
        <w:t>Reference Type</w:t>
      </w:r>
      <w:r>
        <w:rPr>
          <w:b/>
        </w:rPr>
        <w:t>:</w:t>
      </w:r>
      <w:r>
        <w:rPr>
          <w:b/>
        </w:rPr>
        <w:tab/>
      </w:r>
      <w:r w:rsidR="004157B4" w:rsidRPr="006B2FCC">
        <w:t>Supported</w:t>
      </w:r>
      <w:r w:rsidR="004157B4" w:rsidRPr="006B2FCC">
        <w:fldChar w:fldCharType="begin"/>
      </w:r>
      <w:r w:rsidR="004157B4" w:rsidRPr="006B2FCC">
        <w:instrText xml:space="preserve">XE </w:instrText>
      </w:r>
      <w:r w:rsidR="004157B4">
        <w:instrText>“</w:instrText>
      </w:r>
      <w:r w:rsidR="004157B4" w:rsidRPr="006B2FCC">
        <w:instrText>XLF Function Library:$$ACOS^XLFMTH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$$ACOS^XLFMTH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XLFMTH:$$ACOS^XLFMTH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Math Functions:$$ACOS^XLFMTH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Reference Type:Supported:$$ACOS^XLFMTH</w:instrText>
      </w:r>
      <w:r w:rsidR="004157B4">
        <w:instrText>”</w:instrText>
      </w:r>
      <w:r w:rsidR="004157B4" w:rsidRPr="006B2FCC">
        <w:fldChar w:fldCharType="end"/>
      </w:r>
    </w:p>
    <w:p w14:paraId="2AE002FE" w14:textId="77777777" w:rsidR="00FB064A" w:rsidRDefault="00FB064A" w:rsidP="00FB064A">
      <w:pPr>
        <w:pStyle w:val="APIText"/>
        <w:keepNext/>
        <w:keepLines/>
      </w:pPr>
      <w:r w:rsidRPr="006B2FCC">
        <w:rPr>
          <w:b/>
        </w:rPr>
        <w:t>Category</w:t>
      </w:r>
      <w:r>
        <w:rPr>
          <w:b/>
        </w:rPr>
        <w:t>:</w:t>
      </w:r>
      <w:r>
        <w:rPr>
          <w:b/>
        </w:rPr>
        <w:tab/>
      </w:r>
      <w:r w:rsidR="004157B4" w:rsidRPr="006B2FCC">
        <w:t>Math Functions</w:t>
      </w:r>
    </w:p>
    <w:p w14:paraId="6EDF92E0" w14:textId="77777777" w:rsidR="00FB064A" w:rsidRPr="0084064A" w:rsidRDefault="00FB064A" w:rsidP="00FB064A">
      <w:pPr>
        <w:pStyle w:val="APIText"/>
        <w:keepNext/>
        <w:keepLines/>
      </w:pPr>
      <w:r>
        <w:rPr>
          <w:b/>
        </w:rPr>
        <w:t>ICR #:</w:t>
      </w:r>
      <w:r w:rsidRPr="0084064A">
        <w:tab/>
      </w:r>
      <w:r w:rsidR="004157B4" w:rsidRPr="006B2FCC">
        <w:t>10105</w:t>
      </w:r>
    </w:p>
    <w:p w14:paraId="12129BF4" w14:textId="77777777" w:rsidR="00FB064A" w:rsidRPr="0084064A" w:rsidRDefault="00FB064A" w:rsidP="00FB064A">
      <w:pPr>
        <w:pStyle w:val="APIText"/>
        <w:keepNext/>
        <w:keepLines/>
      </w:pPr>
      <w:r w:rsidRPr="006B2FCC">
        <w:rPr>
          <w:b/>
        </w:rPr>
        <w:t>Description</w:t>
      </w:r>
      <w:r>
        <w:rPr>
          <w:b/>
        </w:rPr>
        <w:t>:</w:t>
      </w:r>
      <w:r w:rsidRPr="0084064A">
        <w:tab/>
      </w:r>
      <w:r w:rsidR="004157B4" w:rsidRPr="006B2FCC">
        <w:t>Th</w:t>
      </w:r>
      <w:r w:rsidR="006311FC">
        <w:t xml:space="preserve">e </w:t>
      </w:r>
      <w:r w:rsidR="006311FC" w:rsidRPr="006B2FCC">
        <w:t>$$ACOS^XLFMTH</w:t>
      </w:r>
      <w:r w:rsidR="004157B4" w:rsidRPr="006B2FCC">
        <w:t xml:space="preserve"> extrinsic function returns the arc cosine, with radians output.</w:t>
      </w:r>
    </w:p>
    <w:p w14:paraId="6EF5ADCA"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4157B4" w:rsidRPr="000B37D9">
        <w:rPr>
          <w:rFonts w:ascii="Courier New" w:hAnsi="Courier New" w:cs="Courier New"/>
          <w:bCs w:val="0"/>
          <w:sz w:val="20"/>
          <w:szCs w:val="18"/>
        </w:rPr>
        <w:t>$$</w:t>
      </w:r>
      <w:r w:rsidR="004157B4" w:rsidRPr="000B37D9">
        <w:rPr>
          <w:rFonts w:ascii="Courier New" w:hAnsi="Courier New" w:cs="Courier New"/>
          <w:sz w:val="20"/>
          <w:szCs w:val="18"/>
        </w:rPr>
        <w:t>ACOS^XLFMTH(x[,n])</w:t>
      </w:r>
    </w:p>
    <w:p w14:paraId="62190987"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4157B4" w:rsidRPr="007321B7">
        <w:rPr>
          <w:b/>
          <w:bCs w:val="0"/>
        </w:rPr>
        <w:t>x</w:t>
      </w:r>
      <w:r w:rsidR="004157B4" w:rsidRPr="006B2FCC">
        <w:t>:</w:t>
      </w:r>
      <w:r w:rsidRPr="00672B04">
        <w:tab/>
      </w:r>
      <w:r w:rsidR="004157B4" w:rsidRPr="006B2FCC">
        <w:t>(required) Number for which you want the arc cosine in radians.</w:t>
      </w:r>
    </w:p>
    <w:p w14:paraId="758F76A7" w14:textId="77777777" w:rsidR="00FB064A" w:rsidRDefault="00FB064A" w:rsidP="00FB064A">
      <w:pPr>
        <w:pStyle w:val="APIParameters"/>
        <w:ind w:left="4147" w:hanging="4147"/>
      </w:pPr>
      <w:r>
        <w:rPr>
          <w:b/>
        </w:rPr>
        <w:tab/>
      </w:r>
      <w:r w:rsidR="004157B4" w:rsidRPr="007321B7">
        <w:rPr>
          <w:b/>
          <w:bCs w:val="0"/>
        </w:rPr>
        <w:t>n</w:t>
      </w:r>
      <w:r w:rsidR="004157B4" w:rsidRPr="006B2FCC">
        <w:t>:</w:t>
      </w:r>
      <w:r>
        <w:rPr>
          <w:b/>
        </w:rPr>
        <w:tab/>
      </w:r>
      <w:r w:rsidR="004157B4" w:rsidRPr="006B2FCC">
        <w:t>(optional) The precision for the function. Precision means the detail of the result, in terms of number of digits.</w:t>
      </w:r>
    </w:p>
    <w:p w14:paraId="1BC7D31D" w14:textId="77777777" w:rsidR="00FB064A" w:rsidRPr="00672B04" w:rsidRDefault="00FB064A" w:rsidP="00FB064A">
      <w:pPr>
        <w:pStyle w:val="APIParameters"/>
      </w:pPr>
      <w:r w:rsidRPr="009D2D3D">
        <w:rPr>
          <w:b/>
        </w:rPr>
        <w:t>Output:</w:t>
      </w:r>
      <w:r w:rsidRPr="009D2D3D">
        <w:rPr>
          <w:b/>
        </w:rPr>
        <w:tab/>
      </w:r>
      <w:r w:rsidR="004157B4" w:rsidRPr="006B2FCC">
        <w:t>returns:</w:t>
      </w:r>
      <w:r w:rsidRPr="00672B04">
        <w:tab/>
      </w:r>
      <w:r w:rsidR="004157B4" w:rsidRPr="006B2FCC">
        <w:t>Returns the arc cosine of a number output in radians.</w:t>
      </w:r>
    </w:p>
    <w:p w14:paraId="5BFACF7B" w14:textId="77777777" w:rsidR="00FB064A" w:rsidRPr="00392534" w:rsidRDefault="00FB064A" w:rsidP="0029217A">
      <w:pPr>
        <w:pStyle w:val="BodyText6"/>
      </w:pPr>
    </w:p>
    <w:p w14:paraId="3FF69A9E" w14:textId="64B9DAA3" w:rsidR="006C202A" w:rsidRDefault="00CF001D" w:rsidP="0075488D">
      <w:pPr>
        <w:pStyle w:val="Heading4"/>
      </w:pPr>
      <w:r>
        <w:t>Example</w:t>
      </w:r>
    </w:p>
    <w:p w14:paraId="49059BAC" w14:textId="77777777" w:rsidR="00F45614" w:rsidRPr="00F45614" w:rsidRDefault="00F45614" w:rsidP="00F45614">
      <w:pPr>
        <w:pStyle w:val="BodyText6"/>
        <w:keepNext/>
        <w:keepLines/>
      </w:pPr>
    </w:p>
    <w:p w14:paraId="72967FAE" w14:textId="121E1346" w:rsidR="004A68F2" w:rsidRPr="004A68F2" w:rsidRDefault="004A68F2" w:rsidP="004A68F2">
      <w:pPr>
        <w:pStyle w:val="Caption"/>
      </w:pPr>
      <w:bookmarkStart w:id="2764" w:name="_Toc148365479"/>
      <w:r>
        <w:t xml:space="preserve">Figure </w:t>
      </w:r>
      <w:fldSimple w:instr=" SEQ Figure \* ARABIC ">
        <w:r w:rsidR="00C57752">
          <w:rPr>
            <w:noProof/>
          </w:rPr>
          <w:t>412</w:t>
        </w:r>
      </w:fldSimple>
      <w:r>
        <w:t xml:space="preserve">: </w:t>
      </w:r>
      <w:r w:rsidRPr="006B2FCC">
        <w:t>$$ACOS^XLFMTH</w:t>
      </w:r>
      <w:r>
        <w:t xml:space="preserve"> API—Example</w:t>
      </w:r>
      <w:bookmarkEnd w:id="2764"/>
    </w:p>
    <w:p w14:paraId="12AD1FB7" w14:textId="77777777" w:rsidR="006C202A" w:rsidRPr="006B2FCC" w:rsidRDefault="006C202A" w:rsidP="004A68F2">
      <w:pPr>
        <w:pStyle w:val="CodeExamplewBox"/>
      </w:pPr>
      <w:r w:rsidRPr="006B2FCC">
        <w:t>&gt;</w:t>
      </w:r>
      <w:r w:rsidRPr="004A68F2">
        <w:rPr>
          <w:b/>
        </w:rPr>
        <w:t>S X=$$ACOS^XLFMTH(.5)</w:t>
      </w:r>
    </w:p>
    <w:p w14:paraId="16A6595E" w14:textId="77777777" w:rsidR="006C202A" w:rsidRPr="006B2FCC" w:rsidRDefault="006C202A" w:rsidP="004A68F2">
      <w:pPr>
        <w:pStyle w:val="CodeExamplewBox"/>
      </w:pPr>
    </w:p>
    <w:p w14:paraId="06BF333C" w14:textId="77777777" w:rsidR="006C202A" w:rsidRPr="006B2FCC" w:rsidRDefault="006C202A" w:rsidP="004A68F2">
      <w:pPr>
        <w:pStyle w:val="CodeExamplewBox"/>
      </w:pPr>
      <w:r w:rsidRPr="006B2FCC">
        <w:t>&gt;</w:t>
      </w:r>
      <w:r w:rsidRPr="004A68F2">
        <w:rPr>
          <w:b/>
        </w:rPr>
        <w:t>W X</w:t>
      </w:r>
    </w:p>
    <w:p w14:paraId="701D2E3B" w14:textId="77777777" w:rsidR="006C202A" w:rsidRPr="006B2FCC" w:rsidRDefault="006C202A" w:rsidP="004A68F2">
      <w:pPr>
        <w:pStyle w:val="CodeExamplewBox"/>
      </w:pPr>
      <w:r w:rsidRPr="006B2FCC">
        <w:t>1.047197551</w:t>
      </w:r>
    </w:p>
    <w:p w14:paraId="2A83786F" w14:textId="77777777" w:rsidR="006C202A" w:rsidRPr="006B2FCC" w:rsidRDefault="006C202A" w:rsidP="0029217A">
      <w:pPr>
        <w:pStyle w:val="BodyText6"/>
      </w:pPr>
    </w:p>
    <w:p w14:paraId="10AFFC7D" w14:textId="77777777" w:rsidR="006C202A" w:rsidRPr="006B2FCC" w:rsidRDefault="006C202A" w:rsidP="00C54011">
      <w:pPr>
        <w:pStyle w:val="Heading3"/>
      </w:pPr>
      <w:bookmarkStart w:id="2765" w:name="acosdeg_xlfmth"/>
      <w:bookmarkStart w:id="2766" w:name="_Toc148368148"/>
      <w:r w:rsidRPr="006B2FCC">
        <w:t>$$ACOSDEG^XLFMTH</w:t>
      </w:r>
      <w:bookmarkEnd w:id="2765"/>
      <w:r w:rsidRPr="006B2FCC">
        <w:t>(): Arc-</w:t>
      </w:r>
      <w:r w:rsidR="00C71644">
        <w:t>C</w:t>
      </w:r>
      <w:r w:rsidRPr="006B2FCC">
        <w:t>osine (Degrees)</w:t>
      </w:r>
      <w:bookmarkEnd w:id="2766"/>
    </w:p>
    <w:p w14:paraId="4A7609CC" w14:textId="77777777" w:rsidR="00FB064A" w:rsidRDefault="00FB064A" w:rsidP="00FB064A">
      <w:pPr>
        <w:pStyle w:val="APIText"/>
        <w:keepNext/>
        <w:keepLines/>
      </w:pPr>
      <w:r w:rsidRPr="006B2FCC">
        <w:rPr>
          <w:b/>
        </w:rPr>
        <w:t>Reference Type</w:t>
      </w:r>
      <w:r>
        <w:rPr>
          <w:b/>
        </w:rPr>
        <w:t>:</w:t>
      </w:r>
      <w:r>
        <w:rPr>
          <w:b/>
        </w:rPr>
        <w:tab/>
      </w:r>
      <w:r w:rsidR="004157B4" w:rsidRPr="006B2FCC">
        <w:t>Supported</w:t>
      </w:r>
      <w:r w:rsidR="004157B4" w:rsidRPr="006B2FCC">
        <w:fldChar w:fldCharType="begin"/>
      </w:r>
      <w:r w:rsidR="004157B4" w:rsidRPr="006B2FCC">
        <w:instrText xml:space="preserve">XE </w:instrText>
      </w:r>
      <w:r w:rsidR="004157B4">
        <w:instrText>“</w:instrText>
      </w:r>
      <w:r w:rsidR="004157B4" w:rsidRPr="006B2FCC">
        <w:instrText>XLF Function Library:$$ACOSDEG^XLFMTH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$$ACOSDEG^XLFMTH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XLFMTH:$$ACOSDEG^XLFMTH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Math Functions:$$ACOSDEG^XLFMTH</w:instrText>
      </w:r>
      <w:r w:rsidR="004157B4">
        <w:instrText>”</w:instrText>
      </w:r>
      <w:r w:rsidR="004157B4" w:rsidRPr="006B2FCC">
        <w:fldChar w:fldCharType="end"/>
      </w:r>
      <w:r w:rsidR="004157B4" w:rsidRPr="006B2FCC">
        <w:fldChar w:fldCharType="begin"/>
      </w:r>
      <w:r w:rsidR="004157B4" w:rsidRPr="006B2FCC">
        <w:instrText xml:space="preserve">XE </w:instrText>
      </w:r>
      <w:r w:rsidR="004157B4">
        <w:instrText>“</w:instrText>
      </w:r>
      <w:r w:rsidR="004157B4" w:rsidRPr="006B2FCC">
        <w:instrText>Reference Type:Supported:$$ACOSDEG^XLFMTH</w:instrText>
      </w:r>
      <w:r w:rsidR="004157B4">
        <w:instrText>”</w:instrText>
      </w:r>
      <w:r w:rsidR="004157B4" w:rsidRPr="006B2FCC">
        <w:fldChar w:fldCharType="end"/>
      </w:r>
    </w:p>
    <w:p w14:paraId="2D62AE67" w14:textId="77777777" w:rsidR="00FB064A" w:rsidRDefault="00FB064A" w:rsidP="00FB064A">
      <w:pPr>
        <w:pStyle w:val="APIText"/>
        <w:keepNext/>
        <w:keepLines/>
      </w:pPr>
      <w:r w:rsidRPr="006B2FCC">
        <w:rPr>
          <w:b/>
        </w:rPr>
        <w:t>Category</w:t>
      </w:r>
      <w:r>
        <w:rPr>
          <w:b/>
        </w:rPr>
        <w:t>:</w:t>
      </w:r>
      <w:r>
        <w:rPr>
          <w:b/>
        </w:rPr>
        <w:tab/>
      </w:r>
      <w:r w:rsidR="004157B4" w:rsidRPr="006B2FCC">
        <w:t>Math Functions</w:t>
      </w:r>
    </w:p>
    <w:p w14:paraId="3DC97059" w14:textId="77777777" w:rsidR="00FB064A" w:rsidRPr="0084064A" w:rsidRDefault="00FB064A" w:rsidP="00FB064A">
      <w:pPr>
        <w:pStyle w:val="APIText"/>
        <w:keepNext/>
        <w:keepLines/>
      </w:pPr>
      <w:r>
        <w:rPr>
          <w:b/>
        </w:rPr>
        <w:t>ICR #:</w:t>
      </w:r>
      <w:r w:rsidRPr="0084064A">
        <w:tab/>
      </w:r>
      <w:r w:rsidR="004157B4" w:rsidRPr="006B2FCC">
        <w:t>10105</w:t>
      </w:r>
    </w:p>
    <w:p w14:paraId="73E7D262" w14:textId="77777777" w:rsidR="00FB064A" w:rsidRPr="0084064A" w:rsidRDefault="00FB064A" w:rsidP="00FB064A">
      <w:pPr>
        <w:pStyle w:val="APIText"/>
        <w:keepNext/>
        <w:keepLines/>
      </w:pPr>
      <w:r w:rsidRPr="006B2FCC">
        <w:rPr>
          <w:b/>
        </w:rPr>
        <w:t>Description</w:t>
      </w:r>
      <w:r>
        <w:rPr>
          <w:b/>
        </w:rPr>
        <w:t>:</w:t>
      </w:r>
      <w:r w:rsidRPr="0084064A">
        <w:tab/>
      </w:r>
      <w:r w:rsidR="002376E5">
        <w:t xml:space="preserve">The </w:t>
      </w:r>
      <w:r w:rsidR="002376E5" w:rsidRPr="006B2FCC">
        <w:t>$$ACOSDEG^XLFMTH</w:t>
      </w:r>
      <w:r w:rsidR="004157B4" w:rsidRPr="006B2FCC">
        <w:t xml:space="preserve"> extrinsic function returns the arc cosine, with degrees output.</w:t>
      </w:r>
    </w:p>
    <w:p w14:paraId="1F7EE174"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4157B4" w:rsidRPr="000B37D9">
        <w:rPr>
          <w:rFonts w:ascii="Courier New" w:hAnsi="Courier New" w:cs="Courier New"/>
          <w:bCs w:val="0"/>
          <w:sz w:val="20"/>
          <w:szCs w:val="18"/>
        </w:rPr>
        <w:t>$$</w:t>
      </w:r>
      <w:r w:rsidR="004157B4" w:rsidRPr="000B37D9">
        <w:rPr>
          <w:rFonts w:ascii="Courier New" w:hAnsi="Courier New" w:cs="Courier New"/>
          <w:sz w:val="20"/>
          <w:szCs w:val="18"/>
        </w:rPr>
        <w:t>ACOSDEG^XLFMTH(x[,n])</w:t>
      </w:r>
    </w:p>
    <w:p w14:paraId="619BEFB0"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4157B4" w:rsidRPr="007321B7">
        <w:rPr>
          <w:b/>
          <w:bCs w:val="0"/>
        </w:rPr>
        <w:t>x</w:t>
      </w:r>
      <w:r w:rsidR="004157B4" w:rsidRPr="006B2FCC">
        <w:t>:</w:t>
      </w:r>
      <w:r w:rsidRPr="00672B04">
        <w:tab/>
      </w:r>
      <w:r w:rsidR="004157B4" w:rsidRPr="006B2FCC">
        <w:t>(required) Number for which you want the arc cosine in degrees.</w:t>
      </w:r>
    </w:p>
    <w:p w14:paraId="364716E5" w14:textId="77777777" w:rsidR="00FB064A" w:rsidRDefault="00FB064A" w:rsidP="00FB064A">
      <w:pPr>
        <w:pStyle w:val="APIParameters"/>
        <w:ind w:left="4147" w:hanging="4147"/>
      </w:pPr>
      <w:r>
        <w:rPr>
          <w:b/>
        </w:rPr>
        <w:tab/>
      </w:r>
      <w:r w:rsidR="004157B4" w:rsidRPr="007321B7">
        <w:rPr>
          <w:b/>
          <w:bCs w:val="0"/>
        </w:rPr>
        <w:t>n</w:t>
      </w:r>
      <w:r w:rsidR="004157B4" w:rsidRPr="006B2FCC">
        <w:t>:</w:t>
      </w:r>
      <w:r>
        <w:rPr>
          <w:b/>
        </w:rPr>
        <w:tab/>
      </w:r>
      <w:r w:rsidR="004157B4" w:rsidRPr="006B2FCC">
        <w:t>(optional) The precision for the function. Precision means the detail of the result, in terms of number of digits.</w:t>
      </w:r>
    </w:p>
    <w:p w14:paraId="60460E81" w14:textId="77777777" w:rsidR="00FB064A" w:rsidRPr="00672B04" w:rsidRDefault="00FB064A" w:rsidP="00FB064A">
      <w:pPr>
        <w:pStyle w:val="APIParameters"/>
      </w:pPr>
      <w:r w:rsidRPr="009D2D3D">
        <w:rPr>
          <w:b/>
        </w:rPr>
        <w:t>Output:</w:t>
      </w:r>
      <w:r w:rsidRPr="009D2D3D">
        <w:rPr>
          <w:b/>
        </w:rPr>
        <w:tab/>
      </w:r>
      <w:r w:rsidR="004157B4" w:rsidRPr="006B2FCC">
        <w:t>returns:</w:t>
      </w:r>
      <w:r w:rsidRPr="00672B04">
        <w:tab/>
      </w:r>
      <w:r w:rsidR="004157B4" w:rsidRPr="006B2FCC">
        <w:t>Returns the arc cosine of a number output in degrees.</w:t>
      </w:r>
    </w:p>
    <w:p w14:paraId="7AA7575B" w14:textId="77777777" w:rsidR="00FB064A" w:rsidRPr="00392534" w:rsidRDefault="00FB064A" w:rsidP="0029217A">
      <w:pPr>
        <w:pStyle w:val="BodyText6"/>
      </w:pPr>
    </w:p>
    <w:p w14:paraId="00CF3EDD" w14:textId="68AA77C8" w:rsidR="006C202A" w:rsidRDefault="00CF001D" w:rsidP="0075488D">
      <w:pPr>
        <w:pStyle w:val="Heading4"/>
      </w:pPr>
      <w:r>
        <w:t>Example</w:t>
      </w:r>
    </w:p>
    <w:p w14:paraId="6EC211EA" w14:textId="77777777" w:rsidR="00F45614" w:rsidRPr="00F45614" w:rsidRDefault="00F45614" w:rsidP="00F45614">
      <w:pPr>
        <w:pStyle w:val="BodyText6"/>
        <w:keepNext/>
        <w:keepLines/>
      </w:pPr>
    </w:p>
    <w:p w14:paraId="29AB610E" w14:textId="0AB8ABE9" w:rsidR="004A68F2" w:rsidRPr="004A68F2" w:rsidRDefault="004A68F2" w:rsidP="004A68F2">
      <w:pPr>
        <w:pStyle w:val="Caption"/>
      </w:pPr>
      <w:bookmarkStart w:id="2767" w:name="_Toc148365480"/>
      <w:r>
        <w:t xml:space="preserve">Figure </w:t>
      </w:r>
      <w:fldSimple w:instr=" SEQ Figure \* ARABIC ">
        <w:r w:rsidR="00C57752">
          <w:rPr>
            <w:noProof/>
          </w:rPr>
          <w:t>413</w:t>
        </w:r>
      </w:fldSimple>
      <w:r>
        <w:t xml:space="preserve">: </w:t>
      </w:r>
      <w:r w:rsidRPr="006B2FCC">
        <w:t>$$ACOSDEG^XLFMTH</w:t>
      </w:r>
      <w:r>
        <w:t xml:space="preserve"> API—Example</w:t>
      </w:r>
      <w:bookmarkEnd w:id="2767"/>
    </w:p>
    <w:p w14:paraId="2EB7157A" w14:textId="77777777" w:rsidR="006C202A" w:rsidRPr="006B2FCC" w:rsidRDefault="006C202A" w:rsidP="004A68F2">
      <w:pPr>
        <w:pStyle w:val="CodeExamplewBox"/>
      </w:pPr>
      <w:r w:rsidRPr="006B2FCC">
        <w:t>&gt;</w:t>
      </w:r>
      <w:r w:rsidRPr="004A68F2">
        <w:rPr>
          <w:b/>
        </w:rPr>
        <w:t>S X=$$ACOSDEG^XLFMTH(.5)</w:t>
      </w:r>
    </w:p>
    <w:p w14:paraId="40BFC1EC" w14:textId="77777777" w:rsidR="006C202A" w:rsidRPr="006B2FCC" w:rsidRDefault="006C202A" w:rsidP="004A68F2">
      <w:pPr>
        <w:pStyle w:val="CodeExamplewBox"/>
      </w:pPr>
    </w:p>
    <w:p w14:paraId="177F5FB4" w14:textId="77777777" w:rsidR="006C202A" w:rsidRPr="006B2FCC" w:rsidRDefault="006C202A" w:rsidP="004A68F2">
      <w:pPr>
        <w:pStyle w:val="CodeExamplewBox"/>
      </w:pPr>
      <w:r w:rsidRPr="006B2FCC">
        <w:t>&gt;</w:t>
      </w:r>
      <w:r w:rsidRPr="004A68F2">
        <w:rPr>
          <w:b/>
        </w:rPr>
        <w:t>W X</w:t>
      </w:r>
    </w:p>
    <w:p w14:paraId="0C8739D6" w14:textId="77777777" w:rsidR="006C202A" w:rsidRPr="006B2FCC" w:rsidRDefault="006C202A" w:rsidP="004A68F2">
      <w:pPr>
        <w:pStyle w:val="CodeExamplewBox"/>
      </w:pPr>
      <w:r w:rsidRPr="006B2FCC">
        <w:t>60</w:t>
      </w:r>
    </w:p>
    <w:p w14:paraId="3AC2781F" w14:textId="77777777" w:rsidR="006C202A" w:rsidRPr="006B2FCC" w:rsidRDefault="006C202A" w:rsidP="0029217A">
      <w:pPr>
        <w:pStyle w:val="BodyText6"/>
      </w:pPr>
    </w:p>
    <w:p w14:paraId="51870BA3" w14:textId="77777777" w:rsidR="006C202A" w:rsidRPr="006B2FCC" w:rsidRDefault="006C202A" w:rsidP="00C54011">
      <w:pPr>
        <w:pStyle w:val="Heading3"/>
      </w:pPr>
      <w:bookmarkStart w:id="2768" w:name="acot_xlfmth"/>
      <w:bookmarkStart w:id="2769" w:name="_Toc148368149"/>
      <w:r w:rsidRPr="006B2FCC">
        <w:t>$$ACOT^XLFMTH</w:t>
      </w:r>
      <w:bookmarkEnd w:id="2768"/>
      <w:r w:rsidR="00A378A0">
        <w:t>(): Arc-C</w:t>
      </w:r>
      <w:r w:rsidRPr="006B2FCC">
        <w:t>otangent (Radians)</w:t>
      </w:r>
      <w:bookmarkEnd w:id="2769"/>
    </w:p>
    <w:p w14:paraId="44D645E7" w14:textId="77777777" w:rsidR="00FB064A" w:rsidRDefault="00FB064A" w:rsidP="00FB064A">
      <w:pPr>
        <w:pStyle w:val="APIText"/>
        <w:keepNext/>
        <w:keepLines/>
      </w:pPr>
      <w:r w:rsidRPr="006B2FCC">
        <w:rPr>
          <w:b/>
        </w:rPr>
        <w:t>Reference Type</w:t>
      </w:r>
      <w:r>
        <w:rPr>
          <w:b/>
        </w:rPr>
        <w:t>:</w:t>
      </w:r>
      <w:r>
        <w:rPr>
          <w:b/>
        </w:rPr>
        <w:tab/>
      </w:r>
      <w:r w:rsidR="0081078F" w:rsidRPr="006B2FCC">
        <w:t>Supported</w:t>
      </w:r>
      <w:r w:rsidR="0081078F" w:rsidRPr="006B2FCC">
        <w:fldChar w:fldCharType="begin"/>
      </w:r>
      <w:r w:rsidR="0081078F" w:rsidRPr="006B2FCC">
        <w:instrText xml:space="preserve">XE </w:instrText>
      </w:r>
      <w:r w:rsidR="0081078F">
        <w:instrText>“</w:instrText>
      </w:r>
      <w:r w:rsidR="0081078F" w:rsidRPr="006B2FCC">
        <w:instrText>XLF Function Library:$$ACOT^XLFMTH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$$ACOT^XLFMTH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XLFMTH:$$ACOT^XLFMTH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Math Functions:$$ACOT^XLFMTH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Reference Type:Supported:$$ACOT^XLFMTH</w:instrText>
      </w:r>
      <w:r w:rsidR="0081078F">
        <w:instrText>”</w:instrText>
      </w:r>
      <w:r w:rsidR="0081078F" w:rsidRPr="006B2FCC">
        <w:fldChar w:fldCharType="end"/>
      </w:r>
    </w:p>
    <w:p w14:paraId="6B449904" w14:textId="77777777" w:rsidR="00FB064A" w:rsidRDefault="00FB064A" w:rsidP="00FB064A">
      <w:pPr>
        <w:pStyle w:val="APIText"/>
        <w:keepNext/>
        <w:keepLines/>
      </w:pPr>
      <w:r w:rsidRPr="006B2FCC">
        <w:rPr>
          <w:b/>
        </w:rPr>
        <w:t>Category</w:t>
      </w:r>
      <w:r>
        <w:rPr>
          <w:b/>
        </w:rPr>
        <w:t>:</w:t>
      </w:r>
      <w:r>
        <w:rPr>
          <w:b/>
        </w:rPr>
        <w:tab/>
      </w:r>
      <w:r w:rsidR="0081078F" w:rsidRPr="006B2FCC">
        <w:t>Math Functions</w:t>
      </w:r>
    </w:p>
    <w:p w14:paraId="41AF1016" w14:textId="77777777" w:rsidR="00FB064A" w:rsidRPr="0084064A" w:rsidRDefault="00FB064A" w:rsidP="00FB064A">
      <w:pPr>
        <w:pStyle w:val="APIText"/>
        <w:keepNext/>
        <w:keepLines/>
      </w:pPr>
      <w:r>
        <w:rPr>
          <w:b/>
        </w:rPr>
        <w:t>ICR #:</w:t>
      </w:r>
      <w:r w:rsidRPr="0084064A">
        <w:tab/>
      </w:r>
      <w:r w:rsidR="0081078F" w:rsidRPr="006B2FCC">
        <w:t>10105</w:t>
      </w:r>
    </w:p>
    <w:p w14:paraId="7408E98A" w14:textId="77777777" w:rsidR="00FB064A" w:rsidRPr="0084064A" w:rsidRDefault="00FB064A" w:rsidP="00FB064A">
      <w:pPr>
        <w:pStyle w:val="APIText"/>
        <w:keepNext/>
        <w:keepLines/>
      </w:pPr>
      <w:r w:rsidRPr="006B2FCC">
        <w:rPr>
          <w:b/>
        </w:rPr>
        <w:t>Description</w:t>
      </w:r>
      <w:r>
        <w:rPr>
          <w:b/>
        </w:rPr>
        <w:t>:</w:t>
      </w:r>
      <w:r w:rsidRPr="0084064A">
        <w:tab/>
      </w:r>
      <w:r w:rsidR="000862D6">
        <w:t xml:space="preserve">The </w:t>
      </w:r>
      <w:r w:rsidR="000862D6" w:rsidRPr="006B2FCC">
        <w:t>$$ACOT^XLFMTH</w:t>
      </w:r>
      <w:r w:rsidR="0081078F" w:rsidRPr="006B2FCC">
        <w:t xml:space="preserve"> extrinsic function returns the arc cotangent, with radians output.</w:t>
      </w:r>
    </w:p>
    <w:p w14:paraId="14F45343"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1078F" w:rsidRPr="000B37D9">
        <w:rPr>
          <w:rFonts w:ascii="Courier New" w:hAnsi="Courier New" w:cs="Courier New"/>
          <w:sz w:val="20"/>
          <w:szCs w:val="18"/>
        </w:rPr>
        <w:t>$$ACOT^XLFMTH(x[,n])</w:t>
      </w:r>
    </w:p>
    <w:p w14:paraId="7C2AFC31"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1078F" w:rsidRPr="007321B7">
        <w:rPr>
          <w:b/>
          <w:bCs w:val="0"/>
        </w:rPr>
        <w:t>x</w:t>
      </w:r>
      <w:r w:rsidR="0081078F" w:rsidRPr="006B2FCC">
        <w:t>:</w:t>
      </w:r>
      <w:r w:rsidRPr="00672B04">
        <w:tab/>
      </w:r>
      <w:r w:rsidR="0081078F" w:rsidRPr="006B2FCC">
        <w:t>(required) Number for which you want the arc cotangent in radians.</w:t>
      </w:r>
    </w:p>
    <w:p w14:paraId="1819CF40" w14:textId="77777777" w:rsidR="00FB064A" w:rsidRDefault="00FB064A" w:rsidP="00FB064A">
      <w:pPr>
        <w:pStyle w:val="APIParameters"/>
        <w:ind w:left="4147" w:hanging="4147"/>
      </w:pPr>
      <w:r>
        <w:rPr>
          <w:b/>
        </w:rPr>
        <w:tab/>
      </w:r>
      <w:r w:rsidR="0081078F" w:rsidRPr="007321B7">
        <w:rPr>
          <w:b/>
          <w:bCs w:val="0"/>
        </w:rPr>
        <w:t>n</w:t>
      </w:r>
      <w:r w:rsidR="0081078F" w:rsidRPr="006B2FCC">
        <w:t>:</w:t>
      </w:r>
      <w:r>
        <w:rPr>
          <w:b/>
        </w:rPr>
        <w:tab/>
      </w:r>
      <w:r w:rsidR="0081078F" w:rsidRPr="006B2FCC">
        <w:t>(optional) The precision for the function. Precision means the detail of the result, in terms of number of digits.</w:t>
      </w:r>
    </w:p>
    <w:p w14:paraId="31309002" w14:textId="77777777" w:rsidR="00FB064A" w:rsidRPr="00672B04" w:rsidRDefault="00FB064A" w:rsidP="00FB064A">
      <w:pPr>
        <w:pStyle w:val="APIParameters"/>
      </w:pPr>
      <w:r w:rsidRPr="009D2D3D">
        <w:rPr>
          <w:b/>
        </w:rPr>
        <w:t>Output:</w:t>
      </w:r>
      <w:r w:rsidRPr="009D2D3D">
        <w:rPr>
          <w:b/>
        </w:rPr>
        <w:tab/>
      </w:r>
      <w:r w:rsidR="0081078F" w:rsidRPr="006B2FCC">
        <w:t>returns:</w:t>
      </w:r>
      <w:r w:rsidRPr="00672B04">
        <w:tab/>
      </w:r>
      <w:r w:rsidR="0081078F" w:rsidRPr="006B2FCC">
        <w:t>Returns the arc cotangent of a number output in radians.</w:t>
      </w:r>
    </w:p>
    <w:p w14:paraId="2F117AB0" w14:textId="77777777" w:rsidR="00FB064A" w:rsidRPr="00392534" w:rsidRDefault="00FB064A" w:rsidP="0029217A">
      <w:pPr>
        <w:pStyle w:val="BodyText6"/>
      </w:pPr>
    </w:p>
    <w:p w14:paraId="4C9C833C" w14:textId="071B7357" w:rsidR="006C202A" w:rsidRDefault="00CF001D" w:rsidP="0075488D">
      <w:pPr>
        <w:pStyle w:val="Heading4"/>
      </w:pPr>
      <w:r>
        <w:t>Example</w:t>
      </w:r>
    </w:p>
    <w:p w14:paraId="43248A13" w14:textId="77777777" w:rsidR="00F45614" w:rsidRPr="00F45614" w:rsidRDefault="00F45614" w:rsidP="00F45614">
      <w:pPr>
        <w:pStyle w:val="BodyText6"/>
        <w:keepNext/>
        <w:keepLines/>
      </w:pPr>
    </w:p>
    <w:p w14:paraId="2B6371B6" w14:textId="48A1CCEE" w:rsidR="001B354E" w:rsidRPr="001B354E" w:rsidRDefault="001B354E" w:rsidP="001B354E">
      <w:pPr>
        <w:pStyle w:val="Caption"/>
      </w:pPr>
      <w:bookmarkStart w:id="2770" w:name="_Toc148365481"/>
      <w:r>
        <w:t xml:space="preserve">Figure </w:t>
      </w:r>
      <w:fldSimple w:instr=" SEQ Figure \* ARABIC ">
        <w:r w:rsidR="00C57752">
          <w:rPr>
            <w:noProof/>
          </w:rPr>
          <w:t>414</w:t>
        </w:r>
      </w:fldSimple>
      <w:r>
        <w:t xml:space="preserve">: </w:t>
      </w:r>
      <w:r w:rsidRPr="006B2FCC">
        <w:t>$$ACOT^XLFMTH</w:t>
      </w:r>
      <w:r>
        <w:t xml:space="preserve"> API—Example</w:t>
      </w:r>
      <w:bookmarkEnd w:id="2770"/>
    </w:p>
    <w:p w14:paraId="210E0F96" w14:textId="77777777" w:rsidR="006C202A" w:rsidRPr="006B2FCC" w:rsidRDefault="006C202A" w:rsidP="001B354E">
      <w:pPr>
        <w:pStyle w:val="CodeExamplewBox"/>
      </w:pPr>
      <w:r w:rsidRPr="006B2FCC">
        <w:t>&gt;</w:t>
      </w:r>
      <w:r w:rsidRPr="001B354E">
        <w:rPr>
          <w:b/>
        </w:rPr>
        <w:t>S X=$$ACOT^XLFMTH(.5)</w:t>
      </w:r>
    </w:p>
    <w:p w14:paraId="3378B75F" w14:textId="77777777" w:rsidR="006C202A" w:rsidRPr="006B2FCC" w:rsidRDefault="006C202A" w:rsidP="001B354E">
      <w:pPr>
        <w:pStyle w:val="CodeExamplewBox"/>
      </w:pPr>
    </w:p>
    <w:p w14:paraId="391F9519" w14:textId="77777777" w:rsidR="006C202A" w:rsidRPr="006B2FCC" w:rsidRDefault="006C202A" w:rsidP="001B354E">
      <w:pPr>
        <w:pStyle w:val="CodeExamplewBox"/>
      </w:pPr>
      <w:r w:rsidRPr="006B2FCC">
        <w:t>&gt;</w:t>
      </w:r>
      <w:r w:rsidRPr="001B354E">
        <w:rPr>
          <w:b/>
        </w:rPr>
        <w:t>W X</w:t>
      </w:r>
    </w:p>
    <w:p w14:paraId="0BA7B4E8" w14:textId="77777777" w:rsidR="006C202A" w:rsidRPr="006B2FCC" w:rsidRDefault="006C202A" w:rsidP="001B354E">
      <w:pPr>
        <w:pStyle w:val="CodeExamplewBox"/>
      </w:pPr>
      <w:r w:rsidRPr="006B2FCC">
        <w:t>1.107148718</w:t>
      </w:r>
    </w:p>
    <w:p w14:paraId="3BD3CD12" w14:textId="77777777" w:rsidR="006C202A" w:rsidRPr="006B2FCC" w:rsidRDefault="006C202A" w:rsidP="0029217A">
      <w:pPr>
        <w:pStyle w:val="BodyText6"/>
      </w:pPr>
    </w:p>
    <w:p w14:paraId="476F0C7F" w14:textId="77777777" w:rsidR="006C202A" w:rsidRPr="006B2FCC" w:rsidRDefault="006C202A" w:rsidP="00C54011">
      <w:pPr>
        <w:pStyle w:val="Heading3"/>
      </w:pPr>
      <w:bookmarkStart w:id="2771" w:name="acotdeg_xlfmth"/>
      <w:bookmarkStart w:id="2772" w:name="_Toc148368150"/>
      <w:r w:rsidRPr="006B2FCC">
        <w:t>$$ACOTDEG^XLFMTH</w:t>
      </w:r>
      <w:bookmarkEnd w:id="2771"/>
      <w:r w:rsidR="00A378A0">
        <w:t>(): Arc-C</w:t>
      </w:r>
      <w:r w:rsidRPr="006B2FCC">
        <w:t>otangent (Degrees)</w:t>
      </w:r>
      <w:bookmarkEnd w:id="2772"/>
    </w:p>
    <w:p w14:paraId="0A3F3FA1" w14:textId="77777777" w:rsidR="00FB064A" w:rsidRDefault="00FB064A" w:rsidP="00FB064A">
      <w:pPr>
        <w:pStyle w:val="APIText"/>
        <w:keepNext/>
        <w:keepLines/>
      </w:pPr>
      <w:r w:rsidRPr="006B2FCC">
        <w:rPr>
          <w:b/>
        </w:rPr>
        <w:t>Reference Type</w:t>
      </w:r>
      <w:r>
        <w:rPr>
          <w:b/>
        </w:rPr>
        <w:t>:</w:t>
      </w:r>
      <w:r>
        <w:rPr>
          <w:b/>
        </w:rPr>
        <w:tab/>
      </w:r>
      <w:r w:rsidR="0081078F" w:rsidRPr="006B2FCC">
        <w:t>Supported</w:t>
      </w:r>
      <w:r w:rsidR="0081078F" w:rsidRPr="006B2FCC">
        <w:fldChar w:fldCharType="begin"/>
      </w:r>
      <w:r w:rsidR="0081078F" w:rsidRPr="006B2FCC">
        <w:instrText xml:space="preserve">XE </w:instrText>
      </w:r>
      <w:r w:rsidR="0081078F">
        <w:instrText>“</w:instrText>
      </w:r>
      <w:r w:rsidR="0081078F" w:rsidRPr="006B2FCC">
        <w:instrText>XLF Function Library:$$ACOTDEG^XLFMTH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$$ACOTDEG^XLFMTH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XLFMTH:$$ACOTDEG^XLFMTH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Math Functions:$$ACOTDEG^XLFMTH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Reference Type:Supported:$$ACOTDEG^XLFMTH</w:instrText>
      </w:r>
      <w:r w:rsidR="0081078F">
        <w:instrText>”</w:instrText>
      </w:r>
      <w:r w:rsidR="0081078F" w:rsidRPr="006B2FCC">
        <w:fldChar w:fldCharType="end"/>
      </w:r>
    </w:p>
    <w:p w14:paraId="3778AEA6" w14:textId="77777777" w:rsidR="00FB064A" w:rsidRDefault="00FB064A" w:rsidP="00FB064A">
      <w:pPr>
        <w:pStyle w:val="APIText"/>
        <w:keepNext/>
        <w:keepLines/>
      </w:pPr>
      <w:r w:rsidRPr="006B2FCC">
        <w:rPr>
          <w:b/>
        </w:rPr>
        <w:t>Category</w:t>
      </w:r>
      <w:r>
        <w:rPr>
          <w:b/>
        </w:rPr>
        <w:t>:</w:t>
      </w:r>
      <w:r>
        <w:rPr>
          <w:b/>
        </w:rPr>
        <w:tab/>
      </w:r>
      <w:r w:rsidR="0081078F" w:rsidRPr="006B2FCC">
        <w:t>Math Functions</w:t>
      </w:r>
    </w:p>
    <w:p w14:paraId="2BD0E1C2" w14:textId="77777777" w:rsidR="00FB064A" w:rsidRPr="0084064A" w:rsidRDefault="00FB064A" w:rsidP="00FB064A">
      <w:pPr>
        <w:pStyle w:val="APIText"/>
        <w:keepNext/>
        <w:keepLines/>
      </w:pPr>
      <w:r>
        <w:rPr>
          <w:b/>
        </w:rPr>
        <w:t>ICR #:</w:t>
      </w:r>
      <w:r w:rsidRPr="0084064A">
        <w:tab/>
      </w:r>
      <w:r w:rsidR="0081078F" w:rsidRPr="006B2FCC">
        <w:t>10105</w:t>
      </w:r>
    </w:p>
    <w:p w14:paraId="0771A5F3" w14:textId="77777777" w:rsidR="00FB064A" w:rsidRPr="0084064A" w:rsidRDefault="00FB064A" w:rsidP="00FB064A">
      <w:pPr>
        <w:pStyle w:val="APIText"/>
        <w:keepNext/>
        <w:keepLines/>
      </w:pPr>
      <w:r w:rsidRPr="006B2FCC">
        <w:rPr>
          <w:b/>
        </w:rPr>
        <w:t>Description</w:t>
      </w:r>
      <w:r>
        <w:rPr>
          <w:b/>
        </w:rPr>
        <w:t>:</w:t>
      </w:r>
      <w:r w:rsidRPr="0084064A">
        <w:tab/>
      </w:r>
      <w:r w:rsidR="0095437A">
        <w:t xml:space="preserve">The </w:t>
      </w:r>
      <w:r w:rsidR="0095437A" w:rsidRPr="006B2FCC">
        <w:t>$$ACOTDEG^XLFMTH</w:t>
      </w:r>
      <w:r w:rsidR="0081078F" w:rsidRPr="006B2FCC">
        <w:t xml:space="preserve"> extrinsic function returns the arc cotangent, with degrees output.</w:t>
      </w:r>
    </w:p>
    <w:p w14:paraId="2DF7FFEB"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1078F" w:rsidRPr="000B37D9">
        <w:rPr>
          <w:rFonts w:ascii="Courier New" w:hAnsi="Courier New" w:cs="Courier New"/>
          <w:sz w:val="20"/>
          <w:szCs w:val="18"/>
        </w:rPr>
        <w:t>$$ACOTDEG^XLFMTH(x[,n])</w:t>
      </w:r>
    </w:p>
    <w:p w14:paraId="1E21AD65"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1078F" w:rsidRPr="007321B7">
        <w:rPr>
          <w:b/>
          <w:bCs w:val="0"/>
        </w:rPr>
        <w:t>x</w:t>
      </w:r>
      <w:r w:rsidR="0081078F" w:rsidRPr="006B2FCC">
        <w:t>:</w:t>
      </w:r>
      <w:r w:rsidRPr="00672B04">
        <w:tab/>
      </w:r>
      <w:r w:rsidR="0081078F" w:rsidRPr="006B2FCC">
        <w:t>(required) Number for which you want the arc cotangent in degrees.</w:t>
      </w:r>
    </w:p>
    <w:p w14:paraId="0D05B910" w14:textId="77777777" w:rsidR="00FB064A" w:rsidRDefault="00FB064A" w:rsidP="00FB064A">
      <w:pPr>
        <w:pStyle w:val="APIParameters"/>
        <w:ind w:left="4147" w:hanging="4147"/>
      </w:pPr>
      <w:r>
        <w:rPr>
          <w:b/>
        </w:rPr>
        <w:tab/>
      </w:r>
      <w:r w:rsidR="0081078F" w:rsidRPr="007321B7">
        <w:rPr>
          <w:b/>
          <w:bCs w:val="0"/>
        </w:rPr>
        <w:t>n</w:t>
      </w:r>
      <w:r w:rsidR="0081078F" w:rsidRPr="006B2FCC">
        <w:t>:</w:t>
      </w:r>
      <w:r>
        <w:rPr>
          <w:b/>
        </w:rPr>
        <w:tab/>
      </w:r>
      <w:r w:rsidR="0081078F" w:rsidRPr="006B2FCC">
        <w:t>(optional) The precision for the function. Precision means the detail of the result, in terms of number of digits.</w:t>
      </w:r>
    </w:p>
    <w:p w14:paraId="2F994539" w14:textId="77777777" w:rsidR="00FB064A" w:rsidRPr="00672B04" w:rsidRDefault="00FB064A" w:rsidP="00FB064A">
      <w:pPr>
        <w:pStyle w:val="APIParameters"/>
      </w:pPr>
      <w:r w:rsidRPr="009D2D3D">
        <w:rPr>
          <w:b/>
        </w:rPr>
        <w:t>Output:</w:t>
      </w:r>
      <w:r w:rsidRPr="009D2D3D">
        <w:rPr>
          <w:b/>
        </w:rPr>
        <w:tab/>
      </w:r>
      <w:r w:rsidR="0081078F" w:rsidRPr="006B2FCC">
        <w:t>returns:</w:t>
      </w:r>
      <w:r w:rsidRPr="00672B04">
        <w:tab/>
      </w:r>
      <w:r w:rsidR="0081078F" w:rsidRPr="006B2FCC">
        <w:t>Returns the arc cotangent of a number output in degrees.</w:t>
      </w:r>
    </w:p>
    <w:p w14:paraId="26016E34" w14:textId="77777777" w:rsidR="00FB064A" w:rsidRPr="00392534" w:rsidRDefault="00FB064A" w:rsidP="0029217A">
      <w:pPr>
        <w:pStyle w:val="BodyText6"/>
      </w:pPr>
    </w:p>
    <w:p w14:paraId="1FED9A35" w14:textId="00ADDABA" w:rsidR="006C202A" w:rsidRDefault="00CF001D" w:rsidP="0075488D">
      <w:pPr>
        <w:pStyle w:val="Heading4"/>
      </w:pPr>
      <w:r>
        <w:t>Example</w:t>
      </w:r>
    </w:p>
    <w:p w14:paraId="28ACC4C0" w14:textId="77777777" w:rsidR="00F45614" w:rsidRPr="00F45614" w:rsidRDefault="00F45614" w:rsidP="00F45614">
      <w:pPr>
        <w:pStyle w:val="BodyText6"/>
        <w:keepNext/>
        <w:keepLines/>
      </w:pPr>
    </w:p>
    <w:p w14:paraId="7941AA82" w14:textId="1CB960F5" w:rsidR="00A61A0F" w:rsidRPr="00A61A0F" w:rsidRDefault="00A61A0F" w:rsidP="00A61A0F">
      <w:pPr>
        <w:pStyle w:val="Caption"/>
      </w:pPr>
      <w:bookmarkStart w:id="2773" w:name="_Toc148365482"/>
      <w:r>
        <w:t xml:space="preserve">Figure </w:t>
      </w:r>
      <w:fldSimple w:instr=" SEQ Figure \* ARABIC ">
        <w:r w:rsidR="00C57752">
          <w:rPr>
            <w:noProof/>
          </w:rPr>
          <w:t>415</w:t>
        </w:r>
      </w:fldSimple>
      <w:r>
        <w:t xml:space="preserve">: </w:t>
      </w:r>
      <w:r w:rsidRPr="006B2FCC">
        <w:t>$$ACOTDEG^XLFMTH</w:t>
      </w:r>
      <w:r>
        <w:t xml:space="preserve"> API—Example</w:t>
      </w:r>
      <w:bookmarkEnd w:id="2773"/>
    </w:p>
    <w:p w14:paraId="67373376" w14:textId="77777777" w:rsidR="006C202A" w:rsidRPr="006B2FCC" w:rsidRDefault="006C202A" w:rsidP="00A61A0F">
      <w:pPr>
        <w:pStyle w:val="CodeExamplewBox"/>
      </w:pPr>
      <w:r w:rsidRPr="006B2FCC">
        <w:t>&gt;</w:t>
      </w:r>
      <w:r w:rsidRPr="00A61A0F">
        <w:rPr>
          <w:b/>
        </w:rPr>
        <w:t>S X=$$ACOTDEG^XLFMTH(.5)</w:t>
      </w:r>
    </w:p>
    <w:p w14:paraId="4BBE27FC" w14:textId="77777777" w:rsidR="006C202A" w:rsidRPr="006B2FCC" w:rsidRDefault="006C202A" w:rsidP="00A61A0F">
      <w:pPr>
        <w:pStyle w:val="CodeExamplewBox"/>
      </w:pPr>
    </w:p>
    <w:p w14:paraId="5910BA86" w14:textId="77777777" w:rsidR="006C202A" w:rsidRPr="006B2FCC" w:rsidRDefault="006C202A" w:rsidP="00A61A0F">
      <w:pPr>
        <w:pStyle w:val="CodeExamplewBox"/>
      </w:pPr>
      <w:r w:rsidRPr="006B2FCC">
        <w:t>&gt;</w:t>
      </w:r>
      <w:r w:rsidRPr="00A61A0F">
        <w:rPr>
          <w:b/>
        </w:rPr>
        <w:t>W X</w:t>
      </w:r>
    </w:p>
    <w:p w14:paraId="71D0878F" w14:textId="77777777" w:rsidR="006C202A" w:rsidRPr="006B2FCC" w:rsidRDefault="006C202A" w:rsidP="00A61A0F">
      <w:pPr>
        <w:pStyle w:val="CodeExamplewBox"/>
      </w:pPr>
      <w:r w:rsidRPr="006B2FCC">
        <w:t>63.43494882</w:t>
      </w:r>
    </w:p>
    <w:p w14:paraId="67ED73D4" w14:textId="77777777" w:rsidR="006C202A" w:rsidRPr="006B2FCC" w:rsidRDefault="006C202A" w:rsidP="0029217A">
      <w:pPr>
        <w:pStyle w:val="BodyText6"/>
      </w:pPr>
    </w:p>
    <w:p w14:paraId="1B818806" w14:textId="77777777" w:rsidR="006C202A" w:rsidRPr="006B2FCC" w:rsidRDefault="006C202A" w:rsidP="00C54011">
      <w:pPr>
        <w:pStyle w:val="Heading3"/>
      </w:pPr>
      <w:bookmarkStart w:id="2774" w:name="acsc_xlfmth"/>
      <w:bookmarkStart w:id="2775" w:name="_Toc148368151"/>
      <w:r w:rsidRPr="006B2FCC">
        <w:t>$$ACSC^XLFMTH</w:t>
      </w:r>
      <w:bookmarkEnd w:id="2774"/>
      <w:r w:rsidR="00A378A0">
        <w:t>(): Arc-C</w:t>
      </w:r>
      <w:r w:rsidRPr="006B2FCC">
        <w:t>osecant (Radians)</w:t>
      </w:r>
      <w:bookmarkEnd w:id="2775"/>
    </w:p>
    <w:p w14:paraId="534C1942" w14:textId="77777777" w:rsidR="00FB064A" w:rsidRDefault="00FB064A" w:rsidP="00FB064A">
      <w:pPr>
        <w:pStyle w:val="APIText"/>
        <w:keepNext/>
        <w:keepLines/>
      </w:pPr>
      <w:r w:rsidRPr="006B2FCC">
        <w:rPr>
          <w:b/>
        </w:rPr>
        <w:t>Reference Type</w:t>
      </w:r>
      <w:r>
        <w:rPr>
          <w:b/>
        </w:rPr>
        <w:t>:</w:t>
      </w:r>
      <w:r>
        <w:rPr>
          <w:b/>
        </w:rPr>
        <w:tab/>
      </w:r>
      <w:r w:rsidR="0081078F" w:rsidRPr="006B2FCC">
        <w:t>Supported</w:t>
      </w:r>
      <w:r w:rsidR="0081078F" w:rsidRPr="006B2FCC">
        <w:fldChar w:fldCharType="begin"/>
      </w:r>
      <w:r w:rsidR="0081078F" w:rsidRPr="006B2FCC">
        <w:instrText xml:space="preserve">XE </w:instrText>
      </w:r>
      <w:r w:rsidR="0081078F">
        <w:instrText>“</w:instrText>
      </w:r>
      <w:r w:rsidR="0081078F" w:rsidRPr="006B2FCC">
        <w:instrText>XLF Function Library:$$ACSC^XLFMTH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$$ACSC^XLFMTH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XLFMTH:$$ACSC^XLFMTH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Math Functions:$$ACSC^XLFMTH</w:instrText>
      </w:r>
      <w:r w:rsidR="0081078F">
        <w:instrText>”</w:instrText>
      </w:r>
      <w:r w:rsidR="0081078F" w:rsidRPr="006B2FCC">
        <w:fldChar w:fldCharType="end"/>
      </w:r>
      <w:r w:rsidR="0081078F" w:rsidRPr="006B2FCC">
        <w:fldChar w:fldCharType="begin"/>
      </w:r>
      <w:r w:rsidR="0081078F" w:rsidRPr="006B2FCC">
        <w:instrText xml:space="preserve">XE </w:instrText>
      </w:r>
      <w:r w:rsidR="0081078F">
        <w:instrText>“</w:instrText>
      </w:r>
      <w:r w:rsidR="0081078F" w:rsidRPr="006B2FCC">
        <w:instrText>Reference Type:Supported:$$ACSC^XLFMTH</w:instrText>
      </w:r>
      <w:r w:rsidR="0081078F">
        <w:instrText>”</w:instrText>
      </w:r>
      <w:r w:rsidR="0081078F" w:rsidRPr="006B2FCC">
        <w:fldChar w:fldCharType="end"/>
      </w:r>
    </w:p>
    <w:p w14:paraId="2971D2F8" w14:textId="77777777" w:rsidR="00FB064A" w:rsidRDefault="00FB064A" w:rsidP="00FB064A">
      <w:pPr>
        <w:pStyle w:val="APIText"/>
        <w:keepNext/>
        <w:keepLines/>
      </w:pPr>
      <w:r w:rsidRPr="006B2FCC">
        <w:rPr>
          <w:b/>
        </w:rPr>
        <w:t>Category</w:t>
      </w:r>
      <w:r>
        <w:rPr>
          <w:b/>
        </w:rPr>
        <w:t>:</w:t>
      </w:r>
      <w:r>
        <w:rPr>
          <w:b/>
        </w:rPr>
        <w:tab/>
      </w:r>
      <w:r w:rsidR="0081078F" w:rsidRPr="006B2FCC">
        <w:t>Math Functions</w:t>
      </w:r>
    </w:p>
    <w:p w14:paraId="0EB72D58" w14:textId="77777777" w:rsidR="00FB064A" w:rsidRPr="0084064A" w:rsidRDefault="00FB064A" w:rsidP="00FB064A">
      <w:pPr>
        <w:pStyle w:val="APIText"/>
        <w:keepNext/>
        <w:keepLines/>
      </w:pPr>
      <w:r>
        <w:rPr>
          <w:b/>
        </w:rPr>
        <w:t>ICR #:</w:t>
      </w:r>
      <w:r w:rsidRPr="0084064A">
        <w:tab/>
      </w:r>
      <w:r w:rsidR="0081078F" w:rsidRPr="006B2FCC">
        <w:t>10105</w:t>
      </w:r>
    </w:p>
    <w:p w14:paraId="245333C1" w14:textId="77777777" w:rsidR="00FB064A" w:rsidRPr="0084064A" w:rsidRDefault="00FB064A" w:rsidP="00FB064A">
      <w:pPr>
        <w:pStyle w:val="APIText"/>
        <w:keepNext/>
        <w:keepLines/>
      </w:pPr>
      <w:r w:rsidRPr="006B2FCC">
        <w:rPr>
          <w:b/>
        </w:rPr>
        <w:t>Description</w:t>
      </w:r>
      <w:r>
        <w:rPr>
          <w:b/>
        </w:rPr>
        <w:t>:</w:t>
      </w:r>
      <w:r w:rsidRPr="0084064A">
        <w:tab/>
      </w:r>
      <w:r w:rsidR="0081078F" w:rsidRPr="006B2FCC">
        <w:t>Th</w:t>
      </w:r>
      <w:r w:rsidR="001E132A">
        <w:t xml:space="preserve">e </w:t>
      </w:r>
      <w:r w:rsidR="001E132A" w:rsidRPr="006B2FCC">
        <w:t>$$ACSC^XLFMTH</w:t>
      </w:r>
      <w:r w:rsidR="0081078F" w:rsidRPr="006B2FCC">
        <w:t xml:space="preserve"> extrinsic function returns the arc cosecant, with radians output.</w:t>
      </w:r>
    </w:p>
    <w:p w14:paraId="26F54217"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1078F" w:rsidRPr="0081078F">
        <w:rPr>
          <w:rFonts w:ascii="Courier New" w:hAnsi="Courier New" w:cs="Courier New"/>
        </w:rPr>
        <w:t>$$ACSC^XLFMTH(x[,n])</w:t>
      </w:r>
    </w:p>
    <w:p w14:paraId="29F53111"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1078F" w:rsidRPr="007321B7">
        <w:rPr>
          <w:b/>
          <w:bCs w:val="0"/>
        </w:rPr>
        <w:t>x</w:t>
      </w:r>
      <w:r w:rsidR="0081078F" w:rsidRPr="006B2FCC">
        <w:t>:</w:t>
      </w:r>
      <w:r w:rsidRPr="00672B04">
        <w:tab/>
      </w:r>
      <w:r w:rsidR="0081078F" w:rsidRPr="006B2FCC">
        <w:t>(required) Number for which you want the arc cosecant in radians.</w:t>
      </w:r>
    </w:p>
    <w:p w14:paraId="3E68224E" w14:textId="77777777" w:rsidR="00FB064A" w:rsidRDefault="00FB064A" w:rsidP="00FB064A">
      <w:pPr>
        <w:pStyle w:val="APIParameters"/>
        <w:ind w:left="4147" w:hanging="4147"/>
      </w:pPr>
      <w:r>
        <w:rPr>
          <w:b/>
        </w:rPr>
        <w:tab/>
      </w:r>
      <w:r w:rsidR="0081078F" w:rsidRPr="007321B7">
        <w:rPr>
          <w:b/>
          <w:bCs w:val="0"/>
        </w:rPr>
        <w:t>n</w:t>
      </w:r>
      <w:r w:rsidR="0081078F" w:rsidRPr="006B2FCC">
        <w:t>:</w:t>
      </w:r>
      <w:r>
        <w:rPr>
          <w:b/>
        </w:rPr>
        <w:tab/>
      </w:r>
      <w:r w:rsidR="0081078F" w:rsidRPr="006B2FCC">
        <w:t>(optional) The precision for the function. Precision means the detail of the result, in terms of number of digits.</w:t>
      </w:r>
    </w:p>
    <w:p w14:paraId="3BF8EEF7" w14:textId="77777777" w:rsidR="00FB064A" w:rsidRPr="00672B04" w:rsidRDefault="00FB064A" w:rsidP="00FB064A">
      <w:pPr>
        <w:pStyle w:val="APIParameters"/>
      </w:pPr>
      <w:r w:rsidRPr="009D2D3D">
        <w:rPr>
          <w:b/>
        </w:rPr>
        <w:t>Output:</w:t>
      </w:r>
      <w:r w:rsidRPr="009D2D3D">
        <w:rPr>
          <w:b/>
        </w:rPr>
        <w:tab/>
      </w:r>
      <w:r w:rsidR="0081078F" w:rsidRPr="006B2FCC">
        <w:t>returns:</w:t>
      </w:r>
      <w:r w:rsidRPr="00672B04">
        <w:tab/>
      </w:r>
      <w:r w:rsidR="0081078F" w:rsidRPr="006B2FCC">
        <w:t>Returns the arc cosecant of a number output in radians.</w:t>
      </w:r>
    </w:p>
    <w:p w14:paraId="57F45165" w14:textId="77777777" w:rsidR="00FB064A" w:rsidRPr="00392534" w:rsidRDefault="00FB064A" w:rsidP="0029217A">
      <w:pPr>
        <w:pStyle w:val="BodyText6"/>
      </w:pPr>
    </w:p>
    <w:p w14:paraId="52E37D76" w14:textId="78D2CCAD" w:rsidR="006C202A" w:rsidRDefault="00CF001D" w:rsidP="0075488D">
      <w:pPr>
        <w:pStyle w:val="Heading4"/>
      </w:pPr>
      <w:r>
        <w:t>Example</w:t>
      </w:r>
    </w:p>
    <w:p w14:paraId="4A02F3FF" w14:textId="77777777" w:rsidR="00F45614" w:rsidRPr="00F45614" w:rsidRDefault="00F45614" w:rsidP="00F45614">
      <w:pPr>
        <w:pStyle w:val="BodyText6"/>
        <w:keepNext/>
        <w:keepLines/>
      </w:pPr>
    </w:p>
    <w:p w14:paraId="7C50F5AD" w14:textId="79A4363B" w:rsidR="00A61A0F" w:rsidRPr="00A61A0F" w:rsidRDefault="00A61A0F" w:rsidP="00A61A0F">
      <w:pPr>
        <w:pStyle w:val="Caption"/>
      </w:pPr>
      <w:bookmarkStart w:id="2776" w:name="_Toc148365483"/>
      <w:r>
        <w:t xml:space="preserve">Figure </w:t>
      </w:r>
      <w:fldSimple w:instr=" SEQ Figure \* ARABIC ">
        <w:r w:rsidR="00C57752">
          <w:rPr>
            <w:noProof/>
          </w:rPr>
          <w:t>416</w:t>
        </w:r>
      </w:fldSimple>
      <w:r>
        <w:t xml:space="preserve">: </w:t>
      </w:r>
      <w:r w:rsidRPr="006B2FCC">
        <w:t>$$ACSC^XLFMTH</w:t>
      </w:r>
      <w:r>
        <w:t xml:space="preserve"> API—Example</w:t>
      </w:r>
      <w:bookmarkEnd w:id="2776"/>
    </w:p>
    <w:p w14:paraId="48EDD792" w14:textId="77777777" w:rsidR="006C202A" w:rsidRPr="006B2FCC" w:rsidRDefault="006C202A" w:rsidP="00A61A0F">
      <w:pPr>
        <w:pStyle w:val="CodeExamplewBox"/>
      </w:pPr>
      <w:r w:rsidRPr="006B2FCC">
        <w:t>&gt;</w:t>
      </w:r>
      <w:r w:rsidRPr="00A61A0F">
        <w:rPr>
          <w:b/>
        </w:rPr>
        <w:t>S X=$$ACSC^XLFMTH(1.5)</w:t>
      </w:r>
    </w:p>
    <w:p w14:paraId="6773E144" w14:textId="77777777" w:rsidR="006C202A" w:rsidRPr="006B2FCC" w:rsidRDefault="006C202A" w:rsidP="00A61A0F">
      <w:pPr>
        <w:pStyle w:val="CodeExamplewBox"/>
      </w:pPr>
    </w:p>
    <w:p w14:paraId="6395D6C0" w14:textId="77777777" w:rsidR="006C202A" w:rsidRPr="006B2FCC" w:rsidRDefault="006C202A" w:rsidP="00A61A0F">
      <w:pPr>
        <w:pStyle w:val="CodeExamplewBox"/>
      </w:pPr>
      <w:r w:rsidRPr="006B2FCC">
        <w:t>&gt;</w:t>
      </w:r>
      <w:r w:rsidRPr="00A61A0F">
        <w:rPr>
          <w:b/>
        </w:rPr>
        <w:t>W X</w:t>
      </w:r>
    </w:p>
    <w:p w14:paraId="065C76EB" w14:textId="77777777" w:rsidR="006C202A" w:rsidRPr="006B2FCC" w:rsidRDefault="006C202A" w:rsidP="00A61A0F">
      <w:pPr>
        <w:pStyle w:val="CodeExamplewBox"/>
      </w:pPr>
      <w:r w:rsidRPr="006B2FCC">
        <w:t>.729727656</w:t>
      </w:r>
    </w:p>
    <w:p w14:paraId="244ACFD1" w14:textId="77777777" w:rsidR="006C202A" w:rsidRPr="006B2FCC" w:rsidRDefault="006C202A" w:rsidP="0029217A">
      <w:pPr>
        <w:pStyle w:val="BodyText6"/>
      </w:pPr>
    </w:p>
    <w:p w14:paraId="6513527A" w14:textId="77777777" w:rsidR="006C202A" w:rsidRPr="006B2FCC" w:rsidRDefault="006C202A" w:rsidP="00C54011">
      <w:pPr>
        <w:pStyle w:val="Heading3"/>
      </w:pPr>
      <w:bookmarkStart w:id="2777" w:name="acscdeg_xlfmth"/>
      <w:bookmarkStart w:id="2778" w:name="_Toc148368152"/>
      <w:r w:rsidRPr="006B2FCC">
        <w:t>$$ACSCDEG^XLFMTH</w:t>
      </w:r>
      <w:bookmarkEnd w:id="2777"/>
      <w:r w:rsidR="00A378A0">
        <w:t>(): Arc-C</w:t>
      </w:r>
      <w:r w:rsidRPr="006B2FCC">
        <w:t>osecant (Degrees)</w:t>
      </w:r>
      <w:bookmarkEnd w:id="2778"/>
    </w:p>
    <w:p w14:paraId="314FEC16" w14:textId="77777777" w:rsidR="00FB064A" w:rsidRDefault="00FB064A" w:rsidP="00FB064A">
      <w:pPr>
        <w:pStyle w:val="APIText"/>
        <w:keepNext/>
        <w:keepLines/>
      </w:pPr>
      <w:r w:rsidRPr="006B2FCC">
        <w:rPr>
          <w:b/>
        </w:rPr>
        <w:t>Reference Type</w:t>
      </w:r>
      <w:r>
        <w:rPr>
          <w:b/>
        </w:rPr>
        <w:t>:</w:t>
      </w:r>
      <w:r>
        <w:rPr>
          <w:b/>
        </w:rPr>
        <w:tab/>
      </w:r>
      <w:r w:rsidR="009F5ED7" w:rsidRPr="006B2FCC">
        <w:t>Supported</w:t>
      </w:r>
      <w:r w:rsidR="009F5ED7" w:rsidRPr="006B2FCC">
        <w:fldChar w:fldCharType="begin"/>
      </w:r>
      <w:r w:rsidR="009F5ED7" w:rsidRPr="006B2FCC">
        <w:instrText xml:space="preserve">XE </w:instrText>
      </w:r>
      <w:r w:rsidR="009F5ED7">
        <w:instrText>“</w:instrText>
      </w:r>
      <w:r w:rsidR="009F5ED7" w:rsidRPr="006B2FCC">
        <w:instrText>XLF Function Library:$$ACSCDEG^XLFMTH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$$ACSCDEG^XLFMTH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XLFMTH:$$ACSCDEG^XLFMTH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Math Functions:$$ACSCDEG^XLFMTH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Reference Type:Supported:$$ACSCDEG^XLFMTH</w:instrText>
      </w:r>
      <w:r w:rsidR="009F5ED7">
        <w:instrText>”</w:instrText>
      </w:r>
      <w:r w:rsidR="009F5ED7" w:rsidRPr="006B2FCC">
        <w:fldChar w:fldCharType="end"/>
      </w:r>
    </w:p>
    <w:p w14:paraId="6220D2B2" w14:textId="77777777" w:rsidR="00FB064A" w:rsidRDefault="00FB064A" w:rsidP="00FB064A">
      <w:pPr>
        <w:pStyle w:val="APIText"/>
        <w:keepNext/>
        <w:keepLines/>
      </w:pPr>
      <w:r w:rsidRPr="006B2FCC">
        <w:rPr>
          <w:b/>
        </w:rPr>
        <w:t>Category</w:t>
      </w:r>
      <w:r>
        <w:rPr>
          <w:b/>
        </w:rPr>
        <w:t>:</w:t>
      </w:r>
      <w:r>
        <w:rPr>
          <w:b/>
        </w:rPr>
        <w:tab/>
      </w:r>
      <w:r w:rsidR="009F5ED7" w:rsidRPr="006B2FCC">
        <w:t>Math Functions</w:t>
      </w:r>
    </w:p>
    <w:p w14:paraId="203FD42D" w14:textId="77777777" w:rsidR="00FB064A" w:rsidRPr="0084064A" w:rsidRDefault="00FB064A" w:rsidP="00FB064A">
      <w:pPr>
        <w:pStyle w:val="APIText"/>
        <w:keepNext/>
        <w:keepLines/>
      </w:pPr>
      <w:r>
        <w:rPr>
          <w:b/>
        </w:rPr>
        <w:t>ICR #:</w:t>
      </w:r>
      <w:r w:rsidRPr="0084064A">
        <w:tab/>
      </w:r>
      <w:r w:rsidR="009F5ED7" w:rsidRPr="006B2FCC">
        <w:t>10105</w:t>
      </w:r>
    </w:p>
    <w:p w14:paraId="4BBB9033" w14:textId="77777777" w:rsidR="00FB064A" w:rsidRPr="0084064A" w:rsidRDefault="00FB064A" w:rsidP="00FB064A">
      <w:pPr>
        <w:pStyle w:val="APIText"/>
        <w:keepNext/>
        <w:keepLines/>
      </w:pPr>
      <w:r w:rsidRPr="006B2FCC">
        <w:rPr>
          <w:b/>
        </w:rPr>
        <w:t>Description</w:t>
      </w:r>
      <w:r>
        <w:rPr>
          <w:b/>
        </w:rPr>
        <w:t>:</w:t>
      </w:r>
      <w:r w:rsidRPr="0084064A">
        <w:tab/>
      </w:r>
      <w:r w:rsidR="0001422F">
        <w:t xml:space="preserve">The </w:t>
      </w:r>
      <w:r w:rsidR="0001422F" w:rsidRPr="006B2FCC">
        <w:t>$$ACSCDEG^XLFMTH</w:t>
      </w:r>
      <w:r w:rsidR="009F5ED7" w:rsidRPr="006B2FCC">
        <w:t xml:space="preserve"> extrinsic function returns the arc cosecant, with degrees output.</w:t>
      </w:r>
    </w:p>
    <w:p w14:paraId="7597C3CC"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9F5ED7" w:rsidRPr="000B37D9">
        <w:rPr>
          <w:rFonts w:ascii="Courier New" w:hAnsi="Courier New" w:cs="Courier New"/>
          <w:sz w:val="20"/>
          <w:szCs w:val="18"/>
        </w:rPr>
        <w:t>$$ACSCDEG^XLFMTH(x[,n])</w:t>
      </w:r>
    </w:p>
    <w:p w14:paraId="5A3F700E"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9F5ED7" w:rsidRPr="007321B7">
        <w:rPr>
          <w:b/>
          <w:bCs w:val="0"/>
        </w:rPr>
        <w:t>x</w:t>
      </w:r>
      <w:r w:rsidR="009F5ED7" w:rsidRPr="006B2FCC">
        <w:t>:</w:t>
      </w:r>
      <w:r w:rsidRPr="00672B04">
        <w:tab/>
      </w:r>
      <w:r w:rsidR="009F5ED7" w:rsidRPr="006B2FCC">
        <w:t>(required) Number for which you want the arc cosecant in degrees.</w:t>
      </w:r>
    </w:p>
    <w:p w14:paraId="4EBAA82B" w14:textId="77777777" w:rsidR="00FB064A" w:rsidRDefault="00FB064A" w:rsidP="00FB064A">
      <w:pPr>
        <w:pStyle w:val="APIParameters"/>
        <w:ind w:left="4147" w:hanging="4147"/>
      </w:pPr>
      <w:r>
        <w:rPr>
          <w:b/>
        </w:rPr>
        <w:tab/>
      </w:r>
      <w:r w:rsidR="009F5ED7" w:rsidRPr="007321B7">
        <w:rPr>
          <w:b/>
          <w:bCs w:val="0"/>
        </w:rPr>
        <w:t>n</w:t>
      </w:r>
      <w:r w:rsidR="009F5ED7" w:rsidRPr="006B2FCC">
        <w:t>:</w:t>
      </w:r>
      <w:r>
        <w:rPr>
          <w:b/>
        </w:rPr>
        <w:tab/>
      </w:r>
      <w:r w:rsidR="009F5ED7" w:rsidRPr="006B2FCC">
        <w:t>(optional) The precision for the function. Precision means the detail of the result, in terms of number of digits.</w:t>
      </w:r>
    </w:p>
    <w:p w14:paraId="69D266B7" w14:textId="77777777" w:rsidR="00FB064A" w:rsidRPr="00672B04" w:rsidRDefault="00FB064A" w:rsidP="00FB064A">
      <w:pPr>
        <w:pStyle w:val="APIParameters"/>
      </w:pPr>
      <w:r w:rsidRPr="009D2D3D">
        <w:rPr>
          <w:b/>
        </w:rPr>
        <w:t>Output:</w:t>
      </w:r>
      <w:r w:rsidRPr="009D2D3D">
        <w:rPr>
          <w:b/>
        </w:rPr>
        <w:tab/>
      </w:r>
      <w:r w:rsidR="009F5ED7" w:rsidRPr="006B2FCC">
        <w:t>returns:</w:t>
      </w:r>
      <w:r w:rsidRPr="00672B04">
        <w:tab/>
      </w:r>
      <w:r w:rsidR="009F5ED7" w:rsidRPr="006B2FCC">
        <w:t>Returns the arc cosecant of a number output in degrees.</w:t>
      </w:r>
    </w:p>
    <w:p w14:paraId="47BB664D" w14:textId="77777777" w:rsidR="00FB064A" w:rsidRPr="00392534" w:rsidRDefault="00FB064A" w:rsidP="0029217A">
      <w:pPr>
        <w:pStyle w:val="BodyText6"/>
      </w:pPr>
    </w:p>
    <w:p w14:paraId="7B50806B" w14:textId="0235F401" w:rsidR="006C202A" w:rsidRDefault="00CF001D" w:rsidP="0075488D">
      <w:pPr>
        <w:pStyle w:val="Heading4"/>
      </w:pPr>
      <w:r>
        <w:t>Example</w:t>
      </w:r>
    </w:p>
    <w:p w14:paraId="6ADE7512" w14:textId="77777777" w:rsidR="00F45614" w:rsidRPr="00F45614" w:rsidRDefault="00F45614" w:rsidP="00F45614">
      <w:pPr>
        <w:pStyle w:val="BodyText6"/>
        <w:keepNext/>
        <w:keepLines/>
      </w:pPr>
    </w:p>
    <w:p w14:paraId="5A5B9104" w14:textId="672BAADA" w:rsidR="00A61A0F" w:rsidRPr="00A61A0F" w:rsidRDefault="00A61A0F" w:rsidP="00A61A0F">
      <w:pPr>
        <w:pStyle w:val="Caption"/>
      </w:pPr>
      <w:bookmarkStart w:id="2779" w:name="_Toc148365484"/>
      <w:r>
        <w:t xml:space="preserve">Figure </w:t>
      </w:r>
      <w:fldSimple w:instr=" SEQ Figure \* ARABIC ">
        <w:r w:rsidR="00C57752">
          <w:rPr>
            <w:noProof/>
          </w:rPr>
          <w:t>417</w:t>
        </w:r>
      </w:fldSimple>
      <w:r>
        <w:t xml:space="preserve">: </w:t>
      </w:r>
      <w:r w:rsidRPr="006B2FCC">
        <w:t>$$ACSCDEG^XLFMTH</w:t>
      </w:r>
      <w:r>
        <w:t xml:space="preserve"> API—Example</w:t>
      </w:r>
      <w:bookmarkEnd w:id="2779"/>
    </w:p>
    <w:p w14:paraId="05D721F2" w14:textId="77777777" w:rsidR="006C202A" w:rsidRPr="006B2FCC" w:rsidRDefault="006C202A" w:rsidP="00A61A0F">
      <w:pPr>
        <w:pStyle w:val="CodeExamplewBox"/>
      </w:pPr>
      <w:r w:rsidRPr="006B2FCC">
        <w:t>&gt;</w:t>
      </w:r>
      <w:r w:rsidRPr="00A61A0F">
        <w:rPr>
          <w:b/>
        </w:rPr>
        <w:t>S X=$$ACSCDEG^XLFMTH(1.5)</w:t>
      </w:r>
    </w:p>
    <w:p w14:paraId="293DEC13" w14:textId="77777777" w:rsidR="006C202A" w:rsidRPr="006B2FCC" w:rsidRDefault="006C202A" w:rsidP="00A61A0F">
      <w:pPr>
        <w:pStyle w:val="CodeExamplewBox"/>
      </w:pPr>
    </w:p>
    <w:p w14:paraId="4796605B" w14:textId="77777777" w:rsidR="006C202A" w:rsidRPr="006B2FCC" w:rsidRDefault="006C202A" w:rsidP="00A61A0F">
      <w:pPr>
        <w:pStyle w:val="CodeExamplewBox"/>
      </w:pPr>
      <w:r w:rsidRPr="006B2FCC">
        <w:t>&gt;</w:t>
      </w:r>
      <w:r w:rsidRPr="00A61A0F">
        <w:rPr>
          <w:b/>
        </w:rPr>
        <w:t>W X</w:t>
      </w:r>
    </w:p>
    <w:p w14:paraId="6EFB5986" w14:textId="77777777" w:rsidR="006C202A" w:rsidRPr="006B2FCC" w:rsidRDefault="006C202A" w:rsidP="00A61A0F">
      <w:pPr>
        <w:pStyle w:val="CodeExamplewBox"/>
      </w:pPr>
      <w:r w:rsidRPr="006B2FCC">
        <w:t>41.8103149</w:t>
      </w:r>
    </w:p>
    <w:p w14:paraId="3BA65B0C" w14:textId="77777777" w:rsidR="006C202A" w:rsidRPr="006B2FCC" w:rsidRDefault="006C202A" w:rsidP="0029217A">
      <w:pPr>
        <w:pStyle w:val="BodyText6"/>
      </w:pPr>
    </w:p>
    <w:p w14:paraId="77FFAE74" w14:textId="77777777" w:rsidR="006C202A" w:rsidRPr="006B2FCC" w:rsidRDefault="006C202A" w:rsidP="00C54011">
      <w:pPr>
        <w:pStyle w:val="Heading3"/>
      </w:pPr>
      <w:bookmarkStart w:id="2780" w:name="asec_xlfmth"/>
      <w:bookmarkStart w:id="2781" w:name="_Toc148368153"/>
      <w:r w:rsidRPr="006B2FCC">
        <w:t>$$ASEC^XLFMTH</w:t>
      </w:r>
      <w:bookmarkEnd w:id="2780"/>
      <w:r w:rsidR="003367A6">
        <w:t>(): Arc-S</w:t>
      </w:r>
      <w:r w:rsidRPr="006B2FCC">
        <w:t>ecant (Radians)</w:t>
      </w:r>
      <w:bookmarkEnd w:id="2781"/>
    </w:p>
    <w:p w14:paraId="26D482D7" w14:textId="77777777" w:rsidR="00FB064A" w:rsidRDefault="00FB064A" w:rsidP="00FB064A">
      <w:pPr>
        <w:pStyle w:val="APIText"/>
        <w:keepNext/>
        <w:keepLines/>
      </w:pPr>
      <w:r w:rsidRPr="006B2FCC">
        <w:rPr>
          <w:b/>
        </w:rPr>
        <w:t>Reference Type</w:t>
      </w:r>
      <w:r>
        <w:rPr>
          <w:b/>
        </w:rPr>
        <w:t>:</w:t>
      </w:r>
      <w:r>
        <w:rPr>
          <w:b/>
        </w:rPr>
        <w:tab/>
      </w:r>
      <w:r w:rsidR="009F5ED7" w:rsidRPr="006B2FCC">
        <w:t>Supported</w:t>
      </w:r>
      <w:r w:rsidR="009F5ED7" w:rsidRPr="006B2FCC">
        <w:fldChar w:fldCharType="begin"/>
      </w:r>
      <w:r w:rsidR="009F5ED7" w:rsidRPr="006B2FCC">
        <w:instrText xml:space="preserve">XE </w:instrText>
      </w:r>
      <w:r w:rsidR="009F5ED7">
        <w:instrText>“</w:instrText>
      </w:r>
      <w:r w:rsidR="009F5ED7" w:rsidRPr="006B2FCC">
        <w:instrText>XLF Function Library:$$ASEC^XLFMTH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$$ASEC^XLFMTH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XLFMTH:$$ASEC^XLFMTH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Math Functions:$$ASEC^XLFMTH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Reference Type:Supported:$$ASEC^XLFMTH</w:instrText>
      </w:r>
      <w:r w:rsidR="009F5ED7">
        <w:instrText>”</w:instrText>
      </w:r>
      <w:r w:rsidR="009F5ED7" w:rsidRPr="006B2FCC">
        <w:fldChar w:fldCharType="end"/>
      </w:r>
    </w:p>
    <w:p w14:paraId="41AC3EC2" w14:textId="77777777" w:rsidR="00FB064A" w:rsidRDefault="00FB064A" w:rsidP="00FB064A">
      <w:pPr>
        <w:pStyle w:val="APIText"/>
        <w:keepNext/>
        <w:keepLines/>
      </w:pPr>
      <w:r w:rsidRPr="006B2FCC">
        <w:rPr>
          <w:b/>
        </w:rPr>
        <w:t>Category</w:t>
      </w:r>
      <w:r>
        <w:rPr>
          <w:b/>
        </w:rPr>
        <w:t>:</w:t>
      </w:r>
      <w:r>
        <w:rPr>
          <w:b/>
        </w:rPr>
        <w:tab/>
      </w:r>
      <w:r w:rsidR="009F5ED7" w:rsidRPr="006B2FCC">
        <w:t>Math Functions</w:t>
      </w:r>
    </w:p>
    <w:p w14:paraId="07F06B5A" w14:textId="77777777" w:rsidR="00FB064A" w:rsidRPr="0084064A" w:rsidRDefault="00FB064A" w:rsidP="00FB064A">
      <w:pPr>
        <w:pStyle w:val="APIText"/>
        <w:keepNext/>
        <w:keepLines/>
      </w:pPr>
      <w:r>
        <w:rPr>
          <w:b/>
        </w:rPr>
        <w:t>ICR #:</w:t>
      </w:r>
      <w:r w:rsidRPr="0084064A">
        <w:tab/>
      </w:r>
      <w:r w:rsidR="009F5ED7" w:rsidRPr="006B2FCC">
        <w:t>10105</w:t>
      </w:r>
    </w:p>
    <w:p w14:paraId="2D530B20" w14:textId="77777777" w:rsidR="00FB064A" w:rsidRPr="0084064A" w:rsidRDefault="00FB064A" w:rsidP="00FB064A">
      <w:pPr>
        <w:pStyle w:val="APIText"/>
        <w:keepNext/>
        <w:keepLines/>
      </w:pPr>
      <w:r w:rsidRPr="006B2FCC">
        <w:rPr>
          <w:b/>
        </w:rPr>
        <w:t>Description</w:t>
      </w:r>
      <w:r>
        <w:rPr>
          <w:b/>
        </w:rPr>
        <w:t>:</w:t>
      </w:r>
      <w:r w:rsidRPr="0084064A">
        <w:tab/>
      </w:r>
      <w:r w:rsidR="00C16A46">
        <w:t xml:space="preserve">The </w:t>
      </w:r>
      <w:r w:rsidR="00C16A46" w:rsidRPr="006B2FCC">
        <w:t>$$ASEC^XLFMTH</w:t>
      </w:r>
      <w:r w:rsidR="009F5ED7" w:rsidRPr="006B2FCC">
        <w:t xml:space="preserve"> extrinsic function returns the arc secant, with radians output.</w:t>
      </w:r>
    </w:p>
    <w:p w14:paraId="65DEA3A3"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9F5ED7" w:rsidRPr="000B37D9">
        <w:rPr>
          <w:rFonts w:ascii="Courier New" w:hAnsi="Courier New" w:cs="Courier New"/>
          <w:sz w:val="20"/>
          <w:szCs w:val="18"/>
        </w:rPr>
        <w:t>$$ASEC^XLFMTH(x[,n])</w:t>
      </w:r>
    </w:p>
    <w:p w14:paraId="29389C54"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9F5ED7" w:rsidRPr="007321B7">
        <w:rPr>
          <w:b/>
          <w:bCs w:val="0"/>
        </w:rPr>
        <w:t>x</w:t>
      </w:r>
      <w:r w:rsidR="009F5ED7" w:rsidRPr="006B2FCC">
        <w:t>:</w:t>
      </w:r>
      <w:r w:rsidRPr="00672B04">
        <w:tab/>
      </w:r>
      <w:r w:rsidR="009F5ED7" w:rsidRPr="006B2FCC">
        <w:t>(required) Number for which you want the arc secant in radians.</w:t>
      </w:r>
    </w:p>
    <w:p w14:paraId="7BD1FC82" w14:textId="77777777" w:rsidR="00FB064A" w:rsidRDefault="00FB064A" w:rsidP="00FB064A">
      <w:pPr>
        <w:pStyle w:val="APIParameters"/>
        <w:ind w:left="4147" w:hanging="4147"/>
      </w:pPr>
      <w:r>
        <w:rPr>
          <w:b/>
        </w:rPr>
        <w:tab/>
      </w:r>
      <w:r w:rsidR="009F5ED7" w:rsidRPr="007321B7">
        <w:rPr>
          <w:b/>
          <w:bCs w:val="0"/>
        </w:rPr>
        <w:t>n</w:t>
      </w:r>
      <w:r w:rsidR="009F5ED7" w:rsidRPr="006B2FCC">
        <w:t>:</w:t>
      </w:r>
      <w:r>
        <w:rPr>
          <w:b/>
        </w:rPr>
        <w:tab/>
      </w:r>
      <w:r w:rsidR="009F5ED7" w:rsidRPr="006B2FCC">
        <w:t>(optional) The precision for the function. Precision means the detail of the result, in terms of number of digits.</w:t>
      </w:r>
    </w:p>
    <w:p w14:paraId="41D0F7B2" w14:textId="77777777" w:rsidR="00FB064A" w:rsidRPr="00672B04" w:rsidRDefault="00FB064A" w:rsidP="00FB064A">
      <w:pPr>
        <w:pStyle w:val="APIParameters"/>
      </w:pPr>
      <w:r w:rsidRPr="009D2D3D">
        <w:rPr>
          <w:b/>
        </w:rPr>
        <w:t>Output:</w:t>
      </w:r>
      <w:r w:rsidRPr="009D2D3D">
        <w:rPr>
          <w:b/>
        </w:rPr>
        <w:tab/>
      </w:r>
      <w:r w:rsidR="009F5ED7" w:rsidRPr="006B2FCC">
        <w:t>returns:</w:t>
      </w:r>
      <w:r w:rsidRPr="00672B04">
        <w:tab/>
      </w:r>
      <w:r w:rsidR="009F5ED7" w:rsidRPr="006B2FCC">
        <w:t>Returns the arc secant of a number output in radians.</w:t>
      </w:r>
    </w:p>
    <w:p w14:paraId="08BB33DF" w14:textId="77777777" w:rsidR="00FB064A" w:rsidRPr="00392534" w:rsidRDefault="00FB064A" w:rsidP="0029217A">
      <w:pPr>
        <w:pStyle w:val="BodyText6"/>
      </w:pPr>
    </w:p>
    <w:p w14:paraId="10C19B13" w14:textId="1CF05D23" w:rsidR="006C202A" w:rsidRDefault="00CF001D" w:rsidP="0075488D">
      <w:pPr>
        <w:pStyle w:val="Heading4"/>
      </w:pPr>
      <w:r>
        <w:t>Example</w:t>
      </w:r>
    </w:p>
    <w:p w14:paraId="4C31C6A7" w14:textId="77777777" w:rsidR="00F45614" w:rsidRPr="00F45614" w:rsidRDefault="00F45614" w:rsidP="00F45614">
      <w:pPr>
        <w:pStyle w:val="BodyText6"/>
        <w:keepNext/>
        <w:keepLines/>
      </w:pPr>
    </w:p>
    <w:p w14:paraId="6E66F00E" w14:textId="7DAE84D2" w:rsidR="00A61A0F" w:rsidRPr="00A61A0F" w:rsidRDefault="00A61A0F" w:rsidP="00A61A0F">
      <w:pPr>
        <w:pStyle w:val="Caption"/>
      </w:pPr>
      <w:bookmarkStart w:id="2782" w:name="_Toc148365485"/>
      <w:r>
        <w:t xml:space="preserve">Figure </w:t>
      </w:r>
      <w:fldSimple w:instr=" SEQ Figure \* ARABIC ">
        <w:r w:rsidR="00C57752">
          <w:rPr>
            <w:noProof/>
          </w:rPr>
          <w:t>418</w:t>
        </w:r>
      </w:fldSimple>
      <w:r>
        <w:t xml:space="preserve">: </w:t>
      </w:r>
      <w:r w:rsidRPr="006B2FCC">
        <w:t>$$ASEC^XLFMTH</w:t>
      </w:r>
      <w:r>
        <w:t xml:space="preserve"> API—Example</w:t>
      </w:r>
      <w:bookmarkEnd w:id="2782"/>
    </w:p>
    <w:p w14:paraId="7E144636" w14:textId="77777777" w:rsidR="006C202A" w:rsidRPr="006B2FCC" w:rsidRDefault="006C202A" w:rsidP="00A61A0F">
      <w:pPr>
        <w:pStyle w:val="CodeExamplewBox"/>
      </w:pPr>
      <w:r w:rsidRPr="006B2FCC">
        <w:t>&gt;</w:t>
      </w:r>
      <w:r w:rsidRPr="00A61A0F">
        <w:rPr>
          <w:b/>
        </w:rPr>
        <w:t>S X=$$ASEC^XLFMTH(1.5)</w:t>
      </w:r>
    </w:p>
    <w:p w14:paraId="6AD69301" w14:textId="77777777" w:rsidR="006C202A" w:rsidRPr="006B2FCC" w:rsidRDefault="006C202A" w:rsidP="00A61A0F">
      <w:pPr>
        <w:pStyle w:val="CodeExamplewBox"/>
      </w:pPr>
    </w:p>
    <w:p w14:paraId="44D28446" w14:textId="77777777" w:rsidR="006C202A" w:rsidRPr="006B2FCC" w:rsidRDefault="006C202A" w:rsidP="00A61A0F">
      <w:pPr>
        <w:pStyle w:val="CodeExamplewBox"/>
      </w:pPr>
      <w:r w:rsidRPr="006B2FCC">
        <w:t>&gt;</w:t>
      </w:r>
      <w:r w:rsidRPr="00A61A0F">
        <w:rPr>
          <w:b/>
        </w:rPr>
        <w:t>W X</w:t>
      </w:r>
    </w:p>
    <w:p w14:paraId="5B295575" w14:textId="77777777" w:rsidR="006C202A" w:rsidRPr="006B2FCC" w:rsidRDefault="006C202A" w:rsidP="00A61A0F">
      <w:pPr>
        <w:pStyle w:val="CodeExamplewBox"/>
      </w:pPr>
      <w:r w:rsidRPr="006B2FCC">
        <w:t>.841068671</w:t>
      </w:r>
    </w:p>
    <w:p w14:paraId="5BC05626" w14:textId="77777777" w:rsidR="006C202A" w:rsidRPr="006B2FCC" w:rsidRDefault="006C202A" w:rsidP="0029217A">
      <w:pPr>
        <w:pStyle w:val="BodyText6"/>
      </w:pPr>
    </w:p>
    <w:p w14:paraId="7CB5D82D" w14:textId="77777777" w:rsidR="006C202A" w:rsidRPr="006B2FCC" w:rsidRDefault="006C202A" w:rsidP="00C54011">
      <w:pPr>
        <w:pStyle w:val="Heading3"/>
      </w:pPr>
      <w:bookmarkStart w:id="2783" w:name="asecdeg_xlfmth"/>
      <w:bookmarkStart w:id="2784" w:name="_Toc148368154"/>
      <w:r w:rsidRPr="006B2FCC">
        <w:t>$$ASECDEG^XLFMTH</w:t>
      </w:r>
      <w:bookmarkEnd w:id="2783"/>
      <w:r w:rsidR="003367A6">
        <w:t>(): Arc-S</w:t>
      </w:r>
      <w:r w:rsidRPr="006B2FCC">
        <w:t>ecant (Degrees)</w:t>
      </w:r>
      <w:bookmarkEnd w:id="2784"/>
    </w:p>
    <w:p w14:paraId="67333786" w14:textId="77777777" w:rsidR="00FB064A" w:rsidRDefault="00FB064A" w:rsidP="00FB064A">
      <w:pPr>
        <w:pStyle w:val="APIText"/>
        <w:keepNext/>
        <w:keepLines/>
      </w:pPr>
      <w:r w:rsidRPr="006B2FCC">
        <w:rPr>
          <w:b/>
        </w:rPr>
        <w:t>Reference Type</w:t>
      </w:r>
      <w:r>
        <w:rPr>
          <w:b/>
        </w:rPr>
        <w:t>:</w:t>
      </w:r>
      <w:r>
        <w:rPr>
          <w:b/>
        </w:rPr>
        <w:tab/>
      </w:r>
      <w:r w:rsidR="009F5ED7" w:rsidRPr="006B2FCC">
        <w:t>Supported</w:t>
      </w:r>
      <w:r w:rsidR="009F5ED7" w:rsidRPr="006B2FCC">
        <w:fldChar w:fldCharType="begin"/>
      </w:r>
      <w:r w:rsidR="009F5ED7" w:rsidRPr="006B2FCC">
        <w:instrText xml:space="preserve">XE </w:instrText>
      </w:r>
      <w:r w:rsidR="009F5ED7">
        <w:instrText>“</w:instrText>
      </w:r>
      <w:r w:rsidR="009F5ED7" w:rsidRPr="006B2FCC">
        <w:instrText>XLF Function Library:$$ASECDEG^XLFMTH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$$ASECDEG^XLFMTH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XLFMTH:$$ASECDEG^XLFMTH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Math Functions:$$ASECDEG^XLFMTH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Reference Type:Supported:$$ASECDEG^XLFMTH</w:instrText>
      </w:r>
      <w:r w:rsidR="009F5ED7">
        <w:instrText>”</w:instrText>
      </w:r>
      <w:r w:rsidR="009F5ED7" w:rsidRPr="006B2FCC">
        <w:fldChar w:fldCharType="end"/>
      </w:r>
    </w:p>
    <w:p w14:paraId="32E5EF37" w14:textId="77777777" w:rsidR="00FB064A" w:rsidRDefault="00FB064A" w:rsidP="00FB064A">
      <w:pPr>
        <w:pStyle w:val="APIText"/>
        <w:keepNext/>
        <w:keepLines/>
      </w:pPr>
      <w:r w:rsidRPr="006B2FCC">
        <w:rPr>
          <w:b/>
        </w:rPr>
        <w:t>Category</w:t>
      </w:r>
      <w:r>
        <w:rPr>
          <w:b/>
        </w:rPr>
        <w:t>:</w:t>
      </w:r>
      <w:r>
        <w:rPr>
          <w:b/>
        </w:rPr>
        <w:tab/>
      </w:r>
      <w:r w:rsidR="009F5ED7" w:rsidRPr="006B2FCC">
        <w:t>Math Functions</w:t>
      </w:r>
    </w:p>
    <w:p w14:paraId="3A16DB29" w14:textId="77777777" w:rsidR="00FB064A" w:rsidRPr="0084064A" w:rsidRDefault="00FB064A" w:rsidP="00FB064A">
      <w:pPr>
        <w:pStyle w:val="APIText"/>
        <w:keepNext/>
        <w:keepLines/>
      </w:pPr>
      <w:r>
        <w:rPr>
          <w:b/>
        </w:rPr>
        <w:t>ICR #:</w:t>
      </w:r>
      <w:r w:rsidRPr="0084064A">
        <w:tab/>
      </w:r>
      <w:r w:rsidR="009F5ED7" w:rsidRPr="006B2FCC">
        <w:t>10105</w:t>
      </w:r>
    </w:p>
    <w:p w14:paraId="19E286FE" w14:textId="77777777" w:rsidR="00FB064A" w:rsidRPr="0084064A" w:rsidRDefault="00FB064A" w:rsidP="00FB064A">
      <w:pPr>
        <w:pStyle w:val="APIText"/>
        <w:keepNext/>
        <w:keepLines/>
      </w:pPr>
      <w:r w:rsidRPr="006B2FCC">
        <w:rPr>
          <w:b/>
        </w:rPr>
        <w:t>Description</w:t>
      </w:r>
      <w:r>
        <w:rPr>
          <w:b/>
        </w:rPr>
        <w:t>:</w:t>
      </w:r>
      <w:r w:rsidRPr="0084064A">
        <w:tab/>
      </w:r>
      <w:r w:rsidR="00FE23D0">
        <w:t xml:space="preserve">The </w:t>
      </w:r>
      <w:r w:rsidR="00FE23D0" w:rsidRPr="006B2FCC">
        <w:t>$$ASECDEG^XLFMTH</w:t>
      </w:r>
      <w:r w:rsidR="009F5ED7" w:rsidRPr="006B2FCC">
        <w:t xml:space="preserve"> extrinsic function returns the arc secant, with degrees output.</w:t>
      </w:r>
    </w:p>
    <w:p w14:paraId="2261829C"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9F5ED7" w:rsidRPr="000B37D9">
        <w:rPr>
          <w:rFonts w:ascii="Courier New" w:hAnsi="Courier New" w:cs="Courier New"/>
          <w:sz w:val="20"/>
          <w:szCs w:val="18"/>
        </w:rPr>
        <w:t>$$ASECDEG^XLFMTH(x[,n])</w:t>
      </w:r>
    </w:p>
    <w:p w14:paraId="11DC6754"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9F5ED7" w:rsidRPr="007321B7">
        <w:rPr>
          <w:b/>
          <w:bCs w:val="0"/>
        </w:rPr>
        <w:t>x</w:t>
      </w:r>
      <w:r w:rsidR="009F5ED7" w:rsidRPr="006B2FCC">
        <w:t>:</w:t>
      </w:r>
      <w:r w:rsidRPr="00672B04">
        <w:tab/>
      </w:r>
      <w:r w:rsidR="009F5ED7" w:rsidRPr="006B2FCC">
        <w:t>(required) Number for which you want the arc secant in degrees.</w:t>
      </w:r>
    </w:p>
    <w:p w14:paraId="4F74AE06" w14:textId="77777777" w:rsidR="00FB064A" w:rsidRDefault="00FB064A" w:rsidP="00FB064A">
      <w:pPr>
        <w:pStyle w:val="APIParameters"/>
        <w:ind w:left="4147" w:hanging="4147"/>
      </w:pPr>
      <w:r>
        <w:rPr>
          <w:b/>
        </w:rPr>
        <w:tab/>
      </w:r>
      <w:r w:rsidR="009F5ED7" w:rsidRPr="007321B7">
        <w:rPr>
          <w:b/>
          <w:bCs w:val="0"/>
        </w:rPr>
        <w:t>n</w:t>
      </w:r>
      <w:r w:rsidR="009F5ED7" w:rsidRPr="006B2FCC">
        <w:t>:</w:t>
      </w:r>
      <w:r>
        <w:rPr>
          <w:b/>
        </w:rPr>
        <w:tab/>
      </w:r>
      <w:r w:rsidR="009F5ED7" w:rsidRPr="006B2FCC">
        <w:t>(optional) The precision for the function. Precision means the detail of the result, in terms of number of digits.</w:t>
      </w:r>
    </w:p>
    <w:p w14:paraId="4A44F1F9" w14:textId="77777777" w:rsidR="00FB064A" w:rsidRPr="00672B04" w:rsidRDefault="00FB064A" w:rsidP="00FB064A">
      <w:pPr>
        <w:pStyle w:val="APIParameters"/>
      </w:pPr>
      <w:r w:rsidRPr="009D2D3D">
        <w:rPr>
          <w:b/>
        </w:rPr>
        <w:t>Output:</w:t>
      </w:r>
      <w:r w:rsidRPr="009D2D3D">
        <w:rPr>
          <w:b/>
        </w:rPr>
        <w:tab/>
      </w:r>
      <w:r w:rsidR="009F5ED7" w:rsidRPr="006B2FCC">
        <w:t>returns:</w:t>
      </w:r>
      <w:r w:rsidRPr="00672B04">
        <w:tab/>
      </w:r>
      <w:r w:rsidR="009F5ED7" w:rsidRPr="006B2FCC">
        <w:t>Returns the arc secant of a number output in degrees.</w:t>
      </w:r>
    </w:p>
    <w:p w14:paraId="5203B679" w14:textId="77777777" w:rsidR="00FB064A" w:rsidRPr="00392534" w:rsidRDefault="00FB064A" w:rsidP="0029217A">
      <w:pPr>
        <w:pStyle w:val="BodyText6"/>
      </w:pPr>
    </w:p>
    <w:p w14:paraId="737C11B3" w14:textId="5E4A3A0D" w:rsidR="006C202A" w:rsidRDefault="00CF001D" w:rsidP="0075488D">
      <w:pPr>
        <w:pStyle w:val="Heading4"/>
      </w:pPr>
      <w:r>
        <w:t>Example</w:t>
      </w:r>
    </w:p>
    <w:p w14:paraId="60A1F7A9" w14:textId="77777777" w:rsidR="00F45614" w:rsidRPr="00F45614" w:rsidRDefault="00F45614" w:rsidP="00F45614">
      <w:pPr>
        <w:pStyle w:val="BodyText6"/>
        <w:keepNext/>
        <w:keepLines/>
      </w:pPr>
    </w:p>
    <w:p w14:paraId="79C006BF" w14:textId="1122E482" w:rsidR="00A61A0F" w:rsidRPr="00A61A0F" w:rsidRDefault="00A61A0F" w:rsidP="00A61A0F">
      <w:pPr>
        <w:pStyle w:val="Caption"/>
      </w:pPr>
      <w:bookmarkStart w:id="2785" w:name="_Toc148365486"/>
      <w:r>
        <w:t xml:space="preserve">Figure </w:t>
      </w:r>
      <w:fldSimple w:instr=" SEQ Figure \* ARABIC ">
        <w:r w:rsidR="00C57752">
          <w:rPr>
            <w:noProof/>
          </w:rPr>
          <w:t>419</w:t>
        </w:r>
      </w:fldSimple>
      <w:r>
        <w:t xml:space="preserve">: </w:t>
      </w:r>
      <w:r w:rsidRPr="006B2FCC">
        <w:t>$$ASECDEG^XLFMTH</w:t>
      </w:r>
      <w:r>
        <w:t xml:space="preserve"> API—Example</w:t>
      </w:r>
      <w:bookmarkEnd w:id="2785"/>
    </w:p>
    <w:p w14:paraId="56CFBE01" w14:textId="77777777" w:rsidR="006C202A" w:rsidRPr="006B2FCC" w:rsidRDefault="006C202A" w:rsidP="00A61A0F">
      <w:pPr>
        <w:pStyle w:val="CodeExamplewBox"/>
      </w:pPr>
      <w:r w:rsidRPr="006B2FCC">
        <w:t>&gt;</w:t>
      </w:r>
      <w:r w:rsidRPr="00A61A0F">
        <w:rPr>
          <w:b/>
        </w:rPr>
        <w:t>S X=$$ASECDEG^XLFMTH(1.5)</w:t>
      </w:r>
    </w:p>
    <w:p w14:paraId="7AB90680" w14:textId="77777777" w:rsidR="006C202A" w:rsidRPr="006B2FCC" w:rsidRDefault="006C202A" w:rsidP="00A61A0F">
      <w:pPr>
        <w:pStyle w:val="CodeExamplewBox"/>
      </w:pPr>
    </w:p>
    <w:p w14:paraId="273B4A0C" w14:textId="77777777" w:rsidR="006C202A" w:rsidRPr="006B2FCC" w:rsidRDefault="006C202A" w:rsidP="00A61A0F">
      <w:pPr>
        <w:pStyle w:val="CodeExamplewBox"/>
      </w:pPr>
      <w:r w:rsidRPr="006B2FCC">
        <w:t>&gt;</w:t>
      </w:r>
      <w:r w:rsidRPr="00A61A0F">
        <w:rPr>
          <w:b/>
        </w:rPr>
        <w:t>W X</w:t>
      </w:r>
    </w:p>
    <w:p w14:paraId="2894776B" w14:textId="77777777" w:rsidR="006C202A" w:rsidRPr="006B2FCC" w:rsidRDefault="006C202A" w:rsidP="00A61A0F">
      <w:pPr>
        <w:pStyle w:val="CodeExamplewBox"/>
      </w:pPr>
      <w:r w:rsidRPr="006B2FCC">
        <w:t>48.1896851</w:t>
      </w:r>
    </w:p>
    <w:p w14:paraId="62B5FB2B" w14:textId="77777777" w:rsidR="006C202A" w:rsidRPr="006B2FCC" w:rsidRDefault="006C202A" w:rsidP="0029217A">
      <w:pPr>
        <w:pStyle w:val="BodyText6"/>
      </w:pPr>
    </w:p>
    <w:p w14:paraId="7A717C68" w14:textId="77777777" w:rsidR="006C202A" w:rsidRPr="006B2FCC" w:rsidRDefault="006C202A" w:rsidP="00C54011">
      <w:pPr>
        <w:pStyle w:val="Heading3"/>
      </w:pPr>
      <w:bookmarkStart w:id="2786" w:name="asin_xlfmth"/>
      <w:bookmarkStart w:id="2787" w:name="_Toc148368155"/>
      <w:r w:rsidRPr="006B2FCC">
        <w:t>$$ASIN^XLFMTH</w:t>
      </w:r>
      <w:bookmarkEnd w:id="2786"/>
      <w:r w:rsidR="003367A6">
        <w:t>(): Arc-S</w:t>
      </w:r>
      <w:r w:rsidRPr="006B2FCC">
        <w:t>ine (Radians)</w:t>
      </w:r>
      <w:bookmarkEnd w:id="2787"/>
    </w:p>
    <w:p w14:paraId="6EBE8F2D" w14:textId="77777777" w:rsidR="00FB064A" w:rsidRDefault="00FB064A" w:rsidP="00FB064A">
      <w:pPr>
        <w:pStyle w:val="APIText"/>
        <w:keepNext/>
        <w:keepLines/>
      </w:pPr>
      <w:r w:rsidRPr="006B2FCC">
        <w:rPr>
          <w:b/>
        </w:rPr>
        <w:t>Reference Type</w:t>
      </w:r>
      <w:r>
        <w:rPr>
          <w:b/>
        </w:rPr>
        <w:t>:</w:t>
      </w:r>
      <w:r>
        <w:rPr>
          <w:b/>
        </w:rPr>
        <w:tab/>
      </w:r>
      <w:r w:rsidR="009F5ED7" w:rsidRPr="006B2FCC">
        <w:t>Supported</w:t>
      </w:r>
      <w:r w:rsidR="009F5ED7" w:rsidRPr="006B2FCC">
        <w:fldChar w:fldCharType="begin"/>
      </w:r>
      <w:r w:rsidR="009F5ED7" w:rsidRPr="006B2FCC">
        <w:instrText xml:space="preserve">XE </w:instrText>
      </w:r>
      <w:r w:rsidR="009F5ED7">
        <w:instrText>“</w:instrText>
      </w:r>
      <w:r w:rsidR="009F5ED7" w:rsidRPr="006B2FCC">
        <w:instrText>XLF Function Library:$$ASIN^XLFMTH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$$ASIN^XLFMTH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XLFMTH:$$ASIN^XLFMTH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Math Functions:$$ASIN^XLFMTH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Reference Type:Supported:$$ASIN^XLFMTH</w:instrText>
      </w:r>
      <w:r w:rsidR="009F5ED7">
        <w:instrText>”</w:instrText>
      </w:r>
      <w:r w:rsidR="009F5ED7" w:rsidRPr="006B2FCC">
        <w:fldChar w:fldCharType="end"/>
      </w:r>
    </w:p>
    <w:p w14:paraId="1F8792AF" w14:textId="77777777" w:rsidR="00FB064A" w:rsidRDefault="00FB064A" w:rsidP="00FB064A">
      <w:pPr>
        <w:pStyle w:val="APIText"/>
        <w:keepNext/>
        <w:keepLines/>
      </w:pPr>
      <w:r w:rsidRPr="006B2FCC">
        <w:rPr>
          <w:b/>
        </w:rPr>
        <w:t>Category</w:t>
      </w:r>
      <w:r>
        <w:rPr>
          <w:b/>
        </w:rPr>
        <w:t>:</w:t>
      </w:r>
      <w:r>
        <w:rPr>
          <w:b/>
        </w:rPr>
        <w:tab/>
      </w:r>
      <w:r w:rsidR="009F5ED7" w:rsidRPr="006B2FCC">
        <w:t>Math Functions</w:t>
      </w:r>
    </w:p>
    <w:p w14:paraId="2F12F541" w14:textId="77777777" w:rsidR="00FB064A" w:rsidRPr="0084064A" w:rsidRDefault="00FB064A" w:rsidP="00FB064A">
      <w:pPr>
        <w:pStyle w:val="APIText"/>
        <w:keepNext/>
        <w:keepLines/>
      </w:pPr>
      <w:r>
        <w:rPr>
          <w:b/>
        </w:rPr>
        <w:t>ICR #:</w:t>
      </w:r>
      <w:r w:rsidRPr="0084064A">
        <w:tab/>
      </w:r>
      <w:r w:rsidR="009F5ED7" w:rsidRPr="006B2FCC">
        <w:t>10105</w:t>
      </w:r>
    </w:p>
    <w:p w14:paraId="05578281" w14:textId="77777777" w:rsidR="00FB064A" w:rsidRPr="0084064A" w:rsidRDefault="00FB064A" w:rsidP="00FB064A">
      <w:pPr>
        <w:pStyle w:val="APIText"/>
        <w:keepNext/>
        <w:keepLines/>
      </w:pPr>
      <w:r w:rsidRPr="006B2FCC">
        <w:rPr>
          <w:b/>
        </w:rPr>
        <w:t>Description</w:t>
      </w:r>
      <w:r>
        <w:rPr>
          <w:b/>
        </w:rPr>
        <w:t>:</w:t>
      </w:r>
      <w:r w:rsidRPr="0084064A">
        <w:tab/>
      </w:r>
      <w:r w:rsidR="001650E1">
        <w:t xml:space="preserve">The </w:t>
      </w:r>
      <w:r w:rsidR="001650E1" w:rsidRPr="006B2FCC">
        <w:t>$$ASIN^XLFMTH</w:t>
      </w:r>
      <w:r w:rsidR="009F5ED7" w:rsidRPr="006B2FCC">
        <w:t xml:space="preserve"> extrinsic function returns the arc sine, with radians output.</w:t>
      </w:r>
    </w:p>
    <w:p w14:paraId="093631B5"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9F5ED7" w:rsidRPr="000B37D9">
        <w:rPr>
          <w:rFonts w:ascii="Courier New" w:hAnsi="Courier New" w:cs="Courier New"/>
          <w:sz w:val="20"/>
          <w:szCs w:val="18"/>
        </w:rPr>
        <w:t>$$ASIN^XLFMTH(x[,n])</w:t>
      </w:r>
    </w:p>
    <w:p w14:paraId="7F1DB1FC"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9F5ED7" w:rsidRPr="007321B7">
        <w:rPr>
          <w:b/>
          <w:bCs w:val="0"/>
        </w:rPr>
        <w:t>x</w:t>
      </w:r>
      <w:r w:rsidR="009F5ED7" w:rsidRPr="006B2FCC">
        <w:t>:</w:t>
      </w:r>
      <w:r w:rsidRPr="00672B04">
        <w:tab/>
      </w:r>
      <w:r w:rsidR="009F5ED7" w:rsidRPr="006B2FCC">
        <w:t>(required) Number for which you want the arc sine in radians.</w:t>
      </w:r>
    </w:p>
    <w:p w14:paraId="31420A75" w14:textId="77777777" w:rsidR="00FB064A" w:rsidRDefault="00FB064A" w:rsidP="00FB064A">
      <w:pPr>
        <w:pStyle w:val="APIParameters"/>
        <w:ind w:left="4147" w:hanging="4147"/>
      </w:pPr>
      <w:r>
        <w:rPr>
          <w:b/>
        </w:rPr>
        <w:tab/>
      </w:r>
      <w:r w:rsidR="009F5ED7" w:rsidRPr="007321B7">
        <w:rPr>
          <w:b/>
          <w:bCs w:val="0"/>
        </w:rPr>
        <w:t>n</w:t>
      </w:r>
      <w:r w:rsidR="009F5ED7" w:rsidRPr="006B2FCC">
        <w:t>:</w:t>
      </w:r>
      <w:r>
        <w:rPr>
          <w:b/>
        </w:rPr>
        <w:tab/>
      </w:r>
      <w:r w:rsidR="009F5ED7" w:rsidRPr="006B2FCC">
        <w:t>(optional) The precision for the function. Precision means the detail of the result, in terms of number of digits.</w:t>
      </w:r>
    </w:p>
    <w:p w14:paraId="4D97F25C" w14:textId="77777777" w:rsidR="00FB064A" w:rsidRPr="00672B04" w:rsidRDefault="00FB064A" w:rsidP="00FB064A">
      <w:pPr>
        <w:pStyle w:val="APIParameters"/>
      </w:pPr>
      <w:r w:rsidRPr="009D2D3D">
        <w:rPr>
          <w:b/>
        </w:rPr>
        <w:t>Output:</w:t>
      </w:r>
      <w:r w:rsidRPr="009D2D3D">
        <w:rPr>
          <w:b/>
        </w:rPr>
        <w:tab/>
      </w:r>
      <w:r w:rsidR="009F5ED7" w:rsidRPr="006B2FCC">
        <w:t>returns:</w:t>
      </w:r>
      <w:r w:rsidRPr="00672B04">
        <w:tab/>
      </w:r>
      <w:r w:rsidR="009F5ED7" w:rsidRPr="006B2FCC">
        <w:t>Returns the arc sine of a number output in radians.</w:t>
      </w:r>
    </w:p>
    <w:p w14:paraId="593994AD" w14:textId="77777777" w:rsidR="00FB064A" w:rsidRPr="00392534" w:rsidRDefault="00FB064A" w:rsidP="0029217A">
      <w:pPr>
        <w:pStyle w:val="BodyText6"/>
      </w:pPr>
    </w:p>
    <w:p w14:paraId="1109A836" w14:textId="5584173F" w:rsidR="006C202A" w:rsidRDefault="00CF001D" w:rsidP="0075488D">
      <w:pPr>
        <w:pStyle w:val="Heading4"/>
      </w:pPr>
      <w:r>
        <w:t>Example</w:t>
      </w:r>
    </w:p>
    <w:p w14:paraId="477CAB0C" w14:textId="77777777" w:rsidR="00E54E05" w:rsidRPr="00E54E05" w:rsidRDefault="00E54E05" w:rsidP="00E54E05">
      <w:pPr>
        <w:pStyle w:val="BodyText6"/>
        <w:keepNext/>
        <w:keepLines/>
      </w:pPr>
    </w:p>
    <w:p w14:paraId="3A86E0A8" w14:textId="47A6BCE5" w:rsidR="00A61A0F" w:rsidRPr="00A61A0F" w:rsidRDefault="00A61A0F" w:rsidP="00A61A0F">
      <w:pPr>
        <w:pStyle w:val="Caption"/>
      </w:pPr>
      <w:bookmarkStart w:id="2788" w:name="_Toc148365487"/>
      <w:r>
        <w:t xml:space="preserve">Figure </w:t>
      </w:r>
      <w:fldSimple w:instr=" SEQ Figure \* ARABIC ">
        <w:r w:rsidR="00C57752">
          <w:rPr>
            <w:noProof/>
          </w:rPr>
          <w:t>420</w:t>
        </w:r>
      </w:fldSimple>
      <w:r>
        <w:t xml:space="preserve">: </w:t>
      </w:r>
      <w:r w:rsidRPr="006B2FCC">
        <w:t>$$ASIN^XLFMTH</w:t>
      </w:r>
      <w:r>
        <w:t xml:space="preserve"> API—Example</w:t>
      </w:r>
      <w:bookmarkEnd w:id="2788"/>
    </w:p>
    <w:p w14:paraId="636559FB" w14:textId="77777777" w:rsidR="006C202A" w:rsidRPr="006B2FCC" w:rsidRDefault="006C202A" w:rsidP="00A61A0F">
      <w:pPr>
        <w:pStyle w:val="CodeExamplewBox"/>
      </w:pPr>
      <w:r w:rsidRPr="006B2FCC">
        <w:t>&gt;</w:t>
      </w:r>
      <w:r w:rsidRPr="00A61A0F">
        <w:rPr>
          <w:b/>
        </w:rPr>
        <w:t>S X=$$ASIN^XLFMTH(.5)</w:t>
      </w:r>
    </w:p>
    <w:p w14:paraId="4239E0EE" w14:textId="77777777" w:rsidR="006C202A" w:rsidRPr="006B2FCC" w:rsidRDefault="006C202A" w:rsidP="00A61A0F">
      <w:pPr>
        <w:pStyle w:val="CodeExamplewBox"/>
      </w:pPr>
    </w:p>
    <w:p w14:paraId="4176CFC5" w14:textId="77777777" w:rsidR="006C202A" w:rsidRPr="006B2FCC" w:rsidRDefault="006C202A" w:rsidP="00A61A0F">
      <w:pPr>
        <w:pStyle w:val="CodeExamplewBox"/>
      </w:pPr>
      <w:r w:rsidRPr="006B2FCC">
        <w:t>&gt;</w:t>
      </w:r>
      <w:r w:rsidRPr="00A61A0F">
        <w:rPr>
          <w:b/>
        </w:rPr>
        <w:t>W X</w:t>
      </w:r>
    </w:p>
    <w:p w14:paraId="060D9315" w14:textId="77777777" w:rsidR="006C202A" w:rsidRPr="006B2FCC" w:rsidRDefault="006C202A" w:rsidP="00A61A0F">
      <w:pPr>
        <w:pStyle w:val="CodeExamplewBox"/>
      </w:pPr>
      <w:r w:rsidRPr="006B2FCC">
        <w:t>.523598776</w:t>
      </w:r>
    </w:p>
    <w:p w14:paraId="51D0504A" w14:textId="77777777" w:rsidR="006C202A" w:rsidRPr="006B2FCC" w:rsidRDefault="006C202A" w:rsidP="0029217A">
      <w:pPr>
        <w:pStyle w:val="BodyText6"/>
      </w:pPr>
    </w:p>
    <w:p w14:paraId="3FA5018C" w14:textId="77777777" w:rsidR="006C202A" w:rsidRPr="006B2FCC" w:rsidRDefault="006C202A" w:rsidP="00C54011">
      <w:pPr>
        <w:pStyle w:val="Heading3"/>
      </w:pPr>
      <w:bookmarkStart w:id="2789" w:name="asindeg_xlfmth"/>
      <w:bookmarkStart w:id="2790" w:name="_Toc148368156"/>
      <w:r w:rsidRPr="006B2FCC">
        <w:t>$$ASINDEG^XLFMTH</w:t>
      </w:r>
      <w:bookmarkEnd w:id="2789"/>
      <w:r w:rsidR="00B86579">
        <w:t>(): Arc-S</w:t>
      </w:r>
      <w:r w:rsidRPr="006B2FCC">
        <w:t>ine (Degrees)</w:t>
      </w:r>
      <w:bookmarkEnd w:id="2790"/>
    </w:p>
    <w:p w14:paraId="38392975" w14:textId="77777777" w:rsidR="00FB064A" w:rsidRDefault="00FB064A" w:rsidP="00FB064A">
      <w:pPr>
        <w:pStyle w:val="APIText"/>
        <w:keepNext/>
        <w:keepLines/>
      </w:pPr>
      <w:r w:rsidRPr="006B2FCC">
        <w:rPr>
          <w:b/>
        </w:rPr>
        <w:t>Reference Type</w:t>
      </w:r>
      <w:r>
        <w:rPr>
          <w:b/>
        </w:rPr>
        <w:t>:</w:t>
      </w:r>
      <w:r>
        <w:rPr>
          <w:b/>
        </w:rPr>
        <w:tab/>
      </w:r>
      <w:r w:rsidR="009F5ED7" w:rsidRPr="006B2FCC">
        <w:t>Supported</w:t>
      </w:r>
      <w:r w:rsidR="009F5ED7" w:rsidRPr="006B2FCC">
        <w:fldChar w:fldCharType="begin"/>
      </w:r>
      <w:r w:rsidR="009F5ED7" w:rsidRPr="006B2FCC">
        <w:instrText xml:space="preserve">XE </w:instrText>
      </w:r>
      <w:r w:rsidR="009F5ED7">
        <w:instrText>“</w:instrText>
      </w:r>
      <w:r w:rsidR="009F5ED7" w:rsidRPr="006B2FCC">
        <w:instrText>XLF Function Library:$$ASINDEG^XLFMTH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$$ASINDEG^XLFMTH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XLFMTH:$$ASINDEG^XLFMTH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Math Functions:$$ASINDEG^XLFMTH</w:instrText>
      </w:r>
      <w:r w:rsidR="009F5ED7">
        <w:instrText>”</w:instrText>
      </w:r>
      <w:r w:rsidR="009F5ED7" w:rsidRPr="006B2FCC">
        <w:fldChar w:fldCharType="end"/>
      </w:r>
      <w:r w:rsidR="009F5ED7" w:rsidRPr="006B2FCC">
        <w:fldChar w:fldCharType="begin"/>
      </w:r>
      <w:r w:rsidR="009F5ED7" w:rsidRPr="006B2FCC">
        <w:instrText xml:space="preserve">XE </w:instrText>
      </w:r>
      <w:r w:rsidR="009F5ED7">
        <w:instrText>“</w:instrText>
      </w:r>
      <w:r w:rsidR="009F5ED7" w:rsidRPr="006B2FCC">
        <w:instrText>Reference Type:Supported:$$ASINDEG^XLFMTH</w:instrText>
      </w:r>
      <w:r w:rsidR="009F5ED7">
        <w:instrText>”</w:instrText>
      </w:r>
      <w:r w:rsidR="009F5ED7" w:rsidRPr="006B2FCC">
        <w:fldChar w:fldCharType="end"/>
      </w:r>
    </w:p>
    <w:p w14:paraId="03F83FEE" w14:textId="77777777" w:rsidR="00FB064A" w:rsidRDefault="00FB064A" w:rsidP="00FB064A">
      <w:pPr>
        <w:pStyle w:val="APIText"/>
        <w:keepNext/>
        <w:keepLines/>
      </w:pPr>
      <w:r w:rsidRPr="006B2FCC">
        <w:rPr>
          <w:b/>
        </w:rPr>
        <w:t>Category</w:t>
      </w:r>
      <w:r>
        <w:rPr>
          <w:b/>
        </w:rPr>
        <w:t>:</w:t>
      </w:r>
      <w:r>
        <w:rPr>
          <w:b/>
        </w:rPr>
        <w:tab/>
      </w:r>
      <w:r w:rsidR="009F5ED7" w:rsidRPr="006B2FCC">
        <w:t>Math Functions</w:t>
      </w:r>
    </w:p>
    <w:p w14:paraId="65B93971" w14:textId="77777777" w:rsidR="00FB064A" w:rsidRPr="0084064A" w:rsidRDefault="00FB064A" w:rsidP="00FB064A">
      <w:pPr>
        <w:pStyle w:val="APIText"/>
        <w:keepNext/>
        <w:keepLines/>
      </w:pPr>
      <w:r>
        <w:rPr>
          <w:b/>
        </w:rPr>
        <w:t>ICR #:</w:t>
      </w:r>
      <w:r w:rsidRPr="0084064A">
        <w:tab/>
      </w:r>
      <w:r w:rsidR="009F5ED7" w:rsidRPr="006B2FCC">
        <w:t>10105</w:t>
      </w:r>
    </w:p>
    <w:p w14:paraId="0DDD95CC" w14:textId="77777777" w:rsidR="00FB064A" w:rsidRPr="0084064A" w:rsidRDefault="00FB064A" w:rsidP="00FB064A">
      <w:pPr>
        <w:pStyle w:val="APIText"/>
        <w:keepNext/>
        <w:keepLines/>
      </w:pPr>
      <w:r w:rsidRPr="006B2FCC">
        <w:rPr>
          <w:b/>
        </w:rPr>
        <w:t>Description</w:t>
      </w:r>
      <w:r>
        <w:rPr>
          <w:b/>
        </w:rPr>
        <w:t>:</w:t>
      </w:r>
      <w:r w:rsidRPr="0084064A">
        <w:tab/>
      </w:r>
      <w:r w:rsidR="007B7F1C">
        <w:t xml:space="preserve">The </w:t>
      </w:r>
      <w:r w:rsidR="007B7F1C" w:rsidRPr="006B2FCC">
        <w:t>$$ASINDEG^XLFMTH</w:t>
      </w:r>
      <w:r w:rsidR="009F5ED7" w:rsidRPr="006B2FCC">
        <w:t xml:space="preserve"> extrinsic function returns the arc sine, with degrees output.</w:t>
      </w:r>
    </w:p>
    <w:p w14:paraId="08C85C40"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9F5ED7" w:rsidRPr="000B37D9">
        <w:rPr>
          <w:rFonts w:ascii="Courier New" w:hAnsi="Courier New" w:cs="Courier New"/>
          <w:sz w:val="20"/>
          <w:szCs w:val="18"/>
        </w:rPr>
        <w:t>$$ASINDEG^XLFMTH(x[,n])</w:t>
      </w:r>
    </w:p>
    <w:p w14:paraId="0987AC04"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9F5ED7" w:rsidRPr="007321B7">
        <w:rPr>
          <w:b/>
          <w:bCs w:val="0"/>
        </w:rPr>
        <w:t>x</w:t>
      </w:r>
      <w:r w:rsidR="009F5ED7" w:rsidRPr="006B2FCC">
        <w:t>:</w:t>
      </w:r>
      <w:r w:rsidRPr="00672B04">
        <w:tab/>
      </w:r>
      <w:r w:rsidR="009F5ED7" w:rsidRPr="006B2FCC">
        <w:t>(required) Number for which you want the arc sine in degrees.</w:t>
      </w:r>
    </w:p>
    <w:p w14:paraId="34DEC1BD" w14:textId="77777777" w:rsidR="00FB064A" w:rsidRDefault="00FB064A" w:rsidP="00FB064A">
      <w:pPr>
        <w:pStyle w:val="APIParameters"/>
        <w:ind w:left="4147" w:hanging="4147"/>
      </w:pPr>
      <w:r>
        <w:rPr>
          <w:b/>
        </w:rPr>
        <w:tab/>
      </w:r>
      <w:r w:rsidR="009F5ED7" w:rsidRPr="007321B7">
        <w:rPr>
          <w:b/>
          <w:bCs w:val="0"/>
        </w:rPr>
        <w:t>n</w:t>
      </w:r>
      <w:r w:rsidR="009F5ED7" w:rsidRPr="006B2FCC">
        <w:t>:</w:t>
      </w:r>
      <w:r>
        <w:rPr>
          <w:b/>
        </w:rPr>
        <w:tab/>
      </w:r>
      <w:r w:rsidR="009F5ED7" w:rsidRPr="006B2FCC">
        <w:t>(optional) The precision for the function. Precision means the detail of the result, in terms of number of digits.</w:t>
      </w:r>
    </w:p>
    <w:p w14:paraId="60BB308C" w14:textId="77777777" w:rsidR="00FB064A" w:rsidRPr="00672B04" w:rsidRDefault="00FB064A" w:rsidP="00FB064A">
      <w:pPr>
        <w:pStyle w:val="APIParameters"/>
      </w:pPr>
      <w:r w:rsidRPr="009D2D3D">
        <w:rPr>
          <w:b/>
        </w:rPr>
        <w:t>Output:</w:t>
      </w:r>
      <w:r w:rsidRPr="009D2D3D">
        <w:rPr>
          <w:b/>
        </w:rPr>
        <w:tab/>
      </w:r>
      <w:r w:rsidR="009F5ED7" w:rsidRPr="006B2FCC">
        <w:t>returns:</w:t>
      </w:r>
      <w:r w:rsidRPr="00672B04">
        <w:tab/>
      </w:r>
      <w:r w:rsidR="009F5ED7" w:rsidRPr="006B2FCC">
        <w:t>Returns the arc sine of a number output in degrees.</w:t>
      </w:r>
    </w:p>
    <w:p w14:paraId="0842503E" w14:textId="77777777" w:rsidR="00FB064A" w:rsidRPr="00392534" w:rsidRDefault="00FB064A" w:rsidP="0029217A">
      <w:pPr>
        <w:pStyle w:val="BodyText6"/>
      </w:pPr>
    </w:p>
    <w:p w14:paraId="730D04C8" w14:textId="083E8890" w:rsidR="006C202A" w:rsidRDefault="00CF001D" w:rsidP="0075488D">
      <w:pPr>
        <w:pStyle w:val="Heading4"/>
      </w:pPr>
      <w:r>
        <w:t>Example</w:t>
      </w:r>
    </w:p>
    <w:p w14:paraId="6209A273" w14:textId="77777777" w:rsidR="00E54E05" w:rsidRPr="00E54E05" w:rsidRDefault="00E54E05" w:rsidP="00E54E05">
      <w:pPr>
        <w:pStyle w:val="BodyText6"/>
        <w:keepNext/>
        <w:keepLines/>
      </w:pPr>
    </w:p>
    <w:p w14:paraId="557D5794" w14:textId="170CC69D" w:rsidR="00A61A0F" w:rsidRPr="00A61A0F" w:rsidRDefault="00A61A0F" w:rsidP="00A61A0F">
      <w:pPr>
        <w:pStyle w:val="Caption"/>
      </w:pPr>
      <w:bookmarkStart w:id="2791" w:name="_Toc148365488"/>
      <w:r>
        <w:t xml:space="preserve">Figure </w:t>
      </w:r>
      <w:fldSimple w:instr=" SEQ Figure \* ARABIC ">
        <w:r w:rsidR="00C57752">
          <w:rPr>
            <w:noProof/>
          </w:rPr>
          <w:t>421</w:t>
        </w:r>
      </w:fldSimple>
      <w:r>
        <w:t xml:space="preserve">: </w:t>
      </w:r>
      <w:r w:rsidRPr="006B2FCC">
        <w:t>$$ASINDEG^XLFMTH</w:t>
      </w:r>
      <w:r>
        <w:t xml:space="preserve"> API—Example</w:t>
      </w:r>
      <w:bookmarkEnd w:id="2791"/>
    </w:p>
    <w:p w14:paraId="4495AA66" w14:textId="77777777" w:rsidR="006C202A" w:rsidRPr="006B2FCC" w:rsidRDefault="006C202A" w:rsidP="00A61A0F">
      <w:pPr>
        <w:pStyle w:val="CodeExamplewBox"/>
      </w:pPr>
      <w:r w:rsidRPr="006B2FCC">
        <w:t>&gt;</w:t>
      </w:r>
      <w:r w:rsidRPr="00A61A0F">
        <w:rPr>
          <w:b/>
        </w:rPr>
        <w:t>S X=$$ASINDEG^XLFMTH(.5)</w:t>
      </w:r>
    </w:p>
    <w:p w14:paraId="3CB6D888" w14:textId="77777777" w:rsidR="006C202A" w:rsidRPr="006B2FCC" w:rsidRDefault="006C202A" w:rsidP="00A61A0F">
      <w:pPr>
        <w:pStyle w:val="CodeExamplewBox"/>
      </w:pPr>
    </w:p>
    <w:p w14:paraId="4D9DAC34" w14:textId="77777777" w:rsidR="006C202A" w:rsidRPr="006B2FCC" w:rsidRDefault="006C202A" w:rsidP="00A61A0F">
      <w:pPr>
        <w:pStyle w:val="CodeExamplewBox"/>
      </w:pPr>
      <w:r w:rsidRPr="006B2FCC">
        <w:t>&gt;</w:t>
      </w:r>
      <w:r w:rsidRPr="00A61A0F">
        <w:rPr>
          <w:b/>
        </w:rPr>
        <w:t>W X</w:t>
      </w:r>
    </w:p>
    <w:p w14:paraId="34E415B7" w14:textId="77777777" w:rsidR="006C202A" w:rsidRPr="006B2FCC" w:rsidRDefault="006C202A" w:rsidP="00A61A0F">
      <w:pPr>
        <w:pStyle w:val="CodeExamplewBox"/>
      </w:pPr>
      <w:r w:rsidRPr="006B2FCC">
        <w:t>30</w:t>
      </w:r>
    </w:p>
    <w:p w14:paraId="2D21EA9E" w14:textId="77777777" w:rsidR="006C202A" w:rsidRPr="006B2FCC" w:rsidRDefault="006C202A" w:rsidP="0029217A">
      <w:pPr>
        <w:pStyle w:val="BodyText6"/>
      </w:pPr>
    </w:p>
    <w:p w14:paraId="093280C6" w14:textId="77777777" w:rsidR="006C202A" w:rsidRPr="006B2FCC" w:rsidRDefault="006C202A" w:rsidP="00C54011">
      <w:pPr>
        <w:pStyle w:val="Heading3"/>
      </w:pPr>
      <w:bookmarkStart w:id="2792" w:name="atan_xlfmth"/>
      <w:bookmarkStart w:id="2793" w:name="_Toc148368157"/>
      <w:r w:rsidRPr="006B2FCC">
        <w:t>$$ATAN^XLFMTH</w:t>
      </w:r>
      <w:bookmarkEnd w:id="2792"/>
      <w:r w:rsidR="00B86579">
        <w:t>(): Arc-T</w:t>
      </w:r>
      <w:r w:rsidRPr="006B2FCC">
        <w:t>angent (Radians)</w:t>
      </w:r>
      <w:bookmarkEnd w:id="2793"/>
    </w:p>
    <w:p w14:paraId="7182E971" w14:textId="77777777" w:rsidR="00FB064A" w:rsidRDefault="00FB064A" w:rsidP="00FB064A">
      <w:pPr>
        <w:pStyle w:val="APIText"/>
        <w:keepNext/>
        <w:keepLines/>
      </w:pPr>
      <w:r w:rsidRPr="006B2FCC">
        <w:rPr>
          <w:b/>
        </w:rPr>
        <w:t>Reference Type</w:t>
      </w:r>
      <w:r>
        <w:rPr>
          <w:b/>
        </w:rPr>
        <w:t>:</w:t>
      </w:r>
      <w:r>
        <w:rPr>
          <w:b/>
        </w:rPr>
        <w:tab/>
      </w:r>
      <w:r w:rsidR="002A1B30" w:rsidRPr="006B2FCC">
        <w:t>Supported</w:t>
      </w:r>
      <w:r w:rsidR="002A1B30" w:rsidRPr="006B2FCC">
        <w:fldChar w:fldCharType="begin"/>
      </w:r>
      <w:r w:rsidR="002A1B30" w:rsidRPr="006B2FCC">
        <w:instrText xml:space="preserve">XE </w:instrText>
      </w:r>
      <w:r w:rsidR="002A1B30">
        <w:instrText>“</w:instrText>
      </w:r>
      <w:r w:rsidR="002A1B30" w:rsidRPr="006B2FCC">
        <w:instrText>XLF Function Library:$$ATAN^XLFMTH</w:instrText>
      </w:r>
      <w:r w:rsidR="002A1B30">
        <w:instrText>”</w:instrText>
      </w:r>
      <w:r w:rsidR="002A1B30" w:rsidRPr="006B2FCC">
        <w:fldChar w:fldCharType="end"/>
      </w:r>
      <w:r w:rsidR="002A1B30" w:rsidRPr="006B2FCC">
        <w:fldChar w:fldCharType="begin"/>
      </w:r>
      <w:r w:rsidR="002A1B30" w:rsidRPr="006B2FCC">
        <w:instrText xml:space="preserve">XE </w:instrText>
      </w:r>
      <w:r w:rsidR="002A1B30">
        <w:instrText>“</w:instrText>
      </w:r>
      <w:r w:rsidR="002A1B30" w:rsidRPr="006B2FCC">
        <w:instrText>$$ATAN^XLFMTH</w:instrText>
      </w:r>
      <w:r w:rsidR="002A1B30">
        <w:instrText>”</w:instrText>
      </w:r>
      <w:r w:rsidR="002A1B30" w:rsidRPr="006B2FCC">
        <w:fldChar w:fldCharType="end"/>
      </w:r>
      <w:r w:rsidR="002A1B30" w:rsidRPr="006B2FCC">
        <w:fldChar w:fldCharType="begin"/>
      </w:r>
      <w:r w:rsidR="002A1B30" w:rsidRPr="006B2FCC">
        <w:instrText xml:space="preserve">XE </w:instrText>
      </w:r>
      <w:r w:rsidR="002A1B30">
        <w:instrText>“</w:instrText>
      </w:r>
      <w:r w:rsidR="002A1B30" w:rsidRPr="006B2FCC">
        <w:instrText>XLFMTH:$$ATAN^XLFMTH</w:instrText>
      </w:r>
      <w:r w:rsidR="002A1B30">
        <w:instrText>”</w:instrText>
      </w:r>
      <w:r w:rsidR="002A1B30" w:rsidRPr="006B2FCC">
        <w:fldChar w:fldCharType="end"/>
      </w:r>
      <w:r w:rsidR="002A1B30" w:rsidRPr="006B2FCC">
        <w:fldChar w:fldCharType="begin"/>
      </w:r>
      <w:r w:rsidR="002A1B30" w:rsidRPr="006B2FCC">
        <w:instrText xml:space="preserve">XE </w:instrText>
      </w:r>
      <w:r w:rsidR="002A1B30">
        <w:instrText>“</w:instrText>
      </w:r>
      <w:r w:rsidR="002A1B30" w:rsidRPr="006B2FCC">
        <w:instrText>Math Functions:$$ATAN^XLFMTH</w:instrText>
      </w:r>
      <w:r w:rsidR="002A1B30">
        <w:instrText>”</w:instrText>
      </w:r>
      <w:r w:rsidR="002A1B30" w:rsidRPr="006B2FCC">
        <w:fldChar w:fldCharType="end"/>
      </w:r>
      <w:r w:rsidR="002A1B30" w:rsidRPr="006B2FCC">
        <w:fldChar w:fldCharType="begin"/>
      </w:r>
      <w:r w:rsidR="002A1B30" w:rsidRPr="006B2FCC">
        <w:instrText xml:space="preserve">XE </w:instrText>
      </w:r>
      <w:r w:rsidR="002A1B30">
        <w:instrText>“</w:instrText>
      </w:r>
      <w:r w:rsidR="002A1B30" w:rsidRPr="006B2FCC">
        <w:instrText>Reference Type:Supported:$$ATAN^XLFMTH</w:instrText>
      </w:r>
      <w:r w:rsidR="002A1B30">
        <w:instrText>”</w:instrText>
      </w:r>
      <w:r w:rsidR="002A1B30" w:rsidRPr="006B2FCC">
        <w:fldChar w:fldCharType="end"/>
      </w:r>
    </w:p>
    <w:p w14:paraId="46429920" w14:textId="77777777" w:rsidR="00FB064A" w:rsidRDefault="00FB064A" w:rsidP="00FB064A">
      <w:pPr>
        <w:pStyle w:val="APIText"/>
        <w:keepNext/>
        <w:keepLines/>
      </w:pPr>
      <w:r w:rsidRPr="006B2FCC">
        <w:rPr>
          <w:b/>
        </w:rPr>
        <w:t>Category</w:t>
      </w:r>
      <w:r>
        <w:rPr>
          <w:b/>
        </w:rPr>
        <w:t>:</w:t>
      </w:r>
      <w:r>
        <w:rPr>
          <w:b/>
        </w:rPr>
        <w:tab/>
      </w:r>
      <w:r w:rsidR="002A1B30" w:rsidRPr="006B2FCC">
        <w:t>Math Functions</w:t>
      </w:r>
    </w:p>
    <w:p w14:paraId="03F92AE2" w14:textId="77777777" w:rsidR="00FB064A" w:rsidRPr="0084064A" w:rsidRDefault="00FB064A" w:rsidP="00FB064A">
      <w:pPr>
        <w:pStyle w:val="APIText"/>
        <w:keepNext/>
        <w:keepLines/>
      </w:pPr>
      <w:r>
        <w:rPr>
          <w:b/>
        </w:rPr>
        <w:t>ICR #:</w:t>
      </w:r>
      <w:r w:rsidRPr="0084064A">
        <w:tab/>
      </w:r>
      <w:r w:rsidR="002A1B30" w:rsidRPr="006B2FCC">
        <w:t>10105</w:t>
      </w:r>
    </w:p>
    <w:p w14:paraId="08EED3CE" w14:textId="77777777" w:rsidR="00FB064A" w:rsidRPr="0084064A" w:rsidRDefault="00FB064A" w:rsidP="00FB064A">
      <w:pPr>
        <w:pStyle w:val="APIText"/>
        <w:keepNext/>
        <w:keepLines/>
      </w:pPr>
      <w:r w:rsidRPr="006B2FCC">
        <w:rPr>
          <w:b/>
        </w:rPr>
        <w:t>Description</w:t>
      </w:r>
      <w:r>
        <w:rPr>
          <w:b/>
        </w:rPr>
        <w:t>:</w:t>
      </w:r>
      <w:r w:rsidRPr="0084064A">
        <w:tab/>
      </w:r>
      <w:r w:rsidR="006842B4">
        <w:t xml:space="preserve">The </w:t>
      </w:r>
      <w:r w:rsidR="006842B4" w:rsidRPr="006B2FCC">
        <w:t>$$ATAN^XLFMTH</w:t>
      </w:r>
      <w:r w:rsidR="002A1B30" w:rsidRPr="006B2FCC">
        <w:t xml:space="preserve"> extrinsic function returns the arc tangent, with radians output.</w:t>
      </w:r>
    </w:p>
    <w:p w14:paraId="4D40460D"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2A1B30" w:rsidRPr="000B37D9">
        <w:rPr>
          <w:rFonts w:ascii="Courier New" w:hAnsi="Courier New" w:cs="Courier New"/>
          <w:sz w:val="20"/>
          <w:szCs w:val="18"/>
        </w:rPr>
        <w:t>$$ATAN^XLFMTH(x[,n])</w:t>
      </w:r>
    </w:p>
    <w:p w14:paraId="35CC2DC0"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2A1B30" w:rsidRPr="007321B7">
        <w:rPr>
          <w:b/>
          <w:bCs w:val="0"/>
        </w:rPr>
        <w:t>x</w:t>
      </w:r>
      <w:r w:rsidR="002A1B30" w:rsidRPr="006B2FCC">
        <w:t>:</w:t>
      </w:r>
      <w:r w:rsidRPr="00672B04">
        <w:tab/>
      </w:r>
      <w:r w:rsidR="002A1B30" w:rsidRPr="006B2FCC">
        <w:t>(required) Number for which you want the arc tangent in radians.</w:t>
      </w:r>
    </w:p>
    <w:p w14:paraId="7503EE19" w14:textId="77777777" w:rsidR="00FB064A" w:rsidRDefault="00FB064A" w:rsidP="00FB064A">
      <w:pPr>
        <w:pStyle w:val="APIParameters"/>
        <w:ind w:left="4147" w:hanging="4147"/>
      </w:pPr>
      <w:r>
        <w:rPr>
          <w:b/>
        </w:rPr>
        <w:tab/>
      </w:r>
      <w:r w:rsidR="002A1B30" w:rsidRPr="007321B7">
        <w:rPr>
          <w:b/>
          <w:bCs w:val="0"/>
        </w:rPr>
        <w:t>n</w:t>
      </w:r>
      <w:r w:rsidR="002A1B30" w:rsidRPr="006B2FCC">
        <w:t>:</w:t>
      </w:r>
      <w:r>
        <w:rPr>
          <w:b/>
        </w:rPr>
        <w:tab/>
      </w:r>
      <w:r w:rsidR="002A1B30" w:rsidRPr="006B2FCC">
        <w:t>(optional) The precision for the function. Precision means the detail of the result, in terms of number of digits.</w:t>
      </w:r>
    </w:p>
    <w:p w14:paraId="32D21CA2" w14:textId="77777777" w:rsidR="00FB064A" w:rsidRPr="00672B04" w:rsidRDefault="00FB064A" w:rsidP="00FB064A">
      <w:pPr>
        <w:pStyle w:val="APIParameters"/>
      </w:pPr>
      <w:r w:rsidRPr="009D2D3D">
        <w:rPr>
          <w:b/>
        </w:rPr>
        <w:t>Output:</w:t>
      </w:r>
      <w:r w:rsidRPr="009D2D3D">
        <w:rPr>
          <w:b/>
        </w:rPr>
        <w:tab/>
      </w:r>
      <w:r w:rsidR="002A1B30" w:rsidRPr="006B2FCC">
        <w:t>returns:</w:t>
      </w:r>
      <w:r w:rsidRPr="00672B04">
        <w:tab/>
      </w:r>
      <w:r w:rsidR="002A1B30" w:rsidRPr="006B2FCC">
        <w:t>Returns the arc tangent of a number output in radians.</w:t>
      </w:r>
    </w:p>
    <w:p w14:paraId="41A14DE4" w14:textId="77777777" w:rsidR="00FB064A" w:rsidRPr="00392534" w:rsidRDefault="00FB064A" w:rsidP="0029217A">
      <w:pPr>
        <w:pStyle w:val="BodyText6"/>
      </w:pPr>
    </w:p>
    <w:p w14:paraId="6435F1E7" w14:textId="2B9D85AB" w:rsidR="006C202A" w:rsidRDefault="00CF001D" w:rsidP="0075488D">
      <w:pPr>
        <w:pStyle w:val="Heading4"/>
      </w:pPr>
      <w:r>
        <w:t>Example</w:t>
      </w:r>
    </w:p>
    <w:p w14:paraId="551DB77A" w14:textId="77777777" w:rsidR="00E54E05" w:rsidRPr="00E54E05" w:rsidRDefault="00E54E05" w:rsidP="00E54E05">
      <w:pPr>
        <w:pStyle w:val="BodyText6"/>
        <w:keepNext/>
        <w:keepLines/>
      </w:pPr>
    </w:p>
    <w:p w14:paraId="048E0F1A" w14:textId="7B72AA49" w:rsidR="00A61A0F" w:rsidRPr="00A61A0F" w:rsidRDefault="00A61A0F" w:rsidP="00A61A0F">
      <w:pPr>
        <w:pStyle w:val="Caption"/>
      </w:pPr>
      <w:bookmarkStart w:id="2794" w:name="_Toc148365489"/>
      <w:r>
        <w:t xml:space="preserve">Figure </w:t>
      </w:r>
      <w:fldSimple w:instr=" SEQ Figure \* ARABIC ">
        <w:r w:rsidR="00C57752">
          <w:rPr>
            <w:noProof/>
          </w:rPr>
          <w:t>422</w:t>
        </w:r>
      </w:fldSimple>
      <w:r>
        <w:t xml:space="preserve">: </w:t>
      </w:r>
      <w:r w:rsidRPr="006B2FCC">
        <w:t>$$ATAN^XLFMTH</w:t>
      </w:r>
      <w:r>
        <w:t xml:space="preserve"> API—Example</w:t>
      </w:r>
      <w:bookmarkEnd w:id="2794"/>
    </w:p>
    <w:p w14:paraId="58E6064D" w14:textId="77777777" w:rsidR="006C202A" w:rsidRPr="00A61A0F" w:rsidRDefault="006C202A" w:rsidP="00A61A0F">
      <w:pPr>
        <w:pStyle w:val="CodeExamplewBox"/>
        <w:rPr>
          <w:b/>
        </w:rPr>
      </w:pPr>
      <w:r w:rsidRPr="006B2FCC">
        <w:t>&gt;</w:t>
      </w:r>
      <w:r w:rsidRPr="00A61A0F">
        <w:rPr>
          <w:b/>
        </w:rPr>
        <w:t>S X=$$ATAN^XLFMTH(.5)</w:t>
      </w:r>
    </w:p>
    <w:p w14:paraId="0B8C981C" w14:textId="77777777" w:rsidR="006C202A" w:rsidRPr="006B2FCC" w:rsidRDefault="006C202A" w:rsidP="00A61A0F">
      <w:pPr>
        <w:pStyle w:val="CodeExamplewBox"/>
      </w:pPr>
    </w:p>
    <w:p w14:paraId="2BB41F5F" w14:textId="77777777" w:rsidR="006C202A" w:rsidRPr="006B2FCC" w:rsidRDefault="006C202A" w:rsidP="00A61A0F">
      <w:pPr>
        <w:pStyle w:val="CodeExamplewBox"/>
      </w:pPr>
      <w:r w:rsidRPr="006B2FCC">
        <w:t>&gt;</w:t>
      </w:r>
      <w:r w:rsidRPr="00A61A0F">
        <w:rPr>
          <w:b/>
        </w:rPr>
        <w:t>W X</w:t>
      </w:r>
    </w:p>
    <w:p w14:paraId="38245801" w14:textId="77777777" w:rsidR="006C202A" w:rsidRPr="006B2FCC" w:rsidRDefault="006C202A" w:rsidP="00A61A0F">
      <w:pPr>
        <w:pStyle w:val="CodeExamplewBox"/>
      </w:pPr>
      <w:r w:rsidRPr="006B2FCC">
        <w:t>.463647609</w:t>
      </w:r>
    </w:p>
    <w:p w14:paraId="6550E5B1" w14:textId="77777777" w:rsidR="006C202A" w:rsidRPr="006B2FCC" w:rsidRDefault="006C202A" w:rsidP="0029217A">
      <w:pPr>
        <w:pStyle w:val="BodyText6"/>
      </w:pPr>
    </w:p>
    <w:p w14:paraId="6B88B481" w14:textId="77777777" w:rsidR="006C202A" w:rsidRPr="006B2FCC" w:rsidRDefault="006C202A" w:rsidP="00C54011">
      <w:pPr>
        <w:pStyle w:val="Heading3"/>
      </w:pPr>
      <w:bookmarkStart w:id="2795" w:name="atandeg_xlfmth"/>
      <w:bookmarkStart w:id="2796" w:name="_Toc148368158"/>
      <w:r w:rsidRPr="006B2FCC">
        <w:t>$$ATANDEG^XLFMTH</w:t>
      </w:r>
      <w:bookmarkEnd w:id="2795"/>
      <w:r w:rsidR="00B86579">
        <w:t>(): Arc-T</w:t>
      </w:r>
      <w:r w:rsidRPr="006B2FCC">
        <w:t>angent (Degrees)</w:t>
      </w:r>
      <w:bookmarkEnd w:id="2796"/>
    </w:p>
    <w:p w14:paraId="7681A6B5" w14:textId="77777777" w:rsidR="00FB064A" w:rsidRDefault="00FB064A" w:rsidP="00FB064A">
      <w:pPr>
        <w:pStyle w:val="APIText"/>
        <w:keepNext/>
        <w:keepLines/>
      </w:pPr>
      <w:r w:rsidRPr="006B2FCC">
        <w:rPr>
          <w:b/>
        </w:rPr>
        <w:t>Reference Type</w:t>
      </w:r>
      <w:r>
        <w:rPr>
          <w:b/>
        </w:rPr>
        <w:t>:</w:t>
      </w:r>
      <w:r>
        <w:rPr>
          <w:b/>
        </w:rPr>
        <w:tab/>
      </w:r>
      <w:r w:rsidR="00825F0C" w:rsidRPr="006B2FCC">
        <w:t>Supported</w:t>
      </w:r>
      <w:r w:rsidR="00825F0C" w:rsidRPr="006B2FCC">
        <w:fldChar w:fldCharType="begin"/>
      </w:r>
      <w:r w:rsidR="00825F0C" w:rsidRPr="006B2FCC">
        <w:instrText xml:space="preserve">XE </w:instrText>
      </w:r>
      <w:r w:rsidR="00825F0C">
        <w:instrText>“</w:instrText>
      </w:r>
      <w:r w:rsidR="00825F0C" w:rsidRPr="006B2FCC">
        <w:instrText>XLF Function Library:$$ATANDEG^XLFMTH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$$ATANDEG^XLFMTH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XLFMTH:$$ATANDEG^XLFMTH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Math Functions:$$ATANDEG^XLFMTH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Reference Type:Supported:$$ATANDEG^XLFMTH</w:instrText>
      </w:r>
      <w:r w:rsidR="00825F0C">
        <w:instrText>”</w:instrText>
      </w:r>
      <w:r w:rsidR="00825F0C" w:rsidRPr="006B2FCC">
        <w:fldChar w:fldCharType="end"/>
      </w:r>
    </w:p>
    <w:p w14:paraId="66E552AE" w14:textId="77777777" w:rsidR="00FB064A" w:rsidRDefault="00FB064A" w:rsidP="00FB064A">
      <w:pPr>
        <w:pStyle w:val="APIText"/>
        <w:keepNext/>
        <w:keepLines/>
      </w:pPr>
      <w:r w:rsidRPr="006B2FCC">
        <w:rPr>
          <w:b/>
        </w:rPr>
        <w:t>Category</w:t>
      </w:r>
      <w:r>
        <w:rPr>
          <w:b/>
        </w:rPr>
        <w:t>:</w:t>
      </w:r>
      <w:r>
        <w:rPr>
          <w:b/>
        </w:rPr>
        <w:tab/>
      </w:r>
      <w:r w:rsidR="00825F0C" w:rsidRPr="006B2FCC">
        <w:t>Math Functions</w:t>
      </w:r>
    </w:p>
    <w:p w14:paraId="06A1D0D4" w14:textId="77777777" w:rsidR="00FB064A" w:rsidRPr="0084064A" w:rsidRDefault="00FB064A" w:rsidP="00FB064A">
      <w:pPr>
        <w:pStyle w:val="APIText"/>
        <w:keepNext/>
        <w:keepLines/>
      </w:pPr>
      <w:r>
        <w:rPr>
          <w:b/>
        </w:rPr>
        <w:t>ICR #:</w:t>
      </w:r>
      <w:r w:rsidRPr="0084064A">
        <w:tab/>
      </w:r>
      <w:r w:rsidR="00825F0C" w:rsidRPr="006B2FCC">
        <w:t>10105</w:t>
      </w:r>
    </w:p>
    <w:p w14:paraId="08D512E9" w14:textId="77777777" w:rsidR="00FB064A" w:rsidRPr="0084064A" w:rsidRDefault="00FB064A" w:rsidP="00FB064A">
      <w:pPr>
        <w:pStyle w:val="APIText"/>
        <w:keepNext/>
        <w:keepLines/>
      </w:pPr>
      <w:r w:rsidRPr="006B2FCC">
        <w:rPr>
          <w:b/>
        </w:rPr>
        <w:t>Description</w:t>
      </w:r>
      <w:r>
        <w:rPr>
          <w:b/>
        </w:rPr>
        <w:t>:</w:t>
      </w:r>
      <w:r w:rsidRPr="0084064A">
        <w:tab/>
      </w:r>
      <w:r w:rsidR="00C60407">
        <w:t xml:space="preserve">The </w:t>
      </w:r>
      <w:r w:rsidR="00C60407" w:rsidRPr="006B2FCC">
        <w:t>$$ATANDEG^XLFMTH</w:t>
      </w:r>
      <w:r w:rsidR="00825F0C" w:rsidRPr="006B2FCC">
        <w:t xml:space="preserve"> extrinsic function returns the arc tangent, with degrees output.</w:t>
      </w:r>
    </w:p>
    <w:p w14:paraId="71432977"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25F0C" w:rsidRPr="000B37D9">
        <w:rPr>
          <w:rFonts w:ascii="Courier New" w:hAnsi="Courier New" w:cs="Courier New"/>
          <w:bCs w:val="0"/>
          <w:sz w:val="20"/>
          <w:szCs w:val="18"/>
        </w:rPr>
        <w:t>$$</w:t>
      </w:r>
      <w:r w:rsidR="00825F0C" w:rsidRPr="000B37D9">
        <w:rPr>
          <w:rFonts w:ascii="Courier New" w:hAnsi="Courier New" w:cs="Courier New"/>
          <w:sz w:val="20"/>
          <w:szCs w:val="18"/>
        </w:rPr>
        <w:t>ATANDEG^XLFMTH(x[,n])</w:t>
      </w:r>
    </w:p>
    <w:p w14:paraId="389ABC9B"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25F0C" w:rsidRPr="00D86A80">
        <w:rPr>
          <w:b/>
          <w:bCs w:val="0"/>
        </w:rPr>
        <w:t>x</w:t>
      </w:r>
      <w:r w:rsidR="00825F0C" w:rsidRPr="006B2FCC">
        <w:t>:</w:t>
      </w:r>
      <w:r w:rsidRPr="00672B04">
        <w:tab/>
      </w:r>
      <w:r w:rsidR="00825F0C" w:rsidRPr="006B2FCC">
        <w:t>(required) Number for which you want the arc tangent in degrees.</w:t>
      </w:r>
    </w:p>
    <w:p w14:paraId="2342623F" w14:textId="77777777" w:rsidR="00FB064A" w:rsidRDefault="00FB064A" w:rsidP="00FB064A">
      <w:pPr>
        <w:pStyle w:val="APIParameters"/>
        <w:ind w:left="4147" w:hanging="4147"/>
      </w:pPr>
      <w:r>
        <w:rPr>
          <w:b/>
        </w:rPr>
        <w:tab/>
      </w:r>
      <w:r w:rsidR="00825F0C" w:rsidRPr="00D86A80">
        <w:rPr>
          <w:b/>
          <w:bCs w:val="0"/>
        </w:rPr>
        <w:t>n</w:t>
      </w:r>
      <w:r w:rsidR="00825F0C" w:rsidRPr="006B2FCC">
        <w:t>:</w:t>
      </w:r>
      <w:r>
        <w:rPr>
          <w:b/>
        </w:rPr>
        <w:tab/>
      </w:r>
      <w:r w:rsidR="00825F0C" w:rsidRPr="006B2FCC">
        <w:t>(optional) The precision for the function. Precision means the detail of the result, in terms of number of digits.</w:t>
      </w:r>
    </w:p>
    <w:p w14:paraId="44BFDFDB" w14:textId="77777777" w:rsidR="00FB064A" w:rsidRPr="00672B04" w:rsidRDefault="00FB064A" w:rsidP="00FB064A">
      <w:pPr>
        <w:pStyle w:val="APIParameters"/>
      </w:pPr>
      <w:r w:rsidRPr="009D2D3D">
        <w:rPr>
          <w:b/>
        </w:rPr>
        <w:t>Output:</w:t>
      </w:r>
      <w:r w:rsidRPr="009D2D3D">
        <w:rPr>
          <w:b/>
        </w:rPr>
        <w:tab/>
      </w:r>
      <w:r w:rsidR="00825F0C" w:rsidRPr="006B2FCC">
        <w:t>returns:</w:t>
      </w:r>
      <w:r w:rsidRPr="00672B04">
        <w:tab/>
      </w:r>
      <w:r w:rsidR="00825F0C" w:rsidRPr="006B2FCC">
        <w:t>Returns the arc tangent of a number output in degrees.</w:t>
      </w:r>
    </w:p>
    <w:p w14:paraId="0FFBADA7" w14:textId="77777777" w:rsidR="00FB064A" w:rsidRPr="00392534" w:rsidRDefault="00FB064A" w:rsidP="0029217A">
      <w:pPr>
        <w:pStyle w:val="BodyText6"/>
      </w:pPr>
    </w:p>
    <w:p w14:paraId="45419205" w14:textId="78094F4B" w:rsidR="006C202A" w:rsidRDefault="00CF001D" w:rsidP="0075488D">
      <w:pPr>
        <w:pStyle w:val="Heading4"/>
      </w:pPr>
      <w:r>
        <w:t>Example</w:t>
      </w:r>
    </w:p>
    <w:p w14:paraId="1833E2E4" w14:textId="77777777" w:rsidR="0007360B" w:rsidRPr="0007360B" w:rsidRDefault="0007360B" w:rsidP="0007360B">
      <w:pPr>
        <w:pStyle w:val="BodyText6"/>
        <w:keepNext/>
        <w:keepLines/>
      </w:pPr>
    </w:p>
    <w:p w14:paraId="7F8BA60D" w14:textId="4CD90473" w:rsidR="00A61A0F" w:rsidRPr="00A61A0F" w:rsidRDefault="00A61A0F" w:rsidP="00A61A0F">
      <w:pPr>
        <w:pStyle w:val="Caption"/>
      </w:pPr>
      <w:bookmarkStart w:id="2797" w:name="_Toc148365490"/>
      <w:r>
        <w:t xml:space="preserve">Figure </w:t>
      </w:r>
      <w:fldSimple w:instr=" SEQ Figure \* ARABIC ">
        <w:r w:rsidR="00C57752">
          <w:rPr>
            <w:noProof/>
          </w:rPr>
          <w:t>423</w:t>
        </w:r>
      </w:fldSimple>
      <w:r>
        <w:t xml:space="preserve">: </w:t>
      </w:r>
      <w:r w:rsidRPr="006B2FCC">
        <w:t>$$ATANDEG^XLFMTH</w:t>
      </w:r>
      <w:r>
        <w:t xml:space="preserve"> API—Example</w:t>
      </w:r>
      <w:bookmarkEnd w:id="2797"/>
    </w:p>
    <w:p w14:paraId="2B6E3191" w14:textId="77777777" w:rsidR="006C202A" w:rsidRPr="006B2FCC" w:rsidRDefault="006C202A" w:rsidP="00A61A0F">
      <w:pPr>
        <w:pStyle w:val="CodeExamplewBox"/>
      </w:pPr>
      <w:r w:rsidRPr="006B2FCC">
        <w:t>&gt;</w:t>
      </w:r>
      <w:r w:rsidRPr="00A61A0F">
        <w:rPr>
          <w:b/>
        </w:rPr>
        <w:t>S X=$$ATANDEG^XLFMTH(.5)</w:t>
      </w:r>
    </w:p>
    <w:p w14:paraId="3D70506E" w14:textId="77777777" w:rsidR="006C202A" w:rsidRPr="006B2FCC" w:rsidRDefault="006C202A" w:rsidP="00A61A0F">
      <w:pPr>
        <w:pStyle w:val="CodeExamplewBox"/>
      </w:pPr>
    </w:p>
    <w:p w14:paraId="18CA741D" w14:textId="77777777" w:rsidR="006C202A" w:rsidRPr="006B2FCC" w:rsidRDefault="006C202A" w:rsidP="00A61A0F">
      <w:pPr>
        <w:pStyle w:val="CodeExamplewBox"/>
      </w:pPr>
      <w:r w:rsidRPr="006B2FCC">
        <w:t>&gt;</w:t>
      </w:r>
      <w:r w:rsidRPr="00A61A0F">
        <w:rPr>
          <w:b/>
        </w:rPr>
        <w:t>W X</w:t>
      </w:r>
    </w:p>
    <w:p w14:paraId="29D54272" w14:textId="77777777" w:rsidR="006C202A" w:rsidRPr="006B2FCC" w:rsidRDefault="006C202A" w:rsidP="00A61A0F">
      <w:pPr>
        <w:pStyle w:val="CodeExamplewBox"/>
      </w:pPr>
      <w:r w:rsidRPr="006B2FCC">
        <w:t>26.56505118</w:t>
      </w:r>
    </w:p>
    <w:p w14:paraId="7562D4F2" w14:textId="77777777" w:rsidR="006C202A" w:rsidRPr="006B2FCC" w:rsidRDefault="006C202A" w:rsidP="0029217A">
      <w:pPr>
        <w:pStyle w:val="BodyText6"/>
      </w:pPr>
    </w:p>
    <w:p w14:paraId="6B903755" w14:textId="77777777" w:rsidR="006C202A" w:rsidRPr="006B2FCC" w:rsidRDefault="006C202A" w:rsidP="00C54011">
      <w:pPr>
        <w:pStyle w:val="Heading3"/>
      </w:pPr>
      <w:bookmarkStart w:id="2798" w:name="cos_xlfmth"/>
      <w:bookmarkStart w:id="2799" w:name="_Toc148368159"/>
      <w:r w:rsidRPr="006B2FCC">
        <w:t>$$COS^XLFMTH</w:t>
      </w:r>
      <w:bookmarkEnd w:id="2798"/>
      <w:r w:rsidRPr="006B2FCC">
        <w:t>(): Cosine (Radians)</w:t>
      </w:r>
      <w:bookmarkEnd w:id="2799"/>
    </w:p>
    <w:p w14:paraId="16A7959E" w14:textId="77777777" w:rsidR="00FB064A" w:rsidRDefault="00FB064A" w:rsidP="00FB064A">
      <w:pPr>
        <w:pStyle w:val="APIText"/>
        <w:keepNext/>
        <w:keepLines/>
      </w:pPr>
      <w:r w:rsidRPr="006B2FCC">
        <w:rPr>
          <w:b/>
        </w:rPr>
        <w:t>Reference Type</w:t>
      </w:r>
      <w:r>
        <w:rPr>
          <w:b/>
        </w:rPr>
        <w:t>:</w:t>
      </w:r>
      <w:r>
        <w:rPr>
          <w:b/>
        </w:rPr>
        <w:tab/>
      </w:r>
      <w:r w:rsidR="00825F0C" w:rsidRPr="006B2FCC">
        <w:t>Supported</w:t>
      </w:r>
      <w:r w:rsidR="00825F0C" w:rsidRPr="006B2FCC">
        <w:fldChar w:fldCharType="begin"/>
      </w:r>
      <w:r w:rsidR="00825F0C" w:rsidRPr="006B2FCC">
        <w:instrText xml:space="preserve">XE </w:instrText>
      </w:r>
      <w:r w:rsidR="00825F0C">
        <w:instrText>“</w:instrText>
      </w:r>
      <w:r w:rsidR="00825F0C" w:rsidRPr="006B2FCC">
        <w:instrText>XLF Function Library:$$COS^XLFMTH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$$COS^XLFMTH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XLFMTH:$$COS^XLFMTH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Math Functions:$$COS^XLFMTH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Reference Type:Supported:$$COS^XLFMTH</w:instrText>
      </w:r>
      <w:r w:rsidR="00825F0C">
        <w:instrText>”</w:instrText>
      </w:r>
      <w:r w:rsidR="00825F0C" w:rsidRPr="006B2FCC">
        <w:fldChar w:fldCharType="end"/>
      </w:r>
    </w:p>
    <w:p w14:paraId="36238ADE" w14:textId="77777777" w:rsidR="00FB064A" w:rsidRDefault="00FB064A" w:rsidP="00FB064A">
      <w:pPr>
        <w:pStyle w:val="APIText"/>
        <w:keepNext/>
        <w:keepLines/>
      </w:pPr>
      <w:r w:rsidRPr="006B2FCC">
        <w:rPr>
          <w:b/>
        </w:rPr>
        <w:t>Category</w:t>
      </w:r>
      <w:r>
        <w:rPr>
          <w:b/>
        </w:rPr>
        <w:t>:</w:t>
      </w:r>
      <w:r>
        <w:rPr>
          <w:b/>
        </w:rPr>
        <w:tab/>
      </w:r>
      <w:r w:rsidR="00825F0C" w:rsidRPr="006B2FCC">
        <w:t>Math Functions</w:t>
      </w:r>
    </w:p>
    <w:p w14:paraId="0C933088" w14:textId="77777777" w:rsidR="00FB064A" w:rsidRPr="0084064A" w:rsidRDefault="00FB064A" w:rsidP="00FB064A">
      <w:pPr>
        <w:pStyle w:val="APIText"/>
        <w:keepNext/>
        <w:keepLines/>
      </w:pPr>
      <w:r>
        <w:rPr>
          <w:b/>
        </w:rPr>
        <w:t>ICR #:</w:t>
      </w:r>
      <w:r w:rsidRPr="0084064A">
        <w:tab/>
      </w:r>
      <w:r w:rsidR="00825F0C" w:rsidRPr="006B2FCC">
        <w:t>10105</w:t>
      </w:r>
    </w:p>
    <w:p w14:paraId="05B988A2" w14:textId="77777777" w:rsidR="00FB064A" w:rsidRPr="0084064A" w:rsidRDefault="00FB064A" w:rsidP="00FB064A">
      <w:pPr>
        <w:pStyle w:val="APIText"/>
        <w:keepNext/>
        <w:keepLines/>
      </w:pPr>
      <w:r w:rsidRPr="006B2FCC">
        <w:rPr>
          <w:b/>
        </w:rPr>
        <w:t>Description</w:t>
      </w:r>
      <w:r>
        <w:rPr>
          <w:b/>
        </w:rPr>
        <w:t>:</w:t>
      </w:r>
      <w:r w:rsidRPr="0084064A">
        <w:tab/>
      </w:r>
      <w:r w:rsidR="004F42A8">
        <w:t xml:space="preserve">The </w:t>
      </w:r>
      <w:r w:rsidR="004F42A8" w:rsidRPr="006B2FCC">
        <w:t>$$COS^XLFMTH</w:t>
      </w:r>
      <w:r w:rsidR="00825F0C" w:rsidRPr="006B2FCC">
        <w:t xml:space="preserve"> extrinsic function returns the cosine, with radians input.</w:t>
      </w:r>
    </w:p>
    <w:p w14:paraId="39BB5D4F"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25F0C" w:rsidRPr="000B37D9">
        <w:rPr>
          <w:rFonts w:ascii="Courier New" w:hAnsi="Courier New" w:cs="Courier New"/>
          <w:bCs w:val="0"/>
          <w:sz w:val="20"/>
          <w:szCs w:val="18"/>
        </w:rPr>
        <w:t>$$</w:t>
      </w:r>
      <w:r w:rsidR="00825F0C" w:rsidRPr="000B37D9">
        <w:rPr>
          <w:rFonts w:ascii="Courier New" w:hAnsi="Courier New" w:cs="Courier New"/>
          <w:sz w:val="20"/>
          <w:szCs w:val="18"/>
        </w:rPr>
        <w:t>COS^XLFMTH(x[,n])</w:t>
      </w:r>
    </w:p>
    <w:p w14:paraId="63F76ADA"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25F0C" w:rsidRPr="00D86A80">
        <w:rPr>
          <w:b/>
          <w:bCs w:val="0"/>
        </w:rPr>
        <w:t>x</w:t>
      </w:r>
      <w:r w:rsidR="00825F0C" w:rsidRPr="006B2FCC">
        <w:t>:</w:t>
      </w:r>
      <w:r w:rsidRPr="00672B04">
        <w:tab/>
      </w:r>
      <w:r w:rsidR="00825F0C" w:rsidRPr="006B2FCC">
        <w:t>(required) Radians input number for which you want the cosine.</w:t>
      </w:r>
    </w:p>
    <w:p w14:paraId="25CB0E28" w14:textId="77777777" w:rsidR="00FB064A" w:rsidRDefault="00FB064A" w:rsidP="00FB064A">
      <w:pPr>
        <w:pStyle w:val="APIParameters"/>
        <w:ind w:left="4147" w:hanging="4147"/>
      </w:pPr>
      <w:r>
        <w:rPr>
          <w:b/>
        </w:rPr>
        <w:tab/>
      </w:r>
      <w:r w:rsidR="00825F0C" w:rsidRPr="00D86A80">
        <w:rPr>
          <w:b/>
          <w:bCs w:val="0"/>
        </w:rPr>
        <w:t>n</w:t>
      </w:r>
      <w:r w:rsidR="00825F0C" w:rsidRPr="006B2FCC">
        <w:t>:</w:t>
      </w:r>
      <w:r>
        <w:rPr>
          <w:b/>
        </w:rPr>
        <w:tab/>
      </w:r>
      <w:r w:rsidR="00825F0C" w:rsidRPr="006B2FCC">
        <w:t>(optional) The precision for the function. Precision means the detail of the result, in terms of number of digits.</w:t>
      </w:r>
    </w:p>
    <w:p w14:paraId="79EAC9A7" w14:textId="77777777" w:rsidR="00FB064A" w:rsidRPr="00672B04" w:rsidRDefault="00FB064A" w:rsidP="00FB064A">
      <w:pPr>
        <w:pStyle w:val="APIParameters"/>
      </w:pPr>
      <w:r w:rsidRPr="009D2D3D">
        <w:rPr>
          <w:b/>
        </w:rPr>
        <w:t>Output:</w:t>
      </w:r>
      <w:r w:rsidRPr="009D2D3D">
        <w:rPr>
          <w:b/>
        </w:rPr>
        <w:tab/>
      </w:r>
      <w:r w:rsidR="00825F0C" w:rsidRPr="006B2FCC">
        <w:t>returns:</w:t>
      </w:r>
      <w:r w:rsidRPr="00672B04">
        <w:tab/>
      </w:r>
      <w:r w:rsidR="00825F0C" w:rsidRPr="006B2FCC">
        <w:t>Returns the cosine of radians input number.</w:t>
      </w:r>
    </w:p>
    <w:p w14:paraId="3F47038E" w14:textId="77777777" w:rsidR="00FB064A" w:rsidRPr="00392534" w:rsidRDefault="00FB064A" w:rsidP="0029217A">
      <w:pPr>
        <w:pStyle w:val="BodyText6"/>
      </w:pPr>
    </w:p>
    <w:p w14:paraId="22602A0A" w14:textId="68246424" w:rsidR="006C202A" w:rsidRDefault="00CF001D" w:rsidP="0075488D">
      <w:pPr>
        <w:pStyle w:val="Heading4"/>
      </w:pPr>
      <w:r>
        <w:t>Example</w:t>
      </w:r>
    </w:p>
    <w:p w14:paraId="57229D55" w14:textId="77777777" w:rsidR="0007360B" w:rsidRPr="0007360B" w:rsidRDefault="0007360B" w:rsidP="0007360B">
      <w:pPr>
        <w:pStyle w:val="BodyText6"/>
        <w:keepNext/>
        <w:keepLines/>
      </w:pPr>
    </w:p>
    <w:p w14:paraId="5E399819" w14:textId="7E159953" w:rsidR="00A61A0F" w:rsidRPr="00A61A0F" w:rsidRDefault="00A61A0F" w:rsidP="00A61A0F">
      <w:pPr>
        <w:pStyle w:val="Caption"/>
      </w:pPr>
      <w:bookmarkStart w:id="2800" w:name="_Toc148365491"/>
      <w:r>
        <w:t xml:space="preserve">Figure </w:t>
      </w:r>
      <w:fldSimple w:instr=" SEQ Figure \* ARABIC ">
        <w:r w:rsidR="00C57752">
          <w:rPr>
            <w:noProof/>
          </w:rPr>
          <w:t>424</w:t>
        </w:r>
      </w:fldSimple>
      <w:r>
        <w:t xml:space="preserve">: </w:t>
      </w:r>
      <w:r w:rsidRPr="006B2FCC">
        <w:t>$$COS^XLFMTH</w:t>
      </w:r>
      <w:r>
        <w:t xml:space="preserve"> API—Example</w:t>
      </w:r>
      <w:bookmarkEnd w:id="2800"/>
    </w:p>
    <w:p w14:paraId="628CE872" w14:textId="77777777" w:rsidR="006C202A" w:rsidRPr="006B2FCC" w:rsidRDefault="006C202A" w:rsidP="00A61A0F">
      <w:pPr>
        <w:pStyle w:val="CodeExamplewBox"/>
      </w:pPr>
      <w:r w:rsidRPr="006B2FCC">
        <w:t>&gt;</w:t>
      </w:r>
      <w:r w:rsidRPr="00A61A0F">
        <w:rPr>
          <w:b/>
        </w:rPr>
        <w:t>S X=$$COS^XLFMTH(1.5)</w:t>
      </w:r>
    </w:p>
    <w:p w14:paraId="52BE56CC" w14:textId="77777777" w:rsidR="006C202A" w:rsidRPr="006B2FCC" w:rsidRDefault="006C202A" w:rsidP="00A61A0F">
      <w:pPr>
        <w:pStyle w:val="CodeExamplewBox"/>
      </w:pPr>
    </w:p>
    <w:p w14:paraId="6B14B3D6" w14:textId="77777777" w:rsidR="006C202A" w:rsidRPr="006B2FCC" w:rsidRDefault="006C202A" w:rsidP="00A61A0F">
      <w:pPr>
        <w:pStyle w:val="CodeExamplewBox"/>
      </w:pPr>
      <w:r w:rsidRPr="006B2FCC">
        <w:t>&gt;</w:t>
      </w:r>
      <w:r w:rsidRPr="00A61A0F">
        <w:rPr>
          <w:b/>
        </w:rPr>
        <w:t>W X</w:t>
      </w:r>
    </w:p>
    <w:p w14:paraId="14440FE2" w14:textId="77777777" w:rsidR="006C202A" w:rsidRPr="006B2FCC" w:rsidRDefault="006C202A" w:rsidP="00A61A0F">
      <w:pPr>
        <w:pStyle w:val="CodeExamplewBox"/>
      </w:pPr>
      <w:r w:rsidRPr="006B2FCC">
        <w:t>.070737202</w:t>
      </w:r>
    </w:p>
    <w:p w14:paraId="1221FD63" w14:textId="77777777" w:rsidR="006C202A" w:rsidRPr="006B2FCC" w:rsidRDefault="006C202A" w:rsidP="0029217A">
      <w:pPr>
        <w:pStyle w:val="BodyText6"/>
      </w:pPr>
    </w:p>
    <w:p w14:paraId="3D027FDA" w14:textId="77777777" w:rsidR="006C202A" w:rsidRPr="006B2FCC" w:rsidRDefault="006C202A" w:rsidP="00C54011">
      <w:pPr>
        <w:pStyle w:val="Heading3"/>
      </w:pPr>
      <w:bookmarkStart w:id="2801" w:name="cosdeg_xlfmth"/>
      <w:bookmarkStart w:id="2802" w:name="_Toc148368160"/>
      <w:r w:rsidRPr="006B2FCC">
        <w:t>$$COSDEG^XLFMTH</w:t>
      </w:r>
      <w:bookmarkEnd w:id="2801"/>
      <w:r w:rsidRPr="006B2FCC">
        <w:t>(): Cosine (Degrees)</w:t>
      </w:r>
      <w:bookmarkEnd w:id="2802"/>
    </w:p>
    <w:p w14:paraId="23EFB393" w14:textId="77777777" w:rsidR="00FB064A" w:rsidRDefault="00FB064A" w:rsidP="00FB064A">
      <w:pPr>
        <w:pStyle w:val="APIText"/>
        <w:keepNext/>
        <w:keepLines/>
      </w:pPr>
      <w:r w:rsidRPr="006B2FCC">
        <w:rPr>
          <w:b/>
        </w:rPr>
        <w:t>Reference Type</w:t>
      </w:r>
      <w:r>
        <w:rPr>
          <w:b/>
        </w:rPr>
        <w:t>:</w:t>
      </w:r>
      <w:r>
        <w:rPr>
          <w:b/>
        </w:rPr>
        <w:tab/>
      </w:r>
      <w:r w:rsidR="00825F0C" w:rsidRPr="006B2FCC">
        <w:t>Supported</w:t>
      </w:r>
      <w:r w:rsidR="00825F0C" w:rsidRPr="006B2FCC">
        <w:fldChar w:fldCharType="begin"/>
      </w:r>
      <w:r w:rsidR="00825F0C" w:rsidRPr="006B2FCC">
        <w:instrText xml:space="preserve">XE </w:instrText>
      </w:r>
      <w:r w:rsidR="00825F0C">
        <w:instrText>“</w:instrText>
      </w:r>
      <w:r w:rsidR="00825F0C" w:rsidRPr="006B2FCC">
        <w:instrText>XLF Function Library:$$COSDEG^XLFMTH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$$COSDEG^XLFMTH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XLFMTH:$$COSDEG^XLFMTH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Math Functions:$$COSDEG^XLFMTH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Reference Type:Supported:$$COSDEG^XLFMTH</w:instrText>
      </w:r>
      <w:r w:rsidR="00825F0C">
        <w:instrText>”</w:instrText>
      </w:r>
      <w:r w:rsidR="00825F0C" w:rsidRPr="006B2FCC">
        <w:fldChar w:fldCharType="end"/>
      </w:r>
    </w:p>
    <w:p w14:paraId="3DC8DF07" w14:textId="77777777" w:rsidR="00FB064A" w:rsidRDefault="00FB064A" w:rsidP="00FB064A">
      <w:pPr>
        <w:pStyle w:val="APIText"/>
        <w:keepNext/>
        <w:keepLines/>
      </w:pPr>
      <w:r w:rsidRPr="006B2FCC">
        <w:rPr>
          <w:b/>
        </w:rPr>
        <w:t>Category</w:t>
      </w:r>
      <w:r>
        <w:rPr>
          <w:b/>
        </w:rPr>
        <w:t>:</w:t>
      </w:r>
      <w:r>
        <w:rPr>
          <w:b/>
        </w:rPr>
        <w:tab/>
      </w:r>
      <w:r w:rsidR="00825F0C" w:rsidRPr="006B2FCC">
        <w:t>Math Functions</w:t>
      </w:r>
    </w:p>
    <w:p w14:paraId="5E20D41A" w14:textId="77777777" w:rsidR="00FB064A" w:rsidRPr="0084064A" w:rsidRDefault="00FB064A" w:rsidP="00FB064A">
      <w:pPr>
        <w:pStyle w:val="APIText"/>
        <w:keepNext/>
        <w:keepLines/>
      </w:pPr>
      <w:r>
        <w:rPr>
          <w:b/>
        </w:rPr>
        <w:t>ICR #:</w:t>
      </w:r>
      <w:r w:rsidRPr="0084064A">
        <w:tab/>
      </w:r>
      <w:r w:rsidR="00825F0C" w:rsidRPr="006B2FCC">
        <w:t>10105</w:t>
      </w:r>
    </w:p>
    <w:p w14:paraId="2C75CB01" w14:textId="77777777" w:rsidR="00FB064A" w:rsidRPr="0084064A" w:rsidRDefault="00FB064A" w:rsidP="00FB064A">
      <w:pPr>
        <w:pStyle w:val="APIText"/>
        <w:keepNext/>
        <w:keepLines/>
      </w:pPr>
      <w:r w:rsidRPr="006B2FCC">
        <w:rPr>
          <w:b/>
        </w:rPr>
        <w:t>Description</w:t>
      </w:r>
      <w:r>
        <w:rPr>
          <w:b/>
        </w:rPr>
        <w:t>:</w:t>
      </w:r>
      <w:r w:rsidRPr="0084064A">
        <w:tab/>
      </w:r>
      <w:r w:rsidR="00961F7A">
        <w:t xml:space="preserve">The </w:t>
      </w:r>
      <w:r w:rsidR="00961F7A" w:rsidRPr="006B2FCC">
        <w:t>$$COSDEG^XLFMTH</w:t>
      </w:r>
      <w:r w:rsidR="00825F0C" w:rsidRPr="006B2FCC">
        <w:t xml:space="preserve"> extrinsic function returns the cosine, with degrees input.</w:t>
      </w:r>
    </w:p>
    <w:p w14:paraId="3DF9ABDF"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25F0C" w:rsidRPr="006B2FCC">
        <w:rPr>
          <w:bCs w:val="0"/>
        </w:rPr>
        <w:t>$$</w:t>
      </w:r>
      <w:r w:rsidR="00825F0C" w:rsidRPr="006B2FCC">
        <w:t>COSDEG^XLFMTH(x[,n])</w:t>
      </w:r>
    </w:p>
    <w:p w14:paraId="2E4360EE"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25F0C" w:rsidRPr="00D86A80">
        <w:rPr>
          <w:b/>
          <w:bCs w:val="0"/>
        </w:rPr>
        <w:t>x</w:t>
      </w:r>
      <w:r w:rsidR="00825F0C" w:rsidRPr="006B2FCC">
        <w:t>:</w:t>
      </w:r>
      <w:r w:rsidRPr="00672B04">
        <w:tab/>
      </w:r>
      <w:r w:rsidR="00825F0C" w:rsidRPr="006B2FCC">
        <w:t>(required) Degrees input number for which you want the cosine.</w:t>
      </w:r>
    </w:p>
    <w:p w14:paraId="69EA58E9" w14:textId="77777777" w:rsidR="00FB064A" w:rsidRDefault="00FB064A" w:rsidP="00FB064A">
      <w:pPr>
        <w:pStyle w:val="APIParameters"/>
        <w:ind w:left="4147" w:hanging="4147"/>
      </w:pPr>
      <w:r>
        <w:rPr>
          <w:b/>
        </w:rPr>
        <w:tab/>
      </w:r>
      <w:r w:rsidR="00825F0C" w:rsidRPr="00D86A80">
        <w:rPr>
          <w:b/>
          <w:bCs w:val="0"/>
        </w:rPr>
        <w:t>n</w:t>
      </w:r>
      <w:r w:rsidR="00825F0C" w:rsidRPr="006B2FCC">
        <w:t>:</w:t>
      </w:r>
      <w:r>
        <w:rPr>
          <w:b/>
        </w:rPr>
        <w:tab/>
      </w:r>
      <w:r w:rsidR="00825F0C" w:rsidRPr="006B2FCC">
        <w:t>(optional) The precision for the function. Precision means the detail of the result, in terms of number of digits.</w:t>
      </w:r>
    </w:p>
    <w:p w14:paraId="5E61C34D" w14:textId="77777777" w:rsidR="00FB064A" w:rsidRPr="00672B04" w:rsidRDefault="00FB064A" w:rsidP="00FB064A">
      <w:pPr>
        <w:pStyle w:val="APIParameters"/>
      </w:pPr>
      <w:r w:rsidRPr="009D2D3D">
        <w:rPr>
          <w:b/>
        </w:rPr>
        <w:t>Output:</w:t>
      </w:r>
      <w:r w:rsidRPr="009D2D3D">
        <w:rPr>
          <w:b/>
        </w:rPr>
        <w:tab/>
      </w:r>
      <w:r w:rsidR="00825F0C" w:rsidRPr="006B2FCC">
        <w:t>returns:</w:t>
      </w:r>
      <w:r w:rsidRPr="00672B04">
        <w:tab/>
      </w:r>
      <w:r w:rsidR="00825F0C" w:rsidRPr="006B2FCC">
        <w:t>Returns the cosine of degrees input number.</w:t>
      </w:r>
    </w:p>
    <w:p w14:paraId="678E46F3" w14:textId="77777777" w:rsidR="00FB064A" w:rsidRPr="00392534" w:rsidRDefault="00FB064A" w:rsidP="0029217A">
      <w:pPr>
        <w:pStyle w:val="BodyText6"/>
      </w:pPr>
    </w:p>
    <w:p w14:paraId="5844BA48" w14:textId="4282E0B5" w:rsidR="006C202A" w:rsidRDefault="00CF001D" w:rsidP="0075488D">
      <w:pPr>
        <w:pStyle w:val="Heading4"/>
      </w:pPr>
      <w:r>
        <w:t>Example</w:t>
      </w:r>
    </w:p>
    <w:p w14:paraId="31F36668" w14:textId="77777777" w:rsidR="0007360B" w:rsidRPr="0007360B" w:rsidRDefault="0007360B" w:rsidP="0007360B">
      <w:pPr>
        <w:pStyle w:val="BodyText6"/>
        <w:keepNext/>
        <w:keepLines/>
      </w:pPr>
    </w:p>
    <w:p w14:paraId="5FAB4C79" w14:textId="4ED3F5A8" w:rsidR="00A61A0F" w:rsidRPr="00A61A0F" w:rsidRDefault="00A61A0F" w:rsidP="00A61A0F">
      <w:pPr>
        <w:pStyle w:val="Caption"/>
      </w:pPr>
      <w:bookmarkStart w:id="2803" w:name="_Toc148365492"/>
      <w:r>
        <w:t xml:space="preserve">Figure </w:t>
      </w:r>
      <w:fldSimple w:instr=" SEQ Figure \* ARABIC ">
        <w:r w:rsidR="00C57752">
          <w:rPr>
            <w:noProof/>
          </w:rPr>
          <w:t>425</w:t>
        </w:r>
      </w:fldSimple>
      <w:r>
        <w:t xml:space="preserve">: </w:t>
      </w:r>
      <w:r w:rsidRPr="006B2FCC">
        <w:t>$$COSDEG^XLFMTH</w:t>
      </w:r>
      <w:r>
        <w:t xml:space="preserve"> API—Example</w:t>
      </w:r>
      <w:bookmarkEnd w:id="2803"/>
    </w:p>
    <w:p w14:paraId="49A1A283" w14:textId="77777777" w:rsidR="006C202A" w:rsidRPr="006B2FCC" w:rsidRDefault="006C202A" w:rsidP="00A61A0F">
      <w:pPr>
        <w:pStyle w:val="CodeExamplewBox"/>
      </w:pPr>
      <w:r w:rsidRPr="006B2FCC">
        <w:t>&gt;</w:t>
      </w:r>
      <w:r w:rsidRPr="00A61A0F">
        <w:rPr>
          <w:b/>
        </w:rPr>
        <w:t>S X=$$COSDEG^XLFMTH(45)</w:t>
      </w:r>
    </w:p>
    <w:p w14:paraId="58E44C49" w14:textId="77777777" w:rsidR="006C202A" w:rsidRPr="006B2FCC" w:rsidRDefault="006C202A" w:rsidP="00A61A0F">
      <w:pPr>
        <w:pStyle w:val="CodeExamplewBox"/>
      </w:pPr>
    </w:p>
    <w:p w14:paraId="494F7E69" w14:textId="77777777" w:rsidR="006C202A" w:rsidRPr="006B2FCC" w:rsidRDefault="006C202A" w:rsidP="00A61A0F">
      <w:pPr>
        <w:pStyle w:val="CodeExamplewBox"/>
      </w:pPr>
      <w:r w:rsidRPr="006B2FCC">
        <w:t>&gt;</w:t>
      </w:r>
      <w:r w:rsidRPr="00A61A0F">
        <w:rPr>
          <w:b/>
        </w:rPr>
        <w:t>W X</w:t>
      </w:r>
    </w:p>
    <w:p w14:paraId="09B15F95" w14:textId="77777777" w:rsidR="006C202A" w:rsidRPr="006B2FCC" w:rsidRDefault="006C202A" w:rsidP="00A61A0F">
      <w:pPr>
        <w:pStyle w:val="CodeExamplewBox"/>
      </w:pPr>
      <w:r w:rsidRPr="006B2FCC">
        <w:t>.707106781</w:t>
      </w:r>
    </w:p>
    <w:p w14:paraId="74AC9E02" w14:textId="77777777" w:rsidR="006C202A" w:rsidRPr="006B2FCC" w:rsidRDefault="006C202A" w:rsidP="0029217A">
      <w:pPr>
        <w:pStyle w:val="BodyText6"/>
      </w:pPr>
    </w:p>
    <w:p w14:paraId="1D36AC7D" w14:textId="77777777" w:rsidR="006C202A" w:rsidRPr="006B2FCC" w:rsidRDefault="006C202A" w:rsidP="00C54011">
      <w:pPr>
        <w:pStyle w:val="Heading3"/>
      </w:pPr>
      <w:bookmarkStart w:id="2804" w:name="cot_xlfmth"/>
      <w:bookmarkStart w:id="2805" w:name="_Toc148368161"/>
      <w:r w:rsidRPr="006B2FCC">
        <w:t>$$</w:t>
      </w:r>
      <w:smartTag w:uri="urn:schemas-microsoft-com:office:smarttags" w:element="stockticker">
        <w:r w:rsidRPr="006B2FCC">
          <w:t>COT</w:t>
        </w:r>
      </w:smartTag>
      <w:r w:rsidRPr="006B2FCC">
        <w:t>^XLFMTH</w:t>
      </w:r>
      <w:bookmarkEnd w:id="2804"/>
      <w:r w:rsidRPr="006B2FCC">
        <w:t>(): Cotangent (Radians)</w:t>
      </w:r>
      <w:bookmarkEnd w:id="2805"/>
    </w:p>
    <w:p w14:paraId="5583F154" w14:textId="77777777" w:rsidR="00FB064A" w:rsidRDefault="00FB064A" w:rsidP="00FB064A">
      <w:pPr>
        <w:pStyle w:val="APIText"/>
        <w:keepNext/>
        <w:keepLines/>
      </w:pPr>
      <w:r w:rsidRPr="006B2FCC">
        <w:rPr>
          <w:b/>
        </w:rPr>
        <w:t>Reference Type</w:t>
      </w:r>
      <w:r>
        <w:rPr>
          <w:b/>
        </w:rPr>
        <w:t>:</w:t>
      </w:r>
      <w:r>
        <w:rPr>
          <w:b/>
        </w:rPr>
        <w:tab/>
      </w:r>
      <w:r w:rsidR="00825F0C" w:rsidRPr="006B2FCC">
        <w:t>Supported</w:t>
      </w:r>
      <w:r w:rsidR="00825F0C" w:rsidRPr="006B2FCC">
        <w:fldChar w:fldCharType="begin"/>
      </w:r>
      <w:r w:rsidR="00825F0C" w:rsidRPr="006B2FCC">
        <w:instrText xml:space="preserve">XE </w:instrText>
      </w:r>
      <w:r w:rsidR="00825F0C">
        <w:instrText>“</w:instrText>
      </w:r>
      <w:r w:rsidR="00825F0C" w:rsidRPr="006B2FCC">
        <w:instrText>XLF Function Library:$$</w:instrText>
      </w:r>
      <w:smartTag w:uri="urn:schemas-microsoft-com:office:smarttags" w:element="stockticker">
        <w:r w:rsidR="00825F0C" w:rsidRPr="006B2FCC">
          <w:instrText>COT</w:instrText>
        </w:r>
      </w:smartTag>
      <w:r w:rsidR="00825F0C" w:rsidRPr="006B2FCC">
        <w:instrText>^XLFMTH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w:instrText>
      </w:r>
      <w:smartTag w:uri="urn:schemas-microsoft-com:office:smarttags" w:element="stockticker">
        <w:r w:rsidR="00825F0C" w:rsidRPr="006B2FCC">
          <w:instrText>COT</w:instrText>
        </w:r>
      </w:smartTag>
      <w:r w:rsidR="00825F0C" w:rsidRPr="006B2FCC">
        <w:instrText>^XLFMTH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XLFMTH:$$</w:instrText>
      </w:r>
      <w:smartTag w:uri="urn:schemas-microsoft-com:office:smarttags" w:element="stockticker">
        <w:r w:rsidR="00825F0C" w:rsidRPr="006B2FCC">
          <w:instrText>COT</w:instrText>
        </w:r>
      </w:smartTag>
      <w:r w:rsidR="00825F0C" w:rsidRPr="006B2FCC">
        <w:instrText>^XLFMTH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Math Functions:$$</w:instrText>
      </w:r>
      <w:smartTag w:uri="urn:schemas-microsoft-com:office:smarttags" w:element="stockticker">
        <w:r w:rsidR="00825F0C" w:rsidRPr="006B2FCC">
          <w:instrText>COT</w:instrText>
        </w:r>
      </w:smartTag>
      <w:r w:rsidR="00825F0C" w:rsidRPr="006B2FCC">
        <w:instrText>^XLFMTH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Reference Type:Supported:$$</w:instrText>
      </w:r>
      <w:smartTag w:uri="urn:schemas-microsoft-com:office:smarttags" w:element="stockticker">
        <w:r w:rsidR="00825F0C" w:rsidRPr="006B2FCC">
          <w:instrText>COT</w:instrText>
        </w:r>
      </w:smartTag>
      <w:r w:rsidR="00825F0C" w:rsidRPr="006B2FCC">
        <w:instrText>^XLFMTH</w:instrText>
      </w:r>
      <w:r w:rsidR="00825F0C">
        <w:instrText>”</w:instrText>
      </w:r>
      <w:r w:rsidR="00825F0C" w:rsidRPr="006B2FCC">
        <w:fldChar w:fldCharType="end"/>
      </w:r>
    </w:p>
    <w:p w14:paraId="41CE0D04" w14:textId="77777777" w:rsidR="00FB064A" w:rsidRDefault="00FB064A" w:rsidP="00FB064A">
      <w:pPr>
        <w:pStyle w:val="APIText"/>
        <w:keepNext/>
        <w:keepLines/>
      </w:pPr>
      <w:r w:rsidRPr="006B2FCC">
        <w:rPr>
          <w:b/>
        </w:rPr>
        <w:t>Category</w:t>
      </w:r>
      <w:r>
        <w:rPr>
          <w:b/>
        </w:rPr>
        <w:t>:</w:t>
      </w:r>
      <w:r>
        <w:rPr>
          <w:b/>
        </w:rPr>
        <w:tab/>
      </w:r>
      <w:r w:rsidR="00825F0C" w:rsidRPr="006B2FCC">
        <w:t>Math Functions</w:t>
      </w:r>
    </w:p>
    <w:p w14:paraId="18D622B4" w14:textId="77777777" w:rsidR="00FB064A" w:rsidRPr="0084064A" w:rsidRDefault="00FB064A" w:rsidP="00FB064A">
      <w:pPr>
        <w:pStyle w:val="APIText"/>
        <w:keepNext/>
        <w:keepLines/>
      </w:pPr>
      <w:r>
        <w:rPr>
          <w:b/>
        </w:rPr>
        <w:t>ICR #:</w:t>
      </w:r>
      <w:r w:rsidRPr="0084064A">
        <w:tab/>
      </w:r>
      <w:r w:rsidR="00825F0C" w:rsidRPr="006B2FCC">
        <w:t>10105</w:t>
      </w:r>
    </w:p>
    <w:p w14:paraId="69FE1B78" w14:textId="77777777" w:rsidR="00FB064A" w:rsidRPr="0084064A" w:rsidRDefault="00FB064A" w:rsidP="00FB064A">
      <w:pPr>
        <w:pStyle w:val="APIText"/>
        <w:keepNext/>
        <w:keepLines/>
      </w:pPr>
      <w:r w:rsidRPr="006B2FCC">
        <w:rPr>
          <w:b/>
        </w:rPr>
        <w:t>Description</w:t>
      </w:r>
      <w:r>
        <w:rPr>
          <w:b/>
        </w:rPr>
        <w:t>:</w:t>
      </w:r>
      <w:r w:rsidRPr="0084064A">
        <w:tab/>
      </w:r>
      <w:r w:rsidR="00825F0C" w:rsidRPr="006B2FCC">
        <w:t>Th</w:t>
      </w:r>
      <w:r w:rsidR="00C22E5A">
        <w:t xml:space="preserve">e </w:t>
      </w:r>
      <w:r w:rsidR="00C22E5A" w:rsidRPr="006B2FCC">
        <w:t>$$</w:t>
      </w:r>
      <w:smartTag w:uri="urn:schemas-microsoft-com:office:smarttags" w:element="stockticker">
        <w:r w:rsidR="00C22E5A" w:rsidRPr="006B2FCC">
          <w:t>COT</w:t>
        </w:r>
      </w:smartTag>
      <w:r w:rsidR="00C22E5A" w:rsidRPr="006B2FCC">
        <w:t>^XLFMTH</w:t>
      </w:r>
      <w:r w:rsidR="00825F0C" w:rsidRPr="006B2FCC">
        <w:t xml:space="preserve"> extrinsic function returns the cotangent, with radians input.</w:t>
      </w:r>
    </w:p>
    <w:p w14:paraId="5470C0C1"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25F0C" w:rsidRPr="000B37D9">
        <w:rPr>
          <w:rFonts w:ascii="Courier New" w:hAnsi="Courier New" w:cs="Courier New"/>
          <w:bCs w:val="0"/>
          <w:sz w:val="20"/>
          <w:szCs w:val="18"/>
        </w:rPr>
        <w:t>$$</w:t>
      </w:r>
      <w:smartTag w:uri="urn:schemas-microsoft-com:office:smarttags" w:element="stockticker">
        <w:r w:rsidR="00825F0C" w:rsidRPr="000B37D9">
          <w:rPr>
            <w:rFonts w:ascii="Courier New" w:hAnsi="Courier New" w:cs="Courier New"/>
            <w:sz w:val="20"/>
            <w:szCs w:val="18"/>
          </w:rPr>
          <w:t>COT</w:t>
        </w:r>
      </w:smartTag>
      <w:r w:rsidR="00825F0C" w:rsidRPr="000B37D9">
        <w:rPr>
          <w:rFonts w:ascii="Courier New" w:hAnsi="Courier New" w:cs="Courier New"/>
          <w:sz w:val="20"/>
          <w:szCs w:val="18"/>
        </w:rPr>
        <w:t>^XLFMTH(x[,n])</w:t>
      </w:r>
    </w:p>
    <w:p w14:paraId="049F971D"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825F0C" w:rsidRPr="00D86A80">
        <w:rPr>
          <w:b/>
          <w:bCs w:val="0"/>
        </w:rPr>
        <w:t>x</w:t>
      </w:r>
      <w:r w:rsidR="00825F0C" w:rsidRPr="006B2FCC">
        <w:t>:</w:t>
      </w:r>
      <w:r w:rsidRPr="00672B04">
        <w:tab/>
      </w:r>
      <w:r w:rsidR="00825F0C" w:rsidRPr="006B2FCC">
        <w:t>(required) Radians input number for which you want the cotangent.</w:t>
      </w:r>
    </w:p>
    <w:p w14:paraId="7974F5B2" w14:textId="77777777" w:rsidR="00FB064A" w:rsidRDefault="00FB064A" w:rsidP="00FB064A">
      <w:pPr>
        <w:pStyle w:val="APIParameters"/>
        <w:ind w:left="4147" w:hanging="4147"/>
      </w:pPr>
      <w:r>
        <w:rPr>
          <w:b/>
        </w:rPr>
        <w:tab/>
      </w:r>
      <w:r w:rsidR="00825F0C" w:rsidRPr="00D86A80">
        <w:rPr>
          <w:b/>
          <w:bCs w:val="0"/>
        </w:rPr>
        <w:t>n</w:t>
      </w:r>
      <w:r w:rsidR="00825F0C" w:rsidRPr="006B2FCC">
        <w:t>:</w:t>
      </w:r>
      <w:r>
        <w:rPr>
          <w:b/>
        </w:rPr>
        <w:tab/>
      </w:r>
      <w:r w:rsidR="00825F0C" w:rsidRPr="006B2FCC">
        <w:t>(optional) The precision for the function. Precision means the detail of the result, in terms of number of digits.</w:t>
      </w:r>
    </w:p>
    <w:p w14:paraId="1702966B" w14:textId="77777777" w:rsidR="00FB064A" w:rsidRPr="00672B04" w:rsidRDefault="00FB064A" w:rsidP="00FB064A">
      <w:pPr>
        <w:pStyle w:val="APIParameters"/>
      </w:pPr>
      <w:r w:rsidRPr="009D2D3D">
        <w:rPr>
          <w:b/>
        </w:rPr>
        <w:t>Output:</w:t>
      </w:r>
      <w:r w:rsidRPr="009D2D3D">
        <w:rPr>
          <w:b/>
        </w:rPr>
        <w:tab/>
      </w:r>
      <w:r w:rsidR="00825F0C" w:rsidRPr="006B2FCC">
        <w:t>returns:</w:t>
      </w:r>
      <w:r w:rsidRPr="00672B04">
        <w:tab/>
      </w:r>
      <w:r w:rsidR="00825F0C" w:rsidRPr="006B2FCC">
        <w:t>Returns the cotangent of radians input number.</w:t>
      </w:r>
    </w:p>
    <w:p w14:paraId="595137F3" w14:textId="77777777" w:rsidR="00FB064A" w:rsidRPr="00392534" w:rsidRDefault="00FB064A" w:rsidP="0029217A">
      <w:pPr>
        <w:pStyle w:val="BodyText6"/>
      </w:pPr>
    </w:p>
    <w:p w14:paraId="1BDC3E25" w14:textId="2B1037BA" w:rsidR="006C202A" w:rsidRDefault="00CF001D" w:rsidP="0075488D">
      <w:pPr>
        <w:pStyle w:val="Heading4"/>
      </w:pPr>
      <w:r>
        <w:t>Example</w:t>
      </w:r>
    </w:p>
    <w:p w14:paraId="2836A294" w14:textId="77777777" w:rsidR="0007360B" w:rsidRPr="0007360B" w:rsidRDefault="0007360B" w:rsidP="0007360B">
      <w:pPr>
        <w:pStyle w:val="BodyText6"/>
        <w:keepNext/>
        <w:keepLines/>
      </w:pPr>
    </w:p>
    <w:p w14:paraId="6B48D540" w14:textId="4A89F761" w:rsidR="00A61A0F" w:rsidRPr="00A61A0F" w:rsidRDefault="00A61A0F" w:rsidP="00A61A0F">
      <w:pPr>
        <w:pStyle w:val="Caption"/>
      </w:pPr>
      <w:bookmarkStart w:id="2806" w:name="_Toc148365493"/>
      <w:r>
        <w:t xml:space="preserve">Figure </w:t>
      </w:r>
      <w:fldSimple w:instr=" SEQ Figure \* ARABIC ">
        <w:r w:rsidR="00C57752">
          <w:rPr>
            <w:noProof/>
          </w:rPr>
          <w:t>426</w:t>
        </w:r>
      </w:fldSimple>
      <w:r>
        <w:t xml:space="preserve">: </w:t>
      </w:r>
      <w:r w:rsidRPr="006B2FCC">
        <w:t>$$</w:t>
      </w:r>
      <w:smartTag w:uri="urn:schemas-microsoft-com:office:smarttags" w:element="stockticker">
        <w:r w:rsidRPr="006B2FCC">
          <w:t>COT</w:t>
        </w:r>
      </w:smartTag>
      <w:r w:rsidRPr="006B2FCC">
        <w:t>^XLFMTH</w:t>
      </w:r>
      <w:r>
        <w:t xml:space="preserve"> API—Example</w:t>
      </w:r>
      <w:bookmarkEnd w:id="2806"/>
    </w:p>
    <w:p w14:paraId="6429E0D9" w14:textId="77777777" w:rsidR="006C202A" w:rsidRPr="006B2FCC" w:rsidRDefault="006C202A" w:rsidP="00A61A0F">
      <w:pPr>
        <w:pStyle w:val="CodeExamplewBox"/>
      </w:pPr>
      <w:r w:rsidRPr="006B2FCC">
        <w:t>&gt;</w:t>
      </w:r>
      <w:r w:rsidRPr="00A61A0F">
        <w:rPr>
          <w:b/>
        </w:rPr>
        <w:t>S X=$$</w:t>
      </w:r>
      <w:smartTag w:uri="urn:schemas-microsoft-com:office:smarttags" w:element="stockticker">
        <w:r w:rsidRPr="00A61A0F">
          <w:rPr>
            <w:b/>
          </w:rPr>
          <w:t>COT</w:t>
        </w:r>
      </w:smartTag>
      <w:r w:rsidRPr="00A61A0F">
        <w:rPr>
          <w:b/>
        </w:rPr>
        <w:t>^XLFMTH(1.5)</w:t>
      </w:r>
    </w:p>
    <w:p w14:paraId="35A3D48D" w14:textId="77777777" w:rsidR="006C202A" w:rsidRPr="006B2FCC" w:rsidRDefault="006C202A" w:rsidP="00A61A0F">
      <w:pPr>
        <w:pStyle w:val="CodeExamplewBox"/>
      </w:pPr>
    </w:p>
    <w:p w14:paraId="691DF864" w14:textId="77777777" w:rsidR="006C202A" w:rsidRPr="006B2FCC" w:rsidRDefault="006C202A" w:rsidP="00A61A0F">
      <w:pPr>
        <w:pStyle w:val="CodeExamplewBox"/>
      </w:pPr>
      <w:r w:rsidRPr="006B2FCC">
        <w:t>&gt;</w:t>
      </w:r>
      <w:r w:rsidRPr="00A61A0F">
        <w:rPr>
          <w:b/>
        </w:rPr>
        <w:t>W X</w:t>
      </w:r>
    </w:p>
    <w:p w14:paraId="3DCF05FF" w14:textId="77777777" w:rsidR="006C202A" w:rsidRPr="006B2FCC" w:rsidRDefault="006C202A" w:rsidP="00A61A0F">
      <w:pPr>
        <w:pStyle w:val="CodeExamplewBox"/>
      </w:pPr>
      <w:r w:rsidRPr="006B2FCC">
        <w:t>.070914844</w:t>
      </w:r>
    </w:p>
    <w:p w14:paraId="4A25D02B" w14:textId="77777777" w:rsidR="006C202A" w:rsidRPr="006B2FCC" w:rsidRDefault="006C202A" w:rsidP="0029217A">
      <w:pPr>
        <w:pStyle w:val="BodyText6"/>
      </w:pPr>
    </w:p>
    <w:p w14:paraId="27AFD4DE" w14:textId="77777777" w:rsidR="006C202A" w:rsidRPr="006B2FCC" w:rsidRDefault="006C202A" w:rsidP="00C54011">
      <w:pPr>
        <w:pStyle w:val="Heading3"/>
      </w:pPr>
      <w:bookmarkStart w:id="2807" w:name="cotdeg_xlfmth"/>
      <w:bookmarkStart w:id="2808" w:name="_Toc148368162"/>
      <w:r w:rsidRPr="006B2FCC">
        <w:t>$$COTDEG^XLFMTH</w:t>
      </w:r>
      <w:bookmarkEnd w:id="2807"/>
      <w:r w:rsidRPr="006B2FCC">
        <w:t>(): Cotangent (Degrees)</w:t>
      </w:r>
      <w:bookmarkEnd w:id="2808"/>
    </w:p>
    <w:p w14:paraId="1F861AEC" w14:textId="77777777" w:rsidR="00FB064A" w:rsidRDefault="00FB064A" w:rsidP="00FB064A">
      <w:pPr>
        <w:pStyle w:val="APIText"/>
        <w:keepNext/>
        <w:keepLines/>
      </w:pPr>
      <w:r w:rsidRPr="006B2FCC">
        <w:rPr>
          <w:b/>
        </w:rPr>
        <w:t>Reference Type</w:t>
      </w:r>
      <w:r>
        <w:rPr>
          <w:b/>
        </w:rPr>
        <w:t>:</w:t>
      </w:r>
      <w:r>
        <w:rPr>
          <w:b/>
        </w:rPr>
        <w:tab/>
      </w:r>
      <w:r w:rsidR="00825F0C" w:rsidRPr="006B2FCC">
        <w:t>Supported</w:t>
      </w:r>
      <w:r w:rsidR="00825F0C" w:rsidRPr="006B2FCC">
        <w:fldChar w:fldCharType="begin"/>
      </w:r>
      <w:r w:rsidR="00825F0C" w:rsidRPr="006B2FCC">
        <w:instrText xml:space="preserve">XE </w:instrText>
      </w:r>
      <w:r w:rsidR="00825F0C">
        <w:instrText>“</w:instrText>
      </w:r>
      <w:r w:rsidR="00825F0C" w:rsidRPr="006B2FCC">
        <w:instrText>XLF Function Library:$$COTDEG^XLFMTH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$$COTDEG^XLFMTH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XLFMTH:$$COTDEG^XLFMTH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Math Functions:$$COTDEG^XLFMTH</w:instrText>
      </w:r>
      <w:r w:rsidR="00825F0C">
        <w:instrText>”</w:instrText>
      </w:r>
      <w:r w:rsidR="00825F0C" w:rsidRPr="006B2FCC">
        <w:fldChar w:fldCharType="end"/>
      </w:r>
      <w:r w:rsidR="00825F0C" w:rsidRPr="006B2FCC">
        <w:fldChar w:fldCharType="begin"/>
      </w:r>
      <w:r w:rsidR="00825F0C" w:rsidRPr="006B2FCC">
        <w:instrText xml:space="preserve">XE </w:instrText>
      </w:r>
      <w:r w:rsidR="00825F0C">
        <w:instrText>“</w:instrText>
      </w:r>
      <w:r w:rsidR="00825F0C" w:rsidRPr="006B2FCC">
        <w:instrText>Reference Type:Supported:$$COTDEG^XLFMTH</w:instrText>
      </w:r>
      <w:r w:rsidR="00825F0C">
        <w:instrText>”</w:instrText>
      </w:r>
      <w:r w:rsidR="00825F0C" w:rsidRPr="006B2FCC">
        <w:fldChar w:fldCharType="end"/>
      </w:r>
    </w:p>
    <w:p w14:paraId="76C39424" w14:textId="77777777" w:rsidR="00FB064A" w:rsidRDefault="00FB064A" w:rsidP="00FB064A">
      <w:pPr>
        <w:pStyle w:val="APIText"/>
        <w:keepNext/>
        <w:keepLines/>
      </w:pPr>
      <w:r w:rsidRPr="006B2FCC">
        <w:rPr>
          <w:b/>
        </w:rPr>
        <w:t>Category</w:t>
      </w:r>
      <w:r>
        <w:rPr>
          <w:b/>
        </w:rPr>
        <w:t>:</w:t>
      </w:r>
      <w:r>
        <w:rPr>
          <w:b/>
        </w:rPr>
        <w:tab/>
      </w:r>
      <w:r w:rsidR="00825F0C" w:rsidRPr="006B2FCC">
        <w:t>Math Functions</w:t>
      </w:r>
    </w:p>
    <w:p w14:paraId="48172310" w14:textId="77777777" w:rsidR="00FB064A" w:rsidRPr="0084064A" w:rsidRDefault="00FB064A" w:rsidP="00FB064A">
      <w:pPr>
        <w:pStyle w:val="APIText"/>
        <w:keepNext/>
        <w:keepLines/>
      </w:pPr>
      <w:r>
        <w:rPr>
          <w:b/>
        </w:rPr>
        <w:t>ICR #:</w:t>
      </w:r>
      <w:r w:rsidRPr="0084064A">
        <w:tab/>
      </w:r>
      <w:r w:rsidR="00825F0C" w:rsidRPr="006B2FCC">
        <w:t>10105</w:t>
      </w:r>
    </w:p>
    <w:p w14:paraId="3AA8EB90" w14:textId="77777777" w:rsidR="00FB064A" w:rsidRPr="0084064A" w:rsidRDefault="00FB064A" w:rsidP="00FB064A">
      <w:pPr>
        <w:pStyle w:val="APIText"/>
        <w:keepNext/>
        <w:keepLines/>
      </w:pPr>
      <w:r w:rsidRPr="006B2FCC">
        <w:rPr>
          <w:b/>
        </w:rPr>
        <w:t>Description</w:t>
      </w:r>
      <w:r>
        <w:rPr>
          <w:b/>
        </w:rPr>
        <w:t>:</w:t>
      </w:r>
      <w:r w:rsidRPr="0084064A">
        <w:tab/>
      </w:r>
      <w:r w:rsidR="00825F0C" w:rsidRPr="006B2FCC">
        <w:t>Th</w:t>
      </w:r>
      <w:r w:rsidR="00542F5F">
        <w:t xml:space="preserve">e </w:t>
      </w:r>
      <w:r w:rsidR="00542F5F" w:rsidRPr="006B2FCC">
        <w:t>$$COTDEG^XLFMTH</w:t>
      </w:r>
      <w:r w:rsidR="00825F0C" w:rsidRPr="006B2FCC">
        <w:t xml:space="preserve"> extrinsic function returns the cotangent, with degrees input.</w:t>
      </w:r>
    </w:p>
    <w:p w14:paraId="7D61C97A"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825F0C" w:rsidRPr="000B37D9">
        <w:rPr>
          <w:rFonts w:ascii="Courier New" w:hAnsi="Courier New" w:cs="Courier New"/>
          <w:bCs w:val="0"/>
          <w:sz w:val="20"/>
          <w:szCs w:val="18"/>
        </w:rPr>
        <w:t>$$</w:t>
      </w:r>
      <w:r w:rsidR="00825F0C" w:rsidRPr="000B37D9">
        <w:rPr>
          <w:rFonts w:ascii="Courier New" w:hAnsi="Courier New" w:cs="Courier New"/>
          <w:sz w:val="20"/>
          <w:szCs w:val="18"/>
        </w:rPr>
        <w:t>COTDEG^XLFMTH(x[,n])</w:t>
      </w:r>
    </w:p>
    <w:p w14:paraId="2B7B492E"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B83532" w:rsidRPr="00D86A80">
        <w:rPr>
          <w:b/>
          <w:bCs w:val="0"/>
        </w:rPr>
        <w:t>x</w:t>
      </w:r>
      <w:r w:rsidR="00B83532" w:rsidRPr="006B2FCC">
        <w:t>:</w:t>
      </w:r>
      <w:r w:rsidRPr="00672B04">
        <w:tab/>
      </w:r>
      <w:r w:rsidR="00B83532" w:rsidRPr="006B2FCC">
        <w:t>(required) Degrees input number for which you want the cotangent.</w:t>
      </w:r>
    </w:p>
    <w:p w14:paraId="33B326EE" w14:textId="77777777" w:rsidR="00FB064A" w:rsidRDefault="00FB064A" w:rsidP="00FB064A">
      <w:pPr>
        <w:pStyle w:val="APIParameters"/>
        <w:ind w:left="4147" w:hanging="4147"/>
      </w:pPr>
      <w:r>
        <w:rPr>
          <w:b/>
        </w:rPr>
        <w:tab/>
      </w:r>
      <w:r w:rsidR="00B83532" w:rsidRPr="00D86A80">
        <w:rPr>
          <w:b/>
          <w:bCs w:val="0"/>
        </w:rPr>
        <w:t>n</w:t>
      </w:r>
      <w:r w:rsidR="00B83532" w:rsidRPr="006B2FCC">
        <w:t>:</w:t>
      </w:r>
      <w:r>
        <w:rPr>
          <w:b/>
        </w:rPr>
        <w:tab/>
      </w:r>
      <w:r w:rsidR="00B83532" w:rsidRPr="006B2FCC">
        <w:t>(optional) The precision for the function. Precision means the detail of the result, in terms of number of digits.</w:t>
      </w:r>
    </w:p>
    <w:p w14:paraId="7AE93B4B" w14:textId="77777777" w:rsidR="00FB064A" w:rsidRPr="00672B04" w:rsidRDefault="00FB064A" w:rsidP="00FB064A">
      <w:pPr>
        <w:pStyle w:val="APIParameters"/>
      </w:pPr>
      <w:r w:rsidRPr="009D2D3D">
        <w:rPr>
          <w:b/>
        </w:rPr>
        <w:t>Output:</w:t>
      </w:r>
      <w:r w:rsidRPr="009D2D3D">
        <w:rPr>
          <w:b/>
        </w:rPr>
        <w:tab/>
      </w:r>
      <w:r w:rsidR="00B83532" w:rsidRPr="006B2FCC">
        <w:t>returns:</w:t>
      </w:r>
      <w:r w:rsidRPr="00672B04">
        <w:tab/>
      </w:r>
      <w:r w:rsidR="00B83532" w:rsidRPr="006B2FCC">
        <w:t>Returns the cotangent of degrees input number.</w:t>
      </w:r>
    </w:p>
    <w:p w14:paraId="6094AD59" w14:textId="77777777" w:rsidR="00FB064A" w:rsidRPr="00392534" w:rsidRDefault="00FB064A" w:rsidP="0029217A">
      <w:pPr>
        <w:pStyle w:val="BodyText6"/>
      </w:pPr>
    </w:p>
    <w:p w14:paraId="42CB07F9" w14:textId="3DCFA238" w:rsidR="006C202A" w:rsidRDefault="00CF001D" w:rsidP="0075488D">
      <w:pPr>
        <w:pStyle w:val="Heading4"/>
      </w:pPr>
      <w:r>
        <w:t>Example</w:t>
      </w:r>
    </w:p>
    <w:p w14:paraId="618F2585" w14:textId="77777777" w:rsidR="0007360B" w:rsidRPr="0007360B" w:rsidRDefault="0007360B" w:rsidP="0007360B">
      <w:pPr>
        <w:pStyle w:val="BodyText6"/>
        <w:keepNext/>
        <w:keepLines/>
      </w:pPr>
    </w:p>
    <w:p w14:paraId="01FDB0BB" w14:textId="6DF1EEC8" w:rsidR="004C6E30" w:rsidRPr="004C6E30" w:rsidRDefault="004C6E30" w:rsidP="004C6E30">
      <w:pPr>
        <w:pStyle w:val="Caption"/>
      </w:pPr>
      <w:bookmarkStart w:id="2809" w:name="_Toc148365494"/>
      <w:r>
        <w:t xml:space="preserve">Figure </w:t>
      </w:r>
      <w:fldSimple w:instr=" SEQ Figure \* ARABIC ">
        <w:r w:rsidR="00C57752">
          <w:rPr>
            <w:noProof/>
          </w:rPr>
          <w:t>427</w:t>
        </w:r>
      </w:fldSimple>
      <w:r>
        <w:t xml:space="preserve">: </w:t>
      </w:r>
      <w:r w:rsidRPr="006B2FCC">
        <w:t>$$COTDEG^XLFMTH</w:t>
      </w:r>
      <w:r>
        <w:t xml:space="preserve"> API—Example</w:t>
      </w:r>
      <w:bookmarkEnd w:id="2809"/>
    </w:p>
    <w:p w14:paraId="7C719E2B" w14:textId="77777777" w:rsidR="006C202A" w:rsidRPr="006B2FCC" w:rsidRDefault="006C202A" w:rsidP="004C6E30">
      <w:pPr>
        <w:pStyle w:val="CodeExamplewBox"/>
      </w:pPr>
      <w:r w:rsidRPr="006B2FCC">
        <w:t>&gt;</w:t>
      </w:r>
      <w:r w:rsidRPr="004C6E30">
        <w:rPr>
          <w:b/>
        </w:rPr>
        <w:t>S X=$$COTDEG^XLFMTH(45)</w:t>
      </w:r>
    </w:p>
    <w:p w14:paraId="2DCDC638" w14:textId="77777777" w:rsidR="006C202A" w:rsidRPr="006B2FCC" w:rsidRDefault="006C202A" w:rsidP="004C6E30">
      <w:pPr>
        <w:pStyle w:val="CodeExamplewBox"/>
      </w:pPr>
    </w:p>
    <w:p w14:paraId="4A3A20CB" w14:textId="77777777" w:rsidR="006C202A" w:rsidRPr="006B2FCC" w:rsidRDefault="006C202A" w:rsidP="004C6E30">
      <w:pPr>
        <w:pStyle w:val="CodeExamplewBox"/>
      </w:pPr>
      <w:r w:rsidRPr="006B2FCC">
        <w:t>&gt;</w:t>
      </w:r>
      <w:r w:rsidRPr="004C6E30">
        <w:rPr>
          <w:b/>
        </w:rPr>
        <w:t>W X</w:t>
      </w:r>
    </w:p>
    <w:p w14:paraId="3308EC68" w14:textId="77777777" w:rsidR="006C202A" w:rsidRPr="006B2FCC" w:rsidRDefault="006C202A" w:rsidP="004C6E30">
      <w:pPr>
        <w:pStyle w:val="CodeExamplewBox"/>
      </w:pPr>
      <w:r w:rsidRPr="006B2FCC">
        <w:t>1</w:t>
      </w:r>
    </w:p>
    <w:p w14:paraId="78621164" w14:textId="77777777" w:rsidR="006C202A" w:rsidRPr="006B2FCC" w:rsidRDefault="006C202A" w:rsidP="0029217A">
      <w:pPr>
        <w:pStyle w:val="BodyText6"/>
      </w:pPr>
    </w:p>
    <w:p w14:paraId="654231B2" w14:textId="77777777" w:rsidR="006C202A" w:rsidRPr="006B2FCC" w:rsidRDefault="006C202A" w:rsidP="00C54011">
      <w:pPr>
        <w:pStyle w:val="Heading3"/>
      </w:pPr>
      <w:bookmarkStart w:id="2810" w:name="csc_xlfmth"/>
      <w:bookmarkStart w:id="2811" w:name="_Toc148368163"/>
      <w:r w:rsidRPr="006B2FCC">
        <w:t>$$</w:t>
      </w:r>
      <w:smartTag w:uri="urn:schemas-microsoft-com:office:smarttags" w:element="stockticker">
        <w:r w:rsidRPr="006B2FCC">
          <w:t>CSC</w:t>
        </w:r>
      </w:smartTag>
      <w:r w:rsidRPr="006B2FCC">
        <w:t>^XLFMTH</w:t>
      </w:r>
      <w:bookmarkEnd w:id="2810"/>
      <w:r w:rsidRPr="006B2FCC">
        <w:t>(): Cosecant (Radians)</w:t>
      </w:r>
      <w:bookmarkEnd w:id="2811"/>
    </w:p>
    <w:p w14:paraId="377969FB" w14:textId="77777777" w:rsidR="00FB064A" w:rsidRDefault="00FB064A" w:rsidP="00FB064A">
      <w:pPr>
        <w:pStyle w:val="APIText"/>
        <w:keepNext/>
        <w:keepLines/>
      </w:pPr>
      <w:r w:rsidRPr="006B2FCC">
        <w:rPr>
          <w:b/>
        </w:rPr>
        <w:t>Reference Type</w:t>
      </w:r>
      <w:r>
        <w:rPr>
          <w:b/>
        </w:rPr>
        <w:t>:</w:t>
      </w:r>
      <w:r>
        <w:rPr>
          <w:b/>
        </w:rPr>
        <w:tab/>
      </w:r>
      <w:r w:rsidR="00B83532" w:rsidRPr="006B2FCC">
        <w:t>Supported</w:t>
      </w:r>
      <w:r w:rsidR="00B83532" w:rsidRPr="006B2FCC">
        <w:fldChar w:fldCharType="begin"/>
      </w:r>
      <w:r w:rsidR="00B83532" w:rsidRPr="006B2FCC">
        <w:instrText xml:space="preserve">XE </w:instrText>
      </w:r>
      <w:r w:rsidR="00B83532">
        <w:instrText>“</w:instrText>
      </w:r>
      <w:r w:rsidR="00B83532" w:rsidRPr="006B2FCC">
        <w:instrText>XLF Function Library:$$</w:instrText>
      </w:r>
      <w:smartTag w:uri="urn:schemas-microsoft-com:office:smarttags" w:element="stockticker">
        <w:r w:rsidR="00B83532" w:rsidRPr="006B2FCC">
          <w:rPr>
            <w:bCs w:val="0"/>
          </w:rPr>
          <w:instrText>CSC</w:instrText>
        </w:r>
      </w:smartTag>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w:instrText>
      </w:r>
      <w:smartTag w:uri="urn:schemas-microsoft-com:office:smarttags" w:element="stockticker">
        <w:r w:rsidR="00B83532" w:rsidRPr="006B2FCC">
          <w:rPr>
            <w:bCs w:val="0"/>
          </w:rPr>
          <w:instrText>CSC</w:instrText>
        </w:r>
      </w:smartTag>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XLFMTH:$$</w:instrText>
      </w:r>
      <w:smartTag w:uri="urn:schemas-microsoft-com:office:smarttags" w:element="stockticker">
        <w:r w:rsidR="00B83532" w:rsidRPr="006B2FCC">
          <w:rPr>
            <w:bCs w:val="0"/>
          </w:rPr>
          <w:instrText>CSC</w:instrText>
        </w:r>
      </w:smartTag>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Math Functions:$$</w:instrText>
      </w:r>
      <w:smartTag w:uri="urn:schemas-microsoft-com:office:smarttags" w:element="stockticker">
        <w:r w:rsidR="00B83532" w:rsidRPr="006B2FCC">
          <w:rPr>
            <w:bCs w:val="0"/>
          </w:rPr>
          <w:instrText>CSC</w:instrText>
        </w:r>
      </w:smartTag>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Reference Type:Supported:$$</w:instrText>
      </w:r>
      <w:smartTag w:uri="urn:schemas-microsoft-com:office:smarttags" w:element="stockticker">
        <w:r w:rsidR="00B83532" w:rsidRPr="006B2FCC">
          <w:rPr>
            <w:bCs w:val="0"/>
          </w:rPr>
          <w:instrText>CSC</w:instrText>
        </w:r>
      </w:smartTag>
      <w:r w:rsidR="00B83532" w:rsidRPr="006B2FCC">
        <w:instrText>^XLFMTH</w:instrText>
      </w:r>
      <w:r w:rsidR="00B83532">
        <w:instrText>”</w:instrText>
      </w:r>
      <w:r w:rsidR="00B83532" w:rsidRPr="006B2FCC">
        <w:fldChar w:fldCharType="end"/>
      </w:r>
    </w:p>
    <w:p w14:paraId="47E3A6BD" w14:textId="77777777" w:rsidR="00FB064A" w:rsidRDefault="00FB064A" w:rsidP="00FB064A">
      <w:pPr>
        <w:pStyle w:val="APIText"/>
        <w:keepNext/>
        <w:keepLines/>
      </w:pPr>
      <w:r w:rsidRPr="006B2FCC">
        <w:rPr>
          <w:b/>
        </w:rPr>
        <w:t>Category</w:t>
      </w:r>
      <w:r>
        <w:rPr>
          <w:b/>
        </w:rPr>
        <w:t>:</w:t>
      </w:r>
      <w:r>
        <w:rPr>
          <w:b/>
        </w:rPr>
        <w:tab/>
      </w:r>
      <w:r w:rsidR="00B83532" w:rsidRPr="006B2FCC">
        <w:t>Math Functions</w:t>
      </w:r>
    </w:p>
    <w:p w14:paraId="0380715D" w14:textId="77777777" w:rsidR="00FB064A" w:rsidRPr="0084064A" w:rsidRDefault="00FB064A" w:rsidP="00FB064A">
      <w:pPr>
        <w:pStyle w:val="APIText"/>
        <w:keepNext/>
        <w:keepLines/>
      </w:pPr>
      <w:r>
        <w:rPr>
          <w:b/>
        </w:rPr>
        <w:t>ICR #:</w:t>
      </w:r>
      <w:r w:rsidRPr="0084064A">
        <w:tab/>
      </w:r>
      <w:r w:rsidR="00B83532" w:rsidRPr="006B2FCC">
        <w:t>10105</w:t>
      </w:r>
    </w:p>
    <w:p w14:paraId="7189A1F2" w14:textId="77777777" w:rsidR="00FB064A" w:rsidRPr="0084064A" w:rsidRDefault="00FB064A" w:rsidP="00FB064A">
      <w:pPr>
        <w:pStyle w:val="APIText"/>
        <w:keepNext/>
        <w:keepLines/>
      </w:pPr>
      <w:r w:rsidRPr="006B2FCC">
        <w:rPr>
          <w:b/>
        </w:rPr>
        <w:t>Description</w:t>
      </w:r>
      <w:r>
        <w:rPr>
          <w:b/>
        </w:rPr>
        <w:t>:</w:t>
      </w:r>
      <w:r w:rsidRPr="0084064A">
        <w:tab/>
      </w:r>
      <w:r w:rsidR="00472217">
        <w:t xml:space="preserve">The </w:t>
      </w:r>
      <w:r w:rsidR="00472217" w:rsidRPr="006B2FCC">
        <w:t>$$</w:t>
      </w:r>
      <w:smartTag w:uri="urn:schemas-microsoft-com:office:smarttags" w:element="stockticker">
        <w:r w:rsidR="00472217" w:rsidRPr="006B2FCC">
          <w:t>CSC</w:t>
        </w:r>
      </w:smartTag>
      <w:r w:rsidR="00472217" w:rsidRPr="006B2FCC">
        <w:t>^XLFMTH</w:t>
      </w:r>
      <w:r w:rsidR="00B83532" w:rsidRPr="006B2FCC">
        <w:t xml:space="preserve"> extrinsic function returns the cosecant, with radians input.</w:t>
      </w:r>
    </w:p>
    <w:p w14:paraId="4816C4B6" w14:textId="77777777" w:rsidR="00FB064A" w:rsidRPr="000B37D9" w:rsidRDefault="00FB064A" w:rsidP="00FB064A">
      <w:pPr>
        <w:pStyle w:val="APIText"/>
        <w:rPr>
          <w:rFonts w:ascii="Courier New" w:hAnsi="Courier New" w:cs="Courier New"/>
          <w:sz w:val="20"/>
          <w:szCs w:val="18"/>
        </w:rPr>
      </w:pPr>
      <w:r w:rsidRPr="006B2FCC">
        <w:rPr>
          <w:b/>
        </w:rPr>
        <w:t>Format</w:t>
      </w:r>
      <w:r>
        <w:rPr>
          <w:b/>
        </w:rPr>
        <w:t>:</w:t>
      </w:r>
      <w:r w:rsidRPr="0084064A">
        <w:tab/>
      </w:r>
      <w:r w:rsidR="00B83532" w:rsidRPr="000B37D9">
        <w:rPr>
          <w:rFonts w:ascii="Courier New" w:hAnsi="Courier New" w:cs="Courier New"/>
          <w:bCs w:val="0"/>
          <w:sz w:val="20"/>
          <w:szCs w:val="18"/>
        </w:rPr>
        <w:t>$$</w:t>
      </w:r>
      <w:smartTag w:uri="urn:schemas-microsoft-com:office:smarttags" w:element="stockticker">
        <w:r w:rsidR="00B83532" w:rsidRPr="000B37D9">
          <w:rPr>
            <w:rFonts w:ascii="Courier New" w:hAnsi="Courier New" w:cs="Courier New"/>
            <w:sz w:val="20"/>
            <w:szCs w:val="18"/>
          </w:rPr>
          <w:t>CSC</w:t>
        </w:r>
      </w:smartTag>
      <w:r w:rsidR="00B83532" w:rsidRPr="000B37D9">
        <w:rPr>
          <w:rFonts w:ascii="Courier New" w:hAnsi="Courier New" w:cs="Courier New"/>
          <w:sz w:val="20"/>
          <w:szCs w:val="18"/>
        </w:rPr>
        <w:t>^XLFMTH(x[,n])</w:t>
      </w:r>
    </w:p>
    <w:p w14:paraId="2C856770" w14:textId="77777777" w:rsidR="00FB064A" w:rsidRPr="00672B04" w:rsidRDefault="00FB064A" w:rsidP="00FB064A">
      <w:pPr>
        <w:pStyle w:val="APIParameters"/>
        <w:keepNext/>
        <w:keepLines/>
        <w:ind w:left="4147" w:hanging="4147"/>
      </w:pPr>
      <w:r w:rsidRPr="009D2D3D">
        <w:rPr>
          <w:b/>
        </w:rPr>
        <w:t>Input Parameters:</w:t>
      </w:r>
      <w:r w:rsidRPr="009D2D3D">
        <w:rPr>
          <w:b/>
        </w:rPr>
        <w:tab/>
      </w:r>
      <w:r w:rsidR="00B83532" w:rsidRPr="00D86A80">
        <w:rPr>
          <w:b/>
          <w:bCs w:val="0"/>
        </w:rPr>
        <w:t>x</w:t>
      </w:r>
      <w:r w:rsidR="00B83532" w:rsidRPr="006B2FCC">
        <w:t>:</w:t>
      </w:r>
      <w:r w:rsidRPr="00672B04">
        <w:tab/>
      </w:r>
      <w:r w:rsidR="00B83532" w:rsidRPr="006B2FCC">
        <w:t>(required) Radians input number for which you want the cosecant.</w:t>
      </w:r>
    </w:p>
    <w:p w14:paraId="14DE0E0E" w14:textId="77777777" w:rsidR="00FB064A" w:rsidRDefault="00FB064A" w:rsidP="00FB064A">
      <w:pPr>
        <w:pStyle w:val="APIParameters"/>
        <w:ind w:left="4147" w:hanging="4147"/>
      </w:pPr>
      <w:r>
        <w:rPr>
          <w:b/>
        </w:rPr>
        <w:tab/>
      </w:r>
      <w:r w:rsidR="00B83532" w:rsidRPr="00D86A80">
        <w:rPr>
          <w:b/>
          <w:bCs w:val="0"/>
        </w:rPr>
        <w:t>n</w:t>
      </w:r>
      <w:r w:rsidR="00B83532" w:rsidRPr="006B2FCC">
        <w:t>:</w:t>
      </w:r>
      <w:r>
        <w:rPr>
          <w:b/>
        </w:rPr>
        <w:tab/>
      </w:r>
      <w:r w:rsidR="00B83532" w:rsidRPr="006B2FCC">
        <w:t>(optional) The precision for the function. Precision means the detail of the result, in terms of number of digits.</w:t>
      </w:r>
    </w:p>
    <w:p w14:paraId="25CDE4D0" w14:textId="77777777" w:rsidR="00FB064A" w:rsidRPr="00672B04" w:rsidRDefault="00FB064A" w:rsidP="00FB064A">
      <w:pPr>
        <w:pStyle w:val="APIParameters"/>
      </w:pPr>
      <w:r w:rsidRPr="009D2D3D">
        <w:rPr>
          <w:b/>
        </w:rPr>
        <w:t>Output:</w:t>
      </w:r>
      <w:r w:rsidRPr="009D2D3D">
        <w:rPr>
          <w:b/>
        </w:rPr>
        <w:tab/>
      </w:r>
      <w:r w:rsidR="00B83532" w:rsidRPr="006B2FCC">
        <w:t>returns:</w:t>
      </w:r>
      <w:r w:rsidRPr="00672B04">
        <w:tab/>
      </w:r>
      <w:r w:rsidR="00B83532" w:rsidRPr="006B2FCC">
        <w:t>Returns the cosecant of radians input number.</w:t>
      </w:r>
    </w:p>
    <w:p w14:paraId="66CFBC1A" w14:textId="77777777" w:rsidR="00FB064A" w:rsidRPr="00392534" w:rsidRDefault="00FB064A" w:rsidP="0029217A">
      <w:pPr>
        <w:pStyle w:val="BodyText6"/>
      </w:pPr>
    </w:p>
    <w:p w14:paraId="4A7028A8" w14:textId="7AA461EF" w:rsidR="006C202A" w:rsidRDefault="00CF001D" w:rsidP="0075488D">
      <w:pPr>
        <w:pStyle w:val="Heading4"/>
      </w:pPr>
      <w:r>
        <w:t>Example</w:t>
      </w:r>
    </w:p>
    <w:p w14:paraId="0F4E1047" w14:textId="77777777" w:rsidR="0007360B" w:rsidRPr="0007360B" w:rsidRDefault="0007360B" w:rsidP="0007360B">
      <w:pPr>
        <w:pStyle w:val="BodyText6"/>
        <w:keepNext/>
        <w:keepLines/>
      </w:pPr>
    </w:p>
    <w:p w14:paraId="4BD48E7F" w14:textId="7DEA05E3" w:rsidR="004C6E30" w:rsidRPr="004C6E30" w:rsidRDefault="004C6E30" w:rsidP="004C6E30">
      <w:pPr>
        <w:pStyle w:val="Caption"/>
      </w:pPr>
      <w:bookmarkStart w:id="2812" w:name="_Toc148365495"/>
      <w:r>
        <w:t xml:space="preserve">Figure </w:t>
      </w:r>
      <w:fldSimple w:instr=" SEQ Figure \* ARABIC ">
        <w:r w:rsidR="00C57752">
          <w:rPr>
            <w:noProof/>
          </w:rPr>
          <w:t>428</w:t>
        </w:r>
      </w:fldSimple>
      <w:r>
        <w:t xml:space="preserve">: </w:t>
      </w:r>
      <w:r w:rsidRPr="006B2FCC">
        <w:t>$$</w:t>
      </w:r>
      <w:smartTag w:uri="urn:schemas-microsoft-com:office:smarttags" w:element="stockticker">
        <w:r w:rsidRPr="006B2FCC">
          <w:t>CSC</w:t>
        </w:r>
      </w:smartTag>
      <w:r w:rsidRPr="006B2FCC">
        <w:t>^XLFMTH</w:t>
      </w:r>
      <w:r>
        <w:t xml:space="preserve"> API—Example</w:t>
      </w:r>
      <w:bookmarkEnd w:id="2812"/>
    </w:p>
    <w:p w14:paraId="346B7355" w14:textId="77777777" w:rsidR="006C202A" w:rsidRPr="006B2FCC" w:rsidRDefault="006C202A" w:rsidP="004C6E30">
      <w:pPr>
        <w:pStyle w:val="CodeExamplewBox"/>
      </w:pPr>
      <w:r w:rsidRPr="006B2FCC">
        <w:t>&gt;</w:t>
      </w:r>
      <w:r w:rsidRPr="004C6E30">
        <w:rPr>
          <w:b/>
        </w:rPr>
        <w:t>S X=$$</w:t>
      </w:r>
      <w:smartTag w:uri="urn:schemas-microsoft-com:office:smarttags" w:element="stockticker">
        <w:r w:rsidRPr="004C6E30">
          <w:rPr>
            <w:b/>
          </w:rPr>
          <w:t>CSC</w:t>
        </w:r>
      </w:smartTag>
      <w:r w:rsidRPr="004C6E30">
        <w:rPr>
          <w:b/>
        </w:rPr>
        <w:t>^XLFMTH(1.5)</w:t>
      </w:r>
    </w:p>
    <w:p w14:paraId="19344B83" w14:textId="77777777" w:rsidR="006C202A" w:rsidRPr="006B2FCC" w:rsidRDefault="006C202A" w:rsidP="004C6E30">
      <w:pPr>
        <w:pStyle w:val="CodeExamplewBox"/>
      </w:pPr>
    </w:p>
    <w:p w14:paraId="0641ACF2" w14:textId="77777777" w:rsidR="006C202A" w:rsidRPr="006B2FCC" w:rsidRDefault="006C202A" w:rsidP="004C6E30">
      <w:pPr>
        <w:pStyle w:val="CodeExamplewBox"/>
      </w:pPr>
      <w:r w:rsidRPr="006B2FCC">
        <w:t>&gt;</w:t>
      </w:r>
      <w:r w:rsidRPr="004C6E30">
        <w:rPr>
          <w:b/>
        </w:rPr>
        <w:t>W X</w:t>
      </w:r>
    </w:p>
    <w:p w14:paraId="209476EA" w14:textId="77777777" w:rsidR="006C202A" w:rsidRPr="006B2FCC" w:rsidRDefault="006C202A" w:rsidP="004C6E30">
      <w:pPr>
        <w:pStyle w:val="CodeExamplewBox"/>
      </w:pPr>
      <w:r w:rsidRPr="006B2FCC">
        <w:t>1.002511304</w:t>
      </w:r>
    </w:p>
    <w:p w14:paraId="7AA2AEEB" w14:textId="77777777" w:rsidR="006C202A" w:rsidRPr="006B2FCC" w:rsidRDefault="006C202A" w:rsidP="0029217A">
      <w:pPr>
        <w:pStyle w:val="BodyText6"/>
      </w:pPr>
    </w:p>
    <w:p w14:paraId="4E1D6B40" w14:textId="77777777" w:rsidR="006C202A" w:rsidRPr="006B2FCC" w:rsidRDefault="006C202A" w:rsidP="00C54011">
      <w:pPr>
        <w:pStyle w:val="Heading3"/>
      </w:pPr>
      <w:bookmarkStart w:id="2813" w:name="cscdeg_xlfmth"/>
      <w:bookmarkStart w:id="2814" w:name="_Toc148368164"/>
      <w:r w:rsidRPr="006B2FCC">
        <w:t>$$CSCDEG^XLFMTH</w:t>
      </w:r>
      <w:bookmarkEnd w:id="2813"/>
      <w:r w:rsidRPr="006B2FCC">
        <w:t>(): Cosecant (Degrees)</w:t>
      </w:r>
      <w:bookmarkEnd w:id="2814"/>
    </w:p>
    <w:p w14:paraId="59A85615" w14:textId="77777777" w:rsidR="00C42D02" w:rsidRDefault="00C42D02" w:rsidP="00C42D02">
      <w:pPr>
        <w:pStyle w:val="APIText"/>
        <w:keepNext/>
        <w:keepLines/>
      </w:pPr>
      <w:r w:rsidRPr="006B2FCC">
        <w:rPr>
          <w:b/>
        </w:rPr>
        <w:t>Reference Type</w:t>
      </w:r>
      <w:r>
        <w:rPr>
          <w:b/>
        </w:rPr>
        <w:t>:</w:t>
      </w:r>
      <w:r>
        <w:rPr>
          <w:b/>
        </w:rPr>
        <w:tab/>
      </w:r>
      <w:r w:rsidR="00B83532" w:rsidRPr="006B2FCC">
        <w:t>Supported</w:t>
      </w:r>
      <w:r w:rsidR="00B83532" w:rsidRPr="006B2FCC">
        <w:fldChar w:fldCharType="begin"/>
      </w:r>
      <w:r w:rsidR="00B83532" w:rsidRPr="006B2FCC">
        <w:instrText xml:space="preserve">XE </w:instrText>
      </w:r>
      <w:r w:rsidR="00B83532">
        <w:instrText>“</w:instrText>
      </w:r>
      <w:r w:rsidR="00B83532" w:rsidRPr="006B2FCC">
        <w:instrText>XLF Function Library:$$</w:instrText>
      </w:r>
      <w:r w:rsidR="00B83532" w:rsidRPr="006B2FCC">
        <w:rPr>
          <w:bCs w:val="0"/>
        </w:rPr>
        <w:instrText>CSCDEG</w:instrText>
      </w:r>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w:instrText>
      </w:r>
      <w:r w:rsidR="00B83532" w:rsidRPr="006B2FCC">
        <w:rPr>
          <w:bCs w:val="0"/>
        </w:rPr>
        <w:instrText>CSCDEG</w:instrText>
      </w:r>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XLFMTH:$$</w:instrText>
      </w:r>
      <w:r w:rsidR="00B83532" w:rsidRPr="006B2FCC">
        <w:rPr>
          <w:bCs w:val="0"/>
        </w:rPr>
        <w:instrText>CSCDEG</w:instrText>
      </w:r>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Math Functions:$$</w:instrText>
      </w:r>
      <w:r w:rsidR="00B83532" w:rsidRPr="006B2FCC">
        <w:rPr>
          <w:bCs w:val="0"/>
        </w:rPr>
        <w:instrText>CSCDEG</w:instrText>
      </w:r>
      <w:r w:rsidR="00B83532" w:rsidRPr="006B2FCC">
        <w:instrText>^XLFMTH</w:instrText>
      </w:r>
      <w:r w:rsidR="00B83532">
        <w:instrText>”</w:instrText>
      </w:r>
      <w:r w:rsidR="00B83532" w:rsidRPr="006B2FCC">
        <w:fldChar w:fldCharType="end"/>
      </w:r>
      <w:r w:rsidR="00B83532" w:rsidRPr="006B2FCC">
        <w:fldChar w:fldCharType="begin"/>
      </w:r>
      <w:r w:rsidR="00B83532" w:rsidRPr="006B2FCC">
        <w:instrText xml:space="preserve">XE </w:instrText>
      </w:r>
      <w:r w:rsidR="00B83532">
        <w:instrText>“</w:instrText>
      </w:r>
      <w:r w:rsidR="00B83532" w:rsidRPr="006B2FCC">
        <w:instrText>Reference Type:Supported:$$</w:instrText>
      </w:r>
      <w:r w:rsidR="00B83532" w:rsidRPr="006B2FCC">
        <w:rPr>
          <w:bCs w:val="0"/>
        </w:rPr>
        <w:instrText>CSCDEG</w:instrText>
      </w:r>
      <w:r w:rsidR="00B83532" w:rsidRPr="006B2FCC">
        <w:instrText>^XLFMTH</w:instrText>
      </w:r>
      <w:r w:rsidR="00B83532">
        <w:instrText>”</w:instrText>
      </w:r>
      <w:r w:rsidR="00B83532" w:rsidRPr="006B2FCC">
        <w:fldChar w:fldCharType="end"/>
      </w:r>
    </w:p>
    <w:p w14:paraId="29FB49AF" w14:textId="77777777" w:rsidR="00C42D02" w:rsidRDefault="00C42D02" w:rsidP="00C42D02">
      <w:pPr>
        <w:pStyle w:val="APIText"/>
        <w:keepNext/>
        <w:keepLines/>
      </w:pPr>
      <w:r w:rsidRPr="006B2FCC">
        <w:rPr>
          <w:b/>
        </w:rPr>
        <w:t>Category</w:t>
      </w:r>
      <w:r>
        <w:rPr>
          <w:b/>
        </w:rPr>
        <w:t>:</w:t>
      </w:r>
      <w:r>
        <w:rPr>
          <w:b/>
        </w:rPr>
        <w:tab/>
      </w:r>
      <w:r w:rsidR="00B83532" w:rsidRPr="006B2FCC">
        <w:t>Math Functions</w:t>
      </w:r>
    </w:p>
    <w:p w14:paraId="28468130" w14:textId="77777777" w:rsidR="00C42D02" w:rsidRPr="0084064A" w:rsidRDefault="00C42D02" w:rsidP="00C42D02">
      <w:pPr>
        <w:pStyle w:val="APIText"/>
        <w:keepNext/>
        <w:keepLines/>
      </w:pPr>
      <w:r>
        <w:rPr>
          <w:b/>
        </w:rPr>
        <w:t>ICR #:</w:t>
      </w:r>
      <w:r w:rsidRPr="0084064A">
        <w:tab/>
      </w:r>
      <w:r w:rsidR="00B83532" w:rsidRPr="006B2FCC">
        <w:t>10105</w:t>
      </w:r>
    </w:p>
    <w:p w14:paraId="33D6D446" w14:textId="77777777" w:rsidR="00C42D02" w:rsidRPr="0084064A" w:rsidRDefault="00C42D02" w:rsidP="00C42D02">
      <w:pPr>
        <w:pStyle w:val="APIText"/>
        <w:keepNext/>
        <w:keepLines/>
      </w:pPr>
      <w:r w:rsidRPr="006B2FCC">
        <w:rPr>
          <w:b/>
        </w:rPr>
        <w:t>Description</w:t>
      </w:r>
      <w:r>
        <w:rPr>
          <w:b/>
        </w:rPr>
        <w:t>:</w:t>
      </w:r>
      <w:r w:rsidRPr="0084064A">
        <w:tab/>
      </w:r>
      <w:r w:rsidR="0013775B">
        <w:t xml:space="preserve">The </w:t>
      </w:r>
      <w:r w:rsidR="0013775B" w:rsidRPr="006B2FCC">
        <w:t>$$CSCDEG^XLFMTH</w:t>
      </w:r>
      <w:r w:rsidR="00B83532" w:rsidRPr="006B2FCC">
        <w:t xml:space="preserve"> extrinsic function returns the cosecant, with degrees input.</w:t>
      </w:r>
    </w:p>
    <w:p w14:paraId="539A3FFE"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B83532" w:rsidRPr="000B37D9">
        <w:rPr>
          <w:rFonts w:ascii="Courier New" w:hAnsi="Courier New" w:cs="Courier New"/>
          <w:bCs w:val="0"/>
          <w:sz w:val="20"/>
          <w:szCs w:val="18"/>
        </w:rPr>
        <w:t>$$</w:t>
      </w:r>
      <w:r w:rsidR="00B83532" w:rsidRPr="000B37D9">
        <w:rPr>
          <w:rFonts w:ascii="Courier New" w:hAnsi="Courier New" w:cs="Courier New"/>
          <w:sz w:val="20"/>
          <w:szCs w:val="18"/>
        </w:rPr>
        <w:t>CSCDEG^XLFMTH(x[,n])</w:t>
      </w:r>
    </w:p>
    <w:p w14:paraId="5F95E6D0"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B83532" w:rsidRPr="00D86A80">
        <w:rPr>
          <w:b/>
          <w:bCs w:val="0"/>
        </w:rPr>
        <w:t>x</w:t>
      </w:r>
      <w:r w:rsidR="00B83532" w:rsidRPr="006B2FCC">
        <w:t>:</w:t>
      </w:r>
      <w:r w:rsidRPr="00672B04">
        <w:tab/>
      </w:r>
      <w:r w:rsidR="00B83532" w:rsidRPr="006B2FCC">
        <w:t>(required) Degrees input number for which you want the cosecant.</w:t>
      </w:r>
    </w:p>
    <w:p w14:paraId="14C496DA" w14:textId="77777777" w:rsidR="00C42D02" w:rsidRDefault="00C42D02" w:rsidP="00C42D02">
      <w:pPr>
        <w:pStyle w:val="APIParameters"/>
        <w:ind w:left="4147" w:hanging="4147"/>
      </w:pPr>
      <w:r>
        <w:rPr>
          <w:b/>
        </w:rPr>
        <w:tab/>
      </w:r>
      <w:r w:rsidR="00B83532" w:rsidRPr="00D86A80">
        <w:rPr>
          <w:b/>
          <w:bCs w:val="0"/>
        </w:rPr>
        <w:t>n</w:t>
      </w:r>
      <w:r w:rsidR="00B83532" w:rsidRPr="006B2FCC">
        <w:t>:</w:t>
      </w:r>
      <w:r>
        <w:rPr>
          <w:b/>
        </w:rPr>
        <w:tab/>
      </w:r>
      <w:r w:rsidR="00B83532" w:rsidRPr="006B2FCC">
        <w:t>(optional) The precision for the function. Precision means the detail of the result, in terms of number of digits.</w:t>
      </w:r>
    </w:p>
    <w:p w14:paraId="54DBE224" w14:textId="77777777" w:rsidR="00C42D02" w:rsidRPr="00672B04" w:rsidRDefault="00C42D02" w:rsidP="00C42D02">
      <w:pPr>
        <w:pStyle w:val="APIParameters"/>
      </w:pPr>
      <w:r w:rsidRPr="009D2D3D">
        <w:rPr>
          <w:b/>
        </w:rPr>
        <w:t>Output:</w:t>
      </w:r>
      <w:r w:rsidRPr="009D2D3D">
        <w:rPr>
          <w:b/>
        </w:rPr>
        <w:tab/>
      </w:r>
      <w:r w:rsidR="00B83532" w:rsidRPr="006B2FCC">
        <w:t>returns:</w:t>
      </w:r>
      <w:r w:rsidRPr="00672B04">
        <w:tab/>
      </w:r>
      <w:r w:rsidR="00B83532" w:rsidRPr="006B2FCC">
        <w:t>Returns the cosecant of degrees input number.</w:t>
      </w:r>
    </w:p>
    <w:p w14:paraId="127F5AB8" w14:textId="77777777" w:rsidR="00C42D02" w:rsidRPr="00392534" w:rsidRDefault="00C42D02" w:rsidP="0029217A">
      <w:pPr>
        <w:pStyle w:val="BodyText6"/>
      </w:pPr>
    </w:p>
    <w:p w14:paraId="3AC7FDF1" w14:textId="2D4ACF83" w:rsidR="006C202A" w:rsidRDefault="00CF001D" w:rsidP="0075488D">
      <w:pPr>
        <w:pStyle w:val="Heading4"/>
      </w:pPr>
      <w:r>
        <w:t>Example</w:t>
      </w:r>
    </w:p>
    <w:p w14:paraId="2A07AAAF" w14:textId="77777777" w:rsidR="0007360B" w:rsidRPr="0007360B" w:rsidRDefault="0007360B" w:rsidP="0007360B">
      <w:pPr>
        <w:pStyle w:val="BodyText6"/>
        <w:keepNext/>
        <w:keepLines/>
      </w:pPr>
    </w:p>
    <w:p w14:paraId="2565C9C3" w14:textId="505D703F" w:rsidR="004C6E30" w:rsidRPr="004C6E30" w:rsidRDefault="004C6E30" w:rsidP="004C6E30">
      <w:pPr>
        <w:pStyle w:val="Caption"/>
      </w:pPr>
      <w:bookmarkStart w:id="2815" w:name="_Toc148365496"/>
      <w:r>
        <w:t xml:space="preserve">Figure </w:t>
      </w:r>
      <w:fldSimple w:instr=" SEQ Figure \* ARABIC ">
        <w:r w:rsidR="00C57752">
          <w:rPr>
            <w:noProof/>
          </w:rPr>
          <w:t>429</w:t>
        </w:r>
      </w:fldSimple>
      <w:r>
        <w:t xml:space="preserve">: </w:t>
      </w:r>
      <w:r w:rsidRPr="006B2FCC">
        <w:t>$$CSCDEG^XLFMTH</w:t>
      </w:r>
      <w:r>
        <w:t xml:space="preserve"> API—Example</w:t>
      </w:r>
      <w:bookmarkEnd w:id="2815"/>
    </w:p>
    <w:p w14:paraId="4CFA150E" w14:textId="77777777" w:rsidR="006C202A" w:rsidRPr="006B2FCC" w:rsidRDefault="006C202A" w:rsidP="004C6E30">
      <w:pPr>
        <w:pStyle w:val="CodeExamplewBox"/>
      </w:pPr>
      <w:r w:rsidRPr="006B2FCC">
        <w:t>&gt;</w:t>
      </w:r>
      <w:r w:rsidRPr="004C6E30">
        <w:rPr>
          <w:b/>
        </w:rPr>
        <w:t>S X=$$CSCDEG^XLFMTH(45)</w:t>
      </w:r>
    </w:p>
    <w:p w14:paraId="3106A469" w14:textId="77777777" w:rsidR="006C202A" w:rsidRPr="006B2FCC" w:rsidRDefault="006C202A" w:rsidP="004C6E30">
      <w:pPr>
        <w:pStyle w:val="CodeExamplewBox"/>
      </w:pPr>
    </w:p>
    <w:p w14:paraId="66DE2051" w14:textId="77777777" w:rsidR="006C202A" w:rsidRPr="006B2FCC" w:rsidRDefault="006C202A" w:rsidP="004C6E30">
      <w:pPr>
        <w:pStyle w:val="CodeExamplewBox"/>
      </w:pPr>
      <w:r w:rsidRPr="006B2FCC">
        <w:t>&gt;</w:t>
      </w:r>
      <w:r w:rsidRPr="004C6E30">
        <w:rPr>
          <w:b/>
        </w:rPr>
        <w:t>W X</w:t>
      </w:r>
    </w:p>
    <w:p w14:paraId="728AAAE6" w14:textId="77777777" w:rsidR="006C202A" w:rsidRPr="006B2FCC" w:rsidRDefault="006C202A" w:rsidP="004C6E30">
      <w:pPr>
        <w:pStyle w:val="CodeExamplewBox"/>
      </w:pPr>
      <w:r w:rsidRPr="006B2FCC">
        <w:t>1.414213562</w:t>
      </w:r>
    </w:p>
    <w:p w14:paraId="4CCB33D6" w14:textId="77777777" w:rsidR="006C202A" w:rsidRPr="006B2FCC" w:rsidRDefault="006C202A" w:rsidP="0029217A">
      <w:pPr>
        <w:pStyle w:val="BodyText6"/>
      </w:pPr>
    </w:p>
    <w:p w14:paraId="2A90835E" w14:textId="77777777" w:rsidR="006C202A" w:rsidRPr="006B2FCC" w:rsidRDefault="006C202A" w:rsidP="00C54011">
      <w:pPr>
        <w:pStyle w:val="Heading3"/>
      </w:pPr>
      <w:bookmarkStart w:id="2816" w:name="decdms_xlfmth"/>
      <w:bookmarkStart w:id="2817" w:name="_Toc148368165"/>
      <w:r w:rsidRPr="006B2FCC">
        <w:t>$$DECDMS^XLFMTH</w:t>
      </w:r>
      <w:bookmarkEnd w:id="2816"/>
      <w:r w:rsidRPr="006B2FCC">
        <w:t>(): Conver</w:t>
      </w:r>
      <w:r w:rsidR="007962E7" w:rsidRPr="006B2FCC">
        <w:t xml:space="preserve">t </w:t>
      </w:r>
      <w:r w:rsidRPr="006B2FCC">
        <w:t>Decimal</w:t>
      </w:r>
      <w:r w:rsidR="007962E7" w:rsidRPr="006B2FCC">
        <w:t>s</w:t>
      </w:r>
      <w:r w:rsidRPr="006B2FCC">
        <w:t xml:space="preserve"> to Degrees:Minutes:Seconds</w:t>
      </w:r>
      <w:bookmarkEnd w:id="2817"/>
    </w:p>
    <w:p w14:paraId="050C72D6" w14:textId="77777777" w:rsidR="00C42D02" w:rsidRDefault="00C42D02" w:rsidP="00C42D02">
      <w:pPr>
        <w:pStyle w:val="APIText"/>
        <w:keepNext/>
        <w:keepLines/>
      </w:pPr>
      <w:r w:rsidRPr="006B2FCC">
        <w:rPr>
          <w:b/>
        </w:rPr>
        <w:t>Reference Type</w:t>
      </w:r>
      <w:r>
        <w:rPr>
          <w:b/>
        </w:rPr>
        <w:t>:</w:t>
      </w:r>
      <w:r>
        <w:rPr>
          <w:b/>
        </w:rPr>
        <w:tab/>
      </w:r>
      <w:r w:rsidR="00624A62" w:rsidRPr="006B2FCC">
        <w:t>Supported</w:t>
      </w:r>
      <w:r w:rsidR="00624A62" w:rsidRPr="006B2FCC">
        <w:fldChar w:fldCharType="begin"/>
      </w:r>
      <w:r w:rsidR="00624A62" w:rsidRPr="006B2FCC">
        <w:instrText xml:space="preserve">XE </w:instrText>
      </w:r>
      <w:r w:rsidR="00624A62">
        <w:instrText>“</w:instrText>
      </w:r>
      <w:r w:rsidR="00624A62" w:rsidRPr="006B2FCC">
        <w:instrText>XLF Function Library:$$DECDMS^XLFMTH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$$DECDMS^XLFMTH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XLFMTH:$$DECDMS^XLFMTH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Math Functions:$$DECDMS^XLFMTH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Reference Type:Supported:$$DECDMS^XLFMTH</w:instrText>
      </w:r>
      <w:r w:rsidR="00624A62">
        <w:instrText>”</w:instrText>
      </w:r>
      <w:r w:rsidR="00624A62" w:rsidRPr="006B2FCC">
        <w:fldChar w:fldCharType="end"/>
      </w:r>
      <w:r w:rsidR="00624A62" w:rsidRPr="006B2FCC">
        <w:rPr>
          <w:vanish/>
        </w:rPr>
        <w:fldChar w:fldCharType="begin"/>
      </w:r>
      <w:r w:rsidR="00624A62" w:rsidRPr="006B2FCC">
        <w:rPr>
          <w:vanish/>
        </w:rPr>
        <w:instrText xml:space="preserve"> XE </w:instrText>
      </w:r>
      <w:r w:rsidR="00624A62">
        <w:rPr>
          <w:vanish/>
        </w:rPr>
        <w:instrText>“</w:instrText>
      </w:r>
      <w:r w:rsidR="00624A62" w:rsidRPr="006B2FCC">
        <w:instrText>Convert:Decimals to Degrees\:Minutes\:Seconds</w:instrText>
      </w:r>
      <w:r w:rsidR="00624A62">
        <w:instrText>”</w:instrText>
      </w:r>
      <w:r w:rsidR="00624A62" w:rsidRPr="006B2FCC">
        <w:instrText xml:space="preserve"> </w:instrText>
      </w:r>
      <w:r w:rsidR="00624A62" w:rsidRPr="006B2FCC">
        <w:rPr>
          <w:vanish/>
        </w:rPr>
        <w:fldChar w:fldCharType="end"/>
      </w:r>
    </w:p>
    <w:p w14:paraId="499E2C5F" w14:textId="77777777" w:rsidR="00C42D02" w:rsidRDefault="00C42D02" w:rsidP="00C42D02">
      <w:pPr>
        <w:pStyle w:val="APIText"/>
        <w:keepNext/>
        <w:keepLines/>
      </w:pPr>
      <w:r w:rsidRPr="006B2FCC">
        <w:rPr>
          <w:b/>
        </w:rPr>
        <w:t>Category</w:t>
      </w:r>
      <w:r>
        <w:rPr>
          <w:b/>
        </w:rPr>
        <w:t>:</w:t>
      </w:r>
      <w:r>
        <w:rPr>
          <w:b/>
        </w:rPr>
        <w:tab/>
      </w:r>
      <w:r w:rsidR="00624A62" w:rsidRPr="006B2FCC">
        <w:t>Math Functions</w:t>
      </w:r>
    </w:p>
    <w:p w14:paraId="54190DEE" w14:textId="77777777" w:rsidR="00C42D02" w:rsidRPr="0084064A" w:rsidRDefault="00C42D02" w:rsidP="00C42D02">
      <w:pPr>
        <w:pStyle w:val="APIText"/>
        <w:keepNext/>
        <w:keepLines/>
      </w:pPr>
      <w:r>
        <w:rPr>
          <w:b/>
        </w:rPr>
        <w:t>ICR #:</w:t>
      </w:r>
      <w:r w:rsidRPr="0084064A">
        <w:tab/>
      </w:r>
      <w:r w:rsidR="00624A62" w:rsidRPr="006B2FCC">
        <w:t>10105</w:t>
      </w:r>
    </w:p>
    <w:p w14:paraId="60383FFF" w14:textId="77777777" w:rsidR="00C42D02" w:rsidRPr="0084064A" w:rsidRDefault="00C42D02" w:rsidP="00C42D02">
      <w:pPr>
        <w:pStyle w:val="APIText"/>
        <w:keepNext/>
        <w:keepLines/>
      </w:pPr>
      <w:r w:rsidRPr="006B2FCC">
        <w:rPr>
          <w:b/>
        </w:rPr>
        <w:t>Description</w:t>
      </w:r>
      <w:r>
        <w:rPr>
          <w:b/>
        </w:rPr>
        <w:t>:</w:t>
      </w:r>
      <w:r w:rsidRPr="0084064A">
        <w:tab/>
      </w:r>
      <w:r w:rsidR="003B5F5C">
        <w:t xml:space="preserve">The </w:t>
      </w:r>
      <w:r w:rsidR="003B5F5C" w:rsidRPr="006B2FCC">
        <w:t>$$DECDMS^XLFMTH</w:t>
      </w:r>
      <w:r w:rsidR="00624A62" w:rsidRPr="006B2FCC">
        <w:t xml:space="preserve"> extrinsic function </w:t>
      </w:r>
      <w:r w:rsidR="00624A62" w:rsidRPr="006B2FCC">
        <w:rPr>
          <w:bCs w:val="0"/>
        </w:rPr>
        <w:t>converts a</w:t>
      </w:r>
      <w:r w:rsidR="00624A62" w:rsidRPr="006B2FCC">
        <w:t xml:space="preserve"> number from decimal to degrees:minutes:seconds.</w:t>
      </w:r>
    </w:p>
    <w:p w14:paraId="68FBFFFD"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624A62" w:rsidRPr="000B37D9">
        <w:rPr>
          <w:rFonts w:ascii="Courier New" w:hAnsi="Courier New" w:cs="Courier New"/>
          <w:bCs w:val="0"/>
          <w:sz w:val="20"/>
          <w:szCs w:val="18"/>
        </w:rPr>
        <w:t>$$</w:t>
      </w:r>
      <w:r w:rsidR="00624A62" w:rsidRPr="000B37D9">
        <w:rPr>
          <w:rFonts w:ascii="Courier New" w:hAnsi="Courier New" w:cs="Courier New"/>
          <w:sz w:val="20"/>
          <w:szCs w:val="18"/>
        </w:rPr>
        <w:t>DECDMS^XLFMTH(x[,n])</w:t>
      </w:r>
    </w:p>
    <w:p w14:paraId="26986B66"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624A62" w:rsidRPr="00D86A80">
        <w:rPr>
          <w:b/>
          <w:bCs w:val="0"/>
        </w:rPr>
        <w:t>x</w:t>
      </w:r>
      <w:r w:rsidR="00624A62" w:rsidRPr="006B2FCC">
        <w:t>:</w:t>
      </w:r>
      <w:r w:rsidRPr="00672B04">
        <w:tab/>
      </w:r>
      <w:r w:rsidR="00624A62" w:rsidRPr="006B2FCC">
        <w:t>(required) Decimal number to be converted to degree:minutes:second</w:t>
      </w:r>
      <w:r w:rsidR="003928C4">
        <w:t>s</w:t>
      </w:r>
      <w:r w:rsidR="00624A62" w:rsidRPr="006B2FCC">
        <w:t>.</w:t>
      </w:r>
    </w:p>
    <w:p w14:paraId="405CDD67" w14:textId="77777777" w:rsidR="00C42D02" w:rsidRDefault="00C42D02" w:rsidP="00C42D02">
      <w:pPr>
        <w:pStyle w:val="APIParameters"/>
        <w:ind w:left="4147" w:hanging="4147"/>
      </w:pPr>
      <w:r>
        <w:rPr>
          <w:b/>
        </w:rPr>
        <w:tab/>
      </w:r>
      <w:r w:rsidR="00624A62" w:rsidRPr="00D86A80">
        <w:rPr>
          <w:b/>
          <w:bCs w:val="0"/>
        </w:rPr>
        <w:t>n</w:t>
      </w:r>
      <w:r w:rsidR="00624A62" w:rsidRPr="006B2FCC">
        <w:t>:</w:t>
      </w:r>
      <w:r>
        <w:rPr>
          <w:b/>
        </w:rPr>
        <w:tab/>
      </w:r>
      <w:r w:rsidR="00624A62" w:rsidRPr="006B2FCC">
        <w:t>(optional) The precision for the function. Precision means the detail of the result, in terms of number of digits.</w:t>
      </w:r>
    </w:p>
    <w:p w14:paraId="45A69ED8" w14:textId="77777777" w:rsidR="00C42D02" w:rsidRPr="00672B04" w:rsidRDefault="00C42D02" w:rsidP="00C42D02">
      <w:pPr>
        <w:pStyle w:val="APIParameters"/>
      </w:pPr>
      <w:r w:rsidRPr="009D2D3D">
        <w:rPr>
          <w:b/>
        </w:rPr>
        <w:t>Output:</w:t>
      </w:r>
      <w:r w:rsidRPr="009D2D3D">
        <w:rPr>
          <w:b/>
        </w:rPr>
        <w:tab/>
      </w:r>
      <w:r w:rsidR="00624A62" w:rsidRPr="006B2FCC">
        <w:t>returns:</w:t>
      </w:r>
      <w:r w:rsidRPr="00672B04">
        <w:tab/>
      </w:r>
      <w:r w:rsidR="00624A62" w:rsidRPr="006B2FCC">
        <w:t>Returns the converted decimal input number to degrees:minutes:seconds.</w:t>
      </w:r>
    </w:p>
    <w:p w14:paraId="2428A9EC" w14:textId="77777777" w:rsidR="00C42D02" w:rsidRPr="00392534" w:rsidRDefault="00C42D02" w:rsidP="0029217A">
      <w:pPr>
        <w:pStyle w:val="BodyText6"/>
      </w:pPr>
    </w:p>
    <w:p w14:paraId="470B9A53" w14:textId="46CE9FD1" w:rsidR="006C202A" w:rsidRDefault="00CF001D" w:rsidP="0075488D">
      <w:pPr>
        <w:pStyle w:val="Heading4"/>
      </w:pPr>
      <w:r>
        <w:t>Example</w:t>
      </w:r>
    </w:p>
    <w:p w14:paraId="7FD5E5B2" w14:textId="77777777" w:rsidR="0007360B" w:rsidRPr="0007360B" w:rsidRDefault="0007360B" w:rsidP="0007360B">
      <w:pPr>
        <w:pStyle w:val="BodyText6"/>
        <w:keepNext/>
        <w:keepLines/>
      </w:pPr>
    </w:p>
    <w:p w14:paraId="232C48F5" w14:textId="66D2636D" w:rsidR="000379B5" w:rsidRPr="000379B5" w:rsidRDefault="000379B5" w:rsidP="000379B5">
      <w:pPr>
        <w:pStyle w:val="Caption"/>
      </w:pPr>
      <w:bookmarkStart w:id="2818" w:name="_Toc148365497"/>
      <w:r>
        <w:t xml:space="preserve">Figure </w:t>
      </w:r>
      <w:fldSimple w:instr=" SEQ Figure \* ARABIC ">
        <w:r w:rsidR="00C57752">
          <w:rPr>
            <w:noProof/>
          </w:rPr>
          <w:t>430</w:t>
        </w:r>
      </w:fldSimple>
      <w:r>
        <w:t xml:space="preserve">: </w:t>
      </w:r>
      <w:r w:rsidRPr="006B2FCC">
        <w:t>$$DECDMS^XLFMTH</w:t>
      </w:r>
      <w:r>
        <w:t xml:space="preserve"> API—Example</w:t>
      </w:r>
      <w:bookmarkEnd w:id="2818"/>
    </w:p>
    <w:p w14:paraId="74F79A92" w14:textId="77777777" w:rsidR="006C202A" w:rsidRPr="006B2FCC" w:rsidRDefault="006C202A" w:rsidP="000379B5">
      <w:pPr>
        <w:pStyle w:val="CodeExamplewBox"/>
      </w:pPr>
      <w:r w:rsidRPr="006B2FCC">
        <w:t>&gt;</w:t>
      </w:r>
      <w:r w:rsidRPr="000379B5">
        <w:rPr>
          <w:b/>
        </w:rPr>
        <w:t>S X=$$DECDMS^XLFMTH(30.7)</w:t>
      </w:r>
    </w:p>
    <w:p w14:paraId="59F1BC63" w14:textId="77777777" w:rsidR="006C202A" w:rsidRPr="006B2FCC" w:rsidRDefault="006C202A" w:rsidP="000379B5">
      <w:pPr>
        <w:pStyle w:val="CodeExamplewBox"/>
      </w:pPr>
    </w:p>
    <w:p w14:paraId="29D50ACB" w14:textId="77777777" w:rsidR="006C202A" w:rsidRPr="006B2FCC" w:rsidRDefault="006C202A" w:rsidP="000379B5">
      <w:pPr>
        <w:pStyle w:val="CodeExamplewBox"/>
      </w:pPr>
      <w:r w:rsidRPr="006B2FCC">
        <w:t>&gt;</w:t>
      </w:r>
      <w:r w:rsidRPr="000379B5">
        <w:rPr>
          <w:b/>
        </w:rPr>
        <w:t>W X</w:t>
      </w:r>
    </w:p>
    <w:p w14:paraId="6D0BC5A4" w14:textId="77777777" w:rsidR="006C202A" w:rsidRPr="006B2FCC" w:rsidRDefault="006C202A" w:rsidP="000379B5">
      <w:pPr>
        <w:pStyle w:val="CodeExamplewBox"/>
      </w:pPr>
      <w:r w:rsidRPr="006B2FCC">
        <w:t>30:42:0</w:t>
      </w:r>
    </w:p>
    <w:p w14:paraId="77AA11BF" w14:textId="77777777" w:rsidR="006C202A" w:rsidRPr="006B2FCC" w:rsidRDefault="006C202A" w:rsidP="0029217A">
      <w:pPr>
        <w:pStyle w:val="BodyText6"/>
      </w:pPr>
    </w:p>
    <w:p w14:paraId="5277BF40" w14:textId="77777777" w:rsidR="006C202A" w:rsidRPr="006B2FCC" w:rsidRDefault="007962E7" w:rsidP="00C54011">
      <w:pPr>
        <w:pStyle w:val="Heading3"/>
      </w:pPr>
      <w:bookmarkStart w:id="2819" w:name="dmsdec_xlfmth"/>
      <w:bookmarkStart w:id="2820" w:name="_Toc148368166"/>
      <w:r w:rsidRPr="006B2FCC">
        <w:t>$$DMSDEC^XLFMTH</w:t>
      </w:r>
      <w:bookmarkEnd w:id="2819"/>
      <w:r w:rsidRPr="006B2FCC">
        <w:t xml:space="preserve">(): Convert </w:t>
      </w:r>
      <w:r w:rsidR="006C202A" w:rsidRPr="006B2FCC">
        <w:t>Degrees:Minutes:Seconds to Decimal</w:t>
      </w:r>
      <w:bookmarkEnd w:id="2820"/>
    </w:p>
    <w:p w14:paraId="56F0E59F" w14:textId="77777777" w:rsidR="00C42D02" w:rsidRDefault="00C42D02" w:rsidP="00C42D02">
      <w:pPr>
        <w:pStyle w:val="APIText"/>
        <w:keepNext/>
        <w:keepLines/>
      </w:pPr>
      <w:r w:rsidRPr="006B2FCC">
        <w:rPr>
          <w:b/>
        </w:rPr>
        <w:t>Reference Type</w:t>
      </w:r>
      <w:r>
        <w:rPr>
          <w:b/>
        </w:rPr>
        <w:t>:</w:t>
      </w:r>
      <w:r>
        <w:rPr>
          <w:b/>
        </w:rPr>
        <w:tab/>
      </w:r>
      <w:r w:rsidR="00624A62" w:rsidRPr="006B2FCC">
        <w:t>Supported</w:t>
      </w:r>
      <w:r w:rsidR="00624A62" w:rsidRPr="006B2FCC">
        <w:fldChar w:fldCharType="begin"/>
      </w:r>
      <w:r w:rsidR="00624A62" w:rsidRPr="006B2FCC">
        <w:instrText xml:space="preserve">XE </w:instrText>
      </w:r>
      <w:r w:rsidR="00624A62">
        <w:instrText>“</w:instrText>
      </w:r>
      <w:r w:rsidR="00624A62" w:rsidRPr="006B2FCC">
        <w:instrText>XLF Function Library:$$DMSDEC^XLFMTH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$$DMSDEC^XLFMTH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XLFMTH:$$DMSDEC^XLFMTH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Math Functions:$$DMSDEC^XLFMTH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Reference Type:Supported:$$DMSDEC^XLFMTH</w:instrText>
      </w:r>
      <w:r w:rsidR="00624A62">
        <w:instrText>”</w:instrText>
      </w:r>
      <w:r w:rsidR="00624A62" w:rsidRPr="006B2FCC">
        <w:fldChar w:fldCharType="end"/>
      </w:r>
      <w:r w:rsidR="00624A62" w:rsidRPr="006B2FCC">
        <w:rPr>
          <w:vanish/>
        </w:rPr>
        <w:fldChar w:fldCharType="begin"/>
      </w:r>
      <w:r w:rsidR="00624A62" w:rsidRPr="006B2FCC">
        <w:rPr>
          <w:vanish/>
        </w:rPr>
        <w:instrText xml:space="preserve"> XE </w:instrText>
      </w:r>
      <w:r w:rsidR="00624A62">
        <w:rPr>
          <w:vanish/>
        </w:rPr>
        <w:instrText>“</w:instrText>
      </w:r>
      <w:r w:rsidR="00624A62" w:rsidRPr="006B2FCC">
        <w:instrText>Convert:Degrees\:Minutes\:Seconds to Decimal</w:instrText>
      </w:r>
      <w:r w:rsidR="00624A62">
        <w:instrText>”</w:instrText>
      </w:r>
      <w:r w:rsidR="00624A62" w:rsidRPr="006B2FCC">
        <w:instrText xml:space="preserve"> </w:instrText>
      </w:r>
      <w:r w:rsidR="00624A62" w:rsidRPr="006B2FCC">
        <w:rPr>
          <w:vanish/>
        </w:rPr>
        <w:fldChar w:fldCharType="end"/>
      </w:r>
    </w:p>
    <w:p w14:paraId="72A5E9C3" w14:textId="77777777" w:rsidR="00C42D02" w:rsidRDefault="00C42D02" w:rsidP="00C42D02">
      <w:pPr>
        <w:pStyle w:val="APIText"/>
        <w:keepNext/>
        <w:keepLines/>
      </w:pPr>
      <w:r w:rsidRPr="006B2FCC">
        <w:rPr>
          <w:b/>
        </w:rPr>
        <w:t>Category</w:t>
      </w:r>
      <w:r>
        <w:rPr>
          <w:b/>
        </w:rPr>
        <w:t>:</w:t>
      </w:r>
      <w:r>
        <w:rPr>
          <w:b/>
        </w:rPr>
        <w:tab/>
      </w:r>
      <w:r w:rsidR="00624A62" w:rsidRPr="006B2FCC">
        <w:t>Math Functions</w:t>
      </w:r>
    </w:p>
    <w:p w14:paraId="6205D859" w14:textId="77777777" w:rsidR="00C42D02" w:rsidRPr="0084064A" w:rsidRDefault="00C42D02" w:rsidP="00C42D02">
      <w:pPr>
        <w:pStyle w:val="APIText"/>
        <w:keepNext/>
        <w:keepLines/>
      </w:pPr>
      <w:r>
        <w:rPr>
          <w:b/>
        </w:rPr>
        <w:t>ICR #:</w:t>
      </w:r>
      <w:r w:rsidRPr="0084064A">
        <w:tab/>
      </w:r>
      <w:r w:rsidR="00624A62" w:rsidRPr="006B2FCC">
        <w:t>10105</w:t>
      </w:r>
    </w:p>
    <w:p w14:paraId="1549A793" w14:textId="77777777" w:rsidR="00C42D02" w:rsidRPr="0084064A" w:rsidRDefault="00C42D02" w:rsidP="00C42D02">
      <w:pPr>
        <w:pStyle w:val="APIText"/>
        <w:keepNext/>
        <w:keepLines/>
      </w:pPr>
      <w:r w:rsidRPr="006B2FCC">
        <w:rPr>
          <w:b/>
        </w:rPr>
        <w:t>Description</w:t>
      </w:r>
      <w:r>
        <w:rPr>
          <w:b/>
        </w:rPr>
        <w:t>:</w:t>
      </w:r>
      <w:r w:rsidRPr="0084064A">
        <w:tab/>
      </w:r>
      <w:r w:rsidR="00624A62" w:rsidRPr="006B2FCC">
        <w:t>Th</w:t>
      </w:r>
      <w:r w:rsidR="003928C4">
        <w:t xml:space="preserve">e </w:t>
      </w:r>
      <w:r w:rsidR="003928C4" w:rsidRPr="006B2FCC">
        <w:t>$$DMSDEC^XLFMTH</w:t>
      </w:r>
      <w:r w:rsidR="00624A62" w:rsidRPr="006B2FCC">
        <w:t xml:space="preserve"> extrinsic function </w:t>
      </w:r>
      <w:r w:rsidR="00624A62" w:rsidRPr="006B2FCC">
        <w:rPr>
          <w:bCs w:val="0"/>
        </w:rPr>
        <w:t>converts a</w:t>
      </w:r>
      <w:r w:rsidR="00624A62" w:rsidRPr="006B2FCC">
        <w:t xml:space="preserve"> number from degrees:minutes:seconds to a decimal.</w:t>
      </w:r>
    </w:p>
    <w:p w14:paraId="45AE72B1"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624A62" w:rsidRPr="000B37D9">
        <w:rPr>
          <w:rFonts w:ascii="Courier New" w:hAnsi="Courier New" w:cs="Courier New"/>
          <w:bCs w:val="0"/>
          <w:sz w:val="20"/>
          <w:szCs w:val="18"/>
        </w:rPr>
        <w:t>$$</w:t>
      </w:r>
      <w:r w:rsidR="00624A62" w:rsidRPr="000B37D9">
        <w:rPr>
          <w:rFonts w:ascii="Courier New" w:hAnsi="Courier New" w:cs="Courier New"/>
          <w:sz w:val="20"/>
          <w:szCs w:val="18"/>
        </w:rPr>
        <w:t>DMSDEC^XLFMTH(x[,n])</w:t>
      </w:r>
    </w:p>
    <w:p w14:paraId="5072C44B"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624A62" w:rsidRPr="00D86A80">
        <w:rPr>
          <w:b/>
          <w:bCs w:val="0"/>
        </w:rPr>
        <w:t>x</w:t>
      </w:r>
      <w:r w:rsidR="00624A62" w:rsidRPr="006B2FCC">
        <w:t>:</w:t>
      </w:r>
      <w:r w:rsidRPr="00672B04">
        <w:tab/>
      </w:r>
      <w:r w:rsidR="00624A62" w:rsidRPr="006B2FCC">
        <w:t>(required) Degrees:minutes:seconds input number to be converted to decimal.</w:t>
      </w:r>
    </w:p>
    <w:p w14:paraId="5DE162D6" w14:textId="77777777" w:rsidR="00C42D02" w:rsidRDefault="00C42D02" w:rsidP="00C42D02">
      <w:pPr>
        <w:pStyle w:val="APIParameters"/>
        <w:ind w:left="4147" w:hanging="4147"/>
      </w:pPr>
      <w:r>
        <w:rPr>
          <w:b/>
        </w:rPr>
        <w:tab/>
      </w:r>
      <w:r w:rsidR="00624A62" w:rsidRPr="00D86A80">
        <w:rPr>
          <w:b/>
          <w:bCs w:val="0"/>
        </w:rPr>
        <w:t>n</w:t>
      </w:r>
      <w:r w:rsidR="00624A62" w:rsidRPr="006B2FCC">
        <w:t>:</w:t>
      </w:r>
      <w:r>
        <w:rPr>
          <w:b/>
        </w:rPr>
        <w:tab/>
      </w:r>
      <w:r w:rsidR="00624A62" w:rsidRPr="006B2FCC">
        <w:t>(optional) The precision for the function. Precision means the detail of the result, in terms of number of digits.</w:t>
      </w:r>
    </w:p>
    <w:p w14:paraId="2A9993AB" w14:textId="77777777" w:rsidR="00C42D02" w:rsidRPr="00672B04" w:rsidRDefault="00C42D02" w:rsidP="00C42D02">
      <w:pPr>
        <w:pStyle w:val="APIParameters"/>
      </w:pPr>
      <w:r w:rsidRPr="009D2D3D">
        <w:rPr>
          <w:b/>
        </w:rPr>
        <w:t>Output:</w:t>
      </w:r>
      <w:r w:rsidRPr="009D2D3D">
        <w:rPr>
          <w:b/>
        </w:rPr>
        <w:tab/>
      </w:r>
      <w:r w:rsidR="00624A62" w:rsidRPr="006B2FCC">
        <w:t>returns:</w:t>
      </w:r>
      <w:r w:rsidRPr="00672B04">
        <w:tab/>
      </w:r>
      <w:r w:rsidR="00624A62" w:rsidRPr="006B2FCC">
        <w:t>Returns the converted degrees:minutes:seconds input number to decimal.</w:t>
      </w:r>
    </w:p>
    <w:p w14:paraId="60C2DE7C" w14:textId="77777777" w:rsidR="00C42D02" w:rsidRPr="00392534" w:rsidRDefault="00C42D02" w:rsidP="0029217A">
      <w:pPr>
        <w:pStyle w:val="BodyText6"/>
      </w:pPr>
    </w:p>
    <w:p w14:paraId="2EDE334F" w14:textId="29F0A0FC" w:rsidR="006C202A" w:rsidRDefault="00CF001D" w:rsidP="0075488D">
      <w:pPr>
        <w:pStyle w:val="Heading4"/>
      </w:pPr>
      <w:r>
        <w:t>Example</w:t>
      </w:r>
    </w:p>
    <w:p w14:paraId="0F5C9E38" w14:textId="77777777" w:rsidR="0007360B" w:rsidRPr="0007360B" w:rsidRDefault="0007360B" w:rsidP="0007360B">
      <w:pPr>
        <w:pStyle w:val="BodyText6"/>
        <w:keepNext/>
        <w:keepLines/>
      </w:pPr>
    </w:p>
    <w:p w14:paraId="1D6325A2" w14:textId="3A2C223D" w:rsidR="000379B5" w:rsidRPr="000379B5" w:rsidRDefault="000379B5" w:rsidP="000379B5">
      <w:pPr>
        <w:pStyle w:val="Caption"/>
      </w:pPr>
      <w:bookmarkStart w:id="2821" w:name="_Toc148365498"/>
      <w:r>
        <w:t xml:space="preserve">Figure </w:t>
      </w:r>
      <w:fldSimple w:instr=" SEQ Figure \* ARABIC ">
        <w:r w:rsidR="00C57752">
          <w:rPr>
            <w:noProof/>
          </w:rPr>
          <w:t>431</w:t>
        </w:r>
      </w:fldSimple>
      <w:r>
        <w:t xml:space="preserve">: </w:t>
      </w:r>
      <w:r w:rsidRPr="006B2FCC">
        <w:t>$$DMSDEC^XLFMTH</w:t>
      </w:r>
      <w:r>
        <w:t xml:space="preserve"> API—Example</w:t>
      </w:r>
      <w:bookmarkEnd w:id="2821"/>
    </w:p>
    <w:p w14:paraId="7FA779B6" w14:textId="77777777" w:rsidR="006C202A" w:rsidRPr="006B2FCC" w:rsidRDefault="006C202A" w:rsidP="000379B5">
      <w:pPr>
        <w:pStyle w:val="CodeExamplewBox"/>
      </w:pPr>
      <w:r w:rsidRPr="006B2FCC">
        <w:t>&gt;</w:t>
      </w:r>
      <w:r w:rsidRPr="000379B5">
        <w:rPr>
          <w:b/>
        </w:rPr>
        <w:t>S X=$$DMSDEC^XLFMTH(</w:t>
      </w:r>
      <w:r w:rsidR="00FF3F33" w:rsidRPr="000379B5">
        <w:rPr>
          <w:b/>
        </w:rPr>
        <w:t>“</w:t>
      </w:r>
      <w:r w:rsidRPr="000379B5">
        <w:rPr>
          <w:b/>
        </w:rPr>
        <w:t>30:42:0</w:t>
      </w:r>
      <w:r w:rsidR="00FF3F33" w:rsidRPr="000379B5">
        <w:rPr>
          <w:b/>
        </w:rPr>
        <w:t>”</w:t>
      </w:r>
      <w:r w:rsidRPr="000379B5">
        <w:rPr>
          <w:b/>
        </w:rPr>
        <w:t>)</w:t>
      </w:r>
    </w:p>
    <w:p w14:paraId="56F52E5B" w14:textId="77777777" w:rsidR="006C202A" w:rsidRPr="006B2FCC" w:rsidRDefault="006C202A" w:rsidP="000379B5">
      <w:pPr>
        <w:pStyle w:val="CodeExamplewBox"/>
      </w:pPr>
    </w:p>
    <w:p w14:paraId="170040FD" w14:textId="77777777" w:rsidR="006C202A" w:rsidRPr="006B2FCC" w:rsidRDefault="006C202A" w:rsidP="000379B5">
      <w:pPr>
        <w:pStyle w:val="CodeExamplewBox"/>
      </w:pPr>
      <w:r w:rsidRPr="006B2FCC">
        <w:t>&gt;</w:t>
      </w:r>
      <w:r w:rsidRPr="000379B5">
        <w:rPr>
          <w:b/>
        </w:rPr>
        <w:t>W X</w:t>
      </w:r>
    </w:p>
    <w:p w14:paraId="7FC9DAE9" w14:textId="77777777" w:rsidR="006C202A" w:rsidRPr="006B2FCC" w:rsidRDefault="006C202A" w:rsidP="000379B5">
      <w:pPr>
        <w:pStyle w:val="CodeExamplewBox"/>
      </w:pPr>
      <w:r w:rsidRPr="006B2FCC">
        <w:t>30.7</w:t>
      </w:r>
    </w:p>
    <w:p w14:paraId="7DE014E7" w14:textId="77777777" w:rsidR="006C202A" w:rsidRPr="006B2FCC" w:rsidRDefault="006C202A" w:rsidP="0029217A">
      <w:pPr>
        <w:pStyle w:val="BodyText6"/>
      </w:pPr>
    </w:p>
    <w:p w14:paraId="188ED04A" w14:textId="77777777" w:rsidR="006C202A" w:rsidRPr="006B2FCC" w:rsidRDefault="006C202A" w:rsidP="00C54011">
      <w:pPr>
        <w:pStyle w:val="Heading3"/>
      </w:pPr>
      <w:bookmarkStart w:id="2822" w:name="dtr_xlfmth"/>
      <w:bookmarkStart w:id="2823" w:name="_Toc148368167"/>
      <w:r w:rsidRPr="006B2FCC">
        <w:t>$$DTR^XLFMTH</w:t>
      </w:r>
      <w:bookmarkEnd w:id="2822"/>
      <w:r w:rsidRPr="006B2FCC">
        <w:t>(): Conver</w:t>
      </w:r>
      <w:r w:rsidR="007962E7" w:rsidRPr="006B2FCC">
        <w:t xml:space="preserve">t </w:t>
      </w:r>
      <w:r w:rsidRPr="006B2FCC">
        <w:t>Degrees to Radians</w:t>
      </w:r>
      <w:bookmarkEnd w:id="2823"/>
    </w:p>
    <w:p w14:paraId="39D96FCA" w14:textId="77777777" w:rsidR="00C42D02" w:rsidRDefault="00C42D02" w:rsidP="00C42D02">
      <w:pPr>
        <w:pStyle w:val="APIText"/>
        <w:keepNext/>
        <w:keepLines/>
      </w:pPr>
      <w:r w:rsidRPr="006B2FCC">
        <w:rPr>
          <w:b/>
        </w:rPr>
        <w:t>Reference Type</w:t>
      </w:r>
      <w:r>
        <w:rPr>
          <w:b/>
        </w:rPr>
        <w:t>:</w:t>
      </w:r>
      <w:r>
        <w:rPr>
          <w:b/>
        </w:rPr>
        <w:tab/>
      </w:r>
      <w:r w:rsidR="00624A62" w:rsidRPr="006B2FCC">
        <w:t>Supported</w:t>
      </w:r>
      <w:r w:rsidR="00624A62" w:rsidRPr="006B2FCC">
        <w:fldChar w:fldCharType="begin"/>
      </w:r>
      <w:r w:rsidR="00624A62" w:rsidRPr="006B2FCC">
        <w:instrText xml:space="preserve">XE </w:instrText>
      </w:r>
      <w:r w:rsidR="00624A62">
        <w:instrText>“</w:instrText>
      </w:r>
      <w:r w:rsidR="00624A62" w:rsidRPr="006B2FCC">
        <w:instrText>XLF Function Library:$$DTR^XLFMTH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$$DTR^XLFMTH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XLFMTH:$$DTR^XLFMTH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Math Functions:$$DTR^XLFMTH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Reference Type:Supported:$$DTR^XLFMTH</w:instrText>
      </w:r>
      <w:r w:rsidR="00624A62">
        <w:instrText>”</w:instrText>
      </w:r>
      <w:r w:rsidR="00624A62" w:rsidRPr="006B2FCC">
        <w:fldChar w:fldCharType="end"/>
      </w:r>
      <w:r w:rsidR="00624A62" w:rsidRPr="006B2FCC">
        <w:rPr>
          <w:vanish/>
        </w:rPr>
        <w:fldChar w:fldCharType="begin"/>
      </w:r>
      <w:r w:rsidR="00624A62" w:rsidRPr="006B2FCC">
        <w:rPr>
          <w:vanish/>
        </w:rPr>
        <w:instrText xml:space="preserve"> XE </w:instrText>
      </w:r>
      <w:r w:rsidR="00624A62">
        <w:rPr>
          <w:vanish/>
        </w:rPr>
        <w:instrText>“</w:instrText>
      </w:r>
      <w:r w:rsidR="00624A62" w:rsidRPr="006B2FCC">
        <w:instrText>Convert:Degrees to Radians</w:instrText>
      </w:r>
      <w:r w:rsidR="00624A62">
        <w:instrText>”</w:instrText>
      </w:r>
      <w:r w:rsidR="00624A62" w:rsidRPr="006B2FCC">
        <w:instrText xml:space="preserve"> </w:instrText>
      </w:r>
      <w:r w:rsidR="00624A62" w:rsidRPr="006B2FCC">
        <w:rPr>
          <w:vanish/>
        </w:rPr>
        <w:fldChar w:fldCharType="end"/>
      </w:r>
    </w:p>
    <w:p w14:paraId="65A2681B" w14:textId="77777777" w:rsidR="00C42D02" w:rsidRDefault="00C42D02" w:rsidP="00C42D02">
      <w:pPr>
        <w:pStyle w:val="APIText"/>
        <w:keepNext/>
        <w:keepLines/>
      </w:pPr>
      <w:r w:rsidRPr="006B2FCC">
        <w:rPr>
          <w:b/>
        </w:rPr>
        <w:t>Category</w:t>
      </w:r>
      <w:r>
        <w:rPr>
          <w:b/>
        </w:rPr>
        <w:t>:</w:t>
      </w:r>
      <w:r>
        <w:rPr>
          <w:b/>
        </w:rPr>
        <w:tab/>
      </w:r>
      <w:r w:rsidR="00624A62" w:rsidRPr="006B2FCC">
        <w:t>Math Functions</w:t>
      </w:r>
    </w:p>
    <w:p w14:paraId="2280B7D7" w14:textId="77777777" w:rsidR="00C42D02" w:rsidRPr="0084064A" w:rsidRDefault="00C42D02" w:rsidP="00C42D02">
      <w:pPr>
        <w:pStyle w:val="APIText"/>
        <w:keepNext/>
        <w:keepLines/>
      </w:pPr>
      <w:r>
        <w:rPr>
          <w:b/>
        </w:rPr>
        <w:t>ICR #:</w:t>
      </w:r>
      <w:r w:rsidRPr="0084064A">
        <w:tab/>
      </w:r>
      <w:r w:rsidR="00624A62" w:rsidRPr="006B2FCC">
        <w:t>10105</w:t>
      </w:r>
    </w:p>
    <w:p w14:paraId="3F197963" w14:textId="77777777" w:rsidR="00C42D02" w:rsidRPr="0084064A" w:rsidRDefault="00C42D02" w:rsidP="00C42D02">
      <w:pPr>
        <w:pStyle w:val="APIText"/>
        <w:keepNext/>
        <w:keepLines/>
      </w:pPr>
      <w:r w:rsidRPr="006B2FCC">
        <w:rPr>
          <w:b/>
        </w:rPr>
        <w:t>Description</w:t>
      </w:r>
      <w:r>
        <w:rPr>
          <w:b/>
        </w:rPr>
        <w:t>:</w:t>
      </w:r>
      <w:r w:rsidRPr="0084064A">
        <w:tab/>
      </w:r>
      <w:r w:rsidR="004B74BE">
        <w:t xml:space="preserve">The </w:t>
      </w:r>
      <w:r w:rsidR="004B74BE" w:rsidRPr="006B2FCC">
        <w:t>$$DTR^XLFMTH</w:t>
      </w:r>
      <w:r w:rsidR="00624A62" w:rsidRPr="006B2FCC">
        <w:t xml:space="preserve"> extrinsic function converts degrees to radians.</w:t>
      </w:r>
    </w:p>
    <w:p w14:paraId="4F52B357"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624A62" w:rsidRPr="000B37D9">
        <w:rPr>
          <w:rFonts w:ascii="Courier New" w:hAnsi="Courier New" w:cs="Courier New"/>
          <w:bCs w:val="0"/>
          <w:sz w:val="20"/>
          <w:szCs w:val="18"/>
        </w:rPr>
        <w:t>$$</w:t>
      </w:r>
      <w:r w:rsidR="00624A62" w:rsidRPr="000B37D9">
        <w:rPr>
          <w:rFonts w:ascii="Courier New" w:hAnsi="Courier New" w:cs="Courier New"/>
          <w:sz w:val="20"/>
          <w:szCs w:val="18"/>
        </w:rPr>
        <w:t>DTR^XLFMTH(x[,n])</w:t>
      </w:r>
    </w:p>
    <w:p w14:paraId="32B6EB6B"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624A62" w:rsidRPr="00D86A80">
        <w:rPr>
          <w:b/>
          <w:bCs w:val="0"/>
        </w:rPr>
        <w:t>x</w:t>
      </w:r>
      <w:r w:rsidR="00624A62" w:rsidRPr="006B2FCC">
        <w:t>:</w:t>
      </w:r>
      <w:r w:rsidRPr="00672B04">
        <w:tab/>
      </w:r>
      <w:r w:rsidR="00624A62" w:rsidRPr="006B2FCC">
        <w:t>(required) Degrees input number to be converted to radians.</w:t>
      </w:r>
    </w:p>
    <w:p w14:paraId="2E724768" w14:textId="77777777" w:rsidR="00C42D02" w:rsidRDefault="00C42D02" w:rsidP="00C42D02">
      <w:pPr>
        <w:pStyle w:val="APIParameters"/>
        <w:ind w:left="4147" w:hanging="4147"/>
      </w:pPr>
      <w:r>
        <w:rPr>
          <w:b/>
        </w:rPr>
        <w:tab/>
      </w:r>
      <w:r w:rsidR="00624A62" w:rsidRPr="00D86A80">
        <w:rPr>
          <w:b/>
          <w:bCs w:val="0"/>
        </w:rPr>
        <w:t>n</w:t>
      </w:r>
      <w:r w:rsidR="00624A62" w:rsidRPr="006B2FCC">
        <w:t>:</w:t>
      </w:r>
      <w:r>
        <w:rPr>
          <w:b/>
        </w:rPr>
        <w:tab/>
      </w:r>
      <w:r w:rsidR="00624A62" w:rsidRPr="006B2FCC">
        <w:t>(optional) The precision for the function. Precision means the detail of the result, in terms of number of digits.</w:t>
      </w:r>
    </w:p>
    <w:p w14:paraId="712A2AF5" w14:textId="77777777" w:rsidR="00C42D02" w:rsidRPr="00672B04" w:rsidRDefault="00C42D02" w:rsidP="00C42D02">
      <w:pPr>
        <w:pStyle w:val="APIParameters"/>
      </w:pPr>
      <w:r w:rsidRPr="009D2D3D">
        <w:rPr>
          <w:b/>
        </w:rPr>
        <w:t>Output:</w:t>
      </w:r>
      <w:r w:rsidRPr="009D2D3D">
        <w:rPr>
          <w:b/>
        </w:rPr>
        <w:tab/>
      </w:r>
      <w:r w:rsidR="00624A62" w:rsidRPr="006B2FCC">
        <w:t>returns:</w:t>
      </w:r>
      <w:r w:rsidRPr="00672B04">
        <w:tab/>
      </w:r>
      <w:r w:rsidR="00624A62" w:rsidRPr="006B2FCC">
        <w:t>Returns the converted degrees input number to radians.</w:t>
      </w:r>
    </w:p>
    <w:p w14:paraId="79BEF276" w14:textId="77777777" w:rsidR="00C42D02" w:rsidRPr="00392534" w:rsidRDefault="00C42D02" w:rsidP="0029217A">
      <w:pPr>
        <w:pStyle w:val="BodyText6"/>
      </w:pPr>
    </w:p>
    <w:p w14:paraId="2D6883A4" w14:textId="55AFAE78" w:rsidR="006C202A" w:rsidRDefault="00CF001D" w:rsidP="0075488D">
      <w:pPr>
        <w:pStyle w:val="Heading4"/>
      </w:pPr>
      <w:r>
        <w:t>Example</w:t>
      </w:r>
    </w:p>
    <w:p w14:paraId="4FC506DD" w14:textId="77777777" w:rsidR="0007360B" w:rsidRPr="0007360B" w:rsidRDefault="0007360B" w:rsidP="0007360B">
      <w:pPr>
        <w:pStyle w:val="BodyText6"/>
        <w:keepNext/>
        <w:keepLines/>
      </w:pPr>
    </w:p>
    <w:p w14:paraId="1D8EFE47" w14:textId="7432A439" w:rsidR="00267D69" w:rsidRPr="00267D69" w:rsidRDefault="00267D69" w:rsidP="00267D69">
      <w:pPr>
        <w:pStyle w:val="Caption"/>
      </w:pPr>
      <w:bookmarkStart w:id="2824" w:name="_Toc148365499"/>
      <w:r>
        <w:t xml:space="preserve">Figure </w:t>
      </w:r>
      <w:fldSimple w:instr=" SEQ Figure \* ARABIC ">
        <w:r w:rsidR="00C57752">
          <w:rPr>
            <w:noProof/>
          </w:rPr>
          <w:t>432</w:t>
        </w:r>
      </w:fldSimple>
      <w:r>
        <w:t xml:space="preserve">: </w:t>
      </w:r>
      <w:r w:rsidRPr="006B2FCC">
        <w:t>$$DTR^XLFMTH</w:t>
      </w:r>
      <w:r>
        <w:t xml:space="preserve"> API—Example</w:t>
      </w:r>
      <w:bookmarkEnd w:id="2824"/>
    </w:p>
    <w:p w14:paraId="11BD9927" w14:textId="77777777" w:rsidR="006C202A" w:rsidRPr="006B2FCC" w:rsidRDefault="006C202A" w:rsidP="00267D69">
      <w:pPr>
        <w:pStyle w:val="CodeExamplewBox"/>
      </w:pPr>
      <w:r w:rsidRPr="006B2FCC">
        <w:t>&gt;</w:t>
      </w:r>
      <w:r w:rsidRPr="00267D69">
        <w:rPr>
          <w:b/>
        </w:rPr>
        <w:t>S X=$$DTR^XLFMTH(45)</w:t>
      </w:r>
    </w:p>
    <w:p w14:paraId="31A918DA" w14:textId="77777777" w:rsidR="006C202A" w:rsidRPr="006B2FCC" w:rsidRDefault="006C202A" w:rsidP="00267D69">
      <w:pPr>
        <w:pStyle w:val="CodeExamplewBox"/>
      </w:pPr>
    </w:p>
    <w:p w14:paraId="3F2B3910" w14:textId="77777777" w:rsidR="006C202A" w:rsidRPr="006B2FCC" w:rsidRDefault="006C202A" w:rsidP="00267D69">
      <w:pPr>
        <w:pStyle w:val="CodeExamplewBox"/>
      </w:pPr>
      <w:r w:rsidRPr="006B2FCC">
        <w:t>&gt;</w:t>
      </w:r>
      <w:r w:rsidRPr="00267D69">
        <w:rPr>
          <w:b/>
        </w:rPr>
        <w:t>W X</w:t>
      </w:r>
    </w:p>
    <w:p w14:paraId="7838FACB" w14:textId="77777777" w:rsidR="006C202A" w:rsidRPr="006B2FCC" w:rsidRDefault="006C202A" w:rsidP="00267D69">
      <w:pPr>
        <w:pStyle w:val="CodeExamplewBox"/>
      </w:pPr>
      <w:r w:rsidRPr="006B2FCC">
        <w:t>.7853981634</w:t>
      </w:r>
    </w:p>
    <w:p w14:paraId="3CFA31BC" w14:textId="77777777" w:rsidR="006C202A" w:rsidRPr="006B2FCC" w:rsidRDefault="006C202A" w:rsidP="0029217A">
      <w:pPr>
        <w:pStyle w:val="BodyText6"/>
      </w:pPr>
    </w:p>
    <w:p w14:paraId="6552DA07" w14:textId="77777777" w:rsidR="006C202A" w:rsidRPr="006B2FCC" w:rsidRDefault="006C202A" w:rsidP="00C54011">
      <w:pPr>
        <w:pStyle w:val="Heading3"/>
      </w:pPr>
      <w:bookmarkStart w:id="2825" w:name="e_xlfmth"/>
      <w:bookmarkStart w:id="2826" w:name="_Toc148368168"/>
      <w:r w:rsidRPr="006B2FCC">
        <w:t>$$E^XLFMTH</w:t>
      </w:r>
      <w:bookmarkEnd w:id="2825"/>
      <w:r w:rsidRPr="006B2FCC">
        <w:t>(): e—Natural Logarithm</w:t>
      </w:r>
      <w:bookmarkEnd w:id="2826"/>
    </w:p>
    <w:p w14:paraId="36832B7D" w14:textId="77777777" w:rsidR="00C42D02" w:rsidRDefault="00C42D02" w:rsidP="00C42D02">
      <w:pPr>
        <w:pStyle w:val="APIText"/>
        <w:keepNext/>
        <w:keepLines/>
      </w:pPr>
      <w:r w:rsidRPr="006B2FCC">
        <w:rPr>
          <w:b/>
        </w:rPr>
        <w:t>Reference Type</w:t>
      </w:r>
      <w:r>
        <w:rPr>
          <w:b/>
        </w:rPr>
        <w:t>:</w:t>
      </w:r>
      <w:r>
        <w:rPr>
          <w:b/>
        </w:rPr>
        <w:tab/>
      </w:r>
      <w:r w:rsidR="00624A62" w:rsidRPr="006B2FCC">
        <w:t>Supported</w:t>
      </w:r>
      <w:r w:rsidR="00624A62" w:rsidRPr="006B2FCC">
        <w:fldChar w:fldCharType="begin"/>
      </w:r>
      <w:r w:rsidR="00624A62" w:rsidRPr="006B2FCC">
        <w:instrText xml:space="preserve">XE </w:instrText>
      </w:r>
      <w:r w:rsidR="00624A62">
        <w:instrText>“</w:instrText>
      </w:r>
      <w:r w:rsidR="00624A62" w:rsidRPr="006B2FCC">
        <w:instrText>XLF Function Library:$$E^XLFMTH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$$E^XLFMTH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XLFMTH:$$E^XLFMTH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Math Functions:$$E^XLFMTH</w:instrText>
      </w:r>
      <w:r w:rsidR="00624A62">
        <w:instrText>”</w:instrText>
      </w:r>
      <w:r w:rsidR="00624A62" w:rsidRPr="006B2FCC">
        <w:fldChar w:fldCharType="end"/>
      </w:r>
      <w:r w:rsidR="00624A62" w:rsidRPr="006B2FCC">
        <w:fldChar w:fldCharType="begin"/>
      </w:r>
      <w:r w:rsidR="00624A62" w:rsidRPr="006B2FCC">
        <w:instrText xml:space="preserve">XE </w:instrText>
      </w:r>
      <w:r w:rsidR="00624A62">
        <w:instrText>“</w:instrText>
      </w:r>
      <w:r w:rsidR="00624A62" w:rsidRPr="006B2FCC">
        <w:instrText>Reference Type:Supported:$$E^XLFMTH</w:instrText>
      </w:r>
      <w:r w:rsidR="00624A62">
        <w:instrText>”</w:instrText>
      </w:r>
      <w:r w:rsidR="00624A62" w:rsidRPr="006B2FCC">
        <w:fldChar w:fldCharType="end"/>
      </w:r>
    </w:p>
    <w:p w14:paraId="6128384B" w14:textId="77777777" w:rsidR="00C42D02" w:rsidRDefault="00C42D02" w:rsidP="00C42D02">
      <w:pPr>
        <w:pStyle w:val="APIText"/>
        <w:keepNext/>
        <w:keepLines/>
      </w:pPr>
      <w:r w:rsidRPr="006B2FCC">
        <w:rPr>
          <w:b/>
        </w:rPr>
        <w:t>Category</w:t>
      </w:r>
      <w:r>
        <w:rPr>
          <w:b/>
        </w:rPr>
        <w:t>:</w:t>
      </w:r>
      <w:r>
        <w:rPr>
          <w:b/>
        </w:rPr>
        <w:tab/>
      </w:r>
      <w:r w:rsidR="00624A62" w:rsidRPr="006B2FCC">
        <w:t>Math Functions</w:t>
      </w:r>
    </w:p>
    <w:p w14:paraId="5F0485F0" w14:textId="77777777" w:rsidR="00C42D02" w:rsidRPr="0084064A" w:rsidRDefault="00C42D02" w:rsidP="00C42D02">
      <w:pPr>
        <w:pStyle w:val="APIText"/>
        <w:keepNext/>
        <w:keepLines/>
      </w:pPr>
      <w:r>
        <w:rPr>
          <w:b/>
        </w:rPr>
        <w:t>ICR #:</w:t>
      </w:r>
      <w:r w:rsidRPr="0084064A">
        <w:tab/>
      </w:r>
      <w:r w:rsidR="00624A62" w:rsidRPr="006B2FCC">
        <w:t>10105</w:t>
      </w:r>
    </w:p>
    <w:p w14:paraId="4B932938" w14:textId="77777777" w:rsidR="00C42D02" w:rsidRPr="0084064A" w:rsidRDefault="00C42D02" w:rsidP="00C42D02">
      <w:pPr>
        <w:pStyle w:val="APIText"/>
        <w:keepNext/>
        <w:keepLines/>
      </w:pPr>
      <w:r w:rsidRPr="006B2FCC">
        <w:rPr>
          <w:b/>
        </w:rPr>
        <w:t>Description</w:t>
      </w:r>
      <w:r>
        <w:rPr>
          <w:b/>
        </w:rPr>
        <w:t>:</w:t>
      </w:r>
      <w:r w:rsidRPr="0084064A">
        <w:tab/>
      </w:r>
      <w:r w:rsidR="004B1562">
        <w:t xml:space="preserve">The </w:t>
      </w:r>
      <w:r w:rsidR="004B1562" w:rsidRPr="006B2FCC">
        <w:t>$$E^XLFMTH</w:t>
      </w:r>
      <w:r w:rsidR="00624A62" w:rsidRPr="006B2FCC">
        <w:t xml:space="preserve"> extrinsic function returns </w:t>
      </w:r>
      <w:r w:rsidR="00624A62" w:rsidRPr="006B2FCC">
        <w:rPr>
          <w:b/>
          <w:bCs w:val="0"/>
        </w:rPr>
        <w:t>e</w:t>
      </w:r>
      <w:r w:rsidR="00624A62" w:rsidRPr="006B2FCC">
        <w:t xml:space="preserve"> (natural logarithm).</w:t>
      </w:r>
    </w:p>
    <w:p w14:paraId="67A12BCC"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624A62" w:rsidRPr="000B37D9">
        <w:rPr>
          <w:rFonts w:ascii="Courier New" w:hAnsi="Courier New" w:cs="Courier New"/>
          <w:bCs w:val="0"/>
          <w:sz w:val="20"/>
          <w:szCs w:val="18"/>
        </w:rPr>
        <w:t>$$</w:t>
      </w:r>
      <w:r w:rsidR="00624A62" w:rsidRPr="000B37D9">
        <w:rPr>
          <w:rFonts w:ascii="Courier New" w:hAnsi="Courier New" w:cs="Courier New"/>
          <w:sz w:val="20"/>
          <w:szCs w:val="18"/>
        </w:rPr>
        <w:t>E^XLFMTH([n])</w:t>
      </w:r>
    </w:p>
    <w:p w14:paraId="2D1A24E0" w14:textId="77777777" w:rsidR="00C42D02" w:rsidRPr="00672B04" w:rsidRDefault="00C42D02" w:rsidP="00624A62">
      <w:pPr>
        <w:pStyle w:val="APIParameters"/>
        <w:ind w:left="4147" w:hanging="4147"/>
      </w:pPr>
      <w:r w:rsidRPr="009D2D3D">
        <w:rPr>
          <w:b/>
        </w:rPr>
        <w:t>Input Parameters:</w:t>
      </w:r>
      <w:r w:rsidRPr="009D2D3D">
        <w:rPr>
          <w:b/>
        </w:rPr>
        <w:tab/>
      </w:r>
      <w:r w:rsidR="00624A62" w:rsidRPr="00D86A80">
        <w:rPr>
          <w:b/>
          <w:bCs w:val="0"/>
        </w:rPr>
        <w:t>n</w:t>
      </w:r>
      <w:r w:rsidR="00624A62" w:rsidRPr="006B2FCC">
        <w:t>:</w:t>
      </w:r>
      <w:r w:rsidRPr="00672B04">
        <w:tab/>
      </w:r>
      <w:r w:rsidR="00624A62" w:rsidRPr="006B2FCC">
        <w:t>(optional) The precision for the function. Precision means the detail of the result, in terms of number of digits.</w:t>
      </w:r>
    </w:p>
    <w:p w14:paraId="5F057133" w14:textId="77777777" w:rsidR="00C42D02" w:rsidRPr="00672B04" w:rsidRDefault="00C42D02" w:rsidP="00C42D02">
      <w:pPr>
        <w:pStyle w:val="APIParameters"/>
      </w:pPr>
      <w:r w:rsidRPr="009D2D3D">
        <w:rPr>
          <w:b/>
        </w:rPr>
        <w:t>Output:</w:t>
      </w:r>
      <w:r w:rsidRPr="009D2D3D">
        <w:rPr>
          <w:b/>
        </w:rPr>
        <w:tab/>
      </w:r>
      <w:r w:rsidR="00624A62" w:rsidRPr="006B2FCC">
        <w:t>returns:</w:t>
      </w:r>
      <w:r w:rsidRPr="00672B04">
        <w:tab/>
      </w:r>
      <w:r w:rsidR="00624A62" w:rsidRPr="006B2FCC">
        <w:t xml:space="preserve">Returns </w:t>
      </w:r>
      <w:r w:rsidR="00624A62" w:rsidRPr="006B2FCC">
        <w:rPr>
          <w:b/>
          <w:bCs w:val="0"/>
        </w:rPr>
        <w:t>e</w:t>
      </w:r>
      <w:r w:rsidR="00624A62" w:rsidRPr="006B2FCC">
        <w:t>, natural logarithm.</w:t>
      </w:r>
    </w:p>
    <w:p w14:paraId="6ED4AAD5" w14:textId="77777777" w:rsidR="00C42D02" w:rsidRPr="00392534" w:rsidRDefault="00C42D02" w:rsidP="0029217A">
      <w:pPr>
        <w:pStyle w:val="BodyText6"/>
      </w:pPr>
    </w:p>
    <w:p w14:paraId="6FAAB080" w14:textId="1F411D7A" w:rsidR="006C202A" w:rsidRDefault="00CF001D" w:rsidP="0075488D">
      <w:pPr>
        <w:pStyle w:val="Heading4"/>
      </w:pPr>
      <w:r>
        <w:t>Example</w:t>
      </w:r>
    </w:p>
    <w:p w14:paraId="20148CAB" w14:textId="77777777" w:rsidR="0007360B" w:rsidRPr="0007360B" w:rsidRDefault="0007360B" w:rsidP="0007360B">
      <w:pPr>
        <w:pStyle w:val="BodyText6"/>
        <w:keepNext/>
        <w:keepLines/>
      </w:pPr>
    </w:p>
    <w:p w14:paraId="024219E9" w14:textId="79DD32FD" w:rsidR="00267D69" w:rsidRPr="00267D69" w:rsidRDefault="00267D69" w:rsidP="00267D69">
      <w:pPr>
        <w:pStyle w:val="Caption"/>
      </w:pPr>
      <w:bookmarkStart w:id="2827" w:name="_Toc148365500"/>
      <w:r>
        <w:t xml:space="preserve">Figure </w:t>
      </w:r>
      <w:fldSimple w:instr=" SEQ Figure \* ARABIC ">
        <w:r w:rsidR="00C57752">
          <w:rPr>
            <w:noProof/>
          </w:rPr>
          <w:t>433</w:t>
        </w:r>
      </w:fldSimple>
      <w:r>
        <w:t xml:space="preserve">: </w:t>
      </w:r>
      <w:r w:rsidRPr="006B2FCC">
        <w:t>$$E^XLFMTH</w:t>
      </w:r>
      <w:r>
        <w:t xml:space="preserve"> API—Example</w:t>
      </w:r>
      <w:bookmarkEnd w:id="2827"/>
    </w:p>
    <w:p w14:paraId="3CE8B96A" w14:textId="77777777" w:rsidR="006C202A" w:rsidRPr="006B2FCC" w:rsidRDefault="006C202A" w:rsidP="00267D69">
      <w:pPr>
        <w:pStyle w:val="CodeExamplewBox"/>
      </w:pPr>
      <w:r w:rsidRPr="006B2FCC">
        <w:t>&gt;</w:t>
      </w:r>
      <w:r w:rsidRPr="00267D69">
        <w:rPr>
          <w:b/>
        </w:rPr>
        <w:t>S X=$$E^XLFMTH(12)</w:t>
      </w:r>
    </w:p>
    <w:p w14:paraId="471DF313" w14:textId="77777777" w:rsidR="006C202A" w:rsidRPr="006B2FCC" w:rsidRDefault="006C202A" w:rsidP="00267D69">
      <w:pPr>
        <w:pStyle w:val="CodeExamplewBox"/>
      </w:pPr>
    </w:p>
    <w:p w14:paraId="6302E908" w14:textId="77777777" w:rsidR="006C202A" w:rsidRPr="006B2FCC" w:rsidRDefault="006C202A" w:rsidP="00267D69">
      <w:pPr>
        <w:pStyle w:val="CodeExamplewBox"/>
      </w:pPr>
      <w:r w:rsidRPr="006B2FCC">
        <w:t>&gt;</w:t>
      </w:r>
      <w:r w:rsidRPr="00267D69">
        <w:rPr>
          <w:b/>
        </w:rPr>
        <w:t>W X</w:t>
      </w:r>
    </w:p>
    <w:p w14:paraId="01B2BC8A" w14:textId="77777777" w:rsidR="006C202A" w:rsidRPr="006B2FCC" w:rsidRDefault="006C202A" w:rsidP="00267D69">
      <w:pPr>
        <w:pStyle w:val="CodeExamplewBox"/>
      </w:pPr>
      <w:r w:rsidRPr="006B2FCC">
        <w:t>2.71828182846</w:t>
      </w:r>
    </w:p>
    <w:p w14:paraId="40F7AB70" w14:textId="77777777" w:rsidR="006C202A" w:rsidRPr="006B2FCC" w:rsidRDefault="006C202A" w:rsidP="0029217A">
      <w:pPr>
        <w:pStyle w:val="BodyText6"/>
      </w:pPr>
    </w:p>
    <w:p w14:paraId="7878AF18" w14:textId="77777777" w:rsidR="006C202A" w:rsidRPr="006B2FCC" w:rsidRDefault="006C202A" w:rsidP="00C54011">
      <w:pPr>
        <w:pStyle w:val="Heading3"/>
      </w:pPr>
      <w:bookmarkStart w:id="2828" w:name="exp_xlfmth"/>
      <w:bookmarkStart w:id="2829" w:name="_Toc148368169"/>
      <w:r w:rsidRPr="006B2FCC">
        <w:t>$$EXP^XLFMTH</w:t>
      </w:r>
      <w:bookmarkEnd w:id="2828"/>
      <w:r w:rsidRPr="006B2FCC">
        <w:t>(): e—Natural Logarithm to the Nth Power</w:t>
      </w:r>
      <w:bookmarkEnd w:id="2829"/>
    </w:p>
    <w:p w14:paraId="48E22088"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Library:$$EXP^XLFMTH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$$EXP^XLFMTH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XLFMTH:$$EXP^XLFMTH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Functions:$$EXP^XLFMTH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Type:Supported:$$EXP^XLFMTH</w:instrText>
      </w:r>
      <w:r w:rsidR="00163341">
        <w:instrText>”</w:instrText>
      </w:r>
      <w:r w:rsidR="00163341" w:rsidRPr="006B2FCC">
        <w:fldChar w:fldCharType="end"/>
      </w:r>
    </w:p>
    <w:p w14:paraId="2606E224"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711E45A8" w14:textId="77777777" w:rsidR="00C42D02" w:rsidRPr="0084064A" w:rsidRDefault="00C42D02" w:rsidP="00C42D02">
      <w:pPr>
        <w:pStyle w:val="APIText"/>
        <w:keepNext/>
        <w:keepLines/>
      </w:pPr>
      <w:r>
        <w:rPr>
          <w:b/>
        </w:rPr>
        <w:t>ICR #:</w:t>
      </w:r>
      <w:r w:rsidRPr="0084064A">
        <w:tab/>
      </w:r>
      <w:r w:rsidR="00163341" w:rsidRPr="006B2FCC">
        <w:t>10105</w:t>
      </w:r>
    </w:p>
    <w:p w14:paraId="31634248" w14:textId="77777777" w:rsidR="00C42D02" w:rsidRPr="0084064A" w:rsidRDefault="00C42D02" w:rsidP="00C42D02">
      <w:pPr>
        <w:pStyle w:val="APIText"/>
        <w:keepNext/>
        <w:keepLines/>
      </w:pPr>
      <w:r w:rsidRPr="006B2FCC">
        <w:rPr>
          <w:b/>
        </w:rPr>
        <w:t>Description</w:t>
      </w:r>
      <w:r>
        <w:rPr>
          <w:b/>
        </w:rPr>
        <w:t>:</w:t>
      </w:r>
      <w:r w:rsidRPr="0084064A">
        <w:tab/>
      </w:r>
      <w:r w:rsidR="005A0589">
        <w:t xml:space="preserve">The </w:t>
      </w:r>
      <w:r w:rsidR="005A0589" w:rsidRPr="006B2FCC">
        <w:t>$$EXP^XLFMTH</w:t>
      </w:r>
      <w:r w:rsidR="00163341" w:rsidRPr="006B2FCC">
        <w:t xml:space="preserve"> extrinsic function returns </w:t>
      </w:r>
      <w:r w:rsidR="00163341" w:rsidRPr="006B2FCC">
        <w:rPr>
          <w:b/>
          <w:bCs w:val="0"/>
        </w:rPr>
        <w:t>e</w:t>
      </w:r>
      <w:r w:rsidR="00163341" w:rsidRPr="006B2FCC">
        <w:t xml:space="preserve"> (natural logarithm) to the </w:t>
      </w:r>
      <w:r w:rsidR="00163341" w:rsidRPr="006B2FCC">
        <w:rPr>
          <w:b/>
          <w:bCs w:val="0"/>
        </w:rPr>
        <w:t>x</w:t>
      </w:r>
      <w:r w:rsidR="00163341" w:rsidRPr="006B2FCC">
        <w:t xml:space="preserve"> power (exponent).</w:t>
      </w:r>
    </w:p>
    <w:p w14:paraId="47F28E8F"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EXP^XLFMTH(x[,n])</w:t>
      </w:r>
    </w:p>
    <w:p w14:paraId="3F53EBF3"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163341" w:rsidRPr="00D86A80">
        <w:rPr>
          <w:b/>
          <w:bCs w:val="0"/>
        </w:rPr>
        <w:t>x</w:t>
      </w:r>
      <w:r w:rsidR="00163341" w:rsidRPr="006B2FCC">
        <w:t>:</w:t>
      </w:r>
      <w:r w:rsidRPr="00672B04">
        <w:tab/>
      </w:r>
      <w:r w:rsidR="00163341" w:rsidRPr="006B2FCC">
        <w:t xml:space="preserve">(required) The power to which you want </w:t>
      </w:r>
      <w:r w:rsidR="00163341" w:rsidRPr="006B2FCC">
        <w:rPr>
          <w:b/>
          <w:bCs w:val="0"/>
        </w:rPr>
        <w:t>e</w:t>
      </w:r>
      <w:r w:rsidR="00163341" w:rsidRPr="006B2FCC">
        <w:t xml:space="preserve"> raised.</w:t>
      </w:r>
    </w:p>
    <w:p w14:paraId="118FA79D" w14:textId="77777777" w:rsidR="00C42D02" w:rsidRDefault="00C42D02" w:rsidP="00C42D02">
      <w:pPr>
        <w:pStyle w:val="APIParameters"/>
        <w:ind w:left="4147" w:hanging="4147"/>
      </w:pPr>
      <w:r>
        <w:rPr>
          <w:b/>
        </w:rPr>
        <w:tab/>
      </w:r>
      <w:r w:rsidR="00163341" w:rsidRPr="00D86A80">
        <w:rPr>
          <w:b/>
          <w:bCs w:val="0"/>
        </w:rPr>
        <w:t>n</w:t>
      </w:r>
      <w:r w:rsidR="00163341" w:rsidRPr="006B2FCC">
        <w:t>:</w:t>
      </w:r>
      <w:r>
        <w:rPr>
          <w:b/>
        </w:rPr>
        <w:tab/>
      </w:r>
      <w:r w:rsidR="00163341" w:rsidRPr="006B2FCC">
        <w:t>(optional) The precision for the function. Precision means the detail of the result, in terms of number of digits.</w:t>
      </w:r>
    </w:p>
    <w:p w14:paraId="4F1DFFCF"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 xml:space="preserve">Returns the value of </w:t>
      </w:r>
      <w:r w:rsidR="00163341" w:rsidRPr="006B2FCC">
        <w:rPr>
          <w:b/>
          <w:bCs w:val="0"/>
        </w:rPr>
        <w:t>e</w:t>
      </w:r>
      <w:r w:rsidR="00163341" w:rsidRPr="006B2FCC">
        <w:t xml:space="preserve"> to the specified power.</w:t>
      </w:r>
    </w:p>
    <w:p w14:paraId="4CEB96DE" w14:textId="77777777" w:rsidR="00C42D02" w:rsidRPr="00392534" w:rsidRDefault="00C42D02" w:rsidP="0029217A">
      <w:pPr>
        <w:pStyle w:val="BodyText6"/>
      </w:pPr>
    </w:p>
    <w:p w14:paraId="0507A75B" w14:textId="24CDD50E" w:rsidR="006C202A" w:rsidRDefault="00CF001D" w:rsidP="0075488D">
      <w:pPr>
        <w:pStyle w:val="Heading4"/>
      </w:pPr>
      <w:r>
        <w:t>Example</w:t>
      </w:r>
    </w:p>
    <w:p w14:paraId="07733A14" w14:textId="77777777" w:rsidR="0007360B" w:rsidRPr="0007360B" w:rsidRDefault="0007360B" w:rsidP="0007360B">
      <w:pPr>
        <w:pStyle w:val="BodyText6"/>
        <w:keepNext/>
        <w:keepLines/>
      </w:pPr>
    </w:p>
    <w:p w14:paraId="11AC0655" w14:textId="1241919E" w:rsidR="00267D69" w:rsidRPr="00267D69" w:rsidRDefault="00267D69" w:rsidP="00267D69">
      <w:pPr>
        <w:pStyle w:val="Caption"/>
      </w:pPr>
      <w:bookmarkStart w:id="2830" w:name="_Toc148365501"/>
      <w:r>
        <w:t xml:space="preserve">Figure </w:t>
      </w:r>
      <w:fldSimple w:instr=" SEQ Figure \* ARABIC ">
        <w:r w:rsidR="00C57752">
          <w:rPr>
            <w:noProof/>
          </w:rPr>
          <w:t>434</w:t>
        </w:r>
      </w:fldSimple>
      <w:r>
        <w:t xml:space="preserve">: </w:t>
      </w:r>
      <w:r w:rsidRPr="006B2FCC">
        <w:t>$$EXP^XLFMTH</w:t>
      </w:r>
      <w:r>
        <w:t xml:space="preserve"> API—Example</w:t>
      </w:r>
      <w:bookmarkEnd w:id="2830"/>
    </w:p>
    <w:p w14:paraId="0F7BAE2B" w14:textId="77777777" w:rsidR="006C202A" w:rsidRPr="006B2FCC" w:rsidRDefault="006C202A" w:rsidP="00267D69">
      <w:pPr>
        <w:pStyle w:val="CodeExamplewBox"/>
      </w:pPr>
      <w:r w:rsidRPr="006B2FCC">
        <w:t>&gt;</w:t>
      </w:r>
      <w:r w:rsidRPr="00267D69">
        <w:rPr>
          <w:b/>
        </w:rPr>
        <w:t>S X=$$EXP^XLFMTH(1.532)</w:t>
      </w:r>
    </w:p>
    <w:p w14:paraId="16D55F72" w14:textId="77777777" w:rsidR="006C202A" w:rsidRPr="006B2FCC" w:rsidRDefault="006C202A" w:rsidP="00267D69">
      <w:pPr>
        <w:pStyle w:val="CodeExamplewBox"/>
      </w:pPr>
    </w:p>
    <w:p w14:paraId="12BB5842" w14:textId="77777777" w:rsidR="006C202A" w:rsidRPr="006B2FCC" w:rsidRDefault="006C202A" w:rsidP="00267D69">
      <w:pPr>
        <w:pStyle w:val="CodeExamplewBox"/>
      </w:pPr>
      <w:r w:rsidRPr="006B2FCC">
        <w:t>&gt;</w:t>
      </w:r>
      <w:r w:rsidRPr="00267D69">
        <w:rPr>
          <w:b/>
        </w:rPr>
        <w:t>W X</w:t>
      </w:r>
    </w:p>
    <w:p w14:paraId="38358629" w14:textId="77777777" w:rsidR="006C202A" w:rsidRPr="006B2FCC" w:rsidRDefault="006C202A" w:rsidP="00267D69">
      <w:pPr>
        <w:pStyle w:val="CodeExamplewBox"/>
      </w:pPr>
      <w:r w:rsidRPr="006B2FCC">
        <w:t>4.6274224185</w:t>
      </w:r>
    </w:p>
    <w:p w14:paraId="7868B6D9" w14:textId="77777777" w:rsidR="006C202A" w:rsidRPr="006B2FCC" w:rsidRDefault="006C202A" w:rsidP="0029217A">
      <w:pPr>
        <w:pStyle w:val="BodyText6"/>
      </w:pPr>
    </w:p>
    <w:p w14:paraId="643B8882" w14:textId="77777777" w:rsidR="006C202A" w:rsidRPr="006B2FCC" w:rsidRDefault="006C202A" w:rsidP="00C54011">
      <w:pPr>
        <w:pStyle w:val="Heading3"/>
      </w:pPr>
      <w:bookmarkStart w:id="2831" w:name="ln_xlfmth"/>
      <w:bookmarkStart w:id="2832" w:name="_Toc148368170"/>
      <w:r w:rsidRPr="006B2FCC">
        <w:t>$$LN^XLFMTH</w:t>
      </w:r>
      <w:bookmarkEnd w:id="2831"/>
      <w:r w:rsidRPr="006B2FCC">
        <w:t>(): Natural Log</w:t>
      </w:r>
      <w:r w:rsidR="00213E49" w:rsidRPr="006B2FCC">
        <w:t xml:space="preserve"> (Base e)</w:t>
      </w:r>
      <w:bookmarkEnd w:id="2832"/>
    </w:p>
    <w:p w14:paraId="5AF0CFCC"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Library:$$LN^XLFMTH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$$LN^XLFMTH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XLFMTH:$$LN^XLFMTH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Functions:$$LN^XLFMTH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Type:Supported:$$LN^XLFMTH</w:instrText>
      </w:r>
      <w:r w:rsidR="00163341">
        <w:instrText>”</w:instrText>
      </w:r>
      <w:r w:rsidR="00163341" w:rsidRPr="006B2FCC">
        <w:fldChar w:fldCharType="end"/>
      </w:r>
    </w:p>
    <w:p w14:paraId="6360A684"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0DE0F4E4" w14:textId="77777777" w:rsidR="00C42D02" w:rsidRPr="0084064A" w:rsidRDefault="00C42D02" w:rsidP="00C42D02">
      <w:pPr>
        <w:pStyle w:val="APIText"/>
        <w:keepNext/>
        <w:keepLines/>
      </w:pPr>
      <w:r>
        <w:rPr>
          <w:b/>
        </w:rPr>
        <w:t>ICR #:</w:t>
      </w:r>
      <w:r w:rsidRPr="0084064A">
        <w:tab/>
      </w:r>
      <w:r w:rsidR="00163341" w:rsidRPr="006B2FCC">
        <w:t>10105</w:t>
      </w:r>
    </w:p>
    <w:p w14:paraId="0A1F87A1" w14:textId="77777777" w:rsidR="00C42D02" w:rsidRPr="0084064A" w:rsidRDefault="00C42D02" w:rsidP="00C42D02">
      <w:pPr>
        <w:pStyle w:val="APIText"/>
        <w:keepNext/>
        <w:keepLines/>
      </w:pPr>
      <w:r w:rsidRPr="006B2FCC">
        <w:rPr>
          <w:b/>
        </w:rPr>
        <w:t>Description</w:t>
      </w:r>
      <w:r>
        <w:rPr>
          <w:b/>
        </w:rPr>
        <w:t>:</w:t>
      </w:r>
      <w:r w:rsidRPr="0084064A">
        <w:tab/>
      </w:r>
      <w:r w:rsidR="00163341" w:rsidRPr="006B2FCC">
        <w:t>Th</w:t>
      </w:r>
      <w:r w:rsidR="004A4BB9">
        <w:t xml:space="preserve">e </w:t>
      </w:r>
      <w:r w:rsidR="004A4BB9" w:rsidRPr="006B2FCC">
        <w:t>$$LN^XLFMTH</w:t>
      </w:r>
      <w:r w:rsidR="00163341" w:rsidRPr="006B2FCC">
        <w:t xml:space="preserve"> extrinsic function returns the natural log of </w:t>
      </w:r>
      <w:r w:rsidR="00163341" w:rsidRPr="006B2FCC">
        <w:rPr>
          <w:b/>
        </w:rPr>
        <w:t>x</w:t>
      </w:r>
      <w:r w:rsidR="00163341" w:rsidRPr="006B2FCC">
        <w:t xml:space="preserve"> (Base </w:t>
      </w:r>
      <w:r w:rsidR="00163341" w:rsidRPr="00826DBC">
        <w:rPr>
          <w:b/>
        </w:rPr>
        <w:t>e</w:t>
      </w:r>
      <w:r w:rsidR="00163341" w:rsidRPr="006B2FCC">
        <w:t>).</w:t>
      </w:r>
    </w:p>
    <w:p w14:paraId="76A2D2D3"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LN^XLFMTH(x[,n])</w:t>
      </w:r>
    </w:p>
    <w:p w14:paraId="5F7ED05A"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163341" w:rsidRPr="00D86A80">
        <w:rPr>
          <w:b/>
          <w:bCs w:val="0"/>
        </w:rPr>
        <w:t>x</w:t>
      </w:r>
      <w:r w:rsidR="00163341" w:rsidRPr="006B2FCC">
        <w:t>:</w:t>
      </w:r>
      <w:r w:rsidRPr="00672B04">
        <w:tab/>
      </w:r>
      <w:r w:rsidR="00163341" w:rsidRPr="006B2FCC">
        <w:t>(required) Number for which you want the natural log.</w:t>
      </w:r>
    </w:p>
    <w:p w14:paraId="1F0BF586" w14:textId="77777777" w:rsidR="00C42D02" w:rsidRDefault="00C42D02" w:rsidP="00C42D02">
      <w:pPr>
        <w:pStyle w:val="APIParameters"/>
        <w:ind w:left="4147" w:hanging="4147"/>
      </w:pPr>
      <w:r>
        <w:rPr>
          <w:b/>
        </w:rPr>
        <w:tab/>
      </w:r>
      <w:r w:rsidR="00163341" w:rsidRPr="00D86A80">
        <w:rPr>
          <w:b/>
          <w:bCs w:val="0"/>
        </w:rPr>
        <w:t>n</w:t>
      </w:r>
      <w:r w:rsidR="00163341" w:rsidRPr="006B2FCC">
        <w:t>:</w:t>
      </w:r>
      <w:r>
        <w:rPr>
          <w:b/>
        </w:rPr>
        <w:tab/>
      </w:r>
      <w:r w:rsidR="00163341" w:rsidRPr="006B2FCC">
        <w:t>(optional) The precision for the function. Precision means the detail of the result, in terms of number of digits.</w:t>
      </w:r>
    </w:p>
    <w:p w14:paraId="28D6CD94"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Returns the natural log of a number.</w:t>
      </w:r>
    </w:p>
    <w:p w14:paraId="53996D92" w14:textId="77777777" w:rsidR="00C42D02" w:rsidRPr="00392534" w:rsidRDefault="00C42D02" w:rsidP="0029217A">
      <w:pPr>
        <w:pStyle w:val="BodyText6"/>
      </w:pPr>
    </w:p>
    <w:p w14:paraId="400D6CD4" w14:textId="1B0B68A4" w:rsidR="006C202A" w:rsidRDefault="00CF001D" w:rsidP="0075488D">
      <w:pPr>
        <w:pStyle w:val="Heading4"/>
      </w:pPr>
      <w:r>
        <w:t>Example</w:t>
      </w:r>
    </w:p>
    <w:p w14:paraId="1FBA1EDE" w14:textId="77777777" w:rsidR="0007360B" w:rsidRPr="0007360B" w:rsidRDefault="0007360B" w:rsidP="0007360B">
      <w:pPr>
        <w:pStyle w:val="BodyText6"/>
        <w:keepNext/>
        <w:keepLines/>
      </w:pPr>
    </w:p>
    <w:p w14:paraId="5E14E558" w14:textId="3BBDC372" w:rsidR="00267D69" w:rsidRPr="00267D69" w:rsidRDefault="00267D69" w:rsidP="00267D69">
      <w:pPr>
        <w:pStyle w:val="Caption"/>
      </w:pPr>
      <w:bookmarkStart w:id="2833" w:name="_Toc148365502"/>
      <w:r>
        <w:t xml:space="preserve">Figure </w:t>
      </w:r>
      <w:fldSimple w:instr=" SEQ Figure \* ARABIC ">
        <w:r w:rsidR="00C57752">
          <w:rPr>
            <w:noProof/>
          </w:rPr>
          <w:t>435</w:t>
        </w:r>
      </w:fldSimple>
      <w:r>
        <w:t xml:space="preserve">: </w:t>
      </w:r>
      <w:r w:rsidRPr="006B2FCC">
        <w:t>$$LN^XLFMTH</w:t>
      </w:r>
      <w:r>
        <w:t xml:space="preserve"> API—Example</w:t>
      </w:r>
      <w:bookmarkEnd w:id="2833"/>
    </w:p>
    <w:p w14:paraId="62AF431F" w14:textId="77777777" w:rsidR="006C202A" w:rsidRPr="006B2FCC" w:rsidRDefault="006C202A" w:rsidP="00267D69">
      <w:pPr>
        <w:pStyle w:val="CodeExamplewBox"/>
      </w:pPr>
      <w:r w:rsidRPr="006B2FCC">
        <w:t>&gt;</w:t>
      </w:r>
      <w:r w:rsidRPr="00267D69">
        <w:rPr>
          <w:b/>
        </w:rPr>
        <w:t>S X=$$LN^XLFMTH(4.627426)</w:t>
      </w:r>
    </w:p>
    <w:p w14:paraId="78AEFA83" w14:textId="77777777" w:rsidR="006C202A" w:rsidRPr="006B2FCC" w:rsidRDefault="006C202A" w:rsidP="00267D69">
      <w:pPr>
        <w:pStyle w:val="CodeExamplewBox"/>
      </w:pPr>
    </w:p>
    <w:p w14:paraId="6BCD7643" w14:textId="77777777" w:rsidR="006C202A" w:rsidRPr="006B2FCC" w:rsidRDefault="006C202A" w:rsidP="00267D69">
      <w:pPr>
        <w:pStyle w:val="CodeExamplewBox"/>
      </w:pPr>
      <w:r w:rsidRPr="006B2FCC">
        <w:t>&gt;</w:t>
      </w:r>
      <w:r w:rsidRPr="00267D69">
        <w:rPr>
          <w:b/>
        </w:rPr>
        <w:t>W X</w:t>
      </w:r>
    </w:p>
    <w:p w14:paraId="443EE026" w14:textId="77777777" w:rsidR="006C202A" w:rsidRPr="006B2FCC" w:rsidRDefault="006C202A" w:rsidP="00267D69">
      <w:pPr>
        <w:pStyle w:val="CodeExamplewBox"/>
      </w:pPr>
      <w:r w:rsidRPr="006B2FCC">
        <w:t>1.532000774</w:t>
      </w:r>
    </w:p>
    <w:p w14:paraId="3B29FCBA" w14:textId="77777777" w:rsidR="006C202A" w:rsidRPr="006B2FCC" w:rsidRDefault="006C202A" w:rsidP="0029217A">
      <w:pPr>
        <w:pStyle w:val="BodyText6"/>
      </w:pPr>
    </w:p>
    <w:p w14:paraId="54D14D20" w14:textId="77777777" w:rsidR="006C202A" w:rsidRPr="006B2FCC" w:rsidRDefault="006C202A" w:rsidP="00C54011">
      <w:pPr>
        <w:pStyle w:val="Heading3"/>
      </w:pPr>
      <w:bookmarkStart w:id="2834" w:name="log_xlfmth"/>
      <w:bookmarkStart w:id="2835" w:name="_Toc148368171"/>
      <w:r w:rsidRPr="006B2FCC">
        <w:t>$$LOG^XLFMTH</w:t>
      </w:r>
      <w:bookmarkEnd w:id="2834"/>
      <w:r w:rsidRPr="006B2FCC">
        <w:t>(): Logarithm (Base 10)</w:t>
      </w:r>
      <w:bookmarkEnd w:id="2835"/>
    </w:p>
    <w:p w14:paraId="7C88B17E"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Library:$$LOG^XLFMTH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$$LOG^XLFMTH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XLFMTH:$$LOG^XLFMTH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Functions:$$LOG^XLFMTH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Type:Supported:$$LOG^XLFMTH</w:instrText>
      </w:r>
      <w:r w:rsidR="00163341">
        <w:instrText>”</w:instrText>
      </w:r>
      <w:r w:rsidR="00163341" w:rsidRPr="006B2FCC">
        <w:fldChar w:fldCharType="end"/>
      </w:r>
    </w:p>
    <w:p w14:paraId="230E2C0E"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71BCE388" w14:textId="77777777" w:rsidR="00C42D02" w:rsidRPr="0084064A" w:rsidRDefault="00C42D02" w:rsidP="00C42D02">
      <w:pPr>
        <w:pStyle w:val="APIText"/>
        <w:keepNext/>
        <w:keepLines/>
      </w:pPr>
      <w:r>
        <w:rPr>
          <w:b/>
        </w:rPr>
        <w:t>ICR #:</w:t>
      </w:r>
      <w:r w:rsidRPr="0084064A">
        <w:tab/>
      </w:r>
      <w:r w:rsidR="00163341" w:rsidRPr="006B2FCC">
        <w:t>10105</w:t>
      </w:r>
    </w:p>
    <w:p w14:paraId="7671DF6D" w14:textId="77777777" w:rsidR="00C42D02" w:rsidRPr="0084064A" w:rsidRDefault="00C42D02" w:rsidP="00C42D02">
      <w:pPr>
        <w:pStyle w:val="APIText"/>
        <w:keepNext/>
        <w:keepLines/>
      </w:pPr>
      <w:r w:rsidRPr="006B2FCC">
        <w:rPr>
          <w:b/>
        </w:rPr>
        <w:t>Description</w:t>
      </w:r>
      <w:r>
        <w:rPr>
          <w:b/>
        </w:rPr>
        <w:t>:</w:t>
      </w:r>
      <w:r w:rsidRPr="0084064A">
        <w:tab/>
      </w:r>
      <w:r w:rsidR="00B437E5">
        <w:t xml:space="preserve">The </w:t>
      </w:r>
      <w:r w:rsidR="00B437E5" w:rsidRPr="006B2FCC">
        <w:t>$$LOG^XLFMTH</w:t>
      </w:r>
      <w:r w:rsidR="00163341" w:rsidRPr="006B2FCC">
        <w:t xml:space="preserve"> extrinsic function returns the logarithm (Base </w:t>
      </w:r>
      <w:r w:rsidR="00163341" w:rsidRPr="00B437E5">
        <w:rPr>
          <w:b/>
        </w:rPr>
        <w:t>10</w:t>
      </w:r>
      <w:r w:rsidR="00163341" w:rsidRPr="006B2FCC">
        <w:t xml:space="preserve">) of </w:t>
      </w:r>
      <w:r w:rsidR="00163341" w:rsidRPr="006B2FCC">
        <w:rPr>
          <w:b/>
        </w:rPr>
        <w:t>x</w:t>
      </w:r>
      <w:r w:rsidR="00163341" w:rsidRPr="006B2FCC">
        <w:t>.</w:t>
      </w:r>
    </w:p>
    <w:p w14:paraId="09953EBB"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LOG^XLFMTH(x[,n])</w:t>
      </w:r>
    </w:p>
    <w:p w14:paraId="3D942F3A"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163341" w:rsidRPr="00D86A80">
        <w:rPr>
          <w:b/>
          <w:bCs w:val="0"/>
        </w:rPr>
        <w:t>x</w:t>
      </w:r>
      <w:r w:rsidR="00163341" w:rsidRPr="006B2FCC">
        <w:t>:</w:t>
      </w:r>
      <w:r w:rsidRPr="00672B04">
        <w:tab/>
      </w:r>
      <w:r w:rsidR="00163341" w:rsidRPr="006B2FCC">
        <w:t>(required) Number for which you want the logarithm.</w:t>
      </w:r>
    </w:p>
    <w:p w14:paraId="78E48CBF" w14:textId="77777777" w:rsidR="00C42D02" w:rsidRDefault="00C42D02" w:rsidP="00C42D02">
      <w:pPr>
        <w:pStyle w:val="APIParameters"/>
        <w:ind w:left="4147" w:hanging="4147"/>
      </w:pPr>
      <w:r>
        <w:rPr>
          <w:b/>
        </w:rPr>
        <w:tab/>
      </w:r>
      <w:r w:rsidR="00163341" w:rsidRPr="00D86A80">
        <w:rPr>
          <w:b/>
          <w:bCs w:val="0"/>
        </w:rPr>
        <w:t>n</w:t>
      </w:r>
      <w:r w:rsidR="00163341" w:rsidRPr="006B2FCC">
        <w:t>:</w:t>
      </w:r>
      <w:r>
        <w:rPr>
          <w:b/>
        </w:rPr>
        <w:tab/>
      </w:r>
      <w:r w:rsidR="00163341" w:rsidRPr="006B2FCC">
        <w:t>(optional) The precision for the function. Precision means the detail of the result, in terms of number of digits.</w:t>
      </w:r>
    </w:p>
    <w:p w14:paraId="72F882EE"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 xml:space="preserve">Returns the logarithm (Base </w:t>
      </w:r>
      <w:r w:rsidR="00163341" w:rsidRPr="00B437E5">
        <w:rPr>
          <w:b/>
        </w:rPr>
        <w:t>10</w:t>
      </w:r>
      <w:r w:rsidR="00163341" w:rsidRPr="006B2FCC">
        <w:t>) of input number.</w:t>
      </w:r>
    </w:p>
    <w:p w14:paraId="42C3D4EE" w14:textId="77777777" w:rsidR="00C42D02" w:rsidRPr="00392534" w:rsidRDefault="00C42D02" w:rsidP="0029217A">
      <w:pPr>
        <w:pStyle w:val="BodyText6"/>
      </w:pPr>
    </w:p>
    <w:p w14:paraId="6DCC7AA9" w14:textId="55775DBA" w:rsidR="006C202A" w:rsidRDefault="00CF001D" w:rsidP="0075488D">
      <w:pPr>
        <w:pStyle w:val="Heading4"/>
      </w:pPr>
      <w:r>
        <w:t>Example</w:t>
      </w:r>
    </w:p>
    <w:p w14:paraId="5F537D5A" w14:textId="77777777" w:rsidR="0007360B" w:rsidRPr="0007360B" w:rsidRDefault="0007360B" w:rsidP="0007360B">
      <w:pPr>
        <w:pStyle w:val="BodyText6"/>
        <w:keepNext/>
        <w:keepLines/>
      </w:pPr>
    </w:p>
    <w:p w14:paraId="588A9B2E" w14:textId="336CA5DB" w:rsidR="00B4725D" w:rsidRPr="00B4725D" w:rsidRDefault="00B4725D" w:rsidP="00B4725D">
      <w:pPr>
        <w:pStyle w:val="Caption"/>
      </w:pPr>
      <w:bookmarkStart w:id="2836" w:name="_Toc148365503"/>
      <w:r>
        <w:t xml:space="preserve">Figure </w:t>
      </w:r>
      <w:fldSimple w:instr=" SEQ Figure \* ARABIC ">
        <w:r w:rsidR="00C57752">
          <w:rPr>
            <w:noProof/>
          </w:rPr>
          <w:t>436</w:t>
        </w:r>
      </w:fldSimple>
      <w:r>
        <w:t xml:space="preserve">: </w:t>
      </w:r>
      <w:r w:rsidRPr="006B2FCC">
        <w:t>$$LOG^XLFMTH</w:t>
      </w:r>
      <w:r>
        <w:t xml:space="preserve"> API—Example</w:t>
      </w:r>
      <w:bookmarkEnd w:id="2836"/>
    </w:p>
    <w:p w14:paraId="5870223B" w14:textId="77777777" w:rsidR="006C202A" w:rsidRPr="006B2FCC" w:rsidRDefault="006C202A" w:rsidP="00B4725D">
      <w:pPr>
        <w:pStyle w:val="CodeExamplewBox"/>
      </w:pPr>
      <w:r w:rsidRPr="006B2FCC">
        <w:t>&gt;</w:t>
      </w:r>
      <w:r w:rsidRPr="00B4725D">
        <w:rPr>
          <w:b/>
        </w:rPr>
        <w:t>S X=$$LOG^XLFMTH(3.1415)</w:t>
      </w:r>
    </w:p>
    <w:p w14:paraId="60DE0833" w14:textId="77777777" w:rsidR="006C202A" w:rsidRPr="006B2FCC" w:rsidRDefault="006C202A" w:rsidP="00B4725D">
      <w:pPr>
        <w:pStyle w:val="CodeExamplewBox"/>
      </w:pPr>
    </w:p>
    <w:p w14:paraId="40ED7367" w14:textId="77777777" w:rsidR="006C202A" w:rsidRPr="006B2FCC" w:rsidRDefault="006C202A" w:rsidP="00B4725D">
      <w:pPr>
        <w:pStyle w:val="CodeExamplewBox"/>
      </w:pPr>
      <w:r w:rsidRPr="006B2FCC">
        <w:t>&gt;</w:t>
      </w:r>
      <w:r w:rsidRPr="00B4725D">
        <w:rPr>
          <w:b/>
        </w:rPr>
        <w:t>W X</w:t>
      </w:r>
    </w:p>
    <w:p w14:paraId="70711F51" w14:textId="77777777" w:rsidR="006C202A" w:rsidRPr="006B2FCC" w:rsidRDefault="006C202A" w:rsidP="00B4725D">
      <w:pPr>
        <w:pStyle w:val="CodeExamplewBox"/>
      </w:pPr>
      <w:r w:rsidRPr="006B2FCC">
        <w:t>.4971370641</w:t>
      </w:r>
    </w:p>
    <w:p w14:paraId="3ECB4BA8" w14:textId="77777777" w:rsidR="006C202A" w:rsidRPr="006B2FCC" w:rsidRDefault="006C202A" w:rsidP="0029217A">
      <w:pPr>
        <w:pStyle w:val="BodyText6"/>
      </w:pPr>
    </w:p>
    <w:p w14:paraId="18222ECC" w14:textId="77777777" w:rsidR="006C202A" w:rsidRPr="006B2FCC" w:rsidRDefault="006C202A" w:rsidP="00C54011">
      <w:pPr>
        <w:pStyle w:val="Heading3"/>
      </w:pPr>
      <w:bookmarkStart w:id="2837" w:name="max_xlfmth"/>
      <w:bookmarkStart w:id="2838" w:name="_Toc148368172"/>
      <w:r w:rsidRPr="006B2FCC">
        <w:t>$$</w:t>
      </w:r>
      <w:smartTag w:uri="urn:schemas-microsoft-com:office:smarttags" w:element="stockticker">
        <w:r w:rsidRPr="006B2FCC">
          <w:t>MAX</w:t>
        </w:r>
      </w:smartTag>
      <w:r w:rsidRPr="006B2FCC">
        <w:t>^XLFMTH</w:t>
      </w:r>
      <w:bookmarkEnd w:id="2837"/>
      <w:r w:rsidRPr="006B2FCC">
        <w:t>(): Maximum</w:t>
      </w:r>
      <w:r w:rsidR="0022434D" w:rsidRPr="006B2FCC">
        <w:t xml:space="preserve"> of Two Numbers</w:t>
      </w:r>
      <w:bookmarkEnd w:id="2838"/>
    </w:p>
    <w:p w14:paraId="7269F583"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w:instrText>
      </w:r>
      <w:smartTag w:uri="urn:schemas-microsoft-com:office:smarttags" w:element="stockticker">
        <w:r w:rsidR="00163341" w:rsidRPr="006B2FCC">
          <w:instrText>MAX</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w:instrText>
      </w:r>
      <w:smartTag w:uri="urn:schemas-microsoft-com:office:smarttags" w:element="stockticker">
        <w:r w:rsidR="00163341" w:rsidRPr="006B2FCC">
          <w:instrText>MAX</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w:instrText>
      </w:r>
      <w:smartTag w:uri="urn:schemas-microsoft-com:office:smarttags" w:element="stockticker">
        <w:r w:rsidR="00163341" w:rsidRPr="006B2FCC">
          <w:instrText>MAX</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w:instrText>
      </w:r>
      <w:smartTag w:uri="urn:schemas-microsoft-com:office:smarttags" w:element="stockticker">
        <w:r w:rsidR="00163341" w:rsidRPr="006B2FCC">
          <w:instrText>MAX</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w:instrText>
      </w:r>
      <w:smartTag w:uri="urn:schemas-microsoft-com:office:smarttags" w:element="stockticker">
        <w:r w:rsidR="00163341" w:rsidRPr="006B2FCC">
          <w:instrText>MAX</w:instrText>
        </w:r>
      </w:smartTag>
      <w:r w:rsidR="00163341" w:rsidRPr="006B2FCC">
        <w:instrText>^XLFMTH</w:instrText>
      </w:r>
      <w:r w:rsidR="00163341">
        <w:instrText>”</w:instrText>
      </w:r>
      <w:r w:rsidR="00163341" w:rsidRPr="006B2FCC">
        <w:fldChar w:fldCharType="end"/>
      </w:r>
    </w:p>
    <w:p w14:paraId="65FCA5A3"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286B5295" w14:textId="77777777" w:rsidR="00C42D02" w:rsidRPr="0084064A" w:rsidRDefault="00C42D02" w:rsidP="00C42D02">
      <w:pPr>
        <w:pStyle w:val="APIText"/>
        <w:keepNext/>
        <w:keepLines/>
      </w:pPr>
      <w:r>
        <w:rPr>
          <w:b/>
        </w:rPr>
        <w:t>ICR #:</w:t>
      </w:r>
      <w:r w:rsidRPr="0084064A">
        <w:tab/>
      </w:r>
      <w:r w:rsidR="00163341" w:rsidRPr="006B2FCC">
        <w:t>10105</w:t>
      </w:r>
    </w:p>
    <w:p w14:paraId="384BD4FA" w14:textId="77777777" w:rsidR="00C42D02" w:rsidRPr="0084064A" w:rsidRDefault="00C42D02" w:rsidP="00C42D02">
      <w:pPr>
        <w:pStyle w:val="APIText"/>
        <w:keepNext/>
        <w:keepLines/>
      </w:pPr>
      <w:r w:rsidRPr="006B2FCC">
        <w:rPr>
          <w:b/>
        </w:rPr>
        <w:t>Description</w:t>
      </w:r>
      <w:r>
        <w:rPr>
          <w:b/>
        </w:rPr>
        <w:t>:</w:t>
      </w:r>
      <w:r w:rsidRPr="0084064A">
        <w:tab/>
      </w:r>
      <w:r w:rsidR="00964032">
        <w:t xml:space="preserve">The </w:t>
      </w:r>
      <w:r w:rsidR="00964032" w:rsidRPr="006B2FCC">
        <w:t>$$</w:t>
      </w:r>
      <w:smartTag w:uri="urn:schemas-microsoft-com:office:smarttags" w:element="stockticker">
        <w:r w:rsidR="00964032" w:rsidRPr="006B2FCC">
          <w:t>MAX</w:t>
        </w:r>
      </w:smartTag>
      <w:r w:rsidR="00964032" w:rsidRPr="006B2FCC">
        <w:t>^XLFMTH</w:t>
      </w:r>
      <w:r w:rsidR="00163341" w:rsidRPr="006B2FCC">
        <w:t xml:space="preserve"> extrinsic function returns the maximum value by comparing the number in </w:t>
      </w:r>
      <w:r w:rsidR="00163341" w:rsidRPr="006B2FCC">
        <w:rPr>
          <w:b/>
        </w:rPr>
        <w:t>x</w:t>
      </w:r>
      <w:r w:rsidR="00163341" w:rsidRPr="006B2FCC">
        <w:t xml:space="preserve"> with the number in </w:t>
      </w:r>
      <w:r w:rsidR="00163341" w:rsidRPr="006B2FCC">
        <w:rPr>
          <w:b/>
        </w:rPr>
        <w:t>y</w:t>
      </w:r>
      <w:r w:rsidR="00163341" w:rsidRPr="006B2FCC">
        <w:t>.</w:t>
      </w:r>
    </w:p>
    <w:p w14:paraId="50365329"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smartTag w:uri="urn:schemas-microsoft-com:office:smarttags" w:element="stockticker">
        <w:r w:rsidR="00163341" w:rsidRPr="000B37D9">
          <w:rPr>
            <w:rFonts w:ascii="Courier New" w:hAnsi="Courier New" w:cs="Courier New"/>
            <w:sz w:val="20"/>
            <w:szCs w:val="18"/>
          </w:rPr>
          <w:t>MAX</w:t>
        </w:r>
      </w:smartTag>
      <w:r w:rsidR="00163341" w:rsidRPr="000B37D9">
        <w:rPr>
          <w:rFonts w:ascii="Courier New" w:hAnsi="Courier New" w:cs="Courier New"/>
          <w:sz w:val="20"/>
          <w:szCs w:val="18"/>
        </w:rPr>
        <w:t>^XLFMTH(x,y)</w:t>
      </w:r>
    </w:p>
    <w:p w14:paraId="4F212BA7"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163341" w:rsidRPr="00D86A80">
        <w:rPr>
          <w:b/>
          <w:bCs w:val="0"/>
        </w:rPr>
        <w:t>x</w:t>
      </w:r>
      <w:r w:rsidR="00163341" w:rsidRPr="006B2FCC">
        <w:t>:</w:t>
      </w:r>
      <w:r w:rsidRPr="00672B04">
        <w:tab/>
      </w:r>
      <w:r w:rsidR="00163341" w:rsidRPr="006B2FCC">
        <w:t xml:space="preserve">(required) First number to compare with second number in </w:t>
      </w:r>
      <w:r w:rsidR="00163341" w:rsidRPr="006B2FCC">
        <w:rPr>
          <w:b/>
          <w:bCs w:val="0"/>
        </w:rPr>
        <w:t>y</w:t>
      </w:r>
      <w:r w:rsidR="00163341" w:rsidRPr="006B2FCC">
        <w:t xml:space="preserve"> to determine which is higher in value.</w:t>
      </w:r>
    </w:p>
    <w:p w14:paraId="469484C0" w14:textId="77777777" w:rsidR="00C42D02" w:rsidRDefault="00C42D02" w:rsidP="00C42D02">
      <w:pPr>
        <w:pStyle w:val="APIParameters"/>
        <w:ind w:left="4147" w:hanging="4147"/>
      </w:pPr>
      <w:r>
        <w:rPr>
          <w:b/>
        </w:rPr>
        <w:tab/>
      </w:r>
      <w:r w:rsidR="00163341" w:rsidRPr="00D86A80">
        <w:rPr>
          <w:b/>
          <w:bCs w:val="0"/>
        </w:rPr>
        <w:t>y</w:t>
      </w:r>
      <w:r w:rsidR="00163341">
        <w:t>:</w:t>
      </w:r>
      <w:r>
        <w:rPr>
          <w:b/>
        </w:rPr>
        <w:tab/>
      </w:r>
      <w:r w:rsidR="00163341" w:rsidRPr="006B2FCC">
        <w:t xml:space="preserve">(required) Second number to compare with first number in </w:t>
      </w:r>
      <w:r w:rsidR="00163341" w:rsidRPr="006B2FCC">
        <w:rPr>
          <w:b/>
          <w:bCs w:val="0"/>
        </w:rPr>
        <w:t>x</w:t>
      </w:r>
      <w:r w:rsidR="00163341" w:rsidRPr="006B2FCC">
        <w:t xml:space="preserve"> to determine which is higher in value.</w:t>
      </w:r>
    </w:p>
    <w:p w14:paraId="4AB5A6D8"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Returns the highest number.</w:t>
      </w:r>
    </w:p>
    <w:p w14:paraId="35CE984B" w14:textId="77777777" w:rsidR="00C42D02" w:rsidRPr="00392534" w:rsidRDefault="00C42D02" w:rsidP="0029217A">
      <w:pPr>
        <w:pStyle w:val="BodyText6"/>
      </w:pPr>
    </w:p>
    <w:p w14:paraId="51B53755" w14:textId="2387BC58" w:rsidR="006C202A" w:rsidRDefault="00CF001D" w:rsidP="0075488D">
      <w:pPr>
        <w:pStyle w:val="Heading4"/>
      </w:pPr>
      <w:r>
        <w:t>Example</w:t>
      </w:r>
    </w:p>
    <w:p w14:paraId="2951489F" w14:textId="77777777" w:rsidR="0007360B" w:rsidRPr="0007360B" w:rsidRDefault="0007360B" w:rsidP="0007360B">
      <w:pPr>
        <w:pStyle w:val="BodyText6"/>
        <w:keepNext/>
        <w:keepLines/>
      </w:pPr>
    </w:p>
    <w:p w14:paraId="301899A9" w14:textId="1560D466" w:rsidR="002A793E" w:rsidRPr="002A793E" w:rsidRDefault="002A793E" w:rsidP="002A793E">
      <w:pPr>
        <w:pStyle w:val="Caption"/>
      </w:pPr>
      <w:bookmarkStart w:id="2839" w:name="_Toc148365504"/>
      <w:r>
        <w:t xml:space="preserve">Figure </w:t>
      </w:r>
      <w:fldSimple w:instr=" SEQ Figure \* ARABIC ">
        <w:r w:rsidR="00C57752">
          <w:rPr>
            <w:noProof/>
          </w:rPr>
          <w:t>437</w:t>
        </w:r>
      </w:fldSimple>
      <w:r>
        <w:t xml:space="preserve">: </w:t>
      </w:r>
      <w:r w:rsidRPr="006B2FCC">
        <w:t>$$</w:t>
      </w:r>
      <w:smartTag w:uri="urn:schemas-microsoft-com:office:smarttags" w:element="stockticker">
        <w:r w:rsidRPr="006B2FCC">
          <w:t>MAX</w:t>
        </w:r>
      </w:smartTag>
      <w:r w:rsidRPr="006B2FCC">
        <w:t>^XLFMTH</w:t>
      </w:r>
      <w:r>
        <w:t xml:space="preserve"> API—Example</w:t>
      </w:r>
      <w:bookmarkEnd w:id="2839"/>
    </w:p>
    <w:p w14:paraId="3ACBC3CF" w14:textId="77777777" w:rsidR="006C202A" w:rsidRPr="006B2FCC" w:rsidRDefault="006C202A" w:rsidP="002A793E">
      <w:pPr>
        <w:pStyle w:val="CodeExamplewBox"/>
      </w:pPr>
      <w:r w:rsidRPr="006B2FCC">
        <w:t>&gt;</w:t>
      </w:r>
      <w:r w:rsidRPr="002A793E">
        <w:rPr>
          <w:b/>
        </w:rPr>
        <w:t>S X=$$</w:t>
      </w:r>
      <w:smartTag w:uri="urn:schemas-microsoft-com:office:smarttags" w:element="stockticker">
        <w:r w:rsidRPr="002A793E">
          <w:rPr>
            <w:b/>
          </w:rPr>
          <w:t>MAX</w:t>
        </w:r>
      </w:smartTag>
      <w:r w:rsidRPr="002A793E">
        <w:rPr>
          <w:b/>
        </w:rPr>
        <w:t>^XLFMTH(53,24)</w:t>
      </w:r>
    </w:p>
    <w:p w14:paraId="3623A6C1" w14:textId="77777777" w:rsidR="006C202A" w:rsidRPr="006B2FCC" w:rsidRDefault="006C202A" w:rsidP="002A793E">
      <w:pPr>
        <w:pStyle w:val="CodeExamplewBox"/>
      </w:pPr>
    </w:p>
    <w:p w14:paraId="10C109B1" w14:textId="77777777" w:rsidR="006C202A" w:rsidRPr="006B2FCC" w:rsidRDefault="006C202A" w:rsidP="002A793E">
      <w:pPr>
        <w:pStyle w:val="CodeExamplewBox"/>
      </w:pPr>
      <w:r w:rsidRPr="006B2FCC">
        <w:t>&gt;</w:t>
      </w:r>
      <w:r w:rsidRPr="002A793E">
        <w:rPr>
          <w:b/>
        </w:rPr>
        <w:t>W X</w:t>
      </w:r>
    </w:p>
    <w:p w14:paraId="589D7B07" w14:textId="77777777" w:rsidR="006C202A" w:rsidRPr="006B2FCC" w:rsidRDefault="006C202A" w:rsidP="002A793E">
      <w:pPr>
        <w:pStyle w:val="CodeExamplewBox"/>
      </w:pPr>
      <w:r w:rsidRPr="006B2FCC">
        <w:t>53</w:t>
      </w:r>
    </w:p>
    <w:p w14:paraId="2C85B06F" w14:textId="77777777" w:rsidR="006C202A" w:rsidRPr="006B2FCC" w:rsidRDefault="006C202A" w:rsidP="0029217A">
      <w:pPr>
        <w:pStyle w:val="BodyText6"/>
      </w:pPr>
    </w:p>
    <w:p w14:paraId="1FCE5397" w14:textId="77777777" w:rsidR="006C202A" w:rsidRPr="006B2FCC" w:rsidRDefault="006C202A" w:rsidP="00C54011">
      <w:pPr>
        <w:pStyle w:val="Heading3"/>
      </w:pPr>
      <w:bookmarkStart w:id="2840" w:name="min_xlfmth"/>
      <w:bookmarkStart w:id="2841" w:name="_Toc148368173"/>
      <w:r w:rsidRPr="006B2FCC">
        <w:t>$$MIN^XLFMTH</w:t>
      </w:r>
      <w:bookmarkEnd w:id="2840"/>
      <w:r w:rsidRPr="006B2FCC">
        <w:t>(): Minimum</w:t>
      </w:r>
      <w:r w:rsidR="0022434D" w:rsidRPr="006B2FCC">
        <w:t xml:space="preserve"> of Two Numbers</w:t>
      </w:r>
      <w:bookmarkEnd w:id="2841"/>
    </w:p>
    <w:p w14:paraId="49698359"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Library:$$MIN^XLFMTH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$$MIN^XLFMTH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XLFMTH:$$MIN^XLFMTH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Functions:$$MIN^XLFMTH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Type:Supported:$$MIN^XLFMTH</w:instrText>
      </w:r>
      <w:r w:rsidR="00163341">
        <w:instrText>”</w:instrText>
      </w:r>
      <w:r w:rsidR="00163341" w:rsidRPr="006B2FCC">
        <w:fldChar w:fldCharType="end"/>
      </w:r>
    </w:p>
    <w:p w14:paraId="6FE0CFB6"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1E8D65EA" w14:textId="77777777" w:rsidR="00C42D02" w:rsidRPr="0084064A" w:rsidRDefault="00C42D02" w:rsidP="00C42D02">
      <w:pPr>
        <w:pStyle w:val="APIText"/>
        <w:keepNext/>
        <w:keepLines/>
      </w:pPr>
      <w:r>
        <w:rPr>
          <w:b/>
        </w:rPr>
        <w:t>ICR #:</w:t>
      </w:r>
      <w:r w:rsidRPr="0084064A">
        <w:tab/>
      </w:r>
      <w:r w:rsidR="00163341" w:rsidRPr="006B2FCC">
        <w:t>10105</w:t>
      </w:r>
    </w:p>
    <w:p w14:paraId="318B91F5" w14:textId="77777777" w:rsidR="00C42D02" w:rsidRPr="0084064A" w:rsidRDefault="00C42D02" w:rsidP="00C42D02">
      <w:pPr>
        <w:pStyle w:val="APIText"/>
        <w:keepNext/>
        <w:keepLines/>
      </w:pPr>
      <w:r w:rsidRPr="006B2FCC">
        <w:rPr>
          <w:b/>
        </w:rPr>
        <w:t>Description</w:t>
      </w:r>
      <w:r>
        <w:rPr>
          <w:b/>
        </w:rPr>
        <w:t>:</w:t>
      </w:r>
      <w:r w:rsidRPr="0084064A">
        <w:tab/>
      </w:r>
      <w:r w:rsidR="009523AD">
        <w:t xml:space="preserve">The </w:t>
      </w:r>
      <w:r w:rsidR="009523AD" w:rsidRPr="006B2FCC">
        <w:t>$$MIN^XLFMTH</w:t>
      </w:r>
      <w:r w:rsidR="00163341" w:rsidRPr="006B2FCC">
        <w:t xml:space="preserve"> extrinsic function returns the minimum value by comparing the number in </w:t>
      </w:r>
      <w:r w:rsidR="00163341" w:rsidRPr="006B2FCC">
        <w:rPr>
          <w:b/>
        </w:rPr>
        <w:t>x</w:t>
      </w:r>
      <w:r w:rsidR="00163341" w:rsidRPr="006B2FCC">
        <w:t xml:space="preserve"> with the number in </w:t>
      </w:r>
      <w:r w:rsidR="00163341" w:rsidRPr="006B2FCC">
        <w:rPr>
          <w:b/>
        </w:rPr>
        <w:t>y</w:t>
      </w:r>
      <w:r w:rsidR="00163341" w:rsidRPr="006B2FCC">
        <w:t>.</w:t>
      </w:r>
    </w:p>
    <w:p w14:paraId="526B3693"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MIN^XLFMTH(x,y)</w:t>
      </w:r>
    </w:p>
    <w:p w14:paraId="761985AF"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163341" w:rsidRPr="00D86A80">
        <w:rPr>
          <w:b/>
          <w:bCs w:val="0"/>
        </w:rPr>
        <w:t>x</w:t>
      </w:r>
      <w:r w:rsidR="00163341" w:rsidRPr="006B2FCC">
        <w:t>:</w:t>
      </w:r>
      <w:r w:rsidRPr="00672B04">
        <w:tab/>
      </w:r>
      <w:r w:rsidR="00163341" w:rsidRPr="006B2FCC">
        <w:t xml:space="preserve">(required) First number to compare with second number in </w:t>
      </w:r>
      <w:r w:rsidR="00163341" w:rsidRPr="006B2FCC">
        <w:rPr>
          <w:b/>
          <w:bCs w:val="0"/>
        </w:rPr>
        <w:t>y</w:t>
      </w:r>
      <w:r w:rsidR="00163341" w:rsidRPr="006B2FCC">
        <w:t xml:space="preserve"> to determine which is lower in value.</w:t>
      </w:r>
    </w:p>
    <w:p w14:paraId="4C2A7413" w14:textId="77777777" w:rsidR="00C42D02" w:rsidRDefault="00C42D02" w:rsidP="00C42D02">
      <w:pPr>
        <w:pStyle w:val="APIParameters"/>
        <w:ind w:left="4147" w:hanging="4147"/>
      </w:pPr>
      <w:r>
        <w:rPr>
          <w:b/>
        </w:rPr>
        <w:tab/>
      </w:r>
      <w:r w:rsidR="00163341" w:rsidRPr="00D86A80">
        <w:rPr>
          <w:b/>
          <w:bCs w:val="0"/>
        </w:rPr>
        <w:t>y</w:t>
      </w:r>
      <w:r w:rsidR="00163341">
        <w:t>:</w:t>
      </w:r>
      <w:r>
        <w:rPr>
          <w:b/>
        </w:rPr>
        <w:tab/>
      </w:r>
      <w:r w:rsidR="00163341" w:rsidRPr="006B2FCC">
        <w:t xml:space="preserve">(required) Second number to compare with first number in </w:t>
      </w:r>
      <w:r w:rsidR="00163341" w:rsidRPr="006B2FCC">
        <w:rPr>
          <w:b/>
          <w:bCs w:val="0"/>
        </w:rPr>
        <w:t>x</w:t>
      </w:r>
      <w:r w:rsidR="00163341" w:rsidRPr="006B2FCC">
        <w:t xml:space="preserve"> to determine which is lower in value.</w:t>
      </w:r>
    </w:p>
    <w:p w14:paraId="13B3CD27"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Returns the lowest number.</w:t>
      </w:r>
    </w:p>
    <w:p w14:paraId="73D2193F" w14:textId="77777777" w:rsidR="00C42D02" w:rsidRPr="00392534" w:rsidRDefault="00C42D02" w:rsidP="0029217A">
      <w:pPr>
        <w:pStyle w:val="BodyText6"/>
      </w:pPr>
    </w:p>
    <w:p w14:paraId="5E1F7C0C" w14:textId="74106A1B" w:rsidR="006C202A" w:rsidRDefault="00CF001D" w:rsidP="0075488D">
      <w:pPr>
        <w:pStyle w:val="Heading4"/>
      </w:pPr>
      <w:r>
        <w:t>Example</w:t>
      </w:r>
    </w:p>
    <w:p w14:paraId="34C37E47" w14:textId="77777777" w:rsidR="0007360B" w:rsidRPr="0007360B" w:rsidRDefault="0007360B" w:rsidP="0007360B">
      <w:pPr>
        <w:pStyle w:val="BodyText6"/>
        <w:keepNext/>
        <w:keepLines/>
      </w:pPr>
    </w:p>
    <w:p w14:paraId="78E6C36E" w14:textId="7F751357" w:rsidR="002A793E" w:rsidRPr="002A793E" w:rsidRDefault="002A793E" w:rsidP="002A793E">
      <w:pPr>
        <w:pStyle w:val="Caption"/>
      </w:pPr>
      <w:bookmarkStart w:id="2842" w:name="_Toc148365505"/>
      <w:r>
        <w:t xml:space="preserve">Figure </w:t>
      </w:r>
      <w:fldSimple w:instr=" SEQ Figure \* ARABIC ">
        <w:r w:rsidR="00C57752">
          <w:rPr>
            <w:noProof/>
          </w:rPr>
          <w:t>438</w:t>
        </w:r>
      </w:fldSimple>
      <w:r>
        <w:t xml:space="preserve">: </w:t>
      </w:r>
      <w:r w:rsidRPr="006B2FCC">
        <w:t>$$MIN^XLFMTH</w:t>
      </w:r>
      <w:r>
        <w:t xml:space="preserve"> API—Example</w:t>
      </w:r>
      <w:bookmarkEnd w:id="2842"/>
    </w:p>
    <w:p w14:paraId="47E44274" w14:textId="77777777" w:rsidR="006C202A" w:rsidRPr="006B2FCC" w:rsidRDefault="006C202A" w:rsidP="002A793E">
      <w:pPr>
        <w:pStyle w:val="CodeExamplewBox"/>
      </w:pPr>
      <w:r w:rsidRPr="006B2FCC">
        <w:t>&gt;</w:t>
      </w:r>
      <w:r w:rsidRPr="002A793E">
        <w:rPr>
          <w:b/>
        </w:rPr>
        <w:t>S X=$$MIN^XLFMTH(53,24)</w:t>
      </w:r>
    </w:p>
    <w:p w14:paraId="1AD640C6" w14:textId="77777777" w:rsidR="006C202A" w:rsidRPr="006B2FCC" w:rsidRDefault="006C202A" w:rsidP="002A793E">
      <w:pPr>
        <w:pStyle w:val="CodeExamplewBox"/>
      </w:pPr>
    </w:p>
    <w:p w14:paraId="287F9D3C" w14:textId="77777777" w:rsidR="006C202A" w:rsidRPr="006B2FCC" w:rsidRDefault="006C202A" w:rsidP="002A793E">
      <w:pPr>
        <w:pStyle w:val="CodeExamplewBox"/>
      </w:pPr>
      <w:r w:rsidRPr="006B2FCC">
        <w:t>&gt;</w:t>
      </w:r>
      <w:r w:rsidRPr="002A793E">
        <w:rPr>
          <w:b/>
        </w:rPr>
        <w:t>W X</w:t>
      </w:r>
    </w:p>
    <w:p w14:paraId="42BFCE34" w14:textId="77777777" w:rsidR="006C202A" w:rsidRPr="006B2FCC" w:rsidRDefault="006C202A" w:rsidP="002A793E">
      <w:pPr>
        <w:pStyle w:val="CodeExamplewBox"/>
      </w:pPr>
      <w:r w:rsidRPr="006B2FCC">
        <w:t>24</w:t>
      </w:r>
    </w:p>
    <w:p w14:paraId="53567EB3" w14:textId="77777777" w:rsidR="006C202A" w:rsidRPr="006B2FCC" w:rsidRDefault="006C202A" w:rsidP="0029217A">
      <w:pPr>
        <w:pStyle w:val="BodyText6"/>
      </w:pPr>
    </w:p>
    <w:p w14:paraId="384782C1" w14:textId="77777777" w:rsidR="006C202A" w:rsidRPr="006B2FCC" w:rsidRDefault="006C202A" w:rsidP="00C54011">
      <w:pPr>
        <w:pStyle w:val="Heading3"/>
      </w:pPr>
      <w:bookmarkStart w:id="2843" w:name="pi_xlfmth"/>
      <w:bookmarkStart w:id="2844" w:name="_Toc148368174"/>
      <w:r w:rsidRPr="006B2FCC">
        <w:t>$$PI^XLFMTH</w:t>
      </w:r>
      <w:bookmarkEnd w:id="2843"/>
      <w:r w:rsidRPr="006B2FCC">
        <w:t xml:space="preserve">(): </w:t>
      </w:r>
      <w:r w:rsidR="007962E7" w:rsidRPr="006B2FCC">
        <w:t>PI</w:t>
      </w:r>
      <w:bookmarkEnd w:id="2844"/>
    </w:p>
    <w:p w14:paraId="2A6FE4E8"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Library:$$PI^XLFMTH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$$PI^XLFMTH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XLFMTH:$$PI^XLFMTH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Functions:$$PI^XLFMTH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Type:Supported:$$PI^XLFMTH</w:instrText>
      </w:r>
      <w:r w:rsidR="00163341">
        <w:instrText>”</w:instrText>
      </w:r>
      <w:r w:rsidR="00163341" w:rsidRPr="006B2FCC">
        <w:fldChar w:fldCharType="end"/>
      </w:r>
    </w:p>
    <w:p w14:paraId="21AD5400"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117C54ED" w14:textId="77777777" w:rsidR="00C42D02" w:rsidRPr="0084064A" w:rsidRDefault="00C42D02" w:rsidP="00C42D02">
      <w:pPr>
        <w:pStyle w:val="APIText"/>
        <w:keepNext/>
        <w:keepLines/>
      </w:pPr>
      <w:r>
        <w:rPr>
          <w:b/>
        </w:rPr>
        <w:t>ICR #:</w:t>
      </w:r>
      <w:r w:rsidRPr="0084064A">
        <w:tab/>
      </w:r>
      <w:r w:rsidR="00163341" w:rsidRPr="006B2FCC">
        <w:t>10105</w:t>
      </w:r>
    </w:p>
    <w:p w14:paraId="69D2C22A" w14:textId="77777777" w:rsidR="00C42D02" w:rsidRPr="0084064A" w:rsidRDefault="00C42D02" w:rsidP="00C42D02">
      <w:pPr>
        <w:pStyle w:val="APIText"/>
        <w:keepNext/>
        <w:keepLines/>
      </w:pPr>
      <w:r w:rsidRPr="006B2FCC">
        <w:rPr>
          <w:b/>
        </w:rPr>
        <w:t>Description</w:t>
      </w:r>
      <w:r>
        <w:rPr>
          <w:b/>
        </w:rPr>
        <w:t>:</w:t>
      </w:r>
      <w:r w:rsidRPr="0084064A">
        <w:tab/>
      </w:r>
      <w:r w:rsidR="00A35A20">
        <w:t xml:space="preserve">The </w:t>
      </w:r>
      <w:r w:rsidR="00A35A20" w:rsidRPr="006B2FCC">
        <w:t>$$PI^XLFMTH</w:t>
      </w:r>
      <w:r w:rsidR="00163341" w:rsidRPr="006B2FCC">
        <w:t xml:space="preserve"> extrinsic function </w:t>
      </w:r>
      <w:r w:rsidR="00163341" w:rsidRPr="006B2FCC">
        <w:rPr>
          <w:bCs w:val="0"/>
        </w:rPr>
        <w:t>returns pi.</w:t>
      </w:r>
    </w:p>
    <w:p w14:paraId="556FBCB1"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PI^XLFMTH([n])</w:t>
      </w:r>
    </w:p>
    <w:p w14:paraId="3AA6C0AC" w14:textId="77777777" w:rsidR="00C42D02" w:rsidRPr="00672B04" w:rsidRDefault="00C42D02" w:rsidP="00163341">
      <w:pPr>
        <w:pStyle w:val="APIParameters"/>
        <w:ind w:left="4147" w:hanging="4147"/>
      </w:pPr>
      <w:r w:rsidRPr="009D2D3D">
        <w:rPr>
          <w:b/>
        </w:rPr>
        <w:t>Input Parameters:</w:t>
      </w:r>
      <w:r w:rsidRPr="009D2D3D">
        <w:rPr>
          <w:b/>
        </w:rPr>
        <w:tab/>
      </w:r>
      <w:r w:rsidR="00163341" w:rsidRPr="00D86A80">
        <w:rPr>
          <w:b/>
          <w:bCs w:val="0"/>
        </w:rPr>
        <w:t>n</w:t>
      </w:r>
      <w:r w:rsidR="00163341" w:rsidRPr="006B2FCC">
        <w:t>:</w:t>
      </w:r>
      <w:r w:rsidRPr="00672B04">
        <w:tab/>
      </w:r>
      <w:r w:rsidR="00163341" w:rsidRPr="006B2FCC">
        <w:t>(optional) The precision for the function. Precision means the detail of the result, in terms of number of digits.</w:t>
      </w:r>
    </w:p>
    <w:p w14:paraId="2A3A4F51"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Returns pi.</w:t>
      </w:r>
    </w:p>
    <w:p w14:paraId="1A019F2F" w14:textId="77777777" w:rsidR="00C42D02" w:rsidRPr="00392534" w:rsidRDefault="00C42D02" w:rsidP="0029217A">
      <w:pPr>
        <w:pStyle w:val="BodyText6"/>
      </w:pPr>
    </w:p>
    <w:p w14:paraId="4B448FDC" w14:textId="3E7896CD" w:rsidR="006C202A" w:rsidRDefault="00CF001D" w:rsidP="0075488D">
      <w:pPr>
        <w:pStyle w:val="Heading4"/>
      </w:pPr>
      <w:r>
        <w:t>Example</w:t>
      </w:r>
    </w:p>
    <w:p w14:paraId="333DF916" w14:textId="77777777" w:rsidR="0007360B" w:rsidRPr="0007360B" w:rsidRDefault="0007360B" w:rsidP="0007360B">
      <w:pPr>
        <w:pStyle w:val="BodyText6"/>
        <w:keepNext/>
        <w:keepLines/>
      </w:pPr>
    </w:p>
    <w:p w14:paraId="204FD732" w14:textId="0793DA76" w:rsidR="002A793E" w:rsidRPr="002A793E" w:rsidRDefault="002A793E" w:rsidP="002A793E">
      <w:pPr>
        <w:pStyle w:val="Caption"/>
      </w:pPr>
      <w:bookmarkStart w:id="2845" w:name="_Toc148365506"/>
      <w:r>
        <w:t xml:space="preserve">Figure </w:t>
      </w:r>
      <w:fldSimple w:instr=" SEQ Figure \* ARABIC ">
        <w:r w:rsidR="00C57752">
          <w:rPr>
            <w:noProof/>
          </w:rPr>
          <w:t>439</w:t>
        </w:r>
      </w:fldSimple>
      <w:r>
        <w:t xml:space="preserve">: </w:t>
      </w:r>
      <w:r w:rsidRPr="006B2FCC">
        <w:t>$$PI^XLFMTH</w:t>
      </w:r>
      <w:r>
        <w:t xml:space="preserve"> API—Example</w:t>
      </w:r>
      <w:bookmarkEnd w:id="2845"/>
    </w:p>
    <w:p w14:paraId="31FF5EB3" w14:textId="77777777" w:rsidR="006C202A" w:rsidRPr="006B2FCC" w:rsidRDefault="006C202A" w:rsidP="002A793E">
      <w:pPr>
        <w:pStyle w:val="CodeExamplewBox"/>
      </w:pPr>
      <w:r w:rsidRPr="006B2FCC">
        <w:t>&gt;</w:t>
      </w:r>
      <w:r w:rsidRPr="002A793E">
        <w:rPr>
          <w:b/>
        </w:rPr>
        <w:t>S X=$$PI^XLFMTH(12)</w:t>
      </w:r>
    </w:p>
    <w:p w14:paraId="2CE0C215" w14:textId="77777777" w:rsidR="006C202A" w:rsidRPr="006B2FCC" w:rsidRDefault="006C202A" w:rsidP="002A793E">
      <w:pPr>
        <w:pStyle w:val="CodeExamplewBox"/>
      </w:pPr>
    </w:p>
    <w:p w14:paraId="45827D4A" w14:textId="77777777" w:rsidR="006C202A" w:rsidRPr="006B2FCC" w:rsidRDefault="006C202A" w:rsidP="002A793E">
      <w:pPr>
        <w:pStyle w:val="CodeExamplewBox"/>
      </w:pPr>
      <w:r w:rsidRPr="006B2FCC">
        <w:t>&gt;</w:t>
      </w:r>
      <w:r w:rsidRPr="002A793E">
        <w:rPr>
          <w:b/>
        </w:rPr>
        <w:t>W X</w:t>
      </w:r>
    </w:p>
    <w:p w14:paraId="3A0D5BAC" w14:textId="77777777" w:rsidR="006C202A" w:rsidRPr="006B2FCC" w:rsidRDefault="006C202A" w:rsidP="002A793E">
      <w:pPr>
        <w:pStyle w:val="CodeExamplewBox"/>
      </w:pPr>
      <w:r w:rsidRPr="006B2FCC">
        <w:t>3.14159265359</w:t>
      </w:r>
    </w:p>
    <w:p w14:paraId="2D829C85" w14:textId="77777777" w:rsidR="006C202A" w:rsidRPr="006B2FCC" w:rsidRDefault="006C202A" w:rsidP="0029217A">
      <w:pPr>
        <w:pStyle w:val="BodyText6"/>
      </w:pPr>
    </w:p>
    <w:p w14:paraId="06BB554A" w14:textId="77777777" w:rsidR="006C202A" w:rsidRPr="006B2FCC" w:rsidRDefault="006C202A" w:rsidP="00C54011">
      <w:pPr>
        <w:pStyle w:val="Heading3"/>
      </w:pPr>
      <w:bookmarkStart w:id="2846" w:name="pwr_xlfmth"/>
      <w:bookmarkStart w:id="2847" w:name="_Toc148368175"/>
      <w:r w:rsidRPr="006B2FCC">
        <w:t>$$</w:t>
      </w:r>
      <w:smartTag w:uri="urn:schemas-microsoft-com:office:smarttags" w:element="stockticker">
        <w:r w:rsidRPr="006B2FCC">
          <w:t>PWR</w:t>
        </w:r>
      </w:smartTag>
      <w:r w:rsidRPr="006B2FCC">
        <w:t>^XLFMTH</w:t>
      </w:r>
      <w:bookmarkEnd w:id="2846"/>
      <w:r w:rsidRPr="006B2FCC">
        <w:t>(): X to the Y Power</w:t>
      </w:r>
      <w:bookmarkEnd w:id="2847"/>
    </w:p>
    <w:p w14:paraId="5BC3A97C"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w:instrText>
      </w:r>
      <w:smartTag w:uri="urn:schemas-microsoft-com:office:smarttags" w:element="stockticker">
        <w:r w:rsidR="00163341" w:rsidRPr="006B2FCC">
          <w:instrText>PWR</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w:instrText>
      </w:r>
      <w:smartTag w:uri="urn:schemas-microsoft-com:office:smarttags" w:element="stockticker">
        <w:r w:rsidR="00163341" w:rsidRPr="006B2FCC">
          <w:instrText>PWR</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w:instrText>
      </w:r>
      <w:smartTag w:uri="urn:schemas-microsoft-com:office:smarttags" w:element="stockticker">
        <w:r w:rsidR="00163341" w:rsidRPr="006B2FCC">
          <w:instrText>PWR</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w:instrText>
      </w:r>
      <w:smartTag w:uri="urn:schemas-microsoft-com:office:smarttags" w:element="stockticker">
        <w:r w:rsidR="00163341" w:rsidRPr="006B2FCC">
          <w:instrText>PWR</w:instrText>
        </w:r>
      </w:smartTag>
      <w:r w:rsidR="00163341" w:rsidRPr="006B2FCC">
        <w:instrText>^XLFMTH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w:instrText>
      </w:r>
      <w:smartTag w:uri="urn:schemas-microsoft-com:office:smarttags" w:element="stockticker">
        <w:r w:rsidR="00163341" w:rsidRPr="006B2FCC">
          <w:instrText>PWR</w:instrText>
        </w:r>
      </w:smartTag>
      <w:r w:rsidR="00163341" w:rsidRPr="006B2FCC">
        <w:instrText>^XLFMTH</w:instrText>
      </w:r>
      <w:r w:rsidR="00163341">
        <w:instrText>”</w:instrText>
      </w:r>
      <w:r w:rsidR="00163341" w:rsidRPr="006B2FCC">
        <w:fldChar w:fldCharType="end"/>
      </w:r>
    </w:p>
    <w:p w14:paraId="7C49DD53"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38BCACD8" w14:textId="77777777" w:rsidR="00C42D02" w:rsidRPr="0084064A" w:rsidRDefault="00C42D02" w:rsidP="00C42D02">
      <w:pPr>
        <w:pStyle w:val="APIText"/>
        <w:keepNext/>
        <w:keepLines/>
      </w:pPr>
      <w:r>
        <w:rPr>
          <w:b/>
        </w:rPr>
        <w:t>ICR #:</w:t>
      </w:r>
      <w:r w:rsidRPr="0084064A">
        <w:tab/>
      </w:r>
      <w:r w:rsidR="00163341" w:rsidRPr="006B2FCC">
        <w:t>10105</w:t>
      </w:r>
    </w:p>
    <w:p w14:paraId="393F9F54" w14:textId="77777777" w:rsidR="00C42D02" w:rsidRPr="0084064A" w:rsidRDefault="00C42D02" w:rsidP="00C42D02">
      <w:pPr>
        <w:pStyle w:val="APIText"/>
        <w:keepNext/>
        <w:keepLines/>
      </w:pPr>
      <w:r w:rsidRPr="006B2FCC">
        <w:rPr>
          <w:b/>
        </w:rPr>
        <w:t>Description</w:t>
      </w:r>
      <w:r>
        <w:rPr>
          <w:b/>
        </w:rPr>
        <w:t>:</w:t>
      </w:r>
      <w:r w:rsidRPr="0084064A">
        <w:tab/>
      </w:r>
      <w:r w:rsidR="00163341" w:rsidRPr="006B2FCC">
        <w:t>Th</w:t>
      </w:r>
      <w:r w:rsidR="003F2C6A">
        <w:t xml:space="preserve">e </w:t>
      </w:r>
      <w:r w:rsidR="003F2C6A" w:rsidRPr="006B2FCC">
        <w:t>$$</w:t>
      </w:r>
      <w:smartTag w:uri="urn:schemas-microsoft-com:office:smarttags" w:element="stockticker">
        <w:r w:rsidR="003F2C6A" w:rsidRPr="006B2FCC">
          <w:t>PWR</w:t>
        </w:r>
      </w:smartTag>
      <w:r w:rsidR="003F2C6A" w:rsidRPr="006B2FCC">
        <w:t>^XLFMTH</w:t>
      </w:r>
      <w:r w:rsidR="00163341" w:rsidRPr="006B2FCC">
        <w:t xml:space="preserve"> extrinsic function returns </w:t>
      </w:r>
      <w:r w:rsidR="00163341" w:rsidRPr="006B2FCC">
        <w:rPr>
          <w:b/>
        </w:rPr>
        <w:t>x</w:t>
      </w:r>
      <w:r w:rsidR="00163341" w:rsidRPr="006B2FCC">
        <w:t xml:space="preserve"> to the </w:t>
      </w:r>
      <w:r w:rsidR="00163341" w:rsidRPr="006B2FCC">
        <w:rPr>
          <w:b/>
        </w:rPr>
        <w:t>y</w:t>
      </w:r>
      <w:r w:rsidR="00163341" w:rsidRPr="006B2FCC">
        <w:t xml:space="preserve"> power. This function makes use of </w:t>
      </w:r>
      <w:r w:rsidR="00163341" w:rsidRPr="003F2C6A">
        <w:rPr>
          <w:b/>
        </w:rPr>
        <w:t>LN</w:t>
      </w:r>
      <w:r w:rsidR="00163341" w:rsidRPr="006B2FCC">
        <w:t xml:space="preserve"> and </w:t>
      </w:r>
      <w:r w:rsidR="00163341" w:rsidRPr="003F2C6A">
        <w:rPr>
          <w:b/>
        </w:rPr>
        <w:t>EXP</w:t>
      </w:r>
      <w:r w:rsidR="00163341" w:rsidRPr="006B2FCC">
        <w:t>.</w:t>
      </w:r>
    </w:p>
    <w:p w14:paraId="58D03095"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smartTag w:uri="urn:schemas-microsoft-com:office:smarttags" w:element="stockticker">
        <w:r w:rsidR="00163341" w:rsidRPr="000B37D9">
          <w:rPr>
            <w:rFonts w:ascii="Courier New" w:hAnsi="Courier New" w:cs="Courier New"/>
            <w:sz w:val="20"/>
            <w:szCs w:val="18"/>
          </w:rPr>
          <w:t>PWR</w:t>
        </w:r>
      </w:smartTag>
      <w:r w:rsidR="00163341" w:rsidRPr="000B37D9">
        <w:rPr>
          <w:rFonts w:ascii="Courier New" w:hAnsi="Courier New" w:cs="Courier New"/>
          <w:sz w:val="20"/>
          <w:szCs w:val="18"/>
        </w:rPr>
        <w:t>^XLFMTH(x,y[,n])</w:t>
      </w:r>
    </w:p>
    <w:p w14:paraId="45E4A084" w14:textId="77777777" w:rsidR="00C42D02" w:rsidRPr="00672B04" w:rsidRDefault="00C42D02" w:rsidP="00A148BF">
      <w:pPr>
        <w:pStyle w:val="APIParameters"/>
        <w:keepNext/>
        <w:keepLines/>
        <w:ind w:left="4147" w:hanging="4147"/>
      </w:pPr>
      <w:r w:rsidRPr="009D2D3D">
        <w:rPr>
          <w:b/>
        </w:rPr>
        <w:t>Input Parameters:</w:t>
      </w:r>
      <w:r w:rsidRPr="009D2D3D">
        <w:rPr>
          <w:b/>
        </w:rPr>
        <w:tab/>
      </w:r>
      <w:r w:rsidR="00163341" w:rsidRPr="00720B3D">
        <w:rPr>
          <w:b/>
          <w:bCs w:val="0"/>
        </w:rPr>
        <w:t>x</w:t>
      </w:r>
      <w:r w:rsidR="00163341" w:rsidRPr="006B2FCC">
        <w:t>:</w:t>
      </w:r>
      <w:r w:rsidRPr="00672B04">
        <w:tab/>
      </w:r>
      <w:r w:rsidR="00163341" w:rsidRPr="006B2FCC">
        <w:t>(required) Number for which you want the exponent value.</w:t>
      </w:r>
    </w:p>
    <w:p w14:paraId="6EEEC05E" w14:textId="77777777" w:rsidR="00C42D02" w:rsidRDefault="00C42D02" w:rsidP="00A148BF">
      <w:pPr>
        <w:pStyle w:val="APIParameters"/>
        <w:keepNext/>
        <w:keepLines/>
        <w:ind w:left="4147" w:hanging="4147"/>
      </w:pPr>
      <w:r>
        <w:rPr>
          <w:b/>
        </w:rPr>
        <w:tab/>
      </w:r>
      <w:r w:rsidR="00163341" w:rsidRPr="00720B3D">
        <w:rPr>
          <w:b/>
          <w:bCs w:val="0"/>
        </w:rPr>
        <w:t>y</w:t>
      </w:r>
      <w:r w:rsidR="00163341" w:rsidRPr="006B2FCC">
        <w:t>:</w:t>
      </w:r>
      <w:r>
        <w:rPr>
          <w:b/>
        </w:rPr>
        <w:tab/>
      </w:r>
      <w:r w:rsidR="00163341" w:rsidRPr="006B2FCC">
        <w:t>(required) The exponent to which the input number (</w:t>
      </w:r>
      <w:r w:rsidR="00163341" w:rsidRPr="006B2FCC">
        <w:rPr>
          <w:b/>
          <w:bCs w:val="0"/>
        </w:rPr>
        <w:t>x</w:t>
      </w:r>
      <w:r w:rsidR="00163341" w:rsidRPr="006B2FCC">
        <w:t>) should be raised.</w:t>
      </w:r>
    </w:p>
    <w:p w14:paraId="5856BCE0" w14:textId="77777777" w:rsidR="00163341" w:rsidRDefault="00163341" w:rsidP="00C42D02">
      <w:pPr>
        <w:pStyle w:val="APIParameters"/>
        <w:ind w:left="4147" w:hanging="4147"/>
      </w:pPr>
      <w:r>
        <w:tab/>
      </w:r>
      <w:r w:rsidRPr="00720B3D">
        <w:rPr>
          <w:b/>
          <w:bCs w:val="0"/>
        </w:rPr>
        <w:t>n</w:t>
      </w:r>
      <w:r w:rsidRPr="006B2FCC">
        <w:t>:</w:t>
      </w:r>
      <w:r>
        <w:tab/>
      </w:r>
      <w:r w:rsidRPr="006B2FCC">
        <w:t>(optional) The precision for the function. Precision means the detail of the result, in terms of number of digits.</w:t>
      </w:r>
    </w:p>
    <w:p w14:paraId="1298B86A" w14:textId="77777777" w:rsidR="00C42D02" w:rsidRPr="00672B04" w:rsidRDefault="00C42D02" w:rsidP="00C42D02">
      <w:pPr>
        <w:pStyle w:val="APIParameters"/>
      </w:pPr>
      <w:r w:rsidRPr="009D2D3D">
        <w:rPr>
          <w:b/>
        </w:rPr>
        <w:t>Output:</w:t>
      </w:r>
      <w:r w:rsidRPr="009D2D3D">
        <w:rPr>
          <w:b/>
        </w:rPr>
        <w:tab/>
      </w:r>
      <w:r w:rsidR="00163341" w:rsidRPr="006B2FCC">
        <w:t>returns:</w:t>
      </w:r>
      <w:r w:rsidRPr="00672B04">
        <w:tab/>
      </w:r>
      <w:r w:rsidR="00163341" w:rsidRPr="006B2FCC">
        <w:t>Returns the exponent value.</w:t>
      </w:r>
    </w:p>
    <w:p w14:paraId="07E78896" w14:textId="77777777" w:rsidR="00C42D02" w:rsidRPr="00392534" w:rsidRDefault="00C42D02" w:rsidP="0029217A">
      <w:pPr>
        <w:pStyle w:val="BodyText6"/>
      </w:pPr>
    </w:p>
    <w:p w14:paraId="586FA04F" w14:textId="0A9D33F7" w:rsidR="006C202A" w:rsidRDefault="00CF001D" w:rsidP="0075488D">
      <w:pPr>
        <w:pStyle w:val="Heading4"/>
      </w:pPr>
      <w:r>
        <w:t>Example</w:t>
      </w:r>
    </w:p>
    <w:p w14:paraId="4BDF4061" w14:textId="77777777" w:rsidR="0007360B" w:rsidRPr="0007360B" w:rsidRDefault="0007360B" w:rsidP="0007360B">
      <w:pPr>
        <w:pStyle w:val="BodyText6"/>
        <w:keepNext/>
        <w:keepLines/>
      </w:pPr>
    </w:p>
    <w:p w14:paraId="4D65CAEB" w14:textId="11456F17" w:rsidR="002A793E" w:rsidRPr="002A793E" w:rsidRDefault="002A793E" w:rsidP="002A793E">
      <w:pPr>
        <w:pStyle w:val="Caption"/>
      </w:pPr>
      <w:bookmarkStart w:id="2848" w:name="_Toc148365507"/>
      <w:r>
        <w:t xml:space="preserve">Figure </w:t>
      </w:r>
      <w:fldSimple w:instr=" SEQ Figure \* ARABIC ">
        <w:r w:rsidR="00C57752">
          <w:rPr>
            <w:noProof/>
          </w:rPr>
          <w:t>440</w:t>
        </w:r>
      </w:fldSimple>
      <w:r>
        <w:t xml:space="preserve">: </w:t>
      </w:r>
      <w:r w:rsidRPr="006B2FCC">
        <w:t>$$</w:t>
      </w:r>
      <w:smartTag w:uri="urn:schemas-microsoft-com:office:smarttags" w:element="stockticker">
        <w:r w:rsidRPr="006B2FCC">
          <w:t>PWR</w:t>
        </w:r>
      </w:smartTag>
      <w:r w:rsidRPr="006B2FCC">
        <w:t>^XLFMTH</w:t>
      </w:r>
      <w:r>
        <w:t xml:space="preserve"> API—Example</w:t>
      </w:r>
      <w:bookmarkEnd w:id="2848"/>
    </w:p>
    <w:p w14:paraId="55267981" w14:textId="77777777" w:rsidR="006C202A" w:rsidRPr="006B2FCC" w:rsidRDefault="006C202A" w:rsidP="002A793E">
      <w:pPr>
        <w:pStyle w:val="CodeExamplewBox"/>
      </w:pPr>
      <w:r w:rsidRPr="006B2FCC">
        <w:t>&gt;</w:t>
      </w:r>
      <w:r w:rsidRPr="002A793E">
        <w:rPr>
          <w:b/>
        </w:rPr>
        <w:t>S X=$$</w:t>
      </w:r>
      <w:smartTag w:uri="urn:schemas-microsoft-com:office:smarttags" w:element="stockticker">
        <w:r w:rsidRPr="002A793E">
          <w:rPr>
            <w:b/>
          </w:rPr>
          <w:t>PWR</w:t>
        </w:r>
      </w:smartTag>
      <w:r w:rsidRPr="002A793E">
        <w:rPr>
          <w:b/>
        </w:rPr>
        <w:t>^XLFMTH(3.2,1.5)</w:t>
      </w:r>
    </w:p>
    <w:p w14:paraId="4010256D" w14:textId="77777777" w:rsidR="006C202A" w:rsidRPr="006B2FCC" w:rsidRDefault="006C202A" w:rsidP="002A793E">
      <w:pPr>
        <w:pStyle w:val="CodeExamplewBox"/>
      </w:pPr>
    </w:p>
    <w:p w14:paraId="46789F17" w14:textId="77777777" w:rsidR="006C202A" w:rsidRPr="006B2FCC" w:rsidRDefault="006C202A" w:rsidP="002A793E">
      <w:pPr>
        <w:pStyle w:val="CodeExamplewBox"/>
      </w:pPr>
      <w:r w:rsidRPr="006B2FCC">
        <w:t>&gt;</w:t>
      </w:r>
      <w:r w:rsidRPr="002A793E">
        <w:rPr>
          <w:b/>
        </w:rPr>
        <w:t>W X</w:t>
      </w:r>
    </w:p>
    <w:p w14:paraId="1C7BFCB1" w14:textId="77777777" w:rsidR="006C202A" w:rsidRPr="006B2FCC" w:rsidRDefault="006C202A" w:rsidP="002A793E">
      <w:pPr>
        <w:pStyle w:val="CodeExamplewBox"/>
      </w:pPr>
      <w:r w:rsidRPr="006B2FCC">
        <w:t>5.7243340224</w:t>
      </w:r>
    </w:p>
    <w:p w14:paraId="5B99C2C7" w14:textId="77777777" w:rsidR="006C202A" w:rsidRPr="006B2FCC" w:rsidRDefault="006C202A" w:rsidP="0029217A">
      <w:pPr>
        <w:pStyle w:val="BodyText6"/>
      </w:pPr>
    </w:p>
    <w:p w14:paraId="34D23A24" w14:textId="77777777" w:rsidR="006C202A" w:rsidRPr="006B2FCC" w:rsidRDefault="006C202A" w:rsidP="00C54011">
      <w:pPr>
        <w:pStyle w:val="Heading3"/>
      </w:pPr>
      <w:bookmarkStart w:id="2849" w:name="rtd_xlfmth"/>
      <w:bookmarkStart w:id="2850" w:name="_Toc148368176"/>
      <w:r w:rsidRPr="006B2FCC">
        <w:t>$$RTD^XLFMTH</w:t>
      </w:r>
      <w:bookmarkEnd w:id="2849"/>
      <w:r w:rsidRPr="006B2FCC">
        <w:t>(): Conver</w:t>
      </w:r>
      <w:r w:rsidR="00A83927" w:rsidRPr="006B2FCC">
        <w:t xml:space="preserve">t </w:t>
      </w:r>
      <w:r w:rsidRPr="006B2FCC">
        <w:t>Radians to Degrees</w:t>
      </w:r>
      <w:bookmarkEnd w:id="2850"/>
    </w:p>
    <w:p w14:paraId="000D357F" w14:textId="77777777" w:rsidR="00C42D02" w:rsidRDefault="00C42D02" w:rsidP="00C42D02">
      <w:pPr>
        <w:pStyle w:val="APIText"/>
        <w:keepNext/>
        <w:keepLines/>
      </w:pPr>
      <w:r w:rsidRPr="006B2FCC">
        <w:rPr>
          <w:b/>
        </w:rPr>
        <w:t>Reference Type</w:t>
      </w:r>
      <w:r>
        <w:rPr>
          <w:b/>
        </w:rPr>
        <w:t>:</w:t>
      </w:r>
      <w:r>
        <w:rPr>
          <w:b/>
        </w:rPr>
        <w:tab/>
      </w:r>
      <w:r w:rsidR="00163341" w:rsidRPr="006B2FCC">
        <w:t>Supported</w:t>
      </w:r>
      <w:r w:rsidR="00163341" w:rsidRPr="006B2FCC">
        <w:fldChar w:fldCharType="begin"/>
      </w:r>
      <w:r w:rsidR="00163341" w:rsidRPr="006B2FCC">
        <w:instrText xml:space="preserve">XE </w:instrText>
      </w:r>
      <w:r w:rsidR="00163341">
        <w:instrText>“</w:instrText>
      </w:r>
      <w:r w:rsidR="00163341" w:rsidRPr="006B2FCC">
        <w:instrText>XLF Function Library:$$RTD^XLFMTH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$$RTD^XLFMTH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XLFMTH:$$RTD^XLFMTH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Math Functions:$$RTD^XLFMTH</w:instrText>
      </w:r>
      <w:r w:rsidR="00163341">
        <w:instrText>”</w:instrText>
      </w:r>
      <w:r w:rsidR="00163341" w:rsidRPr="006B2FCC">
        <w:fldChar w:fldCharType="end"/>
      </w:r>
      <w:r w:rsidR="00163341" w:rsidRPr="006B2FCC">
        <w:fldChar w:fldCharType="begin"/>
      </w:r>
      <w:r w:rsidR="00163341" w:rsidRPr="006B2FCC">
        <w:instrText xml:space="preserve">XE </w:instrText>
      </w:r>
      <w:r w:rsidR="00163341">
        <w:instrText>“</w:instrText>
      </w:r>
      <w:r w:rsidR="00163341" w:rsidRPr="006B2FCC">
        <w:instrText>Reference Type:Supported:$$RTD^XLFMTH</w:instrText>
      </w:r>
      <w:r w:rsidR="00163341">
        <w:instrText>”</w:instrText>
      </w:r>
      <w:r w:rsidR="00163341" w:rsidRPr="006B2FCC">
        <w:fldChar w:fldCharType="end"/>
      </w:r>
      <w:r w:rsidR="00163341" w:rsidRPr="006B2FCC">
        <w:rPr>
          <w:vanish/>
        </w:rPr>
        <w:fldChar w:fldCharType="begin"/>
      </w:r>
      <w:r w:rsidR="00163341" w:rsidRPr="006B2FCC">
        <w:rPr>
          <w:vanish/>
        </w:rPr>
        <w:instrText xml:space="preserve"> XE </w:instrText>
      </w:r>
      <w:r w:rsidR="00163341">
        <w:rPr>
          <w:vanish/>
        </w:rPr>
        <w:instrText>“</w:instrText>
      </w:r>
      <w:r w:rsidR="00163341" w:rsidRPr="006B2FCC">
        <w:instrText>Convert:Radians to Degrees</w:instrText>
      </w:r>
      <w:r w:rsidR="00163341">
        <w:instrText>”</w:instrText>
      </w:r>
      <w:r w:rsidR="00163341" w:rsidRPr="006B2FCC">
        <w:instrText xml:space="preserve"> </w:instrText>
      </w:r>
      <w:r w:rsidR="00163341" w:rsidRPr="006B2FCC">
        <w:rPr>
          <w:vanish/>
        </w:rPr>
        <w:fldChar w:fldCharType="end"/>
      </w:r>
    </w:p>
    <w:p w14:paraId="15CA0861" w14:textId="77777777" w:rsidR="00C42D02" w:rsidRDefault="00C42D02" w:rsidP="00C42D02">
      <w:pPr>
        <w:pStyle w:val="APIText"/>
        <w:keepNext/>
        <w:keepLines/>
      </w:pPr>
      <w:r w:rsidRPr="006B2FCC">
        <w:rPr>
          <w:b/>
        </w:rPr>
        <w:t>Category</w:t>
      </w:r>
      <w:r>
        <w:rPr>
          <w:b/>
        </w:rPr>
        <w:t>:</w:t>
      </w:r>
      <w:r>
        <w:rPr>
          <w:b/>
        </w:rPr>
        <w:tab/>
      </w:r>
      <w:r w:rsidR="00163341" w:rsidRPr="006B2FCC">
        <w:t>Math Functions</w:t>
      </w:r>
    </w:p>
    <w:p w14:paraId="02B03069" w14:textId="77777777" w:rsidR="00C42D02" w:rsidRPr="0084064A" w:rsidRDefault="00C42D02" w:rsidP="00C42D02">
      <w:pPr>
        <w:pStyle w:val="APIText"/>
        <w:keepNext/>
        <w:keepLines/>
      </w:pPr>
      <w:r>
        <w:rPr>
          <w:b/>
        </w:rPr>
        <w:t>ICR #:</w:t>
      </w:r>
      <w:r w:rsidRPr="0084064A">
        <w:tab/>
      </w:r>
      <w:r w:rsidR="00163341" w:rsidRPr="006B2FCC">
        <w:t>10105</w:t>
      </w:r>
    </w:p>
    <w:p w14:paraId="3C3DCBA2" w14:textId="77777777" w:rsidR="00C42D02" w:rsidRPr="0084064A" w:rsidRDefault="00C42D02" w:rsidP="00C42D02">
      <w:pPr>
        <w:pStyle w:val="APIText"/>
        <w:keepNext/>
        <w:keepLines/>
      </w:pPr>
      <w:r w:rsidRPr="006B2FCC">
        <w:rPr>
          <w:b/>
        </w:rPr>
        <w:t>Description</w:t>
      </w:r>
      <w:r>
        <w:rPr>
          <w:b/>
        </w:rPr>
        <w:t>:</w:t>
      </w:r>
      <w:r w:rsidRPr="0084064A">
        <w:tab/>
      </w:r>
      <w:r w:rsidR="00741DBD">
        <w:t xml:space="preserve">The </w:t>
      </w:r>
      <w:r w:rsidR="00741DBD" w:rsidRPr="006B2FCC">
        <w:t>$$RTD^XLFMTH</w:t>
      </w:r>
      <w:r w:rsidR="00163341" w:rsidRPr="006B2FCC">
        <w:t xml:space="preserve"> extrinsic function converts radians to degrees.</w:t>
      </w:r>
    </w:p>
    <w:p w14:paraId="29B9E2EF"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163341" w:rsidRPr="000B37D9">
        <w:rPr>
          <w:rFonts w:ascii="Courier New" w:hAnsi="Courier New" w:cs="Courier New"/>
          <w:bCs w:val="0"/>
          <w:sz w:val="20"/>
          <w:szCs w:val="18"/>
        </w:rPr>
        <w:t>$$</w:t>
      </w:r>
      <w:r w:rsidR="00163341" w:rsidRPr="000B37D9">
        <w:rPr>
          <w:rFonts w:ascii="Courier New" w:hAnsi="Courier New" w:cs="Courier New"/>
          <w:sz w:val="20"/>
          <w:szCs w:val="18"/>
        </w:rPr>
        <w:t>RTD^XLFMTH(x[,n])</w:t>
      </w:r>
    </w:p>
    <w:p w14:paraId="5B43C45D"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A148BF" w:rsidRPr="00720B3D">
        <w:rPr>
          <w:b/>
          <w:bCs w:val="0"/>
        </w:rPr>
        <w:t>x</w:t>
      </w:r>
      <w:r w:rsidR="00A148BF" w:rsidRPr="006B2FCC">
        <w:t>:</w:t>
      </w:r>
      <w:r w:rsidRPr="00672B04">
        <w:tab/>
      </w:r>
      <w:r w:rsidR="00A148BF" w:rsidRPr="006B2FCC">
        <w:t>(required) Radians input number to be converted to degrees.</w:t>
      </w:r>
    </w:p>
    <w:p w14:paraId="51D0FFF2" w14:textId="77777777" w:rsidR="00C42D02" w:rsidRDefault="00C42D02" w:rsidP="00C42D02">
      <w:pPr>
        <w:pStyle w:val="APIParameters"/>
        <w:ind w:left="4147" w:hanging="4147"/>
      </w:pPr>
      <w:r>
        <w:rPr>
          <w:b/>
        </w:rPr>
        <w:tab/>
      </w:r>
      <w:r w:rsidR="00A148BF" w:rsidRPr="00720B3D">
        <w:rPr>
          <w:b/>
          <w:bCs w:val="0"/>
        </w:rPr>
        <w:t>n</w:t>
      </w:r>
      <w:r w:rsidR="00A148BF" w:rsidRPr="006B2FCC">
        <w:t>:</w:t>
      </w:r>
      <w:r>
        <w:rPr>
          <w:b/>
        </w:rPr>
        <w:tab/>
      </w:r>
      <w:r w:rsidR="00A148BF" w:rsidRPr="006B2FCC">
        <w:t>(optional) The precision for the function. Precision means the detail of the result, in terms of number of digits.</w:t>
      </w:r>
    </w:p>
    <w:p w14:paraId="59F7D0C9" w14:textId="77777777" w:rsidR="00C42D02" w:rsidRPr="00672B04" w:rsidRDefault="00C42D02" w:rsidP="00C42D02">
      <w:pPr>
        <w:pStyle w:val="APIParameters"/>
      </w:pPr>
      <w:r w:rsidRPr="009D2D3D">
        <w:rPr>
          <w:b/>
        </w:rPr>
        <w:t>Output:</w:t>
      </w:r>
      <w:r w:rsidRPr="009D2D3D">
        <w:rPr>
          <w:b/>
        </w:rPr>
        <w:tab/>
      </w:r>
      <w:r w:rsidR="00A148BF" w:rsidRPr="006B2FCC">
        <w:t>returns:</w:t>
      </w:r>
      <w:r w:rsidRPr="00672B04">
        <w:tab/>
      </w:r>
      <w:r w:rsidR="00A148BF" w:rsidRPr="006B2FCC">
        <w:t>Returns the converted radians input number to degrees.</w:t>
      </w:r>
    </w:p>
    <w:p w14:paraId="1311A21D" w14:textId="77777777" w:rsidR="00C42D02" w:rsidRPr="00392534" w:rsidRDefault="00C42D02" w:rsidP="0029217A">
      <w:pPr>
        <w:pStyle w:val="BodyText6"/>
      </w:pPr>
    </w:p>
    <w:p w14:paraId="2684E603" w14:textId="7D530C5B" w:rsidR="006C202A" w:rsidRDefault="00CF001D" w:rsidP="0075488D">
      <w:pPr>
        <w:pStyle w:val="Heading4"/>
      </w:pPr>
      <w:r>
        <w:t>Example</w:t>
      </w:r>
    </w:p>
    <w:p w14:paraId="760DEFF9" w14:textId="77777777" w:rsidR="0007360B" w:rsidRPr="0007360B" w:rsidRDefault="0007360B" w:rsidP="0007360B">
      <w:pPr>
        <w:pStyle w:val="BodyText6"/>
        <w:keepNext/>
        <w:keepLines/>
      </w:pPr>
    </w:p>
    <w:p w14:paraId="5378D2C3" w14:textId="4C07129F" w:rsidR="00EC760B" w:rsidRPr="00EC760B" w:rsidRDefault="00EC760B" w:rsidP="00EC760B">
      <w:pPr>
        <w:pStyle w:val="Caption"/>
      </w:pPr>
      <w:bookmarkStart w:id="2851" w:name="_Toc148365508"/>
      <w:r>
        <w:t xml:space="preserve">Figure </w:t>
      </w:r>
      <w:fldSimple w:instr=" SEQ Figure \* ARABIC ">
        <w:r w:rsidR="00C57752">
          <w:rPr>
            <w:noProof/>
          </w:rPr>
          <w:t>441</w:t>
        </w:r>
      </w:fldSimple>
      <w:r>
        <w:t xml:space="preserve">: </w:t>
      </w:r>
      <w:r w:rsidRPr="006B2FCC">
        <w:t>$$RTD^XLFMTH</w:t>
      </w:r>
      <w:r>
        <w:t xml:space="preserve"> API—Example</w:t>
      </w:r>
      <w:bookmarkEnd w:id="2851"/>
    </w:p>
    <w:p w14:paraId="5D3A5C3A" w14:textId="77777777" w:rsidR="006C202A" w:rsidRPr="006B2FCC" w:rsidRDefault="006C202A" w:rsidP="00EC760B">
      <w:pPr>
        <w:pStyle w:val="CodeExamplewBox"/>
      </w:pPr>
      <w:r w:rsidRPr="006B2FCC">
        <w:t>&gt;</w:t>
      </w:r>
      <w:r w:rsidRPr="00EC760B">
        <w:rPr>
          <w:b/>
        </w:rPr>
        <w:t>S X=$$RTD^XLFMTH(1.5,12)</w:t>
      </w:r>
    </w:p>
    <w:p w14:paraId="22F111A9" w14:textId="77777777" w:rsidR="006C202A" w:rsidRPr="006B2FCC" w:rsidRDefault="006C202A" w:rsidP="00EC760B">
      <w:pPr>
        <w:pStyle w:val="CodeExamplewBox"/>
      </w:pPr>
    </w:p>
    <w:p w14:paraId="153F4C26" w14:textId="77777777" w:rsidR="006C202A" w:rsidRPr="006B2FCC" w:rsidRDefault="006C202A" w:rsidP="00EC760B">
      <w:pPr>
        <w:pStyle w:val="CodeExamplewBox"/>
      </w:pPr>
      <w:r w:rsidRPr="006B2FCC">
        <w:t>&gt;</w:t>
      </w:r>
      <w:r w:rsidRPr="00EC760B">
        <w:rPr>
          <w:b/>
        </w:rPr>
        <w:t>W X</w:t>
      </w:r>
    </w:p>
    <w:p w14:paraId="385919C8" w14:textId="77777777" w:rsidR="006C202A" w:rsidRPr="006B2FCC" w:rsidRDefault="006C202A" w:rsidP="00EC760B">
      <w:pPr>
        <w:pStyle w:val="CodeExamplewBox"/>
      </w:pPr>
      <w:r w:rsidRPr="006B2FCC">
        <w:t>85.9436692696</w:t>
      </w:r>
    </w:p>
    <w:p w14:paraId="4D3EEE8A" w14:textId="77777777" w:rsidR="006C202A" w:rsidRPr="006B2FCC" w:rsidRDefault="006C202A" w:rsidP="0029217A">
      <w:pPr>
        <w:pStyle w:val="BodyText6"/>
      </w:pPr>
    </w:p>
    <w:p w14:paraId="0251F8A8" w14:textId="77777777" w:rsidR="006C202A" w:rsidRPr="006B2FCC" w:rsidRDefault="006C202A" w:rsidP="00C54011">
      <w:pPr>
        <w:pStyle w:val="Heading3"/>
      </w:pPr>
      <w:bookmarkStart w:id="2852" w:name="sd_xlfmth"/>
      <w:bookmarkStart w:id="2853" w:name="_Toc148368177"/>
      <w:r w:rsidRPr="006B2FCC">
        <w:t>$$SD^XLFMTH</w:t>
      </w:r>
      <w:bookmarkEnd w:id="2852"/>
      <w:r w:rsidRPr="006B2FCC">
        <w:t>(): Standard Deviation</w:t>
      </w:r>
      <w:bookmarkEnd w:id="2853"/>
    </w:p>
    <w:p w14:paraId="1DBCF450" w14:textId="77777777" w:rsidR="00C42D02" w:rsidRDefault="00C42D02" w:rsidP="00C42D02">
      <w:pPr>
        <w:pStyle w:val="APIText"/>
        <w:keepNext/>
        <w:keepLines/>
      </w:pPr>
      <w:r w:rsidRPr="006B2FCC">
        <w:rPr>
          <w:b/>
        </w:rPr>
        <w:t>Reference Type</w:t>
      </w:r>
      <w:r>
        <w:rPr>
          <w:b/>
        </w:rPr>
        <w:t>:</w:t>
      </w:r>
      <w:r>
        <w:rPr>
          <w:b/>
        </w:rPr>
        <w:tab/>
      </w:r>
      <w:r w:rsidR="00A148BF" w:rsidRPr="006B2FCC">
        <w:t>Supported</w:t>
      </w:r>
      <w:r w:rsidR="00A148BF" w:rsidRPr="006B2FCC">
        <w:rPr>
          <w:vanish/>
        </w:rPr>
        <w:fldChar w:fldCharType="begin"/>
      </w:r>
      <w:r w:rsidR="00A148BF" w:rsidRPr="006B2FCC">
        <w:rPr>
          <w:vanish/>
        </w:rPr>
        <w:instrText xml:space="preserve"> XE </w:instrText>
      </w:r>
      <w:r w:rsidR="00A148BF">
        <w:rPr>
          <w:vanish/>
        </w:rPr>
        <w:instrText>“</w:instrText>
      </w:r>
      <w:r w:rsidR="00A148BF" w:rsidRPr="006B2FCC">
        <w:rPr>
          <w:vanish/>
        </w:rPr>
        <w:instrText>XLFMTH:$$</w:instrText>
      </w:r>
      <w:r w:rsidR="00A148BF" w:rsidRPr="006B2FCC">
        <w:instrText>SD^</w:instrText>
      </w:r>
      <w:r w:rsidR="00A148BF" w:rsidRPr="006B2FCC">
        <w:rPr>
          <w:vanish/>
        </w:rPr>
        <w:instrText>XLFMTH</w:instrText>
      </w:r>
      <w:r w:rsidR="00A148BF">
        <w:instrText>”</w:instrText>
      </w:r>
      <w:r w:rsidR="00A148BF" w:rsidRPr="006B2FCC">
        <w:instrText xml:space="preserve"> </w:instrText>
      </w:r>
      <w:r w:rsidR="00A148BF" w:rsidRPr="006B2FCC">
        <w:rPr>
          <w:vanish/>
        </w:rPr>
        <w:fldChar w:fldCharType="end"/>
      </w:r>
      <w:r w:rsidR="00A148BF" w:rsidRPr="006B2FCC">
        <w:rPr>
          <w:vanish/>
        </w:rPr>
        <w:fldChar w:fldCharType="begin"/>
      </w:r>
      <w:r w:rsidR="00A148BF" w:rsidRPr="006B2FCC">
        <w:rPr>
          <w:vanish/>
        </w:rPr>
        <w:instrText xml:space="preserve"> XE </w:instrText>
      </w:r>
      <w:r w:rsidR="00A148BF">
        <w:rPr>
          <w:vanish/>
        </w:rPr>
        <w:instrText>“</w:instrText>
      </w:r>
      <w:r w:rsidR="00A148BF" w:rsidRPr="006B2FCC">
        <w:rPr>
          <w:vanish/>
        </w:rPr>
        <w:instrText>$$</w:instrText>
      </w:r>
      <w:r w:rsidR="00A148BF" w:rsidRPr="006B2FCC">
        <w:instrText>SD^</w:instrText>
      </w:r>
      <w:r w:rsidR="00A148BF" w:rsidRPr="006B2FCC">
        <w:rPr>
          <w:vanish/>
        </w:rPr>
        <w:instrText>XLFMTH</w:instrText>
      </w:r>
      <w:r w:rsidR="00A148BF">
        <w:instrText>”</w:instrText>
      </w:r>
      <w:r w:rsidR="00A148BF" w:rsidRPr="006B2FCC">
        <w:instrText xml:space="preserve"> </w:instrText>
      </w:r>
      <w:r w:rsidR="00A148BF" w:rsidRPr="006B2FCC">
        <w:rPr>
          <w:vanish/>
        </w:rPr>
        <w:fldChar w:fldCharType="end"/>
      </w:r>
      <w:r w:rsidR="00A148BF" w:rsidRPr="006B2FCC">
        <w:rPr>
          <w:vanish/>
        </w:rPr>
        <w:fldChar w:fldCharType="begin"/>
      </w:r>
      <w:r w:rsidR="00A148BF" w:rsidRPr="006B2FCC">
        <w:rPr>
          <w:vanish/>
        </w:rPr>
        <w:instrText xml:space="preserve"> XE </w:instrText>
      </w:r>
      <w:r w:rsidR="00A148BF">
        <w:rPr>
          <w:vanish/>
        </w:rPr>
        <w:instrText>“</w:instrText>
      </w:r>
      <w:r w:rsidR="00A148BF" w:rsidRPr="006B2FCC">
        <w:instrText>Math Functions:$$SD^</w:instrText>
      </w:r>
      <w:r w:rsidR="00A148BF" w:rsidRPr="006B2FCC">
        <w:rPr>
          <w:vanish/>
        </w:rPr>
        <w:instrText>XLFMTH</w:instrText>
      </w:r>
      <w:r w:rsidR="00A148BF">
        <w:instrText>”</w:instrText>
      </w:r>
      <w:r w:rsidR="00A148BF" w:rsidRPr="006B2FCC">
        <w:instrText xml:space="preserve"> </w:instrText>
      </w:r>
      <w:r w:rsidR="00A148BF" w:rsidRPr="006B2FCC">
        <w:rPr>
          <w:vanish/>
        </w:rPr>
        <w:fldChar w:fldCharType="end"/>
      </w:r>
      <w:r w:rsidR="00A148BF" w:rsidRPr="006B2FCC">
        <w:rPr>
          <w:vanish/>
        </w:rPr>
        <w:fldChar w:fldCharType="begin"/>
      </w:r>
      <w:r w:rsidR="00A148BF" w:rsidRPr="006B2FCC">
        <w:rPr>
          <w:vanish/>
        </w:rPr>
        <w:instrText xml:space="preserve"> XE </w:instrText>
      </w:r>
      <w:r w:rsidR="00A148BF">
        <w:rPr>
          <w:vanish/>
        </w:rPr>
        <w:instrText>“</w:instrText>
      </w:r>
      <w:r w:rsidR="00A148BF" w:rsidRPr="006B2FCC">
        <w:instrText>Reference Type:Supported:$$SD^</w:instrText>
      </w:r>
      <w:r w:rsidR="00A148BF" w:rsidRPr="006B2FCC">
        <w:rPr>
          <w:vanish/>
        </w:rPr>
        <w:instrText>XLFMTH</w:instrText>
      </w:r>
      <w:r w:rsidR="00A148BF">
        <w:instrText>”</w:instrText>
      </w:r>
      <w:r w:rsidR="00A148BF" w:rsidRPr="006B2FCC">
        <w:instrText xml:space="preserve"> </w:instrText>
      </w:r>
      <w:r w:rsidR="00A148BF" w:rsidRPr="006B2FCC">
        <w:rPr>
          <w:vanish/>
        </w:rPr>
        <w:fldChar w:fldCharType="end"/>
      </w:r>
    </w:p>
    <w:p w14:paraId="74F56C24" w14:textId="77777777" w:rsidR="00C42D02" w:rsidRDefault="00C42D02" w:rsidP="00C42D02">
      <w:pPr>
        <w:pStyle w:val="APIText"/>
        <w:keepNext/>
        <w:keepLines/>
      </w:pPr>
      <w:r w:rsidRPr="006B2FCC">
        <w:rPr>
          <w:b/>
        </w:rPr>
        <w:t>Category</w:t>
      </w:r>
      <w:r>
        <w:rPr>
          <w:b/>
        </w:rPr>
        <w:t>:</w:t>
      </w:r>
      <w:r>
        <w:rPr>
          <w:b/>
        </w:rPr>
        <w:tab/>
      </w:r>
      <w:r w:rsidR="00A148BF" w:rsidRPr="006B2FCC">
        <w:t>Math Functions</w:t>
      </w:r>
    </w:p>
    <w:p w14:paraId="06429213" w14:textId="77777777" w:rsidR="00C42D02" w:rsidRPr="0084064A" w:rsidRDefault="00C42D02" w:rsidP="00C42D02">
      <w:pPr>
        <w:pStyle w:val="APIText"/>
        <w:keepNext/>
        <w:keepLines/>
      </w:pPr>
      <w:r>
        <w:rPr>
          <w:b/>
        </w:rPr>
        <w:t>ICR #:</w:t>
      </w:r>
      <w:r w:rsidRPr="0084064A">
        <w:tab/>
      </w:r>
      <w:r w:rsidR="00A148BF" w:rsidRPr="006B2FCC">
        <w:t>10105</w:t>
      </w:r>
    </w:p>
    <w:p w14:paraId="42EA9315" w14:textId="77777777" w:rsidR="00C42D02" w:rsidRDefault="00C42D02" w:rsidP="00C42D02">
      <w:pPr>
        <w:pStyle w:val="APIText"/>
        <w:keepNext/>
        <w:keepLines/>
      </w:pPr>
      <w:r w:rsidRPr="006B2FCC">
        <w:rPr>
          <w:b/>
        </w:rPr>
        <w:t>Description</w:t>
      </w:r>
      <w:r>
        <w:rPr>
          <w:b/>
        </w:rPr>
        <w:t>:</w:t>
      </w:r>
      <w:r w:rsidRPr="0084064A">
        <w:tab/>
      </w:r>
      <w:r w:rsidR="00977697">
        <w:t xml:space="preserve">The </w:t>
      </w:r>
      <w:r w:rsidR="00977697" w:rsidRPr="006B2FCC">
        <w:t>$$SD^XLFMTH</w:t>
      </w:r>
      <w:r w:rsidR="00A148BF" w:rsidRPr="006B2FCC">
        <w:t xml:space="preserve"> extrinsic function returns the standard deviation. Standard deviation is defined as:</w:t>
      </w:r>
    </w:p>
    <w:p w14:paraId="3C195E9A" w14:textId="77777777" w:rsidR="00A148BF" w:rsidRPr="0084064A" w:rsidRDefault="00A148BF" w:rsidP="00A148BF">
      <w:pPr>
        <w:pStyle w:val="APIDescriptionTextIndent"/>
      </w:pPr>
      <w:r>
        <w:t>“</w:t>
      </w:r>
      <w:r w:rsidRPr="006B2FCC">
        <w:t>A measure of variability equal to the square root of the arithmetic average of the squares of the deviations from the mean in a frequency distribution.</w:t>
      </w:r>
      <w:r>
        <w:t>”</w:t>
      </w:r>
      <w:r w:rsidRPr="006B2FCC">
        <w:rPr>
          <w:rStyle w:val="FootnoteReference"/>
        </w:rPr>
        <w:footnoteReference w:id="2"/>
      </w:r>
    </w:p>
    <w:p w14:paraId="344F08D9"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A148BF" w:rsidRPr="000B37D9">
        <w:rPr>
          <w:rFonts w:ascii="Courier New" w:hAnsi="Courier New" w:cs="Courier New"/>
          <w:sz w:val="20"/>
          <w:szCs w:val="18"/>
        </w:rPr>
        <w:t>$$SD^XLFMTH(%s1,%s2,%n)</w:t>
      </w:r>
    </w:p>
    <w:p w14:paraId="57132A92"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A148BF" w:rsidRPr="00720B3D">
        <w:rPr>
          <w:rFonts w:ascii="Courier New" w:hAnsi="Courier New"/>
          <w:b/>
          <w:bCs w:val="0"/>
          <w:sz w:val="20"/>
        </w:rPr>
        <w:t>%s1</w:t>
      </w:r>
      <w:r w:rsidR="00A148BF" w:rsidRPr="006B2FCC">
        <w:t>:</w:t>
      </w:r>
      <w:r w:rsidRPr="00672B04">
        <w:tab/>
      </w:r>
      <w:r w:rsidR="00A148BF" w:rsidRPr="006B2FCC">
        <w:t>(required) Sum.</w:t>
      </w:r>
    </w:p>
    <w:p w14:paraId="155516A8" w14:textId="77777777" w:rsidR="00C42D02" w:rsidRDefault="00C42D02" w:rsidP="00C42D02">
      <w:pPr>
        <w:pStyle w:val="APIParameters"/>
        <w:ind w:left="4147" w:hanging="4147"/>
      </w:pPr>
      <w:r>
        <w:rPr>
          <w:b/>
        </w:rPr>
        <w:tab/>
      </w:r>
      <w:r w:rsidR="00A148BF" w:rsidRPr="00720B3D">
        <w:rPr>
          <w:rFonts w:ascii="Courier New" w:hAnsi="Courier New"/>
          <w:b/>
          <w:bCs w:val="0"/>
          <w:sz w:val="20"/>
        </w:rPr>
        <w:t>%s2</w:t>
      </w:r>
      <w:r w:rsidR="00A148BF" w:rsidRPr="000B37D9">
        <w:rPr>
          <w:rFonts w:ascii="Courier New" w:hAnsi="Courier New"/>
          <w:sz w:val="20"/>
        </w:rPr>
        <w:t>:</w:t>
      </w:r>
      <w:r>
        <w:rPr>
          <w:b/>
        </w:rPr>
        <w:tab/>
      </w:r>
      <w:r w:rsidR="00A148BF" w:rsidRPr="006B2FCC">
        <w:t>(required) Sum of squares.</w:t>
      </w:r>
    </w:p>
    <w:p w14:paraId="7C52E8EB" w14:textId="77777777" w:rsidR="00A148BF" w:rsidRDefault="00A148BF" w:rsidP="00C42D02">
      <w:pPr>
        <w:pStyle w:val="APIParameters"/>
        <w:ind w:left="4147" w:hanging="4147"/>
      </w:pPr>
      <w:r>
        <w:tab/>
      </w:r>
      <w:r w:rsidRPr="00720B3D">
        <w:rPr>
          <w:rFonts w:ascii="Courier New" w:hAnsi="Courier New"/>
          <w:b/>
          <w:bCs w:val="0"/>
          <w:sz w:val="20"/>
        </w:rPr>
        <w:t>%n</w:t>
      </w:r>
      <w:r w:rsidRPr="000B37D9">
        <w:rPr>
          <w:rFonts w:ascii="Courier New" w:hAnsi="Courier New"/>
          <w:sz w:val="20"/>
        </w:rPr>
        <w:t>:</w:t>
      </w:r>
      <w:r>
        <w:tab/>
      </w:r>
      <w:r w:rsidRPr="006B2FCC">
        <w:t>(required) Count.</w:t>
      </w:r>
    </w:p>
    <w:p w14:paraId="13BE80ED" w14:textId="77777777" w:rsidR="00C42D02" w:rsidRPr="00672B04" w:rsidRDefault="00C42D02" w:rsidP="00C42D02">
      <w:pPr>
        <w:pStyle w:val="APIParameters"/>
      </w:pPr>
      <w:r w:rsidRPr="009D2D3D">
        <w:rPr>
          <w:b/>
        </w:rPr>
        <w:t>Output:</w:t>
      </w:r>
      <w:r w:rsidRPr="009D2D3D">
        <w:rPr>
          <w:b/>
        </w:rPr>
        <w:tab/>
      </w:r>
      <w:r w:rsidR="00A148BF" w:rsidRPr="006B2FCC">
        <w:t>returns:</w:t>
      </w:r>
      <w:r w:rsidRPr="00672B04">
        <w:tab/>
      </w:r>
      <w:r w:rsidR="00A148BF" w:rsidRPr="006B2FCC">
        <w:t>Returns the standard deviation.</w:t>
      </w:r>
    </w:p>
    <w:p w14:paraId="0E64B9D3" w14:textId="77777777" w:rsidR="00C42D02" w:rsidRPr="00392534" w:rsidRDefault="00C42D02" w:rsidP="0029217A">
      <w:pPr>
        <w:pStyle w:val="BodyText6"/>
      </w:pPr>
    </w:p>
    <w:p w14:paraId="49399032" w14:textId="4AC050B1" w:rsidR="006C202A" w:rsidRDefault="00CF001D" w:rsidP="0075488D">
      <w:pPr>
        <w:pStyle w:val="Heading4"/>
      </w:pPr>
      <w:r>
        <w:t>Example</w:t>
      </w:r>
    </w:p>
    <w:p w14:paraId="4EE4608E" w14:textId="77777777" w:rsidR="0007360B" w:rsidRPr="0007360B" w:rsidRDefault="0007360B" w:rsidP="0007360B">
      <w:pPr>
        <w:pStyle w:val="BodyText6"/>
        <w:keepNext/>
        <w:keepLines/>
      </w:pPr>
    </w:p>
    <w:p w14:paraId="405D9F03" w14:textId="2329BC52" w:rsidR="00755F17" w:rsidRPr="00755F17" w:rsidRDefault="00755F17" w:rsidP="00755F17">
      <w:pPr>
        <w:pStyle w:val="Caption"/>
      </w:pPr>
      <w:bookmarkStart w:id="2854" w:name="_Toc148365509"/>
      <w:r>
        <w:t xml:space="preserve">Figure </w:t>
      </w:r>
      <w:fldSimple w:instr=" SEQ Figure \* ARABIC ">
        <w:r w:rsidR="00C57752">
          <w:rPr>
            <w:noProof/>
          </w:rPr>
          <w:t>442</w:t>
        </w:r>
      </w:fldSimple>
      <w:r>
        <w:t xml:space="preserve">: </w:t>
      </w:r>
      <w:r w:rsidRPr="006B2FCC">
        <w:t>$$SD^XLFMTH</w:t>
      </w:r>
      <w:r>
        <w:t xml:space="preserve"> API—Example</w:t>
      </w:r>
      <w:bookmarkEnd w:id="2854"/>
    </w:p>
    <w:p w14:paraId="62AA0F8D" w14:textId="77777777" w:rsidR="000B4519" w:rsidRPr="006B2FCC" w:rsidRDefault="000B4519" w:rsidP="00755F17">
      <w:pPr>
        <w:pStyle w:val="CodeExamplewBox"/>
      </w:pPr>
      <w:r w:rsidRPr="006B2FCC">
        <w:t>&gt;</w:t>
      </w:r>
      <w:r w:rsidRPr="00755F17">
        <w:rPr>
          <w:b/>
        </w:rPr>
        <w:t>S X=$$SD^XLFMTH(5,25,2)</w:t>
      </w:r>
    </w:p>
    <w:p w14:paraId="31238FC8" w14:textId="77777777" w:rsidR="000B4519" w:rsidRPr="006B2FCC" w:rsidRDefault="000B4519" w:rsidP="00755F17">
      <w:pPr>
        <w:pStyle w:val="CodeExamplewBox"/>
      </w:pPr>
    </w:p>
    <w:p w14:paraId="3C4FB34A" w14:textId="77777777" w:rsidR="000B4519" w:rsidRPr="006B2FCC" w:rsidRDefault="000B4519" w:rsidP="00755F17">
      <w:pPr>
        <w:pStyle w:val="CodeExamplewBox"/>
      </w:pPr>
      <w:r w:rsidRPr="006B2FCC">
        <w:t>&gt;</w:t>
      </w:r>
      <w:r w:rsidRPr="00755F17">
        <w:rPr>
          <w:b/>
        </w:rPr>
        <w:t>W X</w:t>
      </w:r>
    </w:p>
    <w:p w14:paraId="589DEA3C" w14:textId="77777777" w:rsidR="006C202A" w:rsidRPr="006B2FCC" w:rsidRDefault="000B4519" w:rsidP="00755F17">
      <w:pPr>
        <w:pStyle w:val="CodeExamplewBox"/>
      </w:pPr>
      <w:r w:rsidRPr="006B2FCC">
        <w:t>3.53553390593</w:t>
      </w:r>
    </w:p>
    <w:p w14:paraId="3D2FDD28" w14:textId="77777777" w:rsidR="006C202A" w:rsidRPr="006B2FCC" w:rsidRDefault="006C202A" w:rsidP="0029217A">
      <w:pPr>
        <w:pStyle w:val="BodyText6"/>
      </w:pPr>
    </w:p>
    <w:p w14:paraId="70442DCE" w14:textId="77777777" w:rsidR="006C202A" w:rsidRPr="006B2FCC" w:rsidRDefault="006C202A" w:rsidP="00C54011">
      <w:pPr>
        <w:pStyle w:val="Heading3"/>
      </w:pPr>
      <w:bookmarkStart w:id="2855" w:name="sec_xlfmth"/>
      <w:bookmarkStart w:id="2856" w:name="_Toc148368178"/>
      <w:r w:rsidRPr="006B2FCC">
        <w:t>$$</w:t>
      </w:r>
      <w:smartTag w:uri="urn:schemas-microsoft-com:office:smarttags" w:element="stockticker">
        <w:r w:rsidRPr="006B2FCC">
          <w:t>SE</w:t>
        </w:r>
        <w:smartTag w:uri="urn:schemas-microsoft-com:office:smarttags" w:element="stockticker">
          <w:r w:rsidRPr="006B2FCC">
            <w:t>C</w:t>
          </w:r>
        </w:smartTag>
      </w:smartTag>
      <w:r w:rsidRPr="006B2FCC">
        <w:t>^XLFMTH</w:t>
      </w:r>
      <w:bookmarkEnd w:id="2855"/>
      <w:r w:rsidRPr="006B2FCC">
        <w:t>(): Secant (Radians)</w:t>
      </w:r>
      <w:bookmarkEnd w:id="2856"/>
    </w:p>
    <w:p w14:paraId="029E35B8" w14:textId="77777777" w:rsidR="00C42D02" w:rsidRDefault="00C42D02" w:rsidP="00C42D02">
      <w:pPr>
        <w:pStyle w:val="APIText"/>
        <w:keepNext/>
        <w:keepLines/>
      </w:pPr>
      <w:r w:rsidRPr="006B2FCC">
        <w:rPr>
          <w:b/>
        </w:rPr>
        <w:t>Reference Type</w:t>
      </w:r>
      <w:r>
        <w:rPr>
          <w:b/>
        </w:rPr>
        <w:t>:</w:t>
      </w:r>
      <w:r>
        <w:rPr>
          <w:b/>
        </w:rPr>
        <w:tab/>
      </w:r>
      <w:r w:rsidR="00A148BF" w:rsidRPr="006B2FCC">
        <w:t>Supported</w:t>
      </w:r>
      <w:r w:rsidR="00A148BF" w:rsidRPr="006B2FCC">
        <w:fldChar w:fldCharType="begin"/>
      </w:r>
      <w:r w:rsidR="00A148BF" w:rsidRPr="006B2FCC">
        <w:instrText xml:space="preserve">XE </w:instrText>
      </w:r>
      <w:r w:rsidR="00A148BF">
        <w:instrText>“</w:instrText>
      </w:r>
      <w:r w:rsidR="00A148BF" w:rsidRPr="006B2FCC">
        <w:instrText>XLF Function Library:$$SEC^XLFMTH</w:instrText>
      </w:r>
      <w:r w:rsidR="00A148BF">
        <w:instrText>”</w:instrText>
      </w:r>
      <w:r w:rsidR="00A148BF" w:rsidRPr="006B2FCC">
        <w:fldChar w:fldCharType="end"/>
      </w:r>
      <w:r w:rsidR="00A148BF" w:rsidRPr="006B2FCC">
        <w:fldChar w:fldCharType="begin"/>
      </w:r>
      <w:r w:rsidR="00A148BF" w:rsidRPr="006B2FCC">
        <w:instrText xml:space="preserve">XE </w:instrText>
      </w:r>
      <w:r w:rsidR="00A148BF">
        <w:instrText>“</w:instrText>
      </w:r>
      <w:r w:rsidR="00A148BF" w:rsidRPr="006B2FCC">
        <w:instrText>$$SEC^XLFMTH</w:instrText>
      </w:r>
      <w:r w:rsidR="00A148BF">
        <w:instrText>”</w:instrText>
      </w:r>
      <w:r w:rsidR="00A148BF" w:rsidRPr="006B2FCC">
        <w:fldChar w:fldCharType="end"/>
      </w:r>
      <w:r w:rsidR="00A148BF" w:rsidRPr="006B2FCC">
        <w:fldChar w:fldCharType="begin"/>
      </w:r>
      <w:r w:rsidR="00A148BF" w:rsidRPr="006B2FCC">
        <w:instrText xml:space="preserve">XE </w:instrText>
      </w:r>
      <w:r w:rsidR="00A148BF">
        <w:instrText>“</w:instrText>
      </w:r>
      <w:r w:rsidR="00A148BF" w:rsidRPr="006B2FCC">
        <w:instrText>XLFMTH:$$SEC^XLFMTH</w:instrText>
      </w:r>
      <w:r w:rsidR="00A148BF">
        <w:instrText>”</w:instrText>
      </w:r>
      <w:r w:rsidR="00A148BF" w:rsidRPr="006B2FCC">
        <w:fldChar w:fldCharType="end"/>
      </w:r>
      <w:r w:rsidR="00A148BF" w:rsidRPr="006B2FCC">
        <w:fldChar w:fldCharType="begin"/>
      </w:r>
      <w:r w:rsidR="00A148BF" w:rsidRPr="006B2FCC">
        <w:instrText xml:space="preserve">XE </w:instrText>
      </w:r>
      <w:r w:rsidR="00A148BF">
        <w:instrText>“</w:instrText>
      </w:r>
      <w:r w:rsidR="00A148BF" w:rsidRPr="006B2FCC">
        <w:instrText>Math Functions:$$SEC^XLFMTH</w:instrText>
      </w:r>
      <w:r w:rsidR="00A148BF">
        <w:instrText>”</w:instrText>
      </w:r>
      <w:r w:rsidR="00A148BF" w:rsidRPr="006B2FCC">
        <w:fldChar w:fldCharType="end"/>
      </w:r>
      <w:r w:rsidR="00A148BF" w:rsidRPr="006B2FCC">
        <w:fldChar w:fldCharType="begin"/>
      </w:r>
      <w:r w:rsidR="00A148BF" w:rsidRPr="006B2FCC">
        <w:instrText xml:space="preserve">XE </w:instrText>
      </w:r>
      <w:r w:rsidR="00A148BF">
        <w:instrText>“</w:instrText>
      </w:r>
      <w:r w:rsidR="00A148BF" w:rsidRPr="006B2FCC">
        <w:instrText>Reference Type:Supported:$$SEC^XLFMTH</w:instrText>
      </w:r>
      <w:r w:rsidR="00A148BF">
        <w:instrText>”</w:instrText>
      </w:r>
      <w:r w:rsidR="00A148BF" w:rsidRPr="006B2FCC">
        <w:fldChar w:fldCharType="end"/>
      </w:r>
    </w:p>
    <w:p w14:paraId="0A7F8D51" w14:textId="77777777" w:rsidR="00C42D02" w:rsidRDefault="00C42D02" w:rsidP="00C42D02">
      <w:pPr>
        <w:pStyle w:val="APIText"/>
        <w:keepNext/>
        <w:keepLines/>
      </w:pPr>
      <w:r w:rsidRPr="006B2FCC">
        <w:rPr>
          <w:b/>
        </w:rPr>
        <w:t>Category</w:t>
      </w:r>
      <w:r>
        <w:rPr>
          <w:b/>
        </w:rPr>
        <w:t>:</w:t>
      </w:r>
      <w:r>
        <w:rPr>
          <w:b/>
        </w:rPr>
        <w:tab/>
      </w:r>
      <w:r w:rsidR="00A148BF" w:rsidRPr="006B2FCC">
        <w:t>Math Functions</w:t>
      </w:r>
    </w:p>
    <w:p w14:paraId="5A5D1C1E" w14:textId="77777777" w:rsidR="00C42D02" w:rsidRPr="0084064A" w:rsidRDefault="00C42D02" w:rsidP="00C42D02">
      <w:pPr>
        <w:pStyle w:val="APIText"/>
        <w:keepNext/>
        <w:keepLines/>
      </w:pPr>
      <w:r>
        <w:rPr>
          <w:b/>
        </w:rPr>
        <w:t>ICR #:</w:t>
      </w:r>
      <w:r w:rsidRPr="0084064A">
        <w:tab/>
      </w:r>
      <w:r w:rsidR="00A148BF" w:rsidRPr="006B2FCC">
        <w:t>10105</w:t>
      </w:r>
    </w:p>
    <w:p w14:paraId="410C8481" w14:textId="77777777" w:rsidR="00C42D02" w:rsidRPr="0084064A" w:rsidRDefault="00C42D02" w:rsidP="00C42D02">
      <w:pPr>
        <w:pStyle w:val="APIText"/>
        <w:keepNext/>
        <w:keepLines/>
      </w:pPr>
      <w:r w:rsidRPr="006B2FCC">
        <w:rPr>
          <w:b/>
        </w:rPr>
        <w:t>Description</w:t>
      </w:r>
      <w:r>
        <w:rPr>
          <w:b/>
        </w:rPr>
        <w:t>:</w:t>
      </w:r>
      <w:r w:rsidRPr="0084064A">
        <w:tab/>
      </w:r>
      <w:r w:rsidR="003071B2">
        <w:t xml:space="preserve">The </w:t>
      </w:r>
      <w:r w:rsidR="003071B2" w:rsidRPr="006B2FCC">
        <w:t>$$</w:t>
      </w:r>
      <w:smartTag w:uri="urn:schemas-microsoft-com:office:smarttags" w:element="stockticker">
        <w:r w:rsidR="003071B2" w:rsidRPr="006B2FCC">
          <w:t>SE</w:t>
        </w:r>
        <w:smartTag w:uri="urn:schemas-microsoft-com:office:smarttags" w:element="stockticker">
          <w:r w:rsidR="003071B2" w:rsidRPr="006B2FCC">
            <w:t>C</w:t>
          </w:r>
        </w:smartTag>
      </w:smartTag>
      <w:r w:rsidR="003071B2" w:rsidRPr="006B2FCC">
        <w:t>^XLFMTH</w:t>
      </w:r>
      <w:r w:rsidR="00A148BF" w:rsidRPr="006B2FCC">
        <w:t xml:space="preserve"> extrinsic function returns the secant of a number, with radians input.</w:t>
      </w:r>
    </w:p>
    <w:p w14:paraId="18441CB6"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A148BF" w:rsidRPr="000B37D9">
        <w:rPr>
          <w:rFonts w:ascii="Courier New" w:hAnsi="Courier New" w:cs="Courier New"/>
          <w:bCs w:val="0"/>
          <w:sz w:val="20"/>
          <w:szCs w:val="18"/>
        </w:rPr>
        <w:t>$$</w:t>
      </w:r>
      <w:smartTag w:uri="urn:schemas-microsoft-com:office:smarttags" w:element="stockticker">
        <w:r w:rsidR="00A148BF" w:rsidRPr="000B37D9">
          <w:rPr>
            <w:rFonts w:ascii="Courier New" w:hAnsi="Courier New" w:cs="Courier New"/>
            <w:sz w:val="20"/>
            <w:szCs w:val="18"/>
          </w:rPr>
          <w:t>SE</w:t>
        </w:r>
        <w:smartTag w:uri="urn:schemas-microsoft-com:office:smarttags" w:element="stockticker">
          <w:r w:rsidR="00A148BF" w:rsidRPr="000B37D9">
            <w:rPr>
              <w:rFonts w:ascii="Courier New" w:hAnsi="Courier New" w:cs="Courier New"/>
              <w:sz w:val="20"/>
              <w:szCs w:val="18"/>
            </w:rPr>
            <w:t>C</w:t>
          </w:r>
        </w:smartTag>
      </w:smartTag>
      <w:r w:rsidR="00A148BF" w:rsidRPr="000B37D9">
        <w:rPr>
          <w:rFonts w:ascii="Courier New" w:hAnsi="Courier New" w:cs="Courier New"/>
          <w:sz w:val="20"/>
          <w:szCs w:val="18"/>
        </w:rPr>
        <w:t>^XLFMTH(x[,n])</w:t>
      </w:r>
    </w:p>
    <w:p w14:paraId="080E2F6A"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A148BF" w:rsidRPr="00720B3D">
        <w:rPr>
          <w:b/>
          <w:bCs w:val="0"/>
        </w:rPr>
        <w:t>x</w:t>
      </w:r>
      <w:r w:rsidR="00A148BF" w:rsidRPr="006B2FCC">
        <w:t>:</w:t>
      </w:r>
      <w:r w:rsidRPr="00672B04">
        <w:tab/>
      </w:r>
      <w:r w:rsidR="00A148BF" w:rsidRPr="006B2FCC">
        <w:t>(required) Number in radians for which you want the secant.</w:t>
      </w:r>
    </w:p>
    <w:p w14:paraId="233D98F3" w14:textId="77777777" w:rsidR="00C42D02" w:rsidRDefault="00C42D02" w:rsidP="00C42D02">
      <w:pPr>
        <w:pStyle w:val="APIParameters"/>
        <w:ind w:left="4147" w:hanging="4147"/>
      </w:pPr>
      <w:r>
        <w:rPr>
          <w:b/>
        </w:rPr>
        <w:tab/>
      </w:r>
      <w:r w:rsidR="00A148BF" w:rsidRPr="00720B3D">
        <w:rPr>
          <w:b/>
          <w:bCs w:val="0"/>
        </w:rPr>
        <w:t>n</w:t>
      </w:r>
      <w:r w:rsidR="00A148BF" w:rsidRPr="006B2FCC">
        <w:t>:</w:t>
      </w:r>
      <w:r>
        <w:rPr>
          <w:b/>
        </w:rPr>
        <w:tab/>
      </w:r>
      <w:r w:rsidR="00A148BF" w:rsidRPr="006B2FCC">
        <w:t>(optional) The precision for the function. Precision means the detail of the result, in terms of number of digits.</w:t>
      </w:r>
    </w:p>
    <w:p w14:paraId="0D2178E6" w14:textId="77777777" w:rsidR="00C42D02" w:rsidRPr="00672B04" w:rsidRDefault="00C42D02" w:rsidP="00C42D02">
      <w:pPr>
        <w:pStyle w:val="APIParameters"/>
      </w:pPr>
      <w:r w:rsidRPr="009D2D3D">
        <w:rPr>
          <w:b/>
        </w:rPr>
        <w:t>Output:</w:t>
      </w:r>
      <w:r w:rsidRPr="009D2D3D">
        <w:rPr>
          <w:b/>
        </w:rPr>
        <w:tab/>
      </w:r>
      <w:r w:rsidR="00A148BF" w:rsidRPr="006B2FCC">
        <w:t>returns:</w:t>
      </w:r>
      <w:r w:rsidRPr="00672B04">
        <w:tab/>
      </w:r>
      <w:r w:rsidR="00A148BF" w:rsidRPr="006B2FCC">
        <w:t>Returns the secant of radians input number.</w:t>
      </w:r>
    </w:p>
    <w:p w14:paraId="5827C221" w14:textId="77777777" w:rsidR="00C42D02" w:rsidRPr="00392534" w:rsidRDefault="00C42D02" w:rsidP="0029217A">
      <w:pPr>
        <w:pStyle w:val="BodyText6"/>
      </w:pPr>
    </w:p>
    <w:p w14:paraId="084F5D22" w14:textId="3293D9CB" w:rsidR="006C202A" w:rsidRDefault="00CF001D" w:rsidP="0075488D">
      <w:pPr>
        <w:pStyle w:val="Heading4"/>
      </w:pPr>
      <w:r>
        <w:t>Example</w:t>
      </w:r>
    </w:p>
    <w:p w14:paraId="6D171BA2" w14:textId="77777777" w:rsidR="0007360B" w:rsidRPr="0007360B" w:rsidRDefault="0007360B" w:rsidP="0007360B">
      <w:pPr>
        <w:pStyle w:val="BodyText6"/>
        <w:keepNext/>
        <w:keepLines/>
      </w:pPr>
    </w:p>
    <w:p w14:paraId="67B49F77" w14:textId="1CB9561E" w:rsidR="00755F17" w:rsidRPr="00755F17" w:rsidRDefault="00755F17" w:rsidP="00755F17">
      <w:pPr>
        <w:pStyle w:val="Caption"/>
      </w:pPr>
      <w:bookmarkStart w:id="2857" w:name="_Toc148365510"/>
      <w:r>
        <w:t xml:space="preserve">Figure </w:t>
      </w:r>
      <w:fldSimple w:instr=" SEQ Figure \* ARABIC ">
        <w:r w:rsidR="00C57752">
          <w:rPr>
            <w:noProof/>
          </w:rPr>
          <w:t>443</w:t>
        </w:r>
      </w:fldSimple>
      <w:r>
        <w:t xml:space="preserve">: </w:t>
      </w:r>
      <w:r w:rsidRPr="006B2FCC">
        <w:t>$$</w:t>
      </w:r>
      <w:smartTag w:uri="urn:schemas-microsoft-com:office:smarttags" w:element="stockticker">
        <w:r w:rsidRPr="006B2FCC">
          <w:t>SE</w:t>
        </w:r>
        <w:smartTag w:uri="urn:schemas-microsoft-com:office:smarttags" w:element="stockticker">
          <w:r w:rsidRPr="006B2FCC">
            <w:t>C</w:t>
          </w:r>
        </w:smartTag>
      </w:smartTag>
      <w:r w:rsidRPr="006B2FCC">
        <w:t>^XLFMTH</w:t>
      </w:r>
      <w:r>
        <w:t xml:space="preserve"> API—Example</w:t>
      </w:r>
      <w:bookmarkEnd w:id="2857"/>
    </w:p>
    <w:p w14:paraId="17568853" w14:textId="77777777" w:rsidR="006C202A" w:rsidRPr="006B2FCC" w:rsidRDefault="006C202A" w:rsidP="00755F17">
      <w:pPr>
        <w:pStyle w:val="CodeExamplewBox"/>
      </w:pPr>
      <w:r w:rsidRPr="006B2FCC">
        <w:t>&gt;</w:t>
      </w:r>
      <w:r w:rsidRPr="00755F17">
        <w:rPr>
          <w:b/>
        </w:rPr>
        <w:t>S X=$$</w:t>
      </w:r>
      <w:smartTag w:uri="urn:schemas-microsoft-com:office:smarttags" w:element="stockticker">
        <w:r w:rsidRPr="00755F17">
          <w:rPr>
            <w:b/>
          </w:rPr>
          <w:t>SE</w:t>
        </w:r>
        <w:smartTag w:uri="urn:schemas-microsoft-com:office:smarttags" w:element="stockticker">
          <w:r w:rsidRPr="00755F17">
            <w:rPr>
              <w:b/>
            </w:rPr>
            <w:t>C</w:t>
          </w:r>
        </w:smartTag>
      </w:smartTag>
      <w:r w:rsidRPr="00755F17">
        <w:rPr>
          <w:b/>
        </w:rPr>
        <w:t>^XLFMTH(1.5)</w:t>
      </w:r>
    </w:p>
    <w:p w14:paraId="6DB8A7CC" w14:textId="77777777" w:rsidR="006C202A" w:rsidRPr="006B2FCC" w:rsidRDefault="006C202A" w:rsidP="00755F17">
      <w:pPr>
        <w:pStyle w:val="CodeExamplewBox"/>
      </w:pPr>
    </w:p>
    <w:p w14:paraId="600A4088" w14:textId="77777777" w:rsidR="006C202A" w:rsidRPr="006B2FCC" w:rsidRDefault="006C202A" w:rsidP="00755F17">
      <w:pPr>
        <w:pStyle w:val="CodeExamplewBox"/>
      </w:pPr>
      <w:r w:rsidRPr="006B2FCC">
        <w:t>&gt;</w:t>
      </w:r>
      <w:r w:rsidRPr="00755F17">
        <w:rPr>
          <w:b/>
        </w:rPr>
        <w:t>W X</w:t>
      </w:r>
    </w:p>
    <w:p w14:paraId="045A9254" w14:textId="77777777" w:rsidR="006C202A" w:rsidRPr="006B2FCC" w:rsidRDefault="006C202A" w:rsidP="00755F17">
      <w:pPr>
        <w:pStyle w:val="CodeExamplewBox"/>
      </w:pPr>
      <w:r w:rsidRPr="006B2FCC">
        <w:t>14.1368329</w:t>
      </w:r>
    </w:p>
    <w:p w14:paraId="21AC49BA" w14:textId="77777777" w:rsidR="006C202A" w:rsidRPr="006B2FCC" w:rsidRDefault="006C202A" w:rsidP="0029217A">
      <w:pPr>
        <w:pStyle w:val="BodyText6"/>
      </w:pPr>
    </w:p>
    <w:p w14:paraId="69953AA9" w14:textId="77777777" w:rsidR="006C202A" w:rsidRPr="006B2FCC" w:rsidRDefault="006C202A" w:rsidP="00C54011">
      <w:pPr>
        <w:pStyle w:val="Heading3"/>
      </w:pPr>
      <w:bookmarkStart w:id="2858" w:name="secdeg_xlfmth"/>
      <w:bookmarkStart w:id="2859" w:name="_Toc148368179"/>
      <w:r w:rsidRPr="006B2FCC">
        <w:t>$$SECDEG^XLFMTH</w:t>
      </w:r>
      <w:bookmarkEnd w:id="2858"/>
      <w:r w:rsidRPr="006B2FCC">
        <w:t>(): Secant (Degrees)</w:t>
      </w:r>
      <w:bookmarkEnd w:id="2859"/>
    </w:p>
    <w:p w14:paraId="1CF85A49"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Library:$$SECDEG^XLFMTH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$$SECDEG^XLFMTH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XLFMTH:$$SECDEG^XLFMTH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Functions:$$SECDEG^XLFMTH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Type:Supported:$$SECDEG^XLFMTH</w:instrText>
      </w:r>
      <w:r w:rsidR="00424AF1">
        <w:instrText>”</w:instrText>
      </w:r>
      <w:r w:rsidR="00424AF1" w:rsidRPr="006B2FCC">
        <w:fldChar w:fldCharType="end"/>
      </w:r>
    </w:p>
    <w:p w14:paraId="7EAC63C7"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367CD183" w14:textId="77777777" w:rsidR="00C42D02" w:rsidRPr="0084064A" w:rsidRDefault="00C42D02" w:rsidP="00C42D02">
      <w:pPr>
        <w:pStyle w:val="APIText"/>
        <w:keepNext/>
        <w:keepLines/>
      </w:pPr>
      <w:r>
        <w:rPr>
          <w:b/>
        </w:rPr>
        <w:t>ICR #:</w:t>
      </w:r>
      <w:r w:rsidRPr="0084064A">
        <w:tab/>
      </w:r>
      <w:r w:rsidR="00424AF1" w:rsidRPr="006B2FCC">
        <w:t>10105</w:t>
      </w:r>
    </w:p>
    <w:p w14:paraId="6D7E711E" w14:textId="77777777" w:rsidR="00C42D02" w:rsidRPr="0084064A" w:rsidRDefault="00C42D02" w:rsidP="00C42D02">
      <w:pPr>
        <w:pStyle w:val="APIText"/>
        <w:keepNext/>
        <w:keepLines/>
      </w:pPr>
      <w:r w:rsidRPr="006B2FCC">
        <w:rPr>
          <w:b/>
        </w:rPr>
        <w:t>Description</w:t>
      </w:r>
      <w:r>
        <w:rPr>
          <w:b/>
        </w:rPr>
        <w:t>:</w:t>
      </w:r>
      <w:r w:rsidRPr="0084064A">
        <w:tab/>
      </w:r>
      <w:r w:rsidR="00517C29">
        <w:t xml:space="preserve">The </w:t>
      </w:r>
      <w:r w:rsidR="00517C29" w:rsidRPr="006B2FCC">
        <w:t>$$SECDEG^XLFMTH</w:t>
      </w:r>
      <w:r w:rsidR="00424AF1" w:rsidRPr="006B2FCC">
        <w:t xml:space="preserve"> extrinsic function returns the secant of a number, with degrees input.</w:t>
      </w:r>
    </w:p>
    <w:p w14:paraId="26C686A2"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SECDEG^XLFMTH(x[,n])</w:t>
      </w:r>
    </w:p>
    <w:p w14:paraId="2927BCB6"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in degrees for which you want the secant.</w:t>
      </w:r>
    </w:p>
    <w:p w14:paraId="747F4D02"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52BA3D16"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secant of degrees input number.</w:t>
      </w:r>
    </w:p>
    <w:p w14:paraId="4DC65C78" w14:textId="77777777" w:rsidR="00C42D02" w:rsidRPr="00392534" w:rsidRDefault="00C42D02" w:rsidP="0029217A">
      <w:pPr>
        <w:pStyle w:val="BodyText6"/>
      </w:pPr>
    </w:p>
    <w:p w14:paraId="4DD63B83" w14:textId="70D1628F" w:rsidR="006C202A" w:rsidRDefault="00CF001D" w:rsidP="0075488D">
      <w:pPr>
        <w:pStyle w:val="Heading4"/>
      </w:pPr>
      <w:r>
        <w:t>Example</w:t>
      </w:r>
    </w:p>
    <w:p w14:paraId="2BBF030F" w14:textId="77777777" w:rsidR="0007360B" w:rsidRPr="0007360B" w:rsidRDefault="0007360B" w:rsidP="0007360B">
      <w:pPr>
        <w:pStyle w:val="BodyText6"/>
        <w:keepNext/>
        <w:keepLines/>
      </w:pPr>
    </w:p>
    <w:p w14:paraId="2EB5FB37" w14:textId="43D36080" w:rsidR="00755F17" w:rsidRPr="00755F17" w:rsidRDefault="00755F17" w:rsidP="00755F17">
      <w:pPr>
        <w:pStyle w:val="Caption"/>
      </w:pPr>
      <w:bookmarkStart w:id="2860" w:name="_Toc148365511"/>
      <w:r>
        <w:t xml:space="preserve">Figure </w:t>
      </w:r>
      <w:fldSimple w:instr=" SEQ Figure \* ARABIC ">
        <w:r w:rsidR="00C57752">
          <w:rPr>
            <w:noProof/>
          </w:rPr>
          <w:t>444</w:t>
        </w:r>
      </w:fldSimple>
      <w:r>
        <w:t xml:space="preserve">: </w:t>
      </w:r>
      <w:r w:rsidRPr="006B2FCC">
        <w:t>$$SECDEG^XLFMTH</w:t>
      </w:r>
      <w:r>
        <w:t xml:space="preserve"> API—Example</w:t>
      </w:r>
      <w:bookmarkEnd w:id="2860"/>
    </w:p>
    <w:p w14:paraId="167332AB" w14:textId="77777777" w:rsidR="006C202A" w:rsidRPr="006B2FCC" w:rsidRDefault="006C202A" w:rsidP="00755F17">
      <w:pPr>
        <w:pStyle w:val="CodeExamplewBox"/>
      </w:pPr>
      <w:r w:rsidRPr="006B2FCC">
        <w:t>&gt;</w:t>
      </w:r>
      <w:r w:rsidRPr="00755F17">
        <w:rPr>
          <w:b/>
        </w:rPr>
        <w:t>S X=$$SECDEG^XLFMTH(45)</w:t>
      </w:r>
    </w:p>
    <w:p w14:paraId="5C6B7AC0" w14:textId="77777777" w:rsidR="006C202A" w:rsidRPr="006B2FCC" w:rsidRDefault="006C202A" w:rsidP="00755F17">
      <w:pPr>
        <w:pStyle w:val="CodeExamplewBox"/>
      </w:pPr>
    </w:p>
    <w:p w14:paraId="2250ED2C" w14:textId="77777777" w:rsidR="006C202A" w:rsidRPr="006B2FCC" w:rsidRDefault="006C202A" w:rsidP="00755F17">
      <w:pPr>
        <w:pStyle w:val="CodeExamplewBox"/>
      </w:pPr>
      <w:r w:rsidRPr="006B2FCC">
        <w:t>&gt;</w:t>
      </w:r>
      <w:r w:rsidRPr="00755F17">
        <w:rPr>
          <w:b/>
        </w:rPr>
        <w:t>W X</w:t>
      </w:r>
    </w:p>
    <w:p w14:paraId="15A76729" w14:textId="77777777" w:rsidR="006C202A" w:rsidRPr="006B2FCC" w:rsidRDefault="006C202A" w:rsidP="00755F17">
      <w:pPr>
        <w:pStyle w:val="CodeExamplewBox"/>
      </w:pPr>
      <w:r w:rsidRPr="006B2FCC">
        <w:t>1.414213562</w:t>
      </w:r>
    </w:p>
    <w:p w14:paraId="522D4FE2" w14:textId="77777777" w:rsidR="006C202A" w:rsidRPr="006B2FCC" w:rsidRDefault="006C202A" w:rsidP="0029217A">
      <w:pPr>
        <w:pStyle w:val="BodyText6"/>
      </w:pPr>
    </w:p>
    <w:p w14:paraId="2F5E6F96" w14:textId="77777777" w:rsidR="006C202A" w:rsidRPr="006B2FCC" w:rsidRDefault="006C202A" w:rsidP="00C54011">
      <w:pPr>
        <w:pStyle w:val="Heading3"/>
      </w:pPr>
      <w:bookmarkStart w:id="2861" w:name="sin_xlfmth"/>
      <w:bookmarkStart w:id="2862" w:name="_Toc148368180"/>
      <w:r w:rsidRPr="006B2FCC">
        <w:t>$$SIN^XLFMTH</w:t>
      </w:r>
      <w:bookmarkEnd w:id="2861"/>
      <w:r w:rsidRPr="006B2FCC">
        <w:t>(): Sine (Radians)</w:t>
      </w:r>
      <w:bookmarkEnd w:id="2862"/>
    </w:p>
    <w:p w14:paraId="54EBA934"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Library:$$SIN^XLFMTH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$$SIN^XLFMTH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XLFMTH:$$SIN^XLFMTH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Functions:$$SIN^XLFMTH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Type:Supported:$$SIN^XLFMTH</w:instrText>
      </w:r>
      <w:r w:rsidR="00424AF1">
        <w:instrText>”</w:instrText>
      </w:r>
      <w:r w:rsidR="00424AF1" w:rsidRPr="006B2FCC">
        <w:fldChar w:fldCharType="end"/>
      </w:r>
    </w:p>
    <w:p w14:paraId="6FC71651"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43B006E1" w14:textId="77777777" w:rsidR="00C42D02" w:rsidRPr="0084064A" w:rsidRDefault="00C42D02" w:rsidP="00C42D02">
      <w:pPr>
        <w:pStyle w:val="APIText"/>
        <w:keepNext/>
        <w:keepLines/>
      </w:pPr>
      <w:r>
        <w:rPr>
          <w:b/>
        </w:rPr>
        <w:t>ICR #:</w:t>
      </w:r>
      <w:r w:rsidRPr="0084064A">
        <w:tab/>
      </w:r>
      <w:r w:rsidR="00424AF1" w:rsidRPr="006B2FCC">
        <w:t>10105</w:t>
      </w:r>
    </w:p>
    <w:p w14:paraId="5304BD7A" w14:textId="77777777" w:rsidR="00C42D02" w:rsidRPr="0084064A" w:rsidRDefault="00C42D02" w:rsidP="00C42D02">
      <w:pPr>
        <w:pStyle w:val="APIText"/>
        <w:keepNext/>
        <w:keepLines/>
      </w:pPr>
      <w:r w:rsidRPr="006B2FCC">
        <w:rPr>
          <w:b/>
        </w:rPr>
        <w:t>Description</w:t>
      </w:r>
      <w:r>
        <w:rPr>
          <w:b/>
        </w:rPr>
        <w:t>:</w:t>
      </w:r>
      <w:r w:rsidRPr="0084064A">
        <w:tab/>
      </w:r>
      <w:r w:rsidR="006C3B6F">
        <w:t xml:space="preserve">The </w:t>
      </w:r>
      <w:r w:rsidR="006C3B6F" w:rsidRPr="006B2FCC">
        <w:t>$$SIN^XLFMTH</w:t>
      </w:r>
      <w:r w:rsidR="00424AF1" w:rsidRPr="006B2FCC">
        <w:t xml:space="preserve"> extrinsic function returns the sine of a number, with radians input.</w:t>
      </w:r>
    </w:p>
    <w:p w14:paraId="77E5E60E"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SIN^XLFMTH(x[,n])</w:t>
      </w:r>
    </w:p>
    <w:p w14:paraId="49B7A723"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in radians for which you want the sine.</w:t>
      </w:r>
    </w:p>
    <w:p w14:paraId="2593D3E4"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33349411"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sine of radians input number.</w:t>
      </w:r>
    </w:p>
    <w:p w14:paraId="03211989" w14:textId="77777777" w:rsidR="00C42D02" w:rsidRPr="00392534" w:rsidRDefault="00C42D02" w:rsidP="0029217A">
      <w:pPr>
        <w:pStyle w:val="BodyText6"/>
      </w:pPr>
    </w:p>
    <w:p w14:paraId="27DD4994" w14:textId="642C36D7" w:rsidR="006C202A" w:rsidRDefault="00CF001D" w:rsidP="0075488D">
      <w:pPr>
        <w:pStyle w:val="Heading4"/>
      </w:pPr>
      <w:r>
        <w:t>Example</w:t>
      </w:r>
    </w:p>
    <w:p w14:paraId="0F40BC76" w14:textId="77777777" w:rsidR="0007360B" w:rsidRPr="0007360B" w:rsidRDefault="0007360B" w:rsidP="0007360B">
      <w:pPr>
        <w:pStyle w:val="BodyText6"/>
        <w:keepNext/>
        <w:keepLines/>
      </w:pPr>
    </w:p>
    <w:p w14:paraId="6F5C7E11" w14:textId="0418CA35" w:rsidR="00755F17" w:rsidRPr="00755F17" w:rsidRDefault="00755F17" w:rsidP="00755F17">
      <w:pPr>
        <w:pStyle w:val="Caption"/>
      </w:pPr>
      <w:bookmarkStart w:id="2863" w:name="_Toc148365512"/>
      <w:r>
        <w:t xml:space="preserve">Figure </w:t>
      </w:r>
      <w:fldSimple w:instr=" SEQ Figure \* ARABIC ">
        <w:r w:rsidR="00C57752">
          <w:rPr>
            <w:noProof/>
          </w:rPr>
          <w:t>445</w:t>
        </w:r>
      </w:fldSimple>
      <w:r>
        <w:t xml:space="preserve">: </w:t>
      </w:r>
      <w:r w:rsidRPr="006B2FCC">
        <w:t>$$SIN^XLFMTH</w:t>
      </w:r>
      <w:r>
        <w:t xml:space="preserve"> API—Example</w:t>
      </w:r>
      <w:bookmarkEnd w:id="2863"/>
    </w:p>
    <w:p w14:paraId="4A5D5813" w14:textId="77777777" w:rsidR="006C202A" w:rsidRPr="006B2FCC" w:rsidRDefault="006C202A" w:rsidP="00755F17">
      <w:pPr>
        <w:pStyle w:val="CodeExamplewBox"/>
      </w:pPr>
      <w:r w:rsidRPr="006B2FCC">
        <w:t>&gt;</w:t>
      </w:r>
      <w:r w:rsidRPr="00755F17">
        <w:rPr>
          <w:b/>
        </w:rPr>
        <w:t>S X=$$SIN^XLFMTH(.7853982)</w:t>
      </w:r>
    </w:p>
    <w:p w14:paraId="7A089B27" w14:textId="77777777" w:rsidR="006C202A" w:rsidRPr="006B2FCC" w:rsidRDefault="006C202A" w:rsidP="00755F17">
      <w:pPr>
        <w:pStyle w:val="CodeExamplewBox"/>
      </w:pPr>
    </w:p>
    <w:p w14:paraId="37352799" w14:textId="77777777" w:rsidR="006C202A" w:rsidRPr="006B2FCC" w:rsidRDefault="006C202A" w:rsidP="00755F17">
      <w:pPr>
        <w:pStyle w:val="CodeExamplewBox"/>
      </w:pPr>
      <w:r w:rsidRPr="006B2FCC">
        <w:t>&gt;</w:t>
      </w:r>
      <w:r w:rsidRPr="00755F17">
        <w:rPr>
          <w:b/>
        </w:rPr>
        <w:t>W X</w:t>
      </w:r>
    </w:p>
    <w:p w14:paraId="0D3CD8F3" w14:textId="77777777" w:rsidR="006C202A" w:rsidRPr="006B2FCC" w:rsidRDefault="006C202A" w:rsidP="00755F17">
      <w:pPr>
        <w:pStyle w:val="CodeExamplewBox"/>
      </w:pPr>
      <w:r w:rsidRPr="006B2FCC">
        <w:t>.707106807</w:t>
      </w:r>
    </w:p>
    <w:p w14:paraId="725B96E0" w14:textId="77777777" w:rsidR="006C202A" w:rsidRPr="006B2FCC" w:rsidRDefault="006C202A" w:rsidP="0029217A">
      <w:pPr>
        <w:pStyle w:val="BodyText6"/>
      </w:pPr>
    </w:p>
    <w:p w14:paraId="3EB7FCD8" w14:textId="77777777" w:rsidR="006C202A" w:rsidRPr="006B2FCC" w:rsidRDefault="006C202A" w:rsidP="00C54011">
      <w:pPr>
        <w:pStyle w:val="Heading3"/>
      </w:pPr>
      <w:bookmarkStart w:id="2864" w:name="sindeg_xlfmth"/>
      <w:bookmarkStart w:id="2865" w:name="_Toc148368181"/>
      <w:r w:rsidRPr="006B2FCC">
        <w:t>$$SINDEG^XLFMTH</w:t>
      </w:r>
      <w:bookmarkEnd w:id="2864"/>
      <w:r w:rsidRPr="006B2FCC">
        <w:t>(): Sine (Degrees)</w:t>
      </w:r>
      <w:bookmarkEnd w:id="2865"/>
    </w:p>
    <w:p w14:paraId="336BD2D8"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Library:$$SINDEG^XLFMTH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$$SINDEG^XLFMTH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XLFMTH:$$SINDEG^XLFMTH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Functions:$$SINDEG^XLFMTH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Type:Supported:$$SINDEG^XLFMTH</w:instrText>
      </w:r>
      <w:r w:rsidR="00424AF1">
        <w:instrText>”</w:instrText>
      </w:r>
      <w:r w:rsidR="00424AF1" w:rsidRPr="006B2FCC">
        <w:fldChar w:fldCharType="end"/>
      </w:r>
    </w:p>
    <w:p w14:paraId="4A848348"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58AD40B0" w14:textId="77777777" w:rsidR="00C42D02" w:rsidRPr="0084064A" w:rsidRDefault="00C42D02" w:rsidP="00C42D02">
      <w:pPr>
        <w:pStyle w:val="APIText"/>
        <w:keepNext/>
        <w:keepLines/>
      </w:pPr>
      <w:r>
        <w:rPr>
          <w:b/>
        </w:rPr>
        <w:t>ICR #:</w:t>
      </w:r>
      <w:r w:rsidRPr="0084064A">
        <w:tab/>
      </w:r>
      <w:r w:rsidR="00424AF1" w:rsidRPr="006B2FCC">
        <w:t>10105</w:t>
      </w:r>
    </w:p>
    <w:p w14:paraId="0997907C" w14:textId="77777777" w:rsidR="00C42D02" w:rsidRPr="0084064A" w:rsidRDefault="00C42D02" w:rsidP="00C42D02">
      <w:pPr>
        <w:pStyle w:val="APIText"/>
        <w:keepNext/>
        <w:keepLines/>
      </w:pPr>
      <w:r w:rsidRPr="006B2FCC">
        <w:rPr>
          <w:b/>
        </w:rPr>
        <w:t>Description</w:t>
      </w:r>
      <w:r>
        <w:rPr>
          <w:b/>
        </w:rPr>
        <w:t>:</w:t>
      </w:r>
      <w:r w:rsidRPr="0084064A">
        <w:tab/>
      </w:r>
      <w:r w:rsidR="00FB5BA9">
        <w:t xml:space="preserve">The </w:t>
      </w:r>
      <w:r w:rsidR="00FB5BA9" w:rsidRPr="006B2FCC">
        <w:t>$$SINDEG^XLFMTH</w:t>
      </w:r>
      <w:r w:rsidR="00424AF1" w:rsidRPr="006B2FCC">
        <w:t xml:space="preserve"> extrinsic function returns the sine of a number, with degrees input.</w:t>
      </w:r>
    </w:p>
    <w:p w14:paraId="168E91C8"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SINDEG^XLFMTH(x[,n])</w:t>
      </w:r>
    </w:p>
    <w:p w14:paraId="767B69FD"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in degrees for which you want the sine.</w:t>
      </w:r>
    </w:p>
    <w:p w14:paraId="779E01EC"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03BCB40C"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sine of degrees input number.</w:t>
      </w:r>
    </w:p>
    <w:p w14:paraId="7953E6D4" w14:textId="77777777" w:rsidR="00C42D02" w:rsidRPr="00392534" w:rsidRDefault="00C42D02" w:rsidP="0029217A">
      <w:pPr>
        <w:pStyle w:val="BodyText6"/>
      </w:pPr>
    </w:p>
    <w:p w14:paraId="22CB553E" w14:textId="40A640EC" w:rsidR="006C202A" w:rsidRDefault="00CF001D" w:rsidP="0075488D">
      <w:pPr>
        <w:pStyle w:val="Heading4"/>
      </w:pPr>
      <w:r>
        <w:t>Example</w:t>
      </w:r>
    </w:p>
    <w:p w14:paraId="45156CD2" w14:textId="77777777" w:rsidR="0007360B" w:rsidRPr="0007360B" w:rsidRDefault="0007360B" w:rsidP="0007360B">
      <w:pPr>
        <w:pStyle w:val="BodyText6"/>
        <w:keepNext/>
        <w:keepLines/>
      </w:pPr>
    </w:p>
    <w:p w14:paraId="6D91F9AC" w14:textId="0E24DCED" w:rsidR="00927684" w:rsidRPr="00927684" w:rsidRDefault="00927684" w:rsidP="00927684">
      <w:pPr>
        <w:pStyle w:val="Caption"/>
      </w:pPr>
      <w:bookmarkStart w:id="2866" w:name="_Toc148365513"/>
      <w:r>
        <w:t xml:space="preserve">Figure </w:t>
      </w:r>
      <w:fldSimple w:instr=" SEQ Figure \* ARABIC ">
        <w:r w:rsidR="00C57752">
          <w:rPr>
            <w:noProof/>
          </w:rPr>
          <w:t>446</w:t>
        </w:r>
      </w:fldSimple>
      <w:r>
        <w:t xml:space="preserve">: </w:t>
      </w:r>
      <w:r w:rsidRPr="006B2FCC">
        <w:t>$$SINDEG^XLFMTH</w:t>
      </w:r>
      <w:r>
        <w:t xml:space="preserve"> API—Example</w:t>
      </w:r>
      <w:bookmarkEnd w:id="2866"/>
    </w:p>
    <w:p w14:paraId="142426A3" w14:textId="77777777" w:rsidR="006C202A" w:rsidRPr="006B2FCC" w:rsidRDefault="006C202A" w:rsidP="00927684">
      <w:pPr>
        <w:pStyle w:val="CodeExamplewBox"/>
      </w:pPr>
      <w:r w:rsidRPr="006B2FCC">
        <w:t>&gt;</w:t>
      </w:r>
      <w:r w:rsidRPr="00927684">
        <w:rPr>
          <w:b/>
        </w:rPr>
        <w:t>S X=$$SINDEG^XLFMTH(45)</w:t>
      </w:r>
    </w:p>
    <w:p w14:paraId="49EAE519" w14:textId="77777777" w:rsidR="006C202A" w:rsidRPr="006B2FCC" w:rsidRDefault="006C202A" w:rsidP="00927684">
      <w:pPr>
        <w:pStyle w:val="CodeExamplewBox"/>
      </w:pPr>
    </w:p>
    <w:p w14:paraId="5363DE87" w14:textId="77777777" w:rsidR="006C202A" w:rsidRPr="006B2FCC" w:rsidRDefault="006C202A" w:rsidP="00927684">
      <w:pPr>
        <w:pStyle w:val="CodeExamplewBox"/>
      </w:pPr>
      <w:r w:rsidRPr="006B2FCC">
        <w:t>&gt;</w:t>
      </w:r>
      <w:r w:rsidRPr="00927684">
        <w:rPr>
          <w:b/>
        </w:rPr>
        <w:t>W X</w:t>
      </w:r>
    </w:p>
    <w:p w14:paraId="395CB0D8" w14:textId="77777777" w:rsidR="006C202A" w:rsidRPr="006B2FCC" w:rsidRDefault="006C202A" w:rsidP="00927684">
      <w:pPr>
        <w:pStyle w:val="CodeExamplewBox"/>
      </w:pPr>
      <w:r w:rsidRPr="006B2FCC">
        <w:t>.707106781</w:t>
      </w:r>
    </w:p>
    <w:p w14:paraId="33F9131B" w14:textId="77777777" w:rsidR="006C202A" w:rsidRPr="006B2FCC" w:rsidRDefault="006C202A" w:rsidP="0029217A">
      <w:pPr>
        <w:pStyle w:val="BodyText6"/>
      </w:pPr>
    </w:p>
    <w:p w14:paraId="755EB4F8" w14:textId="77777777" w:rsidR="006C202A" w:rsidRPr="006B2FCC" w:rsidRDefault="006C202A" w:rsidP="00C54011">
      <w:pPr>
        <w:pStyle w:val="Heading3"/>
      </w:pPr>
      <w:bookmarkStart w:id="2867" w:name="sqrt_xlfmth"/>
      <w:bookmarkStart w:id="2868" w:name="_Toc148368182"/>
      <w:r w:rsidRPr="006B2FCC">
        <w:t>$$SQRT^XLFMTH</w:t>
      </w:r>
      <w:bookmarkEnd w:id="2867"/>
      <w:r w:rsidRPr="006B2FCC">
        <w:t>(): Square Root</w:t>
      </w:r>
      <w:bookmarkEnd w:id="2868"/>
    </w:p>
    <w:p w14:paraId="4D5176D8"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Library:$$SQRT^XLFMTH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$$SQRT^XLFMTH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XLFMTH:$$SQRT^XLFMTH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Functions:$$SQRT^XLFMTH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Type:Supported:$$SQRT^XLFMTH</w:instrText>
      </w:r>
      <w:r w:rsidR="00424AF1">
        <w:instrText>”</w:instrText>
      </w:r>
      <w:r w:rsidR="00424AF1" w:rsidRPr="006B2FCC">
        <w:fldChar w:fldCharType="end"/>
      </w:r>
    </w:p>
    <w:p w14:paraId="494913E9"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138DAA83" w14:textId="77777777" w:rsidR="00C42D02" w:rsidRPr="0084064A" w:rsidRDefault="00C42D02" w:rsidP="00C42D02">
      <w:pPr>
        <w:pStyle w:val="APIText"/>
        <w:keepNext/>
        <w:keepLines/>
      </w:pPr>
      <w:r>
        <w:rPr>
          <w:b/>
        </w:rPr>
        <w:t>ICR #:</w:t>
      </w:r>
      <w:r w:rsidRPr="0084064A">
        <w:tab/>
      </w:r>
      <w:r w:rsidR="00424AF1" w:rsidRPr="006B2FCC">
        <w:t>10105</w:t>
      </w:r>
    </w:p>
    <w:p w14:paraId="3CD32767" w14:textId="77777777" w:rsidR="00C42D02" w:rsidRPr="0084064A" w:rsidRDefault="00C42D02" w:rsidP="00C42D02">
      <w:pPr>
        <w:pStyle w:val="APIText"/>
        <w:keepNext/>
        <w:keepLines/>
      </w:pPr>
      <w:r w:rsidRPr="006B2FCC">
        <w:rPr>
          <w:b/>
        </w:rPr>
        <w:t>Description</w:t>
      </w:r>
      <w:r>
        <w:rPr>
          <w:b/>
        </w:rPr>
        <w:t>:</w:t>
      </w:r>
      <w:r w:rsidRPr="0084064A">
        <w:tab/>
      </w:r>
      <w:r w:rsidR="007C6820">
        <w:t xml:space="preserve">The </w:t>
      </w:r>
      <w:r w:rsidR="007C6820" w:rsidRPr="006B2FCC">
        <w:t>$$SQRT^XLFMTH</w:t>
      </w:r>
      <w:r w:rsidR="00424AF1" w:rsidRPr="006B2FCC">
        <w:t xml:space="preserve"> extrinsic function returns the square root of a number.</w:t>
      </w:r>
    </w:p>
    <w:p w14:paraId="0B9B5CA8"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6B2FCC">
        <w:rPr>
          <w:bCs w:val="0"/>
        </w:rPr>
        <w:t>$$</w:t>
      </w:r>
      <w:r w:rsidR="00424AF1" w:rsidRPr="006B2FCC">
        <w:t>SQRT^XLFMTH(x[,n])</w:t>
      </w:r>
    </w:p>
    <w:p w14:paraId="623E6262"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for which you want the square root.</w:t>
      </w:r>
    </w:p>
    <w:p w14:paraId="0E514323"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5E896104"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square root of input number.</w:t>
      </w:r>
    </w:p>
    <w:p w14:paraId="575BC559" w14:textId="77777777" w:rsidR="00C42D02" w:rsidRPr="00392534" w:rsidRDefault="00C42D02" w:rsidP="0029217A">
      <w:pPr>
        <w:pStyle w:val="BodyText6"/>
      </w:pPr>
    </w:p>
    <w:p w14:paraId="76AEBA93" w14:textId="1652AF57" w:rsidR="006C202A" w:rsidRDefault="00CF001D" w:rsidP="0075488D">
      <w:pPr>
        <w:pStyle w:val="Heading4"/>
      </w:pPr>
      <w:r>
        <w:t>Example</w:t>
      </w:r>
    </w:p>
    <w:p w14:paraId="7D1D4DFB" w14:textId="77777777" w:rsidR="0007360B" w:rsidRPr="0007360B" w:rsidRDefault="0007360B" w:rsidP="0007360B">
      <w:pPr>
        <w:pStyle w:val="BodyText6"/>
        <w:keepNext/>
        <w:keepLines/>
      </w:pPr>
    </w:p>
    <w:p w14:paraId="2838920A" w14:textId="4AA560F9" w:rsidR="00927684" w:rsidRPr="00927684" w:rsidRDefault="00927684" w:rsidP="00927684">
      <w:pPr>
        <w:pStyle w:val="Caption"/>
      </w:pPr>
      <w:bookmarkStart w:id="2869" w:name="_Toc148365514"/>
      <w:r>
        <w:t xml:space="preserve">Figure </w:t>
      </w:r>
      <w:fldSimple w:instr=" SEQ Figure \* ARABIC ">
        <w:r w:rsidR="00C57752">
          <w:rPr>
            <w:noProof/>
          </w:rPr>
          <w:t>447</w:t>
        </w:r>
      </w:fldSimple>
      <w:r>
        <w:t xml:space="preserve">: </w:t>
      </w:r>
      <w:r w:rsidRPr="006B2FCC">
        <w:t>$$SQRT^XLFMTH</w:t>
      </w:r>
      <w:r>
        <w:t xml:space="preserve"> API—Example</w:t>
      </w:r>
      <w:bookmarkEnd w:id="2869"/>
    </w:p>
    <w:p w14:paraId="1D474E32" w14:textId="77777777" w:rsidR="006C202A" w:rsidRPr="006B2FCC" w:rsidRDefault="006C202A" w:rsidP="00927684">
      <w:pPr>
        <w:pStyle w:val="CodeExamplewBox"/>
      </w:pPr>
      <w:r w:rsidRPr="006B2FCC">
        <w:t>&gt;</w:t>
      </w:r>
      <w:r w:rsidRPr="00927684">
        <w:rPr>
          <w:b/>
        </w:rPr>
        <w:t>S X=$$SQRT^XLFMTH(153)</w:t>
      </w:r>
    </w:p>
    <w:p w14:paraId="538F8F5B" w14:textId="77777777" w:rsidR="006C202A" w:rsidRPr="006B2FCC" w:rsidRDefault="006C202A" w:rsidP="00927684">
      <w:pPr>
        <w:pStyle w:val="CodeExamplewBox"/>
      </w:pPr>
    </w:p>
    <w:p w14:paraId="457B82EE" w14:textId="77777777" w:rsidR="006C202A" w:rsidRPr="006B2FCC" w:rsidRDefault="006C202A" w:rsidP="00927684">
      <w:pPr>
        <w:pStyle w:val="CodeExamplewBox"/>
      </w:pPr>
      <w:r w:rsidRPr="006B2FCC">
        <w:t>&gt;</w:t>
      </w:r>
      <w:r w:rsidRPr="00927684">
        <w:rPr>
          <w:b/>
        </w:rPr>
        <w:t>W X</w:t>
      </w:r>
    </w:p>
    <w:p w14:paraId="2E5ABB61" w14:textId="77777777" w:rsidR="006C202A" w:rsidRPr="006B2FCC" w:rsidRDefault="006C202A" w:rsidP="00927684">
      <w:pPr>
        <w:pStyle w:val="CodeExamplewBox"/>
      </w:pPr>
      <w:r w:rsidRPr="006B2FCC">
        <w:t>12.3693168769</w:t>
      </w:r>
    </w:p>
    <w:p w14:paraId="69D346B0" w14:textId="77777777" w:rsidR="006C202A" w:rsidRPr="006B2FCC" w:rsidRDefault="006C202A" w:rsidP="0029217A">
      <w:pPr>
        <w:pStyle w:val="BodyText6"/>
      </w:pPr>
    </w:p>
    <w:p w14:paraId="694BAE98" w14:textId="77777777" w:rsidR="006C202A" w:rsidRPr="006B2FCC" w:rsidRDefault="006C202A" w:rsidP="00C54011">
      <w:pPr>
        <w:pStyle w:val="Heading3"/>
      </w:pPr>
      <w:bookmarkStart w:id="2870" w:name="tan_xlfmth"/>
      <w:bookmarkStart w:id="2871" w:name="_Toc148368183"/>
      <w:r w:rsidRPr="006B2FCC">
        <w:t>$$TAN^XLFMTH</w:t>
      </w:r>
      <w:bookmarkEnd w:id="2870"/>
      <w:r w:rsidRPr="006B2FCC">
        <w:t>(): Tangent (Radians)</w:t>
      </w:r>
      <w:bookmarkEnd w:id="2871"/>
    </w:p>
    <w:p w14:paraId="1775E333"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Library:$$TAN^XLFMTH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$$TAN^XLFMTH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XLFMTH:$$TAN^XLFMTH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Functions:$$TAN^XLFMTH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Type:Supported:$$TAN^XLFMTH</w:instrText>
      </w:r>
      <w:r w:rsidR="00424AF1">
        <w:instrText>”</w:instrText>
      </w:r>
      <w:r w:rsidR="00424AF1" w:rsidRPr="006B2FCC">
        <w:fldChar w:fldCharType="end"/>
      </w:r>
    </w:p>
    <w:p w14:paraId="2099D72C"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48E07CF0" w14:textId="77777777" w:rsidR="00C42D02" w:rsidRPr="0084064A" w:rsidRDefault="00C42D02" w:rsidP="00C42D02">
      <w:pPr>
        <w:pStyle w:val="APIText"/>
        <w:keepNext/>
        <w:keepLines/>
      </w:pPr>
      <w:r>
        <w:rPr>
          <w:b/>
        </w:rPr>
        <w:t>ICR #:</w:t>
      </w:r>
      <w:r w:rsidRPr="0084064A">
        <w:tab/>
      </w:r>
      <w:r w:rsidR="00424AF1" w:rsidRPr="006B2FCC">
        <w:t>10105</w:t>
      </w:r>
    </w:p>
    <w:p w14:paraId="6725E7BD" w14:textId="77777777" w:rsidR="00C42D02" w:rsidRPr="0084064A" w:rsidRDefault="00C42D02" w:rsidP="00C42D02">
      <w:pPr>
        <w:pStyle w:val="APIText"/>
        <w:keepNext/>
        <w:keepLines/>
      </w:pPr>
      <w:r w:rsidRPr="006B2FCC">
        <w:rPr>
          <w:b/>
        </w:rPr>
        <w:t>Description</w:t>
      </w:r>
      <w:r>
        <w:rPr>
          <w:b/>
        </w:rPr>
        <w:t>:</w:t>
      </w:r>
      <w:r w:rsidRPr="0084064A">
        <w:tab/>
      </w:r>
      <w:r w:rsidR="00AC1910">
        <w:t xml:space="preserve">The </w:t>
      </w:r>
      <w:r w:rsidR="00AC1910" w:rsidRPr="006B2FCC">
        <w:t>$$TAN^XLFMTH</w:t>
      </w:r>
      <w:r w:rsidR="00424AF1" w:rsidRPr="006B2FCC">
        <w:t xml:space="preserve"> extrinsic function returns the tangent of a number </w:t>
      </w:r>
      <w:r w:rsidR="00AC1910">
        <w:br/>
        <w:t>(TAN</w:t>
      </w:r>
      <w:r w:rsidR="00424AF1" w:rsidRPr="006B2FCC">
        <w:t xml:space="preserve"> </w:t>
      </w:r>
      <w:r w:rsidR="00424AF1" w:rsidRPr="006B2FCC">
        <w:rPr>
          <w:b/>
        </w:rPr>
        <w:t>x</w:t>
      </w:r>
      <w:r w:rsidR="00424AF1" w:rsidRPr="006B2FCC">
        <w:t xml:space="preserve"> = </w:t>
      </w:r>
      <w:r w:rsidR="00AC1910">
        <w:t>SIN</w:t>
      </w:r>
      <w:r w:rsidR="00424AF1" w:rsidRPr="006B2FCC">
        <w:t xml:space="preserve"> </w:t>
      </w:r>
      <w:r w:rsidR="00424AF1" w:rsidRPr="006B2FCC">
        <w:rPr>
          <w:b/>
        </w:rPr>
        <w:t>x</w:t>
      </w:r>
      <w:r w:rsidR="00424AF1" w:rsidRPr="006B2FCC">
        <w:t>/</w:t>
      </w:r>
      <w:r w:rsidR="00AC1910">
        <w:t>COS</w:t>
      </w:r>
      <w:r w:rsidR="00424AF1" w:rsidRPr="006B2FCC">
        <w:t xml:space="preserve"> </w:t>
      </w:r>
      <w:r w:rsidR="00424AF1" w:rsidRPr="006B2FCC">
        <w:rPr>
          <w:b/>
        </w:rPr>
        <w:t>x</w:t>
      </w:r>
      <w:r w:rsidR="00424AF1" w:rsidRPr="006B2FCC">
        <w:t>), with radians input.</w:t>
      </w:r>
    </w:p>
    <w:p w14:paraId="343834B9"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TAN^XLFMTH(x[,n])</w:t>
      </w:r>
    </w:p>
    <w:p w14:paraId="6B4B68BC"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in radians for which you want the tangent.</w:t>
      </w:r>
    </w:p>
    <w:p w14:paraId="46FDD1BB"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1263E042"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tangent of radians input number.</w:t>
      </w:r>
    </w:p>
    <w:p w14:paraId="1C9EF7FB" w14:textId="77777777" w:rsidR="00C42D02" w:rsidRPr="00392534" w:rsidRDefault="00C42D02" w:rsidP="0029217A">
      <w:pPr>
        <w:pStyle w:val="BodyText6"/>
      </w:pPr>
    </w:p>
    <w:p w14:paraId="199C0DE9" w14:textId="16FDD379" w:rsidR="006C202A" w:rsidRDefault="00CF001D" w:rsidP="0075488D">
      <w:pPr>
        <w:pStyle w:val="Heading4"/>
      </w:pPr>
      <w:r>
        <w:t>Example</w:t>
      </w:r>
    </w:p>
    <w:p w14:paraId="22A694B6" w14:textId="77777777" w:rsidR="0007360B" w:rsidRPr="0007360B" w:rsidRDefault="0007360B" w:rsidP="0007360B">
      <w:pPr>
        <w:pStyle w:val="BodyText6"/>
        <w:keepNext/>
        <w:keepLines/>
      </w:pPr>
    </w:p>
    <w:p w14:paraId="12CE6031" w14:textId="7E53DF4D" w:rsidR="00927684" w:rsidRPr="00927684" w:rsidRDefault="00927684" w:rsidP="00927684">
      <w:pPr>
        <w:pStyle w:val="Caption"/>
      </w:pPr>
      <w:bookmarkStart w:id="2872" w:name="_Toc148365515"/>
      <w:r>
        <w:t xml:space="preserve">Figure </w:t>
      </w:r>
      <w:fldSimple w:instr=" SEQ Figure \* ARABIC ">
        <w:r w:rsidR="00C57752">
          <w:rPr>
            <w:noProof/>
          </w:rPr>
          <w:t>448</w:t>
        </w:r>
      </w:fldSimple>
      <w:r>
        <w:t xml:space="preserve">: </w:t>
      </w:r>
      <w:r w:rsidRPr="006B2FCC">
        <w:t>$$TAN^XLFMTH</w:t>
      </w:r>
      <w:r>
        <w:t xml:space="preserve"> API—Example</w:t>
      </w:r>
      <w:bookmarkEnd w:id="2872"/>
    </w:p>
    <w:p w14:paraId="124CE24A" w14:textId="77777777" w:rsidR="006C202A" w:rsidRPr="006B2FCC" w:rsidRDefault="006C202A" w:rsidP="00927684">
      <w:pPr>
        <w:pStyle w:val="CodeExamplewBox"/>
      </w:pPr>
      <w:r w:rsidRPr="006B2FCC">
        <w:t>&gt;</w:t>
      </w:r>
      <w:r w:rsidRPr="00927684">
        <w:rPr>
          <w:b/>
        </w:rPr>
        <w:t>S X=$$TAN^XLFMTH(.7853982)</w:t>
      </w:r>
    </w:p>
    <w:p w14:paraId="2A91E3FC" w14:textId="77777777" w:rsidR="006C202A" w:rsidRPr="006B2FCC" w:rsidRDefault="006C202A" w:rsidP="00927684">
      <w:pPr>
        <w:pStyle w:val="CodeExamplewBox"/>
      </w:pPr>
    </w:p>
    <w:p w14:paraId="39E40FBE" w14:textId="77777777" w:rsidR="006C202A" w:rsidRPr="006B2FCC" w:rsidRDefault="006C202A" w:rsidP="00927684">
      <w:pPr>
        <w:pStyle w:val="CodeExamplewBox"/>
      </w:pPr>
      <w:r w:rsidRPr="006B2FCC">
        <w:t>&gt;</w:t>
      </w:r>
      <w:r w:rsidRPr="00927684">
        <w:rPr>
          <w:b/>
        </w:rPr>
        <w:t>W X</w:t>
      </w:r>
    </w:p>
    <w:p w14:paraId="7D3CB3A7" w14:textId="77777777" w:rsidR="006C202A" w:rsidRPr="006B2FCC" w:rsidRDefault="006C202A" w:rsidP="00927684">
      <w:pPr>
        <w:pStyle w:val="CodeExamplewBox"/>
      </w:pPr>
      <w:r w:rsidRPr="006B2FCC">
        <w:t>1.000000073</w:t>
      </w:r>
    </w:p>
    <w:p w14:paraId="1CC50063" w14:textId="77777777" w:rsidR="006C202A" w:rsidRPr="006B2FCC" w:rsidRDefault="006C202A" w:rsidP="0029217A">
      <w:pPr>
        <w:pStyle w:val="BodyText6"/>
      </w:pPr>
    </w:p>
    <w:p w14:paraId="4CAC8D09" w14:textId="77777777" w:rsidR="006C202A" w:rsidRPr="006B2FCC" w:rsidRDefault="006C202A" w:rsidP="00C54011">
      <w:pPr>
        <w:pStyle w:val="Heading3"/>
      </w:pPr>
      <w:bookmarkStart w:id="2873" w:name="tandeg_xlfmth"/>
      <w:bookmarkStart w:id="2874" w:name="_Toc148368184"/>
      <w:r w:rsidRPr="006B2FCC">
        <w:t>$$TANDEG^XLFMTH</w:t>
      </w:r>
      <w:bookmarkEnd w:id="2873"/>
      <w:r w:rsidRPr="006B2FCC">
        <w:t>(): Tangent (Degrees)</w:t>
      </w:r>
      <w:bookmarkEnd w:id="2874"/>
    </w:p>
    <w:p w14:paraId="12AB7F85"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Library:$$TANDEG^XLFMTH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$$TANDEG^XLFMTH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XLFMTH:$$TANDEG^XLFMTH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Math Functions:$$TANDEG^XLFMTH</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Type:Supported:$$TANDEG^XLFMTH</w:instrText>
      </w:r>
      <w:r w:rsidR="00424AF1">
        <w:instrText>”</w:instrText>
      </w:r>
      <w:r w:rsidR="00424AF1" w:rsidRPr="006B2FCC">
        <w:fldChar w:fldCharType="end"/>
      </w:r>
    </w:p>
    <w:p w14:paraId="5847BE59" w14:textId="77777777" w:rsidR="00C42D02" w:rsidRDefault="00C42D02" w:rsidP="00C42D02">
      <w:pPr>
        <w:pStyle w:val="APIText"/>
        <w:keepNext/>
        <w:keepLines/>
      </w:pPr>
      <w:r w:rsidRPr="006B2FCC">
        <w:rPr>
          <w:b/>
        </w:rPr>
        <w:t>Category</w:t>
      </w:r>
      <w:r>
        <w:rPr>
          <w:b/>
        </w:rPr>
        <w:t>:</w:t>
      </w:r>
      <w:r>
        <w:rPr>
          <w:b/>
        </w:rPr>
        <w:tab/>
      </w:r>
      <w:r w:rsidR="00424AF1" w:rsidRPr="006B2FCC">
        <w:t>Math Functions</w:t>
      </w:r>
    </w:p>
    <w:p w14:paraId="535E3C8A" w14:textId="77777777" w:rsidR="00C42D02" w:rsidRPr="0084064A" w:rsidRDefault="00C42D02" w:rsidP="00C42D02">
      <w:pPr>
        <w:pStyle w:val="APIText"/>
        <w:keepNext/>
        <w:keepLines/>
      </w:pPr>
      <w:r>
        <w:rPr>
          <w:b/>
        </w:rPr>
        <w:t>ICR #:</w:t>
      </w:r>
      <w:r w:rsidRPr="0084064A">
        <w:tab/>
      </w:r>
      <w:r w:rsidR="00424AF1" w:rsidRPr="006B2FCC">
        <w:t>10105</w:t>
      </w:r>
    </w:p>
    <w:p w14:paraId="61455CA9" w14:textId="77777777" w:rsidR="00C42D02" w:rsidRPr="0084064A" w:rsidRDefault="00C42D02" w:rsidP="00C42D02">
      <w:pPr>
        <w:pStyle w:val="APIText"/>
        <w:keepNext/>
        <w:keepLines/>
      </w:pPr>
      <w:r w:rsidRPr="006B2FCC">
        <w:rPr>
          <w:b/>
        </w:rPr>
        <w:t>Description</w:t>
      </w:r>
      <w:r>
        <w:rPr>
          <w:b/>
        </w:rPr>
        <w:t>:</w:t>
      </w:r>
      <w:r w:rsidRPr="0084064A">
        <w:tab/>
      </w:r>
      <w:r w:rsidR="00286B06">
        <w:t xml:space="preserve">The </w:t>
      </w:r>
      <w:r w:rsidR="00286B06" w:rsidRPr="006B2FCC">
        <w:t>$$TANDEG^XLFMTH</w:t>
      </w:r>
      <w:r w:rsidR="00424AF1" w:rsidRPr="006B2FCC">
        <w:t xml:space="preserve"> extrinsic function returns the tangent of a number, with degrees input.</w:t>
      </w:r>
    </w:p>
    <w:p w14:paraId="3D00BA21"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TANDEG^XLFMTH(x[,n])</w:t>
      </w:r>
    </w:p>
    <w:p w14:paraId="5FF14BB1"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x</w:t>
      </w:r>
      <w:r w:rsidR="00424AF1" w:rsidRPr="006B2FCC">
        <w:t>:</w:t>
      </w:r>
      <w:r w:rsidRPr="00672B04">
        <w:tab/>
      </w:r>
      <w:r w:rsidR="00424AF1" w:rsidRPr="006B2FCC">
        <w:t>(required) Number in degrees for which you want the tangent.</w:t>
      </w:r>
    </w:p>
    <w:p w14:paraId="46F1BEFC" w14:textId="77777777" w:rsidR="00C42D02" w:rsidRDefault="00C42D02" w:rsidP="00C42D02">
      <w:pPr>
        <w:pStyle w:val="APIParameters"/>
        <w:ind w:left="4147" w:hanging="4147"/>
      </w:pPr>
      <w:r>
        <w:rPr>
          <w:b/>
        </w:rPr>
        <w:tab/>
      </w:r>
      <w:r w:rsidR="00424AF1" w:rsidRPr="00720B3D">
        <w:rPr>
          <w:b/>
          <w:bCs w:val="0"/>
        </w:rPr>
        <w:t>n</w:t>
      </w:r>
      <w:r w:rsidR="00424AF1" w:rsidRPr="006B2FCC">
        <w:t>:</w:t>
      </w:r>
      <w:r>
        <w:rPr>
          <w:b/>
        </w:rPr>
        <w:tab/>
      </w:r>
      <w:r w:rsidR="00424AF1" w:rsidRPr="006B2FCC">
        <w:t>(optional) The precision for the function. Precision means the detail of the result, in terms of number of digits.</w:t>
      </w:r>
    </w:p>
    <w:p w14:paraId="4338A2C9" w14:textId="77777777" w:rsidR="00C42D02" w:rsidRPr="00672B04" w:rsidRDefault="00C42D02" w:rsidP="00C42D02">
      <w:pPr>
        <w:pStyle w:val="APIParameters"/>
      </w:pPr>
      <w:r w:rsidRPr="009D2D3D">
        <w:rPr>
          <w:b/>
        </w:rPr>
        <w:t>Output:</w:t>
      </w:r>
      <w:r w:rsidRPr="009D2D3D">
        <w:rPr>
          <w:b/>
        </w:rPr>
        <w:tab/>
      </w:r>
      <w:r w:rsidR="00424AF1" w:rsidRPr="006B2FCC">
        <w:t>returns:</w:t>
      </w:r>
      <w:r w:rsidRPr="00672B04">
        <w:tab/>
      </w:r>
      <w:r w:rsidR="00424AF1" w:rsidRPr="006B2FCC">
        <w:t>Returns the tangent of degrees input number.</w:t>
      </w:r>
    </w:p>
    <w:p w14:paraId="6EC9DFAB" w14:textId="77777777" w:rsidR="00C42D02" w:rsidRPr="00392534" w:rsidRDefault="00C42D02" w:rsidP="0029217A">
      <w:pPr>
        <w:pStyle w:val="BodyText6"/>
      </w:pPr>
    </w:p>
    <w:p w14:paraId="51969D7A" w14:textId="0703C359" w:rsidR="006C202A" w:rsidRDefault="00CF001D" w:rsidP="0075488D">
      <w:pPr>
        <w:pStyle w:val="Heading4"/>
      </w:pPr>
      <w:r>
        <w:t>Example</w:t>
      </w:r>
    </w:p>
    <w:p w14:paraId="3669E168" w14:textId="77777777" w:rsidR="0007360B" w:rsidRPr="0007360B" w:rsidRDefault="0007360B" w:rsidP="0007360B">
      <w:pPr>
        <w:pStyle w:val="BodyText6"/>
        <w:keepNext/>
        <w:keepLines/>
      </w:pPr>
    </w:p>
    <w:p w14:paraId="1A2442FD" w14:textId="70765FCA" w:rsidR="00927684" w:rsidRPr="00927684" w:rsidRDefault="00927684" w:rsidP="00927684">
      <w:pPr>
        <w:pStyle w:val="Caption"/>
      </w:pPr>
      <w:bookmarkStart w:id="2875" w:name="_Toc148365516"/>
      <w:r>
        <w:t xml:space="preserve">Figure </w:t>
      </w:r>
      <w:fldSimple w:instr=" SEQ Figure \* ARABIC ">
        <w:r w:rsidR="00C57752">
          <w:rPr>
            <w:noProof/>
          </w:rPr>
          <w:t>449</w:t>
        </w:r>
      </w:fldSimple>
      <w:r>
        <w:t xml:space="preserve">: </w:t>
      </w:r>
      <w:r w:rsidRPr="006B2FCC">
        <w:t>$$TANDEG^XLFMTH</w:t>
      </w:r>
      <w:r>
        <w:t xml:space="preserve"> API—Example</w:t>
      </w:r>
      <w:bookmarkEnd w:id="2875"/>
    </w:p>
    <w:p w14:paraId="7C2AAC70" w14:textId="77777777" w:rsidR="006C202A" w:rsidRPr="006B2FCC" w:rsidRDefault="006C202A" w:rsidP="00927684">
      <w:pPr>
        <w:pStyle w:val="CodeExamplewBox"/>
      </w:pPr>
      <w:r w:rsidRPr="006B2FCC">
        <w:t>&gt;</w:t>
      </w:r>
      <w:r w:rsidRPr="00927684">
        <w:rPr>
          <w:b/>
        </w:rPr>
        <w:t>S X=$$TANDEG^XLFMTH(45)</w:t>
      </w:r>
    </w:p>
    <w:p w14:paraId="0C263E4D" w14:textId="77777777" w:rsidR="006C202A" w:rsidRPr="006B2FCC" w:rsidRDefault="006C202A" w:rsidP="00927684">
      <w:pPr>
        <w:pStyle w:val="CodeExamplewBox"/>
      </w:pPr>
    </w:p>
    <w:p w14:paraId="3230BBF5" w14:textId="77777777" w:rsidR="006C202A" w:rsidRPr="006B2FCC" w:rsidRDefault="006C202A" w:rsidP="00927684">
      <w:pPr>
        <w:pStyle w:val="CodeExamplewBox"/>
      </w:pPr>
      <w:r w:rsidRPr="006B2FCC">
        <w:t>&gt;</w:t>
      </w:r>
      <w:r w:rsidRPr="00927684">
        <w:rPr>
          <w:b/>
        </w:rPr>
        <w:t>W X</w:t>
      </w:r>
    </w:p>
    <w:p w14:paraId="12A77163" w14:textId="77777777" w:rsidR="006C202A" w:rsidRPr="006B2FCC" w:rsidRDefault="006C202A" w:rsidP="00927684">
      <w:pPr>
        <w:pStyle w:val="CodeExamplewBox"/>
      </w:pPr>
      <w:r w:rsidRPr="006B2FCC">
        <w:t>1</w:t>
      </w:r>
    </w:p>
    <w:p w14:paraId="3CB58C1A" w14:textId="77777777" w:rsidR="006C202A" w:rsidRPr="006B2FCC" w:rsidRDefault="006C202A" w:rsidP="0029217A">
      <w:pPr>
        <w:pStyle w:val="BodyText6"/>
      </w:pPr>
    </w:p>
    <w:p w14:paraId="1BCC9092" w14:textId="77777777" w:rsidR="006C202A" w:rsidRPr="006B2FCC" w:rsidRDefault="006C202A" w:rsidP="002A3730">
      <w:pPr>
        <w:pStyle w:val="Heading2"/>
      </w:pPr>
      <w:bookmarkStart w:id="2876" w:name="_Ref303843204"/>
      <w:bookmarkStart w:id="2877" w:name="_Toc148368185"/>
      <w:r w:rsidRPr="006B2FCC">
        <w:t>Measurement Functions—XLFMSMT</w:t>
      </w:r>
      <w:bookmarkEnd w:id="2876"/>
      <w:bookmarkEnd w:id="2877"/>
    </w:p>
    <w:p w14:paraId="11D303B0" w14:textId="77777777" w:rsidR="006C202A" w:rsidRPr="006B2FCC" w:rsidRDefault="00246B25" w:rsidP="006261DB">
      <w:pPr>
        <w:pStyle w:val="BodyText"/>
        <w:keepNext/>
        <w:keepLines/>
      </w:pPr>
      <w:r w:rsidRPr="006B2FCC">
        <w:fldChar w:fldCharType="begin"/>
      </w:r>
      <w:r w:rsidRPr="006B2FCC">
        <w:instrText xml:space="preserve">XE </w:instrText>
      </w:r>
      <w:r w:rsidR="009F58E4">
        <w:instrText>“</w:instrText>
      </w:r>
      <w:r w:rsidRPr="006B2FCC">
        <w:instrText>XLF Function Library:Measurement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Measurement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XLFMSMT:Measurement Functions)</w:instrText>
      </w:r>
      <w:r w:rsidR="009F58E4">
        <w:instrText>”</w:instrText>
      </w:r>
      <w:r w:rsidRPr="006B2FCC">
        <w:fldChar w:fldCharType="end"/>
      </w:r>
      <w:r w:rsidR="006C202A" w:rsidRPr="006B2FCC">
        <w:t xml:space="preserve">This routine contains </w:t>
      </w:r>
      <w:r w:rsidR="00F92D1F">
        <w:t>APIs</w:t>
      </w:r>
      <w:r w:rsidR="006C202A" w:rsidRPr="006B2FCC">
        <w:t xml:space="preserve"> to allow conversion between U.S. (English) and Metric units.</w:t>
      </w:r>
    </w:p>
    <w:p w14:paraId="674137D3" w14:textId="77777777" w:rsidR="006C202A" w:rsidRPr="006B2FCC" w:rsidRDefault="006C202A" w:rsidP="00C54011">
      <w:pPr>
        <w:pStyle w:val="Heading3"/>
      </w:pPr>
      <w:bookmarkStart w:id="2878" w:name="bsa_xlfmsmt"/>
      <w:bookmarkStart w:id="2879" w:name="_Toc148368186"/>
      <w:r w:rsidRPr="006B2FCC">
        <w:t>$$BSA^XLFMSMT</w:t>
      </w:r>
      <w:bookmarkEnd w:id="2878"/>
      <w:r w:rsidRPr="006B2FCC">
        <w:t>(): Body Surface Area Measurement</w:t>
      </w:r>
      <w:bookmarkEnd w:id="2879"/>
    </w:p>
    <w:p w14:paraId="4C077F08" w14:textId="77777777" w:rsidR="00C42D02" w:rsidRDefault="00C42D02" w:rsidP="00C42D02">
      <w:pPr>
        <w:pStyle w:val="APIText"/>
        <w:keepNext/>
        <w:keepLines/>
      </w:pPr>
      <w:r w:rsidRPr="006B2FCC">
        <w:rPr>
          <w:b/>
        </w:rPr>
        <w:t>Reference Type</w:t>
      </w:r>
      <w:r>
        <w:rPr>
          <w:b/>
        </w:rPr>
        <w:t>:</w:t>
      </w:r>
      <w:r>
        <w:rPr>
          <w:b/>
        </w:rPr>
        <w:tab/>
      </w:r>
      <w:r w:rsidR="00424AF1" w:rsidRPr="006B2FCC">
        <w:t>Supported</w:t>
      </w:r>
      <w:r w:rsidR="00424AF1" w:rsidRPr="006B2FCC">
        <w:fldChar w:fldCharType="begin"/>
      </w:r>
      <w:r w:rsidR="00424AF1" w:rsidRPr="006B2FCC">
        <w:instrText xml:space="preserve">XE </w:instrText>
      </w:r>
      <w:r w:rsidR="00424AF1">
        <w:instrText>“</w:instrText>
      </w:r>
      <w:r w:rsidR="00424AF1" w:rsidRPr="006B2FCC">
        <w:instrText>XLF Function Library:$$BSA^XLFMSMT</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$$BSA^XLFMSMT</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XLFMSMT:$$BSA^XLFMSMT</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Measurement Functions:$$BSA^XLFMSMT</w:instrText>
      </w:r>
      <w:r w:rsidR="00424AF1">
        <w:instrText>”</w:instrText>
      </w:r>
      <w:r w:rsidR="00424AF1" w:rsidRPr="006B2FCC">
        <w:fldChar w:fldCharType="end"/>
      </w:r>
      <w:r w:rsidR="00424AF1" w:rsidRPr="006B2FCC">
        <w:fldChar w:fldCharType="begin"/>
      </w:r>
      <w:r w:rsidR="00424AF1" w:rsidRPr="006B2FCC">
        <w:instrText xml:space="preserve">XE </w:instrText>
      </w:r>
      <w:r w:rsidR="00424AF1">
        <w:instrText>“</w:instrText>
      </w:r>
      <w:r w:rsidR="00424AF1" w:rsidRPr="006B2FCC">
        <w:instrText>Reference Type:Supported:$$BSA^XLFMSMT</w:instrText>
      </w:r>
      <w:r w:rsidR="00424AF1">
        <w:instrText>”</w:instrText>
      </w:r>
      <w:r w:rsidR="00424AF1" w:rsidRPr="006B2FCC">
        <w:fldChar w:fldCharType="end"/>
      </w:r>
    </w:p>
    <w:p w14:paraId="56A12687" w14:textId="77777777" w:rsidR="00C42D02" w:rsidRDefault="00C42D02" w:rsidP="00C42D02">
      <w:pPr>
        <w:pStyle w:val="APIText"/>
        <w:keepNext/>
        <w:keepLines/>
      </w:pPr>
      <w:r w:rsidRPr="006B2FCC">
        <w:rPr>
          <w:b/>
        </w:rPr>
        <w:t>Category</w:t>
      </w:r>
      <w:r>
        <w:rPr>
          <w:b/>
        </w:rPr>
        <w:t>:</w:t>
      </w:r>
      <w:r>
        <w:rPr>
          <w:b/>
        </w:rPr>
        <w:tab/>
      </w:r>
      <w:r w:rsidR="00424AF1" w:rsidRPr="006B2FCC">
        <w:t>Measurement Functions</w:t>
      </w:r>
    </w:p>
    <w:p w14:paraId="7F4FF3F6" w14:textId="3B45E3A8" w:rsidR="00C42D02" w:rsidRPr="0084064A" w:rsidRDefault="00C42D02" w:rsidP="00C42D02">
      <w:pPr>
        <w:pStyle w:val="APIText"/>
        <w:keepNext/>
        <w:keepLines/>
      </w:pPr>
      <w:r>
        <w:rPr>
          <w:b/>
        </w:rPr>
        <w:t>ICR #:</w:t>
      </w:r>
      <w:r w:rsidRPr="0084064A">
        <w:tab/>
      </w:r>
      <w:r w:rsidR="00424AF1" w:rsidRPr="006B2FCC">
        <w:t xml:space="preserve">3175 </w:t>
      </w:r>
      <w:r w:rsidR="00FA217B">
        <w:t>and</w:t>
      </w:r>
      <w:r w:rsidR="00424AF1" w:rsidRPr="006B2FCC">
        <w:t xml:space="preserve"> 10143</w:t>
      </w:r>
    </w:p>
    <w:p w14:paraId="394F2C4A" w14:textId="77777777" w:rsidR="00C42D02" w:rsidRPr="0084064A" w:rsidRDefault="00C42D02" w:rsidP="00C42D02">
      <w:pPr>
        <w:pStyle w:val="APIText"/>
        <w:keepNext/>
        <w:keepLines/>
      </w:pPr>
      <w:r w:rsidRPr="006B2FCC">
        <w:rPr>
          <w:b/>
        </w:rPr>
        <w:t>Description</w:t>
      </w:r>
      <w:r>
        <w:rPr>
          <w:b/>
        </w:rPr>
        <w:t>:</w:t>
      </w:r>
      <w:r w:rsidRPr="0084064A">
        <w:tab/>
      </w:r>
      <w:r w:rsidR="00877B11">
        <w:t xml:space="preserve">The </w:t>
      </w:r>
      <w:r w:rsidR="00877B11" w:rsidRPr="006B2FCC">
        <w:t>$$BSA^XLFMSMT</w:t>
      </w:r>
      <w:r w:rsidR="00424AF1" w:rsidRPr="006B2FCC">
        <w:t xml:space="preserve"> extrinsic function returns the body surface area.</w:t>
      </w:r>
    </w:p>
    <w:p w14:paraId="2D62D98B"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424AF1" w:rsidRPr="000B37D9">
        <w:rPr>
          <w:rFonts w:ascii="Courier New" w:hAnsi="Courier New" w:cs="Courier New"/>
          <w:bCs w:val="0"/>
          <w:sz w:val="20"/>
          <w:szCs w:val="18"/>
        </w:rPr>
        <w:t>$$</w:t>
      </w:r>
      <w:r w:rsidR="00424AF1" w:rsidRPr="000B37D9">
        <w:rPr>
          <w:rFonts w:ascii="Courier New" w:hAnsi="Courier New" w:cs="Courier New"/>
          <w:sz w:val="20"/>
          <w:szCs w:val="18"/>
        </w:rPr>
        <w:t>BSA^XLFMSMT(ht,wt)</w:t>
      </w:r>
    </w:p>
    <w:p w14:paraId="444067FD" w14:textId="77777777" w:rsidR="00C42D02" w:rsidRPr="00672B04" w:rsidRDefault="00C42D02" w:rsidP="00C42D02">
      <w:pPr>
        <w:pStyle w:val="APIParameters"/>
        <w:keepNext/>
        <w:keepLines/>
        <w:ind w:left="4147" w:hanging="4147"/>
      </w:pPr>
      <w:r w:rsidRPr="009D2D3D">
        <w:rPr>
          <w:b/>
        </w:rPr>
        <w:t>Input Parameters:</w:t>
      </w:r>
      <w:r w:rsidRPr="009D2D3D">
        <w:rPr>
          <w:b/>
        </w:rPr>
        <w:tab/>
      </w:r>
      <w:r w:rsidR="00424AF1" w:rsidRPr="00720B3D">
        <w:rPr>
          <w:b/>
          <w:bCs w:val="0"/>
        </w:rPr>
        <w:t>ht</w:t>
      </w:r>
      <w:r w:rsidR="00424AF1" w:rsidRPr="006B2FCC">
        <w:t>:</w:t>
      </w:r>
      <w:r w:rsidRPr="00672B04">
        <w:tab/>
      </w:r>
      <w:r w:rsidR="00424AF1" w:rsidRPr="006B2FCC">
        <w:t xml:space="preserve">(required) </w:t>
      </w:r>
      <w:r w:rsidR="00424AF1" w:rsidRPr="006B2FCC">
        <w:rPr>
          <w:bCs w:val="0"/>
        </w:rPr>
        <w:t>Height in centimeters.</w:t>
      </w:r>
    </w:p>
    <w:p w14:paraId="75E21B1D" w14:textId="77777777" w:rsidR="00C42D02" w:rsidRDefault="00C42D02" w:rsidP="00C42D02">
      <w:pPr>
        <w:pStyle w:val="APIParameters"/>
        <w:ind w:left="4147" w:hanging="4147"/>
      </w:pPr>
      <w:r>
        <w:rPr>
          <w:b/>
        </w:rPr>
        <w:tab/>
      </w:r>
      <w:r w:rsidR="00CC5A91" w:rsidRPr="00720B3D">
        <w:rPr>
          <w:b/>
          <w:bCs w:val="0"/>
        </w:rPr>
        <w:t>wt</w:t>
      </w:r>
      <w:r w:rsidR="00CC5A91" w:rsidRPr="006B2FCC">
        <w:t>:</w:t>
      </w:r>
      <w:r>
        <w:rPr>
          <w:b/>
        </w:rPr>
        <w:tab/>
      </w:r>
      <w:r w:rsidR="00CC5A91" w:rsidRPr="006B2FCC">
        <w:t xml:space="preserve">(required) </w:t>
      </w:r>
      <w:r w:rsidR="00CC5A91" w:rsidRPr="006B2FCC">
        <w:rPr>
          <w:bCs w:val="0"/>
        </w:rPr>
        <w:t>Weight in kilograms.</w:t>
      </w:r>
    </w:p>
    <w:p w14:paraId="7E372F4D" w14:textId="77777777" w:rsidR="00C42D02" w:rsidRPr="00672B04" w:rsidRDefault="00C42D02" w:rsidP="00C42D02">
      <w:pPr>
        <w:pStyle w:val="APIParameters"/>
      </w:pPr>
      <w:r w:rsidRPr="009D2D3D">
        <w:rPr>
          <w:b/>
        </w:rPr>
        <w:t>Output:</w:t>
      </w:r>
      <w:r w:rsidRPr="009D2D3D">
        <w:rPr>
          <w:b/>
        </w:rPr>
        <w:tab/>
      </w:r>
      <w:r w:rsidR="00CC5A91" w:rsidRPr="006B2FCC">
        <w:t>returns:</w:t>
      </w:r>
      <w:r w:rsidRPr="00672B04">
        <w:tab/>
      </w:r>
      <w:r w:rsidR="00CC5A91" w:rsidRPr="006B2FCC">
        <w:t xml:space="preserve">Returns the </w:t>
      </w:r>
      <w:r w:rsidR="00CC5A91" w:rsidRPr="006B2FCC">
        <w:rPr>
          <w:bCs w:val="0"/>
        </w:rPr>
        <w:t>body surface area measurement.</w:t>
      </w:r>
    </w:p>
    <w:p w14:paraId="261EA246" w14:textId="77777777" w:rsidR="00E53BD5" w:rsidRDefault="00E53BD5" w:rsidP="0029217A">
      <w:pPr>
        <w:pStyle w:val="BodyText6"/>
      </w:pPr>
    </w:p>
    <w:p w14:paraId="0044104E" w14:textId="77777777" w:rsidR="00E53BD5" w:rsidRDefault="00E53BD5" w:rsidP="0075488D">
      <w:pPr>
        <w:pStyle w:val="Heading4"/>
      </w:pPr>
      <w:r>
        <w:t>Examples</w:t>
      </w:r>
    </w:p>
    <w:p w14:paraId="4E322EA4" w14:textId="1D5D2FE5" w:rsidR="006C202A" w:rsidRDefault="00CF001D" w:rsidP="00485FBB">
      <w:pPr>
        <w:pStyle w:val="Heading5"/>
      </w:pPr>
      <w:r>
        <w:t>Example</w:t>
      </w:r>
      <w:r w:rsidR="006C202A" w:rsidRPr="006B2FCC">
        <w:t xml:space="preserve"> 1</w:t>
      </w:r>
    </w:p>
    <w:p w14:paraId="1B032DB3" w14:textId="77777777" w:rsidR="0007360B" w:rsidRPr="0007360B" w:rsidRDefault="0007360B" w:rsidP="0007360B">
      <w:pPr>
        <w:pStyle w:val="BodyText6"/>
        <w:keepNext/>
        <w:keepLines/>
      </w:pPr>
    </w:p>
    <w:p w14:paraId="76342D28" w14:textId="649DBA14" w:rsidR="006D538D" w:rsidRPr="006D538D" w:rsidRDefault="006D538D" w:rsidP="006D538D">
      <w:pPr>
        <w:pStyle w:val="Caption"/>
      </w:pPr>
      <w:bookmarkStart w:id="2880" w:name="_Toc148365517"/>
      <w:r>
        <w:t xml:space="preserve">Figure </w:t>
      </w:r>
      <w:fldSimple w:instr=" SEQ Figure \* ARABIC ">
        <w:r w:rsidR="00C57752">
          <w:rPr>
            <w:noProof/>
          </w:rPr>
          <w:t>450</w:t>
        </w:r>
      </w:fldSimple>
      <w:r>
        <w:t xml:space="preserve">: </w:t>
      </w:r>
      <w:r w:rsidRPr="006B2FCC">
        <w:t>$$BSA^XLFMSMT</w:t>
      </w:r>
      <w:r>
        <w:t xml:space="preserve"> API—Example 1</w:t>
      </w:r>
      <w:bookmarkEnd w:id="2880"/>
    </w:p>
    <w:p w14:paraId="4AB54F1E" w14:textId="77777777" w:rsidR="006C202A" w:rsidRPr="006B2FCC" w:rsidRDefault="006C202A" w:rsidP="006D538D">
      <w:pPr>
        <w:pStyle w:val="CodeExamplewBox"/>
      </w:pPr>
      <w:r w:rsidRPr="006B2FCC">
        <w:t>&gt;</w:t>
      </w:r>
      <w:r w:rsidRPr="006D538D">
        <w:rPr>
          <w:b/>
        </w:rPr>
        <w:t>S X=$$BSA^XLFMSMT(175,86)</w:t>
      </w:r>
    </w:p>
    <w:p w14:paraId="28A907D8" w14:textId="77777777" w:rsidR="006C202A" w:rsidRPr="006B2FCC" w:rsidRDefault="006C202A" w:rsidP="006D538D">
      <w:pPr>
        <w:pStyle w:val="CodeExamplewBox"/>
      </w:pPr>
    </w:p>
    <w:p w14:paraId="779EAA0E" w14:textId="77777777" w:rsidR="006C202A" w:rsidRPr="006B2FCC" w:rsidRDefault="006C202A" w:rsidP="006D538D">
      <w:pPr>
        <w:pStyle w:val="CodeExamplewBox"/>
      </w:pPr>
      <w:r w:rsidRPr="006B2FCC">
        <w:t>&gt;</w:t>
      </w:r>
      <w:r w:rsidRPr="006D538D">
        <w:rPr>
          <w:b/>
        </w:rPr>
        <w:t>W X</w:t>
      </w:r>
    </w:p>
    <w:p w14:paraId="1CEECAF5" w14:textId="77777777" w:rsidR="006C202A" w:rsidRPr="006B2FCC" w:rsidRDefault="006C202A" w:rsidP="006D538D">
      <w:pPr>
        <w:pStyle w:val="CodeExamplewBox"/>
      </w:pPr>
      <w:r w:rsidRPr="006B2FCC">
        <w:t>2.02</w:t>
      </w:r>
    </w:p>
    <w:p w14:paraId="0FECD3D3" w14:textId="77777777" w:rsidR="006C202A" w:rsidRPr="006B2FCC" w:rsidRDefault="006C202A" w:rsidP="0029217A">
      <w:pPr>
        <w:pStyle w:val="BodyText6"/>
      </w:pPr>
    </w:p>
    <w:p w14:paraId="0B870FAF" w14:textId="4B4B088C" w:rsidR="006C202A" w:rsidRDefault="00CF001D" w:rsidP="00485FBB">
      <w:pPr>
        <w:pStyle w:val="Heading5"/>
      </w:pPr>
      <w:r>
        <w:t>Example</w:t>
      </w:r>
      <w:r w:rsidR="006C202A" w:rsidRPr="006B2FCC">
        <w:t xml:space="preserve"> 2</w:t>
      </w:r>
    </w:p>
    <w:p w14:paraId="1893C924" w14:textId="77777777" w:rsidR="0007360B" w:rsidRPr="0007360B" w:rsidRDefault="0007360B" w:rsidP="0007360B">
      <w:pPr>
        <w:pStyle w:val="BodyText6"/>
        <w:keepNext/>
        <w:keepLines/>
      </w:pPr>
    </w:p>
    <w:p w14:paraId="577171BB" w14:textId="07F0BD11" w:rsidR="006D538D" w:rsidRPr="006D538D" w:rsidRDefault="006D538D" w:rsidP="006D538D">
      <w:pPr>
        <w:pStyle w:val="Caption"/>
      </w:pPr>
      <w:bookmarkStart w:id="2881" w:name="_Toc148365518"/>
      <w:r>
        <w:t xml:space="preserve">Figure </w:t>
      </w:r>
      <w:fldSimple w:instr=" SEQ Figure \* ARABIC ">
        <w:r w:rsidR="00C57752">
          <w:rPr>
            <w:noProof/>
          </w:rPr>
          <w:t>451</w:t>
        </w:r>
      </w:fldSimple>
      <w:r>
        <w:t xml:space="preserve">: </w:t>
      </w:r>
      <w:r w:rsidRPr="006B2FCC">
        <w:t>$$BSA^XLFMSMT</w:t>
      </w:r>
      <w:r>
        <w:t xml:space="preserve"> API—Example 2</w:t>
      </w:r>
      <w:bookmarkEnd w:id="2881"/>
    </w:p>
    <w:p w14:paraId="362505E0" w14:textId="77777777" w:rsidR="006C202A" w:rsidRPr="006B2FCC" w:rsidRDefault="006C202A" w:rsidP="006D538D">
      <w:pPr>
        <w:pStyle w:val="CodeExamplewBox"/>
      </w:pPr>
      <w:r w:rsidRPr="006B2FCC">
        <w:t>&gt;</w:t>
      </w:r>
      <w:r w:rsidRPr="006D538D">
        <w:rPr>
          <w:b/>
        </w:rPr>
        <w:t>S X=$$BSA^XLFMSMT($$LENGTH^XLFMSMT(69,</w:t>
      </w:r>
      <w:r w:rsidR="003E766A" w:rsidRPr="006D538D">
        <w:rPr>
          <w:b/>
        </w:rPr>
        <w:t>“</w:t>
      </w:r>
      <w:r w:rsidRPr="006D538D">
        <w:rPr>
          <w:b/>
        </w:rPr>
        <w:t>IN</w:t>
      </w:r>
      <w:r w:rsidR="00FF3F33" w:rsidRPr="006D538D">
        <w:rPr>
          <w:b/>
        </w:rPr>
        <w:t>”</w:t>
      </w:r>
      <w:r w:rsidRPr="006D538D">
        <w:rPr>
          <w:b/>
        </w:rPr>
        <w:t>,</w:t>
      </w:r>
      <w:r w:rsidR="003E766A" w:rsidRPr="006D538D">
        <w:rPr>
          <w:b/>
        </w:rPr>
        <w:t>“</w:t>
      </w:r>
      <w:r w:rsidRPr="006D538D">
        <w:rPr>
          <w:b/>
        </w:rPr>
        <w:t>CM</w:t>
      </w:r>
      <w:r w:rsidR="00FF3F33" w:rsidRPr="006D538D">
        <w:rPr>
          <w:b/>
        </w:rPr>
        <w:t>”</w:t>
      </w:r>
      <w:r w:rsidRPr="006D538D">
        <w:rPr>
          <w:b/>
        </w:rPr>
        <w:t>),$$WEIGHT^XLFMSMT(180,</w:t>
      </w:r>
      <w:r w:rsidR="003E766A" w:rsidRPr="006D538D">
        <w:rPr>
          <w:b/>
        </w:rPr>
        <w:t>“</w:t>
      </w:r>
      <w:r w:rsidRPr="006D538D">
        <w:rPr>
          <w:b/>
        </w:rPr>
        <w:t>LB</w:t>
      </w:r>
      <w:r w:rsidR="00FF3F33" w:rsidRPr="006D538D">
        <w:rPr>
          <w:b/>
        </w:rPr>
        <w:t>”</w:t>
      </w:r>
      <w:r w:rsidRPr="006D538D">
        <w:rPr>
          <w:b/>
        </w:rPr>
        <w:t>,</w:t>
      </w:r>
      <w:r w:rsidR="003E766A" w:rsidRPr="006D538D">
        <w:rPr>
          <w:b/>
        </w:rPr>
        <w:t>“</w:t>
      </w:r>
      <w:r w:rsidRPr="006D538D">
        <w:rPr>
          <w:b/>
        </w:rPr>
        <w:t>KG</w:t>
      </w:r>
      <w:r w:rsidR="00FF3F33" w:rsidRPr="006D538D">
        <w:rPr>
          <w:b/>
        </w:rPr>
        <w:t>”</w:t>
      </w:r>
      <w:r w:rsidRPr="006D538D">
        <w:rPr>
          <w:b/>
        </w:rPr>
        <w:t>))</w:t>
      </w:r>
    </w:p>
    <w:p w14:paraId="455F2E47" w14:textId="77777777" w:rsidR="006C202A" w:rsidRPr="006B2FCC" w:rsidRDefault="006C202A" w:rsidP="006D538D">
      <w:pPr>
        <w:pStyle w:val="CodeExamplewBox"/>
      </w:pPr>
    </w:p>
    <w:p w14:paraId="6F7F33B4" w14:textId="77777777" w:rsidR="006C202A" w:rsidRPr="006B2FCC" w:rsidRDefault="006C202A" w:rsidP="006D538D">
      <w:pPr>
        <w:pStyle w:val="CodeExamplewBox"/>
      </w:pPr>
      <w:r w:rsidRPr="006B2FCC">
        <w:t>&gt;</w:t>
      </w:r>
      <w:r w:rsidRPr="006D538D">
        <w:rPr>
          <w:b/>
        </w:rPr>
        <w:t>W X</w:t>
      </w:r>
    </w:p>
    <w:p w14:paraId="7DEF7F64" w14:textId="77777777" w:rsidR="006C202A" w:rsidRPr="006B2FCC" w:rsidRDefault="006C202A" w:rsidP="006D538D">
      <w:pPr>
        <w:pStyle w:val="CodeExamplewBox"/>
      </w:pPr>
      <w:r w:rsidRPr="006B2FCC">
        <w:t>1.98</w:t>
      </w:r>
    </w:p>
    <w:p w14:paraId="67F71B08" w14:textId="77777777" w:rsidR="006C202A" w:rsidRPr="006B2FCC" w:rsidRDefault="006C202A" w:rsidP="0029217A">
      <w:pPr>
        <w:pStyle w:val="BodyText6"/>
      </w:pPr>
    </w:p>
    <w:p w14:paraId="0DD4FDEA" w14:textId="77777777" w:rsidR="006C202A" w:rsidRPr="006B2FCC" w:rsidRDefault="006C202A" w:rsidP="00C54011">
      <w:pPr>
        <w:pStyle w:val="Heading3"/>
      </w:pPr>
      <w:bookmarkStart w:id="2882" w:name="length_xlfmsmt"/>
      <w:bookmarkStart w:id="2883" w:name="_Toc148368187"/>
      <w:r w:rsidRPr="006B2FCC">
        <w:t>$$LENGTH^XLFMSMT</w:t>
      </w:r>
      <w:bookmarkEnd w:id="2882"/>
      <w:r w:rsidRPr="006B2FCC">
        <w:t xml:space="preserve">(): </w:t>
      </w:r>
      <w:r w:rsidR="00A83927" w:rsidRPr="006B2FCC">
        <w:t xml:space="preserve">Convert </w:t>
      </w:r>
      <w:r w:rsidRPr="006B2FCC">
        <w:t>Length Measurement</w:t>
      </w:r>
      <w:bookmarkEnd w:id="2883"/>
    </w:p>
    <w:p w14:paraId="3F1DC516" w14:textId="77777777" w:rsidR="00C42D02" w:rsidRDefault="00C42D02" w:rsidP="00C42D02">
      <w:pPr>
        <w:pStyle w:val="APIText"/>
        <w:keepNext/>
        <w:keepLines/>
      </w:pPr>
      <w:r w:rsidRPr="006B2FCC">
        <w:rPr>
          <w:b/>
        </w:rPr>
        <w:t>Reference Type</w:t>
      </w:r>
      <w:r>
        <w:rPr>
          <w:b/>
        </w:rPr>
        <w:t>:</w:t>
      </w:r>
      <w:r>
        <w:rPr>
          <w:b/>
        </w:rPr>
        <w:tab/>
      </w:r>
      <w:r w:rsidR="00CC5A91" w:rsidRPr="006B2FCC">
        <w:t>Supported</w:t>
      </w:r>
      <w:r w:rsidR="00CC5A91" w:rsidRPr="006B2FCC">
        <w:fldChar w:fldCharType="begin"/>
      </w:r>
      <w:r w:rsidR="00CC5A91" w:rsidRPr="006B2FCC">
        <w:instrText xml:space="preserve">XE </w:instrText>
      </w:r>
      <w:r w:rsidR="00CC5A91">
        <w:instrText>“</w:instrText>
      </w:r>
      <w:r w:rsidR="00CC5A91" w:rsidRPr="006B2FCC">
        <w:instrText>XLF Function Library:$$LENGTH^XLFMSMT</w:instrText>
      </w:r>
      <w:r w:rsidR="00CC5A91">
        <w:instrText>”</w:instrText>
      </w:r>
      <w:r w:rsidR="00CC5A91" w:rsidRPr="006B2FCC">
        <w:fldChar w:fldCharType="end"/>
      </w:r>
      <w:r w:rsidR="00CC5A91" w:rsidRPr="006B2FCC">
        <w:fldChar w:fldCharType="begin"/>
      </w:r>
      <w:r w:rsidR="00CC5A91" w:rsidRPr="006B2FCC">
        <w:instrText xml:space="preserve">XE </w:instrText>
      </w:r>
      <w:r w:rsidR="00CC5A91">
        <w:instrText>“</w:instrText>
      </w:r>
      <w:r w:rsidR="00CC5A91" w:rsidRPr="006B2FCC">
        <w:instrText>$$LENGTH^XLFMSMT</w:instrText>
      </w:r>
      <w:r w:rsidR="00CC5A91">
        <w:instrText>”</w:instrText>
      </w:r>
      <w:r w:rsidR="00CC5A91" w:rsidRPr="006B2FCC">
        <w:fldChar w:fldCharType="end"/>
      </w:r>
      <w:r w:rsidR="00CC5A91" w:rsidRPr="006B2FCC">
        <w:fldChar w:fldCharType="begin"/>
      </w:r>
      <w:r w:rsidR="00CC5A91" w:rsidRPr="006B2FCC">
        <w:instrText xml:space="preserve">XE </w:instrText>
      </w:r>
      <w:r w:rsidR="00CC5A91">
        <w:instrText>“</w:instrText>
      </w:r>
      <w:r w:rsidR="00CC5A91" w:rsidRPr="006B2FCC">
        <w:instrText>XLFMSMT:$$LENGTH^XLFMSMT</w:instrText>
      </w:r>
      <w:r w:rsidR="00CC5A91">
        <w:instrText>”</w:instrText>
      </w:r>
      <w:r w:rsidR="00CC5A91" w:rsidRPr="006B2FCC">
        <w:fldChar w:fldCharType="end"/>
      </w:r>
      <w:r w:rsidR="00CC5A91" w:rsidRPr="006B2FCC">
        <w:fldChar w:fldCharType="begin"/>
      </w:r>
      <w:r w:rsidR="00CC5A91" w:rsidRPr="006B2FCC">
        <w:instrText xml:space="preserve">XE </w:instrText>
      </w:r>
      <w:r w:rsidR="00CC5A91">
        <w:instrText>“</w:instrText>
      </w:r>
      <w:r w:rsidR="00CC5A91" w:rsidRPr="006B2FCC">
        <w:instrText>Measurement Functions:$$LENGTH^XLFMSMT</w:instrText>
      </w:r>
      <w:r w:rsidR="00CC5A91">
        <w:instrText>”</w:instrText>
      </w:r>
      <w:r w:rsidR="00CC5A91" w:rsidRPr="006B2FCC">
        <w:fldChar w:fldCharType="end"/>
      </w:r>
      <w:r w:rsidR="00CC5A91" w:rsidRPr="006B2FCC">
        <w:fldChar w:fldCharType="begin"/>
      </w:r>
      <w:r w:rsidR="00CC5A91" w:rsidRPr="006B2FCC">
        <w:instrText xml:space="preserve">XE </w:instrText>
      </w:r>
      <w:r w:rsidR="00CC5A91">
        <w:instrText>“</w:instrText>
      </w:r>
      <w:r w:rsidR="00CC5A91" w:rsidRPr="006B2FCC">
        <w:instrText>Reference Type:Supported:$$LENGTH^XLFMSMT</w:instrText>
      </w:r>
      <w:r w:rsidR="00CC5A91">
        <w:instrText>”</w:instrText>
      </w:r>
      <w:r w:rsidR="00CC5A91" w:rsidRPr="006B2FCC">
        <w:fldChar w:fldCharType="end"/>
      </w:r>
      <w:r w:rsidR="00CC5A91" w:rsidRPr="006B2FCC">
        <w:rPr>
          <w:vanish/>
        </w:rPr>
        <w:fldChar w:fldCharType="begin"/>
      </w:r>
      <w:r w:rsidR="00CC5A91" w:rsidRPr="006B2FCC">
        <w:rPr>
          <w:vanish/>
        </w:rPr>
        <w:instrText xml:space="preserve"> XE </w:instrText>
      </w:r>
      <w:r w:rsidR="00CC5A91">
        <w:rPr>
          <w:vanish/>
        </w:rPr>
        <w:instrText>“</w:instrText>
      </w:r>
      <w:r w:rsidR="00CC5A91" w:rsidRPr="006B2FCC">
        <w:instrText>Convert:</w:instrText>
      </w:r>
      <w:r w:rsidR="00CC5A91" w:rsidRPr="006B2FCC">
        <w:rPr>
          <w:bCs w:val="0"/>
        </w:rPr>
        <w:instrText>Length Measurement</w:instrText>
      </w:r>
      <w:r w:rsidR="00CC5A91">
        <w:instrText>”</w:instrText>
      </w:r>
      <w:r w:rsidR="00CC5A91" w:rsidRPr="006B2FCC">
        <w:instrText xml:space="preserve"> </w:instrText>
      </w:r>
      <w:r w:rsidR="00CC5A91" w:rsidRPr="006B2FCC">
        <w:rPr>
          <w:vanish/>
        </w:rPr>
        <w:fldChar w:fldCharType="end"/>
      </w:r>
    </w:p>
    <w:p w14:paraId="741EB6FA" w14:textId="77777777" w:rsidR="00C42D02" w:rsidRDefault="00C42D02" w:rsidP="00C42D02">
      <w:pPr>
        <w:pStyle w:val="APIText"/>
        <w:keepNext/>
        <w:keepLines/>
      </w:pPr>
      <w:r w:rsidRPr="006B2FCC">
        <w:rPr>
          <w:b/>
        </w:rPr>
        <w:t>Category</w:t>
      </w:r>
      <w:r>
        <w:rPr>
          <w:b/>
        </w:rPr>
        <w:t>:</w:t>
      </w:r>
      <w:r>
        <w:rPr>
          <w:b/>
        </w:rPr>
        <w:tab/>
      </w:r>
      <w:r w:rsidR="00CC5A91" w:rsidRPr="006B2FCC">
        <w:t>Measurement Functions</w:t>
      </w:r>
    </w:p>
    <w:p w14:paraId="595E9ACA" w14:textId="29C1CB76" w:rsidR="00C42D02" w:rsidRPr="0084064A" w:rsidRDefault="00C42D02" w:rsidP="00C42D02">
      <w:pPr>
        <w:pStyle w:val="APIText"/>
        <w:keepNext/>
        <w:keepLines/>
      </w:pPr>
      <w:r>
        <w:rPr>
          <w:b/>
        </w:rPr>
        <w:t>ICR #:</w:t>
      </w:r>
      <w:r w:rsidRPr="0084064A">
        <w:tab/>
      </w:r>
      <w:r w:rsidR="00CC5A91" w:rsidRPr="006B2FCC">
        <w:t xml:space="preserve">3175 </w:t>
      </w:r>
      <w:r w:rsidR="00FA217B">
        <w:t>and</w:t>
      </w:r>
      <w:r w:rsidR="00CC5A91" w:rsidRPr="006B2FCC">
        <w:t xml:space="preserve"> 10143</w:t>
      </w:r>
    </w:p>
    <w:p w14:paraId="1D652EE5" w14:textId="77777777" w:rsidR="00C42D02" w:rsidRPr="0084064A" w:rsidRDefault="00C42D02" w:rsidP="00C42D02">
      <w:pPr>
        <w:pStyle w:val="APIText"/>
        <w:keepNext/>
        <w:keepLines/>
      </w:pPr>
      <w:r w:rsidRPr="006B2FCC">
        <w:rPr>
          <w:b/>
        </w:rPr>
        <w:t>Description</w:t>
      </w:r>
      <w:r>
        <w:rPr>
          <w:b/>
        </w:rPr>
        <w:t>:</w:t>
      </w:r>
      <w:r w:rsidRPr="0084064A">
        <w:tab/>
      </w:r>
      <w:r w:rsidR="008E7632">
        <w:t xml:space="preserve">The </w:t>
      </w:r>
      <w:r w:rsidR="008E7632" w:rsidRPr="006B2FCC">
        <w:t>$$LENGTH^XLFMSMT</w:t>
      </w:r>
      <w:r w:rsidR="00CC5A91" w:rsidRPr="006B2FCC">
        <w:t xml:space="preserve"> extrinsic function converts U.S. length to Metric length and vice versa. It returns the equivalent value with units.</w:t>
      </w:r>
    </w:p>
    <w:p w14:paraId="4DC4D62A" w14:textId="77777777" w:rsidR="00C42D02" w:rsidRPr="000B37D9" w:rsidRDefault="00C42D02" w:rsidP="00C42D02">
      <w:pPr>
        <w:pStyle w:val="APIText"/>
        <w:rPr>
          <w:rFonts w:ascii="Courier New" w:hAnsi="Courier New" w:cs="Courier New"/>
          <w:sz w:val="20"/>
          <w:szCs w:val="18"/>
        </w:rPr>
      </w:pPr>
      <w:r w:rsidRPr="006B2FCC">
        <w:rPr>
          <w:b/>
        </w:rPr>
        <w:t>Format</w:t>
      </w:r>
      <w:r>
        <w:rPr>
          <w:b/>
        </w:rPr>
        <w:t>:</w:t>
      </w:r>
      <w:r w:rsidRPr="0084064A">
        <w:tab/>
      </w:r>
      <w:r w:rsidR="00CC5A91" w:rsidRPr="000B37D9">
        <w:rPr>
          <w:rFonts w:ascii="Courier New" w:hAnsi="Courier New" w:cs="Courier New"/>
          <w:bCs w:val="0"/>
          <w:sz w:val="20"/>
          <w:szCs w:val="18"/>
        </w:rPr>
        <w:t>$$</w:t>
      </w:r>
      <w:r w:rsidR="00CC5A91" w:rsidRPr="000B37D9">
        <w:rPr>
          <w:rFonts w:ascii="Courier New" w:hAnsi="Courier New" w:cs="Courier New"/>
          <w:sz w:val="20"/>
          <w:szCs w:val="18"/>
        </w:rPr>
        <w:t>LENGTH^XLFMSMT(value,from,to)</w:t>
      </w:r>
    </w:p>
    <w:p w14:paraId="1358F455" w14:textId="77777777" w:rsidR="00C42D02" w:rsidRPr="00672B04" w:rsidRDefault="00C42D02" w:rsidP="00CC5A91">
      <w:pPr>
        <w:pStyle w:val="APIParameters"/>
        <w:keepNext/>
        <w:keepLines/>
        <w:ind w:left="4147" w:hanging="4147"/>
      </w:pPr>
      <w:r w:rsidRPr="009D2D3D">
        <w:rPr>
          <w:b/>
        </w:rPr>
        <w:t>Input Parameters:</w:t>
      </w:r>
      <w:r w:rsidRPr="009D2D3D">
        <w:rPr>
          <w:b/>
        </w:rPr>
        <w:tab/>
      </w:r>
      <w:r w:rsidR="00CC5A91" w:rsidRPr="00720B3D">
        <w:rPr>
          <w:b/>
          <w:bCs w:val="0"/>
        </w:rPr>
        <w:t>value</w:t>
      </w:r>
      <w:r w:rsidR="00CC5A91" w:rsidRPr="006B2FCC">
        <w:t>:</w:t>
      </w:r>
      <w:r w:rsidRPr="00672B04">
        <w:tab/>
      </w:r>
      <w:r w:rsidR="00CC5A91" w:rsidRPr="006B2FCC">
        <w:t>(required) A positive numeric value.</w:t>
      </w:r>
    </w:p>
    <w:p w14:paraId="56A22A02" w14:textId="46294D97" w:rsidR="00CC5A91" w:rsidRDefault="00C42D02" w:rsidP="00CC5A91">
      <w:pPr>
        <w:pStyle w:val="APIParameters"/>
        <w:keepNext/>
        <w:keepLines/>
        <w:ind w:left="4147" w:hanging="4147"/>
      </w:pPr>
      <w:r>
        <w:rPr>
          <w:b/>
        </w:rPr>
        <w:tab/>
      </w:r>
      <w:r w:rsidR="00CC5A91" w:rsidRPr="00720B3D">
        <w:rPr>
          <w:b/>
          <w:bCs w:val="0"/>
        </w:rPr>
        <w:t>from</w:t>
      </w:r>
      <w:r w:rsidR="00CC5A91" w:rsidRPr="006B2FCC">
        <w:t>:</w:t>
      </w:r>
      <w:r>
        <w:rPr>
          <w:b/>
        </w:rPr>
        <w:tab/>
      </w:r>
      <w:r w:rsidR="00CC5A91" w:rsidRPr="006B2FCC">
        <w:t xml:space="preserve">(required) Unit of measure of the </w:t>
      </w:r>
      <w:r w:rsidR="00CC5A91" w:rsidRPr="00720B3D">
        <w:rPr>
          <w:b/>
          <w:bCs w:val="0"/>
        </w:rPr>
        <w:t>value</w:t>
      </w:r>
      <w:r w:rsidR="00CC5A91" w:rsidRPr="006B2FCC">
        <w:t xml:space="preserve"> input parameter (see </w:t>
      </w:r>
      <w:r w:rsidR="00BA194D" w:rsidRPr="00BA194D">
        <w:rPr>
          <w:color w:val="0000FF"/>
          <w:u w:val="single"/>
        </w:rPr>
        <w:fldChar w:fldCharType="begin" w:fldLock="1"/>
      </w:r>
      <w:r w:rsidR="00BA194D" w:rsidRPr="00BA194D">
        <w:rPr>
          <w:color w:val="0000FF"/>
          <w:u w:val="single"/>
        </w:rPr>
        <w:instrText xml:space="preserve"> REF _Ref200268660 \h </w:instrText>
      </w:r>
      <w:r w:rsidR="00BA194D">
        <w:rPr>
          <w:color w:val="0000FF"/>
          <w:u w:val="single"/>
        </w:rPr>
        <w:instrText xml:space="preserve"> \* MERGEFORMAT </w:instrText>
      </w:r>
      <w:r w:rsidR="00BA194D" w:rsidRPr="00BA194D">
        <w:rPr>
          <w:color w:val="0000FF"/>
          <w:u w:val="single"/>
        </w:rPr>
      </w:r>
      <w:r w:rsidR="00BA194D" w:rsidRPr="00BA194D">
        <w:rPr>
          <w:color w:val="0000FF"/>
          <w:u w:val="single"/>
        </w:rPr>
        <w:fldChar w:fldCharType="separate"/>
      </w:r>
      <w:r w:rsidR="00192B74" w:rsidRPr="00192B74">
        <w:rPr>
          <w:color w:val="0000FF"/>
          <w:u w:val="single"/>
        </w:rPr>
        <w:t xml:space="preserve">Table </w:t>
      </w:r>
      <w:r w:rsidR="00192B74" w:rsidRPr="00192B74">
        <w:rPr>
          <w:noProof/>
          <w:color w:val="0000FF"/>
          <w:u w:val="single"/>
        </w:rPr>
        <w:t>42</w:t>
      </w:r>
      <w:r w:rsidR="00BA194D" w:rsidRPr="00BA194D">
        <w:rPr>
          <w:color w:val="0000FF"/>
          <w:u w:val="single"/>
        </w:rPr>
        <w:fldChar w:fldCharType="end"/>
      </w:r>
      <w:r w:rsidR="00CC5A91" w:rsidRPr="006B2FCC">
        <w:t>).</w:t>
      </w:r>
    </w:p>
    <w:p w14:paraId="2632735B" w14:textId="212897AE" w:rsidR="00C42D02" w:rsidRDefault="00CC5A91" w:rsidP="00CC5A91">
      <w:pPr>
        <w:pStyle w:val="APIParameters"/>
        <w:keepNext/>
        <w:keepLines/>
        <w:ind w:left="4147" w:hanging="4147"/>
      </w:pPr>
      <w:r>
        <w:tab/>
      </w:r>
      <w:r w:rsidRPr="00720B3D">
        <w:rPr>
          <w:b/>
          <w:bCs w:val="0"/>
        </w:rPr>
        <w:t>to</w:t>
      </w:r>
      <w:r w:rsidRPr="006B2FCC">
        <w:t>:</w:t>
      </w:r>
      <w:r>
        <w:tab/>
      </w:r>
      <w:r w:rsidRPr="006B2FCC">
        <w:t xml:space="preserve">(required) Unit of measure to which the </w:t>
      </w:r>
      <w:r w:rsidRPr="00720B3D">
        <w:rPr>
          <w:b/>
          <w:bCs w:val="0"/>
        </w:rPr>
        <w:t>value</w:t>
      </w:r>
      <w:r w:rsidRPr="006B2FCC">
        <w:t xml:space="preserve"> input parameter is converted (see </w:t>
      </w:r>
      <w:r w:rsidR="00BA194D" w:rsidRPr="00BA194D">
        <w:rPr>
          <w:color w:val="0000FF"/>
          <w:u w:val="single"/>
        </w:rPr>
        <w:fldChar w:fldCharType="begin" w:fldLock="1"/>
      </w:r>
      <w:r w:rsidR="00BA194D" w:rsidRPr="00BA194D">
        <w:rPr>
          <w:color w:val="0000FF"/>
          <w:u w:val="single"/>
        </w:rPr>
        <w:instrText xml:space="preserve"> REF _Ref200268660 \h </w:instrText>
      </w:r>
      <w:r w:rsidR="00BA194D">
        <w:rPr>
          <w:color w:val="0000FF"/>
          <w:u w:val="single"/>
        </w:rPr>
        <w:instrText xml:space="preserve"> \* MERGEFORMAT </w:instrText>
      </w:r>
      <w:r w:rsidR="00BA194D" w:rsidRPr="00BA194D">
        <w:rPr>
          <w:color w:val="0000FF"/>
          <w:u w:val="single"/>
        </w:rPr>
      </w:r>
      <w:r w:rsidR="00BA194D" w:rsidRPr="00BA194D">
        <w:rPr>
          <w:color w:val="0000FF"/>
          <w:u w:val="single"/>
        </w:rPr>
        <w:fldChar w:fldCharType="separate"/>
      </w:r>
      <w:r w:rsidR="00192B74" w:rsidRPr="00192B74">
        <w:rPr>
          <w:color w:val="0000FF"/>
          <w:u w:val="single"/>
        </w:rPr>
        <w:t xml:space="preserve">Table </w:t>
      </w:r>
      <w:r w:rsidR="00192B74" w:rsidRPr="00192B74">
        <w:rPr>
          <w:noProof/>
          <w:color w:val="0000FF"/>
          <w:u w:val="single"/>
        </w:rPr>
        <w:t>42</w:t>
      </w:r>
      <w:r w:rsidR="00BA194D" w:rsidRPr="00BA194D">
        <w:rPr>
          <w:color w:val="0000FF"/>
          <w:u w:val="single"/>
        </w:rPr>
        <w:fldChar w:fldCharType="end"/>
      </w:r>
      <w:r w:rsidRPr="006B2FCC">
        <w:t>).</w:t>
      </w:r>
    </w:p>
    <w:p w14:paraId="788041B9" w14:textId="31F7C6F3" w:rsidR="00CC5A91" w:rsidRDefault="00CC5A91" w:rsidP="00CC5A91">
      <w:pPr>
        <w:pStyle w:val="APIParametersText"/>
        <w:keepNext/>
        <w:keepLines/>
      </w:pPr>
      <w:r w:rsidRPr="006B2FCC">
        <w:t>Valid units in eit</w:t>
      </w:r>
      <w:r>
        <w:t>her uppercase or lowercase are:</w:t>
      </w:r>
    </w:p>
    <w:p w14:paraId="09983977" w14:textId="77777777" w:rsidR="0007360B" w:rsidRDefault="0007360B" w:rsidP="0007360B">
      <w:pPr>
        <w:pStyle w:val="BodyText6"/>
        <w:keepNext/>
        <w:keepLines/>
      </w:pPr>
    </w:p>
    <w:p w14:paraId="6B6643FA" w14:textId="7B718D7A" w:rsidR="00CC5A91" w:rsidRPr="006B2FCC" w:rsidRDefault="00CC5A91" w:rsidP="00CC5A91">
      <w:pPr>
        <w:pStyle w:val="Caption"/>
        <w:ind w:left="4140"/>
      </w:pPr>
      <w:bookmarkStart w:id="2884" w:name="_Ref200268660"/>
      <w:bookmarkStart w:id="2885" w:name="_Toc200270067"/>
      <w:bookmarkStart w:id="2886" w:name="_Toc148365688"/>
      <w:r w:rsidRPr="006B2FCC">
        <w:t xml:space="preserve">Table </w:t>
      </w:r>
      <w:fldSimple w:instr=" SEQ Table \* ARABIC ">
        <w:r w:rsidR="00C57752">
          <w:rPr>
            <w:noProof/>
          </w:rPr>
          <w:t>42</w:t>
        </w:r>
      </w:fldSimple>
      <w:bookmarkEnd w:id="2884"/>
      <w:r>
        <w:t>:</w:t>
      </w:r>
      <w:r w:rsidRPr="006B2FCC">
        <w:t xml:space="preserve"> </w:t>
      </w:r>
      <w:bookmarkStart w:id="2887" w:name="_Ref454888538"/>
      <w:r w:rsidRPr="006B2FCC">
        <w:t>$$LENGTH^XLFMSMT</w:t>
      </w:r>
      <w:r>
        <w:t xml:space="preserve"> API—</w:t>
      </w:r>
      <w:r w:rsidR="00DD647B">
        <w:t>Valid U</w:t>
      </w:r>
      <w:r w:rsidRPr="006B2FCC">
        <w:t>nits</w:t>
      </w:r>
      <w:bookmarkEnd w:id="2885"/>
      <w:bookmarkEnd w:id="2886"/>
      <w:bookmarkEnd w:id="2887"/>
    </w:p>
    <w:tbl>
      <w:tblPr>
        <w:tblW w:w="5238" w:type="dxa"/>
        <w:tblInd w:w="43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5"/>
        <w:gridCol w:w="2353"/>
      </w:tblGrid>
      <w:tr w:rsidR="00CC5A91" w:rsidRPr="00080F80" w14:paraId="4A2E2B88" w14:textId="77777777" w:rsidTr="00A25B07">
        <w:trPr>
          <w:tblHeader/>
        </w:trPr>
        <w:tc>
          <w:tcPr>
            <w:tcW w:w="2885" w:type="dxa"/>
            <w:shd w:val="clear" w:color="auto" w:fill="F2F2F2" w:themeFill="background1" w:themeFillShade="F2"/>
          </w:tcPr>
          <w:p w14:paraId="4D4AABB4" w14:textId="77777777" w:rsidR="00CC5A91" w:rsidRPr="006B2FCC" w:rsidRDefault="00CC5A91" w:rsidP="00CC5A91">
            <w:pPr>
              <w:pStyle w:val="TableHeading"/>
            </w:pPr>
            <w:bookmarkStart w:id="2888" w:name="COL001_TBL034"/>
            <w:bookmarkEnd w:id="2888"/>
            <w:r w:rsidRPr="006B2FCC">
              <w:t>Metric</w:t>
            </w:r>
          </w:p>
        </w:tc>
        <w:tc>
          <w:tcPr>
            <w:tcW w:w="2353" w:type="dxa"/>
            <w:shd w:val="clear" w:color="auto" w:fill="F2F2F2" w:themeFill="background1" w:themeFillShade="F2"/>
          </w:tcPr>
          <w:p w14:paraId="44AA0928" w14:textId="77777777" w:rsidR="00CC5A91" w:rsidRPr="006B2FCC" w:rsidRDefault="00CC5A91" w:rsidP="00CC5A91">
            <w:pPr>
              <w:pStyle w:val="TableHeading"/>
            </w:pPr>
            <w:r w:rsidRPr="006B2FCC">
              <w:t>US</w:t>
            </w:r>
          </w:p>
        </w:tc>
      </w:tr>
      <w:tr w:rsidR="00CC5A91" w:rsidRPr="00080F80" w14:paraId="68AA3CC7" w14:textId="77777777" w:rsidTr="00A25B07">
        <w:tc>
          <w:tcPr>
            <w:tcW w:w="2885" w:type="dxa"/>
          </w:tcPr>
          <w:p w14:paraId="6848DEBD" w14:textId="77777777" w:rsidR="00CC5A91" w:rsidRPr="00080F80" w:rsidRDefault="00CC5A91" w:rsidP="00CC5A91">
            <w:pPr>
              <w:pStyle w:val="TableText"/>
              <w:keepNext/>
              <w:keepLines/>
            </w:pPr>
            <w:r w:rsidRPr="00D95FDA">
              <w:rPr>
                <w:b/>
              </w:rPr>
              <w:t>km—</w:t>
            </w:r>
            <w:r w:rsidRPr="00080F80">
              <w:t>kilometers</w:t>
            </w:r>
          </w:p>
        </w:tc>
        <w:tc>
          <w:tcPr>
            <w:tcW w:w="2353" w:type="dxa"/>
          </w:tcPr>
          <w:p w14:paraId="4E95ECCC" w14:textId="77777777" w:rsidR="00CC5A91" w:rsidRPr="00080F80" w:rsidRDefault="00CC5A91" w:rsidP="00CC5A91">
            <w:pPr>
              <w:pStyle w:val="TableText"/>
              <w:keepNext/>
              <w:keepLines/>
            </w:pPr>
            <w:r w:rsidRPr="00D95FDA">
              <w:rPr>
                <w:b/>
              </w:rPr>
              <w:t>mi—</w:t>
            </w:r>
            <w:r w:rsidRPr="00080F80">
              <w:t>miles</w:t>
            </w:r>
          </w:p>
        </w:tc>
      </w:tr>
      <w:tr w:rsidR="00CC5A91" w:rsidRPr="00080F80" w14:paraId="36DDF3B7" w14:textId="77777777" w:rsidTr="00A25B07">
        <w:tc>
          <w:tcPr>
            <w:tcW w:w="2885" w:type="dxa"/>
          </w:tcPr>
          <w:p w14:paraId="65EA82FF" w14:textId="77777777" w:rsidR="00CC5A91" w:rsidRPr="00080F80" w:rsidRDefault="00CC5A91" w:rsidP="00CC5A91">
            <w:pPr>
              <w:pStyle w:val="TableText"/>
              <w:keepNext/>
              <w:keepLines/>
            </w:pPr>
            <w:r w:rsidRPr="00D95FDA">
              <w:rPr>
                <w:b/>
              </w:rPr>
              <w:t>m—</w:t>
            </w:r>
            <w:r w:rsidRPr="00080F80">
              <w:t>meters</w:t>
            </w:r>
          </w:p>
        </w:tc>
        <w:tc>
          <w:tcPr>
            <w:tcW w:w="2353" w:type="dxa"/>
          </w:tcPr>
          <w:p w14:paraId="70B04F45" w14:textId="77777777" w:rsidR="00CC5A91" w:rsidRPr="00080F80" w:rsidRDefault="00CC5A91" w:rsidP="00CC5A91">
            <w:pPr>
              <w:pStyle w:val="TableText"/>
              <w:keepNext/>
              <w:keepLines/>
            </w:pPr>
            <w:r w:rsidRPr="00D95FDA">
              <w:rPr>
                <w:b/>
              </w:rPr>
              <w:t>yd—</w:t>
            </w:r>
            <w:r w:rsidRPr="00080F80">
              <w:t>yards</w:t>
            </w:r>
          </w:p>
        </w:tc>
      </w:tr>
      <w:tr w:rsidR="00CC5A91" w:rsidRPr="00080F80" w14:paraId="0F3ADDD9" w14:textId="77777777" w:rsidTr="00A25B07">
        <w:tc>
          <w:tcPr>
            <w:tcW w:w="2885" w:type="dxa"/>
          </w:tcPr>
          <w:p w14:paraId="7BDB91D0" w14:textId="77777777" w:rsidR="00CC5A91" w:rsidRPr="00080F80" w:rsidRDefault="00CC5A91" w:rsidP="00CC5A91">
            <w:pPr>
              <w:pStyle w:val="TableText"/>
              <w:keepNext/>
              <w:keepLines/>
            </w:pPr>
            <w:r w:rsidRPr="00D95FDA">
              <w:rPr>
                <w:b/>
              </w:rPr>
              <w:t>cm—</w:t>
            </w:r>
            <w:r w:rsidRPr="00080F80">
              <w:t>centimeters</w:t>
            </w:r>
          </w:p>
        </w:tc>
        <w:tc>
          <w:tcPr>
            <w:tcW w:w="2353" w:type="dxa"/>
          </w:tcPr>
          <w:p w14:paraId="3175CCB4" w14:textId="77777777" w:rsidR="00CC5A91" w:rsidRPr="00080F80" w:rsidRDefault="00CC5A91" w:rsidP="00CC5A91">
            <w:pPr>
              <w:pStyle w:val="TableText"/>
              <w:keepNext/>
              <w:keepLines/>
            </w:pPr>
            <w:r w:rsidRPr="00D95FDA">
              <w:rPr>
                <w:b/>
              </w:rPr>
              <w:t>ft—</w:t>
            </w:r>
            <w:r w:rsidRPr="00080F80">
              <w:t>feet</w:t>
            </w:r>
          </w:p>
        </w:tc>
      </w:tr>
      <w:tr w:rsidR="00CC5A91" w:rsidRPr="00080F80" w14:paraId="21B250B6" w14:textId="77777777" w:rsidTr="00A25B07">
        <w:tc>
          <w:tcPr>
            <w:tcW w:w="2885" w:type="dxa"/>
          </w:tcPr>
          <w:p w14:paraId="605D9A1B" w14:textId="77777777" w:rsidR="00CC5A91" w:rsidRPr="00080F80" w:rsidRDefault="00CC5A91" w:rsidP="00A5723C">
            <w:pPr>
              <w:pStyle w:val="TableText"/>
            </w:pPr>
            <w:r w:rsidRPr="00D95FDA">
              <w:rPr>
                <w:b/>
              </w:rPr>
              <w:t>mm—</w:t>
            </w:r>
            <w:r w:rsidRPr="00080F80">
              <w:t>millimeters</w:t>
            </w:r>
          </w:p>
        </w:tc>
        <w:tc>
          <w:tcPr>
            <w:tcW w:w="2353" w:type="dxa"/>
          </w:tcPr>
          <w:p w14:paraId="01EDFA91" w14:textId="77777777" w:rsidR="00CC5A91" w:rsidRPr="00080F80" w:rsidRDefault="00CC5A91" w:rsidP="00A5723C">
            <w:pPr>
              <w:pStyle w:val="TableText"/>
            </w:pPr>
            <w:r w:rsidRPr="00D95FDA">
              <w:rPr>
                <w:b/>
              </w:rPr>
              <w:t>in—</w:t>
            </w:r>
            <w:r w:rsidRPr="00080F80">
              <w:t>inches</w:t>
            </w:r>
          </w:p>
        </w:tc>
      </w:tr>
    </w:tbl>
    <w:p w14:paraId="50CF2D43" w14:textId="77777777" w:rsidR="00CC5A91" w:rsidRDefault="00CC5A91" w:rsidP="0029217A">
      <w:pPr>
        <w:pStyle w:val="BodyText6"/>
      </w:pPr>
    </w:p>
    <w:p w14:paraId="37083756" w14:textId="77777777" w:rsidR="00C42D02" w:rsidRPr="00672B04" w:rsidRDefault="00C42D02" w:rsidP="00C42D02">
      <w:pPr>
        <w:pStyle w:val="APIParameters"/>
      </w:pPr>
      <w:r w:rsidRPr="009D2D3D">
        <w:rPr>
          <w:b/>
        </w:rPr>
        <w:t>Output:</w:t>
      </w:r>
      <w:r w:rsidRPr="009D2D3D">
        <w:rPr>
          <w:b/>
        </w:rPr>
        <w:tab/>
      </w:r>
      <w:r w:rsidR="00CC5A91" w:rsidRPr="006B2FCC">
        <w:t>returns:</w:t>
      </w:r>
      <w:r w:rsidRPr="00672B04">
        <w:tab/>
      </w:r>
      <w:r w:rsidR="00CC5A91" w:rsidRPr="006B2FCC">
        <w:t>Returns the length measurement.</w:t>
      </w:r>
    </w:p>
    <w:p w14:paraId="513FA978" w14:textId="77777777" w:rsidR="000132BC" w:rsidRDefault="000132BC" w:rsidP="0029217A">
      <w:pPr>
        <w:pStyle w:val="BodyText6"/>
      </w:pPr>
    </w:p>
    <w:p w14:paraId="12554886" w14:textId="77777777" w:rsidR="000132BC" w:rsidRDefault="000132BC" w:rsidP="0075488D">
      <w:pPr>
        <w:pStyle w:val="Heading4"/>
      </w:pPr>
      <w:r>
        <w:t>Examples</w:t>
      </w:r>
    </w:p>
    <w:p w14:paraId="6CCBEDAE" w14:textId="77777777" w:rsidR="006C202A" w:rsidRPr="006B2FCC" w:rsidRDefault="00CF001D" w:rsidP="00485FBB">
      <w:pPr>
        <w:pStyle w:val="Heading5"/>
      </w:pPr>
      <w:r>
        <w:t>Example</w:t>
      </w:r>
      <w:r w:rsidR="008447DC" w:rsidRPr="006B2FCC">
        <w:t xml:space="preserve"> 1</w:t>
      </w:r>
    </w:p>
    <w:p w14:paraId="666A2478" w14:textId="3A7C5EBD" w:rsidR="008447DC" w:rsidRDefault="008447DC" w:rsidP="006261DB">
      <w:pPr>
        <w:pStyle w:val="BodyText"/>
        <w:keepNext/>
        <w:keepLines/>
      </w:pPr>
      <w:r w:rsidRPr="006B2FCC">
        <w:t>Converting U.S. length to Metric length:</w:t>
      </w:r>
    </w:p>
    <w:p w14:paraId="504B4037" w14:textId="77777777" w:rsidR="0007360B" w:rsidRDefault="0007360B" w:rsidP="0007360B">
      <w:pPr>
        <w:pStyle w:val="BodyText6"/>
        <w:keepNext/>
        <w:keepLines/>
      </w:pPr>
    </w:p>
    <w:p w14:paraId="1105FDF7" w14:textId="4EFF9F46" w:rsidR="006D538D" w:rsidRPr="006B2FCC" w:rsidRDefault="006D538D" w:rsidP="006D538D">
      <w:pPr>
        <w:pStyle w:val="Caption"/>
      </w:pPr>
      <w:bookmarkStart w:id="2889" w:name="_Toc148365519"/>
      <w:r>
        <w:t xml:space="preserve">Figure </w:t>
      </w:r>
      <w:fldSimple w:instr=" SEQ Figure \* ARABIC ">
        <w:r w:rsidR="00C57752">
          <w:rPr>
            <w:noProof/>
          </w:rPr>
          <w:t>452</w:t>
        </w:r>
      </w:fldSimple>
      <w:r>
        <w:t xml:space="preserve">: </w:t>
      </w:r>
      <w:r w:rsidRPr="006B2FCC">
        <w:t>$$LENGTH^XLFMSMT</w:t>
      </w:r>
      <w:r>
        <w:t xml:space="preserve"> API—Example 1</w:t>
      </w:r>
      <w:bookmarkEnd w:id="2889"/>
    </w:p>
    <w:p w14:paraId="2DECB590" w14:textId="77777777" w:rsidR="006C202A" w:rsidRPr="006B2FCC" w:rsidRDefault="006C202A" w:rsidP="006D538D">
      <w:pPr>
        <w:pStyle w:val="CodeExamplewBox"/>
      </w:pPr>
      <w:r w:rsidRPr="006B2FCC">
        <w:t>&gt;</w:t>
      </w:r>
      <w:r w:rsidRPr="006D538D">
        <w:rPr>
          <w:b/>
        </w:rPr>
        <w:t>S X=$$LENGTH^XLFMSMT(12,</w:t>
      </w:r>
      <w:r w:rsidR="003E766A" w:rsidRPr="006D538D">
        <w:rPr>
          <w:b/>
        </w:rPr>
        <w:t>“</w:t>
      </w:r>
      <w:r w:rsidRPr="006D538D">
        <w:rPr>
          <w:b/>
        </w:rPr>
        <w:t>IN</w:t>
      </w:r>
      <w:r w:rsidR="00FF3F33" w:rsidRPr="006D538D">
        <w:rPr>
          <w:b/>
        </w:rPr>
        <w:t>”</w:t>
      </w:r>
      <w:r w:rsidRPr="006D538D">
        <w:rPr>
          <w:b/>
        </w:rPr>
        <w:t>,</w:t>
      </w:r>
      <w:r w:rsidR="003E766A" w:rsidRPr="006D538D">
        <w:rPr>
          <w:b/>
        </w:rPr>
        <w:t>“</w:t>
      </w:r>
      <w:r w:rsidRPr="006D538D">
        <w:rPr>
          <w:b/>
        </w:rPr>
        <w:t>CM</w:t>
      </w:r>
      <w:r w:rsidR="00FF3F33" w:rsidRPr="006D538D">
        <w:rPr>
          <w:b/>
        </w:rPr>
        <w:t>”</w:t>
      </w:r>
      <w:r w:rsidRPr="006D538D">
        <w:rPr>
          <w:b/>
        </w:rPr>
        <w:t>)</w:t>
      </w:r>
    </w:p>
    <w:p w14:paraId="6CFE1E11" w14:textId="77777777" w:rsidR="006C202A" w:rsidRPr="006B2FCC" w:rsidRDefault="006C202A" w:rsidP="006D538D">
      <w:pPr>
        <w:pStyle w:val="CodeExamplewBox"/>
      </w:pPr>
    </w:p>
    <w:p w14:paraId="6BD45A53" w14:textId="77777777" w:rsidR="006C202A" w:rsidRPr="006B2FCC" w:rsidRDefault="006C202A" w:rsidP="006D538D">
      <w:pPr>
        <w:pStyle w:val="CodeExamplewBox"/>
      </w:pPr>
      <w:r w:rsidRPr="006B2FCC">
        <w:t>&gt;</w:t>
      </w:r>
      <w:r w:rsidRPr="006D538D">
        <w:rPr>
          <w:b/>
        </w:rPr>
        <w:t>W X</w:t>
      </w:r>
    </w:p>
    <w:p w14:paraId="4C9A0E93" w14:textId="77777777" w:rsidR="006C202A" w:rsidRPr="006B2FCC" w:rsidRDefault="006C202A" w:rsidP="006D538D">
      <w:pPr>
        <w:pStyle w:val="CodeExamplewBox"/>
      </w:pPr>
      <w:r w:rsidRPr="006B2FCC">
        <w:t>30.48 CM</w:t>
      </w:r>
    </w:p>
    <w:p w14:paraId="4D2DF0F2" w14:textId="77777777" w:rsidR="006C202A" w:rsidRPr="006B2FCC" w:rsidRDefault="006C202A" w:rsidP="0029217A">
      <w:pPr>
        <w:pStyle w:val="BodyText6"/>
      </w:pPr>
    </w:p>
    <w:p w14:paraId="7681620E" w14:textId="77777777" w:rsidR="008447DC" w:rsidRPr="006B2FCC" w:rsidRDefault="00CF001D" w:rsidP="00485FBB">
      <w:pPr>
        <w:pStyle w:val="Heading5"/>
      </w:pPr>
      <w:r>
        <w:t>Example</w:t>
      </w:r>
      <w:r w:rsidR="008447DC" w:rsidRPr="006B2FCC">
        <w:t xml:space="preserve"> 2</w:t>
      </w:r>
    </w:p>
    <w:p w14:paraId="5C9BB3BD" w14:textId="6D8FC83D" w:rsidR="008447DC" w:rsidRDefault="008447DC" w:rsidP="006261DB">
      <w:pPr>
        <w:pStyle w:val="BodyText"/>
        <w:keepNext/>
        <w:keepLines/>
      </w:pPr>
      <w:r w:rsidRPr="006B2FCC">
        <w:t>Converting Metric length to U.S. length:</w:t>
      </w:r>
    </w:p>
    <w:p w14:paraId="4001BA88" w14:textId="77777777" w:rsidR="0007360B" w:rsidRDefault="0007360B" w:rsidP="0007360B">
      <w:pPr>
        <w:pStyle w:val="BodyText6"/>
        <w:keepNext/>
        <w:keepLines/>
      </w:pPr>
    </w:p>
    <w:p w14:paraId="5C4B2EDA" w14:textId="12439FB5" w:rsidR="006D538D" w:rsidRPr="006B2FCC" w:rsidRDefault="006D538D" w:rsidP="006D538D">
      <w:pPr>
        <w:pStyle w:val="Caption"/>
      </w:pPr>
      <w:bookmarkStart w:id="2890" w:name="_Toc148365520"/>
      <w:r>
        <w:t xml:space="preserve">Figure </w:t>
      </w:r>
      <w:fldSimple w:instr=" SEQ Figure \* ARABIC ">
        <w:r w:rsidR="00C57752">
          <w:rPr>
            <w:noProof/>
          </w:rPr>
          <w:t>453</w:t>
        </w:r>
      </w:fldSimple>
      <w:r>
        <w:t xml:space="preserve">: </w:t>
      </w:r>
      <w:r w:rsidRPr="006B2FCC">
        <w:t>$$LENGTH^XLFMSMT</w:t>
      </w:r>
      <w:r>
        <w:t xml:space="preserve"> API—Example 2</w:t>
      </w:r>
      <w:bookmarkEnd w:id="2890"/>
    </w:p>
    <w:p w14:paraId="4B514F31" w14:textId="77777777" w:rsidR="008447DC" w:rsidRPr="006B2FCC" w:rsidRDefault="008447DC" w:rsidP="006D538D">
      <w:pPr>
        <w:pStyle w:val="CodeExamplewBox"/>
      </w:pPr>
      <w:r w:rsidRPr="006B2FCC">
        <w:t>&gt;S X=$$LENGTH^XLFMSMT(30.48,</w:t>
      </w:r>
      <w:r w:rsidR="003E766A" w:rsidRPr="003E766A">
        <w:t>“</w:t>
      </w:r>
      <w:r w:rsidRPr="006B2FCC">
        <w:t>cm</w:t>
      </w:r>
      <w:r w:rsidR="00FF3F33">
        <w:t>”</w:t>
      </w:r>
      <w:r w:rsidRPr="006B2FCC">
        <w:t>,</w:t>
      </w:r>
      <w:r w:rsidR="003E766A" w:rsidRPr="003E766A">
        <w:t>“</w:t>
      </w:r>
      <w:r w:rsidRPr="006B2FCC">
        <w:t>in</w:t>
      </w:r>
      <w:r w:rsidR="00FF3F33">
        <w:t>”</w:t>
      </w:r>
      <w:r w:rsidRPr="006B2FCC">
        <w:t>)</w:t>
      </w:r>
    </w:p>
    <w:p w14:paraId="0957D728" w14:textId="77777777" w:rsidR="008447DC" w:rsidRPr="006B2FCC" w:rsidRDefault="008447DC" w:rsidP="006D538D">
      <w:pPr>
        <w:pStyle w:val="CodeExamplewBox"/>
      </w:pPr>
    </w:p>
    <w:p w14:paraId="09E5D088" w14:textId="77777777" w:rsidR="008447DC" w:rsidRPr="006B2FCC" w:rsidRDefault="008447DC" w:rsidP="006D538D">
      <w:pPr>
        <w:pStyle w:val="CodeExamplewBox"/>
      </w:pPr>
      <w:r w:rsidRPr="006B2FCC">
        <w:t>&gt;W X</w:t>
      </w:r>
    </w:p>
    <w:p w14:paraId="507DB152" w14:textId="77777777" w:rsidR="008447DC" w:rsidRPr="006B2FCC" w:rsidRDefault="008447DC" w:rsidP="006D538D">
      <w:pPr>
        <w:pStyle w:val="CodeExamplewBox"/>
      </w:pPr>
      <w:r w:rsidRPr="006B2FCC">
        <w:t>12 IN</w:t>
      </w:r>
    </w:p>
    <w:p w14:paraId="01086E4F" w14:textId="77777777" w:rsidR="008447DC" w:rsidRPr="006B2FCC" w:rsidRDefault="008447DC" w:rsidP="0029217A">
      <w:pPr>
        <w:pStyle w:val="BodyText6"/>
      </w:pPr>
    </w:p>
    <w:p w14:paraId="3B7C862B" w14:textId="77777777" w:rsidR="006C202A" w:rsidRPr="006B2FCC" w:rsidRDefault="006C202A" w:rsidP="00C54011">
      <w:pPr>
        <w:pStyle w:val="Heading3"/>
      </w:pPr>
      <w:bookmarkStart w:id="2891" w:name="temp_xlfmsmt"/>
      <w:bookmarkStart w:id="2892" w:name="_Toc148368188"/>
      <w:r w:rsidRPr="006B2FCC">
        <w:t>$$TEMP^XLFMSMT</w:t>
      </w:r>
      <w:bookmarkEnd w:id="2891"/>
      <w:r w:rsidRPr="006B2FCC">
        <w:t xml:space="preserve">(): </w:t>
      </w:r>
      <w:r w:rsidR="00A83927" w:rsidRPr="006B2FCC">
        <w:t xml:space="preserve">Convert </w:t>
      </w:r>
      <w:r w:rsidRPr="006B2FCC">
        <w:t>Temperature Measurement</w:t>
      </w:r>
      <w:bookmarkEnd w:id="2892"/>
    </w:p>
    <w:p w14:paraId="333405AD" w14:textId="77777777" w:rsidR="001D3B40" w:rsidRDefault="001D3B40" w:rsidP="001D3B40">
      <w:pPr>
        <w:pStyle w:val="APIText"/>
        <w:keepNext/>
        <w:keepLines/>
      </w:pPr>
      <w:r w:rsidRPr="006B2FCC">
        <w:rPr>
          <w:b/>
        </w:rPr>
        <w:t>Reference Type</w:t>
      </w:r>
      <w:r>
        <w:rPr>
          <w:b/>
        </w:rPr>
        <w:t>:</w:t>
      </w:r>
      <w:r>
        <w:rPr>
          <w:b/>
        </w:rPr>
        <w:tab/>
      </w:r>
      <w:r w:rsidR="00997FBF" w:rsidRPr="006B2FCC">
        <w:t>Supported</w:t>
      </w:r>
      <w:r w:rsidR="00997FBF" w:rsidRPr="006B2FCC">
        <w:fldChar w:fldCharType="begin"/>
      </w:r>
      <w:r w:rsidR="00997FBF" w:rsidRPr="006B2FCC">
        <w:instrText xml:space="preserve">XE </w:instrText>
      </w:r>
      <w:r w:rsidR="00997FBF">
        <w:instrText>“</w:instrText>
      </w:r>
      <w:r w:rsidR="00997FBF" w:rsidRPr="006B2FCC">
        <w:instrText>XLF Function Library:$$TEMP^XLFMSMT</w:instrText>
      </w:r>
      <w:r w:rsidR="00997FBF">
        <w:instrText>”</w:instrText>
      </w:r>
      <w:r w:rsidR="00997FBF" w:rsidRPr="006B2FCC">
        <w:fldChar w:fldCharType="end"/>
      </w:r>
      <w:r w:rsidR="00997FBF" w:rsidRPr="006B2FCC">
        <w:fldChar w:fldCharType="begin"/>
      </w:r>
      <w:r w:rsidR="00997FBF" w:rsidRPr="006B2FCC">
        <w:instrText xml:space="preserve">XE </w:instrText>
      </w:r>
      <w:r w:rsidR="00997FBF">
        <w:instrText>“</w:instrText>
      </w:r>
      <w:r w:rsidR="00997FBF" w:rsidRPr="006B2FCC">
        <w:instrText>$$TEMP^XLFMSMT</w:instrText>
      </w:r>
      <w:r w:rsidR="00997FBF">
        <w:instrText>”</w:instrText>
      </w:r>
      <w:r w:rsidR="00997FBF" w:rsidRPr="006B2FCC">
        <w:fldChar w:fldCharType="end"/>
      </w:r>
      <w:r w:rsidR="00997FBF" w:rsidRPr="006B2FCC">
        <w:fldChar w:fldCharType="begin"/>
      </w:r>
      <w:r w:rsidR="00997FBF" w:rsidRPr="006B2FCC">
        <w:instrText xml:space="preserve">XE </w:instrText>
      </w:r>
      <w:r w:rsidR="00997FBF">
        <w:instrText>“</w:instrText>
      </w:r>
      <w:r w:rsidR="00997FBF" w:rsidRPr="006B2FCC">
        <w:instrText>XLFMSMT:$$TEMP^XLFMSMT</w:instrText>
      </w:r>
      <w:r w:rsidR="00997FBF">
        <w:instrText>”</w:instrText>
      </w:r>
      <w:r w:rsidR="00997FBF" w:rsidRPr="006B2FCC">
        <w:fldChar w:fldCharType="end"/>
      </w:r>
      <w:r w:rsidR="00997FBF" w:rsidRPr="006B2FCC">
        <w:fldChar w:fldCharType="begin"/>
      </w:r>
      <w:r w:rsidR="00997FBF" w:rsidRPr="006B2FCC">
        <w:instrText xml:space="preserve">XE </w:instrText>
      </w:r>
      <w:r w:rsidR="00997FBF">
        <w:instrText>“</w:instrText>
      </w:r>
      <w:r w:rsidR="00997FBF" w:rsidRPr="006B2FCC">
        <w:instrText>Measurement Functions:$$TEMP^XLFMSMT</w:instrText>
      </w:r>
      <w:r w:rsidR="00997FBF">
        <w:instrText>”</w:instrText>
      </w:r>
      <w:r w:rsidR="00997FBF" w:rsidRPr="006B2FCC">
        <w:fldChar w:fldCharType="end"/>
      </w:r>
      <w:r w:rsidR="00997FBF" w:rsidRPr="006B2FCC">
        <w:fldChar w:fldCharType="begin"/>
      </w:r>
      <w:r w:rsidR="00997FBF" w:rsidRPr="006B2FCC">
        <w:instrText xml:space="preserve">XE </w:instrText>
      </w:r>
      <w:r w:rsidR="00997FBF">
        <w:instrText>“</w:instrText>
      </w:r>
      <w:r w:rsidR="00997FBF" w:rsidRPr="006B2FCC">
        <w:instrText>Reference Type:Supported:$$TEMP^XLFMSMT</w:instrText>
      </w:r>
      <w:r w:rsidR="00997FBF">
        <w:instrText>”</w:instrText>
      </w:r>
      <w:r w:rsidR="00997FBF" w:rsidRPr="006B2FCC">
        <w:fldChar w:fldCharType="end"/>
      </w:r>
      <w:r w:rsidR="00997FBF" w:rsidRPr="006B2FCC">
        <w:rPr>
          <w:vanish/>
        </w:rPr>
        <w:fldChar w:fldCharType="begin"/>
      </w:r>
      <w:r w:rsidR="00997FBF" w:rsidRPr="006B2FCC">
        <w:rPr>
          <w:vanish/>
        </w:rPr>
        <w:instrText xml:space="preserve"> XE </w:instrText>
      </w:r>
      <w:r w:rsidR="00997FBF">
        <w:rPr>
          <w:vanish/>
        </w:rPr>
        <w:instrText>“</w:instrText>
      </w:r>
      <w:r w:rsidR="00997FBF" w:rsidRPr="006B2FCC">
        <w:instrText>Convert:</w:instrText>
      </w:r>
      <w:r w:rsidR="00997FBF" w:rsidRPr="006B2FCC">
        <w:rPr>
          <w:bCs w:val="0"/>
        </w:rPr>
        <w:instrText>Temperature Measurement</w:instrText>
      </w:r>
      <w:r w:rsidR="00997FBF">
        <w:instrText>”</w:instrText>
      </w:r>
      <w:r w:rsidR="00997FBF" w:rsidRPr="006B2FCC">
        <w:instrText xml:space="preserve"> </w:instrText>
      </w:r>
      <w:r w:rsidR="00997FBF" w:rsidRPr="006B2FCC">
        <w:rPr>
          <w:vanish/>
        </w:rPr>
        <w:fldChar w:fldCharType="end"/>
      </w:r>
    </w:p>
    <w:p w14:paraId="6DCA8BEC" w14:textId="77777777" w:rsidR="001D3B40" w:rsidRDefault="001D3B40" w:rsidP="001D3B40">
      <w:pPr>
        <w:pStyle w:val="APIText"/>
        <w:keepNext/>
        <w:keepLines/>
      </w:pPr>
      <w:r w:rsidRPr="006B2FCC">
        <w:rPr>
          <w:b/>
        </w:rPr>
        <w:t>Category</w:t>
      </w:r>
      <w:r>
        <w:rPr>
          <w:b/>
        </w:rPr>
        <w:t>:</w:t>
      </w:r>
      <w:r>
        <w:rPr>
          <w:b/>
        </w:rPr>
        <w:tab/>
      </w:r>
      <w:r w:rsidR="00997FBF" w:rsidRPr="006B2FCC">
        <w:t>Measurement Functions</w:t>
      </w:r>
    </w:p>
    <w:p w14:paraId="0E66C0EB" w14:textId="509AAD01" w:rsidR="001D3B40" w:rsidRPr="0084064A" w:rsidRDefault="001D3B40" w:rsidP="001D3B40">
      <w:pPr>
        <w:pStyle w:val="APIText"/>
        <w:keepNext/>
        <w:keepLines/>
      </w:pPr>
      <w:r>
        <w:rPr>
          <w:b/>
        </w:rPr>
        <w:t>ICR #:</w:t>
      </w:r>
      <w:r w:rsidRPr="0084064A">
        <w:tab/>
      </w:r>
      <w:r w:rsidR="00997FBF" w:rsidRPr="006B2FCC">
        <w:t xml:space="preserve">3175 </w:t>
      </w:r>
      <w:r w:rsidR="00FA217B">
        <w:t>and</w:t>
      </w:r>
      <w:r w:rsidR="00997FBF" w:rsidRPr="006B2FCC">
        <w:t xml:space="preserve"> 10143</w:t>
      </w:r>
    </w:p>
    <w:p w14:paraId="1703A54E" w14:textId="77777777" w:rsidR="001D3B40" w:rsidRPr="0084064A" w:rsidRDefault="001D3B40" w:rsidP="001D3B40">
      <w:pPr>
        <w:pStyle w:val="APIText"/>
        <w:keepNext/>
        <w:keepLines/>
      </w:pPr>
      <w:r w:rsidRPr="006B2FCC">
        <w:rPr>
          <w:b/>
        </w:rPr>
        <w:t>Description</w:t>
      </w:r>
      <w:r>
        <w:rPr>
          <w:b/>
        </w:rPr>
        <w:t>:</w:t>
      </w:r>
      <w:r w:rsidRPr="0084064A">
        <w:tab/>
      </w:r>
      <w:r w:rsidR="00F665B3">
        <w:t xml:space="preserve">The </w:t>
      </w:r>
      <w:r w:rsidR="00F665B3" w:rsidRPr="006B2FCC">
        <w:t>$$TEMP^XLFMSMT</w:t>
      </w:r>
      <w:r w:rsidR="00997FBF" w:rsidRPr="006B2FCC">
        <w:t xml:space="preserve"> extrinsic function converts U.S. temperature to Metric temperature and vice versa. It returns the equivalent value with units.</w:t>
      </w:r>
    </w:p>
    <w:p w14:paraId="01E96214"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997FBF" w:rsidRPr="000B37D9">
        <w:rPr>
          <w:rFonts w:ascii="Courier New" w:hAnsi="Courier New" w:cs="Courier New"/>
          <w:bCs w:val="0"/>
          <w:sz w:val="20"/>
          <w:szCs w:val="18"/>
        </w:rPr>
        <w:t>$$</w:t>
      </w:r>
      <w:r w:rsidR="00997FBF" w:rsidRPr="000B37D9">
        <w:rPr>
          <w:rFonts w:ascii="Courier New" w:hAnsi="Courier New" w:cs="Courier New"/>
          <w:sz w:val="20"/>
          <w:szCs w:val="18"/>
        </w:rPr>
        <w:t>TEMP^XLFMSMT(value,from,to)</w:t>
      </w:r>
    </w:p>
    <w:p w14:paraId="71644A57" w14:textId="77777777" w:rsidR="001D3B40" w:rsidRPr="00672B04" w:rsidRDefault="001D3B40" w:rsidP="001D3B40">
      <w:pPr>
        <w:pStyle w:val="APIParameters"/>
        <w:keepNext/>
        <w:keepLines/>
        <w:ind w:left="4147" w:hanging="4147"/>
      </w:pPr>
      <w:r w:rsidRPr="009D2D3D">
        <w:rPr>
          <w:b/>
        </w:rPr>
        <w:t>Input Parameters:</w:t>
      </w:r>
      <w:r w:rsidRPr="009D2D3D">
        <w:rPr>
          <w:b/>
        </w:rPr>
        <w:tab/>
      </w:r>
      <w:r w:rsidR="00997FBF" w:rsidRPr="00720B3D">
        <w:rPr>
          <w:b/>
          <w:bCs w:val="0"/>
        </w:rPr>
        <w:t>value</w:t>
      </w:r>
      <w:r w:rsidR="00997FBF" w:rsidRPr="006B2FCC">
        <w:t>:</w:t>
      </w:r>
      <w:r w:rsidRPr="00672B04">
        <w:tab/>
      </w:r>
      <w:r w:rsidR="00997FBF" w:rsidRPr="006B2FCC">
        <w:t>(required) A positive numeric value.</w:t>
      </w:r>
    </w:p>
    <w:p w14:paraId="2F84EAD6" w14:textId="6E021E4E" w:rsidR="001D3B40" w:rsidRDefault="001D3B40" w:rsidP="00997FBF">
      <w:pPr>
        <w:pStyle w:val="APIParameters"/>
        <w:keepNext/>
        <w:keepLines/>
        <w:ind w:left="4147" w:hanging="4147"/>
      </w:pPr>
      <w:r>
        <w:rPr>
          <w:b/>
        </w:rPr>
        <w:tab/>
      </w:r>
      <w:r w:rsidR="00997FBF" w:rsidRPr="00720B3D">
        <w:rPr>
          <w:b/>
          <w:bCs w:val="0"/>
        </w:rPr>
        <w:t>from</w:t>
      </w:r>
      <w:r w:rsidR="00997FBF" w:rsidRPr="006B2FCC">
        <w:t>:</w:t>
      </w:r>
      <w:r>
        <w:rPr>
          <w:b/>
        </w:rPr>
        <w:tab/>
      </w:r>
      <w:r w:rsidR="00997FBF" w:rsidRPr="006B2FCC">
        <w:t xml:space="preserve">(required) Unit of measure of the </w:t>
      </w:r>
      <w:r w:rsidR="00997FBF" w:rsidRPr="00826D11">
        <w:rPr>
          <w:b/>
        </w:rPr>
        <w:t>value</w:t>
      </w:r>
      <w:r w:rsidR="00997FBF" w:rsidRPr="006B2FCC">
        <w:t xml:space="preserve"> input parameter (see </w:t>
      </w:r>
      <w:r w:rsidR="00BA194D" w:rsidRPr="00BA194D">
        <w:rPr>
          <w:color w:val="0000FF"/>
          <w:u w:val="single"/>
        </w:rPr>
        <w:fldChar w:fldCharType="begin" w:fldLock="1"/>
      </w:r>
      <w:r w:rsidR="00BA194D" w:rsidRPr="00BA194D">
        <w:rPr>
          <w:color w:val="0000FF"/>
          <w:u w:val="single"/>
        </w:rPr>
        <w:instrText xml:space="preserve"> REF _Ref200268653 \h </w:instrText>
      </w:r>
      <w:r w:rsidR="00BA194D">
        <w:rPr>
          <w:color w:val="0000FF"/>
          <w:u w:val="single"/>
        </w:rPr>
        <w:instrText xml:space="preserve"> \* MERGEFORMAT </w:instrText>
      </w:r>
      <w:r w:rsidR="00BA194D" w:rsidRPr="00BA194D">
        <w:rPr>
          <w:color w:val="0000FF"/>
          <w:u w:val="single"/>
        </w:rPr>
      </w:r>
      <w:r w:rsidR="00BA194D" w:rsidRPr="00BA194D">
        <w:rPr>
          <w:color w:val="0000FF"/>
          <w:u w:val="single"/>
        </w:rPr>
        <w:fldChar w:fldCharType="separate"/>
      </w:r>
      <w:r w:rsidR="00192B74" w:rsidRPr="00192B74">
        <w:rPr>
          <w:color w:val="0000FF"/>
          <w:u w:val="single"/>
        </w:rPr>
        <w:t xml:space="preserve">Table </w:t>
      </w:r>
      <w:r w:rsidR="00192B74" w:rsidRPr="00192B74">
        <w:rPr>
          <w:noProof/>
          <w:color w:val="0000FF"/>
          <w:u w:val="single"/>
        </w:rPr>
        <w:t>43</w:t>
      </w:r>
      <w:r w:rsidR="00BA194D" w:rsidRPr="00BA194D">
        <w:rPr>
          <w:color w:val="0000FF"/>
          <w:u w:val="single"/>
        </w:rPr>
        <w:fldChar w:fldCharType="end"/>
      </w:r>
      <w:r w:rsidR="00997FBF" w:rsidRPr="006B2FCC">
        <w:t>).</w:t>
      </w:r>
    </w:p>
    <w:p w14:paraId="1931EEA2" w14:textId="57A5BEC7" w:rsidR="00997FBF" w:rsidRDefault="00997FBF" w:rsidP="00997FBF">
      <w:pPr>
        <w:pStyle w:val="APIParameters"/>
        <w:keepNext/>
        <w:keepLines/>
        <w:ind w:left="4147" w:hanging="4147"/>
      </w:pPr>
      <w:r>
        <w:tab/>
      </w:r>
      <w:r w:rsidRPr="00720B3D">
        <w:rPr>
          <w:b/>
          <w:bCs w:val="0"/>
        </w:rPr>
        <w:t>to</w:t>
      </w:r>
      <w:r w:rsidRPr="006B2FCC">
        <w:t>:</w:t>
      </w:r>
      <w:r>
        <w:tab/>
      </w:r>
      <w:r w:rsidRPr="006B2FCC">
        <w:t xml:space="preserve">(required) Unit of measure to which the </w:t>
      </w:r>
      <w:r w:rsidRPr="00826D11">
        <w:rPr>
          <w:b/>
        </w:rPr>
        <w:t>value</w:t>
      </w:r>
      <w:r w:rsidRPr="006B2FCC">
        <w:t xml:space="preserve"> input parameter is converted (see </w:t>
      </w:r>
      <w:r w:rsidR="00BA194D" w:rsidRPr="00BA194D">
        <w:rPr>
          <w:color w:val="0000FF"/>
          <w:u w:val="single"/>
        </w:rPr>
        <w:fldChar w:fldCharType="begin" w:fldLock="1"/>
      </w:r>
      <w:r w:rsidR="00BA194D" w:rsidRPr="00BA194D">
        <w:rPr>
          <w:color w:val="0000FF"/>
          <w:u w:val="single"/>
        </w:rPr>
        <w:instrText xml:space="preserve"> REF _Ref200268653 \h </w:instrText>
      </w:r>
      <w:r w:rsidR="00BA194D">
        <w:rPr>
          <w:color w:val="0000FF"/>
          <w:u w:val="single"/>
        </w:rPr>
        <w:instrText xml:space="preserve"> \* MERGEFORMAT </w:instrText>
      </w:r>
      <w:r w:rsidR="00BA194D" w:rsidRPr="00BA194D">
        <w:rPr>
          <w:color w:val="0000FF"/>
          <w:u w:val="single"/>
        </w:rPr>
      </w:r>
      <w:r w:rsidR="00BA194D" w:rsidRPr="00BA194D">
        <w:rPr>
          <w:color w:val="0000FF"/>
          <w:u w:val="single"/>
        </w:rPr>
        <w:fldChar w:fldCharType="separate"/>
      </w:r>
      <w:r w:rsidR="00192B74" w:rsidRPr="00192B74">
        <w:rPr>
          <w:color w:val="0000FF"/>
          <w:u w:val="single"/>
        </w:rPr>
        <w:t xml:space="preserve">Table </w:t>
      </w:r>
      <w:r w:rsidR="00192B74" w:rsidRPr="00192B74">
        <w:rPr>
          <w:noProof/>
          <w:color w:val="0000FF"/>
          <w:u w:val="single"/>
        </w:rPr>
        <w:t>43</w:t>
      </w:r>
      <w:r w:rsidR="00BA194D" w:rsidRPr="00BA194D">
        <w:rPr>
          <w:color w:val="0000FF"/>
          <w:u w:val="single"/>
        </w:rPr>
        <w:fldChar w:fldCharType="end"/>
      </w:r>
      <w:r w:rsidRPr="006B2FCC">
        <w:t>).</w:t>
      </w:r>
    </w:p>
    <w:p w14:paraId="2B9C7CFE" w14:textId="6E28A07D" w:rsidR="00997FBF" w:rsidRDefault="00997FBF" w:rsidP="00997FBF">
      <w:pPr>
        <w:pStyle w:val="APIParametersText"/>
        <w:keepNext/>
        <w:keepLines/>
        <w:rPr>
          <w:bCs w:val="0"/>
        </w:rPr>
      </w:pPr>
      <w:r w:rsidRPr="006B2FCC">
        <w:rPr>
          <w:bCs w:val="0"/>
        </w:rPr>
        <w:t>Valid units in eit</w:t>
      </w:r>
      <w:r>
        <w:rPr>
          <w:bCs w:val="0"/>
        </w:rPr>
        <w:t>her uppercase or lowercase are:</w:t>
      </w:r>
    </w:p>
    <w:p w14:paraId="27A1CBF4" w14:textId="77777777" w:rsidR="0007360B" w:rsidRDefault="0007360B" w:rsidP="0007360B">
      <w:pPr>
        <w:pStyle w:val="BodyText6"/>
        <w:keepNext/>
        <w:keepLines/>
      </w:pPr>
    </w:p>
    <w:p w14:paraId="2D73E255" w14:textId="0982659D" w:rsidR="00997FBF" w:rsidRPr="006B2FCC" w:rsidRDefault="00997FBF" w:rsidP="00997FBF">
      <w:pPr>
        <w:pStyle w:val="Caption"/>
        <w:ind w:left="4140"/>
      </w:pPr>
      <w:bookmarkStart w:id="2893" w:name="_Ref200268653"/>
      <w:bookmarkStart w:id="2894" w:name="_Toc200270068"/>
      <w:bookmarkStart w:id="2895" w:name="_Toc148365689"/>
      <w:r w:rsidRPr="006B2FCC">
        <w:t xml:space="preserve">Table </w:t>
      </w:r>
      <w:fldSimple w:instr=" SEQ Table \* ARABIC ">
        <w:r w:rsidR="00C57752">
          <w:rPr>
            <w:noProof/>
          </w:rPr>
          <w:t>43</w:t>
        </w:r>
      </w:fldSimple>
      <w:bookmarkEnd w:id="2893"/>
      <w:r>
        <w:t>: $$TEMP^XLFMSMT API—</w:t>
      </w:r>
      <w:r w:rsidR="00DD647B">
        <w:t>Valid U</w:t>
      </w:r>
      <w:r w:rsidRPr="006B2FCC">
        <w:t>nits</w:t>
      </w:r>
      <w:bookmarkEnd w:id="2894"/>
      <w:bookmarkEnd w:id="2895"/>
    </w:p>
    <w:tbl>
      <w:tblPr>
        <w:tblW w:w="5238" w:type="dxa"/>
        <w:tblInd w:w="43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5"/>
        <w:gridCol w:w="2353"/>
      </w:tblGrid>
      <w:tr w:rsidR="00997FBF" w:rsidRPr="00080F80" w14:paraId="20EBFCA3" w14:textId="77777777" w:rsidTr="00A25B07">
        <w:trPr>
          <w:tblHeader/>
        </w:trPr>
        <w:tc>
          <w:tcPr>
            <w:tcW w:w="2885" w:type="dxa"/>
            <w:shd w:val="clear" w:color="auto" w:fill="F2F2F2" w:themeFill="background1" w:themeFillShade="F2"/>
          </w:tcPr>
          <w:p w14:paraId="51BEAA59" w14:textId="77777777" w:rsidR="00997FBF" w:rsidRPr="006B2FCC" w:rsidRDefault="00997FBF" w:rsidP="00997FBF">
            <w:pPr>
              <w:pStyle w:val="TableHeading"/>
            </w:pPr>
            <w:bookmarkStart w:id="2896" w:name="COL001_TBL035"/>
            <w:bookmarkEnd w:id="2896"/>
            <w:r w:rsidRPr="006B2FCC">
              <w:t>Metric</w:t>
            </w:r>
          </w:p>
        </w:tc>
        <w:tc>
          <w:tcPr>
            <w:tcW w:w="2353" w:type="dxa"/>
            <w:shd w:val="clear" w:color="auto" w:fill="F2F2F2" w:themeFill="background1" w:themeFillShade="F2"/>
          </w:tcPr>
          <w:p w14:paraId="1A99FF83" w14:textId="77777777" w:rsidR="00997FBF" w:rsidRPr="006B2FCC" w:rsidRDefault="00997FBF" w:rsidP="00997FBF">
            <w:pPr>
              <w:pStyle w:val="TableHeading"/>
            </w:pPr>
            <w:r w:rsidRPr="006B2FCC">
              <w:t>US</w:t>
            </w:r>
          </w:p>
        </w:tc>
      </w:tr>
      <w:tr w:rsidR="00997FBF" w:rsidRPr="00080F80" w14:paraId="5FC8784D" w14:textId="77777777" w:rsidTr="00A25B07">
        <w:tc>
          <w:tcPr>
            <w:tcW w:w="2885" w:type="dxa"/>
          </w:tcPr>
          <w:p w14:paraId="1847CDF6" w14:textId="77777777" w:rsidR="00997FBF" w:rsidRPr="00080F80" w:rsidRDefault="00997FBF" w:rsidP="00A5723C">
            <w:pPr>
              <w:pStyle w:val="TableText"/>
            </w:pPr>
            <w:r w:rsidRPr="00080F80">
              <w:t>C—Celsius</w:t>
            </w:r>
          </w:p>
        </w:tc>
        <w:tc>
          <w:tcPr>
            <w:tcW w:w="2353" w:type="dxa"/>
          </w:tcPr>
          <w:p w14:paraId="15B51A8E" w14:textId="77777777" w:rsidR="00997FBF" w:rsidRPr="00080F80" w:rsidRDefault="00997FBF" w:rsidP="00A5723C">
            <w:pPr>
              <w:pStyle w:val="TableText"/>
            </w:pPr>
            <w:r w:rsidRPr="00080F80">
              <w:t>F—Fahrenheit</w:t>
            </w:r>
          </w:p>
        </w:tc>
      </w:tr>
    </w:tbl>
    <w:p w14:paraId="28BBFD16" w14:textId="77777777" w:rsidR="00997FBF" w:rsidRDefault="00997FBF" w:rsidP="0029217A">
      <w:pPr>
        <w:pStyle w:val="BodyText6"/>
      </w:pPr>
    </w:p>
    <w:p w14:paraId="4EE90A09" w14:textId="77777777" w:rsidR="001D3B40" w:rsidRPr="00672B04" w:rsidRDefault="001D3B40" w:rsidP="001D3B40">
      <w:pPr>
        <w:pStyle w:val="APIParameters"/>
      </w:pPr>
      <w:r w:rsidRPr="009D2D3D">
        <w:rPr>
          <w:b/>
        </w:rPr>
        <w:t>Output:</w:t>
      </w:r>
      <w:r w:rsidRPr="009D2D3D">
        <w:rPr>
          <w:b/>
        </w:rPr>
        <w:tab/>
      </w:r>
      <w:r w:rsidR="00997FBF" w:rsidRPr="006B2FCC">
        <w:t>returns:</w:t>
      </w:r>
      <w:r w:rsidRPr="00672B04">
        <w:tab/>
      </w:r>
      <w:r w:rsidR="00997FBF" w:rsidRPr="006B2FCC">
        <w:t xml:space="preserve">Returns the </w:t>
      </w:r>
      <w:r w:rsidR="00997FBF" w:rsidRPr="006B2FCC">
        <w:rPr>
          <w:bCs w:val="0"/>
        </w:rPr>
        <w:t>temperature measurement.</w:t>
      </w:r>
    </w:p>
    <w:p w14:paraId="5D32DB53" w14:textId="77777777" w:rsidR="000132BC" w:rsidRDefault="000132BC" w:rsidP="0029217A">
      <w:pPr>
        <w:pStyle w:val="BodyText6"/>
      </w:pPr>
    </w:p>
    <w:p w14:paraId="0314FA1D" w14:textId="77777777" w:rsidR="000132BC" w:rsidRDefault="000132BC" w:rsidP="0075488D">
      <w:pPr>
        <w:pStyle w:val="Heading4"/>
      </w:pPr>
      <w:r>
        <w:t>Examples</w:t>
      </w:r>
    </w:p>
    <w:p w14:paraId="56CBE0C8" w14:textId="77777777" w:rsidR="006C202A" w:rsidRPr="006B2FCC" w:rsidRDefault="00CF001D" w:rsidP="00485FBB">
      <w:pPr>
        <w:pStyle w:val="Heading5"/>
      </w:pPr>
      <w:r>
        <w:t>Example</w:t>
      </w:r>
      <w:r w:rsidR="008447DC" w:rsidRPr="006B2FCC">
        <w:t xml:space="preserve"> 1</w:t>
      </w:r>
    </w:p>
    <w:p w14:paraId="667B45FA" w14:textId="2ED9F7D1" w:rsidR="008447DC" w:rsidRDefault="008447DC" w:rsidP="006261DB">
      <w:pPr>
        <w:pStyle w:val="BodyText"/>
        <w:keepNext/>
        <w:keepLines/>
      </w:pPr>
      <w:r w:rsidRPr="006B2FCC">
        <w:t>Converting Fahrenheit to Celsius:</w:t>
      </w:r>
    </w:p>
    <w:p w14:paraId="7B04D800" w14:textId="77777777" w:rsidR="0007360B" w:rsidRDefault="0007360B" w:rsidP="0007360B">
      <w:pPr>
        <w:pStyle w:val="BodyText6"/>
        <w:keepNext/>
        <w:keepLines/>
      </w:pPr>
    </w:p>
    <w:p w14:paraId="22387930" w14:textId="05448740" w:rsidR="006D538D" w:rsidRPr="006B2FCC" w:rsidRDefault="006D538D" w:rsidP="006D538D">
      <w:pPr>
        <w:pStyle w:val="Caption"/>
      </w:pPr>
      <w:bookmarkStart w:id="2897" w:name="_Toc148365521"/>
      <w:r>
        <w:t xml:space="preserve">Figure </w:t>
      </w:r>
      <w:fldSimple w:instr=" SEQ Figure \* ARABIC ">
        <w:r w:rsidR="00C57752">
          <w:rPr>
            <w:noProof/>
          </w:rPr>
          <w:t>454</w:t>
        </w:r>
      </w:fldSimple>
      <w:r>
        <w:t xml:space="preserve">: </w:t>
      </w:r>
      <w:r w:rsidRPr="006B2FCC">
        <w:t>$$TEMP^XLFMSMT</w:t>
      </w:r>
      <w:r>
        <w:t xml:space="preserve"> API—Example 1</w:t>
      </w:r>
      <w:r w:rsidR="00826D11">
        <w:t xml:space="preserve">: </w:t>
      </w:r>
      <w:r w:rsidR="00826D11" w:rsidRPr="006B2FCC">
        <w:t>Converting Fahrenheit to Celsius</w:t>
      </w:r>
      <w:bookmarkEnd w:id="2897"/>
    </w:p>
    <w:p w14:paraId="6B8DF975" w14:textId="77777777" w:rsidR="006C202A" w:rsidRPr="006B2FCC" w:rsidRDefault="006C202A" w:rsidP="006D538D">
      <w:pPr>
        <w:pStyle w:val="CodeExamplewBox"/>
      </w:pPr>
      <w:r w:rsidRPr="006B2FCC">
        <w:t>&gt;</w:t>
      </w:r>
      <w:r w:rsidRPr="006D538D">
        <w:rPr>
          <w:b/>
        </w:rPr>
        <w:t>S X=$$TEMP^XLFMSMT(72,</w:t>
      </w:r>
      <w:r w:rsidR="003E766A" w:rsidRPr="006D538D">
        <w:rPr>
          <w:b/>
        </w:rPr>
        <w:t>“</w:t>
      </w:r>
      <w:r w:rsidRPr="006D538D">
        <w:rPr>
          <w:b/>
        </w:rPr>
        <w:t>F</w:t>
      </w:r>
      <w:r w:rsidR="00FF3F33" w:rsidRPr="006D538D">
        <w:rPr>
          <w:b/>
        </w:rPr>
        <w:t>”</w:t>
      </w:r>
      <w:r w:rsidRPr="006D538D">
        <w:rPr>
          <w:b/>
        </w:rPr>
        <w:t>,</w:t>
      </w:r>
      <w:r w:rsidR="003E766A" w:rsidRPr="006D538D">
        <w:rPr>
          <w:b/>
        </w:rPr>
        <w:t>“</w:t>
      </w:r>
      <w:r w:rsidRPr="006D538D">
        <w:rPr>
          <w:b/>
        </w:rPr>
        <w:t>C</w:t>
      </w:r>
      <w:r w:rsidR="00FF3F33" w:rsidRPr="006D538D">
        <w:rPr>
          <w:b/>
        </w:rPr>
        <w:t>”</w:t>
      </w:r>
      <w:r w:rsidRPr="006D538D">
        <w:rPr>
          <w:b/>
        </w:rPr>
        <w:t>)</w:t>
      </w:r>
    </w:p>
    <w:p w14:paraId="40A7E13C" w14:textId="77777777" w:rsidR="006C202A" w:rsidRPr="006B2FCC" w:rsidRDefault="006C202A" w:rsidP="006D538D">
      <w:pPr>
        <w:pStyle w:val="CodeExamplewBox"/>
      </w:pPr>
    </w:p>
    <w:p w14:paraId="03788BA6" w14:textId="77777777" w:rsidR="006C202A" w:rsidRPr="006B2FCC" w:rsidRDefault="006C202A" w:rsidP="006D538D">
      <w:pPr>
        <w:pStyle w:val="CodeExamplewBox"/>
      </w:pPr>
      <w:r w:rsidRPr="006B2FCC">
        <w:t>&gt;</w:t>
      </w:r>
      <w:r w:rsidRPr="006D538D">
        <w:rPr>
          <w:b/>
        </w:rPr>
        <w:t>W X</w:t>
      </w:r>
    </w:p>
    <w:p w14:paraId="42921268" w14:textId="77777777" w:rsidR="006C202A" w:rsidRPr="006B2FCC" w:rsidRDefault="006C202A" w:rsidP="006D538D">
      <w:pPr>
        <w:pStyle w:val="CodeExamplewBox"/>
      </w:pPr>
      <w:r w:rsidRPr="006B2FCC">
        <w:t>22.222 C</w:t>
      </w:r>
    </w:p>
    <w:p w14:paraId="78D8F4F9" w14:textId="77777777" w:rsidR="008447DC" w:rsidRPr="006B2FCC" w:rsidRDefault="008447DC" w:rsidP="0029217A">
      <w:pPr>
        <w:pStyle w:val="BodyText6"/>
      </w:pPr>
    </w:p>
    <w:p w14:paraId="363AE274" w14:textId="77777777" w:rsidR="008447DC" w:rsidRPr="006B2FCC" w:rsidRDefault="00CF001D" w:rsidP="00485FBB">
      <w:pPr>
        <w:pStyle w:val="Heading5"/>
      </w:pPr>
      <w:r>
        <w:t>Example</w:t>
      </w:r>
      <w:r w:rsidR="008447DC" w:rsidRPr="006B2FCC">
        <w:t xml:space="preserve"> 2</w:t>
      </w:r>
    </w:p>
    <w:p w14:paraId="0C0E487F" w14:textId="2E2D124D" w:rsidR="008447DC" w:rsidRDefault="008447DC" w:rsidP="006261DB">
      <w:pPr>
        <w:pStyle w:val="BodyText"/>
        <w:keepNext/>
        <w:keepLines/>
      </w:pPr>
      <w:r w:rsidRPr="006B2FCC">
        <w:t>Converting Celsius to Fahrenheit:</w:t>
      </w:r>
    </w:p>
    <w:p w14:paraId="1223E9C5" w14:textId="77777777" w:rsidR="0007360B" w:rsidRDefault="0007360B" w:rsidP="0007360B">
      <w:pPr>
        <w:pStyle w:val="BodyText6"/>
        <w:keepNext/>
        <w:keepLines/>
      </w:pPr>
    </w:p>
    <w:p w14:paraId="1AFFE723" w14:textId="06F2B420" w:rsidR="006D538D" w:rsidRPr="006B2FCC" w:rsidRDefault="006D538D" w:rsidP="006D538D">
      <w:pPr>
        <w:pStyle w:val="Caption"/>
      </w:pPr>
      <w:bookmarkStart w:id="2898" w:name="_Toc148365522"/>
      <w:r>
        <w:t xml:space="preserve">Figure </w:t>
      </w:r>
      <w:fldSimple w:instr=" SEQ Figure \* ARABIC ">
        <w:r w:rsidR="00C57752">
          <w:rPr>
            <w:noProof/>
          </w:rPr>
          <w:t>455</w:t>
        </w:r>
      </w:fldSimple>
      <w:r>
        <w:t xml:space="preserve">: </w:t>
      </w:r>
      <w:r w:rsidRPr="006B2FCC">
        <w:t>$$TEMP^XLFMSMT</w:t>
      </w:r>
      <w:r>
        <w:t xml:space="preserve"> API—Example 2</w:t>
      </w:r>
      <w:r w:rsidR="00826D11">
        <w:t xml:space="preserve">: </w:t>
      </w:r>
      <w:r w:rsidR="00826D11" w:rsidRPr="006B2FCC">
        <w:t>Converting Celsius to Fahrenheit</w:t>
      </w:r>
      <w:bookmarkEnd w:id="2898"/>
    </w:p>
    <w:p w14:paraId="6652E9A0" w14:textId="77777777" w:rsidR="008447DC" w:rsidRPr="006B2FCC" w:rsidRDefault="008447DC" w:rsidP="006D538D">
      <w:pPr>
        <w:pStyle w:val="CodeExamplewBox"/>
      </w:pPr>
      <w:r w:rsidRPr="006B2FCC">
        <w:t>&gt;</w:t>
      </w:r>
      <w:r w:rsidRPr="006D538D">
        <w:rPr>
          <w:b/>
        </w:rPr>
        <w:t>S X=$$TEMP^XLFMSMT(0,</w:t>
      </w:r>
      <w:r w:rsidR="003E766A" w:rsidRPr="006D538D">
        <w:rPr>
          <w:b/>
        </w:rPr>
        <w:t>“</w:t>
      </w:r>
      <w:r w:rsidRPr="006D538D">
        <w:rPr>
          <w:b/>
        </w:rPr>
        <w:t>c</w:t>
      </w:r>
      <w:r w:rsidR="00FF3F33" w:rsidRPr="006D538D">
        <w:rPr>
          <w:b/>
        </w:rPr>
        <w:t>”</w:t>
      </w:r>
      <w:r w:rsidRPr="006D538D">
        <w:rPr>
          <w:b/>
        </w:rPr>
        <w:t>,</w:t>
      </w:r>
      <w:r w:rsidR="003E766A" w:rsidRPr="006D538D">
        <w:rPr>
          <w:b/>
        </w:rPr>
        <w:t>“</w:t>
      </w:r>
      <w:r w:rsidRPr="006D538D">
        <w:rPr>
          <w:b/>
        </w:rPr>
        <w:t>f</w:t>
      </w:r>
      <w:r w:rsidR="00FF3F33" w:rsidRPr="006D538D">
        <w:rPr>
          <w:b/>
        </w:rPr>
        <w:t>”</w:t>
      </w:r>
      <w:r w:rsidRPr="006D538D">
        <w:rPr>
          <w:b/>
        </w:rPr>
        <w:t>)</w:t>
      </w:r>
    </w:p>
    <w:p w14:paraId="15D99D02" w14:textId="77777777" w:rsidR="008447DC" w:rsidRPr="006B2FCC" w:rsidRDefault="008447DC" w:rsidP="006D538D">
      <w:pPr>
        <w:pStyle w:val="CodeExamplewBox"/>
      </w:pPr>
    </w:p>
    <w:p w14:paraId="58690F32" w14:textId="77777777" w:rsidR="008447DC" w:rsidRPr="006B2FCC" w:rsidRDefault="008447DC" w:rsidP="006D538D">
      <w:pPr>
        <w:pStyle w:val="CodeExamplewBox"/>
      </w:pPr>
      <w:r w:rsidRPr="006B2FCC">
        <w:t>&gt;</w:t>
      </w:r>
      <w:r w:rsidRPr="006D538D">
        <w:rPr>
          <w:b/>
        </w:rPr>
        <w:t>W X</w:t>
      </w:r>
    </w:p>
    <w:p w14:paraId="5178D737" w14:textId="77777777" w:rsidR="008447DC" w:rsidRPr="006B2FCC" w:rsidRDefault="008447DC" w:rsidP="006D538D">
      <w:pPr>
        <w:pStyle w:val="CodeExamplewBox"/>
      </w:pPr>
      <w:r w:rsidRPr="006B2FCC">
        <w:t>32 F</w:t>
      </w:r>
    </w:p>
    <w:p w14:paraId="23E541F5" w14:textId="77777777" w:rsidR="006C202A" w:rsidRPr="006B2FCC" w:rsidRDefault="006C202A" w:rsidP="0029217A">
      <w:pPr>
        <w:pStyle w:val="BodyText6"/>
      </w:pPr>
    </w:p>
    <w:p w14:paraId="2D2019D7" w14:textId="77777777" w:rsidR="006C202A" w:rsidRPr="006B2FCC" w:rsidRDefault="006C202A" w:rsidP="00C54011">
      <w:pPr>
        <w:pStyle w:val="Heading3"/>
      </w:pPr>
      <w:bookmarkStart w:id="2899" w:name="volume_xlfmsmt"/>
      <w:bookmarkStart w:id="2900" w:name="_Toc148368189"/>
      <w:r w:rsidRPr="006B2FCC">
        <w:t>$$VOLUM</w:t>
      </w:r>
      <w:r w:rsidR="008447DC" w:rsidRPr="006B2FCC">
        <w:t>E</w:t>
      </w:r>
      <w:r w:rsidRPr="006B2FCC">
        <w:t>^XLFMSMT</w:t>
      </w:r>
      <w:bookmarkEnd w:id="2899"/>
      <w:r w:rsidRPr="006B2FCC">
        <w:t xml:space="preserve">(): </w:t>
      </w:r>
      <w:r w:rsidR="00A83927" w:rsidRPr="006B2FCC">
        <w:t xml:space="preserve">Convert </w:t>
      </w:r>
      <w:r w:rsidRPr="006B2FCC">
        <w:t>Volume Measurement</w:t>
      </w:r>
      <w:bookmarkEnd w:id="2900"/>
    </w:p>
    <w:p w14:paraId="438C0BAC" w14:textId="77777777" w:rsidR="001D3B40" w:rsidRDefault="001D3B40" w:rsidP="001D3B40">
      <w:pPr>
        <w:pStyle w:val="APIText"/>
        <w:keepNext/>
        <w:keepLines/>
      </w:pPr>
      <w:r w:rsidRPr="006B2FCC">
        <w:rPr>
          <w:b/>
        </w:rPr>
        <w:t>Reference Type</w:t>
      </w:r>
      <w:r>
        <w:rPr>
          <w:b/>
        </w:rPr>
        <w:t>:</w:t>
      </w:r>
      <w:r>
        <w:rPr>
          <w:b/>
        </w:rPr>
        <w:tab/>
      </w:r>
      <w:r w:rsidR="00A5723C" w:rsidRPr="006B2FCC">
        <w:t>Supported</w:t>
      </w:r>
      <w:r w:rsidR="00A5723C" w:rsidRPr="006B2FCC">
        <w:fldChar w:fldCharType="begin"/>
      </w:r>
      <w:r w:rsidR="00A5723C" w:rsidRPr="006B2FCC">
        <w:instrText xml:space="preserve">XE </w:instrText>
      </w:r>
      <w:r w:rsidR="00A5723C">
        <w:instrText>“</w:instrText>
      </w:r>
      <w:r w:rsidR="00A5723C" w:rsidRPr="006B2FCC">
        <w:instrText>XLF Function Library:$$VOLUME^XLFMSMT</w:instrText>
      </w:r>
      <w:r w:rsidR="00A5723C">
        <w:instrText>”</w:instrText>
      </w:r>
      <w:r w:rsidR="00A5723C" w:rsidRPr="006B2FCC">
        <w:fldChar w:fldCharType="end"/>
      </w:r>
      <w:r w:rsidR="00A5723C" w:rsidRPr="006B2FCC">
        <w:fldChar w:fldCharType="begin"/>
      </w:r>
      <w:r w:rsidR="00A5723C" w:rsidRPr="006B2FCC">
        <w:instrText xml:space="preserve">XE </w:instrText>
      </w:r>
      <w:r w:rsidR="00A5723C">
        <w:instrText>“</w:instrText>
      </w:r>
      <w:r w:rsidR="00A5723C" w:rsidRPr="006B2FCC">
        <w:instrText>$$VOLUME^XLFMSMT</w:instrText>
      </w:r>
      <w:r w:rsidR="00A5723C">
        <w:instrText>”</w:instrText>
      </w:r>
      <w:r w:rsidR="00A5723C" w:rsidRPr="006B2FCC">
        <w:fldChar w:fldCharType="end"/>
      </w:r>
      <w:r w:rsidR="00A5723C" w:rsidRPr="006B2FCC">
        <w:fldChar w:fldCharType="begin"/>
      </w:r>
      <w:r w:rsidR="00A5723C" w:rsidRPr="006B2FCC">
        <w:instrText xml:space="preserve">XE </w:instrText>
      </w:r>
      <w:r w:rsidR="00A5723C">
        <w:instrText>“</w:instrText>
      </w:r>
      <w:r w:rsidR="00A5723C" w:rsidRPr="006B2FCC">
        <w:instrText>XLFMSMT:$$VOLUME^XLFMSMT</w:instrText>
      </w:r>
      <w:r w:rsidR="00A5723C">
        <w:instrText>”</w:instrText>
      </w:r>
      <w:r w:rsidR="00A5723C" w:rsidRPr="006B2FCC">
        <w:fldChar w:fldCharType="end"/>
      </w:r>
      <w:r w:rsidR="00A5723C" w:rsidRPr="006B2FCC">
        <w:fldChar w:fldCharType="begin"/>
      </w:r>
      <w:r w:rsidR="00A5723C" w:rsidRPr="006B2FCC">
        <w:instrText xml:space="preserve">XE </w:instrText>
      </w:r>
      <w:r w:rsidR="00A5723C">
        <w:instrText>“</w:instrText>
      </w:r>
      <w:r w:rsidR="00A5723C" w:rsidRPr="006B2FCC">
        <w:instrText>Measurement Functions:$$VOLUME^XLFMSMT</w:instrText>
      </w:r>
      <w:r w:rsidR="00A5723C">
        <w:instrText>”</w:instrText>
      </w:r>
      <w:r w:rsidR="00A5723C" w:rsidRPr="006B2FCC">
        <w:fldChar w:fldCharType="end"/>
      </w:r>
      <w:r w:rsidR="00A5723C" w:rsidRPr="006B2FCC">
        <w:fldChar w:fldCharType="begin"/>
      </w:r>
      <w:r w:rsidR="00A5723C" w:rsidRPr="006B2FCC">
        <w:instrText xml:space="preserve">XE </w:instrText>
      </w:r>
      <w:r w:rsidR="00A5723C">
        <w:instrText>“</w:instrText>
      </w:r>
      <w:r w:rsidR="00A5723C" w:rsidRPr="006B2FCC">
        <w:instrText>Reference Type:Supported:$$VOLUME^XLFMSMT</w:instrText>
      </w:r>
      <w:r w:rsidR="00A5723C">
        <w:instrText>”</w:instrText>
      </w:r>
      <w:r w:rsidR="00A5723C" w:rsidRPr="006B2FCC">
        <w:fldChar w:fldCharType="end"/>
      </w:r>
      <w:r w:rsidR="00A5723C" w:rsidRPr="006B2FCC">
        <w:rPr>
          <w:vanish/>
        </w:rPr>
        <w:fldChar w:fldCharType="begin"/>
      </w:r>
      <w:r w:rsidR="00A5723C" w:rsidRPr="006B2FCC">
        <w:rPr>
          <w:vanish/>
        </w:rPr>
        <w:instrText xml:space="preserve"> XE </w:instrText>
      </w:r>
      <w:r w:rsidR="00A5723C">
        <w:rPr>
          <w:vanish/>
        </w:rPr>
        <w:instrText>“</w:instrText>
      </w:r>
      <w:r w:rsidR="00A5723C" w:rsidRPr="006B2FCC">
        <w:instrText>Convert:</w:instrText>
      </w:r>
      <w:r w:rsidR="00A5723C" w:rsidRPr="006B2FCC">
        <w:rPr>
          <w:bCs w:val="0"/>
        </w:rPr>
        <w:instrText>Volume Measurement</w:instrText>
      </w:r>
      <w:r w:rsidR="00A5723C">
        <w:instrText>”</w:instrText>
      </w:r>
      <w:r w:rsidR="00A5723C" w:rsidRPr="006B2FCC">
        <w:instrText xml:space="preserve"> </w:instrText>
      </w:r>
      <w:r w:rsidR="00A5723C" w:rsidRPr="006B2FCC">
        <w:rPr>
          <w:vanish/>
        </w:rPr>
        <w:fldChar w:fldCharType="end"/>
      </w:r>
    </w:p>
    <w:p w14:paraId="6EA892A8" w14:textId="77777777" w:rsidR="001D3B40" w:rsidRDefault="001D3B40" w:rsidP="001D3B40">
      <w:pPr>
        <w:pStyle w:val="APIText"/>
        <w:keepNext/>
        <w:keepLines/>
      </w:pPr>
      <w:r w:rsidRPr="006B2FCC">
        <w:rPr>
          <w:b/>
        </w:rPr>
        <w:t>Category</w:t>
      </w:r>
      <w:r>
        <w:rPr>
          <w:b/>
        </w:rPr>
        <w:t>:</w:t>
      </w:r>
      <w:r>
        <w:rPr>
          <w:b/>
        </w:rPr>
        <w:tab/>
      </w:r>
      <w:r w:rsidR="00A5723C" w:rsidRPr="006B2FCC">
        <w:t>Measurement Functions</w:t>
      </w:r>
    </w:p>
    <w:p w14:paraId="540F3AAE" w14:textId="50C2816F" w:rsidR="001D3B40" w:rsidRPr="0084064A" w:rsidRDefault="001D3B40" w:rsidP="001D3B40">
      <w:pPr>
        <w:pStyle w:val="APIText"/>
        <w:keepNext/>
        <w:keepLines/>
      </w:pPr>
      <w:r>
        <w:rPr>
          <w:b/>
        </w:rPr>
        <w:t>ICR #:</w:t>
      </w:r>
      <w:r w:rsidRPr="0084064A">
        <w:tab/>
      </w:r>
      <w:r w:rsidR="00A5723C" w:rsidRPr="006B2FCC">
        <w:t xml:space="preserve">3175 </w:t>
      </w:r>
      <w:r w:rsidR="00FA217B">
        <w:t>and</w:t>
      </w:r>
      <w:r w:rsidR="00A5723C" w:rsidRPr="006B2FCC">
        <w:t xml:space="preserve"> 10143</w:t>
      </w:r>
    </w:p>
    <w:p w14:paraId="674B0498" w14:textId="77777777" w:rsidR="001D3B40" w:rsidRPr="0084064A" w:rsidRDefault="001D3B40" w:rsidP="001D3B40">
      <w:pPr>
        <w:pStyle w:val="APIText"/>
        <w:keepNext/>
        <w:keepLines/>
      </w:pPr>
      <w:r w:rsidRPr="006B2FCC">
        <w:rPr>
          <w:b/>
        </w:rPr>
        <w:t>Description</w:t>
      </w:r>
      <w:r>
        <w:rPr>
          <w:b/>
        </w:rPr>
        <w:t>:</w:t>
      </w:r>
      <w:r w:rsidRPr="0084064A">
        <w:tab/>
      </w:r>
      <w:r w:rsidR="00505E5E">
        <w:t xml:space="preserve">The </w:t>
      </w:r>
      <w:r w:rsidR="00505E5E" w:rsidRPr="006B2FCC">
        <w:t>$$VOLUME^XLFMSMT</w:t>
      </w:r>
      <w:r w:rsidR="00A5723C" w:rsidRPr="006B2FCC">
        <w:t xml:space="preserve"> extrinsic function converts U.S. volume to Metric volume and vice versa. Converts milliliters to cubic inches or quarts or ounces. It returns the equivalent value with units.</w:t>
      </w:r>
    </w:p>
    <w:p w14:paraId="43FC1DD3"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A5723C" w:rsidRPr="000B37D9">
        <w:rPr>
          <w:rFonts w:ascii="Courier New" w:hAnsi="Courier New" w:cs="Courier New"/>
          <w:bCs w:val="0"/>
          <w:sz w:val="20"/>
          <w:szCs w:val="18"/>
        </w:rPr>
        <w:t>$$</w:t>
      </w:r>
      <w:r w:rsidR="00A5723C" w:rsidRPr="000B37D9">
        <w:rPr>
          <w:rFonts w:ascii="Courier New" w:hAnsi="Courier New" w:cs="Courier New"/>
          <w:sz w:val="20"/>
          <w:szCs w:val="18"/>
        </w:rPr>
        <w:t>VOLUME^XLFMSMT(value,from,to)</w:t>
      </w:r>
    </w:p>
    <w:p w14:paraId="3A1102FE" w14:textId="77777777" w:rsidR="001D3B40" w:rsidRPr="00672B04" w:rsidRDefault="001D3B40" w:rsidP="002C716F">
      <w:pPr>
        <w:pStyle w:val="APIParameters"/>
        <w:keepNext/>
        <w:keepLines/>
        <w:ind w:left="4147" w:hanging="4147"/>
      </w:pPr>
      <w:r w:rsidRPr="009D2D3D">
        <w:rPr>
          <w:b/>
        </w:rPr>
        <w:t>Input Parameters:</w:t>
      </w:r>
      <w:r w:rsidRPr="009D2D3D">
        <w:rPr>
          <w:b/>
        </w:rPr>
        <w:tab/>
      </w:r>
      <w:r w:rsidR="00A5723C" w:rsidRPr="00720B3D">
        <w:rPr>
          <w:b/>
          <w:bCs w:val="0"/>
        </w:rPr>
        <w:t>value</w:t>
      </w:r>
      <w:r w:rsidR="00A5723C" w:rsidRPr="006B2FCC">
        <w:t>:</w:t>
      </w:r>
      <w:r w:rsidRPr="00672B04">
        <w:tab/>
      </w:r>
      <w:r w:rsidR="00A5723C" w:rsidRPr="006B2FCC">
        <w:t>(required) A positive numeric value.</w:t>
      </w:r>
    </w:p>
    <w:p w14:paraId="39AC8DDC" w14:textId="319C2E2B" w:rsidR="001D3B40" w:rsidRDefault="001D3B40" w:rsidP="002C716F">
      <w:pPr>
        <w:pStyle w:val="APIParameters"/>
        <w:keepNext/>
        <w:keepLines/>
        <w:ind w:left="4147" w:hanging="4147"/>
      </w:pPr>
      <w:r>
        <w:rPr>
          <w:b/>
        </w:rPr>
        <w:tab/>
      </w:r>
      <w:r w:rsidR="00A5723C" w:rsidRPr="00720B3D">
        <w:rPr>
          <w:b/>
          <w:bCs w:val="0"/>
        </w:rPr>
        <w:t>from</w:t>
      </w:r>
      <w:r w:rsidR="00A5723C" w:rsidRPr="006B2FCC">
        <w:t>:</w:t>
      </w:r>
      <w:r>
        <w:rPr>
          <w:b/>
        </w:rPr>
        <w:tab/>
      </w:r>
      <w:r w:rsidR="00A5723C" w:rsidRPr="006B2FCC">
        <w:t xml:space="preserve">(required) Unit of measure of the </w:t>
      </w:r>
      <w:r w:rsidR="00A5723C" w:rsidRPr="00505E5E">
        <w:rPr>
          <w:b/>
        </w:rPr>
        <w:t>value</w:t>
      </w:r>
      <w:r w:rsidR="00A5723C" w:rsidRPr="006B2FCC">
        <w:t xml:space="preserve"> input parameter (see </w:t>
      </w:r>
      <w:r w:rsidR="007E2BA7" w:rsidRPr="007E2BA7">
        <w:rPr>
          <w:color w:val="0000FF"/>
          <w:u w:val="single"/>
        </w:rPr>
        <w:fldChar w:fldCharType="begin" w:fldLock="1"/>
      </w:r>
      <w:r w:rsidR="007E2BA7" w:rsidRPr="007E2BA7">
        <w:rPr>
          <w:color w:val="0000FF"/>
          <w:u w:val="single"/>
        </w:rPr>
        <w:instrText xml:space="preserve"> REF _Ref200270071 \h </w:instrText>
      </w:r>
      <w:r w:rsidR="007E2BA7">
        <w:rPr>
          <w:color w:val="0000FF"/>
          <w:u w:val="single"/>
        </w:rPr>
        <w:instrText xml:space="preserve"> \* MERGEFORMAT </w:instrText>
      </w:r>
      <w:r w:rsidR="007E2BA7" w:rsidRPr="007E2BA7">
        <w:rPr>
          <w:color w:val="0000FF"/>
          <w:u w:val="single"/>
        </w:rPr>
      </w:r>
      <w:r w:rsidR="007E2BA7" w:rsidRPr="007E2BA7">
        <w:rPr>
          <w:color w:val="0000FF"/>
          <w:u w:val="single"/>
        </w:rPr>
        <w:fldChar w:fldCharType="separate"/>
      </w:r>
      <w:r w:rsidR="00192B74" w:rsidRPr="00192B74">
        <w:rPr>
          <w:color w:val="0000FF"/>
          <w:u w:val="single"/>
        </w:rPr>
        <w:t xml:space="preserve">Table </w:t>
      </w:r>
      <w:r w:rsidR="00192B74" w:rsidRPr="00192B74">
        <w:rPr>
          <w:noProof/>
          <w:color w:val="0000FF"/>
          <w:u w:val="single"/>
        </w:rPr>
        <w:t>44</w:t>
      </w:r>
      <w:r w:rsidR="007E2BA7" w:rsidRPr="007E2BA7">
        <w:rPr>
          <w:color w:val="0000FF"/>
          <w:u w:val="single"/>
        </w:rPr>
        <w:fldChar w:fldCharType="end"/>
      </w:r>
      <w:r w:rsidR="00A5723C" w:rsidRPr="006B2FCC">
        <w:t>).</w:t>
      </w:r>
    </w:p>
    <w:p w14:paraId="2BCB049E" w14:textId="24718C78" w:rsidR="00A5723C" w:rsidRDefault="00A5723C" w:rsidP="002C716F">
      <w:pPr>
        <w:pStyle w:val="APIParameters"/>
        <w:keepNext/>
        <w:keepLines/>
        <w:ind w:left="4147" w:hanging="4147"/>
      </w:pPr>
      <w:r>
        <w:tab/>
      </w:r>
      <w:r w:rsidRPr="00720B3D">
        <w:rPr>
          <w:b/>
          <w:bCs w:val="0"/>
        </w:rPr>
        <w:t>to</w:t>
      </w:r>
      <w:r w:rsidRPr="006B2FCC">
        <w:t>:</w:t>
      </w:r>
      <w:r>
        <w:tab/>
      </w:r>
      <w:r w:rsidRPr="006B2FCC">
        <w:t xml:space="preserve">(required) Unit of measure to which the </w:t>
      </w:r>
      <w:r w:rsidRPr="00505E5E">
        <w:rPr>
          <w:b/>
        </w:rPr>
        <w:t>value</w:t>
      </w:r>
      <w:r w:rsidRPr="006B2FCC">
        <w:t xml:space="preserve"> input parameter is converted (see </w:t>
      </w:r>
      <w:r w:rsidR="007E2BA7" w:rsidRPr="007E2BA7">
        <w:rPr>
          <w:color w:val="0000FF"/>
          <w:u w:val="single"/>
        </w:rPr>
        <w:fldChar w:fldCharType="begin" w:fldLock="1"/>
      </w:r>
      <w:r w:rsidR="007E2BA7" w:rsidRPr="007E2BA7">
        <w:rPr>
          <w:color w:val="0000FF"/>
          <w:u w:val="single"/>
        </w:rPr>
        <w:instrText xml:space="preserve"> REF _Ref200270071 \h </w:instrText>
      </w:r>
      <w:r w:rsidR="007E2BA7">
        <w:rPr>
          <w:color w:val="0000FF"/>
          <w:u w:val="single"/>
        </w:rPr>
        <w:instrText xml:space="preserve"> \* MERGEFORMAT </w:instrText>
      </w:r>
      <w:r w:rsidR="007E2BA7" w:rsidRPr="007E2BA7">
        <w:rPr>
          <w:color w:val="0000FF"/>
          <w:u w:val="single"/>
        </w:rPr>
      </w:r>
      <w:r w:rsidR="007E2BA7" w:rsidRPr="007E2BA7">
        <w:rPr>
          <w:color w:val="0000FF"/>
          <w:u w:val="single"/>
        </w:rPr>
        <w:fldChar w:fldCharType="separate"/>
      </w:r>
      <w:r w:rsidR="00192B74" w:rsidRPr="00192B74">
        <w:rPr>
          <w:color w:val="0000FF"/>
          <w:u w:val="single"/>
        </w:rPr>
        <w:t xml:space="preserve">Table </w:t>
      </w:r>
      <w:r w:rsidR="00192B74" w:rsidRPr="00192B74">
        <w:rPr>
          <w:noProof/>
          <w:color w:val="0000FF"/>
          <w:u w:val="single"/>
        </w:rPr>
        <w:t>44</w:t>
      </w:r>
      <w:r w:rsidR="007E2BA7" w:rsidRPr="007E2BA7">
        <w:rPr>
          <w:color w:val="0000FF"/>
          <w:u w:val="single"/>
        </w:rPr>
        <w:fldChar w:fldCharType="end"/>
      </w:r>
      <w:r w:rsidRPr="006B2FCC">
        <w:t>).</w:t>
      </w:r>
    </w:p>
    <w:p w14:paraId="267CF71E" w14:textId="4FF7659F" w:rsidR="00A5723C" w:rsidRDefault="00A5723C" w:rsidP="002C716F">
      <w:pPr>
        <w:pStyle w:val="APIParametersText"/>
        <w:keepNext/>
        <w:keepLines/>
      </w:pPr>
      <w:r w:rsidRPr="006B2FCC">
        <w:t>Valid units in either uppercase or lowercase are:</w:t>
      </w:r>
    </w:p>
    <w:p w14:paraId="61025B4D" w14:textId="77777777" w:rsidR="0007360B" w:rsidRDefault="0007360B" w:rsidP="0007360B">
      <w:pPr>
        <w:pStyle w:val="BodyText6"/>
        <w:keepNext/>
        <w:keepLines/>
      </w:pPr>
    </w:p>
    <w:p w14:paraId="23210BF2" w14:textId="5118026D" w:rsidR="00A5723C" w:rsidRDefault="00A5723C" w:rsidP="00A5723C">
      <w:pPr>
        <w:pStyle w:val="Caption"/>
        <w:ind w:left="4140"/>
      </w:pPr>
      <w:bookmarkStart w:id="2901" w:name="_Ref200270071"/>
      <w:bookmarkStart w:id="2902" w:name="_Toc200270069"/>
      <w:bookmarkStart w:id="2903" w:name="_Toc148365690"/>
      <w:r w:rsidRPr="006B2FCC">
        <w:t xml:space="preserve">Table </w:t>
      </w:r>
      <w:fldSimple w:instr=" SEQ Table \* ARABIC ">
        <w:r w:rsidR="00C57752">
          <w:rPr>
            <w:noProof/>
          </w:rPr>
          <w:t>44</w:t>
        </w:r>
      </w:fldSimple>
      <w:bookmarkEnd w:id="2901"/>
      <w:r>
        <w:t>: $$VOLUME^XLFMSMT API—</w:t>
      </w:r>
      <w:r w:rsidR="00DD647B">
        <w:t>Valid U</w:t>
      </w:r>
      <w:r w:rsidRPr="006B2FCC">
        <w:t>nits</w:t>
      </w:r>
      <w:bookmarkEnd w:id="2902"/>
      <w:bookmarkEnd w:id="2903"/>
    </w:p>
    <w:tbl>
      <w:tblPr>
        <w:tblStyle w:val="TableGrid"/>
        <w:tblW w:w="0" w:type="auto"/>
        <w:tblInd w:w="43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VOLUME^XLFMSMT API—Valid units"/>
        <w:tblDescription w:val="$$VOLUME^XLFMSMT API—Valid units"/>
      </w:tblPr>
      <w:tblGrid>
        <w:gridCol w:w="2596"/>
        <w:gridCol w:w="2424"/>
      </w:tblGrid>
      <w:tr w:rsidR="007E2BA7" w14:paraId="2704B135" w14:textId="77777777" w:rsidTr="002F2019">
        <w:trPr>
          <w:tblHeader/>
        </w:trPr>
        <w:tc>
          <w:tcPr>
            <w:tcW w:w="2709" w:type="dxa"/>
            <w:shd w:val="clear" w:color="auto" w:fill="F2F2F2" w:themeFill="background1" w:themeFillShade="F2"/>
          </w:tcPr>
          <w:p w14:paraId="45D418C8" w14:textId="77777777" w:rsidR="007E2BA7" w:rsidRDefault="007E2BA7" w:rsidP="007E2BA7">
            <w:pPr>
              <w:pStyle w:val="TableHeading"/>
            </w:pPr>
            <w:bookmarkStart w:id="2904" w:name="COL001_TBL036"/>
            <w:bookmarkEnd w:id="2904"/>
            <w:r w:rsidRPr="006B2FCC">
              <w:t>Metric</w:t>
            </w:r>
          </w:p>
        </w:tc>
        <w:tc>
          <w:tcPr>
            <w:tcW w:w="2547" w:type="dxa"/>
            <w:shd w:val="clear" w:color="auto" w:fill="F2F2F2" w:themeFill="background1" w:themeFillShade="F2"/>
          </w:tcPr>
          <w:p w14:paraId="74C790A3" w14:textId="77777777" w:rsidR="007E2BA7" w:rsidRDefault="007E2BA7" w:rsidP="007E2BA7">
            <w:pPr>
              <w:pStyle w:val="TableHeading"/>
            </w:pPr>
            <w:r w:rsidRPr="006B2FCC">
              <w:t>US</w:t>
            </w:r>
          </w:p>
        </w:tc>
      </w:tr>
      <w:tr w:rsidR="007E2BA7" w14:paraId="56DA75CA" w14:textId="77777777" w:rsidTr="002F2019">
        <w:tc>
          <w:tcPr>
            <w:tcW w:w="2709" w:type="dxa"/>
          </w:tcPr>
          <w:p w14:paraId="7A0EF89F" w14:textId="77777777" w:rsidR="007E2BA7" w:rsidRPr="00080F80" w:rsidRDefault="007E2BA7" w:rsidP="00521F31">
            <w:pPr>
              <w:pStyle w:val="TableText"/>
              <w:keepNext/>
              <w:keepLines/>
            </w:pPr>
            <w:r w:rsidRPr="00080F80">
              <w:t>kl— kiloliter</w:t>
            </w:r>
          </w:p>
        </w:tc>
        <w:tc>
          <w:tcPr>
            <w:tcW w:w="2547" w:type="dxa"/>
          </w:tcPr>
          <w:p w14:paraId="2B64D8B6" w14:textId="77777777" w:rsidR="007E2BA7" w:rsidRPr="00080F80" w:rsidRDefault="007E2BA7" w:rsidP="00521F31">
            <w:pPr>
              <w:pStyle w:val="TableText"/>
              <w:keepNext/>
              <w:keepLines/>
            </w:pPr>
            <w:r w:rsidRPr="00080F80">
              <w:t>cf—cubic feet</w:t>
            </w:r>
          </w:p>
        </w:tc>
      </w:tr>
      <w:tr w:rsidR="007E2BA7" w14:paraId="2A29BEED" w14:textId="77777777" w:rsidTr="002F2019">
        <w:tc>
          <w:tcPr>
            <w:tcW w:w="2709" w:type="dxa"/>
          </w:tcPr>
          <w:p w14:paraId="15E59EA7" w14:textId="77777777" w:rsidR="007E2BA7" w:rsidRPr="00080F80" w:rsidRDefault="007E2BA7" w:rsidP="00521F31">
            <w:pPr>
              <w:pStyle w:val="TableText"/>
              <w:keepNext/>
              <w:keepLines/>
            </w:pPr>
            <w:r w:rsidRPr="00080F80">
              <w:t>hl—hectoliter</w:t>
            </w:r>
          </w:p>
        </w:tc>
        <w:tc>
          <w:tcPr>
            <w:tcW w:w="2547" w:type="dxa"/>
          </w:tcPr>
          <w:p w14:paraId="25041F19" w14:textId="77777777" w:rsidR="007E2BA7" w:rsidRPr="00080F80" w:rsidRDefault="007E2BA7" w:rsidP="00521F31">
            <w:pPr>
              <w:pStyle w:val="TableText"/>
              <w:keepNext/>
              <w:keepLines/>
            </w:pPr>
            <w:r w:rsidRPr="00080F80">
              <w:t>ci—cubic inch</w:t>
            </w:r>
          </w:p>
        </w:tc>
      </w:tr>
      <w:tr w:rsidR="007E2BA7" w14:paraId="33F5A8BD" w14:textId="77777777" w:rsidTr="002F2019">
        <w:tc>
          <w:tcPr>
            <w:tcW w:w="2709" w:type="dxa"/>
          </w:tcPr>
          <w:p w14:paraId="1E8E5075" w14:textId="77777777" w:rsidR="007E2BA7" w:rsidRPr="00080F80" w:rsidRDefault="007E2BA7" w:rsidP="00521F31">
            <w:pPr>
              <w:pStyle w:val="TableText"/>
              <w:keepNext/>
              <w:keepLines/>
            </w:pPr>
            <w:r w:rsidRPr="00080F80">
              <w:t>dal—dekaliter</w:t>
            </w:r>
          </w:p>
        </w:tc>
        <w:tc>
          <w:tcPr>
            <w:tcW w:w="2547" w:type="dxa"/>
          </w:tcPr>
          <w:p w14:paraId="54B1617C" w14:textId="77777777" w:rsidR="007E2BA7" w:rsidRPr="00080F80" w:rsidRDefault="007E2BA7" w:rsidP="00521F31">
            <w:pPr>
              <w:pStyle w:val="TableText"/>
              <w:keepNext/>
              <w:keepLines/>
            </w:pPr>
            <w:r w:rsidRPr="00080F80">
              <w:t>gal—gallon</w:t>
            </w:r>
          </w:p>
        </w:tc>
      </w:tr>
      <w:tr w:rsidR="007E2BA7" w14:paraId="0DD6C699" w14:textId="77777777" w:rsidTr="002F2019">
        <w:tc>
          <w:tcPr>
            <w:tcW w:w="2709" w:type="dxa"/>
          </w:tcPr>
          <w:p w14:paraId="72573A91" w14:textId="77777777" w:rsidR="007E2BA7" w:rsidRPr="00080F80" w:rsidRDefault="007E2BA7" w:rsidP="00521F31">
            <w:pPr>
              <w:pStyle w:val="TableText"/>
              <w:keepNext/>
              <w:keepLines/>
            </w:pPr>
            <w:r w:rsidRPr="00080F80">
              <w:t>l—liters</w:t>
            </w:r>
          </w:p>
        </w:tc>
        <w:tc>
          <w:tcPr>
            <w:tcW w:w="2547" w:type="dxa"/>
          </w:tcPr>
          <w:p w14:paraId="176EB9B3" w14:textId="77777777" w:rsidR="007E2BA7" w:rsidRPr="00080F80" w:rsidRDefault="007E2BA7" w:rsidP="00521F31">
            <w:pPr>
              <w:pStyle w:val="TableText"/>
              <w:keepNext/>
              <w:keepLines/>
            </w:pPr>
            <w:r w:rsidRPr="00080F80">
              <w:t>qt—quart</w:t>
            </w:r>
          </w:p>
        </w:tc>
      </w:tr>
      <w:tr w:rsidR="007E2BA7" w14:paraId="5D4D0B21" w14:textId="77777777" w:rsidTr="002F2019">
        <w:tc>
          <w:tcPr>
            <w:tcW w:w="2709" w:type="dxa"/>
          </w:tcPr>
          <w:p w14:paraId="038D8266" w14:textId="77777777" w:rsidR="007E2BA7" w:rsidRPr="00080F80" w:rsidRDefault="007E2BA7" w:rsidP="00521F31">
            <w:pPr>
              <w:pStyle w:val="TableText"/>
              <w:keepNext/>
              <w:keepLines/>
            </w:pPr>
            <w:r w:rsidRPr="00080F80">
              <w:t>dl—deciliter</w:t>
            </w:r>
          </w:p>
        </w:tc>
        <w:tc>
          <w:tcPr>
            <w:tcW w:w="2547" w:type="dxa"/>
          </w:tcPr>
          <w:p w14:paraId="66D039FA" w14:textId="77777777" w:rsidR="007E2BA7" w:rsidRPr="00080F80" w:rsidRDefault="007E2BA7" w:rsidP="00521F31">
            <w:pPr>
              <w:pStyle w:val="TableText"/>
              <w:keepNext/>
              <w:keepLines/>
            </w:pPr>
            <w:r w:rsidRPr="00080F80">
              <w:t>pt—pint</w:t>
            </w:r>
          </w:p>
        </w:tc>
      </w:tr>
      <w:tr w:rsidR="007E2BA7" w14:paraId="5C283EDA" w14:textId="77777777" w:rsidTr="002F2019">
        <w:tc>
          <w:tcPr>
            <w:tcW w:w="2709" w:type="dxa"/>
          </w:tcPr>
          <w:p w14:paraId="6FB0CC9F" w14:textId="77777777" w:rsidR="007E2BA7" w:rsidRPr="00080F80" w:rsidRDefault="007E2BA7" w:rsidP="00521F31">
            <w:pPr>
              <w:pStyle w:val="TableText"/>
              <w:keepNext/>
              <w:keepLines/>
            </w:pPr>
            <w:r w:rsidRPr="00080F80">
              <w:t>cl—centiliter</w:t>
            </w:r>
          </w:p>
        </w:tc>
        <w:tc>
          <w:tcPr>
            <w:tcW w:w="2547" w:type="dxa"/>
          </w:tcPr>
          <w:p w14:paraId="6CA6F595" w14:textId="77777777" w:rsidR="007E2BA7" w:rsidRPr="00080F80" w:rsidRDefault="007E2BA7" w:rsidP="00521F31">
            <w:pPr>
              <w:pStyle w:val="TableText"/>
              <w:keepNext/>
              <w:keepLines/>
            </w:pPr>
            <w:r w:rsidRPr="00080F80">
              <w:t>c—cup</w:t>
            </w:r>
          </w:p>
        </w:tc>
      </w:tr>
      <w:tr w:rsidR="007E2BA7" w14:paraId="0788BB53" w14:textId="77777777" w:rsidTr="002F2019">
        <w:tc>
          <w:tcPr>
            <w:tcW w:w="2709" w:type="dxa"/>
          </w:tcPr>
          <w:p w14:paraId="0F00166D" w14:textId="77777777" w:rsidR="007E2BA7" w:rsidRPr="00080F80" w:rsidRDefault="007E2BA7" w:rsidP="00521F31">
            <w:pPr>
              <w:pStyle w:val="TableText"/>
            </w:pPr>
            <w:r w:rsidRPr="00080F80">
              <w:t>ml—milliliter</w:t>
            </w:r>
          </w:p>
        </w:tc>
        <w:tc>
          <w:tcPr>
            <w:tcW w:w="2547" w:type="dxa"/>
          </w:tcPr>
          <w:p w14:paraId="11691649" w14:textId="77777777" w:rsidR="007E2BA7" w:rsidRPr="00080F80" w:rsidRDefault="007E2BA7" w:rsidP="00521F31">
            <w:pPr>
              <w:pStyle w:val="TableText"/>
            </w:pPr>
            <w:r w:rsidRPr="00080F80">
              <w:t>oz— ounce</w:t>
            </w:r>
          </w:p>
        </w:tc>
      </w:tr>
    </w:tbl>
    <w:p w14:paraId="23871999" w14:textId="77777777" w:rsidR="00A5723C" w:rsidRPr="00A5723C" w:rsidRDefault="00A5723C" w:rsidP="0007360B">
      <w:pPr>
        <w:pStyle w:val="BodyText6"/>
      </w:pPr>
    </w:p>
    <w:p w14:paraId="10EDD023" w14:textId="77777777" w:rsidR="001D3B40" w:rsidRPr="00672B04" w:rsidRDefault="001D3B40" w:rsidP="001D3B40">
      <w:pPr>
        <w:pStyle w:val="APIParameters"/>
      </w:pPr>
      <w:r w:rsidRPr="009D2D3D">
        <w:rPr>
          <w:b/>
        </w:rPr>
        <w:t>Output:</w:t>
      </w:r>
      <w:r w:rsidRPr="009D2D3D">
        <w:rPr>
          <w:b/>
        </w:rPr>
        <w:tab/>
      </w:r>
      <w:r w:rsidR="007E2BA7" w:rsidRPr="006B2FCC">
        <w:t>returns:</w:t>
      </w:r>
      <w:r w:rsidRPr="00672B04">
        <w:tab/>
      </w:r>
      <w:r w:rsidR="007E2BA7" w:rsidRPr="006B2FCC">
        <w:t xml:space="preserve">Returns the </w:t>
      </w:r>
      <w:r w:rsidR="007E2BA7" w:rsidRPr="006B2FCC">
        <w:rPr>
          <w:bCs w:val="0"/>
        </w:rPr>
        <w:t>volume measurement.</w:t>
      </w:r>
    </w:p>
    <w:p w14:paraId="0E56821E" w14:textId="77777777" w:rsidR="000132BC" w:rsidRDefault="000132BC" w:rsidP="0029217A">
      <w:pPr>
        <w:pStyle w:val="BodyText6"/>
      </w:pPr>
    </w:p>
    <w:p w14:paraId="27CA839B" w14:textId="77777777" w:rsidR="000132BC" w:rsidRDefault="000132BC" w:rsidP="0075488D">
      <w:pPr>
        <w:pStyle w:val="Heading4"/>
      </w:pPr>
      <w:r>
        <w:t>Examples</w:t>
      </w:r>
    </w:p>
    <w:p w14:paraId="1F278875" w14:textId="77777777" w:rsidR="006C202A" w:rsidRPr="006B2FCC" w:rsidRDefault="00CF001D" w:rsidP="00485FBB">
      <w:pPr>
        <w:pStyle w:val="Heading5"/>
      </w:pPr>
      <w:r>
        <w:t>Example</w:t>
      </w:r>
      <w:r w:rsidR="008447DC" w:rsidRPr="006B2FCC">
        <w:t xml:space="preserve"> 1</w:t>
      </w:r>
    </w:p>
    <w:p w14:paraId="4AAABE5B" w14:textId="03AEE38C" w:rsidR="008447DC" w:rsidRDefault="008447DC" w:rsidP="00461E78">
      <w:pPr>
        <w:pStyle w:val="BodyText"/>
        <w:keepNext/>
        <w:keepLines/>
      </w:pPr>
      <w:r w:rsidRPr="006B2FCC">
        <w:t>Converting U.S. volume to Metric volume:</w:t>
      </w:r>
    </w:p>
    <w:p w14:paraId="675C15F9" w14:textId="77777777" w:rsidR="0007360B" w:rsidRDefault="0007360B" w:rsidP="0007360B">
      <w:pPr>
        <w:pStyle w:val="BodyText6"/>
        <w:keepNext/>
        <w:keepLines/>
      </w:pPr>
    </w:p>
    <w:p w14:paraId="13557856" w14:textId="2572D2E6" w:rsidR="006D538D" w:rsidRPr="006B2FCC" w:rsidRDefault="006D538D" w:rsidP="006D538D">
      <w:pPr>
        <w:pStyle w:val="Caption"/>
      </w:pPr>
      <w:bookmarkStart w:id="2905" w:name="_Toc148365523"/>
      <w:r>
        <w:t xml:space="preserve">Figure </w:t>
      </w:r>
      <w:fldSimple w:instr=" SEQ Figure \* ARABIC ">
        <w:r w:rsidR="00C57752">
          <w:rPr>
            <w:noProof/>
          </w:rPr>
          <w:t>456</w:t>
        </w:r>
      </w:fldSimple>
      <w:r>
        <w:t xml:space="preserve">: </w:t>
      </w:r>
      <w:r w:rsidRPr="006B2FCC">
        <w:t>$$VOLUME^XLFMSMT</w:t>
      </w:r>
      <w:r>
        <w:t xml:space="preserve"> API—Example 1</w:t>
      </w:r>
      <w:bookmarkEnd w:id="2905"/>
    </w:p>
    <w:p w14:paraId="50F63576" w14:textId="77777777" w:rsidR="006C202A" w:rsidRPr="006B2FCC" w:rsidRDefault="006C202A" w:rsidP="006D538D">
      <w:pPr>
        <w:pStyle w:val="CodeExamplewBox"/>
      </w:pPr>
      <w:r w:rsidRPr="006B2FCC">
        <w:t>&gt;</w:t>
      </w:r>
      <w:r w:rsidRPr="006D538D">
        <w:rPr>
          <w:b/>
        </w:rPr>
        <w:t>S X=$$VOLUME^XLFMSMT(12,</w:t>
      </w:r>
      <w:r w:rsidR="003E766A" w:rsidRPr="006D538D">
        <w:rPr>
          <w:b/>
        </w:rPr>
        <w:t>“</w:t>
      </w:r>
      <w:r w:rsidRPr="006D538D">
        <w:rPr>
          <w:b/>
        </w:rPr>
        <w:t>CF</w:t>
      </w:r>
      <w:r w:rsidR="00FF3F33" w:rsidRPr="006D538D">
        <w:rPr>
          <w:b/>
        </w:rPr>
        <w:t>”</w:t>
      </w:r>
      <w:r w:rsidRPr="006D538D">
        <w:rPr>
          <w:b/>
        </w:rPr>
        <w:t>,</w:t>
      </w:r>
      <w:r w:rsidR="003E766A" w:rsidRPr="006D538D">
        <w:rPr>
          <w:b/>
        </w:rPr>
        <w:t>“</w:t>
      </w:r>
      <w:r w:rsidRPr="006D538D">
        <w:rPr>
          <w:b/>
        </w:rPr>
        <w:t>ML</w:t>
      </w:r>
      <w:r w:rsidR="00FF3F33" w:rsidRPr="006D538D">
        <w:rPr>
          <w:b/>
        </w:rPr>
        <w:t>”</w:t>
      </w:r>
      <w:r w:rsidRPr="006D538D">
        <w:rPr>
          <w:b/>
        </w:rPr>
        <w:t>)</w:t>
      </w:r>
    </w:p>
    <w:p w14:paraId="106DCEE1" w14:textId="77777777" w:rsidR="006C202A" w:rsidRPr="006B2FCC" w:rsidRDefault="006C202A" w:rsidP="006D538D">
      <w:pPr>
        <w:pStyle w:val="CodeExamplewBox"/>
      </w:pPr>
    </w:p>
    <w:p w14:paraId="5FA64D80" w14:textId="77777777" w:rsidR="006C202A" w:rsidRPr="006B2FCC" w:rsidRDefault="006C202A" w:rsidP="006D538D">
      <w:pPr>
        <w:pStyle w:val="CodeExamplewBox"/>
      </w:pPr>
      <w:r w:rsidRPr="006B2FCC">
        <w:t>&gt;W X</w:t>
      </w:r>
    </w:p>
    <w:p w14:paraId="09F81772" w14:textId="77777777" w:rsidR="006C202A" w:rsidRPr="006B2FCC" w:rsidRDefault="006C202A" w:rsidP="006D538D">
      <w:pPr>
        <w:pStyle w:val="CodeExamplewBox"/>
      </w:pPr>
      <w:r w:rsidRPr="006B2FCC">
        <w:t>339800.832 ML</w:t>
      </w:r>
    </w:p>
    <w:p w14:paraId="0DA83221" w14:textId="77777777" w:rsidR="008447DC" w:rsidRPr="006B2FCC" w:rsidRDefault="008447DC" w:rsidP="0029217A">
      <w:pPr>
        <w:pStyle w:val="BodyText6"/>
      </w:pPr>
    </w:p>
    <w:p w14:paraId="0897DAEF" w14:textId="77777777" w:rsidR="008447DC" w:rsidRPr="006B2FCC" w:rsidRDefault="00CF001D" w:rsidP="00485FBB">
      <w:pPr>
        <w:pStyle w:val="Heading5"/>
      </w:pPr>
      <w:r>
        <w:t>Example</w:t>
      </w:r>
      <w:r w:rsidR="008447DC" w:rsidRPr="006B2FCC">
        <w:t xml:space="preserve"> 2</w:t>
      </w:r>
    </w:p>
    <w:p w14:paraId="44B6A61E" w14:textId="52C3E06D" w:rsidR="008447DC" w:rsidRDefault="008447DC" w:rsidP="00461E78">
      <w:pPr>
        <w:pStyle w:val="BodyText"/>
        <w:keepNext/>
        <w:keepLines/>
      </w:pPr>
      <w:r w:rsidRPr="006B2FCC">
        <w:t>Converting Metric volume to U.S. volume:</w:t>
      </w:r>
    </w:p>
    <w:p w14:paraId="3F858FD0" w14:textId="77777777" w:rsidR="0007360B" w:rsidRDefault="0007360B" w:rsidP="0007360B">
      <w:pPr>
        <w:pStyle w:val="BodyText6"/>
        <w:keepNext/>
        <w:keepLines/>
      </w:pPr>
    </w:p>
    <w:p w14:paraId="2E0F9595" w14:textId="6B34E884" w:rsidR="006D538D" w:rsidRPr="006B2FCC" w:rsidRDefault="006D538D" w:rsidP="006D538D">
      <w:pPr>
        <w:pStyle w:val="Caption"/>
      </w:pPr>
      <w:bookmarkStart w:id="2906" w:name="_Toc148365524"/>
      <w:r>
        <w:t xml:space="preserve">Figure </w:t>
      </w:r>
      <w:fldSimple w:instr=" SEQ Figure \* ARABIC ">
        <w:r w:rsidR="00C57752">
          <w:rPr>
            <w:noProof/>
          </w:rPr>
          <w:t>457</w:t>
        </w:r>
      </w:fldSimple>
      <w:r>
        <w:t xml:space="preserve">: </w:t>
      </w:r>
      <w:r w:rsidRPr="006B2FCC">
        <w:t>$$VOLUME^XLFMSMT</w:t>
      </w:r>
      <w:r>
        <w:t xml:space="preserve"> API—Example 2</w:t>
      </w:r>
      <w:bookmarkEnd w:id="2906"/>
    </w:p>
    <w:p w14:paraId="26EA2FF3" w14:textId="77777777" w:rsidR="008447DC" w:rsidRPr="006B2FCC" w:rsidRDefault="008447DC" w:rsidP="006D538D">
      <w:pPr>
        <w:pStyle w:val="CodeExamplewBox"/>
      </w:pPr>
      <w:r w:rsidRPr="006B2FCC">
        <w:t>&gt;</w:t>
      </w:r>
      <w:r w:rsidRPr="006D538D">
        <w:rPr>
          <w:b/>
        </w:rPr>
        <w:t>S X=$$VOLUME^XLFMSMT(339800.832,</w:t>
      </w:r>
      <w:r w:rsidR="003E766A" w:rsidRPr="006D538D">
        <w:rPr>
          <w:b/>
        </w:rPr>
        <w:t>“</w:t>
      </w:r>
      <w:r w:rsidRPr="006D538D">
        <w:rPr>
          <w:b/>
        </w:rPr>
        <w:t>ml</w:t>
      </w:r>
      <w:r w:rsidR="00FF3F33" w:rsidRPr="006D538D">
        <w:rPr>
          <w:b/>
        </w:rPr>
        <w:t>”</w:t>
      </w:r>
      <w:r w:rsidRPr="006D538D">
        <w:rPr>
          <w:b/>
        </w:rPr>
        <w:t>,</w:t>
      </w:r>
      <w:r w:rsidR="003E766A" w:rsidRPr="006D538D">
        <w:rPr>
          <w:b/>
        </w:rPr>
        <w:t>“</w:t>
      </w:r>
      <w:r w:rsidRPr="006D538D">
        <w:rPr>
          <w:b/>
        </w:rPr>
        <w:t>cf</w:t>
      </w:r>
      <w:r w:rsidR="00FF3F33" w:rsidRPr="006D538D">
        <w:rPr>
          <w:b/>
        </w:rPr>
        <w:t>”</w:t>
      </w:r>
      <w:r w:rsidRPr="006D538D">
        <w:rPr>
          <w:b/>
        </w:rPr>
        <w:t>)</w:t>
      </w:r>
    </w:p>
    <w:p w14:paraId="013E4750" w14:textId="77777777" w:rsidR="008447DC" w:rsidRPr="006B2FCC" w:rsidRDefault="008447DC" w:rsidP="006D538D">
      <w:pPr>
        <w:pStyle w:val="CodeExamplewBox"/>
      </w:pPr>
    </w:p>
    <w:p w14:paraId="4D4266DC" w14:textId="77777777" w:rsidR="008447DC" w:rsidRPr="006B2FCC" w:rsidRDefault="008447DC" w:rsidP="006D538D">
      <w:pPr>
        <w:pStyle w:val="CodeExamplewBox"/>
      </w:pPr>
      <w:r w:rsidRPr="006B2FCC">
        <w:t>&gt;</w:t>
      </w:r>
      <w:r w:rsidRPr="006D538D">
        <w:rPr>
          <w:b/>
        </w:rPr>
        <w:t>W X</w:t>
      </w:r>
    </w:p>
    <w:p w14:paraId="0770D281" w14:textId="77777777" w:rsidR="008447DC" w:rsidRPr="006B2FCC" w:rsidRDefault="00090B47" w:rsidP="006D538D">
      <w:pPr>
        <w:pStyle w:val="CodeExamplewBox"/>
      </w:pPr>
      <w:r w:rsidRPr="006B2FCC">
        <w:t>11.998 CF</w:t>
      </w:r>
    </w:p>
    <w:p w14:paraId="0E484FDF" w14:textId="77777777" w:rsidR="006C202A" w:rsidRPr="006B2FCC" w:rsidRDefault="006C202A" w:rsidP="0029217A">
      <w:pPr>
        <w:pStyle w:val="BodyText6"/>
      </w:pPr>
    </w:p>
    <w:p w14:paraId="072CC98D" w14:textId="77777777" w:rsidR="006C202A" w:rsidRPr="006B2FCC" w:rsidRDefault="006C202A" w:rsidP="00C54011">
      <w:pPr>
        <w:pStyle w:val="Heading3"/>
      </w:pPr>
      <w:bookmarkStart w:id="2907" w:name="weight_xlfmsmt"/>
      <w:bookmarkStart w:id="2908" w:name="_Toc148368190"/>
      <w:r w:rsidRPr="006B2FCC">
        <w:t>$$WEIGHT^XLFMSMT</w:t>
      </w:r>
      <w:bookmarkEnd w:id="2907"/>
      <w:r w:rsidRPr="006B2FCC">
        <w:t xml:space="preserve">(): </w:t>
      </w:r>
      <w:r w:rsidR="00A83927" w:rsidRPr="006B2FCC">
        <w:t xml:space="preserve">Convert </w:t>
      </w:r>
      <w:r w:rsidRPr="006B2FCC">
        <w:t>Weight Measurement</w:t>
      </w:r>
      <w:bookmarkEnd w:id="2908"/>
    </w:p>
    <w:p w14:paraId="5C3CC7CA" w14:textId="77777777" w:rsidR="001D3B40" w:rsidRDefault="001D3B40" w:rsidP="001D3B40">
      <w:pPr>
        <w:pStyle w:val="APIText"/>
        <w:keepNext/>
        <w:keepLines/>
      </w:pPr>
      <w:r w:rsidRPr="006B2FCC">
        <w:rPr>
          <w:b/>
        </w:rPr>
        <w:t>Reference Type</w:t>
      </w:r>
      <w:r>
        <w:rPr>
          <w:b/>
        </w:rPr>
        <w:t>:</w:t>
      </w:r>
      <w:r>
        <w:rPr>
          <w:b/>
        </w:rPr>
        <w:tab/>
      </w:r>
      <w:r w:rsidR="002C716F" w:rsidRPr="006B2FCC">
        <w:t>Supported</w:t>
      </w:r>
      <w:r w:rsidR="002C716F" w:rsidRPr="006B2FCC">
        <w:fldChar w:fldCharType="begin"/>
      </w:r>
      <w:r w:rsidR="002C716F" w:rsidRPr="006B2FCC">
        <w:instrText xml:space="preserve">XE </w:instrText>
      </w:r>
      <w:r w:rsidR="002C716F">
        <w:instrText>“</w:instrText>
      </w:r>
      <w:r w:rsidR="002C716F" w:rsidRPr="006B2FCC">
        <w:instrText>XLF Function Library:$$WEIGHT^XLFMSMT</w:instrText>
      </w:r>
      <w:r w:rsidR="002C716F">
        <w:instrText>”</w:instrText>
      </w:r>
      <w:r w:rsidR="002C716F" w:rsidRPr="006B2FCC">
        <w:fldChar w:fldCharType="end"/>
      </w:r>
      <w:r w:rsidR="002C716F" w:rsidRPr="006B2FCC">
        <w:fldChar w:fldCharType="begin"/>
      </w:r>
      <w:r w:rsidR="002C716F" w:rsidRPr="006B2FCC">
        <w:instrText xml:space="preserve">XE </w:instrText>
      </w:r>
      <w:r w:rsidR="002C716F">
        <w:instrText>“</w:instrText>
      </w:r>
      <w:r w:rsidR="002C716F" w:rsidRPr="006B2FCC">
        <w:instrText>$$WEIGHT^XLFMSMT</w:instrText>
      </w:r>
      <w:r w:rsidR="002C716F">
        <w:instrText>”</w:instrText>
      </w:r>
      <w:r w:rsidR="002C716F" w:rsidRPr="006B2FCC">
        <w:fldChar w:fldCharType="end"/>
      </w:r>
      <w:r w:rsidR="002C716F" w:rsidRPr="006B2FCC">
        <w:fldChar w:fldCharType="begin"/>
      </w:r>
      <w:r w:rsidR="002C716F" w:rsidRPr="006B2FCC">
        <w:instrText xml:space="preserve">XE </w:instrText>
      </w:r>
      <w:r w:rsidR="002C716F">
        <w:instrText>“</w:instrText>
      </w:r>
      <w:r w:rsidR="002C716F" w:rsidRPr="006B2FCC">
        <w:instrText>XLFMSMT:$$WEIGHT^XLFMSMT</w:instrText>
      </w:r>
      <w:r w:rsidR="002C716F">
        <w:instrText>”</w:instrText>
      </w:r>
      <w:r w:rsidR="002C716F" w:rsidRPr="006B2FCC">
        <w:fldChar w:fldCharType="end"/>
      </w:r>
      <w:r w:rsidR="002C716F" w:rsidRPr="006B2FCC">
        <w:fldChar w:fldCharType="begin"/>
      </w:r>
      <w:r w:rsidR="002C716F" w:rsidRPr="006B2FCC">
        <w:instrText xml:space="preserve">XE </w:instrText>
      </w:r>
      <w:r w:rsidR="002C716F">
        <w:instrText>“</w:instrText>
      </w:r>
      <w:r w:rsidR="002C716F" w:rsidRPr="006B2FCC">
        <w:instrText>Measurement Functions:$$WEIGHT^XLFMSMT</w:instrText>
      </w:r>
      <w:r w:rsidR="002C716F">
        <w:instrText>”</w:instrText>
      </w:r>
      <w:r w:rsidR="002C716F" w:rsidRPr="006B2FCC">
        <w:fldChar w:fldCharType="end"/>
      </w:r>
      <w:r w:rsidR="002C716F" w:rsidRPr="006B2FCC">
        <w:fldChar w:fldCharType="begin"/>
      </w:r>
      <w:r w:rsidR="002C716F" w:rsidRPr="006B2FCC">
        <w:instrText xml:space="preserve">XE </w:instrText>
      </w:r>
      <w:r w:rsidR="002C716F">
        <w:instrText>“</w:instrText>
      </w:r>
      <w:r w:rsidR="002C716F" w:rsidRPr="006B2FCC">
        <w:instrText>Reference Type:Supported:$$WEIGHT^XLFMSMT</w:instrText>
      </w:r>
      <w:r w:rsidR="002C716F">
        <w:instrText>”</w:instrText>
      </w:r>
      <w:r w:rsidR="002C716F" w:rsidRPr="006B2FCC">
        <w:fldChar w:fldCharType="end"/>
      </w:r>
      <w:r w:rsidR="002C716F" w:rsidRPr="006B2FCC">
        <w:rPr>
          <w:vanish/>
        </w:rPr>
        <w:fldChar w:fldCharType="begin"/>
      </w:r>
      <w:r w:rsidR="002C716F" w:rsidRPr="006B2FCC">
        <w:rPr>
          <w:vanish/>
        </w:rPr>
        <w:instrText xml:space="preserve"> XE </w:instrText>
      </w:r>
      <w:r w:rsidR="002C716F">
        <w:rPr>
          <w:vanish/>
        </w:rPr>
        <w:instrText>“</w:instrText>
      </w:r>
      <w:r w:rsidR="002C716F" w:rsidRPr="006B2FCC">
        <w:instrText>Convert:</w:instrText>
      </w:r>
      <w:r w:rsidR="002C716F" w:rsidRPr="006B2FCC">
        <w:rPr>
          <w:bCs w:val="0"/>
        </w:rPr>
        <w:instrText>Weight Measurement</w:instrText>
      </w:r>
      <w:r w:rsidR="002C716F">
        <w:instrText>”</w:instrText>
      </w:r>
      <w:r w:rsidR="002C716F" w:rsidRPr="006B2FCC">
        <w:instrText xml:space="preserve"> </w:instrText>
      </w:r>
      <w:r w:rsidR="002C716F" w:rsidRPr="006B2FCC">
        <w:rPr>
          <w:vanish/>
        </w:rPr>
        <w:fldChar w:fldCharType="end"/>
      </w:r>
    </w:p>
    <w:p w14:paraId="22C9789C" w14:textId="77777777" w:rsidR="001D3B40" w:rsidRDefault="001D3B40" w:rsidP="001D3B40">
      <w:pPr>
        <w:pStyle w:val="APIText"/>
        <w:keepNext/>
        <w:keepLines/>
      </w:pPr>
      <w:r w:rsidRPr="006B2FCC">
        <w:rPr>
          <w:b/>
        </w:rPr>
        <w:t>Category</w:t>
      </w:r>
      <w:r>
        <w:rPr>
          <w:b/>
        </w:rPr>
        <w:t>:</w:t>
      </w:r>
      <w:r>
        <w:rPr>
          <w:b/>
        </w:rPr>
        <w:tab/>
      </w:r>
      <w:r w:rsidR="002C716F" w:rsidRPr="006B2FCC">
        <w:t>Measurement Functions</w:t>
      </w:r>
    </w:p>
    <w:p w14:paraId="2624C58D" w14:textId="48862E46" w:rsidR="001D3B40" w:rsidRPr="0084064A" w:rsidRDefault="001D3B40" w:rsidP="001D3B40">
      <w:pPr>
        <w:pStyle w:val="APIText"/>
        <w:keepNext/>
        <w:keepLines/>
      </w:pPr>
      <w:r>
        <w:rPr>
          <w:b/>
        </w:rPr>
        <w:t>ICR #:</w:t>
      </w:r>
      <w:r w:rsidRPr="0084064A">
        <w:tab/>
      </w:r>
      <w:r w:rsidR="002C716F" w:rsidRPr="006B2FCC">
        <w:t xml:space="preserve">3175 </w:t>
      </w:r>
      <w:r w:rsidR="00FA217B">
        <w:t>and</w:t>
      </w:r>
      <w:r w:rsidR="002C716F" w:rsidRPr="006B2FCC">
        <w:t xml:space="preserve"> 10143</w:t>
      </w:r>
    </w:p>
    <w:p w14:paraId="6BBB73A2" w14:textId="77777777" w:rsidR="001D3B40" w:rsidRPr="0084064A" w:rsidRDefault="001D3B40" w:rsidP="001D3B40">
      <w:pPr>
        <w:pStyle w:val="APIText"/>
        <w:keepNext/>
        <w:keepLines/>
      </w:pPr>
      <w:r w:rsidRPr="006B2FCC">
        <w:rPr>
          <w:b/>
        </w:rPr>
        <w:t>Description</w:t>
      </w:r>
      <w:r>
        <w:rPr>
          <w:b/>
        </w:rPr>
        <w:t>:</w:t>
      </w:r>
      <w:r w:rsidRPr="0084064A">
        <w:tab/>
      </w:r>
      <w:r w:rsidR="000C75BB">
        <w:t xml:space="preserve">The </w:t>
      </w:r>
      <w:r w:rsidR="000C75BB" w:rsidRPr="006B2FCC">
        <w:t>$$WEIGHT^XLFMSMT</w:t>
      </w:r>
      <w:r w:rsidR="002C716F" w:rsidRPr="006B2FCC">
        <w:t xml:space="preserve"> extrinsic function converts U.S. weights to proximate Metric weights and vice versa. It returns the equivalent value with units.</w:t>
      </w:r>
    </w:p>
    <w:p w14:paraId="114FFDA6"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2C716F" w:rsidRPr="000B37D9">
        <w:rPr>
          <w:rFonts w:ascii="Courier New" w:hAnsi="Courier New" w:cs="Courier New"/>
          <w:bCs w:val="0"/>
          <w:sz w:val="20"/>
          <w:szCs w:val="18"/>
        </w:rPr>
        <w:t>$$</w:t>
      </w:r>
      <w:r w:rsidR="002C716F" w:rsidRPr="000B37D9">
        <w:rPr>
          <w:rFonts w:ascii="Courier New" w:hAnsi="Courier New" w:cs="Courier New"/>
          <w:sz w:val="20"/>
          <w:szCs w:val="18"/>
        </w:rPr>
        <w:t>WEIGHT^XLFMSMT(value,from,to)</w:t>
      </w:r>
    </w:p>
    <w:p w14:paraId="44C27D15" w14:textId="77777777" w:rsidR="001D3B40" w:rsidRPr="00672B04" w:rsidRDefault="001D3B40" w:rsidP="001D3B40">
      <w:pPr>
        <w:pStyle w:val="APIParameters"/>
        <w:keepNext/>
        <w:keepLines/>
        <w:ind w:left="4147" w:hanging="4147"/>
      </w:pPr>
      <w:r w:rsidRPr="009D2D3D">
        <w:rPr>
          <w:b/>
        </w:rPr>
        <w:t>Input Parameters:</w:t>
      </w:r>
      <w:r w:rsidRPr="009D2D3D">
        <w:rPr>
          <w:b/>
        </w:rPr>
        <w:tab/>
      </w:r>
      <w:r w:rsidR="002C716F" w:rsidRPr="00720B3D">
        <w:rPr>
          <w:b/>
          <w:bCs w:val="0"/>
        </w:rPr>
        <w:t>value</w:t>
      </w:r>
      <w:r w:rsidR="002C716F" w:rsidRPr="006B2FCC">
        <w:t>:</w:t>
      </w:r>
      <w:r w:rsidRPr="00672B04">
        <w:tab/>
      </w:r>
      <w:r w:rsidR="002C716F" w:rsidRPr="006B2FCC">
        <w:t>(required) A positive numeric value.</w:t>
      </w:r>
    </w:p>
    <w:p w14:paraId="744555CF" w14:textId="798BEC7F" w:rsidR="002C716F" w:rsidRDefault="001D3B40" w:rsidP="002C716F">
      <w:pPr>
        <w:pStyle w:val="APIParameters"/>
        <w:keepNext/>
        <w:keepLines/>
        <w:ind w:left="4147" w:hanging="4147"/>
      </w:pPr>
      <w:r>
        <w:rPr>
          <w:b/>
        </w:rPr>
        <w:tab/>
      </w:r>
      <w:r w:rsidR="002C716F" w:rsidRPr="00720B3D">
        <w:rPr>
          <w:b/>
          <w:bCs w:val="0"/>
        </w:rPr>
        <w:t>from</w:t>
      </w:r>
      <w:r w:rsidR="002C716F" w:rsidRPr="006B2FCC">
        <w:t>:</w:t>
      </w:r>
      <w:r>
        <w:rPr>
          <w:b/>
        </w:rPr>
        <w:tab/>
      </w:r>
      <w:r w:rsidR="002C716F" w:rsidRPr="006B2FCC">
        <w:t xml:space="preserve">(required) Unit of measure of the </w:t>
      </w:r>
      <w:r w:rsidR="002C716F" w:rsidRPr="000C75BB">
        <w:rPr>
          <w:b/>
        </w:rPr>
        <w:t>value</w:t>
      </w:r>
      <w:r w:rsidR="002C716F" w:rsidRPr="006B2FCC">
        <w:t xml:space="preserve"> input parameter (see </w:t>
      </w:r>
      <w:r w:rsidR="002C716F" w:rsidRPr="002C716F">
        <w:rPr>
          <w:color w:val="0000FF"/>
          <w:u w:val="single"/>
        </w:rPr>
        <w:fldChar w:fldCharType="begin" w:fldLock="1"/>
      </w:r>
      <w:r w:rsidR="002C716F" w:rsidRPr="002C716F">
        <w:rPr>
          <w:color w:val="0000FF"/>
          <w:u w:val="single"/>
        </w:rPr>
        <w:instrText xml:space="preserve"> REF _Ref200269373 \h </w:instrText>
      </w:r>
      <w:r w:rsidR="002C716F">
        <w:rPr>
          <w:color w:val="0000FF"/>
          <w:u w:val="single"/>
        </w:rPr>
        <w:instrText xml:space="preserve"> \* MERGEFORMAT </w:instrText>
      </w:r>
      <w:r w:rsidR="002C716F" w:rsidRPr="002C716F">
        <w:rPr>
          <w:color w:val="0000FF"/>
          <w:u w:val="single"/>
        </w:rPr>
      </w:r>
      <w:r w:rsidR="002C716F" w:rsidRPr="002C716F">
        <w:rPr>
          <w:color w:val="0000FF"/>
          <w:u w:val="single"/>
        </w:rPr>
        <w:fldChar w:fldCharType="separate"/>
      </w:r>
      <w:r w:rsidR="00192B74" w:rsidRPr="00192B74">
        <w:rPr>
          <w:color w:val="0000FF"/>
          <w:u w:val="single"/>
        </w:rPr>
        <w:t xml:space="preserve">Table </w:t>
      </w:r>
      <w:r w:rsidR="00192B74" w:rsidRPr="00192B74">
        <w:rPr>
          <w:noProof/>
          <w:color w:val="0000FF"/>
          <w:u w:val="single"/>
        </w:rPr>
        <w:t>45</w:t>
      </w:r>
      <w:r w:rsidR="002C716F" w:rsidRPr="002C716F">
        <w:rPr>
          <w:color w:val="0000FF"/>
          <w:u w:val="single"/>
        </w:rPr>
        <w:fldChar w:fldCharType="end"/>
      </w:r>
      <w:r w:rsidR="002C716F" w:rsidRPr="006B2FCC">
        <w:t>).</w:t>
      </w:r>
    </w:p>
    <w:p w14:paraId="22F9D578" w14:textId="4DB3407C" w:rsidR="001D3B40" w:rsidRDefault="002C716F" w:rsidP="002C716F">
      <w:pPr>
        <w:pStyle w:val="APIParameters"/>
        <w:keepNext/>
        <w:keepLines/>
        <w:ind w:left="4147" w:hanging="4147"/>
      </w:pPr>
      <w:r>
        <w:tab/>
      </w:r>
      <w:r w:rsidRPr="00720B3D">
        <w:rPr>
          <w:b/>
          <w:bCs w:val="0"/>
        </w:rPr>
        <w:t>to</w:t>
      </w:r>
      <w:r w:rsidRPr="006B2FCC">
        <w:t>:</w:t>
      </w:r>
      <w:r>
        <w:tab/>
      </w:r>
      <w:r w:rsidRPr="006B2FCC">
        <w:t xml:space="preserve">(required) Unit of measure to which the </w:t>
      </w:r>
      <w:r w:rsidRPr="000C75BB">
        <w:rPr>
          <w:b/>
        </w:rPr>
        <w:t>value</w:t>
      </w:r>
      <w:r w:rsidRPr="006B2FCC">
        <w:t xml:space="preserve"> input parameter is converted (see </w:t>
      </w:r>
      <w:r w:rsidRPr="002C716F">
        <w:rPr>
          <w:color w:val="0000FF"/>
          <w:u w:val="single"/>
        </w:rPr>
        <w:fldChar w:fldCharType="begin" w:fldLock="1"/>
      </w:r>
      <w:r w:rsidRPr="002C716F">
        <w:rPr>
          <w:color w:val="0000FF"/>
          <w:u w:val="single"/>
        </w:rPr>
        <w:instrText xml:space="preserve"> REF _Ref200269373 \h </w:instrText>
      </w:r>
      <w:r>
        <w:rPr>
          <w:color w:val="0000FF"/>
          <w:u w:val="single"/>
        </w:rPr>
        <w:instrText xml:space="preserve"> \* MERGEFORMAT </w:instrText>
      </w:r>
      <w:r w:rsidRPr="002C716F">
        <w:rPr>
          <w:color w:val="0000FF"/>
          <w:u w:val="single"/>
        </w:rPr>
      </w:r>
      <w:r w:rsidRPr="002C716F">
        <w:rPr>
          <w:color w:val="0000FF"/>
          <w:u w:val="single"/>
        </w:rPr>
        <w:fldChar w:fldCharType="separate"/>
      </w:r>
      <w:r w:rsidR="00192B74" w:rsidRPr="00192B74">
        <w:rPr>
          <w:color w:val="0000FF"/>
          <w:u w:val="single"/>
        </w:rPr>
        <w:t xml:space="preserve">Table </w:t>
      </w:r>
      <w:r w:rsidR="00192B74" w:rsidRPr="00192B74">
        <w:rPr>
          <w:noProof/>
          <w:color w:val="0000FF"/>
          <w:u w:val="single"/>
        </w:rPr>
        <w:t>45</w:t>
      </w:r>
      <w:r w:rsidRPr="002C716F">
        <w:rPr>
          <w:color w:val="0000FF"/>
          <w:u w:val="single"/>
        </w:rPr>
        <w:fldChar w:fldCharType="end"/>
      </w:r>
      <w:r w:rsidRPr="006B2FCC">
        <w:t>).</w:t>
      </w:r>
    </w:p>
    <w:p w14:paraId="657F2C64" w14:textId="494188BC" w:rsidR="002C716F" w:rsidRDefault="002C716F" w:rsidP="002C716F">
      <w:pPr>
        <w:pStyle w:val="APIParametersText"/>
        <w:keepNext/>
        <w:keepLines/>
      </w:pPr>
      <w:r w:rsidRPr="006B2FCC">
        <w:t>Valid units in either uppercase or lowercase are:</w:t>
      </w:r>
    </w:p>
    <w:p w14:paraId="72277481" w14:textId="77777777" w:rsidR="0007360B" w:rsidRDefault="0007360B" w:rsidP="0007360B">
      <w:pPr>
        <w:pStyle w:val="BodyText6"/>
        <w:keepNext/>
        <w:keepLines/>
      </w:pPr>
    </w:p>
    <w:p w14:paraId="5AD6E353" w14:textId="0FE2FF1F" w:rsidR="002C716F" w:rsidRPr="006B2FCC" w:rsidRDefault="002C716F" w:rsidP="002C716F">
      <w:pPr>
        <w:pStyle w:val="Caption"/>
        <w:ind w:left="4140"/>
      </w:pPr>
      <w:bookmarkStart w:id="2909" w:name="_Ref200269373"/>
      <w:bookmarkStart w:id="2910" w:name="_Toc200270070"/>
      <w:bookmarkStart w:id="2911" w:name="_Toc148365691"/>
      <w:r w:rsidRPr="006B2FCC">
        <w:t xml:space="preserve">Table </w:t>
      </w:r>
      <w:fldSimple w:instr=" SEQ Table \* ARABIC ">
        <w:r w:rsidR="00C57752">
          <w:rPr>
            <w:noProof/>
          </w:rPr>
          <w:t>45</w:t>
        </w:r>
      </w:fldSimple>
      <w:bookmarkEnd w:id="2909"/>
      <w:r>
        <w:t>: $$WEIGHT^XLFMSMT API—</w:t>
      </w:r>
      <w:r w:rsidR="00DD647B">
        <w:t>Valid U</w:t>
      </w:r>
      <w:r w:rsidRPr="006B2FCC">
        <w:t>nits</w:t>
      </w:r>
      <w:bookmarkEnd w:id="2910"/>
      <w:bookmarkEnd w:id="2911"/>
    </w:p>
    <w:tbl>
      <w:tblPr>
        <w:tblW w:w="5148" w:type="dxa"/>
        <w:tblInd w:w="43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75"/>
        <w:gridCol w:w="2173"/>
      </w:tblGrid>
      <w:tr w:rsidR="002C716F" w:rsidRPr="00080F80" w14:paraId="2145ACE0" w14:textId="77777777" w:rsidTr="002F2019">
        <w:trPr>
          <w:tblHeader/>
        </w:trPr>
        <w:tc>
          <w:tcPr>
            <w:tcW w:w="2975" w:type="dxa"/>
            <w:shd w:val="clear" w:color="auto" w:fill="F2F2F2" w:themeFill="background1" w:themeFillShade="F2"/>
          </w:tcPr>
          <w:p w14:paraId="00DBCFAE" w14:textId="77777777" w:rsidR="002C716F" w:rsidRPr="006B2FCC" w:rsidRDefault="002C716F" w:rsidP="002C716F">
            <w:pPr>
              <w:pStyle w:val="TableHeading"/>
            </w:pPr>
            <w:bookmarkStart w:id="2912" w:name="COL001_TBL037"/>
            <w:bookmarkEnd w:id="2912"/>
            <w:r w:rsidRPr="006B2FCC">
              <w:t>Metric</w:t>
            </w:r>
          </w:p>
        </w:tc>
        <w:tc>
          <w:tcPr>
            <w:tcW w:w="2173" w:type="dxa"/>
            <w:shd w:val="clear" w:color="auto" w:fill="F2F2F2" w:themeFill="background1" w:themeFillShade="F2"/>
          </w:tcPr>
          <w:p w14:paraId="0BBB089A" w14:textId="77777777" w:rsidR="002C716F" w:rsidRPr="006B2FCC" w:rsidRDefault="002C716F" w:rsidP="002C716F">
            <w:pPr>
              <w:pStyle w:val="TableHeading"/>
            </w:pPr>
            <w:r w:rsidRPr="006B2FCC">
              <w:t>US</w:t>
            </w:r>
          </w:p>
        </w:tc>
      </w:tr>
      <w:tr w:rsidR="002C716F" w:rsidRPr="00080F80" w14:paraId="42AFE008" w14:textId="77777777" w:rsidTr="002F2019">
        <w:tc>
          <w:tcPr>
            <w:tcW w:w="2975" w:type="dxa"/>
          </w:tcPr>
          <w:p w14:paraId="0905E3CF" w14:textId="77777777" w:rsidR="002C716F" w:rsidRPr="00080F80" w:rsidRDefault="002C716F" w:rsidP="002C716F">
            <w:pPr>
              <w:pStyle w:val="TableText"/>
              <w:keepNext/>
              <w:keepLines/>
            </w:pPr>
            <w:r w:rsidRPr="00080F80">
              <w:t>t—metric tons</w:t>
            </w:r>
          </w:p>
        </w:tc>
        <w:tc>
          <w:tcPr>
            <w:tcW w:w="2173" w:type="dxa"/>
          </w:tcPr>
          <w:p w14:paraId="42013089" w14:textId="77777777" w:rsidR="002C716F" w:rsidRPr="00080F80" w:rsidRDefault="002C716F" w:rsidP="002C716F">
            <w:pPr>
              <w:pStyle w:val="TableText"/>
              <w:keepNext/>
              <w:keepLines/>
            </w:pPr>
            <w:r w:rsidRPr="00080F80">
              <w:t>tn— tons</w:t>
            </w:r>
          </w:p>
        </w:tc>
      </w:tr>
      <w:tr w:rsidR="002C716F" w:rsidRPr="00080F80" w14:paraId="16B14DD0" w14:textId="77777777" w:rsidTr="002F2019">
        <w:tc>
          <w:tcPr>
            <w:tcW w:w="2975" w:type="dxa"/>
          </w:tcPr>
          <w:p w14:paraId="70327669" w14:textId="77777777" w:rsidR="002C716F" w:rsidRPr="00080F80" w:rsidRDefault="002C716F" w:rsidP="002C716F">
            <w:pPr>
              <w:pStyle w:val="TableText"/>
              <w:keepNext/>
              <w:keepLines/>
            </w:pPr>
            <w:r w:rsidRPr="00080F80">
              <w:t>kg—kilograms</w:t>
            </w:r>
          </w:p>
        </w:tc>
        <w:tc>
          <w:tcPr>
            <w:tcW w:w="2173" w:type="dxa"/>
          </w:tcPr>
          <w:p w14:paraId="5AF57C60" w14:textId="77777777" w:rsidR="002C716F" w:rsidRPr="00080F80" w:rsidRDefault="002C716F" w:rsidP="002C716F">
            <w:pPr>
              <w:pStyle w:val="TableText"/>
              <w:keepNext/>
              <w:keepLines/>
            </w:pPr>
            <w:r w:rsidRPr="00080F80">
              <w:t>lb—pounds</w:t>
            </w:r>
          </w:p>
        </w:tc>
      </w:tr>
      <w:tr w:rsidR="002C716F" w:rsidRPr="00080F80" w14:paraId="2B8CECF7" w14:textId="77777777" w:rsidTr="002F2019">
        <w:tc>
          <w:tcPr>
            <w:tcW w:w="2975" w:type="dxa"/>
          </w:tcPr>
          <w:p w14:paraId="2B02DD5C" w14:textId="77777777" w:rsidR="002C716F" w:rsidRPr="00080F80" w:rsidRDefault="002C716F" w:rsidP="002C716F">
            <w:pPr>
              <w:pStyle w:val="TableText"/>
              <w:keepNext/>
              <w:keepLines/>
            </w:pPr>
            <w:r w:rsidRPr="00080F80">
              <w:t>g—grams</w:t>
            </w:r>
          </w:p>
        </w:tc>
        <w:tc>
          <w:tcPr>
            <w:tcW w:w="2173" w:type="dxa"/>
          </w:tcPr>
          <w:p w14:paraId="27F2E020" w14:textId="77777777" w:rsidR="002C716F" w:rsidRPr="00080F80" w:rsidRDefault="002C716F" w:rsidP="002C716F">
            <w:pPr>
              <w:pStyle w:val="TableText"/>
              <w:keepNext/>
              <w:keepLines/>
            </w:pPr>
            <w:r w:rsidRPr="00080F80">
              <w:t>oz—ounces</w:t>
            </w:r>
          </w:p>
        </w:tc>
      </w:tr>
      <w:tr w:rsidR="002C716F" w:rsidRPr="00080F80" w14:paraId="3ACDDC9F" w14:textId="77777777" w:rsidTr="002F2019">
        <w:tc>
          <w:tcPr>
            <w:tcW w:w="2975" w:type="dxa"/>
          </w:tcPr>
          <w:p w14:paraId="586B8231" w14:textId="77777777" w:rsidR="002C716F" w:rsidRPr="00080F80" w:rsidRDefault="002C716F" w:rsidP="00521F31">
            <w:pPr>
              <w:pStyle w:val="TableText"/>
            </w:pPr>
            <w:r w:rsidRPr="00080F80">
              <w:t>mg—milligram</w:t>
            </w:r>
          </w:p>
        </w:tc>
        <w:tc>
          <w:tcPr>
            <w:tcW w:w="2173" w:type="dxa"/>
          </w:tcPr>
          <w:p w14:paraId="2F6E7010" w14:textId="77777777" w:rsidR="002C716F" w:rsidRPr="00080F80" w:rsidRDefault="002C716F" w:rsidP="00521F31">
            <w:pPr>
              <w:pStyle w:val="TableText"/>
            </w:pPr>
            <w:r w:rsidRPr="00080F80">
              <w:t>gr—grain</w:t>
            </w:r>
          </w:p>
        </w:tc>
      </w:tr>
    </w:tbl>
    <w:p w14:paraId="06958C31" w14:textId="77777777" w:rsidR="002C716F" w:rsidRDefault="002C716F" w:rsidP="0029217A">
      <w:pPr>
        <w:pStyle w:val="BodyText6"/>
      </w:pPr>
    </w:p>
    <w:p w14:paraId="322FF1C5" w14:textId="77777777" w:rsidR="001D3B40" w:rsidRPr="00672B04" w:rsidRDefault="001D3B40" w:rsidP="001D3B40">
      <w:pPr>
        <w:pStyle w:val="APIParameters"/>
      </w:pPr>
      <w:r w:rsidRPr="009D2D3D">
        <w:rPr>
          <w:b/>
        </w:rPr>
        <w:t>Output:</w:t>
      </w:r>
      <w:r w:rsidRPr="009D2D3D">
        <w:rPr>
          <w:b/>
        </w:rPr>
        <w:tab/>
      </w:r>
      <w:r w:rsidR="002C716F" w:rsidRPr="006B2FCC">
        <w:t>returns:</w:t>
      </w:r>
      <w:r w:rsidRPr="00672B04">
        <w:tab/>
      </w:r>
      <w:r w:rsidR="002C716F" w:rsidRPr="006B2FCC">
        <w:t xml:space="preserve">Returns the </w:t>
      </w:r>
      <w:r w:rsidR="002C716F" w:rsidRPr="006B2FCC">
        <w:rPr>
          <w:bCs w:val="0"/>
        </w:rPr>
        <w:t>weight measurement.</w:t>
      </w:r>
    </w:p>
    <w:p w14:paraId="745ACE5B" w14:textId="77777777" w:rsidR="000132BC" w:rsidRDefault="000132BC" w:rsidP="0029217A">
      <w:pPr>
        <w:pStyle w:val="BodyText6"/>
      </w:pPr>
    </w:p>
    <w:p w14:paraId="5AAB7750" w14:textId="77777777" w:rsidR="000132BC" w:rsidRDefault="000132BC" w:rsidP="0075488D">
      <w:pPr>
        <w:pStyle w:val="Heading4"/>
      </w:pPr>
      <w:r>
        <w:t>Examples</w:t>
      </w:r>
    </w:p>
    <w:p w14:paraId="7F0D1472" w14:textId="77777777" w:rsidR="006C202A" w:rsidRPr="006B2FCC" w:rsidRDefault="00CF001D" w:rsidP="00485FBB">
      <w:pPr>
        <w:pStyle w:val="Heading5"/>
      </w:pPr>
      <w:r>
        <w:t>Example</w:t>
      </w:r>
      <w:r w:rsidR="00722486" w:rsidRPr="006B2FCC">
        <w:t xml:space="preserve"> 1</w:t>
      </w:r>
    </w:p>
    <w:p w14:paraId="33D65832" w14:textId="49E767E3" w:rsidR="00722486" w:rsidRDefault="00722486" w:rsidP="00D72AC0">
      <w:pPr>
        <w:pStyle w:val="BodyText"/>
        <w:keepNext/>
        <w:keepLines/>
      </w:pPr>
      <w:r w:rsidRPr="006B2FCC">
        <w:t>Converting U.S. weight to Metric weight:</w:t>
      </w:r>
    </w:p>
    <w:p w14:paraId="4D894A34" w14:textId="77777777" w:rsidR="0007360B" w:rsidRDefault="0007360B" w:rsidP="0007360B">
      <w:pPr>
        <w:pStyle w:val="BodyText6"/>
        <w:keepNext/>
        <w:keepLines/>
      </w:pPr>
    </w:p>
    <w:p w14:paraId="41023687" w14:textId="23242DF6" w:rsidR="006D538D" w:rsidRPr="006B2FCC" w:rsidRDefault="006D538D" w:rsidP="006D538D">
      <w:pPr>
        <w:pStyle w:val="Caption"/>
      </w:pPr>
      <w:bookmarkStart w:id="2913" w:name="_Toc148365525"/>
      <w:r>
        <w:t xml:space="preserve">Figure </w:t>
      </w:r>
      <w:fldSimple w:instr=" SEQ Figure \* ARABIC ">
        <w:r w:rsidR="00C57752">
          <w:rPr>
            <w:noProof/>
          </w:rPr>
          <w:t>458</w:t>
        </w:r>
      </w:fldSimple>
      <w:r>
        <w:t xml:space="preserve">: </w:t>
      </w:r>
      <w:r w:rsidRPr="006B2FCC">
        <w:t>$$WEIGHT^XLFMSMT</w:t>
      </w:r>
      <w:r w:rsidR="0058339B">
        <w:t xml:space="preserve"> API</w:t>
      </w:r>
      <w:r>
        <w:t>—Example</w:t>
      </w:r>
      <w:r w:rsidRPr="006B2FCC">
        <w:t xml:space="preserve"> 1</w:t>
      </w:r>
      <w:bookmarkEnd w:id="2913"/>
    </w:p>
    <w:p w14:paraId="0CF2B402" w14:textId="77777777" w:rsidR="006C202A" w:rsidRPr="006B2FCC" w:rsidRDefault="006C202A" w:rsidP="006D538D">
      <w:pPr>
        <w:pStyle w:val="CodeExamplewBox"/>
      </w:pPr>
      <w:r w:rsidRPr="006B2FCC">
        <w:t>&gt;</w:t>
      </w:r>
      <w:r w:rsidRPr="006D538D">
        <w:rPr>
          <w:b/>
        </w:rPr>
        <w:t>S X=$$WEIGHT^XLFMSMT(12,</w:t>
      </w:r>
      <w:r w:rsidR="003E766A" w:rsidRPr="006D538D">
        <w:rPr>
          <w:b/>
        </w:rPr>
        <w:t>“</w:t>
      </w:r>
      <w:r w:rsidRPr="006D538D">
        <w:rPr>
          <w:b/>
        </w:rPr>
        <w:t>LB</w:t>
      </w:r>
      <w:r w:rsidR="00FF3F33" w:rsidRPr="006D538D">
        <w:rPr>
          <w:b/>
        </w:rPr>
        <w:t>”</w:t>
      </w:r>
      <w:r w:rsidRPr="006D538D">
        <w:rPr>
          <w:b/>
        </w:rPr>
        <w:t>,</w:t>
      </w:r>
      <w:r w:rsidR="003E766A" w:rsidRPr="006D538D">
        <w:rPr>
          <w:b/>
        </w:rPr>
        <w:t>“</w:t>
      </w:r>
      <w:r w:rsidRPr="006D538D">
        <w:rPr>
          <w:b/>
        </w:rPr>
        <w:t>G</w:t>
      </w:r>
      <w:r w:rsidR="00FF3F33" w:rsidRPr="006D538D">
        <w:rPr>
          <w:b/>
        </w:rPr>
        <w:t>”</w:t>
      </w:r>
      <w:r w:rsidRPr="006D538D">
        <w:rPr>
          <w:b/>
        </w:rPr>
        <w:t>)</w:t>
      </w:r>
    </w:p>
    <w:p w14:paraId="55F077D5" w14:textId="77777777" w:rsidR="006C202A" w:rsidRPr="006B2FCC" w:rsidRDefault="006C202A" w:rsidP="006D538D">
      <w:pPr>
        <w:pStyle w:val="CodeExamplewBox"/>
      </w:pPr>
    </w:p>
    <w:p w14:paraId="05320EAF" w14:textId="77777777" w:rsidR="006C202A" w:rsidRPr="006B2FCC" w:rsidRDefault="006C202A" w:rsidP="006D538D">
      <w:pPr>
        <w:pStyle w:val="CodeExamplewBox"/>
      </w:pPr>
      <w:r w:rsidRPr="006B2FCC">
        <w:t>&gt;</w:t>
      </w:r>
      <w:r w:rsidRPr="006D538D">
        <w:rPr>
          <w:b/>
        </w:rPr>
        <w:t>W X</w:t>
      </w:r>
    </w:p>
    <w:p w14:paraId="6C69FD0E" w14:textId="77777777" w:rsidR="006C202A" w:rsidRPr="006B2FCC" w:rsidRDefault="006C202A" w:rsidP="006D538D">
      <w:pPr>
        <w:pStyle w:val="CodeExamplewBox"/>
      </w:pPr>
      <w:r w:rsidRPr="006B2FCC">
        <w:t>5448 G</w:t>
      </w:r>
    </w:p>
    <w:p w14:paraId="391DE5BE" w14:textId="77777777" w:rsidR="006C202A" w:rsidRPr="006B2FCC" w:rsidRDefault="006C202A" w:rsidP="0029217A">
      <w:pPr>
        <w:pStyle w:val="BodyText6"/>
      </w:pPr>
    </w:p>
    <w:p w14:paraId="4B0373FA" w14:textId="77777777" w:rsidR="00722486" w:rsidRPr="006B2FCC" w:rsidRDefault="00CF001D" w:rsidP="00485FBB">
      <w:pPr>
        <w:pStyle w:val="Heading5"/>
      </w:pPr>
      <w:r>
        <w:t>Example</w:t>
      </w:r>
      <w:r w:rsidR="00722486" w:rsidRPr="006B2FCC">
        <w:t xml:space="preserve"> 2</w:t>
      </w:r>
    </w:p>
    <w:p w14:paraId="5E85225F" w14:textId="55FE5C8E" w:rsidR="00722486" w:rsidRDefault="00722486" w:rsidP="00D72AC0">
      <w:pPr>
        <w:pStyle w:val="BodyText"/>
        <w:keepNext/>
        <w:keepLines/>
      </w:pPr>
      <w:r w:rsidRPr="006B2FCC">
        <w:t>Converting Metric weight to U.S. weight:</w:t>
      </w:r>
    </w:p>
    <w:p w14:paraId="1A31A1CF" w14:textId="77777777" w:rsidR="0007360B" w:rsidRDefault="0007360B" w:rsidP="0007360B">
      <w:pPr>
        <w:pStyle w:val="BodyText6"/>
        <w:keepNext/>
        <w:keepLines/>
      </w:pPr>
    </w:p>
    <w:p w14:paraId="34848D93" w14:textId="4D6340C4" w:rsidR="006D538D" w:rsidRPr="006B2FCC" w:rsidRDefault="006D538D" w:rsidP="006D538D">
      <w:pPr>
        <w:pStyle w:val="Caption"/>
      </w:pPr>
      <w:bookmarkStart w:id="2914" w:name="_Toc148365526"/>
      <w:r>
        <w:t xml:space="preserve">Figure </w:t>
      </w:r>
      <w:fldSimple w:instr=" SEQ Figure \* ARABIC ">
        <w:r w:rsidR="00C57752">
          <w:rPr>
            <w:noProof/>
          </w:rPr>
          <w:t>459</w:t>
        </w:r>
      </w:fldSimple>
      <w:r>
        <w:t xml:space="preserve">: </w:t>
      </w:r>
      <w:r w:rsidRPr="006B2FCC">
        <w:t>$$WEIGHT^XLFMSMT</w:t>
      </w:r>
      <w:r w:rsidR="0058339B">
        <w:t xml:space="preserve"> API</w:t>
      </w:r>
      <w:r>
        <w:t>—Example 2</w:t>
      </w:r>
      <w:bookmarkEnd w:id="2914"/>
    </w:p>
    <w:p w14:paraId="5C380BEE" w14:textId="77777777" w:rsidR="00722486" w:rsidRPr="006B2FCC" w:rsidRDefault="00722486" w:rsidP="006D538D">
      <w:pPr>
        <w:pStyle w:val="CodeExamplewBox"/>
      </w:pPr>
      <w:r w:rsidRPr="006B2FCC">
        <w:t>&gt;</w:t>
      </w:r>
      <w:r w:rsidRPr="006D538D">
        <w:rPr>
          <w:b/>
        </w:rPr>
        <w:t>S X=$$WEIGHT^XLFMSMT(5448,</w:t>
      </w:r>
      <w:r w:rsidR="003E766A" w:rsidRPr="006D538D">
        <w:rPr>
          <w:b/>
        </w:rPr>
        <w:t>“</w:t>
      </w:r>
      <w:r w:rsidRPr="006D538D">
        <w:rPr>
          <w:b/>
        </w:rPr>
        <w:t>g</w:t>
      </w:r>
      <w:r w:rsidR="00FF3F33" w:rsidRPr="006D538D">
        <w:rPr>
          <w:b/>
        </w:rPr>
        <w:t>”</w:t>
      </w:r>
      <w:r w:rsidRPr="006D538D">
        <w:rPr>
          <w:b/>
        </w:rPr>
        <w:t>,</w:t>
      </w:r>
      <w:r w:rsidR="003E766A" w:rsidRPr="006D538D">
        <w:rPr>
          <w:b/>
        </w:rPr>
        <w:t>“</w:t>
      </w:r>
      <w:r w:rsidRPr="006D538D">
        <w:rPr>
          <w:b/>
        </w:rPr>
        <w:t>lb</w:t>
      </w:r>
      <w:r w:rsidR="00FF3F33" w:rsidRPr="006D538D">
        <w:rPr>
          <w:b/>
        </w:rPr>
        <w:t>”</w:t>
      </w:r>
      <w:r w:rsidRPr="006D538D">
        <w:rPr>
          <w:b/>
        </w:rPr>
        <w:t>)</w:t>
      </w:r>
    </w:p>
    <w:p w14:paraId="6D2E86E5" w14:textId="77777777" w:rsidR="00722486" w:rsidRPr="006B2FCC" w:rsidRDefault="00722486" w:rsidP="006D538D">
      <w:pPr>
        <w:pStyle w:val="CodeExamplewBox"/>
      </w:pPr>
    </w:p>
    <w:p w14:paraId="2CF9EC70" w14:textId="77777777" w:rsidR="00722486" w:rsidRPr="006B2FCC" w:rsidRDefault="00722486" w:rsidP="006D538D">
      <w:pPr>
        <w:pStyle w:val="CodeExamplewBox"/>
      </w:pPr>
      <w:r w:rsidRPr="006B2FCC">
        <w:t>&gt;</w:t>
      </w:r>
      <w:r w:rsidRPr="006D538D">
        <w:rPr>
          <w:b/>
        </w:rPr>
        <w:t>W X</w:t>
      </w:r>
    </w:p>
    <w:p w14:paraId="0AF0583C" w14:textId="77777777" w:rsidR="00722486" w:rsidRDefault="00722486" w:rsidP="006D538D">
      <w:pPr>
        <w:pStyle w:val="CodeExamplewBox"/>
      </w:pPr>
      <w:r w:rsidRPr="006B2FCC">
        <w:t>12.011 LB</w:t>
      </w:r>
    </w:p>
    <w:p w14:paraId="4175BD94" w14:textId="77777777" w:rsidR="001D3B40" w:rsidRDefault="001D3B40" w:rsidP="0029217A">
      <w:pPr>
        <w:pStyle w:val="BodyText6"/>
      </w:pPr>
    </w:p>
    <w:p w14:paraId="5CF6B10E" w14:textId="77777777" w:rsidR="006C202A" w:rsidRPr="006B2FCC" w:rsidRDefault="006C202A" w:rsidP="002A3730">
      <w:pPr>
        <w:pStyle w:val="Heading2"/>
      </w:pPr>
      <w:bookmarkStart w:id="2915" w:name="_Ref303843217"/>
      <w:bookmarkStart w:id="2916" w:name="_Toc148368191"/>
      <w:r w:rsidRPr="006B2FCC">
        <w:t>String Functions—XLFSTR</w:t>
      </w:r>
      <w:bookmarkEnd w:id="2915"/>
      <w:bookmarkEnd w:id="2916"/>
    </w:p>
    <w:p w14:paraId="7EF33B33" w14:textId="77777777" w:rsidR="006C202A" w:rsidRPr="006B2FCC" w:rsidRDefault="00246B25" w:rsidP="00A005D8">
      <w:pPr>
        <w:pStyle w:val="BodyText"/>
        <w:keepNext/>
        <w:keepLines/>
      </w:pPr>
      <w:r w:rsidRPr="006B2FCC">
        <w:fldChar w:fldCharType="begin"/>
      </w:r>
      <w:r w:rsidRPr="006B2FCC">
        <w:instrText xml:space="preserve">XE </w:instrText>
      </w:r>
      <w:r w:rsidR="009F58E4">
        <w:instrText>“</w:instrText>
      </w:r>
      <w:r w:rsidRPr="006B2FCC">
        <w:instrText>XLF Function Library:String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String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XLFSTR:String Functions)</w:instrText>
      </w:r>
      <w:r w:rsidR="009F58E4">
        <w:instrText>”</w:instrText>
      </w:r>
      <w:r w:rsidRPr="006B2FCC">
        <w:fldChar w:fldCharType="end"/>
      </w:r>
      <w:r w:rsidR="006C202A" w:rsidRPr="006B2FCC">
        <w:t>These functions are provided to help process strings.</w:t>
      </w:r>
    </w:p>
    <w:p w14:paraId="543320EB" w14:textId="77777777" w:rsidR="006C202A" w:rsidRPr="006B2FCC" w:rsidRDefault="006C202A" w:rsidP="00C54011">
      <w:pPr>
        <w:pStyle w:val="Heading3"/>
      </w:pPr>
      <w:bookmarkStart w:id="2917" w:name="cj_xlfstr"/>
      <w:bookmarkStart w:id="2918" w:name="_Ref180990678"/>
      <w:bookmarkStart w:id="2919" w:name="_Toc148368192"/>
      <w:r w:rsidRPr="006B2FCC">
        <w:t>$$CJ^XLFSTR</w:t>
      </w:r>
      <w:bookmarkEnd w:id="2917"/>
      <w:r w:rsidRPr="006B2FCC">
        <w:t>(): Center Justify String</w:t>
      </w:r>
      <w:bookmarkEnd w:id="2918"/>
      <w:bookmarkEnd w:id="2919"/>
    </w:p>
    <w:p w14:paraId="4882A7EB" w14:textId="77777777" w:rsidR="001D3B40" w:rsidRDefault="001D3B40" w:rsidP="001D3B40">
      <w:pPr>
        <w:pStyle w:val="APIText"/>
        <w:keepNext/>
        <w:keepLines/>
      </w:pPr>
      <w:r w:rsidRPr="006B2FCC">
        <w:rPr>
          <w:b/>
        </w:rPr>
        <w:t>Reference Type</w:t>
      </w:r>
      <w:r>
        <w:rPr>
          <w:b/>
        </w:rPr>
        <w:t>:</w:t>
      </w:r>
      <w:r>
        <w:rPr>
          <w:b/>
        </w:rPr>
        <w:tab/>
      </w:r>
      <w:r w:rsidR="00517740" w:rsidRPr="006B2FCC">
        <w:t>Supported</w:t>
      </w:r>
      <w:r w:rsidR="00517740" w:rsidRPr="006B2FCC">
        <w:fldChar w:fldCharType="begin"/>
      </w:r>
      <w:r w:rsidR="00517740" w:rsidRPr="006B2FCC">
        <w:instrText xml:space="preserve">XE </w:instrText>
      </w:r>
      <w:r w:rsidR="00517740">
        <w:instrText>“</w:instrText>
      </w:r>
      <w:r w:rsidR="00517740" w:rsidRPr="006B2FCC">
        <w:instrText>XLF Function Library:$$CJ^XLFSTR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$$CJ^XLFSTR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XLFSTR:$$CJ^XLFSTR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String Functions:$$CJ^XLFSTR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Reference Type:Supported:$$CJ^XLFSTR</w:instrText>
      </w:r>
      <w:r w:rsidR="00517740">
        <w:instrText>”</w:instrText>
      </w:r>
      <w:r w:rsidR="00517740" w:rsidRPr="006B2FCC">
        <w:fldChar w:fldCharType="end"/>
      </w:r>
    </w:p>
    <w:p w14:paraId="5770C653" w14:textId="77777777" w:rsidR="001D3B40" w:rsidRDefault="001D3B40" w:rsidP="001D3B40">
      <w:pPr>
        <w:pStyle w:val="APIText"/>
        <w:keepNext/>
        <w:keepLines/>
      </w:pPr>
      <w:r w:rsidRPr="006B2FCC">
        <w:rPr>
          <w:b/>
        </w:rPr>
        <w:t>Category</w:t>
      </w:r>
      <w:r>
        <w:rPr>
          <w:b/>
        </w:rPr>
        <w:t>:</w:t>
      </w:r>
      <w:r>
        <w:rPr>
          <w:b/>
        </w:rPr>
        <w:tab/>
      </w:r>
      <w:r w:rsidR="00517740" w:rsidRPr="006B2FCC">
        <w:t>String Functions</w:t>
      </w:r>
    </w:p>
    <w:p w14:paraId="1C7543D5" w14:textId="77777777" w:rsidR="001D3B40" w:rsidRPr="0084064A" w:rsidRDefault="001D3B40" w:rsidP="001D3B40">
      <w:pPr>
        <w:pStyle w:val="APIText"/>
        <w:keepNext/>
        <w:keepLines/>
      </w:pPr>
      <w:r>
        <w:rPr>
          <w:b/>
        </w:rPr>
        <w:t>ICR #:</w:t>
      </w:r>
      <w:r w:rsidRPr="0084064A">
        <w:tab/>
      </w:r>
      <w:r w:rsidR="00517740" w:rsidRPr="006B2FCC">
        <w:t>10104</w:t>
      </w:r>
    </w:p>
    <w:p w14:paraId="59B80883" w14:textId="77777777" w:rsidR="001D3B40" w:rsidRPr="0084064A" w:rsidRDefault="001D3B40" w:rsidP="001D3B40">
      <w:pPr>
        <w:pStyle w:val="APIText"/>
        <w:keepNext/>
        <w:keepLines/>
      </w:pPr>
      <w:r w:rsidRPr="006B2FCC">
        <w:rPr>
          <w:b/>
        </w:rPr>
        <w:t>Description</w:t>
      </w:r>
      <w:r>
        <w:rPr>
          <w:b/>
        </w:rPr>
        <w:t>:</w:t>
      </w:r>
      <w:r w:rsidRPr="0084064A">
        <w:tab/>
      </w:r>
      <w:r w:rsidR="00855410">
        <w:t xml:space="preserve">The </w:t>
      </w:r>
      <w:r w:rsidR="00855410" w:rsidRPr="006B2FCC">
        <w:t>$$CJ^XLFSTR</w:t>
      </w:r>
      <w:r w:rsidR="00517740" w:rsidRPr="006B2FCC">
        <w:t xml:space="preserve"> extrinsic function returns a center justified character string.</w:t>
      </w:r>
    </w:p>
    <w:p w14:paraId="042B6408"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517740" w:rsidRPr="000B37D9">
        <w:rPr>
          <w:rFonts w:ascii="Courier New" w:hAnsi="Courier New" w:cs="Courier New"/>
          <w:bCs w:val="0"/>
          <w:sz w:val="20"/>
          <w:szCs w:val="18"/>
        </w:rPr>
        <w:t>$$</w:t>
      </w:r>
      <w:r w:rsidR="00517740" w:rsidRPr="000B37D9">
        <w:rPr>
          <w:rFonts w:ascii="Courier New" w:hAnsi="Courier New" w:cs="Courier New"/>
          <w:sz w:val="20"/>
          <w:szCs w:val="18"/>
        </w:rPr>
        <w:t>CJ^XLFSTR(s,i[,p])</w:t>
      </w:r>
    </w:p>
    <w:p w14:paraId="0FA9439A" w14:textId="77777777" w:rsidR="001D3B40" w:rsidRPr="00672B04" w:rsidRDefault="001D3B40" w:rsidP="001D3B40">
      <w:pPr>
        <w:pStyle w:val="APIParameters"/>
        <w:keepNext/>
        <w:keepLines/>
        <w:ind w:left="4147" w:hanging="4147"/>
      </w:pPr>
      <w:r w:rsidRPr="009D2D3D">
        <w:rPr>
          <w:b/>
        </w:rPr>
        <w:t>Input Parameters:</w:t>
      </w:r>
      <w:r w:rsidRPr="009D2D3D">
        <w:rPr>
          <w:b/>
        </w:rPr>
        <w:tab/>
      </w:r>
      <w:r w:rsidR="00517740" w:rsidRPr="00720B3D">
        <w:rPr>
          <w:b/>
          <w:bCs w:val="0"/>
        </w:rPr>
        <w:t>s</w:t>
      </w:r>
      <w:r w:rsidR="00517740" w:rsidRPr="006B2FCC">
        <w:t>:</w:t>
      </w:r>
      <w:r w:rsidRPr="00672B04">
        <w:tab/>
      </w:r>
      <w:r w:rsidR="00517740" w:rsidRPr="006B2FCC">
        <w:t xml:space="preserve">(required) </w:t>
      </w:r>
      <w:r w:rsidR="00517740" w:rsidRPr="006B2FCC">
        <w:rPr>
          <w:bCs w:val="0"/>
        </w:rPr>
        <w:t>Character string.</w:t>
      </w:r>
    </w:p>
    <w:p w14:paraId="6B93235D" w14:textId="77777777" w:rsidR="001D3B40" w:rsidRDefault="001D3B40" w:rsidP="001D3B40">
      <w:pPr>
        <w:pStyle w:val="APIParameters"/>
        <w:ind w:left="4147" w:hanging="4147"/>
        <w:rPr>
          <w:szCs w:val="22"/>
        </w:rPr>
      </w:pPr>
      <w:r>
        <w:rPr>
          <w:b/>
        </w:rPr>
        <w:tab/>
      </w:r>
      <w:r w:rsidR="00517740" w:rsidRPr="00720B3D">
        <w:rPr>
          <w:b/>
          <w:bCs w:val="0"/>
        </w:rPr>
        <w:t>i</w:t>
      </w:r>
      <w:r w:rsidR="00517740" w:rsidRPr="006B2FCC">
        <w:t>:</w:t>
      </w:r>
      <w:r>
        <w:rPr>
          <w:b/>
        </w:rPr>
        <w:tab/>
      </w:r>
      <w:r w:rsidR="00517740" w:rsidRPr="006B2FCC">
        <w:t xml:space="preserve">(required) </w:t>
      </w:r>
      <w:r w:rsidR="00517740" w:rsidRPr="006B2FCC">
        <w:rPr>
          <w:bCs w:val="0"/>
        </w:rPr>
        <w:t xml:space="preserve">Field size. </w:t>
      </w:r>
      <w:r w:rsidR="00517740" w:rsidRPr="006B2FCC">
        <w:rPr>
          <w:szCs w:val="22"/>
        </w:rPr>
        <w:t xml:space="preserve">If this second parameter contains a trailing </w:t>
      </w:r>
      <w:r w:rsidR="00517740" w:rsidRPr="00855410">
        <w:rPr>
          <w:b/>
          <w:szCs w:val="22"/>
        </w:rPr>
        <w:t>T</w:t>
      </w:r>
      <w:r w:rsidR="00517740" w:rsidRPr="006B2FCC">
        <w:rPr>
          <w:szCs w:val="22"/>
        </w:rPr>
        <w:t>, this extrinsic function returns the output truncated to the field size specified.</w:t>
      </w:r>
    </w:p>
    <w:p w14:paraId="06C09E60" w14:textId="77777777" w:rsidR="00517740" w:rsidRDefault="00517740" w:rsidP="001D3B40">
      <w:pPr>
        <w:pStyle w:val="APIParameters"/>
        <w:ind w:left="4147" w:hanging="4147"/>
      </w:pPr>
      <w:r>
        <w:rPr>
          <w:szCs w:val="22"/>
        </w:rPr>
        <w:tab/>
      </w:r>
      <w:r w:rsidRPr="00720B3D">
        <w:rPr>
          <w:b/>
          <w:bCs w:val="0"/>
        </w:rPr>
        <w:t>p</w:t>
      </w:r>
      <w:r w:rsidRPr="006B2FCC">
        <w:t>:</w:t>
      </w:r>
      <w:r>
        <w:tab/>
      </w:r>
      <w:r w:rsidRPr="006B2FCC">
        <w:t xml:space="preserve">(optional) </w:t>
      </w:r>
      <w:r w:rsidRPr="006B2FCC">
        <w:rPr>
          <w:bCs w:val="0"/>
        </w:rPr>
        <w:t>Pad character.</w:t>
      </w:r>
    </w:p>
    <w:p w14:paraId="26887875" w14:textId="77777777" w:rsidR="001D3B40" w:rsidRPr="00672B04" w:rsidRDefault="001D3B40" w:rsidP="001D3B40">
      <w:pPr>
        <w:pStyle w:val="APIParameters"/>
      </w:pPr>
      <w:r w:rsidRPr="009D2D3D">
        <w:rPr>
          <w:b/>
        </w:rPr>
        <w:t>Output:</w:t>
      </w:r>
      <w:r w:rsidRPr="009D2D3D">
        <w:rPr>
          <w:b/>
        </w:rPr>
        <w:tab/>
      </w:r>
      <w:r w:rsidR="00517740" w:rsidRPr="006B2FCC">
        <w:t>returns:</w:t>
      </w:r>
      <w:r w:rsidRPr="00672B04">
        <w:tab/>
      </w:r>
      <w:r w:rsidR="00517740" w:rsidRPr="006B2FCC">
        <w:t>Returns the Center justified string.</w:t>
      </w:r>
    </w:p>
    <w:p w14:paraId="5C81E117" w14:textId="77777777" w:rsidR="000132BC" w:rsidRDefault="000132BC" w:rsidP="0029217A">
      <w:pPr>
        <w:pStyle w:val="BodyText6"/>
      </w:pPr>
    </w:p>
    <w:p w14:paraId="7DA51F38" w14:textId="77777777" w:rsidR="000132BC" w:rsidRDefault="000132BC" w:rsidP="0075488D">
      <w:pPr>
        <w:pStyle w:val="Heading4"/>
      </w:pPr>
      <w:r>
        <w:t>Examples</w:t>
      </w:r>
    </w:p>
    <w:p w14:paraId="42ABAED0" w14:textId="3D6DFCCD" w:rsidR="006C202A" w:rsidRDefault="00CF001D" w:rsidP="00485FBB">
      <w:pPr>
        <w:pStyle w:val="Heading5"/>
      </w:pPr>
      <w:r>
        <w:t>Example</w:t>
      </w:r>
      <w:r w:rsidR="006C202A" w:rsidRPr="006B2FCC">
        <w:t xml:space="preserve"> 1</w:t>
      </w:r>
    </w:p>
    <w:p w14:paraId="3F8819E4" w14:textId="77777777" w:rsidR="0007360B" w:rsidRPr="0007360B" w:rsidRDefault="0007360B" w:rsidP="00C832EC">
      <w:pPr>
        <w:pStyle w:val="BodyText6"/>
        <w:keepNext/>
        <w:keepLines/>
      </w:pPr>
    </w:p>
    <w:p w14:paraId="4F5E4AFC" w14:textId="13640A70" w:rsidR="006D538D" w:rsidRPr="006D538D" w:rsidRDefault="006D538D" w:rsidP="006D538D">
      <w:pPr>
        <w:pStyle w:val="Caption"/>
      </w:pPr>
      <w:bookmarkStart w:id="2920" w:name="_Toc148365527"/>
      <w:r>
        <w:t xml:space="preserve">Figure </w:t>
      </w:r>
      <w:fldSimple w:instr=" SEQ Figure \* ARABIC ">
        <w:r w:rsidR="00C57752">
          <w:rPr>
            <w:noProof/>
          </w:rPr>
          <w:t>460</w:t>
        </w:r>
      </w:fldSimple>
      <w:r>
        <w:t xml:space="preserve">: </w:t>
      </w:r>
      <w:r w:rsidRPr="006B2FCC">
        <w:t>$$CJ^XLFSTR</w:t>
      </w:r>
      <w:r w:rsidR="0058339B">
        <w:t xml:space="preserve"> API</w:t>
      </w:r>
      <w:r>
        <w:t>—Example</w:t>
      </w:r>
      <w:r w:rsidRPr="006B2FCC">
        <w:t xml:space="preserve"> 1</w:t>
      </w:r>
      <w:bookmarkEnd w:id="2920"/>
    </w:p>
    <w:p w14:paraId="6F6F9530" w14:textId="77777777" w:rsidR="006C202A" w:rsidRPr="006B2FCC" w:rsidRDefault="006C202A" w:rsidP="006D538D">
      <w:pPr>
        <w:pStyle w:val="CodeExamplewBox"/>
      </w:pPr>
      <w:r w:rsidRPr="006B2FCC">
        <w:t>&gt;</w:t>
      </w:r>
      <w:r w:rsidRPr="006D538D">
        <w:rPr>
          <w:b/>
        </w:rPr>
        <w:t xml:space="preserve">W </w:t>
      </w:r>
      <w:r w:rsidR="00FF3F33" w:rsidRPr="006D538D">
        <w:rPr>
          <w:b/>
        </w:rPr>
        <w:t>“</w:t>
      </w:r>
      <w:r w:rsidRPr="006D538D">
        <w:rPr>
          <w:b/>
        </w:rPr>
        <w:t>[</w:t>
      </w:r>
      <w:r w:rsidR="00FF3F33" w:rsidRPr="006D538D">
        <w:rPr>
          <w:b/>
        </w:rPr>
        <w:t>“</w:t>
      </w:r>
      <w:r w:rsidRPr="006D538D">
        <w:rPr>
          <w:b/>
        </w:rPr>
        <w:t>,$$CJ^XLFSTR(</w:t>
      </w:r>
      <w:r w:rsidR="00FF3F33" w:rsidRPr="006D538D">
        <w:rPr>
          <w:b/>
        </w:rPr>
        <w:t>“</w:t>
      </w:r>
      <w:r w:rsidRPr="006D538D">
        <w:rPr>
          <w:b/>
        </w:rPr>
        <w:t>SUE</w:t>
      </w:r>
      <w:r w:rsidR="00FF3F33" w:rsidRPr="006D538D">
        <w:rPr>
          <w:b/>
        </w:rPr>
        <w:t>”</w:t>
      </w:r>
      <w:r w:rsidRPr="006D538D">
        <w:rPr>
          <w:b/>
        </w:rPr>
        <w:t>,10),</w:t>
      </w:r>
      <w:r w:rsidR="003E766A" w:rsidRPr="006D538D">
        <w:rPr>
          <w:b/>
        </w:rPr>
        <w:t>“</w:t>
      </w:r>
      <w:r w:rsidRPr="006D538D">
        <w:rPr>
          <w:b/>
        </w:rPr>
        <w:t>]</w:t>
      </w:r>
      <w:r w:rsidR="00FF3F33" w:rsidRPr="006D538D">
        <w:rPr>
          <w:b/>
        </w:rPr>
        <w:t>”</w:t>
      </w:r>
    </w:p>
    <w:p w14:paraId="26BB4501" w14:textId="77777777" w:rsidR="006C202A" w:rsidRPr="006B2FCC" w:rsidRDefault="006C202A" w:rsidP="006D538D">
      <w:pPr>
        <w:pStyle w:val="CodeExamplewBox"/>
      </w:pPr>
      <w:r w:rsidRPr="006B2FCC">
        <w:t>[   SUE    ]</w:t>
      </w:r>
    </w:p>
    <w:p w14:paraId="795306DC" w14:textId="77777777" w:rsidR="006C202A" w:rsidRPr="006B2FCC" w:rsidRDefault="006C202A" w:rsidP="0029217A">
      <w:pPr>
        <w:pStyle w:val="BodyText6"/>
      </w:pPr>
    </w:p>
    <w:p w14:paraId="013B1B6A" w14:textId="63561C5D" w:rsidR="006C202A" w:rsidRDefault="00CF001D" w:rsidP="00485FBB">
      <w:pPr>
        <w:pStyle w:val="Heading5"/>
      </w:pPr>
      <w:r>
        <w:t>Example</w:t>
      </w:r>
      <w:r w:rsidR="006C202A" w:rsidRPr="006B2FCC">
        <w:t xml:space="preserve"> 2</w:t>
      </w:r>
    </w:p>
    <w:p w14:paraId="798B0222" w14:textId="77777777" w:rsidR="0007360B" w:rsidRPr="0007360B" w:rsidRDefault="0007360B" w:rsidP="00C832EC">
      <w:pPr>
        <w:pStyle w:val="BodyText6"/>
        <w:keepNext/>
        <w:keepLines/>
      </w:pPr>
    </w:p>
    <w:p w14:paraId="53975DCA" w14:textId="05D468BA" w:rsidR="006D538D" w:rsidRPr="006D538D" w:rsidRDefault="006D538D" w:rsidP="006D538D">
      <w:pPr>
        <w:pStyle w:val="Caption"/>
      </w:pPr>
      <w:bookmarkStart w:id="2921" w:name="_Toc148365528"/>
      <w:r>
        <w:t xml:space="preserve">Figure </w:t>
      </w:r>
      <w:fldSimple w:instr=" SEQ Figure \* ARABIC ">
        <w:r w:rsidR="00C57752">
          <w:rPr>
            <w:noProof/>
          </w:rPr>
          <w:t>461</w:t>
        </w:r>
      </w:fldSimple>
      <w:r>
        <w:t xml:space="preserve">: </w:t>
      </w:r>
      <w:r w:rsidRPr="006B2FCC">
        <w:t>$$CJ^XLFSTR</w:t>
      </w:r>
      <w:r w:rsidR="0058339B">
        <w:t xml:space="preserve"> API</w:t>
      </w:r>
      <w:r>
        <w:t>—Example 2</w:t>
      </w:r>
      <w:bookmarkEnd w:id="2921"/>
    </w:p>
    <w:p w14:paraId="70F5F5A2" w14:textId="77777777" w:rsidR="006C202A" w:rsidRPr="006B2FCC" w:rsidRDefault="006C202A" w:rsidP="006D538D">
      <w:pPr>
        <w:pStyle w:val="CodeExamplewBox"/>
      </w:pPr>
      <w:r w:rsidRPr="006B2FCC">
        <w:t>&gt;</w:t>
      </w:r>
      <w:r w:rsidRPr="006D538D">
        <w:rPr>
          <w:b/>
        </w:rPr>
        <w:t xml:space="preserve">W </w:t>
      </w:r>
      <w:r w:rsidR="00FF3F33" w:rsidRPr="006D538D">
        <w:rPr>
          <w:b/>
        </w:rPr>
        <w:t>“</w:t>
      </w:r>
      <w:r w:rsidRPr="006D538D">
        <w:rPr>
          <w:b/>
        </w:rPr>
        <w:t>[</w:t>
      </w:r>
      <w:r w:rsidR="00FF3F33" w:rsidRPr="006D538D">
        <w:rPr>
          <w:b/>
        </w:rPr>
        <w:t>“</w:t>
      </w:r>
      <w:r w:rsidRPr="006D538D">
        <w:rPr>
          <w:b/>
        </w:rPr>
        <w:t>,$$CJ^XLFSTR(</w:t>
      </w:r>
      <w:r w:rsidR="00FF3F33" w:rsidRPr="006D538D">
        <w:rPr>
          <w:b/>
        </w:rPr>
        <w:t>“</w:t>
      </w:r>
      <w:r w:rsidRPr="006D538D">
        <w:rPr>
          <w:b/>
        </w:rPr>
        <w:t>SUE</w:t>
      </w:r>
      <w:r w:rsidR="00FF3F33" w:rsidRPr="006D538D">
        <w:rPr>
          <w:b/>
        </w:rPr>
        <w:t>”</w:t>
      </w:r>
      <w:r w:rsidRPr="006D538D">
        <w:rPr>
          <w:b/>
        </w:rPr>
        <w:t>,10,</w:t>
      </w:r>
      <w:r w:rsidR="003E766A" w:rsidRPr="006D538D">
        <w:rPr>
          <w:b/>
        </w:rPr>
        <w:t>“</w:t>
      </w:r>
      <w:r w:rsidRPr="006D538D">
        <w:rPr>
          <w:b/>
        </w:rPr>
        <w:t>-</w:t>
      </w:r>
      <w:r w:rsidR="00FF3F33" w:rsidRPr="006D538D">
        <w:rPr>
          <w:b/>
        </w:rPr>
        <w:t>”</w:t>
      </w:r>
      <w:r w:rsidRPr="006D538D">
        <w:rPr>
          <w:b/>
        </w:rPr>
        <w:t>),</w:t>
      </w:r>
      <w:r w:rsidR="003E766A" w:rsidRPr="006D538D">
        <w:rPr>
          <w:b/>
        </w:rPr>
        <w:t>“</w:t>
      </w:r>
      <w:r w:rsidRPr="006D538D">
        <w:rPr>
          <w:b/>
        </w:rPr>
        <w:t>]</w:t>
      </w:r>
      <w:r w:rsidR="00FF3F33" w:rsidRPr="006D538D">
        <w:rPr>
          <w:b/>
        </w:rPr>
        <w:t>”</w:t>
      </w:r>
    </w:p>
    <w:p w14:paraId="26DD38B2" w14:textId="77777777" w:rsidR="006C202A" w:rsidRPr="006B2FCC" w:rsidRDefault="006C202A" w:rsidP="006D538D">
      <w:pPr>
        <w:pStyle w:val="CodeExamplewBox"/>
      </w:pPr>
      <w:r w:rsidRPr="006B2FCC">
        <w:t>[---SUE----]</w:t>
      </w:r>
    </w:p>
    <w:p w14:paraId="0FD4CD6C" w14:textId="77777777" w:rsidR="00CA3AFF" w:rsidRPr="006B2FCC" w:rsidRDefault="00CA3AFF" w:rsidP="0029217A">
      <w:pPr>
        <w:pStyle w:val="BodyText6"/>
      </w:pPr>
    </w:p>
    <w:p w14:paraId="71D96A05" w14:textId="64DDD733" w:rsidR="00CA3AFF" w:rsidRDefault="00CF001D" w:rsidP="00485FBB">
      <w:pPr>
        <w:pStyle w:val="Heading5"/>
      </w:pPr>
      <w:r>
        <w:t>Example</w:t>
      </w:r>
      <w:r w:rsidR="00CA3AFF" w:rsidRPr="006B2FCC">
        <w:t xml:space="preserve"> 3</w:t>
      </w:r>
    </w:p>
    <w:p w14:paraId="2D959B51" w14:textId="77777777" w:rsidR="0007360B" w:rsidRPr="0007360B" w:rsidRDefault="0007360B" w:rsidP="00C832EC">
      <w:pPr>
        <w:pStyle w:val="BodyText6"/>
        <w:keepNext/>
        <w:keepLines/>
      </w:pPr>
    </w:p>
    <w:p w14:paraId="3CC52E17" w14:textId="2A2233FB" w:rsidR="006D538D" w:rsidRPr="006D538D" w:rsidRDefault="006D538D" w:rsidP="006D538D">
      <w:pPr>
        <w:pStyle w:val="Caption"/>
      </w:pPr>
      <w:bookmarkStart w:id="2922" w:name="_Toc148365529"/>
      <w:r>
        <w:t xml:space="preserve">Figure </w:t>
      </w:r>
      <w:fldSimple w:instr=" SEQ Figure \* ARABIC ">
        <w:r w:rsidR="00C57752">
          <w:rPr>
            <w:noProof/>
          </w:rPr>
          <w:t>462</w:t>
        </w:r>
      </w:fldSimple>
      <w:r>
        <w:t xml:space="preserve">: </w:t>
      </w:r>
      <w:r w:rsidRPr="006B2FCC">
        <w:t>$$CJ^XLFSTR</w:t>
      </w:r>
      <w:r w:rsidR="0058339B">
        <w:t xml:space="preserve"> API</w:t>
      </w:r>
      <w:r>
        <w:t>—Example 3</w:t>
      </w:r>
      <w:bookmarkEnd w:id="2922"/>
    </w:p>
    <w:p w14:paraId="7385EDF6" w14:textId="77777777" w:rsidR="00CA3AFF" w:rsidRPr="006B2FCC" w:rsidRDefault="00CA3AFF" w:rsidP="006D538D">
      <w:pPr>
        <w:pStyle w:val="CodeExamplewBox"/>
      </w:pPr>
      <w:r w:rsidRPr="006B2FCC">
        <w:t>&gt;</w:t>
      </w:r>
      <w:r w:rsidRPr="006D538D">
        <w:rPr>
          <w:b/>
        </w:rPr>
        <w:t>W $$CJ^XLFSTR(</w:t>
      </w:r>
      <w:r w:rsidR="00FF3F33" w:rsidRPr="006D538D">
        <w:rPr>
          <w:b/>
        </w:rPr>
        <w:t>“</w:t>
      </w:r>
      <w:r w:rsidRPr="006D538D">
        <w:rPr>
          <w:b/>
        </w:rPr>
        <w:t>123456789</w:t>
      </w:r>
      <w:r w:rsidR="00FF3F33" w:rsidRPr="006D538D">
        <w:rPr>
          <w:b/>
        </w:rPr>
        <w:t>”</w:t>
      </w:r>
      <w:r w:rsidRPr="006D538D">
        <w:rPr>
          <w:b/>
        </w:rPr>
        <w:t>,5)</w:t>
      </w:r>
    </w:p>
    <w:p w14:paraId="7406ECC0" w14:textId="77777777" w:rsidR="00CA3AFF" w:rsidRPr="006B2FCC" w:rsidRDefault="00CA3AFF" w:rsidP="006D538D">
      <w:pPr>
        <w:pStyle w:val="CodeExamplewBox"/>
      </w:pPr>
      <w:r w:rsidRPr="006B2FCC">
        <w:t>123456789</w:t>
      </w:r>
    </w:p>
    <w:p w14:paraId="48B581A7" w14:textId="77777777" w:rsidR="00CA3AFF" w:rsidRPr="006B2FCC" w:rsidRDefault="00CA3AFF" w:rsidP="0029217A">
      <w:pPr>
        <w:pStyle w:val="BodyText6"/>
      </w:pPr>
    </w:p>
    <w:p w14:paraId="763BBFE7" w14:textId="5F743975" w:rsidR="00CA3AFF" w:rsidRDefault="00CF001D" w:rsidP="00485FBB">
      <w:pPr>
        <w:pStyle w:val="Heading5"/>
      </w:pPr>
      <w:r>
        <w:t>Example</w:t>
      </w:r>
      <w:r w:rsidR="00CA3AFF" w:rsidRPr="006B2FCC">
        <w:t xml:space="preserve"> 4</w:t>
      </w:r>
    </w:p>
    <w:p w14:paraId="08CD1ED7" w14:textId="77777777" w:rsidR="0007360B" w:rsidRPr="0007360B" w:rsidRDefault="0007360B" w:rsidP="00C832EC">
      <w:pPr>
        <w:pStyle w:val="BodyText6"/>
        <w:keepNext/>
        <w:keepLines/>
      </w:pPr>
    </w:p>
    <w:p w14:paraId="6D3DF1C2" w14:textId="116F8806" w:rsidR="006D538D" w:rsidRPr="006D538D" w:rsidRDefault="006D538D" w:rsidP="006D538D">
      <w:pPr>
        <w:pStyle w:val="Caption"/>
      </w:pPr>
      <w:bookmarkStart w:id="2923" w:name="_Toc148365530"/>
      <w:r>
        <w:t xml:space="preserve">Figure </w:t>
      </w:r>
      <w:fldSimple w:instr=" SEQ Figure \* ARABIC ">
        <w:r w:rsidR="00C57752">
          <w:rPr>
            <w:noProof/>
          </w:rPr>
          <w:t>463</w:t>
        </w:r>
      </w:fldSimple>
      <w:r>
        <w:t xml:space="preserve">: </w:t>
      </w:r>
      <w:r w:rsidRPr="006B2FCC">
        <w:t>$$CJ^XLFSTR</w:t>
      </w:r>
      <w:r w:rsidR="0058339B">
        <w:t xml:space="preserve"> API</w:t>
      </w:r>
      <w:r>
        <w:t>—Example 4</w:t>
      </w:r>
      <w:bookmarkEnd w:id="2923"/>
    </w:p>
    <w:p w14:paraId="7C708E98" w14:textId="77777777" w:rsidR="00CA3AFF" w:rsidRPr="006B2FCC" w:rsidRDefault="00CA3AFF" w:rsidP="006D538D">
      <w:pPr>
        <w:pStyle w:val="CodeExamplewBox"/>
      </w:pPr>
      <w:r w:rsidRPr="006B2FCC">
        <w:t>&gt;</w:t>
      </w:r>
      <w:r w:rsidRPr="006D538D">
        <w:rPr>
          <w:b/>
        </w:rPr>
        <w:t>W $$CJ^XLFSTR(123456789,</w:t>
      </w:r>
      <w:r w:rsidR="003E766A" w:rsidRPr="006D538D">
        <w:rPr>
          <w:b/>
        </w:rPr>
        <w:t>“</w:t>
      </w:r>
      <w:r w:rsidRPr="006D538D">
        <w:rPr>
          <w:b/>
        </w:rPr>
        <w:t>5T</w:t>
      </w:r>
      <w:r w:rsidR="00FF3F33" w:rsidRPr="006D538D">
        <w:rPr>
          <w:b/>
        </w:rPr>
        <w:t>”</w:t>
      </w:r>
      <w:r w:rsidRPr="006D538D">
        <w:rPr>
          <w:b/>
        </w:rPr>
        <w:t>)</w:t>
      </w:r>
    </w:p>
    <w:p w14:paraId="051B4573" w14:textId="77777777" w:rsidR="00CA3AFF" w:rsidRPr="006B2FCC" w:rsidRDefault="00CA3AFF" w:rsidP="006D538D">
      <w:pPr>
        <w:pStyle w:val="CodeExamplewBox"/>
      </w:pPr>
      <w:r w:rsidRPr="006B2FCC">
        <w:t>12345</w:t>
      </w:r>
    </w:p>
    <w:p w14:paraId="0243F35F" w14:textId="77777777" w:rsidR="006C202A" w:rsidRPr="006B2FCC" w:rsidRDefault="006C202A" w:rsidP="0029217A">
      <w:pPr>
        <w:pStyle w:val="BodyText6"/>
      </w:pPr>
    </w:p>
    <w:p w14:paraId="03DC2588" w14:textId="77777777" w:rsidR="006C202A" w:rsidRPr="006B2FCC" w:rsidRDefault="006C202A" w:rsidP="00C54011">
      <w:pPr>
        <w:pStyle w:val="Heading3"/>
      </w:pPr>
      <w:bookmarkStart w:id="2924" w:name="invert_xlfstr"/>
      <w:bookmarkStart w:id="2925" w:name="_Toc148368193"/>
      <w:r w:rsidRPr="006B2FCC">
        <w:t>$$INVERT^XLFSTR</w:t>
      </w:r>
      <w:bookmarkEnd w:id="2924"/>
      <w:r w:rsidRPr="006B2FCC">
        <w:t>(): Invert String</w:t>
      </w:r>
      <w:bookmarkEnd w:id="2925"/>
    </w:p>
    <w:p w14:paraId="2F9897B8" w14:textId="77777777" w:rsidR="001D3B40" w:rsidRDefault="001D3B40" w:rsidP="001D3B40">
      <w:pPr>
        <w:pStyle w:val="APIText"/>
        <w:keepNext/>
        <w:keepLines/>
      </w:pPr>
      <w:r w:rsidRPr="006B2FCC">
        <w:rPr>
          <w:b/>
        </w:rPr>
        <w:t>Reference Type</w:t>
      </w:r>
      <w:r>
        <w:rPr>
          <w:b/>
        </w:rPr>
        <w:t>:</w:t>
      </w:r>
      <w:r>
        <w:rPr>
          <w:b/>
        </w:rPr>
        <w:tab/>
      </w:r>
      <w:r w:rsidR="00517740" w:rsidRPr="006B2FCC">
        <w:t>Supported</w:t>
      </w:r>
      <w:r w:rsidR="00517740" w:rsidRPr="006B2FCC">
        <w:fldChar w:fldCharType="begin"/>
      </w:r>
      <w:r w:rsidR="00517740" w:rsidRPr="006B2FCC">
        <w:instrText xml:space="preserve">XE </w:instrText>
      </w:r>
      <w:r w:rsidR="00517740">
        <w:instrText>“</w:instrText>
      </w:r>
      <w:r w:rsidR="00517740" w:rsidRPr="006B2FCC">
        <w:instrText>XLF Function Library:$$</w:instrText>
      </w:r>
      <w:r w:rsidR="00517740" w:rsidRPr="006B2FCC">
        <w:rPr>
          <w:bCs w:val="0"/>
        </w:rPr>
        <w:instrText>INVERT</w:instrText>
      </w:r>
      <w:r w:rsidR="00517740" w:rsidRPr="006B2FCC">
        <w:instrText>^XLFSTR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w:instrText>
      </w:r>
      <w:r w:rsidR="00517740" w:rsidRPr="006B2FCC">
        <w:rPr>
          <w:bCs w:val="0"/>
        </w:rPr>
        <w:instrText>INVERT</w:instrText>
      </w:r>
      <w:r w:rsidR="00517740" w:rsidRPr="006B2FCC">
        <w:instrText>^XLFSTR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XLFSTR:$$</w:instrText>
      </w:r>
      <w:r w:rsidR="00517740" w:rsidRPr="006B2FCC">
        <w:rPr>
          <w:bCs w:val="0"/>
        </w:rPr>
        <w:instrText>INVERT</w:instrText>
      </w:r>
      <w:r w:rsidR="00517740" w:rsidRPr="006B2FCC">
        <w:instrText>^XLFSTR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String Functions:$$</w:instrText>
      </w:r>
      <w:r w:rsidR="00517740" w:rsidRPr="006B2FCC">
        <w:rPr>
          <w:bCs w:val="0"/>
        </w:rPr>
        <w:instrText>INVERT</w:instrText>
      </w:r>
      <w:r w:rsidR="00517740" w:rsidRPr="006B2FCC">
        <w:instrText>^XLFSTR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Reference Type:Supported:$$</w:instrText>
      </w:r>
      <w:r w:rsidR="00517740" w:rsidRPr="006B2FCC">
        <w:rPr>
          <w:bCs w:val="0"/>
        </w:rPr>
        <w:instrText>INVERT</w:instrText>
      </w:r>
      <w:r w:rsidR="00517740" w:rsidRPr="006B2FCC">
        <w:instrText>^XLFSTR</w:instrText>
      </w:r>
      <w:r w:rsidR="00517740">
        <w:instrText>”</w:instrText>
      </w:r>
      <w:r w:rsidR="00517740" w:rsidRPr="006B2FCC">
        <w:fldChar w:fldCharType="end"/>
      </w:r>
    </w:p>
    <w:p w14:paraId="0C0138FE" w14:textId="77777777" w:rsidR="001D3B40" w:rsidRDefault="001D3B40" w:rsidP="001D3B40">
      <w:pPr>
        <w:pStyle w:val="APIText"/>
        <w:keepNext/>
        <w:keepLines/>
      </w:pPr>
      <w:r w:rsidRPr="006B2FCC">
        <w:rPr>
          <w:b/>
        </w:rPr>
        <w:t>Category</w:t>
      </w:r>
      <w:r>
        <w:rPr>
          <w:b/>
        </w:rPr>
        <w:t>:</w:t>
      </w:r>
      <w:r>
        <w:rPr>
          <w:b/>
        </w:rPr>
        <w:tab/>
      </w:r>
      <w:r w:rsidR="00517740" w:rsidRPr="006B2FCC">
        <w:t>String Functions</w:t>
      </w:r>
    </w:p>
    <w:p w14:paraId="25F4139F" w14:textId="77777777" w:rsidR="001D3B40" w:rsidRPr="0084064A" w:rsidRDefault="001D3B40" w:rsidP="001D3B40">
      <w:pPr>
        <w:pStyle w:val="APIText"/>
        <w:keepNext/>
        <w:keepLines/>
      </w:pPr>
      <w:r>
        <w:rPr>
          <w:b/>
        </w:rPr>
        <w:t>ICR #:</w:t>
      </w:r>
      <w:r w:rsidRPr="0084064A">
        <w:tab/>
      </w:r>
      <w:r w:rsidR="00517740" w:rsidRPr="006B2FCC">
        <w:t>10104</w:t>
      </w:r>
    </w:p>
    <w:p w14:paraId="1FA18475" w14:textId="77777777" w:rsidR="001D3B40" w:rsidRPr="0084064A" w:rsidRDefault="001D3B40" w:rsidP="001D3B40">
      <w:pPr>
        <w:pStyle w:val="APIText"/>
        <w:keepNext/>
        <w:keepLines/>
      </w:pPr>
      <w:r w:rsidRPr="006B2FCC">
        <w:rPr>
          <w:b/>
        </w:rPr>
        <w:t>Description</w:t>
      </w:r>
      <w:r>
        <w:rPr>
          <w:b/>
        </w:rPr>
        <w:t>:</w:t>
      </w:r>
      <w:r w:rsidRPr="0084064A">
        <w:tab/>
      </w:r>
      <w:r w:rsidR="00BC6EF4">
        <w:t>The v</w:t>
      </w:r>
      <w:r w:rsidR="00517740" w:rsidRPr="006B2FCC">
        <w:t xml:space="preserve"> extrinsic function returns an inverted string. It inverts the order of the characters in a string.</w:t>
      </w:r>
    </w:p>
    <w:p w14:paraId="1263357D"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517740" w:rsidRPr="000B37D9">
        <w:rPr>
          <w:rFonts w:ascii="Courier New" w:hAnsi="Courier New" w:cs="Courier New"/>
          <w:bCs w:val="0"/>
          <w:sz w:val="20"/>
          <w:szCs w:val="18"/>
        </w:rPr>
        <w:t>$$</w:t>
      </w:r>
      <w:r w:rsidR="00517740" w:rsidRPr="000B37D9">
        <w:rPr>
          <w:rFonts w:ascii="Courier New" w:hAnsi="Courier New" w:cs="Courier New"/>
          <w:sz w:val="20"/>
          <w:szCs w:val="18"/>
        </w:rPr>
        <w:t>INVERT^XLFSTR(x)</w:t>
      </w:r>
    </w:p>
    <w:p w14:paraId="0307C85B" w14:textId="77777777" w:rsidR="001D3B40" w:rsidRPr="00672B04" w:rsidRDefault="001D3B40" w:rsidP="00517740">
      <w:pPr>
        <w:pStyle w:val="APIParameters"/>
        <w:ind w:left="4147" w:hanging="4147"/>
      </w:pPr>
      <w:r w:rsidRPr="009D2D3D">
        <w:rPr>
          <w:b/>
        </w:rPr>
        <w:t>Input Parameters:</w:t>
      </w:r>
      <w:r w:rsidRPr="009D2D3D">
        <w:rPr>
          <w:b/>
        </w:rPr>
        <w:tab/>
      </w:r>
      <w:r w:rsidR="00517740" w:rsidRPr="00720B3D">
        <w:rPr>
          <w:b/>
          <w:bCs w:val="0"/>
        </w:rPr>
        <w:t>x</w:t>
      </w:r>
      <w:r w:rsidR="00517740" w:rsidRPr="006B2FCC">
        <w:t>:</w:t>
      </w:r>
      <w:r w:rsidRPr="00672B04">
        <w:tab/>
      </w:r>
      <w:r w:rsidR="00517740" w:rsidRPr="006B2FCC">
        <w:t xml:space="preserve">(required) </w:t>
      </w:r>
      <w:r w:rsidR="00517740" w:rsidRPr="006B2FCC">
        <w:rPr>
          <w:bCs w:val="0"/>
        </w:rPr>
        <w:t>Character string.</w:t>
      </w:r>
    </w:p>
    <w:p w14:paraId="5C9DEEE9" w14:textId="77777777" w:rsidR="001D3B40" w:rsidRPr="00672B04" w:rsidRDefault="001D3B40" w:rsidP="001D3B40">
      <w:pPr>
        <w:pStyle w:val="APIParameters"/>
      </w:pPr>
      <w:r w:rsidRPr="009D2D3D">
        <w:rPr>
          <w:b/>
        </w:rPr>
        <w:t>Output:</w:t>
      </w:r>
      <w:r w:rsidRPr="009D2D3D">
        <w:rPr>
          <w:b/>
        </w:rPr>
        <w:tab/>
      </w:r>
      <w:r w:rsidR="00517740" w:rsidRPr="006B2FCC">
        <w:t>returns:</w:t>
      </w:r>
      <w:r w:rsidRPr="00672B04">
        <w:tab/>
      </w:r>
      <w:r w:rsidR="00517740" w:rsidRPr="006B2FCC">
        <w:t>Returns the inverted string.</w:t>
      </w:r>
    </w:p>
    <w:p w14:paraId="31E34A69" w14:textId="77777777" w:rsidR="001D3B40" w:rsidRPr="00392534" w:rsidRDefault="001D3B40" w:rsidP="0029217A">
      <w:pPr>
        <w:pStyle w:val="BodyText6"/>
      </w:pPr>
    </w:p>
    <w:p w14:paraId="77AA6433" w14:textId="4C9033B5" w:rsidR="006C202A" w:rsidRDefault="00CF001D" w:rsidP="0075488D">
      <w:pPr>
        <w:pStyle w:val="Heading4"/>
      </w:pPr>
      <w:r>
        <w:t>Example</w:t>
      </w:r>
    </w:p>
    <w:p w14:paraId="531C805E" w14:textId="77777777" w:rsidR="00C832EC" w:rsidRPr="00C832EC" w:rsidRDefault="00C832EC" w:rsidP="00C832EC">
      <w:pPr>
        <w:pStyle w:val="BodyText6"/>
        <w:keepNext/>
        <w:keepLines/>
      </w:pPr>
    </w:p>
    <w:p w14:paraId="5ED2F25C" w14:textId="63376762" w:rsidR="0058339B" w:rsidRPr="0058339B" w:rsidRDefault="0058339B" w:rsidP="0058339B">
      <w:pPr>
        <w:pStyle w:val="Caption"/>
      </w:pPr>
      <w:bookmarkStart w:id="2926" w:name="_Toc148365531"/>
      <w:r>
        <w:t xml:space="preserve">Figure </w:t>
      </w:r>
      <w:fldSimple w:instr=" SEQ Figure \* ARABIC ">
        <w:r w:rsidR="00C57752">
          <w:rPr>
            <w:noProof/>
          </w:rPr>
          <w:t>464</w:t>
        </w:r>
      </w:fldSimple>
      <w:r>
        <w:t xml:space="preserve">: </w:t>
      </w:r>
      <w:r w:rsidRPr="006B2FCC">
        <w:t>$$INVERT^XLFSTR</w:t>
      </w:r>
      <w:r>
        <w:t xml:space="preserve"> API—Example</w:t>
      </w:r>
      <w:bookmarkEnd w:id="2926"/>
    </w:p>
    <w:p w14:paraId="5DA89ABF" w14:textId="77777777" w:rsidR="006C202A" w:rsidRPr="0058339B" w:rsidRDefault="006C202A" w:rsidP="0058339B">
      <w:pPr>
        <w:pStyle w:val="CodeExamplewBox"/>
        <w:rPr>
          <w:b/>
        </w:rPr>
      </w:pPr>
      <w:r w:rsidRPr="006B2FCC">
        <w:t>&gt;</w:t>
      </w:r>
      <w:r w:rsidRPr="0058339B">
        <w:rPr>
          <w:b/>
        </w:rPr>
        <w:t>S X=$$INVERT^XLFSTR(</w:t>
      </w:r>
      <w:r w:rsidR="00FF3F33" w:rsidRPr="0058339B">
        <w:rPr>
          <w:b/>
        </w:rPr>
        <w:t>“</w:t>
      </w:r>
      <w:r w:rsidRPr="0058339B">
        <w:rPr>
          <w:b/>
        </w:rPr>
        <w:t>ABC</w:t>
      </w:r>
      <w:r w:rsidR="00FF3F33" w:rsidRPr="0058339B">
        <w:rPr>
          <w:b/>
        </w:rPr>
        <w:t>”</w:t>
      </w:r>
      <w:r w:rsidRPr="0058339B">
        <w:rPr>
          <w:b/>
        </w:rPr>
        <w:t>)</w:t>
      </w:r>
    </w:p>
    <w:p w14:paraId="28457DBC" w14:textId="77777777" w:rsidR="006C202A" w:rsidRPr="006B2FCC" w:rsidRDefault="006C202A" w:rsidP="0058339B">
      <w:pPr>
        <w:pStyle w:val="CodeExamplewBox"/>
      </w:pPr>
    </w:p>
    <w:p w14:paraId="0CF561CD" w14:textId="77777777" w:rsidR="006C202A" w:rsidRPr="006B2FCC" w:rsidRDefault="006C202A" w:rsidP="0058339B">
      <w:pPr>
        <w:pStyle w:val="CodeExamplewBox"/>
      </w:pPr>
      <w:r w:rsidRPr="006B2FCC">
        <w:t>&gt;</w:t>
      </w:r>
      <w:r w:rsidRPr="0058339B">
        <w:rPr>
          <w:b/>
        </w:rPr>
        <w:t>W X</w:t>
      </w:r>
    </w:p>
    <w:p w14:paraId="3CB5BA68" w14:textId="77777777" w:rsidR="006C202A" w:rsidRPr="006B2FCC" w:rsidRDefault="006C202A" w:rsidP="0058339B">
      <w:pPr>
        <w:pStyle w:val="CodeExamplewBox"/>
      </w:pPr>
      <w:smartTag w:uri="urn:schemas-microsoft-com:office:smarttags" w:element="stockticker">
        <w:r w:rsidRPr="006B2FCC">
          <w:t>CBA</w:t>
        </w:r>
      </w:smartTag>
    </w:p>
    <w:p w14:paraId="22BD05D2" w14:textId="77777777" w:rsidR="006C202A" w:rsidRPr="006B2FCC" w:rsidRDefault="006C202A" w:rsidP="0029217A">
      <w:pPr>
        <w:pStyle w:val="BodyText6"/>
      </w:pPr>
    </w:p>
    <w:p w14:paraId="4894FB31" w14:textId="77777777" w:rsidR="006C202A" w:rsidRPr="006B2FCC" w:rsidRDefault="006C202A" w:rsidP="00C54011">
      <w:pPr>
        <w:pStyle w:val="Heading3"/>
      </w:pPr>
      <w:bookmarkStart w:id="2927" w:name="lj_xlfstr"/>
      <w:bookmarkStart w:id="2928" w:name="_Ref180990699"/>
      <w:bookmarkStart w:id="2929" w:name="_Toc148368194"/>
      <w:r w:rsidRPr="006B2FCC">
        <w:t>$$LJ^XLFSTR</w:t>
      </w:r>
      <w:bookmarkEnd w:id="2927"/>
      <w:r w:rsidRPr="006B2FCC">
        <w:t>(): Left Justify String</w:t>
      </w:r>
      <w:bookmarkEnd w:id="2928"/>
      <w:bookmarkEnd w:id="2929"/>
    </w:p>
    <w:p w14:paraId="16755F98" w14:textId="77777777" w:rsidR="001D3B40" w:rsidRDefault="001D3B40" w:rsidP="001D3B40">
      <w:pPr>
        <w:pStyle w:val="APIText"/>
        <w:keepNext/>
        <w:keepLines/>
      </w:pPr>
      <w:r w:rsidRPr="006B2FCC">
        <w:rPr>
          <w:b/>
        </w:rPr>
        <w:t>Reference Type</w:t>
      </w:r>
      <w:r>
        <w:rPr>
          <w:b/>
        </w:rPr>
        <w:t>:</w:t>
      </w:r>
      <w:r>
        <w:rPr>
          <w:b/>
        </w:rPr>
        <w:tab/>
      </w:r>
      <w:r w:rsidR="00517740" w:rsidRPr="006B2FCC">
        <w:t>Supported</w:t>
      </w:r>
      <w:r w:rsidR="00517740" w:rsidRPr="006B2FCC">
        <w:fldChar w:fldCharType="begin"/>
      </w:r>
      <w:r w:rsidR="00517740" w:rsidRPr="006B2FCC">
        <w:instrText xml:space="preserve">XE </w:instrText>
      </w:r>
      <w:r w:rsidR="00517740">
        <w:instrText>“</w:instrText>
      </w:r>
      <w:r w:rsidR="00517740" w:rsidRPr="006B2FCC">
        <w:instrText>XLF Function Library:$$LJ^XLFSTR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$$LJ^XLFSTR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XLFSTR:$$LJ^XLFSTR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String Functions:$$LJ^XLFSTR</w:instrText>
      </w:r>
      <w:r w:rsidR="00517740">
        <w:instrText>”</w:instrText>
      </w:r>
      <w:r w:rsidR="00517740" w:rsidRPr="006B2FCC">
        <w:fldChar w:fldCharType="end"/>
      </w:r>
      <w:r w:rsidR="00517740" w:rsidRPr="006B2FCC">
        <w:fldChar w:fldCharType="begin"/>
      </w:r>
      <w:r w:rsidR="00517740" w:rsidRPr="006B2FCC">
        <w:instrText xml:space="preserve">XE </w:instrText>
      </w:r>
      <w:r w:rsidR="00517740">
        <w:instrText>“</w:instrText>
      </w:r>
      <w:r w:rsidR="00517740" w:rsidRPr="006B2FCC">
        <w:instrText>Reference Type:Supported:$$LJ^XLFSTR</w:instrText>
      </w:r>
      <w:r w:rsidR="00517740">
        <w:instrText>”</w:instrText>
      </w:r>
      <w:r w:rsidR="00517740" w:rsidRPr="006B2FCC">
        <w:fldChar w:fldCharType="end"/>
      </w:r>
    </w:p>
    <w:p w14:paraId="2FE10710" w14:textId="77777777" w:rsidR="001D3B40" w:rsidRDefault="001D3B40" w:rsidP="001D3B40">
      <w:pPr>
        <w:pStyle w:val="APIText"/>
        <w:keepNext/>
        <w:keepLines/>
      </w:pPr>
      <w:r w:rsidRPr="006B2FCC">
        <w:rPr>
          <w:b/>
        </w:rPr>
        <w:t>Category</w:t>
      </w:r>
      <w:r>
        <w:rPr>
          <w:b/>
        </w:rPr>
        <w:t>:</w:t>
      </w:r>
      <w:r>
        <w:rPr>
          <w:b/>
        </w:rPr>
        <w:tab/>
      </w:r>
      <w:r w:rsidR="00517740" w:rsidRPr="006B2FCC">
        <w:t>String Functions</w:t>
      </w:r>
    </w:p>
    <w:p w14:paraId="66D8B72B" w14:textId="77777777" w:rsidR="001D3B40" w:rsidRPr="0084064A" w:rsidRDefault="001D3B40" w:rsidP="001D3B40">
      <w:pPr>
        <w:pStyle w:val="APIText"/>
        <w:keepNext/>
        <w:keepLines/>
      </w:pPr>
      <w:r>
        <w:rPr>
          <w:b/>
        </w:rPr>
        <w:t>ICR #:</w:t>
      </w:r>
      <w:r w:rsidRPr="0084064A">
        <w:tab/>
      </w:r>
      <w:r w:rsidR="00517740" w:rsidRPr="006B2FCC">
        <w:t>10104</w:t>
      </w:r>
    </w:p>
    <w:p w14:paraId="22F7DBF7" w14:textId="77777777" w:rsidR="001D3B40" w:rsidRPr="0084064A" w:rsidRDefault="001D3B40" w:rsidP="001D3B40">
      <w:pPr>
        <w:pStyle w:val="APIText"/>
        <w:keepNext/>
        <w:keepLines/>
      </w:pPr>
      <w:r w:rsidRPr="006B2FCC">
        <w:rPr>
          <w:b/>
        </w:rPr>
        <w:t>Description</w:t>
      </w:r>
      <w:r>
        <w:rPr>
          <w:b/>
        </w:rPr>
        <w:t>:</w:t>
      </w:r>
      <w:r w:rsidRPr="0084064A">
        <w:tab/>
      </w:r>
      <w:r w:rsidR="00FD3AEA">
        <w:t xml:space="preserve">The </w:t>
      </w:r>
      <w:r w:rsidR="00FD3AEA" w:rsidRPr="006B2FCC">
        <w:t>$$LJ^XLFSTR</w:t>
      </w:r>
      <w:r w:rsidR="00517740" w:rsidRPr="006B2FCC">
        <w:t xml:space="preserve"> extrinsic function returns a left justified character string.</w:t>
      </w:r>
    </w:p>
    <w:p w14:paraId="19BE696D"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517740" w:rsidRPr="000B37D9">
        <w:rPr>
          <w:rFonts w:ascii="Courier New" w:hAnsi="Courier New" w:cs="Courier New"/>
          <w:bCs w:val="0"/>
          <w:sz w:val="20"/>
          <w:szCs w:val="18"/>
        </w:rPr>
        <w:t>$$</w:t>
      </w:r>
      <w:r w:rsidR="00517740" w:rsidRPr="000B37D9">
        <w:rPr>
          <w:rFonts w:ascii="Courier New" w:hAnsi="Courier New" w:cs="Courier New"/>
          <w:sz w:val="20"/>
          <w:szCs w:val="18"/>
        </w:rPr>
        <w:t>LJ^XLFSTR(s,i[,p])</w:t>
      </w:r>
    </w:p>
    <w:p w14:paraId="38DF3425" w14:textId="77777777" w:rsidR="001D3B40" w:rsidRPr="00672B04" w:rsidRDefault="001D3B40" w:rsidP="00517740">
      <w:pPr>
        <w:pStyle w:val="APIParameters"/>
        <w:keepNext/>
        <w:keepLines/>
        <w:ind w:left="4147" w:hanging="4147"/>
      </w:pPr>
      <w:r w:rsidRPr="009D2D3D">
        <w:rPr>
          <w:b/>
        </w:rPr>
        <w:t>Input Parameters:</w:t>
      </w:r>
      <w:r w:rsidRPr="009D2D3D">
        <w:rPr>
          <w:b/>
        </w:rPr>
        <w:tab/>
      </w:r>
      <w:r w:rsidR="00517740" w:rsidRPr="00720B3D">
        <w:rPr>
          <w:b/>
          <w:bCs w:val="0"/>
        </w:rPr>
        <w:t>s</w:t>
      </w:r>
      <w:r w:rsidR="00517740" w:rsidRPr="006B2FCC">
        <w:t>:</w:t>
      </w:r>
      <w:r w:rsidRPr="00672B04">
        <w:tab/>
      </w:r>
      <w:r w:rsidR="00517740" w:rsidRPr="006B2FCC">
        <w:t xml:space="preserve">(required) </w:t>
      </w:r>
      <w:r w:rsidR="00517740" w:rsidRPr="006B2FCC">
        <w:rPr>
          <w:bCs w:val="0"/>
        </w:rPr>
        <w:t>Character string.</w:t>
      </w:r>
    </w:p>
    <w:p w14:paraId="65E03619" w14:textId="77777777" w:rsidR="00517740" w:rsidRDefault="001D3B40" w:rsidP="00517740">
      <w:pPr>
        <w:pStyle w:val="APIParameters"/>
        <w:keepNext/>
        <w:keepLines/>
        <w:ind w:left="4147" w:hanging="4147"/>
      </w:pPr>
      <w:r>
        <w:rPr>
          <w:b/>
        </w:rPr>
        <w:tab/>
      </w:r>
      <w:r w:rsidR="00517740" w:rsidRPr="00720B3D">
        <w:rPr>
          <w:b/>
          <w:bCs w:val="0"/>
        </w:rPr>
        <w:t>i</w:t>
      </w:r>
      <w:r w:rsidR="00517740" w:rsidRPr="006B2FCC">
        <w:t>:</w:t>
      </w:r>
      <w:r>
        <w:rPr>
          <w:b/>
        </w:rPr>
        <w:tab/>
      </w:r>
      <w:r w:rsidR="00517740" w:rsidRPr="006B2FCC">
        <w:t xml:space="preserve">(required) </w:t>
      </w:r>
      <w:r w:rsidR="00517740" w:rsidRPr="006B2FCC">
        <w:rPr>
          <w:bCs w:val="0"/>
        </w:rPr>
        <w:t xml:space="preserve">Field size. </w:t>
      </w:r>
      <w:r w:rsidR="00517740" w:rsidRPr="006B2FCC">
        <w:rPr>
          <w:szCs w:val="22"/>
        </w:rPr>
        <w:t xml:space="preserve">If this second parameter contains a trailing </w:t>
      </w:r>
      <w:r w:rsidR="00517740" w:rsidRPr="00FD3AEA">
        <w:rPr>
          <w:b/>
          <w:szCs w:val="22"/>
        </w:rPr>
        <w:t>T</w:t>
      </w:r>
      <w:r w:rsidR="00517740" w:rsidRPr="006B2FCC">
        <w:rPr>
          <w:szCs w:val="22"/>
        </w:rPr>
        <w:t>, this extrinsic function returns the output truncated to the field size specified.</w:t>
      </w:r>
    </w:p>
    <w:p w14:paraId="658841EF" w14:textId="77777777" w:rsidR="001D3B40" w:rsidRDefault="00517740" w:rsidP="001D3B40">
      <w:pPr>
        <w:pStyle w:val="APIParameters"/>
        <w:ind w:left="4147" w:hanging="4147"/>
      </w:pPr>
      <w:r>
        <w:tab/>
      </w:r>
      <w:r w:rsidRPr="00720B3D">
        <w:rPr>
          <w:b/>
          <w:bCs w:val="0"/>
        </w:rPr>
        <w:t>p</w:t>
      </w:r>
      <w:r w:rsidRPr="006B2FCC">
        <w:t>:</w:t>
      </w:r>
      <w:r>
        <w:tab/>
      </w:r>
      <w:r w:rsidRPr="006B2FCC">
        <w:t xml:space="preserve">(optional) </w:t>
      </w:r>
      <w:r w:rsidRPr="006B2FCC">
        <w:rPr>
          <w:bCs w:val="0"/>
        </w:rPr>
        <w:t>Pad character.</w:t>
      </w:r>
    </w:p>
    <w:p w14:paraId="37565A65" w14:textId="77777777" w:rsidR="001D3B40" w:rsidRPr="00672B04" w:rsidRDefault="001D3B40" w:rsidP="001D3B40">
      <w:pPr>
        <w:pStyle w:val="APIParameters"/>
      </w:pPr>
      <w:r w:rsidRPr="009D2D3D">
        <w:rPr>
          <w:b/>
        </w:rPr>
        <w:t>Output:</w:t>
      </w:r>
      <w:r w:rsidRPr="009D2D3D">
        <w:rPr>
          <w:b/>
        </w:rPr>
        <w:tab/>
      </w:r>
      <w:r w:rsidR="00517740" w:rsidRPr="006B2FCC">
        <w:t>returns:</w:t>
      </w:r>
      <w:r w:rsidRPr="00672B04">
        <w:tab/>
      </w:r>
      <w:r w:rsidR="00517740" w:rsidRPr="006B2FCC">
        <w:t>Returns the left justified string.</w:t>
      </w:r>
    </w:p>
    <w:p w14:paraId="06D6B61A" w14:textId="77777777" w:rsidR="001D3B40" w:rsidRPr="00392534" w:rsidRDefault="001D3B40" w:rsidP="0029217A">
      <w:pPr>
        <w:pStyle w:val="BodyText6"/>
      </w:pPr>
    </w:p>
    <w:p w14:paraId="7614BC03" w14:textId="77777777" w:rsidR="000132BC" w:rsidRDefault="000132BC" w:rsidP="0075488D">
      <w:pPr>
        <w:pStyle w:val="Heading4"/>
      </w:pPr>
      <w:r>
        <w:t>Examples</w:t>
      </w:r>
    </w:p>
    <w:p w14:paraId="147DC49D" w14:textId="634BD901" w:rsidR="006C202A" w:rsidRDefault="00CF001D" w:rsidP="00485FBB">
      <w:pPr>
        <w:pStyle w:val="Heading5"/>
      </w:pPr>
      <w:r>
        <w:t>Example</w:t>
      </w:r>
      <w:r w:rsidR="006C202A" w:rsidRPr="006B2FCC">
        <w:t xml:space="preserve"> 1</w:t>
      </w:r>
    </w:p>
    <w:p w14:paraId="6FD0D6B3" w14:textId="77777777" w:rsidR="00C832EC" w:rsidRPr="00C832EC" w:rsidRDefault="00C832EC" w:rsidP="00C832EC">
      <w:pPr>
        <w:pStyle w:val="BodyText6"/>
        <w:keepNext/>
        <w:keepLines/>
      </w:pPr>
    </w:p>
    <w:p w14:paraId="37EC88E3" w14:textId="0FDDB80B" w:rsidR="0058339B" w:rsidRPr="0058339B" w:rsidRDefault="0058339B" w:rsidP="0058339B">
      <w:pPr>
        <w:pStyle w:val="Caption"/>
      </w:pPr>
      <w:bookmarkStart w:id="2930" w:name="_Toc148365532"/>
      <w:r>
        <w:t xml:space="preserve">Figure </w:t>
      </w:r>
      <w:fldSimple w:instr=" SEQ Figure \* ARABIC ">
        <w:r w:rsidR="00C57752">
          <w:rPr>
            <w:noProof/>
          </w:rPr>
          <w:t>465</w:t>
        </w:r>
      </w:fldSimple>
      <w:r>
        <w:t xml:space="preserve">: </w:t>
      </w:r>
      <w:r w:rsidRPr="006B2FCC">
        <w:t>$$LJ^XLFSTR</w:t>
      </w:r>
      <w:r>
        <w:t xml:space="preserve"> API—Example 1</w:t>
      </w:r>
      <w:bookmarkEnd w:id="2930"/>
    </w:p>
    <w:p w14:paraId="084C3BBE" w14:textId="77777777" w:rsidR="006C202A" w:rsidRPr="006B2FCC" w:rsidRDefault="006C202A" w:rsidP="0058339B">
      <w:pPr>
        <w:pStyle w:val="CodeExamplewBox"/>
      </w:pPr>
      <w:r w:rsidRPr="006B2FCC">
        <w:t>&gt;</w:t>
      </w:r>
      <w:r w:rsidRPr="0058339B">
        <w:rPr>
          <w:b/>
        </w:rPr>
        <w:t xml:space="preserve">W </w:t>
      </w:r>
      <w:r w:rsidR="00FF3F33" w:rsidRPr="0058339B">
        <w:rPr>
          <w:b/>
        </w:rPr>
        <w:t>“</w:t>
      </w:r>
      <w:r w:rsidRPr="0058339B">
        <w:rPr>
          <w:b/>
        </w:rPr>
        <w:t>[</w:t>
      </w:r>
      <w:r w:rsidR="00FF3F33" w:rsidRPr="0058339B">
        <w:rPr>
          <w:b/>
        </w:rPr>
        <w:t>“</w:t>
      </w:r>
      <w:r w:rsidRPr="0058339B">
        <w:rPr>
          <w:b/>
        </w:rPr>
        <w:t>,$$LJ^XLFSTR(</w:t>
      </w:r>
      <w:r w:rsidR="00FF3F33" w:rsidRPr="0058339B">
        <w:rPr>
          <w:b/>
        </w:rPr>
        <w:t>“</w:t>
      </w:r>
      <w:r w:rsidR="00764F5A" w:rsidRPr="0058339B">
        <w:rPr>
          <w:b/>
        </w:rPr>
        <w:t>TOM</w:t>
      </w:r>
      <w:r w:rsidR="00FF3F33" w:rsidRPr="0058339B">
        <w:rPr>
          <w:b/>
        </w:rPr>
        <w:t>”</w:t>
      </w:r>
      <w:r w:rsidRPr="0058339B">
        <w:rPr>
          <w:b/>
        </w:rPr>
        <w:t>,10),</w:t>
      </w:r>
      <w:r w:rsidR="003E766A" w:rsidRPr="0058339B">
        <w:rPr>
          <w:b/>
        </w:rPr>
        <w:t>“</w:t>
      </w:r>
      <w:r w:rsidRPr="0058339B">
        <w:rPr>
          <w:b/>
        </w:rPr>
        <w:t>]</w:t>
      </w:r>
      <w:r w:rsidR="00FF3F33" w:rsidRPr="0058339B">
        <w:rPr>
          <w:b/>
        </w:rPr>
        <w:t>”</w:t>
      </w:r>
    </w:p>
    <w:p w14:paraId="6F9CA23D" w14:textId="77777777" w:rsidR="006C202A" w:rsidRPr="006B2FCC" w:rsidRDefault="006C202A" w:rsidP="0058339B">
      <w:pPr>
        <w:pStyle w:val="CodeExamplewBox"/>
      </w:pPr>
      <w:r w:rsidRPr="006B2FCC">
        <w:t>[</w:t>
      </w:r>
      <w:smartTag w:uri="urn:schemas-microsoft-com:office:smarttags" w:element="stockticker">
        <w:r w:rsidR="00764F5A" w:rsidRPr="006B2FCC">
          <w:t>TO</w:t>
        </w:r>
        <w:smartTag w:uri="urn:schemas-microsoft-com:office:smarttags" w:element="stockticker">
          <w:r w:rsidR="00764F5A" w:rsidRPr="006B2FCC">
            <w:t>M</w:t>
          </w:r>
        </w:smartTag>
      </w:smartTag>
      <w:r w:rsidRPr="006B2FCC">
        <w:t xml:space="preserve">       ]</w:t>
      </w:r>
    </w:p>
    <w:p w14:paraId="67090388" w14:textId="77777777" w:rsidR="00CA3AFF" w:rsidRPr="006B2FCC" w:rsidRDefault="00CA3AFF" w:rsidP="0029217A">
      <w:pPr>
        <w:pStyle w:val="BodyText6"/>
      </w:pPr>
    </w:p>
    <w:p w14:paraId="5FD95E88" w14:textId="39C97AFA" w:rsidR="006C202A" w:rsidRDefault="00CF001D" w:rsidP="00485FBB">
      <w:pPr>
        <w:pStyle w:val="Heading5"/>
      </w:pPr>
      <w:r>
        <w:t>Example</w:t>
      </w:r>
      <w:r w:rsidR="006C202A" w:rsidRPr="006B2FCC">
        <w:t xml:space="preserve"> 2</w:t>
      </w:r>
    </w:p>
    <w:p w14:paraId="017F9CAB" w14:textId="77777777" w:rsidR="00C832EC" w:rsidRPr="00C832EC" w:rsidRDefault="00C832EC" w:rsidP="00C832EC">
      <w:pPr>
        <w:pStyle w:val="BodyText6"/>
        <w:keepNext/>
        <w:keepLines/>
      </w:pPr>
    </w:p>
    <w:p w14:paraId="310C775A" w14:textId="31D21C38" w:rsidR="0058339B" w:rsidRPr="0058339B" w:rsidRDefault="0058339B" w:rsidP="0058339B">
      <w:pPr>
        <w:pStyle w:val="Caption"/>
      </w:pPr>
      <w:bookmarkStart w:id="2931" w:name="_Toc148365533"/>
      <w:r>
        <w:t xml:space="preserve">Figure </w:t>
      </w:r>
      <w:fldSimple w:instr=" SEQ Figure \* ARABIC ">
        <w:r w:rsidR="00C57752">
          <w:rPr>
            <w:noProof/>
          </w:rPr>
          <w:t>466</w:t>
        </w:r>
      </w:fldSimple>
      <w:r>
        <w:t xml:space="preserve">: </w:t>
      </w:r>
      <w:r w:rsidRPr="006B2FCC">
        <w:t>$$LJ^XLFSTR</w:t>
      </w:r>
      <w:r>
        <w:t xml:space="preserve"> API—Example 2</w:t>
      </w:r>
      <w:bookmarkEnd w:id="2931"/>
    </w:p>
    <w:p w14:paraId="464B7968" w14:textId="77777777" w:rsidR="006C202A" w:rsidRPr="0058339B" w:rsidRDefault="006C202A" w:rsidP="0058339B">
      <w:pPr>
        <w:pStyle w:val="CodeExamplewBox"/>
        <w:rPr>
          <w:b/>
        </w:rPr>
      </w:pPr>
      <w:r w:rsidRPr="006B2FCC">
        <w:t>&gt;</w:t>
      </w:r>
      <w:r w:rsidRPr="0058339B">
        <w:rPr>
          <w:b/>
        </w:rPr>
        <w:t xml:space="preserve">W </w:t>
      </w:r>
      <w:r w:rsidR="00FF3F33" w:rsidRPr="0058339B">
        <w:rPr>
          <w:b/>
        </w:rPr>
        <w:t>“</w:t>
      </w:r>
      <w:r w:rsidRPr="0058339B">
        <w:rPr>
          <w:b/>
        </w:rPr>
        <w:t>[</w:t>
      </w:r>
      <w:r w:rsidR="00FF3F33" w:rsidRPr="0058339B">
        <w:rPr>
          <w:b/>
        </w:rPr>
        <w:t>“</w:t>
      </w:r>
      <w:r w:rsidRPr="0058339B">
        <w:rPr>
          <w:b/>
        </w:rPr>
        <w:t>,$$LJ^XLFSTR(</w:t>
      </w:r>
      <w:r w:rsidR="00FF3F33" w:rsidRPr="0058339B">
        <w:rPr>
          <w:b/>
        </w:rPr>
        <w:t>“</w:t>
      </w:r>
      <w:r w:rsidR="00764F5A" w:rsidRPr="0058339B">
        <w:rPr>
          <w:b/>
        </w:rPr>
        <w:t>TOM</w:t>
      </w:r>
      <w:r w:rsidR="00FF3F33" w:rsidRPr="0058339B">
        <w:rPr>
          <w:b/>
        </w:rPr>
        <w:t>”</w:t>
      </w:r>
      <w:r w:rsidRPr="0058339B">
        <w:rPr>
          <w:b/>
        </w:rPr>
        <w:t>,10,</w:t>
      </w:r>
      <w:r w:rsidR="003E766A" w:rsidRPr="0058339B">
        <w:rPr>
          <w:b/>
        </w:rPr>
        <w:t>“</w:t>
      </w:r>
      <w:r w:rsidRPr="0058339B">
        <w:rPr>
          <w:b/>
        </w:rPr>
        <w:t>-</w:t>
      </w:r>
      <w:r w:rsidR="00FF3F33" w:rsidRPr="0058339B">
        <w:rPr>
          <w:b/>
        </w:rPr>
        <w:t>”</w:t>
      </w:r>
      <w:r w:rsidRPr="0058339B">
        <w:rPr>
          <w:b/>
        </w:rPr>
        <w:t>),</w:t>
      </w:r>
      <w:r w:rsidR="003E766A" w:rsidRPr="0058339B">
        <w:rPr>
          <w:b/>
        </w:rPr>
        <w:t>“</w:t>
      </w:r>
      <w:r w:rsidRPr="0058339B">
        <w:rPr>
          <w:b/>
        </w:rPr>
        <w:t>]</w:t>
      </w:r>
      <w:r w:rsidR="00FF3F33" w:rsidRPr="0058339B">
        <w:rPr>
          <w:b/>
        </w:rPr>
        <w:t>”</w:t>
      </w:r>
    </w:p>
    <w:p w14:paraId="587D7015" w14:textId="77777777" w:rsidR="006C202A" w:rsidRPr="006B2FCC" w:rsidRDefault="006C202A" w:rsidP="0058339B">
      <w:pPr>
        <w:pStyle w:val="CodeExamplewBox"/>
      </w:pPr>
      <w:r w:rsidRPr="006B2FCC">
        <w:t>[</w:t>
      </w:r>
      <w:smartTag w:uri="urn:schemas-microsoft-com:office:smarttags" w:element="stockticker">
        <w:r w:rsidR="00764F5A" w:rsidRPr="006B2FCC">
          <w:t>TO</w:t>
        </w:r>
        <w:smartTag w:uri="urn:schemas-microsoft-com:office:smarttags" w:element="stockticker">
          <w:r w:rsidR="00764F5A" w:rsidRPr="006B2FCC">
            <w:t>M</w:t>
          </w:r>
        </w:smartTag>
      </w:smartTag>
      <w:r w:rsidRPr="006B2FCC">
        <w:t>-------]</w:t>
      </w:r>
    </w:p>
    <w:p w14:paraId="5F41C5A5" w14:textId="77777777" w:rsidR="00CA3AFF" w:rsidRPr="006B2FCC" w:rsidRDefault="00CA3AFF" w:rsidP="0029217A">
      <w:pPr>
        <w:pStyle w:val="BodyText6"/>
      </w:pPr>
    </w:p>
    <w:p w14:paraId="794839FB" w14:textId="17AA096A" w:rsidR="00CA3AFF" w:rsidRDefault="00CF001D" w:rsidP="00485FBB">
      <w:pPr>
        <w:pStyle w:val="Heading5"/>
      </w:pPr>
      <w:r>
        <w:t>Example</w:t>
      </w:r>
      <w:r w:rsidR="00CA3AFF" w:rsidRPr="006B2FCC">
        <w:t xml:space="preserve"> 3</w:t>
      </w:r>
    </w:p>
    <w:p w14:paraId="7137F150" w14:textId="77777777" w:rsidR="00C832EC" w:rsidRPr="00C832EC" w:rsidRDefault="00C832EC" w:rsidP="00C832EC">
      <w:pPr>
        <w:pStyle w:val="BodyText6"/>
        <w:keepNext/>
        <w:keepLines/>
      </w:pPr>
    </w:p>
    <w:p w14:paraId="62E559BA" w14:textId="1B890E98" w:rsidR="0058339B" w:rsidRPr="0058339B" w:rsidRDefault="0058339B" w:rsidP="0058339B">
      <w:pPr>
        <w:pStyle w:val="Caption"/>
      </w:pPr>
      <w:bookmarkStart w:id="2932" w:name="_Toc148365534"/>
      <w:r>
        <w:t xml:space="preserve">Figure </w:t>
      </w:r>
      <w:fldSimple w:instr=" SEQ Figure \* ARABIC ">
        <w:r w:rsidR="00C57752">
          <w:rPr>
            <w:noProof/>
          </w:rPr>
          <w:t>467</w:t>
        </w:r>
      </w:fldSimple>
      <w:r>
        <w:t xml:space="preserve">: </w:t>
      </w:r>
      <w:r w:rsidRPr="006B2FCC">
        <w:t>$$LJ^XLFSTR</w:t>
      </w:r>
      <w:r>
        <w:t xml:space="preserve"> API—Example 3</w:t>
      </w:r>
      <w:bookmarkEnd w:id="2932"/>
    </w:p>
    <w:p w14:paraId="13B0250A" w14:textId="77777777" w:rsidR="00CA3AFF" w:rsidRPr="0058339B" w:rsidRDefault="00CA3AFF" w:rsidP="0058339B">
      <w:pPr>
        <w:pStyle w:val="CodeExamplewBox"/>
        <w:rPr>
          <w:b/>
        </w:rPr>
      </w:pPr>
      <w:r w:rsidRPr="006B2FCC">
        <w:t>&gt;</w:t>
      </w:r>
      <w:r w:rsidRPr="0058339B">
        <w:rPr>
          <w:b/>
        </w:rPr>
        <w:t>W $$LJ^XLFSTR(</w:t>
      </w:r>
      <w:r w:rsidR="00FF3F33" w:rsidRPr="0058339B">
        <w:rPr>
          <w:b/>
        </w:rPr>
        <w:t>“</w:t>
      </w:r>
      <w:r w:rsidRPr="0058339B">
        <w:rPr>
          <w:b/>
        </w:rPr>
        <w:t>123456789</w:t>
      </w:r>
      <w:r w:rsidR="00FF3F33" w:rsidRPr="0058339B">
        <w:rPr>
          <w:b/>
        </w:rPr>
        <w:t>”</w:t>
      </w:r>
      <w:r w:rsidRPr="0058339B">
        <w:rPr>
          <w:b/>
        </w:rPr>
        <w:t>,5)</w:t>
      </w:r>
    </w:p>
    <w:p w14:paraId="6789BCC2" w14:textId="77777777" w:rsidR="00CA3AFF" w:rsidRPr="006B2FCC" w:rsidRDefault="00CA3AFF" w:rsidP="0058339B">
      <w:pPr>
        <w:pStyle w:val="CodeExamplewBox"/>
      </w:pPr>
      <w:r w:rsidRPr="006B2FCC">
        <w:t>123456789</w:t>
      </w:r>
    </w:p>
    <w:p w14:paraId="2A1B4D4C" w14:textId="77777777" w:rsidR="00CA3AFF" w:rsidRPr="006B2FCC" w:rsidRDefault="00CA3AFF" w:rsidP="0029217A">
      <w:pPr>
        <w:pStyle w:val="BodyText6"/>
      </w:pPr>
    </w:p>
    <w:p w14:paraId="747128E2" w14:textId="0A316C2F" w:rsidR="00CA3AFF" w:rsidRDefault="00CF001D" w:rsidP="00485FBB">
      <w:pPr>
        <w:pStyle w:val="Heading5"/>
      </w:pPr>
      <w:r>
        <w:t>Example</w:t>
      </w:r>
      <w:r w:rsidR="00CA3AFF" w:rsidRPr="006B2FCC">
        <w:t xml:space="preserve"> 4</w:t>
      </w:r>
    </w:p>
    <w:p w14:paraId="25100857" w14:textId="77777777" w:rsidR="00C832EC" w:rsidRPr="00C832EC" w:rsidRDefault="00C832EC" w:rsidP="00C832EC">
      <w:pPr>
        <w:pStyle w:val="BodyText6"/>
        <w:keepNext/>
        <w:keepLines/>
      </w:pPr>
    </w:p>
    <w:p w14:paraId="343A62DC" w14:textId="05870F90" w:rsidR="0058339B" w:rsidRPr="0058339B" w:rsidRDefault="0058339B" w:rsidP="0058339B">
      <w:pPr>
        <w:pStyle w:val="Caption"/>
      </w:pPr>
      <w:bookmarkStart w:id="2933" w:name="_Toc148365535"/>
      <w:r>
        <w:t xml:space="preserve">Figure </w:t>
      </w:r>
      <w:fldSimple w:instr=" SEQ Figure \* ARABIC ">
        <w:r w:rsidR="00C57752">
          <w:rPr>
            <w:noProof/>
          </w:rPr>
          <w:t>468</w:t>
        </w:r>
      </w:fldSimple>
      <w:r>
        <w:t xml:space="preserve">: </w:t>
      </w:r>
      <w:r w:rsidRPr="006B2FCC">
        <w:t>$$LJ^XLFSTR</w:t>
      </w:r>
      <w:r>
        <w:t xml:space="preserve"> API—Example 4</w:t>
      </w:r>
      <w:bookmarkEnd w:id="2933"/>
    </w:p>
    <w:p w14:paraId="3EEF5608" w14:textId="77777777" w:rsidR="00CA3AFF" w:rsidRPr="006B2FCC" w:rsidRDefault="00CA3AFF" w:rsidP="0058339B">
      <w:pPr>
        <w:pStyle w:val="CodeExamplewBox"/>
      </w:pPr>
      <w:r w:rsidRPr="006B2FCC">
        <w:t>&gt;</w:t>
      </w:r>
      <w:r w:rsidRPr="0058339B">
        <w:rPr>
          <w:b/>
        </w:rPr>
        <w:t>W $$LJ^XLFSTR(123456789,</w:t>
      </w:r>
      <w:r w:rsidR="003E766A" w:rsidRPr="0058339B">
        <w:rPr>
          <w:b/>
        </w:rPr>
        <w:t>“</w:t>
      </w:r>
      <w:r w:rsidRPr="0058339B">
        <w:rPr>
          <w:b/>
        </w:rPr>
        <w:t>5T</w:t>
      </w:r>
      <w:r w:rsidR="00FF3F33" w:rsidRPr="0058339B">
        <w:rPr>
          <w:b/>
        </w:rPr>
        <w:t>”</w:t>
      </w:r>
      <w:r w:rsidRPr="0058339B">
        <w:rPr>
          <w:b/>
        </w:rPr>
        <w:t>)</w:t>
      </w:r>
    </w:p>
    <w:p w14:paraId="7EC44F03" w14:textId="77777777" w:rsidR="00CA3AFF" w:rsidRPr="006B2FCC" w:rsidRDefault="00CA3AFF" w:rsidP="0058339B">
      <w:pPr>
        <w:pStyle w:val="CodeExamplewBox"/>
      </w:pPr>
      <w:r w:rsidRPr="006B2FCC">
        <w:t>12345</w:t>
      </w:r>
    </w:p>
    <w:p w14:paraId="4C182BB0" w14:textId="77777777" w:rsidR="006C202A" w:rsidRPr="006B2FCC" w:rsidRDefault="006C202A" w:rsidP="0029217A">
      <w:pPr>
        <w:pStyle w:val="BodyText6"/>
      </w:pPr>
    </w:p>
    <w:p w14:paraId="5650D3AE" w14:textId="77777777" w:rsidR="006C202A" w:rsidRPr="006B2FCC" w:rsidRDefault="006C202A" w:rsidP="00C54011">
      <w:pPr>
        <w:pStyle w:val="Heading3"/>
      </w:pPr>
      <w:bookmarkStart w:id="2934" w:name="low_xlfstr"/>
      <w:bookmarkStart w:id="2935" w:name="_Toc148368195"/>
      <w:r w:rsidRPr="006B2FCC">
        <w:t>$$</w:t>
      </w:r>
      <w:smartTag w:uri="urn:schemas-microsoft-com:office:smarttags" w:element="stockticker">
        <w:r w:rsidRPr="006B2FCC">
          <w:t>LO</w:t>
        </w:r>
        <w:smartTag w:uri="urn:schemas-microsoft-com:office:smarttags" w:element="stockticker">
          <w:r w:rsidRPr="006B2FCC">
            <w:t>W</w:t>
          </w:r>
        </w:smartTag>
      </w:smartTag>
      <w:r w:rsidRPr="006B2FCC">
        <w:t>^XLFSTR</w:t>
      </w:r>
      <w:bookmarkEnd w:id="2934"/>
      <w:r w:rsidRPr="006B2FCC">
        <w:t xml:space="preserve">(): </w:t>
      </w:r>
      <w:r w:rsidR="00A83927" w:rsidRPr="006B2FCC">
        <w:t xml:space="preserve">Convert String to </w:t>
      </w:r>
      <w:r w:rsidRPr="006B2FCC">
        <w:t>Lowercase</w:t>
      </w:r>
      <w:bookmarkEnd w:id="2935"/>
    </w:p>
    <w:p w14:paraId="75D5A4C2" w14:textId="77777777" w:rsidR="001D3B40" w:rsidRDefault="001D3B40" w:rsidP="001D3B40">
      <w:pPr>
        <w:pStyle w:val="APIText"/>
        <w:keepNext/>
        <w:keepLines/>
      </w:pPr>
      <w:r w:rsidRPr="006B2FCC">
        <w:rPr>
          <w:b/>
        </w:rPr>
        <w:t>Reference Type</w:t>
      </w:r>
      <w:r>
        <w:rPr>
          <w:b/>
        </w:rPr>
        <w:t>:</w:t>
      </w:r>
      <w:r>
        <w:rPr>
          <w:b/>
        </w:rPr>
        <w:tab/>
      </w:r>
      <w:r w:rsidR="00476EBA" w:rsidRPr="006B2FCC">
        <w:t>Supported</w:t>
      </w:r>
      <w:r w:rsidR="00476EBA" w:rsidRPr="006B2FCC">
        <w:fldChar w:fldCharType="begin"/>
      </w:r>
      <w:r w:rsidR="00476EBA" w:rsidRPr="006B2FCC">
        <w:instrText xml:space="preserve">XE </w:instrText>
      </w:r>
      <w:r w:rsidR="00476EBA">
        <w:instrText>“</w:instrText>
      </w:r>
      <w:r w:rsidR="00476EBA" w:rsidRPr="006B2FCC">
        <w:instrText>XLF Function Library:$$</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XLFSTR:$$</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String Functions:$$</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Reference Type:Supported:$$</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Lowercase:$$</w:instrText>
      </w:r>
      <w:smartTag w:uri="urn:schemas-microsoft-com:office:smarttags" w:element="stockticker">
        <w:r w:rsidR="00476EBA" w:rsidRPr="006B2FCC">
          <w:instrText>LOW</w:instrText>
        </w:r>
      </w:smartTag>
      <w:r w:rsidR="00476EBA" w:rsidRPr="006B2FCC">
        <w:instrText>^XLFSTR</w:instrText>
      </w:r>
      <w:r w:rsidR="00476EBA">
        <w:instrText>”</w:instrText>
      </w:r>
      <w:r w:rsidR="00476EBA" w:rsidRPr="006B2FCC">
        <w:fldChar w:fldCharType="end"/>
      </w:r>
      <w:r w:rsidR="00476EBA" w:rsidRPr="006B2FCC">
        <w:rPr>
          <w:vanish/>
        </w:rPr>
        <w:fldChar w:fldCharType="begin"/>
      </w:r>
      <w:r w:rsidR="00476EBA" w:rsidRPr="006B2FCC">
        <w:rPr>
          <w:vanish/>
        </w:rPr>
        <w:instrText xml:space="preserve"> XE </w:instrText>
      </w:r>
      <w:r w:rsidR="00476EBA">
        <w:rPr>
          <w:vanish/>
        </w:rPr>
        <w:instrText>“</w:instrText>
      </w:r>
      <w:r w:rsidR="00476EBA" w:rsidRPr="006B2FCC">
        <w:instrText>Convert:String to Lowercase</w:instrText>
      </w:r>
      <w:r w:rsidR="00476EBA">
        <w:instrText>”</w:instrText>
      </w:r>
      <w:r w:rsidR="00476EBA" w:rsidRPr="006B2FCC">
        <w:instrText xml:space="preserve"> </w:instrText>
      </w:r>
      <w:r w:rsidR="00476EBA" w:rsidRPr="006B2FCC">
        <w:rPr>
          <w:vanish/>
        </w:rPr>
        <w:fldChar w:fldCharType="end"/>
      </w:r>
    </w:p>
    <w:p w14:paraId="201E8B8F" w14:textId="77777777" w:rsidR="001D3B40" w:rsidRDefault="001D3B40" w:rsidP="001D3B40">
      <w:pPr>
        <w:pStyle w:val="APIText"/>
        <w:keepNext/>
        <w:keepLines/>
      </w:pPr>
      <w:r w:rsidRPr="006B2FCC">
        <w:rPr>
          <w:b/>
        </w:rPr>
        <w:t>Category</w:t>
      </w:r>
      <w:r>
        <w:rPr>
          <w:b/>
        </w:rPr>
        <w:t>:</w:t>
      </w:r>
      <w:r>
        <w:rPr>
          <w:b/>
        </w:rPr>
        <w:tab/>
      </w:r>
      <w:r w:rsidR="00476EBA" w:rsidRPr="006B2FCC">
        <w:t>String Functions</w:t>
      </w:r>
    </w:p>
    <w:p w14:paraId="4EDCA1C6" w14:textId="77777777" w:rsidR="001D3B40" w:rsidRPr="0084064A" w:rsidRDefault="001D3B40" w:rsidP="001D3B40">
      <w:pPr>
        <w:pStyle w:val="APIText"/>
        <w:keepNext/>
        <w:keepLines/>
      </w:pPr>
      <w:r>
        <w:rPr>
          <w:b/>
        </w:rPr>
        <w:t>ICR #:</w:t>
      </w:r>
      <w:r w:rsidRPr="0084064A">
        <w:tab/>
      </w:r>
      <w:r w:rsidR="00476EBA" w:rsidRPr="006B2FCC">
        <w:t>10104</w:t>
      </w:r>
    </w:p>
    <w:p w14:paraId="013704F2" w14:textId="77777777" w:rsidR="001D3B40" w:rsidRPr="0084064A" w:rsidRDefault="001D3B40" w:rsidP="001D3B40">
      <w:pPr>
        <w:pStyle w:val="APIText"/>
        <w:keepNext/>
        <w:keepLines/>
      </w:pPr>
      <w:r w:rsidRPr="006B2FCC">
        <w:rPr>
          <w:b/>
        </w:rPr>
        <w:t>Description</w:t>
      </w:r>
      <w:r>
        <w:rPr>
          <w:b/>
        </w:rPr>
        <w:t>:</w:t>
      </w:r>
      <w:r w:rsidRPr="0084064A">
        <w:tab/>
      </w:r>
      <w:r w:rsidR="001D7B5C">
        <w:t xml:space="preserve">The </w:t>
      </w:r>
      <w:r w:rsidR="001D7B5C" w:rsidRPr="006B2FCC">
        <w:t>$$</w:t>
      </w:r>
      <w:smartTag w:uri="urn:schemas-microsoft-com:office:smarttags" w:element="stockticker">
        <w:r w:rsidR="001D7B5C" w:rsidRPr="006B2FCC">
          <w:t>LO</w:t>
        </w:r>
        <w:smartTag w:uri="urn:schemas-microsoft-com:office:smarttags" w:element="stockticker">
          <w:r w:rsidR="001D7B5C" w:rsidRPr="006B2FCC">
            <w:t>W</w:t>
          </w:r>
        </w:smartTag>
      </w:smartTag>
      <w:r w:rsidR="001D7B5C" w:rsidRPr="006B2FCC">
        <w:t>^XLFSTR</w:t>
      </w:r>
      <w:r w:rsidR="00476EBA" w:rsidRPr="006B2FCC">
        <w:t xml:space="preserve"> extrinsic function returns an input string converted to all </w:t>
      </w:r>
      <w:r w:rsidR="00716992" w:rsidRPr="006B2FCC">
        <w:t>lowercase</w:t>
      </w:r>
      <w:r w:rsidR="00476EBA" w:rsidRPr="006B2FCC">
        <w:t>.</w:t>
      </w:r>
    </w:p>
    <w:p w14:paraId="36C56D7D" w14:textId="77777777" w:rsidR="001D3B40" w:rsidRPr="000B37D9" w:rsidRDefault="001D3B40" w:rsidP="001D3B40">
      <w:pPr>
        <w:pStyle w:val="APIText"/>
        <w:rPr>
          <w:rFonts w:ascii="Courier New" w:hAnsi="Courier New" w:cs="Courier New"/>
          <w:sz w:val="20"/>
          <w:szCs w:val="18"/>
        </w:rPr>
      </w:pPr>
      <w:r w:rsidRPr="006B2FCC">
        <w:rPr>
          <w:b/>
        </w:rPr>
        <w:t>Format</w:t>
      </w:r>
      <w:r>
        <w:rPr>
          <w:b/>
        </w:rPr>
        <w:t>:</w:t>
      </w:r>
      <w:r w:rsidRPr="0084064A">
        <w:tab/>
      </w:r>
      <w:r w:rsidR="00476EBA" w:rsidRPr="000B37D9">
        <w:rPr>
          <w:rFonts w:ascii="Courier New" w:hAnsi="Courier New" w:cs="Courier New"/>
          <w:bCs w:val="0"/>
          <w:sz w:val="20"/>
          <w:szCs w:val="18"/>
        </w:rPr>
        <w:t>$$</w:t>
      </w:r>
      <w:smartTag w:uri="urn:schemas-microsoft-com:office:smarttags" w:element="stockticker">
        <w:r w:rsidR="00476EBA" w:rsidRPr="000B37D9">
          <w:rPr>
            <w:rFonts w:ascii="Courier New" w:hAnsi="Courier New" w:cs="Courier New"/>
            <w:sz w:val="20"/>
            <w:szCs w:val="18"/>
          </w:rPr>
          <w:t>LO</w:t>
        </w:r>
        <w:smartTag w:uri="urn:schemas-microsoft-com:office:smarttags" w:element="stockticker">
          <w:r w:rsidR="00476EBA" w:rsidRPr="000B37D9">
            <w:rPr>
              <w:rFonts w:ascii="Courier New" w:hAnsi="Courier New" w:cs="Courier New"/>
              <w:sz w:val="20"/>
              <w:szCs w:val="18"/>
            </w:rPr>
            <w:t>W</w:t>
          </w:r>
        </w:smartTag>
      </w:smartTag>
      <w:r w:rsidR="00476EBA" w:rsidRPr="000B37D9">
        <w:rPr>
          <w:rFonts w:ascii="Courier New" w:hAnsi="Courier New" w:cs="Courier New"/>
          <w:sz w:val="20"/>
          <w:szCs w:val="18"/>
        </w:rPr>
        <w:t>^XLFSTR(x)</w:t>
      </w:r>
    </w:p>
    <w:p w14:paraId="4F062961" w14:textId="77777777" w:rsidR="001D3B40" w:rsidRPr="00672B04" w:rsidRDefault="001D3B40" w:rsidP="00476EBA">
      <w:pPr>
        <w:pStyle w:val="APIParameters"/>
        <w:ind w:left="4147" w:hanging="4147"/>
      </w:pPr>
      <w:r w:rsidRPr="009D2D3D">
        <w:rPr>
          <w:b/>
        </w:rPr>
        <w:t>Input Parameters:</w:t>
      </w:r>
      <w:r w:rsidRPr="009D2D3D">
        <w:rPr>
          <w:b/>
        </w:rPr>
        <w:tab/>
      </w:r>
      <w:r w:rsidR="00476EBA" w:rsidRPr="00720B3D">
        <w:rPr>
          <w:b/>
          <w:bCs w:val="0"/>
        </w:rPr>
        <w:t>x</w:t>
      </w:r>
      <w:r w:rsidR="00476EBA" w:rsidRPr="006B2FCC">
        <w:t>:</w:t>
      </w:r>
      <w:r w:rsidRPr="00672B04">
        <w:tab/>
      </w:r>
      <w:r w:rsidR="00476EBA" w:rsidRPr="006B2FCC">
        <w:t>(required) Character string.</w:t>
      </w:r>
    </w:p>
    <w:p w14:paraId="3A6E52CB" w14:textId="77777777" w:rsidR="001D3B40" w:rsidRPr="00672B04" w:rsidRDefault="001D3B40" w:rsidP="001D3B40">
      <w:pPr>
        <w:pStyle w:val="APIParameters"/>
      </w:pPr>
      <w:r w:rsidRPr="009D2D3D">
        <w:rPr>
          <w:b/>
        </w:rPr>
        <w:t>Output:</w:t>
      </w:r>
      <w:r w:rsidRPr="009D2D3D">
        <w:rPr>
          <w:b/>
        </w:rPr>
        <w:tab/>
      </w:r>
      <w:r w:rsidR="00476EBA" w:rsidRPr="006B2FCC">
        <w:t>returns:</w:t>
      </w:r>
      <w:r w:rsidRPr="00672B04">
        <w:tab/>
      </w:r>
      <w:r w:rsidR="00476EBA" w:rsidRPr="006B2FCC">
        <w:t>Returns the input string converted to all lowercase.</w:t>
      </w:r>
    </w:p>
    <w:p w14:paraId="356B0672" w14:textId="77777777" w:rsidR="001D3B40" w:rsidRPr="00392534" w:rsidRDefault="001D3B40" w:rsidP="0029217A">
      <w:pPr>
        <w:pStyle w:val="BodyText6"/>
      </w:pPr>
    </w:p>
    <w:p w14:paraId="65E30EF1" w14:textId="79C2F636" w:rsidR="006C202A" w:rsidRDefault="00CF001D" w:rsidP="0075488D">
      <w:pPr>
        <w:pStyle w:val="Heading4"/>
      </w:pPr>
      <w:r>
        <w:t>Example</w:t>
      </w:r>
    </w:p>
    <w:p w14:paraId="476C7CA3" w14:textId="77777777" w:rsidR="00C832EC" w:rsidRPr="00C832EC" w:rsidRDefault="00C832EC" w:rsidP="00C832EC">
      <w:pPr>
        <w:pStyle w:val="BodyText6"/>
        <w:keepNext/>
        <w:keepLines/>
      </w:pPr>
    </w:p>
    <w:p w14:paraId="52C110FC" w14:textId="2AD774BC" w:rsidR="0058339B" w:rsidRPr="0058339B" w:rsidRDefault="0058339B" w:rsidP="0058339B">
      <w:pPr>
        <w:pStyle w:val="Caption"/>
      </w:pPr>
      <w:bookmarkStart w:id="2936" w:name="_Toc148365536"/>
      <w:r>
        <w:t xml:space="preserve">Figure </w:t>
      </w:r>
      <w:fldSimple w:instr=" SEQ Figure \* ARABIC ">
        <w:r w:rsidR="00C57752">
          <w:rPr>
            <w:noProof/>
          </w:rPr>
          <w:t>469</w:t>
        </w:r>
      </w:fldSimple>
      <w:r>
        <w:t xml:space="preserve">: </w:t>
      </w:r>
      <w:r w:rsidRPr="006B2FCC">
        <w:t>$$</w:t>
      </w:r>
      <w:smartTag w:uri="urn:schemas-microsoft-com:office:smarttags" w:element="stockticker">
        <w:r w:rsidRPr="006B2FCC">
          <w:t>LO</w:t>
        </w:r>
        <w:smartTag w:uri="urn:schemas-microsoft-com:office:smarttags" w:element="stockticker">
          <w:r w:rsidRPr="006B2FCC">
            <w:t>W</w:t>
          </w:r>
        </w:smartTag>
      </w:smartTag>
      <w:r w:rsidRPr="006B2FCC">
        <w:t>^XLFSTR</w:t>
      </w:r>
      <w:r>
        <w:t xml:space="preserve"> API—Example</w:t>
      </w:r>
      <w:bookmarkEnd w:id="2936"/>
    </w:p>
    <w:p w14:paraId="53B580CB" w14:textId="77777777" w:rsidR="006C202A" w:rsidRPr="006B2FCC" w:rsidRDefault="006C202A" w:rsidP="0058339B">
      <w:pPr>
        <w:pStyle w:val="CodeExamplewBox"/>
      </w:pPr>
      <w:r w:rsidRPr="006B2FCC">
        <w:t>&gt;</w:t>
      </w:r>
      <w:r w:rsidRPr="0058339B">
        <w:rPr>
          <w:b/>
        </w:rPr>
        <w:t>S X=$$</w:t>
      </w:r>
      <w:smartTag w:uri="urn:schemas-microsoft-com:office:smarttags" w:element="stockticker">
        <w:r w:rsidRPr="0058339B">
          <w:rPr>
            <w:b/>
          </w:rPr>
          <w:t>LO</w:t>
        </w:r>
        <w:smartTag w:uri="urn:schemas-microsoft-com:office:smarttags" w:element="stockticker">
          <w:r w:rsidRPr="0058339B">
            <w:rPr>
              <w:b/>
            </w:rPr>
            <w:t>W</w:t>
          </w:r>
        </w:smartTag>
      </w:smartTag>
      <w:r w:rsidRPr="0058339B">
        <w:rPr>
          <w:b/>
        </w:rPr>
        <w:t>^XLFSTR(</w:t>
      </w:r>
      <w:r w:rsidR="00FF3F33" w:rsidRPr="0058339B">
        <w:rPr>
          <w:b/>
        </w:rPr>
        <w:t>“</w:t>
      </w:r>
      <w:r w:rsidRPr="0058339B">
        <w:rPr>
          <w:b/>
        </w:rPr>
        <w:t>JUSTICE</w:t>
      </w:r>
      <w:r w:rsidR="00FF3F33" w:rsidRPr="0058339B">
        <w:rPr>
          <w:b/>
        </w:rPr>
        <w:t>”</w:t>
      </w:r>
      <w:r w:rsidRPr="0058339B">
        <w:rPr>
          <w:b/>
        </w:rPr>
        <w:t>)</w:t>
      </w:r>
    </w:p>
    <w:p w14:paraId="751ABF23" w14:textId="77777777" w:rsidR="006C202A" w:rsidRPr="006B2FCC" w:rsidRDefault="006C202A" w:rsidP="0058339B">
      <w:pPr>
        <w:pStyle w:val="CodeExamplewBox"/>
      </w:pPr>
    </w:p>
    <w:p w14:paraId="1E23A84A" w14:textId="77777777" w:rsidR="006C202A" w:rsidRPr="0058339B" w:rsidRDefault="006C202A" w:rsidP="0058339B">
      <w:pPr>
        <w:pStyle w:val="CodeExamplewBox"/>
        <w:rPr>
          <w:b/>
        </w:rPr>
      </w:pPr>
      <w:r w:rsidRPr="006B2FCC">
        <w:t>&gt;</w:t>
      </w:r>
      <w:r w:rsidRPr="0058339B">
        <w:rPr>
          <w:b/>
        </w:rPr>
        <w:t>W X</w:t>
      </w:r>
    </w:p>
    <w:p w14:paraId="58FBDB0D" w14:textId="77777777" w:rsidR="006C202A" w:rsidRPr="006B2FCC" w:rsidRDefault="006C202A" w:rsidP="0058339B">
      <w:pPr>
        <w:pStyle w:val="CodeExamplewBox"/>
      </w:pPr>
      <w:r w:rsidRPr="006B2FCC">
        <w:t>justice</w:t>
      </w:r>
    </w:p>
    <w:p w14:paraId="510F5617" w14:textId="77777777" w:rsidR="006C202A" w:rsidRPr="006B2FCC" w:rsidRDefault="006C202A" w:rsidP="0029217A">
      <w:pPr>
        <w:pStyle w:val="BodyText6"/>
      </w:pPr>
    </w:p>
    <w:p w14:paraId="54669E6D" w14:textId="77777777" w:rsidR="006C202A" w:rsidRPr="006B2FCC" w:rsidRDefault="006C202A" w:rsidP="00C54011">
      <w:pPr>
        <w:pStyle w:val="Heading3"/>
      </w:pPr>
      <w:bookmarkStart w:id="2937" w:name="repeat_xlfstr"/>
      <w:bookmarkStart w:id="2938" w:name="_Toc148368196"/>
      <w:r w:rsidRPr="006B2FCC">
        <w:t>$$REPEAT^XLFSTR</w:t>
      </w:r>
      <w:bookmarkEnd w:id="2937"/>
      <w:r w:rsidRPr="006B2FCC">
        <w:t>(): Repeat String</w:t>
      </w:r>
      <w:bookmarkEnd w:id="2938"/>
    </w:p>
    <w:p w14:paraId="7FD88EEA" w14:textId="77777777" w:rsidR="00522F16" w:rsidRDefault="00522F16" w:rsidP="00522F16">
      <w:pPr>
        <w:pStyle w:val="APIText"/>
        <w:keepNext/>
        <w:keepLines/>
      </w:pPr>
      <w:r w:rsidRPr="006B2FCC">
        <w:rPr>
          <w:b/>
        </w:rPr>
        <w:t>Reference Type</w:t>
      </w:r>
      <w:r>
        <w:rPr>
          <w:b/>
        </w:rPr>
        <w:t>:</w:t>
      </w:r>
      <w:r>
        <w:rPr>
          <w:b/>
        </w:rPr>
        <w:tab/>
      </w:r>
      <w:r w:rsidR="00476EBA" w:rsidRPr="006B2FCC">
        <w:t>Supported</w:t>
      </w:r>
      <w:r w:rsidR="00476EBA" w:rsidRPr="006B2FCC">
        <w:fldChar w:fldCharType="begin"/>
      </w:r>
      <w:r w:rsidR="00476EBA" w:rsidRPr="006B2FCC">
        <w:instrText xml:space="preserve">XE </w:instrText>
      </w:r>
      <w:r w:rsidR="00476EBA">
        <w:instrText>“</w:instrText>
      </w:r>
      <w:r w:rsidR="00476EBA" w:rsidRPr="006B2FCC">
        <w:instrText>XLF Function Library:$$REPEAT^XLFSTR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$$REPEAT^XLFSTR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XLFSTR:$$REPEAT^XLFSTR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String Functions:$$REPEAT^XLFSTR</w:instrText>
      </w:r>
      <w:r w:rsidR="00476EBA">
        <w:instrText>”</w:instrText>
      </w:r>
      <w:r w:rsidR="00476EBA" w:rsidRPr="006B2FCC">
        <w:fldChar w:fldCharType="end"/>
      </w:r>
      <w:r w:rsidR="00476EBA" w:rsidRPr="006B2FCC">
        <w:fldChar w:fldCharType="begin"/>
      </w:r>
      <w:r w:rsidR="00476EBA" w:rsidRPr="006B2FCC">
        <w:instrText xml:space="preserve">XE </w:instrText>
      </w:r>
      <w:r w:rsidR="00476EBA">
        <w:instrText>“</w:instrText>
      </w:r>
      <w:r w:rsidR="00476EBA" w:rsidRPr="006B2FCC">
        <w:instrText>Reference Type:Supported:$$REPEAT^XLFSTR</w:instrText>
      </w:r>
      <w:r w:rsidR="00476EBA">
        <w:instrText>”</w:instrText>
      </w:r>
      <w:r w:rsidR="00476EBA" w:rsidRPr="006B2FCC">
        <w:fldChar w:fldCharType="end"/>
      </w:r>
    </w:p>
    <w:p w14:paraId="31EFA69D" w14:textId="77777777" w:rsidR="00522F16" w:rsidRDefault="00522F16" w:rsidP="00522F16">
      <w:pPr>
        <w:pStyle w:val="APIText"/>
        <w:keepNext/>
        <w:keepLines/>
      </w:pPr>
      <w:r w:rsidRPr="006B2FCC">
        <w:rPr>
          <w:b/>
        </w:rPr>
        <w:t>Category</w:t>
      </w:r>
      <w:r>
        <w:rPr>
          <w:b/>
        </w:rPr>
        <w:t>:</w:t>
      </w:r>
      <w:r>
        <w:rPr>
          <w:b/>
        </w:rPr>
        <w:tab/>
      </w:r>
      <w:r w:rsidR="00476EBA" w:rsidRPr="006B2FCC">
        <w:t>String Functions</w:t>
      </w:r>
    </w:p>
    <w:p w14:paraId="51D79566" w14:textId="77777777" w:rsidR="00522F16" w:rsidRPr="0084064A" w:rsidRDefault="00522F16" w:rsidP="00522F16">
      <w:pPr>
        <w:pStyle w:val="APIText"/>
        <w:keepNext/>
        <w:keepLines/>
      </w:pPr>
      <w:r>
        <w:rPr>
          <w:b/>
        </w:rPr>
        <w:t>ICR #:</w:t>
      </w:r>
      <w:r w:rsidRPr="0084064A">
        <w:tab/>
      </w:r>
      <w:r w:rsidR="00476EBA" w:rsidRPr="006B2FCC">
        <w:t>10104</w:t>
      </w:r>
    </w:p>
    <w:p w14:paraId="568B4504" w14:textId="77777777" w:rsidR="00522F16" w:rsidRPr="0084064A" w:rsidRDefault="00522F16" w:rsidP="00522F16">
      <w:pPr>
        <w:pStyle w:val="APIText"/>
        <w:keepNext/>
        <w:keepLines/>
      </w:pPr>
      <w:r w:rsidRPr="006B2FCC">
        <w:rPr>
          <w:b/>
        </w:rPr>
        <w:t>Description</w:t>
      </w:r>
      <w:r>
        <w:rPr>
          <w:b/>
        </w:rPr>
        <w:t>:</w:t>
      </w:r>
      <w:r w:rsidRPr="0084064A">
        <w:tab/>
      </w:r>
      <w:r w:rsidR="006D21B8">
        <w:t xml:space="preserve">The </w:t>
      </w:r>
      <w:r w:rsidR="006D21B8" w:rsidRPr="006B2FCC">
        <w:t>$$REPEAT^XLFSTR</w:t>
      </w:r>
      <w:r w:rsidR="00476EBA" w:rsidRPr="006B2FCC">
        <w:t xml:space="preserve"> extrinsic function returns a string that repeats the value of </w:t>
      </w:r>
      <w:r w:rsidR="00476EBA" w:rsidRPr="006B2FCC">
        <w:rPr>
          <w:b/>
          <w:bCs w:val="0"/>
        </w:rPr>
        <w:t>x</w:t>
      </w:r>
      <w:r w:rsidR="00476EBA" w:rsidRPr="006B2FCC">
        <w:t xml:space="preserve"> for </w:t>
      </w:r>
      <w:r w:rsidR="00476EBA" w:rsidRPr="006B2FCC">
        <w:rPr>
          <w:b/>
          <w:bCs w:val="0"/>
        </w:rPr>
        <w:t>y</w:t>
      </w:r>
      <w:r w:rsidR="00476EBA" w:rsidRPr="006B2FCC">
        <w:t xml:space="preserve"> number of times.</w:t>
      </w:r>
    </w:p>
    <w:p w14:paraId="37E397ED"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476EBA" w:rsidRPr="000B37D9">
        <w:rPr>
          <w:rFonts w:ascii="Courier New" w:hAnsi="Courier New" w:cs="Courier New"/>
          <w:bCs w:val="0"/>
          <w:sz w:val="20"/>
          <w:szCs w:val="18"/>
        </w:rPr>
        <w:t>$$</w:t>
      </w:r>
      <w:r w:rsidR="00476EBA" w:rsidRPr="000B37D9">
        <w:rPr>
          <w:rFonts w:ascii="Courier New" w:hAnsi="Courier New" w:cs="Courier New"/>
          <w:sz w:val="20"/>
          <w:szCs w:val="18"/>
        </w:rPr>
        <w:t>REPEAT^XLFSTR(x[,y])</w:t>
      </w:r>
    </w:p>
    <w:p w14:paraId="31482109"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476EBA" w:rsidRPr="00720B3D">
        <w:rPr>
          <w:b/>
          <w:bCs w:val="0"/>
        </w:rPr>
        <w:t>x</w:t>
      </w:r>
      <w:r w:rsidR="00476EBA" w:rsidRPr="006B2FCC">
        <w:t>:</w:t>
      </w:r>
      <w:r w:rsidRPr="00672B04">
        <w:tab/>
      </w:r>
      <w:r w:rsidR="00476EBA" w:rsidRPr="006B2FCC">
        <w:t>(required) Character string to be repeated.</w:t>
      </w:r>
    </w:p>
    <w:p w14:paraId="37282A1D" w14:textId="77777777" w:rsidR="00522F16" w:rsidRDefault="00522F16" w:rsidP="00522F16">
      <w:pPr>
        <w:pStyle w:val="APIParameters"/>
        <w:ind w:left="4147" w:hanging="4147"/>
      </w:pPr>
      <w:r>
        <w:rPr>
          <w:b/>
        </w:rPr>
        <w:tab/>
      </w:r>
      <w:r w:rsidR="00476EBA" w:rsidRPr="00720B3D">
        <w:rPr>
          <w:b/>
          <w:bCs w:val="0"/>
        </w:rPr>
        <w:t>y</w:t>
      </w:r>
      <w:r w:rsidR="00476EBA" w:rsidRPr="006B2FCC">
        <w:t>:</w:t>
      </w:r>
      <w:r>
        <w:rPr>
          <w:b/>
        </w:rPr>
        <w:tab/>
      </w:r>
      <w:r w:rsidR="00476EBA" w:rsidRPr="006B2FCC">
        <w:t xml:space="preserve">(optional) Number of times to repeat the string in </w:t>
      </w:r>
      <w:r w:rsidR="00476EBA" w:rsidRPr="006B2FCC">
        <w:rPr>
          <w:b/>
          <w:bCs w:val="0"/>
        </w:rPr>
        <w:t>x</w:t>
      </w:r>
      <w:r w:rsidR="00476EBA" w:rsidRPr="006B2FCC">
        <w:t>.</w:t>
      </w:r>
    </w:p>
    <w:p w14:paraId="1AE47E31" w14:textId="77777777" w:rsidR="00522F16" w:rsidRPr="00672B04" w:rsidRDefault="00522F16" w:rsidP="00522F16">
      <w:pPr>
        <w:pStyle w:val="APIParameters"/>
      </w:pPr>
      <w:r w:rsidRPr="009D2D3D">
        <w:rPr>
          <w:b/>
        </w:rPr>
        <w:t>Output:</w:t>
      </w:r>
      <w:r w:rsidRPr="009D2D3D">
        <w:rPr>
          <w:b/>
        </w:rPr>
        <w:tab/>
      </w:r>
      <w:r w:rsidR="00476EBA" w:rsidRPr="006B2FCC">
        <w:t>returns:</w:t>
      </w:r>
      <w:r w:rsidRPr="00672B04">
        <w:tab/>
      </w:r>
      <w:r w:rsidR="00476EBA" w:rsidRPr="006B2FCC">
        <w:t>Returns the repeated string.</w:t>
      </w:r>
    </w:p>
    <w:p w14:paraId="4AC9E79B" w14:textId="77777777" w:rsidR="001632D3" w:rsidRDefault="001632D3" w:rsidP="0029217A">
      <w:pPr>
        <w:pStyle w:val="BodyText6"/>
      </w:pPr>
    </w:p>
    <w:p w14:paraId="3EC6FBED" w14:textId="77777777" w:rsidR="001632D3" w:rsidRDefault="001632D3" w:rsidP="0075488D">
      <w:pPr>
        <w:pStyle w:val="Heading4"/>
      </w:pPr>
      <w:r>
        <w:t>Examples</w:t>
      </w:r>
    </w:p>
    <w:p w14:paraId="72BB8C09" w14:textId="53A2B7A4" w:rsidR="006C202A" w:rsidRDefault="00CF001D" w:rsidP="00485FBB">
      <w:pPr>
        <w:pStyle w:val="Heading5"/>
      </w:pPr>
      <w:r>
        <w:t>Example</w:t>
      </w:r>
      <w:r w:rsidR="006C202A" w:rsidRPr="006B2FCC">
        <w:t xml:space="preserve"> 1</w:t>
      </w:r>
    </w:p>
    <w:p w14:paraId="246BFDA0" w14:textId="77777777" w:rsidR="00C832EC" w:rsidRPr="00C832EC" w:rsidRDefault="00C832EC" w:rsidP="00C832EC">
      <w:pPr>
        <w:pStyle w:val="BodyText6"/>
        <w:keepNext/>
        <w:keepLines/>
      </w:pPr>
    </w:p>
    <w:p w14:paraId="1FF8266A" w14:textId="3FF78DF8" w:rsidR="0058339B" w:rsidRPr="0058339B" w:rsidRDefault="0058339B" w:rsidP="0058339B">
      <w:pPr>
        <w:pStyle w:val="Caption"/>
      </w:pPr>
      <w:bookmarkStart w:id="2939" w:name="_Toc148365537"/>
      <w:r>
        <w:t xml:space="preserve">Figure </w:t>
      </w:r>
      <w:fldSimple w:instr=" SEQ Figure \* ARABIC ">
        <w:r w:rsidR="00C57752">
          <w:rPr>
            <w:noProof/>
          </w:rPr>
          <w:t>470</w:t>
        </w:r>
      </w:fldSimple>
      <w:r>
        <w:t xml:space="preserve">: </w:t>
      </w:r>
      <w:r w:rsidRPr="006B2FCC">
        <w:t>$$REPEAT^XLFSTR</w:t>
      </w:r>
      <w:r>
        <w:t xml:space="preserve"> API—Example 1</w:t>
      </w:r>
      <w:bookmarkEnd w:id="2939"/>
    </w:p>
    <w:p w14:paraId="0DE66EC7" w14:textId="77777777" w:rsidR="006C202A" w:rsidRPr="006B2FCC" w:rsidRDefault="006C202A" w:rsidP="0058339B">
      <w:pPr>
        <w:pStyle w:val="CodeExamplewBox"/>
      </w:pPr>
      <w:r w:rsidRPr="006B2FCC">
        <w:t>&gt;</w:t>
      </w:r>
      <w:r w:rsidRPr="0058339B">
        <w:rPr>
          <w:b/>
        </w:rPr>
        <w:t>S X=$$REPEAT^XLFSTR(</w:t>
      </w:r>
      <w:r w:rsidR="00FF3F33" w:rsidRPr="0058339B">
        <w:rPr>
          <w:b/>
        </w:rPr>
        <w:t>“</w:t>
      </w:r>
      <w:r w:rsidRPr="0058339B">
        <w:rPr>
          <w:b/>
        </w:rPr>
        <w:t>-</w:t>
      </w:r>
      <w:r w:rsidR="00FF3F33" w:rsidRPr="0058339B">
        <w:rPr>
          <w:b/>
        </w:rPr>
        <w:t>”</w:t>
      </w:r>
      <w:r w:rsidRPr="0058339B">
        <w:rPr>
          <w:b/>
        </w:rPr>
        <w:t>,10)</w:t>
      </w:r>
    </w:p>
    <w:p w14:paraId="5C347998" w14:textId="77777777" w:rsidR="006C202A" w:rsidRPr="006B2FCC" w:rsidRDefault="006C202A" w:rsidP="0058339B">
      <w:pPr>
        <w:pStyle w:val="CodeExamplewBox"/>
      </w:pPr>
    </w:p>
    <w:p w14:paraId="6429A9FD" w14:textId="77777777" w:rsidR="006C202A" w:rsidRPr="006B2FCC" w:rsidRDefault="006C202A" w:rsidP="0058339B">
      <w:pPr>
        <w:pStyle w:val="CodeExamplewBox"/>
      </w:pPr>
      <w:r w:rsidRPr="006B2FCC">
        <w:t>&gt;</w:t>
      </w:r>
      <w:r w:rsidRPr="0058339B">
        <w:rPr>
          <w:b/>
        </w:rPr>
        <w:t>W X</w:t>
      </w:r>
    </w:p>
    <w:p w14:paraId="2D6B2CB9" w14:textId="77777777" w:rsidR="006C202A" w:rsidRPr="006B2FCC" w:rsidRDefault="006C202A" w:rsidP="0058339B">
      <w:pPr>
        <w:pStyle w:val="CodeExamplewBox"/>
      </w:pPr>
      <w:r w:rsidRPr="006B2FCC">
        <w:t>----------</w:t>
      </w:r>
    </w:p>
    <w:p w14:paraId="039F7892" w14:textId="77777777" w:rsidR="006C202A" w:rsidRPr="006B2FCC" w:rsidRDefault="006C202A" w:rsidP="0029217A">
      <w:pPr>
        <w:pStyle w:val="BodyText6"/>
      </w:pPr>
    </w:p>
    <w:p w14:paraId="17E137D5" w14:textId="5DED9DF1" w:rsidR="006C202A" w:rsidRDefault="00CF001D" w:rsidP="00485FBB">
      <w:pPr>
        <w:pStyle w:val="Heading5"/>
      </w:pPr>
      <w:r>
        <w:t>Example</w:t>
      </w:r>
      <w:r w:rsidR="006C202A" w:rsidRPr="006B2FCC">
        <w:t xml:space="preserve"> 2</w:t>
      </w:r>
    </w:p>
    <w:p w14:paraId="7FD116F1" w14:textId="77777777" w:rsidR="00C832EC" w:rsidRPr="00C832EC" w:rsidRDefault="00C832EC" w:rsidP="00C832EC">
      <w:pPr>
        <w:pStyle w:val="BodyText6"/>
        <w:keepNext/>
        <w:keepLines/>
      </w:pPr>
    </w:p>
    <w:p w14:paraId="3627A219" w14:textId="738FBD6D" w:rsidR="0058339B" w:rsidRPr="0058339B" w:rsidRDefault="0058339B" w:rsidP="0058339B">
      <w:pPr>
        <w:pStyle w:val="Caption"/>
      </w:pPr>
      <w:bookmarkStart w:id="2940" w:name="_Toc148365538"/>
      <w:r>
        <w:t xml:space="preserve">Figure </w:t>
      </w:r>
      <w:fldSimple w:instr=" SEQ Figure \* ARABIC ">
        <w:r w:rsidR="00C57752">
          <w:rPr>
            <w:noProof/>
          </w:rPr>
          <w:t>471</w:t>
        </w:r>
      </w:fldSimple>
      <w:r>
        <w:t xml:space="preserve">: </w:t>
      </w:r>
      <w:r w:rsidRPr="006B2FCC">
        <w:t>$$REPEAT^XLFSTR</w:t>
      </w:r>
      <w:r>
        <w:t xml:space="preserve"> API—Example 2</w:t>
      </w:r>
      <w:bookmarkEnd w:id="2940"/>
    </w:p>
    <w:p w14:paraId="29826A02" w14:textId="77777777" w:rsidR="006C202A" w:rsidRPr="006B2FCC" w:rsidRDefault="006C202A" w:rsidP="0058339B">
      <w:pPr>
        <w:pStyle w:val="CodeExamplewBox"/>
      </w:pPr>
      <w:r w:rsidRPr="006B2FCC">
        <w:t>&gt;</w:t>
      </w:r>
      <w:r w:rsidRPr="0058339B">
        <w:rPr>
          <w:b/>
        </w:rPr>
        <w:t>S X=$$REPEAT^XLFSTR(</w:t>
      </w:r>
      <w:r w:rsidR="00FF3F33" w:rsidRPr="0058339B">
        <w:rPr>
          <w:b/>
        </w:rPr>
        <w:t>“</w:t>
      </w:r>
      <w:r w:rsidRPr="0058339B">
        <w:rPr>
          <w:b/>
        </w:rPr>
        <w:t xml:space="preserve">blue water </w:t>
      </w:r>
      <w:r w:rsidR="00FF3F33" w:rsidRPr="0058339B">
        <w:rPr>
          <w:b/>
        </w:rPr>
        <w:t>“</w:t>
      </w:r>
      <w:r w:rsidRPr="0058339B">
        <w:rPr>
          <w:b/>
        </w:rPr>
        <w:t>,5)</w:t>
      </w:r>
    </w:p>
    <w:p w14:paraId="0B2988CD" w14:textId="77777777" w:rsidR="006C202A" w:rsidRPr="006B2FCC" w:rsidRDefault="006C202A" w:rsidP="0058339B">
      <w:pPr>
        <w:pStyle w:val="CodeExamplewBox"/>
      </w:pPr>
    </w:p>
    <w:p w14:paraId="5371CB2E" w14:textId="77777777" w:rsidR="006C202A" w:rsidRPr="006B2FCC" w:rsidRDefault="006C202A" w:rsidP="0058339B">
      <w:pPr>
        <w:pStyle w:val="CodeExamplewBox"/>
      </w:pPr>
      <w:r w:rsidRPr="006B2FCC">
        <w:t>&gt;</w:t>
      </w:r>
      <w:r w:rsidRPr="0058339B">
        <w:rPr>
          <w:b/>
        </w:rPr>
        <w:t>W X</w:t>
      </w:r>
    </w:p>
    <w:p w14:paraId="4F8C9214" w14:textId="77777777" w:rsidR="006C202A" w:rsidRPr="006B2FCC" w:rsidRDefault="006C202A" w:rsidP="0058339B">
      <w:pPr>
        <w:pStyle w:val="CodeExamplewBox"/>
      </w:pPr>
      <w:r w:rsidRPr="006B2FCC">
        <w:t>blue water blue water blue water blue water blue water</w:t>
      </w:r>
    </w:p>
    <w:p w14:paraId="5ECCF875" w14:textId="77777777" w:rsidR="006C202A" w:rsidRPr="006B2FCC" w:rsidRDefault="006C202A" w:rsidP="0029217A">
      <w:pPr>
        <w:pStyle w:val="BodyText6"/>
      </w:pPr>
    </w:p>
    <w:p w14:paraId="78648F9F" w14:textId="77777777" w:rsidR="006C202A" w:rsidRPr="006B2FCC" w:rsidRDefault="006C202A" w:rsidP="00C54011">
      <w:pPr>
        <w:pStyle w:val="Heading3"/>
      </w:pPr>
      <w:bookmarkStart w:id="2941" w:name="replace_xlfstr"/>
      <w:bookmarkStart w:id="2942" w:name="_Toc148368197"/>
      <w:r w:rsidRPr="006B2FCC">
        <w:t>$$REPLACE^XLFSTR</w:t>
      </w:r>
      <w:bookmarkEnd w:id="2941"/>
      <w:r w:rsidRPr="006B2FCC">
        <w:t>(): Replace Strings</w:t>
      </w:r>
      <w:bookmarkEnd w:id="2942"/>
    </w:p>
    <w:p w14:paraId="44E6AEE9" w14:textId="77777777" w:rsidR="00522F16" w:rsidRDefault="00522F16" w:rsidP="00522F16">
      <w:pPr>
        <w:pStyle w:val="APIText"/>
        <w:keepNext/>
        <w:keepLines/>
      </w:pPr>
      <w:r w:rsidRPr="006B2FCC">
        <w:rPr>
          <w:b/>
        </w:rPr>
        <w:t>Reference Type</w:t>
      </w:r>
      <w:r>
        <w:rPr>
          <w:b/>
        </w:rPr>
        <w:t>:</w:t>
      </w:r>
      <w:r>
        <w:rPr>
          <w:b/>
        </w:rPr>
        <w:tab/>
      </w:r>
      <w:r w:rsidR="002C73C2" w:rsidRPr="006B2FCC">
        <w:t>Supported</w:t>
      </w:r>
      <w:r w:rsidR="002C73C2" w:rsidRPr="006B2FCC">
        <w:fldChar w:fldCharType="begin"/>
      </w:r>
      <w:r w:rsidR="002C73C2" w:rsidRPr="006B2FCC">
        <w:instrText xml:space="preserve">XE </w:instrText>
      </w:r>
      <w:r w:rsidR="002C73C2">
        <w:instrText>“</w:instrText>
      </w:r>
      <w:r w:rsidR="002C73C2" w:rsidRPr="006B2FCC">
        <w:instrText>XLF Function Library:$$REPLACE^XLFSTR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$$REPLACE^XLFSTR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XLFSTR:$$REPLACE^XLFSTR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String Functions:$$REPLACE^XLFSTR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Reference Type:Supported:$$REPLACE^XLFSTR</w:instrText>
      </w:r>
      <w:r w:rsidR="002C73C2">
        <w:instrText>”</w:instrText>
      </w:r>
      <w:r w:rsidR="002C73C2" w:rsidRPr="006B2FCC">
        <w:fldChar w:fldCharType="end"/>
      </w:r>
    </w:p>
    <w:p w14:paraId="60D10D10" w14:textId="77777777" w:rsidR="00522F16" w:rsidRDefault="00522F16" w:rsidP="00522F16">
      <w:pPr>
        <w:pStyle w:val="APIText"/>
        <w:keepNext/>
        <w:keepLines/>
      </w:pPr>
      <w:r w:rsidRPr="006B2FCC">
        <w:rPr>
          <w:b/>
        </w:rPr>
        <w:t>Category</w:t>
      </w:r>
      <w:r>
        <w:rPr>
          <w:b/>
        </w:rPr>
        <w:t>:</w:t>
      </w:r>
      <w:r>
        <w:rPr>
          <w:b/>
        </w:rPr>
        <w:tab/>
      </w:r>
      <w:r w:rsidR="002C73C2" w:rsidRPr="006B2FCC">
        <w:t>String Functions</w:t>
      </w:r>
    </w:p>
    <w:p w14:paraId="4EEF18A5" w14:textId="77777777" w:rsidR="00522F16" w:rsidRPr="0084064A" w:rsidRDefault="00522F16" w:rsidP="00522F16">
      <w:pPr>
        <w:pStyle w:val="APIText"/>
        <w:keepNext/>
        <w:keepLines/>
      </w:pPr>
      <w:r>
        <w:rPr>
          <w:b/>
        </w:rPr>
        <w:t>ICR #:</w:t>
      </w:r>
      <w:r w:rsidRPr="0084064A">
        <w:tab/>
      </w:r>
      <w:r w:rsidR="002C73C2" w:rsidRPr="006B2FCC">
        <w:t>10104</w:t>
      </w:r>
    </w:p>
    <w:p w14:paraId="4591591E" w14:textId="77777777" w:rsidR="00522F16" w:rsidRPr="0084064A" w:rsidRDefault="00522F16" w:rsidP="00522F16">
      <w:pPr>
        <w:pStyle w:val="APIText"/>
        <w:keepNext/>
        <w:keepLines/>
      </w:pPr>
      <w:r w:rsidRPr="006B2FCC">
        <w:rPr>
          <w:b/>
        </w:rPr>
        <w:t>Description</w:t>
      </w:r>
      <w:r>
        <w:rPr>
          <w:b/>
        </w:rPr>
        <w:t>:</w:t>
      </w:r>
      <w:r w:rsidRPr="0084064A">
        <w:tab/>
      </w:r>
      <w:r w:rsidR="00765081">
        <w:t xml:space="preserve">The </w:t>
      </w:r>
      <w:r w:rsidR="00765081" w:rsidRPr="006B2FCC">
        <w:t>$$REPLACE^XLFSTR</w:t>
      </w:r>
      <w:r w:rsidR="002C73C2" w:rsidRPr="006B2FCC">
        <w:t xml:space="preserve"> extrinsic function uses a multi-character </w:t>
      </w:r>
      <w:r w:rsidR="002C73C2" w:rsidRPr="00765081">
        <w:rPr>
          <w:b/>
        </w:rPr>
        <w:t>$Translate</w:t>
      </w:r>
      <w:r w:rsidR="002C73C2" w:rsidRPr="006B2FCC">
        <w:t xml:space="preserve"> to return a string with the specified string replaced.</w:t>
      </w:r>
    </w:p>
    <w:p w14:paraId="7414B24E"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2C73C2" w:rsidRPr="000B37D9">
        <w:rPr>
          <w:rFonts w:ascii="Courier New" w:hAnsi="Courier New" w:cs="Courier New"/>
          <w:bCs w:val="0"/>
          <w:sz w:val="20"/>
          <w:szCs w:val="18"/>
        </w:rPr>
        <w:t>$$</w:t>
      </w:r>
      <w:r w:rsidR="002C73C2" w:rsidRPr="000B37D9">
        <w:rPr>
          <w:rFonts w:ascii="Courier New" w:hAnsi="Courier New" w:cs="Courier New"/>
          <w:sz w:val="20"/>
          <w:szCs w:val="18"/>
        </w:rPr>
        <w:t>REPLACE^XLFSTR(in,.spec)</w:t>
      </w:r>
    </w:p>
    <w:p w14:paraId="59095571"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2C73C2" w:rsidRPr="00720B3D">
        <w:rPr>
          <w:b/>
          <w:bCs w:val="0"/>
        </w:rPr>
        <w:t>in</w:t>
      </w:r>
      <w:r w:rsidR="002C73C2" w:rsidRPr="006B2FCC">
        <w:t>:</w:t>
      </w:r>
      <w:r w:rsidRPr="00672B04">
        <w:tab/>
      </w:r>
      <w:r w:rsidR="002C73C2" w:rsidRPr="006B2FCC">
        <w:t xml:space="preserve">(required) </w:t>
      </w:r>
      <w:r w:rsidR="002C73C2" w:rsidRPr="006B2FCC">
        <w:rPr>
          <w:bCs w:val="0"/>
        </w:rPr>
        <w:t>Input string.</w:t>
      </w:r>
    </w:p>
    <w:p w14:paraId="561FBAAC" w14:textId="77777777" w:rsidR="00522F16" w:rsidRDefault="00522F16" w:rsidP="00522F16">
      <w:pPr>
        <w:pStyle w:val="APIParameters"/>
        <w:ind w:left="4147" w:hanging="4147"/>
      </w:pPr>
      <w:r>
        <w:rPr>
          <w:b/>
        </w:rPr>
        <w:tab/>
      </w:r>
      <w:r w:rsidR="002C73C2" w:rsidRPr="00720B3D">
        <w:rPr>
          <w:b/>
          <w:bCs w:val="0"/>
        </w:rPr>
        <w:t>.spec</w:t>
      </w:r>
      <w:r w:rsidR="002C73C2" w:rsidRPr="006B2FCC">
        <w:t>:</w:t>
      </w:r>
      <w:r>
        <w:rPr>
          <w:b/>
        </w:rPr>
        <w:tab/>
      </w:r>
      <w:r w:rsidR="002C73C2" w:rsidRPr="006B2FCC">
        <w:t xml:space="preserve">(required) </w:t>
      </w:r>
      <w:r w:rsidR="002C73C2" w:rsidRPr="006B2FCC">
        <w:rPr>
          <w:bCs w:val="0"/>
        </w:rPr>
        <w:t>An array passed by reference.</w:t>
      </w:r>
    </w:p>
    <w:p w14:paraId="1A494489" w14:textId="77777777" w:rsidR="00522F16" w:rsidRPr="00672B04" w:rsidRDefault="00522F16" w:rsidP="00522F16">
      <w:pPr>
        <w:pStyle w:val="APIParameters"/>
      </w:pPr>
      <w:r w:rsidRPr="009D2D3D">
        <w:rPr>
          <w:b/>
        </w:rPr>
        <w:t>Output:</w:t>
      </w:r>
      <w:r w:rsidRPr="009D2D3D">
        <w:rPr>
          <w:b/>
        </w:rPr>
        <w:tab/>
      </w:r>
      <w:r w:rsidR="002C73C2" w:rsidRPr="006B2FCC">
        <w:t>returns:</w:t>
      </w:r>
      <w:r w:rsidRPr="00672B04">
        <w:tab/>
      </w:r>
      <w:r w:rsidR="002C73C2" w:rsidRPr="006B2FCC">
        <w:t>Returns the replaced string.</w:t>
      </w:r>
    </w:p>
    <w:p w14:paraId="07D6EC67" w14:textId="77777777" w:rsidR="001632D3" w:rsidRDefault="001632D3" w:rsidP="0029217A">
      <w:pPr>
        <w:pStyle w:val="BodyText6"/>
      </w:pPr>
    </w:p>
    <w:p w14:paraId="5B37DA79" w14:textId="77777777" w:rsidR="001632D3" w:rsidRDefault="001632D3" w:rsidP="0075488D">
      <w:pPr>
        <w:pStyle w:val="Heading4"/>
      </w:pPr>
      <w:r>
        <w:t>Examples</w:t>
      </w:r>
    </w:p>
    <w:p w14:paraId="08C5307F" w14:textId="16C07296" w:rsidR="006C202A" w:rsidRDefault="00CF001D" w:rsidP="00485FBB">
      <w:pPr>
        <w:pStyle w:val="Heading5"/>
      </w:pPr>
      <w:r>
        <w:t>Example</w:t>
      </w:r>
      <w:r w:rsidR="006C202A" w:rsidRPr="006B2FCC">
        <w:t xml:space="preserve"> 1</w:t>
      </w:r>
    </w:p>
    <w:p w14:paraId="6FF89DE2" w14:textId="77777777" w:rsidR="00C832EC" w:rsidRPr="00C832EC" w:rsidRDefault="00C832EC" w:rsidP="00C832EC">
      <w:pPr>
        <w:pStyle w:val="BodyText6"/>
        <w:keepNext/>
        <w:keepLines/>
      </w:pPr>
    </w:p>
    <w:p w14:paraId="0FE23821" w14:textId="4366C10E" w:rsidR="0058339B" w:rsidRPr="0058339B" w:rsidRDefault="0058339B" w:rsidP="0058339B">
      <w:pPr>
        <w:pStyle w:val="Caption"/>
      </w:pPr>
      <w:bookmarkStart w:id="2943" w:name="_Toc148365539"/>
      <w:r>
        <w:t xml:space="preserve">Figure </w:t>
      </w:r>
      <w:fldSimple w:instr=" SEQ Figure \* ARABIC ">
        <w:r w:rsidR="00C57752">
          <w:rPr>
            <w:noProof/>
          </w:rPr>
          <w:t>472</w:t>
        </w:r>
      </w:fldSimple>
      <w:r>
        <w:t xml:space="preserve">: </w:t>
      </w:r>
      <w:r w:rsidRPr="006B2FCC">
        <w:t>$$REPLACE^XLFSTR</w:t>
      </w:r>
      <w:r>
        <w:t xml:space="preserve"> API—Example 1</w:t>
      </w:r>
      <w:bookmarkEnd w:id="2943"/>
    </w:p>
    <w:p w14:paraId="7490021B" w14:textId="77777777" w:rsidR="006C202A" w:rsidRPr="006B2FCC" w:rsidRDefault="006C202A" w:rsidP="0058339B">
      <w:pPr>
        <w:pStyle w:val="CodeExamplewBox"/>
      </w:pPr>
      <w:r w:rsidRPr="006B2FCC">
        <w:t>&gt;</w:t>
      </w:r>
      <w:r w:rsidRPr="0058339B">
        <w:rPr>
          <w:b/>
        </w:rPr>
        <w:t>SET spec(</w:t>
      </w:r>
      <w:r w:rsidR="00FF3F33" w:rsidRPr="0058339B">
        <w:rPr>
          <w:b/>
        </w:rPr>
        <w:t>“</w:t>
      </w:r>
      <w:r w:rsidRPr="0058339B">
        <w:rPr>
          <w:b/>
        </w:rPr>
        <w:t>aa</w:t>
      </w:r>
      <w:r w:rsidR="00FF3F33" w:rsidRPr="0058339B">
        <w:rPr>
          <w:b/>
        </w:rPr>
        <w:t>”</w:t>
      </w:r>
      <w:r w:rsidRPr="0058339B">
        <w:rPr>
          <w:b/>
        </w:rPr>
        <w:t>)=</w:t>
      </w:r>
      <w:r w:rsidR="00FF3F33" w:rsidRPr="0058339B">
        <w:rPr>
          <w:b/>
        </w:rPr>
        <w:t>“</w:t>
      </w:r>
      <w:r w:rsidRPr="0058339B">
        <w:rPr>
          <w:b/>
        </w:rPr>
        <w:t>a</w:t>
      </w:r>
      <w:r w:rsidR="00FF3F33" w:rsidRPr="0058339B">
        <w:rPr>
          <w:b/>
        </w:rPr>
        <w:t>”</w:t>
      </w:r>
      <w:r w:rsidRPr="0058339B">
        <w:rPr>
          <w:b/>
        </w:rPr>
        <w:t>,spec(</w:t>
      </w:r>
      <w:r w:rsidR="00FF3F33" w:rsidRPr="0058339B">
        <w:rPr>
          <w:b/>
        </w:rPr>
        <w:t>“</w:t>
      </w:r>
      <w:r w:rsidRPr="0058339B">
        <w:rPr>
          <w:b/>
        </w:rPr>
        <w:t>pqr</w:t>
      </w:r>
      <w:r w:rsidR="00FF3F33" w:rsidRPr="0058339B">
        <w:rPr>
          <w:b/>
        </w:rPr>
        <w:t>”</w:t>
      </w:r>
      <w:r w:rsidRPr="0058339B">
        <w:rPr>
          <w:b/>
        </w:rPr>
        <w:t>)=</w:t>
      </w:r>
      <w:r w:rsidR="00FF3F33" w:rsidRPr="0058339B">
        <w:rPr>
          <w:b/>
        </w:rPr>
        <w:t>“</w:t>
      </w:r>
      <w:r w:rsidRPr="0058339B">
        <w:rPr>
          <w:b/>
        </w:rPr>
        <w:t>alabama</w:t>
      </w:r>
      <w:r w:rsidR="00FF3F33" w:rsidRPr="0058339B">
        <w:rPr>
          <w:b/>
        </w:rPr>
        <w:t>”</w:t>
      </w:r>
    </w:p>
    <w:p w14:paraId="53ADC7E2" w14:textId="77777777" w:rsidR="006C202A" w:rsidRPr="006B2FCC" w:rsidRDefault="006C202A" w:rsidP="0058339B">
      <w:pPr>
        <w:pStyle w:val="CodeExamplewBox"/>
      </w:pPr>
      <w:r w:rsidRPr="006B2FCC">
        <w:t>&gt;</w:t>
      </w:r>
      <w:r w:rsidRPr="0058339B">
        <w:rPr>
          <w:b/>
        </w:rPr>
        <w:t>S X=$$REPLACE^XLFSTR(</w:t>
      </w:r>
      <w:r w:rsidR="00FF3F33" w:rsidRPr="0058339B">
        <w:rPr>
          <w:b/>
        </w:rPr>
        <w:t>“</w:t>
      </w:r>
      <w:r w:rsidRPr="0058339B">
        <w:rPr>
          <w:b/>
        </w:rPr>
        <w:t>aaaaaaqraaaaaaa</w:t>
      </w:r>
      <w:r w:rsidR="00FF3F33" w:rsidRPr="0058339B">
        <w:rPr>
          <w:b/>
        </w:rPr>
        <w:t>”</w:t>
      </w:r>
      <w:r w:rsidRPr="0058339B">
        <w:rPr>
          <w:b/>
        </w:rPr>
        <w:t>,.spec)</w:t>
      </w:r>
    </w:p>
    <w:p w14:paraId="4CDA0F87" w14:textId="77777777" w:rsidR="006C202A" w:rsidRPr="006B2FCC" w:rsidRDefault="006C202A" w:rsidP="0058339B">
      <w:pPr>
        <w:pStyle w:val="CodeExamplewBox"/>
      </w:pPr>
    </w:p>
    <w:p w14:paraId="6492937E" w14:textId="77777777" w:rsidR="006C202A" w:rsidRPr="006B2FCC" w:rsidRDefault="006C202A" w:rsidP="0058339B">
      <w:pPr>
        <w:pStyle w:val="CodeExamplewBox"/>
      </w:pPr>
      <w:r w:rsidRPr="006B2FCC">
        <w:t>&gt;</w:t>
      </w:r>
      <w:r w:rsidRPr="0058339B">
        <w:rPr>
          <w:b/>
        </w:rPr>
        <w:t>W X</w:t>
      </w:r>
    </w:p>
    <w:p w14:paraId="663146BA" w14:textId="77777777" w:rsidR="006C202A" w:rsidRPr="006B2FCC" w:rsidRDefault="006C202A" w:rsidP="0058339B">
      <w:pPr>
        <w:pStyle w:val="CodeExamplewBox"/>
      </w:pPr>
      <w:r w:rsidRPr="006B2FCC">
        <w:t>aaaaalabamaaaaa</w:t>
      </w:r>
    </w:p>
    <w:p w14:paraId="0B733460" w14:textId="77777777" w:rsidR="006C202A" w:rsidRPr="006B2FCC" w:rsidRDefault="006C202A" w:rsidP="0029217A">
      <w:pPr>
        <w:pStyle w:val="BodyText6"/>
      </w:pPr>
    </w:p>
    <w:p w14:paraId="5DAD0271" w14:textId="79A3BC9F" w:rsidR="006C202A" w:rsidRDefault="00CF001D" w:rsidP="00485FBB">
      <w:pPr>
        <w:pStyle w:val="Heading5"/>
      </w:pPr>
      <w:r>
        <w:t>Example</w:t>
      </w:r>
      <w:r w:rsidR="006C202A" w:rsidRPr="006B2FCC">
        <w:t xml:space="preserve"> 2</w:t>
      </w:r>
    </w:p>
    <w:p w14:paraId="19882357" w14:textId="77777777" w:rsidR="00C832EC" w:rsidRPr="00C832EC" w:rsidRDefault="00C832EC" w:rsidP="00C832EC">
      <w:pPr>
        <w:pStyle w:val="BodyText6"/>
        <w:keepNext/>
        <w:keepLines/>
      </w:pPr>
    </w:p>
    <w:p w14:paraId="51439266" w14:textId="79B06D96" w:rsidR="0058339B" w:rsidRPr="0058339B" w:rsidRDefault="00C92CF7" w:rsidP="00C92CF7">
      <w:pPr>
        <w:pStyle w:val="Caption"/>
      </w:pPr>
      <w:bookmarkStart w:id="2944" w:name="_Toc148365540"/>
      <w:r>
        <w:t xml:space="preserve">Figure </w:t>
      </w:r>
      <w:fldSimple w:instr=" SEQ Figure \* ARABIC ">
        <w:r w:rsidR="00C57752">
          <w:rPr>
            <w:noProof/>
          </w:rPr>
          <w:t>473</w:t>
        </w:r>
      </w:fldSimple>
      <w:r>
        <w:t>: $$REPLACE^XLFSTR API—Example 2</w:t>
      </w:r>
      <w:bookmarkEnd w:id="2944"/>
    </w:p>
    <w:p w14:paraId="28543BBB" w14:textId="77777777" w:rsidR="006C202A" w:rsidRPr="006B2FCC" w:rsidRDefault="006C202A" w:rsidP="0058339B">
      <w:pPr>
        <w:pStyle w:val="CodeExamplewBox"/>
      </w:pPr>
      <w:r w:rsidRPr="006B2FCC">
        <w:t>&gt;</w:t>
      </w:r>
      <w:r w:rsidRPr="0058339B">
        <w:rPr>
          <w:b/>
        </w:rPr>
        <w:t>SET spec(</w:t>
      </w:r>
      <w:r w:rsidR="00FF3F33" w:rsidRPr="0058339B">
        <w:rPr>
          <w:b/>
        </w:rPr>
        <w:t>“</w:t>
      </w:r>
      <w:r w:rsidRPr="0058339B">
        <w:rPr>
          <w:b/>
        </w:rPr>
        <w:t>F</w:t>
      </w:r>
      <w:r w:rsidR="00FF3F33" w:rsidRPr="0058339B">
        <w:rPr>
          <w:b/>
        </w:rPr>
        <w:t>”</w:t>
      </w:r>
      <w:r w:rsidRPr="0058339B">
        <w:rPr>
          <w:b/>
        </w:rPr>
        <w:t>)=</w:t>
      </w:r>
      <w:r w:rsidR="00FF3F33" w:rsidRPr="0058339B">
        <w:rPr>
          <w:b/>
        </w:rPr>
        <w:t>“</w:t>
      </w:r>
      <w:r w:rsidR="003675E8" w:rsidRPr="0058339B">
        <w:rPr>
          <w:b/>
        </w:rPr>
        <w:t xml:space="preserve">VA </w:t>
      </w:r>
      <w:r w:rsidRPr="0058339B">
        <w:rPr>
          <w:b/>
        </w:rPr>
        <w:t>File</w:t>
      </w:r>
      <w:r w:rsidR="00FF3F33" w:rsidRPr="0058339B">
        <w:rPr>
          <w:b/>
        </w:rPr>
        <w:t>”</w:t>
      </w:r>
      <w:r w:rsidRPr="0058339B">
        <w:rPr>
          <w:b/>
        </w:rPr>
        <w:t>,spec(</w:t>
      </w:r>
      <w:r w:rsidR="00FF3F33" w:rsidRPr="0058339B">
        <w:rPr>
          <w:b/>
        </w:rPr>
        <w:t>“</w:t>
      </w:r>
      <w:r w:rsidRPr="0058339B">
        <w:rPr>
          <w:b/>
        </w:rPr>
        <w:t>M</w:t>
      </w:r>
      <w:r w:rsidR="00FF3F33" w:rsidRPr="0058339B">
        <w:rPr>
          <w:b/>
        </w:rPr>
        <w:t>”</w:t>
      </w:r>
      <w:r w:rsidRPr="0058339B">
        <w:rPr>
          <w:b/>
        </w:rPr>
        <w:t>)=</w:t>
      </w:r>
      <w:r w:rsidR="00FF3F33" w:rsidRPr="0058339B">
        <w:rPr>
          <w:b/>
        </w:rPr>
        <w:t>“</w:t>
      </w:r>
      <w:r w:rsidRPr="0058339B">
        <w:rPr>
          <w:b/>
        </w:rPr>
        <w:t>Man</w:t>
      </w:r>
      <w:r w:rsidR="00FF3F33" w:rsidRPr="0058339B">
        <w:rPr>
          <w:b/>
        </w:rPr>
        <w:t>”</w:t>
      </w:r>
    </w:p>
    <w:p w14:paraId="42844542" w14:textId="77777777" w:rsidR="006C202A" w:rsidRPr="006B2FCC" w:rsidRDefault="006C202A" w:rsidP="0058339B">
      <w:pPr>
        <w:pStyle w:val="CodeExamplewBox"/>
      </w:pPr>
      <w:r w:rsidRPr="006B2FCC">
        <w:t>&gt;</w:t>
      </w:r>
      <w:r w:rsidRPr="0058339B">
        <w:rPr>
          <w:b/>
        </w:rPr>
        <w:t>S X=$$REPLACE^XLFSTR(</w:t>
      </w:r>
      <w:r w:rsidR="00FF3F33" w:rsidRPr="0058339B">
        <w:rPr>
          <w:b/>
        </w:rPr>
        <w:t>“</w:t>
      </w:r>
      <w:r w:rsidRPr="0058339B">
        <w:rPr>
          <w:b/>
        </w:rPr>
        <w:t>FM</w:t>
      </w:r>
      <w:r w:rsidR="00FF3F33" w:rsidRPr="0058339B">
        <w:rPr>
          <w:b/>
        </w:rPr>
        <w:t>”</w:t>
      </w:r>
      <w:r w:rsidRPr="0058339B">
        <w:rPr>
          <w:b/>
        </w:rPr>
        <w:t>,.spec)</w:t>
      </w:r>
    </w:p>
    <w:p w14:paraId="6761C406" w14:textId="77777777" w:rsidR="006C202A" w:rsidRPr="006B2FCC" w:rsidRDefault="006C202A" w:rsidP="0058339B">
      <w:pPr>
        <w:pStyle w:val="CodeExamplewBox"/>
      </w:pPr>
    </w:p>
    <w:p w14:paraId="2CAA0C39" w14:textId="77777777" w:rsidR="006C202A" w:rsidRPr="006B2FCC" w:rsidRDefault="006C202A" w:rsidP="0058339B">
      <w:pPr>
        <w:pStyle w:val="CodeExamplewBox"/>
      </w:pPr>
      <w:r w:rsidRPr="006B2FCC">
        <w:t>&gt;</w:t>
      </w:r>
      <w:r w:rsidRPr="0058339B">
        <w:rPr>
          <w:b/>
        </w:rPr>
        <w:t>W X</w:t>
      </w:r>
    </w:p>
    <w:p w14:paraId="12A3ABB8" w14:textId="77777777" w:rsidR="006C202A" w:rsidRPr="006B2FCC" w:rsidRDefault="003675E8" w:rsidP="0058339B">
      <w:pPr>
        <w:pStyle w:val="CodeExamplewBox"/>
      </w:pPr>
      <w:r w:rsidRPr="006B2FCC">
        <w:t xml:space="preserve">VA </w:t>
      </w:r>
      <w:r w:rsidR="006C202A" w:rsidRPr="006B2FCC">
        <w:t>FileMan</w:t>
      </w:r>
    </w:p>
    <w:p w14:paraId="2BFF707C" w14:textId="77777777" w:rsidR="006C202A" w:rsidRPr="006B2FCC" w:rsidRDefault="006C202A" w:rsidP="0029217A">
      <w:pPr>
        <w:pStyle w:val="BodyText6"/>
      </w:pPr>
    </w:p>
    <w:p w14:paraId="018B1932" w14:textId="77777777" w:rsidR="006C202A" w:rsidRPr="006B2FCC" w:rsidRDefault="006C202A" w:rsidP="00C54011">
      <w:pPr>
        <w:pStyle w:val="Heading3"/>
      </w:pPr>
      <w:bookmarkStart w:id="2945" w:name="rj_xlfstr"/>
      <w:bookmarkStart w:id="2946" w:name="_Ref180990746"/>
      <w:bookmarkStart w:id="2947" w:name="_Toc148368198"/>
      <w:r w:rsidRPr="006B2FCC">
        <w:t>$$RJ^XLFSTR</w:t>
      </w:r>
      <w:bookmarkEnd w:id="2945"/>
      <w:r w:rsidRPr="006B2FCC">
        <w:t>(): Right Justify String</w:t>
      </w:r>
      <w:bookmarkEnd w:id="2946"/>
      <w:bookmarkEnd w:id="2947"/>
    </w:p>
    <w:p w14:paraId="505245F7" w14:textId="77777777" w:rsidR="00522F16" w:rsidRDefault="00522F16" w:rsidP="00522F16">
      <w:pPr>
        <w:pStyle w:val="APIText"/>
        <w:keepNext/>
        <w:keepLines/>
      </w:pPr>
      <w:r w:rsidRPr="006B2FCC">
        <w:rPr>
          <w:b/>
        </w:rPr>
        <w:t>Reference Type</w:t>
      </w:r>
      <w:r>
        <w:rPr>
          <w:b/>
        </w:rPr>
        <w:t>:</w:t>
      </w:r>
      <w:r>
        <w:rPr>
          <w:b/>
        </w:rPr>
        <w:tab/>
      </w:r>
      <w:r w:rsidR="002C73C2" w:rsidRPr="006B2FCC">
        <w:t>Supported</w:t>
      </w:r>
      <w:r w:rsidR="002C73C2" w:rsidRPr="006B2FCC">
        <w:fldChar w:fldCharType="begin"/>
      </w:r>
      <w:r w:rsidR="002C73C2" w:rsidRPr="006B2FCC">
        <w:instrText xml:space="preserve">XE </w:instrText>
      </w:r>
      <w:r w:rsidR="002C73C2">
        <w:instrText>“</w:instrText>
      </w:r>
      <w:r w:rsidR="002C73C2" w:rsidRPr="006B2FCC">
        <w:instrText>XLF Function Library:$$RJ^XLFSTR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$$RJ^XLFSTR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XLFSTR:$$RJ^XLFSTR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String Functions:$$RJ^XLFSTR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Reference Type:Supported:$$RJ^XLFSTR</w:instrText>
      </w:r>
      <w:r w:rsidR="002C73C2">
        <w:instrText>”</w:instrText>
      </w:r>
      <w:r w:rsidR="002C73C2" w:rsidRPr="006B2FCC">
        <w:fldChar w:fldCharType="end"/>
      </w:r>
    </w:p>
    <w:p w14:paraId="7F52F469" w14:textId="77777777" w:rsidR="00522F16" w:rsidRDefault="00522F16" w:rsidP="00522F16">
      <w:pPr>
        <w:pStyle w:val="APIText"/>
        <w:keepNext/>
        <w:keepLines/>
      </w:pPr>
      <w:r w:rsidRPr="006B2FCC">
        <w:rPr>
          <w:b/>
        </w:rPr>
        <w:t>Category</w:t>
      </w:r>
      <w:r>
        <w:rPr>
          <w:b/>
        </w:rPr>
        <w:t>:</w:t>
      </w:r>
      <w:r>
        <w:rPr>
          <w:b/>
        </w:rPr>
        <w:tab/>
      </w:r>
      <w:r w:rsidR="002C73C2" w:rsidRPr="006B2FCC">
        <w:t>String Functions</w:t>
      </w:r>
    </w:p>
    <w:p w14:paraId="2C776A17" w14:textId="77777777" w:rsidR="00522F16" w:rsidRPr="0084064A" w:rsidRDefault="00522F16" w:rsidP="00522F16">
      <w:pPr>
        <w:pStyle w:val="APIText"/>
        <w:keepNext/>
        <w:keepLines/>
      </w:pPr>
      <w:r>
        <w:rPr>
          <w:b/>
        </w:rPr>
        <w:t>ICR #:</w:t>
      </w:r>
      <w:r w:rsidRPr="0084064A">
        <w:tab/>
      </w:r>
      <w:r w:rsidR="002C73C2" w:rsidRPr="006B2FCC">
        <w:t>10104</w:t>
      </w:r>
    </w:p>
    <w:p w14:paraId="7C2DB743" w14:textId="77777777" w:rsidR="00522F16" w:rsidRPr="0084064A" w:rsidRDefault="00522F16" w:rsidP="00522F16">
      <w:pPr>
        <w:pStyle w:val="APIText"/>
        <w:keepNext/>
        <w:keepLines/>
      </w:pPr>
      <w:r w:rsidRPr="006B2FCC">
        <w:rPr>
          <w:b/>
        </w:rPr>
        <w:t>Description</w:t>
      </w:r>
      <w:r>
        <w:rPr>
          <w:b/>
        </w:rPr>
        <w:t>:</w:t>
      </w:r>
      <w:r w:rsidRPr="0084064A">
        <w:tab/>
      </w:r>
      <w:r w:rsidR="00711C88">
        <w:t xml:space="preserve">The </w:t>
      </w:r>
      <w:r w:rsidR="00711C88" w:rsidRPr="006B2FCC">
        <w:t>$$RJ^XLFSTR</w:t>
      </w:r>
      <w:r w:rsidR="002C73C2" w:rsidRPr="006B2FCC">
        <w:t xml:space="preserve"> extrinsic function returns a right justified character string.</w:t>
      </w:r>
    </w:p>
    <w:p w14:paraId="00DC8D6A"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2C73C2" w:rsidRPr="000B37D9">
        <w:rPr>
          <w:rFonts w:ascii="Courier New" w:hAnsi="Courier New" w:cs="Courier New"/>
          <w:bCs w:val="0"/>
          <w:sz w:val="20"/>
          <w:szCs w:val="18"/>
        </w:rPr>
        <w:t>$$</w:t>
      </w:r>
      <w:r w:rsidR="002C73C2" w:rsidRPr="000B37D9">
        <w:rPr>
          <w:rFonts w:ascii="Courier New" w:hAnsi="Courier New" w:cs="Courier New"/>
          <w:sz w:val="20"/>
          <w:szCs w:val="18"/>
        </w:rPr>
        <w:t>RJ^XLFSTR(s,i[,p])</w:t>
      </w:r>
    </w:p>
    <w:p w14:paraId="2829C997"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2C73C2" w:rsidRPr="00720B3D">
        <w:rPr>
          <w:b/>
          <w:bCs w:val="0"/>
        </w:rPr>
        <w:t>s</w:t>
      </w:r>
      <w:r w:rsidR="002C73C2" w:rsidRPr="006B2FCC">
        <w:t>:</w:t>
      </w:r>
      <w:r w:rsidRPr="00672B04">
        <w:tab/>
      </w:r>
      <w:r w:rsidR="002C73C2" w:rsidRPr="006B2FCC">
        <w:t xml:space="preserve">(required) </w:t>
      </w:r>
      <w:r w:rsidR="002C73C2" w:rsidRPr="006B2FCC">
        <w:rPr>
          <w:bCs w:val="0"/>
        </w:rPr>
        <w:t>Character string.</w:t>
      </w:r>
    </w:p>
    <w:p w14:paraId="66277488" w14:textId="77777777" w:rsidR="00522F16" w:rsidRDefault="00522F16" w:rsidP="00522F16">
      <w:pPr>
        <w:pStyle w:val="APIParameters"/>
        <w:ind w:left="4147" w:hanging="4147"/>
        <w:rPr>
          <w:szCs w:val="22"/>
        </w:rPr>
      </w:pPr>
      <w:r>
        <w:rPr>
          <w:b/>
        </w:rPr>
        <w:tab/>
      </w:r>
      <w:r w:rsidR="002C73C2" w:rsidRPr="00720B3D">
        <w:rPr>
          <w:b/>
          <w:bCs w:val="0"/>
        </w:rPr>
        <w:t>i</w:t>
      </w:r>
      <w:r w:rsidR="002C73C2" w:rsidRPr="006B2FCC">
        <w:t>:</w:t>
      </w:r>
      <w:r>
        <w:rPr>
          <w:b/>
        </w:rPr>
        <w:tab/>
      </w:r>
      <w:r w:rsidR="002C73C2" w:rsidRPr="006B2FCC">
        <w:t xml:space="preserve">(required) </w:t>
      </w:r>
      <w:r w:rsidR="002C73C2" w:rsidRPr="006B2FCC">
        <w:rPr>
          <w:bCs w:val="0"/>
        </w:rPr>
        <w:t xml:space="preserve">Field size. </w:t>
      </w:r>
      <w:r w:rsidR="002C73C2" w:rsidRPr="006B2FCC">
        <w:rPr>
          <w:szCs w:val="22"/>
        </w:rPr>
        <w:t xml:space="preserve">If this second parameter contains a trailing </w:t>
      </w:r>
      <w:r w:rsidR="002C73C2" w:rsidRPr="00C92CF7">
        <w:rPr>
          <w:b/>
          <w:szCs w:val="22"/>
        </w:rPr>
        <w:t>T</w:t>
      </w:r>
      <w:r w:rsidR="002C73C2" w:rsidRPr="006B2FCC">
        <w:rPr>
          <w:szCs w:val="22"/>
        </w:rPr>
        <w:t>, this extrinsic function returns the output truncated to the field size specified.</w:t>
      </w:r>
    </w:p>
    <w:p w14:paraId="12AE601C" w14:textId="77777777" w:rsidR="002C73C2" w:rsidRDefault="002C73C2" w:rsidP="00522F16">
      <w:pPr>
        <w:pStyle w:val="APIParameters"/>
        <w:ind w:left="4147" w:hanging="4147"/>
      </w:pPr>
      <w:r>
        <w:rPr>
          <w:szCs w:val="22"/>
        </w:rPr>
        <w:tab/>
      </w:r>
      <w:r w:rsidRPr="00720B3D">
        <w:rPr>
          <w:b/>
          <w:bCs w:val="0"/>
        </w:rPr>
        <w:t>p</w:t>
      </w:r>
      <w:r w:rsidRPr="006B2FCC">
        <w:t>:</w:t>
      </w:r>
      <w:r>
        <w:tab/>
      </w:r>
      <w:r w:rsidRPr="006B2FCC">
        <w:t xml:space="preserve">(optional) </w:t>
      </w:r>
      <w:r w:rsidRPr="006B2FCC">
        <w:rPr>
          <w:bCs w:val="0"/>
        </w:rPr>
        <w:t>Pad character.</w:t>
      </w:r>
    </w:p>
    <w:p w14:paraId="46A9D41C" w14:textId="77777777" w:rsidR="00522F16" w:rsidRPr="00672B04" w:rsidRDefault="00522F16" w:rsidP="00522F16">
      <w:pPr>
        <w:pStyle w:val="APIParameters"/>
      </w:pPr>
      <w:r w:rsidRPr="009D2D3D">
        <w:rPr>
          <w:b/>
        </w:rPr>
        <w:t>Output:</w:t>
      </w:r>
      <w:r w:rsidRPr="009D2D3D">
        <w:rPr>
          <w:b/>
        </w:rPr>
        <w:tab/>
      </w:r>
      <w:r w:rsidR="002C73C2" w:rsidRPr="006B2FCC">
        <w:t>returns:</w:t>
      </w:r>
      <w:r w:rsidRPr="00672B04">
        <w:tab/>
      </w:r>
      <w:r w:rsidR="002C73C2" w:rsidRPr="006B2FCC">
        <w:t>Returns the right justified string.</w:t>
      </w:r>
    </w:p>
    <w:p w14:paraId="7C3B0A03" w14:textId="77777777" w:rsidR="001632D3" w:rsidRDefault="001632D3" w:rsidP="0029217A">
      <w:pPr>
        <w:pStyle w:val="BodyText6"/>
      </w:pPr>
    </w:p>
    <w:p w14:paraId="7FFC1F1B" w14:textId="77777777" w:rsidR="001632D3" w:rsidRDefault="001632D3" w:rsidP="0075488D">
      <w:pPr>
        <w:pStyle w:val="Heading4"/>
      </w:pPr>
      <w:r>
        <w:t>Examples</w:t>
      </w:r>
    </w:p>
    <w:p w14:paraId="06423F21" w14:textId="3385BB69" w:rsidR="006C202A" w:rsidRDefault="00CF001D" w:rsidP="00485FBB">
      <w:pPr>
        <w:pStyle w:val="Heading5"/>
      </w:pPr>
      <w:r>
        <w:t>Example</w:t>
      </w:r>
      <w:r w:rsidR="006C202A" w:rsidRPr="006B2FCC">
        <w:t xml:space="preserve"> 1</w:t>
      </w:r>
    </w:p>
    <w:p w14:paraId="2C738309" w14:textId="77777777" w:rsidR="00C832EC" w:rsidRPr="00C832EC" w:rsidRDefault="00C832EC" w:rsidP="00C832EC">
      <w:pPr>
        <w:pStyle w:val="BodyText6"/>
        <w:keepNext/>
        <w:keepLines/>
      </w:pPr>
    </w:p>
    <w:p w14:paraId="367C9341" w14:textId="23E2B4B0" w:rsidR="00C92CF7" w:rsidRPr="00C92CF7" w:rsidRDefault="00C92CF7" w:rsidP="00C92CF7">
      <w:pPr>
        <w:pStyle w:val="Caption"/>
      </w:pPr>
      <w:bookmarkStart w:id="2948" w:name="_Toc148365541"/>
      <w:r>
        <w:t xml:space="preserve">Figure </w:t>
      </w:r>
      <w:fldSimple w:instr=" SEQ Figure \* ARABIC ">
        <w:r w:rsidR="00C57752">
          <w:rPr>
            <w:noProof/>
          </w:rPr>
          <w:t>474</w:t>
        </w:r>
      </w:fldSimple>
      <w:r>
        <w:t xml:space="preserve">: </w:t>
      </w:r>
      <w:r w:rsidRPr="006B2FCC">
        <w:t>$$RJ^XLFSTR</w:t>
      </w:r>
      <w:r>
        <w:t xml:space="preserve"> API—Example 1</w:t>
      </w:r>
      <w:bookmarkEnd w:id="2948"/>
    </w:p>
    <w:p w14:paraId="6429FC47" w14:textId="77777777" w:rsidR="006C202A" w:rsidRPr="006B2FCC" w:rsidRDefault="006C202A" w:rsidP="00C92CF7">
      <w:pPr>
        <w:pStyle w:val="CodeExamplewBox"/>
      </w:pPr>
      <w:r w:rsidRPr="006B2FCC">
        <w:t>&gt;</w:t>
      </w:r>
      <w:r w:rsidRPr="00C92CF7">
        <w:rPr>
          <w:b/>
        </w:rPr>
        <w:t xml:space="preserve">W </w:t>
      </w:r>
      <w:r w:rsidR="00FF3F33" w:rsidRPr="00C92CF7">
        <w:rPr>
          <w:b/>
        </w:rPr>
        <w:t>“</w:t>
      </w:r>
      <w:r w:rsidRPr="00C92CF7">
        <w:rPr>
          <w:b/>
        </w:rPr>
        <w:t>[</w:t>
      </w:r>
      <w:r w:rsidR="00FF3F33" w:rsidRPr="00C92CF7">
        <w:rPr>
          <w:b/>
        </w:rPr>
        <w:t>“</w:t>
      </w:r>
      <w:r w:rsidRPr="00C92CF7">
        <w:rPr>
          <w:b/>
        </w:rPr>
        <w:t>,$$RJ^XLFSTR(</w:t>
      </w:r>
      <w:r w:rsidR="00FF3F33" w:rsidRPr="00C92CF7">
        <w:rPr>
          <w:b/>
        </w:rPr>
        <w:t>“</w:t>
      </w:r>
      <w:r w:rsidR="003675E8" w:rsidRPr="00C92CF7">
        <w:rPr>
          <w:b/>
        </w:rPr>
        <w:t>TOM</w:t>
      </w:r>
      <w:r w:rsidR="00FF3F33" w:rsidRPr="00C92CF7">
        <w:rPr>
          <w:b/>
        </w:rPr>
        <w:t>”</w:t>
      </w:r>
      <w:r w:rsidRPr="00C92CF7">
        <w:rPr>
          <w:b/>
        </w:rPr>
        <w:t>,10),</w:t>
      </w:r>
      <w:r w:rsidR="003E766A" w:rsidRPr="00C92CF7">
        <w:rPr>
          <w:b/>
        </w:rPr>
        <w:t>“</w:t>
      </w:r>
      <w:r w:rsidRPr="00C92CF7">
        <w:rPr>
          <w:b/>
        </w:rPr>
        <w:t>]</w:t>
      </w:r>
      <w:r w:rsidR="00FF3F33" w:rsidRPr="00C92CF7">
        <w:rPr>
          <w:b/>
        </w:rPr>
        <w:t>”</w:t>
      </w:r>
    </w:p>
    <w:p w14:paraId="39C01D90" w14:textId="77777777" w:rsidR="006C202A" w:rsidRPr="006B2FCC" w:rsidRDefault="006C202A" w:rsidP="00C92CF7">
      <w:pPr>
        <w:pStyle w:val="CodeExamplewBox"/>
      </w:pPr>
      <w:r w:rsidRPr="006B2FCC">
        <w:t xml:space="preserve">[       </w:t>
      </w:r>
      <w:smartTag w:uri="urn:schemas-microsoft-com:office:smarttags" w:element="stockticker">
        <w:r w:rsidR="003675E8" w:rsidRPr="006B2FCC">
          <w:t>TOM</w:t>
        </w:r>
      </w:smartTag>
      <w:r w:rsidRPr="006B2FCC">
        <w:t>]</w:t>
      </w:r>
    </w:p>
    <w:p w14:paraId="1A3AFB20" w14:textId="77777777" w:rsidR="006C202A" w:rsidRPr="006B2FCC" w:rsidRDefault="006C202A" w:rsidP="0029217A">
      <w:pPr>
        <w:pStyle w:val="BodyText6"/>
      </w:pPr>
    </w:p>
    <w:p w14:paraId="63C0BDFC" w14:textId="6676CC94" w:rsidR="006C202A" w:rsidRDefault="00CF001D" w:rsidP="00485FBB">
      <w:pPr>
        <w:pStyle w:val="Heading5"/>
      </w:pPr>
      <w:r>
        <w:t>Example</w:t>
      </w:r>
      <w:r w:rsidR="006C202A" w:rsidRPr="006B2FCC">
        <w:t xml:space="preserve"> 2</w:t>
      </w:r>
    </w:p>
    <w:p w14:paraId="76934193" w14:textId="77777777" w:rsidR="00C832EC" w:rsidRPr="00C832EC" w:rsidRDefault="00C832EC" w:rsidP="00C832EC">
      <w:pPr>
        <w:pStyle w:val="BodyText6"/>
        <w:keepNext/>
        <w:keepLines/>
      </w:pPr>
    </w:p>
    <w:p w14:paraId="744551B2" w14:textId="62F03F8B" w:rsidR="00C92CF7" w:rsidRPr="00C92CF7" w:rsidRDefault="00C92CF7" w:rsidP="00C92CF7">
      <w:pPr>
        <w:pStyle w:val="Caption"/>
      </w:pPr>
      <w:bookmarkStart w:id="2949" w:name="_Toc148365542"/>
      <w:r>
        <w:t xml:space="preserve">Figure </w:t>
      </w:r>
      <w:fldSimple w:instr=" SEQ Figure \* ARABIC ">
        <w:r w:rsidR="00C57752">
          <w:rPr>
            <w:noProof/>
          </w:rPr>
          <w:t>475</w:t>
        </w:r>
      </w:fldSimple>
      <w:r>
        <w:t xml:space="preserve">: </w:t>
      </w:r>
      <w:r w:rsidRPr="006B2FCC">
        <w:t>$$RJ^XLFSTR</w:t>
      </w:r>
      <w:r>
        <w:t xml:space="preserve"> API—Example 2</w:t>
      </w:r>
      <w:bookmarkEnd w:id="2949"/>
    </w:p>
    <w:p w14:paraId="225C221C" w14:textId="77777777" w:rsidR="006C202A" w:rsidRPr="006B2FCC" w:rsidRDefault="006C202A" w:rsidP="00C92CF7">
      <w:pPr>
        <w:pStyle w:val="CodeExamplewBox"/>
      </w:pPr>
      <w:r w:rsidRPr="006B2FCC">
        <w:t>&gt;</w:t>
      </w:r>
      <w:r w:rsidRPr="00C92CF7">
        <w:rPr>
          <w:b/>
        </w:rPr>
        <w:t xml:space="preserve">W </w:t>
      </w:r>
      <w:r w:rsidR="00FF3F33" w:rsidRPr="00C92CF7">
        <w:rPr>
          <w:b/>
        </w:rPr>
        <w:t>“</w:t>
      </w:r>
      <w:r w:rsidRPr="00C92CF7">
        <w:rPr>
          <w:b/>
        </w:rPr>
        <w:t>[</w:t>
      </w:r>
      <w:r w:rsidR="00FF3F33" w:rsidRPr="00C92CF7">
        <w:rPr>
          <w:b/>
        </w:rPr>
        <w:t>“</w:t>
      </w:r>
      <w:r w:rsidRPr="00C92CF7">
        <w:rPr>
          <w:b/>
        </w:rPr>
        <w:t>,$$RJ^XLFSTR(</w:t>
      </w:r>
      <w:r w:rsidR="00FF3F33" w:rsidRPr="00C92CF7">
        <w:rPr>
          <w:b/>
        </w:rPr>
        <w:t>“</w:t>
      </w:r>
      <w:r w:rsidR="003675E8" w:rsidRPr="00C92CF7">
        <w:rPr>
          <w:b/>
        </w:rPr>
        <w:t>TOM</w:t>
      </w:r>
      <w:r w:rsidR="00FF3F33" w:rsidRPr="00C92CF7">
        <w:rPr>
          <w:b/>
        </w:rPr>
        <w:t>”</w:t>
      </w:r>
      <w:r w:rsidRPr="00C92CF7">
        <w:rPr>
          <w:b/>
        </w:rPr>
        <w:t>,10,</w:t>
      </w:r>
      <w:r w:rsidR="003E766A" w:rsidRPr="00C92CF7">
        <w:rPr>
          <w:b/>
        </w:rPr>
        <w:t>“</w:t>
      </w:r>
      <w:r w:rsidRPr="00C92CF7">
        <w:rPr>
          <w:b/>
        </w:rPr>
        <w:t>-</w:t>
      </w:r>
      <w:r w:rsidR="00FF3F33" w:rsidRPr="00C92CF7">
        <w:rPr>
          <w:b/>
        </w:rPr>
        <w:t>”</w:t>
      </w:r>
      <w:r w:rsidRPr="00C92CF7">
        <w:rPr>
          <w:b/>
        </w:rPr>
        <w:t>),</w:t>
      </w:r>
      <w:r w:rsidR="003E766A" w:rsidRPr="00C92CF7">
        <w:rPr>
          <w:b/>
        </w:rPr>
        <w:t>“</w:t>
      </w:r>
      <w:r w:rsidRPr="00C92CF7">
        <w:rPr>
          <w:b/>
        </w:rPr>
        <w:t>]</w:t>
      </w:r>
      <w:r w:rsidR="00FF3F33" w:rsidRPr="00C92CF7">
        <w:rPr>
          <w:b/>
        </w:rPr>
        <w:t>”</w:t>
      </w:r>
    </w:p>
    <w:p w14:paraId="43955D2B" w14:textId="77777777" w:rsidR="006C202A" w:rsidRPr="006B2FCC" w:rsidRDefault="006C202A" w:rsidP="00C92CF7">
      <w:pPr>
        <w:pStyle w:val="CodeExamplewBox"/>
      </w:pPr>
      <w:r w:rsidRPr="006B2FCC">
        <w:t>[-------</w:t>
      </w:r>
      <w:smartTag w:uri="urn:schemas-microsoft-com:office:smarttags" w:element="stockticker">
        <w:r w:rsidR="003675E8" w:rsidRPr="006B2FCC">
          <w:t>TOM</w:t>
        </w:r>
      </w:smartTag>
      <w:r w:rsidRPr="006B2FCC">
        <w:t>]</w:t>
      </w:r>
    </w:p>
    <w:p w14:paraId="54242205" w14:textId="77777777" w:rsidR="00CA3AFF" w:rsidRPr="006B2FCC" w:rsidRDefault="00CA3AFF" w:rsidP="0029217A">
      <w:pPr>
        <w:pStyle w:val="BodyText6"/>
      </w:pPr>
    </w:p>
    <w:p w14:paraId="093A0D22" w14:textId="0A478F41" w:rsidR="00CA3AFF" w:rsidRDefault="00CF001D" w:rsidP="00485FBB">
      <w:pPr>
        <w:pStyle w:val="Heading5"/>
      </w:pPr>
      <w:r>
        <w:t>Example</w:t>
      </w:r>
      <w:r w:rsidR="00CA3AFF" w:rsidRPr="006B2FCC">
        <w:t xml:space="preserve"> 3</w:t>
      </w:r>
    </w:p>
    <w:p w14:paraId="764F64FC" w14:textId="77777777" w:rsidR="00C832EC" w:rsidRPr="00C832EC" w:rsidRDefault="00C832EC" w:rsidP="00C832EC">
      <w:pPr>
        <w:pStyle w:val="BodyText6"/>
        <w:keepNext/>
        <w:keepLines/>
      </w:pPr>
    </w:p>
    <w:p w14:paraId="131699BC" w14:textId="4E677230" w:rsidR="00C92CF7" w:rsidRPr="00C92CF7" w:rsidRDefault="00C92CF7" w:rsidP="00C92CF7">
      <w:pPr>
        <w:pStyle w:val="Caption"/>
      </w:pPr>
      <w:bookmarkStart w:id="2950" w:name="_Toc148365543"/>
      <w:r>
        <w:t xml:space="preserve">Figure </w:t>
      </w:r>
      <w:fldSimple w:instr=" SEQ Figure \* ARABIC ">
        <w:r w:rsidR="00C57752">
          <w:rPr>
            <w:noProof/>
          </w:rPr>
          <w:t>476</w:t>
        </w:r>
      </w:fldSimple>
      <w:r>
        <w:t xml:space="preserve">: </w:t>
      </w:r>
      <w:r w:rsidRPr="006B2FCC">
        <w:t>$$RJ^XLFSTR</w:t>
      </w:r>
      <w:r>
        <w:t xml:space="preserve"> API—Example 3</w:t>
      </w:r>
      <w:bookmarkEnd w:id="2950"/>
    </w:p>
    <w:p w14:paraId="6514869B" w14:textId="77777777" w:rsidR="00CA3AFF" w:rsidRPr="006B2FCC" w:rsidRDefault="00CA3AFF" w:rsidP="00C92CF7">
      <w:pPr>
        <w:pStyle w:val="CodeExamplewBox"/>
      </w:pPr>
      <w:r w:rsidRPr="006B2FCC">
        <w:t>&gt;</w:t>
      </w:r>
      <w:r w:rsidRPr="00C92CF7">
        <w:rPr>
          <w:b/>
        </w:rPr>
        <w:t>W $$RJ^XLFSTR(</w:t>
      </w:r>
      <w:r w:rsidR="00FF3F33" w:rsidRPr="00C92CF7">
        <w:rPr>
          <w:b/>
        </w:rPr>
        <w:t>“</w:t>
      </w:r>
      <w:r w:rsidRPr="00C92CF7">
        <w:rPr>
          <w:b/>
        </w:rPr>
        <w:t>123456789</w:t>
      </w:r>
      <w:r w:rsidR="00FF3F33" w:rsidRPr="00C92CF7">
        <w:rPr>
          <w:b/>
        </w:rPr>
        <w:t>”</w:t>
      </w:r>
      <w:r w:rsidRPr="00C92CF7">
        <w:rPr>
          <w:b/>
        </w:rPr>
        <w:t>,5)</w:t>
      </w:r>
    </w:p>
    <w:p w14:paraId="5F7CC2D2" w14:textId="77777777" w:rsidR="00CA3AFF" w:rsidRPr="006B2FCC" w:rsidRDefault="00CA3AFF" w:rsidP="00C92CF7">
      <w:pPr>
        <w:pStyle w:val="CodeExamplewBox"/>
      </w:pPr>
      <w:r w:rsidRPr="006B2FCC">
        <w:t>123456789</w:t>
      </w:r>
    </w:p>
    <w:p w14:paraId="504ADC50" w14:textId="77777777" w:rsidR="00CA3AFF" w:rsidRPr="006B2FCC" w:rsidRDefault="00CA3AFF" w:rsidP="0029217A">
      <w:pPr>
        <w:pStyle w:val="BodyText6"/>
      </w:pPr>
    </w:p>
    <w:p w14:paraId="62F2C3B9" w14:textId="5EE21679" w:rsidR="00CA3AFF" w:rsidRDefault="00CF001D" w:rsidP="00485FBB">
      <w:pPr>
        <w:pStyle w:val="Heading5"/>
      </w:pPr>
      <w:r>
        <w:t>Example</w:t>
      </w:r>
      <w:r w:rsidR="00CA3AFF" w:rsidRPr="006B2FCC">
        <w:t xml:space="preserve"> 4</w:t>
      </w:r>
    </w:p>
    <w:p w14:paraId="228514C6" w14:textId="77777777" w:rsidR="00C832EC" w:rsidRPr="00C832EC" w:rsidRDefault="00C832EC" w:rsidP="00C832EC">
      <w:pPr>
        <w:pStyle w:val="BodyText6"/>
        <w:keepNext/>
        <w:keepLines/>
      </w:pPr>
    </w:p>
    <w:p w14:paraId="164B882C" w14:textId="6EB903F5" w:rsidR="00C92CF7" w:rsidRPr="00C92CF7" w:rsidRDefault="00C92CF7" w:rsidP="00C92CF7">
      <w:pPr>
        <w:pStyle w:val="Caption"/>
      </w:pPr>
      <w:bookmarkStart w:id="2951" w:name="_Toc148365544"/>
      <w:r>
        <w:t xml:space="preserve">Figure </w:t>
      </w:r>
      <w:fldSimple w:instr=" SEQ Figure \* ARABIC ">
        <w:r w:rsidR="00C57752">
          <w:rPr>
            <w:noProof/>
          </w:rPr>
          <w:t>477</w:t>
        </w:r>
      </w:fldSimple>
      <w:r>
        <w:t xml:space="preserve">: </w:t>
      </w:r>
      <w:r w:rsidRPr="006B2FCC">
        <w:t>$$RJ^XLFSTR</w:t>
      </w:r>
      <w:r>
        <w:t xml:space="preserve"> API—Example 4</w:t>
      </w:r>
      <w:bookmarkEnd w:id="2951"/>
    </w:p>
    <w:p w14:paraId="6AB3AC0A" w14:textId="77777777" w:rsidR="00CA3AFF" w:rsidRPr="006B2FCC" w:rsidRDefault="00CA3AFF" w:rsidP="00C92CF7">
      <w:pPr>
        <w:pStyle w:val="CodeExamplewBox"/>
      </w:pPr>
      <w:r w:rsidRPr="006B2FCC">
        <w:t>&gt;</w:t>
      </w:r>
      <w:r w:rsidRPr="00C92CF7">
        <w:rPr>
          <w:b/>
        </w:rPr>
        <w:t>W $$RJ^XLFSTR(123456789,</w:t>
      </w:r>
      <w:r w:rsidR="003E766A" w:rsidRPr="00C92CF7">
        <w:rPr>
          <w:b/>
        </w:rPr>
        <w:t>“</w:t>
      </w:r>
      <w:r w:rsidRPr="00C92CF7">
        <w:rPr>
          <w:b/>
        </w:rPr>
        <w:t>5T</w:t>
      </w:r>
      <w:r w:rsidR="00FF3F33" w:rsidRPr="00C92CF7">
        <w:rPr>
          <w:b/>
        </w:rPr>
        <w:t>”</w:t>
      </w:r>
      <w:r w:rsidRPr="00C92CF7">
        <w:rPr>
          <w:b/>
        </w:rPr>
        <w:t>)</w:t>
      </w:r>
    </w:p>
    <w:p w14:paraId="09DBF459" w14:textId="77777777" w:rsidR="00CA3AFF" w:rsidRPr="006B2FCC" w:rsidRDefault="00CA3AFF" w:rsidP="00C92CF7">
      <w:pPr>
        <w:pStyle w:val="CodeExamplewBox"/>
      </w:pPr>
      <w:r w:rsidRPr="006B2FCC">
        <w:t>12345</w:t>
      </w:r>
    </w:p>
    <w:p w14:paraId="56399F58" w14:textId="77777777" w:rsidR="006C202A" w:rsidRPr="006B2FCC" w:rsidRDefault="006C202A" w:rsidP="0029217A">
      <w:pPr>
        <w:pStyle w:val="BodyText6"/>
      </w:pPr>
    </w:p>
    <w:p w14:paraId="7BA2E8D4" w14:textId="77777777" w:rsidR="00A86BED" w:rsidRPr="006B2FCC" w:rsidRDefault="000F4CCB" w:rsidP="00C54011">
      <w:pPr>
        <w:pStyle w:val="Heading3"/>
      </w:pPr>
      <w:bookmarkStart w:id="2952" w:name="sentence_xlfstr"/>
      <w:bookmarkStart w:id="2953" w:name="_Toc148368199"/>
      <w:r w:rsidRPr="006B2FCC">
        <w:t>$$SENTENCE</w:t>
      </w:r>
      <w:r w:rsidR="00A86BED" w:rsidRPr="006B2FCC">
        <w:t>^XLFSTR</w:t>
      </w:r>
      <w:bookmarkEnd w:id="2952"/>
      <w:r w:rsidR="00A86BED" w:rsidRPr="006B2FCC">
        <w:t>(): Convert String to Sentence Case</w:t>
      </w:r>
      <w:bookmarkEnd w:id="2953"/>
    </w:p>
    <w:p w14:paraId="33CB0281" w14:textId="77777777" w:rsidR="00522F16" w:rsidRDefault="00522F16" w:rsidP="00522F16">
      <w:pPr>
        <w:pStyle w:val="APIText"/>
        <w:keepNext/>
        <w:keepLines/>
      </w:pPr>
      <w:r w:rsidRPr="006B2FCC">
        <w:rPr>
          <w:b/>
        </w:rPr>
        <w:t>Reference Type</w:t>
      </w:r>
      <w:r>
        <w:rPr>
          <w:b/>
        </w:rPr>
        <w:t>:</w:t>
      </w:r>
      <w:r>
        <w:rPr>
          <w:b/>
        </w:rPr>
        <w:tab/>
      </w:r>
      <w:r w:rsidR="002C73C2" w:rsidRPr="006B2FCC">
        <w:t>Supported</w:t>
      </w:r>
      <w:r w:rsidR="002C73C2" w:rsidRPr="006B2FCC">
        <w:fldChar w:fldCharType="begin"/>
      </w:r>
      <w:r w:rsidR="002C73C2" w:rsidRPr="006B2FCC">
        <w:instrText xml:space="preserve">XE </w:instrText>
      </w:r>
      <w:r w:rsidR="002C73C2">
        <w:instrText>“</w:instrText>
      </w:r>
      <w:r w:rsidR="002C73C2" w:rsidRPr="006B2FCC">
        <w:instrText>XLF Function Library:$$SENTENCE^XLFSTR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$$SENTENCE^XLFSTR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XLFSTR:$$SENTENCE^XLFSTR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String Functions:$$SENTENCE^XLFSTR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Reference Type:Supported:$$SENTENCE^XLFSTR</w:instrText>
      </w:r>
      <w:r w:rsidR="002C73C2">
        <w:instrText>”</w:instrText>
      </w:r>
      <w:r w:rsidR="002C73C2" w:rsidRPr="006B2FCC">
        <w:fldChar w:fldCharType="end"/>
      </w:r>
    </w:p>
    <w:p w14:paraId="0E2BE183" w14:textId="77777777" w:rsidR="00522F16" w:rsidRDefault="00522F16" w:rsidP="00522F16">
      <w:pPr>
        <w:pStyle w:val="APIText"/>
        <w:keepNext/>
        <w:keepLines/>
      </w:pPr>
      <w:r w:rsidRPr="006B2FCC">
        <w:rPr>
          <w:b/>
        </w:rPr>
        <w:t>Category</w:t>
      </w:r>
      <w:r>
        <w:rPr>
          <w:b/>
        </w:rPr>
        <w:t>:</w:t>
      </w:r>
      <w:r>
        <w:rPr>
          <w:b/>
        </w:rPr>
        <w:tab/>
      </w:r>
      <w:r w:rsidR="002C73C2" w:rsidRPr="006B2FCC">
        <w:t>String Functions</w:t>
      </w:r>
    </w:p>
    <w:p w14:paraId="44771F7A" w14:textId="77777777" w:rsidR="00522F16" w:rsidRPr="0084064A" w:rsidRDefault="00522F16" w:rsidP="00522F16">
      <w:pPr>
        <w:pStyle w:val="APIText"/>
        <w:keepNext/>
        <w:keepLines/>
      </w:pPr>
      <w:r>
        <w:rPr>
          <w:b/>
        </w:rPr>
        <w:t>ICR #:</w:t>
      </w:r>
      <w:r w:rsidRPr="0084064A">
        <w:tab/>
      </w:r>
      <w:r w:rsidR="002C73C2" w:rsidRPr="006B2FCC">
        <w:t>10104</w:t>
      </w:r>
    </w:p>
    <w:p w14:paraId="28FF70B3" w14:textId="77777777" w:rsidR="00287E48" w:rsidRDefault="00522F16" w:rsidP="00287E48">
      <w:pPr>
        <w:pStyle w:val="APIText"/>
        <w:keepNext/>
        <w:keepLines/>
      </w:pPr>
      <w:r w:rsidRPr="006B2FCC">
        <w:rPr>
          <w:b/>
        </w:rPr>
        <w:t>Description</w:t>
      </w:r>
      <w:r>
        <w:rPr>
          <w:b/>
        </w:rPr>
        <w:t>:</w:t>
      </w:r>
      <w:r w:rsidRPr="0084064A">
        <w:tab/>
      </w:r>
      <w:r w:rsidR="00D133B0">
        <w:t xml:space="preserve">The </w:t>
      </w:r>
      <w:r w:rsidR="00D133B0" w:rsidRPr="006B2FCC">
        <w:t>$$SENTENCE^XLFSTR</w:t>
      </w:r>
      <w:r w:rsidR="002C73C2" w:rsidRPr="006B2FCC">
        <w:t xml:space="preserve"> extrinsic function return</w:t>
      </w:r>
      <w:r w:rsidR="00287E48">
        <w:t>s an input string converted to S</w:t>
      </w:r>
      <w:r w:rsidR="002C73C2" w:rsidRPr="006B2FCC">
        <w:t xml:space="preserve">entence case. The initial character of each sentence in the input string </w:t>
      </w:r>
      <w:r w:rsidR="002C73C2">
        <w:t>is</w:t>
      </w:r>
      <w:r w:rsidR="002C73C2" w:rsidRPr="006B2FCC">
        <w:t xml:space="preserve"> capitalized and the remaining characters in that sentence are returned as all lowercase. The first character of the string begins a sentence. Subsequent sentences are identified as beginning after </w:t>
      </w:r>
      <w:r w:rsidR="00287E48">
        <w:t>any of the following:</w:t>
      </w:r>
    </w:p>
    <w:p w14:paraId="6A9353A6" w14:textId="77777777" w:rsidR="00287E48" w:rsidRDefault="00287E48" w:rsidP="00287E48">
      <w:pPr>
        <w:pStyle w:val="APIDescriptionListBullet"/>
        <w:keepNext/>
        <w:keepLines/>
      </w:pPr>
      <w:r>
        <w:t>P</w:t>
      </w:r>
      <w:r w:rsidR="002C73C2" w:rsidRPr="006B2FCC">
        <w:t>eriod (</w:t>
      </w:r>
      <w:r w:rsidR="002C73C2" w:rsidRPr="006B2FCC">
        <w:rPr>
          <w:b/>
        </w:rPr>
        <w:t>.</w:t>
      </w:r>
      <w:r>
        <w:t>)</w:t>
      </w:r>
    </w:p>
    <w:p w14:paraId="30FCF23B" w14:textId="77777777" w:rsidR="00287E48" w:rsidRDefault="00287E48" w:rsidP="00287E48">
      <w:pPr>
        <w:pStyle w:val="APIDescriptionListBullet"/>
      </w:pPr>
      <w:r>
        <w:t>E</w:t>
      </w:r>
      <w:r w:rsidR="002C73C2" w:rsidRPr="006B2FCC">
        <w:t>xclamation point (</w:t>
      </w:r>
      <w:r w:rsidR="002C73C2" w:rsidRPr="006B2FCC">
        <w:rPr>
          <w:b/>
        </w:rPr>
        <w:t>!</w:t>
      </w:r>
      <w:r w:rsidR="002C73C2" w:rsidRPr="006B2FCC">
        <w:t>)</w:t>
      </w:r>
    </w:p>
    <w:p w14:paraId="72E57CA0" w14:textId="5E5F1D42" w:rsidR="00522F16" w:rsidRDefault="00287E48" w:rsidP="00287E48">
      <w:pPr>
        <w:pStyle w:val="APIDescriptionListBullet"/>
      </w:pPr>
      <w:r>
        <w:t>Q</w:t>
      </w:r>
      <w:r w:rsidR="002C73C2" w:rsidRPr="006B2FCC">
        <w:t>uestion mark (</w:t>
      </w:r>
      <w:r w:rsidR="002C73C2" w:rsidRPr="006B2FCC">
        <w:rPr>
          <w:b/>
        </w:rPr>
        <w:t>?</w:t>
      </w:r>
      <w:r>
        <w:t>)</w:t>
      </w:r>
    </w:p>
    <w:p w14:paraId="01F244A6" w14:textId="77777777" w:rsidR="00C832EC" w:rsidRDefault="00C832EC" w:rsidP="00C832EC">
      <w:pPr>
        <w:pStyle w:val="BodyText6"/>
      </w:pPr>
    </w:p>
    <w:p w14:paraId="68EAF2FE" w14:textId="796426C7" w:rsidR="00D133B0" w:rsidRDefault="00D133B0" w:rsidP="00F85CEA">
      <w:pPr>
        <w:pStyle w:val="APIDescriptionNote"/>
      </w:pPr>
      <w:r>
        <w:drawing>
          <wp:inline distT="0" distB="0" distL="0" distR="0" wp14:anchorId="6DD74116" wp14:editId="4C6BBD0B">
            <wp:extent cx="285750" cy="285750"/>
            <wp:effectExtent l="0" t="0" r="0" b="0"/>
            <wp:docPr id="216" name="Picture 2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133B0">
        <w:rPr>
          <w:b/>
        </w:rPr>
        <w:t>NOTE:</w:t>
      </w:r>
      <w:r>
        <w:t xml:space="preserve"> This API was r</w:t>
      </w:r>
      <w:r w:rsidRPr="006B2FCC">
        <w:t xml:space="preserve">eleased with </w:t>
      </w:r>
      <w:r>
        <w:t>Kernel Patch XU*8.0*400.</w:t>
      </w:r>
    </w:p>
    <w:p w14:paraId="12309A21" w14:textId="77777777" w:rsidR="00A12EDA" w:rsidRPr="0084064A" w:rsidRDefault="00A12EDA" w:rsidP="00A12EDA">
      <w:pPr>
        <w:pStyle w:val="BodyText6"/>
      </w:pPr>
    </w:p>
    <w:p w14:paraId="1878F7A2"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2C73C2" w:rsidRPr="000B37D9">
        <w:rPr>
          <w:rFonts w:ascii="Courier New" w:hAnsi="Courier New" w:cs="Courier New"/>
          <w:sz w:val="20"/>
          <w:szCs w:val="18"/>
        </w:rPr>
        <w:t>$$SENTENCE^XLFSTR(x)</w:t>
      </w:r>
    </w:p>
    <w:p w14:paraId="73C0B0E7" w14:textId="77777777" w:rsidR="00522F16" w:rsidRPr="00672B04" w:rsidRDefault="00522F16" w:rsidP="002C73C2">
      <w:pPr>
        <w:pStyle w:val="APIParameters"/>
        <w:ind w:left="4147" w:hanging="4147"/>
      </w:pPr>
      <w:r w:rsidRPr="009D2D3D">
        <w:rPr>
          <w:b/>
        </w:rPr>
        <w:t>Input Parameters:</w:t>
      </w:r>
      <w:r w:rsidRPr="009D2D3D">
        <w:rPr>
          <w:b/>
        </w:rPr>
        <w:tab/>
      </w:r>
      <w:r w:rsidR="002C73C2" w:rsidRPr="00720B3D">
        <w:rPr>
          <w:b/>
          <w:bCs w:val="0"/>
        </w:rPr>
        <w:t>x</w:t>
      </w:r>
      <w:r w:rsidR="002C73C2" w:rsidRPr="006B2FCC">
        <w:t>:</w:t>
      </w:r>
      <w:r w:rsidRPr="00672B04">
        <w:tab/>
      </w:r>
      <w:r w:rsidR="002C73C2" w:rsidRPr="006B2FCC">
        <w:t xml:space="preserve">(required) </w:t>
      </w:r>
      <w:r w:rsidR="002C73C2" w:rsidRPr="006B2FCC">
        <w:rPr>
          <w:bCs w:val="0"/>
        </w:rPr>
        <w:t>Character string.</w:t>
      </w:r>
    </w:p>
    <w:p w14:paraId="424F90D1" w14:textId="77777777" w:rsidR="00522F16" w:rsidRPr="00672B04" w:rsidRDefault="00522F16" w:rsidP="00522F16">
      <w:pPr>
        <w:pStyle w:val="APIParameters"/>
      </w:pPr>
      <w:r w:rsidRPr="009D2D3D">
        <w:rPr>
          <w:b/>
        </w:rPr>
        <w:t>Output:</w:t>
      </w:r>
      <w:r w:rsidRPr="009D2D3D">
        <w:rPr>
          <w:b/>
        </w:rPr>
        <w:tab/>
      </w:r>
      <w:r w:rsidR="002C73C2" w:rsidRPr="006B2FCC">
        <w:t>returns:</w:t>
      </w:r>
      <w:r w:rsidRPr="00672B04">
        <w:tab/>
      </w:r>
      <w:r w:rsidR="002C73C2" w:rsidRPr="006B2FCC">
        <w:t>Returns the string</w:t>
      </w:r>
      <w:r w:rsidR="002C73C2" w:rsidRPr="006B2FCC">
        <w:rPr>
          <w:szCs w:val="22"/>
        </w:rPr>
        <w:t xml:space="preserve"> converted to Sentence case format.</w:t>
      </w:r>
    </w:p>
    <w:p w14:paraId="0173885B" w14:textId="77777777" w:rsidR="00522F16" w:rsidRPr="00392534" w:rsidRDefault="00522F16" w:rsidP="0029217A">
      <w:pPr>
        <w:pStyle w:val="BodyText6"/>
      </w:pPr>
    </w:p>
    <w:p w14:paraId="4842CA26" w14:textId="71D9E6CD" w:rsidR="00A86BED" w:rsidRDefault="00CF001D" w:rsidP="0075488D">
      <w:pPr>
        <w:pStyle w:val="Heading4"/>
      </w:pPr>
      <w:r>
        <w:t>Example</w:t>
      </w:r>
    </w:p>
    <w:p w14:paraId="4F7848EC" w14:textId="77777777" w:rsidR="00C832EC" w:rsidRPr="00C832EC" w:rsidRDefault="00C832EC" w:rsidP="00C832EC">
      <w:pPr>
        <w:pStyle w:val="BodyText6"/>
        <w:keepNext/>
        <w:keepLines/>
      </w:pPr>
    </w:p>
    <w:p w14:paraId="4551EB66" w14:textId="30C0A30D" w:rsidR="00331704" w:rsidRPr="00331704" w:rsidRDefault="00331704" w:rsidP="00331704">
      <w:pPr>
        <w:pStyle w:val="Caption"/>
      </w:pPr>
      <w:bookmarkStart w:id="2954" w:name="_Toc148365545"/>
      <w:r>
        <w:t xml:space="preserve">Figure </w:t>
      </w:r>
      <w:fldSimple w:instr=" SEQ Figure \* ARABIC ">
        <w:r w:rsidR="00C57752">
          <w:rPr>
            <w:noProof/>
          </w:rPr>
          <w:t>478</w:t>
        </w:r>
      </w:fldSimple>
      <w:r>
        <w:t xml:space="preserve">: </w:t>
      </w:r>
      <w:r w:rsidRPr="006B2FCC">
        <w:t>$$SENTENCE^XLFSTR</w:t>
      </w:r>
      <w:r>
        <w:t xml:space="preserve"> API—Example</w:t>
      </w:r>
      <w:bookmarkEnd w:id="2954"/>
    </w:p>
    <w:p w14:paraId="72C073F4" w14:textId="77777777" w:rsidR="00A86BED" w:rsidRPr="006B2FCC" w:rsidRDefault="00A86BED" w:rsidP="00331704">
      <w:pPr>
        <w:pStyle w:val="CodeExamplewBox"/>
      </w:pPr>
      <w:r w:rsidRPr="006B2FCC">
        <w:t>&gt;</w:t>
      </w:r>
      <w:r w:rsidRPr="00331704">
        <w:rPr>
          <w:b/>
          <w:bCs/>
        </w:rPr>
        <w:t>S X=</w:t>
      </w:r>
      <w:r w:rsidR="000F4CCB" w:rsidRPr="00331704">
        <w:rPr>
          <w:b/>
          <w:bCs/>
        </w:rPr>
        <w:t>$$SENTENCE</w:t>
      </w:r>
      <w:r w:rsidRPr="00331704">
        <w:rPr>
          <w:b/>
          <w:bCs/>
        </w:rPr>
        <w:t>^XLFSTR(</w:t>
      </w:r>
      <w:r w:rsidR="00FF3F33" w:rsidRPr="00331704">
        <w:rPr>
          <w:b/>
        </w:rPr>
        <w:t>“</w:t>
      </w:r>
      <w:r w:rsidRPr="00331704">
        <w:rPr>
          <w:b/>
        </w:rPr>
        <w:t>HELLO WORLD!!! THIS IS A C</w:t>
      </w:r>
      <w:r w:rsidR="009A3D36" w:rsidRPr="00331704">
        <w:rPr>
          <w:b/>
        </w:rPr>
        <w:t>AP</w:t>
      </w:r>
      <w:r w:rsidRPr="00331704">
        <w:rPr>
          <w:b/>
        </w:rPr>
        <w:t>ITALIZED SENTENCE. this is</w:t>
      </w:r>
      <w:r w:rsidR="00357635" w:rsidRPr="00331704">
        <w:rPr>
          <w:b/>
        </w:rPr>
        <w:t xml:space="preserve"> </w:t>
      </w:r>
      <w:r w:rsidRPr="00331704">
        <w:rPr>
          <w:b/>
        </w:rPr>
        <w:t>n</w:t>
      </w:r>
      <w:r w:rsidR="00357635" w:rsidRPr="00331704">
        <w:rPr>
          <w:b/>
        </w:rPr>
        <w:t>o</w:t>
      </w:r>
      <w:r w:rsidRPr="00331704">
        <w:rPr>
          <w:b/>
        </w:rPr>
        <w:t>t.</w:t>
      </w:r>
      <w:r w:rsidR="00FF3F33" w:rsidRPr="00331704">
        <w:rPr>
          <w:b/>
        </w:rPr>
        <w:t>”</w:t>
      </w:r>
      <w:r w:rsidRPr="00331704">
        <w:rPr>
          <w:b/>
          <w:bCs/>
        </w:rPr>
        <w:t>)</w:t>
      </w:r>
    </w:p>
    <w:p w14:paraId="5C2D57EB" w14:textId="77777777" w:rsidR="00A86BED" w:rsidRPr="006B2FCC" w:rsidRDefault="00A86BED" w:rsidP="00331704">
      <w:pPr>
        <w:pStyle w:val="CodeExamplewBox"/>
      </w:pPr>
    </w:p>
    <w:p w14:paraId="5292AB03" w14:textId="77777777" w:rsidR="00A86BED" w:rsidRPr="006B2FCC" w:rsidRDefault="00A86BED" w:rsidP="00331704">
      <w:pPr>
        <w:pStyle w:val="CodeExamplewBox"/>
      </w:pPr>
      <w:r w:rsidRPr="006B2FCC">
        <w:t>&gt;</w:t>
      </w:r>
      <w:r w:rsidRPr="00331704">
        <w:rPr>
          <w:b/>
          <w:bCs/>
        </w:rPr>
        <w:t>W X</w:t>
      </w:r>
    </w:p>
    <w:p w14:paraId="5FB7675B" w14:textId="77777777" w:rsidR="00A86BED" w:rsidRPr="006B2FCC" w:rsidRDefault="00A86BED" w:rsidP="00331704">
      <w:pPr>
        <w:pStyle w:val="CodeExamplewBox"/>
      </w:pPr>
      <w:r w:rsidRPr="006B2FCC">
        <w:t xml:space="preserve">Hello world!!! This is a </w:t>
      </w:r>
      <w:r w:rsidR="009A3D36" w:rsidRPr="006B2FCC">
        <w:t>capitalized</w:t>
      </w:r>
      <w:r w:rsidRPr="006B2FCC">
        <w:t xml:space="preserve"> sentence. This is</w:t>
      </w:r>
      <w:r w:rsidR="00357635">
        <w:t xml:space="preserve"> </w:t>
      </w:r>
      <w:r w:rsidRPr="006B2FCC">
        <w:t>n</w:t>
      </w:r>
      <w:r w:rsidR="00357635">
        <w:t>o</w:t>
      </w:r>
      <w:r w:rsidRPr="006B2FCC">
        <w:t>t.</w:t>
      </w:r>
    </w:p>
    <w:p w14:paraId="1A050306" w14:textId="77777777" w:rsidR="00A86BED" w:rsidRPr="006B2FCC" w:rsidRDefault="00A86BED" w:rsidP="0029217A">
      <w:pPr>
        <w:pStyle w:val="BodyText6"/>
      </w:pPr>
    </w:p>
    <w:p w14:paraId="4D51C569" w14:textId="77777777" w:rsidR="006C202A" w:rsidRPr="006B2FCC" w:rsidRDefault="006C202A" w:rsidP="00C54011">
      <w:pPr>
        <w:pStyle w:val="Heading3"/>
      </w:pPr>
      <w:bookmarkStart w:id="2955" w:name="strip_xlfstr"/>
      <w:bookmarkStart w:id="2956" w:name="_Toc148368200"/>
      <w:r w:rsidRPr="006B2FCC">
        <w:t>$$STRIP^XLFSTR</w:t>
      </w:r>
      <w:bookmarkEnd w:id="2955"/>
      <w:r w:rsidRPr="006B2FCC">
        <w:t>(): Strip a String</w:t>
      </w:r>
      <w:bookmarkEnd w:id="2956"/>
    </w:p>
    <w:p w14:paraId="550F2AE1" w14:textId="77777777" w:rsidR="00522F16" w:rsidRDefault="00522F16" w:rsidP="00522F16">
      <w:pPr>
        <w:pStyle w:val="APIText"/>
        <w:keepNext/>
        <w:keepLines/>
      </w:pPr>
      <w:r w:rsidRPr="006B2FCC">
        <w:rPr>
          <w:b/>
        </w:rPr>
        <w:t>Reference Type</w:t>
      </w:r>
      <w:r>
        <w:rPr>
          <w:b/>
        </w:rPr>
        <w:t>:</w:t>
      </w:r>
      <w:r>
        <w:rPr>
          <w:b/>
        </w:rPr>
        <w:tab/>
      </w:r>
      <w:r w:rsidR="002C73C2" w:rsidRPr="006B2FCC">
        <w:t>Supported</w:t>
      </w:r>
      <w:r w:rsidR="002C73C2" w:rsidRPr="006B2FCC">
        <w:fldChar w:fldCharType="begin"/>
      </w:r>
      <w:r w:rsidR="002C73C2" w:rsidRPr="006B2FCC">
        <w:instrText xml:space="preserve">XE </w:instrText>
      </w:r>
      <w:r w:rsidR="002C73C2">
        <w:instrText>“</w:instrText>
      </w:r>
      <w:r w:rsidR="002C73C2" w:rsidRPr="006B2FCC">
        <w:instrText>XLF Function Library:$$STRIP^XLFSTR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$$STRIP^XLFSTR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XLFSTR:$$STRIP^XLFSTR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String Functions:$$STRIP^XLFSTR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Reference Type:Supported:$$STRIP^XLFSTR</w:instrText>
      </w:r>
      <w:r w:rsidR="002C73C2">
        <w:instrText>”</w:instrText>
      </w:r>
      <w:r w:rsidR="002C73C2" w:rsidRPr="006B2FCC">
        <w:fldChar w:fldCharType="end"/>
      </w:r>
    </w:p>
    <w:p w14:paraId="41ECDC7E" w14:textId="77777777" w:rsidR="00522F16" w:rsidRDefault="00522F16" w:rsidP="00522F16">
      <w:pPr>
        <w:pStyle w:val="APIText"/>
        <w:keepNext/>
        <w:keepLines/>
      </w:pPr>
      <w:r w:rsidRPr="006B2FCC">
        <w:rPr>
          <w:b/>
        </w:rPr>
        <w:t>Category</w:t>
      </w:r>
      <w:r>
        <w:rPr>
          <w:b/>
        </w:rPr>
        <w:t>:</w:t>
      </w:r>
      <w:r>
        <w:rPr>
          <w:b/>
        </w:rPr>
        <w:tab/>
      </w:r>
      <w:r w:rsidR="002C73C2" w:rsidRPr="006B2FCC">
        <w:t>String Functions</w:t>
      </w:r>
    </w:p>
    <w:p w14:paraId="36D3B70C" w14:textId="77777777" w:rsidR="00522F16" w:rsidRPr="0084064A" w:rsidRDefault="00522F16" w:rsidP="00522F16">
      <w:pPr>
        <w:pStyle w:val="APIText"/>
        <w:keepNext/>
        <w:keepLines/>
      </w:pPr>
      <w:r>
        <w:rPr>
          <w:b/>
        </w:rPr>
        <w:t>ICR #:</w:t>
      </w:r>
      <w:r w:rsidRPr="0084064A">
        <w:tab/>
      </w:r>
      <w:r w:rsidR="002C73C2" w:rsidRPr="006B2FCC">
        <w:t>10104</w:t>
      </w:r>
    </w:p>
    <w:p w14:paraId="73222910" w14:textId="77777777" w:rsidR="00522F16" w:rsidRPr="0084064A" w:rsidRDefault="00522F16" w:rsidP="00522F16">
      <w:pPr>
        <w:pStyle w:val="APIText"/>
        <w:keepNext/>
        <w:keepLines/>
      </w:pPr>
      <w:r w:rsidRPr="006B2FCC">
        <w:rPr>
          <w:b/>
        </w:rPr>
        <w:t>Description</w:t>
      </w:r>
      <w:r>
        <w:rPr>
          <w:b/>
        </w:rPr>
        <w:t>:</w:t>
      </w:r>
      <w:r w:rsidRPr="0084064A">
        <w:tab/>
      </w:r>
      <w:r w:rsidR="00DB576C">
        <w:t xml:space="preserve">The </w:t>
      </w:r>
      <w:r w:rsidR="00DB576C" w:rsidRPr="006B2FCC">
        <w:t>$$STRIP^XLFSTR</w:t>
      </w:r>
      <w:r w:rsidR="002C73C2" w:rsidRPr="006B2FCC">
        <w:t xml:space="preserve"> extrinsic function returns a string stripped of all instances of a specified character.</w:t>
      </w:r>
    </w:p>
    <w:p w14:paraId="008E45A0"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2C73C2" w:rsidRPr="000B37D9">
        <w:rPr>
          <w:rFonts w:ascii="Courier New" w:hAnsi="Courier New" w:cs="Courier New"/>
          <w:bCs w:val="0"/>
          <w:sz w:val="20"/>
          <w:szCs w:val="18"/>
        </w:rPr>
        <w:t>$$</w:t>
      </w:r>
      <w:r w:rsidR="002C73C2" w:rsidRPr="000B37D9">
        <w:rPr>
          <w:rFonts w:ascii="Courier New" w:hAnsi="Courier New" w:cs="Courier New"/>
          <w:sz w:val="20"/>
          <w:szCs w:val="18"/>
        </w:rPr>
        <w:t>STRIP^XLFSTR(x,y)</w:t>
      </w:r>
    </w:p>
    <w:p w14:paraId="6D11B382"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2C73C2" w:rsidRPr="00720B3D">
        <w:rPr>
          <w:b/>
          <w:bCs w:val="0"/>
        </w:rPr>
        <w:t>x</w:t>
      </w:r>
      <w:r w:rsidR="002C73C2" w:rsidRPr="006B2FCC">
        <w:t>:</w:t>
      </w:r>
      <w:r w:rsidRPr="00672B04">
        <w:tab/>
      </w:r>
      <w:r w:rsidR="002C73C2" w:rsidRPr="006B2FCC">
        <w:t xml:space="preserve">(required) </w:t>
      </w:r>
      <w:r w:rsidR="002C73C2" w:rsidRPr="006B2FCC">
        <w:rPr>
          <w:bCs w:val="0"/>
        </w:rPr>
        <w:t>Character string.</w:t>
      </w:r>
    </w:p>
    <w:p w14:paraId="5B207EC2" w14:textId="77777777" w:rsidR="00522F16" w:rsidRDefault="00522F16" w:rsidP="00522F16">
      <w:pPr>
        <w:pStyle w:val="APIParameters"/>
        <w:ind w:left="4147" w:hanging="4147"/>
      </w:pPr>
      <w:r>
        <w:rPr>
          <w:b/>
        </w:rPr>
        <w:tab/>
      </w:r>
      <w:r w:rsidR="002C73C2" w:rsidRPr="00720B3D">
        <w:rPr>
          <w:b/>
          <w:bCs w:val="0"/>
        </w:rPr>
        <w:t>y</w:t>
      </w:r>
      <w:r w:rsidR="002C73C2" w:rsidRPr="006B2FCC">
        <w:t>:</w:t>
      </w:r>
      <w:r>
        <w:rPr>
          <w:b/>
        </w:rPr>
        <w:tab/>
      </w:r>
      <w:r w:rsidR="002C73C2" w:rsidRPr="006B2FCC">
        <w:t xml:space="preserve">(required) </w:t>
      </w:r>
      <w:r w:rsidR="002C73C2" w:rsidRPr="006B2FCC">
        <w:rPr>
          <w:bCs w:val="0"/>
        </w:rPr>
        <w:t>The character to strip out of the string.</w:t>
      </w:r>
    </w:p>
    <w:p w14:paraId="08ABB983" w14:textId="77777777" w:rsidR="00522F16" w:rsidRPr="00672B04" w:rsidRDefault="00522F16" w:rsidP="00522F16">
      <w:pPr>
        <w:pStyle w:val="APIParameters"/>
      </w:pPr>
      <w:r w:rsidRPr="009D2D3D">
        <w:rPr>
          <w:b/>
        </w:rPr>
        <w:t>Output:</w:t>
      </w:r>
      <w:r w:rsidRPr="009D2D3D">
        <w:rPr>
          <w:b/>
        </w:rPr>
        <w:tab/>
      </w:r>
      <w:r w:rsidR="002C73C2" w:rsidRPr="006B2FCC">
        <w:t>returns:</w:t>
      </w:r>
      <w:r w:rsidRPr="00672B04">
        <w:tab/>
      </w:r>
      <w:r w:rsidR="002C73C2" w:rsidRPr="006B2FCC">
        <w:t>Returns the string stripped of specified character.</w:t>
      </w:r>
    </w:p>
    <w:p w14:paraId="3EF892AF" w14:textId="77777777" w:rsidR="001632D3" w:rsidRDefault="001632D3" w:rsidP="0029217A">
      <w:pPr>
        <w:pStyle w:val="BodyText6"/>
      </w:pPr>
    </w:p>
    <w:p w14:paraId="612010F9" w14:textId="77777777" w:rsidR="001632D3" w:rsidRDefault="001632D3" w:rsidP="0075488D">
      <w:pPr>
        <w:pStyle w:val="Heading4"/>
      </w:pPr>
      <w:r>
        <w:t>Examples</w:t>
      </w:r>
    </w:p>
    <w:p w14:paraId="263812A6" w14:textId="3CCF1DBA" w:rsidR="006C202A" w:rsidRDefault="00CF001D" w:rsidP="00485FBB">
      <w:pPr>
        <w:pStyle w:val="Heading5"/>
      </w:pPr>
      <w:r>
        <w:t>Example</w:t>
      </w:r>
      <w:r w:rsidR="006E3DB1" w:rsidRPr="006B2FCC">
        <w:t xml:space="preserve"> 1</w:t>
      </w:r>
    </w:p>
    <w:p w14:paraId="70B446AD" w14:textId="77777777" w:rsidR="00C832EC" w:rsidRPr="00C832EC" w:rsidRDefault="00C832EC" w:rsidP="00C832EC">
      <w:pPr>
        <w:pStyle w:val="BodyText6"/>
        <w:keepNext/>
        <w:keepLines/>
      </w:pPr>
    </w:p>
    <w:p w14:paraId="50303D40" w14:textId="3C1461AC" w:rsidR="00331704" w:rsidRPr="00331704" w:rsidRDefault="00331704" w:rsidP="00331704">
      <w:pPr>
        <w:pStyle w:val="Caption"/>
      </w:pPr>
      <w:bookmarkStart w:id="2957" w:name="_Toc148365546"/>
      <w:r>
        <w:t xml:space="preserve">Figure </w:t>
      </w:r>
      <w:fldSimple w:instr=" SEQ Figure \* ARABIC ">
        <w:r w:rsidR="00C57752">
          <w:rPr>
            <w:noProof/>
          </w:rPr>
          <w:t>479</w:t>
        </w:r>
      </w:fldSimple>
      <w:r>
        <w:t xml:space="preserve">: </w:t>
      </w:r>
      <w:r w:rsidRPr="006B2FCC">
        <w:t>$$STRIP^XLFSTR</w:t>
      </w:r>
      <w:r>
        <w:t xml:space="preserve"> API—Example 1</w:t>
      </w:r>
      <w:bookmarkEnd w:id="2957"/>
    </w:p>
    <w:p w14:paraId="65AA9D02" w14:textId="77777777" w:rsidR="006C202A" w:rsidRPr="006B2FCC" w:rsidRDefault="006C202A" w:rsidP="00331704">
      <w:pPr>
        <w:pStyle w:val="CodeExamplewBox"/>
      </w:pPr>
      <w:r w:rsidRPr="006B2FCC">
        <w:t>&gt;</w:t>
      </w:r>
      <w:r w:rsidRPr="00331704">
        <w:rPr>
          <w:b/>
        </w:rPr>
        <w:t>S X=$$STRIP^XLFSTR(</w:t>
      </w:r>
      <w:r w:rsidR="00FF3F33" w:rsidRPr="00331704">
        <w:rPr>
          <w:b/>
        </w:rPr>
        <w:t>“</w:t>
      </w:r>
      <w:r w:rsidRPr="00331704">
        <w:rPr>
          <w:b/>
        </w:rPr>
        <w:t>hello</w:t>
      </w:r>
      <w:r w:rsidR="00FF3F33" w:rsidRPr="00331704">
        <w:rPr>
          <w:b/>
        </w:rPr>
        <w:t>”</w:t>
      </w:r>
      <w:r w:rsidRPr="00331704">
        <w:rPr>
          <w:b/>
        </w:rPr>
        <w:t>,</w:t>
      </w:r>
      <w:r w:rsidR="003E766A" w:rsidRPr="00331704">
        <w:rPr>
          <w:b/>
        </w:rPr>
        <w:t>“</w:t>
      </w:r>
      <w:r w:rsidRPr="00331704">
        <w:rPr>
          <w:b/>
        </w:rPr>
        <w:t>e</w:t>
      </w:r>
      <w:r w:rsidR="00FF3F33" w:rsidRPr="00331704">
        <w:rPr>
          <w:b/>
        </w:rPr>
        <w:t>”</w:t>
      </w:r>
      <w:r w:rsidRPr="00331704">
        <w:rPr>
          <w:b/>
        </w:rPr>
        <w:t>)</w:t>
      </w:r>
    </w:p>
    <w:p w14:paraId="5D5650FB" w14:textId="77777777" w:rsidR="006C202A" w:rsidRPr="006B2FCC" w:rsidRDefault="006C202A" w:rsidP="00331704">
      <w:pPr>
        <w:pStyle w:val="CodeExamplewBox"/>
      </w:pPr>
    </w:p>
    <w:p w14:paraId="536DA5AB" w14:textId="77777777" w:rsidR="006C202A" w:rsidRPr="006B2FCC" w:rsidRDefault="006C202A" w:rsidP="00331704">
      <w:pPr>
        <w:pStyle w:val="CodeExamplewBox"/>
      </w:pPr>
      <w:r w:rsidRPr="006B2FCC">
        <w:t>&gt;</w:t>
      </w:r>
      <w:r w:rsidRPr="00331704">
        <w:rPr>
          <w:b/>
        </w:rPr>
        <w:t>W X</w:t>
      </w:r>
    </w:p>
    <w:p w14:paraId="30796DF5" w14:textId="77777777" w:rsidR="006C202A" w:rsidRPr="006B2FCC" w:rsidRDefault="006C202A" w:rsidP="00331704">
      <w:pPr>
        <w:pStyle w:val="CodeExamplewBox"/>
      </w:pPr>
      <w:r w:rsidRPr="006B2FCC">
        <w:t>hllo</w:t>
      </w:r>
    </w:p>
    <w:p w14:paraId="3D7C2BDE" w14:textId="77777777" w:rsidR="006E3DB1" w:rsidRPr="006B2FCC" w:rsidRDefault="006E3DB1" w:rsidP="0029217A">
      <w:pPr>
        <w:pStyle w:val="BodyText6"/>
      </w:pPr>
    </w:p>
    <w:p w14:paraId="5FABB1A6" w14:textId="4F086072" w:rsidR="006E3DB1" w:rsidRDefault="00CF001D" w:rsidP="00485FBB">
      <w:pPr>
        <w:pStyle w:val="Heading5"/>
      </w:pPr>
      <w:r>
        <w:t>Example</w:t>
      </w:r>
      <w:r w:rsidR="006E3DB1" w:rsidRPr="006B2FCC">
        <w:t xml:space="preserve"> 2</w:t>
      </w:r>
    </w:p>
    <w:p w14:paraId="0F68CA29" w14:textId="77777777" w:rsidR="00C832EC" w:rsidRPr="00C832EC" w:rsidRDefault="00C832EC" w:rsidP="00C832EC">
      <w:pPr>
        <w:pStyle w:val="BodyText6"/>
        <w:keepNext/>
        <w:keepLines/>
      </w:pPr>
    </w:p>
    <w:p w14:paraId="58CB0A84" w14:textId="0141F77A" w:rsidR="00331704" w:rsidRPr="00331704" w:rsidRDefault="00331704" w:rsidP="00331704">
      <w:pPr>
        <w:pStyle w:val="Caption"/>
      </w:pPr>
      <w:bookmarkStart w:id="2958" w:name="_Toc148365547"/>
      <w:r>
        <w:t xml:space="preserve">Figure </w:t>
      </w:r>
      <w:fldSimple w:instr=" SEQ Figure \* ARABIC ">
        <w:r w:rsidR="00C57752">
          <w:rPr>
            <w:noProof/>
          </w:rPr>
          <w:t>480</w:t>
        </w:r>
      </w:fldSimple>
      <w:r>
        <w:t xml:space="preserve">: </w:t>
      </w:r>
      <w:r w:rsidRPr="006B2FCC">
        <w:t>$$STRIP^XLFSTR</w:t>
      </w:r>
      <w:r>
        <w:t xml:space="preserve"> API—Example 2</w:t>
      </w:r>
      <w:bookmarkEnd w:id="2958"/>
    </w:p>
    <w:p w14:paraId="005F424C" w14:textId="77777777" w:rsidR="006E3DB1" w:rsidRPr="006B2FCC" w:rsidRDefault="006E3DB1" w:rsidP="00331704">
      <w:pPr>
        <w:pStyle w:val="CodeExamplewBox"/>
      </w:pPr>
      <w:r w:rsidRPr="006B2FCC">
        <w:t>&gt;</w:t>
      </w:r>
      <w:r w:rsidRPr="00331704">
        <w:rPr>
          <w:b/>
        </w:rPr>
        <w:t>S X=$$STRIP^XLFSTR(</w:t>
      </w:r>
      <w:r w:rsidR="00FF3F33" w:rsidRPr="00331704">
        <w:rPr>
          <w:b/>
        </w:rPr>
        <w:t>“</w:t>
      </w:r>
      <w:r w:rsidRPr="00331704">
        <w:rPr>
          <w:b/>
        </w:rPr>
        <w:t>Mississippi</w:t>
      </w:r>
      <w:r w:rsidR="00FF3F33" w:rsidRPr="00331704">
        <w:rPr>
          <w:b/>
        </w:rPr>
        <w:t>”</w:t>
      </w:r>
      <w:r w:rsidRPr="00331704">
        <w:rPr>
          <w:b/>
        </w:rPr>
        <w:t>,</w:t>
      </w:r>
      <w:r w:rsidR="003E766A" w:rsidRPr="00331704">
        <w:rPr>
          <w:b/>
        </w:rPr>
        <w:t>“</w:t>
      </w:r>
      <w:r w:rsidRPr="00331704">
        <w:rPr>
          <w:b/>
        </w:rPr>
        <w:t>i</w:t>
      </w:r>
      <w:r w:rsidR="00FF3F33" w:rsidRPr="00331704">
        <w:rPr>
          <w:b/>
        </w:rPr>
        <w:t>”</w:t>
      </w:r>
      <w:r w:rsidRPr="00331704">
        <w:rPr>
          <w:b/>
        </w:rPr>
        <w:t>)</w:t>
      </w:r>
    </w:p>
    <w:p w14:paraId="617F1701" w14:textId="77777777" w:rsidR="006E3DB1" w:rsidRPr="006B2FCC" w:rsidRDefault="006E3DB1" w:rsidP="00331704">
      <w:pPr>
        <w:pStyle w:val="CodeExamplewBox"/>
      </w:pPr>
    </w:p>
    <w:p w14:paraId="63A26072" w14:textId="77777777" w:rsidR="006E3DB1" w:rsidRPr="006B2FCC" w:rsidRDefault="006E3DB1" w:rsidP="00331704">
      <w:pPr>
        <w:pStyle w:val="CodeExamplewBox"/>
      </w:pPr>
      <w:r w:rsidRPr="006B2FCC">
        <w:t>&gt;</w:t>
      </w:r>
      <w:r w:rsidRPr="00331704">
        <w:rPr>
          <w:b/>
        </w:rPr>
        <w:t>W X</w:t>
      </w:r>
    </w:p>
    <w:p w14:paraId="675AF0E5" w14:textId="77777777" w:rsidR="006E3DB1" w:rsidRPr="006B2FCC" w:rsidRDefault="006E3DB1" w:rsidP="00331704">
      <w:pPr>
        <w:pStyle w:val="CodeExamplewBox"/>
      </w:pPr>
      <w:r w:rsidRPr="006B2FCC">
        <w:t>Msssspp</w:t>
      </w:r>
    </w:p>
    <w:p w14:paraId="26D86838" w14:textId="77777777" w:rsidR="006C202A" w:rsidRPr="006B2FCC" w:rsidRDefault="006C202A" w:rsidP="0029217A">
      <w:pPr>
        <w:pStyle w:val="BodyText6"/>
      </w:pPr>
    </w:p>
    <w:p w14:paraId="5722FCD1" w14:textId="77777777" w:rsidR="00A86BED" w:rsidRPr="006B2FCC" w:rsidRDefault="00A86BED" w:rsidP="00C54011">
      <w:pPr>
        <w:pStyle w:val="Heading3"/>
      </w:pPr>
      <w:bookmarkStart w:id="2959" w:name="title_xlfstr"/>
      <w:bookmarkStart w:id="2960" w:name="_Toc148368201"/>
      <w:r w:rsidRPr="006B2FCC">
        <w:t>$$TITLE^XLFSTR</w:t>
      </w:r>
      <w:bookmarkEnd w:id="2959"/>
      <w:r w:rsidRPr="006B2FCC">
        <w:t>(): Convert String to Title Case</w:t>
      </w:r>
      <w:bookmarkEnd w:id="2960"/>
    </w:p>
    <w:p w14:paraId="7449BAE9" w14:textId="77777777" w:rsidR="00522F16" w:rsidRDefault="00522F16" w:rsidP="00522F16">
      <w:pPr>
        <w:pStyle w:val="APIText"/>
        <w:keepNext/>
        <w:keepLines/>
      </w:pPr>
      <w:r w:rsidRPr="006B2FCC">
        <w:rPr>
          <w:b/>
        </w:rPr>
        <w:t>Reference Type</w:t>
      </w:r>
      <w:r>
        <w:rPr>
          <w:b/>
        </w:rPr>
        <w:t>:</w:t>
      </w:r>
      <w:r>
        <w:rPr>
          <w:b/>
        </w:rPr>
        <w:tab/>
      </w:r>
      <w:r w:rsidR="002C73C2" w:rsidRPr="006B2FCC">
        <w:t>Supported</w:t>
      </w:r>
      <w:r w:rsidR="002C73C2" w:rsidRPr="006B2FCC">
        <w:fldChar w:fldCharType="begin"/>
      </w:r>
      <w:r w:rsidR="002C73C2" w:rsidRPr="006B2FCC">
        <w:instrText xml:space="preserve">XE </w:instrText>
      </w:r>
      <w:r w:rsidR="002C73C2">
        <w:instrText>“</w:instrText>
      </w:r>
      <w:r w:rsidR="002C73C2" w:rsidRPr="006B2FCC">
        <w:instrText>XLF Function Library:$$TITLE^XLFSTR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$$TITLE^XLFSTR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XLFSTR:$$TITLE^XLFSTR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String Functions:$$TITLE^XLFSTR</w:instrText>
      </w:r>
      <w:r w:rsidR="002C73C2">
        <w:instrText>”</w:instrText>
      </w:r>
      <w:r w:rsidR="002C73C2" w:rsidRPr="006B2FCC">
        <w:fldChar w:fldCharType="end"/>
      </w:r>
      <w:r w:rsidR="002C73C2" w:rsidRPr="006B2FCC">
        <w:fldChar w:fldCharType="begin"/>
      </w:r>
      <w:r w:rsidR="002C73C2" w:rsidRPr="006B2FCC">
        <w:instrText xml:space="preserve">XE </w:instrText>
      </w:r>
      <w:r w:rsidR="002C73C2">
        <w:instrText>“</w:instrText>
      </w:r>
      <w:r w:rsidR="002C73C2" w:rsidRPr="006B2FCC">
        <w:instrText>Reference Type:Supported:$$TITLE^XLFSTR</w:instrText>
      </w:r>
      <w:r w:rsidR="002C73C2">
        <w:instrText>”</w:instrText>
      </w:r>
      <w:r w:rsidR="002C73C2" w:rsidRPr="006B2FCC">
        <w:fldChar w:fldCharType="end"/>
      </w:r>
    </w:p>
    <w:p w14:paraId="4B946671" w14:textId="77777777" w:rsidR="00522F16" w:rsidRDefault="00522F16" w:rsidP="00522F16">
      <w:pPr>
        <w:pStyle w:val="APIText"/>
        <w:keepNext/>
        <w:keepLines/>
      </w:pPr>
      <w:r w:rsidRPr="006B2FCC">
        <w:rPr>
          <w:b/>
        </w:rPr>
        <w:t>Category</w:t>
      </w:r>
      <w:r>
        <w:rPr>
          <w:b/>
        </w:rPr>
        <w:t>:</w:t>
      </w:r>
      <w:r>
        <w:rPr>
          <w:b/>
        </w:rPr>
        <w:tab/>
      </w:r>
      <w:r w:rsidR="00521F31" w:rsidRPr="006B2FCC">
        <w:t>String Functions</w:t>
      </w:r>
    </w:p>
    <w:p w14:paraId="172AE92D" w14:textId="77777777" w:rsidR="00522F16" w:rsidRPr="0084064A" w:rsidRDefault="00522F16" w:rsidP="00522F16">
      <w:pPr>
        <w:pStyle w:val="APIText"/>
        <w:keepNext/>
        <w:keepLines/>
      </w:pPr>
      <w:r>
        <w:rPr>
          <w:b/>
        </w:rPr>
        <w:t>ICR #:</w:t>
      </w:r>
      <w:r w:rsidRPr="0084064A">
        <w:tab/>
      </w:r>
      <w:r w:rsidR="00521F31" w:rsidRPr="006B2FCC">
        <w:t>10104</w:t>
      </w:r>
    </w:p>
    <w:p w14:paraId="64401AF1" w14:textId="77777777" w:rsidR="00236748" w:rsidRDefault="00522F16" w:rsidP="00236748">
      <w:pPr>
        <w:pStyle w:val="APIText"/>
        <w:keepNext/>
        <w:keepLines/>
      </w:pPr>
      <w:r w:rsidRPr="006B2FCC">
        <w:rPr>
          <w:b/>
        </w:rPr>
        <w:t>Description</w:t>
      </w:r>
      <w:r>
        <w:rPr>
          <w:b/>
        </w:rPr>
        <w:t>:</w:t>
      </w:r>
      <w:r w:rsidRPr="0084064A">
        <w:tab/>
      </w:r>
      <w:r w:rsidR="00236748">
        <w:t xml:space="preserve">The </w:t>
      </w:r>
      <w:r w:rsidR="00236748" w:rsidRPr="006B2FCC">
        <w:t>$$TITLE^XLFSTR</w:t>
      </w:r>
      <w:r w:rsidR="00521F31" w:rsidRPr="006B2FCC">
        <w:t xml:space="preserve"> extrinsic function returns an input string converted to Title case</w:t>
      </w:r>
      <w:r w:rsidR="00236748">
        <w:t>:</w:t>
      </w:r>
    </w:p>
    <w:p w14:paraId="0A568737" w14:textId="77777777" w:rsidR="00236748" w:rsidRDefault="00521F31" w:rsidP="00236748">
      <w:pPr>
        <w:pStyle w:val="APIDescriptionListBullet"/>
        <w:keepNext/>
        <w:keepLines/>
      </w:pPr>
      <w:r w:rsidRPr="006B2FCC">
        <w:t>The initial letter of the first block of characters (i.e., word) in the input string is capitalized and the remaining characters of that first word</w:t>
      </w:r>
      <w:r w:rsidR="00236748">
        <w:t xml:space="preserve"> are returned as all lowercase.</w:t>
      </w:r>
    </w:p>
    <w:p w14:paraId="348DFF87" w14:textId="77777777" w:rsidR="00236748" w:rsidRDefault="00521F31" w:rsidP="00236748">
      <w:pPr>
        <w:pStyle w:val="APIDescriptionListBullet"/>
      </w:pPr>
      <w:r w:rsidRPr="006B2FCC">
        <w:t>Also, the initial letter of any subsequent word in the input string is capitalized and the remaining characters in that word</w:t>
      </w:r>
      <w:r w:rsidR="00236748">
        <w:t xml:space="preserve"> are returned as all lowercase.</w:t>
      </w:r>
    </w:p>
    <w:p w14:paraId="4690C0E0" w14:textId="3D9BCA8B" w:rsidR="00522F16" w:rsidRDefault="00521F31" w:rsidP="00236748">
      <w:pPr>
        <w:pStyle w:val="APIDescriptionListBullet"/>
      </w:pPr>
      <w:r w:rsidRPr="006B2FCC">
        <w:t>A word is identified when it is preceded by at least one space, except for the first word in the string.</w:t>
      </w:r>
    </w:p>
    <w:p w14:paraId="1CB60B18" w14:textId="77777777" w:rsidR="00C832EC" w:rsidRDefault="00C832EC" w:rsidP="00C832EC">
      <w:pPr>
        <w:pStyle w:val="BodyText6"/>
      </w:pPr>
    </w:p>
    <w:p w14:paraId="3A441B41" w14:textId="558A4CFC" w:rsidR="00236748" w:rsidRDefault="00236748" w:rsidP="00F85CEA">
      <w:pPr>
        <w:pStyle w:val="APIDescriptionNote"/>
      </w:pPr>
      <w:r>
        <w:drawing>
          <wp:inline distT="0" distB="0" distL="0" distR="0" wp14:anchorId="03AE7042" wp14:editId="3644F149">
            <wp:extent cx="285750" cy="285750"/>
            <wp:effectExtent l="0" t="0" r="0" b="0"/>
            <wp:docPr id="197" name="Picture 1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236748">
        <w:rPr>
          <w:b/>
        </w:rPr>
        <w:t>NOTE:</w:t>
      </w:r>
      <w:r>
        <w:t xml:space="preserve"> This API was r</w:t>
      </w:r>
      <w:r w:rsidRPr="006B2FCC">
        <w:t xml:space="preserve">eleased with </w:t>
      </w:r>
      <w:r>
        <w:t>Kernel Patch XU*8.0*400.</w:t>
      </w:r>
    </w:p>
    <w:p w14:paraId="35B8460D" w14:textId="77777777" w:rsidR="00A12EDA" w:rsidRPr="0084064A" w:rsidRDefault="00A12EDA" w:rsidP="00A12EDA">
      <w:pPr>
        <w:pStyle w:val="BodyText6"/>
      </w:pPr>
    </w:p>
    <w:p w14:paraId="61D66A32"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521F31" w:rsidRPr="000B37D9">
        <w:rPr>
          <w:rFonts w:ascii="Courier New" w:hAnsi="Courier New" w:cs="Courier New"/>
          <w:bCs w:val="0"/>
          <w:sz w:val="20"/>
          <w:szCs w:val="18"/>
        </w:rPr>
        <w:t>$$</w:t>
      </w:r>
      <w:r w:rsidR="00521F31" w:rsidRPr="000B37D9">
        <w:rPr>
          <w:rFonts w:ascii="Courier New" w:hAnsi="Courier New" w:cs="Courier New"/>
          <w:sz w:val="20"/>
          <w:szCs w:val="18"/>
        </w:rPr>
        <w:t>TITLE^XLFSTR(x)</w:t>
      </w:r>
    </w:p>
    <w:p w14:paraId="79B4FB58" w14:textId="77777777" w:rsidR="00522F16" w:rsidRPr="00672B04" w:rsidRDefault="00522F16" w:rsidP="00521F31">
      <w:pPr>
        <w:pStyle w:val="APIParameters"/>
        <w:ind w:left="4147" w:hanging="4147"/>
      </w:pPr>
      <w:r w:rsidRPr="009D2D3D">
        <w:rPr>
          <w:b/>
        </w:rPr>
        <w:t>Input Parameters:</w:t>
      </w:r>
      <w:r w:rsidRPr="009D2D3D">
        <w:rPr>
          <w:b/>
        </w:rPr>
        <w:tab/>
      </w:r>
      <w:r w:rsidR="00521F31" w:rsidRPr="00720B3D">
        <w:rPr>
          <w:b/>
          <w:bCs w:val="0"/>
        </w:rPr>
        <w:t>x</w:t>
      </w:r>
      <w:r w:rsidR="00521F31" w:rsidRPr="006B2FCC">
        <w:t>:</w:t>
      </w:r>
      <w:r w:rsidRPr="00672B04">
        <w:tab/>
      </w:r>
      <w:r w:rsidR="00521F31" w:rsidRPr="006B2FCC">
        <w:t xml:space="preserve">(required) </w:t>
      </w:r>
      <w:r w:rsidR="00521F31" w:rsidRPr="006B2FCC">
        <w:rPr>
          <w:bCs w:val="0"/>
        </w:rPr>
        <w:t>Character string.</w:t>
      </w:r>
    </w:p>
    <w:p w14:paraId="2F1B507D" w14:textId="77777777" w:rsidR="00522F16" w:rsidRPr="00672B04" w:rsidRDefault="00522F16" w:rsidP="00522F16">
      <w:pPr>
        <w:pStyle w:val="APIParameters"/>
      </w:pPr>
      <w:r w:rsidRPr="009D2D3D">
        <w:rPr>
          <w:b/>
        </w:rPr>
        <w:t>Output:</w:t>
      </w:r>
      <w:r w:rsidRPr="009D2D3D">
        <w:rPr>
          <w:b/>
        </w:rPr>
        <w:tab/>
      </w:r>
      <w:r w:rsidR="00521F31" w:rsidRPr="006B2FCC">
        <w:t>returns:</w:t>
      </w:r>
      <w:r w:rsidRPr="00672B04">
        <w:tab/>
      </w:r>
      <w:r w:rsidR="00521F31" w:rsidRPr="006B2FCC">
        <w:t>Returns the string</w:t>
      </w:r>
      <w:r w:rsidR="00521F31" w:rsidRPr="006B2FCC">
        <w:rPr>
          <w:szCs w:val="22"/>
        </w:rPr>
        <w:t xml:space="preserve"> converted to Title case format.</w:t>
      </w:r>
    </w:p>
    <w:p w14:paraId="45EB8614" w14:textId="77777777" w:rsidR="00522F16" w:rsidRPr="00392534" w:rsidRDefault="00522F16" w:rsidP="0029217A">
      <w:pPr>
        <w:pStyle w:val="BodyText6"/>
      </w:pPr>
    </w:p>
    <w:p w14:paraId="77838FB8" w14:textId="3A82CF16" w:rsidR="00A86BED" w:rsidRDefault="00CF001D" w:rsidP="0075488D">
      <w:pPr>
        <w:pStyle w:val="Heading4"/>
      </w:pPr>
      <w:r>
        <w:t>Example</w:t>
      </w:r>
    </w:p>
    <w:p w14:paraId="474F5B15" w14:textId="77777777" w:rsidR="00C832EC" w:rsidRPr="00C832EC" w:rsidRDefault="00C832EC" w:rsidP="00C832EC">
      <w:pPr>
        <w:pStyle w:val="BodyText6"/>
        <w:keepNext/>
        <w:keepLines/>
      </w:pPr>
    </w:p>
    <w:p w14:paraId="0D2D799D" w14:textId="2B9D01F2" w:rsidR="00331704" w:rsidRPr="00331704" w:rsidRDefault="00331704" w:rsidP="00331704">
      <w:pPr>
        <w:pStyle w:val="Caption"/>
      </w:pPr>
      <w:bookmarkStart w:id="2961" w:name="_Toc148365548"/>
      <w:r>
        <w:t xml:space="preserve">Figure </w:t>
      </w:r>
      <w:fldSimple w:instr=" SEQ Figure \* ARABIC ">
        <w:r w:rsidR="00C57752">
          <w:rPr>
            <w:noProof/>
          </w:rPr>
          <w:t>481</w:t>
        </w:r>
      </w:fldSimple>
      <w:r>
        <w:t xml:space="preserve">: </w:t>
      </w:r>
      <w:r w:rsidRPr="006B2FCC">
        <w:t>$$TITLE^XLFSTR</w:t>
      </w:r>
      <w:r>
        <w:t xml:space="preserve"> API—Example</w:t>
      </w:r>
      <w:bookmarkEnd w:id="2961"/>
    </w:p>
    <w:p w14:paraId="249F2194" w14:textId="77777777" w:rsidR="00A86BED" w:rsidRPr="006B2FCC" w:rsidRDefault="00A86BED" w:rsidP="00331704">
      <w:pPr>
        <w:pStyle w:val="CodeExamplewBox"/>
      </w:pPr>
      <w:r w:rsidRPr="006B2FCC">
        <w:t>&gt;</w:t>
      </w:r>
      <w:r w:rsidRPr="00331704">
        <w:rPr>
          <w:b/>
        </w:rPr>
        <w:t>S X=$$TITLE^XLFSTR(</w:t>
      </w:r>
      <w:r w:rsidR="00FF3F33" w:rsidRPr="00331704">
        <w:rPr>
          <w:b/>
        </w:rPr>
        <w:t>“</w:t>
      </w:r>
      <w:r w:rsidRPr="00331704">
        <w:rPr>
          <w:b/>
        </w:rPr>
        <w:t>HELLO WORLD!!! THIS IS A title-form SENTENCE. so is this.</w:t>
      </w:r>
      <w:r w:rsidR="00FF3F33" w:rsidRPr="00331704">
        <w:rPr>
          <w:b/>
        </w:rPr>
        <w:t>”</w:t>
      </w:r>
      <w:r w:rsidRPr="00331704">
        <w:rPr>
          <w:b/>
        </w:rPr>
        <w:t>)</w:t>
      </w:r>
    </w:p>
    <w:p w14:paraId="07D7DE52" w14:textId="77777777" w:rsidR="00A86BED" w:rsidRPr="006B2FCC" w:rsidRDefault="00A86BED" w:rsidP="00331704">
      <w:pPr>
        <w:pStyle w:val="CodeExamplewBox"/>
      </w:pPr>
    </w:p>
    <w:p w14:paraId="7F78A210" w14:textId="77777777" w:rsidR="00A86BED" w:rsidRPr="006B2FCC" w:rsidRDefault="00A86BED" w:rsidP="00331704">
      <w:pPr>
        <w:pStyle w:val="CodeExamplewBox"/>
      </w:pPr>
      <w:r w:rsidRPr="006B2FCC">
        <w:t>&gt;</w:t>
      </w:r>
      <w:r w:rsidRPr="00331704">
        <w:rPr>
          <w:b/>
        </w:rPr>
        <w:t>W X</w:t>
      </w:r>
    </w:p>
    <w:p w14:paraId="51EE3B72" w14:textId="77777777" w:rsidR="00A86BED" w:rsidRPr="006B2FCC" w:rsidRDefault="00A86BED" w:rsidP="00331704">
      <w:pPr>
        <w:pStyle w:val="CodeExamplewBox"/>
      </w:pPr>
      <w:r w:rsidRPr="006B2FCC">
        <w:t>Hello World!!! This Is A Title-form Sentence. So Is This.</w:t>
      </w:r>
    </w:p>
    <w:p w14:paraId="3B6B532A" w14:textId="77777777" w:rsidR="00A86BED" w:rsidRPr="006B2FCC" w:rsidRDefault="00A86BED" w:rsidP="0029217A">
      <w:pPr>
        <w:pStyle w:val="BodyText6"/>
      </w:pPr>
    </w:p>
    <w:p w14:paraId="1F62486D" w14:textId="77777777" w:rsidR="006C202A" w:rsidRPr="006B2FCC" w:rsidRDefault="006C202A" w:rsidP="00C54011">
      <w:pPr>
        <w:pStyle w:val="Heading3"/>
      </w:pPr>
      <w:bookmarkStart w:id="2962" w:name="trim_xlfstr"/>
      <w:bookmarkStart w:id="2963" w:name="_Toc148368202"/>
      <w:r w:rsidRPr="006B2FCC">
        <w:t>$$TRIM^XLFSTR</w:t>
      </w:r>
      <w:bookmarkEnd w:id="2962"/>
      <w:r w:rsidRPr="006B2FCC">
        <w:t>(): Trim String</w:t>
      </w:r>
      <w:bookmarkEnd w:id="2963"/>
    </w:p>
    <w:p w14:paraId="18815318" w14:textId="77777777" w:rsidR="00522F16" w:rsidRDefault="00522F16" w:rsidP="00522F16">
      <w:pPr>
        <w:pStyle w:val="APIText"/>
        <w:keepNext/>
        <w:keepLines/>
      </w:pPr>
      <w:r w:rsidRPr="006B2FCC">
        <w:rPr>
          <w:b/>
        </w:rPr>
        <w:t>Reference Type</w:t>
      </w:r>
      <w:r>
        <w:rPr>
          <w:b/>
        </w:rPr>
        <w:t>:</w:t>
      </w:r>
      <w:r>
        <w:rPr>
          <w:b/>
        </w:rPr>
        <w:tab/>
      </w:r>
      <w:r w:rsidR="00521F31" w:rsidRPr="006B2FCC">
        <w:t>Supported</w:t>
      </w:r>
      <w:r w:rsidR="00521F31" w:rsidRPr="006B2FCC">
        <w:fldChar w:fldCharType="begin"/>
      </w:r>
      <w:r w:rsidR="00521F31" w:rsidRPr="006B2FCC">
        <w:instrText xml:space="preserve">XE </w:instrText>
      </w:r>
      <w:r w:rsidR="00521F31">
        <w:instrText>“</w:instrText>
      </w:r>
      <w:r w:rsidR="00521F31" w:rsidRPr="006B2FCC">
        <w:instrText>XLF Function Library:$$TRIM^XLFSTR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$$TRIM^XLFSTR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XLFSTR:$$TRIM^XLFSTR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String Functions:$$TRIM^XLFSTR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Reference Type:Supported:$$TRIM^XLFSTR</w:instrText>
      </w:r>
      <w:r w:rsidR="00521F31">
        <w:instrText>”</w:instrText>
      </w:r>
      <w:r w:rsidR="00521F31" w:rsidRPr="006B2FCC">
        <w:fldChar w:fldCharType="end"/>
      </w:r>
    </w:p>
    <w:p w14:paraId="345D7CDC" w14:textId="77777777" w:rsidR="00522F16" w:rsidRDefault="00522F16" w:rsidP="00522F16">
      <w:pPr>
        <w:pStyle w:val="APIText"/>
        <w:keepNext/>
        <w:keepLines/>
      </w:pPr>
      <w:r w:rsidRPr="006B2FCC">
        <w:rPr>
          <w:b/>
        </w:rPr>
        <w:t>Category</w:t>
      </w:r>
      <w:r>
        <w:rPr>
          <w:b/>
        </w:rPr>
        <w:t>:</w:t>
      </w:r>
      <w:r>
        <w:rPr>
          <w:b/>
        </w:rPr>
        <w:tab/>
      </w:r>
      <w:r w:rsidR="00521F31" w:rsidRPr="006B2FCC">
        <w:t>String Functions</w:t>
      </w:r>
    </w:p>
    <w:p w14:paraId="018BE628" w14:textId="77777777" w:rsidR="00522F16" w:rsidRPr="0084064A" w:rsidRDefault="00522F16" w:rsidP="00522F16">
      <w:pPr>
        <w:pStyle w:val="APIText"/>
        <w:keepNext/>
        <w:keepLines/>
      </w:pPr>
      <w:r>
        <w:rPr>
          <w:b/>
        </w:rPr>
        <w:t>ICR #:</w:t>
      </w:r>
      <w:r w:rsidRPr="0084064A">
        <w:tab/>
      </w:r>
      <w:r w:rsidR="00521F31" w:rsidRPr="006B2FCC">
        <w:t>10104</w:t>
      </w:r>
    </w:p>
    <w:p w14:paraId="6F094506" w14:textId="77777777" w:rsidR="00522F16" w:rsidRPr="0084064A" w:rsidRDefault="00522F16" w:rsidP="00522F16">
      <w:pPr>
        <w:pStyle w:val="APIText"/>
        <w:keepNext/>
        <w:keepLines/>
      </w:pPr>
      <w:r w:rsidRPr="006B2FCC">
        <w:rPr>
          <w:b/>
        </w:rPr>
        <w:t>Description</w:t>
      </w:r>
      <w:r>
        <w:rPr>
          <w:b/>
        </w:rPr>
        <w:t>:</w:t>
      </w:r>
      <w:r w:rsidRPr="0084064A">
        <w:tab/>
      </w:r>
      <w:r w:rsidR="00632000">
        <w:t xml:space="preserve">The </w:t>
      </w:r>
      <w:r w:rsidR="00632000" w:rsidRPr="006B2FCC">
        <w:t>$$TRIM^XLFSTR</w:t>
      </w:r>
      <w:r w:rsidR="00521F31" w:rsidRPr="006B2FCC">
        <w:t xml:space="preserve"> extrinsic function trims spaces or other specified characters from the left, right, or both ends of an input string.</w:t>
      </w:r>
    </w:p>
    <w:p w14:paraId="51A9F5BC"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521F31" w:rsidRPr="000B37D9">
        <w:rPr>
          <w:rFonts w:ascii="Courier New" w:hAnsi="Courier New" w:cs="Courier New"/>
          <w:bCs w:val="0"/>
          <w:sz w:val="20"/>
          <w:szCs w:val="18"/>
        </w:rPr>
        <w:t>$$</w:t>
      </w:r>
      <w:r w:rsidR="00521F31" w:rsidRPr="000B37D9">
        <w:rPr>
          <w:rFonts w:ascii="Courier New" w:hAnsi="Courier New" w:cs="Courier New"/>
          <w:sz w:val="20"/>
          <w:szCs w:val="18"/>
        </w:rPr>
        <w:t>TRIM^XLFSTR(s[,f][,c])</w:t>
      </w:r>
    </w:p>
    <w:p w14:paraId="00450ABD" w14:textId="77777777" w:rsidR="00522F16" w:rsidRPr="00672B04" w:rsidRDefault="00522F16" w:rsidP="00521F31">
      <w:pPr>
        <w:pStyle w:val="APIParameters"/>
        <w:keepNext/>
        <w:keepLines/>
        <w:ind w:left="4147" w:hanging="4147"/>
      </w:pPr>
      <w:r w:rsidRPr="009D2D3D">
        <w:rPr>
          <w:b/>
        </w:rPr>
        <w:t>Input Parameters:</w:t>
      </w:r>
      <w:r w:rsidRPr="009D2D3D">
        <w:rPr>
          <w:b/>
        </w:rPr>
        <w:tab/>
      </w:r>
      <w:r w:rsidR="00521F31" w:rsidRPr="00720B3D">
        <w:rPr>
          <w:b/>
          <w:bCs w:val="0"/>
        </w:rPr>
        <w:t>s</w:t>
      </w:r>
      <w:r w:rsidR="00521F31" w:rsidRPr="006B2FCC">
        <w:t>:</w:t>
      </w:r>
      <w:r w:rsidRPr="00672B04">
        <w:tab/>
      </w:r>
      <w:r w:rsidR="00521F31" w:rsidRPr="006B2FCC">
        <w:t>(required) Character string.</w:t>
      </w:r>
    </w:p>
    <w:p w14:paraId="73B9952D" w14:textId="77777777" w:rsidR="00522F16" w:rsidRDefault="00522F16" w:rsidP="00521F31">
      <w:pPr>
        <w:pStyle w:val="APIParameters"/>
        <w:keepNext/>
        <w:keepLines/>
        <w:ind w:left="4147" w:hanging="4147"/>
      </w:pPr>
      <w:r>
        <w:rPr>
          <w:b/>
        </w:rPr>
        <w:tab/>
      </w:r>
      <w:r w:rsidR="00521F31" w:rsidRPr="00720B3D">
        <w:rPr>
          <w:b/>
          <w:bCs w:val="0"/>
        </w:rPr>
        <w:t>f</w:t>
      </w:r>
      <w:r w:rsidR="00521F31" w:rsidRPr="006B2FCC">
        <w:t>:</w:t>
      </w:r>
      <w:r>
        <w:rPr>
          <w:b/>
        </w:rPr>
        <w:tab/>
      </w:r>
      <w:r w:rsidR="00521F31" w:rsidRPr="006B2FCC">
        <w:t>(optional) This flag can have the following value:</w:t>
      </w:r>
    </w:p>
    <w:p w14:paraId="319CD91C" w14:textId="77777777" w:rsidR="00521F31" w:rsidRPr="006B2FCC" w:rsidRDefault="00632000" w:rsidP="00521F31">
      <w:pPr>
        <w:pStyle w:val="APIParametersListBullet"/>
        <w:keepNext/>
        <w:keepLines/>
      </w:pPr>
      <w:r>
        <w:rPr>
          <w:b/>
        </w:rPr>
        <w:t>LR</w:t>
      </w:r>
      <w:r w:rsidR="00521F31" w:rsidRPr="00521F31">
        <w:rPr>
          <w:b/>
        </w:rPr>
        <w:t xml:space="preserve"> (default)—</w:t>
      </w:r>
      <w:r w:rsidR="00521F31" w:rsidRPr="006B2FCC">
        <w:t>Trim characters from both ends of the string.</w:t>
      </w:r>
    </w:p>
    <w:p w14:paraId="6941CF7A" w14:textId="77777777" w:rsidR="00521F31" w:rsidRPr="006B2FCC" w:rsidRDefault="00632000" w:rsidP="00521F31">
      <w:pPr>
        <w:pStyle w:val="APIParametersListBullet"/>
        <w:keepNext/>
        <w:keepLines/>
      </w:pPr>
      <w:r>
        <w:rPr>
          <w:b/>
        </w:rPr>
        <w:t>L</w:t>
      </w:r>
      <w:r w:rsidR="00521F31" w:rsidRPr="00521F31">
        <w:rPr>
          <w:b/>
        </w:rPr>
        <w:t>—</w:t>
      </w:r>
      <w:r w:rsidR="00521F31" w:rsidRPr="006B2FCC">
        <w:t>Trim characters from the left/beginning of the string.</w:t>
      </w:r>
    </w:p>
    <w:p w14:paraId="1CC16007" w14:textId="51921363" w:rsidR="00521F31" w:rsidRDefault="00632000" w:rsidP="00521F31">
      <w:pPr>
        <w:pStyle w:val="APIParametersListBullet"/>
      </w:pPr>
      <w:r>
        <w:rPr>
          <w:b/>
        </w:rPr>
        <w:t>R</w:t>
      </w:r>
      <w:r w:rsidR="00521F31" w:rsidRPr="00521F31">
        <w:rPr>
          <w:b/>
        </w:rPr>
        <w:t>—</w:t>
      </w:r>
      <w:r w:rsidR="00521F31" w:rsidRPr="006B2FCC">
        <w:t>Trim characters from the right/end of the string.</w:t>
      </w:r>
    </w:p>
    <w:p w14:paraId="6BFE9F7E" w14:textId="77777777" w:rsidR="00E16CEB" w:rsidRDefault="00E16CEB" w:rsidP="00E16CEB">
      <w:pPr>
        <w:pStyle w:val="BodyText6"/>
      </w:pPr>
    </w:p>
    <w:p w14:paraId="418DA4D0" w14:textId="77777777" w:rsidR="00521F31" w:rsidRDefault="00521F31" w:rsidP="00521F31">
      <w:pPr>
        <w:pStyle w:val="APIParameters"/>
      </w:pPr>
      <w:r>
        <w:tab/>
      </w:r>
      <w:r w:rsidRPr="00720B3D">
        <w:rPr>
          <w:b/>
          <w:bCs w:val="0"/>
        </w:rPr>
        <w:t>c</w:t>
      </w:r>
      <w:r w:rsidRPr="006B2FCC">
        <w:t>:</w:t>
      </w:r>
      <w:r>
        <w:tab/>
      </w:r>
      <w:r w:rsidRPr="006B2FCC">
        <w:t>(optional) Set this parameter to the character to trim from the input string. This parameter defaults to a space.</w:t>
      </w:r>
    </w:p>
    <w:p w14:paraId="71F8A935" w14:textId="77777777" w:rsidR="00522F16" w:rsidRPr="00672B04" w:rsidRDefault="00522F16" w:rsidP="00522F16">
      <w:pPr>
        <w:pStyle w:val="APIParameters"/>
      </w:pPr>
      <w:r w:rsidRPr="009D2D3D">
        <w:rPr>
          <w:b/>
        </w:rPr>
        <w:t>Output:</w:t>
      </w:r>
      <w:r w:rsidRPr="009D2D3D">
        <w:rPr>
          <w:b/>
        </w:rPr>
        <w:tab/>
      </w:r>
      <w:r w:rsidR="00521F31" w:rsidRPr="006B2FCC">
        <w:t>returns:</w:t>
      </w:r>
      <w:r w:rsidRPr="00672B04">
        <w:tab/>
      </w:r>
      <w:r w:rsidR="00521F31" w:rsidRPr="006B2FCC">
        <w:t>Returns the trimmed string.</w:t>
      </w:r>
    </w:p>
    <w:p w14:paraId="6B805ACD" w14:textId="77777777" w:rsidR="00522F16" w:rsidRPr="00392534" w:rsidRDefault="00522F16" w:rsidP="0029217A">
      <w:pPr>
        <w:pStyle w:val="BodyText6"/>
      </w:pPr>
    </w:p>
    <w:p w14:paraId="362850C0" w14:textId="77777777" w:rsidR="001632D3" w:rsidRDefault="001632D3" w:rsidP="0075488D">
      <w:pPr>
        <w:pStyle w:val="Heading4"/>
      </w:pPr>
      <w:r>
        <w:t>Examples</w:t>
      </w:r>
    </w:p>
    <w:p w14:paraId="43AEAD57" w14:textId="77777777" w:rsidR="006C202A" w:rsidRPr="006B2FCC" w:rsidRDefault="00CF001D" w:rsidP="00485FBB">
      <w:pPr>
        <w:pStyle w:val="Heading5"/>
      </w:pPr>
      <w:r>
        <w:t>Example</w:t>
      </w:r>
      <w:r w:rsidR="006C202A" w:rsidRPr="006B2FCC">
        <w:t xml:space="preserve"> 1</w:t>
      </w:r>
    </w:p>
    <w:p w14:paraId="1F3CC969" w14:textId="0BB1BBAD" w:rsidR="006C202A" w:rsidRDefault="006C202A" w:rsidP="00D63C86">
      <w:pPr>
        <w:pStyle w:val="BodyText"/>
        <w:keepNext/>
        <w:keepLines/>
      </w:pPr>
      <w:r w:rsidRPr="006B2FCC">
        <w:t xml:space="preserve">In </w:t>
      </w:r>
      <w:r w:rsidR="00632000" w:rsidRPr="00632000">
        <w:rPr>
          <w:color w:val="0000FF"/>
          <w:u w:val="single"/>
        </w:rPr>
        <w:fldChar w:fldCharType="begin" w:fldLock="1"/>
      </w:r>
      <w:r w:rsidR="00632000" w:rsidRPr="00632000">
        <w:rPr>
          <w:color w:val="0000FF"/>
          <w:u w:val="single"/>
        </w:rPr>
        <w:instrText xml:space="preserve"> REF _Ref501035587 \h </w:instrText>
      </w:r>
      <w:r w:rsidR="00632000">
        <w:rPr>
          <w:color w:val="0000FF"/>
          <w:u w:val="single"/>
        </w:rPr>
        <w:instrText xml:space="preserve"> \* MERGEFORMAT </w:instrText>
      </w:r>
      <w:r w:rsidR="00632000" w:rsidRPr="00632000">
        <w:rPr>
          <w:color w:val="0000FF"/>
          <w:u w:val="single"/>
        </w:rPr>
      </w:r>
      <w:r w:rsidR="00632000" w:rsidRPr="00632000">
        <w:rPr>
          <w:color w:val="0000FF"/>
          <w:u w:val="single"/>
        </w:rPr>
        <w:fldChar w:fldCharType="separate"/>
      </w:r>
      <w:r w:rsidR="00192B74" w:rsidRPr="00192B74">
        <w:rPr>
          <w:color w:val="0000FF"/>
          <w:u w:val="single"/>
        </w:rPr>
        <w:t xml:space="preserve">Figure </w:t>
      </w:r>
      <w:r w:rsidR="00192B74" w:rsidRPr="00192B74">
        <w:rPr>
          <w:noProof/>
          <w:color w:val="0000FF"/>
          <w:u w:val="single"/>
        </w:rPr>
        <w:t>482</w:t>
      </w:r>
      <w:r w:rsidR="00632000" w:rsidRPr="00632000">
        <w:rPr>
          <w:color w:val="0000FF"/>
          <w:u w:val="single"/>
        </w:rPr>
        <w:fldChar w:fldCharType="end"/>
      </w:r>
      <w:r w:rsidR="001F49FE" w:rsidRPr="006B2FCC">
        <w:t>,</w:t>
      </w:r>
      <w:r w:rsidRPr="006B2FCC">
        <w:t xml:space="preserve"> we are trimming the spaces from both the left and right end of the string (the brackets are added to more clearly display the trimmed string):</w:t>
      </w:r>
    </w:p>
    <w:p w14:paraId="3C798608" w14:textId="77777777" w:rsidR="00C832EC" w:rsidRDefault="00C832EC" w:rsidP="00C832EC">
      <w:pPr>
        <w:pStyle w:val="BodyText6"/>
        <w:keepNext/>
        <w:keepLines/>
      </w:pPr>
    </w:p>
    <w:p w14:paraId="7A077CB6" w14:textId="5A50DB99" w:rsidR="00331704" w:rsidRPr="006B2FCC" w:rsidRDefault="00331704" w:rsidP="00331704">
      <w:pPr>
        <w:pStyle w:val="Caption"/>
      </w:pPr>
      <w:bookmarkStart w:id="2964" w:name="_Ref501035587"/>
      <w:bookmarkStart w:id="2965" w:name="_Toc148365549"/>
      <w:r>
        <w:t xml:space="preserve">Figure </w:t>
      </w:r>
      <w:fldSimple w:instr=" SEQ Figure \* ARABIC ">
        <w:r w:rsidR="00C57752">
          <w:rPr>
            <w:noProof/>
          </w:rPr>
          <w:t>482</w:t>
        </w:r>
      </w:fldSimple>
      <w:bookmarkEnd w:id="2964"/>
      <w:r>
        <w:t xml:space="preserve">: </w:t>
      </w:r>
      <w:r w:rsidRPr="006B2FCC">
        <w:t>$$TRIM^XLFSTR</w:t>
      </w:r>
      <w:r w:rsidR="00EC240D">
        <w:t xml:space="preserve"> API—Example 1</w:t>
      </w:r>
      <w:bookmarkEnd w:id="2965"/>
    </w:p>
    <w:p w14:paraId="0C483B78" w14:textId="77777777" w:rsidR="006C202A" w:rsidRPr="006B2FCC" w:rsidRDefault="006C202A" w:rsidP="00331704">
      <w:pPr>
        <w:pStyle w:val="CodeExamplewBox"/>
      </w:pPr>
      <w:r w:rsidRPr="006B2FCC">
        <w:t>&gt;</w:t>
      </w:r>
      <w:r w:rsidRPr="00EC240D">
        <w:rPr>
          <w:b/>
        </w:rPr>
        <w:t>S X=</w:t>
      </w:r>
      <w:r w:rsidR="00FF3F33" w:rsidRPr="00EC240D">
        <w:rPr>
          <w:b/>
        </w:rPr>
        <w:t>“</w:t>
      </w:r>
      <w:r w:rsidRPr="00EC240D">
        <w:rPr>
          <w:b/>
        </w:rPr>
        <w:t>[</w:t>
      </w:r>
      <w:r w:rsidR="00FF3F33" w:rsidRPr="00EC240D">
        <w:rPr>
          <w:b/>
        </w:rPr>
        <w:t>“</w:t>
      </w:r>
      <w:r w:rsidRPr="00EC240D">
        <w:rPr>
          <w:b/>
        </w:rPr>
        <w:t>_$$TRIM^XLFSTR(</w:t>
      </w:r>
      <w:r w:rsidR="00FF3F33" w:rsidRPr="00EC240D">
        <w:rPr>
          <w:b/>
        </w:rPr>
        <w:t>“</w:t>
      </w:r>
      <w:r w:rsidRPr="00EC240D">
        <w:rPr>
          <w:b/>
        </w:rPr>
        <w:t xml:space="preserve">  A B C  </w:t>
      </w:r>
      <w:r w:rsidR="00FF3F33" w:rsidRPr="00EC240D">
        <w:rPr>
          <w:b/>
        </w:rPr>
        <w:t>“</w:t>
      </w:r>
      <w:r w:rsidRPr="00EC240D">
        <w:rPr>
          <w:b/>
        </w:rPr>
        <w:t>)_</w:t>
      </w:r>
      <w:r w:rsidR="00FF3F33" w:rsidRPr="00EC240D">
        <w:rPr>
          <w:b/>
        </w:rPr>
        <w:t>”</w:t>
      </w:r>
      <w:r w:rsidRPr="00EC240D">
        <w:rPr>
          <w:b/>
        </w:rPr>
        <w:t>]</w:t>
      </w:r>
      <w:r w:rsidR="00FF3F33" w:rsidRPr="00EC240D">
        <w:rPr>
          <w:b/>
        </w:rPr>
        <w:t>”</w:t>
      </w:r>
    </w:p>
    <w:p w14:paraId="4A1E2D0E" w14:textId="77777777" w:rsidR="006C202A" w:rsidRPr="006B2FCC" w:rsidRDefault="006C202A" w:rsidP="00331704">
      <w:pPr>
        <w:pStyle w:val="CodeExamplewBox"/>
      </w:pPr>
    </w:p>
    <w:p w14:paraId="02B3505A" w14:textId="77777777" w:rsidR="006C202A" w:rsidRPr="006B2FCC" w:rsidRDefault="006C202A" w:rsidP="00331704">
      <w:pPr>
        <w:pStyle w:val="CodeExamplewBox"/>
      </w:pPr>
      <w:r w:rsidRPr="006B2FCC">
        <w:t>&gt;</w:t>
      </w:r>
      <w:r w:rsidRPr="00EC240D">
        <w:rPr>
          <w:b/>
        </w:rPr>
        <w:t>W X</w:t>
      </w:r>
    </w:p>
    <w:p w14:paraId="341E2D24" w14:textId="77777777" w:rsidR="006C202A" w:rsidRPr="006B2FCC" w:rsidRDefault="006C202A" w:rsidP="00331704">
      <w:pPr>
        <w:pStyle w:val="CodeExamplewBox"/>
      </w:pPr>
      <w:r w:rsidRPr="006B2FCC">
        <w:t>[A B C]</w:t>
      </w:r>
    </w:p>
    <w:p w14:paraId="04B68A83" w14:textId="77777777" w:rsidR="00425242" w:rsidRPr="006B2FCC" w:rsidRDefault="00425242" w:rsidP="0029217A">
      <w:pPr>
        <w:pStyle w:val="BodyText6"/>
      </w:pPr>
    </w:p>
    <w:p w14:paraId="69EC7231" w14:textId="77777777" w:rsidR="006C202A" w:rsidRPr="006B2FCC" w:rsidRDefault="006C202A" w:rsidP="00D63C86">
      <w:pPr>
        <w:pStyle w:val="BodyText"/>
      </w:pPr>
      <w:r w:rsidRPr="006B2FCC">
        <w:t xml:space="preserve">The second input parameter defaults to </w:t>
      </w:r>
      <w:r w:rsidRPr="00521F31">
        <w:rPr>
          <w:b/>
        </w:rPr>
        <w:t>LR</w:t>
      </w:r>
      <w:r w:rsidRPr="006B2FCC">
        <w:t xml:space="preserve"> and the third input parameter defaults to spaces.</w:t>
      </w:r>
    </w:p>
    <w:p w14:paraId="2EE5C141" w14:textId="77777777" w:rsidR="006C202A" w:rsidRPr="006B2FCC" w:rsidRDefault="00CF001D" w:rsidP="00485FBB">
      <w:pPr>
        <w:pStyle w:val="Heading5"/>
      </w:pPr>
      <w:r>
        <w:t>Example</w:t>
      </w:r>
      <w:r w:rsidR="006C202A" w:rsidRPr="006B2FCC">
        <w:t xml:space="preserve"> 2</w:t>
      </w:r>
    </w:p>
    <w:p w14:paraId="3F33B354" w14:textId="6C0BC9BF" w:rsidR="006C202A" w:rsidRDefault="006C202A" w:rsidP="00D63C86">
      <w:pPr>
        <w:pStyle w:val="BodyText"/>
        <w:keepNext/>
        <w:keepLines/>
      </w:pPr>
      <w:r w:rsidRPr="006B2FCC">
        <w:t xml:space="preserve">In </w:t>
      </w:r>
      <w:r w:rsidR="00632000" w:rsidRPr="00632000">
        <w:rPr>
          <w:color w:val="0000FF"/>
          <w:u w:val="single"/>
        </w:rPr>
        <w:fldChar w:fldCharType="begin" w:fldLock="1"/>
      </w:r>
      <w:r w:rsidR="00632000" w:rsidRPr="00632000">
        <w:rPr>
          <w:color w:val="0000FF"/>
          <w:u w:val="single"/>
        </w:rPr>
        <w:instrText xml:space="preserve"> REF _Ref501035601 \h </w:instrText>
      </w:r>
      <w:r w:rsidR="00632000">
        <w:rPr>
          <w:color w:val="0000FF"/>
          <w:u w:val="single"/>
        </w:rPr>
        <w:instrText xml:space="preserve"> \* MERGEFORMAT </w:instrText>
      </w:r>
      <w:r w:rsidR="00632000" w:rsidRPr="00632000">
        <w:rPr>
          <w:color w:val="0000FF"/>
          <w:u w:val="single"/>
        </w:rPr>
      </w:r>
      <w:r w:rsidR="00632000" w:rsidRPr="00632000">
        <w:rPr>
          <w:color w:val="0000FF"/>
          <w:u w:val="single"/>
        </w:rPr>
        <w:fldChar w:fldCharType="separate"/>
      </w:r>
      <w:r w:rsidR="00192B74" w:rsidRPr="00192B74">
        <w:rPr>
          <w:color w:val="0000FF"/>
          <w:u w:val="single"/>
        </w:rPr>
        <w:t xml:space="preserve">Figure </w:t>
      </w:r>
      <w:r w:rsidR="00192B74" w:rsidRPr="00192B74">
        <w:rPr>
          <w:noProof/>
          <w:color w:val="0000FF"/>
          <w:u w:val="single"/>
        </w:rPr>
        <w:t>483</w:t>
      </w:r>
      <w:r w:rsidR="00632000" w:rsidRPr="00632000">
        <w:rPr>
          <w:color w:val="0000FF"/>
          <w:u w:val="single"/>
        </w:rPr>
        <w:fldChar w:fldCharType="end"/>
      </w:r>
      <w:r w:rsidR="001F49FE" w:rsidRPr="006B2FCC">
        <w:t>,</w:t>
      </w:r>
      <w:r w:rsidRPr="006B2FCC">
        <w:t xml:space="preserve"> we are trimming the slashes from both the left and right end of the string (the brackets are added to more clearly display the trimmed string):</w:t>
      </w:r>
    </w:p>
    <w:p w14:paraId="1B47A0B2" w14:textId="77777777" w:rsidR="00C832EC" w:rsidRDefault="00C832EC" w:rsidP="00C832EC">
      <w:pPr>
        <w:pStyle w:val="BodyText6"/>
        <w:keepNext/>
        <w:keepLines/>
      </w:pPr>
    </w:p>
    <w:p w14:paraId="3D7379C1" w14:textId="033A4C57" w:rsidR="00EC240D" w:rsidRPr="006B2FCC" w:rsidRDefault="00EC240D" w:rsidP="00EC240D">
      <w:pPr>
        <w:pStyle w:val="Caption"/>
      </w:pPr>
      <w:bookmarkStart w:id="2966" w:name="_Ref501035601"/>
      <w:bookmarkStart w:id="2967" w:name="_Toc148365550"/>
      <w:r>
        <w:t xml:space="preserve">Figure </w:t>
      </w:r>
      <w:fldSimple w:instr=" SEQ Figure \* ARABIC ">
        <w:r w:rsidR="00C57752">
          <w:rPr>
            <w:noProof/>
          </w:rPr>
          <w:t>483</w:t>
        </w:r>
      </w:fldSimple>
      <w:bookmarkEnd w:id="2966"/>
      <w:r>
        <w:t xml:space="preserve">: </w:t>
      </w:r>
      <w:r w:rsidRPr="006B2FCC">
        <w:t>$$TRIM^XLFSTR</w:t>
      </w:r>
      <w:r>
        <w:t xml:space="preserve"> API—Example 2</w:t>
      </w:r>
      <w:bookmarkEnd w:id="2967"/>
    </w:p>
    <w:p w14:paraId="1212AB98" w14:textId="77777777" w:rsidR="006C202A" w:rsidRPr="006B2FCC" w:rsidRDefault="006C202A" w:rsidP="00EC240D">
      <w:pPr>
        <w:pStyle w:val="CodeExamplewBox"/>
      </w:pPr>
      <w:r w:rsidRPr="006B2FCC">
        <w:t>&gt;</w:t>
      </w:r>
      <w:r w:rsidRPr="00EC240D">
        <w:rPr>
          <w:b/>
        </w:rPr>
        <w:t>S X=</w:t>
      </w:r>
      <w:r w:rsidR="00FF3F33" w:rsidRPr="00EC240D">
        <w:rPr>
          <w:b/>
        </w:rPr>
        <w:t>“</w:t>
      </w:r>
      <w:r w:rsidRPr="00EC240D">
        <w:rPr>
          <w:b/>
        </w:rPr>
        <w:t>[</w:t>
      </w:r>
      <w:r w:rsidR="00FF3F33" w:rsidRPr="00EC240D">
        <w:rPr>
          <w:b/>
        </w:rPr>
        <w:t>“</w:t>
      </w:r>
      <w:r w:rsidRPr="00EC240D">
        <w:rPr>
          <w:b/>
        </w:rPr>
        <w:t>_$$TRIM^XLFSTR(</w:t>
      </w:r>
      <w:r w:rsidR="00FF3F33" w:rsidRPr="00EC240D">
        <w:rPr>
          <w:b/>
        </w:rPr>
        <w:t>“</w:t>
      </w:r>
      <w:r w:rsidRPr="00EC240D">
        <w:rPr>
          <w:b/>
        </w:rPr>
        <w:t>//A B C//</w:t>
      </w:r>
      <w:r w:rsidR="00FF3F33" w:rsidRPr="00EC240D">
        <w:rPr>
          <w:b/>
        </w:rPr>
        <w:t>”</w:t>
      </w:r>
      <w:r w:rsidRPr="00EC240D">
        <w:rPr>
          <w:b/>
        </w:rPr>
        <w:t>,,</w:t>
      </w:r>
      <w:r w:rsidR="003E766A" w:rsidRPr="00EC240D">
        <w:rPr>
          <w:b/>
        </w:rPr>
        <w:t>“</w:t>
      </w:r>
      <w:r w:rsidRPr="00EC240D">
        <w:rPr>
          <w:b/>
        </w:rPr>
        <w:t>/</w:t>
      </w:r>
      <w:r w:rsidR="00FF3F33" w:rsidRPr="00EC240D">
        <w:rPr>
          <w:b/>
        </w:rPr>
        <w:t>”</w:t>
      </w:r>
      <w:r w:rsidRPr="00EC240D">
        <w:rPr>
          <w:b/>
        </w:rPr>
        <w:t>)_</w:t>
      </w:r>
      <w:r w:rsidR="003E766A" w:rsidRPr="00EC240D">
        <w:rPr>
          <w:b/>
        </w:rPr>
        <w:t>“</w:t>
      </w:r>
      <w:r w:rsidRPr="00EC240D">
        <w:rPr>
          <w:b/>
        </w:rPr>
        <w:t>]</w:t>
      </w:r>
      <w:r w:rsidR="00FF3F33" w:rsidRPr="00EC240D">
        <w:rPr>
          <w:b/>
        </w:rPr>
        <w:t>”</w:t>
      </w:r>
    </w:p>
    <w:p w14:paraId="714DAED2" w14:textId="77777777" w:rsidR="006C202A" w:rsidRPr="006B2FCC" w:rsidRDefault="006C202A" w:rsidP="00EC240D">
      <w:pPr>
        <w:pStyle w:val="CodeExamplewBox"/>
      </w:pPr>
    </w:p>
    <w:p w14:paraId="4C38AEDE" w14:textId="77777777" w:rsidR="006C202A" w:rsidRPr="006B2FCC" w:rsidRDefault="006C202A" w:rsidP="00EC240D">
      <w:pPr>
        <w:pStyle w:val="CodeExamplewBox"/>
      </w:pPr>
      <w:r w:rsidRPr="006B2FCC">
        <w:t>&gt;</w:t>
      </w:r>
      <w:r w:rsidRPr="00EC240D">
        <w:rPr>
          <w:b/>
        </w:rPr>
        <w:t>W X</w:t>
      </w:r>
    </w:p>
    <w:p w14:paraId="359948CD" w14:textId="77777777" w:rsidR="006C202A" w:rsidRPr="006B2FCC" w:rsidRDefault="006C202A" w:rsidP="00EC240D">
      <w:pPr>
        <w:pStyle w:val="CodeExamplewBox"/>
      </w:pPr>
      <w:r w:rsidRPr="006B2FCC">
        <w:t>[A B C]</w:t>
      </w:r>
    </w:p>
    <w:p w14:paraId="548AA542" w14:textId="77777777" w:rsidR="00425242" w:rsidRPr="006B2FCC" w:rsidRDefault="00425242" w:rsidP="0029217A">
      <w:pPr>
        <w:pStyle w:val="BodyText6"/>
      </w:pPr>
    </w:p>
    <w:p w14:paraId="65F2A513" w14:textId="77777777" w:rsidR="006C202A" w:rsidRPr="006B2FCC" w:rsidRDefault="006C202A" w:rsidP="00D63C86">
      <w:pPr>
        <w:pStyle w:val="BodyText"/>
      </w:pPr>
      <w:r w:rsidRPr="006B2FCC">
        <w:t xml:space="preserve">The second input parameter defaults to </w:t>
      </w:r>
      <w:r w:rsidRPr="00521F31">
        <w:rPr>
          <w:b/>
        </w:rPr>
        <w:t>LR</w:t>
      </w:r>
      <w:r w:rsidRPr="006B2FCC">
        <w:t>.</w:t>
      </w:r>
    </w:p>
    <w:p w14:paraId="28B3AA69" w14:textId="77777777" w:rsidR="006C202A" w:rsidRPr="006B2FCC" w:rsidRDefault="00CF001D" w:rsidP="00485FBB">
      <w:pPr>
        <w:pStyle w:val="Heading5"/>
      </w:pPr>
      <w:r>
        <w:t>Example</w:t>
      </w:r>
      <w:r w:rsidR="006C202A" w:rsidRPr="006B2FCC">
        <w:t xml:space="preserve"> 3</w:t>
      </w:r>
    </w:p>
    <w:p w14:paraId="0F9D5630" w14:textId="566489E5" w:rsidR="006C202A" w:rsidRDefault="006C202A" w:rsidP="00D63C86">
      <w:pPr>
        <w:pStyle w:val="BodyText"/>
        <w:keepNext/>
        <w:keepLines/>
      </w:pPr>
      <w:r w:rsidRPr="006B2FCC">
        <w:t xml:space="preserve">In </w:t>
      </w:r>
      <w:r w:rsidR="00632000" w:rsidRPr="00632000">
        <w:rPr>
          <w:color w:val="0000FF"/>
          <w:u w:val="single"/>
        </w:rPr>
        <w:fldChar w:fldCharType="begin" w:fldLock="1"/>
      </w:r>
      <w:r w:rsidR="00632000" w:rsidRPr="00632000">
        <w:rPr>
          <w:color w:val="0000FF"/>
          <w:u w:val="single"/>
        </w:rPr>
        <w:instrText xml:space="preserve"> REF _Ref501035612 \h </w:instrText>
      </w:r>
      <w:r w:rsidR="00632000">
        <w:rPr>
          <w:color w:val="0000FF"/>
          <w:u w:val="single"/>
        </w:rPr>
        <w:instrText xml:space="preserve"> \* MERGEFORMAT </w:instrText>
      </w:r>
      <w:r w:rsidR="00632000" w:rsidRPr="00632000">
        <w:rPr>
          <w:color w:val="0000FF"/>
          <w:u w:val="single"/>
        </w:rPr>
      </w:r>
      <w:r w:rsidR="00632000" w:rsidRPr="00632000">
        <w:rPr>
          <w:color w:val="0000FF"/>
          <w:u w:val="single"/>
        </w:rPr>
        <w:fldChar w:fldCharType="separate"/>
      </w:r>
      <w:r w:rsidR="00192B74" w:rsidRPr="00192B74">
        <w:rPr>
          <w:color w:val="0000FF"/>
          <w:u w:val="single"/>
        </w:rPr>
        <w:t xml:space="preserve">Figure </w:t>
      </w:r>
      <w:r w:rsidR="00192B74" w:rsidRPr="00192B74">
        <w:rPr>
          <w:noProof/>
          <w:color w:val="0000FF"/>
          <w:u w:val="single"/>
        </w:rPr>
        <w:t>484</w:t>
      </w:r>
      <w:r w:rsidR="00632000" w:rsidRPr="00632000">
        <w:rPr>
          <w:color w:val="0000FF"/>
          <w:u w:val="single"/>
        </w:rPr>
        <w:fldChar w:fldCharType="end"/>
      </w:r>
      <w:r w:rsidR="001F49FE" w:rsidRPr="006B2FCC">
        <w:t>,</w:t>
      </w:r>
      <w:r w:rsidRPr="006B2FCC">
        <w:t xml:space="preserve"> we are trimming the slashes from the left end of the string (the brackets are added to more clearly display the trimmed string):</w:t>
      </w:r>
    </w:p>
    <w:p w14:paraId="6A0B0010" w14:textId="77777777" w:rsidR="00C832EC" w:rsidRDefault="00C832EC" w:rsidP="00C832EC">
      <w:pPr>
        <w:pStyle w:val="BodyText6"/>
        <w:keepNext/>
        <w:keepLines/>
      </w:pPr>
    </w:p>
    <w:p w14:paraId="22003353" w14:textId="30E59DA4" w:rsidR="00EC240D" w:rsidRPr="006B2FCC" w:rsidRDefault="00EC240D" w:rsidP="00EC240D">
      <w:pPr>
        <w:pStyle w:val="Caption"/>
      </w:pPr>
      <w:bookmarkStart w:id="2968" w:name="_Ref501035612"/>
      <w:bookmarkStart w:id="2969" w:name="_Toc148365551"/>
      <w:r>
        <w:t xml:space="preserve">Figure </w:t>
      </w:r>
      <w:fldSimple w:instr=" SEQ Figure \* ARABIC ">
        <w:r w:rsidR="00C57752">
          <w:rPr>
            <w:noProof/>
          </w:rPr>
          <w:t>484</w:t>
        </w:r>
      </w:fldSimple>
      <w:bookmarkEnd w:id="2968"/>
      <w:r>
        <w:t xml:space="preserve">: </w:t>
      </w:r>
      <w:r w:rsidRPr="006B2FCC">
        <w:t>$$TRIM^XLFSTR</w:t>
      </w:r>
      <w:r>
        <w:t xml:space="preserve"> API—Example 3</w:t>
      </w:r>
      <w:bookmarkEnd w:id="2969"/>
    </w:p>
    <w:p w14:paraId="7CBDC05B" w14:textId="77777777" w:rsidR="006C202A" w:rsidRPr="006B2FCC" w:rsidRDefault="006C202A" w:rsidP="00EC240D">
      <w:pPr>
        <w:pStyle w:val="CodeExamplewBox"/>
      </w:pPr>
      <w:r w:rsidRPr="006B2FCC">
        <w:t>&gt;</w:t>
      </w:r>
      <w:r w:rsidRPr="00EC240D">
        <w:rPr>
          <w:b/>
        </w:rPr>
        <w:t>S X=</w:t>
      </w:r>
      <w:r w:rsidR="00FF3F33" w:rsidRPr="00EC240D">
        <w:rPr>
          <w:b/>
        </w:rPr>
        <w:t>“</w:t>
      </w:r>
      <w:r w:rsidRPr="00EC240D">
        <w:rPr>
          <w:b/>
        </w:rPr>
        <w:t>[</w:t>
      </w:r>
      <w:r w:rsidR="00FF3F33" w:rsidRPr="00EC240D">
        <w:rPr>
          <w:b/>
        </w:rPr>
        <w:t>“</w:t>
      </w:r>
      <w:r w:rsidRPr="00EC240D">
        <w:rPr>
          <w:b/>
        </w:rPr>
        <w:t>_$$TRIM^XLFSTR(</w:t>
      </w:r>
      <w:r w:rsidR="00FF3F33" w:rsidRPr="00EC240D">
        <w:rPr>
          <w:b/>
        </w:rPr>
        <w:t>“</w:t>
      </w:r>
      <w:r w:rsidRPr="00EC240D">
        <w:rPr>
          <w:b/>
        </w:rPr>
        <w:t>//A B C//</w:t>
      </w:r>
      <w:r w:rsidR="00FF3F33" w:rsidRPr="00EC240D">
        <w:rPr>
          <w:b/>
        </w:rPr>
        <w:t>”</w:t>
      </w:r>
      <w:r w:rsidRPr="00EC240D">
        <w:rPr>
          <w:b/>
        </w:rPr>
        <w:t>,</w:t>
      </w:r>
      <w:r w:rsidR="003E766A" w:rsidRPr="00EC240D">
        <w:rPr>
          <w:b/>
        </w:rPr>
        <w:t>“</w:t>
      </w:r>
      <w:r w:rsidRPr="00EC240D">
        <w:rPr>
          <w:b/>
        </w:rPr>
        <w:t>L</w:t>
      </w:r>
      <w:r w:rsidR="00FF3F33" w:rsidRPr="00EC240D">
        <w:rPr>
          <w:b/>
        </w:rPr>
        <w:t>”</w:t>
      </w:r>
      <w:r w:rsidRPr="00EC240D">
        <w:rPr>
          <w:b/>
        </w:rPr>
        <w:t>,</w:t>
      </w:r>
      <w:r w:rsidR="003E766A" w:rsidRPr="00EC240D">
        <w:rPr>
          <w:b/>
        </w:rPr>
        <w:t>“</w:t>
      </w:r>
      <w:r w:rsidRPr="00EC240D">
        <w:rPr>
          <w:b/>
        </w:rPr>
        <w:t>/</w:t>
      </w:r>
      <w:r w:rsidR="00FF3F33" w:rsidRPr="00EC240D">
        <w:rPr>
          <w:b/>
        </w:rPr>
        <w:t>”</w:t>
      </w:r>
      <w:r w:rsidRPr="00EC240D">
        <w:rPr>
          <w:b/>
        </w:rPr>
        <w:t>)_</w:t>
      </w:r>
      <w:r w:rsidR="003E766A" w:rsidRPr="00EC240D">
        <w:rPr>
          <w:b/>
        </w:rPr>
        <w:t>“</w:t>
      </w:r>
      <w:r w:rsidRPr="00EC240D">
        <w:rPr>
          <w:b/>
        </w:rPr>
        <w:t>]</w:t>
      </w:r>
      <w:r w:rsidR="00FF3F33" w:rsidRPr="00EC240D">
        <w:rPr>
          <w:b/>
        </w:rPr>
        <w:t>”</w:t>
      </w:r>
    </w:p>
    <w:p w14:paraId="16894EA9" w14:textId="77777777" w:rsidR="006C202A" w:rsidRPr="006B2FCC" w:rsidRDefault="006C202A" w:rsidP="00EC240D">
      <w:pPr>
        <w:pStyle w:val="CodeExamplewBox"/>
      </w:pPr>
    </w:p>
    <w:p w14:paraId="2C9B5694" w14:textId="77777777" w:rsidR="006C202A" w:rsidRPr="006B2FCC" w:rsidRDefault="006C202A" w:rsidP="00EC240D">
      <w:pPr>
        <w:pStyle w:val="CodeExamplewBox"/>
      </w:pPr>
      <w:r w:rsidRPr="006B2FCC">
        <w:t>&gt;</w:t>
      </w:r>
      <w:r w:rsidRPr="00EC240D">
        <w:rPr>
          <w:b/>
        </w:rPr>
        <w:t>W X</w:t>
      </w:r>
    </w:p>
    <w:p w14:paraId="5E55338C" w14:textId="77777777" w:rsidR="006C202A" w:rsidRPr="006B2FCC" w:rsidRDefault="006C202A" w:rsidP="00EC240D">
      <w:pPr>
        <w:pStyle w:val="CodeExamplewBox"/>
      </w:pPr>
      <w:r w:rsidRPr="006B2FCC">
        <w:t>[A B C//]</w:t>
      </w:r>
    </w:p>
    <w:p w14:paraId="05A75C27" w14:textId="77777777" w:rsidR="006C202A" w:rsidRPr="006B2FCC" w:rsidRDefault="006C202A" w:rsidP="0029217A">
      <w:pPr>
        <w:pStyle w:val="BodyText6"/>
      </w:pPr>
    </w:p>
    <w:p w14:paraId="0086F2ED" w14:textId="77777777" w:rsidR="006C202A" w:rsidRPr="006B2FCC" w:rsidRDefault="00CF001D" w:rsidP="00485FBB">
      <w:pPr>
        <w:pStyle w:val="Heading5"/>
      </w:pPr>
      <w:r>
        <w:t>Example</w:t>
      </w:r>
      <w:r w:rsidR="006C202A" w:rsidRPr="006B2FCC">
        <w:t xml:space="preserve"> 4</w:t>
      </w:r>
    </w:p>
    <w:p w14:paraId="54222EC3" w14:textId="66494D7F" w:rsidR="006C202A" w:rsidRDefault="006C202A" w:rsidP="00D63C86">
      <w:pPr>
        <w:pStyle w:val="BodyText"/>
        <w:keepNext/>
        <w:keepLines/>
      </w:pPr>
      <w:r w:rsidRPr="006B2FCC">
        <w:t xml:space="preserve">In </w:t>
      </w:r>
      <w:r w:rsidR="00632000" w:rsidRPr="00632000">
        <w:rPr>
          <w:color w:val="0000FF"/>
          <w:u w:val="single"/>
        </w:rPr>
        <w:fldChar w:fldCharType="begin" w:fldLock="1"/>
      </w:r>
      <w:r w:rsidR="00632000" w:rsidRPr="00632000">
        <w:rPr>
          <w:color w:val="0000FF"/>
          <w:u w:val="single"/>
        </w:rPr>
        <w:instrText xml:space="preserve"> REF _Ref501035623 \h </w:instrText>
      </w:r>
      <w:r w:rsidR="00632000">
        <w:rPr>
          <w:color w:val="0000FF"/>
          <w:u w:val="single"/>
        </w:rPr>
        <w:instrText xml:space="preserve"> \* MERGEFORMAT </w:instrText>
      </w:r>
      <w:r w:rsidR="00632000" w:rsidRPr="00632000">
        <w:rPr>
          <w:color w:val="0000FF"/>
          <w:u w:val="single"/>
        </w:rPr>
      </w:r>
      <w:r w:rsidR="00632000" w:rsidRPr="00632000">
        <w:rPr>
          <w:color w:val="0000FF"/>
          <w:u w:val="single"/>
        </w:rPr>
        <w:fldChar w:fldCharType="separate"/>
      </w:r>
      <w:r w:rsidR="00192B74" w:rsidRPr="00192B74">
        <w:rPr>
          <w:color w:val="0000FF"/>
          <w:u w:val="single"/>
        </w:rPr>
        <w:t xml:space="preserve">Figure </w:t>
      </w:r>
      <w:r w:rsidR="00192B74" w:rsidRPr="00192B74">
        <w:rPr>
          <w:noProof/>
          <w:color w:val="0000FF"/>
          <w:u w:val="single"/>
        </w:rPr>
        <w:t>485</w:t>
      </w:r>
      <w:r w:rsidR="00632000" w:rsidRPr="00632000">
        <w:rPr>
          <w:color w:val="0000FF"/>
          <w:u w:val="single"/>
        </w:rPr>
        <w:fldChar w:fldCharType="end"/>
      </w:r>
      <w:r w:rsidR="001F49FE" w:rsidRPr="006B2FCC">
        <w:t>,</w:t>
      </w:r>
      <w:r w:rsidRPr="006B2FCC">
        <w:t xml:space="preserve"> we are trimming the slashes from the right end of the string (the brackets are added to more clearly display the trimmed string):</w:t>
      </w:r>
    </w:p>
    <w:p w14:paraId="252EE265" w14:textId="77777777" w:rsidR="00C832EC" w:rsidRDefault="00C832EC" w:rsidP="00C832EC">
      <w:pPr>
        <w:pStyle w:val="BodyText6"/>
        <w:keepNext/>
        <w:keepLines/>
      </w:pPr>
    </w:p>
    <w:p w14:paraId="3E68BF50" w14:textId="1E11529F" w:rsidR="00EC240D" w:rsidRPr="006B2FCC" w:rsidRDefault="00EC240D" w:rsidP="00EC240D">
      <w:pPr>
        <w:pStyle w:val="Caption"/>
      </w:pPr>
      <w:bookmarkStart w:id="2970" w:name="_Ref501035623"/>
      <w:bookmarkStart w:id="2971" w:name="_Toc148365552"/>
      <w:r>
        <w:t xml:space="preserve">Figure </w:t>
      </w:r>
      <w:fldSimple w:instr=" SEQ Figure \* ARABIC ">
        <w:r w:rsidR="00C57752">
          <w:rPr>
            <w:noProof/>
          </w:rPr>
          <w:t>485</w:t>
        </w:r>
      </w:fldSimple>
      <w:bookmarkEnd w:id="2970"/>
      <w:r>
        <w:t xml:space="preserve">: </w:t>
      </w:r>
      <w:r w:rsidRPr="006B2FCC">
        <w:t>$$TRIM^XLFSTR</w:t>
      </w:r>
      <w:r>
        <w:t xml:space="preserve"> API—Example 4</w:t>
      </w:r>
      <w:bookmarkEnd w:id="2971"/>
    </w:p>
    <w:p w14:paraId="53804883" w14:textId="77777777" w:rsidR="006C202A" w:rsidRPr="006B2FCC" w:rsidRDefault="006C202A" w:rsidP="00EC240D">
      <w:pPr>
        <w:pStyle w:val="CodeExamplewBox"/>
      </w:pPr>
      <w:r w:rsidRPr="006B2FCC">
        <w:t>&gt;</w:t>
      </w:r>
      <w:r w:rsidRPr="00EC240D">
        <w:rPr>
          <w:b/>
        </w:rPr>
        <w:t>S X=</w:t>
      </w:r>
      <w:r w:rsidR="00FF3F33" w:rsidRPr="00EC240D">
        <w:rPr>
          <w:b/>
        </w:rPr>
        <w:t>“</w:t>
      </w:r>
      <w:r w:rsidRPr="00EC240D">
        <w:rPr>
          <w:b/>
        </w:rPr>
        <w:t>[</w:t>
      </w:r>
      <w:r w:rsidR="003E766A" w:rsidRPr="00EC240D">
        <w:rPr>
          <w:b/>
        </w:rPr>
        <w:t>”</w:t>
      </w:r>
      <w:r w:rsidRPr="00EC240D">
        <w:rPr>
          <w:b/>
        </w:rPr>
        <w:t>_$$TRIM^XLFSTR(</w:t>
      </w:r>
      <w:r w:rsidR="00FF3F33" w:rsidRPr="00EC240D">
        <w:rPr>
          <w:b/>
        </w:rPr>
        <w:t>“</w:t>
      </w:r>
      <w:r w:rsidRPr="00EC240D">
        <w:rPr>
          <w:b/>
        </w:rPr>
        <w:t>//A B C//</w:t>
      </w:r>
      <w:r w:rsidR="00FF3F33" w:rsidRPr="00EC240D">
        <w:rPr>
          <w:b/>
        </w:rPr>
        <w:t>”</w:t>
      </w:r>
      <w:r w:rsidRPr="00EC240D">
        <w:rPr>
          <w:b/>
        </w:rPr>
        <w:t>,</w:t>
      </w:r>
      <w:r w:rsidR="003E766A" w:rsidRPr="00EC240D">
        <w:rPr>
          <w:b/>
        </w:rPr>
        <w:t>“</w:t>
      </w:r>
      <w:r w:rsidRPr="00EC240D">
        <w:rPr>
          <w:b/>
        </w:rPr>
        <w:t>r</w:t>
      </w:r>
      <w:r w:rsidR="00FF3F33" w:rsidRPr="00EC240D">
        <w:rPr>
          <w:b/>
        </w:rPr>
        <w:t>”</w:t>
      </w:r>
      <w:r w:rsidRPr="00EC240D">
        <w:rPr>
          <w:b/>
        </w:rPr>
        <w:t>,</w:t>
      </w:r>
      <w:r w:rsidR="003E766A" w:rsidRPr="00EC240D">
        <w:rPr>
          <w:b/>
        </w:rPr>
        <w:t>“</w:t>
      </w:r>
      <w:r w:rsidRPr="00EC240D">
        <w:rPr>
          <w:b/>
        </w:rPr>
        <w:t>/</w:t>
      </w:r>
      <w:r w:rsidR="00FF3F33" w:rsidRPr="00EC240D">
        <w:rPr>
          <w:b/>
        </w:rPr>
        <w:t>”</w:t>
      </w:r>
      <w:r w:rsidRPr="00EC240D">
        <w:rPr>
          <w:b/>
        </w:rPr>
        <w:t>)_</w:t>
      </w:r>
      <w:r w:rsidR="003E766A" w:rsidRPr="00EC240D">
        <w:rPr>
          <w:b/>
        </w:rPr>
        <w:t>“</w:t>
      </w:r>
      <w:r w:rsidRPr="00EC240D">
        <w:rPr>
          <w:b/>
        </w:rPr>
        <w:t>]</w:t>
      </w:r>
      <w:r w:rsidR="00FF3F33" w:rsidRPr="00EC240D">
        <w:rPr>
          <w:b/>
        </w:rPr>
        <w:t>”</w:t>
      </w:r>
    </w:p>
    <w:p w14:paraId="7B6AAB5E" w14:textId="77777777" w:rsidR="006C202A" w:rsidRPr="006B2FCC" w:rsidRDefault="006C202A" w:rsidP="00EC240D">
      <w:pPr>
        <w:pStyle w:val="CodeExamplewBox"/>
      </w:pPr>
    </w:p>
    <w:p w14:paraId="463D36ED" w14:textId="77777777" w:rsidR="006C202A" w:rsidRPr="006B2FCC" w:rsidRDefault="006C202A" w:rsidP="00EC240D">
      <w:pPr>
        <w:pStyle w:val="CodeExamplewBox"/>
      </w:pPr>
      <w:r w:rsidRPr="006B2FCC">
        <w:t>&gt;</w:t>
      </w:r>
      <w:r w:rsidRPr="00EC240D">
        <w:rPr>
          <w:b/>
        </w:rPr>
        <w:t>W X</w:t>
      </w:r>
    </w:p>
    <w:p w14:paraId="3570ECA7" w14:textId="77777777" w:rsidR="006C202A" w:rsidRPr="006B2FCC" w:rsidRDefault="006C202A" w:rsidP="00EC240D">
      <w:pPr>
        <w:pStyle w:val="CodeExamplewBox"/>
      </w:pPr>
      <w:r w:rsidRPr="006B2FCC">
        <w:t>[//A B C]</w:t>
      </w:r>
    </w:p>
    <w:p w14:paraId="4833923E" w14:textId="77777777" w:rsidR="006C202A" w:rsidRPr="006B2FCC" w:rsidRDefault="006C202A" w:rsidP="0029217A">
      <w:pPr>
        <w:pStyle w:val="BodyText6"/>
      </w:pPr>
    </w:p>
    <w:p w14:paraId="7D7E2A9D" w14:textId="77777777" w:rsidR="006C202A" w:rsidRPr="006B2FCC" w:rsidRDefault="006C202A" w:rsidP="00C54011">
      <w:pPr>
        <w:pStyle w:val="Heading3"/>
      </w:pPr>
      <w:bookmarkStart w:id="2972" w:name="up_xlfstr"/>
      <w:bookmarkStart w:id="2973" w:name="_Toc148368203"/>
      <w:r w:rsidRPr="006B2FCC">
        <w:t>$$UP^XLFSTR</w:t>
      </w:r>
      <w:bookmarkEnd w:id="2972"/>
      <w:r w:rsidRPr="006B2FCC">
        <w:t xml:space="preserve">(): </w:t>
      </w:r>
      <w:r w:rsidR="00A83927" w:rsidRPr="006B2FCC">
        <w:t xml:space="preserve">Convert String to </w:t>
      </w:r>
      <w:r w:rsidRPr="006B2FCC">
        <w:t>Uppercase</w:t>
      </w:r>
      <w:bookmarkEnd w:id="2973"/>
    </w:p>
    <w:p w14:paraId="6C35BDEC" w14:textId="77777777" w:rsidR="00522F16" w:rsidRDefault="00522F16" w:rsidP="00522F16">
      <w:pPr>
        <w:pStyle w:val="APIText"/>
        <w:keepNext/>
        <w:keepLines/>
      </w:pPr>
      <w:r w:rsidRPr="006B2FCC">
        <w:rPr>
          <w:b/>
        </w:rPr>
        <w:t>Reference Type</w:t>
      </w:r>
      <w:r>
        <w:rPr>
          <w:b/>
        </w:rPr>
        <w:t>:</w:t>
      </w:r>
      <w:r>
        <w:rPr>
          <w:b/>
        </w:rPr>
        <w:tab/>
      </w:r>
      <w:r w:rsidR="00521F31" w:rsidRPr="006B2FCC">
        <w:t>Supported</w:t>
      </w:r>
      <w:r w:rsidR="00521F31" w:rsidRPr="006B2FCC">
        <w:fldChar w:fldCharType="begin"/>
      </w:r>
      <w:r w:rsidR="00521F31" w:rsidRPr="006B2FCC">
        <w:instrText xml:space="preserve">XE </w:instrText>
      </w:r>
      <w:r w:rsidR="00521F31">
        <w:instrText>“</w:instrText>
      </w:r>
      <w:r w:rsidR="00521F31" w:rsidRPr="006B2FCC">
        <w:instrText>XLF Function Library:$$UP^XLFSTR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$$UP^XLFSTR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XLFSTR:$$UP^XLFSTR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String Functions:$$UP^XLFSTR</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Reference Type:Supported:$$UP^XLFSTR</w:instrText>
      </w:r>
      <w:r w:rsidR="00521F31">
        <w:instrText>”</w:instrText>
      </w:r>
      <w:r w:rsidR="00521F31" w:rsidRPr="006B2FCC">
        <w:fldChar w:fldCharType="end"/>
      </w:r>
      <w:r w:rsidR="00521F31" w:rsidRPr="006B2FCC">
        <w:rPr>
          <w:vanish/>
        </w:rPr>
        <w:fldChar w:fldCharType="begin"/>
      </w:r>
      <w:r w:rsidR="00521F31" w:rsidRPr="006B2FCC">
        <w:rPr>
          <w:vanish/>
        </w:rPr>
        <w:instrText xml:space="preserve"> XE </w:instrText>
      </w:r>
      <w:r w:rsidR="00521F31">
        <w:rPr>
          <w:vanish/>
        </w:rPr>
        <w:instrText>“</w:instrText>
      </w:r>
      <w:r w:rsidR="00521F31" w:rsidRPr="006B2FCC">
        <w:instrText>Convert:String to Uppercase</w:instrText>
      </w:r>
      <w:r w:rsidR="00521F31">
        <w:instrText>”</w:instrText>
      </w:r>
      <w:r w:rsidR="00521F31" w:rsidRPr="006B2FCC">
        <w:instrText xml:space="preserve"> </w:instrText>
      </w:r>
      <w:r w:rsidR="00521F31" w:rsidRPr="006B2FCC">
        <w:rPr>
          <w:vanish/>
        </w:rPr>
        <w:fldChar w:fldCharType="end"/>
      </w:r>
    </w:p>
    <w:p w14:paraId="64C3EE5C" w14:textId="77777777" w:rsidR="00522F16" w:rsidRDefault="00522F16" w:rsidP="00522F16">
      <w:pPr>
        <w:pStyle w:val="APIText"/>
        <w:keepNext/>
        <w:keepLines/>
      </w:pPr>
      <w:r w:rsidRPr="006B2FCC">
        <w:rPr>
          <w:b/>
        </w:rPr>
        <w:t>Category</w:t>
      </w:r>
      <w:r>
        <w:rPr>
          <w:b/>
        </w:rPr>
        <w:t>:</w:t>
      </w:r>
      <w:r>
        <w:rPr>
          <w:b/>
        </w:rPr>
        <w:tab/>
      </w:r>
      <w:r w:rsidR="00521F31" w:rsidRPr="006B2FCC">
        <w:t>String Functions</w:t>
      </w:r>
    </w:p>
    <w:p w14:paraId="4B9C215A" w14:textId="77777777" w:rsidR="00522F16" w:rsidRPr="0084064A" w:rsidRDefault="00522F16" w:rsidP="00522F16">
      <w:pPr>
        <w:pStyle w:val="APIText"/>
        <w:keepNext/>
        <w:keepLines/>
      </w:pPr>
      <w:r>
        <w:rPr>
          <w:b/>
        </w:rPr>
        <w:t>ICR #:</w:t>
      </w:r>
      <w:r w:rsidRPr="0084064A">
        <w:tab/>
      </w:r>
      <w:r w:rsidR="00521F31" w:rsidRPr="006B2FCC">
        <w:t>10104</w:t>
      </w:r>
    </w:p>
    <w:p w14:paraId="3FB8630B" w14:textId="77777777" w:rsidR="00522F16" w:rsidRPr="0084064A" w:rsidRDefault="00522F16" w:rsidP="00522F16">
      <w:pPr>
        <w:pStyle w:val="APIText"/>
        <w:keepNext/>
        <w:keepLines/>
      </w:pPr>
      <w:r w:rsidRPr="006B2FCC">
        <w:rPr>
          <w:b/>
        </w:rPr>
        <w:t>Description</w:t>
      </w:r>
      <w:r>
        <w:rPr>
          <w:b/>
        </w:rPr>
        <w:t>:</w:t>
      </w:r>
      <w:r w:rsidRPr="0084064A">
        <w:tab/>
      </w:r>
      <w:r w:rsidR="009A2BC3">
        <w:t xml:space="preserve">The </w:t>
      </w:r>
      <w:r w:rsidR="009A2BC3" w:rsidRPr="006B2FCC">
        <w:t>$$UP^XLFSTR</w:t>
      </w:r>
      <w:r w:rsidR="00521F31" w:rsidRPr="006B2FCC">
        <w:t xml:space="preserve"> extrinsic function returns an</w:t>
      </w:r>
      <w:r w:rsidR="00521F31">
        <w:t xml:space="preserve"> input string converted to all u</w:t>
      </w:r>
      <w:r w:rsidR="00521F31" w:rsidRPr="006B2FCC">
        <w:t>ppercase.</w:t>
      </w:r>
    </w:p>
    <w:p w14:paraId="1FBC85AC"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521F31" w:rsidRPr="000B37D9">
        <w:rPr>
          <w:rFonts w:ascii="Courier New" w:hAnsi="Courier New" w:cs="Courier New"/>
          <w:bCs w:val="0"/>
          <w:sz w:val="20"/>
          <w:szCs w:val="18"/>
        </w:rPr>
        <w:t>$$</w:t>
      </w:r>
      <w:r w:rsidR="00521F31" w:rsidRPr="000B37D9">
        <w:rPr>
          <w:rFonts w:ascii="Courier New" w:hAnsi="Courier New" w:cs="Courier New"/>
          <w:sz w:val="20"/>
          <w:szCs w:val="18"/>
        </w:rPr>
        <w:t>UP^XLFSTR(x)</w:t>
      </w:r>
    </w:p>
    <w:p w14:paraId="1E60E7CF" w14:textId="77777777" w:rsidR="00522F16" w:rsidRPr="00672B04" w:rsidRDefault="00522F16" w:rsidP="00521F31">
      <w:pPr>
        <w:pStyle w:val="APIParameters"/>
        <w:ind w:left="4147" w:hanging="4147"/>
      </w:pPr>
      <w:r w:rsidRPr="009D2D3D">
        <w:rPr>
          <w:b/>
        </w:rPr>
        <w:t>Input Parameters:</w:t>
      </w:r>
      <w:r w:rsidRPr="009D2D3D">
        <w:rPr>
          <w:b/>
        </w:rPr>
        <w:tab/>
      </w:r>
      <w:r w:rsidR="00521F31" w:rsidRPr="00720B3D">
        <w:rPr>
          <w:b/>
          <w:bCs w:val="0"/>
        </w:rPr>
        <w:t>x</w:t>
      </w:r>
      <w:r w:rsidR="00521F31" w:rsidRPr="006B2FCC">
        <w:t>:</w:t>
      </w:r>
      <w:r w:rsidRPr="00672B04">
        <w:tab/>
      </w:r>
      <w:r w:rsidR="00521F31" w:rsidRPr="006B2FCC">
        <w:t>(required) Character string.</w:t>
      </w:r>
    </w:p>
    <w:p w14:paraId="06A9BF41" w14:textId="77777777" w:rsidR="00522F16" w:rsidRPr="00672B04" w:rsidRDefault="00522F16" w:rsidP="00522F16">
      <w:pPr>
        <w:pStyle w:val="APIParameters"/>
      </w:pPr>
      <w:r w:rsidRPr="009D2D3D">
        <w:rPr>
          <w:b/>
        </w:rPr>
        <w:t>Output:</w:t>
      </w:r>
      <w:r w:rsidRPr="009D2D3D">
        <w:rPr>
          <w:b/>
        </w:rPr>
        <w:tab/>
      </w:r>
      <w:r w:rsidR="00521F31" w:rsidRPr="006B2FCC">
        <w:t>returns:</w:t>
      </w:r>
      <w:r w:rsidRPr="00672B04">
        <w:tab/>
      </w:r>
      <w:r w:rsidR="00521F31" w:rsidRPr="006B2FCC">
        <w:t>Returns the string converted to all uppercase.</w:t>
      </w:r>
    </w:p>
    <w:p w14:paraId="391AC5EE" w14:textId="77777777" w:rsidR="00522F16" w:rsidRPr="00392534" w:rsidRDefault="00522F16" w:rsidP="0029217A">
      <w:pPr>
        <w:pStyle w:val="BodyText6"/>
      </w:pPr>
    </w:p>
    <w:p w14:paraId="53280078" w14:textId="6A6B294D" w:rsidR="006C202A" w:rsidRDefault="00CF001D" w:rsidP="0075488D">
      <w:pPr>
        <w:pStyle w:val="Heading4"/>
      </w:pPr>
      <w:r>
        <w:t>Example</w:t>
      </w:r>
    </w:p>
    <w:p w14:paraId="2C1C60A4" w14:textId="77777777" w:rsidR="00C832EC" w:rsidRPr="00C832EC" w:rsidRDefault="00C832EC" w:rsidP="00C832EC">
      <w:pPr>
        <w:pStyle w:val="BodyText6"/>
        <w:keepNext/>
        <w:keepLines/>
      </w:pPr>
    </w:p>
    <w:p w14:paraId="40A6E099" w14:textId="358CF01F" w:rsidR="00EC240D" w:rsidRPr="00EC240D" w:rsidRDefault="00EC240D" w:rsidP="00EC240D">
      <w:pPr>
        <w:pStyle w:val="Caption"/>
      </w:pPr>
      <w:bookmarkStart w:id="2974" w:name="_Toc148365553"/>
      <w:r>
        <w:t xml:space="preserve">Figure </w:t>
      </w:r>
      <w:fldSimple w:instr=" SEQ Figure \* ARABIC ">
        <w:r w:rsidR="00C57752">
          <w:rPr>
            <w:noProof/>
          </w:rPr>
          <w:t>486</w:t>
        </w:r>
      </w:fldSimple>
      <w:r>
        <w:t xml:space="preserve">: </w:t>
      </w:r>
      <w:r w:rsidRPr="006B2FCC">
        <w:t>$$UP^XLFSTR</w:t>
      </w:r>
      <w:r>
        <w:t xml:space="preserve"> API—Example</w:t>
      </w:r>
      <w:bookmarkEnd w:id="2974"/>
    </w:p>
    <w:p w14:paraId="5D0321BA" w14:textId="77777777" w:rsidR="006C202A" w:rsidRPr="006B2FCC" w:rsidRDefault="006C202A" w:rsidP="00EC240D">
      <w:pPr>
        <w:pStyle w:val="CodeExamplewBox"/>
      </w:pPr>
      <w:r w:rsidRPr="006B2FCC">
        <w:t>&gt;</w:t>
      </w:r>
      <w:r w:rsidRPr="00EC240D">
        <w:rPr>
          <w:b/>
        </w:rPr>
        <w:t>S X=$$UP^XLFSTR(</w:t>
      </w:r>
      <w:r w:rsidR="00FF3F33" w:rsidRPr="00EC240D">
        <w:rPr>
          <w:b/>
        </w:rPr>
        <w:t>“</w:t>
      </w:r>
      <w:r w:rsidRPr="00EC240D">
        <w:rPr>
          <w:b/>
        </w:rPr>
        <w:t>freedom</w:t>
      </w:r>
      <w:r w:rsidR="00FF3F33" w:rsidRPr="00EC240D">
        <w:rPr>
          <w:b/>
        </w:rPr>
        <w:t>”</w:t>
      </w:r>
      <w:r w:rsidRPr="00EC240D">
        <w:rPr>
          <w:b/>
        </w:rPr>
        <w:t>)</w:t>
      </w:r>
    </w:p>
    <w:p w14:paraId="5C31B5BC" w14:textId="77777777" w:rsidR="006C202A" w:rsidRPr="006B2FCC" w:rsidRDefault="006C202A" w:rsidP="00EC240D">
      <w:pPr>
        <w:pStyle w:val="CodeExamplewBox"/>
      </w:pPr>
    </w:p>
    <w:p w14:paraId="7A15CCFA" w14:textId="77777777" w:rsidR="006C202A" w:rsidRPr="006B2FCC" w:rsidRDefault="006C202A" w:rsidP="00EC240D">
      <w:pPr>
        <w:pStyle w:val="CodeExamplewBox"/>
      </w:pPr>
      <w:r w:rsidRPr="006B2FCC">
        <w:t>&gt;</w:t>
      </w:r>
      <w:r w:rsidRPr="00EC240D">
        <w:rPr>
          <w:b/>
        </w:rPr>
        <w:t>W X</w:t>
      </w:r>
    </w:p>
    <w:p w14:paraId="3165914D" w14:textId="77777777" w:rsidR="006C202A" w:rsidRPr="006B2FCC" w:rsidRDefault="006C202A" w:rsidP="00EC240D">
      <w:pPr>
        <w:pStyle w:val="CodeExamplewBox"/>
      </w:pPr>
      <w:r w:rsidRPr="006B2FCC">
        <w:t>FREEDOM</w:t>
      </w:r>
    </w:p>
    <w:p w14:paraId="208401D4" w14:textId="77777777" w:rsidR="00522F16" w:rsidRPr="006B2FCC" w:rsidRDefault="00522F16" w:rsidP="0029217A">
      <w:pPr>
        <w:pStyle w:val="BodyText6"/>
      </w:pPr>
    </w:p>
    <w:p w14:paraId="0346E71B" w14:textId="77777777" w:rsidR="006C202A" w:rsidRPr="006B2FCC" w:rsidRDefault="006C202A" w:rsidP="002A3730">
      <w:pPr>
        <w:pStyle w:val="Heading2"/>
      </w:pPr>
      <w:bookmarkStart w:id="2975" w:name="_Ref303843230"/>
      <w:bookmarkStart w:id="2976" w:name="_Toc148368204"/>
      <w:r w:rsidRPr="006B2FCC">
        <w:t>Utility Functions—XLFUTL</w:t>
      </w:r>
      <w:bookmarkEnd w:id="2975"/>
      <w:bookmarkEnd w:id="2976"/>
    </w:p>
    <w:p w14:paraId="521C960E" w14:textId="77777777" w:rsidR="006C202A" w:rsidRPr="006B2FCC" w:rsidRDefault="00425242" w:rsidP="00D63C86">
      <w:pPr>
        <w:pStyle w:val="BodyText"/>
        <w:keepNext/>
        <w:keepLines/>
      </w:pPr>
      <w:r w:rsidRPr="006B2FCC">
        <w:fldChar w:fldCharType="begin"/>
      </w:r>
      <w:r w:rsidRPr="006B2FCC">
        <w:instrText xml:space="preserve">XE </w:instrText>
      </w:r>
      <w:r w:rsidR="009F58E4">
        <w:instrText>“</w:instrText>
      </w:r>
      <w:r w:rsidRPr="006B2FCC">
        <w:instrText>XLF Function Library:Utility Functions</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Utility Functions (XLF)</w:instrText>
      </w:r>
      <w:r w:rsidR="009F58E4">
        <w:instrText>”</w:instrText>
      </w:r>
      <w:r w:rsidRPr="006B2FCC">
        <w:fldChar w:fldCharType="end"/>
      </w:r>
      <w:r w:rsidRPr="006B2FCC">
        <w:fldChar w:fldCharType="begin"/>
      </w:r>
      <w:r w:rsidRPr="006B2FCC">
        <w:instrText xml:space="preserve">XE </w:instrText>
      </w:r>
      <w:r w:rsidR="009F58E4">
        <w:instrText>“</w:instrText>
      </w:r>
      <w:r w:rsidRPr="006B2FCC">
        <w:instrText>XLFUTL:Utility Functions)</w:instrText>
      </w:r>
      <w:r w:rsidR="009F58E4">
        <w:instrText>”</w:instrText>
      </w:r>
      <w:r w:rsidRPr="006B2FCC">
        <w:fldChar w:fldCharType="end"/>
      </w:r>
      <w:r w:rsidR="006C202A" w:rsidRPr="006B2FCC">
        <w:t>These functions are provided to help with a variety of tasks.</w:t>
      </w:r>
    </w:p>
    <w:p w14:paraId="2DB5671D" w14:textId="77777777" w:rsidR="006C202A" w:rsidRPr="006B2FCC" w:rsidRDefault="006C202A" w:rsidP="00C54011">
      <w:pPr>
        <w:pStyle w:val="Heading3"/>
      </w:pPr>
      <w:bookmarkStart w:id="2977" w:name="base_xlfutl"/>
      <w:bookmarkStart w:id="2978" w:name="_Toc148368205"/>
      <w:r w:rsidRPr="006B2FCC">
        <w:t>$$BASE^XLFUTL</w:t>
      </w:r>
      <w:bookmarkEnd w:id="2977"/>
      <w:r w:rsidRPr="006B2FCC">
        <w:t>(): Convert Between Two Bases</w:t>
      </w:r>
      <w:bookmarkEnd w:id="2978"/>
    </w:p>
    <w:p w14:paraId="23418DB7" w14:textId="77777777" w:rsidR="00522F16" w:rsidRDefault="00522F16" w:rsidP="00522F16">
      <w:pPr>
        <w:pStyle w:val="APIText"/>
        <w:keepNext/>
        <w:keepLines/>
      </w:pPr>
      <w:r w:rsidRPr="006B2FCC">
        <w:rPr>
          <w:b/>
        </w:rPr>
        <w:t>Reference Type</w:t>
      </w:r>
      <w:r>
        <w:rPr>
          <w:b/>
        </w:rPr>
        <w:t>:</w:t>
      </w:r>
      <w:r>
        <w:rPr>
          <w:b/>
        </w:rPr>
        <w:tab/>
      </w:r>
      <w:r w:rsidR="00521F31" w:rsidRPr="006B2FCC">
        <w:t>Supported</w:t>
      </w:r>
      <w:r w:rsidR="00521F31" w:rsidRPr="006B2FCC">
        <w:fldChar w:fldCharType="begin"/>
      </w:r>
      <w:r w:rsidR="00521F31" w:rsidRPr="006B2FCC">
        <w:instrText xml:space="preserve">XE </w:instrText>
      </w:r>
      <w:r w:rsidR="00521F31">
        <w:instrText>“</w:instrText>
      </w:r>
      <w:r w:rsidR="00521F31" w:rsidRPr="006B2FCC">
        <w:instrText>XLF Function Library:$$BASE^XLFUTL</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$$BASE^XLFUTL</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XLFUTL:$$BASE^XLFUTL</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Utility Functions:$$BASE^XLFUTL</w:instrText>
      </w:r>
      <w:r w:rsidR="00521F31">
        <w:instrText>”</w:instrText>
      </w:r>
      <w:r w:rsidR="00521F31" w:rsidRPr="006B2FCC">
        <w:fldChar w:fldCharType="end"/>
      </w:r>
      <w:r w:rsidR="00521F31" w:rsidRPr="006B2FCC">
        <w:fldChar w:fldCharType="begin"/>
      </w:r>
      <w:r w:rsidR="00521F31" w:rsidRPr="006B2FCC">
        <w:instrText xml:space="preserve">XE </w:instrText>
      </w:r>
      <w:r w:rsidR="00521F31">
        <w:instrText>“</w:instrText>
      </w:r>
      <w:r w:rsidR="00521F31" w:rsidRPr="006B2FCC">
        <w:instrText>Reference Type:Supported:$$BASE^XLFUTL</w:instrText>
      </w:r>
      <w:r w:rsidR="00521F31">
        <w:instrText>”</w:instrText>
      </w:r>
      <w:r w:rsidR="00521F31" w:rsidRPr="006B2FCC">
        <w:fldChar w:fldCharType="end"/>
      </w:r>
      <w:r w:rsidR="00521F31" w:rsidRPr="006B2FCC">
        <w:rPr>
          <w:vanish/>
        </w:rPr>
        <w:fldChar w:fldCharType="begin"/>
      </w:r>
      <w:r w:rsidR="00521F31" w:rsidRPr="006B2FCC">
        <w:rPr>
          <w:vanish/>
        </w:rPr>
        <w:instrText xml:space="preserve"> XE </w:instrText>
      </w:r>
      <w:r w:rsidR="00521F31">
        <w:rPr>
          <w:vanish/>
        </w:rPr>
        <w:instrText>“</w:instrText>
      </w:r>
      <w:r w:rsidR="00521F31" w:rsidRPr="006B2FCC">
        <w:instrText>Convert:Between Two Bases</w:instrText>
      </w:r>
      <w:r w:rsidR="00521F31">
        <w:instrText>”</w:instrText>
      </w:r>
      <w:r w:rsidR="00521F31" w:rsidRPr="006B2FCC">
        <w:instrText xml:space="preserve"> </w:instrText>
      </w:r>
      <w:r w:rsidR="00521F31" w:rsidRPr="006B2FCC">
        <w:rPr>
          <w:vanish/>
        </w:rPr>
        <w:fldChar w:fldCharType="end"/>
      </w:r>
    </w:p>
    <w:p w14:paraId="24E67894" w14:textId="77777777" w:rsidR="00522F16" w:rsidRDefault="00522F16" w:rsidP="00522F16">
      <w:pPr>
        <w:pStyle w:val="APIText"/>
        <w:keepNext/>
        <w:keepLines/>
      </w:pPr>
      <w:r w:rsidRPr="006B2FCC">
        <w:rPr>
          <w:b/>
        </w:rPr>
        <w:t>Category</w:t>
      </w:r>
      <w:r>
        <w:rPr>
          <w:b/>
        </w:rPr>
        <w:t>:</w:t>
      </w:r>
      <w:r>
        <w:rPr>
          <w:b/>
        </w:rPr>
        <w:tab/>
      </w:r>
      <w:r w:rsidR="00521F31" w:rsidRPr="006B2FCC">
        <w:t>Utility Functions</w:t>
      </w:r>
    </w:p>
    <w:p w14:paraId="38AC8A1A" w14:textId="77777777" w:rsidR="00522F16" w:rsidRPr="0084064A" w:rsidRDefault="00522F16" w:rsidP="00522F16">
      <w:pPr>
        <w:pStyle w:val="APIText"/>
        <w:keepNext/>
        <w:keepLines/>
      </w:pPr>
      <w:r>
        <w:rPr>
          <w:b/>
        </w:rPr>
        <w:t>ICR #:</w:t>
      </w:r>
      <w:r w:rsidRPr="0084064A">
        <w:tab/>
      </w:r>
      <w:r w:rsidR="00521F31" w:rsidRPr="006B2FCC">
        <w:t>2622</w:t>
      </w:r>
    </w:p>
    <w:p w14:paraId="4E3AD419" w14:textId="77777777" w:rsidR="00522F16" w:rsidRPr="0084064A" w:rsidRDefault="00522F16" w:rsidP="00522F16">
      <w:pPr>
        <w:pStyle w:val="APIText"/>
        <w:keepNext/>
        <w:keepLines/>
      </w:pPr>
      <w:r w:rsidRPr="006B2FCC">
        <w:rPr>
          <w:b/>
        </w:rPr>
        <w:t>Description</w:t>
      </w:r>
      <w:r>
        <w:rPr>
          <w:b/>
        </w:rPr>
        <w:t>:</w:t>
      </w:r>
      <w:r w:rsidRPr="0084064A">
        <w:tab/>
      </w:r>
      <w:r w:rsidR="00193AAF">
        <w:t xml:space="preserve">The </w:t>
      </w:r>
      <w:r w:rsidR="00193AAF" w:rsidRPr="006B2FCC">
        <w:t xml:space="preserve">$$BASE^XLFUTL extrinsic function converts a number from one base to another. The base </w:t>
      </w:r>
      <w:r w:rsidR="00193AAF" w:rsidRPr="006B2FCC">
        <w:rPr>
          <w:i/>
        </w:rPr>
        <w:t>must</w:t>
      </w:r>
      <w:r w:rsidR="00193AAF" w:rsidRPr="006B2FCC">
        <w:t xml:space="preserve"> be between </w:t>
      </w:r>
      <w:r w:rsidR="00193AAF" w:rsidRPr="009B5F5E">
        <w:rPr>
          <w:b/>
        </w:rPr>
        <w:t>2</w:t>
      </w:r>
      <w:r w:rsidR="00193AAF" w:rsidRPr="006B2FCC">
        <w:t xml:space="preserve"> and </w:t>
      </w:r>
      <w:r w:rsidR="00193AAF" w:rsidRPr="009B5F5E">
        <w:rPr>
          <w:b/>
        </w:rPr>
        <w:t>16</w:t>
      </w:r>
      <w:r w:rsidR="00193AAF" w:rsidRPr="006B2FCC">
        <w:t xml:space="preserve">, both </w:t>
      </w:r>
      <w:r w:rsidR="00193AAF" w:rsidRPr="00720B3D">
        <w:rPr>
          <w:b/>
          <w:bCs w:val="0"/>
        </w:rPr>
        <w:t>from</w:t>
      </w:r>
      <w:r w:rsidR="00193AAF" w:rsidRPr="006B2FCC">
        <w:t xml:space="preserve"> and </w:t>
      </w:r>
      <w:r w:rsidR="00193AAF" w:rsidRPr="00720B3D">
        <w:rPr>
          <w:b/>
          <w:bCs w:val="0"/>
        </w:rPr>
        <w:t>to</w:t>
      </w:r>
      <w:r w:rsidR="00193AAF">
        <w:t xml:space="preserve"> parameters</w:t>
      </w:r>
      <w:r w:rsidR="00193AAF" w:rsidRPr="006B2FCC">
        <w:t>.</w:t>
      </w:r>
    </w:p>
    <w:p w14:paraId="41E795F4"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6859CC" w:rsidRPr="000B37D9">
        <w:rPr>
          <w:rFonts w:ascii="Courier New" w:hAnsi="Courier New" w:cs="Courier New"/>
          <w:bCs w:val="0"/>
          <w:sz w:val="20"/>
          <w:szCs w:val="18"/>
        </w:rPr>
        <w:t>$$</w:t>
      </w:r>
      <w:r w:rsidR="006859CC" w:rsidRPr="000B37D9">
        <w:rPr>
          <w:rFonts w:ascii="Courier New" w:hAnsi="Courier New" w:cs="Courier New"/>
          <w:sz w:val="20"/>
          <w:szCs w:val="18"/>
        </w:rPr>
        <w:t>B</w:t>
      </w:r>
      <w:r w:rsidR="006859CC" w:rsidRPr="006859CC">
        <w:t xml:space="preserve"> </w:t>
      </w:r>
      <w:r w:rsidR="006859CC" w:rsidRPr="000B37D9">
        <w:rPr>
          <w:rFonts w:ascii="Courier New" w:hAnsi="Courier New" w:cs="Courier New"/>
          <w:sz w:val="20"/>
          <w:szCs w:val="18"/>
        </w:rPr>
        <w:t>ASE^XLFUTL(n,from,to)</w:t>
      </w:r>
    </w:p>
    <w:p w14:paraId="6C70876E" w14:textId="77777777" w:rsidR="00522F16" w:rsidRPr="00672B04" w:rsidRDefault="00522F16" w:rsidP="006859CC">
      <w:pPr>
        <w:pStyle w:val="APIParameters"/>
        <w:keepNext/>
        <w:keepLines/>
        <w:ind w:left="4147" w:hanging="4147"/>
      </w:pPr>
      <w:r w:rsidRPr="009D2D3D">
        <w:rPr>
          <w:b/>
        </w:rPr>
        <w:t>Input Parameters:</w:t>
      </w:r>
      <w:r w:rsidRPr="009D2D3D">
        <w:rPr>
          <w:b/>
        </w:rPr>
        <w:tab/>
      </w:r>
      <w:r w:rsidR="006859CC" w:rsidRPr="00720B3D">
        <w:rPr>
          <w:b/>
          <w:bCs w:val="0"/>
        </w:rPr>
        <w:t>n</w:t>
      </w:r>
      <w:r w:rsidR="006859CC" w:rsidRPr="006B2FCC">
        <w:t>:</w:t>
      </w:r>
      <w:r w:rsidRPr="00672B04">
        <w:tab/>
      </w:r>
      <w:r w:rsidR="006859CC" w:rsidRPr="006B2FCC">
        <w:t xml:space="preserve">(required) </w:t>
      </w:r>
      <w:r w:rsidR="006859CC" w:rsidRPr="006B2FCC">
        <w:rPr>
          <w:bCs w:val="0"/>
        </w:rPr>
        <w:t>Number to convert.</w:t>
      </w:r>
    </w:p>
    <w:p w14:paraId="34088657" w14:textId="77777777" w:rsidR="00522F16" w:rsidRDefault="00522F16" w:rsidP="006859CC">
      <w:pPr>
        <w:pStyle w:val="APIParameters"/>
        <w:keepNext/>
        <w:keepLines/>
        <w:ind w:left="4147" w:hanging="4147"/>
        <w:rPr>
          <w:bCs w:val="0"/>
        </w:rPr>
      </w:pPr>
      <w:r>
        <w:rPr>
          <w:b/>
        </w:rPr>
        <w:tab/>
      </w:r>
      <w:r w:rsidR="006859CC" w:rsidRPr="00720B3D">
        <w:rPr>
          <w:b/>
          <w:bCs w:val="0"/>
        </w:rPr>
        <w:t>from</w:t>
      </w:r>
      <w:r w:rsidR="006859CC" w:rsidRPr="006B2FCC">
        <w:t>:</w:t>
      </w:r>
      <w:r>
        <w:rPr>
          <w:b/>
        </w:rPr>
        <w:tab/>
      </w:r>
      <w:r w:rsidR="006859CC" w:rsidRPr="006B2FCC">
        <w:t xml:space="preserve">(required) </w:t>
      </w:r>
      <w:r w:rsidR="006859CC" w:rsidRPr="006B2FCC">
        <w:rPr>
          <w:bCs w:val="0"/>
        </w:rPr>
        <w:t>Base of number being converted.</w:t>
      </w:r>
    </w:p>
    <w:p w14:paraId="4616895A" w14:textId="77777777" w:rsidR="006859CC" w:rsidRDefault="006859CC" w:rsidP="00522F16">
      <w:pPr>
        <w:pStyle w:val="APIParameters"/>
        <w:ind w:left="4147" w:hanging="4147"/>
      </w:pPr>
      <w:r>
        <w:rPr>
          <w:bCs w:val="0"/>
        </w:rPr>
        <w:tab/>
      </w:r>
      <w:r w:rsidRPr="00720B3D">
        <w:rPr>
          <w:b/>
          <w:bCs w:val="0"/>
        </w:rPr>
        <w:t>to</w:t>
      </w:r>
      <w:r w:rsidRPr="006B2FCC">
        <w:t>:</w:t>
      </w:r>
      <w:r>
        <w:tab/>
      </w:r>
      <w:r w:rsidRPr="006B2FCC">
        <w:t xml:space="preserve">(required) </w:t>
      </w:r>
      <w:r w:rsidRPr="006B2FCC">
        <w:rPr>
          <w:bCs w:val="0"/>
        </w:rPr>
        <w:t>Base to which the number is to be converted.</w:t>
      </w:r>
    </w:p>
    <w:p w14:paraId="69A0220D" w14:textId="77777777" w:rsidR="00522F16" w:rsidRPr="00672B04" w:rsidRDefault="00522F16" w:rsidP="00522F16">
      <w:pPr>
        <w:pStyle w:val="APIParameters"/>
      </w:pPr>
      <w:r w:rsidRPr="009D2D3D">
        <w:rPr>
          <w:b/>
        </w:rPr>
        <w:t>Output:</w:t>
      </w:r>
      <w:r w:rsidRPr="009D2D3D">
        <w:rPr>
          <w:b/>
        </w:rPr>
        <w:tab/>
      </w:r>
      <w:r w:rsidR="006859CC" w:rsidRPr="006B2FCC">
        <w:t>returns:</w:t>
      </w:r>
      <w:r w:rsidRPr="00672B04">
        <w:tab/>
      </w:r>
      <w:r w:rsidR="006859CC" w:rsidRPr="006B2FCC">
        <w:t>Returns the converted number from one base to another.</w:t>
      </w:r>
    </w:p>
    <w:p w14:paraId="3F473D31" w14:textId="77777777" w:rsidR="001632D3" w:rsidRDefault="001632D3" w:rsidP="0029217A">
      <w:pPr>
        <w:pStyle w:val="BodyText6"/>
      </w:pPr>
    </w:p>
    <w:p w14:paraId="2B034CEE" w14:textId="77777777" w:rsidR="001632D3" w:rsidRDefault="001632D3" w:rsidP="0075488D">
      <w:pPr>
        <w:pStyle w:val="Heading4"/>
      </w:pPr>
      <w:r>
        <w:t>Examples</w:t>
      </w:r>
    </w:p>
    <w:p w14:paraId="38AB0EEB" w14:textId="356B39D1" w:rsidR="006C202A" w:rsidRDefault="00CF001D" w:rsidP="00485FBB">
      <w:pPr>
        <w:pStyle w:val="Heading5"/>
      </w:pPr>
      <w:r>
        <w:t>Example</w:t>
      </w:r>
      <w:r w:rsidR="001B5AEE" w:rsidRPr="006B2FCC">
        <w:t xml:space="preserve"> 1</w:t>
      </w:r>
    </w:p>
    <w:p w14:paraId="6D95D5AC" w14:textId="77777777" w:rsidR="00C832EC" w:rsidRPr="00C832EC" w:rsidRDefault="00C832EC" w:rsidP="00C832EC">
      <w:pPr>
        <w:pStyle w:val="BodyText6"/>
        <w:keepNext/>
        <w:keepLines/>
      </w:pPr>
    </w:p>
    <w:p w14:paraId="156819A7" w14:textId="5CB82DAB" w:rsidR="00EC240D" w:rsidRPr="00EC240D" w:rsidRDefault="00EC240D" w:rsidP="00EC240D">
      <w:pPr>
        <w:pStyle w:val="Caption"/>
      </w:pPr>
      <w:bookmarkStart w:id="2979" w:name="_Toc148365554"/>
      <w:r>
        <w:t xml:space="preserve">Figure </w:t>
      </w:r>
      <w:fldSimple w:instr=" SEQ Figure \* ARABIC ">
        <w:r w:rsidR="00C57752">
          <w:rPr>
            <w:noProof/>
          </w:rPr>
          <w:t>487</w:t>
        </w:r>
      </w:fldSimple>
      <w:r>
        <w:t xml:space="preserve">: </w:t>
      </w:r>
      <w:r w:rsidRPr="006B2FCC">
        <w:t>$$BASE^XLFUTL</w:t>
      </w:r>
      <w:r>
        <w:t xml:space="preserve"> API—Example 1</w:t>
      </w:r>
      <w:bookmarkEnd w:id="2979"/>
    </w:p>
    <w:p w14:paraId="55ACCBB2" w14:textId="77777777" w:rsidR="006C202A" w:rsidRPr="006B2FCC" w:rsidRDefault="006C202A" w:rsidP="00EC240D">
      <w:pPr>
        <w:pStyle w:val="CodeExamplewBox"/>
      </w:pPr>
      <w:r w:rsidRPr="006B2FCC">
        <w:t>&gt;</w:t>
      </w:r>
      <w:r w:rsidRPr="00EC240D">
        <w:rPr>
          <w:b/>
        </w:rPr>
        <w:t>S X=$$BASE^XLFUTL(1111,2,16)</w:t>
      </w:r>
    </w:p>
    <w:p w14:paraId="610F560F" w14:textId="77777777" w:rsidR="006C202A" w:rsidRPr="006B2FCC" w:rsidRDefault="006C202A" w:rsidP="00EC240D">
      <w:pPr>
        <w:pStyle w:val="CodeExamplewBox"/>
      </w:pPr>
    </w:p>
    <w:p w14:paraId="24657AF5" w14:textId="77777777" w:rsidR="006C202A" w:rsidRPr="006B2FCC" w:rsidRDefault="006C202A" w:rsidP="00EC240D">
      <w:pPr>
        <w:pStyle w:val="CodeExamplewBox"/>
      </w:pPr>
      <w:r w:rsidRPr="006B2FCC">
        <w:t>&gt;</w:t>
      </w:r>
      <w:r w:rsidRPr="00EC240D">
        <w:rPr>
          <w:b/>
        </w:rPr>
        <w:t>W X</w:t>
      </w:r>
    </w:p>
    <w:p w14:paraId="642AC5FE" w14:textId="77777777" w:rsidR="006C202A" w:rsidRPr="006B2FCC" w:rsidRDefault="006C202A" w:rsidP="00EC240D">
      <w:pPr>
        <w:pStyle w:val="CodeExamplewBox"/>
      </w:pPr>
      <w:r w:rsidRPr="006B2FCC">
        <w:t>F</w:t>
      </w:r>
    </w:p>
    <w:p w14:paraId="57FA9BEE" w14:textId="77777777" w:rsidR="001B5AEE" w:rsidRPr="006B2FCC" w:rsidRDefault="001B5AEE" w:rsidP="0029217A">
      <w:pPr>
        <w:pStyle w:val="BodyText6"/>
      </w:pPr>
    </w:p>
    <w:p w14:paraId="443CE090" w14:textId="28332404" w:rsidR="001B5AEE" w:rsidRDefault="00CF001D" w:rsidP="00485FBB">
      <w:pPr>
        <w:pStyle w:val="Heading5"/>
      </w:pPr>
      <w:r>
        <w:t>Example</w:t>
      </w:r>
      <w:r w:rsidR="001B5AEE" w:rsidRPr="006B2FCC">
        <w:t xml:space="preserve"> 2</w:t>
      </w:r>
    </w:p>
    <w:p w14:paraId="4CF98318" w14:textId="77777777" w:rsidR="00C832EC" w:rsidRPr="00C832EC" w:rsidRDefault="00C832EC" w:rsidP="00C832EC">
      <w:pPr>
        <w:pStyle w:val="BodyText6"/>
        <w:keepNext/>
        <w:keepLines/>
      </w:pPr>
    </w:p>
    <w:p w14:paraId="6E7FCBC0" w14:textId="2D271DE9" w:rsidR="00EC240D" w:rsidRPr="00EC240D" w:rsidRDefault="00EC240D" w:rsidP="00EC240D">
      <w:pPr>
        <w:pStyle w:val="Caption"/>
      </w:pPr>
      <w:bookmarkStart w:id="2980" w:name="_Toc148365555"/>
      <w:r>
        <w:t xml:space="preserve">Figure </w:t>
      </w:r>
      <w:fldSimple w:instr=" SEQ Figure \* ARABIC ">
        <w:r w:rsidR="00C57752">
          <w:rPr>
            <w:noProof/>
          </w:rPr>
          <w:t>488</w:t>
        </w:r>
      </w:fldSimple>
      <w:r>
        <w:t xml:space="preserve">: </w:t>
      </w:r>
      <w:r w:rsidRPr="006B2FCC">
        <w:t>$$BASE^XLFUTL</w:t>
      </w:r>
      <w:r>
        <w:t xml:space="preserve"> API—Example 2</w:t>
      </w:r>
      <w:bookmarkEnd w:id="2980"/>
    </w:p>
    <w:p w14:paraId="37B883FB" w14:textId="77777777" w:rsidR="001B5AEE" w:rsidRPr="006B2FCC" w:rsidRDefault="001B5AEE" w:rsidP="00EC240D">
      <w:pPr>
        <w:pStyle w:val="CodeExamplewBox"/>
      </w:pPr>
      <w:r w:rsidRPr="006B2FCC">
        <w:t>&gt;</w:t>
      </w:r>
      <w:r w:rsidRPr="00EC240D">
        <w:rPr>
          <w:b/>
        </w:rPr>
        <w:t>S X=$$BASE^XLFUTL(15,10,16)</w:t>
      </w:r>
    </w:p>
    <w:p w14:paraId="3CABF825" w14:textId="77777777" w:rsidR="001B5AEE" w:rsidRPr="006B2FCC" w:rsidRDefault="001B5AEE" w:rsidP="00EC240D">
      <w:pPr>
        <w:pStyle w:val="CodeExamplewBox"/>
      </w:pPr>
    </w:p>
    <w:p w14:paraId="2C5B739E" w14:textId="77777777" w:rsidR="001B5AEE" w:rsidRPr="006B2FCC" w:rsidRDefault="001B5AEE" w:rsidP="00EC240D">
      <w:pPr>
        <w:pStyle w:val="CodeExamplewBox"/>
      </w:pPr>
      <w:r w:rsidRPr="006B2FCC">
        <w:t>&gt;</w:t>
      </w:r>
      <w:r w:rsidRPr="00EC240D">
        <w:rPr>
          <w:b/>
        </w:rPr>
        <w:t>W X</w:t>
      </w:r>
    </w:p>
    <w:p w14:paraId="4B6F3583" w14:textId="77777777" w:rsidR="001B5AEE" w:rsidRPr="006B2FCC" w:rsidRDefault="001B5AEE" w:rsidP="00EC240D">
      <w:pPr>
        <w:pStyle w:val="CodeExamplewBox"/>
      </w:pPr>
      <w:r w:rsidRPr="006B2FCC">
        <w:t>F</w:t>
      </w:r>
    </w:p>
    <w:p w14:paraId="0464B683" w14:textId="77777777" w:rsidR="001B5AEE" w:rsidRPr="006B2FCC" w:rsidRDefault="001B5AEE" w:rsidP="0029217A">
      <w:pPr>
        <w:pStyle w:val="BodyText6"/>
      </w:pPr>
    </w:p>
    <w:p w14:paraId="26BA83DA" w14:textId="1B27212A" w:rsidR="001B5AEE" w:rsidRDefault="00CF001D" w:rsidP="00485FBB">
      <w:pPr>
        <w:pStyle w:val="Heading5"/>
      </w:pPr>
      <w:r>
        <w:t>Example</w:t>
      </w:r>
      <w:r w:rsidR="001B5AEE" w:rsidRPr="006B2FCC">
        <w:t xml:space="preserve"> 3</w:t>
      </w:r>
    </w:p>
    <w:p w14:paraId="472FFBE2" w14:textId="77777777" w:rsidR="00C832EC" w:rsidRPr="00C832EC" w:rsidRDefault="00C832EC" w:rsidP="00C832EC">
      <w:pPr>
        <w:pStyle w:val="BodyText6"/>
        <w:keepNext/>
        <w:keepLines/>
      </w:pPr>
    </w:p>
    <w:p w14:paraId="5C6107E1" w14:textId="2914F80E" w:rsidR="00EC240D" w:rsidRPr="00EC240D" w:rsidRDefault="00EC240D" w:rsidP="00EC240D">
      <w:pPr>
        <w:pStyle w:val="Caption"/>
      </w:pPr>
      <w:bookmarkStart w:id="2981" w:name="_Toc148365556"/>
      <w:r>
        <w:t xml:space="preserve">Figure </w:t>
      </w:r>
      <w:fldSimple w:instr=" SEQ Figure \* ARABIC ">
        <w:r w:rsidR="00C57752">
          <w:rPr>
            <w:noProof/>
          </w:rPr>
          <w:t>489</w:t>
        </w:r>
      </w:fldSimple>
      <w:r>
        <w:t xml:space="preserve">: </w:t>
      </w:r>
      <w:r w:rsidRPr="006B2FCC">
        <w:t>$$BASE^XLFUTL</w:t>
      </w:r>
      <w:r>
        <w:t xml:space="preserve"> API—Example 3</w:t>
      </w:r>
      <w:bookmarkEnd w:id="2981"/>
    </w:p>
    <w:p w14:paraId="117819BC" w14:textId="77777777" w:rsidR="001B5AEE" w:rsidRPr="006B2FCC" w:rsidRDefault="001B5AEE" w:rsidP="00EC240D">
      <w:pPr>
        <w:pStyle w:val="CodeExamplewBox"/>
      </w:pPr>
      <w:r w:rsidRPr="006B2FCC">
        <w:t>&gt;</w:t>
      </w:r>
      <w:r w:rsidRPr="00EC240D">
        <w:rPr>
          <w:b/>
        </w:rPr>
        <w:t>S X=$$BASE^XLFUTL(</w:t>
      </w:r>
      <w:r w:rsidR="00FF3F33" w:rsidRPr="00EC240D">
        <w:rPr>
          <w:b/>
        </w:rPr>
        <w:t>“</w:t>
      </w:r>
      <w:r w:rsidRPr="00EC240D">
        <w:rPr>
          <w:b/>
        </w:rPr>
        <w:t>FF</w:t>
      </w:r>
      <w:r w:rsidR="00FF3F33" w:rsidRPr="00EC240D">
        <w:rPr>
          <w:b/>
        </w:rPr>
        <w:t>”</w:t>
      </w:r>
      <w:r w:rsidRPr="00EC240D">
        <w:rPr>
          <w:b/>
        </w:rPr>
        <w:t>,16,10)</w:t>
      </w:r>
    </w:p>
    <w:p w14:paraId="477FF05A" w14:textId="77777777" w:rsidR="001B5AEE" w:rsidRPr="006B2FCC" w:rsidRDefault="001B5AEE" w:rsidP="00EC240D">
      <w:pPr>
        <w:pStyle w:val="CodeExamplewBox"/>
      </w:pPr>
    </w:p>
    <w:p w14:paraId="1234893C" w14:textId="77777777" w:rsidR="001B5AEE" w:rsidRPr="006B2FCC" w:rsidRDefault="001B5AEE" w:rsidP="00EC240D">
      <w:pPr>
        <w:pStyle w:val="CodeExamplewBox"/>
      </w:pPr>
      <w:r w:rsidRPr="006B2FCC">
        <w:t>&gt;</w:t>
      </w:r>
      <w:r w:rsidRPr="00EC240D">
        <w:rPr>
          <w:b/>
        </w:rPr>
        <w:t>W X</w:t>
      </w:r>
    </w:p>
    <w:p w14:paraId="048182CA" w14:textId="77777777" w:rsidR="001B5AEE" w:rsidRPr="006B2FCC" w:rsidRDefault="001B5AEE" w:rsidP="00EC240D">
      <w:pPr>
        <w:pStyle w:val="CodeExamplewBox"/>
      </w:pPr>
      <w:r w:rsidRPr="006B2FCC">
        <w:t>255</w:t>
      </w:r>
    </w:p>
    <w:p w14:paraId="77833780" w14:textId="77777777" w:rsidR="006C202A" w:rsidRPr="006B2FCC" w:rsidRDefault="006C202A" w:rsidP="0029217A">
      <w:pPr>
        <w:pStyle w:val="BodyText6"/>
      </w:pPr>
    </w:p>
    <w:p w14:paraId="7FF52B92" w14:textId="77777777" w:rsidR="006C202A" w:rsidRPr="006B2FCC" w:rsidRDefault="006C202A" w:rsidP="00C54011">
      <w:pPr>
        <w:pStyle w:val="Heading3"/>
      </w:pPr>
      <w:bookmarkStart w:id="2982" w:name="_Ref36974618"/>
      <w:bookmarkStart w:id="2983" w:name="ccd_xlfutl"/>
      <w:bookmarkStart w:id="2984" w:name="_Ref62972734"/>
      <w:bookmarkStart w:id="2985" w:name="_Toc148368206"/>
      <w:r w:rsidRPr="006B2FCC">
        <w:t>$$CCD^XLFUTL</w:t>
      </w:r>
      <w:bookmarkEnd w:id="2982"/>
      <w:bookmarkEnd w:id="2983"/>
      <w:r w:rsidRPr="006B2FCC">
        <w:t xml:space="preserve">(): </w:t>
      </w:r>
      <w:r w:rsidR="00A4154C">
        <w:t>Ap</w:t>
      </w:r>
      <w:r w:rsidRPr="006B2FCC">
        <w:t>pend Check Digit</w:t>
      </w:r>
      <w:bookmarkEnd w:id="2984"/>
      <w:bookmarkEnd w:id="2985"/>
    </w:p>
    <w:p w14:paraId="7B958CD3" w14:textId="77777777" w:rsidR="00522F16" w:rsidRDefault="00522F16" w:rsidP="00522F16">
      <w:pPr>
        <w:pStyle w:val="APIText"/>
        <w:keepNext/>
        <w:keepLines/>
      </w:pPr>
      <w:r w:rsidRPr="006B2FCC">
        <w:rPr>
          <w:b/>
        </w:rPr>
        <w:t>Reference Type</w:t>
      </w:r>
      <w:r>
        <w:rPr>
          <w:b/>
        </w:rPr>
        <w:t>:</w:t>
      </w:r>
      <w:r>
        <w:rPr>
          <w:b/>
        </w:rPr>
        <w:tab/>
      </w:r>
      <w:r w:rsidR="006859CC" w:rsidRPr="006B2FCC">
        <w:t>Supported</w:t>
      </w:r>
      <w:r w:rsidR="006859CC" w:rsidRPr="006B2FCC">
        <w:fldChar w:fldCharType="begin"/>
      </w:r>
      <w:r w:rsidR="006859CC" w:rsidRPr="006B2FCC">
        <w:instrText xml:space="preserve">XE </w:instrText>
      </w:r>
      <w:r w:rsidR="006859CC">
        <w:instrText>“</w:instrText>
      </w:r>
      <w:r w:rsidR="006859CC" w:rsidRPr="006B2FCC">
        <w:instrText>XLF Function Library:$$CCD^XLFUTL</w:instrText>
      </w:r>
      <w:r w:rsidR="006859CC">
        <w:instrText>”</w:instrText>
      </w:r>
      <w:r w:rsidR="006859CC" w:rsidRPr="006B2FCC">
        <w:fldChar w:fldCharType="end"/>
      </w:r>
      <w:r w:rsidR="006859CC" w:rsidRPr="006B2FCC">
        <w:fldChar w:fldCharType="begin"/>
      </w:r>
      <w:r w:rsidR="006859CC" w:rsidRPr="006B2FCC">
        <w:instrText xml:space="preserve">XE </w:instrText>
      </w:r>
      <w:r w:rsidR="006859CC">
        <w:instrText>“</w:instrText>
      </w:r>
      <w:r w:rsidR="006859CC" w:rsidRPr="006B2FCC">
        <w:instrText>$$CCD^XLFUTL</w:instrText>
      </w:r>
      <w:r w:rsidR="006859CC">
        <w:instrText>”</w:instrText>
      </w:r>
      <w:r w:rsidR="006859CC" w:rsidRPr="006B2FCC">
        <w:fldChar w:fldCharType="end"/>
      </w:r>
      <w:r w:rsidR="006859CC" w:rsidRPr="006B2FCC">
        <w:fldChar w:fldCharType="begin"/>
      </w:r>
      <w:r w:rsidR="006859CC" w:rsidRPr="006B2FCC">
        <w:instrText xml:space="preserve">XE </w:instrText>
      </w:r>
      <w:r w:rsidR="006859CC">
        <w:instrText>“</w:instrText>
      </w:r>
      <w:r w:rsidR="006859CC" w:rsidRPr="006B2FCC">
        <w:instrText>XLFUTL:$$CCD^XLFUTL</w:instrText>
      </w:r>
      <w:r w:rsidR="006859CC">
        <w:instrText>”</w:instrText>
      </w:r>
      <w:r w:rsidR="006859CC" w:rsidRPr="006B2FCC">
        <w:fldChar w:fldCharType="end"/>
      </w:r>
      <w:r w:rsidR="006859CC" w:rsidRPr="006B2FCC">
        <w:fldChar w:fldCharType="begin"/>
      </w:r>
      <w:r w:rsidR="006859CC" w:rsidRPr="006B2FCC">
        <w:instrText xml:space="preserve">XE </w:instrText>
      </w:r>
      <w:r w:rsidR="006859CC">
        <w:instrText>“</w:instrText>
      </w:r>
      <w:r w:rsidR="006859CC" w:rsidRPr="006B2FCC">
        <w:instrText>Utility Functions:$$CCD^XLFUTL</w:instrText>
      </w:r>
      <w:r w:rsidR="006859CC">
        <w:instrText>”</w:instrText>
      </w:r>
      <w:r w:rsidR="006859CC" w:rsidRPr="006B2FCC">
        <w:fldChar w:fldCharType="end"/>
      </w:r>
      <w:r w:rsidR="006859CC" w:rsidRPr="006B2FCC">
        <w:fldChar w:fldCharType="begin"/>
      </w:r>
      <w:r w:rsidR="006859CC" w:rsidRPr="006B2FCC">
        <w:instrText xml:space="preserve">XE </w:instrText>
      </w:r>
      <w:r w:rsidR="006859CC">
        <w:instrText>“</w:instrText>
      </w:r>
      <w:r w:rsidR="006859CC" w:rsidRPr="006B2FCC">
        <w:instrText>Reference Type:Supported:$$CCD^XLFUTL</w:instrText>
      </w:r>
      <w:r w:rsidR="006859CC">
        <w:instrText>”</w:instrText>
      </w:r>
      <w:r w:rsidR="006859CC" w:rsidRPr="006B2FCC">
        <w:fldChar w:fldCharType="end"/>
      </w:r>
    </w:p>
    <w:p w14:paraId="3348868B" w14:textId="77777777" w:rsidR="00522F16" w:rsidRDefault="00522F16" w:rsidP="00522F16">
      <w:pPr>
        <w:pStyle w:val="APIText"/>
        <w:keepNext/>
        <w:keepLines/>
      </w:pPr>
      <w:r w:rsidRPr="006B2FCC">
        <w:rPr>
          <w:b/>
        </w:rPr>
        <w:t>Category</w:t>
      </w:r>
      <w:r>
        <w:rPr>
          <w:b/>
        </w:rPr>
        <w:t>:</w:t>
      </w:r>
      <w:r>
        <w:rPr>
          <w:b/>
        </w:rPr>
        <w:tab/>
      </w:r>
      <w:r w:rsidR="006859CC" w:rsidRPr="006B2FCC">
        <w:t>Utility Functions</w:t>
      </w:r>
    </w:p>
    <w:p w14:paraId="005E6122" w14:textId="77777777" w:rsidR="00522F16" w:rsidRPr="0084064A" w:rsidRDefault="00522F16" w:rsidP="00522F16">
      <w:pPr>
        <w:pStyle w:val="APIText"/>
        <w:keepNext/>
        <w:keepLines/>
      </w:pPr>
      <w:r>
        <w:rPr>
          <w:b/>
        </w:rPr>
        <w:t>ICR #:</w:t>
      </w:r>
      <w:r w:rsidRPr="0084064A">
        <w:tab/>
      </w:r>
      <w:r w:rsidR="006859CC" w:rsidRPr="006B2FCC">
        <w:t>2622</w:t>
      </w:r>
    </w:p>
    <w:p w14:paraId="3FC118A3" w14:textId="77777777" w:rsidR="00522F16" w:rsidRPr="0084064A" w:rsidRDefault="00522F16" w:rsidP="00522F16">
      <w:pPr>
        <w:pStyle w:val="APIText"/>
        <w:keepNext/>
        <w:keepLines/>
      </w:pPr>
      <w:r w:rsidRPr="006B2FCC">
        <w:rPr>
          <w:b/>
        </w:rPr>
        <w:t>Description</w:t>
      </w:r>
      <w:r>
        <w:rPr>
          <w:b/>
        </w:rPr>
        <w:t>:</w:t>
      </w:r>
      <w:r w:rsidRPr="0084064A">
        <w:tab/>
      </w:r>
      <w:r w:rsidR="006407B5">
        <w:t xml:space="preserve">The </w:t>
      </w:r>
      <w:r w:rsidR="006407B5" w:rsidRPr="006B2FCC">
        <w:t>$$CCD^XLFUTL</w:t>
      </w:r>
      <w:r w:rsidR="006859CC" w:rsidRPr="006B2FCC">
        <w:t xml:space="preserve"> extrinsic function returns a number </w:t>
      </w:r>
      <w:r w:rsidR="006859CC">
        <w:t>ap</w:t>
      </w:r>
      <w:r w:rsidR="006859CC" w:rsidRPr="006B2FCC">
        <w:t xml:space="preserve">pended with a computed check digit. To check if the original number corresponds with the </w:t>
      </w:r>
      <w:r w:rsidR="006859CC">
        <w:t>ap</w:t>
      </w:r>
      <w:r w:rsidR="006859CC" w:rsidRPr="006B2FCC">
        <w:t xml:space="preserve">pended check digit, use the </w:t>
      </w:r>
      <w:r w:rsidR="006859CC" w:rsidRPr="00AB77B4">
        <w:rPr>
          <w:color w:val="0000FF"/>
          <w:u w:val="single"/>
        </w:rPr>
        <w:fldChar w:fldCharType="begin" w:fldLock="1"/>
      </w:r>
      <w:r w:rsidR="006859CC" w:rsidRPr="00AB77B4">
        <w:rPr>
          <w:color w:val="0000FF"/>
          <w:u w:val="single"/>
        </w:rPr>
        <w:instrText xml:space="preserve"> REF _Ref62972145 \h  \* MERGEFORMAT </w:instrText>
      </w:r>
      <w:r w:rsidR="006859CC" w:rsidRPr="00AB77B4">
        <w:rPr>
          <w:color w:val="0000FF"/>
          <w:u w:val="single"/>
        </w:rPr>
      </w:r>
      <w:r w:rsidR="006859CC" w:rsidRPr="00AB77B4">
        <w:rPr>
          <w:color w:val="0000FF"/>
          <w:u w:val="single"/>
        </w:rPr>
        <w:fldChar w:fldCharType="separate"/>
      </w:r>
      <w:r w:rsidR="006859CC" w:rsidRPr="00EB0586">
        <w:rPr>
          <w:color w:val="0000FF"/>
          <w:u w:val="single"/>
        </w:rPr>
        <w:t>$$VCD^XLFUTL(): Verify Integrity</w:t>
      </w:r>
      <w:r w:rsidR="006859CC" w:rsidRPr="00AB77B4">
        <w:rPr>
          <w:color w:val="0000FF"/>
          <w:u w:val="single"/>
        </w:rPr>
        <w:fldChar w:fldCharType="end"/>
      </w:r>
      <w:r w:rsidR="006859CC" w:rsidRPr="006B2FCC">
        <w:t xml:space="preserve"> </w:t>
      </w:r>
      <w:r w:rsidR="006859CC">
        <w:t>AP</w:t>
      </w:r>
      <w:r w:rsidR="006859CC" w:rsidRPr="006B2FCC">
        <w:t>I.</w:t>
      </w:r>
    </w:p>
    <w:p w14:paraId="6DDB0366"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6859CC" w:rsidRPr="000B37D9">
        <w:rPr>
          <w:rFonts w:ascii="Courier New" w:hAnsi="Courier New" w:cs="Courier New"/>
          <w:bCs w:val="0"/>
          <w:sz w:val="20"/>
          <w:szCs w:val="18"/>
        </w:rPr>
        <w:t>$$</w:t>
      </w:r>
      <w:r w:rsidR="006859CC" w:rsidRPr="000B37D9">
        <w:rPr>
          <w:rFonts w:ascii="Courier New" w:hAnsi="Courier New" w:cs="Courier New"/>
          <w:sz w:val="20"/>
          <w:szCs w:val="18"/>
        </w:rPr>
        <w:t>CCD^XLFUTL(x)</w:t>
      </w:r>
    </w:p>
    <w:p w14:paraId="061E54A6" w14:textId="77777777" w:rsidR="00522F16" w:rsidRDefault="00522F16" w:rsidP="00522F16">
      <w:pPr>
        <w:pStyle w:val="APIParameters"/>
        <w:keepNext/>
        <w:keepLines/>
        <w:ind w:left="4147" w:hanging="4147"/>
        <w:rPr>
          <w:bCs w:val="0"/>
        </w:rPr>
      </w:pPr>
      <w:r w:rsidRPr="009D2D3D">
        <w:rPr>
          <w:b/>
        </w:rPr>
        <w:t>Input Parameters:</w:t>
      </w:r>
      <w:r w:rsidRPr="009D2D3D">
        <w:rPr>
          <w:b/>
        </w:rPr>
        <w:tab/>
      </w:r>
      <w:r w:rsidR="006859CC" w:rsidRPr="00571D94">
        <w:rPr>
          <w:b/>
          <w:bCs w:val="0"/>
        </w:rPr>
        <w:t>x</w:t>
      </w:r>
      <w:r w:rsidR="006859CC" w:rsidRPr="006B2FCC">
        <w:t>:</w:t>
      </w:r>
      <w:r w:rsidRPr="00672B04">
        <w:tab/>
      </w:r>
      <w:r w:rsidR="006859CC" w:rsidRPr="006B2FCC">
        <w:t xml:space="preserve">(required) </w:t>
      </w:r>
      <w:r w:rsidR="006859CC" w:rsidRPr="006B2FCC">
        <w:rPr>
          <w:bCs w:val="0"/>
        </w:rPr>
        <w:t>Integer for which the check digit is computed.</w:t>
      </w:r>
    </w:p>
    <w:p w14:paraId="54A209B1" w14:textId="77777777" w:rsidR="00E37BD4" w:rsidRDefault="006859CC" w:rsidP="00E37BD4">
      <w:pPr>
        <w:pStyle w:val="APIParametersNote"/>
      </w:pPr>
      <w:r>
        <w:drawing>
          <wp:inline distT="0" distB="0" distL="0" distR="0" wp14:anchorId="0B236AA4" wp14:editId="2B7ED900">
            <wp:extent cx="285750" cy="285750"/>
            <wp:effectExtent l="0" t="0" r="0" b="0"/>
            <wp:docPr id="646" name="Picture 6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00E37BD4">
        <w:rPr>
          <w:b/>
          <w:iCs/>
        </w:rPr>
        <w:t>REF</w:t>
      </w:r>
      <w:r w:rsidRPr="006B2FCC">
        <w:rPr>
          <w:b/>
          <w:iCs/>
        </w:rPr>
        <w:t xml:space="preserve">: </w:t>
      </w:r>
      <w:r w:rsidRPr="006B2FCC">
        <w:t xml:space="preserve">See </w:t>
      </w:r>
      <w:r>
        <w:t>“</w:t>
      </w:r>
      <w:r w:rsidRPr="006B2FCC">
        <w:t>The Taylor Report</w:t>
      </w:r>
      <w:r>
        <w:t>”</w:t>
      </w:r>
      <w:r w:rsidRPr="006B2FCC">
        <w:t xml:space="preserve"> in Computerworld magazine, 1975, for the algorithm.</w:t>
      </w:r>
    </w:p>
    <w:p w14:paraId="675ABDA4" w14:textId="77777777" w:rsidR="00E37BD4" w:rsidRPr="00584D46" w:rsidRDefault="00584D46" w:rsidP="00584D46">
      <w:pPr>
        <w:pStyle w:val="APIParametersNote"/>
      </w:pPr>
      <w:r>
        <w:drawing>
          <wp:inline distT="0" distB="0" distL="0" distR="0" wp14:anchorId="7B87207E" wp14:editId="6AF046E5">
            <wp:extent cx="285750" cy="285750"/>
            <wp:effectExtent l="0" t="0" r="0" b="0"/>
            <wp:docPr id="193" name="Picture 1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584D46">
        <w:tab/>
      </w:r>
      <w:r w:rsidRPr="00584D46">
        <w:rPr>
          <w:b/>
        </w:rPr>
        <w:t>NOTE:</w:t>
      </w:r>
      <w:r>
        <w:t xml:space="preserve"> </w:t>
      </w:r>
      <w:r w:rsidR="00E37BD4" w:rsidRPr="00584D46">
        <w:t>This Check Digit algorithm is considered obsolete</w:t>
      </w:r>
      <w:r>
        <w:t>. D</w:t>
      </w:r>
      <w:r w:rsidR="00E37BD4" w:rsidRPr="00584D46">
        <w:t>evelopers are advised to consider other alternatives to validate data integrity. Alternatives include using:</w:t>
      </w:r>
    </w:p>
    <w:p w14:paraId="1F2A1D76" w14:textId="6ABA478C" w:rsidR="00E37BD4" w:rsidRDefault="00E37BD4" w:rsidP="00E37BD4">
      <w:pPr>
        <w:pStyle w:val="APIParametersNoteListBullet"/>
        <w:keepNext/>
        <w:keepLines/>
      </w:pPr>
      <w:r>
        <w:t xml:space="preserve">AES Encryption/Decryption: </w:t>
      </w:r>
      <w:hyperlink w:anchor="aesencr_xushsh" w:history="1">
        <w:r w:rsidRPr="00E37BD4">
          <w:rPr>
            <w:rStyle w:val="Hyperlink"/>
          </w:rPr>
          <w:t>$$AESENCR^XUSHSH</w:t>
        </w:r>
      </w:hyperlink>
      <w:r>
        <w:t xml:space="preserve"> and </w:t>
      </w:r>
      <w:hyperlink w:anchor="aesdecr_xushsh" w:history="1">
        <w:r w:rsidRPr="00E37BD4">
          <w:rPr>
            <w:rStyle w:val="Hyperlink"/>
          </w:rPr>
          <w:t>$$AESDECR^XUSHSH</w:t>
        </w:r>
      </w:hyperlink>
      <w:r>
        <w:t>.</w:t>
      </w:r>
    </w:p>
    <w:p w14:paraId="2DB90C63" w14:textId="4820617E" w:rsidR="00E37BD4" w:rsidRDefault="00E37BD4" w:rsidP="00E37BD4">
      <w:pPr>
        <w:pStyle w:val="APIParametersNoteListBullet"/>
      </w:pPr>
      <w:r>
        <w:t xml:space="preserve">Secure Hash Algorithm (SHA) hashing: </w:t>
      </w:r>
      <w:hyperlink w:anchor="shahash_xushsh" w:history="1">
        <w:r w:rsidRPr="00E37BD4">
          <w:rPr>
            <w:rStyle w:val="Hyperlink"/>
          </w:rPr>
          <w:t>$$SHAHASH^XUSHSH</w:t>
        </w:r>
      </w:hyperlink>
      <w:r>
        <w:t xml:space="preserve"> or </w:t>
      </w:r>
      <w:hyperlink w:anchor="shan_xlfshan" w:history="1">
        <w:r w:rsidRPr="00E37BD4">
          <w:rPr>
            <w:rStyle w:val="Hyperlink"/>
          </w:rPr>
          <w:t>$$SHAN^XLFSHAN</w:t>
        </w:r>
      </w:hyperlink>
      <w:r>
        <w:t xml:space="preserve"> for strings.</w:t>
      </w:r>
    </w:p>
    <w:p w14:paraId="2F1D079C" w14:textId="45061824" w:rsidR="006859CC" w:rsidRDefault="00E37BD4" w:rsidP="00E37BD4">
      <w:pPr>
        <w:pStyle w:val="APIParametersNoteListBullet"/>
      </w:pPr>
      <w:r>
        <w:t xml:space="preserve">Other SHA hash APIs can be used to validate data integrity for: </w:t>
      </w:r>
      <w:r>
        <w:br/>
        <w:t xml:space="preserve">files: </w:t>
      </w:r>
      <w:hyperlink w:anchor="file_xlfshan" w:history="1">
        <w:r w:rsidRPr="00E37BD4">
          <w:rPr>
            <w:rStyle w:val="Hyperlink"/>
          </w:rPr>
          <w:t>$$FILE^XLFSHAN</w:t>
        </w:r>
      </w:hyperlink>
      <w:r>
        <w:t xml:space="preserve"> or </w:t>
      </w:r>
      <w:hyperlink w:anchor="hostfile_xlfshan" w:history="1">
        <w:r w:rsidRPr="00E37BD4">
          <w:rPr>
            <w:rStyle w:val="Hyperlink"/>
          </w:rPr>
          <w:t>$$HOSTFILE^XLFSHAN</w:t>
        </w:r>
      </w:hyperlink>
      <w:r>
        <w:t xml:space="preserve">; </w:t>
      </w:r>
      <w:r>
        <w:br/>
        <w:t xml:space="preserve">routines: </w:t>
      </w:r>
      <w:hyperlink w:anchor="routine_xlfshan" w:history="1">
        <w:r w:rsidRPr="00E37BD4">
          <w:rPr>
            <w:rStyle w:val="Hyperlink"/>
          </w:rPr>
          <w:t>$$ROUTINE^XLFSHAN</w:t>
        </w:r>
      </w:hyperlink>
      <w:r>
        <w:t xml:space="preserve">; globals: </w:t>
      </w:r>
      <w:hyperlink w:anchor="global_xlfshan" w:history="1">
        <w:r w:rsidRPr="00E37BD4">
          <w:rPr>
            <w:rStyle w:val="Hyperlink"/>
          </w:rPr>
          <w:t>$$GLOBAL^XLFSHAN</w:t>
        </w:r>
      </w:hyperlink>
      <w:r>
        <w:t xml:space="preserve">; </w:t>
      </w:r>
      <w:r>
        <w:br/>
        <w:t xml:space="preserve">and messages: </w:t>
      </w:r>
      <w:hyperlink w:anchor="lshan_xlfshan" w:history="1">
        <w:r w:rsidRPr="00E37BD4">
          <w:rPr>
            <w:rStyle w:val="Hyperlink"/>
          </w:rPr>
          <w:t>$$LSHAN^XLFSHAN</w:t>
        </w:r>
      </w:hyperlink>
      <w:r>
        <w:t>.</w:t>
      </w:r>
    </w:p>
    <w:p w14:paraId="2886C6ED" w14:textId="77777777" w:rsidR="00A12EDA" w:rsidRPr="00672B04" w:rsidRDefault="00A12EDA" w:rsidP="00A12EDA">
      <w:pPr>
        <w:pStyle w:val="BodyText6"/>
      </w:pPr>
    </w:p>
    <w:p w14:paraId="07B9B6C1" w14:textId="77777777" w:rsidR="00522F16" w:rsidRPr="00672B04" w:rsidRDefault="00522F16" w:rsidP="00522F16">
      <w:pPr>
        <w:pStyle w:val="APIParameters"/>
      </w:pPr>
      <w:r w:rsidRPr="009D2D3D">
        <w:rPr>
          <w:b/>
        </w:rPr>
        <w:t>Output:</w:t>
      </w:r>
      <w:r w:rsidRPr="009D2D3D">
        <w:rPr>
          <w:b/>
        </w:rPr>
        <w:tab/>
      </w:r>
      <w:r w:rsidR="006859CC" w:rsidRPr="006B2FCC">
        <w:t>returns:</w:t>
      </w:r>
      <w:r w:rsidRPr="00672B04">
        <w:tab/>
      </w:r>
      <w:r w:rsidR="006859CC" w:rsidRPr="006B2FCC">
        <w:t xml:space="preserve">Returns the number with </w:t>
      </w:r>
      <w:r w:rsidR="006859CC">
        <w:t>ap</w:t>
      </w:r>
      <w:r w:rsidR="006859CC" w:rsidRPr="006B2FCC">
        <w:t>pended check digit.</w:t>
      </w:r>
    </w:p>
    <w:p w14:paraId="7AA4BDBC" w14:textId="77777777" w:rsidR="001632D3" w:rsidRDefault="001632D3" w:rsidP="0029217A">
      <w:pPr>
        <w:pStyle w:val="BodyText6"/>
      </w:pPr>
    </w:p>
    <w:p w14:paraId="1D0FDB45" w14:textId="77777777" w:rsidR="001632D3" w:rsidRDefault="001632D3" w:rsidP="0075488D">
      <w:pPr>
        <w:pStyle w:val="Heading4"/>
      </w:pPr>
      <w:r>
        <w:t>Examples</w:t>
      </w:r>
    </w:p>
    <w:p w14:paraId="045BB738" w14:textId="683AA35D" w:rsidR="006C202A" w:rsidRDefault="00CF001D" w:rsidP="00485FBB">
      <w:pPr>
        <w:pStyle w:val="Heading5"/>
      </w:pPr>
      <w:r>
        <w:t>Example</w:t>
      </w:r>
      <w:r w:rsidR="006B7271" w:rsidRPr="006B2FCC">
        <w:t xml:space="preserve"> 1</w:t>
      </w:r>
    </w:p>
    <w:p w14:paraId="2C9A1A10" w14:textId="77777777" w:rsidR="00C832EC" w:rsidRPr="00C832EC" w:rsidRDefault="00C832EC" w:rsidP="00C832EC">
      <w:pPr>
        <w:pStyle w:val="BodyText6"/>
        <w:keepNext/>
        <w:keepLines/>
      </w:pPr>
    </w:p>
    <w:p w14:paraId="4D9087F4" w14:textId="2D13648D" w:rsidR="00EC240D" w:rsidRPr="00EC240D" w:rsidRDefault="00EC240D" w:rsidP="00EC240D">
      <w:pPr>
        <w:pStyle w:val="Caption"/>
      </w:pPr>
      <w:bookmarkStart w:id="2986" w:name="_Toc148365557"/>
      <w:r>
        <w:t xml:space="preserve">Figure </w:t>
      </w:r>
      <w:fldSimple w:instr=" SEQ Figure \* ARABIC ">
        <w:r w:rsidR="00C57752">
          <w:rPr>
            <w:noProof/>
          </w:rPr>
          <w:t>490</w:t>
        </w:r>
      </w:fldSimple>
      <w:r>
        <w:t xml:space="preserve">: </w:t>
      </w:r>
      <w:r w:rsidRPr="006B2FCC">
        <w:t>$$CCD^XLFUTL</w:t>
      </w:r>
      <w:r>
        <w:t xml:space="preserve"> API—Example 1</w:t>
      </w:r>
      <w:bookmarkEnd w:id="2986"/>
    </w:p>
    <w:p w14:paraId="3CBC86B7" w14:textId="77777777" w:rsidR="006C202A" w:rsidRPr="006B2FCC" w:rsidRDefault="006C202A" w:rsidP="00EC240D">
      <w:pPr>
        <w:pStyle w:val="CodeExamplewBox"/>
      </w:pPr>
      <w:r w:rsidRPr="006B2FCC">
        <w:t>&gt;</w:t>
      </w:r>
      <w:r w:rsidRPr="00EC240D">
        <w:rPr>
          <w:b/>
        </w:rPr>
        <w:t>S X=$$CCD^XLFUTL(99889)</w:t>
      </w:r>
    </w:p>
    <w:p w14:paraId="2788E39D" w14:textId="77777777" w:rsidR="006C202A" w:rsidRPr="006B2FCC" w:rsidRDefault="006C202A" w:rsidP="00EC240D">
      <w:pPr>
        <w:pStyle w:val="CodeExamplewBox"/>
      </w:pPr>
    </w:p>
    <w:p w14:paraId="4990BC4D" w14:textId="77777777" w:rsidR="006C202A" w:rsidRPr="006B2FCC" w:rsidRDefault="006C202A" w:rsidP="00EC240D">
      <w:pPr>
        <w:pStyle w:val="CodeExamplewBox"/>
      </w:pPr>
      <w:r w:rsidRPr="006B2FCC">
        <w:t>&gt;</w:t>
      </w:r>
      <w:r w:rsidRPr="00EC240D">
        <w:rPr>
          <w:b/>
        </w:rPr>
        <w:t>W X</w:t>
      </w:r>
    </w:p>
    <w:p w14:paraId="5094ADA3" w14:textId="77777777" w:rsidR="006C202A" w:rsidRPr="006B2FCC" w:rsidRDefault="006C202A" w:rsidP="00EC240D">
      <w:pPr>
        <w:pStyle w:val="CodeExamplewBox"/>
      </w:pPr>
      <w:r w:rsidRPr="006B2FCC">
        <w:t>998898</w:t>
      </w:r>
    </w:p>
    <w:p w14:paraId="72D633FB" w14:textId="77777777" w:rsidR="006B7271" w:rsidRPr="006B2FCC" w:rsidRDefault="006B7271" w:rsidP="0029217A">
      <w:pPr>
        <w:pStyle w:val="BodyText6"/>
      </w:pPr>
    </w:p>
    <w:p w14:paraId="1E95285C" w14:textId="2EE6AFEE" w:rsidR="006B7271" w:rsidRDefault="00CF001D" w:rsidP="00485FBB">
      <w:pPr>
        <w:pStyle w:val="Heading5"/>
      </w:pPr>
      <w:r>
        <w:t>Example</w:t>
      </w:r>
      <w:r w:rsidR="006B7271" w:rsidRPr="006B2FCC">
        <w:t xml:space="preserve"> 2</w:t>
      </w:r>
    </w:p>
    <w:p w14:paraId="62F80850" w14:textId="77777777" w:rsidR="00C832EC" w:rsidRPr="00C832EC" w:rsidRDefault="00C832EC" w:rsidP="00C832EC">
      <w:pPr>
        <w:pStyle w:val="BodyText6"/>
        <w:keepNext/>
        <w:keepLines/>
      </w:pPr>
    </w:p>
    <w:p w14:paraId="5B3A14C8" w14:textId="6D8C2BCE" w:rsidR="00EC240D" w:rsidRPr="00EC240D" w:rsidRDefault="00EC240D" w:rsidP="00EC240D">
      <w:pPr>
        <w:pStyle w:val="Caption"/>
      </w:pPr>
      <w:bookmarkStart w:id="2987" w:name="_Toc148365558"/>
      <w:r>
        <w:t xml:space="preserve">Figure </w:t>
      </w:r>
      <w:fldSimple w:instr=" SEQ Figure \* ARABIC ">
        <w:r w:rsidR="00C57752">
          <w:rPr>
            <w:noProof/>
          </w:rPr>
          <w:t>491</w:t>
        </w:r>
      </w:fldSimple>
      <w:r>
        <w:t xml:space="preserve">: </w:t>
      </w:r>
      <w:r w:rsidRPr="006B2FCC">
        <w:t>$$CCD^XLFUTL</w:t>
      </w:r>
      <w:r>
        <w:t xml:space="preserve"> API—Example 2</w:t>
      </w:r>
      <w:bookmarkEnd w:id="2987"/>
    </w:p>
    <w:p w14:paraId="5E3C21CF" w14:textId="77777777" w:rsidR="006B7271" w:rsidRPr="006B2FCC" w:rsidRDefault="006B7271" w:rsidP="00EC240D">
      <w:pPr>
        <w:pStyle w:val="CodeExamplewBox"/>
      </w:pPr>
      <w:r w:rsidRPr="006B2FCC">
        <w:t>&gt;</w:t>
      </w:r>
      <w:r w:rsidRPr="00EC240D">
        <w:rPr>
          <w:b/>
        </w:rPr>
        <w:t>S X=$$CCD^XLFUTL(7654321)</w:t>
      </w:r>
    </w:p>
    <w:p w14:paraId="43E9E448" w14:textId="77777777" w:rsidR="006B7271" w:rsidRPr="006B2FCC" w:rsidRDefault="006B7271" w:rsidP="00EC240D">
      <w:pPr>
        <w:pStyle w:val="CodeExamplewBox"/>
      </w:pPr>
    </w:p>
    <w:p w14:paraId="7EE76F13" w14:textId="77777777" w:rsidR="006B7271" w:rsidRPr="006B2FCC" w:rsidRDefault="006B7271" w:rsidP="00EC240D">
      <w:pPr>
        <w:pStyle w:val="CodeExamplewBox"/>
      </w:pPr>
      <w:r w:rsidRPr="006B2FCC">
        <w:t>&gt;</w:t>
      </w:r>
      <w:r w:rsidRPr="00EC240D">
        <w:rPr>
          <w:b/>
        </w:rPr>
        <w:t>W X</w:t>
      </w:r>
    </w:p>
    <w:p w14:paraId="0F9D32B4" w14:textId="77777777" w:rsidR="006B7271" w:rsidRPr="006B2FCC" w:rsidRDefault="006B7271" w:rsidP="00EC240D">
      <w:pPr>
        <w:pStyle w:val="CodeExamplewBox"/>
      </w:pPr>
      <w:r w:rsidRPr="006B2FCC">
        <w:t>76543214</w:t>
      </w:r>
    </w:p>
    <w:p w14:paraId="1CAECE2D" w14:textId="77777777" w:rsidR="006C202A" w:rsidRPr="006B2FCC" w:rsidRDefault="006C202A" w:rsidP="0029217A">
      <w:pPr>
        <w:pStyle w:val="BodyText6"/>
      </w:pPr>
    </w:p>
    <w:p w14:paraId="79286352" w14:textId="77777777" w:rsidR="006C202A" w:rsidRPr="006B2FCC" w:rsidRDefault="006C202A" w:rsidP="00C54011">
      <w:pPr>
        <w:pStyle w:val="Heading3"/>
      </w:pPr>
      <w:bookmarkStart w:id="2988" w:name="cnv_xlfutl"/>
      <w:bookmarkStart w:id="2989" w:name="_Toc148368207"/>
      <w:r w:rsidRPr="006B2FCC">
        <w:t>$$</w:t>
      </w:r>
      <w:smartTag w:uri="urn:schemas-microsoft-com:office:smarttags" w:element="stockticker">
        <w:r w:rsidRPr="006B2FCC">
          <w:t>CN</w:t>
        </w:r>
        <w:smartTag w:uri="urn:schemas-microsoft-com:office:smarttags" w:element="stockticker">
          <w:r w:rsidRPr="006B2FCC">
            <w:t>V</w:t>
          </w:r>
        </w:smartTag>
      </w:smartTag>
      <w:r w:rsidRPr="006B2FCC">
        <w:t>^XLFUTL</w:t>
      </w:r>
      <w:bookmarkEnd w:id="2988"/>
      <w:r w:rsidRPr="006B2FCC">
        <w:t xml:space="preserve">(): </w:t>
      </w:r>
      <w:r w:rsidR="00A83927" w:rsidRPr="006B2FCC">
        <w:t xml:space="preserve">Convert Base 10 to Another </w:t>
      </w:r>
      <w:r w:rsidRPr="006B2FCC">
        <w:t>Base</w:t>
      </w:r>
      <w:bookmarkEnd w:id="2989"/>
    </w:p>
    <w:p w14:paraId="1D772BDD" w14:textId="77777777" w:rsidR="00522F16" w:rsidRDefault="00522F16" w:rsidP="00522F16">
      <w:pPr>
        <w:pStyle w:val="APIText"/>
        <w:keepNext/>
        <w:keepLines/>
      </w:pPr>
      <w:r w:rsidRPr="006B2FCC">
        <w:rPr>
          <w:b/>
        </w:rPr>
        <w:t>Reference Type</w:t>
      </w:r>
      <w:r>
        <w:rPr>
          <w:b/>
        </w:rPr>
        <w:t>:</w:t>
      </w:r>
      <w:r>
        <w:rPr>
          <w:b/>
        </w:rPr>
        <w:tab/>
      </w:r>
      <w:r w:rsidR="007571C9" w:rsidRPr="006B2FCC">
        <w:t>Supported</w:t>
      </w:r>
      <w:r w:rsidR="007571C9" w:rsidRPr="006B2FCC">
        <w:fldChar w:fldCharType="begin"/>
      </w:r>
      <w:r w:rsidR="007571C9" w:rsidRPr="006B2FCC">
        <w:instrText xml:space="preserve">XE </w:instrText>
      </w:r>
      <w:r w:rsidR="007571C9">
        <w:instrText>“</w:instrText>
      </w:r>
      <w:r w:rsidR="007571C9" w:rsidRPr="006B2FCC">
        <w:instrText>XLF Function Library:$$</w:instrText>
      </w:r>
      <w:smartTag w:uri="urn:schemas-microsoft-com:office:smarttags" w:element="stockticker">
        <w:r w:rsidR="007571C9" w:rsidRPr="006B2FCC">
          <w:instrText>CNV</w:instrText>
        </w:r>
      </w:smartTag>
      <w:r w:rsidR="007571C9" w:rsidRPr="006B2FCC">
        <w:instrText>^XLFUTL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w:instrText>
      </w:r>
      <w:smartTag w:uri="urn:schemas-microsoft-com:office:smarttags" w:element="stockticker">
        <w:r w:rsidR="007571C9" w:rsidRPr="006B2FCC">
          <w:instrText>CNV</w:instrText>
        </w:r>
      </w:smartTag>
      <w:r w:rsidR="007571C9" w:rsidRPr="006B2FCC">
        <w:instrText>^XLFUTL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XLFUTL:$$</w:instrText>
      </w:r>
      <w:smartTag w:uri="urn:schemas-microsoft-com:office:smarttags" w:element="stockticker">
        <w:r w:rsidR="007571C9" w:rsidRPr="006B2FCC">
          <w:instrText>CNV</w:instrText>
        </w:r>
      </w:smartTag>
      <w:r w:rsidR="007571C9" w:rsidRPr="006B2FCC">
        <w:instrText>^XLFUTL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Utility Functions:$$</w:instrText>
      </w:r>
      <w:smartTag w:uri="urn:schemas-microsoft-com:office:smarttags" w:element="stockticker">
        <w:r w:rsidR="007571C9" w:rsidRPr="006B2FCC">
          <w:instrText>CNV</w:instrText>
        </w:r>
      </w:smartTag>
      <w:r w:rsidR="007571C9" w:rsidRPr="006B2FCC">
        <w:instrText>^XLFUTL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Reference Type:Supported:$$</w:instrText>
      </w:r>
      <w:smartTag w:uri="urn:schemas-microsoft-com:office:smarttags" w:element="stockticker">
        <w:r w:rsidR="007571C9" w:rsidRPr="006B2FCC">
          <w:instrText>CNV</w:instrText>
        </w:r>
      </w:smartTag>
      <w:r w:rsidR="007571C9" w:rsidRPr="006B2FCC">
        <w:instrText>^XLFUTL</w:instrText>
      </w:r>
      <w:r w:rsidR="007571C9">
        <w:instrText>”</w:instrText>
      </w:r>
      <w:r w:rsidR="007571C9" w:rsidRPr="006B2FCC">
        <w:fldChar w:fldCharType="end"/>
      </w:r>
      <w:r w:rsidR="007571C9" w:rsidRPr="006B2FCC">
        <w:rPr>
          <w:vanish/>
        </w:rPr>
        <w:fldChar w:fldCharType="begin"/>
      </w:r>
      <w:r w:rsidR="007571C9" w:rsidRPr="006B2FCC">
        <w:rPr>
          <w:vanish/>
        </w:rPr>
        <w:instrText xml:space="preserve"> XE </w:instrText>
      </w:r>
      <w:r w:rsidR="007571C9">
        <w:rPr>
          <w:vanish/>
        </w:rPr>
        <w:instrText>“</w:instrText>
      </w:r>
      <w:r w:rsidR="007571C9" w:rsidRPr="006B2FCC">
        <w:instrText>Convert:Base 10 to Another Base</w:instrText>
      </w:r>
      <w:r w:rsidR="007571C9">
        <w:instrText>”</w:instrText>
      </w:r>
      <w:r w:rsidR="007571C9" w:rsidRPr="006B2FCC">
        <w:instrText xml:space="preserve"> </w:instrText>
      </w:r>
      <w:r w:rsidR="007571C9" w:rsidRPr="006B2FCC">
        <w:rPr>
          <w:vanish/>
        </w:rPr>
        <w:fldChar w:fldCharType="end"/>
      </w:r>
    </w:p>
    <w:p w14:paraId="7FDA867D" w14:textId="77777777" w:rsidR="00522F16" w:rsidRDefault="00522F16" w:rsidP="00522F16">
      <w:pPr>
        <w:pStyle w:val="APIText"/>
        <w:keepNext/>
        <w:keepLines/>
      </w:pPr>
      <w:r w:rsidRPr="006B2FCC">
        <w:rPr>
          <w:b/>
        </w:rPr>
        <w:t>Category</w:t>
      </w:r>
      <w:r>
        <w:rPr>
          <w:b/>
        </w:rPr>
        <w:t>:</w:t>
      </w:r>
      <w:r>
        <w:rPr>
          <w:b/>
        </w:rPr>
        <w:tab/>
      </w:r>
      <w:r w:rsidR="007571C9" w:rsidRPr="006B2FCC">
        <w:t>Utility Functions</w:t>
      </w:r>
    </w:p>
    <w:p w14:paraId="7D665501" w14:textId="77777777" w:rsidR="00522F16" w:rsidRPr="0084064A" w:rsidRDefault="00522F16" w:rsidP="00522F16">
      <w:pPr>
        <w:pStyle w:val="APIText"/>
        <w:keepNext/>
        <w:keepLines/>
      </w:pPr>
      <w:r>
        <w:rPr>
          <w:b/>
        </w:rPr>
        <w:t>ICR #:</w:t>
      </w:r>
      <w:r w:rsidRPr="0084064A">
        <w:tab/>
      </w:r>
      <w:r w:rsidR="007571C9" w:rsidRPr="006B2FCC">
        <w:t>2622</w:t>
      </w:r>
    </w:p>
    <w:p w14:paraId="59D80145" w14:textId="77777777" w:rsidR="00522F16" w:rsidRPr="0084064A" w:rsidRDefault="00522F16" w:rsidP="00522F16">
      <w:pPr>
        <w:pStyle w:val="APIText"/>
        <w:keepNext/>
        <w:keepLines/>
      </w:pPr>
      <w:r w:rsidRPr="006B2FCC">
        <w:rPr>
          <w:b/>
        </w:rPr>
        <w:t>Description</w:t>
      </w:r>
      <w:r>
        <w:rPr>
          <w:b/>
        </w:rPr>
        <w:t>:</w:t>
      </w:r>
      <w:r w:rsidRPr="0084064A">
        <w:tab/>
      </w:r>
      <w:r w:rsidR="00186B05">
        <w:t xml:space="preserve">The </w:t>
      </w:r>
      <w:r w:rsidR="00186B05" w:rsidRPr="006B2FCC">
        <w:t>$$</w:t>
      </w:r>
      <w:smartTag w:uri="urn:schemas-microsoft-com:office:smarttags" w:element="stockticker">
        <w:r w:rsidR="00186B05" w:rsidRPr="006B2FCC">
          <w:t>CN</w:t>
        </w:r>
        <w:smartTag w:uri="urn:schemas-microsoft-com:office:smarttags" w:element="stockticker">
          <w:r w:rsidR="00186B05" w:rsidRPr="006B2FCC">
            <w:t>V</w:t>
          </w:r>
        </w:smartTag>
      </w:smartTag>
      <w:r w:rsidR="00186B05" w:rsidRPr="006B2FCC">
        <w:t>^XLFUTL</w:t>
      </w:r>
      <w:r w:rsidR="007571C9" w:rsidRPr="006B2FCC">
        <w:t xml:space="preserve"> extrinsic function converts a number from Base </w:t>
      </w:r>
      <w:r w:rsidR="007571C9" w:rsidRPr="00186B05">
        <w:rPr>
          <w:b/>
        </w:rPr>
        <w:t>10</w:t>
      </w:r>
      <w:r w:rsidR="007571C9" w:rsidRPr="006B2FCC">
        <w:t xml:space="preserve"> to another base, which </w:t>
      </w:r>
      <w:r w:rsidR="007571C9" w:rsidRPr="006B2FCC">
        <w:rPr>
          <w:i/>
        </w:rPr>
        <w:t>must</w:t>
      </w:r>
      <w:r w:rsidR="007571C9" w:rsidRPr="006B2FCC">
        <w:t xml:space="preserve"> be between </w:t>
      </w:r>
      <w:r w:rsidR="007571C9" w:rsidRPr="00186B05">
        <w:rPr>
          <w:b/>
        </w:rPr>
        <w:t>2</w:t>
      </w:r>
      <w:r w:rsidR="007571C9" w:rsidRPr="006B2FCC">
        <w:t xml:space="preserve"> and </w:t>
      </w:r>
      <w:r w:rsidR="007571C9" w:rsidRPr="00186B05">
        <w:rPr>
          <w:b/>
        </w:rPr>
        <w:t>16</w:t>
      </w:r>
      <w:r w:rsidR="007571C9" w:rsidRPr="006B2FCC">
        <w:t>.</w:t>
      </w:r>
    </w:p>
    <w:p w14:paraId="4EB5A249"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7571C9" w:rsidRPr="000B37D9">
        <w:rPr>
          <w:rFonts w:ascii="Courier New" w:hAnsi="Courier New" w:cs="Courier New"/>
          <w:bCs w:val="0"/>
          <w:sz w:val="20"/>
          <w:szCs w:val="18"/>
        </w:rPr>
        <w:t>$$</w:t>
      </w:r>
      <w:smartTag w:uri="urn:schemas-microsoft-com:office:smarttags" w:element="stockticker">
        <w:r w:rsidR="007571C9" w:rsidRPr="000B37D9">
          <w:rPr>
            <w:rFonts w:ascii="Courier New" w:hAnsi="Courier New" w:cs="Courier New"/>
            <w:sz w:val="20"/>
            <w:szCs w:val="18"/>
          </w:rPr>
          <w:t>CN</w:t>
        </w:r>
        <w:smartTag w:uri="urn:schemas-microsoft-com:office:smarttags" w:element="stockticker">
          <w:r w:rsidR="007571C9" w:rsidRPr="000B37D9">
            <w:rPr>
              <w:rFonts w:ascii="Courier New" w:hAnsi="Courier New" w:cs="Courier New"/>
              <w:sz w:val="20"/>
              <w:szCs w:val="18"/>
            </w:rPr>
            <w:t>V</w:t>
          </w:r>
        </w:smartTag>
      </w:smartTag>
      <w:r w:rsidR="007571C9" w:rsidRPr="000B37D9">
        <w:rPr>
          <w:rFonts w:ascii="Courier New" w:hAnsi="Courier New" w:cs="Courier New"/>
          <w:sz w:val="20"/>
          <w:szCs w:val="18"/>
        </w:rPr>
        <w:t>^XLFUTL(n,base)</w:t>
      </w:r>
    </w:p>
    <w:p w14:paraId="291FABC7"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7571C9" w:rsidRPr="00571D94">
        <w:rPr>
          <w:b/>
          <w:bCs w:val="0"/>
        </w:rPr>
        <w:t>n</w:t>
      </w:r>
      <w:r w:rsidR="007571C9" w:rsidRPr="006B2FCC">
        <w:t>:</w:t>
      </w:r>
      <w:r w:rsidRPr="00672B04">
        <w:tab/>
      </w:r>
      <w:r w:rsidR="007571C9" w:rsidRPr="006B2FCC">
        <w:t xml:space="preserve">(required) Base </w:t>
      </w:r>
      <w:r w:rsidR="007571C9" w:rsidRPr="00186B05">
        <w:rPr>
          <w:b/>
        </w:rPr>
        <w:t>10</w:t>
      </w:r>
      <w:r w:rsidR="007571C9" w:rsidRPr="006B2FCC">
        <w:t xml:space="preserve"> </w:t>
      </w:r>
      <w:r w:rsidR="007571C9" w:rsidRPr="006B2FCC">
        <w:rPr>
          <w:bCs w:val="0"/>
        </w:rPr>
        <w:t>number to convert.</w:t>
      </w:r>
    </w:p>
    <w:p w14:paraId="3F0DC24A" w14:textId="77777777" w:rsidR="00522F16" w:rsidRDefault="00522F16" w:rsidP="00522F16">
      <w:pPr>
        <w:pStyle w:val="APIParameters"/>
        <w:ind w:left="4147" w:hanging="4147"/>
      </w:pPr>
      <w:r>
        <w:rPr>
          <w:b/>
        </w:rPr>
        <w:tab/>
      </w:r>
      <w:r w:rsidR="007571C9" w:rsidRPr="00571D94">
        <w:rPr>
          <w:b/>
          <w:bCs w:val="0"/>
        </w:rPr>
        <w:t>base</w:t>
      </w:r>
      <w:r w:rsidR="007571C9" w:rsidRPr="006B2FCC">
        <w:t>:</w:t>
      </w:r>
      <w:r>
        <w:rPr>
          <w:b/>
        </w:rPr>
        <w:tab/>
      </w:r>
      <w:r w:rsidR="007571C9" w:rsidRPr="006B2FCC">
        <w:t xml:space="preserve">(required) </w:t>
      </w:r>
      <w:r w:rsidR="007571C9" w:rsidRPr="006B2FCC">
        <w:rPr>
          <w:bCs w:val="0"/>
        </w:rPr>
        <w:t>The base to which the number is to be converted.</w:t>
      </w:r>
    </w:p>
    <w:p w14:paraId="0DE3784A" w14:textId="77777777" w:rsidR="00522F16" w:rsidRPr="00672B04" w:rsidRDefault="00522F16" w:rsidP="00522F16">
      <w:pPr>
        <w:pStyle w:val="APIParameters"/>
      </w:pPr>
      <w:r w:rsidRPr="009D2D3D">
        <w:rPr>
          <w:b/>
        </w:rPr>
        <w:t>Output:</w:t>
      </w:r>
      <w:r w:rsidRPr="009D2D3D">
        <w:rPr>
          <w:b/>
        </w:rPr>
        <w:tab/>
      </w:r>
      <w:r w:rsidR="007571C9" w:rsidRPr="006B2FCC">
        <w:t>returns:</w:t>
      </w:r>
      <w:r w:rsidRPr="00672B04">
        <w:tab/>
      </w:r>
      <w:r w:rsidR="007571C9" w:rsidRPr="006B2FCC">
        <w:t>Returns the converted number to specified base.</w:t>
      </w:r>
    </w:p>
    <w:p w14:paraId="6A8A5578" w14:textId="77777777" w:rsidR="001632D3" w:rsidRDefault="001632D3" w:rsidP="0029217A">
      <w:pPr>
        <w:pStyle w:val="BodyText6"/>
      </w:pPr>
    </w:p>
    <w:p w14:paraId="57FDCB56" w14:textId="77777777" w:rsidR="001632D3" w:rsidRDefault="001632D3" w:rsidP="0075488D">
      <w:pPr>
        <w:pStyle w:val="Heading4"/>
      </w:pPr>
      <w:r>
        <w:t>Examples</w:t>
      </w:r>
    </w:p>
    <w:p w14:paraId="3E6E8DEA" w14:textId="0197CE01" w:rsidR="006C202A" w:rsidRDefault="00CF001D" w:rsidP="00485FBB">
      <w:pPr>
        <w:pStyle w:val="Heading5"/>
      </w:pPr>
      <w:r>
        <w:t>Example</w:t>
      </w:r>
      <w:r w:rsidR="004C5FAB" w:rsidRPr="006B2FCC">
        <w:t xml:space="preserve"> 1</w:t>
      </w:r>
    </w:p>
    <w:p w14:paraId="37C6BFE0" w14:textId="77777777" w:rsidR="00C832EC" w:rsidRPr="00C832EC" w:rsidRDefault="00C832EC" w:rsidP="00C832EC">
      <w:pPr>
        <w:pStyle w:val="BodyText6"/>
        <w:keepNext/>
        <w:keepLines/>
      </w:pPr>
    </w:p>
    <w:p w14:paraId="32472486" w14:textId="7CFDBB05" w:rsidR="000E4182" w:rsidRPr="000E4182" w:rsidRDefault="000E4182" w:rsidP="000E4182">
      <w:pPr>
        <w:pStyle w:val="Caption"/>
      </w:pPr>
      <w:bookmarkStart w:id="2990" w:name="_Toc148365559"/>
      <w:r>
        <w:t xml:space="preserve">Figure </w:t>
      </w:r>
      <w:fldSimple w:instr=" SEQ Figure \* ARABIC ">
        <w:r w:rsidR="00C57752">
          <w:rPr>
            <w:noProof/>
          </w:rPr>
          <w:t>492</w:t>
        </w:r>
      </w:fldSimple>
      <w:r>
        <w:t xml:space="preserve">: </w:t>
      </w:r>
      <w:r w:rsidRPr="006B2FCC">
        <w:t>$$</w:t>
      </w:r>
      <w:smartTag w:uri="urn:schemas-microsoft-com:office:smarttags" w:element="stockticker">
        <w:r w:rsidRPr="006B2FCC">
          <w:t>CN</w:t>
        </w:r>
        <w:smartTag w:uri="urn:schemas-microsoft-com:office:smarttags" w:element="stockticker">
          <w:r w:rsidRPr="006B2FCC">
            <w:t>V</w:t>
          </w:r>
        </w:smartTag>
      </w:smartTag>
      <w:r w:rsidRPr="006B2FCC">
        <w:t>^XLFUTL</w:t>
      </w:r>
      <w:r>
        <w:t xml:space="preserve"> API—Example 1</w:t>
      </w:r>
      <w:bookmarkEnd w:id="2990"/>
    </w:p>
    <w:p w14:paraId="6E50EC56" w14:textId="77777777" w:rsidR="006C202A" w:rsidRPr="006B2FCC" w:rsidRDefault="006C202A" w:rsidP="000E4182">
      <w:pPr>
        <w:pStyle w:val="CodeExamplewBox"/>
      </w:pPr>
      <w:r w:rsidRPr="006B2FCC">
        <w:t>&gt;</w:t>
      </w:r>
      <w:r w:rsidRPr="000E4182">
        <w:rPr>
          <w:b/>
        </w:rPr>
        <w:t>S X=$$</w:t>
      </w:r>
      <w:smartTag w:uri="urn:schemas-microsoft-com:office:smarttags" w:element="stockticker">
        <w:r w:rsidRPr="000E4182">
          <w:rPr>
            <w:b/>
          </w:rPr>
          <w:t>CN</w:t>
        </w:r>
        <w:smartTag w:uri="urn:schemas-microsoft-com:office:smarttags" w:element="stockticker">
          <w:r w:rsidRPr="000E4182">
            <w:rPr>
              <w:b/>
            </w:rPr>
            <w:t>V</w:t>
          </w:r>
        </w:smartTag>
      </w:smartTag>
      <w:r w:rsidRPr="000E4182">
        <w:rPr>
          <w:b/>
        </w:rPr>
        <w:t>^XLFUTL(15,2)</w:t>
      </w:r>
    </w:p>
    <w:p w14:paraId="3187A045" w14:textId="77777777" w:rsidR="006C202A" w:rsidRPr="006B2FCC" w:rsidRDefault="006C202A" w:rsidP="000E4182">
      <w:pPr>
        <w:pStyle w:val="CodeExamplewBox"/>
      </w:pPr>
    </w:p>
    <w:p w14:paraId="3B1C48D0" w14:textId="77777777" w:rsidR="006C202A" w:rsidRPr="006B2FCC" w:rsidRDefault="006C202A" w:rsidP="000E4182">
      <w:pPr>
        <w:pStyle w:val="CodeExamplewBox"/>
      </w:pPr>
      <w:r w:rsidRPr="006B2FCC">
        <w:t>&gt;</w:t>
      </w:r>
      <w:r w:rsidRPr="000E4182">
        <w:rPr>
          <w:b/>
        </w:rPr>
        <w:t>W X</w:t>
      </w:r>
    </w:p>
    <w:p w14:paraId="472233EC" w14:textId="77777777" w:rsidR="006C202A" w:rsidRPr="006B2FCC" w:rsidRDefault="006C202A" w:rsidP="000E4182">
      <w:pPr>
        <w:pStyle w:val="CodeExamplewBox"/>
      </w:pPr>
      <w:r w:rsidRPr="006B2FCC">
        <w:t>1111</w:t>
      </w:r>
    </w:p>
    <w:p w14:paraId="062EAED8" w14:textId="77777777" w:rsidR="004C5FAB" w:rsidRPr="006B2FCC" w:rsidRDefault="004C5FAB" w:rsidP="0029217A">
      <w:pPr>
        <w:pStyle w:val="BodyText6"/>
      </w:pPr>
    </w:p>
    <w:p w14:paraId="47F63A3C" w14:textId="5EBBC11A" w:rsidR="004C5FAB" w:rsidRDefault="00CF001D" w:rsidP="00485FBB">
      <w:pPr>
        <w:pStyle w:val="Heading5"/>
      </w:pPr>
      <w:r>
        <w:t>Example</w:t>
      </w:r>
      <w:r w:rsidR="004C5FAB" w:rsidRPr="006B2FCC">
        <w:t xml:space="preserve"> 2</w:t>
      </w:r>
    </w:p>
    <w:p w14:paraId="63EBE7BF" w14:textId="77777777" w:rsidR="00C832EC" w:rsidRPr="00C832EC" w:rsidRDefault="00C832EC" w:rsidP="00C832EC">
      <w:pPr>
        <w:pStyle w:val="BodyText6"/>
        <w:keepNext/>
        <w:keepLines/>
      </w:pPr>
    </w:p>
    <w:p w14:paraId="4C24D841" w14:textId="762F3CFC" w:rsidR="000E4182" w:rsidRPr="000E4182" w:rsidRDefault="000E4182" w:rsidP="000E4182">
      <w:pPr>
        <w:pStyle w:val="Caption"/>
      </w:pPr>
      <w:bookmarkStart w:id="2991" w:name="_Toc148365560"/>
      <w:r>
        <w:t xml:space="preserve">Figure </w:t>
      </w:r>
      <w:fldSimple w:instr=" SEQ Figure \* ARABIC ">
        <w:r w:rsidR="00C57752">
          <w:rPr>
            <w:noProof/>
          </w:rPr>
          <w:t>493</w:t>
        </w:r>
      </w:fldSimple>
      <w:r>
        <w:t xml:space="preserve">: </w:t>
      </w:r>
      <w:r w:rsidRPr="006B2FCC">
        <w:t>$$</w:t>
      </w:r>
      <w:smartTag w:uri="urn:schemas-microsoft-com:office:smarttags" w:element="stockticker">
        <w:r w:rsidRPr="006B2FCC">
          <w:t>CN</w:t>
        </w:r>
        <w:smartTag w:uri="urn:schemas-microsoft-com:office:smarttags" w:element="stockticker">
          <w:r w:rsidRPr="006B2FCC">
            <w:t>V</w:t>
          </w:r>
        </w:smartTag>
      </w:smartTag>
      <w:r w:rsidRPr="006B2FCC">
        <w:t>^XLFUTL</w:t>
      </w:r>
      <w:r>
        <w:t xml:space="preserve"> API—Example 2</w:t>
      </w:r>
      <w:bookmarkEnd w:id="2991"/>
    </w:p>
    <w:p w14:paraId="3C8901E4" w14:textId="77777777" w:rsidR="004C5FAB" w:rsidRPr="006B2FCC" w:rsidRDefault="004C5FAB" w:rsidP="000E4182">
      <w:pPr>
        <w:pStyle w:val="CodeExamplewBox"/>
      </w:pPr>
      <w:r w:rsidRPr="006B2FCC">
        <w:t>&gt;</w:t>
      </w:r>
      <w:r w:rsidRPr="000E4182">
        <w:rPr>
          <w:b/>
        </w:rPr>
        <w:t>S X=$$</w:t>
      </w:r>
      <w:smartTag w:uri="urn:schemas-microsoft-com:office:smarttags" w:element="stockticker">
        <w:r w:rsidRPr="000E4182">
          <w:rPr>
            <w:b/>
          </w:rPr>
          <w:t>CN</w:t>
        </w:r>
        <w:smartTag w:uri="urn:schemas-microsoft-com:office:smarttags" w:element="stockticker">
          <w:r w:rsidRPr="000E4182">
            <w:rPr>
              <w:b/>
            </w:rPr>
            <w:t>V</w:t>
          </w:r>
        </w:smartTag>
      </w:smartTag>
      <w:r w:rsidRPr="000E4182">
        <w:rPr>
          <w:b/>
        </w:rPr>
        <w:t>^XLFUTL(255,2)</w:t>
      </w:r>
    </w:p>
    <w:p w14:paraId="6F1A5E38" w14:textId="77777777" w:rsidR="004C5FAB" w:rsidRPr="006B2FCC" w:rsidRDefault="004C5FAB" w:rsidP="000E4182">
      <w:pPr>
        <w:pStyle w:val="CodeExamplewBox"/>
      </w:pPr>
    </w:p>
    <w:p w14:paraId="619D74BD" w14:textId="77777777" w:rsidR="004C5FAB" w:rsidRPr="006B2FCC" w:rsidRDefault="004C5FAB" w:rsidP="000E4182">
      <w:pPr>
        <w:pStyle w:val="CodeExamplewBox"/>
      </w:pPr>
      <w:r w:rsidRPr="006B2FCC">
        <w:t>&gt;</w:t>
      </w:r>
      <w:r w:rsidRPr="000E4182">
        <w:rPr>
          <w:b/>
        </w:rPr>
        <w:t>W X</w:t>
      </w:r>
    </w:p>
    <w:p w14:paraId="7094742A" w14:textId="77777777" w:rsidR="004C5FAB" w:rsidRPr="006B2FCC" w:rsidRDefault="004C5FAB" w:rsidP="000E4182">
      <w:pPr>
        <w:pStyle w:val="CodeExamplewBox"/>
      </w:pPr>
      <w:r w:rsidRPr="006B2FCC">
        <w:t>11111111</w:t>
      </w:r>
    </w:p>
    <w:p w14:paraId="0A39529E" w14:textId="77777777" w:rsidR="004C5FAB" w:rsidRPr="006B2FCC" w:rsidRDefault="004C5FAB" w:rsidP="0029217A">
      <w:pPr>
        <w:pStyle w:val="BodyText6"/>
      </w:pPr>
    </w:p>
    <w:p w14:paraId="5423257A" w14:textId="6C267A67" w:rsidR="004C5FAB" w:rsidRDefault="00CF001D" w:rsidP="00485FBB">
      <w:pPr>
        <w:pStyle w:val="Heading5"/>
      </w:pPr>
      <w:r>
        <w:t>Example</w:t>
      </w:r>
      <w:r w:rsidR="004C5FAB" w:rsidRPr="006B2FCC">
        <w:t xml:space="preserve"> 3</w:t>
      </w:r>
    </w:p>
    <w:p w14:paraId="1B32B077" w14:textId="77777777" w:rsidR="00C832EC" w:rsidRPr="00C832EC" w:rsidRDefault="00C832EC" w:rsidP="00C832EC">
      <w:pPr>
        <w:pStyle w:val="BodyText6"/>
        <w:keepNext/>
        <w:keepLines/>
      </w:pPr>
    </w:p>
    <w:p w14:paraId="6361AE5B" w14:textId="5BC7AEA3" w:rsidR="000E4182" w:rsidRPr="000E4182" w:rsidRDefault="000E4182" w:rsidP="000E4182">
      <w:pPr>
        <w:pStyle w:val="Caption"/>
      </w:pPr>
      <w:bookmarkStart w:id="2992" w:name="_Toc148365561"/>
      <w:r>
        <w:t xml:space="preserve">Figure </w:t>
      </w:r>
      <w:fldSimple w:instr=" SEQ Figure \* ARABIC ">
        <w:r w:rsidR="00C57752">
          <w:rPr>
            <w:noProof/>
          </w:rPr>
          <w:t>494</w:t>
        </w:r>
      </w:fldSimple>
      <w:r>
        <w:t xml:space="preserve">: </w:t>
      </w:r>
      <w:r w:rsidRPr="006B2FCC">
        <w:t>$$</w:t>
      </w:r>
      <w:smartTag w:uri="urn:schemas-microsoft-com:office:smarttags" w:element="stockticker">
        <w:r w:rsidRPr="006B2FCC">
          <w:t>CN</w:t>
        </w:r>
        <w:smartTag w:uri="urn:schemas-microsoft-com:office:smarttags" w:element="stockticker">
          <w:r w:rsidRPr="006B2FCC">
            <w:t>V</w:t>
          </w:r>
        </w:smartTag>
      </w:smartTag>
      <w:r w:rsidRPr="006B2FCC">
        <w:t>^XLFUTL</w:t>
      </w:r>
      <w:r>
        <w:t xml:space="preserve"> API—Example 3</w:t>
      </w:r>
      <w:bookmarkEnd w:id="2992"/>
    </w:p>
    <w:p w14:paraId="356ACE9F" w14:textId="77777777" w:rsidR="004C5FAB" w:rsidRPr="006B2FCC" w:rsidRDefault="004C5FAB" w:rsidP="000E4182">
      <w:pPr>
        <w:pStyle w:val="CodeExamplewBox"/>
      </w:pPr>
      <w:r w:rsidRPr="006B2FCC">
        <w:t>&gt;</w:t>
      </w:r>
      <w:r w:rsidRPr="000E4182">
        <w:rPr>
          <w:b/>
        </w:rPr>
        <w:t>S X=$$</w:t>
      </w:r>
      <w:smartTag w:uri="urn:schemas-microsoft-com:office:smarttags" w:element="stockticker">
        <w:r w:rsidRPr="000E4182">
          <w:rPr>
            <w:b/>
          </w:rPr>
          <w:t>CN</w:t>
        </w:r>
        <w:smartTag w:uri="urn:schemas-microsoft-com:office:smarttags" w:element="stockticker">
          <w:r w:rsidRPr="000E4182">
            <w:rPr>
              <w:b/>
            </w:rPr>
            <w:t>V</w:t>
          </w:r>
        </w:smartTag>
      </w:smartTag>
      <w:r w:rsidRPr="000E4182">
        <w:rPr>
          <w:b/>
        </w:rPr>
        <w:t>^XLFUTL(255,8)</w:t>
      </w:r>
    </w:p>
    <w:p w14:paraId="5D858360" w14:textId="77777777" w:rsidR="004C5FAB" w:rsidRPr="006B2FCC" w:rsidRDefault="004C5FAB" w:rsidP="000E4182">
      <w:pPr>
        <w:pStyle w:val="CodeExamplewBox"/>
      </w:pPr>
    </w:p>
    <w:p w14:paraId="660DDD01" w14:textId="77777777" w:rsidR="004C5FAB" w:rsidRPr="006B2FCC" w:rsidRDefault="004C5FAB" w:rsidP="000E4182">
      <w:pPr>
        <w:pStyle w:val="CodeExamplewBox"/>
      </w:pPr>
      <w:r w:rsidRPr="006B2FCC">
        <w:t>&gt;</w:t>
      </w:r>
      <w:r w:rsidRPr="000E4182">
        <w:rPr>
          <w:b/>
        </w:rPr>
        <w:t>W X</w:t>
      </w:r>
    </w:p>
    <w:p w14:paraId="3CE4551E" w14:textId="77777777" w:rsidR="004C5FAB" w:rsidRPr="006B2FCC" w:rsidRDefault="004C5FAB" w:rsidP="000E4182">
      <w:pPr>
        <w:pStyle w:val="CodeExamplewBox"/>
      </w:pPr>
      <w:r w:rsidRPr="006B2FCC">
        <w:t>377</w:t>
      </w:r>
    </w:p>
    <w:p w14:paraId="1EA22D01" w14:textId="77777777" w:rsidR="006C202A" w:rsidRPr="006B2FCC" w:rsidRDefault="006C202A" w:rsidP="0029217A">
      <w:pPr>
        <w:pStyle w:val="BodyText6"/>
      </w:pPr>
    </w:p>
    <w:p w14:paraId="4EA52F51" w14:textId="77777777" w:rsidR="006C202A" w:rsidRPr="006B2FCC" w:rsidRDefault="006C202A" w:rsidP="00C54011">
      <w:pPr>
        <w:pStyle w:val="Heading3"/>
      </w:pPr>
      <w:bookmarkStart w:id="2993" w:name="dec_xlfutl"/>
      <w:bookmarkStart w:id="2994" w:name="_Toc148368208"/>
      <w:r w:rsidRPr="006B2FCC">
        <w:t>$$DEC^XLFUTL</w:t>
      </w:r>
      <w:bookmarkEnd w:id="2993"/>
      <w:r w:rsidRPr="006B2FCC">
        <w:t xml:space="preserve">(): Convert </w:t>
      </w:r>
      <w:r w:rsidR="00A83927" w:rsidRPr="006B2FCC">
        <w:t xml:space="preserve">Another Base </w:t>
      </w:r>
      <w:r w:rsidRPr="006B2FCC">
        <w:t>to Base 10</w:t>
      </w:r>
      <w:bookmarkEnd w:id="2994"/>
    </w:p>
    <w:p w14:paraId="321519DB" w14:textId="77777777" w:rsidR="00522F16" w:rsidRDefault="00522F16" w:rsidP="00522F16">
      <w:pPr>
        <w:pStyle w:val="APIText"/>
        <w:keepNext/>
        <w:keepLines/>
      </w:pPr>
      <w:r w:rsidRPr="006B2FCC">
        <w:rPr>
          <w:b/>
        </w:rPr>
        <w:t>Reference Type</w:t>
      </w:r>
      <w:r>
        <w:rPr>
          <w:b/>
        </w:rPr>
        <w:t>:</w:t>
      </w:r>
      <w:r>
        <w:rPr>
          <w:b/>
        </w:rPr>
        <w:tab/>
      </w:r>
      <w:r w:rsidR="007571C9" w:rsidRPr="006B2FCC">
        <w:t>Supported</w:t>
      </w:r>
      <w:r w:rsidR="007571C9" w:rsidRPr="006B2FCC">
        <w:fldChar w:fldCharType="begin"/>
      </w:r>
      <w:r w:rsidR="007571C9" w:rsidRPr="006B2FCC">
        <w:instrText xml:space="preserve">XE </w:instrText>
      </w:r>
      <w:r w:rsidR="007571C9">
        <w:instrText>“</w:instrText>
      </w:r>
      <w:r w:rsidR="007571C9" w:rsidRPr="006B2FCC">
        <w:instrText>XLF Function Library:$$DEC^XLFUTL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$$DEC^XLFUTL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XLFUTL:$$DEC^XLFUTL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Utility Functions:$$DEC^XLFUTL</w:instrText>
      </w:r>
      <w:r w:rsidR="007571C9">
        <w:instrText>”</w:instrText>
      </w:r>
      <w:r w:rsidR="007571C9" w:rsidRPr="006B2FCC">
        <w:fldChar w:fldCharType="end"/>
      </w:r>
      <w:r w:rsidR="007571C9" w:rsidRPr="006B2FCC">
        <w:fldChar w:fldCharType="begin"/>
      </w:r>
      <w:r w:rsidR="007571C9" w:rsidRPr="006B2FCC">
        <w:instrText xml:space="preserve">XE </w:instrText>
      </w:r>
      <w:r w:rsidR="007571C9">
        <w:instrText>“</w:instrText>
      </w:r>
      <w:r w:rsidR="007571C9" w:rsidRPr="006B2FCC">
        <w:instrText>Reference Type:Supported:$$DEC^XLFUTL</w:instrText>
      </w:r>
      <w:r w:rsidR="007571C9">
        <w:instrText>”</w:instrText>
      </w:r>
      <w:r w:rsidR="007571C9" w:rsidRPr="006B2FCC">
        <w:fldChar w:fldCharType="end"/>
      </w:r>
      <w:r w:rsidR="007571C9" w:rsidRPr="006B2FCC">
        <w:rPr>
          <w:vanish/>
        </w:rPr>
        <w:fldChar w:fldCharType="begin"/>
      </w:r>
      <w:r w:rsidR="007571C9" w:rsidRPr="006B2FCC">
        <w:rPr>
          <w:vanish/>
        </w:rPr>
        <w:instrText xml:space="preserve"> XE </w:instrText>
      </w:r>
      <w:r w:rsidR="007571C9">
        <w:rPr>
          <w:vanish/>
        </w:rPr>
        <w:instrText>“</w:instrText>
      </w:r>
      <w:r w:rsidR="007571C9" w:rsidRPr="006B2FCC">
        <w:instrText>Convert:Another Base to Base 10</w:instrText>
      </w:r>
      <w:r w:rsidR="007571C9">
        <w:instrText>”</w:instrText>
      </w:r>
      <w:r w:rsidR="007571C9" w:rsidRPr="006B2FCC">
        <w:instrText xml:space="preserve"> </w:instrText>
      </w:r>
      <w:r w:rsidR="007571C9" w:rsidRPr="006B2FCC">
        <w:rPr>
          <w:vanish/>
        </w:rPr>
        <w:fldChar w:fldCharType="end"/>
      </w:r>
    </w:p>
    <w:p w14:paraId="6E8DC1D2" w14:textId="77777777" w:rsidR="00522F16" w:rsidRDefault="00522F16" w:rsidP="00522F16">
      <w:pPr>
        <w:pStyle w:val="APIText"/>
        <w:keepNext/>
        <w:keepLines/>
      </w:pPr>
      <w:r w:rsidRPr="006B2FCC">
        <w:rPr>
          <w:b/>
        </w:rPr>
        <w:t>Category</w:t>
      </w:r>
      <w:r>
        <w:rPr>
          <w:b/>
        </w:rPr>
        <w:t>:</w:t>
      </w:r>
      <w:r>
        <w:rPr>
          <w:b/>
        </w:rPr>
        <w:tab/>
      </w:r>
      <w:r w:rsidR="007571C9" w:rsidRPr="006B2FCC">
        <w:t>Utility Functions</w:t>
      </w:r>
    </w:p>
    <w:p w14:paraId="4F517845" w14:textId="77777777" w:rsidR="00522F16" w:rsidRPr="0084064A" w:rsidRDefault="00522F16" w:rsidP="00522F16">
      <w:pPr>
        <w:pStyle w:val="APIText"/>
        <w:keepNext/>
        <w:keepLines/>
      </w:pPr>
      <w:r>
        <w:rPr>
          <w:b/>
        </w:rPr>
        <w:t>ICR #:</w:t>
      </w:r>
      <w:r w:rsidRPr="0084064A">
        <w:tab/>
      </w:r>
      <w:r w:rsidR="007571C9" w:rsidRPr="006B2FCC">
        <w:t>2622</w:t>
      </w:r>
    </w:p>
    <w:p w14:paraId="037FC6F6" w14:textId="77777777" w:rsidR="00522F16" w:rsidRPr="0084064A" w:rsidRDefault="00522F16" w:rsidP="00522F16">
      <w:pPr>
        <w:pStyle w:val="APIText"/>
        <w:keepNext/>
        <w:keepLines/>
      </w:pPr>
      <w:r w:rsidRPr="006B2FCC">
        <w:rPr>
          <w:b/>
        </w:rPr>
        <w:t>Description</w:t>
      </w:r>
      <w:r>
        <w:rPr>
          <w:b/>
        </w:rPr>
        <w:t>:</w:t>
      </w:r>
      <w:r w:rsidRPr="0084064A">
        <w:tab/>
      </w:r>
      <w:r w:rsidR="007571C9" w:rsidRPr="006B2FCC">
        <w:t>Th</w:t>
      </w:r>
      <w:r w:rsidR="00993F8B">
        <w:t xml:space="preserve">e </w:t>
      </w:r>
      <w:r w:rsidR="00993F8B" w:rsidRPr="006B2FCC">
        <w:t>$$DEC^XLFUTL</w:t>
      </w:r>
      <w:r w:rsidR="007571C9" w:rsidRPr="006B2FCC">
        <w:t xml:space="preserve"> extrinsic function converts a number from a specified base, which </w:t>
      </w:r>
      <w:r w:rsidR="007571C9" w:rsidRPr="006B2FCC">
        <w:rPr>
          <w:i/>
        </w:rPr>
        <w:t>must</w:t>
      </w:r>
      <w:r w:rsidR="007571C9" w:rsidRPr="006B2FCC">
        <w:t xml:space="preserve"> be between </w:t>
      </w:r>
      <w:r w:rsidR="007571C9" w:rsidRPr="00993F8B">
        <w:rPr>
          <w:b/>
        </w:rPr>
        <w:t>2</w:t>
      </w:r>
      <w:r w:rsidR="007571C9" w:rsidRPr="006B2FCC">
        <w:t xml:space="preserve"> and </w:t>
      </w:r>
      <w:r w:rsidR="007571C9" w:rsidRPr="00993F8B">
        <w:rPr>
          <w:b/>
        </w:rPr>
        <w:t>16</w:t>
      </w:r>
      <w:r w:rsidR="007571C9" w:rsidRPr="006B2FCC">
        <w:t xml:space="preserve">, to Base </w:t>
      </w:r>
      <w:r w:rsidR="007571C9" w:rsidRPr="00993F8B">
        <w:rPr>
          <w:b/>
        </w:rPr>
        <w:t>10</w:t>
      </w:r>
      <w:r w:rsidR="007571C9" w:rsidRPr="006B2FCC">
        <w:t>.</w:t>
      </w:r>
    </w:p>
    <w:p w14:paraId="58008150"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7571C9" w:rsidRPr="000B37D9">
        <w:rPr>
          <w:rFonts w:ascii="Courier New" w:hAnsi="Courier New" w:cs="Courier New"/>
          <w:bCs w:val="0"/>
          <w:sz w:val="20"/>
          <w:szCs w:val="18"/>
        </w:rPr>
        <w:t>$$DEC</w:t>
      </w:r>
      <w:r w:rsidR="007571C9" w:rsidRPr="000B37D9">
        <w:rPr>
          <w:rFonts w:ascii="Courier New" w:hAnsi="Courier New" w:cs="Courier New"/>
          <w:sz w:val="20"/>
          <w:szCs w:val="18"/>
        </w:rPr>
        <w:t>^XLFUTL(n,base)</w:t>
      </w:r>
    </w:p>
    <w:p w14:paraId="266DD1E0" w14:textId="77777777" w:rsidR="00522F16" w:rsidRPr="00672B04" w:rsidRDefault="00522F16" w:rsidP="00522F16">
      <w:pPr>
        <w:pStyle w:val="APIParameters"/>
        <w:keepNext/>
        <w:keepLines/>
        <w:ind w:left="4147" w:hanging="4147"/>
      </w:pPr>
      <w:r w:rsidRPr="009D2D3D">
        <w:rPr>
          <w:b/>
        </w:rPr>
        <w:t>Input Parameters:</w:t>
      </w:r>
      <w:r w:rsidRPr="009D2D3D">
        <w:rPr>
          <w:b/>
        </w:rPr>
        <w:tab/>
      </w:r>
      <w:r w:rsidR="007571C9" w:rsidRPr="00571D94">
        <w:rPr>
          <w:b/>
          <w:bCs w:val="0"/>
        </w:rPr>
        <w:t>n</w:t>
      </w:r>
      <w:r w:rsidR="007571C9" w:rsidRPr="006B2FCC">
        <w:t>:</w:t>
      </w:r>
      <w:r w:rsidRPr="00672B04">
        <w:tab/>
      </w:r>
      <w:r w:rsidR="007571C9" w:rsidRPr="006B2FCC">
        <w:t>(required) Number to convert.</w:t>
      </w:r>
    </w:p>
    <w:p w14:paraId="5E1942DC" w14:textId="77777777" w:rsidR="00522F16" w:rsidRDefault="00522F16" w:rsidP="00522F16">
      <w:pPr>
        <w:pStyle w:val="APIParameters"/>
        <w:ind w:left="4147" w:hanging="4147"/>
      </w:pPr>
      <w:r>
        <w:rPr>
          <w:b/>
        </w:rPr>
        <w:tab/>
      </w:r>
      <w:r w:rsidR="007571C9" w:rsidRPr="00571D94">
        <w:rPr>
          <w:b/>
          <w:bCs w:val="0"/>
        </w:rPr>
        <w:t>base</w:t>
      </w:r>
      <w:r w:rsidR="007571C9" w:rsidRPr="006B2FCC">
        <w:t>:</w:t>
      </w:r>
      <w:r>
        <w:rPr>
          <w:b/>
        </w:rPr>
        <w:tab/>
      </w:r>
      <w:r w:rsidR="007571C9" w:rsidRPr="006B2FCC">
        <w:t>(required) Base of number being converted.</w:t>
      </w:r>
    </w:p>
    <w:p w14:paraId="0A26CC84" w14:textId="77777777" w:rsidR="00522F16" w:rsidRPr="00672B04" w:rsidRDefault="00522F16" w:rsidP="00522F16">
      <w:pPr>
        <w:pStyle w:val="APIParameters"/>
      </w:pPr>
      <w:r w:rsidRPr="009D2D3D">
        <w:rPr>
          <w:b/>
        </w:rPr>
        <w:t>Output:</w:t>
      </w:r>
      <w:r w:rsidRPr="009D2D3D">
        <w:rPr>
          <w:b/>
        </w:rPr>
        <w:tab/>
      </w:r>
      <w:r w:rsidR="007571C9" w:rsidRPr="006B2FCC">
        <w:t>returns:</w:t>
      </w:r>
      <w:r w:rsidRPr="00672B04">
        <w:tab/>
      </w:r>
      <w:r w:rsidR="007571C9" w:rsidRPr="006B2FCC">
        <w:t xml:space="preserve">Returns the converted number in Base </w:t>
      </w:r>
      <w:r w:rsidR="007571C9" w:rsidRPr="00993F8B">
        <w:rPr>
          <w:b/>
        </w:rPr>
        <w:t>10</w:t>
      </w:r>
      <w:r w:rsidR="007571C9" w:rsidRPr="006B2FCC">
        <w:t>.</w:t>
      </w:r>
    </w:p>
    <w:p w14:paraId="0D808839" w14:textId="77777777" w:rsidR="00522F16" w:rsidRPr="00392534" w:rsidRDefault="00522F16" w:rsidP="0029217A">
      <w:pPr>
        <w:pStyle w:val="BodyText6"/>
      </w:pPr>
    </w:p>
    <w:p w14:paraId="16F6A2E4" w14:textId="17D646BE" w:rsidR="006C202A" w:rsidRDefault="00CF001D" w:rsidP="0075488D">
      <w:pPr>
        <w:pStyle w:val="Heading4"/>
      </w:pPr>
      <w:r>
        <w:t>Example</w:t>
      </w:r>
    </w:p>
    <w:p w14:paraId="12649F86" w14:textId="77777777" w:rsidR="00C832EC" w:rsidRPr="00C832EC" w:rsidRDefault="00C832EC" w:rsidP="00C832EC">
      <w:pPr>
        <w:pStyle w:val="BodyText6"/>
        <w:keepNext/>
        <w:keepLines/>
      </w:pPr>
    </w:p>
    <w:p w14:paraId="0ED3B071" w14:textId="186999B5" w:rsidR="000E4182" w:rsidRPr="000E4182" w:rsidRDefault="000E4182" w:rsidP="000E4182">
      <w:pPr>
        <w:pStyle w:val="Caption"/>
      </w:pPr>
      <w:bookmarkStart w:id="2995" w:name="_Toc148365562"/>
      <w:r>
        <w:t xml:space="preserve">Figure </w:t>
      </w:r>
      <w:fldSimple w:instr=" SEQ Figure \* ARABIC ">
        <w:r w:rsidR="00C57752">
          <w:rPr>
            <w:noProof/>
          </w:rPr>
          <w:t>495</w:t>
        </w:r>
      </w:fldSimple>
      <w:r>
        <w:t xml:space="preserve">: </w:t>
      </w:r>
      <w:r w:rsidRPr="006B2FCC">
        <w:t>$$DEC^XLFUTL</w:t>
      </w:r>
      <w:r>
        <w:t xml:space="preserve"> API—Example</w:t>
      </w:r>
      <w:bookmarkEnd w:id="2995"/>
    </w:p>
    <w:p w14:paraId="6A248796" w14:textId="77777777" w:rsidR="006C202A" w:rsidRPr="006B2FCC" w:rsidRDefault="006C202A" w:rsidP="000E4182">
      <w:pPr>
        <w:pStyle w:val="CodeExamplewBox"/>
      </w:pPr>
      <w:r w:rsidRPr="006B2FCC">
        <w:t>&gt;</w:t>
      </w:r>
      <w:r w:rsidRPr="000E4182">
        <w:rPr>
          <w:b/>
        </w:rPr>
        <w:t>S X=$$DEC^XLFUTL(</w:t>
      </w:r>
      <w:r w:rsidR="00FF3F33" w:rsidRPr="000E4182">
        <w:rPr>
          <w:b/>
        </w:rPr>
        <w:t>“</w:t>
      </w:r>
      <w:r w:rsidRPr="000E4182">
        <w:rPr>
          <w:b/>
        </w:rPr>
        <w:t>FF</w:t>
      </w:r>
      <w:r w:rsidR="00FF3F33" w:rsidRPr="000E4182">
        <w:rPr>
          <w:b/>
        </w:rPr>
        <w:t>”</w:t>
      </w:r>
      <w:r w:rsidRPr="000E4182">
        <w:rPr>
          <w:b/>
        </w:rPr>
        <w:t>,16)</w:t>
      </w:r>
    </w:p>
    <w:p w14:paraId="16726999" w14:textId="77777777" w:rsidR="006C202A" w:rsidRPr="006B2FCC" w:rsidRDefault="006C202A" w:rsidP="000E4182">
      <w:pPr>
        <w:pStyle w:val="CodeExamplewBox"/>
      </w:pPr>
    </w:p>
    <w:p w14:paraId="3E49DFD5" w14:textId="77777777" w:rsidR="006C202A" w:rsidRPr="006B2FCC" w:rsidRDefault="006C202A" w:rsidP="000E4182">
      <w:pPr>
        <w:pStyle w:val="CodeExamplewBox"/>
      </w:pPr>
      <w:r w:rsidRPr="006B2FCC">
        <w:t>&gt;</w:t>
      </w:r>
      <w:r w:rsidRPr="000E4182">
        <w:rPr>
          <w:b/>
        </w:rPr>
        <w:t>W X</w:t>
      </w:r>
    </w:p>
    <w:p w14:paraId="331CD2A2" w14:textId="77777777" w:rsidR="006C202A" w:rsidRPr="006B2FCC" w:rsidRDefault="006C202A" w:rsidP="000E4182">
      <w:pPr>
        <w:pStyle w:val="CodeExamplewBox"/>
      </w:pPr>
      <w:r w:rsidRPr="006B2FCC">
        <w:t>255</w:t>
      </w:r>
    </w:p>
    <w:p w14:paraId="73C96C09" w14:textId="77777777" w:rsidR="006C202A" w:rsidRPr="006B2FCC" w:rsidRDefault="006C202A" w:rsidP="0029217A">
      <w:pPr>
        <w:pStyle w:val="BodyText6"/>
      </w:pPr>
    </w:p>
    <w:p w14:paraId="114297A6" w14:textId="77777777" w:rsidR="006C202A" w:rsidRPr="006B2FCC" w:rsidRDefault="006C202A" w:rsidP="00C54011">
      <w:pPr>
        <w:pStyle w:val="Heading3"/>
      </w:pPr>
      <w:bookmarkStart w:id="2996" w:name="_Ref36974652"/>
      <w:bookmarkStart w:id="2997" w:name="vcd_xlfutl"/>
      <w:bookmarkStart w:id="2998" w:name="_Ref62972145"/>
      <w:bookmarkStart w:id="2999" w:name="_Toc148368209"/>
      <w:r w:rsidRPr="006B2FCC">
        <w:t>$$</w:t>
      </w:r>
      <w:smartTag w:uri="urn:schemas-microsoft-com:office:smarttags" w:element="stockticker">
        <w:r w:rsidRPr="006B2FCC">
          <w:t>VC</w:t>
        </w:r>
        <w:smartTag w:uri="urn:schemas-microsoft-com:office:smarttags" w:element="stockticker">
          <w:r w:rsidRPr="006B2FCC">
            <w:t>D</w:t>
          </w:r>
        </w:smartTag>
      </w:smartTag>
      <w:r w:rsidRPr="006B2FCC">
        <w:t>^XLFUTL</w:t>
      </w:r>
      <w:bookmarkEnd w:id="2996"/>
      <w:bookmarkEnd w:id="2997"/>
      <w:r w:rsidRPr="006B2FCC">
        <w:t>(): Verify Integrity</w:t>
      </w:r>
      <w:bookmarkEnd w:id="2998"/>
      <w:bookmarkEnd w:id="2999"/>
    </w:p>
    <w:p w14:paraId="42C070E1" w14:textId="77777777" w:rsidR="00522F16" w:rsidRDefault="00522F16" w:rsidP="00522F16">
      <w:pPr>
        <w:pStyle w:val="APIText"/>
        <w:keepNext/>
        <w:keepLines/>
      </w:pPr>
      <w:r w:rsidRPr="006B2FCC">
        <w:rPr>
          <w:b/>
        </w:rPr>
        <w:t>Reference Type</w:t>
      </w:r>
      <w:r>
        <w:rPr>
          <w:b/>
        </w:rPr>
        <w:t>:</w:t>
      </w:r>
      <w:r>
        <w:rPr>
          <w:b/>
        </w:rPr>
        <w:tab/>
      </w:r>
      <w:r w:rsidR="002D6530" w:rsidRPr="006B2FCC">
        <w:t>Supported</w:t>
      </w:r>
      <w:r w:rsidR="002D6530" w:rsidRPr="006B2FCC">
        <w:fldChar w:fldCharType="begin"/>
      </w:r>
      <w:r w:rsidR="002D6530" w:rsidRPr="006B2FCC">
        <w:instrText xml:space="preserve">XE </w:instrText>
      </w:r>
      <w:r w:rsidR="002D6530">
        <w:instrText>“</w:instrText>
      </w:r>
      <w:r w:rsidR="002D6530" w:rsidRPr="006B2FCC">
        <w:instrText>XLF Function Library:$$</w:instrText>
      </w:r>
      <w:smartTag w:uri="urn:schemas-microsoft-com:office:smarttags" w:element="stockticker">
        <w:r w:rsidR="002D6530" w:rsidRPr="006B2FCC">
          <w:instrText>VCD</w:instrText>
        </w:r>
      </w:smartTag>
      <w:r w:rsidR="002D6530" w:rsidRPr="006B2FCC">
        <w:instrText>^XLFUTL</w:instrText>
      </w:r>
      <w:r w:rsidR="002D6530">
        <w:instrText>”</w:instrText>
      </w:r>
      <w:r w:rsidR="002D6530" w:rsidRPr="006B2FCC">
        <w:fldChar w:fldCharType="end"/>
      </w:r>
      <w:r w:rsidR="002D6530" w:rsidRPr="006B2FCC">
        <w:fldChar w:fldCharType="begin"/>
      </w:r>
      <w:r w:rsidR="002D6530" w:rsidRPr="006B2FCC">
        <w:instrText xml:space="preserve">XE </w:instrText>
      </w:r>
      <w:r w:rsidR="002D6530">
        <w:instrText>“</w:instrText>
      </w:r>
      <w:r w:rsidR="002D6530" w:rsidRPr="006B2FCC">
        <w:instrText>$$</w:instrText>
      </w:r>
      <w:smartTag w:uri="urn:schemas-microsoft-com:office:smarttags" w:element="stockticker">
        <w:r w:rsidR="002D6530" w:rsidRPr="006B2FCC">
          <w:instrText>VCD</w:instrText>
        </w:r>
      </w:smartTag>
      <w:r w:rsidR="002D6530" w:rsidRPr="006B2FCC">
        <w:instrText>^XLFUTL</w:instrText>
      </w:r>
      <w:r w:rsidR="002D6530">
        <w:instrText>”</w:instrText>
      </w:r>
      <w:r w:rsidR="002D6530" w:rsidRPr="006B2FCC">
        <w:fldChar w:fldCharType="end"/>
      </w:r>
      <w:r w:rsidR="002D6530" w:rsidRPr="006B2FCC">
        <w:fldChar w:fldCharType="begin"/>
      </w:r>
      <w:r w:rsidR="002D6530" w:rsidRPr="006B2FCC">
        <w:instrText xml:space="preserve">XE </w:instrText>
      </w:r>
      <w:r w:rsidR="002D6530">
        <w:instrText>“</w:instrText>
      </w:r>
      <w:r w:rsidR="002D6530" w:rsidRPr="006B2FCC">
        <w:instrText>XLFUTL:$$</w:instrText>
      </w:r>
      <w:smartTag w:uri="urn:schemas-microsoft-com:office:smarttags" w:element="stockticker">
        <w:r w:rsidR="002D6530" w:rsidRPr="006B2FCC">
          <w:instrText>VCD</w:instrText>
        </w:r>
      </w:smartTag>
      <w:r w:rsidR="002D6530" w:rsidRPr="006B2FCC">
        <w:instrText>^XLFUTL</w:instrText>
      </w:r>
      <w:r w:rsidR="002D6530">
        <w:instrText>”</w:instrText>
      </w:r>
      <w:r w:rsidR="002D6530" w:rsidRPr="006B2FCC">
        <w:fldChar w:fldCharType="end"/>
      </w:r>
      <w:r w:rsidR="002D6530" w:rsidRPr="006B2FCC">
        <w:fldChar w:fldCharType="begin"/>
      </w:r>
      <w:r w:rsidR="002D6530" w:rsidRPr="006B2FCC">
        <w:instrText xml:space="preserve">XE </w:instrText>
      </w:r>
      <w:r w:rsidR="002D6530">
        <w:instrText>“</w:instrText>
      </w:r>
      <w:r w:rsidR="002D6530" w:rsidRPr="006B2FCC">
        <w:instrText>Utility Functions:$$</w:instrText>
      </w:r>
      <w:smartTag w:uri="urn:schemas-microsoft-com:office:smarttags" w:element="stockticker">
        <w:r w:rsidR="002D6530" w:rsidRPr="006B2FCC">
          <w:instrText>VCD</w:instrText>
        </w:r>
      </w:smartTag>
      <w:r w:rsidR="002D6530" w:rsidRPr="006B2FCC">
        <w:instrText>^XLFUTL</w:instrText>
      </w:r>
      <w:r w:rsidR="002D6530">
        <w:instrText>”</w:instrText>
      </w:r>
      <w:r w:rsidR="002D6530" w:rsidRPr="006B2FCC">
        <w:fldChar w:fldCharType="end"/>
      </w:r>
      <w:r w:rsidR="002D6530" w:rsidRPr="006B2FCC">
        <w:fldChar w:fldCharType="begin"/>
      </w:r>
      <w:r w:rsidR="002D6530" w:rsidRPr="006B2FCC">
        <w:instrText xml:space="preserve">XE </w:instrText>
      </w:r>
      <w:r w:rsidR="002D6530">
        <w:instrText>“</w:instrText>
      </w:r>
      <w:r w:rsidR="002D6530" w:rsidRPr="006B2FCC">
        <w:instrText>Reference Type:Supported:$$</w:instrText>
      </w:r>
      <w:smartTag w:uri="urn:schemas-microsoft-com:office:smarttags" w:element="stockticker">
        <w:r w:rsidR="002D6530" w:rsidRPr="006B2FCC">
          <w:instrText>VCD</w:instrText>
        </w:r>
      </w:smartTag>
      <w:r w:rsidR="002D6530" w:rsidRPr="006B2FCC">
        <w:instrText>^XLFUTL</w:instrText>
      </w:r>
      <w:r w:rsidR="002D6530">
        <w:instrText>”</w:instrText>
      </w:r>
      <w:r w:rsidR="002D6530" w:rsidRPr="006B2FCC">
        <w:fldChar w:fldCharType="end"/>
      </w:r>
    </w:p>
    <w:p w14:paraId="6BB73CB4" w14:textId="77777777" w:rsidR="00522F16" w:rsidRDefault="00522F16" w:rsidP="00522F16">
      <w:pPr>
        <w:pStyle w:val="APIText"/>
        <w:keepNext/>
        <w:keepLines/>
      </w:pPr>
      <w:r w:rsidRPr="006B2FCC">
        <w:rPr>
          <w:b/>
        </w:rPr>
        <w:t>Category</w:t>
      </w:r>
      <w:r>
        <w:rPr>
          <w:b/>
        </w:rPr>
        <w:t>:</w:t>
      </w:r>
      <w:r>
        <w:rPr>
          <w:b/>
        </w:rPr>
        <w:tab/>
      </w:r>
      <w:r w:rsidR="002D6530" w:rsidRPr="006B2FCC">
        <w:t>Utility Functions</w:t>
      </w:r>
    </w:p>
    <w:p w14:paraId="6FA0C4D7" w14:textId="77777777" w:rsidR="00522F16" w:rsidRPr="0084064A" w:rsidRDefault="00522F16" w:rsidP="00522F16">
      <w:pPr>
        <w:pStyle w:val="APIText"/>
        <w:keepNext/>
        <w:keepLines/>
      </w:pPr>
      <w:r>
        <w:rPr>
          <w:b/>
        </w:rPr>
        <w:t>ICR #:</w:t>
      </w:r>
      <w:r w:rsidRPr="0084064A">
        <w:tab/>
      </w:r>
      <w:r w:rsidR="002D6530" w:rsidRPr="006B2FCC">
        <w:t>2622</w:t>
      </w:r>
    </w:p>
    <w:p w14:paraId="05AC6B43" w14:textId="77777777" w:rsidR="00522F16" w:rsidRPr="0084064A" w:rsidRDefault="00522F16" w:rsidP="00522F16">
      <w:pPr>
        <w:pStyle w:val="APIText"/>
        <w:keepNext/>
        <w:keepLines/>
      </w:pPr>
      <w:r w:rsidRPr="006B2FCC">
        <w:rPr>
          <w:b/>
        </w:rPr>
        <w:t>Description</w:t>
      </w:r>
      <w:r>
        <w:rPr>
          <w:b/>
        </w:rPr>
        <w:t>:</w:t>
      </w:r>
      <w:r w:rsidRPr="0084064A">
        <w:tab/>
      </w:r>
      <w:r w:rsidR="00493280">
        <w:t xml:space="preserve">The </w:t>
      </w:r>
      <w:r w:rsidR="00493280" w:rsidRPr="006B2FCC">
        <w:t>$$</w:t>
      </w:r>
      <w:smartTag w:uri="urn:schemas-microsoft-com:office:smarttags" w:element="stockticker">
        <w:r w:rsidR="00493280" w:rsidRPr="006B2FCC">
          <w:t>VC</w:t>
        </w:r>
        <w:smartTag w:uri="urn:schemas-microsoft-com:office:smarttags" w:element="stockticker">
          <w:r w:rsidR="00493280" w:rsidRPr="006B2FCC">
            <w:t>D</w:t>
          </w:r>
        </w:smartTag>
      </w:smartTag>
      <w:r w:rsidR="00493280" w:rsidRPr="006B2FCC">
        <w:t>^XLFUTL</w:t>
      </w:r>
      <w:r w:rsidR="002D6530" w:rsidRPr="006B2FCC">
        <w:t xml:space="preserve"> extrinsic function verifies the integrity of a number with an </w:t>
      </w:r>
      <w:r w:rsidR="002D6530">
        <w:t>ap</w:t>
      </w:r>
      <w:r w:rsidR="002D6530" w:rsidRPr="006B2FCC">
        <w:t xml:space="preserve">pended check digit. The check digit </w:t>
      </w:r>
      <w:r w:rsidR="002D6530" w:rsidRPr="006B2FCC">
        <w:rPr>
          <w:i/>
        </w:rPr>
        <w:t>must</w:t>
      </w:r>
      <w:r w:rsidR="002D6530" w:rsidRPr="006B2FCC">
        <w:t xml:space="preserve"> be </w:t>
      </w:r>
      <w:r w:rsidR="002D6530">
        <w:t>ap</w:t>
      </w:r>
      <w:r w:rsidR="002D6530" w:rsidRPr="006B2FCC">
        <w:t xml:space="preserve">pended by the </w:t>
      </w:r>
      <w:r w:rsidR="002D6530" w:rsidRPr="004E5B63">
        <w:rPr>
          <w:color w:val="0000FF"/>
          <w:u w:val="single"/>
        </w:rPr>
        <w:fldChar w:fldCharType="begin" w:fldLock="1"/>
      </w:r>
      <w:r w:rsidR="002D6530" w:rsidRPr="004E5B63">
        <w:rPr>
          <w:color w:val="0000FF"/>
          <w:u w:val="single"/>
        </w:rPr>
        <w:instrText xml:space="preserve"> REF _Ref62972734 \h  \* MERGEFORMAT </w:instrText>
      </w:r>
      <w:r w:rsidR="002D6530" w:rsidRPr="004E5B63">
        <w:rPr>
          <w:color w:val="0000FF"/>
          <w:u w:val="single"/>
        </w:rPr>
      </w:r>
      <w:r w:rsidR="002D6530" w:rsidRPr="004E5B63">
        <w:rPr>
          <w:color w:val="0000FF"/>
          <w:u w:val="single"/>
        </w:rPr>
        <w:fldChar w:fldCharType="separate"/>
      </w:r>
      <w:r w:rsidR="002D6530" w:rsidRPr="00EB0586">
        <w:rPr>
          <w:color w:val="0000FF"/>
          <w:u w:val="single"/>
        </w:rPr>
        <w:t>$$CCD^XLFUTL(): Append Check Digit</w:t>
      </w:r>
      <w:r w:rsidR="002D6530" w:rsidRPr="004E5B63">
        <w:rPr>
          <w:color w:val="0000FF"/>
          <w:u w:val="single"/>
        </w:rPr>
        <w:fldChar w:fldCharType="end"/>
      </w:r>
      <w:r w:rsidR="002D6530">
        <w:t xml:space="preserve"> API</w:t>
      </w:r>
      <w:r w:rsidR="002D6530" w:rsidRPr="006B2FCC">
        <w:t>.</w:t>
      </w:r>
    </w:p>
    <w:p w14:paraId="429BA642" w14:textId="77777777" w:rsidR="00522F16" w:rsidRPr="000B37D9" w:rsidRDefault="00522F16" w:rsidP="00522F16">
      <w:pPr>
        <w:pStyle w:val="APIText"/>
        <w:rPr>
          <w:rFonts w:ascii="Courier New" w:hAnsi="Courier New" w:cs="Courier New"/>
          <w:sz w:val="20"/>
          <w:szCs w:val="18"/>
        </w:rPr>
      </w:pPr>
      <w:r w:rsidRPr="006B2FCC">
        <w:rPr>
          <w:b/>
        </w:rPr>
        <w:t>Format</w:t>
      </w:r>
      <w:r>
        <w:rPr>
          <w:b/>
        </w:rPr>
        <w:t>:</w:t>
      </w:r>
      <w:r w:rsidRPr="0084064A">
        <w:tab/>
      </w:r>
      <w:r w:rsidR="002D6530" w:rsidRPr="000B37D9">
        <w:rPr>
          <w:rFonts w:ascii="Courier New" w:hAnsi="Courier New" w:cs="Courier New"/>
          <w:bCs w:val="0"/>
          <w:sz w:val="20"/>
          <w:szCs w:val="18"/>
        </w:rPr>
        <w:t>$$</w:t>
      </w:r>
      <w:smartTag w:uri="urn:schemas-microsoft-com:office:smarttags" w:element="stockticker">
        <w:r w:rsidR="002D6530" w:rsidRPr="000B37D9">
          <w:rPr>
            <w:rFonts w:ascii="Courier New" w:hAnsi="Courier New" w:cs="Courier New"/>
            <w:sz w:val="20"/>
            <w:szCs w:val="18"/>
          </w:rPr>
          <w:t>VC</w:t>
        </w:r>
        <w:smartTag w:uri="urn:schemas-microsoft-com:office:smarttags" w:element="stockticker">
          <w:r w:rsidR="002D6530" w:rsidRPr="000B37D9">
            <w:rPr>
              <w:rFonts w:ascii="Courier New" w:hAnsi="Courier New" w:cs="Courier New"/>
              <w:sz w:val="20"/>
              <w:szCs w:val="18"/>
            </w:rPr>
            <w:t>D</w:t>
          </w:r>
        </w:smartTag>
      </w:smartTag>
      <w:r w:rsidR="002D6530" w:rsidRPr="000B37D9">
        <w:rPr>
          <w:rFonts w:ascii="Courier New" w:hAnsi="Courier New" w:cs="Courier New"/>
          <w:sz w:val="20"/>
          <w:szCs w:val="18"/>
        </w:rPr>
        <w:t>^XLFUTL(number)</w:t>
      </w:r>
    </w:p>
    <w:p w14:paraId="6845FF4D" w14:textId="77777777" w:rsidR="00522F16" w:rsidRPr="00672B04" w:rsidRDefault="00522F16" w:rsidP="002D6530">
      <w:pPr>
        <w:pStyle w:val="APIParameters"/>
        <w:ind w:left="4147" w:hanging="4147"/>
      </w:pPr>
      <w:r w:rsidRPr="009D2D3D">
        <w:rPr>
          <w:b/>
        </w:rPr>
        <w:t>Input Parameters:</w:t>
      </w:r>
      <w:r w:rsidRPr="009D2D3D">
        <w:rPr>
          <w:b/>
        </w:rPr>
        <w:tab/>
      </w:r>
      <w:r w:rsidR="002D6530" w:rsidRPr="00571D94">
        <w:rPr>
          <w:b/>
          <w:bCs w:val="0"/>
        </w:rPr>
        <w:t>number</w:t>
      </w:r>
      <w:r w:rsidR="002D6530" w:rsidRPr="006B2FCC">
        <w:t>:</w:t>
      </w:r>
      <w:r w:rsidRPr="00672B04">
        <w:tab/>
      </w:r>
      <w:r w:rsidR="002D6530" w:rsidRPr="006B2FCC">
        <w:t xml:space="preserve">(required) Number to verify, including </w:t>
      </w:r>
      <w:r w:rsidR="002D6530">
        <w:t>ap</w:t>
      </w:r>
      <w:r w:rsidR="002D6530" w:rsidRPr="006B2FCC">
        <w:t>pended check digit.</w:t>
      </w:r>
    </w:p>
    <w:p w14:paraId="60601832" w14:textId="77777777" w:rsidR="00522F16" w:rsidRPr="00672B04" w:rsidRDefault="00522F16" w:rsidP="002D6530">
      <w:pPr>
        <w:pStyle w:val="APIParameters"/>
        <w:keepNext/>
        <w:keepLines/>
      </w:pPr>
      <w:r w:rsidRPr="009D2D3D">
        <w:rPr>
          <w:b/>
        </w:rPr>
        <w:t>Output:</w:t>
      </w:r>
      <w:r w:rsidRPr="009D2D3D">
        <w:rPr>
          <w:b/>
        </w:rPr>
        <w:tab/>
      </w:r>
      <w:r w:rsidR="002D6530" w:rsidRPr="006B2FCC">
        <w:t>returns:</w:t>
      </w:r>
      <w:r w:rsidRPr="00672B04">
        <w:tab/>
      </w:r>
      <w:r w:rsidR="002D6530" w:rsidRPr="006B2FCC">
        <w:t>Returns:</w:t>
      </w:r>
    </w:p>
    <w:p w14:paraId="618D0D3B" w14:textId="77777777" w:rsidR="00522F16" w:rsidRDefault="002D6530" w:rsidP="002D6530">
      <w:pPr>
        <w:pStyle w:val="APIParametersListBullet"/>
        <w:keepNext/>
        <w:keepLines/>
      </w:pPr>
      <w:r w:rsidRPr="0095662E">
        <w:rPr>
          <w:b/>
        </w:rPr>
        <w:t>1—</w:t>
      </w:r>
      <w:r w:rsidRPr="006B2FCC">
        <w:t>Number corresponds to check digit.</w:t>
      </w:r>
    </w:p>
    <w:p w14:paraId="7B416CD1" w14:textId="77777777" w:rsidR="00522F16" w:rsidRDefault="002D6530" w:rsidP="00522F16">
      <w:pPr>
        <w:pStyle w:val="APIParametersListBullet"/>
      </w:pPr>
      <w:r w:rsidRPr="0095662E">
        <w:rPr>
          <w:b/>
        </w:rPr>
        <w:t>0—</w:t>
      </w:r>
      <w:r w:rsidRPr="006B2FCC">
        <w:t xml:space="preserve">Number does </w:t>
      </w:r>
      <w:r w:rsidRPr="006B2FCC">
        <w:rPr>
          <w:i/>
          <w:iCs/>
        </w:rPr>
        <w:t>not</w:t>
      </w:r>
      <w:r w:rsidRPr="006B2FCC">
        <w:t xml:space="preserve"> correspond to check digit.</w:t>
      </w:r>
    </w:p>
    <w:p w14:paraId="17F88CB5" w14:textId="77777777" w:rsidR="001632D3" w:rsidRDefault="001632D3" w:rsidP="0029217A">
      <w:pPr>
        <w:pStyle w:val="BodyText6"/>
      </w:pPr>
    </w:p>
    <w:p w14:paraId="353ABC1E" w14:textId="77777777" w:rsidR="001632D3" w:rsidRDefault="001632D3" w:rsidP="0075488D">
      <w:pPr>
        <w:pStyle w:val="Heading4"/>
      </w:pPr>
      <w:r>
        <w:t>Examples</w:t>
      </w:r>
    </w:p>
    <w:p w14:paraId="294FA5DD" w14:textId="3BB88063" w:rsidR="006C202A" w:rsidRDefault="00CF001D" w:rsidP="00485FBB">
      <w:pPr>
        <w:pStyle w:val="Heading5"/>
      </w:pPr>
      <w:r>
        <w:t>Example</w:t>
      </w:r>
      <w:r w:rsidR="004C5FAB" w:rsidRPr="006B2FCC">
        <w:t xml:space="preserve"> 1</w:t>
      </w:r>
    </w:p>
    <w:p w14:paraId="302228D6" w14:textId="77777777" w:rsidR="00C832EC" w:rsidRPr="00C832EC" w:rsidRDefault="00C832EC" w:rsidP="00C832EC">
      <w:pPr>
        <w:pStyle w:val="BodyText6"/>
        <w:keepNext/>
        <w:keepLines/>
      </w:pPr>
    </w:p>
    <w:p w14:paraId="6F9AD664" w14:textId="01AF667D" w:rsidR="000E4182" w:rsidRPr="000E4182" w:rsidRDefault="000E4182" w:rsidP="000E4182">
      <w:pPr>
        <w:pStyle w:val="Caption"/>
      </w:pPr>
      <w:bookmarkStart w:id="3000" w:name="_Toc148365563"/>
      <w:r>
        <w:t xml:space="preserve">Figure </w:t>
      </w:r>
      <w:fldSimple w:instr=" SEQ Figure \* ARABIC ">
        <w:r w:rsidR="00C57752">
          <w:rPr>
            <w:noProof/>
          </w:rPr>
          <w:t>496</w:t>
        </w:r>
      </w:fldSimple>
      <w:r>
        <w:t xml:space="preserve">: </w:t>
      </w:r>
      <w:r w:rsidRPr="006B2FCC">
        <w:t>$$</w:t>
      </w:r>
      <w:smartTag w:uri="urn:schemas-microsoft-com:office:smarttags" w:element="stockticker">
        <w:r w:rsidRPr="006B2FCC">
          <w:t>VC</w:t>
        </w:r>
        <w:smartTag w:uri="urn:schemas-microsoft-com:office:smarttags" w:element="stockticker">
          <w:r w:rsidRPr="006B2FCC">
            <w:t>D</w:t>
          </w:r>
        </w:smartTag>
      </w:smartTag>
      <w:r w:rsidRPr="006B2FCC">
        <w:t>^XLFUTL</w:t>
      </w:r>
      <w:r>
        <w:t xml:space="preserve"> API—Example 1</w:t>
      </w:r>
      <w:bookmarkEnd w:id="3000"/>
    </w:p>
    <w:p w14:paraId="221FA2A1" w14:textId="77777777" w:rsidR="006C202A" w:rsidRPr="006B2FCC" w:rsidRDefault="006C202A" w:rsidP="000E4182">
      <w:pPr>
        <w:pStyle w:val="CodeExamplewBox"/>
      </w:pPr>
      <w:r w:rsidRPr="006B2FCC">
        <w:t>&gt;</w:t>
      </w:r>
      <w:r w:rsidRPr="000E4182">
        <w:rPr>
          <w:b/>
        </w:rPr>
        <w:t>S X=$$</w:t>
      </w:r>
      <w:smartTag w:uri="urn:schemas-microsoft-com:office:smarttags" w:element="stockticker">
        <w:r w:rsidRPr="000E4182">
          <w:rPr>
            <w:b/>
          </w:rPr>
          <w:t>VC</w:t>
        </w:r>
        <w:smartTag w:uri="urn:schemas-microsoft-com:office:smarttags" w:element="stockticker">
          <w:r w:rsidRPr="000E4182">
            <w:rPr>
              <w:b/>
            </w:rPr>
            <w:t>D</w:t>
          </w:r>
        </w:smartTag>
      </w:smartTag>
      <w:r w:rsidRPr="000E4182">
        <w:rPr>
          <w:b/>
        </w:rPr>
        <w:t>^XLFUTL(</w:t>
      </w:r>
      <w:r w:rsidR="004C5FAB" w:rsidRPr="000E4182">
        <w:rPr>
          <w:b/>
        </w:rPr>
        <w:t>76543214</w:t>
      </w:r>
      <w:r w:rsidRPr="000E4182">
        <w:rPr>
          <w:b/>
        </w:rPr>
        <w:t>)</w:t>
      </w:r>
    </w:p>
    <w:p w14:paraId="32AECE56" w14:textId="77777777" w:rsidR="006C202A" w:rsidRPr="006B2FCC" w:rsidRDefault="006C202A" w:rsidP="000E4182">
      <w:pPr>
        <w:pStyle w:val="CodeExamplewBox"/>
      </w:pPr>
    </w:p>
    <w:p w14:paraId="772E7688" w14:textId="77777777" w:rsidR="006C202A" w:rsidRPr="006B2FCC" w:rsidRDefault="006C202A" w:rsidP="000E4182">
      <w:pPr>
        <w:pStyle w:val="CodeExamplewBox"/>
      </w:pPr>
      <w:r w:rsidRPr="006B2FCC">
        <w:t>&gt;</w:t>
      </w:r>
      <w:r w:rsidRPr="000E4182">
        <w:rPr>
          <w:b/>
        </w:rPr>
        <w:t>W X</w:t>
      </w:r>
    </w:p>
    <w:p w14:paraId="4C862F93" w14:textId="77777777" w:rsidR="006C202A" w:rsidRPr="006B2FCC" w:rsidRDefault="006C202A" w:rsidP="000E4182">
      <w:pPr>
        <w:pStyle w:val="CodeExamplewBox"/>
      </w:pPr>
      <w:r w:rsidRPr="006B2FCC">
        <w:t>1</w:t>
      </w:r>
    </w:p>
    <w:p w14:paraId="52DBF118" w14:textId="77777777" w:rsidR="004C5FAB" w:rsidRPr="006B2FCC" w:rsidRDefault="004C5FAB" w:rsidP="0029217A">
      <w:pPr>
        <w:pStyle w:val="BodyText6"/>
      </w:pPr>
    </w:p>
    <w:p w14:paraId="5ABD05A0" w14:textId="29856F89" w:rsidR="000E4182" w:rsidRDefault="00CF001D" w:rsidP="000E4182">
      <w:pPr>
        <w:pStyle w:val="Heading5"/>
      </w:pPr>
      <w:r>
        <w:t>Example</w:t>
      </w:r>
      <w:r w:rsidR="004C5FAB" w:rsidRPr="006B2FCC">
        <w:t xml:space="preserve"> 2</w:t>
      </w:r>
    </w:p>
    <w:p w14:paraId="7F14B3C8" w14:textId="77777777" w:rsidR="00C832EC" w:rsidRPr="00C832EC" w:rsidRDefault="00C832EC" w:rsidP="00C832EC">
      <w:pPr>
        <w:pStyle w:val="BodyText6"/>
        <w:keepNext/>
        <w:keepLines/>
      </w:pPr>
    </w:p>
    <w:p w14:paraId="208DB826" w14:textId="77777777" w:rsidR="00D509D2" w:rsidRDefault="00D509D2" w:rsidP="006A4D15">
      <w:pPr>
        <w:pStyle w:val="BodyText"/>
        <w:keepNext/>
        <w:keepLines/>
      </w:pPr>
      <w:r w:rsidRPr="006B2FCC">
        <w:t xml:space="preserve">Transposing </w:t>
      </w:r>
      <w:r w:rsidR="00FF3F33">
        <w:t>“</w:t>
      </w:r>
      <w:r w:rsidRPr="00C832EC">
        <w:rPr>
          <w:b/>
          <w:bCs/>
        </w:rPr>
        <w:t>32</w:t>
      </w:r>
      <w:r w:rsidR="00FF3F33">
        <w:t>”</w:t>
      </w:r>
      <w:r w:rsidRPr="006B2FCC">
        <w:t xml:space="preserve"> to </w:t>
      </w:r>
      <w:r w:rsidR="00FF3F33">
        <w:t>“</w:t>
      </w:r>
      <w:r w:rsidRPr="006B2FCC">
        <w:t>23</w:t>
      </w:r>
      <w:r w:rsidR="00FF3F33">
        <w:t>”</w:t>
      </w:r>
      <w:r w:rsidRPr="006B2FCC">
        <w:t>:</w:t>
      </w:r>
    </w:p>
    <w:p w14:paraId="77DE484B" w14:textId="29C7D3DA" w:rsidR="000E4182" w:rsidRPr="006B2FCC" w:rsidRDefault="000E4182" w:rsidP="000E4182">
      <w:pPr>
        <w:pStyle w:val="Caption"/>
      </w:pPr>
      <w:bookmarkStart w:id="3001" w:name="_Toc148365564"/>
      <w:r>
        <w:t xml:space="preserve">Figure </w:t>
      </w:r>
      <w:fldSimple w:instr=" SEQ Figure \* ARABIC ">
        <w:r w:rsidR="00C57752">
          <w:rPr>
            <w:noProof/>
          </w:rPr>
          <w:t>497</w:t>
        </w:r>
      </w:fldSimple>
      <w:r>
        <w:t xml:space="preserve">: </w:t>
      </w:r>
      <w:r w:rsidRPr="006B2FCC">
        <w:t>$$</w:t>
      </w:r>
      <w:smartTag w:uri="urn:schemas-microsoft-com:office:smarttags" w:element="stockticker">
        <w:r w:rsidRPr="006B2FCC">
          <w:t>VC</w:t>
        </w:r>
        <w:smartTag w:uri="urn:schemas-microsoft-com:office:smarttags" w:element="stockticker">
          <w:r w:rsidRPr="006B2FCC">
            <w:t>D</w:t>
          </w:r>
        </w:smartTag>
      </w:smartTag>
      <w:r w:rsidRPr="006B2FCC">
        <w:t>^XLFUTL</w:t>
      </w:r>
      <w:r>
        <w:t xml:space="preserve"> API—Example 2</w:t>
      </w:r>
      <w:bookmarkEnd w:id="3001"/>
    </w:p>
    <w:p w14:paraId="258851D2" w14:textId="77777777" w:rsidR="004C5FAB" w:rsidRPr="006B2FCC" w:rsidRDefault="004C5FAB" w:rsidP="000E4182">
      <w:pPr>
        <w:pStyle w:val="CodeExamplewBox"/>
      </w:pPr>
      <w:r w:rsidRPr="006B2FCC">
        <w:t>&gt;</w:t>
      </w:r>
      <w:r w:rsidRPr="000E4182">
        <w:rPr>
          <w:b/>
        </w:rPr>
        <w:t>S X=$$</w:t>
      </w:r>
      <w:smartTag w:uri="urn:schemas-microsoft-com:office:smarttags" w:element="stockticker">
        <w:r w:rsidRPr="000E4182">
          <w:rPr>
            <w:b/>
          </w:rPr>
          <w:t>VC</w:t>
        </w:r>
        <w:smartTag w:uri="urn:schemas-microsoft-com:office:smarttags" w:element="stockticker">
          <w:r w:rsidRPr="000E4182">
            <w:rPr>
              <w:b/>
            </w:rPr>
            <w:t>D</w:t>
          </w:r>
        </w:smartTag>
      </w:smartTag>
      <w:r w:rsidRPr="000E4182">
        <w:rPr>
          <w:b/>
        </w:rPr>
        <w:t>^XLFUTL(76542314)</w:t>
      </w:r>
    </w:p>
    <w:p w14:paraId="79B7A067" w14:textId="77777777" w:rsidR="004C5FAB" w:rsidRPr="006B2FCC" w:rsidRDefault="004C5FAB" w:rsidP="000E4182">
      <w:pPr>
        <w:pStyle w:val="CodeExamplewBox"/>
      </w:pPr>
    </w:p>
    <w:p w14:paraId="14919BB0" w14:textId="77777777" w:rsidR="004C5FAB" w:rsidRPr="006B2FCC" w:rsidRDefault="004C5FAB" w:rsidP="000E4182">
      <w:pPr>
        <w:pStyle w:val="CodeExamplewBox"/>
      </w:pPr>
      <w:r w:rsidRPr="006B2FCC">
        <w:t>&gt;</w:t>
      </w:r>
      <w:r w:rsidRPr="000E4182">
        <w:rPr>
          <w:b/>
        </w:rPr>
        <w:t>W X</w:t>
      </w:r>
    </w:p>
    <w:p w14:paraId="310E639D" w14:textId="77777777" w:rsidR="004C5FAB" w:rsidRPr="006B2FCC" w:rsidRDefault="004C5FAB" w:rsidP="000E4182">
      <w:pPr>
        <w:pStyle w:val="CodeExamplewBox"/>
      </w:pPr>
      <w:r w:rsidRPr="006B2FCC">
        <w:t>0</w:t>
      </w:r>
    </w:p>
    <w:p w14:paraId="10104C1D" w14:textId="7D1EE965" w:rsidR="006C202A" w:rsidRDefault="006C202A" w:rsidP="00C832EC">
      <w:pPr>
        <w:pStyle w:val="BodyText6"/>
      </w:pPr>
    </w:p>
    <w:p w14:paraId="7D0B6984" w14:textId="77777777" w:rsidR="00C832EC" w:rsidRPr="00C832EC" w:rsidRDefault="00C832EC" w:rsidP="00C832EC">
      <w:pPr>
        <w:pStyle w:val="BodyText"/>
      </w:pPr>
      <w:bookmarkStart w:id="3002" w:name="_Toc401659396"/>
      <w:bookmarkStart w:id="3003" w:name="_Ref410207738"/>
      <w:bookmarkStart w:id="3004" w:name="_Ref410207833"/>
      <w:bookmarkStart w:id="3005" w:name="_Ref499549297"/>
      <w:bookmarkStart w:id="3006" w:name="_Ref303843239"/>
      <w:r w:rsidRPr="00C832EC">
        <w:br w:type="page"/>
      </w:r>
    </w:p>
    <w:p w14:paraId="527AFAEA" w14:textId="09B19770" w:rsidR="00A75BEE" w:rsidRPr="006B2FCC" w:rsidRDefault="00A75BEE" w:rsidP="00A75BEE">
      <w:pPr>
        <w:pStyle w:val="Heading2"/>
      </w:pPr>
      <w:bookmarkStart w:id="3007" w:name="_Toc148368210"/>
      <w:r>
        <w:t>IP Address Functions</w:t>
      </w:r>
      <w:r w:rsidRPr="006B2FCC">
        <w:t>—XLF</w:t>
      </w:r>
      <w:r>
        <w:t>IPV</w:t>
      </w:r>
      <w:bookmarkEnd w:id="3002"/>
      <w:bookmarkEnd w:id="3003"/>
      <w:bookmarkEnd w:id="3004"/>
      <w:bookmarkEnd w:id="3005"/>
      <w:bookmarkEnd w:id="3007"/>
    </w:p>
    <w:p w14:paraId="52F8C324" w14:textId="77777777" w:rsidR="00A75BEE" w:rsidRPr="006B2FCC" w:rsidRDefault="00A75BEE" w:rsidP="00A75BEE">
      <w:pPr>
        <w:pStyle w:val="BodyText"/>
        <w:keepNext/>
        <w:keepLines/>
      </w:pPr>
      <w:r w:rsidRPr="006B2FCC">
        <w:fldChar w:fldCharType="begin"/>
      </w:r>
      <w:r w:rsidRPr="006B2FCC">
        <w:instrText xml:space="preserve">XE </w:instrText>
      </w:r>
      <w:r>
        <w:instrText>“</w:instrText>
      </w:r>
      <w:r w:rsidRPr="006B2FCC">
        <w:instrText>XLF Function Library:</w:instrText>
      </w:r>
      <w:r>
        <w:instrText>IP Address</w:instrText>
      </w:r>
      <w:r w:rsidRPr="006B2FCC">
        <w:instrText xml:space="preserve"> Functions</w:instrText>
      </w:r>
      <w:r>
        <w:instrText>”</w:instrText>
      </w:r>
      <w:r w:rsidRPr="006B2FCC">
        <w:fldChar w:fldCharType="end"/>
      </w:r>
      <w:r w:rsidRPr="006B2FCC">
        <w:fldChar w:fldCharType="begin"/>
      </w:r>
      <w:r w:rsidRPr="006B2FCC">
        <w:instrText xml:space="preserve">XE </w:instrText>
      </w:r>
      <w:r>
        <w:instrText>“IP Address</w:instrText>
      </w:r>
      <w:r w:rsidRPr="006B2FCC">
        <w:instrText xml:space="preserve"> Functions (XLF)</w:instrText>
      </w:r>
      <w:r>
        <w:instrText>”</w:instrText>
      </w:r>
      <w:r w:rsidRPr="006B2FCC">
        <w:fldChar w:fldCharType="end"/>
      </w:r>
      <w:r w:rsidRPr="006B2FCC">
        <w:fldChar w:fldCharType="begin"/>
      </w:r>
      <w:r w:rsidRPr="006B2FCC">
        <w:instrText xml:space="preserve">XE </w:instrText>
      </w:r>
      <w:r>
        <w:instrText>“</w:instrText>
      </w:r>
      <w:r w:rsidRPr="006B2FCC">
        <w:instrText>XLF</w:instrText>
      </w:r>
      <w:r>
        <w:instrText>IPV</w:instrText>
      </w:r>
      <w:r w:rsidRPr="006B2FCC">
        <w:instrText>:</w:instrText>
      </w:r>
      <w:r>
        <w:instrText>IP Address</w:instrText>
      </w:r>
      <w:r w:rsidRPr="006B2FCC">
        <w:instrText xml:space="preserve"> Functions)</w:instrText>
      </w:r>
      <w:r>
        <w:instrText>”</w:instrText>
      </w:r>
      <w:r w:rsidRPr="006B2FCC">
        <w:fldChar w:fldCharType="end"/>
      </w:r>
      <w:r w:rsidRPr="006B2FCC">
        <w:t xml:space="preserve">These calls are provided </w:t>
      </w:r>
      <w:r>
        <w:t>to standardize the storage and processing of Internet Protocol (IP) addresses</w:t>
      </w:r>
      <w:r w:rsidRPr="006B2FCC">
        <w:t xml:space="preserve">. </w:t>
      </w:r>
      <w:r>
        <w:t>Storing addresses in a standardized format simplifies VA FileMan search and sort functions. It also simplifies the processing of addresses in M routines</w:t>
      </w:r>
      <w:r w:rsidRPr="006B2FCC">
        <w:t>.</w:t>
      </w:r>
      <w:r>
        <w:t xml:space="preserve"> When VistA is used in an IPv4/IPv6 dual-stack environment, some performance degradation can occur due to the need to try multiple IP address combinations when making network connections. Therefore, it is important to simplify and standardize this process whenever possible.</w:t>
      </w:r>
    </w:p>
    <w:p w14:paraId="2C6317A4" w14:textId="77777777" w:rsidR="00A75BEE" w:rsidRPr="006B2FCC" w:rsidRDefault="00A75BEE" w:rsidP="00C54011">
      <w:pPr>
        <w:pStyle w:val="Heading3"/>
      </w:pPr>
      <w:bookmarkStart w:id="3008" w:name="convert_xlfipv"/>
      <w:bookmarkStart w:id="3009" w:name="_Toc401659400"/>
      <w:bookmarkStart w:id="3010" w:name="_Ref410206989"/>
      <w:bookmarkStart w:id="3011" w:name="_Toc148368211"/>
      <w:bookmarkStart w:id="3012" w:name="_Toc401659397"/>
      <w:bookmarkStart w:id="3013" w:name="_Ref410206986"/>
      <w:r w:rsidRPr="006B2FCC">
        <w:t>$$</w:t>
      </w:r>
      <w:r>
        <w:t>CONVERT</w:t>
      </w:r>
      <w:r w:rsidRPr="006B2FCC">
        <w:t>^</w:t>
      </w:r>
      <w:r>
        <w:t>XLFIPV</w:t>
      </w:r>
      <w:bookmarkEnd w:id="3008"/>
      <w:r w:rsidRPr="006B2FCC">
        <w:t>():</w:t>
      </w:r>
      <w:bookmarkEnd w:id="3009"/>
      <w:bookmarkEnd w:id="3010"/>
      <w:r w:rsidR="0075488D">
        <w:t xml:space="preserve"> </w:t>
      </w:r>
      <w:r>
        <w:t>Convert a</w:t>
      </w:r>
      <w:r w:rsidRPr="00E1012D">
        <w:t>ny IP Address to Standardized IP Address Format</w:t>
      </w:r>
      <w:bookmarkEnd w:id="3011"/>
    </w:p>
    <w:p w14:paraId="708EC711" w14:textId="77777777" w:rsidR="00BB2830" w:rsidRDefault="00BB2830" w:rsidP="00BB2830">
      <w:pPr>
        <w:pStyle w:val="APIText"/>
        <w:keepNext/>
        <w:keepLines/>
      </w:pPr>
      <w:r w:rsidRPr="006B2FCC">
        <w:rPr>
          <w:b/>
        </w:rPr>
        <w:t>Reference Type</w:t>
      </w:r>
      <w:r>
        <w:rPr>
          <w:b/>
        </w:rPr>
        <w:t>:</w:t>
      </w:r>
      <w:r>
        <w:rPr>
          <w:b/>
        </w:rPr>
        <w:tab/>
      </w:r>
      <w:r w:rsidR="00430E4D" w:rsidRPr="006B2FCC">
        <w:t>Supported</w:t>
      </w:r>
      <w:r w:rsidR="00430E4D" w:rsidRPr="006B2FCC">
        <w:fldChar w:fldCharType="begin"/>
      </w:r>
      <w:r w:rsidR="00430E4D" w:rsidRPr="006B2FCC">
        <w:instrText xml:space="preserve">XE </w:instrText>
      </w:r>
      <w:r w:rsidR="00430E4D">
        <w:instrText>“</w:instrText>
      </w:r>
      <w:r w:rsidR="00430E4D" w:rsidRPr="006B2FCC">
        <w:instrText>XLF Function Library:$$</w:instrText>
      </w:r>
      <w:r w:rsidR="00430E4D">
        <w:instrText>CONVERT</w:instrText>
      </w:r>
      <w:r w:rsidR="00430E4D" w:rsidRPr="006B2FCC">
        <w:instrText>^</w:instrText>
      </w:r>
      <w:r w:rsidR="00430E4D">
        <w:instrText>XLFIPV”</w:instrText>
      </w:r>
      <w:r w:rsidR="00430E4D" w:rsidRPr="006B2FCC">
        <w:fldChar w:fldCharType="end"/>
      </w:r>
      <w:r w:rsidR="00430E4D" w:rsidRPr="006B2FCC">
        <w:fldChar w:fldCharType="begin"/>
      </w:r>
      <w:r w:rsidR="00430E4D" w:rsidRPr="006B2FCC">
        <w:instrText xml:space="preserve">XE </w:instrText>
      </w:r>
      <w:r w:rsidR="00430E4D">
        <w:instrText>“</w:instrText>
      </w:r>
      <w:r w:rsidR="00430E4D" w:rsidRPr="006B2FCC">
        <w:instrText>$$</w:instrText>
      </w:r>
      <w:r w:rsidR="00430E4D">
        <w:instrText>CONVERT</w:instrText>
      </w:r>
      <w:r w:rsidR="00430E4D" w:rsidRPr="006B2FCC">
        <w:instrText>^</w:instrText>
      </w:r>
      <w:r w:rsidR="00430E4D">
        <w:instrText>XLFIPV”</w:instrText>
      </w:r>
      <w:r w:rsidR="00430E4D" w:rsidRPr="006B2FCC">
        <w:fldChar w:fldCharType="end"/>
      </w:r>
      <w:r w:rsidR="00430E4D" w:rsidRPr="006B2FCC">
        <w:fldChar w:fldCharType="begin"/>
      </w:r>
      <w:r w:rsidR="00430E4D" w:rsidRPr="006B2FCC">
        <w:instrText xml:space="preserve">XE </w:instrText>
      </w:r>
      <w:r w:rsidR="00430E4D">
        <w:instrText>“</w:instrText>
      </w:r>
      <w:r w:rsidR="00430E4D" w:rsidRPr="006B2FCC">
        <w:instrText>XLF</w:instrText>
      </w:r>
      <w:r w:rsidR="00430E4D">
        <w:instrText>IPV</w:instrText>
      </w:r>
      <w:r w:rsidR="00430E4D" w:rsidRPr="006B2FCC">
        <w:instrText>:$$</w:instrText>
      </w:r>
      <w:r w:rsidR="00430E4D">
        <w:instrText>CONVERT</w:instrText>
      </w:r>
      <w:r w:rsidR="00430E4D" w:rsidRPr="006B2FCC">
        <w:instrText>^</w:instrText>
      </w:r>
      <w:r w:rsidR="00430E4D">
        <w:instrText>XLFIPV”</w:instrText>
      </w:r>
      <w:r w:rsidR="00430E4D" w:rsidRPr="006B2FCC">
        <w:fldChar w:fldCharType="end"/>
      </w:r>
      <w:r w:rsidR="00430E4D" w:rsidRPr="006B2FCC">
        <w:fldChar w:fldCharType="begin"/>
      </w:r>
      <w:r w:rsidR="00430E4D" w:rsidRPr="006B2FCC">
        <w:instrText xml:space="preserve">XE </w:instrText>
      </w:r>
      <w:r w:rsidR="00430E4D">
        <w:instrText>“IP Address</w:instrText>
      </w:r>
      <w:r w:rsidR="00430E4D" w:rsidRPr="006B2FCC">
        <w:instrText xml:space="preserve"> Functions:$$</w:instrText>
      </w:r>
      <w:r w:rsidR="00430E4D">
        <w:instrText>CONVERT</w:instrText>
      </w:r>
      <w:r w:rsidR="00430E4D" w:rsidRPr="006B2FCC">
        <w:instrText>^</w:instrText>
      </w:r>
      <w:r w:rsidR="00430E4D">
        <w:instrText>XLFIPV”</w:instrText>
      </w:r>
      <w:r w:rsidR="00430E4D" w:rsidRPr="006B2FCC">
        <w:fldChar w:fldCharType="end"/>
      </w:r>
      <w:r w:rsidR="00430E4D" w:rsidRPr="006B2FCC">
        <w:fldChar w:fldCharType="begin"/>
      </w:r>
      <w:r w:rsidR="00430E4D" w:rsidRPr="006B2FCC">
        <w:instrText xml:space="preserve">XE </w:instrText>
      </w:r>
      <w:r w:rsidR="00430E4D">
        <w:instrText>“</w:instrText>
      </w:r>
      <w:r w:rsidR="00430E4D" w:rsidRPr="006B2FCC">
        <w:instrText>Reference Type:Supported:$$</w:instrText>
      </w:r>
      <w:r w:rsidR="00430E4D">
        <w:instrText>CONVERT</w:instrText>
      </w:r>
      <w:r w:rsidR="00430E4D" w:rsidRPr="006B2FCC">
        <w:instrText>^</w:instrText>
      </w:r>
      <w:r w:rsidR="00430E4D">
        <w:instrText>XLFIPV”</w:instrText>
      </w:r>
      <w:r w:rsidR="00430E4D" w:rsidRPr="006B2FCC">
        <w:fldChar w:fldCharType="end"/>
      </w:r>
    </w:p>
    <w:p w14:paraId="3077C4DF" w14:textId="77777777" w:rsidR="00BB2830" w:rsidRDefault="00BB2830" w:rsidP="00BB2830">
      <w:pPr>
        <w:pStyle w:val="APIText"/>
        <w:keepNext/>
        <w:keepLines/>
      </w:pPr>
      <w:r w:rsidRPr="006B2FCC">
        <w:rPr>
          <w:b/>
        </w:rPr>
        <w:t>Category</w:t>
      </w:r>
      <w:r>
        <w:rPr>
          <w:b/>
        </w:rPr>
        <w:t>:</w:t>
      </w:r>
      <w:r>
        <w:rPr>
          <w:b/>
        </w:rPr>
        <w:tab/>
      </w:r>
      <w:r w:rsidR="00430E4D">
        <w:t>IP Address</w:t>
      </w:r>
      <w:r w:rsidR="00430E4D" w:rsidRPr="006B2FCC">
        <w:t xml:space="preserve"> Functions</w:t>
      </w:r>
    </w:p>
    <w:p w14:paraId="7DC875DA" w14:textId="77777777" w:rsidR="00BB2830" w:rsidRPr="0084064A" w:rsidRDefault="00BB2830" w:rsidP="00BB2830">
      <w:pPr>
        <w:pStyle w:val="APIText"/>
        <w:keepNext/>
        <w:keepLines/>
      </w:pPr>
      <w:r>
        <w:rPr>
          <w:b/>
        </w:rPr>
        <w:t>ICR #:</w:t>
      </w:r>
      <w:r w:rsidRPr="0084064A">
        <w:tab/>
      </w:r>
      <w:r w:rsidR="00430E4D">
        <w:t>5844</w:t>
      </w:r>
    </w:p>
    <w:p w14:paraId="0E5E1A0B" w14:textId="77777777" w:rsidR="00BB2830" w:rsidRDefault="00BB2830" w:rsidP="00430E4D">
      <w:pPr>
        <w:pStyle w:val="APIText"/>
        <w:keepNext/>
        <w:keepLines/>
      </w:pPr>
      <w:r w:rsidRPr="006B2FCC">
        <w:rPr>
          <w:b/>
        </w:rPr>
        <w:t>Description</w:t>
      </w:r>
      <w:r>
        <w:rPr>
          <w:b/>
        </w:rPr>
        <w:t>:</w:t>
      </w:r>
      <w:r w:rsidRPr="0084064A">
        <w:tab/>
      </w:r>
      <w:r w:rsidR="008339A1">
        <w:t xml:space="preserve">The </w:t>
      </w:r>
      <w:r w:rsidR="008339A1" w:rsidRPr="006B2FCC">
        <w:t>$$</w:t>
      </w:r>
      <w:r w:rsidR="008339A1">
        <w:t>CONVERT</w:t>
      </w:r>
      <w:r w:rsidR="008339A1" w:rsidRPr="006B2FCC">
        <w:t>^</w:t>
      </w:r>
      <w:r w:rsidR="008339A1">
        <w:t>XLFIPV</w:t>
      </w:r>
      <w:r w:rsidR="00430E4D" w:rsidRPr="006B2FCC">
        <w:t xml:space="preserve"> extrinsic function </w:t>
      </w:r>
      <w:r w:rsidR="00430E4D">
        <w:t xml:space="preserve">converts an Internet Protocol (IP) address (either </w:t>
      </w:r>
      <w:r w:rsidR="00430E4D" w:rsidRPr="008339A1">
        <w:rPr>
          <w:b/>
        </w:rPr>
        <w:t>IPv4</w:t>
      </w:r>
      <w:r w:rsidR="00430E4D">
        <w:t xml:space="preserve"> or </w:t>
      </w:r>
      <w:r w:rsidR="00430E4D" w:rsidRPr="008339A1">
        <w:rPr>
          <w:b/>
        </w:rPr>
        <w:t>IPv6</w:t>
      </w:r>
      <w:r w:rsidR="00430E4D">
        <w:t>) into an IP address in a standardized format, depending upon the system settings:</w:t>
      </w:r>
    </w:p>
    <w:p w14:paraId="4B19D690" w14:textId="0E15F5D9" w:rsidR="00430E4D" w:rsidRDefault="00430E4D" w:rsidP="00430E4D">
      <w:pPr>
        <w:pStyle w:val="APIDescriptionListBullet"/>
        <w:keepNext/>
        <w:keepLines/>
      </w:pPr>
      <w:r w:rsidRPr="00242403">
        <w:rPr>
          <w:b/>
        </w:rPr>
        <w:t>IPv4—</w:t>
      </w:r>
      <w:r w:rsidRPr="00430E4D">
        <w:rPr>
          <w:color w:val="0000FF"/>
          <w:u w:val="single"/>
        </w:rPr>
        <w:fldChar w:fldCharType="begin" w:fldLock="1"/>
      </w:r>
      <w:r w:rsidRPr="00430E4D">
        <w:rPr>
          <w:color w:val="0000FF"/>
          <w:u w:val="single"/>
        </w:rPr>
        <w:instrText xml:space="preserve"> REF _Ref410204485 \h  \* MERGEFORMAT </w:instrText>
      </w:r>
      <w:r w:rsidRPr="00430E4D">
        <w:rPr>
          <w:color w:val="0000FF"/>
          <w:u w:val="single"/>
        </w:rPr>
      </w:r>
      <w:r w:rsidRPr="00430E4D">
        <w:rPr>
          <w:color w:val="0000FF"/>
          <w:u w:val="single"/>
        </w:rPr>
        <w:fldChar w:fldCharType="separate"/>
      </w:r>
      <w:r w:rsidR="00192B74" w:rsidRPr="00192B74">
        <w:rPr>
          <w:color w:val="0000FF"/>
          <w:u w:val="single"/>
        </w:rPr>
        <w:t>$$FORCEIP4^XLFIPV(): Convert any IP Address to IPv4</w:t>
      </w:r>
      <w:r w:rsidRPr="00430E4D">
        <w:rPr>
          <w:color w:val="0000FF"/>
          <w:u w:val="single"/>
        </w:rPr>
        <w:fldChar w:fldCharType="end"/>
      </w:r>
      <w:r w:rsidRPr="00773A13">
        <w:t xml:space="preserve"> API.</w:t>
      </w:r>
    </w:p>
    <w:p w14:paraId="39491F7D" w14:textId="7DFEB546" w:rsidR="00430E4D" w:rsidRPr="0084064A" w:rsidRDefault="00430E4D" w:rsidP="00430E4D">
      <w:pPr>
        <w:pStyle w:val="APIDescriptionListBullet"/>
      </w:pPr>
      <w:r w:rsidRPr="00242403">
        <w:rPr>
          <w:b/>
        </w:rPr>
        <w:t>IPv6—</w:t>
      </w:r>
      <w:r w:rsidRPr="00430E4D">
        <w:rPr>
          <w:color w:val="0000FF"/>
          <w:u w:val="single"/>
        </w:rPr>
        <w:fldChar w:fldCharType="begin" w:fldLock="1"/>
      </w:r>
      <w:r w:rsidRPr="00430E4D">
        <w:rPr>
          <w:color w:val="0000FF"/>
          <w:u w:val="single"/>
        </w:rPr>
        <w:instrText xml:space="preserve"> REF _Ref410204498 \h  \* MERGEFORMAT </w:instrText>
      </w:r>
      <w:r w:rsidRPr="00430E4D">
        <w:rPr>
          <w:color w:val="0000FF"/>
          <w:u w:val="single"/>
        </w:rPr>
      </w:r>
      <w:r w:rsidRPr="00430E4D">
        <w:rPr>
          <w:color w:val="0000FF"/>
          <w:u w:val="single"/>
        </w:rPr>
        <w:fldChar w:fldCharType="separate"/>
      </w:r>
      <w:r w:rsidR="00192B74" w:rsidRPr="00192B74">
        <w:rPr>
          <w:color w:val="0000FF"/>
          <w:u w:val="single"/>
        </w:rPr>
        <w:t>$$FORCEIP6^XLFIPV(): Convert any IP Address to IPv6</w:t>
      </w:r>
      <w:r w:rsidRPr="00430E4D">
        <w:rPr>
          <w:color w:val="0000FF"/>
          <w:u w:val="single"/>
        </w:rPr>
        <w:fldChar w:fldCharType="end"/>
      </w:r>
      <w:r>
        <w:t xml:space="preserve"> API.</w:t>
      </w:r>
    </w:p>
    <w:p w14:paraId="4549DBB2" w14:textId="77777777" w:rsidR="00BB2830" w:rsidRPr="000B37D9" w:rsidRDefault="00BB2830" w:rsidP="00BB2830">
      <w:pPr>
        <w:pStyle w:val="APIText"/>
        <w:rPr>
          <w:rFonts w:ascii="Courier New" w:hAnsi="Courier New" w:cs="Courier New"/>
          <w:sz w:val="20"/>
          <w:szCs w:val="18"/>
        </w:rPr>
      </w:pPr>
      <w:r w:rsidRPr="006B2FCC">
        <w:rPr>
          <w:b/>
        </w:rPr>
        <w:t>Format</w:t>
      </w:r>
      <w:r>
        <w:rPr>
          <w:b/>
        </w:rPr>
        <w:t>:</w:t>
      </w:r>
      <w:r w:rsidRPr="0084064A">
        <w:tab/>
      </w:r>
      <w:r w:rsidR="00430E4D" w:rsidRPr="000B37D9">
        <w:rPr>
          <w:rFonts w:ascii="Courier New" w:hAnsi="Courier New" w:cs="Courier New"/>
          <w:bCs w:val="0"/>
          <w:sz w:val="20"/>
          <w:szCs w:val="18"/>
        </w:rPr>
        <w:t>$$</w:t>
      </w:r>
      <w:r w:rsidR="00430E4D" w:rsidRPr="000B37D9">
        <w:rPr>
          <w:rFonts w:ascii="Courier New" w:hAnsi="Courier New" w:cs="Courier New"/>
          <w:sz w:val="20"/>
          <w:szCs w:val="18"/>
        </w:rPr>
        <w:t>CONVERT^XLFIPV(ip)</w:t>
      </w:r>
    </w:p>
    <w:p w14:paraId="3D7E1AF9" w14:textId="77777777" w:rsidR="00BB2830" w:rsidRPr="00672B04" w:rsidRDefault="00BB2830" w:rsidP="00430E4D">
      <w:pPr>
        <w:pStyle w:val="APIParameters"/>
        <w:ind w:left="4147" w:hanging="4147"/>
      </w:pPr>
      <w:r w:rsidRPr="009D2D3D">
        <w:rPr>
          <w:b/>
        </w:rPr>
        <w:t>Input Parameters:</w:t>
      </w:r>
      <w:r w:rsidRPr="009D2D3D">
        <w:rPr>
          <w:b/>
        </w:rPr>
        <w:tab/>
      </w:r>
      <w:r w:rsidR="00430E4D" w:rsidRPr="00571D94">
        <w:rPr>
          <w:b/>
          <w:bCs w:val="0"/>
        </w:rPr>
        <w:t>ip</w:t>
      </w:r>
      <w:r w:rsidR="00430E4D" w:rsidRPr="006B2FCC">
        <w:t>:</w:t>
      </w:r>
      <w:r w:rsidRPr="00672B04">
        <w:tab/>
      </w:r>
      <w:r w:rsidR="00430E4D" w:rsidRPr="006B2FCC">
        <w:t xml:space="preserve">(required) </w:t>
      </w:r>
      <w:r w:rsidR="00430E4D" w:rsidRPr="008339A1">
        <w:rPr>
          <w:b/>
        </w:rPr>
        <w:t>IPv4</w:t>
      </w:r>
      <w:r w:rsidR="00430E4D">
        <w:t xml:space="preserve"> or </w:t>
      </w:r>
      <w:r w:rsidR="00430E4D" w:rsidRPr="008339A1">
        <w:rPr>
          <w:b/>
        </w:rPr>
        <w:t>IPv6</w:t>
      </w:r>
      <w:r w:rsidR="00430E4D">
        <w:t xml:space="preserve"> address (string; in quotes) to be converted</w:t>
      </w:r>
      <w:r w:rsidR="00430E4D" w:rsidRPr="006B2FCC">
        <w:t>.</w:t>
      </w:r>
    </w:p>
    <w:p w14:paraId="29DD9E19" w14:textId="77777777" w:rsidR="00BB2830" w:rsidRPr="00672B04" w:rsidRDefault="00BB2830" w:rsidP="00BB2830">
      <w:pPr>
        <w:pStyle w:val="APIParameters"/>
      </w:pPr>
      <w:r w:rsidRPr="009D2D3D">
        <w:rPr>
          <w:b/>
        </w:rPr>
        <w:t>Output:</w:t>
      </w:r>
      <w:r w:rsidRPr="009D2D3D">
        <w:rPr>
          <w:b/>
        </w:rPr>
        <w:tab/>
      </w:r>
      <w:r w:rsidR="00430E4D">
        <w:t>returns</w:t>
      </w:r>
      <w:r w:rsidR="00430E4D" w:rsidRPr="006B2FCC">
        <w:t>:</w:t>
      </w:r>
      <w:r w:rsidRPr="00672B04">
        <w:tab/>
      </w:r>
      <w:r w:rsidR="00430E4D">
        <w:t>Returns</w:t>
      </w:r>
      <w:r w:rsidR="00430E4D" w:rsidRPr="006B2FCC">
        <w:t>:</w:t>
      </w:r>
    </w:p>
    <w:p w14:paraId="3606DE2E" w14:textId="77777777" w:rsidR="00430E4D" w:rsidRPr="006B2FCC" w:rsidRDefault="00430E4D" w:rsidP="00430E4D">
      <w:pPr>
        <w:pStyle w:val="APIParametersListBullet"/>
      </w:pPr>
      <w:r>
        <w:t xml:space="preserve">An </w:t>
      </w:r>
      <w:r w:rsidRPr="008339A1">
        <w:rPr>
          <w:b/>
        </w:rPr>
        <w:t>IPv4</w:t>
      </w:r>
      <w:r>
        <w:t xml:space="preserve"> address if </w:t>
      </w:r>
      <w:r w:rsidRPr="008339A1">
        <w:rPr>
          <w:b/>
        </w:rPr>
        <w:t>IPv6</w:t>
      </w:r>
      <w:r>
        <w:t xml:space="preserve"> is disabled on the system</w:t>
      </w:r>
      <w:r w:rsidRPr="006B2FCC">
        <w:t>.</w:t>
      </w:r>
    </w:p>
    <w:p w14:paraId="40864DEC" w14:textId="77777777" w:rsidR="00430E4D" w:rsidRDefault="00430E4D" w:rsidP="00430E4D">
      <w:pPr>
        <w:pStyle w:val="APIParametersListBullet"/>
      </w:pPr>
      <w:r>
        <w:t xml:space="preserve">An </w:t>
      </w:r>
      <w:r w:rsidRPr="008339A1">
        <w:rPr>
          <w:b/>
        </w:rPr>
        <w:t>IPv6</w:t>
      </w:r>
      <w:r>
        <w:t xml:space="preserve"> address if </w:t>
      </w:r>
      <w:r w:rsidRPr="008339A1">
        <w:rPr>
          <w:b/>
        </w:rPr>
        <w:t>IPv6</w:t>
      </w:r>
      <w:r>
        <w:t xml:space="preserve"> is enabled on the system.</w:t>
      </w:r>
    </w:p>
    <w:p w14:paraId="7B682DF3" w14:textId="77777777" w:rsidR="00BB2830" w:rsidRDefault="00430E4D" w:rsidP="00430E4D">
      <w:pPr>
        <w:pStyle w:val="APIParametersListBullet"/>
      </w:pPr>
      <w:r>
        <w:t xml:space="preserve">An </w:t>
      </w:r>
      <w:r w:rsidRPr="008339A1">
        <w:rPr>
          <w:b/>
        </w:rPr>
        <w:t>IPv4</w:t>
      </w:r>
      <w:r>
        <w:t xml:space="preserve"> or </w:t>
      </w:r>
      <w:r w:rsidRPr="008339A1">
        <w:rPr>
          <w:b/>
        </w:rPr>
        <w:t>IPv6</w:t>
      </w:r>
      <w:r>
        <w:t xml:space="preserve"> </w:t>
      </w:r>
      <w:r w:rsidR="003E289A" w:rsidRPr="003E289A">
        <w:rPr>
          <w:b/>
        </w:rPr>
        <w:t>NULL</w:t>
      </w:r>
      <w:r>
        <w:t xml:space="preserve"> address if the input </w:t>
      </w:r>
      <w:r w:rsidRPr="00475548">
        <w:rPr>
          <w:i/>
        </w:rPr>
        <w:t>cannot</w:t>
      </w:r>
      <w:r>
        <w:t xml:space="preserve"> be converted.</w:t>
      </w:r>
    </w:p>
    <w:p w14:paraId="66B7AD99" w14:textId="77777777" w:rsidR="001632D3" w:rsidRDefault="001632D3" w:rsidP="0029217A">
      <w:pPr>
        <w:pStyle w:val="BodyText6"/>
      </w:pPr>
    </w:p>
    <w:p w14:paraId="2F8BBD32" w14:textId="77777777" w:rsidR="001632D3" w:rsidRDefault="001632D3" w:rsidP="0075488D">
      <w:pPr>
        <w:pStyle w:val="Heading4"/>
      </w:pPr>
      <w:r>
        <w:t>Examples</w:t>
      </w:r>
    </w:p>
    <w:p w14:paraId="1EE5EF3F" w14:textId="39DBF83F" w:rsidR="00A75BEE" w:rsidRDefault="00CF001D" w:rsidP="00485FBB">
      <w:pPr>
        <w:pStyle w:val="Heading5"/>
      </w:pPr>
      <w:r>
        <w:t>Example</w:t>
      </w:r>
      <w:r w:rsidR="00A75BEE">
        <w:t xml:space="preserve"> 1 (IPv6 Enabled)</w:t>
      </w:r>
    </w:p>
    <w:p w14:paraId="46CF5623" w14:textId="77777777" w:rsidR="00C832EC" w:rsidRPr="00C832EC" w:rsidRDefault="00C832EC" w:rsidP="00C832EC">
      <w:pPr>
        <w:pStyle w:val="BodyText6"/>
        <w:keepNext/>
        <w:keepLines/>
      </w:pPr>
    </w:p>
    <w:p w14:paraId="761813AF" w14:textId="6C5AF054" w:rsidR="0051091E" w:rsidRPr="0051091E" w:rsidRDefault="0051091E" w:rsidP="0051091E">
      <w:pPr>
        <w:pStyle w:val="Caption"/>
      </w:pPr>
      <w:bookmarkStart w:id="3014" w:name="_Toc148365565"/>
      <w:r>
        <w:t xml:space="preserve">Figure </w:t>
      </w:r>
      <w:fldSimple w:instr=" SEQ Figure \* ARABIC ">
        <w:r w:rsidR="00C57752">
          <w:rPr>
            <w:noProof/>
          </w:rPr>
          <w:t>498</w:t>
        </w:r>
      </w:fldSimple>
      <w:r>
        <w:t xml:space="preserve">: </w:t>
      </w:r>
      <w:r w:rsidRPr="006B2FCC">
        <w:t>$$</w:t>
      </w:r>
      <w:r>
        <w:t>CONVERT</w:t>
      </w:r>
      <w:r w:rsidRPr="006B2FCC">
        <w:t>^</w:t>
      </w:r>
      <w:r>
        <w:t>XLFIPV API—Example 1</w:t>
      </w:r>
      <w:bookmarkEnd w:id="3014"/>
    </w:p>
    <w:p w14:paraId="14B80B93" w14:textId="77777777" w:rsidR="00A75BEE" w:rsidRPr="006B2FCC" w:rsidRDefault="00A75BEE" w:rsidP="0051091E">
      <w:pPr>
        <w:pStyle w:val="CodeExamplewBox"/>
      </w:pPr>
      <w:r w:rsidRPr="006B2FCC">
        <w:t>&gt;</w:t>
      </w:r>
      <w:r w:rsidRPr="0051091E">
        <w:rPr>
          <w:b/>
        </w:rPr>
        <w:t>S X=$$CONVERT^XLFIPV(“10.126.3.1”)</w:t>
      </w:r>
    </w:p>
    <w:p w14:paraId="73A0C890" w14:textId="77777777" w:rsidR="00A75BEE" w:rsidRPr="006B2FCC" w:rsidRDefault="00A75BEE" w:rsidP="0051091E">
      <w:pPr>
        <w:pStyle w:val="CodeExamplewBox"/>
      </w:pPr>
    </w:p>
    <w:p w14:paraId="7A3B250F" w14:textId="77777777" w:rsidR="00A75BEE" w:rsidRPr="006B2FCC" w:rsidRDefault="00A75BEE" w:rsidP="0051091E">
      <w:pPr>
        <w:pStyle w:val="CodeExamplewBox"/>
      </w:pPr>
      <w:r w:rsidRPr="006B2FCC">
        <w:t>&gt;</w:t>
      </w:r>
      <w:r w:rsidRPr="0051091E">
        <w:rPr>
          <w:b/>
        </w:rPr>
        <w:t>W X</w:t>
      </w:r>
    </w:p>
    <w:p w14:paraId="4A09AE41" w14:textId="77777777" w:rsidR="00A75BEE" w:rsidRDefault="00A75BEE" w:rsidP="0051091E">
      <w:pPr>
        <w:pStyle w:val="CodeExamplewBox"/>
      </w:pPr>
      <w:r>
        <w:t>0000:0000:0000:0000:0000:FFFF:0A7E:0301</w:t>
      </w:r>
    </w:p>
    <w:p w14:paraId="706ECC8D" w14:textId="77777777" w:rsidR="00A75BEE" w:rsidRPr="006B2FCC" w:rsidRDefault="00A75BEE" w:rsidP="0029217A">
      <w:pPr>
        <w:pStyle w:val="BodyText6"/>
      </w:pPr>
    </w:p>
    <w:p w14:paraId="65AA2E5D" w14:textId="1B2860F9" w:rsidR="00A75BEE" w:rsidRDefault="00CF001D" w:rsidP="00485FBB">
      <w:pPr>
        <w:pStyle w:val="Heading5"/>
      </w:pPr>
      <w:r>
        <w:t>Example</w:t>
      </w:r>
      <w:r w:rsidR="00A75BEE">
        <w:t xml:space="preserve"> 2 (IPv6 Disabled)</w:t>
      </w:r>
    </w:p>
    <w:p w14:paraId="771CE547" w14:textId="77777777" w:rsidR="00C832EC" w:rsidRPr="00C832EC" w:rsidRDefault="00C832EC" w:rsidP="00C832EC">
      <w:pPr>
        <w:pStyle w:val="BodyText6"/>
        <w:keepNext/>
        <w:keepLines/>
      </w:pPr>
    </w:p>
    <w:p w14:paraId="4CC18A6A" w14:textId="02269211" w:rsidR="0051091E" w:rsidRPr="0051091E" w:rsidRDefault="0051091E" w:rsidP="0051091E">
      <w:pPr>
        <w:pStyle w:val="Caption"/>
      </w:pPr>
      <w:bookmarkStart w:id="3015" w:name="_Toc148365566"/>
      <w:r>
        <w:t xml:space="preserve">Figure </w:t>
      </w:r>
      <w:fldSimple w:instr=" SEQ Figure \* ARABIC ">
        <w:r w:rsidR="00C57752">
          <w:rPr>
            <w:noProof/>
          </w:rPr>
          <w:t>499</w:t>
        </w:r>
      </w:fldSimple>
      <w:r>
        <w:t xml:space="preserve">: </w:t>
      </w:r>
      <w:r w:rsidRPr="006B2FCC">
        <w:t>$$</w:t>
      </w:r>
      <w:r>
        <w:t>CONVERT</w:t>
      </w:r>
      <w:r w:rsidRPr="006B2FCC">
        <w:t>^</w:t>
      </w:r>
      <w:r>
        <w:t>XLFIPV API—Example 2</w:t>
      </w:r>
      <w:bookmarkEnd w:id="3015"/>
    </w:p>
    <w:p w14:paraId="37E7DC2D" w14:textId="77777777" w:rsidR="00A75BEE" w:rsidRPr="006B2FCC" w:rsidRDefault="00A75BEE" w:rsidP="0051091E">
      <w:pPr>
        <w:pStyle w:val="CodeExamplewBox"/>
      </w:pPr>
      <w:r w:rsidRPr="006B2FCC">
        <w:t>&gt;</w:t>
      </w:r>
      <w:r w:rsidRPr="0051091E">
        <w:rPr>
          <w:b/>
        </w:rPr>
        <w:t>S X=$$CONVERT^XLFIPV(“10.126.3.1”)</w:t>
      </w:r>
    </w:p>
    <w:p w14:paraId="54F671C1" w14:textId="77777777" w:rsidR="00A75BEE" w:rsidRPr="006B2FCC" w:rsidRDefault="00A75BEE" w:rsidP="0051091E">
      <w:pPr>
        <w:pStyle w:val="CodeExamplewBox"/>
      </w:pPr>
    </w:p>
    <w:p w14:paraId="0D76D6ED" w14:textId="77777777" w:rsidR="00A75BEE" w:rsidRPr="006B2FCC" w:rsidRDefault="00A75BEE" w:rsidP="0051091E">
      <w:pPr>
        <w:pStyle w:val="CodeExamplewBox"/>
      </w:pPr>
      <w:r w:rsidRPr="006B2FCC">
        <w:t>&gt;</w:t>
      </w:r>
      <w:r w:rsidRPr="0051091E">
        <w:rPr>
          <w:b/>
        </w:rPr>
        <w:t>W X</w:t>
      </w:r>
    </w:p>
    <w:p w14:paraId="23200576" w14:textId="77777777" w:rsidR="00A75BEE" w:rsidRDefault="00A75BEE" w:rsidP="0051091E">
      <w:pPr>
        <w:pStyle w:val="CodeExamplewBox"/>
      </w:pPr>
      <w:r>
        <w:t>10.126.3.1</w:t>
      </w:r>
    </w:p>
    <w:p w14:paraId="1E7E3EA9" w14:textId="77777777" w:rsidR="00A75BEE" w:rsidRPr="006B2FCC" w:rsidRDefault="00A75BEE" w:rsidP="0029217A">
      <w:pPr>
        <w:pStyle w:val="BodyText6"/>
      </w:pPr>
    </w:p>
    <w:p w14:paraId="6C36951C" w14:textId="2A94D72B" w:rsidR="00A75BEE" w:rsidRDefault="00CF001D" w:rsidP="00485FBB">
      <w:pPr>
        <w:pStyle w:val="Heading5"/>
      </w:pPr>
      <w:r>
        <w:t>Example</w:t>
      </w:r>
      <w:r w:rsidR="00A75BEE">
        <w:t xml:space="preserve"> 3 (IPv6 Enabled)</w:t>
      </w:r>
    </w:p>
    <w:p w14:paraId="2B0F688F" w14:textId="77777777" w:rsidR="00C832EC" w:rsidRPr="00C832EC" w:rsidRDefault="00C832EC" w:rsidP="00C832EC">
      <w:pPr>
        <w:pStyle w:val="BodyText6"/>
        <w:keepNext/>
        <w:keepLines/>
      </w:pPr>
    </w:p>
    <w:p w14:paraId="05034A76" w14:textId="09C89B55" w:rsidR="0051091E" w:rsidRPr="0051091E" w:rsidRDefault="0051091E" w:rsidP="0051091E">
      <w:pPr>
        <w:pStyle w:val="Caption"/>
      </w:pPr>
      <w:bookmarkStart w:id="3016" w:name="_Toc148365567"/>
      <w:r>
        <w:t xml:space="preserve">Figure </w:t>
      </w:r>
      <w:fldSimple w:instr=" SEQ Figure \* ARABIC ">
        <w:r w:rsidR="00C57752">
          <w:rPr>
            <w:noProof/>
          </w:rPr>
          <w:t>500</w:t>
        </w:r>
      </w:fldSimple>
      <w:r>
        <w:t xml:space="preserve">: </w:t>
      </w:r>
      <w:r w:rsidRPr="006B2FCC">
        <w:t>$$</w:t>
      </w:r>
      <w:r>
        <w:t>CONVERT</w:t>
      </w:r>
      <w:r w:rsidRPr="006B2FCC">
        <w:t>^</w:t>
      </w:r>
      <w:r>
        <w:t>XLFIPV API—Example 3</w:t>
      </w:r>
      <w:bookmarkEnd w:id="3016"/>
    </w:p>
    <w:p w14:paraId="6A4C4AEF" w14:textId="77777777" w:rsidR="00A75BEE" w:rsidRPr="006B2FCC" w:rsidRDefault="00A75BEE" w:rsidP="0051091E">
      <w:pPr>
        <w:pStyle w:val="CodeExamplewBox"/>
      </w:pPr>
      <w:r w:rsidRPr="006B2FCC">
        <w:t>&gt;</w:t>
      </w:r>
      <w:r w:rsidRPr="0051091E">
        <w:rPr>
          <w:b/>
        </w:rPr>
        <w:t>S X=$$CONVERT^XLFIPV(“2001:db8::8a2e:370:7334”)</w:t>
      </w:r>
    </w:p>
    <w:p w14:paraId="0BE3AA43" w14:textId="77777777" w:rsidR="00A75BEE" w:rsidRPr="006B2FCC" w:rsidRDefault="00A75BEE" w:rsidP="0051091E">
      <w:pPr>
        <w:pStyle w:val="CodeExamplewBox"/>
      </w:pPr>
    </w:p>
    <w:p w14:paraId="38079459" w14:textId="77777777" w:rsidR="00A75BEE" w:rsidRPr="006B2FCC" w:rsidRDefault="00A75BEE" w:rsidP="0051091E">
      <w:pPr>
        <w:pStyle w:val="CodeExamplewBox"/>
      </w:pPr>
      <w:r w:rsidRPr="006B2FCC">
        <w:t>&gt;</w:t>
      </w:r>
      <w:r w:rsidRPr="0051091E">
        <w:rPr>
          <w:b/>
        </w:rPr>
        <w:t>W X</w:t>
      </w:r>
    </w:p>
    <w:p w14:paraId="15D2E32A" w14:textId="77777777" w:rsidR="00A75BEE" w:rsidRDefault="00A75BEE" w:rsidP="0051091E">
      <w:pPr>
        <w:pStyle w:val="CodeExamplewBox"/>
      </w:pPr>
      <w:r>
        <w:t>2001:0DB8:0000:0000:0000:8A2E:0370:7334</w:t>
      </w:r>
    </w:p>
    <w:p w14:paraId="56618B03" w14:textId="77777777" w:rsidR="00A75BEE" w:rsidRPr="006B2FCC" w:rsidRDefault="00A75BEE" w:rsidP="0029217A">
      <w:pPr>
        <w:pStyle w:val="BodyText6"/>
      </w:pPr>
    </w:p>
    <w:p w14:paraId="771EDA3D" w14:textId="0F3FC9A1" w:rsidR="00A75BEE" w:rsidRDefault="00CF001D" w:rsidP="00485FBB">
      <w:pPr>
        <w:pStyle w:val="Heading5"/>
      </w:pPr>
      <w:r>
        <w:t>Example</w:t>
      </w:r>
      <w:r w:rsidR="00A75BEE">
        <w:t xml:space="preserve"> 4 (IPv6 Disabled)</w:t>
      </w:r>
    </w:p>
    <w:p w14:paraId="1D26EE19" w14:textId="77777777" w:rsidR="00C832EC" w:rsidRPr="00C832EC" w:rsidRDefault="00C832EC" w:rsidP="00C832EC">
      <w:pPr>
        <w:pStyle w:val="BodyText6"/>
        <w:keepNext/>
        <w:keepLines/>
      </w:pPr>
    </w:p>
    <w:p w14:paraId="75A7426E" w14:textId="7D59AC81" w:rsidR="0051091E" w:rsidRPr="0051091E" w:rsidRDefault="0051091E" w:rsidP="0051091E">
      <w:pPr>
        <w:pStyle w:val="Caption"/>
      </w:pPr>
      <w:bookmarkStart w:id="3017" w:name="_Toc148365568"/>
      <w:r>
        <w:t xml:space="preserve">Figure </w:t>
      </w:r>
      <w:fldSimple w:instr=" SEQ Figure \* ARABIC ">
        <w:r w:rsidR="00C57752">
          <w:rPr>
            <w:noProof/>
          </w:rPr>
          <w:t>501</w:t>
        </w:r>
      </w:fldSimple>
      <w:r>
        <w:t xml:space="preserve">: </w:t>
      </w:r>
      <w:r w:rsidRPr="006B2FCC">
        <w:t>$$</w:t>
      </w:r>
      <w:r>
        <w:t>CONVERT</w:t>
      </w:r>
      <w:r w:rsidRPr="006B2FCC">
        <w:t>^</w:t>
      </w:r>
      <w:r>
        <w:t>XLFIPV API—Example 4</w:t>
      </w:r>
      <w:bookmarkEnd w:id="3017"/>
    </w:p>
    <w:p w14:paraId="2CAC61EF" w14:textId="77777777" w:rsidR="00A75BEE" w:rsidRPr="006B2FCC" w:rsidRDefault="00A75BEE" w:rsidP="0051091E">
      <w:pPr>
        <w:pStyle w:val="CodeExamplewBox"/>
      </w:pPr>
      <w:r w:rsidRPr="006B2FCC">
        <w:t>&gt;</w:t>
      </w:r>
      <w:r w:rsidRPr="0051091E">
        <w:rPr>
          <w:b/>
        </w:rPr>
        <w:t>S X=$$CONVERT^XLFIPV(“2001:db8::8a2e:370:7334”)</w:t>
      </w:r>
    </w:p>
    <w:p w14:paraId="6C35DDEC" w14:textId="77777777" w:rsidR="00A75BEE" w:rsidRPr="006B2FCC" w:rsidRDefault="00A75BEE" w:rsidP="0051091E">
      <w:pPr>
        <w:pStyle w:val="CodeExamplewBox"/>
      </w:pPr>
    </w:p>
    <w:p w14:paraId="698F873D" w14:textId="77777777" w:rsidR="00A75BEE" w:rsidRPr="006B2FCC" w:rsidRDefault="00A75BEE" w:rsidP="0051091E">
      <w:pPr>
        <w:pStyle w:val="CodeExamplewBox"/>
      </w:pPr>
      <w:r w:rsidRPr="006B2FCC">
        <w:t>&gt;</w:t>
      </w:r>
      <w:r w:rsidRPr="0051091E">
        <w:rPr>
          <w:b/>
        </w:rPr>
        <w:t>W X</w:t>
      </w:r>
    </w:p>
    <w:p w14:paraId="42442D90" w14:textId="77777777" w:rsidR="00A75BEE" w:rsidRDefault="00A75BEE" w:rsidP="0051091E">
      <w:pPr>
        <w:pStyle w:val="CodeExamplewBox"/>
      </w:pPr>
      <w:r>
        <w:t>0.0.0.0</w:t>
      </w:r>
    </w:p>
    <w:p w14:paraId="4C94D78F" w14:textId="77777777" w:rsidR="00A75BEE" w:rsidRPr="006B2FCC" w:rsidRDefault="00A75BEE" w:rsidP="0029217A">
      <w:pPr>
        <w:pStyle w:val="BodyText6"/>
      </w:pPr>
    </w:p>
    <w:p w14:paraId="051E7885" w14:textId="77777777" w:rsidR="00A75BEE" w:rsidRPr="006B2FCC" w:rsidRDefault="00A75BEE" w:rsidP="00C54011">
      <w:pPr>
        <w:pStyle w:val="Heading3"/>
      </w:pPr>
      <w:bookmarkStart w:id="3018" w:name="forceip4_xlfipv"/>
      <w:bookmarkStart w:id="3019" w:name="_Toc401659398"/>
      <w:bookmarkStart w:id="3020" w:name="_Ref410204485"/>
      <w:bookmarkStart w:id="3021" w:name="_Ref410206987"/>
      <w:bookmarkStart w:id="3022" w:name="_Toc148368212"/>
      <w:bookmarkEnd w:id="3012"/>
      <w:bookmarkEnd w:id="3013"/>
      <w:r w:rsidRPr="006B2FCC">
        <w:t>$$</w:t>
      </w:r>
      <w:r>
        <w:t>FORCEIP4</w:t>
      </w:r>
      <w:r w:rsidRPr="006B2FCC">
        <w:t>^</w:t>
      </w:r>
      <w:r>
        <w:t>XLFIPV</w:t>
      </w:r>
      <w:bookmarkEnd w:id="3018"/>
      <w:r w:rsidRPr="006B2FCC">
        <w:t xml:space="preserve">(): </w:t>
      </w:r>
      <w:r>
        <w:t>Convert any IP Address to IPv4</w:t>
      </w:r>
      <w:bookmarkEnd w:id="3019"/>
      <w:bookmarkEnd w:id="3020"/>
      <w:bookmarkEnd w:id="3021"/>
      <w:bookmarkEnd w:id="3022"/>
    </w:p>
    <w:p w14:paraId="7D024B8C" w14:textId="77777777" w:rsidR="00BB2830" w:rsidRDefault="00BB2830" w:rsidP="00BB2830">
      <w:pPr>
        <w:pStyle w:val="APIText"/>
        <w:keepNext/>
        <w:keepLines/>
      </w:pPr>
      <w:r w:rsidRPr="006B2FCC">
        <w:rPr>
          <w:b/>
        </w:rPr>
        <w:t>Reference Type</w:t>
      </w:r>
      <w:r>
        <w:rPr>
          <w:b/>
        </w:rPr>
        <w:t>:</w:t>
      </w:r>
      <w:r>
        <w:rPr>
          <w:b/>
        </w:rPr>
        <w:tab/>
      </w:r>
      <w:r w:rsidR="00893492" w:rsidRPr="006B2FCC">
        <w:t>Supported</w:t>
      </w:r>
      <w:r w:rsidR="00893492" w:rsidRPr="006B2FCC">
        <w:fldChar w:fldCharType="begin"/>
      </w:r>
      <w:r w:rsidR="00893492" w:rsidRPr="006B2FCC">
        <w:instrText xml:space="preserve">XE </w:instrText>
      </w:r>
      <w:r w:rsidR="00893492">
        <w:instrText>“</w:instrText>
      </w:r>
      <w:r w:rsidR="00893492" w:rsidRPr="006B2FCC">
        <w:instrText>XLF Function Library:$$</w:instrText>
      </w:r>
      <w:r w:rsidR="00893492">
        <w:instrText>FORCEIP4</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w:instrText>
      </w:r>
      <w:r w:rsidR="00893492">
        <w:instrText>FORCEIP4</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XLF</w:instrText>
      </w:r>
      <w:r w:rsidR="00893492">
        <w:instrText>IPV</w:instrText>
      </w:r>
      <w:r w:rsidR="00893492" w:rsidRPr="006B2FCC">
        <w:instrText>:$$</w:instrText>
      </w:r>
      <w:r w:rsidR="00893492">
        <w:instrText>FORCEIP4</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“IP Address</w:instrText>
      </w:r>
      <w:r w:rsidR="00893492" w:rsidRPr="006B2FCC">
        <w:instrText xml:space="preserve"> Functions:$$</w:instrText>
      </w:r>
      <w:r w:rsidR="00893492">
        <w:instrText>FORCEIP4</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Reference Type:Supported:$$</w:instrText>
      </w:r>
      <w:r w:rsidR="00893492">
        <w:instrText>FORCEIP4</w:instrText>
      </w:r>
      <w:r w:rsidR="00893492" w:rsidRPr="006B2FCC">
        <w:instrText>^</w:instrText>
      </w:r>
      <w:r w:rsidR="00893492">
        <w:instrText>XLFIPV”</w:instrText>
      </w:r>
      <w:r w:rsidR="00893492" w:rsidRPr="006B2FCC">
        <w:fldChar w:fldCharType="end"/>
      </w:r>
    </w:p>
    <w:p w14:paraId="5C1933C4" w14:textId="77777777" w:rsidR="00BB2830" w:rsidRDefault="00BB2830" w:rsidP="00BB2830">
      <w:pPr>
        <w:pStyle w:val="APIText"/>
        <w:keepNext/>
        <w:keepLines/>
      </w:pPr>
      <w:r w:rsidRPr="006B2FCC">
        <w:rPr>
          <w:b/>
        </w:rPr>
        <w:t>Category</w:t>
      </w:r>
      <w:r>
        <w:rPr>
          <w:b/>
        </w:rPr>
        <w:t>:</w:t>
      </w:r>
      <w:r>
        <w:rPr>
          <w:b/>
        </w:rPr>
        <w:tab/>
      </w:r>
      <w:r w:rsidR="00893492">
        <w:t>IP Address</w:t>
      </w:r>
      <w:r w:rsidR="00893492" w:rsidRPr="006B2FCC">
        <w:t xml:space="preserve"> Functions</w:t>
      </w:r>
    </w:p>
    <w:p w14:paraId="4DE3D46C" w14:textId="77777777" w:rsidR="00BB2830" w:rsidRPr="0084064A" w:rsidRDefault="00BB2830" w:rsidP="00BB2830">
      <w:pPr>
        <w:pStyle w:val="APIText"/>
        <w:keepNext/>
        <w:keepLines/>
      </w:pPr>
      <w:r>
        <w:rPr>
          <w:b/>
        </w:rPr>
        <w:t>ICR #:</w:t>
      </w:r>
      <w:r w:rsidRPr="0084064A">
        <w:tab/>
      </w:r>
      <w:r w:rsidR="00893492">
        <w:t>5844</w:t>
      </w:r>
    </w:p>
    <w:p w14:paraId="3859147E" w14:textId="77777777" w:rsidR="00BB2830" w:rsidRDefault="00BB2830" w:rsidP="00BB2830">
      <w:pPr>
        <w:pStyle w:val="APIText"/>
        <w:keepNext/>
        <w:keepLines/>
      </w:pPr>
      <w:r w:rsidRPr="006B2FCC">
        <w:rPr>
          <w:b/>
        </w:rPr>
        <w:t>Description</w:t>
      </w:r>
      <w:r>
        <w:rPr>
          <w:b/>
        </w:rPr>
        <w:t>:</w:t>
      </w:r>
      <w:r w:rsidRPr="0084064A">
        <w:tab/>
      </w:r>
      <w:r w:rsidR="0051027A">
        <w:t xml:space="preserve">The </w:t>
      </w:r>
      <w:r w:rsidR="0051027A" w:rsidRPr="006B2FCC">
        <w:t>$$</w:t>
      </w:r>
      <w:r w:rsidR="0051027A">
        <w:t>FORCEIP4</w:t>
      </w:r>
      <w:r w:rsidR="0051027A" w:rsidRPr="006B2FCC">
        <w:t>^</w:t>
      </w:r>
      <w:r w:rsidR="0051027A">
        <w:t>XLFIPV</w:t>
      </w:r>
      <w:r w:rsidR="00893492" w:rsidRPr="006B2FCC">
        <w:t xml:space="preserve"> extrinsic function </w:t>
      </w:r>
      <w:r w:rsidR="00893492">
        <w:t xml:space="preserve">converts an IP address (either </w:t>
      </w:r>
      <w:r w:rsidR="00893492" w:rsidRPr="0051027A">
        <w:rPr>
          <w:b/>
        </w:rPr>
        <w:t>IPv4</w:t>
      </w:r>
      <w:r w:rsidR="00893492">
        <w:t xml:space="preserve"> or </w:t>
      </w:r>
      <w:r w:rsidR="00893492" w:rsidRPr="0051027A">
        <w:rPr>
          <w:b/>
        </w:rPr>
        <w:t>IPv6</w:t>
      </w:r>
      <w:r w:rsidR="00893492">
        <w:t xml:space="preserve">) into an </w:t>
      </w:r>
      <w:r w:rsidR="00893492" w:rsidRPr="0051027A">
        <w:rPr>
          <w:b/>
        </w:rPr>
        <w:t>IPv4</w:t>
      </w:r>
      <w:r w:rsidR="00893492">
        <w:t xml:space="preserve"> address in a standardized format consisting of four decimal numbers, each in the range </w:t>
      </w:r>
      <w:r w:rsidR="00893492" w:rsidRPr="0051027A">
        <w:rPr>
          <w:b/>
        </w:rPr>
        <w:t>0</w:t>
      </w:r>
      <w:r w:rsidR="00893492">
        <w:t xml:space="preserve"> to </w:t>
      </w:r>
      <w:r w:rsidR="00893492" w:rsidRPr="0051027A">
        <w:rPr>
          <w:b/>
        </w:rPr>
        <w:t>255</w:t>
      </w:r>
      <w:r w:rsidR="00893492">
        <w:t>. For example:</w:t>
      </w:r>
    </w:p>
    <w:p w14:paraId="4C73F6C5" w14:textId="2390AF5A" w:rsidR="00893492" w:rsidRPr="0084064A" w:rsidRDefault="007248F9" w:rsidP="00893492">
      <w:pPr>
        <w:pStyle w:val="APIDescriptionCode"/>
      </w:pPr>
      <w:r>
        <w:t>REDACTED</w:t>
      </w:r>
    </w:p>
    <w:p w14:paraId="17CECAF8" w14:textId="77777777" w:rsidR="00BB2830" w:rsidRPr="000B37D9" w:rsidRDefault="00BB2830" w:rsidP="00BB2830">
      <w:pPr>
        <w:pStyle w:val="APIText"/>
        <w:rPr>
          <w:rFonts w:ascii="Courier New" w:hAnsi="Courier New" w:cs="Courier New"/>
          <w:sz w:val="20"/>
          <w:szCs w:val="18"/>
        </w:rPr>
      </w:pPr>
      <w:r w:rsidRPr="006B2FCC">
        <w:rPr>
          <w:b/>
        </w:rPr>
        <w:t>Format</w:t>
      </w:r>
      <w:r>
        <w:rPr>
          <w:b/>
        </w:rPr>
        <w:t>:</w:t>
      </w:r>
      <w:r w:rsidRPr="0084064A">
        <w:tab/>
      </w:r>
      <w:r w:rsidR="00893492" w:rsidRPr="000B37D9">
        <w:rPr>
          <w:rFonts w:ascii="Courier New" w:hAnsi="Courier New" w:cs="Courier New"/>
          <w:bCs w:val="0"/>
          <w:sz w:val="20"/>
          <w:szCs w:val="18"/>
        </w:rPr>
        <w:t>$$</w:t>
      </w:r>
      <w:r w:rsidR="00893492" w:rsidRPr="000B37D9">
        <w:rPr>
          <w:rFonts w:ascii="Courier New" w:hAnsi="Courier New" w:cs="Courier New"/>
          <w:sz w:val="20"/>
          <w:szCs w:val="18"/>
        </w:rPr>
        <w:t>FORCEIP4^XLFIPV(ip)</w:t>
      </w:r>
    </w:p>
    <w:p w14:paraId="734D590B" w14:textId="77777777" w:rsidR="00BB2830" w:rsidRPr="00672B04" w:rsidRDefault="00BB2830" w:rsidP="00893492">
      <w:pPr>
        <w:pStyle w:val="APIParameters"/>
        <w:ind w:left="4147" w:hanging="4147"/>
      </w:pPr>
      <w:r w:rsidRPr="009D2D3D">
        <w:rPr>
          <w:b/>
        </w:rPr>
        <w:t>Input Parameters:</w:t>
      </w:r>
      <w:r w:rsidRPr="009D2D3D">
        <w:rPr>
          <w:b/>
        </w:rPr>
        <w:tab/>
      </w:r>
      <w:r w:rsidR="00893492" w:rsidRPr="00571D94">
        <w:rPr>
          <w:b/>
          <w:bCs w:val="0"/>
        </w:rPr>
        <w:t>ip</w:t>
      </w:r>
      <w:r w:rsidR="00893492" w:rsidRPr="006B2FCC">
        <w:t>:</w:t>
      </w:r>
      <w:r w:rsidRPr="00672B04">
        <w:tab/>
      </w:r>
      <w:r w:rsidR="00893492" w:rsidRPr="006B2FCC">
        <w:t xml:space="preserve">(required) </w:t>
      </w:r>
      <w:r w:rsidR="00893492" w:rsidRPr="0051027A">
        <w:rPr>
          <w:b/>
        </w:rPr>
        <w:t>IPv4</w:t>
      </w:r>
      <w:r w:rsidR="00893492">
        <w:t xml:space="preserve"> or </w:t>
      </w:r>
      <w:r w:rsidR="00893492" w:rsidRPr="0051027A">
        <w:rPr>
          <w:b/>
        </w:rPr>
        <w:t>IPv6</w:t>
      </w:r>
      <w:r w:rsidR="00893492">
        <w:t xml:space="preserve"> address (string; in quotes) to be converted</w:t>
      </w:r>
      <w:r w:rsidR="00893492" w:rsidRPr="006B2FCC">
        <w:t>.</w:t>
      </w:r>
    </w:p>
    <w:p w14:paraId="795DE9BD" w14:textId="77777777" w:rsidR="00BB2830" w:rsidRPr="00672B04" w:rsidRDefault="00BB2830" w:rsidP="00893492">
      <w:pPr>
        <w:pStyle w:val="APIParameters"/>
        <w:keepNext/>
        <w:keepLines/>
      </w:pPr>
      <w:r w:rsidRPr="009D2D3D">
        <w:rPr>
          <w:b/>
        </w:rPr>
        <w:t>Output:</w:t>
      </w:r>
      <w:r w:rsidRPr="009D2D3D">
        <w:rPr>
          <w:b/>
        </w:rPr>
        <w:tab/>
      </w:r>
      <w:r w:rsidR="00893492">
        <w:t>returns</w:t>
      </w:r>
      <w:r w:rsidR="00893492" w:rsidRPr="006B2FCC">
        <w:t>:</w:t>
      </w:r>
      <w:r w:rsidRPr="00672B04">
        <w:tab/>
      </w:r>
      <w:r w:rsidR="00893492">
        <w:t>Returns</w:t>
      </w:r>
      <w:r w:rsidR="00893492" w:rsidRPr="006B2FCC">
        <w:t>:</w:t>
      </w:r>
    </w:p>
    <w:p w14:paraId="22DCE37C" w14:textId="77777777" w:rsidR="00893492" w:rsidRPr="006B2FCC" w:rsidRDefault="00893492" w:rsidP="00893492">
      <w:pPr>
        <w:pStyle w:val="APIParametersListBullet"/>
        <w:keepNext/>
        <w:keepLines/>
      </w:pPr>
      <w:r>
        <w:t xml:space="preserve">An </w:t>
      </w:r>
      <w:r w:rsidRPr="0051027A">
        <w:rPr>
          <w:b/>
        </w:rPr>
        <w:t>IPv4</w:t>
      </w:r>
      <w:r>
        <w:t xml:space="preserve"> address in “</w:t>
      </w:r>
      <w:r w:rsidRPr="0051027A">
        <w:rPr>
          <w:b/>
          <w:i/>
        </w:rPr>
        <w:t>nnn.nnn.nnn.nnn</w:t>
      </w:r>
      <w:r>
        <w:t xml:space="preserve">” notation if the input address is valid and has an </w:t>
      </w:r>
      <w:r w:rsidRPr="0051027A">
        <w:rPr>
          <w:b/>
        </w:rPr>
        <w:t>IPv4</w:t>
      </w:r>
      <w:r>
        <w:t xml:space="preserve"> equivalent</w:t>
      </w:r>
      <w:r w:rsidRPr="006B2FCC">
        <w:t>.</w:t>
      </w:r>
    </w:p>
    <w:p w14:paraId="0F0FCE36" w14:textId="77777777" w:rsidR="00893492" w:rsidRDefault="00893492" w:rsidP="00893492">
      <w:pPr>
        <w:pStyle w:val="APIParametersListBullet"/>
        <w:keepNext/>
        <w:keepLines/>
      </w:pPr>
      <w:r>
        <w:t xml:space="preserve">The </w:t>
      </w:r>
      <w:r w:rsidR="003E289A" w:rsidRPr="003E289A">
        <w:rPr>
          <w:b/>
        </w:rPr>
        <w:t>NULL</w:t>
      </w:r>
      <w:r>
        <w:t xml:space="preserve"> address “</w:t>
      </w:r>
      <w:r w:rsidRPr="0051027A">
        <w:rPr>
          <w:b/>
        </w:rPr>
        <w:t>0.0.0.0</w:t>
      </w:r>
      <w:r>
        <w:t>” if the input address is invalid.</w:t>
      </w:r>
    </w:p>
    <w:p w14:paraId="6C66B000" w14:textId="77777777" w:rsidR="00BB2830" w:rsidRDefault="00893492" w:rsidP="00893492">
      <w:pPr>
        <w:pStyle w:val="APIParametersListBullet"/>
      </w:pPr>
      <w:r>
        <w:t xml:space="preserve">The </w:t>
      </w:r>
      <w:r w:rsidR="003E289A" w:rsidRPr="003E289A">
        <w:rPr>
          <w:b/>
        </w:rPr>
        <w:t>NULL</w:t>
      </w:r>
      <w:r>
        <w:t xml:space="preserve"> address “</w:t>
      </w:r>
      <w:r w:rsidRPr="0051027A">
        <w:rPr>
          <w:b/>
        </w:rPr>
        <w:t>0.0.0.0</w:t>
      </w:r>
      <w:r>
        <w:t xml:space="preserve">” if an </w:t>
      </w:r>
      <w:r w:rsidRPr="0051027A">
        <w:rPr>
          <w:b/>
        </w:rPr>
        <w:t>IPv6</w:t>
      </w:r>
      <w:r>
        <w:t xml:space="preserve"> address is input that does </w:t>
      </w:r>
      <w:r w:rsidRPr="009375DB">
        <w:rPr>
          <w:i/>
        </w:rPr>
        <w:t>not</w:t>
      </w:r>
      <w:r>
        <w:t xml:space="preserve"> have an </w:t>
      </w:r>
      <w:r w:rsidRPr="0051027A">
        <w:rPr>
          <w:b/>
        </w:rPr>
        <w:t>IPv4</w:t>
      </w:r>
      <w:r>
        <w:t xml:space="preserve"> equivalent.</w:t>
      </w:r>
    </w:p>
    <w:p w14:paraId="3A7AEDA8" w14:textId="77777777" w:rsidR="00BB2830" w:rsidRPr="00392534" w:rsidRDefault="00BB2830" w:rsidP="0029217A">
      <w:pPr>
        <w:pStyle w:val="BodyText6"/>
      </w:pPr>
    </w:p>
    <w:p w14:paraId="18FC110A" w14:textId="77777777" w:rsidR="001632D3" w:rsidRDefault="001632D3" w:rsidP="0075488D">
      <w:pPr>
        <w:pStyle w:val="Heading4"/>
      </w:pPr>
      <w:r>
        <w:t>Examples</w:t>
      </w:r>
    </w:p>
    <w:p w14:paraId="1926594B" w14:textId="3F76532E" w:rsidR="00A75BEE" w:rsidRDefault="00CF001D" w:rsidP="00485FBB">
      <w:pPr>
        <w:pStyle w:val="Heading5"/>
      </w:pPr>
      <w:r>
        <w:t>Example</w:t>
      </w:r>
      <w:r w:rsidR="00A75BEE">
        <w:t xml:space="preserve"> 1</w:t>
      </w:r>
    </w:p>
    <w:p w14:paraId="3961E421" w14:textId="77777777" w:rsidR="00C832EC" w:rsidRPr="00C832EC" w:rsidRDefault="00C832EC" w:rsidP="00C832EC">
      <w:pPr>
        <w:pStyle w:val="BodyText6"/>
        <w:keepNext/>
        <w:keepLines/>
      </w:pPr>
    </w:p>
    <w:p w14:paraId="6F3C4F9C" w14:textId="0C64F617" w:rsidR="00C93BC2" w:rsidRPr="00C93BC2" w:rsidRDefault="00C93BC2" w:rsidP="00C93BC2">
      <w:pPr>
        <w:pStyle w:val="Caption"/>
      </w:pPr>
      <w:bookmarkStart w:id="3023" w:name="_Toc148365569"/>
      <w:r>
        <w:t xml:space="preserve">Figure </w:t>
      </w:r>
      <w:fldSimple w:instr=" SEQ Figure \* ARABIC ">
        <w:r w:rsidR="00C57752">
          <w:rPr>
            <w:noProof/>
          </w:rPr>
          <w:t>502</w:t>
        </w:r>
      </w:fldSimple>
      <w:r>
        <w:t xml:space="preserve">: </w:t>
      </w:r>
      <w:r w:rsidRPr="006B2FCC">
        <w:t>$$</w:t>
      </w:r>
      <w:r>
        <w:t>FORCEIP4</w:t>
      </w:r>
      <w:r w:rsidRPr="006B2FCC">
        <w:t>^</w:t>
      </w:r>
      <w:r>
        <w:t>XLFIPV API—Example 1</w:t>
      </w:r>
      <w:bookmarkEnd w:id="3023"/>
    </w:p>
    <w:p w14:paraId="77C70ACE" w14:textId="4BBCFBF0" w:rsidR="00A75BEE" w:rsidRPr="006B2FCC" w:rsidRDefault="00A75BEE" w:rsidP="00C93BC2">
      <w:pPr>
        <w:pStyle w:val="CodeExamplewBox"/>
      </w:pPr>
      <w:r w:rsidRPr="006B2FCC">
        <w:t>&gt;</w:t>
      </w:r>
      <w:r w:rsidRPr="00C93BC2">
        <w:rPr>
          <w:b/>
        </w:rPr>
        <w:t>S X=$$FORCEIP4^XLFIPV(“</w:t>
      </w:r>
      <w:r w:rsidR="007248F9">
        <w:rPr>
          <w:b/>
        </w:rPr>
        <w:t>REDACTED</w:t>
      </w:r>
      <w:r w:rsidRPr="00C93BC2">
        <w:rPr>
          <w:b/>
        </w:rPr>
        <w:t>”)</w:t>
      </w:r>
    </w:p>
    <w:p w14:paraId="29F679D9" w14:textId="77777777" w:rsidR="00A75BEE" w:rsidRPr="006B2FCC" w:rsidRDefault="00A75BEE" w:rsidP="00C93BC2">
      <w:pPr>
        <w:pStyle w:val="CodeExamplewBox"/>
      </w:pPr>
    </w:p>
    <w:p w14:paraId="6FAD3ACB" w14:textId="77777777" w:rsidR="00A75BEE" w:rsidRPr="006B2FCC" w:rsidRDefault="00A75BEE" w:rsidP="00C93BC2">
      <w:pPr>
        <w:pStyle w:val="CodeExamplewBox"/>
      </w:pPr>
      <w:r w:rsidRPr="006B2FCC">
        <w:t>&gt;</w:t>
      </w:r>
      <w:r w:rsidRPr="00C93BC2">
        <w:rPr>
          <w:b/>
        </w:rPr>
        <w:t>W X</w:t>
      </w:r>
    </w:p>
    <w:p w14:paraId="63B56A17" w14:textId="386E1A01" w:rsidR="00A75BEE" w:rsidRDefault="007248F9" w:rsidP="00C93BC2">
      <w:pPr>
        <w:pStyle w:val="CodeExamplewBox"/>
      </w:pPr>
      <w:r>
        <w:t>REDACTED</w:t>
      </w:r>
    </w:p>
    <w:p w14:paraId="41B3E75F" w14:textId="77777777" w:rsidR="00A75BEE" w:rsidRPr="006B2FCC" w:rsidRDefault="00A75BEE" w:rsidP="0029217A">
      <w:pPr>
        <w:pStyle w:val="BodyText6"/>
      </w:pPr>
    </w:p>
    <w:p w14:paraId="2DBFFA62" w14:textId="315CEF79" w:rsidR="00A75BEE" w:rsidRDefault="00CF001D" w:rsidP="00485FBB">
      <w:pPr>
        <w:pStyle w:val="Heading5"/>
      </w:pPr>
      <w:r>
        <w:t>Example</w:t>
      </w:r>
      <w:r w:rsidR="00A75BEE">
        <w:t xml:space="preserve"> 2</w:t>
      </w:r>
    </w:p>
    <w:p w14:paraId="555BC92D" w14:textId="77777777" w:rsidR="00C832EC" w:rsidRPr="00C832EC" w:rsidRDefault="00C832EC" w:rsidP="00C832EC">
      <w:pPr>
        <w:pStyle w:val="BodyText6"/>
        <w:keepNext/>
        <w:keepLines/>
      </w:pPr>
    </w:p>
    <w:p w14:paraId="38F55765" w14:textId="5BDEFAC7" w:rsidR="00C93BC2" w:rsidRPr="00C93BC2" w:rsidRDefault="00C93BC2" w:rsidP="00C93BC2">
      <w:pPr>
        <w:pStyle w:val="Caption"/>
      </w:pPr>
      <w:bookmarkStart w:id="3024" w:name="_Toc148365570"/>
      <w:r>
        <w:t xml:space="preserve">Figure </w:t>
      </w:r>
      <w:fldSimple w:instr=" SEQ Figure \* ARABIC ">
        <w:r w:rsidR="00C57752">
          <w:rPr>
            <w:noProof/>
          </w:rPr>
          <w:t>503</w:t>
        </w:r>
      </w:fldSimple>
      <w:r>
        <w:t xml:space="preserve">: </w:t>
      </w:r>
      <w:r w:rsidRPr="006B2FCC">
        <w:t>$$</w:t>
      </w:r>
      <w:r>
        <w:t>FORCEIP4</w:t>
      </w:r>
      <w:r w:rsidRPr="006B2FCC">
        <w:t>^</w:t>
      </w:r>
      <w:r>
        <w:t>XLFIPV API—Example 2</w:t>
      </w:r>
      <w:bookmarkEnd w:id="3024"/>
    </w:p>
    <w:p w14:paraId="372696B5" w14:textId="63589213" w:rsidR="00A75BEE" w:rsidRPr="006B2FCC" w:rsidRDefault="00A75BEE" w:rsidP="00C93BC2">
      <w:pPr>
        <w:pStyle w:val="CodeExamplewBox"/>
      </w:pPr>
      <w:r w:rsidRPr="006B2FCC">
        <w:t>&gt;</w:t>
      </w:r>
      <w:r w:rsidRPr="00C93BC2">
        <w:rPr>
          <w:b/>
        </w:rPr>
        <w:t>S X=$$FORCEIP4^XLFIPV(“</w:t>
      </w:r>
      <w:r w:rsidR="007248F9">
        <w:rPr>
          <w:b/>
        </w:rPr>
        <w:t>REDACTED</w:t>
      </w:r>
      <w:r w:rsidRPr="00C93BC2">
        <w:rPr>
          <w:b/>
        </w:rPr>
        <w:t>”)</w:t>
      </w:r>
    </w:p>
    <w:p w14:paraId="5E706F80" w14:textId="77777777" w:rsidR="00A75BEE" w:rsidRPr="006B2FCC" w:rsidRDefault="00A75BEE" w:rsidP="00C93BC2">
      <w:pPr>
        <w:pStyle w:val="CodeExamplewBox"/>
      </w:pPr>
    </w:p>
    <w:p w14:paraId="1A7261DC" w14:textId="77777777" w:rsidR="00A75BEE" w:rsidRPr="006B2FCC" w:rsidRDefault="00A75BEE" w:rsidP="00C93BC2">
      <w:pPr>
        <w:pStyle w:val="CodeExamplewBox"/>
      </w:pPr>
      <w:r w:rsidRPr="006B2FCC">
        <w:t>&gt;</w:t>
      </w:r>
      <w:r w:rsidRPr="00C93BC2">
        <w:rPr>
          <w:b/>
        </w:rPr>
        <w:t>W X</w:t>
      </w:r>
    </w:p>
    <w:p w14:paraId="3120FF07" w14:textId="77777777" w:rsidR="00A75BEE" w:rsidRDefault="00A75BEE" w:rsidP="00C93BC2">
      <w:pPr>
        <w:pStyle w:val="CodeExamplewBox"/>
      </w:pPr>
      <w:r>
        <w:t>0.0.0.0</w:t>
      </w:r>
    </w:p>
    <w:p w14:paraId="59E47BAB" w14:textId="77777777" w:rsidR="00A75BEE" w:rsidRPr="006B2FCC" w:rsidRDefault="00A75BEE" w:rsidP="0029217A">
      <w:pPr>
        <w:pStyle w:val="BodyText6"/>
      </w:pPr>
    </w:p>
    <w:p w14:paraId="2D693DF1" w14:textId="3D41A37B" w:rsidR="00A75BEE" w:rsidRDefault="00CF001D" w:rsidP="00485FBB">
      <w:pPr>
        <w:pStyle w:val="Heading5"/>
      </w:pPr>
      <w:r>
        <w:t>Example</w:t>
      </w:r>
      <w:r w:rsidR="00A75BEE">
        <w:t xml:space="preserve"> 3</w:t>
      </w:r>
    </w:p>
    <w:p w14:paraId="1A298140" w14:textId="77777777" w:rsidR="00C832EC" w:rsidRPr="00C832EC" w:rsidRDefault="00C832EC" w:rsidP="00C832EC">
      <w:pPr>
        <w:pStyle w:val="BodyText6"/>
        <w:keepNext/>
        <w:keepLines/>
      </w:pPr>
    </w:p>
    <w:p w14:paraId="397A12D4" w14:textId="200B817E" w:rsidR="00C93BC2" w:rsidRPr="00C93BC2" w:rsidRDefault="00C93BC2" w:rsidP="00C93BC2">
      <w:pPr>
        <w:pStyle w:val="Caption"/>
      </w:pPr>
      <w:bookmarkStart w:id="3025" w:name="_Toc148365571"/>
      <w:r>
        <w:t xml:space="preserve">Figure </w:t>
      </w:r>
      <w:fldSimple w:instr=" SEQ Figure \* ARABIC ">
        <w:r w:rsidR="00C57752">
          <w:rPr>
            <w:noProof/>
          </w:rPr>
          <w:t>504</w:t>
        </w:r>
      </w:fldSimple>
      <w:r>
        <w:t xml:space="preserve">: </w:t>
      </w:r>
      <w:r w:rsidRPr="006B2FCC">
        <w:t>$$</w:t>
      </w:r>
      <w:r>
        <w:t>FORCEIP4</w:t>
      </w:r>
      <w:r w:rsidRPr="006B2FCC">
        <w:t>^</w:t>
      </w:r>
      <w:r>
        <w:t>XLFIPV API—Example 3</w:t>
      </w:r>
      <w:bookmarkEnd w:id="3025"/>
    </w:p>
    <w:p w14:paraId="1B312569" w14:textId="77777777" w:rsidR="00A75BEE" w:rsidRPr="006B2FCC" w:rsidRDefault="00A75BEE" w:rsidP="00C93BC2">
      <w:pPr>
        <w:pStyle w:val="CodeExamplewBox"/>
      </w:pPr>
      <w:r w:rsidRPr="006B2FCC">
        <w:t>&gt;</w:t>
      </w:r>
      <w:r w:rsidRPr="00C93BC2">
        <w:rPr>
          <w:b/>
        </w:rPr>
        <w:t>S X=$$FORCEIP4^XLFIPV(“2001:db8::8a2e:370:7334”)</w:t>
      </w:r>
    </w:p>
    <w:p w14:paraId="4774F12E" w14:textId="77777777" w:rsidR="00A75BEE" w:rsidRPr="006B2FCC" w:rsidRDefault="00A75BEE" w:rsidP="00C93BC2">
      <w:pPr>
        <w:pStyle w:val="CodeExamplewBox"/>
      </w:pPr>
    </w:p>
    <w:p w14:paraId="6C5548DA" w14:textId="77777777" w:rsidR="00A75BEE" w:rsidRPr="006B2FCC" w:rsidRDefault="00A75BEE" w:rsidP="00C93BC2">
      <w:pPr>
        <w:pStyle w:val="CodeExamplewBox"/>
      </w:pPr>
      <w:r w:rsidRPr="006B2FCC">
        <w:t>&gt;</w:t>
      </w:r>
      <w:r w:rsidRPr="00C93BC2">
        <w:rPr>
          <w:b/>
        </w:rPr>
        <w:t>W X</w:t>
      </w:r>
    </w:p>
    <w:p w14:paraId="1ED8B68D" w14:textId="77777777" w:rsidR="00A75BEE" w:rsidRDefault="00A75BEE" w:rsidP="00C93BC2">
      <w:pPr>
        <w:pStyle w:val="CodeExamplewBox"/>
      </w:pPr>
      <w:r>
        <w:t>0.0.0.0</w:t>
      </w:r>
    </w:p>
    <w:p w14:paraId="7AE013AA" w14:textId="77777777" w:rsidR="00A75BEE" w:rsidRPr="006B2FCC" w:rsidRDefault="00A75BEE" w:rsidP="0029217A">
      <w:pPr>
        <w:pStyle w:val="BodyText6"/>
      </w:pPr>
    </w:p>
    <w:p w14:paraId="015F55CD" w14:textId="45502661" w:rsidR="00A75BEE" w:rsidRDefault="00CF001D" w:rsidP="00485FBB">
      <w:pPr>
        <w:pStyle w:val="Heading5"/>
      </w:pPr>
      <w:r>
        <w:t>Example</w:t>
      </w:r>
      <w:r w:rsidR="00A75BEE">
        <w:t xml:space="preserve"> 4</w:t>
      </w:r>
    </w:p>
    <w:p w14:paraId="2EDD1E92" w14:textId="77777777" w:rsidR="00C832EC" w:rsidRPr="00C832EC" w:rsidRDefault="00C832EC" w:rsidP="00C832EC">
      <w:pPr>
        <w:pStyle w:val="BodyText6"/>
        <w:keepNext/>
        <w:keepLines/>
      </w:pPr>
    </w:p>
    <w:p w14:paraId="416B4275" w14:textId="3E280A5A" w:rsidR="00C93BC2" w:rsidRPr="00C93BC2" w:rsidRDefault="00C93BC2" w:rsidP="00C93BC2">
      <w:pPr>
        <w:pStyle w:val="Caption"/>
      </w:pPr>
      <w:bookmarkStart w:id="3026" w:name="_Toc148365572"/>
      <w:r>
        <w:t xml:space="preserve">Figure </w:t>
      </w:r>
      <w:fldSimple w:instr=" SEQ Figure \* ARABIC ">
        <w:r w:rsidR="00C57752">
          <w:rPr>
            <w:noProof/>
          </w:rPr>
          <w:t>505</w:t>
        </w:r>
      </w:fldSimple>
      <w:r>
        <w:t xml:space="preserve">: </w:t>
      </w:r>
      <w:r w:rsidRPr="006B2FCC">
        <w:t>$$</w:t>
      </w:r>
      <w:r>
        <w:t>FORCEIP4</w:t>
      </w:r>
      <w:r w:rsidRPr="006B2FCC">
        <w:t>^</w:t>
      </w:r>
      <w:r>
        <w:t>XLFIPV API—Example 4</w:t>
      </w:r>
      <w:bookmarkEnd w:id="3026"/>
    </w:p>
    <w:p w14:paraId="4AE16A0E" w14:textId="3DA3C865" w:rsidR="00A75BEE" w:rsidRPr="006B2FCC" w:rsidRDefault="00A75BEE" w:rsidP="00C93BC2">
      <w:pPr>
        <w:pStyle w:val="CodeExamplewBox"/>
      </w:pPr>
      <w:r w:rsidRPr="006B2FCC">
        <w:t>&gt;</w:t>
      </w:r>
      <w:r w:rsidRPr="00C93BC2">
        <w:rPr>
          <w:b/>
        </w:rPr>
        <w:t>S X=$$FORCEIP4^XLFIPV(“::ffff:</w:t>
      </w:r>
      <w:r w:rsidR="007248F9">
        <w:rPr>
          <w:b/>
        </w:rPr>
        <w:t>REDACTED</w:t>
      </w:r>
      <w:r w:rsidRPr="00C93BC2">
        <w:rPr>
          <w:b/>
        </w:rPr>
        <w:t>”)</w:t>
      </w:r>
    </w:p>
    <w:p w14:paraId="44AE8170" w14:textId="77777777" w:rsidR="00A75BEE" w:rsidRPr="006B2FCC" w:rsidRDefault="00A75BEE" w:rsidP="00C93BC2">
      <w:pPr>
        <w:pStyle w:val="CodeExamplewBox"/>
      </w:pPr>
    </w:p>
    <w:p w14:paraId="75A8842B" w14:textId="77777777" w:rsidR="00A75BEE" w:rsidRPr="006B2FCC" w:rsidRDefault="00A75BEE" w:rsidP="00C93BC2">
      <w:pPr>
        <w:pStyle w:val="CodeExamplewBox"/>
      </w:pPr>
      <w:r w:rsidRPr="006B2FCC">
        <w:t>&gt;</w:t>
      </w:r>
      <w:r w:rsidRPr="00C93BC2">
        <w:rPr>
          <w:b/>
        </w:rPr>
        <w:t>W X</w:t>
      </w:r>
    </w:p>
    <w:p w14:paraId="5CE367B2" w14:textId="77777777" w:rsidR="00A75BEE" w:rsidRDefault="00A75BEE" w:rsidP="00C93BC2">
      <w:pPr>
        <w:pStyle w:val="CodeExamplewBox"/>
      </w:pPr>
      <w:r>
        <w:t>10.126.3.1</w:t>
      </w:r>
    </w:p>
    <w:p w14:paraId="1B0DFE18" w14:textId="77777777" w:rsidR="00A75BEE" w:rsidRPr="006B2FCC" w:rsidRDefault="00A75BEE" w:rsidP="0029217A">
      <w:pPr>
        <w:pStyle w:val="BodyText6"/>
      </w:pPr>
    </w:p>
    <w:p w14:paraId="02D99DD0" w14:textId="73EA9DE1" w:rsidR="00A75BEE" w:rsidRDefault="00CF001D" w:rsidP="00485FBB">
      <w:pPr>
        <w:pStyle w:val="Heading5"/>
      </w:pPr>
      <w:r>
        <w:t>Example</w:t>
      </w:r>
      <w:r w:rsidR="00A75BEE">
        <w:t xml:space="preserve"> 5</w:t>
      </w:r>
    </w:p>
    <w:p w14:paraId="0AB7AE96" w14:textId="77777777" w:rsidR="00C832EC" w:rsidRPr="00C832EC" w:rsidRDefault="00C832EC" w:rsidP="00C832EC">
      <w:pPr>
        <w:pStyle w:val="BodyText6"/>
        <w:keepNext/>
        <w:keepLines/>
      </w:pPr>
    </w:p>
    <w:p w14:paraId="7187E5CA" w14:textId="6137DF1F" w:rsidR="00C93BC2" w:rsidRPr="00C93BC2" w:rsidRDefault="00C93BC2" w:rsidP="00C93BC2">
      <w:pPr>
        <w:pStyle w:val="Caption"/>
      </w:pPr>
      <w:bookmarkStart w:id="3027" w:name="_Toc148365573"/>
      <w:r>
        <w:t xml:space="preserve">Figure </w:t>
      </w:r>
      <w:fldSimple w:instr=" SEQ Figure \* ARABIC ">
        <w:r w:rsidR="00C57752">
          <w:rPr>
            <w:noProof/>
          </w:rPr>
          <w:t>506</w:t>
        </w:r>
      </w:fldSimple>
      <w:r>
        <w:t xml:space="preserve">: </w:t>
      </w:r>
      <w:r w:rsidRPr="006B2FCC">
        <w:t>$$</w:t>
      </w:r>
      <w:r>
        <w:t>FORCEIP4</w:t>
      </w:r>
      <w:r w:rsidRPr="006B2FCC">
        <w:t>^</w:t>
      </w:r>
      <w:r>
        <w:t>XLFIPV API—Example 5</w:t>
      </w:r>
      <w:bookmarkEnd w:id="3027"/>
    </w:p>
    <w:p w14:paraId="05875D31" w14:textId="77777777" w:rsidR="00A75BEE" w:rsidRPr="006B2FCC" w:rsidRDefault="00A75BEE" w:rsidP="00C93BC2">
      <w:pPr>
        <w:pStyle w:val="CodeExamplewBox"/>
      </w:pPr>
      <w:r w:rsidRPr="006B2FCC">
        <w:t>&gt;</w:t>
      </w:r>
      <w:r w:rsidRPr="00C93BC2">
        <w:rPr>
          <w:b/>
        </w:rPr>
        <w:t>S X=$$FORCEIP4^XLFIPV(“::ffff:c000:2eb”)</w:t>
      </w:r>
    </w:p>
    <w:p w14:paraId="350ECD16" w14:textId="77777777" w:rsidR="00A75BEE" w:rsidRPr="006B2FCC" w:rsidRDefault="00A75BEE" w:rsidP="00C93BC2">
      <w:pPr>
        <w:pStyle w:val="CodeExamplewBox"/>
      </w:pPr>
    </w:p>
    <w:p w14:paraId="13DE85E2" w14:textId="77777777" w:rsidR="00A75BEE" w:rsidRPr="006B2FCC" w:rsidRDefault="00A75BEE" w:rsidP="00C93BC2">
      <w:pPr>
        <w:pStyle w:val="CodeExamplewBox"/>
      </w:pPr>
      <w:r w:rsidRPr="006B2FCC">
        <w:t>&gt;</w:t>
      </w:r>
      <w:r w:rsidRPr="00C93BC2">
        <w:rPr>
          <w:b/>
        </w:rPr>
        <w:t>W X</w:t>
      </w:r>
    </w:p>
    <w:p w14:paraId="5AC2EE1D" w14:textId="77777777" w:rsidR="00A75BEE" w:rsidRDefault="00A75BEE" w:rsidP="00C93BC2">
      <w:pPr>
        <w:pStyle w:val="CodeExamplewBox"/>
      </w:pPr>
      <w:r>
        <w:t>192.0.2.235</w:t>
      </w:r>
    </w:p>
    <w:p w14:paraId="0335C586" w14:textId="77777777" w:rsidR="00A75BEE" w:rsidRPr="006B2FCC" w:rsidRDefault="00A75BEE" w:rsidP="0029217A">
      <w:pPr>
        <w:pStyle w:val="BodyText6"/>
      </w:pPr>
    </w:p>
    <w:p w14:paraId="40E76A3D" w14:textId="77777777" w:rsidR="00A75BEE" w:rsidRPr="006B2FCC" w:rsidRDefault="00A75BEE" w:rsidP="00C54011">
      <w:pPr>
        <w:pStyle w:val="Heading3"/>
      </w:pPr>
      <w:bookmarkStart w:id="3028" w:name="forceip6_xlfipv"/>
      <w:bookmarkStart w:id="3029" w:name="_Toc401659399"/>
      <w:bookmarkStart w:id="3030" w:name="_Ref410204498"/>
      <w:bookmarkStart w:id="3031" w:name="_Ref410206988"/>
      <w:bookmarkStart w:id="3032" w:name="_Toc148368213"/>
      <w:r w:rsidRPr="006B2FCC">
        <w:t>$$</w:t>
      </w:r>
      <w:r>
        <w:t>FORCEIP6</w:t>
      </w:r>
      <w:r w:rsidRPr="006B2FCC">
        <w:t>^</w:t>
      </w:r>
      <w:r>
        <w:t>XLFIPV</w:t>
      </w:r>
      <w:bookmarkEnd w:id="3028"/>
      <w:r w:rsidRPr="006B2FCC">
        <w:t xml:space="preserve">(): </w:t>
      </w:r>
      <w:r>
        <w:t>Convert any IP Address to IPv6</w:t>
      </w:r>
      <w:bookmarkEnd w:id="3029"/>
      <w:bookmarkEnd w:id="3030"/>
      <w:bookmarkEnd w:id="3031"/>
      <w:bookmarkEnd w:id="3032"/>
    </w:p>
    <w:p w14:paraId="08E387B9" w14:textId="77777777" w:rsidR="00BB2830" w:rsidRDefault="00BB2830" w:rsidP="00BB2830">
      <w:pPr>
        <w:pStyle w:val="APIText"/>
        <w:keepNext/>
        <w:keepLines/>
      </w:pPr>
      <w:r w:rsidRPr="006B2FCC">
        <w:rPr>
          <w:b/>
        </w:rPr>
        <w:t>Reference Type</w:t>
      </w:r>
      <w:r>
        <w:rPr>
          <w:b/>
        </w:rPr>
        <w:t>:</w:t>
      </w:r>
      <w:r>
        <w:rPr>
          <w:b/>
        </w:rPr>
        <w:tab/>
      </w:r>
      <w:r w:rsidR="00893492" w:rsidRPr="006B2FCC">
        <w:t>Supported</w:t>
      </w:r>
      <w:r w:rsidR="00893492" w:rsidRPr="006B2FCC">
        <w:fldChar w:fldCharType="begin"/>
      </w:r>
      <w:r w:rsidR="00893492" w:rsidRPr="006B2FCC">
        <w:instrText xml:space="preserve">XE </w:instrText>
      </w:r>
      <w:r w:rsidR="00893492">
        <w:instrText>“</w:instrText>
      </w:r>
      <w:r w:rsidR="00893492" w:rsidRPr="006B2FCC">
        <w:instrText>XLF Function Library:$$</w:instrText>
      </w:r>
      <w:r w:rsidR="00893492">
        <w:instrText>FORCEIP6</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w:instrText>
      </w:r>
      <w:r w:rsidR="00893492">
        <w:instrText>FORCEIP6</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XLF</w:instrText>
      </w:r>
      <w:r w:rsidR="00893492">
        <w:instrText>IPV</w:instrText>
      </w:r>
      <w:r w:rsidR="00893492" w:rsidRPr="006B2FCC">
        <w:instrText>:$$</w:instrText>
      </w:r>
      <w:r w:rsidR="00893492">
        <w:instrText>FORCEIP6</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“IP Address</w:instrText>
      </w:r>
      <w:r w:rsidR="00893492" w:rsidRPr="006B2FCC">
        <w:instrText xml:space="preserve"> Functions:$$</w:instrText>
      </w:r>
      <w:r w:rsidR="00893492">
        <w:instrText>FORCEIP6</w:instrText>
      </w:r>
      <w:r w:rsidR="00893492" w:rsidRPr="006B2FCC">
        <w:instrText>^</w:instrText>
      </w:r>
      <w:r w:rsidR="00893492">
        <w:instrText>XLFIPV”</w:instrText>
      </w:r>
      <w:r w:rsidR="00893492" w:rsidRPr="006B2FCC">
        <w:fldChar w:fldCharType="end"/>
      </w:r>
      <w:r w:rsidR="00893492" w:rsidRPr="006B2FCC">
        <w:fldChar w:fldCharType="begin"/>
      </w:r>
      <w:r w:rsidR="00893492" w:rsidRPr="006B2FCC">
        <w:instrText xml:space="preserve">XE </w:instrText>
      </w:r>
      <w:r w:rsidR="00893492">
        <w:instrText>“</w:instrText>
      </w:r>
      <w:r w:rsidR="00893492" w:rsidRPr="006B2FCC">
        <w:instrText>Reference Type:Supported:$$</w:instrText>
      </w:r>
      <w:r w:rsidR="00893492">
        <w:instrText>FORCEIP6</w:instrText>
      </w:r>
      <w:r w:rsidR="00893492" w:rsidRPr="006B2FCC">
        <w:instrText>^</w:instrText>
      </w:r>
      <w:r w:rsidR="00893492">
        <w:instrText>XLFIPV”</w:instrText>
      </w:r>
      <w:r w:rsidR="00893492" w:rsidRPr="006B2FCC">
        <w:fldChar w:fldCharType="end"/>
      </w:r>
    </w:p>
    <w:p w14:paraId="1BDA7B5B" w14:textId="77777777" w:rsidR="00BB2830" w:rsidRDefault="00BB2830" w:rsidP="00BB2830">
      <w:pPr>
        <w:pStyle w:val="APIText"/>
        <w:keepNext/>
        <w:keepLines/>
      </w:pPr>
      <w:r w:rsidRPr="006B2FCC">
        <w:rPr>
          <w:b/>
        </w:rPr>
        <w:t>Category</w:t>
      </w:r>
      <w:r>
        <w:rPr>
          <w:b/>
        </w:rPr>
        <w:t>:</w:t>
      </w:r>
      <w:r>
        <w:rPr>
          <w:b/>
        </w:rPr>
        <w:tab/>
      </w:r>
      <w:r w:rsidR="00893492">
        <w:t>IP Address</w:t>
      </w:r>
      <w:r w:rsidR="00893492" w:rsidRPr="006B2FCC">
        <w:t xml:space="preserve"> Functions</w:t>
      </w:r>
    </w:p>
    <w:p w14:paraId="27BB1FE9" w14:textId="77777777" w:rsidR="00BB2830" w:rsidRPr="0084064A" w:rsidRDefault="00BB2830" w:rsidP="00BB2830">
      <w:pPr>
        <w:pStyle w:val="APIText"/>
        <w:keepNext/>
        <w:keepLines/>
      </w:pPr>
      <w:r>
        <w:rPr>
          <w:b/>
        </w:rPr>
        <w:t>ICR #:</w:t>
      </w:r>
      <w:r w:rsidRPr="0084064A">
        <w:tab/>
      </w:r>
      <w:r w:rsidR="00893492">
        <w:t>5844</w:t>
      </w:r>
    </w:p>
    <w:p w14:paraId="50C3FCEB" w14:textId="77777777" w:rsidR="00BB2830" w:rsidRDefault="00BB2830" w:rsidP="00BB2830">
      <w:pPr>
        <w:pStyle w:val="APIText"/>
        <w:keepNext/>
        <w:keepLines/>
      </w:pPr>
      <w:r w:rsidRPr="006B2FCC">
        <w:rPr>
          <w:b/>
        </w:rPr>
        <w:t>Description</w:t>
      </w:r>
      <w:r>
        <w:rPr>
          <w:b/>
        </w:rPr>
        <w:t>:</w:t>
      </w:r>
      <w:r w:rsidRPr="0084064A">
        <w:tab/>
      </w:r>
      <w:r w:rsidR="00164D96">
        <w:t xml:space="preserve">The </w:t>
      </w:r>
      <w:r w:rsidR="00164D96" w:rsidRPr="006B2FCC">
        <w:t>$$</w:t>
      </w:r>
      <w:r w:rsidR="00164D96">
        <w:t>FORCEIP6</w:t>
      </w:r>
      <w:r w:rsidR="00164D96" w:rsidRPr="006B2FCC">
        <w:t>^</w:t>
      </w:r>
      <w:r w:rsidR="00164D96">
        <w:t>XLFIPV</w:t>
      </w:r>
      <w:r w:rsidR="00893492" w:rsidRPr="006B2FCC">
        <w:t xml:space="preserve"> extrinsic function </w:t>
      </w:r>
      <w:r w:rsidR="00893492">
        <w:t xml:space="preserve">converts an IP address (either </w:t>
      </w:r>
      <w:r w:rsidR="00893492" w:rsidRPr="00164D96">
        <w:rPr>
          <w:b/>
        </w:rPr>
        <w:t>IPv4</w:t>
      </w:r>
      <w:r w:rsidR="00893492">
        <w:t xml:space="preserve"> or </w:t>
      </w:r>
      <w:r w:rsidR="00893492" w:rsidRPr="00164D96">
        <w:rPr>
          <w:b/>
        </w:rPr>
        <w:t>IPv6</w:t>
      </w:r>
      <w:r w:rsidR="00893492">
        <w:t xml:space="preserve">) into an </w:t>
      </w:r>
      <w:r w:rsidR="00893492" w:rsidRPr="00164D96">
        <w:rPr>
          <w:b/>
        </w:rPr>
        <w:t>IPv6</w:t>
      </w:r>
      <w:r w:rsidR="00893492">
        <w:t xml:space="preserve"> address in a standardized format consisting of eight groups of hexadecimal numbers separated by colons. For example:</w:t>
      </w:r>
    </w:p>
    <w:p w14:paraId="09CAA3F5" w14:textId="77777777" w:rsidR="00893492" w:rsidRPr="0084064A" w:rsidRDefault="00893492" w:rsidP="00893492">
      <w:pPr>
        <w:pStyle w:val="APIDescriptionCode"/>
      </w:pPr>
      <w:r>
        <w:t>2001:0DB8:85A3:0042:0000:8A2E:0370:7334</w:t>
      </w:r>
    </w:p>
    <w:p w14:paraId="3E00A6A6" w14:textId="77777777" w:rsidR="00BB2830" w:rsidRPr="000B37D9" w:rsidRDefault="00BB2830" w:rsidP="00BB2830">
      <w:pPr>
        <w:pStyle w:val="APIText"/>
        <w:rPr>
          <w:rFonts w:ascii="Courier New" w:hAnsi="Courier New" w:cs="Courier New"/>
          <w:sz w:val="20"/>
          <w:szCs w:val="18"/>
        </w:rPr>
      </w:pPr>
      <w:r w:rsidRPr="006B2FCC">
        <w:rPr>
          <w:b/>
        </w:rPr>
        <w:t>Format</w:t>
      </w:r>
      <w:r>
        <w:rPr>
          <w:b/>
        </w:rPr>
        <w:t>:</w:t>
      </w:r>
      <w:r w:rsidRPr="0084064A">
        <w:tab/>
      </w:r>
      <w:r w:rsidR="007F32D0" w:rsidRPr="000B37D9">
        <w:rPr>
          <w:rFonts w:ascii="Courier New" w:hAnsi="Courier New" w:cs="Courier New"/>
          <w:bCs w:val="0"/>
          <w:sz w:val="20"/>
          <w:szCs w:val="18"/>
        </w:rPr>
        <w:t>$$</w:t>
      </w:r>
      <w:r w:rsidR="007F32D0" w:rsidRPr="000B37D9">
        <w:rPr>
          <w:rFonts w:ascii="Courier New" w:hAnsi="Courier New" w:cs="Courier New"/>
          <w:sz w:val="20"/>
          <w:szCs w:val="18"/>
        </w:rPr>
        <w:t>FORCEIP6^XLFIPV(ip)</w:t>
      </w:r>
    </w:p>
    <w:p w14:paraId="3A06146F" w14:textId="77777777" w:rsidR="00BB2830" w:rsidRPr="00672B04" w:rsidRDefault="00BB2830" w:rsidP="007F32D0">
      <w:pPr>
        <w:pStyle w:val="APIParameters"/>
        <w:ind w:left="4147" w:hanging="4147"/>
      </w:pPr>
      <w:r w:rsidRPr="009D2D3D">
        <w:rPr>
          <w:b/>
        </w:rPr>
        <w:t>Input Parameters:</w:t>
      </w:r>
      <w:r w:rsidRPr="009D2D3D">
        <w:rPr>
          <w:b/>
        </w:rPr>
        <w:tab/>
      </w:r>
      <w:r w:rsidR="007F32D0" w:rsidRPr="00571D94">
        <w:rPr>
          <w:b/>
          <w:bCs w:val="0"/>
        </w:rPr>
        <w:t>ip</w:t>
      </w:r>
      <w:r w:rsidR="007F32D0" w:rsidRPr="006B2FCC">
        <w:t>:</w:t>
      </w:r>
      <w:r w:rsidRPr="00672B04">
        <w:tab/>
      </w:r>
      <w:r w:rsidR="007F32D0" w:rsidRPr="006B2FCC">
        <w:t xml:space="preserve">(required) </w:t>
      </w:r>
      <w:r w:rsidR="007F32D0" w:rsidRPr="00164D96">
        <w:rPr>
          <w:b/>
          <w:szCs w:val="22"/>
        </w:rPr>
        <w:t>IPv4</w:t>
      </w:r>
      <w:r w:rsidR="007F32D0" w:rsidRPr="00DC1128">
        <w:rPr>
          <w:szCs w:val="22"/>
        </w:rPr>
        <w:t xml:space="preserve"> or </w:t>
      </w:r>
      <w:r w:rsidR="007F32D0" w:rsidRPr="00164D96">
        <w:rPr>
          <w:b/>
          <w:szCs w:val="22"/>
        </w:rPr>
        <w:t>IPv6</w:t>
      </w:r>
      <w:r w:rsidR="007F32D0" w:rsidRPr="00DC1128">
        <w:rPr>
          <w:szCs w:val="22"/>
        </w:rPr>
        <w:t xml:space="preserve"> address (string; in quotes) to be</w:t>
      </w:r>
      <w:r w:rsidR="007F32D0">
        <w:t xml:space="preserve"> converted</w:t>
      </w:r>
      <w:r w:rsidR="007F32D0" w:rsidRPr="006B2FCC">
        <w:t>.</w:t>
      </w:r>
    </w:p>
    <w:p w14:paraId="164AAFE8" w14:textId="77777777" w:rsidR="00BB2830" w:rsidRPr="00672B04" w:rsidRDefault="00BB2830" w:rsidP="007F32D0">
      <w:pPr>
        <w:pStyle w:val="APIParameters"/>
        <w:keepNext/>
        <w:keepLines/>
      </w:pPr>
      <w:r w:rsidRPr="009D2D3D">
        <w:rPr>
          <w:b/>
        </w:rPr>
        <w:t>Output:</w:t>
      </w:r>
      <w:r w:rsidRPr="009D2D3D">
        <w:rPr>
          <w:b/>
        </w:rPr>
        <w:tab/>
      </w:r>
      <w:r w:rsidR="007F32D0">
        <w:t>returns</w:t>
      </w:r>
      <w:r w:rsidR="007F32D0" w:rsidRPr="006B2FCC">
        <w:t>:</w:t>
      </w:r>
      <w:r w:rsidRPr="00672B04">
        <w:tab/>
      </w:r>
      <w:r w:rsidR="007F32D0">
        <w:t>Returns</w:t>
      </w:r>
      <w:r w:rsidR="007F32D0" w:rsidRPr="006B2FCC">
        <w:t>:</w:t>
      </w:r>
    </w:p>
    <w:p w14:paraId="4A4B18FE" w14:textId="77777777" w:rsidR="007F32D0" w:rsidRPr="006B2FCC" w:rsidRDefault="007F32D0" w:rsidP="007F32D0">
      <w:pPr>
        <w:pStyle w:val="APIParametersListBullet"/>
        <w:keepNext/>
        <w:keepLines/>
      </w:pPr>
      <w:r>
        <w:t xml:space="preserve">An </w:t>
      </w:r>
      <w:r w:rsidRPr="00164D96">
        <w:rPr>
          <w:b/>
        </w:rPr>
        <w:t>IPv6</w:t>
      </w:r>
      <w:r>
        <w:t xml:space="preserve"> address in “</w:t>
      </w:r>
      <w:r w:rsidRPr="00164D96">
        <w:rPr>
          <w:b/>
          <w:i/>
        </w:rPr>
        <w:t>hhhh:hhhh:hhhh:hhhh:hhhh:hhhh:hhhh:hhhh</w:t>
      </w:r>
      <w:r>
        <w:t xml:space="preserve">” notation if the input address is valid and has an </w:t>
      </w:r>
      <w:r w:rsidRPr="00164D96">
        <w:rPr>
          <w:b/>
        </w:rPr>
        <w:t>IPv6</w:t>
      </w:r>
      <w:r>
        <w:t xml:space="preserve"> equivalent</w:t>
      </w:r>
      <w:r w:rsidRPr="006B2FCC">
        <w:t>.</w:t>
      </w:r>
    </w:p>
    <w:p w14:paraId="3E0AAD94" w14:textId="77777777" w:rsidR="00BB2830" w:rsidRDefault="007F32D0" w:rsidP="007F32D0">
      <w:pPr>
        <w:pStyle w:val="APIParametersListBullet"/>
      </w:pPr>
      <w:r>
        <w:t xml:space="preserve">The </w:t>
      </w:r>
      <w:r w:rsidR="003E289A" w:rsidRPr="003E289A">
        <w:rPr>
          <w:b/>
        </w:rPr>
        <w:t>NULL</w:t>
      </w:r>
      <w:r>
        <w:t xml:space="preserve"> address “</w:t>
      </w:r>
      <w:r w:rsidRPr="00164D96">
        <w:rPr>
          <w:b/>
        </w:rPr>
        <w:t>0000:0000:0000:0000:0000:0000:0000:0000</w:t>
      </w:r>
      <w:r>
        <w:t>” if the input address is invalid.</w:t>
      </w:r>
    </w:p>
    <w:p w14:paraId="3AB1D06C" w14:textId="77777777" w:rsidR="001632D3" w:rsidRDefault="001632D3" w:rsidP="0029217A">
      <w:pPr>
        <w:pStyle w:val="BodyText6"/>
      </w:pPr>
    </w:p>
    <w:p w14:paraId="529587EA" w14:textId="77777777" w:rsidR="001632D3" w:rsidRDefault="001632D3" w:rsidP="0075488D">
      <w:pPr>
        <w:pStyle w:val="Heading4"/>
      </w:pPr>
      <w:r>
        <w:t>Examples</w:t>
      </w:r>
    </w:p>
    <w:p w14:paraId="4D8BFD30" w14:textId="4C39F808" w:rsidR="00A75BEE" w:rsidRDefault="00CF001D" w:rsidP="00485FBB">
      <w:pPr>
        <w:pStyle w:val="Heading5"/>
      </w:pPr>
      <w:r>
        <w:t>Example</w:t>
      </w:r>
      <w:r w:rsidR="00A75BEE">
        <w:t xml:space="preserve"> 1</w:t>
      </w:r>
    </w:p>
    <w:p w14:paraId="66ED16A8" w14:textId="77777777" w:rsidR="00C832EC" w:rsidRPr="00C832EC" w:rsidRDefault="00C832EC" w:rsidP="00C832EC">
      <w:pPr>
        <w:pStyle w:val="BodyText6"/>
        <w:keepNext/>
        <w:keepLines/>
      </w:pPr>
    </w:p>
    <w:p w14:paraId="0E7D0AD5" w14:textId="42D74530" w:rsidR="00C93BC2" w:rsidRPr="00C93BC2" w:rsidRDefault="00C93BC2" w:rsidP="00C93BC2">
      <w:pPr>
        <w:pStyle w:val="Caption"/>
      </w:pPr>
      <w:bookmarkStart w:id="3033" w:name="_Toc148365574"/>
      <w:r>
        <w:t xml:space="preserve">Figure </w:t>
      </w:r>
      <w:fldSimple w:instr=" SEQ Figure \* ARABIC ">
        <w:r w:rsidR="00C57752">
          <w:rPr>
            <w:noProof/>
          </w:rPr>
          <w:t>507</w:t>
        </w:r>
      </w:fldSimple>
      <w:r>
        <w:t xml:space="preserve">: </w:t>
      </w:r>
      <w:r w:rsidRPr="006B2FCC">
        <w:t>$$</w:t>
      </w:r>
      <w:r>
        <w:t>FORCEIP6</w:t>
      </w:r>
      <w:r w:rsidRPr="006B2FCC">
        <w:t>^</w:t>
      </w:r>
      <w:r>
        <w:t>XLFIPV API—Example 1</w:t>
      </w:r>
      <w:bookmarkEnd w:id="3033"/>
    </w:p>
    <w:p w14:paraId="6E155289" w14:textId="77777777" w:rsidR="00A75BEE" w:rsidRPr="006B2FCC" w:rsidRDefault="00A75BEE" w:rsidP="00C93BC2">
      <w:pPr>
        <w:pStyle w:val="CodeExamplewBox"/>
      </w:pPr>
      <w:r w:rsidRPr="006B2FCC">
        <w:t>&gt;</w:t>
      </w:r>
      <w:r w:rsidRPr="00C93BC2">
        <w:rPr>
          <w:b/>
        </w:rPr>
        <w:t>S X=$$FORCEIP6^XLFIPV(“10.126.3.1”)</w:t>
      </w:r>
    </w:p>
    <w:p w14:paraId="430C44B6" w14:textId="77777777" w:rsidR="00A75BEE" w:rsidRPr="006B2FCC" w:rsidRDefault="00A75BEE" w:rsidP="00C93BC2">
      <w:pPr>
        <w:pStyle w:val="CodeExamplewBox"/>
      </w:pPr>
    </w:p>
    <w:p w14:paraId="48B4C62B" w14:textId="77777777" w:rsidR="00A75BEE" w:rsidRPr="006B2FCC" w:rsidRDefault="00A75BEE" w:rsidP="00C93BC2">
      <w:pPr>
        <w:pStyle w:val="CodeExamplewBox"/>
      </w:pPr>
      <w:r w:rsidRPr="006B2FCC">
        <w:t>&gt;</w:t>
      </w:r>
      <w:r w:rsidRPr="00C93BC2">
        <w:rPr>
          <w:b/>
        </w:rPr>
        <w:t>W X</w:t>
      </w:r>
    </w:p>
    <w:p w14:paraId="5A234778" w14:textId="77777777" w:rsidR="00A75BEE" w:rsidRDefault="00A75BEE" w:rsidP="00C93BC2">
      <w:pPr>
        <w:pStyle w:val="CodeExamplewBox"/>
      </w:pPr>
      <w:r>
        <w:t>0000:0000:0000:0000:0000:FFFF:0A7E:0301</w:t>
      </w:r>
    </w:p>
    <w:p w14:paraId="1679BD5C" w14:textId="77777777" w:rsidR="00A75BEE" w:rsidRPr="006B2FCC" w:rsidRDefault="00A75BEE" w:rsidP="0029217A">
      <w:pPr>
        <w:pStyle w:val="BodyText6"/>
      </w:pPr>
    </w:p>
    <w:p w14:paraId="57622213" w14:textId="49B5F5B5" w:rsidR="00A75BEE" w:rsidRDefault="00CF001D" w:rsidP="00485FBB">
      <w:pPr>
        <w:pStyle w:val="Heading5"/>
      </w:pPr>
      <w:r>
        <w:t>Example</w:t>
      </w:r>
      <w:r w:rsidR="00A75BEE">
        <w:t xml:space="preserve"> 2</w:t>
      </w:r>
    </w:p>
    <w:p w14:paraId="64A00B3A" w14:textId="77777777" w:rsidR="003E76CB" w:rsidRPr="003E76CB" w:rsidRDefault="003E76CB" w:rsidP="003E76CB">
      <w:pPr>
        <w:pStyle w:val="BodyText6"/>
        <w:keepNext/>
        <w:keepLines/>
      </w:pPr>
    </w:p>
    <w:p w14:paraId="6AC220D2" w14:textId="4D497DCC" w:rsidR="00C93BC2" w:rsidRPr="00C93BC2" w:rsidRDefault="00C93BC2" w:rsidP="00C93BC2">
      <w:pPr>
        <w:pStyle w:val="Caption"/>
      </w:pPr>
      <w:bookmarkStart w:id="3034" w:name="_Toc148365575"/>
      <w:r>
        <w:t xml:space="preserve">Figure </w:t>
      </w:r>
      <w:fldSimple w:instr=" SEQ Figure \* ARABIC ">
        <w:r w:rsidR="00C57752">
          <w:rPr>
            <w:noProof/>
          </w:rPr>
          <w:t>508</w:t>
        </w:r>
      </w:fldSimple>
      <w:r>
        <w:t xml:space="preserve">: </w:t>
      </w:r>
      <w:r w:rsidRPr="006B2FCC">
        <w:t>$$</w:t>
      </w:r>
      <w:r>
        <w:t>FORCEIP6</w:t>
      </w:r>
      <w:r w:rsidRPr="006B2FCC">
        <w:t>^</w:t>
      </w:r>
      <w:r>
        <w:t>XLFIPV API—Example 2</w:t>
      </w:r>
      <w:bookmarkEnd w:id="3034"/>
    </w:p>
    <w:p w14:paraId="34720409" w14:textId="77777777" w:rsidR="00A75BEE" w:rsidRPr="006B2FCC" w:rsidRDefault="00A75BEE" w:rsidP="00C93BC2">
      <w:pPr>
        <w:pStyle w:val="CodeExamplewBox"/>
      </w:pPr>
      <w:r w:rsidRPr="006B2FCC">
        <w:t>&gt;</w:t>
      </w:r>
      <w:r w:rsidRPr="00C93BC2">
        <w:rPr>
          <w:b/>
        </w:rPr>
        <w:t>S X=$$FORCEIP6^XLFIPV(“10.999.3.1”)</w:t>
      </w:r>
    </w:p>
    <w:p w14:paraId="1511AEC1" w14:textId="77777777" w:rsidR="00A75BEE" w:rsidRPr="006B2FCC" w:rsidRDefault="00A75BEE" w:rsidP="00C93BC2">
      <w:pPr>
        <w:pStyle w:val="CodeExamplewBox"/>
      </w:pPr>
    </w:p>
    <w:p w14:paraId="6269E1A7" w14:textId="77777777" w:rsidR="00A75BEE" w:rsidRPr="006B2FCC" w:rsidRDefault="00A75BEE" w:rsidP="00C93BC2">
      <w:pPr>
        <w:pStyle w:val="CodeExamplewBox"/>
      </w:pPr>
      <w:r w:rsidRPr="006B2FCC">
        <w:t>&gt;</w:t>
      </w:r>
      <w:r w:rsidRPr="00C93BC2">
        <w:rPr>
          <w:b/>
        </w:rPr>
        <w:t>W X</w:t>
      </w:r>
    </w:p>
    <w:p w14:paraId="13029EB5" w14:textId="77777777" w:rsidR="00A75BEE" w:rsidRDefault="00A75BEE" w:rsidP="00C93BC2">
      <w:pPr>
        <w:pStyle w:val="CodeExamplewBox"/>
      </w:pPr>
      <w:r>
        <w:t>0000:0000:0000:0000:0000:0000:0000:0000</w:t>
      </w:r>
    </w:p>
    <w:p w14:paraId="668F53D4" w14:textId="77777777" w:rsidR="00A75BEE" w:rsidRPr="006B2FCC" w:rsidRDefault="00A75BEE" w:rsidP="0029217A">
      <w:pPr>
        <w:pStyle w:val="BodyText6"/>
      </w:pPr>
    </w:p>
    <w:p w14:paraId="238FD032" w14:textId="129904BB" w:rsidR="00A75BEE" w:rsidRDefault="00CF001D" w:rsidP="00485FBB">
      <w:pPr>
        <w:pStyle w:val="Heading5"/>
      </w:pPr>
      <w:r>
        <w:t>Example</w:t>
      </w:r>
      <w:r w:rsidR="00A75BEE">
        <w:t xml:space="preserve"> 3</w:t>
      </w:r>
    </w:p>
    <w:p w14:paraId="13573654" w14:textId="77777777" w:rsidR="003E76CB" w:rsidRPr="003E76CB" w:rsidRDefault="003E76CB" w:rsidP="003E76CB">
      <w:pPr>
        <w:pStyle w:val="BodyText6"/>
        <w:keepNext/>
        <w:keepLines/>
      </w:pPr>
    </w:p>
    <w:p w14:paraId="5F32E262" w14:textId="39B2B03D" w:rsidR="00C93BC2" w:rsidRPr="00C93BC2" w:rsidRDefault="00C93BC2" w:rsidP="00C93BC2">
      <w:pPr>
        <w:pStyle w:val="Caption"/>
      </w:pPr>
      <w:bookmarkStart w:id="3035" w:name="_Toc148365576"/>
      <w:r>
        <w:t xml:space="preserve">Figure </w:t>
      </w:r>
      <w:fldSimple w:instr=" SEQ Figure \* ARABIC ">
        <w:r w:rsidR="00C57752">
          <w:rPr>
            <w:noProof/>
          </w:rPr>
          <w:t>509</w:t>
        </w:r>
      </w:fldSimple>
      <w:r>
        <w:t xml:space="preserve">: </w:t>
      </w:r>
      <w:r w:rsidRPr="006B2FCC">
        <w:t>$$</w:t>
      </w:r>
      <w:r>
        <w:t>FORCEIP6</w:t>
      </w:r>
      <w:r w:rsidRPr="006B2FCC">
        <w:t>^</w:t>
      </w:r>
      <w:r>
        <w:t>XLFIPV API—Example 3</w:t>
      </w:r>
      <w:bookmarkEnd w:id="3035"/>
    </w:p>
    <w:p w14:paraId="3E23A9BC" w14:textId="77777777" w:rsidR="00A75BEE" w:rsidRPr="006B2FCC" w:rsidRDefault="00A75BEE" w:rsidP="00C93BC2">
      <w:pPr>
        <w:pStyle w:val="CodeExamplewBox"/>
      </w:pPr>
      <w:r w:rsidRPr="006B2FCC">
        <w:t>&gt;</w:t>
      </w:r>
      <w:r w:rsidRPr="00C93BC2">
        <w:rPr>
          <w:b/>
        </w:rPr>
        <w:t>S X=$$FORCEIP6^XLFIPV(“2001:db8::8a2e:370:7334”)</w:t>
      </w:r>
    </w:p>
    <w:p w14:paraId="79336CDB" w14:textId="77777777" w:rsidR="00A75BEE" w:rsidRPr="006B2FCC" w:rsidRDefault="00A75BEE" w:rsidP="00C93BC2">
      <w:pPr>
        <w:pStyle w:val="CodeExamplewBox"/>
      </w:pPr>
    </w:p>
    <w:p w14:paraId="44E40C6A" w14:textId="77777777" w:rsidR="00A75BEE" w:rsidRPr="006B2FCC" w:rsidRDefault="00A75BEE" w:rsidP="00C93BC2">
      <w:pPr>
        <w:pStyle w:val="CodeExamplewBox"/>
      </w:pPr>
      <w:r w:rsidRPr="006B2FCC">
        <w:t>&gt;</w:t>
      </w:r>
      <w:r w:rsidRPr="00C93BC2">
        <w:rPr>
          <w:b/>
        </w:rPr>
        <w:t>W X</w:t>
      </w:r>
    </w:p>
    <w:p w14:paraId="7BBD05E9" w14:textId="77777777" w:rsidR="00A75BEE" w:rsidRPr="006B2FCC" w:rsidRDefault="00A75BEE" w:rsidP="00C93BC2">
      <w:pPr>
        <w:pStyle w:val="CodeExamplewBox"/>
      </w:pPr>
      <w:r>
        <w:t>2001:0DB8:0000:0000:0000:8A2E:0370:7334</w:t>
      </w:r>
    </w:p>
    <w:p w14:paraId="1D98BFD2" w14:textId="13CBF76E" w:rsidR="00A75BEE" w:rsidRDefault="00CF001D" w:rsidP="00485FBB">
      <w:pPr>
        <w:pStyle w:val="Heading5"/>
      </w:pPr>
      <w:r>
        <w:t>Example</w:t>
      </w:r>
      <w:r w:rsidR="00A75BEE">
        <w:t xml:space="preserve"> 4</w:t>
      </w:r>
    </w:p>
    <w:p w14:paraId="12DFF24F" w14:textId="77777777" w:rsidR="003E76CB" w:rsidRPr="003E76CB" w:rsidRDefault="003E76CB" w:rsidP="003E76CB">
      <w:pPr>
        <w:pStyle w:val="BodyText6"/>
        <w:keepNext/>
        <w:keepLines/>
      </w:pPr>
    </w:p>
    <w:p w14:paraId="08039EA7" w14:textId="56D631BA" w:rsidR="00C93BC2" w:rsidRPr="00C93BC2" w:rsidRDefault="00C93BC2" w:rsidP="00C93BC2">
      <w:pPr>
        <w:pStyle w:val="Caption"/>
      </w:pPr>
      <w:bookmarkStart w:id="3036" w:name="_Toc148365577"/>
      <w:r>
        <w:t xml:space="preserve">Figure </w:t>
      </w:r>
      <w:fldSimple w:instr=" SEQ Figure \* ARABIC ">
        <w:r w:rsidR="00C57752">
          <w:rPr>
            <w:noProof/>
          </w:rPr>
          <w:t>510</w:t>
        </w:r>
      </w:fldSimple>
      <w:r>
        <w:t xml:space="preserve">: </w:t>
      </w:r>
      <w:r w:rsidRPr="006B2FCC">
        <w:t>$$</w:t>
      </w:r>
      <w:r>
        <w:t>FORCEIP6</w:t>
      </w:r>
      <w:r w:rsidRPr="006B2FCC">
        <w:t>^</w:t>
      </w:r>
      <w:r>
        <w:t>XLFIPV API—Example 4</w:t>
      </w:r>
      <w:bookmarkEnd w:id="3036"/>
    </w:p>
    <w:p w14:paraId="0DEA2B76" w14:textId="77777777" w:rsidR="00A75BEE" w:rsidRPr="006B2FCC" w:rsidRDefault="00A75BEE" w:rsidP="00C93BC2">
      <w:pPr>
        <w:pStyle w:val="CodeExamplewBox"/>
      </w:pPr>
      <w:r w:rsidRPr="006B2FCC">
        <w:t>&gt;</w:t>
      </w:r>
      <w:r w:rsidRPr="00C93BC2">
        <w:rPr>
          <w:b/>
        </w:rPr>
        <w:t>S X=$$FORCEIP6^XLFIPV(“::ffff:10.126.3.1”)</w:t>
      </w:r>
    </w:p>
    <w:p w14:paraId="6B920995" w14:textId="77777777" w:rsidR="00A75BEE" w:rsidRPr="006B2FCC" w:rsidRDefault="00A75BEE" w:rsidP="00C93BC2">
      <w:pPr>
        <w:pStyle w:val="CodeExamplewBox"/>
      </w:pPr>
    </w:p>
    <w:p w14:paraId="5C86906A" w14:textId="77777777" w:rsidR="00A75BEE" w:rsidRPr="006B2FCC" w:rsidRDefault="00A75BEE" w:rsidP="00C93BC2">
      <w:pPr>
        <w:pStyle w:val="CodeExamplewBox"/>
      </w:pPr>
      <w:r w:rsidRPr="006B2FCC">
        <w:t>&gt;</w:t>
      </w:r>
      <w:r w:rsidRPr="00C93BC2">
        <w:rPr>
          <w:b/>
        </w:rPr>
        <w:t>W X</w:t>
      </w:r>
    </w:p>
    <w:p w14:paraId="315F12F1" w14:textId="77777777" w:rsidR="00A75BEE" w:rsidRDefault="00A75BEE" w:rsidP="00C93BC2">
      <w:pPr>
        <w:pStyle w:val="CodeExamplewBox"/>
      </w:pPr>
      <w:r>
        <w:t>0000:0000:0000:0000:0000:FFFF:0A7E:0301</w:t>
      </w:r>
    </w:p>
    <w:p w14:paraId="276678A0" w14:textId="77777777" w:rsidR="00A75BEE" w:rsidRPr="006B2FCC" w:rsidRDefault="00A75BEE" w:rsidP="0029217A">
      <w:pPr>
        <w:pStyle w:val="BodyText6"/>
      </w:pPr>
    </w:p>
    <w:p w14:paraId="212E5A22" w14:textId="345F6EC8" w:rsidR="00A75BEE" w:rsidRDefault="00CF001D" w:rsidP="00485FBB">
      <w:pPr>
        <w:pStyle w:val="Heading5"/>
      </w:pPr>
      <w:r>
        <w:t>Example</w:t>
      </w:r>
      <w:r w:rsidR="00A75BEE">
        <w:t xml:space="preserve"> 5</w:t>
      </w:r>
    </w:p>
    <w:p w14:paraId="4C29BD55" w14:textId="77777777" w:rsidR="003E76CB" w:rsidRPr="003E76CB" w:rsidRDefault="003E76CB" w:rsidP="003E76CB">
      <w:pPr>
        <w:pStyle w:val="BodyText6"/>
        <w:keepNext/>
        <w:keepLines/>
      </w:pPr>
    </w:p>
    <w:p w14:paraId="0A44932F" w14:textId="41033CD5" w:rsidR="00C93BC2" w:rsidRPr="00C93BC2" w:rsidRDefault="00C93BC2" w:rsidP="00C93BC2">
      <w:pPr>
        <w:pStyle w:val="Caption"/>
      </w:pPr>
      <w:bookmarkStart w:id="3037" w:name="_Toc148365578"/>
      <w:r>
        <w:t xml:space="preserve">Figure </w:t>
      </w:r>
      <w:fldSimple w:instr=" SEQ Figure \* ARABIC ">
        <w:r w:rsidR="00C57752">
          <w:rPr>
            <w:noProof/>
          </w:rPr>
          <w:t>511</w:t>
        </w:r>
      </w:fldSimple>
      <w:r>
        <w:t xml:space="preserve">: </w:t>
      </w:r>
      <w:r w:rsidRPr="006B2FCC">
        <w:t>$$</w:t>
      </w:r>
      <w:r>
        <w:t>FORCEIP6</w:t>
      </w:r>
      <w:r w:rsidRPr="006B2FCC">
        <w:t>^</w:t>
      </w:r>
      <w:r>
        <w:t>XLFIPV API—Example 5</w:t>
      </w:r>
      <w:bookmarkEnd w:id="3037"/>
    </w:p>
    <w:p w14:paraId="03CF3AD5" w14:textId="77777777" w:rsidR="00A75BEE" w:rsidRPr="006B2FCC" w:rsidRDefault="00A75BEE" w:rsidP="00C93BC2">
      <w:pPr>
        <w:pStyle w:val="CodeExamplewBox"/>
      </w:pPr>
      <w:r w:rsidRPr="006B2FCC">
        <w:t>&gt;</w:t>
      </w:r>
      <w:r w:rsidRPr="00C93BC2">
        <w:rPr>
          <w:b/>
        </w:rPr>
        <w:t>S X=$$FORCEIP6^XLFIPV(“127.0.0.1”)</w:t>
      </w:r>
    </w:p>
    <w:p w14:paraId="4010BF2B" w14:textId="77777777" w:rsidR="00A75BEE" w:rsidRPr="006B2FCC" w:rsidRDefault="00A75BEE" w:rsidP="00C93BC2">
      <w:pPr>
        <w:pStyle w:val="CodeExamplewBox"/>
      </w:pPr>
    </w:p>
    <w:p w14:paraId="5D829A87" w14:textId="77777777" w:rsidR="00A75BEE" w:rsidRPr="006B2FCC" w:rsidRDefault="00A75BEE" w:rsidP="00C93BC2">
      <w:pPr>
        <w:pStyle w:val="CodeExamplewBox"/>
      </w:pPr>
      <w:r w:rsidRPr="006B2FCC">
        <w:t>&gt;</w:t>
      </w:r>
      <w:r w:rsidRPr="00C93BC2">
        <w:rPr>
          <w:b/>
        </w:rPr>
        <w:t>W X</w:t>
      </w:r>
    </w:p>
    <w:p w14:paraId="766F18F0" w14:textId="77777777" w:rsidR="00A75BEE" w:rsidRDefault="00A75BEE" w:rsidP="00C93BC2">
      <w:pPr>
        <w:pStyle w:val="CodeExamplewBox"/>
      </w:pPr>
      <w:r>
        <w:t>0000:0000:0000:0000:0000:0000:0000:0001</w:t>
      </w:r>
    </w:p>
    <w:p w14:paraId="1F1C9E9C" w14:textId="77777777" w:rsidR="00A75BEE" w:rsidRPr="006B2FCC" w:rsidRDefault="00A75BEE" w:rsidP="0029217A">
      <w:pPr>
        <w:pStyle w:val="BodyText6"/>
      </w:pPr>
    </w:p>
    <w:p w14:paraId="27FD7E0C" w14:textId="77777777" w:rsidR="00A75BEE" w:rsidRPr="006B2FCC" w:rsidRDefault="00A75BEE" w:rsidP="00C54011">
      <w:pPr>
        <w:pStyle w:val="Heading3"/>
      </w:pPr>
      <w:bookmarkStart w:id="3038" w:name="validate_xlfipv"/>
      <w:bookmarkStart w:id="3039" w:name="_Ref421004678"/>
      <w:bookmarkStart w:id="3040" w:name="_Toc148368214"/>
      <w:bookmarkStart w:id="3041" w:name="_Toc401659401"/>
      <w:bookmarkStart w:id="3042" w:name="_Ref410206990"/>
      <w:r w:rsidRPr="006B2FCC">
        <w:t>$$</w:t>
      </w:r>
      <w:r>
        <w:t>VALIDATE</w:t>
      </w:r>
      <w:r w:rsidRPr="006B2FCC">
        <w:t>^</w:t>
      </w:r>
      <w:r>
        <w:t>XLFIPV</w:t>
      </w:r>
      <w:bookmarkEnd w:id="3038"/>
      <w:r w:rsidRPr="006B2FCC">
        <w:t xml:space="preserve">(): </w:t>
      </w:r>
      <w:r>
        <w:t>Validate IP Address Format</w:t>
      </w:r>
      <w:bookmarkEnd w:id="3039"/>
      <w:bookmarkEnd w:id="3040"/>
    </w:p>
    <w:p w14:paraId="42D94EC0" w14:textId="77777777" w:rsidR="00BB2830" w:rsidRDefault="00BB2830" w:rsidP="00BB2830">
      <w:pPr>
        <w:pStyle w:val="APIText"/>
        <w:keepNext/>
        <w:keepLines/>
      </w:pPr>
      <w:r w:rsidRPr="006B2FCC">
        <w:rPr>
          <w:b/>
        </w:rPr>
        <w:t>Reference Type</w:t>
      </w:r>
      <w:r>
        <w:rPr>
          <w:b/>
        </w:rPr>
        <w:t>:</w:t>
      </w:r>
      <w:r>
        <w:rPr>
          <w:b/>
        </w:rPr>
        <w:tab/>
      </w:r>
      <w:r w:rsidR="007F32D0" w:rsidRPr="006B2FCC">
        <w:t>Supported</w:t>
      </w:r>
      <w:r w:rsidR="007F32D0" w:rsidRPr="006B2FCC">
        <w:fldChar w:fldCharType="begin"/>
      </w:r>
      <w:r w:rsidR="007F32D0" w:rsidRPr="006B2FCC">
        <w:instrText xml:space="preserve">XE </w:instrText>
      </w:r>
      <w:r w:rsidR="007F32D0">
        <w:instrText>“</w:instrText>
      </w:r>
      <w:r w:rsidR="007F32D0" w:rsidRPr="006B2FCC">
        <w:instrText>XLF Function Library:$$</w:instrText>
      </w:r>
      <w:r w:rsidR="007F32D0">
        <w:instrText>VALIDATE</w:instrText>
      </w:r>
      <w:r w:rsidR="007F32D0" w:rsidRPr="006B2FCC">
        <w:instrText>^</w:instrText>
      </w:r>
      <w:r w:rsidR="007F32D0">
        <w:instrText>XLFIPV”</w:instrText>
      </w:r>
      <w:r w:rsidR="007F32D0" w:rsidRPr="006B2FCC">
        <w:fldChar w:fldCharType="end"/>
      </w:r>
      <w:r w:rsidR="007F32D0" w:rsidRPr="006B2FCC">
        <w:fldChar w:fldCharType="begin"/>
      </w:r>
      <w:r w:rsidR="007F32D0" w:rsidRPr="006B2FCC">
        <w:instrText xml:space="preserve">XE </w:instrText>
      </w:r>
      <w:r w:rsidR="007F32D0">
        <w:instrText>“</w:instrText>
      </w:r>
      <w:r w:rsidR="007F32D0" w:rsidRPr="006B2FCC">
        <w:instrText>$$</w:instrText>
      </w:r>
      <w:r w:rsidR="007F32D0">
        <w:instrText>VALIDATE</w:instrText>
      </w:r>
      <w:r w:rsidR="007F32D0" w:rsidRPr="006B2FCC">
        <w:instrText>^</w:instrText>
      </w:r>
      <w:r w:rsidR="007F32D0">
        <w:instrText>XLFIPV”</w:instrText>
      </w:r>
      <w:r w:rsidR="007F32D0" w:rsidRPr="006B2FCC">
        <w:fldChar w:fldCharType="end"/>
      </w:r>
      <w:r w:rsidR="007F32D0" w:rsidRPr="006B2FCC">
        <w:fldChar w:fldCharType="begin"/>
      </w:r>
      <w:r w:rsidR="007F32D0" w:rsidRPr="006B2FCC">
        <w:instrText xml:space="preserve">XE </w:instrText>
      </w:r>
      <w:r w:rsidR="007F32D0">
        <w:instrText>“</w:instrText>
      </w:r>
      <w:r w:rsidR="007F32D0" w:rsidRPr="006B2FCC">
        <w:instrText>XLF</w:instrText>
      </w:r>
      <w:r w:rsidR="007F32D0">
        <w:instrText>IPV</w:instrText>
      </w:r>
      <w:r w:rsidR="007F32D0" w:rsidRPr="006B2FCC">
        <w:instrText>:$$</w:instrText>
      </w:r>
      <w:r w:rsidR="007F32D0">
        <w:instrText>VALIDATE</w:instrText>
      </w:r>
      <w:r w:rsidR="007F32D0" w:rsidRPr="006B2FCC">
        <w:instrText>^</w:instrText>
      </w:r>
      <w:r w:rsidR="007F32D0">
        <w:instrText>XLFIPV”</w:instrText>
      </w:r>
      <w:r w:rsidR="007F32D0" w:rsidRPr="006B2FCC">
        <w:fldChar w:fldCharType="end"/>
      </w:r>
      <w:r w:rsidR="007F32D0" w:rsidRPr="006B2FCC">
        <w:fldChar w:fldCharType="begin"/>
      </w:r>
      <w:r w:rsidR="007F32D0" w:rsidRPr="006B2FCC">
        <w:instrText xml:space="preserve">XE </w:instrText>
      </w:r>
      <w:r w:rsidR="007F32D0">
        <w:instrText>“IP Address</w:instrText>
      </w:r>
      <w:r w:rsidR="007F32D0" w:rsidRPr="006B2FCC">
        <w:instrText xml:space="preserve"> Functions:$$</w:instrText>
      </w:r>
      <w:r w:rsidR="007F32D0">
        <w:instrText>VALIDATE</w:instrText>
      </w:r>
      <w:r w:rsidR="007F32D0" w:rsidRPr="006B2FCC">
        <w:instrText>^</w:instrText>
      </w:r>
      <w:r w:rsidR="007F32D0">
        <w:instrText>XLFIPV”</w:instrText>
      </w:r>
      <w:r w:rsidR="007F32D0" w:rsidRPr="006B2FCC">
        <w:fldChar w:fldCharType="end"/>
      </w:r>
      <w:r w:rsidR="007F32D0" w:rsidRPr="006B2FCC">
        <w:fldChar w:fldCharType="begin"/>
      </w:r>
      <w:r w:rsidR="007F32D0" w:rsidRPr="006B2FCC">
        <w:instrText xml:space="preserve">XE </w:instrText>
      </w:r>
      <w:r w:rsidR="007F32D0">
        <w:instrText>“</w:instrText>
      </w:r>
      <w:r w:rsidR="007F32D0" w:rsidRPr="006B2FCC">
        <w:instrText>Reference Type:Supported:$$</w:instrText>
      </w:r>
      <w:r w:rsidR="007F32D0">
        <w:instrText>VALIDATE</w:instrText>
      </w:r>
      <w:r w:rsidR="007F32D0" w:rsidRPr="006B2FCC">
        <w:instrText>^</w:instrText>
      </w:r>
      <w:r w:rsidR="007F32D0">
        <w:instrText>XLFIPV”</w:instrText>
      </w:r>
      <w:r w:rsidR="007F32D0" w:rsidRPr="006B2FCC">
        <w:fldChar w:fldCharType="end"/>
      </w:r>
    </w:p>
    <w:p w14:paraId="25AF0507" w14:textId="77777777" w:rsidR="00BB2830" w:rsidRDefault="00BB2830" w:rsidP="00BB2830">
      <w:pPr>
        <w:pStyle w:val="APIText"/>
        <w:keepNext/>
        <w:keepLines/>
      </w:pPr>
      <w:r w:rsidRPr="006B2FCC">
        <w:rPr>
          <w:b/>
        </w:rPr>
        <w:t>Category</w:t>
      </w:r>
      <w:r>
        <w:rPr>
          <w:b/>
        </w:rPr>
        <w:t>:</w:t>
      </w:r>
      <w:r>
        <w:rPr>
          <w:b/>
        </w:rPr>
        <w:tab/>
      </w:r>
      <w:r w:rsidR="007F32D0">
        <w:t>IP Address</w:t>
      </w:r>
      <w:r w:rsidR="007F32D0" w:rsidRPr="006B2FCC">
        <w:t xml:space="preserve"> Functions</w:t>
      </w:r>
    </w:p>
    <w:p w14:paraId="466098E3" w14:textId="77777777" w:rsidR="00BB2830" w:rsidRPr="0084064A" w:rsidRDefault="00BB2830" w:rsidP="00BB2830">
      <w:pPr>
        <w:pStyle w:val="APIText"/>
        <w:keepNext/>
        <w:keepLines/>
      </w:pPr>
      <w:r>
        <w:rPr>
          <w:b/>
        </w:rPr>
        <w:t>ICR #:</w:t>
      </w:r>
      <w:r w:rsidRPr="0084064A">
        <w:tab/>
      </w:r>
      <w:r w:rsidR="007F32D0">
        <w:t>5844</w:t>
      </w:r>
    </w:p>
    <w:p w14:paraId="02D610EA" w14:textId="77777777" w:rsidR="00BB2830" w:rsidRPr="0084064A" w:rsidRDefault="00BB2830" w:rsidP="00BB2830">
      <w:pPr>
        <w:pStyle w:val="APIText"/>
        <w:keepNext/>
        <w:keepLines/>
      </w:pPr>
      <w:r w:rsidRPr="006B2FCC">
        <w:rPr>
          <w:b/>
        </w:rPr>
        <w:t>Description</w:t>
      </w:r>
      <w:r>
        <w:rPr>
          <w:b/>
        </w:rPr>
        <w:t>:</w:t>
      </w:r>
      <w:r w:rsidRPr="0084064A">
        <w:tab/>
      </w:r>
      <w:r w:rsidR="00A168F1">
        <w:t xml:space="preserve">The </w:t>
      </w:r>
      <w:r w:rsidR="00A168F1" w:rsidRPr="006B2FCC">
        <w:t>$$</w:t>
      </w:r>
      <w:r w:rsidR="00A168F1">
        <w:t>VALIDATE</w:t>
      </w:r>
      <w:r w:rsidR="00A168F1" w:rsidRPr="006B2FCC">
        <w:t>^</w:t>
      </w:r>
      <w:r w:rsidR="00A168F1">
        <w:t>XLFIPV</w:t>
      </w:r>
      <w:r w:rsidR="007F32D0" w:rsidRPr="006B2FCC">
        <w:t xml:space="preserve"> extrinsic function </w:t>
      </w:r>
      <w:r w:rsidR="007F32D0">
        <w:t xml:space="preserve">validates the format of an IP address (either </w:t>
      </w:r>
      <w:r w:rsidR="007F32D0" w:rsidRPr="00A168F1">
        <w:rPr>
          <w:b/>
        </w:rPr>
        <w:t>IPv4</w:t>
      </w:r>
      <w:r w:rsidR="007F32D0">
        <w:t xml:space="preserve"> or </w:t>
      </w:r>
      <w:r w:rsidR="007F32D0" w:rsidRPr="00A168F1">
        <w:rPr>
          <w:b/>
        </w:rPr>
        <w:t>IPv6</w:t>
      </w:r>
      <w:r w:rsidR="007F32D0">
        <w:t>)</w:t>
      </w:r>
      <w:r w:rsidR="007F32D0" w:rsidRPr="006B2FCC">
        <w:t>.</w:t>
      </w:r>
    </w:p>
    <w:p w14:paraId="69538951" w14:textId="77777777" w:rsidR="00BB2830" w:rsidRPr="000B37D9" w:rsidRDefault="00BB2830" w:rsidP="00BB2830">
      <w:pPr>
        <w:pStyle w:val="APIText"/>
        <w:rPr>
          <w:rFonts w:ascii="Courier New" w:hAnsi="Courier New" w:cs="Courier New"/>
          <w:sz w:val="20"/>
          <w:szCs w:val="18"/>
        </w:rPr>
      </w:pPr>
      <w:r w:rsidRPr="006B2FCC">
        <w:rPr>
          <w:b/>
        </w:rPr>
        <w:t>Format</w:t>
      </w:r>
      <w:r>
        <w:rPr>
          <w:b/>
        </w:rPr>
        <w:t>:</w:t>
      </w:r>
      <w:r w:rsidRPr="0084064A">
        <w:tab/>
      </w:r>
      <w:r w:rsidR="007F32D0" w:rsidRPr="000B37D9">
        <w:rPr>
          <w:rFonts w:ascii="Courier New" w:hAnsi="Courier New" w:cs="Courier New"/>
          <w:bCs w:val="0"/>
          <w:sz w:val="20"/>
          <w:szCs w:val="18"/>
        </w:rPr>
        <w:t>$$</w:t>
      </w:r>
      <w:r w:rsidR="007F32D0" w:rsidRPr="000B37D9">
        <w:rPr>
          <w:rFonts w:ascii="Courier New" w:hAnsi="Courier New" w:cs="Courier New"/>
          <w:sz w:val="20"/>
          <w:szCs w:val="18"/>
        </w:rPr>
        <w:t>VALIDATE^XLFIPV(ip)</w:t>
      </w:r>
    </w:p>
    <w:p w14:paraId="44C7DDFE" w14:textId="77777777" w:rsidR="00BB2830" w:rsidRPr="00672B04" w:rsidRDefault="00BB2830" w:rsidP="007F32D0">
      <w:pPr>
        <w:pStyle w:val="APIParameters"/>
        <w:ind w:left="4147" w:hanging="4147"/>
      </w:pPr>
      <w:r w:rsidRPr="009D2D3D">
        <w:rPr>
          <w:b/>
        </w:rPr>
        <w:t>Input Parameters:</w:t>
      </w:r>
      <w:r w:rsidRPr="009D2D3D">
        <w:rPr>
          <w:b/>
        </w:rPr>
        <w:tab/>
      </w:r>
      <w:r w:rsidR="007F32D0" w:rsidRPr="00571D94">
        <w:rPr>
          <w:b/>
          <w:bCs w:val="0"/>
        </w:rPr>
        <w:t>ip</w:t>
      </w:r>
      <w:r w:rsidR="007F32D0" w:rsidRPr="006B2FCC">
        <w:t>:</w:t>
      </w:r>
      <w:r w:rsidRPr="00672B04">
        <w:tab/>
      </w:r>
      <w:r w:rsidR="007F32D0" w:rsidRPr="006B2FCC">
        <w:t xml:space="preserve">(required) </w:t>
      </w:r>
      <w:r w:rsidR="007F32D0" w:rsidRPr="00A168F1">
        <w:rPr>
          <w:b/>
        </w:rPr>
        <w:t>IPv4</w:t>
      </w:r>
      <w:r w:rsidR="007F32D0">
        <w:t xml:space="preserve"> or </w:t>
      </w:r>
      <w:r w:rsidR="007F32D0" w:rsidRPr="00A168F1">
        <w:rPr>
          <w:b/>
        </w:rPr>
        <w:t>IPv6</w:t>
      </w:r>
      <w:r w:rsidR="007F32D0">
        <w:t xml:space="preserve"> address (string) to be validated</w:t>
      </w:r>
      <w:r w:rsidR="007F32D0" w:rsidRPr="006B2FCC">
        <w:t>.</w:t>
      </w:r>
    </w:p>
    <w:p w14:paraId="429C2387" w14:textId="77777777" w:rsidR="00BB2830" w:rsidRPr="00672B04" w:rsidRDefault="00BB2830" w:rsidP="007F32D0">
      <w:pPr>
        <w:pStyle w:val="APIParameters"/>
        <w:keepNext/>
        <w:keepLines/>
      </w:pPr>
      <w:r w:rsidRPr="009D2D3D">
        <w:rPr>
          <w:b/>
        </w:rPr>
        <w:t>Output:</w:t>
      </w:r>
      <w:r w:rsidRPr="009D2D3D">
        <w:rPr>
          <w:b/>
        </w:rPr>
        <w:tab/>
      </w:r>
      <w:r w:rsidR="007F32D0">
        <w:t>returns</w:t>
      </w:r>
      <w:r w:rsidR="007F32D0" w:rsidRPr="006B2FCC">
        <w:t>:</w:t>
      </w:r>
      <w:r w:rsidRPr="00672B04">
        <w:tab/>
      </w:r>
      <w:r w:rsidR="007F32D0">
        <w:t>Returns</w:t>
      </w:r>
      <w:r w:rsidR="007F32D0" w:rsidRPr="006B2FCC">
        <w:t>:</w:t>
      </w:r>
    </w:p>
    <w:p w14:paraId="7B0BCC1A" w14:textId="77777777" w:rsidR="007F32D0" w:rsidRPr="006B2FCC" w:rsidRDefault="007F32D0" w:rsidP="007F32D0">
      <w:pPr>
        <w:pStyle w:val="APIParametersListBullet"/>
        <w:keepNext/>
        <w:keepLines/>
      </w:pPr>
      <w:r w:rsidRPr="007F32D0">
        <w:rPr>
          <w:b/>
        </w:rPr>
        <w:t>1—</w:t>
      </w:r>
      <w:r>
        <w:t>If the IP address is in a valid format</w:t>
      </w:r>
      <w:r w:rsidRPr="006B2FCC">
        <w:t>.</w:t>
      </w:r>
    </w:p>
    <w:p w14:paraId="0EA20E64" w14:textId="77777777" w:rsidR="00BB2830" w:rsidRDefault="007F32D0" w:rsidP="007F32D0">
      <w:pPr>
        <w:pStyle w:val="APIParametersListBullet"/>
      </w:pPr>
      <w:r w:rsidRPr="007F32D0">
        <w:rPr>
          <w:b/>
        </w:rPr>
        <w:t>0—</w:t>
      </w:r>
      <w:r>
        <w:t xml:space="preserve">If the format is invalid or </w:t>
      </w:r>
      <w:r w:rsidR="003E289A" w:rsidRPr="003E289A">
        <w:rPr>
          <w:b/>
        </w:rPr>
        <w:t>NULL</w:t>
      </w:r>
      <w:r>
        <w:t xml:space="preserve"> input.</w:t>
      </w:r>
    </w:p>
    <w:p w14:paraId="7A0EB910" w14:textId="77777777" w:rsidR="001632D3" w:rsidRDefault="001632D3" w:rsidP="0029217A">
      <w:pPr>
        <w:pStyle w:val="BodyText6"/>
      </w:pPr>
    </w:p>
    <w:p w14:paraId="21DE977F" w14:textId="77777777" w:rsidR="001632D3" w:rsidRDefault="001632D3" w:rsidP="0075488D">
      <w:pPr>
        <w:pStyle w:val="Heading4"/>
      </w:pPr>
      <w:r>
        <w:t>Examples</w:t>
      </w:r>
    </w:p>
    <w:p w14:paraId="7366A033" w14:textId="23C302D9" w:rsidR="00A75BEE" w:rsidRDefault="00CF001D" w:rsidP="00485FBB">
      <w:pPr>
        <w:pStyle w:val="Heading5"/>
      </w:pPr>
      <w:r>
        <w:t>Example</w:t>
      </w:r>
      <w:r w:rsidR="00A75BEE">
        <w:t xml:space="preserve"> 1</w:t>
      </w:r>
    </w:p>
    <w:p w14:paraId="0B50F396" w14:textId="77777777" w:rsidR="003E76CB" w:rsidRPr="003E76CB" w:rsidRDefault="003E76CB" w:rsidP="003E76CB">
      <w:pPr>
        <w:pStyle w:val="BodyText6"/>
        <w:keepNext/>
        <w:keepLines/>
      </w:pPr>
    </w:p>
    <w:p w14:paraId="431CC627" w14:textId="2165609C" w:rsidR="00733C71" w:rsidRPr="00733C71" w:rsidRDefault="00733C71" w:rsidP="00733C71">
      <w:pPr>
        <w:pStyle w:val="Caption"/>
      </w:pPr>
      <w:bookmarkStart w:id="3043" w:name="_Toc148365579"/>
      <w:r>
        <w:t xml:space="preserve">Figure </w:t>
      </w:r>
      <w:fldSimple w:instr=" SEQ Figure \* ARABIC ">
        <w:r w:rsidR="00C57752">
          <w:rPr>
            <w:noProof/>
          </w:rPr>
          <w:t>512</w:t>
        </w:r>
      </w:fldSimple>
      <w:r>
        <w:t xml:space="preserve">: </w:t>
      </w:r>
      <w:r w:rsidRPr="006B2FCC">
        <w:t>$$</w:t>
      </w:r>
      <w:r>
        <w:t>VALIDATE</w:t>
      </w:r>
      <w:r w:rsidRPr="006B2FCC">
        <w:t>^</w:t>
      </w:r>
      <w:r>
        <w:t>XLFIPV API—Example 1</w:t>
      </w:r>
      <w:bookmarkEnd w:id="3043"/>
    </w:p>
    <w:p w14:paraId="41EAA94C" w14:textId="77777777" w:rsidR="00A75BEE" w:rsidRPr="006B2FCC" w:rsidRDefault="00A75BEE" w:rsidP="00733C71">
      <w:pPr>
        <w:pStyle w:val="CodeExamplewBox"/>
      </w:pPr>
      <w:r w:rsidRPr="006B2FCC">
        <w:t>&gt;</w:t>
      </w:r>
      <w:r w:rsidRPr="00733C71">
        <w:rPr>
          <w:b/>
        </w:rPr>
        <w:t>S X=$$VALIDATE^XLFIPV(10.126.3.1)</w:t>
      </w:r>
    </w:p>
    <w:p w14:paraId="626DAE5C" w14:textId="77777777" w:rsidR="00A75BEE" w:rsidRPr="006B2FCC" w:rsidRDefault="00A75BEE" w:rsidP="00733C71">
      <w:pPr>
        <w:pStyle w:val="CodeExamplewBox"/>
      </w:pPr>
    </w:p>
    <w:p w14:paraId="24C6F2E3" w14:textId="77777777" w:rsidR="00A75BEE" w:rsidRPr="006B2FCC" w:rsidRDefault="00A75BEE" w:rsidP="00733C71">
      <w:pPr>
        <w:pStyle w:val="CodeExamplewBox"/>
      </w:pPr>
      <w:r w:rsidRPr="006B2FCC">
        <w:t>&gt;</w:t>
      </w:r>
      <w:r w:rsidRPr="00733C71">
        <w:rPr>
          <w:b/>
        </w:rPr>
        <w:t>W X</w:t>
      </w:r>
    </w:p>
    <w:p w14:paraId="7F60C4C7" w14:textId="77777777" w:rsidR="00A75BEE" w:rsidRDefault="00A75BEE" w:rsidP="00733C71">
      <w:pPr>
        <w:pStyle w:val="CodeExamplewBox"/>
      </w:pPr>
      <w:r>
        <w:t>1</w:t>
      </w:r>
    </w:p>
    <w:p w14:paraId="3E6A1016" w14:textId="77777777" w:rsidR="00A75BEE" w:rsidRPr="006B2FCC" w:rsidRDefault="00A75BEE" w:rsidP="0029217A">
      <w:pPr>
        <w:pStyle w:val="BodyText6"/>
      </w:pPr>
    </w:p>
    <w:p w14:paraId="05F7F755" w14:textId="3B9D702C" w:rsidR="00A75BEE" w:rsidRDefault="00CF001D" w:rsidP="00485FBB">
      <w:pPr>
        <w:pStyle w:val="Heading5"/>
      </w:pPr>
      <w:r>
        <w:t>Example</w:t>
      </w:r>
      <w:r w:rsidR="00A75BEE">
        <w:t xml:space="preserve"> 2</w:t>
      </w:r>
    </w:p>
    <w:p w14:paraId="21E5280B" w14:textId="77777777" w:rsidR="003E76CB" w:rsidRPr="003E76CB" w:rsidRDefault="003E76CB" w:rsidP="003E76CB">
      <w:pPr>
        <w:pStyle w:val="BodyText6"/>
        <w:keepNext/>
        <w:keepLines/>
      </w:pPr>
    </w:p>
    <w:p w14:paraId="14D83B78" w14:textId="649266A1" w:rsidR="00733C71" w:rsidRPr="00733C71" w:rsidRDefault="00733C71" w:rsidP="00733C71">
      <w:pPr>
        <w:pStyle w:val="Caption"/>
      </w:pPr>
      <w:bookmarkStart w:id="3044" w:name="_Toc148365580"/>
      <w:r>
        <w:t xml:space="preserve">Figure </w:t>
      </w:r>
      <w:fldSimple w:instr=" SEQ Figure \* ARABIC ">
        <w:r w:rsidR="00C57752">
          <w:rPr>
            <w:noProof/>
          </w:rPr>
          <w:t>513</w:t>
        </w:r>
      </w:fldSimple>
      <w:r>
        <w:t xml:space="preserve">: </w:t>
      </w:r>
      <w:r w:rsidRPr="006B2FCC">
        <w:t>$$</w:t>
      </w:r>
      <w:r>
        <w:t>VALIDATE</w:t>
      </w:r>
      <w:r w:rsidRPr="006B2FCC">
        <w:t>^</w:t>
      </w:r>
      <w:r>
        <w:t>XLFIPV API—Example 2</w:t>
      </w:r>
      <w:bookmarkEnd w:id="3044"/>
    </w:p>
    <w:p w14:paraId="466E17ED" w14:textId="77777777" w:rsidR="00A75BEE" w:rsidRPr="006B2FCC" w:rsidRDefault="00A75BEE" w:rsidP="00733C71">
      <w:pPr>
        <w:pStyle w:val="CodeExamplewBox"/>
      </w:pPr>
      <w:r w:rsidRPr="006B2FCC">
        <w:t>&gt;</w:t>
      </w:r>
      <w:r w:rsidRPr="00733C71">
        <w:rPr>
          <w:b/>
        </w:rPr>
        <w:t>S X=$$VALIDATE^XLFIPV(10.999.3.1)</w:t>
      </w:r>
    </w:p>
    <w:p w14:paraId="0898B4D2" w14:textId="77777777" w:rsidR="00A75BEE" w:rsidRPr="006B2FCC" w:rsidRDefault="00A75BEE" w:rsidP="00733C71">
      <w:pPr>
        <w:pStyle w:val="CodeExamplewBox"/>
      </w:pPr>
    </w:p>
    <w:p w14:paraId="655D87F8" w14:textId="77777777" w:rsidR="00A75BEE" w:rsidRPr="006B2FCC" w:rsidRDefault="00A75BEE" w:rsidP="00733C71">
      <w:pPr>
        <w:pStyle w:val="CodeExamplewBox"/>
      </w:pPr>
      <w:r w:rsidRPr="006B2FCC">
        <w:t>&gt;</w:t>
      </w:r>
      <w:r w:rsidRPr="00733C71">
        <w:rPr>
          <w:b/>
        </w:rPr>
        <w:t>W X</w:t>
      </w:r>
    </w:p>
    <w:p w14:paraId="50363153" w14:textId="77777777" w:rsidR="00A75BEE" w:rsidRDefault="00A75BEE" w:rsidP="00733C71">
      <w:pPr>
        <w:pStyle w:val="CodeExamplewBox"/>
      </w:pPr>
      <w:r>
        <w:t>0</w:t>
      </w:r>
    </w:p>
    <w:p w14:paraId="4A0F1D23" w14:textId="77777777" w:rsidR="00A75BEE" w:rsidRPr="006B2FCC" w:rsidRDefault="00A75BEE" w:rsidP="0029217A">
      <w:pPr>
        <w:pStyle w:val="BodyText6"/>
      </w:pPr>
    </w:p>
    <w:p w14:paraId="40DD9557" w14:textId="0CE4EA95" w:rsidR="00A75BEE" w:rsidRDefault="00CF001D" w:rsidP="00485FBB">
      <w:pPr>
        <w:pStyle w:val="Heading5"/>
      </w:pPr>
      <w:r>
        <w:t>Example</w:t>
      </w:r>
      <w:r w:rsidR="00A75BEE">
        <w:t xml:space="preserve"> 3</w:t>
      </w:r>
    </w:p>
    <w:p w14:paraId="450812AC" w14:textId="77777777" w:rsidR="003E76CB" w:rsidRPr="003E76CB" w:rsidRDefault="003E76CB" w:rsidP="003E76CB">
      <w:pPr>
        <w:pStyle w:val="BodyText6"/>
        <w:keepNext/>
        <w:keepLines/>
      </w:pPr>
    </w:p>
    <w:p w14:paraId="0FB70B57" w14:textId="54490D63" w:rsidR="00733C71" w:rsidRPr="00733C71" w:rsidRDefault="00733C71" w:rsidP="00733C71">
      <w:pPr>
        <w:pStyle w:val="Caption"/>
      </w:pPr>
      <w:bookmarkStart w:id="3045" w:name="_Toc148365581"/>
      <w:r>
        <w:t xml:space="preserve">Figure </w:t>
      </w:r>
      <w:fldSimple w:instr=" SEQ Figure \* ARABIC ">
        <w:r w:rsidR="00C57752">
          <w:rPr>
            <w:noProof/>
          </w:rPr>
          <w:t>514</w:t>
        </w:r>
      </w:fldSimple>
      <w:r>
        <w:t xml:space="preserve">: </w:t>
      </w:r>
      <w:r w:rsidRPr="006B2FCC">
        <w:t>$$</w:t>
      </w:r>
      <w:r>
        <w:t>VALIDATE</w:t>
      </w:r>
      <w:r w:rsidRPr="006B2FCC">
        <w:t>^</w:t>
      </w:r>
      <w:r>
        <w:t>XLFIPV API—Example 3</w:t>
      </w:r>
      <w:bookmarkEnd w:id="3045"/>
    </w:p>
    <w:p w14:paraId="7C3ACF2F" w14:textId="77777777" w:rsidR="00A75BEE" w:rsidRPr="006B2FCC" w:rsidRDefault="00A75BEE" w:rsidP="00733C71">
      <w:pPr>
        <w:pStyle w:val="CodeExamplewBox"/>
      </w:pPr>
      <w:r w:rsidRPr="006B2FCC">
        <w:t>&gt;</w:t>
      </w:r>
      <w:r w:rsidRPr="00733C71">
        <w:rPr>
          <w:b/>
        </w:rPr>
        <w:t>S X=$$VALIDATE^XLFIPV(2001:db8::8a2e:370:7334)</w:t>
      </w:r>
    </w:p>
    <w:p w14:paraId="772B4252" w14:textId="77777777" w:rsidR="00A75BEE" w:rsidRPr="006B2FCC" w:rsidRDefault="00A75BEE" w:rsidP="00733C71">
      <w:pPr>
        <w:pStyle w:val="CodeExamplewBox"/>
      </w:pPr>
    </w:p>
    <w:p w14:paraId="519C348E" w14:textId="77777777" w:rsidR="00A75BEE" w:rsidRPr="006B2FCC" w:rsidRDefault="00A75BEE" w:rsidP="00733C71">
      <w:pPr>
        <w:pStyle w:val="CodeExamplewBox"/>
      </w:pPr>
      <w:r w:rsidRPr="006B2FCC">
        <w:t>&gt;</w:t>
      </w:r>
      <w:r w:rsidRPr="00733C71">
        <w:rPr>
          <w:b/>
        </w:rPr>
        <w:t>W X</w:t>
      </w:r>
    </w:p>
    <w:p w14:paraId="709913A9" w14:textId="77777777" w:rsidR="00A75BEE" w:rsidRDefault="00A75BEE" w:rsidP="00733C71">
      <w:pPr>
        <w:pStyle w:val="CodeExamplewBox"/>
      </w:pPr>
      <w:r>
        <w:t>1</w:t>
      </w:r>
    </w:p>
    <w:p w14:paraId="3B941FB3" w14:textId="77777777" w:rsidR="00A75BEE" w:rsidRPr="006B2FCC" w:rsidRDefault="00A75BEE" w:rsidP="0029217A">
      <w:pPr>
        <w:pStyle w:val="BodyText6"/>
      </w:pPr>
    </w:p>
    <w:p w14:paraId="3C90DFAF" w14:textId="61C12155" w:rsidR="00A75BEE" w:rsidRDefault="00CF001D" w:rsidP="00485FBB">
      <w:pPr>
        <w:pStyle w:val="Heading5"/>
      </w:pPr>
      <w:r>
        <w:t>Example</w:t>
      </w:r>
      <w:r w:rsidR="00A75BEE">
        <w:t xml:space="preserve"> 4</w:t>
      </w:r>
    </w:p>
    <w:p w14:paraId="49289358" w14:textId="77777777" w:rsidR="003E76CB" w:rsidRPr="003E76CB" w:rsidRDefault="003E76CB" w:rsidP="003E76CB">
      <w:pPr>
        <w:pStyle w:val="BodyText6"/>
        <w:keepNext/>
        <w:keepLines/>
      </w:pPr>
    </w:p>
    <w:p w14:paraId="1CE20542" w14:textId="657A8712" w:rsidR="00733C71" w:rsidRPr="00733C71" w:rsidRDefault="00733C71" w:rsidP="00733C71">
      <w:pPr>
        <w:pStyle w:val="Caption"/>
      </w:pPr>
      <w:bookmarkStart w:id="3046" w:name="_Toc148365582"/>
      <w:r>
        <w:t xml:space="preserve">Figure </w:t>
      </w:r>
      <w:fldSimple w:instr=" SEQ Figure \* ARABIC ">
        <w:r w:rsidR="00C57752">
          <w:rPr>
            <w:noProof/>
          </w:rPr>
          <w:t>515</w:t>
        </w:r>
      </w:fldSimple>
      <w:r>
        <w:t xml:space="preserve">: </w:t>
      </w:r>
      <w:r w:rsidRPr="006B2FCC">
        <w:t>$$</w:t>
      </w:r>
      <w:r>
        <w:t>VALIDATE</w:t>
      </w:r>
      <w:r w:rsidRPr="006B2FCC">
        <w:t>^</w:t>
      </w:r>
      <w:r>
        <w:t>XLFIPV API—Example 4</w:t>
      </w:r>
      <w:bookmarkEnd w:id="3046"/>
    </w:p>
    <w:p w14:paraId="25F06FCC" w14:textId="77777777" w:rsidR="00A75BEE" w:rsidRPr="006B2FCC" w:rsidRDefault="00A75BEE" w:rsidP="00733C71">
      <w:pPr>
        <w:pStyle w:val="CodeExamplewBox"/>
      </w:pPr>
      <w:r w:rsidRPr="006B2FCC">
        <w:t>&gt;</w:t>
      </w:r>
      <w:r w:rsidRPr="00733C71">
        <w:rPr>
          <w:b/>
        </w:rPr>
        <w:t>S X=$$VALIDATE^XLFIPV(2001:db8::8g2h:370:7334)</w:t>
      </w:r>
    </w:p>
    <w:p w14:paraId="13FDAF24" w14:textId="77777777" w:rsidR="00A75BEE" w:rsidRPr="006B2FCC" w:rsidRDefault="00A75BEE" w:rsidP="00733C71">
      <w:pPr>
        <w:pStyle w:val="CodeExamplewBox"/>
      </w:pPr>
    </w:p>
    <w:p w14:paraId="0634BD3E" w14:textId="77777777" w:rsidR="00A75BEE" w:rsidRPr="006B2FCC" w:rsidRDefault="00A75BEE" w:rsidP="00733C71">
      <w:pPr>
        <w:pStyle w:val="CodeExamplewBox"/>
      </w:pPr>
      <w:r w:rsidRPr="006B2FCC">
        <w:t>&gt;</w:t>
      </w:r>
      <w:r w:rsidRPr="00733C71">
        <w:rPr>
          <w:b/>
        </w:rPr>
        <w:t>W X</w:t>
      </w:r>
    </w:p>
    <w:p w14:paraId="304C99BD" w14:textId="77777777" w:rsidR="00A75BEE" w:rsidRDefault="00A75BEE" w:rsidP="00733C71">
      <w:pPr>
        <w:pStyle w:val="CodeExamplewBox"/>
      </w:pPr>
      <w:r>
        <w:t>0</w:t>
      </w:r>
    </w:p>
    <w:p w14:paraId="05B2B391" w14:textId="77777777" w:rsidR="00A75BEE" w:rsidRPr="006B2FCC" w:rsidRDefault="00A75BEE" w:rsidP="0029217A">
      <w:pPr>
        <w:pStyle w:val="BodyText6"/>
      </w:pPr>
    </w:p>
    <w:p w14:paraId="339F753A" w14:textId="77777777" w:rsidR="00A75BEE" w:rsidRPr="006B2FCC" w:rsidRDefault="00A75BEE" w:rsidP="00C54011">
      <w:pPr>
        <w:pStyle w:val="Heading3"/>
      </w:pPr>
      <w:bookmarkStart w:id="3047" w:name="version_xlfipv"/>
      <w:bookmarkStart w:id="3048" w:name="_Ref421004601"/>
      <w:bookmarkStart w:id="3049" w:name="_Toc148368215"/>
      <w:r w:rsidRPr="006B2FCC">
        <w:t>$$</w:t>
      </w:r>
      <w:r>
        <w:t>VERSION</w:t>
      </w:r>
      <w:r w:rsidRPr="006B2FCC">
        <w:t>^</w:t>
      </w:r>
      <w:r>
        <w:t>XLFIPV</w:t>
      </w:r>
      <w:bookmarkEnd w:id="3047"/>
      <w:r w:rsidRPr="006B2FCC">
        <w:t xml:space="preserve">: </w:t>
      </w:r>
      <w:r>
        <w:t>Show System Settings for IPv6</w:t>
      </w:r>
      <w:bookmarkEnd w:id="3041"/>
      <w:bookmarkEnd w:id="3042"/>
      <w:bookmarkEnd w:id="3048"/>
      <w:bookmarkEnd w:id="3049"/>
    </w:p>
    <w:p w14:paraId="07610AB7" w14:textId="77777777" w:rsidR="00BB2830" w:rsidRDefault="00BB2830" w:rsidP="00BB2830">
      <w:pPr>
        <w:pStyle w:val="APIText"/>
        <w:keepNext/>
        <w:keepLines/>
      </w:pPr>
      <w:r w:rsidRPr="006B2FCC">
        <w:rPr>
          <w:b/>
        </w:rPr>
        <w:t>Reference Type</w:t>
      </w:r>
      <w:r>
        <w:rPr>
          <w:b/>
        </w:rPr>
        <w:t>:</w:t>
      </w:r>
      <w:r>
        <w:rPr>
          <w:b/>
        </w:rPr>
        <w:tab/>
      </w:r>
      <w:r w:rsidR="00141074" w:rsidRPr="006B2FCC">
        <w:t>Supported</w:t>
      </w:r>
      <w:r w:rsidR="00141074" w:rsidRPr="006B2FCC">
        <w:fldChar w:fldCharType="begin"/>
      </w:r>
      <w:r w:rsidR="00141074" w:rsidRPr="006B2FCC">
        <w:instrText xml:space="preserve">XE </w:instrText>
      </w:r>
      <w:r w:rsidR="00141074">
        <w:instrText>“</w:instrText>
      </w:r>
      <w:r w:rsidR="00141074" w:rsidRPr="006B2FCC">
        <w:instrText>XLF Function Library:$$</w:instrText>
      </w:r>
      <w:r w:rsidR="00141074">
        <w:instrText>VERSION</w:instrText>
      </w:r>
      <w:r w:rsidR="00141074" w:rsidRPr="006B2FCC">
        <w:instrText>^</w:instrText>
      </w:r>
      <w:r w:rsidR="00141074">
        <w:instrText>XLFIPV”</w:instrText>
      </w:r>
      <w:r w:rsidR="00141074" w:rsidRPr="006B2FCC">
        <w:fldChar w:fldCharType="end"/>
      </w:r>
      <w:r w:rsidR="00141074" w:rsidRPr="006B2FCC">
        <w:fldChar w:fldCharType="begin"/>
      </w:r>
      <w:r w:rsidR="00141074" w:rsidRPr="006B2FCC">
        <w:instrText xml:space="preserve">XE </w:instrText>
      </w:r>
      <w:r w:rsidR="00141074">
        <w:instrText>“</w:instrText>
      </w:r>
      <w:r w:rsidR="00141074" w:rsidRPr="006B2FCC">
        <w:instrText>$$</w:instrText>
      </w:r>
      <w:r w:rsidR="00141074">
        <w:instrText>VERSION</w:instrText>
      </w:r>
      <w:r w:rsidR="00141074" w:rsidRPr="006B2FCC">
        <w:instrText>^</w:instrText>
      </w:r>
      <w:r w:rsidR="00141074">
        <w:instrText>XLFIPV”</w:instrText>
      </w:r>
      <w:r w:rsidR="00141074" w:rsidRPr="006B2FCC">
        <w:fldChar w:fldCharType="end"/>
      </w:r>
      <w:r w:rsidR="00141074" w:rsidRPr="006B2FCC">
        <w:fldChar w:fldCharType="begin"/>
      </w:r>
      <w:r w:rsidR="00141074" w:rsidRPr="006B2FCC">
        <w:instrText xml:space="preserve">XE </w:instrText>
      </w:r>
      <w:r w:rsidR="00141074">
        <w:instrText>“</w:instrText>
      </w:r>
      <w:r w:rsidR="00141074" w:rsidRPr="006B2FCC">
        <w:instrText>XLF</w:instrText>
      </w:r>
      <w:r w:rsidR="00141074">
        <w:instrText>IPV</w:instrText>
      </w:r>
      <w:r w:rsidR="00141074" w:rsidRPr="006B2FCC">
        <w:instrText>:$$</w:instrText>
      </w:r>
      <w:r w:rsidR="00141074">
        <w:instrText>VERSION</w:instrText>
      </w:r>
      <w:r w:rsidR="00141074" w:rsidRPr="006B2FCC">
        <w:instrText>^</w:instrText>
      </w:r>
      <w:r w:rsidR="00141074">
        <w:instrText>XLFIPV”</w:instrText>
      </w:r>
      <w:r w:rsidR="00141074" w:rsidRPr="006B2FCC">
        <w:fldChar w:fldCharType="end"/>
      </w:r>
      <w:r w:rsidR="00141074" w:rsidRPr="006B2FCC">
        <w:fldChar w:fldCharType="begin"/>
      </w:r>
      <w:r w:rsidR="00141074" w:rsidRPr="006B2FCC">
        <w:instrText xml:space="preserve">XE </w:instrText>
      </w:r>
      <w:r w:rsidR="00141074">
        <w:instrText>“IP Address</w:instrText>
      </w:r>
      <w:r w:rsidR="00141074" w:rsidRPr="006B2FCC">
        <w:instrText xml:space="preserve"> Functions:$$</w:instrText>
      </w:r>
      <w:r w:rsidR="00141074">
        <w:instrText>VERSION</w:instrText>
      </w:r>
      <w:r w:rsidR="00141074" w:rsidRPr="006B2FCC">
        <w:instrText>^</w:instrText>
      </w:r>
      <w:r w:rsidR="00141074">
        <w:instrText>XLFIPV”</w:instrText>
      </w:r>
      <w:r w:rsidR="00141074" w:rsidRPr="006B2FCC">
        <w:fldChar w:fldCharType="end"/>
      </w:r>
      <w:r w:rsidR="00141074" w:rsidRPr="006B2FCC">
        <w:fldChar w:fldCharType="begin"/>
      </w:r>
      <w:r w:rsidR="00141074" w:rsidRPr="006B2FCC">
        <w:instrText xml:space="preserve">XE </w:instrText>
      </w:r>
      <w:r w:rsidR="00141074">
        <w:instrText>“</w:instrText>
      </w:r>
      <w:r w:rsidR="00141074" w:rsidRPr="006B2FCC">
        <w:instrText>Reference Type:Supported:$$</w:instrText>
      </w:r>
      <w:r w:rsidR="00141074">
        <w:instrText>VERSION</w:instrText>
      </w:r>
      <w:r w:rsidR="00141074" w:rsidRPr="006B2FCC">
        <w:instrText>^</w:instrText>
      </w:r>
      <w:r w:rsidR="00141074">
        <w:instrText>XLFIPV”</w:instrText>
      </w:r>
      <w:r w:rsidR="00141074" w:rsidRPr="006B2FCC">
        <w:fldChar w:fldCharType="end"/>
      </w:r>
    </w:p>
    <w:p w14:paraId="30E4BD63" w14:textId="77777777" w:rsidR="00BB2830" w:rsidRDefault="00BB2830" w:rsidP="00BB2830">
      <w:pPr>
        <w:pStyle w:val="APIText"/>
        <w:keepNext/>
        <w:keepLines/>
      </w:pPr>
      <w:r w:rsidRPr="006B2FCC">
        <w:rPr>
          <w:b/>
        </w:rPr>
        <w:t>Category</w:t>
      </w:r>
      <w:r>
        <w:rPr>
          <w:b/>
        </w:rPr>
        <w:t>:</w:t>
      </w:r>
      <w:r>
        <w:rPr>
          <w:b/>
        </w:rPr>
        <w:tab/>
      </w:r>
      <w:r w:rsidR="00141074">
        <w:t>IP Address</w:t>
      </w:r>
      <w:r w:rsidR="00141074" w:rsidRPr="006B2FCC">
        <w:t xml:space="preserve"> Functions</w:t>
      </w:r>
    </w:p>
    <w:p w14:paraId="52424D90" w14:textId="77777777" w:rsidR="00BB2830" w:rsidRPr="0084064A" w:rsidRDefault="00BB2830" w:rsidP="00BB2830">
      <w:pPr>
        <w:pStyle w:val="APIText"/>
        <w:keepNext/>
        <w:keepLines/>
      </w:pPr>
      <w:r>
        <w:rPr>
          <w:b/>
        </w:rPr>
        <w:t>ICR #:</w:t>
      </w:r>
      <w:r w:rsidRPr="0084064A">
        <w:tab/>
      </w:r>
      <w:r w:rsidR="00141074">
        <w:t>5844</w:t>
      </w:r>
    </w:p>
    <w:p w14:paraId="54A67BE8" w14:textId="77777777" w:rsidR="00BB2830" w:rsidRPr="0084064A" w:rsidRDefault="00BB2830" w:rsidP="00BB2830">
      <w:pPr>
        <w:pStyle w:val="APIText"/>
        <w:keepNext/>
        <w:keepLines/>
      </w:pPr>
      <w:r w:rsidRPr="006B2FCC">
        <w:rPr>
          <w:b/>
        </w:rPr>
        <w:t>Description</w:t>
      </w:r>
      <w:r>
        <w:rPr>
          <w:b/>
        </w:rPr>
        <w:t>:</w:t>
      </w:r>
      <w:r w:rsidRPr="0084064A">
        <w:tab/>
      </w:r>
      <w:r w:rsidR="000F4F8C">
        <w:t xml:space="preserve">The </w:t>
      </w:r>
      <w:r w:rsidR="000F4F8C" w:rsidRPr="006B2FCC">
        <w:t>$$</w:t>
      </w:r>
      <w:r w:rsidR="000F4F8C">
        <w:t>VERSION</w:t>
      </w:r>
      <w:r w:rsidR="000F4F8C" w:rsidRPr="006B2FCC">
        <w:t>^</w:t>
      </w:r>
      <w:r w:rsidR="000F4F8C">
        <w:t>XLFIPV</w:t>
      </w:r>
      <w:r w:rsidR="00141074" w:rsidRPr="006B2FCC">
        <w:t xml:space="preserve"> extrinsic function </w:t>
      </w:r>
      <w:r w:rsidR="00141074">
        <w:t xml:space="preserve">determines the system settings for </w:t>
      </w:r>
      <w:r w:rsidR="00141074" w:rsidRPr="000F4F8C">
        <w:rPr>
          <w:b/>
        </w:rPr>
        <w:t>IPv6</w:t>
      </w:r>
      <w:r w:rsidR="00141074" w:rsidRPr="006B2FCC">
        <w:t>.</w:t>
      </w:r>
    </w:p>
    <w:p w14:paraId="11EC5105" w14:textId="77777777" w:rsidR="00BB2830" w:rsidRPr="000B37D9" w:rsidRDefault="00BB2830" w:rsidP="00BB2830">
      <w:pPr>
        <w:pStyle w:val="APIText"/>
        <w:rPr>
          <w:rFonts w:ascii="Courier New" w:hAnsi="Courier New" w:cs="Courier New"/>
          <w:sz w:val="20"/>
          <w:szCs w:val="18"/>
        </w:rPr>
      </w:pPr>
      <w:r w:rsidRPr="006B2FCC">
        <w:rPr>
          <w:b/>
        </w:rPr>
        <w:t>Format</w:t>
      </w:r>
      <w:r>
        <w:rPr>
          <w:b/>
        </w:rPr>
        <w:t>:</w:t>
      </w:r>
      <w:r w:rsidRPr="0084064A">
        <w:tab/>
      </w:r>
      <w:r w:rsidR="00141074" w:rsidRPr="000B37D9">
        <w:rPr>
          <w:rFonts w:ascii="Courier New" w:hAnsi="Courier New" w:cs="Courier New"/>
          <w:bCs w:val="0"/>
          <w:sz w:val="20"/>
          <w:szCs w:val="18"/>
        </w:rPr>
        <w:t>$$</w:t>
      </w:r>
      <w:r w:rsidR="00141074" w:rsidRPr="000B37D9">
        <w:rPr>
          <w:rFonts w:ascii="Courier New" w:hAnsi="Courier New" w:cs="Courier New"/>
          <w:sz w:val="20"/>
          <w:szCs w:val="18"/>
        </w:rPr>
        <w:t>VERSION^XLFIPV</w:t>
      </w:r>
    </w:p>
    <w:p w14:paraId="31ECE936" w14:textId="77777777" w:rsidR="00BB2830" w:rsidRPr="00672B04" w:rsidRDefault="00BB2830" w:rsidP="00141074">
      <w:pPr>
        <w:pStyle w:val="APIParameters"/>
        <w:ind w:left="4147" w:hanging="4147"/>
      </w:pPr>
      <w:r w:rsidRPr="009D2D3D">
        <w:rPr>
          <w:b/>
        </w:rPr>
        <w:t>Input Parameters:</w:t>
      </w:r>
      <w:r w:rsidRPr="009D2D3D">
        <w:rPr>
          <w:b/>
        </w:rPr>
        <w:tab/>
      </w:r>
      <w:r w:rsidR="00141074">
        <w:t>none.</w:t>
      </w:r>
    </w:p>
    <w:p w14:paraId="68BB7F87" w14:textId="77777777" w:rsidR="00BB2830" w:rsidRPr="00672B04" w:rsidRDefault="00BB2830" w:rsidP="00141074">
      <w:pPr>
        <w:pStyle w:val="APIParameters"/>
        <w:keepNext/>
        <w:keepLines/>
      </w:pPr>
      <w:r w:rsidRPr="009D2D3D">
        <w:rPr>
          <w:b/>
        </w:rPr>
        <w:t>Output:</w:t>
      </w:r>
      <w:r w:rsidRPr="009D2D3D">
        <w:rPr>
          <w:b/>
        </w:rPr>
        <w:tab/>
      </w:r>
      <w:r w:rsidR="00141074">
        <w:t>returns</w:t>
      </w:r>
      <w:r w:rsidR="00141074" w:rsidRPr="006B2FCC">
        <w:t>:</w:t>
      </w:r>
      <w:r w:rsidRPr="00672B04">
        <w:tab/>
      </w:r>
      <w:r w:rsidR="00141074">
        <w:t>Returns</w:t>
      </w:r>
      <w:r w:rsidR="00141074" w:rsidRPr="006B2FCC">
        <w:t>:</w:t>
      </w:r>
    </w:p>
    <w:p w14:paraId="7C183FBF" w14:textId="77777777" w:rsidR="00141074" w:rsidRDefault="00141074" w:rsidP="00141074">
      <w:pPr>
        <w:pStyle w:val="APIParametersListBullet"/>
        <w:keepNext/>
        <w:keepLines/>
      </w:pPr>
      <w:r w:rsidRPr="0095662E">
        <w:rPr>
          <w:b/>
        </w:rPr>
        <w:t>1—</w:t>
      </w:r>
      <w:r>
        <w:t xml:space="preserve">If </w:t>
      </w:r>
      <w:r w:rsidRPr="000F4F8C">
        <w:rPr>
          <w:b/>
        </w:rPr>
        <w:t>IPv6</w:t>
      </w:r>
      <w:r>
        <w:t xml:space="preserve"> is enabled.</w:t>
      </w:r>
    </w:p>
    <w:p w14:paraId="49527D32" w14:textId="77777777" w:rsidR="00BB2830" w:rsidRDefault="00141074" w:rsidP="00141074">
      <w:pPr>
        <w:pStyle w:val="APIParametersListBullet"/>
      </w:pPr>
      <w:r w:rsidRPr="0095662E">
        <w:rPr>
          <w:b/>
        </w:rPr>
        <w:t>0—</w:t>
      </w:r>
      <w:r>
        <w:t xml:space="preserve">If </w:t>
      </w:r>
      <w:r w:rsidRPr="000F4F8C">
        <w:rPr>
          <w:b/>
        </w:rPr>
        <w:t>IPv6</w:t>
      </w:r>
      <w:r>
        <w:t xml:space="preserve"> is disabled.</w:t>
      </w:r>
    </w:p>
    <w:p w14:paraId="7C99B5E9" w14:textId="77777777" w:rsidR="001632D3" w:rsidRDefault="001632D3" w:rsidP="0029217A">
      <w:pPr>
        <w:pStyle w:val="BodyText6"/>
      </w:pPr>
    </w:p>
    <w:p w14:paraId="2FE4A82D" w14:textId="77777777" w:rsidR="001632D3" w:rsidRDefault="001632D3" w:rsidP="0075488D">
      <w:pPr>
        <w:pStyle w:val="Heading4"/>
      </w:pPr>
      <w:r>
        <w:t>Examples</w:t>
      </w:r>
    </w:p>
    <w:p w14:paraId="72149BFD" w14:textId="197887D2" w:rsidR="00A75BEE" w:rsidRDefault="00CF001D" w:rsidP="00485FBB">
      <w:pPr>
        <w:pStyle w:val="Heading5"/>
      </w:pPr>
      <w:r>
        <w:t>Example</w:t>
      </w:r>
      <w:r w:rsidR="00A75BEE">
        <w:t xml:space="preserve"> 1</w:t>
      </w:r>
      <w:r w:rsidR="000F35B4">
        <w:t>: IPv6 Enabled</w:t>
      </w:r>
    </w:p>
    <w:p w14:paraId="3FFF3471" w14:textId="77777777" w:rsidR="003E76CB" w:rsidRPr="003E76CB" w:rsidRDefault="003E76CB" w:rsidP="003E76CB">
      <w:pPr>
        <w:pStyle w:val="BodyText6"/>
        <w:keepNext/>
        <w:keepLines/>
      </w:pPr>
    </w:p>
    <w:p w14:paraId="1BB12A5B" w14:textId="504C08B7" w:rsidR="00733C71" w:rsidRPr="00733C71" w:rsidRDefault="00733C71" w:rsidP="00733C71">
      <w:pPr>
        <w:pStyle w:val="Caption"/>
      </w:pPr>
      <w:bookmarkStart w:id="3050" w:name="_Toc148365583"/>
      <w:r>
        <w:t xml:space="preserve">Figure </w:t>
      </w:r>
      <w:fldSimple w:instr=" SEQ Figure \* ARABIC ">
        <w:r w:rsidR="00C57752">
          <w:rPr>
            <w:noProof/>
          </w:rPr>
          <w:t>516</w:t>
        </w:r>
      </w:fldSimple>
      <w:r>
        <w:t xml:space="preserve">: </w:t>
      </w:r>
      <w:r w:rsidRPr="006B2FCC">
        <w:t>$$</w:t>
      </w:r>
      <w:r>
        <w:t>VERSION</w:t>
      </w:r>
      <w:r w:rsidRPr="006B2FCC">
        <w:t>^</w:t>
      </w:r>
      <w:r>
        <w:t>XLFIPV API—Example 1</w:t>
      </w:r>
      <w:r w:rsidR="000F4F8C">
        <w:t>: IPv6 Enabled</w:t>
      </w:r>
      <w:bookmarkEnd w:id="3050"/>
    </w:p>
    <w:p w14:paraId="76B298D5" w14:textId="77777777" w:rsidR="00A75BEE" w:rsidRPr="006B2FCC" w:rsidRDefault="00A75BEE" w:rsidP="00733C71">
      <w:pPr>
        <w:pStyle w:val="CodeExamplewBox"/>
      </w:pPr>
      <w:r w:rsidRPr="006B2FCC">
        <w:t>&gt;</w:t>
      </w:r>
      <w:r w:rsidRPr="00733C71">
        <w:rPr>
          <w:b/>
        </w:rPr>
        <w:t>S X=$$VERSION^XLFIPV</w:t>
      </w:r>
    </w:p>
    <w:p w14:paraId="3C9E10ED" w14:textId="77777777" w:rsidR="00A75BEE" w:rsidRPr="006B2FCC" w:rsidRDefault="00A75BEE" w:rsidP="00733C71">
      <w:pPr>
        <w:pStyle w:val="CodeExamplewBox"/>
      </w:pPr>
    </w:p>
    <w:p w14:paraId="16FC1D28" w14:textId="77777777" w:rsidR="00A75BEE" w:rsidRPr="006B2FCC" w:rsidRDefault="00A75BEE" w:rsidP="00733C71">
      <w:pPr>
        <w:pStyle w:val="CodeExamplewBox"/>
      </w:pPr>
      <w:r w:rsidRPr="006B2FCC">
        <w:t>&gt;</w:t>
      </w:r>
      <w:r w:rsidRPr="00733C71">
        <w:rPr>
          <w:b/>
        </w:rPr>
        <w:t>W X</w:t>
      </w:r>
    </w:p>
    <w:p w14:paraId="60F73ED4" w14:textId="77777777" w:rsidR="00A75BEE" w:rsidRDefault="00A75BEE" w:rsidP="00733C71">
      <w:pPr>
        <w:pStyle w:val="CodeExamplewBox"/>
      </w:pPr>
      <w:r>
        <w:t>1</w:t>
      </w:r>
    </w:p>
    <w:p w14:paraId="083226CE" w14:textId="77777777" w:rsidR="00A75BEE" w:rsidRPr="006B2FCC" w:rsidRDefault="00A75BEE" w:rsidP="0029217A">
      <w:pPr>
        <w:pStyle w:val="BodyText6"/>
      </w:pPr>
    </w:p>
    <w:p w14:paraId="070773DF" w14:textId="3C8BB2E2" w:rsidR="00A75BEE" w:rsidRDefault="00CF001D" w:rsidP="00485FBB">
      <w:pPr>
        <w:pStyle w:val="Heading5"/>
      </w:pPr>
      <w:r>
        <w:t>Example</w:t>
      </w:r>
      <w:r w:rsidR="000F35B4">
        <w:t xml:space="preserve"> 2: IPv6 Disabled</w:t>
      </w:r>
    </w:p>
    <w:p w14:paraId="565A6E27" w14:textId="77777777" w:rsidR="003E76CB" w:rsidRPr="003E76CB" w:rsidRDefault="003E76CB" w:rsidP="003E76CB">
      <w:pPr>
        <w:pStyle w:val="BodyText6"/>
        <w:keepNext/>
        <w:keepLines/>
      </w:pPr>
    </w:p>
    <w:p w14:paraId="43F4ECFB" w14:textId="2FE59136" w:rsidR="00733C71" w:rsidRPr="00733C71" w:rsidRDefault="00733C71" w:rsidP="00733C71">
      <w:pPr>
        <w:pStyle w:val="Caption"/>
      </w:pPr>
      <w:bookmarkStart w:id="3051" w:name="_Toc148365584"/>
      <w:r>
        <w:t xml:space="preserve">Figure </w:t>
      </w:r>
      <w:fldSimple w:instr=" SEQ Figure \* ARABIC ">
        <w:r w:rsidR="00C57752">
          <w:rPr>
            <w:noProof/>
          </w:rPr>
          <w:t>517</w:t>
        </w:r>
      </w:fldSimple>
      <w:r>
        <w:t xml:space="preserve">: </w:t>
      </w:r>
      <w:r w:rsidRPr="006B2FCC">
        <w:t>$$</w:t>
      </w:r>
      <w:r>
        <w:t>VERSION</w:t>
      </w:r>
      <w:r w:rsidRPr="006B2FCC">
        <w:t>^</w:t>
      </w:r>
      <w:r>
        <w:t>XLFIPV API—Example 2</w:t>
      </w:r>
      <w:r w:rsidR="000F4F8C">
        <w:t>: IPv6 Disabled</w:t>
      </w:r>
      <w:bookmarkEnd w:id="3051"/>
    </w:p>
    <w:p w14:paraId="26343127" w14:textId="77777777" w:rsidR="00A75BEE" w:rsidRPr="006B2FCC" w:rsidRDefault="00A75BEE" w:rsidP="00733C71">
      <w:pPr>
        <w:pStyle w:val="CodeExamplewBox"/>
      </w:pPr>
      <w:r w:rsidRPr="006B2FCC">
        <w:t>&gt;</w:t>
      </w:r>
      <w:r w:rsidRPr="00733C71">
        <w:rPr>
          <w:b/>
        </w:rPr>
        <w:t>S X=$$VERSION^XLFIPV</w:t>
      </w:r>
    </w:p>
    <w:p w14:paraId="3B4E6216" w14:textId="77777777" w:rsidR="00A75BEE" w:rsidRPr="006B2FCC" w:rsidRDefault="00A75BEE" w:rsidP="00733C71">
      <w:pPr>
        <w:pStyle w:val="CodeExamplewBox"/>
      </w:pPr>
    </w:p>
    <w:p w14:paraId="4915B351" w14:textId="77777777" w:rsidR="00A75BEE" w:rsidRPr="006B2FCC" w:rsidRDefault="00A75BEE" w:rsidP="00733C71">
      <w:pPr>
        <w:pStyle w:val="CodeExamplewBox"/>
      </w:pPr>
      <w:r w:rsidRPr="006B2FCC">
        <w:t>&gt;</w:t>
      </w:r>
      <w:r w:rsidRPr="00733C71">
        <w:rPr>
          <w:b/>
        </w:rPr>
        <w:t>W X</w:t>
      </w:r>
    </w:p>
    <w:p w14:paraId="608D15A6" w14:textId="77777777" w:rsidR="00A75BEE" w:rsidRDefault="00A75BEE" w:rsidP="00733C71">
      <w:pPr>
        <w:pStyle w:val="CodeExamplewBox"/>
      </w:pPr>
      <w:r>
        <w:t>0</w:t>
      </w:r>
    </w:p>
    <w:p w14:paraId="1F845860" w14:textId="77777777" w:rsidR="00A75BEE" w:rsidRDefault="00A75BEE" w:rsidP="003E76CB">
      <w:pPr>
        <w:pStyle w:val="BodyText6"/>
      </w:pPr>
    </w:p>
    <w:p w14:paraId="333F10E6" w14:textId="77777777" w:rsidR="00022F3D" w:rsidRDefault="00022F3D" w:rsidP="00022F3D">
      <w:pPr>
        <w:pStyle w:val="Heading2"/>
      </w:pPr>
      <w:bookmarkStart w:id="3052" w:name="_Toc479083031"/>
      <w:bookmarkStart w:id="3053" w:name="_Ref479083280"/>
      <w:bookmarkStart w:id="3054" w:name="_Ref479083281"/>
      <w:bookmarkStart w:id="3055" w:name="_Ref479242821"/>
      <w:bookmarkStart w:id="3056" w:name="_Ref479242822"/>
      <w:bookmarkStart w:id="3057" w:name="_Ref479242823"/>
      <w:bookmarkStart w:id="3058" w:name="_Ref499549271"/>
      <w:bookmarkStart w:id="3059" w:name="_Ref499549298"/>
      <w:bookmarkStart w:id="3060" w:name="_Toc148368216"/>
      <w:r>
        <w:t>JSON Conversion Functions—XLFJSON</w:t>
      </w:r>
      <w:bookmarkEnd w:id="3052"/>
      <w:bookmarkEnd w:id="3053"/>
      <w:bookmarkEnd w:id="3054"/>
      <w:bookmarkEnd w:id="3055"/>
      <w:bookmarkEnd w:id="3056"/>
      <w:bookmarkEnd w:id="3057"/>
      <w:bookmarkEnd w:id="3058"/>
      <w:bookmarkEnd w:id="3059"/>
      <w:bookmarkEnd w:id="3060"/>
    </w:p>
    <w:bookmarkStart w:id="3061" w:name="_Toc479083032"/>
    <w:p w14:paraId="15781FF9" w14:textId="77777777" w:rsidR="0075488D" w:rsidRDefault="00D855F8" w:rsidP="0075488D">
      <w:pPr>
        <w:pStyle w:val="BodyText"/>
        <w:keepNext/>
        <w:keepLines/>
      </w:pPr>
      <w:r w:rsidRPr="006B2FCC">
        <w:fldChar w:fldCharType="begin"/>
      </w:r>
      <w:r w:rsidRPr="006B2FCC">
        <w:instrText xml:space="preserve">XE </w:instrText>
      </w:r>
      <w:r>
        <w:instrText>“</w:instrText>
      </w:r>
      <w:r w:rsidRPr="006B2FCC">
        <w:instrText>XLF Function Library:</w:instrText>
      </w:r>
      <w:r>
        <w:instrText>JSON Conversion Functions”</w:instrText>
      </w:r>
      <w:r w:rsidRPr="006B2FCC">
        <w:fldChar w:fldCharType="end"/>
      </w:r>
      <w:r w:rsidRPr="006B2FCC">
        <w:fldChar w:fldCharType="begin"/>
      </w:r>
      <w:r w:rsidRPr="006B2FCC">
        <w:instrText xml:space="preserve">XE </w:instrText>
      </w:r>
      <w:r>
        <w:instrText>“JSON Conversion Functions</w:instrText>
      </w:r>
      <w:r w:rsidRPr="006B2FCC">
        <w:instrText xml:space="preserve"> (XLF</w:instrText>
      </w:r>
      <w:r>
        <w:instrText>JSON</w:instrText>
      </w:r>
      <w:r w:rsidRPr="006B2FCC">
        <w:instrText>)</w:instrText>
      </w:r>
      <w:r>
        <w:instrText>”</w:instrText>
      </w:r>
      <w:r w:rsidRPr="006B2FCC">
        <w:fldChar w:fldCharType="end"/>
      </w:r>
      <w:r w:rsidRPr="006B2FCC">
        <w:fldChar w:fldCharType="begin"/>
      </w:r>
      <w:r w:rsidRPr="006B2FCC">
        <w:instrText xml:space="preserve">XE </w:instrText>
      </w:r>
      <w:r>
        <w:instrText>“</w:instrText>
      </w:r>
      <w:r w:rsidRPr="006B2FCC">
        <w:instrText>XLF</w:instrText>
      </w:r>
      <w:r>
        <w:instrText>JSON</w:instrText>
      </w:r>
      <w:r w:rsidRPr="006B2FCC">
        <w:instrText>:</w:instrText>
      </w:r>
      <w:r>
        <w:instrText>JSON Conversion Functions</w:instrText>
      </w:r>
      <w:r w:rsidRPr="006B2FCC">
        <w:instrText>)</w:instrText>
      </w:r>
      <w:r>
        <w:instrText>”</w:instrText>
      </w:r>
      <w:r w:rsidRPr="006B2FCC">
        <w:fldChar w:fldCharType="end"/>
      </w:r>
      <w:r w:rsidR="00022F3D">
        <w:t xml:space="preserve">These calls are provided to standardize the conversion of a global or array to the </w:t>
      </w:r>
      <w:r w:rsidR="00AD57DC" w:rsidRPr="00AD57DC">
        <w:t>JavaScript Object Notation</w:t>
      </w:r>
      <w:r w:rsidR="00AD57DC">
        <w:t xml:space="preserve"> (</w:t>
      </w:r>
      <w:r w:rsidR="00022F3D">
        <w:t>JSON</w:t>
      </w:r>
      <w:r w:rsidR="00AD57DC">
        <w:t>)</w:t>
      </w:r>
      <w:r w:rsidR="00022F3D">
        <w:t xml:space="preserve"> format, and JS</w:t>
      </w:r>
      <w:r w:rsidR="0075488D">
        <w:t>ON to a global or array format.</w:t>
      </w:r>
      <w:r w:rsidR="00022F3D">
        <w:t xml:space="preserve"> They also include </w:t>
      </w:r>
      <w:r w:rsidR="0075488D">
        <w:t xml:space="preserve">extrinsic </w:t>
      </w:r>
      <w:r w:rsidR="00022F3D">
        <w:t>functions to prepare strings for the JSON conversion process, by escaping (making JSON compli</w:t>
      </w:r>
      <w:r w:rsidR="005D449D">
        <w:t>a</w:t>
      </w:r>
      <w:r w:rsidR="00022F3D">
        <w:t>nt) or</w:t>
      </w:r>
      <w:r w:rsidR="005D449D">
        <w:t xml:space="preserve"> unescaping (making code complia</w:t>
      </w:r>
      <w:r w:rsidR="00022F3D">
        <w:t>nt) strings.</w:t>
      </w:r>
    </w:p>
    <w:p w14:paraId="3C6F53D2" w14:textId="77777777" w:rsidR="00022F3D" w:rsidRDefault="00022F3D" w:rsidP="00C54011">
      <w:pPr>
        <w:pStyle w:val="Heading3"/>
      </w:pPr>
      <w:bookmarkStart w:id="3062" w:name="decode_xlfjson"/>
      <w:bookmarkStart w:id="3063" w:name="_Toc148368217"/>
      <w:r>
        <w:t>DE</w:t>
      </w:r>
      <w:r w:rsidR="0075488D">
        <w:t>CODE^XLFJSON</w:t>
      </w:r>
      <w:bookmarkEnd w:id="3062"/>
      <w:r w:rsidR="0075488D">
        <w:t>(): Convert a JSON Object into a Closed Array R</w:t>
      </w:r>
      <w:r>
        <w:t>eference</w:t>
      </w:r>
      <w:bookmarkEnd w:id="3061"/>
      <w:bookmarkEnd w:id="3063"/>
    </w:p>
    <w:p w14:paraId="15EF7A41" w14:textId="77777777" w:rsidR="00022F3D" w:rsidRDefault="00022F3D" w:rsidP="00653F10">
      <w:pPr>
        <w:pStyle w:val="APIText"/>
        <w:keepNext/>
        <w:keepLines/>
        <w:rPr>
          <w:rFonts w:eastAsiaTheme="minorHAnsi"/>
        </w:rPr>
      </w:pPr>
      <w:r>
        <w:rPr>
          <w:b/>
          <w:bCs w:val="0"/>
        </w:rPr>
        <w:t>Reference Type:</w:t>
      </w:r>
      <w:r>
        <w:rPr>
          <w:b/>
          <w:bCs w:val="0"/>
        </w:rPr>
        <w:tab/>
      </w:r>
      <w:r>
        <w:t>Supported</w:t>
      </w:r>
      <w:r w:rsidR="00D855F8" w:rsidRPr="006B2FCC">
        <w:fldChar w:fldCharType="begin"/>
      </w:r>
      <w:r w:rsidR="00D855F8" w:rsidRPr="006B2FCC">
        <w:instrText xml:space="preserve">XE </w:instrText>
      </w:r>
      <w:r w:rsidR="00D855F8">
        <w:instrText>“</w:instrText>
      </w:r>
      <w:r w:rsidR="00D855F8" w:rsidRPr="006B2FCC">
        <w:instrText>XLF Function Library:</w:instrText>
      </w:r>
      <w:r w:rsidR="00D855F8">
        <w:instrText>DECODE^XLFJSON”</w:instrText>
      </w:r>
      <w:r w:rsidR="00D855F8" w:rsidRPr="006B2FCC">
        <w:fldChar w:fldCharType="end"/>
      </w:r>
      <w:r w:rsidR="00D855F8" w:rsidRPr="006B2FCC">
        <w:fldChar w:fldCharType="begin"/>
      </w:r>
      <w:r w:rsidR="00D855F8" w:rsidRPr="006B2FCC">
        <w:instrText xml:space="preserve">XE </w:instrText>
      </w:r>
      <w:r w:rsidR="00D855F8">
        <w:instrText>“DECODE^XLFJSON”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XLF</w:instrText>
      </w:r>
      <w:r w:rsidR="00D855F8">
        <w:instrText>JSON</w:instrText>
      </w:r>
      <w:r w:rsidR="00D855F8" w:rsidRPr="006B2FCC">
        <w:instrText>:</w:instrText>
      </w:r>
      <w:r w:rsidR="00D855F8">
        <w:instrText>DECODE^XLFJSON”</w:instrText>
      </w:r>
      <w:r w:rsidR="00D855F8" w:rsidRPr="006B2FCC">
        <w:fldChar w:fldCharType="end"/>
      </w:r>
      <w:r w:rsidR="00D855F8" w:rsidRPr="006B2FCC">
        <w:fldChar w:fldCharType="begin"/>
      </w:r>
      <w:r w:rsidR="00D855F8" w:rsidRPr="006B2FCC">
        <w:instrText xml:space="preserve">XE </w:instrText>
      </w:r>
      <w:r w:rsidR="00D855F8">
        <w:instrText>“JSON Conversion Functions</w:instrText>
      </w:r>
      <w:r w:rsidR="00D855F8" w:rsidRPr="006B2FCC">
        <w:instrText>:</w:instrText>
      </w:r>
      <w:r w:rsidR="00D855F8">
        <w:instrText>DECODE^XLFJSON”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Reference Type:Supported:</w:instrText>
      </w:r>
      <w:r w:rsidR="00D855F8">
        <w:instrText>DECODE^XLFJSON”</w:instrText>
      </w:r>
      <w:r w:rsidR="00D855F8" w:rsidRPr="006B2FCC">
        <w:fldChar w:fldCharType="end"/>
      </w:r>
    </w:p>
    <w:p w14:paraId="1F31D6B9" w14:textId="77777777" w:rsidR="00022F3D" w:rsidRDefault="00022F3D" w:rsidP="00653F10">
      <w:pPr>
        <w:pStyle w:val="APIText"/>
        <w:keepNext/>
        <w:keepLines/>
      </w:pPr>
      <w:r>
        <w:rPr>
          <w:b/>
          <w:bCs w:val="0"/>
        </w:rPr>
        <w:t>Category:</w:t>
      </w:r>
      <w:r>
        <w:rPr>
          <w:b/>
          <w:bCs w:val="0"/>
        </w:rPr>
        <w:tab/>
      </w:r>
      <w:r>
        <w:t>JSON Conversion Functions</w:t>
      </w:r>
    </w:p>
    <w:p w14:paraId="56073925" w14:textId="77777777" w:rsidR="00022F3D" w:rsidRDefault="00022F3D" w:rsidP="00653F10">
      <w:pPr>
        <w:pStyle w:val="APIText"/>
        <w:keepNext/>
        <w:keepLines/>
      </w:pPr>
      <w:r>
        <w:rPr>
          <w:b/>
          <w:bCs w:val="0"/>
        </w:rPr>
        <w:t>ICR #:</w:t>
      </w:r>
      <w:r>
        <w:tab/>
        <w:t>6682</w:t>
      </w:r>
    </w:p>
    <w:p w14:paraId="6E281449" w14:textId="77777777" w:rsidR="00022F3D" w:rsidRDefault="00022F3D" w:rsidP="00653F10">
      <w:pPr>
        <w:pStyle w:val="APIText"/>
        <w:keepNext/>
        <w:keepLines/>
      </w:pPr>
      <w:r>
        <w:rPr>
          <w:b/>
          <w:bCs w:val="0"/>
        </w:rPr>
        <w:t>Description:</w:t>
      </w:r>
      <w:r w:rsidR="008C42D7">
        <w:tab/>
        <w:t>The DECODE^XLFJSON</w:t>
      </w:r>
      <w:r>
        <w:t xml:space="preserve"> </w:t>
      </w:r>
      <w:r w:rsidR="0075488D">
        <w:t>API</w:t>
      </w:r>
      <w:r>
        <w:t xml:space="preserve"> converts a </w:t>
      </w:r>
      <w:r w:rsidRPr="008C42D7">
        <w:rPr>
          <w:b/>
        </w:rPr>
        <w:t>JSON</w:t>
      </w:r>
      <w:r>
        <w:t xml:space="preserve"> object into a closed array reference.</w:t>
      </w:r>
    </w:p>
    <w:p w14:paraId="129F182D" w14:textId="00EB6390" w:rsidR="00A7511B" w:rsidRDefault="00A7511B" w:rsidP="00F85CEA">
      <w:pPr>
        <w:pStyle w:val="APIDescriptionNote"/>
      </w:pPr>
      <w:r>
        <w:drawing>
          <wp:inline distT="0" distB="0" distL="0" distR="0" wp14:anchorId="52B110E0" wp14:editId="4F28CBE5">
            <wp:extent cx="285750" cy="285750"/>
            <wp:effectExtent l="0" t="0" r="0" b="0"/>
            <wp:docPr id="48" name="Picture 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7511B">
        <w:rPr>
          <w:b/>
        </w:rPr>
        <w:t>NOTE:</w:t>
      </w:r>
      <w:r>
        <w:t xml:space="preserve"> This API was released with Kernel Patch XU*8.0*680.</w:t>
      </w:r>
    </w:p>
    <w:p w14:paraId="615742E8" w14:textId="77777777" w:rsidR="00A12EDA" w:rsidRDefault="00A12EDA" w:rsidP="00A12EDA">
      <w:pPr>
        <w:pStyle w:val="BodyText6"/>
      </w:pPr>
    </w:p>
    <w:p w14:paraId="7C6F404C" w14:textId="77777777" w:rsidR="00022F3D" w:rsidRPr="000B37D9" w:rsidRDefault="00022F3D" w:rsidP="00022F3D">
      <w:pPr>
        <w:pStyle w:val="APIText"/>
        <w:rPr>
          <w:rFonts w:ascii="Courier New" w:hAnsi="Courier New" w:cs="Courier New"/>
          <w:sz w:val="20"/>
          <w:szCs w:val="18"/>
        </w:rPr>
      </w:pPr>
      <w:r>
        <w:rPr>
          <w:b/>
          <w:bCs w:val="0"/>
        </w:rPr>
        <w:t>Format:</w:t>
      </w:r>
      <w:r>
        <w:tab/>
      </w:r>
      <w:r w:rsidRPr="000B37D9">
        <w:rPr>
          <w:rFonts w:ascii="Courier New" w:hAnsi="Courier New" w:cs="Courier New"/>
          <w:sz w:val="20"/>
          <w:szCs w:val="18"/>
        </w:rPr>
        <w:t>DECODE^XLFJSON</w:t>
      </w:r>
      <w:r>
        <w:t xml:space="preserve"> </w:t>
      </w:r>
      <w:r w:rsidRPr="000B37D9">
        <w:rPr>
          <w:rFonts w:ascii="Courier New" w:hAnsi="Courier New" w:cs="Courier New"/>
          <w:sz w:val="20"/>
          <w:szCs w:val="18"/>
        </w:rPr>
        <w:t>(</w:t>
      </w:r>
      <w:r w:rsidR="0075488D" w:rsidRPr="000B37D9">
        <w:rPr>
          <w:rFonts w:ascii="Courier New" w:hAnsi="Courier New" w:cs="Courier New"/>
          <w:sz w:val="20"/>
          <w:szCs w:val="18"/>
        </w:rPr>
        <w:t>xujson,xuroot[,xuerr]</w:t>
      </w:r>
      <w:r w:rsidRPr="000B37D9">
        <w:rPr>
          <w:rFonts w:ascii="Courier New" w:hAnsi="Courier New" w:cs="Courier New"/>
          <w:sz w:val="20"/>
          <w:szCs w:val="18"/>
        </w:rPr>
        <w:t>)</w:t>
      </w:r>
    </w:p>
    <w:p w14:paraId="5302AE87" w14:textId="77777777" w:rsidR="00022F3D" w:rsidRDefault="00022F3D" w:rsidP="00022F3D">
      <w:pPr>
        <w:pStyle w:val="APIParameters"/>
        <w:ind w:left="4147" w:hanging="4147"/>
        <w:rPr>
          <w:szCs w:val="22"/>
        </w:rPr>
      </w:pPr>
      <w:r>
        <w:rPr>
          <w:b/>
          <w:bCs w:val="0"/>
        </w:rPr>
        <w:t>Input Parameters:</w:t>
      </w:r>
      <w:r>
        <w:rPr>
          <w:b/>
          <w:bCs w:val="0"/>
        </w:rPr>
        <w:tab/>
      </w:r>
      <w:r w:rsidR="0075488D" w:rsidRPr="00571D94">
        <w:rPr>
          <w:b/>
          <w:bCs w:val="0"/>
        </w:rPr>
        <w:t>xujson</w:t>
      </w:r>
      <w:r>
        <w:t>:</w:t>
      </w:r>
      <w:r>
        <w:tab/>
        <w:t xml:space="preserve">(required) A string or array containing a serialized </w:t>
      </w:r>
      <w:r w:rsidRPr="00571D94">
        <w:rPr>
          <w:bCs w:val="0"/>
        </w:rPr>
        <w:t xml:space="preserve">JSON </w:t>
      </w:r>
      <w:r>
        <w:t>object.</w:t>
      </w:r>
    </w:p>
    <w:p w14:paraId="28EE41E4" w14:textId="77777777" w:rsidR="00022F3D" w:rsidRDefault="00022F3D" w:rsidP="00653F10">
      <w:pPr>
        <w:pStyle w:val="APIParameters"/>
        <w:keepNext/>
        <w:keepLines/>
        <w:ind w:left="4147" w:hanging="4147"/>
      </w:pPr>
      <w:r>
        <w:rPr>
          <w:b/>
          <w:bCs w:val="0"/>
        </w:rPr>
        <w:t>Output</w:t>
      </w:r>
      <w:r w:rsidR="00653F10" w:rsidRPr="00653F10">
        <w:rPr>
          <w:b/>
          <w:bCs w:val="0"/>
        </w:rPr>
        <w:t xml:space="preserve"> </w:t>
      </w:r>
      <w:r w:rsidR="00653F10">
        <w:rPr>
          <w:b/>
          <w:bCs w:val="0"/>
        </w:rPr>
        <w:t>Parameters</w:t>
      </w:r>
      <w:r>
        <w:rPr>
          <w:b/>
          <w:bCs w:val="0"/>
        </w:rPr>
        <w:t>:</w:t>
      </w:r>
      <w:r>
        <w:rPr>
          <w:b/>
          <w:bCs w:val="0"/>
        </w:rPr>
        <w:tab/>
      </w:r>
      <w:r w:rsidR="0075488D" w:rsidRPr="00571D94">
        <w:rPr>
          <w:b/>
          <w:bCs w:val="0"/>
        </w:rPr>
        <w:t>xuroot</w:t>
      </w:r>
      <w:r>
        <w:t>:</w:t>
      </w:r>
      <w:r>
        <w:tab/>
        <w:t>(required) A closed array reference for M representation of the object.</w:t>
      </w:r>
    </w:p>
    <w:p w14:paraId="5762A14B" w14:textId="77777777" w:rsidR="00022F3D" w:rsidRDefault="00022F3D" w:rsidP="00022F3D">
      <w:pPr>
        <w:pStyle w:val="APIParameters"/>
      </w:pPr>
      <w:r>
        <w:rPr>
          <w:b/>
          <w:bCs w:val="0"/>
        </w:rPr>
        <w:tab/>
      </w:r>
      <w:r w:rsidR="0075488D" w:rsidRPr="00571D94">
        <w:rPr>
          <w:b/>
          <w:bCs w:val="0"/>
        </w:rPr>
        <w:t>xuerr</w:t>
      </w:r>
      <w:r>
        <w:t>:</w:t>
      </w:r>
      <w:r>
        <w:tab/>
        <w:t>(optional) This contains error messa</w:t>
      </w:r>
      <w:r w:rsidR="00FE08B5">
        <w:t>ges.</w:t>
      </w:r>
      <w:r>
        <w:t xml:space="preserve"> If </w:t>
      </w:r>
      <w:r w:rsidRPr="00FE08B5">
        <w:rPr>
          <w:i/>
        </w:rPr>
        <w:t>not</w:t>
      </w:r>
      <w:r>
        <w:t xml:space="preserve"> defined, defaults to </w:t>
      </w:r>
      <w:r w:rsidRPr="008C42D7">
        <w:rPr>
          <w:b/>
        </w:rPr>
        <w:t>^TMP(“XLFJERR”,$J)</w:t>
      </w:r>
      <w:r>
        <w:t>.</w:t>
      </w:r>
    </w:p>
    <w:p w14:paraId="7DD28F70" w14:textId="77777777" w:rsidR="00022F3D" w:rsidRDefault="00022F3D" w:rsidP="0029217A">
      <w:pPr>
        <w:pStyle w:val="BodyText6"/>
      </w:pPr>
    </w:p>
    <w:p w14:paraId="11D5A9AF" w14:textId="0AE036DF" w:rsidR="00022F3D" w:rsidRDefault="00022F3D" w:rsidP="0075488D">
      <w:pPr>
        <w:pStyle w:val="Heading4"/>
      </w:pPr>
      <w:bookmarkStart w:id="3064" w:name="_Toc479083033"/>
      <w:r>
        <w:t>Example</w:t>
      </w:r>
      <w:bookmarkEnd w:id="3064"/>
    </w:p>
    <w:p w14:paraId="56A5C1F5" w14:textId="77777777" w:rsidR="003E76CB" w:rsidRPr="003E76CB" w:rsidRDefault="003E76CB" w:rsidP="003E76CB">
      <w:pPr>
        <w:pStyle w:val="BodyText6"/>
        <w:keepNext/>
        <w:keepLines/>
      </w:pPr>
    </w:p>
    <w:p w14:paraId="4CDB6AED" w14:textId="209240C1" w:rsidR="000958ED" w:rsidRPr="000958ED" w:rsidRDefault="000958ED" w:rsidP="000958ED">
      <w:pPr>
        <w:pStyle w:val="Caption"/>
      </w:pPr>
      <w:bookmarkStart w:id="3065" w:name="_Toc148365585"/>
      <w:r>
        <w:t xml:space="preserve">Figure </w:t>
      </w:r>
      <w:fldSimple w:instr=" SEQ Figure \* ARABIC ">
        <w:r w:rsidR="00C57752">
          <w:rPr>
            <w:noProof/>
          </w:rPr>
          <w:t>518</w:t>
        </w:r>
      </w:fldSimple>
      <w:r>
        <w:t>: DECODE^XLFJSON API—Example</w:t>
      </w:r>
      <w:bookmarkEnd w:id="3065"/>
    </w:p>
    <w:p w14:paraId="18A1E376" w14:textId="77777777" w:rsidR="00022F3D" w:rsidRPr="000958ED" w:rsidRDefault="00022F3D" w:rsidP="000958ED">
      <w:pPr>
        <w:pStyle w:val="CodeExamplewBox"/>
        <w:rPr>
          <w:rFonts w:eastAsiaTheme="minorHAnsi"/>
          <w:b/>
        </w:rPr>
      </w:pPr>
      <w:r>
        <w:t>&gt;</w:t>
      </w:r>
      <w:r w:rsidRPr="000958ED">
        <w:rPr>
          <w:b/>
        </w:rPr>
        <w:t>S INJSON(1)="{""menu"":{""id"":""file"",""popup"":{""menuitem"":[{""value</w:t>
      </w:r>
    </w:p>
    <w:p w14:paraId="159FE5C9" w14:textId="77777777" w:rsidR="00022F3D" w:rsidRDefault="00022F3D" w:rsidP="000958ED">
      <w:pPr>
        <w:pStyle w:val="CodeExamplewBox"/>
      </w:pPr>
      <w:r w:rsidRPr="000958ED">
        <w:rPr>
          <w:b/>
        </w:rPr>
        <w:t>"": ""New"",""onclick"":""CreateNewDoc()""},"</w:t>
      </w:r>
    </w:p>
    <w:p w14:paraId="323F012C" w14:textId="77777777" w:rsidR="00022F3D" w:rsidRDefault="00022F3D" w:rsidP="000958ED">
      <w:pPr>
        <w:pStyle w:val="CodeExamplewBox"/>
      </w:pPr>
    </w:p>
    <w:p w14:paraId="361CD4D2" w14:textId="77777777" w:rsidR="00022F3D" w:rsidRPr="000958ED" w:rsidRDefault="00022F3D" w:rsidP="000958ED">
      <w:pPr>
        <w:pStyle w:val="CodeExamplewBox"/>
        <w:rPr>
          <w:b/>
        </w:rPr>
      </w:pPr>
      <w:r>
        <w:t>&gt;</w:t>
      </w:r>
      <w:r w:rsidRPr="000958ED">
        <w:rPr>
          <w:b/>
        </w:rPr>
        <w:t>S INJSON(2)="{""value"": ""Open"",""onclick"": ""OpenDoc()""},{""value"":</w:t>
      </w:r>
    </w:p>
    <w:p w14:paraId="0B1D3BFB" w14:textId="77777777" w:rsidR="00022F3D" w:rsidRDefault="00022F3D" w:rsidP="000958ED">
      <w:pPr>
        <w:pStyle w:val="CodeExamplewBox"/>
      </w:pPr>
      <w:r w:rsidRPr="000958ED">
        <w:rPr>
          <w:b/>
        </w:rPr>
        <w:t>""Close"",""onclick"": ""CloseDoc()""}]} ,"</w:t>
      </w:r>
    </w:p>
    <w:p w14:paraId="7B92CECB" w14:textId="77777777" w:rsidR="00022F3D" w:rsidRDefault="00022F3D" w:rsidP="000958ED">
      <w:pPr>
        <w:pStyle w:val="CodeExamplewBox"/>
      </w:pPr>
    </w:p>
    <w:p w14:paraId="4A142DF1" w14:textId="77777777" w:rsidR="00022F3D" w:rsidRDefault="00022F3D" w:rsidP="000958ED">
      <w:pPr>
        <w:pStyle w:val="CodeExamplewBox"/>
      </w:pPr>
      <w:r>
        <w:t>&gt;</w:t>
      </w:r>
      <w:r w:rsidRPr="000958ED">
        <w:rPr>
          <w:b/>
        </w:rPr>
        <w:t>S INJSON(3)="""value"":""File""}}"</w:t>
      </w:r>
    </w:p>
    <w:p w14:paraId="03335B7C" w14:textId="77777777" w:rsidR="00022F3D" w:rsidRDefault="00022F3D" w:rsidP="000958ED">
      <w:pPr>
        <w:pStyle w:val="CodeExamplewBox"/>
      </w:pPr>
    </w:p>
    <w:p w14:paraId="64494ADC" w14:textId="77777777" w:rsidR="00022F3D" w:rsidRDefault="00022F3D" w:rsidP="000958ED">
      <w:pPr>
        <w:pStyle w:val="CodeExamplewBox"/>
      </w:pPr>
      <w:r>
        <w:t>&gt;</w:t>
      </w:r>
      <w:r w:rsidRPr="000958ED">
        <w:rPr>
          <w:b/>
        </w:rPr>
        <w:t>D DECODE^XLFJSON("INJSON","OUTJSON","ERRORS")</w:t>
      </w:r>
    </w:p>
    <w:p w14:paraId="6AC9B735" w14:textId="77777777" w:rsidR="00022F3D" w:rsidRDefault="00022F3D" w:rsidP="000958ED">
      <w:pPr>
        <w:pStyle w:val="CodeExamplewBox"/>
      </w:pPr>
    </w:p>
    <w:p w14:paraId="57866291" w14:textId="77777777" w:rsidR="00022F3D" w:rsidRDefault="00022F3D" w:rsidP="000958ED">
      <w:pPr>
        <w:pStyle w:val="CodeExamplewBox"/>
      </w:pPr>
      <w:r>
        <w:t>&gt;</w:t>
      </w:r>
      <w:r w:rsidRPr="000958ED">
        <w:rPr>
          <w:b/>
        </w:rPr>
        <w:t>ZW OUTJSON</w:t>
      </w:r>
    </w:p>
    <w:p w14:paraId="59802752" w14:textId="77777777" w:rsidR="00022F3D" w:rsidRDefault="00022F3D" w:rsidP="000958ED">
      <w:pPr>
        <w:pStyle w:val="CodeExamplewBox"/>
      </w:pPr>
      <w:r>
        <w:t>OUTJSON("menu","id")="file"</w:t>
      </w:r>
    </w:p>
    <w:p w14:paraId="24715C0B" w14:textId="77777777" w:rsidR="00022F3D" w:rsidRDefault="00022F3D" w:rsidP="000958ED">
      <w:pPr>
        <w:pStyle w:val="CodeExamplewBox"/>
      </w:pPr>
      <w:r>
        <w:t>OUTJSON("menu","popup","menuitem",1,"onclick")="CreateNewDoc()"</w:t>
      </w:r>
    </w:p>
    <w:p w14:paraId="2BE4D103" w14:textId="77777777" w:rsidR="00022F3D" w:rsidRDefault="00022F3D" w:rsidP="000958ED">
      <w:pPr>
        <w:pStyle w:val="CodeExamplewBox"/>
      </w:pPr>
      <w:r>
        <w:t>OUTJSON("menu","popup","menuitem",1,"value")="New"</w:t>
      </w:r>
    </w:p>
    <w:p w14:paraId="043330B7" w14:textId="77777777" w:rsidR="00022F3D" w:rsidRDefault="00022F3D" w:rsidP="000958ED">
      <w:pPr>
        <w:pStyle w:val="CodeExamplewBox"/>
      </w:pPr>
      <w:r>
        <w:t>OUTJSON("menu","popup","menuitem",2,"onclick")="OpenDoc()"</w:t>
      </w:r>
    </w:p>
    <w:p w14:paraId="3AE0A10A" w14:textId="77777777" w:rsidR="00022F3D" w:rsidRDefault="00022F3D" w:rsidP="000958ED">
      <w:pPr>
        <w:pStyle w:val="CodeExamplewBox"/>
      </w:pPr>
      <w:r>
        <w:t>OUTJSON("menu","popup","menuitem",2,"value")="Open"</w:t>
      </w:r>
    </w:p>
    <w:p w14:paraId="568EDE30" w14:textId="77777777" w:rsidR="00022F3D" w:rsidRDefault="00022F3D" w:rsidP="000958ED">
      <w:pPr>
        <w:pStyle w:val="CodeExamplewBox"/>
      </w:pPr>
      <w:r>
        <w:t>OUTJSON("menu","popup","menuitem",3,"onclick")="CloseDoc()"</w:t>
      </w:r>
    </w:p>
    <w:p w14:paraId="41EEC44F" w14:textId="77777777" w:rsidR="00022F3D" w:rsidRDefault="00022F3D" w:rsidP="000958ED">
      <w:pPr>
        <w:pStyle w:val="CodeExamplewBox"/>
      </w:pPr>
      <w:r>
        <w:t>OUTJSON("menu","popup","menuitem",3,"value")="Close"</w:t>
      </w:r>
    </w:p>
    <w:p w14:paraId="7FEDE19D" w14:textId="77777777" w:rsidR="00022F3D" w:rsidRDefault="00022F3D" w:rsidP="000958ED">
      <w:pPr>
        <w:pStyle w:val="CodeExamplewBox"/>
      </w:pPr>
      <w:r>
        <w:t>OUTJSON("menu","value")="File"</w:t>
      </w:r>
    </w:p>
    <w:p w14:paraId="63F538D9" w14:textId="77777777" w:rsidR="00022F3D" w:rsidRDefault="00022F3D" w:rsidP="0029217A">
      <w:pPr>
        <w:pStyle w:val="BodyText6"/>
      </w:pPr>
    </w:p>
    <w:p w14:paraId="5192BD90" w14:textId="77777777" w:rsidR="00022F3D" w:rsidRDefault="0075488D" w:rsidP="00C54011">
      <w:pPr>
        <w:pStyle w:val="Heading3"/>
      </w:pPr>
      <w:bookmarkStart w:id="3066" w:name="encode_xlfjson"/>
      <w:bookmarkStart w:id="3067" w:name="_Toc479083034"/>
      <w:bookmarkStart w:id="3068" w:name="_Toc148368218"/>
      <w:r>
        <w:t>ENCODE^XLFJSON</w:t>
      </w:r>
      <w:bookmarkEnd w:id="3066"/>
      <w:r>
        <w:t>(): Convert Closed Array or Global Reference to a JSON O</w:t>
      </w:r>
      <w:r w:rsidR="00022F3D">
        <w:t>bject</w:t>
      </w:r>
      <w:bookmarkEnd w:id="3067"/>
      <w:bookmarkEnd w:id="3068"/>
    </w:p>
    <w:p w14:paraId="057F2A43" w14:textId="77777777" w:rsidR="00022F3D" w:rsidRDefault="00022F3D" w:rsidP="00A7511B">
      <w:pPr>
        <w:pStyle w:val="APIText"/>
        <w:keepNext/>
        <w:keepLines/>
        <w:rPr>
          <w:rFonts w:eastAsiaTheme="minorHAnsi"/>
        </w:rPr>
      </w:pPr>
      <w:r>
        <w:rPr>
          <w:b/>
          <w:bCs w:val="0"/>
        </w:rPr>
        <w:t>Reference Type:</w:t>
      </w:r>
      <w:r>
        <w:rPr>
          <w:b/>
          <w:bCs w:val="0"/>
        </w:rPr>
        <w:tab/>
      </w:r>
      <w:r>
        <w:t>Supported</w:t>
      </w:r>
      <w:r w:rsidR="00D855F8" w:rsidRPr="006B2FCC">
        <w:fldChar w:fldCharType="begin"/>
      </w:r>
      <w:r w:rsidR="00D855F8" w:rsidRPr="006B2FCC">
        <w:instrText xml:space="preserve">XE </w:instrText>
      </w:r>
      <w:r w:rsidR="00D855F8">
        <w:instrText>“</w:instrText>
      </w:r>
      <w:r w:rsidR="00D855F8" w:rsidRPr="006B2FCC">
        <w:instrText>XLF Function Library:</w:instrText>
      </w:r>
      <w:r w:rsidR="00D855F8">
        <w:instrText>ENCODE^XLFJSON”</w:instrText>
      </w:r>
      <w:r w:rsidR="00D855F8" w:rsidRPr="006B2FCC">
        <w:fldChar w:fldCharType="end"/>
      </w:r>
      <w:r w:rsidR="00D855F8" w:rsidRPr="006B2FCC">
        <w:fldChar w:fldCharType="begin"/>
      </w:r>
      <w:r w:rsidR="00D855F8" w:rsidRPr="006B2FCC">
        <w:instrText xml:space="preserve">XE </w:instrText>
      </w:r>
      <w:r w:rsidR="00D855F8">
        <w:instrText>“ENCODE^XLFJSON”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XLF</w:instrText>
      </w:r>
      <w:r w:rsidR="00D855F8">
        <w:instrText>JSON</w:instrText>
      </w:r>
      <w:r w:rsidR="00D855F8" w:rsidRPr="006B2FCC">
        <w:instrText>:</w:instrText>
      </w:r>
      <w:r w:rsidR="00D855F8">
        <w:instrText>ENCODE^XLFJSON”</w:instrText>
      </w:r>
      <w:r w:rsidR="00D855F8" w:rsidRPr="006B2FCC">
        <w:fldChar w:fldCharType="end"/>
      </w:r>
      <w:r w:rsidR="00D855F8" w:rsidRPr="006B2FCC">
        <w:fldChar w:fldCharType="begin"/>
      </w:r>
      <w:r w:rsidR="00D855F8" w:rsidRPr="006B2FCC">
        <w:instrText xml:space="preserve">XE </w:instrText>
      </w:r>
      <w:r w:rsidR="00D855F8">
        <w:instrText>“JSON Conversion Functions</w:instrText>
      </w:r>
      <w:r w:rsidR="00D855F8" w:rsidRPr="006B2FCC">
        <w:instrText>:</w:instrText>
      </w:r>
      <w:r w:rsidR="00D855F8">
        <w:instrText>ENCODE^XLFJSON”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Reference Type:Supported:</w:instrText>
      </w:r>
      <w:r w:rsidR="00D855F8">
        <w:instrText>ENCODE^XLFJSON”</w:instrText>
      </w:r>
      <w:r w:rsidR="00D855F8" w:rsidRPr="006B2FCC">
        <w:fldChar w:fldCharType="end"/>
      </w:r>
    </w:p>
    <w:p w14:paraId="7A8503DC" w14:textId="77777777" w:rsidR="00022F3D" w:rsidRDefault="00022F3D" w:rsidP="00A7511B">
      <w:pPr>
        <w:pStyle w:val="APIText"/>
        <w:keepNext/>
        <w:keepLines/>
      </w:pPr>
      <w:r>
        <w:rPr>
          <w:b/>
          <w:bCs w:val="0"/>
        </w:rPr>
        <w:t>Category:</w:t>
      </w:r>
      <w:r>
        <w:rPr>
          <w:b/>
          <w:bCs w:val="0"/>
        </w:rPr>
        <w:tab/>
      </w:r>
      <w:r>
        <w:t>JSON Conversion Functions</w:t>
      </w:r>
    </w:p>
    <w:p w14:paraId="5BF1FF9D" w14:textId="77777777" w:rsidR="00022F3D" w:rsidRDefault="00022F3D" w:rsidP="00A7511B">
      <w:pPr>
        <w:pStyle w:val="APIText"/>
        <w:keepNext/>
        <w:keepLines/>
      </w:pPr>
      <w:r>
        <w:rPr>
          <w:b/>
          <w:bCs w:val="0"/>
        </w:rPr>
        <w:t>ICR #:</w:t>
      </w:r>
      <w:r>
        <w:tab/>
        <w:t>6682</w:t>
      </w:r>
    </w:p>
    <w:p w14:paraId="6DE80B11" w14:textId="77777777" w:rsidR="00A7511B" w:rsidRDefault="00022F3D" w:rsidP="00A7511B">
      <w:pPr>
        <w:pStyle w:val="APIText"/>
        <w:keepNext/>
        <w:keepLines/>
      </w:pPr>
      <w:r>
        <w:rPr>
          <w:b/>
          <w:bCs w:val="0"/>
        </w:rPr>
        <w:t>Description:</w:t>
      </w:r>
      <w:r w:rsidR="00B37CC6">
        <w:tab/>
        <w:t>The ENCODE^XLFJSON</w:t>
      </w:r>
      <w:r>
        <w:t xml:space="preserve"> </w:t>
      </w:r>
      <w:r w:rsidR="0075488D">
        <w:t>API</w:t>
      </w:r>
      <w:r>
        <w:t xml:space="preserve"> converts a closed array or global reference to a JSON object.</w:t>
      </w:r>
    </w:p>
    <w:p w14:paraId="79FD6DA1" w14:textId="4424D7B4" w:rsidR="00022F3D" w:rsidRDefault="00A7511B" w:rsidP="00F85CEA">
      <w:pPr>
        <w:pStyle w:val="APIDescriptionNote"/>
      </w:pPr>
      <w:r>
        <w:drawing>
          <wp:inline distT="0" distB="0" distL="0" distR="0" wp14:anchorId="748F9FD0" wp14:editId="5FC2364C">
            <wp:extent cx="285750" cy="285750"/>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7511B">
        <w:rPr>
          <w:b/>
        </w:rPr>
        <w:t>NOTE:</w:t>
      </w:r>
      <w:r>
        <w:t xml:space="preserve"> This API was released with Kernel Patch XU*8.0*680.</w:t>
      </w:r>
    </w:p>
    <w:p w14:paraId="5473FE30" w14:textId="77777777" w:rsidR="00A12EDA" w:rsidRDefault="00A12EDA" w:rsidP="00A12EDA">
      <w:pPr>
        <w:pStyle w:val="BodyText6"/>
      </w:pPr>
    </w:p>
    <w:p w14:paraId="0A63AD68" w14:textId="77777777" w:rsidR="00022F3D" w:rsidRPr="000B37D9" w:rsidRDefault="00022F3D" w:rsidP="00022F3D">
      <w:pPr>
        <w:pStyle w:val="APIText"/>
        <w:rPr>
          <w:rFonts w:ascii="Courier New" w:hAnsi="Courier New" w:cs="Courier New"/>
          <w:sz w:val="20"/>
          <w:szCs w:val="18"/>
        </w:rPr>
      </w:pPr>
      <w:r>
        <w:rPr>
          <w:b/>
          <w:bCs w:val="0"/>
        </w:rPr>
        <w:t>Format:</w:t>
      </w:r>
      <w:r>
        <w:tab/>
      </w:r>
      <w:r w:rsidRPr="000B37D9">
        <w:rPr>
          <w:rFonts w:ascii="Courier New" w:hAnsi="Courier New" w:cs="Courier New"/>
          <w:sz w:val="20"/>
          <w:szCs w:val="18"/>
        </w:rPr>
        <w:t>ENCODE^XLFJSON(</w:t>
      </w:r>
      <w:r w:rsidR="0075488D" w:rsidRPr="000B37D9">
        <w:rPr>
          <w:rFonts w:ascii="Courier New" w:hAnsi="Courier New" w:cs="Courier New"/>
          <w:sz w:val="20"/>
          <w:szCs w:val="18"/>
        </w:rPr>
        <w:t>xuroot,xujson[,xuerr]</w:t>
      </w:r>
      <w:r w:rsidRPr="000B37D9">
        <w:rPr>
          <w:rFonts w:ascii="Courier New" w:hAnsi="Courier New" w:cs="Courier New"/>
          <w:sz w:val="20"/>
          <w:szCs w:val="18"/>
        </w:rPr>
        <w:t>)</w:t>
      </w:r>
    </w:p>
    <w:p w14:paraId="2D002242" w14:textId="77777777" w:rsidR="00022F3D" w:rsidRDefault="00022F3D" w:rsidP="00022F3D">
      <w:pPr>
        <w:pStyle w:val="APIParameters"/>
        <w:rPr>
          <w:szCs w:val="22"/>
        </w:rPr>
      </w:pPr>
      <w:r>
        <w:rPr>
          <w:b/>
          <w:bCs w:val="0"/>
        </w:rPr>
        <w:t>Input Parameters:</w:t>
      </w:r>
      <w:r>
        <w:rPr>
          <w:b/>
          <w:bCs w:val="0"/>
        </w:rPr>
        <w:tab/>
      </w:r>
      <w:r w:rsidR="0075488D" w:rsidRPr="00571D94">
        <w:rPr>
          <w:b/>
          <w:bCs w:val="0"/>
        </w:rPr>
        <w:t>xuroot</w:t>
      </w:r>
      <w:r>
        <w:t>:</w:t>
      </w:r>
      <w:r>
        <w:tab/>
        <w:t>(required) A closed array reference for M representation of the object.</w:t>
      </w:r>
    </w:p>
    <w:p w14:paraId="792F0FA5" w14:textId="77777777" w:rsidR="00022F3D" w:rsidRDefault="00022F3D" w:rsidP="00A7511B">
      <w:pPr>
        <w:pStyle w:val="APIParameters"/>
        <w:keepNext/>
        <w:keepLines/>
        <w:ind w:left="4147" w:hanging="4147"/>
      </w:pPr>
      <w:r>
        <w:rPr>
          <w:b/>
          <w:bCs w:val="0"/>
        </w:rPr>
        <w:t>Output</w:t>
      </w:r>
      <w:r w:rsidR="00A7511B">
        <w:rPr>
          <w:b/>
          <w:bCs w:val="0"/>
        </w:rPr>
        <w:t xml:space="preserve"> Parameters</w:t>
      </w:r>
      <w:r>
        <w:rPr>
          <w:b/>
          <w:bCs w:val="0"/>
        </w:rPr>
        <w:t>:</w:t>
      </w:r>
      <w:r>
        <w:rPr>
          <w:b/>
          <w:bCs w:val="0"/>
        </w:rPr>
        <w:tab/>
      </w:r>
      <w:r w:rsidR="0075488D" w:rsidRPr="00571D94">
        <w:rPr>
          <w:b/>
          <w:bCs w:val="0"/>
        </w:rPr>
        <w:t>xujson</w:t>
      </w:r>
      <w:r>
        <w:t>:</w:t>
      </w:r>
      <w:r>
        <w:tab/>
        <w:t>(required) A string or array containing a serialized JSON object.</w:t>
      </w:r>
    </w:p>
    <w:p w14:paraId="1D782CB2" w14:textId="77777777" w:rsidR="00022F3D" w:rsidRDefault="00022F3D" w:rsidP="00022F3D">
      <w:pPr>
        <w:pStyle w:val="APIParameters"/>
      </w:pPr>
      <w:r>
        <w:rPr>
          <w:b/>
          <w:bCs w:val="0"/>
        </w:rPr>
        <w:tab/>
      </w:r>
      <w:r w:rsidR="0075488D" w:rsidRPr="00571D94">
        <w:rPr>
          <w:b/>
          <w:bCs w:val="0"/>
        </w:rPr>
        <w:t>xuerr</w:t>
      </w:r>
      <w:r>
        <w:t>:</w:t>
      </w:r>
      <w:r>
        <w:tab/>
        <w:t>(optional)</w:t>
      </w:r>
      <w:r w:rsidR="00A7511B">
        <w:t xml:space="preserve"> This contains error messages. </w:t>
      </w:r>
      <w:r>
        <w:t xml:space="preserve">If </w:t>
      </w:r>
      <w:r w:rsidRPr="00A7511B">
        <w:rPr>
          <w:i/>
        </w:rPr>
        <w:t>not</w:t>
      </w:r>
      <w:r>
        <w:t xml:space="preserve"> defined, defaults to </w:t>
      </w:r>
      <w:r w:rsidRPr="00B37CC6">
        <w:rPr>
          <w:b/>
        </w:rPr>
        <w:t>^TMP(“XLFJERR”,$J)</w:t>
      </w:r>
      <w:r>
        <w:t>.</w:t>
      </w:r>
    </w:p>
    <w:p w14:paraId="265776F7" w14:textId="77777777" w:rsidR="00022F3D" w:rsidRDefault="00022F3D" w:rsidP="0029217A">
      <w:pPr>
        <w:pStyle w:val="BodyText6"/>
      </w:pPr>
    </w:p>
    <w:p w14:paraId="047BB475" w14:textId="4A5654E6" w:rsidR="00022F3D" w:rsidRDefault="00022F3D" w:rsidP="0075488D">
      <w:pPr>
        <w:pStyle w:val="Heading4"/>
      </w:pPr>
      <w:bookmarkStart w:id="3069" w:name="_Toc479083035"/>
      <w:r>
        <w:t>Example</w:t>
      </w:r>
      <w:bookmarkEnd w:id="3069"/>
    </w:p>
    <w:p w14:paraId="6D03CBCD" w14:textId="77777777" w:rsidR="003E76CB" w:rsidRPr="003E76CB" w:rsidRDefault="003E76CB" w:rsidP="003E76CB">
      <w:pPr>
        <w:pStyle w:val="BodyText6"/>
        <w:keepNext/>
        <w:keepLines/>
      </w:pPr>
    </w:p>
    <w:p w14:paraId="18C68E00" w14:textId="44DB7E3C" w:rsidR="000958ED" w:rsidRPr="000958ED" w:rsidRDefault="000958ED" w:rsidP="000958ED">
      <w:pPr>
        <w:pStyle w:val="Caption"/>
      </w:pPr>
      <w:bookmarkStart w:id="3070" w:name="_Toc148365586"/>
      <w:r>
        <w:t xml:space="preserve">Figure </w:t>
      </w:r>
      <w:fldSimple w:instr=" SEQ Figure \* ARABIC ">
        <w:r w:rsidR="00C57752">
          <w:rPr>
            <w:noProof/>
          </w:rPr>
          <w:t>519</w:t>
        </w:r>
      </w:fldSimple>
      <w:r>
        <w:t>: ENCODE^XLFJSON API—Example</w:t>
      </w:r>
      <w:bookmarkEnd w:id="3070"/>
    </w:p>
    <w:p w14:paraId="144250E6" w14:textId="77777777" w:rsidR="00022F3D" w:rsidRPr="00FE08B5" w:rsidRDefault="00022F3D" w:rsidP="000958ED">
      <w:pPr>
        <w:pStyle w:val="CodeExamplewBox"/>
        <w:rPr>
          <w:rFonts w:eastAsiaTheme="minorHAnsi"/>
        </w:rPr>
      </w:pPr>
      <w:r>
        <w:t>&gt;</w:t>
      </w:r>
      <w:r w:rsidRPr="000958ED">
        <w:rPr>
          <w:b/>
        </w:rPr>
        <w:t>S Y("menu","id")="file"</w:t>
      </w:r>
    </w:p>
    <w:p w14:paraId="4F263230" w14:textId="77777777" w:rsidR="00022F3D" w:rsidRDefault="00022F3D" w:rsidP="000958ED">
      <w:pPr>
        <w:pStyle w:val="CodeExamplewBox"/>
      </w:pPr>
    </w:p>
    <w:p w14:paraId="076042D8" w14:textId="77777777" w:rsidR="00022F3D" w:rsidRDefault="00022F3D" w:rsidP="000958ED">
      <w:pPr>
        <w:pStyle w:val="CodeExamplewBox"/>
      </w:pPr>
      <w:r>
        <w:t>&gt;</w:t>
      </w:r>
      <w:r w:rsidRPr="000958ED">
        <w:rPr>
          <w:b/>
        </w:rPr>
        <w:t>S Y("menu","popup","menuitem",1,"onclick")="CreateNewDoc()"</w:t>
      </w:r>
    </w:p>
    <w:p w14:paraId="12F0FF0F" w14:textId="77777777" w:rsidR="00022F3D" w:rsidRDefault="00022F3D" w:rsidP="000958ED">
      <w:pPr>
        <w:pStyle w:val="CodeExamplewBox"/>
      </w:pPr>
    </w:p>
    <w:p w14:paraId="4275AAD5" w14:textId="77777777" w:rsidR="00022F3D" w:rsidRDefault="00022F3D" w:rsidP="000958ED">
      <w:pPr>
        <w:pStyle w:val="CodeExamplewBox"/>
      </w:pPr>
      <w:r>
        <w:t>&gt;</w:t>
      </w:r>
      <w:r w:rsidRPr="000958ED">
        <w:rPr>
          <w:b/>
        </w:rPr>
        <w:t>S Y("menu","popup","menuitem",1,"value")="New"</w:t>
      </w:r>
    </w:p>
    <w:p w14:paraId="372772B0" w14:textId="77777777" w:rsidR="00022F3D" w:rsidRDefault="00022F3D" w:rsidP="000958ED">
      <w:pPr>
        <w:pStyle w:val="CodeExamplewBox"/>
      </w:pPr>
    </w:p>
    <w:p w14:paraId="7F67A473" w14:textId="77777777" w:rsidR="00022F3D" w:rsidRDefault="00022F3D" w:rsidP="000958ED">
      <w:pPr>
        <w:pStyle w:val="CodeExamplewBox"/>
      </w:pPr>
      <w:r>
        <w:t>&gt;</w:t>
      </w:r>
      <w:r w:rsidRPr="000958ED">
        <w:rPr>
          <w:b/>
        </w:rPr>
        <w:t>S Y("menu","popup","menuitem",2,"onclick")="OpenDoc()"</w:t>
      </w:r>
    </w:p>
    <w:p w14:paraId="461CB9CD" w14:textId="77777777" w:rsidR="00022F3D" w:rsidRDefault="00022F3D" w:rsidP="000958ED">
      <w:pPr>
        <w:pStyle w:val="CodeExamplewBox"/>
      </w:pPr>
    </w:p>
    <w:p w14:paraId="5710C836" w14:textId="77777777" w:rsidR="00022F3D" w:rsidRDefault="00022F3D" w:rsidP="000958ED">
      <w:pPr>
        <w:pStyle w:val="CodeExamplewBox"/>
      </w:pPr>
      <w:r>
        <w:t>&gt;</w:t>
      </w:r>
      <w:r w:rsidRPr="000958ED">
        <w:rPr>
          <w:b/>
        </w:rPr>
        <w:t>S Y("menu","popup","menuitem",2,"value")="Open"</w:t>
      </w:r>
    </w:p>
    <w:p w14:paraId="39DD982F" w14:textId="77777777" w:rsidR="00022F3D" w:rsidRDefault="00022F3D" w:rsidP="000958ED">
      <w:pPr>
        <w:pStyle w:val="CodeExamplewBox"/>
      </w:pPr>
    </w:p>
    <w:p w14:paraId="05241161" w14:textId="77777777" w:rsidR="00022F3D" w:rsidRDefault="00022F3D" w:rsidP="000958ED">
      <w:pPr>
        <w:pStyle w:val="CodeExamplewBox"/>
      </w:pPr>
      <w:r>
        <w:t>&gt;</w:t>
      </w:r>
      <w:r w:rsidRPr="000958ED">
        <w:rPr>
          <w:b/>
        </w:rPr>
        <w:t>S Y("menu","popup","menuitem",3,"onclick")="CloseDoc()"</w:t>
      </w:r>
    </w:p>
    <w:p w14:paraId="53BB6298" w14:textId="77777777" w:rsidR="00022F3D" w:rsidRDefault="00022F3D" w:rsidP="000958ED">
      <w:pPr>
        <w:pStyle w:val="CodeExamplewBox"/>
      </w:pPr>
    </w:p>
    <w:p w14:paraId="56C24F70" w14:textId="77777777" w:rsidR="00022F3D" w:rsidRDefault="00022F3D" w:rsidP="000958ED">
      <w:pPr>
        <w:pStyle w:val="CodeExamplewBox"/>
      </w:pPr>
      <w:r>
        <w:t>&gt;</w:t>
      </w:r>
      <w:r w:rsidRPr="000958ED">
        <w:rPr>
          <w:b/>
        </w:rPr>
        <w:t>S Y("menu","popup","menuitem",3,"value")="Close"</w:t>
      </w:r>
    </w:p>
    <w:p w14:paraId="776E5CF1" w14:textId="77777777" w:rsidR="00022F3D" w:rsidRDefault="00022F3D" w:rsidP="000958ED">
      <w:pPr>
        <w:pStyle w:val="CodeExamplewBox"/>
      </w:pPr>
    </w:p>
    <w:p w14:paraId="5FF080E9" w14:textId="77777777" w:rsidR="00022F3D" w:rsidRDefault="00022F3D" w:rsidP="000958ED">
      <w:pPr>
        <w:pStyle w:val="CodeExamplewBox"/>
      </w:pPr>
      <w:r>
        <w:t>&gt;</w:t>
      </w:r>
      <w:r w:rsidRPr="000958ED">
        <w:rPr>
          <w:b/>
        </w:rPr>
        <w:t>S Y("menu","value")="File"</w:t>
      </w:r>
    </w:p>
    <w:p w14:paraId="288E521F" w14:textId="77777777" w:rsidR="00022F3D" w:rsidRDefault="00022F3D" w:rsidP="000958ED">
      <w:pPr>
        <w:pStyle w:val="CodeExamplewBox"/>
      </w:pPr>
    </w:p>
    <w:p w14:paraId="76F1432E" w14:textId="77777777" w:rsidR="00022F3D" w:rsidRDefault="00022F3D" w:rsidP="000958ED">
      <w:pPr>
        <w:pStyle w:val="CodeExamplewBox"/>
      </w:pPr>
      <w:r>
        <w:t>&gt;</w:t>
      </w:r>
      <w:r w:rsidRPr="000958ED">
        <w:rPr>
          <w:b/>
        </w:rPr>
        <w:t>D ENCODE^XLFJSON("Y","OUTJSON","ERRORS")</w:t>
      </w:r>
    </w:p>
    <w:p w14:paraId="20AB2656" w14:textId="77777777" w:rsidR="00022F3D" w:rsidRDefault="00022F3D" w:rsidP="000958ED">
      <w:pPr>
        <w:pStyle w:val="CodeExamplewBox"/>
      </w:pPr>
    </w:p>
    <w:p w14:paraId="60EA7700" w14:textId="77777777" w:rsidR="00022F3D" w:rsidRPr="00FE08B5" w:rsidRDefault="00D855F8" w:rsidP="000958ED">
      <w:pPr>
        <w:pStyle w:val="CodeExamplewBox"/>
      </w:pPr>
      <w:r w:rsidRPr="00D855F8">
        <w:t>&gt;</w:t>
      </w:r>
      <w:r w:rsidR="00022F3D" w:rsidRPr="000958ED">
        <w:rPr>
          <w:b/>
        </w:rPr>
        <w:t>W OUTJSON(1)</w:t>
      </w:r>
    </w:p>
    <w:p w14:paraId="1DE418F6" w14:textId="77777777" w:rsidR="00022F3D" w:rsidRDefault="00022F3D" w:rsidP="000958ED">
      <w:pPr>
        <w:pStyle w:val="CodeExamplewBox"/>
      </w:pPr>
      <w:r>
        <w:t>{"menu":{"id":"file","popup":{"menuitem":[{"onclick":"CreateNewDoc()","value":"N</w:t>
      </w:r>
    </w:p>
    <w:p w14:paraId="529E66AA" w14:textId="77777777" w:rsidR="00022F3D" w:rsidRDefault="00022F3D" w:rsidP="000958ED">
      <w:pPr>
        <w:pStyle w:val="CodeExamplewBox"/>
      </w:pPr>
      <w:r>
        <w:t>ew"},{"onclick":"OpenDoc()","value":"Open"},{"onclick":"CloseDoc()","value":"Clo</w:t>
      </w:r>
    </w:p>
    <w:p w14:paraId="21D564AC" w14:textId="77777777" w:rsidR="00022F3D" w:rsidRDefault="00022F3D" w:rsidP="000958ED">
      <w:pPr>
        <w:pStyle w:val="CodeExamplewBox"/>
      </w:pPr>
      <w:r>
        <w:t>se"}]},"value":"File"}}</w:t>
      </w:r>
    </w:p>
    <w:p w14:paraId="1283D6F4" w14:textId="77777777" w:rsidR="00022F3D" w:rsidRDefault="00022F3D" w:rsidP="0029217A">
      <w:pPr>
        <w:pStyle w:val="BodyText6"/>
      </w:pPr>
    </w:p>
    <w:p w14:paraId="66DA1885" w14:textId="77777777" w:rsidR="00022F3D" w:rsidRDefault="0075488D" w:rsidP="00C54011">
      <w:pPr>
        <w:pStyle w:val="Heading3"/>
      </w:pPr>
      <w:bookmarkStart w:id="3071" w:name="esc_xlfjson"/>
      <w:bookmarkStart w:id="3072" w:name="_Toc479083036"/>
      <w:bookmarkStart w:id="3073" w:name="_Toc148368219"/>
      <w:r>
        <w:t>$$ESC^XLFJSON</w:t>
      </w:r>
      <w:bookmarkEnd w:id="3071"/>
      <w:r>
        <w:t>(): Escape S</w:t>
      </w:r>
      <w:r w:rsidR="00022F3D">
        <w:t>tring to JSON</w:t>
      </w:r>
      <w:bookmarkEnd w:id="3072"/>
      <w:bookmarkEnd w:id="3073"/>
    </w:p>
    <w:p w14:paraId="57EB83E7" w14:textId="77777777" w:rsidR="00022F3D" w:rsidRDefault="00022F3D" w:rsidP="00A7511B">
      <w:pPr>
        <w:pStyle w:val="APIText"/>
        <w:keepNext/>
        <w:keepLines/>
        <w:rPr>
          <w:rFonts w:eastAsiaTheme="minorHAnsi"/>
        </w:rPr>
      </w:pPr>
      <w:r>
        <w:rPr>
          <w:b/>
          <w:bCs w:val="0"/>
        </w:rPr>
        <w:t>Reference Type:</w:t>
      </w:r>
      <w:r>
        <w:rPr>
          <w:b/>
          <w:bCs w:val="0"/>
        </w:rPr>
        <w:tab/>
      </w:r>
      <w:r>
        <w:t>Supported</w:t>
      </w:r>
      <w:r w:rsidR="00D855F8" w:rsidRPr="006B2FCC">
        <w:fldChar w:fldCharType="begin"/>
      </w:r>
      <w:r w:rsidR="00D855F8" w:rsidRPr="006B2FCC">
        <w:instrText xml:space="preserve">XE </w:instrText>
      </w:r>
      <w:r w:rsidR="00D855F8">
        <w:instrText>“</w:instrText>
      </w:r>
      <w:r w:rsidR="00D855F8" w:rsidRPr="006B2FCC">
        <w:instrText>XLF Function Library:</w:instrText>
      </w:r>
      <w:r w:rsidR="00D855F8">
        <w:instrText>$$ESC^XLFJSON”</w:instrText>
      </w:r>
      <w:r w:rsidR="00D855F8" w:rsidRPr="006B2FCC">
        <w:fldChar w:fldCharType="end"/>
      </w:r>
      <w:r w:rsidR="00D855F8" w:rsidRPr="006B2FCC">
        <w:fldChar w:fldCharType="begin"/>
      </w:r>
      <w:r w:rsidR="00D855F8" w:rsidRPr="006B2FCC">
        <w:instrText xml:space="preserve">XE </w:instrText>
      </w:r>
      <w:r w:rsidR="00D855F8">
        <w:instrText>“$$ESC^XLFJSON”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XLF</w:instrText>
      </w:r>
      <w:r w:rsidR="00D855F8">
        <w:instrText>JSON</w:instrText>
      </w:r>
      <w:r w:rsidR="00D855F8" w:rsidRPr="006B2FCC">
        <w:instrText>:</w:instrText>
      </w:r>
      <w:r w:rsidR="00D855F8">
        <w:instrText>$$ESC^XLFJSON”</w:instrText>
      </w:r>
      <w:r w:rsidR="00D855F8" w:rsidRPr="006B2FCC">
        <w:fldChar w:fldCharType="end"/>
      </w:r>
      <w:r w:rsidR="00D855F8" w:rsidRPr="006B2FCC">
        <w:fldChar w:fldCharType="begin"/>
      </w:r>
      <w:r w:rsidR="00D855F8" w:rsidRPr="006B2FCC">
        <w:instrText xml:space="preserve">XE </w:instrText>
      </w:r>
      <w:r w:rsidR="00D855F8">
        <w:instrText>“JSON Conversion Functions</w:instrText>
      </w:r>
      <w:r w:rsidR="00D855F8" w:rsidRPr="006B2FCC">
        <w:instrText>:</w:instrText>
      </w:r>
      <w:r w:rsidR="00D855F8">
        <w:instrText>$$ESC^XLFJSON”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Reference Type:Supported:</w:instrText>
      </w:r>
      <w:r w:rsidR="00D855F8">
        <w:instrText>$$ESC^XLFJSON”</w:instrText>
      </w:r>
      <w:r w:rsidR="00D855F8" w:rsidRPr="006B2FCC">
        <w:fldChar w:fldCharType="end"/>
      </w:r>
    </w:p>
    <w:p w14:paraId="013009BE" w14:textId="77777777" w:rsidR="00022F3D" w:rsidRDefault="00022F3D" w:rsidP="00A7511B">
      <w:pPr>
        <w:pStyle w:val="APIText"/>
        <w:keepNext/>
        <w:keepLines/>
      </w:pPr>
      <w:r>
        <w:rPr>
          <w:b/>
          <w:bCs w:val="0"/>
        </w:rPr>
        <w:t>Category:</w:t>
      </w:r>
      <w:r>
        <w:rPr>
          <w:b/>
          <w:bCs w:val="0"/>
        </w:rPr>
        <w:tab/>
      </w:r>
      <w:r>
        <w:t>JSON Conversion Functions</w:t>
      </w:r>
    </w:p>
    <w:p w14:paraId="2AF262D1" w14:textId="77777777" w:rsidR="00022F3D" w:rsidRDefault="00022F3D" w:rsidP="00A7511B">
      <w:pPr>
        <w:pStyle w:val="APIText"/>
        <w:keepNext/>
        <w:keepLines/>
      </w:pPr>
      <w:r>
        <w:rPr>
          <w:b/>
          <w:bCs w:val="0"/>
        </w:rPr>
        <w:t>ICR #:</w:t>
      </w:r>
      <w:r>
        <w:tab/>
        <w:t>6682</w:t>
      </w:r>
    </w:p>
    <w:p w14:paraId="2FC5A686" w14:textId="77777777" w:rsidR="00022F3D" w:rsidRDefault="00022F3D" w:rsidP="00A7511B">
      <w:pPr>
        <w:pStyle w:val="APIText"/>
        <w:keepNext/>
        <w:keepLines/>
      </w:pPr>
      <w:r>
        <w:rPr>
          <w:b/>
          <w:bCs w:val="0"/>
        </w:rPr>
        <w:t>Description:</w:t>
      </w:r>
      <w:r w:rsidR="007E4733">
        <w:tab/>
        <w:t>The $$ESC^XLFJSON</w:t>
      </w:r>
      <w:r>
        <w:t xml:space="preserve"> </w:t>
      </w:r>
      <w:r w:rsidR="00FE08B5">
        <w:t xml:space="preserve">extrinsic </w:t>
      </w:r>
      <w:r>
        <w:t>function returns an escaped string in a JSON format.</w:t>
      </w:r>
    </w:p>
    <w:p w14:paraId="4C92234E" w14:textId="7A68373B" w:rsidR="00A7511B" w:rsidRDefault="00A7511B" w:rsidP="00F85CEA">
      <w:pPr>
        <w:pStyle w:val="APIDescriptionNote"/>
      </w:pPr>
      <w:r>
        <w:drawing>
          <wp:inline distT="0" distB="0" distL="0" distR="0" wp14:anchorId="367F69CC" wp14:editId="1C6ADEFC">
            <wp:extent cx="285750" cy="285750"/>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7511B">
        <w:rPr>
          <w:b/>
        </w:rPr>
        <w:t>NOTE:</w:t>
      </w:r>
      <w:r>
        <w:t xml:space="preserve"> This API was released with Kernel Patch XU*8.0*680.</w:t>
      </w:r>
    </w:p>
    <w:p w14:paraId="0B1BCA19" w14:textId="77777777" w:rsidR="00A12EDA" w:rsidRDefault="00A12EDA" w:rsidP="00A12EDA">
      <w:pPr>
        <w:pStyle w:val="BodyText6"/>
      </w:pPr>
    </w:p>
    <w:p w14:paraId="1D614782" w14:textId="77777777" w:rsidR="00022F3D" w:rsidRPr="000B37D9" w:rsidRDefault="00022F3D" w:rsidP="00022F3D">
      <w:pPr>
        <w:pStyle w:val="APIText"/>
        <w:rPr>
          <w:rFonts w:ascii="Courier New" w:hAnsi="Courier New" w:cs="Courier New"/>
          <w:sz w:val="20"/>
          <w:szCs w:val="18"/>
        </w:rPr>
      </w:pPr>
      <w:r>
        <w:rPr>
          <w:b/>
          <w:bCs w:val="0"/>
        </w:rPr>
        <w:t>Format:</w:t>
      </w:r>
      <w:r>
        <w:tab/>
      </w:r>
      <w:r w:rsidRPr="000B37D9">
        <w:rPr>
          <w:rFonts w:ascii="Courier New" w:hAnsi="Courier New" w:cs="Courier New"/>
          <w:sz w:val="20"/>
          <w:szCs w:val="18"/>
        </w:rPr>
        <w:t>$$ESC^XLFJSON(</w:t>
      </w:r>
      <w:r w:rsidR="0075488D" w:rsidRPr="000B37D9">
        <w:rPr>
          <w:rFonts w:ascii="Courier New" w:hAnsi="Courier New" w:cs="Courier New"/>
          <w:sz w:val="20"/>
          <w:szCs w:val="18"/>
        </w:rPr>
        <w:t>x</w:t>
      </w:r>
      <w:r w:rsidRPr="000B37D9">
        <w:rPr>
          <w:rFonts w:ascii="Courier New" w:hAnsi="Courier New" w:cs="Courier New"/>
          <w:sz w:val="20"/>
          <w:szCs w:val="18"/>
        </w:rPr>
        <w:t>)</w:t>
      </w:r>
    </w:p>
    <w:p w14:paraId="3801120E" w14:textId="77777777" w:rsidR="00022F3D" w:rsidRDefault="00022F3D" w:rsidP="00022F3D">
      <w:pPr>
        <w:pStyle w:val="APIParameters"/>
        <w:ind w:left="4147" w:hanging="4147"/>
        <w:rPr>
          <w:szCs w:val="22"/>
        </w:rPr>
      </w:pPr>
      <w:r>
        <w:rPr>
          <w:b/>
          <w:bCs w:val="0"/>
        </w:rPr>
        <w:t>Input Parameters:</w:t>
      </w:r>
      <w:r>
        <w:rPr>
          <w:b/>
          <w:bCs w:val="0"/>
        </w:rPr>
        <w:tab/>
      </w:r>
      <w:r w:rsidR="0075488D" w:rsidRPr="00571D94">
        <w:rPr>
          <w:b/>
          <w:bCs w:val="0"/>
        </w:rPr>
        <w:t>x</w:t>
      </w:r>
      <w:r>
        <w:t>:</w:t>
      </w:r>
      <w:r>
        <w:tab/>
        <w:t>(required) A string to be escaped to a JSON format.</w:t>
      </w:r>
    </w:p>
    <w:p w14:paraId="1C1E7609" w14:textId="77777777" w:rsidR="00022F3D" w:rsidRDefault="00022F3D" w:rsidP="00022F3D">
      <w:pPr>
        <w:pStyle w:val="APIParameters"/>
      </w:pPr>
      <w:r>
        <w:rPr>
          <w:b/>
          <w:bCs w:val="0"/>
        </w:rPr>
        <w:t>Output:</w:t>
      </w:r>
      <w:r>
        <w:rPr>
          <w:b/>
          <w:bCs w:val="0"/>
        </w:rPr>
        <w:tab/>
      </w:r>
      <w:r w:rsidR="00653F10" w:rsidRPr="00653F10">
        <w:rPr>
          <w:bCs w:val="0"/>
        </w:rPr>
        <w:t>returns:</w:t>
      </w:r>
      <w:r w:rsidR="00653F10">
        <w:rPr>
          <w:b/>
          <w:bCs w:val="0"/>
        </w:rPr>
        <w:tab/>
      </w:r>
      <w:r w:rsidR="00653F10" w:rsidRPr="00653F10">
        <w:rPr>
          <w:bCs w:val="0"/>
        </w:rPr>
        <w:t>Returns</w:t>
      </w:r>
      <w:r w:rsidR="00653F10">
        <w:t xml:space="preserve"> a</w:t>
      </w:r>
      <w:r>
        <w:t xml:space="preserve"> JSON escaped string.</w:t>
      </w:r>
    </w:p>
    <w:p w14:paraId="57A2EDAB" w14:textId="77777777" w:rsidR="00022F3D" w:rsidRDefault="00022F3D" w:rsidP="0029217A">
      <w:pPr>
        <w:pStyle w:val="BodyText6"/>
      </w:pPr>
    </w:p>
    <w:p w14:paraId="20848E04" w14:textId="1DBBDBF8" w:rsidR="00022F3D" w:rsidRDefault="00022F3D" w:rsidP="0075488D">
      <w:pPr>
        <w:pStyle w:val="Heading4"/>
      </w:pPr>
      <w:bookmarkStart w:id="3074" w:name="_Toc479083037"/>
      <w:r>
        <w:t>Example</w:t>
      </w:r>
      <w:bookmarkEnd w:id="3074"/>
    </w:p>
    <w:p w14:paraId="4AF269F2" w14:textId="77777777" w:rsidR="003E76CB" w:rsidRPr="003E76CB" w:rsidRDefault="003E76CB" w:rsidP="003E76CB">
      <w:pPr>
        <w:pStyle w:val="BodyText6"/>
        <w:keepNext/>
        <w:keepLines/>
      </w:pPr>
    </w:p>
    <w:p w14:paraId="18490194" w14:textId="112D903F" w:rsidR="006D6A8C" w:rsidRPr="006D6A8C" w:rsidRDefault="006D6A8C" w:rsidP="006D6A8C">
      <w:pPr>
        <w:pStyle w:val="Caption"/>
      </w:pPr>
      <w:bookmarkStart w:id="3075" w:name="_Toc148365587"/>
      <w:r>
        <w:t xml:space="preserve">Figure </w:t>
      </w:r>
      <w:fldSimple w:instr=" SEQ Figure \* ARABIC ">
        <w:r w:rsidR="00C57752">
          <w:rPr>
            <w:noProof/>
          </w:rPr>
          <w:t>520</w:t>
        </w:r>
      </w:fldSimple>
      <w:r>
        <w:t>: $$ESC^XLFJSON API—Example</w:t>
      </w:r>
      <w:bookmarkEnd w:id="3075"/>
    </w:p>
    <w:p w14:paraId="43CE413D" w14:textId="77777777" w:rsidR="00022F3D" w:rsidRDefault="00022F3D" w:rsidP="006D6A8C">
      <w:pPr>
        <w:pStyle w:val="CodeExamplewBox"/>
        <w:rPr>
          <w:rFonts w:eastAsiaTheme="minorHAnsi"/>
        </w:rPr>
      </w:pPr>
      <w:r>
        <w:t>&gt;</w:t>
      </w:r>
      <w:r w:rsidRPr="006D6A8C">
        <w:rPr>
          <w:b/>
        </w:rPr>
        <w:t>W $$ESC^XLFJSON("\one\two\three\")</w:t>
      </w:r>
    </w:p>
    <w:p w14:paraId="5AA99D05" w14:textId="77777777" w:rsidR="00022F3D" w:rsidRDefault="00022F3D" w:rsidP="006D6A8C">
      <w:pPr>
        <w:pStyle w:val="CodeExamplewBox"/>
      </w:pPr>
      <w:r w:rsidRPr="006055A4">
        <w:t>\\one\\two\\three\\</w:t>
      </w:r>
    </w:p>
    <w:p w14:paraId="37F9BD2E" w14:textId="77777777" w:rsidR="00022F3D" w:rsidRDefault="00022F3D" w:rsidP="0029217A">
      <w:pPr>
        <w:pStyle w:val="BodyText6"/>
      </w:pPr>
    </w:p>
    <w:p w14:paraId="02DB6AED" w14:textId="77777777" w:rsidR="00022F3D" w:rsidRDefault="00022F3D" w:rsidP="00C54011">
      <w:pPr>
        <w:pStyle w:val="Heading3"/>
      </w:pPr>
      <w:bookmarkStart w:id="3076" w:name="ues_xlfjson"/>
      <w:bookmarkStart w:id="3077" w:name="_Toc479083038"/>
      <w:bookmarkStart w:id="3078" w:name="_Toc148368220"/>
      <w:r>
        <w:t>$$UES</w:t>
      </w:r>
      <w:r w:rsidR="006055A4">
        <w:t>^XLFJSON</w:t>
      </w:r>
      <w:bookmarkEnd w:id="3076"/>
      <w:r w:rsidR="006055A4">
        <w:t>(): Unescape JSON to a S</w:t>
      </w:r>
      <w:r>
        <w:t>tring</w:t>
      </w:r>
      <w:bookmarkEnd w:id="3077"/>
      <w:bookmarkEnd w:id="3078"/>
    </w:p>
    <w:p w14:paraId="36A1B813" w14:textId="77777777" w:rsidR="00022F3D" w:rsidRDefault="00022F3D" w:rsidP="00A7511B">
      <w:pPr>
        <w:pStyle w:val="APIText"/>
        <w:keepNext/>
        <w:keepLines/>
        <w:rPr>
          <w:rFonts w:eastAsiaTheme="minorHAnsi"/>
        </w:rPr>
      </w:pPr>
      <w:r>
        <w:rPr>
          <w:b/>
          <w:bCs w:val="0"/>
        </w:rPr>
        <w:t>Reference Type:</w:t>
      </w:r>
      <w:r>
        <w:rPr>
          <w:b/>
          <w:bCs w:val="0"/>
        </w:rPr>
        <w:tab/>
      </w:r>
      <w:r>
        <w:t>Supported</w:t>
      </w:r>
      <w:r w:rsidR="00D855F8" w:rsidRPr="006B2FCC">
        <w:fldChar w:fldCharType="begin"/>
      </w:r>
      <w:r w:rsidR="00D855F8" w:rsidRPr="006B2FCC">
        <w:instrText xml:space="preserve">XE </w:instrText>
      </w:r>
      <w:r w:rsidR="00D855F8">
        <w:instrText>“</w:instrText>
      </w:r>
      <w:r w:rsidR="00D855F8" w:rsidRPr="006B2FCC">
        <w:instrText>XLF Function Library:</w:instrText>
      </w:r>
      <w:r w:rsidR="00D855F8">
        <w:instrText>$$UES^XLFJSON”</w:instrText>
      </w:r>
      <w:r w:rsidR="00D855F8" w:rsidRPr="006B2FCC">
        <w:fldChar w:fldCharType="end"/>
      </w:r>
      <w:r w:rsidR="00D855F8" w:rsidRPr="006B2FCC">
        <w:fldChar w:fldCharType="begin"/>
      </w:r>
      <w:r w:rsidR="00D855F8" w:rsidRPr="006B2FCC">
        <w:instrText xml:space="preserve">XE </w:instrText>
      </w:r>
      <w:r w:rsidR="00D855F8">
        <w:instrText>“$$UES^XLFJSON”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XLF</w:instrText>
      </w:r>
      <w:r w:rsidR="00D855F8">
        <w:instrText>JSON</w:instrText>
      </w:r>
      <w:r w:rsidR="00D855F8" w:rsidRPr="006B2FCC">
        <w:instrText>:</w:instrText>
      </w:r>
      <w:r w:rsidR="00D855F8">
        <w:instrText>$$UES^XLFJSON”</w:instrText>
      </w:r>
      <w:r w:rsidR="00D855F8" w:rsidRPr="006B2FCC">
        <w:fldChar w:fldCharType="end"/>
      </w:r>
      <w:r w:rsidR="00D855F8" w:rsidRPr="006B2FCC">
        <w:fldChar w:fldCharType="begin"/>
      </w:r>
      <w:r w:rsidR="00D855F8" w:rsidRPr="006B2FCC">
        <w:instrText xml:space="preserve">XE </w:instrText>
      </w:r>
      <w:r w:rsidR="00D855F8">
        <w:instrText>“JSON Conversion Functions</w:instrText>
      </w:r>
      <w:r w:rsidR="00D855F8" w:rsidRPr="006B2FCC">
        <w:instrText>:</w:instrText>
      </w:r>
      <w:r w:rsidR="00D855F8">
        <w:instrText>$$UES^XLFJSON”</w:instrText>
      </w:r>
      <w:r w:rsidR="00D855F8" w:rsidRPr="006B2FCC">
        <w:fldChar w:fldCharType="end"/>
      </w:r>
      <w:r w:rsidR="00D855F8" w:rsidRPr="006B2FCC">
        <w:fldChar w:fldCharType="begin"/>
      </w:r>
      <w:r w:rsidR="00D855F8" w:rsidRPr="006B2FCC">
        <w:instrText xml:space="preserve">XE </w:instrText>
      </w:r>
      <w:r w:rsidR="00D855F8">
        <w:instrText>“</w:instrText>
      </w:r>
      <w:r w:rsidR="00D855F8" w:rsidRPr="006B2FCC">
        <w:instrText>Reference Type:Supported:</w:instrText>
      </w:r>
      <w:r w:rsidR="00D855F8">
        <w:instrText>$$UES^XLFJSON”</w:instrText>
      </w:r>
      <w:r w:rsidR="00D855F8" w:rsidRPr="006B2FCC">
        <w:fldChar w:fldCharType="end"/>
      </w:r>
    </w:p>
    <w:p w14:paraId="751F90A9" w14:textId="77777777" w:rsidR="00022F3D" w:rsidRDefault="00022F3D" w:rsidP="00A7511B">
      <w:pPr>
        <w:pStyle w:val="APIText"/>
        <w:keepNext/>
        <w:keepLines/>
      </w:pPr>
      <w:r>
        <w:rPr>
          <w:b/>
          <w:bCs w:val="0"/>
        </w:rPr>
        <w:t>Category:</w:t>
      </w:r>
      <w:r>
        <w:rPr>
          <w:b/>
          <w:bCs w:val="0"/>
        </w:rPr>
        <w:tab/>
      </w:r>
      <w:r>
        <w:t>JSON Conversion Functions</w:t>
      </w:r>
    </w:p>
    <w:p w14:paraId="56FD997B" w14:textId="77777777" w:rsidR="00022F3D" w:rsidRDefault="00022F3D" w:rsidP="00A7511B">
      <w:pPr>
        <w:pStyle w:val="APIText"/>
        <w:keepNext/>
        <w:keepLines/>
      </w:pPr>
      <w:r>
        <w:rPr>
          <w:b/>
          <w:bCs w:val="0"/>
        </w:rPr>
        <w:t>ICR #:</w:t>
      </w:r>
      <w:r>
        <w:tab/>
        <w:t>6682</w:t>
      </w:r>
    </w:p>
    <w:p w14:paraId="59F5E7B6" w14:textId="77777777" w:rsidR="00022F3D" w:rsidRDefault="00022F3D" w:rsidP="00A7511B">
      <w:pPr>
        <w:pStyle w:val="APIText"/>
        <w:keepNext/>
        <w:keepLines/>
      </w:pPr>
      <w:r>
        <w:rPr>
          <w:b/>
          <w:bCs w:val="0"/>
        </w:rPr>
        <w:t>Description:</w:t>
      </w:r>
      <w:r w:rsidR="001A0092">
        <w:tab/>
        <w:t>The $$UES^XLFJSON</w:t>
      </w:r>
      <w:r>
        <w:t xml:space="preserve"> </w:t>
      </w:r>
      <w:r w:rsidR="006055A4">
        <w:t xml:space="preserve">extrinsic </w:t>
      </w:r>
      <w:r>
        <w:t>function returns a unescaped string from a JSON format.</w:t>
      </w:r>
    </w:p>
    <w:p w14:paraId="49C71DC3" w14:textId="2421FD6C" w:rsidR="00A7511B" w:rsidRDefault="00A7511B" w:rsidP="00F85CEA">
      <w:pPr>
        <w:pStyle w:val="APIDescriptionNote"/>
      </w:pPr>
      <w:r>
        <w:drawing>
          <wp:inline distT="0" distB="0" distL="0" distR="0" wp14:anchorId="1AB88ADC" wp14:editId="06459BAA">
            <wp:extent cx="285750" cy="285750"/>
            <wp:effectExtent l="0" t="0" r="0" b="0"/>
            <wp:docPr id="63" name="Pictur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A7511B">
        <w:rPr>
          <w:b/>
        </w:rPr>
        <w:t>NOTE:</w:t>
      </w:r>
      <w:r>
        <w:t xml:space="preserve"> This API was released with Kernel Patch XU*8.0*680.</w:t>
      </w:r>
    </w:p>
    <w:p w14:paraId="4703DDFE" w14:textId="77777777" w:rsidR="00A12EDA" w:rsidRDefault="00A12EDA" w:rsidP="00A12EDA">
      <w:pPr>
        <w:pStyle w:val="BodyText6"/>
      </w:pPr>
    </w:p>
    <w:p w14:paraId="76CDAA36" w14:textId="77777777" w:rsidR="00022F3D" w:rsidRPr="000B37D9" w:rsidRDefault="00022F3D" w:rsidP="00022F3D">
      <w:pPr>
        <w:pStyle w:val="APIText"/>
        <w:rPr>
          <w:rFonts w:ascii="Courier New" w:hAnsi="Courier New" w:cs="Courier New"/>
          <w:sz w:val="20"/>
          <w:szCs w:val="18"/>
        </w:rPr>
      </w:pPr>
      <w:r>
        <w:rPr>
          <w:b/>
          <w:bCs w:val="0"/>
        </w:rPr>
        <w:t>Format:</w:t>
      </w:r>
      <w:r>
        <w:tab/>
      </w:r>
      <w:r w:rsidRPr="000B37D9">
        <w:rPr>
          <w:rFonts w:ascii="Courier New" w:hAnsi="Courier New" w:cs="Courier New"/>
          <w:sz w:val="20"/>
          <w:szCs w:val="18"/>
        </w:rPr>
        <w:t>$$UES^XLFJSON(</w:t>
      </w:r>
      <w:r w:rsidR="006055A4" w:rsidRPr="000B37D9">
        <w:rPr>
          <w:rFonts w:ascii="Courier New" w:hAnsi="Courier New" w:cs="Courier New"/>
          <w:sz w:val="20"/>
          <w:szCs w:val="18"/>
        </w:rPr>
        <w:t>x</w:t>
      </w:r>
      <w:r w:rsidRPr="000B37D9">
        <w:rPr>
          <w:rFonts w:ascii="Courier New" w:hAnsi="Courier New" w:cs="Courier New"/>
          <w:sz w:val="20"/>
          <w:szCs w:val="18"/>
        </w:rPr>
        <w:t>)</w:t>
      </w:r>
    </w:p>
    <w:p w14:paraId="4B07DACB" w14:textId="77777777" w:rsidR="00022F3D" w:rsidRDefault="00022F3D" w:rsidP="00022F3D">
      <w:pPr>
        <w:pStyle w:val="APIParameters"/>
        <w:ind w:left="4147" w:hanging="4147"/>
        <w:rPr>
          <w:szCs w:val="22"/>
        </w:rPr>
      </w:pPr>
      <w:r>
        <w:rPr>
          <w:b/>
          <w:bCs w:val="0"/>
        </w:rPr>
        <w:t>Input Parameters:</w:t>
      </w:r>
      <w:r>
        <w:rPr>
          <w:b/>
          <w:bCs w:val="0"/>
        </w:rPr>
        <w:tab/>
      </w:r>
      <w:r w:rsidR="006055A4" w:rsidRPr="00571D94">
        <w:rPr>
          <w:b/>
          <w:bCs w:val="0"/>
        </w:rPr>
        <w:t>x</w:t>
      </w:r>
      <w:r>
        <w:t>:</w:t>
      </w:r>
      <w:r>
        <w:tab/>
        <w:t>(required) A JSON escaped string to be unescaped.</w:t>
      </w:r>
    </w:p>
    <w:p w14:paraId="07617D49" w14:textId="77777777" w:rsidR="00022F3D" w:rsidRDefault="00022F3D" w:rsidP="00022F3D">
      <w:pPr>
        <w:pStyle w:val="APIParameters"/>
      </w:pPr>
      <w:r>
        <w:rPr>
          <w:b/>
          <w:bCs w:val="0"/>
        </w:rPr>
        <w:t>Output:</w:t>
      </w:r>
      <w:r>
        <w:rPr>
          <w:b/>
          <w:bCs w:val="0"/>
        </w:rPr>
        <w:tab/>
      </w:r>
      <w:r w:rsidR="00653F10" w:rsidRPr="00653F10">
        <w:rPr>
          <w:bCs w:val="0"/>
        </w:rPr>
        <w:t>returns:</w:t>
      </w:r>
      <w:r w:rsidR="00653F10">
        <w:rPr>
          <w:b/>
          <w:bCs w:val="0"/>
        </w:rPr>
        <w:tab/>
      </w:r>
      <w:r w:rsidR="00653F10" w:rsidRPr="00653F10">
        <w:rPr>
          <w:bCs w:val="0"/>
        </w:rPr>
        <w:t xml:space="preserve">Returns </w:t>
      </w:r>
      <w:r w:rsidR="00653F10">
        <w:t>a</w:t>
      </w:r>
      <w:r>
        <w:t xml:space="preserve"> unescaped string representation of the escaped JSON input string.</w:t>
      </w:r>
    </w:p>
    <w:p w14:paraId="420FFD56" w14:textId="77777777" w:rsidR="00022F3D" w:rsidRDefault="00022F3D" w:rsidP="0029217A">
      <w:pPr>
        <w:pStyle w:val="BodyText6"/>
      </w:pPr>
    </w:p>
    <w:p w14:paraId="7A769F56" w14:textId="3EC96A50" w:rsidR="00022F3D" w:rsidRDefault="00022F3D" w:rsidP="0075488D">
      <w:pPr>
        <w:pStyle w:val="Heading4"/>
      </w:pPr>
      <w:bookmarkStart w:id="3079" w:name="_Toc479083039"/>
      <w:r>
        <w:t>Example</w:t>
      </w:r>
      <w:bookmarkEnd w:id="3079"/>
    </w:p>
    <w:p w14:paraId="500066FD" w14:textId="77777777" w:rsidR="003E76CB" w:rsidRPr="003E76CB" w:rsidRDefault="003E76CB" w:rsidP="003E76CB">
      <w:pPr>
        <w:pStyle w:val="BodyText6"/>
        <w:keepNext/>
        <w:keepLines/>
      </w:pPr>
    </w:p>
    <w:p w14:paraId="33CB90F1" w14:textId="617C00F9" w:rsidR="006D6A8C" w:rsidRPr="006D6A8C" w:rsidRDefault="006D6A8C" w:rsidP="006D6A8C">
      <w:pPr>
        <w:pStyle w:val="Caption"/>
      </w:pPr>
      <w:bookmarkStart w:id="3080" w:name="_Toc148365588"/>
      <w:r>
        <w:t xml:space="preserve">Figure </w:t>
      </w:r>
      <w:fldSimple w:instr=" SEQ Figure \* ARABIC ">
        <w:r w:rsidR="00C57752">
          <w:rPr>
            <w:noProof/>
          </w:rPr>
          <w:t>521</w:t>
        </w:r>
      </w:fldSimple>
      <w:r>
        <w:t>: $$UES^XLFJSON API—Example</w:t>
      </w:r>
      <w:bookmarkEnd w:id="3080"/>
    </w:p>
    <w:p w14:paraId="23843A34" w14:textId="77777777" w:rsidR="00022F3D" w:rsidRDefault="00022F3D" w:rsidP="006D6A8C">
      <w:pPr>
        <w:pStyle w:val="CodeExamplewBox"/>
        <w:rPr>
          <w:rFonts w:eastAsiaTheme="minorHAnsi"/>
        </w:rPr>
      </w:pPr>
      <w:r>
        <w:t>&gt;</w:t>
      </w:r>
      <w:r w:rsidRPr="006D6A8C">
        <w:rPr>
          <w:b/>
        </w:rPr>
        <w:t>W $$UES^XLFJSON("\\one\\two\\three\\")</w:t>
      </w:r>
    </w:p>
    <w:p w14:paraId="22B9AFC3" w14:textId="77777777" w:rsidR="00022F3D" w:rsidRDefault="00022F3D" w:rsidP="006D6A8C">
      <w:pPr>
        <w:pStyle w:val="CodeExamplewBox"/>
      </w:pPr>
      <w:r>
        <w:t>\one\two\three\</w:t>
      </w:r>
    </w:p>
    <w:p w14:paraId="4898A1A2" w14:textId="0E5E1833" w:rsidR="00022F3D" w:rsidRDefault="00022F3D" w:rsidP="003E76CB">
      <w:pPr>
        <w:pStyle w:val="BodyText6"/>
      </w:pPr>
    </w:p>
    <w:p w14:paraId="4AD30ECE" w14:textId="77777777" w:rsidR="003E76CB" w:rsidRDefault="003E76CB" w:rsidP="009269C0">
      <w:pPr>
        <w:pStyle w:val="BodyText"/>
      </w:pPr>
    </w:p>
    <w:p w14:paraId="50A7509C" w14:textId="77777777" w:rsidR="003E76CB" w:rsidRPr="003E76CB" w:rsidRDefault="003E76CB" w:rsidP="003E76CB">
      <w:pPr>
        <w:pStyle w:val="BodyText"/>
        <w:rPr>
          <w:kern w:val="32"/>
        </w:rPr>
      </w:pPr>
      <w:bookmarkStart w:id="3081" w:name="_Ref421016403"/>
      <w:bookmarkStart w:id="3082" w:name="_Ref423511112"/>
      <w:bookmarkStart w:id="3083" w:name="_Ref423511122"/>
      <w:r w:rsidRPr="003E76CB">
        <w:br w:type="page"/>
      </w:r>
    </w:p>
    <w:p w14:paraId="06E97D0E" w14:textId="38DB5060" w:rsidR="006C202A" w:rsidRDefault="006C202A" w:rsidP="00246B1E">
      <w:pPr>
        <w:pStyle w:val="Heading1"/>
      </w:pPr>
      <w:bookmarkStart w:id="3084" w:name="_Toc148368221"/>
      <w:r w:rsidRPr="006B2FCC">
        <w:t>XML</w:t>
      </w:r>
      <w:r w:rsidR="00AC7A93">
        <w:t xml:space="preserve"> Parser</w:t>
      </w:r>
      <w:r w:rsidR="00B40935">
        <w:t xml:space="preserve"> (VistA)</w:t>
      </w:r>
      <w:r w:rsidRPr="006B2FCC">
        <w:t xml:space="preserve">: </w:t>
      </w:r>
      <w:r w:rsidR="00575A73" w:rsidRPr="006B2FCC">
        <w:t>Developer</w:t>
      </w:r>
      <w:r w:rsidRPr="006B2FCC">
        <w:t xml:space="preserve"> Tools</w:t>
      </w:r>
      <w:bookmarkEnd w:id="3006"/>
      <w:bookmarkEnd w:id="3081"/>
      <w:bookmarkEnd w:id="3082"/>
      <w:bookmarkEnd w:id="3083"/>
      <w:bookmarkEnd w:id="3084"/>
    </w:p>
    <w:p w14:paraId="466F25D4" w14:textId="77777777" w:rsidR="00626271" w:rsidRDefault="00626271" w:rsidP="00626271">
      <w:pPr>
        <w:pStyle w:val="Heading2"/>
      </w:pPr>
      <w:bookmarkStart w:id="3085" w:name="_Toc148368222"/>
      <w:r>
        <w:t>Overview</w:t>
      </w:r>
      <w:bookmarkEnd w:id="3085"/>
    </w:p>
    <w:p w14:paraId="310B0225" w14:textId="77777777" w:rsidR="00626271" w:rsidRDefault="00AC7A93" w:rsidP="00626271">
      <w:pPr>
        <w:pStyle w:val="BodyText"/>
        <w:keepNext/>
        <w:keepLines/>
      </w:pPr>
      <w:r w:rsidRPr="006B2FCC">
        <w:fldChar w:fldCharType="begin"/>
      </w:r>
      <w:r w:rsidRPr="006B2FCC">
        <w:instrText xml:space="preserve"> XE </w:instrText>
      </w:r>
      <w:r>
        <w:instrText>“</w:instrText>
      </w:r>
      <w:r w:rsidRPr="006B2FCC">
        <w:instrText>Toolkit:XML Parser</w:instrText>
      </w:r>
      <w:r w:rsidR="00E03D1E">
        <w:instrText xml:space="preserve"> (VistA)</w:instrText>
      </w:r>
      <w:r w:rsidRPr="006B2FCC">
        <w:instrText xml:space="preserve"> </w:instrText>
      </w:r>
      <w:r>
        <w:instrText>APIs”</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XML Parser</w:instrText>
      </w:r>
      <w:r w:rsidR="00E03D1E">
        <w:instrText xml:space="preserve"> (</w:instrText>
      </w:r>
      <w:r w:rsidR="00E03D1E" w:rsidRPr="006B2FCC">
        <w:instrText>VistA</w:instrText>
      </w:r>
      <w:r w:rsidR="00E03D1E">
        <w:instrText>)</w:instrText>
      </w:r>
      <w:r w:rsidRPr="006B2FCC">
        <w:instrText>:</w:instrText>
      </w:r>
      <w:r>
        <w:instrText>APIs”</w:instrText>
      </w:r>
      <w:r w:rsidRPr="006B2FCC">
        <w:instrText xml:space="preserve"> </w:instrText>
      </w:r>
      <w:r w:rsidRPr="006B2FCC">
        <w:fldChar w:fldCharType="end"/>
      </w:r>
      <w:r w:rsidR="00626271">
        <w:t>The VistA Extensible Markup Language (XML) Parser is a full-featured, validating XML parser</w:t>
      </w:r>
      <w:r w:rsidR="00626271">
        <w:fldChar w:fldCharType="begin"/>
      </w:r>
      <w:r w:rsidR="00626271">
        <w:instrText xml:space="preserve"> XE "VistA XML Parser</w:instrText>
      </w:r>
      <w:r w:rsidR="00626271">
        <w:rPr>
          <w:b/>
          <w:bCs/>
        </w:rPr>
        <w:instrText>:</w:instrText>
      </w:r>
      <w:r w:rsidR="00626271">
        <w:instrText xml:space="preserve">Introduction" </w:instrText>
      </w:r>
      <w:r w:rsidR="00626271">
        <w:fldChar w:fldCharType="end"/>
      </w:r>
      <w:r w:rsidR="00626271">
        <w:fldChar w:fldCharType="begin"/>
      </w:r>
      <w:r w:rsidR="00626271">
        <w:instrText xml:space="preserve"> XE "XML Parser,</w:instrText>
      </w:r>
      <w:r w:rsidR="00626271">
        <w:rPr>
          <w:b/>
          <w:bCs/>
        </w:rPr>
        <w:instrText xml:space="preserve"> </w:instrText>
      </w:r>
      <w:r w:rsidR="00626271">
        <w:instrText>VistA</w:instrText>
      </w:r>
      <w:r w:rsidR="00626271">
        <w:rPr>
          <w:b/>
          <w:bCs/>
        </w:rPr>
        <w:instrText>:</w:instrText>
      </w:r>
      <w:r w:rsidR="00626271">
        <w:instrText xml:space="preserve">Introduction" </w:instrText>
      </w:r>
      <w:r w:rsidR="00626271">
        <w:fldChar w:fldCharType="end"/>
      </w:r>
      <w:r w:rsidR="00626271">
        <w:t xml:space="preserve"> written in the M programming language and designed to interface with the VistA suite of M-based applications. It is </w:t>
      </w:r>
      <w:r w:rsidR="00626271" w:rsidRPr="0058790C">
        <w:rPr>
          <w:i/>
        </w:rPr>
        <w:t>not</w:t>
      </w:r>
      <w:r w:rsidR="00626271">
        <w:t xml:space="preserve"> a standalone product. Rather, it acts as a server application that can provide XML parsing capabilities to any client application that subscribes to the application programmer interface (API) specification detailed in this document.</w:t>
      </w:r>
    </w:p>
    <w:p w14:paraId="0E5E0DE7" w14:textId="77777777" w:rsidR="00626271" w:rsidRDefault="00626271" w:rsidP="00626271">
      <w:pPr>
        <w:pStyle w:val="BodyText"/>
        <w:keepNext/>
        <w:keepLines/>
      </w:pPr>
      <w:r>
        <w:t>The VistA XML Parser employs two very different API implementations:</w:t>
      </w:r>
    </w:p>
    <w:p w14:paraId="4947FCD5" w14:textId="0A6EF2D0" w:rsidR="00626271" w:rsidRPr="002E3F03" w:rsidRDefault="002E3F03" w:rsidP="00626271">
      <w:pPr>
        <w:pStyle w:val="ListBullet"/>
        <w:keepNext/>
        <w:keepLines/>
        <w:rPr>
          <w:color w:val="000000" w:themeColor="text1"/>
        </w:rPr>
      </w:pPr>
      <w:r w:rsidRPr="002E3F03">
        <w:rPr>
          <w:color w:val="0000FF"/>
          <w:u w:val="single"/>
        </w:rPr>
        <w:fldChar w:fldCharType="begin" w:fldLock="1"/>
      </w:r>
      <w:r w:rsidRPr="002E3F03">
        <w:rPr>
          <w:color w:val="0000FF"/>
          <w:u w:val="single"/>
        </w:rPr>
        <w:instrText xml:space="preserve"> REF _Ref453852346 \h </w:instrText>
      </w:r>
      <w:r>
        <w:rPr>
          <w:color w:val="0000FF"/>
          <w:u w:val="single"/>
        </w:rPr>
        <w:instrText xml:space="preserve"> \* MERGEFORMAT </w:instrText>
      </w:r>
      <w:r w:rsidRPr="002E3F03">
        <w:rPr>
          <w:color w:val="0000FF"/>
          <w:u w:val="single"/>
        </w:rPr>
      </w:r>
      <w:r w:rsidRPr="002E3F03">
        <w:rPr>
          <w:color w:val="0000FF"/>
          <w:u w:val="single"/>
        </w:rPr>
        <w:fldChar w:fldCharType="separate"/>
      </w:r>
      <w:r w:rsidR="00192B74" w:rsidRPr="00192B74">
        <w:rPr>
          <w:color w:val="0000FF"/>
          <w:u w:val="single"/>
        </w:rPr>
        <w:t>Event-Driven Interface</w:t>
      </w:r>
      <w:r w:rsidRPr="002E3F03">
        <w:rPr>
          <w:color w:val="0000FF"/>
          <w:u w:val="single"/>
        </w:rPr>
        <w:fldChar w:fldCharType="end"/>
      </w:r>
    </w:p>
    <w:p w14:paraId="69BB4DC5" w14:textId="164144ED" w:rsidR="00626271" w:rsidRPr="002E3F03" w:rsidRDefault="002E3F03" w:rsidP="00626271">
      <w:pPr>
        <w:pStyle w:val="ListBullet"/>
        <w:rPr>
          <w:color w:val="000000" w:themeColor="text1"/>
        </w:rPr>
      </w:pPr>
      <w:r w:rsidRPr="002E3F03">
        <w:rPr>
          <w:color w:val="0000FF"/>
          <w:u w:val="single"/>
        </w:rPr>
        <w:fldChar w:fldCharType="begin" w:fldLock="1"/>
      </w:r>
      <w:r w:rsidRPr="002E3F03">
        <w:rPr>
          <w:color w:val="0000FF"/>
          <w:u w:val="single"/>
        </w:rPr>
        <w:instrText xml:space="preserve"> REF _Ref453852408 \h </w:instrText>
      </w:r>
      <w:r>
        <w:rPr>
          <w:color w:val="0000FF"/>
          <w:u w:val="single"/>
        </w:rPr>
        <w:instrText xml:space="preserve"> \* MERGEFORMAT </w:instrText>
      </w:r>
      <w:r w:rsidRPr="002E3F03">
        <w:rPr>
          <w:color w:val="0000FF"/>
          <w:u w:val="single"/>
        </w:rPr>
      </w:r>
      <w:r w:rsidRPr="002E3F03">
        <w:rPr>
          <w:color w:val="0000FF"/>
          <w:u w:val="single"/>
        </w:rPr>
        <w:fldChar w:fldCharType="separate"/>
      </w:r>
      <w:r w:rsidR="00192B74" w:rsidRPr="00192B74">
        <w:rPr>
          <w:color w:val="0000FF"/>
          <w:u w:val="single"/>
        </w:rPr>
        <w:t>World Wide Web Consortium Document Object Model Specification</w:t>
      </w:r>
      <w:r w:rsidRPr="002E3F03">
        <w:rPr>
          <w:color w:val="0000FF"/>
          <w:u w:val="single"/>
        </w:rPr>
        <w:fldChar w:fldCharType="end"/>
      </w:r>
    </w:p>
    <w:p w14:paraId="343CF2C7" w14:textId="77777777" w:rsidR="001D4733" w:rsidRDefault="001D4733" w:rsidP="001D4733">
      <w:pPr>
        <w:pStyle w:val="BodyText6"/>
      </w:pPr>
    </w:p>
    <w:p w14:paraId="51A368F7" w14:textId="776D3952" w:rsidR="002E3F03" w:rsidRDefault="002E3F03" w:rsidP="002E3F03">
      <w:pPr>
        <w:pStyle w:val="BodyText"/>
      </w:pPr>
      <w:r>
        <w:t>The choice of which API to employ is in part dependent on the needs of the application developer. The event-driven interface requires the client application to process the document in a strictly top-down manner. In contrast, the in-memory model provides the ability to move freely throughout the document and has the added advantage of ensuring that the document is well formed</w:t>
      </w:r>
      <w:r>
        <w:fldChar w:fldCharType="begin"/>
      </w:r>
      <w:r>
        <w:instrText xml:space="preserve"> XE "well formed XML" </w:instrText>
      </w:r>
      <w:r>
        <w:fldChar w:fldCharType="end"/>
      </w:r>
      <w:r>
        <w:t xml:space="preserve"> and valid</w:t>
      </w:r>
      <w:r>
        <w:fldChar w:fldCharType="begin"/>
      </w:r>
      <w:r>
        <w:instrText xml:space="preserve"> XE "valid XML" </w:instrText>
      </w:r>
      <w:r>
        <w:fldChar w:fldCharType="end"/>
      </w:r>
      <w:r>
        <w:t xml:space="preserve"> before any information is returned to the client application.</w:t>
      </w:r>
    </w:p>
    <w:p w14:paraId="04FEA2E0" w14:textId="77777777" w:rsidR="002E3F03" w:rsidRDefault="002E3F03" w:rsidP="002E3F03">
      <w:pPr>
        <w:pStyle w:val="BodyText"/>
      </w:pPr>
      <w:r>
        <w:t>The VistA XML Parser employs an Entity Catalog</w:t>
      </w:r>
      <w:r>
        <w:fldChar w:fldCharType="begin"/>
      </w:r>
      <w:r>
        <w:instrText xml:space="preserve"> XE "Entity Catalog:VA FileMan-compatible database" </w:instrText>
      </w:r>
      <w:r>
        <w:fldChar w:fldCharType="end"/>
      </w:r>
      <w:r>
        <w:t xml:space="preserve"> to allow storage of external entities such</w:t>
      </w:r>
      <w:r w:rsidR="00D238CD">
        <w:t xml:space="preserve"> as document type definitions. </w:t>
      </w:r>
      <w:r>
        <w:t>The Entity Catalog is a VA FileMan-compatible database and can be manipulated using the usual VA FileMan</w:t>
      </w:r>
      <w:r>
        <w:fldChar w:fldCharType="begin"/>
      </w:r>
      <w:r>
        <w:instrText xml:space="preserve"> XE "FileMan" </w:instrText>
      </w:r>
      <w:r>
        <w:fldChar w:fldCharType="end"/>
      </w:r>
      <w:r>
        <w:fldChar w:fldCharType="begin"/>
      </w:r>
      <w:r>
        <w:instrText xml:space="preserve"> XE "VA FileMan" </w:instrText>
      </w:r>
      <w:r>
        <w:fldChar w:fldCharType="end"/>
      </w:r>
      <w:r>
        <w:t xml:space="preserve"> tools.</w:t>
      </w:r>
    </w:p>
    <w:p w14:paraId="37BB285E" w14:textId="77777777" w:rsidR="002E3F03" w:rsidRDefault="00FC578B" w:rsidP="00C54011">
      <w:pPr>
        <w:pStyle w:val="Heading3"/>
      </w:pPr>
      <w:bookmarkStart w:id="3086" w:name="_Ref453852346"/>
      <w:bookmarkStart w:id="3087" w:name="_Toc148368223"/>
      <w:r>
        <w:t>Event-D</w:t>
      </w:r>
      <w:r w:rsidR="002E3F03">
        <w:t>riven Interface</w:t>
      </w:r>
      <w:bookmarkEnd w:id="3086"/>
      <w:bookmarkEnd w:id="3087"/>
    </w:p>
    <w:p w14:paraId="22087272" w14:textId="77777777" w:rsidR="00626271" w:rsidRDefault="00D238CD" w:rsidP="00626271">
      <w:pPr>
        <w:pStyle w:val="BodyText"/>
      </w:pPr>
      <w:r>
        <w:fldChar w:fldCharType="begin"/>
      </w:r>
      <w:r>
        <w:instrText xml:space="preserve"> XE "</w:instrText>
      </w:r>
      <w:r w:rsidR="00FC578B">
        <w:instrText>Event-D</w:instrText>
      </w:r>
      <w:r w:rsidRPr="00066474">
        <w:instrText>riven Interface</w:instrText>
      </w:r>
      <w:r>
        <w:instrText xml:space="preserve">" </w:instrText>
      </w:r>
      <w:r>
        <w:fldChar w:fldCharType="end"/>
      </w:r>
      <w:r w:rsidR="00626271">
        <w:t>The e</w:t>
      </w:r>
      <w:r w:rsidR="002E3F03">
        <w:t>vent-driven interface</w:t>
      </w:r>
      <w:r w:rsidR="00626271">
        <w:t xml:space="preserve"> is modeled after the widely used Simple API for </w:t>
      </w:r>
      <w:r w:rsidR="00626271" w:rsidRPr="0058790C">
        <w:rPr>
          <w:b/>
        </w:rPr>
        <w:t>XML (SAX)</w:t>
      </w:r>
      <w:r w:rsidR="00626271">
        <w:fldChar w:fldCharType="begin"/>
      </w:r>
      <w:r w:rsidR="00626271">
        <w:instrText xml:space="preserve"> XE "Simple API for XML (SAX)" </w:instrText>
      </w:r>
      <w:r w:rsidR="00626271">
        <w:fldChar w:fldCharType="end"/>
      </w:r>
      <w:r w:rsidR="00626271">
        <w:fldChar w:fldCharType="begin"/>
      </w:r>
      <w:r w:rsidR="00626271">
        <w:instrText xml:space="preserve"> XE "SAX Interface" </w:instrText>
      </w:r>
      <w:r w:rsidR="00626271">
        <w:fldChar w:fldCharType="end"/>
      </w:r>
      <w:r w:rsidR="002E3F03">
        <w:t xml:space="preserve"> interface specification. </w:t>
      </w:r>
      <w:r w:rsidR="00626271">
        <w:t>In this implementation, a client application provides a special handler for each parsing e</w:t>
      </w:r>
      <w:r w:rsidR="002E3F03">
        <w:t xml:space="preserve">vent of interest. </w:t>
      </w:r>
      <w:r w:rsidR="00626271">
        <w:t xml:space="preserve">When the client invokes the parser, it conveys </w:t>
      </w:r>
      <w:r w:rsidR="00626271" w:rsidRPr="0058790C">
        <w:rPr>
          <w:i/>
        </w:rPr>
        <w:t>not</w:t>
      </w:r>
      <w:r w:rsidR="00626271">
        <w:t xml:space="preserve"> only the document to be parsed, but also the entry points f</w:t>
      </w:r>
      <w:r w:rsidR="002E3F03">
        <w:t xml:space="preserve">or each of its event handlers. </w:t>
      </w:r>
      <w:r w:rsidR="00626271">
        <w:t>As the parser progresses through the document, it invokes the client’s handlers for each parsing event for which a handler has been registered.</w:t>
      </w:r>
    </w:p>
    <w:p w14:paraId="391B4027" w14:textId="77777777" w:rsidR="002E3F03" w:rsidRDefault="002E3F03" w:rsidP="00C54011">
      <w:pPr>
        <w:pStyle w:val="Heading3"/>
      </w:pPr>
      <w:bookmarkStart w:id="3088" w:name="_Ref453852408"/>
      <w:bookmarkStart w:id="3089" w:name="_Toc148368224"/>
      <w:r>
        <w:t>World Wide Web Consortium Document Object Model Specification</w:t>
      </w:r>
      <w:bookmarkEnd w:id="3088"/>
      <w:bookmarkEnd w:id="3089"/>
    </w:p>
    <w:p w14:paraId="6578EF9B" w14:textId="77777777" w:rsidR="00626271" w:rsidRDefault="00D238CD" w:rsidP="00626271">
      <w:pPr>
        <w:pStyle w:val="BodyText"/>
      </w:pPr>
      <w:r>
        <w:fldChar w:fldCharType="begin"/>
      </w:r>
      <w:r>
        <w:instrText xml:space="preserve"> XE "</w:instrText>
      </w:r>
      <w:r w:rsidRPr="007B78EE">
        <w:instrText>World Wide Web Consortium Document Object Model Specification</w:instrText>
      </w:r>
      <w:r>
        <w:instrText xml:space="preserve">" </w:instrText>
      </w:r>
      <w:r>
        <w:fldChar w:fldCharType="end"/>
      </w:r>
      <w:r w:rsidR="00626271">
        <w:t>Th</w:t>
      </w:r>
      <w:r w:rsidR="002E3F03">
        <w:t>is</w:t>
      </w:r>
      <w:r w:rsidR="00626271">
        <w:t xml:space="preserve"> API implementation is based on the World Wide Web Consortium (W3Cs)</w:t>
      </w:r>
      <w:r w:rsidR="00626271">
        <w:fldChar w:fldCharType="begin"/>
      </w:r>
      <w:r w:rsidR="00626271">
        <w:instrText xml:space="preserve"> XE "World Wide Web Consortium (W3C’s)" </w:instrText>
      </w:r>
      <w:r w:rsidR="00626271">
        <w:fldChar w:fldCharType="end"/>
      </w:r>
      <w:r w:rsidR="00626271">
        <w:t xml:space="preserve"> Document Object Model (DOM)</w:t>
      </w:r>
      <w:r w:rsidR="00626271">
        <w:fldChar w:fldCharType="begin"/>
      </w:r>
      <w:r w:rsidR="00626271">
        <w:instrText xml:space="preserve"> XE "Document Object Model (DOM)" </w:instrText>
      </w:r>
      <w:r w:rsidR="00626271">
        <w:fldChar w:fldCharType="end"/>
      </w:r>
      <w:r w:rsidR="00626271">
        <w:t xml:space="preserve"> </w:t>
      </w:r>
      <w:r w:rsidR="00626271">
        <w:fldChar w:fldCharType="begin"/>
      </w:r>
      <w:r w:rsidR="00626271">
        <w:instrText xml:space="preserve"> XE "APIs:Document Object Model (DOM)" </w:instrText>
      </w:r>
      <w:r w:rsidR="00626271">
        <w:fldChar w:fldCharType="end"/>
      </w:r>
      <w:r w:rsidR="00626271">
        <w:fldChar w:fldCharType="begin"/>
      </w:r>
      <w:r w:rsidR="00626271">
        <w:instrText xml:space="preserve"> XE "World Wide Web Consortium (W3C’s):Document Object Model (DOM)" </w:instrText>
      </w:r>
      <w:r w:rsidR="00626271">
        <w:fldChar w:fldCharType="end"/>
      </w:r>
      <w:r w:rsidR="002E3F03">
        <w:t xml:space="preserve"> specification. </w:t>
      </w:r>
      <w:r w:rsidR="00626271">
        <w:t>This API, which is actually built on top of the event-driven interface, first constructs an in-memory model</w:t>
      </w:r>
      <w:r w:rsidR="002E3F03">
        <w:t xml:space="preserve"> of the fully parsed </w:t>
      </w:r>
      <w:r w:rsidR="000C6283">
        <w:t xml:space="preserve">and validated </w:t>
      </w:r>
      <w:r w:rsidR="002E3F03">
        <w:t>document</w:t>
      </w:r>
      <w:r w:rsidR="000C6283">
        <w:fldChar w:fldCharType="begin"/>
      </w:r>
      <w:r w:rsidR="000C6283">
        <w:instrText xml:space="preserve"> XE "Validated Document" </w:instrText>
      </w:r>
      <w:r w:rsidR="000C6283">
        <w:fldChar w:fldCharType="end"/>
      </w:r>
      <w:r w:rsidR="002E3F03">
        <w:t xml:space="preserve">. </w:t>
      </w:r>
      <w:r w:rsidR="00626271">
        <w:t>It then provides methods to navigate through and extract information from the parsed document.</w:t>
      </w:r>
    </w:p>
    <w:p w14:paraId="6B8D0C89" w14:textId="77777777" w:rsidR="000C6283" w:rsidRDefault="000C6283" w:rsidP="000C6283">
      <w:pPr>
        <w:pStyle w:val="BodyText"/>
      </w:pPr>
      <w:r>
        <w:t>This API is actually layered on top of the event-driven API. In other words, it is actually a client of the event-driven API that in turn acts as a server to another client application.</w:t>
      </w:r>
    </w:p>
    <w:p w14:paraId="1D26CDF2" w14:textId="3DCC536E" w:rsidR="000C6283" w:rsidRDefault="000C6283" w:rsidP="003E76CB">
      <w:pPr>
        <w:pStyle w:val="BodyText"/>
        <w:keepNext/>
        <w:keepLines/>
      </w:pPr>
      <w:r>
        <w:t>The document image is represented internally as a tree with each node in the tree rep</w:t>
      </w:r>
      <w:r w:rsidR="00AA651F">
        <w:t xml:space="preserve">resenting an element instance. </w:t>
      </w:r>
      <w:r>
        <w:t xml:space="preserve">Attributes (names and values), </w:t>
      </w:r>
      <w:r w:rsidRPr="00AA651F">
        <w:rPr>
          <w:i/>
        </w:rPr>
        <w:t>non</w:t>
      </w:r>
      <w:r>
        <w:t xml:space="preserve">-markup text, and comment text may be associated with any given node. For example, in </w:t>
      </w:r>
      <w:r w:rsidRPr="00CB72C0">
        <w:rPr>
          <w:color w:val="0000FF"/>
          <w:u w:val="single"/>
        </w:rPr>
        <w:fldChar w:fldCharType="begin" w:fldLock="1"/>
      </w:r>
      <w:r w:rsidRPr="00CB72C0">
        <w:rPr>
          <w:color w:val="0000FF"/>
          <w:u w:val="single"/>
        </w:rPr>
        <w:instrText xml:space="preserve"> REF _Ref453856331 \h </w:instrText>
      </w:r>
      <w:r w:rsidR="00CB72C0">
        <w:rPr>
          <w:color w:val="0000FF"/>
          <w:u w:val="single"/>
        </w:rPr>
        <w:instrText xml:space="preserve"> \* MERGEFORMAT </w:instrText>
      </w:r>
      <w:r w:rsidRPr="00CB72C0">
        <w:rPr>
          <w:color w:val="0000FF"/>
          <w:u w:val="single"/>
        </w:rPr>
      </w:r>
      <w:r w:rsidRPr="00CB72C0">
        <w:rPr>
          <w:color w:val="0000FF"/>
          <w:u w:val="single"/>
        </w:rPr>
        <w:fldChar w:fldCharType="separate"/>
      </w:r>
      <w:r w:rsidR="00192B74" w:rsidRPr="00192B74">
        <w:rPr>
          <w:color w:val="0000FF"/>
          <w:u w:val="single"/>
        </w:rPr>
        <w:t xml:space="preserve">Figure </w:t>
      </w:r>
      <w:r w:rsidR="00192B74" w:rsidRPr="00192B74">
        <w:rPr>
          <w:noProof/>
          <w:color w:val="0000FF"/>
          <w:u w:val="single"/>
        </w:rPr>
        <w:t>522</w:t>
      </w:r>
      <w:r w:rsidRPr="00CB72C0">
        <w:rPr>
          <w:color w:val="0000FF"/>
          <w:u w:val="single"/>
        </w:rPr>
        <w:fldChar w:fldCharType="end"/>
      </w:r>
      <w:r>
        <w:t xml:space="preserve"> the XML document on the left is represented by the tree structure on the right.</w:t>
      </w:r>
    </w:p>
    <w:p w14:paraId="62A965DF" w14:textId="77777777" w:rsidR="003E76CB" w:rsidRDefault="003E76CB" w:rsidP="003E76CB">
      <w:pPr>
        <w:pStyle w:val="BodyText6"/>
        <w:keepNext/>
        <w:keepLines/>
      </w:pPr>
    </w:p>
    <w:p w14:paraId="74B77F39" w14:textId="216880F8" w:rsidR="000C6283" w:rsidRDefault="000C6283" w:rsidP="000C6283">
      <w:pPr>
        <w:pStyle w:val="Caption"/>
      </w:pPr>
      <w:bookmarkStart w:id="3090" w:name="_Ref453856331"/>
      <w:bookmarkStart w:id="3091" w:name="_Toc148365589"/>
      <w:r>
        <w:t xml:space="preserve">Figure </w:t>
      </w:r>
      <w:fldSimple w:instr=" SEQ Figure \* ARABIC ">
        <w:r w:rsidR="00C57752">
          <w:rPr>
            <w:noProof/>
          </w:rPr>
          <w:t>522</w:t>
        </w:r>
      </w:fldSimple>
      <w:bookmarkEnd w:id="3090"/>
      <w:r w:rsidR="00527415">
        <w:t>: XML Document (left)—Tree S</w:t>
      </w:r>
      <w:r>
        <w:t>tructure</w:t>
      </w:r>
      <w:r w:rsidR="00527415">
        <w:t xml:space="preserve"> Diagram (r</w:t>
      </w:r>
      <w:r>
        <w:t>ight)</w:t>
      </w:r>
      <w:bookmarkEnd w:id="3091"/>
    </w:p>
    <w:p w14:paraId="3E98A465" w14:textId="77777777" w:rsidR="000C6283" w:rsidRDefault="005642C9" w:rsidP="000C6283">
      <w:pPr>
        <w:pStyle w:val="GraphicInsert"/>
      </w:pPr>
      <w:r>
        <w:rPr>
          <w:noProof/>
        </w:rPr>
        <w:drawing>
          <wp:inline distT="0" distB="0" distL="0" distR="0" wp14:anchorId="74AA07E2" wp14:editId="22C025A8">
            <wp:extent cx="5943600" cy="2438400"/>
            <wp:effectExtent l="0" t="0" r="0" b="0"/>
            <wp:docPr id="47" name="Picture 47" descr="XML Document (left)—Tree structure Diagra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XML Document (left)—Tree structure Diagram (right)"/>
                    <pic:cNvPicPr/>
                  </pic:nvPicPr>
                  <pic:blipFill>
                    <a:blip r:embed="rId35">
                      <a:extLst>
                        <a:ext uri="{28A0092B-C50C-407E-A947-70E740481C1C}">
                          <a14:useLocalDpi xmlns:a14="http://schemas.microsoft.com/office/drawing/2010/main" val="0"/>
                        </a:ext>
                      </a:extLst>
                    </a:blip>
                    <a:stretch>
                      <a:fillRect/>
                    </a:stretch>
                  </pic:blipFill>
                  <pic:spPr>
                    <a:xfrm>
                      <a:off x="0" y="0"/>
                      <a:ext cx="5943600" cy="2438400"/>
                    </a:xfrm>
                    <a:prstGeom prst="rect">
                      <a:avLst/>
                    </a:prstGeom>
                  </pic:spPr>
                </pic:pic>
              </a:graphicData>
            </a:graphic>
          </wp:inline>
        </w:drawing>
      </w:r>
    </w:p>
    <w:p w14:paraId="00E785BF" w14:textId="77777777" w:rsidR="00B01635" w:rsidRDefault="00B01635" w:rsidP="0029217A">
      <w:pPr>
        <w:pStyle w:val="BodyText6"/>
      </w:pPr>
    </w:p>
    <w:p w14:paraId="4D0295B3" w14:textId="77777777" w:rsidR="002F5DB5" w:rsidRDefault="002F5DB5" w:rsidP="00C54011">
      <w:pPr>
        <w:pStyle w:val="Heading3"/>
      </w:pPr>
      <w:bookmarkStart w:id="3092" w:name="_Toc483281082"/>
      <w:bookmarkStart w:id="3093" w:name="_Toc46896819"/>
      <w:bookmarkStart w:id="3094" w:name="_Toc148368225"/>
      <w:bookmarkStart w:id="3095" w:name="_Toc46896801"/>
      <w:r>
        <w:t>Entity Catalog</w:t>
      </w:r>
      <w:bookmarkEnd w:id="3092"/>
      <w:bookmarkEnd w:id="3093"/>
      <w:bookmarkEnd w:id="3094"/>
    </w:p>
    <w:p w14:paraId="7735DF66" w14:textId="77777777" w:rsidR="002F5DB5" w:rsidRDefault="004C706C" w:rsidP="004C706C">
      <w:pPr>
        <w:pStyle w:val="BodyText"/>
        <w:keepNext/>
        <w:keepLines/>
      </w:pPr>
      <w:r>
        <w:fldChar w:fldCharType="begin"/>
      </w:r>
      <w:r>
        <w:instrText xml:space="preserve"> XE "</w:instrText>
      </w:r>
      <w:r w:rsidRPr="00401AB6">
        <w:instrText>Entity Catalog</w:instrText>
      </w:r>
      <w:r>
        <w:instrText xml:space="preserve">" </w:instrText>
      </w:r>
      <w:r>
        <w:fldChar w:fldCharType="end"/>
      </w:r>
      <w:r w:rsidR="002F5DB5">
        <w:t>The XML ENTITY CATALOG</w:t>
      </w:r>
      <w:r w:rsidR="00063B07">
        <w:t xml:space="preserve"> (#950)</w:t>
      </w:r>
      <w:r w:rsidR="002F5DB5">
        <w:t xml:space="preserve"> file</w:t>
      </w:r>
      <w:r w:rsidR="002F5DB5">
        <w:fldChar w:fldCharType="begin"/>
      </w:r>
      <w:r w:rsidR="002F5DB5">
        <w:instrText xml:space="preserve"> XE "XML ENTITY CATALOG</w:instrText>
      </w:r>
      <w:r w:rsidR="00063B07">
        <w:instrText xml:space="preserve"> (#950)</w:instrText>
      </w:r>
      <w:r w:rsidR="002F5DB5">
        <w:instrText xml:space="preserve"> File" </w:instrText>
      </w:r>
      <w:r w:rsidR="002F5DB5">
        <w:fldChar w:fldCharType="end"/>
      </w:r>
      <w:r w:rsidR="002F5DB5">
        <w:fldChar w:fldCharType="begin"/>
      </w:r>
      <w:r w:rsidR="002F5DB5">
        <w:instrText xml:space="preserve"> XE "Files:XML ENTITY CATALOG (#950)" </w:instrText>
      </w:r>
      <w:r w:rsidR="002F5DB5">
        <w:fldChar w:fldCharType="end"/>
      </w:r>
      <w:r w:rsidR="002F5DB5">
        <w:t xml:space="preserve"> is used to store external entities</w:t>
      </w:r>
      <w:r w:rsidR="002F5DB5">
        <w:fldChar w:fldCharType="begin"/>
      </w:r>
      <w:r w:rsidR="002F5DB5">
        <w:instrText xml:space="preserve"> XE "External Entities" </w:instrText>
      </w:r>
      <w:r w:rsidR="002F5DB5">
        <w:fldChar w:fldCharType="end"/>
      </w:r>
      <w:r w:rsidR="002F5DB5">
        <w:fldChar w:fldCharType="begin"/>
      </w:r>
      <w:r w:rsidR="002F5DB5">
        <w:instrText xml:space="preserve"> XE "External Document Type Definition" </w:instrText>
      </w:r>
      <w:r w:rsidR="002F5DB5">
        <w:fldChar w:fldCharType="end"/>
      </w:r>
      <w:r w:rsidR="002F5DB5">
        <w:fldChar w:fldCharType="begin"/>
      </w:r>
      <w:r w:rsidR="002F5DB5">
        <w:instrText xml:space="preserve"> XE "Document Type Definition"</w:instrText>
      </w:r>
      <w:r w:rsidR="002F5DB5">
        <w:fldChar w:fldCharType="end"/>
      </w:r>
      <w:r w:rsidR="002F5DB5">
        <w:t xml:space="preserve"> and their associated public identifiers</w:t>
      </w:r>
      <w:r w:rsidR="002F5DB5">
        <w:fldChar w:fldCharType="begin"/>
      </w:r>
      <w:r w:rsidR="002F5DB5">
        <w:instrText xml:space="preserve"> XE "Public Identifier" </w:instrText>
      </w:r>
      <w:r w:rsidR="002F5DB5">
        <w:fldChar w:fldCharType="end"/>
      </w:r>
      <w:r w:rsidR="002F5DB5">
        <w:t>. When the XML parser encounters an external entity reference with a public identifier, it first looks for that public identifier in the entity catalog. If it finds the entity, it retrieves its value. Otherwise, it attempts to retrieve the entity value using the system identifier</w:t>
      </w:r>
      <w:r w:rsidR="002F5DB5">
        <w:fldChar w:fldCharType="begin"/>
      </w:r>
      <w:r w:rsidR="002F5DB5">
        <w:instrText xml:space="preserve"> XE "System Identifier" </w:instrText>
      </w:r>
      <w:r w:rsidR="002F5DB5">
        <w:fldChar w:fldCharType="end"/>
      </w:r>
      <w:r w:rsidR="002F5DB5">
        <w:t>. The problem with using system identifiers is that they often identify resources that may have been relocated since the document was authored. (This is analogous to the problem with broken links in HTML documents.) Using public identifiers and an entity catalog allows one to build a collection of commonly used and readily accessible external entities (e.g., external document type definitions).</w:t>
      </w:r>
    </w:p>
    <w:p w14:paraId="68C83C85" w14:textId="0205116C" w:rsidR="002F5DB5" w:rsidRDefault="002F5DB5" w:rsidP="003E76CB">
      <w:pPr>
        <w:pStyle w:val="BodyText"/>
        <w:keepNext/>
        <w:keepLines/>
      </w:pPr>
      <w:r>
        <w:t xml:space="preserve">The </w:t>
      </w:r>
      <w:r w:rsidR="00A043D3">
        <w:t>XML ENTITY CATALOG</w:t>
      </w:r>
      <w:r w:rsidR="00825C18">
        <w:t xml:space="preserve"> (#950)</w:t>
      </w:r>
      <w:r w:rsidR="00A043D3">
        <w:t xml:space="preserve"> file</w:t>
      </w:r>
      <w:r w:rsidR="00A043D3">
        <w:fldChar w:fldCharType="begin"/>
      </w:r>
      <w:r w:rsidR="00A043D3">
        <w:instrText xml:space="preserve"> XE "XML ENTITY CATALOG</w:instrText>
      </w:r>
      <w:r w:rsidR="00825C18">
        <w:instrText xml:space="preserve"> (#950)</w:instrText>
      </w:r>
      <w:r w:rsidR="00A043D3">
        <w:instrText xml:space="preserve"> File" </w:instrText>
      </w:r>
      <w:r w:rsidR="00A043D3">
        <w:fldChar w:fldCharType="end"/>
      </w:r>
      <w:r w:rsidR="00A043D3">
        <w:fldChar w:fldCharType="begin"/>
      </w:r>
      <w:r w:rsidR="00A043D3">
        <w:instrText xml:space="preserve"> XE "Files:XML ENTITY CATALOG (#950)" </w:instrText>
      </w:r>
      <w:r w:rsidR="00A043D3">
        <w:fldChar w:fldCharType="end"/>
      </w:r>
      <w:r>
        <w:t xml:space="preserve"> is a VA FileMan-compatible file that is very simple in st</w:t>
      </w:r>
      <w:r w:rsidR="00A043D3">
        <w:t>ructure as shown</w:t>
      </w:r>
      <w:r>
        <w:t xml:space="preserve"> in </w:t>
      </w:r>
      <w:r w:rsidRPr="002F5DB5">
        <w:rPr>
          <w:color w:val="0000FF"/>
          <w:u w:val="single"/>
        </w:rPr>
        <w:fldChar w:fldCharType="begin" w:fldLock="1"/>
      </w:r>
      <w:r w:rsidRPr="002F5DB5">
        <w:rPr>
          <w:color w:val="0000FF"/>
          <w:u w:val="single"/>
        </w:rPr>
        <w:instrText xml:space="preserve"> REF _Ref453857073 \h </w:instrText>
      </w:r>
      <w:r>
        <w:rPr>
          <w:color w:val="0000FF"/>
          <w:u w:val="single"/>
        </w:rPr>
        <w:instrText xml:space="preserve"> \* MERGEFORMAT </w:instrText>
      </w:r>
      <w:r w:rsidRPr="002F5DB5">
        <w:rPr>
          <w:color w:val="0000FF"/>
          <w:u w:val="single"/>
        </w:rPr>
      </w:r>
      <w:r w:rsidRPr="002F5DB5">
        <w:rPr>
          <w:color w:val="0000FF"/>
          <w:u w:val="single"/>
        </w:rPr>
        <w:fldChar w:fldCharType="separate"/>
      </w:r>
      <w:r w:rsidR="00192B74" w:rsidRPr="00192B74">
        <w:rPr>
          <w:color w:val="0000FF"/>
          <w:u w:val="single"/>
        </w:rPr>
        <w:t xml:space="preserve">Table </w:t>
      </w:r>
      <w:r w:rsidR="00192B74" w:rsidRPr="00192B74">
        <w:rPr>
          <w:noProof/>
          <w:color w:val="0000FF"/>
          <w:u w:val="single"/>
        </w:rPr>
        <w:t>46</w:t>
      </w:r>
      <w:r w:rsidRPr="002F5DB5">
        <w:rPr>
          <w:color w:val="0000FF"/>
          <w:u w:val="single"/>
        </w:rPr>
        <w:fldChar w:fldCharType="end"/>
      </w:r>
      <w:r>
        <w:t>.</w:t>
      </w:r>
    </w:p>
    <w:p w14:paraId="177A1901" w14:textId="77777777" w:rsidR="003E76CB" w:rsidRDefault="003E76CB" w:rsidP="003E76CB">
      <w:pPr>
        <w:pStyle w:val="BodyText6"/>
        <w:keepNext/>
        <w:keepLines/>
      </w:pPr>
    </w:p>
    <w:p w14:paraId="64C6ACE1" w14:textId="30984129" w:rsidR="002F5DB5" w:rsidRDefault="002F5DB5" w:rsidP="002F5DB5">
      <w:pPr>
        <w:pStyle w:val="Caption"/>
      </w:pPr>
      <w:bookmarkStart w:id="3096" w:name="_Ref453857073"/>
      <w:bookmarkStart w:id="3097" w:name="_Toc148365692"/>
      <w:r>
        <w:t xml:space="preserve">Table </w:t>
      </w:r>
      <w:fldSimple w:instr=" SEQ Table \* ARABIC ">
        <w:r w:rsidR="00C57752">
          <w:rPr>
            <w:noProof/>
          </w:rPr>
          <w:t>46</w:t>
        </w:r>
      </w:fldSimple>
      <w:bookmarkEnd w:id="3096"/>
      <w:r>
        <w:rPr>
          <w:noProof/>
        </w:rPr>
        <w:t xml:space="preserve">: </w:t>
      </w:r>
      <w:r w:rsidRPr="007C32D5">
        <w:rPr>
          <w:noProof/>
        </w:rPr>
        <w:t>XML ENTITY CATALOG</w:t>
      </w:r>
      <w:r w:rsidR="00825C18" w:rsidRPr="007C32D5">
        <w:rPr>
          <w:noProof/>
        </w:rPr>
        <w:t xml:space="preserve"> (#950)</w:t>
      </w:r>
      <w:r w:rsidR="00825C18">
        <w:rPr>
          <w:noProof/>
        </w:rPr>
        <w:t xml:space="preserve"> F</w:t>
      </w:r>
      <w:r w:rsidRPr="007C32D5">
        <w:rPr>
          <w:noProof/>
        </w:rPr>
        <w:t>ile</w:t>
      </w:r>
      <w:r w:rsidR="00825C18">
        <w:rPr>
          <w:noProof/>
        </w:rPr>
        <w:t>—Stores External Entities and Assoc Public I</w:t>
      </w:r>
      <w:r w:rsidRPr="007C32D5">
        <w:rPr>
          <w:noProof/>
        </w:rPr>
        <w:t>dentifiers</w:t>
      </w:r>
      <w:bookmarkEnd w:id="3097"/>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188"/>
        <w:gridCol w:w="1530"/>
        <w:gridCol w:w="1350"/>
        <w:gridCol w:w="5346"/>
      </w:tblGrid>
      <w:tr w:rsidR="002F5DB5" w14:paraId="2D02BD2A" w14:textId="77777777" w:rsidTr="002F2019">
        <w:trPr>
          <w:tblHeader/>
        </w:trPr>
        <w:tc>
          <w:tcPr>
            <w:tcW w:w="1188" w:type="dxa"/>
            <w:shd w:val="clear" w:color="000080" w:fill="F2F2F2" w:themeFill="background1" w:themeFillShade="F2"/>
          </w:tcPr>
          <w:p w14:paraId="34E32987" w14:textId="77777777" w:rsidR="002F5DB5" w:rsidRDefault="002F5DB5" w:rsidP="007907BA">
            <w:pPr>
              <w:pStyle w:val="TableHeading"/>
            </w:pPr>
            <w:bookmarkStart w:id="3098" w:name="_Toc459624388"/>
            <w:r>
              <w:t>Field #</w:t>
            </w:r>
            <w:bookmarkEnd w:id="3098"/>
          </w:p>
        </w:tc>
        <w:tc>
          <w:tcPr>
            <w:tcW w:w="1530" w:type="dxa"/>
            <w:shd w:val="clear" w:color="000080" w:fill="F2F2F2" w:themeFill="background1" w:themeFillShade="F2"/>
          </w:tcPr>
          <w:p w14:paraId="09BCE834" w14:textId="77777777" w:rsidR="002F5DB5" w:rsidRDefault="002F5DB5" w:rsidP="007907BA">
            <w:pPr>
              <w:pStyle w:val="TableHeading"/>
            </w:pPr>
            <w:r>
              <w:t>Field Name</w:t>
            </w:r>
          </w:p>
        </w:tc>
        <w:tc>
          <w:tcPr>
            <w:tcW w:w="1350" w:type="dxa"/>
            <w:shd w:val="clear" w:color="000080" w:fill="F2F2F2" w:themeFill="background1" w:themeFillShade="F2"/>
          </w:tcPr>
          <w:p w14:paraId="2F24C34C" w14:textId="77777777" w:rsidR="002F5DB5" w:rsidRDefault="002F5DB5" w:rsidP="007907BA">
            <w:pPr>
              <w:pStyle w:val="TableHeading"/>
            </w:pPr>
            <w:r>
              <w:t>Datatype</w:t>
            </w:r>
          </w:p>
        </w:tc>
        <w:tc>
          <w:tcPr>
            <w:tcW w:w="5346" w:type="dxa"/>
            <w:shd w:val="clear" w:color="000080" w:fill="F2F2F2" w:themeFill="background1" w:themeFillShade="F2"/>
          </w:tcPr>
          <w:p w14:paraId="3064FB20" w14:textId="77777777" w:rsidR="002F5DB5" w:rsidRDefault="002F5DB5" w:rsidP="007907BA">
            <w:pPr>
              <w:pStyle w:val="TableHeading"/>
            </w:pPr>
            <w:r>
              <w:t>Description</w:t>
            </w:r>
          </w:p>
        </w:tc>
      </w:tr>
      <w:tr w:rsidR="002F5DB5" w14:paraId="48A8C345" w14:textId="77777777" w:rsidTr="004C706C">
        <w:tc>
          <w:tcPr>
            <w:tcW w:w="1188" w:type="dxa"/>
            <w:shd w:val="clear" w:color="C0C0C0" w:fill="FFFFFF"/>
          </w:tcPr>
          <w:p w14:paraId="5D1FB31F" w14:textId="77777777" w:rsidR="002F5DB5" w:rsidRDefault="002F5DB5" w:rsidP="004C706C">
            <w:pPr>
              <w:pStyle w:val="TableText"/>
              <w:keepNext/>
              <w:keepLines/>
            </w:pPr>
            <w:r>
              <w:rPr>
                <w:b/>
              </w:rPr>
              <w:t>.01</w:t>
            </w:r>
            <w:r w:rsidRPr="000B37D9">
              <w:rPr>
                <w:rFonts w:ascii="Times New Roman" w:hAnsi="Times New Roman"/>
                <w:sz w:val="24"/>
                <w:szCs w:val="22"/>
              </w:rPr>
              <w:fldChar w:fldCharType="begin"/>
            </w:r>
            <w:r w:rsidRPr="000B37D9">
              <w:rPr>
                <w:rFonts w:ascii="Times New Roman" w:hAnsi="Times New Roman"/>
                <w:sz w:val="24"/>
                <w:szCs w:val="22"/>
              </w:rPr>
              <w:instrText xml:space="preserve"> XE "XML ENTITY CATALOG (#950):Fields:.01" </w:instrText>
            </w:r>
            <w:r w:rsidRPr="000B37D9">
              <w:rPr>
                <w:rFonts w:ascii="Times New Roman" w:hAnsi="Times New Roman"/>
                <w:sz w:val="24"/>
                <w:szCs w:val="22"/>
              </w:rPr>
              <w:fldChar w:fldCharType="end"/>
            </w:r>
          </w:p>
        </w:tc>
        <w:tc>
          <w:tcPr>
            <w:tcW w:w="1530" w:type="dxa"/>
            <w:shd w:val="clear" w:color="C0C0C0" w:fill="FFFFFF"/>
          </w:tcPr>
          <w:p w14:paraId="24279550" w14:textId="77777777" w:rsidR="002F5DB5" w:rsidRDefault="002F5DB5" w:rsidP="004C706C">
            <w:pPr>
              <w:pStyle w:val="TableText"/>
              <w:keepNext/>
              <w:keepLines/>
            </w:pPr>
            <w:r>
              <w:t>ID</w:t>
            </w:r>
          </w:p>
        </w:tc>
        <w:tc>
          <w:tcPr>
            <w:tcW w:w="1350" w:type="dxa"/>
            <w:shd w:val="clear" w:color="C0C0C0" w:fill="FFFFFF"/>
          </w:tcPr>
          <w:p w14:paraId="1D97EADE" w14:textId="77777777" w:rsidR="002F5DB5" w:rsidRDefault="002F5DB5" w:rsidP="004C706C">
            <w:pPr>
              <w:pStyle w:val="TableText"/>
              <w:keepNext/>
              <w:keepLines/>
            </w:pPr>
            <w:r>
              <w:t>Free text</w:t>
            </w:r>
            <w:r>
              <w:br/>
              <w:t>(1-250)</w:t>
            </w:r>
          </w:p>
        </w:tc>
        <w:tc>
          <w:tcPr>
            <w:tcW w:w="5346" w:type="dxa"/>
            <w:shd w:val="clear" w:color="C0C0C0" w:fill="FFFFFF"/>
          </w:tcPr>
          <w:p w14:paraId="681A0117" w14:textId="77777777" w:rsidR="002F5DB5" w:rsidRDefault="002F5DB5" w:rsidP="004C706C">
            <w:pPr>
              <w:pStyle w:val="TableText"/>
              <w:keepNext/>
              <w:keepLines/>
            </w:pPr>
            <w:r>
              <w:t>The public identifier</w:t>
            </w:r>
            <w:r w:rsidRPr="000B37D9">
              <w:rPr>
                <w:rFonts w:ascii="Times New Roman" w:hAnsi="Times New Roman"/>
                <w:sz w:val="24"/>
                <w:szCs w:val="22"/>
              </w:rPr>
              <w:fldChar w:fldCharType="begin"/>
            </w:r>
            <w:r w:rsidR="007907BA" w:rsidRPr="000B37D9">
              <w:rPr>
                <w:rFonts w:ascii="Times New Roman" w:hAnsi="Times New Roman"/>
                <w:sz w:val="24"/>
                <w:szCs w:val="22"/>
              </w:rPr>
              <w:instrText xml:space="preserve"> XE "Public I</w:instrText>
            </w:r>
            <w:r w:rsidRPr="000B37D9">
              <w:rPr>
                <w:rFonts w:ascii="Times New Roman" w:hAnsi="Times New Roman"/>
                <w:sz w:val="24"/>
                <w:szCs w:val="22"/>
              </w:rPr>
              <w:instrText xml:space="preserve">dentifier" </w:instrText>
            </w:r>
            <w:r w:rsidRPr="000B37D9">
              <w:rPr>
                <w:rFonts w:ascii="Times New Roman" w:hAnsi="Times New Roman"/>
                <w:sz w:val="24"/>
                <w:szCs w:val="22"/>
              </w:rPr>
              <w:fldChar w:fldCharType="end"/>
            </w:r>
            <w:r>
              <w:t xml:space="preserve"> associated with this entity.</w:t>
            </w:r>
          </w:p>
        </w:tc>
      </w:tr>
      <w:tr w:rsidR="002F5DB5" w14:paraId="1AC043BD" w14:textId="77777777" w:rsidTr="004C706C">
        <w:tc>
          <w:tcPr>
            <w:tcW w:w="1188" w:type="dxa"/>
            <w:shd w:val="clear" w:color="C0C0C0" w:fill="FFFFFF"/>
          </w:tcPr>
          <w:p w14:paraId="0D5807D5" w14:textId="77777777" w:rsidR="002F5DB5" w:rsidRDefault="002F5DB5" w:rsidP="007907BA">
            <w:pPr>
              <w:pStyle w:val="TableText"/>
            </w:pPr>
            <w:r>
              <w:rPr>
                <w:b/>
              </w:rPr>
              <w:t>1</w:t>
            </w:r>
            <w:r w:rsidRPr="000B37D9">
              <w:rPr>
                <w:rFonts w:ascii="Times New Roman" w:hAnsi="Times New Roman"/>
                <w:sz w:val="24"/>
                <w:szCs w:val="22"/>
              </w:rPr>
              <w:fldChar w:fldCharType="begin"/>
            </w:r>
            <w:r w:rsidRPr="000B37D9">
              <w:rPr>
                <w:rFonts w:ascii="Times New Roman" w:hAnsi="Times New Roman"/>
                <w:sz w:val="24"/>
                <w:szCs w:val="22"/>
              </w:rPr>
              <w:instrText xml:space="preserve"> XE "XML ENTITY CATALOG (#950):Fields:1" </w:instrText>
            </w:r>
            <w:r w:rsidRPr="000B37D9">
              <w:rPr>
                <w:rFonts w:ascii="Times New Roman" w:hAnsi="Times New Roman"/>
                <w:sz w:val="24"/>
                <w:szCs w:val="22"/>
              </w:rPr>
              <w:fldChar w:fldCharType="end"/>
            </w:r>
          </w:p>
        </w:tc>
        <w:tc>
          <w:tcPr>
            <w:tcW w:w="1530" w:type="dxa"/>
            <w:shd w:val="clear" w:color="C0C0C0" w:fill="FFFFFF"/>
          </w:tcPr>
          <w:p w14:paraId="05314116" w14:textId="77777777" w:rsidR="002F5DB5" w:rsidRDefault="002F5DB5" w:rsidP="007907BA">
            <w:pPr>
              <w:pStyle w:val="TableText"/>
            </w:pPr>
            <w:r>
              <w:t>VALUE</w:t>
            </w:r>
          </w:p>
        </w:tc>
        <w:tc>
          <w:tcPr>
            <w:tcW w:w="1350" w:type="dxa"/>
            <w:shd w:val="clear" w:color="C0C0C0" w:fill="FFFFFF"/>
          </w:tcPr>
          <w:p w14:paraId="4D9AA024" w14:textId="77777777" w:rsidR="002F5DB5" w:rsidRDefault="002F5DB5" w:rsidP="007907BA">
            <w:pPr>
              <w:pStyle w:val="TableText"/>
            </w:pPr>
            <w:r>
              <w:t>Word Processing</w:t>
            </w:r>
          </w:p>
        </w:tc>
        <w:tc>
          <w:tcPr>
            <w:tcW w:w="5346" w:type="dxa"/>
            <w:shd w:val="clear" w:color="C0C0C0" w:fill="FFFFFF"/>
          </w:tcPr>
          <w:p w14:paraId="3FFE52EE" w14:textId="77777777" w:rsidR="002F5DB5" w:rsidRDefault="002F5DB5" w:rsidP="007907BA">
            <w:pPr>
              <w:pStyle w:val="TableText"/>
            </w:pPr>
            <w:r>
              <w:t>The text associated with the entity.</w:t>
            </w:r>
          </w:p>
        </w:tc>
      </w:tr>
    </w:tbl>
    <w:p w14:paraId="5CF363E1" w14:textId="77777777" w:rsidR="002F5DB5" w:rsidRDefault="002F5DB5" w:rsidP="0029217A">
      <w:pPr>
        <w:pStyle w:val="BodyText6"/>
      </w:pPr>
    </w:p>
    <w:p w14:paraId="004B8DC0" w14:textId="77777777" w:rsidR="00626271" w:rsidRPr="00626271" w:rsidRDefault="00626271" w:rsidP="00C54011">
      <w:pPr>
        <w:pStyle w:val="Heading3"/>
      </w:pPr>
      <w:bookmarkStart w:id="3099" w:name="_Toc148368226"/>
      <w:r w:rsidRPr="00626271">
        <w:t>Term Definitions and XML Parser Concept</w:t>
      </w:r>
      <w:bookmarkEnd w:id="3095"/>
      <w:bookmarkEnd w:id="3099"/>
    </w:p>
    <w:p w14:paraId="6D89BE83" w14:textId="5C087EBC" w:rsidR="00626271" w:rsidRDefault="00D238CD" w:rsidP="00626271">
      <w:pPr>
        <w:pStyle w:val="BodyText"/>
        <w:keepNext/>
        <w:keepLines/>
      </w:pPr>
      <w:r>
        <w:fldChar w:fldCharType="begin"/>
      </w:r>
      <w:r>
        <w:instrText xml:space="preserve"> XE "</w:instrText>
      </w:r>
      <w:r w:rsidRPr="000538A0">
        <w:instrText>Term Definitions and XML Parser Concept</w:instrText>
      </w:r>
      <w:r>
        <w:instrText xml:space="preserve">" </w:instrText>
      </w:r>
      <w:r>
        <w:fldChar w:fldCharType="end"/>
      </w:r>
      <w:r w:rsidR="00626271">
        <w:t xml:space="preserve">To understand the terms used in this </w:t>
      </w:r>
      <w:r w:rsidR="002F5DB5">
        <w:t>section</w:t>
      </w:r>
      <w:r w:rsidR="00626271">
        <w:t xml:space="preserve"> and the concept of the operation of an XML Parser, please review the W3C Architecture Domain website, Extensible Markup Language (XML) page at: </w:t>
      </w:r>
      <w:hyperlink r:id="rId36" w:tooltip="W3C Architecture Domain website, Extensible Markup Language (XML) page" w:history="1">
        <w:r w:rsidR="00626271">
          <w:rPr>
            <w:rStyle w:val="Hyperlink"/>
            <w:iCs/>
          </w:rPr>
          <w:t>http://www.w3.org/XML/</w:t>
        </w:r>
      </w:hyperlink>
    </w:p>
    <w:p w14:paraId="585E9788" w14:textId="77777777" w:rsidR="00AC7A93" w:rsidRPr="006B2FCC" w:rsidRDefault="00626271" w:rsidP="00626271">
      <w:pPr>
        <w:pStyle w:val="BodyText"/>
      </w:pPr>
      <w:r w:rsidRPr="006B2FCC">
        <w:fldChar w:fldCharType="begin"/>
      </w:r>
      <w:r w:rsidRPr="006B2FCC">
        <w:instrText xml:space="preserve"> XE </w:instrText>
      </w:r>
      <w:r>
        <w:instrText>“</w:instrText>
      </w:r>
      <w:r w:rsidRPr="006B2FCC">
        <w:instrText>Toolkit:XML Parser</w:instrText>
      </w:r>
      <w:r>
        <w:instrText xml:space="preserve"> (VistA)</w:instrText>
      </w:r>
      <w:r w:rsidRPr="006B2FCC">
        <w:instrText xml:space="preserve"> </w:instrText>
      </w:r>
      <w:r>
        <w:instrText>APIs”</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XML Parser</w:instrText>
      </w:r>
      <w:r>
        <w:instrText xml:space="preserve"> (</w:instrText>
      </w:r>
      <w:r w:rsidRPr="006B2FCC">
        <w:instrText>VistA</w:instrText>
      </w:r>
      <w:r>
        <w:instrText>)</w:instrText>
      </w:r>
      <w:r w:rsidRPr="006B2FCC">
        <w:instrText>:</w:instrText>
      </w:r>
      <w:r>
        <w:instrText>APIs”</w:instrText>
      </w:r>
      <w:r w:rsidRPr="006B2FCC">
        <w:instrText xml:space="preserve"> </w:instrText>
      </w:r>
      <w:r w:rsidRPr="006B2FCC">
        <w:fldChar w:fldCharType="end"/>
      </w:r>
      <w:r w:rsidR="00AC7A93" w:rsidRPr="006B2FCC">
        <w:t xml:space="preserve">The Toolkit VistA XML Parser </w:t>
      </w:r>
      <w:r w:rsidR="00740B85">
        <w:t>Application Programming Interface</w:t>
      </w:r>
      <w:r w:rsidR="00AC7A93" w:rsidRPr="006B2FCC">
        <w:t>s (</w:t>
      </w:r>
      <w:r w:rsidR="00AC7A93">
        <w:t>APIs</w:t>
      </w:r>
      <w:r w:rsidR="00AC7A93" w:rsidRPr="006B2FCC">
        <w:t>) have been developed to assist you in creating an XML document.</w:t>
      </w:r>
    </w:p>
    <w:p w14:paraId="3FE832DE" w14:textId="77777777" w:rsidR="00AC7A93" w:rsidRPr="006B2FCC" w:rsidRDefault="006205D0" w:rsidP="00626271">
      <w:pPr>
        <w:pStyle w:val="BodyText"/>
      </w:pPr>
      <w:r>
        <w:t>Integration Control Registration</w:t>
      </w:r>
      <w:r w:rsidR="00AC7A93" w:rsidRPr="006B2FCC">
        <w:t xml:space="preserve"> #3561 defines the various callable entry points in the </w:t>
      </w:r>
      <w:r w:rsidR="00AC7A93" w:rsidRPr="0058790C">
        <w:rPr>
          <w:b/>
        </w:rPr>
        <w:t>MXMLDOM</w:t>
      </w:r>
      <w:r w:rsidR="00AC7A93" w:rsidRPr="006B2FCC">
        <w:t xml:space="preserve"> routine</w:t>
      </w:r>
      <w:r w:rsidR="00AC7A93" w:rsidRPr="006B2FCC">
        <w:fldChar w:fldCharType="begin"/>
      </w:r>
      <w:r w:rsidR="00AC7A93" w:rsidRPr="006B2FCC">
        <w:instrText xml:space="preserve"> XE </w:instrText>
      </w:r>
      <w:r w:rsidR="00AC7A93">
        <w:instrText>“</w:instrText>
      </w:r>
      <w:r w:rsidR="00AC7A93" w:rsidRPr="006B2FCC">
        <w:instrText>MXMLDOM Routine</w:instrText>
      </w:r>
      <w:r w:rsidR="00AC7A93">
        <w:instrText>”</w:instrText>
      </w:r>
      <w:r w:rsidR="00AC7A93" w:rsidRPr="006B2FCC">
        <w:instrText xml:space="preserve"> </w:instrText>
      </w:r>
      <w:r w:rsidR="00AC7A93" w:rsidRPr="006B2FCC">
        <w:fldChar w:fldCharType="end"/>
      </w:r>
      <w:r w:rsidR="00AC7A93" w:rsidRPr="006B2FCC">
        <w:fldChar w:fldCharType="begin"/>
      </w:r>
      <w:r w:rsidR="00AC7A93" w:rsidRPr="006B2FCC">
        <w:instrText xml:space="preserve"> XE </w:instrText>
      </w:r>
      <w:r w:rsidR="00AC7A93">
        <w:instrText>“</w:instrText>
      </w:r>
      <w:r w:rsidR="00AC7A93" w:rsidRPr="006B2FCC">
        <w:instrText>Routines:MXMLDOM</w:instrText>
      </w:r>
      <w:r w:rsidR="00AC7A93">
        <w:instrText>”</w:instrText>
      </w:r>
      <w:r w:rsidR="00AC7A93" w:rsidRPr="006B2FCC">
        <w:instrText xml:space="preserve"> </w:instrText>
      </w:r>
      <w:r w:rsidR="00AC7A93" w:rsidRPr="006B2FCC">
        <w:fldChar w:fldCharType="end"/>
      </w:r>
      <w:r w:rsidR="00AC7A93" w:rsidRPr="006B2FCC">
        <w:t xml:space="preserve">. These </w:t>
      </w:r>
      <w:r w:rsidR="00AC7A93">
        <w:t>APIs</w:t>
      </w:r>
      <w:r w:rsidR="00AC7A93" w:rsidRPr="006B2FCC">
        <w:t xml:space="preserve"> are based on the W3C</w:t>
      </w:r>
      <w:r w:rsidR="00FF3F33">
        <w:t>’</w:t>
      </w:r>
      <w:r w:rsidR="00AC7A93" w:rsidRPr="006B2FCC">
        <w:t>s Document Object Model (</w:t>
      </w:r>
      <w:smartTag w:uri="urn:schemas-microsoft-com:office:smarttags" w:element="stockticker">
        <w:r w:rsidR="00AC7A93" w:rsidRPr="006B2FCC">
          <w:t>DOM</w:t>
        </w:r>
      </w:smartTag>
      <w:r w:rsidR="00AC7A93" w:rsidRPr="006B2FCC">
        <w:t xml:space="preserve">) specification. It first builds an </w:t>
      </w:r>
      <w:r w:rsidR="00FF3F33">
        <w:t>“</w:t>
      </w:r>
      <w:r w:rsidR="00AC7A93" w:rsidRPr="006B2FCC">
        <w:t>in-memory</w:t>
      </w:r>
      <w:r w:rsidR="00FF3F33">
        <w:t>”</w:t>
      </w:r>
      <w:r w:rsidR="00AC7A93" w:rsidRPr="006B2FCC">
        <w:t xml:space="preserve"> image of the fully parsed and validated document and then provides a set of methods to permit structured traversal of the document and extraction of its contents. </w:t>
      </w:r>
      <w:r w:rsidR="00AC7A93">
        <w:t>This API</w:t>
      </w:r>
      <w:r w:rsidR="00AC7A93" w:rsidRPr="006B2FCC">
        <w:t xml:space="preserve"> is actually layered on top of the event-driven</w:t>
      </w:r>
      <w:r w:rsidR="00AC7A93">
        <w:t xml:space="preserve"> API</w:t>
      </w:r>
      <w:r w:rsidR="00AC7A93" w:rsidRPr="006B2FCC">
        <w:t>. In other words, it is actually a client of the event-driven</w:t>
      </w:r>
      <w:r w:rsidR="00AC7A93">
        <w:t xml:space="preserve"> API</w:t>
      </w:r>
      <w:r w:rsidR="00AC7A93" w:rsidRPr="006B2FCC">
        <w:t xml:space="preserve"> that in turn acts as a server to another client</w:t>
      </w:r>
      <w:r w:rsidR="00AC7A93">
        <w:t xml:space="preserve"> application</w:t>
      </w:r>
      <w:r w:rsidR="00AC7A93" w:rsidRPr="006B2FCC">
        <w:t>.</w:t>
      </w:r>
    </w:p>
    <w:p w14:paraId="5349DBD5" w14:textId="4CF2DF04" w:rsidR="003E76CB" w:rsidRDefault="00376F27" w:rsidP="003E76CB">
      <w:pPr>
        <w:pStyle w:val="Note"/>
      </w:pPr>
      <w:r w:rsidRPr="003E76CB">
        <w:rPr>
          <w:noProof/>
        </w:rPr>
        <w:drawing>
          <wp:inline distT="0" distB="0" distL="0" distR="0" wp14:anchorId="47482354" wp14:editId="0DA7295C">
            <wp:extent cx="285750" cy="285750"/>
            <wp:effectExtent l="0" t="0" r="0" b="0"/>
            <wp:docPr id="647" name="Picture 6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647"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C7A93" w:rsidRPr="003E76CB">
        <w:tab/>
      </w:r>
      <w:smartTag w:uri="urn:schemas-microsoft-com:office:smarttags" w:element="stockticker">
        <w:r w:rsidR="00AC7A93" w:rsidRPr="003E76CB">
          <w:rPr>
            <w:b/>
            <w:bCs/>
          </w:rPr>
          <w:t>REF</w:t>
        </w:r>
      </w:smartTag>
      <w:r w:rsidR="00AC7A93" w:rsidRPr="003E76CB">
        <w:rPr>
          <w:b/>
          <w:bCs/>
        </w:rPr>
        <w:t>:</w:t>
      </w:r>
      <w:r w:rsidR="00AC7A93" w:rsidRPr="003E76CB">
        <w:t xml:space="preserve"> The VistA Extensible Markup Language (XML) Parser technical and user documentation can be found on the VA Software Document Library (VDL) located at: </w:t>
      </w:r>
      <w:hyperlink r:id="rId37" w:tooltip="VDL: VistA Extensible Markup Language (XML) Parser technical and user documentation" w:history="1">
        <w:r w:rsidR="003E76CB" w:rsidRPr="00A14E56">
          <w:rPr>
            <w:rStyle w:val="Hyperlink"/>
          </w:rPr>
          <w:t>http://www.va.gov/vdl/application.asp?appid=137</w:t>
        </w:r>
      </w:hyperlink>
    </w:p>
    <w:p w14:paraId="4EC55B6E" w14:textId="77777777" w:rsidR="003E76CB" w:rsidRPr="003E76CB" w:rsidRDefault="003E76CB" w:rsidP="003E76CB">
      <w:pPr>
        <w:pStyle w:val="BodyText6"/>
        <w:rPr>
          <w:rStyle w:val="Hyperlink"/>
          <w:color w:val="000000"/>
          <w:u w:val="none"/>
        </w:rPr>
      </w:pPr>
    </w:p>
    <w:p w14:paraId="3C8D8993" w14:textId="77777777" w:rsidR="00D238CD" w:rsidRDefault="00D238CD" w:rsidP="00C54011">
      <w:pPr>
        <w:pStyle w:val="Heading3"/>
      </w:pPr>
      <w:bookmarkStart w:id="3100" w:name="_Toc46896802"/>
      <w:bookmarkStart w:id="3101" w:name="_Toc148368227"/>
      <w:r>
        <w:t>Known Issues</w:t>
      </w:r>
      <w:bookmarkEnd w:id="3100"/>
      <w:bookmarkEnd w:id="3101"/>
    </w:p>
    <w:p w14:paraId="1CE3904A" w14:textId="77777777" w:rsidR="00AA651F" w:rsidRDefault="00977C84" w:rsidP="00AA651F">
      <w:pPr>
        <w:pStyle w:val="BodyText"/>
        <w:keepNext/>
        <w:keepLines/>
      </w:pPr>
      <w:r>
        <w:fldChar w:fldCharType="begin"/>
      </w:r>
      <w:r>
        <w:instrText xml:space="preserve"> XE "XML Parser:Known Issues:M Limitations" </w:instrText>
      </w:r>
      <w:r>
        <w:fldChar w:fldCharType="end"/>
      </w:r>
      <w:r w:rsidR="00D238CD">
        <w:t xml:space="preserve">The following are known issues in </w:t>
      </w:r>
      <w:r w:rsidR="00AA651F">
        <w:t>this version of the XML parser:</w:t>
      </w:r>
    </w:p>
    <w:p w14:paraId="61233016" w14:textId="5BE7C117" w:rsidR="00AA651F" w:rsidRPr="00AA651F" w:rsidRDefault="00AA651F" w:rsidP="00AA651F">
      <w:pPr>
        <w:pStyle w:val="ListBullet"/>
        <w:keepNext/>
        <w:keepLines/>
        <w:rPr>
          <w:color w:val="000000" w:themeColor="text1"/>
        </w:rPr>
      </w:pPr>
      <w:r w:rsidRPr="00AA651F">
        <w:rPr>
          <w:color w:val="0000FF"/>
          <w:u w:val="single"/>
        </w:rPr>
        <w:fldChar w:fldCharType="begin" w:fldLock="1"/>
      </w:r>
      <w:r w:rsidRPr="00AA651F">
        <w:rPr>
          <w:color w:val="0000FF"/>
          <w:u w:val="single"/>
        </w:rPr>
        <w:instrText xml:space="preserve"> REF _Ref502845594 \h </w:instrText>
      </w:r>
      <w:r>
        <w:rPr>
          <w:color w:val="0000FF"/>
          <w:u w:val="single"/>
        </w:rPr>
        <w:instrText xml:space="preserve"> \* MERGEFORMAT </w:instrText>
      </w:r>
      <w:r w:rsidRPr="00AA651F">
        <w:rPr>
          <w:color w:val="0000FF"/>
          <w:u w:val="single"/>
        </w:rPr>
      </w:r>
      <w:r w:rsidRPr="00AA651F">
        <w:rPr>
          <w:color w:val="0000FF"/>
          <w:u w:val="single"/>
        </w:rPr>
        <w:fldChar w:fldCharType="separate"/>
      </w:r>
      <w:r w:rsidR="00192B74" w:rsidRPr="00192B74">
        <w:rPr>
          <w:color w:val="0000FF"/>
          <w:u w:val="single"/>
        </w:rPr>
        <w:t>Unsupported Character Encodings</w:t>
      </w:r>
      <w:r w:rsidRPr="00AA651F">
        <w:rPr>
          <w:color w:val="0000FF"/>
          <w:u w:val="single"/>
        </w:rPr>
        <w:fldChar w:fldCharType="end"/>
      </w:r>
    </w:p>
    <w:p w14:paraId="1DF8A797" w14:textId="52ED4B17" w:rsidR="00AA651F" w:rsidRPr="00AA651F" w:rsidRDefault="00AA651F" w:rsidP="00AA651F">
      <w:pPr>
        <w:pStyle w:val="ListBullet"/>
        <w:rPr>
          <w:color w:val="000000" w:themeColor="text1"/>
        </w:rPr>
      </w:pPr>
      <w:r w:rsidRPr="00AA651F">
        <w:rPr>
          <w:color w:val="0000FF"/>
          <w:u w:val="single"/>
        </w:rPr>
        <w:fldChar w:fldCharType="begin" w:fldLock="1"/>
      </w:r>
      <w:r w:rsidRPr="00AA651F">
        <w:rPr>
          <w:color w:val="0000FF"/>
          <w:u w:val="single"/>
        </w:rPr>
        <w:instrText xml:space="preserve"> REF _Ref502845604 \h </w:instrText>
      </w:r>
      <w:r>
        <w:rPr>
          <w:color w:val="0000FF"/>
          <w:u w:val="single"/>
        </w:rPr>
        <w:instrText xml:space="preserve"> \* MERGEFORMAT </w:instrText>
      </w:r>
      <w:r w:rsidRPr="00AA651F">
        <w:rPr>
          <w:color w:val="0000FF"/>
          <w:u w:val="single"/>
        </w:rPr>
      </w:r>
      <w:r w:rsidRPr="00AA651F">
        <w:rPr>
          <w:color w:val="0000FF"/>
          <w:u w:val="single"/>
        </w:rPr>
        <w:fldChar w:fldCharType="separate"/>
      </w:r>
      <w:r w:rsidR="00192B74" w:rsidRPr="00192B74">
        <w:rPr>
          <w:color w:val="0000FF"/>
          <w:u w:val="single"/>
        </w:rPr>
        <w:t>Retrieval of External Entities Using Non-Standard File Access Protocols</w:t>
      </w:r>
      <w:r w:rsidRPr="00AA651F">
        <w:rPr>
          <w:color w:val="0000FF"/>
          <w:u w:val="single"/>
        </w:rPr>
        <w:fldChar w:fldCharType="end"/>
      </w:r>
    </w:p>
    <w:p w14:paraId="67421F66" w14:textId="03FFC799" w:rsidR="00AA651F" w:rsidRPr="00AA651F" w:rsidRDefault="00AA651F" w:rsidP="00AA651F">
      <w:pPr>
        <w:pStyle w:val="ListBullet"/>
        <w:rPr>
          <w:color w:val="000000" w:themeColor="text1"/>
        </w:rPr>
      </w:pPr>
      <w:r w:rsidRPr="00AA651F">
        <w:rPr>
          <w:color w:val="0000FF"/>
          <w:u w:val="single"/>
        </w:rPr>
        <w:fldChar w:fldCharType="begin" w:fldLock="1"/>
      </w:r>
      <w:r w:rsidRPr="00AA651F">
        <w:rPr>
          <w:color w:val="0000FF"/>
          <w:u w:val="single"/>
        </w:rPr>
        <w:instrText xml:space="preserve"> REF _Ref502845614 \h </w:instrText>
      </w:r>
      <w:r>
        <w:rPr>
          <w:color w:val="0000FF"/>
          <w:u w:val="single"/>
        </w:rPr>
        <w:instrText xml:space="preserve"> \* MERGEFORMAT </w:instrText>
      </w:r>
      <w:r w:rsidRPr="00AA651F">
        <w:rPr>
          <w:color w:val="0000FF"/>
          <w:u w:val="single"/>
        </w:rPr>
      </w:r>
      <w:r w:rsidRPr="00AA651F">
        <w:rPr>
          <w:color w:val="0000FF"/>
          <w:u w:val="single"/>
        </w:rPr>
        <w:fldChar w:fldCharType="separate"/>
      </w:r>
      <w:r w:rsidR="00192B74" w:rsidRPr="00192B74">
        <w:rPr>
          <w:color w:val="0000FF"/>
          <w:u w:val="single"/>
        </w:rPr>
        <w:t>File Access</w:t>
      </w:r>
      <w:r w:rsidRPr="00AA651F">
        <w:rPr>
          <w:color w:val="0000FF"/>
          <w:u w:val="single"/>
        </w:rPr>
        <w:fldChar w:fldCharType="end"/>
      </w:r>
    </w:p>
    <w:p w14:paraId="6EBB7A32" w14:textId="2FDACF1F" w:rsidR="00AA651F" w:rsidRPr="00AA651F" w:rsidRDefault="00AA651F" w:rsidP="00AA651F">
      <w:pPr>
        <w:pStyle w:val="ListBullet"/>
        <w:rPr>
          <w:color w:val="000000" w:themeColor="text1"/>
        </w:rPr>
      </w:pPr>
      <w:r w:rsidRPr="00AA651F">
        <w:rPr>
          <w:color w:val="0000FF"/>
          <w:u w:val="single"/>
        </w:rPr>
        <w:fldChar w:fldCharType="begin" w:fldLock="1"/>
      </w:r>
      <w:r w:rsidRPr="00AA651F">
        <w:rPr>
          <w:color w:val="0000FF"/>
          <w:u w:val="single"/>
        </w:rPr>
        <w:instrText xml:space="preserve"> REF _Ref502845630 \h </w:instrText>
      </w:r>
      <w:r>
        <w:rPr>
          <w:color w:val="0000FF"/>
          <w:u w:val="single"/>
        </w:rPr>
        <w:instrText xml:space="preserve"> \* MERGEFORMAT </w:instrText>
      </w:r>
      <w:r w:rsidRPr="00AA651F">
        <w:rPr>
          <w:color w:val="0000FF"/>
          <w:u w:val="single"/>
        </w:rPr>
      </w:r>
      <w:r w:rsidRPr="00AA651F">
        <w:rPr>
          <w:color w:val="0000FF"/>
          <w:u w:val="single"/>
        </w:rPr>
        <w:fldChar w:fldCharType="separate"/>
      </w:r>
      <w:r w:rsidR="00192B74" w:rsidRPr="00192B74">
        <w:rPr>
          <w:color w:val="0000FF"/>
          <w:u w:val="single"/>
        </w:rPr>
        <w:t>Entity Substitutions Text</w:t>
      </w:r>
      <w:r w:rsidRPr="00AA651F">
        <w:rPr>
          <w:color w:val="0000FF"/>
          <w:u w:val="single"/>
        </w:rPr>
        <w:fldChar w:fldCharType="end"/>
      </w:r>
    </w:p>
    <w:p w14:paraId="294BD0D1" w14:textId="2B4231CC" w:rsidR="00AA651F" w:rsidRPr="00AA651F" w:rsidRDefault="00AA651F" w:rsidP="00AA651F">
      <w:pPr>
        <w:pStyle w:val="ListBullet"/>
        <w:rPr>
          <w:color w:val="000000" w:themeColor="text1"/>
        </w:rPr>
      </w:pPr>
      <w:r w:rsidRPr="00AA651F">
        <w:rPr>
          <w:color w:val="0000FF"/>
          <w:u w:val="single"/>
        </w:rPr>
        <w:fldChar w:fldCharType="begin" w:fldLock="1"/>
      </w:r>
      <w:r w:rsidRPr="00AA651F">
        <w:rPr>
          <w:color w:val="0000FF"/>
          <w:u w:val="single"/>
        </w:rPr>
        <w:instrText xml:space="preserve"> REF _Ref502845639 \h </w:instrText>
      </w:r>
      <w:r>
        <w:rPr>
          <w:color w:val="0000FF"/>
          <w:u w:val="single"/>
        </w:rPr>
        <w:instrText xml:space="preserve"> \* MERGEFORMAT </w:instrText>
      </w:r>
      <w:r w:rsidRPr="00AA651F">
        <w:rPr>
          <w:color w:val="0000FF"/>
          <w:u w:val="single"/>
        </w:rPr>
      </w:r>
      <w:r w:rsidRPr="00AA651F">
        <w:rPr>
          <w:color w:val="0000FF"/>
          <w:u w:val="single"/>
        </w:rPr>
        <w:fldChar w:fldCharType="separate"/>
      </w:r>
      <w:r w:rsidR="00192B74" w:rsidRPr="00192B74">
        <w:rPr>
          <w:color w:val="0000FF"/>
          <w:u w:val="single"/>
        </w:rPr>
        <w:t>Enforcing Whitespace</w:t>
      </w:r>
      <w:r w:rsidRPr="00AA651F">
        <w:rPr>
          <w:color w:val="0000FF"/>
          <w:u w:val="single"/>
        </w:rPr>
        <w:fldChar w:fldCharType="end"/>
      </w:r>
    </w:p>
    <w:p w14:paraId="60A6DC20" w14:textId="77777777" w:rsidR="001D4733" w:rsidRDefault="001D4733" w:rsidP="001D4733">
      <w:pPr>
        <w:pStyle w:val="BodyText6"/>
      </w:pPr>
    </w:p>
    <w:p w14:paraId="5C96B71E" w14:textId="213A9D07" w:rsidR="00D238CD" w:rsidRDefault="00D238CD" w:rsidP="00D238CD">
      <w:pPr>
        <w:pStyle w:val="BodyText"/>
      </w:pPr>
      <w:r>
        <w:t>Some of these are due to certain limitations of the M programming language.</w:t>
      </w:r>
    </w:p>
    <w:p w14:paraId="1CFBE7E5" w14:textId="77777777" w:rsidR="00163208" w:rsidRDefault="00977C84" w:rsidP="0075488D">
      <w:pPr>
        <w:pStyle w:val="Heading4"/>
      </w:pPr>
      <w:bookmarkStart w:id="3102" w:name="_Ref502845594"/>
      <w:r>
        <w:t xml:space="preserve">Unsupported </w:t>
      </w:r>
      <w:r w:rsidR="00163208">
        <w:t>Character Encodings</w:t>
      </w:r>
      <w:bookmarkEnd w:id="3102"/>
    </w:p>
    <w:p w14:paraId="06FC088C" w14:textId="77777777" w:rsidR="00D238CD" w:rsidRDefault="00977C84" w:rsidP="00D238CD">
      <w:pPr>
        <w:pStyle w:val="BodyText"/>
      </w:pPr>
      <w:r>
        <w:fldChar w:fldCharType="begin"/>
      </w:r>
      <w:r>
        <w:instrText xml:space="preserve"> XE "</w:instrText>
      </w:r>
      <w:r w:rsidRPr="00977C84">
        <w:instrText xml:space="preserve"> </w:instrText>
      </w:r>
      <w:r>
        <w:instrText xml:space="preserve">XML Parser:Known Issues:Unsupported Character Encodings" </w:instrText>
      </w:r>
      <w:r>
        <w:fldChar w:fldCharType="end"/>
      </w:r>
      <w:r w:rsidR="00D238CD">
        <w:t xml:space="preserve">Unlike languages like Java that have multiple character encoding support built-in, M does </w:t>
      </w:r>
      <w:r w:rsidR="00D238CD" w:rsidRPr="00D238CD">
        <w:rPr>
          <w:i/>
        </w:rPr>
        <w:t>not</w:t>
      </w:r>
      <w:r w:rsidR="00D238CD">
        <w:t xml:space="preserve"> recognize character encodings that do </w:t>
      </w:r>
      <w:r w:rsidR="00D238CD" w:rsidRPr="00D238CD">
        <w:rPr>
          <w:i/>
        </w:rPr>
        <w:t>not</w:t>
      </w:r>
      <w:r w:rsidR="00D238CD">
        <w:t xml:space="preserve"> incorporate the printable ASCII character subset</w:t>
      </w:r>
      <w:r w:rsidR="00D238CD">
        <w:fldChar w:fldCharType="begin"/>
      </w:r>
      <w:r w:rsidR="00D238CD">
        <w:instrText xml:space="preserve"> XE "Known issues:ASCII character subset" </w:instrText>
      </w:r>
      <w:r w:rsidR="00D238CD">
        <w:fldChar w:fldCharType="end"/>
      </w:r>
      <w:r w:rsidR="00D238CD">
        <w:t xml:space="preserve">. Thus, </w:t>
      </w:r>
      <w:r w:rsidR="00D238CD" w:rsidRPr="00AA651F">
        <w:rPr>
          <w:b/>
        </w:rPr>
        <w:t>16</w:t>
      </w:r>
      <w:r w:rsidR="00D238CD">
        <w:t xml:space="preserve">-bit character encodings </w:t>
      </w:r>
      <w:r w:rsidR="00163208">
        <w:t xml:space="preserve"> (e.g., </w:t>
      </w:r>
      <w:r w:rsidR="00D238CD">
        <w:t>Unicode</w:t>
      </w:r>
      <w:r w:rsidR="00163208">
        <w:t>)</w:t>
      </w:r>
      <w:r w:rsidR="00D238CD">
        <w:t xml:space="preserve"> are </w:t>
      </w:r>
      <w:r w:rsidR="00D238CD" w:rsidRPr="00D238CD">
        <w:rPr>
          <w:i/>
        </w:rPr>
        <w:t>not</w:t>
      </w:r>
      <w:r w:rsidR="00D238CD">
        <w:t xml:space="preserve"> supported. Fortunately, a large number of </w:t>
      </w:r>
      <w:r w:rsidR="00D238CD" w:rsidRPr="0058790C">
        <w:rPr>
          <w:b/>
        </w:rPr>
        <w:t>8</w:t>
      </w:r>
      <w:r w:rsidR="00D238CD">
        <w:t>-bit character encodings do incorporate the printable ASCII character subset and can be parsed. Because of this limitation, the VistA XML Parser rejects any documents with unsupported character encodings.</w:t>
      </w:r>
    </w:p>
    <w:p w14:paraId="0DE099DC" w14:textId="77777777" w:rsidR="00163208" w:rsidRDefault="00163208" w:rsidP="0075488D">
      <w:pPr>
        <w:pStyle w:val="Heading4"/>
      </w:pPr>
      <w:bookmarkStart w:id="3103" w:name="_Ref502845604"/>
      <w:r>
        <w:t>Retrieval of External Entities Using Non-Standard File Access Protocols</w:t>
      </w:r>
      <w:bookmarkEnd w:id="3103"/>
    </w:p>
    <w:p w14:paraId="7C7B4CD5" w14:textId="77777777" w:rsidR="00D238CD" w:rsidRDefault="00977C84" w:rsidP="00D238CD">
      <w:pPr>
        <w:pStyle w:val="BodyText"/>
      </w:pPr>
      <w:r>
        <w:fldChar w:fldCharType="begin"/>
      </w:r>
      <w:r>
        <w:instrText xml:space="preserve"> XE "</w:instrText>
      </w:r>
      <w:r w:rsidRPr="00977C84">
        <w:instrText xml:space="preserve"> </w:instrText>
      </w:r>
      <w:r>
        <w:instrText xml:space="preserve">XML Parser:Known Issues:Retrieval of External Entities Using Non-Standard File Access Protocols" </w:instrText>
      </w:r>
      <w:r>
        <w:fldChar w:fldCharType="end"/>
      </w:r>
      <w:r w:rsidR="00D238CD">
        <w:t xml:space="preserve">The current version of the VistA XML Parser does </w:t>
      </w:r>
      <w:r w:rsidR="00D238CD" w:rsidRPr="008B5C1A">
        <w:rPr>
          <w:i/>
        </w:rPr>
        <w:t>not</w:t>
      </w:r>
      <w:r w:rsidR="00D238CD">
        <w:t xml:space="preserve"> support retrieval of external entities</w:t>
      </w:r>
      <w:r w:rsidR="00D238CD">
        <w:fldChar w:fldCharType="begin"/>
      </w:r>
      <w:r>
        <w:instrText xml:space="preserve"> XE "External Document Type D</w:instrText>
      </w:r>
      <w:r w:rsidR="00D238CD">
        <w:instrText xml:space="preserve">efinition" </w:instrText>
      </w:r>
      <w:r w:rsidR="00D238CD">
        <w:fldChar w:fldCharType="end"/>
      </w:r>
      <w:r w:rsidR="00D238CD">
        <w:fldChar w:fldCharType="begin"/>
      </w:r>
      <w:r>
        <w:instrText xml:space="preserve"> XE "Document Type D</w:instrText>
      </w:r>
      <w:r w:rsidR="00D238CD">
        <w:instrText xml:space="preserve">efinition" </w:instrText>
      </w:r>
      <w:r w:rsidR="00D238CD">
        <w:fldChar w:fldCharType="end"/>
      </w:r>
      <w:r w:rsidR="00D238CD">
        <w:fldChar w:fldCharType="begin"/>
      </w:r>
      <w:r>
        <w:instrText xml:space="preserve"> XE "External E</w:instrText>
      </w:r>
      <w:r w:rsidR="00D238CD">
        <w:instrText xml:space="preserve">ntities" </w:instrText>
      </w:r>
      <w:r w:rsidR="00D238CD">
        <w:fldChar w:fldCharType="end"/>
      </w:r>
      <w:r w:rsidR="00D238CD">
        <w:t xml:space="preserve"> using the HTTP</w:t>
      </w:r>
      <w:r w:rsidR="00D238CD">
        <w:fldChar w:fldCharType="begin"/>
      </w:r>
      <w:r>
        <w:instrText xml:space="preserve"> XE "HTTP P</w:instrText>
      </w:r>
      <w:r w:rsidR="00D238CD">
        <w:instrText xml:space="preserve">rotocol" </w:instrText>
      </w:r>
      <w:r w:rsidR="00D238CD">
        <w:fldChar w:fldCharType="end"/>
      </w:r>
      <w:r w:rsidR="00D238CD">
        <w:fldChar w:fldCharType="begin"/>
      </w:r>
      <w:r>
        <w:instrText xml:space="preserve"> XE "Known Issues:HTTP P</w:instrText>
      </w:r>
      <w:r w:rsidR="00D238CD">
        <w:instrText xml:space="preserve">rotocol" </w:instrText>
      </w:r>
      <w:r w:rsidR="00D238CD">
        <w:fldChar w:fldCharType="end"/>
      </w:r>
      <w:r w:rsidR="00D238CD">
        <w:t xml:space="preserve"> or FTP</w:t>
      </w:r>
      <w:r w:rsidR="00D238CD">
        <w:fldChar w:fldCharType="begin"/>
      </w:r>
      <w:r>
        <w:instrText xml:space="preserve"> XE "FTP P</w:instrText>
      </w:r>
      <w:r w:rsidR="00D238CD">
        <w:instrText xml:space="preserve">rotocol" </w:instrText>
      </w:r>
      <w:r w:rsidR="00D238CD">
        <w:fldChar w:fldCharType="end"/>
      </w:r>
      <w:r w:rsidR="00D238CD">
        <w:fldChar w:fldCharType="begin"/>
      </w:r>
      <w:r w:rsidR="00D238CD">
        <w:instrText xml:space="preserve"> XE "Known </w:instrText>
      </w:r>
      <w:r>
        <w:instrText>Issues:FTP P</w:instrText>
      </w:r>
      <w:r w:rsidR="00D238CD">
        <w:instrText xml:space="preserve">rotocol" </w:instrText>
      </w:r>
      <w:r w:rsidR="00D238CD">
        <w:fldChar w:fldCharType="end"/>
      </w:r>
      <w:r w:rsidR="00D238CD">
        <w:t xml:space="preserve"> protocols (or for that matter, any protocols other than the standard file access protocols of the</w:t>
      </w:r>
      <w:r w:rsidR="008B5C1A">
        <w:t xml:space="preserve"> underlying operating system). </w:t>
      </w:r>
      <w:r w:rsidR="00D238CD">
        <w:t>Client applications using the event-driven interface can intercept external entity retrieval by the parser and implement support for these protocols if desired.</w:t>
      </w:r>
    </w:p>
    <w:p w14:paraId="213F8543" w14:textId="77777777" w:rsidR="00163208" w:rsidRDefault="00163208" w:rsidP="0075488D">
      <w:pPr>
        <w:pStyle w:val="Heading4"/>
      </w:pPr>
      <w:bookmarkStart w:id="3104" w:name="_Ref502845614"/>
      <w:r>
        <w:t>File Access</w:t>
      </w:r>
      <w:bookmarkEnd w:id="3104"/>
    </w:p>
    <w:p w14:paraId="1CE814D0" w14:textId="77777777" w:rsidR="00D238CD" w:rsidRDefault="00977C84" w:rsidP="00163208">
      <w:pPr>
        <w:pStyle w:val="BodyText"/>
        <w:keepNext/>
        <w:keepLines/>
      </w:pPr>
      <w:r>
        <w:fldChar w:fldCharType="begin"/>
      </w:r>
      <w:r>
        <w:instrText xml:space="preserve"> XE "Known Issues:File Access" </w:instrText>
      </w:r>
      <w:r>
        <w:fldChar w:fldCharType="end"/>
      </w:r>
      <w:r w:rsidR="00D238CD">
        <w:t>The parser uses the Kernel function FTG^%ZISH</w:t>
      </w:r>
      <w:r w:rsidR="00D238CD">
        <w:fldChar w:fldCharType="begin"/>
      </w:r>
      <w:r w:rsidR="00D238CD">
        <w:instrText xml:space="preserve"> XE "FTG^%ZISH:</w:instrText>
      </w:r>
      <w:r w:rsidR="00163208">
        <w:instrText>Read File into M G</w:instrText>
      </w:r>
      <w:r w:rsidR="00D238CD">
        <w:instrText xml:space="preserve">lobal" </w:instrText>
      </w:r>
      <w:r w:rsidR="00D238CD">
        <w:fldChar w:fldCharType="end"/>
      </w:r>
      <w:r w:rsidR="008B5C1A">
        <w:fldChar w:fldCharType="begin"/>
      </w:r>
      <w:r w:rsidR="00163208">
        <w:instrText xml:space="preserve"> XE "F</w:instrText>
      </w:r>
      <w:r w:rsidR="008B5C1A">
        <w:instrText>unction</w:instrText>
      </w:r>
      <w:r w:rsidR="00163208">
        <w:instrText>s</w:instrText>
      </w:r>
      <w:r w:rsidR="008B5C1A">
        <w:instrText xml:space="preserve">:FTG^%ZISH" </w:instrText>
      </w:r>
      <w:r w:rsidR="008B5C1A">
        <w:fldChar w:fldCharType="end"/>
      </w:r>
      <w:r w:rsidR="00D238CD">
        <w:t xml:space="preserve"> for file access</w:t>
      </w:r>
      <w:r w:rsidR="00D238CD">
        <w:fldChar w:fldCharType="begin"/>
      </w:r>
      <w:r w:rsidR="00163208">
        <w:instrText xml:space="preserve"> XE "File A</w:instrText>
      </w:r>
      <w:r w:rsidR="00D238CD">
        <w:instrText xml:space="preserve">ccess:FTG^%ZISH" </w:instrText>
      </w:r>
      <w:r w:rsidR="00D238CD">
        <w:fldChar w:fldCharType="end"/>
      </w:r>
      <w:r w:rsidR="008B5C1A">
        <w:t xml:space="preserve">. </w:t>
      </w:r>
      <w:r w:rsidR="00D238CD">
        <w:t>This function reads the entire conten</w:t>
      </w:r>
      <w:r w:rsidR="008B5C1A">
        <w:t xml:space="preserve">ts of a file into an M global. </w:t>
      </w:r>
      <w:r w:rsidR="00D238CD">
        <w:t>There are several nuances to this function that manifest themselves in parser operation</w:t>
      </w:r>
      <w:r w:rsidR="00163208">
        <w:fldChar w:fldCharType="begin"/>
      </w:r>
      <w:r>
        <w:instrText xml:space="preserve"> XE "Known Issues:FTG^%ZISH:Parser O</w:instrText>
      </w:r>
      <w:r w:rsidR="00163208">
        <w:instrText xml:space="preserve">peration" </w:instrText>
      </w:r>
      <w:r w:rsidR="00163208">
        <w:fldChar w:fldCharType="end"/>
      </w:r>
      <w:r w:rsidR="00163208">
        <w:t>:</w:t>
      </w:r>
    </w:p>
    <w:p w14:paraId="0E732F41" w14:textId="77777777" w:rsidR="00D238CD" w:rsidRDefault="00D238CD" w:rsidP="00163208">
      <w:pPr>
        <w:pStyle w:val="ListBullet"/>
        <w:keepNext/>
        <w:keepLines/>
      </w:pPr>
      <w:r>
        <w:t>Files are ope</w:t>
      </w:r>
      <w:r w:rsidR="008B5C1A">
        <w:t xml:space="preserve">ned with a </w:t>
      </w:r>
      <w:r w:rsidR="008B5C1A" w:rsidRPr="000E7BF2">
        <w:rPr>
          <w:b/>
        </w:rPr>
        <w:t>time-out</w:t>
      </w:r>
      <w:r w:rsidR="008B5C1A">
        <w:t xml:space="preserve"> parameter. </w:t>
      </w:r>
      <w:r>
        <w:t xml:space="preserve">If an attempt is made to access a </w:t>
      </w:r>
      <w:r w:rsidRPr="008B5C1A">
        <w:rPr>
          <w:i/>
        </w:rPr>
        <w:t>non</w:t>
      </w:r>
      <w:r>
        <w:t>-existent file, there is a delay of a few second</w:t>
      </w:r>
      <w:r w:rsidR="008B5C1A">
        <w:t>s before the error is signaled.</w:t>
      </w:r>
    </w:p>
    <w:p w14:paraId="73E89339" w14:textId="77777777" w:rsidR="00D238CD" w:rsidRDefault="00D238CD" w:rsidP="00163208">
      <w:pPr>
        <w:pStyle w:val="ListBullet"/>
      </w:pPr>
      <w:r>
        <w:t>Fi</w:t>
      </w:r>
      <w:r w:rsidR="008B5C1A">
        <w:t xml:space="preserve">les are accessed in text mode. </w:t>
      </w:r>
      <w:r>
        <w:t>The result is that certain imbedded control characters are stripped from the input stream and</w:t>
      </w:r>
      <w:r w:rsidR="008B5C1A">
        <w:t xml:space="preserve"> never detected by the parser. </w:t>
      </w:r>
      <w:r>
        <w:t xml:space="preserve">Because these control characters are disallowed by XML, the parser </w:t>
      </w:r>
      <w:r w:rsidR="008B5C1A">
        <w:t>does</w:t>
      </w:r>
      <w:r>
        <w:t xml:space="preserve"> </w:t>
      </w:r>
      <w:r w:rsidRPr="00163208">
        <w:rPr>
          <w:i/>
        </w:rPr>
        <w:t>not</w:t>
      </w:r>
      <w:r>
        <w:t xml:space="preserve"> report such documents as </w:t>
      </w:r>
      <w:r w:rsidRPr="00163208">
        <w:rPr>
          <w:i/>
        </w:rPr>
        <w:t>non</w:t>
      </w:r>
      <w:r>
        <w:t>-conforming</w:t>
      </w:r>
      <w:r>
        <w:fldChar w:fldCharType="begin"/>
      </w:r>
      <w:r w:rsidR="00977C84">
        <w:instrText xml:space="preserve"> XE "N</w:instrText>
      </w:r>
      <w:r>
        <w:instrText xml:space="preserve">on-conforming XML" </w:instrText>
      </w:r>
      <w:r>
        <w:fldChar w:fldCharType="end"/>
      </w:r>
      <w:r w:rsidR="008B5C1A">
        <w:t>.</w:t>
      </w:r>
    </w:p>
    <w:p w14:paraId="3C64DDE7" w14:textId="7C579582" w:rsidR="00D238CD" w:rsidRDefault="00D238CD" w:rsidP="00163208">
      <w:pPr>
        <w:pStyle w:val="ListBullet"/>
      </w:pPr>
      <w:r>
        <w:t xml:space="preserve">A line </w:t>
      </w:r>
      <w:r w:rsidR="008B5C1A">
        <w:t>feed/</w:t>
      </w:r>
      <w:r>
        <w:t xml:space="preserve">carriage return sequence at the end of a document is stripped and </w:t>
      </w:r>
      <w:r w:rsidRPr="008B5C1A">
        <w:rPr>
          <w:i/>
        </w:rPr>
        <w:t>not</w:t>
      </w:r>
      <w:r w:rsidR="008B5C1A">
        <w:t xml:space="preserve"> presented to the parser. </w:t>
      </w:r>
      <w:r>
        <w:t>Only in rare circumstances would this be considered significant data, but in the stric</w:t>
      </w:r>
      <w:r w:rsidR="008B5C1A">
        <w:t>test sense should be preserved.</w:t>
      </w:r>
    </w:p>
    <w:p w14:paraId="470F8CEB" w14:textId="77777777" w:rsidR="001D4733" w:rsidRDefault="001D4733" w:rsidP="001D4733">
      <w:pPr>
        <w:pStyle w:val="BodyText6"/>
      </w:pPr>
    </w:p>
    <w:p w14:paraId="04A1CBDA" w14:textId="77777777" w:rsidR="00163208" w:rsidRDefault="00977C84" w:rsidP="0075488D">
      <w:pPr>
        <w:pStyle w:val="Heading4"/>
      </w:pPr>
      <w:bookmarkStart w:id="3105" w:name="_Ref502845630"/>
      <w:r>
        <w:t xml:space="preserve">Entity </w:t>
      </w:r>
      <w:r w:rsidR="00163208">
        <w:t>Substitutions Text</w:t>
      </w:r>
      <w:bookmarkEnd w:id="3105"/>
    </w:p>
    <w:p w14:paraId="4E161102" w14:textId="451B7589" w:rsidR="00D238CD" w:rsidRDefault="00163208" w:rsidP="00D238CD">
      <w:pPr>
        <w:pStyle w:val="BodyText"/>
      </w:pPr>
      <w:r>
        <w:fldChar w:fldCharType="begin"/>
      </w:r>
      <w:r>
        <w:instrText xml:space="preserve"> XE "Known Issues:Entity Substitutions" </w:instrText>
      </w:r>
      <w:r>
        <w:fldChar w:fldCharType="end"/>
      </w:r>
      <w:r w:rsidR="00D238CD">
        <w:t xml:space="preserve">The parser allows external entities to contain substitution text that in some cases would violate XML rules that state that a document </w:t>
      </w:r>
      <w:r w:rsidR="00D238CD" w:rsidRPr="008B5C1A">
        <w:rPr>
          <w:i/>
        </w:rPr>
        <w:t>must</w:t>
      </w:r>
      <w:r w:rsidR="00D238CD">
        <w:t xml:space="preserve"> be conforming</w:t>
      </w:r>
      <w:r w:rsidR="00D238CD">
        <w:fldChar w:fldCharType="begin"/>
      </w:r>
      <w:r w:rsidR="00977C84">
        <w:instrText xml:space="preserve"> XE "C</w:instrText>
      </w:r>
      <w:r w:rsidR="00D238CD">
        <w:instrText xml:space="preserve">onforming XML" </w:instrText>
      </w:r>
      <w:r w:rsidR="00D238CD">
        <w:fldChar w:fldCharType="end"/>
      </w:r>
      <w:r w:rsidR="00D238CD">
        <w:t xml:space="preserve"> in the absence</w:t>
      </w:r>
      <w:r w:rsidR="008B5C1A">
        <w:t xml:space="preserve"> of resolving such references. </w:t>
      </w:r>
      <w:r w:rsidR="00D238CD">
        <w:t xml:space="preserve">In other words, XML states that a </w:t>
      </w:r>
      <w:r w:rsidR="00D238CD" w:rsidRPr="008B5C1A">
        <w:rPr>
          <w:i/>
        </w:rPr>
        <w:t>non</w:t>
      </w:r>
      <w:r w:rsidR="00D238CD">
        <w:t>-validating parser should be able to verify that a document is conforming without</w:t>
      </w:r>
      <w:r w:rsidR="008B5C1A">
        <w:t xml:space="preserve"> processing external entities. </w:t>
      </w:r>
      <w:r w:rsidR="00D238CD">
        <w:t>This restriction constrains how token streams can</w:t>
      </w:r>
      <w:r w:rsidR="008B5C1A">
        <w:t xml:space="preserve"> be continued across entities. </w:t>
      </w:r>
      <w:r w:rsidR="00D238CD">
        <w:t xml:space="preserve">The parser recognizes most, but </w:t>
      </w:r>
      <w:r w:rsidR="00D238CD" w:rsidRPr="008B5C1A">
        <w:rPr>
          <w:i/>
        </w:rPr>
        <w:t>not</w:t>
      </w:r>
      <w:r w:rsidR="008B5C1A">
        <w:t xml:space="preserve"> all, of these restrictions. </w:t>
      </w:r>
      <w:r w:rsidR="00D238CD">
        <w:t>The effect is that the parser is more lax in allowing certain kinds of entity substitutions.</w:t>
      </w:r>
    </w:p>
    <w:p w14:paraId="3F975703" w14:textId="77777777" w:rsidR="00163208" w:rsidRDefault="00163208" w:rsidP="0075488D">
      <w:pPr>
        <w:pStyle w:val="Heading4"/>
      </w:pPr>
      <w:bookmarkStart w:id="3106" w:name="_Ref502845639"/>
      <w:r>
        <w:t>Enforcing Whitespace</w:t>
      </w:r>
      <w:bookmarkEnd w:id="3106"/>
    </w:p>
    <w:p w14:paraId="2BF1ED66" w14:textId="77777777" w:rsidR="00D238CD" w:rsidRDefault="00163208" w:rsidP="00D238CD">
      <w:pPr>
        <w:pStyle w:val="BodyText"/>
      </w:pPr>
      <w:r>
        <w:fldChar w:fldCharType="begin"/>
      </w:r>
      <w:r>
        <w:instrText xml:space="preserve"> XE "Known Issues:Enforcing Whitespace" </w:instrText>
      </w:r>
      <w:r>
        <w:fldChar w:fldCharType="end"/>
      </w:r>
      <w:r w:rsidR="00D238CD">
        <w:t>Parsers vary in how they enforce whitespace that is designated as requ</w:t>
      </w:r>
      <w:r w:rsidR="008B5C1A">
        <w:t xml:space="preserve">ired by the XML specification. This parser </w:t>
      </w:r>
      <w:r w:rsidR="00D238CD">
        <w:t>flag</w:t>
      </w:r>
      <w:r w:rsidR="008B5C1A">
        <w:t>s</w:t>
      </w:r>
      <w:r w:rsidR="00D238CD">
        <w:t xml:space="preserve"> the absence of any required whitespace as a conformance error</w:t>
      </w:r>
      <w:r w:rsidR="00D238CD">
        <w:fldChar w:fldCharType="begin"/>
      </w:r>
      <w:r w:rsidR="00977C84">
        <w:instrText xml:space="preserve"> XE "C</w:instrText>
      </w:r>
      <w:r w:rsidR="00D238CD">
        <w:instrText>onf</w:instrText>
      </w:r>
      <w:r w:rsidR="00977C84">
        <w:instrText>ormance E</w:instrText>
      </w:r>
      <w:r w:rsidR="00D238CD">
        <w:instrText xml:space="preserve">rror" </w:instrText>
      </w:r>
      <w:r w:rsidR="00D238CD">
        <w:fldChar w:fldCharType="end"/>
      </w:r>
      <w:r w:rsidR="00977C84">
        <w:fldChar w:fldCharType="begin"/>
      </w:r>
      <w:r w:rsidR="00977C84">
        <w:instrText xml:space="preserve"> XE "Errors:Conformance" </w:instrText>
      </w:r>
      <w:r w:rsidR="00977C84">
        <w:fldChar w:fldCharType="end"/>
      </w:r>
      <w:r w:rsidR="00D238CD">
        <w:t xml:space="preserve">, even in situations where the absence of such whitespace would </w:t>
      </w:r>
      <w:r w:rsidR="00D238CD" w:rsidRPr="00163208">
        <w:rPr>
          <w:i/>
        </w:rPr>
        <w:t>not</w:t>
      </w:r>
      <w:r w:rsidR="00D238CD">
        <w:t xml:space="preserve"> </w:t>
      </w:r>
      <w:r w:rsidR="008B5C1A">
        <w:t xml:space="preserve">introduce syntactic ambiguity. </w:t>
      </w:r>
      <w:r w:rsidR="00D238CD">
        <w:t xml:space="preserve">The </w:t>
      </w:r>
      <w:r w:rsidR="008B5C1A">
        <w:t xml:space="preserve">result is that this parser </w:t>
      </w:r>
      <w:r w:rsidR="00D238CD">
        <w:t>reject</w:t>
      </w:r>
      <w:r w:rsidR="008B5C1A">
        <w:t>s</w:t>
      </w:r>
      <w:r w:rsidR="00D238CD">
        <w:t xml:space="preserve"> some documents that may be accepted by other pa</w:t>
      </w:r>
      <w:r w:rsidR="008B5C1A">
        <w:t>rsers.</w:t>
      </w:r>
    </w:p>
    <w:p w14:paraId="7B2D3DB0" w14:textId="77777777" w:rsidR="006C202A" w:rsidRPr="006B2FCC" w:rsidRDefault="00740B85" w:rsidP="006A4D15">
      <w:pPr>
        <w:pStyle w:val="Heading2"/>
      </w:pPr>
      <w:bookmarkStart w:id="3107" w:name="_Toc148368228"/>
      <w:r>
        <w:t>Application Programming Interface</w:t>
      </w:r>
      <w:r w:rsidR="006C202A" w:rsidRPr="006B2FCC">
        <w:t xml:space="preserve"> (</w:t>
      </w:r>
      <w:r w:rsidR="00F45DA7">
        <w:t>AP</w:t>
      </w:r>
      <w:r w:rsidR="006C202A" w:rsidRPr="006B2FCC">
        <w:t>I)</w:t>
      </w:r>
      <w:bookmarkEnd w:id="3107"/>
    </w:p>
    <w:bookmarkStart w:id="3108" w:name="_Toc39291026"/>
    <w:p w14:paraId="11A48EC3" w14:textId="77777777" w:rsidR="00626271" w:rsidRPr="006B2FCC" w:rsidRDefault="00425242" w:rsidP="00626271">
      <w:pPr>
        <w:pStyle w:val="BodyText"/>
        <w:keepNext/>
        <w:keepLines/>
      </w:pPr>
      <w:r w:rsidRPr="006B2FCC">
        <w:fldChar w:fldCharType="begin"/>
      </w:r>
      <w:r w:rsidRPr="006B2FCC">
        <w:instrText xml:space="preserve"> XE </w:instrText>
      </w:r>
      <w:r w:rsidR="009F58E4">
        <w:instrText>“</w:instrText>
      </w:r>
      <w:r w:rsidRPr="006B2FCC">
        <w:instrText>XML:Developer Tools</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Developer Tools:XML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00740B85">
        <w:instrText>Application Programming Interface</w:instrText>
      </w:r>
      <w:r w:rsidRPr="006B2FCC">
        <w:instrText xml:space="preserve"> (</w:instrText>
      </w:r>
      <w:r w:rsidR="00F45DA7">
        <w:instrText>AP</w:instrText>
      </w:r>
      <w:r w:rsidRPr="006B2FCC">
        <w:instrText>I):XML</w:instrText>
      </w:r>
      <w:r w:rsidR="009F58E4">
        <w:instrText>”</w:instrText>
      </w:r>
      <w:r w:rsidRPr="006B2FCC">
        <w:instrText xml:space="preserve"> </w:instrText>
      </w:r>
      <w:r w:rsidRPr="006B2FCC">
        <w:fldChar w:fldCharType="end"/>
      </w:r>
      <w:r w:rsidRPr="006B2FCC">
        <w:fldChar w:fldCharType="begin"/>
      </w:r>
      <w:r w:rsidRPr="006B2FCC">
        <w:instrText xml:space="preserve"> XE </w:instrText>
      </w:r>
      <w:r w:rsidR="009F58E4">
        <w:instrText>“</w:instrText>
      </w:r>
      <w:r w:rsidRPr="006B2FCC">
        <w:instrText>XML:</w:instrText>
      </w:r>
      <w:r w:rsidR="00F92D1F">
        <w:instrText>APIs</w:instrText>
      </w:r>
      <w:r w:rsidR="009F58E4">
        <w:instrText>”</w:instrText>
      </w:r>
      <w:r w:rsidRPr="006B2FCC">
        <w:instrText xml:space="preserve"> </w:instrText>
      </w:r>
      <w:r w:rsidRPr="006B2FCC">
        <w:fldChar w:fldCharType="end"/>
      </w:r>
      <w:r w:rsidR="00626271" w:rsidRPr="006B2FCC">
        <w:t xml:space="preserve">The Toolkit VistA XML Parser </w:t>
      </w:r>
      <w:r w:rsidR="00626271">
        <w:t>Application Programming Interface</w:t>
      </w:r>
      <w:r w:rsidR="00626271" w:rsidRPr="006B2FCC">
        <w:t>s (</w:t>
      </w:r>
      <w:r w:rsidR="00626271">
        <w:t>APIs</w:t>
      </w:r>
      <w:r w:rsidR="00626271" w:rsidRPr="006B2FCC">
        <w:t>) have been developed to assist you in creating an XML document.</w:t>
      </w:r>
    </w:p>
    <w:p w14:paraId="71059233" w14:textId="77777777" w:rsidR="00626271" w:rsidRPr="006B2FCC" w:rsidRDefault="00626271" w:rsidP="00626271">
      <w:pPr>
        <w:pStyle w:val="BodyText"/>
        <w:keepNext/>
        <w:keepLines/>
      </w:pPr>
      <w:r>
        <w:t>Integration Control Registration</w:t>
      </w:r>
      <w:r w:rsidRPr="006B2FCC">
        <w:t xml:space="preserve"> #3561 defines the various callable entry points in the </w:t>
      </w:r>
      <w:r w:rsidRPr="000E7BF2">
        <w:rPr>
          <w:b/>
        </w:rPr>
        <w:t>MXMLDOM</w:t>
      </w:r>
      <w:r w:rsidRPr="006B2FCC">
        <w:t xml:space="preserve"> routine</w:t>
      </w:r>
      <w:r w:rsidRPr="006B2FCC">
        <w:fldChar w:fldCharType="begin"/>
      </w:r>
      <w:r w:rsidRPr="006B2FCC">
        <w:instrText xml:space="preserve"> XE </w:instrText>
      </w:r>
      <w:r>
        <w:instrText>“</w:instrText>
      </w:r>
      <w:r w:rsidRPr="006B2FCC">
        <w:instrText>MXMLDOM Routine</w:instrText>
      </w:r>
      <w:r>
        <w:instrText>”</w:instrText>
      </w:r>
      <w:r w:rsidRPr="006B2FCC">
        <w:instrText xml:space="preserve"> </w:instrText>
      </w:r>
      <w:r w:rsidRPr="006B2FCC">
        <w:fldChar w:fldCharType="end"/>
      </w:r>
      <w:r w:rsidRPr="006B2FCC">
        <w:fldChar w:fldCharType="begin"/>
      </w:r>
      <w:r w:rsidRPr="006B2FCC">
        <w:instrText xml:space="preserve"> XE </w:instrText>
      </w:r>
      <w:r>
        <w:instrText>“</w:instrText>
      </w:r>
      <w:r w:rsidRPr="006B2FCC">
        <w:instrText>Routines:MXMLDOM</w:instrText>
      </w:r>
      <w:r>
        <w:instrText>”</w:instrText>
      </w:r>
      <w:r w:rsidRPr="006B2FCC">
        <w:instrText xml:space="preserve"> </w:instrText>
      </w:r>
      <w:r w:rsidRPr="006B2FCC">
        <w:fldChar w:fldCharType="end"/>
      </w:r>
      <w:r w:rsidRPr="006B2FCC">
        <w:t xml:space="preserve">. These </w:t>
      </w:r>
      <w:r>
        <w:t>APIs</w:t>
      </w:r>
      <w:r w:rsidRPr="006B2FCC">
        <w:t xml:space="preserve"> are based on the W3C</w:t>
      </w:r>
      <w:r>
        <w:t>’</w:t>
      </w:r>
      <w:r w:rsidRPr="006B2FCC">
        <w:t>s Document Object Model (</w:t>
      </w:r>
      <w:smartTag w:uri="urn:schemas-microsoft-com:office:smarttags" w:element="stockticker">
        <w:r w:rsidRPr="006B2FCC">
          <w:t>DOM</w:t>
        </w:r>
      </w:smartTag>
      <w:r w:rsidRPr="006B2FCC">
        <w:t xml:space="preserve">) specification. It first builds an </w:t>
      </w:r>
      <w:r>
        <w:t>“</w:t>
      </w:r>
      <w:r w:rsidRPr="006B2FCC">
        <w:t>in-memory</w:t>
      </w:r>
      <w:r>
        <w:t>”</w:t>
      </w:r>
      <w:r w:rsidRPr="006B2FCC">
        <w:t xml:space="preserve"> image of the fully parsed and validated document and then provides a set of methods to permit structured traversal of the document and extraction of its contents. </w:t>
      </w:r>
      <w:r>
        <w:t>This API</w:t>
      </w:r>
      <w:r w:rsidRPr="006B2FCC">
        <w:t xml:space="preserve"> is actually layered on top of the event-driven</w:t>
      </w:r>
      <w:r>
        <w:t xml:space="preserve"> API</w:t>
      </w:r>
      <w:r w:rsidRPr="006B2FCC">
        <w:t>. In other words, it is actually a client of the event-driven</w:t>
      </w:r>
      <w:r>
        <w:t xml:space="preserve"> API</w:t>
      </w:r>
      <w:r w:rsidRPr="006B2FCC">
        <w:t xml:space="preserve"> that in turn acts as a server to another client</w:t>
      </w:r>
      <w:r>
        <w:t xml:space="preserve"> application</w:t>
      </w:r>
      <w:r w:rsidRPr="006B2FCC">
        <w:t>.</w:t>
      </w:r>
    </w:p>
    <w:p w14:paraId="7DC693AD" w14:textId="77777777" w:rsidR="006C202A" w:rsidRPr="006B2FCC" w:rsidRDefault="006C202A" w:rsidP="006A4D15">
      <w:pPr>
        <w:pStyle w:val="BodyText"/>
        <w:keepNext/>
        <w:keepLines/>
      </w:pPr>
      <w:r w:rsidRPr="006B2FCC">
        <w:t xml:space="preserve">Several </w:t>
      </w:r>
      <w:r w:rsidR="00F92D1F">
        <w:t>APIs</w:t>
      </w:r>
      <w:r w:rsidRPr="006B2FCC">
        <w:t xml:space="preserve"> are available for </w:t>
      </w:r>
      <w:r w:rsidR="00575A73" w:rsidRPr="006B2FCC">
        <w:t>developer</w:t>
      </w:r>
      <w:r w:rsidRPr="006B2FCC">
        <w:t xml:space="preserve">s to work with the EXtensible Markup Language (XML). These </w:t>
      </w:r>
      <w:r w:rsidR="00F92D1F">
        <w:t>APIs</w:t>
      </w:r>
      <w:r w:rsidRPr="006B2FCC">
        <w:t xml:space="preserve"> are described below.</w:t>
      </w:r>
    </w:p>
    <w:p w14:paraId="461C5C71" w14:textId="77777777" w:rsidR="006C202A" w:rsidRDefault="006C202A" w:rsidP="00C54011">
      <w:pPr>
        <w:pStyle w:val="Heading3"/>
      </w:pPr>
      <w:bookmarkStart w:id="3109" w:name="attrib_mxmldom"/>
      <w:bookmarkStart w:id="3110" w:name="_Toc148368229"/>
      <w:bookmarkEnd w:id="3108"/>
      <w:r w:rsidRPr="006B2FCC">
        <w:t>$$ATTRIB^MXMLDOM</w:t>
      </w:r>
      <w:bookmarkEnd w:id="3109"/>
      <w:r w:rsidRPr="006B2FCC">
        <w:t xml:space="preserve">(): XML—Get </w:t>
      </w:r>
      <w:r w:rsidR="00B40935">
        <w:t xml:space="preserve">First or Next Node </w:t>
      </w:r>
      <w:r w:rsidRPr="006B2FCC">
        <w:t>Attribute Name</w:t>
      </w:r>
      <w:bookmarkEnd w:id="3110"/>
    </w:p>
    <w:p w14:paraId="491339FC" w14:textId="77777777" w:rsidR="00A7111E" w:rsidRDefault="00A7111E" w:rsidP="00A7111E">
      <w:pPr>
        <w:pStyle w:val="APIText"/>
        <w:keepNext/>
        <w:keepLines/>
      </w:pPr>
      <w:r w:rsidRPr="006B2FCC">
        <w:rPr>
          <w:b/>
        </w:rPr>
        <w:t>Reference Type</w:t>
      </w:r>
      <w:r>
        <w:rPr>
          <w:b/>
        </w:rPr>
        <w:t>:</w:t>
      </w:r>
      <w:r>
        <w:rPr>
          <w:b/>
        </w:rPr>
        <w:tab/>
      </w:r>
      <w:r w:rsidR="00240025" w:rsidRPr="006B2FCC">
        <w:t>Supported</w:t>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MXMLDOM</w:instrText>
      </w:r>
      <w:r w:rsidR="00240025" w:rsidRPr="006B2FCC">
        <w:rPr>
          <w:vanish/>
        </w:rPr>
        <w:instrText>:</w:instrText>
      </w:r>
      <w:r w:rsidR="00240025" w:rsidRPr="006B2FCC">
        <w:instrText>$$ATTRIB^MXMLDOM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$$ATTRIB^MXMLDOM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XML:$$ATTRIB^MXMLDOM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Reference Type:Supported:$$ATTRIB^MXMLDOM</w:instrText>
      </w:r>
      <w:r w:rsidR="00240025">
        <w:instrText>”</w:instrText>
      </w:r>
      <w:r w:rsidR="00240025" w:rsidRPr="006B2FCC">
        <w:instrText xml:space="preserve"> </w:instrText>
      </w:r>
      <w:r w:rsidR="00240025" w:rsidRPr="006B2FCC">
        <w:rPr>
          <w:vanish/>
        </w:rPr>
        <w:fldChar w:fldCharType="end"/>
      </w:r>
    </w:p>
    <w:p w14:paraId="01A457B6" w14:textId="77777777" w:rsidR="00A7111E" w:rsidRDefault="00A7111E" w:rsidP="00A7111E">
      <w:pPr>
        <w:pStyle w:val="APIText"/>
        <w:keepNext/>
        <w:keepLines/>
      </w:pPr>
      <w:r w:rsidRPr="006B2FCC">
        <w:rPr>
          <w:b/>
        </w:rPr>
        <w:t>Category</w:t>
      </w:r>
      <w:r>
        <w:rPr>
          <w:b/>
        </w:rPr>
        <w:t>:</w:t>
      </w:r>
      <w:r>
        <w:rPr>
          <w:b/>
        </w:rPr>
        <w:tab/>
      </w:r>
      <w:r w:rsidR="00240025" w:rsidRPr="006B2FCC">
        <w:t>XML</w:t>
      </w:r>
      <w:r w:rsidR="00240025" w:rsidRPr="006B2FCC">
        <w:rPr>
          <w:szCs w:val="22"/>
        </w:rPr>
        <w:t xml:space="preserve"> Parser</w:t>
      </w:r>
      <w:r w:rsidR="00240025">
        <w:rPr>
          <w:szCs w:val="22"/>
        </w:rPr>
        <w:t xml:space="preserve"> (VistA)</w:t>
      </w:r>
    </w:p>
    <w:p w14:paraId="18C58875" w14:textId="77777777" w:rsidR="00A7111E" w:rsidRPr="0084064A" w:rsidRDefault="00A7111E" w:rsidP="00A7111E">
      <w:pPr>
        <w:pStyle w:val="APIText"/>
        <w:keepNext/>
        <w:keepLines/>
      </w:pPr>
      <w:r>
        <w:rPr>
          <w:b/>
        </w:rPr>
        <w:t>ICR #:</w:t>
      </w:r>
      <w:r w:rsidRPr="0084064A">
        <w:tab/>
      </w:r>
      <w:r w:rsidR="00240025" w:rsidRPr="006B2FCC">
        <w:t>3561</w:t>
      </w:r>
    </w:p>
    <w:p w14:paraId="6D10B1D7" w14:textId="77777777" w:rsidR="00A7111E" w:rsidRPr="0084064A" w:rsidRDefault="00A7111E" w:rsidP="00A7111E">
      <w:pPr>
        <w:pStyle w:val="APIText"/>
        <w:keepNext/>
        <w:keepLines/>
      </w:pPr>
      <w:r w:rsidRPr="006B2FCC">
        <w:rPr>
          <w:b/>
        </w:rPr>
        <w:t>Description</w:t>
      </w:r>
      <w:r>
        <w:rPr>
          <w:b/>
        </w:rPr>
        <w:t>:</w:t>
      </w:r>
      <w:r w:rsidRPr="0084064A">
        <w:tab/>
      </w:r>
      <w:r w:rsidR="000177ED">
        <w:t xml:space="preserve">The </w:t>
      </w:r>
      <w:r w:rsidR="000177ED" w:rsidRPr="006B2FCC">
        <w:t>$$ATTRIB^MXMLDOM</w:t>
      </w:r>
      <w:r w:rsidR="00240025" w:rsidRPr="006B2FCC">
        <w:t xml:space="preserve"> extrinsic function ret</w:t>
      </w:r>
      <w:r w:rsidR="00240025">
        <w:t>urns</w:t>
      </w:r>
      <w:r w:rsidR="00240025" w:rsidRPr="006B2FCC">
        <w:t xml:space="preserve"> the first or next attribute associated with the specified node.</w:t>
      </w:r>
    </w:p>
    <w:p w14:paraId="3483796F"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240025" w:rsidRPr="000B37D9">
        <w:rPr>
          <w:rFonts w:ascii="Courier New" w:hAnsi="Courier New" w:cs="Courier New"/>
          <w:sz w:val="20"/>
          <w:szCs w:val="18"/>
        </w:rPr>
        <w:t>$$ATTRIB^MXMLDOM(handle,node[,attrib])</w:t>
      </w:r>
    </w:p>
    <w:p w14:paraId="32D65DFC" w14:textId="77777777" w:rsidR="00A7111E" w:rsidRDefault="00A7111E" w:rsidP="00E37DB7">
      <w:pPr>
        <w:pStyle w:val="APIParameters"/>
        <w:keepNext/>
        <w:keepLines/>
        <w:ind w:left="4147" w:hanging="4147"/>
      </w:pPr>
      <w:r w:rsidRPr="009D2D3D">
        <w:rPr>
          <w:b/>
        </w:rPr>
        <w:t>Input Parameters:</w:t>
      </w:r>
      <w:r w:rsidRPr="009D2D3D">
        <w:rPr>
          <w:b/>
        </w:rPr>
        <w:tab/>
      </w:r>
      <w:r w:rsidR="00240025" w:rsidRPr="00571D94">
        <w:rPr>
          <w:b/>
          <w:bCs w:val="0"/>
        </w:rPr>
        <w:t>handle</w:t>
      </w:r>
      <w:r w:rsidRPr="006B2FCC">
        <w:t>:</w:t>
      </w:r>
      <w:r w:rsidRPr="009D2D3D">
        <w:rPr>
          <w:b/>
        </w:rPr>
        <w:tab/>
      </w:r>
      <w:bookmarkStart w:id="3111" w:name="_Toc97637650"/>
      <w:r w:rsidR="00240025" w:rsidRPr="006B2FCC">
        <w:t>(required) The value (integer) returned by the</w:t>
      </w:r>
      <w:bookmarkEnd w:id="3111"/>
      <w:r w:rsidR="00240025">
        <w:t xml:space="preserve"> </w:t>
      </w:r>
      <w:r w:rsidR="00240025" w:rsidRPr="00425242">
        <w:rPr>
          <w:color w:val="0000FF"/>
          <w:u w:val="single"/>
        </w:rPr>
        <w:fldChar w:fldCharType="begin" w:fldLock="1"/>
      </w:r>
      <w:r w:rsidR="00240025" w:rsidRPr="00425242">
        <w:rPr>
          <w:color w:val="0000FF"/>
          <w:u w:val="single"/>
        </w:rPr>
        <w:instrText xml:space="preserve"> REF _Ref303847364 \h  \* MERGEFORMAT </w:instrText>
      </w:r>
      <w:r w:rsidR="00240025" w:rsidRPr="00425242">
        <w:rPr>
          <w:color w:val="0000FF"/>
          <w:u w:val="single"/>
        </w:rPr>
      </w:r>
      <w:r w:rsidR="00240025" w:rsidRPr="00425242">
        <w:rPr>
          <w:color w:val="0000FF"/>
          <w:u w:val="single"/>
        </w:rPr>
        <w:fldChar w:fldCharType="separate"/>
      </w:r>
      <w:r w:rsidR="00240025" w:rsidRPr="00EB0586">
        <w:rPr>
          <w:color w:val="0000FF"/>
          <w:u w:val="single"/>
        </w:rPr>
        <w:t>$$EN^MXMLDOM(): XML—Initial Processing, Build In-memory Image</w:t>
      </w:r>
      <w:r w:rsidR="00240025" w:rsidRPr="00425242">
        <w:rPr>
          <w:color w:val="0000FF"/>
          <w:u w:val="single"/>
        </w:rPr>
        <w:fldChar w:fldCharType="end"/>
      </w:r>
      <w:r w:rsidR="00240025">
        <w:t xml:space="preserve"> API</w:t>
      </w:r>
      <w:r w:rsidR="00240025" w:rsidRPr="006B2FCC">
        <w:t>, which created the in-memory document image.</w:t>
      </w:r>
    </w:p>
    <w:p w14:paraId="64E04B09" w14:textId="77777777" w:rsidR="00A7111E" w:rsidRDefault="00A7111E" w:rsidP="00E37DB7">
      <w:pPr>
        <w:pStyle w:val="APIParameters"/>
        <w:keepNext/>
        <w:keepLines/>
      </w:pPr>
      <w:r>
        <w:tab/>
      </w:r>
      <w:r w:rsidR="00240025" w:rsidRPr="00571D94">
        <w:rPr>
          <w:b/>
          <w:bCs w:val="0"/>
        </w:rPr>
        <w:t>node</w:t>
      </w:r>
      <w:r w:rsidR="00240025" w:rsidRPr="006B2FCC">
        <w:t>:</w:t>
      </w:r>
      <w:r>
        <w:tab/>
      </w:r>
      <w:r w:rsidR="00240025" w:rsidRPr="006B2FCC">
        <w:t>(required) The node (integer) whose attribute name is being retrieved.</w:t>
      </w:r>
    </w:p>
    <w:p w14:paraId="0BAB84D8" w14:textId="77777777" w:rsidR="00240025" w:rsidRPr="009D2D3D" w:rsidRDefault="00240025" w:rsidP="00A7111E">
      <w:pPr>
        <w:pStyle w:val="APIParameters"/>
        <w:rPr>
          <w:b/>
        </w:rPr>
      </w:pPr>
      <w:r>
        <w:tab/>
      </w:r>
      <w:r w:rsidRPr="00571D94">
        <w:rPr>
          <w:b/>
          <w:bCs w:val="0"/>
        </w:rPr>
        <w:t>attrib</w:t>
      </w:r>
      <w:r w:rsidRPr="006B2FCC">
        <w:t>:</w:t>
      </w:r>
      <w:r>
        <w:tab/>
      </w:r>
      <w:r w:rsidRPr="006B2FCC">
        <w:t xml:space="preserve">(optional) The name (string) of the last attribute retrieved by this call. If </w:t>
      </w:r>
      <w:r w:rsidR="003E289A" w:rsidRPr="003E289A">
        <w:rPr>
          <w:b/>
        </w:rPr>
        <w:t>NULL</w:t>
      </w:r>
      <w:r w:rsidRPr="006B2FCC">
        <w:t xml:space="preserve"> or missing, the first attribute associated with the specified node is returned. Otherwise, the next attribute in the list is returned.</w:t>
      </w:r>
    </w:p>
    <w:p w14:paraId="4E140D83" w14:textId="77777777" w:rsidR="00A7111E" w:rsidRDefault="00A7111E" w:rsidP="00A7111E">
      <w:pPr>
        <w:pStyle w:val="APIParameters"/>
        <w:keepNext/>
        <w:keepLines/>
      </w:pPr>
      <w:r w:rsidRPr="009D2D3D">
        <w:rPr>
          <w:b/>
        </w:rPr>
        <w:t>Output:</w:t>
      </w:r>
      <w:r w:rsidRPr="009D2D3D">
        <w:rPr>
          <w:b/>
        </w:rPr>
        <w:tab/>
      </w:r>
      <w:r w:rsidR="00240025" w:rsidRPr="006B2FCC">
        <w:t>returns:</w:t>
      </w:r>
      <w:r w:rsidRPr="009D2D3D">
        <w:rPr>
          <w:b/>
        </w:rPr>
        <w:tab/>
      </w:r>
      <w:r w:rsidR="00240025" w:rsidRPr="006B2FCC">
        <w:t>Returns</w:t>
      </w:r>
      <w:r w:rsidR="00240025">
        <w:t>:</w:t>
      </w:r>
    </w:p>
    <w:p w14:paraId="72573985" w14:textId="77777777" w:rsidR="00A7111E" w:rsidRPr="00080F80" w:rsidRDefault="00240025" w:rsidP="00A7111E">
      <w:pPr>
        <w:pStyle w:val="APIParametersListBullet"/>
        <w:keepNext/>
        <w:keepLines/>
      </w:pPr>
      <w:r>
        <w:t>N</w:t>
      </w:r>
      <w:r w:rsidRPr="006B2FCC">
        <w:t>ame (string) of the first or next attribute associated with the specified node</w:t>
      </w:r>
      <w:r>
        <w:t>.</w:t>
      </w:r>
    </w:p>
    <w:p w14:paraId="1746A8D7" w14:textId="77777777" w:rsidR="00A7111E" w:rsidRPr="00080F80" w:rsidRDefault="00240025" w:rsidP="00240025">
      <w:pPr>
        <w:pStyle w:val="APIParametersListBullet"/>
        <w:ind w:left="4867"/>
      </w:pPr>
      <w:r w:rsidRPr="0017740C">
        <w:rPr>
          <w:b/>
        </w:rPr>
        <w:t>N</w:t>
      </w:r>
      <w:r w:rsidR="0017740C" w:rsidRPr="0017740C">
        <w:rPr>
          <w:b/>
        </w:rPr>
        <w:t>ULL</w:t>
      </w:r>
      <w:r w:rsidRPr="006B2FCC">
        <w:t xml:space="preserve"> if there are none remaining.</w:t>
      </w:r>
    </w:p>
    <w:p w14:paraId="0CC80DF6" w14:textId="77777777" w:rsidR="003E6441" w:rsidRDefault="003E6441" w:rsidP="0029217A">
      <w:pPr>
        <w:pStyle w:val="BodyText6"/>
      </w:pPr>
    </w:p>
    <w:p w14:paraId="71CC3F46" w14:textId="77777777" w:rsidR="006C202A" w:rsidRPr="006B2FCC" w:rsidRDefault="006C202A" w:rsidP="00C54011">
      <w:pPr>
        <w:pStyle w:val="Heading3"/>
      </w:pPr>
      <w:bookmarkStart w:id="3112" w:name="child_mxmldom"/>
      <w:bookmarkStart w:id="3113" w:name="_Toc148368230"/>
      <w:r w:rsidRPr="006B2FCC">
        <w:t>$$CHILD^MXMLDOM</w:t>
      </w:r>
      <w:bookmarkEnd w:id="3112"/>
      <w:r w:rsidRPr="006B2FCC">
        <w:t>(): XML—</w:t>
      </w:r>
      <w:r w:rsidR="002F4281">
        <w:t>Get</w:t>
      </w:r>
      <w:r w:rsidR="002F4281" w:rsidRPr="002F4281">
        <w:t xml:space="preserve"> </w:t>
      </w:r>
      <w:r w:rsidR="002F4281" w:rsidRPr="006B2FCC">
        <w:t>Parent Node</w:t>
      </w:r>
      <w:r w:rsidR="00FF3F33">
        <w:t>’</w:t>
      </w:r>
      <w:r w:rsidR="002F4281" w:rsidRPr="006B2FCC">
        <w:t>s First or Next Child</w:t>
      </w:r>
      <w:bookmarkEnd w:id="3113"/>
    </w:p>
    <w:p w14:paraId="43A46760" w14:textId="77777777" w:rsidR="00A7111E" w:rsidRDefault="00A7111E" w:rsidP="00A7111E">
      <w:pPr>
        <w:pStyle w:val="APIText"/>
        <w:keepNext/>
        <w:keepLines/>
      </w:pPr>
      <w:r w:rsidRPr="006B2FCC">
        <w:rPr>
          <w:b/>
        </w:rPr>
        <w:t>Reference Type</w:t>
      </w:r>
      <w:r>
        <w:rPr>
          <w:b/>
        </w:rPr>
        <w:t>:</w:t>
      </w:r>
      <w:r>
        <w:rPr>
          <w:b/>
        </w:rPr>
        <w:tab/>
      </w:r>
      <w:r w:rsidR="00240025" w:rsidRPr="006B2FCC">
        <w:t>Supported</w:t>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MXMLDOM</w:instrText>
      </w:r>
      <w:r w:rsidR="00240025" w:rsidRPr="006B2FCC">
        <w:rPr>
          <w:vanish/>
        </w:rPr>
        <w:instrText>:</w:instrText>
      </w:r>
      <w:r w:rsidR="00240025" w:rsidRPr="006B2FCC">
        <w:instrText>$$CHILD^MXMLDOM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$$CHILD^MXMLDOM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XML:$$CHILD^MXMLDOM</w:instrText>
      </w:r>
      <w:r w:rsidR="00240025">
        <w:instrText>”</w:instrText>
      </w:r>
      <w:r w:rsidR="00240025" w:rsidRPr="006B2FCC">
        <w:instrText xml:space="preserve"> </w:instrText>
      </w:r>
      <w:r w:rsidR="00240025" w:rsidRPr="006B2FCC">
        <w:rPr>
          <w:vanish/>
        </w:rPr>
        <w:fldChar w:fldCharType="end"/>
      </w:r>
      <w:r w:rsidR="00240025" w:rsidRPr="006B2FCC">
        <w:rPr>
          <w:vanish/>
        </w:rPr>
        <w:fldChar w:fldCharType="begin"/>
      </w:r>
      <w:r w:rsidR="00240025" w:rsidRPr="006B2FCC">
        <w:rPr>
          <w:vanish/>
        </w:rPr>
        <w:instrText xml:space="preserve"> XE </w:instrText>
      </w:r>
      <w:r w:rsidR="00240025">
        <w:rPr>
          <w:vanish/>
        </w:rPr>
        <w:instrText>“</w:instrText>
      </w:r>
      <w:r w:rsidR="00240025" w:rsidRPr="006B2FCC">
        <w:instrText>Reference Type:Supported:$$CHILD^MXMLDOM</w:instrText>
      </w:r>
      <w:r w:rsidR="00240025">
        <w:instrText>”</w:instrText>
      </w:r>
      <w:r w:rsidR="00240025" w:rsidRPr="006B2FCC">
        <w:instrText xml:space="preserve"> </w:instrText>
      </w:r>
      <w:r w:rsidR="00240025" w:rsidRPr="006B2FCC">
        <w:rPr>
          <w:vanish/>
        </w:rPr>
        <w:fldChar w:fldCharType="end"/>
      </w:r>
    </w:p>
    <w:p w14:paraId="151EACF6" w14:textId="77777777" w:rsidR="00A7111E" w:rsidRDefault="00A7111E" w:rsidP="00A7111E">
      <w:pPr>
        <w:pStyle w:val="APIText"/>
        <w:keepNext/>
        <w:keepLines/>
      </w:pPr>
      <w:r w:rsidRPr="006B2FCC">
        <w:rPr>
          <w:b/>
        </w:rPr>
        <w:t>Category</w:t>
      </w:r>
      <w:r>
        <w:rPr>
          <w:b/>
        </w:rPr>
        <w:t>:</w:t>
      </w:r>
      <w:r>
        <w:rPr>
          <w:b/>
        </w:rPr>
        <w:tab/>
      </w:r>
      <w:r w:rsidR="00240025" w:rsidRPr="006B2FCC">
        <w:t>XML</w:t>
      </w:r>
      <w:r w:rsidR="00240025" w:rsidRPr="006B2FCC">
        <w:rPr>
          <w:szCs w:val="22"/>
        </w:rPr>
        <w:t xml:space="preserve"> Parser</w:t>
      </w:r>
      <w:r w:rsidR="00240025">
        <w:rPr>
          <w:szCs w:val="22"/>
        </w:rPr>
        <w:t xml:space="preserve"> (VistA)</w:t>
      </w:r>
    </w:p>
    <w:p w14:paraId="54DE2019" w14:textId="77777777" w:rsidR="00A7111E" w:rsidRPr="0084064A" w:rsidRDefault="00A7111E" w:rsidP="00A7111E">
      <w:pPr>
        <w:pStyle w:val="APIText"/>
        <w:keepNext/>
        <w:keepLines/>
      </w:pPr>
      <w:r>
        <w:rPr>
          <w:b/>
        </w:rPr>
        <w:t>ICR #:</w:t>
      </w:r>
      <w:r w:rsidRPr="0084064A">
        <w:tab/>
      </w:r>
      <w:r w:rsidR="00240025" w:rsidRPr="006B2FCC">
        <w:t>3561</w:t>
      </w:r>
    </w:p>
    <w:p w14:paraId="68824AE7" w14:textId="77777777" w:rsidR="00A7111E" w:rsidRPr="0084064A" w:rsidRDefault="00A7111E" w:rsidP="00A7111E">
      <w:pPr>
        <w:pStyle w:val="APIText"/>
        <w:keepNext/>
        <w:keepLines/>
      </w:pPr>
      <w:r w:rsidRPr="006B2FCC">
        <w:rPr>
          <w:b/>
        </w:rPr>
        <w:t>Description</w:t>
      </w:r>
      <w:r>
        <w:rPr>
          <w:b/>
        </w:rPr>
        <w:t>:</w:t>
      </w:r>
      <w:r w:rsidRPr="0084064A">
        <w:tab/>
      </w:r>
      <w:r w:rsidR="004E50D9">
        <w:t xml:space="preserve">The </w:t>
      </w:r>
      <w:r w:rsidR="004E50D9" w:rsidRPr="006B2FCC">
        <w:t>$$CHILD^MXMLDOM</w:t>
      </w:r>
      <w:r w:rsidR="00240025" w:rsidRPr="006B2FCC">
        <w:t xml:space="preserve"> extrinsic function ret</w:t>
      </w:r>
      <w:r w:rsidR="00240025">
        <w:t>urns</w:t>
      </w:r>
      <w:r w:rsidR="00240025" w:rsidRPr="006B2FCC">
        <w:t xml:space="preserve"> the node of the first or next child of a given parent node, or </w:t>
      </w:r>
      <w:r w:rsidR="00240025" w:rsidRPr="005F241F">
        <w:rPr>
          <w:b/>
        </w:rPr>
        <w:t>zero</w:t>
      </w:r>
      <w:r w:rsidR="00240025" w:rsidRPr="006B2FCC">
        <w:t xml:space="preserve"> (</w:t>
      </w:r>
      <w:r w:rsidR="00240025" w:rsidRPr="004E50D9">
        <w:rPr>
          <w:b/>
        </w:rPr>
        <w:t>0</w:t>
      </w:r>
      <w:r w:rsidR="00240025" w:rsidRPr="006B2FCC">
        <w:t>) if there are none remaining.</w:t>
      </w:r>
    </w:p>
    <w:p w14:paraId="6980685E"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240025" w:rsidRPr="000B37D9">
        <w:rPr>
          <w:rFonts w:ascii="Courier New" w:hAnsi="Courier New" w:cs="Courier New"/>
          <w:sz w:val="20"/>
          <w:szCs w:val="18"/>
        </w:rPr>
        <w:t>$$CHILD^MXMLDOM(handle,parent[,child])</w:t>
      </w:r>
    </w:p>
    <w:p w14:paraId="7E30BFED" w14:textId="77777777" w:rsidR="00A7111E" w:rsidRDefault="00A7111E" w:rsidP="00E37DB7">
      <w:pPr>
        <w:pStyle w:val="APIParameters"/>
        <w:keepNext/>
        <w:keepLines/>
        <w:ind w:left="4147" w:hanging="4147"/>
      </w:pPr>
      <w:r w:rsidRPr="009D2D3D">
        <w:rPr>
          <w:b/>
        </w:rPr>
        <w:t>Input Parameters:</w:t>
      </w:r>
      <w:r w:rsidRPr="009D2D3D">
        <w:rPr>
          <w:b/>
        </w:rPr>
        <w:tab/>
      </w:r>
      <w:r w:rsidR="00240025" w:rsidRPr="00571D94">
        <w:rPr>
          <w:b/>
          <w:bCs w:val="0"/>
        </w:rPr>
        <w:t>handle</w:t>
      </w:r>
      <w:r w:rsidR="00240025" w:rsidRPr="006B2FCC">
        <w:t>:</w:t>
      </w:r>
      <w:r w:rsidRPr="009D2D3D">
        <w:rPr>
          <w:b/>
        </w:rPr>
        <w:tab/>
      </w:r>
      <w:bookmarkStart w:id="3114" w:name="_Toc97637653"/>
      <w:r w:rsidR="00240025" w:rsidRPr="006B2FCC">
        <w:t>(required) The value (integer) returned by the</w:t>
      </w:r>
      <w:r w:rsidR="00240025">
        <w:t xml:space="preserve"> </w:t>
      </w:r>
      <w:r w:rsidR="00240025" w:rsidRPr="00425242">
        <w:rPr>
          <w:color w:val="0000FF"/>
          <w:u w:val="single"/>
        </w:rPr>
        <w:fldChar w:fldCharType="begin" w:fldLock="1"/>
      </w:r>
      <w:r w:rsidR="00240025" w:rsidRPr="00425242">
        <w:rPr>
          <w:color w:val="0000FF"/>
          <w:u w:val="single"/>
        </w:rPr>
        <w:instrText xml:space="preserve"> REF _Ref303847364 \h  \* MERGEFORMAT </w:instrText>
      </w:r>
      <w:r w:rsidR="00240025" w:rsidRPr="00425242">
        <w:rPr>
          <w:color w:val="0000FF"/>
          <w:u w:val="single"/>
        </w:rPr>
      </w:r>
      <w:r w:rsidR="00240025" w:rsidRPr="00425242">
        <w:rPr>
          <w:color w:val="0000FF"/>
          <w:u w:val="single"/>
        </w:rPr>
        <w:fldChar w:fldCharType="separate"/>
      </w:r>
      <w:r w:rsidR="00240025" w:rsidRPr="00EB0586">
        <w:rPr>
          <w:color w:val="0000FF"/>
          <w:u w:val="single"/>
        </w:rPr>
        <w:t>$$EN^MXMLDOM(): XML—Initial Processing, Build In-memory Image</w:t>
      </w:r>
      <w:r w:rsidR="00240025" w:rsidRPr="00425242">
        <w:rPr>
          <w:color w:val="0000FF"/>
          <w:u w:val="single"/>
        </w:rPr>
        <w:fldChar w:fldCharType="end"/>
      </w:r>
      <w:bookmarkEnd w:id="3114"/>
      <w:r w:rsidR="00240025">
        <w:t xml:space="preserve"> API</w:t>
      </w:r>
      <w:r w:rsidR="00240025" w:rsidRPr="006B2FCC">
        <w:t>, which created the in-memory document image.</w:t>
      </w:r>
    </w:p>
    <w:p w14:paraId="2F3FE8E0" w14:textId="77777777" w:rsidR="00A7111E" w:rsidRDefault="00A7111E" w:rsidP="00E37DB7">
      <w:pPr>
        <w:pStyle w:val="APIParameters"/>
        <w:keepNext/>
        <w:keepLines/>
      </w:pPr>
      <w:r>
        <w:tab/>
      </w:r>
      <w:r w:rsidR="00240025" w:rsidRPr="00571D94">
        <w:rPr>
          <w:b/>
          <w:bCs w:val="0"/>
        </w:rPr>
        <w:t>parent</w:t>
      </w:r>
      <w:r w:rsidR="00240025" w:rsidRPr="006B2FCC">
        <w:t>:</w:t>
      </w:r>
      <w:r>
        <w:tab/>
      </w:r>
      <w:r w:rsidR="00240025" w:rsidRPr="006B2FCC">
        <w:rPr>
          <w:rFonts w:ascii="Times" w:hAnsi="Times"/>
        </w:rPr>
        <w:t xml:space="preserve">(required) </w:t>
      </w:r>
      <w:r w:rsidR="00240025" w:rsidRPr="006B2FCC">
        <w:t>The node (integer) whose children are being retrieved.</w:t>
      </w:r>
    </w:p>
    <w:p w14:paraId="41D5A3EE" w14:textId="77777777" w:rsidR="00240025" w:rsidRPr="009D2D3D" w:rsidRDefault="00240025" w:rsidP="00A7111E">
      <w:pPr>
        <w:pStyle w:val="APIParameters"/>
        <w:rPr>
          <w:b/>
        </w:rPr>
      </w:pPr>
      <w:r>
        <w:tab/>
      </w:r>
      <w:r w:rsidRPr="00571D94">
        <w:rPr>
          <w:b/>
          <w:bCs w:val="0"/>
        </w:rPr>
        <w:t>child</w:t>
      </w:r>
      <w:r w:rsidRPr="006B2FCC">
        <w:t>:</w:t>
      </w:r>
      <w:r>
        <w:tab/>
      </w:r>
      <w:r w:rsidRPr="006B2FCC">
        <w:rPr>
          <w:rFonts w:ascii="Times" w:hAnsi="Times"/>
        </w:rPr>
        <w:t xml:space="preserve">(optional) </w:t>
      </w:r>
      <w:r w:rsidRPr="006B2FCC">
        <w:t>If specified, this is the last child node (integer) retrieved. The function return</w:t>
      </w:r>
      <w:r>
        <w:t>s</w:t>
      </w:r>
      <w:r w:rsidRPr="006B2FCC">
        <w:t xml:space="preserve"> the next child in the list. If the parameter is </w:t>
      </w:r>
      <w:r w:rsidRPr="0008644B">
        <w:rPr>
          <w:b/>
        </w:rPr>
        <w:t>zero</w:t>
      </w:r>
      <w:r w:rsidRPr="006B2FCC">
        <w:t xml:space="preserve"> or missing, the first child is returned.</w:t>
      </w:r>
    </w:p>
    <w:p w14:paraId="3BFEB109" w14:textId="77777777" w:rsidR="00A7111E" w:rsidRDefault="00A7111E" w:rsidP="00A7111E">
      <w:pPr>
        <w:pStyle w:val="APIParameters"/>
        <w:keepNext/>
        <w:keepLines/>
      </w:pPr>
      <w:r w:rsidRPr="009D2D3D">
        <w:rPr>
          <w:b/>
        </w:rPr>
        <w:t>Output:</w:t>
      </w:r>
      <w:r w:rsidRPr="009D2D3D">
        <w:rPr>
          <w:b/>
        </w:rPr>
        <w:tab/>
      </w:r>
      <w:r w:rsidR="00240025" w:rsidRPr="006B2FCC">
        <w:t>returns:</w:t>
      </w:r>
      <w:r w:rsidRPr="009D2D3D">
        <w:rPr>
          <w:b/>
        </w:rPr>
        <w:tab/>
      </w:r>
      <w:r w:rsidR="00240025" w:rsidRPr="006B2FCC">
        <w:rPr>
          <w:rFonts w:ascii="Times" w:hAnsi="Times"/>
        </w:rPr>
        <w:t>Returns:</w:t>
      </w:r>
    </w:p>
    <w:p w14:paraId="34DA7C5D" w14:textId="77777777" w:rsidR="00A7111E" w:rsidRPr="00080F80" w:rsidRDefault="00240025" w:rsidP="00A7111E">
      <w:pPr>
        <w:pStyle w:val="APIParametersListBullet"/>
        <w:keepNext/>
        <w:keepLines/>
      </w:pPr>
      <w:r w:rsidRPr="00BB2830">
        <w:rPr>
          <w:b/>
        </w:rPr>
        <w:t>Child Node—</w:t>
      </w:r>
      <w:r w:rsidRPr="006B2FCC">
        <w:t>The next child node (integer).</w:t>
      </w:r>
    </w:p>
    <w:p w14:paraId="3CE1CA4F" w14:textId="77777777" w:rsidR="00A7111E" w:rsidRPr="00080F80" w:rsidRDefault="00240025" w:rsidP="00BB2830">
      <w:pPr>
        <w:pStyle w:val="APIParametersListBullet"/>
        <w:ind w:left="4867"/>
      </w:pPr>
      <w:r w:rsidRPr="00BB2830">
        <w:rPr>
          <w:b/>
        </w:rPr>
        <w:t>Zero (0)—</w:t>
      </w:r>
      <w:r w:rsidRPr="006B2FCC">
        <w:t>If there are none remaining.</w:t>
      </w:r>
    </w:p>
    <w:p w14:paraId="3D1B2053" w14:textId="77777777" w:rsidR="003E6441" w:rsidRDefault="003E6441" w:rsidP="0029217A">
      <w:pPr>
        <w:pStyle w:val="BodyText6"/>
      </w:pPr>
    </w:p>
    <w:p w14:paraId="54B3F202" w14:textId="77777777" w:rsidR="006C202A" w:rsidRPr="006B2FCC" w:rsidRDefault="006C202A" w:rsidP="00C54011">
      <w:pPr>
        <w:pStyle w:val="Heading3"/>
      </w:pPr>
      <w:bookmarkStart w:id="3115" w:name="dmnt_mxmldom1"/>
      <w:bookmarkStart w:id="3116" w:name="_Toc148368231"/>
      <w:r w:rsidRPr="006B2FCC">
        <w:t>$$</w:t>
      </w:r>
      <w:smartTag w:uri="urn:schemas-microsoft-com:office:smarttags" w:element="stockticker">
        <w:r w:rsidRPr="006B2FCC">
          <w:t>CM</w:t>
        </w:r>
        <w:smartTag w:uri="urn:schemas-microsoft-com:office:smarttags" w:element="stockticker">
          <w:r w:rsidRPr="006B2FCC">
            <w:t>NT</w:t>
          </w:r>
        </w:smartTag>
      </w:smartTag>
      <w:r w:rsidRPr="006B2FCC">
        <w:t>^MXMLDOM</w:t>
      </w:r>
      <w:bookmarkEnd w:id="3115"/>
      <w:r w:rsidRPr="006B2FCC">
        <w:t>(): XML—Extract Comment Text (True/False)</w:t>
      </w:r>
      <w:bookmarkEnd w:id="3116"/>
    </w:p>
    <w:p w14:paraId="1658191C" w14:textId="77777777" w:rsidR="00A7111E" w:rsidRDefault="00A7111E" w:rsidP="00A7111E">
      <w:pPr>
        <w:pStyle w:val="APIText"/>
        <w:keepNext/>
        <w:keepLines/>
      </w:pPr>
      <w:r w:rsidRPr="006B2FCC">
        <w:rPr>
          <w:b/>
        </w:rPr>
        <w:t>Reference Type</w:t>
      </w:r>
      <w:r>
        <w:rPr>
          <w:b/>
        </w:rPr>
        <w:t>:</w:t>
      </w:r>
      <w:r>
        <w:rPr>
          <w:b/>
        </w:rPr>
        <w:tab/>
      </w:r>
      <w:r w:rsidR="00E37DB7" w:rsidRPr="006B2FCC">
        <w:t>Supported</w:t>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MXMLDOM</w:instrText>
      </w:r>
      <w:r w:rsidR="00E37DB7" w:rsidRPr="006B2FCC">
        <w:rPr>
          <w:vanish/>
        </w:rPr>
        <w:instrText>:</w:instrText>
      </w:r>
      <w:r w:rsidR="00E37DB7" w:rsidRPr="006B2FCC">
        <w:instrText>$$</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XML:$$</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Reference Type:Supported:$$</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p>
    <w:p w14:paraId="4CC80D9B" w14:textId="77777777" w:rsidR="00A7111E" w:rsidRDefault="00A7111E" w:rsidP="00A7111E">
      <w:pPr>
        <w:pStyle w:val="APIText"/>
        <w:keepNext/>
        <w:keepLines/>
      </w:pPr>
      <w:r w:rsidRPr="006B2FCC">
        <w:rPr>
          <w:b/>
        </w:rPr>
        <w:t>Category</w:t>
      </w:r>
      <w:r>
        <w:rPr>
          <w:b/>
        </w:rPr>
        <w:t>:</w:t>
      </w:r>
      <w:r>
        <w:rPr>
          <w:b/>
        </w:rPr>
        <w:tab/>
      </w:r>
      <w:r w:rsidR="00E37DB7" w:rsidRPr="006B2FCC">
        <w:t>XML</w:t>
      </w:r>
      <w:r w:rsidR="00E37DB7" w:rsidRPr="006B2FCC">
        <w:rPr>
          <w:szCs w:val="22"/>
        </w:rPr>
        <w:t xml:space="preserve"> Parser</w:t>
      </w:r>
      <w:r w:rsidR="00E37DB7">
        <w:rPr>
          <w:szCs w:val="22"/>
        </w:rPr>
        <w:t xml:space="preserve"> (VistA)</w:t>
      </w:r>
    </w:p>
    <w:p w14:paraId="31BEC342" w14:textId="77777777" w:rsidR="00A7111E" w:rsidRPr="0084064A" w:rsidRDefault="00A7111E" w:rsidP="00A7111E">
      <w:pPr>
        <w:pStyle w:val="APIText"/>
        <w:keepNext/>
        <w:keepLines/>
      </w:pPr>
      <w:r>
        <w:rPr>
          <w:b/>
        </w:rPr>
        <w:t>ICR #:</w:t>
      </w:r>
      <w:r w:rsidRPr="0084064A">
        <w:tab/>
      </w:r>
      <w:r w:rsidR="00E37DB7" w:rsidRPr="006B2FCC">
        <w:t>3561</w:t>
      </w:r>
    </w:p>
    <w:p w14:paraId="7E558D8B" w14:textId="77777777" w:rsidR="00A7111E" w:rsidRPr="0084064A" w:rsidRDefault="00A7111E" w:rsidP="00A7111E">
      <w:pPr>
        <w:pStyle w:val="APIText"/>
        <w:keepNext/>
        <w:keepLines/>
      </w:pPr>
      <w:r w:rsidRPr="006B2FCC">
        <w:rPr>
          <w:b/>
        </w:rPr>
        <w:t>Description</w:t>
      </w:r>
      <w:r>
        <w:rPr>
          <w:b/>
        </w:rPr>
        <w:t>:</w:t>
      </w:r>
      <w:r w:rsidRPr="0084064A">
        <w:tab/>
      </w:r>
      <w:r w:rsidR="00F52EC7">
        <w:t xml:space="preserve">The </w:t>
      </w:r>
      <w:r w:rsidR="00F52EC7" w:rsidRPr="006B2FCC">
        <w:t>$$</w:t>
      </w:r>
      <w:smartTag w:uri="urn:schemas-microsoft-com:office:smarttags" w:element="stockticker">
        <w:r w:rsidR="00F52EC7" w:rsidRPr="006B2FCC">
          <w:t>CM</w:t>
        </w:r>
        <w:smartTag w:uri="urn:schemas-microsoft-com:office:smarttags" w:element="stockticker">
          <w:r w:rsidR="00F52EC7" w:rsidRPr="006B2FCC">
            <w:t>NT</w:t>
          </w:r>
        </w:smartTag>
      </w:smartTag>
      <w:r w:rsidR="00F52EC7" w:rsidRPr="006B2FCC">
        <w:t>^MXMLDOM</w:t>
      </w:r>
      <w:r w:rsidR="00E37DB7" w:rsidRPr="006B2FCC">
        <w:t xml:space="preserve"> extrinsic function extracts comment text associated with the specified node.</w:t>
      </w:r>
    </w:p>
    <w:p w14:paraId="33241425"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E37DB7" w:rsidRPr="000B37D9">
        <w:rPr>
          <w:rFonts w:ascii="Courier New" w:hAnsi="Courier New" w:cs="Courier New"/>
          <w:sz w:val="20"/>
          <w:szCs w:val="18"/>
        </w:rPr>
        <w:t>$$</w:t>
      </w:r>
      <w:smartTag w:uri="urn:schemas-microsoft-com:office:smarttags" w:element="stockticker">
        <w:r w:rsidR="00E37DB7" w:rsidRPr="000B37D9">
          <w:rPr>
            <w:rFonts w:ascii="Courier New" w:hAnsi="Courier New" w:cs="Courier New"/>
            <w:sz w:val="20"/>
            <w:szCs w:val="18"/>
          </w:rPr>
          <w:t>CM</w:t>
        </w:r>
        <w:smartTag w:uri="urn:schemas-microsoft-com:office:smarttags" w:element="stockticker">
          <w:r w:rsidR="00E37DB7" w:rsidRPr="000B37D9">
            <w:rPr>
              <w:rFonts w:ascii="Courier New" w:hAnsi="Courier New" w:cs="Courier New"/>
              <w:sz w:val="20"/>
              <w:szCs w:val="18"/>
            </w:rPr>
            <w:t>NT</w:t>
          </w:r>
        </w:smartTag>
      </w:smartTag>
      <w:r w:rsidR="00E37DB7" w:rsidRPr="000B37D9">
        <w:rPr>
          <w:rFonts w:ascii="Courier New" w:hAnsi="Courier New" w:cs="Courier New"/>
          <w:sz w:val="20"/>
          <w:szCs w:val="18"/>
        </w:rPr>
        <w:t>^MXMLDOM(handle,node,text)</w:t>
      </w:r>
    </w:p>
    <w:p w14:paraId="0A2592A8" w14:textId="77777777" w:rsidR="00A7111E" w:rsidRDefault="00A7111E" w:rsidP="00E37DB7">
      <w:pPr>
        <w:pStyle w:val="APIParameters"/>
        <w:keepNext/>
        <w:keepLines/>
        <w:ind w:left="4147" w:hanging="4147"/>
      </w:pPr>
      <w:r w:rsidRPr="009D2D3D">
        <w:rPr>
          <w:b/>
        </w:rPr>
        <w:t>Input Parameters:</w:t>
      </w:r>
      <w:r w:rsidRPr="009D2D3D">
        <w:rPr>
          <w:b/>
        </w:rPr>
        <w:tab/>
      </w:r>
      <w:r w:rsidR="00E37DB7" w:rsidRPr="00571D94">
        <w:rPr>
          <w:b/>
          <w:bCs w:val="0"/>
        </w:rPr>
        <w:t>handle</w:t>
      </w:r>
      <w:r w:rsidR="00E37DB7" w:rsidRPr="006B2FCC">
        <w:t>:</w:t>
      </w:r>
      <w:r w:rsidRPr="009D2D3D">
        <w:rPr>
          <w:b/>
        </w:rPr>
        <w:tab/>
      </w:r>
      <w:bookmarkStart w:id="3117" w:name="_Toc97637656"/>
      <w:r w:rsidR="00E37DB7" w:rsidRPr="006B2FCC">
        <w:t xml:space="preserve">(required) The value (integer) returned by the </w:t>
      </w:r>
      <w:bookmarkEnd w:id="3117"/>
      <w:r w:rsidR="00E37DB7" w:rsidRPr="00425242">
        <w:rPr>
          <w:color w:val="0000FF"/>
          <w:u w:val="single"/>
        </w:rPr>
        <w:fldChar w:fldCharType="begin" w:fldLock="1"/>
      </w:r>
      <w:r w:rsidR="00E37DB7" w:rsidRPr="00425242">
        <w:rPr>
          <w:color w:val="0000FF"/>
          <w:u w:val="single"/>
        </w:rPr>
        <w:instrText xml:space="preserve"> REF _Ref303847364 \h  \* MERGEFORMAT </w:instrText>
      </w:r>
      <w:r w:rsidR="00E37DB7" w:rsidRPr="00425242">
        <w:rPr>
          <w:color w:val="0000FF"/>
          <w:u w:val="single"/>
        </w:rPr>
      </w:r>
      <w:r w:rsidR="00E37DB7" w:rsidRPr="00425242">
        <w:rPr>
          <w:color w:val="0000FF"/>
          <w:u w:val="single"/>
        </w:rPr>
        <w:fldChar w:fldCharType="separate"/>
      </w:r>
      <w:r w:rsidR="00E37DB7" w:rsidRPr="00EB0586">
        <w:rPr>
          <w:color w:val="0000FF"/>
          <w:u w:val="single"/>
        </w:rPr>
        <w:t>$$EN^MXMLDOM(): XML—Initial Processing, Build In-memory Image</w:t>
      </w:r>
      <w:r w:rsidR="00E37DB7" w:rsidRPr="00425242">
        <w:rPr>
          <w:color w:val="0000FF"/>
          <w:u w:val="single"/>
        </w:rPr>
        <w:fldChar w:fldCharType="end"/>
      </w:r>
      <w:r w:rsidR="00E37DB7">
        <w:t xml:space="preserve"> API</w:t>
      </w:r>
      <w:r w:rsidR="00E37DB7" w:rsidRPr="006B2FCC">
        <w:t>, which created the in-memory document image.</w:t>
      </w:r>
    </w:p>
    <w:p w14:paraId="5E77E7E2" w14:textId="77777777" w:rsidR="00A7111E" w:rsidRDefault="00A7111E" w:rsidP="00A7111E">
      <w:pPr>
        <w:pStyle w:val="APIParameters"/>
      </w:pPr>
      <w:r>
        <w:tab/>
      </w:r>
      <w:r w:rsidR="00E37DB7" w:rsidRPr="00571D94">
        <w:rPr>
          <w:b/>
          <w:bCs w:val="0"/>
        </w:rPr>
        <w:t>node</w:t>
      </w:r>
      <w:r w:rsidR="00E37DB7" w:rsidRPr="006B2FCC">
        <w:t>:</w:t>
      </w:r>
      <w:r>
        <w:tab/>
      </w:r>
      <w:r w:rsidR="00E37DB7" w:rsidRPr="006B2FCC">
        <w:t>(required) The node (integer) in the document tree that is being referenced by this</w:t>
      </w:r>
      <w:r w:rsidR="00E37DB7">
        <w:t xml:space="preserve"> API</w:t>
      </w:r>
      <w:r w:rsidR="00E37DB7" w:rsidRPr="006B2FCC">
        <w:t>.</w:t>
      </w:r>
    </w:p>
    <w:p w14:paraId="3907B36D" w14:textId="77777777" w:rsidR="00E37DB7" w:rsidRPr="009D2D3D" w:rsidRDefault="00E37DB7" w:rsidP="00A7111E">
      <w:pPr>
        <w:pStyle w:val="APIParameters"/>
        <w:rPr>
          <w:b/>
        </w:rPr>
      </w:pPr>
      <w:r>
        <w:tab/>
      </w:r>
      <w:r w:rsidRPr="00571D94">
        <w:rPr>
          <w:b/>
          <w:bCs w:val="0"/>
        </w:rPr>
        <w:t>text</w:t>
      </w:r>
      <w:r w:rsidRPr="006B2FCC">
        <w:t>:</w:t>
      </w:r>
      <w:r>
        <w:tab/>
      </w:r>
      <w:r w:rsidRPr="006B2FCC">
        <w:t xml:space="preserve">(required) This input parameter (string) </w:t>
      </w:r>
      <w:r w:rsidRPr="006B2FCC">
        <w:rPr>
          <w:i/>
        </w:rPr>
        <w:t>must</w:t>
      </w:r>
      <w:r w:rsidRPr="006B2FCC">
        <w:t xml:space="preserve"> contain a closed local or global array reference that is to receive the text. The specified array is deleted before being populated.</w:t>
      </w:r>
    </w:p>
    <w:p w14:paraId="777B2CC5" w14:textId="77777777" w:rsidR="00A7111E" w:rsidRDefault="00A7111E" w:rsidP="00A7111E">
      <w:pPr>
        <w:pStyle w:val="APIParameters"/>
        <w:keepNext/>
        <w:keepLines/>
      </w:pPr>
      <w:r w:rsidRPr="009D2D3D">
        <w:rPr>
          <w:b/>
        </w:rPr>
        <w:t>Output:</w:t>
      </w:r>
      <w:r w:rsidRPr="009D2D3D">
        <w:rPr>
          <w:b/>
        </w:rPr>
        <w:tab/>
      </w:r>
      <w:r w:rsidR="00E37DB7" w:rsidRPr="006B2FCC">
        <w:t>returns:</w:t>
      </w:r>
      <w:r w:rsidRPr="009D2D3D">
        <w:rPr>
          <w:b/>
        </w:rPr>
        <w:tab/>
      </w:r>
      <w:r w:rsidR="00E37DB7" w:rsidRPr="006B2FCC">
        <w:t>Returns a Boolean value:</w:t>
      </w:r>
    </w:p>
    <w:p w14:paraId="4B71690B" w14:textId="77777777" w:rsidR="00A7111E" w:rsidRPr="00080F80" w:rsidRDefault="00E37DB7" w:rsidP="00A7111E">
      <w:pPr>
        <w:pStyle w:val="APIParametersListBullet"/>
        <w:keepNext/>
        <w:keepLines/>
      </w:pPr>
      <w:r w:rsidRPr="00BB2830">
        <w:rPr>
          <w:b/>
        </w:rPr>
        <w:t>True (</w:t>
      </w:r>
      <w:r w:rsidRPr="00BB2830">
        <w:rPr>
          <w:b/>
          <w:i/>
        </w:rPr>
        <w:t>non</w:t>
      </w:r>
      <w:r w:rsidRPr="00BB2830">
        <w:rPr>
          <w:b/>
        </w:rPr>
        <w:t>-zero)—</w:t>
      </w:r>
      <w:r w:rsidRPr="006B2FCC">
        <w:t>Text was retrieved.</w:t>
      </w:r>
    </w:p>
    <w:p w14:paraId="58D79EFD" w14:textId="22399F82" w:rsidR="00A7111E" w:rsidRDefault="00E37DB7" w:rsidP="00E37DB7">
      <w:pPr>
        <w:pStyle w:val="APIParametersListBullet"/>
        <w:ind w:left="4867"/>
      </w:pPr>
      <w:r w:rsidRPr="00BB2830">
        <w:rPr>
          <w:b/>
        </w:rPr>
        <w:t>False (zero)—</w:t>
      </w:r>
      <w:r w:rsidRPr="006B2FCC">
        <w:t xml:space="preserve">Text was </w:t>
      </w:r>
      <w:r w:rsidRPr="006B2FCC">
        <w:rPr>
          <w:i/>
          <w:iCs/>
        </w:rPr>
        <w:t>not</w:t>
      </w:r>
      <w:r w:rsidRPr="006B2FCC">
        <w:t xml:space="preserve"> retrieved.</w:t>
      </w:r>
    </w:p>
    <w:p w14:paraId="17A90616" w14:textId="77777777" w:rsidR="00E16CEB" w:rsidRPr="00080F80" w:rsidRDefault="00E16CEB" w:rsidP="00E16CEB">
      <w:pPr>
        <w:pStyle w:val="BodyText6"/>
      </w:pPr>
    </w:p>
    <w:p w14:paraId="62FB4180" w14:textId="77777777" w:rsidR="00E50926" w:rsidRPr="006B2FCC" w:rsidRDefault="00E50926" w:rsidP="00C54011">
      <w:pPr>
        <w:pStyle w:val="Heading3"/>
      </w:pPr>
      <w:bookmarkStart w:id="3118" w:name="dmnt_mxmldom2"/>
      <w:bookmarkStart w:id="3119" w:name="_Ref464474655"/>
      <w:bookmarkStart w:id="3120" w:name="_Toc148368232"/>
      <w:bookmarkStart w:id="3121" w:name="_Ref49134456"/>
      <w:bookmarkStart w:id="3122" w:name="_Ref49137849"/>
      <w:bookmarkStart w:id="3123" w:name="_Ref49140002"/>
      <w:bookmarkStart w:id="3124" w:name="_Ref49140589"/>
      <w:bookmarkStart w:id="3125" w:name="_Ref49149811"/>
      <w:bookmarkStart w:id="3126" w:name="_Ref49149985"/>
      <w:bookmarkStart w:id="3127" w:name="_Ref49158059"/>
      <w:bookmarkStart w:id="3128" w:name="_Ref49158782"/>
      <w:bookmarkStart w:id="3129" w:name="_Ref49310348"/>
      <w:r w:rsidRPr="006B2FCC">
        <w:t>CM</w:t>
      </w:r>
      <w:smartTag w:uri="urn:schemas-microsoft-com:office:smarttags" w:element="stockticker">
        <w:r w:rsidRPr="006B2FCC">
          <w:t>NT^M</w:t>
        </w:r>
      </w:smartTag>
      <w:r w:rsidRPr="006B2FCC">
        <w:t>XMLDOM</w:t>
      </w:r>
      <w:bookmarkEnd w:id="3118"/>
      <w:r w:rsidRPr="006B2FCC">
        <w:t>(): XML—Extract Comment Text (True/False)</w:t>
      </w:r>
      <w:bookmarkEnd w:id="3119"/>
      <w:bookmarkEnd w:id="3120"/>
    </w:p>
    <w:p w14:paraId="5C0CB36D" w14:textId="77777777" w:rsidR="00A7111E" w:rsidRDefault="00A7111E" w:rsidP="00A7111E">
      <w:pPr>
        <w:pStyle w:val="APIText"/>
        <w:keepNext/>
        <w:keepLines/>
      </w:pPr>
      <w:r w:rsidRPr="006B2FCC">
        <w:rPr>
          <w:b/>
        </w:rPr>
        <w:t>Reference Type</w:t>
      </w:r>
      <w:r>
        <w:rPr>
          <w:b/>
        </w:rPr>
        <w:t>:</w:t>
      </w:r>
      <w:r>
        <w:rPr>
          <w:b/>
        </w:rPr>
        <w:tab/>
      </w:r>
      <w:r w:rsidR="00E37DB7" w:rsidRPr="006B2FCC">
        <w:t>Supported</w:t>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MXMLDOM</w:instrText>
      </w:r>
      <w:r w:rsidR="00E37DB7" w:rsidRPr="006B2FCC">
        <w:rPr>
          <w:vanish/>
        </w:rPr>
        <w:instrText>:</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CMNT^MXMLDOM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XML:</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Reference Type:Supported:</w:instrText>
      </w:r>
      <w:smartTag w:uri="urn:schemas-microsoft-com:office:smarttags" w:element="stockticker">
        <w:r w:rsidR="00E37DB7" w:rsidRPr="006B2FCC">
          <w:instrText>CMNT</w:instrText>
        </w:r>
      </w:smartTag>
      <w:r w:rsidR="00E37DB7" w:rsidRPr="006B2FCC">
        <w:instrText>^MXMLDOM</w:instrText>
      </w:r>
      <w:r w:rsidR="00E37DB7">
        <w:instrText>”</w:instrText>
      </w:r>
      <w:r w:rsidR="00E37DB7" w:rsidRPr="006B2FCC">
        <w:instrText xml:space="preserve"> </w:instrText>
      </w:r>
      <w:r w:rsidR="00E37DB7" w:rsidRPr="006B2FCC">
        <w:rPr>
          <w:vanish/>
        </w:rPr>
        <w:fldChar w:fldCharType="end"/>
      </w:r>
    </w:p>
    <w:p w14:paraId="6E4C33F6" w14:textId="77777777" w:rsidR="00A7111E" w:rsidRDefault="00A7111E" w:rsidP="00A7111E">
      <w:pPr>
        <w:pStyle w:val="APIText"/>
        <w:keepNext/>
        <w:keepLines/>
      </w:pPr>
      <w:r w:rsidRPr="006B2FCC">
        <w:rPr>
          <w:b/>
        </w:rPr>
        <w:t>Category</w:t>
      </w:r>
      <w:r>
        <w:rPr>
          <w:b/>
        </w:rPr>
        <w:t>:</w:t>
      </w:r>
      <w:r>
        <w:rPr>
          <w:b/>
        </w:rPr>
        <w:tab/>
      </w:r>
      <w:r w:rsidR="00E37DB7" w:rsidRPr="006B2FCC">
        <w:t>XML</w:t>
      </w:r>
      <w:r w:rsidR="00E37DB7" w:rsidRPr="006B2FCC">
        <w:rPr>
          <w:szCs w:val="22"/>
        </w:rPr>
        <w:t xml:space="preserve"> Parser</w:t>
      </w:r>
      <w:r w:rsidR="00E37DB7">
        <w:rPr>
          <w:szCs w:val="22"/>
        </w:rPr>
        <w:t xml:space="preserve"> (VistA)</w:t>
      </w:r>
    </w:p>
    <w:p w14:paraId="7C725CA0" w14:textId="77777777" w:rsidR="00A7111E" w:rsidRPr="0084064A" w:rsidRDefault="00A7111E" w:rsidP="00A7111E">
      <w:pPr>
        <w:pStyle w:val="APIText"/>
        <w:keepNext/>
        <w:keepLines/>
      </w:pPr>
      <w:r>
        <w:rPr>
          <w:b/>
        </w:rPr>
        <w:t>ICR #:</w:t>
      </w:r>
      <w:r w:rsidRPr="0084064A">
        <w:tab/>
      </w:r>
      <w:r w:rsidR="00E37DB7" w:rsidRPr="006B2FCC">
        <w:t>3561</w:t>
      </w:r>
    </w:p>
    <w:p w14:paraId="4A58547E" w14:textId="77777777" w:rsidR="00A7111E" w:rsidRPr="0084064A" w:rsidRDefault="00A7111E" w:rsidP="00A7111E">
      <w:pPr>
        <w:pStyle w:val="APIText"/>
        <w:keepNext/>
        <w:keepLines/>
      </w:pPr>
      <w:r w:rsidRPr="006B2FCC">
        <w:rPr>
          <w:b/>
        </w:rPr>
        <w:t>Description</w:t>
      </w:r>
      <w:r>
        <w:rPr>
          <w:b/>
        </w:rPr>
        <w:t>:</w:t>
      </w:r>
      <w:r w:rsidRPr="0084064A">
        <w:tab/>
      </w:r>
      <w:r w:rsidR="00C10420">
        <w:t xml:space="preserve">The </w:t>
      </w:r>
      <w:r w:rsidR="00C10420" w:rsidRPr="006B2FCC">
        <w:t>CM</w:t>
      </w:r>
      <w:smartTag w:uri="urn:schemas-microsoft-com:office:smarttags" w:element="stockticker">
        <w:r w:rsidR="00C10420" w:rsidRPr="006B2FCC">
          <w:t>NT^M</w:t>
        </w:r>
      </w:smartTag>
      <w:r w:rsidR="00C10420" w:rsidRPr="006B2FCC">
        <w:t>XMLDOM</w:t>
      </w:r>
      <w:r w:rsidR="00E37DB7">
        <w:t xml:space="preserve"> API</w:t>
      </w:r>
      <w:r w:rsidR="00E37DB7" w:rsidRPr="006B2FCC">
        <w:t xml:space="preserve"> extracts comment text associated with the specified node.</w:t>
      </w:r>
    </w:p>
    <w:p w14:paraId="39AE550B"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smartTag w:uri="urn:schemas-microsoft-com:office:smarttags" w:element="stockticker">
        <w:r w:rsidR="00E37DB7" w:rsidRPr="000B37D9">
          <w:rPr>
            <w:rFonts w:ascii="Courier New" w:hAnsi="Courier New" w:cs="Courier New"/>
            <w:sz w:val="20"/>
            <w:szCs w:val="18"/>
          </w:rPr>
          <w:t>CM</w:t>
        </w:r>
        <w:smartTag w:uri="urn:schemas-microsoft-com:office:smarttags" w:element="stockticker">
          <w:r w:rsidR="00E37DB7" w:rsidRPr="000B37D9">
            <w:rPr>
              <w:rFonts w:ascii="Courier New" w:hAnsi="Courier New" w:cs="Courier New"/>
              <w:sz w:val="20"/>
              <w:szCs w:val="18"/>
            </w:rPr>
            <w:t>NT</w:t>
          </w:r>
        </w:smartTag>
      </w:smartTag>
      <w:r w:rsidR="00E37DB7" w:rsidRPr="000B37D9">
        <w:rPr>
          <w:rFonts w:ascii="Courier New" w:hAnsi="Courier New" w:cs="Courier New"/>
          <w:sz w:val="20"/>
          <w:szCs w:val="18"/>
        </w:rPr>
        <w:t>^MXMLDOM(handle,node,text)</w:t>
      </w:r>
    </w:p>
    <w:p w14:paraId="700156B8" w14:textId="77777777" w:rsidR="00A7111E" w:rsidRDefault="00A7111E" w:rsidP="00E37DB7">
      <w:pPr>
        <w:pStyle w:val="APIParameters"/>
        <w:keepNext/>
        <w:keepLines/>
        <w:ind w:left="4147" w:hanging="4147"/>
      </w:pPr>
      <w:r w:rsidRPr="009D2D3D">
        <w:rPr>
          <w:b/>
        </w:rPr>
        <w:t>Input Parameters:</w:t>
      </w:r>
      <w:r w:rsidRPr="009D2D3D">
        <w:rPr>
          <w:b/>
        </w:rPr>
        <w:tab/>
      </w:r>
      <w:r w:rsidR="00E37DB7" w:rsidRPr="00571D94">
        <w:rPr>
          <w:b/>
          <w:bCs w:val="0"/>
        </w:rPr>
        <w:t>handle</w:t>
      </w:r>
      <w:r w:rsidR="00E37DB7" w:rsidRPr="006B2FCC">
        <w:t>:</w:t>
      </w:r>
      <w:r w:rsidRPr="009D2D3D">
        <w:rPr>
          <w:b/>
        </w:rPr>
        <w:tab/>
      </w:r>
      <w:r w:rsidR="00E37DB7" w:rsidRPr="006B2FCC">
        <w:t>(required) The value (integer) returned by the</w:t>
      </w:r>
      <w:r w:rsidR="00E37DB7">
        <w:t xml:space="preserve"> </w:t>
      </w:r>
      <w:r w:rsidR="00E37DB7" w:rsidRPr="00425242">
        <w:rPr>
          <w:color w:val="0000FF"/>
          <w:u w:val="single"/>
        </w:rPr>
        <w:fldChar w:fldCharType="begin" w:fldLock="1"/>
      </w:r>
      <w:r w:rsidR="00E37DB7" w:rsidRPr="00425242">
        <w:rPr>
          <w:color w:val="0000FF"/>
          <w:u w:val="single"/>
        </w:rPr>
        <w:instrText xml:space="preserve"> REF _Ref97638051 \h  \* MERGEFORMAT </w:instrText>
      </w:r>
      <w:r w:rsidR="00E37DB7" w:rsidRPr="00425242">
        <w:rPr>
          <w:color w:val="0000FF"/>
          <w:u w:val="single"/>
        </w:rPr>
      </w:r>
      <w:r w:rsidR="00E37DB7" w:rsidRPr="00425242">
        <w:rPr>
          <w:color w:val="0000FF"/>
          <w:u w:val="single"/>
        </w:rPr>
        <w:fldChar w:fldCharType="separate"/>
      </w:r>
      <w:r w:rsidR="00E37DB7" w:rsidRPr="00EB0586">
        <w:rPr>
          <w:color w:val="0000FF"/>
          <w:u w:val="single"/>
        </w:rPr>
        <w:t>$$EN^MXMLDOM(): XML—Initial Processing, Build In-memory Image</w:t>
      </w:r>
      <w:r w:rsidR="00E37DB7" w:rsidRPr="00425242">
        <w:rPr>
          <w:color w:val="0000FF"/>
          <w:u w:val="single"/>
        </w:rPr>
        <w:fldChar w:fldCharType="end"/>
      </w:r>
      <w:r w:rsidR="00E37DB7">
        <w:t xml:space="preserve"> API</w:t>
      </w:r>
      <w:r w:rsidR="00E37DB7" w:rsidRPr="006B2FCC">
        <w:t>, which created the in-memory document image.</w:t>
      </w:r>
    </w:p>
    <w:p w14:paraId="7E68B4DF" w14:textId="77777777" w:rsidR="00A7111E" w:rsidRDefault="00A7111E" w:rsidP="00E37DB7">
      <w:pPr>
        <w:pStyle w:val="APIParameters"/>
        <w:keepNext/>
        <w:keepLines/>
      </w:pPr>
      <w:r>
        <w:tab/>
      </w:r>
      <w:r w:rsidR="00E37DB7" w:rsidRPr="00571D94">
        <w:rPr>
          <w:b/>
          <w:bCs w:val="0"/>
        </w:rPr>
        <w:t>node</w:t>
      </w:r>
      <w:r w:rsidR="00E37DB7" w:rsidRPr="006B2FCC">
        <w:t>:</w:t>
      </w:r>
      <w:r>
        <w:tab/>
      </w:r>
      <w:r w:rsidR="00E37DB7" w:rsidRPr="006B2FCC">
        <w:t>(required) The node (integer) in the document tree that is being referenced by this</w:t>
      </w:r>
      <w:r w:rsidR="00E37DB7">
        <w:t xml:space="preserve"> API</w:t>
      </w:r>
      <w:r w:rsidR="00E37DB7" w:rsidRPr="006B2FCC">
        <w:t>.</w:t>
      </w:r>
    </w:p>
    <w:p w14:paraId="11EFBBBC" w14:textId="77777777" w:rsidR="00E37DB7" w:rsidRPr="009D2D3D" w:rsidRDefault="00E37DB7" w:rsidP="00A7111E">
      <w:pPr>
        <w:pStyle w:val="APIParameters"/>
        <w:rPr>
          <w:b/>
        </w:rPr>
      </w:pPr>
      <w:r>
        <w:tab/>
      </w:r>
      <w:r w:rsidRPr="00571D94">
        <w:rPr>
          <w:b/>
          <w:bCs w:val="0"/>
        </w:rPr>
        <w:t>text</w:t>
      </w:r>
      <w:r w:rsidRPr="006B2FCC">
        <w:t>:</w:t>
      </w:r>
      <w:r>
        <w:tab/>
      </w:r>
      <w:r w:rsidRPr="006B2FCC">
        <w:t xml:space="preserve">(required) This input parameter (string) </w:t>
      </w:r>
      <w:r w:rsidRPr="006B2FCC">
        <w:rPr>
          <w:i/>
        </w:rPr>
        <w:t>must</w:t>
      </w:r>
      <w:r w:rsidRPr="006B2FCC">
        <w:t xml:space="preserve"> contain a closed local or global array reference that is to receive the text. The specified array is deleted before being populated.</w:t>
      </w:r>
    </w:p>
    <w:p w14:paraId="3501E45A" w14:textId="77777777" w:rsidR="00A7111E" w:rsidRDefault="00A7111E" w:rsidP="00A7111E">
      <w:pPr>
        <w:pStyle w:val="APIParameters"/>
        <w:keepNext/>
        <w:keepLines/>
      </w:pPr>
      <w:r w:rsidRPr="009D2D3D">
        <w:rPr>
          <w:b/>
        </w:rPr>
        <w:t>Output:</w:t>
      </w:r>
      <w:r w:rsidRPr="009D2D3D">
        <w:rPr>
          <w:b/>
        </w:rPr>
        <w:tab/>
      </w:r>
      <w:r w:rsidR="00E37DB7" w:rsidRPr="006B2FCC">
        <w:t>returns:</w:t>
      </w:r>
      <w:r w:rsidRPr="009D2D3D">
        <w:rPr>
          <w:b/>
        </w:rPr>
        <w:tab/>
      </w:r>
      <w:r w:rsidR="00E37DB7" w:rsidRPr="006B2FCC">
        <w:rPr>
          <w:rFonts w:ascii="Times" w:hAnsi="Times"/>
        </w:rPr>
        <w:t>Returns a Boolean value:</w:t>
      </w:r>
    </w:p>
    <w:p w14:paraId="24A22E5C" w14:textId="77777777" w:rsidR="00A7111E" w:rsidRPr="00080F80" w:rsidRDefault="00E37DB7" w:rsidP="00A7111E">
      <w:pPr>
        <w:pStyle w:val="APIParametersListBullet"/>
        <w:keepNext/>
        <w:keepLines/>
      </w:pPr>
      <w:r w:rsidRPr="00BB2830">
        <w:rPr>
          <w:b/>
        </w:rPr>
        <w:t>True (</w:t>
      </w:r>
      <w:r w:rsidRPr="00BB2830">
        <w:rPr>
          <w:b/>
          <w:i/>
        </w:rPr>
        <w:t>non</w:t>
      </w:r>
      <w:r w:rsidRPr="00BB2830">
        <w:rPr>
          <w:b/>
        </w:rPr>
        <w:t>-zero)—</w:t>
      </w:r>
      <w:r w:rsidRPr="006B2FCC">
        <w:t>Text was retrieved.</w:t>
      </w:r>
    </w:p>
    <w:p w14:paraId="7CD934D8" w14:textId="77777777" w:rsidR="00A7111E" w:rsidRPr="00080F80" w:rsidRDefault="00E37DB7" w:rsidP="00BB2830">
      <w:pPr>
        <w:pStyle w:val="APIParametersListBullet"/>
        <w:ind w:left="4867"/>
      </w:pPr>
      <w:r w:rsidRPr="00BB2830">
        <w:rPr>
          <w:b/>
        </w:rPr>
        <w:t>False (zero)—</w:t>
      </w:r>
      <w:r w:rsidRPr="006B2FCC">
        <w:t xml:space="preserve">Text was </w:t>
      </w:r>
      <w:r w:rsidRPr="006B2FCC">
        <w:rPr>
          <w:i/>
          <w:iCs/>
        </w:rPr>
        <w:t>not</w:t>
      </w:r>
      <w:r w:rsidRPr="006B2FCC">
        <w:t xml:space="preserve"> retrieved.</w:t>
      </w:r>
    </w:p>
    <w:p w14:paraId="33CD2FDD" w14:textId="77777777" w:rsidR="003E6441" w:rsidRDefault="003E6441" w:rsidP="0029217A">
      <w:pPr>
        <w:pStyle w:val="BodyText6"/>
      </w:pPr>
    </w:p>
    <w:p w14:paraId="61B2129E" w14:textId="77777777" w:rsidR="00E50926" w:rsidRPr="006B2FCC" w:rsidRDefault="00E50926" w:rsidP="00C54011">
      <w:pPr>
        <w:pStyle w:val="Heading3"/>
      </w:pPr>
      <w:bookmarkStart w:id="3130" w:name="delete_mxmldom"/>
      <w:bookmarkStart w:id="3131" w:name="_Toc148368233"/>
      <w:r w:rsidRPr="006B2FCC">
        <w:t>DELETE^MXMLDOM</w:t>
      </w:r>
      <w:bookmarkEnd w:id="3130"/>
      <w:r w:rsidRPr="006B2FCC">
        <w:t>(): XML—Delete Document Instance</w:t>
      </w:r>
      <w:bookmarkEnd w:id="3131"/>
    </w:p>
    <w:p w14:paraId="07810F5E" w14:textId="77777777" w:rsidR="00A7111E" w:rsidRDefault="00A7111E" w:rsidP="00A7111E">
      <w:pPr>
        <w:pStyle w:val="APIText"/>
        <w:keepNext/>
        <w:keepLines/>
      </w:pPr>
      <w:r w:rsidRPr="006B2FCC">
        <w:rPr>
          <w:b/>
        </w:rPr>
        <w:t>Reference Type</w:t>
      </w:r>
      <w:r>
        <w:rPr>
          <w:b/>
        </w:rPr>
        <w:t>:</w:t>
      </w:r>
      <w:r>
        <w:rPr>
          <w:b/>
        </w:rPr>
        <w:tab/>
      </w:r>
      <w:r w:rsidR="00E37DB7" w:rsidRPr="006B2FCC">
        <w:t>Supported</w:t>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MXMLDOM</w:instrText>
      </w:r>
      <w:r w:rsidR="00E37DB7" w:rsidRPr="006B2FCC">
        <w:rPr>
          <w:vanish/>
        </w:rPr>
        <w:instrText>:</w:instrText>
      </w:r>
      <w:r w:rsidR="00E37DB7" w:rsidRPr="006B2FCC">
        <w:instrText>DELETE^MXMLDOM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DELETE^MXMLDOM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XML:DELETE^MXMLDOM</w:instrText>
      </w:r>
      <w:r w:rsidR="00E37DB7">
        <w:instrText>”</w:instrText>
      </w:r>
      <w:r w:rsidR="00E37DB7" w:rsidRPr="006B2FCC">
        <w:instrText xml:space="preserve"> </w:instrText>
      </w:r>
      <w:r w:rsidR="00E37DB7" w:rsidRPr="006B2FCC">
        <w:rPr>
          <w:vanish/>
        </w:rPr>
        <w:fldChar w:fldCharType="end"/>
      </w:r>
      <w:r w:rsidR="00E37DB7" w:rsidRPr="006B2FCC">
        <w:rPr>
          <w:vanish/>
        </w:rPr>
        <w:fldChar w:fldCharType="begin"/>
      </w:r>
      <w:r w:rsidR="00E37DB7" w:rsidRPr="006B2FCC">
        <w:rPr>
          <w:vanish/>
        </w:rPr>
        <w:instrText xml:space="preserve"> XE </w:instrText>
      </w:r>
      <w:r w:rsidR="00E37DB7">
        <w:rPr>
          <w:vanish/>
        </w:rPr>
        <w:instrText>“</w:instrText>
      </w:r>
      <w:r w:rsidR="00E37DB7" w:rsidRPr="006B2FCC">
        <w:instrText>Reference Type:Supported:DELETE^MXMLDOM</w:instrText>
      </w:r>
      <w:r w:rsidR="00E37DB7">
        <w:instrText>”</w:instrText>
      </w:r>
      <w:r w:rsidR="00E37DB7" w:rsidRPr="006B2FCC">
        <w:instrText xml:space="preserve"> </w:instrText>
      </w:r>
      <w:r w:rsidR="00E37DB7" w:rsidRPr="006B2FCC">
        <w:rPr>
          <w:vanish/>
        </w:rPr>
        <w:fldChar w:fldCharType="end"/>
      </w:r>
    </w:p>
    <w:p w14:paraId="7D374610" w14:textId="77777777" w:rsidR="00A7111E" w:rsidRDefault="00A7111E" w:rsidP="00A7111E">
      <w:pPr>
        <w:pStyle w:val="APIText"/>
        <w:keepNext/>
        <w:keepLines/>
      </w:pPr>
      <w:r w:rsidRPr="006B2FCC">
        <w:rPr>
          <w:b/>
        </w:rPr>
        <w:t>Category</w:t>
      </w:r>
      <w:r>
        <w:rPr>
          <w:b/>
        </w:rPr>
        <w:t>:</w:t>
      </w:r>
      <w:r>
        <w:rPr>
          <w:b/>
        </w:rPr>
        <w:tab/>
      </w:r>
      <w:r w:rsidR="00E37DB7" w:rsidRPr="006B2FCC">
        <w:t>XML</w:t>
      </w:r>
      <w:r w:rsidR="00E37DB7" w:rsidRPr="006B2FCC">
        <w:rPr>
          <w:szCs w:val="22"/>
        </w:rPr>
        <w:t xml:space="preserve"> Parser</w:t>
      </w:r>
      <w:r w:rsidR="00E37DB7">
        <w:rPr>
          <w:szCs w:val="22"/>
        </w:rPr>
        <w:t xml:space="preserve"> (VistA)</w:t>
      </w:r>
    </w:p>
    <w:p w14:paraId="4C87C780" w14:textId="77777777" w:rsidR="00A7111E" w:rsidRPr="0084064A" w:rsidRDefault="00A7111E" w:rsidP="00A7111E">
      <w:pPr>
        <w:pStyle w:val="APIText"/>
        <w:keepNext/>
        <w:keepLines/>
      </w:pPr>
      <w:r>
        <w:rPr>
          <w:b/>
        </w:rPr>
        <w:t>ICR #:</w:t>
      </w:r>
      <w:r w:rsidRPr="0084064A">
        <w:tab/>
      </w:r>
      <w:r w:rsidR="00E37DB7" w:rsidRPr="006B2FCC">
        <w:t>3561</w:t>
      </w:r>
    </w:p>
    <w:p w14:paraId="0FFD64BA" w14:textId="77777777" w:rsidR="00A7111E" w:rsidRPr="0084064A" w:rsidRDefault="00A7111E" w:rsidP="00A7111E">
      <w:pPr>
        <w:pStyle w:val="APIText"/>
        <w:keepNext/>
        <w:keepLines/>
      </w:pPr>
      <w:r w:rsidRPr="006B2FCC">
        <w:rPr>
          <w:b/>
        </w:rPr>
        <w:t>Description</w:t>
      </w:r>
      <w:r>
        <w:rPr>
          <w:b/>
        </w:rPr>
        <w:t>:</w:t>
      </w:r>
      <w:r w:rsidRPr="0084064A">
        <w:tab/>
      </w:r>
      <w:r w:rsidR="00C34A0D">
        <w:t xml:space="preserve">The </w:t>
      </w:r>
      <w:r w:rsidR="00C34A0D" w:rsidRPr="006B2FCC">
        <w:t>DELETE^MXMLDOM</w:t>
      </w:r>
      <w:r w:rsidR="00E37DB7">
        <w:t xml:space="preserve"> API</w:t>
      </w:r>
      <w:r w:rsidR="00E37DB7" w:rsidRPr="006B2FCC">
        <w:t xml:space="preserve"> deletes the specified document instance. A client</w:t>
      </w:r>
      <w:r w:rsidR="00E37DB7">
        <w:t xml:space="preserve"> application</w:t>
      </w:r>
      <w:r w:rsidR="00E37DB7" w:rsidRPr="006B2FCC">
        <w:t xml:space="preserve"> should always call this</w:t>
      </w:r>
      <w:r w:rsidR="00E37DB7">
        <w:t xml:space="preserve"> API</w:t>
      </w:r>
      <w:r w:rsidR="00E37DB7" w:rsidRPr="006B2FCC">
        <w:t xml:space="preserve"> when finished with a document instance.</w:t>
      </w:r>
    </w:p>
    <w:p w14:paraId="070DE447"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E37DB7" w:rsidRPr="000B37D9">
        <w:rPr>
          <w:rFonts w:ascii="Courier New" w:hAnsi="Courier New" w:cs="Courier New"/>
          <w:sz w:val="20"/>
          <w:szCs w:val="18"/>
        </w:rPr>
        <w:t>DELETE^MXMLDOM(handle)</w:t>
      </w:r>
    </w:p>
    <w:p w14:paraId="3AFB2DD1" w14:textId="77777777" w:rsidR="00A7111E" w:rsidRDefault="00A7111E" w:rsidP="00A7111E">
      <w:pPr>
        <w:pStyle w:val="APIParameters"/>
        <w:keepNext/>
        <w:keepLines/>
        <w:ind w:left="4147" w:hanging="4147"/>
      </w:pPr>
      <w:r w:rsidRPr="009D2D3D">
        <w:rPr>
          <w:b/>
        </w:rPr>
        <w:t>Input Parameters:</w:t>
      </w:r>
      <w:r w:rsidRPr="009D2D3D">
        <w:rPr>
          <w:b/>
        </w:rPr>
        <w:tab/>
      </w:r>
      <w:r w:rsidR="00E37DB7" w:rsidRPr="00571D94">
        <w:rPr>
          <w:b/>
          <w:bCs w:val="0"/>
        </w:rPr>
        <w:t>handle</w:t>
      </w:r>
      <w:r w:rsidRPr="006B2FCC">
        <w:t>:</w:t>
      </w:r>
      <w:r w:rsidRPr="009D2D3D">
        <w:rPr>
          <w:b/>
        </w:rPr>
        <w:tab/>
      </w:r>
      <w:r w:rsidR="00E37DB7" w:rsidRPr="006B2FCC">
        <w:t>(required) The value (integer) returned by the</w:t>
      </w:r>
      <w:r w:rsidR="00E37DB7">
        <w:t xml:space="preserve"> </w:t>
      </w:r>
      <w:r w:rsidR="00E37DB7" w:rsidRPr="00425242">
        <w:rPr>
          <w:color w:val="0000FF"/>
          <w:u w:val="single"/>
        </w:rPr>
        <w:fldChar w:fldCharType="begin" w:fldLock="1"/>
      </w:r>
      <w:r w:rsidR="00E37DB7" w:rsidRPr="00425242">
        <w:rPr>
          <w:color w:val="0000FF"/>
          <w:u w:val="single"/>
        </w:rPr>
        <w:instrText xml:space="preserve"> REF _Ref97638051 \h  \* MERGEFORMAT </w:instrText>
      </w:r>
      <w:r w:rsidR="00E37DB7" w:rsidRPr="00425242">
        <w:rPr>
          <w:color w:val="0000FF"/>
          <w:u w:val="single"/>
        </w:rPr>
      </w:r>
      <w:r w:rsidR="00E37DB7" w:rsidRPr="00425242">
        <w:rPr>
          <w:color w:val="0000FF"/>
          <w:u w:val="single"/>
        </w:rPr>
        <w:fldChar w:fldCharType="separate"/>
      </w:r>
      <w:r w:rsidR="00E37DB7" w:rsidRPr="00EB0586">
        <w:rPr>
          <w:color w:val="0000FF"/>
          <w:u w:val="single"/>
        </w:rPr>
        <w:t>$$EN^MXMLDOM(): XML—Initial Processing, Build In-memory Image</w:t>
      </w:r>
      <w:r w:rsidR="00E37DB7" w:rsidRPr="00425242">
        <w:rPr>
          <w:color w:val="0000FF"/>
          <w:u w:val="single"/>
        </w:rPr>
        <w:fldChar w:fldCharType="end"/>
      </w:r>
      <w:r w:rsidR="00E37DB7">
        <w:t xml:space="preserve"> API</w:t>
      </w:r>
      <w:r w:rsidR="00E37DB7" w:rsidRPr="006B2FCC">
        <w:t>, which created the in-memory document image.</w:t>
      </w:r>
    </w:p>
    <w:p w14:paraId="51198357" w14:textId="77777777" w:rsidR="00A7111E" w:rsidRPr="00080F80" w:rsidRDefault="00A7111E" w:rsidP="00E37DB7">
      <w:pPr>
        <w:pStyle w:val="APIParameters"/>
        <w:ind w:left="4147" w:hanging="4147"/>
      </w:pPr>
      <w:r w:rsidRPr="009D2D3D">
        <w:rPr>
          <w:b/>
        </w:rPr>
        <w:t>Output:</w:t>
      </w:r>
      <w:r w:rsidRPr="009D2D3D">
        <w:rPr>
          <w:b/>
        </w:rPr>
        <w:tab/>
      </w:r>
      <w:r w:rsidR="00E37DB7" w:rsidRPr="006B2FCC">
        <w:t>none</w:t>
      </w:r>
      <w:r w:rsidR="00BB2830">
        <w:t>.</w:t>
      </w:r>
    </w:p>
    <w:p w14:paraId="5AD08755" w14:textId="77777777" w:rsidR="003E6441" w:rsidRDefault="003E6441" w:rsidP="0029217A">
      <w:pPr>
        <w:pStyle w:val="BodyText6"/>
      </w:pPr>
      <w:bookmarkStart w:id="3132" w:name="_Ref97638051"/>
      <w:bookmarkStart w:id="3133" w:name="_Ref97638124"/>
      <w:bookmarkStart w:id="3134" w:name="_Ref97638202"/>
      <w:bookmarkStart w:id="3135" w:name="_Ref97638271"/>
      <w:bookmarkStart w:id="3136" w:name="_Ref97638332"/>
      <w:bookmarkStart w:id="3137" w:name="_Ref97638387"/>
      <w:bookmarkStart w:id="3138" w:name="_Ref97638432"/>
      <w:bookmarkStart w:id="3139" w:name="_Ref97638468"/>
      <w:bookmarkStart w:id="3140" w:name="_Ref97638532"/>
      <w:bookmarkStart w:id="3141" w:name="_Ref97639420"/>
      <w:bookmarkStart w:id="3142" w:name="_Ref97639464"/>
      <w:bookmarkStart w:id="3143" w:name="_Ref303847364"/>
    </w:p>
    <w:p w14:paraId="0CE4A2D8" w14:textId="77777777" w:rsidR="006C202A" w:rsidRPr="006B2FCC" w:rsidRDefault="006C202A" w:rsidP="00C54011">
      <w:pPr>
        <w:pStyle w:val="Heading3"/>
      </w:pPr>
      <w:bookmarkStart w:id="3144" w:name="en_mxmldom"/>
      <w:bookmarkStart w:id="3145" w:name="_Toc148368234"/>
      <w:r w:rsidRPr="006B2FCC">
        <w:t>$$EN^MXMLDOM</w:t>
      </w:r>
      <w:bookmarkEnd w:id="3144"/>
      <w:r w:rsidRPr="006B2FCC">
        <w:t>(): XML—</w:t>
      </w:r>
      <w:bookmarkEnd w:id="3121"/>
      <w:r w:rsidRPr="006B2FCC">
        <w:t>Initial Processing</w:t>
      </w:r>
      <w:r w:rsidR="00EB7EA8">
        <w:t xml:space="preserve"> of XML Document</w:t>
      </w:r>
      <w:r w:rsidRPr="006B2FCC">
        <w:t>, Build In-memory Image</w:t>
      </w:r>
      <w:bookmarkEnd w:id="3122"/>
      <w:bookmarkEnd w:id="3123"/>
      <w:bookmarkEnd w:id="3124"/>
      <w:bookmarkEnd w:id="3125"/>
      <w:bookmarkEnd w:id="3126"/>
      <w:bookmarkEnd w:id="3127"/>
      <w:bookmarkEnd w:id="3128"/>
      <w:bookmarkEnd w:id="3129"/>
      <w:bookmarkEnd w:id="3132"/>
      <w:bookmarkEnd w:id="3133"/>
      <w:bookmarkEnd w:id="3134"/>
      <w:bookmarkEnd w:id="3135"/>
      <w:bookmarkEnd w:id="3136"/>
      <w:bookmarkEnd w:id="3137"/>
      <w:bookmarkEnd w:id="3138"/>
      <w:bookmarkEnd w:id="3139"/>
      <w:bookmarkEnd w:id="3140"/>
      <w:bookmarkEnd w:id="3141"/>
      <w:bookmarkEnd w:id="3142"/>
      <w:bookmarkEnd w:id="3143"/>
      <w:bookmarkEnd w:id="3145"/>
    </w:p>
    <w:p w14:paraId="3A47FF94" w14:textId="77777777" w:rsidR="00A7111E" w:rsidRDefault="00A7111E" w:rsidP="00A7111E">
      <w:pPr>
        <w:pStyle w:val="APIText"/>
        <w:keepNext/>
        <w:keepLines/>
      </w:pPr>
      <w:r w:rsidRPr="006B2FCC">
        <w:rPr>
          <w:b/>
        </w:rPr>
        <w:t>Reference Type</w:t>
      </w:r>
      <w:r>
        <w:rPr>
          <w:b/>
        </w:rPr>
        <w:t>:</w:t>
      </w:r>
      <w:r>
        <w:rPr>
          <w:b/>
        </w:rPr>
        <w:tab/>
      </w:r>
      <w:r w:rsidR="005A6210" w:rsidRPr="006B2FCC">
        <w:t>Supported</w:t>
      </w:r>
      <w:r w:rsidR="005A6210" w:rsidRPr="006B2FCC">
        <w:rPr>
          <w:vanish/>
        </w:rPr>
        <w:fldChar w:fldCharType="begin"/>
      </w:r>
      <w:r w:rsidR="005A6210" w:rsidRPr="006B2FCC">
        <w:rPr>
          <w:vanish/>
        </w:rPr>
        <w:instrText xml:space="preserve"> XE </w:instrText>
      </w:r>
      <w:r w:rsidR="005A6210">
        <w:rPr>
          <w:vanish/>
        </w:rPr>
        <w:instrText>“</w:instrText>
      </w:r>
      <w:r w:rsidR="005A6210" w:rsidRPr="006B2FCC">
        <w:instrText>MXMLDOM</w:instrText>
      </w:r>
      <w:r w:rsidR="005A6210" w:rsidRPr="006B2FCC">
        <w:rPr>
          <w:vanish/>
        </w:rPr>
        <w:instrText>:</w:instrText>
      </w:r>
      <w:r w:rsidR="005A6210" w:rsidRPr="006B2FCC">
        <w:instrText>$$EN^MXMLDOM</w:instrText>
      </w:r>
      <w:r w:rsidR="005A6210">
        <w:instrText>”</w:instrText>
      </w:r>
      <w:r w:rsidR="005A6210" w:rsidRPr="006B2FCC">
        <w:instrText xml:space="preserve"> </w:instrText>
      </w:r>
      <w:r w:rsidR="005A6210" w:rsidRPr="006B2FCC">
        <w:rPr>
          <w:vanish/>
        </w:rPr>
        <w:fldChar w:fldCharType="end"/>
      </w:r>
      <w:r w:rsidR="005A6210" w:rsidRPr="006B2FCC">
        <w:rPr>
          <w:vanish/>
        </w:rPr>
        <w:fldChar w:fldCharType="begin"/>
      </w:r>
      <w:r w:rsidR="005A6210" w:rsidRPr="006B2FCC">
        <w:rPr>
          <w:vanish/>
        </w:rPr>
        <w:instrText xml:space="preserve"> XE </w:instrText>
      </w:r>
      <w:r w:rsidR="005A6210">
        <w:rPr>
          <w:vanish/>
        </w:rPr>
        <w:instrText>“</w:instrText>
      </w:r>
      <w:r w:rsidR="005A6210" w:rsidRPr="006B2FCC">
        <w:instrText>$$EN^MXMLDOM</w:instrText>
      </w:r>
      <w:r w:rsidR="005A6210">
        <w:instrText>”</w:instrText>
      </w:r>
      <w:r w:rsidR="005A6210" w:rsidRPr="006B2FCC">
        <w:instrText xml:space="preserve"> </w:instrText>
      </w:r>
      <w:r w:rsidR="005A6210" w:rsidRPr="006B2FCC">
        <w:rPr>
          <w:vanish/>
        </w:rPr>
        <w:fldChar w:fldCharType="end"/>
      </w:r>
      <w:r w:rsidR="005A6210" w:rsidRPr="006B2FCC">
        <w:rPr>
          <w:vanish/>
        </w:rPr>
        <w:fldChar w:fldCharType="begin"/>
      </w:r>
      <w:r w:rsidR="005A6210" w:rsidRPr="006B2FCC">
        <w:rPr>
          <w:vanish/>
        </w:rPr>
        <w:instrText xml:space="preserve"> XE </w:instrText>
      </w:r>
      <w:r w:rsidR="005A6210">
        <w:rPr>
          <w:vanish/>
        </w:rPr>
        <w:instrText>“</w:instrText>
      </w:r>
      <w:r w:rsidR="005A6210" w:rsidRPr="006B2FCC">
        <w:instrText>XML:$$EN^MXMLDOM</w:instrText>
      </w:r>
      <w:r w:rsidR="005A6210">
        <w:instrText>”</w:instrText>
      </w:r>
      <w:r w:rsidR="005A6210" w:rsidRPr="006B2FCC">
        <w:instrText xml:space="preserve"> </w:instrText>
      </w:r>
      <w:r w:rsidR="005A6210" w:rsidRPr="006B2FCC">
        <w:rPr>
          <w:vanish/>
        </w:rPr>
        <w:fldChar w:fldCharType="end"/>
      </w:r>
      <w:r w:rsidR="005A6210" w:rsidRPr="006B2FCC">
        <w:rPr>
          <w:vanish/>
        </w:rPr>
        <w:fldChar w:fldCharType="begin"/>
      </w:r>
      <w:r w:rsidR="005A6210" w:rsidRPr="006B2FCC">
        <w:rPr>
          <w:vanish/>
        </w:rPr>
        <w:instrText xml:space="preserve"> XE </w:instrText>
      </w:r>
      <w:r w:rsidR="005A6210">
        <w:rPr>
          <w:vanish/>
        </w:rPr>
        <w:instrText>“</w:instrText>
      </w:r>
      <w:r w:rsidR="005A6210" w:rsidRPr="006B2FCC">
        <w:instrText>Reference Type:Supported:$$EN^MXMLDOM</w:instrText>
      </w:r>
      <w:r w:rsidR="005A6210">
        <w:instrText>”</w:instrText>
      </w:r>
      <w:r w:rsidR="005A6210" w:rsidRPr="006B2FCC">
        <w:instrText xml:space="preserve"> </w:instrText>
      </w:r>
      <w:r w:rsidR="005A6210" w:rsidRPr="006B2FCC">
        <w:rPr>
          <w:vanish/>
        </w:rPr>
        <w:fldChar w:fldCharType="end"/>
      </w:r>
    </w:p>
    <w:p w14:paraId="772492B3" w14:textId="77777777" w:rsidR="00A7111E" w:rsidRDefault="00A7111E" w:rsidP="00A7111E">
      <w:pPr>
        <w:pStyle w:val="APIText"/>
        <w:keepNext/>
        <w:keepLines/>
      </w:pPr>
      <w:r w:rsidRPr="006B2FCC">
        <w:rPr>
          <w:b/>
        </w:rPr>
        <w:t>Category</w:t>
      </w:r>
      <w:r>
        <w:rPr>
          <w:b/>
        </w:rPr>
        <w:t>:</w:t>
      </w:r>
      <w:r>
        <w:rPr>
          <w:b/>
        </w:rPr>
        <w:tab/>
      </w:r>
      <w:r w:rsidR="005A6210" w:rsidRPr="006B2FCC">
        <w:t>XML</w:t>
      </w:r>
      <w:r w:rsidR="005A6210" w:rsidRPr="006B2FCC">
        <w:rPr>
          <w:szCs w:val="22"/>
        </w:rPr>
        <w:t xml:space="preserve"> Parser</w:t>
      </w:r>
      <w:r w:rsidR="005A6210">
        <w:rPr>
          <w:szCs w:val="22"/>
        </w:rPr>
        <w:t xml:space="preserve"> (VistA)</w:t>
      </w:r>
    </w:p>
    <w:p w14:paraId="511CD73C" w14:textId="77777777" w:rsidR="00A7111E" w:rsidRPr="0084064A" w:rsidRDefault="00A7111E" w:rsidP="00A7111E">
      <w:pPr>
        <w:pStyle w:val="APIText"/>
        <w:keepNext/>
        <w:keepLines/>
      </w:pPr>
      <w:r>
        <w:rPr>
          <w:b/>
        </w:rPr>
        <w:t>ICR #:</w:t>
      </w:r>
      <w:r w:rsidRPr="0084064A">
        <w:tab/>
      </w:r>
      <w:r w:rsidR="005A6210" w:rsidRPr="006B2FCC">
        <w:t>3561</w:t>
      </w:r>
    </w:p>
    <w:p w14:paraId="5A79FC86" w14:textId="77777777" w:rsidR="00A7111E" w:rsidRPr="0084064A" w:rsidRDefault="00A7111E" w:rsidP="00A7111E">
      <w:pPr>
        <w:pStyle w:val="APIText"/>
        <w:keepNext/>
        <w:keepLines/>
      </w:pPr>
      <w:r w:rsidRPr="006B2FCC">
        <w:rPr>
          <w:b/>
        </w:rPr>
        <w:t>Description</w:t>
      </w:r>
      <w:r>
        <w:rPr>
          <w:b/>
        </w:rPr>
        <w:t>:</w:t>
      </w:r>
      <w:r w:rsidRPr="0084064A">
        <w:tab/>
      </w:r>
      <w:r w:rsidR="00C02B99">
        <w:t xml:space="preserve">The </w:t>
      </w:r>
      <w:r w:rsidR="00C02B99" w:rsidRPr="006B2FCC">
        <w:t>$$EN^MXMLDOM</w:t>
      </w:r>
      <w:r w:rsidR="005A6210" w:rsidRPr="006B2FCC">
        <w:t xml:space="preserve"> extrinsic function performs initial processing of the XML document. The client</w:t>
      </w:r>
      <w:r w:rsidR="005A6210">
        <w:t xml:space="preserve"> application</w:t>
      </w:r>
      <w:r w:rsidR="005A6210" w:rsidRPr="006B2FCC">
        <w:t xml:space="preserve"> </w:t>
      </w:r>
      <w:r w:rsidR="005A6210" w:rsidRPr="006B2FCC">
        <w:rPr>
          <w:i/>
        </w:rPr>
        <w:t>must</w:t>
      </w:r>
      <w:r w:rsidR="005A6210" w:rsidRPr="006B2FCC">
        <w:t xml:space="preserve"> first call this entry point to build the in-memory image of the document before the remaining methods can be </w:t>
      </w:r>
      <w:r w:rsidR="005A6210">
        <w:t>ap</w:t>
      </w:r>
      <w:r w:rsidR="005A6210" w:rsidRPr="006B2FCC">
        <w:t>plied. The return value is a handle to the document instance that was created and is used by the remaining</w:t>
      </w:r>
      <w:r w:rsidR="005A6210">
        <w:t xml:space="preserve"> API</w:t>
      </w:r>
      <w:r w:rsidR="005A6210" w:rsidRPr="006B2FCC">
        <w:t xml:space="preserve"> calls to identify a specific document instance. The parameters for this entry point are listed by type, requirement (</w:t>
      </w:r>
      <w:r w:rsidR="005A6210" w:rsidRPr="006B20D3">
        <w:rPr>
          <w:b/>
        </w:rPr>
        <w:t>yes</w:t>
      </w:r>
      <w:r w:rsidR="005A6210" w:rsidRPr="006B2FCC">
        <w:t xml:space="preserve"> or </w:t>
      </w:r>
      <w:r w:rsidR="005A6210" w:rsidRPr="006B20D3">
        <w:rPr>
          <w:b/>
        </w:rPr>
        <w:t>no</w:t>
      </w:r>
      <w:r w:rsidR="005A6210" w:rsidRPr="006B2FCC">
        <w:t>), and description.</w:t>
      </w:r>
    </w:p>
    <w:p w14:paraId="14D997D2"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5A6210" w:rsidRPr="000B37D9">
        <w:rPr>
          <w:rFonts w:ascii="Courier New" w:hAnsi="Courier New" w:cs="Courier New"/>
          <w:sz w:val="20"/>
          <w:szCs w:val="18"/>
        </w:rPr>
        <w:t>$$EN^MXMLDOM(doc[,opt])</w:t>
      </w:r>
    </w:p>
    <w:p w14:paraId="7AA1FF6B" w14:textId="77777777" w:rsidR="006B20D3" w:rsidRDefault="00A7111E" w:rsidP="006B20D3">
      <w:pPr>
        <w:pStyle w:val="APIParameters"/>
        <w:keepNext/>
        <w:keepLines/>
        <w:ind w:left="4147" w:hanging="4147"/>
      </w:pPr>
      <w:r w:rsidRPr="009D2D3D">
        <w:rPr>
          <w:b/>
        </w:rPr>
        <w:t>Input Parameters:</w:t>
      </w:r>
      <w:r w:rsidRPr="009D2D3D">
        <w:rPr>
          <w:b/>
        </w:rPr>
        <w:tab/>
      </w:r>
      <w:r w:rsidR="005A6210" w:rsidRPr="00571D94">
        <w:rPr>
          <w:b/>
          <w:bCs w:val="0"/>
        </w:rPr>
        <w:t>doc</w:t>
      </w:r>
      <w:r w:rsidR="005A6210" w:rsidRPr="006B2FCC">
        <w:t>:</w:t>
      </w:r>
      <w:r w:rsidRPr="009D2D3D">
        <w:rPr>
          <w:b/>
        </w:rPr>
        <w:tab/>
      </w:r>
      <w:r w:rsidR="005A6210" w:rsidRPr="006B2FCC">
        <w:t xml:space="preserve">(required) This string is either </w:t>
      </w:r>
      <w:r w:rsidR="006B20D3">
        <w:t>of the following:</w:t>
      </w:r>
    </w:p>
    <w:p w14:paraId="33D0AB8D" w14:textId="77777777" w:rsidR="006B20D3" w:rsidRDefault="006B20D3" w:rsidP="006B20D3">
      <w:pPr>
        <w:pStyle w:val="APIParametersListBullet"/>
        <w:keepNext/>
        <w:keepLines/>
      </w:pPr>
      <w:r>
        <w:t>C</w:t>
      </w:r>
      <w:r w:rsidR="005A6210" w:rsidRPr="006B2FCC">
        <w:t>losed reference to a global root containing the document</w:t>
      </w:r>
      <w:r>
        <w:t>.</w:t>
      </w:r>
    </w:p>
    <w:p w14:paraId="6752077A" w14:textId="77777777" w:rsidR="006B20D3" w:rsidRDefault="006B20D3" w:rsidP="006B20D3">
      <w:pPr>
        <w:pStyle w:val="APIParametersListBullet"/>
      </w:pPr>
      <w:r>
        <w:t>F</w:t>
      </w:r>
      <w:r w:rsidR="005A6210" w:rsidRPr="006B2FCC">
        <w:t>ilename and path reference identifying t</w:t>
      </w:r>
      <w:r>
        <w:t>he document on the host system.</w:t>
      </w:r>
    </w:p>
    <w:p w14:paraId="2808B977" w14:textId="77777777" w:rsidR="00E16CEB" w:rsidRDefault="00E16CEB" w:rsidP="00E16CEB">
      <w:pPr>
        <w:pStyle w:val="BodyText6"/>
      </w:pPr>
    </w:p>
    <w:p w14:paraId="50F5C98E" w14:textId="4A5B34E3" w:rsidR="006B20D3" w:rsidRDefault="005A6210" w:rsidP="006B20D3">
      <w:pPr>
        <w:pStyle w:val="APIParametersText"/>
      </w:pPr>
      <w:r w:rsidRPr="006B2FCC">
        <w:t>If a global root is passed, the document either</w:t>
      </w:r>
      <w:r w:rsidR="006B20D3">
        <w:t>:</w:t>
      </w:r>
    </w:p>
    <w:p w14:paraId="00423E8E" w14:textId="77777777" w:rsidR="006B20D3" w:rsidRDefault="006B20D3" w:rsidP="006B20D3">
      <w:pPr>
        <w:pStyle w:val="APIParametersListBullet"/>
      </w:pPr>
      <w:r>
        <w:rPr>
          <w:i/>
        </w:rPr>
        <w:t>M</w:t>
      </w:r>
      <w:r w:rsidR="005A6210" w:rsidRPr="006B2FCC">
        <w:rPr>
          <w:i/>
        </w:rPr>
        <w:t>ust</w:t>
      </w:r>
      <w:r w:rsidR="005A6210" w:rsidRPr="006B2FCC">
        <w:t xml:space="preserve"> be stored in standard VA FileMan word-processing format</w:t>
      </w:r>
      <w:r>
        <w:t>.</w:t>
      </w:r>
    </w:p>
    <w:p w14:paraId="08668BA1" w14:textId="77777777" w:rsidR="006B20D3" w:rsidRDefault="006B20D3" w:rsidP="006B20D3">
      <w:pPr>
        <w:pStyle w:val="APIParametersListBullet"/>
      </w:pPr>
      <w:r>
        <w:t>M</w:t>
      </w:r>
      <w:r w:rsidR="005A6210" w:rsidRPr="006B2FCC">
        <w:t>ay occur in sequentially numb</w:t>
      </w:r>
      <w:r>
        <w:t>ered nodes below the root node.</w:t>
      </w:r>
    </w:p>
    <w:p w14:paraId="65E5E304" w14:textId="77777777" w:rsidR="00E16CEB" w:rsidRDefault="00E16CEB" w:rsidP="00E16CEB">
      <w:pPr>
        <w:pStyle w:val="BodyText6"/>
      </w:pPr>
    </w:p>
    <w:p w14:paraId="61076240" w14:textId="71BFCB44" w:rsidR="00A7111E" w:rsidRDefault="005A6210" w:rsidP="006B20D3">
      <w:pPr>
        <w:pStyle w:val="APIParametersText"/>
      </w:pPr>
      <w:r w:rsidRPr="006B2FCC">
        <w:t xml:space="preserve">Thus, if the global reference is </w:t>
      </w:r>
      <w:r w:rsidRPr="006B20D3">
        <w:rPr>
          <w:b/>
        </w:rPr>
        <w:t>^XYZ</w:t>
      </w:r>
      <w:r w:rsidRPr="006B2FCC">
        <w:t xml:space="preserve">, the global </w:t>
      </w:r>
      <w:r w:rsidRPr="006B2FCC">
        <w:rPr>
          <w:i/>
        </w:rPr>
        <w:t>must</w:t>
      </w:r>
      <w:r w:rsidRPr="006B2FCC">
        <w:t xml:space="preserve"> be of one of the following formats:</w:t>
      </w:r>
    </w:p>
    <w:p w14:paraId="73511365" w14:textId="77777777" w:rsidR="005A6210" w:rsidRPr="006B20D3" w:rsidRDefault="005A6210" w:rsidP="005A6210">
      <w:pPr>
        <w:pStyle w:val="APIParametersListBullet"/>
        <w:rPr>
          <w:b/>
        </w:rPr>
      </w:pPr>
      <w:r w:rsidRPr="006B20D3">
        <w:rPr>
          <w:b/>
        </w:rPr>
        <w:t>^XYZ(1,0) = “LINE 1”</w:t>
      </w:r>
      <w:r w:rsidRPr="006B20D3">
        <w:rPr>
          <w:b/>
        </w:rPr>
        <w:br/>
      </w:r>
      <w:r w:rsidRPr="006B20D3">
        <w:rPr>
          <w:b/>
        </w:rPr>
        <w:br/>
        <w:t>^XYZ(2,0) = “LINE 2” ...</w:t>
      </w:r>
    </w:p>
    <w:p w14:paraId="0861F8AA" w14:textId="77777777" w:rsidR="005A6210" w:rsidRDefault="005A6210" w:rsidP="00785B7D">
      <w:pPr>
        <w:pStyle w:val="APIParametersText"/>
      </w:pPr>
      <w:r>
        <w:t>Or:</w:t>
      </w:r>
    </w:p>
    <w:p w14:paraId="318D45AF" w14:textId="3F42FF46" w:rsidR="005A6210" w:rsidRDefault="005A6210" w:rsidP="005A6210">
      <w:pPr>
        <w:pStyle w:val="APIParametersListBullet"/>
        <w:rPr>
          <w:b/>
        </w:rPr>
      </w:pPr>
      <w:r w:rsidRPr="006B20D3">
        <w:rPr>
          <w:b/>
        </w:rPr>
        <w:t>^XYZ(1) = “LINE 1”</w:t>
      </w:r>
      <w:r w:rsidRPr="006B20D3">
        <w:rPr>
          <w:b/>
        </w:rPr>
        <w:br/>
      </w:r>
      <w:r w:rsidRPr="006B20D3">
        <w:rPr>
          <w:b/>
        </w:rPr>
        <w:br/>
        <w:t>^XYZ(2) = “LINE 2” ...</w:t>
      </w:r>
    </w:p>
    <w:p w14:paraId="0847ECB6" w14:textId="77777777" w:rsidR="00E16CEB" w:rsidRPr="006B20D3" w:rsidRDefault="00E16CEB" w:rsidP="00E16CEB">
      <w:pPr>
        <w:pStyle w:val="BodyText6"/>
      </w:pPr>
    </w:p>
    <w:p w14:paraId="13B71FB2" w14:textId="77777777" w:rsidR="00A7111E" w:rsidRDefault="00A7111E" w:rsidP="005A6210">
      <w:pPr>
        <w:pStyle w:val="APIParameters"/>
        <w:keepNext/>
        <w:keepLines/>
      </w:pPr>
      <w:r>
        <w:tab/>
      </w:r>
      <w:r w:rsidR="005A6210" w:rsidRPr="00571D94">
        <w:rPr>
          <w:b/>
          <w:bCs w:val="0"/>
        </w:rPr>
        <w:t>opt</w:t>
      </w:r>
      <w:r w:rsidR="005A6210" w:rsidRPr="006B2FCC">
        <w:t>:</w:t>
      </w:r>
      <w:r>
        <w:tab/>
      </w:r>
      <w:r w:rsidR="005A6210" w:rsidRPr="006B2FCC">
        <w:t>(optional) This string is a list of option flags that control parser behavior. Recognized option flags are:</w:t>
      </w:r>
    </w:p>
    <w:p w14:paraId="7347B053" w14:textId="77777777" w:rsidR="005A6210" w:rsidRDefault="005A6210" w:rsidP="005A6210">
      <w:pPr>
        <w:pStyle w:val="APIParametersListBullet"/>
        <w:keepNext/>
        <w:keepLines/>
      </w:pPr>
      <w:r w:rsidRPr="00655A9A">
        <w:rPr>
          <w:b/>
        </w:rPr>
        <w:t>W—</w:t>
      </w:r>
      <w:r w:rsidRPr="006B2FCC">
        <w:t xml:space="preserve">Do </w:t>
      </w:r>
      <w:r w:rsidRPr="00EB7EA8">
        <w:rPr>
          <w:i/>
        </w:rPr>
        <w:t>not</w:t>
      </w:r>
      <w:r w:rsidRPr="006B2FCC">
        <w:t xml:space="preserve"> report warnings to the client.</w:t>
      </w:r>
    </w:p>
    <w:p w14:paraId="204456FE" w14:textId="77777777" w:rsidR="005A6210" w:rsidRDefault="005A6210" w:rsidP="005A6210">
      <w:pPr>
        <w:pStyle w:val="APIParametersListBullet"/>
      </w:pPr>
      <w:r w:rsidRPr="00D8320A">
        <w:rPr>
          <w:b/>
        </w:rPr>
        <w:t>V—</w:t>
      </w:r>
      <w:r w:rsidRPr="00D8320A">
        <w:t xml:space="preserve">Validate the document. If </w:t>
      </w:r>
      <w:r w:rsidRPr="00D8320A">
        <w:rPr>
          <w:i/>
        </w:rPr>
        <w:t>not</w:t>
      </w:r>
      <w:r w:rsidRPr="00D8320A">
        <w:t xml:space="preserve"> specified, the parser only checks for conformance.</w:t>
      </w:r>
    </w:p>
    <w:p w14:paraId="78CA050B" w14:textId="77777777" w:rsidR="005A6210" w:rsidRDefault="005A6210" w:rsidP="005A6210">
      <w:pPr>
        <w:pStyle w:val="APIParametersListBullet"/>
      </w:pPr>
      <w:r w:rsidRPr="00655A9A">
        <w:rPr>
          <w:b/>
        </w:rPr>
        <w:t>1—</w:t>
      </w:r>
      <w:r w:rsidRPr="006B2FCC">
        <w:t>Terminate parsing on encountering a validation error. (By default, the parser terminates only when a conformance error is encountered.)</w:t>
      </w:r>
    </w:p>
    <w:p w14:paraId="79306EBA" w14:textId="4A50B225" w:rsidR="005A6210" w:rsidRDefault="005A6210" w:rsidP="005A6210">
      <w:pPr>
        <w:pStyle w:val="APIParametersListBullet"/>
      </w:pPr>
      <w:r w:rsidRPr="00655A9A">
        <w:rPr>
          <w:b/>
        </w:rPr>
        <w:t>0—</w:t>
      </w:r>
      <w:r w:rsidRPr="006B2FCC">
        <w:t>Terminate parsing on encountering a warning.</w:t>
      </w:r>
    </w:p>
    <w:p w14:paraId="14CF1FD8" w14:textId="77777777" w:rsidR="00E16CEB" w:rsidRPr="009D2D3D" w:rsidRDefault="00E16CEB" w:rsidP="00E16CEB">
      <w:pPr>
        <w:pStyle w:val="BodyText6"/>
      </w:pPr>
    </w:p>
    <w:p w14:paraId="5214DFF6" w14:textId="77777777" w:rsidR="00A7111E" w:rsidRDefault="00A7111E" w:rsidP="005A6210">
      <w:pPr>
        <w:pStyle w:val="APIParameters"/>
        <w:keepNext/>
        <w:keepLines/>
      </w:pPr>
      <w:r w:rsidRPr="009D2D3D">
        <w:rPr>
          <w:b/>
        </w:rPr>
        <w:t>Output:</w:t>
      </w:r>
      <w:r w:rsidRPr="009D2D3D">
        <w:rPr>
          <w:b/>
        </w:rPr>
        <w:tab/>
      </w:r>
      <w:r w:rsidR="005A6210" w:rsidRPr="006B2FCC">
        <w:t>returns:</w:t>
      </w:r>
      <w:r w:rsidRPr="009D2D3D">
        <w:rPr>
          <w:b/>
        </w:rPr>
        <w:tab/>
      </w:r>
      <w:r w:rsidR="005A6210" w:rsidRPr="006B2FCC">
        <w:t>Returns:</w:t>
      </w:r>
    </w:p>
    <w:p w14:paraId="05E0CD18" w14:textId="77777777" w:rsidR="00A7111E" w:rsidRPr="00080F80" w:rsidRDefault="005A6210" w:rsidP="005A6210">
      <w:pPr>
        <w:pStyle w:val="APIParametersListBullet"/>
        <w:keepNext/>
        <w:keepLines/>
      </w:pPr>
      <w:r w:rsidRPr="00BB2830">
        <w:rPr>
          <w:b/>
        </w:rPr>
        <w:t>Successful—</w:t>
      </w:r>
      <w:r w:rsidRPr="006B2FCC">
        <w:t xml:space="preserve">A </w:t>
      </w:r>
      <w:r w:rsidRPr="00F94586">
        <w:rPr>
          <w:i/>
        </w:rPr>
        <w:t>non</w:t>
      </w:r>
      <w:r>
        <w:t>-</w:t>
      </w:r>
      <w:r w:rsidRPr="00DE20FF">
        <w:rPr>
          <w:b/>
        </w:rPr>
        <w:t>zero</w:t>
      </w:r>
      <w:r>
        <w:t xml:space="preserve"> handle of the document i</w:t>
      </w:r>
      <w:r w:rsidRPr="006B2FCC">
        <w:t>nstance</w:t>
      </w:r>
      <w:r>
        <w:t xml:space="preserve"> if p</w:t>
      </w:r>
      <w:r w:rsidRPr="006B2FCC">
        <w:t>arsing completed successfully.</w:t>
      </w:r>
    </w:p>
    <w:p w14:paraId="1C28B457" w14:textId="77777777" w:rsidR="00A7111E" w:rsidRDefault="005A6210" w:rsidP="005A6210">
      <w:pPr>
        <w:pStyle w:val="APIParametersListBullet"/>
        <w:ind w:left="4867"/>
      </w:pPr>
      <w:r w:rsidRPr="00BB2830">
        <w:rPr>
          <w:b/>
        </w:rPr>
        <w:t>Unsuccessful—</w:t>
      </w:r>
      <w:r w:rsidRPr="00DE20FF">
        <w:rPr>
          <w:b/>
        </w:rPr>
        <w:t>Zero</w:t>
      </w:r>
      <w:r>
        <w:t xml:space="preserve"> handle of document i</w:t>
      </w:r>
      <w:r w:rsidRPr="006B2FCC">
        <w:t>nstance.</w:t>
      </w:r>
    </w:p>
    <w:p w14:paraId="0C311E3F" w14:textId="77777777" w:rsidR="00E16CEB" w:rsidRDefault="00E16CEB" w:rsidP="00E16CEB">
      <w:pPr>
        <w:pStyle w:val="BodyText6"/>
      </w:pPr>
    </w:p>
    <w:p w14:paraId="609B1DEF" w14:textId="6905523F" w:rsidR="005A6210" w:rsidRPr="00080F80" w:rsidRDefault="005A6210" w:rsidP="00785B7D">
      <w:pPr>
        <w:pStyle w:val="APIParametersText"/>
      </w:pPr>
      <w:r w:rsidRPr="006B2FCC">
        <w:t>This handle is passed to all other</w:t>
      </w:r>
      <w:r>
        <w:t xml:space="preserve"> API</w:t>
      </w:r>
      <w:r w:rsidRPr="006B2FCC">
        <w:t xml:space="preserve"> methods to indicate which document instance is being referenced. This allows for multiple document instances to be processed concurrently.</w:t>
      </w:r>
    </w:p>
    <w:p w14:paraId="39D839BC" w14:textId="77777777" w:rsidR="003E6441" w:rsidRDefault="003E6441" w:rsidP="0029217A">
      <w:pPr>
        <w:pStyle w:val="BodyText6"/>
      </w:pPr>
    </w:p>
    <w:p w14:paraId="372BA7F5" w14:textId="77777777" w:rsidR="006C202A" w:rsidRPr="006B2FCC" w:rsidRDefault="006C202A" w:rsidP="00C54011">
      <w:pPr>
        <w:pStyle w:val="Heading3"/>
      </w:pPr>
      <w:bookmarkStart w:id="3146" w:name="name_mxmldom"/>
      <w:bookmarkStart w:id="3147" w:name="_Toc148368235"/>
      <w:r w:rsidRPr="006B2FCC">
        <w:t>$$NAME^MXMLDOM</w:t>
      </w:r>
      <w:bookmarkEnd w:id="3146"/>
      <w:r w:rsidRPr="006B2FCC">
        <w:t>(): XML—Get Element Name</w:t>
      </w:r>
      <w:bookmarkEnd w:id="3147"/>
    </w:p>
    <w:p w14:paraId="20D7207F" w14:textId="77777777" w:rsidR="00A7111E" w:rsidRDefault="00A7111E" w:rsidP="00A7111E">
      <w:pPr>
        <w:pStyle w:val="APIText"/>
        <w:keepNext/>
        <w:keepLines/>
      </w:pPr>
      <w:r w:rsidRPr="006B2FCC">
        <w:rPr>
          <w:b/>
        </w:rPr>
        <w:t>Reference Type</w:t>
      </w:r>
      <w:r>
        <w:rPr>
          <w:b/>
        </w:rPr>
        <w:t>:</w:t>
      </w:r>
      <w:r>
        <w:rPr>
          <w:b/>
        </w:rPr>
        <w:tab/>
      </w:r>
      <w:r w:rsidR="006A685A" w:rsidRPr="006B2FCC">
        <w:t>Supported</w:t>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MXMLDOM</w:instrText>
      </w:r>
      <w:r w:rsidR="006A685A" w:rsidRPr="006B2FCC">
        <w:rPr>
          <w:vanish/>
        </w:rPr>
        <w:instrText>:</w:instrText>
      </w:r>
      <w:r w:rsidR="006A685A" w:rsidRPr="006B2FCC">
        <w:instrText>$$NAME^MXMLDOM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$$NAME^MXMLDOM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XML:$$NAME^MXMLDOM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Reference Type:Supported:$$NAME^MXMLDOM</w:instrText>
      </w:r>
      <w:r w:rsidR="006A685A">
        <w:instrText>”</w:instrText>
      </w:r>
      <w:r w:rsidR="006A685A" w:rsidRPr="006B2FCC">
        <w:instrText xml:space="preserve"> </w:instrText>
      </w:r>
      <w:r w:rsidR="006A685A" w:rsidRPr="006B2FCC">
        <w:rPr>
          <w:vanish/>
        </w:rPr>
        <w:fldChar w:fldCharType="end"/>
      </w:r>
    </w:p>
    <w:p w14:paraId="78066E57" w14:textId="77777777" w:rsidR="00A7111E" w:rsidRDefault="00A7111E" w:rsidP="00A7111E">
      <w:pPr>
        <w:pStyle w:val="APIText"/>
        <w:keepNext/>
        <w:keepLines/>
      </w:pPr>
      <w:r w:rsidRPr="006B2FCC">
        <w:rPr>
          <w:b/>
        </w:rPr>
        <w:t>Category</w:t>
      </w:r>
      <w:r>
        <w:rPr>
          <w:b/>
        </w:rPr>
        <w:t>:</w:t>
      </w:r>
      <w:r>
        <w:rPr>
          <w:b/>
        </w:rPr>
        <w:tab/>
      </w:r>
      <w:r w:rsidR="006A685A" w:rsidRPr="006B2FCC">
        <w:t>XML</w:t>
      </w:r>
      <w:r w:rsidR="006A685A" w:rsidRPr="006B2FCC">
        <w:rPr>
          <w:szCs w:val="22"/>
        </w:rPr>
        <w:t xml:space="preserve"> Parser</w:t>
      </w:r>
      <w:r w:rsidR="006A685A">
        <w:rPr>
          <w:szCs w:val="22"/>
        </w:rPr>
        <w:t xml:space="preserve"> (VistA)</w:t>
      </w:r>
    </w:p>
    <w:p w14:paraId="29C40761" w14:textId="77777777" w:rsidR="00A7111E" w:rsidRPr="0084064A" w:rsidRDefault="00A7111E" w:rsidP="00A7111E">
      <w:pPr>
        <w:pStyle w:val="APIText"/>
        <w:keepNext/>
        <w:keepLines/>
      </w:pPr>
      <w:r>
        <w:rPr>
          <w:b/>
        </w:rPr>
        <w:t>ICR #:</w:t>
      </w:r>
      <w:r w:rsidRPr="0084064A">
        <w:tab/>
      </w:r>
      <w:r w:rsidR="006A685A" w:rsidRPr="006B2FCC">
        <w:t>3561</w:t>
      </w:r>
    </w:p>
    <w:p w14:paraId="605BCCCF" w14:textId="77777777" w:rsidR="00A7111E" w:rsidRPr="0084064A" w:rsidRDefault="00A7111E" w:rsidP="00A7111E">
      <w:pPr>
        <w:pStyle w:val="APIText"/>
        <w:keepNext/>
        <w:keepLines/>
      </w:pPr>
      <w:r w:rsidRPr="006B2FCC">
        <w:rPr>
          <w:b/>
        </w:rPr>
        <w:t>Description</w:t>
      </w:r>
      <w:r>
        <w:rPr>
          <w:b/>
        </w:rPr>
        <w:t>:</w:t>
      </w:r>
      <w:r w:rsidRPr="0084064A">
        <w:tab/>
      </w:r>
      <w:r w:rsidR="00C302D1">
        <w:t xml:space="preserve">The </w:t>
      </w:r>
      <w:r w:rsidR="00C302D1" w:rsidRPr="006B2FCC">
        <w:t>$$NAME^MXMLDOM</w:t>
      </w:r>
      <w:r w:rsidR="006A685A" w:rsidRPr="006B2FCC">
        <w:t xml:space="preserve"> extrinsic function retrieves the name of the element at the specified node within the document parse tree.</w:t>
      </w:r>
    </w:p>
    <w:p w14:paraId="3CCD005C"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6A685A" w:rsidRPr="000B37D9">
        <w:rPr>
          <w:rFonts w:ascii="Courier New" w:hAnsi="Courier New" w:cs="Courier New"/>
          <w:sz w:val="20"/>
          <w:szCs w:val="18"/>
        </w:rPr>
        <w:t>$$NAME^MXMLDOM(handle,node)</w:t>
      </w:r>
    </w:p>
    <w:p w14:paraId="1F939720" w14:textId="77777777" w:rsidR="00A7111E" w:rsidRDefault="00A7111E" w:rsidP="00A7111E">
      <w:pPr>
        <w:pStyle w:val="APIParameters"/>
        <w:keepNext/>
        <w:keepLines/>
        <w:ind w:left="4147" w:hanging="4147"/>
      </w:pPr>
      <w:r w:rsidRPr="009D2D3D">
        <w:rPr>
          <w:b/>
        </w:rPr>
        <w:t>Input Parameters:</w:t>
      </w:r>
      <w:r w:rsidRPr="009D2D3D">
        <w:rPr>
          <w:b/>
        </w:rPr>
        <w:tab/>
      </w:r>
      <w:r w:rsidR="006A685A" w:rsidRPr="00571D94">
        <w:rPr>
          <w:b/>
          <w:bCs w:val="0"/>
        </w:rPr>
        <w:t>handle</w:t>
      </w:r>
      <w:r w:rsidR="006A685A" w:rsidRPr="006B2FCC">
        <w:t>:</w:t>
      </w:r>
      <w:r w:rsidRPr="009D2D3D">
        <w:rPr>
          <w:b/>
        </w:rPr>
        <w:tab/>
      </w:r>
      <w:bookmarkStart w:id="3148" w:name="_Toc97637662"/>
      <w:r w:rsidR="006A685A" w:rsidRPr="006B2FCC">
        <w:t>(required) The value (integer) returned by the</w:t>
      </w:r>
      <w:bookmarkEnd w:id="3148"/>
      <w:r w:rsidR="006A685A">
        <w:t xml:space="preserve"> </w:t>
      </w:r>
      <w:r w:rsidR="006A685A" w:rsidRPr="00425242">
        <w:rPr>
          <w:color w:val="0000FF"/>
          <w:u w:val="single"/>
        </w:rPr>
        <w:fldChar w:fldCharType="begin" w:fldLock="1"/>
      </w:r>
      <w:r w:rsidR="006A685A" w:rsidRPr="00425242">
        <w:rPr>
          <w:color w:val="0000FF"/>
          <w:u w:val="single"/>
        </w:rPr>
        <w:instrText xml:space="preserve"> REF _Ref97638051 \h  \* MERGEFORMAT </w:instrText>
      </w:r>
      <w:r w:rsidR="006A685A" w:rsidRPr="00425242">
        <w:rPr>
          <w:color w:val="0000FF"/>
          <w:u w:val="single"/>
        </w:rPr>
      </w:r>
      <w:r w:rsidR="006A685A" w:rsidRPr="00425242">
        <w:rPr>
          <w:color w:val="0000FF"/>
          <w:u w:val="single"/>
        </w:rPr>
        <w:fldChar w:fldCharType="separate"/>
      </w:r>
      <w:r w:rsidR="006A685A" w:rsidRPr="00EB0586">
        <w:rPr>
          <w:color w:val="0000FF"/>
          <w:u w:val="single"/>
        </w:rPr>
        <w:t>$$EN^MXMLDOM(): XML—Initial Processing, Build In-memory Image</w:t>
      </w:r>
      <w:r w:rsidR="006A685A" w:rsidRPr="00425242">
        <w:rPr>
          <w:color w:val="0000FF"/>
          <w:u w:val="single"/>
        </w:rPr>
        <w:fldChar w:fldCharType="end"/>
      </w:r>
      <w:r w:rsidR="006A685A">
        <w:t xml:space="preserve"> API</w:t>
      </w:r>
      <w:r w:rsidR="006A685A" w:rsidRPr="006B2FCC">
        <w:t>, which created the in-memory document image.</w:t>
      </w:r>
    </w:p>
    <w:p w14:paraId="7C1967F6" w14:textId="77777777" w:rsidR="00A7111E" w:rsidRPr="009D2D3D" w:rsidRDefault="00A7111E" w:rsidP="00A7111E">
      <w:pPr>
        <w:pStyle w:val="APIParameters"/>
        <w:rPr>
          <w:b/>
        </w:rPr>
      </w:pPr>
      <w:r>
        <w:tab/>
      </w:r>
      <w:r w:rsidR="006A685A" w:rsidRPr="00571D94">
        <w:rPr>
          <w:b/>
          <w:bCs w:val="0"/>
        </w:rPr>
        <w:t>node</w:t>
      </w:r>
      <w:r w:rsidR="006A685A" w:rsidRPr="006B2FCC">
        <w:t>:</w:t>
      </w:r>
      <w:r>
        <w:tab/>
      </w:r>
      <w:r w:rsidR="006A685A" w:rsidRPr="006B2FCC">
        <w:t>(required) The node (integer) for which the associated element name is being retrieved.</w:t>
      </w:r>
    </w:p>
    <w:p w14:paraId="75B63130" w14:textId="77777777" w:rsidR="00A7111E" w:rsidRDefault="00A7111E" w:rsidP="00BB2830">
      <w:pPr>
        <w:pStyle w:val="APIParameters"/>
        <w:ind w:left="4147" w:hanging="4147"/>
      </w:pPr>
      <w:r w:rsidRPr="009D2D3D">
        <w:rPr>
          <w:b/>
        </w:rPr>
        <w:t>Output:</w:t>
      </w:r>
      <w:r w:rsidRPr="009D2D3D">
        <w:rPr>
          <w:b/>
        </w:rPr>
        <w:tab/>
      </w:r>
      <w:r w:rsidR="006A685A" w:rsidRPr="006B2FCC">
        <w:t>returns:</w:t>
      </w:r>
      <w:r w:rsidRPr="009D2D3D">
        <w:rPr>
          <w:b/>
        </w:rPr>
        <w:tab/>
      </w:r>
      <w:r w:rsidR="006A685A" w:rsidRPr="006B2FCC">
        <w:t>Returns the name (string) of the element associated with the specified node.</w:t>
      </w:r>
    </w:p>
    <w:p w14:paraId="698A0322" w14:textId="77777777" w:rsidR="006A685A" w:rsidRPr="00080F80" w:rsidRDefault="006A685A" w:rsidP="0029217A">
      <w:pPr>
        <w:pStyle w:val="BodyText6"/>
      </w:pPr>
    </w:p>
    <w:p w14:paraId="6EA72390" w14:textId="77777777" w:rsidR="006C202A" w:rsidRPr="006B2FCC" w:rsidRDefault="006C202A" w:rsidP="00C54011">
      <w:pPr>
        <w:pStyle w:val="Heading3"/>
      </w:pPr>
      <w:bookmarkStart w:id="3149" w:name="parent_mxmldom"/>
      <w:bookmarkStart w:id="3150" w:name="_Toc148368236"/>
      <w:r w:rsidRPr="006B2FCC">
        <w:t>$$PARENT^MXMLDOM</w:t>
      </w:r>
      <w:bookmarkEnd w:id="3149"/>
      <w:r w:rsidRPr="006B2FCC">
        <w:t>(): XML—Get Parent Node</w:t>
      </w:r>
      <w:bookmarkEnd w:id="3150"/>
    </w:p>
    <w:p w14:paraId="1D0C40F4" w14:textId="77777777" w:rsidR="00A7111E" w:rsidRDefault="00A7111E" w:rsidP="00A7111E">
      <w:pPr>
        <w:pStyle w:val="APIText"/>
        <w:keepNext/>
        <w:keepLines/>
      </w:pPr>
      <w:r w:rsidRPr="006B2FCC">
        <w:rPr>
          <w:b/>
        </w:rPr>
        <w:t>Reference Type</w:t>
      </w:r>
      <w:r>
        <w:rPr>
          <w:b/>
        </w:rPr>
        <w:t>:</w:t>
      </w:r>
      <w:r>
        <w:rPr>
          <w:b/>
        </w:rPr>
        <w:tab/>
      </w:r>
      <w:r w:rsidR="006A685A" w:rsidRPr="006B2FCC">
        <w:t>Supported</w:t>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MXMLDOM</w:instrText>
      </w:r>
      <w:r w:rsidR="006A685A" w:rsidRPr="006B2FCC">
        <w:rPr>
          <w:vanish/>
        </w:rPr>
        <w:instrText>:</w:instrText>
      </w:r>
      <w:r w:rsidR="006A685A" w:rsidRPr="006B2FCC">
        <w:instrText>$$PARENT^MXMLDOM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$$PARENT^MXMLDOM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XML:$$PARENT^MXMLDOM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Reference Type:Supported:$$PARENT^MXMLDOM</w:instrText>
      </w:r>
      <w:r w:rsidR="006A685A">
        <w:instrText>”</w:instrText>
      </w:r>
      <w:r w:rsidR="006A685A" w:rsidRPr="006B2FCC">
        <w:instrText xml:space="preserve"> </w:instrText>
      </w:r>
      <w:r w:rsidR="006A685A" w:rsidRPr="006B2FCC">
        <w:rPr>
          <w:vanish/>
        </w:rPr>
        <w:fldChar w:fldCharType="end"/>
      </w:r>
    </w:p>
    <w:p w14:paraId="7A248B02" w14:textId="77777777" w:rsidR="00A7111E" w:rsidRDefault="00A7111E" w:rsidP="00A7111E">
      <w:pPr>
        <w:pStyle w:val="APIText"/>
        <w:keepNext/>
        <w:keepLines/>
      </w:pPr>
      <w:r w:rsidRPr="006B2FCC">
        <w:rPr>
          <w:b/>
        </w:rPr>
        <w:t>Category</w:t>
      </w:r>
      <w:r>
        <w:rPr>
          <w:b/>
        </w:rPr>
        <w:t>:</w:t>
      </w:r>
      <w:r>
        <w:rPr>
          <w:b/>
        </w:rPr>
        <w:tab/>
      </w:r>
      <w:r w:rsidR="006A685A" w:rsidRPr="006B2FCC">
        <w:t>XML</w:t>
      </w:r>
      <w:r w:rsidR="006A685A" w:rsidRPr="006B2FCC">
        <w:rPr>
          <w:szCs w:val="22"/>
        </w:rPr>
        <w:t xml:space="preserve"> Parser</w:t>
      </w:r>
      <w:r w:rsidR="006A685A">
        <w:rPr>
          <w:szCs w:val="22"/>
        </w:rPr>
        <w:t xml:space="preserve"> (VistA)</w:t>
      </w:r>
    </w:p>
    <w:p w14:paraId="66F5B8AC" w14:textId="77777777" w:rsidR="00A7111E" w:rsidRPr="0084064A" w:rsidRDefault="00A7111E" w:rsidP="00A7111E">
      <w:pPr>
        <w:pStyle w:val="APIText"/>
        <w:keepNext/>
        <w:keepLines/>
      </w:pPr>
      <w:r>
        <w:rPr>
          <w:b/>
        </w:rPr>
        <w:t>ICR #:</w:t>
      </w:r>
      <w:r w:rsidRPr="0084064A">
        <w:tab/>
      </w:r>
      <w:r w:rsidR="006A685A" w:rsidRPr="006B2FCC">
        <w:t>3561</w:t>
      </w:r>
    </w:p>
    <w:p w14:paraId="7BBA7C84" w14:textId="77777777" w:rsidR="00A7111E" w:rsidRPr="0084064A" w:rsidRDefault="00A7111E" w:rsidP="00A7111E">
      <w:pPr>
        <w:pStyle w:val="APIText"/>
        <w:keepNext/>
        <w:keepLines/>
      </w:pPr>
      <w:r w:rsidRPr="006B2FCC">
        <w:rPr>
          <w:b/>
        </w:rPr>
        <w:t>Description</w:t>
      </w:r>
      <w:r>
        <w:rPr>
          <w:b/>
        </w:rPr>
        <w:t>:</w:t>
      </w:r>
      <w:r w:rsidRPr="0084064A">
        <w:tab/>
      </w:r>
      <w:r w:rsidR="00113180">
        <w:t xml:space="preserve">The </w:t>
      </w:r>
      <w:r w:rsidR="00113180" w:rsidRPr="006B2FCC">
        <w:t>$$PARENT^MXMLDOM</w:t>
      </w:r>
      <w:r w:rsidR="006A685A" w:rsidRPr="006B2FCC">
        <w:t xml:space="preserve"> extrinsic function ret</w:t>
      </w:r>
      <w:r w:rsidR="006A685A">
        <w:t>urns</w:t>
      </w:r>
      <w:r w:rsidR="006A685A" w:rsidRPr="006B2FCC">
        <w:t xml:space="preserve"> the parent node of the specified node, or </w:t>
      </w:r>
      <w:r w:rsidR="006A685A" w:rsidRPr="005A20BD">
        <w:rPr>
          <w:b/>
        </w:rPr>
        <w:t>zero</w:t>
      </w:r>
      <w:r w:rsidR="006A685A" w:rsidRPr="006B2FCC">
        <w:t xml:space="preserve"> (</w:t>
      </w:r>
      <w:r w:rsidR="006A685A" w:rsidRPr="00224DCC">
        <w:rPr>
          <w:b/>
        </w:rPr>
        <w:t>0</w:t>
      </w:r>
      <w:r w:rsidR="006A685A" w:rsidRPr="006B2FCC">
        <w:t>) if there is none.</w:t>
      </w:r>
    </w:p>
    <w:p w14:paraId="3C47D295"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6A685A" w:rsidRPr="000B37D9">
        <w:rPr>
          <w:rFonts w:ascii="Courier New" w:hAnsi="Courier New" w:cs="Courier New"/>
          <w:sz w:val="20"/>
          <w:szCs w:val="18"/>
        </w:rPr>
        <w:t>$$PARENT^MXMLDOM(handle,node)</w:t>
      </w:r>
    </w:p>
    <w:p w14:paraId="2A667712" w14:textId="77777777" w:rsidR="00A7111E" w:rsidRDefault="00A7111E" w:rsidP="006A685A">
      <w:pPr>
        <w:pStyle w:val="APIParameters"/>
        <w:keepNext/>
        <w:keepLines/>
        <w:ind w:left="4147" w:hanging="4147"/>
      </w:pPr>
      <w:r w:rsidRPr="009D2D3D">
        <w:rPr>
          <w:b/>
        </w:rPr>
        <w:t>Input Parameters:</w:t>
      </w:r>
      <w:r w:rsidRPr="009D2D3D">
        <w:rPr>
          <w:b/>
        </w:rPr>
        <w:tab/>
      </w:r>
      <w:r w:rsidR="006A685A" w:rsidRPr="00571D94">
        <w:rPr>
          <w:b/>
          <w:bCs w:val="0"/>
        </w:rPr>
        <w:t>handle</w:t>
      </w:r>
      <w:r w:rsidR="006A685A" w:rsidRPr="006B2FCC">
        <w:t>:</w:t>
      </w:r>
      <w:r w:rsidRPr="009D2D3D">
        <w:rPr>
          <w:b/>
        </w:rPr>
        <w:tab/>
      </w:r>
      <w:bookmarkStart w:id="3151" w:name="_Toc97637665"/>
      <w:r w:rsidR="006A685A" w:rsidRPr="006B2FCC">
        <w:t>(required) The value (integer) returned by the</w:t>
      </w:r>
      <w:bookmarkEnd w:id="3151"/>
      <w:r w:rsidR="006A685A">
        <w:t xml:space="preserve"> </w:t>
      </w:r>
      <w:r w:rsidR="006A685A" w:rsidRPr="00425242">
        <w:rPr>
          <w:color w:val="0000FF"/>
          <w:u w:val="single"/>
        </w:rPr>
        <w:fldChar w:fldCharType="begin" w:fldLock="1"/>
      </w:r>
      <w:r w:rsidR="006A685A" w:rsidRPr="00425242">
        <w:rPr>
          <w:color w:val="0000FF"/>
          <w:u w:val="single"/>
        </w:rPr>
        <w:instrText xml:space="preserve"> REF _Ref97638051 \h  \* MERGEFORMAT </w:instrText>
      </w:r>
      <w:r w:rsidR="006A685A" w:rsidRPr="00425242">
        <w:rPr>
          <w:color w:val="0000FF"/>
          <w:u w:val="single"/>
        </w:rPr>
      </w:r>
      <w:r w:rsidR="006A685A" w:rsidRPr="00425242">
        <w:rPr>
          <w:color w:val="0000FF"/>
          <w:u w:val="single"/>
        </w:rPr>
        <w:fldChar w:fldCharType="separate"/>
      </w:r>
      <w:r w:rsidR="006A685A" w:rsidRPr="00EB0586">
        <w:rPr>
          <w:color w:val="0000FF"/>
          <w:u w:val="single"/>
        </w:rPr>
        <w:t>$$EN^MXMLDOM(): XML—Initial Processing, Build In-memory Image</w:t>
      </w:r>
      <w:r w:rsidR="006A685A" w:rsidRPr="00425242">
        <w:rPr>
          <w:color w:val="0000FF"/>
          <w:u w:val="single"/>
        </w:rPr>
        <w:fldChar w:fldCharType="end"/>
      </w:r>
      <w:r w:rsidR="006A685A">
        <w:t xml:space="preserve"> API</w:t>
      </w:r>
      <w:r w:rsidR="006A685A" w:rsidRPr="006B2FCC">
        <w:t>, which created the in-memory document image.</w:t>
      </w:r>
    </w:p>
    <w:p w14:paraId="37F2B851" w14:textId="77777777" w:rsidR="00A7111E" w:rsidRPr="009D2D3D" w:rsidRDefault="00A7111E" w:rsidP="00A7111E">
      <w:pPr>
        <w:pStyle w:val="APIParameters"/>
        <w:rPr>
          <w:b/>
        </w:rPr>
      </w:pPr>
      <w:r>
        <w:tab/>
      </w:r>
      <w:r w:rsidR="006A685A" w:rsidRPr="00571D94">
        <w:rPr>
          <w:b/>
          <w:bCs w:val="0"/>
        </w:rPr>
        <w:t>node</w:t>
      </w:r>
      <w:r w:rsidR="006A685A" w:rsidRPr="006B2FCC">
        <w:t>:</w:t>
      </w:r>
      <w:r>
        <w:tab/>
      </w:r>
      <w:r w:rsidR="006A685A" w:rsidRPr="006B2FCC">
        <w:rPr>
          <w:rFonts w:ascii="Times" w:hAnsi="Times"/>
        </w:rPr>
        <w:t xml:space="preserve">(required) </w:t>
      </w:r>
      <w:r w:rsidR="006A685A" w:rsidRPr="006B2FCC">
        <w:t>The node (integer) in the document tree whose parent is being retrieved.</w:t>
      </w:r>
    </w:p>
    <w:p w14:paraId="7595DFE7" w14:textId="77777777" w:rsidR="00A7111E" w:rsidRDefault="00A7111E" w:rsidP="00A7111E">
      <w:pPr>
        <w:pStyle w:val="APIParameters"/>
        <w:keepNext/>
        <w:keepLines/>
      </w:pPr>
      <w:r w:rsidRPr="009D2D3D">
        <w:rPr>
          <w:b/>
        </w:rPr>
        <w:t>Output:</w:t>
      </w:r>
      <w:r w:rsidRPr="009D2D3D">
        <w:rPr>
          <w:b/>
        </w:rPr>
        <w:tab/>
      </w:r>
      <w:r w:rsidR="006A685A" w:rsidRPr="006B2FCC">
        <w:t>returns:</w:t>
      </w:r>
      <w:r w:rsidRPr="009D2D3D">
        <w:rPr>
          <w:b/>
        </w:rPr>
        <w:tab/>
      </w:r>
      <w:r w:rsidR="006A685A" w:rsidRPr="006B2FCC">
        <w:t>Returns:</w:t>
      </w:r>
    </w:p>
    <w:p w14:paraId="11BB9104" w14:textId="77777777" w:rsidR="00A7111E" w:rsidRPr="00080F80" w:rsidRDefault="006A685A" w:rsidP="00A7111E">
      <w:pPr>
        <w:pStyle w:val="APIParametersListBullet"/>
        <w:keepNext/>
        <w:keepLines/>
      </w:pPr>
      <w:r w:rsidRPr="00BB2830">
        <w:rPr>
          <w:b/>
        </w:rPr>
        <w:t>Parent Node—</w:t>
      </w:r>
      <w:r w:rsidRPr="006B2FCC">
        <w:t>The parent node (string) of the specified node.</w:t>
      </w:r>
    </w:p>
    <w:p w14:paraId="63B6EFBD" w14:textId="4978EC80" w:rsidR="00A7111E" w:rsidRDefault="006A685A" w:rsidP="006A685A">
      <w:pPr>
        <w:pStyle w:val="APIParametersListBullet"/>
      </w:pPr>
      <w:r w:rsidRPr="00BB2830">
        <w:rPr>
          <w:b/>
        </w:rPr>
        <w:t>Zero (0)—</w:t>
      </w:r>
      <w:r w:rsidRPr="006B2FCC">
        <w:t>If there is no parent.</w:t>
      </w:r>
    </w:p>
    <w:p w14:paraId="7C1802B8" w14:textId="77777777" w:rsidR="003E6441" w:rsidRDefault="003E6441" w:rsidP="0029217A">
      <w:pPr>
        <w:pStyle w:val="BodyText6"/>
      </w:pPr>
    </w:p>
    <w:p w14:paraId="402D3D9C" w14:textId="77777777" w:rsidR="006C202A" w:rsidRPr="006B2FCC" w:rsidRDefault="006C202A" w:rsidP="00C54011">
      <w:pPr>
        <w:pStyle w:val="Heading3"/>
      </w:pPr>
      <w:bookmarkStart w:id="3152" w:name="sibling_mxmldom"/>
      <w:bookmarkStart w:id="3153" w:name="_Toc148368237"/>
      <w:r w:rsidRPr="006B2FCC">
        <w:t>$$SIBLING^MXMLDOM</w:t>
      </w:r>
      <w:bookmarkEnd w:id="3152"/>
      <w:r w:rsidRPr="006B2FCC">
        <w:t>(): XML—Get Sibling Node</w:t>
      </w:r>
      <w:bookmarkEnd w:id="3153"/>
    </w:p>
    <w:p w14:paraId="22A171C0" w14:textId="77777777" w:rsidR="00A7111E" w:rsidRDefault="00A7111E" w:rsidP="00A7111E">
      <w:pPr>
        <w:pStyle w:val="APIText"/>
        <w:keepNext/>
        <w:keepLines/>
      </w:pPr>
      <w:r w:rsidRPr="006B2FCC">
        <w:rPr>
          <w:b/>
        </w:rPr>
        <w:t>Reference Type</w:t>
      </w:r>
      <w:r>
        <w:rPr>
          <w:b/>
        </w:rPr>
        <w:t>:</w:t>
      </w:r>
      <w:r>
        <w:rPr>
          <w:b/>
        </w:rPr>
        <w:tab/>
      </w:r>
      <w:r w:rsidR="006A685A" w:rsidRPr="006B2FCC">
        <w:t>Supported</w:t>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MXMLDOM</w:instrText>
      </w:r>
      <w:r w:rsidR="006A685A" w:rsidRPr="006B2FCC">
        <w:rPr>
          <w:vanish/>
        </w:rPr>
        <w:instrText>:</w:instrText>
      </w:r>
      <w:r w:rsidR="006A685A" w:rsidRPr="006B2FCC">
        <w:instrText>$$SIBLING^MXMLDOM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$$SIBLING^MXMLDOM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XML:$$SIBLING^MXMLDOM</w:instrText>
      </w:r>
      <w:r w:rsidR="006A685A">
        <w:instrText>”</w:instrText>
      </w:r>
      <w:r w:rsidR="006A685A" w:rsidRPr="006B2FCC">
        <w:instrText xml:space="preserve"> </w:instrText>
      </w:r>
      <w:r w:rsidR="006A685A" w:rsidRPr="006B2FCC">
        <w:rPr>
          <w:vanish/>
        </w:rPr>
        <w:fldChar w:fldCharType="end"/>
      </w:r>
      <w:r w:rsidR="006A685A" w:rsidRPr="006B2FCC">
        <w:rPr>
          <w:vanish/>
        </w:rPr>
        <w:fldChar w:fldCharType="begin"/>
      </w:r>
      <w:r w:rsidR="006A685A" w:rsidRPr="006B2FCC">
        <w:rPr>
          <w:vanish/>
        </w:rPr>
        <w:instrText xml:space="preserve"> XE </w:instrText>
      </w:r>
      <w:r w:rsidR="006A685A">
        <w:rPr>
          <w:vanish/>
        </w:rPr>
        <w:instrText>“</w:instrText>
      </w:r>
      <w:r w:rsidR="006A685A" w:rsidRPr="006B2FCC">
        <w:instrText>Reference Type:Supported:$$SIBLING^MXMLDOM</w:instrText>
      </w:r>
      <w:r w:rsidR="006A685A">
        <w:instrText>”</w:instrText>
      </w:r>
      <w:r w:rsidR="006A685A" w:rsidRPr="006B2FCC">
        <w:instrText xml:space="preserve"> </w:instrText>
      </w:r>
      <w:r w:rsidR="006A685A" w:rsidRPr="006B2FCC">
        <w:rPr>
          <w:vanish/>
        </w:rPr>
        <w:fldChar w:fldCharType="end"/>
      </w:r>
    </w:p>
    <w:p w14:paraId="269591B1" w14:textId="77777777" w:rsidR="00A7111E" w:rsidRDefault="00A7111E" w:rsidP="00A7111E">
      <w:pPr>
        <w:pStyle w:val="APIText"/>
        <w:keepNext/>
        <w:keepLines/>
      </w:pPr>
      <w:r w:rsidRPr="006B2FCC">
        <w:rPr>
          <w:b/>
        </w:rPr>
        <w:t>Category</w:t>
      </w:r>
      <w:r>
        <w:rPr>
          <w:b/>
        </w:rPr>
        <w:t>:</w:t>
      </w:r>
      <w:r>
        <w:rPr>
          <w:b/>
        </w:rPr>
        <w:tab/>
      </w:r>
      <w:r w:rsidR="006A685A" w:rsidRPr="006B2FCC">
        <w:t>XML</w:t>
      </w:r>
      <w:r w:rsidR="006A685A" w:rsidRPr="006B2FCC">
        <w:rPr>
          <w:szCs w:val="22"/>
        </w:rPr>
        <w:t xml:space="preserve"> Parser</w:t>
      </w:r>
      <w:r w:rsidR="006A685A">
        <w:rPr>
          <w:szCs w:val="22"/>
        </w:rPr>
        <w:t xml:space="preserve"> (VistA)</w:t>
      </w:r>
    </w:p>
    <w:p w14:paraId="5302FCF4" w14:textId="77777777" w:rsidR="00A7111E" w:rsidRPr="0084064A" w:rsidRDefault="00A7111E" w:rsidP="00A7111E">
      <w:pPr>
        <w:pStyle w:val="APIText"/>
        <w:keepNext/>
        <w:keepLines/>
      </w:pPr>
      <w:r>
        <w:rPr>
          <w:b/>
        </w:rPr>
        <w:t>ICR #:</w:t>
      </w:r>
      <w:r w:rsidRPr="0084064A">
        <w:tab/>
      </w:r>
      <w:r w:rsidR="006A685A" w:rsidRPr="006B2FCC">
        <w:t>3561</w:t>
      </w:r>
    </w:p>
    <w:p w14:paraId="34AF0BAF" w14:textId="77777777" w:rsidR="00A7111E" w:rsidRPr="0084064A" w:rsidRDefault="00A7111E" w:rsidP="00A7111E">
      <w:pPr>
        <w:pStyle w:val="APIText"/>
        <w:keepNext/>
        <w:keepLines/>
      </w:pPr>
      <w:r w:rsidRPr="006B2FCC">
        <w:rPr>
          <w:b/>
        </w:rPr>
        <w:t>Description</w:t>
      </w:r>
      <w:r>
        <w:rPr>
          <w:b/>
        </w:rPr>
        <w:t>:</w:t>
      </w:r>
      <w:r w:rsidRPr="0084064A">
        <w:tab/>
      </w:r>
      <w:r w:rsidR="00364852">
        <w:t xml:space="preserve">The </w:t>
      </w:r>
      <w:r w:rsidR="00364852" w:rsidRPr="006B2FCC">
        <w:t>$$SIBLING^MXMLDOM</w:t>
      </w:r>
      <w:r w:rsidR="006A685A" w:rsidRPr="006B2FCC">
        <w:t xml:space="preserve"> extrinsic function ret</w:t>
      </w:r>
      <w:r w:rsidR="006A685A">
        <w:t>urns</w:t>
      </w:r>
      <w:r w:rsidR="006A685A" w:rsidRPr="006B2FCC">
        <w:t xml:space="preserve"> the node of the specified node</w:t>
      </w:r>
      <w:r w:rsidR="006A685A">
        <w:t>’</w:t>
      </w:r>
      <w:r w:rsidR="006A685A" w:rsidRPr="006B2FCC">
        <w:t xml:space="preserve">s immediate sibling, or </w:t>
      </w:r>
      <w:r w:rsidR="006A685A" w:rsidRPr="005A20BD">
        <w:rPr>
          <w:b/>
        </w:rPr>
        <w:t>zero</w:t>
      </w:r>
      <w:r w:rsidR="006A685A" w:rsidRPr="006B2FCC">
        <w:t xml:space="preserve"> (</w:t>
      </w:r>
      <w:r w:rsidR="006A685A" w:rsidRPr="003D1170">
        <w:rPr>
          <w:b/>
        </w:rPr>
        <w:t>0</w:t>
      </w:r>
      <w:r w:rsidR="006A685A" w:rsidRPr="006B2FCC">
        <w:t>) if there is none.</w:t>
      </w:r>
    </w:p>
    <w:p w14:paraId="3A6019C2"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6A685A" w:rsidRPr="000B37D9">
        <w:rPr>
          <w:rFonts w:ascii="Courier New" w:hAnsi="Courier New" w:cs="Courier New"/>
          <w:sz w:val="20"/>
          <w:szCs w:val="18"/>
        </w:rPr>
        <w:t>$$SIBLING^MXMLDOM(handle,node)</w:t>
      </w:r>
    </w:p>
    <w:p w14:paraId="13C8F182" w14:textId="77777777" w:rsidR="00A7111E" w:rsidRDefault="00A7111E" w:rsidP="00A7111E">
      <w:pPr>
        <w:pStyle w:val="APIParameters"/>
        <w:keepNext/>
        <w:keepLines/>
        <w:ind w:left="4147" w:hanging="4147"/>
      </w:pPr>
      <w:r w:rsidRPr="009D2D3D">
        <w:rPr>
          <w:b/>
        </w:rPr>
        <w:t>Input Parameters:</w:t>
      </w:r>
      <w:r w:rsidRPr="009D2D3D">
        <w:rPr>
          <w:b/>
        </w:rPr>
        <w:tab/>
      </w:r>
      <w:r w:rsidR="006A685A" w:rsidRPr="00571D94">
        <w:rPr>
          <w:b/>
          <w:bCs w:val="0"/>
        </w:rPr>
        <w:t>handle</w:t>
      </w:r>
      <w:r w:rsidR="006A685A" w:rsidRPr="006B2FCC">
        <w:t>:</w:t>
      </w:r>
      <w:r w:rsidRPr="009D2D3D">
        <w:rPr>
          <w:b/>
        </w:rPr>
        <w:tab/>
      </w:r>
      <w:bookmarkStart w:id="3154" w:name="_Toc97637668"/>
      <w:r w:rsidR="006A685A" w:rsidRPr="006B2FCC">
        <w:t>(required) The value (integer) returned by the</w:t>
      </w:r>
      <w:bookmarkEnd w:id="3154"/>
      <w:r w:rsidR="006A685A">
        <w:t xml:space="preserve"> </w:t>
      </w:r>
      <w:r w:rsidR="006A685A" w:rsidRPr="00CF1F07">
        <w:rPr>
          <w:color w:val="0000FF"/>
          <w:u w:val="single"/>
        </w:rPr>
        <w:fldChar w:fldCharType="begin" w:fldLock="1"/>
      </w:r>
      <w:r w:rsidR="006A685A" w:rsidRPr="00CF1F07">
        <w:rPr>
          <w:color w:val="0000FF"/>
          <w:u w:val="single"/>
        </w:rPr>
        <w:instrText xml:space="preserve"> REF _Ref97638051 \h  \* MERGEFORMAT </w:instrText>
      </w:r>
      <w:r w:rsidR="006A685A" w:rsidRPr="00CF1F07">
        <w:rPr>
          <w:color w:val="0000FF"/>
          <w:u w:val="single"/>
        </w:rPr>
      </w:r>
      <w:r w:rsidR="006A685A" w:rsidRPr="00CF1F07">
        <w:rPr>
          <w:color w:val="0000FF"/>
          <w:u w:val="single"/>
        </w:rPr>
        <w:fldChar w:fldCharType="separate"/>
      </w:r>
      <w:r w:rsidR="006A685A" w:rsidRPr="00EB0586">
        <w:rPr>
          <w:color w:val="0000FF"/>
          <w:u w:val="single"/>
        </w:rPr>
        <w:t>$$EN^MXMLDOM(): XML—Initial Processing, Build In-memory Image</w:t>
      </w:r>
      <w:r w:rsidR="006A685A" w:rsidRPr="00CF1F07">
        <w:rPr>
          <w:color w:val="0000FF"/>
          <w:u w:val="single"/>
        </w:rPr>
        <w:fldChar w:fldCharType="end"/>
      </w:r>
      <w:r w:rsidR="006A685A">
        <w:t xml:space="preserve"> API</w:t>
      </w:r>
      <w:r w:rsidR="006A685A" w:rsidRPr="006B2FCC">
        <w:t>, which created the in-memory document image.</w:t>
      </w:r>
    </w:p>
    <w:p w14:paraId="1EE5CD63" w14:textId="77777777" w:rsidR="00A7111E" w:rsidRPr="009D2D3D" w:rsidRDefault="00A7111E" w:rsidP="00A7111E">
      <w:pPr>
        <w:pStyle w:val="APIParameters"/>
        <w:rPr>
          <w:b/>
        </w:rPr>
      </w:pPr>
      <w:r>
        <w:tab/>
      </w:r>
      <w:r w:rsidR="006A685A" w:rsidRPr="00571D94">
        <w:rPr>
          <w:b/>
          <w:bCs w:val="0"/>
        </w:rPr>
        <w:t>node</w:t>
      </w:r>
      <w:r w:rsidR="006A685A" w:rsidRPr="006B2FCC">
        <w:t>:</w:t>
      </w:r>
      <w:r>
        <w:tab/>
      </w:r>
      <w:r w:rsidR="006A685A" w:rsidRPr="006B2FCC">
        <w:t>(required) The node (integer) in the document tree whose sibling is being retrieved.</w:t>
      </w:r>
    </w:p>
    <w:p w14:paraId="71051B8A" w14:textId="77777777" w:rsidR="00A7111E" w:rsidRDefault="00A7111E" w:rsidP="00A7111E">
      <w:pPr>
        <w:pStyle w:val="APIParameters"/>
        <w:keepNext/>
        <w:keepLines/>
      </w:pPr>
      <w:r w:rsidRPr="009D2D3D">
        <w:rPr>
          <w:b/>
        </w:rPr>
        <w:t>Output:</w:t>
      </w:r>
      <w:r w:rsidRPr="009D2D3D">
        <w:rPr>
          <w:b/>
        </w:rPr>
        <w:tab/>
      </w:r>
      <w:r w:rsidR="006850A1" w:rsidRPr="006B2FCC">
        <w:t>returns:</w:t>
      </w:r>
      <w:r w:rsidRPr="009D2D3D">
        <w:rPr>
          <w:b/>
        </w:rPr>
        <w:tab/>
      </w:r>
      <w:r w:rsidR="006850A1" w:rsidRPr="006B2FCC">
        <w:rPr>
          <w:rFonts w:ascii="Times" w:hAnsi="Times"/>
        </w:rPr>
        <w:t>Returns:</w:t>
      </w:r>
    </w:p>
    <w:p w14:paraId="6BFE6F65" w14:textId="77777777" w:rsidR="00A7111E" w:rsidRPr="00080F80" w:rsidRDefault="006850A1" w:rsidP="00A7111E">
      <w:pPr>
        <w:pStyle w:val="APIParametersListBullet"/>
        <w:keepNext/>
        <w:keepLines/>
      </w:pPr>
      <w:r w:rsidRPr="00BB2830">
        <w:rPr>
          <w:rFonts w:ascii="Times" w:hAnsi="Times"/>
          <w:b/>
        </w:rPr>
        <w:t>Node—</w:t>
      </w:r>
      <w:r w:rsidRPr="006B2FCC">
        <w:t>The node (integer) corresponding to the immediate sibling of the specified node.</w:t>
      </w:r>
    </w:p>
    <w:p w14:paraId="1B04760C" w14:textId="77777777" w:rsidR="00A7111E" w:rsidRPr="00080F80" w:rsidRDefault="006850A1" w:rsidP="006A685A">
      <w:pPr>
        <w:pStyle w:val="APIParametersListBullet"/>
      </w:pPr>
      <w:r w:rsidRPr="00BB2830">
        <w:rPr>
          <w:b/>
        </w:rPr>
        <w:t>Zero (0)</w:t>
      </w:r>
      <w:r w:rsidRPr="00BB2830">
        <w:rPr>
          <w:rFonts w:ascii="Times" w:hAnsi="Times"/>
          <w:b/>
        </w:rPr>
        <w:t>—</w:t>
      </w:r>
      <w:r w:rsidRPr="006B2FCC">
        <w:rPr>
          <w:rFonts w:ascii="Times" w:hAnsi="Times"/>
        </w:rPr>
        <w:t>I</w:t>
      </w:r>
      <w:r w:rsidRPr="006B2FCC">
        <w:t>f there is no node (integer) corresponding to the immediate sibling of the specified node.</w:t>
      </w:r>
    </w:p>
    <w:p w14:paraId="153163AF" w14:textId="77777777" w:rsidR="003E6441" w:rsidRDefault="003E6441" w:rsidP="0029217A">
      <w:pPr>
        <w:pStyle w:val="BodyText6"/>
      </w:pPr>
    </w:p>
    <w:p w14:paraId="22C9E254" w14:textId="77777777" w:rsidR="00E50926" w:rsidRPr="006B2FCC" w:rsidRDefault="00E50926" w:rsidP="00C54011">
      <w:pPr>
        <w:pStyle w:val="Heading3"/>
      </w:pPr>
      <w:bookmarkStart w:id="3155" w:name="text_mxmldom1"/>
      <w:bookmarkStart w:id="3156" w:name="_Toc148368238"/>
      <w:r w:rsidRPr="006B2FCC">
        <w:t>$$TEXT^MXMLDOM</w:t>
      </w:r>
      <w:bookmarkEnd w:id="3155"/>
      <w:r w:rsidRPr="006B2FCC">
        <w:t>(): XML—</w:t>
      </w:r>
      <w:r w:rsidR="00587461">
        <w:t xml:space="preserve">Extract </w:t>
      </w:r>
      <w:r w:rsidR="00587461" w:rsidRPr="006B2FCC">
        <w:t>Non-markup</w:t>
      </w:r>
      <w:r w:rsidR="00587461">
        <w:t xml:space="preserve"> Text</w:t>
      </w:r>
      <w:r w:rsidRPr="006B2FCC">
        <w:t xml:space="preserve"> (True/False)</w:t>
      </w:r>
      <w:bookmarkEnd w:id="3156"/>
    </w:p>
    <w:p w14:paraId="35FC7B5F" w14:textId="77777777" w:rsidR="00A7111E" w:rsidRDefault="00A7111E" w:rsidP="00A7111E">
      <w:pPr>
        <w:pStyle w:val="APIText"/>
        <w:keepNext/>
        <w:keepLines/>
      </w:pPr>
      <w:r w:rsidRPr="006B2FCC">
        <w:rPr>
          <w:b/>
        </w:rPr>
        <w:t>Reference Type</w:t>
      </w:r>
      <w:r>
        <w:rPr>
          <w:b/>
        </w:rPr>
        <w:t>:</w:t>
      </w:r>
      <w:r>
        <w:rPr>
          <w:b/>
        </w:rPr>
        <w:tab/>
      </w:r>
      <w:r w:rsidR="007747A2" w:rsidRPr="006B2FCC">
        <w:t>Supported</w:t>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MXMLDOM</w:instrText>
      </w:r>
      <w:r w:rsidR="007747A2" w:rsidRPr="006B2FCC">
        <w:rPr>
          <w:vanish/>
        </w:rPr>
        <w:instrText>:</w:instrText>
      </w:r>
      <w:r w:rsidR="007747A2" w:rsidRPr="006B2FCC">
        <w:instrText>$$TEXT^MXMLDOM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XML:$$TEXT^MXMLDOM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Reference Type:Supported:$$TEXT^MXMLDOM</w:instrText>
      </w:r>
      <w:r w:rsidR="007747A2">
        <w:instrText>”</w:instrText>
      </w:r>
      <w:r w:rsidR="007747A2" w:rsidRPr="006B2FCC">
        <w:instrText xml:space="preserve"> </w:instrText>
      </w:r>
      <w:r w:rsidR="007747A2" w:rsidRPr="006B2FCC">
        <w:rPr>
          <w:vanish/>
        </w:rPr>
        <w:fldChar w:fldCharType="end"/>
      </w:r>
    </w:p>
    <w:p w14:paraId="3215B099" w14:textId="77777777" w:rsidR="00A7111E" w:rsidRDefault="00A7111E" w:rsidP="00A7111E">
      <w:pPr>
        <w:pStyle w:val="APIText"/>
        <w:keepNext/>
        <w:keepLines/>
      </w:pPr>
      <w:r w:rsidRPr="006B2FCC">
        <w:rPr>
          <w:b/>
        </w:rPr>
        <w:t>Category</w:t>
      </w:r>
      <w:r>
        <w:rPr>
          <w:b/>
        </w:rPr>
        <w:t>:</w:t>
      </w:r>
      <w:r>
        <w:rPr>
          <w:b/>
        </w:rPr>
        <w:tab/>
      </w:r>
      <w:r w:rsidR="007747A2" w:rsidRPr="006B2FCC">
        <w:t>XML</w:t>
      </w:r>
      <w:r w:rsidR="007747A2" w:rsidRPr="006B2FCC">
        <w:rPr>
          <w:szCs w:val="22"/>
        </w:rPr>
        <w:t xml:space="preserve"> Parser</w:t>
      </w:r>
      <w:r w:rsidR="007747A2">
        <w:rPr>
          <w:szCs w:val="22"/>
        </w:rPr>
        <w:t xml:space="preserve"> (VistA)</w:t>
      </w:r>
    </w:p>
    <w:p w14:paraId="0524A332" w14:textId="77777777" w:rsidR="00A7111E" w:rsidRPr="0084064A" w:rsidRDefault="00A7111E" w:rsidP="00A7111E">
      <w:pPr>
        <w:pStyle w:val="APIText"/>
        <w:keepNext/>
        <w:keepLines/>
      </w:pPr>
      <w:r>
        <w:rPr>
          <w:b/>
        </w:rPr>
        <w:t>ICR #:</w:t>
      </w:r>
      <w:r w:rsidRPr="0084064A">
        <w:tab/>
      </w:r>
      <w:r w:rsidR="007747A2" w:rsidRPr="006B2FCC">
        <w:t>3561</w:t>
      </w:r>
    </w:p>
    <w:p w14:paraId="69955ED2" w14:textId="77777777" w:rsidR="00A7111E" w:rsidRPr="0084064A" w:rsidRDefault="00A7111E" w:rsidP="00A7111E">
      <w:pPr>
        <w:pStyle w:val="APIText"/>
        <w:keepNext/>
        <w:keepLines/>
      </w:pPr>
      <w:r w:rsidRPr="006B2FCC">
        <w:rPr>
          <w:b/>
        </w:rPr>
        <w:t>Description</w:t>
      </w:r>
      <w:r>
        <w:rPr>
          <w:b/>
        </w:rPr>
        <w:t>:</w:t>
      </w:r>
      <w:r w:rsidRPr="0084064A">
        <w:tab/>
      </w:r>
      <w:r w:rsidR="007924E5">
        <w:t xml:space="preserve">The </w:t>
      </w:r>
      <w:r w:rsidR="007924E5" w:rsidRPr="006B2FCC">
        <w:t>$$TEXT^MXMLDOM</w:t>
      </w:r>
      <w:r w:rsidR="007747A2" w:rsidRPr="006B2FCC">
        <w:t xml:space="preserve"> extrinsic function extracts </w:t>
      </w:r>
      <w:r w:rsidR="007747A2" w:rsidRPr="00587461">
        <w:rPr>
          <w:i/>
        </w:rPr>
        <w:t>non</w:t>
      </w:r>
      <w:r w:rsidR="007747A2" w:rsidRPr="006B2FCC">
        <w:t>-markup text associated with the specified node.</w:t>
      </w:r>
    </w:p>
    <w:p w14:paraId="22639E32"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7747A2" w:rsidRPr="000B37D9">
        <w:rPr>
          <w:rFonts w:ascii="Courier New" w:hAnsi="Courier New" w:cs="Courier New"/>
          <w:sz w:val="20"/>
          <w:szCs w:val="18"/>
        </w:rPr>
        <w:t>$$TEXT^MXMLDOM(handle,node,text)</w:t>
      </w:r>
    </w:p>
    <w:p w14:paraId="62B899F6" w14:textId="77777777" w:rsidR="00A7111E" w:rsidRDefault="00A7111E" w:rsidP="007747A2">
      <w:pPr>
        <w:pStyle w:val="APIParameters"/>
        <w:keepNext/>
        <w:keepLines/>
        <w:ind w:left="4147" w:hanging="4147"/>
      </w:pPr>
      <w:r w:rsidRPr="009D2D3D">
        <w:rPr>
          <w:b/>
        </w:rPr>
        <w:t>Input Parameters:</w:t>
      </w:r>
      <w:r w:rsidRPr="009D2D3D">
        <w:rPr>
          <w:b/>
        </w:rPr>
        <w:tab/>
      </w:r>
      <w:r w:rsidR="007747A2" w:rsidRPr="00571D94">
        <w:rPr>
          <w:b/>
          <w:bCs w:val="0"/>
        </w:rPr>
        <w:t>handle</w:t>
      </w:r>
      <w:r w:rsidR="007747A2" w:rsidRPr="006B2FCC">
        <w:t>:</w:t>
      </w:r>
      <w:r w:rsidRPr="009D2D3D">
        <w:rPr>
          <w:b/>
        </w:rPr>
        <w:tab/>
      </w:r>
      <w:bookmarkStart w:id="3157" w:name="_Toc97637671"/>
      <w:r w:rsidR="007747A2" w:rsidRPr="006B2FCC">
        <w:t>(required) The value (integer) returned by the</w:t>
      </w:r>
      <w:r w:rsidR="007747A2">
        <w:t xml:space="preserve"> </w:t>
      </w:r>
      <w:r w:rsidR="007747A2" w:rsidRPr="00CF1F07">
        <w:rPr>
          <w:color w:val="0000FF"/>
          <w:u w:val="single"/>
        </w:rPr>
        <w:fldChar w:fldCharType="begin" w:fldLock="1"/>
      </w:r>
      <w:r w:rsidR="007747A2" w:rsidRPr="00CF1F07">
        <w:rPr>
          <w:color w:val="0000FF"/>
          <w:u w:val="single"/>
        </w:rPr>
        <w:instrText xml:space="preserve"> REF _Ref97638051 \h  \* MERGEFORMAT </w:instrText>
      </w:r>
      <w:r w:rsidR="007747A2" w:rsidRPr="00CF1F07">
        <w:rPr>
          <w:color w:val="0000FF"/>
          <w:u w:val="single"/>
        </w:rPr>
      </w:r>
      <w:r w:rsidR="007747A2" w:rsidRPr="00CF1F07">
        <w:rPr>
          <w:color w:val="0000FF"/>
          <w:u w:val="single"/>
        </w:rPr>
        <w:fldChar w:fldCharType="separate"/>
      </w:r>
      <w:r w:rsidR="007747A2" w:rsidRPr="00EB0586">
        <w:rPr>
          <w:color w:val="0000FF"/>
          <w:u w:val="single"/>
        </w:rPr>
        <w:t>$$EN^MXMLDOM(): XML—Initial Processing, Build In-memory Image</w:t>
      </w:r>
      <w:r w:rsidR="007747A2" w:rsidRPr="00CF1F07">
        <w:rPr>
          <w:color w:val="0000FF"/>
          <w:u w:val="single"/>
        </w:rPr>
        <w:fldChar w:fldCharType="end"/>
      </w:r>
      <w:bookmarkEnd w:id="3157"/>
      <w:r w:rsidR="007747A2">
        <w:t xml:space="preserve"> API</w:t>
      </w:r>
      <w:r w:rsidR="007747A2" w:rsidRPr="006B2FCC">
        <w:t>, which created the in-memory document image.</w:t>
      </w:r>
    </w:p>
    <w:p w14:paraId="5EF75C3D" w14:textId="77777777" w:rsidR="00A7111E" w:rsidRDefault="00A7111E" w:rsidP="007747A2">
      <w:pPr>
        <w:pStyle w:val="APIParameters"/>
        <w:keepNext/>
        <w:keepLines/>
      </w:pPr>
      <w:r>
        <w:tab/>
      </w:r>
      <w:r w:rsidR="007747A2" w:rsidRPr="00571D94">
        <w:rPr>
          <w:b/>
          <w:bCs w:val="0"/>
        </w:rPr>
        <w:t>node</w:t>
      </w:r>
      <w:r w:rsidR="007747A2" w:rsidRPr="006B2FCC">
        <w:t>:</w:t>
      </w:r>
      <w:r>
        <w:tab/>
      </w:r>
      <w:r w:rsidR="007747A2" w:rsidRPr="006B2FCC">
        <w:t>(required) The node (integer) in the document tree that is being referenced by this</w:t>
      </w:r>
      <w:r w:rsidR="007747A2">
        <w:t xml:space="preserve"> API</w:t>
      </w:r>
      <w:r w:rsidR="007747A2" w:rsidRPr="006B2FCC">
        <w:t>.</w:t>
      </w:r>
    </w:p>
    <w:p w14:paraId="529A8340" w14:textId="77777777" w:rsidR="007747A2" w:rsidRPr="009D2D3D" w:rsidRDefault="007747A2" w:rsidP="00A7111E">
      <w:pPr>
        <w:pStyle w:val="APIParameters"/>
        <w:rPr>
          <w:b/>
        </w:rPr>
      </w:pPr>
      <w:r>
        <w:tab/>
      </w:r>
      <w:r w:rsidRPr="00571D94">
        <w:rPr>
          <w:b/>
          <w:bCs w:val="0"/>
        </w:rPr>
        <w:t>text</w:t>
      </w:r>
      <w:r w:rsidRPr="006B2FCC">
        <w:t>:</w:t>
      </w:r>
      <w:r>
        <w:tab/>
      </w:r>
      <w:r w:rsidRPr="006B2FCC">
        <w:t xml:space="preserve">(required) This input parameter (string) </w:t>
      </w:r>
      <w:r w:rsidRPr="006B2FCC">
        <w:rPr>
          <w:i/>
        </w:rPr>
        <w:t>must</w:t>
      </w:r>
      <w:r w:rsidRPr="006B2FCC">
        <w:t xml:space="preserve"> contain a closed local or global array reference that is to receive the text. The specified array is deleted before being populated.</w:t>
      </w:r>
    </w:p>
    <w:p w14:paraId="0CAA0818" w14:textId="77777777" w:rsidR="00A7111E" w:rsidRDefault="00A7111E" w:rsidP="00A7111E">
      <w:pPr>
        <w:pStyle w:val="APIParameters"/>
        <w:keepNext/>
        <w:keepLines/>
      </w:pPr>
      <w:r w:rsidRPr="009D2D3D">
        <w:rPr>
          <w:b/>
        </w:rPr>
        <w:t>Output:</w:t>
      </w:r>
      <w:r w:rsidRPr="009D2D3D">
        <w:rPr>
          <w:b/>
        </w:rPr>
        <w:tab/>
      </w:r>
      <w:r w:rsidR="007747A2" w:rsidRPr="006B2FCC">
        <w:t>returns:</w:t>
      </w:r>
      <w:r w:rsidRPr="009D2D3D">
        <w:rPr>
          <w:b/>
        </w:rPr>
        <w:tab/>
      </w:r>
      <w:r w:rsidR="007747A2" w:rsidRPr="006B2FCC">
        <w:rPr>
          <w:rFonts w:ascii="Times" w:hAnsi="Times"/>
        </w:rPr>
        <w:t>Returns a Boolean value:</w:t>
      </w:r>
    </w:p>
    <w:p w14:paraId="72052C06" w14:textId="77777777" w:rsidR="00A7111E" w:rsidRPr="00080F80" w:rsidRDefault="007747A2" w:rsidP="00A7111E">
      <w:pPr>
        <w:pStyle w:val="APIParametersListBullet"/>
        <w:keepNext/>
        <w:keepLines/>
      </w:pPr>
      <w:r w:rsidRPr="00BB2830">
        <w:rPr>
          <w:b/>
        </w:rPr>
        <w:t>True (</w:t>
      </w:r>
      <w:r w:rsidRPr="00BB2830">
        <w:rPr>
          <w:b/>
          <w:i/>
        </w:rPr>
        <w:t>non</w:t>
      </w:r>
      <w:r w:rsidRPr="00BB2830">
        <w:rPr>
          <w:b/>
        </w:rPr>
        <w:t>-zero)—</w:t>
      </w:r>
      <w:r w:rsidRPr="006B2FCC">
        <w:t>Text was retrieved.</w:t>
      </w:r>
    </w:p>
    <w:p w14:paraId="4B76E1EF" w14:textId="77777777" w:rsidR="00A7111E" w:rsidRPr="00080F80" w:rsidRDefault="007747A2" w:rsidP="007747A2">
      <w:pPr>
        <w:pStyle w:val="APIParametersListBullet"/>
        <w:ind w:left="4867"/>
      </w:pPr>
      <w:r w:rsidRPr="00BB2830">
        <w:rPr>
          <w:b/>
        </w:rPr>
        <w:t>False (zero)—</w:t>
      </w:r>
      <w:r w:rsidRPr="006B2FCC">
        <w:t xml:space="preserve">Text was </w:t>
      </w:r>
      <w:r w:rsidRPr="006B2FCC">
        <w:rPr>
          <w:i/>
          <w:iCs/>
        </w:rPr>
        <w:t>not</w:t>
      </w:r>
      <w:r w:rsidRPr="006B2FCC">
        <w:t xml:space="preserve"> retrieved.</w:t>
      </w:r>
    </w:p>
    <w:p w14:paraId="2AC65C20" w14:textId="77777777" w:rsidR="007747A2" w:rsidRDefault="007747A2" w:rsidP="0029217A">
      <w:pPr>
        <w:pStyle w:val="BodyText6"/>
      </w:pPr>
    </w:p>
    <w:p w14:paraId="16C90A59" w14:textId="77777777" w:rsidR="00E50926" w:rsidRPr="006B2FCC" w:rsidRDefault="00E50926" w:rsidP="00C54011">
      <w:pPr>
        <w:pStyle w:val="Heading3"/>
      </w:pPr>
      <w:bookmarkStart w:id="3158" w:name="text_mxmldom2"/>
      <w:bookmarkStart w:id="3159" w:name="_Toc148368239"/>
      <w:r w:rsidRPr="006B2FCC">
        <w:t>TEXT^MXMLDOM</w:t>
      </w:r>
      <w:bookmarkEnd w:id="3158"/>
      <w:r w:rsidRPr="006B2FCC">
        <w:t>(): XML—</w:t>
      </w:r>
      <w:r w:rsidR="00587461" w:rsidRPr="006B2FCC">
        <w:t>Extract Non-markup</w:t>
      </w:r>
      <w:r w:rsidRPr="006B2FCC">
        <w:t xml:space="preserve"> Text (True/False)</w:t>
      </w:r>
      <w:bookmarkEnd w:id="3159"/>
    </w:p>
    <w:p w14:paraId="399EC030" w14:textId="77777777" w:rsidR="00A7111E" w:rsidRDefault="00A7111E" w:rsidP="00A7111E">
      <w:pPr>
        <w:pStyle w:val="APIText"/>
        <w:keepNext/>
        <w:keepLines/>
      </w:pPr>
      <w:r w:rsidRPr="006B2FCC">
        <w:rPr>
          <w:b/>
        </w:rPr>
        <w:t>Reference Type</w:t>
      </w:r>
      <w:r>
        <w:rPr>
          <w:b/>
        </w:rPr>
        <w:t>:</w:t>
      </w:r>
      <w:r>
        <w:rPr>
          <w:b/>
        </w:rPr>
        <w:tab/>
      </w:r>
      <w:r w:rsidR="007747A2" w:rsidRPr="006B2FCC">
        <w:t>Supported</w:t>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MXMLDOM</w:instrText>
      </w:r>
      <w:r w:rsidR="007747A2" w:rsidRPr="006B2FCC">
        <w:rPr>
          <w:vanish/>
        </w:rPr>
        <w:instrText>:</w:instrText>
      </w:r>
      <w:r w:rsidR="007747A2" w:rsidRPr="006B2FCC">
        <w:instrText>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XML:TEXT^MXMLDOM</w:instrText>
      </w:r>
      <w:r w:rsidR="007747A2">
        <w:instrText>”</w:instrText>
      </w:r>
      <w:r w:rsidR="007747A2" w:rsidRPr="006B2FCC">
        <w:instrText xml:space="preserve"> </w:instrText>
      </w:r>
      <w:r w:rsidR="007747A2" w:rsidRPr="006B2FCC">
        <w:rPr>
          <w:vanish/>
        </w:rPr>
        <w:fldChar w:fldCharType="end"/>
      </w:r>
      <w:r w:rsidR="007747A2" w:rsidRPr="006B2FCC">
        <w:rPr>
          <w:vanish/>
        </w:rPr>
        <w:fldChar w:fldCharType="begin"/>
      </w:r>
      <w:r w:rsidR="007747A2" w:rsidRPr="006B2FCC">
        <w:rPr>
          <w:vanish/>
        </w:rPr>
        <w:instrText xml:space="preserve"> XE </w:instrText>
      </w:r>
      <w:r w:rsidR="007747A2">
        <w:rPr>
          <w:vanish/>
        </w:rPr>
        <w:instrText>“</w:instrText>
      </w:r>
      <w:r w:rsidR="007747A2" w:rsidRPr="006B2FCC">
        <w:instrText>Reference Type:Supported:TEXT^MXMLDOM</w:instrText>
      </w:r>
      <w:r w:rsidR="007747A2">
        <w:instrText>”</w:instrText>
      </w:r>
      <w:r w:rsidR="007747A2" w:rsidRPr="006B2FCC">
        <w:instrText xml:space="preserve"> </w:instrText>
      </w:r>
      <w:r w:rsidR="007747A2" w:rsidRPr="006B2FCC">
        <w:rPr>
          <w:vanish/>
        </w:rPr>
        <w:fldChar w:fldCharType="end"/>
      </w:r>
    </w:p>
    <w:p w14:paraId="1A3FD2B2" w14:textId="77777777" w:rsidR="00A7111E" w:rsidRDefault="00A7111E" w:rsidP="00A7111E">
      <w:pPr>
        <w:pStyle w:val="APIText"/>
        <w:keepNext/>
        <w:keepLines/>
      </w:pPr>
      <w:r w:rsidRPr="006B2FCC">
        <w:rPr>
          <w:b/>
        </w:rPr>
        <w:t>Category</w:t>
      </w:r>
      <w:r>
        <w:rPr>
          <w:b/>
        </w:rPr>
        <w:t>:</w:t>
      </w:r>
      <w:r>
        <w:rPr>
          <w:b/>
        </w:rPr>
        <w:tab/>
      </w:r>
      <w:r w:rsidR="007747A2" w:rsidRPr="006B2FCC">
        <w:t>XML</w:t>
      </w:r>
      <w:r w:rsidR="007747A2" w:rsidRPr="006B2FCC">
        <w:rPr>
          <w:szCs w:val="22"/>
        </w:rPr>
        <w:t xml:space="preserve"> Parser</w:t>
      </w:r>
      <w:r w:rsidR="007747A2">
        <w:rPr>
          <w:szCs w:val="22"/>
        </w:rPr>
        <w:t xml:space="preserve"> (VistA)</w:t>
      </w:r>
    </w:p>
    <w:p w14:paraId="1D82C7AA" w14:textId="77777777" w:rsidR="00A7111E" w:rsidRPr="0084064A" w:rsidRDefault="00A7111E" w:rsidP="00A7111E">
      <w:pPr>
        <w:pStyle w:val="APIText"/>
        <w:keepNext/>
        <w:keepLines/>
      </w:pPr>
      <w:r>
        <w:rPr>
          <w:b/>
        </w:rPr>
        <w:t>ICR #:</w:t>
      </w:r>
      <w:r w:rsidRPr="0084064A">
        <w:tab/>
      </w:r>
      <w:r w:rsidR="007747A2" w:rsidRPr="006B2FCC">
        <w:t>3561</w:t>
      </w:r>
    </w:p>
    <w:p w14:paraId="3D3285CC" w14:textId="77777777" w:rsidR="00A7111E" w:rsidRPr="0084064A" w:rsidRDefault="00A7111E" w:rsidP="00A7111E">
      <w:pPr>
        <w:pStyle w:val="APIText"/>
        <w:keepNext/>
        <w:keepLines/>
      </w:pPr>
      <w:r w:rsidRPr="006B2FCC">
        <w:rPr>
          <w:b/>
        </w:rPr>
        <w:t>Description</w:t>
      </w:r>
      <w:r>
        <w:rPr>
          <w:b/>
        </w:rPr>
        <w:t>:</w:t>
      </w:r>
      <w:r w:rsidRPr="0084064A">
        <w:tab/>
      </w:r>
      <w:r w:rsidR="00B846FF">
        <w:t xml:space="preserve">The </w:t>
      </w:r>
      <w:r w:rsidR="00B846FF" w:rsidRPr="006B2FCC">
        <w:t>TEXT^MXMLDOM</w:t>
      </w:r>
      <w:r w:rsidR="007747A2">
        <w:t xml:space="preserve"> API</w:t>
      </w:r>
      <w:r w:rsidR="007747A2" w:rsidRPr="006B2FCC">
        <w:t xml:space="preserve"> extracts </w:t>
      </w:r>
      <w:r w:rsidR="007747A2" w:rsidRPr="00587461">
        <w:rPr>
          <w:i/>
        </w:rPr>
        <w:t>non</w:t>
      </w:r>
      <w:r w:rsidR="007747A2" w:rsidRPr="006B2FCC">
        <w:t>-markup text associated with the specified node.</w:t>
      </w:r>
    </w:p>
    <w:p w14:paraId="5643B00F"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7747A2" w:rsidRPr="000B37D9">
        <w:rPr>
          <w:rFonts w:ascii="Courier New" w:hAnsi="Courier New" w:cs="Courier New"/>
          <w:sz w:val="20"/>
          <w:szCs w:val="18"/>
        </w:rPr>
        <w:t>TEXT^MXMLDOM(handle,node,text)</w:t>
      </w:r>
    </w:p>
    <w:p w14:paraId="7DC61E31" w14:textId="77777777" w:rsidR="00A7111E" w:rsidRDefault="00A7111E" w:rsidP="00785B7D">
      <w:pPr>
        <w:pStyle w:val="APIParameters"/>
        <w:keepNext/>
        <w:keepLines/>
        <w:ind w:left="4147" w:hanging="4147"/>
      </w:pPr>
      <w:r w:rsidRPr="009D2D3D">
        <w:rPr>
          <w:b/>
        </w:rPr>
        <w:t>Input Parameters:</w:t>
      </w:r>
      <w:r w:rsidRPr="009D2D3D">
        <w:rPr>
          <w:b/>
        </w:rPr>
        <w:tab/>
      </w:r>
      <w:r w:rsidR="007747A2" w:rsidRPr="00571D94">
        <w:rPr>
          <w:b/>
          <w:bCs w:val="0"/>
        </w:rPr>
        <w:t>handle</w:t>
      </w:r>
      <w:r w:rsidR="007747A2" w:rsidRPr="006B2FCC">
        <w:t>:</w:t>
      </w:r>
      <w:r w:rsidRPr="009D2D3D">
        <w:rPr>
          <w:b/>
        </w:rPr>
        <w:tab/>
      </w:r>
      <w:bookmarkStart w:id="3160" w:name="_Toc97637674"/>
      <w:r w:rsidR="007747A2" w:rsidRPr="006B2FCC">
        <w:t xml:space="preserve">(required) The value (integer) returned by the </w:t>
      </w:r>
      <w:bookmarkEnd w:id="3160"/>
      <w:r w:rsidR="007747A2" w:rsidRPr="00CF1F07">
        <w:rPr>
          <w:color w:val="0000FF"/>
          <w:u w:val="single"/>
        </w:rPr>
        <w:fldChar w:fldCharType="begin" w:fldLock="1"/>
      </w:r>
      <w:r w:rsidR="007747A2" w:rsidRPr="00CF1F07">
        <w:rPr>
          <w:color w:val="0000FF"/>
          <w:u w:val="single"/>
        </w:rPr>
        <w:instrText xml:space="preserve"> REF _Ref97638051 \h  \* MERGEFORMAT </w:instrText>
      </w:r>
      <w:r w:rsidR="007747A2" w:rsidRPr="00CF1F07">
        <w:rPr>
          <w:color w:val="0000FF"/>
          <w:u w:val="single"/>
        </w:rPr>
      </w:r>
      <w:r w:rsidR="007747A2" w:rsidRPr="00CF1F07">
        <w:rPr>
          <w:color w:val="0000FF"/>
          <w:u w:val="single"/>
        </w:rPr>
        <w:fldChar w:fldCharType="separate"/>
      </w:r>
      <w:r w:rsidR="007747A2" w:rsidRPr="00EB0586">
        <w:rPr>
          <w:color w:val="0000FF"/>
          <w:u w:val="single"/>
        </w:rPr>
        <w:t>$$EN^MXMLDOM(): XML—Initial Processing, Build In-memory Image</w:t>
      </w:r>
      <w:r w:rsidR="007747A2" w:rsidRPr="00CF1F07">
        <w:rPr>
          <w:color w:val="0000FF"/>
          <w:u w:val="single"/>
        </w:rPr>
        <w:fldChar w:fldCharType="end"/>
      </w:r>
      <w:r w:rsidR="007747A2">
        <w:t xml:space="preserve"> API</w:t>
      </w:r>
      <w:r w:rsidR="007747A2" w:rsidRPr="006B2FCC">
        <w:t>, which created the in-memory document image.</w:t>
      </w:r>
    </w:p>
    <w:p w14:paraId="34812979" w14:textId="77777777" w:rsidR="00A7111E" w:rsidRDefault="00A7111E" w:rsidP="00785B7D">
      <w:pPr>
        <w:pStyle w:val="APIParameters"/>
        <w:keepNext/>
        <w:keepLines/>
      </w:pPr>
      <w:r>
        <w:tab/>
      </w:r>
      <w:r w:rsidR="007747A2" w:rsidRPr="00571D94">
        <w:rPr>
          <w:b/>
          <w:bCs w:val="0"/>
        </w:rPr>
        <w:t>node</w:t>
      </w:r>
      <w:r w:rsidR="007747A2" w:rsidRPr="006B2FCC">
        <w:t>:</w:t>
      </w:r>
      <w:r>
        <w:tab/>
      </w:r>
      <w:r w:rsidR="007747A2" w:rsidRPr="006B2FCC">
        <w:t>(required) The node (integer) in the document tree that is being referenced by this</w:t>
      </w:r>
      <w:r w:rsidR="007747A2">
        <w:t xml:space="preserve"> API</w:t>
      </w:r>
      <w:r w:rsidR="007747A2" w:rsidRPr="006B2FCC">
        <w:t>.</w:t>
      </w:r>
    </w:p>
    <w:p w14:paraId="5A20E18B" w14:textId="77777777" w:rsidR="007747A2" w:rsidRPr="009D2D3D" w:rsidRDefault="007747A2" w:rsidP="00A7111E">
      <w:pPr>
        <w:pStyle w:val="APIParameters"/>
        <w:rPr>
          <w:b/>
        </w:rPr>
      </w:pPr>
      <w:r>
        <w:tab/>
      </w:r>
      <w:r w:rsidRPr="00571D94">
        <w:rPr>
          <w:b/>
          <w:bCs w:val="0"/>
        </w:rPr>
        <w:t>text</w:t>
      </w:r>
      <w:r w:rsidRPr="006B2FCC">
        <w:t>:</w:t>
      </w:r>
      <w:r>
        <w:tab/>
      </w:r>
      <w:r w:rsidRPr="006B2FCC">
        <w:t xml:space="preserve">(required) This input parameter (string) </w:t>
      </w:r>
      <w:r w:rsidRPr="006B2FCC">
        <w:rPr>
          <w:i/>
        </w:rPr>
        <w:t>must</w:t>
      </w:r>
      <w:r w:rsidRPr="006B2FCC">
        <w:t xml:space="preserve"> contain a closed local or global array reference that is to receive the text. The specified array is deleted before being populated.</w:t>
      </w:r>
    </w:p>
    <w:p w14:paraId="3A79827D" w14:textId="77777777" w:rsidR="00A7111E" w:rsidRDefault="00A7111E" w:rsidP="00A7111E">
      <w:pPr>
        <w:pStyle w:val="APIParameters"/>
        <w:keepNext/>
        <w:keepLines/>
      </w:pPr>
      <w:r w:rsidRPr="009D2D3D">
        <w:rPr>
          <w:b/>
        </w:rPr>
        <w:t>Output:</w:t>
      </w:r>
      <w:r w:rsidRPr="009D2D3D">
        <w:rPr>
          <w:b/>
        </w:rPr>
        <w:tab/>
      </w:r>
      <w:r w:rsidR="00785B7D" w:rsidRPr="006B2FCC">
        <w:t>returns:</w:t>
      </w:r>
      <w:r w:rsidRPr="009D2D3D">
        <w:rPr>
          <w:b/>
        </w:rPr>
        <w:tab/>
      </w:r>
      <w:r w:rsidR="00785B7D" w:rsidRPr="006B2FCC">
        <w:rPr>
          <w:rFonts w:ascii="Times" w:hAnsi="Times"/>
        </w:rPr>
        <w:t>Returns a Boolean value:</w:t>
      </w:r>
    </w:p>
    <w:p w14:paraId="628FCBF3" w14:textId="77777777" w:rsidR="00A7111E" w:rsidRPr="00080F80" w:rsidRDefault="00785B7D" w:rsidP="00A7111E">
      <w:pPr>
        <w:pStyle w:val="APIParametersListBullet"/>
        <w:keepNext/>
        <w:keepLines/>
      </w:pPr>
      <w:r w:rsidRPr="00BB2830">
        <w:rPr>
          <w:b/>
        </w:rPr>
        <w:t>True (</w:t>
      </w:r>
      <w:r w:rsidRPr="00BB2830">
        <w:rPr>
          <w:b/>
          <w:i/>
        </w:rPr>
        <w:t>non</w:t>
      </w:r>
      <w:r w:rsidRPr="00BB2830">
        <w:rPr>
          <w:b/>
        </w:rPr>
        <w:t>-zero)—</w:t>
      </w:r>
      <w:r w:rsidRPr="006B2FCC">
        <w:t>Text was retrieved.</w:t>
      </w:r>
    </w:p>
    <w:p w14:paraId="4190219D" w14:textId="77777777" w:rsidR="00A7111E" w:rsidRDefault="00785B7D" w:rsidP="007747A2">
      <w:pPr>
        <w:pStyle w:val="APIParametersListBullet"/>
      </w:pPr>
      <w:r w:rsidRPr="00BB2830">
        <w:rPr>
          <w:b/>
        </w:rPr>
        <w:t>False (zero)—</w:t>
      </w:r>
      <w:r w:rsidRPr="006B2FCC">
        <w:t xml:space="preserve">Text was </w:t>
      </w:r>
      <w:r w:rsidRPr="006B2FCC">
        <w:rPr>
          <w:i/>
          <w:iCs/>
        </w:rPr>
        <w:t>not</w:t>
      </w:r>
      <w:r w:rsidRPr="006B2FCC">
        <w:t xml:space="preserve"> retrieved.</w:t>
      </w:r>
    </w:p>
    <w:p w14:paraId="516652EF" w14:textId="77777777" w:rsidR="00785B7D" w:rsidRPr="00080F80" w:rsidRDefault="00785B7D" w:rsidP="0029217A">
      <w:pPr>
        <w:pStyle w:val="BodyText6"/>
      </w:pPr>
    </w:p>
    <w:p w14:paraId="5D887EED" w14:textId="77777777" w:rsidR="006C202A" w:rsidRPr="006B2FCC" w:rsidRDefault="006C202A" w:rsidP="00C54011">
      <w:pPr>
        <w:pStyle w:val="Heading3"/>
      </w:pPr>
      <w:bookmarkStart w:id="3161" w:name="value_mxmldom"/>
      <w:bookmarkStart w:id="3162" w:name="_Toc148368240"/>
      <w:r w:rsidRPr="006B2FCC">
        <w:t>$$VALUE^MXMLDOM</w:t>
      </w:r>
      <w:bookmarkEnd w:id="3161"/>
      <w:r w:rsidRPr="006B2FCC">
        <w:t>(): XML—Get Attribute Value</w:t>
      </w:r>
      <w:bookmarkEnd w:id="3162"/>
    </w:p>
    <w:p w14:paraId="587A3DB6" w14:textId="77777777" w:rsidR="00A7111E" w:rsidRDefault="00A7111E" w:rsidP="00A7111E">
      <w:pPr>
        <w:pStyle w:val="APIText"/>
        <w:keepNext/>
        <w:keepLines/>
      </w:pPr>
      <w:r w:rsidRPr="006B2FCC">
        <w:rPr>
          <w:b/>
        </w:rPr>
        <w:t>Reference Type</w:t>
      </w:r>
      <w:r>
        <w:rPr>
          <w:b/>
        </w:rPr>
        <w:t>:</w:t>
      </w:r>
      <w:r>
        <w:rPr>
          <w:b/>
        </w:rPr>
        <w:tab/>
      </w:r>
      <w:r w:rsidR="00785B7D" w:rsidRPr="006B2FCC">
        <w:t>Supported</w:t>
      </w:r>
      <w:r w:rsidR="00785B7D" w:rsidRPr="006B2FCC">
        <w:rPr>
          <w:vanish/>
        </w:rPr>
        <w:fldChar w:fldCharType="begin"/>
      </w:r>
      <w:r w:rsidR="00785B7D" w:rsidRPr="006B2FCC">
        <w:rPr>
          <w:vanish/>
        </w:rPr>
        <w:instrText xml:space="preserve"> XE </w:instrText>
      </w:r>
      <w:r w:rsidR="00785B7D">
        <w:rPr>
          <w:vanish/>
        </w:rPr>
        <w:instrText>“</w:instrText>
      </w:r>
      <w:r w:rsidR="00785B7D" w:rsidRPr="006B2FCC">
        <w:instrText>MXMLDOM</w:instrText>
      </w:r>
      <w:r w:rsidR="00785B7D" w:rsidRPr="006B2FCC">
        <w:rPr>
          <w:vanish/>
        </w:rPr>
        <w:instrText>:</w:instrText>
      </w:r>
      <w:r w:rsidR="00785B7D" w:rsidRPr="006B2FCC">
        <w:instrText>$$VALUE^MXMLDOM</w:instrText>
      </w:r>
      <w:r w:rsidR="00785B7D">
        <w:instrText>”</w:instrText>
      </w:r>
      <w:r w:rsidR="00785B7D" w:rsidRPr="006B2FCC">
        <w:instrText xml:space="preserve"> </w:instrText>
      </w:r>
      <w:r w:rsidR="00785B7D" w:rsidRPr="006B2FCC">
        <w:rPr>
          <w:vanish/>
        </w:rPr>
        <w:fldChar w:fldCharType="end"/>
      </w:r>
      <w:r w:rsidR="00785B7D" w:rsidRPr="006B2FCC">
        <w:rPr>
          <w:vanish/>
        </w:rPr>
        <w:fldChar w:fldCharType="begin"/>
      </w:r>
      <w:r w:rsidR="00785B7D" w:rsidRPr="006B2FCC">
        <w:rPr>
          <w:vanish/>
        </w:rPr>
        <w:instrText xml:space="preserve"> XE </w:instrText>
      </w:r>
      <w:r w:rsidR="00785B7D">
        <w:rPr>
          <w:vanish/>
        </w:rPr>
        <w:instrText>“</w:instrText>
      </w:r>
      <w:r w:rsidR="00785B7D" w:rsidRPr="006B2FCC">
        <w:instrText>$$VALUE^MXMLDOM</w:instrText>
      </w:r>
      <w:r w:rsidR="00785B7D">
        <w:instrText>”</w:instrText>
      </w:r>
      <w:r w:rsidR="00785B7D" w:rsidRPr="006B2FCC">
        <w:instrText xml:space="preserve"> </w:instrText>
      </w:r>
      <w:r w:rsidR="00785B7D" w:rsidRPr="006B2FCC">
        <w:rPr>
          <w:vanish/>
        </w:rPr>
        <w:fldChar w:fldCharType="end"/>
      </w:r>
      <w:r w:rsidR="00785B7D" w:rsidRPr="006B2FCC">
        <w:rPr>
          <w:vanish/>
        </w:rPr>
        <w:fldChar w:fldCharType="begin"/>
      </w:r>
      <w:r w:rsidR="00785B7D" w:rsidRPr="006B2FCC">
        <w:rPr>
          <w:vanish/>
        </w:rPr>
        <w:instrText xml:space="preserve"> XE </w:instrText>
      </w:r>
      <w:r w:rsidR="00785B7D">
        <w:rPr>
          <w:vanish/>
        </w:rPr>
        <w:instrText>“</w:instrText>
      </w:r>
      <w:r w:rsidR="00785B7D" w:rsidRPr="006B2FCC">
        <w:instrText>XML:$$VALUE^MXMLDOM</w:instrText>
      </w:r>
      <w:r w:rsidR="00785B7D">
        <w:instrText>”</w:instrText>
      </w:r>
      <w:r w:rsidR="00785B7D" w:rsidRPr="006B2FCC">
        <w:instrText xml:space="preserve"> </w:instrText>
      </w:r>
      <w:r w:rsidR="00785B7D" w:rsidRPr="006B2FCC">
        <w:rPr>
          <w:vanish/>
        </w:rPr>
        <w:fldChar w:fldCharType="end"/>
      </w:r>
      <w:r w:rsidR="00785B7D" w:rsidRPr="006B2FCC">
        <w:rPr>
          <w:vanish/>
        </w:rPr>
        <w:fldChar w:fldCharType="begin"/>
      </w:r>
      <w:r w:rsidR="00785B7D" w:rsidRPr="006B2FCC">
        <w:rPr>
          <w:vanish/>
        </w:rPr>
        <w:instrText xml:space="preserve"> XE </w:instrText>
      </w:r>
      <w:r w:rsidR="00785B7D">
        <w:rPr>
          <w:vanish/>
        </w:rPr>
        <w:instrText>“</w:instrText>
      </w:r>
      <w:r w:rsidR="00785B7D" w:rsidRPr="006B2FCC">
        <w:instrText>Reference Type:Supported:$$VALUE^MXMLDOM</w:instrText>
      </w:r>
      <w:r w:rsidR="00785B7D">
        <w:instrText>”</w:instrText>
      </w:r>
      <w:r w:rsidR="00785B7D" w:rsidRPr="006B2FCC">
        <w:instrText xml:space="preserve"> </w:instrText>
      </w:r>
      <w:r w:rsidR="00785B7D" w:rsidRPr="006B2FCC">
        <w:rPr>
          <w:vanish/>
        </w:rPr>
        <w:fldChar w:fldCharType="end"/>
      </w:r>
    </w:p>
    <w:p w14:paraId="649E535F" w14:textId="77777777" w:rsidR="00A7111E" w:rsidRDefault="00A7111E" w:rsidP="00A7111E">
      <w:pPr>
        <w:pStyle w:val="APIText"/>
        <w:keepNext/>
        <w:keepLines/>
      </w:pPr>
      <w:r w:rsidRPr="006B2FCC">
        <w:rPr>
          <w:b/>
        </w:rPr>
        <w:t>Category</w:t>
      </w:r>
      <w:r>
        <w:rPr>
          <w:b/>
        </w:rPr>
        <w:t>:</w:t>
      </w:r>
      <w:r>
        <w:rPr>
          <w:b/>
        </w:rPr>
        <w:tab/>
      </w:r>
      <w:r w:rsidR="00785B7D" w:rsidRPr="006B2FCC">
        <w:t>XML</w:t>
      </w:r>
      <w:r w:rsidR="00785B7D" w:rsidRPr="006B2FCC">
        <w:rPr>
          <w:szCs w:val="22"/>
        </w:rPr>
        <w:t xml:space="preserve"> Parser</w:t>
      </w:r>
      <w:r w:rsidR="00785B7D">
        <w:rPr>
          <w:szCs w:val="22"/>
        </w:rPr>
        <w:t xml:space="preserve"> (VistA)</w:t>
      </w:r>
    </w:p>
    <w:p w14:paraId="28F13EB4" w14:textId="77777777" w:rsidR="00A7111E" w:rsidRPr="0084064A" w:rsidRDefault="00A7111E" w:rsidP="00A7111E">
      <w:pPr>
        <w:pStyle w:val="APIText"/>
        <w:keepNext/>
        <w:keepLines/>
      </w:pPr>
      <w:r>
        <w:rPr>
          <w:b/>
        </w:rPr>
        <w:t>ICR #:</w:t>
      </w:r>
      <w:r w:rsidRPr="0084064A">
        <w:tab/>
      </w:r>
      <w:r w:rsidR="00785B7D" w:rsidRPr="006B2FCC">
        <w:t>3561</w:t>
      </w:r>
    </w:p>
    <w:p w14:paraId="49FF350A" w14:textId="77777777" w:rsidR="00A7111E" w:rsidRPr="0084064A" w:rsidRDefault="00A7111E" w:rsidP="00A7111E">
      <w:pPr>
        <w:pStyle w:val="APIText"/>
        <w:keepNext/>
        <w:keepLines/>
      </w:pPr>
      <w:r w:rsidRPr="006B2FCC">
        <w:rPr>
          <w:b/>
        </w:rPr>
        <w:t>Description</w:t>
      </w:r>
      <w:r>
        <w:rPr>
          <w:b/>
        </w:rPr>
        <w:t>:</w:t>
      </w:r>
      <w:r w:rsidRPr="0084064A">
        <w:tab/>
      </w:r>
      <w:r w:rsidR="000670C3">
        <w:t xml:space="preserve">The </w:t>
      </w:r>
      <w:r w:rsidR="000670C3" w:rsidRPr="006B2FCC">
        <w:t>$$VALUE^MXMLDOM</w:t>
      </w:r>
      <w:r w:rsidR="00785B7D" w:rsidRPr="006B2FCC">
        <w:t xml:space="preserve"> extrinsic function ret</w:t>
      </w:r>
      <w:r w:rsidR="00785B7D">
        <w:t>urns</w:t>
      </w:r>
      <w:r w:rsidR="00785B7D" w:rsidRPr="006B2FCC">
        <w:t xml:space="preserve"> the value associated with the named attribute.</w:t>
      </w:r>
    </w:p>
    <w:p w14:paraId="5EA29C91" w14:textId="77777777" w:rsidR="00A7111E" w:rsidRPr="000B37D9" w:rsidRDefault="00A7111E" w:rsidP="00A7111E">
      <w:pPr>
        <w:pStyle w:val="APIText"/>
        <w:rPr>
          <w:rFonts w:ascii="Courier New" w:hAnsi="Courier New" w:cs="Courier New"/>
          <w:sz w:val="20"/>
          <w:szCs w:val="18"/>
        </w:rPr>
      </w:pPr>
      <w:r w:rsidRPr="006B2FCC">
        <w:rPr>
          <w:b/>
        </w:rPr>
        <w:t>Format</w:t>
      </w:r>
      <w:r>
        <w:rPr>
          <w:b/>
        </w:rPr>
        <w:t>:</w:t>
      </w:r>
      <w:r w:rsidRPr="0084064A">
        <w:tab/>
      </w:r>
      <w:r w:rsidR="00785B7D" w:rsidRPr="000B37D9">
        <w:rPr>
          <w:rFonts w:ascii="Courier New" w:hAnsi="Courier New" w:cs="Courier New"/>
          <w:sz w:val="20"/>
          <w:szCs w:val="18"/>
        </w:rPr>
        <w:t>$$VALUE^MXMLDOM(handle,node[,attrib])</w:t>
      </w:r>
    </w:p>
    <w:p w14:paraId="1F5D6203" w14:textId="77777777" w:rsidR="00A7111E" w:rsidRDefault="00A7111E" w:rsidP="00A7111E">
      <w:pPr>
        <w:pStyle w:val="APIParameters"/>
        <w:keepNext/>
        <w:keepLines/>
        <w:ind w:left="4147" w:hanging="4147"/>
      </w:pPr>
      <w:r w:rsidRPr="009D2D3D">
        <w:rPr>
          <w:b/>
        </w:rPr>
        <w:t>Input Parameters:</w:t>
      </w:r>
      <w:r w:rsidRPr="009D2D3D">
        <w:rPr>
          <w:b/>
        </w:rPr>
        <w:tab/>
      </w:r>
      <w:r w:rsidR="00785B7D" w:rsidRPr="00571D94">
        <w:rPr>
          <w:b/>
          <w:bCs w:val="0"/>
        </w:rPr>
        <w:t>handle</w:t>
      </w:r>
      <w:r w:rsidR="00785B7D" w:rsidRPr="006B2FCC">
        <w:t>:</w:t>
      </w:r>
      <w:r w:rsidRPr="009D2D3D">
        <w:rPr>
          <w:b/>
        </w:rPr>
        <w:tab/>
      </w:r>
      <w:bookmarkStart w:id="3163" w:name="_Toc97637677"/>
      <w:r w:rsidR="00785B7D" w:rsidRPr="006B2FCC">
        <w:t xml:space="preserve">(required) The value (integer) returned by the </w:t>
      </w:r>
      <w:bookmarkEnd w:id="3163"/>
      <w:r w:rsidR="00785B7D" w:rsidRPr="00CF1F07">
        <w:rPr>
          <w:color w:val="0000FF"/>
          <w:u w:val="single"/>
        </w:rPr>
        <w:fldChar w:fldCharType="begin" w:fldLock="1"/>
      </w:r>
      <w:r w:rsidR="00785B7D" w:rsidRPr="00CF1F07">
        <w:rPr>
          <w:color w:val="0000FF"/>
          <w:u w:val="single"/>
        </w:rPr>
        <w:instrText xml:space="preserve"> REF _Ref97638051 \h  \* MERGEFORMAT </w:instrText>
      </w:r>
      <w:r w:rsidR="00785B7D" w:rsidRPr="00CF1F07">
        <w:rPr>
          <w:color w:val="0000FF"/>
          <w:u w:val="single"/>
        </w:rPr>
      </w:r>
      <w:r w:rsidR="00785B7D" w:rsidRPr="00CF1F07">
        <w:rPr>
          <w:color w:val="0000FF"/>
          <w:u w:val="single"/>
        </w:rPr>
        <w:fldChar w:fldCharType="separate"/>
      </w:r>
      <w:r w:rsidR="00785B7D" w:rsidRPr="00EB0586">
        <w:rPr>
          <w:color w:val="0000FF"/>
          <w:u w:val="single"/>
        </w:rPr>
        <w:t>$$EN^MXMLDOM(): XML—Initial Processing, Build In-memory Image</w:t>
      </w:r>
      <w:r w:rsidR="00785B7D" w:rsidRPr="00CF1F07">
        <w:rPr>
          <w:color w:val="0000FF"/>
          <w:u w:val="single"/>
        </w:rPr>
        <w:fldChar w:fldCharType="end"/>
      </w:r>
      <w:r w:rsidR="00785B7D">
        <w:t xml:space="preserve"> API</w:t>
      </w:r>
      <w:r w:rsidR="00785B7D" w:rsidRPr="006B2FCC">
        <w:t>, which created the in-memory document image.</w:t>
      </w:r>
    </w:p>
    <w:p w14:paraId="5C85BFD1" w14:textId="77777777" w:rsidR="00A7111E" w:rsidRDefault="00A7111E" w:rsidP="00A7111E">
      <w:pPr>
        <w:pStyle w:val="APIParameters"/>
      </w:pPr>
      <w:r>
        <w:tab/>
      </w:r>
      <w:r w:rsidR="00785B7D" w:rsidRPr="00571D94">
        <w:rPr>
          <w:b/>
          <w:bCs w:val="0"/>
        </w:rPr>
        <w:t>node</w:t>
      </w:r>
      <w:r w:rsidR="00785B7D" w:rsidRPr="006B2FCC">
        <w:t>:</w:t>
      </w:r>
      <w:r>
        <w:tab/>
      </w:r>
      <w:r w:rsidR="00785B7D" w:rsidRPr="006B2FCC">
        <w:t>(required) The node (integer) whose attribute value is being retrieved.</w:t>
      </w:r>
    </w:p>
    <w:p w14:paraId="121C8DA5" w14:textId="77777777" w:rsidR="00785B7D" w:rsidRPr="009D2D3D" w:rsidRDefault="00785B7D" w:rsidP="00A7111E">
      <w:pPr>
        <w:pStyle w:val="APIParameters"/>
        <w:rPr>
          <w:b/>
        </w:rPr>
      </w:pPr>
      <w:r>
        <w:tab/>
      </w:r>
      <w:r w:rsidRPr="00571D94">
        <w:rPr>
          <w:b/>
          <w:bCs w:val="0"/>
        </w:rPr>
        <w:t>attrib</w:t>
      </w:r>
      <w:r w:rsidRPr="006B2FCC">
        <w:t>:</w:t>
      </w:r>
      <w:r>
        <w:tab/>
      </w:r>
      <w:r w:rsidRPr="006B2FCC">
        <w:t>(optional) The name of the attribute (string) whose value is being retrieved by this</w:t>
      </w:r>
      <w:r>
        <w:t xml:space="preserve"> API</w:t>
      </w:r>
      <w:r w:rsidRPr="006B2FCC">
        <w:t>.</w:t>
      </w:r>
    </w:p>
    <w:p w14:paraId="6C72A8D0" w14:textId="77777777" w:rsidR="00A7111E" w:rsidRDefault="00A7111E" w:rsidP="0042275D">
      <w:pPr>
        <w:pStyle w:val="APIParameters"/>
        <w:ind w:left="4147" w:hanging="4147"/>
      </w:pPr>
      <w:r w:rsidRPr="009D2D3D">
        <w:rPr>
          <w:b/>
        </w:rPr>
        <w:t>Output:</w:t>
      </w:r>
      <w:r w:rsidRPr="009D2D3D">
        <w:rPr>
          <w:b/>
        </w:rPr>
        <w:tab/>
      </w:r>
      <w:r w:rsidR="00785B7D" w:rsidRPr="006B2FCC">
        <w:t>returns:</w:t>
      </w:r>
      <w:r w:rsidRPr="009D2D3D">
        <w:rPr>
          <w:b/>
        </w:rPr>
        <w:tab/>
      </w:r>
      <w:r w:rsidR="00785B7D" w:rsidRPr="006B2FCC">
        <w:rPr>
          <w:rFonts w:ascii="Times" w:hAnsi="Times"/>
        </w:rPr>
        <w:t xml:space="preserve">Returns </w:t>
      </w:r>
      <w:r w:rsidR="00785B7D" w:rsidRPr="006B2FCC">
        <w:t>the value associated with the specified attribute.</w:t>
      </w:r>
    </w:p>
    <w:p w14:paraId="05C32469" w14:textId="77777777" w:rsidR="00A7111E" w:rsidRPr="00080F80" w:rsidRDefault="00A7111E" w:rsidP="0029217A">
      <w:pPr>
        <w:pStyle w:val="BodyText6"/>
      </w:pPr>
    </w:p>
    <w:p w14:paraId="2A58728A" w14:textId="77777777" w:rsidR="00E50926" w:rsidRPr="006B2FCC" w:rsidRDefault="00E50926" w:rsidP="00C54011">
      <w:pPr>
        <w:pStyle w:val="Heading3"/>
      </w:pPr>
      <w:bookmarkStart w:id="3164" w:name="en_mxmlprse"/>
      <w:bookmarkStart w:id="3165" w:name="_Toc148368241"/>
      <w:r w:rsidRPr="006B2FCC">
        <w:t>EN^MXMLPRSE</w:t>
      </w:r>
      <w:bookmarkEnd w:id="3164"/>
      <w:r w:rsidRPr="006B2FCC">
        <w:t xml:space="preserve">(): XML—Event Driven </w:t>
      </w:r>
      <w:r w:rsidR="00EF784D">
        <w:t>AP</w:t>
      </w:r>
      <w:r w:rsidRPr="006B2FCC">
        <w:t>I</w:t>
      </w:r>
      <w:bookmarkEnd w:id="3165"/>
    </w:p>
    <w:p w14:paraId="1E2ED9EC" w14:textId="77777777" w:rsidR="00D32BF7" w:rsidRDefault="00D32BF7" w:rsidP="00D32BF7">
      <w:pPr>
        <w:pStyle w:val="APIText"/>
        <w:keepNext/>
        <w:keepLines/>
      </w:pPr>
      <w:bookmarkStart w:id="3166" w:name="symenc_mxmlutl"/>
      <w:r w:rsidRPr="006B2FCC">
        <w:rPr>
          <w:b/>
        </w:rPr>
        <w:t>Reference Type</w:t>
      </w:r>
      <w:r>
        <w:rPr>
          <w:b/>
        </w:rPr>
        <w:t>:</w:t>
      </w:r>
      <w:r>
        <w:rPr>
          <w:b/>
        </w:rPr>
        <w:tab/>
      </w:r>
      <w:r w:rsidRPr="006B2FCC">
        <w:t>Supported</w:t>
      </w:r>
      <w:r w:rsidRPr="006B2FCC">
        <w:rPr>
          <w:vanish/>
        </w:rPr>
        <w:fldChar w:fldCharType="begin"/>
      </w:r>
      <w:r w:rsidRPr="006B2FCC">
        <w:rPr>
          <w:vanish/>
        </w:rPr>
        <w:instrText xml:space="preserve"> XE </w:instrText>
      </w:r>
      <w:r>
        <w:rPr>
          <w:vanish/>
        </w:rPr>
        <w:instrText>“</w:instrText>
      </w:r>
      <w:r w:rsidRPr="006B2FCC">
        <w:instrText>MXMLDOM</w:instrText>
      </w:r>
      <w:r w:rsidRPr="006B2FCC">
        <w:rPr>
          <w:vanish/>
        </w:rPr>
        <w:instrText>:</w:instrText>
      </w:r>
      <w:r w:rsidRPr="006B2FCC">
        <w:instrText>EN^MXMLPRSE</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EN^MXMLPRSE</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XML:EN^MXMLPRSE</w:instrText>
      </w:r>
      <w:r>
        <w:instrText>”</w:instrText>
      </w:r>
      <w:r w:rsidRPr="006B2FCC">
        <w:instrText xml:space="preserve"> </w:instrText>
      </w:r>
      <w:r w:rsidRPr="006B2FCC">
        <w:rPr>
          <w:vanish/>
        </w:rPr>
        <w:fldChar w:fldCharType="end"/>
      </w:r>
      <w:r w:rsidRPr="006B2FCC">
        <w:rPr>
          <w:vanish/>
        </w:rPr>
        <w:fldChar w:fldCharType="begin"/>
      </w:r>
      <w:r w:rsidRPr="006B2FCC">
        <w:rPr>
          <w:vanish/>
        </w:rPr>
        <w:instrText xml:space="preserve"> XE </w:instrText>
      </w:r>
      <w:r>
        <w:rPr>
          <w:vanish/>
        </w:rPr>
        <w:instrText>“</w:instrText>
      </w:r>
      <w:r w:rsidRPr="006B2FCC">
        <w:instrText>Reference Type:Supported:EN^MXMLPRSE</w:instrText>
      </w:r>
      <w:r>
        <w:instrText>”</w:instrText>
      </w:r>
      <w:r w:rsidRPr="006B2FCC">
        <w:instrText xml:space="preserve"> </w:instrText>
      </w:r>
      <w:r w:rsidRPr="006B2FCC">
        <w:rPr>
          <w:vanish/>
        </w:rPr>
        <w:fldChar w:fldCharType="end"/>
      </w:r>
    </w:p>
    <w:p w14:paraId="066AF8A5" w14:textId="77777777" w:rsidR="00D32BF7" w:rsidRDefault="00D32BF7" w:rsidP="00D32BF7">
      <w:pPr>
        <w:pStyle w:val="APIText"/>
        <w:keepNext/>
        <w:keepLines/>
      </w:pPr>
      <w:r w:rsidRPr="006B2FCC">
        <w:rPr>
          <w:b/>
        </w:rPr>
        <w:t>Category</w:t>
      </w:r>
      <w:r>
        <w:rPr>
          <w:b/>
        </w:rPr>
        <w:t>:</w:t>
      </w:r>
      <w:r>
        <w:rPr>
          <w:b/>
        </w:rPr>
        <w:tab/>
      </w:r>
      <w:r w:rsidRPr="006B2FCC">
        <w:t>XML</w:t>
      </w:r>
      <w:r w:rsidRPr="006B2FCC">
        <w:rPr>
          <w:szCs w:val="22"/>
        </w:rPr>
        <w:t xml:space="preserve"> Parser</w:t>
      </w:r>
      <w:r>
        <w:rPr>
          <w:szCs w:val="22"/>
        </w:rPr>
        <w:t xml:space="preserve"> (VistA)</w:t>
      </w:r>
    </w:p>
    <w:p w14:paraId="50D19779" w14:textId="77777777" w:rsidR="00D32BF7" w:rsidRPr="0084064A" w:rsidRDefault="00D32BF7" w:rsidP="00D32BF7">
      <w:pPr>
        <w:pStyle w:val="APIText"/>
        <w:keepNext/>
        <w:keepLines/>
      </w:pPr>
      <w:r>
        <w:rPr>
          <w:b/>
        </w:rPr>
        <w:t>ICR #:</w:t>
      </w:r>
      <w:r w:rsidRPr="0084064A">
        <w:tab/>
      </w:r>
      <w:r w:rsidRPr="006B2FCC">
        <w:t>4149</w:t>
      </w:r>
    </w:p>
    <w:p w14:paraId="13ACEC61" w14:textId="77777777" w:rsidR="00D32BF7" w:rsidRPr="0084064A" w:rsidRDefault="00D32BF7" w:rsidP="00D32BF7">
      <w:pPr>
        <w:pStyle w:val="APIText"/>
        <w:keepNext/>
        <w:keepLines/>
      </w:pPr>
      <w:r w:rsidRPr="006B2FCC">
        <w:rPr>
          <w:b/>
        </w:rPr>
        <w:t>Description</w:t>
      </w:r>
      <w:r>
        <w:rPr>
          <w:b/>
        </w:rPr>
        <w:t>:</w:t>
      </w:r>
      <w:r w:rsidRPr="0084064A">
        <w:tab/>
      </w:r>
      <w:r w:rsidRPr="006B2FCC">
        <w:t>Th</w:t>
      </w:r>
      <w:r>
        <w:t xml:space="preserve">e </w:t>
      </w:r>
      <w:r w:rsidRPr="006B2FCC">
        <w:t xml:space="preserve">EN^MXMLPRSE </w:t>
      </w:r>
      <w:r>
        <w:t>AP</w:t>
      </w:r>
      <w:r w:rsidRPr="006B2FCC">
        <w:t xml:space="preserve">I is an event-driven interface </w:t>
      </w:r>
      <w:r>
        <w:t xml:space="preserve">that </w:t>
      </w:r>
      <w:r w:rsidRPr="006B2FCC">
        <w:t>is based on the well-established Simple</w:t>
      </w:r>
      <w:r>
        <w:t xml:space="preserve"> API</w:t>
      </w:r>
      <w:r w:rsidRPr="006B2FCC">
        <w:t xml:space="preserve"> for XML (SAX) interface employed by many XML parsers. </w:t>
      </w:r>
      <w:r>
        <w:t>This API</w:t>
      </w:r>
      <w:r w:rsidRPr="006B2FCC">
        <w:t xml:space="preserve"> has a single method.</w:t>
      </w:r>
      <w:r>
        <w:br/>
      </w:r>
      <w:r>
        <w:br/>
      </w:r>
      <w:r w:rsidRPr="006B2FCC">
        <w:t>In this implementation, a client</w:t>
      </w:r>
      <w:r>
        <w:t xml:space="preserve"> application</w:t>
      </w:r>
      <w:r w:rsidRPr="006B2FCC">
        <w:t xml:space="preserve"> provides a special handler for each parsing event of interest. When the client invokes the parser, it conveys not only the document to be parsed, but also the entry points for each of its event handlers. As the parser progresses through the document, it invokes the client</w:t>
      </w:r>
      <w:r>
        <w:t>’</w:t>
      </w:r>
      <w:r w:rsidRPr="006B2FCC">
        <w:t>s handlers for each parsing event for which a handler has been registered.</w:t>
      </w:r>
    </w:p>
    <w:p w14:paraId="6BF4FC88" w14:textId="77777777" w:rsidR="00D32BF7" w:rsidRPr="000B37D9" w:rsidRDefault="00D32BF7" w:rsidP="00D32BF7">
      <w:pPr>
        <w:pStyle w:val="APIText"/>
        <w:rPr>
          <w:rFonts w:ascii="Courier New" w:hAnsi="Courier New" w:cs="Courier New"/>
          <w:sz w:val="20"/>
          <w:szCs w:val="18"/>
        </w:rPr>
      </w:pPr>
      <w:r w:rsidRPr="006B2FCC">
        <w:rPr>
          <w:b/>
        </w:rPr>
        <w:t>Format</w:t>
      </w:r>
      <w:r>
        <w:rPr>
          <w:b/>
        </w:rPr>
        <w:t>:</w:t>
      </w:r>
      <w:r w:rsidRPr="0084064A">
        <w:tab/>
      </w:r>
      <w:r w:rsidRPr="000B37D9">
        <w:rPr>
          <w:rFonts w:ascii="Courier New" w:hAnsi="Courier New" w:cs="Courier New"/>
          <w:sz w:val="20"/>
          <w:szCs w:val="18"/>
        </w:rPr>
        <w:t>EN^MXMLPRSE(doc,cbk[,opt])</w:t>
      </w:r>
    </w:p>
    <w:p w14:paraId="3088EF8F" w14:textId="77777777" w:rsidR="00D32BF7" w:rsidRDefault="00D32BF7" w:rsidP="00D32BF7">
      <w:pPr>
        <w:pStyle w:val="APIParameters"/>
        <w:keepNext/>
        <w:keepLines/>
        <w:ind w:left="4147" w:hanging="4147"/>
      </w:pPr>
      <w:r w:rsidRPr="009D2D3D">
        <w:rPr>
          <w:b/>
        </w:rPr>
        <w:t>Input Parameters:</w:t>
      </w:r>
      <w:r w:rsidRPr="009D2D3D">
        <w:rPr>
          <w:b/>
        </w:rPr>
        <w:tab/>
      </w:r>
      <w:r w:rsidRPr="00571D94">
        <w:rPr>
          <w:b/>
          <w:bCs w:val="0"/>
        </w:rPr>
        <w:t>doc</w:t>
      </w:r>
      <w:r w:rsidRPr="006B2FCC">
        <w:t>:</w:t>
      </w:r>
      <w:r w:rsidRPr="009D2D3D">
        <w:rPr>
          <w:b/>
        </w:rPr>
        <w:tab/>
      </w:r>
      <w:r w:rsidRPr="006B2FCC">
        <w:t xml:space="preserve">(required) This string is either a closed reference to a global root containing the document or a filename and path reference identifying the document on the host system. If a global root is passed, the document either </w:t>
      </w:r>
      <w:r w:rsidRPr="006B2FCC">
        <w:rPr>
          <w:i/>
        </w:rPr>
        <w:t>must</w:t>
      </w:r>
      <w:r w:rsidRPr="006B2FCC">
        <w:t xml:space="preserve"> be stored in standard VA FileMan word-processing format or may occur in sequentially numbered nodes below the root node. Thus, if the global reference is </w:t>
      </w:r>
      <w:r>
        <w:t>“</w:t>
      </w:r>
      <w:r w:rsidRPr="00F065F7">
        <w:rPr>
          <w:b/>
        </w:rPr>
        <w:t>^XYZ</w:t>
      </w:r>
      <w:r>
        <w:t>”</w:t>
      </w:r>
      <w:r w:rsidRPr="006B2FCC">
        <w:t xml:space="preserve">, the global </w:t>
      </w:r>
      <w:r w:rsidRPr="006B2FCC">
        <w:rPr>
          <w:i/>
        </w:rPr>
        <w:t>must</w:t>
      </w:r>
      <w:r w:rsidRPr="006B2FCC">
        <w:t xml:space="preserve"> be of one of the following formats:</w:t>
      </w:r>
    </w:p>
    <w:p w14:paraId="105B080F" w14:textId="77777777" w:rsidR="00D32BF7" w:rsidRPr="00652FB6" w:rsidRDefault="00D32BF7" w:rsidP="00D32BF7">
      <w:pPr>
        <w:pStyle w:val="APIParametersListBullet"/>
        <w:rPr>
          <w:b/>
        </w:rPr>
      </w:pPr>
      <w:r w:rsidRPr="00652FB6">
        <w:rPr>
          <w:b/>
        </w:rPr>
        <w:t>^XYZ(1,0) = “LINE 1”</w:t>
      </w:r>
      <w:r w:rsidRPr="00652FB6">
        <w:rPr>
          <w:b/>
        </w:rPr>
        <w:br/>
      </w:r>
      <w:r w:rsidRPr="00652FB6">
        <w:rPr>
          <w:b/>
        </w:rPr>
        <w:br/>
        <w:t>^XYZ(2,0) = “LINE 2”...</w:t>
      </w:r>
    </w:p>
    <w:p w14:paraId="0F50E964" w14:textId="77777777" w:rsidR="00D32BF7" w:rsidRDefault="00D32BF7" w:rsidP="00D32BF7">
      <w:pPr>
        <w:pStyle w:val="APIParametersText"/>
      </w:pPr>
      <w:r>
        <w:t>Or:</w:t>
      </w:r>
    </w:p>
    <w:p w14:paraId="2E164ED0" w14:textId="536204D1" w:rsidR="00D32BF7" w:rsidRDefault="00D32BF7" w:rsidP="00D32BF7">
      <w:pPr>
        <w:pStyle w:val="APIParametersListBullet"/>
        <w:rPr>
          <w:b/>
        </w:rPr>
      </w:pPr>
      <w:r w:rsidRPr="00652FB6">
        <w:rPr>
          <w:b/>
        </w:rPr>
        <w:t>^XYZ(1) = “LINE 1”</w:t>
      </w:r>
      <w:r w:rsidRPr="00652FB6">
        <w:rPr>
          <w:b/>
        </w:rPr>
        <w:br/>
      </w:r>
      <w:r w:rsidRPr="00652FB6">
        <w:rPr>
          <w:b/>
        </w:rPr>
        <w:br/>
        <w:t>^XYZ(2) = “LINE 2”...</w:t>
      </w:r>
    </w:p>
    <w:p w14:paraId="725FAD06" w14:textId="77777777" w:rsidR="00E16CEB" w:rsidRPr="00652FB6" w:rsidRDefault="00E16CEB" w:rsidP="00E16CEB">
      <w:pPr>
        <w:pStyle w:val="BodyText6"/>
      </w:pPr>
    </w:p>
    <w:p w14:paraId="28DA3EDB" w14:textId="77777777" w:rsidR="00D32BF7" w:rsidRDefault="00D32BF7" w:rsidP="00D32BF7">
      <w:pPr>
        <w:pStyle w:val="APIParameters"/>
        <w:keepNext/>
        <w:keepLines/>
      </w:pPr>
      <w:r>
        <w:tab/>
      </w:r>
      <w:r w:rsidRPr="00571D94">
        <w:rPr>
          <w:b/>
          <w:bCs w:val="0"/>
        </w:rPr>
        <w:t>cbk</w:t>
      </w:r>
      <w:r w:rsidRPr="006B2FCC">
        <w:t>:</w:t>
      </w:r>
      <w:r>
        <w:tab/>
      </w:r>
      <w:r w:rsidRPr="006B2FCC">
        <w:rPr>
          <w:rFonts w:ascii="Times" w:hAnsi="Times"/>
        </w:rPr>
        <w:t>(</w:t>
      </w:r>
      <w:r>
        <w:rPr>
          <w:rFonts w:ascii="Times" w:hAnsi="Times"/>
        </w:rPr>
        <w:t>required</w:t>
      </w:r>
      <w:r w:rsidRPr="006B2FCC">
        <w:rPr>
          <w:rFonts w:ascii="Times" w:hAnsi="Times"/>
        </w:rPr>
        <w:t xml:space="preserve">) </w:t>
      </w:r>
      <w:r w:rsidRPr="006B2FCC">
        <w:t>This is a local array, passed by reference that contains a list of parse events and the entry points for the handlers of those events. The format for each entry is:</w:t>
      </w:r>
    </w:p>
    <w:p w14:paraId="57AA215D" w14:textId="77777777" w:rsidR="00D32BF7" w:rsidRDefault="00D32BF7" w:rsidP="00D32BF7">
      <w:pPr>
        <w:pStyle w:val="APIParametersCode"/>
        <w:ind w:left="4507"/>
      </w:pPr>
      <w:r w:rsidRPr="008D166A">
        <w:t>CBK(</w:t>
      </w:r>
      <w:r w:rsidRPr="006D5476">
        <w:rPr>
          <w:i/>
        </w:rPr>
        <w:t>&lt;event type&gt;</w:t>
      </w:r>
      <w:r w:rsidRPr="008D166A">
        <w:t xml:space="preserve">) = </w:t>
      </w:r>
      <w:r w:rsidRPr="006D5476">
        <w:rPr>
          <w:i/>
        </w:rPr>
        <w:t>&lt;entry point&gt;</w:t>
      </w:r>
    </w:p>
    <w:p w14:paraId="34CEC367" w14:textId="77777777" w:rsidR="00D32BF7" w:rsidRDefault="00D32BF7" w:rsidP="00D32BF7">
      <w:pPr>
        <w:pStyle w:val="APIParametersText"/>
        <w:keepNext/>
        <w:keepLines/>
        <w:ind w:left="4147"/>
      </w:pPr>
      <w:r w:rsidRPr="006B2FCC">
        <w:t xml:space="preserve">The entry point </w:t>
      </w:r>
      <w:r w:rsidRPr="006B2FCC">
        <w:rPr>
          <w:i/>
        </w:rPr>
        <w:t>must</w:t>
      </w:r>
      <w:r w:rsidRPr="006B2FCC">
        <w:t xml:space="preserve"> reference a valid entry point in an existing M routine and should be of the format </w:t>
      </w:r>
      <w:r w:rsidRPr="006B2FCC">
        <w:rPr>
          <w:i/>
          <w:iCs/>
        </w:rPr>
        <w:t>tag^routine</w:t>
      </w:r>
      <w:r w:rsidRPr="006B2FCC">
        <w:t xml:space="preserve">. The entry should </w:t>
      </w:r>
      <w:r w:rsidRPr="003D5E9A">
        <w:rPr>
          <w:i/>
        </w:rPr>
        <w:t>not</w:t>
      </w:r>
      <w:r w:rsidRPr="006B2FCC">
        <w:t xml:space="preserve"> contain any formal parameter references. The</w:t>
      </w:r>
      <w:r>
        <w:t xml:space="preserve"> application</w:t>
      </w:r>
      <w:r w:rsidRPr="006B2FCC">
        <w:t xml:space="preserve"> developer is responsible for ensuring that the actual entry point contains the </w:t>
      </w:r>
      <w:r>
        <w:t>ap</w:t>
      </w:r>
      <w:r w:rsidRPr="006B2FCC">
        <w:t>propriate number of formal parameters for the event type. For example, client</w:t>
      </w:r>
      <w:r>
        <w:t xml:space="preserve"> application</w:t>
      </w:r>
      <w:r w:rsidRPr="006B2FCC">
        <w:t xml:space="preserve"> might register its STARTELEMENT event handler as follows:</w:t>
      </w:r>
    </w:p>
    <w:p w14:paraId="7B2B1F5B" w14:textId="77777777" w:rsidR="00D32BF7" w:rsidRDefault="00D32BF7" w:rsidP="00D32BF7">
      <w:pPr>
        <w:pStyle w:val="APIParametersCode"/>
      </w:pPr>
      <w:r w:rsidRPr="003D5E9A">
        <w:t>CBK(</w:t>
      </w:r>
      <w:r>
        <w:t>“</w:t>
      </w:r>
      <w:r w:rsidRPr="003D5E9A">
        <w:t>STARTELEMENT</w:t>
      </w:r>
      <w:r>
        <w:t>”</w:t>
      </w:r>
      <w:r w:rsidRPr="003D5E9A">
        <w:t xml:space="preserve">) = </w:t>
      </w:r>
      <w:r>
        <w:t>“</w:t>
      </w:r>
      <w:r w:rsidRPr="003D5E9A">
        <w:t>STELE^CLNT</w:t>
      </w:r>
      <w:r>
        <w:t>”</w:t>
      </w:r>
    </w:p>
    <w:p w14:paraId="1F72CF15" w14:textId="77777777" w:rsidR="003E76CB" w:rsidRDefault="003E76CB" w:rsidP="003E76CB">
      <w:pPr>
        <w:pStyle w:val="BodyText6"/>
      </w:pPr>
    </w:p>
    <w:p w14:paraId="405ED733" w14:textId="6BA120C3" w:rsidR="00D32BF7" w:rsidRDefault="00D32BF7" w:rsidP="00D32BF7">
      <w:pPr>
        <w:pStyle w:val="APIParametersText"/>
        <w:keepNext/>
        <w:keepLines/>
        <w:ind w:left="4147"/>
      </w:pPr>
      <w:r w:rsidRPr="006B2FCC">
        <w:t xml:space="preserve">The actual entry point in the </w:t>
      </w:r>
      <w:smartTag w:uri="urn:schemas-microsoft-com:office:smarttags" w:element="stockticker">
        <w:r w:rsidRPr="006D5476">
          <w:rPr>
            <w:b/>
          </w:rPr>
          <w:t>CL</w:t>
        </w:r>
        <w:smartTag w:uri="urn:schemas-microsoft-com:office:smarttags" w:element="stockticker">
          <w:r w:rsidRPr="006D5476">
            <w:rPr>
              <w:b/>
            </w:rPr>
            <w:t>NT</w:t>
          </w:r>
        </w:smartTag>
      </w:smartTag>
      <w:r w:rsidRPr="006B2FCC">
        <w:t xml:space="preserve"> routine </w:t>
      </w:r>
      <w:r w:rsidRPr="006B2FCC">
        <w:rPr>
          <w:i/>
        </w:rPr>
        <w:t>must</w:t>
      </w:r>
      <w:r w:rsidRPr="006B2FCC">
        <w:t xml:space="preserve"> include two formal parameters as in the following example:</w:t>
      </w:r>
    </w:p>
    <w:p w14:paraId="1172A429" w14:textId="3FBE3EED" w:rsidR="00D32BF7" w:rsidRDefault="00D32BF7" w:rsidP="00D32BF7">
      <w:pPr>
        <w:pStyle w:val="APIParametersCode"/>
        <w:rPr>
          <w:i/>
        </w:rPr>
      </w:pPr>
      <w:r w:rsidRPr="003D5E9A">
        <w:t>STELE(</w:t>
      </w:r>
      <w:smartTag w:uri="urn:schemas-microsoft-com:office:smarttags" w:element="stockticker">
        <w:r w:rsidRPr="003D5E9A">
          <w:t>EL</w:t>
        </w:r>
        <w:smartTag w:uri="urn:schemas-microsoft-com:office:smarttags" w:element="stockticker">
          <w:r w:rsidRPr="003D5E9A">
            <w:t>E</w:t>
          </w:r>
        </w:smartTag>
      </w:smartTag>
      <w:r w:rsidRPr="003D5E9A">
        <w:t>,</w:t>
      </w:r>
      <w:smartTag w:uri="urn:schemas-microsoft-com:office:smarttags" w:element="stockticker">
        <w:r w:rsidRPr="003D5E9A">
          <w:t>AT</w:t>
        </w:r>
        <w:smartTag w:uri="urn:schemas-microsoft-com:office:smarttags" w:element="stockticker">
          <w:r w:rsidRPr="003D5E9A">
            <w:t>R</w:t>
          </w:r>
        </w:smartTag>
      </w:smartTag>
      <w:r w:rsidRPr="003D5E9A">
        <w:t xml:space="preserve">) </w:t>
      </w:r>
      <w:r w:rsidRPr="003D5E9A">
        <w:rPr>
          <w:i/>
        </w:rPr>
        <w:t>&lt;handler code&gt;</w:t>
      </w:r>
    </w:p>
    <w:p w14:paraId="0080E36B" w14:textId="77777777" w:rsidR="003E76CB" w:rsidRDefault="003E76CB" w:rsidP="003E76CB">
      <w:pPr>
        <w:pStyle w:val="BodyText6"/>
      </w:pPr>
    </w:p>
    <w:p w14:paraId="76106A32" w14:textId="2262F3F8" w:rsidR="00D32BF7" w:rsidRDefault="00D32BF7" w:rsidP="00D32BF7">
      <w:pPr>
        <w:pStyle w:val="APIParametersNote"/>
      </w:pPr>
      <w:r>
        <w:drawing>
          <wp:inline distT="0" distB="0" distL="0" distR="0" wp14:anchorId="13669DB9" wp14:editId="1E60AA1E">
            <wp:extent cx="285750" cy="285750"/>
            <wp:effectExtent l="0" t="0" r="0" b="0"/>
            <wp:docPr id="648" name="Picture 6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648"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8D166A">
        <w:rPr>
          <w:b/>
        </w:rPr>
        <w:t>REF:</w:t>
      </w:r>
      <w:r>
        <w:t xml:space="preserve"> </w:t>
      </w:r>
      <w:r w:rsidRPr="006B2FCC">
        <w:t>For the types of supported events and their required parameters, see the</w:t>
      </w:r>
      <w:r>
        <w:t xml:space="preserve"> “</w:t>
      </w:r>
      <w:r w:rsidRPr="00B83592">
        <w:rPr>
          <w:color w:val="0000FF"/>
          <w:u w:val="single"/>
        </w:rPr>
        <w:fldChar w:fldCharType="begin" w:fldLock="1"/>
      </w:r>
      <w:r w:rsidRPr="00B83592">
        <w:rPr>
          <w:color w:val="0000FF"/>
          <w:u w:val="single"/>
        </w:rPr>
        <w:instrText xml:space="preserve"> REF _Ref433033383 \h </w:instrText>
      </w:r>
      <w:r>
        <w:rPr>
          <w:color w:val="0000FF"/>
          <w:u w:val="single"/>
        </w:rPr>
        <w:instrText xml:space="preserve"> \* MERGEFORMAT </w:instrText>
      </w:r>
      <w:r w:rsidRPr="00B83592">
        <w:rPr>
          <w:color w:val="0000FF"/>
          <w:u w:val="single"/>
        </w:rPr>
      </w:r>
      <w:r w:rsidRPr="00B83592">
        <w:rPr>
          <w:color w:val="0000FF"/>
          <w:u w:val="single"/>
        </w:rPr>
        <w:fldChar w:fldCharType="separate"/>
      </w:r>
      <w:r w:rsidR="00192B74" w:rsidRPr="00192B74">
        <w:rPr>
          <w:color w:val="0000FF"/>
          <w:u w:val="single"/>
        </w:rPr>
        <w:t>Details</w:t>
      </w:r>
      <w:r w:rsidRPr="00B83592">
        <w:rPr>
          <w:color w:val="0000FF"/>
          <w:u w:val="single"/>
        </w:rPr>
        <w:fldChar w:fldCharType="end"/>
      </w:r>
      <w:r>
        <w:t>” section</w:t>
      </w:r>
      <w:r w:rsidRPr="006B2FCC">
        <w:t>.</w:t>
      </w:r>
    </w:p>
    <w:p w14:paraId="2E98BE23" w14:textId="77777777" w:rsidR="003E76CB" w:rsidRDefault="003E76CB" w:rsidP="003E76CB">
      <w:pPr>
        <w:pStyle w:val="BodyText6"/>
      </w:pPr>
    </w:p>
    <w:p w14:paraId="6EC6EDEE" w14:textId="77777777" w:rsidR="00D32BF7" w:rsidRDefault="00D32BF7" w:rsidP="00D32BF7">
      <w:pPr>
        <w:pStyle w:val="APIParameters"/>
        <w:keepNext/>
        <w:keepLines/>
        <w:rPr>
          <w:rFonts w:ascii="Times" w:hAnsi="Times"/>
        </w:rPr>
      </w:pPr>
      <w:r>
        <w:tab/>
      </w:r>
      <w:r w:rsidRPr="00571D94">
        <w:rPr>
          <w:b/>
          <w:bCs w:val="0"/>
        </w:rPr>
        <w:t>opt</w:t>
      </w:r>
      <w:r w:rsidRPr="006B2FCC">
        <w:t>:</w:t>
      </w:r>
      <w:r>
        <w:tab/>
      </w:r>
      <w:r w:rsidRPr="006B2FCC">
        <w:rPr>
          <w:rFonts w:ascii="Times" w:hAnsi="Times"/>
        </w:rPr>
        <w:t>(optional) This is a list of option flags that control parser behavior. Recognized option flags are:</w:t>
      </w:r>
    </w:p>
    <w:p w14:paraId="60A2C7B5" w14:textId="77777777" w:rsidR="00D32BF7" w:rsidRDefault="00D32BF7" w:rsidP="00D32BF7">
      <w:pPr>
        <w:pStyle w:val="APIParametersListBullet"/>
        <w:keepNext/>
        <w:keepLines/>
      </w:pPr>
      <w:r w:rsidRPr="007F623D">
        <w:rPr>
          <w:b/>
        </w:rPr>
        <w:t>W—</w:t>
      </w:r>
      <w:r w:rsidRPr="006B2FCC">
        <w:t xml:space="preserve">Do </w:t>
      </w:r>
      <w:r w:rsidRPr="007F623D">
        <w:rPr>
          <w:i/>
        </w:rPr>
        <w:t>not</w:t>
      </w:r>
      <w:r w:rsidRPr="006B2FCC">
        <w:t xml:space="preserve"> report warnings to the client.</w:t>
      </w:r>
    </w:p>
    <w:p w14:paraId="5FD45B85" w14:textId="77777777" w:rsidR="00D32BF7" w:rsidRDefault="00D32BF7" w:rsidP="00D32BF7">
      <w:pPr>
        <w:pStyle w:val="APIParametersListBullet"/>
        <w:keepNext/>
        <w:keepLines/>
      </w:pPr>
      <w:r w:rsidRPr="007F623D">
        <w:rPr>
          <w:b/>
        </w:rPr>
        <w:t>V—</w:t>
      </w:r>
      <w:r w:rsidRPr="006B2FCC">
        <w:t xml:space="preserve">Validate the document. If </w:t>
      </w:r>
      <w:r w:rsidRPr="007F623D">
        <w:rPr>
          <w:i/>
        </w:rPr>
        <w:t>not</w:t>
      </w:r>
      <w:r w:rsidRPr="006B2FCC">
        <w:t xml:space="preserve"> specified, the parser only checks for conformance.</w:t>
      </w:r>
    </w:p>
    <w:p w14:paraId="70C7E550" w14:textId="77777777" w:rsidR="00D32BF7" w:rsidRDefault="00D32BF7" w:rsidP="00D32BF7">
      <w:pPr>
        <w:pStyle w:val="APIParametersListBullet"/>
        <w:keepNext/>
        <w:keepLines/>
      </w:pPr>
      <w:r w:rsidRPr="007F623D">
        <w:rPr>
          <w:b/>
        </w:rPr>
        <w:t>1—</w:t>
      </w:r>
      <w:r w:rsidRPr="006B2FCC">
        <w:t>Terminate parsing on encountering a validation error. (By default, the parser terminates only when a conformance error is encountered.)</w:t>
      </w:r>
    </w:p>
    <w:p w14:paraId="3FB532C3" w14:textId="5B7DBCFC" w:rsidR="00D32BF7" w:rsidRDefault="00D32BF7" w:rsidP="00D32BF7">
      <w:pPr>
        <w:pStyle w:val="APIParametersListBullet"/>
      </w:pPr>
      <w:r w:rsidRPr="007F623D">
        <w:rPr>
          <w:b/>
        </w:rPr>
        <w:t>0—</w:t>
      </w:r>
      <w:r w:rsidRPr="006B2FCC">
        <w:t>Terminate parsing on encountering a warning.</w:t>
      </w:r>
    </w:p>
    <w:p w14:paraId="01C7E87E" w14:textId="77777777" w:rsidR="00E16CEB" w:rsidRPr="009D2D3D" w:rsidRDefault="00E16CEB" w:rsidP="00E16CEB">
      <w:pPr>
        <w:pStyle w:val="BodyText6"/>
      </w:pPr>
    </w:p>
    <w:p w14:paraId="256930B1" w14:textId="77777777" w:rsidR="00D32BF7" w:rsidRDefault="00D32BF7" w:rsidP="00D32BF7">
      <w:pPr>
        <w:pStyle w:val="APIParameters"/>
        <w:ind w:left="4147" w:hanging="4147"/>
      </w:pPr>
      <w:r w:rsidRPr="009D2D3D">
        <w:rPr>
          <w:b/>
        </w:rPr>
        <w:t>Output:</w:t>
      </w:r>
      <w:r w:rsidRPr="009D2D3D">
        <w:rPr>
          <w:b/>
        </w:rPr>
        <w:tab/>
      </w:r>
      <w:r w:rsidRPr="006B2FCC">
        <w:t>returns:</w:t>
      </w:r>
      <w:r w:rsidRPr="009D2D3D">
        <w:rPr>
          <w:b/>
        </w:rPr>
        <w:tab/>
      </w:r>
      <w:r w:rsidRPr="006B2FCC">
        <w:t>Returns the XML parsed string.</w:t>
      </w:r>
    </w:p>
    <w:p w14:paraId="4F7DC593" w14:textId="77777777" w:rsidR="00D32BF7" w:rsidRPr="00080F80" w:rsidRDefault="00D32BF7" w:rsidP="0029217A">
      <w:pPr>
        <w:pStyle w:val="BodyText6"/>
      </w:pPr>
    </w:p>
    <w:p w14:paraId="271178FD" w14:textId="77777777" w:rsidR="00D32BF7" w:rsidRPr="006B2FCC" w:rsidRDefault="00D32BF7" w:rsidP="00D32BF7">
      <w:pPr>
        <w:pStyle w:val="Heading4"/>
      </w:pPr>
      <w:bookmarkStart w:id="3167" w:name="_Ref433033383"/>
      <w:r w:rsidRPr="006B2FCC">
        <w:t>Details</w:t>
      </w:r>
      <w:bookmarkEnd w:id="3167"/>
    </w:p>
    <w:p w14:paraId="645B3A8E" w14:textId="34C31903" w:rsidR="00D32BF7" w:rsidRDefault="00D32BF7" w:rsidP="00D32BF7">
      <w:pPr>
        <w:pStyle w:val="BodyText"/>
        <w:keepNext/>
        <w:keepLines/>
      </w:pPr>
      <w:r w:rsidRPr="006B2FCC">
        <w:t>The VistA XML Parser recognizes the event types</w:t>
      </w:r>
      <w:r>
        <w:t xml:space="preserve"> listed in </w:t>
      </w:r>
      <w:r w:rsidRPr="006B6C03">
        <w:rPr>
          <w:color w:val="0000FF"/>
          <w:u w:val="single"/>
        </w:rPr>
        <w:fldChar w:fldCharType="begin" w:fldLock="1"/>
      </w:r>
      <w:r w:rsidRPr="006B6C03">
        <w:rPr>
          <w:color w:val="0000FF"/>
          <w:u w:val="single"/>
        </w:rPr>
        <w:instrText xml:space="preserve"> REF _Ref453856326 \h </w:instrText>
      </w:r>
      <w:r>
        <w:rPr>
          <w:color w:val="0000FF"/>
          <w:u w:val="single"/>
        </w:rPr>
        <w:instrText xml:space="preserve"> \* MERGEFORMAT </w:instrText>
      </w:r>
      <w:r w:rsidRPr="006B6C03">
        <w:rPr>
          <w:color w:val="0000FF"/>
          <w:u w:val="single"/>
        </w:rPr>
      </w:r>
      <w:r w:rsidRPr="006B6C03">
        <w:rPr>
          <w:color w:val="0000FF"/>
          <w:u w:val="single"/>
        </w:rPr>
        <w:fldChar w:fldCharType="separate"/>
      </w:r>
      <w:r w:rsidR="00192B74" w:rsidRPr="00192B74">
        <w:rPr>
          <w:color w:val="0000FF"/>
          <w:u w:val="single"/>
        </w:rPr>
        <w:t xml:space="preserve">Table </w:t>
      </w:r>
      <w:r w:rsidR="00192B74" w:rsidRPr="00192B74">
        <w:rPr>
          <w:noProof/>
          <w:color w:val="0000FF"/>
          <w:u w:val="single"/>
        </w:rPr>
        <w:t>47</w:t>
      </w:r>
      <w:r w:rsidRPr="006B6C03">
        <w:rPr>
          <w:color w:val="0000FF"/>
          <w:u w:val="single"/>
        </w:rPr>
        <w:fldChar w:fldCharType="end"/>
      </w:r>
      <w:r w:rsidRPr="006B2FCC">
        <w:t>:</w:t>
      </w:r>
    </w:p>
    <w:p w14:paraId="3BA348D4" w14:textId="77777777" w:rsidR="003E76CB" w:rsidRPr="006B2FCC" w:rsidRDefault="003E76CB" w:rsidP="003E76CB">
      <w:pPr>
        <w:pStyle w:val="BodyText6"/>
        <w:keepNext/>
        <w:keepLines/>
      </w:pPr>
    </w:p>
    <w:p w14:paraId="1AE23FB7" w14:textId="06E30D43" w:rsidR="00D32BF7" w:rsidRPr="006B2FCC" w:rsidRDefault="00D32BF7" w:rsidP="00D32BF7">
      <w:pPr>
        <w:pStyle w:val="Caption"/>
        <w:rPr>
          <w:rFonts w:eastAsia="Arial Unicode MS"/>
        </w:rPr>
      </w:pPr>
      <w:bookmarkStart w:id="3168" w:name="_Ref453856326"/>
      <w:bookmarkStart w:id="3169" w:name="_Toc500397847"/>
      <w:bookmarkStart w:id="3170" w:name="_Toc148365693"/>
      <w:r w:rsidRPr="006B2FCC">
        <w:t xml:space="preserve">Table </w:t>
      </w:r>
      <w:fldSimple w:instr=" SEQ Table \* ARABIC ">
        <w:r w:rsidR="00C57752">
          <w:rPr>
            <w:noProof/>
          </w:rPr>
          <w:t>47</w:t>
        </w:r>
      </w:fldSimple>
      <w:bookmarkEnd w:id="3168"/>
      <w:r>
        <w:t>:</w:t>
      </w:r>
      <w:r w:rsidRPr="006B2FCC">
        <w:t xml:space="preserve"> XML Parser</w:t>
      </w:r>
      <w:r>
        <w:t>—E</w:t>
      </w:r>
      <w:r w:rsidRPr="006B2FCC">
        <w:t>ven</w:t>
      </w:r>
      <w:r>
        <w:t>t T</w:t>
      </w:r>
      <w:r w:rsidRPr="006B2FCC">
        <w:t>ypes</w:t>
      </w:r>
      <w:bookmarkEnd w:id="3169"/>
      <w:bookmarkEnd w:id="317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21"/>
        <w:gridCol w:w="1415"/>
        <w:gridCol w:w="5560"/>
      </w:tblGrid>
      <w:tr w:rsidR="00D32BF7" w:rsidRPr="00080F80" w14:paraId="30DDFE13" w14:textId="77777777" w:rsidTr="002F2019">
        <w:trPr>
          <w:tblHeader/>
        </w:trPr>
        <w:tc>
          <w:tcPr>
            <w:tcW w:w="2039" w:type="dxa"/>
            <w:shd w:val="clear" w:color="auto" w:fill="F2F2F2" w:themeFill="background1" w:themeFillShade="F2"/>
          </w:tcPr>
          <w:p w14:paraId="74B3190F" w14:textId="77777777" w:rsidR="00D32BF7" w:rsidRPr="006B2FCC" w:rsidRDefault="00D32BF7" w:rsidP="006407B5">
            <w:pPr>
              <w:pStyle w:val="TableHeading"/>
            </w:pPr>
            <w:bookmarkStart w:id="3171" w:name="COL001_TBL038"/>
            <w:bookmarkEnd w:id="3171"/>
            <w:r w:rsidRPr="006B2FCC">
              <w:t>Event Type</w:t>
            </w:r>
          </w:p>
        </w:tc>
        <w:tc>
          <w:tcPr>
            <w:tcW w:w="1345" w:type="dxa"/>
            <w:shd w:val="clear" w:color="auto" w:fill="F2F2F2" w:themeFill="background1" w:themeFillShade="F2"/>
          </w:tcPr>
          <w:p w14:paraId="15D53C87" w14:textId="77777777" w:rsidR="00D32BF7" w:rsidRPr="006B2FCC" w:rsidRDefault="00D32BF7" w:rsidP="006407B5">
            <w:pPr>
              <w:pStyle w:val="TableHeading"/>
            </w:pPr>
            <w:r w:rsidRPr="006B2FCC">
              <w:t>Parameters</w:t>
            </w:r>
          </w:p>
        </w:tc>
        <w:tc>
          <w:tcPr>
            <w:tcW w:w="6048" w:type="dxa"/>
            <w:shd w:val="clear" w:color="auto" w:fill="F2F2F2" w:themeFill="background1" w:themeFillShade="F2"/>
          </w:tcPr>
          <w:p w14:paraId="307FC60F" w14:textId="77777777" w:rsidR="00D32BF7" w:rsidRPr="006B2FCC" w:rsidRDefault="00D32BF7" w:rsidP="006407B5">
            <w:pPr>
              <w:pStyle w:val="TableHeading"/>
            </w:pPr>
            <w:r w:rsidRPr="006B2FCC">
              <w:t>Description</w:t>
            </w:r>
          </w:p>
        </w:tc>
      </w:tr>
      <w:tr w:rsidR="00D32BF7" w:rsidRPr="00080F80" w14:paraId="297F8DBA" w14:textId="77777777" w:rsidTr="002F2019">
        <w:tc>
          <w:tcPr>
            <w:tcW w:w="2039" w:type="dxa"/>
          </w:tcPr>
          <w:p w14:paraId="4F68E376" w14:textId="77777777" w:rsidR="00D32BF7" w:rsidRPr="00080F80" w:rsidRDefault="00D32BF7" w:rsidP="006407B5">
            <w:pPr>
              <w:pStyle w:val="TableText"/>
              <w:keepNext/>
              <w:keepLines/>
              <w:rPr>
                <w:rFonts w:eastAsia="Arial Unicode MS"/>
                <w:b/>
                <w:szCs w:val="24"/>
              </w:rPr>
            </w:pPr>
            <w:r w:rsidRPr="00080F80">
              <w:rPr>
                <w:b/>
              </w:rPr>
              <w:t>STARTDOCUMENT</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STARTDOCUMENT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05EB076D" w14:textId="77777777" w:rsidR="00D32BF7" w:rsidRPr="00080F80" w:rsidRDefault="00D32BF7" w:rsidP="006407B5">
            <w:pPr>
              <w:pStyle w:val="TableText"/>
              <w:keepNext/>
              <w:keepLines/>
              <w:rPr>
                <w:rFonts w:eastAsia="Arial Unicode MS"/>
                <w:szCs w:val="24"/>
              </w:rPr>
            </w:pPr>
            <w:r w:rsidRPr="00080F80">
              <w:t>None</w:t>
            </w:r>
          </w:p>
        </w:tc>
        <w:tc>
          <w:tcPr>
            <w:tcW w:w="6048" w:type="dxa"/>
          </w:tcPr>
          <w:p w14:paraId="2488A71B" w14:textId="77777777" w:rsidR="00D32BF7" w:rsidRPr="00080F80" w:rsidRDefault="00D32BF7" w:rsidP="006407B5">
            <w:pPr>
              <w:pStyle w:val="TableText"/>
              <w:keepNext/>
              <w:keepLines/>
              <w:rPr>
                <w:rFonts w:eastAsia="Arial Unicode MS"/>
                <w:szCs w:val="24"/>
              </w:rPr>
            </w:pPr>
            <w:r w:rsidRPr="00080F80">
              <w:t>Notifies the client that document parsing has commenced.</w:t>
            </w:r>
          </w:p>
        </w:tc>
      </w:tr>
      <w:tr w:rsidR="00D32BF7" w:rsidRPr="00080F80" w14:paraId="49EB60E8" w14:textId="77777777" w:rsidTr="002F2019">
        <w:tc>
          <w:tcPr>
            <w:tcW w:w="2039" w:type="dxa"/>
          </w:tcPr>
          <w:p w14:paraId="1D6CE706" w14:textId="77777777" w:rsidR="00D32BF7" w:rsidRPr="00080F80" w:rsidRDefault="00D32BF7" w:rsidP="006407B5">
            <w:pPr>
              <w:pStyle w:val="TableText"/>
              <w:keepNext/>
              <w:keepLines/>
              <w:rPr>
                <w:rFonts w:eastAsia="Arial Unicode MS"/>
                <w:b/>
                <w:szCs w:val="24"/>
              </w:rPr>
            </w:pPr>
            <w:r w:rsidRPr="00080F80">
              <w:rPr>
                <w:b/>
              </w:rPr>
              <w:t>ENDDOCUMENT</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ENDDOCUMENT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75E78B79" w14:textId="77777777" w:rsidR="00D32BF7" w:rsidRPr="00080F80" w:rsidRDefault="00D32BF7" w:rsidP="006407B5">
            <w:pPr>
              <w:pStyle w:val="TableText"/>
              <w:keepNext/>
              <w:keepLines/>
              <w:rPr>
                <w:rFonts w:eastAsia="Arial Unicode MS"/>
                <w:szCs w:val="24"/>
              </w:rPr>
            </w:pPr>
            <w:r w:rsidRPr="00080F80">
              <w:t>None</w:t>
            </w:r>
          </w:p>
        </w:tc>
        <w:tc>
          <w:tcPr>
            <w:tcW w:w="6048" w:type="dxa"/>
          </w:tcPr>
          <w:p w14:paraId="4EDE86EF" w14:textId="77777777" w:rsidR="00D32BF7" w:rsidRPr="00080F80" w:rsidRDefault="00D32BF7" w:rsidP="006407B5">
            <w:pPr>
              <w:pStyle w:val="TableText"/>
              <w:keepNext/>
              <w:keepLines/>
              <w:rPr>
                <w:rFonts w:eastAsia="Arial Unicode MS"/>
                <w:szCs w:val="24"/>
              </w:rPr>
            </w:pPr>
            <w:r w:rsidRPr="00080F80">
              <w:t>Notifies the client that document parsing has completed.</w:t>
            </w:r>
          </w:p>
        </w:tc>
      </w:tr>
      <w:tr w:rsidR="00D32BF7" w:rsidRPr="00080F80" w14:paraId="5D80A23A" w14:textId="77777777" w:rsidTr="002F2019">
        <w:tc>
          <w:tcPr>
            <w:tcW w:w="2039" w:type="dxa"/>
          </w:tcPr>
          <w:p w14:paraId="65F17534" w14:textId="77777777" w:rsidR="00D32BF7" w:rsidRPr="00080F80" w:rsidRDefault="00D32BF7" w:rsidP="006407B5">
            <w:pPr>
              <w:pStyle w:val="TableText"/>
              <w:rPr>
                <w:rFonts w:eastAsia="Arial Unicode MS"/>
                <w:b/>
                <w:szCs w:val="24"/>
              </w:rPr>
            </w:pPr>
            <w:r w:rsidRPr="00080F80">
              <w:rPr>
                <w:b/>
              </w:rPr>
              <w:t>DOCTYPE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DOCTYPE</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7B2A2C52" w14:textId="77777777" w:rsidR="00D32BF7" w:rsidRPr="00080F80" w:rsidRDefault="00D32BF7" w:rsidP="006407B5">
            <w:pPr>
              <w:pStyle w:val="TableText"/>
              <w:rPr>
                <w:rFonts w:eastAsia="Arial Unicode MS"/>
                <w:szCs w:val="24"/>
              </w:rPr>
            </w:pPr>
            <w:r w:rsidRPr="00080F80">
              <w:t>ROOT</w:t>
            </w:r>
            <w:r w:rsidRPr="00080F80">
              <w:br/>
              <w:t>PUBID</w:t>
            </w:r>
            <w:r w:rsidRPr="00080F80">
              <w:br/>
              <w:t>SYSID</w:t>
            </w:r>
          </w:p>
        </w:tc>
        <w:tc>
          <w:tcPr>
            <w:tcW w:w="6048" w:type="dxa"/>
          </w:tcPr>
          <w:p w14:paraId="1BF33D3A" w14:textId="77777777" w:rsidR="00D32BF7" w:rsidRPr="00080F80" w:rsidRDefault="00D32BF7" w:rsidP="006407B5">
            <w:pPr>
              <w:pStyle w:val="TableText"/>
              <w:rPr>
                <w:rFonts w:eastAsia="Arial Unicode MS"/>
                <w:szCs w:val="24"/>
              </w:rPr>
            </w:pPr>
            <w:r w:rsidRPr="00080F80">
              <w:t xml:space="preserve">Notifies the client that a </w:t>
            </w:r>
            <w:r w:rsidRPr="00395C6B">
              <w:rPr>
                <w:b/>
              </w:rPr>
              <w:t>DOCTYPE</w:t>
            </w:r>
            <w:r w:rsidRPr="00080F80">
              <w:t xml:space="preserve"> declaration has been encountered. The name of the document root is given by </w:t>
            </w:r>
            <w:r w:rsidRPr="00395C6B">
              <w:rPr>
                <w:b/>
                <w:iCs/>
              </w:rPr>
              <w:t>ROOT</w:t>
            </w:r>
            <w:r w:rsidRPr="00080F80">
              <w:t xml:space="preserve">. The public and system identifiers of the external document type definition are given by </w:t>
            </w:r>
            <w:r w:rsidRPr="00395C6B">
              <w:rPr>
                <w:b/>
                <w:iCs/>
              </w:rPr>
              <w:t>PUBID</w:t>
            </w:r>
            <w:r w:rsidRPr="00080F80">
              <w:t xml:space="preserve"> and </w:t>
            </w:r>
            <w:r w:rsidRPr="00395C6B">
              <w:rPr>
                <w:b/>
                <w:iCs/>
              </w:rPr>
              <w:t>SYSID</w:t>
            </w:r>
            <w:r w:rsidRPr="00080F80">
              <w:t>, respectively.</w:t>
            </w:r>
          </w:p>
        </w:tc>
      </w:tr>
      <w:tr w:rsidR="00D32BF7" w:rsidRPr="00080F80" w14:paraId="24B9F1CB" w14:textId="77777777" w:rsidTr="002F2019">
        <w:tc>
          <w:tcPr>
            <w:tcW w:w="2039" w:type="dxa"/>
          </w:tcPr>
          <w:p w14:paraId="2ADC61D7" w14:textId="77777777" w:rsidR="00D32BF7" w:rsidRPr="00080F80" w:rsidRDefault="00D32BF7" w:rsidP="006407B5">
            <w:pPr>
              <w:pStyle w:val="TableText"/>
              <w:rPr>
                <w:rFonts w:eastAsia="Arial Unicode MS"/>
                <w:b/>
                <w:szCs w:val="24"/>
              </w:rPr>
            </w:pPr>
            <w:r w:rsidRPr="00080F80">
              <w:rPr>
                <w:b/>
              </w:rPr>
              <w:t>STARTELEMENT</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STARTELEMENT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63A2359E" w14:textId="77777777" w:rsidR="00D32BF7" w:rsidRPr="00080F80" w:rsidRDefault="00D32BF7" w:rsidP="006407B5">
            <w:pPr>
              <w:pStyle w:val="TableText"/>
              <w:rPr>
                <w:rFonts w:eastAsia="Arial Unicode MS"/>
                <w:szCs w:val="24"/>
              </w:rPr>
            </w:pPr>
            <w:r w:rsidRPr="00080F80">
              <w:t>NAME</w:t>
            </w:r>
            <w:r w:rsidRPr="00080F80">
              <w:br/>
              <w:t>ATTRLIST</w:t>
            </w:r>
          </w:p>
        </w:tc>
        <w:tc>
          <w:tcPr>
            <w:tcW w:w="6048" w:type="dxa"/>
          </w:tcPr>
          <w:p w14:paraId="60EFD74C" w14:textId="77777777" w:rsidR="00D32BF7" w:rsidRPr="00080F80" w:rsidRDefault="00D32BF7" w:rsidP="006407B5">
            <w:pPr>
              <w:pStyle w:val="TableText"/>
            </w:pPr>
            <w:r w:rsidRPr="00080F80">
              <w:t xml:space="preserve">An element (tag) has been encountered. The name of the element is given in </w:t>
            </w:r>
            <w:r w:rsidRPr="00395C6B">
              <w:rPr>
                <w:b/>
                <w:iCs/>
              </w:rPr>
              <w:t>NAME</w:t>
            </w:r>
            <w:r w:rsidRPr="00080F80">
              <w:t xml:space="preserve">. The list of attributes and their values is provided in the local array </w:t>
            </w:r>
            <w:r w:rsidRPr="00395C6B">
              <w:rPr>
                <w:b/>
                <w:iCs/>
              </w:rPr>
              <w:t>ATTRLST</w:t>
            </w:r>
            <w:r w:rsidRPr="00080F80">
              <w:t xml:space="preserve"> in the format:</w:t>
            </w:r>
          </w:p>
          <w:p w14:paraId="6C2363D6" w14:textId="77777777" w:rsidR="00D32BF7" w:rsidRPr="00395C6B" w:rsidRDefault="00D32BF7" w:rsidP="006407B5">
            <w:pPr>
              <w:pStyle w:val="TableTextIndent"/>
              <w:rPr>
                <w:rFonts w:eastAsia="Arial Unicode MS"/>
                <w:b/>
                <w:szCs w:val="24"/>
              </w:rPr>
            </w:pPr>
            <w:r w:rsidRPr="00395C6B">
              <w:rPr>
                <w:b/>
              </w:rPr>
              <w:t>ATTRLST(</w:t>
            </w:r>
            <w:r w:rsidRPr="00395C6B">
              <w:rPr>
                <w:b/>
                <w:i/>
              </w:rPr>
              <w:t>&lt;name&gt;</w:t>
            </w:r>
            <w:r w:rsidRPr="00395C6B">
              <w:rPr>
                <w:b/>
              </w:rPr>
              <w:t xml:space="preserve">) = </w:t>
            </w:r>
            <w:r w:rsidRPr="00395C6B">
              <w:rPr>
                <w:b/>
                <w:i/>
              </w:rPr>
              <w:t>&lt;value&gt;</w:t>
            </w:r>
          </w:p>
        </w:tc>
      </w:tr>
      <w:tr w:rsidR="00D32BF7" w:rsidRPr="00080F80" w14:paraId="4383A5A7" w14:textId="77777777" w:rsidTr="002F2019">
        <w:tc>
          <w:tcPr>
            <w:tcW w:w="2039" w:type="dxa"/>
          </w:tcPr>
          <w:p w14:paraId="0C7DC5B3" w14:textId="77777777" w:rsidR="00D32BF7" w:rsidRPr="00080F80" w:rsidRDefault="00D32BF7" w:rsidP="006407B5">
            <w:pPr>
              <w:pStyle w:val="TableText"/>
              <w:rPr>
                <w:rFonts w:eastAsia="Arial Unicode MS"/>
                <w:b/>
                <w:szCs w:val="24"/>
              </w:rPr>
            </w:pPr>
            <w:r w:rsidRPr="00080F80">
              <w:rPr>
                <w:b/>
              </w:rPr>
              <w:t>ENDELEMENT</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ENDELEMENT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50162C68" w14:textId="77777777" w:rsidR="00D32BF7" w:rsidRPr="00080F80" w:rsidRDefault="00D32BF7" w:rsidP="006407B5">
            <w:pPr>
              <w:pStyle w:val="TableText"/>
              <w:rPr>
                <w:rFonts w:eastAsia="Arial Unicode MS"/>
                <w:szCs w:val="24"/>
              </w:rPr>
            </w:pPr>
            <w:r w:rsidRPr="00080F80">
              <w:t>NAME</w:t>
            </w:r>
          </w:p>
        </w:tc>
        <w:tc>
          <w:tcPr>
            <w:tcW w:w="6048" w:type="dxa"/>
          </w:tcPr>
          <w:p w14:paraId="7DB27D73" w14:textId="77777777" w:rsidR="00D32BF7" w:rsidRPr="00080F80" w:rsidRDefault="00D32BF7" w:rsidP="006407B5">
            <w:pPr>
              <w:pStyle w:val="TableText"/>
              <w:rPr>
                <w:rFonts w:eastAsia="Arial Unicode MS"/>
                <w:szCs w:val="24"/>
              </w:rPr>
            </w:pPr>
            <w:r w:rsidRPr="00080F80">
              <w:t xml:space="preserve">A closing element (tag) has been encountered. The name of the element is given in </w:t>
            </w:r>
            <w:r w:rsidRPr="00081C22">
              <w:rPr>
                <w:b/>
                <w:iCs/>
              </w:rPr>
              <w:t>NAME</w:t>
            </w:r>
            <w:r w:rsidRPr="00080F80">
              <w:t>.</w:t>
            </w:r>
          </w:p>
        </w:tc>
      </w:tr>
      <w:tr w:rsidR="00D32BF7" w:rsidRPr="00080F80" w14:paraId="16B68EF1" w14:textId="77777777" w:rsidTr="002F2019">
        <w:tc>
          <w:tcPr>
            <w:tcW w:w="2039" w:type="dxa"/>
          </w:tcPr>
          <w:p w14:paraId="2C76E1B1" w14:textId="77777777" w:rsidR="00D32BF7" w:rsidRPr="00080F80" w:rsidRDefault="00D32BF7" w:rsidP="006407B5">
            <w:pPr>
              <w:pStyle w:val="TableText"/>
              <w:rPr>
                <w:rFonts w:eastAsia="Arial Unicode MS"/>
                <w:b/>
                <w:szCs w:val="24"/>
              </w:rPr>
            </w:pPr>
            <w:r w:rsidRPr="00080F80">
              <w:rPr>
                <w:b/>
              </w:rPr>
              <w:t>CHARACTERS</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CHARACTERS</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67BD1DF6" w14:textId="77777777" w:rsidR="00D32BF7" w:rsidRPr="00080F80" w:rsidRDefault="00D32BF7" w:rsidP="006407B5">
            <w:pPr>
              <w:pStyle w:val="TableText"/>
              <w:rPr>
                <w:rFonts w:eastAsia="Arial Unicode MS"/>
                <w:szCs w:val="24"/>
              </w:rPr>
            </w:pPr>
            <w:r w:rsidRPr="00080F80">
              <w:t>TEXT</w:t>
            </w:r>
          </w:p>
        </w:tc>
        <w:tc>
          <w:tcPr>
            <w:tcW w:w="6048" w:type="dxa"/>
          </w:tcPr>
          <w:p w14:paraId="5D335E53" w14:textId="77777777" w:rsidR="00D32BF7" w:rsidRPr="00080F80" w:rsidRDefault="00D32BF7" w:rsidP="006407B5">
            <w:pPr>
              <w:pStyle w:val="TableText"/>
              <w:rPr>
                <w:rFonts w:eastAsia="Arial Unicode MS"/>
                <w:szCs w:val="24"/>
              </w:rPr>
            </w:pPr>
            <w:r w:rsidRPr="00C4004B">
              <w:rPr>
                <w:i/>
              </w:rPr>
              <w:t>Non</w:t>
            </w:r>
            <w:r w:rsidRPr="00080F80">
              <w:t xml:space="preserve">-markup content has been encountered. </w:t>
            </w:r>
            <w:r w:rsidRPr="00081C22">
              <w:rPr>
                <w:b/>
                <w:iCs/>
              </w:rPr>
              <w:t>TEXT</w:t>
            </w:r>
            <w:r w:rsidRPr="00080F80">
              <w:t xml:space="preserve"> contains the text. Line breaks within the original document are represented as carriage return/line feed character sequences. The parser does </w:t>
            </w:r>
            <w:r w:rsidRPr="00275DC4">
              <w:rPr>
                <w:i/>
              </w:rPr>
              <w:t>not</w:t>
            </w:r>
            <w:r w:rsidRPr="00080F80">
              <w:t xml:space="preserve"> necessarily pass an entire line of the original document to the client with each event of this type.</w:t>
            </w:r>
          </w:p>
        </w:tc>
      </w:tr>
      <w:tr w:rsidR="00D32BF7" w:rsidRPr="00080F80" w14:paraId="12962234" w14:textId="77777777" w:rsidTr="002F2019">
        <w:tc>
          <w:tcPr>
            <w:tcW w:w="2039" w:type="dxa"/>
          </w:tcPr>
          <w:p w14:paraId="74965F88" w14:textId="77777777" w:rsidR="00D32BF7" w:rsidRPr="00080F80" w:rsidRDefault="00D32BF7" w:rsidP="006407B5">
            <w:pPr>
              <w:pStyle w:val="TableText"/>
              <w:rPr>
                <w:rFonts w:eastAsia="Arial Unicode MS"/>
                <w:b/>
                <w:szCs w:val="24"/>
              </w:rPr>
            </w:pPr>
            <w:r w:rsidRPr="00080F80">
              <w:rPr>
                <w:b/>
              </w:rPr>
              <w:t>PI</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PI</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47DBD626" w14:textId="77777777" w:rsidR="00D32BF7" w:rsidRPr="00080F80" w:rsidRDefault="00D32BF7" w:rsidP="006407B5">
            <w:pPr>
              <w:pStyle w:val="TableText"/>
              <w:rPr>
                <w:rFonts w:eastAsia="Arial Unicode MS"/>
                <w:szCs w:val="24"/>
              </w:rPr>
            </w:pPr>
            <w:r w:rsidRPr="00080F80">
              <w:t>TARGET</w:t>
            </w:r>
            <w:r w:rsidRPr="00080F80">
              <w:br/>
              <w:t>TEXT</w:t>
            </w:r>
          </w:p>
        </w:tc>
        <w:tc>
          <w:tcPr>
            <w:tcW w:w="6048" w:type="dxa"/>
          </w:tcPr>
          <w:p w14:paraId="57B33F74" w14:textId="77777777" w:rsidR="00D32BF7" w:rsidRPr="00080F80" w:rsidRDefault="00D32BF7" w:rsidP="006407B5">
            <w:pPr>
              <w:pStyle w:val="TableText"/>
              <w:rPr>
                <w:rFonts w:eastAsia="Arial Unicode MS"/>
                <w:szCs w:val="24"/>
              </w:rPr>
            </w:pPr>
            <w:r w:rsidRPr="00080F80">
              <w:t xml:space="preserve">The parser has encountered a processing instruction. </w:t>
            </w:r>
            <w:r w:rsidRPr="00081C22">
              <w:rPr>
                <w:b/>
                <w:iCs/>
              </w:rPr>
              <w:t>TARGET</w:t>
            </w:r>
            <w:r w:rsidRPr="00080F80">
              <w:t xml:space="preserve"> is the target application for the processing instruction. </w:t>
            </w:r>
            <w:r w:rsidRPr="00081C22">
              <w:rPr>
                <w:b/>
                <w:iCs/>
              </w:rPr>
              <w:t>TEXT</w:t>
            </w:r>
            <w:r w:rsidRPr="00080F80">
              <w:t xml:space="preserve"> is a local array containing the parameters for the instruction.</w:t>
            </w:r>
          </w:p>
        </w:tc>
      </w:tr>
      <w:tr w:rsidR="00D32BF7" w:rsidRPr="00080F80" w14:paraId="353EC37C" w14:textId="77777777" w:rsidTr="002F2019">
        <w:tc>
          <w:tcPr>
            <w:tcW w:w="2039" w:type="dxa"/>
          </w:tcPr>
          <w:p w14:paraId="24AAEF4C" w14:textId="77777777" w:rsidR="00D32BF7" w:rsidRPr="00080F80" w:rsidRDefault="00D32BF7" w:rsidP="006407B5">
            <w:pPr>
              <w:pStyle w:val="TableText"/>
              <w:rPr>
                <w:rFonts w:eastAsia="Arial Unicode MS"/>
                <w:b/>
                <w:szCs w:val="24"/>
              </w:rPr>
            </w:pPr>
            <w:r w:rsidRPr="00080F80">
              <w:rPr>
                <w:b/>
              </w:rPr>
              <w:t>EXTERNAL</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EXTERNAL</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4CAAF83F" w14:textId="77777777" w:rsidR="00D32BF7" w:rsidRPr="00080F80" w:rsidRDefault="00D32BF7" w:rsidP="006407B5">
            <w:pPr>
              <w:pStyle w:val="TableText"/>
              <w:rPr>
                <w:rFonts w:eastAsia="Arial Unicode MS"/>
                <w:szCs w:val="24"/>
              </w:rPr>
            </w:pPr>
            <w:r w:rsidRPr="00080F80">
              <w:t>SYSID</w:t>
            </w:r>
            <w:r w:rsidRPr="00080F80">
              <w:br/>
              <w:t>PUBID</w:t>
            </w:r>
            <w:r w:rsidRPr="00080F80">
              <w:br/>
              <w:t>GLOBAL</w:t>
            </w:r>
          </w:p>
        </w:tc>
        <w:tc>
          <w:tcPr>
            <w:tcW w:w="6048" w:type="dxa"/>
          </w:tcPr>
          <w:p w14:paraId="56026738" w14:textId="77777777" w:rsidR="00D32BF7" w:rsidRPr="00080F80" w:rsidRDefault="00D32BF7" w:rsidP="003E289A">
            <w:pPr>
              <w:pStyle w:val="TableText"/>
              <w:rPr>
                <w:rFonts w:eastAsia="Arial Unicode MS"/>
                <w:szCs w:val="24"/>
              </w:rPr>
            </w:pPr>
            <w:r w:rsidRPr="00080F80">
              <w:t xml:space="preserve">The parser has encountered an external entity reference whose system and public identifiers are given by </w:t>
            </w:r>
            <w:r w:rsidRPr="00081C22">
              <w:rPr>
                <w:b/>
                <w:iCs/>
              </w:rPr>
              <w:t>SYSID</w:t>
            </w:r>
            <w:r w:rsidRPr="00080F80">
              <w:t xml:space="preserve"> and </w:t>
            </w:r>
            <w:r w:rsidRPr="00081C22">
              <w:rPr>
                <w:b/>
                <w:iCs/>
              </w:rPr>
              <w:t>PUBID</w:t>
            </w:r>
            <w:r w:rsidRPr="00080F80">
              <w:t xml:space="preserve">, respectively. If the event handler elects to retrieve the entity rather than allowing the parser to do so, it should pass the global root of the retrieved entity in the </w:t>
            </w:r>
            <w:r w:rsidRPr="00081C22">
              <w:rPr>
                <w:b/>
                <w:iCs/>
              </w:rPr>
              <w:t>GLOBAL</w:t>
            </w:r>
            <w:r w:rsidRPr="00080F80">
              <w:t xml:space="preserve"> parameter. If the event handler wishes to suppress retrieval of the entity altogether, it should set both </w:t>
            </w:r>
            <w:r w:rsidRPr="00081C22">
              <w:rPr>
                <w:b/>
                <w:iCs/>
              </w:rPr>
              <w:t>SYSID</w:t>
            </w:r>
            <w:r w:rsidRPr="00080F80">
              <w:t xml:space="preserve"> and </w:t>
            </w:r>
            <w:r w:rsidRPr="00081C22">
              <w:rPr>
                <w:b/>
                <w:iCs/>
              </w:rPr>
              <w:t>PUBID</w:t>
            </w:r>
            <w:r w:rsidRPr="00080F80">
              <w:t xml:space="preserve"> to </w:t>
            </w:r>
            <w:r w:rsidR="003E289A" w:rsidRPr="003E289A">
              <w:rPr>
                <w:b/>
              </w:rPr>
              <w:t>NULL</w:t>
            </w:r>
            <w:r w:rsidRPr="00080F80">
              <w:t>.</w:t>
            </w:r>
          </w:p>
        </w:tc>
      </w:tr>
      <w:tr w:rsidR="00D32BF7" w:rsidRPr="00080F80" w14:paraId="0A75A197" w14:textId="77777777" w:rsidTr="002F2019">
        <w:tc>
          <w:tcPr>
            <w:tcW w:w="2039" w:type="dxa"/>
          </w:tcPr>
          <w:p w14:paraId="43DE345A" w14:textId="77777777" w:rsidR="00D32BF7" w:rsidRPr="00080F80" w:rsidRDefault="00D32BF7" w:rsidP="006407B5">
            <w:pPr>
              <w:pStyle w:val="TableText"/>
              <w:rPr>
                <w:rFonts w:eastAsia="Arial Unicode MS"/>
                <w:b/>
                <w:szCs w:val="24"/>
              </w:rPr>
            </w:pPr>
            <w:r w:rsidRPr="00080F80">
              <w:rPr>
                <w:b/>
              </w:rPr>
              <w:t>NOTATION</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 recognized by VistA XML Parser:</w:instrText>
            </w:r>
            <w:r w:rsidRPr="000B37D9">
              <w:rPr>
                <w:rFonts w:ascii="Times New Roman" w:hAnsi="Times New Roman"/>
                <w:bCs/>
                <w:sz w:val="24"/>
                <w:szCs w:val="22"/>
              </w:rPr>
              <w:instrText>NOTATION</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3E8B4566" w14:textId="77777777" w:rsidR="00D32BF7" w:rsidRPr="00080F80" w:rsidRDefault="00D32BF7" w:rsidP="006407B5">
            <w:pPr>
              <w:pStyle w:val="TableText"/>
              <w:rPr>
                <w:rFonts w:eastAsia="Arial Unicode MS"/>
                <w:szCs w:val="24"/>
              </w:rPr>
            </w:pPr>
            <w:r w:rsidRPr="00080F80">
              <w:t>NAME</w:t>
            </w:r>
            <w:r w:rsidRPr="00080F80">
              <w:br/>
              <w:t>SYSID</w:t>
            </w:r>
            <w:r w:rsidRPr="00080F80">
              <w:br/>
              <w:t>PUBIC</w:t>
            </w:r>
          </w:p>
        </w:tc>
        <w:tc>
          <w:tcPr>
            <w:tcW w:w="6048" w:type="dxa"/>
          </w:tcPr>
          <w:p w14:paraId="7FF238AF" w14:textId="77777777" w:rsidR="00D32BF7" w:rsidRPr="00080F80" w:rsidRDefault="00D32BF7" w:rsidP="006407B5">
            <w:pPr>
              <w:pStyle w:val="TableText"/>
              <w:rPr>
                <w:rFonts w:eastAsia="Arial Unicode MS"/>
                <w:szCs w:val="24"/>
              </w:rPr>
            </w:pPr>
            <w:r w:rsidRPr="00080F80">
              <w:t xml:space="preserve">The parser has encountered a notation declaration. The notation name is given by </w:t>
            </w:r>
            <w:r w:rsidRPr="00081C22">
              <w:rPr>
                <w:b/>
                <w:iCs/>
              </w:rPr>
              <w:t>NAME</w:t>
            </w:r>
            <w:r w:rsidRPr="00080F80">
              <w:t xml:space="preserve">. The system and public identifiers associated with the notation are given by </w:t>
            </w:r>
            <w:r w:rsidRPr="00081C22">
              <w:rPr>
                <w:b/>
                <w:iCs/>
              </w:rPr>
              <w:t>SYSID</w:t>
            </w:r>
            <w:r w:rsidRPr="00080F80">
              <w:t xml:space="preserve"> and </w:t>
            </w:r>
            <w:r w:rsidRPr="00081C22">
              <w:rPr>
                <w:b/>
                <w:iCs/>
              </w:rPr>
              <w:t>PUBIC</w:t>
            </w:r>
            <w:r w:rsidRPr="00080F80">
              <w:t>, respectively.</w:t>
            </w:r>
          </w:p>
        </w:tc>
      </w:tr>
      <w:tr w:rsidR="00D32BF7" w:rsidRPr="00080F80" w14:paraId="3981866D" w14:textId="77777777" w:rsidTr="002F2019">
        <w:tc>
          <w:tcPr>
            <w:tcW w:w="2039" w:type="dxa"/>
          </w:tcPr>
          <w:p w14:paraId="5DC4D5D3" w14:textId="77777777" w:rsidR="00D32BF7" w:rsidRPr="00080F80" w:rsidRDefault="00D32BF7" w:rsidP="006407B5">
            <w:pPr>
              <w:pStyle w:val="TableText"/>
              <w:rPr>
                <w:rFonts w:eastAsia="Arial Unicode MS"/>
                <w:b/>
                <w:szCs w:val="24"/>
              </w:rPr>
            </w:pPr>
            <w:r w:rsidRPr="00080F80">
              <w:rPr>
                <w:b/>
              </w:rPr>
              <w:t>COMMENT</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COMMENT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634BF3CA" w14:textId="77777777" w:rsidR="00D32BF7" w:rsidRPr="00080F80" w:rsidRDefault="00D32BF7" w:rsidP="006407B5">
            <w:pPr>
              <w:pStyle w:val="TableText"/>
              <w:rPr>
                <w:rFonts w:eastAsia="Arial Unicode MS"/>
                <w:szCs w:val="24"/>
              </w:rPr>
            </w:pPr>
            <w:r w:rsidRPr="00080F80">
              <w:t>TEXT</w:t>
            </w:r>
          </w:p>
        </w:tc>
        <w:tc>
          <w:tcPr>
            <w:tcW w:w="6048" w:type="dxa"/>
          </w:tcPr>
          <w:p w14:paraId="73D47B0D" w14:textId="77777777" w:rsidR="00D32BF7" w:rsidRPr="00080F80" w:rsidRDefault="00D32BF7" w:rsidP="006407B5">
            <w:pPr>
              <w:pStyle w:val="TableText"/>
              <w:rPr>
                <w:rFonts w:eastAsia="Arial Unicode MS"/>
                <w:szCs w:val="24"/>
              </w:rPr>
            </w:pPr>
            <w:r w:rsidRPr="00080F80">
              <w:t xml:space="preserve">The parser has encountered a comment. </w:t>
            </w:r>
            <w:r w:rsidRPr="00081C22">
              <w:rPr>
                <w:b/>
                <w:iCs/>
              </w:rPr>
              <w:t>TEXT</w:t>
            </w:r>
            <w:r w:rsidRPr="00080F80">
              <w:t xml:space="preserve"> is the text of the comment.</w:t>
            </w:r>
          </w:p>
        </w:tc>
      </w:tr>
      <w:tr w:rsidR="00D32BF7" w:rsidRPr="00080F80" w14:paraId="571EA031" w14:textId="77777777" w:rsidTr="002F2019">
        <w:tc>
          <w:tcPr>
            <w:tcW w:w="2039" w:type="dxa"/>
          </w:tcPr>
          <w:p w14:paraId="390EE23C" w14:textId="77777777" w:rsidR="00D32BF7" w:rsidRPr="00080F80" w:rsidRDefault="00D32BF7" w:rsidP="006407B5">
            <w:pPr>
              <w:pStyle w:val="TableText"/>
              <w:rPr>
                <w:rFonts w:eastAsia="Arial Unicode MS"/>
                <w:b/>
                <w:szCs w:val="24"/>
              </w:rPr>
            </w:pPr>
            <w:r w:rsidRPr="00080F80">
              <w:rPr>
                <w:b/>
              </w:rPr>
              <w:t>ERROR</w:t>
            </w:r>
            <w:r w:rsidRPr="000B37D9">
              <w:rPr>
                <w:rFonts w:ascii="Times New Roman" w:hAnsi="Times New Roman"/>
                <w:sz w:val="24"/>
                <w:szCs w:val="22"/>
              </w:rPr>
              <w:fldChar w:fldCharType="begin"/>
            </w:r>
            <w:r w:rsidRPr="000B37D9">
              <w:rPr>
                <w:rFonts w:ascii="Times New Roman" w:hAnsi="Times New Roman"/>
                <w:sz w:val="24"/>
                <w:szCs w:val="22"/>
              </w:rPr>
              <w:instrText xml:space="preserve"> XE "Event Types:VistA XML Parser:</w:instrText>
            </w:r>
            <w:r w:rsidRPr="000B37D9">
              <w:rPr>
                <w:rFonts w:ascii="Times New Roman" w:hAnsi="Times New Roman"/>
                <w:bCs/>
                <w:sz w:val="24"/>
                <w:szCs w:val="22"/>
              </w:rPr>
              <w:instrText>ERROR</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p>
        </w:tc>
        <w:tc>
          <w:tcPr>
            <w:tcW w:w="1345" w:type="dxa"/>
          </w:tcPr>
          <w:p w14:paraId="0B09DB16" w14:textId="77777777" w:rsidR="00D32BF7" w:rsidRPr="00080F80" w:rsidRDefault="00D32BF7" w:rsidP="006407B5">
            <w:pPr>
              <w:pStyle w:val="TableText"/>
              <w:rPr>
                <w:rFonts w:eastAsia="Arial Unicode MS"/>
                <w:szCs w:val="24"/>
              </w:rPr>
            </w:pPr>
            <w:r w:rsidRPr="00080F80">
              <w:t>ERR</w:t>
            </w:r>
          </w:p>
        </w:tc>
        <w:tc>
          <w:tcPr>
            <w:tcW w:w="6048" w:type="dxa"/>
          </w:tcPr>
          <w:p w14:paraId="142692D1" w14:textId="77777777" w:rsidR="00D32BF7" w:rsidRPr="00080F80" w:rsidRDefault="00D32BF7" w:rsidP="006407B5">
            <w:pPr>
              <w:pStyle w:val="TableText"/>
              <w:rPr>
                <w:rFonts w:eastAsia="Arial Unicode MS"/>
              </w:rPr>
            </w:pPr>
            <w:r w:rsidRPr="00080F80">
              <w:t xml:space="preserve">The parser has encountered an error during the processing of a document. </w:t>
            </w:r>
            <w:r w:rsidRPr="00081C22">
              <w:rPr>
                <w:b/>
                <w:iCs/>
              </w:rPr>
              <w:t>ERR</w:t>
            </w:r>
            <w:r w:rsidRPr="00080F80">
              <w:t xml:space="preserve"> is a local array containing information about the error. The format is:</w:t>
            </w:r>
          </w:p>
          <w:p w14:paraId="26DB1BC4" w14:textId="77777777" w:rsidR="00D32BF7" w:rsidRDefault="00D32BF7" w:rsidP="006407B5">
            <w:pPr>
              <w:pStyle w:val="TableListBullet"/>
            </w:pPr>
            <w:r w:rsidRPr="00CB04DE">
              <w:rPr>
                <w:b/>
              </w:rPr>
              <w:t>ERR(“SEV”) —</w:t>
            </w:r>
            <w:r w:rsidRPr="006B2FCC">
              <w:t>Severity of the error</w:t>
            </w:r>
            <w:r>
              <w:t>; Where:</w:t>
            </w:r>
          </w:p>
          <w:p w14:paraId="3EC4FEC0" w14:textId="77777777" w:rsidR="00D32BF7" w:rsidRDefault="00D32BF7" w:rsidP="006407B5">
            <w:pPr>
              <w:pStyle w:val="TableListBullet2"/>
            </w:pPr>
            <w:r>
              <w:rPr>
                <w:b/>
              </w:rPr>
              <w:t>Z</w:t>
            </w:r>
            <w:r w:rsidRPr="00081C22">
              <w:rPr>
                <w:b/>
              </w:rPr>
              <w:t>ero (0) —</w:t>
            </w:r>
            <w:r>
              <w:t>W</w:t>
            </w:r>
            <w:r w:rsidRPr="006B2FCC">
              <w:t>arning</w:t>
            </w:r>
            <w:r>
              <w:t>.</w:t>
            </w:r>
          </w:p>
          <w:p w14:paraId="266DEFB5" w14:textId="77777777" w:rsidR="00D32BF7" w:rsidRDefault="00D32BF7" w:rsidP="006407B5">
            <w:pPr>
              <w:pStyle w:val="TableListBullet2"/>
            </w:pPr>
            <w:r w:rsidRPr="00081C22">
              <w:rPr>
                <w:b/>
              </w:rPr>
              <w:t>1—</w:t>
            </w:r>
            <w:r>
              <w:t>V</w:t>
            </w:r>
            <w:r w:rsidRPr="006B2FCC">
              <w:t>alidation error</w:t>
            </w:r>
            <w:r>
              <w:t>.</w:t>
            </w:r>
          </w:p>
          <w:p w14:paraId="6291B211" w14:textId="77777777" w:rsidR="00D32BF7" w:rsidRPr="006B2FCC" w:rsidRDefault="00D32BF7" w:rsidP="006407B5">
            <w:pPr>
              <w:pStyle w:val="TableListBullet2"/>
            </w:pPr>
            <w:r w:rsidRPr="00081C22">
              <w:rPr>
                <w:b/>
              </w:rPr>
              <w:t>2—</w:t>
            </w:r>
            <w:r>
              <w:t>C</w:t>
            </w:r>
            <w:r w:rsidRPr="006B2FCC">
              <w:t>onformance error.</w:t>
            </w:r>
          </w:p>
          <w:p w14:paraId="0A6922AD" w14:textId="77777777" w:rsidR="00D32BF7" w:rsidRPr="006B2FCC" w:rsidRDefault="00D32BF7" w:rsidP="006407B5">
            <w:pPr>
              <w:pStyle w:val="TableListBullet"/>
            </w:pPr>
            <w:r w:rsidRPr="00081C22">
              <w:rPr>
                <w:b/>
              </w:rPr>
              <w:t>ERR(“MSG”)—</w:t>
            </w:r>
            <w:r w:rsidRPr="006B2FCC">
              <w:t>Brief text description of the error.</w:t>
            </w:r>
          </w:p>
          <w:p w14:paraId="7E63FAEB" w14:textId="77777777" w:rsidR="00D32BF7" w:rsidRPr="006B2FCC" w:rsidRDefault="00D32BF7" w:rsidP="006407B5">
            <w:pPr>
              <w:pStyle w:val="TableListBullet"/>
            </w:pPr>
            <w:r w:rsidRPr="00081C22">
              <w:rPr>
                <w:b/>
              </w:rPr>
              <w:t>ERR(“ARG”)—</w:t>
            </w:r>
            <w:r>
              <w:t>T</w:t>
            </w:r>
            <w:r w:rsidRPr="006B2FCC">
              <w:t>oken value the triggered the error (optional).</w:t>
            </w:r>
          </w:p>
          <w:p w14:paraId="5C9E12CA" w14:textId="77777777" w:rsidR="00D32BF7" w:rsidRPr="006B2FCC" w:rsidRDefault="00D32BF7" w:rsidP="006407B5">
            <w:pPr>
              <w:pStyle w:val="TableListBullet"/>
            </w:pPr>
            <w:r w:rsidRPr="00081C22">
              <w:rPr>
                <w:b/>
              </w:rPr>
              <w:t>ERR(“LIN”)—</w:t>
            </w:r>
            <w:r>
              <w:t>N</w:t>
            </w:r>
            <w:r w:rsidRPr="006B2FCC">
              <w:t>umber of the line being processed when the error occurred.</w:t>
            </w:r>
          </w:p>
          <w:p w14:paraId="3743AE51" w14:textId="77777777" w:rsidR="00D32BF7" w:rsidRPr="006B2FCC" w:rsidRDefault="00D32BF7" w:rsidP="006407B5">
            <w:pPr>
              <w:pStyle w:val="TableListBullet"/>
            </w:pPr>
            <w:r w:rsidRPr="00081C22">
              <w:rPr>
                <w:b/>
              </w:rPr>
              <w:t>ERR(“POS”)—</w:t>
            </w:r>
            <w:r>
              <w:t>C</w:t>
            </w:r>
            <w:r w:rsidRPr="006B2FCC">
              <w:t>haracter position within the line where the error occurred.</w:t>
            </w:r>
          </w:p>
          <w:p w14:paraId="3A833896" w14:textId="77777777" w:rsidR="00D32BF7" w:rsidRPr="006B2FCC" w:rsidRDefault="00D32BF7" w:rsidP="006407B5">
            <w:pPr>
              <w:pStyle w:val="TableListBullet"/>
            </w:pPr>
            <w:r w:rsidRPr="00081C22">
              <w:rPr>
                <w:b/>
              </w:rPr>
              <w:t>ERR(“XML”)—</w:t>
            </w:r>
            <w:r>
              <w:t>O</w:t>
            </w:r>
            <w:r w:rsidRPr="006B2FCC">
              <w:t>riginal document text of the line where the error occurred.</w:t>
            </w:r>
          </w:p>
        </w:tc>
      </w:tr>
    </w:tbl>
    <w:p w14:paraId="4CF45F80" w14:textId="77777777" w:rsidR="00D32BF7" w:rsidRPr="006B2FCC" w:rsidRDefault="00D32BF7" w:rsidP="0029217A">
      <w:pPr>
        <w:pStyle w:val="BodyText6"/>
      </w:pPr>
    </w:p>
    <w:p w14:paraId="56009A53" w14:textId="77777777" w:rsidR="00D32BF7" w:rsidRPr="006B2FCC" w:rsidRDefault="00D32BF7" w:rsidP="00D32BF7">
      <w:pPr>
        <w:pStyle w:val="Heading4"/>
      </w:pPr>
      <w:r>
        <w:t>Example</w:t>
      </w:r>
    </w:p>
    <w:p w14:paraId="702D4069" w14:textId="77777777" w:rsidR="00D32BF7" w:rsidRDefault="00D32BF7" w:rsidP="00D32BF7">
      <w:pPr>
        <w:pStyle w:val="BodyText"/>
        <w:keepNext/>
        <w:keepLines/>
      </w:pPr>
      <w:r>
        <w:fldChar w:fldCharType="begin"/>
      </w:r>
      <w:r>
        <w:instrText xml:space="preserve"> XE "</w:instrText>
      </w:r>
      <w:r w:rsidRPr="000A7DAE">
        <w:instrText>XML Parser</w:instrText>
      </w:r>
      <w:r>
        <w:instrText xml:space="preserve">:Usage </w:instrText>
      </w:r>
      <w:r w:rsidRPr="000A7DAE">
        <w:instrText>Example</w:instrText>
      </w:r>
      <w:r>
        <w:instrText xml:space="preserve">" </w:instrText>
      </w:r>
      <w:r>
        <w:fldChar w:fldCharType="end"/>
      </w:r>
      <w:r>
        <w:fldChar w:fldCharType="begin"/>
      </w:r>
      <w:r>
        <w:instrText xml:space="preserve"> XE "Examples:</w:instrText>
      </w:r>
      <w:r w:rsidRPr="000A7DAE">
        <w:instrText>XML Parser</w:instrText>
      </w:r>
      <w:r>
        <w:instrText>:</w:instrText>
      </w:r>
      <w:r w:rsidRPr="000A7DAE">
        <w:instrText>Usage</w:instrText>
      </w:r>
      <w:r>
        <w:instrText xml:space="preserve">" </w:instrText>
      </w:r>
      <w:r>
        <w:fldChar w:fldCharType="end"/>
      </w:r>
      <w:r>
        <w:t>This is a simple example of how to use the VistA XML Parser with an XML document</w:t>
      </w:r>
      <w:r>
        <w:fldChar w:fldCharType="begin"/>
      </w:r>
      <w:r>
        <w:instrText xml:space="preserve"> XE "Documents:XML" </w:instrText>
      </w:r>
      <w:r>
        <w:fldChar w:fldCharType="end"/>
      </w:r>
      <w:r>
        <w:fldChar w:fldCharType="begin"/>
      </w:r>
      <w:r>
        <w:instrText xml:space="preserve"> XE "XML Document" </w:instrText>
      </w:r>
      <w:r>
        <w:fldChar w:fldCharType="end"/>
      </w:r>
      <w:r>
        <w:t xml:space="preserve"> (file). The XML file contains a parent node</w:t>
      </w:r>
      <w:r>
        <w:fldChar w:fldCharType="begin"/>
      </w:r>
      <w:r>
        <w:instrText xml:space="preserve"> XE "Parent Node" </w:instrText>
      </w:r>
      <w:r>
        <w:fldChar w:fldCharType="end"/>
      </w:r>
      <w:r>
        <w:t xml:space="preserve"> named </w:t>
      </w:r>
      <w:r w:rsidRPr="0012799E">
        <w:rPr>
          <w:b/>
        </w:rPr>
        <w:t>BOOKS</w:t>
      </w:r>
      <w:r>
        <w:t>. Nested within that parent node are child nodes</w:t>
      </w:r>
      <w:r>
        <w:fldChar w:fldCharType="begin"/>
      </w:r>
      <w:r>
        <w:instrText xml:space="preserve"> XE "child node" </w:instrText>
      </w:r>
      <w:r>
        <w:fldChar w:fldCharType="end"/>
      </w:r>
      <w:r>
        <w:t xml:space="preserve"> named </w:t>
      </w:r>
      <w:r w:rsidRPr="0012799E">
        <w:rPr>
          <w:b/>
        </w:rPr>
        <w:t>TITLE</w:t>
      </w:r>
      <w:r>
        <w:t xml:space="preserve"> and </w:t>
      </w:r>
      <w:r w:rsidRPr="0012799E">
        <w:rPr>
          <w:b/>
        </w:rPr>
        <w:t>AUTHOR</w:t>
      </w:r>
      <w:r>
        <w:t>.</w:t>
      </w:r>
    </w:p>
    <w:p w14:paraId="130CE951" w14:textId="77777777" w:rsidR="00D32BF7" w:rsidRDefault="00D32BF7" w:rsidP="00D32BF7">
      <w:pPr>
        <w:pStyle w:val="BodyText"/>
        <w:keepNext/>
        <w:keepLines/>
      </w:pPr>
      <w:r>
        <w:t>Remember the following:</w:t>
      </w:r>
    </w:p>
    <w:p w14:paraId="715F94ED" w14:textId="77777777" w:rsidR="00D32BF7" w:rsidRDefault="00D32BF7" w:rsidP="00D32BF7">
      <w:pPr>
        <w:pStyle w:val="ListBullet"/>
        <w:keepNext/>
        <w:keepLines/>
      </w:pPr>
      <w:r>
        <w:t>The parent node is the node whose child nodes are being retrieved.</w:t>
      </w:r>
    </w:p>
    <w:p w14:paraId="7AE13364" w14:textId="77777777" w:rsidR="00D32BF7" w:rsidRDefault="00D32BF7" w:rsidP="00D32BF7">
      <w:pPr>
        <w:pStyle w:val="ListBullet"/>
        <w:keepNext/>
        <w:keepLines/>
      </w:pPr>
      <w:r>
        <w:t xml:space="preserve">The child node, if specified, is the last child node retrieved. The function returns the next child in the list. If the parameter is </w:t>
      </w:r>
      <w:r w:rsidRPr="00DE20FF">
        <w:rPr>
          <w:b/>
        </w:rPr>
        <w:t>zero</w:t>
      </w:r>
      <w:r>
        <w:t xml:space="preserve"> or missing, the first child is returned.</w:t>
      </w:r>
    </w:p>
    <w:p w14:paraId="58B5F5DF" w14:textId="77777777" w:rsidR="001D4733" w:rsidRDefault="001D4733" w:rsidP="001D4733">
      <w:pPr>
        <w:pStyle w:val="BodyText6"/>
      </w:pPr>
    </w:p>
    <w:p w14:paraId="2C7D87BA" w14:textId="3A9DF467" w:rsidR="00D32BF7" w:rsidRDefault="00D32BF7" w:rsidP="00D32BF7">
      <w:pPr>
        <w:pStyle w:val="BodyText"/>
      </w:pPr>
      <w:r w:rsidRPr="006B2FCC">
        <w:t>A sample client of the event-driven</w:t>
      </w:r>
      <w:r>
        <w:t xml:space="preserve"> API</w:t>
      </w:r>
      <w:r w:rsidRPr="006B2FCC">
        <w:t xml:space="preserve"> is provided in the routine MXMLTEST. This routine has an entry point </w:t>
      </w:r>
      <w:r w:rsidRPr="006B3460">
        <w:rPr>
          <w:b/>
        </w:rPr>
        <w:t>EN(</w:t>
      </w:r>
      <w:smartTag w:uri="urn:schemas-microsoft-com:office:smarttags" w:element="stockticker">
        <w:r w:rsidRPr="006B3460">
          <w:rPr>
            <w:b/>
          </w:rPr>
          <w:t>DO</w:t>
        </w:r>
        <w:smartTag w:uri="urn:schemas-microsoft-com:office:smarttags" w:element="stockticker">
          <w:r w:rsidRPr="006B3460">
            <w:rPr>
              <w:b/>
            </w:rPr>
            <w:t>C</w:t>
          </w:r>
        </w:smartTag>
      </w:smartTag>
      <w:r w:rsidRPr="006B3460">
        <w:rPr>
          <w:b/>
        </w:rPr>
        <w:t>,</w:t>
      </w:r>
      <w:smartTag w:uri="urn:schemas-microsoft-com:office:smarttags" w:element="stockticker">
        <w:r w:rsidRPr="006B3460">
          <w:rPr>
            <w:b/>
          </w:rPr>
          <w:t>OP</w:t>
        </w:r>
        <w:smartTag w:uri="urn:schemas-microsoft-com:office:smarttags" w:element="stockticker">
          <w:r w:rsidRPr="006B3460">
            <w:rPr>
              <w:b/>
            </w:rPr>
            <w:t>T</w:t>
          </w:r>
        </w:smartTag>
      </w:smartTag>
      <w:r w:rsidRPr="006B3460">
        <w:rPr>
          <w:b/>
        </w:rPr>
        <w:t>)</w:t>
      </w:r>
      <w:r>
        <w:t>;</w:t>
      </w:r>
      <w:r w:rsidRPr="006B2FCC">
        <w:t xml:space="preserve"> where </w:t>
      </w:r>
      <w:smartTag w:uri="urn:schemas-microsoft-com:office:smarttags" w:element="stockticker">
        <w:r w:rsidRPr="006B3460">
          <w:rPr>
            <w:b/>
          </w:rPr>
          <w:t>DO</w:t>
        </w:r>
        <w:smartTag w:uri="urn:schemas-microsoft-com:office:smarttags" w:element="stockticker">
          <w:r w:rsidRPr="006B3460">
            <w:rPr>
              <w:b/>
            </w:rPr>
            <w:t>C</w:t>
          </w:r>
        </w:smartTag>
      </w:smartTag>
      <w:r w:rsidRPr="006B2FCC">
        <w:t xml:space="preserve"> and </w:t>
      </w:r>
      <w:smartTag w:uri="urn:schemas-microsoft-com:office:smarttags" w:element="stockticker">
        <w:r w:rsidRPr="006B3460">
          <w:rPr>
            <w:b/>
          </w:rPr>
          <w:t>OP</w:t>
        </w:r>
        <w:smartTag w:uri="urn:schemas-microsoft-com:office:smarttags" w:element="stockticker">
          <w:r w:rsidRPr="006B3460">
            <w:rPr>
              <w:b/>
            </w:rPr>
            <w:t>T</w:t>
          </w:r>
        </w:smartTag>
      </w:smartTag>
      <w:r w:rsidRPr="006B2FCC">
        <w:t xml:space="preserve"> are the same parameters as described above for the parser entry point. This sample</w:t>
      </w:r>
      <w:r>
        <w:t xml:space="preserve"> application</w:t>
      </w:r>
      <w:r w:rsidRPr="006B2FCC">
        <w:t xml:space="preserve"> simply prints a summary of the parsing events as they occur.</w:t>
      </w:r>
    </w:p>
    <w:p w14:paraId="66CCC2E9" w14:textId="52ED50FB" w:rsidR="00D32BF7" w:rsidRDefault="00D32BF7" w:rsidP="003E76CB">
      <w:pPr>
        <w:pStyle w:val="ListNumber"/>
        <w:keepNext/>
        <w:keepLines/>
        <w:numPr>
          <w:ilvl w:val="0"/>
          <w:numId w:val="113"/>
        </w:numPr>
        <w:ind w:left="720"/>
      </w:pPr>
      <w:bookmarkStart w:id="3172" w:name="_Toc46896821"/>
      <w:r>
        <w:t>Create an XML file</w:t>
      </w:r>
      <w:bookmarkEnd w:id="3172"/>
      <w:r>
        <w:t>:</w:t>
      </w:r>
    </w:p>
    <w:p w14:paraId="7548812D" w14:textId="77777777" w:rsidR="003E76CB" w:rsidRDefault="003E76CB" w:rsidP="003E76CB">
      <w:pPr>
        <w:pStyle w:val="BodyText6"/>
        <w:keepNext/>
        <w:keepLines/>
      </w:pPr>
    </w:p>
    <w:p w14:paraId="585E4467" w14:textId="5F97E37D" w:rsidR="00D32BF7" w:rsidRPr="006B2FCC" w:rsidRDefault="00D32BF7" w:rsidP="00D32BF7">
      <w:pPr>
        <w:pStyle w:val="Caption"/>
        <w:ind w:left="720"/>
      </w:pPr>
      <w:bookmarkStart w:id="3173" w:name="_Toc46896839"/>
      <w:bookmarkStart w:id="3174" w:name="_Toc200270053"/>
      <w:bookmarkStart w:id="3175" w:name="_Toc500397797"/>
      <w:bookmarkStart w:id="3176" w:name="_Toc148365590"/>
      <w:r w:rsidRPr="006B2FCC">
        <w:t xml:space="preserve">Figure </w:t>
      </w:r>
      <w:fldSimple w:instr=" SEQ Figure \* ARABIC ">
        <w:r w:rsidR="00C57752">
          <w:rPr>
            <w:noProof/>
          </w:rPr>
          <w:t>523</w:t>
        </w:r>
      </w:fldSimple>
      <w:r w:rsidRPr="006B2FCC">
        <w:t>: VistA XML Parser Use—</w:t>
      </w:r>
      <w:r>
        <w:t>Example: Create XML F</w:t>
      </w:r>
      <w:r w:rsidRPr="006B2FCC">
        <w:t>ile</w:t>
      </w:r>
      <w:bookmarkEnd w:id="3173"/>
      <w:bookmarkEnd w:id="3174"/>
      <w:bookmarkEnd w:id="3175"/>
      <w:bookmarkEnd w:id="3176"/>
    </w:p>
    <w:p w14:paraId="33730281"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($J,1) = &lt;?xml version=‘1.0’?&gt;</w:t>
      </w:r>
    </w:p>
    <w:p w14:paraId="5E33D598"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($J,2) = &lt;!DOCTYPE BOOK&gt;</w:t>
      </w:r>
    </w:p>
    <w:p w14:paraId="0596140B"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($J,3) = &lt;BOOK&gt;</w:t>
      </w:r>
    </w:p>
    <w:p w14:paraId="698BAC15"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($J,4) = &lt;TITLE&gt;Design Patterns&lt;/TITLE&gt;</w:t>
      </w:r>
    </w:p>
    <w:p w14:paraId="2E558369"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($J,5) = &lt;AUTHOR&gt;Author1&lt;/AUTHOR&gt;</w:t>
      </w:r>
    </w:p>
    <w:p w14:paraId="219F2E8F"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($J,6) = &lt;AUTHOR&gt;Author2&lt;/AUTHOR&gt;</w:t>
      </w:r>
    </w:p>
    <w:p w14:paraId="72C9EE80"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($J,7) = &lt;AUTHOR&gt;Author3&lt;/AUTHOR&gt;</w:t>
      </w:r>
    </w:p>
    <w:p w14:paraId="47CF9A70"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($J,8) = &lt;AUTHOR&gt;Author4&lt;/AUTHOR&gt;</w:t>
      </w:r>
    </w:p>
    <w:p w14:paraId="026490EF" w14:textId="77777777" w:rsidR="00D32BF7" w:rsidRPr="00546B75" w:rsidRDefault="00D32BF7" w:rsidP="00D32BF7">
      <w:pPr>
        <w:pStyle w:val="Dialogue"/>
        <w:ind w:left="1260"/>
      </w:pPr>
      <w:r w:rsidRPr="00546B75">
        <w:t>^</w:t>
      </w:r>
      <w:smartTag w:uri="urn:schemas-microsoft-com:office:smarttags" w:element="stockticker">
        <w:r w:rsidRPr="00546B75">
          <w:t>TMP</w:t>
        </w:r>
      </w:smartTag>
      <w:r w:rsidRPr="00546B75">
        <w:t>($J,9) = &lt;/BOOK&gt;</w:t>
      </w:r>
    </w:p>
    <w:p w14:paraId="6718D6EC" w14:textId="77777777" w:rsidR="00D32BF7" w:rsidRDefault="00D32BF7" w:rsidP="0029217A">
      <w:pPr>
        <w:pStyle w:val="BodyText6"/>
      </w:pPr>
      <w:bookmarkStart w:id="3177" w:name="_Toc46896840"/>
      <w:bookmarkStart w:id="3178" w:name="_Toc200270054"/>
    </w:p>
    <w:p w14:paraId="3EF9FB1F" w14:textId="163EB538" w:rsidR="00D32BF7" w:rsidRDefault="00D32BF7" w:rsidP="00D32BF7">
      <w:pPr>
        <w:pStyle w:val="ListNumber"/>
        <w:keepNext/>
        <w:keepLines/>
      </w:pPr>
      <w:r>
        <w:t>Invoke simple API for XML (SAX) interface</w:t>
      </w:r>
      <w:r w:rsidRPr="005642C9">
        <w:fldChar w:fldCharType="begin"/>
      </w:r>
      <w:r w:rsidRPr="005642C9">
        <w:instrText xml:space="preserve"> XE "Simple API for XML (SAX)" </w:instrText>
      </w:r>
      <w:r w:rsidRPr="005642C9">
        <w:fldChar w:fldCharType="end"/>
      </w:r>
      <w:r w:rsidRPr="005642C9">
        <w:fldChar w:fldCharType="begin"/>
      </w:r>
      <w:r w:rsidRPr="005642C9">
        <w:instrText xml:space="preserve"> XE "SAX Interface" </w:instrText>
      </w:r>
      <w:r w:rsidRPr="005642C9">
        <w:fldChar w:fldCharType="end"/>
      </w:r>
      <w:r>
        <w:t>:</w:t>
      </w:r>
    </w:p>
    <w:p w14:paraId="7EBAE16F" w14:textId="77777777" w:rsidR="003E76CB" w:rsidRPr="005642C9" w:rsidRDefault="003E76CB" w:rsidP="003E76CB">
      <w:pPr>
        <w:pStyle w:val="BodyText6"/>
        <w:keepNext/>
        <w:keepLines/>
      </w:pPr>
    </w:p>
    <w:p w14:paraId="1723A783" w14:textId="7FA4B73E" w:rsidR="00D32BF7" w:rsidRDefault="00D32BF7" w:rsidP="00D32BF7">
      <w:pPr>
        <w:pStyle w:val="Caption"/>
        <w:ind w:left="720"/>
      </w:pPr>
      <w:bookmarkStart w:id="3179" w:name="_Toc500397798"/>
      <w:bookmarkStart w:id="3180" w:name="_Toc148365591"/>
      <w:r>
        <w:t xml:space="preserve">Figure </w:t>
      </w:r>
      <w:fldSimple w:instr=" SEQ Figure \* ARABIC ">
        <w:r w:rsidR="00C57752">
          <w:rPr>
            <w:noProof/>
          </w:rPr>
          <w:t>524</w:t>
        </w:r>
      </w:fldSimple>
      <w:r>
        <w:t>: VistA XML Parser Use Example—Invoke SAX Interface</w:t>
      </w:r>
      <w:bookmarkEnd w:id="3179"/>
      <w:bookmarkEnd w:id="3180"/>
    </w:p>
    <w:p w14:paraId="4DDDF87F" w14:textId="77777777" w:rsidR="00D32BF7" w:rsidRDefault="00D32BF7" w:rsidP="00D32BF7">
      <w:pPr>
        <w:pStyle w:val="Dialogue"/>
        <w:ind w:left="900"/>
        <w:rPr>
          <w:b/>
          <w:bCs/>
        </w:rPr>
      </w:pPr>
      <w:r>
        <w:rPr>
          <w:b/>
          <w:bCs/>
        </w:rPr>
        <w:t>D EN^MXMLTEST($NA(^TMP($J)),"V")</w:t>
      </w:r>
    </w:p>
    <w:p w14:paraId="57930AE9" w14:textId="77777777" w:rsidR="00D32BF7" w:rsidRDefault="00D32BF7" w:rsidP="0029217A">
      <w:pPr>
        <w:pStyle w:val="BodyText6"/>
      </w:pPr>
    </w:p>
    <w:p w14:paraId="3F166044" w14:textId="218945DD" w:rsidR="00D32BF7" w:rsidRDefault="00D32BF7" w:rsidP="00D32BF7">
      <w:pPr>
        <w:pStyle w:val="ListNumber"/>
        <w:keepNext/>
        <w:keepLines/>
      </w:pPr>
      <w:r>
        <w:t>Check Document Object Model (DOM</w:t>
      </w:r>
      <w:r w:rsidRPr="005642C9">
        <w:t>)</w:t>
      </w:r>
      <w:r w:rsidRPr="005642C9">
        <w:rPr>
          <w:bCs/>
        </w:rPr>
        <w:fldChar w:fldCharType="begin"/>
      </w:r>
      <w:r w:rsidRPr="005642C9">
        <w:rPr>
          <w:bCs/>
        </w:rPr>
        <w:instrText xml:space="preserve"> XE "Document Object Model (DOM)" </w:instrText>
      </w:r>
      <w:r w:rsidRPr="005642C9">
        <w:rPr>
          <w:bCs/>
        </w:rPr>
        <w:fldChar w:fldCharType="end"/>
      </w:r>
      <w:r>
        <w:t xml:space="preserve"> interface:</w:t>
      </w:r>
    </w:p>
    <w:p w14:paraId="2A49FDE3" w14:textId="77777777" w:rsidR="003E76CB" w:rsidRDefault="003E76CB" w:rsidP="003E76CB">
      <w:pPr>
        <w:pStyle w:val="BodyText6"/>
        <w:keepNext/>
        <w:keepLines/>
      </w:pPr>
    </w:p>
    <w:p w14:paraId="5877DF74" w14:textId="118C97DA" w:rsidR="00D32BF7" w:rsidRDefault="00D32BF7" w:rsidP="00D32BF7">
      <w:pPr>
        <w:pStyle w:val="Caption"/>
        <w:ind w:left="720"/>
      </w:pPr>
      <w:bookmarkStart w:id="3181" w:name="_Toc500397799"/>
      <w:bookmarkStart w:id="3182" w:name="_Toc148365592"/>
      <w:r>
        <w:t xml:space="preserve">Figure </w:t>
      </w:r>
      <w:fldSimple w:instr=" SEQ Figure \* ARABIC ">
        <w:r w:rsidR="00C57752">
          <w:rPr>
            <w:noProof/>
          </w:rPr>
          <w:t>525</w:t>
        </w:r>
      </w:fldSimple>
      <w:r>
        <w:t xml:space="preserve">: </w:t>
      </w:r>
      <w:r w:rsidRPr="00F04557">
        <w:t>VistA XML Parser Use Example—Check DOM Interface</w:t>
      </w:r>
      <w:bookmarkEnd w:id="3181"/>
      <w:bookmarkEnd w:id="3182"/>
    </w:p>
    <w:p w14:paraId="09C43B50" w14:textId="77777777" w:rsidR="00D32BF7" w:rsidRDefault="00D32BF7" w:rsidP="00D32BF7">
      <w:pPr>
        <w:pStyle w:val="Dialogue"/>
        <w:ind w:left="900"/>
      </w:pPr>
      <w:r w:rsidRPr="006B2FCC">
        <w:t>&gt;</w:t>
      </w:r>
      <w:r w:rsidRPr="00D9234E">
        <w:rPr>
          <w:b/>
          <w:bCs/>
        </w:rPr>
        <w:t xml:space="preserve">S </w:t>
      </w:r>
      <w:smartTag w:uri="urn:schemas-microsoft-com:office:smarttags" w:element="stockticker">
        <w:r w:rsidRPr="00D9234E">
          <w:rPr>
            <w:b/>
            <w:bCs/>
          </w:rPr>
          <w:t>HDL</w:t>
        </w:r>
      </w:smartTag>
      <w:r w:rsidRPr="00D9234E">
        <w:rPr>
          <w:b/>
          <w:bCs/>
        </w:rPr>
        <w:t>=$$EN^MXMLDOM($</w:t>
      </w:r>
      <w:smartTag w:uri="urn:schemas-microsoft-com:office:smarttags" w:element="stockticker">
        <w:r w:rsidRPr="00D9234E">
          <w:rPr>
            <w:b/>
            <w:bCs/>
          </w:rPr>
          <w:t>NA</w:t>
        </w:r>
      </w:smartTag>
      <w:r w:rsidRPr="00D9234E">
        <w:rPr>
          <w:b/>
          <w:bCs/>
        </w:rPr>
        <w:t>(^</w:t>
      </w:r>
      <w:smartTag w:uri="urn:schemas-microsoft-com:office:smarttags" w:element="stockticker">
        <w:r w:rsidRPr="00D9234E">
          <w:rPr>
            <w:b/>
            <w:bCs/>
          </w:rPr>
          <w:t>TMP</w:t>
        </w:r>
      </w:smartTag>
      <w:r w:rsidRPr="00D9234E">
        <w:rPr>
          <w:b/>
          <w:bCs/>
        </w:rPr>
        <w:t>($J)))</w:t>
      </w:r>
    </w:p>
    <w:p w14:paraId="48241B31" w14:textId="77777777" w:rsidR="00D32BF7" w:rsidRDefault="00D32BF7" w:rsidP="00D32BF7">
      <w:pPr>
        <w:pStyle w:val="Dialogue"/>
        <w:ind w:left="900"/>
      </w:pPr>
      <w:r>
        <w:rPr>
          <w:noProof/>
        </w:rPr>
        <mc:AlternateContent>
          <mc:Choice Requires="wps">
            <w:drawing>
              <wp:inline distT="0" distB="0" distL="0" distR="0" wp14:anchorId="17D47DB5" wp14:editId="01A9C3B6">
                <wp:extent cx="2343150" cy="281940"/>
                <wp:effectExtent l="9525" t="9525" r="9525" b="165735"/>
                <wp:docPr id="4" name="AutoShape 95" descr="Callout Text: Write the name of the first 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81940"/>
                        </a:xfrm>
                        <a:prstGeom prst="wedgeRoundRectCallout">
                          <a:avLst>
                            <a:gd name="adj1" fmla="val -22495"/>
                            <a:gd name="adj2" fmla="val 106755"/>
                            <a:gd name="adj3" fmla="val 16667"/>
                          </a:avLst>
                        </a:prstGeom>
                        <a:solidFill>
                          <a:srgbClr val="FFFFFF"/>
                        </a:solidFill>
                        <a:ln w="9525">
                          <a:solidFill>
                            <a:srgbClr val="000000"/>
                          </a:solidFill>
                          <a:miter lim="800000"/>
                          <a:headEnd/>
                          <a:tailEnd/>
                        </a:ln>
                      </wps:spPr>
                      <wps:txbx>
                        <w:txbxContent>
                          <w:p w14:paraId="1FB4C274" w14:textId="77777777" w:rsidR="001B22FA" w:rsidRPr="00170165" w:rsidRDefault="001B22FA" w:rsidP="00D32BF7">
                            <w:pPr>
                              <w:pStyle w:val="CalloutText"/>
                            </w:pPr>
                            <w:r w:rsidRPr="00170165">
                              <w:t>Write the name of the first node.</w:t>
                            </w:r>
                          </w:p>
                        </w:txbxContent>
                      </wps:txbx>
                      <wps:bodyPr rot="0" vert="horz" wrap="square" lIns="91440" tIns="45720" rIns="91440" bIns="45720" anchor="t" anchorCtr="0" upright="1">
                        <a:noAutofit/>
                      </wps:bodyPr>
                    </wps:wsp>
                  </a:graphicData>
                </a:graphic>
              </wp:inline>
            </w:drawing>
          </mc:Choice>
          <mc:Fallback>
            <w:pict>
              <v:shape w14:anchorId="17D47DB5" id="AutoShape 95" o:spid="_x0000_s1039" type="#_x0000_t62" alt="Callout Text: Write the name of the first node." style="width:184.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" adj="5941,33859">
                <v:textbox>
                  <w:txbxContent>
                    <w:p w14:paraId="1FB4C274" w14:textId="77777777" w:rsidR="001B22FA" w:rsidRPr="00170165" w:rsidRDefault="001B22FA" w:rsidP="00D32BF7">
                      <w:pPr>
                        <w:pStyle w:val="CalloutText"/>
                      </w:pPr>
                      <w:r w:rsidRPr="00170165">
                        <w:t>Write the name of the first node.</w:t>
                      </w:r>
                    </w:p>
                  </w:txbxContent>
                </v:textbox>
                <w10:anchorlock/>
              </v:shape>
            </w:pict>
          </mc:Fallback>
        </mc:AlternateContent>
      </w:r>
    </w:p>
    <w:p w14:paraId="2C340A4F" w14:textId="77777777" w:rsidR="00D32BF7" w:rsidRPr="00D9234E" w:rsidRDefault="00D32BF7" w:rsidP="00D32BF7">
      <w:pPr>
        <w:pStyle w:val="Dialogue"/>
        <w:ind w:left="900"/>
      </w:pPr>
      <w:r w:rsidRPr="00D9234E">
        <w:t>&gt;</w:t>
      </w:r>
      <w:r w:rsidRPr="00D9234E">
        <w:rPr>
          <w:b/>
          <w:bCs/>
        </w:rPr>
        <w:t>W $$NAME^MXMLDOM(</w:t>
      </w:r>
      <w:smartTag w:uri="urn:schemas-microsoft-com:office:smarttags" w:element="stockticker">
        <w:r w:rsidRPr="00D9234E">
          <w:rPr>
            <w:b/>
            <w:bCs/>
          </w:rPr>
          <w:t>HDL</w:t>
        </w:r>
      </w:smartTag>
      <w:r w:rsidRPr="00D9234E">
        <w:rPr>
          <w:b/>
          <w:bCs/>
        </w:rPr>
        <w:t>,1)</w:t>
      </w:r>
    </w:p>
    <w:p w14:paraId="637C3491" w14:textId="77777777" w:rsidR="00D32BF7" w:rsidRPr="00D9234E" w:rsidRDefault="00D32BF7" w:rsidP="00D32BF7">
      <w:pPr>
        <w:pStyle w:val="Dialogue"/>
        <w:ind w:left="900"/>
      </w:pPr>
      <w:r w:rsidRPr="00D9234E">
        <w:t>BOOK</w:t>
      </w:r>
    </w:p>
    <w:p w14:paraId="2EF97D89" w14:textId="77777777" w:rsidR="00D32BF7" w:rsidRPr="00D9234E" w:rsidRDefault="00D32BF7" w:rsidP="00D32BF7">
      <w:pPr>
        <w:pStyle w:val="Dialogue"/>
        <w:ind w:left="900"/>
      </w:pPr>
      <w:r w:rsidRPr="00D9234E">
        <w:rPr>
          <w:noProof/>
        </w:rPr>
        <mc:AlternateContent>
          <mc:Choice Requires="wps">
            <w:drawing>
              <wp:inline distT="0" distB="0" distL="0" distR="0" wp14:anchorId="3DCFF4A5" wp14:editId="065E752C">
                <wp:extent cx="1962150" cy="277495"/>
                <wp:effectExtent l="9525" t="9525" r="9525" b="160655"/>
                <wp:docPr id="3" name="AutoShape 94" descr="Callout Text: Get the child of the 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77495"/>
                        </a:xfrm>
                        <a:prstGeom prst="wedgeRoundRectCallout">
                          <a:avLst>
                            <a:gd name="adj1" fmla="val -18801"/>
                            <a:gd name="adj2" fmla="val 102861"/>
                            <a:gd name="adj3" fmla="val 16667"/>
                          </a:avLst>
                        </a:prstGeom>
                        <a:solidFill>
                          <a:srgbClr val="FFFFFF"/>
                        </a:solidFill>
                        <a:ln w="9525">
                          <a:solidFill>
                            <a:srgbClr val="000000"/>
                          </a:solidFill>
                          <a:miter lim="800000"/>
                          <a:headEnd/>
                          <a:tailEnd/>
                        </a:ln>
                      </wps:spPr>
                      <wps:txbx>
                        <w:txbxContent>
                          <w:p w14:paraId="02988F1A" w14:textId="77777777" w:rsidR="001B22FA" w:rsidRPr="00170165" w:rsidRDefault="001B22FA" w:rsidP="00D32BF7">
                            <w:pPr>
                              <w:pStyle w:val="CalloutText"/>
                            </w:pPr>
                            <w:r w:rsidRPr="00170165">
                              <w:t>Get the child of the node.</w:t>
                            </w:r>
                          </w:p>
                        </w:txbxContent>
                      </wps:txbx>
                      <wps:bodyPr rot="0" vert="horz" wrap="square" lIns="91440" tIns="45720" rIns="91440" bIns="45720" anchor="t" anchorCtr="0" upright="1">
                        <a:noAutofit/>
                      </wps:bodyPr>
                    </wps:wsp>
                  </a:graphicData>
                </a:graphic>
              </wp:inline>
            </w:drawing>
          </mc:Choice>
          <mc:Fallback>
            <w:pict>
              <v:shape w14:anchorId="3DCFF4A5" id="AutoShape 94" o:spid="_x0000_s1040" type="#_x0000_t62" alt="Callout Text: Get the child of the node." style="width:15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" adj="6739,33018">
                <v:textbox>
                  <w:txbxContent>
                    <w:p w14:paraId="02988F1A" w14:textId="77777777" w:rsidR="001B22FA" w:rsidRPr="00170165" w:rsidRDefault="001B22FA" w:rsidP="00D32BF7">
                      <w:pPr>
                        <w:pStyle w:val="CalloutText"/>
                      </w:pPr>
                      <w:r w:rsidRPr="00170165">
                        <w:t>Get the child of the node.</w:t>
                      </w:r>
                    </w:p>
                  </w:txbxContent>
                </v:textbox>
                <w10:anchorlock/>
              </v:shape>
            </w:pict>
          </mc:Fallback>
        </mc:AlternateContent>
      </w:r>
    </w:p>
    <w:p w14:paraId="3451C8F6" w14:textId="77777777" w:rsidR="00D32BF7" w:rsidRPr="00D9234E" w:rsidRDefault="00D32BF7" w:rsidP="00D32BF7">
      <w:pPr>
        <w:pStyle w:val="Dialogue"/>
        <w:ind w:left="900"/>
      </w:pPr>
      <w:r w:rsidRPr="00D9234E">
        <w:t>&gt;</w:t>
      </w:r>
      <w:r w:rsidRPr="00D9234E">
        <w:rPr>
          <w:b/>
          <w:bCs/>
        </w:rPr>
        <w:t xml:space="preserve">S </w:t>
      </w:r>
      <w:smartTag w:uri="urn:schemas-microsoft-com:office:smarttags" w:element="stockticker">
        <w:r w:rsidRPr="00D9234E">
          <w:rPr>
            <w:b/>
            <w:bCs/>
          </w:rPr>
          <w:t>CHD</w:t>
        </w:r>
      </w:smartTag>
      <w:r w:rsidRPr="00D9234E">
        <w:rPr>
          <w:b/>
          <w:bCs/>
        </w:rPr>
        <w:t>=$$CHILD^MXMLDOM(</w:t>
      </w:r>
      <w:smartTag w:uri="urn:schemas-microsoft-com:office:smarttags" w:element="stockticker">
        <w:r w:rsidRPr="00D9234E">
          <w:rPr>
            <w:b/>
            <w:bCs/>
          </w:rPr>
          <w:t>HDL</w:t>
        </w:r>
      </w:smartTag>
      <w:r w:rsidRPr="00D9234E">
        <w:rPr>
          <w:b/>
          <w:bCs/>
        </w:rPr>
        <w:t>,1)</w:t>
      </w:r>
    </w:p>
    <w:p w14:paraId="40975730" w14:textId="77777777" w:rsidR="00D32BF7" w:rsidRPr="00D9234E" w:rsidRDefault="00D32BF7" w:rsidP="00D32BF7">
      <w:pPr>
        <w:pStyle w:val="Dialogue"/>
        <w:ind w:left="900"/>
      </w:pPr>
      <w:r w:rsidRPr="00D9234E">
        <w:rPr>
          <w:noProof/>
        </w:rPr>
        <mc:AlternateContent>
          <mc:Choice Requires="wps">
            <w:drawing>
              <wp:inline distT="0" distB="0" distL="0" distR="0" wp14:anchorId="273323A6" wp14:editId="0054C617">
                <wp:extent cx="1676400" cy="266065"/>
                <wp:effectExtent l="9525" t="9525" r="9525" b="172085"/>
                <wp:docPr id="2" name="AutoShape 96" descr="Callout Text: Write the child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66065"/>
                        </a:xfrm>
                        <a:prstGeom prst="wedgeRoundRectCallout">
                          <a:avLst>
                            <a:gd name="adj1" fmla="val -18144"/>
                            <a:gd name="adj2" fmla="val 109903"/>
                            <a:gd name="adj3" fmla="val 16667"/>
                          </a:avLst>
                        </a:prstGeom>
                        <a:solidFill>
                          <a:srgbClr val="FFFFFF"/>
                        </a:solidFill>
                        <a:ln w="9525">
                          <a:solidFill>
                            <a:srgbClr val="000000"/>
                          </a:solidFill>
                          <a:miter lim="800000"/>
                          <a:headEnd/>
                          <a:tailEnd/>
                        </a:ln>
                      </wps:spPr>
                      <wps:txbx>
                        <w:txbxContent>
                          <w:p w14:paraId="405F8E39" w14:textId="77777777" w:rsidR="001B22FA" w:rsidRPr="00170165" w:rsidRDefault="001B22FA" w:rsidP="00D32BF7">
                            <w:pPr>
                              <w:pStyle w:val="CalloutText"/>
                            </w:pPr>
                            <w:r w:rsidRPr="00170165">
                              <w:t>Write the child name.</w:t>
                            </w:r>
                          </w:p>
                        </w:txbxContent>
                      </wps:txbx>
                      <wps:bodyPr rot="0" vert="horz" wrap="square" lIns="91440" tIns="45720" rIns="91440" bIns="45720" anchor="t" anchorCtr="0" upright="1">
                        <a:noAutofit/>
                      </wps:bodyPr>
                    </wps:wsp>
                  </a:graphicData>
                </a:graphic>
              </wp:inline>
            </w:drawing>
          </mc:Choice>
          <mc:Fallback>
            <w:pict>
              <v:shape w14:anchorId="273323A6" id="AutoShape 96" o:spid="_x0000_s1041" type="#_x0000_t62" alt="Callout Text: Write the child name." style="width:132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" adj="6881,34539">
                <v:textbox>
                  <w:txbxContent>
                    <w:p w14:paraId="405F8E39" w14:textId="77777777" w:rsidR="001B22FA" w:rsidRPr="00170165" w:rsidRDefault="001B22FA" w:rsidP="00D32BF7">
                      <w:pPr>
                        <w:pStyle w:val="CalloutText"/>
                      </w:pPr>
                      <w:r w:rsidRPr="00170165">
                        <w:t>Write the child name.</w:t>
                      </w:r>
                    </w:p>
                  </w:txbxContent>
                </v:textbox>
                <w10:anchorlock/>
              </v:shape>
            </w:pict>
          </mc:Fallback>
        </mc:AlternateContent>
      </w:r>
    </w:p>
    <w:p w14:paraId="08F8B3C4" w14:textId="77777777" w:rsidR="00D32BF7" w:rsidRPr="00D9234E" w:rsidRDefault="00D32BF7" w:rsidP="00D32BF7">
      <w:pPr>
        <w:pStyle w:val="Dialogue"/>
        <w:ind w:left="900"/>
      </w:pPr>
      <w:r w:rsidRPr="00D9234E">
        <w:t>&gt;</w:t>
      </w:r>
      <w:r w:rsidRPr="00D9234E">
        <w:rPr>
          <w:b/>
          <w:bCs/>
        </w:rPr>
        <w:t>W $$NAME^MXMLDOM(</w:t>
      </w:r>
      <w:smartTag w:uri="urn:schemas-microsoft-com:office:smarttags" w:element="stockticker">
        <w:r w:rsidRPr="00D9234E">
          <w:rPr>
            <w:b/>
            <w:bCs/>
          </w:rPr>
          <w:t>HDL</w:t>
        </w:r>
      </w:smartTag>
      <w:r w:rsidRPr="00D9234E">
        <w:rPr>
          <w:b/>
          <w:bCs/>
        </w:rPr>
        <w:t>,</w:t>
      </w:r>
      <w:smartTag w:uri="urn:schemas-microsoft-com:office:smarttags" w:element="stockticker">
        <w:r w:rsidRPr="00D9234E">
          <w:rPr>
            <w:b/>
            <w:bCs/>
          </w:rPr>
          <w:t>CHD</w:t>
        </w:r>
      </w:smartTag>
      <w:r w:rsidRPr="00D9234E">
        <w:rPr>
          <w:b/>
          <w:bCs/>
        </w:rPr>
        <w:t>)</w:t>
      </w:r>
    </w:p>
    <w:p w14:paraId="48152C30" w14:textId="77777777" w:rsidR="00D32BF7" w:rsidRPr="00D9234E" w:rsidRDefault="00D32BF7" w:rsidP="00D32BF7">
      <w:pPr>
        <w:pStyle w:val="Dialogue"/>
        <w:ind w:left="900"/>
      </w:pPr>
      <w:r w:rsidRPr="00D9234E">
        <w:t>TITLE</w:t>
      </w:r>
    </w:p>
    <w:p w14:paraId="6F4CF9F0" w14:textId="77777777" w:rsidR="00D32BF7" w:rsidRPr="00D9234E" w:rsidRDefault="00D32BF7" w:rsidP="00D32BF7">
      <w:pPr>
        <w:pStyle w:val="Dialogue"/>
        <w:ind w:left="900"/>
      </w:pPr>
    </w:p>
    <w:p w14:paraId="771D577B" w14:textId="77777777" w:rsidR="00D32BF7" w:rsidRPr="00D9234E" w:rsidRDefault="00D32BF7" w:rsidP="00D32BF7">
      <w:pPr>
        <w:pStyle w:val="Dialogue"/>
        <w:ind w:left="900"/>
      </w:pPr>
      <w:r w:rsidRPr="00D9234E">
        <w:rPr>
          <w:noProof/>
        </w:rPr>
        <mc:AlternateContent>
          <mc:Choice Requires="wps">
            <w:drawing>
              <wp:inline distT="0" distB="0" distL="0" distR="0" wp14:anchorId="340A8504" wp14:editId="61C61986">
                <wp:extent cx="1800225" cy="304165"/>
                <wp:effectExtent l="9525" t="9525" r="9525" b="162560"/>
                <wp:docPr id="1" name="AutoShape 93" descr="Callout Text: Get the text of the chi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04165"/>
                        </a:xfrm>
                        <a:prstGeom prst="wedgeRoundRectCallout">
                          <a:avLst>
                            <a:gd name="adj1" fmla="val -23616"/>
                            <a:gd name="adj2" fmla="val 100731"/>
                            <a:gd name="adj3" fmla="val 16667"/>
                          </a:avLst>
                        </a:prstGeom>
                        <a:solidFill>
                          <a:srgbClr val="FFFFFF"/>
                        </a:solidFill>
                        <a:ln w="9525">
                          <a:solidFill>
                            <a:srgbClr val="000000"/>
                          </a:solidFill>
                          <a:miter lim="800000"/>
                          <a:headEnd/>
                          <a:tailEnd/>
                        </a:ln>
                      </wps:spPr>
                      <wps:txbx>
                        <w:txbxContent>
                          <w:p w14:paraId="27AFBDA1" w14:textId="77777777" w:rsidR="001B22FA" w:rsidRPr="00B858F3" w:rsidRDefault="001B22FA" w:rsidP="00D32BF7">
                            <w:pPr>
                              <w:pStyle w:val="CalloutText"/>
                            </w:pPr>
                            <w:r w:rsidRPr="00B858F3">
                              <w:t>Get the text of the child.</w:t>
                            </w:r>
                          </w:p>
                        </w:txbxContent>
                      </wps:txbx>
                      <wps:bodyPr rot="0" vert="horz" wrap="square" lIns="91440" tIns="45720" rIns="91440" bIns="45720" anchor="t" anchorCtr="0" upright="1">
                        <a:noAutofit/>
                      </wps:bodyPr>
                    </wps:wsp>
                  </a:graphicData>
                </a:graphic>
              </wp:inline>
            </w:drawing>
          </mc:Choice>
          <mc:Fallback>
            <w:pict>
              <v:shape w14:anchorId="340A8504" id="AutoShape 93" o:spid="_x0000_s1042" type="#_x0000_t62" alt="Callout Text: Get the text of the child." style="width:141.7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" adj="5699,32558">
                <v:textbox>
                  <w:txbxContent>
                    <w:p w14:paraId="27AFBDA1" w14:textId="77777777" w:rsidR="001B22FA" w:rsidRPr="00B858F3" w:rsidRDefault="001B22FA" w:rsidP="00D32BF7">
                      <w:pPr>
                        <w:pStyle w:val="CalloutText"/>
                      </w:pPr>
                      <w:r w:rsidRPr="00B858F3">
                        <w:t>Get the text of the child.</w:t>
                      </w:r>
                    </w:p>
                  </w:txbxContent>
                </v:textbox>
                <w10:anchorlock/>
              </v:shape>
            </w:pict>
          </mc:Fallback>
        </mc:AlternateContent>
      </w:r>
    </w:p>
    <w:p w14:paraId="3BB20E15" w14:textId="77777777" w:rsidR="00D32BF7" w:rsidRPr="00D9234E" w:rsidRDefault="00D32BF7" w:rsidP="00D32BF7">
      <w:pPr>
        <w:pStyle w:val="Dialogue"/>
        <w:ind w:left="900"/>
      </w:pPr>
      <w:r w:rsidRPr="00D9234E">
        <w:rPr>
          <w:bCs/>
        </w:rPr>
        <w:t>&gt;</w:t>
      </w:r>
      <w:r w:rsidRPr="00D9234E">
        <w:rPr>
          <w:b/>
          <w:bCs/>
        </w:rPr>
        <w:t>W $$TEXT^MXMLDOM(</w:t>
      </w:r>
      <w:smartTag w:uri="urn:schemas-microsoft-com:office:smarttags" w:element="stockticker">
        <w:r w:rsidRPr="00D9234E">
          <w:rPr>
            <w:b/>
            <w:bCs/>
          </w:rPr>
          <w:t>HDL</w:t>
        </w:r>
      </w:smartTag>
      <w:r w:rsidRPr="00D9234E">
        <w:rPr>
          <w:b/>
          <w:bCs/>
        </w:rPr>
        <w:t>,</w:t>
      </w:r>
      <w:smartTag w:uri="urn:schemas-microsoft-com:office:smarttags" w:element="stockticker">
        <w:r w:rsidRPr="00D9234E">
          <w:rPr>
            <w:b/>
            <w:bCs/>
          </w:rPr>
          <w:t>CHD</w:t>
        </w:r>
      </w:smartTag>
      <w:r w:rsidRPr="00D9234E">
        <w:rPr>
          <w:b/>
          <w:bCs/>
        </w:rPr>
        <w:t>,$</w:t>
      </w:r>
      <w:smartTag w:uri="urn:schemas-microsoft-com:office:smarttags" w:element="stockticker">
        <w:r w:rsidRPr="00D9234E">
          <w:rPr>
            <w:b/>
            <w:bCs/>
          </w:rPr>
          <w:t>NA</w:t>
        </w:r>
      </w:smartTag>
      <w:r w:rsidRPr="00D9234E">
        <w:rPr>
          <w:b/>
          <w:bCs/>
        </w:rPr>
        <w:t>(VV))</w:t>
      </w:r>
    </w:p>
    <w:p w14:paraId="38D313F8" w14:textId="77777777" w:rsidR="00D32BF7" w:rsidRPr="00D9234E" w:rsidRDefault="00D32BF7" w:rsidP="00D32BF7">
      <w:pPr>
        <w:pStyle w:val="Dialogue"/>
        <w:ind w:left="900"/>
      </w:pPr>
      <w:r w:rsidRPr="00D9234E">
        <w:t>1</w:t>
      </w:r>
    </w:p>
    <w:p w14:paraId="14B1F0DB" w14:textId="77777777" w:rsidR="00D32BF7" w:rsidRPr="00D9234E" w:rsidRDefault="00D32BF7" w:rsidP="00D32BF7">
      <w:pPr>
        <w:pStyle w:val="Dialogue"/>
        <w:ind w:left="900"/>
      </w:pPr>
    </w:p>
    <w:p w14:paraId="0971BA48" w14:textId="77777777" w:rsidR="00D32BF7" w:rsidRPr="006B2FCC" w:rsidRDefault="00D32BF7" w:rsidP="00D32BF7">
      <w:pPr>
        <w:pStyle w:val="Dialogue"/>
        <w:ind w:left="900"/>
      </w:pPr>
      <w:r w:rsidRPr="00D9234E">
        <w:t>&gt;</w:t>
      </w:r>
      <w:r w:rsidRPr="00D9234E">
        <w:rPr>
          <w:b/>
          <w:bCs/>
        </w:rPr>
        <w:t>ZW VV</w:t>
      </w:r>
    </w:p>
    <w:p w14:paraId="6B0422E3" w14:textId="77777777" w:rsidR="00D32BF7" w:rsidRPr="006B2FCC" w:rsidRDefault="00D32BF7" w:rsidP="00D32BF7">
      <w:pPr>
        <w:pStyle w:val="Dialogue"/>
        <w:ind w:left="900"/>
      </w:pPr>
      <w:r w:rsidRPr="006B2FCC">
        <w:t>VV(1)=Design Patterns</w:t>
      </w:r>
    </w:p>
    <w:p w14:paraId="18BB4A4A" w14:textId="77777777" w:rsidR="00D32BF7" w:rsidRPr="006B2FCC" w:rsidRDefault="00D32BF7" w:rsidP="0029217A">
      <w:pPr>
        <w:pStyle w:val="BodyText6"/>
      </w:pPr>
    </w:p>
    <w:p w14:paraId="641DBB0B" w14:textId="664551EF" w:rsidR="00D32BF7" w:rsidRDefault="00D32BF7" w:rsidP="003E76CB">
      <w:pPr>
        <w:pStyle w:val="ListNumber"/>
        <w:keepNext/>
        <w:keepLines/>
      </w:pPr>
      <w:r>
        <w:t>List all sibling</w:t>
      </w:r>
      <w:r>
        <w:fldChar w:fldCharType="begin"/>
      </w:r>
      <w:r>
        <w:instrText xml:space="preserve"> XE "Sibling Node" </w:instrText>
      </w:r>
      <w:r>
        <w:fldChar w:fldCharType="end"/>
      </w:r>
      <w:r>
        <w:t xml:space="preserve"> nodes:</w:t>
      </w:r>
    </w:p>
    <w:p w14:paraId="0C651EC9" w14:textId="77777777" w:rsidR="003E76CB" w:rsidRDefault="003E76CB" w:rsidP="003E76CB">
      <w:pPr>
        <w:pStyle w:val="BodyText6"/>
        <w:keepNext/>
        <w:keepLines/>
      </w:pPr>
    </w:p>
    <w:p w14:paraId="639D7DBE" w14:textId="05FF696C" w:rsidR="00D32BF7" w:rsidRDefault="00D32BF7" w:rsidP="00D32BF7">
      <w:pPr>
        <w:pStyle w:val="Caption"/>
      </w:pPr>
      <w:bookmarkStart w:id="3183" w:name="_Toc500397800"/>
      <w:bookmarkStart w:id="3184" w:name="_Toc148365593"/>
      <w:r>
        <w:t xml:space="preserve">Figure </w:t>
      </w:r>
      <w:fldSimple w:instr=" SEQ Figure \* ARABIC ">
        <w:r w:rsidR="00C57752">
          <w:rPr>
            <w:noProof/>
          </w:rPr>
          <w:t>526</w:t>
        </w:r>
      </w:fldSimple>
      <w:r>
        <w:t xml:space="preserve">: </w:t>
      </w:r>
      <w:r w:rsidRPr="00914D5C">
        <w:t xml:space="preserve">VistA XML Parser Use Example—List </w:t>
      </w:r>
      <w:r>
        <w:t xml:space="preserve">All </w:t>
      </w:r>
      <w:r w:rsidRPr="00914D5C">
        <w:t>Sibling Nodes</w:t>
      </w:r>
      <w:bookmarkEnd w:id="3183"/>
      <w:bookmarkEnd w:id="3184"/>
    </w:p>
    <w:p w14:paraId="2BEDDFAE" w14:textId="77777777" w:rsidR="00D32BF7" w:rsidRDefault="00D32BF7" w:rsidP="00D32BF7">
      <w:pPr>
        <w:pStyle w:val="Dialogue"/>
        <w:ind w:left="900"/>
      </w:pPr>
      <w:r>
        <w:t>&gt;</w:t>
      </w:r>
      <w:r>
        <w:rPr>
          <w:b/>
          <w:bCs/>
        </w:rPr>
        <w:t>S CHD=$$CHILD^MXMLDOM(HDL,1)</w:t>
      </w:r>
    </w:p>
    <w:p w14:paraId="5FAAE123" w14:textId="77777777" w:rsidR="00D32BF7" w:rsidRDefault="00D32BF7" w:rsidP="00D32BF7">
      <w:pPr>
        <w:pStyle w:val="Dialogue"/>
        <w:ind w:left="900"/>
      </w:pPr>
      <w:r>
        <w:t>&gt;</w:t>
      </w:r>
      <w:r>
        <w:rPr>
          <w:b/>
          <w:bCs/>
        </w:rPr>
        <w:t>S SIB=CHD</w:t>
      </w:r>
    </w:p>
    <w:p w14:paraId="398BEE22" w14:textId="77777777" w:rsidR="00D32BF7" w:rsidRDefault="00D32BF7" w:rsidP="00D32BF7">
      <w:pPr>
        <w:pStyle w:val="Dialogue"/>
        <w:ind w:left="900"/>
        <w:rPr>
          <w:b/>
          <w:bCs/>
        </w:rPr>
      </w:pPr>
      <w:r>
        <w:t>&gt;</w:t>
      </w:r>
      <w:r>
        <w:rPr>
          <w:b/>
          <w:bCs/>
        </w:rPr>
        <w:t>F  S SIB=$$SIBLING^MXMLDOM(HDL,SIB) Q:SIB'&gt;0  W !,SIB,?4,$$NAME^MXMLDOM(HDL,SIB)</w:t>
      </w:r>
    </w:p>
    <w:p w14:paraId="483B4FD7" w14:textId="77777777" w:rsidR="00D32BF7" w:rsidRDefault="00D32BF7" w:rsidP="00D32BF7">
      <w:pPr>
        <w:pStyle w:val="Dialogue"/>
        <w:ind w:left="900"/>
      </w:pPr>
      <w:r>
        <w:t>3   AUTHOR</w:t>
      </w:r>
    </w:p>
    <w:p w14:paraId="2672BB81" w14:textId="77777777" w:rsidR="00D32BF7" w:rsidRDefault="00D32BF7" w:rsidP="00D32BF7">
      <w:pPr>
        <w:pStyle w:val="Dialogue"/>
        <w:ind w:left="900"/>
      </w:pPr>
      <w:r>
        <w:t>4   AUTHOR</w:t>
      </w:r>
    </w:p>
    <w:p w14:paraId="1A9019E2" w14:textId="77777777" w:rsidR="00D32BF7" w:rsidRDefault="00D32BF7" w:rsidP="00D32BF7">
      <w:pPr>
        <w:pStyle w:val="Dialogue"/>
        <w:ind w:left="900"/>
      </w:pPr>
      <w:r>
        <w:t>5   AUTHOR</w:t>
      </w:r>
    </w:p>
    <w:p w14:paraId="253DBAA9" w14:textId="77777777" w:rsidR="00D32BF7" w:rsidRDefault="00D32BF7" w:rsidP="00D32BF7">
      <w:pPr>
        <w:pStyle w:val="Dialogue"/>
        <w:ind w:left="900"/>
      </w:pPr>
      <w:r>
        <w:t>6   AUTHOR</w:t>
      </w:r>
    </w:p>
    <w:p w14:paraId="4C2EAAC7" w14:textId="77777777" w:rsidR="00D32BF7" w:rsidRDefault="00D32BF7" w:rsidP="00D32BF7">
      <w:pPr>
        <w:pStyle w:val="Dialogue"/>
        <w:ind w:left="900"/>
      </w:pPr>
      <w:r>
        <w:t>&gt;</w:t>
      </w:r>
    </w:p>
    <w:p w14:paraId="355A75C7" w14:textId="77777777" w:rsidR="00D32BF7" w:rsidRPr="005642C9" w:rsidRDefault="00D32BF7" w:rsidP="0029217A">
      <w:pPr>
        <w:pStyle w:val="BodyText6"/>
      </w:pPr>
    </w:p>
    <w:p w14:paraId="6A6512D4" w14:textId="77777777" w:rsidR="00E50926" w:rsidRPr="006B2FCC" w:rsidRDefault="00E50926" w:rsidP="00C54011">
      <w:pPr>
        <w:pStyle w:val="Heading3"/>
      </w:pPr>
      <w:bookmarkStart w:id="3185" w:name="_Toc148368242"/>
      <w:bookmarkEnd w:id="3177"/>
      <w:bookmarkEnd w:id="3178"/>
      <w:r w:rsidRPr="006B2FCC">
        <w:t>$$SYMENC^MXMLUTL</w:t>
      </w:r>
      <w:bookmarkEnd w:id="3166"/>
      <w:r w:rsidRPr="006B2FCC">
        <w:t>(): XML—</w:t>
      </w:r>
      <w:r w:rsidR="00694B66" w:rsidRPr="006B2FCC">
        <w:t>Replace XML Symbols with XML Encoding</w:t>
      </w:r>
      <w:bookmarkEnd w:id="3185"/>
    </w:p>
    <w:p w14:paraId="4290506B" w14:textId="77777777" w:rsidR="00240025" w:rsidRDefault="00240025" w:rsidP="00240025">
      <w:pPr>
        <w:pStyle w:val="APIText"/>
        <w:keepNext/>
        <w:keepLines/>
      </w:pPr>
      <w:r w:rsidRPr="006B2FCC">
        <w:rPr>
          <w:b/>
        </w:rPr>
        <w:t>Reference Type</w:t>
      </w:r>
      <w:r>
        <w:rPr>
          <w:b/>
        </w:rPr>
        <w:t>:</w:t>
      </w:r>
      <w:r>
        <w:rPr>
          <w:b/>
        </w:rPr>
        <w:tab/>
      </w:r>
      <w:r w:rsidR="00BF7D84" w:rsidRPr="006B2FCC">
        <w:t>Supported</w:t>
      </w:r>
      <w:r w:rsidR="00BF7D84" w:rsidRPr="006B2FCC">
        <w:rPr>
          <w:vanish/>
        </w:rPr>
        <w:fldChar w:fldCharType="begin"/>
      </w:r>
      <w:r w:rsidR="00BF7D84" w:rsidRPr="006B2FCC">
        <w:rPr>
          <w:vanish/>
        </w:rPr>
        <w:instrText xml:space="preserve"> XE </w:instrText>
      </w:r>
      <w:r w:rsidR="00BF7D84">
        <w:rPr>
          <w:vanish/>
        </w:rPr>
        <w:instrText>“</w:instrText>
      </w:r>
      <w:r w:rsidR="00BF7D84" w:rsidRPr="006B2FCC">
        <w:instrText>MXMLUTL</w:instrText>
      </w:r>
      <w:r w:rsidR="00BF7D84" w:rsidRPr="006B2FCC">
        <w:rPr>
          <w:vanish/>
        </w:rPr>
        <w:instrText>:</w:instrText>
      </w:r>
      <w:r w:rsidR="00BF7D84" w:rsidRPr="006B2FCC">
        <w:instrText>$$SYMENC^MXMLUTL</w:instrText>
      </w:r>
      <w:r w:rsidR="00BF7D84">
        <w:instrText>”</w:instrText>
      </w:r>
      <w:r w:rsidR="00BF7D84" w:rsidRPr="006B2FCC">
        <w:instrText xml:space="preserve"> </w:instrText>
      </w:r>
      <w:r w:rsidR="00BF7D84" w:rsidRPr="006B2FCC">
        <w:rPr>
          <w:vanish/>
        </w:rPr>
        <w:fldChar w:fldCharType="end"/>
      </w:r>
      <w:r w:rsidR="00BF7D84" w:rsidRPr="006B2FCC">
        <w:rPr>
          <w:vanish/>
        </w:rPr>
        <w:fldChar w:fldCharType="begin"/>
      </w:r>
      <w:r w:rsidR="00BF7D84" w:rsidRPr="006B2FCC">
        <w:rPr>
          <w:vanish/>
        </w:rPr>
        <w:instrText xml:space="preserve"> XE </w:instrText>
      </w:r>
      <w:r w:rsidR="00BF7D84">
        <w:rPr>
          <w:vanish/>
        </w:rPr>
        <w:instrText>“</w:instrText>
      </w:r>
      <w:r w:rsidR="00BF7D84" w:rsidRPr="006B2FCC">
        <w:instrText>$$SYMENC^MXMLUTL</w:instrText>
      </w:r>
      <w:r w:rsidR="00BF7D84">
        <w:instrText>”</w:instrText>
      </w:r>
      <w:r w:rsidR="00BF7D84" w:rsidRPr="006B2FCC">
        <w:instrText xml:space="preserve"> </w:instrText>
      </w:r>
      <w:r w:rsidR="00BF7D84" w:rsidRPr="006B2FCC">
        <w:rPr>
          <w:vanish/>
        </w:rPr>
        <w:fldChar w:fldCharType="end"/>
      </w:r>
      <w:r w:rsidR="00BF7D84" w:rsidRPr="006B2FCC">
        <w:rPr>
          <w:vanish/>
        </w:rPr>
        <w:fldChar w:fldCharType="begin"/>
      </w:r>
      <w:r w:rsidR="00BF7D84" w:rsidRPr="006B2FCC">
        <w:rPr>
          <w:vanish/>
        </w:rPr>
        <w:instrText xml:space="preserve"> XE </w:instrText>
      </w:r>
      <w:r w:rsidR="00BF7D84">
        <w:rPr>
          <w:vanish/>
        </w:rPr>
        <w:instrText>“</w:instrText>
      </w:r>
      <w:r w:rsidR="00BF7D84" w:rsidRPr="006B2FCC">
        <w:instrText>XML:$$SYMENC^MXMLUTL</w:instrText>
      </w:r>
      <w:r w:rsidR="00BF7D84">
        <w:instrText>”</w:instrText>
      </w:r>
      <w:r w:rsidR="00BF7D84" w:rsidRPr="006B2FCC">
        <w:instrText xml:space="preserve"> </w:instrText>
      </w:r>
      <w:r w:rsidR="00BF7D84" w:rsidRPr="006B2FCC">
        <w:rPr>
          <w:vanish/>
        </w:rPr>
        <w:fldChar w:fldCharType="end"/>
      </w:r>
      <w:r w:rsidR="00BF7D84" w:rsidRPr="006B2FCC">
        <w:rPr>
          <w:vanish/>
        </w:rPr>
        <w:fldChar w:fldCharType="begin"/>
      </w:r>
      <w:r w:rsidR="00BF7D84" w:rsidRPr="006B2FCC">
        <w:rPr>
          <w:vanish/>
        </w:rPr>
        <w:instrText xml:space="preserve"> XE </w:instrText>
      </w:r>
      <w:r w:rsidR="00BF7D84">
        <w:rPr>
          <w:vanish/>
        </w:rPr>
        <w:instrText>“</w:instrText>
      </w:r>
      <w:r w:rsidR="00BF7D84" w:rsidRPr="006B2FCC">
        <w:instrText>Reference Type:Supported:$$SYMENC^MXMLUTL</w:instrText>
      </w:r>
      <w:r w:rsidR="00BF7D84">
        <w:instrText>”</w:instrText>
      </w:r>
      <w:r w:rsidR="00BF7D84" w:rsidRPr="006B2FCC">
        <w:instrText xml:space="preserve"> </w:instrText>
      </w:r>
      <w:r w:rsidR="00BF7D84" w:rsidRPr="006B2FCC">
        <w:rPr>
          <w:vanish/>
        </w:rPr>
        <w:fldChar w:fldCharType="end"/>
      </w:r>
    </w:p>
    <w:p w14:paraId="3569E6F3" w14:textId="77777777" w:rsidR="00240025" w:rsidRDefault="00240025" w:rsidP="00240025">
      <w:pPr>
        <w:pStyle w:val="APIText"/>
        <w:keepNext/>
        <w:keepLines/>
      </w:pPr>
      <w:r w:rsidRPr="006B2FCC">
        <w:rPr>
          <w:b/>
        </w:rPr>
        <w:t>Category</w:t>
      </w:r>
      <w:r>
        <w:rPr>
          <w:b/>
        </w:rPr>
        <w:t>:</w:t>
      </w:r>
      <w:r>
        <w:rPr>
          <w:b/>
        </w:rPr>
        <w:tab/>
      </w:r>
      <w:r w:rsidR="00BF7D84" w:rsidRPr="006B2FCC">
        <w:t>XML</w:t>
      </w:r>
      <w:r w:rsidR="00BF7D84" w:rsidRPr="006B2FCC">
        <w:rPr>
          <w:szCs w:val="22"/>
        </w:rPr>
        <w:t xml:space="preserve"> Parser</w:t>
      </w:r>
      <w:r w:rsidR="00BF7D84">
        <w:rPr>
          <w:szCs w:val="22"/>
        </w:rPr>
        <w:t xml:space="preserve"> (VistA)</w:t>
      </w:r>
    </w:p>
    <w:p w14:paraId="3ACDB618" w14:textId="77777777" w:rsidR="00240025" w:rsidRPr="0084064A" w:rsidRDefault="00240025" w:rsidP="00240025">
      <w:pPr>
        <w:pStyle w:val="APIText"/>
        <w:keepNext/>
        <w:keepLines/>
      </w:pPr>
      <w:r>
        <w:rPr>
          <w:b/>
        </w:rPr>
        <w:t>ICR #:</w:t>
      </w:r>
      <w:r w:rsidRPr="0084064A">
        <w:tab/>
      </w:r>
      <w:r w:rsidR="00BF7D84" w:rsidRPr="006B2FCC">
        <w:t>4153</w:t>
      </w:r>
    </w:p>
    <w:p w14:paraId="00CF8AF1" w14:textId="77777777" w:rsidR="00240025" w:rsidRPr="0084064A" w:rsidRDefault="00240025" w:rsidP="00240025">
      <w:pPr>
        <w:pStyle w:val="APIText"/>
        <w:keepNext/>
        <w:keepLines/>
      </w:pPr>
      <w:r w:rsidRPr="006B2FCC">
        <w:rPr>
          <w:b/>
        </w:rPr>
        <w:t>Description</w:t>
      </w:r>
      <w:r>
        <w:rPr>
          <w:b/>
        </w:rPr>
        <w:t>:</w:t>
      </w:r>
      <w:r w:rsidRPr="0084064A">
        <w:tab/>
      </w:r>
      <w:r w:rsidR="003F2E8E">
        <w:t xml:space="preserve">The </w:t>
      </w:r>
      <w:r w:rsidR="003F2E8E" w:rsidRPr="006B2FCC">
        <w:t>$$SYMENC^MXMLUTL</w:t>
      </w:r>
      <w:r w:rsidR="00BF7D84" w:rsidRPr="006B2FCC">
        <w:t xml:space="preserve"> extrinsic function replaces reserved Extensible Markup Language (XML) symbols in a string with their XML encoding for strings used in an </w:t>
      </w:r>
      <w:r w:rsidR="00BF7D84">
        <w:t>XML</w:t>
      </w:r>
      <w:r w:rsidR="00BF7D84" w:rsidRPr="006B2FCC">
        <w:t xml:space="preserve"> message.</w:t>
      </w:r>
    </w:p>
    <w:p w14:paraId="3511F952" w14:textId="77777777" w:rsidR="00240025" w:rsidRPr="000B37D9" w:rsidRDefault="00240025" w:rsidP="00240025">
      <w:pPr>
        <w:pStyle w:val="APIText"/>
        <w:rPr>
          <w:rFonts w:ascii="Courier New" w:hAnsi="Courier New" w:cs="Courier New"/>
          <w:sz w:val="20"/>
          <w:szCs w:val="18"/>
        </w:rPr>
      </w:pPr>
      <w:r w:rsidRPr="006B2FCC">
        <w:rPr>
          <w:b/>
        </w:rPr>
        <w:t>Format</w:t>
      </w:r>
      <w:r>
        <w:rPr>
          <w:b/>
        </w:rPr>
        <w:t>:</w:t>
      </w:r>
      <w:r w:rsidRPr="0084064A">
        <w:tab/>
      </w:r>
      <w:r w:rsidR="00BF7D84" w:rsidRPr="000B37D9">
        <w:rPr>
          <w:rFonts w:ascii="Courier New" w:hAnsi="Courier New" w:cs="Courier New"/>
          <w:sz w:val="20"/>
          <w:szCs w:val="18"/>
        </w:rPr>
        <w:t>$$SYMENC^MXMLUTL(str)</w:t>
      </w:r>
    </w:p>
    <w:p w14:paraId="0D969A5B" w14:textId="77777777" w:rsidR="00240025" w:rsidRDefault="00240025" w:rsidP="00BB2830">
      <w:pPr>
        <w:pStyle w:val="APIParameters"/>
        <w:ind w:left="4147" w:hanging="4147"/>
      </w:pPr>
      <w:r w:rsidRPr="009D2D3D">
        <w:rPr>
          <w:b/>
        </w:rPr>
        <w:t>Input Parameters:</w:t>
      </w:r>
      <w:r w:rsidRPr="009D2D3D">
        <w:rPr>
          <w:b/>
        </w:rPr>
        <w:tab/>
      </w:r>
      <w:r w:rsidR="00BF7D84" w:rsidRPr="00571D94">
        <w:rPr>
          <w:b/>
          <w:bCs w:val="0"/>
        </w:rPr>
        <w:t>str</w:t>
      </w:r>
      <w:r w:rsidR="00BF7D84" w:rsidRPr="006B2FCC">
        <w:t>:</w:t>
      </w:r>
      <w:r w:rsidRPr="009D2D3D">
        <w:rPr>
          <w:b/>
        </w:rPr>
        <w:tab/>
      </w:r>
      <w:r w:rsidR="00BF7D84" w:rsidRPr="006B2FCC">
        <w:t>(required) String to be encoded in an XML message.</w:t>
      </w:r>
    </w:p>
    <w:p w14:paraId="65AC52AF" w14:textId="77777777" w:rsidR="00240025" w:rsidRDefault="00240025" w:rsidP="00BB2830">
      <w:pPr>
        <w:pStyle w:val="APIParameters"/>
      </w:pPr>
      <w:r w:rsidRPr="009D2D3D">
        <w:rPr>
          <w:b/>
        </w:rPr>
        <w:t>Output:</w:t>
      </w:r>
      <w:r w:rsidRPr="009D2D3D">
        <w:rPr>
          <w:b/>
        </w:rPr>
        <w:tab/>
      </w:r>
      <w:r w:rsidR="00BF7D84" w:rsidRPr="006B2FCC">
        <w:t>returns:</w:t>
      </w:r>
      <w:r w:rsidRPr="009D2D3D">
        <w:rPr>
          <w:b/>
        </w:rPr>
        <w:tab/>
      </w:r>
      <w:r w:rsidR="00BF7D84" w:rsidRPr="006B2FCC">
        <w:t>Returns the input string with XML encoding replacing reserved XML symbols.</w:t>
      </w:r>
    </w:p>
    <w:p w14:paraId="1EECFFEC" w14:textId="7A59C00B" w:rsidR="00E50926" w:rsidRDefault="00CF001D" w:rsidP="0075488D">
      <w:pPr>
        <w:pStyle w:val="Heading4"/>
      </w:pPr>
      <w:r>
        <w:t>Example</w:t>
      </w:r>
    </w:p>
    <w:p w14:paraId="60295D35" w14:textId="77777777" w:rsidR="003E76CB" w:rsidRPr="003E76CB" w:rsidRDefault="003E76CB" w:rsidP="003E76CB">
      <w:pPr>
        <w:pStyle w:val="BodyText6"/>
        <w:keepNext/>
        <w:keepLines/>
      </w:pPr>
    </w:p>
    <w:p w14:paraId="0522B197" w14:textId="7F5E68CE" w:rsidR="003F2E8E" w:rsidRPr="003F2E8E" w:rsidRDefault="003F2E8E" w:rsidP="003F2E8E">
      <w:pPr>
        <w:pStyle w:val="Caption"/>
      </w:pPr>
      <w:bookmarkStart w:id="3186" w:name="_Toc148365594"/>
      <w:r>
        <w:t xml:space="preserve">Figure </w:t>
      </w:r>
      <w:fldSimple w:instr=" SEQ Figure \* ARABIC ">
        <w:r w:rsidR="00C57752">
          <w:rPr>
            <w:noProof/>
          </w:rPr>
          <w:t>527</w:t>
        </w:r>
      </w:fldSimple>
      <w:r>
        <w:t xml:space="preserve">: </w:t>
      </w:r>
      <w:r w:rsidRPr="006B2FCC">
        <w:t>$$SYMENC^MXMLUTL</w:t>
      </w:r>
      <w:r>
        <w:t xml:space="preserve"> API—Example</w:t>
      </w:r>
      <w:bookmarkEnd w:id="3186"/>
    </w:p>
    <w:p w14:paraId="1F03B1D1" w14:textId="77777777" w:rsidR="00E50926" w:rsidRPr="006266E6" w:rsidRDefault="00E50926" w:rsidP="003F2E8E">
      <w:pPr>
        <w:pStyle w:val="CodeExamplewBox"/>
      </w:pPr>
      <w:r w:rsidRPr="006B2FCC">
        <w:t>&gt;</w:t>
      </w:r>
      <w:r w:rsidRPr="003F2E8E">
        <w:rPr>
          <w:b/>
        </w:rPr>
        <w:t>S X=$$SYMENC^MXMLUTL(</w:t>
      </w:r>
      <w:r w:rsidR="00FF3F33" w:rsidRPr="003F2E8E">
        <w:rPr>
          <w:b/>
        </w:rPr>
        <w:t>“</w:t>
      </w:r>
      <w:r w:rsidRPr="003F2E8E">
        <w:rPr>
          <w:b/>
        </w:rPr>
        <w:t>This line isn</w:t>
      </w:r>
      <w:r w:rsidR="00FF3F33" w:rsidRPr="003F2E8E">
        <w:rPr>
          <w:b/>
        </w:rPr>
        <w:t>’</w:t>
      </w:r>
      <w:r w:rsidRPr="003F2E8E">
        <w:rPr>
          <w:b/>
        </w:rPr>
        <w:t>t &amp;</w:t>
      </w:r>
      <w:r w:rsidR="00FF3F33" w:rsidRPr="003F2E8E">
        <w:rPr>
          <w:b/>
        </w:rPr>
        <w:t>”“</w:t>
      </w:r>
      <w:r w:rsidRPr="003F2E8E">
        <w:rPr>
          <w:b/>
        </w:rPr>
        <w:t>&lt;XML&gt;</w:t>
      </w:r>
      <w:r w:rsidR="00404BA6" w:rsidRPr="003F2E8E">
        <w:rPr>
          <w:b/>
        </w:rPr>
        <w:t>”</w:t>
      </w:r>
      <w:r w:rsidR="00027BB2" w:rsidRPr="003F2E8E">
        <w:rPr>
          <w:b/>
        </w:rPr>
        <w:t>“</w:t>
      </w:r>
      <w:r w:rsidRPr="003F2E8E">
        <w:rPr>
          <w:b/>
        </w:rPr>
        <w:t xml:space="preserve"> safe as is.</w:t>
      </w:r>
      <w:r w:rsidR="00FF3F33" w:rsidRPr="003F2E8E">
        <w:rPr>
          <w:b/>
        </w:rPr>
        <w:t>”</w:t>
      </w:r>
      <w:r w:rsidRPr="003F2E8E">
        <w:rPr>
          <w:b/>
        </w:rPr>
        <w:t>)</w:t>
      </w:r>
    </w:p>
    <w:p w14:paraId="6BC96F19" w14:textId="77777777" w:rsidR="006266E6" w:rsidRDefault="006266E6" w:rsidP="003F2E8E">
      <w:pPr>
        <w:pStyle w:val="CodeExamplewBox"/>
      </w:pPr>
    </w:p>
    <w:p w14:paraId="29B7F98F" w14:textId="77777777" w:rsidR="00E50926" w:rsidRPr="006B2FCC" w:rsidRDefault="00E50926" w:rsidP="003F2E8E">
      <w:pPr>
        <w:pStyle w:val="CodeExamplewBox"/>
      </w:pPr>
      <w:r w:rsidRPr="006B2FCC">
        <w:t>&gt;</w:t>
      </w:r>
      <w:r w:rsidRPr="003F2E8E">
        <w:rPr>
          <w:b/>
        </w:rPr>
        <w:t>W X</w:t>
      </w:r>
    </w:p>
    <w:p w14:paraId="11EDB6F2" w14:textId="77777777" w:rsidR="00E50926" w:rsidRPr="006B2FCC" w:rsidRDefault="00E50926" w:rsidP="003F2E8E">
      <w:pPr>
        <w:pStyle w:val="CodeExamplewBox"/>
      </w:pPr>
      <w:r w:rsidRPr="006B2FCC">
        <w:t>This line isn&amp;os;t &amp;amp;&amp;quot;&amp;lt;XML&amp;gt;&amp;quot; safe as is.</w:t>
      </w:r>
    </w:p>
    <w:p w14:paraId="67902D24" w14:textId="77777777" w:rsidR="00E50926" w:rsidRPr="006B2FCC" w:rsidRDefault="00E50926" w:rsidP="0029217A">
      <w:pPr>
        <w:pStyle w:val="BodyText6"/>
      </w:pPr>
    </w:p>
    <w:p w14:paraId="2120A602" w14:textId="77777777" w:rsidR="006C202A" w:rsidRPr="006B2FCC" w:rsidRDefault="006C202A" w:rsidP="00C54011">
      <w:pPr>
        <w:pStyle w:val="Heading3"/>
      </w:pPr>
      <w:bookmarkStart w:id="3187" w:name="xmlhdr_mxmlutl"/>
      <w:bookmarkStart w:id="3188" w:name="_Toc148368243"/>
      <w:r w:rsidRPr="006B2FCC">
        <w:t>$$XMLHDR^MXMLUTL</w:t>
      </w:r>
      <w:bookmarkEnd w:id="3187"/>
      <w:r w:rsidRPr="006B2FCC">
        <w:t>: XML—</w:t>
      </w:r>
      <w:r w:rsidR="00694B66">
        <w:t xml:space="preserve">Get XML </w:t>
      </w:r>
      <w:r w:rsidRPr="006B2FCC">
        <w:t>Message Header</w:t>
      </w:r>
      <w:bookmarkEnd w:id="3188"/>
    </w:p>
    <w:p w14:paraId="7C8D4BBA" w14:textId="77777777" w:rsidR="00240025" w:rsidRDefault="00240025" w:rsidP="00240025">
      <w:pPr>
        <w:pStyle w:val="APIText"/>
        <w:keepNext/>
        <w:keepLines/>
      </w:pPr>
      <w:r w:rsidRPr="006B2FCC">
        <w:rPr>
          <w:b/>
        </w:rPr>
        <w:t>Reference Type</w:t>
      </w:r>
      <w:r>
        <w:rPr>
          <w:b/>
        </w:rPr>
        <w:t>:</w:t>
      </w:r>
      <w:r>
        <w:rPr>
          <w:b/>
        </w:rPr>
        <w:tab/>
      </w:r>
      <w:r w:rsidR="00891FFB" w:rsidRPr="006B2FCC">
        <w:t>Supported</w:t>
      </w:r>
      <w:r w:rsidR="00891FFB" w:rsidRPr="006B2FCC">
        <w:rPr>
          <w:vanish/>
        </w:rPr>
        <w:fldChar w:fldCharType="begin"/>
      </w:r>
      <w:r w:rsidR="00891FFB" w:rsidRPr="006B2FCC">
        <w:rPr>
          <w:vanish/>
        </w:rPr>
        <w:instrText xml:space="preserve"> XE </w:instrText>
      </w:r>
      <w:r w:rsidR="00891FFB">
        <w:rPr>
          <w:vanish/>
        </w:rPr>
        <w:instrText>“</w:instrText>
      </w:r>
      <w:r w:rsidR="00891FFB" w:rsidRPr="006B2FCC">
        <w:instrText>MXMLUTL</w:instrText>
      </w:r>
      <w:r w:rsidR="00891FFB" w:rsidRPr="006B2FCC">
        <w:rPr>
          <w:vanish/>
        </w:rPr>
        <w:instrText>:</w:instrText>
      </w:r>
      <w:r w:rsidR="00891FFB" w:rsidRPr="006B2FCC">
        <w:instrText>$$XMLHDR^MXMLUTL</w:instrText>
      </w:r>
      <w:r w:rsidR="00891FFB">
        <w:instrText>”</w:instrText>
      </w:r>
      <w:r w:rsidR="00891FFB" w:rsidRPr="006B2FCC">
        <w:instrText xml:space="preserve"> </w:instrText>
      </w:r>
      <w:r w:rsidR="00891FFB" w:rsidRPr="006B2FCC">
        <w:rPr>
          <w:vanish/>
        </w:rPr>
        <w:fldChar w:fldCharType="end"/>
      </w:r>
      <w:r w:rsidR="00891FFB" w:rsidRPr="006B2FCC">
        <w:rPr>
          <w:vanish/>
        </w:rPr>
        <w:fldChar w:fldCharType="begin"/>
      </w:r>
      <w:r w:rsidR="00891FFB" w:rsidRPr="006B2FCC">
        <w:rPr>
          <w:vanish/>
        </w:rPr>
        <w:instrText xml:space="preserve"> XE </w:instrText>
      </w:r>
      <w:r w:rsidR="00891FFB">
        <w:rPr>
          <w:vanish/>
        </w:rPr>
        <w:instrText>“</w:instrText>
      </w:r>
      <w:r w:rsidR="00891FFB" w:rsidRPr="006B2FCC">
        <w:instrText>$$XMLHDR^MXMLUTL</w:instrText>
      </w:r>
      <w:r w:rsidR="00891FFB">
        <w:instrText>”</w:instrText>
      </w:r>
      <w:r w:rsidR="00891FFB" w:rsidRPr="006B2FCC">
        <w:instrText xml:space="preserve"> </w:instrText>
      </w:r>
      <w:r w:rsidR="00891FFB" w:rsidRPr="006B2FCC">
        <w:rPr>
          <w:vanish/>
        </w:rPr>
        <w:fldChar w:fldCharType="end"/>
      </w:r>
      <w:r w:rsidR="00891FFB" w:rsidRPr="006B2FCC">
        <w:rPr>
          <w:vanish/>
        </w:rPr>
        <w:fldChar w:fldCharType="begin"/>
      </w:r>
      <w:r w:rsidR="00891FFB" w:rsidRPr="006B2FCC">
        <w:rPr>
          <w:vanish/>
        </w:rPr>
        <w:instrText xml:space="preserve"> XE </w:instrText>
      </w:r>
      <w:r w:rsidR="00891FFB">
        <w:rPr>
          <w:vanish/>
        </w:rPr>
        <w:instrText>“</w:instrText>
      </w:r>
      <w:r w:rsidR="00891FFB" w:rsidRPr="006B2FCC">
        <w:instrText>XML:$$XMLHDR^MXMLUTL</w:instrText>
      </w:r>
      <w:r w:rsidR="00891FFB">
        <w:instrText>”</w:instrText>
      </w:r>
      <w:r w:rsidR="00891FFB" w:rsidRPr="006B2FCC">
        <w:instrText xml:space="preserve"> </w:instrText>
      </w:r>
      <w:r w:rsidR="00891FFB" w:rsidRPr="006B2FCC">
        <w:rPr>
          <w:vanish/>
        </w:rPr>
        <w:fldChar w:fldCharType="end"/>
      </w:r>
      <w:r w:rsidR="00891FFB" w:rsidRPr="006B2FCC">
        <w:rPr>
          <w:vanish/>
        </w:rPr>
        <w:fldChar w:fldCharType="begin"/>
      </w:r>
      <w:r w:rsidR="00891FFB" w:rsidRPr="006B2FCC">
        <w:rPr>
          <w:vanish/>
        </w:rPr>
        <w:instrText xml:space="preserve"> XE </w:instrText>
      </w:r>
      <w:r w:rsidR="00891FFB">
        <w:rPr>
          <w:vanish/>
        </w:rPr>
        <w:instrText>“</w:instrText>
      </w:r>
      <w:r w:rsidR="00891FFB" w:rsidRPr="006B2FCC">
        <w:instrText>Reference Type:Supported:$$XMLHDR^MXMLUTL</w:instrText>
      </w:r>
      <w:r w:rsidR="00891FFB">
        <w:instrText>”</w:instrText>
      </w:r>
      <w:r w:rsidR="00891FFB" w:rsidRPr="006B2FCC">
        <w:instrText xml:space="preserve"> </w:instrText>
      </w:r>
      <w:r w:rsidR="00891FFB" w:rsidRPr="006B2FCC">
        <w:rPr>
          <w:vanish/>
        </w:rPr>
        <w:fldChar w:fldCharType="end"/>
      </w:r>
    </w:p>
    <w:p w14:paraId="539F16D4" w14:textId="77777777" w:rsidR="00240025" w:rsidRDefault="00240025" w:rsidP="00240025">
      <w:pPr>
        <w:pStyle w:val="APIText"/>
        <w:keepNext/>
        <w:keepLines/>
      </w:pPr>
      <w:r w:rsidRPr="006B2FCC">
        <w:rPr>
          <w:b/>
        </w:rPr>
        <w:t>Category</w:t>
      </w:r>
      <w:r>
        <w:rPr>
          <w:b/>
        </w:rPr>
        <w:t>:</w:t>
      </w:r>
      <w:r>
        <w:rPr>
          <w:b/>
        </w:rPr>
        <w:tab/>
      </w:r>
      <w:r w:rsidR="00891FFB" w:rsidRPr="006B2FCC">
        <w:t>XML</w:t>
      </w:r>
      <w:r w:rsidR="00891FFB" w:rsidRPr="006B2FCC">
        <w:rPr>
          <w:szCs w:val="22"/>
        </w:rPr>
        <w:t xml:space="preserve"> Parser</w:t>
      </w:r>
      <w:r w:rsidR="00891FFB">
        <w:rPr>
          <w:szCs w:val="22"/>
        </w:rPr>
        <w:t xml:space="preserve"> (VistA)</w:t>
      </w:r>
    </w:p>
    <w:p w14:paraId="193BB163" w14:textId="77777777" w:rsidR="00240025" w:rsidRPr="0084064A" w:rsidRDefault="00240025" w:rsidP="00240025">
      <w:pPr>
        <w:pStyle w:val="APIText"/>
        <w:keepNext/>
        <w:keepLines/>
      </w:pPr>
      <w:r>
        <w:rPr>
          <w:b/>
        </w:rPr>
        <w:t>ICR #:</w:t>
      </w:r>
      <w:r w:rsidRPr="0084064A">
        <w:tab/>
      </w:r>
      <w:r w:rsidR="00891FFB" w:rsidRPr="006B2FCC">
        <w:t>4153</w:t>
      </w:r>
    </w:p>
    <w:p w14:paraId="2210EBCC" w14:textId="77777777" w:rsidR="00240025" w:rsidRPr="0084064A" w:rsidRDefault="00240025" w:rsidP="00240025">
      <w:pPr>
        <w:pStyle w:val="APIText"/>
        <w:keepNext/>
        <w:keepLines/>
      </w:pPr>
      <w:r w:rsidRPr="006B2FCC">
        <w:rPr>
          <w:b/>
        </w:rPr>
        <w:t>Description</w:t>
      </w:r>
      <w:r>
        <w:rPr>
          <w:b/>
        </w:rPr>
        <w:t>:</w:t>
      </w:r>
      <w:r w:rsidRPr="0084064A">
        <w:tab/>
      </w:r>
      <w:r w:rsidR="00E35CEC">
        <w:t xml:space="preserve">The </w:t>
      </w:r>
      <w:r w:rsidR="00E35CEC" w:rsidRPr="006B2FCC">
        <w:t>$$XMLHDR^MXMLUTL</w:t>
      </w:r>
      <w:r w:rsidR="0042275D" w:rsidRPr="006B2FCC">
        <w:t xml:space="preserve"> extrinsic function re</w:t>
      </w:r>
      <w:r w:rsidR="0042275D">
        <w:t>turns a standard Extensible Markup L</w:t>
      </w:r>
      <w:r w:rsidR="0042275D" w:rsidRPr="006B2FCC">
        <w:t>anguage (XML) header for encoding XML messages.</w:t>
      </w:r>
    </w:p>
    <w:p w14:paraId="7E32B9DC" w14:textId="77777777" w:rsidR="00240025" w:rsidRPr="000B37D9" w:rsidRDefault="00240025" w:rsidP="00240025">
      <w:pPr>
        <w:pStyle w:val="APIText"/>
        <w:rPr>
          <w:rFonts w:ascii="Courier New" w:hAnsi="Courier New" w:cs="Courier New"/>
          <w:sz w:val="20"/>
          <w:szCs w:val="18"/>
        </w:rPr>
      </w:pPr>
      <w:r w:rsidRPr="006B2FCC">
        <w:rPr>
          <w:b/>
        </w:rPr>
        <w:t>Format</w:t>
      </w:r>
      <w:r>
        <w:rPr>
          <w:b/>
        </w:rPr>
        <w:t>:</w:t>
      </w:r>
      <w:r w:rsidRPr="0084064A">
        <w:tab/>
      </w:r>
      <w:r w:rsidR="0042275D" w:rsidRPr="000B37D9">
        <w:rPr>
          <w:rFonts w:ascii="Courier New" w:hAnsi="Courier New" w:cs="Courier New"/>
          <w:sz w:val="20"/>
          <w:szCs w:val="18"/>
        </w:rPr>
        <w:t>$$XMLHDR^MXMLUTL</w:t>
      </w:r>
    </w:p>
    <w:p w14:paraId="7B113B6F" w14:textId="77777777" w:rsidR="00240025" w:rsidRDefault="00240025" w:rsidP="00BB2830">
      <w:pPr>
        <w:pStyle w:val="APIParameters"/>
        <w:ind w:left="4147" w:hanging="4147"/>
      </w:pPr>
      <w:r w:rsidRPr="009D2D3D">
        <w:rPr>
          <w:b/>
        </w:rPr>
        <w:t>Input Parameters:</w:t>
      </w:r>
      <w:r w:rsidRPr="009D2D3D">
        <w:rPr>
          <w:b/>
        </w:rPr>
        <w:tab/>
      </w:r>
      <w:r w:rsidR="0042275D">
        <w:t>none</w:t>
      </w:r>
      <w:r w:rsidR="00BB2830">
        <w:rPr>
          <w:b/>
        </w:rPr>
        <w:t>.</w:t>
      </w:r>
    </w:p>
    <w:p w14:paraId="5F21FDBE" w14:textId="77777777" w:rsidR="00240025" w:rsidRDefault="00240025" w:rsidP="00BB2830">
      <w:pPr>
        <w:pStyle w:val="APIParameters"/>
      </w:pPr>
      <w:r w:rsidRPr="009D2D3D">
        <w:rPr>
          <w:b/>
        </w:rPr>
        <w:t>Output:</w:t>
      </w:r>
      <w:r w:rsidRPr="009D2D3D">
        <w:rPr>
          <w:b/>
        </w:rPr>
        <w:tab/>
      </w:r>
      <w:r w:rsidR="0042275D" w:rsidRPr="006B2FCC">
        <w:t>returns:</w:t>
      </w:r>
      <w:r w:rsidRPr="009D2D3D">
        <w:rPr>
          <w:b/>
        </w:rPr>
        <w:tab/>
      </w:r>
      <w:r w:rsidR="0042275D" w:rsidRPr="006B2FCC">
        <w:rPr>
          <w:rFonts w:ascii="Times" w:hAnsi="Times"/>
        </w:rPr>
        <w:t>Returns a standard XML header.</w:t>
      </w:r>
    </w:p>
    <w:p w14:paraId="36105BEF" w14:textId="77777777" w:rsidR="0042275D" w:rsidRDefault="0042275D" w:rsidP="0029217A">
      <w:pPr>
        <w:pStyle w:val="BodyText6"/>
      </w:pPr>
    </w:p>
    <w:p w14:paraId="2CA3A79B" w14:textId="42E49761" w:rsidR="006C202A" w:rsidRDefault="00CF001D" w:rsidP="0075488D">
      <w:pPr>
        <w:pStyle w:val="Heading4"/>
      </w:pPr>
      <w:r>
        <w:t>Example</w:t>
      </w:r>
    </w:p>
    <w:p w14:paraId="569031A3" w14:textId="77777777" w:rsidR="003E76CB" w:rsidRPr="003E76CB" w:rsidRDefault="003E76CB" w:rsidP="003E76CB">
      <w:pPr>
        <w:pStyle w:val="BodyText6"/>
        <w:keepNext/>
        <w:keepLines/>
      </w:pPr>
    </w:p>
    <w:p w14:paraId="1D61BF9A" w14:textId="75323D1B" w:rsidR="00E35CEC" w:rsidRPr="00E35CEC" w:rsidRDefault="00E35CEC" w:rsidP="00E35CEC">
      <w:pPr>
        <w:pStyle w:val="Caption"/>
      </w:pPr>
      <w:bookmarkStart w:id="3189" w:name="_Toc148365595"/>
      <w:r>
        <w:t xml:space="preserve">Figure </w:t>
      </w:r>
      <w:fldSimple w:instr=" SEQ Figure \* ARABIC ">
        <w:r w:rsidR="00C57752">
          <w:rPr>
            <w:noProof/>
          </w:rPr>
          <w:t>528</w:t>
        </w:r>
      </w:fldSimple>
      <w:r>
        <w:t xml:space="preserve">: </w:t>
      </w:r>
      <w:r w:rsidRPr="006B2FCC">
        <w:t>$$XMLHDR^MXMLUTL</w:t>
      </w:r>
      <w:r>
        <w:t xml:space="preserve"> API—Example</w:t>
      </w:r>
      <w:bookmarkEnd w:id="3189"/>
    </w:p>
    <w:p w14:paraId="4A0025B3" w14:textId="77777777" w:rsidR="006C202A" w:rsidRPr="006B2FCC" w:rsidRDefault="006C202A" w:rsidP="00E35CEC">
      <w:pPr>
        <w:pStyle w:val="CodeExamplewBox"/>
      </w:pPr>
      <w:r w:rsidRPr="006B2FCC">
        <w:t>&gt;</w:t>
      </w:r>
      <w:r w:rsidRPr="00E35CEC">
        <w:rPr>
          <w:b/>
        </w:rPr>
        <w:t>S X=$$XMLHDR^MXMLUTL</w:t>
      </w:r>
    </w:p>
    <w:p w14:paraId="02B32B0F" w14:textId="77777777" w:rsidR="0007497C" w:rsidRPr="006B2FCC" w:rsidRDefault="0007497C" w:rsidP="00E35CEC">
      <w:pPr>
        <w:pStyle w:val="CodeExamplewBox"/>
      </w:pPr>
    </w:p>
    <w:p w14:paraId="2E87888F" w14:textId="77777777" w:rsidR="006C202A" w:rsidRPr="006B2FCC" w:rsidRDefault="006C202A" w:rsidP="00E35CEC">
      <w:pPr>
        <w:pStyle w:val="CodeExamplewBox"/>
      </w:pPr>
      <w:r w:rsidRPr="006B2FCC">
        <w:t>&gt;</w:t>
      </w:r>
      <w:r w:rsidRPr="00E35CEC">
        <w:rPr>
          <w:b/>
        </w:rPr>
        <w:t>W X</w:t>
      </w:r>
    </w:p>
    <w:p w14:paraId="208EB2F1" w14:textId="77777777" w:rsidR="006C202A" w:rsidRPr="006B2FCC" w:rsidRDefault="006C202A" w:rsidP="00E35CEC">
      <w:pPr>
        <w:pStyle w:val="CodeExamplewBox"/>
      </w:pPr>
      <w:r w:rsidRPr="006B2FCC">
        <w:t>&lt;?xml version=</w:t>
      </w:r>
      <w:r w:rsidR="00FF3F33">
        <w:t>“</w:t>
      </w:r>
      <w:r w:rsidRPr="006B2FCC">
        <w:t>1.0</w:t>
      </w:r>
      <w:r w:rsidR="00FF3F33">
        <w:t>”</w:t>
      </w:r>
      <w:r w:rsidRPr="006B2FCC">
        <w:t xml:space="preserve"> encoding=</w:t>
      </w:r>
      <w:r w:rsidR="00FF3F33">
        <w:t>“</w:t>
      </w:r>
      <w:r w:rsidRPr="006B2FCC">
        <w:t>utf-8</w:t>
      </w:r>
      <w:r w:rsidR="00FF3F33">
        <w:t>”</w:t>
      </w:r>
      <w:r w:rsidRPr="006B2FCC">
        <w:t xml:space="preserve"> ?&gt;</w:t>
      </w:r>
    </w:p>
    <w:p w14:paraId="1D737BA1" w14:textId="41CD095B" w:rsidR="00022F3D" w:rsidRPr="003E76CB" w:rsidRDefault="00022F3D" w:rsidP="003E76CB">
      <w:pPr>
        <w:pStyle w:val="BodyText6"/>
      </w:pPr>
      <w:bookmarkStart w:id="3190" w:name="_Ref423511124"/>
    </w:p>
    <w:p w14:paraId="71ECBCE0" w14:textId="77777777" w:rsidR="003E76CB" w:rsidRPr="003E76CB" w:rsidRDefault="003E76CB" w:rsidP="003E76CB">
      <w:pPr>
        <w:pStyle w:val="BodyText"/>
      </w:pPr>
    </w:p>
    <w:p w14:paraId="52D7F489" w14:textId="77777777" w:rsidR="003E76CB" w:rsidRPr="003E76CB" w:rsidRDefault="003E76CB" w:rsidP="003E76CB">
      <w:pPr>
        <w:pStyle w:val="BodyText"/>
        <w:rPr>
          <w:b/>
          <w:bCs/>
          <w:kern w:val="32"/>
        </w:rPr>
      </w:pPr>
      <w:bookmarkStart w:id="3191" w:name="_Ref496538649"/>
      <w:r w:rsidRPr="003E76CB">
        <w:br w:type="page"/>
      </w:r>
    </w:p>
    <w:p w14:paraId="16C09F80" w14:textId="3EEADAC8" w:rsidR="00AC504A" w:rsidRDefault="00AC504A" w:rsidP="00246B1E">
      <w:pPr>
        <w:pStyle w:val="Heading1"/>
      </w:pPr>
      <w:bookmarkStart w:id="3192" w:name="_Toc148368244"/>
      <w:r>
        <w:t>^</w:t>
      </w:r>
      <w:r w:rsidRPr="006B2FCC">
        <w:t>X</w:t>
      </w:r>
      <w:r>
        <w:t>TMP Global</w:t>
      </w:r>
      <w:r w:rsidRPr="006B2FCC">
        <w:t>: Developer Tools</w:t>
      </w:r>
      <w:bookmarkEnd w:id="3190"/>
      <w:bookmarkEnd w:id="3191"/>
      <w:bookmarkEnd w:id="3192"/>
    </w:p>
    <w:p w14:paraId="76B39C6E" w14:textId="77777777" w:rsidR="00AC504A" w:rsidRDefault="00AC504A" w:rsidP="00AC504A">
      <w:pPr>
        <w:pStyle w:val="Heading2"/>
      </w:pPr>
      <w:bookmarkStart w:id="3193" w:name="_Toc148368245"/>
      <w:r>
        <w:t>Overview</w:t>
      </w:r>
      <w:bookmarkEnd w:id="3193"/>
    </w:p>
    <w:p w14:paraId="63852B3C" w14:textId="77777777" w:rsidR="00AC504A" w:rsidRDefault="00AC504A" w:rsidP="00AC504A">
      <w:pPr>
        <w:pStyle w:val="BodyText"/>
        <w:keepNext/>
        <w:keepLines/>
      </w:pPr>
      <w:r>
        <w:t>T</w:t>
      </w:r>
      <w:r w:rsidRPr="009F6A66">
        <w:t xml:space="preserve">here is a recurring need by </w:t>
      </w:r>
      <w:r>
        <w:t>VistA software</w:t>
      </w:r>
      <w:r w:rsidRPr="009F6A66">
        <w:t xml:space="preserve"> to store data in a</w:t>
      </w:r>
      <w:r>
        <w:t xml:space="preserve"> translated </w:t>
      </w:r>
      <w:r w:rsidRPr="009F6A66">
        <w:t>global for rel</w:t>
      </w:r>
      <w:r>
        <w:t>atively short periods of time. However, this data</w:t>
      </w:r>
      <w:r w:rsidRPr="009F6A66">
        <w:t xml:space="preserve"> needs</w:t>
      </w:r>
      <w:r>
        <w:t xml:space="preserve"> to be</w:t>
      </w:r>
      <w:r w:rsidRPr="009F6A66">
        <w:t xml:space="preserve"> accumulated for a period longer than an individual user's </w:t>
      </w:r>
      <w:r>
        <w:t xml:space="preserve">logon </w:t>
      </w:r>
      <w:r w:rsidRPr="009F6A66">
        <w:t>session</w:t>
      </w:r>
      <w:r>
        <w:t xml:space="preserve"> and </w:t>
      </w:r>
      <w:r w:rsidRPr="009F6A66">
        <w:t>longer than the time a specif</w:t>
      </w:r>
      <w:r>
        <w:t>ic process/job might run. T</w:t>
      </w:r>
      <w:r w:rsidRPr="009F6A66">
        <w:t>he</w:t>
      </w:r>
      <w:r>
        <w:t xml:space="preserve"> </w:t>
      </w:r>
      <w:r w:rsidRPr="00861B59">
        <w:rPr>
          <w:b/>
        </w:rPr>
        <w:t>^UTILITY</w:t>
      </w:r>
      <w:r w:rsidRPr="009F6A66">
        <w:t xml:space="preserve">, </w:t>
      </w:r>
      <w:r w:rsidRPr="00861B59">
        <w:rPr>
          <w:b/>
        </w:rPr>
        <w:t>^</w:t>
      </w:r>
      <w:smartTag w:uri="urn:schemas-microsoft-com:office:smarttags" w:element="stockticker">
        <w:r w:rsidRPr="00861B59">
          <w:rPr>
            <w:b/>
          </w:rPr>
          <w:t>TMP</w:t>
        </w:r>
      </w:smartTag>
      <w:r w:rsidRPr="009F6A66">
        <w:t xml:space="preserve"> and </w:t>
      </w:r>
      <w:r w:rsidRPr="00861B59">
        <w:rPr>
          <w:b/>
        </w:rPr>
        <w:t>^XUTL</w:t>
      </w:r>
      <w:r>
        <w:t xml:space="preserve"> globals do </w:t>
      </w:r>
      <w:r w:rsidRPr="00C57691">
        <w:rPr>
          <w:i/>
        </w:rPr>
        <w:t>not</w:t>
      </w:r>
      <w:r>
        <w:t xml:space="preserve"> meet the basic </w:t>
      </w:r>
      <w:r w:rsidRPr="009F6A66">
        <w:t>requirements for</w:t>
      </w:r>
      <w:r>
        <w:t xml:space="preserve"> </w:t>
      </w:r>
      <w:r w:rsidRPr="009F6A66">
        <w:t xml:space="preserve">storing this </w:t>
      </w:r>
      <w:r>
        <w:t>type of data due to the following:</w:t>
      </w:r>
    </w:p>
    <w:p w14:paraId="06D87FA2" w14:textId="77777777" w:rsidR="00AC504A" w:rsidRDefault="00AC504A" w:rsidP="00AC504A">
      <w:pPr>
        <w:pStyle w:val="ListBullet"/>
        <w:keepNext/>
        <w:keepLines/>
      </w:pPr>
      <w:r>
        <w:t xml:space="preserve">These globals are </w:t>
      </w:r>
      <w:r w:rsidRPr="0005535F">
        <w:rPr>
          <w:i/>
        </w:rPr>
        <w:t>not</w:t>
      </w:r>
      <w:r>
        <w:t xml:space="preserve"> translated, </w:t>
      </w:r>
      <w:r w:rsidRPr="009F6A66">
        <w:t>and thus</w:t>
      </w:r>
      <w:r>
        <w:t>,</w:t>
      </w:r>
      <w:r w:rsidRPr="009F6A66">
        <w:t xml:space="preserve"> </w:t>
      </w:r>
      <w:r w:rsidRPr="0005535F">
        <w:rPr>
          <w:i/>
        </w:rPr>
        <w:t>cannot</w:t>
      </w:r>
      <w:r w:rsidRPr="009F6A66">
        <w:t xml:space="preserve"> be</w:t>
      </w:r>
      <w:r>
        <w:t xml:space="preserve"> reli</w:t>
      </w:r>
      <w:r w:rsidRPr="009F6A66">
        <w:t>ed upon for transferring d</w:t>
      </w:r>
      <w:r>
        <w:t>ata from one job to another.</w:t>
      </w:r>
    </w:p>
    <w:p w14:paraId="3AA50D5E" w14:textId="77777777" w:rsidR="00AC504A" w:rsidRDefault="00AC504A" w:rsidP="00AC504A">
      <w:pPr>
        <w:pStyle w:val="ListBullet"/>
        <w:keepNext/>
        <w:keepLines/>
      </w:pPr>
      <w:r w:rsidRPr="009F6A66">
        <w:t>The data is</w:t>
      </w:r>
      <w:r>
        <w:t xml:space="preserve"> </w:t>
      </w:r>
      <w:r w:rsidRPr="0005535F">
        <w:rPr>
          <w:i/>
        </w:rPr>
        <w:t>not</w:t>
      </w:r>
      <w:r w:rsidRPr="009F6A66">
        <w:t xml:space="preserve"> stored </w:t>
      </w:r>
      <w:r>
        <w:t>for excessively long periods of</w:t>
      </w:r>
      <w:r w:rsidRPr="009F6A66">
        <w:t xml:space="preserve"> time and is constantly being</w:t>
      </w:r>
      <w:r>
        <w:t xml:space="preserve"> processed and purged.</w:t>
      </w:r>
    </w:p>
    <w:p w14:paraId="68FEACBB" w14:textId="77777777" w:rsidR="00AC504A" w:rsidRDefault="00AC504A" w:rsidP="00AC504A">
      <w:pPr>
        <w:pStyle w:val="ListBullet"/>
        <w:keepNext/>
        <w:keepLines/>
      </w:pPr>
      <w:r>
        <w:t>The data is</w:t>
      </w:r>
      <w:r w:rsidRPr="009F6A66">
        <w:t xml:space="preserve"> stored in an intermediate form,</w:t>
      </w:r>
      <w:r>
        <w:t xml:space="preserve"> </w:t>
      </w:r>
      <w:r w:rsidRPr="009F6A66">
        <w:t>temporar</w:t>
      </w:r>
      <w:r>
        <w:t xml:space="preserve">ily, so that it can be further </w:t>
      </w:r>
      <w:r w:rsidRPr="009F6A66">
        <w:t>pr</w:t>
      </w:r>
      <w:r>
        <w:t>ocessed in an efficient manner.</w:t>
      </w:r>
    </w:p>
    <w:p w14:paraId="0D357D1E" w14:textId="77777777" w:rsidR="00AC504A" w:rsidRDefault="00AC504A" w:rsidP="00AC504A">
      <w:pPr>
        <w:pStyle w:val="ListBullet"/>
      </w:pPr>
      <w:r w:rsidRPr="009F6A66">
        <w:t>Th</w:t>
      </w:r>
      <w:r>
        <w:t xml:space="preserve">e original data is stored in a VA </w:t>
      </w:r>
      <w:r w:rsidRPr="009F6A66">
        <w:t>FileMan file from which the temporary</w:t>
      </w:r>
      <w:r>
        <w:t xml:space="preserve"> data can be recreated, or on </w:t>
      </w:r>
      <w:r w:rsidRPr="009F6A66">
        <w:t xml:space="preserve">another system (usually </w:t>
      </w:r>
      <w:r w:rsidRPr="00AC504A">
        <w:rPr>
          <w:i/>
        </w:rPr>
        <w:t>non</w:t>
      </w:r>
      <w:r w:rsidRPr="009F6A66">
        <w:t>-</w:t>
      </w:r>
      <w:r>
        <w:t>VistA</w:t>
      </w:r>
      <w:r w:rsidRPr="009F6A66">
        <w:t>) from which</w:t>
      </w:r>
      <w:r>
        <w:t xml:space="preserve"> it can be resent, if necessary. </w:t>
      </w:r>
      <w:r w:rsidRPr="009F6A66">
        <w:t xml:space="preserve">Hence, the creation of a </w:t>
      </w:r>
      <w:r>
        <w:t xml:space="preserve">VA </w:t>
      </w:r>
      <w:r w:rsidRPr="009F6A66">
        <w:t>FileMan file,</w:t>
      </w:r>
      <w:r>
        <w:t xml:space="preserve"> while feasible, </w:t>
      </w:r>
      <w:r w:rsidRPr="009F6A66">
        <w:t xml:space="preserve">would add unnecessary overhead to </w:t>
      </w:r>
      <w:r>
        <w:t>the</w:t>
      </w:r>
      <w:r w:rsidRPr="009F6A66">
        <w:t xml:space="preserve"> </w:t>
      </w:r>
      <w:r>
        <w:t>VistA</w:t>
      </w:r>
      <w:r w:rsidRPr="009F6A66">
        <w:t xml:space="preserve"> systems.</w:t>
      </w:r>
    </w:p>
    <w:p w14:paraId="24B5211F" w14:textId="77777777" w:rsidR="001D4733" w:rsidRDefault="001D4733" w:rsidP="001D4733">
      <w:pPr>
        <w:pStyle w:val="BodyText6"/>
      </w:pPr>
    </w:p>
    <w:p w14:paraId="580DB30D" w14:textId="57A65FC6" w:rsidR="00AC504A" w:rsidRDefault="00AC504A" w:rsidP="00AC504A">
      <w:pPr>
        <w:pStyle w:val="BodyText"/>
      </w:pPr>
      <w:r w:rsidRPr="009F6A66">
        <w:t>Therefore</w:t>
      </w:r>
      <w:r>
        <w:t>,</w:t>
      </w:r>
      <w:r w:rsidRPr="009F6A66">
        <w:t xml:space="preserve"> the </w:t>
      </w:r>
      <w:r>
        <w:t>Standards and Conventions Committee (</w:t>
      </w:r>
      <w:r w:rsidRPr="009F6A66">
        <w:t>SAC</w:t>
      </w:r>
      <w:r>
        <w:t>C)</w:t>
      </w:r>
      <w:r w:rsidRPr="009F6A66">
        <w:t xml:space="preserve"> asked K</w:t>
      </w:r>
      <w:r>
        <w:t>ernel</w:t>
      </w:r>
      <w:r w:rsidRPr="009F6A66">
        <w:t xml:space="preserve"> to establish </w:t>
      </w:r>
      <w:r>
        <w:t xml:space="preserve">the </w:t>
      </w:r>
      <w:r w:rsidRPr="00861B59">
        <w:rPr>
          <w:b/>
        </w:rPr>
        <w:t>^XTMP</w:t>
      </w:r>
      <w:r>
        <w:t xml:space="preserve"> global, w</w:t>
      </w:r>
      <w:r w:rsidRPr="009F6A66">
        <w:t>hich</w:t>
      </w:r>
      <w:r>
        <w:t xml:space="preserve"> can</w:t>
      </w:r>
      <w:r w:rsidRPr="009F6A66">
        <w:t xml:space="preserve"> be used by </w:t>
      </w:r>
      <w:r w:rsidRPr="00A07894">
        <w:rPr>
          <w:i/>
        </w:rPr>
        <w:t>any</w:t>
      </w:r>
      <w:r w:rsidRPr="009F6A66">
        <w:t xml:space="preserve"> </w:t>
      </w:r>
      <w:r>
        <w:t>VistA</w:t>
      </w:r>
      <w:r w:rsidRPr="009F6A66">
        <w:t xml:space="preserve"> </w:t>
      </w:r>
      <w:r>
        <w:t>software application</w:t>
      </w:r>
      <w:r w:rsidRPr="009F6A66">
        <w:t xml:space="preserve">. This global </w:t>
      </w:r>
      <w:r>
        <w:t>is</w:t>
      </w:r>
      <w:r w:rsidRPr="009F6A66">
        <w:t xml:space="preserve"> dynamic in size and</w:t>
      </w:r>
      <w:r>
        <w:t xml:space="preserve"> activity, with one copy </w:t>
      </w:r>
      <w:r w:rsidRPr="009F6A66">
        <w:t xml:space="preserve">accessible to </w:t>
      </w:r>
      <w:r w:rsidRPr="0005535F">
        <w:rPr>
          <w:i/>
        </w:rPr>
        <w:t>all</w:t>
      </w:r>
      <w:r w:rsidRPr="009F6A66">
        <w:t xml:space="preserve"> members of a </w:t>
      </w:r>
      <w:smartTag w:uri="urn:schemas-microsoft-com:office:smarttags" w:element="stockticker">
        <w:r w:rsidRPr="009F6A66">
          <w:t>UCI</w:t>
        </w:r>
      </w:smartTag>
      <w:r>
        <w:t>, and</w:t>
      </w:r>
      <w:r w:rsidRPr="009F6A66">
        <w:t xml:space="preserve"> should be</w:t>
      </w:r>
      <w:r>
        <w:t xml:space="preserve"> placed accordingly.</w:t>
      </w:r>
    </w:p>
    <w:p w14:paraId="209ADAAF" w14:textId="300E04D0" w:rsidR="00D45CA6" w:rsidRDefault="00376F27" w:rsidP="00D45CA6">
      <w:pPr>
        <w:pStyle w:val="Caution"/>
      </w:pPr>
      <w:r>
        <w:rPr>
          <w:noProof/>
          <w:lang w:eastAsia="en-US"/>
        </w:rPr>
        <w:drawing>
          <wp:inline distT="0" distB="0" distL="0" distR="0" wp14:anchorId="45AEEEE4" wp14:editId="48FBD3B1">
            <wp:extent cx="409575" cy="409575"/>
            <wp:effectExtent l="0" t="0" r="9525" b="9525"/>
            <wp:docPr id="670" name="Picture 67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70"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D45CA6" w:rsidRPr="00D45CA6">
        <w:tab/>
        <w:t xml:space="preserve">CAUTION: The ^XTMP global should </w:t>
      </w:r>
      <w:r w:rsidR="00D45CA6" w:rsidRPr="00D45CA6">
        <w:rPr>
          <w:i/>
        </w:rPr>
        <w:t>not</w:t>
      </w:r>
      <w:r w:rsidR="00D45CA6" w:rsidRPr="00D45CA6">
        <w:t xml:space="preserve"> be use</w:t>
      </w:r>
      <w:r w:rsidR="001958E0">
        <w:t>d for long-</w:t>
      </w:r>
      <w:r w:rsidR="00D45CA6">
        <w:t>term storage of data; data requiring long-</w:t>
      </w:r>
      <w:r w:rsidR="00D45CA6" w:rsidRPr="00D45CA6">
        <w:t xml:space="preserve">term storage </w:t>
      </w:r>
      <w:r w:rsidR="00D45CA6">
        <w:t>should be placed within a file.</w:t>
      </w:r>
      <w:r w:rsidR="00D45CA6" w:rsidRPr="00D45CA6">
        <w:t xml:space="preserve"> The ^XTMP glob</w:t>
      </w:r>
      <w:r w:rsidR="00D45CA6">
        <w:t>al should only be used for near-</w:t>
      </w:r>
      <w:r w:rsidR="00D45CA6" w:rsidRPr="00D45CA6">
        <w:t>term storage needs and should respect size constraints.</w:t>
      </w:r>
    </w:p>
    <w:p w14:paraId="24DB78A7" w14:textId="77777777" w:rsidR="003E76CB" w:rsidRPr="00D45CA6" w:rsidRDefault="003E76CB" w:rsidP="003E76CB">
      <w:pPr>
        <w:pStyle w:val="BodyText6"/>
      </w:pPr>
    </w:p>
    <w:p w14:paraId="6FC420B2" w14:textId="77777777" w:rsidR="00AC504A" w:rsidRPr="00732D12" w:rsidRDefault="00AC504A" w:rsidP="00AC504A">
      <w:pPr>
        <w:pStyle w:val="Heading2"/>
      </w:pPr>
      <w:bookmarkStart w:id="3194" w:name="_Toc148368246"/>
      <w:r w:rsidRPr="00732D12">
        <w:t>Ru</w:t>
      </w:r>
      <w:r>
        <w:t>les f</w:t>
      </w:r>
      <w:r w:rsidRPr="00732D12">
        <w:t>or U</w:t>
      </w:r>
      <w:r>
        <w:t>se of the ^XTMP Global</w:t>
      </w:r>
      <w:bookmarkEnd w:id="3194"/>
    </w:p>
    <w:p w14:paraId="5227448C" w14:textId="77777777" w:rsidR="00AC504A" w:rsidRDefault="00AC504A" w:rsidP="00AC504A">
      <w:pPr>
        <w:pStyle w:val="BodyText"/>
        <w:keepNext/>
        <w:keepLines/>
      </w:pPr>
      <w:r w:rsidRPr="009F393A">
        <w:t xml:space="preserve">The structure of each top node </w:t>
      </w:r>
      <w:r>
        <w:t xml:space="preserve">of the </w:t>
      </w:r>
      <w:r w:rsidRPr="00861B59">
        <w:rPr>
          <w:b/>
        </w:rPr>
        <w:t>^XTMP</w:t>
      </w:r>
      <w:r>
        <w:t xml:space="preserve"> global has the following format:</w:t>
      </w:r>
    </w:p>
    <w:p w14:paraId="477DA0AD" w14:textId="77777777" w:rsidR="00AC504A" w:rsidRPr="007A4679" w:rsidRDefault="00AC504A" w:rsidP="00AC504A">
      <w:pPr>
        <w:pStyle w:val="CodeExample"/>
        <w:rPr>
          <w:b/>
        </w:rPr>
      </w:pPr>
      <w:r w:rsidRPr="007A4679">
        <w:rPr>
          <w:b/>
        </w:rPr>
        <w:t>^XTMP(namespaced- subscript,0)=purge date^createdate^optional descriptive information</w:t>
      </w:r>
    </w:p>
    <w:p w14:paraId="3989E351" w14:textId="4838F096" w:rsidR="00AC504A" w:rsidRDefault="00AC504A" w:rsidP="00AC504A">
      <w:pPr>
        <w:pStyle w:val="BodyText2"/>
        <w:keepNext/>
        <w:keepLines/>
      </w:pPr>
      <w:r>
        <w:t>(</w:t>
      </w:r>
      <w:r w:rsidR="0042275D">
        <w:t>B</w:t>
      </w:r>
      <w:r w:rsidRPr="009F393A">
        <w:t xml:space="preserve">oth dates </w:t>
      </w:r>
      <w:r w:rsidRPr="00AC504A">
        <w:rPr>
          <w:i/>
        </w:rPr>
        <w:t>must</w:t>
      </w:r>
      <w:r w:rsidRPr="009F393A">
        <w:t xml:space="preserve"> be in VA FileMan</w:t>
      </w:r>
      <w:r>
        <w:t xml:space="preserve"> internal date format</w:t>
      </w:r>
      <w:r w:rsidR="0042275D">
        <w:t>.</w:t>
      </w:r>
      <w:r>
        <w:t>)</w:t>
      </w:r>
    </w:p>
    <w:p w14:paraId="4B727319" w14:textId="77777777" w:rsidR="003E76CB" w:rsidRDefault="003E76CB" w:rsidP="003E76CB">
      <w:pPr>
        <w:pStyle w:val="BodyText6"/>
      </w:pPr>
    </w:p>
    <w:p w14:paraId="79E2656D" w14:textId="77777777" w:rsidR="00AC504A" w:rsidRPr="00A50711" w:rsidRDefault="00AC504A" w:rsidP="00BB2830">
      <w:pPr>
        <w:pStyle w:val="BodyText"/>
        <w:keepNext/>
        <w:keepLines/>
      </w:pPr>
      <w:r w:rsidRPr="00A50711">
        <w:t xml:space="preserve">As per the </w:t>
      </w:r>
      <w:r>
        <w:t>Standards and Conventions (</w:t>
      </w:r>
      <w:r w:rsidRPr="00A50711">
        <w:t>SAC</w:t>
      </w:r>
      <w:r>
        <w:t xml:space="preserve">, </w:t>
      </w:r>
      <w:r w:rsidRPr="009F393A">
        <w:t>Section 2.</w:t>
      </w:r>
      <w:r>
        <w:t>11.8)</w:t>
      </w:r>
      <w:r w:rsidRPr="00A50711">
        <w:t xml:space="preserve">, </w:t>
      </w:r>
      <w:r>
        <w:t>d</w:t>
      </w:r>
      <w:r w:rsidRPr="00A50711">
        <w:t>evelopers are encouraged to include other descriptive information on</w:t>
      </w:r>
      <w:r>
        <w:t xml:space="preserve"> </w:t>
      </w:r>
      <w:r w:rsidRPr="00A50711">
        <w:t xml:space="preserve">the third piece of the </w:t>
      </w:r>
      <w:r w:rsidRPr="00861B59">
        <w:rPr>
          <w:b/>
        </w:rPr>
        <w:t>0</w:t>
      </w:r>
      <w:r w:rsidRPr="00A50711">
        <w:t xml:space="preserve"> node of the </w:t>
      </w:r>
      <w:r w:rsidRPr="007A4679">
        <w:rPr>
          <w:b/>
        </w:rPr>
        <w:t>^XTMP</w:t>
      </w:r>
      <w:r w:rsidRPr="00A50711">
        <w:t xml:space="preserve"> global</w:t>
      </w:r>
      <w:r>
        <w:t xml:space="preserve"> (e.g.,</w:t>
      </w:r>
      <w:r w:rsidR="006C5461">
        <w:t> </w:t>
      </w:r>
      <w:r w:rsidRPr="00A50711">
        <w:t>task description</w:t>
      </w:r>
      <w:r>
        <w:t xml:space="preserve"> </w:t>
      </w:r>
      <w:r w:rsidRPr="00A50711">
        <w:t xml:space="preserve">and creator </w:t>
      </w:r>
      <w:r w:rsidRPr="00861B59">
        <w:rPr>
          <w:b/>
        </w:rPr>
        <w:t>DUZ</w:t>
      </w:r>
      <w:r>
        <w:t>)</w:t>
      </w:r>
      <w:r w:rsidRPr="00A50711">
        <w:t>.</w:t>
      </w:r>
    </w:p>
    <w:p w14:paraId="7D59FFFA" w14:textId="77777777" w:rsidR="00AC504A" w:rsidRPr="003E76CB" w:rsidRDefault="00AC504A" w:rsidP="003E76CB">
      <w:pPr>
        <w:pStyle w:val="ListNumber"/>
        <w:keepNext/>
        <w:keepLines/>
        <w:numPr>
          <w:ilvl w:val="0"/>
          <w:numId w:val="36"/>
        </w:numPr>
        <w:ind w:left="720"/>
      </w:pPr>
      <w:r w:rsidRPr="003E76CB">
        <w:rPr>
          <w:b/>
          <w:bCs/>
        </w:rPr>
        <w:t>First Subscript Must</w:t>
      </w:r>
      <w:r w:rsidR="006C5461" w:rsidRPr="003E76CB">
        <w:rPr>
          <w:b/>
          <w:bCs/>
        </w:rPr>
        <w:t xml:space="preserve"> b</w:t>
      </w:r>
      <w:r w:rsidRPr="003E76CB">
        <w:rPr>
          <w:b/>
          <w:bCs/>
        </w:rPr>
        <w:t>e Namespaced—</w:t>
      </w:r>
      <w:r w:rsidRPr="003E76CB">
        <w:t xml:space="preserve">The first subscript of the </w:t>
      </w:r>
      <w:r w:rsidRPr="003E76CB">
        <w:rPr>
          <w:b/>
          <w:bCs/>
        </w:rPr>
        <w:t>^XTMP</w:t>
      </w:r>
      <w:r w:rsidRPr="003E76CB">
        <w:t xml:space="preserve"> global </w:t>
      </w:r>
      <w:r w:rsidRPr="003E76CB">
        <w:rPr>
          <w:i/>
          <w:iCs/>
        </w:rPr>
        <w:t>must</w:t>
      </w:r>
      <w:r w:rsidR="006F51DA" w:rsidRPr="003E76CB">
        <w:t xml:space="preserve"> be namespaced; h</w:t>
      </w:r>
      <w:r w:rsidRPr="003E76CB">
        <w:t>owever, other characters can follow the namespace. For example, if the namespace for the software is "</w:t>
      </w:r>
      <w:r w:rsidRPr="003E76CB">
        <w:rPr>
          <w:b/>
          <w:bCs/>
        </w:rPr>
        <w:t>RA</w:t>
      </w:r>
      <w:r w:rsidRPr="003E76CB">
        <w:t xml:space="preserve">," the first subscript could be </w:t>
      </w:r>
      <w:r w:rsidRPr="003E76CB">
        <w:rPr>
          <w:b/>
          <w:bCs/>
        </w:rPr>
        <w:t>"RA"_DUZ</w:t>
      </w:r>
      <w:r w:rsidRPr="003E76CB">
        <w:t xml:space="preserve">, </w:t>
      </w:r>
      <w:r w:rsidRPr="003E76CB">
        <w:rPr>
          <w:b/>
          <w:bCs/>
        </w:rPr>
        <w:t>"RA"_literal</w:t>
      </w:r>
      <w:r w:rsidRPr="003E76CB">
        <w:t xml:space="preserve">, </w:t>
      </w:r>
      <w:r w:rsidRPr="003E76CB">
        <w:rPr>
          <w:b/>
          <w:bCs/>
        </w:rPr>
        <w:t>"RA"_$J</w:t>
      </w:r>
      <w:r w:rsidRPr="003E76CB">
        <w:t>, etc. This allows the developer to use the global in different parts of the software.</w:t>
      </w:r>
    </w:p>
    <w:p w14:paraId="00BE23EB" w14:textId="77777777" w:rsidR="00AC504A" w:rsidRDefault="00AC504A" w:rsidP="003E76CB">
      <w:pPr>
        <w:pStyle w:val="ListNumber"/>
        <w:keepNext/>
        <w:keepLines/>
        <w:numPr>
          <w:ilvl w:val="0"/>
          <w:numId w:val="36"/>
        </w:numPr>
        <w:ind w:left="720"/>
      </w:pPr>
      <w:r w:rsidRPr="00B0233E">
        <w:rPr>
          <w:b/>
        </w:rPr>
        <w:t>0 Node Must Exist—</w:t>
      </w:r>
      <w:r w:rsidRPr="009F6A66">
        <w:t xml:space="preserve">There </w:t>
      </w:r>
      <w:r w:rsidRPr="00B0233E">
        <w:rPr>
          <w:i/>
        </w:rPr>
        <w:t>must</w:t>
      </w:r>
      <w:r w:rsidRPr="009F6A66">
        <w:t xml:space="preserve"> be a </w:t>
      </w:r>
      <w:r w:rsidRPr="00861B59">
        <w:rPr>
          <w:b/>
        </w:rPr>
        <w:t>0</w:t>
      </w:r>
      <w:r w:rsidRPr="009F6A66">
        <w:t xml:space="preserve"> node for the global in which the first piece contains</w:t>
      </w:r>
      <w:r>
        <w:t xml:space="preserve"> </w:t>
      </w:r>
      <w:r w:rsidRPr="009F6A66">
        <w:t xml:space="preserve">the PURGE DATE in </w:t>
      </w:r>
      <w:r>
        <w:t xml:space="preserve">VA </w:t>
      </w:r>
      <w:r w:rsidRPr="009F6A66">
        <w:t xml:space="preserve">FileMan </w:t>
      </w:r>
      <w:r>
        <w:t>internal date format</w:t>
      </w:r>
      <w:r w:rsidRPr="009F6A66">
        <w:t>, and the second piece contains the CREATE</w:t>
      </w:r>
      <w:r>
        <w:t xml:space="preserve"> </w:t>
      </w:r>
      <w:r w:rsidRPr="009F6A66">
        <w:t xml:space="preserve">DATE in </w:t>
      </w:r>
      <w:r>
        <w:t xml:space="preserve">VA </w:t>
      </w:r>
      <w:r w:rsidRPr="009F6A66">
        <w:t xml:space="preserve">FileMan </w:t>
      </w:r>
      <w:r>
        <w:t>internal date format</w:t>
      </w:r>
      <w:r w:rsidRPr="009F6A66">
        <w:t>.</w:t>
      </w:r>
      <w:r>
        <w:t xml:space="preserve"> For example</w:t>
      </w:r>
      <w:r w:rsidRPr="009F6A66">
        <w:t>:</w:t>
      </w:r>
      <w:r w:rsidR="006C5461">
        <w:t xml:space="preserve"> </w:t>
      </w:r>
    </w:p>
    <w:p w14:paraId="197498DC" w14:textId="77777777" w:rsidR="00AC504A" w:rsidRPr="000B37D9" w:rsidRDefault="00AC504A" w:rsidP="003E76CB">
      <w:pPr>
        <w:pStyle w:val="BodyText4"/>
        <w:tabs>
          <w:tab w:val="left" w:pos="720"/>
        </w:tabs>
        <w:ind w:left="720"/>
        <w:rPr>
          <w:rFonts w:ascii="Courier New" w:hAnsi="Courier New" w:cs="Courier New"/>
          <w:b/>
          <w:sz w:val="20"/>
          <w:szCs w:val="18"/>
        </w:rPr>
      </w:pPr>
      <w:r w:rsidRPr="000B37D9">
        <w:rPr>
          <w:rFonts w:ascii="Courier New" w:hAnsi="Courier New" w:cs="Courier New"/>
          <w:b/>
          <w:sz w:val="20"/>
          <w:szCs w:val="18"/>
        </w:rPr>
        <w:t>^XTMP("RA1",0)=2920416^2920401</w:t>
      </w:r>
    </w:p>
    <w:p w14:paraId="2918E307" w14:textId="77777777" w:rsidR="00AC504A" w:rsidRPr="009F6A66" w:rsidRDefault="00AC504A" w:rsidP="003E76CB">
      <w:pPr>
        <w:pStyle w:val="ListNumber"/>
        <w:numPr>
          <w:ilvl w:val="0"/>
          <w:numId w:val="36"/>
        </w:numPr>
        <w:ind w:left="720"/>
      </w:pPr>
      <w:r w:rsidRPr="00B0233E">
        <w:rPr>
          <w:b/>
        </w:rPr>
        <w:t>KILL ^XTMP After Use—</w:t>
      </w:r>
      <w:r w:rsidRPr="009F6A66">
        <w:t xml:space="preserve">The developer is responsible for </w:t>
      </w:r>
      <w:r w:rsidRPr="000E7BF2">
        <w:rPr>
          <w:b/>
        </w:rPr>
        <w:t>KILL</w:t>
      </w:r>
      <w:r w:rsidRPr="009F6A66">
        <w:t xml:space="preserve">ing </w:t>
      </w:r>
      <w:r w:rsidRPr="000E7BF2">
        <w:rPr>
          <w:b/>
        </w:rPr>
        <w:t>^XTMP(</w:t>
      </w:r>
      <w:r w:rsidRPr="000E7BF2">
        <w:rPr>
          <w:b/>
          <w:i/>
        </w:rPr>
        <w:t>x</w:t>
      </w:r>
      <w:r w:rsidRPr="000E7BF2">
        <w:rPr>
          <w:b/>
        </w:rPr>
        <w:t>)</w:t>
      </w:r>
      <w:r w:rsidRPr="009F6A66">
        <w:t xml:space="preserve"> when its use is complete</w:t>
      </w:r>
      <w:r>
        <w:t xml:space="preserve"> (</w:t>
      </w:r>
      <w:r w:rsidRPr="009F6A66">
        <w:t>where "</w:t>
      </w:r>
      <w:r w:rsidRPr="00B0233E">
        <w:rPr>
          <w:b/>
          <w:i/>
        </w:rPr>
        <w:t>x</w:t>
      </w:r>
      <w:r w:rsidRPr="009F6A66">
        <w:t>" is their</w:t>
      </w:r>
      <w:r>
        <w:t xml:space="preserve"> namespaced subscript)</w:t>
      </w:r>
      <w:r w:rsidRPr="009F6A66">
        <w:t>.</w:t>
      </w:r>
    </w:p>
    <w:p w14:paraId="3ACA3DE0" w14:textId="77777777" w:rsidR="00AC504A" w:rsidRDefault="00AC504A" w:rsidP="003E76CB">
      <w:pPr>
        <w:pStyle w:val="ListNumber"/>
        <w:keepNext/>
        <w:keepLines/>
        <w:numPr>
          <w:ilvl w:val="0"/>
          <w:numId w:val="36"/>
        </w:numPr>
        <w:ind w:left="720"/>
      </w:pPr>
      <w:r w:rsidRPr="00B0233E">
        <w:rPr>
          <w:b/>
        </w:rPr>
        <w:t>Code Cleanup—</w:t>
      </w:r>
      <w:r w:rsidRPr="009F6A66">
        <w:t xml:space="preserve">Kernel has included the </w:t>
      </w:r>
      <w:r>
        <w:t xml:space="preserve">necessary </w:t>
      </w:r>
      <w:r w:rsidRPr="009F6A66">
        <w:t>code</w:t>
      </w:r>
      <w:r>
        <w:t xml:space="preserve"> </w:t>
      </w:r>
      <w:r w:rsidRPr="009F6A66">
        <w:t xml:space="preserve">in </w:t>
      </w:r>
      <w:r>
        <w:t xml:space="preserve">the </w:t>
      </w:r>
      <w:r w:rsidRPr="000E7BF2">
        <w:rPr>
          <w:b/>
        </w:rPr>
        <w:t>XQ82</w:t>
      </w:r>
      <w:r>
        <w:t xml:space="preserve"> routine</w:t>
      </w:r>
      <w:r w:rsidRPr="009F6A66">
        <w:t xml:space="preserve"> to clean up th</w:t>
      </w:r>
      <w:r>
        <w:t xml:space="preserve">e </w:t>
      </w:r>
      <w:r w:rsidRPr="00F065F7">
        <w:rPr>
          <w:b/>
        </w:rPr>
        <w:t>^XTMP</w:t>
      </w:r>
      <w:r>
        <w:t xml:space="preserve"> global (e.g.,</w:t>
      </w:r>
      <w:r w:rsidR="006C5461">
        <w:t> </w:t>
      </w:r>
      <w:r w:rsidRPr="00861B59">
        <w:rPr>
          <w:b/>
        </w:rPr>
        <w:t>^XTMP("RA1"</w:t>
      </w:r>
      <w:r w:rsidRPr="00EE6C14">
        <w:t>)</w:t>
      </w:r>
      <w:r>
        <w:t>. I</w:t>
      </w:r>
      <w:r w:rsidRPr="009F6A66">
        <w:t xml:space="preserve">t </w:t>
      </w:r>
      <w:r w:rsidRPr="00861B59">
        <w:rPr>
          <w:b/>
        </w:rPr>
        <w:t>KILL</w:t>
      </w:r>
      <w:r>
        <w:t>s this global under any of the following conditions:</w:t>
      </w:r>
    </w:p>
    <w:p w14:paraId="7BB490A7" w14:textId="77777777" w:rsidR="00AC504A" w:rsidRDefault="00AC504A" w:rsidP="0042275D">
      <w:pPr>
        <w:pStyle w:val="ListBulletIndent2"/>
        <w:keepNext/>
        <w:keepLines/>
      </w:pPr>
      <w:r>
        <w:t xml:space="preserve">There is no </w:t>
      </w:r>
      <w:r w:rsidRPr="000E7BF2">
        <w:rPr>
          <w:b/>
        </w:rPr>
        <w:t>0</w:t>
      </w:r>
      <w:r w:rsidR="00861B59">
        <w:t xml:space="preserve"> node (</w:t>
      </w:r>
      <w:r>
        <w:t>e.g.,</w:t>
      </w:r>
      <w:r w:rsidR="006C5461">
        <w:t> </w:t>
      </w:r>
      <w:r w:rsidRPr="000E7BF2">
        <w:rPr>
          <w:b/>
        </w:rPr>
        <w:t>^XTMP("RA1",0</w:t>
      </w:r>
      <w:r w:rsidRPr="00861B59">
        <w:t>)</w:t>
      </w:r>
      <w:r>
        <w:t>.</w:t>
      </w:r>
    </w:p>
    <w:p w14:paraId="591E49C2" w14:textId="77777777" w:rsidR="00AC504A" w:rsidRDefault="00AC504A" w:rsidP="00861B59">
      <w:pPr>
        <w:pStyle w:val="ListBulletIndent2"/>
      </w:pPr>
      <w:r w:rsidRPr="009F6A66">
        <w:t xml:space="preserve">The </w:t>
      </w:r>
      <w:r w:rsidRPr="000E7BF2">
        <w:rPr>
          <w:b/>
        </w:rPr>
        <w:t>0</w:t>
      </w:r>
      <w:r w:rsidRPr="009F6A66">
        <w:t xml:space="preserve"> node does </w:t>
      </w:r>
      <w:r w:rsidRPr="006C5461">
        <w:rPr>
          <w:i/>
        </w:rPr>
        <w:t>not</w:t>
      </w:r>
      <w:r w:rsidRPr="009F6A66">
        <w:t xml:space="preserve"> contain a purge date as the first</w:t>
      </w:r>
      <w:r>
        <w:t xml:space="preserve"> </w:t>
      </w:r>
      <w:r w:rsidRPr="009F6A66">
        <w:t>piece</w:t>
      </w:r>
      <w:r>
        <w:t>.</w:t>
      </w:r>
    </w:p>
    <w:p w14:paraId="7A007150" w14:textId="34AEA723" w:rsidR="00AC504A" w:rsidRDefault="00AC504A" w:rsidP="0042275D">
      <w:pPr>
        <w:pStyle w:val="ListBulletIndent2"/>
      </w:pPr>
      <w:r w:rsidRPr="009F6A66">
        <w:t xml:space="preserve">The date in the first piece of the </w:t>
      </w:r>
      <w:r w:rsidRPr="000E7BF2">
        <w:rPr>
          <w:b/>
        </w:rPr>
        <w:t>0</w:t>
      </w:r>
      <w:r w:rsidRPr="009F6A66">
        <w:t xml:space="preserve"> node is the same as or</w:t>
      </w:r>
      <w:r>
        <w:t xml:space="preserve"> </w:t>
      </w:r>
      <w:r w:rsidRPr="009F6A66">
        <w:t>before the system date.</w:t>
      </w:r>
    </w:p>
    <w:p w14:paraId="2B4EBF82" w14:textId="77777777" w:rsidR="007012F0" w:rsidRPr="009F6A66" w:rsidRDefault="007012F0" w:rsidP="007012F0">
      <w:pPr>
        <w:pStyle w:val="BodyText6"/>
      </w:pPr>
    </w:p>
    <w:p w14:paraId="7E080218" w14:textId="77777777" w:rsidR="00AC504A" w:rsidRPr="00732D12" w:rsidRDefault="00AC504A" w:rsidP="00AC504A">
      <w:pPr>
        <w:pStyle w:val="Heading2"/>
      </w:pPr>
      <w:bookmarkStart w:id="3195" w:name="_Toc148368247"/>
      <w:r>
        <w:t>SAC Exemptions</w:t>
      </w:r>
      <w:bookmarkEnd w:id="3195"/>
    </w:p>
    <w:p w14:paraId="144552A0" w14:textId="77777777" w:rsidR="00AC504A" w:rsidRDefault="00AC504A" w:rsidP="00E578E0">
      <w:pPr>
        <w:pStyle w:val="BodyText"/>
        <w:keepNext/>
        <w:keepLines/>
      </w:pPr>
      <w:r>
        <w:t xml:space="preserve">As of </w:t>
      </w:r>
      <w:smartTag w:uri="urn:schemas-microsoft-com:office:smarttags" w:element="date">
        <w:smartTagPr>
          <w:attr w:name="Year" w:val="2002"/>
          <w:attr w:name="Day" w:val="17"/>
          <w:attr w:name="Month" w:val="5"/>
          <w:attr w:name="ls" w:val="trans"/>
        </w:smartTagPr>
        <w:r>
          <w:t>May 17, 2002</w:t>
        </w:r>
      </w:smartTag>
      <w:r>
        <w:t xml:space="preserve">, the Standards and Conventions (SAC) document has the following exemptions regarding the </w:t>
      </w:r>
      <w:r w:rsidRPr="00861B59">
        <w:rPr>
          <w:b/>
        </w:rPr>
        <w:t>^XTMP</w:t>
      </w:r>
      <w:r>
        <w:t xml:space="preserve"> global:</w:t>
      </w:r>
    </w:p>
    <w:p w14:paraId="427F7A00" w14:textId="77777777" w:rsidR="00AC504A" w:rsidRPr="00D7772F" w:rsidRDefault="00AC504A" w:rsidP="00E578E0">
      <w:pPr>
        <w:pStyle w:val="ListBullet"/>
        <w:keepNext/>
        <w:keepLines/>
        <w:rPr>
          <w:szCs w:val="22"/>
        </w:rPr>
      </w:pPr>
      <w:r>
        <w:t>Section 2.3.2.1</w:t>
      </w:r>
      <w:r w:rsidRPr="00D7772F">
        <w:t>—</w:t>
      </w:r>
      <w:r>
        <w:t>S</w:t>
      </w:r>
      <w:r w:rsidRPr="00D7772F">
        <w:t xml:space="preserve">ubscripts used in the </w:t>
      </w:r>
      <w:r w:rsidRPr="000E7BF2">
        <w:rPr>
          <w:b/>
        </w:rPr>
        <w:t>^</w:t>
      </w:r>
      <w:smartTag w:uri="urn:schemas-microsoft-com:office:smarttags" w:element="stockticker">
        <w:r w:rsidRPr="000E7BF2">
          <w:rPr>
            <w:b/>
          </w:rPr>
          <w:t>TMP</w:t>
        </w:r>
      </w:smartTag>
      <w:r w:rsidRPr="00D7772F">
        <w:t xml:space="preserve"> and </w:t>
      </w:r>
      <w:r w:rsidRPr="000E7BF2">
        <w:rPr>
          <w:b/>
        </w:rPr>
        <w:t>^XTMP</w:t>
      </w:r>
      <w:r w:rsidRPr="00D7772F">
        <w:t xml:space="preserve"> globals</w:t>
      </w:r>
      <w:r>
        <w:t xml:space="preserve"> can be lowercase.</w:t>
      </w:r>
    </w:p>
    <w:p w14:paraId="2F781C7B" w14:textId="77777777" w:rsidR="00AC504A" w:rsidRPr="00D7772F" w:rsidRDefault="00AC504A" w:rsidP="00E578E0">
      <w:pPr>
        <w:pStyle w:val="ListBullet"/>
        <w:keepNext/>
        <w:keepLines/>
      </w:pPr>
      <w:r w:rsidRPr="00D7772F">
        <w:t xml:space="preserve">Section 2.3.2.5—The </w:t>
      </w:r>
      <w:r w:rsidRPr="000E7BF2">
        <w:rPr>
          <w:b/>
        </w:rPr>
        <w:t>^</w:t>
      </w:r>
      <w:smartTag w:uri="urn:schemas-microsoft-com:office:smarttags" w:element="stockticker">
        <w:r w:rsidRPr="000E7BF2">
          <w:rPr>
            <w:b/>
          </w:rPr>
          <w:t>TMP</w:t>
        </w:r>
      </w:smartTag>
      <w:r>
        <w:t xml:space="preserve">, </w:t>
      </w:r>
      <w:r w:rsidRPr="000E7BF2">
        <w:rPr>
          <w:b/>
        </w:rPr>
        <w:t>^UTILITY</w:t>
      </w:r>
      <w:r>
        <w:t xml:space="preserve">, and </w:t>
      </w:r>
      <w:r w:rsidRPr="000E7BF2">
        <w:rPr>
          <w:b/>
        </w:rPr>
        <w:t>^XTMP</w:t>
      </w:r>
      <w:r w:rsidRPr="00D7772F">
        <w:t xml:space="preserve"> global</w:t>
      </w:r>
      <w:r>
        <w:t>s</w:t>
      </w:r>
      <w:r w:rsidRPr="00D7772F">
        <w:t xml:space="preserve"> </w:t>
      </w:r>
      <w:r>
        <w:t xml:space="preserve">do </w:t>
      </w:r>
      <w:r w:rsidRPr="009F393A">
        <w:rPr>
          <w:i/>
        </w:rPr>
        <w:t>not</w:t>
      </w:r>
      <w:r>
        <w:t xml:space="preserve"> have to</w:t>
      </w:r>
      <w:r w:rsidRPr="00D7772F">
        <w:t xml:space="preserve"> be VA FileMan compatible.</w:t>
      </w:r>
    </w:p>
    <w:p w14:paraId="2DE9634A" w14:textId="77777777" w:rsidR="00AC504A" w:rsidRPr="009F393A" w:rsidRDefault="00AC504A" w:rsidP="00E578E0">
      <w:pPr>
        <w:pStyle w:val="ListBullet"/>
        <w:keepNext/>
        <w:keepLines/>
        <w:rPr>
          <w:szCs w:val="22"/>
        </w:rPr>
      </w:pPr>
      <w:r w:rsidRPr="009F393A">
        <w:rPr>
          <w:szCs w:val="22"/>
        </w:rPr>
        <w:t xml:space="preserve">Section 2.3.2.5.2—The </w:t>
      </w:r>
      <w:r w:rsidRPr="000E7BF2">
        <w:rPr>
          <w:b/>
          <w:szCs w:val="22"/>
        </w:rPr>
        <w:t>^XTMP</w:t>
      </w:r>
      <w:r w:rsidRPr="009F393A">
        <w:rPr>
          <w:szCs w:val="22"/>
        </w:rPr>
        <w:t xml:space="preserve"> global will be translated, with one copy for the entire VistA production system at each site</w:t>
      </w:r>
      <w:r>
        <w:rPr>
          <w:szCs w:val="22"/>
        </w:rPr>
        <w:t>.</w:t>
      </w:r>
    </w:p>
    <w:p w14:paraId="6D92E818" w14:textId="77777777" w:rsidR="00AC504A" w:rsidRPr="00F9520B" w:rsidRDefault="00AC504A" w:rsidP="00AC504A">
      <w:pPr>
        <w:pStyle w:val="ListBullet"/>
      </w:pPr>
      <w:r w:rsidRPr="009F393A">
        <w:rPr>
          <w:szCs w:val="22"/>
        </w:rPr>
        <w:t>Section 2.</w:t>
      </w:r>
      <w:r>
        <w:rPr>
          <w:szCs w:val="22"/>
        </w:rPr>
        <w:t>7.3.3</w:t>
      </w:r>
      <w:r w:rsidRPr="009F393A">
        <w:rPr>
          <w:szCs w:val="22"/>
        </w:rPr>
        <w:t>—</w:t>
      </w:r>
      <w:r w:rsidRPr="00F9520B">
        <w:rPr>
          <w:szCs w:val="22"/>
        </w:rPr>
        <w:t>All documented temporary scratch global nodes (e.g.,</w:t>
      </w:r>
      <w:r w:rsidR="006C5461">
        <w:rPr>
          <w:szCs w:val="22"/>
        </w:rPr>
        <w:t> </w:t>
      </w:r>
      <w:r w:rsidRPr="000E7BF2">
        <w:rPr>
          <w:b/>
          <w:szCs w:val="22"/>
        </w:rPr>
        <w:t>^</w:t>
      </w:r>
      <w:smartTag w:uri="urn:schemas-microsoft-com:office:smarttags" w:element="stockticker">
        <w:r w:rsidRPr="000E7BF2">
          <w:rPr>
            <w:b/>
            <w:szCs w:val="22"/>
          </w:rPr>
          <w:t>TMP</w:t>
        </w:r>
      </w:smartTag>
      <w:r w:rsidRPr="00F9520B">
        <w:rPr>
          <w:szCs w:val="22"/>
        </w:rPr>
        <w:t xml:space="preserve"> and </w:t>
      </w:r>
      <w:r w:rsidRPr="000E7BF2">
        <w:rPr>
          <w:b/>
          <w:szCs w:val="22"/>
        </w:rPr>
        <w:t>^UTILITY</w:t>
      </w:r>
      <w:r w:rsidRPr="00F9520B">
        <w:rPr>
          <w:szCs w:val="22"/>
        </w:rPr>
        <w:t xml:space="preserve">) </w:t>
      </w:r>
      <w:r>
        <w:rPr>
          <w:szCs w:val="22"/>
        </w:rPr>
        <w:t xml:space="preserve">are </w:t>
      </w:r>
      <w:r w:rsidRPr="00F9520B">
        <w:rPr>
          <w:szCs w:val="22"/>
        </w:rPr>
        <w:t xml:space="preserve">created by a called supported reference, with the exception of </w:t>
      </w:r>
      <w:r w:rsidRPr="000E7BF2">
        <w:rPr>
          <w:b/>
          <w:szCs w:val="22"/>
        </w:rPr>
        <w:t>^XTMP</w:t>
      </w:r>
      <w:r w:rsidRPr="00F9520B">
        <w:rPr>
          <w:szCs w:val="22"/>
        </w:rPr>
        <w:t xml:space="preserve"> global data.</w:t>
      </w:r>
    </w:p>
    <w:p w14:paraId="37DED53C" w14:textId="77777777" w:rsidR="00AC504A" w:rsidRPr="00F9520B" w:rsidRDefault="00AC504A" w:rsidP="00AC504A">
      <w:pPr>
        <w:pStyle w:val="ListBullet"/>
      </w:pPr>
      <w:r w:rsidRPr="009F393A">
        <w:rPr>
          <w:szCs w:val="22"/>
        </w:rPr>
        <w:t>Section 2.</w:t>
      </w:r>
      <w:r>
        <w:rPr>
          <w:szCs w:val="22"/>
        </w:rPr>
        <w:t>7.3.4</w:t>
      </w:r>
      <w:r w:rsidRPr="009F393A">
        <w:rPr>
          <w:szCs w:val="22"/>
        </w:rPr>
        <w:t>—</w:t>
      </w:r>
      <w:r w:rsidRPr="00F9520B">
        <w:rPr>
          <w:szCs w:val="22"/>
        </w:rPr>
        <w:t xml:space="preserve">All local variables, locks, and scratch global nodes (except </w:t>
      </w:r>
      <w:r w:rsidRPr="000E7BF2">
        <w:rPr>
          <w:b/>
          <w:szCs w:val="22"/>
        </w:rPr>
        <w:t>^XTMP</w:t>
      </w:r>
      <w:r w:rsidRPr="00F9520B">
        <w:rPr>
          <w:szCs w:val="22"/>
        </w:rPr>
        <w:t xml:space="preserve">, or other scratch globals designed to be passed between parts of a package) </w:t>
      </w:r>
      <w:r>
        <w:rPr>
          <w:szCs w:val="22"/>
        </w:rPr>
        <w:t xml:space="preserve">are </w:t>
      </w:r>
      <w:r w:rsidRPr="00F9520B">
        <w:rPr>
          <w:szCs w:val="22"/>
        </w:rPr>
        <w:t>created by the application.</w:t>
      </w:r>
    </w:p>
    <w:p w14:paraId="32D14F04" w14:textId="77777777" w:rsidR="001D4733" w:rsidRDefault="001D4733" w:rsidP="001D4733">
      <w:pPr>
        <w:pStyle w:val="BodyText6"/>
      </w:pPr>
    </w:p>
    <w:p w14:paraId="7AA723A7" w14:textId="53C47535" w:rsidR="00AC504A" w:rsidRPr="00D7772F" w:rsidRDefault="00AC504A" w:rsidP="00AC504A">
      <w:pPr>
        <w:pStyle w:val="BodyText"/>
      </w:pPr>
      <w:r w:rsidRPr="00D7772F">
        <w:t xml:space="preserve">A new extension </w:t>
      </w:r>
      <w:r w:rsidRPr="00D7772F">
        <w:rPr>
          <w:i/>
        </w:rPr>
        <w:t>must</w:t>
      </w:r>
      <w:r w:rsidRPr="00D7772F">
        <w:t xml:space="preserve"> be added to the SAC stating that this global should be used as a scratch area when a translated scratch global is required by software applications.</w:t>
      </w:r>
    </w:p>
    <w:p w14:paraId="790FBB18" w14:textId="492BF09B" w:rsidR="00AC504A" w:rsidRPr="00236C69" w:rsidRDefault="00376F27" w:rsidP="00AC504A">
      <w:pPr>
        <w:pStyle w:val="Note"/>
      </w:pPr>
      <w:r>
        <w:rPr>
          <w:noProof/>
          <w:lang w:eastAsia="en-US"/>
        </w:rPr>
        <w:drawing>
          <wp:inline distT="0" distB="0" distL="0" distR="0" wp14:anchorId="6113241F" wp14:editId="1D248CA0">
            <wp:extent cx="285750" cy="285750"/>
            <wp:effectExtent l="0" t="0" r="0" b="0"/>
            <wp:docPr id="649" name="Picture 6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C504A">
        <w:tab/>
      </w:r>
      <w:r w:rsidR="00AC504A" w:rsidRPr="00AC504A">
        <w:rPr>
          <w:b/>
        </w:rPr>
        <w:t>REF:</w:t>
      </w:r>
      <w:r w:rsidR="00AC504A">
        <w:t xml:space="preserve"> To view the entire SAC </w:t>
      </w:r>
      <w:r w:rsidR="006C5461">
        <w:t xml:space="preserve">document, see the SACC </w:t>
      </w:r>
      <w:r w:rsidR="00820D78">
        <w:t>VA Intranet website</w:t>
      </w:r>
      <w:r w:rsidR="00AC504A">
        <w:t xml:space="preserve">: </w:t>
      </w:r>
      <w:r w:rsidR="007248F9">
        <w:t>REDACTED</w:t>
      </w:r>
    </w:p>
    <w:p w14:paraId="6B898A9E" w14:textId="58C97E6D" w:rsidR="00AC504A" w:rsidRDefault="00AC504A" w:rsidP="003E76CB">
      <w:pPr>
        <w:pStyle w:val="BodyText6"/>
      </w:pPr>
    </w:p>
    <w:p w14:paraId="4503F716" w14:textId="442AD884" w:rsidR="003E76CB" w:rsidRPr="003E76CB" w:rsidRDefault="003E76CB" w:rsidP="003E76CB">
      <w:pPr>
        <w:pStyle w:val="BodyText"/>
      </w:pPr>
    </w:p>
    <w:p w14:paraId="005E1A8C" w14:textId="77777777" w:rsidR="003E76CB" w:rsidRPr="003E76CB" w:rsidRDefault="003E76CB" w:rsidP="003E76CB">
      <w:pPr>
        <w:pStyle w:val="BodyText"/>
        <w:rPr>
          <w:b/>
          <w:bCs/>
          <w:color w:val="000000" w:themeColor="text1"/>
        </w:rPr>
      </w:pPr>
      <w:r w:rsidRPr="003E76CB">
        <w:br w:type="page"/>
      </w:r>
    </w:p>
    <w:p w14:paraId="5527452E" w14:textId="3ACA5CFD" w:rsidR="006C202A" w:rsidRPr="006B2FCC" w:rsidRDefault="006C202A" w:rsidP="003E76CB">
      <w:pPr>
        <w:pStyle w:val="HeadingFront-BackMatter"/>
      </w:pPr>
      <w:bookmarkStart w:id="3196" w:name="_Toc148368248"/>
      <w:r w:rsidRPr="006B2FCC">
        <w:t>Glossary</w:t>
      </w:r>
      <w:bookmarkEnd w:id="3196"/>
    </w:p>
    <w:p w14:paraId="5E95D445" w14:textId="77777777" w:rsidR="006C202A" w:rsidRPr="006B2FCC" w:rsidRDefault="00F61434" w:rsidP="0029217A">
      <w:pPr>
        <w:pStyle w:val="BodyText6"/>
      </w:pPr>
      <w:r w:rsidRPr="006B2FCC">
        <w:fldChar w:fldCharType="begin"/>
      </w:r>
      <w:r w:rsidRPr="006B2FCC">
        <w:instrText xml:space="preserve"> XE </w:instrText>
      </w:r>
      <w:r w:rsidR="009F58E4">
        <w:instrText>“</w:instrText>
      </w:r>
      <w:r w:rsidRPr="006B2FCC">
        <w:instrText>Glossary</w:instrText>
      </w:r>
      <w:r w:rsidR="009F58E4">
        <w:instrText>”</w:instrText>
      </w:r>
      <w:r w:rsidRPr="006B2FCC">
        <w:instrText xml:space="preserve"> </w:instrText>
      </w:r>
      <w:r w:rsidRPr="006B2FCC">
        <w:fldChar w:fldCharType="end"/>
      </w:r>
    </w:p>
    <w:tbl>
      <w:tblPr>
        <w:tblW w:w="96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050"/>
        <w:gridCol w:w="6624"/>
      </w:tblGrid>
      <w:tr w:rsidR="007244A1" w:rsidRPr="00080F80" w14:paraId="363F2E21" w14:textId="77777777" w:rsidTr="007277D1">
        <w:trPr>
          <w:cantSplit/>
          <w:tblHeader/>
        </w:trPr>
        <w:tc>
          <w:tcPr>
            <w:tcW w:w="3050" w:type="dxa"/>
            <w:shd w:val="clear" w:color="auto" w:fill="F2F2F2" w:themeFill="background1" w:themeFillShade="F2"/>
          </w:tcPr>
          <w:p w14:paraId="34FD3DBF" w14:textId="77777777" w:rsidR="007244A1" w:rsidRPr="00E55650" w:rsidRDefault="007244A1" w:rsidP="007244A1">
            <w:pPr>
              <w:pStyle w:val="TableHeading"/>
            </w:pPr>
            <w:r w:rsidRPr="00E55650">
              <w:t>Term</w:t>
            </w:r>
          </w:p>
        </w:tc>
        <w:tc>
          <w:tcPr>
            <w:tcW w:w="6624" w:type="dxa"/>
            <w:shd w:val="clear" w:color="auto" w:fill="F2F2F2" w:themeFill="background1" w:themeFillShade="F2"/>
          </w:tcPr>
          <w:p w14:paraId="7236AAB1" w14:textId="77777777" w:rsidR="007244A1" w:rsidRPr="006B2FCC" w:rsidRDefault="007244A1" w:rsidP="007244A1">
            <w:pPr>
              <w:pStyle w:val="TableHeading"/>
            </w:pPr>
            <w:r>
              <w:t>Definition</w:t>
            </w:r>
          </w:p>
        </w:tc>
      </w:tr>
      <w:tr w:rsidR="001D3381" w:rsidRPr="00080F80" w14:paraId="11E3A8BC" w14:textId="77777777" w:rsidTr="007244A1">
        <w:trPr>
          <w:cantSplit/>
        </w:trPr>
        <w:tc>
          <w:tcPr>
            <w:tcW w:w="3050" w:type="dxa"/>
          </w:tcPr>
          <w:p w14:paraId="30D97C22" w14:textId="77777777" w:rsidR="001D3381" w:rsidRPr="00E55650" w:rsidRDefault="001D3381" w:rsidP="007244A1">
            <w:pPr>
              <w:pStyle w:val="TableText"/>
              <w:keepNext/>
              <w:keepLines/>
              <w:rPr>
                <w:b/>
              </w:rPr>
            </w:pPr>
            <w:bookmarkStart w:id="3197" w:name="ALERTS_glossary"/>
            <w:r w:rsidRPr="00E55650">
              <w:rPr>
                <w:b/>
              </w:rPr>
              <w:t>ALERTS</w:t>
            </w:r>
            <w:bookmarkEnd w:id="3197"/>
          </w:p>
        </w:tc>
        <w:tc>
          <w:tcPr>
            <w:tcW w:w="6624" w:type="dxa"/>
          </w:tcPr>
          <w:p w14:paraId="227BFD85" w14:textId="77777777" w:rsidR="007244A1" w:rsidRPr="00080F80" w:rsidRDefault="001D3381" w:rsidP="007244A1">
            <w:pPr>
              <w:pStyle w:val="TableText"/>
              <w:keepNext/>
              <w:keepLines/>
            </w:pPr>
            <w:r w:rsidRPr="00080F80">
              <w:t>An alert notifies one or more users of a matter requiring immediate attention. Alerts function as brief notices that are distinct from mail messages or triggered bulletins.</w:t>
            </w:r>
          </w:p>
          <w:p w14:paraId="09B990A4" w14:textId="77777777" w:rsidR="007244A1" w:rsidRPr="00080F80" w:rsidRDefault="001D3381" w:rsidP="007244A1">
            <w:pPr>
              <w:pStyle w:val="TableText"/>
              <w:keepNext/>
              <w:keepLines/>
            </w:pPr>
            <w:r w:rsidRPr="00080F80">
              <w:t>Alerts are designed to provide interactive notification of pending computing activities (e.g.,</w:t>
            </w:r>
            <w:r w:rsidR="00861B59">
              <w:t> </w:t>
            </w:r>
            <w:r w:rsidRPr="00080F80">
              <w:t>the need to reorder supplies or review a patient</w:t>
            </w:r>
            <w:r w:rsidR="00FF3F33">
              <w:t>’</w:t>
            </w:r>
            <w:r w:rsidRPr="00080F80">
              <w:t xml:space="preserve">s clinical test results). Along with the alert message is an indication that the </w:t>
            </w:r>
            <w:r w:rsidRPr="00F46F16">
              <w:rPr>
                <w:b/>
              </w:rPr>
              <w:t>View Alerts</w:t>
            </w:r>
            <w:r w:rsidRPr="00080F80">
              <w:t xml:space="preserve"> common option should be chosen to take further action.</w:t>
            </w:r>
          </w:p>
          <w:p w14:paraId="2EEE9555" w14:textId="77777777" w:rsidR="001D3381" w:rsidRPr="00080F80" w:rsidRDefault="001D3381" w:rsidP="00063B07">
            <w:pPr>
              <w:pStyle w:val="TableText"/>
              <w:keepNext/>
              <w:keepLines/>
            </w:pPr>
            <w:r w:rsidRPr="00080F80">
              <w:t>An alert includes any specifications made by the developer when designing the alert. This minimally includes the alert message and the list of recipients (an information-only alert). It can also include an alert action, software</w:t>
            </w:r>
            <w:r w:rsidR="003C2A79" w:rsidRPr="00080F80">
              <w:t xml:space="preserve"> application</w:t>
            </w:r>
            <w:r w:rsidRPr="00080F80">
              <w:t xml:space="preserve"> identifier, alert flag, and alert data. Alerts are stored in the ALERT</w:t>
            </w:r>
            <w:r w:rsidR="00063B07" w:rsidRPr="00080F80">
              <w:t xml:space="preserve"> (#8992)</w:t>
            </w:r>
            <w:r w:rsidRPr="00080F80">
              <w:t xml:space="preserve"> file</w:t>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ALERT</w:instrText>
            </w:r>
            <w:r w:rsidR="00063B07" w:rsidRPr="000B37D9">
              <w:rPr>
                <w:rFonts w:ascii="Times New Roman" w:hAnsi="Times New Roman"/>
                <w:sz w:val="24"/>
                <w:szCs w:val="22"/>
              </w:rPr>
              <w:instrText xml:space="preserve"> (#8992)</w:instrText>
            </w:r>
            <w:r w:rsidRPr="000B37D9">
              <w:rPr>
                <w:rFonts w:ascii="Times New Roman" w:hAnsi="Times New Roman"/>
                <w:sz w:val="24"/>
                <w:szCs w:val="22"/>
              </w:rPr>
              <w:instrText xml:space="preserve"> File</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B37D9">
              <w:rPr>
                <w:rFonts w:ascii="Times New Roman" w:hAnsi="Times New Roman"/>
                <w:sz w:val="24"/>
                <w:szCs w:val="22"/>
              </w:rPr>
              <w:fldChar w:fldCharType="begin"/>
            </w:r>
            <w:r w:rsidRPr="000B37D9">
              <w:rPr>
                <w:rFonts w:ascii="Times New Roman" w:hAnsi="Times New Roman"/>
                <w:sz w:val="24"/>
                <w:szCs w:val="22"/>
              </w:rPr>
              <w:instrText xml:space="preserve"> XE </w:instrText>
            </w:r>
            <w:r w:rsidR="009F58E4" w:rsidRPr="000B37D9">
              <w:rPr>
                <w:rFonts w:ascii="Times New Roman" w:hAnsi="Times New Roman"/>
                <w:sz w:val="24"/>
                <w:szCs w:val="22"/>
              </w:rPr>
              <w:instrText>“</w:instrText>
            </w:r>
            <w:r w:rsidRPr="000B37D9">
              <w:rPr>
                <w:rFonts w:ascii="Times New Roman" w:hAnsi="Times New Roman"/>
                <w:sz w:val="24"/>
                <w:szCs w:val="22"/>
              </w:rPr>
              <w:instrText>Files:ALERT (#8992)</w:instrText>
            </w:r>
            <w:r w:rsidR="009F58E4" w:rsidRPr="000B37D9">
              <w:rPr>
                <w:rFonts w:ascii="Times New Roman" w:hAnsi="Times New Roman"/>
                <w:sz w:val="24"/>
                <w:szCs w:val="22"/>
              </w:rPr>
              <w:instrText>”</w:instrText>
            </w:r>
            <w:r w:rsidRPr="000B37D9">
              <w:rPr>
                <w:rFonts w:ascii="Times New Roman" w:hAnsi="Times New Roman"/>
                <w:sz w:val="24"/>
                <w:szCs w:val="22"/>
              </w:rPr>
              <w:instrText xml:space="preserve"> </w:instrText>
            </w:r>
            <w:r w:rsidRPr="000B37D9">
              <w:rPr>
                <w:rFonts w:ascii="Times New Roman" w:hAnsi="Times New Roman"/>
                <w:sz w:val="24"/>
                <w:szCs w:val="22"/>
              </w:rPr>
              <w:fldChar w:fldCharType="end"/>
            </w:r>
            <w:r w:rsidRPr="00080F80">
              <w:t>.</w:t>
            </w:r>
          </w:p>
        </w:tc>
      </w:tr>
      <w:tr w:rsidR="001D3381" w:rsidRPr="00080F80" w14:paraId="1030E9A5" w14:textId="77777777" w:rsidTr="007244A1">
        <w:trPr>
          <w:cantSplit/>
        </w:trPr>
        <w:tc>
          <w:tcPr>
            <w:tcW w:w="3050" w:type="dxa"/>
          </w:tcPr>
          <w:p w14:paraId="65CCF961" w14:textId="77777777" w:rsidR="001D3381" w:rsidRPr="00E55650" w:rsidRDefault="001D3381" w:rsidP="007244A1">
            <w:pPr>
              <w:pStyle w:val="TableText"/>
              <w:keepNext/>
              <w:keepLines/>
              <w:rPr>
                <w:b/>
              </w:rPr>
            </w:pPr>
            <w:bookmarkStart w:id="3198" w:name="ALERT_ACTION_glossary"/>
            <w:r w:rsidRPr="00E55650">
              <w:rPr>
                <w:b/>
              </w:rPr>
              <w:t>ALERT ACTION</w:t>
            </w:r>
            <w:bookmarkEnd w:id="3198"/>
          </w:p>
        </w:tc>
        <w:tc>
          <w:tcPr>
            <w:tcW w:w="6624" w:type="dxa"/>
          </w:tcPr>
          <w:p w14:paraId="0387EA37" w14:textId="77777777" w:rsidR="001D3381" w:rsidRPr="00080F80" w:rsidRDefault="001D3381" w:rsidP="007244A1">
            <w:pPr>
              <w:pStyle w:val="TableText"/>
              <w:keepNext/>
              <w:keepLines/>
            </w:pPr>
            <w:r w:rsidRPr="00080F80">
              <w:t>The computing activity that can be associated with an alert (i.e., an option [</w:t>
            </w:r>
            <w:r w:rsidRPr="007A761E">
              <w:rPr>
                <w:b/>
              </w:rPr>
              <w:t>XQAOPT</w:t>
            </w:r>
            <w:r w:rsidRPr="00080F80">
              <w:t xml:space="preserve"> input variable] or routine [</w:t>
            </w:r>
            <w:r w:rsidRPr="007A761E">
              <w:rPr>
                <w:b/>
              </w:rPr>
              <w:t>XQAROU</w:t>
            </w:r>
            <w:r w:rsidRPr="00080F80">
              <w:t xml:space="preserve"> input variable]).</w:t>
            </w:r>
          </w:p>
        </w:tc>
      </w:tr>
      <w:tr w:rsidR="001D3381" w:rsidRPr="00080F80" w14:paraId="5AB75A52" w14:textId="77777777" w:rsidTr="007244A1">
        <w:trPr>
          <w:cantSplit/>
        </w:trPr>
        <w:tc>
          <w:tcPr>
            <w:tcW w:w="3050" w:type="dxa"/>
          </w:tcPr>
          <w:p w14:paraId="3F80121E" w14:textId="77777777" w:rsidR="001D3381" w:rsidRPr="00E55650" w:rsidRDefault="001D3381" w:rsidP="007244A1">
            <w:pPr>
              <w:pStyle w:val="TableText"/>
              <w:keepNext/>
              <w:keepLines/>
              <w:rPr>
                <w:b/>
              </w:rPr>
            </w:pPr>
            <w:bookmarkStart w:id="3199" w:name="ALERT_DATA_glossary"/>
            <w:r w:rsidRPr="00E55650">
              <w:rPr>
                <w:b/>
              </w:rPr>
              <w:t xml:space="preserve">ALERT </w:t>
            </w:r>
            <w:smartTag w:uri="urn:schemas-microsoft-com:office:smarttags" w:element="stockticker">
              <w:r w:rsidRPr="00E55650">
                <w:rPr>
                  <w:b/>
                </w:rPr>
                <w:t>DATA</w:t>
              </w:r>
            </w:smartTag>
            <w:bookmarkEnd w:id="3199"/>
          </w:p>
        </w:tc>
        <w:tc>
          <w:tcPr>
            <w:tcW w:w="6624" w:type="dxa"/>
          </w:tcPr>
          <w:p w14:paraId="2F43E510" w14:textId="77777777" w:rsidR="001D3381" w:rsidRPr="00080F80" w:rsidRDefault="001D3381" w:rsidP="007244A1">
            <w:pPr>
              <w:pStyle w:val="TableText"/>
              <w:keepNext/>
              <w:keepLines/>
            </w:pPr>
            <w:r w:rsidRPr="00080F80">
              <w:t xml:space="preserve">An optional string that the developer can define when creating the alert. This string is restored in the </w:t>
            </w:r>
            <w:r w:rsidRPr="007A761E">
              <w:rPr>
                <w:b/>
              </w:rPr>
              <w:t>XQADATA</w:t>
            </w:r>
            <w:r w:rsidRPr="00080F80">
              <w:t xml:space="preserve"> input variable when the alert action is taken.</w:t>
            </w:r>
          </w:p>
        </w:tc>
      </w:tr>
      <w:tr w:rsidR="001D3381" w:rsidRPr="00080F80" w14:paraId="42948A70" w14:textId="77777777" w:rsidTr="007244A1">
        <w:trPr>
          <w:cantSplit/>
        </w:trPr>
        <w:tc>
          <w:tcPr>
            <w:tcW w:w="3050" w:type="dxa"/>
          </w:tcPr>
          <w:p w14:paraId="4710EEE1" w14:textId="77777777" w:rsidR="001D3381" w:rsidRPr="00E55650" w:rsidRDefault="001D3381" w:rsidP="007244A1">
            <w:pPr>
              <w:pStyle w:val="TableText"/>
              <w:rPr>
                <w:b/>
              </w:rPr>
            </w:pPr>
            <w:bookmarkStart w:id="3200" w:name="ALERT_FLAG_glossary"/>
            <w:r w:rsidRPr="00E55650">
              <w:rPr>
                <w:b/>
              </w:rPr>
              <w:t xml:space="preserve">ALERT </w:t>
            </w:r>
            <w:smartTag w:uri="urn:schemas-microsoft-com:office:smarttags" w:element="stockticker">
              <w:r w:rsidRPr="00E55650">
                <w:rPr>
                  <w:b/>
                </w:rPr>
                <w:t>FLAG</w:t>
              </w:r>
            </w:smartTag>
            <w:bookmarkEnd w:id="3200"/>
          </w:p>
        </w:tc>
        <w:tc>
          <w:tcPr>
            <w:tcW w:w="6624" w:type="dxa"/>
          </w:tcPr>
          <w:p w14:paraId="6FA90793" w14:textId="77777777" w:rsidR="001D3381" w:rsidRPr="00080F80" w:rsidRDefault="001D3381" w:rsidP="007244A1">
            <w:pPr>
              <w:pStyle w:val="TableText"/>
            </w:pPr>
            <w:r w:rsidRPr="00080F80">
              <w:t>An optional tool currently controlled by the Alert Handler to indicate how the alert should be processed (</w:t>
            </w:r>
            <w:r w:rsidRPr="007A761E">
              <w:rPr>
                <w:b/>
              </w:rPr>
              <w:t>XQAFLG</w:t>
            </w:r>
            <w:r w:rsidRPr="00080F80">
              <w:t xml:space="preserve"> input variable).</w:t>
            </w:r>
          </w:p>
        </w:tc>
      </w:tr>
      <w:tr w:rsidR="001D3381" w:rsidRPr="00080F80" w14:paraId="446CDE4F" w14:textId="77777777" w:rsidTr="007244A1">
        <w:trPr>
          <w:cantSplit/>
        </w:trPr>
        <w:tc>
          <w:tcPr>
            <w:tcW w:w="3050" w:type="dxa"/>
          </w:tcPr>
          <w:p w14:paraId="578FC43A" w14:textId="77777777" w:rsidR="001D3381" w:rsidRPr="00E55650" w:rsidRDefault="001D3381" w:rsidP="007244A1">
            <w:pPr>
              <w:pStyle w:val="TableText"/>
              <w:rPr>
                <w:b/>
              </w:rPr>
            </w:pPr>
            <w:bookmarkStart w:id="3201" w:name="ALERT_HANDLER_glossary"/>
            <w:r w:rsidRPr="00E55650">
              <w:rPr>
                <w:b/>
              </w:rPr>
              <w:t>ALERT HANDLER</w:t>
            </w:r>
            <w:bookmarkEnd w:id="3201"/>
          </w:p>
        </w:tc>
        <w:tc>
          <w:tcPr>
            <w:tcW w:w="6624" w:type="dxa"/>
          </w:tcPr>
          <w:p w14:paraId="4167C13B" w14:textId="77777777" w:rsidR="001D3381" w:rsidRPr="00080F80" w:rsidRDefault="001D3381" w:rsidP="007244A1">
            <w:pPr>
              <w:pStyle w:val="TableText"/>
            </w:pPr>
            <w:r w:rsidRPr="00080F80">
              <w:t>The name of the mechanism by which alerts are stored, presented to the user, processed, and deleted. The Alert Handler is a part of Kernel, in the XQAL namespace.</w:t>
            </w:r>
          </w:p>
        </w:tc>
      </w:tr>
      <w:tr w:rsidR="001D3381" w:rsidRPr="00080F80" w14:paraId="3AF0FE5C" w14:textId="77777777" w:rsidTr="007244A1">
        <w:trPr>
          <w:cantSplit/>
        </w:trPr>
        <w:tc>
          <w:tcPr>
            <w:tcW w:w="3050" w:type="dxa"/>
          </w:tcPr>
          <w:p w14:paraId="1F99496E" w14:textId="77777777" w:rsidR="001D3381" w:rsidRPr="00E55650" w:rsidRDefault="001D3381" w:rsidP="007244A1">
            <w:pPr>
              <w:pStyle w:val="TableText"/>
              <w:rPr>
                <w:b/>
              </w:rPr>
            </w:pPr>
            <w:bookmarkStart w:id="3202" w:name="ALERT_IDENTIFIER_glossary"/>
            <w:r w:rsidRPr="00E55650">
              <w:rPr>
                <w:b/>
              </w:rPr>
              <w:t>ALERT IDENTIFIER</w:t>
            </w:r>
            <w:bookmarkEnd w:id="3202"/>
          </w:p>
        </w:tc>
        <w:tc>
          <w:tcPr>
            <w:tcW w:w="6624" w:type="dxa"/>
          </w:tcPr>
          <w:p w14:paraId="56A2B470" w14:textId="77777777" w:rsidR="001D3381" w:rsidRPr="00080F80" w:rsidRDefault="001D3381" w:rsidP="007244A1">
            <w:pPr>
              <w:pStyle w:val="TableText"/>
            </w:pPr>
            <w:r w:rsidRPr="00080F80">
              <w:t xml:space="preserve">A three-semicolon piece identifier, composed of the original Package Identifier (described below) as the first piece; the </w:t>
            </w:r>
            <w:r w:rsidRPr="00E55650">
              <w:rPr>
                <w:b/>
              </w:rPr>
              <w:t>DUZ</w:t>
            </w:r>
            <w:r w:rsidRPr="00080F80">
              <w:t xml:space="preserve"> of the alert creator as the second piece; and the date and time (in VA FileMan format) when the alert was created as the third piece. The Alert Identifier is created by the Alert Handler and uniquely identifies an alert.</w:t>
            </w:r>
          </w:p>
        </w:tc>
      </w:tr>
      <w:tr w:rsidR="001D3381" w:rsidRPr="00080F80" w14:paraId="17C2AE23" w14:textId="77777777" w:rsidTr="007244A1">
        <w:trPr>
          <w:cantSplit/>
        </w:trPr>
        <w:tc>
          <w:tcPr>
            <w:tcW w:w="3050" w:type="dxa"/>
          </w:tcPr>
          <w:p w14:paraId="4A5AE8D0" w14:textId="77777777" w:rsidR="001D3381" w:rsidRPr="00E55650" w:rsidRDefault="001D3381" w:rsidP="007244A1">
            <w:pPr>
              <w:pStyle w:val="TableText"/>
              <w:rPr>
                <w:b/>
              </w:rPr>
            </w:pPr>
            <w:bookmarkStart w:id="3203" w:name="ALERT_MESSAGE_glossary"/>
            <w:r w:rsidRPr="00E55650">
              <w:rPr>
                <w:b/>
              </w:rPr>
              <w:t>ALERT MESSAGE</w:t>
            </w:r>
            <w:bookmarkEnd w:id="3203"/>
          </w:p>
        </w:tc>
        <w:tc>
          <w:tcPr>
            <w:tcW w:w="6624" w:type="dxa"/>
          </w:tcPr>
          <w:p w14:paraId="1CA241CA" w14:textId="77777777" w:rsidR="001D3381" w:rsidRPr="00080F80" w:rsidRDefault="001D3381" w:rsidP="007244A1">
            <w:pPr>
              <w:pStyle w:val="TableText"/>
            </w:pPr>
            <w:r w:rsidRPr="00080F80">
              <w:t xml:space="preserve">One line of text that is displayed to the user (the </w:t>
            </w:r>
            <w:r w:rsidRPr="007A761E">
              <w:rPr>
                <w:b/>
              </w:rPr>
              <w:t>XQAMSG</w:t>
            </w:r>
            <w:r w:rsidRPr="00080F80">
              <w:t xml:space="preserve"> input variable).</w:t>
            </w:r>
          </w:p>
        </w:tc>
      </w:tr>
      <w:tr w:rsidR="009A045A" w:rsidRPr="00080F80" w14:paraId="52F78A98" w14:textId="77777777" w:rsidTr="007244A1">
        <w:trPr>
          <w:cantSplit/>
        </w:trPr>
        <w:tc>
          <w:tcPr>
            <w:tcW w:w="3050" w:type="dxa"/>
          </w:tcPr>
          <w:p w14:paraId="229F40B2" w14:textId="77777777" w:rsidR="009A045A" w:rsidRPr="00E55650" w:rsidRDefault="009A045A" w:rsidP="007244A1">
            <w:pPr>
              <w:pStyle w:val="TableText"/>
              <w:rPr>
                <w:b/>
              </w:rPr>
            </w:pPr>
            <w:bookmarkStart w:id="3204" w:name="ALPHA_TESTING_glossary"/>
            <w:r w:rsidRPr="00E55650">
              <w:rPr>
                <w:b/>
              </w:rPr>
              <w:t>ALPHA TESTING</w:t>
            </w:r>
            <w:bookmarkEnd w:id="3204"/>
          </w:p>
        </w:tc>
        <w:tc>
          <w:tcPr>
            <w:tcW w:w="6624" w:type="dxa"/>
          </w:tcPr>
          <w:p w14:paraId="5281A72F" w14:textId="77777777" w:rsidR="009A045A" w:rsidRPr="00080F80" w:rsidRDefault="009A045A" w:rsidP="007244A1">
            <w:pPr>
              <w:pStyle w:val="TableText"/>
            </w:pPr>
            <w:r w:rsidRPr="00080F80">
              <w:t>In VA terminology, Alpha testing is when a VistA test software</w:t>
            </w:r>
            <w:r w:rsidR="003C2A79" w:rsidRPr="00080F80">
              <w:t xml:space="preserve"> application</w:t>
            </w:r>
            <w:r w:rsidRPr="00080F80">
              <w:t xml:space="preserve"> is running in a site</w:t>
            </w:r>
            <w:r w:rsidR="00FF3F33">
              <w:t>’</w:t>
            </w:r>
            <w:r w:rsidRPr="00080F80">
              <w:t>s account.</w:t>
            </w:r>
          </w:p>
        </w:tc>
      </w:tr>
      <w:tr w:rsidR="00E35090" w:rsidRPr="00080F80" w14:paraId="09259CED" w14:textId="77777777" w:rsidTr="007244A1">
        <w:trPr>
          <w:cantSplit/>
        </w:trPr>
        <w:tc>
          <w:tcPr>
            <w:tcW w:w="3050" w:type="dxa"/>
          </w:tcPr>
          <w:p w14:paraId="7D8CBEDC" w14:textId="77777777" w:rsidR="00E35090" w:rsidRPr="00E55650" w:rsidRDefault="00E35090" w:rsidP="007244A1">
            <w:pPr>
              <w:pStyle w:val="TableText"/>
              <w:rPr>
                <w:b/>
              </w:rPr>
            </w:pPr>
            <w:bookmarkStart w:id="3205" w:name="AUDIT_ACCESS_glossary"/>
            <w:r w:rsidRPr="00E55650">
              <w:rPr>
                <w:b/>
              </w:rPr>
              <w:t>AUDIT ACCESS</w:t>
            </w:r>
            <w:bookmarkEnd w:id="3205"/>
          </w:p>
        </w:tc>
        <w:tc>
          <w:tcPr>
            <w:tcW w:w="6624" w:type="dxa"/>
          </w:tcPr>
          <w:p w14:paraId="1B82EF5E" w14:textId="77777777" w:rsidR="00E35090" w:rsidRPr="00080F80" w:rsidRDefault="00E35090" w:rsidP="007244A1">
            <w:pPr>
              <w:pStyle w:val="TableText"/>
            </w:pPr>
            <w:r w:rsidRPr="00080F80">
              <w:t>A user</w:t>
            </w:r>
            <w:r w:rsidR="00FF3F33">
              <w:t>’</w:t>
            </w:r>
            <w:r w:rsidRPr="00080F80">
              <w:t>s authorization to mark the information stored in a computer file to be audited.</w:t>
            </w:r>
          </w:p>
        </w:tc>
      </w:tr>
      <w:tr w:rsidR="00E35090" w:rsidRPr="00080F80" w14:paraId="0B578B8B" w14:textId="77777777" w:rsidTr="007244A1">
        <w:trPr>
          <w:cantSplit/>
        </w:trPr>
        <w:tc>
          <w:tcPr>
            <w:tcW w:w="3050" w:type="dxa"/>
          </w:tcPr>
          <w:p w14:paraId="0301F749" w14:textId="77777777" w:rsidR="00E35090" w:rsidRPr="00E55650" w:rsidRDefault="00E35090" w:rsidP="007244A1">
            <w:pPr>
              <w:pStyle w:val="TableText"/>
              <w:rPr>
                <w:b/>
              </w:rPr>
            </w:pPr>
            <w:bookmarkStart w:id="3206" w:name="AUDITING_glossary"/>
            <w:r w:rsidRPr="00E55650">
              <w:rPr>
                <w:b/>
              </w:rPr>
              <w:t>AUDITING</w:t>
            </w:r>
            <w:bookmarkEnd w:id="3206"/>
          </w:p>
        </w:tc>
        <w:tc>
          <w:tcPr>
            <w:tcW w:w="6624" w:type="dxa"/>
          </w:tcPr>
          <w:p w14:paraId="7D784E0F" w14:textId="77777777" w:rsidR="00E35090" w:rsidRPr="00080F80" w:rsidRDefault="00E35090" w:rsidP="007244A1">
            <w:pPr>
              <w:pStyle w:val="TableText"/>
            </w:pPr>
            <w:r w:rsidRPr="00080F80">
              <w:t>Monitoring computer usage such as changes to the database and other user activi</w:t>
            </w:r>
            <w:r w:rsidR="00560846" w:rsidRPr="00080F80">
              <w:t xml:space="preserve">ty. </w:t>
            </w:r>
            <w:r w:rsidRPr="00080F80">
              <w:t>Audit data can be logged in a number of VA FileMan and Kernel files.</w:t>
            </w:r>
          </w:p>
        </w:tc>
      </w:tr>
      <w:tr w:rsidR="00F61434" w:rsidRPr="00080F80" w14:paraId="17EBBAD1" w14:textId="77777777" w:rsidTr="007244A1">
        <w:trPr>
          <w:cantSplit/>
        </w:trPr>
        <w:tc>
          <w:tcPr>
            <w:tcW w:w="3050" w:type="dxa"/>
          </w:tcPr>
          <w:p w14:paraId="389101E1" w14:textId="77777777" w:rsidR="00F61434" w:rsidRPr="00E55650" w:rsidRDefault="00F61434" w:rsidP="007244A1">
            <w:pPr>
              <w:pStyle w:val="TableText"/>
              <w:rPr>
                <w:b/>
              </w:rPr>
            </w:pPr>
            <w:bookmarkStart w:id="3207" w:name="AUTO_MENU_glossary"/>
            <w:smartTag w:uri="urn:schemas-microsoft-com:office:smarttags" w:element="stockticker">
              <w:r w:rsidRPr="00E55650">
                <w:rPr>
                  <w:b/>
                </w:rPr>
                <w:t>AUTO</w:t>
              </w:r>
            </w:smartTag>
            <w:r w:rsidRPr="00E55650">
              <w:rPr>
                <w:b/>
              </w:rPr>
              <w:t xml:space="preserve"> MENU</w:t>
            </w:r>
            <w:bookmarkEnd w:id="3207"/>
          </w:p>
        </w:tc>
        <w:tc>
          <w:tcPr>
            <w:tcW w:w="6624" w:type="dxa"/>
          </w:tcPr>
          <w:p w14:paraId="2E01D8ED" w14:textId="77777777" w:rsidR="00F61434" w:rsidRPr="00080F80" w:rsidRDefault="00F61434" w:rsidP="007244A1">
            <w:pPr>
              <w:pStyle w:val="TableText"/>
            </w:pPr>
            <w:r w:rsidRPr="00080F80">
              <w:t>An indication to Menu Manager that the current user</w:t>
            </w:r>
            <w:r w:rsidR="00FF3F33">
              <w:t>’</w:t>
            </w:r>
            <w:r w:rsidRPr="00080F80">
              <w:t xml:space="preserve">s menu items should be displayed automatically. When </w:t>
            </w:r>
            <w:smartTag w:uri="urn:schemas-microsoft-com:office:smarttags" w:element="stockticker">
              <w:r w:rsidRPr="00080F80">
                <w:t>AUTO</w:t>
              </w:r>
            </w:smartTag>
            <w:r w:rsidRPr="00080F80">
              <w:t xml:space="preserve"> MENU is </w:t>
            </w:r>
            <w:r w:rsidR="004117F1" w:rsidRPr="004117F1">
              <w:rPr>
                <w:i/>
              </w:rPr>
              <w:t>not</w:t>
            </w:r>
            <w:r w:rsidRPr="00080F80">
              <w:t xml:space="preserve"> in effect, the user </w:t>
            </w:r>
            <w:r w:rsidR="00A9373B" w:rsidRPr="00080F80">
              <w:rPr>
                <w:i/>
              </w:rPr>
              <w:t>must</w:t>
            </w:r>
            <w:r w:rsidRPr="00080F80">
              <w:t xml:space="preserve"> enter a question mark at the menu</w:t>
            </w:r>
            <w:r w:rsidR="00FF3F33">
              <w:t>’</w:t>
            </w:r>
            <w:r w:rsidRPr="00080F80">
              <w:t>s select prompt to see the list of menu items.</w:t>
            </w:r>
          </w:p>
        </w:tc>
      </w:tr>
      <w:tr w:rsidR="009A045A" w:rsidRPr="00080F80" w14:paraId="77D27FE2" w14:textId="77777777" w:rsidTr="007244A1">
        <w:trPr>
          <w:cantSplit/>
        </w:trPr>
        <w:tc>
          <w:tcPr>
            <w:tcW w:w="3050" w:type="dxa"/>
          </w:tcPr>
          <w:p w14:paraId="496A98AD" w14:textId="77777777" w:rsidR="009A045A" w:rsidRPr="00E55650" w:rsidRDefault="009A045A" w:rsidP="007244A1">
            <w:pPr>
              <w:pStyle w:val="TableText"/>
              <w:rPr>
                <w:b/>
              </w:rPr>
            </w:pPr>
            <w:bookmarkStart w:id="3208" w:name="BETA_TESTING_glossary"/>
            <w:smartTag w:uri="urn:schemas-microsoft-com:office:smarttags" w:element="stockticker">
              <w:r w:rsidRPr="00E55650">
                <w:rPr>
                  <w:b/>
                </w:rPr>
                <w:t>BETA</w:t>
              </w:r>
            </w:smartTag>
            <w:r w:rsidRPr="00E55650">
              <w:rPr>
                <w:b/>
              </w:rPr>
              <w:t xml:space="preserve"> TESTING</w:t>
            </w:r>
            <w:bookmarkEnd w:id="3208"/>
          </w:p>
        </w:tc>
        <w:tc>
          <w:tcPr>
            <w:tcW w:w="6624" w:type="dxa"/>
          </w:tcPr>
          <w:p w14:paraId="196FF9E5" w14:textId="77777777" w:rsidR="009A045A" w:rsidRPr="00080F80" w:rsidRDefault="009A045A" w:rsidP="007244A1">
            <w:pPr>
              <w:pStyle w:val="TableText"/>
            </w:pPr>
            <w:r w:rsidRPr="00080F80">
              <w:t>In VA terminology, Beta testing is when a VistA test software</w:t>
            </w:r>
            <w:r w:rsidR="003C2A79" w:rsidRPr="00080F80">
              <w:t xml:space="preserve"> application</w:t>
            </w:r>
            <w:r w:rsidRPr="00080F80">
              <w:t xml:space="preserve"> is running in a Production account.</w:t>
            </w:r>
          </w:p>
        </w:tc>
      </w:tr>
      <w:tr w:rsidR="00F61434" w:rsidRPr="00080F80" w14:paraId="7A0914A3" w14:textId="77777777" w:rsidTr="007244A1">
        <w:trPr>
          <w:cantSplit/>
        </w:trPr>
        <w:tc>
          <w:tcPr>
            <w:tcW w:w="3050" w:type="dxa"/>
          </w:tcPr>
          <w:p w14:paraId="6180FC0F" w14:textId="77777777" w:rsidR="00F61434" w:rsidRPr="00E55650" w:rsidRDefault="00F61434" w:rsidP="007244A1">
            <w:pPr>
              <w:pStyle w:val="TableText"/>
              <w:rPr>
                <w:b/>
              </w:rPr>
            </w:pPr>
            <w:bookmarkStart w:id="3209" w:name="CAPACITY_MANAGEMENT_glossary"/>
            <w:r w:rsidRPr="00E55650">
              <w:rPr>
                <w:b/>
              </w:rPr>
              <w:t>CA</w:t>
            </w:r>
            <w:r w:rsidR="009A3D36" w:rsidRPr="00E55650">
              <w:rPr>
                <w:b/>
              </w:rPr>
              <w:t>PA</w:t>
            </w:r>
            <w:r w:rsidRPr="00E55650">
              <w:rPr>
                <w:b/>
              </w:rPr>
              <w:t>CITY MANAGEMENT</w:t>
            </w:r>
            <w:bookmarkEnd w:id="3209"/>
          </w:p>
        </w:tc>
        <w:tc>
          <w:tcPr>
            <w:tcW w:w="6624" w:type="dxa"/>
          </w:tcPr>
          <w:p w14:paraId="2C52A823" w14:textId="77777777" w:rsidR="00F61434" w:rsidRPr="00080F80" w:rsidRDefault="00F61434" w:rsidP="007244A1">
            <w:pPr>
              <w:pStyle w:val="TableText"/>
            </w:pPr>
            <w:r w:rsidRPr="00080F80">
              <w:t>The process of assessing a system</w:t>
            </w:r>
            <w:r w:rsidR="00FF3F33">
              <w:t>’</w:t>
            </w:r>
            <w:r w:rsidRPr="00080F80">
              <w:t xml:space="preserve">s </w:t>
            </w:r>
            <w:r w:rsidR="009A3D36" w:rsidRPr="00080F80">
              <w:t>capacity</w:t>
            </w:r>
            <w:r w:rsidRPr="00080F80">
              <w:t xml:space="preserve"> and evaluating its efficiency relative to workload in an attempt to optimize system performance. Kernel provides several utilities.</w:t>
            </w:r>
          </w:p>
        </w:tc>
      </w:tr>
      <w:tr w:rsidR="00E35090" w:rsidRPr="00080F80" w14:paraId="4A70DE01" w14:textId="77777777" w:rsidTr="007244A1">
        <w:trPr>
          <w:cantSplit/>
        </w:trPr>
        <w:tc>
          <w:tcPr>
            <w:tcW w:w="3050" w:type="dxa"/>
          </w:tcPr>
          <w:p w14:paraId="4969ADD2" w14:textId="77777777" w:rsidR="00E35090" w:rsidRPr="00E55650" w:rsidRDefault="00E35090" w:rsidP="007244A1">
            <w:pPr>
              <w:pStyle w:val="TableText"/>
              <w:rPr>
                <w:b/>
              </w:rPr>
            </w:pPr>
            <w:bookmarkStart w:id="3210" w:name="CARET_glossary"/>
            <w:r w:rsidRPr="00E55650">
              <w:rPr>
                <w:b/>
              </w:rPr>
              <w:t>CARET</w:t>
            </w:r>
            <w:bookmarkEnd w:id="3210"/>
          </w:p>
        </w:tc>
        <w:tc>
          <w:tcPr>
            <w:tcW w:w="6624" w:type="dxa"/>
          </w:tcPr>
          <w:p w14:paraId="763E2DD3" w14:textId="77777777" w:rsidR="00E35090" w:rsidRPr="00080F80" w:rsidRDefault="00E35090" w:rsidP="007244A1">
            <w:pPr>
              <w:pStyle w:val="TableText"/>
            </w:pPr>
            <w:r w:rsidRPr="00080F80">
              <w:t xml:space="preserve">A </w:t>
            </w:r>
            <w:r w:rsidR="003B22B9" w:rsidRPr="00080F80">
              <w:t xml:space="preserve">symbol expressed as </w:t>
            </w:r>
            <w:r w:rsidR="003B22B9" w:rsidRPr="00C25707">
              <w:rPr>
                <w:b/>
              </w:rPr>
              <w:t>^</w:t>
            </w:r>
            <w:r w:rsidR="003B22B9" w:rsidRPr="00080F80">
              <w:t xml:space="preserve"> (caret). </w:t>
            </w:r>
            <w:r w:rsidRPr="00080F80">
              <w:t>In many M systems, a caret is used as an exiting tool from an option.</w:t>
            </w:r>
            <w:r w:rsidR="003B22B9" w:rsidRPr="00080F80">
              <w:t xml:space="preserve"> </w:t>
            </w:r>
            <w:r w:rsidRPr="00080F80">
              <w:t xml:space="preserve">Also </w:t>
            </w:r>
            <w:r w:rsidR="003B22B9" w:rsidRPr="00080F80">
              <w:t>referred to</w:t>
            </w:r>
            <w:r w:rsidRPr="00080F80">
              <w:t xml:space="preserve"> as the </w:t>
            </w:r>
            <w:r w:rsidR="00FF3F33">
              <w:t>“</w:t>
            </w:r>
            <w:r w:rsidRPr="00080F80">
              <w:t>up-arrow</w:t>
            </w:r>
            <w:r w:rsidR="00FF3F33">
              <w:t>”</w:t>
            </w:r>
            <w:r w:rsidRPr="00080F80">
              <w:t xml:space="preserve"> symbol.</w:t>
            </w:r>
          </w:p>
        </w:tc>
      </w:tr>
      <w:tr w:rsidR="00F61434" w:rsidRPr="00080F80" w14:paraId="043AE8B5" w14:textId="77777777" w:rsidTr="007244A1">
        <w:trPr>
          <w:cantSplit/>
        </w:trPr>
        <w:tc>
          <w:tcPr>
            <w:tcW w:w="3050" w:type="dxa"/>
          </w:tcPr>
          <w:p w14:paraId="6701AAFF" w14:textId="77777777" w:rsidR="00F61434" w:rsidRPr="00E55650" w:rsidRDefault="00F61434" w:rsidP="007244A1">
            <w:pPr>
              <w:pStyle w:val="TableText"/>
              <w:rPr>
                <w:b/>
              </w:rPr>
            </w:pPr>
            <w:bookmarkStart w:id="3211" w:name="CHECKSUM_glossary"/>
            <w:r w:rsidRPr="00E55650">
              <w:rPr>
                <w:b/>
              </w:rPr>
              <w:t>CHECKSUM</w:t>
            </w:r>
            <w:bookmarkEnd w:id="3211"/>
          </w:p>
        </w:tc>
        <w:tc>
          <w:tcPr>
            <w:tcW w:w="6624" w:type="dxa"/>
          </w:tcPr>
          <w:p w14:paraId="4609E249" w14:textId="77777777" w:rsidR="00F61434" w:rsidRPr="00080F80" w:rsidRDefault="00F61434" w:rsidP="007244A1">
            <w:pPr>
              <w:pStyle w:val="TableText"/>
            </w:pPr>
            <w:r w:rsidRPr="00080F80">
              <w:t>A numeric value that is the result of a mathematical computation involving the characters of a routine or file.</w:t>
            </w:r>
          </w:p>
        </w:tc>
      </w:tr>
      <w:tr w:rsidR="00F61434" w:rsidRPr="00080F80" w14:paraId="203A8D36" w14:textId="77777777" w:rsidTr="007244A1">
        <w:trPr>
          <w:cantSplit/>
        </w:trPr>
        <w:tc>
          <w:tcPr>
            <w:tcW w:w="3050" w:type="dxa"/>
          </w:tcPr>
          <w:p w14:paraId="62FE2797" w14:textId="77777777" w:rsidR="00F61434" w:rsidRPr="00E55650" w:rsidRDefault="00F61434" w:rsidP="007244A1">
            <w:pPr>
              <w:pStyle w:val="TableText"/>
              <w:rPr>
                <w:b/>
              </w:rPr>
            </w:pPr>
            <w:bookmarkStart w:id="3212" w:name="CIPHER_glossary"/>
            <w:r w:rsidRPr="00E55650">
              <w:rPr>
                <w:b/>
              </w:rPr>
              <w:t>CIPHER</w:t>
            </w:r>
            <w:bookmarkEnd w:id="3212"/>
          </w:p>
        </w:tc>
        <w:tc>
          <w:tcPr>
            <w:tcW w:w="6624" w:type="dxa"/>
          </w:tcPr>
          <w:p w14:paraId="4B41C2C4" w14:textId="77777777" w:rsidR="007244A1" w:rsidRPr="00080F80" w:rsidRDefault="00F61434" w:rsidP="007244A1">
            <w:pPr>
              <w:pStyle w:val="TableText"/>
            </w:pPr>
            <w:r w:rsidRPr="00080F80">
              <w:t>A system that arbitrarily represents each character as one or more other characters.</w:t>
            </w:r>
          </w:p>
          <w:p w14:paraId="34D9BD29" w14:textId="235F3862" w:rsidR="00F61434" w:rsidRPr="00080F80" w:rsidRDefault="00F61434" w:rsidP="007244A1">
            <w:pPr>
              <w:pStyle w:val="TableText"/>
            </w:pPr>
            <w:r w:rsidRPr="00080F80">
              <w:t xml:space="preserve">(See also: </w:t>
            </w:r>
            <w:hyperlink w:anchor="ENCRYPTION_glossary" w:history="1">
              <w:r w:rsidRPr="00BE2F06">
                <w:rPr>
                  <w:rStyle w:val="Hyperlink"/>
                </w:rPr>
                <w:t>ENCRYPTION</w:t>
              </w:r>
            </w:hyperlink>
            <w:r w:rsidRPr="00080F80">
              <w:t>.)</w:t>
            </w:r>
          </w:p>
        </w:tc>
      </w:tr>
      <w:tr w:rsidR="00F61434" w:rsidRPr="00080F80" w14:paraId="4ACA7A7E" w14:textId="77777777" w:rsidTr="007244A1">
        <w:trPr>
          <w:cantSplit/>
        </w:trPr>
        <w:tc>
          <w:tcPr>
            <w:tcW w:w="3050" w:type="dxa"/>
          </w:tcPr>
          <w:p w14:paraId="014816C1" w14:textId="77777777" w:rsidR="00F61434" w:rsidRPr="00E55650" w:rsidRDefault="00F61434" w:rsidP="007244A1">
            <w:pPr>
              <w:pStyle w:val="TableText"/>
              <w:rPr>
                <w:b/>
              </w:rPr>
            </w:pPr>
            <w:bookmarkStart w:id="3213" w:name="COMMON_MENU_glossary"/>
            <w:r w:rsidRPr="00E55650">
              <w:rPr>
                <w:b/>
              </w:rPr>
              <w:t>COMMON MENU</w:t>
            </w:r>
            <w:bookmarkEnd w:id="3213"/>
          </w:p>
        </w:tc>
        <w:tc>
          <w:tcPr>
            <w:tcW w:w="6624" w:type="dxa"/>
          </w:tcPr>
          <w:p w14:paraId="459D9E30" w14:textId="77777777" w:rsidR="00F61434" w:rsidRPr="00080F80" w:rsidRDefault="00F61434" w:rsidP="008555F8">
            <w:pPr>
              <w:pStyle w:val="TableText"/>
            </w:pPr>
            <w:r w:rsidRPr="00080F80">
              <w:t>Options that are available to all users. Entering two question marks (</w:t>
            </w:r>
            <w:r w:rsidRPr="00080F80">
              <w:rPr>
                <w:b/>
              </w:rPr>
              <w:t>??</w:t>
            </w:r>
            <w:r w:rsidRPr="00080F80">
              <w:t>) at the menu</w:t>
            </w:r>
            <w:r w:rsidR="00FF3F33">
              <w:t>’</w:t>
            </w:r>
            <w:r w:rsidRPr="00080F80">
              <w:t>s select prompt display</w:t>
            </w:r>
            <w:r w:rsidR="008555F8">
              <w:t>s</w:t>
            </w:r>
            <w:r w:rsidRPr="00080F80">
              <w:t xml:space="preserve"> any SECONDARY MENU OPTIONS available to the signed-on user along with the common options available to all users.</w:t>
            </w:r>
          </w:p>
        </w:tc>
      </w:tr>
      <w:tr w:rsidR="00F61434" w:rsidRPr="00080F80" w14:paraId="23E5BC33" w14:textId="77777777" w:rsidTr="007244A1">
        <w:trPr>
          <w:cantSplit/>
        </w:trPr>
        <w:tc>
          <w:tcPr>
            <w:tcW w:w="3050" w:type="dxa"/>
          </w:tcPr>
          <w:p w14:paraId="54CA1E05" w14:textId="77777777" w:rsidR="00F61434" w:rsidRPr="00E55650" w:rsidRDefault="00F61434" w:rsidP="007244A1">
            <w:pPr>
              <w:pStyle w:val="TableText"/>
              <w:rPr>
                <w:b/>
              </w:rPr>
            </w:pPr>
            <w:bookmarkStart w:id="3214" w:name="COMPILED_MENU_SYSTEM_glossary"/>
            <w:r w:rsidRPr="00E55650">
              <w:rPr>
                <w:b/>
              </w:rPr>
              <w:t>COMPILED MENU SYSTEM (^XUTL GLOBAL)</w:t>
            </w:r>
            <w:bookmarkEnd w:id="3214"/>
          </w:p>
        </w:tc>
        <w:tc>
          <w:tcPr>
            <w:tcW w:w="6624" w:type="dxa"/>
          </w:tcPr>
          <w:p w14:paraId="68EE9562" w14:textId="77777777" w:rsidR="00F61434" w:rsidRPr="00080F80" w:rsidRDefault="00F61434" w:rsidP="007244A1">
            <w:pPr>
              <w:pStyle w:val="TableText"/>
            </w:pPr>
            <w:r w:rsidRPr="00080F80">
              <w:t>Job-specific information that is kept on each CPU so that it is readily available during the user</w:t>
            </w:r>
            <w:r w:rsidR="00FF3F33">
              <w:t>’</w:t>
            </w:r>
            <w:r w:rsidRPr="00080F80">
              <w:t xml:space="preserve">s session. It is stored in the </w:t>
            </w:r>
            <w:r w:rsidRPr="00F065F7">
              <w:rPr>
                <w:b/>
              </w:rPr>
              <w:t>^XUTL</w:t>
            </w:r>
            <w:r w:rsidRPr="00080F80">
              <w:t xml:space="preserve"> global, which is maintained by the menu system to hold commonly referenced information. The user</w:t>
            </w:r>
            <w:r w:rsidR="00FF3F33">
              <w:t>’</w:t>
            </w:r>
            <w:r w:rsidRPr="00080F80">
              <w:t>s place within the menu trees is stored, for example, to enable navigation via menu jumping.</w:t>
            </w:r>
          </w:p>
        </w:tc>
      </w:tr>
      <w:tr w:rsidR="00F61434" w:rsidRPr="00080F80" w14:paraId="4B9B17DD" w14:textId="77777777" w:rsidTr="007244A1">
        <w:trPr>
          <w:cantSplit/>
        </w:trPr>
        <w:tc>
          <w:tcPr>
            <w:tcW w:w="3050" w:type="dxa"/>
          </w:tcPr>
          <w:p w14:paraId="3F71C413" w14:textId="77777777" w:rsidR="00F61434" w:rsidRPr="00E55650" w:rsidRDefault="00F61434" w:rsidP="007244A1">
            <w:pPr>
              <w:pStyle w:val="TableText"/>
              <w:rPr>
                <w:b/>
              </w:rPr>
            </w:pPr>
            <w:bookmarkStart w:id="3215" w:name="COMPUTED_FIELD_glossary"/>
            <w:r w:rsidRPr="00E55650">
              <w:rPr>
                <w:b/>
              </w:rPr>
              <w:t>COMPUTED FIELD</w:t>
            </w:r>
            <w:bookmarkEnd w:id="3215"/>
          </w:p>
        </w:tc>
        <w:tc>
          <w:tcPr>
            <w:tcW w:w="6624" w:type="dxa"/>
          </w:tcPr>
          <w:p w14:paraId="0A7BD4B0" w14:textId="77777777" w:rsidR="00F61434" w:rsidRPr="00080F80" w:rsidRDefault="00F61434" w:rsidP="008555F8">
            <w:pPr>
              <w:pStyle w:val="TableText"/>
            </w:pPr>
            <w:r w:rsidRPr="00080F80">
              <w:t>This field takes data from other fields and performs a predetermined mathematical function (e.g.,</w:t>
            </w:r>
            <w:r w:rsidR="00802CBF" w:rsidRPr="00080F80">
              <w:t> </w:t>
            </w:r>
            <w:r w:rsidRPr="00080F80">
              <w:t xml:space="preserve">adding two columns together). You </w:t>
            </w:r>
            <w:r w:rsidR="008555F8">
              <w:t>do</w:t>
            </w:r>
            <w:r w:rsidRPr="00080F80">
              <w:t xml:space="preserve"> </w:t>
            </w:r>
            <w:r w:rsidRPr="008555F8">
              <w:rPr>
                <w:i/>
              </w:rPr>
              <w:t>not</w:t>
            </w:r>
            <w:r w:rsidRPr="00080F80">
              <w:t xml:space="preserve">, however, see the results of the mathematical function on the screen. Only when you are printing or displaying information on the screen </w:t>
            </w:r>
            <w:r w:rsidR="008555F8">
              <w:t>do</w:t>
            </w:r>
            <w:r w:rsidRPr="00080F80">
              <w:t xml:space="preserve"> you see the results for this type of field.</w:t>
            </w:r>
          </w:p>
        </w:tc>
      </w:tr>
      <w:tr w:rsidR="00F61434" w:rsidRPr="00080F80" w14:paraId="52A761E3" w14:textId="77777777" w:rsidTr="007244A1">
        <w:trPr>
          <w:cantSplit/>
        </w:trPr>
        <w:tc>
          <w:tcPr>
            <w:tcW w:w="3050" w:type="dxa"/>
          </w:tcPr>
          <w:p w14:paraId="17EF4E68" w14:textId="77777777" w:rsidR="00F61434" w:rsidRPr="00E55650" w:rsidRDefault="00F61434" w:rsidP="007244A1">
            <w:pPr>
              <w:pStyle w:val="TableText"/>
              <w:rPr>
                <w:b/>
              </w:rPr>
            </w:pPr>
            <w:bookmarkStart w:id="3216" w:name="DEVICE_HANDLER_glossary"/>
            <w:r w:rsidRPr="00E55650">
              <w:rPr>
                <w:b/>
              </w:rPr>
              <w:t>DEVICE HANDLER</w:t>
            </w:r>
            <w:bookmarkEnd w:id="3216"/>
          </w:p>
        </w:tc>
        <w:tc>
          <w:tcPr>
            <w:tcW w:w="6624" w:type="dxa"/>
          </w:tcPr>
          <w:p w14:paraId="529FAC72" w14:textId="77777777" w:rsidR="00F61434" w:rsidRPr="00080F80" w:rsidRDefault="00F61434" w:rsidP="007244A1">
            <w:pPr>
              <w:pStyle w:val="TableText"/>
            </w:pPr>
            <w:r w:rsidRPr="00080F80">
              <w:t>The Kernel module that provides a mechanism for accessing peripherals and using them in controlled ways (e.g.,</w:t>
            </w:r>
            <w:r w:rsidR="00802CBF" w:rsidRPr="00080F80">
              <w:t> </w:t>
            </w:r>
            <w:r w:rsidRPr="00080F80">
              <w:t>user access to printers or other output devices).</w:t>
            </w:r>
          </w:p>
        </w:tc>
      </w:tr>
      <w:tr w:rsidR="00F61434" w:rsidRPr="00080F80" w14:paraId="158CF287" w14:textId="77777777" w:rsidTr="007244A1">
        <w:trPr>
          <w:cantSplit/>
        </w:trPr>
        <w:tc>
          <w:tcPr>
            <w:tcW w:w="3050" w:type="dxa"/>
          </w:tcPr>
          <w:p w14:paraId="7A631E73" w14:textId="77777777" w:rsidR="00F61434" w:rsidRPr="00E55650" w:rsidRDefault="00F61434" w:rsidP="007244A1">
            <w:pPr>
              <w:pStyle w:val="TableText"/>
              <w:rPr>
                <w:b/>
              </w:rPr>
            </w:pPr>
            <w:bookmarkStart w:id="3217" w:name="DIFROM_glossary"/>
            <w:r w:rsidRPr="00E55650">
              <w:rPr>
                <w:b/>
              </w:rPr>
              <w:t>DIFROM</w:t>
            </w:r>
            <w:bookmarkEnd w:id="3217"/>
          </w:p>
        </w:tc>
        <w:tc>
          <w:tcPr>
            <w:tcW w:w="6624" w:type="dxa"/>
          </w:tcPr>
          <w:p w14:paraId="47940B93" w14:textId="77777777" w:rsidR="00F61434" w:rsidRPr="00080F80" w:rsidRDefault="00F61434" w:rsidP="007244A1">
            <w:pPr>
              <w:pStyle w:val="TableText"/>
            </w:pPr>
            <w:r w:rsidRPr="00080F80">
              <w:t>VA FileMan utility that gathers all software components and changes them into routines (namespaceI* routines) so that they can be exported and installed in another VA FileMan environment.</w:t>
            </w:r>
          </w:p>
        </w:tc>
      </w:tr>
      <w:tr w:rsidR="00F61434" w:rsidRPr="00080F80" w14:paraId="30F47E4A" w14:textId="77777777" w:rsidTr="007244A1">
        <w:trPr>
          <w:cantSplit/>
        </w:trPr>
        <w:tc>
          <w:tcPr>
            <w:tcW w:w="3050" w:type="dxa"/>
          </w:tcPr>
          <w:p w14:paraId="5B40DCA3" w14:textId="77777777" w:rsidR="00F61434" w:rsidRPr="00E55650" w:rsidRDefault="00F61434" w:rsidP="007244A1">
            <w:pPr>
              <w:pStyle w:val="TableText"/>
              <w:rPr>
                <w:b/>
              </w:rPr>
            </w:pPr>
            <w:bookmarkStart w:id="3218" w:name="DOUBLE_QUOTE_glossary"/>
            <w:r w:rsidRPr="00E55650">
              <w:rPr>
                <w:b/>
              </w:rPr>
              <w:t>DOUBLE QUOTE (</w:t>
            </w:r>
            <w:r w:rsidR="00FF3F33" w:rsidRPr="00E55650">
              <w:rPr>
                <w:b/>
              </w:rPr>
              <w:t>“</w:t>
            </w:r>
            <w:r w:rsidRPr="00E55650">
              <w:rPr>
                <w:b/>
              </w:rPr>
              <w:t>)</w:t>
            </w:r>
            <w:bookmarkEnd w:id="3218"/>
          </w:p>
        </w:tc>
        <w:tc>
          <w:tcPr>
            <w:tcW w:w="6624" w:type="dxa"/>
          </w:tcPr>
          <w:p w14:paraId="625D50E0" w14:textId="77777777" w:rsidR="00F61434" w:rsidRPr="00080F80" w:rsidRDefault="00F61434" w:rsidP="007244A1">
            <w:pPr>
              <w:pStyle w:val="TableText"/>
            </w:pPr>
            <w:r w:rsidRPr="00080F80">
              <w:t>A symbol used in front of a Common option</w:t>
            </w:r>
            <w:r w:rsidR="00FF3F33">
              <w:t>’</w:t>
            </w:r>
            <w:r w:rsidRPr="00080F80">
              <w:t xml:space="preserve">s menu text or synonym to select it from the Common menu. For example, the five character string </w:t>
            </w:r>
            <w:r w:rsidR="00FF3F33">
              <w:rPr>
                <w:b/>
              </w:rPr>
              <w:t>“</w:t>
            </w:r>
            <w:r w:rsidRPr="00080F80">
              <w:rPr>
                <w:b/>
              </w:rPr>
              <w:t>TBOX</w:t>
            </w:r>
            <w:r w:rsidRPr="00080F80">
              <w:t xml:space="preserve"> selects the User</w:t>
            </w:r>
            <w:r w:rsidR="00FF3F33">
              <w:t>’</w:t>
            </w:r>
            <w:r w:rsidRPr="00080F80">
              <w:t>s Toolbox Common option.</w:t>
            </w:r>
          </w:p>
        </w:tc>
      </w:tr>
      <w:tr w:rsidR="00F61434" w:rsidRPr="00080F80" w14:paraId="74C473FC" w14:textId="77777777" w:rsidTr="007244A1">
        <w:trPr>
          <w:cantSplit/>
        </w:trPr>
        <w:tc>
          <w:tcPr>
            <w:tcW w:w="3050" w:type="dxa"/>
          </w:tcPr>
          <w:p w14:paraId="2E9D995A" w14:textId="77777777" w:rsidR="00F61434" w:rsidRPr="00E55650" w:rsidRDefault="00F61434" w:rsidP="007244A1">
            <w:pPr>
              <w:pStyle w:val="TableText"/>
              <w:rPr>
                <w:b/>
              </w:rPr>
            </w:pPr>
            <w:bookmarkStart w:id="3219" w:name="DR_STRING_glossary"/>
            <w:r w:rsidRPr="00E55650">
              <w:rPr>
                <w:b/>
              </w:rPr>
              <w:t>DR STRING</w:t>
            </w:r>
            <w:bookmarkEnd w:id="3219"/>
          </w:p>
        </w:tc>
        <w:tc>
          <w:tcPr>
            <w:tcW w:w="6624" w:type="dxa"/>
          </w:tcPr>
          <w:p w14:paraId="6F10DB92" w14:textId="77777777" w:rsidR="00F61434" w:rsidRPr="00080F80" w:rsidRDefault="00F61434" w:rsidP="007244A1">
            <w:pPr>
              <w:pStyle w:val="TableText"/>
            </w:pPr>
            <w:r w:rsidRPr="00080F80">
              <w:t xml:space="preserve">The set of characters used to define the </w:t>
            </w:r>
            <w:r w:rsidR="00A220CF" w:rsidRPr="00B8460F">
              <w:rPr>
                <w:b/>
              </w:rPr>
              <w:t>DR</w:t>
            </w:r>
            <w:r w:rsidR="00A220CF" w:rsidRPr="00080F80">
              <w:t xml:space="preserve"> variable</w:t>
            </w:r>
            <w:r w:rsidRPr="00080F80">
              <w:t xml:space="preserve"> when calling VA FileMan. Since a series of parameters may be included within quotes as a literal string, the variable</w:t>
            </w:r>
            <w:r w:rsidR="00FF3F33">
              <w:t>’</w:t>
            </w:r>
            <w:r w:rsidRPr="00080F80">
              <w:t xml:space="preserve">s definition is often called the </w:t>
            </w:r>
            <w:r w:rsidRPr="00B8460F">
              <w:rPr>
                <w:b/>
              </w:rPr>
              <w:t>DR</w:t>
            </w:r>
            <w:r w:rsidRPr="00080F80">
              <w:t xml:space="preserve"> string. To define the fields within an edit sequence, for example, the </w:t>
            </w:r>
            <w:r w:rsidR="00575A73" w:rsidRPr="00080F80">
              <w:t>developer</w:t>
            </w:r>
            <w:r w:rsidRPr="00080F80">
              <w:t xml:space="preserve"> may specify the fields using a </w:t>
            </w:r>
            <w:r w:rsidRPr="00B8460F">
              <w:rPr>
                <w:b/>
              </w:rPr>
              <w:t>DR</w:t>
            </w:r>
            <w:r w:rsidRPr="00080F80">
              <w:t xml:space="preserve"> string rather than an INPUT template.</w:t>
            </w:r>
          </w:p>
        </w:tc>
      </w:tr>
      <w:tr w:rsidR="00F61434" w:rsidRPr="00080F80" w14:paraId="13FED0B7" w14:textId="77777777" w:rsidTr="007244A1">
        <w:trPr>
          <w:cantSplit/>
        </w:trPr>
        <w:tc>
          <w:tcPr>
            <w:tcW w:w="3050" w:type="dxa"/>
          </w:tcPr>
          <w:p w14:paraId="2FA285CE" w14:textId="77777777" w:rsidR="00F61434" w:rsidRPr="00E55650" w:rsidRDefault="00F61434" w:rsidP="007244A1">
            <w:pPr>
              <w:pStyle w:val="TableText"/>
              <w:rPr>
                <w:b/>
              </w:rPr>
            </w:pPr>
            <w:bookmarkStart w:id="3220" w:name="DUZ_Zero_glossary"/>
            <w:r w:rsidRPr="00E55650">
              <w:rPr>
                <w:b/>
              </w:rPr>
              <w:t>DUZ(0)</w:t>
            </w:r>
            <w:bookmarkEnd w:id="3220"/>
          </w:p>
        </w:tc>
        <w:tc>
          <w:tcPr>
            <w:tcW w:w="6624" w:type="dxa"/>
          </w:tcPr>
          <w:p w14:paraId="08F40209" w14:textId="77777777" w:rsidR="00F61434" w:rsidRPr="00080F80" w:rsidRDefault="00F61434" w:rsidP="007244A1">
            <w:pPr>
              <w:pStyle w:val="TableText"/>
            </w:pPr>
            <w:r w:rsidRPr="00080F80">
              <w:t xml:space="preserve">A local variable that holds the </w:t>
            </w:r>
            <w:smartTag w:uri="urn:schemas-microsoft-com:office:smarttags" w:element="stockticker">
              <w:r w:rsidRPr="00080F80">
                <w:t>FILE</w:t>
              </w:r>
            </w:smartTag>
            <w:r w:rsidRPr="00080F80">
              <w:t xml:space="preserve"> MANAGER ACCESS CODE of the signed-on user.</w:t>
            </w:r>
          </w:p>
        </w:tc>
      </w:tr>
      <w:tr w:rsidR="00F61434" w:rsidRPr="00080F80" w14:paraId="3F7F004D" w14:textId="77777777" w:rsidTr="007244A1">
        <w:trPr>
          <w:cantSplit/>
        </w:trPr>
        <w:tc>
          <w:tcPr>
            <w:tcW w:w="3050" w:type="dxa"/>
          </w:tcPr>
          <w:p w14:paraId="3199ADDC" w14:textId="77777777" w:rsidR="00F61434" w:rsidRPr="00E55650" w:rsidRDefault="00F61434" w:rsidP="007244A1">
            <w:pPr>
              <w:pStyle w:val="TableText"/>
              <w:rPr>
                <w:b/>
              </w:rPr>
            </w:pPr>
            <w:bookmarkStart w:id="3221" w:name="ENCRYPTION_glossary"/>
            <w:r w:rsidRPr="00E55650">
              <w:rPr>
                <w:b/>
              </w:rPr>
              <w:t>ENCRYPTION</w:t>
            </w:r>
            <w:bookmarkEnd w:id="3221"/>
          </w:p>
        </w:tc>
        <w:tc>
          <w:tcPr>
            <w:tcW w:w="6624" w:type="dxa"/>
          </w:tcPr>
          <w:p w14:paraId="6FAF9F4B" w14:textId="77777777" w:rsidR="00F61434" w:rsidRPr="00080F80" w:rsidRDefault="00F61434" w:rsidP="007244A1">
            <w:pPr>
              <w:pStyle w:val="TableText"/>
            </w:pPr>
            <w:r w:rsidRPr="00080F80">
              <w:t>Scrambling data or messages with a cipher or code so that they are unreadable without a secret key. In some cases encryption algorithms are one directional, that is, they only encode and the resulting data cannot be unscrambled (e.g.,</w:t>
            </w:r>
            <w:r w:rsidR="00802CBF" w:rsidRPr="00080F80">
              <w:t> </w:t>
            </w:r>
            <w:r w:rsidRPr="00080F80">
              <w:t>Access and Verify codes).</w:t>
            </w:r>
          </w:p>
        </w:tc>
      </w:tr>
      <w:tr w:rsidR="00F61434" w:rsidRPr="00080F80" w14:paraId="7678DF54" w14:textId="77777777" w:rsidTr="007244A1">
        <w:trPr>
          <w:cantSplit/>
        </w:trPr>
        <w:tc>
          <w:tcPr>
            <w:tcW w:w="3050" w:type="dxa"/>
          </w:tcPr>
          <w:p w14:paraId="063B4DC9" w14:textId="77777777" w:rsidR="00F61434" w:rsidRPr="00E55650" w:rsidRDefault="00F61434" w:rsidP="007244A1">
            <w:pPr>
              <w:pStyle w:val="TableText"/>
              <w:rPr>
                <w:b/>
              </w:rPr>
            </w:pPr>
            <w:r w:rsidRPr="00E55650">
              <w:rPr>
                <w:b/>
              </w:rPr>
              <w:br w:type="page"/>
            </w:r>
            <w:bookmarkStart w:id="3222" w:name="FILE_ACCESS_SECURITY_SYSTEM_glossary"/>
            <w:smartTag w:uri="urn:schemas-microsoft-com:office:smarttags" w:element="stockticker">
              <w:r w:rsidRPr="00E55650">
                <w:rPr>
                  <w:b/>
                </w:rPr>
                <w:t>FILE</w:t>
              </w:r>
            </w:smartTag>
            <w:r w:rsidRPr="00E55650">
              <w:rPr>
                <w:b/>
              </w:rPr>
              <w:t xml:space="preserve"> ACCESS SECURITY SYSTEM</w:t>
            </w:r>
            <w:bookmarkEnd w:id="3222"/>
          </w:p>
        </w:tc>
        <w:tc>
          <w:tcPr>
            <w:tcW w:w="6624" w:type="dxa"/>
          </w:tcPr>
          <w:p w14:paraId="2C23DA42" w14:textId="77777777" w:rsidR="00F61434" w:rsidRPr="00080F80" w:rsidRDefault="00F61434" w:rsidP="007244A1">
            <w:pPr>
              <w:pStyle w:val="TableText"/>
            </w:pPr>
            <w:r w:rsidRPr="00080F80">
              <w:t>Formerly known as Part 3 of the Kernel Inits. If the File Access Security conversion has been run, file-level security for VA FileMan files is controlled by Kernel</w:t>
            </w:r>
            <w:r w:rsidR="00FF3F33">
              <w:t>’</w:t>
            </w:r>
            <w:r w:rsidRPr="00080F80">
              <w:t xml:space="preserve">s File Access Security system, </w:t>
            </w:r>
            <w:r w:rsidR="004117F1" w:rsidRPr="004117F1">
              <w:rPr>
                <w:i/>
              </w:rPr>
              <w:t>not</w:t>
            </w:r>
            <w:r w:rsidRPr="00080F80">
              <w:t xml:space="preserve"> by VA FileMan Access codes (i.e.,</w:t>
            </w:r>
            <w:r w:rsidR="00802CBF" w:rsidRPr="00080F80">
              <w:t> </w:t>
            </w:r>
            <w:smartTag w:uri="urn:schemas-microsoft-com:office:smarttags" w:element="stockticker">
              <w:r w:rsidRPr="00080F80">
                <w:t>FILE</w:t>
              </w:r>
            </w:smartTag>
            <w:r w:rsidRPr="00080F80">
              <w:t xml:space="preserve"> MANAGER ACCESS CODE field).</w:t>
            </w:r>
          </w:p>
        </w:tc>
      </w:tr>
      <w:tr w:rsidR="00F61434" w:rsidRPr="00080F80" w14:paraId="419905D1" w14:textId="77777777" w:rsidTr="007244A1">
        <w:trPr>
          <w:cantSplit/>
        </w:trPr>
        <w:tc>
          <w:tcPr>
            <w:tcW w:w="3050" w:type="dxa"/>
          </w:tcPr>
          <w:p w14:paraId="161C930D" w14:textId="77777777" w:rsidR="00F61434" w:rsidRPr="00E55650" w:rsidRDefault="00F61434" w:rsidP="007244A1">
            <w:pPr>
              <w:pStyle w:val="TableText"/>
              <w:rPr>
                <w:b/>
              </w:rPr>
            </w:pPr>
            <w:bookmarkStart w:id="3223" w:name="FORCED_QUEUING_glossary"/>
            <w:r w:rsidRPr="00E55650">
              <w:rPr>
                <w:b/>
              </w:rPr>
              <w:t>FORCED QUEUING</w:t>
            </w:r>
            <w:bookmarkEnd w:id="3223"/>
          </w:p>
        </w:tc>
        <w:tc>
          <w:tcPr>
            <w:tcW w:w="6624" w:type="dxa"/>
          </w:tcPr>
          <w:p w14:paraId="6142252C" w14:textId="77777777" w:rsidR="00CE430F" w:rsidRPr="00080F80" w:rsidRDefault="00F61434" w:rsidP="008555F8">
            <w:pPr>
              <w:pStyle w:val="TableText"/>
            </w:pPr>
            <w:r w:rsidRPr="00080F80">
              <w:t>A device attribute indicating that the device can only accept queued tasks. If a job is sent for foreground processing, the device reject</w:t>
            </w:r>
            <w:r w:rsidR="008555F8">
              <w:t>s</w:t>
            </w:r>
            <w:r w:rsidRPr="00080F80">
              <w:t xml:space="preserve"> it and prompt</w:t>
            </w:r>
            <w:r w:rsidR="008555F8">
              <w:t>s</w:t>
            </w:r>
            <w:r w:rsidRPr="00080F80">
              <w:t xml:space="preserve"> the user to queue the task instead.</w:t>
            </w:r>
          </w:p>
        </w:tc>
      </w:tr>
      <w:tr w:rsidR="00F61434" w:rsidRPr="00080F80" w14:paraId="6B7DD069" w14:textId="77777777" w:rsidTr="007244A1">
        <w:trPr>
          <w:cantSplit/>
        </w:trPr>
        <w:tc>
          <w:tcPr>
            <w:tcW w:w="3050" w:type="dxa"/>
          </w:tcPr>
          <w:p w14:paraId="2680EDEE" w14:textId="77777777" w:rsidR="00F61434" w:rsidRPr="00E55650" w:rsidRDefault="00F61434" w:rsidP="007244A1">
            <w:pPr>
              <w:pStyle w:val="TableText"/>
              <w:rPr>
                <w:b/>
              </w:rPr>
            </w:pPr>
            <w:bookmarkStart w:id="3224" w:name="GO_HOME_JUMP_glossary"/>
            <w:r w:rsidRPr="00E55650">
              <w:rPr>
                <w:b/>
              </w:rPr>
              <w:t>GO-HOME JUMP</w:t>
            </w:r>
            <w:bookmarkEnd w:id="3224"/>
          </w:p>
        </w:tc>
        <w:tc>
          <w:tcPr>
            <w:tcW w:w="6624" w:type="dxa"/>
          </w:tcPr>
          <w:p w14:paraId="3B34967B" w14:textId="77777777" w:rsidR="00F61434" w:rsidRPr="00080F80" w:rsidRDefault="00F61434" w:rsidP="007244A1">
            <w:pPr>
              <w:pStyle w:val="TableText"/>
            </w:pPr>
            <w:r w:rsidRPr="00080F80">
              <w:t>A menu jump that returns the user to the primary menu presented at signon. It is specified by entering two carets (</w:t>
            </w:r>
            <w:r w:rsidRPr="00080F80">
              <w:rPr>
                <w:b/>
                <w:bCs/>
              </w:rPr>
              <w:t>^^</w:t>
            </w:r>
            <w:r w:rsidRPr="00080F80">
              <w:t>) at the menu</w:t>
            </w:r>
            <w:r w:rsidR="00FF3F33">
              <w:t>’</w:t>
            </w:r>
            <w:r w:rsidRPr="00080F80">
              <w:t>s select prompt. It resembles the Rubber-band Jump but without an option specification after the carets.</w:t>
            </w:r>
          </w:p>
        </w:tc>
      </w:tr>
      <w:tr w:rsidR="00F61434" w:rsidRPr="00080F80" w14:paraId="4E8BE6B9" w14:textId="77777777" w:rsidTr="007244A1">
        <w:trPr>
          <w:cantSplit/>
        </w:trPr>
        <w:tc>
          <w:tcPr>
            <w:tcW w:w="3050" w:type="dxa"/>
          </w:tcPr>
          <w:p w14:paraId="54B14348" w14:textId="77777777" w:rsidR="00F61434" w:rsidRPr="00E55650" w:rsidRDefault="00F61434" w:rsidP="007244A1">
            <w:pPr>
              <w:pStyle w:val="TableText"/>
              <w:rPr>
                <w:b/>
              </w:rPr>
            </w:pPr>
            <w:bookmarkStart w:id="3225" w:name="HELP_PROCESSOR_glossary"/>
            <w:r w:rsidRPr="00E55650">
              <w:rPr>
                <w:b/>
              </w:rPr>
              <w:t>HELP PROCESSOR</w:t>
            </w:r>
            <w:bookmarkEnd w:id="3225"/>
          </w:p>
        </w:tc>
        <w:tc>
          <w:tcPr>
            <w:tcW w:w="6624" w:type="dxa"/>
          </w:tcPr>
          <w:p w14:paraId="2F6EF3CE" w14:textId="77777777" w:rsidR="00F61434" w:rsidRPr="00080F80" w:rsidRDefault="00F61434" w:rsidP="007244A1">
            <w:pPr>
              <w:pStyle w:val="TableText"/>
            </w:pPr>
            <w:r w:rsidRPr="00080F80">
              <w:t>A Kernel module that provides a system for creating and displaying online documentation. It is integrated within the menu system so that help frames associated with options can be displayed with a standard query at the menu</w:t>
            </w:r>
            <w:r w:rsidR="00FF3F33">
              <w:t>’</w:t>
            </w:r>
            <w:r w:rsidRPr="00080F80">
              <w:t>s select prompt.</w:t>
            </w:r>
          </w:p>
        </w:tc>
      </w:tr>
      <w:tr w:rsidR="00F61434" w:rsidRPr="00080F80" w14:paraId="4BFB0E75" w14:textId="77777777" w:rsidTr="007244A1">
        <w:trPr>
          <w:cantSplit/>
        </w:trPr>
        <w:tc>
          <w:tcPr>
            <w:tcW w:w="3050" w:type="dxa"/>
          </w:tcPr>
          <w:p w14:paraId="681F2C95" w14:textId="77777777" w:rsidR="00F61434" w:rsidRPr="00E55650" w:rsidRDefault="00F61434" w:rsidP="007244A1">
            <w:pPr>
              <w:pStyle w:val="TableText"/>
              <w:rPr>
                <w:b/>
              </w:rPr>
            </w:pPr>
            <w:bookmarkStart w:id="3226" w:name="HOST_FILE_SERVER_glossary"/>
            <w:smartTag w:uri="urn:schemas-microsoft-com:office:smarttags" w:element="stockticker">
              <w:r w:rsidRPr="00E55650">
                <w:rPr>
                  <w:b/>
                </w:rPr>
                <w:t>HOST</w:t>
              </w:r>
            </w:smartTag>
            <w:r w:rsidRPr="00E55650">
              <w:rPr>
                <w:b/>
              </w:rPr>
              <w:t xml:space="preserve"> </w:t>
            </w:r>
            <w:smartTag w:uri="urn:schemas-microsoft-com:office:smarttags" w:element="stockticker">
              <w:r w:rsidRPr="00E55650">
                <w:rPr>
                  <w:b/>
                </w:rPr>
                <w:t>FILE</w:t>
              </w:r>
            </w:smartTag>
            <w:r w:rsidRPr="00E55650">
              <w:rPr>
                <w:b/>
              </w:rPr>
              <w:t xml:space="preserve"> SERVER (HFS)</w:t>
            </w:r>
            <w:bookmarkEnd w:id="3226"/>
          </w:p>
        </w:tc>
        <w:tc>
          <w:tcPr>
            <w:tcW w:w="6624" w:type="dxa"/>
          </w:tcPr>
          <w:p w14:paraId="0EFE471E" w14:textId="77777777" w:rsidR="00F61434" w:rsidRPr="00080F80" w:rsidRDefault="00F61434" w:rsidP="007244A1">
            <w:pPr>
              <w:pStyle w:val="TableText"/>
            </w:pPr>
            <w:r w:rsidRPr="00080F80">
              <w:t>A procedure available on layered systems whereby a file on the host system can be identified to receive output. It is implemented by the Device Handler</w:t>
            </w:r>
            <w:r w:rsidR="00FF3F33">
              <w:t>’</w:t>
            </w:r>
            <w:r w:rsidRPr="00080F80">
              <w:t>s HFS device type.</w:t>
            </w:r>
          </w:p>
        </w:tc>
      </w:tr>
      <w:tr w:rsidR="00F61434" w:rsidRPr="00080F80" w14:paraId="2E1E9CC8" w14:textId="77777777" w:rsidTr="007244A1">
        <w:trPr>
          <w:cantSplit/>
        </w:trPr>
        <w:tc>
          <w:tcPr>
            <w:tcW w:w="3050" w:type="dxa"/>
          </w:tcPr>
          <w:p w14:paraId="7966800F" w14:textId="77777777" w:rsidR="00F61434" w:rsidRPr="00E55650" w:rsidRDefault="00F61434" w:rsidP="007244A1">
            <w:pPr>
              <w:pStyle w:val="TableText"/>
              <w:rPr>
                <w:b/>
              </w:rPr>
            </w:pPr>
            <w:bookmarkStart w:id="3227" w:name="INIT_glossary"/>
            <w:r w:rsidRPr="00E55650">
              <w:rPr>
                <w:b/>
              </w:rPr>
              <w:t>INIT</w:t>
            </w:r>
            <w:bookmarkEnd w:id="3227"/>
          </w:p>
        </w:tc>
        <w:tc>
          <w:tcPr>
            <w:tcW w:w="6624" w:type="dxa"/>
          </w:tcPr>
          <w:p w14:paraId="6C4BAC51" w14:textId="77777777" w:rsidR="00F61434" w:rsidRPr="00080F80" w:rsidRDefault="00F61434" w:rsidP="007244A1">
            <w:pPr>
              <w:pStyle w:val="TableText"/>
            </w:pPr>
            <w:r w:rsidRPr="00080F80">
              <w:t xml:space="preserve">Initialization of </w:t>
            </w:r>
            <w:r w:rsidR="00E40B61" w:rsidRPr="00080F80">
              <w:t>a</w:t>
            </w:r>
            <w:r w:rsidRPr="00080F80">
              <w:t xml:space="preserve"> software</w:t>
            </w:r>
            <w:r w:rsidR="003C2A79" w:rsidRPr="00080F80">
              <w:t xml:space="preserve"> application</w:t>
            </w:r>
            <w:r w:rsidRPr="00080F80">
              <w:t xml:space="preserve">. </w:t>
            </w:r>
            <w:smartTag w:uri="urn:schemas-microsoft-com:office:smarttags" w:element="stockticker">
              <w:r w:rsidRPr="00C25707">
                <w:rPr>
                  <w:b/>
                </w:rPr>
                <w:t>INIT</w:t>
              </w:r>
            </w:smartTag>
            <w:r w:rsidRPr="00C25707">
              <w:rPr>
                <w:b/>
              </w:rPr>
              <w:t>*</w:t>
            </w:r>
            <w:r w:rsidRPr="00080F80">
              <w:t xml:space="preserve"> routines are built by VA FileMan</w:t>
            </w:r>
            <w:r w:rsidR="00FF3F33">
              <w:t>’</w:t>
            </w:r>
            <w:r w:rsidRPr="00080F80">
              <w:t xml:space="preserve">s </w:t>
            </w:r>
            <w:r w:rsidRPr="00C25707">
              <w:rPr>
                <w:b/>
              </w:rPr>
              <w:t>DIFROM</w:t>
            </w:r>
            <w:r w:rsidRPr="00080F80">
              <w:t xml:space="preserve"> and, when run, recreate a set of files and other software components.</w:t>
            </w:r>
          </w:p>
        </w:tc>
      </w:tr>
      <w:tr w:rsidR="00AD57DC" w:rsidRPr="00080F80" w14:paraId="3821A3EE" w14:textId="77777777" w:rsidTr="007244A1">
        <w:trPr>
          <w:cantSplit/>
        </w:trPr>
        <w:tc>
          <w:tcPr>
            <w:tcW w:w="3050" w:type="dxa"/>
          </w:tcPr>
          <w:p w14:paraId="67717A26" w14:textId="77777777" w:rsidR="00AD57DC" w:rsidRPr="00E55650" w:rsidRDefault="00AD57DC" w:rsidP="007244A1">
            <w:pPr>
              <w:pStyle w:val="TableText"/>
              <w:rPr>
                <w:b/>
              </w:rPr>
            </w:pPr>
            <w:bookmarkStart w:id="3228" w:name="JSON_glossary"/>
            <w:r w:rsidRPr="00E55650">
              <w:rPr>
                <w:b/>
              </w:rPr>
              <w:t>JSON</w:t>
            </w:r>
            <w:bookmarkEnd w:id="3228"/>
          </w:p>
        </w:tc>
        <w:tc>
          <w:tcPr>
            <w:tcW w:w="6624" w:type="dxa"/>
          </w:tcPr>
          <w:p w14:paraId="0767E750" w14:textId="77777777" w:rsidR="00AD57DC" w:rsidRPr="00080F80" w:rsidRDefault="00AD57DC" w:rsidP="00AD57DC">
            <w:pPr>
              <w:pStyle w:val="TableText"/>
            </w:pPr>
            <w:r w:rsidRPr="00AD57DC">
              <w:t>JavaScript Object Notation</w:t>
            </w:r>
            <w:r>
              <w:t>.</w:t>
            </w:r>
          </w:p>
        </w:tc>
      </w:tr>
      <w:tr w:rsidR="00F61434" w:rsidRPr="00080F80" w14:paraId="05F9E990" w14:textId="77777777" w:rsidTr="007244A1">
        <w:trPr>
          <w:cantSplit/>
        </w:trPr>
        <w:tc>
          <w:tcPr>
            <w:tcW w:w="3050" w:type="dxa"/>
          </w:tcPr>
          <w:p w14:paraId="7D9AC051" w14:textId="77777777" w:rsidR="00F61434" w:rsidRPr="00E55650" w:rsidRDefault="00F61434" w:rsidP="007244A1">
            <w:pPr>
              <w:pStyle w:val="TableText"/>
              <w:rPr>
                <w:b/>
              </w:rPr>
            </w:pPr>
            <w:bookmarkStart w:id="3229" w:name="JUMP_glossary"/>
            <w:r w:rsidRPr="00E55650">
              <w:rPr>
                <w:b/>
              </w:rPr>
              <w:t>JUMP</w:t>
            </w:r>
            <w:bookmarkEnd w:id="3229"/>
          </w:p>
        </w:tc>
        <w:tc>
          <w:tcPr>
            <w:tcW w:w="6624" w:type="dxa"/>
          </w:tcPr>
          <w:p w14:paraId="34D0E1FB" w14:textId="77777777" w:rsidR="007244A1" w:rsidRPr="00080F80" w:rsidRDefault="00F61434" w:rsidP="007244A1">
            <w:pPr>
              <w:pStyle w:val="TableText"/>
            </w:pPr>
            <w:r w:rsidRPr="00080F80">
              <w:t xml:space="preserve">In </w:t>
            </w:r>
            <w:r w:rsidRPr="00080F80">
              <w:rPr>
                <w:bCs/>
              </w:rPr>
              <w:t>VistA</w:t>
            </w:r>
            <w:r w:rsidR="003C2A79" w:rsidRPr="00080F80">
              <w:t xml:space="preserve"> application</w:t>
            </w:r>
            <w:r w:rsidRPr="00080F80">
              <w:t>s, the Jump command allows you to go from a particular field within an option to another field within that same option. You can also Jump from one menu option to another menu option without having to respond to all the prompts in between. To jump, type a caret (</w:t>
            </w:r>
            <w:r w:rsidRPr="00080F80">
              <w:rPr>
                <w:b/>
                <w:bCs/>
              </w:rPr>
              <w:t>^</w:t>
            </w:r>
            <w:r w:rsidRPr="00080F80">
              <w:t xml:space="preserve">, uppercase-6 key on most keyboards) and then type the name of the field or option </w:t>
            </w:r>
            <w:r w:rsidR="007244A1" w:rsidRPr="00080F80">
              <w:t>to which you wish to jump</w:t>
            </w:r>
            <w:r w:rsidRPr="00080F80">
              <w:t>.</w:t>
            </w:r>
          </w:p>
          <w:p w14:paraId="4C7A2C14" w14:textId="6388A6C0" w:rsidR="00F61434" w:rsidRPr="00080F80" w:rsidRDefault="00F61434" w:rsidP="007244A1">
            <w:pPr>
              <w:pStyle w:val="TableText"/>
            </w:pPr>
            <w:r w:rsidRPr="00080F80">
              <w:t>(See also</w:t>
            </w:r>
            <w:r w:rsidR="0067223E">
              <w:t>:</w:t>
            </w:r>
            <w:r w:rsidRPr="00080F80">
              <w:t xml:space="preserve"> </w:t>
            </w:r>
            <w:hyperlink w:anchor="GO_HOME_JUMP_glossary" w:history="1">
              <w:r w:rsidRPr="0067223E">
                <w:rPr>
                  <w:rStyle w:val="Hyperlink"/>
                </w:rPr>
                <w:t>GO-HOME JUMP</w:t>
              </w:r>
            </w:hyperlink>
            <w:r w:rsidRPr="00080F80">
              <w:t xml:space="preserve">, </w:t>
            </w:r>
            <w:hyperlink w:anchor="PHANTOM_JUMP_glossary" w:history="1">
              <w:r w:rsidRPr="0067223E">
                <w:rPr>
                  <w:rStyle w:val="Hyperlink"/>
                </w:rPr>
                <w:t>PHANTOM JUMP</w:t>
              </w:r>
            </w:hyperlink>
            <w:r w:rsidRPr="00080F80">
              <w:t xml:space="preserve">, </w:t>
            </w:r>
            <w:hyperlink w:anchor="RUBBER_BAND_JUMP_glossary" w:history="1">
              <w:r w:rsidRPr="0067223E">
                <w:rPr>
                  <w:rStyle w:val="Hyperlink"/>
                </w:rPr>
                <w:t>RUBBER-BAND JUMP</w:t>
              </w:r>
            </w:hyperlink>
            <w:r w:rsidRPr="00080F80">
              <w:t xml:space="preserve">, or </w:t>
            </w:r>
            <w:hyperlink w:anchor="UP_ARROW_JUMP_glossary" w:history="1">
              <w:r w:rsidRPr="0067223E">
                <w:rPr>
                  <w:rStyle w:val="Hyperlink"/>
                </w:rPr>
                <w:t>UP-ARROW JUMP</w:t>
              </w:r>
            </w:hyperlink>
            <w:r w:rsidRPr="00080F80">
              <w:t>.)</w:t>
            </w:r>
          </w:p>
        </w:tc>
      </w:tr>
      <w:tr w:rsidR="00F61434" w:rsidRPr="00080F80" w14:paraId="102E047C" w14:textId="77777777" w:rsidTr="007244A1">
        <w:trPr>
          <w:cantSplit/>
        </w:trPr>
        <w:tc>
          <w:tcPr>
            <w:tcW w:w="3050" w:type="dxa"/>
          </w:tcPr>
          <w:p w14:paraId="5F81FB2C" w14:textId="77777777" w:rsidR="00F61434" w:rsidRPr="00E55650" w:rsidRDefault="00F61434" w:rsidP="007244A1">
            <w:pPr>
              <w:pStyle w:val="TableText"/>
              <w:rPr>
                <w:b/>
              </w:rPr>
            </w:pPr>
            <w:bookmarkStart w:id="3230" w:name="JUMP_START_glossary"/>
            <w:r w:rsidRPr="00E55650">
              <w:rPr>
                <w:b/>
              </w:rPr>
              <w:t>JUMP START</w:t>
            </w:r>
            <w:bookmarkEnd w:id="3230"/>
          </w:p>
        </w:tc>
        <w:tc>
          <w:tcPr>
            <w:tcW w:w="6624" w:type="dxa"/>
          </w:tcPr>
          <w:p w14:paraId="188DBA3A" w14:textId="77777777" w:rsidR="00F61434" w:rsidRPr="00080F80" w:rsidRDefault="00F61434" w:rsidP="007244A1">
            <w:pPr>
              <w:pStyle w:val="TableText"/>
            </w:pPr>
            <w:r w:rsidRPr="00080F80">
              <w:t xml:space="preserve">A logon procedure whereby the user enters the </w:t>
            </w:r>
            <w:r w:rsidR="00FF3F33">
              <w:t>“</w:t>
            </w:r>
            <w:r w:rsidRPr="00080F80">
              <w:t>Access code;Verify code;option</w:t>
            </w:r>
            <w:r w:rsidR="00FF3F33">
              <w:t>”</w:t>
            </w:r>
            <w:r w:rsidRPr="00080F80">
              <w:t xml:space="preserve"> to go immediately to the target option, indicated by its menu text or synonym. The jump syntax can be used to reach an option within the menu trees by entering </w:t>
            </w:r>
            <w:r w:rsidR="00FF3F33">
              <w:t>“</w:t>
            </w:r>
            <w:r w:rsidRPr="00080F80">
              <w:t>Access;Verify;^option</w:t>
            </w:r>
            <w:r w:rsidR="00FF3F33">
              <w:t>”</w:t>
            </w:r>
            <w:r w:rsidRPr="00080F80">
              <w:t>.</w:t>
            </w:r>
          </w:p>
        </w:tc>
      </w:tr>
      <w:tr w:rsidR="00F61434" w:rsidRPr="00080F80" w14:paraId="3A86B20D" w14:textId="77777777" w:rsidTr="007244A1">
        <w:trPr>
          <w:cantSplit/>
        </w:trPr>
        <w:tc>
          <w:tcPr>
            <w:tcW w:w="3050" w:type="dxa"/>
          </w:tcPr>
          <w:p w14:paraId="506ED27A" w14:textId="77777777" w:rsidR="00F61434" w:rsidRPr="00E55650" w:rsidRDefault="00F61434" w:rsidP="007244A1">
            <w:pPr>
              <w:pStyle w:val="TableText"/>
              <w:rPr>
                <w:b/>
              </w:rPr>
            </w:pPr>
            <w:bookmarkStart w:id="3231" w:name="KERMIT_glossary"/>
            <w:r w:rsidRPr="00E55650">
              <w:rPr>
                <w:b/>
              </w:rPr>
              <w:t>KERMIT</w:t>
            </w:r>
            <w:bookmarkEnd w:id="3231"/>
          </w:p>
        </w:tc>
        <w:tc>
          <w:tcPr>
            <w:tcW w:w="6624" w:type="dxa"/>
          </w:tcPr>
          <w:p w14:paraId="468D6C75" w14:textId="77777777" w:rsidR="00F61434" w:rsidRPr="00080F80" w:rsidRDefault="00F61434" w:rsidP="007244A1">
            <w:pPr>
              <w:pStyle w:val="TableText"/>
            </w:pPr>
            <w:r w:rsidRPr="00080F80">
              <w:t>A standard file transfer protocol. It is supported by Kernel and can be set up as an alternate editor.</w:t>
            </w:r>
          </w:p>
        </w:tc>
      </w:tr>
      <w:tr w:rsidR="00F61434" w:rsidRPr="00080F80" w14:paraId="2C7178A6" w14:textId="77777777" w:rsidTr="007244A1">
        <w:trPr>
          <w:cantSplit/>
        </w:trPr>
        <w:tc>
          <w:tcPr>
            <w:tcW w:w="3050" w:type="dxa"/>
          </w:tcPr>
          <w:p w14:paraId="5C6965A0" w14:textId="77777777" w:rsidR="00F61434" w:rsidRPr="00E55650" w:rsidRDefault="00F61434" w:rsidP="007244A1">
            <w:pPr>
              <w:pStyle w:val="TableText"/>
              <w:rPr>
                <w:b/>
              </w:rPr>
            </w:pPr>
            <w:bookmarkStart w:id="3232" w:name="MANAGER_ACCOUNT_glossary"/>
            <w:r w:rsidRPr="00E55650">
              <w:rPr>
                <w:b/>
              </w:rPr>
              <w:t>MANAGER ACCOUNT</w:t>
            </w:r>
            <w:bookmarkEnd w:id="3232"/>
          </w:p>
        </w:tc>
        <w:tc>
          <w:tcPr>
            <w:tcW w:w="6624" w:type="dxa"/>
          </w:tcPr>
          <w:p w14:paraId="526CA136" w14:textId="77777777" w:rsidR="00F61434" w:rsidRPr="00080F80" w:rsidRDefault="00F61434" w:rsidP="007244A1">
            <w:pPr>
              <w:pStyle w:val="TableText"/>
            </w:pPr>
            <w:r w:rsidRPr="00080F80">
              <w:t xml:space="preserve">A </w:t>
            </w:r>
            <w:smartTag w:uri="urn:schemas-microsoft-com:office:smarttags" w:element="stockticker">
              <w:r w:rsidRPr="00080F80">
                <w:t>UCI</w:t>
              </w:r>
            </w:smartTag>
            <w:r w:rsidRPr="00080F80">
              <w:t xml:space="preserve"> that can be referenced by </w:t>
            </w:r>
            <w:r w:rsidRPr="00C4004B">
              <w:rPr>
                <w:i/>
              </w:rPr>
              <w:t>non</w:t>
            </w:r>
            <w:r w:rsidRPr="00080F80">
              <w:t xml:space="preserve">-manager accounts (e.g., production accounts). Like a library, the MGR </w:t>
            </w:r>
            <w:smartTag w:uri="urn:schemas-microsoft-com:office:smarttags" w:element="stockticker">
              <w:r w:rsidRPr="00080F80">
                <w:t>UCI</w:t>
              </w:r>
            </w:smartTag>
            <w:r w:rsidRPr="00080F80">
              <w:t xml:space="preserve"> holds percent routines and globals (e.g.,</w:t>
            </w:r>
            <w:r w:rsidR="00802CBF" w:rsidRPr="00080F80">
              <w:t> </w:t>
            </w:r>
            <w:r w:rsidRPr="00C25707">
              <w:rPr>
                <w:b/>
              </w:rPr>
              <w:t>^%ZOSF</w:t>
            </w:r>
            <w:r w:rsidRPr="00080F80">
              <w:t>) for shared use by other UCIs.</w:t>
            </w:r>
          </w:p>
        </w:tc>
      </w:tr>
      <w:tr w:rsidR="00F61434" w:rsidRPr="00080F80" w14:paraId="19A96777" w14:textId="77777777" w:rsidTr="007244A1">
        <w:trPr>
          <w:cantSplit/>
        </w:trPr>
        <w:tc>
          <w:tcPr>
            <w:tcW w:w="3050" w:type="dxa"/>
          </w:tcPr>
          <w:p w14:paraId="182E3E97" w14:textId="77777777" w:rsidR="00F61434" w:rsidRPr="00E55650" w:rsidRDefault="00F61434" w:rsidP="007244A1">
            <w:pPr>
              <w:pStyle w:val="TableText"/>
              <w:rPr>
                <w:b/>
              </w:rPr>
            </w:pPr>
            <w:bookmarkStart w:id="3233" w:name="MENU_CYCLE_glossary"/>
            <w:r w:rsidRPr="00E55650">
              <w:rPr>
                <w:b/>
              </w:rPr>
              <w:t>MENU CYCLE</w:t>
            </w:r>
            <w:bookmarkEnd w:id="3233"/>
          </w:p>
        </w:tc>
        <w:tc>
          <w:tcPr>
            <w:tcW w:w="6624" w:type="dxa"/>
          </w:tcPr>
          <w:p w14:paraId="4123E8DE" w14:textId="77777777" w:rsidR="00F61434" w:rsidRPr="00080F80" w:rsidRDefault="00F61434" w:rsidP="007244A1">
            <w:pPr>
              <w:pStyle w:val="TableText"/>
            </w:pPr>
            <w:r w:rsidRPr="00080F80">
              <w:t>The process of first visiting a menu option by picking it from a menu</w:t>
            </w:r>
            <w:r w:rsidR="00FF3F33">
              <w:t>’</w:t>
            </w:r>
            <w:r w:rsidRPr="00080F80">
              <w:t>s list of choices and then returning to the menu</w:t>
            </w:r>
            <w:r w:rsidR="00FF3F33">
              <w:t>’</w:t>
            </w:r>
            <w:r w:rsidRPr="00080F80">
              <w:t>s select prompt. Menu Manager keeps track of information (e.g., the user</w:t>
            </w:r>
            <w:r w:rsidR="00FF3F33">
              <w:t>’</w:t>
            </w:r>
            <w:r w:rsidRPr="00080F80">
              <w:t>s place in the menu trees) according to the completion of a cycle through the menu system.</w:t>
            </w:r>
          </w:p>
        </w:tc>
      </w:tr>
      <w:tr w:rsidR="00F61434" w:rsidRPr="00080F80" w14:paraId="2E74F6AE" w14:textId="77777777" w:rsidTr="007244A1">
        <w:trPr>
          <w:cantSplit/>
        </w:trPr>
        <w:tc>
          <w:tcPr>
            <w:tcW w:w="3050" w:type="dxa"/>
          </w:tcPr>
          <w:p w14:paraId="12F2F967" w14:textId="77777777" w:rsidR="00F61434" w:rsidRPr="00E55650" w:rsidRDefault="00F61434" w:rsidP="007244A1">
            <w:pPr>
              <w:pStyle w:val="TableText"/>
              <w:rPr>
                <w:b/>
              </w:rPr>
            </w:pPr>
            <w:bookmarkStart w:id="3234" w:name="MENU_MANAGER_glossary"/>
            <w:r w:rsidRPr="00E55650">
              <w:rPr>
                <w:b/>
              </w:rPr>
              <w:t>MENU MANAGER</w:t>
            </w:r>
            <w:bookmarkEnd w:id="3234"/>
          </w:p>
        </w:tc>
        <w:tc>
          <w:tcPr>
            <w:tcW w:w="6624" w:type="dxa"/>
          </w:tcPr>
          <w:p w14:paraId="0E56AE9A" w14:textId="77777777" w:rsidR="00F61434" w:rsidRPr="00080F80" w:rsidRDefault="00F61434" w:rsidP="007244A1">
            <w:pPr>
              <w:pStyle w:val="TableText"/>
            </w:pPr>
            <w:r w:rsidRPr="00080F80">
              <w:t>The Kernel module that controls the presentation of user activities (e.g., menu choices or options). Information about each user</w:t>
            </w:r>
            <w:r w:rsidR="00FF3F33">
              <w:t>’</w:t>
            </w:r>
            <w:r w:rsidRPr="00080F80">
              <w:t xml:space="preserve">s menu choices is stored in the Compiled Menu System, the </w:t>
            </w:r>
            <w:r w:rsidRPr="00F065F7">
              <w:rPr>
                <w:b/>
              </w:rPr>
              <w:t>^XUTL</w:t>
            </w:r>
            <w:r w:rsidRPr="00080F80">
              <w:t xml:space="preserve"> global, for easy and efficient access.</w:t>
            </w:r>
          </w:p>
        </w:tc>
      </w:tr>
      <w:tr w:rsidR="00F61434" w:rsidRPr="00080F80" w14:paraId="6BA25C75" w14:textId="77777777" w:rsidTr="007244A1">
        <w:trPr>
          <w:cantSplit/>
        </w:trPr>
        <w:tc>
          <w:tcPr>
            <w:tcW w:w="3050" w:type="dxa"/>
          </w:tcPr>
          <w:p w14:paraId="5828358B" w14:textId="77777777" w:rsidR="00F61434" w:rsidRPr="00E55650" w:rsidRDefault="00F61434" w:rsidP="007244A1">
            <w:pPr>
              <w:pStyle w:val="TableText"/>
              <w:rPr>
                <w:b/>
              </w:rPr>
            </w:pPr>
            <w:bookmarkStart w:id="3235" w:name="MENU_SYSTEM_glossary"/>
            <w:r w:rsidRPr="00E55650">
              <w:rPr>
                <w:b/>
              </w:rPr>
              <w:t>MENU SYSTEM</w:t>
            </w:r>
            <w:bookmarkEnd w:id="3235"/>
          </w:p>
        </w:tc>
        <w:tc>
          <w:tcPr>
            <w:tcW w:w="6624" w:type="dxa"/>
          </w:tcPr>
          <w:p w14:paraId="199B0884" w14:textId="77777777" w:rsidR="00F61434" w:rsidRPr="00080F80" w:rsidRDefault="00F61434" w:rsidP="007244A1">
            <w:pPr>
              <w:pStyle w:val="TableText"/>
            </w:pPr>
            <w:r w:rsidRPr="00080F80">
              <w:t>The overall Menu Manager logic as it functions within the Kernel framework.</w:t>
            </w:r>
          </w:p>
        </w:tc>
      </w:tr>
      <w:tr w:rsidR="00F61434" w:rsidRPr="00080F80" w14:paraId="36FAD9C3" w14:textId="77777777" w:rsidTr="007244A1">
        <w:trPr>
          <w:cantSplit/>
        </w:trPr>
        <w:tc>
          <w:tcPr>
            <w:tcW w:w="3050" w:type="dxa"/>
          </w:tcPr>
          <w:p w14:paraId="4EC1F0A9" w14:textId="77777777" w:rsidR="00F61434" w:rsidRPr="00E55650" w:rsidRDefault="00F61434" w:rsidP="007244A1">
            <w:pPr>
              <w:pStyle w:val="TableText"/>
              <w:rPr>
                <w:b/>
              </w:rPr>
            </w:pPr>
            <w:bookmarkStart w:id="3236" w:name="MENU_TEMPLATE_glossary"/>
            <w:r w:rsidRPr="00E55650">
              <w:rPr>
                <w:b/>
              </w:rPr>
              <w:t>MENU TEMPLATE</w:t>
            </w:r>
            <w:bookmarkEnd w:id="3236"/>
          </w:p>
        </w:tc>
        <w:tc>
          <w:tcPr>
            <w:tcW w:w="6624" w:type="dxa"/>
          </w:tcPr>
          <w:p w14:paraId="013A5C7D" w14:textId="77777777" w:rsidR="00F61434" w:rsidRPr="00080F80" w:rsidRDefault="00F61434" w:rsidP="007244A1">
            <w:pPr>
              <w:pStyle w:val="TableText"/>
            </w:pPr>
            <w:r w:rsidRPr="00080F80">
              <w:t xml:space="preserve">An association of options as pathway specifications to reach one or more final destination options. The final options </w:t>
            </w:r>
            <w:r w:rsidR="00A9373B" w:rsidRPr="00080F80">
              <w:rPr>
                <w:i/>
              </w:rPr>
              <w:t>must</w:t>
            </w:r>
            <w:r w:rsidRPr="00080F80">
              <w:t xml:space="preserve"> be executable activities and </w:t>
            </w:r>
            <w:r w:rsidR="004117F1" w:rsidRPr="004117F1">
              <w:rPr>
                <w:i/>
              </w:rPr>
              <w:t>not</w:t>
            </w:r>
            <w:r w:rsidRPr="00080F80">
              <w:t xml:space="preserve"> merely menus for the template to function. Any user can define user-specific MENU templates via the corresponding Common option.</w:t>
            </w:r>
          </w:p>
        </w:tc>
      </w:tr>
      <w:tr w:rsidR="00F61434" w:rsidRPr="00080F80" w14:paraId="416CF335" w14:textId="77777777" w:rsidTr="007244A1">
        <w:trPr>
          <w:cantSplit/>
        </w:trPr>
        <w:tc>
          <w:tcPr>
            <w:tcW w:w="3050" w:type="dxa"/>
          </w:tcPr>
          <w:p w14:paraId="5080EA14" w14:textId="77777777" w:rsidR="00F61434" w:rsidRPr="00E55650" w:rsidRDefault="00F61434" w:rsidP="007244A1">
            <w:pPr>
              <w:pStyle w:val="TableText"/>
              <w:rPr>
                <w:b/>
              </w:rPr>
            </w:pPr>
            <w:bookmarkStart w:id="3237" w:name="MENU_TREES_glossary"/>
            <w:r w:rsidRPr="00E55650">
              <w:rPr>
                <w:b/>
              </w:rPr>
              <w:t>MENU TREES</w:t>
            </w:r>
            <w:bookmarkEnd w:id="3237"/>
          </w:p>
        </w:tc>
        <w:tc>
          <w:tcPr>
            <w:tcW w:w="6624" w:type="dxa"/>
          </w:tcPr>
          <w:p w14:paraId="7CA0D734" w14:textId="77777777" w:rsidR="00F61434" w:rsidRPr="00080F80" w:rsidRDefault="00F61434" w:rsidP="007244A1">
            <w:pPr>
              <w:pStyle w:val="TableText"/>
            </w:pPr>
            <w:r w:rsidRPr="00080F80">
              <w:t>The menu system</w:t>
            </w:r>
            <w:r w:rsidR="00FF3F33">
              <w:t>’</w:t>
            </w:r>
            <w:r w:rsidRPr="00080F80">
              <w:t>s hierarchical tree-like structures that can be traversed or navigated, like pathways, to give users easy access to various options.</w:t>
            </w:r>
          </w:p>
        </w:tc>
      </w:tr>
      <w:tr w:rsidR="00F61434" w:rsidRPr="00080F80" w14:paraId="14902156" w14:textId="77777777" w:rsidTr="007244A1">
        <w:trPr>
          <w:cantSplit/>
        </w:trPr>
        <w:tc>
          <w:tcPr>
            <w:tcW w:w="3050" w:type="dxa"/>
          </w:tcPr>
          <w:p w14:paraId="0BBB01E9" w14:textId="77777777" w:rsidR="00F61434" w:rsidRPr="00E55650" w:rsidRDefault="00F61434" w:rsidP="007244A1">
            <w:pPr>
              <w:pStyle w:val="TableText"/>
              <w:rPr>
                <w:b/>
              </w:rPr>
            </w:pPr>
            <w:bookmarkStart w:id="3238" w:name="PAC_glossary"/>
            <w:r w:rsidRPr="00E55650">
              <w:rPr>
                <w:b/>
              </w:rPr>
              <w:t>PAC</w:t>
            </w:r>
            <w:bookmarkEnd w:id="3238"/>
          </w:p>
        </w:tc>
        <w:tc>
          <w:tcPr>
            <w:tcW w:w="6624" w:type="dxa"/>
          </w:tcPr>
          <w:p w14:paraId="20451054" w14:textId="77777777" w:rsidR="00F61434" w:rsidRPr="00080F80" w:rsidRDefault="00FA5220" w:rsidP="007244A1">
            <w:pPr>
              <w:pStyle w:val="TableText"/>
            </w:pPr>
            <w:r w:rsidRPr="00080F80">
              <w:rPr>
                <w:b/>
              </w:rPr>
              <w:t>P</w:t>
            </w:r>
            <w:r w:rsidRPr="00080F80">
              <w:t xml:space="preserve">rogrammer </w:t>
            </w:r>
            <w:r w:rsidRPr="00080F80">
              <w:rPr>
                <w:b/>
              </w:rPr>
              <w:t>A</w:t>
            </w:r>
            <w:r w:rsidRPr="00080F80">
              <w:t xml:space="preserve">ccess </w:t>
            </w:r>
            <w:r w:rsidRPr="00080F80">
              <w:rPr>
                <w:b/>
              </w:rPr>
              <w:t>C</w:t>
            </w:r>
            <w:r w:rsidRPr="00080F80">
              <w:t>ode</w:t>
            </w:r>
            <w:r w:rsidR="00F61434" w:rsidRPr="00080F80">
              <w:t xml:space="preserve">. An optional user attribute that can function as a second level password into </w:t>
            </w:r>
            <w:r w:rsidRPr="00080F80">
              <w:t>Programmer mode</w:t>
            </w:r>
            <w:r w:rsidR="00F61434" w:rsidRPr="00080F80">
              <w:t>.</w:t>
            </w:r>
          </w:p>
        </w:tc>
      </w:tr>
      <w:tr w:rsidR="001D3381" w:rsidRPr="00080F80" w14:paraId="68DCE181" w14:textId="77777777" w:rsidTr="007244A1">
        <w:trPr>
          <w:cantSplit/>
        </w:trPr>
        <w:tc>
          <w:tcPr>
            <w:tcW w:w="3050" w:type="dxa"/>
          </w:tcPr>
          <w:p w14:paraId="785BAA45" w14:textId="77777777" w:rsidR="001D3381" w:rsidRPr="00E55650" w:rsidRDefault="001D3381" w:rsidP="007244A1">
            <w:pPr>
              <w:pStyle w:val="TableText"/>
              <w:rPr>
                <w:b/>
              </w:rPr>
            </w:pPr>
            <w:bookmarkStart w:id="3239" w:name="PACKAGE_IDENTIFIER_glossary"/>
            <w:r w:rsidRPr="00E55650">
              <w:rPr>
                <w:b/>
              </w:rPr>
              <w:t>PACKAGE IDENTIFIER</w:t>
            </w:r>
            <w:bookmarkEnd w:id="3239"/>
          </w:p>
        </w:tc>
        <w:tc>
          <w:tcPr>
            <w:tcW w:w="6624" w:type="dxa"/>
          </w:tcPr>
          <w:p w14:paraId="6FA00496" w14:textId="77777777" w:rsidR="001D3381" w:rsidRPr="00080F80" w:rsidRDefault="001D3381" w:rsidP="007244A1">
            <w:pPr>
              <w:pStyle w:val="TableText"/>
            </w:pPr>
            <w:r w:rsidRPr="00080F80">
              <w:t>An optional identifier that the developer can use to identify the alert for such purposes as subsequent lookup and deletion (</w:t>
            </w:r>
            <w:r w:rsidRPr="007A761E">
              <w:rPr>
                <w:b/>
              </w:rPr>
              <w:t>XQAID</w:t>
            </w:r>
            <w:r w:rsidRPr="00080F80">
              <w:t xml:space="preserve"> input variable).</w:t>
            </w:r>
          </w:p>
        </w:tc>
      </w:tr>
      <w:tr w:rsidR="00F61434" w:rsidRPr="00080F80" w14:paraId="3B7E3B6E" w14:textId="77777777" w:rsidTr="007244A1">
        <w:trPr>
          <w:cantSplit/>
        </w:trPr>
        <w:tc>
          <w:tcPr>
            <w:tcW w:w="3050" w:type="dxa"/>
          </w:tcPr>
          <w:p w14:paraId="7CC40B2B" w14:textId="77777777" w:rsidR="00F61434" w:rsidRPr="00E55650" w:rsidRDefault="00F61434" w:rsidP="007244A1">
            <w:pPr>
              <w:pStyle w:val="TableText"/>
              <w:rPr>
                <w:b/>
              </w:rPr>
            </w:pPr>
            <w:bookmarkStart w:id="3240" w:name="PART_3_KERNEL_INIT_glossary"/>
            <w:r w:rsidRPr="00E55650">
              <w:rPr>
                <w:b/>
              </w:rPr>
              <w:t xml:space="preserve">PART 3 OF THE KERNEL </w:t>
            </w:r>
            <w:smartTag w:uri="urn:schemas-microsoft-com:office:smarttags" w:element="stockticker">
              <w:r w:rsidRPr="00E55650">
                <w:rPr>
                  <w:b/>
                </w:rPr>
                <w:t>INIT</w:t>
              </w:r>
            </w:smartTag>
            <w:bookmarkEnd w:id="3240"/>
          </w:p>
        </w:tc>
        <w:tc>
          <w:tcPr>
            <w:tcW w:w="6624" w:type="dxa"/>
          </w:tcPr>
          <w:p w14:paraId="07ED73C0" w14:textId="0C71FF93" w:rsidR="00F61434" w:rsidRPr="00080F80" w:rsidRDefault="00F61434" w:rsidP="007244A1">
            <w:pPr>
              <w:pStyle w:val="TableText"/>
            </w:pPr>
            <w:r w:rsidRPr="00080F80">
              <w:t xml:space="preserve">See </w:t>
            </w:r>
            <w:hyperlink w:anchor="FILE_ACCESS_SECURITY_SYSTEM_glossary" w:history="1">
              <w:r w:rsidRPr="0067223E">
                <w:rPr>
                  <w:rStyle w:val="Hyperlink"/>
                </w:rPr>
                <w:t>FILE ACCESS SECURITY SYSTEM</w:t>
              </w:r>
            </w:hyperlink>
            <w:r w:rsidRPr="00080F80">
              <w:t>.</w:t>
            </w:r>
          </w:p>
        </w:tc>
      </w:tr>
      <w:tr w:rsidR="00F61434" w:rsidRPr="00080F80" w14:paraId="768BBFD4" w14:textId="77777777" w:rsidTr="007244A1">
        <w:trPr>
          <w:cantSplit/>
        </w:trPr>
        <w:tc>
          <w:tcPr>
            <w:tcW w:w="3050" w:type="dxa"/>
          </w:tcPr>
          <w:p w14:paraId="74BACB04" w14:textId="77777777" w:rsidR="00F61434" w:rsidRPr="00E55650" w:rsidRDefault="00F61434" w:rsidP="007244A1">
            <w:pPr>
              <w:pStyle w:val="TableText"/>
              <w:rPr>
                <w:b/>
              </w:rPr>
            </w:pPr>
            <w:bookmarkStart w:id="3241" w:name="PATTERN_MATCH_glossary"/>
            <w:r w:rsidRPr="00E55650">
              <w:rPr>
                <w:b/>
              </w:rPr>
              <w:t>PATTERN MATCH</w:t>
            </w:r>
            <w:bookmarkEnd w:id="3241"/>
          </w:p>
        </w:tc>
        <w:tc>
          <w:tcPr>
            <w:tcW w:w="6624" w:type="dxa"/>
          </w:tcPr>
          <w:p w14:paraId="3D0B5369" w14:textId="77777777" w:rsidR="00F61434" w:rsidRPr="00080F80" w:rsidRDefault="00F61434" w:rsidP="007244A1">
            <w:pPr>
              <w:pStyle w:val="TableText"/>
            </w:pPr>
            <w:r w:rsidRPr="00080F80">
              <w:t>A preset formula used to test strings of data. Refer to your system</w:t>
            </w:r>
            <w:r w:rsidR="00FF3F33">
              <w:t>’</w:t>
            </w:r>
            <w:r w:rsidRPr="00080F80">
              <w:t>s M Language Manuals for information on Pattern Match operations.</w:t>
            </w:r>
          </w:p>
        </w:tc>
      </w:tr>
      <w:tr w:rsidR="00F61434" w:rsidRPr="00080F80" w14:paraId="6394B43A" w14:textId="77777777" w:rsidTr="007244A1">
        <w:trPr>
          <w:cantSplit/>
        </w:trPr>
        <w:tc>
          <w:tcPr>
            <w:tcW w:w="3050" w:type="dxa"/>
          </w:tcPr>
          <w:p w14:paraId="6A4B1C4D" w14:textId="77777777" w:rsidR="00F61434" w:rsidRPr="00E55650" w:rsidRDefault="00F61434" w:rsidP="007244A1">
            <w:pPr>
              <w:pStyle w:val="TableText"/>
              <w:rPr>
                <w:b/>
              </w:rPr>
            </w:pPr>
            <w:bookmarkStart w:id="3242" w:name="PHANTOM_JUMP_glossary"/>
            <w:r w:rsidRPr="00E55650">
              <w:rPr>
                <w:b/>
              </w:rPr>
              <w:t>PHANTOM JUMP</w:t>
            </w:r>
            <w:bookmarkEnd w:id="3242"/>
          </w:p>
        </w:tc>
        <w:tc>
          <w:tcPr>
            <w:tcW w:w="6624" w:type="dxa"/>
          </w:tcPr>
          <w:p w14:paraId="5E89B294" w14:textId="77777777" w:rsidR="00F61434" w:rsidRPr="00080F80" w:rsidRDefault="00F61434" w:rsidP="007244A1">
            <w:pPr>
              <w:pStyle w:val="TableText"/>
            </w:pPr>
            <w:r w:rsidRPr="00080F80">
              <w:t>Menu jumping in the background. Used by the menu system to check menu pathway restrictions.</w:t>
            </w:r>
          </w:p>
        </w:tc>
      </w:tr>
      <w:tr w:rsidR="00F61434" w:rsidRPr="00080F80" w14:paraId="0D05C2BA" w14:textId="77777777" w:rsidTr="007244A1">
        <w:trPr>
          <w:cantSplit/>
        </w:trPr>
        <w:tc>
          <w:tcPr>
            <w:tcW w:w="3050" w:type="dxa"/>
          </w:tcPr>
          <w:p w14:paraId="5AD2F474" w14:textId="77777777" w:rsidR="00F61434" w:rsidRPr="00E55650" w:rsidRDefault="00F61434" w:rsidP="007244A1">
            <w:pPr>
              <w:pStyle w:val="TableText"/>
              <w:rPr>
                <w:b/>
              </w:rPr>
            </w:pPr>
            <w:bookmarkStart w:id="3243" w:name="PRIMARY_MENUS_glossary"/>
            <w:r w:rsidRPr="00E55650">
              <w:rPr>
                <w:b/>
              </w:rPr>
              <w:t>PRIMARY MENUS</w:t>
            </w:r>
            <w:bookmarkEnd w:id="3243"/>
          </w:p>
        </w:tc>
        <w:tc>
          <w:tcPr>
            <w:tcW w:w="6624" w:type="dxa"/>
          </w:tcPr>
          <w:p w14:paraId="69F8E8BE" w14:textId="77777777" w:rsidR="00F61434" w:rsidRPr="00080F80" w:rsidRDefault="00F61434" w:rsidP="007244A1">
            <w:pPr>
              <w:pStyle w:val="TableText"/>
            </w:pPr>
            <w:r w:rsidRPr="00080F80">
              <w:t xml:space="preserve">The list of options presented at signon. Each user </w:t>
            </w:r>
            <w:r w:rsidR="00A9373B" w:rsidRPr="00080F80">
              <w:rPr>
                <w:i/>
              </w:rPr>
              <w:t>must</w:t>
            </w:r>
            <w:r w:rsidRPr="00080F80">
              <w:t xml:space="preserve"> have a PRIMARY MENU OPTION in order to sign on and reach Menu Manager. Users are given primary menus by </w:t>
            </w:r>
            <w:r w:rsidR="00ED2EB9">
              <w:t>system administrators</w:t>
            </w:r>
            <w:r w:rsidRPr="00080F80">
              <w:t>. This menu should include most of the com</w:t>
            </w:r>
            <w:r w:rsidR="008555F8">
              <w:t xml:space="preserve">puting activities the user </w:t>
            </w:r>
            <w:r w:rsidRPr="00080F80">
              <w:t>need</w:t>
            </w:r>
            <w:r w:rsidR="008555F8">
              <w:t>s</w:t>
            </w:r>
            <w:r w:rsidRPr="00080F80">
              <w:t>.</w:t>
            </w:r>
          </w:p>
        </w:tc>
      </w:tr>
      <w:tr w:rsidR="00F61434" w:rsidRPr="00080F80" w14:paraId="530395CA" w14:textId="77777777" w:rsidTr="007244A1">
        <w:trPr>
          <w:cantSplit/>
        </w:trPr>
        <w:tc>
          <w:tcPr>
            <w:tcW w:w="3050" w:type="dxa"/>
          </w:tcPr>
          <w:p w14:paraId="310C1D28" w14:textId="77777777" w:rsidR="00F61434" w:rsidRPr="00E55650" w:rsidRDefault="00370A71" w:rsidP="007244A1">
            <w:pPr>
              <w:pStyle w:val="TableText"/>
              <w:rPr>
                <w:b/>
              </w:rPr>
            </w:pPr>
            <w:bookmarkStart w:id="3244" w:name="PROGRAMMER_ACCESS_glossary"/>
            <w:r w:rsidRPr="00E55650">
              <w:rPr>
                <w:b/>
              </w:rPr>
              <w:t>PROGRAMMER</w:t>
            </w:r>
            <w:r w:rsidR="00F61434" w:rsidRPr="00E55650">
              <w:rPr>
                <w:b/>
              </w:rPr>
              <w:t xml:space="preserve"> ACCESS</w:t>
            </w:r>
            <w:bookmarkEnd w:id="3244"/>
          </w:p>
        </w:tc>
        <w:tc>
          <w:tcPr>
            <w:tcW w:w="6624" w:type="dxa"/>
          </w:tcPr>
          <w:p w14:paraId="38C75B3A" w14:textId="77777777" w:rsidR="00F61434" w:rsidRPr="00080F80" w:rsidRDefault="00F61434" w:rsidP="00E55650">
            <w:pPr>
              <w:pStyle w:val="TableText"/>
            </w:pPr>
            <w:r w:rsidRPr="00080F80">
              <w:t xml:space="preserve">Privilege to become a </w:t>
            </w:r>
            <w:r w:rsidR="00E40B61" w:rsidRPr="00080F80">
              <w:t>programmer</w:t>
            </w:r>
            <w:r w:rsidRPr="00080F80">
              <w:t xml:space="preserve"> on the system and work outside many of the security controls of Kernel. Accessing </w:t>
            </w:r>
            <w:r w:rsidR="00FA5220" w:rsidRPr="00080F80">
              <w:t>Programmer mode</w:t>
            </w:r>
            <w:r w:rsidRPr="00080F80">
              <w:t xml:space="preserve"> from Kernel</w:t>
            </w:r>
            <w:r w:rsidR="00FF3F33">
              <w:t>’</w:t>
            </w:r>
            <w:r w:rsidRPr="00080F80">
              <w:t xml:space="preserve">s menus requires having the </w:t>
            </w:r>
            <w:r w:rsidR="00575A73" w:rsidRPr="00080F80">
              <w:t>developer</w:t>
            </w:r>
            <w:r w:rsidR="00FF3F33">
              <w:t>’</w:t>
            </w:r>
            <w:r w:rsidRPr="00080F80">
              <w:t xml:space="preserve">s at-sign security code, which sets the variable </w:t>
            </w:r>
            <w:r w:rsidRPr="00E55650">
              <w:rPr>
                <w:b/>
              </w:rPr>
              <w:t>DUZ(</w:t>
            </w:r>
            <w:r w:rsidR="00E55650" w:rsidRPr="00E55650">
              <w:rPr>
                <w:b/>
              </w:rPr>
              <w:t>0</w:t>
            </w:r>
            <w:r w:rsidRPr="00E55650">
              <w:rPr>
                <w:b/>
              </w:rPr>
              <w:t>)=</w:t>
            </w:r>
            <w:r w:rsidRPr="00E55650">
              <w:rPr>
                <w:b/>
                <w:bCs/>
              </w:rPr>
              <w:t>@</w:t>
            </w:r>
            <w:r w:rsidRPr="00080F80">
              <w:t>.</w:t>
            </w:r>
          </w:p>
        </w:tc>
      </w:tr>
      <w:tr w:rsidR="00F61434" w:rsidRPr="00080F80" w14:paraId="572309FF" w14:textId="77777777" w:rsidTr="007244A1">
        <w:trPr>
          <w:cantSplit/>
        </w:trPr>
        <w:tc>
          <w:tcPr>
            <w:tcW w:w="3050" w:type="dxa"/>
          </w:tcPr>
          <w:p w14:paraId="4B96386E" w14:textId="77777777" w:rsidR="00F61434" w:rsidRPr="00E55650" w:rsidRDefault="00F61434" w:rsidP="007244A1">
            <w:pPr>
              <w:pStyle w:val="TableText"/>
              <w:rPr>
                <w:b/>
              </w:rPr>
            </w:pPr>
            <w:bookmarkStart w:id="3245" w:name="PROTOCOL_glossary"/>
            <w:r w:rsidRPr="00E55650">
              <w:rPr>
                <w:b/>
              </w:rPr>
              <w:t>PROTOCOL</w:t>
            </w:r>
            <w:bookmarkEnd w:id="3245"/>
          </w:p>
        </w:tc>
        <w:tc>
          <w:tcPr>
            <w:tcW w:w="6624" w:type="dxa"/>
          </w:tcPr>
          <w:p w14:paraId="5CFFA9D4" w14:textId="77777777" w:rsidR="00F61434" w:rsidRPr="00080F80" w:rsidRDefault="00F61434" w:rsidP="007244A1">
            <w:pPr>
              <w:pStyle w:val="TableText"/>
            </w:pPr>
            <w:r w:rsidRPr="00080F80">
              <w:t xml:space="preserve">An entry in the </w:t>
            </w:r>
            <w:r w:rsidR="004047C8">
              <w:t>PROTOCOL (#101) file</w:t>
            </w:r>
            <w:r w:rsidR="002C1FB8" w:rsidRPr="000B37D9">
              <w:rPr>
                <w:rFonts w:ascii="Times New Roman" w:hAnsi="Times New Roman"/>
                <w:sz w:val="24"/>
                <w:szCs w:val="22"/>
              </w:rPr>
              <w:fldChar w:fldCharType="begin"/>
            </w:r>
            <w:r w:rsidR="002C1FB8" w:rsidRPr="000B37D9">
              <w:rPr>
                <w:rFonts w:ascii="Times New Roman" w:hAnsi="Times New Roman"/>
                <w:sz w:val="24"/>
                <w:szCs w:val="22"/>
              </w:rPr>
              <w:instrText xml:space="preserve"> XE "</w:instrText>
            </w:r>
            <w:r w:rsidR="004047C8" w:rsidRPr="000B37D9">
              <w:rPr>
                <w:rFonts w:ascii="Times New Roman" w:hAnsi="Times New Roman"/>
                <w:sz w:val="24"/>
                <w:szCs w:val="22"/>
              </w:rPr>
              <w:instrText>PROTOCOL (#101) file</w:instrText>
            </w:r>
            <w:r w:rsidR="002C1FB8" w:rsidRPr="000B37D9">
              <w:rPr>
                <w:rFonts w:ascii="Times New Roman" w:hAnsi="Times New Roman"/>
                <w:sz w:val="24"/>
                <w:szCs w:val="22"/>
              </w:rPr>
              <w:instrText xml:space="preserve">" </w:instrText>
            </w:r>
            <w:r w:rsidR="002C1FB8" w:rsidRPr="000B37D9">
              <w:rPr>
                <w:rFonts w:ascii="Times New Roman" w:hAnsi="Times New Roman"/>
                <w:sz w:val="24"/>
                <w:szCs w:val="22"/>
              </w:rPr>
              <w:fldChar w:fldCharType="end"/>
            </w:r>
            <w:r w:rsidR="002C1FB8" w:rsidRPr="000B37D9">
              <w:rPr>
                <w:rFonts w:ascii="Times New Roman" w:hAnsi="Times New Roman"/>
                <w:sz w:val="24"/>
                <w:szCs w:val="22"/>
              </w:rPr>
              <w:fldChar w:fldCharType="begin"/>
            </w:r>
            <w:r w:rsidR="002C1FB8" w:rsidRPr="000B37D9">
              <w:rPr>
                <w:rFonts w:ascii="Times New Roman" w:hAnsi="Times New Roman"/>
                <w:sz w:val="24"/>
                <w:szCs w:val="22"/>
              </w:rPr>
              <w:instrText xml:space="preserve"> XE "Files:PROTOCOL (#101)" </w:instrText>
            </w:r>
            <w:r w:rsidR="002C1FB8" w:rsidRPr="000B37D9">
              <w:rPr>
                <w:rFonts w:ascii="Times New Roman" w:hAnsi="Times New Roman"/>
                <w:sz w:val="24"/>
                <w:szCs w:val="22"/>
              </w:rPr>
              <w:fldChar w:fldCharType="end"/>
            </w:r>
            <w:r w:rsidRPr="00080F80">
              <w:t>. Used by the Order Entry/Results Reporting (OE/RR) software to support the ordering of medical tests and other activities. Kernel includes several protocol-type options for enhanced menu displays within the OE/RR software.</w:t>
            </w:r>
          </w:p>
        </w:tc>
      </w:tr>
      <w:tr w:rsidR="001D3381" w:rsidRPr="00080F80" w14:paraId="64D21794" w14:textId="77777777" w:rsidTr="007244A1">
        <w:trPr>
          <w:cantSplit/>
        </w:trPr>
        <w:tc>
          <w:tcPr>
            <w:tcW w:w="3050" w:type="dxa"/>
          </w:tcPr>
          <w:p w14:paraId="76436F9F" w14:textId="77777777" w:rsidR="001D3381" w:rsidRPr="00E55650" w:rsidRDefault="001D3381" w:rsidP="007244A1">
            <w:pPr>
              <w:pStyle w:val="TableText"/>
              <w:rPr>
                <w:b/>
              </w:rPr>
            </w:pPr>
            <w:bookmarkStart w:id="3246" w:name="PURGE_INDICATOR_glossary"/>
            <w:r w:rsidRPr="00E55650">
              <w:rPr>
                <w:b/>
              </w:rPr>
              <w:t>PURGE INDICATOR</w:t>
            </w:r>
            <w:bookmarkEnd w:id="3246"/>
          </w:p>
        </w:tc>
        <w:tc>
          <w:tcPr>
            <w:tcW w:w="6624" w:type="dxa"/>
          </w:tcPr>
          <w:p w14:paraId="141E2DDC" w14:textId="77777777" w:rsidR="001D3381" w:rsidRPr="00080F80" w:rsidRDefault="001D3381" w:rsidP="007244A1">
            <w:pPr>
              <w:pStyle w:val="TableText"/>
            </w:pPr>
            <w:r w:rsidRPr="00080F80">
              <w:t xml:space="preserve">Checked by the Alert Handler (in the </w:t>
            </w:r>
            <w:r w:rsidRPr="007A761E">
              <w:rPr>
                <w:b/>
              </w:rPr>
              <w:t>XQAKILL</w:t>
            </w:r>
            <w:r w:rsidRPr="00080F80">
              <w:t xml:space="preserve"> input variable) to determine whether an alert should be deleted, and whether deletion should be for the current user or for all users who might receive the alert.</w:t>
            </w:r>
          </w:p>
        </w:tc>
      </w:tr>
      <w:tr w:rsidR="00F61434" w:rsidRPr="00080F80" w14:paraId="16193594" w14:textId="77777777" w:rsidTr="007244A1">
        <w:trPr>
          <w:cantSplit/>
        </w:trPr>
        <w:tc>
          <w:tcPr>
            <w:tcW w:w="3050" w:type="dxa"/>
          </w:tcPr>
          <w:p w14:paraId="6ADF6D9E" w14:textId="77777777" w:rsidR="00F61434" w:rsidRPr="00E55650" w:rsidRDefault="00F61434" w:rsidP="007244A1">
            <w:pPr>
              <w:pStyle w:val="TableText"/>
              <w:rPr>
                <w:b/>
              </w:rPr>
            </w:pPr>
            <w:bookmarkStart w:id="3247" w:name="QUEUING_glossary"/>
            <w:r w:rsidRPr="00E55650">
              <w:rPr>
                <w:b/>
              </w:rPr>
              <w:t>QUEUING</w:t>
            </w:r>
            <w:bookmarkEnd w:id="3247"/>
          </w:p>
        </w:tc>
        <w:tc>
          <w:tcPr>
            <w:tcW w:w="6624" w:type="dxa"/>
          </w:tcPr>
          <w:p w14:paraId="187D32F9" w14:textId="77777777" w:rsidR="00F61434" w:rsidRPr="00080F80" w:rsidRDefault="00F61434" w:rsidP="007244A1">
            <w:pPr>
              <w:pStyle w:val="TableText"/>
            </w:pPr>
            <w:r w:rsidRPr="00080F80">
              <w:t>Requesting that a job be processed in the background rather than in the foreground within the current session. Kernel</w:t>
            </w:r>
            <w:r w:rsidR="00FF3F33">
              <w:t>’</w:t>
            </w:r>
            <w:r w:rsidRPr="00080F80">
              <w:t>s TaskMan module handles the queuing of tasks.</w:t>
            </w:r>
          </w:p>
        </w:tc>
      </w:tr>
      <w:tr w:rsidR="00F61434" w:rsidRPr="00080F80" w14:paraId="50F2CDF3" w14:textId="77777777" w:rsidTr="007244A1">
        <w:trPr>
          <w:cantSplit/>
        </w:trPr>
        <w:tc>
          <w:tcPr>
            <w:tcW w:w="3050" w:type="dxa"/>
          </w:tcPr>
          <w:p w14:paraId="60292E4E" w14:textId="77777777" w:rsidR="00F61434" w:rsidRPr="00E55650" w:rsidRDefault="00F61434" w:rsidP="007244A1">
            <w:pPr>
              <w:pStyle w:val="TableText"/>
              <w:rPr>
                <w:b/>
              </w:rPr>
            </w:pPr>
            <w:bookmarkStart w:id="3248" w:name="QUEUING_REQUIRED_glossary"/>
            <w:r w:rsidRPr="00E55650">
              <w:rPr>
                <w:b/>
              </w:rPr>
              <w:t>QUEU</w:t>
            </w:r>
            <w:r w:rsidR="00940F72">
              <w:rPr>
                <w:b/>
              </w:rPr>
              <w:t>ING REQUIRED</w:t>
            </w:r>
            <w:bookmarkEnd w:id="3248"/>
          </w:p>
        </w:tc>
        <w:tc>
          <w:tcPr>
            <w:tcW w:w="6624" w:type="dxa"/>
          </w:tcPr>
          <w:p w14:paraId="26E24160" w14:textId="77777777" w:rsidR="00F61434" w:rsidRPr="00080F80" w:rsidRDefault="00F61434" w:rsidP="007244A1">
            <w:pPr>
              <w:pStyle w:val="TableText"/>
            </w:pPr>
            <w:r w:rsidRPr="00080F80">
              <w:t xml:space="preserve">An option attribute that specifies that the option </w:t>
            </w:r>
            <w:r w:rsidR="00A9373B" w:rsidRPr="00080F80">
              <w:rPr>
                <w:i/>
              </w:rPr>
              <w:t>must</w:t>
            </w:r>
            <w:r w:rsidRPr="00080F80">
              <w:t xml:space="preserve"> be processed by TaskMan (the option can only be queued). The option can be invoked and the job prepared for processing, but the output can only be generated during the specified time periods.</w:t>
            </w:r>
          </w:p>
        </w:tc>
      </w:tr>
      <w:tr w:rsidR="00F61434" w:rsidRPr="00080F80" w14:paraId="250A4458" w14:textId="77777777" w:rsidTr="007244A1">
        <w:trPr>
          <w:cantSplit/>
        </w:trPr>
        <w:tc>
          <w:tcPr>
            <w:tcW w:w="3050" w:type="dxa"/>
          </w:tcPr>
          <w:p w14:paraId="0DD3C776" w14:textId="77777777" w:rsidR="00F61434" w:rsidRPr="00E55650" w:rsidRDefault="00F61434" w:rsidP="007244A1">
            <w:pPr>
              <w:pStyle w:val="TableText"/>
              <w:rPr>
                <w:b/>
              </w:rPr>
            </w:pPr>
            <w:bookmarkStart w:id="3249" w:name="RESOURCE_glossary"/>
            <w:r w:rsidRPr="00E55650">
              <w:rPr>
                <w:b/>
              </w:rPr>
              <w:t>RESOURCE</w:t>
            </w:r>
            <w:bookmarkEnd w:id="3249"/>
          </w:p>
        </w:tc>
        <w:tc>
          <w:tcPr>
            <w:tcW w:w="6624" w:type="dxa"/>
          </w:tcPr>
          <w:p w14:paraId="1097A7BA" w14:textId="77777777" w:rsidR="00F61434" w:rsidRPr="00080F80" w:rsidRDefault="00F61434" w:rsidP="00063B07">
            <w:pPr>
              <w:pStyle w:val="TableText"/>
            </w:pPr>
            <w:r w:rsidRPr="00080F80">
              <w:t xml:space="preserve">A method that enables sequential processing of tasks. The processing is accomplished with a </w:t>
            </w:r>
            <w:smartTag w:uri="urn:schemas-microsoft-com:office:smarttags" w:element="stockticker">
              <w:r w:rsidRPr="00C25707">
                <w:rPr>
                  <w:b/>
                </w:rPr>
                <w:t>RES</w:t>
              </w:r>
            </w:smartTag>
            <w:r w:rsidRPr="00080F80">
              <w:t xml:space="preserve"> device type designed by the</w:t>
            </w:r>
            <w:r w:rsidR="003C2A79" w:rsidRPr="00080F80">
              <w:t xml:space="preserve"> application</w:t>
            </w:r>
            <w:r w:rsidRPr="00080F80">
              <w:t xml:space="preserve"> </w:t>
            </w:r>
            <w:r w:rsidR="00575A73" w:rsidRPr="00080F80">
              <w:t>developer</w:t>
            </w:r>
            <w:r w:rsidRPr="00080F80">
              <w:t xml:space="preserve"> and implemented by </w:t>
            </w:r>
            <w:r w:rsidR="00ED2EB9">
              <w:t>system administrators</w:t>
            </w:r>
            <w:r w:rsidRPr="00080F80">
              <w:t>. The process is controlled via the RESOURCE</w:t>
            </w:r>
            <w:r w:rsidR="00063B07" w:rsidRPr="00080F80">
              <w:t xml:space="preserve"> (#3.54)</w:t>
            </w:r>
            <w:r w:rsidRPr="00080F80">
              <w:t xml:space="preserve"> file.</w:t>
            </w:r>
          </w:p>
        </w:tc>
      </w:tr>
      <w:tr w:rsidR="00F61434" w:rsidRPr="00080F80" w14:paraId="10EE757E" w14:textId="77777777" w:rsidTr="007244A1">
        <w:trPr>
          <w:cantSplit/>
        </w:trPr>
        <w:tc>
          <w:tcPr>
            <w:tcW w:w="3050" w:type="dxa"/>
          </w:tcPr>
          <w:p w14:paraId="15EC992C" w14:textId="77777777" w:rsidR="00F61434" w:rsidRPr="00E55650" w:rsidRDefault="00F61434" w:rsidP="007244A1">
            <w:pPr>
              <w:pStyle w:val="TableText"/>
              <w:rPr>
                <w:b/>
              </w:rPr>
            </w:pPr>
            <w:bookmarkStart w:id="3250" w:name="RUBBER_BAND_JUMP_glossary"/>
            <w:r w:rsidRPr="00E55650">
              <w:rPr>
                <w:b/>
              </w:rPr>
              <w:t>RUBBER-BAND JUMP</w:t>
            </w:r>
            <w:bookmarkEnd w:id="3250"/>
          </w:p>
        </w:tc>
        <w:tc>
          <w:tcPr>
            <w:tcW w:w="6624" w:type="dxa"/>
          </w:tcPr>
          <w:p w14:paraId="30BCDF1D" w14:textId="77777777" w:rsidR="007244A1" w:rsidRPr="00080F80" w:rsidRDefault="00F61434" w:rsidP="007244A1">
            <w:pPr>
              <w:pStyle w:val="TableText"/>
            </w:pPr>
            <w:r w:rsidRPr="00080F80">
              <w:t>A menu jump used to go out to an option and then return, in a bouncing motion. The syntax of the jump is two carets (</w:t>
            </w:r>
            <w:r w:rsidRPr="00080F80">
              <w:rPr>
                <w:b/>
              </w:rPr>
              <w:t>^^</w:t>
            </w:r>
            <w:r w:rsidRPr="00080F80">
              <w:t>, uppercase-6 on most keyboards) followed by an option</w:t>
            </w:r>
            <w:r w:rsidR="00FF3F33">
              <w:t>’</w:t>
            </w:r>
            <w:r w:rsidRPr="00080F80">
              <w:t>s menu text or synonym (e.g.,</w:t>
            </w:r>
            <w:r w:rsidR="00802CBF" w:rsidRPr="00080F80">
              <w:t> </w:t>
            </w:r>
            <w:r w:rsidRPr="00080F80">
              <w:t xml:space="preserve">^^Print Option File). If the two carets are </w:t>
            </w:r>
            <w:r w:rsidR="004117F1" w:rsidRPr="004117F1">
              <w:rPr>
                <w:i/>
              </w:rPr>
              <w:t>not</w:t>
            </w:r>
            <w:r w:rsidRPr="00080F80">
              <w:t xml:space="preserve"> followed by an option specification, the user is returned to the primary menu.</w:t>
            </w:r>
          </w:p>
          <w:p w14:paraId="58C822DE" w14:textId="0C666C7E" w:rsidR="00F61434" w:rsidRPr="00080F80" w:rsidRDefault="00F61434" w:rsidP="007244A1">
            <w:pPr>
              <w:pStyle w:val="TableText"/>
            </w:pPr>
            <w:r w:rsidRPr="00080F80">
              <w:t xml:space="preserve">(See also: </w:t>
            </w:r>
            <w:hyperlink w:anchor="GO_HOME_JUMP_glossary" w:history="1">
              <w:r w:rsidRPr="0006170F">
                <w:rPr>
                  <w:rStyle w:val="Hyperlink"/>
                </w:rPr>
                <w:t>GO-HOME JUMP</w:t>
              </w:r>
            </w:hyperlink>
            <w:r w:rsidRPr="00080F80">
              <w:t>.)</w:t>
            </w:r>
          </w:p>
        </w:tc>
      </w:tr>
      <w:tr w:rsidR="00F61434" w:rsidRPr="00080F80" w14:paraId="2011B5EF" w14:textId="77777777" w:rsidTr="007244A1">
        <w:trPr>
          <w:cantSplit/>
        </w:trPr>
        <w:tc>
          <w:tcPr>
            <w:tcW w:w="3050" w:type="dxa"/>
          </w:tcPr>
          <w:p w14:paraId="271E2A42" w14:textId="77777777" w:rsidR="00F61434" w:rsidRPr="00E55650" w:rsidRDefault="00F61434" w:rsidP="007244A1">
            <w:pPr>
              <w:pStyle w:val="TableText"/>
              <w:rPr>
                <w:b/>
              </w:rPr>
            </w:pPr>
            <w:bookmarkStart w:id="3251" w:name="SCHEDULING_OPTIONS_glossary"/>
            <w:r w:rsidRPr="00E55650">
              <w:rPr>
                <w:b/>
              </w:rPr>
              <w:t>SCHEDULING OPTIONS</w:t>
            </w:r>
            <w:bookmarkEnd w:id="3251"/>
          </w:p>
        </w:tc>
        <w:tc>
          <w:tcPr>
            <w:tcW w:w="6624" w:type="dxa"/>
          </w:tcPr>
          <w:p w14:paraId="4B47E464" w14:textId="77777777" w:rsidR="00F61434" w:rsidRPr="00080F80" w:rsidRDefault="00F61434" w:rsidP="007244A1">
            <w:pPr>
              <w:pStyle w:val="TableText"/>
            </w:pPr>
            <w:r w:rsidRPr="00080F80">
              <w:t>A way of ordering TaskMan to run an option at a designated time with a specified rescheduling frequency (e.g., once per week).</w:t>
            </w:r>
          </w:p>
        </w:tc>
      </w:tr>
      <w:tr w:rsidR="00F61434" w:rsidRPr="00080F80" w14:paraId="0EB55647" w14:textId="77777777" w:rsidTr="007244A1">
        <w:trPr>
          <w:cantSplit/>
        </w:trPr>
        <w:tc>
          <w:tcPr>
            <w:tcW w:w="3050" w:type="dxa"/>
          </w:tcPr>
          <w:p w14:paraId="627D50FD" w14:textId="77777777" w:rsidR="00F61434" w:rsidRPr="00E55650" w:rsidRDefault="00F61434" w:rsidP="007244A1">
            <w:pPr>
              <w:pStyle w:val="TableText"/>
              <w:rPr>
                <w:b/>
              </w:rPr>
            </w:pPr>
            <w:bookmarkStart w:id="3252" w:name="SCROLL_NO_SCROLL_glossary"/>
            <w:r w:rsidRPr="00E55650">
              <w:rPr>
                <w:b/>
              </w:rPr>
              <w:t>SCROLL/NO SCROLL</w:t>
            </w:r>
            <w:bookmarkEnd w:id="3252"/>
          </w:p>
        </w:tc>
        <w:tc>
          <w:tcPr>
            <w:tcW w:w="6624" w:type="dxa"/>
          </w:tcPr>
          <w:p w14:paraId="7C98D877" w14:textId="77777777" w:rsidR="00F61434" w:rsidRPr="00080F80" w:rsidRDefault="00F61434" w:rsidP="007244A1">
            <w:pPr>
              <w:pStyle w:val="TableText"/>
            </w:pPr>
            <w:r w:rsidRPr="00080F80">
              <w:t xml:space="preserve">The Scroll/No Scroll button (also called Hold Screen) allows the user to </w:t>
            </w:r>
            <w:r w:rsidR="00FF3F33">
              <w:t>“</w:t>
            </w:r>
            <w:r w:rsidRPr="00080F80">
              <w:t>stop</w:t>
            </w:r>
            <w:r w:rsidR="00FF3F33">
              <w:t>”</w:t>
            </w:r>
            <w:r w:rsidRPr="00080F80">
              <w:t xml:space="preserve"> (No Scroll) the terminal screen when large amounts of data are displayed too fast to read and </w:t>
            </w:r>
            <w:r w:rsidR="00FF3F33">
              <w:t>“</w:t>
            </w:r>
            <w:r w:rsidRPr="00080F80">
              <w:t>restart</w:t>
            </w:r>
            <w:r w:rsidR="00FF3F33">
              <w:t>”</w:t>
            </w:r>
            <w:r w:rsidRPr="00080F80">
              <w:t xml:space="preserve"> (Scroll) when the user wishes to continue.</w:t>
            </w:r>
          </w:p>
        </w:tc>
      </w:tr>
      <w:tr w:rsidR="00F61434" w:rsidRPr="00080F80" w14:paraId="3E26D896" w14:textId="77777777" w:rsidTr="007244A1">
        <w:trPr>
          <w:cantSplit/>
        </w:trPr>
        <w:tc>
          <w:tcPr>
            <w:tcW w:w="3050" w:type="dxa"/>
          </w:tcPr>
          <w:p w14:paraId="5DBB9DCF" w14:textId="77777777" w:rsidR="00F61434" w:rsidRPr="00E55650" w:rsidRDefault="00F61434" w:rsidP="007244A1">
            <w:pPr>
              <w:pStyle w:val="TableText"/>
              <w:rPr>
                <w:b/>
              </w:rPr>
            </w:pPr>
            <w:bookmarkStart w:id="3253" w:name="SECONDARY_MENU_OPTIONS_glossary"/>
            <w:r w:rsidRPr="00E55650">
              <w:rPr>
                <w:b/>
              </w:rPr>
              <w:t>SECONDARY MENU OPTIONS</w:t>
            </w:r>
            <w:bookmarkEnd w:id="3253"/>
          </w:p>
        </w:tc>
        <w:tc>
          <w:tcPr>
            <w:tcW w:w="6624" w:type="dxa"/>
          </w:tcPr>
          <w:p w14:paraId="01A1FB00" w14:textId="77777777" w:rsidR="00F61434" w:rsidRPr="00080F80" w:rsidRDefault="00F61434" w:rsidP="007244A1">
            <w:pPr>
              <w:pStyle w:val="TableText"/>
            </w:pPr>
            <w:r w:rsidRPr="00080F80">
              <w:t xml:space="preserve">Options assigned to individual users to tailor their menu choices. If a user needs a few options in addition to those available on the primary menu, the options can be assigned as secondary options. To facilitate menu jumping, secondary menus should be specific activities, </w:t>
            </w:r>
            <w:r w:rsidR="004117F1" w:rsidRPr="004117F1">
              <w:rPr>
                <w:i/>
              </w:rPr>
              <w:t>not</w:t>
            </w:r>
            <w:r w:rsidRPr="00080F80">
              <w:t xml:space="preserve"> elaborate and deep menu trees.</w:t>
            </w:r>
          </w:p>
        </w:tc>
      </w:tr>
      <w:tr w:rsidR="00F61434" w:rsidRPr="00080F80" w14:paraId="1ECB6995" w14:textId="77777777" w:rsidTr="007244A1">
        <w:trPr>
          <w:cantSplit/>
        </w:trPr>
        <w:tc>
          <w:tcPr>
            <w:tcW w:w="3050" w:type="dxa"/>
          </w:tcPr>
          <w:p w14:paraId="734FC510" w14:textId="77777777" w:rsidR="00F61434" w:rsidRPr="00E55650" w:rsidRDefault="00F61434" w:rsidP="007244A1">
            <w:pPr>
              <w:pStyle w:val="TableText"/>
              <w:rPr>
                <w:b/>
              </w:rPr>
            </w:pPr>
            <w:bookmarkStart w:id="3254" w:name="SECURE_MENU_DELEGATION_glossary"/>
            <w:r w:rsidRPr="00E55650">
              <w:rPr>
                <w:b/>
              </w:rPr>
              <w:t>SECURE MENU DELEGATION (</w:t>
            </w:r>
            <w:smartTag w:uri="urn:schemas-microsoft-com:office:smarttags" w:element="stockticker">
              <w:r w:rsidRPr="00E55650">
                <w:rPr>
                  <w:b/>
                </w:rPr>
                <w:t>SMD</w:t>
              </w:r>
            </w:smartTag>
            <w:r w:rsidRPr="00E55650">
              <w:rPr>
                <w:b/>
              </w:rPr>
              <w:t>)</w:t>
            </w:r>
            <w:bookmarkEnd w:id="3254"/>
          </w:p>
        </w:tc>
        <w:tc>
          <w:tcPr>
            <w:tcW w:w="6624" w:type="dxa"/>
          </w:tcPr>
          <w:p w14:paraId="5647E28F" w14:textId="77777777" w:rsidR="00F61434" w:rsidRPr="00080F80" w:rsidRDefault="00F61434" w:rsidP="007244A1">
            <w:pPr>
              <w:pStyle w:val="TableText"/>
            </w:pPr>
            <w:r w:rsidRPr="00080F80">
              <w:t xml:space="preserve">A controlled system whereby menus and keys can be </w:t>
            </w:r>
            <w:r w:rsidR="00ED2EB9">
              <w:t>allocated by people other than system administrators</w:t>
            </w:r>
            <w:r w:rsidRPr="00080F80">
              <w:t xml:space="preserve"> (e.g., </w:t>
            </w:r>
            <w:r w:rsidR="003C2A79" w:rsidRPr="00080F80">
              <w:t>ap</w:t>
            </w:r>
            <w:r w:rsidRPr="00080F80">
              <w:t xml:space="preserve">plication coordinators) who have been so authorized. </w:t>
            </w:r>
            <w:smartTag w:uri="urn:schemas-microsoft-com:office:smarttags" w:element="stockticker">
              <w:r w:rsidRPr="00080F80">
                <w:t>SMD</w:t>
              </w:r>
            </w:smartTag>
            <w:r w:rsidRPr="00080F80">
              <w:t xml:space="preserve"> is a part of Menu Manager.</w:t>
            </w:r>
          </w:p>
        </w:tc>
      </w:tr>
      <w:tr w:rsidR="00F61434" w:rsidRPr="00080F80" w14:paraId="3D0A89B5" w14:textId="77777777" w:rsidTr="007244A1">
        <w:trPr>
          <w:cantSplit/>
        </w:trPr>
        <w:tc>
          <w:tcPr>
            <w:tcW w:w="3050" w:type="dxa"/>
          </w:tcPr>
          <w:p w14:paraId="7C9E469A" w14:textId="77777777" w:rsidR="00F61434" w:rsidRPr="00E55650" w:rsidRDefault="00F61434" w:rsidP="007244A1">
            <w:pPr>
              <w:pStyle w:val="TableText"/>
              <w:rPr>
                <w:b/>
              </w:rPr>
            </w:pPr>
            <w:bookmarkStart w:id="3255" w:name="SERVER_OPTION_glossary"/>
            <w:r w:rsidRPr="00E55650">
              <w:rPr>
                <w:b/>
              </w:rPr>
              <w:t>SERVER</w:t>
            </w:r>
            <w:r w:rsidR="0016126D" w:rsidRPr="00E55650">
              <w:rPr>
                <w:b/>
              </w:rPr>
              <w:t xml:space="preserve"> OPTION</w:t>
            </w:r>
            <w:bookmarkEnd w:id="3255"/>
          </w:p>
        </w:tc>
        <w:tc>
          <w:tcPr>
            <w:tcW w:w="6624" w:type="dxa"/>
          </w:tcPr>
          <w:p w14:paraId="5F077B1A" w14:textId="77777777" w:rsidR="00F61434" w:rsidRPr="00080F80" w:rsidRDefault="00CD5E51" w:rsidP="00063B07">
            <w:pPr>
              <w:pStyle w:val="TableText"/>
            </w:pPr>
            <w:r w:rsidRPr="00080F80">
              <w:t>In VistA, a</w:t>
            </w:r>
            <w:r w:rsidR="00F61434" w:rsidRPr="00080F80">
              <w:t>n entry in the OPTION</w:t>
            </w:r>
            <w:r w:rsidR="00063B07" w:rsidRPr="00080F80">
              <w:t xml:space="preserve"> (#19)</w:t>
            </w:r>
            <w:r w:rsidR="00F61434" w:rsidRPr="00080F80">
              <w:t xml:space="preserve"> file. An automated mail protocol that is activated by sending a message to the server with the </w:t>
            </w:r>
            <w:r w:rsidR="00FF3F33">
              <w:t>“</w:t>
            </w:r>
            <w:r w:rsidR="00F61434" w:rsidRPr="00080F80">
              <w:t>S.server</w:t>
            </w:r>
            <w:r w:rsidR="00FF3F33">
              <w:t>”</w:t>
            </w:r>
            <w:r w:rsidR="00F61434" w:rsidRPr="00080F80">
              <w:t xml:space="preserve"> syntax. A server</w:t>
            </w:r>
            <w:r w:rsidR="0016126D" w:rsidRPr="00080F80">
              <w:t xml:space="preserve"> option</w:t>
            </w:r>
            <w:r w:rsidR="00FF3F33">
              <w:t>’</w:t>
            </w:r>
            <w:r w:rsidR="00F61434" w:rsidRPr="00080F80">
              <w:t>s activity is specified in the OPTION</w:t>
            </w:r>
            <w:r w:rsidR="00063B07" w:rsidRPr="00080F80">
              <w:t xml:space="preserve"> (#19)</w:t>
            </w:r>
            <w:r w:rsidR="00F61434" w:rsidRPr="00080F80">
              <w:t xml:space="preserve"> file and can be the running of a routine or the placement of data into a file.</w:t>
            </w:r>
          </w:p>
        </w:tc>
      </w:tr>
      <w:tr w:rsidR="00F61434" w:rsidRPr="00080F80" w14:paraId="36D0153D" w14:textId="77777777" w:rsidTr="007244A1">
        <w:trPr>
          <w:cantSplit/>
        </w:trPr>
        <w:tc>
          <w:tcPr>
            <w:tcW w:w="3050" w:type="dxa"/>
          </w:tcPr>
          <w:p w14:paraId="5851C8DB" w14:textId="77777777" w:rsidR="00F61434" w:rsidRPr="00E55650" w:rsidRDefault="00F61434" w:rsidP="007244A1">
            <w:pPr>
              <w:pStyle w:val="TableText"/>
              <w:rPr>
                <w:b/>
              </w:rPr>
            </w:pPr>
            <w:bookmarkStart w:id="3256" w:name="SIGNON_SECURITY_glossary"/>
            <w:r w:rsidRPr="00E55650">
              <w:rPr>
                <w:b/>
              </w:rPr>
              <w:t>SIGNON/SECURITY</w:t>
            </w:r>
            <w:bookmarkEnd w:id="3256"/>
          </w:p>
        </w:tc>
        <w:tc>
          <w:tcPr>
            <w:tcW w:w="6624" w:type="dxa"/>
          </w:tcPr>
          <w:p w14:paraId="54936D2C" w14:textId="77777777" w:rsidR="00F61434" w:rsidRPr="00080F80" w:rsidRDefault="00F61434" w:rsidP="007244A1">
            <w:pPr>
              <w:pStyle w:val="TableText"/>
            </w:pPr>
            <w:r w:rsidRPr="00080F80">
              <w:t>The Kernel module that regulates access to the menu system. It performs a number of checks to determine whether access can be permitted at a particular time. A log of signons is maintained.</w:t>
            </w:r>
          </w:p>
        </w:tc>
      </w:tr>
      <w:tr w:rsidR="00F61434" w:rsidRPr="00080F80" w14:paraId="0B0AD5E9" w14:textId="77777777" w:rsidTr="007244A1">
        <w:trPr>
          <w:cantSplit/>
        </w:trPr>
        <w:tc>
          <w:tcPr>
            <w:tcW w:w="3050" w:type="dxa"/>
          </w:tcPr>
          <w:p w14:paraId="67CBA059" w14:textId="77777777" w:rsidR="00F61434" w:rsidRPr="00E55650" w:rsidRDefault="00F61434" w:rsidP="007244A1">
            <w:pPr>
              <w:pStyle w:val="TableText"/>
              <w:rPr>
                <w:b/>
              </w:rPr>
            </w:pPr>
            <w:bookmarkStart w:id="3257" w:name="SPECIAL_QUEUEING_glossary"/>
            <w:r w:rsidRPr="00E55650">
              <w:rPr>
                <w:b/>
              </w:rPr>
              <w:t>SPECIAL QUEU</w:t>
            </w:r>
            <w:r w:rsidR="00095A3B" w:rsidRPr="00E55650">
              <w:rPr>
                <w:b/>
              </w:rPr>
              <w:t>E</w:t>
            </w:r>
            <w:r w:rsidRPr="00E55650">
              <w:rPr>
                <w:b/>
              </w:rPr>
              <w:t>ING</w:t>
            </w:r>
            <w:bookmarkEnd w:id="3257"/>
          </w:p>
        </w:tc>
        <w:tc>
          <w:tcPr>
            <w:tcW w:w="6624" w:type="dxa"/>
          </w:tcPr>
          <w:p w14:paraId="09D35259" w14:textId="77777777" w:rsidR="00F61434" w:rsidRPr="00080F80" w:rsidRDefault="00F61434" w:rsidP="007244A1">
            <w:pPr>
              <w:pStyle w:val="TableText"/>
            </w:pPr>
            <w:r w:rsidRPr="00080F80">
              <w:t>An option attribute indicating that TaskMan should automatically run the option whenever the system reboots.</w:t>
            </w:r>
          </w:p>
        </w:tc>
      </w:tr>
      <w:tr w:rsidR="00F61434" w:rsidRPr="00080F80" w14:paraId="26D2DC53" w14:textId="77777777" w:rsidTr="007244A1">
        <w:trPr>
          <w:cantSplit/>
        </w:trPr>
        <w:tc>
          <w:tcPr>
            <w:tcW w:w="3050" w:type="dxa"/>
          </w:tcPr>
          <w:p w14:paraId="39BCFA40" w14:textId="77777777" w:rsidR="00F61434" w:rsidRPr="00E55650" w:rsidRDefault="00F61434" w:rsidP="007244A1">
            <w:pPr>
              <w:pStyle w:val="TableText"/>
              <w:rPr>
                <w:b/>
              </w:rPr>
            </w:pPr>
            <w:bookmarkStart w:id="3258" w:name="SPOOLER_glossary"/>
            <w:r w:rsidRPr="00E55650">
              <w:rPr>
                <w:b/>
              </w:rPr>
              <w:t>SPOOLER</w:t>
            </w:r>
            <w:bookmarkEnd w:id="3258"/>
          </w:p>
        </w:tc>
        <w:tc>
          <w:tcPr>
            <w:tcW w:w="6624" w:type="dxa"/>
          </w:tcPr>
          <w:p w14:paraId="21D94258" w14:textId="77777777" w:rsidR="00F61434" w:rsidRPr="00080F80" w:rsidRDefault="00F61434" w:rsidP="00063B07">
            <w:pPr>
              <w:pStyle w:val="TableText"/>
            </w:pPr>
            <w:r w:rsidRPr="00080F80">
              <w:t>An entry in the DEVICE</w:t>
            </w:r>
            <w:r w:rsidR="00063B07" w:rsidRPr="00080F80">
              <w:t xml:space="preserve"> (#3.5)</w:t>
            </w:r>
            <w:r w:rsidRPr="00080F80">
              <w:t xml:space="preserve"> file. It uses the associated operating system</w:t>
            </w:r>
            <w:r w:rsidR="00FF3F33">
              <w:t>’</w:t>
            </w:r>
            <w:r w:rsidRPr="00080F80">
              <w:t xml:space="preserve">s spool facility, whether </w:t>
            </w:r>
            <w:r w:rsidR="00E40B61" w:rsidRPr="00080F80">
              <w:t>it is</w:t>
            </w:r>
            <w:r w:rsidRPr="00080F80">
              <w:t xml:space="preserve"> a global, device, or host file. Kernel manages spooling so that the underlying OS mechanism is transparent. In any environment, the same method can be used to send out</w:t>
            </w:r>
            <w:r w:rsidR="008555F8">
              <w:t xml:space="preserve">put to the spooler. Kernel </w:t>
            </w:r>
            <w:r w:rsidRPr="00080F80">
              <w:t>subsequently transfer</w:t>
            </w:r>
            <w:r w:rsidR="008555F8">
              <w:t>s</w:t>
            </w:r>
            <w:r w:rsidRPr="00080F80">
              <w:t xml:space="preserve"> the text to a global for subsequent despooling (printing).</w:t>
            </w:r>
          </w:p>
        </w:tc>
      </w:tr>
      <w:tr w:rsidR="00F61434" w:rsidRPr="00080F80" w14:paraId="00C9EBCB" w14:textId="77777777" w:rsidTr="007244A1">
        <w:trPr>
          <w:cantSplit/>
        </w:trPr>
        <w:tc>
          <w:tcPr>
            <w:tcW w:w="3050" w:type="dxa"/>
          </w:tcPr>
          <w:p w14:paraId="025B1208" w14:textId="77777777" w:rsidR="00F61434" w:rsidRPr="00E55650" w:rsidRDefault="00F61434" w:rsidP="007244A1">
            <w:pPr>
              <w:pStyle w:val="TableText"/>
              <w:rPr>
                <w:b/>
              </w:rPr>
            </w:pPr>
            <w:bookmarkStart w:id="3259" w:name="SYNONYM_glossary"/>
            <w:r w:rsidRPr="00E55650">
              <w:rPr>
                <w:b/>
              </w:rPr>
              <w:t>SYNONYM</w:t>
            </w:r>
            <w:bookmarkEnd w:id="3259"/>
          </w:p>
        </w:tc>
        <w:tc>
          <w:tcPr>
            <w:tcW w:w="6624" w:type="dxa"/>
          </w:tcPr>
          <w:p w14:paraId="7ACF6105" w14:textId="77777777" w:rsidR="00F61434" w:rsidRPr="00080F80" w:rsidRDefault="00CD5E51" w:rsidP="007244A1">
            <w:pPr>
              <w:pStyle w:val="TableText"/>
            </w:pPr>
            <w:r w:rsidRPr="00080F80">
              <w:t>In VistA, a</w:t>
            </w:r>
            <w:r w:rsidR="00F61434" w:rsidRPr="00080F80">
              <w:t xml:space="preserve"> field in the OPTION</w:t>
            </w:r>
            <w:r w:rsidR="00063B07" w:rsidRPr="00080F80">
              <w:t xml:space="preserve"> (#19)</w:t>
            </w:r>
            <w:r w:rsidR="00F61434" w:rsidRPr="00080F80">
              <w:t xml:space="preserve"> file. Options can be selected by their menu text or synonym.</w:t>
            </w:r>
          </w:p>
        </w:tc>
      </w:tr>
      <w:tr w:rsidR="00F61434" w:rsidRPr="00080F80" w14:paraId="36CB0DF6" w14:textId="77777777" w:rsidTr="007244A1">
        <w:trPr>
          <w:cantSplit/>
        </w:trPr>
        <w:tc>
          <w:tcPr>
            <w:tcW w:w="3050" w:type="dxa"/>
          </w:tcPr>
          <w:p w14:paraId="5D676F3C" w14:textId="77777777" w:rsidR="00F61434" w:rsidRPr="00E55650" w:rsidRDefault="00F61434" w:rsidP="007244A1">
            <w:pPr>
              <w:pStyle w:val="TableText"/>
              <w:rPr>
                <w:b/>
              </w:rPr>
            </w:pPr>
            <w:bookmarkStart w:id="3260" w:name="TASKMAN_glossary"/>
            <w:r w:rsidRPr="00E55650">
              <w:rPr>
                <w:b/>
              </w:rPr>
              <w:t>TASKMAN</w:t>
            </w:r>
            <w:bookmarkEnd w:id="3260"/>
          </w:p>
        </w:tc>
        <w:tc>
          <w:tcPr>
            <w:tcW w:w="6624" w:type="dxa"/>
          </w:tcPr>
          <w:p w14:paraId="64233C3E" w14:textId="77777777" w:rsidR="00F61434" w:rsidRPr="00080F80" w:rsidRDefault="00F61434" w:rsidP="007244A1">
            <w:pPr>
              <w:pStyle w:val="TableText"/>
            </w:pPr>
            <w:r w:rsidRPr="00080F80">
              <w:t>The Kernel module that schedules and processes background tasks (also called Task Manager).</w:t>
            </w:r>
          </w:p>
        </w:tc>
      </w:tr>
      <w:tr w:rsidR="00F61434" w:rsidRPr="00080F80" w14:paraId="03535583" w14:textId="77777777" w:rsidTr="007244A1">
        <w:trPr>
          <w:cantSplit/>
        </w:trPr>
        <w:tc>
          <w:tcPr>
            <w:tcW w:w="3050" w:type="dxa"/>
          </w:tcPr>
          <w:p w14:paraId="26E35E60" w14:textId="77777777" w:rsidR="00F61434" w:rsidRPr="00E55650" w:rsidRDefault="00F61434" w:rsidP="007244A1">
            <w:pPr>
              <w:pStyle w:val="TableText"/>
              <w:rPr>
                <w:b/>
              </w:rPr>
            </w:pPr>
            <w:bookmarkStart w:id="3261" w:name="TIMED_READ_glossary"/>
            <w:r w:rsidRPr="00E55650">
              <w:rPr>
                <w:b/>
              </w:rPr>
              <w:t>TIMED READ</w:t>
            </w:r>
            <w:bookmarkEnd w:id="3261"/>
          </w:p>
        </w:tc>
        <w:tc>
          <w:tcPr>
            <w:tcW w:w="6624" w:type="dxa"/>
          </w:tcPr>
          <w:p w14:paraId="7BA851B4" w14:textId="77777777" w:rsidR="00F61434" w:rsidRPr="00080F80" w:rsidRDefault="008555F8" w:rsidP="007244A1">
            <w:pPr>
              <w:pStyle w:val="TableText"/>
            </w:pPr>
            <w:r>
              <w:t xml:space="preserve">The amount of time Kernel </w:t>
            </w:r>
            <w:r w:rsidR="00F61434" w:rsidRPr="00080F80">
              <w:t>wait</w:t>
            </w:r>
            <w:r>
              <w:t>s</w:t>
            </w:r>
            <w:r w:rsidR="00F61434" w:rsidRPr="00080F80">
              <w:t xml:space="preserve"> for a user response to an interactive </w:t>
            </w:r>
            <w:r w:rsidR="00F61434" w:rsidRPr="00C25707">
              <w:rPr>
                <w:b/>
              </w:rPr>
              <w:t>READ</w:t>
            </w:r>
            <w:r w:rsidR="00F61434" w:rsidRPr="00080F80">
              <w:t xml:space="preserve"> command before starting to halt the process.</w:t>
            </w:r>
          </w:p>
        </w:tc>
      </w:tr>
      <w:tr w:rsidR="00F61434" w:rsidRPr="00080F80" w14:paraId="3C8C0F3B" w14:textId="77777777" w:rsidTr="007244A1">
        <w:trPr>
          <w:cantSplit/>
        </w:trPr>
        <w:tc>
          <w:tcPr>
            <w:tcW w:w="3050" w:type="dxa"/>
          </w:tcPr>
          <w:p w14:paraId="2F044474" w14:textId="77777777" w:rsidR="00F61434" w:rsidRPr="00E55650" w:rsidRDefault="00F61434" w:rsidP="007244A1">
            <w:pPr>
              <w:pStyle w:val="TableText"/>
              <w:rPr>
                <w:b/>
              </w:rPr>
            </w:pPr>
            <w:bookmarkStart w:id="3262" w:name="UP_ARROW_JUMP_glossary"/>
            <w:r w:rsidRPr="00E55650">
              <w:rPr>
                <w:b/>
              </w:rPr>
              <w:t>UP-ARROW JUMP</w:t>
            </w:r>
            <w:bookmarkEnd w:id="3262"/>
          </w:p>
        </w:tc>
        <w:tc>
          <w:tcPr>
            <w:tcW w:w="6624" w:type="dxa"/>
          </w:tcPr>
          <w:p w14:paraId="51C2E305" w14:textId="77777777" w:rsidR="00F61434" w:rsidRPr="00080F80" w:rsidRDefault="00F61434" w:rsidP="007244A1">
            <w:pPr>
              <w:pStyle w:val="TableText"/>
            </w:pPr>
            <w:r w:rsidRPr="00080F80">
              <w:t>In th</w:t>
            </w:r>
            <w:r w:rsidR="003B22B9" w:rsidRPr="00080F80">
              <w:t>e menu system, entering a caret</w:t>
            </w:r>
            <w:r w:rsidRPr="00080F80">
              <w:t xml:space="preserve"> (</w:t>
            </w:r>
            <w:r w:rsidRPr="00080F80">
              <w:rPr>
                <w:b/>
              </w:rPr>
              <w:t>^</w:t>
            </w:r>
            <w:r w:rsidRPr="00080F80">
              <w:t>) followed by an option name accomplishes a jump to the target option without needing to take the usual steps through the menu pathway.</w:t>
            </w:r>
          </w:p>
        </w:tc>
      </w:tr>
      <w:tr w:rsidR="002010F7" w:rsidRPr="00080F80" w14:paraId="4DBADB07" w14:textId="77777777" w:rsidTr="007244A1">
        <w:trPr>
          <w:cantSplit/>
        </w:trPr>
        <w:tc>
          <w:tcPr>
            <w:tcW w:w="3050" w:type="dxa"/>
          </w:tcPr>
          <w:p w14:paraId="64313129" w14:textId="77777777" w:rsidR="002010F7" w:rsidRPr="00E55650" w:rsidRDefault="002010F7" w:rsidP="007244A1">
            <w:pPr>
              <w:pStyle w:val="TableText"/>
              <w:rPr>
                <w:b/>
              </w:rPr>
            </w:pPr>
            <w:bookmarkStart w:id="3263" w:name="XINDEX_glossary"/>
            <w:r w:rsidRPr="00E55650">
              <w:rPr>
                <w:b/>
              </w:rPr>
              <w:t>XINDEX</w:t>
            </w:r>
            <w:bookmarkEnd w:id="3263"/>
          </w:p>
        </w:tc>
        <w:tc>
          <w:tcPr>
            <w:tcW w:w="6624" w:type="dxa"/>
          </w:tcPr>
          <w:p w14:paraId="4E37CCDB" w14:textId="77777777" w:rsidR="002010F7" w:rsidRPr="00080F80" w:rsidRDefault="002010F7" w:rsidP="007244A1">
            <w:pPr>
              <w:pStyle w:val="TableText"/>
            </w:pPr>
            <w:r w:rsidRPr="00080F80">
              <w:t>A Kernel utility used to verify routines and other M code associated with a software</w:t>
            </w:r>
            <w:r w:rsidR="003C2A79" w:rsidRPr="00080F80">
              <w:t xml:space="preserve"> application</w:t>
            </w:r>
            <w:r w:rsidRPr="00080F80">
              <w:t xml:space="preserve">. Checking is done according to current </w:t>
            </w:r>
            <w:smartTag w:uri="urn:schemas-microsoft-com:office:smarttags" w:element="stockticker">
              <w:r w:rsidRPr="00080F80">
                <w:t>ANSI</w:t>
              </w:r>
            </w:smartTag>
            <w:r w:rsidRPr="00080F80">
              <w:t xml:space="preserve"> MUMPS standards and </w:t>
            </w:r>
            <w:r w:rsidRPr="00080F80">
              <w:rPr>
                <w:bCs/>
              </w:rPr>
              <w:t>VistA</w:t>
            </w:r>
            <w:r w:rsidRPr="00080F80">
              <w:t xml:space="preserve"> programming standards. This tool can be invoked through an option or from direct mode (&gt;</w:t>
            </w:r>
            <w:r w:rsidRPr="00C25707">
              <w:rPr>
                <w:b/>
              </w:rPr>
              <w:t>D</w:t>
            </w:r>
            <w:r w:rsidR="004E1639" w:rsidRPr="00C25707">
              <w:rPr>
                <w:b/>
              </w:rPr>
              <w:t> </w:t>
            </w:r>
            <w:r w:rsidRPr="00C25707">
              <w:rPr>
                <w:b/>
              </w:rPr>
              <w:t>^XINDEX</w:t>
            </w:r>
            <w:r w:rsidRPr="00080F80">
              <w:t>).</w:t>
            </w:r>
          </w:p>
        </w:tc>
      </w:tr>
      <w:tr w:rsidR="00F61434" w:rsidRPr="00080F80" w14:paraId="47C6E5B8" w14:textId="77777777" w:rsidTr="007244A1">
        <w:trPr>
          <w:cantSplit/>
        </w:trPr>
        <w:tc>
          <w:tcPr>
            <w:tcW w:w="3050" w:type="dxa"/>
          </w:tcPr>
          <w:p w14:paraId="147183D9" w14:textId="77777777" w:rsidR="00F61434" w:rsidRPr="00E55650" w:rsidRDefault="00F61434" w:rsidP="007244A1">
            <w:pPr>
              <w:pStyle w:val="TableText"/>
              <w:rPr>
                <w:b/>
              </w:rPr>
            </w:pPr>
            <w:bookmarkStart w:id="3264" w:name="Z_EDITOR_glossary"/>
            <w:r w:rsidRPr="00E55650">
              <w:rPr>
                <w:b/>
              </w:rPr>
              <w:t>Z EDITOR (^%Z)</w:t>
            </w:r>
            <w:bookmarkEnd w:id="3264"/>
          </w:p>
        </w:tc>
        <w:tc>
          <w:tcPr>
            <w:tcW w:w="6624" w:type="dxa"/>
          </w:tcPr>
          <w:p w14:paraId="61DBC950" w14:textId="77777777" w:rsidR="00F61434" w:rsidRPr="00080F80" w:rsidRDefault="00F61434" w:rsidP="007244A1">
            <w:pPr>
              <w:pStyle w:val="TableText"/>
            </w:pPr>
            <w:r w:rsidRPr="00080F80">
              <w:t xml:space="preserve">A Kernel tool used to edit routines or globals. It can be invoked with an option, or from direct mode after loading a routine with </w:t>
            </w:r>
            <w:r w:rsidRPr="00C25707">
              <w:rPr>
                <w:b/>
              </w:rPr>
              <w:t>&gt;X ^%Z</w:t>
            </w:r>
            <w:r w:rsidRPr="00080F80">
              <w:t>.</w:t>
            </w:r>
          </w:p>
        </w:tc>
      </w:tr>
      <w:tr w:rsidR="00F61434" w:rsidRPr="00080F80" w14:paraId="5C4E09AC" w14:textId="77777777" w:rsidTr="007244A1">
        <w:trPr>
          <w:cantSplit/>
        </w:trPr>
        <w:tc>
          <w:tcPr>
            <w:tcW w:w="3050" w:type="dxa"/>
          </w:tcPr>
          <w:p w14:paraId="34678DA6" w14:textId="77777777" w:rsidR="00F61434" w:rsidRPr="00E55650" w:rsidRDefault="00F61434" w:rsidP="007244A1">
            <w:pPr>
              <w:pStyle w:val="TableText"/>
              <w:rPr>
                <w:b/>
              </w:rPr>
            </w:pPr>
            <w:bookmarkStart w:id="3265" w:name="ZOSF_GLOBAL_glossary"/>
            <w:r w:rsidRPr="00E55650">
              <w:rPr>
                <w:b/>
              </w:rPr>
              <w:t>ZOSF GLOBAL (^%ZOSF)</w:t>
            </w:r>
            <w:bookmarkEnd w:id="3265"/>
          </w:p>
        </w:tc>
        <w:tc>
          <w:tcPr>
            <w:tcW w:w="6624" w:type="dxa"/>
          </w:tcPr>
          <w:p w14:paraId="03B1EFED" w14:textId="77777777" w:rsidR="00F61434" w:rsidRPr="00080F80" w:rsidRDefault="00F61434" w:rsidP="007244A1">
            <w:pPr>
              <w:pStyle w:val="TableText"/>
            </w:pPr>
            <w:r w:rsidRPr="00080F80">
              <w:t xml:space="preserve">The Operating System File—a manager account global distributed with Kernel to provide an interface between </w:t>
            </w:r>
            <w:r w:rsidRPr="00080F80">
              <w:rPr>
                <w:bCs/>
              </w:rPr>
              <w:t>VistA</w:t>
            </w:r>
            <w:r w:rsidRPr="00080F80">
              <w:t xml:space="preserve"> software and the underlying operating system. This global is built during Kernel installation when running the manager setup routine (</w:t>
            </w:r>
            <w:r w:rsidRPr="00C25707">
              <w:rPr>
                <w:b/>
              </w:rPr>
              <w:t>ZTMGRSET</w:t>
            </w:r>
            <w:r w:rsidRPr="00080F80">
              <w:t xml:space="preserve">). The nodes of the global are filled-in with operating system-specific code to enable interaction with the operating system. Nodes in the </w:t>
            </w:r>
            <w:r w:rsidRPr="00C25707">
              <w:rPr>
                <w:b/>
              </w:rPr>
              <w:t>^%ZOSF</w:t>
            </w:r>
            <w:r w:rsidRPr="00080F80">
              <w:t xml:space="preserve"> global can be referenced by </w:t>
            </w:r>
            <w:r w:rsidR="00FA5220" w:rsidRPr="00080F80">
              <w:t>VistA</w:t>
            </w:r>
            <w:r w:rsidR="003C2A79" w:rsidRPr="00080F80">
              <w:t xml:space="preserve"> application</w:t>
            </w:r>
            <w:r w:rsidRPr="00080F80">
              <w:t xml:space="preserve"> </w:t>
            </w:r>
            <w:r w:rsidR="00575A73" w:rsidRPr="00080F80">
              <w:t>developer</w:t>
            </w:r>
            <w:r w:rsidRPr="00080F80">
              <w:t xml:space="preserve">s so that separate versions of the software need </w:t>
            </w:r>
            <w:r w:rsidR="004117F1" w:rsidRPr="004117F1">
              <w:rPr>
                <w:i/>
              </w:rPr>
              <w:t>not</w:t>
            </w:r>
            <w:r w:rsidRPr="00080F80">
              <w:t xml:space="preserve"> be written for each operating system.</w:t>
            </w:r>
          </w:p>
        </w:tc>
      </w:tr>
    </w:tbl>
    <w:p w14:paraId="38D5FCA0" w14:textId="77777777" w:rsidR="00E60C4C" w:rsidRPr="006B2FCC" w:rsidRDefault="00376F27" w:rsidP="00CF1F07">
      <w:pPr>
        <w:pStyle w:val="Note"/>
      </w:pPr>
      <w:r>
        <w:rPr>
          <w:noProof/>
          <w:lang w:eastAsia="en-US"/>
        </w:rPr>
        <w:drawing>
          <wp:inline distT="0" distB="0" distL="0" distR="0" wp14:anchorId="43BAE640" wp14:editId="388B3E5C">
            <wp:extent cx="285750" cy="285750"/>
            <wp:effectExtent l="0" t="0" r="0" b="0"/>
            <wp:docPr id="650" name="Picture 6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descr="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F1F07">
        <w:tab/>
      </w:r>
      <w:smartTag w:uri="urn:schemas-microsoft-com:office:smarttags" w:element="stockticker">
        <w:r w:rsidR="00CF1F07" w:rsidRPr="006B2FCC">
          <w:rPr>
            <w:b/>
          </w:rPr>
          <w:t>REF</w:t>
        </w:r>
      </w:smartTag>
      <w:r w:rsidR="00CF1F07" w:rsidRPr="006B2FCC">
        <w:rPr>
          <w:b/>
        </w:rPr>
        <w:t>:</w:t>
      </w:r>
      <w:r w:rsidR="00CF1F07" w:rsidRPr="006B2FCC">
        <w:t xml:space="preserve"> For a list of commonly used terms and definitions, </w:t>
      </w:r>
      <w:r w:rsidR="00CF1F07">
        <w:t>see</w:t>
      </w:r>
      <w:r w:rsidR="00CF1F07" w:rsidRPr="006B2FCC">
        <w:t xml:space="preserve"> the </w:t>
      </w:r>
      <w:r w:rsidR="00CD7242">
        <w:t>OIT</w:t>
      </w:r>
      <w:r w:rsidR="00CF1F07">
        <w:t xml:space="preserve"> Master </w:t>
      </w:r>
      <w:r w:rsidR="00CF1F07" w:rsidRPr="006B2FCC">
        <w:t>Glossary VA Intranet Website</w:t>
      </w:r>
      <w:r w:rsidR="00CF1F07" w:rsidRPr="006B2FCC">
        <w:fldChar w:fldCharType="begin"/>
      </w:r>
      <w:r w:rsidR="00CF1F07" w:rsidRPr="006B2FCC">
        <w:instrText xml:space="preserve">XE </w:instrText>
      </w:r>
      <w:r w:rsidR="009F58E4">
        <w:instrText>“</w:instrText>
      </w:r>
      <w:r w:rsidR="00CF1F07" w:rsidRPr="006B2FCC">
        <w:rPr>
          <w:kern w:val="2"/>
        </w:rPr>
        <w:instrText>Glossary:Intranet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Websites:</w:instrText>
      </w:r>
      <w:r w:rsidR="00CF1F07">
        <w:rPr>
          <w:kern w:val="2"/>
        </w:rPr>
        <w:instrText>Glossary 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Home Pages:</w:instrText>
      </w:r>
      <w:r w:rsidR="00CF1F07">
        <w:rPr>
          <w:kern w:val="2"/>
        </w:rPr>
        <w:instrText>Glossary 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URLs:</w:instrText>
      </w:r>
      <w:r w:rsidR="00CF1F07">
        <w:rPr>
          <w:kern w:val="2"/>
        </w:rPr>
        <w:instrText>Glossary Intranet Website</w:instrText>
      </w:r>
      <w:r w:rsidR="009F58E4">
        <w:instrText>”</w:instrText>
      </w:r>
      <w:r w:rsidR="00CF1F07" w:rsidRPr="006B2FCC">
        <w:fldChar w:fldCharType="end"/>
      </w:r>
      <w:r w:rsidR="008459A5">
        <w:t>.</w:t>
      </w:r>
      <w:r w:rsidR="00CF1F07">
        <w:br/>
      </w:r>
      <w:r w:rsidR="00CF1F07">
        <w:br/>
        <w:t xml:space="preserve">For a </w:t>
      </w:r>
      <w:r w:rsidR="00CF1F07" w:rsidRPr="006B2FCC">
        <w:t xml:space="preserve">list of </w:t>
      </w:r>
      <w:r w:rsidR="00CF1F07">
        <w:t xml:space="preserve">commonly used </w:t>
      </w:r>
      <w:r w:rsidR="00CF1F07" w:rsidRPr="006B2FCC">
        <w:t xml:space="preserve">acronyms, </w:t>
      </w:r>
      <w:r w:rsidR="00CF1F07">
        <w:t>see</w:t>
      </w:r>
      <w:r w:rsidR="00CF1F07" w:rsidRPr="006B2FCC">
        <w:t xml:space="preserve"> the </w:t>
      </w:r>
      <w:r w:rsidR="00CF1F07">
        <w:t xml:space="preserve">VA Acronym Lookup Intranet </w:t>
      </w:r>
      <w:r w:rsidR="00CF1F07" w:rsidRPr="006B2FCC">
        <w:t>Website</w:t>
      </w:r>
      <w:r w:rsidR="00CF1F07" w:rsidRPr="006B2FCC">
        <w:fldChar w:fldCharType="begin"/>
      </w:r>
      <w:r w:rsidR="00CF1F07" w:rsidRPr="006B2FCC">
        <w:instrText xml:space="preserve">XE </w:instrText>
      </w:r>
      <w:r w:rsidR="009F58E4">
        <w:instrText>“</w:instrText>
      </w:r>
      <w:r w:rsidR="00CF1F07" w:rsidRPr="006B2FCC">
        <w:rPr>
          <w:kern w:val="2"/>
        </w:rPr>
        <w:instrText>Acronyms:Intranet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Websites:</w:instrText>
      </w:r>
      <w:r w:rsidR="00CF1F07" w:rsidRPr="006B2FCC">
        <w:rPr>
          <w:kern w:val="2"/>
        </w:rPr>
        <w:instrText>Acronyms 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Home Pages:</w:instrText>
      </w:r>
      <w:r w:rsidR="00CF1F07" w:rsidRPr="006B2FCC">
        <w:rPr>
          <w:kern w:val="2"/>
        </w:rPr>
        <w:instrText>Acronyms Intranet Website</w:instrText>
      </w:r>
      <w:r w:rsidR="009F58E4">
        <w:instrText>”</w:instrText>
      </w:r>
      <w:r w:rsidR="00CF1F07" w:rsidRPr="006B2FCC">
        <w:fldChar w:fldCharType="end"/>
      </w:r>
      <w:r w:rsidR="00CF1F07" w:rsidRPr="006B2FCC">
        <w:fldChar w:fldCharType="begin"/>
      </w:r>
      <w:r w:rsidR="00CF1F07" w:rsidRPr="006B2FCC">
        <w:instrText xml:space="preserve">XE </w:instrText>
      </w:r>
      <w:r w:rsidR="009F58E4">
        <w:instrText>“</w:instrText>
      </w:r>
      <w:r w:rsidR="00CF1F07" w:rsidRPr="006B2FCC">
        <w:instrText>URLs:</w:instrText>
      </w:r>
      <w:r w:rsidR="00CF1F07" w:rsidRPr="006B2FCC">
        <w:rPr>
          <w:kern w:val="2"/>
        </w:rPr>
        <w:instrText>Acr</w:instrText>
      </w:r>
      <w:r w:rsidR="00CF1F07">
        <w:rPr>
          <w:kern w:val="2"/>
        </w:rPr>
        <w:instrText>onyms Intranet Website</w:instrText>
      </w:r>
      <w:r w:rsidR="009F58E4">
        <w:instrText>”</w:instrText>
      </w:r>
      <w:r w:rsidR="00CF1F07" w:rsidRPr="006B2FCC">
        <w:fldChar w:fldCharType="end"/>
      </w:r>
      <w:r w:rsidR="008459A5">
        <w:t>.</w:t>
      </w:r>
    </w:p>
    <w:p w14:paraId="04496A9C" w14:textId="5EFB5F7A" w:rsidR="00F90E3B" w:rsidRDefault="00F90E3B" w:rsidP="0004040E">
      <w:pPr>
        <w:pStyle w:val="BodyText6"/>
      </w:pPr>
    </w:p>
    <w:p w14:paraId="6C8AB857" w14:textId="77777777" w:rsidR="0004040E" w:rsidRPr="0004040E" w:rsidRDefault="0004040E" w:rsidP="0004040E">
      <w:pPr>
        <w:pStyle w:val="BodyText"/>
      </w:pPr>
    </w:p>
    <w:p w14:paraId="5CB320BA" w14:textId="77777777" w:rsidR="0004040E" w:rsidRPr="0004040E" w:rsidRDefault="0004040E" w:rsidP="0004040E">
      <w:pPr>
        <w:pStyle w:val="BodyText"/>
        <w:rPr>
          <w:b/>
          <w:bCs/>
          <w:color w:val="000000" w:themeColor="text1"/>
        </w:rPr>
      </w:pPr>
      <w:r w:rsidRPr="0004040E">
        <w:br w:type="page"/>
      </w:r>
    </w:p>
    <w:p w14:paraId="76A1FD47" w14:textId="5EF79F9D" w:rsidR="006C202A" w:rsidRPr="006B2FCC" w:rsidRDefault="006C202A" w:rsidP="003E76CB">
      <w:pPr>
        <w:pStyle w:val="HeadingFront-BackMatter"/>
      </w:pPr>
      <w:bookmarkStart w:id="3266" w:name="_Toc148368249"/>
      <w:r w:rsidRPr="006B2FCC">
        <w:t>Index</w:t>
      </w:r>
      <w:bookmarkEnd w:id="3266"/>
    </w:p>
    <w:p w14:paraId="3DFC4448" w14:textId="77777777" w:rsidR="0078009A" w:rsidRDefault="00DA2CE2" w:rsidP="00F33976">
      <w:pPr>
        <w:pStyle w:val="BodyText"/>
        <w:rPr>
          <w:noProof/>
        </w:rPr>
        <w:sectPr w:rsidR="0078009A" w:rsidSect="0078009A">
          <w:headerReference w:type="even" r:id="rId38"/>
          <w:pgSz w:w="12240" w:h="15840" w:code="1"/>
          <w:pgMar w:top="1440" w:right="1440" w:bottom="1440" w:left="1440" w:header="720" w:footer="720" w:gutter="0"/>
          <w:cols w:space="0"/>
        </w:sectPr>
      </w:pPr>
      <w:r w:rsidRPr="006B2FCC">
        <w:fldChar w:fldCharType="begin"/>
      </w:r>
      <w:r w:rsidRPr="006B2FCC">
        <w:instrText xml:space="preserve"> INDEX \h "A" \c "2" \z "1033" </w:instrText>
      </w:r>
      <w:r w:rsidRPr="006B2FCC">
        <w:fldChar w:fldCharType="separate"/>
      </w:r>
    </w:p>
    <w:p w14:paraId="11D4481D"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w:t>
      </w:r>
    </w:p>
    <w:p w14:paraId="17DF3EBA" w14:textId="77777777" w:rsidR="0078009A" w:rsidRDefault="0078009A">
      <w:pPr>
        <w:pStyle w:val="Index1"/>
        <w:tabs>
          <w:tab w:val="right" w:leader="dot" w:pos="4310"/>
        </w:tabs>
        <w:rPr>
          <w:noProof/>
        </w:rPr>
      </w:pPr>
      <w:r>
        <w:rPr>
          <w:noProof/>
        </w:rPr>
        <w:t>$$%H^XLFDT, 717</w:t>
      </w:r>
    </w:p>
    <w:p w14:paraId="6A763644" w14:textId="77777777" w:rsidR="0078009A" w:rsidRDefault="0078009A">
      <w:pPr>
        <w:pStyle w:val="Index1"/>
        <w:tabs>
          <w:tab w:val="right" w:leader="dot" w:pos="4310"/>
        </w:tabs>
        <w:rPr>
          <w:noProof/>
        </w:rPr>
      </w:pPr>
      <w:r>
        <w:rPr>
          <w:noProof/>
        </w:rPr>
        <w:t>$$ABS^XLFMTH, 756</w:t>
      </w:r>
    </w:p>
    <w:p w14:paraId="540CC098" w14:textId="77777777" w:rsidR="0078009A" w:rsidRDefault="0078009A">
      <w:pPr>
        <w:pStyle w:val="Index1"/>
        <w:tabs>
          <w:tab w:val="right" w:leader="dot" w:pos="4310"/>
        </w:tabs>
        <w:rPr>
          <w:noProof/>
        </w:rPr>
      </w:pPr>
      <w:r>
        <w:rPr>
          <w:noProof/>
        </w:rPr>
        <w:t>$$ACCESS^XQCHK, 298</w:t>
      </w:r>
    </w:p>
    <w:p w14:paraId="084564A8" w14:textId="77777777" w:rsidR="0078009A" w:rsidRDefault="0078009A">
      <w:pPr>
        <w:pStyle w:val="Index1"/>
        <w:tabs>
          <w:tab w:val="right" w:leader="dot" w:pos="4310"/>
        </w:tabs>
        <w:rPr>
          <w:noProof/>
        </w:rPr>
      </w:pPr>
      <w:r>
        <w:rPr>
          <w:noProof/>
        </w:rPr>
        <w:t>$$ACOS^XLFMTH, 757</w:t>
      </w:r>
    </w:p>
    <w:p w14:paraId="693347E9" w14:textId="77777777" w:rsidR="0078009A" w:rsidRDefault="0078009A">
      <w:pPr>
        <w:pStyle w:val="Index1"/>
        <w:tabs>
          <w:tab w:val="right" w:leader="dot" w:pos="4310"/>
        </w:tabs>
        <w:rPr>
          <w:noProof/>
        </w:rPr>
      </w:pPr>
      <w:r>
        <w:rPr>
          <w:noProof/>
        </w:rPr>
        <w:t>$$ACOSDEG^XLFMTH, 758</w:t>
      </w:r>
    </w:p>
    <w:p w14:paraId="6F5AAF67" w14:textId="77777777" w:rsidR="0078009A" w:rsidRDefault="0078009A">
      <w:pPr>
        <w:pStyle w:val="Index1"/>
        <w:tabs>
          <w:tab w:val="right" w:leader="dot" w:pos="4310"/>
        </w:tabs>
        <w:rPr>
          <w:noProof/>
        </w:rPr>
      </w:pPr>
      <w:r>
        <w:rPr>
          <w:noProof/>
        </w:rPr>
        <w:t>$$ACOSH^XLFHYPER, 747</w:t>
      </w:r>
    </w:p>
    <w:p w14:paraId="0507E2A1" w14:textId="77777777" w:rsidR="0078009A" w:rsidRDefault="0078009A">
      <w:pPr>
        <w:pStyle w:val="Index1"/>
        <w:tabs>
          <w:tab w:val="right" w:leader="dot" w:pos="4310"/>
        </w:tabs>
        <w:rPr>
          <w:noProof/>
        </w:rPr>
      </w:pPr>
      <w:r>
        <w:rPr>
          <w:noProof/>
        </w:rPr>
        <w:t>$$ACOT^XLFMTH, 758</w:t>
      </w:r>
    </w:p>
    <w:p w14:paraId="1A8DF6A9" w14:textId="77777777" w:rsidR="0078009A" w:rsidRDefault="0078009A">
      <w:pPr>
        <w:pStyle w:val="Index1"/>
        <w:tabs>
          <w:tab w:val="right" w:leader="dot" w:pos="4310"/>
        </w:tabs>
        <w:rPr>
          <w:noProof/>
        </w:rPr>
      </w:pPr>
      <w:r>
        <w:rPr>
          <w:noProof/>
        </w:rPr>
        <w:t>$$ACOTDEG^XLFMTH, 759</w:t>
      </w:r>
    </w:p>
    <w:p w14:paraId="533C5F66" w14:textId="77777777" w:rsidR="0078009A" w:rsidRDefault="0078009A">
      <w:pPr>
        <w:pStyle w:val="Index1"/>
        <w:tabs>
          <w:tab w:val="right" w:leader="dot" w:pos="4310"/>
        </w:tabs>
        <w:rPr>
          <w:noProof/>
        </w:rPr>
      </w:pPr>
      <w:r>
        <w:rPr>
          <w:noProof/>
        </w:rPr>
        <w:t>$$ACOTH^XLFHYPER, 747</w:t>
      </w:r>
    </w:p>
    <w:p w14:paraId="4E24BA20" w14:textId="77777777" w:rsidR="0078009A" w:rsidRDefault="0078009A">
      <w:pPr>
        <w:pStyle w:val="Index1"/>
        <w:tabs>
          <w:tab w:val="right" w:leader="dot" w:pos="4310"/>
        </w:tabs>
        <w:rPr>
          <w:noProof/>
        </w:rPr>
      </w:pPr>
      <w:r>
        <w:rPr>
          <w:noProof/>
        </w:rPr>
        <w:t>$$ACSC^XLFMTH, 760</w:t>
      </w:r>
    </w:p>
    <w:p w14:paraId="720530F1" w14:textId="77777777" w:rsidR="0078009A" w:rsidRDefault="0078009A">
      <w:pPr>
        <w:pStyle w:val="Index1"/>
        <w:tabs>
          <w:tab w:val="right" w:leader="dot" w:pos="4310"/>
        </w:tabs>
        <w:rPr>
          <w:noProof/>
        </w:rPr>
      </w:pPr>
      <w:r>
        <w:rPr>
          <w:noProof/>
        </w:rPr>
        <w:t>$$ACSCDEG^XLFMTH, 761</w:t>
      </w:r>
    </w:p>
    <w:p w14:paraId="4C338D27" w14:textId="77777777" w:rsidR="0078009A" w:rsidRDefault="0078009A">
      <w:pPr>
        <w:pStyle w:val="Index1"/>
        <w:tabs>
          <w:tab w:val="right" w:leader="dot" w:pos="4310"/>
        </w:tabs>
        <w:rPr>
          <w:noProof/>
        </w:rPr>
      </w:pPr>
      <w:r>
        <w:rPr>
          <w:noProof/>
        </w:rPr>
        <w:t>$$ACSCH^XLFHYPER, 748</w:t>
      </w:r>
    </w:p>
    <w:p w14:paraId="70BAF7E4" w14:textId="77777777" w:rsidR="0078009A" w:rsidRDefault="0078009A">
      <w:pPr>
        <w:pStyle w:val="Index1"/>
        <w:tabs>
          <w:tab w:val="right" w:leader="dot" w:pos="4310"/>
        </w:tabs>
        <w:rPr>
          <w:noProof/>
        </w:rPr>
      </w:pPr>
      <w:r>
        <w:rPr>
          <w:noProof/>
        </w:rPr>
        <w:t>$$ACTIVE^XUAF4, 169</w:t>
      </w:r>
    </w:p>
    <w:p w14:paraId="4FC4E727" w14:textId="77777777" w:rsidR="0078009A" w:rsidRDefault="0078009A">
      <w:pPr>
        <w:pStyle w:val="Index1"/>
        <w:tabs>
          <w:tab w:val="right" w:leader="dot" w:pos="4310"/>
        </w:tabs>
        <w:rPr>
          <w:noProof/>
        </w:rPr>
      </w:pPr>
      <w:r>
        <w:rPr>
          <w:noProof/>
        </w:rPr>
        <w:t>$$ACTIVE^XUSER, 665</w:t>
      </w:r>
    </w:p>
    <w:p w14:paraId="4FE4B0CA" w14:textId="77777777" w:rsidR="0078009A" w:rsidRDefault="0078009A">
      <w:pPr>
        <w:pStyle w:val="Index1"/>
        <w:tabs>
          <w:tab w:val="right" w:leader="dot" w:pos="4310"/>
        </w:tabs>
        <w:rPr>
          <w:noProof/>
        </w:rPr>
      </w:pPr>
      <w:r>
        <w:rPr>
          <w:noProof/>
        </w:rPr>
        <w:t>$$ACTJ^%ZOSV, 377</w:t>
      </w:r>
    </w:p>
    <w:p w14:paraId="135F0542" w14:textId="77777777" w:rsidR="0078009A" w:rsidRDefault="0078009A">
      <w:pPr>
        <w:pStyle w:val="Index1"/>
        <w:tabs>
          <w:tab w:val="right" w:leader="dot" w:pos="4310"/>
        </w:tabs>
        <w:rPr>
          <w:noProof/>
        </w:rPr>
      </w:pPr>
      <w:r>
        <w:rPr>
          <w:noProof/>
        </w:rPr>
        <w:t>$$ADD^XPDMENU, 285</w:t>
      </w:r>
    </w:p>
    <w:p w14:paraId="3F598094" w14:textId="77777777" w:rsidR="0078009A" w:rsidRDefault="0078009A">
      <w:pPr>
        <w:pStyle w:val="Index1"/>
        <w:tabs>
          <w:tab w:val="right" w:leader="dot" w:pos="4310"/>
        </w:tabs>
        <w:rPr>
          <w:noProof/>
        </w:rPr>
      </w:pPr>
      <w:r>
        <w:rPr>
          <w:noProof/>
        </w:rPr>
        <w:t>$$ADD^XPDPROT, 290</w:t>
      </w:r>
    </w:p>
    <w:p w14:paraId="67A6922B" w14:textId="77777777" w:rsidR="0078009A" w:rsidRDefault="0078009A">
      <w:pPr>
        <w:pStyle w:val="Index1"/>
        <w:tabs>
          <w:tab w:val="right" w:leader="dot" w:pos="4310"/>
        </w:tabs>
        <w:rPr>
          <w:noProof/>
        </w:rPr>
      </w:pPr>
      <w:r>
        <w:rPr>
          <w:noProof/>
        </w:rPr>
        <w:t>$$ADD^XUSERNEW, 417</w:t>
      </w:r>
    </w:p>
    <w:p w14:paraId="7C4264BE" w14:textId="77777777" w:rsidR="0078009A" w:rsidRDefault="0078009A">
      <w:pPr>
        <w:pStyle w:val="Index1"/>
        <w:tabs>
          <w:tab w:val="right" w:leader="dot" w:pos="4310"/>
        </w:tabs>
        <w:rPr>
          <w:noProof/>
        </w:rPr>
      </w:pPr>
      <w:r>
        <w:rPr>
          <w:noProof/>
        </w:rPr>
        <w:t>$$ADDRESS^XLFNSLK, 126</w:t>
      </w:r>
    </w:p>
    <w:p w14:paraId="1A1FC729" w14:textId="77777777" w:rsidR="0078009A" w:rsidRDefault="0078009A">
      <w:pPr>
        <w:pStyle w:val="Index1"/>
        <w:tabs>
          <w:tab w:val="right" w:leader="dot" w:pos="4310"/>
        </w:tabs>
        <w:rPr>
          <w:noProof/>
        </w:rPr>
      </w:pPr>
      <w:r>
        <w:rPr>
          <w:noProof/>
        </w:rPr>
        <w:t>$$AESDECR^XUSHSH, 75</w:t>
      </w:r>
    </w:p>
    <w:p w14:paraId="5028265E" w14:textId="77777777" w:rsidR="0078009A" w:rsidRDefault="0078009A">
      <w:pPr>
        <w:pStyle w:val="Index1"/>
        <w:tabs>
          <w:tab w:val="right" w:leader="dot" w:pos="4310"/>
        </w:tabs>
        <w:rPr>
          <w:noProof/>
        </w:rPr>
      </w:pPr>
      <w:r>
        <w:rPr>
          <w:noProof/>
        </w:rPr>
        <w:t>$$AESENCR^XUSHSH, 76</w:t>
      </w:r>
    </w:p>
    <w:p w14:paraId="2F54C003" w14:textId="77777777" w:rsidR="0078009A" w:rsidRDefault="0078009A">
      <w:pPr>
        <w:pStyle w:val="Index1"/>
        <w:tabs>
          <w:tab w:val="right" w:leader="dot" w:pos="4310"/>
        </w:tabs>
        <w:rPr>
          <w:noProof/>
        </w:rPr>
      </w:pPr>
      <w:r>
        <w:rPr>
          <w:noProof/>
        </w:rPr>
        <w:t>$$AND^XLFSHAN, 711</w:t>
      </w:r>
    </w:p>
    <w:p w14:paraId="61570117" w14:textId="77777777" w:rsidR="0078009A" w:rsidRDefault="0078009A">
      <w:pPr>
        <w:pStyle w:val="Index1"/>
        <w:tabs>
          <w:tab w:val="right" w:leader="dot" w:pos="4310"/>
        </w:tabs>
        <w:rPr>
          <w:noProof/>
        </w:rPr>
      </w:pPr>
      <w:r>
        <w:rPr>
          <w:noProof/>
        </w:rPr>
        <w:t>$$ASEC^XLFMTH, 761</w:t>
      </w:r>
    </w:p>
    <w:p w14:paraId="61D1AC91" w14:textId="77777777" w:rsidR="0078009A" w:rsidRDefault="0078009A">
      <w:pPr>
        <w:pStyle w:val="Index1"/>
        <w:tabs>
          <w:tab w:val="right" w:leader="dot" w:pos="4310"/>
        </w:tabs>
        <w:rPr>
          <w:noProof/>
        </w:rPr>
      </w:pPr>
      <w:r>
        <w:rPr>
          <w:noProof/>
        </w:rPr>
        <w:t>$$ASECDEG^XLFMTH, 762</w:t>
      </w:r>
    </w:p>
    <w:p w14:paraId="43D60F04" w14:textId="77777777" w:rsidR="0078009A" w:rsidRDefault="0078009A">
      <w:pPr>
        <w:pStyle w:val="Index1"/>
        <w:tabs>
          <w:tab w:val="right" w:leader="dot" w:pos="4310"/>
        </w:tabs>
        <w:rPr>
          <w:noProof/>
        </w:rPr>
      </w:pPr>
      <w:r>
        <w:rPr>
          <w:noProof/>
        </w:rPr>
        <w:t>$$ASECH^XLFHYPER, 749</w:t>
      </w:r>
    </w:p>
    <w:p w14:paraId="060AEC37" w14:textId="77777777" w:rsidR="0078009A" w:rsidRDefault="0078009A">
      <w:pPr>
        <w:pStyle w:val="Index1"/>
        <w:tabs>
          <w:tab w:val="right" w:leader="dot" w:pos="4310"/>
        </w:tabs>
        <w:rPr>
          <w:noProof/>
        </w:rPr>
      </w:pPr>
      <w:r>
        <w:rPr>
          <w:noProof/>
        </w:rPr>
        <w:t>$$ASIN^XLFMTH, 763</w:t>
      </w:r>
    </w:p>
    <w:p w14:paraId="6C14B2B3" w14:textId="77777777" w:rsidR="0078009A" w:rsidRDefault="0078009A">
      <w:pPr>
        <w:pStyle w:val="Index1"/>
        <w:tabs>
          <w:tab w:val="right" w:leader="dot" w:pos="4310"/>
        </w:tabs>
        <w:rPr>
          <w:noProof/>
        </w:rPr>
      </w:pPr>
      <w:r>
        <w:rPr>
          <w:noProof/>
        </w:rPr>
        <w:t>$$ASINDEG^XLFMTH, 764</w:t>
      </w:r>
    </w:p>
    <w:p w14:paraId="71186A1F" w14:textId="77777777" w:rsidR="0078009A" w:rsidRDefault="0078009A">
      <w:pPr>
        <w:pStyle w:val="Index1"/>
        <w:tabs>
          <w:tab w:val="right" w:leader="dot" w:pos="4310"/>
        </w:tabs>
        <w:rPr>
          <w:noProof/>
        </w:rPr>
      </w:pPr>
      <w:r>
        <w:rPr>
          <w:noProof/>
        </w:rPr>
        <w:t>$$ASINH^XLFHYPER, 750</w:t>
      </w:r>
    </w:p>
    <w:p w14:paraId="50AC1315" w14:textId="77777777" w:rsidR="0078009A" w:rsidRDefault="0078009A">
      <w:pPr>
        <w:pStyle w:val="Index1"/>
        <w:tabs>
          <w:tab w:val="right" w:leader="dot" w:pos="4310"/>
        </w:tabs>
        <w:rPr>
          <w:noProof/>
        </w:rPr>
      </w:pPr>
      <w:r>
        <w:rPr>
          <w:noProof/>
        </w:rPr>
        <w:t>$$ASKSTOP^%ZTLOAD, 476</w:t>
      </w:r>
    </w:p>
    <w:p w14:paraId="7464F527" w14:textId="77777777" w:rsidR="0078009A" w:rsidRDefault="0078009A">
      <w:pPr>
        <w:pStyle w:val="Index1"/>
        <w:tabs>
          <w:tab w:val="right" w:leader="dot" w:pos="4310"/>
        </w:tabs>
        <w:rPr>
          <w:noProof/>
        </w:rPr>
      </w:pPr>
      <w:r>
        <w:rPr>
          <w:noProof/>
        </w:rPr>
        <w:t>$$ATAN^XLFMTH, 764</w:t>
      </w:r>
    </w:p>
    <w:p w14:paraId="601DC1EB" w14:textId="77777777" w:rsidR="0078009A" w:rsidRDefault="0078009A">
      <w:pPr>
        <w:pStyle w:val="Index1"/>
        <w:tabs>
          <w:tab w:val="right" w:leader="dot" w:pos="4310"/>
        </w:tabs>
        <w:rPr>
          <w:noProof/>
        </w:rPr>
      </w:pPr>
      <w:r>
        <w:rPr>
          <w:noProof/>
        </w:rPr>
        <w:t>$$ATANDEG^XLFMTH, 765</w:t>
      </w:r>
    </w:p>
    <w:p w14:paraId="70A52BCF" w14:textId="77777777" w:rsidR="0078009A" w:rsidRDefault="0078009A">
      <w:pPr>
        <w:pStyle w:val="Index1"/>
        <w:tabs>
          <w:tab w:val="right" w:leader="dot" w:pos="4310"/>
        </w:tabs>
        <w:rPr>
          <w:noProof/>
        </w:rPr>
      </w:pPr>
      <w:r>
        <w:rPr>
          <w:noProof/>
        </w:rPr>
        <w:t>$$ATANH^XLFHYPER, 750</w:t>
      </w:r>
    </w:p>
    <w:p w14:paraId="0B8EA36E" w14:textId="77777777" w:rsidR="0078009A" w:rsidRDefault="0078009A">
      <w:pPr>
        <w:pStyle w:val="Index1"/>
        <w:tabs>
          <w:tab w:val="right" w:leader="dot" w:pos="4310"/>
        </w:tabs>
        <w:rPr>
          <w:noProof/>
        </w:rPr>
      </w:pPr>
      <w:r>
        <w:rPr>
          <w:noProof/>
        </w:rPr>
        <w:t>$$ATTRIB^MXMLDOM, 832</w:t>
      </w:r>
    </w:p>
    <w:p w14:paraId="7A2076EB" w14:textId="77777777" w:rsidR="0078009A" w:rsidRDefault="0078009A">
      <w:pPr>
        <w:pStyle w:val="Index1"/>
        <w:tabs>
          <w:tab w:val="right" w:leader="dot" w:pos="4310"/>
        </w:tabs>
        <w:rPr>
          <w:noProof/>
        </w:rPr>
      </w:pPr>
      <w:r>
        <w:rPr>
          <w:noProof/>
        </w:rPr>
        <w:t>$$AVJ^%ZOSV, 377</w:t>
      </w:r>
    </w:p>
    <w:p w14:paraId="4A7F0BE8" w14:textId="77777777" w:rsidR="0078009A" w:rsidRDefault="0078009A">
      <w:pPr>
        <w:pStyle w:val="Index1"/>
        <w:tabs>
          <w:tab w:val="right" w:leader="dot" w:pos="4310"/>
        </w:tabs>
        <w:rPr>
          <w:noProof/>
        </w:rPr>
      </w:pPr>
      <w:r>
        <w:rPr>
          <w:noProof/>
        </w:rPr>
        <w:t>$$B64DECD^XUSHSH, 77</w:t>
      </w:r>
    </w:p>
    <w:p w14:paraId="06F8AAE9" w14:textId="77777777" w:rsidR="0078009A" w:rsidRDefault="0078009A">
      <w:pPr>
        <w:pStyle w:val="Index1"/>
        <w:tabs>
          <w:tab w:val="right" w:leader="dot" w:pos="4310"/>
        </w:tabs>
        <w:rPr>
          <w:noProof/>
        </w:rPr>
      </w:pPr>
      <w:r>
        <w:rPr>
          <w:noProof/>
        </w:rPr>
        <w:t>$$B64ENCD^XUSHSH, 78</w:t>
      </w:r>
    </w:p>
    <w:p w14:paraId="0CC16824" w14:textId="77777777" w:rsidR="0078009A" w:rsidRDefault="0078009A">
      <w:pPr>
        <w:pStyle w:val="Index1"/>
        <w:tabs>
          <w:tab w:val="right" w:leader="dot" w:pos="4310"/>
        </w:tabs>
        <w:rPr>
          <w:noProof/>
        </w:rPr>
      </w:pPr>
      <w:r>
        <w:rPr>
          <w:noProof/>
        </w:rPr>
        <w:t>$$BASE^XLFUTL, 807</w:t>
      </w:r>
    </w:p>
    <w:p w14:paraId="72C4E918" w14:textId="77777777" w:rsidR="0078009A" w:rsidRDefault="0078009A">
      <w:pPr>
        <w:pStyle w:val="Index1"/>
        <w:tabs>
          <w:tab w:val="right" w:leader="dot" w:pos="4310"/>
        </w:tabs>
        <w:rPr>
          <w:noProof/>
        </w:rPr>
      </w:pPr>
      <w:r>
        <w:rPr>
          <w:noProof/>
        </w:rPr>
        <w:t>$$BLDNAME^XLFNAME, 325</w:t>
      </w:r>
    </w:p>
    <w:p w14:paraId="072F2A85" w14:textId="77777777" w:rsidR="0078009A" w:rsidRDefault="0078009A">
      <w:pPr>
        <w:pStyle w:val="Index1"/>
        <w:tabs>
          <w:tab w:val="right" w:leader="dot" w:pos="4310"/>
        </w:tabs>
        <w:rPr>
          <w:noProof/>
        </w:rPr>
      </w:pPr>
      <w:r>
        <w:rPr>
          <w:noProof/>
        </w:rPr>
        <w:t>$$BSA^XLFMSMT, 787</w:t>
      </w:r>
    </w:p>
    <w:p w14:paraId="377ED9E7" w14:textId="77777777" w:rsidR="0078009A" w:rsidRDefault="0078009A">
      <w:pPr>
        <w:pStyle w:val="Index1"/>
        <w:tabs>
          <w:tab w:val="right" w:leader="dot" w:pos="4310"/>
        </w:tabs>
        <w:rPr>
          <w:noProof/>
        </w:rPr>
      </w:pPr>
      <w:r>
        <w:rPr>
          <w:noProof/>
        </w:rPr>
        <w:t>$$CCD^XLFUTL, 809</w:t>
      </w:r>
    </w:p>
    <w:p w14:paraId="187A457E" w14:textId="77777777" w:rsidR="0078009A" w:rsidRDefault="0078009A">
      <w:pPr>
        <w:pStyle w:val="Index1"/>
        <w:tabs>
          <w:tab w:val="right" w:leader="dot" w:pos="4310"/>
        </w:tabs>
        <w:rPr>
          <w:noProof/>
        </w:rPr>
      </w:pPr>
      <w:r>
        <w:rPr>
          <w:noProof/>
        </w:rPr>
        <w:t>$$CERNER^XUAF4, 170</w:t>
      </w:r>
    </w:p>
    <w:p w14:paraId="25C8ACB2" w14:textId="77777777" w:rsidR="0078009A" w:rsidRDefault="0078009A">
      <w:pPr>
        <w:pStyle w:val="Index1"/>
        <w:tabs>
          <w:tab w:val="right" w:leader="dot" w:pos="4310"/>
        </w:tabs>
        <w:rPr>
          <w:noProof/>
        </w:rPr>
      </w:pPr>
      <w:r>
        <w:rPr>
          <w:noProof/>
        </w:rPr>
        <w:t>$$CHECKAV^XUSRB, 420</w:t>
      </w:r>
    </w:p>
    <w:p w14:paraId="1E95EBCD" w14:textId="77777777" w:rsidR="0078009A" w:rsidRDefault="0078009A">
      <w:pPr>
        <w:pStyle w:val="Index1"/>
        <w:tabs>
          <w:tab w:val="right" w:leader="dot" w:pos="4310"/>
        </w:tabs>
        <w:rPr>
          <w:noProof/>
        </w:rPr>
      </w:pPr>
      <w:r>
        <w:rPr>
          <w:noProof/>
        </w:rPr>
        <w:t>$$CHECKAV^XUVERIFY, 426</w:t>
      </w:r>
    </w:p>
    <w:p w14:paraId="7883E7B8" w14:textId="77777777" w:rsidR="0078009A" w:rsidRDefault="0078009A">
      <w:pPr>
        <w:pStyle w:val="Index1"/>
        <w:tabs>
          <w:tab w:val="right" w:leader="dot" w:pos="4310"/>
        </w:tabs>
        <w:rPr>
          <w:noProof/>
        </w:rPr>
      </w:pPr>
      <w:r>
        <w:rPr>
          <w:noProof/>
        </w:rPr>
        <w:t>$$CHILD^MXMLDOM, 833</w:t>
      </w:r>
    </w:p>
    <w:p w14:paraId="775D6C49" w14:textId="77777777" w:rsidR="0078009A" w:rsidRDefault="0078009A">
      <w:pPr>
        <w:pStyle w:val="Index1"/>
        <w:tabs>
          <w:tab w:val="right" w:leader="dot" w:pos="4310"/>
        </w:tabs>
        <w:rPr>
          <w:noProof/>
        </w:rPr>
      </w:pPr>
      <w:r>
        <w:rPr>
          <w:noProof/>
        </w:rPr>
        <w:t>$$CHKDGT^XUSNPI, 356</w:t>
      </w:r>
    </w:p>
    <w:p w14:paraId="561022D5" w14:textId="77777777" w:rsidR="0078009A" w:rsidRDefault="0078009A">
      <w:pPr>
        <w:pStyle w:val="Index1"/>
        <w:tabs>
          <w:tab w:val="right" w:leader="dot" w:pos="4310"/>
        </w:tabs>
        <w:rPr>
          <w:noProof/>
        </w:rPr>
      </w:pPr>
      <w:r>
        <w:rPr>
          <w:noProof/>
        </w:rPr>
        <w:t>$$</w:t>
      </w:r>
      <w:r w:rsidRPr="00A733AB">
        <w:rPr>
          <w:smallCaps/>
          <w:noProof/>
        </w:rPr>
        <w:t>CHKSUM</w:t>
      </w:r>
      <w:r>
        <w:rPr>
          <w:noProof/>
        </w:rPr>
        <w:t>^XUSESIG1, 130</w:t>
      </w:r>
    </w:p>
    <w:p w14:paraId="44151806" w14:textId="77777777" w:rsidR="0078009A" w:rsidRDefault="0078009A">
      <w:pPr>
        <w:pStyle w:val="Index1"/>
        <w:tabs>
          <w:tab w:val="right" w:leader="dot" w:pos="4310"/>
        </w:tabs>
        <w:rPr>
          <w:noProof/>
        </w:rPr>
      </w:pPr>
      <w:r>
        <w:rPr>
          <w:noProof/>
        </w:rPr>
        <w:t>$$CIRN^XUAF4, 171</w:t>
      </w:r>
    </w:p>
    <w:p w14:paraId="7847856E" w14:textId="77777777" w:rsidR="0078009A" w:rsidRDefault="0078009A">
      <w:pPr>
        <w:pStyle w:val="Index1"/>
        <w:tabs>
          <w:tab w:val="right" w:leader="dot" w:pos="4310"/>
        </w:tabs>
        <w:rPr>
          <w:noProof/>
        </w:rPr>
      </w:pPr>
      <w:r>
        <w:rPr>
          <w:noProof/>
        </w:rPr>
        <w:t>$$CJ^XLFSTR, 794</w:t>
      </w:r>
    </w:p>
    <w:p w14:paraId="6AD6B256" w14:textId="77777777" w:rsidR="0078009A" w:rsidRDefault="0078009A">
      <w:pPr>
        <w:pStyle w:val="Index1"/>
        <w:tabs>
          <w:tab w:val="right" w:leader="dot" w:pos="4310"/>
        </w:tabs>
        <w:rPr>
          <w:noProof/>
        </w:rPr>
      </w:pPr>
      <w:r>
        <w:rPr>
          <w:noProof/>
        </w:rPr>
        <w:t>$$CLEANC^XLFNAME, 328</w:t>
      </w:r>
    </w:p>
    <w:p w14:paraId="4984844E" w14:textId="77777777" w:rsidR="0078009A" w:rsidRDefault="0078009A">
      <w:pPr>
        <w:pStyle w:val="Index1"/>
        <w:tabs>
          <w:tab w:val="right" w:leader="dot" w:pos="4310"/>
        </w:tabs>
        <w:rPr>
          <w:noProof/>
        </w:rPr>
      </w:pPr>
      <w:r>
        <w:rPr>
          <w:noProof/>
        </w:rPr>
        <w:t>$$CMNT^MXMLDOM, 833</w:t>
      </w:r>
    </w:p>
    <w:p w14:paraId="7BD46FEF" w14:textId="77777777" w:rsidR="0078009A" w:rsidRDefault="0078009A">
      <w:pPr>
        <w:pStyle w:val="Index1"/>
        <w:tabs>
          <w:tab w:val="right" w:leader="dot" w:pos="4310"/>
        </w:tabs>
        <w:rPr>
          <w:noProof/>
        </w:rPr>
      </w:pPr>
      <w:r>
        <w:rPr>
          <w:noProof/>
        </w:rPr>
        <w:t>$$</w:t>
      </w:r>
      <w:r w:rsidRPr="00A733AB">
        <w:rPr>
          <w:smallCaps/>
          <w:noProof/>
        </w:rPr>
        <w:t>CMP</w:t>
      </w:r>
      <w:r>
        <w:rPr>
          <w:noProof/>
        </w:rPr>
        <w:t>^XUSESIG1, 130</w:t>
      </w:r>
    </w:p>
    <w:p w14:paraId="1FD72E98" w14:textId="77777777" w:rsidR="0078009A" w:rsidRDefault="0078009A">
      <w:pPr>
        <w:pStyle w:val="Index1"/>
        <w:tabs>
          <w:tab w:val="right" w:leader="dot" w:pos="4310"/>
        </w:tabs>
        <w:rPr>
          <w:noProof/>
        </w:rPr>
      </w:pPr>
      <w:r>
        <w:rPr>
          <w:noProof/>
        </w:rPr>
        <w:t>$$CNV^XLFUTL, 810</w:t>
      </w:r>
    </w:p>
    <w:p w14:paraId="1D233FFB" w14:textId="77777777" w:rsidR="0078009A" w:rsidRDefault="0078009A">
      <w:pPr>
        <w:pStyle w:val="Index1"/>
        <w:tabs>
          <w:tab w:val="right" w:leader="dot" w:pos="4310"/>
        </w:tabs>
        <w:rPr>
          <w:noProof/>
        </w:rPr>
      </w:pPr>
      <w:r>
        <w:rPr>
          <w:noProof/>
        </w:rPr>
        <w:t>$$CODE2TXT^XUA4A72, 658</w:t>
      </w:r>
    </w:p>
    <w:p w14:paraId="6C5A53F3" w14:textId="77777777" w:rsidR="0078009A" w:rsidRDefault="0078009A">
      <w:pPr>
        <w:pStyle w:val="Index1"/>
        <w:tabs>
          <w:tab w:val="right" w:leader="dot" w:pos="4310"/>
        </w:tabs>
        <w:rPr>
          <w:noProof/>
        </w:rPr>
      </w:pPr>
      <w:r>
        <w:rPr>
          <w:noProof/>
        </w:rPr>
        <w:t>$$COMCP^XPDUTL, 266</w:t>
      </w:r>
    </w:p>
    <w:p w14:paraId="60539453" w14:textId="77777777" w:rsidR="0078009A" w:rsidRDefault="0078009A">
      <w:pPr>
        <w:pStyle w:val="Index1"/>
        <w:tabs>
          <w:tab w:val="right" w:leader="dot" w:pos="4310"/>
        </w:tabs>
        <w:rPr>
          <w:noProof/>
        </w:rPr>
      </w:pPr>
      <w:r>
        <w:rPr>
          <w:noProof/>
        </w:rPr>
        <w:t>$$CONVERT^XLFIPV, 814</w:t>
      </w:r>
    </w:p>
    <w:p w14:paraId="016E2885" w14:textId="77777777" w:rsidR="0078009A" w:rsidRDefault="0078009A">
      <w:pPr>
        <w:pStyle w:val="Index1"/>
        <w:tabs>
          <w:tab w:val="right" w:leader="dot" w:pos="4310"/>
        </w:tabs>
        <w:rPr>
          <w:noProof/>
        </w:rPr>
      </w:pPr>
      <w:r>
        <w:rPr>
          <w:noProof/>
        </w:rPr>
        <w:t>$$COS^XLFMTH, 766</w:t>
      </w:r>
    </w:p>
    <w:p w14:paraId="7A152D29" w14:textId="77777777" w:rsidR="0078009A" w:rsidRDefault="0078009A">
      <w:pPr>
        <w:pStyle w:val="Index1"/>
        <w:tabs>
          <w:tab w:val="right" w:leader="dot" w:pos="4310"/>
        </w:tabs>
        <w:rPr>
          <w:noProof/>
        </w:rPr>
      </w:pPr>
      <w:r>
        <w:rPr>
          <w:noProof/>
        </w:rPr>
        <w:t>$$COSDEG^XLFMTH, 767</w:t>
      </w:r>
    </w:p>
    <w:p w14:paraId="19727C9A" w14:textId="77777777" w:rsidR="0078009A" w:rsidRDefault="0078009A">
      <w:pPr>
        <w:pStyle w:val="Index1"/>
        <w:tabs>
          <w:tab w:val="right" w:leader="dot" w:pos="4310"/>
        </w:tabs>
        <w:rPr>
          <w:noProof/>
        </w:rPr>
      </w:pPr>
      <w:r>
        <w:rPr>
          <w:noProof/>
        </w:rPr>
        <w:t>$$COSH^XLFHYPER, 751</w:t>
      </w:r>
    </w:p>
    <w:p w14:paraId="5822E4F4" w14:textId="77777777" w:rsidR="0078009A" w:rsidRDefault="0078009A">
      <w:pPr>
        <w:pStyle w:val="Index1"/>
        <w:tabs>
          <w:tab w:val="right" w:leader="dot" w:pos="4310"/>
        </w:tabs>
        <w:rPr>
          <w:noProof/>
        </w:rPr>
      </w:pPr>
      <w:r>
        <w:rPr>
          <w:noProof/>
        </w:rPr>
        <w:t>$$COT^XLFMTH, 767</w:t>
      </w:r>
    </w:p>
    <w:p w14:paraId="4DB649A5" w14:textId="77777777" w:rsidR="0078009A" w:rsidRDefault="0078009A">
      <w:pPr>
        <w:pStyle w:val="Index1"/>
        <w:tabs>
          <w:tab w:val="right" w:leader="dot" w:pos="4310"/>
        </w:tabs>
        <w:rPr>
          <w:noProof/>
        </w:rPr>
      </w:pPr>
      <w:r>
        <w:rPr>
          <w:noProof/>
        </w:rPr>
        <w:t>$$COTDEG^XLFMTH, 768</w:t>
      </w:r>
    </w:p>
    <w:p w14:paraId="65341315" w14:textId="77777777" w:rsidR="0078009A" w:rsidRDefault="0078009A">
      <w:pPr>
        <w:pStyle w:val="Index1"/>
        <w:tabs>
          <w:tab w:val="right" w:leader="dot" w:pos="4310"/>
        </w:tabs>
        <w:rPr>
          <w:noProof/>
        </w:rPr>
      </w:pPr>
      <w:r>
        <w:rPr>
          <w:noProof/>
        </w:rPr>
        <w:t>$$COTH^XLFHYPER, 752</w:t>
      </w:r>
    </w:p>
    <w:p w14:paraId="19CD0C29" w14:textId="77777777" w:rsidR="0078009A" w:rsidRDefault="0078009A">
      <w:pPr>
        <w:pStyle w:val="Index1"/>
        <w:tabs>
          <w:tab w:val="right" w:leader="dot" w:pos="4310"/>
        </w:tabs>
        <w:rPr>
          <w:noProof/>
        </w:rPr>
      </w:pPr>
      <w:r>
        <w:rPr>
          <w:noProof/>
        </w:rPr>
        <w:t>$$CPUTIME^XLFSHAN, 368</w:t>
      </w:r>
    </w:p>
    <w:p w14:paraId="6A583A36" w14:textId="77777777" w:rsidR="0078009A" w:rsidRDefault="0078009A">
      <w:pPr>
        <w:pStyle w:val="Index1"/>
        <w:tabs>
          <w:tab w:val="right" w:leader="dot" w:pos="4310"/>
        </w:tabs>
        <w:rPr>
          <w:noProof/>
        </w:rPr>
      </w:pPr>
      <w:r>
        <w:rPr>
          <w:noProof/>
        </w:rPr>
        <w:t>$$CRC16^XLFCRC, 713</w:t>
      </w:r>
    </w:p>
    <w:p w14:paraId="55BE2818" w14:textId="77777777" w:rsidR="0078009A" w:rsidRDefault="0078009A">
      <w:pPr>
        <w:pStyle w:val="Index1"/>
        <w:tabs>
          <w:tab w:val="right" w:leader="dot" w:pos="4310"/>
        </w:tabs>
        <w:rPr>
          <w:noProof/>
        </w:rPr>
      </w:pPr>
      <w:r>
        <w:rPr>
          <w:noProof/>
        </w:rPr>
        <w:t>$$CRC32^XLFCRC, 715</w:t>
      </w:r>
    </w:p>
    <w:p w14:paraId="7B1511EF" w14:textId="77777777" w:rsidR="0078009A" w:rsidRDefault="0078009A">
      <w:pPr>
        <w:pStyle w:val="Index1"/>
        <w:tabs>
          <w:tab w:val="right" w:leader="dot" w:pos="4310"/>
        </w:tabs>
        <w:rPr>
          <w:noProof/>
        </w:rPr>
      </w:pPr>
      <w:r>
        <w:rPr>
          <w:noProof/>
        </w:rPr>
        <w:t>$$CREATE^XUSAP, 409</w:t>
      </w:r>
    </w:p>
    <w:p w14:paraId="725DE945" w14:textId="77777777" w:rsidR="0078009A" w:rsidRDefault="0078009A">
      <w:pPr>
        <w:pStyle w:val="Index1"/>
        <w:tabs>
          <w:tab w:val="right" w:leader="dot" w:pos="4310"/>
        </w:tabs>
        <w:rPr>
          <w:noProof/>
        </w:rPr>
      </w:pPr>
      <w:r>
        <w:rPr>
          <w:noProof/>
        </w:rPr>
        <w:t>$$CSC^XLFMTH, 769</w:t>
      </w:r>
    </w:p>
    <w:p w14:paraId="17CAE831" w14:textId="77777777" w:rsidR="0078009A" w:rsidRDefault="0078009A">
      <w:pPr>
        <w:pStyle w:val="Index1"/>
        <w:tabs>
          <w:tab w:val="right" w:leader="dot" w:pos="4310"/>
        </w:tabs>
        <w:rPr>
          <w:noProof/>
        </w:rPr>
      </w:pPr>
      <w:r>
        <w:rPr>
          <w:noProof/>
        </w:rPr>
        <w:t>$$CSCDEG^XLFMTH, 770</w:t>
      </w:r>
    </w:p>
    <w:p w14:paraId="5E3A5779" w14:textId="77777777" w:rsidR="0078009A" w:rsidRDefault="0078009A">
      <w:pPr>
        <w:pStyle w:val="Index1"/>
        <w:tabs>
          <w:tab w:val="right" w:leader="dot" w:pos="4310"/>
        </w:tabs>
        <w:rPr>
          <w:noProof/>
        </w:rPr>
      </w:pPr>
      <w:r>
        <w:rPr>
          <w:noProof/>
        </w:rPr>
        <w:t>$$CSCH^XLFHYPER, 753</w:t>
      </w:r>
    </w:p>
    <w:p w14:paraId="7F3A9538" w14:textId="77777777" w:rsidR="0078009A" w:rsidRDefault="0078009A">
      <w:pPr>
        <w:pStyle w:val="Index1"/>
        <w:tabs>
          <w:tab w:val="right" w:leader="dot" w:pos="4310"/>
        </w:tabs>
        <w:rPr>
          <w:noProof/>
        </w:rPr>
      </w:pPr>
      <w:r>
        <w:rPr>
          <w:noProof/>
        </w:rPr>
        <w:t>$$CURCP^XPDUTL, 266</w:t>
      </w:r>
    </w:p>
    <w:p w14:paraId="057B8480" w14:textId="77777777" w:rsidR="0078009A" w:rsidRDefault="0078009A">
      <w:pPr>
        <w:pStyle w:val="Index1"/>
        <w:tabs>
          <w:tab w:val="right" w:leader="dot" w:pos="4310"/>
        </w:tabs>
        <w:rPr>
          <w:noProof/>
        </w:rPr>
      </w:pPr>
      <w:r>
        <w:rPr>
          <w:noProof/>
        </w:rPr>
        <w:t>$$CURRSURO^XQALSURO, 53</w:t>
      </w:r>
    </w:p>
    <w:p w14:paraId="6E96DF6A" w14:textId="77777777" w:rsidR="0078009A" w:rsidRDefault="0078009A">
      <w:pPr>
        <w:pStyle w:val="Index1"/>
        <w:tabs>
          <w:tab w:val="right" w:leader="dot" w:pos="4310"/>
        </w:tabs>
        <w:rPr>
          <w:noProof/>
        </w:rPr>
      </w:pPr>
      <w:r>
        <w:rPr>
          <w:noProof/>
        </w:rPr>
        <w:t>$$</w:t>
      </w:r>
      <w:r w:rsidRPr="00A733AB">
        <w:rPr>
          <w:smallCaps/>
          <w:noProof/>
        </w:rPr>
        <w:t>DE</w:t>
      </w:r>
      <w:r>
        <w:rPr>
          <w:noProof/>
        </w:rPr>
        <w:t>^XUSESIG1, 131</w:t>
      </w:r>
    </w:p>
    <w:p w14:paraId="2D05D933" w14:textId="77777777" w:rsidR="0078009A" w:rsidRDefault="0078009A">
      <w:pPr>
        <w:pStyle w:val="Index1"/>
        <w:tabs>
          <w:tab w:val="right" w:leader="dot" w:pos="4310"/>
        </w:tabs>
        <w:rPr>
          <w:noProof/>
        </w:rPr>
      </w:pPr>
      <w:r>
        <w:rPr>
          <w:noProof/>
        </w:rPr>
        <w:t>$$DEA^XUSER, 667</w:t>
      </w:r>
    </w:p>
    <w:p w14:paraId="546A3E63" w14:textId="77777777" w:rsidR="0078009A" w:rsidRDefault="0078009A">
      <w:pPr>
        <w:pStyle w:val="Index1"/>
        <w:tabs>
          <w:tab w:val="right" w:leader="dot" w:pos="4310"/>
        </w:tabs>
        <w:rPr>
          <w:noProof/>
        </w:rPr>
      </w:pPr>
      <w:r>
        <w:rPr>
          <w:noProof/>
        </w:rPr>
        <w:t>$$DEC^XLFUTL, 811</w:t>
      </w:r>
    </w:p>
    <w:p w14:paraId="0AE83309" w14:textId="77777777" w:rsidR="0078009A" w:rsidRDefault="0078009A">
      <w:pPr>
        <w:pStyle w:val="Index1"/>
        <w:tabs>
          <w:tab w:val="right" w:leader="dot" w:pos="4310"/>
        </w:tabs>
        <w:rPr>
          <w:noProof/>
        </w:rPr>
      </w:pPr>
      <w:r>
        <w:rPr>
          <w:noProof/>
        </w:rPr>
        <w:t>$$DECDMS^XLFMTH, 771</w:t>
      </w:r>
    </w:p>
    <w:p w14:paraId="08FA964C" w14:textId="77777777" w:rsidR="0078009A" w:rsidRDefault="0078009A">
      <w:pPr>
        <w:pStyle w:val="Index1"/>
        <w:tabs>
          <w:tab w:val="right" w:leader="dot" w:pos="4310"/>
        </w:tabs>
        <w:rPr>
          <w:noProof/>
        </w:rPr>
      </w:pPr>
      <w:r>
        <w:rPr>
          <w:noProof/>
        </w:rPr>
        <w:t>$$DECODE^XTHCUTL, 534</w:t>
      </w:r>
    </w:p>
    <w:p w14:paraId="106493AA" w14:textId="77777777" w:rsidR="0078009A" w:rsidRDefault="0078009A">
      <w:pPr>
        <w:pStyle w:val="Index1"/>
        <w:tabs>
          <w:tab w:val="right" w:leader="dot" w:pos="4310"/>
        </w:tabs>
        <w:rPr>
          <w:noProof/>
        </w:rPr>
      </w:pPr>
      <w:r>
        <w:rPr>
          <w:noProof/>
        </w:rPr>
        <w:t>$$DECRYP^XUSRB1, 423</w:t>
      </w:r>
    </w:p>
    <w:p w14:paraId="7D81A11E" w14:textId="77777777" w:rsidR="0078009A" w:rsidRDefault="0078009A">
      <w:pPr>
        <w:pStyle w:val="Index1"/>
        <w:tabs>
          <w:tab w:val="right" w:leader="dot" w:pos="4310"/>
        </w:tabs>
        <w:rPr>
          <w:noProof/>
        </w:rPr>
      </w:pPr>
      <w:r>
        <w:rPr>
          <w:noProof/>
        </w:rPr>
        <w:t>$$DEFDIR^%ZISH, 158</w:t>
      </w:r>
    </w:p>
    <w:p w14:paraId="710EFD39" w14:textId="77777777" w:rsidR="0078009A" w:rsidRDefault="0078009A">
      <w:pPr>
        <w:pStyle w:val="Index1"/>
        <w:tabs>
          <w:tab w:val="right" w:leader="dot" w:pos="4310"/>
        </w:tabs>
        <w:rPr>
          <w:noProof/>
        </w:rPr>
      </w:pPr>
      <w:r>
        <w:rPr>
          <w:noProof/>
        </w:rPr>
        <w:t>$$DEL^%ZISH, 159</w:t>
      </w:r>
    </w:p>
    <w:p w14:paraId="67156153" w14:textId="77777777" w:rsidR="0078009A" w:rsidRDefault="0078009A">
      <w:pPr>
        <w:pStyle w:val="Index1"/>
        <w:tabs>
          <w:tab w:val="right" w:leader="dot" w:pos="4310"/>
        </w:tabs>
        <w:rPr>
          <w:noProof/>
        </w:rPr>
      </w:pPr>
      <w:r>
        <w:rPr>
          <w:noProof/>
        </w:rPr>
        <w:t>$$DELETE^XPDMENU, 285</w:t>
      </w:r>
    </w:p>
    <w:p w14:paraId="3A43A377" w14:textId="77777777" w:rsidR="0078009A" w:rsidRDefault="0078009A">
      <w:pPr>
        <w:pStyle w:val="Index1"/>
        <w:tabs>
          <w:tab w:val="right" w:leader="dot" w:pos="4310"/>
        </w:tabs>
        <w:rPr>
          <w:noProof/>
        </w:rPr>
      </w:pPr>
      <w:r>
        <w:rPr>
          <w:noProof/>
        </w:rPr>
        <w:t>$$DELETE^XPDPROT, 292</w:t>
      </w:r>
    </w:p>
    <w:p w14:paraId="4FE2DECD" w14:textId="77777777" w:rsidR="0078009A" w:rsidRDefault="0078009A">
      <w:pPr>
        <w:pStyle w:val="Index1"/>
        <w:tabs>
          <w:tab w:val="right" w:leader="dot" w:pos="4310"/>
        </w:tabs>
        <w:rPr>
          <w:noProof/>
        </w:rPr>
      </w:pPr>
      <w:r>
        <w:rPr>
          <w:noProof/>
        </w:rPr>
        <w:t>$$DEV^XUTMDEVQ, 449</w:t>
      </w:r>
    </w:p>
    <w:p w14:paraId="4D8A3EC1" w14:textId="77777777" w:rsidR="0078009A" w:rsidRDefault="0078009A">
      <w:pPr>
        <w:pStyle w:val="Index1"/>
        <w:tabs>
          <w:tab w:val="right" w:leader="dot" w:pos="4310"/>
        </w:tabs>
        <w:rPr>
          <w:noProof/>
        </w:rPr>
      </w:pPr>
      <w:r>
        <w:rPr>
          <w:noProof/>
        </w:rPr>
        <w:t>$$DMSDEC^XLFMTH, 772</w:t>
      </w:r>
    </w:p>
    <w:p w14:paraId="4B965B9D" w14:textId="77777777" w:rsidR="0078009A" w:rsidRDefault="0078009A">
      <w:pPr>
        <w:pStyle w:val="Index1"/>
        <w:tabs>
          <w:tab w:val="right" w:leader="dot" w:pos="4310"/>
        </w:tabs>
        <w:rPr>
          <w:noProof/>
        </w:rPr>
      </w:pPr>
      <w:r>
        <w:rPr>
          <w:noProof/>
        </w:rPr>
        <w:t>$$DOW^XLFDT, 717</w:t>
      </w:r>
    </w:p>
    <w:p w14:paraId="62456648" w14:textId="77777777" w:rsidR="0078009A" w:rsidRDefault="0078009A">
      <w:pPr>
        <w:pStyle w:val="Index1"/>
        <w:tabs>
          <w:tab w:val="right" w:leader="dot" w:pos="4310"/>
        </w:tabs>
        <w:rPr>
          <w:noProof/>
        </w:rPr>
      </w:pPr>
      <w:r>
        <w:rPr>
          <w:noProof/>
        </w:rPr>
        <w:t>$$DT^XLFDT, 718</w:t>
      </w:r>
    </w:p>
    <w:p w14:paraId="1B71C69A" w14:textId="77777777" w:rsidR="0078009A" w:rsidRDefault="0078009A">
      <w:pPr>
        <w:pStyle w:val="Index1"/>
        <w:tabs>
          <w:tab w:val="right" w:leader="dot" w:pos="4310"/>
        </w:tabs>
        <w:rPr>
          <w:noProof/>
        </w:rPr>
      </w:pPr>
      <w:r>
        <w:rPr>
          <w:noProof/>
        </w:rPr>
        <w:t>$$DTIME^XUP, 660</w:t>
      </w:r>
    </w:p>
    <w:p w14:paraId="76DCD1BE" w14:textId="77777777" w:rsidR="0078009A" w:rsidRDefault="0078009A">
      <w:pPr>
        <w:pStyle w:val="Index1"/>
        <w:tabs>
          <w:tab w:val="right" w:leader="dot" w:pos="4310"/>
        </w:tabs>
        <w:rPr>
          <w:noProof/>
        </w:rPr>
      </w:pPr>
      <w:r>
        <w:rPr>
          <w:noProof/>
        </w:rPr>
        <w:t>$$DTR^XLFMTH, 773</w:t>
      </w:r>
    </w:p>
    <w:p w14:paraId="10675106" w14:textId="77777777" w:rsidR="0078009A" w:rsidRDefault="0078009A">
      <w:pPr>
        <w:pStyle w:val="Index1"/>
        <w:tabs>
          <w:tab w:val="right" w:leader="dot" w:pos="4310"/>
        </w:tabs>
        <w:rPr>
          <w:noProof/>
        </w:rPr>
      </w:pPr>
      <w:r>
        <w:rPr>
          <w:noProof/>
        </w:rPr>
        <w:t>$$E^XLFMTH, 773</w:t>
      </w:r>
    </w:p>
    <w:p w14:paraId="669C1557" w14:textId="77777777" w:rsidR="0078009A" w:rsidRDefault="0078009A">
      <w:pPr>
        <w:pStyle w:val="Index1"/>
        <w:tabs>
          <w:tab w:val="right" w:leader="dot" w:pos="4310"/>
        </w:tabs>
        <w:rPr>
          <w:noProof/>
        </w:rPr>
      </w:pPr>
      <w:r>
        <w:rPr>
          <w:noProof/>
        </w:rPr>
        <w:t>$$EC^%ZOSV, 136</w:t>
      </w:r>
    </w:p>
    <w:p w14:paraId="0CEB935C" w14:textId="77777777" w:rsidR="0078009A" w:rsidRDefault="0078009A">
      <w:pPr>
        <w:pStyle w:val="Index1"/>
        <w:tabs>
          <w:tab w:val="right" w:leader="dot" w:pos="4310"/>
        </w:tabs>
        <w:rPr>
          <w:noProof/>
        </w:rPr>
      </w:pPr>
      <w:r>
        <w:rPr>
          <w:noProof/>
        </w:rPr>
        <w:t>$$EN^MXMLDOM, 835</w:t>
      </w:r>
    </w:p>
    <w:p w14:paraId="4480E15A" w14:textId="77777777" w:rsidR="0078009A" w:rsidRDefault="0078009A">
      <w:pPr>
        <w:pStyle w:val="Index1"/>
        <w:tabs>
          <w:tab w:val="right" w:leader="dot" w:pos="4310"/>
        </w:tabs>
        <w:rPr>
          <w:noProof/>
        </w:rPr>
      </w:pPr>
      <w:r>
        <w:rPr>
          <w:noProof/>
        </w:rPr>
        <w:t>$$EN^XUA4A71, 317</w:t>
      </w:r>
    </w:p>
    <w:p w14:paraId="1F5204A0" w14:textId="77777777" w:rsidR="0078009A" w:rsidRDefault="0078009A">
      <w:pPr>
        <w:pStyle w:val="Index1"/>
        <w:tabs>
          <w:tab w:val="right" w:leader="dot" w:pos="4310"/>
        </w:tabs>
        <w:rPr>
          <w:noProof/>
        </w:rPr>
      </w:pPr>
      <w:r>
        <w:rPr>
          <w:noProof/>
        </w:rPr>
        <w:t>$$</w:t>
      </w:r>
      <w:r w:rsidRPr="00A733AB">
        <w:rPr>
          <w:smallCaps/>
          <w:noProof/>
        </w:rPr>
        <w:t>E</w:t>
      </w:r>
      <w:r>
        <w:rPr>
          <w:noProof/>
        </w:rPr>
        <w:t>N^XUSESIG1, 131</w:t>
      </w:r>
    </w:p>
    <w:p w14:paraId="28883A2E" w14:textId="77777777" w:rsidR="0078009A" w:rsidRDefault="0078009A">
      <w:pPr>
        <w:pStyle w:val="Index1"/>
        <w:tabs>
          <w:tab w:val="right" w:leader="dot" w:pos="4310"/>
        </w:tabs>
        <w:rPr>
          <w:noProof/>
        </w:rPr>
      </w:pPr>
      <w:r>
        <w:rPr>
          <w:noProof/>
        </w:rPr>
        <w:t>$$EN^XUWORKDY, 321</w:t>
      </w:r>
    </w:p>
    <w:p w14:paraId="0D2CB834" w14:textId="77777777" w:rsidR="0078009A" w:rsidRDefault="0078009A">
      <w:pPr>
        <w:pStyle w:val="Index1"/>
        <w:tabs>
          <w:tab w:val="right" w:leader="dot" w:pos="4310"/>
        </w:tabs>
        <w:rPr>
          <w:noProof/>
        </w:rPr>
      </w:pPr>
      <w:r>
        <w:rPr>
          <w:noProof/>
        </w:rPr>
        <w:t>$$ENCODE^XTHCURL, 531</w:t>
      </w:r>
    </w:p>
    <w:p w14:paraId="07A34CEE" w14:textId="77777777" w:rsidR="0078009A" w:rsidRDefault="0078009A">
      <w:pPr>
        <w:pStyle w:val="Index1"/>
        <w:tabs>
          <w:tab w:val="right" w:leader="dot" w:pos="4310"/>
        </w:tabs>
        <w:rPr>
          <w:noProof/>
        </w:rPr>
      </w:pPr>
      <w:r>
        <w:rPr>
          <w:noProof/>
        </w:rPr>
        <w:t>$$ENCRYP^XUSRB1, 424</w:t>
      </w:r>
    </w:p>
    <w:p w14:paraId="1ECAF61E" w14:textId="77777777" w:rsidR="0078009A" w:rsidRDefault="0078009A">
      <w:pPr>
        <w:pStyle w:val="Index1"/>
        <w:tabs>
          <w:tab w:val="right" w:leader="dot" w:pos="4310"/>
        </w:tabs>
        <w:rPr>
          <w:noProof/>
        </w:rPr>
      </w:pPr>
      <w:r>
        <w:rPr>
          <w:noProof/>
        </w:rPr>
        <w:t>$$</w:t>
      </w:r>
      <w:r w:rsidRPr="00A733AB">
        <w:rPr>
          <w:smallCaps/>
          <w:noProof/>
        </w:rPr>
        <w:t>E</w:t>
      </w:r>
      <w:r>
        <w:rPr>
          <w:noProof/>
        </w:rPr>
        <w:t>SBLOCK^XUSESIG1, 132</w:t>
      </w:r>
    </w:p>
    <w:p w14:paraId="6B50A474" w14:textId="77777777" w:rsidR="0078009A" w:rsidRDefault="0078009A">
      <w:pPr>
        <w:pStyle w:val="Index1"/>
        <w:tabs>
          <w:tab w:val="right" w:leader="dot" w:pos="4310"/>
        </w:tabs>
        <w:rPr>
          <w:noProof/>
        </w:rPr>
      </w:pPr>
      <w:r>
        <w:rPr>
          <w:noProof/>
        </w:rPr>
        <w:t>$$ESC^XLFJSON, 825</w:t>
      </w:r>
    </w:p>
    <w:p w14:paraId="0FC1E1E4" w14:textId="77777777" w:rsidR="0078009A" w:rsidRDefault="0078009A">
      <w:pPr>
        <w:pStyle w:val="Index1"/>
        <w:tabs>
          <w:tab w:val="right" w:leader="dot" w:pos="4310"/>
        </w:tabs>
        <w:rPr>
          <w:noProof/>
        </w:rPr>
      </w:pPr>
      <w:r>
        <w:rPr>
          <w:noProof/>
        </w:rPr>
        <w:t>$$ETIMEMS^XLFSHAN, 369</w:t>
      </w:r>
    </w:p>
    <w:p w14:paraId="1C03A319" w14:textId="77777777" w:rsidR="0078009A" w:rsidRDefault="0078009A">
      <w:pPr>
        <w:pStyle w:val="Index1"/>
        <w:tabs>
          <w:tab w:val="right" w:leader="dot" w:pos="4310"/>
        </w:tabs>
        <w:rPr>
          <w:noProof/>
        </w:rPr>
      </w:pPr>
      <w:r>
        <w:rPr>
          <w:noProof/>
        </w:rPr>
        <w:t>$$EXP^XLFMTH, 774</w:t>
      </w:r>
    </w:p>
    <w:p w14:paraId="5294C38F" w14:textId="77777777" w:rsidR="0078009A" w:rsidRDefault="0078009A">
      <w:pPr>
        <w:pStyle w:val="Index1"/>
        <w:tabs>
          <w:tab w:val="right" w:leader="dot" w:pos="4310"/>
        </w:tabs>
        <w:rPr>
          <w:noProof/>
        </w:rPr>
      </w:pPr>
      <w:r>
        <w:rPr>
          <w:noProof/>
        </w:rPr>
        <w:t>$$FILE^XLFSHAN, 67</w:t>
      </w:r>
    </w:p>
    <w:p w14:paraId="301F17BF" w14:textId="77777777" w:rsidR="0078009A" w:rsidRDefault="0078009A">
      <w:pPr>
        <w:pStyle w:val="Index1"/>
        <w:tabs>
          <w:tab w:val="right" w:leader="dot" w:pos="4310"/>
        </w:tabs>
        <w:rPr>
          <w:noProof/>
        </w:rPr>
      </w:pPr>
      <w:r>
        <w:rPr>
          <w:noProof/>
        </w:rPr>
        <w:t>$$FIPS^XIPUTIL, 7</w:t>
      </w:r>
    </w:p>
    <w:p w14:paraId="33DEC936" w14:textId="77777777" w:rsidR="0078009A" w:rsidRDefault="0078009A">
      <w:pPr>
        <w:pStyle w:val="Index1"/>
        <w:tabs>
          <w:tab w:val="right" w:leader="dot" w:pos="4310"/>
        </w:tabs>
        <w:rPr>
          <w:noProof/>
        </w:rPr>
      </w:pPr>
      <w:r>
        <w:rPr>
          <w:noProof/>
        </w:rPr>
        <w:t>$$FIPSCHK^XIPUTIL, 8</w:t>
      </w:r>
    </w:p>
    <w:p w14:paraId="04D9F9C2" w14:textId="77777777" w:rsidR="0078009A" w:rsidRDefault="0078009A">
      <w:pPr>
        <w:pStyle w:val="Index1"/>
        <w:tabs>
          <w:tab w:val="right" w:leader="dot" w:pos="4310"/>
        </w:tabs>
        <w:rPr>
          <w:noProof/>
        </w:rPr>
      </w:pPr>
      <w:r>
        <w:rPr>
          <w:noProof/>
        </w:rPr>
        <w:t>$$FMADD^XLFDT, 719</w:t>
      </w:r>
    </w:p>
    <w:p w14:paraId="394F327C" w14:textId="77777777" w:rsidR="0078009A" w:rsidRDefault="0078009A">
      <w:pPr>
        <w:pStyle w:val="Index1"/>
        <w:tabs>
          <w:tab w:val="right" w:leader="dot" w:pos="4310"/>
        </w:tabs>
        <w:rPr>
          <w:noProof/>
        </w:rPr>
      </w:pPr>
      <w:r>
        <w:rPr>
          <w:noProof/>
        </w:rPr>
        <w:t>$$FMDIFF^XLFDT, 720</w:t>
      </w:r>
    </w:p>
    <w:p w14:paraId="2E50A2ED" w14:textId="77777777" w:rsidR="0078009A" w:rsidRDefault="0078009A">
      <w:pPr>
        <w:pStyle w:val="Index1"/>
        <w:tabs>
          <w:tab w:val="right" w:leader="dot" w:pos="4310"/>
        </w:tabs>
        <w:rPr>
          <w:noProof/>
        </w:rPr>
      </w:pPr>
      <w:r>
        <w:rPr>
          <w:noProof/>
        </w:rPr>
        <w:t>$$FMNAME^XLFNAME, 331</w:t>
      </w:r>
    </w:p>
    <w:p w14:paraId="66873CCE" w14:textId="77777777" w:rsidR="0078009A" w:rsidRDefault="0078009A">
      <w:pPr>
        <w:pStyle w:val="Index1"/>
        <w:tabs>
          <w:tab w:val="right" w:leader="dot" w:pos="4310"/>
        </w:tabs>
        <w:rPr>
          <w:noProof/>
        </w:rPr>
      </w:pPr>
      <w:r>
        <w:rPr>
          <w:noProof/>
        </w:rPr>
        <w:t>$$FMTE^XLFDT, 722</w:t>
      </w:r>
    </w:p>
    <w:p w14:paraId="6D349B73" w14:textId="77777777" w:rsidR="0078009A" w:rsidRDefault="0078009A">
      <w:pPr>
        <w:pStyle w:val="Index1"/>
        <w:tabs>
          <w:tab w:val="right" w:leader="dot" w:pos="4310"/>
        </w:tabs>
        <w:rPr>
          <w:noProof/>
        </w:rPr>
      </w:pPr>
      <w:r>
        <w:rPr>
          <w:noProof/>
        </w:rPr>
        <w:t>$$FMTH^XLFDT, 729</w:t>
      </w:r>
    </w:p>
    <w:p w14:paraId="163C8B35" w14:textId="77777777" w:rsidR="0078009A" w:rsidRDefault="0078009A">
      <w:pPr>
        <w:pStyle w:val="Index1"/>
        <w:tabs>
          <w:tab w:val="right" w:leader="dot" w:pos="4310"/>
        </w:tabs>
        <w:rPr>
          <w:noProof/>
        </w:rPr>
      </w:pPr>
      <w:r>
        <w:rPr>
          <w:noProof/>
        </w:rPr>
        <w:t>$$FMTHL7^XLFDT, 730</w:t>
      </w:r>
    </w:p>
    <w:p w14:paraId="2BB5309E" w14:textId="77777777" w:rsidR="0078009A" w:rsidRDefault="0078009A">
      <w:pPr>
        <w:pStyle w:val="Index1"/>
        <w:tabs>
          <w:tab w:val="right" w:leader="dot" w:pos="4310"/>
        </w:tabs>
        <w:rPr>
          <w:noProof/>
        </w:rPr>
      </w:pPr>
      <w:r>
        <w:rPr>
          <w:noProof/>
        </w:rPr>
        <w:t>$$FORCEIP4^XLFIPV, 816</w:t>
      </w:r>
    </w:p>
    <w:p w14:paraId="6116F85C" w14:textId="77777777" w:rsidR="0078009A" w:rsidRDefault="0078009A">
      <w:pPr>
        <w:pStyle w:val="Index1"/>
        <w:tabs>
          <w:tab w:val="right" w:leader="dot" w:pos="4310"/>
        </w:tabs>
        <w:rPr>
          <w:noProof/>
        </w:rPr>
      </w:pPr>
      <w:r>
        <w:rPr>
          <w:noProof/>
        </w:rPr>
        <w:t>$$FORCEIP6^XLFIPV, 818</w:t>
      </w:r>
    </w:p>
    <w:p w14:paraId="4942CEE4" w14:textId="77777777" w:rsidR="0078009A" w:rsidRDefault="0078009A">
      <w:pPr>
        <w:pStyle w:val="Index1"/>
        <w:tabs>
          <w:tab w:val="right" w:leader="dot" w:pos="4310"/>
        </w:tabs>
        <w:rPr>
          <w:noProof/>
        </w:rPr>
      </w:pPr>
      <w:r>
        <w:rPr>
          <w:noProof/>
        </w:rPr>
        <w:t>$$FTG^%ZISH, 160</w:t>
      </w:r>
    </w:p>
    <w:p w14:paraId="2307E921" w14:textId="77777777" w:rsidR="0078009A" w:rsidRDefault="0078009A">
      <w:pPr>
        <w:pStyle w:val="Index1"/>
        <w:tabs>
          <w:tab w:val="right" w:leader="dot" w:pos="4310"/>
        </w:tabs>
        <w:rPr>
          <w:noProof/>
        </w:rPr>
      </w:pPr>
      <w:r>
        <w:rPr>
          <w:noProof/>
        </w:rPr>
        <w:t>$$GATF^%ZISH, 161</w:t>
      </w:r>
    </w:p>
    <w:p w14:paraId="01876AD6" w14:textId="77777777" w:rsidR="0078009A" w:rsidRDefault="0078009A">
      <w:pPr>
        <w:pStyle w:val="Index1"/>
        <w:tabs>
          <w:tab w:val="right" w:leader="dot" w:pos="4310"/>
        </w:tabs>
        <w:rPr>
          <w:noProof/>
        </w:rPr>
      </w:pPr>
      <w:r>
        <w:rPr>
          <w:noProof/>
        </w:rPr>
        <w:t>$$GET^XPAR, 574</w:t>
      </w:r>
    </w:p>
    <w:p w14:paraId="431A5109" w14:textId="77777777" w:rsidR="0078009A" w:rsidRDefault="0078009A">
      <w:pPr>
        <w:pStyle w:val="Index1"/>
        <w:tabs>
          <w:tab w:val="right" w:leader="dot" w:pos="4310"/>
        </w:tabs>
        <w:rPr>
          <w:noProof/>
        </w:rPr>
      </w:pPr>
      <w:r>
        <w:rPr>
          <w:noProof/>
        </w:rPr>
        <w:t>$$GET^XUA4A72, 658</w:t>
      </w:r>
    </w:p>
    <w:p w14:paraId="63A39013" w14:textId="77777777" w:rsidR="0078009A" w:rsidRDefault="0078009A">
      <w:pPr>
        <w:pStyle w:val="Index1"/>
        <w:tabs>
          <w:tab w:val="right" w:leader="dot" w:pos="4310"/>
        </w:tabs>
        <w:rPr>
          <w:noProof/>
        </w:rPr>
      </w:pPr>
      <w:r>
        <w:rPr>
          <w:noProof/>
        </w:rPr>
        <w:t>$$GET^XUPARAM, 402</w:t>
      </w:r>
    </w:p>
    <w:p w14:paraId="14DB0AFD" w14:textId="77777777" w:rsidR="0078009A" w:rsidRDefault="0078009A">
      <w:pPr>
        <w:pStyle w:val="Index1"/>
        <w:tabs>
          <w:tab w:val="right" w:leader="dot" w:pos="4310"/>
        </w:tabs>
        <w:rPr>
          <w:noProof/>
        </w:rPr>
      </w:pPr>
      <w:r>
        <w:rPr>
          <w:noProof/>
        </w:rPr>
        <w:t>$$GET1^DID, 235</w:t>
      </w:r>
    </w:p>
    <w:p w14:paraId="32413678" w14:textId="77777777" w:rsidR="0078009A" w:rsidRDefault="0078009A">
      <w:pPr>
        <w:pStyle w:val="Index1"/>
        <w:tabs>
          <w:tab w:val="right" w:leader="dot" w:pos="4310"/>
        </w:tabs>
        <w:rPr>
          <w:noProof/>
        </w:rPr>
      </w:pPr>
      <w:r>
        <w:rPr>
          <w:noProof/>
        </w:rPr>
        <w:t>$$GETMASTR^XTID, 590</w:t>
      </w:r>
    </w:p>
    <w:p w14:paraId="0AD37A08" w14:textId="77777777" w:rsidR="0078009A" w:rsidRDefault="0078009A">
      <w:pPr>
        <w:pStyle w:val="Index1"/>
        <w:tabs>
          <w:tab w:val="right" w:leader="dot" w:pos="4310"/>
        </w:tabs>
        <w:rPr>
          <w:noProof/>
        </w:rPr>
      </w:pPr>
      <w:r>
        <w:rPr>
          <w:noProof/>
        </w:rPr>
        <w:t>$$GETRPLC^XTIDTRM, 497</w:t>
      </w:r>
    </w:p>
    <w:p w14:paraId="6DFD2F9D" w14:textId="77777777" w:rsidR="0078009A" w:rsidRDefault="0078009A">
      <w:pPr>
        <w:pStyle w:val="Index1"/>
        <w:tabs>
          <w:tab w:val="right" w:leader="dot" w:pos="4310"/>
        </w:tabs>
        <w:rPr>
          <w:noProof/>
        </w:rPr>
      </w:pPr>
      <w:r>
        <w:rPr>
          <w:noProof/>
        </w:rPr>
        <w:t>$$GETSTAT^XTID, 592</w:t>
      </w:r>
    </w:p>
    <w:p w14:paraId="25188868" w14:textId="77777777" w:rsidR="0078009A" w:rsidRDefault="0078009A">
      <w:pPr>
        <w:pStyle w:val="Index1"/>
        <w:tabs>
          <w:tab w:val="right" w:leader="dot" w:pos="4310"/>
        </w:tabs>
        <w:rPr>
          <w:noProof/>
        </w:rPr>
      </w:pPr>
      <w:r>
        <w:rPr>
          <w:noProof/>
        </w:rPr>
        <w:t>$$GETSURO^XQALSURO, 54</w:t>
      </w:r>
    </w:p>
    <w:p w14:paraId="3935C6B0" w14:textId="77777777" w:rsidR="0078009A" w:rsidRDefault="0078009A">
      <w:pPr>
        <w:pStyle w:val="Index1"/>
        <w:tabs>
          <w:tab w:val="right" w:leader="dot" w:pos="4310"/>
        </w:tabs>
        <w:rPr>
          <w:noProof/>
        </w:rPr>
      </w:pPr>
      <w:r>
        <w:rPr>
          <w:noProof/>
        </w:rPr>
        <w:t>$$GETURL^XTHC10, 527</w:t>
      </w:r>
    </w:p>
    <w:p w14:paraId="5F141DA9" w14:textId="77777777" w:rsidR="0078009A" w:rsidRDefault="0078009A">
      <w:pPr>
        <w:pStyle w:val="Index1"/>
        <w:tabs>
          <w:tab w:val="right" w:leader="dot" w:pos="4310"/>
        </w:tabs>
        <w:rPr>
          <w:noProof/>
        </w:rPr>
      </w:pPr>
      <w:r>
        <w:rPr>
          <w:noProof/>
        </w:rPr>
        <w:t>$$GETVUID^XTID, 594</w:t>
      </w:r>
    </w:p>
    <w:p w14:paraId="21C2C06D" w14:textId="77777777" w:rsidR="0078009A" w:rsidRDefault="0078009A">
      <w:pPr>
        <w:pStyle w:val="Index1"/>
        <w:tabs>
          <w:tab w:val="right" w:leader="dot" w:pos="4310"/>
        </w:tabs>
        <w:rPr>
          <w:noProof/>
        </w:rPr>
      </w:pPr>
      <w:r>
        <w:rPr>
          <w:noProof/>
        </w:rPr>
        <w:t>$$GLOBAL^XLFSHAN, 69</w:t>
      </w:r>
    </w:p>
    <w:p w14:paraId="475CDBE1" w14:textId="77777777" w:rsidR="0078009A" w:rsidRDefault="0078009A">
      <w:pPr>
        <w:pStyle w:val="Index1"/>
        <w:tabs>
          <w:tab w:val="right" w:leader="dot" w:pos="4310"/>
        </w:tabs>
        <w:rPr>
          <w:noProof/>
        </w:rPr>
      </w:pPr>
      <w:r>
        <w:rPr>
          <w:noProof/>
        </w:rPr>
        <w:t>$$GTF^%ZISH, 162</w:t>
      </w:r>
    </w:p>
    <w:p w14:paraId="506C2F1D" w14:textId="77777777" w:rsidR="0078009A" w:rsidRDefault="0078009A">
      <w:pPr>
        <w:pStyle w:val="Index1"/>
        <w:tabs>
          <w:tab w:val="right" w:leader="dot" w:pos="4310"/>
        </w:tabs>
        <w:rPr>
          <w:noProof/>
        </w:rPr>
      </w:pPr>
      <w:r>
        <w:rPr>
          <w:noProof/>
        </w:rPr>
        <w:t>$$HADD^XLFDT, 731</w:t>
      </w:r>
    </w:p>
    <w:p w14:paraId="61584659" w14:textId="77777777" w:rsidR="0078009A" w:rsidRDefault="0078009A">
      <w:pPr>
        <w:pStyle w:val="Index1"/>
        <w:tabs>
          <w:tab w:val="right" w:leader="dot" w:pos="4310"/>
        </w:tabs>
        <w:rPr>
          <w:noProof/>
        </w:rPr>
      </w:pPr>
      <w:r>
        <w:rPr>
          <w:noProof/>
        </w:rPr>
        <w:t>$$HANDLE^XUSRB4, 424</w:t>
      </w:r>
    </w:p>
    <w:p w14:paraId="128FA3DE" w14:textId="77777777" w:rsidR="0078009A" w:rsidRDefault="0078009A">
      <w:pPr>
        <w:pStyle w:val="Index1"/>
        <w:tabs>
          <w:tab w:val="right" w:leader="dot" w:pos="4310"/>
        </w:tabs>
        <w:rPr>
          <w:noProof/>
        </w:rPr>
      </w:pPr>
      <w:r>
        <w:rPr>
          <w:noProof/>
        </w:rPr>
        <w:t>$$HDIFF^XLFDT, 731</w:t>
      </w:r>
    </w:p>
    <w:p w14:paraId="2B8E45D4" w14:textId="77777777" w:rsidR="0078009A" w:rsidRDefault="0078009A">
      <w:pPr>
        <w:pStyle w:val="Index1"/>
        <w:tabs>
          <w:tab w:val="right" w:leader="dot" w:pos="4310"/>
        </w:tabs>
        <w:rPr>
          <w:noProof/>
        </w:rPr>
      </w:pPr>
      <w:r>
        <w:rPr>
          <w:noProof/>
        </w:rPr>
        <w:t>$$HL7TFM^XLFDT, 733</w:t>
      </w:r>
    </w:p>
    <w:p w14:paraId="0C19A91D" w14:textId="77777777" w:rsidR="0078009A" w:rsidRDefault="0078009A">
      <w:pPr>
        <w:pStyle w:val="Index1"/>
        <w:tabs>
          <w:tab w:val="right" w:leader="dot" w:pos="4310"/>
        </w:tabs>
        <w:rPr>
          <w:noProof/>
        </w:rPr>
      </w:pPr>
      <w:r>
        <w:rPr>
          <w:noProof/>
        </w:rPr>
        <w:t>$$HLNAME^XLFNAME, 334</w:t>
      </w:r>
    </w:p>
    <w:p w14:paraId="4F7981DF" w14:textId="77777777" w:rsidR="0078009A" w:rsidRDefault="0078009A">
      <w:pPr>
        <w:pStyle w:val="Index1"/>
        <w:tabs>
          <w:tab w:val="right" w:leader="dot" w:pos="4310"/>
        </w:tabs>
        <w:rPr>
          <w:noProof/>
        </w:rPr>
      </w:pPr>
      <w:r>
        <w:rPr>
          <w:noProof/>
        </w:rPr>
        <w:t>$$HOSTFILE^XLFSHAN, 71</w:t>
      </w:r>
    </w:p>
    <w:p w14:paraId="037814AB" w14:textId="77777777" w:rsidR="0078009A" w:rsidRDefault="0078009A">
      <w:pPr>
        <w:pStyle w:val="Index1"/>
        <w:tabs>
          <w:tab w:val="right" w:leader="dot" w:pos="4310"/>
        </w:tabs>
        <w:rPr>
          <w:noProof/>
        </w:rPr>
      </w:pPr>
      <w:r>
        <w:rPr>
          <w:noProof/>
        </w:rPr>
        <w:t>$$HTE^XLFDT, 735</w:t>
      </w:r>
    </w:p>
    <w:p w14:paraId="30BD90A1" w14:textId="77777777" w:rsidR="0078009A" w:rsidRDefault="0078009A">
      <w:pPr>
        <w:pStyle w:val="Index1"/>
        <w:tabs>
          <w:tab w:val="right" w:leader="dot" w:pos="4310"/>
        </w:tabs>
        <w:rPr>
          <w:noProof/>
        </w:rPr>
      </w:pPr>
      <w:r>
        <w:rPr>
          <w:noProof/>
        </w:rPr>
        <w:t>$$HTFM^XLFDT, 738</w:t>
      </w:r>
    </w:p>
    <w:p w14:paraId="73624647" w14:textId="77777777" w:rsidR="0078009A" w:rsidRDefault="0078009A">
      <w:pPr>
        <w:pStyle w:val="Index1"/>
        <w:tabs>
          <w:tab w:val="right" w:leader="dot" w:pos="4310"/>
        </w:tabs>
        <w:rPr>
          <w:noProof/>
        </w:rPr>
      </w:pPr>
      <w:r>
        <w:rPr>
          <w:noProof/>
        </w:rPr>
        <w:t>$$ID^XUAF4, 173</w:t>
      </w:r>
    </w:p>
    <w:p w14:paraId="1C2F112C" w14:textId="77777777" w:rsidR="0078009A" w:rsidRDefault="0078009A">
      <w:pPr>
        <w:pStyle w:val="Index1"/>
        <w:tabs>
          <w:tab w:val="right" w:leader="dot" w:pos="4310"/>
        </w:tabs>
        <w:rPr>
          <w:noProof/>
        </w:rPr>
      </w:pPr>
      <w:r>
        <w:rPr>
          <w:noProof/>
        </w:rPr>
        <w:t>$$IDX^XUAF4, 174</w:t>
      </w:r>
    </w:p>
    <w:p w14:paraId="54B296BB" w14:textId="77777777" w:rsidR="0078009A" w:rsidRDefault="0078009A">
      <w:pPr>
        <w:pStyle w:val="Index1"/>
        <w:tabs>
          <w:tab w:val="right" w:leader="dot" w:pos="4310"/>
        </w:tabs>
        <w:rPr>
          <w:noProof/>
        </w:rPr>
      </w:pPr>
      <w:r>
        <w:rPr>
          <w:noProof/>
        </w:rPr>
        <w:t>$$IEN^XUAF4, 175</w:t>
      </w:r>
    </w:p>
    <w:p w14:paraId="624D644A" w14:textId="77777777" w:rsidR="0078009A" w:rsidRDefault="0078009A">
      <w:pPr>
        <w:pStyle w:val="Index1"/>
        <w:tabs>
          <w:tab w:val="right" w:leader="dot" w:pos="4310"/>
        </w:tabs>
        <w:rPr>
          <w:noProof/>
        </w:rPr>
      </w:pPr>
      <w:r>
        <w:rPr>
          <w:noProof/>
        </w:rPr>
        <w:t>$$IEN^XUMF, 188</w:t>
      </w:r>
    </w:p>
    <w:p w14:paraId="4E0D5B5A" w14:textId="77777777" w:rsidR="0078009A" w:rsidRDefault="0078009A">
      <w:pPr>
        <w:pStyle w:val="Index1"/>
        <w:tabs>
          <w:tab w:val="right" w:leader="dot" w:pos="4310"/>
        </w:tabs>
        <w:rPr>
          <w:noProof/>
        </w:rPr>
      </w:pPr>
      <w:r>
        <w:rPr>
          <w:noProof/>
        </w:rPr>
        <w:t>$$IEN^XUPS, 62</w:t>
      </w:r>
    </w:p>
    <w:p w14:paraId="717657D2" w14:textId="77777777" w:rsidR="0078009A" w:rsidRDefault="0078009A">
      <w:pPr>
        <w:pStyle w:val="Index1"/>
        <w:tabs>
          <w:tab w:val="right" w:leader="dot" w:pos="4310"/>
        </w:tabs>
        <w:rPr>
          <w:noProof/>
        </w:rPr>
      </w:pPr>
      <w:r>
        <w:rPr>
          <w:noProof/>
        </w:rPr>
        <w:t>$$IEN2CODE^XUA4A72, 659</w:t>
      </w:r>
    </w:p>
    <w:p w14:paraId="6414021B" w14:textId="77777777" w:rsidR="0078009A" w:rsidRDefault="0078009A">
      <w:pPr>
        <w:pStyle w:val="Index1"/>
        <w:tabs>
          <w:tab w:val="right" w:leader="dot" w:pos="4310"/>
        </w:tabs>
        <w:rPr>
          <w:noProof/>
        </w:rPr>
      </w:pPr>
      <w:r>
        <w:rPr>
          <w:noProof/>
        </w:rPr>
        <w:t>$$INHIBIT^XUSRB, 421</w:t>
      </w:r>
    </w:p>
    <w:p w14:paraId="6EA1B885" w14:textId="77777777" w:rsidR="0078009A" w:rsidRDefault="0078009A">
      <w:pPr>
        <w:pStyle w:val="Index1"/>
        <w:tabs>
          <w:tab w:val="right" w:leader="dot" w:pos="4310"/>
        </w:tabs>
        <w:rPr>
          <w:noProof/>
        </w:rPr>
      </w:pPr>
      <w:r>
        <w:rPr>
          <w:noProof/>
        </w:rPr>
        <w:t>$$INSTALDT^XPDUTL, 267</w:t>
      </w:r>
    </w:p>
    <w:p w14:paraId="4D30CA0A" w14:textId="77777777" w:rsidR="0078009A" w:rsidRDefault="0078009A">
      <w:pPr>
        <w:pStyle w:val="Index1"/>
        <w:tabs>
          <w:tab w:val="right" w:leader="dot" w:pos="4310"/>
        </w:tabs>
        <w:rPr>
          <w:noProof/>
        </w:rPr>
      </w:pPr>
      <w:r>
        <w:rPr>
          <w:noProof/>
        </w:rPr>
        <w:t>$$INVERT^XLFSTR, 796</w:t>
      </w:r>
    </w:p>
    <w:p w14:paraId="63C3C80F" w14:textId="77777777" w:rsidR="0078009A" w:rsidRDefault="0078009A">
      <w:pPr>
        <w:pStyle w:val="Index1"/>
        <w:tabs>
          <w:tab w:val="right" w:leader="dot" w:pos="4310"/>
        </w:tabs>
        <w:rPr>
          <w:noProof/>
        </w:rPr>
      </w:pPr>
      <w:r>
        <w:rPr>
          <w:noProof/>
        </w:rPr>
        <w:t>$$JOB^%ZTLOAD, 480</w:t>
      </w:r>
    </w:p>
    <w:p w14:paraId="68DECCE6" w14:textId="77777777" w:rsidR="0078009A" w:rsidRDefault="0078009A">
      <w:pPr>
        <w:pStyle w:val="Index1"/>
        <w:tabs>
          <w:tab w:val="right" w:leader="dot" w:pos="4310"/>
        </w:tabs>
        <w:rPr>
          <w:noProof/>
        </w:rPr>
      </w:pPr>
      <w:r>
        <w:rPr>
          <w:noProof/>
        </w:rPr>
        <w:t>$$KCHK^XUSRB, 683</w:t>
      </w:r>
    </w:p>
    <w:p w14:paraId="46679182" w14:textId="77777777" w:rsidR="0078009A" w:rsidRDefault="0078009A">
      <w:pPr>
        <w:pStyle w:val="Index1"/>
        <w:tabs>
          <w:tab w:val="right" w:leader="dot" w:pos="4310"/>
        </w:tabs>
        <w:rPr>
          <w:noProof/>
        </w:rPr>
      </w:pPr>
      <w:r>
        <w:rPr>
          <w:noProof/>
        </w:rPr>
        <w:t>$$KSP^XUPARAM, 403</w:t>
      </w:r>
    </w:p>
    <w:p w14:paraId="0E460F08" w14:textId="77777777" w:rsidR="0078009A" w:rsidRDefault="0078009A">
      <w:pPr>
        <w:pStyle w:val="Index1"/>
        <w:tabs>
          <w:tab w:val="right" w:leader="dot" w:pos="4310"/>
        </w:tabs>
        <w:rPr>
          <w:noProof/>
        </w:rPr>
      </w:pPr>
      <w:r>
        <w:rPr>
          <w:noProof/>
        </w:rPr>
        <w:t>$$LAST^XPDUTL, 268</w:t>
      </w:r>
    </w:p>
    <w:p w14:paraId="30BB617A" w14:textId="77777777" w:rsidR="0078009A" w:rsidRDefault="0078009A">
      <w:pPr>
        <w:pStyle w:val="Index1"/>
        <w:tabs>
          <w:tab w:val="right" w:leader="dot" w:pos="4310"/>
        </w:tabs>
        <w:rPr>
          <w:noProof/>
        </w:rPr>
      </w:pPr>
      <w:r>
        <w:rPr>
          <w:noProof/>
        </w:rPr>
        <w:t>$$LEGACY^XUAF4, 175</w:t>
      </w:r>
    </w:p>
    <w:p w14:paraId="1F97484F" w14:textId="77777777" w:rsidR="0078009A" w:rsidRDefault="0078009A">
      <w:pPr>
        <w:pStyle w:val="Index1"/>
        <w:tabs>
          <w:tab w:val="right" w:leader="dot" w:pos="4310"/>
        </w:tabs>
        <w:rPr>
          <w:noProof/>
        </w:rPr>
      </w:pPr>
      <w:r>
        <w:rPr>
          <w:noProof/>
        </w:rPr>
        <w:t>$$LENGTH^XLFMSMT, 788</w:t>
      </w:r>
    </w:p>
    <w:p w14:paraId="09BDC104" w14:textId="77777777" w:rsidR="0078009A" w:rsidRDefault="0078009A">
      <w:pPr>
        <w:pStyle w:val="Index1"/>
        <w:tabs>
          <w:tab w:val="right" w:leader="dot" w:pos="4310"/>
        </w:tabs>
        <w:rPr>
          <w:noProof/>
        </w:rPr>
      </w:pPr>
      <w:r>
        <w:rPr>
          <w:noProof/>
        </w:rPr>
        <w:t>$$LGR^%ZOSV, 379</w:t>
      </w:r>
    </w:p>
    <w:p w14:paraId="4FA2606A" w14:textId="77777777" w:rsidR="0078009A" w:rsidRDefault="0078009A">
      <w:pPr>
        <w:pStyle w:val="Index1"/>
        <w:tabs>
          <w:tab w:val="right" w:leader="dot" w:pos="4310"/>
        </w:tabs>
        <w:rPr>
          <w:noProof/>
        </w:rPr>
      </w:pPr>
      <w:r>
        <w:rPr>
          <w:noProof/>
        </w:rPr>
        <w:t>$$LIST^%ZISH, 163</w:t>
      </w:r>
    </w:p>
    <w:p w14:paraId="2359918F" w14:textId="77777777" w:rsidR="0078009A" w:rsidRDefault="0078009A">
      <w:pPr>
        <w:pStyle w:val="Index1"/>
        <w:tabs>
          <w:tab w:val="right" w:leader="dot" w:pos="4310"/>
        </w:tabs>
        <w:rPr>
          <w:noProof/>
        </w:rPr>
      </w:pPr>
      <w:r>
        <w:rPr>
          <w:noProof/>
        </w:rPr>
        <w:t>$$LJ^XLFSTR, 796</w:t>
      </w:r>
    </w:p>
    <w:p w14:paraId="3E31E6A1" w14:textId="77777777" w:rsidR="0078009A" w:rsidRDefault="0078009A">
      <w:pPr>
        <w:pStyle w:val="Index1"/>
        <w:tabs>
          <w:tab w:val="right" w:leader="dot" w:pos="4310"/>
        </w:tabs>
        <w:rPr>
          <w:noProof/>
        </w:rPr>
      </w:pPr>
      <w:r>
        <w:rPr>
          <w:noProof/>
        </w:rPr>
        <w:t>$$LKOPT^XPDMENU, 286</w:t>
      </w:r>
    </w:p>
    <w:p w14:paraId="1B697380" w14:textId="77777777" w:rsidR="0078009A" w:rsidRDefault="0078009A">
      <w:pPr>
        <w:pStyle w:val="Index1"/>
        <w:tabs>
          <w:tab w:val="right" w:leader="dot" w:pos="4310"/>
        </w:tabs>
        <w:rPr>
          <w:noProof/>
        </w:rPr>
      </w:pPr>
      <w:r>
        <w:rPr>
          <w:noProof/>
        </w:rPr>
        <w:t>$$LKPROT^XPDPROT, 294</w:t>
      </w:r>
    </w:p>
    <w:p w14:paraId="3780B424" w14:textId="77777777" w:rsidR="0078009A" w:rsidRDefault="0078009A">
      <w:pPr>
        <w:pStyle w:val="Index1"/>
        <w:tabs>
          <w:tab w:val="right" w:leader="dot" w:pos="4310"/>
        </w:tabs>
        <w:rPr>
          <w:noProof/>
        </w:rPr>
      </w:pPr>
      <w:r>
        <w:rPr>
          <w:noProof/>
        </w:rPr>
        <w:t>$$LKUP^XPDKEY, 388</w:t>
      </w:r>
    </w:p>
    <w:p w14:paraId="5F8B9D39" w14:textId="77777777" w:rsidR="0078009A" w:rsidRDefault="0078009A">
      <w:pPr>
        <w:pStyle w:val="Index1"/>
        <w:tabs>
          <w:tab w:val="right" w:leader="dot" w:pos="4310"/>
        </w:tabs>
        <w:rPr>
          <w:noProof/>
        </w:rPr>
      </w:pPr>
      <w:r>
        <w:rPr>
          <w:noProof/>
        </w:rPr>
        <w:t>$$LKUP^XUAF4, 176</w:t>
      </w:r>
    </w:p>
    <w:p w14:paraId="0A1B6CE0" w14:textId="77777777" w:rsidR="0078009A" w:rsidRDefault="0078009A">
      <w:pPr>
        <w:pStyle w:val="Index1"/>
        <w:tabs>
          <w:tab w:val="right" w:leader="dot" w:pos="4310"/>
        </w:tabs>
        <w:rPr>
          <w:noProof/>
        </w:rPr>
      </w:pPr>
      <w:r>
        <w:rPr>
          <w:noProof/>
        </w:rPr>
        <w:t>$$LKUP^XUPARAM, 404</w:t>
      </w:r>
    </w:p>
    <w:p w14:paraId="592C86B2" w14:textId="77777777" w:rsidR="0078009A" w:rsidRDefault="0078009A">
      <w:pPr>
        <w:pStyle w:val="Index1"/>
        <w:tabs>
          <w:tab w:val="right" w:leader="dot" w:pos="4310"/>
        </w:tabs>
        <w:rPr>
          <w:noProof/>
        </w:rPr>
      </w:pPr>
      <w:r>
        <w:rPr>
          <w:noProof/>
        </w:rPr>
        <w:t>$$LN^XLFMTH, 775</w:t>
      </w:r>
    </w:p>
    <w:p w14:paraId="1C3832C8" w14:textId="77777777" w:rsidR="0078009A" w:rsidRDefault="0078009A">
      <w:pPr>
        <w:pStyle w:val="Index1"/>
        <w:tabs>
          <w:tab w:val="right" w:leader="dot" w:pos="4310"/>
        </w:tabs>
        <w:rPr>
          <w:noProof/>
        </w:rPr>
      </w:pPr>
      <w:r>
        <w:rPr>
          <w:noProof/>
        </w:rPr>
        <w:t>$$LOG^XLFMTH, 776</w:t>
      </w:r>
    </w:p>
    <w:p w14:paraId="3300ED83" w14:textId="77777777" w:rsidR="0078009A" w:rsidRDefault="0078009A">
      <w:pPr>
        <w:pStyle w:val="Index1"/>
        <w:tabs>
          <w:tab w:val="right" w:leader="dot" w:pos="4310"/>
        </w:tabs>
        <w:rPr>
          <w:noProof/>
        </w:rPr>
      </w:pPr>
      <w:r>
        <w:rPr>
          <w:noProof/>
        </w:rPr>
        <w:t>$$LOOKUP^XUSER, 674</w:t>
      </w:r>
    </w:p>
    <w:p w14:paraId="45A47FAC" w14:textId="77777777" w:rsidR="0078009A" w:rsidRDefault="0078009A">
      <w:pPr>
        <w:pStyle w:val="Index1"/>
        <w:tabs>
          <w:tab w:val="right" w:leader="dot" w:pos="4310"/>
        </w:tabs>
        <w:rPr>
          <w:noProof/>
        </w:rPr>
      </w:pPr>
      <w:r>
        <w:rPr>
          <w:noProof/>
        </w:rPr>
        <w:t>$$LOW^XLFSTR, 798</w:t>
      </w:r>
    </w:p>
    <w:p w14:paraId="52C2D575" w14:textId="77777777" w:rsidR="0078009A" w:rsidRDefault="0078009A">
      <w:pPr>
        <w:pStyle w:val="Index1"/>
        <w:tabs>
          <w:tab w:val="right" w:leader="dot" w:pos="4310"/>
        </w:tabs>
        <w:rPr>
          <w:noProof/>
        </w:rPr>
      </w:pPr>
      <w:r>
        <w:rPr>
          <w:noProof/>
        </w:rPr>
        <w:t>$$LSHAN^XLFSHAN, 72</w:t>
      </w:r>
    </w:p>
    <w:p w14:paraId="1783B988" w14:textId="77777777" w:rsidR="0078009A" w:rsidRDefault="0078009A">
      <w:pPr>
        <w:pStyle w:val="Index1"/>
        <w:tabs>
          <w:tab w:val="right" w:leader="dot" w:pos="4310"/>
        </w:tabs>
        <w:rPr>
          <w:noProof/>
        </w:rPr>
      </w:pPr>
      <w:r>
        <w:rPr>
          <w:noProof/>
        </w:rPr>
        <w:t>$$MADD^XUAF4, 177</w:t>
      </w:r>
    </w:p>
    <w:p w14:paraId="33714995" w14:textId="77777777" w:rsidR="0078009A" w:rsidRDefault="0078009A">
      <w:pPr>
        <w:pStyle w:val="Index1"/>
        <w:tabs>
          <w:tab w:val="right" w:leader="dot" w:pos="4310"/>
        </w:tabs>
        <w:rPr>
          <w:noProof/>
        </w:rPr>
      </w:pPr>
      <w:r>
        <w:rPr>
          <w:noProof/>
        </w:rPr>
        <w:t>$$MAKEURL^XTHCURL, 532</w:t>
      </w:r>
    </w:p>
    <w:p w14:paraId="1C20B54B" w14:textId="77777777" w:rsidR="0078009A" w:rsidRDefault="0078009A">
      <w:pPr>
        <w:pStyle w:val="Index1"/>
        <w:tabs>
          <w:tab w:val="right" w:leader="dot" w:pos="4310"/>
        </w:tabs>
        <w:rPr>
          <w:noProof/>
        </w:rPr>
      </w:pPr>
      <w:r>
        <w:rPr>
          <w:noProof/>
        </w:rPr>
        <w:t>$$MAX^XLFMTH, 776</w:t>
      </w:r>
    </w:p>
    <w:p w14:paraId="2DD7C1C2" w14:textId="77777777" w:rsidR="0078009A" w:rsidRDefault="0078009A">
      <w:pPr>
        <w:pStyle w:val="Index1"/>
        <w:tabs>
          <w:tab w:val="right" w:leader="dot" w:pos="4310"/>
        </w:tabs>
        <w:rPr>
          <w:noProof/>
        </w:rPr>
      </w:pPr>
      <w:r>
        <w:rPr>
          <w:noProof/>
        </w:rPr>
        <w:t>$$MIN^XLFMTH, 777</w:t>
      </w:r>
    </w:p>
    <w:p w14:paraId="4930FC34" w14:textId="77777777" w:rsidR="0078009A" w:rsidRDefault="0078009A">
      <w:pPr>
        <w:pStyle w:val="Index1"/>
        <w:tabs>
          <w:tab w:val="right" w:leader="dot" w:pos="4310"/>
        </w:tabs>
        <w:rPr>
          <w:noProof/>
        </w:rPr>
      </w:pPr>
      <w:r>
        <w:rPr>
          <w:noProof/>
        </w:rPr>
        <w:t>$$MV^%ZISH, 164</w:t>
      </w:r>
    </w:p>
    <w:p w14:paraId="774830BA" w14:textId="77777777" w:rsidR="0078009A" w:rsidRDefault="0078009A">
      <w:pPr>
        <w:pStyle w:val="Index1"/>
        <w:tabs>
          <w:tab w:val="right" w:leader="dot" w:pos="4310"/>
        </w:tabs>
        <w:rPr>
          <w:noProof/>
        </w:rPr>
      </w:pPr>
      <w:r>
        <w:rPr>
          <w:noProof/>
        </w:rPr>
        <w:t>$$NAME^MXMLDOM, 837</w:t>
      </w:r>
    </w:p>
    <w:p w14:paraId="2782479B" w14:textId="77777777" w:rsidR="0078009A" w:rsidRDefault="0078009A">
      <w:pPr>
        <w:pStyle w:val="Index1"/>
        <w:tabs>
          <w:tab w:val="right" w:leader="dot" w:pos="4310"/>
        </w:tabs>
        <w:rPr>
          <w:noProof/>
        </w:rPr>
      </w:pPr>
      <w:r>
        <w:rPr>
          <w:noProof/>
        </w:rPr>
        <w:t>$$NAME^XUAF4, 178</w:t>
      </w:r>
    </w:p>
    <w:p w14:paraId="4C01DED9" w14:textId="77777777" w:rsidR="0078009A" w:rsidRDefault="0078009A">
      <w:pPr>
        <w:pStyle w:val="Index1"/>
        <w:tabs>
          <w:tab w:val="right" w:leader="dot" w:pos="4310"/>
        </w:tabs>
        <w:rPr>
          <w:noProof/>
        </w:rPr>
      </w:pPr>
      <w:r>
        <w:rPr>
          <w:noProof/>
        </w:rPr>
        <w:t>$$NAME^XUSER, 676</w:t>
      </w:r>
    </w:p>
    <w:p w14:paraId="7ECF06FE" w14:textId="77777777" w:rsidR="0078009A" w:rsidRDefault="0078009A">
      <w:pPr>
        <w:pStyle w:val="Index1"/>
        <w:tabs>
          <w:tab w:val="right" w:leader="dot" w:pos="4310"/>
        </w:tabs>
        <w:rPr>
          <w:noProof/>
        </w:rPr>
      </w:pPr>
      <w:r>
        <w:rPr>
          <w:noProof/>
        </w:rPr>
        <w:t>$$NAMEFMT^XLFNAME, 339</w:t>
      </w:r>
    </w:p>
    <w:p w14:paraId="674C2825" w14:textId="77777777" w:rsidR="0078009A" w:rsidRDefault="0078009A">
      <w:pPr>
        <w:pStyle w:val="Index1"/>
        <w:tabs>
          <w:tab w:val="right" w:leader="dot" w:pos="4310"/>
        </w:tabs>
        <w:rPr>
          <w:noProof/>
        </w:rPr>
      </w:pPr>
      <w:r>
        <w:rPr>
          <w:noProof/>
        </w:rPr>
        <w:t>$$NEWCP^XPDUTL, 271</w:t>
      </w:r>
    </w:p>
    <w:p w14:paraId="6FAD069B" w14:textId="77777777" w:rsidR="0078009A" w:rsidRDefault="0078009A">
      <w:pPr>
        <w:pStyle w:val="Index1"/>
        <w:tabs>
          <w:tab w:val="right" w:leader="dot" w:pos="4310"/>
        </w:tabs>
        <w:rPr>
          <w:noProof/>
        </w:rPr>
      </w:pPr>
      <w:r>
        <w:rPr>
          <w:noProof/>
        </w:rPr>
        <w:t>$$NEWERR^%ZTER, 141</w:t>
      </w:r>
    </w:p>
    <w:p w14:paraId="5BE3491D" w14:textId="77777777" w:rsidR="0078009A" w:rsidRDefault="0078009A">
      <w:pPr>
        <w:pStyle w:val="Index1"/>
        <w:tabs>
          <w:tab w:val="right" w:leader="dot" w:pos="4310"/>
        </w:tabs>
        <w:rPr>
          <w:noProof/>
        </w:rPr>
      </w:pPr>
      <w:r>
        <w:rPr>
          <w:noProof/>
        </w:rPr>
        <w:t>$$NNT^XUAF4, 179</w:t>
      </w:r>
    </w:p>
    <w:p w14:paraId="3978D173" w14:textId="77777777" w:rsidR="0078009A" w:rsidRDefault="0078009A">
      <w:pPr>
        <w:pStyle w:val="Index1"/>
        <w:tabs>
          <w:tab w:val="right" w:leader="dot" w:pos="4310"/>
        </w:tabs>
        <w:rPr>
          <w:noProof/>
        </w:rPr>
      </w:pPr>
      <w:r>
        <w:rPr>
          <w:noProof/>
        </w:rPr>
        <w:t>$$NODEV^XUTMDEVQ, 453</w:t>
      </w:r>
    </w:p>
    <w:p w14:paraId="6B08028A" w14:textId="77777777" w:rsidR="0078009A" w:rsidRDefault="0078009A">
      <w:pPr>
        <w:pStyle w:val="Index1"/>
        <w:tabs>
          <w:tab w:val="right" w:leader="dot" w:pos="4310"/>
        </w:tabs>
        <w:rPr>
          <w:noProof/>
        </w:rPr>
      </w:pPr>
      <w:r>
        <w:rPr>
          <w:noProof/>
        </w:rPr>
        <w:t>$$NOW^XLFDT, 739</w:t>
      </w:r>
    </w:p>
    <w:p w14:paraId="2D565933" w14:textId="77777777" w:rsidR="0078009A" w:rsidRDefault="0078009A">
      <w:pPr>
        <w:pStyle w:val="Index1"/>
        <w:tabs>
          <w:tab w:val="right" w:leader="dot" w:pos="4310"/>
        </w:tabs>
        <w:rPr>
          <w:noProof/>
        </w:rPr>
      </w:pPr>
      <w:r>
        <w:rPr>
          <w:noProof/>
        </w:rPr>
        <w:t>$$NPI^XUSNPI, 358</w:t>
      </w:r>
    </w:p>
    <w:p w14:paraId="64A8D71C" w14:textId="77777777" w:rsidR="0078009A" w:rsidRDefault="0078009A">
      <w:pPr>
        <w:pStyle w:val="Index1"/>
        <w:tabs>
          <w:tab w:val="right" w:leader="dot" w:pos="4310"/>
        </w:tabs>
        <w:rPr>
          <w:noProof/>
        </w:rPr>
      </w:pPr>
      <w:r>
        <w:rPr>
          <w:noProof/>
        </w:rPr>
        <w:t>$$</w:t>
      </w:r>
      <w:r w:rsidRPr="00A733AB">
        <w:rPr>
          <w:noProof/>
          <w:color w:val="000000" w:themeColor="text1"/>
        </w:rPr>
        <w:t>NPIUSED</w:t>
      </w:r>
      <w:r>
        <w:rPr>
          <w:noProof/>
        </w:rPr>
        <w:t>^XUSNPI1, 362</w:t>
      </w:r>
    </w:p>
    <w:p w14:paraId="3C51485B" w14:textId="77777777" w:rsidR="0078009A" w:rsidRDefault="0078009A">
      <w:pPr>
        <w:pStyle w:val="Index1"/>
        <w:tabs>
          <w:tab w:val="right" w:leader="dot" w:pos="4310"/>
        </w:tabs>
        <w:rPr>
          <w:noProof/>
        </w:rPr>
      </w:pPr>
      <w:r>
        <w:rPr>
          <w:noProof/>
        </w:rPr>
        <w:t>$$NS^XUAF4, 179</w:t>
      </w:r>
    </w:p>
    <w:p w14:paraId="15519637" w14:textId="77777777" w:rsidR="0078009A" w:rsidRDefault="0078009A">
      <w:pPr>
        <w:pStyle w:val="Index1"/>
        <w:tabs>
          <w:tab w:val="right" w:leader="dot" w:pos="4310"/>
        </w:tabs>
        <w:rPr>
          <w:noProof/>
        </w:rPr>
      </w:pPr>
      <w:r>
        <w:rPr>
          <w:noProof/>
        </w:rPr>
        <w:t>$$O99^XUAF4, 180</w:t>
      </w:r>
    </w:p>
    <w:p w14:paraId="75FC7692" w14:textId="77777777" w:rsidR="0078009A" w:rsidRDefault="0078009A">
      <w:pPr>
        <w:pStyle w:val="Index1"/>
        <w:tabs>
          <w:tab w:val="right" w:leader="dot" w:pos="4310"/>
        </w:tabs>
        <w:rPr>
          <w:noProof/>
        </w:rPr>
      </w:pPr>
      <w:r>
        <w:rPr>
          <w:noProof/>
        </w:rPr>
        <w:t>$$OPTDE^XPDUTL, 272</w:t>
      </w:r>
    </w:p>
    <w:p w14:paraId="715DC0E3" w14:textId="77777777" w:rsidR="0078009A" w:rsidRDefault="0078009A">
      <w:pPr>
        <w:pStyle w:val="Index1"/>
        <w:tabs>
          <w:tab w:val="right" w:leader="dot" w:pos="4310"/>
        </w:tabs>
        <w:rPr>
          <w:noProof/>
        </w:rPr>
      </w:pPr>
      <w:r>
        <w:rPr>
          <w:noProof/>
        </w:rPr>
        <w:t>$$OR^XLFSHAN, 712</w:t>
      </w:r>
    </w:p>
    <w:p w14:paraId="34BDBC6D" w14:textId="77777777" w:rsidR="0078009A" w:rsidRDefault="0078009A">
      <w:pPr>
        <w:pStyle w:val="Index1"/>
        <w:tabs>
          <w:tab w:val="right" w:leader="dot" w:pos="4310"/>
        </w:tabs>
        <w:rPr>
          <w:noProof/>
        </w:rPr>
      </w:pPr>
      <w:r>
        <w:rPr>
          <w:noProof/>
        </w:rPr>
        <w:t>$$OS^%ZOSV, 380</w:t>
      </w:r>
    </w:p>
    <w:p w14:paraId="6DF27417" w14:textId="77777777" w:rsidR="0078009A" w:rsidRDefault="0078009A">
      <w:pPr>
        <w:pStyle w:val="Index1"/>
        <w:tabs>
          <w:tab w:val="right" w:leader="dot" w:pos="4310"/>
        </w:tabs>
        <w:rPr>
          <w:noProof/>
        </w:rPr>
      </w:pPr>
      <w:r>
        <w:rPr>
          <w:noProof/>
        </w:rPr>
        <w:t>$$PADD^XUAF4, 181</w:t>
      </w:r>
    </w:p>
    <w:p w14:paraId="095C9609" w14:textId="77777777" w:rsidR="0078009A" w:rsidRDefault="0078009A">
      <w:pPr>
        <w:pStyle w:val="Index1"/>
        <w:tabs>
          <w:tab w:val="right" w:leader="dot" w:pos="4310"/>
        </w:tabs>
        <w:rPr>
          <w:noProof/>
        </w:rPr>
      </w:pPr>
      <w:r>
        <w:rPr>
          <w:noProof/>
        </w:rPr>
        <w:t>$$PARCP^XPDUTL, 273</w:t>
      </w:r>
    </w:p>
    <w:p w14:paraId="3FF49E87" w14:textId="77777777" w:rsidR="0078009A" w:rsidRDefault="0078009A">
      <w:pPr>
        <w:pStyle w:val="Index1"/>
        <w:tabs>
          <w:tab w:val="right" w:leader="dot" w:pos="4310"/>
        </w:tabs>
        <w:rPr>
          <w:noProof/>
        </w:rPr>
      </w:pPr>
      <w:r>
        <w:rPr>
          <w:noProof/>
        </w:rPr>
        <w:t>$$PARENT^MXMLDOM, 837</w:t>
      </w:r>
    </w:p>
    <w:p w14:paraId="267270EB" w14:textId="77777777" w:rsidR="0078009A" w:rsidRDefault="0078009A">
      <w:pPr>
        <w:pStyle w:val="Index1"/>
        <w:tabs>
          <w:tab w:val="right" w:leader="dot" w:pos="4310"/>
        </w:tabs>
        <w:rPr>
          <w:noProof/>
        </w:rPr>
      </w:pPr>
      <w:r>
        <w:rPr>
          <w:noProof/>
        </w:rPr>
        <w:t>$$PARSEURL^XTHCURL, 533</w:t>
      </w:r>
    </w:p>
    <w:p w14:paraId="0F62B2FA" w14:textId="77777777" w:rsidR="0078009A" w:rsidRDefault="0078009A">
      <w:pPr>
        <w:pStyle w:val="Index1"/>
        <w:tabs>
          <w:tab w:val="right" w:leader="dot" w:pos="4310"/>
        </w:tabs>
        <w:rPr>
          <w:noProof/>
        </w:rPr>
      </w:pPr>
      <w:r>
        <w:rPr>
          <w:noProof/>
        </w:rPr>
        <w:t>$$PATCH^XPDUTL, 274</w:t>
      </w:r>
    </w:p>
    <w:p w14:paraId="5878DEDC" w14:textId="77777777" w:rsidR="0078009A" w:rsidRDefault="0078009A">
      <w:pPr>
        <w:pStyle w:val="Index1"/>
        <w:tabs>
          <w:tab w:val="right" w:leader="dot" w:pos="4310"/>
        </w:tabs>
        <w:rPr>
          <w:noProof/>
        </w:rPr>
      </w:pPr>
      <w:r>
        <w:rPr>
          <w:noProof/>
        </w:rPr>
        <w:t>$$PENDING^XQALBUTL, 25</w:t>
      </w:r>
    </w:p>
    <w:p w14:paraId="300A870C" w14:textId="77777777" w:rsidR="0078009A" w:rsidRDefault="0078009A">
      <w:pPr>
        <w:pStyle w:val="Index1"/>
        <w:tabs>
          <w:tab w:val="right" w:leader="dot" w:pos="4310"/>
        </w:tabs>
        <w:rPr>
          <w:noProof/>
        </w:rPr>
      </w:pPr>
      <w:r>
        <w:rPr>
          <w:noProof/>
        </w:rPr>
        <w:t>$$PI^XLFMTH, 778</w:t>
      </w:r>
    </w:p>
    <w:p w14:paraId="1EEBAB22" w14:textId="77777777" w:rsidR="0078009A" w:rsidRDefault="0078009A">
      <w:pPr>
        <w:pStyle w:val="Index1"/>
        <w:tabs>
          <w:tab w:val="right" w:leader="dot" w:pos="4310"/>
        </w:tabs>
        <w:rPr>
          <w:noProof/>
        </w:rPr>
      </w:pPr>
      <w:r>
        <w:rPr>
          <w:noProof/>
        </w:rPr>
        <w:t>$$PKG^XPDUTL, 275</w:t>
      </w:r>
    </w:p>
    <w:p w14:paraId="5210EDAC" w14:textId="77777777" w:rsidR="0078009A" w:rsidRDefault="0078009A">
      <w:pPr>
        <w:pStyle w:val="Index1"/>
        <w:tabs>
          <w:tab w:val="right" w:leader="dot" w:pos="4310"/>
        </w:tabs>
        <w:rPr>
          <w:noProof/>
        </w:rPr>
      </w:pPr>
      <w:r>
        <w:rPr>
          <w:noProof/>
        </w:rPr>
        <w:t>$$PKGPAT^XPDIP, 264</w:t>
      </w:r>
    </w:p>
    <w:p w14:paraId="6E7AD3C5" w14:textId="77777777" w:rsidR="0078009A" w:rsidRDefault="0078009A">
      <w:pPr>
        <w:pStyle w:val="Index1"/>
        <w:tabs>
          <w:tab w:val="right" w:leader="dot" w:pos="4310"/>
        </w:tabs>
        <w:rPr>
          <w:noProof/>
        </w:rPr>
      </w:pPr>
      <w:r>
        <w:rPr>
          <w:noProof/>
        </w:rPr>
        <w:t>$$PKGPEND^XQALBUTL, 26</w:t>
      </w:r>
    </w:p>
    <w:p w14:paraId="791B292B" w14:textId="77777777" w:rsidR="0078009A" w:rsidRDefault="0078009A">
      <w:pPr>
        <w:pStyle w:val="Index1"/>
        <w:tabs>
          <w:tab w:val="right" w:leader="dot" w:pos="4310"/>
        </w:tabs>
        <w:rPr>
          <w:noProof/>
        </w:rPr>
      </w:pPr>
      <w:r>
        <w:rPr>
          <w:noProof/>
        </w:rPr>
        <w:t>$$PKGVER^XPDIP, 264</w:t>
      </w:r>
    </w:p>
    <w:p w14:paraId="22075986" w14:textId="77777777" w:rsidR="0078009A" w:rsidRDefault="0078009A">
      <w:pPr>
        <w:pStyle w:val="Index1"/>
        <w:tabs>
          <w:tab w:val="right" w:leader="dot" w:pos="4310"/>
        </w:tabs>
        <w:rPr>
          <w:noProof/>
        </w:rPr>
      </w:pPr>
      <w:r>
        <w:rPr>
          <w:noProof/>
        </w:rPr>
        <w:t>$$PRNT^XUAF4, 182</w:t>
      </w:r>
    </w:p>
    <w:p w14:paraId="0F0229BF" w14:textId="77777777" w:rsidR="0078009A" w:rsidRDefault="0078009A">
      <w:pPr>
        <w:pStyle w:val="Index1"/>
        <w:tabs>
          <w:tab w:val="right" w:leader="dot" w:pos="4310"/>
        </w:tabs>
        <w:rPr>
          <w:noProof/>
        </w:rPr>
      </w:pPr>
      <w:r>
        <w:rPr>
          <w:noProof/>
        </w:rPr>
        <w:t>$$PROD^XUPROD, 406</w:t>
      </w:r>
    </w:p>
    <w:p w14:paraId="6108437A" w14:textId="77777777" w:rsidR="0078009A" w:rsidRDefault="0078009A">
      <w:pPr>
        <w:pStyle w:val="Index1"/>
        <w:tabs>
          <w:tab w:val="right" w:leader="dot" w:pos="4310"/>
        </w:tabs>
        <w:rPr>
          <w:noProof/>
        </w:rPr>
      </w:pPr>
      <w:r>
        <w:rPr>
          <w:noProof/>
        </w:rPr>
        <w:t>$$PRODE^XPDUTL, 275</w:t>
      </w:r>
    </w:p>
    <w:p w14:paraId="151176EA" w14:textId="77777777" w:rsidR="0078009A" w:rsidRDefault="0078009A">
      <w:pPr>
        <w:pStyle w:val="Index1"/>
        <w:tabs>
          <w:tab w:val="right" w:leader="dot" w:pos="4310"/>
        </w:tabs>
        <w:rPr>
          <w:noProof/>
        </w:rPr>
      </w:pPr>
      <w:r>
        <w:rPr>
          <w:noProof/>
        </w:rPr>
        <w:t>$$PROVIDER^XUSER, 677</w:t>
      </w:r>
    </w:p>
    <w:p w14:paraId="5A0BAF72" w14:textId="77777777" w:rsidR="0078009A" w:rsidRDefault="0078009A">
      <w:pPr>
        <w:pStyle w:val="Index1"/>
        <w:tabs>
          <w:tab w:val="right" w:leader="dot" w:pos="4310"/>
        </w:tabs>
        <w:rPr>
          <w:noProof/>
        </w:rPr>
      </w:pPr>
      <w:r>
        <w:rPr>
          <w:noProof/>
        </w:rPr>
        <w:t>$$PSET^%ZTLOAD, 482</w:t>
      </w:r>
    </w:p>
    <w:p w14:paraId="0D568A59" w14:textId="77777777" w:rsidR="0078009A" w:rsidRDefault="0078009A">
      <w:pPr>
        <w:pStyle w:val="Index1"/>
        <w:tabs>
          <w:tab w:val="right" w:leader="dot" w:pos="4310"/>
        </w:tabs>
        <w:rPr>
          <w:noProof/>
        </w:rPr>
      </w:pPr>
      <w:r>
        <w:rPr>
          <w:noProof/>
        </w:rPr>
        <w:t>$$PWD^%ZISH, 167</w:t>
      </w:r>
    </w:p>
    <w:p w14:paraId="4C063B51" w14:textId="77777777" w:rsidR="0078009A" w:rsidRDefault="0078009A">
      <w:pPr>
        <w:pStyle w:val="Index1"/>
        <w:tabs>
          <w:tab w:val="right" w:leader="dot" w:pos="4310"/>
        </w:tabs>
        <w:rPr>
          <w:noProof/>
        </w:rPr>
      </w:pPr>
      <w:r>
        <w:rPr>
          <w:noProof/>
        </w:rPr>
        <w:t>$$PWR^XLFMTH, 779</w:t>
      </w:r>
    </w:p>
    <w:p w14:paraId="261E7B1A" w14:textId="77777777" w:rsidR="0078009A" w:rsidRDefault="0078009A">
      <w:pPr>
        <w:pStyle w:val="Index1"/>
        <w:tabs>
          <w:tab w:val="right" w:leader="dot" w:pos="4310"/>
        </w:tabs>
        <w:rPr>
          <w:noProof/>
        </w:rPr>
      </w:pPr>
      <w:r>
        <w:rPr>
          <w:noProof/>
        </w:rPr>
        <w:t>$$QI^XUSNPI, 360</w:t>
      </w:r>
    </w:p>
    <w:p w14:paraId="7A6564C4" w14:textId="77777777" w:rsidR="0078009A" w:rsidRDefault="0078009A">
      <w:pPr>
        <w:pStyle w:val="Index1"/>
        <w:tabs>
          <w:tab w:val="right" w:leader="dot" w:pos="4310"/>
        </w:tabs>
        <w:rPr>
          <w:noProof/>
        </w:rPr>
      </w:pPr>
      <w:r>
        <w:rPr>
          <w:noProof/>
        </w:rPr>
        <w:t>$$QQ^XUTMDEVQ, 456</w:t>
      </w:r>
    </w:p>
    <w:p w14:paraId="1ED7A89E" w14:textId="77777777" w:rsidR="0078009A" w:rsidRDefault="0078009A">
      <w:pPr>
        <w:pStyle w:val="Index1"/>
        <w:tabs>
          <w:tab w:val="right" w:leader="dot" w:pos="4310"/>
        </w:tabs>
        <w:rPr>
          <w:noProof/>
        </w:rPr>
      </w:pPr>
      <w:r>
        <w:rPr>
          <w:noProof/>
        </w:rPr>
        <w:t>$$RENAME^XPDKEY, 388</w:t>
      </w:r>
    </w:p>
    <w:p w14:paraId="526C8126" w14:textId="77777777" w:rsidR="0078009A" w:rsidRDefault="0078009A">
      <w:pPr>
        <w:pStyle w:val="Index1"/>
        <w:tabs>
          <w:tab w:val="right" w:leader="dot" w:pos="4310"/>
        </w:tabs>
        <w:rPr>
          <w:noProof/>
        </w:rPr>
      </w:pPr>
      <w:r>
        <w:rPr>
          <w:noProof/>
        </w:rPr>
        <w:t>$$REPEAT^XLFSTR, 798</w:t>
      </w:r>
    </w:p>
    <w:p w14:paraId="27A38126" w14:textId="77777777" w:rsidR="0078009A" w:rsidRDefault="0078009A">
      <w:pPr>
        <w:pStyle w:val="Index1"/>
        <w:tabs>
          <w:tab w:val="right" w:leader="dot" w:pos="4310"/>
        </w:tabs>
        <w:rPr>
          <w:noProof/>
        </w:rPr>
      </w:pPr>
      <w:r>
        <w:rPr>
          <w:noProof/>
        </w:rPr>
        <w:t>$$REPLACE^XLFSTR, 799</w:t>
      </w:r>
    </w:p>
    <w:p w14:paraId="469E4953" w14:textId="77777777" w:rsidR="0078009A" w:rsidRDefault="0078009A">
      <w:pPr>
        <w:pStyle w:val="Index1"/>
        <w:tabs>
          <w:tab w:val="right" w:leader="dot" w:pos="4310"/>
        </w:tabs>
        <w:rPr>
          <w:noProof/>
        </w:rPr>
      </w:pPr>
      <w:r>
        <w:rPr>
          <w:noProof/>
        </w:rPr>
        <w:t>$$REQQ^XUTMDEVQ, 461</w:t>
      </w:r>
    </w:p>
    <w:p w14:paraId="416FC9AC" w14:textId="77777777" w:rsidR="0078009A" w:rsidRDefault="0078009A">
      <w:pPr>
        <w:pStyle w:val="Index1"/>
        <w:tabs>
          <w:tab w:val="right" w:leader="dot" w:pos="4310"/>
        </w:tabs>
        <w:rPr>
          <w:noProof/>
        </w:rPr>
      </w:pPr>
      <w:r>
        <w:rPr>
          <w:noProof/>
        </w:rPr>
        <w:t>$$RES^XUDHSET, 87</w:t>
      </w:r>
    </w:p>
    <w:p w14:paraId="7898A120" w14:textId="77777777" w:rsidR="0078009A" w:rsidRDefault="0078009A">
      <w:pPr>
        <w:pStyle w:val="Index1"/>
        <w:tabs>
          <w:tab w:val="right" w:leader="dot" w:pos="4310"/>
        </w:tabs>
        <w:rPr>
          <w:noProof/>
        </w:rPr>
      </w:pPr>
      <w:r>
        <w:rPr>
          <w:noProof/>
        </w:rPr>
        <w:t>$$REWIND^%ZIS, 104</w:t>
      </w:r>
    </w:p>
    <w:p w14:paraId="126A3A12" w14:textId="77777777" w:rsidR="0078009A" w:rsidRDefault="0078009A">
      <w:pPr>
        <w:pStyle w:val="Index1"/>
        <w:tabs>
          <w:tab w:val="right" w:leader="dot" w:pos="4310"/>
        </w:tabs>
        <w:rPr>
          <w:noProof/>
        </w:rPr>
      </w:pPr>
      <w:r>
        <w:rPr>
          <w:noProof/>
        </w:rPr>
        <w:t>$$RF^XUAF4, 183</w:t>
      </w:r>
    </w:p>
    <w:p w14:paraId="10427851" w14:textId="77777777" w:rsidR="0078009A" w:rsidRDefault="0078009A">
      <w:pPr>
        <w:pStyle w:val="Index1"/>
        <w:tabs>
          <w:tab w:val="right" w:leader="dot" w:pos="4310"/>
        </w:tabs>
        <w:rPr>
          <w:noProof/>
        </w:rPr>
      </w:pPr>
      <w:r>
        <w:rPr>
          <w:noProof/>
        </w:rPr>
        <w:t>$$RJ^XLFSTR, 800</w:t>
      </w:r>
    </w:p>
    <w:p w14:paraId="610E829B" w14:textId="77777777" w:rsidR="0078009A" w:rsidRDefault="0078009A">
      <w:pPr>
        <w:pStyle w:val="Index1"/>
        <w:tabs>
          <w:tab w:val="right" w:leader="dot" w:pos="4310"/>
        </w:tabs>
        <w:rPr>
          <w:noProof/>
        </w:rPr>
      </w:pPr>
      <w:r>
        <w:rPr>
          <w:noProof/>
        </w:rPr>
        <w:t>$$ROUTINE^XLFSHAN, 73</w:t>
      </w:r>
    </w:p>
    <w:p w14:paraId="04B56395" w14:textId="77777777" w:rsidR="0078009A" w:rsidRDefault="0078009A">
      <w:pPr>
        <w:pStyle w:val="Index1"/>
        <w:tabs>
          <w:tab w:val="right" w:leader="dot" w:pos="4310"/>
        </w:tabs>
        <w:rPr>
          <w:noProof/>
        </w:rPr>
      </w:pPr>
      <w:r>
        <w:rPr>
          <w:noProof/>
        </w:rPr>
        <w:t>$$RPLCLST^XTIDTRM, 498</w:t>
      </w:r>
    </w:p>
    <w:p w14:paraId="3DB9F47D" w14:textId="77777777" w:rsidR="0078009A" w:rsidRDefault="0078009A">
      <w:pPr>
        <w:pStyle w:val="Index1"/>
        <w:tabs>
          <w:tab w:val="right" w:leader="dot" w:pos="4310"/>
        </w:tabs>
        <w:rPr>
          <w:noProof/>
        </w:rPr>
      </w:pPr>
      <w:r>
        <w:rPr>
          <w:noProof/>
        </w:rPr>
        <w:t>$$RPLCMNT^XTIDTRM, 500</w:t>
      </w:r>
    </w:p>
    <w:p w14:paraId="21E54371" w14:textId="77777777" w:rsidR="0078009A" w:rsidRDefault="0078009A">
      <w:pPr>
        <w:pStyle w:val="Index1"/>
        <w:tabs>
          <w:tab w:val="right" w:leader="dot" w:pos="4310"/>
        </w:tabs>
        <w:rPr>
          <w:noProof/>
        </w:rPr>
      </w:pPr>
      <w:r>
        <w:rPr>
          <w:noProof/>
        </w:rPr>
        <w:t>$$RPLCTRL^XTIDTRM, 501</w:t>
      </w:r>
    </w:p>
    <w:p w14:paraId="73590C55" w14:textId="77777777" w:rsidR="0078009A" w:rsidRDefault="0078009A">
      <w:pPr>
        <w:pStyle w:val="Index1"/>
        <w:tabs>
          <w:tab w:val="right" w:leader="dot" w:pos="4310"/>
        </w:tabs>
        <w:rPr>
          <w:noProof/>
        </w:rPr>
      </w:pPr>
      <w:r>
        <w:rPr>
          <w:noProof/>
        </w:rPr>
        <w:t>$$RPLCVALS^XTIDTRM, 503</w:t>
      </w:r>
    </w:p>
    <w:p w14:paraId="3A3B0141" w14:textId="77777777" w:rsidR="0078009A" w:rsidRDefault="0078009A">
      <w:pPr>
        <w:pStyle w:val="Index1"/>
        <w:tabs>
          <w:tab w:val="right" w:leader="dot" w:pos="4310"/>
        </w:tabs>
        <w:rPr>
          <w:noProof/>
        </w:rPr>
      </w:pPr>
      <w:r>
        <w:rPr>
          <w:noProof/>
        </w:rPr>
        <w:t>$$RSADECR^XUSHSH, 79</w:t>
      </w:r>
    </w:p>
    <w:p w14:paraId="04ABF581" w14:textId="77777777" w:rsidR="0078009A" w:rsidRDefault="0078009A">
      <w:pPr>
        <w:pStyle w:val="Index1"/>
        <w:tabs>
          <w:tab w:val="right" w:leader="dot" w:pos="4310"/>
        </w:tabs>
        <w:rPr>
          <w:noProof/>
        </w:rPr>
      </w:pPr>
      <w:r>
        <w:rPr>
          <w:noProof/>
        </w:rPr>
        <w:t>$$RSAENCR^XUSHSH, 80</w:t>
      </w:r>
    </w:p>
    <w:p w14:paraId="53F61600" w14:textId="77777777" w:rsidR="0078009A" w:rsidRDefault="0078009A">
      <w:pPr>
        <w:pStyle w:val="Index1"/>
        <w:tabs>
          <w:tab w:val="right" w:leader="dot" w:pos="4310"/>
        </w:tabs>
        <w:rPr>
          <w:noProof/>
        </w:rPr>
      </w:pPr>
      <w:r>
        <w:rPr>
          <w:noProof/>
        </w:rPr>
        <w:t>$$RT^XUAF4, 184</w:t>
      </w:r>
    </w:p>
    <w:p w14:paraId="22B6EA6C" w14:textId="77777777" w:rsidR="0078009A" w:rsidRDefault="0078009A">
      <w:pPr>
        <w:pStyle w:val="Index1"/>
        <w:tabs>
          <w:tab w:val="right" w:leader="dot" w:pos="4310"/>
        </w:tabs>
        <w:rPr>
          <w:noProof/>
        </w:rPr>
      </w:pPr>
      <w:r>
        <w:rPr>
          <w:noProof/>
        </w:rPr>
        <w:t>$$RTD^XLFMTH, 780</w:t>
      </w:r>
    </w:p>
    <w:p w14:paraId="5E4C04B4" w14:textId="77777777" w:rsidR="0078009A" w:rsidRDefault="0078009A">
      <w:pPr>
        <w:pStyle w:val="Index1"/>
        <w:tabs>
          <w:tab w:val="right" w:leader="dot" w:pos="4310"/>
        </w:tabs>
        <w:rPr>
          <w:noProof/>
        </w:rPr>
      </w:pPr>
      <w:r>
        <w:rPr>
          <w:noProof/>
        </w:rPr>
        <w:t>$$RTNUP^XPDUTL, 276</w:t>
      </w:r>
    </w:p>
    <w:p w14:paraId="255D5492" w14:textId="77777777" w:rsidR="0078009A" w:rsidRDefault="0078009A">
      <w:pPr>
        <w:pStyle w:val="Index1"/>
        <w:tabs>
          <w:tab w:val="right" w:leader="dot" w:pos="4310"/>
        </w:tabs>
        <w:rPr>
          <w:noProof/>
        </w:rPr>
      </w:pPr>
      <w:r>
        <w:rPr>
          <w:noProof/>
        </w:rPr>
        <w:t>$$S^%ZTLOAD, 489</w:t>
      </w:r>
    </w:p>
    <w:p w14:paraId="08821D17" w14:textId="77777777" w:rsidR="0078009A" w:rsidRDefault="0078009A">
      <w:pPr>
        <w:pStyle w:val="Index1"/>
        <w:tabs>
          <w:tab w:val="right" w:leader="dot" w:pos="4310"/>
        </w:tabs>
        <w:rPr>
          <w:noProof/>
        </w:rPr>
      </w:pPr>
      <w:r>
        <w:rPr>
          <w:noProof/>
        </w:rPr>
        <w:t>$$SCH^XLFDT, 739</w:t>
      </w:r>
    </w:p>
    <w:p w14:paraId="02A2A9BD" w14:textId="77777777" w:rsidR="0078009A" w:rsidRDefault="0078009A">
      <w:pPr>
        <w:pStyle w:val="Index1"/>
        <w:tabs>
          <w:tab w:val="right" w:leader="dot" w:pos="4310"/>
        </w:tabs>
        <w:rPr>
          <w:noProof/>
        </w:rPr>
      </w:pPr>
      <w:r>
        <w:rPr>
          <w:noProof/>
        </w:rPr>
        <w:t>$$SCREEN^XTID, 596</w:t>
      </w:r>
    </w:p>
    <w:p w14:paraId="35567BD9" w14:textId="77777777" w:rsidR="0078009A" w:rsidRDefault="0078009A">
      <w:pPr>
        <w:pStyle w:val="Index1"/>
        <w:tabs>
          <w:tab w:val="right" w:leader="dot" w:pos="4310"/>
        </w:tabs>
        <w:rPr>
          <w:noProof/>
        </w:rPr>
      </w:pPr>
      <w:r>
        <w:rPr>
          <w:noProof/>
        </w:rPr>
        <w:t>$$SD^XLFMTH, 781</w:t>
      </w:r>
    </w:p>
    <w:p w14:paraId="51D9F28C" w14:textId="77777777" w:rsidR="0078009A" w:rsidRDefault="0078009A">
      <w:pPr>
        <w:pStyle w:val="Index1"/>
        <w:tabs>
          <w:tab w:val="right" w:leader="dot" w:pos="4310"/>
        </w:tabs>
        <w:rPr>
          <w:noProof/>
        </w:rPr>
      </w:pPr>
      <w:r>
        <w:rPr>
          <w:noProof/>
        </w:rPr>
        <w:t>$$SDEA^XUSER, 679</w:t>
      </w:r>
    </w:p>
    <w:p w14:paraId="313AD6FA" w14:textId="77777777" w:rsidR="0078009A" w:rsidRDefault="0078009A">
      <w:pPr>
        <w:pStyle w:val="Index1"/>
        <w:tabs>
          <w:tab w:val="right" w:leader="dot" w:pos="4310"/>
        </w:tabs>
        <w:rPr>
          <w:noProof/>
        </w:rPr>
      </w:pPr>
      <w:r>
        <w:rPr>
          <w:noProof/>
        </w:rPr>
        <w:t>$$SDETOX^XUSER, 671</w:t>
      </w:r>
    </w:p>
    <w:p w14:paraId="395600CC" w14:textId="77777777" w:rsidR="0078009A" w:rsidRDefault="0078009A">
      <w:pPr>
        <w:pStyle w:val="Index1"/>
        <w:tabs>
          <w:tab w:val="right" w:leader="dot" w:pos="4310"/>
        </w:tabs>
        <w:rPr>
          <w:noProof/>
        </w:rPr>
      </w:pPr>
      <w:r>
        <w:rPr>
          <w:noProof/>
        </w:rPr>
        <w:t>$$SEC^XLFDT, 744</w:t>
      </w:r>
    </w:p>
    <w:p w14:paraId="336972FE" w14:textId="77777777" w:rsidR="0078009A" w:rsidRDefault="0078009A">
      <w:pPr>
        <w:pStyle w:val="Index1"/>
        <w:tabs>
          <w:tab w:val="right" w:leader="dot" w:pos="4310"/>
        </w:tabs>
        <w:rPr>
          <w:noProof/>
        </w:rPr>
      </w:pPr>
      <w:r>
        <w:rPr>
          <w:noProof/>
        </w:rPr>
        <w:t>$$SEC^XLFMTH, 782</w:t>
      </w:r>
    </w:p>
    <w:p w14:paraId="6F6D4ECA" w14:textId="77777777" w:rsidR="0078009A" w:rsidRDefault="0078009A">
      <w:pPr>
        <w:pStyle w:val="Index1"/>
        <w:tabs>
          <w:tab w:val="right" w:leader="dot" w:pos="4310"/>
        </w:tabs>
        <w:rPr>
          <w:noProof/>
        </w:rPr>
      </w:pPr>
      <w:r>
        <w:rPr>
          <w:noProof/>
        </w:rPr>
        <w:t>$$SECDEG^XLFMTH, 782</w:t>
      </w:r>
    </w:p>
    <w:p w14:paraId="4F749763" w14:textId="77777777" w:rsidR="0078009A" w:rsidRDefault="0078009A">
      <w:pPr>
        <w:pStyle w:val="Index1"/>
        <w:tabs>
          <w:tab w:val="right" w:leader="dot" w:pos="4310"/>
        </w:tabs>
        <w:rPr>
          <w:noProof/>
        </w:rPr>
      </w:pPr>
      <w:r>
        <w:rPr>
          <w:noProof/>
        </w:rPr>
        <w:t>$$SECH^XLFHYPER, 753</w:t>
      </w:r>
    </w:p>
    <w:p w14:paraId="46E0A27B" w14:textId="77777777" w:rsidR="0078009A" w:rsidRDefault="0078009A">
      <w:pPr>
        <w:pStyle w:val="Index1"/>
        <w:tabs>
          <w:tab w:val="right" w:leader="dot" w:pos="4310"/>
        </w:tabs>
        <w:rPr>
          <w:noProof/>
        </w:rPr>
      </w:pPr>
      <w:r>
        <w:rPr>
          <w:noProof/>
        </w:rPr>
        <w:t>$$SENTENCE^XLFSTR, 802</w:t>
      </w:r>
    </w:p>
    <w:p w14:paraId="32C629A4" w14:textId="77777777" w:rsidR="0078009A" w:rsidRDefault="0078009A">
      <w:pPr>
        <w:pStyle w:val="Index1"/>
        <w:tabs>
          <w:tab w:val="right" w:leader="dot" w:pos="4310"/>
        </w:tabs>
        <w:rPr>
          <w:noProof/>
        </w:rPr>
      </w:pPr>
      <w:r>
        <w:rPr>
          <w:noProof/>
        </w:rPr>
        <w:t>$$SETMASTR^XTID, 599</w:t>
      </w:r>
    </w:p>
    <w:p w14:paraId="77385410" w14:textId="77777777" w:rsidR="0078009A" w:rsidRDefault="0078009A">
      <w:pPr>
        <w:pStyle w:val="Index1"/>
        <w:tabs>
          <w:tab w:val="right" w:leader="dot" w:pos="4310"/>
        </w:tabs>
        <w:rPr>
          <w:noProof/>
        </w:rPr>
      </w:pPr>
      <w:r>
        <w:rPr>
          <w:noProof/>
        </w:rPr>
        <w:t>$$SETSTAT^XTID, 504, 601</w:t>
      </w:r>
    </w:p>
    <w:p w14:paraId="46FDE1B3" w14:textId="77777777" w:rsidR="0078009A" w:rsidRDefault="0078009A">
      <w:pPr>
        <w:pStyle w:val="Index1"/>
        <w:tabs>
          <w:tab w:val="right" w:leader="dot" w:pos="4310"/>
        </w:tabs>
        <w:rPr>
          <w:noProof/>
        </w:rPr>
      </w:pPr>
      <w:r>
        <w:rPr>
          <w:noProof/>
        </w:rPr>
        <w:t>$$SETUP1^XQALERT, 43</w:t>
      </w:r>
    </w:p>
    <w:p w14:paraId="14C85B7C" w14:textId="77777777" w:rsidR="0078009A" w:rsidRDefault="0078009A">
      <w:pPr>
        <w:pStyle w:val="Index1"/>
        <w:tabs>
          <w:tab w:val="right" w:leader="dot" w:pos="4310"/>
        </w:tabs>
        <w:rPr>
          <w:noProof/>
        </w:rPr>
      </w:pPr>
      <w:r>
        <w:rPr>
          <w:noProof/>
        </w:rPr>
        <w:t>$$SETVUID^XTID, 603</w:t>
      </w:r>
    </w:p>
    <w:p w14:paraId="656A5426" w14:textId="77777777" w:rsidR="0078009A" w:rsidRDefault="0078009A">
      <w:pPr>
        <w:pStyle w:val="Index1"/>
        <w:tabs>
          <w:tab w:val="right" w:leader="dot" w:pos="4310"/>
        </w:tabs>
        <w:rPr>
          <w:noProof/>
        </w:rPr>
      </w:pPr>
      <w:r>
        <w:rPr>
          <w:noProof/>
        </w:rPr>
        <w:t>$$SHAHASH^XUSHSH, 81</w:t>
      </w:r>
    </w:p>
    <w:p w14:paraId="3B2B272C" w14:textId="77777777" w:rsidR="0078009A" w:rsidRDefault="0078009A">
      <w:pPr>
        <w:pStyle w:val="Index1"/>
        <w:tabs>
          <w:tab w:val="right" w:leader="dot" w:pos="4310"/>
        </w:tabs>
        <w:rPr>
          <w:noProof/>
        </w:rPr>
      </w:pPr>
      <w:r>
        <w:rPr>
          <w:noProof/>
        </w:rPr>
        <w:t>$$SHAN^XLFSHAN, 74</w:t>
      </w:r>
    </w:p>
    <w:p w14:paraId="018A9602" w14:textId="77777777" w:rsidR="0078009A" w:rsidRDefault="0078009A">
      <w:pPr>
        <w:pStyle w:val="Index1"/>
        <w:tabs>
          <w:tab w:val="right" w:leader="dot" w:pos="4310"/>
        </w:tabs>
        <w:rPr>
          <w:noProof/>
        </w:rPr>
      </w:pPr>
      <w:r>
        <w:rPr>
          <w:noProof/>
        </w:rPr>
        <w:t>$$SIBLING^MXMLDOM, 838</w:t>
      </w:r>
    </w:p>
    <w:p w14:paraId="3CA98818" w14:textId="77777777" w:rsidR="0078009A" w:rsidRDefault="0078009A">
      <w:pPr>
        <w:pStyle w:val="Index1"/>
        <w:tabs>
          <w:tab w:val="right" w:leader="dot" w:pos="4310"/>
        </w:tabs>
        <w:rPr>
          <w:noProof/>
        </w:rPr>
      </w:pPr>
      <w:r>
        <w:rPr>
          <w:noProof/>
        </w:rPr>
        <w:t>$$SIN^XLFMTH, 783</w:t>
      </w:r>
    </w:p>
    <w:p w14:paraId="4ED6D17E" w14:textId="77777777" w:rsidR="0078009A" w:rsidRDefault="0078009A">
      <w:pPr>
        <w:pStyle w:val="Index1"/>
        <w:tabs>
          <w:tab w:val="right" w:leader="dot" w:pos="4310"/>
        </w:tabs>
        <w:rPr>
          <w:noProof/>
        </w:rPr>
      </w:pPr>
      <w:r>
        <w:rPr>
          <w:noProof/>
        </w:rPr>
        <w:t>$$SINDEG^XLFMTH, 784</w:t>
      </w:r>
    </w:p>
    <w:p w14:paraId="222FACBC" w14:textId="77777777" w:rsidR="0078009A" w:rsidRDefault="0078009A">
      <w:pPr>
        <w:pStyle w:val="Index1"/>
        <w:tabs>
          <w:tab w:val="right" w:leader="dot" w:pos="4310"/>
        </w:tabs>
        <w:rPr>
          <w:noProof/>
        </w:rPr>
      </w:pPr>
      <w:r>
        <w:rPr>
          <w:noProof/>
        </w:rPr>
        <w:t>$$SINH^XLFHYPER, 754</w:t>
      </w:r>
    </w:p>
    <w:p w14:paraId="1A027999" w14:textId="77777777" w:rsidR="0078009A" w:rsidRDefault="0078009A">
      <w:pPr>
        <w:pStyle w:val="Index1"/>
        <w:tabs>
          <w:tab w:val="right" w:leader="dot" w:pos="4310"/>
        </w:tabs>
        <w:rPr>
          <w:noProof/>
        </w:rPr>
      </w:pPr>
      <w:r>
        <w:rPr>
          <w:noProof/>
        </w:rPr>
        <w:t>$$SQRT^XLFMTH, 785</w:t>
      </w:r>
    </w:p>
    <w:p w14:paraId="6BFF9921" w14:textId="77777777" w:rsidR="0078009A" w:rsidRDefault="0078009A">
      <w:pPr>
        <w:pStyle w:val="Index1"/>
        <w:tabs>
          <w:tab w:val="right" w:leader="dot" w:pos="4310"/>
        </w:tabs>
        <w:rPr>
          <w:noProof/>
        </w:rPr>
      </w:pPr>
      <w:r>
        <w:rPr>
          <w:noProof/>
        </w:rPr>
        <w:t>$$STA^XUAF4, 186</w:t>
      </w:r>
    </w:p>
    <w:p w14:paraId="47A269D2" w14:textId="77777777" w:rsidR="0078009A" w:rsidRDefault="0078009A">
      <w:pPr>
        <w:pStyle w:val="Index1"/>
        <w:tabs>
          <w:tab w:val="right" w:leader="dot" w:pos="4310"/>
        </w:tabs>
        <w:rPr>
          <w:noProof/>
        </w:rPr>
      </w:pPr>
      <w:r>
        <w:rPr>
          <w:noProof/>
        </w:rPr>
        <w:t>$$STATUS^%ZISH, 167</w:t>
      </w:r>
    </w:p>
    <w:p w14:paraId="3CC2673E" w14:textId="77777777" w:rsidR="0078009A" w:rsidRDefault="0078009A">
      <w:pPr>
        <w:pStyle w:val="Index1"/>
        <w:tabs>
          <w:tab w:val="right" w:leader="dot" w:pos="4310"/>
        </w:tabs>
        <w:rPr>
          <w:noProof/>
        </w:rPr>
      </w:pPr>
      <w:r>
        <w:rPr>
          <w:noProof/>
        </w:rPr>
        <w:t>$$STRIP^XLFSTR, 803</w:t>
      </w:r>
    </w:p>
    <w:p w14:paraId="08FF9A15" w14:textId="77777777" w:rsidR="0078009A" w:rsidRDefault="0078009A">
      <w:pPr>
        <w:pStyle w:val="Index1"/>
        <w:tabs>
          <w:tab w:val="right" w:leader="dot" w:pos="4310"/>
        </w:tabs>
        <w:rPr>
          <w:noProof/>
        </w:rPr>
      </w:pPr>
      <w:r>
        <w:rPr>
          <w:noProof/>
        </w:rPr>
        <w:t>$$SYMENC^MXMLUTL, 846</w:t>
      </w:r>
    </w:p>
    <w:p w14:paraId="50C6C1F6" w14:textId="77777777" w:rsidR="0078009A" w:rsidRDefault="0078009A">
      <w:pPr>
        <w:pStyle w:val="Index1"/>
        <w:tabs>
          <w:tab w:val="right" w:leader="dot" w:pos="4310"/>
        </w:tabs>
        <w:rPr>
          <w:noProof/>
        </w:rPr>
      </w:pPr>
      <w:r>
        <w:rPr>
          <w:noProof/>
        </w:rPr>
        <w:t>$$TAN^XLFMTH, 785</w:t>
      </w:r>
    </w:p>
    <w:p w14:paraId="740BEC41" w14:textId="77777777" w:rsidR="0078009A" w:rsidRDefault="0078009A">
      <w:pPr>
        <w:pStyle w:val="Index1"/>
        <w:tabs>
          <w:tab w:val="right" w:leader="dot" w:pos="4310"/>
        </w:tabs>
        <w:rPr>
          <w:noProof/>
        </w:rPr>
      </w:pPr>
      <w:r>
        <w:rPr>
          <w:noProof/>
        </w:rPr>
        <w:t>$$TANDEG^XLFMTH, 786</w:t>
      </w:r>
    </w:p>
    <w:p w14:paraId="08737D6A" w14:textId="77777777" w:rsidR="0078009A" w:rsidRDefault="0078009A">
      <w:pPr>
        <w:pStyle w:val="Index1"/>
        <w:tabs>
          <w:tab w:val="right" w:leader="dot" w:pos="4310"/>
        </w:tabs>
        <w:rPr>
          <w:noProof/>
        </w:rPr>
      </w:pPr>
      <w:r>
        <w:rPr>
          <w:noProof/>
        </w:rPr>
        <w:t>$$TANH^XLFHYPER, 755</w:t>
      </w:r>
    </w:p>
    <w:p w14:paraId="519F1277" w14:textId="77777777" w:rsidR="0078009A" w:rsidRDefault="0078009A">
      <w:pPr>
        <w:pStyle w:val="Index1"/>
        <w:tabs>
          <w:tab w:val="right" w:leader="dot" w:pos="4310"/>
        </w:tabs>
        <w:rPr>
          <w:noProof/>
        </w:rPr>
      </w:pPr>
      <w:r>
        <w:rPr>
          <w:noProof/>
        </w:rPr>
        <w:t>$$TAXIND^XUSTAX, 364</w:t>
      </w:r>
    </w:p>
    <w:p w14:paraId="5E943998" w14:textId="77777777" w:rsidR="0078009A" w:rsidRDefault="0078009A">
      <w:pPr>
        <w:pStyle w:val="Index1"/>
        <w:tabs>
          <w:tab w:val="right" w:leader="dot" w:pos="4310"/>
        </w:tabs>
        <w:rPr>
          <w:noProof/>
        </w:rPr>
      </w:pPr>
      <w:r>
        <w:rPr>
          <w:noProof/>
        </w:rPr>
        <w:t>$$TAXORG^XUSTAX, 365</w:t>
      </w:r>
    </w:p>
    <w:p w14:paraId="7772584D" w14:textId="77777777" w:rsidR="0078009A" w:rsidRDefault="0078009A">
      <w:pPr>
        <w:pStyle w:val="Index1"/>
        <w:tabs>
          <w:tab w:val="right" w:leader="dot" w:pos="4310"/>
        </w:tabs>
        <w:rPr>
          <w:noProof/>
        </w:rPr>
      </w:pPr>
      <w:r>
        <w:rPr>
          <w:noProof/>
        </w:rPr>
        <w:t>$$TEMP^XLFMSMT, 789</w:t>
      </w:r>
    </w:p>
    <w:p w14:paraId="78B28B3D" w14:textId="77777777" w:rsidR="0078009A" w:rsidRDefault="0078009A">
      <w:pPr>
        <w:pStyle w:val="Index1"/>
        <w:tabs>
          <w:tab w:val="right" w:leader="dot" w:pos="4310"/>
        </w:tabs>
        <w:rPr>
          <w:noProof/>
        </w:rPr>
      </w:pPr>
      <w:r>
        <w:rPr>
          <w:noProof/>
        </w:rPr>
        <w:t>$$TEXT^MXMLDOM, 838</w:t>
      </w:r>
    </w:p>
    <w:p w14:paraId="74949A5E" w14:textId="77777777" w:rsidR="0078009A" w:rsidRDefault="0078009A">
      <w:pPr>
        <w:pStyle w:val="Index1"/>
        <w:tabs>
          <w:tab w:val="right" w:leader="dot" w:pos="4310"/>
        </w:tabs>
        <w:rPr>
          <w:noProof/>
        </w:rPr>
      </w:pPr>
      <w:r>
        <w:rPr>
          <w:noProof/>
        </w:rPr>
        <w:t>$$TF^XUAF4, 186</w:t>
      </w:r>
    </w:p>
    <w:p w14:paraId="03F3080E" w14:textId="77777777" w:rsidR="0078009A" w:rsidRDefault="0078009A">
      <w:pPr>
        <w:pStyle w:val="Index1"/>
        <w:tabs>
          <w:tab w:val="right" w:leader="dot" w:pos="4310"/>
        </w:tabs>
        <w:rPr>
          <w:noProof/>
        </w:rPr>
      </w:pPr>
      <w:r>
        <w:rPr>
          <w:noProof/>
        </w:rPr>
        <w:t>$$TITLE^XLFSTR, 804</w:t>
      </w:r>
    </w:p>
    <w:p w14:paraId="1D88B6F6" w14:textId="77777777" w:rsidR="0078009A" w:rsidRDefault="0078009A">
      <w:pPr>
        <w:pStyle w:val="Index1"/>
        <w:tabs>
          <w:tab w:val="right" w:leader="dot" w:pos="4310"/>
        </w:tabs>
        <w:rPr>
          <w:noProof/>
        </w:rPr>
      </w:pPr>
      <w:r>
        <w:rPr>
          <w:noProof/>
        </w:rPr>
        <w:t>$$TM^%ZTLOAD, 492</w:t>
      </w:r>
    </w:p>
    <w:p w14:paraId="20DFC5D9" w14:textId="77777777" w:rsidR="0078009A" w:rsidRDefault="0078009A">
      <w:pPr>
        <w:pStyle w:val="Index1"/>
        <w:tabs>
          <w:tab w:val="right" w:leader="dot" w:pos="4310"/>
        </w:tabs>
        <w:rPr>
          <w:noProof/>
        </w:rPr>
      </w:pPr>
      <w:r>
        <w:rPr>
          <w:noProof/>
        </w:rPr>
        <w:t>$$TRIM^XLFSTR, 805</w:t>
      </w:r>
    </w:p>
    <w:p w14:paraId="43B5DE70" w14:textId="77777777" w:rsidR="0078009A" w:rsidRDefault="0078009A">
      <w:pPr>
        <w:pStyle w:val="Index1"/>
        <w:tabs>
          <w:tab w:val="right" w:leader="dot" w:pos="4310"/>
        </w:tabs>
        <w:rPr>
          <w:noProof/>
        </w:rPr>
      </w:pPr>
      <w:r>
        <w:rPr>
          <w:noProof/>
        </w:rPr>
        <w:t>$$TYPE^XPDMENU, 289</w:t>
      </w:r>
    </w:p>
    <w:p w14:paraId="332348E7" w14:textId="77777777" w:rsidR="0078009A" w:rsidRDefault="0078009A">
      <w:pPr>
        <w:pStyle w:val="Index1"/>
        <w:tabs>
          <w:tab w:val="right" w:leader="dot" w:pos="4310"/>
        </w:tabs>
        <w:rPr>
          <w:noProof/>
        </w:rPr>
      </w:pPr>
      <w:r>
        <w:rPr>
          <w:noProof/>
        </w:rPr>
        <w:t>$$TYPE^XPDPROT, 296</w:t>
      </w:r>
    </w:p>
    <w:p w14:paraId="6BB09411" w14:textId="77777777" w:rsidR="0078009A" w:rsidRDefault="0078009A">
      <w:pPr>
        <w:pStyle w:val="Index1"/>
        <w:tabs>
          <w:tab w:val="right" w:leader="dot" w:pos="4310"/>
        </w:tabs>
        <w:rPr>
          <w:noProof/>
        </w:rPr>
      </w:pPr>
      <w:r>
        <w:rPr>
          <w:noProof/>
        </w:rPr>
        <w:t>$$TZ^XLFDT, 745</w:t>
      </w:r>
    </w:p>
    <w:p w14:paraId="702D3B52" w14:textId="77777777" w:rsidR="0078009A" w:rsidRDefault="0078009A">
      <w:pPr>
        <w:pStyle w:val="Index1"/>
        <w:tabs>
          <w:tab w:val="right" w:leader="dot" w:pos="4310"/>
        </w:tabs>
        <w:rPr>
          <w:noProof/>
        </w:rPr>
      </w:pPr>
      <w:r>
        <w:rPr>
          <w:noProof/>
        </w:rPr>
        <w:t>$$UES^XLFJSON, 826</w:t>
      </w:r>
    </w:p>
    <w:p w14:paraId="1249AF67" w14:textId="77777777" w:rsidR="0078009A" w:rsidRDefault="0078009A">
      <w:pPr>
        <w:pStyle w:val="Index1"/>
        <w:tabs>
          <w:tab w:val="right" w:leader="dot" w:pos="4310"/>
        </w:tabs>
        <w:rPr>
          <w:noProof/>
        </w:rPr>
      </w:pPr>
      <w:r>
        <w:rPr>
          <w:noProof/>
        </w:rPr>
        <w:t>$$UP^XLFSTR, 807</w:t>
      </w:r>
    </w:p>
    <w:p w14:paraId="2FDACA93" w14:textId="77777777" w:rsidR="0078009A" w:rsidRDefault="0078009A">
      <w:pPr>
        <w:pStyle w:val="Index1"/>
        <w:tabs>
          <w:tab w:val="right" w:leader="dot" w:pos="4310"/>
        </w:tabs>
        <w:rPr>
          <w:noProof/>
        </w:rPr>
      </w:pPr>
      <w:r>
        <w:rPr>
          <w:noProof/>
        </w:rPr>
        <w:t>$$UPCP^XPDUTL, 276</w:t>
      </w:r>
    </w:p>
    <w:p w14:paraId="779A402B" w14:textId="77777777" w:rsidR="0078009A" w:rsidRDefault="0078009A">
      <w:pPr>
        <w:pStyle w:val="Index1"/>
        <w:tabs>
          <w:tab w:val="right" w:leader="dot" w:pos="4310"/>
        </w:tabs>
        <w:rPr>
          <w:noProof/>
        </w:rPr>
      </w:pPr>
      <w:r>
        <w:rPr>
          <w:noProof/>
        </w:rPr>
        <w:t>$$VALIDATE^XLFIPV, 820</w:t>
      </w:r>
    </w:p>
    <w:p w14:paraId="739C987F" w14:textId="77777777" w:rsidR="0078009A" w:rsidRDefault="0078009A">
      <w:pPr>
        <w:pStyle w:val="Index1"/>
        <w:tabs>
          <w:tab w:val="right" w:leader="dot" w:pos="4310"/>
        </w:tabs>
        <w:rPr>
          <w:noProof/>
        </w:rPr>
      </w:pPr>
      <w:r>
        <w:rPr>
          <w:noProof/>
        </w:rPr>
        <w:t>$$VALUE^MXMLDOM, 840</w:t>
      </w:r>
    </w:p>
    <w:p w14:paraId="5993291C" w14:textId="77777777" w:rsidR="0078009A" w:rsidRDefault="0078009A">
      <w:pPr>
        <w:pStyle w:val="Index1"/>
        <w:tabs>
          <w:tab w:val="right" w:leader="dot" w:pos="4310"/>
        </w:tabs>
        <w:rPr>
          <w:noProof/>
        </w:rPr>
      </w:pPr>
      <w:r>
        <w:rPr>
          <w:noProof/>
        </w:rPr>
        <w:t>$$VCD^XLFUTL, 812</w:t>
      </w:r>
    </w:p>
    <w:p w14:paraId="7D9D0371" w14:textId="77777777" w:rsidR="0078009A" w:rsidRDefault="0078009A">
      <w:pPr>
        <w:pStyle w:val="Index1"/>
        <w:tabs>
          <w:tab w:val="right" w:leader="dot" w:pos="4310"/>
        </w:tabs>
        <w:rPr>
          <w:noProof/>
        </w:rPr>
      </w:pPr>
      <w:r>
        <w:rPr>
          <w:noProof/>
        </w:rPr>
        <w:t>$$VDEA^XUSER, 682</w:t>
      </w:r>
    </w:p>
    <w:p w14:paraId="0B99F1F3" w14:textId="77777777" w:rsidR="0078009A" w:rsidRDefault="0078009A">
      <w:pPr>
        <w:pStyle w:val="Index1"/>
        <w:tabs>
          <w:tab w:val="right" w:leader="dot" w:pos="4310"/>
        </w:tabs>
        <w:rPr>
          <w:noProof/>
        </w:rPr>
      </w:pPr>
      <w:r>
        <w:rPr>
          <w:noProof/>
        </w:rPr>
        <w:t>$$VER^XPDUTL, 277</w:t>
      </w:r>
    </w:p>
    <w:p w14:paraId="2BE3C055" w14:textId="77777777" w:rsidR="0078009A" w:rsidRDefault="0078009A">
      <w:pPr>
        <w:pStyle w:val="Index1"/>
        <w:tabs>
          <w:tab w:val="right" w:leader="dot" w:pos="4310"/>
        </w:tabs>
        <w:rPr>
          <w:noProof/>
        </w:rPr>
      </w:pPr>
      <w:r>
        <w:rPr>
          <w:noProof/>
        </w:rPr>
        <w:t>$$VERCP^XPDUTL, 278</w:t>
      </w:r>
    </w:p>
    <w:p w14:paraId="5B565A8A" w14:textId="77777777" w:rsidR="0078009A" w:rsidRDefault="0078009A">
      <w:pPr>
        <w:pStyle w:val="Index1"/>
        <w:tabs>
          <w:tab w:val="right" w:leader="dot" w:pos="4310"/>
        </w:tabs>
        <w:rPr>
          <w:noProof/>
        </w:rPr>
      </w:pPr>
      <w:r>
        <w:rPr>
          <w:noProof/>
        </w:rPr>
        <w:t>$$VERSION^%ZOSV, 384</w:t>
      </w:r>
    </w:p>
    <w:p w14:paraId="1ADC3BEC" w14:textId="77777777" w:rsidR="0078009A" w:rsidRDefault="0078009A">
      <w:pPr>
        <w:pStyle w:val="Index1"/>
        <w:tabs>
          <w:tab w:val="right" w:leader="dot" w:pos="4310"/>
        </w:tabs>
        <w:rPr>
          <w:noProof/>
        </w:rPr>
      </w:pPr>
      <w:r>
        <w:rPr>
          <w:noProof/>
        </w:rPr>
        <w:t>$$VERSION^XLFIPV, 821</w:t>
      </w:r>
    </w:p>
    <w:p w14:paraId="0DF393C5" w14:textId="77777777" w:rsidR="0078009A" w:rsidRDefault="0078009A">
      <w:pPr>
        <w:pStyle w:val="Index1"/>
        <w:tabs>
          <w:tab w:val="right" w:leader="dot" w:pos="4310"/>
        </w:tabs>
        <w:rPr>
          <w:noProof/>
        </w:rPr>
      </w:pPr>
      <w:r>
        <w:rPr>
          <w:noProof/>
        </w:rPr>
        <w:t>$$VERSION^XPDUTL, 278</w:t>
      </w:r>
    </w:p>
    <w:p w14:paraId="5478A789" w14:textId="77777777" w:rsidR="0078009A" w:rsidRDefault="0078009A">
      <w:pPr>
        <w:pStyle w:val="Index1"/>
        <w:tabs>
          <w:tab w:val="right" w:leader="dot" w:pos="4310"/>
        </w:tabs>
        <w:rPr>
          <w:noProof/>
        </w:rPr>
      </w:pPr>
      <w:r>
        <w:rPr>
          <w:noProof/>
        </w:rPr>
        <w:t>$$VOLUME^XLFMSMT, 791</w:t>
      </w:r>
    </w:p>
    <w:p w14:paraId="33C00ABD" w14:textId="77777777" w:rsidR="0078009A" w:rsidRDefault="0078009A">
      <w:pPr>
        <w:pStyle w:val="Index1"/>
        <w:tabs>
          <w:tab w:val="right" w:leader="dot" w:pos="4310"/>
        </w:tabs>
        <w:rPr>
          <w:noProof/>
        </w:rPr>
      </w:pPr>
      <w:r>
        <w:rPr>
          <w:noProof/>
        </w:rPr>
        <w:t>$$VPID^XUPS, 63</w:t>
      </w:r>
    </w:p>
    <w:p w14:paraId="6968B193" w14:textId="77777777" w:rsidR="0078009A" w:rsidRDefault="0078009A">
      <w:pPr>
        <w:pStyle w:val="Index1"/>
        <w:tabs>
          <w:tab w:val="right" w:leader="dot" w:pos="4310"/>
        </w:tabs>
        <w:rPr>
          <w:noProof/>
        </w:rPr>
      </w:pPr>
      <w:r>
        <w:rPr>
          <w:noProof/>
        </w:rPr>
        <w:t>$$WEIGHT^XLFMSMT, 792</w:t>
      </w:r>
    </w:p>
    <w:p w14:paraId="70714817" w14:textId="77777777" w:rsidR="0078009A" w:rsidRDefault="0078009A">
      <w:pPr>
        <w:pStyle w:val="Index1"/>
        <w:tabs>
          <w:tab w:val="right" w:leader="dot" w:pos="4310"/>
        </w:tabs>
        <w:rPr>
          <w:noProof/>
        </w:rPr>
      </w:pPr>
      <w:r>
        <w:rPr>
          <w:noProof/>
        </w:rPr>
        <w:t>$$WHAT^XUAF4, 187</w:t>
      </w:r>
    </w:p>
    <w:p w14:paraId="44E78594" w14:textId="77777777" w:rsidR="0078009A" w:rsidRDefault="0078009A">
      <w:pPr>
        <w:pStyle w:val="Index1"/>
        <w:tabs>
          <w:tab w:val="right" w:leader="dot" w:pos="4310"/>
        </w:tabs>
        <w:rPr>
          <w:noProof/>
        </w:rPr>
      </w:pPr>
      <w:r>
        <w:rPr>
          <w:noProof/>
        </w:rPr>
        <w:t>$$WITHIN^XLFDT, 746</w:t>
      </w:r>
    </w:p>
    <w:p w14:paraId="00FC55E9" w14:textId="77777777" w:rsidR="0078009A" w:rsidRDefault="0078009A">
      <w:pPr>
        <w:pStyle w:val="Index1"/>
        <w:tabs>
          <w:tab w:val="right" w:leader="dot" w:pos="4310"/>
        </w:tabs>
        <w:rPr>
          <w:noProof/>
        </w:rPr>
      </w:pPr>
      <w:r>
        <w:rPr>
          <w:noProof/>
        </w:rPr>
        <w:t>$$WORKDAY^XUWORKDY, 322</w:t>
      </w:r>
    </w:p>
    <w:p w14:paraId="6B7888A2" w14:textId="77777777" w:rsidR="0078009A" w:rsidRDefault="0078009A">
      <w:pPr>
        <w:pStyle w:val="Index1"/>
        <w:tabs>
          <w:tab w:val="right" w:leader="dot" w:pos="4310"/>
        </w:tabs>
        <w:rPr>
          <w:noProof/>
        </w:rPr>
      </w:pPr>
      <w:r>
        <w:rPr>
          <w:noProof/>
        </w:rPr>
        <w:t>$$WORKPLUS^XUWORKDY, 324</w:t>
      </w:r>
    </w:p>
    <w:p w14:paraId="0A1EA984" w14:textId="77777777" w:rsidR="0078009A" w:rsidRDefault="0078009A">
      <w:pPr>
        <w:pStyle w:val="Index1"/>
        <w:tabs>
          <w:tab w:val="right" w:leader="dot" w:pos="4310"/>
        </w:tabs>
        <w:rPr>
          <w:noProof/>
        </w:rPr>
      </w:pPr>
      <w:r>
        <w:rPr>
          <w:noProof/>
        </w:rPr>
        <w:t>$$XMLHDR^MXMLUTL, 847</w:t>
      </w:r>
    </w:p>
    <w:p w14:paraId="5559D2F1" w14:textId="77777777" w:rsidR="0078009A" w:rsidRDefault="0078009A">
      <w:pPr>
        <w:pStyle w:val="Index1"/>
        <w:tabs>
          <w:tab w:val="right" w:leader="dot" w:pos="4310"/>
        </w:tabs>
        <w:rPr>
          <w:noProof/>
        </w:rPr>
      </w:pPr>
      <w:r>
        <w:rPr>
          <w:noProof/>
        </w:rPr>
        <w:t>$$XOR^XLFSHAN, 712</w:t>
      </w:r>
    </w:p>
    <w:p w14:paraId="71FE44E9"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w:t>
      </w:r>
    </w:p>
    <w:p w14:paraId="42A684EC" w14:textId="77777777" w:rsidR="0078009A" w:rsidRDefault="0078009A">
      <w:pPr>
        <w:pStyle w:val="Index1"/>
        <w:tabs>
          <w:tab w:val="right" w:leader="dot" w:pos="4310"/>
        </w:tabs>
        <w:rPr>
          <w:noProof/>
        </w:rPr>
      </w:pPr>
      <w:r>
        <w:rPr>
          <w:noProof/>
        </w:rPr>
        <w:t>%G Utility, 310</w:t>
      </w:r>
    </w:p>
    <w:p w14:paraId="09462954" w14:textId="77777777" w:rsidR="0078009A" w:rsidRDefault="0078009A">
      <w:pPr>
        <w:pStyle w:val="Index1"/>
        <w:tabs>
          <w:tab w:val="right" w:leader="dot" w:pos="4310"/>
        </w:tabs>
        <w:rPr>
          <w:noProof/>
        </w:rPr>
      </w:pPr>
      <w:r w:rsidRPr="00A733AB">
        <w:rPr>
          <w:noProof/>
          <w:kern w:val="2"/>
        </w:rPr>
        <w:t>%Index of Routines Option</w:t>
      </w:r>
      <w:r>
        <w:rPr>
          <w:noProof/>
        </w:rPr>
        <w:t>, 609, 633</w:t>
      </w:r>
    </w:p>
    <w:p w14:paraId="63AC3BF4" w14:textId="77777777" w:rsidR="0078009A" w:rsidRDefault="0078009A">
      <w:pPr>
        <w:pStyle w:val="Index1"/>
        <w:tabs>
          <w:tab w:val="right" w:leader="dot" w:pos="4310"/>
        </w:tabs>
        <w:rPr>
          <w:noProof/>
        </w:rPr>
      </w:pPr>
      <w:r w:rsidRPr="00A733AB">
        <w:rPr>
          <w:noProof/>
          <w:kern w:val="2"/>
        </w:rPr>
        <w:t>%RR Routine</w:t>
      </w:r>
      <w:r>
        <w:rPr>
          <w:noProof/>
        </w:rPr>
        <w:t>, 617, 618</w:t>
      </w:r>
    </w:p>
    <w:p w14:paraId="6184E192" w14:textId="77777777" w:rsidR="0078009A" w:rsidRDefault="0078009A">
      <w:pPr>
        <w:pStyle w:val="Index1"/>
        <w:tabs>
          <w:tab w:val="right" w:leader="dot" w:pos="4310"/>
        </w:tabs>
        <w:rPr>
          <w:noProof/>
        </w:rPr>
      </w:pPr>
      <w:r w:rsidRPr="00A733AB">
        <w:rPr>
          <w:noProof/>
          <w:kern w:val="2"/>
        </w:rPr>
        <w:t>%RS Routine</w:t>
      </w:r>
      <w:r>
        <w:rPr>
          <w:noProof/>
        </w:rPr>
        <w:t>, 617, 618</w:t>
      </w:r>
    </w:p>
    <w:p w14:paraId="41CE8763" w14:textId="77777777" w:rsidR="0078009A" w:rsidRDefault="0078009A">
      <w:pPr>
        <w:pStyle w:val="Index1"/>
        <w:tabs>
          <w:tab w:val="right" w:leader="dot" w:pos="4310"/>
        </w:tabs>
        <w:rPr>
          <w:noProof/>
        </w:rPr>
      </w:pPr>
      <w:r w:rsidRPr="00A733AB">
        <w:rPr>
          <w:noProof/>
          <w:kern w:val="2"/>
        </w:rPr>
        <w:t>%ZTPP Utility</w:t>
      </w:r>
      <w:r>
        <w:rPr>
          <w:noProof/>
        </w:rPr>
        <w:t>, 615</w:t>
      </w:r>
    </w:p>
    <w:p w14:paraId="2B2CC9A4" w14:textId="77777777" w:rsidR="0078009A" w:rsidRDefault="0078009A">
      <w:pPr>
        <w:pStyle w:val="Index1"/>
        <w:tabs>
          <w:tab w:val="right" w:leader="dot" w:pos="4310"/>
        </w:tabs>
        <w:rPr>
          <w:noProof/>
        </w:rPr>
      </w:pPr>
      <w:r w:rsidRPr="00A733AB">
        <w:rPr>
          <w:noProof/>
          <w:kern w:val="2"/>
        </w:rPr>
        <w:t>%ZTRDEL Routine</w:t>
      </w:r>
      <w:r>
        <w:rPr>
          <w:noProof/>
        </w:rPr>
        <w:t>, 617</w:t>
      </w:r>
    </w:p>
    <w:p w14:paraId="704068E6"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w:t>
      </w:r>
    </w:p>
    <w:p w14:paraId="720534F7" w14:textId="77777777" w:rsidR="0078009A" w:rsidRDefault="0078009A">
      <w:pPr>
        <w:pStyle w:val="Index1"/>
        <w:tabs>
          <w:tab w:val="right" w:leader="dot" w:pos="4310"/>
        </w:tabs>
        <w:rPr>
          <w:noProof/>
        </w:rPr>
      </w:pPr>
      <w:r w:rsidRPr="00A733AB">
        <w:rPr>
          <w:rFonts w:cs="Arial"/>
          <w:noProof/>
          <w:kern w:val="2"/>
        </w:rPr>
        <w:t>^ %RR</w:t>
      </w:r>
      <w:r w:rsidRPr="00A733AB">
        <w:rPr>
          <w:noProof/>
        </w:rPr>
        <w:t xml:space="preserve"> Direct Mode Utility</w:t>
      </w:r>
      <w:r>
        <w:rPr>
          <w:noProof/>
        </w:rPr>
        <w:t>, 608</w:t>
      </w:r>
    </w:p>
    <w:p w14:paraId="4CCDD9D9" w14:textId="77777777" w:rsidR="0078009A" w:rsidRDefault="0078009A">
      <w:pPr>
        <w:pStyle w:val="Index1"/>
        <w:tabs>
          <w:tab w:val="right" w:leader="dot" w:pos="4310"/>
        </w:tabs>
        <w:rPr>
          <w:noProof/>
        </w:rPr>
      </w:pPr>
      <w:r w:rsidRPr="00A733AB">
        <w:rPr>
          <w:rFonts w:cs="Arial"/>
          <w:noProof/>
          <w:kern w:val="2"/>
        </w:rPr>
        <w:t>^ %RS</w:t>
      </w:r>
      <w:r w:rsidRPr="00A733AB">
        <w:rPr>
          <w:noProof/>
        </w:rPr>
        <w:t xml:space="preserve"> Direct Mode Utility</w:t>
      </w:r>
      <w:r>
        <w:rPr>
          <w:noProof/>
        </w:rPr>
        <w:t>, 608</w:t>
      </w:r>
    </w:p>
    <w:p w14:paraId="102B25E3" w14:textId="77777777" w:rsidR="0078009A" w:rsidRDefault="0078009A">
      <w:pPr>
        <w:pStyle w:val="Index1"/>
        <w:tabs>
          <w:tab w:val="right" w:leader="dot" w:pos="4310"/>
        </w:tabs>
        <w:rPr>
          <w:noProof/>
        </w:rPr>
      </w:pPr>
      <w:r>
        <w:rPr>
          <w:noProof/>
        </w:rPr>
        <w:t>^%G (OS-specific)</w:t>
      </w:r>
    </w:p>
    <w:p w14:paraId="625936F3" w14:textId="77777777" w:rsidR="0078009A" w:rsidRDefault="0078009A">
      <w:pPr>
        <w:pStyle w:val="Index2"/>
        <w:tabs>
          <w:tab w:val="right" w:leader="dot" w:pos="4310"/>
        </w:tabs>
        <w:rPr>
          <w:noProof/>
        </w:rPr>
      </w:pPr>
      <w:r>
        <w:rPr>
          <w:noProof/>
        </w:rPr>
        <w:t>Direct Mode Utility, 310</w:t>
      </w:r>
    </w:p>
    <w:p w14:paraId="139DFF0B" w14:textId="77777777" w:rsidR="0078009A" w:rsidRDefault="0078009A">
      <w:pPr>
        <w:pStyle w:val="Index1"/>
        <w:tabs>
          <w:tab w:val="right" w:leader="dot" w:pos="4310"/>
        </w:tabs>
        <w:rPr>
          <w:noProof/>
        </w:rPr>
      </w:pPr>
      <w:r w:rsidRPr="00A733AB">
        <w:rPr>
          <w:noProof/>
        </w:rPr>
        <w:t>^%G Direct Mode Utility</w:t>
      </w:r>
      <w:r>
        <w:rPr>
          <w:noProof/>
        </w:rPr>
        <w:t>, 309</w:t>
      </w:r>
    </w:p>
    <w:p w14:paraId="2F4DF8A7" w14:textId="77777777" w:rsidR="0078009A" w:rsidRDefault="0078009A">
      <w:pPr>
        <w:pStyle w:val="Index1"/>
        <w:tabs>
          <w:tab w:val="right" w:leader="dot" w:pos="4310"/>
        </w:tabs>
        <w:rPr>
          <w:noProof/>
        </w:rPr>
      </w:pPr>
      <w:r w:rsidRPr="00A733AB">
        <w:rPr>
          <w:rFonts w:cs="Arial"/>
          <w:noProof/>
          <w:kern w:val="2"/>
        </w:rPr>
        <w:t>^%INDEX</w:t>
      </w:r>
      <w:r w:rsidRPr="00A733AB">
        <w:rPr>
          <w:noProof/>
        </w:rPr>
        <w:t xml:space="preserve"> Direct Mode Utility</w:t>
      </w:r>
      <w:r>
        <w:rPr>
          <w:noProof/>
        </w:rPr>
        <w:t>, 606, 621</w:t>
      </w:r>
    </w:p>
    <w:p w14:paraId="5D48E639" w14:textId="77777777" w:rsidR="0078009A" w:rsidRDefault="0078009A">
      <w:pPr>
        <w:pStyle w:val="Index1"/>
        <w:tabs>
          <w:tab w:val="right" w:leader="dot" w:pos="4310"/>
        </w:tabs>
        <w:rPr>
          <w:noProof/>
        </w:rPr>
      </w:pPr>
      <w:r>
        <w:rPr>
          <w:noProof/>
        </w:rPr>
        <w:t>^%RR Direct Mode Utility, 618</w:t>
      </w:r>
    </w:p>
    <w:p w14:paraId="50B50474" w14:textId="77777777" w:rsidR="0078009A" w:rsidRDefault="0078009A">
      <w:pPr>
        <w:pStyle w:val="Index1"/>
        <w:tabs>
          <w:tab w:val="right" w:leader="dot" w:pos="4310"/>
        </w:tabs>
        <w:rPr>
          <w:noProof/>
        </w:rPr>
      </w:pPr>
      <w:r>
        <w:rPr>
          <w:noProof/>
        </w:rPr>
        <w:t>^%RS Direct Mode Utility, 618</w:t>
      </w:r>
    </w:p>
    <w:p w14:paraId="4B78B79F" w14:textId="77777777" w:rsidR="0078009A" w:rsidRDefault="0078009A">
      <w:pPr>
        <w:pStyle w:val="Index1"/>
        <w:tabs>
          <w:tab w:val="right" w:leader="dot" w:pos="4310"/>
        </w:tabs>
        <w:rPr>
          <w:noProof/>
        </w:rPr>
      </w:pPr>
      <w:r w:rsidRPr="00A733AB">
        <w:rPr>
          <w:rFonts w:cs="Arial"/>
          <w:noProof/>
          <w:kern w:val="2"/>
        </w:rPr>
        <w:t>^%Z</w:t>
      </w:r>
      <w:r w:rsidRPr="00A733AB">
        <w:rPr>
          <w:noProof/>
        </w:rPr>
        <w:t xml:space="preserve"> Direct Mode Utility</w:t>
      </w:r>
      <w:r>
        <w:rPr>
          <w:noProof/>
        </w:rPr>
        <w:t>, 606, 613</w:t>
      </w:r>
    </w:p>
    <w:p w14:paraId="712934A9" w14:textId="77777777" w:rsidR="0078009A" w:rsidRDefault="0078009A">
      <w:pPr>
        <w:pStyle w:val="Index1"/>
        <w:tabs>
          <w:tab w:val="right" w:leader="dot" w:pos="4310"/>
        </w:tabs>
        <w:rPr>
          <w:noProof/>
        </w:rPr>
      </w:pPr>
      <w:r>
        <w:rPr>
          <w:noProof/>
        </w:rPr>
        <w:t>^%Z Editor, 311, 314, 613</w:t>
      </w:r>
    </w:p>
    <w:p w14:paraId="54D638CB" w14:textId="77777777" w:rsidR="0078009A" w:rsidRDefault="0078009A">
      <w:pPr>
        <w:pStyle w:val="Index2"/>
        <w:tabs>
          <w:tab w:val="right" w:leader="dot" w:pos="4310"/>
        </w:tabs>
        <w:rPr>
          <w:noProof/>
        </w:rPr>
      </w:pPr>
      <w:r>
        <w:rPr>
          <w:noProof/>
        </w:rPr>
        <w:t>User Interface, 311</w:t>
      </w:r>
    </w:p>
    <w:p w14:paraId="394DB843" w14:textId="77777777" w:rsidR="0078009A" w:rsidRDefault="0078009A">
      <w:pPr>
        <w:pStyle w:val="Index1"/>
        <w:tabs>
          <w:tab w:val="right" w:leader="dot" w:pos="4310"/>
        </w:tabs>
        <w:rPr>
          <w:noProof/>
        </w:rPr>
      </w:pPr>
      <w:r>
        <w:rPr>
          <w:noProof/>
        </w:rPr>
        <w:t>^%Z Global, 311</w:t>
      </w:r>
    </w:p>
    <w:p w14:paraId="75A2A71F" w14:textId="77777777" w:rsidR="0078009A" w:rsidRDefault="0078009A">
      <w:pPr>
        <w:pStyle w:val="Index1"/>
        <w:tabs>
          <w:tab w:val="right" w:leader="dot" w:pos="4310"/>
        </w:tabs>
        <w:rPr>
          <w:noProof/>
        </w:rPr>
      </w:pPr>
      <w:r>
        <w:rPr>
          <w:noProof/>
        </w:rPr>
        <w:t>^%ZIS, 88</w:t>
      </w:r>
    </w:p>
    <w:p w14:paraId="7BF246B8" w14:textId="77777777" w:rsidR="0078009A" w:rsidRDefault="0078009A">
      <w:pPr>
        <w:pStyle w:val="Index1"/>
        <w:tabs>
          <w:tab w:val="right" w:leader="dot" w:pos="4310"/>
        </w:tabs>
        <w:rPr>
          <w:noProof/>
        </w:rPr>
      </w:pPr>
      <w:r>
        <w:rPr>
          <w:noProof/>
        </w:rPr>
        <w:t>^%ZISC, 105</w:t>
      </w:r>
    </w:p>
    <w:p w14:paraId="189007CB" w14:textId="77777777" w:rsidR="0078009A" w:rsidRDefault="0078009A">
      <w:pPr>
        <w:pStyle w:val="Index1"/>
        <w:tabs>
          <w:tab w:val="right" w:leader="dot" w:pos="4310"/>
        </w:tabs>
        <w:rPr>
          <w:noProof/>
        </w:rPr>
      </w:pPr>
      <w:r>
        <w:rPr>
          <w:noProof/>
        </w:rPr>
        <w:t>^%ZOSF</w:t>
      </w:r>
    </w:p>
    <w:p w14:paraId="6887AF77" w14:textId="77777777" w:rsidR="0078009A" w:rsidRDefault="0078009A">
      <w:pPr>
        <w:pStyle w:val="Index2"/>
        <w:tabs>
          <w:tab w:val="right" w:leader="dot" w:pos="4310"/>
        </w:tabs>
        <w:rPr>
          <w:noProof/>
        </w:rPr>
      </w:pPr>
      <w:r>
        <w:rPr>
          <w:noProof/>
        </w:rPr>
        <w:t>Global, 369</w:t>
      </w:r>
    </w:p>
    <w:p w14:paraId="38635554" w14:textId="77777777" w:rsidR="0078009A" w:rsidRDefault="0078009A">
      <w:pPr>
        <w:pStyle w:val="Index2"/>
        <w:tabs>
          <w:tab w:val="right" w:leader="dot" w:pos="4310"/>
        </w:tabs>
        <w:rPr>
          <w:noProof/>
        </w:rPr>
      </w:pPr>
      <w:r>
        <w:rPr>
          <w:noProof/>
        </w:rPr>
        <w:t>Nodes, 367, 368, 369</w:t>
      </w:r>
    </w:p>
    <w:p w14:paraId="55CD3CF9" w14:textId="77777777" w:rsidR="0078009A" w:rsidRDefault="0078009A">
      <w:pPr>
        <w:pStyle w:val="Index3"/>
        <w:tabs>
          <w:tab w:val="right" w:leader="dot" w:pos="4310"/>
        </w:tabs>
        <w:rPr>
          <w:noProof/>
        </w:rPr>
      </w:pPr>
      <w:r w:rsidRPr="00A733AB">
        <w:rPr>
          <w:noProof/>
        </w:rPr>
        <w:t>ACTJ</w:t>
      </w:r>
      <w:r>
        <w:rPr>
          <w:noProof/>
        </w:rPr>
        <w:t>, 370</w:t>
      </w:r>
    </w:p>
    <w:p w14:paraId="3DA904E8" w14:textId="77777777" w:rsidR="0078009A" w:rsidRDefault="0078009A">
      <w:pPr>
        <w:pStyle w:val="Index3"/>
        <w:tabs>
          <w:tab w:val="right" w:leader="dot" w:pos="4310"/>
        </w:tabs>
        <w:rPr>
          <w:noProof/>
        </w:rPr>
      </w:pPr>
      <w:r w:rsidRPr="00A733AB">
        <w:rPr>
          <w:noProof/>
        </w:rPr>
        <w:t>AVJ</w:t>
      </w:r>
      <w:r>
        <w:rPr>
          <w:noProof/>
        </w:rPr>
        <w:t>, 370</w:t>
      </w:r>
    </w:p>
    <w:p w14:paraId="182E1A11" w14:textId="77777777" w:rsidR="0078009A" w:rsidRDefault="0078009A">
      <w:pPr>
        <w:pStyle w:val="Index3"/>
        <w:tabs>
          <w:tab w:val="right" w:leader="dot" w:pos="4310"/>
        </w:tabs>
        <w:rPr>
          <w:noProof/>
        </w:rPr>
      </w:pPr>
      <w:r w:rsidRPr="00A733AB">
        <w:rPr>
          <w:noProof/>
        </w:rPr>
        <w:t>BRK</w:t>
      </w:r>
      <w:r>
        <w:rPr>
          <w:noProof/>
        </w:rPr>
        <w:t>, 370</w:t>
      </w:r>
    </w:p>
    <w:p w14:paraId="3BAAB33A" w14:textId="77777777" w:rsidR="0078009A" w:rsidRDefault="0078009A">
      <w:pPr>
        <w:pStyle w:val="Index3"/>
        <w:tabs>
          <w:tab w:val="right" w:leader="dot" w:pos="4310"/>
        </w:tabs>
        <w:rPr>
          <w:noProof/>
        </w:rPr>
      </w:pPr>
      <w:r w:rsidRPr="00A733AB">
        <w:rPr>
          <w:noProof/>
        </w:rPr>
        <w:t>DEL</w:t>
      </w:r>
      <w:r>
        <w:rPr>
          <w:noProof/>
        </w:rPr>
        <w:t>, 370</w:t>
      </w:r>
    </w:p>
    <w:p w14:paraId="1EAA82A0" w14:textId="77777777" w:rsidR="0078009A" w:rsidRDefault="0078009A">
      <w:pPr>
        <w:pStyle w:val="Index3"/>
        <w:tabs>
          <w:tab w:val="right" w:leader="dot" w:pos="4310"/>
        </w:tabs>
        <w:rPr>
          <w:noProof/>
        </w:rPr>
      </w:pPr>
      <w:r w:rsidRPr="00A733AB">
        <w:rPr>
          <w:noProof/>
        </w:rPr>
        <w:t>EOFF</w:t>
      </w:r>
      <w:r>
        <w:rPr>
          <w:noProof/>
        </w:rPr>
        <w:t>, 370</w:t>
      </w:r>
    </w:p>
    <w:p w14:paraId="0E6203B4" w14:textId="77777777" w:rsidR="0078009A" w:rsidRDefault="0078009A">
      <w:pPr>
        <w:pStyle w:val="Index3"/>
        <w:tabs>
          <w:tab w:val="right" w:leader="dot" w:pos="4310"/>
        </w:tabs>
        <w:rPr>
          <w:noProof/>
        </w:rPr>
      </w:pPr>
      <w:r w:rsidRPr="00A733AB">
        <w:rPr>
          <w:noProof/>
        </w:rPr>
        <w:t>EON</w:t>
      </w:r>
      <w:r>
        <w:rPr>
          <w:noProof/>
        </w:rPr>
        <w:t>, 370</w:t>
      </w:r>
    </w:p>
    <w:p w14:paraId="6134C01E" w14:textId="77777777" w:rsidR="0078009A" w:rsidRDefault="0078009A">
      <w:pPr>
        <w:pStyle w:val="Index3"/>
        <w:tabs>
          <w:tab w:val="right" w:leader="dot" w:pos="4310"/>
        </w:tabs>
        <w:rPr>
          <w:noProof/>
        </w:rPr>
      </w:pPr>
      <w:r w:rsidRPr="00A733AB">
        <w:rPr>
          <w:noProof/>
        </w:rPr>
        <w:t>EOT</w:t>
      </w:r>
      <w:r>
        <w:rPr>
          <w:noProof/>
        </w:rPr>
        <w:t>, 370</w:t>
      </w:r>
    </w:p>
    <w:p w14:paraId="3FBB33C9" w14:textId="77777777" w:rsidR="0078009A" w:rsidRDefault="0078009A">
      <w:pPr>
        <w:pStyle w:val="Index3"/>
        <w:tabs>
          <w:tab w:val="right" w:leader="dot" w:pos="4310"/>
        </w:tabs>
        <w:rPr>
          <w:noProof/>
        </w:rPr>
      </w:pPr>
      <w:r w:rsidRPr="00A733AB">
        <w:rPr>
          <w:noProof/>
        </w:rPr>
        <w:t>ERRTN</w:t>
      </w:r>
      <w:r>
        <w:rPr>
          <w:noProof/>
        </w:rPr>
        <w:t>, 371</w:t>
      </w:r>
    </w:p>
    <w:p w14:paraId="0BBE8DA6" w14:textId="77777777" w:rsidR="0078009A" w:rsidRDefault="0078009A">
      <w:pPr>
        <w:pStyle w:val="Index3"/>
        <w:tabs>
          <w:tab w:val="right" w:leader="dot" w:pos="4310"/>
        </w:tabs>
        <w:rPr>
          <w:noProof/>
        </w:rPr>
      </w:pPr>
      <w:r w:rsidRPr="00A733AB">
        <w:rPr>
          <w:noProof/>
        </w:rPr>
        <w:t>ETRP</w:t>
      </w:r>
      <w:r>
        <w:rPr>
          <w:noProof/>
        </w:rPr>
        <w:t>, 371</w:t>
      </w:r>
    </w:p>
    <w:p w14:paraId="284CD4CD" w14:textId="77777777" w:rsidR="0078009A" w:rsidRDefault="0078009A">
      <w:pPr>
        <w:pStyle w:val="Index3"/>
        <w:tabs>
          <w:tab w:val="right" w:leader="dot" w:pos="4310"/>
        </w:tabs>
        <w:rPr>
          <w:noProof/>
        </w:rPr>
      </w:pPr>
      <w:r w:rsidRPr="00A733AB">
        <w:rPr>
          <w:noProof/>
        </w:rPr>
        <w:t>GD</w:t>
      </w:r>
      <w:r>
        <w:rPr>
          <w:noProof/>
        </w:rPr>
        <w:t>, 371</w:t>
      </w:r>
    </w:p>
    <w:p w14:paraId="268C787E" w14:textId="77777777" w:rsidR="0078009A" w:rsidRDefault="0078009A">
      <w:pPr>
        <w:pStyle w:val="Index3"/>
        <w:tabs>
          <w:tab w:val="right" w:leader="dot" w:pos="4310"/>
        </w:tabs>
        <w:rPr>
          <w:noProof/>
        </w:rPr>
      </w:pPr>
      <w:r w:rsidRPr="00A733AB">
        <w:rPr>
          <w:noProof/>
        </w:rPr>
        <w:t>GSEL</w:t>
      </w:r>
      <w:r>
        <w:rPr>
          <w:noProof/>
        </w:rPr>
        <w:t>, 371</w:t>
      </w:r>
    </w:p>
    <w:p w14:paraId="75F74034" w14:textId="77777777" w:rsidR="0078009A" w:rsidRDefault="0078009A">
      <w:pPr>
        <w:pStyle w:val="Index3"/>
        <w:tabs>
          <w:tab w:val="right" w:leader="dot" w:pos="4310"/>
        </w:tabs>
        <w:rPr>
          <w:noProof/>
        </w:rPr>
      </w:pPr>
      <w:r w:rsidRPr="00A733AB">
        <w:rPr>
          <w:noProof/>
        </w:rPr>
        <w:t>JOBPARAM</w:t>
      </w:r>
      <w:r>
        <w:rPr>
          <w:noProof/>
        </w:rPr>
        <w:t>, 371</w:t>
      </w:r>
    </w:p>
    <w:p w14:paraId="29670134" w14:textId="77777777" w:rsidR="0078009A" w:rsidRDefault="0078009A">
      <w:pPr>
        <w:pStyle w:val="Index3"/>
        <w:tabs>
          <w:tab w:val="right" w:leader="dot" w:pos="4310"/>
        </w:tabs>
        <w:rPr>
          <w:noProof/>
        </w:rPr>
      </w:pPr>
      <w:r w:rsidRPr="00A733AB">
        <w:rPr>
          <w:noProof/>
        </w:rPr>
        <w:t>LABOFF</w:t>
      </w:r>
      <w:r>
        <w:rPr>
          <w:noProof/>
        </w:rPr>
        <w:t>, 371</w:t>
      </w:r>
    </w:p>
    <w:p w14:paraId="6FA5FA89" w14:textId="77777777" w:rsidR="0078009A" w:rsidRDefault="0078009A">
      <w:pPr>
        <w:pStyle w:val="Index3"/>
        <w:tabs>
          <w:tab w:val="right" w:leader="dot" w:pos="4310"/>
        </w:tabs>
        <w:rPr>
          <w:noProof/>
        </w:rPr>
      </w:pPr>
      <w:r w:rsidRPr="00A733AB">
        <w:rPr>
          <w:noProof/>
        </w:rPr>
        <w:t>LOAD</w:t>
      </w:r>
      <w:r>
        <w:rPr>
          <w:noProof/>
        </w:rPr>
        <w:t>, 371</w:t>
      </w:r>
    </w:p>
    <w:p w14:paraId="4D894105" w14:textId="77777777" w:rsidR="0078009A" w:rsidRDefault="0078009A">
      <w:pPr>
        <w:pStyle w:val="Index3"/>
        <w:tabs>
          <w:tab w:val="right" w:leader="dot" w:pos="4310"/>
        </w:tabs>
        <w:rPr>
          <w:noProof/>
        </w:rPr>
      </w:pPr>
      <w:r w:rsidRPr="00A733AB">
        <w:rPr>
          <w:noProof/>
        </w:rPr>
        <w:t>LPC</w:t>
      </w:r>
      <w:r>
        <w:rPr>
          <w:noProof/>
        </w:rPr>
        <w:t>, 371</w:t>
      </w:r>
    </w:p>
    <w:p w14:paraId="25904259" w14:textId="77777777" w:rsidR="0078009A" w:rsidRDefault="0078009A">
      <w:pPr>
        <w:pStyle w:val="Index3"/>
        <w:tabs>
          <w:tab w:val="right" w:leader="dot" w:pos="4310"/>
        </w:tabs>
        <w:rPr>
          <w:noProof/>
        </w:rPr>
      </w:pPr>
      <w:r w:rsidRPr="00A733AB">
        <w:rPr>
          <w:noProof/>
        </w:rPr>
        <w:t>MAGTAPE</w:t>
      </w:r>
      <w:r>
        <w:rPr>
          <w:noProof/>
        </w:rPr>
        <w:t>, 372</w:t>
      </w:r>
    </w:p>
    <w:p w14:paraId="2A4E0888" w14:textId="77777777" w:rsidR="0078009A" w:rsidRDefault="0078009A">
      <w:pPr>
        <w:pStyle w:val="Index3"/>
        <w:tabs>
          <w:tab w:val="right" w:leader="dot" w:pos="4310"/>
        </w:tabs>
        <w:rPr>
          <w:noProof/>
        </w:rPr>
      </w:pPr>
      <w:r w:rsidRPr="00A733AB">
        <w:rPr>
          <w:noProof/>
        </w:rPr>
        <w:t>MAXSIZ</w:t>
      </w:r>
      <w:r>
        <w:rPr>
          <w:noProof/>
        </w:rPr>
        <w:t>, 372</w:t>
      </w:r>
    </w:p>
    <w:p w14:paraId="0EAA05BA" w14:textId="77777777" w:rsidR="0078009A" w:rsidRDefault="0078009A">
      <w:pPr>
        <w:pStyle w:val="Index3"/>
        <w:tabs>
          <w:tab w:val="right" w:leader="dot" w:pos="4310"/>
        </w:tabs>
        <w:rPr>
          <w:noProof/>
        </w:rPr>
      </w:pPr>
      <w:r>
        <w:rPr>
          <w:noProof/>
        </w:rPr>
        <w:t>MGR, 367, 372</w:t>
      </w:r>
    </w:p>
    <w:p w14:paraId="2BAA6C84" w14:textId="77777777" w:rsidR="0078009A" w:rsidRDefault="0078009A">
      <w:pPr>
        <w:pStyle w:val="Index3"/>
        <w:tabs>
          <w:tab w:val="right" w:leader="dot" w:pos="4310"/>
        </w:tabs>
        <w:rPr>
          <w:noProof/>
        </w:rPr>
      </w:pPr>
      <w:r w:rsidRPr="00A733AB">
        <w:rPr>
          <w:noProof/>
        </w:rPr>
        <w:t>MTBOT</w:t>
      </w:r>
      <w:r>
        <w:rPr>
          <w:noProof/>
        </w:rPr>
        <w:t>, 372</w:t>
      </w:r>
    </w:p>
    <w:p w14:paraId="4411C36B" w14:textId="77777777" w:rsidR="0078009A" w:rsidRDefault="0078009A">
      <w:pPr>
        <w:pStyle w:val="Index3"/>
        <w:tabs>
          <w:tab w:val="right" w:leader="dot" w:pos="4310"/>
        </w:tabs>
        <w:rPr>
          <w:noProof/>
        </w:rPr>
      </w:pPr>
      <w:r w:rsidRPr="00A733AB">
        <w:rPr>
          <w:noProof/>
        </w:rPr>
        <w:t>MTERR</w:t>
      </w:r>
      <w:r>
        <w:rPr>
          <w:noProof/>
        </w:rPr>
        <w:t>, 372</w:t>
      </w:r>
    </w:p>
    <w:p w14:paraId="7882B3F0" w14:textId="77777777" w:rsidR="0078009A" w:rsidRDefault="0078009A">
      <w:pPr>
        <w:pStyle w:val="Index3"/>
        <w:tabs>
          <w:tab w:val="right" w:leader="dot" w:pos="4310"/>
        </w:tabs>
        <w:rPr>
          <w:noProof/>
        </w:rPr>
      </w:pPr>
      <w:r w:rsidRPr="00A733AB">
        <w:rPr>
          <w:noProof/>
        </w:rPr>
        <w:t>MTONLINE</w:t>
      </w:r>
      <w:r>
        <w:rPr>
          <w:noProof/>
        </w:rPr>
        <w:t>, 372</w:t>
      </w:r>
    </w:p>
    <w:p w14:paraId="493DF6BF" w14:textId="77777777" w:rsidR="0078009A" w:rsidRDefault="0078009A">
      <w:pPr>
        <w:pStyle w:val="Index3"/>
        <w:tabs>
          <w:tab w:val="right" w:leader="dot" w:pos="4310"/>
        </w:tabs>
        <w:rPr>
          <w:noProof/>
        </w:rPr>
      </w:pPr>
      <w:r w:rsidRPr="00A733AB">
        <w:rPr>
          <w:noProof/>
        </w:rPr>
        <w:t>MTWPROT</w:t>
      </w:r>
      <w:r>
        <w:rPr>
          <w:noProof/>
        </w:rPr>
        <w:t>, 373</w:t>
      </w:r>
    </w:p>
    <w:p w14:paraId="692FE144" w14:textId="77777777" w:rsidR="0078009A" w:rsidRDefault="0078009A">
      <w:pPr>
        <w:pStyle w:val="Index3"/>
        <w:tabs>
          <w:tab w:val="right" w:leader="dot" w:pos="4310"/>
        </w:tabs>
        <w:rPr>
          <w:noProof/>
        </w:rPr>
      </w:pPr>
      <w:r w:rsidRPr="00A733AB">
        <w:rPr>
          <w:noProof/>
        </w:rPr>
        <w:t>NBRK</w:t>
      </w:r>
      <w:r>
        <w:rPr>
          <w:noProof/>
        </w:rPr>
        <w:t>, 373</w:t>
      </w:r>
    </w:p>
    <w:p w14:paraId="6CE1CC69" w14:textId="77777777" w:rsidR="0078009A" w:rsidRDefault="0078009A">
      <w:pPr>
        <w:pStyle w:val="Index3"/>
        <w:tabs>
          <w:tab w:val="right" w:leader="dot" w:pos="4310"/>
        </w:tabs>
        <w:rPr>
          <w:noProof/>
        </w:rPr>
      </w:pPr>
      <w:r w:rsidRPr="00A733AB">
        <w:rPr>
          <w:noProof/>
        </w:rPr>
        <w:t>NO-PASSALL</w:t>
      </w:r>
      <w:r>
        <w:rPr>
          <w:noProof/>
        </w:rPr>
        <w:t>, 373</w:t>
      </w:r>
    </w:p>
    <w:p w14:paraId="2D6BC8C3" w14:textId="77777777" w:rsidR="0078009A" w:rsidRDefault="0078009A">
      <w:pPr>
        <w:pStyle w:val="Index3"/>
        <w:tabs>
          <w:tab w:val="right" w:leader="dot" w:pos="4310"/>
        </w:tabs>
        <w:rPr>
          <w:noProof/>
        </w:rPr>
      </w:pPr>
      <w:r w:rsidRPr="00A733AB">
        <w:rPr>
          <w:noProof/>
        </w:rPr>
        <w:t>NO-TYPE-AHEAD</w:t>
      </w:r>
      <w:r>
        <w:rPr>
          <w:noProof/>
        </w:rPr>
        <w:t>, 373</w:t>
      </w:r>
    </w:p>
    <w:p w14:paraId="1B01BAFB" w14:textId="77777777" w:rsidR="0078009A" w:rsidRDefault="0078009A">
      <w:pPr>
        <w:pStyle w:val="Index3"/>
        <w:tabs>
          <w:tab w:val="right" w:leader="dot" w:pos="4310"/>
        </w:tabs>
        <w:rPr>
          <w:noProof/>
        </w:rPr>
      </w:pPr>
      <w:r w:rsidRPr="00A733AB">
        <w:rPr>
          <w:noProof/>
        </w:rPr>
        <w:t>OS</w:t>
      </w:r>
      <w:r>
        <w:rPr>
          <w:noProof/>
        </w:rPr>
        <w:t>, 373</w:t>
      </w:r>
    </w:p>
    <w:p w14:paraId="2C6EF65E" w14:textId="77777777" w:rsidR="0078009A" w:rsidRDefault="0078009A">
      <w:pPr>
        <w:pStyle w:val="Index3"/>
        <w:tabs>
          <w:tab w:val="right" w:leader="dot" w:pos="4310"/>
        </w:tabs>
        <w:rPr>
          <w:noProof/>
        </w:rPr>
      </w:pPr>
      <w:r w:rsidRPr="00A733AB">
        <w:rPr>
          <w:noProof/>
        </w:rPr>
        <w:t>PASSALL</w:t>
      </w:r>
      <w:r>
        <w:rPr>
          <w:noProof/>
        </w:rPr>
        <w:t>, 373</w:t>
      </w:r>
    </w:p>
    <w:p w14:paraId="37EE3D0E" w14:textId="77777777" w:rsidR="0078009A" w:rsidRDefault="0078009A">
      <w:pPr>
        <w:pStyle w:val="Index3"/>
        <w:tabs>
          <w:tab w:val="right" w:leader="dot" w:pos="4310"/>
        </w:tabs>
        <w:rPr>
          <w:noProof/>
        </w:rPr>
      </w:pPr>
      <w:r w:rsidRPr="00A733AB">
        <w:rPr>
          <w:noProof/>
        </w:rPr>
        <w:t>PRIINQ</w:t>
      </w:r>
      <w:r>
        <w:rPr>
          <w:noProof/>
        </w:rPr>
        <w:t>, 373</w:t>
      </w:r>
    </w:p>
    <w:p w14:paraId="49A911CF" w14:textId="77777777" w:rsidR="0078009A" w:rsidRDefault="0078009A">
      <w:pPr>
        <w:pStyle w:val="Index3"/>
        <w:tabs>
          <w:tab w:val="right" w:leader="dot" w:pos="4310"/>
        </w:tabs>
        <w:rPr>
          <w:noProof/>
        </w:rPr>
      </w:pPr>
      <w:r w:rsidRPr="00A733AB">
        <w:rPr>
          <w:noProof/>
        </w:rPr>
        <w:t>PRIORITY</w:t>
      </w:r>
      <w:r>
        <w:rPr>
          <w:noProof/>
        </w:rPr>
        <w:t>, 374</w:t>
      </w:r>
    </w:p>
    <w:p w14:paraId="761D163A" w14:textId="77777777" w:rsidR="0078009A" w:rsidRDefault="0078009A">
      <w:pPr>
        <w:pStyle w:val="Index3"/>
        <w:tabs>
          <w:tab w:val="right" w:leader="dot" w:pos="4310"/>
        </w:tabs>
        <w:rPr>
          <w:noProof/>
        </w:rPr>
      </w:pPr>
      <w:r>
        <w:rPr>
          <w:noProof/>
        </w:rPr>
        <w:t>PROD, 367, 374</w:t>
      </w:r>
    </w:p>
    <w:p w14:paraId="54EA9BB7" w14:textId="77777777" w:rsidR="0078009A" w:rsidRDefault="0078009A">
      <w:pPr>
        <w:pStyle w:val="Index3"/>
        <w:tabs>
          <w:tab w:val="right" w:leader="dot" w:pos="4310"/>
        </w:tabs>
        <w:rPr>
          <w:noProof/>
        </w:rPr>
      </w:pPr>
      <w:r w:rsidRPr="00A733AB">
        <w:rPr>
          <w:noProof/>
        </w:rPr>
        <w:t>PROGMODE</w:t>
      </w:r>
      <w:r>
        <w:rPr>
          <w:noProof/>
        </w:rPr>
        <w:t>, 374</w:t>
      </w:r>
    </w:p>
    <w:p w14:paraId="4764A401" w14:textId="77777777" w:rsidR="0078009A" w:rsidRDefault="0078009A">
      <w:pPr>
        <w:pStyle w:val="Index3"/>
        <w:tabs>
          <w:tab w:val="right" w:leader="dot" w:pos="4310"/>
        </w:tabs>
        <w:rPr>
          <w:noProof/>
        </w:rPr>
      </w:pPr>
      <w:r w:rsidRPr="00A733AB">
        <w:rPr>
          <w:noProof/>
        </w:rPr>
        <w:t>RD</w:t>
      </w:r>
      <w:r>
        <w:rPr>
          <w:noProof/>
        </w:rPr>
        <w:t>, 374</w:t>
      </w:r>
    </w:p>
    <w:p w14:paraId="7AF4A31C" w14:textId="77777777" w:rsidR="0078009A" w:rsidRDefault="0078009A">
      <w:pPr>
        <w:pStyle w:val="Index3"/>
        <w:tabs>
          <w:tab w:val="right" w:leader="dot" w:pos="4310"/>
        </w:tabs>
        <w:rPr>
          <w:noProof/>
        </w:rPr>
      </w:pPr>
      <w:r w:rsidRPr="00A733AB">
        <w:rPr>
          <w:noProof/>
        </w:rPr>
        <w:t>RESJOB</w:t>
      </w:r>
      <w:r>
        <w:rPr>
          <w:noProof/>
        </w:rPr>
        <w:t>, 374</w:t>
      </w:r>
    </w:p>
    <w:p w14:paraId="162266D4" w14:textId="77777777" w:rsidR="0078009A" w:rsidRDefault="0078009A">
      <w:pPr>
        <w:pStyle w:val="Index3"/>
        <w:tabs>
          <w:tab w:val="right" w:leader="dot" w:pos="4310"/>
        </w:tabs>
        <w:rPr>
          <w:noProof/>
        </w:rPr>
      </w:pPr>
      <w:r w:rsidRPr="00A733AB">
        <w:rPr>
          <w:noProof/>
        </w:rPr>
        <w:t>RM</w:t>
      </w:r>
      <w:r>
        <w:rPr>
          <w:noProof/>
        </w:rPr>
        <w:t>, 374</w:t>
      </w:r>
    </w:p>
    <w:p w14:paraId="40CF9E05" w14:textId="77777777" w:rsidR="0078009A" w:rsidRDefault="0078009A">
      <w:pPr>
        <w:pStyle w:val="Index3"/>
        <w:tabs>
          <w:tab w:val="right" w:leader="dot" w:pos="4310"/>
        </w:tabs>
        <w:rPr>
          <w:noProof/>
        </w:rPr>
      </w:pPr>
      <w:r w:rsidRPr="00A733AB">
        <w:rPr>
          <w:noProof/>
        </w:rPr>
        <w:t>RSEL</w:t>
      </w:r>
      <w:r>
        <w:rPr>
          <w:noProof/>
        </w:rPr>
        <w:t>, 374</w:t>
      </w:r>
    </w:p>
    <w:p w14:paraId="77EDF8D5" w14:textId="77777777" w:rsidR="0078009A" w:rsidRDefault="0078009A">
      <w:pPr>
        <w:pStyle w:val="Index3"/>
        <w:tabs>
          <w:tab w:val="right" w:leader="dot" w:pos="4310"/>
        </w:tabs>
        <w:rPr>
          <w:noProof/>
        </w:rPr>
      </w:pPr>
      <w:r w:rsidRPr="00A733AB">
        <w:rPr>
          <w:noProof/>
        </w:rPr>
        <w:t>RSUM</w:t>
      </w:r>
      <w:r>
        <w:rPr>
          <w:noProof/>
        </w:rPr>
        <w:t>, 374</w:t>
      </w:r>
    </w:p>
    <w:p w14:paraId="7F700D78" w14:textId="77777777" w:rsidR="0078009A" w:rsidRDefault="0078009A">
      <w:pPr>
        <w:pStyle w:val="Index3"/>
        <w:tabs>
          <w:tab w:val="right" w:leader="dot" w:pos="4310"/>
        </w:tabs>
        <w:rPr>
          <w:noProof/>
        </w:rPr>
      </w:pPr>
      <w:r w:rsidRPr="00A733AB">
        <w:rPr>
          <w:noProof/>
        </w:rPr>
        <w:t>RSUM1</w:t>
      </w:r>
      <w:r>
        <w:rPr>
          <w:noProof/>
        </w:rPr>
        <w:t>, 374</w:t>
      </w:r>
    </w:p>
    <w:p w14:paraId="08C1ABCF" w14:textId="77777777" w:rsidR="0078009A" w:rsidRDefault="0078009A">
      <w:pPr>
        <w:pStyle w:val="Index3"/>
        <w:tabs>
          <w:tab w:val="right" w:leader="dot" w:pos="4310"/>
        </w:tabs>
        <w:rPr>
          <w:noProof/>
        </w:rPr>
      </w:pPr>
      <w:r w:rsidRPr="00A733AB">
        <w:rPr>
          <w:noProof/>
        </w:rPr>
        <w:t>SAVE</w:t>
      </w:r>
      <w:r>
        <w:rPr>
          <w:noProof/>
        </w:rPr>
        <w:t>, 375</w:t>
      </w:r>
    </w:p>
    <w:p w14:paraId="08E8D761" w14:textId="77777777" w:rsidR="0078009A" w:rsidRDefault="0078009A">
      <w:pPr>
        <w:pStyle w:val="Index3"/>
        <w:tabs>
          <w:tab w:val="right" w:leader="dot" w:pos="4310"/>
        </w:tabs>
        <w:rPr>
          <w:noProof/>
        </w:rPr>
      </w:pPr>
      <w:r w:rsidRPr="00A733AB">
        <w:rPr>
          <w:noProof/>
        </w:rPr>
        <w:t>SIZE</w:t>
      </w:r>
      <w:r>
        <w:rPr>
          <w:noProof/>
        </w:rPr>
        <w:t>, 375</w:t>
      </w:r>
    </w:p>
    <w:p w14:paraId="679B5A09" w14:textId="77777777" w:rsidR="0078009A" w:rsidRDefault="0078009A">
      <w:pPr>
        <w:pStyle w:val="Index3"/>
        <w:tabs>
          <w:tab w:val="right" w:leader="dot" w:pos="4310"/>
        </w:tabs>
        <w:rPr>
          <w:noProof/>
        </w:rPr>
      </w:pPr>
      <w:r w:rsidRPr="00A733AB">
        <w:rPr>
          <w:noProof/>
        </w:rPr>
        <w:t>SS</w:t>
      </w:r>
      <w:r>
        <w:rPr>
          <w:noProof/>
        </w:rPr>
        <w:t>, 375</w:t>
      </w:r>
    </w:p>
    <w:p w14:paraId="4DD9F525" w14:textId="77777777" w:rsidR="0078009A" w:rsidRDefault="0078009A">
      <w:pPr>
        <w:pStyle w:val="Index3"/>
        <w:tabs>
          <w:tab w:val="right" w:leader="dot" w:pos="4310"/>
        </w:tabs>
        <w:rPr>
          <w:noProof/>
        </w:rPr>
      </w:pPr>
      <w:r w:rsidRPr="00A733AB">
        <w:rPr>
          <w:noProof/>
        </w:rPr>
        <w:t>TEST</w:t>
      </w:r>
      <w:r>
        <w:rPr>
          <w:noProof/>
        </w:rPr>
        <w:t>, 375</w:t>
      </w:r>
    </w:p>
    <w:p w14:paraId="3D9E592B" w14:textId="77777777" w:rsidR="0078009A" w:rsidRDefault="0078009A">
      <w:pPr>
        <w:pStyle w:val="Index3"/>
        <w:tabs>
          <w:tab w:val="right" w:leader="dot" w:pos="4310"/>
        </w:tabs>
        <w:rPr>
          <w:noProof/>
        </w:rPr>
      </w:pPr>
      <w:r w:rsidRPr="00A733AB">
        <w:rPr>
          <w:noProof/>
        </w:rPr>
        <w:t>TMK</w:t>
      </w:r>
      <w:r>
        <w:rPr>
          <w:noProof/>
        </w:rPr>
        <w:t>, 375</w:t>
      </w:r>
    </w:p>
    <w:p w14:paraId="7ECFA075" w14:textId="77777777" w:rsidR="0078009A" w:rsidRDefault="0078009A">
      <w:pPr>
        <w:pStyle w:val="Index3"/>
        <w:tabs>
          <w:tab w:val="right" w:leader="dot" w:pos="4310"/>
        </w:tabs>
        <w:rPr>
          <w:noProof/>
        </w:rPr>
      </w:pPr>
      <w:r w:rsidRPr="00A733AB">
        <w:rPr>
          <w:noProof/>
        </w:rPr>
        <w:t>TRAP</w:t>
      </w:r>
      <w:r>
        <w:rPr>
          <w:noProof/>
        </w:rPr>
        <w:t>, 375</w:t>
      </w:r>
    </w:p>
    <w:p w14:paraId="7E4BA089" w14:textId="77777777" w:rsidR="0078009A" w:rsidRDefault="0078009A">
      <w:pPr>
        <w:pStyle w:val="Index3"/>
        <w:tabs>
          <w:tab w:val="right" w:leader="dot" w:pos="4310"/>
        </w:tabs>
        <w:rPr>
          <w:noProof/>
        </w:rPr>
      </w:pPr>
      <w:r w:rsidRPr="00A733AB">
        <w:rPr>
          <w:noProof/>
        </w:rPr>
        <w:t>TRMOFF</w:t>
      </w:r>
      <w:r>
        <w:rPr>
          <w:noProof/>
        </w:rPr>
        <w:t>, 375</w:t>
      </w:r>
    </w:p>
    <w:p w14:paraId="365AA7AC" w14:textId="77777777" w:rsidR="0078009A" w:rsidRDefault="0078009A">
      <w:pPr>
        <w:pStyle w:val="Index3"/>
        <w:tabs>
          <w:tab w:val="right" w:leader="dot" w:pos="4310"/>
        </w:tabs>
        <w:rPr>
          <w:noProof/>
        </w:rPr>
      </w:pPr>
      <w:r w:rsidRPr="00A733AB">
        <w:rPr>
          <w:noProof/>
        </w:rPr>
        <w:t>TRMON</w:t>
      </w:r>
      <w:r>
        <w:rPr>
          <w:noProof/>
        </w:rPr>
        <w:t>, 375</w:t>
      </w:r>
    </w:p>
    <w:p w14:paraId="4EDF4DB8" w14:textId="77777777" w:rsidR="0078009A" w:rsidRDefault="0078009A">
      <w:pPr>
        <w:pStyle w:val="Index3"/>
        <w:tabs>
          <w:tab w:val="right" w:leader="dot" w:pos="4310"/>
        </w:tabs>
        <w:rPr>
          <w:noProof/>
        </w:rPr>
      </w:pPr>
      <w:r w:rsidRPr="00A733AB">
        <w:rPr>
          <w:noProof/>
        </w:rPr>
        <w:t>TRMRD</w:t>
      </w:r>
      <w:r>
        <w:rPr>
          <w:noProof/>
        </w:rPr>
        <w:t>, 375</w:t>
      </w:r>
    </w:p>
    <w:p w14:paraId="67B57CAF" w14:textId="77777777" w:rsidR="0078009A" w:rsidRDefault="0078009A">
      <w:pPr>
        <w:pStyle w:val="Index3"/>
        <w:tabs>
          <w:tab w:val="right" w:leader="dot" w:pos="4310"/>
        </w:tabs>
        <w:rPr>
          <w:noProof/>
        </w:rPr>
      </w:pPr>
      <w:r w:rsidRPr="00A733AB">
        <w:rPr>
          <w:noProof/>
        </w:rPr>
        <w:t>TYPE-AHEAD</w:t>
      </w:r>
      <w:r>
        <w:rPr>
          <w:noProof/>
        </w:rPr>
        <w:t>, 376</w:t>
      </w:r>
    </w:p>
    <w:p w14:paraId="387D348B" w14:textId="77777777" w:rsidR="0078009A" w:rsidRDefault="0078009A">
      <w:pPr>
        <w:pStyle w:val="Index3"/>
        <w:tabs>
          <w:tab w:val="right" w:leader="dot" w:pos="4310"/>
        </w:tabs>
        <w:rPr>
          <w:noProof/>
        </w:rPr>
      </w:pPr>
      <w:r w:rsidRPr="00A733AB">
        <w:rPr>
          <w:noProof/>
        </w:rPr>
        <w:t>UCI</w:t>
      </w:r>
      <w:r>
        <w:rPr>
          <w:noProof/>
        </w:rPr>
        <w:t>, 376</w:t>
      </w:r>
    </w:p>
    <w:p w14:paraId="365592B6" w14:textId="77777777" w:rsidR="0078009A" w:rsidRDefault="0078009A">
      <w:pPr>
        <w:pStyle w:val="Index3"/>
        <w:tabs>
          <w:tab w:val="right" w:leader="dot" w:pos="4310"/>
        </w:tabs>
        <w:rPr>
          <w:noProof/>
        </w:rPr>
      </w:pPr>
      <w:r w:rsidRPr="00A733AB">
        <w:rPr>
          <w:noProof/>
        </w:rPr>
        <w:t>UCICHECK</w:t>
      </w:r>
      <w:r>
        <w:rPr>
          <w:noProof/>
        </w:rPr>
        <w:t>, 376</w:t>
      </w:r>
    </w:p>
    <w:p w14:paraId="0BEA1E45" w14:textId="77777777" w:rsidR="0078009A" w:rsidRDefault="0078009A">
      <w:pPr>
        <w:pStyle w:val="Index3"/>
        <w:tabs>
          <w:tab w:val="right" w:leader="dot" w:pos="4310"/>
        </w:tabs>
        <w:rPr>
          <w:noProof/>
        </w:rPr>
      </w:pPr>
      <w:r w:rsidRPr="00A733AB">
        <w:rPr>
          <w:noProof/>
        </w:rPr>
        <w:t>UPPERCASE</w:t>
      </w:r>
      <w:r>
        <w:rPr>
          <w:noProof/>
        </w:rPr>
        <w:t>, 376</w:t>
      </w:r>
    </w:p>
    <w:p w14:paraId="2F9801DA" w14:textId="77777777" w:rsidR="0078009A" w:rsidRDefault="0078009A">
      <w:pPr>
        <w:pStyle w:val="Index3"/>
        <w:tabs>
          <w:tab w:val="right" w:leader="dot" w:pos="4310"/>
        </w:tabs>
        <w:rPr>
          <w:noProof/>
        </w:rPr>
      </w:pPr>
      <w:r>
        <w:rPr>
          <w:noProof/>
        </w:rPr>
        <w:t>VOL, 367, 376</w:t>
      </w:r>
    </w:p>
    <w:p w14:paraId="758BD84A" w14:textId="77777777" w:rsidR="0078009A" w:rsidRDefault="0078009A">
      <w:pPr>
        <w:pStyle w:val="Index3"/>
        <w:tabs>
          <w:tab w:val="right" w:leader="dot" w:pos="4310"/>
        </w:tabs>
        <w:rPr>
          <w:noProof/>
        </w:rPr>
      </w:pPr>
      <w:r w:rsidRPr="00A733AB">
        <w:rPr>
          <w:noProof/>
        </w:rPr>
        <w:t>XY</w:t>
      </w:r>
      <w:r>
        <w:rPr>
          <w:noProof/>
        </w:rPr>
        <w:t>, 376</w:t>
      </w:r>
    </w:p>
    <w:p w14:paraId="10F595C2" w14:textId="77777777" w:rsidR="0078009A" w:rsidRDefault="0078009A">
      <w:pPr>
        <w:pStyle w:val="Index3"/>
        <w:tabs>
          <w:tab w:val="right" w:leader="dot" w:pos="4310"/>
        </w:tabs>
        <w:rPr>
          <w:noProof/>
        </w:rPr>
      </w:pPr>
      <w:r w:rsidRPr="00A733AB">
        <w:rPr>
          <w:noProof/>
        </w:rPr>
        <w:t>ZD</w:t>
      </w:r>
      <w:r>
        <w:rPr>
          <w:noProof/>
        </w:rPr>
        <w:t>, 376</w:t>
      </w:r>
    </w:p>
    <w:p w14:paraId="387EE528" w14:textId="77777777" w:rsidR="0078009A" w:rsidRDefault="0078009A">
      <w:pPr>
        <w:pStyle w:val="Index1"/>
        <w:tabs>
          <w:tab w:val="right" w:leader="dot" w:pos="4310"/>
        </w:tabs>
        <w:rPr>
          <w:noProof/>
        </w:rPr>
      </w:pPr>
      <w:r>
        <w:rPr>
          <w:noProof/>
        </w:rPr>
        <w:t>^%ZTBKC Direct Mode Utility, 367</w:t>
      </w:r>
    </w:p>
    <w:p w14:paraId="7729F36A" w14:textId="77777777" w:rsidR="0078009A" w:rsidRDefault="0078009A">
      <w:pPr>
        <w:pStyle w:val="Index1"/>
        <w:tabs>
          <w:tab w:val="right" w:leader="dot" w:pos="4310"/>
        </w:tabs>
        <w:rPr>
          <w:noProof/>
        </w:rPr>
      </w:pPr>
      <w:r>
        <w:rPr>
          <w:noProof/>
        </w:rPr>
        <w:t>^%ZTER, 137</w:t>
      </w:r>
    </w:p>
    <w:p w14:paraId="1F6C1914" w14:textId="77777777" w:rsidR="0078009A" w:rsidRDefault="0078009A">
      <w:pPr>
        <w:pStyle w:val="Index1"/>
        <w:tabs>
          <w:tab w:val="right" w:leader="dot" w:pos="4310"/>
        </w:tabs>
        <w:rPr>
          <w:noProof/>
        </w:rPr>
      </w:pPr>
      <w:r w:rsidRPr="00A733AB">
        <w:rPr>
          <w:noProof/>
        </w:rPr>
        <w:t>^%ZTER Direct Mode Utility</w:t>
      </w:r>
      <w:r>
        <w:rPr>
          <w:noProof/>
        </w:rPr>
        <w:t>, 620, 626</w:t>
      </w:r>
    </w:p>
    <w:p w14:paraId="110AD994" w14:textId="77777777" w:rsidR="0078009A" w:rsidRDefault="0078009A">
      <w:pPr>
        <w:pStyle w:val="Index1"/>
        <w:tabs>
          <w:tab w:val="right" w:leader="dot" w:pos="4310"/>
        </w:tabs>
        <w:rPr>
          <w:noProof/>
        </w:rPr>
      </w:pPr>
      <w:r>
        <w:rPr>
          <w:noProof/>
        </w:rPr>
        <w:t>^%ZTLOAD, 437</w:t>
      </w:r>
    </w:p>
    <w:p w14:paraId="6849B6EA" w14:textId="77777777" w:rsidR="0078009A" w:rsidRDefault="0078009A">
      <w:pPr>
        <w:pStyle w:val="Index1"/>
        <w:tabs>
          <w:tab w:val="right" w:leader="dot" w:pos="4310"/>
        </w:tabs>
        <w:rPr>
          <w:noProof/>
        </w:rPr>
      </w:pPr>
      <w:r w:rsidRPr="00A733AB">
        <w:rPr>
          <w:rFonts w:cs="Arial"/>
          <w:noProof/>
          <w:kern w:val="2"/>
        </w:rPr>
        <w:t>^%ZTP1</w:t>
      </w:r>
      <w:r w:rsidRPr="00A733AB">
        <w:rPr>
          <w:noProof/>
        </w:rPr>
        <w:t xml:space="preserve"> Direct Mode Utility</w:t>
      </w:r>
      <w:r>
        <w:rPr>
          <w:noProof/>
        </w:rPr>
        <w:t>, 607</w:t>
      </w:r>
    </w:p>
    <w:p w14:paraId="6EFB1907" w14:textId="77777777" w:rsidR="0078009A" w:rsidRDefault="0078009A">
      <w:pPr>
        <w:pStyle w:val="Index1"/>
        <w:tabs>
          <w:tab w:val="right" w:leader="dot" w:pos="4310"/>
        </w:tabs>
        <w:rPr>
          <w:noProof/>
        </w:rPr>
      </w:pPr>
      <w:r w:rsidRPr="00A733AB">
        <w:rPr>
          <w:rFonts w:cs="Arial"/>
          <w:noProof/>
          <w:kern w:val="2"/>
        </w:rPr>
        <w:t>^%ZTPP</w:t>
      </w:r>
      <w:r w:rsidRPr="00A733AB">
        <w:rPr>
          <w:noProof/>
        </w:rPr>
        <w:t xml:space="preserve"> Direct Mode Utility</w:t>
      </w:r>
      <w:r>
        <w:rPr>
          <w:noProof/>
        </w:rPr>
        <w:t>, 607, 615</w:t>
      </w:r>
    </w:p>
    <w:p w14:paraId="31FC2292" w14:textId="77777777" w:rsidR="0078009A" w:rsidRDefault="0078009A">
      <w:pPr>
        <w:pStyle w:val="Index1"/>
        <w:tabs>
          <w:tab w:val="right" w:leader="dot" w:pos="4310"/>
        </w:tabs>
        <w:rPr>
          <w:noProof/>
        </w:rPr>
      </w:pPr>
      <w:r w:rsidRPr="00A733AB">
        <w:rPr>
          <w:rFonts w:cs="Arial"/>
          <w:noProof/>
          <w:kern w:val="2"/>
        </w:rPr>
        <w:t>^%ZTRDEL</w:t>
      </w:r>
      <w:r w:rsidRPr="00A733AB">
        <w:rPr>
          <w:noProof/>
        </w:rPr>
        <w:t xml:space="preserve"> Direct Mode Utility</w:t>
      </w:r>
      <w:r>
        <w:rPr>
          <w:noProof/>
        </w:rPr>
        <w:t>, 608, 617</w:t>
      </w:r>
    </w:p>
    <w:p w14:paraId="30C70CC9" w14:textId="77777777" w:rsidR="0078009A" w:rsidRDefault="0078009A">
      <w:pPr>
        <w:pStyle w:val="Index1"/>
        <w:tabs>
          <w:tab w:val="right" w:leader="dot" w:pos="4310"/>
        </w:tabs>
        <w:rPr>
          <w:noProof/>
        </w:rPr>
      </w:pPr>
      <w:r w:rsidRPr="00A733AB">
        <w:rPr>
          <w:noProof/>
        </w:rPr>
        <w:t>^nsNTEG Direct Mode Utility</w:t>
      </w:r>
      <w:r>
        <w:rPr>
          <w:noProof/>
        </w:rPr>
        <w:t>, 620</w:t>
      </w:r>
    </w:p>
    <w:p w14:paraId="5F425B60" w14:textId="77777777" w:rsidR="0078009A" w:rsidRDefault="0078009A">
      <w:pPr>
        <w:pStyle w:val="Index1"/>
        <w:tabs>
          <w:tab w:val="right" w:leader="dot" w:pos="4310"/>
        </w:tabs>
        <w:rPr>
          <w:noProof/>
        </w:rPr>
      </w:pPr>
      <w:r>
        <w:rPr>
          <w:noProof/>
        </w:rPr>
        <w:t>^XGF Direct Mode Utilities, 688</w:t>
      </w:r>
    </w:p>
    <w:p w14:paraId="0FB86258" w14:textId="77777777" w:rsidR="0078009A" w:rsidRDefault="0078009A">
      <w:pPr>
        <w:pStyle w:val="Index1"/>
        <w:tabs>
          <w:tab w:val="right" w:leader="dot" w:pos="4310"/>
        </w:tabs>
        <w:rPr>
          <w:noProof/>
        </w:rPr>
      </w:pPr>
      <w:r>
        <w:rPr>
          <w:noProof/>
        </w:rPr>
        <w:t>^XGFDEMO Direct Mode Utility, 688</w:t>
      </w:r>
    </w:p>
    <w:p w14:paraId="2FA19619" w14:textId="77777777" w:rsidR="0078009A" w:rsidRDefault="0078009A">
      <w:pPr>
        <w:pStyle w:val="Index1"/>
        <w:tabs>
          <w:tab w:val="right" w:leader="dot" w:pos="4310"/>
        </w:tabs>
        <w:rPr>
          <w:noProof/>
        </w:rPr>
      </w:pPr>
      <w:r w:rsidRPr="00A733AB">
        <w:rPr>
          <w:rFonts w:cs="Arial"/>
          <w:noProof/>
          <w:kern w:val="2"/>
        </w:rPr>
        <w:t>^XINDEX</w:t>
      </w:r>
      <w:r w:rsidRPr="00A733AB">
        <w:rPr>
          <w:noProof/>
        </w:rPr>
        <w:t xml:space="preserve"> Direct Mode Utility</w:t>
      </w:r>
      <w:r>
        <w:rPr>
          <w:noProof/>
        </w:rPr>
        <w:t>, 606, 619, 621, 632</w:t>
      </w:r>
    </w:p>
    <w:p w14:paraId="65080589" w14:textId="77777777" w:rsidR="0078009A" w:rsidRDefault="0078009A">
      <w:pPr>
        <w:pStyle w:val="Index1"/>
        <w:tabs>
          <w:tab w:val="right" w:leader="dot" w:pos="4310"/>
        </w:tabs>
        <w:rPr>
          <w:noProof/>
        </w:rPr>
      </w:pPr>
      <w:r>
        <w:rPr>
          <w:noProof/>
        </w:rPr>
        <w:t>^XQ1 Direct Mode Utility, 284</w:t>
      </w:r>
    </w:p>
    <w:p w14:paraId="7FC94B68" w14:textId="77777777" w:rsidR="0078009A" w:rsidRDefault="0078009A">
      <w:pPr>
        <w:pStyle w:val="Index1"/>
        <w:tabs>
          <w:tab w:val="right" w:leader="dot" w:pos="4310"/>
        </w:tabs>
        <w:rPr>
          <w:noProof/>
        </w:rPr>
      </w:pPr>
      <w:r>
        <w:rPr>
          <w:noProof/>
        </w:rPr>
        <w:t>^XQDATE, 318</w:t>
      </w:r>
    </w:p>
    <w:p w14:paraId="685ED189" w14:textId="77777777" w:rsidR="0078009A" w:rsidRDefault="0078009A">
      <w:pPr>
        <w:pStyle w:val="Index1"/>
        <w:tabs>
          <w:tab w:val="right" w:leader="dot" w:pos="4310"/>
        </w:tabs>
        <w:rPr>
          <w:noProof/>
        </w:rPr>
      </w:pPr>
      <w:r>
        <w:rPr>
          <w:noProof/>
        </w:rPr>
        <w:t>^</w:t>
      </w:r>
      <w:r w:rsidRPr="00A733AB">
        <w:rPr>
          <w:noProof/>
          <w:kern w:val="2"/>
        </w:rPr>
        <w:t>XTEMP Global</w:t>
      </w:r>
      <w:r>
        <w:rPr>
          <w:noProof/>
        </w:rPr>
        <w:t>, 610, 627</w:t>
      </w:r>
    </w:p>
    <w:p w14:paraId="18995F3F" w14:textId="77777777" w:rsidR="0078009A" w:rsidRDefault="0078009A">
      <w:pPr>
        <w:pStyle w:val="Index1"/>
        <w:tabs>
          <w:tab w:val="right" w:leader="dot" w:pos="4310"/>
        </w:tabs>
        <w:rPr>
          <w:noProof/>
        </w:rPr>
      </w:pPr>
      <w:r w:rsidRPr="00A733AB">
        <w:rPr>
          <w:noProof/>
        </w:rPr>
        <w:t>^XTER Direct Mode Utility</w:t>
      </w:r>
      <w:r>
        <w:rPr>
          <w:noProof/>
        </w:rPr>
        <w:t>, 621, 626</w:t>
      </w:r>
    </w:p>
    <w:p w14:paraId="4EE7ABA2" w14:textId="77777777" w:rsidR="0078009A" w:rsidRDefault="0078009A">
      <w:pPr>
        <w:pStyle w:val="Index1"/>
        <w:tabs>
          <w:tab w:val="right" w:leader="dot" w:pos="4310"/>
        </w:tabs>
        <w:rPr>
          <w:noProof/>
        </w:rPr>
      </w:pPr>
      <w:r>
        <w:rPr>
          <w:noProof/>
        </w:rPr>
        <w:t>^XTERPUR, 626</w:t>
      </w:r>
    </w:p>
    <w:p w14:paraId="28B04516" w14:textId="77777777" w:rsidR="0078009A" w:rsidRDefault="0078009A">
      <w:pPr>
        <w:pStyle w:val="Index1"/>
        <w:tabs>
          <w:tab w:val="right" w:leader="dot" w:pos="4310"/>
        </w:tabs>
        <w:rPr>
          <w:noProof/>
        </w:rPr>
      </w:pPr>
      <w:r w:rsidRPr="00A733AB">
        <w:rPr>
          <w:noProof/>
        </w:rPr>
        <w:t>^XTERPUR Direct Mode Utility</w:t>
      </w:r>
      <w:r>
        <w:rPr>
          <w:noProof/>
        </w:rPr>
        <w:t>, 621, 626</w:t>
      </w:r>
    </w:p>
    <w:p w14:paraId="0D5731AA" w14:textId="77777777" w:rsidR="0078009A" w:rsidRDefault="0078009A">
      <w:pPr>
        <w:pStyle w:val="Index1"/>
        <w:tabs>
          <w:tab w:val="right" w:leader="dot" w:pos="4310"/>
        </w:tabs>
        <w:rPr>
          <w:noProof/>
        </w:rPr>
      </w:pPr>
      <w:r w:rsidRPr="00A733AB">
        <w:rPr>
          <w:rFonts w:cs="Arial"/>
          <w:noProof/>
          <w:kern w:val="2"/>
        </w:rPr>
        <w:t>^XTFCE</w:t>
      </w:r>
      <w:r w:rsidRPr="00A733AB">
        <w:rPr>
          <w:noProof/>
        </w:rPr>
        <w:t xml:space="preserve"> Direct Mode Utility</w:t>
      </w:r>
      <w:r>
        <w:rPr>
          <w:noProof/>
        </w:rPr>
        <w:t>, 606, 612</w:t>
      </w:r>
    </w:p>
    <w:p w14:paraId="651903F9" w14:textId="77777777" w:rsidR="0078009A" w:rsidRDefault="0078009A">
      <w:pPr>
        <w:pStyle w:val="Index1"/>
        <w:tabs>
          <w:tab w:val="right" w:leader="dot" w:pos="4310"/>
        </w:tabs>
        <w:rPr>
          <w:noProof/>
        </w:rPr>
      </w:pPr>
      <w:r w:rsidRPr="00A733AB">
        <w:rPr>
          <w:rFonts w:cs="Arial"/>
          <w:noProof/>
          <w:kern w:val="2"/>
        </w:rPr>
        <w:t>^XTFCR</w:t>
      </w:r>
      <w:r w:rsidRPr="00A733AB">
        <w:rPr>
          <w:noProof/>
        </w:rPr>
        <w:t xml:space="preserve"> Direct Mode Utility</w:t>
      </w:r>
      <w:r>
        <w:rPr>
          <w:noProof/>
        </w:rPr>
        <w:t>, 606, 612</w:t>
      </w:r>
    </w:p>
    <w:p w14:paraId="0BBA50A9" w14:textId="77777777" w:rsidR="0078009A" w:rsidRDefault="0078009A">
      <w:pPr>
        <w:pStyle w:val="Index1"/>
        <w:tabs>
          <w:tab w:val="right" w:leader="dot" w:pos="4310"/>
        </w:tabs>
        <w:rPr>
          <w:noProof/>
        </w:rPr>
      </w:pPr>
      <w:r>
        <w:rPr>
          <w:noProof/>
        </w:rPr>
        <w:t>^XTMUNIT, 555, 556</w:t>
      </w:r>
    </w:p>
    <w:p w14:paraId="05B517C6" w14:textId="77777777" w:rsidR="0078009A" w:rsidRDefault="0078009A">
      <w:pPr>
        <w:pStyle w:val="Index1"/>
        <w:tabs>
          <w:tab w:val="right" w:leader="dot" w:pos="4310"/>
        </w:tabs>
        <w:rPr>
          <w:noProof/>
        </w:rPr>
      </w:pPr>
      <w:r>
        <w:rPr>
          <w:noProof/>
        </w:rPr>
        <w:t>^XTMUNIT1 Routine, 555</w:t>
      </w:r>
    </w:p>
    <w:p w14:paraId="0F5DB923" w14:textId="77777777" w:rsidR="0078009A" w:rsidRDefault="0078009A">
      <w:pPr>
        <w:pStyle w:val="Index1"/>
        <w:tabs>
          <w:tab w:val="right" w:leader="dot" w:pos="4310"/>
        </w:tabs>
        <w:rPr>
          <w:noProof/>
        </w:rPr>
      </w:pPr>
      <w:r>
        <w:rPr>
          <w:noProof/>
        </w:rPr>
        <w:t>^XTMZZUT1 Routine, 556</w:t>
      </w:r>
    </w:p>
    <w:p w14:paraId="19941BA8" w14:textId="77777777" w:rsidR="0078009A" w:rsidRDefault="0078009A">
      <w:pPr>
        <w:pStyle w:val="Index1"/>
        <w:tabs>
          <w:tab w:val="right" w:leader="dot" w:pos="4310"/>
        </w:tabs>
        <w:rPr>
          <w:noProof/>
        </w:rPr>
      </w:pPr>
      <w:r w:rsidRPr="00A733AB">
        <w:rPr>
          <w:rFonts w:cs="Arial"/>
          <w:noProof/>
          <w:kern w:val="2"/>
        </w:rPr>
        <w:t>^XTRCMP</w:t>
      </w:r>
      <w:r w:rsidRPr="00A733AB">
        <w:rPr>
          <w:noProof/>
        </w:rPr>
        <w:t xml:space="preserve"> Direct Mode Utility</w:t>
      </w:r>
      <w:r>
        <w:rPr>
          <w:noProof/>
        </w:rPr>
        <w:t>, 607, 617</w:t>
      </w:r>
    </w:p>
    <w:p w14:paraId="61F5A863" w14:textId="77777777" w:rsidR="0078009A" w:rsidRDefault="0078009A">
      <w:pPr>
        <w:pStyle w:val="Index1"/>
        <w:tabs>
          <w:tab w:val="right" w:leader="dot" w:pos="4310"/>
        </w:tabs>
        <w:rPr>
          <w:noProof/>
        </w:rPr>
      </w:pPr>
      <w:r w:rsidRPr="00A733AB">
        <w:rPr>
          <w:rFonts w:cs="Arial"/>
          <w:noProof/>
          <w:kern w:val="2"/>
        </w:rPr>
        <w:t>^XTRGRPE</w:t>
      </w:r>
      <w:r w:rsidRPr="00A733AB">
        <w:rPr>
          <w:noProof/>
        </w:rPr>
        <w:t xml:space="preserve"> Direct Mode Utility</w:t>
      </w:r>
      <w:r>
        <w:rPr>
          <w:noProof/>
        </w:rPr>
        <w:t>, 607, 613</w:t>
      </w:r>
    </w:p>
    <w:p w14:paraId="2849CC30" w14:textId="77777777" w:rsidR="0078009A" w:rsidRDefault="0078009A">
      <w:pPr>
        <w:pStyle w:val="Index1"/>
        <w:tabs>
          <w:tab w:val="right" w:leader="dot" w:pos="4310"/>
        </w:tabs>
        <w:rPr>
          <w:noProof/>
        </w:rPr>
      </w:pPr>
      <w:r w:rsidRPr="00A733AB">
        <w:rPr>
          <w:rFonts w:cs="Arial"/>
          <w:noProof/>
          <w:kern w:val="2"/>
        </w:rPr>
        <w:t>^XTVCHG</w:t>
      </w:r>
      <w:r w:rsidRPr="00A733AB">
        <w:rPr>
          <w:noProof/>
        </w:rPr>
        <w:t xml:space="preserve"> Direct Mode Utility</w:t>
      </w:r>
      <w:r>
        <w:rPr>
          <w:noProof/>
        </w:rPr>
        <w:t>, 607, 614</w:t>
      </w:r>
    </w:p>
    <w:p w14:paraId="322B0855" w14:textId="77777777" w:rsidR="0078009A" w:rsidRDefault="0078009A">
      <w:pPr>
        <w:pStyle w:val="Index1"/>
        <w:tabs>
          <w:tab w:val="right" w:leader="dot" w:pos="4310"/>
        </w:tabs>
        <w:rPr>
          <w:noProof/>
        </w:rPr>
      </w:pPr>
      <w:r w:rsidRPr="00A733AB">
        <w:rPr>
          <w:rFonts w:cs="Arial"/>
          <w:noProof/>
          <w:kern w:val="2"/>
        </w:rPr>
        <w:t>^XTVNUM</w:t>
      </w:r>
      <w:r w:rsidRPr="00A733AB">
        <w:rPr>
          <w:noProof/>
        </w:rPr>
        <w:t xml:space="preserve"> Direct Mode Utility</w:t>
      </w:r>
      <w:r>
        <w:rPr>
          <w:noProof/>
        </w:rPr>
        <w:t>, 607, 614</w:t>
      </w:r>
    </w:p>
    <w:p w14:paraId="37EB75E1" w14:textId="77777777" w:rsidR="0078009A" w:rsidRDefault="0078009A">
      <w:pPr>
        <w:pStyle w:val="Index1"/>
        <w:tabs>
          <w:tab w:val="right" w:leader="dot" w:pos="4310"/>
        </w:tabs>
        <w:rPr>
          <w:noProof/>
        </w:rPr>
      </w:pPr>
      <w:r>
        <w:rPr>
          <w:noProof/>
        </w:rPr>
        <w:t>^XUP Direct Mode Utility, 395, 626</w:t>
      </w:r>
    </w:p>
    <w:p w14:paraId="5F15F9C6" w14:textId="77777777" w:rsidR="0078009A" w:rsidRDefault="0078009A">
      <w:pPr>
        <w:pStyle w:val="Index1"/>
        <w:tabs>
          <w:tab w:val="right" w:leader="dot" w:pos="4310"/>
        </w:tabs>
        <w:rPr>
          <w:noProof/>
        </w:rPr>
      </w:pPr>
      <w:r>
        <w:rPr>
          <w:noProof/>
        </w:rPr>
        <w:t>^XUP Routine, 284</w:t>
      </w:r>
    </w:p>
    <w:p w14:paraId="691C143E" w14:textId="77777777" w:rsidR="0078009A" w:rsidRDefault="0078009A">
      <w:pPr>
        <w:pStyle w:val="Index1"/>
        <w:tabs>
          <w:tab w:val="right" w:leader="dot" w:pos="4310"/>
        </w:tabs>
        <w:rPr>
          <w:noProof/>
        </w:rPr>
      </w:pPr>
      <w:r>
        <w:rPr>
          <w:noProof/>
        </w:rPr>
        <w:t>^XUS Direct Mode Utility, 396</w:t>
      </w:r>
    </w:p>
    <w:p w14:paraId="75417D44" w14:textId="77777777" w:rsidR="0078009A" w:rsidRDefault="0078009A">
      <w:pPr>
        <w:pStyle w:val="Index1"/>
        <w:tabs>
          <w:tab w:val="right" w:leader="dot" w:pos="4310"/>
        </w:tabs>
        <w:rPr>
          <w:noProof/>
        </w:rPr>
      </w:pPr>
      <w:r>
        <w:rPr>
          <w:noProof/>
        </w:rPr>
        <w:t>^XUSCLEAN, 396</w:t>
      </w:r>
    </w:p>
    <w:p w14:paraId="6C6F855F" w14:textId="77777777" w:rsidR="0078009A" w:rsidRDefault="0078009A">
      <w:pPr>
        <w:pStyle w:val="Index1"/>
        <w:tabs>
          <w:tab w:val="right" w:leader="dot" w:pos="4310"/>
        </w:tabs>
        <w:rPr>
          <w:noProof/>
        </w:rPr>
      </w:pPr>
      <w:r>
        <w:rPr>
          <w:noProof/>
        </w:rPr>
        <w:t>^XUSCLEAN Direct Mode Utility, 396</w:t>
      </w:r>
    </w:p>
    <w:p w14:paraId="0D5C8E77" w14:textId="77777777" w:rsidR="0078009A" w:rsidRDefault="0078009A">
      <w:pPr>
        <w:pStyle w:val="Index1"/>
        <w:tabs>
          <w:tab w:val="right" w:leader="dot" w:pos="4310"/>
        </w:tabs>
        <w:rPr>
          <w:noProof/>
        </w:rPr>
      </w:pPr>
      <w:r>
        <w:rPr>
          <w:noProof/>
        </w:rPr>
        <w:t>^XUSEC Global, 386</w:t>
      </w:r>
    </w:p>
    <w:p w14:paraId="32D235EF" w14:textId="77777777" w:rsidR="0078009A" w:rsidRDefault="0078009A">
      <w:pPr>
        <w:pStyle w:val="Index1"/>
        <w:tabs>
          <w:tab w:val="right" w:leader="dot" w:pos="4310"/>
        </w:tabs>
        <w:rPr>
          <w:noProof/>
        </w:rPr>
      </w:pPr>
      <w:r>
        <w:rPr>
          <w:noProof/>
        </w:rPr>
        <w:t>^XUSESIG, 129</w:t>
      </w:r>
    </w:p>
    <w:p w14:paraId="456BEF56" w14:textId="77777777" w:rsidR="0078009A" w:rsidRDefault="0078009A">
      <w:pPr>
        <w:pStyle w:val="Index1"/>
        <w:tabs>
          <w:tab w:val="right" w:leader="dot" w:pos="4310"/>
        </w:tabs>
        <w:rPr>
          <w:noProof/>
        </w:rPr>
      </w:pPr>
      <w:r>
        <w:rPr>
          <w:noProof/>
        </w:rPr>
        <w:t>^XUVERIFY, 425</w:t>
      </w:r>
    </w:p>
    <w:p w14:paraId="58C98417" w14:textId="77777777" w:rsidR="0078009A" w:rsidRDefault="0078009A">
      <w:pPr>
        <w:pStyle w:val="Index1"/>
        <w:tabs>
          <w:tab w:val="right" w:leader="dot" w:pos="4310"/>
        </w:tabs>
        <w:rPr>
          <w:noProof/>
        </w:rPr>
      </w:pPr>
      <w:r>
        <w:rPr>
          <w:noProof/>
        </w:rPr>
        <w:t>^XUWORKDY, 319</w:t>
      </w:r>
    </w:p>
    <w:p w14:paraId="45DD5BFE" w14:textId="77777777" w:rsidR="0078009A" w:rsidRDefault="0078009A">
      <w:pPr>
        <w:pStyle w:val="Index1"/>
        <w:tabs>
          <w:tab w:val="right" w:leader="dot" w:pos="4310"/>
        </w:tabs>
        <w:rPr>
          <w:noProof/>
        </w:rPr>
      </w:pPr>
      <w:r>
        <w:rPr>
          <w:noProof/>
        </w:rPr>
        <w:t>^ZTEDIT Direct Mode Utility, 311</w:t>
      </w:r>
    </w:p>
    <w:p w14:paraId="581EFFDB" w14:textId="77777777" w:rsidR="0078009A" w:rsidRDefault="0078009A">
      <w:pPr>
        <w:pStyle w:val="Index1"/>
        <w:tabs>
          <w:tab w:val="right" w:leader="dot" w:pos="4310"/>
        </w:tabs>
        <w:rPr>
          <w:noProof/>
        </w:rPr>
      </w:pPr>
      <w:r>
        <w:rPr>
          <w:noProof/>
        </w:rPr>
        <w:t>^ZTMGRSET Direct Mode Utility, 367</w:t>
      </w:r>
    </w:p>
    <w:p w14:paraId="384A5392" w14:textId="77777777" w:rsidR="0078009A" w:rsidRDefault="0078009A">
      <w:pPr>
        <w:pStyle w:val="Index1"/>
        <w:tabs>
          <w:tab w:val="right" w:leader="dot" w:pos="4310"/>
        </w:tabs>
        <w:rPr>
          <w:noProof/>
        </w:rPr>
      </w:pPr>
      <w:r>
        <w:rPr>
          <w:noProof/>
        </w:rPr>
        <w:t>^ZU Direct Mode Utility, 397</w:t>
      </w:r>
    </w:p>
    <w:p w14:paraId="1674C7CE"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A</w:t>
      </w:r>
    </w:p>
    <w:p w14:paraId="1921F36B" w14:textId="77777777" w:rsidR="0078009A" w:rsidRDefault="0078009A">
      <w:pPr>
        <w:pStyle w:val="Index1"/>
        <w:tabs>
          <w:tab w:val="right" w:leader="dot" w:pos="4310"/>
        </w:tabs>
        <w:rPr>
          <w:noProof/>
        </w:rPr>
      </w:pPr>
      <w:r>
        <w:rPr>
          <w:noProof/>
        </w:rPr>
        <w:t>Aborting an Installation During the Pre-Install Routine (KIDS), 235</w:t>
      </w:r>
    </w:p>
    <w:p w14:paraId="46841195" w14:textId="77777777" w:rsidR="0078009A" w:rsidRDefault="0078009A">
      <w:pPr>
        <w:pStyle w:val="Index1"/>
        <w:tabs>
          <w:tab w:val="right" w:leader="dot" w:pos="4310"/>
        </w:tabs>
        <w:rPr>
          <w:noProof/>
        </w:rPr>
      </w:pPr>
      <w:r>
        <w:rPr>
          <w:noProof/>
        </w:rPr>
        <w:t>Aborting Installations During the Environment Check (KIDS), 229</w:t>
      </w:r>
    </w:p>
    <w:p w14:paraId="53A3666E" w14:textId="77777777" w:rsidR="0078009A" w:rsidRDefault="0078009A">
      <w:pPr>
        <w:pStyle w:val="Index1"/>
        <w:tabs>
          <w:tab w:val="right" w:leader="dot" w:pos="4310"/>
        </w:tabs>
        <w:rPr>
          <w:noProof/>
        </w:rPr>
      </w:pPr>
      <w:r>
        <w:rPr>
          <w:noProof/>
        </w:rPr>
        <w:t>Accessing Questions and Answers (KIDS), 241</w:t>
      </w:r>
    </w:p>
    <w:p w14:paraId="3E9D79FB" w14:textId="77777777" w:rsidR="0078009A" w:rsidRDefault="0078009A">
      <w:pPr>
        <w:pStyle w:val="Index1"/>
        <w:tabs>
          <w:tab w:val="right" w:leader="dot" w:pos="4310"/>
        </w:tabs>
        <w:rPr>
          <w:noProof/>
        </w:rPr>
      </w:pPr>
      <w:r w:rsidRPr="00A733AB">
        <w:rPr>
          <w:noProof/>
          <w:kern w:val="2"/>
        </w:rPr>
        <w:t>Acronyms</w:t>
      </w:r>
    </w:p>
    <w:p w14:paraId="3A5D5ADD" w14:textId="77777777" w:rsidR="0078009A" w:rsidRDefault="0078009A">
      <w:pPr>
        <w:pStyle w:val="Index2"/>
        <w:tabs>
          <w:tab w:val="right" w:leader="dot" w:pos="4310"/>
        </w:tabs>
        <w:rPr>
          <w:noProof/>
        </w:rPr>
      </w:pPr>
      <w:r w:rsidRPr="00A733AB">
        <w:rPr>
          <w:noProof/>
          <w:kern w:val="2"/>
        </w:rPr>
        <w:t>Intranet Website</w:t>
      </w:r>
      <w:r>
        <w:rPr>
          <w:noProof/>
        </w:rPr>
        <w:t>, 857</w:t>
      </w:r>
    </w:p>
    <w:p w14:paraId="2A73B178" w14:textId="77777777" w:rsidR="0078009A" w:rsidRDefault="0078009A">
      <w:pPr>
        <w:pStyle w:val="Index1"/>
        <w:tabs>
          <w:tab w:val="right" w:leader="dot" w:pos="4310"/>
        </w:tabs>
        <w:rPr>
          <w:noProof/>
        </w:rPr>
      </w:pPr>
      <w:r>
        <w:rPr>
          <w:noProof/>
        </w:rPr>
        <w:t>ACTION Menu, 314</w:t>
      </w:r>
    </w:p>
    <w:p w14:paraId="336C12A0" w14:textId="77777777" w:rsidR="0078009A" w:rsidRDefault="0078009A">
      <w:pPr>
        <w:pStyle w:val="Index1"/>
        <w:tabs>
          <w:tab w:val="right" w:leader="dot" w:pos="4310"/>
        </w:tabs>
        <w:rPr>
          <w:noProof/>
        </w:rPr>
      </w:pPr>
      <w:r>
        <w:rPr>
          <w:noProof/>
        </w:rPr>
        <w:t>ACTION^XQALERT, 31</w:t>
      </w:r>
    </w:p>
    <w:p w14:paraId="54134948" w14:textId="77777777" w:rsidR="0078009A" w:rsidRDefault="0078009A">
      <w:pPr>
        <w:pStyle w:val="Index1"/>
        <w:tabs>
          <w:tab w:val="right" w:leader="dot" w:pos="4310"/>
        </w:tabs>
        <w:rPr>
          <w:noProof/>
        </w:rPr>
      </w:pPr>
      <w:r>
        <w:rPr>
          <w:noProof/>
        </w:rPr>
        <w:t>ACTION^XQH4, 154</w:t>
      </w:r>
    </w:p>
    <w:p w14:paraId="02EF421A" w14:textId="77777777" w:rsidR="0078009A" w:rsidRDefault="0078009A">
      <w:pPr>
        <w:pStyle w:val="Index1"/>
        <w:tabs>
          <w:tab w:val="right" w:leader="dot" w:pos="4310"/>
        </w:tabs>
        <w:rPr>
          <w:noProof/>
        </w:rPr>
      </w:pPr>
      <w:r>
        <w:rPr>
          <w:noProof/>
        </w:rPr>
        <w:t>Actual Usage of Alpha/Beta Test Options Option, 258</w:t>
      </w:r>
    </w:p>
    <w:p w14:paraId="2FC784FC" w14:textId="77777777" w:rsidR="0078009A" w:rsidRDefault="0078009A">
      <w:pPr>
        <w:pStyle w:val="Index1"/>
        <w:tabs>
          <w:tab w:val="right" w:leader="dot" w:pos="4310"/>
        </w:tabs>
        <w:rPr>
          <w:noProof/>
        </w:rPr>
      </w:pPr>
      <w:r>
        <w:rPr>
          <w:noProof/>
        </w:rPr>
        <w:t>ADD^XPAR, 569</w:t>
      </w:r>
    </w:p>
    <w:p w14:paraId="14459177" w14:textId="77777777" w:rsidR="0078009A" w:rsidRDefault="0078009A">
      <w:pPr>
        <w:pStyle w:val="Index1"/>
        <w:tabs>
          <w:tab w:val="right" w:leader="dot" w:pos="4310"/>
        </w:tabs>
        <w:rPr>
          <w:noProof/>
        </w:rPr>
      </w:pPr>
      <w:r>
        <w:rPr>
          <w:noProof/>
        </w:rPr>
        <w:t>Adding New Users</w:t>
      </w:r>
    </w:p>
    <w:p w14:paraId="4BEA4B83" w14:textId="77777777" w:rsidR="0078009A" w:rsidRDefault="0078009A">
      <w:pPr>
        <w:pStyle w:val="Index2"/>
        <w:tabs>
          <w:tab w:val="right" w:leader="dot" w:pos="4310"/>
        </w:tabs>
        <w:rPr>
          <w:noProof/>
        </w:rPr>
      </w:pPr>
      <w:r>
        <w:rPr>
          <w:noProof/>
        </w:rPr>
        <w:t>$$ADD^XUSERNEW, 417</w:t>
      </w:r>
    </w:p>
    <w:p w14:paraId="765FACCA" w14:textId="77777777" w:rsidR="0078009A" w:rsidRDefault="0078009A">
      <w:pPr>
        <w:pStyle w:val="Index1"/>
        <w:tabs>
          <w:tab w:val="right" w:leader="dot" w:pos="4310"/>
        </w:tabs>
        <w:rPr>
          <w:noProof/>
        </w:rPr>
      </w:pPr>
      <w:r>
        <w:rPr>
          <w:noProof/>
        </w:rPr>
        <w:t>ADDPAT^XULMU, 306</w:t>
      </w:r>
    </w:p>
    <w:p w14:paraId="4F74B72B" w14:textId="77777777" w:rsidR="0078009A" w:rsidRDefault="0078009A">
      <w:pPr>
        <w:pStyle w:val="Index1"/>
        <w:tabs>
          <w:tab w:val="right" w:leader="dot" w:pos="4310"/>
        </w:tabs>
        <w:rPr>
          <w:noProof/>
        </w:rPr>
      </w:pPr>
      <w:r w:rsidRPr="00A733AB">
        <w:rPr>
          <w:noProof/>
        </w:rPr>
        <w:t>ADDRESS FOR USAGE REPORTING (#22) Field</w:t>
      </w:r>
      <w:r>
        <w:rPr>
          <w:noProof/>
        </w:rPr>
        <w:t>, 253, 254, 259</w:t>
      </w:r>
    </w:p>
    <w:p w14:paraId="4BA3DB24" w14:textId="77777777" w:rsidR="0078009A" w:rsidRDefault="0078009A">
      <w:pPr>
        <w:pStyle w:val="Index1"/>
        <w:tabs>
          <w:tab w:val="right" w:leader="dot" w:pos="4310"/>
        </w:tabs>
        <w:rPr>
          <w:noProof/>
        </w:rPr>
      </w:pPr>
      <w:r>
        <w:rPr>
          <w:noProof/>
        </w:rPr>
        <w:t>Address Hygiene</w:t>
      </w:r>
    </w:p>
    <w:p w14:paraId="681ACAD8" w14:textId="77777777" w:rsidR="0078009A" w:rsidRDefault="0078009A">
      <w:pPr>
        <w:pStyle w:val="Index2"/>
        <w:tabs>
          <w:tab w:val="right" w:leader="dot" w:pos="4310"/>
        </w:tabs>
        <w:rPr>
          <w:noProof/>
        </w:rPr>
      </w:pPr>
      <w:r>
        <w:rPr>
          <w:noProof/>
        </w:rPr>
        <w:t>$$FIPS^XIPUTIL, 7</w:t>
      </w:r>
    </w:p>
    <w:p w14:paraId="66E4A758" w14:textId="77777777" w:rsidR="0078009A" w:rsidRDefault="0078009A">
      <w:pPr>
        <w:pStyle w:val="Index2"/>
        <w:tabs>
          <w:tab w:val="right" w:leader="dot" w:pos="4310"/>
        </w:tabs>
        <w:rPr>
          <w:noProof/>
        </w:rPr>
      </w:pPr>
      <w:r>
        <w:rPr>
          <w:noProof/>
        </w:rPr>
        <w:t>$$FIPSCHK^XIPUTIL, 8</w:t>
      </w:r>
    </w:p>
    <w:p w14:paraId="6CF4C3DE" w14:textId="77777777" w:rsidR="0078009A" w:rsidRDefault="0078009A">
      <w:pPr>
        <w:pStyle w:val="Index2"/>
        <w:tabs>
          <w:tab w:val="right" w:leader="dot" w:pos="4310"/>
        </w:tabs>
        <w:rPr>
          <w:noProof/>
        </w:rPr>
      </w:pPr>
      <w:r>
        <w:rPr>
          <w:noProof/>
        </w:rPr>
        <w:t>APIs, 6</w:t>
      </w:r>
    </w:p>
    <w:p w14:paraId="050B00E1" w14:textId="77777777" w:rsidR="0078009A" w:rsidRDefault="0078009A">
      <w:pPr>
        <w:pStyle w:val="Index2"/>
        <w:tabs>
          <w:tab w:val="right" w:leader="dot" w:pos="4310"/>
        </w:tabs>
        <w:rPr>
          <w:noProof/>
        </w:rPr>
      </w:pPr>
      <w:r>
        <w:rPr>
          <w:noProof/>
        </w:rPr>
        <w:t>CCODE^XIPUTIL, 6</w:t>
      </w:r>
    </w:p>
    <w:p w14:paraId="122D7A81" w14:textId="77777777" w:rsidR="0078009A" w:rsidRDefault="0078009A">
      <w:pPr>
        <w:pStyle w:val="Index2"/>
        <w:tabs>
          <w:tab w:val="right" w:leader="dot" w:pos="4310"/>
        </w:tabs>
        <w:rPr>
          <w:noProof/>
        </w:rPr>
      </w:pPr>
      <w:r>
        <w:rPr>
          <w:noProof/>
        </w:rPr>
        <w:t>Developer Tools, 6</w:t>
      </w:r>
    </w:p>
    <w:p w14:paraId="75C15444" w14:textId="77777777" w:rsidR="0078009A" w:rsidRDefault="0078009A">
      <w:pPr>
        <w:pStyle w:val="Index2"/>
        <w:tabs>
          <w:tab w:val="right" w:leader="dot" w:pos="4310"/>
        </w:tabs>
        <w:rPr>
          <w:noProof/>
        </w:rPr>
      </w:pPr>
      <w:r>
        <w:rPr>
          <w:noProof/>
        </w:rPr>
        <w:t>POSTAL^XIPUTIL, 9</w:t>
      </w:r>
    </w:p>
    <w:p w14:paraId="14CAB7C1" w14:textId="77777777" w:rsidR="0078009A" w:rsidRDefault="0078009A">
      <w:pPr>
        <w:pStyle w:val="Index2"/>
        <w:tabs>
          <w:tab w:val="right" w:leader="dot" w:pos="4310"/>
        </w:tabs>
        <w:rPr>
          <w:noProof/>
        </w:rPr>
      </w:pPr>
      <w:r>
        <w:rPr>
          <w:noProof/>
        </w:rPr>
        <w:t>POSTALB^XIPUTIL, 12</w:t>
      </w:r>
    </w:p>
    <w:p w14:paraId="3FF8351D" w14:textId="77777777" w:rsidR="0078009A" w:rsidRDefault="0078009A">
      <w:pPr>
        <w:pStyle w:val="Index1"/>
        <w:tabs>
          <w:tab w:val="right" w:leader="dot" w:pos="4310"/>
        </w:tabs>
        <w:rPr>
          <w:noProof/>
        </w:rPr>
      </w:pPr>
      <w:r>
        <w:rPr>
          <w:noProof/>
        </w:rPr>
        <w:t>Advanced Build Techniques (KIDS), 225</w:t>
      </w:r>
    </w:p>
    <w:p w14:paraId="301A76BF" w14:textId="77777777" w:rsidR="0078009A" w:rsidRDefault="0078009A">
      <w:pPr>
        <w:pStyle w:val="Index1"/>
        <w:tabs>
          <w:tab w:val="right" w:leader="dot" w:pos="4310"/>
        </w:tabs>
        <w:rPr>
          <w:noProof/>
        </w:rPr>
      </w:pPr>
      <w:r>
        <w:rPr>
          <w:noProof/>
        </w:rPr>
        <w:t>AHISTORY^XQALBUTL, 18</w:t>
      </w:r>
    </w:p>
    <w:p w14:paraId="024A55BB" w14:textId="77777777" w:rsidR="0078009A" w:rsidRDefault="0078009A">
      <w:pPr>
        <w:pStyle w:val="Index1"/>
        <w:tabs>
          <w:tab w:val="right" w:leader="dot" w:pos="4310"/>
        </w:tabs>
        <w:rPr>
          <w:noProof/>
        </w:rPr>
      </w:pPr>
      <w:r>
        <w:rPr>
          <w:noProof/>
        </w:rPr>
        <w:t>AK.Keyname Cross-reference, 386</w:t>
      </w:r>
    </w:p>
    <w:p w14:paraId="78C7A053" w14:textId="77777777" w:rsidR="0078009A" w:rsidRDefault="0078009A">
      <w:pPr>
        <w:pStyle w:val="Index1"/>
        <w:tabs>
          <w:tab w:val="right" w:leader="dot" w:pos="4310"/>
        </w:tabs>
        <w:rPr>
          <w:noProof/>
        </w:rPr>
      </w:pPr>
      <w:r>
        <w:rPr>
          <w:noProof/>
        </w:rPr>
        <w:t>ALERT (#8992) File, 15, 17, 31, 38, 44, 51, 60, 851</w:t>
      </w:r>
    </w:p>
    <w:p w14:paraId="1D5E959B" w14:textId="77777777" w:rsidR="0078009A" w:rsidRDefault="0078009A">
      <w:pPr>
        <w:pStyle w:val="Index1"/>
        <w:tabs>
          <w:tab w:val="right" w:leader="dot" w:pos="4310"/>
        </w:tabs>
        <w:rPr>
          <w:noProof/>
        </w:rPr>
      </w:pPr>
      <w:r>
        <w:rPr>
          <w:noProof/>
        </w:rPr>
        <w:t>ALERT DATE/TIME (#8992.01,.01) Multiple Field, 51</w:t>
      </w:r>
    </w:p>
    <w:p w14:paraId="509E12AE" w14:textId="77777777" w:rsidR="0078009A" w:rsidRDefault="0078009A">
      <w:pPr>
        <w:pStyle w:val="Index1"/>
        <w:tabs>
          <w:tab w:val="right" w:leader="dot" w:pos="4310"/>
        </w:tabs>
        <w:rPr>
          <w:noProof/>
        </w:rPr>
      </w:pPr>
      <w:r>
        <w:rPr>
          <w:noProof/>
        </w:rPr>
        <w:t>ALERT ID (#8992.01,.02) Field, 51</w:t>
      </w:r>
    </w:p>
    <w:p w14:paraId="5B3F7FF7" w14:textId="77777777" w:rsidR="0078009A" w:rsidRDefault="0078009A">
      <w:pPr>
        <w:pStyle w:val="Index1"/>
        <w:tabs>
          <w:tab w:val="right" w:leader="dot" w:pos="4310"/>
        </w:tabs>
        <w:rPr>
          <w:noProof/>
        </w:rPr>
      </w:pPr>
      <w:r>
        <w:rPr>
          <w:noProof/>
        </w:rPr>
        <w:t>Alert Identifier, 16</w:t>
      </w:r>
    </w:p>
    <w:p w14:paraId="2E1D1002" w14:textId="77777777" w:rsidR="0078009A" w:rsidRDefault="0078009A">
      <w:pPr>
        <w:pStyle w:val="Index1"/>
        <w:tabs>
          <w:tab w:val="right" w:leader="dot" w:pos="4310"/>
        </w:tabs>
        <w:rPr>
          <w:noProof/>
        </w:rPr>
      </w:pPr>
      <w:r>
        <w:rPr>
          <w:noProof/>
        </w:rPr>
        <w:t>ALERT TRACKING (#8992.1) File, 16, 18, 19, 20, 21, 29, 30, 31, 35, 43</w:t>
      </w:r>
    </w:p>
    <w:p w14:paraId="2BFBD812" w14:textId="77777777" w:rsidR="0078009A" w:rsidRDefault="0078009A">
      <w:pPr>
        <w:pStyle w:val="Index1"/>
        <w:tabs>
          <w:tab w:val="right" w:leader="dot" w:pos="4310"/>
        </w:tabs>
        <w:rPr>
          <w:noProof/>
        </w:rPr>
      </w:pPr>
      <w:r>
        <w:rPr>
          <w:noProof/>
        </w:rPr>
        <w:t>ALERTDAT^XQALBUTL, 21</w:t>
      </w:r>
    </w:p>
    <w:p w14:paraId="779CFEFB" w14:textId="77777777" w:rsidR="0078009A" w:rsidRDefault="0078009A">
      <w:pPr>
        <w:pStyle w:val="Index1"/>
        <w:tabs>
          <w:tab w:val="right" w:leader="dot" w:pos="4310"/>
        </w:tabs>
        <w:rPr>
          <w:noProof/>
        </w:rPr>
      </w:pPr>
      <w:r>
        <w:rPr>
          <w:noProof/>
        </w:rPr>
        <w:t>Alerts</w:t>
      </w:r>
    </w:p>
    <w:p w14:paraId="5CEED838" w14:textId="77777777" w:rsidR="0078009A" w:rsidRDefault="0078009A">
      <w:pPr>
        <w:pStyle w:val="Index2"/>
        <w:tabs>
          <w:tab w:val="right" w:leader="dot" w:pos="4310"/>
        </w:tabs>
        <w:rPr>
          <w:noProof/>
        </w:rPr>
      </w:pPr>
      <w:r>
        <w:rPr>
          <w:noProof/>
        </w:rPr>
        <w:t>$$CURRSURO^XQALSURO, 53</w:t>
      </w:r>
    </w:p>
    <w:p w14:paraId="51E9D20E" w14:textId="77777777" w:rsidR="0078009A" w:rsidRDefault="0078009A">
      <w:pPr>
        <w:pStyle w:val="Index2"/>
        <w:tabs>
          <w:tab w:val="right" w:leader="dot" w:pos="4310"/>
        </w:tabs>
        <w:rPr>
          <w:noProof/>
        </w:rPr>
      </w:pPr>
      <w:r>
        <w:rPr>
          <w:noProof/>
        </w:rPr>
        <w:t>$$GETSURO^XQALSURO, 54</w:t>
      </w:r>
    </w:p>
    <w:p w14:paraId="122C4AA4" w14:textId="77777777" w:rsidR="0078009A" w:rsidRDefault="0078009A">
      <w:pPr>
        <w:pStyle w:val="Index2"/>
        <w:tabs>
          <w:tab w:val="right" w:leader="dot" w:pos="4310"/>
        </w:tabs>
        <w:rPr>
          <w:noProof/>
        </w:rPr>
      </w:pPr>
      <w:r>
        <w:rPr>
          <w:noProof/>
        </w:rPr>
        <w:t>$$PENDING^XQALBUTL, 25</w:t>
      </w:r>
    </w:p>
    <w:p w14:paraId="48382A1A" w14:textId="77777777" w:rsidR="0078009A" w:rsidRDefault="0078009A">
      <w:pPr>
        <w:pStyle w:val="Index2"/>
        <w:tabs>
          <w:tab w:val="right" w:leader="dot" w:pos="4310"/>
        </w:tabs>
        <w:rPr>
          <w:noProof/>
        </w:rPr>
      </w:pPr>
      <w:r>
        <w:rPr>
          <w:noProof/>
        </w:rPr>
        <w:t>$$PKGPEND^XQALBUTL, 26</w:t>
      </w:r>
    </w:p>
    <w:p w14:paraId="2DB40DF3" w14:textId="77777777" w:rsidR="0078009A" w:rsidRDefault="0078009A">
      <w:pPr>
        <w:pStyle w:val="Index2"/>
        <w:tabs>
          <w:tab w:val="right" w:leader="dot" w:pos="4310"/>
        </w:tabs>
        <w:rPr>
          <w:noProof/>
        </w:rPr>
      </w:pPr>
      <w:r>
        <w:rPr>
          <w:noProof/>
        </w:rPr>
        <w:t>$$SETUP1^XQALERT, 43</w:t>
      </w:r>
    </w:p>
    <w:p w14:paraId="6F87E955" w14:textId="77777777" w:rsidR="0078009A" w:rsidRDefault="0078009A">
      <w:pPr>
        <w:pStyle w:val="Index2"/>
        <w:tabs>
          <w:tab w:val="right" w:leader="dot" w:pos="4310"/>
        </w:tabs>
        <w:rPr>
          <w:noProof/>
        </w:rPr>
      </w:pPr>
      <w:r>
        <w:rPr>
          <w:noProof/>
        </w:rPr>
        <w:t>ACTION^XQALERT, 31</w:t>
      </w:r>
    </w:p>
    <w:p w14:paraId="4C0F5BB6" w14:textId="77777777" w:rsidR="0078009A" w:rsidRDefault="0078009A">
      <w:pPr>
        <w:pStyle w:val="Index2"/>
        <w:tabs>
          <w:tab w:val="right" w:leader="dot" w:pos="4310"/>
        </w:tabs>
        <w:rPr>
          <w:noProof/>
        </w:rPr>
      </w:pPr>
      <w:r>
        <w:rPr>
          <w:noProof/>
        </w:rPr>
        <w:t>AHISTORY^XQALBUTL, 18</w:t>
      </w:r>
    </w:p>
    <w:p w14:paraId="043E3C73" w14:textId="77777777" w:rsidR="0078009A" w:rsidRDefault="0078009A">
      <w:pPr>
        <w:pStyle w:val="Index2"/>
        <w:tabs>
          <w:tab w:val="right" w:leader="dot" w:pos="4310"/>
        </w:tabs>
        <w:rPr>
          <w:noProof/>
        </w:rPr>
      </w:pPr>
      <w:r>
        <w:rPr>
          <w:noProof/>
        </w:rPr>
        <w:t>Alert Identifier, 16</w:t>
      </w:r>
    </w:p>
    <w:p w14:paraId="62A1A765" w14:textId="77777777" w:rsidR="0078009A" w:rsidRDefault="0078009A">
      <w:pPr>
        <w:pStyle w:val="Index2"/>
        <w:tabs>
          <w:tab w:val="right" w:leader="dot" w:pos="4310"/>
        </w:tabs>
        <w:rPr>
          <w:noProof/>
        </w:rPr>
      </w:pPr>
      <w:r>
        <w:rPr>
          <w:noProof/>
        </w:rPr>
        <w:t>ALERTDAT^XQALBUTL, 21</w:t>
      </w:r>
    </w:p>
    <w:p w14:paraId="6E9FC08E" w14:textId="77777777" w:rsidR="0078009A" w:rsidRDefault="0078009A">
      <w:pPr>
        <w:pStyle w:val="Index2"/>
        <w:tabs>
          <w:tab w:val="right" w:leader="dot" w:pos="4310"/>
        </w:tabs>
        <w:rPr>
          <w:noProof/>
        </w:rPr>
      </w:pPr>
      <w:r>
        <w:rPr>
          <w:noProof/>
        </w:rPr>
        <w:t>APIs, 18</w:t>
      </w:r>
    </w:p>
    <w:p w14:paraId="01AAF2E3" w14:textId="77777777" w:rsidR="0078009A" w:rsidRDefault="0078009A">
      <w:pPr>
        <w:pStyle w:val="Index2"/>
        <w:tabs>
          <w:tab w:val="right" w:leader="dot" w:pos="4310"/>
        </w:tabs>
        <w:rPr>
          <w:noProof/>
        </w:rPr>
      </w:pPr>
      <w:r>
        <w:rPr>
          <w:noProof/>
        </w:rPr>
        <w:t>DELETE^XQALERT, 32, 33</w:t>
      </w:r>
    </w:p>
    <w:p w14:paraId="1634A624" w14:textId="77777777" w:rsidR="0078009A" w:rsidRDefault="0078009A">
      <w:pPr>
        <w:pStyle w:val="Index2"/>
        <w:tabs>
          <w:tab w:val="right" w:leader="dot" w:pos="4310"/>
        </w:tabs>
        <w:rPr>
          <w:noProof/>
        </w:rPr>
      </w:pPr>
      <w:r>
        <w:rPr>
          <w:noProof/>
        </w:rPr>
        <w:t>DELSTAT^XQALBUTL, 23</w:t>
      </w:r>
    </w:p>
    <w:p w14:paraId="7CD664FB" w14:textId="77777777" w:rsidR="0078009A" w:rsidRDefault="0078009A">
      <w:pPr>
        <w:pStyle w:val="Index2"/>
        <w:tabs>
          <w:tab w:val="right" w:leader="dot" w:pos="4310"/>
        </w:tabs>
        <w:rPr>
          <w:noProof/>
        </w:rPr>
      </w:pPr>
      <w:r>
        <w:rPr>
          <w:noProof/>
        </w:rPr>
        <w:t>Developer Tools</w:t>
      </w:r>
    </w:p>
    <w:p w14:paraId="47ECE0FA" w14:textId="77777777" w:rsidR="0078009A" w:rsidRDefault="0078009A">
      <w:pPr>
        <w:pStyle w:val="Index3"/>
        <w:tabs>
          <w:tab w:val="right" w:leader="dot" w:pos="4310"/>
        </w:tabs>
        <w:rPr>
          <w:noProof/>
        </w:rPr>
      </w:pPr>
      <w:r>
        <w:rPr>
          <w:noProof/>
        </w:rPr>
        <w:t>Overview, 15</w:t>
      </w:r>
    </w:p>
    <w:p w14:paraId="657FB0F5" w14:textId="77777777" w:rsidR="0078009A" w:rsidRDefault="0078009A">
      <w:pPr>
        <w:pStyle w:val="Index2"/>
        <w:tabs>
          <w:tab w:val="right" w:leader="dot" w:pos="4310"/>
        </w:tabs>
        <w:rPr>
          <w:noProof/>
        </w:rPr>
      </w:pPr>
      <w:r>
        <w:rPr>
          <w:noProof/>
        </w:rPr>
        <w:t>FORWARD^XQALFWD, 51</w:t>
      </w:r>
    </w:p>
    <w:p w14:paraId="6EB4948C" w14:textId="77777777" w:rsidR="0078009A" w:rsidRDefault="0078009A">
      <w:pPr>
        <w:pStyle w:val="Index2"/>
        <w:tabs>
          <w:tab w:val="right" w:leader="dot" w:pos="4310"/>
        </w:tabs>
        <w:rPr>
          <w:noProof/>
        </w:rPr>
      </w:pPr>
      <w:r>
        <w:rPr>
          <w:noProof/>
        </w:rPr>
        <w:t>GETACT^XQALERT, 35</w:t>
      </w:r>
    </w:p>
    <w:p w14:paraId="20B3AE21" w14:textId="77777777" w:rsidR="0078009A" w:rsidRDefault="0078009A">
      <w:pPr>
        <w:pStyle w:val="Index2"/>
        <w:tabs>
          <w:tab w:val="right" w:leader="dot" w:pos="4310"/>
        </w:tabs>
        <w:rPr>
          <w:noProof/>
        </w:rPr>
      </w:pPr>
      <w:r>
        <w:rPr>
          <w:noProof/>
        </w:rPr>
        <w:t>Glossary, 17</w:t>
      </w:r>
    </w:p>
    <w:p w14:paraId="282BF7CA" w14:textId="77777777" w:rsidR="0078009A" w:rsidRDefault="0078009A">
      <w:pPr>
        <w:pStyle w:val="Index2"/>
        <w:tabs>
          <w:tab w:val="right" w:leader="dot" w:pos="4310"/>
        </w:tabs>
        <w:rPr>
          <w:noProof/>
        </w:rPr>
      </w:pPr>
      <w:r>
        <w:rPr>
          <w:noProof/>
        </w:rPr>
        <w:t>NOTIPURG^XQALBUTL, 24</w:t>
      </w:r>
    </w:p>
    <w:p w14:paraId="39CDC505" w14:textId="77777777" w:rsidR="0078009A" w:rsidRDefault="0078009A">
      <w:pPr>
        <w:pStyle w:val="Index2"/>
        <w:tabs>
          <w:tab w:val="right" w:leader="dot" w:pos="4310"/>
        </w:tabs>
        <w:rPr>
          <w:noProof/>
        </w:rPr>
      </w:pPr>
      <w:r>
        <w:rPr>
          <w:noProof/>
        </w:rPr>
        <w:t>Package Identifier, 16</w:t>
      </w:r>
    </w:p>
    <w:p w14:paraId="260C12FB" w14:textId="77777777" w:rsidR="0078009A" w:rsidRDefault="0078009A">
      <w:pPr>
        <w:pStyle w:val="Index2"/>
        <w:tabs>
          <w:tab w:val="right" w:leader="dot" w:pos="4310"/>
        </w:tabs>
        <w:rPr>
          <w:noProof/>
        </w:rPr>
      </w:pPr>
      <w:r>
        <w:rPr>
          <w:noProof/>
        </w:rPr>
        <w:t>PATIENT^XQALERT, 36</w:t>
      </w:r>
    </w:p>
    <w:p w14:paraId="3840E992" w14:textId="77777777" w:rsidR="0078009A" w:rsidRDefault="0078009A">
      <w:pPr>
        <w:pStyle w:val="Index2"/>
        <w:tabs>
          <w:tab w:val="right" w:leader="dot" w:pos="4310"/>
        </w:tabs>
        <w:rPr>
          <w:noProof/>
        </w:rPr>
      </w:pPr>
      <w:r>
        <w:rPr>
          <w:noProof/>
        </w:rPr>
        <w:t>PTPURG^XQALBUTL, 28</w:t>
      </w:r>
    </w:p>
    <w:p w14:paraId="2D4D5D55" w14:textId="77777777" w:rsidR="0078009A" w:rsidRDefault="0078009A">
      <w:pPr>
        <w:pStyle w:val="Index2"/>
        <w:tabs>
          <w:tab w:val="right" w:leader="dot" w:pos="4310"/>
        </w:tabs>
        <w:rPr>
          <w:noProof/>
        </w:rPr>
      </w:pPr>
      <w:r>
        <w:rPr>
          <w:noProof/>
        </w:rPr>
        <w:t>RECIPURG^XQALBUTL, 28</w:t>
      </w:r>
    </w:p>
    <w:p w14:paraId="0C0250D0" w14:textId="77777777" w:rsidR="0078009A" w:rsidRDefault="0078009A">
      <w:pPr>
        <w:pStyle w:val="Index2"/>
        <w:tabs>
          <w:tab w:val="right" w:leader="dot" w:pos="4310"/>
        </w:tabs>
        <w:rPr>
          <w:noProof/>
        </w:rPr>
      </w:pPr>
      <w:r>
        <w:rPr>
          <w:noProof/>
        </w:rPr>
        <w:t>REMVSURO^XQALSURO, 55</w:t>
      </w:r>
    </w:p>
    <w:p w14:paraId="4FE2E140" w14:textId="77777777" w:rsidR="0078009A" w:rsidRDefault="0078009A">
      <w:pPr>
        <w:pStyle w:val="Index2"/>
        <w:tabs>
          <w:tab w:val="right" w:leader="dot" w:pos="4310"/>
        </w:tabs>
        <w:rPr>
          <w:noProof/>
        </w:rPr>
      </w:pPr>
      <w:r>
        <w:rPr>
          <w:noProof/>
        </w:rPr>
        <w:t>SETSURO1^XQALSURO, 56</w:t>
      </w:r>
    </w:p>
    <w:p w14:paraId="4DE83C1A" w14:textId="77777777" w:rsidR="0078009A" w:rsidRDefault="0078009A">
      <w:pPr>
        <w:pStyle w:val="Index2"/>
        <w:tabs>
          <w:tab w:val="right" w:leader="dot" w:pos="4310"/>
        </w:tabs>
        <w:rPr>
          <w:noProof/>
        </w:rPr>
      </w:pPr>
      <w:r>
        <w:rPr>
          <w:noProof/>
        </w:rPr>
        <w:t>SETUP^XQALERT, 37</w:t>
      </w:r>
    </w:p>
    <w:p w14:paraId="615681D7" w14:textId="77777777" w:rsidR="0078009A" w:rsidRDefault="0078009A">
      <w:pPr>
        <w:pStyle w:val="Index2"/>
        <w:tabs>
          <w:tab w:val="right" w:leader="dot" w:pos="4310"/>
        </w:tabs>
        <w:rPr>
          <w:noProof/>
        </w:rPr>
      </w:pPr>
      <w:r>
        <w:rPr>
          <w:noProof/>
        </w:rPr>
        <w:t>SUROFOR^XQALSURO, 58</w:t>
      </w:r>
    </w:p>
    <w:p w14:paraId="4EC0117C" w14:textId="77777777" w:rsidR="0078009A" w:rsidRDefault="0078009A">
      <w:pPr>
        <w:pStyle w:val="Index2"/>
        <w:tabs>
          <w:tab w:val="right" w:leader="dot" w:pos="4310"/>
        </w:tabs>
        <w:rPr>
          <w:noProof/>
        </w:rPr>
      </w:pPr>
      <w:r>
        <w:rPr>
          <w:noProof/>
        </w:rPr>
        <w:t>SUROLIST^XQALSURO, 60</w:t>
      </w:r>
    </w:p>
    <w:p w14:paraId="396BAFF8" w14:textId="77777777" w:rsidR="0078009A" w:rsidRDefault="0078009A">
      <w:pPr>
        <w:pStyle w:val="Index2"/>
        <w:tabs>
          <w:tab w:val="right" w:leader="dot" w:pos="4310"/>
        </w:tabs>
        <w:rPr>
          <w:noProof/>
        </w:rPr>
      </w:pPr>
      <w:r>
        <w:rPr>
          <w:noProof/>
        </w:rPr>
        <w:t>USER^XQALERT, 49</w:t>
      </w:r>
    </w:p>
    <w:p w14:paraId="734A8279" w14:textId="77777777" w:rsidR="0078009A" w:rsidRDefault="0078009A">
      <w:pPr>
        <w:pStyle w:val="Index2"/>
        <w:tabs>
          <w:tab w:val="right" w:leader="dot" w:pos="4310"/>
        </w:tabs>
        <w:rPr>
          <w:noProof/>
        </w:rPr>
      </w:pPr>
      <w:r>
        <w:rPr>
          <w:noProof/>
        </w:rPr>
        <w:t>USERDATA^XQALBUTL, 29</w:t>
      </w:r>
    </w:p>
    <w:p w14:paraId="0C7C63CE" w14:textId="77777777" w:rsidR="0078009A" w:rsidRDefault="0078009A">
      <w:pPr>
        <w:pStyle w:val="Index2"/>
        <w:tabs>
          <w:tab w:val="right" w:leader="dot" w:pos="4310"/>
        </w:tabs>
        <w:rPr>
          <w:noProof/>
        </w:rPr>
      </w:pPr>
      <w:r>
        <w:rPr>
          <w:noProof/>
        </w:rPr>
        <w:t>USERLIST^XQALBUTL, 30</w:t>
      </w:r>
    </w:p>
    <w:p w14:paraId="1B0D9574" w14:textId="77777777" w:rsidR="0078009A" w:rsidRDefault="0078009A">
      <w:pPr>
        <w:pStyle w:val="Index1"/>
        <w:tabs>
          <w:tab w:val="right" w:leader="dot" w:pos="4310"/>
        </w:tabs>
        <w:rPr>
          <w:noProof/>
        </w:rPr>
      </w:pPr>
      <w:r>
        <w:rPr>
          <w:noProof/>
        </w:rPr>
        <w:t>ALERTS (#8992) File, 46</w:t>
      </w:r>
    </w:p>
    <w:p w14:paraId="732B3EC8" w14:textId="77777777" w:rsidR="0078009A" w:rsidRDefault="0078009A">
      <w:pPr>
        <w:pStyle w:val="Index1"/>
        <w:tabs>
          <w:tab w:val="right" w:leader="dot" w:pos="4310"/>
        </w:tabs>
        <w:rPr>
          <w:noProof/>
        </w:rPr>
      </w:pPr>
      <w:r w:rsidRPr="00A733AB">
        <w:rPr>
          <w:noProof/>
        </w:rPr>
        <w:t>ALPHA,BETA TEST OPTION (#33) Multiple Field</w:t>
      </w:r>
      <w:r>
        <w:rPr>
          <w:noProof/>
        </w:rPr>
        <w:t>, 252, 261</w:t>
      </w:r>
    </w:p>
    <w:p w14:paraId="5D146EF9" w14:textId="77777777" w:rsidR="0078009A" w:rsidRDefault="0078009A">
      <w:pPr>
        <w:pStyle w:val="Index1"/>
        <w:tabs>
          <w:tab w:val="right" w:leader="dot" w:pos="4310"/>
        </w:tabs>
        <w:rPr>
          <w:noProof/>
        </w:rPr>
      </w:pPr>
      <w:r>
        <w:rPr>
          <w:noProof/>
        </w:rPr>
        <w:t>Alpha/Beta Test Option Usage Menu, 257</w:t>
      </w:r>
    </w:p>
    <w:p w14:paraId="73F22B15" w14:textId="77777777" w:rsidR="0078009A" w:rsidRDefault="0078009A">
      <w:pPr>
        <w:pStyle w:val="Index1"/>
        <w:tabs>
          <w:tab w:val="right" w:leader="dot" w:pos="4310"/>
        </w:tabs>
        <w:rPr>
          <w:noProof/>
        </w:rPr>
      </w:pPr>
      <w:r w:rsidRPr="00A733AB">
        <w:rPr>
          <w:noProof/>
        </w:rPr>
        <w:t>ALPHA/BETA TEST PACKAGE (#32) Multiple Field</w:t>
      </w:r>
      <w:r>
        <w:rPr>
          <w:noProof/>
        </w:rPr>
        <w:t>, 252, 261</w:t>
      </w:r>
    </w:p>
    <w:p w14:paraId="2C6BC2A9" w14:textId="77777777" w:rsidR="0078009A" w:rsidRDefault="0078009A">
      <w:pPr>
        <w:pStyle w:val="Index1"/>
        <w:tabs>
          <w:tab w:val="right" w:leader="dot" w:pos="4310"/>
        </w:tabs>
        <w:rPr>
          <w:noProof/>
        </w:rPr>
      </w:pPr>
      <w:r>
        <w:rPr>
          <w:noProof/>
        </w:rPr>
        <w:t>ALPHA/BETA TESTING (#20) Field, 253, 260, 261</w:t>
      </w:r>
    </w:p>
    <w:p w14:paraId="3D1794F4" w14:textId="77777777" w:rsidR="0078009A" w:rsidRDefault="0078009A">
      <w:pPr>
        <w:pStyle w:val="Index1"/>
        <w:tabs>
          <w:tab w:val="right" w:leader="dot" w:pos="4310"/>
        </w:tabs>
        <w:rPr>
          <w:noProof/>
        </w:rPr>
      </w:pPr>
      <w:r>
        <w:rPr>
          <w:noProof/>
        </w:rPr>
        <w:t>Alpha/Beta Tracking</w:t>
      </w:r>
    </w:p>
    <w:p w14:paraId="4CBA1A06" w14:textId="77777777" w:rsidR="0078009A" w:rsidRDefault="0078009A">
      <w:pPr>
        <w:pStyle w:val="Index2"/>
        <w:tabs>
          <w:tab w:val="right" w:leader="dot" w:pos="4310"/>
        </w:tabs>
        <w:rPr>
          <w:noProof/>
        </w:rPr>
      </w:pPr>
      <w:r>
        <w:rPr>
          <w:noProof/>
        </w:rPr>
        <w:t>Initiating (KIDS), 253</w:t>
      </w:r>
    </w:p>
    <w:p w14:paraId="1A8539AA" w14:textId="77777777" w:rsidR="0078009A" w:rsidRDefault="0078009A">
      <w:pPr>
        <w:pStyle w:val="Index3"/>
        <w:tabs>
          <w:tab w:val="right" w:leader="dot" w:pos="4310"/>
        </w:tabs>
        <w:rPr>
          <w:noProof/>
        </w:rPr>
      </w:pPr>
      <w:r>
        <w:rPr>
          <w:noProof/>
        </w:rPr>
        <w:t>Build Entry, 253</w:t>
      </w:r>
    </w:p>
    <w:p w14:paraId="0401EE4D" w14:textId="77777777" w:rsidR="0078009A" w:rsidRDefault="0078009A">
      <w:pPr>
        <w:pStyle w:val="Index2"/>
        <w:tabs>
          <w:tab w:val="right" w:leader="dot" w:pos="4310"/>
        </w:tabs>
        <w:rPr>
          <w:noProof/>
        </w:rPr>
      </w:pPr>
      <w:r>
        <w:rPr>
          <w:noProof/>
        </w:rPr>
        <w:t>Local Option Counting, 252</w:t>
      </w:r>
    </w:p>
    <w:p w14:paraId="591FB4A5" w14:textId="77777777" w:rsidR="0078009A" w:rsidRDefault="0078009A">
      <w:pPr>
        <w:pStyle w:val="Index2"/>
        <w:tabs>
          <w:tab w:val="right" w:leader="dot" w:pos="4310"/>
        </w:tabs>
        <w:rPr>
          <w:noProof/>
        </w:rPr>
      </w:pPr>
      <w:r>
        <w:rPr>
          <w:noProof/>
        </w:rPr>
        <w:t>Monitoring (KIDS), 257</w:t>
      </w:r>
    </w:p>
    <w:p w14:paraId="30621262" w14:textId="77777777" w:rsidR="0078009A" w:rsidRDefault="0078009A">
      <w:pPr>
        <w:pStyle w:val="Index2"/>
        <w:tabs>
          <w:tab w:val="right" w:leader="dot" w:pos="4310"/>
        </w:tabs>
        <w:rPr>
          <w:noProof/>
        </w:rPr>
      </w:pPr>
      <w:r>
        <w:rPr>
          <w:noProof/>
        </w:rPr>
        <w:t>Purging of the Option Counts, 259</w:t>
      </w:r>
    </w:p>
    <w:p w14:paraId="3D67F76B" w14:textId="77777777" w:rsidR="0078009A" w:rsidRDefault="0078009A">
      <w:pPr>
        <w:pStyle w:val="Index2"/>
        <w:tabs>
          <w:tab w:val="right" w:leader="dot" w:pos="4310"/>
        </w:tabs>
        <w:rPr>
          <w:noProof/>
        </w:rPr>
      </w:pPr>
      <w:r>
        <w:rPr>
          <w:noProof/>
        </w:rPr>
        <w:t>Send Alpha/Beta Usage to Programmers Option, 259</w:t>
      </w:r>
    </w:p>
    <w:p w14:paraId="588B9817" w14:textId="77777777" w:rsidR="0078009A" w:rsidRDefault="0078009A">
      <w:pPr>
        <w:pStyle w:val="Index2"/>
        <w:tabs>
          <w:tab w:val="right" w:leader="dot" w:pos="4310"/>
        </w:tabs>
        <w:rPr>
          <w:noProof/>
        </w:rPr>
      </w:pPr>
      <w:r>
        <w:rPr>
          <w:noProof/>
        </w:rPr>
        <w:t>Sending a Summary Message, 255, 259</w:t>
      </w:r>
    </w:p>
    <w:p w14:paraId="7E568A7C" w14:textId="77777777" w:rsidR="0078009A" w:rsidRDefault="0078009A">
      <w:pPr>
        <w:pStyle w:val="Index2"/>
        <w:tabs>
          <w:tab w:val="right" w:leader="dot" w:pos="4310"/>
        </w:tabs>
        <w:rPr>
          <w:noProof/>
        </w:rPr>
      </w:pPr>
      <w:r>
        <w:rPr>
          <w:noProof/>
        </w:rPr>
        <w:t>Terminating (KIDS), 259</w:t>
      </w:r>
    </w:p>
    <w:p w14:paraId="590BB8F9" w14:textId="77777777" w:rsidR="0078009A" w:rsidRDefault="0078009A">
      <w:pPr>
        <w:pStyle w:val="Index2"/>
        <w:tabs>
          <w:tab w:val="right" w:leader="dot" w:pos="4310"/>
        </w:tabs>
        <w:rPr>
          <w:noProof/>
        </w:rPr>
      </w:pPr>
      <w:r>
        <w:rPr>
          <w:noProof/>
        </w:rPr>
        <w:t>Terminating Tracking</w:t>
      </w:r>
    </w:p>
    <w:p w14:paraId="31C40119" w14:textId="77777777" w:rsidR="0078009A" w:rsidRDefault="0078009A">
      <w:pPr>
        <w:pStyle w:val="Index3"/>
        <w:tabs>
          <w:tab w:val="right" w:leader="dot" w:pos="4310"/>
        </w:tabs>
        <w:rPr>
          <w:noProof/>
        </w:rPr>
      </w:pPr>
      <w:r>
        <w:rPr>
          <w:noProof/>
        </w:rPr>
        <w:t>Local Test Software Option Usage, 260</w:t>
      </w:r>
    </w:p>
    <w:p w14:paraId="476AF15A" w14:textId="77777777" w:rsidR="0078009A" w:rsidRDefault="0078009A">
      <w:pPr>
        <w:pStyle w:val="Index3"/>
        <w:tabs>
          <w:tab w:val="right" w:leader="dot" w:pos="4310"/>
        </w:tabs>
        <w:rPr>
          <w:noProof/>
        </w:rPr>
      </w:pPr>
      <w:r>
        <w:rPr>
          <w:noProof/>
        </w:rPr>
        <w:t>National Release Software Option Usage, 261</w:t>
      </w:r>
    </w:p>
    <w:p w14:paraId="6CB9D84B" w14:textId="77777777" w:rsidR="0078009A" w:rsidRDefault="0078009A">
      <w:pPr>
        <w:pStyle w:val="Index2"/>
        <w:tabs>
          <w:tab w:val="right" w:leader="dot" w:pos="4310"/>
        </w:tabs>
        <w:rPr>
          <w:noProof/>
        </w:rPr>
      </w:pPr>
      <w:r>
        <w:rPr>
          <w:noProof/>
        </w:rPr>
        <w:t>Usage Reports (KIDS), 257</w:t>
      </w:r>
    </w:p>
    <w:p w14:paraId="30ABA3D7" w14:textId="77777777" w:rsidR="0078009A" w:rsidRDefault="0078009A">
      <w:pPr>
        <w:pStyle w:val="Index1"/>
        <w:tabs>
          <w:tab w:val="right" w:leader="dot" w:pos="4310"/>
        </w:tabs>
        <w:rPr>
          <w:noProof/>
        </w:rPr>
      </w:pPr>
      <w:r>
        <w:rPr>
          <w:noProof/>
        </w:rPr>
        <w:t>Alpha/Beta Tracking (KIDS), 251</w:t>
      </w:r>
    </w:p>
    <w:p w14:paraId="43B94CD7" w14:textId="77777777" w:rsidR="0078009A" w:rsidRDefault="0078009A">
      <w:pPr>
        <w:pStyle w:val="Index1"/>
        <w:tabs>
          <w:tab w:val="right" w:leader="dot" w:pos="4310"/>
        </w:tabs>
        <w:rPr>
          <w:noProof/>
        </w:rPr>
      </w:pPr>
      <w:r w:rsidRPr="00A733AB">
        <w:rPr>
          <w:noProof/>
          <w:kern w:val="2"/>
        </w:rPr>
        <w:t>Analyzing Routines</w:t>
      </w:r>
    </w:p>
    <w:p w14:paraId="36C5B6DD" w14:textId="77777777" w:rsidR="0078009A" w:rsidRDefault="0078009A">
      <w:pPr>
        <w:pStyle w:val="Index2"/>
        <w:tabs>
          <w:tab w:val="right" w:leader="dot" w:pos="4310"/>
        </w:tabs>
        <w:rPr>
          <w:noProof/>
        </w:rPr>
      </w:pPr>
      <w:r w:rsidRPr="00A733AB">
        <w:rPr>
          <w:noProof/>
          <w:kern w:val="2"/>
        </w:rPr>
        <w:t>Routine Tools</w:t>
      </w:r>
      <w:r>
        <w:rPr>
          <w:noProof/>
        </w:rPr>
        <w:t>, 609</w:t>
      </w:r>
    </w:p>
    <w:p w14:paraId="5A04FF32" w14:textId="77777777" w:rsidR="0078009A" w:rsidRDefault="0078009A">
      <w:pPr>
        <w:pStyle w:val="Index1"/>
        <w:tabs>
          <w:tab w:val="right" w:leader="dot" w:pos="4310"/>
        </w:tabs>
        <w:rPr>
          <w:noProof/>
        </w:rPr>
      </w:pPr>
      <w:r>
        <w:rPr>
          <w:noProof/>
        </w:rPr>
        <w:t>APIs, 302</w:t>
      </w:r>
    </w:p>
    <w:p w14:paraId="0CBF02E0" w14:textId="77777777" w:rsidR="0078009A" w:rsidRDefault="0078009A">
      <w:pPr>
        <w:pStyle w:val="Index2"/>
        <w:tabs>
          <w:tab w:val="right" w:leader="dot" w:pos="4310"/>
        </w:tabs>
        <w:rPr>
          <w:noProof/>
        </w:rPr>
      </w:pPr>
      <w:r>
        <w:rPr>
          <w:noProof/>
        </w:rPr>
        <w:t>CHKLOCAL^XDRMERG2, 524</w:t>
      </w:r>
    </w:p>
    <w:p w14:paraId="16DDF975" w14:textId="77777777" w:rsidR="0078009A" w:rsidRDefault="0078009A">
      <w:pPr>
        <w:pStyle w:val="Index2"/>
        <w:tabs>
          <w:tab w:val="right" w:leader="dot" w:pos="4310"/>
        </w:tabs>
        <w:rPr>
          <w:noProof/>
        </w:rPr>
      </w:pPr>
      <w:r>
        <w:rPr>
          <w:noProof/>
        </w:rPr>
        <w:t>Document Object Model (DOM), 827</w:t>
      </w:r>
    </w:p>
    <w:p w14:paraId="5CB7CC2D" w14:textId="77777777" w:rsidR="0078009A" w:rsidRDefault="0078009A">
      <w:pPr>
        <w:pStyle w:val="Index2"/>
        <w:tabs>
          <w:tab w:val="right" w:leader="dot" w:pos="4310"/>
        </w:tabs>
        <w:rPr>
          <w:noProof/>
        </w:rPr>
      </w:pPr>
      <w:r w:rsidRPr="00A733AB">
        <w:rPr>
          <w:noProof/>
          <w:kern w:val="2"/>
        </w:rPr>
        <w:t>LKUP^XTLKMGR</w:t>
      </w:r>
      <w:r>
        <w:rPr>
          <w:noProof/>
        </w:rPr>
        <w:t>, 540</w:t>
      </w:r>
    </w:p>
    <w:p w14:paraId="1220CFEA" w14:textId="77777777" w:rsidR="0078009A" w:rsidRDefault="0078009A">
      <w:pPr>
        <w:pStyle w:val="Index2"/>
        <w:tabs>
          <w:tab w:val="right" w:leader="dot" w:pos="4310"/>
        </w:tabs>
        <w:rPr>
          <w:noProof/>
        </w:rPr>
      </w:pPr>
      <w:r>
        <w:rPr>
          <w:noProof/>
        </w:rPr>
        <w:t>Lock Manager</w:t>
      </w:r>
    </w:p>
    <w:p w14:paraId="0FD4F743" w14:textId="77777777" w:rsidR="0078009A" w:rsidRDefault="0078009A">
      <w:pPr>
        <w:pStyle w:val="Index3"/>
        <w:tabs>
          <w:tab w:val="right" w:leader="dot" w:pos="4310"/>
        </w:tabs>
        <w:rPr>
          <w:noProof/>
        </w:rPr>
      </w:pPr>
      <w:r>
        <w:rPr>
          <w:noProof/>
        </w:rPr>
        <w:t>Housekeeping, 302</w:t>
      </w:r>
    </w:p>
    <w:p w14:paraId="781E821B" w14:textId="77777777" w:rsidR="0078009A" w:rsidRDefault="0078009A">
      <w:pPr>
        <w:pStyle w:val="Index2"/>
        <w:tabs>
          <w:tab w:val="right" w:leader="dot" w:pos="4310"/>
        </w:tabs>
        <w:rPr>
          <w:noProof/>
        </w:rPr>
      </w:pPr>
      <w:r>
        <w:rPr>
          <w:noProof/>
        </w:rPr>
        <w:t>M Unit, 557</w:t>
      </w:r>
    </w:p>
    <w:p w14:paraId="45722B90" w14:textId="77777777" w:rsidR="0078009A" w:rsidRDefault="0078009A">
      <w:pPr>
        <w:pStyle w:val="Index2"/>
        <w:tabs>
          <w:tab w:val="right" w:leader="dot" w:pos="4310"/>
        </w:tabs>
        <w:rPr>
          <w:noProof/>
        </w:rPr>
      </w:pPr>
      <w:r>
        <w:rPr>
          <w:noProof/>
        </w:rPr>
        <w:t>Obsolete</w:t>
      </w:r>
    </w:p>
    <w:p w14:paraId="47FE0090" w14:textId="77777777" w:rsidR="0078009A" w:rsidRDefault="0078009A">
      <w:pPr>
        <w:pStyle w:val="Index3"/>
        <w:tabs>
          <w:tab w:val="right" w:leader="dot" w:pos="4310"/>
        </w:tabs>
        <w:rPr>
          <w:noProof/>
        </w:rPr>
      </w:pPr>
      <w:r>
        <w:rPr>
          <w:noProof/>
        </w:rPr>
        <w:t>XRT0 Output Parameter, Start Time, 382</w:t>
      </w:r>
    </w:p>
    <w:p w14:paraId="76687890" w14:textId="77777777" w:rsidR="0078009A" w:rsidRDefault="0078009A">
      <w:pPr>
        <w:pStyle w:val="Index3"/>
        <w:tabs>
          <w:tab w:val="right" w:leader="dot" w:pos="4310"/>
        </w:tabs>
        <w:rPr>
          <w:noProof/>
        </w:rPr>
      </w:pPr>
      <w:r w:rsidRPr="00A733AB">
        <w:rPr>
          <w:noProof/>
          <w:kern w:val="2"/>
        </w:rPr>
        <w:t>XRTN Input Parameter, Routine Name</w:t>
      </w:r>
      <w:r>
        <w:rPr>
          <w:noProof/>
        </w:rPr>
        <w:t>, 384</w:t>
      </w:r>
    </w:p>
    <w:p w14:paraId="20E62DDE" w14:textId="77777777" w:rsidR="0078009A" w:rsidRDefault="0078009A">
      <w:pPr>
        <w:pStyle w:val="Index1"/>
        <w:tabs>
          <w:tab w:val="right" w:leader="dot" w:pos="4310"/>
        </w:tabs>
        <w:rPr>
          <w:noProof/>
        </w:rPr>
      </w:pPr>
      <w:r>
        <w:rPr>
          <w:noProof/>
        </w:rPr>
        <w:t>APP PROXY ALLOWED (#.11) Field, 410</w:t>
      </w:r>
    </w:p>
    <w:p w14:paraId="397A535F" w14:textId="77777777" w:rsidR="0078009A" w:rsidRDefault="0078009A">
      <w:pPr>
        <w:pStyle w:val="Index1"/>
        <w:tabs>
          <w:tab w:val="right" w:leader="dot" w:pos="4310"/>
        </w:tabs>
        <w:rPr>
          <w:noProof/>
        </w:rPr>
      </w:pPr>
      <w:r>
        <w:rPr>
          <w:noProof/>
        </w:rPr>
        <w:t>Appending Text to a Server Request Bulletin or Mailman Reply, 393</w:t>
      </w:r>
    </w:p>
    <w:p w14:paraId="24DD466B" w14:textId="77777777" w:rsidR="0078009A" w:rsidRDefault="0078009A">
      <w:pPr>
        <w:pStyle w:val="Index1"/>
        <w:tabs>
          <w:tab w:val="right" w:leader="dot" w:pos="4310"/>
        </w:tabs>
        <w:rPr>
          <w:noProof/>
        </w:rPr>
      </w:pPr>
      <w:r>
        <w:rPr>
          <w:noProof/>
        </w:rPr>
        <w:t>APPERR^%ZTER, 140</w:t>
      </w:r>
    </w:p>
    <w:p w14:paraId="57E347B8" w14:textId="77777777" w:rsidR="0078009A" w:rsidRDefault="0078009A">
      <w:pPr>
        <w:pStyle w:val="Index1"/>
        <w:tabs>
          <w:tab w:val="right" w:leader="dot" w:pos="4310"/>
        </w:tabs>
        <w:rPr>
          <w:noProof/>
        </w:rPr>
      </w:pPr>
      <w:r>
        <w:rPr>
          <w:noProof/>
        </w:rPr>
        <w:t>Application Program Interfaces (APIs), 302</w:t>
      </w:r>
    </w:p>
    <w:p w14:paraId="4543374F" w14:textId="77777777" w:rsidR="0078009A" w:rsidRDefault="0078009A">
      <w:pPr>
        <w:pStyle w:val="Index1"/>
        <w:tabs>
          <w:tab w:val="right" w:leader="dot" w:pos="4310"/>
        </w:tabs>
        <w:rPr>
          <w:noProof/>
        </w:rPr>
      </w:pPr>
      <w:r>
        <w:rPr>
          <w:noProof/>
        </w:rPr>
        <w:t>Application Programming Interface (API)</w:t>
      </w:r>
    </w:p>
    <w:p w14:paraId="3EADA6E5" w14:textId="77777777" w:rsidR="0078009A" w:rsidRDefault="0078009A">
      <w:pPr>
        <w:pStyle w:val="Index2"/>
        <w:tabs>
          <w:tab w:val="right" w:leader="dot" w:pos="4310"/>
        </w:tabs>
        <w:rPr>
          <w:noProof/>
        </w:rPr>
      </w:pPr>
      <w:r>
        <w:rPr>
          <w:noProof/>
        </w:rPr>
        <w:t>Address Hygiene, 6</w:t>
      </w:r>
    </w:p>
    <w:p w14:paraId="26E866D3" w14:textId="77777777" w:rsidR="0078009A" w:rsidRDefault="0078009A">
      <w:pPr>
        <w:pStyle w:val="Index2"/>
        <w:tabs>
          <w:tab w:val="right" w:leader="dot" w:pos="4310"/>
        </w:tabs>
        <w:rPr>
          <w:noProof/>
        </w:rPr>
      </w:pPr>
      <w:r>
        <w:rPr>
          <w:noProof/>
        </w:rPr>
        <w:t>Alerts, 18</w:t>
      </w:r>
    </w:p>
    <w:p w14:paraId="3CBD7901" w14:textId="77777777" w:rsidR="0078009A" w:rsidRDefault="0078009A">
      <w:pPr>
        <w:pStyle w:val="Index2"/>
        <w:tabs>
          <w:tab w:val="right" w:leader="dot" w:pos="4310"/>
        </w:tabs>
        <w:rPr>
          <w:noProof/>
        </w:rPr>
      </w:pPr>
      <w:r>
        <w:rPr>
          <w:noProof/>
        </w:rPr>
        <w:t>Common Services, 62</w:t>
      </w:r>
    </w:p>
    <w:p w14:paraId="4BD7F8B9" w14:textId="77777777" w:rsidR="0078009A" w:rsidRDefault="0078009A">
      <w:pPr>
        <w:pStyle w:val="Index2"/>
        <w:tabs>
          <w:tab w:val="right" w:leader="dot" w:pos="4310"/>
        </w:tabs>
        <w:rPr>
          <w:noProof/>
        </w:rPr>
      </w:pPr>
      <w:r>
        <w:rPr>
          <w:noProof/>
        </w:rPr>
        <w:t>Data Security, 67</w:t>
      </w:r>
    </w:p>
    <w:p w14:paraId="376DB77C" w14:textId="77777777" w:rsidR="0078009A" w:rsidRDefault="0078009A">
      <w:pPr>
        <w:pStyle w:val="Index2"/>
        <w:tabs>
          <w:tab w:val="right" w:leader="dot" w:pos="4310"/>
        </w:tabs>
        <w:rPr>
          <w:noProof/>
        </w:rPr>
      </w:pPr>
      <w:r>
        <w:rPr>
          <w:noProof/>
        </w:rPr>
        <w:t>DEA ePCS Utility, 667, 671, 679, 682</w:t>
      </w:r>
    </w:p>
    <w:p w14:paraId="0724E791" w14:textId="77777777" w:rsidR="0078009A" w:rsidRDefault="0078009A">
      <w:pPr>
        <w:pStyle w:val="Index2"/>
        <w:tabs>
          <w:tab w:val="right" w:leader="dot" w:pos="4310"/>
        </w:tabs>
        <w:rPr>
          <w:noProof/>
        </w:rPr>
      </w:pPr>
      <w:r>
        <w:rPr>
          <w:noProof/>
        </w:rPr>
        <w:t>Device Handler, 83</w:t>
      </w:r>
    </w:p>
    <w:p w14:paraId="2DD45F26" w14:textId="77777777" w:rsidR="0078009A" w:rsidRDefault="0078009A">
      <w:pPr>
        <w:pStyle w:val="Index2"/>
        <w:tabs>
          <w:tab w:val="right" w:leader="dot" w:pos="4310"/>
        </w:tabs>
        <w:rPr>
          <w:noProof/>
        </w:rPr>
      </w:pPr>
      <w:r>
        <w:rPr>
          <w:noProof/>
        </w:rPr>
        <w:t>DNS, 126</w:t>
      </w:r>
    </w:p>
    <w:p w14:paraId="4752F47E" w14:textId="77777777" w:rsidR="0078009A" w:rsidRDefault="0078009A">
      <w:pPr>
        <w:pStyle w:val="Index2"/>
        <w:tabs>
          <w:tab w:val="right" w:leader="dot" w:pos="4310"/>
        </w:tabs>
        <w:rPr>
          <w:noProof/>
        </w:rPr>
      </w:pPr>
      <w:r>
        <w:rPr>
          <w:noProof/>
        </w:rPr>
        <w:t>Electronic Signatures, 129</w:t>
      </w:r>
    </w:p>
    <w:p w14:paraId="547A6EBF" w14:textId="77777777" w:rsidR="0078009A" w:rsidRDefault="0078009A">
      <w:pPr>
        <w:pStyle w:val="Index2"/>
        <w:tabs>
          <w:tab w:val="right" w:leader="dot" w:pos="4310"/>
        </w:tabs>
        <w:rPr>
          <w:noProof/>
        </w:rPr>
      </w:pPr>
      <w:r>
        <w:rPr>
          <w:noProof/>
        </w:rPr>
        <w:t>Error Processing, 136</w:t>
      </w:r>
    </w:p>
    <w:p w14:paraId="77F78195" w14:textId="77777777" w:rsidR="0078009A" w:rsidRDefault="0078009A">
      <w:pPr>
        <w:pStyle w:val="Index2"/>
        <w:tabs>
          <w:tab w:val="right" w:leader="dot" w:pos="4310"/>
        </w:tabs>
        <w:rPr>
          <w:noProof/>
        </w:rPr>
      </w:pPr>
      <w:r>
        <w:rPr>
          <w:noProof/>
        </w:rPr>
        <w:t>Field Monitoring, 143</w:t>
      </w:r>
    </w:p>
    <w:p w14:paraId="6D33160E" w14:textId="77777777" w:rsidR="0078009A" w:rsidRDefault="0078009A">
      <w:pPr>
        <w:pStyle w:val="Index2"/>
        <w:tabs>
          <w:tab w:val="right" w:leader="dot" w:pos="4310"/>
        </w:tabs>
        <w:rPr>
          <w:noProof/>
        </w:rPr>
      </w:pPr>
      <w:r>
        <w:rPr>
          <w:noProof/>
        </w:rPr>
        <w:t>Help Processor, 153</w:t>
      </w:r>
    </w:p>
    <w:p w14:paraId="5BE20AB3" w14:textId="77777777" w:rsidR="0078009A" w:rsidRDefault="0078009A">
      <w:pPr>
        <w:pStyle w:val="Index2"/>
        <w:tabs>
          <w:tab w:val="right" w:leader="dot" w:pos="4310"/>
        </w:tabs>
        <w:rPr>
          <w:noProof/>
        </w:rPr>
      </w:pPr>
      <w:r>
        <w:rPr>
          <w:noProof/>
        </w:rPr>
        <w:t>Host Files, 156</w:t>
      </w:r>
    </w:p>
    <w:p w14:paraId="09C1595C" w14:textId="77777777" w:rsidR="0078009A" w:rsidRDefault="0078009A">
      <w:pPr>
        <w:pStyle w:val="Index2"/>
        <w:tabs>
          <w:tab w:val="right" w:leader="dot" w:pos="4310"/>
        </w:tabs>
        <w:rPr>
          <w:noProof/>
        </w:rPr>
      </w:pPr>
      <w:r>
        <w:rPr>
          <w:noProof/>
        </w:rPr>
        <w:t>Institution File, 169</w:t>
      </w:r>
    </w:p>
    <w:p w14:paraId="598DDA37" w14:textId="77777777" w:rsidR="0078009A" w:rsidRDefault="0078009A">
      <w:pPr>
        <w:pStyle w:val="Index2"/>
        <w:tabs>
          <w:tab w:val="right" w:leader="dot" w:pos="4310"/>
        </w:tabs>
        <w:rPr>
          <w:noProof/>
        </w:rPr>
      </w:pPr>
      <w:r>
        <w:rPr>
          <w:noProof/>
        </w:rPr>
        <w:t>KIDS, 262</w:t>
      </w:r>
    </w:p>
    <w:p w14:paraId="31F947DF" w14:textId="77777777" w:rsidR="0078009A" w:rsidRDefault="0078009A">
      <w:pPr>
        <w:pStyle w:val="Index2"/>
        <w:tabs>
          <w:tab w:val="right" w:leader="dot" w:pos="4310"/>
        </w:tabs>
        <w:rPr>
          <w:noProof/>
        </w:rPr>
      </w:pPr>
      <w:r>
        <w:rPr>
          <w:noProof/>
        </w:rPr>
        <w:t>Menu Manager, 285</w:t>
      </w:r>
    </w:p>
    <w:p w14:paraId="43471253" w14:textId="77777777" w:rsidR="0078009A" w:rsidRDefault="0078009A">
      <w:pPr>
        <w:pStyle w:val="Index2"/>
        <w:tabs>
          <w:tab w:val="right" w:leader="dot" w:pos="4310"/>
        </w:tabs>
        <w:rPr>
          <w:noProof/>
        </w:rPr>
      </w:pPr>
      <w:r>
        <w:rPr>
          <w:noProof/>
        </w:rPr>
        <w:t>Miscellaneous, 315</w:t>
      </w:r>
    </w:p>
    <w:p w14:paraId="1896CB9A" w14:textId="77777777" w:rsidR="0078009A" w:rsidRDefault="0078009A">
      <w:pPr>
        <w:pStyle w:val="Index2"/>
        <w:tabs>
          <w:tab w:val="right" w:leader="dot" w:pos="4310"/>
        </w:tabs>
        <w:rPr>
          <w:noProof/>
        </w:rPr>
      </w:pPr>
      <w:r>
        <w:rPr>
          <w:noProof/>
        </w:rPr>
        <w:t>Name Standardization, 325</w:t>
      </w:r>
    </w:p>
    <w:p w14:paraId="6C0D976D" w14:textId="77777777" w:rsidR="0078009A" w:rsidRDefault="0078009A">
      <w:pPr>
        <w:pStyle w:val="Index2"/>
        <w:tabs>
          <w:tab w:val="right" w:leader="dot" w:pos="4310"/>
        </w:tabs>
        <w:rPr>
          <w:noProof/>
        </w:rPr>
      </w:pPr>
      <w:r>
        <w:rPr>
          <w:noProof/>
        </w:rPr>
        <w:t>National Provider Identifier (NPI), 356</w:t>
      </w:r>
    </w:p>
    <w:p w14:paraId="6077318C" w14:textId="77777777" w:rsidR="0078009A" w:rsidRDefault="0078009A">
      <w:pPr>
        <w:pStyle w:val="Index2"/>
        <w:tabs>
          <w:tab w:val="right" w:leader="dot" w:pos="4310"/>
        </w:tabs>
        <w:rPr>
          <w:noProof/>
        </w:rPr>
      </w:pPr>
      <w:r>
        <w:rPr>
          <w:noProof/>
        </w:rPr>
        <w:t>Operating System, 368</w:t>
      </w:r>
    </w:p>
    <w:p w14:paraId="57B4B8ED" w14:textId="77777777" w:rsidR="0078009A" w:rsidRDefault="0078009A">
      <w:pPr>
        <w:pStyle w:val="Index2"/>
        <w:tabs>
          <w:tab w:val="right" w:leader="dot" w:pos="4310"/>
        </w:tabs>
        <w:rPr>
          <w:noProof/>
        </w:rPr>
      </w:pPr>
      <w:r>
        <w:rPr>
          <w:noProof/>
        </w:rPr>
        <w:t>Security Keys, 387</w:t>
      </w:r>
    </w:p>
    <w:p w14:paraId="4B27399C" w14:textId="77777777" w:rsidR="0078009A" w:rsidRDefault="0078009A">
      <w:pPr>
        <w:pStyle w:val="Index2"/>
        <w:tabs>
          <w:tab w:val="right" w:leader="dot" w:pos="4310"/>
        </w:tabs>
        <w:rPr>
          <w:noProof/>
        </w:rPr>
      </w:pPr>
      <w:r>
        <w:rPr>
          <w:noProof/>
        </w:rPr>
        <w:t>Signon/Security, 402</w:t>
      </w:r>
    </w:p>
    <w:p w14:paraId="3AD9E386" w14:textId="77777777" w:rsidR="0078009A" w:rsidRDefault="0078009A">
      <w:pPr>
        <w:pStyle w:val="Index2"/>
        <w:tabs>
          <w:tab w:val="right" w:leader="dot" w:pos="4310"/>
        </w:tabs>
        <w:rPr>
          <w:noProof/>
        </w:rPr>
      </w:pPr>
      <w:r>
        <w:rPr>
          <w:noProof/>
        </w:rPr>
        <w:t>Spooling, 431</w:t>
      </w:r>
    </w:p>
    <w:p w14:paraId="53FA5AF4" w14:textId="77777777" w:rsidR="0078009A" w:rsidRDefault="0078009A">
      <w:pPr>
        <w:pStyle w:val="Index2"/>
        <w:tabs>
          <w:tab w:val="right" w:leader="dot" w:pos="4310"/>
        </w:tabs>
        <w:rPr>
          <w:noProof/>
        </w:rPr>
      </w:pPr>
      <w:r>
        <w:rPr>
          <w:noProof/>
        </w:rPr>
        <w:t>TaskMan, 448</w:t>
      </w:r>
    </w:p>
    <w:p w14:paraId="46802339" w14:textId="77777777" w:rsidR="0078009A" w:rsidRDefault="0078009A">
      <w:pPr>
        <w:pStyle w:val="Index2"/>
        <w:tabs>
          <w:tab w:val="right" w:leader="dot" w:pos="4310"/>
        </w:tabs>
        <w:rPr>
          <w:noProof/>
        </w:rPr>
      </w:pPr>
      <w:r>
        <w:rPr>
          <w:noProof/>
        </w:rPr>
        <w:t>Toolkit, 494</w:t>
      </w:r>
    </w:p>
    <w:p w14:paraId="3CD420B7" w14:textId="77777777" w:rsidR="0078009A" w:rsidRDefault="0078009A">
      <w:pPr>
        <w:pStyle w:val="Index2"/>
        <w:tabs>
          <w:tab w:val="right" w:leader="dot" w:pos="4310"/>
        </w:tabs>
        <w:rPr>
          <w:noProof/>
        </w:rPr>
      </w:pPr>
      <w:r>
        <w:rPr>
          <w:noProof/>
        </w:rPr>
        <w:t>Unwinder, 653</w:t>
      </w:r>
    </w:p>
    <w:p w14:paraId="30F7F29C" w14:textId="77777777" w:rsidR="0078009A" w:rsidRDefault="0078009A">
      <w:pPr>
        <w:pStyle w:val="Index2"/>
        <w:tabs>
          <w:tab w:val="right" w:leader="dot" w:pos="4310"/>
        </w:tabs>
        <w:rPr>
          <w:noProof/>
        </w:rPr>
      </w:pPr>
      <w:r>
        <w:rPr>
          <w:noProof/>
        </w:rPr>
        <w:t>User, 658</w:t>
      </w:r>
    </w:p>
    <w:p w14:paraId="33231441" w14:textId="77777777" w:rsidR="0078009A" w:rsidRDefault="0078009A">
      <w:pPr>
        <w:pStyle w:val="Index2"/>
        <w:tabs>
          <w:tab w:val="right" w:leader="dot" w:pos="4310"/>
        </w:tabs>
        <w:rPr>
          <w:noProof/>
        </w:rPr>
      </w:pPr>
      <w:r>
        <w:rPr>
          <w:noProof/>
        </w:rPr>
        <w:t>XGF Function Library, 690</w:t>
      </w:r>
    </w:p>
    <w:p w14:paraId="63CCC353" w14:textId="77777777" w:rsidR="0078009A" w:rsidRDefault="0078009A">
      <w:pPr>
        <w:pStyle w:val="Index2"/>
        <w:tabs>
          <w:tab w:val="right" w:leader="dot" w:pos="4310"/>
        </w:tabs>
        <w:rPr>
          <w:noProof/>
        </w:rPr>
      </w:pPr>
      <w:r>
        <w:rPr>
          <w:noProof/>
        </w:rPr>
        <w:t>XLF Function Library, 711</w:t>
      </w:r>
    </w:p>
    <w:p w14:paraId="416E2C75" w14:textId="77777777" w:rsidR="0078009A" w:rsidRDefault="0078009A">
      <w:pPr>
        <w:pStyle w:val="Index2"/>
        <w:tabs>
          <w:tab w:val="right" w:leader="dot" w:pos="4310"/>
        </w:tabs>
        <w:rPr>
          <w:noProof/>
        </w:rPr>
      </w:pPr>
      <w:r>
        <w:rPr>
          <w:noProof/>
        </w:rPr>
        <w:t>XML, 832</w:t>
      </w:r>
    </w:p>
    <w:p w14:paraId="3AAC4E29" w14:textId="77777777" w:rsidR="0078009A" w:rsidRDefault="0078009A">
      <w:pPr>
        <w:pStyle w:val="Index1"/>
        <w:tabs>
          <w:tab w:val="right" w:leader="dot" w:pos="4310"/>
        </w:tabs>
        <w:rPr>
          <w:noProof/>
        </w:rPr>
      </w:pPr>
      <w:r>
        <w:rPr>
          <w:noProof/>
        </w:rPr>
        <w:t>Application Programming Interfaces (APIs)</w:t>
      </w:r>
    </w:p>
    <w:p w14:paraId="7F3F4392" w14:textId="77777777" w:rsidR="0078009A" w:rsidRDefault="0078009A">
      <w:pPr>
        <w:pStyle w:val="Index2"/>
        <w:tabs>
          <w:tab w:val="right" w:leader="dot" w:pos="4310"/>
        </w:tabs>
        <w:rPr>
          <w:noProof/>
        </w:rPr>
      </w:pPr>
      <w:r>
        <w:rPr>
          <w:noProof/>
        </w:rPr>
        <w:t>M Unit, 557</w:t>
      </w:r>
    </w:p>
    <w:p w14:paraId="39103F96" w14:textId="77777777" w:rsidR="0078009A" w:rsidRDefault="0078009A">
      <w:pPr>
        <w:pStyle w:val="Index1"/>
        <w:tabs>
          <w:tab w:val="right" w:leader="dot" w:pos="4310"/>
        </w:tabs>
        <w:rPr>
          <w:noProof/>
        </w:rPr>
      </w:pPr>
      <w:r>
        <w:rPr>
          <w:noProof/>
        </w:rPr>
        <w:t>Application Proxy User, 409, 410, 411, 412</w:t>
      </w:r>
    </w:p>
    <w:p w14:paraId="3F642799" w14:textId="77777777" w:rsidR="0078009A" w:rsidRDefault="0078009A">
      <w:pPr>
        <w:pStyle w:val="Index1"/>
        <w:tabs>
          <w:tab w:val="right" w:leader="dot" w:pos="4310"/>
        </w:tabs>
        <w:rPr>
          <w:noProof/>
        </w:rPr>
      </w:pPr>
      <w:r>
        <w:rPr>
          <w:noProof/>
        </w:rPr>
        <w:t>Ask if Production Account Option, 406</w:t>
      </w:r>
    </w:p>
    <w:p w14:paraId="004FE4B7" w14:textId="77777777" w:rsidR="0078009A" w:rsidRDefault="0078009A">
      <w:pPr>
        <w:pStyle w:val="Index1"/>
        <w:tabs>
          <w:tab w:val="right" w:leader="dot" w:pos="4310"/>
        </w:tabs>
        <w:rPr>
          <w:noProof/>
        </w:rPr>
      </w:pPr>
      <w:r>
        <w:rPr>
          <w:noProof/>
        </w:rPr>
        <w:t>Ask Installation Questions, How to (KIDS), 239</w:t>
      </w:r>
    </w:p>
    <w:p w14:paraId="1405E293" w14:textId="77777777" w:rsidR="0078009A" w:rsidRDefault="0078009A">
      <w:pPr>
        <w:pStyle w:val="Index1"/>
        <w:tabs>
          <w:tab w:val="right" w:leader="dot" w:pos="4310"/>
        </w:tabs>
        <w:rPr>
          <w:noProof/>
        </w:rPr>
      </w:pPr>
      <w:r>
        <w:rPr>
          <w:noProof/>
        </w:rPr>
        <w:t>Assumptions, lxxiv</w:t>
      </w:r>
    </w:p>
    <w:p w14:paraId="40D1EDAE" w14:textId="77777777" w:rsidR="0078009A" w:rsidRDefault="0078009A">
      <w:pPr>
        <w:pStyle w:val="Index1"/>
        <w:tabs>
          <w:tab w:val="right" w:leader="dot" w:pos="4310"/>
        </w:tabs>
        <w:rPr>
          <w:noProof/>
        </w:rPr>
      </w:pPr>
      <w:r>
        <w:rPr>
          <w:noProof/>
        </w:rPr>
        <w:t>AUTO MENU, 282</w:t>
      </w:r>
    </w:p>
    <w:p w14:paraId="509810F8" w14:textId="77777777" w:rsidR="0078009A" w:rsidRDefault="0078009A">
      <w:pPr>
        <w:pStyle w:val="Index1"/>
        <w:tabs>
          <w:tab w:val="right" w:leader="dot" w:pos="4310"/>
        </w:tabs>
        <w:rPr>
          <w:noProof/>
        </w:rPr>
      </w:pPr>
      <w:r>
        <w:rPr>
          <w:noProof/>
        </w:rPr>
        <w:t>AVHLPTXT^XUS2, 408</w:t>
      </w:r>
    </w:p>
    <w:p w14:paraId="74CFE79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B</w:t>
      </w:r>
    </w:p>
    <w:p w14:paraId="66F3679C" w14:textId="77777777" w:rsidR="0078009A" w:rsidRDefault="0078009A">
      <w:pPr>
        <w:pStyle w:val="Index1"/>
        <w:tabs>
          <w:tab w:val="right" w:leader="dot" w:pos="4310"/>
        </w:tabs>
        <w:rPr>
          <w:noProof/>
        </w:rPr>
      </w:pPr>
      <w:r>
        <w:rPr>
          <w:noProof/>
        </w:rPr>
        <w:t>Bitwise Logic Functions</w:t>
      </w:r>
    </w:p>
    <w:p w14:paraId="22DAC5E2" w14:textId="77777777" w:rsidR="0078009A" w:rsidRDefault="0078009A">
      <w:pPr>
        <w:pStyle w:val="Index2"/>
        <w:tabs>
          <w:tab w:val="right" w:leader="dot" w:pos="4310"/>
        </w:tabs>
        <w:rPr>
          <w:noProof/>
        </w:rPr>
      </w:pPr>
      <w:r>
        <w:rPr>
          <w:noProof/>
        </w:rPr>
        <w:t>$$AND^XLFSHAN, 711</w:t>
      </w:r>
    </w:p>
    <w:p w14:paraId="3DE62C65" w14:textId="77777777" w:rsidR="0078009A" w:rsidRDefault="0078009A">
      <w:pPr>
        <w:pStyle w:val="Index2"/>
        <w:tabs>
          <w:tab w:val="right" w:leader="dot" w:pos="4310"/>
        </w:tabs>
        <w:rPr>
          <w:noProof/>
        </w:rPr>
      </w:pPr>
      <w:r>
        <w:rPr>
          <w:noProof/>
        </w:rPr>
        <w:t>$$OR^XLFSHAN, 712</w:t>
      </w:r>
    </w:p>
    <w:p w14:paraId="4241E87F" w14:textId="77777777" w:rsidR="0078009A" w:rsidRDefault="0078009A">
      <w:pPr>
        <w:pStyle w:val="Index2"/>
        <w:tabs>
          <w:tab w:val="right" w:leader="dot" w:pos="4310"/>
        </w:tabs>
        <w:rPr>
          <w:noProof/>
        </w:rPr>
      </w:pPr>
      <w:r>
        <w:rPr>
          <w:noProof/>
        </w:rPr>
        <w:t>$$XOR^XLFSHAN, 712</w:t>
      </w:r>
    </w:p>
    <w:p w14:paraId="758126C0" w14:textId="77777777" w:rsidR="0078009A" w:rsidRDefault="0078009A">
      <w:pPr>
        <w:pStyle w:val="Index1"/>
        <w:tabs>
          <w:tab w:val="right" w:leader="dot" w:pos="4310"/>
        </w:tabs>
        <w:rPr>
          <w:noProof/>
        </w:rPr>
      </w:pPr>
      <w:r>
        <w:rPr>
          <w:noProof/>
        </w:rPr>
        <w:t>Bitwise Logic Functions (XLF), 711</w:t>
      </w:r>
    </w:p>
    <w:p w14:paraId="76B8930D" w14:textId="77777777" w:rsidR="0078009A" w:rsidRDefault="0078009A">
      <w:pPr>
        <w:pStyle w:val="Index1"/>
        <w:tabs>
          <w:tab w:val="right" w:leader="dot" w:pos="4310"/>
        </w:tabs>
        <w:rPr>
          <w:noProof/>
        </w:rPr>
      </w:pPr>
      <w:r>
        <w:rPr>
          <w:noProof/>
        </w:rPr>
        <w:t>BLDLST^XPAREDIT, 582</w:t>
      </w:r>
    </w:p>
    <w:p w14:paraId="21EE4AF1" w14:textId="77777777" w:rsidR="0078009A" w:rsidRDefault="0078009A">
      <w:pPr>
        <w:pStyle w:val="Index1"/>
        <w:tabs>
          <w:tab w:val="right" w:leader="dot" w:pos="4310"/>
        </w:tabs>
        <w:rPr>
          <w:noProof/>
        </w:rPr>
      </w:pPr>
      <w:r>
        <w:rPr>
          <w:noProof/>
        </w:rPr>
        <w:t>BMES^XPDUTL, 265</w:t>
      </w:r>
    </w:p>
    <w:p w14:paraId="4DBDC4B6" w14:textId="77777777" w:rsidR="0078009A" w:rsidRDefault="0078009A">
      <w:pPr>
        <w:pStyle w:val="Index1"/>
        <w:tabs>
          <w:tab w:val="right" w:leader="dot" w:pos="4310"/>
        </w:tabs>
        <w:rPr>
          <w:noProof/>
        </w:rPr>
      </w:pPr>
      <w:r>
        <w:rPr>
          <w:noProof/>
        </w:rPr>
        <w:t>BUILD (#9.6) File, 199, 204, 227, 234, 236, 247, 253, 254, 259, 261, 275, 277, 609, 616, 627</w:t>
      </w:r>
    </w:p>
    <w:p w14:paraId="043046B3" w14:textId="77777777" w:rsidR="0078009A" w:rsidRDefault="0078009A">
      <w:pPr>
        <w:pStyle w:val="Index1"/>
        <w:tabs>
          <w:tab w:val="right" w:leader="dot" w:pos="4310"/>
        </w:tabs>
        <w:rPr>
          <w:noProof/>
        </w:rPr>
      </w:pPr>
      <w:r>
        <w:rPr>
          <w:noProof/>
        </w:rPr>
        <w:t>Build Entries (KIDS), 199</w:t>
      </w:r>
    </w:p>
    <w:p w14:paraId="4B14E691" w14:textId="77777777" w:rsidR="0078009A" w:rsidRDefault="0078009A">
      <w:pPr>
        <w:pStyle w:val="Index1"/>
        <w:tabs>
          <w:tab w:val="right" w:leader="dot" w:pos="4310"/>
        </w:tabs>
        <w:rPr>
          <w:noProof/>
        </w:rPr>
      </w:pPr>
      <w:r>
        <w:rPr>
          <w:noProof/>
        </w:rPr>
        <w:t>Build Name (KIDS), 204</w:t>
      </w:r>
    </w:p>
    <w:p w14:paraId="7BDE2296" w14:textId="77777777" w:rsidR="0078009A" w:rsidRDefault="0078009A">
      <w:pPr>
        <w:pStyle w:val="Index1"/>
        <w:tabs>
          <w:tab w:val="right" w:leader="dot" w:pos="4310"/>
        </w:tabs>
        <w:rPr>
          <w:noProof/>
        </w:rPr>
      </w:pPr>
      <w:r>
        <w:rPr>
          <w:noProof/>
        </w:rPr>
        <w:t>Build Screens (KIDS), 202</w:t>
      </w:r>
    </w:p>
    <w:p w14:paraId="13E1D380" w14:textId="77777777" w:rsidR="0078009A" w:rsidRDefault="0078009A">
      <w:pPr>
        <w:pStyle w:val="Index1"/>
        <w:tabs>
          <w:tab w:val="right" w:leader="dot" w:pos="4310"/>
        </w:tabs>
        <w:rPr>
          <w:noProof/>
        </w:rPr>
      </w:pPr>
      <w:r>
        <w:rPr>
          <w:noProof/>
        </w:rPr>
        <w:t>Bulletin Edit Option, 394</w:t>
      </w:r>
    </w:p>
    <w:p w14:paraId="597B847B"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C</w:t>
      </w:r>
    </w:p>
    <w:p w14:paraId="72963840" w14:textId="77777777" w:rsidR="0078009A" w:rsidRDefault="0078009A">
      <w:pPr>
        <w:pStyle w:val="Index1"/>
        <w:tabs>
          <w:tab w:val="right" w:leader="dot" w:pos="4310"/>
        </w:tabs>
        <w:rPr>
          <w:noProof/>
        </w:rPr>
      </w:pPr>
      <w:r>
        <w:rPr>
          <w:noProof/>
        </w:rPr>
        <w:t>Calculate and Show Checksum Values Option</w:t>
      </w:r>
    </w:p>
    <w:p w14:paraId="07F8D9BA" w14:textId="77777777" w:rsidR="0078009A" w:rsidRDefault="0078009A">
      <w:pPr>
        <w:pStyle w:val="Index2"/>
        <w:tabs>
          <w:tab w:val="right" w:leader="dot" w:pos="4310"/>
        </w:tabs>
        <w:rPr>
          <w:noProof/>
        </w:rPr>
      </w:pPr>
      <w:r>
        <w:rPr>
          <w:noProof/>
        </w:rPr>
        <w:t>Programmer Options Menu, 624</w:t>
      </w:r>
    </w:p>
    <w:p w14:paraId="70C56C64" w14:textId="77777777" w:rsidR="0078009A" w:rsidRDefault="0078009A">
      <w:pPr>
        <w:pStyle w:val="Index1"/>
        <w:tabs>
          <w:tab w:val="right" w:leader="dot" w:pos="4310"/>
        </w:tabs>
        <w:rPr>
          <w:noProof/>
        </w:rPr>
      </w:pPr>
      <w:r>
        <w:rPr>
          <w:noProof/>
        </w:rPr>
        <w:t>CALL^%ZISTCP, 115</w:t>
      </w:r>
    </w:p>
    <w:p w14:paraId="60DC1E87" w14:textId="77777777" w:rsidR="0078009A" w:rsidRDefault="0078009A">
      <w:pPr>
        <w:pStyle w:val="Index1"/>
        <w:tabs>
          <w:tab w:val="right" w:leader="dot" w:pos="4310"/>
        </w:tabs>
        <w:rPr>
          <w:noProof/>
        </w:rPr>
      </w:pPr>
      <w:r w:rsidRPr="00A733AB">
        <w:rPr>
          <w:noProof/>
          <w:kern w:val="2"/>
        </w:rPr>
        <w:t>Callable Entry Points</w:t>
      </w:r>
    </w:p>
    <w:p w14:paraId="778C17F3" w14:textId="77777777" w:rsidR="0078009A" w:rsidRDefault="0078009A">
      <w:pPr>
        <w:pStyle w:val="Index2"/>
        <w:tabs>
          <w:tab w:val="right" w:leader="dot" w:pos="4310"/>
        </w:tabs>
        <w:rPr>
          <w:noProof/>
        </w:rPr>
      </w:pPr>
      <w:r w:rsidRPr="00A733AB">
        <w:rPr>
          <w:noProof/>
          <w:kern w:val="2"/>
        </w:rPr>
        <w:t>XTLKKWL</w:t>
      </w:r>
      <w:r>
        <w:rPr>
          <w:noProof/>
        </w:rPr>
        <w:t>, 540</w:t>
      </w:r>
    </w:p>
    <w:p w14:paraId="547FCF98" w14:textId="77777777" w:rsidR="0078009A" w:rsidRDefault="0078009A">
      <w:pPr>
        <w:pStyle w:val="Index1"/>
        <w:tabs>
          <w:tab w:val="right" w:leader="dot" w:pos="4310"/>
        </w:tabs>
        <w:rPr>
          <w:noProof/>
        </w:rPr>
      </w:pPr>
      <w:r w:rsidRPr="00A733AB">
        <w:rPr>
          <w:bCs/>
          <w:noProof/>
        </w:rPr>
        <w:t>Calling</w:t>
      </w:r>
    </w:p>
    <w:p w14:paraId="464BE00C" w14:textId="77777777" w:rsidR="0078009A" w:rsidRDefault="0078009A">
      <w:pPr>
        <w:pStyle w:val="Index2"/>
        <w:tabs>
          <w:tab w:val="right" w:leader="dot" w:pos="4310"/>
        </w:tabs>
        <w:rPr>
          <w:noProof/>
        </w:rPr>
      </w:pPr>
      <w:r w:rsidRPr="00A733AB">
        <w:rPr>
          <w:bCs/>
          <w:noProof/>
        </w:rPr>
        <w:t>^%ZTLOAD to Create Tasks (TaskMan)</w:t>
      </w:r>
      <w:r>
        <w:rPr>
          <w:noProof/>
        </w:rPr>
        <w:t>, 433</w:t>
      </w:r>
    </w:p>
    <w:p w14:paraId="67DF006D" w14:textId="77777777" w:rsidR="0078009A" w:rsidRDefault="0078009A">
      <w:pPr>
        <w:pStyle w:val="Index2"/>
        <w:tabs>
          <w:tab w:val="right" w:leader="dot" w:pos="4310"/>
        </w:tabs>
        <w:rPr>
          <w:noProof/>
        </w:rPr>
      </w:pPr>
      <w:r>
        <w:rPr>
          <w:noProof/>
        </w:rPr>
        <w:t>^%ZTLOAD within a Task (TaskMan), 441</w:t>
      </w:r>
    </w:p>
    <w:p w14:paraId="71204E28" w14:textId="77777777" w:rsidR="0078009A" w:rsidRDefault="0078009A">
      <w:pPr>
        <w:pStyle w:val="Index2"/>
        <w:tabs>
          <w:tab w:val="right" w:leader="dot" w:pos="4310"/>
        </w:tabs>
        <w:rPr>
          <w:noProof/>
        </w:rPr>
      </w:pPr>
      <w:r w:rsidRPr="00A733AB">
        <w:rPr>
          <w:bCs/>
          <w:noProof/>
        </w:rPr>
        <w:t>Device Handler (^%ZIS) within a Task (TaskMan)</w:t>
      </w:r>
      <w:r>
        <w:rPr>
          <w:noProof/>
        </w:rPr>
        <w:t>, 441</w:t>
      </w:r>
    </w:p>
    <w:p w14:paraId="7F633855" w14:textId="77777777" w:rsidR="0078009A" w:rsidRDefault="0078009A">
      <w:pPr>
        <w:pStyle w:val="Index2"/>
        <w:tabs>
          <w:tab w:val="right" w:leader="dot" w:pos="4310"/>
        </w:tabs>
        <w:rPr>
          <w:noProof/>
        </w:rPr>
      </w:pPr>
      <w:r>
        <w:rPr>
          <w:noProof/>
        </w:rPr>
        <w:t>EN^XUTMDEVQ to Create Tasks (TaskMan), 433</w:t>
      </w:r>
    </w:p>
    <w:p w14:paraId="1C7512FC" w14:textId="77777777" w:rsidR="0078009A" w:rsidRDefault="0078009A">
      <w:pPr>
        <w:pStyle w:val="Index1"/>
        <w:tabs>
          <w:tab w:val="right" w:leader="dot" w:pos="4310"/>
        </w:tabs>
        <w:rPr>
          <w:noProof/>
        </w:rPr>
      </w:pPr>
      <w:r>
        <w:rPr>
          <w:noProof/>
        </w:rPr>
        <w:t>Callout Boxes, lxx</w:t>
      </w:r>
    </w:p>
    <w:p w14:paraId="52661BFF" w14:textId="77777777" w:rsidR="0078009A" w:rsidRDefault="0078009A">
      <w:pPr>
        <w:pStyle w:val="Index1"/>
        <w:tabs>
          <w:tab w:val="right" w:leader="dot" w:pos="4310"/>
        </w:tabs>
        <w:rPr>
          <w:noProof/>
        </w:rPr>
      </w:pPr>
      <w:r>
        <w:rPr>
          <w:noProof/>
        </w:rPr>
        <w:t>CAN DELETE WITHOUT PROCESSING (#.1) Field, 38, 44</w:t>
      </w:r>
    </w:p>
    <w:p w14:paraId="324CE64C" w14:textId="77777777" w:rsidR="0078009A" w:rsidRDefault="0078009A">
      <w:pPr>
        <w:pStyle w:val="Index1"/>
        <w:tabs>
          <w:tab w:val="right" w:leader="dot" w:pos="4310"/>
        </w:tabs>
        <w:rPr>
          <w:noProof/>
        </w:rPr>
      </w:pPr>
      <w:r>
        <w:rPr>
          <w:noProof/>
        </w:rPr>
        <w:t>Candidate Collection, Selecting Fields to Compare in, 512</w:t>
      </w:r>
    </w:p>
    <w:p w14:paraId="4B2BB139" w14:textId="77777777" w:rsidR="0078009A" w:rsidRDefault="0078009A">
      <w:pPr>
        <w:pStyle w:val="Index1"/>
        <w:tabs>
          <w:tab w:val="right" w:leader="dot" w:pos="4310"/>
        </w:tabs>
        <w:rPr>
          <w:noProof/>
        </w:rPr>
      </w:pPr>
      <w:r>
        <w:rPr>
          <w:noProof/>
        </w:rPr>
        <w:t>Capacity Management</w:t>
      </w:r>
    </w:p>
    <w:p w14:paraId="663AB9B6" w14:textId="77777777" w:rsidR="0078009A" w:rsidRDefault="0078009A">
      <w:pPr>
        <w:pStyle w:val="Index2"/>
        <w:tabs>
          <w:tab w:val="right" w:leader="dot" w:pos="4310"/>
        </w:tabs>
        <w:rPr>
          <w:noProof/>
        </w:rPr>
      </w:pPr>
      <w:r>
        <w:rPr>
          <w:noProof/>
        </w:rPr>
        <w:t>Response Time Measures (Obsolete)</w:t>
      </w:r>
    </w:p>
    <w:p w14:paraId="75F36B6F" w14:textId="77777777" w:rsidR="0078009A" w:rsidRDefault="0078009A">
      <w:pPr>
        <w:pStyle w:val="Index3"/>
        <w:tabs>
          <w:tab w:val="right" w:leader="dot" w:pos="4310"/>
        </w:tabs>
        <w:rPr>
          <w:noProof/>
        </w:rPr>
      </w:pPr>
      <w:r>
        <w:rPr>
          <w:noProof/>
        </w:rPr>
        <w:t>APIs</w:t>
      </w:r>
    </w:p>
    <w:p w14:paraId="166D65E2" w14:textId="77777777" w:rsidR="0078009A" w:rsidRDefault="0078009A">
      <w:pPr>
        <w:pStyle w:val="Index4"/>
        <w:tabs>
          <w:tab w:val="right" w:leader="dot" w:pos="4310"/>
        </w:tabs>
        <w:rPr>
          <w:noProof/>
        </w:rPr>
      </w:pPr>
      <w:r>
        <w:rPr>
          <w:noProof/>
        </w:rPr>
        <w:t>XRT0 Output Parameter, Start Time, 382</w:t>
      </w:r>
    </w:p>
    <w:p w14:paraId="7DEA3995" w14:textId="77777777" w:rsidR="0078009A" w:rsidRDefault="0078009A">
      <w:pPr>
        <w:pStyle w:val="Index4"/>
        <w:tabs>
          <w:tab w:val="right" w:leader="dot" w:pos="4310"/>
        </w:tabs>
        <w:rPr>
          <w:noProof/>
        </w:rPr>
      </w:pPr>
      <w:r w:rsidRPr="00A733AB">
        <w:rPr>
          <w:noProof/>
          <w:kern w:val="2"/>
        </w:rPr>
        <w:t>XRTN Input Parameter, Routine Name</w:t>
      </w:r>
      <w:r>
        <w:rPr>
          <w:noProof/>
        </w:rPr>
        <w:t>, 384</w:t>
      </w:r>
    </w:p>
    <w:p w14:paraId="1DB008F6" w14:textId="77777777" w:rsidR="0078009A" w:rsidRDefault="0078009A">
      <w:pPr>
        <w:pStyle w:val="Index1"/>
        <w:tabs>
          <w:tab w:val="right" w:leader="dot" w:pos="4310"/>
        </w:tabs>
        <w:rPr>
          <w:noProof/>
        </w:rPr>
      </w:pPr>
      <w:r>
        <w:rPr>
          <w:noProof/>
        </w:rPr>
        <w:t>Capacity Planning</w:t>
      </w:r>
    </w:p>
    <w:p w14:paraId="0554745A" w14:textId="77777777" w:rsidR="0078009A" w:rsidRDefault="0078009A">
      <w:pPr>
        <w:pStyle w:val="Index2"/>
        <w:tabs>
          <w:tab w:val="right" w:leader="dot" w:pos="4310"/>
        </w:tabs>
        <w:rPr>
          <w:noProof/>
        </w:rPr>
      </w:pPr>
      <w:r>
        <w:rPr>
          <w:noProof/>
        </w:rPr>
        <w:t>National Database, 380</w:t>
      </w:r>
    </w:p>
    <w:p w14:paraId="14004FE7" w14:textId="77777777" w:rsidR="0078009A" w:rsidRDefault="0078009A">
      <w:pPr>
        <w:pStyle w:val="Index1"/>
        <w:tabs>
          <w:tab w:val="right" w:leader="dot" w:pos="4310"/>
        </w:tabs>
        <w:rPr>
          <w:noProof/>
        </w:rPr>
      </w:pPr>
      <w:r>
        <w:rPr>
          <w:noProof/>
        </w:rPr>
        <w:t>CCODE^XIPUTIL, 6</w:t>
      </w:r>
    </w:p>
    <w:p w14:paraId="6B061507" w14:textId="77777777" w:rsidR="0078009A" w:rsidRDefault="0078009A">
      <w:pPr>
        <w:pStyle w:val="Index1"/>
        <w:tabs>
          <w:tab w:val="right" w:leader="dot" w:pos="4310"/>
        </w:tabs>
        <w:rPr>
          <w:noProof/>
        </w:rPr>
      </w:pPr>
      <w:r>
        <w:rPr>
          <w:noProof/>
        </w:rPr>
        <w:t>CDSYS^XUAF4, 170</w:t>
      </w:r>
    </w:p>
    <w:p w14:paraId="63618BA7" w14:textId="77777777" w:rsidR="0078009A" w:rsidRDefault="0078009A">
      <w:pPr>
        <w:pStyle w:val="Index1"/>
        <w:tabs>
          <w:tab w:val="right" w:leader="dot" w:pos="4310"/>
        </w:tabs>
        <w:rPr>
          <w:noProof/>
        </w:rPr>
      </w:pPr>
      <w:r w:rsidRPr="00A733AB">
        <w:rPr>
          <w:noProof/>
        </w:rPr>
        <w:t>CHCKSUM^XTSUMBLD Direct Mode Utility</w:t>
      </w:r>
      <w:r>
        <w:rPr>
          <w:noProof/>
        </w:rPr>
        <w:t>, 620, 624, 625</w:t>
      </w:r>
    </w:p>
    <w:p w14:paraId="303764E7" w14:textId="77777777" w:rsidR="0078009A" w:rsidRDefault="0078009A">
      <w:pPr>
        <w:pStyle w:val="Index1"/>
        <w:tabs>
          <w:tab w:val="right" w:leader="dot" w:pos="4310"/>
        </w:tabs>
        <w:rPr>
          <w:noProof/>
        </w:rPr>
      </w:pPr>
      <w:r>
        <w:rPr>
          <w:noProof/>
        </w:rPr>
        <w:t>Check Taskman’s Environment Option, 447</w:t>
      </w:r>
    </w:p>
    <w:p w14:paraId="5826C696" w14:textId="77777777" w:rsidR="0078009A" w:rsidRDefault="0078009A">
      <w:pPr>
        <w:pStyle w:val="Index1"/>
        <w:tabs>
          <w:tab w:val="right" w:leader="dot" w:pos="4310"/>
        </w:tabs>
        <w:rPr>
          <w:noProof/>
        </w:rPr>
      </w:pPr>
      <w:r>
        <w:rPr>
          <w:noProof/>
        </w:rPr>
        <w:t>CHECK^XTSUMBLD Routine, 616, 620, 624</w:t>
      </w:r>
    </w:p>
    <w:p w14:paraId="629D4C12" w14:textId="77777777" w:rsidR="0078009A" w:rsidRDefault="0078009A">
      <w:pPr>
        <w:pStyle w:val="Index1"/>
        <w:tabs>
          <w:tab w:val="right" w:leader="dot" w:pos="4310"/>
        </w:tabs>
        <w:rPr>
          <w:noProof/>
        </w:rPr>
      </w:pPr>
      <w:r>
        <w:rPr>
          <w:noProof/>
        </w:rPr>
        <w:t>CHECK1^XTSUMBLD Routine, 615, 616, 620, 624, 625</w:t>
      </w:r>
    </w:p>
    <w:p w14:paraId="477C37BD" w14:textId="77777777" w:rsidR="0078009A" w:rsidRDefault="0078009A">
      <w:pPr>
        <w:pStyle w:val="Index1"/>
        <w:tabs>
          <w:tab w:val="right" w:leader="dot" w:pos="4310"/>
        </w:tabs>
        <w:rPr>
          <w:noProof/>
        </w:rPr>
      </w:pPr>
      <w:r>
        <w:rPr>
          <w:noProof/>
        </w:rPr>
        <w:t>Checking</w:t>
      </w:r>
    </w:p>
    <w:p w14:paraId="03732867" w14:textId="77777777" w:rsidR="0078009A" w:rsidRDefault="0078009A">
      <w:pPr>
        <w:pStyle w:val="Index2"/>
        <w:tabs>
          <w:tab w:val="right" w:leader="dot" w:pos="4310"/>
        </w:tabs>
        <w:rPr>
          <w:noProof/>
        </w:rPr>
      </w:pPr>
      <w:r>
        <w:rPr>
          <w:noProof/>
        </w:rPr>
        <w:t>For Background Execution</w:t>
      </w:r>
    </w:p>
    <w:p w14:paraId="73E1A99E" w14:textId="77777777" w:rsidR="0078009A" w:rsidRDefault="0078009A">
      <w:pPr>
        <w:pStyle w:val="Index3"/>
        <w:tabs>
          <w:tab w:val="right" w:leader="dot" w:pos="4310"/>
        </w:tabs>
        <w:rPr>
          <w:noProof/>
        </w:rPr>
      </w:pPr>
      <w:r>
        <w:rPr>
          <w:noProof/>
        </w:rPr>
        <w:t>ZTQUEUED (TaskMan), 439</w:t>
      </w:r>
    </w:p>
    <w:p w14:paraId="33350710" w14:textId="77777777" w:rsidR="0078009A" w:rsidRDefault="0078009A">
      <w:pPr>
        <w:pStyle w:val="Index2"/>
        <w:tabs>
          <w:tab w:val="right" w:leader="dot" w:pos="4310"/>
        </w:tabs>
        <w:rPr>
          <w:noProof/>
        </w:rPr>
      </w:pPr>
      <w:r>
        <w:rPr>
          <w:noProof/>
        </w:rPr>
        <w:t>For Stop Requests (TaskMan), 437</w:t>
      </w:r>
    </w:p>
    <w:p w14:paraId="145CC39C" w14:textId="77777777" w:rsidR="0078009A" w:rsidRDefault="0078009A">
      <w:pPr>
        <w:pStyle w:val="Index1"/>
        <w:tabs>
          <w:tab w:val="right" w:leader="dot" w:pos="4310"/>
        </w:tabs>
        <w:rPr>
          <w:noProof/>
        </w:rPr>
      </w:pPr>
      <w:r>
        <w:rPr>
          <w:noProof/>
        </w:rPr>
        <w:t>Checkpoint Parameter Node, 244</w:t>
      </w:r>
    </w:p>
    <w:p w14:paraId="45C9067F" w14:textId="77777777" w:rsidR="0078009A" w:rsidRDefault="0078009A">
      <w:pPr>
        <w:pStyle w:val="Index1"/>
        <w:tabs>
          <w:tab w:val="right" w:leader="dot" w:pos="4310"/>
        </w:tabs>
        <w:rPr>
          <w:noProof/>
        </w:rPr>
      </w:pPr>
      <w:r>
        <w:rPr>
          <w:noProof/>
        </w:rPr>
        <w:t xml:space="preserve">Checkpoints </w:t>
      </w:r>
      <w:r w:rsidRPr="00A733AB">
        <w:rPr>
          <w:i/>
          <w:iCs/>
          <w:noProof/>
        </w:rPr>
        <w:t>with</w:t>
      </w:r>
      <w:r>
        <w:rPr>
          <w:noProof/>
        </w:rPr>
        <w:t xml:space="preserve"> Callbacks, 243</w:t>
      </w:r>
    </w:p>
    <w:p w14:paraId="4C0B1346" w14:textId="77777777" w:rsidR="0078009A" w:rsidRDefault="0078009A">
      <w:pPr>
        <w:pStyle w:val="Index1"/>
        <w:tabs>
          <w:tab w:val="right" w:leader="dot" w:pos="4310"/>
        </w:tabs>
        <w:rPr>
          <w:noProof/>
        </w:rPr>
      </w:pPr>
      <w:r>
        <w:rPr>
          <w:noProof/>
        </w:rPr>
        <w:t xml:space="preserve">Checkpoints </w:t>
      </w:r>
      <w:r w:rsidRPr="00A733AB">
        <w:rPr>
          <w:i/>
          <w:iCs/>
          <w:noProof/>
        </w:rPr>
        <w:t>without</w:t>
      </w:r>
      <w:r>
        <w:rPr>
          <w:noProof/>
        </w:rPr>
        <w:t xml:space="preserve"> Callbacks (Data Storage), 246</w:t>
      </w:r>
    </w:p>
    <w:p w14:paraId="5FEF35CD" w14:textId="77777777" w:rsidR="0078009A" w:rsidRDefault="0078009A">
      <w:pPr>
        <w:pStyle w:val="Index1"/>
        <w:tabs>
          <w:tab w:val="right" w:leader="dot" w:pos="4310"/>
        </w:tabs>
        <w:rPr>
          <w:noProof/>
        </w:rPr>
      </w:pPr>
      <w:r>
        <w:rPr>
          <w:noProof/>
        </w:rPr>
        <w:t>CHECKSUM REPORT Field, 615</w:t>
      </w:r>
    </w:p>
    <w:p w14:paraId="76EFDD59" w14:textId="77777777" w:rsidR="0078009A" w:rsidRDefault="0078009A">
      <w:pPr>
        <w:pStyle w:val="Index1"/>
        <w:tabs>
          <w:tab w:val="right" w:leader="dot" w:pos="4310"/>
        </w:tabs>
        <w:rPr>
          <w:noProof/>
        </w:rPr>
      </w:pPr>
      <w:r>
        <w:rPr>
          <w:noProof/>
        </w:rPr>
        <w:t>CHECKSUM VALUE Field, 615</w:t>
      </w:r>
    </w:p>
    <w:p w14:paraId="6B0BA467" w14:textId="77777777" w:rsidR="0078009A" w:rsidRDefault="0078009A">
      <w:pPr>
        <w:pStyle w:val="Index1"/>
        <w:tabs>
          <w:tab w:val="right" w:leader="dot" w:pos="4310"/>
        </w:tabs>
        <w:rPr>
          <w:noProof/>
        </w:rPr>
      </w:pPr>
      <w:r>
        <w:rPr>
          <w:noProof/>
        </w:rPr>
        <w:t>Checksums, 314, 618, 624</w:t>
      </w:r>
    </w:p>
    <w:p w14:paraId="38AEF409" w14:textId="77777777" w:rsidR="0078009A" w:rsidRDefault="0078009A">
      <w:pPr>
        <w:pStyle w:val="Index1"/>
        <w:tabs>
          <w:tab w:val="right" w:leader="dot" w:pos="4310"/>
        </w:tabs>
        <w:rPr>
          <w:noProof/>
        </w:rPr>
      </w:pPr>
      <w:r>
        <w:rPr>
          <w:noProof/>
        </w:rPr>
        <w:t>CHG^XPAR, 570</w:t>
      </w:r>
    </w:p>
    <w:p w14:paraId="2AD4D769" w14:textId="77777777" w:rsidR="0078009A" w:rsidRDefault="0078009A">
      <w:pPr>
        <w:pStyle w:val="Index1"/>
        <w:tabs>
          <w:tab w:val="right" w:leader="dot" w:pos="4310"/>
        </w:tabs>
        <w:rPr>
          <w:noProof/>
        </w:rPr>
      </w:pPr>
      <w:r>
        <w:rPr>
          <w:noProof/>
        </w:rPr>
        <w:t>CHGA^XGF, 690</w:t>
      </w:r>
    </w:p>
    <w:p w14:paraId="42589E54" w14:textId="77777777" w:rsidR="0078009A" w:rsidRDefault="0078009A">
      <w:pPr>
        <w:pStyle w:val="Index1"/>
        <w:tabs>
          <w:tab w:val="right" w:leader="dot" w:pos="4310"/>
        </w:tabs>
        <w:rPr>
          <w:noProof/>
        </w:rPr>
      </w:pPr>
      <w:r>
        <w:rPr>
          <w:noProof/>
        </w:rPr>
        <w:t>child node, 844</w:t>
      </w:r>
    </w:p>
    <w:p w14:paraId="5CBEC56B" w14:textId="77777777" w:rsidR="0078009A" w:rsidRDefault="0078009A">
      <w:pPr>
        <w:pStyle w:val="Index1"/>
        <w:tabs>
          <w:tab w:val="right" w:leader="dot" w:pos="4310"/>
        </w:tabs>
        <w:rPr>
          <w:noProof/>
        </w:rPr>
      </w:pPr>
      <w:r>
        <w:rPr>
          <w:noProof/>
        </w:rPr>
        <w:t>CHILDREN^XUAF4, 171</w:t>
      </w:r>
    </w:p>
    <w:p w14:paraId="1DA88FF6" w14:textId="77777777" w:rsidR="0078009A" w:rsidRDefault="0078009A">
      <w:pPr>
        <w:pStyle w:val="Index1"/>
        <w:tabs>
          <w:tab w:val="right" w:leader="dot" w:pos="4310"/>
        </w:tabs>
        <w:rPr>
          <w:noProof/>
        </w:rPr>
      </w:pPr>
      <w:r>
        <w:rPr>
          <w:noProof/>
        </w:rPr>
        <w:t>CHKLOCAL^XDRMERG2 API, 524</w:t>
      </w:r>
    </w:p>
    <w:p w14:paraId="66A78E08" w14:textId="77777777" w:rsidR="0078009A" w:rsidRDefault="0078009A">
      <w:pPr>
        <w:pStyle w:val="Index1"/>
        <w:tabs>
          <w:tab w:val="right" w:leader="dot" w:pos="4310"/>
        </w:tabs>
        <w:rPr>
          <w:noProof/>
        </w:rPr>
      </w:pPr>
      <w:r>
        <w:rPr>
          <w:noProof/>
        </w:rPr>
        <w:t>Choosing What Data to Send with a File (KIDS), 210</w:t>
      </w:r>
    </w:p>
    <w:p w14:paraId="4500B58D" w14:textId="77777777" w:rsidR="0078009A" w:rsidRDefault="0078009A">
      <w:pPr>
        <w:pStyle w:val="Index1"/>
        <w:tabs>
          <w:tab w:val="right" w:leader="dot" w:pos="4310"/>
        </w:tabs>
        <w:rPr>
          <w:noProof/>
        </w:rPr>
      </w:pPr>
      <w:r>
        <w:rPr>
          <w:noProof/>
        </w:rPr>
        <w:t>Clean Error Trap Option, 136</w:t>
      </w:r>
    </w:p>
    <w:p w14:paraId="4741CA99" w14:textId="77777777" w:rsidR="0078009A" w:rsidRDefault="0078009A">
      <w:pPr>
        <w:pStyle w:val="Index1"/>
        <w:tabs>
          <w:tab w:val="right" w:leader="dot" w:pos="4310"/>
        </w:tabs>
        <w:rPr>
          <w:noProof/>
        </w:rPr>
      </w:pPr>
      <w:r>
        <w:rPr>
          <w:noProof/>
        </w:rPr>
        <w:t>CLEAN^XGF, 692</w:t>
      </w:r>
    </w:p>
    <w:p w14:paraId="42062A65" w14:textId="77777777" w:rsidR="0078009A" w:rsidRDefault="0078009A">
      <w:pPr>
        <w:pStyle w:val="Index1"/>
        <w:tabs>
          <w:tab w:val="right" w:leader="dot" w:pos="4310"/>
        </w:tabs>
        <w:rPr>
          <w:noProof/>
        </w:rPr>
      </w:pPr>
      <w:r>
        <w:rPr>
          <w:noProof/>
        </w:rPr>
        <w:t>CLEANUP^XULMU, 302</w:t>
      </w:r>
    </w:p>
    <w:p w14:paraId="0195443B" w14:textId="77777777" w:rsidR="0078009A" w:rsidRDefault="0078009A">
      <w:pPr>
        <w:pStyle w:val="Index1"/>
        <w:tabs>
          <w:tab w:val="right" w:leader="dot" w:pos="4310"/>
        </w:tabs>
        <w:rPr>
          <w:noProof/>
        </w:rPr>
      </w:pPr>
      <w:r>
        <w:rPr>
          <w:noProof/>
        </w:rPr>
        <w:t>CLEAR^XGF, 693</w:t>
      </w:r>
    </w:p>
    <w:p w14:paraId="56672F40" w14:textId="77777777" w:rsidR="0078009A" w:rsidRDefault="0078009A">
      <w:pPr>
        <w:pStyle w:val="Index1"/>
        <w:tabs>
          <w:tab w:val="right" w:leader="dot" w:pos="4310"/>
        </w:tabs>
        <w:rPr>
          <w:noProof/>
        </w:rPr>
      </w:pPr>
      <w:r>
        <w:rPr>
          <w:noProof/>
        </w:rPr>
        <w:t>CLOSE^%ZISH, 157</w:t>
      </w:r>
    </w:p>
    <w:p w14:paraId="4F8C7D59" w14:textId="77777777" w:rsidR="0078009A" w:rsidRDefault="0078009A">
      <w:pPr>
        <w:pStyle w:val="Index1"/>
        <w:tabs>
          <w:tab w:val="right" w:leader="dot" w:pos="4310"/>
        </w:tabs>
        <w:rPr>
          <w:noProof/>
        </w:rPr>
      </w:pPr>
      <w:r>
        <w:rPr>
          <w:noProof/>
        </w:rPr>
        <w:t>CLOSE^%ZISTCP, 117</w:t>
      </w:r>
    </w:p>
    <w:p w14:paraId="5BB18F21" w14:textId="77777777" w:rsidR="0078009A" w:rsidRDefault="0078009A">
      <w:pPr>
        <w:pStyle w:val="Index1"/>
        <w:tabs>
          <w:tab w:val="right" w:leader="dot" w:pos="4310"/>
        </w:tabs>
        <w:rPr>
          <w:noProof/>
        </w:rPr>
      </w:pPr>
      <w:r>
        <w:rPr>
          <w:noProof/>
        </w:rPr>
        <w:t>CLOSE^%ZISUTL, 117</w:t>
      </w:r>
    </w:p>
    <w:p w14:paraId="45CCCFFC" w14:textId="77777777" w:rsidR="0078009A" w:rsidRDefault="0078009A">
      <w:pPr>
        <w:pStyle w:val="Index1"/>
        <w:tabs>
          <w:tab w:val="right" w:leader="dot" w:pos="4310"/>
        </w:tabs>
        <w:rPr>
          <w:noProof/>
        </w:rPr>
      </w:pPr>
      <w:r>
        <w:rPr>
          <w:noProof/>
        </w:rPr>
        <w:t>CLOSEST PRINTER Field, 98</w:t>
      </w:r>
    </w:p>
    <w:p w14:paraId="5D53DF12" w14:textId="77777777" w:rsidR="0078009A" w:rsidRDefault="0078009A">
      <w:pPr>
        <w:pStyle w:val="Index1"/>
        <w:tabs>
          <w:tab w:val="right" w:leader="dot" w:pos="4310"/>
        </w:tabs>
        <w:rPr>
          <w:noProof/>
        </w:rPr>
      </w:pPr>
      <w:r>
        <w:rPr>
          <w:noProof/>
        </w:rPr>
        <w:t>CMNT^MXMLDOM, 834</w:t>
      </w:r>
    </w:p>
    <w:p w14:paraId="75A19E49" w14:textId="77777777" w:rsidR="0078009A" w:rsidRDefault="0078009A">
      <w:pPr>
        <w:pStyle w:val="Index1"/>
        <w:tabs>
          <w:tab w:val="right" w:leader="dot" w:pos="4310"/>
        </w:tabs>
        <w:rPr>
          <w:noProof/>
        </w:rPr>
      </w:pPr>
      <w:r>
        <w:rPr>
          <w:noProof/>
        </w:rPr>
        <w:t>Common Services</w:t>
      </w:r>
    </w:p>
    <w:p w14:paraId="5442542C" w14:textId="77777777" w:rsidR="0078009A" w:rsidRDefault="0078009A">
      <w:pPr>
        <w:pStyle w:val="Index2"/>
        <w:tabs>
          <w:tab w:val="right" w:leader="dot" w:pos="4310"/>
        </w:tabs>
        <w:rPr>
          <w:noProof/>
        </w:rPr>
      </w:pPr>
      <w:r>
        <w:rPr>
          <w:noProof/>
        </w:rPr>
        <w:t>$$IEN^XUPS, 62</w:t>
      </w:r>
    </w:p>
    <w:p w14:paraId="0FA40D5B" w14:textId="77777777" w:rsidR="0078009A" w:rsidRDefault="0078009A">
      <w:pPr>
        <w:pStyle w:val="Index2"/>
        <w:tabs>
          <w:tab w:val="right" w:leader="dot" w:pos="4310"/>
        </w:tabs>
        <w:rPr>
          <w:noProof/>
        </w:rPr>
      </w:pPr>
      <w:r>
        <w:rPr>
          <w:noProof/>
        </w:rPr>
        <w:t>$$VPID^XUPS, 63</w:t>
      </w:r>
    </w:p>
    <w:p w14:paraId="23A108B8" w14:textId="77777777" w:rsidR="0078009A" w:rsidRDefault="0078009A">
      <w:pPr>
        <w:pStyle w:val="Index2"/>
        <w:tabs>
          <w:tab w:val="right" w:leader="dot" w:pos="4310"/>
        </w:tabs>
        <w:rPr>
          <w:noProof/>
        </w:rPr>
      </w:pPr>
      <w:r>
        <w:rPr>
          <w:noProof/>
        </w:rPr>
        <w:t>APIs, 62</w:t>
      </w:r>
    </w:p>
    <w:p w14:paraId="73D83835" w14:textId="77777777" w:rsidR="0078009A" w:rsidRDefault="0078009A">
      <w:pPr>
        <w:pStyle w:val="Index2"/>
        <w:tabs>
          <w:tab w:val="right" w:leader="dot" w:pos="4310"/>
        </w:tabs>
        <w:rPr>
          <w:noProof/>
        </w:rPr>
      </w:pPr>
      <w:r>
        <w:rPr>
          <w:noProof/>
        </w:rPr>
        <w:t>Developer Tools, 62</w:t>
      </w:r>
    </w:p>
    <w:p w14:paraId="48F14064" w14:textId="77777777" w:rsidR="0078009A" w:rsidRDefault="0078009A">
      <w:pPr>
        <w:pStyle w:val="Index2"/>
        <w:tabs>
          <w:tab w:val="right" w:leader="dot" w:pos="4310"/>
        </w:tabs>
        <w:rPr>
          <w:noProof/>
        </w:rPr>
      </w:pPr>
      <w:r>
        <w:rPr>
          <w:noProof/>
        </w:rPr>
        <w:t>EN1^XUPSQRY, 64</w:t>
      </w:r>
    </w:p>
    <w:p w14:paraId="6A400EF9" w14:textId="77777777" w:rsidR="0078009A" w:rsidRDefault="0078009A">
      <w:pPr>
        <w:pStyle w:val="Index1"/>
        <w:tabs>
          <w:tab w:val="right" w:leader="dot" w:pos="4310"/>
        </w:tabs>
        <w:rPr>
          <w:noProof/>
        </w:rPr>
      </w:pPr>
      <w:r>
        <w:rPr>
          <w:noProof/>
        </w:rPr>
        <w:t>Compare local/national checksums report Option, 615, 616, 625</w:t>
      </w:r>
    </w:p>
    <w:p w14:paraId="368B4DB6" w14:textId="77777777" w:rsidR="0078009A" w:rsidRDefault="0078009A">
      <w:pPr>
        <w:pStyle w:val="Index1"/>
        <w:tabs>
          <w:tab w:val="right" w:leader="dot" w:pos="4310"/>
        </w:tabs>
        <w:rPr>
          <w:noProof/>
        </w:rPr>
      </w:pPr>
      <w:r w:rsidRPr="00A733AB">
        <w:rPr>
          <w:noProof/>
          <w:kern w:val="2"/>
        </w:rPr>
        <w:t>Compare Routines on Tape to Disk Option</w:t>
      </w:r>
      <w:r>
        <w:rPr>
          <w:noProof/>
        </w:rPr>
        <w:t>, 616</w:t>
      </w:r>
    </w:p>
    <w:p w14:paraId="1930FE22" w14:textId="77777777" w:rsidR="0078009A" w:rsidRDefault="0078009A">
      <w:pPr>
        <w:pStyle w:val="Index1"/>
        <w:tabs>
          <w:tab w:val="right" w:leader="dot" w:pos="4310"/>
        </w:tabs>
        <w:rPr>
          <w:noProof/>
        </w:rPr>
      </w:pPr>
      <w:r w:rsidRPr="00A733AB">
        <w:rPr>
          <w:noProof/>
          <w:kern w:val="2"/>
        </w:rPr>
        <w:t>Compare Two Routines Option</w:t>
      </w:r>
      <w:r>
        <w:rPr>
          <w:noProof/>
        </w:rPr>
        <w:t>, 617</w:t>
      </w:r>
    </w:p>
    <w:p w14:paraId="07922EFA" w14:textId="77777777" w:rsidR="0078009A" w:rsidRDefault="0078009A">
      <w:pPr>
        <w:pStyle w:val="Index1"/>
        <w:tabs>
          <w:tab w:val="right" w:leader="dot" w:pos="4310"/>
        </w:tabs>
        <w:rPr>
          <w:noProof/>
        </w:rPr>
      </w:pPr>
      <w:r>
        <w:rPr>
          <w:noProof/>
        </w:rPr>
        <w:t>Comparing Routines</w:t>
      </w:r>
    </w:p>
    <w:p w14:paraId="0E20F162" w14:textId="77777777" w:rsidR="0078009A" w:rsidRDefault="0078009A">
      <w:pPr>
        <w:pStyle w:val="Index2"/>
        <w:tabs>
          <w:tab w:val="right" w:leader="dot" w:pos="4310"/>
        </w:tabs>
        <w:rPr>
          <w:noProof/>
        </w:rPr>
      </w:pPr>
      <w:r>
        <w:rPr>
          <w:noProof/>
        </w:rPr>
        <w:t>Routine Tools, 615</w:t>
      </w:r>
    </w:p>
    <w:p w14:paraId="20D8F7CC" w14:textId="77777777" w:rsidR="0078009A" w:rsidRDefault="0078009A">
      <w:pPr>
        <w:pStyle w:val="Index1"/>
        <w:tabs>
          <w:tab w:val="right" w:leader="dot" w:pos="4310"/>
        </w:tabs>
        <w:rPr>
          <w:noProof/>
        </w:rPr>
      </w:pPr>
      <w:r>
        <w:rPr>
          <w:noProof/>
        </w:rPr>
        <w:t>Conformance Error, 831</w:t>
      </w:r>
    </w:p>
    <w:p w14:paraId="3EA7139E" w14:textId="77777777" w:rsidR="0078009A" w:rsidRDefault="0078009A">
      <w:pPr>
        <w:pStyle w:val="Index1"/>
        <w:tabs>
          <w:tab w:val="right" w:leader="dot" w:pos="4310"/>
        </w:tabs>
        <w:rPr>
          <w:noProof/>
        </w:rPr>
      </w:pPr>
      <w:r>
        <w:rPr>
          <w:noProof/>
        </w:rPr>
        <w:t>Conforming XML, 831</w:t>
      </w:r>
    </w:p>
    <w:p w14:paraId="2AA86B51" w14:textId="77777777" w:rsidR="0078009A" w:rsidRDefault="0078009A">
      <w:pPr>
        <w:pStyle w:val="Index1"/>
        <w:tabs>
          <w:tab w:val="right" w:leader="dot" w:pos="4310"/>
        </w:tabs>
        <w:rPr>
          <w:noProof/>
        </w:rPr>
      </w:pPr>
      <w:r>
        <w:rPr>
          <w:noProof/>
        </w:rPr>
        <w:t>Contents, xxxiii</w:t>
      </w:r>
    </w:p>
    <w:p w14:paraId="1A29D0E1" w14:textId="77777777" w:rsidR="0078009A" w:rsidRDefault="0078009A">
      <w:pPr>
        <w:pStyle w:val="Index1"/>
        <w:tabs>
          <w:tab w:val="right" w:leader="dot" w:pos="4310"/>
        </w:tabs>
        <w:rPr>
          <w:noProof/>
        </w:rPr>
      </w:pPr>
      <w:r>
        <w:rPr>
          <w:noProof/>
        </w:rPr>
        <w:t>Controlling</w:t>
      </w:r>
    </w:p>
    <w:p w14:paraId="513F0208" w14:textId="77777777" w:rsidR="0078009A" w:rsidRDefault="0078009A">
      <w:pPr>
        <w:pStyle w:val="Index2"/>
        <w:tabs>
          <w:tab w:val="right" w:leader="dot" w:pos="4310"/>
        </w:tabs>
        <w:rPr>
          <w:noProof/>
        </w:rPr>
      </w:pPr>
      <w:r>
        <w:rPr>
          <w:noProof/>
        </w:rPr>
        <w:t>The Disable Options/Protocols Prompt (KIDS), 231</w:t>
      </w:r>
    </w:p>
    <w:p w14:paraId="793DD2E1" w14:textId="77777777" w:rsidR="0078009A" w:rsidRDefault="0078009A">
      <w:pPr>
        <w:pStyle w:val="Index2"/>
        <w:tabs>
          <w:tab w:val="right" w:leader="dot" w:pos="4310"/>
        </w:tabs>
        <w:rPr>
          <w:noProof/>
        </w:rPr>
      </w:pPr>
      <w:r>
        <w:rPr>
          <w:noProof/>
        </w:rPr>
        <w:t>The Move Routines to Other CPUs Prompt (KIDS), 231</w:t>
      </w:r>
    </w:p>
    <w:p w14:paraId="53D00A1B" w14:textId="77777777" w:rsidR="0078009A" w:rsidRDefault="0078009A">
      <w:pPr>
        <w:pStyle w:val="Index2"/>
        <w:tabs>
          <w:tab w:val="right" w:leader="dot" w:pos="4310"/>
        </w:tabs>
        <w:rPr>
          <w:noProof/>
        </w:rPr>
      </w:pPr>
      <w:r>
        <w:rPr>
          <w:noProof/>
        </w:rPr>
        <w:t>The Queueing of the Install Prompt (KIDS), 230</w:t>
      </w:r>
    </w:p>
    <w:p w14:paraId="6F209E20" w14:textId="77777777" w:rsidR="0078009A" w:rsidRDefault="0078009A">
      <w:pPr>
        <w:pStyle w:val="Index1"/>
        <w:tabs>
          <w:tab w:val="right" w:leader="dot" w:pos="4310"/>
        </w:tabs>
        <w:rPr>
          <w:noProof/>
        </w:rPr>
      </w:pPr>
      <w:r>
        <w:rPr>
          <w:noProof/>
        </w:rPr>
        <w:t>Convert</w:t>
      </w:r>
    </w:p>
    <w:p w14:paraId="515F162E" w14:textId="77777777" w:rsidR="0078009A" w:rsidRDefault="0078009A">
      <w:pPr>
        <w:pStyle w:val="Index2"/>
        <w:tabs>
          <w:tab w:val="right" w:leader="dot" w:pos="4310"/>
        </w:tabs>
        <w:rPr>
          <w:noProof/>
        </w:rPr>
      </w:pPr>
      <w:r>
        <w:rPr>
          <w:noProof/>
        </w:rPr>
        <w:t>$H to External Format, 735</w:t>
      </w:r>
    </w:p>
    <w:p w14:paraId="47E2B38F" w14:textId="77777777" w:rsidR="0078009A" w:rsidRDefault="0078009A">
      <w:pPr>
        <w:pStyle w:val="Index2"/>
        <w:tabs>
          <w:tab w:val="right" w:leader="dot" w:pos="4310"/>
        </w:tabs>
        <w:rPr>
          <w:noProof/>
        </w:rPr>
      </w:pPr>
      <w:r>
        <w:rPr>
          <w:noProof/>
        </w:rPr>
        <w:t>$H to VA FileMan Date Format, 738</w:t>
      </w:r>
    </w:p>
    <w:p w14:paraId="5F0F4E69" w14:textId="77777777" w:rsidR="0078009A" w:rsidRDefault="0078009A">
      <w:pPr>
        <w:pStyle w:val="Index2"/>
        <w:tabs>
          <w:tab w:val="right" w:leader="dot" w:pos="4310"/>
        </w:tabs>
        <w:rPr>
          <w:noProof/>
        </w:rPr>
      </w:pPr>
      <w:r>
        <w:rPr>
          <w:noProof/>
        </w:rPr>
        <w:t>$H/VA FileMan date to Seconds, 744</w:t>
      </w:r>
    </w:p>
    <w:p w14:paraId="69400DB3" w14:textId="77777777" w:rsidR="0078009A" w:rsidRDefault="0078009A">
      <w:pPr>
        <w:pStyle w:val="Index2"/>
        <w:tabs>
          <w:tab w:val="right" w:leader="dot" w:pos="4310"/>
        </w:tabs>
        <w:rPr>
          <w:noProof/>
        </w:rPr>
      </w:pPr>
      <w:r>
        <w:rPr>
          <w:noProof/>
        </w:rPr>
        <w:t>Another Base to Base 10, 811</w:t>
      </w:r>
    </w:p>
    <w:p w14:paraId="595A7A05" w14:textId="77777777" w:rsidR="0078009A" w:rsidRDefault="0078009A">
      <w:pPr>
        <w:pStyle w:val="Index2"/>
        <w:tabs>
          <w:tab w:val="right" w:leader="dot" w:pos="4310"/>
        </w:tabs>
        <w:rPr>
          <w:noProof/>
        </w:rPr>
      </w:pPr>
      <w:r>
        <w:rPr>
          <w:noProof/>
        </w:rPr>
        <w:t>Base 10 to Another Base, 810</w:t>
      </w:r>
    </w:p>
    <w:p w14:paraId="7F080487" w14:textId="77777777" w:rsidR="0078009A" w:rsidRDefault="0078009A">
      <w:pPr>
        <w:pStyle w:val="Index2"/>
        <w:tabs>
          <w:tab w:val="right" w:leader="dot" w:pos="4310"/>
        </w:tabs>
        <w:rPr>
          <w:noProof/>
        </w:rPr>
      </w:pPr>
      <w:r>
        <w:rPr>
          <w:noProof/>
        </w:rPr>
        <w:t>Between Two Bases, 807</w:t>
      </w:r>
    </w:p>
    <w:p w14:paraId="71A2B2C4" w14:textId="77777777" w:rsidR="0078009A" w:rsidRDefault="0078009A">
      <w:pPr>
        <w:pStyle w:val="Index2"/>
        <w:tabs>
          <w:tab w:val="right" w:leader="dot" w:pos="4310"/>
        </w:tabs>
        <w:rPr>
          <w:noProof/>
        </w:rPr>
      </w:pPr>
      <w:r>
        <w:rPr>
          <w:noProof/>
        </w:rPr>
        <w:t>Decimals to Degrees:Minutes:Seconds, 771</w:t>
      </w:r>
    </w:p>
    <w:p w14:paraId="09B0EFA2" w14:textId="77777777" w:rsidR="0078009A" w:rsidRDefault="0078009A">
      <w:pPr>
        <w:pStyle w:val="Index2"/>
        <w:tabs>
          <w:tab w:val="right" w:leader="dot" w:pos="4310"/>
        </w:tabs>
        <w:rPr>
          <w:noProof/>
        </w:rPr>
      </w:pPr>
      <w:r>
        <w:rPr>
          <w:noProof/>
        </w:rPr>
        <w:t>Degrees to Radians, 773</w:t>
      </w:r>
    </w:p>
    <w:p w14:paraId="63E5D904" w14:textId="77777777" w:rsidR="0078009A" w:rsidRDefault="0078009A">
      <w:pPr>
        <w:pStyle w:val="Index2"/>
        <w:tabs>
          <w:tab w:val="right" w:leader="dot" w:pos="4310"/>
        </w:tabs>
        <w:rPr>
          <w:noProof/>
        </w:rPr>
      </w:pPr>
      <w:r>
        <w:rPr>
          <w:noProof/>
        </w:rPr>
        <w:t>Degrees:Minutes:Seconds to Decimal, 772</w:t>
      </w:r>
    </w:p>
    <w:p w14:paraId="03C34D04" w14:textId="77777777" w:rsidR="0078009A" w:rsidRDefault="0078009A">
      <w:pPr>
        <w:pStyle w:val="Index2"/>
        <w:tabs>
          <w:tab w:val="right" w:leader="dot" w:pos="4310"/>
        </w:tabs>
        <w:rPr>
          <w:noProof/>
        </w:rPr>
      </w:pPr>
      <w:r>
        <w:rPr>
          <w:noProof/>
        </w:rPr>
        <w:t>Domain Name to IP Addresses, 126</w:t>
      </w:r>
    </w:p>
    <w:p w14:paraId="766E4EC4" w14:textId="77777777" w:rsidR="0078009A" w:rsidRDefault="0078009A">
      <w:pPr>
        <w:pStyle w:val="Index2"/>
        <w:tabs>
          <w:tab w:val="right" w:leader="dot" w:pos="4310"/>
        </w:tabs>
        <w:rPr>
          <w:noProof/>
        </w:rPr>
      </w:pPr>
      <w:r>
        <w:rPr>
          <w:noProof/>
        </w:rPr>
        <w:t>HL7 Date to VA FileMan Date, 733</w:t>
      </w:r>
    </w:p>
    <w:p w14:paraId="00D0BDE0" w14:textId="77777777" w:rsidR="0078009A" w:rsidRDefault="0078009A">
      <w:pPr>
        <w:pStyle w:val="Index2"/>
        <w:tabs>
          <w:tab w:val="right" w:leader="dot" w:pos="4310"/>
        </w:tabs>
        <w:rPr>
          <w:noProof/>
        </w:rPr>
      </w:pPr>
      <w:r>
        <w:rPr>
          <w:noProof/>
        </w:rPr>
        <w:t>HL7 Formatted Name to Name, 331</w:t>
      </w:r>
    </w:p>
    <w:p w14:paraId="6310F9D6" w14:textId="77777777" w:rsidR="0078009A" w:rsidRDefault="0078009A">
      <w:pPr>
        <w:pStyle w:val="Index2"/>
        <w:tabs>
          <w:tab w:val="right" w:leader="dot" w:pos="4310"/>
        </w:tabs>
        <w:rPr>
          <w:noProof/>
        </w:rPr>
      </w:pPr>
      <w:r>
        <w:rPr>
          <w:noProof/>
        </w:rPr>
        <w:t>Length Measurement, 788</w:t>
      </w:r>
    </w:p>
    <w:p w14:paraId="1D4D812E" w14:textId="77777777" w:rsidR="0078009A" w:rsidRDefault="0078009A">
      <w:pPr>
        <w:pStyle w:val="Index2"/>
        <w:tabs>
          <w:tab w:val="right" w:leader="dot" w:pos="4310"/>
        </w:tabs>
        <w:rPr>
          <w:noProof/>
        </w:rPr>
      </w:pPr>
      <w:r>
        <w:rPr>
          <w:noProof/>
        </w:rPr>
        <w:t>Name to HL7 Formatted Name, 334</w:t>
      </w:r>
    </w:p>
    <w:p w14:paraId="41617902" w14:textId="77777777" w:rsidR="0078009A" w:rsidRDefault="0078009A">
      <w:pPr>
        <w:pStyle w:val="Index2"/>
        <w:tabs>
          <w:tab w:val="right" w:leader="dot" w:pos="4310"/>
        </w:tabs>
        <w:rPr>
          <w:noProof/>
        </w:rPr>
      </w:pPr>
      <w:r>
        <w:rPr>
          <w:noProof/>
        </w:rPr>
        <w:t>Radians to Degrees, 780</w:t>
      </w:r>
    </w:p>
    <w:p w14:paraId="536C1D83" w14:textId="77777777" w:rsidR="0078009A" w:rsidRDefault="0078009A">
      <w:pPr>
        <w:pStyle w:val="Index2"/>
        <w:tabs>
          <w:tab w:val="right" w:leader="dot" w:pos="4310"/>
        </w:tabs>
        <w:rPr>
          <w:noProof/>
        </w:rPr>
      </w:pPr>
      <w:r>
        <w:rPr>
          <w:noProof/>
        </w:rPr>
        <w:t>Seconds to $H, 717</w:t>
      </w:r>
    </w:p>
    <w:p w14:paraId="75B517FB" w14:textId="77777777" w:rsidR="0078009A" w:rsidRDefault="0078009A">
      <w:pPr>
        <w:pStyle w:val="Index2"/>
        <w:tabs>
          <w:tab w:val="right" w:leader="dot" w:pos="4310"/>
        </w:tabs>
        <w:rPr>
          <w:noProof/>
        </w:rPr>
      </w:pPr>
      <w:r>
        <w:rPr>
          <w:noProof/>
        </w:rPr>
        <w:t>String to Lowercase, 798</w:t>
      </w:r>
    </w:p>
    <w:p w14:paraId="3F65FFE1" w14:textId="77777777" w:rsidR="0078009A" w:rsidRDefault="0078009A">
      <w:pPr>
        <w:pStyle w:val="Index2"/>
        <w:tabs>
          <w:tab w:val="right" w:leader="dot" w:pos="4310"/>
        </w:tabs>
        <w:rPr>
          <w:noProof/>
        </w:rPr>
      </w:pPr>
      <w:r>
        <w:rPr>
          <w:noProof/>
        </w:rPr>
        <w:t>String to Soundex, 317</w:t>
      </w:r>
    </w:p>
    <w:p w14:paraId="471632C7" w14:textId="77777777" w:rsidR="0078009A" w:rsidRDefault="0078009A">
      <w:pPr>
        <w:pStyle w:val="Index2"/>
        <w:tabs>
          <w:tab w:val="right" w:leader="dot" w:pos="4310"/>
        </w:tabs>
        <w:rPr>
          <w:noProof/>
        </w:rPr>
      </w:pPr>
      <w:r>
        <w:rPr>
          <w:noProof/>
        </w:rPr>
        <w:t>String to Uppercase, 807</w:t>
      </w:r>
    </w:p>
    <w:p w14:paraId="39A6E68B" w14:textId="77777777" w:rsidR="0078009A" w:rsidRDefault="0078009A">
      <w:pPr>
        <w:pStyle w:val="Index2"/>
        <w:tabs>
          <w:tab w:val="right" w:leader="dot" w:pos="4310"/>
        </w:tabs>
        <w:rPr>
          <w:noProof/>
        </w:rPr>
      </w:pPr>
      <w:r>
        <w:rPr>
          <w:noProof/>
        </w:rPr>
        <w:t>Temperature Measurement, 789</w:t>
      </w:r>
    </w:p>
    <w:p w14:paraId="52E72BB3" w14:textId="77777777" w:rsidR="0078009A" w:rsidRDefault="0078009A">
      <w:pPr>
        <w:pStyle w:val="Index2"/>
        <w:tabs>
          <w:tab w:val="right" w:leader="dot" w:pos="4310"/>
        </w:tabs>
        <w:rPr>
          <w:noProof/>
        </w:rPr>
      </w:pPr>
      <w:r>
        <w:rPr>
          <w:noProof/>
        </w:rPr>
        <w:t>VA FileMan Date to $H, 729</w:t>
      </w:r>
    </w:p>
    <w:p w14:paraId="09845DA1" w14:textId="77777777" w:rsidR="0078009A" w:rsidRDefault="0078009A">
      <w:pPr>
        <w:pStyle w:val="Index2"/>
        <w:tabs>
          <w:tab w:val="right" w:leader="dot" w:pos="4310"/>
        </w:tabs>
        <w:rPr>
          <w:noProof/>
        </w:rPr>
      </w:pPr>
      <w:r>
        <w:rPr>
          <w:noProof/>
        </w:rPr>
        <w:t>VA FileMan Date to External Format, 722</w:t>
      </w:r>
    </w:p>
    <w:p w14:paraId="360896AC" w14:textId="77777777" w:rsidR="0078009A" w:rsidRDefault="0078009A">
      <w:pPr>
        <w:pStyle w:val="Index2"/>
        <w:tabs>
          <w:tab w:val="right" w:leader="dot" w:pos="4310"/>
        </w:tabs>
        <w:rPr>
          <w:noProof/>
        </w:rPr>
      </w:pPr>
      <w:r>
        <w:rPr>
          <w:noProof/>
        </w:rPr>
        <w:t>VA FileMan Date to HL7 Date, 730</w:t>
      </w:r>
    </w:p>
    <w:p w14:paraId="02890C45" w14:textId="77777777" w:rsidR="0078009A" w:rsidRDefault="0078009A">
      <w:pPr>
        <w:pStyle w:val="Index2"/>
        <w:tabs>
          <w:tab w:val="right" w:leader="dot" w:pos="4310"/>
        </w:tabs>
        <w:rPr>
          <w:noProof/>
        </w:rPr>
      </w:pPr>
      <w:r>
        <w:rPr>
          <w:noProof/>
        </w:rPr>
        <w:t>Volume Measurement, 791</w:t>
      </w:r>
    </w:p>
    <w:p w14:paraId="5EA866FD" w14:textId="77777777" w:rsidR="0078009A" w:rsidRDefault="0078009A">
      <w:pPr>
        <w:pStyle w:val="Index2"/>
        <w:tabs>
          <w:tab w:val="right" w:leader="dot" w:pos="4310"/>
        </w:tabs>
        <w:rPr>
          <w:noProof/>
        </w:rPr>
      </w:pPr>
      <w:r>
        <w:rPr>
          <w:noProof/>
        </w:rPr>
        <w:t>Weight Measurement, 792</w:t>
      </w:r>
    </w:p>
    <w:p w14:paraId="7D83F364" w14:textId="77777777" w:rsidR="0078009A" w:rsidRDefault="0078009A">
      <w:pPr>
        <w:pStyle w:val="Index1"/>
        <w:tabs>
          <w:tab w:val="right" w:leader="dot" w:pos="4310"/>
        </w:tabs>
        <w:rPr>
          <w:noProof/>
        </w:rPr>
      </w:pPr>
      <w:r>
        <w:rPr>
          <w:noProof/>
        </w:rPr>
        <w:t>Copy Build to Build (KIDS), 201</w:t>
      </w:r>
    </w:p>
    <w:p w14:paraId="4A1D415B" w14:textId="77777777" w:rsidR="0078009A" w:rsidRDefault="0078009A">
      <w:pPr>
        <w:pStyle w:val="Index1"/>
        <w:tabs>
          <w:tab w:val="right" w:leader="dot" w:pos="4310"/>
        </w:tabs>
        <w:rPr>
          <w:noProof/>
        </w:rPr>
      </w:pPr>
      <w:r>
        <w:rPr>
          <w:noProof/>
        </w:rPr>
        <w:t>Copy Build to Build Option, 201</w:t>
      </w:r>
    </w:p>
    <w:p w14:paraId="5F612DFA" w14:textId="77777777" w:rsidR="0078009A" w:rsidRDefault="0078009A">
      <w:pPr>
        <w:pStyle w:val="Index1"/>
        <w:tabs>
          <w:tab w:val="right" w:leader="dot" w:pos="4310"/>
        </w:tabs>
        <w:rPr>
          <w:noProof/>
        </w:rPr>
      </w:pPr>
      <w:r>
        <w:rPr>
          <w:noProof/>
        </w:rPr>
        <w:t>COUNTY CODE (#5.13) File, 9, 13</w:t>
      </w:r>
    </w:p>
    <w:p w14:paraId="2E2DBB92" w14:textId="77777777" w:rsidR="0078009A" w:rsidRDefault="0078009A">
      <w:pPr>
        <w:pStyle w:val="Index1"/>
        <w:tabs>
          <w:tab w:val="right" w:leader="dot" w:pos="4310"/>
        </w:tabs>
        <w:rPr>
          <w:noProof/>
        </w:rPr>
      </w:pPr>
      <w:r>
        <w:rPr>
          <w:noProof/>
        </w:rPr>
        <w:t>CRC Functions</w:t>
      </w:r>
    </w:p>
    <w:p w14:paraId="2B818B29" w14:textId="77777777" w:rsidR="0078009A" w:rsidRDefault="0078009A">
      <w:pPr>
        <w:pStyle w:val="Index2"/>
        <w:tabs>
          <w:tab w:val="right" w:leader="dot" w:pos="4310"/>
        </w:tabs>
        <w:rPr>
          <w:noProof/>
        </w:rPr>
      </w:pPr>
      <w:r>
        <w:rPr>
          <w:noProof/>
        </w:rPr>
        <w:t>$$CRC16^XLFCRC, 713</w:t>
      </w:r>
    </w:p>
    <w:p w14:paraId="23C46370" w14:textId="77777777" w:rsidR="0078009A" w:rsidRDefault="0078009A">
      <w:pPr>
        <w:pStyle w:val="Index2"/>
        <w:tabs>
          <w:tab w:val="right" w:leader="dot" w:pos="4310"/>
        </w:tabs>
        <w:rPr>
          <w:noProof/>
        </w:rPr>
      </w:pPr>
      <w:r>
        <w:rPr>
          <w:noProof/>
        </w:rPr>
        <w:t>$$CRC32^XLFCRC, 715</w:t>
      </w:r>
    </w:p>
    <w:p w14:paraId="4027745D" w14:textId="77777777" w:rsidR="0078009A" w:rsidRDefault="0078009A">
      <w:pPr>
        <w:pStyle w:val="Index1"/>
        <w:tabs>
          <w:tab w:val="right" w:leader="dot" w:pos="4310"/>
        </w:tabs>
        <w:rPr>
          <w:noProof/>
        </w:rPr>
      </w:pPr>
      <w:r>
        <w:rPr>
          <w:noProof/>
        </w:rPr>
        <w:t>CRC Functions (XLF), 713</w:t>
      </w:r>
    </w:p>
    <w:p w14:paraId="44A7E1DC" w14:textId="77777777" w:rsidR="0078009A" w:rsidRDefault="0078009A">
      <w:pPr>
        <w:pStyle w:val="Index1"/>
        <w:tabs>
          <w:tab w:val="right" w:leader="dot" w:pos="4310"/>
        </w:tabs>
        <w:rPr>
          <w:noProof/>
        </w:rPr>
      </w:pPr>
      <w:r>
        <w:rPr>
          <w:noProof/>
        </w:rPr>
        <w:t>Create a Build Using Namespace (KIDS), 200</w:t>
      </w:r>
    </w:p>
    <w:p w14:paraId="77909919" w14:textId="77777777" w:rsidR="0078009A" w:rsidRDefault="0078009A">
      <w:pPr>
        <w:pStyle w:val="Index1"/>
        <w:tabs>
          <w:tab w:val="right" w:leader="dot" w:pos="4310"/>
        </w:tabs>
        <w:rPr>
          <w:noProof/>
        </w:rPr>
      </w:pPr>
      <w:r>
        <w:rPr>
          <w:noProof/>
        </w:rPr>
        <w:t>Create a Build Using Namespace Option, 200</w:t>
      </w:r>
    </w:p>
    <w:p w14:paraId="014E4EAB" w14:textId="77777777" w:rsidR="0078009A" w:rsidRDefault="0078009A">
      <w:pPr>
        <w:pStyle w:val="Index1"/>
        <w:tabs>
          <w:tab w:val="right" w:leader="dot" w:pos="4310"/>
        </w:tabs>
        <w:rPr>
          <w:noProof/>
        </w:rPr>
      </w:pPr>
      <w:r>
        <w:rPr>
          <w:noProof/>
        </w:rPr>
        <w:t>Creating</w:t>
      </w:r>
    </w:p>
    <w:p w14:paraId="342CAFE4" w14:textId="77777777" w:rsidR="0078009A" w:rsidRDefault="0078009A">
      <w:pPr>
        <w:pStyle w:val="Index2"/>
        <w:tabs>
          <w:tab w:val="right" w:leader="dot" w:pos="4310"/>
        </w:tabs>
        <w:rPr>
          <w:noProof/>
        </w:rPr>
      </w:pPr>
      <w:r>
        <w:rPr>
          <w:noProof/>
        </w:rPr>
        <w:t>Tasks Using Scheduled Options (TaskMan), 433</w:t>
      </w:r>
    </w:p>
    <w:p w14:paraId="31649965" w14:textId="77777777" w:rsidR="0078009A" w:rsidRDefault="0078009A">
      <w:pPr>
        <w:pStyle w:val="Index1"/>
        <w:tabs>
          <w:tab w:val="right" w:leader="dot" w:pos="4310"/>
        </w:tabs>
        <w:rPr>
          <w:noProof/>
        </w:rPr>
      </w:pPr>
      <w:r>
        <w:rPr>
          <w:noProof/>
        </w:rPr>
        <w:t>Creating a Package-specific User Termination Action, 401</w:t>
      </w:r>
    </w:p>
    <w:p w14:paraId="7B5D7551" w14:textId="77777777" w:rsidR="0078009A" w:rsidRDefault="0078009A">
      <w:pPr>
        <w:pStyle w:val="Index1"/>
        <w:tabs>
          <w:tab w:val="right" w:leader="dot" w:pos="4310"/>
        </w:tabs>
        <w:rPr>
          <w:noProof/>
        </w:rPr>
      </w:pPr>
      <w:r>
        <w:rPr>
          <w:noProof/>
        </w:rPr>
        <w:t>Creating Builds (KIDS), 198</w:t>
      </w:r>
    </w:p>
    <w:p w14:paraId="4B6AA0C5" w14:textId="77777777" w:rsidR="0078009A" w:rsidRDefault="0078009A">
      <w:pPr>
        <w:pStyle w:val="Index1"/>
        <w:tabs>
          <w:tab w:val="right" w:leader="dot" w:pos="4310"/>
        </w:tabs>
        <w:rPr>
          <w:noProof/>
        </w:rPr>
      </w:pPr>
      <w:r>
        <w:rPr>
          <w:noProof/>
        </w:rPr>
        <w:t>Creating Options, 280</w:t>
      </w:r>
    </w:p>
    <w:p w14:paraId="54A67CDB" w14:textId="77777777" w:rsidR="0078009A" w:rsidRDefault="0078009A">
      <w:pPr>
        <w:pStyle w:val="Index1"/>
        <w:tabs>
          <w:tab w:val="right" w:leader="dot" w:pos="4310"/>
        </w:tabs>
        <w:rPr>
          <w:noProof/>
        </w:rPr>
      </w:pPr>
      <w:r>
        <w:rPr>
          <w:noProof/>
        </w:rPr>
        <w:t>Creating Transport Globals that Install Efficiently (KIDS), 224</w:t>
      </w:r>
    </w:p>
    <w:p w14:paraId="1210CEDA" w14:textId="77777777" w:rsidR="0078009A" w:rsidRDefault="0078009A">
      <w:pPr>
        <w:pStyle w:val="Index1"/>
        <w:tabs>
          <w:tab w:val="right" w:leader="dot" w:pos="4310"/>
        </w:tabs>
        <w:rPr>
          <w:noProof/>
        </w:rPr>
      </w:pPr>
      <w:r>
        <w:rPr>
          <w:noProof/>
        </w:rPr>
        <w:t>Customized Merge, 507</w:t>
      </w:r>
    </w:p>
    <w:p w14:paraId="29DC4D40" w14:textId="77777777" w:rsidR="0078009A" w:rsidRDefault="0078009A">
      <w:pPr>
        <w:pStyle w:val="Index1"/>
        <w:tabs>
          <w:tab w:val="right" w:leader="dot" w:pos="4310"/>
        </w:tabs>
        <w:rPr>
          <w:noProof/>
        </w:rPr>
      </w:pPr>
      <w:r>
        <w:rPr>
          <w:noProof/>
        </w:rPr>
        <w:t>Customizing a Server Request Bulletin, 394</w:t>
      </w:r>
    </w:p>
    <w:p w14:paraId="038C51BE" w14:textId="77777777" w:rsidR="0078009A" w:rsidRDefault="0078009A">
      <w:pPr>
        <w:pStyle w:val="Index1"/>
        <w:tabs>
          <w:tab w:val="right" w:leader="dot" w:pos="4310"/>
        </w:tabs>
        <w:rPr>
          <w:noProof/>
        </w:rPr>
      </w:pPr>
      <w:r>
        <w:rPr>
          <w:noProof/>
        </w:rPr>
        <w:t>CVC^XUSRB, 420</w:t>
      </w:r>
    </w:p>
    <w:p w14:paraId="3928900F"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D</w:t>
      </w:r>
    </w:p>
    <w:p w14:paraId="642B6577" w14:textId="77777777" w:rsidR="0078009A" w:rsidRDefault="0078009A">
      <w:pPr>
        <w:pStyle w:val="Index1"/>
        <w:tabs>
          <w:tab w:val="right" w:leader="dot" w:pos="4310"/>
        </w:tabs>
        <w:rPr>
          <w:noProof/>
        </w:rPr>
      </w:pPr>
      <w:r>
        <w:rPr>
          <w:noProof/>
        </w:rPr>
        <w:t>Data Dictionary</w:t>
      </w:r>
    </w:p>
    <w:p w14:paraId="6FE07426" w14:textId="77777777" w:rsidR="0078009A" w:rsidRDefault="0078009A">
      <w:pPr>
        <w:pStyle w:val="Index2"/>
        <w:tabs>
          <w:tab w:val="right" w:leader="dot" w:pos="4310"/>
        </w:tabs>
        <w:rPr>
          <w:noProof/>
        </w:rPr>
      </w:pPr>
      <w:r>
        <w:rPr>
          <w:noProof/>
        </w:rPr>
        <w:t>Data Dictionary Utilities Menu, lxxiii</w:t>
      </w:r>
    </w:p>
    <w:p w14:paraId="10D4C18E" w14:textId="77777777" w:rsidR="0078009A" w:rsidRDefault="0078009A">
      <w:pPr>
        <w:pStyle w:val="Index2"/>
        <w:tabs>
          <w:tab w:val="right" w:leader="dot" w:pos="4310"/>
        </w:tabs>
        <w:rPr>
          <w:noProof/>
        </w:rPr>
      </w:pPr>
      <w:r>
        <w:rPr>
          <w:noProof/>
        </w:rPr>
        <w:t>Listings, lxxiii</w:t>
      </w:r>
    </w:p>
    <w:p w14:paraId="4D121FDB" w14:textId="77777777" w:rsidR="0078009A" w:rsidRDefault="0078009A">
      <w:pPr>
        <w:pStyle w:val="Index1"/>
        <w:tabs>
          <w:tab w:val="right" w:leader="dot" w:pos="4310"/>
        </w:tabs>
        <w:rPr>
          <w:noProof/>
        </w:rPr>
      </w:pPr>
      <w:r>
        <w:rPr>
          <w:noProof/>
        </w:rPr>
        <w:t>Data Dictionary Cleanup (KIDS), 214</w:t>
      </w:r>
    </w:p>
    <w:p w14:paraId="4B5CE209" w14:textId="77777777" w:rsidR="0078009A" w:rsidRDefault="0078009A">
      <w:pPr>
        <w:pStyle w:val="Index1"/>
        <w:tabs>
          <w:tab w:val="right" w:leader="dot" w:pos="4310"/>
        </w:tabs>
        <w:rPr>
          <w:noProof/>
        </w:rPr>
      </w:pPr>
      <w:r>
        <w:rPr>
          <w:noProof/>
        </w:rPr>
        <w:t>Data Dictionary Update (KIDS), 205</w:t>
      </w:r>
    </w:p>
    <w:p w14:paraId="45584611" w14:textId="77777777" w:rsidR="0078009A" w:rsidRDefault="0078009A">
      <w:pPr>
        <w:pStyle w:val="Index1"/>
        <w:tabs>
          <w:tab w:val="right" w:leader="dot" w:pos="4310"/>
        </w:tabs>
        <w:rPr>
          <w:noProof/>
        </w:rPr>
      </w:pPr>
      <w:r>
        <w:rPr>
          <w:noProof/>
        </w:rPr>
        <w:t>Data Security</w:t>
      </w:r>
    </w:p>
    <w:p w14:paraId="6684C900" w14:textId="77777777" w:rsidR="0078009A" w:rsidRDefault="0078009A">
      <w:pPr>
        <w:pStyle w:val="Index2"/>
        <w:tabs>
          <w:tab w:val="right" w:leader="dot" w:pos="4310"/>
        </w:tabs>
        <w:rPr>
          <w:noProof/>
        </w:rPr>
      </w:pPr>
      <w:r>
        <w:rPr>
          <w:noProof/>
        </w:rPr>
        <w:t>$$AESDECR^XUSHSH, 75</w:t>
      </w:r>
    </w:p>
    <w:p w14:paraId="0F1FE224" w14:textId="77777777" w:rsidR="0078009A" w:rsidRDefault="0078009A">
      <w:pPr>
        <w:pStyle w:val="Index2"/>
        <w:tabs>
          <w:tab w:val="right" w:leader="dot" w:pos="4310"/>
        </w:tabs>
        <w:rPr>
          <w:noProof/>
        </w:rPr>
      </w:pPr>
      <w:r>
        <w:rPr>
          <w:noProof/>
        </w:rPr>
        <w:t>$$AESENCR^XUSHSH, 76</w:t>
      </w:r>
    </w:p>
    <w:p w14:paraId="55332A16" w14:textId="77777777" w:rsidR="0078009A" w:rsidRDefault="0078009A">
      <w:pPr>
        <w:pStyle w:val="Index2"/>
        <w:tabs>
          <w:tab w:val="right" w:leader="dot" w:pos="4310"/>
        </w:tabs>
        <w:rPr>
          <w:noProof/>
        </w:rPr>
      </w:pPr>
      <w:r>
        <w:rPr>
          <w:noProof/>
        </w:rPr>
        <w:t>$$B64DECD^XUSHSH, 77</w:t>
      </w:r>
    </w:p>
    <w:p w14:paraId="26E271E0" w14:textId="77777777" w:rsidR="0078009A" w:rsidRDefault="0078009A">
      <w:pPr>
        <w:pStyle w:val="Index2"/>
        <w:tabs>
          <w:tab w:val="right" w:leader="dot" w:pos="4310"/>
        </w:tabs>
        <w:rPr>
          <w:noProof/>
        </w:rPr>
      </w:pPr>
      <w:r>
        <w:rPr>
          <w:noProof/>
        </w:rPr>
        <w:t>$$B64ENCD^XUSHSH, 78</w:t>
      </w:r>
    </w:p>
    <w:p w14:paraId="583756B8" w14:textId="77777777" w:rsidR="0078009A" w:rsidRDefault="0078009A">
      <w:pPr>
        <w:pStyle w:val="Index2"/>
        <w:tabs>
          <w:tab w:val="right" w:leader="dot" w:pos="4310"/>
        </w:tabs>
        <w:rPr>
          <w:noProof/>
        </w:rPr>
      </w:pPr>
      <w:r>
        <w:rPr>
          <w:noProof/>
        </w:rPr>
        <w:t>$$FILE ^XLFSHAN, 67</w:t>
      </w:r>
    </w:p>
    <w:p w14:paraId="5E06C176" w14:textId="77777777" w:rsidR="0078009A" w:rsidRDefault="0078009A">
      <w:pPr>
        <w:pStyle w:val="Index2"/>
        <w:tabs>
          <w:tab w:val="right" w:leader="dot" w:pos="4310"/>
        </w:tabs>
        <w:rPr>
          <w:noProof/>
        </w:rPr>
      </w:pPr>
      <w:r>
        <w:rPr>
          <w:noProof/>
        </w:rPr>
        <w:t>$$GLOBAL^XLFSHAN, 69</w:t>
      </w:r>
    </w:p>
    <w:p w14:paraId="4438A5EE" w14:textId="77777777" w:rsidR="0078009A" w:rsidRDefault="0078009A">
      <w:pPr>
        <w:pStyle w:val="Index2"/>
        <w:tabs>
          <w:tab w:val="right" w:leader="dot" w:pos="4310"/>
        </w:tabs>
        <w:rPr>
          <w:noProof/>
        </w:rPr>
      </w:pPr>
      <w:r>
        <w:rPr>
          <w:noProof/>
        </w:rPr>
        <w:t>$$HOSTFILE^XLFSHAN, 71</w:t>
      </w:r>
    </w:p>
    <w:p w14:paraId="4C42820A" w14:textId="77777777" w:rsidR="0078009A" w:rsidRDefault="0078009A">
      <w:pPr>
        <w:pStyle w:val="Index2"/>
        <w:tabs>
          <w:tab w:val="right" w:leader="dot" w:pos="4310"/>
        </w:tabs>
        <w:rPr>
          <w:noProof/>
        </w:rPr>
      </w:pPr>
      <w:r>
        <w:rPr>
          <w:noProof/>
        </w:rPr>
        <w:t>$$LSHAN^XLFSHAN, 72</w:t>
      </w:r>
    </w:p>
    <w:p w14:paraId="2E8386A9" w14:textId="77777777" w:rsidR="0078009A" w:rsidRDefault="0078009A">
      <w:pPr>
        <w:pStyle w:val="Index2"/>
        <w:tabs>
          <w:tab w:val="right" w:leader="dot" w:pos="4310"/>
        </w:tabs>
        <w:rPr>
          <w:noProof/>
        </w:rPr>
      </w:pPr>
      <w:r>
        <w:rPr>
          <w:noProof/>
        </w:rPr>
        <w:t>$$ROUTINE^XLFSHAN, 73</w:t>
      </w:r>
    </w:p>
    <w:p w14:paraId="06D1D0BF" w14:textId="77777777" w:rsidR="0078009A" w:rsidRDefault="0078009A">
      <w:pPr>
        <w:pStyle w:val="Index2"/>
        <w:tabs>
          <w:tab w:val="right" w:leader="dot" w:pos="4310"/>
        </w:tabs>
        <w:rPr>
          <w:noProof/>
        </w:rPr>
      </w:pPr>
      <w:r>
        <w:rPr>
          <w:noProof/>
        </w:rPr>
        <w:t>$$RSADECR^XUSHSH, 79</w:t>
      </w:r>
    </w:p>
    <w:p w14:paraId="3A41F093" w14:textId="77777777" w:rsidR="0078009A" w:rsidRDefault="0078009A">
      <w:pPr>
        <w:pStyle w:val="Index2"/>
        <w:tabs>
          <w:tab w:val="right" w:leader="dot" w:pos="4310"/>
        </w:tabs>
        <w:rPr>
          <w:noProof/>
        </w:rPr>
      </w:pPr>
      <w:r>
        <w:rPr>
          <w:noProof/>
        </w:rPr>
        <w:t>$$RSAENCR^XUSHSH, 80</w:t>
      </w:r>
    </w:p>
    <w:p w14:paraId="0EB7124B" w14:textId="77777777" w:rsidR="0078009A" w:rsidRDefault="0078009A">
      <w:pPr>
        <w:pStyle w:val="Index2"/>
        <w:tabs>
          <w:tab w:val="right" w:leader="dot" w:pos="4310"/>
        </w:tabs>
        <w:rPr>
          <w:noProof/>
        </w:rPr>
      </w:pPr>
      <w:r>
        <w:rPr>
          <w:noProof/>
        </w:rPr>
        <w:t>$$SHAHASH^XUSHSH, 81</w:t>
      </w:r>
    </w:p>
    <w:p w14:paraId="20458763" w14:textId="77777777" w:rsidR="0078009A" w:rsidRDefault="0078009A">
      <w:pPr>
        <w:pStyle w:val="Index2"/>
        <w:tabs>
          <w:tab w:val="right" w:leader="dot" w:pos="4310"/>
        </w:tabs>
        <w:rPr>
          <w:noProof/>
        </w:rPr>
      </w:pPr>
      <w:r>
        <w:rPr>
          <w:noProof/>
        </w:rPr>
        <w:t>$$SHAN^XLFSHAN, 74</w:t>
      </w:r>
    </w:p>
    <w:p w14:paraId="2667A706" w14:textId="77777777" w:rsidR="0078009A" w:rsidRDefault="0078009A">
      <w:pPr>
        <w:pStyle w:val="Index2"/>
        <w:tabs>
          <w:tab w:val="right" w:leader="dot" w:pos="4310"/>
        </w:tabs>
        <w:rPr>
          <w:noProof/>
        </w:rPr>
      </w:pPr>
      <w:r>
        <w:rPr>
          <w:noProof/>
        </w:rPr>
        <w:t>APIs, 67</w:t>
      </w:r>
    </w:p>
    <w:p w14:paraId="717F64A6" w14:textId="77777777" w:rsidR="0078009A" w:rsidRDefault="0078009A">
      <w:pPr>
        <w:pStyle w:val="Index1"/>
        <w:tabs>
          <w:tab w:val="right" w:leader="dot" w:pos="4310"/>
        </w:tabs>
        <w:rPr>
          <w:noProof/>
        </w:rPr>
      </w:pPr>
      <w:r>
        <w:rPr>
          <w:noProof/>
        </w:rPr>
        <w:t>Data Standardization</w:t>
      </w:r>
    </w:p>
    <w:p w14:paraId="3F451B7B" w14:textId="77777777" w:rsidR="0078009A" w:rsidRDefault="0078009A">
      <w:pPr>
        <w:pStyle w:val="Index2"/>
        <w:tabs>
          <w:tab w:val="right" w:leader="dot" w:pos="4310"/>
        </w:tabs>
        <w:rPr>
          <w:noProof/>
        </w:rPr>
      </w:pPr>
      <w:r>
        <w:rPr>
          <w:noProof/>
        </w:rPr>
        <w:t>Replacement Relationships, 495</w:t>
      </w:r>
    </w:p>
    <w:p w14:paraId="593C1C2B" w14:textId="77777777" w:rsidR="0078009A" w:rsidRDefault="0078009A">
      <w:pPr>
        <w:pStyle w:val="Index2"/>
        <w:tabs>
          <w:tab w:val="right" w:leader="dot" w:pos="4310"/>
        </w:tabs>
        <w:rPr>
          <w:noProof/>
        </w:rPr>
      </w:pPr>
      <w:r>
        <w:rPr>
          <w:noProof/>
        </w:rPr>
        <w:t>Toolkit APIs, 494</w:t>
      </w:r>
    </w:p>
    <w:p w14:paraId="72117955" w14:textId="77777777" w:rsidR="0078009A" w:rsidRDefault="0078009A">
      <w:pPr>
        <w:pStyle w:val="Index1"/>
        <w:tabs>
          <w:tab w:val="right" w:leader="dot" w:pos="4310"/>
        </w:tabs>
        <w:rPr>
          <w:noProof/>
        </w:rPr>
      </w:pPr>
      <w:r>
        <w:rPr>
          <w:noProof/>
        </w:rPr>
        <w:t>Databases</w:t>
      </w:r>
    </w:p>
    <w:p w14:paraId="2368984F" w14:textId="77777777" w:rsidR="0078009A" w:rsidRDefault="0078009A">
      <w:pPr>
        <w:pStyle w:val="Index2"/>
        <w:tabs>
          <w:tab w:val="right" w:leader="dot" w:pos="4310"/>
        </w:tabs>
        <w:rPr>
          <w:noProof/>
        </w:rPr>
      </w:pPr>
      <w:r>
        <w:rPr>
          <w:noProof/>
        </w:rPr>
        <w:t>Capacity Planning National Database, 380</w:t>
      </w:r>
    </w:p>
    <w:p w14:paraId="7EA7CDDC" w14:textId="77777777" w:rsidR="0078009A" w:rsidRDefault="0078009A">
      <w:pPr>
        <w:pStyle w:val="Index1"/>
        <w:tabs>
          <w:tab w:val="right" w:leader="dot" w:pos="4310"/>
        </w:tabs>
        <w:rPr>
          <w:noProof/>
        </w:rPr>
      </w:pPr>
      <w:r>
        <w:rPr>
          <w:noProof/>
        </w:rPr>
        <w:t>Date Functions</w:t>
      </w:r>
    </w:p>
    <w:p w14:paraId="069175D9" w14:textId="77777777" w:rsidR="0078009A" w:rsidRDefault="0078009A">
      <w:pPr>
        <w:pStyle w:val="Index2"/>
        <w:tabs>
          <w:tab w:val="right" w:leader="dot" w:pos="4310"/>
        </w:tabs>
        <w:rPr>
          <w:noProof/>
        </w:rPr>
      </w:pPr>
      <w:r>
        <w:rPr>
          <w:noProof/>
        </w:rPr>
        <w:t>$$$H^XLFDT, 717</w:t>
      </w:r>
    </w:p>
    <w:p w14:paraId="1562C24D" w14:textId="77777777" w:rsidR="0078009A" w:rsidRDefault="0078009A">
      <w:pPr>
        <w:pStyle w:val="Index2"/>
        <w:tabs>
          <w:tab w:val="right" w:leader="dot" w:pos="4310"/>
        </w:tabs>
        <w:rPr>
          <w:noProof/>
        </w:rPr>
      </w:pPr>
      <w:r>
        <w:rPr>
          <w:noProof/>
        </w:rPr>
        <w:t>$$DOW^XLFDT, 717</w:t>
      </w:r>
    </w:p>
    <w:p w14:paraId="08C4CDDB" w14:textId="77777777" w:rsidR="0078009A" w:rsidRDefault="0078009A">
      <w:pPr>
        <w:pStyle w:val="Index2"/>
        <w:tabs>
          <w:tab w:val="right" w:leader="dot" w:pos="4310"/>
        </w:tabs>
        <w:rPr>
          <w:noProof/>
        </w:rPr>
      </w:pPr>
      <w:r>
        <w:rPr>
          <w:noProof/>
        </w:rPr>
        <w:t>$$DT^XLFDT, 718</w:t>
      </w:r>
    </w:p>
    <w:p w14:paraId="011A01C9" w14:textId="77777777" w:rsidR="0078009A" w:rsidRDefault="0078009A">
      <w:pPr>
        <w:pStyle w:val="Index2"/>
        <w:tabs>
          <w:tab w:val="right" w:leader="dot" w:pos="4310"/>
        </w:tabs>
        <w:rPr>
          <w:noProof/>
        </w:rPr>
      </w:pPr>
      <w:r>
        <w:rPr>
          <w:noProof/>
        </w:rPr>
        <w:t>$$FMADD^XLFDT, 719</w:t>
      </w:r>
    </w:p>
    <w:p w14:paraId="5DC32A79" w14:textId="77777777" w:rsidR="0078009A" w:rsidRDefault="0078009A">
      <w:pPr>
        <w:pStyle w:val="Index2"/>
        <w:tabs>
          <w:tab w:val="right" w:leader="dot" w:pos="4310"/>
        </w:tabs>
        <w:rPr>
          <w:noProof/>
        </w:rPr>
      </w:pPr>
      <w:r>
        <w:rPr>
          <w:noProof/>
        </w:rPr>
        <w:t>$$FMDIFF^XLFDT, 720</w:t>
      </w:r>
    </w:p>
    <w:p w14:paraId="2341557A" w14:textId="77777777" w:rsidR="0078009A" w:rsidRDefault="0078009A">
      <w:pPr>
        <w:pStyle w:val="Index2"/>
        <w:tabs>
          <w:tab w:val="right" w:leader="dot" w:pos="4310"/>
        </w:tabs>
        <w:rPr>
          <w:noProof/>
        </w:rPr>
      </w:pPr>
      <w:r>
        <w:rPr>
          <w:noProof/>
        </w:rPr>
        <w:t>$$FMTE^XLFDT, 722</w:t>
      </w:r>
    </w:p>
    <w:p w14:paraId="1C78EF61" w14:textId="77777777" w:rsidR="0078009A" w:rsidRDefault="0078009A">
      <w:pPr>
        <w:pStyle w:val="Index2"/>
        <w:tabs>
          <w:tab w:val="right" w:leader="dot" w:pos="4310"/>
        </w:tabs>
        <w:rPr>
          <w:noProof/>
        </w:rPr>
      </w:pPr>
      <w:r>
        <w:rPr>
          <w:noProof/>
        </w:rPr>
        <w:t>$$FMTH^XLFDT, 729</w:t>
      </w:r>
    </w:p>
    <w:p w14:paraId="66842FB5" w14:textId="77777777" w:rsidR="0078009A" w:rsidRDefault="0078009A">
      <w:pPr>
        <w:pStyle w:val="Index2"/>
        <w:tabs>
          <w:tab w:val="right" w:leader="dot" w:pos="4310"/>
        </w:tabs>
        <w:rPr>
          <w:noProof/>
        </w:rPr>
      </w:pPr>
      <w:r>
        <w:rPr>
          <w:noProof/>
        </w:rPr>
        <w:t>$$FMTHL7^XLFDT, 730</w:t>
      </w:r>
    </w:p>
    <w:p w14:paraId="782719ED" w14:textId="77777777" w:rsidR="0078009A" w:rsidRDefault="0078009A">
      <w:pPr>
        <w:pStyle w:val="Index2"/>
        <w:tabs>
          <w:tab w:val="right" w:leader="dot" w:pos="4310"/>
        </w:tabs>
        <w:rPr>
          <w:noProof/>
        </w:rPr>
      </w:pPr>
      <w:r>
        <w:rPr>
          <w:noProof/>
        </w:rPr>
        <w:t>$$HADD^XLFDT, 731</w:t>
      </w:r>
    </w:p>
    <w:p w14:paraId="0F1A9DE0" w14:textId="77777777" w:rsidR="0078009A" w:rsidRDefault="0078009A">
      <w:pPr>
        <w:pStyle w:val="Index2"/>
        <w:tabs>
          <w:tab w:val="right" w:leader="dot" w:pos="4310"/>
        </w:tabs>
        <w:rPr>
          <w:noProof/>
        </w:rPr>
      </w:pPr>
      <w:r>
        <w:rPr>
          <w:noProof/>
        </w:rPr>
        <w:t>$$HDIFF^XLFDT, 731</w:t>
      </w:r>
    </w:p>
    <w:p w14:paraId="0B2748C2" w14:textId="77777777" w:rsidR="0078009A" w:rsidRDefault="0078009A">
      <w:pPr>
        <w:pStyle w:val="Index2"/>
        <w:tabs>
          <w:tab w:val="right" w:leader="dot" w:pos="4310"/>
        </w:tabs>
        <w:rPr>
          <w:noProof/>
        </w:rPr>
      </w:pPr>
      <w:r>
        <w:rPr>
          <w:noProof/>
        </w:rPr>
        <w:t>$$HL7TFM^XLFDT, 733</w:t>
      </w:r>
    </w:p>
    <w:p w14:paraId="7D1EFEA8" w14:textId="77777777" w:rsidR="0078009A" w:rsidRDefault="0078009A">
      <w:pPr>
        <w:pStyle w:val="Index2"/>
        <w:tabs>
          <w:tab w:val="right" w:leader="dot" w:pos="4310"/>
        </w:tabs>
        <w:rPr>
          <w:noProof/>
        </w:rPr>
      </w:pPr>
      <w:r>
        <w:rPr>
          <w:noProof/>
        </w:rPr>
        <w:t>$$HTE^XLFDT, 735</w:t>
      </w:r>
    </w:p>
    <w:p w14:paraId="291C7E79" w14:textId="77777777" w:rsidR="0078009A" w:rsidRDefault="0078009A">
      <w:pPr>
        <w:pStyle w:val="Index2"/>
        <w:tabs>
          <w:tab w:val="right" w:leader="dot" w:pos="4310"/>
        </w:tabs>
        <w:rPr>
          <w:noProof/>
        </w:rPr>
      </w:pPr>
      <w:r>
        <w:rPr>
          <w:noProof/>
        </w:rPr>
        <w:t>$$HTFM^XLFDT, 738</w:t>
      </w:r>
    </w:p>
    <w:p w14:paraId="452CC325" w14:textId="77777777" w:rsidR="0078009A" w:rsidRDefault="0078009A">
      <w:pPr>
        <w:pStyle w:val="Index2"/>
        <w:tabs>
          <w:tab w:val="right" w:leader="dot" w:pos="4310"/>
        </w:tabs>
        <w:rPr>
          <w:noProof/>
        </w:rPr>
      </w:pPr>
      <w:r>
        <w:rPr>
          <w:noProof/>
        </w:rPr>
        <w:t>$$NOW^XLFDT, 739</w:t>
      </w:r>
    </w:p>
    <w:p w14:paraId="61473E74" w14:textId="77777777" w:rsidR="0078009A" w:rsidRDefault="0078009A">
      <w:pPr>
        <w:pStyle w:val="Index2"/>
        <w:tabs>
          <w:tab w:val="right" w:leader="dot" w:pos="4310"/>
        </w:tabs>
        <w:rPr>
          <w:noProof/>
        </w:rPr>
      </w:pPr>
      <w:r>
        <w:rPr>
          <w:noProof/>
        </w:rPr>
        <w:t>$$SCH^XLFDT, 739</w:t>
      </w:r>
    </w:p>
    <w:p w14:paraId="0533C415" w14:textId="77777777" w:rsidR="0078009A" w:rsidRDefault="0078009A">
      <w:pPr>
        <w:pStyle w:val="Index2"/>
        <w:tabs>
          <w:tab w:val="right" w:leader="dot" w:pos="4310"/>
        </w:tabs>
        <w:rPr>
          <w:noProof/>
        </w:rPr>
      </w:pPr>
      <w:r>
        <w:rPr>
          <w:noProof/>
        </w:rPr>
        <w:t>$$SEC^XLFDT, 744</w:t>
      </w:r>
    </w:p>
    <w:p w14:paraId="2DF6083C" w14:textId="77777777" w:rsidR="0078009A" w:rsidRDefault="0078009A">
      <w:pPr>
        <w:pStyle w:val="Index2"/>
        <w:tabs>
          <w:tab w:val="right" w:leader="dot" w:pos="4310"/>
        </w:tabs>
        <w:rPr>
          <w:noProof/>
        </w:rPr>
      </w:pPr>
      <w:r>
        <w:rPr>
          <w:noProof/>
        </w:rPr>
        <w:t>$$TZ^XLFDT, 745</w:t>
      </w:r>
    </w:p>
    <w:p w14:paraId="52A6BEE3" w14:textId="77777777" w:rsidR="0078009A" w:rsidRDefault="0078009A">
      <w:pPr>
        <w:pStyle w:val="Index2"/>
        <w:tabs>
          <w:tab w:val="right" w:leader="dot" w:pos="4310"/>
        </w:tabs>
        <w:rPr>
          <w:noProof/>
        </w:rPr>
      </w:pPr>
      <w:r>
        <w:rPr>
          <w:noProof/>
        </w:rPr>
        <w:t>$$WITHIN^XLFDT, 746</w:t>
      </w:r>
    </w:p>
    <w:p w14:paraId="61F5E32E" w14:textId="77777777" w:rsidR="0078009A" w:rsidRDefault="0078009A">
      <w:pPr>
        <w:pStyle w:val="Index1"/>
        <w:tabs>
          <w:tab w:val="right" w:leader="dot" w:pos="4310"/>
        </w:tabs>
        <w:rPr>
          <w:noProof/>
        </w:rPr>
      </w:pPr>
      <w:r>
        <w:rPr>
          <w:noProof/>
        </w:rPr>
        <w:t>Date Functions (XLF), 717</w:t>
      </w:r>
    </w:p>
    <w:p w14:paraId="311937F3" w14:textId="77777777" w:rsidR="0078009A" w:rsidRDefault="0078009A">
      <w:pPr>
        <w:pStyle w:val="Index1"/>
        <w:tabs>
          <w:tab w:val="right" w:leader="dot" w:pos="4310"/>
        </w:tabs>
        <w:rPr>
          <w:noProof/>
        </w:rPr>
      </w:pPr>
      <w:r>
        <w:rPr>
          <w:noProof/>
        </w:rPr>
        <w:t>Dates</w:t>
      </w:r>
    </w:p>
    <w:p w14:paraId="2F842FC2" w14:textId="77777777" w:rsidR="0078009A" w:rsidRDefault="0078009A">
      <w:pPr>
        <w:pStyle w:val="Index2"/>
        <w:tabs>
          <w:tab w:val="right" w:leader="dot" w:pos="4310"/>
        </w:tabs>
        <w:rPr>
          <w:noProof/>
        </w:rPr>
      </w:pPr>
      <w:r>
        <w:rPr>
          <w:noProof/>
        </w:rPr>
        <w:t>Miscellaneous Developer Tools, 318</w:t>
      </w:r>
    </w:p>
    <w:p w14:paraId="7D28EE14" w14:textId="77777777" w:rsidR="0078009A" w:rsidRDefault="0078009A">
      <w:pPr>
        <w:pStyle w:val="Index1"/>
        <w:tabs>
          <w:tab w:val="right" w:leader="dot" w:pos="4310"/>
        </w:tabs>
        <w:rPr>
          <w:noProof/>
        </w:rPr>
      </w:pPr>
      <w:r>
        <w:rPr>
          <w:noProof/>
        </w:rPr>
        <w:t>DAYS FOR BACKUP REVIEWER (#.15) Field, 45</w:t>
      </w:r>
    </w:p>
    <w:p w14:paraId="264275D8" w14:textId="77777777" w:rsidR="0078009A" w:rsidRDefault="0078009A">
      <w:pPr>
        <w:pStyle w:val="Index1"/>
        <w:tabs>
          <w:tab w:val="right" w:leader="dot" w:pos="4310"/>
        </w:tabs>
        <w:rPr>
          <w:noProof/>
        </w:rPr>
      </w:pPr>
      <w:r w:rsidRPr="00A733AB">
        <w:rPr>
          <w:smallCaps/>
          <w:noProof/>
        </w:rPr>
        <w:t>D</w:t>
      </w:r>
      <w:r>
        <w:rPr>
          <w:noProof/>
        </w:rPr>
        <w:t>E^XUSHSHP, 133</w:t>
      </w:r>
    </w:p>
    <w:p w14:paraId="5EAFAD9E" w14:textId="77777777" w:rsidR="0078009A" w:rsidRDefault="0078009A">
      <w:pPr>
        <w:pStyle w:val="Index1"/>
        <w:tabs>
          <w:tab w:val="right" w:leader="dot" w:pos="4310"/>
        </w:tabs>
        <w:rPr>
          <w:noProof/>
        </w:rPr>
      </w:pPr>
      <w:r>
        <w:rPr>
          <w:noProof/>
        </w:rPr>
        <w:t>DEA eCPS Utility</w:t>
      </w:r>
    </w:p>
    <w:p w14:paraId="14A4718D" w14:textId="77777777" w:rsidR="0078009A" w:rsidRDefault="0078009A">
      <w:pPr>
        <w:pStyle w:val="Index2"/>
        <w:tabs>
          <w:tab w:val="right" w:leader="dot" w:pos="4310"/>
        </w:tabs>
        <w:rPr>
          <w:noProof/>
        </w:rPr>
      </w:pPr>
      <w:r>
        <w:rPr>
          <w:noProof/>
        </w:rPr>
        <w:t>$$DEA^XUSER, 667</w:t>
      </w:r>
    </w:p>
    <w:p w14:paraId="03A4D7F6" w14:textId="77777777" w:rsidR="0078009A" w:rsidRDefault="0078009A">
      <w:pPr>
        <w:pStyle w:val="Index2"/>
        <w:tabs>
          <w:tab w:val="right" w:leader="dot" w:pos="4310"/>
        </w:tabs>
        <w:rPr>
          <w:noProof/>
        </w:rPr>
      </w:pPr>
      <w:r>
        <w:rPr>
          <w:noProof/>
        </w:rPr>
        <w:t>$$SDEA^XUSER, 679</w:t>
      </w:r>
    </w:p>
    <w:p w14:paraId="65FDB282" w14:textId="77777777" w:rsidR="0078009A" w:rsidRDefault="0078009A">
      <w:pPr>
        <w:pStyle w:val="Index2"/>
        <w:tabs>
          <w:tab w:val="right" w:leader="dot" w:pos="4310"/>
        </w:tabs>
        <w:rPr>
          <w:noProof/>
        </w:rPr>
      </w:pPr>
      <w:r>
        <w:rPr>
          <w:noProof/>
        </w:rPr>
        <w:t>$$SDETOX^XUSER, 671</w:t>
      </w:r>
    </w:p>
    <w:p w14:paraId="50B623A1" w14:textId="77777777" w:rsidR="0078009A" w:rsidRDefault="0078009A">
      <w:pPr>
        <w:pStyle w:val="Index2"/>
        <w:tabs>
          <w:tab w:val="right" w:leader="dot" w:pos="4310"/>
        </w:tabs>
        <w:rPr>
          <w:noProof/>
        </w:rPr>
      </w:pPr>
      <w:r>
        <w:rPr>
          <w:noProof/>
        </w:rPr>
        <w:t>$$VDEA^XUSER, 682</w:t>
      </w:r>
    </w:p>
    <w:p w14:paraId="7681C1BC" w14:textId="77777777" w:rsidR="0078009A" w:rsidRDefault="0078009A">
      <w:pPr>
        <w:pStyle w:val="Index1"/>
        <w:tabs>
          <w:tab w:val="right" w:leader="dot" w:pos="4310"/>
        </w:tabs>
        <w:rPr>
          <w:noProof/>
        </w:rPr>
      </w:pPr>
      <w:r>
        <w:rPr>
          <w:noProof/>
        </w:rPr>
        <w:t>DEA ePCS Utility</w:t>
      </w:r>
    </w:p>
    <w:p w14:paraId="6AF238DD" w14:textId="77777777" w:rsidR="0078009A" w:rsidRDefault="0078009A">
      <w:pPr>
        <w:pStyle w:val="Index2"/>
        <w:tabs>
          <w:tab w:val="right" w:leader="dot" w:pos="4310"/>
        </w:tabs>
        <w:rPr>
          <w:noProof/>
        </w:rPr>
      </w:pPr>
      <w:r>
        <w:rPr>
          <w:noProof/>
        </w:rPr>
        <w:t>APIs, 667, 671, 679, 682</w:t>
      </w:r>
    </w:p>
    <w:p w14:paraId="697C61F4" w14:textId="77777777" w:rsidR="0078009A" w:rsidRDefault="0078009A">
      <w:pPr>
        <w:pStyle w:val="Index1"/>
        <w:tabs>
          <w:tab w:val="right" w:leader="dot" w:pos="4310"/>
        </w:tabs>
        <w:rPr>
          <w:noProof/>
        </w:rPr>
      </w:pPr>
      <w:r>
        <w:rPr>
          <w:noProof/>
        </w:rPr>
        <w:t>DEA EXPERATION DATE (#747.44) Field, 671, 672</w:t>
      </w:r>
    </w:p>
    <w:p w14:paraId="63C6CE97" w14:textId="77777777" w:rsidR="0078009A" w:rsidRDefault="0078009A">
      <w:pPr>
        <w:pStyle w:val="Index1"/>
        <w:tabs>
          <w:tab w:val="right" w:leader="dot" w:pos="4310"/>
        </w:tabs>
        <w:rPr>
          <w:noProof/>
        </w:rPr>
      </w:pPr>
      <w:r>
        <w:rPr>
          <w:noProof/>
        </w:rPr>
        <w:t>DEA# (#53.2) Field, 667, 668</w:t>
      </w:r>
    </w:p>
    <w:p w14:paraId="5CF067D9" w14:textId="77777777" w:rsidR="0078009A" w:rsidRDefault="0078009A">
      <w:pPr>
        <w:pStyle w:val="Index1"/>
        <w:tabs>
          <w:tab w:val="right" w:leader="dot" w:pos="4310"/>
        </w:tabs>
        <w:rPr>
          <w:noProof/>
        </w:rPr>
      </w:pPr>
      <w:r>
        <w:rPr>
          <w:noProof/>
        </w:rPr>
        <w:t>DECODE^XLFJSON, 822</w:t>
      </w:r>
    </w:p>
    <w:p w14:paraId="0DCCC661" w14:textId="77777777" w:rsidR="0078009A" w:rsidRDefault="0078009A">
      <w:pPr>
        <w:pStyle w:val="Index1"/>
        <w:tabs>
          <w:tab w:val="right" w:leader="dot" w:pos="4310"/>
        </w:tabs>
        <w:rPr>
          <w:noProof/>
        </w:rPr>
      </w:pPr>
      <w:r>
        <w:rPr>
          <w:noProof/>
        </w:rPr>
        <w:t>DEFAULT TIMED READ (SECONDS) (#210) Field, 661</w:t>
      </w:r>
    </w:p>
    <w:p w14:paraId="03E322DA" w14:textId="77777777" w:rsidR="0078009A" w:rsidRDefault="0078009A">
      <w:pPr>
        <w:pStyle w:val="Index1"/>
        <w:tabs>
          <w:tab w:val="right" w:leader="dot" w:pos="4310"/>
        </w:tabs>
        <w:rPr>
          <w:noProof/>
        </w:rPr>
      </w:pPr>
      <w:r>
        <w:rPr>
          <w:noProof/>
        </w:rPr>
        <w:t>DEL^XPAR, 570</w:t>
      </w:r>
    </w:p>
    <w:p w14:paraId="3BBCADBB" w14:textId="77777777" w:rsidR="0078009A" w:rsidRDefault="0078009A">
      <w:pPr>
        <w:pStyle w:val="Index1"/>
        <w:tabs>
          <w:tab w:val="right" w:leader="dot" w:pos="4310"/>
        </w:tabs>
        <w:rPr>
          <w:noProof/>
        </w:rPr>
      </w:pPr>
      <w:r>
        <w:rPr>
          <w:noProof/>
        </w:rPr>
        <w:t>DEL^XPDKEY, 387</w:t>
      </w:r>
    </w:p>
    <w:p w14:paraId="5061C30A" w14:textId="77777777" w:rsidR="0078009A" w:rsidRDefault="0078009A">
      <w:pPr>
        <w:pStyle w:val="Index1"/>
        <w:tabs>
          <w:tab w:val="right" w:leader="dot" w:pos="4310"/>
        </w:tabs>
        <w:rPr>
          <w:noProof/>
        </w:rPr>
      </w:pPr>
      <w:r>
        <w:rPr>
          <w:noProof/>
        </w:rPr>
        <w:t>DELCOMP^XLFNAME2, 351</w:t>
      </w:r>
    </w:p>
    <w:p w14:paraId="518423E2" w14:textId="77777777" w:rsidR="0078009A" w:rsidRDefault="0078009A">
      <w:pPr>
        <w:pStyle w:val="Index1"/>
        <w:tabs>
          <w:tab w:val="right" w:leader="dot" w:pos="4310"/>
        </w:tabs>
        <w:rPr>
          <w:noProof/>
        </w:rPr>
      </w:pPr>
      <w:r>
        <w:rPr>
          <w:noProof/>
        </w:rPr>
        <w:t>Delete a Routine or Skip Installing (KIDS), 228</w:t>
      </w:r>
    </w:p>
    <w:p w14:paraId="5561795B" w14:textId="77777777" w:rsidR="0078009A" w:rsidRDefault="0078009A">
      <w:pPr>
        <w:pStyle w:val="Index1"/>
        <w:tabs>
          <w:tab w:val="right" w:leader="dot" w:pos="4310"/>
        </w:tabs>
        <w:rPr>
          <w:noProof/>
        </w:rPr>
      </w:pPr>
      <w:r>
        <w:rPr>
          <w:noProof/>
        </w:rPr>
        <w:t>Delete Old (&gt;14d) Alerts Option, 40, 46</w:t>
      </w:r>
    </w:p>
    <w:p w14:paraId="17797340" w14:textId="77777777" w:rsidR="0078009A" w:rsidRDefault="0078009A">
      <w:pPr>
        <w:pStyle w:val="Index1"/>
        <w:tabs>
          <w:tab w:val="right" w:leader="dot" w:pos="4310"/>
        </w:tabs>
        <w:rPr>
          <w:noProof/>
        </w:rPr>
      </w:pPr>
      <w:r w:rsidRPr="00A733AB">
        <w:rPr>
          <w:noProof/>
          <w:kern w:val="2"/>
        </w:rPr>
        <w:t>Delete Routines Option</w:t>
      </w:r>
      <w:r>
        <w:rPr>
          <w:noProof/>
        </w:rPr>
        <w:t>, 617</w:t>
      </w:r>
    </w:p>
    <w:p w14:paraId="294713E6" w14:textId="77777777" w:rsidR="0078009A" w:rsidRDefault="0078009A">
      <w:pPr>
        <w:pStyle w:val="Index1"/>
        <w:tabs>
          <w:tab w:val="right" w:leader="dot" w:pos="4310"/>
        </w:tabs>
        <w:rPr>
          <w:noProof/>
        </w:rPr>
      </w:pPr>
      <w:r>
        <w:rPr>
          <w:noProof/>
        </w:rPr>
        <w:t>Delete Unreferenced Options Option, 310, 434</w:t>
      </w:r>
    </w:p>
    <w:p w14:paraId="26D33A7E" w14:textId="77777777" w:rsidR="0078009A" w:rsidRDefault="0078009A">
      <w:pPr>
        <w:pStyle w:val="Index1"/>
        <w:tabs>
          <w:tab w:val="right" w:leader="dot" w:pos="4310"/>
        </w:tabs>
        <w:rPr>
          <w:noProof/>
        </w:rPr>
      </w:pPr>
      <w:r>
        <w:rPr>
          <w:noProof/>
        </w:rPr>
        <w:t>DELETE^MXMLDOM, 835</w:t>
      </w:r>
    </w:p>
    <w:p w14:paraId="1077C8BF" w14:textId="77777777" w:rsidR="0078009A" w:rsidRDefault="0078009A">
      <w:pPr>
        <w:pStyle w:val="Index1"/>
        <w:tabs>
          <w:tab w:val="right" w:leader="dot" w:pos="4310"/>
        </w:tabs>
        <w:rPr>
          <w:noProof/>
        </w:rPr>
      </w:pPr>
      <w:r>
        <w:rPr>
          <w:noProof/>
        </w:rPr>
        <w:t>DELETE^XQALERT, 32</w:t>
      </w:r>
    </w:p>
    <w:p w14:paraId="5E5CFA1D" w14:textId="77777777" w:rsidR="0078009A" w:rsidRDefault="0078009A">
      <w:pPr>
        <w:pStyle w:val="Index1"/>
        <w:tabs>
          <w:tab w:val="right" w:leader="dot" w:pos="4310"/>
        </w:tabs>
        <w:rPr>
          <w:noProof/>
        </w:rPr>
      </w:pPr>
      <w:r>
        <w:rPr>
          <w:noProof/>
        </w:rPr>
        <w:t>DELETEA^XQALERT, 33</w:t>
      </w:r>
    </w:p>
    <w:p w14:paraId="2FF40340" w14:textId="77777777" w:rsidR="0078009A" w:rsidRDefault="0078009A">
      <w:pPr>
        <w:pStyle w:val="Index1"/>
        <w:tabs>
          <w:tab w:val="right" w:leader="dot" w:pos="4310"/>
        </w:tabs>
        <w:rPr>
          <w:noProof/>
        </w:rPr>
      </w:pPr>
      <w:r>
        <w:rPr>
          <w:noProof/>
        </w:rPr>
        <w:t>Deleting</w:t>
      </w:r>
    </w:p>
    <w:p w14:paraId="3F2D8A7D" w14:textId="77777777" w:rsidR="0078009A" w:rsidRDefault="0078009A">
      <w:pPr>
        <w:pStyle w:val="Index2"/>
        <w:tabs>
          <w:tab w:val="right" w:leader="dot" w:pos="4310"/>
        </w:tabs>
        <w:rPr>
          <w:noProof/>
        </w:rPr>
      </w:pPr>
      <w:r>
        <w:rPr>
          <w:noProof/>
        </w:rPr>
        <w:t>Routines</w:t>
      </w:r>
    </w:p>
    <w:p w14:paraId="5126A7E3" w14:textId="77777777" w:rsidR="0078009A" w:rsidRDefault="0078009A">
      <w:pPr>
        <w:pStyle w:val="Index3"/>
        <w:tabs>
          <w:tab w:val="right" w:leader="dot" w:pos="4310"/>
        </w:tabs>
        <w:rPr>
          <w:noProof/>
        </w:rPr>
      </w:pPr>
      <w:r>
        <w:rPr>
          <w:noProof/>
        </w:rPr>
        <w:t>Routine Tools, 617</w:t>
      </w:r>
    </w:p>
    <w:p w14:paraId="53039E6F" w14:textId="77777777" w:rsidR="0078009A" w:rsidRDefault="0078009A">
      <w:pPr>
        <w:pStyle w:val="Index1"/>
        <w:tabs>
          <w:tab w:val="right" w:leader="dot" w:pos="4310"/>
        </w:tabs>
        <w:rPr>
          <w:noProof/>
        </w:rPr>
      </w:pPr>
      <w:r>
        <w:rPr>
          <w:noProof/>
        </w:rPr>
        <w:t>DELSTAT^XQALBUTL, 23</w:t>
      </w:r>
    </w:p>
    <w:p w14:paraId="4CE1E28A" w14:textId="77777777" w:rsidR="0078009A" w:rsidRDefault="0078009A">
      <w:pPr>
        <w:pStyle w:val="Index1"/>
        <w:tabs>
          <w:tab w:val="right" w:leader="dot" w:pos="4310"/>
        </w:tabs>
        <w:rPr>
          <w:noProof/>
        </w:rPr>
      </w:pPr>
      <w:r>
        <w:rPr>
          <w:noProof/>
        </w:rPr>
        <w:t>DESC^%ZTLOAD, 477</w:t>
      </w:r>
    </w:p>
    <w:p w14:paraId="10BC9649" w14:textId="77777777" w:rsidR="0078009A" w:rsidRDefault="0078009A">
      <w:pPr>
        <w:pStyle w:val="Index1"/>
        <w:tabs>
          <w:tab w:val="right" w:leader="dot" w:pos="4310"/>
        </w:tabs>
        <w:rPr>
          <w:noProof/>
        </w:rPr>
      </w:pPr>
      <w:r>
        <w:rPr>
          <w:noProof/>
        </w:rPr>
        <w:t>Determining How Data is Installed at the Receiving Site (KIDS), 211</w:t>
      </w:r>
    </w:p>
    <w:p w14:paraId="2DDE334E" w14:textId="77777777" w:rsidR="0078009A" w:rsidRDefault="0078009A">
      <w:pPr>
        <w:pStyle w:val="Index1"/>
        <w:tabs>
          <w:tab w:val="right" w:leader="dot" w:pos="4310"/>
        </w:tabs>
        <w:rPr>
          <w:noProof/>
        </w:rPr>
      </w:pPr>
      <w:r>
        <w:rPr>
          <w:noProof/>
        </w:rPr>
        <w:t>DETOX/MAINTENANCE ID NUMBER (#53.11) Field, 671</w:t>
      </w:r>
    </w:p>
    <w:p w14:paraId="4063076F" w14:textId="77777777" w:rsidR="0078009A" w:rsidRDefault="0078009A">
      <w:pPr>
        <w:pStyle w:val="Index1"/>
        <w:tabs>
          <w:tab w:val="right" w:leader="dot" w:pos="4310"/>
        </w:tabs>
        <w:rPr>
          <w:noProof/>
        </w:rPr>
      </w:pPr>
      <w:r>
        <w:rPr>
          <w:noProof/>
        </w:rPr>
        <w:t>Developer Tools</w:t>
      </w:r>
    </w:p>
    <w:p w14:paraId="32210DD5" w14:textId="77777777" w:rsidR="0078009A" w:rsidRDefault="0078009A">
      <w:pPr>
        <w:pStyle w:val="Index2"/>
        <w:tabs>
          <w:tab w:val="right" w:leader="dot" w:pos="4310"/>
        </w:tabs>
        <w:rPr>
          <w:noProof/>
        </w:rPr>
      </w:pPr>
      <w:r>
        <w:rPr>
          <w:noProof/>
        </w:rPr>
        <w:t>^XINDEX Direct Mode Utility, 619</w:t>
      </w:r>
    </w:p>
    <w:p w14:paraId="391C7C6C" w14:textId="77777777" w:rsidR="0078009A" w:rsidRDefault="0078009A">
      <w:pPr>
        <w:pStyle w:val="Index2"/>
        <w:tabs>
          <w:tab w:val="right" w:leader="dot" w:pos="4310"/>
        </w:tabs>
        <w:rPr>
          <w:noProof/>
        </w:rPr>
      </w:pPr>
      <w:r>
        <w:rPr>
          <w:noProof/>
        </w:rPr>
        <w:t>Address Hygiene, 6</w:t>
      </w:r>
    </w:p>
    <w:p w14:paraId="14DDFF1F" w14:textId="77777777" w:rsidR="0078009A" w:rsidRDefault="0078009A">
      <w:pPr>
        <w:pStyle w:val="Index2"/>
        <w:tabs>
          <w:tab w:val="right" w:leader="dot" w:pos="4310"/>
        </w:tabs>
        <w:rPr>
          <w:noProof/>
        </w:rPr>
      </w:pPr>
      <w:r>
        <w:rPr>
          <w:noProof/>
        </w:rPr>
        <w:t>Alerts</w:t>
      </w:r>
    </w:p>
    <w:p w14:paraId="23911178" w14:textId="77777777" w:rsidR="0078009A" w:rsidRDefault="0078009A">
      <w:pPr>
        <w:pStyle w:val="Index3"/>
        <w:tabs>
          <w:tab w:val="right" w:leader="dot" w:pos="4310"/>
        </w:tabs>
        <w:rPr>
          <w:noProof/>
        </w:rPr>
      </w:pPr>
      <w:r>
        <w:rPr>
          <w:noProof/>
        </w:rPr>
        <w:t>Overview, 15</w:t>
      </w:r>
    </w:p>
    <w:p w14:paraId="0F57EDD5" w14:textId="77777777" w:rsidR="0078009A" w:rsidRDefault="0078009A">
      <w:pPr>
        <w:pStyle w:val="Index2"/>
        <w:tabs>
          <w:tab w:val="right" w:leader="dot" w:pos="4310"/>
        </w:tabs>
        <w:rPr>
          <w:noProof/>
        </w:rPr>
      </w:pPr>
      <w:r>
        <w:rPr>
          <w:noProof/>
        </w:rPr>
        <w:t>Common Services, 62</w:t>
      </w:r>
    </w:p>
    <w:p w14:paraId="3B4BB190" w14:textId="77777777" w:rsidR="0078009A" w:rsidRDefault="0078009A">
      <w:pPr>
        <w:pStyle w:val="Index2"/>
        <w:tabs>
          <w:tab w:val="right" w:leader="dot" w:pos="4310"/>
        </w:tabs>
        <w:rPr>
          <w:noProof/>
        </w:rPr>
      </w:pPr>
      <w:r>
        <w:rPr>
          <w:noProof/>
        </w:rPr>
        <w:t>Device Handler</w:t>
      </w:r>
    </w:p>
    <w:p w14:paraId="61E7A918" w14:textId="77777777" w:rsidR="0078009A" w:rsidRDefault="0078009A">
      <w:pPr>
        <w:pStyle w:val="Index3"/>
        <w:tabs>
          <w:tab w:val="right" w:leader="dot" w:pos="4310"/>
        </w:tabs>
        <w:rPr>
          <w:noProof/>
        </w:rPr>
      </w:pPr>
      <w:r>
        <w:rPr>
          <w:noProof/>
        </w:rPr>
        <w:t>Overview, 83</w:t>
      </w:r>
    </w:p>
    <w:p w14:paraId="0F4ED803" w14:textId="77777777" w:rsidR="0078009A" w:rsidRDefault="0078009A">
      <w:pPr>
        <w:pStyle w:val="Index2"/>
        <w:tabs>
          <w:tab w:val="right" w:leader="dot" w:pos="4310"/>
        </w:tabs>
        <w:rPr>
          <w:noProof/>
        </w:rPr>
      </w:pPr>
      <w:r>
        <w:rPr>
          <w:noProof/>
        </w:rPr>
        <w:t>Domain Name Service (DNS), 126</w:t>
      </w:r>
    </w:p>
    <w:p w14:paraId="5EC199D8" w14:textId="77777777" w:rsidR="0078009A" w:rsidRDefault="0078009A">
      <w:pPr>
        <w:pStyle w:val="Index2"/>
        <w:tabs>
          <w:tab w:val="right" w:leader="dot" w:pos="4310"/>
        </w:tabs>
        <w:rPr>
          <w:noProof/>
        </w:rPr>
      </w:pPr>
      <w:r>
        <w:rPr>
          <w:noProof/>
        </w:rPr>
        <w:t>Electronic Signatures, 129</w:t>
      </w:r>
    </w:p>
    <w:p w14:paraId="4437DA7F" w14:textId="77777777" w:rsidR="0078009A" w:rsidRDefault="0078009A">
      <w:pPr>
        <w:pStyle w:val="Index2"/>
        <w:tabs>
          <w:tab w:val="right" w:leader="dot" w:pos="4310"/>
        </w:tabs>
        <w:rPr>
          <w:noProof/>
        </w:rPr>
      </w:pPr>
      <w:r>
        <w:rPr>
          <w:noProof/>
        </w:rPr>
        <w:t>Error Processing, 136</w:t>
      </w:r>
    </w:p>
    <w:p w14:paraId="2DC60A9C" w14:textId="77777777" w:rsidR="0078009A" w:rsidRDefault="0078009A">
      <w:pPr>
        <w:pStyle w:val="Index2"/>
        <w:tabs>
          <w:tab w:val="right" w:leader="dot" w:pos="4310"/>
        </w:tabs>
        <w:rPr>
          <w:noProof/>
        </w:rPr>
      </w:pPr>
      <w:r>
        <w:rPr>
          <w:noProof/>
        </w:rPr>
        <w:t>Field Monitoring, 143</w:t>
      </w:r>
    </w:p>
    <w:p w14:paraId="2191DFA9" w14:textId="77777777" w:rsidR="0078009A" w:rsidRDefault="0078009A">
      <w:pPr>
        <w:pStyle w:val="Index2"/>
        <w:tabs>
          <w:tab w:val="right" w:leader="dot" w:pos="4310"/>
        </w:tabs>
        <w:rPr>
          <w:noProof/>
        </w:rPr>
      </w:pPr>
      <w:r>
        <w:rPr>
          <w:noProof/>
        </w:rPr>
        <w:t>File Access Security</w:t>
      </w:r>
    </w:p>
    <w:p w14:paraId="743E19D4" w14:textId="77777777" w:rsidR="0078009A" w:rsidRDefault="0078009A">
      <w:pPr>
        <w:pStyle w:val="Index3"/>
        <w:tabs>
          <w:tab w:val="right" w:leader="dot" w:pos="4310"/>
        </w:tabs>
        <w:rPr>
          <w:noProof/>
        </w:rPr>
      </w:pPr>
      <w:r>
        <w:rPr>
          <w:noProof/>
        </w:rPr>
        <w:t>Overview, 149</w:t>
      </w:r>
    </w:p>
    <w:p w14:paraId="0D71C624" w14:textId="77777777" w:rsidR="0078009A" w:rsidRDefault="0078009A">
      <w:pPr>
        <w:pStyle w:val="Index2"/>
        <w:tabs>
          <w:tab w:val="right" w:leader="dot" w:pos="4310"/>
        </w:tabs>
        <w:rPr>
          <w:noProof/>
        </w:rPr>
      </w:pPr>
      <w:r>
        <w:rPr>
          <w:noProof/>
        </w:rPr>
        <w:t>Help Processor, 153</w:t>
      </w:r>
    </w:p>
    <w:p w14:paraId="60CB0AC0" w14:textId="77777777" w:rsidR="0078009A" w:rsidRDefault="0078009A">
      <w:pPr>
        <w:pStyle w:val="Index2"/>
        <w:tabs>
          <w:tab w:val="right" w:leader="dot" w:pos="4310"/>
        </w:tabs>
        <w:rPr>
          <w:noProof/>
        </w:rPr>
      </w:pPr>
      <w:r>
        <w:rPr>
          <w:noProof/>
        </w:rPr>
        <w:t>Host Files, 156</w:t>
      </w:r>
    </w:p>
    <w:p w14:paraId="68684003" w14:textId="77777777" w:rsidR="0078009A" w:rsidRDefault="0078009A">
      <w:pPr>
        <w:pStyle w:val="Index2"/>
        <w:tabs>
          <w:tab w:val="right" w:leader="dot" w:pos="4310"/>
        </w:tabs>
        <w:rPr>
          <w:noProof/>
        </w:rPr>
      </w:pPr>
      <w:r>
        <w:rPr>
          <w:noProof/>
        </w:rPr>
        <w:t>Institution File, 169</w:t>
      </w:r>
    </w:p>
    <w:p w14:paraId="026CB23F" w14:textId="77777777" w:rsidR="0078009A" w:rsidRDefault="0078009A">
      <w:pPr>
        <w:pStyle w:val="Index2"/>
        <w:tabs>
          <w:tab w:val="right" w:leader="dot" w:pos="4310"/>
        </w:tabs>
        <w:rPr>
          <w:noProof/>
        </w:rPr>
      </w:pPr>
      <w:r>
        <w:rPr>
          <w:noProof/>
        </w:rPr>
        <w:t>KIDS, 197</w:t>
      </w:r>
    </w:p>
    <w:p w14:paraId="1EFED7BB" w14:textId="77777777" w:rsidR="0078009A" w:rsidRDefault="0078009A">
      <w:pPr>
        <w:pStyle w:val="Index2"/>
        <w:tabs>
          <w:tab w:val="right" w:leader="dot" w:pos="4310"/>
        </w:tabs>
        <w:rPr>
          <w:noProof/>
        </w:rPr>
      </w:pPr>
      <w:r>
        <w:rPr>
          <w:noProof/>
        </w:rPr>
        <w:t>M Unit</w:t>
      </w:r>
    </w:p>
    <w:p w14:paraId="31A6E74B" w14:textId="77777777" w:rsidR="0078009A" w:rsidRDefault="0078009A">
      <w:pPr>
        <w:pStyle w:val="Index3"/>
        <w:tabs>
          <w:tab w:val="right" w:leader="dot" w:pos="4310"/>
        </w:tabs>
        <w:rPr>
          <w:noProof/>
        </w:rPr>
      </w:pPr>
      <w:r>
        <w:rPr>
          <w:noProof/>
        </w:rPr>
        <w:t>Overview, 555</w:t>
      </w:r>
    </w:p>
    <w:p w14:paraId="6B04083A" w14:textId="77777777" w:rsidR="0078009A" w:rsidRDefault="0078009A">
      <w:pPr>
        <w:pStyle w:val="Index2"/>
        <w:tabs>
          <w:tab w:val="right" w:leader="dot" w:pos="4310"/>
        </w:tabs>
        <w:rPr>
          <w:noProof/>
        </w:rPr>
      </w:pPr>
      <w:r>
        <w:rPr>
          <w:noProof/>
        </w:rPr>
        <w:t>Menu Manager, 280</w:t>
      </w:r>
    </w:p>
    <w:p w14:paraId="14BC8D10" w14:textId="77777777" w:rsidR="0078009A" w:rsidRDefault="0078009A">
      <w:pPr>
        <w:pStyle w:val="Index2"/>
        <w:tabs>
          <w:tab w:val="right" w:leader="dot" w:pos="4310"/>
        </w:tabs>
        <w:rPr>
          <w:noProof/>
        </w:rPr>
      </w:pPr>
      <w:r>
        <w:rPr>
          <w:noProof/>
        </w:rPr>
        <w:t>Miscellaneous, 309</w:t>
      </w:r>
    </w:p>
    <w:p w14:paraId="207C592F" w14:textId="77777777" w:rsidR="0078009A" w:rsidRDefault="0078009A">
      <w:pPr>
        <w:pStyle w:val="Index3"/>
        <w:tabs>
          <w:tab w:val="right" w:leader="dot" w:pos="4310"/>
        </w:tabs>
        <w:rPr>
          <w:noProof/>
        </w:rPr>
      </w:pPr>
      <w:r>
        <w:rPr>
          <w:noProof/>
        </w:rPr>
        <w:t>Date Conversions and Calculations, 318</w:t>
      </w:r>
    </w:p>
    <w:p w14:paraId="5D7626A8" w14:textId="77777777" w:rsidR="0078009A" w:rsidRDefault="0078009A">
      <w:pPr>
        <w:pStyle w:val="Index3"/>
        <w:tabs>
          <w:tab w:val="right" w:leader="dot" w:pos="4310"/>
        </w:tabs>
        <w:rPr>
          <w:noProof/>
        </w:rPr>
      </w:pPr>
      <w:r>
        <w:rPr>
          <w:noProof/>
        </w:rPr>
        <w:t>Lookup Utility, 317</w:t>
      </w:r>
    </w:p>
    <w:p w14:paraId="18B5D8EB" w14:textId="77777777" w:rsidR="0078009A" w:rsidRDefault="0078009A">
      <w:pPr>
        <w:pStyle w:val="Index3"/>
        <w:tabs>
          <w:tab w:val="right" w:leader="dot" w:pos="4310"/>
        </w:tabs>
        <w:rPr>
          <w:noProof/>
        </w:rPr>
      </w:pPr>
      <w:r>
        <w:rPr>
          <w:noProof/>
        </w:rPr>
        <w:t>Progress Bar Emulator, 315</w:t>
      </w:r>
    </w:p>
    <w:p w14:paraId="134F79B4" w14:textId="77777777" w:rsidR="0078009A" w:rsidRDefault="0078009A">
      <w:pPr>
        <w:pStyle w:val="Index2"/>
        <w:tabs>
          <w:tab w:val="right" w:leader="dot" w:pos="4310"/>
        </w:tabs>
        <w:rPr>
          <w:noProof/>
        </w:rPr>
      </w:pPr>
      <w:r>
        <w:rPr>
          <w:noProof/>
        </w:rPr>
        <w:t>Name Standardization, 325</w:t>
      </w:r>
    </w:p>
    <w:p w14:paraId="6AFCA90F" w14:textId="77777777" w:rsidR="0078009A" w:rsidRDefault="0078009A">
      <w:pPr>
        <w:pStyle w:val="Index2"/>
        <w:tabs>
          <w:tab w:val="right" w:leader="dot" w:pos="4310"/>
        </w:tabs>
        <w:rPr>
          <w:noProof/>
        </w:rPr>
      </w:pPr>
      <w:r>
        <w:rPr>
          <w:noProof/>
        </w:rPr>
        <w:t>National Provider Identifier (NPI), 356</w:t>
      </w:r>
    </w:p>
    <w:p w14:paraId="79EE86E7" w14:textId="77777777" w:rsidR="0078009A" w:rsidRDefault="0078009A">
      <w:pPr>
        <w:pStyle w:val="Index2"/>
        <w:tabs>
          <w:tab w:val="right" w:leader="dot" w:pos="4310"/>
        </w:tabs>
        <w:rPr>
          <w:noProof/>
        </w:rPr>
      </w:pPr>
      <w:r>
        <w:rPr>
          <w:noProof/>
        </w:rPr>
        <w:t>Operating System Interface</w:t>
      </w:r>
    </w:p>
    <w:p w14:paraId="4EBA3FD5" w14:textId="77777777" w:rsidR="0078009A" w:rsidRDefault="0078009A">
      <w:pPr>
        <w:pStyle w:val="Index3"/>
        <w:tabs>
          <w:tab w:val="right" w:leader="dot" w:pos="4310"/>
        </w:tabs>
        <w:rPr>
          <w:noProof/>
        </w:rPr>
      </w:pPr>
      <w:r>
        <w:rPr>
          <w:noProof/>
        </w:rPr>
        <w:t>Overview, 367</w:t>
      </w:r>
    </w:p>
    <w:p w14:paraId="5A2FA837" w14:textId="77777777" w:rsidR="0078009A" w:rsidRDefault="0078009A">
      <w:pPr>
        <w:pStyle w:val="Index2"/>
        <w:tabs>
          <w:tab w:val="right" w:leader="dot" w:pos="4310"/>
        </w:tabs>
        <w:rPr>
          <w:noProof/>
        </w:rPr>
      </w:pPr>
      <w:r>
        <w:rPr>
          <w:noProof/>
        </w:rPr>
        <w:t>Security Keys</w:t>
      </w:r>
    </w:p>
    <w:p w14:paraId="71553E03" w14:textId="77777777" w:rsidR="0078009A" w:rsidRDefault="0078009A">
      <w:pPr>
        <w:pStyle w:val="Index3"/>
        <w:tabs>
          <w:tab w:val="right" w:leader="dot" w:pos="4310"/>
        </w:tabs>
        <w:rPr>
          <w:noProof/>
        </w:rPr>
      </w:pPr>
      <w:r>
        <w:rPr>
          <w:noProof/>
        </w:rPr>
        <w:t>Overview, 386</w:t>
      </w:r>
    </w:p>
    <w:p w14:paraId="6E38F8D7" w14:textId="77777777" w:rsidR="0078009A" w:rsidRDefault="0078009A">
      <w:pPr>
        <w:pStyle w:val="Index2"/>
        <w:tabs>
          <w:tab w:val="right" w:leader="dot" w:pos="4310"/>
        </w:tabs>
        <w:rPr>
          <w:noProof/>
        </w:rPr>
      </w:pPr>
      <w:r>
        <w:rPr>
          <w:noProof/>
        </w:rPr>
        <w:t>Server Options, 391</w:t>
      </w:r>
    </w:p>
    <w:p w14:paraId="1AAF44C5" w14:textId="77777777" w:rsidR="0078009A" w:rsidRDefault="0078009A">
      <w:pPr>
        <w:pStyle w:val="Index2"/>
        <w:tabs>
          <w:tab w:val="right" w:leader="dot" w:pos="4310"/>
        </w:tabs>
        <w:rPr>
          <w:noProof/>
        </w:rPr>
      </w:pPr>
      <w:r>
        <w:rPr>
          <w:noProof/>
        </w:rPr>
        <w:t>Signon/Security</w:t>
      </w:r>
    </w:p>
    <w:p w14:paraId="50EE0C5D" w14:textId="77777777" w:rsidR="0078009A" w:rsidRDefault="0078009A">
      <w:pPr>
        <w:pStyle w:val="Index3"/>
        <w:tabs>
          <w:tab w:val="right" w:leader="dot" w:pos="4310"/>
        </w:tabs>
        <w:rPr>
          <w:noProof/>
        </w:rPr>
      </w:pPr>
      <w:r>
        <w:rPr>
          <w:noProof/>
        </w:rPr>
        <w:t>Overview, 395</w:t>
      </w:r>
    </w:p>
    <w:p w14:paraId="575D1A9C" w14:textId="77777777" w:rsidR="0078009A" w:rsidRDefault="0078009A">
      <w:pPr>
        <w:pStyle w:val="Index2"/>
        <w:tabs>
          <w:tab w:val="right" w:leader="dot" w:pos="4310"/>
        </w:tabs>
        <w:rPr>
          <w:noProof/>
        </w:rPr>
      </w:pPr>
      <w:r>
        <w:rPr>
          <w:noProof/>
        </w:rPr>
        <w:t>Spooling</w:t>
      </w:r>
    </w:p>
    <w:p w14:paraId="29D2AFCF" w14:textId="77777777" w:rsidR="0078009A" w:rsidRDefault="0078009A">
      <w:pPr>
        <w:pStyle w:val="Index3"/>
        <w:tabs>
          <w:tab w:val="right" w:leader="dot" w:pos="4310"/>
        </w:tabs>
        <w:rPr>
          <w:noProof/>
        </w:rPr>
      </w:pPr>
      <w:r>
        <w:rPr>
          <w:noProof/>
        </w:rPr>
        <w:t>Overview, 429</w:t>
      </w:r>
    </w:p>
    <w:p w14:paraId="12AF6993" w14:textId="77777777" w:rsidR="0078009A" w:rsidRDefault="0078009A">
      <w:pPr>
        <w:pStyle w:val="Index2"/>
        <w:tabs>
          <w:tab w:val="right" w:leader="dot" w:pos="4310"/>
        </w:tabs>
        <w:rPr>
          <w:noProof/>
        </w:rPr>
      </w:pPr>
      <w:r>
        <w:rPr>
          <w:noProof/>
        </w:rPr>
        <w:t>TaskMan</w:t>
      </w:r>
    </w:p>
    <w:p w14:paraId="6E71E9EA" w14:textId="77777777" w:rsidR="0078009A" w:rsidRDefault="0078009A">
      <w:pPr>
        <w:pStyle w:val="Index3"/>
        <w:tabs>
          <w:tab w:val="right" w:leader="dot" w:pos="4310"/>
        </w:tabs>
        <w:rPr>
          <w:noProof/>
        </w:rPr>
      </w:pPr>
      <w:r>
        <w:rPr>
          <w:noProof/>
        </w:rPr>
        <w:t>Overview, 432</w:t>
      </w:r>
    </w:p>
    <w:p w14:paraId="2327BB15" w14:textId="77777777" w:rsidR="0078009A" w:rsidRDefault="0078009A">
      <w:pPr>
        <w:pStyle w:val="Index2"/>
        <w:tabs>
          <w:tab w:val="right" w:leader="dot" w:pos="4310"/>
        </w:tabs>
        <w:rPr>
          <w:noProof/>
        </w:rPr>
      </w:pPr>
      <w:r>
        <w:rPr>
          <w:noProof/>
        </w:rPr>
        <w:t>Toolkit, 494</w:t>
      </w:r>
    </w:p>
    <w:p w14:paraId="4640DEE2" w14:textId="77777777" w:rsidR="0078009A" w:rsidRDefault="0078009A">
      <w:pPr>
        <w:pStyle w:val="Index2"/>
        <w:tabs>
          <w:tab w:val="right" w:leader="dot" w:pos="4310"/>
        </w:tabs>
        <w:rPr>
          <w:noProof/>
        </w:rPr>
      </w:pPr>
      <w:r>
        <w:rPr>
          <w:noProof/>
        </w:rPr>
        <w:t>Unwinder, 653</w:t>
      </w:r>
    </w:p>
    <w:p w14:paraId="41B35E2A" w14:textId="77777777" w:rsidR="0078009A" w:rsidRDefault="0078009A">
      <w:pPr>
        <w:pStyle w:val="Index2"/>
        <w:tabs>
          <w:tab w:val="right" w:leader="dot" w:pos="4310"/>
        </w:tabs>
        <w:rPr>
          <w:noProof/>
        </w:rPr>
      </w:pPr>
      <w:r>
        <w:rPr>
          <w:noProof/>
        </w:rPr>
        <w:t>User, 658</w:t>
      </w:r>
    </w:p>
    <w:p w14:paraId="193057D6" w14:textId="77777777" w:rsidR="0078009A" w:rsidRDefault="0078009A">
      <w:pPr>
        <w:pStyle w:val="Index2"/>
        <w:tabs>
          <w:tab w:val="right" w:leader="dot" w:pos="4310"/>
        </w:tabs>
        <w:rPr>
          <w:noProof/>
        </w:rPr>
      </w:pPr>
      <w:r>
        <w:rPr>
          <w:noProof/>
        </w:rPr>
        <w:t>XGF Function Library</w:t>
      </w:r>
    </w:p>
    <w:p w14:paraId="6EA679C4" w14:textId="77777777" w:rsidR="0078009A" w:rsidRDefault="0078009A">
      <w:pPr>
        <w:pStyle w:val="Index3"/>
        <w:tabs>
          <w:tab w:val="right" w:leader="dot" w:pos="4310"/>
        </w:tabs>
        <w:rPr>
          <w:noProof/>
        </w:rPr>
      </w:pPr>
      <w:r>
        <w:rPr>
          <w:noProof/>
        </w:rPr>
        <w:t>Overview, 687</w:t>
      </w:r>
    </w:p>
    <w:p w14:paraId="039A49EB" w14:textId="77777777" w:rsidR="0078009A" w:rsidRDefault="0078009A">
      <w:pPr>
        <w:pStyle w:val="Index2"/>
        <w:tabs>
          <w:tab w:val="right" w:leader="dot" w:pos="4310"/>
        </w:tabs>
        <w:rPr>
          <w:noProof/>
        </w:rPr>
      </w:pPr>
      <w:r>
        <w:rPr>
          <w:noProof/>
        </w:rPr>
        <w:t>XLF Function Library</w:t>
      </w:r>
    </w:p>
    <w:p w14:paraId="51127DA2" w14:textId="77777777" w:rsidR="0078009A" w:rsidRDefault="0078009A">
      <w:pPr>
        <w:pStyle w:val="Index3"/>
        <w:tabs>
          <w:tab w:val="right" w:leader="dot" w:pos="4310"/>
        </w:tabs>
        <w:rPr>
          <w:noProof/>
        </w:rPr>
      </w:pPr>
      <w:r>
        <w:rPr>
          <w:noProof/>
        </w:rPr>
        <w:t>Overview, 710</w:t>
      </w:r>
    </w:p>
    <w:p w14:paraId="4D6A91B5" w14:textId="77777777" w:rsidR="0078009A" w:rsidRDefault="0078009A">
      <w:pPr>
        <w:pStyle w:val="Index2"/>
        <w:tabs>
          <w:tab w:val="right" w:leader="dot" w:pos="4310"/>
        </w:tabs>
        <w:rPr>
          <w:noProof/>
        </w:rPr>
      </w:pPr>
      <w:r>
        <w:rPr>
          <w:noProof/>
        </w:rPr>
        <w:t>XML, 832</w:t>
      </w:r>
    </w:p>
    <w:p w14:paraId="0C64AF23" w14:textId="77777777" w:rsidR="0078009A" w:rsidRDefault="0078009A">
      <w:pPr>
        <w:pStyle w:val="Index1"/>
        <w:tabs>
          <w:tab w:val="right" w:leader="dot" w:pos="4310"/>
        </w:tabs>
        <w:rPr>
          <w:noProof/>
        </w:rPr>
      </w:pPr>
      <w:r>
        <w:rPr>
          <w:noProof/>
        </w:rPr>
        <w:t>DEVICE (#3.5) File, 52, 83, 89, 91, 92, 93, 95, 96, 97, 98, 99, 103, 156, 567, 660, 661</w:t>
      </w:r>
    </w:p>
    <w:p w14:paraId="0D9F9827" w14:textId="77777777" w:rsidR="0078009A" w:rsidRDefault="0078009A">
      <w:pPr>
        <w:pStyle w:val="Index1"/>
        <w:tabs>
          <w:tab w:val="right" w:leader="dot" w:pos="4310"/>
        </w:tabs>
        <w:rPr>
          <w:noProof/>
        </w:rPr>
      </w:pPr>
      <w:r>
        <w:rPr>
          <w:noProof/>
        </w:rPr>
        <w:t>Device Handler</w:t>
      </w:r>
    </w:p>
    <w:p w14:paraId="3E9CB9C1" w14:textId="77777777" w:rsidR="0078009A" w:rsidRDefault="0078009A">
      <w:pPr>
        <w:pStyle w:val="Index2"/>
        <w:tabs>
          <w:tab w:val="right" w:leader="dot" w:pos="4310"/>
        </w:tabs>
        <w:rPr>
          <w:noProof/>
        </w:rPr>
      </w:pPr>
      <w:r>
        <w:rPr>
          <w:noProof/>
        </w:rPr>
        <w:t>$$RES^XUDHSET, 87</w:t>
      </w:r>
    </w:p>
    <w:p w14:paraId="1D8EF3B0" w14:textId="77777777" w:rsidR="0078009A" w:rsidRDefault="0078009A">
      <w:pPr>
        <w:pStyle w:val="Index2"/>
        <w:tabs>
          <w:tab w:val="right" w:leader="dot" w:pos="4310"/>
        </w:tabs>
        <w:rPr>
          <w:noProof/>
        </w:rPr>
      </w:pPr>
      <w:r>
        <w:rPr>
          <w:noProof/>
        </w:rPr>
        <w:t>$$REWIND^%ZIS, 104</w:t>
      </w:r>
    </w:p>
    <w:p w14:paraId="102760DC" w14:textId="77777777" w:rsidR="0078009A" w:rsidRDefault="0078009A">
      <w:pPr>
        <w:pStyle w:val="Index2"/>
        <w:tabs>
          <w:tab w:val="right" w:leader="dot" w:pos="4310"/>
        </w:tabs>
        <w:rPr>
          <w:noProof/>
        </w:rPr>
      </w:pPr>
      <w:r>
        <w:rPr>
          <w:noProof/>
        </w:rPr>
        <w:t>$I, 93</w:t>
      </w:r>
    </w:p>
    <w:p w14:paraId="51BB9B0F" w14:textId="77777777" w:rsidR="0078009A" w:rsidRDefault="0078009A">
      <w:pPr>
        <w:pStyle w:val="Index2"/>
        <w:tabs>
          <w:tab w:val="right" w:leader="dot" w:pos="4310"/>
        </w:tabs>
        <w:rPr>
          <w:noProof/>
        </w:rPr>
      </w:pPr>
      <w:r>
        <w:rPr>
          <w:noProof/>
        </w:rPr>
        <w:t>^%ZIS, 88</w:t>
      </w:r>
    </w:p>
    <w:p w14:paraId="25385EB3" w14:textId="77777777" w:rsidR="0078009A" w:rsidRDefault="0078009A">
      <w:pPr>
        <w:pStyle w:val="Index2"/>
        <w:tabs>
          <w:tab w:val="right" w:leader="dot" w:pos="4310"/>
        </w:tabs>
        <w:rPr>
          <w:noProof/>
        </w:rPr>
      </w:pPr>
      <w:r>
        <w:rPr>
          <w:noProof/>
        </w:rPr>
        <w:t>^%ZISC, 105</w:t>
      </w:r>
    </w:p>
    <w:p w14:paraId="7E95C11B" w14:textId="77777777" w:rsidR="0078009A" w:rsidRDefault="0078009A">
      <w:pPr>
        <w:pStyle w:val="Index2"/>
        <w:tabs>
          <w:tab w:val="right" w:leader="dot" w:pos="4310"/>
        </w:tabs>
        <w:rPr>
          <w:noProof/>
        </w:rPr>
      </w:pPr>
      <w:r>
        <w:rPr>
          <w:noProof/>
        </w:rPr>
        <w:t>APIs, 83</w:t>
      </w:r>
    </w:p>
    <w:p w14:paraId="521E1EF8" w14:textId="77777777" w:rsidR="0078009A" w:rsidRDefault="0078009A">
      <w:pPr>
        <w:pStyle w:val="Index2"/>
        <w:tabs>
          <w:tab w:val="right" w:leader="dot" w:pos="4310"/>
        </w:tabs>
        <w:rPr>
          <w:noProof/>
        </w:rPr>
      </w:pPr>
      <w:r>
        <w:rPr>
          <w:noProof/>
        </w:rPr>
        <w:t>CALL^%ZISTCP, 115</w:t>
      </w:r>
    </w:p>
    <w:p w14:paraId="6896FB2A" w14:textId="77777777" w:rsidR="0078009A" w:rsidRDefault="0078009A">
      <w:pPr>
        <w:pStyle w:val="Index2"/>
        <w:tabs>
          <w:tab w:val="right" w:leader="dot" w:pos="4310"/>
        </w:tabs>
        <w:rPr>
          <w:noProof/>
        </w:rPr>
      </w:pPr>
      <w:r>
        <w:rPr>
          <w:noProof/>
        </w:rPr>
        <w:t>CLOSE^%ZISTCP, 117</w:t>
      </w:r>
    </w:p>
    <w:p w14:paraId="032E69C1" w14:textId="77777777" w:rsidR="0078009A" w:rsidRDefault="0078009A">
      <w:pPr>
        <w:pStyle w:val="Index2"/>
        <w:tabs>
          <w:tab w:val="right" w:leader="dot" w:pos="4310"/>
        </w:tabs>
        <w:rPr>
          <w:noProof/>
        </w:rPr>
      </w:pPr>
      <w:r>
        <w:rPr>
          <w:noProof/>
        </w:rPr>
        <w:t>CLOSE^%ZISUTL, 117</w:t>
      </w:r>
    </w:p>
    <w:p w14:paraId="269BCF61" w14:textId="77777777" w:rsidR="0078009A" w:rsidRDefault="0078009A">
      <w:pPr>
        <w:pStyle w:val="Index2"/>
        <w:tabs>
          <w:tab w:val="right" w:leader="dot" w:pos="4310"/>
        </w:tabs>
        <w:rPr>
          <w:noProof/>
        </w:rPr>
      </w:pPr>
      <w:r>
        <w:rPr>
          <w:noProof/>
        </w:rPr>
        <w:t>Developer Tools</w:t>
      </w:r>
    </w:p>
    <w:p w14:paraId="426F93E8" w14:textId="77777777" w:rsidR="0078009A" w:rsidRDefault="0078009A">
      <w:pPr>
        <w:pStyle w:val="Index3"/>
        <w:tabs>
          <w:tab w:val="right" w:leader="dot" w:pos="4310"/>
        </w:tabs>
        <w:rPr>
          <w:noProof/>
        </w:rPr>
      </w:pPr>
      <w:r>
        <w:rPr>
          <w:noProof/>
        </w:rPr>
        <w:t>Overview, 83</w:t>
      </w:r>
    </w:p>
    <w:p w14:paraId="4D8A09B1" w14:textId="77777777" w:rsidR="0078009A" w:rsidRDefault="0078009A">
      <w:pPr>
        <w:pStyle w:val="Index2"/>
        <w:tabs>
          <w:tab w:val="right" w:leader="dot" w:pos="4310"/>
        </w:tabs>
        <w:rPr>
          <w:noProof/>
        </w:rPr>
      </w:pPr>
      <w:r>
        <w:rPr>
          <w:noProof/>
        </w:rPr>
        <w:t>Device Type, 97</w:t>
      </w:r>
    </w:p>
    <w:p w14:paraId="43A2A00B" w14:textId="77777777" w:rsidR="0078009A" w:rsidRDefault="0078009A">
      <w:pPr>
        <w:pStyle w:val="Index2"/>
        <w:tabs>
          <w:tab w:val="right" w:leader="dot" w:pos="4310"/>
        </w:tabs>
        <w:rPr>
          <w:noProof/>
        </w:rPr>
      </w:pPr>
      <w:r>
        <w:rPr>
          <w:noProof/>
        </w:rPr>
        <w:t>DEVICE^XUDHGUI, 83</w:t>
      </w:r>
    </w:p>
    <w:p w14:paraId="50E2B08B" w14:textId="77777777" w:rsidR="0078009A" w:rsidRDefault="0078009A">
      <w:pPr>
        <w:pStyle w:val="Index2"/>
        <w:tabs>
          <w:tab w:val="right" w:leader="dot" w:pos="4310"/>
        </w:tabs>
        <w:rPr>
          <w:noProof/>
        </w:rPr>
      </w:pPr>
      <w:r>
        <w:rPr>
          <w:noProof/>
        </w:rPr>
        <w:t>ENDR^%ZISS, 107</w:t>
      </w:r>
    </w:p>
    <w:p w14:paraId="239BA994" w14:textId="77777777" w:rsidR="0078009A" w:rsidRDefault="0078009A">
      <w:pPr>
        <w:pStyle w:val="Index2"/>
        <w:tabs>
          <w:tab w:val="right" w:leader="dot" w:pos="4310"/>
        </w:tabs>
        <w:rPr>
          <w:noProof/>
        </w:rPr>
      </w:pPr>
      <w:r>
        <w:rPr>
          <w:noProof/>
        </w:rPr>
        <w:t>ENS^%ZISS, 109</w:t>
      </w:r>
    </w:p>
    <w:p w14:paraId="25C54784" w14:textId="77777777" w:rsidR="0078009A" w:rsidRDefault="0078009A">
      <w:pPr>
        <w:pStyle w:val="Index2"/>
        <w:tabs>
          <w:tab w:val="right" w:leader="dot" w:pos="4310"/>
        </w:tabs>
        <w:rPr>
          <w:noProof/>
        </w:rPr>
      </w:pPr>
      <w:r>
        <w:rPr>
          <w:noProof/>
        </w:rPr>
        <w:t>GKILL^%ZISS, 113</w:t>
      </w:r>
    </w:p>
    <w:p w14:paraId="1C556800" w14:textId="77777777" w:rsidR="0078009A" w:rsidRDefault="0078009A">
      <w:pPr>
        <w:pStyle w:val="Index2"/>
        <w:tabs>
          <w:tab w:val="right" w:leader="dot" w:pos="4310"/>
        </w:tabs>
        <w:rPr>
          <w:noProof/>
        </w:rPr>
      </w:pPr>
      <w:r>
        <w:rPr>
          <w:noProof/>
        </w:rPr>
        <w:t>GSET^%ZISS, 114</w:t>
      </w:r>
    </w:p>
    <w:p w14:paraId="138381B3" w14:textId="77777777" w:rsidR="0078009A" w:rsidRDefault="0078009A">
      <w:pPr>
        <w:pStyle w:val="Index2"/>
        <w:tabs>
          <w:tab w:val="right" w:leader="dot" w:pos="4310"/>
        </w:tabs>
        <w:rPr>
          <w:noProof/>
        </w:rPr>
      </w:pPr>
      <w:r>
        <w:rPr>
          <w:noProof/>
        </w:rPr>
        <w:t>Help Frames, 101, 102</w:t>
      </w:r>
    </w:p>
    <w:p w14:paraId="37135E42" w14:textId="77777777" w:rsidR="0078009A" w:rsidRDefault="0078009A">
      <w:pPr>
        <w:pStyle w:val="Index2"/>
        <w:tabs>
          <w:tab w:val="right" w:leader="dot" w:pos="4310"/>
        </w:tabs>
        <w:rPr>
          <w:noProof/>
        </w:rPr>
      </w:pPr>
      <w:r>
        <w:rPr>
          <w:noProof/>
        </w:rPr>
        <w:t>HLP1^%ZIS, 101</w:t>
      </w:r>
    </w:p>
    <w:p w14:paraId="7D13E696" w14:textId="77777777" w:rsidR="0078009A" w:rsidRDefault="0078009A">
      <w:pPr>
        <w:pStyle w:val="Index2"/>
        <w:tabs>
          <w:tab w:val="right" w:leader="dot" w:pos="4310"/>
        </w:tabs>
        <w:rPr>
          <w:noProof/>
        </w:rPr>
      </w:pPr>
      <w:r>
        <w:rPr>
          <w:noProof/>
        </w:rPr>
        <w:t>HLP2^%ZIS, 102</w:t>
      </w:r>
    </w:p>
    <w:p w14:paraId="7F81F5CF" w14:textId="77777777" w:rsidR="0078009A" w:rsidRDefault="0078009A">
      <w:pPr>
        <w:pStyle w:val="Index2"/>
        <w:tabs>
          <w:tab w:val="right" w:leader="dot" w:pos="4310"/>
        </w:tabs>
        <w:rPr>
          <w:noProof/>
        </w:rPr>
      </w:pPr>
      <w:r>
        <w:rPr>
          <w:noProof/>
        </w:rPr>
        <w:t>HOME^%ZIS, 102</w:t>
      </w:r>
    </w:p>
    <w:p w14:paraId="37C00700" w14:textId="77777777" w:rsidR="0078009A" w:rsidRDefault="0078009A">
      <w:pPr>
        <w:pStyle w:val="Index2"/>
        <w:tabs>
          <w:tab w:val="right" w:leader="dot" w:pos="4310"/>
        </w:tabs>
        <w:rPr>
          <w:noProof/>
        </w:rPr>
      </w:pPr>
      <w:r>
        <w:rPr>
          <w:noProof/>
        </w:rPr>
        <w:t>KILL^%ZISS, 115</w:t>
      </w:r>
    </w:p>
    <w:p w14:paraId="5CD96E21" w14:textId="77777777" w:rsidR="0078009A" w:rsidRDefault="0078009A">
      <w:pPr>
        <w:pStyle w:val="Index2"/>
        <w:tabs>
          <w:tab w:val="right" w:leader="dot" w:pos="4310"/>
        </w:tabs>
        <w:rPr>
          <w:noProof/>
        </w:rPr>
      </w:pPr>
      <w:r>
        <w:rPr>
          <w:noProof/>
        </w:rPr>
        <w:t>Multiple Devices and ^%ZIS, 101</w:t>
      </w:r>
    </w:p>
    <w:p w14:paraId="1C62CDBE" w14:textId="77777777" w:rsidR="0078009A" w:rsidRDefault="0078009A">
      <w:pPr>
        <w:pStyle w:val="Index2"/>
        <w:tabs>
          <w:tab w:val="right" w:leader="dot" w:pos="4310"/>
        </w:tabs>
        <w:rPr>
          <w:noProof/>
        </w:rPr>
      </w:pPr>
      <w:r>
        <w:rPr>
          <w:noProof/>
        </w:rPr>
        <w:t>OPEN^%ZISUTL, 118</w:t>
      </w:r>
    </w:p>
    <w:p w14:paraId="157BBF21" w14:textId="77777777" w:rsidR="0078009A" w:rsidRDefault="0078009A">
      <w:pPr>
        <w:pStyle w:val="Index2"/>
        <w:tabs>
          <w:tab w:val="right" w:leader="dot" w:pos="4310"/>
        </w:tabs>
        <w:rPr>
          <w:noProof/>
        </w:rPr>
      </w:pPr>
      <w:r>
        <w:rPr>
          <w:noProof/>
        </w:rPr>
        <w:t>PKILL^%ZISP, 106</w:t>
      </w:r>
    </w:p>
    <w:p w14:paraId="476004F1" w14:textId="77777777" w:rsidR="0078009A" w:rsidRDefault="0078009A">
      <w:pPr>
        <w:pStyle w:val="Index2"/>
        <w:tabs>
          <w:tab w:val="right" w:leader="dot" w:pos="4310"/>
        </w:tabs>
        <w:rPr>
          <w:noProof/>
        </w:rPr>
      </w:pPr>
      <w:r>
        <w:rPr>
          <w:noProof/>
        </w:rPr>
        <w:t>RMDEV^%ZISUTL, 120</w:t>
      </w:r>
    </w:p>
    <w:p w14:paraId="49AA74FB" w14:textId="77777777" w:rsidR="0078009A" w:rsidRDefault="0078009A">
      <w:pPr>
        <w:pStyle w:val="Index2"/>
        <w:tabs>
          <w:tab w:val="right" w:leader="dot" w:pos="4310"/>
        </w:tabs>
        <w:rPr>
          <w:noProof/>
        </w:rPr>
      </w:pPr>
      <w:r>
        <w:rPr>
          <w:noProof/>
        </w:rPr>
        <w:t>SAVDEV^%ZISUTL, 121</w:t>
      </w:r>
    </w:p>
    <w:p w14:paraId="2B569C73" w14:textId="77777777" w:rsidR="0078009A" w:rsidRDefault="0078009A">
      <w:pPr>
        <w:pStyle w:val="Index2"/>
        <w:tabs>
          <w:tab w:val="right" w:leader="dot" w:pos="4310"/>
        </w:tabs>
        <w:rPr>
          <w:noProof/>
        </w:rPr>
      </w:pPr>
      <w:r>
        <w:rPr>
          <w:noProof/>
        </w:rPr>
        <w:t>Subtype, 96</w:t>
      </w:r>
    </w:p>
    <w:p w14:paraId="34BCA465" w14:textId="77777777" w:rsidR="0078009A" w:rsidRDefault="0078009A">
      <w:pPr>
        <w:pStyle w:val="Index2"/>
        <w:tabs>
          <w:tab w:val="right" w:leader="dot" w:pos="4310"/>
        </w:tabs>
        <w:rPr>
          <w:noProof/>
        </w:rPr>
      </w:pPr>
      <w:r>
        <w:rPr>
          <w:noProof/>
        </w:rPr>
        <w:t>USE^%ZISUTL, 121</w:t>
      </w:r>
    </w:p>
    <w:p w14:paraId="43FB8E82" w14:textId="77777777" w:rsidR="0078009A" w:rsidRDefault="0078009A">
      <w:pPr>
        <w:pStyle w:val="Index1"/>
        <w:tabs>
          <w:tab w:val="right" w:leader="dot" w:pos="4310"/>
        </w:tabs>
        <w:rPr>
          <w:noProof/>
        </w:rPr>
      </w:pPr>
      <w:r>
        <w:rPr>
          <w:noProof/>
        </w:rPr>
        <w:t>DEVICE^XUDHGUI, 83</w:t>
      </w:r>
    </w:p>
    <w:p w14:paraId="2496E692" w14:textId="77777777" w:rsidR="0078009A" w:rsidRDefault="0078009A">
      <w:pPr>
        <w:pStyle w:val="Index1"/>
        <w:tabs>
          <w:tab w:val="right" w:leader="dot" w:pos="4310"/>
        </w:tabs>
        <w:rPr>
          <w:noProof/>
        </w:rPr>
      </w:pPr>
      <w:r>
        <w:rPr>
          <w:noProof/>
        </w:rPr>
        <w:t>Devices</w:t>
      </w:r>
    </w:p>
    <w:p w14:paraId="4C18449B" w14:textId="77777777" w:rsidR="0078009A" w:rsidRDefault="0078009A">
      <w:pPr>
        <w:pStyle w:val="Index2"/>
        <w:tabs>
          <w:tab w:val="right" w:leader="dot" w:pos="4310"/>
        </w:tabs>
        <w:rPr>
          <w:noProof/>
        </w:rPr>
      </w:pPr>
      <w:r>
        <w:rPr>
          <w:noProof/>
        </w:rPr>
        <w:t>Rewinding, 104</w:t>
      </w:r>
    </w:p>
    <w:p w14:paraId="5A0CD8C8" w14:textId="77777777" w:rsidR="0078009A" w:rsidRDefault="0078009A">
      <w:pPr>
        <w:pStyle w:val="Index1"/>
        <w:tabs>
          <w:tab w:val="right" w:leader="dot" w:pos="4310"/>
        </w:tabs>
        <w:rPr>
          <w:noProof/>
        </w:rPr>
      </w:pPr>
      <w:r>
        <w:rPr>
          <w:noProof/>
        </w:rPr>
        <w:t>DI DDU Menu, lxxiii</w:t>
      </w:r>
    </w:p>
    <w:p w14:paraId="39E54EC4" w14:textId="77777777" w:rsidR="0078009A" w:rsidRDefault="0078009A">
      <w:pPr>
        <w:pStyle w:val="Index1"/>
        <w:tabs>
          <w:tab w:val="right" w:leader="dot" w:pos="4310"/>
        </w:tabs>
        <w:rPr>
          <w:noProof/>
        </w:rPr>
      </w:pPr>
      <w:r>
        <w:rPr>
          <w:noProof/>
        </w:rPr>
        <w:t>DIALOG (#.84) File, 218, 219, 573, 580</w:t>
      </w:r>
    </w:p>
    <w:p w14:paraId="2D0B9470" w14:textId="77777777" w:rsidR="0078009A" w:rsidRDefault="0078009A">
      <w:pPr>
        <w:pStyle w:val="Index1"/>
        <w:tabs>
          <w:tab w:val="right" w:leader="dot" w:pos="4310"/>
        </w:tabs>
        <w:rPr>
          <w:noProof/>
        </w:rPr>
      </w:pPr>
      <w:r>
        <w:rPr>
          <w:noProof/>
        </w:rPr>
        <w:t>Dialog Entries (KIDS)</w:t>
      </w:r>
    </w:p>
    <w:p w14:paraId="304A615C" w14:textId="77777777" w:rsidR="0078009A" w:rsidRDefault="0078009A">
      <w:pPr>
        <w:pStyle w:val="Index2"/>
        <w:tabs>
          <w:tab w:val="right" w:leader="dot" w:pos="4310"/>
        </w:tabs>
        <w:rPr>
          <w:noProof/>
        </w:rPr>
      </w:pPr>
      <w:r>
        <w:rPr>
          <w:noProof/>
        </w:rPr>
        <w:t>DIALOG (#.84) File, 218</w:t>
      </w:r>
    </w:p>
    <w:p w14:paraId="3085C3A4" w14:textId="77777777" w:rsidR="0078009A" w:rsidRDefault="0078009A">
      <w:pPr>
        <w:pStyle w:val="Index1"/>
        <w:tabs>
          <w:tab w:val="right" w:leader="dot" w:pos="4310"/>
        </w:tabs>
        <w:rPr>
          <w:noProof/>
        </w:rPr>
      </w:pPr>
      <w:r>
        <w:rPr>
          <w:noProof/>
        </w:rPr>
        <w:t>DIFROM, 199, 235, 237</w:t>
      </w:r>
    </w:p>
    <w:p w14:paraId="16AF2D6B" w14:textId="77777777" w:rsidR="0078009A" w:rsidRDefault="0078009A">
      <w:pPr>
        <w:pStyle w:val="Index1"/>
        <w:tabs>
          <w:tab w:val="right" w:leader="dot" w:pos="4310"/>
        </w:tabs>
        <w:rPr>
          <w:noProof/>
        </w:rPr>
      </w:pPr>
      <w:r>
        <w:rPr>
          <w:noProof/>
        </w:rPr>
        <w:t>DIFROM Variable, 198, 207, 225, 227, 237</w:t>
      </w:r>
    </w:p>
    <w:p w14:paraId="596E163F" w14:textId="77777777" w:rsidR="0078009A" w:rsidRDefault="0078009A">
      <w:pPr>
        <w:pStyle w:val="Index1"/>
        <w:tabs>
          <w:tab w:val="right" w:leader="dot" w:pos="4310"/>
        </w:tabs>
        <w:rPr>
          <w:noProof/>
        </w:rPr>
      </w:pPr>
      <w:r>
        <w:rPr>
          <w:noProof/>
        </w:rPr>
        <w:t>DIINQUIRE Option, 15</w:t>
      </w:r>
    </w:p>
    <w:p w14:paraId="6F584773" w14:textId="77777777" w:rsidR="0078009A" w:rsidRDefault="0078009A">
      <w:pPr>
        <w:pStyle w:val="Index1"/>
        <w:tabs>
          <w:tab w:val="right" w:leader="dot" w:pos="4310"/>
        </w:tabs>
        <w:rPr>
          <w:noProof/>
        </w:rPr>
      </w:pPr>
      <w:r>
        <w:rPr>
          <w:noProof/>
        </w:rPr>
        <w:t>DILIST Option, lxxiii</w:t>
      </w:r>
    </w:p>
    <w:p w14:paraId="28B9FB71" w14:textId="77777777" w:rsidR="0078009A" w:rsidRDefault="0078009A">
      <w:pPr>
        <w:pStyle w:val="Index1"/>
        <w:tabs>
          <w:tab w:val="right" w:leader="dot" w:pos="4310"/>
        </w:tabs>
        <w:rPr>
          <w:noProof/>
        </w:rPr>
      </w:pPr>
      <w:r>
        <w:rPr>
          <w:noProof/>
        </w:rPr>
        <w:t>DINUM, 506, 507, 525, 526</w:t>
      </w:r>
    </w:p>
    <w:p w14:paraId="01EFF0DA" w14:textId="77777777" w:rsidR="0078009A" w:rsidRDefault="0078009A">
      <w:pPr>
        <w:pStyle w:val="Index1"/>
        <w:tabs>
          <w:tab w:val="right" w:leader="dot" w:pos="4310"/>
        </w:tabs>
        <w:rPr>
          <w:noProof/>
        </w:rPr>
      </w:pPr>
      <w:r>
        <w:rPr>
          <w:noProof/>
        </w:rPr>
        <w:t>Direct Mode Utilities</w:t>
      </w:r>
    </w:p>
    <w:p w14:paraId="6CF783A7" w14:textId="77777777" w:rsidR="0078009A" w:rsidRDefault="0078009A">
      <w:pPr>
        <w:pStyle w:val="Index2"/>
        <w:tabs>
          <w:tab w:val="right" w:leader="dot" w:pos="4310"/>
        </w:tabs>
        <w:rPr>
          <w:noProof/>
        </w:rPr>
      </w:pPr>
      <w:r w:rsidRPr="00A733AB">
        <w:rPr>
          <w:noProof/>
        </w:rPr>
        <w:t>^%G</w:t>
      </w:r>
      <w:r>
        <w:rPr>
          <w:noProof/>
        </w:rPr>
        <w:t>, 309</w:t>
      </w:r>
    </w:p>
    <w:p w14:paraId="6E82A12B" w14:textId="77777777" w:rsidR="0078009A" w:rsidRDefault="0078009A">
      <w:pPr>
        <w:pStyle w:val="Index2"/>
        <w:tabs>
          <w:tab w:val="right" w:leader="dot" w:pos="4310"/>
        </w:tabs>
        <w:rPr>
          <w:noProof/>
        </w:rPr>
      </w:pPr>
      <w:r>
        <w:rPr>
          <w:noProof/>
        </w:rPr>
        <w:t>^%G (OS-specific), 310</w:t>
      </w:r>
    </w:p>
    <w:p w14:paraId="246DD700" w14:textId="77777777" w:rsidR="0078009A" w:rsidRDefault="0078009A">
      <w:pPr>
        <w:pStyle w:val="Index2"/>
        <w:tabs>
          <w:tab w:val="right" w:leader="dot" w:pos="4310"/>
        </w:tabs>
        <w:rPr>
          <w:noProof/>
        </w:rPr>
      </w:pPr>
      <w:r w:rsidRPr="00A733AB">
        <w:rPr>
          <w:noProof/>
        </w:rPr>
        <w:t>^%INDEX</w:t>
      </w:r>
      <w:r>
        <w:rPr>
          <w:noProof/>
        </w:rPr>
        <w:t>, 621</w:t>
      </w:r>
    </w:p>
    <w:p w14:paraId="24DDCF87" w14:textId="77777777" w:rsidR="0078009A" w:rsidRDefault="0078009A">
      <w:pPr>
        <w:pStyle w:val="Index2"/>
        <w:tabs>
          <w:tab w:val="right" w:leader="dot" w:pos="4310"/>
        </w:tabs>
        <w:rPr>
          <w:noProof/>
        </w:rPr>
      </w:pPr>
      <w:r w:rsidRPr="00A733AB">
        <w:rPr>
          <w:noProof/>
        </w:rPr>
        <w:t>^%ZTER</w:t>
      </w:r>
      <w:r>
        <w:rPr>
          <w:noProof/>
        </w:rPr>
        <w:t>, 620</w:t>
      </w:r>
    </w:p>
    <w:p w14:paraId="6C6F2E2E" w14:textId="77777777" w:rsidR="0078009A" w:rsidRDefault="0078009A">
      <w:pPr>
        <w:pStyle w:val="Index2"/>
        <w:tabs>
          <w:tab w:val="right" w:leader="dot" w:pos="4310"/>
        </w:tabs>
        <w:rPr>
          <w:noProof/>
        </w:rPr>
      </w:pPr>
      <w:r w:rsidRPr="00A733AB">
        <w:rPr>
          <w:noProof/>
        </w:rPr>
        <w:t>^nsNTEG</w:t>
      </w:r>
      <w:r>
        <w:rPr>
          <w:noProof/>
        </w:rPr>
        <w:t>, 620</w:t>
      </w:r>
    </w:p>
    <w:p w14:paraId="004B8723" w14:textId="77777777" w:rsidR="0078009A" w:rsidRDefault="0078009A">
      <w:pPr>
        <w:pStyle w:val="Index2"/>
        <w:tabs>
          <w:tab w:val="right" w:leader="dot" w:pos="4310"/>
        </w:tabs>
        <w:rPr>
          <w:noProof/>
        </w:rPr>
      </w:pPr>
      <w:r>
        <w:rPr>
          <w:noProof/>
        </w:rPr>
        <w:t>^XGF, 688</w:t>
      </w:r>
    </w:p>
    <w:p w14:paraId="6C8BF6E5" w14:textId="77777777" w:rsidR="0078009A" w:rsidRDefault="0078009A">
      <w:pPr>
        <w:pStyle w:val="Index2"/>
        <w:tabs>
          <w:tab w:val="right" w:leader="dot" w:pos="4310"/>
        </w:tabs>
        <w:rPr>
          <w:noProof/>
        </w:rPr>
      </w:pPr>
      <w:r>
        <w:rPr>
          <w:noProof/>
        </w:rPr>
        <w:t>^XGFDEMO, 688</w:t>
      </w:r>
    </w:p>
    <w:p w14:paraId="508B9D56" w14:textId="77777777" w:rsidR="0078009A" w:rsidRDefault="0078009A">
      <w:pPr>
        <w:pStyle w:val="Index2"/>
        <w:tabs>
          <w:tab w:val="right" w:leader="dot" w:pos="4310"/>
        </w:tabs>
        <w:rPr>
          <w:noProof/>
        </w:rPr>
      </w:pPr>
      <w:r>
        <w:rPr>
          <w:noProof/>
        </w:rPr>
        <w:t>^XINDEX, 619, 621</w:t>
      </w:r>
    </w:p>
    <w:p w14:paraId="171FD4EB" w14:textId="77777777" w:rsidR="0078009A" w:rsidRDefault="0078009A">
      <w:pPr>
        <w:pStyle w:val="Index2"/>
        <w:tabs>
          <w:tab w:val="right" w:leader="dot" w:pos="4310"/>
        </w:tabs>
        <w:rPr>
          <w:noProof/>
        </w:rPr>
      </w:pPr>
      <w:r>
        <w:rPr>
          <w:noProof/>
        </w:rPr>
        <w:t>^XTER, 136, 621</w:t>
      </w:r>
    </w:p>
    <w:p w14:paraId="3B380BB2" w14:textId="77777777" w:rsidR="0078009A" w:rsidRDefault="0078009A">
      <w:pPr>
        <w:pStyle w:val="Index2"/>
        <w:tabs>
          <w:tab w:val="right" w:leader="dot" w:pos="4310"/>
        </w:tabs>
        <w:rPr>
          <w:noProof/>
        </w:rPr>
      </w:pPr>
      <w:r>
        <w:rPr>
          <w:noProof/>
        </w:rPr>
        <w:t>^XTERPUR, 136, 621</w:t>
      </w:r>
    </w:p>
    <w:p w14:paraId="70257AB6" w14:textId="77777777" w:rsidR="0078009A" w:rsidRDefault="0078009A">
      <w:pPr>
        <w:pStyle w:val="Index2"/>
        <w:tabs>
          <w:tab w:val="right" w:leader="dot" w:pos="4310"/>
        </w:tabs>
        <w:rPr>
          <w:noProof/>
        </w:rPr>
      </w:pPr>
      <w:r w:rsidRPr="00A733AB">
        <w:rPr>
          <w:noProof/>
          <w:kern w:val="2"/>
        </w:rPr>
        <w:t>^XTLKKWL</w:t>
      </w:r>
      <w:r>
        <w:rPr>
          <w:noProof/>
        </w:rPr>
        <w:t>, 540</w:t>
      </w:r>
    </w:p>
    <w:p w14:paraId="68E18A28" w14:textId="77777777" w:rsidR="0078009A" w:rsidRDefault="0078009A">
      <w:pPr>
        <w:pStyle w:val="Index2"/>
        <w:tabs>
          <w:tab w:val="right" w:leader="dot" w:pos="4310"/>
        </w:tabs>
        <w:rPr>
          <w:noProof/>
        </w:rPr>
      </w:pPr>
      <w:r>
        <w:rPr>
          <w:noProof/>
        </w:rPr>
        <w:t>^XUSCLEAN, 396</w:t>
      </w:r>
    </w:p>
    <w:p w14:paraId="2F7E0C0E" w14:textId="77777777" w:rsidR="0078009A" w:rsidRDefault="0078009A">
      <w:pPr>
        <w:pStyle w:val="Index2"/>
        <w:tabs>
          <w:tab w:val="right" w:leader="dot" w:pos="4310"/>
        </w:tabs>
        <w:rPr>
          <w:noProof/>
        </w:rPr>
      </w:pPr>
      <w:r>
        <w:rPr>
          <w:noProof/>
        </w:rPr>
        <w:t>^ZTEDIT, 311</w:t>
      </w:r>
    </w:p>
    <w:p w14:paraId="11A141AA" w14:textId="77777777" w:rsidR="0078009A" w:rsidRDefault="0078009A">
      <w:pPr>
        <w:pStyle w:val="Index2"/>
        <w:tabs>
          <w:tab w:val="right" w:leader="dot" w:pos="4310"/>
        </w:tabs>
        <w:rPr>
          <w:noProof/>
        </w:rPr>
      </w:pPr>
      <w:r>
        <w:rPr>
          <w:noProof/>
        </w:rPr>
        <w:t>^ZTMB, 446</w:t>
      </w:r>
    </w:p>
    <w:p w14:paraId="7260E2A8" w14:textId="77777777" w:rsidR="0078009A" w:rsidRDefault="0078009A">
      <w:pPr>
        <w:pStyle w:val="Index2"/>
        <w:tabs>
          <w:tab w:val="right" w:leader="dot" w:pos="4310"/>
        </w:tabs>
        <w:rPr>
          <w:noProof/>
        </w:rPr>
      </w:pPr>
      <w:r>
        <w:rPr>
          <w:noProof/>
        </w:rPr>
        <w:t>^ZTMCHK, 446</w:t>
      </w:r>
    </w:p>
    <w:p w14:paraId="09E44750" w14:textId="77777777" w:rsidR="0078009A" w:rsidRDefault="0078009A">
      <w:pPr>
        <w:pStyle w:val="Index2"/>
        <w:tabs>
          <w:tab w:val="right" w:leader="dot" w:pos="4310"/>
        </w:tabs>
        <w:rPr>
          <w:noProof/>
        </w:rPr>
      </w:pPr>
      <w:r>
        <w:rPr>
          <w:noProof/>
        </w:rPr>
        <w:t>^ZTMGRSET, 367</w:t>
      </w:r>
    </w:p>
    <w:p w14:paraId="15907A58" w14:textId="77777777" w:rsidR="0078009A" w:rsidRDefault="0078009A">
      <w:pPr>
        <w:pStyle w:val="Index2"/>
        <w:tabs>
          <w:tab w:val="right" w:leader="dot" w:pos="4310"/>
        </w:tabs>
        <w:rPr>
          <w:noProof/>
        </w:rPr>
      </w:pPr>
      <w:r>
        <w:rPr>
          <w:noProof/>
        </w:rPr>
        <w:t>^ZTMON, 447</w:t>
      </w:r>
    </w:p>
    <w:p w14:paraId="62B230DF" w14:textId="77777777" w:rsidR="0078009A" w:rsidRDefault="0078009A">
      <w:pPr>
        <w:pStyle w:val="Index2"/>
        <w:tabs>
          <w:tab w:val="right" w:leader="dot" w:pos="4310"/>
        </w:tabs>
        <w:rPr>
          <w:noProof/>
        </w:rPr>
      </w:pPr>
      <w:r>
        <w:rPr>
          <w:noProof/>
        </w:rPr>
        <w:t>^ZU, 397</w:t>
      </w:r>
    </w:p>
    <w:p w14:paraId="6909CFF9" w14:textId="77777777" w:rsidR="0078009A" w:rsidRDefault="0078009A">
      <w:pPr>
        <w:pStyle w:val="Index2"/>
        <w:tabs>
          <w:tab w:val="right" w:leader="dot" w:pos="4310"/>
        </w:tabs>
        <w:rPr>
          <w:noProof/>
        </w:rPr>
      </w:pPr>
      <w:r w:rsidRPr="00A733AB">
        <w:rPr>
          <w:noProof/>
        </w:rPr>
        <w:t>CHCKSUM^XTSUMBLD</w:t>
      </w:r>
      <w:r>
        <w:rPr>
          <w:noProof/>
        </w:rPr>
        <w:t>, 620, 624, 625</w:t>
      </w:r>
    </w:p>
    <w:p w14:paraId="387C720D" w14:textId="77777777" w:rsidR="0078009A" w:rsidRDefault="0078009A">
      <w:pPr>
        <w:pStyle w:val="Index2"/>
        <w:tabs>
          <w:tab w:val="right" w:leader="dot" w:pos="4310"/>
        </w:tabs>
        <w:rPr>
          <w:noProof/>
        </w:rPr>
      </w:pPr>
      <w:r>
        <w:rPr>
          <w:noProof/>
        </w:rPr>
        <w:t>Check Environment (TaskMan), 446</w:t>
      </w:r>
    </w:p>
    <w:p w14:paraId="19303A76" w14:textId="77777777" w:rsidR="0078009A" w:rsidRDefault="0078009A">
      <w:pPr>
        <w:pStyle w:val="Index2"/>
        <w:tabs>
          <w:tab w:val="right" w:leader="dot" w:pos="4310"/>
        </w:tabs>
        <w:rPr>
          <w:noProof/>
        </w:rPr>
      </w:pPr>
      <w:r>
        <w:rPr>
          <w:noProof/>
        </w:rPr>
        <w:t>Error Processing, 136</w:t>
      </w:r>
    </w:p>
    <w:p w14:paraId="6A3F7D42" w14:textId="77777777" w:rsidR="0078009A" w:rsidRDefault="0078009A">
      <w:pPr>
        <w:pStyle w:val="Index2"/>
        <w:tabs>
          <w:tab w:val="right" w:leader="dot" w:pos="4310"/>
        </w:tabs>
        <w:rPr>
          <w:noProof/>
        </w:rPr>
      </w:pPr>
      <w:r>
        <w:rPr>
          <w:noProof/>
        </w:rPr>
        <w:t>H^XUS, 396</w:t>
      </w:r>
    </w:p>
    <w:p w14:paraId="20B53641" w14:textId="77777777" w:rsidR="0078009A" w:rsidRDefault="0078009A">
      <w:pPr>
        <w:pStyle w:val="Index2"/>
        <w:tabs>
          <w:tab w:val="right" w:leader="dot" w:pos="4310"/>
        </w:tabs>
        <w:rPr>
          <w:noProof/>
        </w:rPr>
      </w:pPr>
      <w:r>
        <w:rPr>
          <w:noProof/>
        </w:rPr>
        <w:t>Menu Manager, 284</w:t>
      </w:r>
    </w:p>
    <w:p w14:paraId="62EF16F4" w14:textId="77777777" w:rsidR="0078009A" w:rsidRDefault="0078009A">
      <w:pPr>
        <w:pStyle w:val="Index3"/>
        <w:tabs>
          <w:tab w:val="right" w:leader="dot" w:pos="4310"/>
        </w:tabs>
        <w:rPr>
          <w:noProof/>
        </w:rPr>
      </w:pPr>
      <w:r>
        <w:rPr>
          <w:noProof/>
        </w:rPr>
        <w:t>^XQ1, 284</w:t>
      </w:r>
    </w:p>
    <w:p w14:paraId="09508974" w14:textId="77777777" w:rsidR="0078009A" w:rsidRDefault="0078009A">
      <w:pPr>
        <w:pStyle w:val="Index2"/>
        <w:tabs>
          <w:tab w:val="right" w:leader="dot" w:pos="4310"/>
        </w:tabs>
        <w:rPr>
          <w:noProof/>
        </w:rPr>
      </w:pPr>
      <w:r>
        <w:rPr>
          <w:noProof/>
        </w:rPr>
        <w:t>Miscellaneous Programmer</w:t>
      </w:r>
    </w:p>
    <w:p w14:paraId="71B5CF73" w14:textId="77777777" w:rsidR="0078009A" w:rsidRDefault="0078009A">
      <w:pPr>
        <w:pStyle w:val="Index3"/>
        <w:tabs>
          <w:tab w:val="right" w:leader="dot" w:pos="4310"/>
        </w:tabs>
        <w:rPr>
          <w:noProof/>
        </w:rPr>
      </w:pPr>
      <w:r>
        <w:rPr>
          <w:noProof/>
        </w:rPr>
        <w:t>^%ZTER, 626</w:t>
      </w:r>
    </w:p>
    <w:p w14:paraId="66E46456" w14:textId="77777777" w:rsidR="0078009A" w:rsidRDefault="0078009A">
      <w:pPr>
        <w:pStyle w:val="Index3"/>
        <w:tabs>
          <w:tab w:val="right" w:leader="dot" w:pos="4310"/>
        </w:tabs>
        <w:rPr>
          <w:noProof/>
        </w:rPr>
      </w:pPr>
      <w:r>
        <w:rPr>
          <w:noProof/>
        </w:rPr>
        <w:t>^XUP, 626</w:t>
      </w:r>
    </w:p>
    <w:p w14:paraId="62EA374B" w14:textId="77777777" w:rsidR="0078009A" w:rsidRDefault="0078009A">
      <w:pPr>
        <w:pStyle w:val="Index2"/>
        <w:tabs>
          <w:tab w:val="right" w:leader="dot" w:pos="4310"/>
        </w:tabs>
        <w:rPr>
          <w:noProof/>
        </w:rPr>
      </w:pPr>
      <w:r>
        <w:rPr>
          <w:noProof/>
        </w:rPr>
        <w:t>Monitor TaskMan, 447</w:t>
      </w:r>
    </w:p>
    <w:p w14:paraId="4E582258" w14:textId="77777777" w:rsidR="0078009A" w:rsidRDefault="0078009A">
      <w:pPr>
        <w:pStyle w:val="Index2"/>
        <w:tabs>
          <w:tab w:val="right" w:leader="dot" w:pos="4310"/>
        </w:tabs>
        <w:rPr>
          <w:noProof/>
        </w:rPr>
      </w:pPr>
      <w:r w:rsidRPr="00A733AB">
        <w:rPr>
          <w:noProof/>
        </w:rPr>
        <w:t>ONE^nsNTEG</w:t>
      </w:r>
      <w:r>
        <w:rPr>
          <w:noProof/>
        </w:rPr>
        <w:t>, 620</w:t>
      </w:r>
    </w:p>
    <w:p w14:paraId="262A6B9A" w14:textId="77777777" w:rsidR="0078009A" w:rsidRDefault="0078009A">
      <w:pPr>
        <w:pStyle w:val="Index2"/>
        <w:tabs>
          <w:tab w:val="right" w:leader="dot" w:pos="4310"/>
        </w:tabs>
        <w:rPr>
          <w:noProof/>
        </w:rPr>
      </w:pPr>
      <w:r>
        <w:rPr>
          <w:noProof/>
        </w:rPr>
        <w:t>Operating System Interface, 367</w:t>
      </w:r>
    </w:p>
    <w:p w14:paraId="446EC06C" w14:textId="77777777" w:rsidR="0078009A" w:rsidRDefault="0078009A">
      <w:pPr>
        <w:pStyle w:val="Index3"/>
        <w:tabs>
          <w:tab w:val="right" w:leader="dot" w:pos="4310"/>
        </w:tabs>
        <w:rPr>
          <w:noProof/>
        </w:rPr>
      </w:pPr>
      <w:r>
        <w:rPr>
          <w:noProof/>
        </w:rPr>
        <w:t>^%ZTBKC, 367</w:t>
      </w:r>
    </w:p>
    <w:p w14:paraId="67D8C207" w14:textId="77777777" w:rsidR="0078009A" w:rsidRDefault="0078009A">
      <w:pPr>
        <w:pStyle w:val="Index3"/>
        <w:tabs>
          <w:tab w:val="right" w:leader="dot" w:pos="4310"/>
        </w:tabs>
        <w:rPr>
          <w:noProof/>
        </w:rPr>
      </w:pPr>
      <w:r>
        <w:rPr>
          <w:noProof/>
        </w:rPr>
        <w:t>Global Block Count, 367</w:t>
      </w:r>
    </w:p>
    <w:p w14:paraId="01987BBC" w14:textId="77777777" w:rsidR="0078009A" w:rsidRDefault="0078009A">
      <w:pPr>
        <w:pStyle w:val="Index3"/>
        <w:tabs>
          <w:tab w:val="right" w:leader="dot" w:pos="4310"/>
        </w:tabs>
        <w:rPr>
          <w:noProof/>
        </w:rPr>
      </w:pPr>
      <w:r>
        <w:rPr>
          <w:noProof/>
        </w:rPr>
        <w:t>Update ^%ZOSF Nodes, 367</w:t>
      </w:r>
    </w:p>
    <w:p w14:paraId="51CF9212" w14:textId="77777777" w:rsidR="0078009A" w:rsidRDefault="0078009A">
      <w:pPr>
        <w:pStyle w:val="Index2"/>
        <w:tabs>
          <w:tab w:val="right" w:leader="dot" w:pos="4310"/>
        </w:tabs>
        <w:rPr>
          <w:noProof/>
        </w:rPr>
      </w:pPr>
      <w:r>
        <w:rPr>
          <w:noProof/>
        </w:rPr>
        <w:t>Place Taskman in a WAIT State, 447</w:t>
      </w:r>
    </w:p>
    <w:p w14:paraId="23238DEA" w14:textId="77777777" w:rsidR="0078009A" w:rsidRDefault="0078009A">
      <w:pPr>
        <w:pStyle w:val="Index2"/>
        <w:tabs>
          <w:tab w:val="right" w:leader="dot" w:pos="4310"/>
        </w:tabs>
        <w:rPr>
          <w:noProof/>
        </w:rPr>
      </w:pPr>
      <w:r>
        <w:rPr>
          <w:noProof/>
        </w:rPr>
        <w:t>Remove Taskman from WAIT State Option, 447</w:t>
      </w:r>
    </w:p>
    <w:p w14:paraId="260812FD" w14:textId="77777777" w:rsidR="0078009A" w:rsidRDefault="0078009A">
      <w:pPr>
        <w:pStyle w:val="Index2"/>
        <w:tabs>
          <w:tab w:val="right" w:leader="dot" w:pos="4310"/>
        </w:tabs>
        <w:rPr>
          <w:noProof/>
        </w:rPr>
      </w:pPr>
      <w:r>
        <w:rPr>
          <w:noProof/>
        </w:rPr>
        <w:t>Restart TaskMan, 446</w:t>
      </w:r>
    </w:p>
    <w:p w14:paraId="1ECD4A9B" w14:textId="77777777" w:rsidR="0078009A" w:rsidRDefault="0078009A">
      <w:pPr>
        <w:pStyle w:val="Index2"/>
        <w:tabs>
          <w:tab w:val="right" w:leader="dot" w:pos="4310"/>
        </w:tabs>
        <w:rPr>
          <w:noProof/>
        </w:rPr>
      </w:pPr>
      <w:r>
        <w:rPr>
          <w:noProof/>
        </w:rPr>
        <w:t>RESTART^ZTM, 446</w:t>
      </w:r>
    </w:p>
    <w:p w14:paraId="44B3D5DB" w14:textId="77777777" w:rsidR="0078009A" w:rsidRDefault="0078009A">
      <w:pPr>
        <w:pStyle w:val="Index2"/>
        <w:tabs>
          <w:tab w:val="right" w:leader="dot" w:pos="4310"/>
        </w:tabs>
        <w:rPr>
          <w:noProof/>
        </w:rPr>
      </w:pPr>
      <w:r w:rsidRPr="00A733AB">
        <w:rPr>
          <w:noProof/>
        </w:rPr>
        <w:t>Routine Tools</w:t>
      </w:r>
    </w:p>
    <w:p w14:paraId="421FF937" w14:textId="77777777" w:rsidR="0078009A" w:rsidRDefault="0078009A">
      <w:pPr>
        <w:pStyle w:val="Index3"/>
        <w:tabs>
          <w:tab w:val="right" w:leader="dot" w:pos="4310"/>
        </w:tabs>
        <w:rPr>
          <w:noProof/>
        </w:rPr>
      </w:pPr>
      <w:r w:rsidRPr="00A733AB">
        <w:rPr>
          <w:rFonts w:cs="Arial"/>
          <w:noProof/>
          <w:kern w:val="2"/>
        </w:rPr>
        <w:t>^ %RR (OS-specific)</w:t>
      </w:r>
      <w:r>
        <w:rPr>
          <w:noProof/>
        </w:rPr>
        <w:t>, 608</w:t>
      </w:r>
    </w:p>
    <w:p w14:paraId="5FA897D5" w14:textId="77777777" w:rsidR="0078009A" w:rsidRDefault="0078009A">
      <w:pPr>
        <w:pStyle w:val="Index3"/>
        <w:tabs>
          <w:tab w:val="right" w:leader="dot" w:pos="4310"/>
        </w:tabs>
        <w:rPr>
          <w:noProof/>
        </w:rPr>
      </w:pPr>
      <w:r w:rsidRPr="00A733AB">
        <w:rPr>
          <w:rFonts w:cs="Arial"/>
          <w:noProof/>
          <w:kern w:val="2"/>
        </w:rPr>
        <w:t>^ %RS (OS-specific)</w:t>
      </w:r>
      <w:r>
        <w:rPr>
          <w:noProof/>
        </w:rPr>
        <w:t>, 608</w:t>
      </w:r>
    </w:p>
    <w:p w14:paraId="61D5B2F3" w14:textId="77777777" w:rsidR="0078009A" w:rsidRDefault="0078009A">
      <w:pPr>
        <w:pStyle w:val="Index3"/>
        <w:tabs>
          <w:tab w:val="right" w:leader="dot" w:pos="4310"/>
        </w:tabs>
        <w:rPr>
          <w:noProof/>
        </w:rPr>
      </w:pPr>
      <w:r w:rsidRPr="00A733AB">
        <w:rPr>
          <w:rFonts w:cs="Arial"/>
          <w:noProof/>
          <w:kern w:val="2"/>
        </w:rPr>
        <w:t>^%INDEX</w:t>
      </w:r>
      <w:r>
        <w:rPr>
          <w:noProof/>
        </w:rPr>
        <w:t>, 606</w:t>
      </w:r>
    </w:p>
    <w:p w14:paraId="5E3EF5AF" w14:textId="77777777" w:rsidR="0078009A" w:rsidRDefault="0078009A">
      <w:pPr>
        <w:pStyle w:val="Index3"/>
        <w:tabs>
          <w:tab w:val="right" w:leader="dot" w:pos="4310"/>
        </w:tabs>
        <w:rPr>
          <w:noProof/>
        </w:rPr>
      </w:pPr>
      <w:r>
        <w:rPr>
          <w:noProof/>
        </w:rPr>
        <w:t>^%RR (OS-specific), 618</w:t>
      </w:r>
    </w:p>
    <w:p w14:paraId="30641982" w14:textId="77777777" w:rsidR="0078009A" w:rsidRDefault="0078009A">
      <w:pPr>
        <w:pStyle w:val="Index3"/>
        <w:tabs>
          <w:tab w:val="right" w:leader="dot" w:pos="4310"/>
        </w:tabs>
        <w:rPr>
          <w:noProof/>
        </w:rPr>
      </w:pPr>
      <w:r>
        <w:rPr>
          <w:noProof/>
        </w:rPr>
        <w:t>^%RS (OS-specific), 618</w:t>
      </w:r>
    </w:p>
    <w:p w14:paraId="0B336F64" w14:textId="77777777" w:rsidR="0078009A" w:rsidRDefault="0078009A">
      <w:pPr>
        <w:pStyle w:val="Index3"/>
        <w:tabs>
          <w:tab w:val="right" w:leader="dot" w:pos="4310"/>
        </w:tabs>
        <w:rPr>
          <w:noProof/>
        </w:rPr>
      </w:pPr>
      <w:r w:rsidRPr="00A733AB">
        <w:rPr>
          <w:rFonts w:cs="Arial"/>
          <w:noProof/>
          <w:kern w:val="2"/>
        </w:rPr>
        <w:t>^%Z</w:t>
      </w:r>
      <w:r>
        <w:rPr>
          <w:noProof/>
        </w:rPr>
        <w:t>, 606, 613</w:t>
      </w:r>
    </w:p>
    <w:p w14:paraId="4F44F6AA" w14:textId="77777777" w:rsidR="0078009A" w:rsidRDefault="0078009A">
      <w:pPr>
        <w:pStyle w:val="Index3"/>
        <w:tabs>
          <w:tab w:val="right" w:leader="dot" w:pos="4310"/>
        </w:tabs>
        <w:rPr>
          <w:noProof/>
        </w:rPr>
      </w:pPr>
      <w:r w:rsidRPr="00A733AB">
        <w:rPr>
          <w:rFonts w:cs="Arial"/>
          <w:noProof/>
          <w:kern w:val="2"/>
        </w:rPr>
        <w:t>^%ZTP1</w:t>
      </w:r>
      <w:r>
        <w:rPr>
          <w:noProof/>
        </w:rPr>
        <w:t>, 607</w:t>
      </w:r>
    </w:p>
    <w:p w14:paraId="23B7BF76" w14:textId="77777777" w:rsidR="0078009A" w:rsidRDefault="0078009A">
      <w:pPr>
        <w:pStyle w:val="Index3"/>
        <w:tabs>
          <w:tab w:val="right" w:leader="dot" w:pos="4310"/>
        </w:tabs>
        <w:rPr>
          <w:noProof/>
        </w:rPr>
      </w:pPr>
      <w:r w:rsidRPr="00A733AB">
        <w:rPr>
          <w:rFonts w:cs="Arial"/>
          <w:noProof/>
          <w:kern w:val="2"/>
        </w:rPr>
        <w:t>^%ZTPP</w:t>
      </w:r>
      <w:r>
        <w:rPr>
          <w:noProof/>
        </w:rPr>
        <w:t>, 607, 615</w:t>
      </w:r>
    </w:p>
    <w:p w14:paraId="5B38D454" w14:textId="77777777" w:rsidR="0078009A" w:rsidRDefault="0078009A">
      <w:pPr>
        <w:pStyle w:val="Index3"/>
        <w:tabs>
          <w:tab w:val="right" w:leader="dot" w:pos="4310"/>
        </w:tabs>
        <w:rPr>
          <w:noProof/>
        </w:rPr>
      </w:pPr>
      <w:r w:rsidRPr="00A733AB">
        <w:rPr>
          <w:rFonts w:cs="Arial"/>
          <w:noProof/>
          <w:kern w:val="2"/>
        </w:rPr>
        <w:t>^%ZTRDEL</w:t>
      </w:r>
      <w:r>
        <w:rPr>
          <w:noProof/>
        </w:rPr>
        <w:t>, 608, 617</w:t>
      </w:r>
    </w:p>
    <w:p w14:paraId="2E3678C7" w14:textId="77777777" w:rsidR="0078009A" w:rsidRDefault="0078009A">
      <w:pPr>
        <w:pStyle w:val="Index3"/>
        <w:tabs>
          <w:tab w:val="right" w:leader="dot" w:pos="4310"/>
        </w:tabs>
        <w:rPr>
          <w:noProof/>
        </w:rPr>
      </w:pPr>
      <w:r w:rsidRPr="00A733AB">
        <w:rPr>
          <w:rFonts w:cs="Arial"/>
          <w:noProof/>
          <w:kern w:val="2"/>
        </w:rPr>
        <w:t>^XINDEX</w:t>
      </w:r>
      <w:r>
        <w:rPr>
          <w:noProof/>
        </w:rPr>
        <w:t>, 606, 632</w:t>
      </w:r>
    </w:p>
    <w:p w14:paraId="7AC43119" w14:textId="77777777" w:rsidR="0078009A" w:rsidRDefault="0078009A">
      <w:pPr>
        <w:pStyle w:val="Index3"/>
        <w:tabs>
          <w:tab w:val="right" w:leader="dot" w:pos="4310"/>
        </w:tabs>
        <w:rPr>
          <w:noProof/>
        </w:rPr>
      </w:pPr>
      <w:r w:rsidRPr="00A733AB">
        <w:rPr>
          <w:rFonts w:cs="Arial"/>
          <w:noProof/>
          <w:kern w:val="2"/>
        </w:rPr>
        <w:t>^XTFCE</w:t>
      </w:r>
      <w:r>
        <w:rPr>
          <w:noProof/>
        </w:rPr>
        <w:t>, 606, 612</w:t>
      </w:r>
    </w:p>
    <w:p w14:paraId="539C7EDF" w14:textId="77777777" w:rsidR="0078009A" w:rsidRDefault="0078009A">
      <w:pPr>
        <w:pStyle w:val="Index3"/>
        <w:tabs>
          <w:tab w:val="right" w:leader="dot" w:pos="4310"/>
        </w:tabs>
        <w:rPr>
          <w:noProof/>
        </w:rPr>
      </w:pPr>
      <w:r w:rsidRPr="00A733AB">
        <w:rPr>
          <w:rFonts w:cs="Arial"/>
          <w:noProof/>
          <w:kern w:val="2"/>
        </w:rPr>
        <w:t>^XTFCR</w:t>
      </w:r>
      <w:r>
        <w:rPr>
          <w:noProof/>
        </w:rPr>
        <w:t>, 606, 612</w:t>
      </w:r>
    </w:p>
    <w:p w14:paraId="35BC1557" w14:textId="77777777" w:rsidR="0078009A" w:rsidRDefault="0078009A">
      <w:pPr>
        <w:pStyle w:val="Index3"/>
        <w:tabs>
          <w:tab w:val="right" w:leader="dot" w:pos="4310"/>
        </w:tabs>
        <w:rPr>
          <w:noProof/>
        </w:rPr>
      </w:pPr>
      <w:r w:rsidRPr="00A733AB">
        <w:rPr>
          <w:rFonts w:cs="Arial"/>
          <w:noProof/>
          <w:kern w:val="2"/>
        </w:rPr>
        <w:t>^XTRCMP</w:t>
      </w:r>
      <w:r>
        <w:rPr>
          <w:noProof/>
        </w:rPr>
        <w:t>, 607, 617</w:t>
      </w:r>
    </w:p>
    <w:p w14:paraId="0B8B8CC4" w14:textId="77777777" w:rsidR="0078009A" w:rsidRDefault="0078009A">
      <w:pPr>
        <w:pStyle w:val="Index3"/>
        <w:tabs>
          <w:tab w:val="right" w:leader="dot" w:pos="4310"/>
        </w:tabs>
        <w:rPr>
          <w:noProof/>
        </w:rPr>
      </w:pPr>
      <w:r w:rsidRPr="00A733AB">
        <w:rPr>
          <w:rFonts w:cs="Arial"/>
          <w:noProof/>
          <w:kern w:val="2"/>
        </w:rPr>
        <w:t>^XTRGRPE</w:t>
      </w:r>
      <w:r>
        <w:rPr>
          <w:noProof/>
        </w:rPr>
        <w:t>, 607, 613</w:t>
      </w:r>
    </w:p>
    <w:p w14:paraId="03A3ECBC" w14:textId="77777777" w:rsidR="0078009A" w:rsidRDefault="0078009A">
      <w:pPr>
        <w:pStyle w:val="Index3"/>
        <w:tabs>
          <w:tab w:val="right" w:leader="dot" w:pos="4310"/>
        </w:tabs>
        <w:rPr>
          <w:noProof/>
        </w:rPr>
      </w:pPr>
      <w:r w:rsidRPr="00A733AB">
        <w:rPr>
          <w:rFonts w:cs="Arial"/>
          <w:noProof/>
          <w:kern w:val="2"/>
        </w:rPr>
        <w:t>^XTVCHG</w:t>
      </w:r>
      <w:r>
        <w:rPr>
          <w:noProof/>
        </w:rPr>
        <w:t>, 607, 614</w:t>
      </w:r>
    </w:p>
    <w:p w14:paraId="42BD9E3F" w14:textId="77777777" w:rsidR="0078009A" w:rsidRDefault="0078009A">
      <w:pPr>
        <w:pStyle w:val="Index3"/>
        <w:tabs>
          <w:tab w:val="right" w:leader="dot" w:pos="4310"/>
        </w:tabs>
        <w:rPr>
          <w:noProof/>
        </w:rPr>
      </w:pPr>
      <w:r w:rsidRPr="00A733AB">
        <w:rPr>
          <w:rFonts w:cs="Arial"/>
          <w:noProof/>
          <w:kern w:val="2"/>
        </w:rPr>
        <w:t>^XTVNUM</w:t>
      </w:r>
      <w:r>
        <w:rPr>
          <w:noProof/>
        </w:rPr>
        <w:t>, 607, 614</w:t>
      </w:r>
    </w:p>
    <w:p w14:paraId="7F6CA855" w14:textId="77777777" w:rsidR="0078009A" w:rsidRDefault="0078009A">
      <w:pPr>
        <w:pStyle w:val="Index3"/>
        <w:tabs>
          <w:tab w:val="right" w:leader="dot" w:pos="4310"/>
        </w:tabs>
        <w:rPr>
          <w:noProof/>
        </w:rPr>
      </w:pPr>
      <w:r w:rsidRPr="00A733AB">
        <w:rPr>
          <w:rFonts w:cs="Arial"/>
          <w:noProof/>
          <w:kern w:val="2"/>
        </w:rPr>
        <w:t>TE^XTRCMP</w:t>
      </w:r>
      <w:r>
        <w:rPr>
          <w:noProof/>
        </w:rPr>
        <w:t>, 607, 616</w:t>
      </w:r>
    </w:p>
    <w:p w14:paraId="0682AFBB" w14:textId="77777777" w:rsidR="0078009A" w:rsidRDefault="0078009A">
      <w:pPr>
        <w:pStyle w:val="Index2"/>
        <w:tabs>
          <w:tab w:val="right" w:leader="dot" w:pos="4310"/>
        </w:tabs>
        <w:rPr>
          <w:noProof/>
        </w:rPr>
      </w:pPr>
      <w:r>
        <w:rPr>
          <w:noProof/>
        </w:rPr>
        <w:t>RUN^ZTMKU, 447</w:t>
      </w:r>
    </w:p>
    <w:p w14:paraId="5E9C4D4F" w14:textId="77777777" w:rsidR="0078009A" w:rsidRDefault="0078009A">
      <w:pPr>
        <w:pStyle w:val="Index2"/>
        <w:tabs>
          <w:tab w:val="right" w:leader="dot" w:pos="4310"/>
        </w:tabs>
        <w:rPr>
          <w:noProof/>
        </w:rPr>
      </w:pPr>
      <w:r>
        <w:rPr>
          <w:noProof/>
        </w:rPr>
        <w:t>Signon/Security, 395</w:t>
      </w:r>
    </w:p>
    <w:p w14:paraId="2D4EA844" w14:textId="77777777" w:rsidR="0078009A" w:rsidRDefault="0078009A">
      <w:pPr>
        <w:pStyle w:val="Index3"/>
        <w:tabs>
          <w:tab w:val="right" w:leader="dot" w:pos="4310"/>
        </w:tabs>
        <w:rPr>
          <w:noProof/>
        </w:rPr>
      </w:pPr>
      <w:r>
        <w:rPr>
          <w:noProof/>
        </w:rPr>
        <w:t>^XUP, 395</w:t>
      </w:r>
    </w:p>
    <w:p w14:paraId="3D9A0701" w14:textId="77777777" w:rsidR="0078009A" w:rsidRDefault="0078009A">
      <w:pPr>
        <w:pStyle w:val="Index3"/>
        <w:tabs>
          <w:tab w:val="right" w:leader="dot" w:pos="4310"/>
        </w:tabs>
        <w:rPr>
          <w:noProof/>
        </w:rPr>
      </w:pPr>
      <w:r>
        <w:rPr>
          <w:noProof/>
        </w:rPr>
        <w:t>^XUS, 396</w:t>
      </w:r>
    </w:p>
    <w:p w14:paraId="590B8415" w14:textId="77777777" w:rsidR="0078009A" w:rsidRDefault="0078009A">
      <w:pPr>
        <w:pStyle w:val="Index3"/>
        <w:tabs>
          <w:tab w:val="right" w:leader="dot" w:pos="4310"/>
        </w:tabs>
        <w:rPr>
          <w:noProof/>
        </w:rPr>
      </w:pPr>
      <w:r>
        <w:rPr>
          <w:noProof/>
        </w:rPr>
        <w:t>^XUSCLEAN, 396</w:t>
      </w:r>
    </w:p>
    <w:p w14:paraId="29D707DA" w14:textId="77777777" w:rsidR="0078009A" w:rsidRDefault="0078009A">
      <w:pPr>
        <w:pStyle w:val="Index3"/>
        <w:tabs>
          <w:tab w:val="right" w:leader="dot" w:pos="4310"/>
        </w:tabs>
        <w:rPr>
          <w:noProof/>
        </w:rPr>
      </w:pPr>
      <w:r>
        <w:rPr>
          <w:noProof/>
        </w:rPr>
        <w:t>^ZU, 397</w:t>
      </w:r>
    </w:p>
    <w:p w14:paraId="3954F117" w14:textId="77777777" w:rsidR="0078009A" w:rsidRDefault="0078009A">
      <w:pPr>
        <w:pStyle w:val="Index3"/>
        <w:tabs>
          <w:tab w:val="right" w:leader="dot" w:pos="4310"/>
        </w:tabs>
        <w:rPr>
          <w:noProof/>
        </w:rPr>
      </w:pPr>
      <w:r>
        <w:rPr>
          <w:noProof/>
        </w:rPr>
        <w:t>H^XUS, 396</w:t>
      </w:r>
    </w:p>
    <w:p w14:paraId="0AB1D05B" w14:textId="77777777" w:rsidR="0078009A" w:rsidRDefault="0078009A">
      <w:pPr>
        <w:pStyle w:val="Index2"/>
        <w:tabs>
          <w:tab w:val="right" w:leader="dot" w:pos="4310"/>
        </w:tabs>
        <w:rPr>
          <w:noProof/>
        </w:rPr>
      </w:pPr>
      <w:r>
        <w:rPr>
          <w:noProof/>
        </w:rPr>
        <w:t>Starting TaskMan, 446</w:t>
      </w:r>
    </w:p>
    <w:p w14:paraId="6292F418" w14:textId="77777777" w:rsidR="0078009A" w:rsidRDefault="0078009A">
      <w:pPr>
        <w:pStyle w:val="Index2"/>
        <w:tabs>
          <w:tab w:val="right" w:leader="dot" w:pos="4310"/>
        </w:tabs>
        <w:rPr>
          <w:noProof/>
        </w:rPr>
      </w:pPr>
      <w:r>
        <w:rPr>
          <w:noProof/>
        </w:rPr>
        <w:t>STOP^ZTMKU, 447</w:t>
      </w:r>
    </w:p>
    <w:p w14:paraId="3AAB3009" w14:textId="77777777" w:rsidR="0078009A" w:rsidRDefault="0078009A">
      <w:pPr>
        <w:pStyle w:val="Index2"/>
        <w:tabs>
          <w:tab w:val="right" w:leader="dot" w:pos="4310"/>
        </w:tabs>
        <w:rPr>
          <w:noProof/>
        </w:rPr>
      </w:pPr>
      <w:r>
        <w:rPr>
          <w:noProof/>
        </w:rPr>
        <w:t>Stopping TaskMan, 447</w:t>
      </w:r>
    </w:p>
    <w:p w14:paraId="545E91A6" w14:textId="77777777" w:rsidR="0078009A" w:rsidRDefault="0078009A">
      <w:pPr>
        <w:pStyle w:val="Index2"/>
        <w:tabs>
          <w:tab w:val="right" w:leader="dot" w:pos="4310"/>
        </w:tabs>
        <w:rPr>
          <w:noProof/>
        </w:rPr>
      </w:pPr>
      <w:r>
        <w:rPr>
          <w:noProof/>
        </w:rPr>
        <w:t>TaskMan, 446</w:t>
      </w:r>
    </w:p>
    <w:p w14:paraId="4B0678FA" w14:textId="77777777" w:rsidR="0078009A" w:rsidRDefault="0078009A">
      <w:pPr>
        <w:pStyle w:val="Index2"/>
        <w:tabs>
          <w:tab w:val="right" w:leader="dot" w:pos="4310"/>
        </w:tabs>
        <w:rPr>
          <w:noProof/>
        </w:rPr>
      </w:pPr>
      <w:r>
        <w:rPr>
          <w:noProof/>
        </w:rPr>
        <w:t>Toolkit</w:t>
      </w:r>
    </w:p>
    <w:p w14:paraId="525BE955" w14:textId="77777777" w:rsidR="0078009A" w:rsidRDefault="0078009A">
      <w:pPr>
        <w:pStyle w:val="Index3"/>
        <w:tabs>
          <w:tab w:val="right" w:leader="dot" w:pos="4310"/>
        </w:tabs>
        <w:rPr>
          <w:noProof/>
        </w:rPr>
      </w:pPr>
      <w:r>
        <w:rPr>
          <w:noProof/>
        </w:rPr>
        <w:t>Miscellaneous Tools, 309</w:t>
      </w:r>
    </w:p>
    <w:p w14:paraId="2B134BE7" w14:textId="77777777" w:rsidR="0078009A" w:rsidRDefault="0078009A">
      <w:pPr>
        <w:pStyle w:val="Index3"/>
        <w:tabs>
          <w:tab w:val="right" w:leader="dot" w:pos="4310"/>
        </w:tabs>
        <w:rPr>
          <w:noProof/>
        </w:rPr>
      </w:pPr>
      <w:r>
        <w:rPr>
          <w:noProof/>
        </w:rPr>
        <w:t>Routine Tools, 606</w:t>
      </w:r>
    </w:p>
    <w:p w14:paraId="1E53B795" w14:textId="77777777" w:rsidR="0078009A" w:rsidRDefault="0078009A">
      <w:pPr>
        <w:pStyle w:val="Index3"/>
        <w:tabs>
          <w:tab w:val="right" w:leader="dot" w:pos="4310"/>
        </w:tabs>
        <w:rPr>
          <w:noProof/>
        </w:rPr>
      </w:pPr>
      <w:r>
        <w:rPr>
          <w:noProof/>
        </w:rPr>
        <w:t>Verification Tools, 619</w:t>
      </w:r>
    </w:p>
    <w:p w14:paraId="0CB6A0BB" w14:textId="77777777" w:rsidR="0078009A" w:rsidRDefault="0078009A">
      <w:pPr>
        <w:pStyle w:val="Index2"/>
        <w:tabs>
          <w:tab w:val="right" w:leader="dot" w:pos="4310"/>
        </w:tabs>
        <w:rPr>
          <w:noProof/>
        </w:rPr>
      </w:pPr>
      <w:r>
        <w:rPr>
          <w:noProof/>
        </w:rPr>
        <w:t>Verification Tools</w:t>
      </w:r>
    </w:p>
    <w:p w14:paraId="5540D1FE" w14:textId="77777777" w:rsidR="0078009A" w:rsidRDefault="0078009A">
      <w:pPr>
        <w:pStyle w:val="Index3"/>
        <w:tabs>
          <w:tab w:val="right" w:leader="dot" w:pos="4310"/>
        </w:tabs>
        <w:rPr>
          <w:noProof/>
        </w:rPr>
      </w:pPr>
      <w:r>
        <w:rPr>
          <w:noProof/>
        </w:rPr>
        <w:t>^%ZTER, 626</w:t>
      </w:r>
    </w:p>
    <w:p w14:paraId="32C4CF9F" w14:textId="77777777" w:rsidR="0078009A" w:rsidRDefault="0078009A">
      <w:pPr>
        <w:pStyle w:val="Index3"/>
        <w:tabs>
          <w:tab w:val="right" w:leader="dot" w:pos="4310"/>
        </w:tabs>
        <w:rPr>
          <w:noProof/>
        </w:rPr>
      </w:pPr>
      <w:r>
        <w:rPr>
          <w:noProof/>
        </w:rPr>
        <w:t>^XTER, 626</w:t>
      </w:r>
    </w:p>
    <w:p w14:paraId="435DD224" w14:textId="77777777" w:rsidR="0078009A" w:rsidRDefault="0078009A">
      <w:pPr>
        <w:pStyle w:val="Index3"/>
        <w:tabs>
          <w:tab w:val="right" w:leader="dot" w:pos="4310"/>
        </w:tabs>
        <w:rPr>
          <w:noProof/>
        </w:rPr>
      </w:pPr>
      <w:r>
        <w:rPr>
          <w:noProof/>
        </w:rPr>
        <w:t>^XTERPUR, 626</w:t>
      </w:r>
    </w:p>
    <w:p w14:paraId="01537E95" w14:textId="77777777" w:rsidR="0078009A" w:rsidRDefault="0078009A">
      <w:pPr>
        <w:pStyle w:val="Index3"/>
        <w:tabs>
          <w:tab w:val="right" w:leader="dot" w:pos="4310"/>
        </w:tabs>
        <w:rPr>
          <w:noProof/>
        </w:rPr>
      </w:pPr>
      <w:r>
        <w:rPr>
          <w:noProof/>
        </w:rPr>
        <w:t>^XTTER, 626</w:t>
      </w:r>
    </w:p>
    <w:p w14:paraId="7B2BC2E3" w14:textId="77777777" w:rsidR="0078009A" w:rsidRDefault="0078009A">
      <w:pPr>
        <w:pStyle w:val="Index2"/>
        <w:tabs>
          <w:tab w:val="right" w:leader="dot" w:pos="4310"/>
        </w:tabs>
        <w:rPr>
          <w:noProof/>
        </w:rPr>
      </w:pPr>
      <w:r>
        <w:rPr>
          <w:noProof/>
        </w:rPr>
        <w:t>WAIT^ZTMKU, 447</w:t>
      </w:r>
    </w:p>
    <w:p w14:paraId="58E07779" w14:textId="77777777" w:rsidR="0078009A" w:rsidRDefault="0078009A">
      <w:pPr>
        <w:pStyle w:val="Index2"/>
        <w:tabs>
          <w:tab w:val="right" w:leader="dot" w:pos="4310"/>
        </w:tabs>
        <w:rPr>
          <w:noProof/>
        </w:rPr>
      </w:pPr>
      <w:r>
        <w:rPr>
          <w:noProof/>
        </w:rPr>
        <w:t>XGF Function Library</w:t>
      </w:r>
    </w:p>
    <w:p w14:paraId="36544FD3" w14:textId="77777777" w:rsidR="0078009A" w:rsidRDefault="0078009A">
      <w:pPr>
        <w:pStyle w:val="Index3"/>
        <w:tabs>
          <w:tab w:val="right" w:leader="dot" w:pos="4310"/>
        </w:tabs>
        <w:rPr>
          <w:noProof/>
        </w:rPr>
      </w:pPr>
      <w:r>
        <w:rPr>
          <w:noProof/>
        </w:rPr>
        <w:t>^XGFDEMO, 688</w:t>
      </w:r>
    </w:p>
    <w:p w14:paraId="5B871696" w14:textId="77777777" w:rsidR="0078009A" w:rsidRDefault="0078009A">
      <w:pPr>
        <w:pStyle w:val="Index1"/>
        <w:tabs>
          <w:tab w:val="right" w:leader="dot" w:pos="4310"/>
        </w:tabs>
        <w:rPr>
          <w:noProof/>
        </w:rPr>
      </w:pPr>
      <w:r>
        <w:rPr>
          <w:noProof/>
        </w:rPr>
        <w:t>Direct Mode Utility</w:t>
      </w:r>
    </w:p>
    <w:p w14:paraId="687A5686" w14:textId="77777777" w:rsidR="0078009A" w:rsidRDefault="0078009A">
      <w:pPr>
        <w:pStyle w:val="Index2"/>
        <w:tabs>
          <w:tab w:val="right" w:leader="dot" w:pos="4310"/>
        </w:tabs>
        <w:rPr>
          <w:noProof/>
        </w:rPr>
      </w:pPr>
      <w:r>
        <w:rPr>
          <w:noProof/>
        </w:rPr>
        <w:t>RUNSET^XTMUNIT(setname), 556</w:t>
      </w:r>
    </w:p>
    <w:p w14:paraId="3856514F" w14:textId="77777777" w:rsidR="0078009A" w:rsidRDefault="0078009A">
      <w:pPr>
        <w:pStyle w:val="Index1"/>
        <w:tabs>
          <w:tab w:val="right" w:leader="dot" w:pos="4310"/>
        </w:tabs>
        <w:rPr>
          <w:noProof/>
        </w:rPr>
      </w:pPr>
      <w:r>
        <w:rPr>
          <w:noProof/>
        </w:rPr>
        <w:t>DISABLE, 231</w:t>
      </w:r>
    </w:p>
    <w:p w14:paraId="627A1C7D" w14:textId="77777777" w:rsidR="0078009A" w:rsidRDefault="0078009A">
      <w:pPr>
        <w:pStyle w:val="Index1"/>
        <w:tabs>
          <w:tab w:val="right" w:leader="dot" w:pos="4310"/>
        </w:tabs>
        <w:rPr>
          <w:noProof/>
        </w:rPr>
      </w:pPr>
      <w:r>
        <w:rPr>
          <w:noProof/>
        </w:rPr>
        <w:t>DISABLE (#2) Field, 294, 295</w:t>
      </w:r>
    </w:p>
    <w:p w14:paraId="01A3CA9F" w14:textId="77777777" w:rsidR="0078009A" w:rsidRDefault="0078009A">
      <w:pPr>
        <w:pStyle w:val="Index1"/>
        <w:tabs>
          <w:tab w:val="right" w:leader="dot" w:pos="4310"/>
        </w:tabs>
        <w:rPr>
          <w:noProof/>
        </w:rPr>
      </w:pPr>
      <w:r>
        <w:rPr>
          <w:noProof/>
        </w:rPr>
        <w:t>Disclaimers</w:t>
      </w:r>
    </w:p>
    <w:p w14:paraId="03A0D5C3" w14:textId="77777777" w:rsidR="0078009A" w:rsidRDefault="0078009A">
      <w:pPr>
        <w:pStyle w:val="Index2"/>
        <w:tabs>
          <w:tab w:val="right" w:leader="dot" w:pos="4310"/>
        </w:tabs>
        <w:rPr>
          <w:noProof/>
        </w:rPr>
      </w:pPr>
      <w:r>
        <w:rPr>
          <w:noProof/>
        </w:rPr>
        <w:t>Documentation, lxix</w:t>
      </w:r>
    </w:p>
    <w:p w14:paraId="4C353C75" w14:textId="77777777" w:rsidR="0078009A" w:rsidRDefault="0078009A">
      <w:pPr>
        <w:pStyle w:val="Index2"/>
        <w:tabs>
          <w:tab w:val="right" w:leader="dot" w:pos="4310"/>
        </w:tabs>
        <w:rPr>
          <w:noProof/>
        </w:rPr>
      </w:pPr>
      <w:r>
        <w:rPr>
          <w:noProof/>
        </w:rPr>
        <w:t>Software, lxviii</w:t>
      </w:r>
    </w:p>
    <w:p w14:paraId="315D36B2" w14:textId="77777777" w:rsidR="0078009A" w:rsidRDefault="0078009A">
      <w:pPr>
        <w:pStyle w:val="Index1"/>
        <w:tabs>
          <w:tab w:val="right" w:leader="dot" w:pos="4310"/>
        </w:tabs>
        <w:rPr>
          <w:noProof/>
        </w:rPr>
      </w:pPr>
      <w:r>
        <w:rPr>
          <w:noProof/>
        </w:rPr>
        <w:t>Discontinuation</w:t>
      </w:r>
    </w:p>
    <w:p w14:paraId="60080B40" w14:textId="77777777" w:rsidR="0078009A" w:rsidRDefault="0078009A">
      <w:pPr>
        <w:pStyle w:val="Index2"/>
        <w:tabs>
          <w:tab w:val="right" w:leader="dot" w:pos="4310"/>
        </w:tabs>
        <w:rPr>
          <w:noProof/>
        </w:rPr>
      </w:pPr>
      <w:r>
        <w:rPr>
          <w:noProof/>
        </w:rPr>
        <w:t>USER TERMINATE ROUTINE, 400</w:t>
      </w:r>
    </w:p>
    <w:p w14:paraId="2FA4861F" w14:textId="77777777" w:rsidR="0078009A" w:rsidRDefault="0078009A">
      <w:pPr>
        <w:pStyle w:val="Index1"/>
        <w:tabs>
          <w:tab w:val="right" w:leader="dot" w:pos="4310"/>
        </w:tabs>
        <w:rPr>
          <w:noProof/>
        </w:rPr>
      </w:pPr>
      <w:r>
        <w:rPr>
          <w:noProof/>
        </w:rPr>
        <w:t>DISP^XQORM1, 657</w:t>
      </w:r>
    </w:p>
    <w:p w14:paraId="55BA0E01" w14:textId="77777777" w:rsidR="0078009A" w:rsidRDefault="0078009A">
      <w:pPr>
        <w:pStyle w:val="Index1"/>
        <w:tabs>
          <w:tab w:val="right" w:leader="dot" w:pos="4310"/>
        </w:tabs>
        <w:rPr>
          <w:noProof/>
        </w:rPr>
      </w:pPr>
      <w:r>
        <w:rPr>
          <w:noProof/>
        </w:rPr>
        <w:t>DISP^XUTMOPT, 463</w:t>
      </w:r>
    </w:p>
    <w:p w14:paraId="5DB825C9" w14:textId="77777777" w:rsidR="0078009A" w:rsidRDefault="0078009A">
      <w:pPr>
        <w:pStyle w:val="Index1"/>
        <w:tabs>
          <w:tab w:val="right" w:leader="dot" w:pos="4310"/>
        </w:tabs>
        <w:rPr>
          <w:noProof/>
        </w:rPr>
      </w:pPr>
      <w:r>
        <w:rPr>
          <w:noProof/>
        </w:rPr>
        <w:t>DIV4^XUSER, 672</w:t>
      </w:r>
    </w:p>
    <w:p w14:paraId="7C8E7FA9" w14:textId="77777777" w:rsidR="0078009A" w:rsidRDefault="0078009A">
      <w:pPr>
        <w:pStyle w:val="Index1"/>
        <w:tabs>
          <w:tab w:val="right" w:leader="dot" w:pos="4310"/>
        </w:tabs>
        <w:rPr>
          <w:noProof/>
        </w:rPr>
      </w:pPr>
      <w:r>
        <w:rPr>
          <w:noProof/>
        </w:rPr>
        <w:t>DIVGET^XUSRB2, 684</w:t>
      </w:r>
    </w:p>
    <w:p w14:paraId="01C468F7" w14:textId="77777777" w:rsidR="0078009A" w:rsidRDefault="0078009A">
      <w:pPr>
        <w:pStyle w:val="Index1"/>
        <w:tabs>
          <w:tab w:val="right" w:leader="dot" w:pos="4310"/>
        </w:tabs>
        <w:rPr>
          <w:noProof/>
        </w:rPr>
      </w:pPr>
      <w:r>
        <w:rPr>
          <w:noProof/>
        </w:rPr>
        <w:t>DIVSET^XUSRB2, 685</w:t>
      </w:r>
    </w:p>
    <w:p w14:paraId="66FB74DD" w14:textId="77777777" w:rsidR="0078009A" w:rsidRDefault="0078009A">
      <w:pPr>
        <w:pStyle w:val="Index1"/>
        <w:tabs>
          <w:tab w:val="right" w:leader="dot" w:pos="4310"/>
        </w:tabs>
        <w:rPr>
          <w:noProof/>
        </w:rPr>
      </w:pPr>
      <w:r w:rsidRPr="00A733AB">
        <w:rPr>
          <w:noProof/>
          <w:kern w:val="2"/>
        </w:rPr>
        <w:t>DK^XTLKMGR</w:t>
      </w:r>
      <w:r>
        <w:rPr>
          <w:noProof/>
        </w:rPr>
        <w:t>, 542</w:t>
      </w:r>
    </w:p>
    <w:p w14:paraId="57BF37C6" w14:textId="77777777" w:rsidR="0078009A" w:rsidRDefault="0078009A">
      <w:pPr>
        <w:pStyle w:val="Index1"/>
        <w:tabs>
          <w:tab w:val="right" w:leader="dot" w:pos="4310"/>
        </w:tabs>
        <w:rPr>
          <w:noProof/>
        </w:rPr>
      </w:pPr>
      <w:r>
        <w:rPr>
          <w:noProof/>
        </w:rPr>
        <w:t>DLAYGO</w:t>
      </w:r>
    </w:p>
    <w:p w14:paraId="5DCB9094" w14:textId="77777777" w:rsidR="0078009A" w:rsidRDefault="0078009A">
      <w:pPr>
        <w:pStyle w:val="Index2"/>
        <w:tabs>
          <w:tab w:val="right" w:leader="dot" w:pos="4310"/>
        </w:tabs>
        <w:rPr>
          <w:noProof/>
        </w:rPr>
      </w:pPr>
      <w:r>
        <w:rPr>
          <w:noProof/>
        </w:rPr>
        <w:t>^DIC Calls, 151</w:t>
      </w:r>
    </w:p>
    <w:p w14:paraId="65765BF3" w14:textId="77777777" w:rsidR="0078009A" w:rsidRDefault="0078009A">
      <w:pPr>
        <w:pStyle w:val="Index2"/>
        <w:tabs>
          <w:tab w:val="right" w:leader="dot" w:pos="4310"/>
        </w:tabs>
        <w:rPr>
          <w:noProof/>
        </w:rPr>
      </w:pPr>
      <w:r>
        <w:rPr>
          <w:noProof/>
        </w:rPr>
        <w:t>^DIE Calls, 152</w:t>
      </w:r>
    </w:p>
    <w:p w14:paraId="08B25F7C" w14:textId="77777777" w:rsidR="0078009A" w:rsidRDefault="0078009A">
      <w:pPr>
        <w:pStyle w:val="Index2"/>
        <w:tabs>
          <w:tab w:val="right" w:leader="dot" w:pos="4310"/>
        </w:tabs>
        <w:rPr>
          <w:noProof/>
        </w:rPr>
      </w:pPr>
      <w:r>
        <w:rPr>
          <w:noProof/>
        </w:rPr>
        <w:t>When Navigating to Files, 150</w:t>
      </w:r>
    </w:p>
    <w:p w14:paraId="3E05C23B" w14:textId="77777777" w:rsidR="0078009A" w:rsidRDefault="0078009A">
      <w:pPr>
        <w:pStyle w:val="Index1"/>
        <w:tabs>
          <w:tab w:val="right" w:leader="dot" w:pos="4310"/>
        </w:tabs>
        <w:rPr>
          <w:noProof/>
        </w:rPr>
      </w:pPr>
      <w:r w:rsidRPr="00A733AB">
        <w:rPr>
          <w:noProof/>
          <w:kern w:val="2"/>
        </w:rPr>
        <w:t>DLL^XTLKMGR</w:t>
      </w:r>
      <w:r>
        <w:rPr>
          <w:noProof/>
        </w:rPr>
        <w:t>, 543</w:t>
      </w:r>
    </w:p>
    <w:p w14:paraId="7DF93562" w14:textId="77777777" w:rsidR="0078009A" w:rsidRDefault="0078009A">
      <w:pPr>
        <w:pStyle w:val="Index1"/>
        <w:tabs>
          <w:tab w:val="right" w:leader="dot" w:pos="4310"/>
        </w:tabs>
        <w:rPr>
          <w:noProof/>
        </w:rPr>
      </w:pPr>
      <w:r>
        <w:rPr>
          <w:noProof/>
        </w:rPr>
        <w:t>DNS</w:t>
      </w:r>
    </w:p>
    <w:p w14:paraId="5C81FCA4" w14:textId="77777777" w:rsidR="0078009A" w:rsidRDefault="0078009A">
      <w:pPr>
        <w:pStyle w:val="Index2"/>
        <w:tabs>
          <w:tab w:val="right" w:leader="dot" w:pos="4310"/>
        </w:tabs>
        <w:rPr>
          <w:noProof/>
        </w:rPr>
      </w:pPr>
      <w:r>
        <w:rPr>
          <w:noProof/>
        </w:rPr>
        <w:t>APIs, 126</w:t>
      </w:r>
    </w:p>
    <w:p w14:paraId="01C60C27" w14:textId="77777777" w:rsidR="0078009A" w:rsidRDefault="0078009A">
      <w:pPr>
        <w:pStyle w:val="Index1"/>
        <w:tabs>
          <w:tab w:val="right" w:leader="dot" w:pos="4310"/>
        </w:tabs>
        <w:rPr>
          <w:noProof/>
        </w:rPr>
      </w:pPr>
      <w:r>
        <w:rPr>
          <w:noProof/>
        </w:rPr>
        <w:t>DNS IP (#8989.3,51) Field, 126</w:t>
      </w:r>
    </w:p>
    <w:p w14:paraId="25CCEF37" w14:textId="77777777" w:rsidR="0078009A" w:rsidRDefault="0078009A">
      <w:pPr>
        <w:pStyle w:val="Index1"/>
        <w:tabs>
          <w:tab w:val="right" w:leader="dot" w:pos="4310"/>
        </w:tabs>
        <w:rPr>
          <w:noProof/>
        </w:rPr>
      </w:pPr>
      <w:r>
        <w:rPr>
          <w:noProof/>
        </w:rPr>
        <w:t>Document Object Model (DOM), 827, 845</w:t>
      </w:r>
    </w:p>
    <w:p w14:paraId="4201C98E" w14:textId="77777777" w:rsidR="0078009A" w:rsidRDefault="0078009A">
      <w:pPr>
        <w:pStyle w:val="Index1"/>
        <w:tabs>
          <w:tab w:val="right" w:leader="dot" w:pos="4310"/>
        </w:tabs>
        <w:rPr>
          <w:noProof/>
        </w:rPr>
      </w:pPr>
      <w:r>
        <w:rPr>
          <w:noProof/>
        </w:rPr>
        <w:t>Document Type Definition, 829, 831</w:t>
      </w:r>
    </w:p>
    <w:p w14:paraId="599E1C62" w14:textId="77777777" w:rsidR="0078009A" w:rsidRDefault="0078009A">
      <w:pPr>
        <w:pStyle w:val="Index1"/>
        <w:tabs>
          <w:tab w:val="right" w:leader="dot" w:pos="4310"/>
        </w:tabs>
        <w:rPr>
          <w:noProof/>
        </w:rPr>
      </w:pPr>
      <w:r>
        <w:rPr>
          <w:noProof/>
        </w:rPr>
        <w:t>Documentation</w:t>
      </w:r>
    </w:p>
    <w:p w14:paraId="21B3C69A" w14:textId="77777777" w:rsidR="0078009A" w:rsidRDefault="0078009A">
      <w:pPr>
        <w:pStyle w:val="Index2"/>
        <w:tabs>
          <w:tab w:val="right" w:leader="dot" w:pos="4310"/>
        </w:tabs>
        <w:rPr>
          <w:noProof/>
        </w:rPr>
      </w:pPr>
      <w:r>
        <w:rPr>
          <w:noProof/>
        </w:rPr>
        <w:t>Symbols, lxix</w:t>
      </w:r>
    </w:p>
    <w:p w14:paraId="08D6C41C" w14:textId="77777777" w:rsidR="0078009A" w:rsidRDefault="0078009A">
      <w:pPr>
        <w:pStyle w:val="Index1"/>
        <w:tabs>
          <w:tab w:val="right" w:leader="dot" w:pos="4310"/>
        </w:tabs>
        <w:rPr>
          <w:noProof/>
        </w:rPr>
      </w:pPr>
      <w:r>
        <w:rPr>
          <w:noProof/>
        </w:rPr>
        <w:t>Documentation Conventions, lxix</w:t>
      </w:r>
    </w:p>
    <w:p w14:paraId="322E288F" w14:textId="77777777" w:rsidR="0078009A" w:rsidRDefault="0078009A">
      <w:pPr>
        <w:pStyle w:val="Index1"/>
        <w:tabs>
          <w:tab w:val="right" w:leader="dot" w:pos="4310"/>
        </w:tabs>
        <w:rPr>
          <w:noProof/>
        </w:rPr>
      </w:pPr>
      <w:r>
        <w:rPr>
          <w:noProof/>
        </w:rPr>
        <w:t>Documentation Disclaimer, lxix</w:t>
      </w:r>
    </w:p>
    <w:p w14:paraId="2FD6CD3E" w14:textId="77777777" w:rsidR="0078009A" w:rsidRDefault="0078009A">
      <w:pPr>
        <w:pStyle w:val="Index1"/>
        <w:tabs>
          <w:tab w:val="right" w:leader="dot" w:pos="4310"/>
        </w:tabs>
        <w:rPr>
          <w:noProof/>
        </w:rPr>
      </w:pPr>
      <w:r>
        <w:rPr>
          <w:noProof/>
        </w:rPr>
        <w:t>Documentation Navigation, lxxii</w:t>
      </w:r>
    </w:p>
    <w:p w14:paraId="5E8C8E73" w14:textId="77777777" w:rsidR="0078009A" w:rsidRDefault="0078009A">
      <w:pPr>
        <w:pStyle w:val="Index1"/>
        <w:tabs>
          <w:tab w:val="right" w:leader="dot" w:pos="4310"/>
        </w:tabs>
        <w:rPr>
          <w:noProof/>
        </w:rPr>
      </w:pPr>
      <w:r>
        <w:rPr>
          <w:noProof/>
        </w:rPr>
        <w:t>Documents</w:t>
      </w:r>
    </w:p>
    <w:p w14:paraId="5141C431" w14:textId="77777777" w:rsidR="0078009A" w:rsidRDefault="0078009A">
      <w:pPr>
        <w:pStyle w:val="Index2"/>
        <w:tabs>
          <w:tab w:val="right" w:leader="dot" w:pos="4310"/>
        </w:tabs>
        <w:rPr>
          <w:noProof/>
        </w:rPr>
      </w:pPr>
      <w:r>
        <w:rPr>
          <w:noProof/>
        </w:rPr>
        <w:t>XML, 844</w:t>
      </w:r>
    </w:p>
    <w:p w14:paraId="631073A6" w14:textId="77777777" w:rsidR="0078009A" w:rsidRDefault="0078009A">
      <w:pPr>
        <w:pStyle w:val="Index1"/>
        <w:tabs>
          <w:tab w:val="right" w:leader="dot" w:pos="4310"/>
        </w:tabs>
        <w:rPr>
          <w:noProof/>
        </w:rPr>
      </w:pPr>
      <w:r>
        <w:rPr>
          <w:noProof/>
        </w:rPr>
        <w:t>DOLRO^%ZOSV, 377</w:t>
      </w:r>
    </w:p>
    <w:p w14:paraId="09319E12" w14:textId="77777777" w:rsidR="0078009A" w:rsidRDefault="0078009A">
      <w:pPr>
        <w:pStyle w:val="Index1"/>
        <w:tabs>
          <w:tab w:val="right" w:leader="dot" w:pos="4310"/>
        </w:tabs>
        <w:rPr>
          <w:noProof/>
        </w:rPr>
      </w:pPr>
      <w:r>
        <w:rPr>
          <w:noProof/>
        </w:rPr>
        <w:t>Domain, 404</w:t>
      </w:r>
    </w:p>
    <w:p w14:paraId="4F89C831" w14:textId="77777777" w:rsidR="0078009A" w:rsidRDefault="0078009A">
      <w:pPr>
        <w:pStyle w:val="Index1"/>
        <w:tabs>
          <w:tab w:val="right" w:leader="dot" w:pos="4310"/>
        </w:tabs>
        <w:rPr>
          <w:noProof/>
        </w:rPr>
      </w:pPr>
      <w:r w:rsidRPr="00A733AB">
        <w:rPr>
          <w:noProof/>
        </w:rPr>
        <w:t>DOMAIN  (#4.2)File</w:t>
      </w:r>
      <w:r>
        <w:rPr>
          <w:noProof/>
        </w:rPr>
        <w:t>, 567</w:t>
      </w:r>
    </w:p>
    <w:p w14:paraId="73D1EDB8" w14:textId="77777777" w:rsidR="0078009A" w:rsidRDefault="0078009A">
      <w:pPr>
        <w:pStyle w:val="Index1"/>
        <w:tabs>
          <w:tab w:val="right" w:leader="dot" w:pos="4310"/>
        </w:tabs>
        <w:rPr>
          <w:noProof/>
        </w:rPr>
      </w:pPr>
      <w:r>
        <w:rPr>
          <w:noProof/>
        </w:rPr>
        <w:t>DOMAIN (#4.2) File, 404</w:t>
      </w:r>
    </w:p>
    <w:p w14:paraId="57999797" w14:textId="77777777" w:rsidR="0078009A" w:rsidRDefault="0078009A">
      <w:pPr>
        <w:pStyle w:val="Index1"/>
        <w:tabs>
          <w:tab w:val="right" w:leader="dot" w:pos="4310"/>
        </w:tabs>
        <w:rPr>
          <w:noProof/>
        </w:rPr>
      </w:pPr>
      <w:r>
        <w:rPr>
          <w:noProof/>
        </w:rPr>
        <w:t>Domain Name Service (DNS)</w:t>
      </w:r>
    </w:p>
    <w:p w14:paraId="3A595D7D" w14:textId="77777777" w:rsidR="0078009A" w:rsidRDefault="0078009A">
      <w:pPr>
        <w:pStyle w:val="Index2"/>
        <w:tabs>
          <w:tab w:val="right" w:leader="dot" w:pos="4310"/>
        </w:tabs>
        <w:rPr>
          <w:noProof/>
        </w:rPr>
      </w:pPr>
      <w:r>
        <w:rPr>
          <w:noProof/>
        </w:rPr>
        <w:t>$$ADDRESS^XLFNSLK, 126</w:t>
      </w:r>
    </w:p>
    <w:p w14:paraId="116451E4" w14:textId="77777777" w:rsidR="0078009A" w:rsidRDefault="0078009A">
      <w:pPr>
        <w:pStyle w:val="Index2"/>
        <w:tabs>
          <w:tab w:val="right" w:leader="dot" w:pos="4310"/>
        </w:tabs>
        <w:rPr>
          <w:noProof/>
        </w:rPr>
      </w:pPr>
      <w:r>
        <w:rPr>
          <w:noProof/>
        </w:rPr>
        <w:t>Developer Tools, 126</w:t>
      </w:r>
    </w:p>
    <w:p w14:paraId="50A64443" w14:textId="77777777" w:rsidR="0078009A" w:rsidRDefault="0078009A">
      <w:pPr>
        <w:pStyle w:val="Index2"/>
        <w:tabs>
          <w:tab w:val="right" w:leader="dot" w:pos="4310"/>
        </w:tabs>
        <w:rPr>
          <w:noProof/>
        </w:rPr>
      </w:pPr>
      <w:r>
        <w:rPr>
          <w:noProof/>
        </w:rPr>
        <w:t>MAIL^XLFNSLK, 127</w:t>
      </w:r>
    </w:p>
    <w:p w14:paraId="15958D2B" w14:textId="77777777" w:rsidR="0078009A" w:rsidRDefault="0078009A">
      <w:pPr>
        <w:pStyle w:val="Index1"/>
        <w:tabs>
          <w:tab w:val="right" w:leader="dot" w:pos="4310"/>
        </w:tabs>
        <w:rPr>
          <w:noProof/>
        </w:rPr>
      </w:pPr>
      <w:r>
        <w:rPr>
          <w:noProof/>
        </w:rPr>
        <w:t>DQ^%ZTLOAD, 477</w:t>
      </w:r>
    </w:p>
    <w:p w14:paraId="25556165" w14:textId="77777777" w:rsidR="0078009A" w:rsidRDefault="0078009A">
      <w:pPr>
        <w:pStyle w:val="Index1"/>
        <w:tabs>
          <w:tab w:val="right" w:leader="dot" w:pos="4310"/>
        </w:tabs>
        <w:rPr>
          <w:noProof/>
        </w:rPr>
      </w:pPr>
      <w:r>
        <w:rPr>
          <w:noProof/>
        </w:rPr>
        <w:t>DRUG (#50) File, 680</w:t>
      </w:r>
    </w:p>
    <w:p w14:paraId="57863110" w14:textId="77777777" w:rsidR="0078009A" w:rsidRDefault="0078009A">
      <w:pPr>
        <w:pStyle w:val="Index1"/>
        <w:tabs>
          <w:tab w:val="right" w:leader="dot" w:pos="4310"/>
        </w:tabs>
        <w:rPr>
          <w:noProof/>
        </w:rPr>
      </w:pPr>
      <w:r>
        <w:rPr>
          <w:noProof/>
        </w:rPr>
        <w:t>DSD^ZISPL, 431</w:t>
      </w:r>
    </w:p>
    <w:p w14:paraId="521516B1" w14:textId="77777777" w:rsidR="0078009A" w:rsidRDefault="0078009A">
      <w:pPr>
        <w:pStyle w:val="Index1"/>
        <w:tabs>
          <w:tab w:val="right" w:leader="dot" w:pos="4310"/>
        </w:tabs>
        <w:rPr>
          <w:noProof/>
        </w:rPr>
      </w:pPr>
      <w:r>
        <w:rPr>
          <w:noProof/>
        </w:rPr>
        <w:t>DSDOC^ZISPL, 431</w:t>
      </w:r>
    </w:p>
    <w:p w14:paraId="0E146303" w14:textId="77777777" w:rsidR="0078009A" w:rsidRDefault="0078009A">
      <w:pPr>
        <w:pStyle w:val="Index1"/>
        <w:tabs>
          <w:tab w:val="right" w:leader="dot" w:pos="4310"/>
        </w:tabs>
        <w:rPr>
          <w:noProof/>
        </w:rPr>
      </w:pPr>
      <w:r w:rsidRPr="00A733AB">
        <w:rPr>
          <w:noProof/>
          <w:kern w:val="2"/>
        </w:rPr>
        <w:t>DSH^XTLKMGR</w:t>
      </w:r>
      <w:r>
        <w:rPr>
          <w:noProof/>
        </w:rPr>
        <w:t>, 544</w:t>
      </w:r>
    </w:p>
    <w:p w14:paraId="3F273458" w14:textId="77777777" w:rsidR="0078009A" w:rsidRDefault="0078009A">
      <w:pPr>
        <w:pStyle w:val="Index1"/>
        <w:tabs>
          <w:tab w:val="right" w:leader="dot" w:pos="4310"/>
        </w:tabs>
        <w:rPr>
          <w:noProof/>
        </w:rPr>
      </w:pPr>
      <w:r w:rsidRPr="00A733AB">
        <w:rPr>
          <w:noProof/>
          <w:kern w:val="2"/>
        </w:rPr>
        <w:t>DSY^XTLKMGR</w:t>
      </w:r>
      <w:r>
        <w:rPr>
          <w:noProof/>
        </w:rPr>
        <w:t>, 544</w:t>
      </w:r>
    </w:p>
    <w:p w14:paraId="5E0FEE08" w14:textId="77777777" w:rsidR="0078009A" w:rsidRDefault="0078009A">
      <w:pPr>
        <w:pStyle w:val="Index1"/>
        <w:tabs>
          <w:tab w:val="right" w:leader="dot" w:pos="4310"/>
        </w:tabs>
        <w:rPr>
          <w:noProof/>
        </w:rPr>
      </w:pPr>
      <w:r>
        <w:rPr>
          <w:noProof/>
        </w:rPr>
        <w:t>DUPLICATE RECORD (#15) File, 506, 507, 509, 510, 511, 515</w:t>
      </w:r>
    </w:p>
    <w:p w14:paraId="242B8F7C" w14:textId="77777777" w:rsidR="0078009A" w:rsidRDefault="0078009A">
      <w:pPr>
        <w:pStyle w:val="Index1"/>
        <w:tabs>
          <w:tab w:val="right" w:leader="dot" w:pos="4310"/>
        </w:tabs>
        <w:rPr>
          <w:noProof/>
        </w:rPr>
      </w:pPr>
      <w:r>
        <w:rPr>
          <w:noProof/>
        </w:rPr>
        <w:t>Duplicate Record Merge</w:t>
      </w:r>
    </w:p>
    <w:p w14:paraId="362C5513" w14:textId="77777777" w:rsidR="0078009A" w:rsidRDefault="0078009A">
      <w:pPr>
        <w:pStyle w:val="Index2"/>
        <w:tabs>
          <w:tab w:val="right" w:leader="dot" w:pos="4310"/>
        </w:tabs>
        <w:rPr>
          <w:noProof/>
        </w:rPr>
      </w:pPr>
      <w:r>
        <w:rPr>
          <w:noProof/>
        </w:rPr>
        <w:t>Toolkit APIs, 506</w:t>
      </w:r>
    </w:p>
    <w:p w14:paraId="5DC88940" w14:textId="77777777" w:rsidR="0078009A" w:rsidRDefault="0078009A">
      <w:pPr>
        <w:pStyle w:val="Index1"/>
        <w:tabs>
          <w:tab w:val="right" w:leader="dot" w:pos="4310"/>
        </w:tabs>
        <w:rPr>
          <w:noProof/>
        </w:rPr>
      </w:pPr>
      <w:r>
        <w:rPr>
          <w:noProof/>
        </w:rPr>
        <w:t>DUPLICATE RESOLUTION (#15) File, 515</w:t>
      </w:r>
    </w:p>
    <w:p w14:paraId="714643CC" w14:textId="77777777" w:rsidR="0078009A" w:rsidRDefault="0078009A">
      <w:pPr>
        <w:pStyle w:val="Index1"/>
        <w:tabs>
          <w:tab w:val="right" w:leader="dot" w:pos="4310"/>
        </w:tabs>
        <w:rPr>
          <w:noProof/>
        </w:rPr>
      </w:pPr>
      <w:r>
        <w:rPr>
          <w:noProof/>
        </w:rPr>
        <w:t>DUPLICATE RESOLUTION (#15.1) File, 506, 510, 513</w:t>
      </w:r>
    </w:p>
    <w:p w14:paraId="2FA3EA5D" w14:textId="77777777" w:rsidR="0078009A" w:rsidRDefault="0078009A">
      <w:pPr>
        <w:pStyle w:val="Index1"/>
        <w:tabs>
          <w:tab w:val="right" w:leader="dot" w:pos="4310"/>
        </w:tabs>
        <w:rPr>
          <w:noProof/>
        </w:rPr>
      </w:pPr>
      <w:r>
        <w:rPr>
          <w:noProof/>
        </w:rPr>
        <w:t>Duplicate Resolution Utilities, 509</w:t>
      </w:r>
    </w:p>
    <w:p w14:paraId="3E62B200" w14:textId="77777777" w:rsidR="0078009A" w:rsidRDefault="0078009A">
      <w:pPr>
        <w:pStyle w:val="Index2"/>
        <w:tabs>
          <w:tab w:val="right" w:leader="dot" w:pos="4310"/>
        </w:tabs>
        <w:rPr>
          <w:noProof/>
        </w:rPr>
      </w:pPr>
      <w:r>
        <w:rPr>
          <w:noProof/>
        </w:rPr>
        <w:t>Candidate Collection, Selecting Fields to Compare in, 512</w:t>
      </w:r>
    </w:p>
    <w:p w14:paraId="6B537706" w14:textId="77777777" w:rsidR="0078009A" w:rsidRDefault="0078009A">
      <w:pPr>
        <w:pStyle w:val="Index2"/>
        <w:tabs>
          <w:tab w:val="right" w:leader="dot" w:pos="4310"/>
        </w:tabs>
        <w:rPr>
          <w:noProof/>
        </w:rPr>
      </w:pPr>
      <w:r>
        <w:rPr>
          <w:noProof/>
        </w:rPr>
        <w:t>Customized Merge, 507</w:t>
      </w:r>
    </w:p>
    <w:p w14:paraId="7C0A16E4" w14:textId="77777777" w:rsidR="0078009A" w:rsidRDefault="0078009A">
      <w:pPr>
        <w:pStyle w:val="Index2"/>
        <w:tabs>
          <w:tab w:val="right" w:leader="dot" w:pos="4310"/>
        </w:tabs>
        <w:rPr>
          <w:noProof/>
        </w:rPr>
      </w:pPr>
      <w:r>
        <w:rPr>
          <w:noProof/>
        </w:rPr>
        <w:t>DUPLICATE RECORD (#15) File, 507, 509, 515</w:t>
      </w:r>
    </w:p>
    <w:p w14:paraId="2A1D1075" w14:textId="77777777" w:rsidR="0078009A" w:rsidRDefault="0078009A">
      <w:pPr>
        <w:pStyle w:val="Index2"/>
        <w:tabs>
          <w:tab w:val="right" w:leader="dot" w:pos="4310"/>
        </w:tabs>
        <w:rPr>
          <w:noProof/>
        </w:rPr>
      </w:pPr>
      <w:r>
        <w:rPr>
          <w:noProof/>
        </w:rPr>
        <w:t>DUPLICATE RESOLUTION (#15) File, 515</w:t>
      </w:r>
    </w:p>
    <w:p w14:paraId="380D1413" w14:textId="77777777" w:rsidR="0078009A" w:rsidRDefault="0078009A">
      <w:pPr>
        <w:pStyle w:val="Index2"/>
        <w:tabs>
          <w:tab w:val="right" w:leader="dot" w:pos="4310"/>
        </w:tabs>
        <w:rPr>
          <w:noProof/>
        </w:rPr>
      </w:pPr>
      <w:r w:rsidRPr="00A733AB">
        <w:rPr>
          <w:noProof/>
        </w:rPr>
        <w:t>DUPLICATE RESOLUTION (#15.1) File</w:t>
      </w:r>
      <w:r>
        <w:rPr>
          <w:noProof/>
        </w:rPr>
        <w:t>, 513</w:t>
      </w:r>
    </w:p>
    <w:p w14:paraId="68C7DFE3" w14:textId="77777777" w:rsidR="0078009A" w:rsidRDefault="0078009A">
      <w:pPr>
        <w:pStyle w:val="Index2"/>
        <w:tabs>
          <w:tab w:val="right" w:leader="dot" w:pos="4310"/>
        </w:tabs>
        <w:rPr>
          <w:noProof/>
        </w:rPr>
      </w:pPr>
      <w:r>
        <w:rPr>
          <w:noProof/>
        </w:rPr>
        <w:t>DUPLICATE RESOLUTION file, 510</w:t>
      </w:r>
    </w:p>
    <w:p w14:paraId="56E4F023" w14:textId="77777777" w:rsidR="0078009A" w:rsidRDefault="0078009A">
      <w:pPr>
        <w:pStyle w:val="Index2"/>
        <w:tabs>
          <w:tab w:val="right" w:leader="dot" w:pos="4310"/>
        </w:tabs>
        <w:rPr>
          <w:noProof/>
        </w:rPr>
      </w:pPr>
      <w:r>
        <w:rPr>
          <w:noProof/>
        </w:rPr>
        <w:t>Duplicate Threshold%, 514</w:t>
      </w:r>
    </w:p>
    <w:p w14:paraId="27DD6567" w14:textId="77777777" w:rsidR="0078009A" w:rsidRDefault="0078009A">
      <w:pPr>
        <w:pStyle w:val="Index2"/>
        <w:tabs>
          <w:tab w:val="right" w:leader="dot" w:pos="4310"/>
        </w:tabs>
        <w:rPr>
          <w:noProof/>
        </w:rPr>
      </w:pPr>
      <w:r>
        <w:rPr>
          <w:noProof/>
        </w:rPr>
        <w:t>Merge Capability</w:t>
      </w:r>
    </w:p>
    <w:p w14:paraId="7387EF77" w14:textId="77777777" w:rsidR="0078009A" w:rsidRDefault="0078009A">
      <w:pPr>
        <w:pStyle w:val="Index3"/>
        <w:tabs>
          <w:tab w:val="right" w:leader="dot" w:pos="4310"/>
        </w:tabs>
        <w:rPr>
          <w:noProof/>
        </w:rPr>
      </w:pPr>
      <w:r>
        <w:rPr>
          <w:noProof/>
        </w:rPr>
        <w:t>Developing, 507</w:t>
      </w:r>
    </w:p>
    <w:p w14:paraId="40FA9A46" w14:textId="77777777" w:rsidR="0078009A" w:rsidRDefault="0078009A">
      <w:pPr>
        <w:pStyle w:val="Index2"/>
        <w:tabs>
          <w:tab w:val="right" w:leader="dot" w:pos="4310"/>
        </w:tabs>
        <w:rPr>
          <w:noProof/>
        </w:rPr>
      </w:pPr>
      <w:r>
        <w:rPr>
          <w:noProof/>
        </w:rPr>
        <w:t>POTENTIAL DUPLICATE THRESHOLD%, 514</w:t>
      </w:r>
    </w:p>
    <w:p w14:paraId="68FD3496" w14:textId="77777777" w:rsidR="0078009A" w:rsidRDefault="0078009A">
      <w:pPr>
        <w:pStyle w:val="Index2"/>
        <w:tabs>
          <w:tab w:val="right" w:leader="dot" w:pos="4310"/>
        </w:tabs>
        <w:rPr>
          <w:noProof/>
        </w:rPr>
      </w:pPr>
      <w:r>
        <w:rPr>
          <w:noProof/>
        </w:rPr>
        <w:t>Potential Duplicates, 514</w:t>
      </w:r>
    </w:p>
    <w:p w14:paraId="54D7516E" w14:textId="77777777" w:rsidR="0078009A" w:rsidRDefault="0078009A">
      <w:pPr>
        <w:pStyle w:val="Index2"/>
        <w:tabs>
          <w:tab w:val="right" w:leader="dot" w:pos="4310"/>
        </w:tabs>
        <w:rPr>
          <w:noProof/>
        </w:rPr>
      </w:pPr>
      <w:r>
        <w:rPr>
          <w:noProof/>
        </w:rPr>
        <w:t>Selecting Fields to Compare in Candidate Collection, 512</w:t>
      </w:r>
    </w:p>
    <w:p w14:paraId="635BDB3A" w14:textId="77777777" w:rsidR="0078009A" w:rsidRDefault="0078009A">
      <w:pPr>
        <w:pStyle w:val="Index1"/>
        <w:tabs>
          <w:tab w:val="right" w:leader="dot" w:pos="4310"/>
        </w:tabs>
        <w:rPr>
          <w:noProof/>
        </w:rPr>
      </w:pPr>
      <w:r>
        <w:rPr>
          <w:noProof/>
        </w:rPr>
        <w:t>Duplicate Test Routines</w:t>
      </w:r>
    </w:p>
    <w:p w14:paraId="55F619FC" w14:textId="77777777" w:rsidR="0078009A" w:rsidRDefault="0078009A">
      <w:pPr>
        <w:pStyle w:val="Index2"/>
        <w:tabs>
          <w:tab w:val="right" w:leader="dot" w:pos="4310"/>
        </w:tabs>
        <w:rPr>
          <w:noProof/>
        </w:rPr>
      </w:pPr>
      <w:r>
        <w:rPr>
          <w:noProof/>
        </w:rPr>
        <w:t>Examples, 519</w:t>
      </w:r>
    </w:p>
    <w:p w14:paraId="5D4FB130" w14:textId="77777777" w:rsidR="0078009A" w:rsidRDefault="0078009A">
      <w:pPr>
        <w:pStyle w:val="Index1"/>
        <w:tabs>
          <w:tab w:val="right" w:leader="dot" w:pos="4310"/>
        </w:tabs>
        <w:rPr>
          <w:noProof/>
        </w:rPr>
      </w:pPr>
      <w:r>
        <w:rPr>
          <w:noProof/>
        </w:rPr>
        <w:t>Duplicate Threshold%, 514</w:t>
      </w:r>
    </w:p>
    <w:p w14:paraId="554D53B4" w14:textId="77777777" w:rsidR="0078009A" w:rsidRDefault="0078009A">
      <w:pPr>
        <w:pStyle w:val="Index1"/>
        <w:tabs>
          <w:tab w:val="right" w:leader="dot" w:pos="4310"/>
        </w:tabs>
        <w:rPr>
          <w:noProof/>
        </w:rPr>
      </w:pPr>
      <w:r>
        <w:rPr>
          <w:noProof/>
        </w:rPr>
        <w:t>DUZ(“AG”), 395</w:t>
      </w:r>
    </w:p>
    <w:p w14:paraId="1291155B" w14:textId="77777777" w:rsidR="0078009A" w:rsidRDefault="0078009A">
      <w:pPr>
        <w:pStyle w:val="Index1"/>
        <w:tabs>
          <w:tab w:val="right" w:leader="dot" w:pos="4310"/>
        </w:tabs>
        <w:rPr>
          <w:noProof/>
        </w:rPr>
      </w:pPr>
      <w:r>
        <w:rPr>
          <w:noProof/>
        </w:rPr>
        <w:t>DUZ(0), 150</w:t>
      </w:r>
    </w:p>
    <w:p w14:paraId="62ED0C4A" w14:textId="77777777" w:rsidR="0078009A" w:rsidRDefault="0078009A">
      <w:pPr>
        <w:pStyle w:val="Index1"/>
        <w:tabs>
          <w:tab w:val="right" w:leader="dot" w:pos="4310"/>
        </w:tabs>
        <w:rPr>
          <w:noProof/>
        </w:rPr>
      </w:pPr>
      <w:r>
        <w:rPr>
          <w:noProof/>
        </w:rPr>
        <w:t>DUZ(2), 395</w:t>
      </w:r>
    </w:p>
    <w:p w14:paraId="3AFD509E" w14:textId="77777777" w:rsidR="0078009A" w:rsidRDefault="0078009A">
      <w:pPr>
        <w:pStyle w:val="Index1"/>
        <w:tabs>
          <w:tab w:val="right" w:leader="dot" w:pos="4310"/>
        </w:tabs>
        <w:rPr>
          <w:noProof/>
        </w:rPr>
      </w:pPr>
      <w:r>
        <w:rPr>
          <w:noProof/>
        </w:rPr>
        <w:t>DUZ^XUP, 664</w:t>
      </w:r>
    </w:p>
    <w:p w14:paraId="230AA028"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E</w:t>
      </w:r>
    </w:p>
    <w:p w14:paraId="69AEE171" w14:textId="77777777" w:rsidR="0078009A" w:rsidRDefault="0078009A">
      <w:pPr>
        <w:pStyle w:val="Index1"/>
        <w:tabs>
          <w:tab w:val="right" w:leader="dot" w:pos="4310"/>
        </w:tabs>
        <w:rPr>
          <w:noProof/>
        </w:rPr>
      </w:pPr>
      <w:r>
        <w:rPr>
          <w:noProof/>
        </w:rPr>
        <w:t>Edit a Build</w:t>
      </w:r>
    </w:p>
    <w:p w14:paraId="750B8DC1" w14:textId="77777777" w:rsidR="0078009A" w:rsidRDefault="0078009A">
      <w:pPr>
        <w:pStyle w:val="Index2"/>
        <w:tabs>
          <w:tab w:val="right" w:leader="dot" w:pos="4310"/>
        </w:tabs>
        <w:rPr>
          <w:noProof/>
        </w:rPr>
      </w:pPr>
      <w:r>
        <w:rPr>
          <w:noProof/>
        </w:rPr>
        <w:t>Components</w:t>
      </w:r>
    </w:p>
    <w:p w14:paraId="574A1FEB" w14:textId="77777777" w:rsidR="0078009A" w:rsidRDefault="0078009A">
      <w:pPr>
        <w:pStyle w:val="Index3"/>
        <w:tabs>
          <w:tab w:val="right" w:leader="dot" w:pos="4310"/>
        </w:tabs>
        <w:rPr>
          <w:noProof/>
        </w:rPr>
      </w:pPr>
      <w:r>
        <w:rPr>
          <w:noProof/>
        </w:rPr>
        <w:t>Dialog Entries</w:t>
      </w:r>
    </w:p>
    <w:p w14:paraId="51B76F7C" w14:textId="77777777" w:rsidR="0078009A" w:rsidRDefault="0078009A">
      <w:pPr>
        <w:pStyle w:val="Index4"/>
        <w:tabs>
          <w:tab w:val="right" w:leader="dot" w:pos="4310"/>
        </w:tabs>
        <w:rPr>
          <w:noProof/>
        </w:rPr>
      </w:pPr>
      <w:r>
        <w:rPr>
          <w:noProof/>
        </w:rPr>
        <w:t>DIALOG (#.84) File, 218</w:t>
      </w:r>
    </w:p>
    <w:p w14:paraId="053CBE38" w14:textId="77777777" w:rsidR="0078009A" w:rsidRDefault="0078009A">
      <w:pPr>
        <w:pStyle w:val="Index3"/>
        <w:tabs>
          <w:tab w:val="right" w:leader="dot" w:pos="4310"/>
        </w:tabs>
        <w:rPr>
          <w:noProof/>
        </w:rPr>
      </w:pPr>
      <w:r>
        <w:rPr>
          <w:noProof/>
        </w:rPr>
        <w:t>Forms, 219</w:t>
      </w:r>
    </w:p>
    <w:p w14:paraId="065A197A" w14:textId="77777777" w:rsidR="0078009A" w:rsidRDefault="0078009A">
      <w:pPr>
        <w:pStyle w:val="Index3"/>
        <w:tabs>
          <w:tab w:val="right" w:leader="dot" w:pos="4310"/>
        </w:tabs>
        <w:rPr>
          <w:noProof/>
        </w:rPr>
      </w:pPr>
      <w:r>
        <w:rPr>
          <w:noProof/>
        </w:rPr>
        <w:t>Options, 215</w:t>
      </w:r>
    </w:p>
    <w:p w14:paraId="49901A76" w14:textId="77777777" w:rsidR="0078009A" w:rsidRDefault="0078009A">
      <w:pPr>
        <w:pStyle w:val="Index3"/>
        <w:tabs>
          <w:tab w:val="right" w:leader="dot" w:pos="4310"/>
        </w:tabs>
        <w:rPr>
          <w:noProof/>
        </w:rPr>
      </w:pPr>
      <w:r>
        <w:rPr>
          <w:noProof/>
        </w:rPr>
        <w:t>Protocols, 215</w:t>
      </w:r>
    </w:p>
    <w:p w14:paraId="38540319" w14:textId="77777777" w:rsidR="0078009A" w:rsidRDefault="0078009A">
      <w:pPr>
        <w:pStyle w:val="Index3"/>
        <w:tabs>
          <w:tab w:val="right" w:leader="dot" w:pos="4310"/>
        </w:tabs>
        <w:rPr>
          <w:noProof/>
        </w:rPr>
      </w:pPr>
      <w:r>
        <w:rPr>
          <w:noProof/>
        </w:rPr>
        <w:t>Routines, 217</w:t>
      </w:r>
    </w:p>
    <w:p w14:paraId="0A07B4F2" w14:textId="77777777" w:rsidR="0078009A" w:rsidRDefault="0078009A">
      <w:pPr>
        <w:pStyle w:val="Index3"/>
        <w:tabs>
          <w:tab w:val="right" w:leader="dot" w:pos="4310"/>
        </w:tabs>
        <w:rPr>
          <w:noProof/>
        </w:rPr>
      </w:pPr>
      <w:r>
        <w:rPr>
          <w:noProof/>
        </w:rPr>
        <w:t>Templates, 219</w:t>
      </w:r>
    </w:p>
    <w:p w14:paraId="64B559BD" w14:textId="77777777" w:rsidR="0078009A" w:rsidRDefault="0078009A">
      <w:pPr>
        <w:pStyle w:val="Index2"/>
        <w:tabs>
          <w:tab w:val="right" w:leader="dot" w:pos="4310"/>
        </w:tabs>
        <w:rPr>
          <w:noProof/>
        </w:rPr>
      </w:pPr>
      <w:r>
        <w:rPr>
          <w:noProof/>
        </w:rPr>
        <w:t>Components (KIDS), 214</w:t>
      </w:r>
    </w:p>
    <w:p w14:paraId="1C409FD9" w14:textId="77777777" w:rsidR="0078009A" w:rsidRDefault="0078009A">
      <w:pPr>
        <w:pStyle w:val="Index2"/>
        <w:tabs>
          <w:tab w:val="right" w:leader="dot" w:pos="4310"/>
        </w:tabs>
        <w:rPr>
          <w:noProof/>
        </w:rPr>
      </w:pPr>
      <w:r>
        <w:rPr>
          <w:noProof/>
        </w:rPr>
        <w:t>File List</w:t>
      </w:r>
    </w:p>
    <w:p w14:paraId="764108CB" w14:textId="77777777" w:rsidR="0078009A" w:rsidRDefault="0078009A">
      <w:pPr>
        <w:pStyle w:val="Index3"/>
        <w:tabs>
          <w:tab w:val="right" w:leader="dot" w:pos="4310"/>
        </w:tabs>
        <w:rPr>
          <w:noProof/>
        </w:rPr>
      </w:pPr>
      <w:r>
        <w:rPr>
          <w:noProof/>
        </w:rPr>
        <w:t>Data Dictionary Update (KIDS), 205</w:t>
      </w:r>
    </w:p>
    <w:p w14:paraId="37FB4018" w14:textId="77777777" w:rsidR="0078009A" w:rsidRDefault="0078009A">
      <w:pPr>
        <w:pStyle w:val="Index3"/>
        <w:tabs>
          <w:tab w:val="right" w:leader="dot" w:pos="4310"/>
        </w:tabs>
        <w:rPr>
          <w:noProof/>
        </w:rPr>
      </w:pPr>
      <w:r>
        <w:rPr>
          <w:noProof/>
        </w:rPr>
        <w:t>DD (Full or Partial) (KIDS), 206</w:t>
      </w:r>
    </w:p>
    <w:p w14:paraId="3CD6A55F" w14:textId="77777777" w:rsidR="0078009A" w:rsidRDefault="0078009A">
      <w:pPr>
        <w:pStyle w:val="Index3"/>
        <w:tabs>
          <w:tab w:val="right" w:leader="dot" w:pos="4310"/>
        </w:tabs>
        <w:rPr>
          <w:noProof/>
        </w:rPr>
      </w:pPr>
      <w:r>
        <w:rPr>
          <w:noProof/>
        </w:rPr>
        <w:t>Sending Security Codes (KIDS), 205</w:t>
      </w:r>
    </w:p>
    <w:p w14:paraId="11930063" w14:textId="77777777" w:rsidR="0078009A" w:rsidRDefault="0078009A">
      <w:pPr>
        <w:pStyle w:val="Index2"/>
        <w:tabs>
          <w:tab w:val="right" w:leader="dot" w:pos="4310"/>
        </w:tabs>
        <w:rPr>
          <w:noProof/>
        </w:rPr>
      </w:pPr>
      <w:r>
        <w:rPr>
          <w:noProof/>
        </w:rPr>
        <w:t>Files (KIDS), 205</w:t>
      </w:r>
    </w:p>
    <w:p w14:paraId="4F828565" w14:textId="77777777" w:rsidR="0078009A" w:rsidRDefault="0078009A">
      <w:pPr>
        <w:pStyle w:val="Index2"/>
        <w:tabs>
          <w:tab w:val="right" w:leader="dot" w:pos="4310"/>
        </w:tabs>
        <w:rPr>
          <w:noProof/>
        </w:rPr>
      </w:pPr>
      <w:r>
        <w:rPr>
          <w:noProof/>
        </w:rPr>
        <w:t>Name and Version, Build Information (KIDS), 203</w:t>
      </w:r>
    </w:p>
    <w:p w14:paraId="5D444CB4" w14:textId="77777777" w:rsidR="0078009A" w:rsidRDefault="0078009A">
      <w:pPr>
        <w:pStyle w:val="Index1"/>
        <w:tabs>
          <w:tab w:val="right" w:leader="dot" w:pos="4310"/>
        </w:tabs>
        <w:rPr>
          <w:noProof/>
        </w:rPr>
      </w:pPr>
      <w:r>
        <w:rPr>
          <w:noProof/>
        </w:rPr>
        <w:t>Edit a Build (KIDS), 202</w:t>
      </w:r>
    </w:p>
    <w:p w14:paraId="203F8D81" w14:textId="77777777" w:rsidR="0078009A" w:rsidRDefault="0078009A">
      <w:pPr>
        <w:pStyle w:val="Index1"/>
        <w:tabs>
          <w:tab w:val="right" w:leader="dot" w:pos="4310"/>
        </w:tabs>
        <w:rPr>
          <w:noProof/>
        </w:rPr>
      </w:pPr>
      <w:r>
        <w:rPr>
          <w:noProof/>
        </w:rPr>
        <w:t>Edit a Build Option, 200, 202, 203, 214, 239, 247</w:t>
      </w:r>
    </w:p>
    <w:p w14:paraId="412447DC" w14:textId="77777777" w:rsidR="0078009A" w:rsidRDefault="0078009A">
      <w:pPr>
        <w:pStyle w:val="Index1"/>
        <w:tabs>
          <w:tab w:val="right" w:leader="dot" w:pos="4310"/>
        </w:tabs>
        <w:rPr>
          <w:noProof/>
        </w:rPr>
      </w:pPr>
      <w:r>
        <w:rPr>
          <w:noProof/>
        </w:rPr>
        <w:t>Edit a Build—Screen 4 (KIDS), 239</w:t>
      </w:r>
    </w:p>
    <w:p w14:paraId="27E58D07" w14:textId="77777777" w:rsidR="0078009A" w:rsidRDefault="0078009A">
      <w:pPr>
        <w:pStyle w:val="Index1"/>
        <w:tabs>
          <w:tab w:val="right" w:leader="dot" w:pos="4310"/>
        </w:tabs>
        <w:rPr>
          <w:noProof/>
        </w:rPr>
      </w:pPr>
      <w:r>
        <w:rPr>
          <w:noProof/>
        </w:rPr>
        <w:t>EDIT HISTORY (#23) Multiple Field, 311</w:t>
      </w:r>
    </w:p>
    <w:p w14:paraId="2C6011AC" w14:textId="77777777" w:rsidR="0078009A" w:rsidRDefault="0078009A">
      <w:pPr>
        <w:pStyle w:val="Index1"/>
        <w:tabs>
          <w:tab w:val="right" w:leader="dot" w:pos="4310"/>
        </w:tabs>
        <w:rPr>
          <w:noProof/>
        </w:rPr>
      </w:pPr>
      <w:r>
        <w:rPr>
          <w:noProof/>
        </w:rPr>
        <w:t>Edit Options, 281</w:t>
      </w:r>
    </w:p>
    <w:p w14:paraId="7C92BBF0" w14:textId="77777777" w:rsidR="0078009A" w:rsidRDefault="0078009A">
      <w:pPr>
        <w:pStyle w:val="Index1"/>
        <w:tabs>
          <w:tab w:val="right" w:leader="dot" w:pos="4310"/>
        </w:tabs>
        <w:rPr>
          <w:noProof/>
        </w:rPr>
      </w:pPr>
      <w:r>
        <w:rPr>
          <w:noProof/>
        </w:rPr>
        <w:t>EDIT^XPAREDIT, 582</w:t>
      </w:r>
    </w:p>
    <w:p w14:paraId="2440D8D4" w14:textId="77777777" w:rsidR="0078009A" w:rsidRDefault="0078009A">
      <w:pPr>
        <w:pStyle w:val="Index1"/>
        <w:tabs>
          <w:tab w:val="right" w:leader="dot" w:pos="4310"/>
        </w:tabs>
        <w:rPr>
          <w:noProof/>
        </w:rPr>
      </w:pPr>
      <w:r>
        <w:rPr>
          <w:noProof/>
        </w:rPr>
        <w:t>EDIT^XUTMOPT, 463</w:t>
      </w:r>
    </w:p>
    <w:p w14:paraId="66CB138E" w14:textId="77777777" w:rsidR="0078009A" w:rsidRDefault="0078009A">
      <w:pPr>
        <w:pStyle w:val="Index1"/>
        <w:tabs>
          <w:tab w:val="right" w:leader="dot" w:pos="4310"/>
        </w:tabs>
        <w:rPr>
          <w:noProof/>
        </w:rPr>
      </w:pPr>
      <w:r>
        <w:rPr>
          <w:noProof/>
        </w:rPr>
        <w:t>Editing in Line Mode</w:t>
      </w:r>
    </w:p>
    <w:p w14:paraId="17BA26EC" w14:textId="77777777" w:rsidR="0078009A" w:rsidRDefault="0078009A">
      <w:pPr>
        <w:pStyle w:val="Index2"/>
        <w:tabs>
          <w:tab w:val="right" w:leader="dot" w:pos="4310"/>
        </w:tabs>
        <w:rPr>
          <w:noProof/>
        </w:rPr>
      </w:pPr>
      <w:r>
        <w:rPr>
          <w:noProof/>
        </w:rPr>
        <w:t>Help, 313</w:t>
      </w:r>
    </w:p>
    <w:p w14:paraId="5B73FAA2" w14:textId="77777777" w:rsidR="0078009A" w:rsidRDefault="0078009A">
      <w:pPr>
        <w:pStyle w:val="Index1"/>
        <w:tabs>
          <w:tab w:val="right" w:leader="dot" w:pos="4310"/>
        </w:tabs>
        <w:rPr>
          <w:noProof/>
        </w:rPr>
      </w:pPr>
      <w:r>
        <w:rPr>
          <w:noProof/>
        </w:rPr>
        <w:t>Editing Routines</w:t>
      </w:r>
    </w:p>
    <w:p w14:paraId="0B62FCF6" w14:textId="77777777" w:rsidR="0078009A" w:rsidRDefault="0078009A">
      <w:pPr>
        <w:pStyle w:val="Index2"/>
        <w:tabs>
          <w:tab w:val="right" w:leader="dot" w:pos="4310"/>
        </w:tabs>
        <w:rPr>
          <w:noProof/>
        </w:rPr>
      </w:pPr>
      <w:r>
        <w:rPr>
          <w:noProof/>
        </w:rPr>
        <w:t>Routine Tools, 613</w:t>
      </w:r>
    </w:p>
    <w:p w14:paraId="6F8F1041" w14:textId="77777777" w:rsidR="0078009A" w:rsidRDefault="0078009A">
      <w:pPr>
        <w:pStyle w:val="Index1"/>
        <w:tabs>
          <w:tab w:val="right" w:leader="dot" w:pos="4310"/>
        </w:tabs>
        <w:rPr>
          <w:noProof/>
        </w:rPr>
      </w:pPr>
      <w:r>
        <w:rPr>
          <w:noProof/>
        </w:rPr>
        <w:t>Editors</w:t>
      </w:r>
    </w:p>
    <w:p w14:paraId="5E6F71DE" w14:textId="77777777" w:rsidR="0078009A" w:rsidRDefault="0078009A">
      <w:pPr>
        <w:pStyle w:val="Index2"/>
        <w:tabs>
          <w:tab w:val="right" w:leader="dot" w:pos="4310"/>
        </w:tabs>
        <w:rPr>
          <w:noProof/>
        </w:rPr>
      </w:pPr>
      <w:r>
        <w:rPr>
          <w:noProof/>
        </w:rPr>
        <w:t>^%Z, 311, 314, 613</w:t>
      </w:r>
    </w:p>
    <w:p w14:paraId="74702CFC" w14:textId="77777777" w:rsidR="0078009A" w:rsidRDefault="0078009A">
      <w:pPr>
        <w:pStyle w:val="Index3"/>
        <w:tabs>
          <w:tab w:val="right" w:leader="dot" w:pos="4310"/>
        </w:tabs>
        <w:rPr>
          <w:noProof/>
        </w:rPr>
      </w:pPr>
      <w:r>
        <w:rPr>
          <w:noProof/>
        </w:rPr>
        <w:t>User Interface, 311</w:t>
      </w:r>
    </w:p>
    <w:p w14:paraId="0E7AA980" w14:textId="77777777" w:rsidR="0078009A" w:rsidRDefault="0078009A">
      <w:pPr>
        <w:pStyle w:val="Index1"/>
        <w:tabs>
          <w:tab w:val="right" w:leader="dot" w:pos="4310"/>
        </w:tabs>
        <w:rPr>
          <w:noProof/>
        </w:rPr>
      </w:pPr>
      <w:r>
        <w:rPr>
          <w:noProof/>
        </w:rPr>
        <w:t>EDITPAR^XPAREDIT, 583</w:t>
      </w:r>
    </w:p>
    <w:p w14:paraId="12C540FC" w14:textId="77777777" w:rsidR="0078009A" w:rsidRDefault="0078009A">
      <w:pPr>
        <w:pStyle w:val="Index1"/>
        <w:tabs>
          <w:tab w:val="right" w:leader="dot" w:pos="4310"/>
        </w:tabs>
        <w:rPr>
          <w:noProof/>
        </w:rPr>
      </w:pPr>
      <w:r>
        <w:rPr>
          <w:noProof/>
        </w:rPr>
        <w:t>Electronic Signatures</w:t>
      </w:r>
    </w:p>
    <w:p w14:paraId="345AC0D7" w14:textId="77777777" w:rsidR="0078009A" w:rsidRDefault="0078009A">
      <w:pPr>
        <w:pStyle w:val="Index2"/>
        <w:tabs>
          <w:tab w:val="right" w:leader="dot" w:pos="4310"/>
        </w:tabs>
        <w:rPr>
          <w:noProof/>
        </w:rPr>
      </w:pPr>
      <w:r>
        <w:rPr>
          <w:noProof/>
        </w:rPr>
        <w:t>$$</w:t>
      </w:r>
      <w:r w:rsidRPr="00A733AB">
        <w:rPr>
          <w:smallCaps/>
          <w:noProof/>
        </w:rPr>
        <w:t>CHKSUM</w:t>
      </w:r>
      <w:r>
        <w:rPr>
          <w:noProof/>
        </w:rPr>
        <w:t>^XUSESIG1, 130</w:t>
      </w:r>
    </w:p>
    <w:p w14:paraId="18A4C1EA" w14:textId="77777777" w:rsidR="0078009A" w:rsidRDefault="0078009A">
      <w:pPr>
        <w:pStyle w:val="Index2"/>
        <w:tabs>
          <w:tab w:val="right" w:leader="dot" w:pos="4310"/>
        </w:tabs>
        <w:rPr>
          <w:noProof/>
        </w:rPr>
      </w:pPr>
      <w:r>
        <w:rPr>
          <w:noProof/>
        </w:rPr>
        <w:t>$$</w:t>
      </w:r>
      <w:r w:rsidRPr="00A733AB">
        <w:rPr>
          <w:smallCaps/>
          <w:noProof/>
        </w:rPr>
        <w:t>CMP</w:t>
      </w:r>
      <w:r>
        <w:rPr>
          <w:noProof/>
        </w:rPr>
        <w:t>^XUSESIG1, 130</w:t>
      </w:r>
    </w:p>
    <w:p w14:paraId="03AFDE44" w14:textId="77777777" w:rsidR="0078009A" w:rsidRDefault="0078009A">
      <w:pPr>
        <w:pStyle w:val="Index2"/>
        <w:tabs>
          <w:tab w:val="right" w:leader="dot" w:pos="4310"/>
        </w:tabs>
        <w:rPr>
          <w:noProof/>
        </w:rPr>
      </w:pPr>
      <w:r>
        <w:rPr>
          <w:noProof/>
        </w:rPr>
        <w:t>$$</w:t>
      </w:r>
      <w:r w:rsidRPr="00A733AB">
        <w:rPr>
          <w:smallCaps/>
          <w:noProof/>
        </w:rPr>
        <w:t>DE</w:t>
      </w:r>
      <w:r>
        <w:rPr>
          <w:noProof/>
        </w:rPr>
        <w:t>^XUSESIG1, 131</w:t>
      </w:r>
    </w:p>
    <w:p w14:paraId="0CEE8948" w14:textId="77777777" w:rsidR="0078009A" w:rsidRDefault="0078009A">
      <w:pPr>
        <w:pStyle w:val="Index2"/>
        <w:tabs>
          <w:tab w:val="right" w:leader="dot" w:pos="4310"/>
        </w:tabs>
        <w:rPr>
          <w:noProof/>
        </w:rPr>
      </w:pPr>
      <w:r>
        <w:rPr>
          <w:noProof/>
        </w:rPr>
        <w:t>$$</w:t>
      </w:r>
      <w:r w:rsidRPr="00A733AB">
        <w:rPr>
          <w:smallCaps/>
          <w:noProof/>
        </w:rPr>
        <w:t>E</w:t>
      </w:r>
      <w:r>
        <w:rPr>
          <w:noProof/>
        </w:rPr>
        <w:t>N^XUSESIG1, 131</w:t>
      </w:r>
    </w:p>
    <w:p w14:paraId="361559F0" w14:textId="77777777" w:rsidR="0078009A" w:rsidRDefault="0078009A">
      <w:pPr>
        <w:pStyle w:val="Index2"/>
        <w:tabs>
          <w:tab w:val="right" w:leader="dot" w:pos="4310"/>
        </w:tabs>
        <w:rPr>
          <w:noProof/>
        </w:rPr>
      </w:pPr>
      <w:r>
        <w:rPr>
          <w:noProof/>
        </w:rPr>
        <w:t>$$</w:t>
      </w:r>
      <w:r w:rsidRPr="00A733AB">
        <w:rPr>
          <w:smallCaps/>
          <w:noProof/>
        </w:rPr>
        <w:t>E</w:t>
      </w:r>
      <w:r>
        <w:rPr>
          <w:noProof/>
        </w:rPr>
        <w:t>SBLOCK^XUSESIG1, 132</w:t>
      </w:r>
    </w:p>
    <w:p w14:paraId="6C280A4D" w14:textId="77777777" w:rsidR="0078009A" w:rsidRDefault="0078009A">
      <w:pPr>
        <w:pStyle w:val="Index2"/>
        <w:tabs>
          <w:tab w:val="right" w:leader="dot" w:pos="4310"/>
        </w:tabs>
        <w:rPr>
          <w:noProof/>
        </w:rPr>
      </w:pPr>
      <w:r>
        <w:rPr>
          <w:noProof/>
        </w:rPr>
        <w:t>^XUSESIG, 129</w:t>
      </w:r>
    </w:p>
    <w:p w14:paraId="57201C10" w14:textId="77777777" w:rsidR="0078009A" w:rsidRDefault="0078009A">
      <w:pPr>
        <w:pStyle w:val="Index2"/>
        <w:tabs>
          <w:tab w:val="right" w:leader="dot" w:pos="4310"/>
        </w:tabs>
        <w:rPr>
          <w:noProof/>
        </w:rPr>
      </w:pPr>
      <w:r>
        <w:rPr>
          <w:noProof/>
        </w:rPr>
        <w:t>APIs, 129</w:t>
      </w:r>
    </w:p>
    <w:p w14:paraId="05E187D4" w14:textId="77777777" w:rsidR="0078009A" w:rsidRDefault="0078009A">
      <w:pPr>
        <w:pStyle w:val="Index2"/>
        <w:tabs>
          <w:tab w:val="right" w:leader="dot" w:pos="4310"/>
        </w:tabs>
        <w:rPr>
          <w:noProof/>
        </w:rPr>
      </w:pPr>
      <w:r>
        <w:rPr>
          <w:noProof/>
        </w:rPr>
        <w:t>DE^XUSHSHP, 133</w:t>
      </w:r>
    </w:p>
    <w:p w14:paraId="382486B7" w14:textId="77777777" w:rsidR="0078009A" w:rsidRDefault="0078009A">
      <w:pPr>
        <w:pStyle w:val="Index2"/>
        <w:tabs>
          <w:tab w:val="right" w:leader="dot" w:pos="4310"/>
        </w:tabs>
        <w:rPr>
          <w:noProof/>
        </w:rPr>
      </w:pPr>
      <w:r>
        <w:rPr>
          <w:noProof/>
        </w:rPr>
        <w:t>Developer Tools, 129</w:t>
      </w:r>
    </w:p>
    <w:p w14:paraId="6C50E4E2" w14:textId="77777777" w:rsidR="0078009A" w:rsidRDefault="0078009A">
      <w:pPr>
        <w:pStyle w:val="Index2"/>
        <w:tabs>
          <w:tab w:val="right" w:leader="dot" w:pos="4310"/>
        </w:tabs>
        <w:rPr>
          <w:noProof/>
        </w:rPr>
      </w:pPr>
      <w:r>
        <w:rPr>
          <w:noProof/>
        </w:rPr>
        <w:t>EN^XUSHSHP, 134</w:t>
      </w:r>
    </w:p>
    <w:p w14:paraId="76699A19" w14:textId="77777777" w:rsidR="0078009A" w:rsidRDefault="0078009A">
      <w:pPr>
        <w:pStyle w:val="Index2"/>
        <w:tabs>
          <w:tab w:val="right" w:leader="dot" w:pos="4310"/>
        </w:tabs>
        <w:rPr>
          <w:noProof/>
        </w:rPr>
      </w:pPr>
      <w:r>
        <w:rPr>
          <w:noProof/>
        </w:rPr>
        <w:t>HASH^XUSHSHP, 135</w:t>
      </w:r>
    </w:p>
    <w:p w14:paraId="4C49B5C8" w14:textId="77777777" w:rsidR="0078009A" w:rsidRDefault="0078009A">
      <w:pPr>
        <w:pStyle w:val="Index2"/>
        <w:tabs>
          <w:tab w:val="right" w:leader="dot" w:pos="4310"/>
        </w:tabs>
        <w:rPr>
          <w:noProof/>
        </w:rPr>
      </w:pPr>
      <w:r>
        <w:rPr>
          <w:noProof/>
        </w:rPr>
        <w:t>SIG^XUSEIG, 129</w:t>
      </w:r>
    </w:p>
    <w:p w14:paraId="42CF8782" w14:textId="77777777" w:rsidR="0078009A" w:rsidRDefault="0078009A">
      <w:pPr>
        <w:pStyle w:val="Index1"/>
        <w:tabs>
          <w:tab w:val="right" w:leader="dot" w:pos="4310"/>
        </w:tabs>
        <w:rPr>
          <w:noProof/>
        </w:rPr>
      </w:pPr>
      <w:r>
        <w:rPr>
          <w:noProof/>
        </w:rPr>
        <w:t>EN^MXMLPRSE, 840</w:t>
      </w:r>
    </w:p>
    <w:p w14:paraId="2E8E5581" w14:textId="77777777" w:rsidR="0078009A" w:rsidRDefault="0078009A">
      <w:pPr>
        <w:pStyle w:val="Index1"/>
        <w:tabs>
          <w:tab w:val="right" w:leader="dot" w:pos="4310"/>
        </w:tabs>
        <w:rPr>
          <w:noProof/>
        </w:rPr>
      </w:pPr>
      <w:r>
        <w:rPr>
          <w:noProof/>
        </w:rPr>
        <w:t>EN^XDRMERG, 522</w:t>
      </w:r>
    </w:p>
    <w:p w14:paraId="2572F016" w14:textId="77777777" w:rsidR="0078009A" w:rsidRDefault="0078009A">
      <w:pPr>
        <w:pStyle w:val="Index1"/>
        <w:tabs>
          <w:tab w:val="right" w:leader="dot" w:pos="4310"/>
        </w:tabs>
        <w:rPr>
          <w:noProof/>
        </w:rPr>
      </w:pPr>
      <w:r>
        <w:rPr>
          <w:noProof/>
        </w:rPr>
        <w:t>EN^XPAR, 571</w:t>
      </w:r>
    </w:p>
    <w:p w14:paraId="457134A3" w14:textId="77777777" w:rsidR="0078009A" w:rsidRDefault="0078009A">
      <w:pPr>
        <w:pStyle w:val="Index1"/>
        <w:tabs>
          <w:tab w:val="right" w:leader="dot" w:pos="4310"/>
        </w:tabs>
        <w:rPr>
          <w:noProof/>
        </w:rPr>
      </w:pPr>
      <w:r>
        <w:rPr>
          <w:noProof/>
        </w:rPr>
        <w:t>EN^XPAREDIT, 583</w:t>
      </w:r>
    </w:p>
    <w:p w14:paraId="22FD3758" w14:textId="77777777" w:rsidR="0078009A" w:rsidRDefault="0078009A">
      <w:pPr>
        <w:pStyle w:val="Index1"/>
        <w:tabs>
          <w:tab w:val="right" w:leader="dot" w:pos="4310"/>
        </w:tabs>
        <w:rPr>
          <w:noProof/>
        </w:rPr>
      </w:pPr>
      <w:r>
        <w:rPr>
          <w:noProof/>
        </w:rPr>
        <w:t>EN^XPDIJ, 263</w:t>
      </w:r>
    </w:p>
    <w:p w14:paraId="6740F48C" w14:textId="77777777" w:rsidR="0078009A" w:rsidRDefault="0078009A">
      <w:pPr>
        <w:pStyle w:val="Index1"/>
        <w:tabs>
          <w:tab w:val="right" w:leader="dot" w:pos="4310"/>
        </w:tabs>
        <w:rPr>
          <w:noProof/>
        </w:rPr>
      </w:pPr>
      <w:r>
        <w:rPr>
          <w:noProof/>
        </w:rPr>
        <w:t>EN^XQH, 153</w:t>
      </w:r>
    </w:p>
    <w:p w14:paraId="41F286EF" w14:textId="77777777" w:rsidR="0078009A" w:rsidRDefault="0078009A">
      <w:pPr>
        <w:pStyle w:val="Index1"/>
        <w:tabs>
          <w:tab w:val="right" w:leader="dot" w:pos="4310"/>
        </w:tabs>
        <w:rPr>
          <w:noProof/>
        </w:rPr>
      </w:pPr>
      <w:r>
        <w:rPr>
          <w:noProof/>
        </w:rPr>
        <w:t>EN^XQOR, 653</w:t>
      </w:r>
    </w:p>
    <w:p w14:paraId="102F6421" w14:textId="77777777" w:rsidR="0078009A" w:rsidRDefault="0078009A">
      <w:pPr>
        <w:pStyle w:val="Index1"/>
        <w:tabs>
          <w:tab w:val="right" w:leader="dot" w:pos="4310"/>
        </w:tabs>
        <w:rPr>
          <w:noProof/>
        </w:rPr>
      </w:pPr>
      <w:r>
        <w:rPr>
          <w:noProof/>
        </w:rPr>
        <w:t>EN^XQORM, 655</w:t>
      </w:r>
    </w:p>
    <w:p w14:paraId="05210FA6" w14:textId="77777777" w:rsidR="0078009A" w:rsidRDefault="0078009A">
      <w:pPr>
        <w:pStyle w:val="Index1"/>
        <w:tabs>
          <w:tab w:val="right" w:leader="dot" w:pos="4310"/>
        </w:tabs>
        <w:rPr>
          <w:noProof/>
        </w:rPr>
      </w:pPr>
      <w:r w:rsidRPr="00A733AB">
        <w:rPr>
          <w:smallCaps/>
          <w:noProof/>
        </w:rPr>
        <w:t>E</w:t>
      </w:r>
      <w:r>
        <w:rPr>
          <w:noProof/>
        </w:rPr>
        <w:t>N^XUSHSHP, 134</w:t>
      </w:r>
    </w:p>
    <w:p w14:paraId="6061F59F" w14:textId="77777777" w:rsidR="0078009A" w:rsidRDefault="0078009A">
      <w:pPr>
        <w:pStyle w:val="Index1"/>
        <w:tabs>
          <w:tab w:val="right" w:leader="dot" w:pos="4310"/>
        </w:tabs>
        <w:rPr>
          <w:noProof/>
        </w:rPr>
      </w:pPr>
      <w:r>
        <w:rPr>
          <w:noProof/>
        </w:rPr>
        <w:t>EN^XUTMDEVQ, 451</w:t>
      </w:r>
    </w:p>
    <w:p w14:paraId="2918B5F2" w14:textId="77777777" w:rsidR="0078009A" w:rsidRDefault="0078009A">
      <w:pPr>
        <w:pStyle w:val="Index1"/>
        <w:tabs>
          <w:tab w:val="right" w:leader="dot" w:pos="4310"/>
        </w:tabs>
        <w:rPr>
          <w:noProof/>
        </w:rPr>
      </w:pPr>
      <w:r>
        <w:rPr>
          <w:noProof/>
        </w:rPr>
        <w:t>EN^XUTMTP, 465</w:t>
      </w:r>
    </w:p>
    <w:p w14:paraId="3408CEF2" w14:textId="77777777" w:rsidR="0078009A" w:rsidRDefault="0078009A">
      <w:pPr>
        <w:pStyle w:val="Index1"/>
        <w:tabs>
          <w:tab w:val="right" w:leader="dot" w:pos="4310"/>
        </w:tabs>
        <w:rPr>
          <w:noProof/>
        </w:rPr>
      </w:pPr>
      <w:r>
        <w:rPr>
          <w:noProof/>
        </w:rPr>
        <w:t>EN1^XQH, 154</w:t>
      </w:r>
    </w:p>
    <w:p w14:paraId="50F7DF12" w14:textId="77777777" w:rsidR="0078009A" w:rsidRDefault="0078009A">
      <w:pPr>
        <w:pStyle w:val="Index1"/>
        <w:tabs>
          <w:tab w:val="right" w:leader="dot" w:pos="4310"/>
        </w:tabs>
        <w:rPr>
          <w:noProof/>
        </w:rPr>
      </w:pPr>
      <w:r>
        <w:rPr>
          <w:noProof/>
        </w:rPr>
        <w:t>EN1^XQOR, 654</w:t>
      </w:r>
    </w:p>
    <w:p w14:paraId="5035A87A" w14:textId="77777777" w:rsidR="0078009A" w:rsidRDefault="0078009A">
      <w:pPr>
        <w:pStyle w:val="Index1"/>
        <w:tabs>
          <w:tab w:val="right" w:leader="dot" w:pos="4310"/>
        </w:tabs>
        <w:rPr>
          <w:noProof/>
        </w:rPr>
      </w:pPr>
      <w:r>
        <w:rPr>
          <w:noProof/>
        </w:rPr>
        <w:t>EN1^XUPSQRY, 64</w:t>
      </w:r>
    </w:p>
    <w:p w14:paraId="358D4296" w14:textId="77777777" w:rsidR="0078009A" w:rsidRDefault="0078009A">
      <w:pPr>
        <w:pStyle w:val="Index1"/>
        <w:tabs>
          <w:tab w:val="right" w:leader="dot" w:pos="4310"/>
        </w:tabs>
        <w:rPr>
          <w:noProof/>
        </w:rPr>
      </w:pPr>
      <w:r>
        <w:rPr>
          <w:noProof/>
        </w:rPr>
        <w:t>ENCODE^XLFJSON, 824</w:t>
      </w:r>
    </w:p>
    <w:p w14:paraId="07404E69" w14:textId="77777777" w:rsidR="0078009A" w:rsidRDefault="0078009A">
      <w:pPr>
        <w:pStyle w:val="Index1"/>
        <w:tabs>
          <w:tab w:val="right" w:leader="dot" w:pos="4310"/>
        </w:tabs>
        <w:rPr>
          <w:noProof/>
        </w:rPr>
      </w:pPr>
      <w:r>
        <w:rPr>
          <w:noProof/>
        </w:rPr>
        <w:t>ENDR^%ZISS, 107</w:t>
      </w:r>
    </w:p>
    <w:p w14:paraId="490CC46C" w14:textId="77777777" w:rsidR="0078009A" w:rsidRDefault="0078009A">
      <w:pPr>
        <w:pStyle w:val="Index1"/>
        <w:tabs>
          <w:tab w:val="right" w:leader="dot" w:pos="4310"/>
        </w:tabs>
        <w:rPr>
          <w:noProof/>
        </w:rPr>
      </w:pPr>
      <w:r>
        <w:rPr>
          <w:noProof/>
        </w:rPr>
        <w:t>ENS^%ZISS, 109</w:t>
      </w:r>
    </w:p>
    <w:p w14:paraId="09D83882" w14:textId="77777777" w:rsidR="0078009A" w:rsidRDefault="0078009A">
      <w:pPr>
        <w:pStyle w:val="Index1"/>
        <w:tabs>
          <w:tab w:val="right" w:leader="dot" w:pos="4310"/>
        </w:tabs>
        <w:rPr>
          <w:noProof/>
        </w:rPr>
      </w:pPr>
      <w:r>
        <w:rPr>
          <w:noProof/>
        </w:rPr>
        <w:t>Enter/Edit Kernel Site Parameters Option, 261</w:t>
      </w:r>
    </w:p>
    <w:p w14:paraId="46FC7B77" w14:textId="77777777" w:rsidR="0078009A" w:rsidRDefault="0078009A">
      <w:pPr>
        <w:pStyle w:val="Index1"/>
        <w:tabs>
          <w:tab w:val="right" w:leader="dot" w:pos="4310"/>
        </w:tabs>
        <w:rPr>
          <w:noProof/>
        </w:rPr>
      </w:pPr>
      <w:r>
        <w:rPr>
          <w:noProof/>
        </w:rPr>
        <w:t>Entity</w:t>
      </w:r>
    </w:p>
    <w:p w14:paraId="5F194C76" w14:textId="77777777" w:rsidR="0078009A" w:rsidRDefault="0078009A">
      <w:pPr>
        <w:pStyle w:val="Index2"/>
        <w:tabs>
          <w:tab w:val="right" w:leader="dot" w:pos="4310"/>
        </w:tabs>
        <w:rPr>
          <w:noProof/>
        </w:rPr>
      </w:pPr>
      <w:r>
        <w:rPr>
          <w:noProof/>
        </w:rPr>
        <w:t>Parameter Tools</w:t>
      </w:r>
    </w:p>
    <w:p w14:paraId="6897289A" w14:textId="77777777" w:rsidR="0078009A" w:rsidRDefault="0078009A">
      <w:pPr>
        <w:pStyle w:val="Index3"/>
        <w:tabs>
          <w:tab w:val="right" w:leader="dot" w:pos="4310"/>
        </w:tabs>
        <w:rPr>
          <w:noProof/>
        </w:rPr>
      </w:pPr>
      <w:r>
        <w:rPr>
          <w:noProof/>
        </w:rPr>
        <w:t>Toolkit APIs, 567</w:t>
      </w:r>
    </w:p>
    <w:p w14:paraId="09FD7EB4" w14:textId="77777777" w:rsidR="0078009A" w:rsidRDefault="0078009A">
      <w:pPr>
        <w:pStyle w:val="Index1"/>
        <w:tabs>
          <w:tab w:val="right" w:leader="dot" w:pos="4310"/>
        </w:tabs>
        <w:rPr>
          <w:noProof/>
        </w:rPr>
      </w:pPr>
      <w:r>
        <w:rPr>
          <w:noProof/>
        </w:rPr>
        <w:t>Entity Catalog, 829</w:t>
      </w:r>
    </w:p>
    <w:p w14:paraId="5CF2824D" w14:textId="77777777" w:rsidR="0078009A" w:rsidRDefault="0078009A">
      <w:pPr>
        <w:pStyle w:val="Index2"/>
        <w:tabs>
          <w:tab w:val="right" w:leader="dot" w:pos="4310"/>
        </w:tabs>
        <w:rPr>
          <w:noProof/>
        </w:rPr>
      </w:pPr>
      <w:r>
        <w:rPr>
          <w:noProof/>
        </w:rPr>
        <w:t>VA FileMan-compatible database, 827</w:t>
      </w:r>
    </w:p>
    <w:p w14:paraId="5E7DA5AD" w14:textId="77777777" w:rsidR="0078009A" w:rsidRDefault="0078009A">
      <w:pPr>
        <w:pStyle w:val="Index1"/>
        <w:tabs>
          <w:tab w:val="right" w:leader="dot" w:pos="4310"/>
        </w:tabs>
        <w:rPr>
          <w:noProof/>
        </w:rPr>
      </w:pPr>
      <w:r>
        <w:rPr>
          <w:noProof/>
        </w:rPr>
        <w:t>Entry Action Options, 281</w:t>
      </w:r>
    </w:p>
    <w:p w14:paraId="1549D8A8" w14:textId="77777777" w:rsidR="0078009A" w:rsidRDefault="0078009A">
      <w:pPr>
        <w:pStyle w:val="Index1"/>
        <w:tabs>
          <w:tab w:val="right" w:leader="dot" w:pos="4310"/>
        </w:tabs>
        <w:rPr>
          <w:noProof/>
        </w:rPr>
      </w:pPr>
      <w:r>
        <w:rPr>
          <w:noProof/>
        </w:rPr>
        <w:t>Entry and Exit Execute Statements, 153</w:t>
      </w:r>
    </w:p>
    <w:p w14:paraId="4D0973B5" w14:textId="77777777" w:rsidR="0078009A" w:rsidRDefault="0078009A">
      <w:pPr>
        <w:pStyle w:val="Index1"/>
        <w:tabs>
          <w:tab w:val="right" w:leader="dot" w:pos="4310"/>
        </w:tabs>
        <w:rPr>
          <w:noProof/>
        </w:rPr>
      </w:pPr>
      <w:r>
        <w:rPr>
          <w:noProof/>
        </w:rPr>
        <w:t>ENVAL^XPAR, 573</w:t>
      </w:r>
    </w:p>
    <w:p w14:paraId="7EA8B5F3" w14:textId="77777777" w:rsidR="0078009A" w:rsidRDefault="0078009A">
      <w:pPr>
        <w:pStyle w:val="Index1"/>
        <w:tabs>
          <w:tab w:val="right" w:leader="dot" w:pos="4310"/>
        </w:tabs>
        <w:rPr>
          <w:noProof/>
        </w:rPr>
      </w:pPr>
      <w:r>
        <w:rPr>
          <w:noProof/>
        </w:rPr>
        <w:t>Environment Check is Run Twice (KIDS), 226</w:t>
      </w:r>
    </w:p>
    <w:p w14:paraId="29592B42" w14:textId="77777777" w:rsidR="0078009A" w:rsidRDefault="0078009A">
      <w:pPr>
        <w:pStyle w:val="Index1"/>
        <w:tabs>
          <w:tab w:val="right" w:leader="dot" w:pos="4310"/>
        </w:tabs>
        <w:rPr>
          <w:noProof/>
        </w:rPr>
      </w:pPr>
      <w:r>
        <w:rPr>
          <w:noProof/>
        </w:rPr>
        <w:t>Environment Check Routine (KIDS), 225</w:t>
      </w:r>
    </w:p>
    <w:p w14:paraId="5CDD3FBE" w14:textId="77777777" w:rsidR="0078009A" w:rsidRDefault="0078009A">
      <w:pPr>
        <w:pStyle w:val="Index1"/>
        <w:tabs>
          <w:tab w:val="right" w:leader="dot" w:pos="4310"/>
        </w:tabs>
        <w:rPr>
          <w:noProof/>
        </w:rPr>
      </w:pPr>
      <w:r>
        <w:rPr>
          <w:noProof/>
        </w:rPr>
        <w:t>Error</w:t>
      </w:r>
    </w:p>
    <w:p w14:paraId="2EE341C7" w14:textId="77777777" w:rsidR="0078009A" w:rsidRDefault="0078009A">
      <w:pPr>
        <w:pStyle w:val="Index2"/>
        <w:tabs>
          <w:tab w:val="right" w:leader="dot" w:pos="4310"/>
        </w:tabs>
        <w:rPr>
          <w:noProof/>
        </w:rPr>
      </w:pPr>
      <w:r>
        <w:rPr>
          <w:noProof/>
        </w:rPr>
        <w:t>Log, 626</w:t>
      </w:r>
    </w:p>
    <w:p w14:paraId="5F5F3C65" w14:textId="77777777" w:rsidR="0078009A" w:rsidRDefault="0078009A">
      <w:pPr>
        <w:pStyle w:val="Index1"/>
        <w:tabs>
          <w:tab w:val="right" w:leader="dot" w:pos="4310"/>
        </w:tabs>
        <w:rPr>
          <w:noProof/>
        </w:rPr>
      </w:pPr>
      <w:r>
        <w:rPr>
          <w:noProof/>
        </w:rPr>
        <w:t>ERROR LOG (#3.075) File, 137, 140</w:t>
      </w:r>
    </w:p>
    <w:p w14:paraId="639CC502" w14:textId="77777777" w:rsidR="0078009A" w:rsidRDefault="0078009A">
      <w:pPr>
        <w:pStyle w:val="Index1"/>
        <w:tabs>
          <w:tab w:val="right" w:leader="dot" w:pos="4310"/>
        </w:tabs>
        <w:rPr>
          <w:noProof/>
        </w:rPr>
      </w:pPr>
      <w:r>
        <w:rPr>
          <w:noProof/>
        </w:rPr>
        <w:t>ERROR MESSAGES (#3.076) File, 138</w:t>
      </w:r>
    </w:p>
    <w:p w14:paraId="103EC129" w14:textId="77777777" w:rsidR="0078009A" w:rsidRDefault="0078009A">
      <w:pPr>
        <w:pStyle w:val="Index1"/>
        <w:tabs>
          <w:tab w:val="right" w:leader="dot" w:pos="4310"/>
        </w:tabs>
        <w:rPr>
          <w:noProof/>
        </w:rPr>
      </w:pPr>
      <w:r>
        <w:rPr>
          <w:noProof/>
        </w:rPr>
        <w:t>Error Processing</w:t>
      </w:r>
    </w:p>
    <w:p w14:paraId="5284F6CB" w14:textId="77777777" w:rsidR="0078009A" w:rsidRDefault="0078009A">
      <w:pPr>
        <w:pStyle w:val="Index2"/>
        <w:tabs>
          <w:tab w:val="right" w:leader="dot" w:pos="4310"/>
        </w:tabs>
        <w:rPr>
          <w:noProof/>
        </w:rPr>
      </w:pPr>
      <w:r>
        <w:rPr>
          <w:noProof/>
        </w:rPr>
        <w:t>$$NEWERR^%ZTER, 141</w:t>
      </w:r>
    </w:p>
    <w:p w14:paraId="51FCACBA" w14:textId="77777777" w:rsidR="0078009A" w:rsidRDefault="0078009A">
      <w:pPr>
        <w:pStyle w:val="Index2"/>
        <w:tabs>
          <w:tab w:val="right" w:leader="dot" w:pos="4310"/>
        </w:tabs>
        <w:rPr>
          <w:noProof/>
        </w:rPr>
      </w:pPr>
      <w:r>
        <w:rPr>
          <w:noProof/>
        </w:rPr>
        <w:t>^%ZTER, 137</w:t>
      </w:r>
    </w:p>
    <w:p w14:paraId="657B3362" w14:textId="77777777" w:rsidR="0078009A" w:rsidRDefault="0078009A">
      <w:pPr>
        <w:pStyle w:val="Index2"/>
        <w:tabs>
          <w:tab w:val="right" w:leader="dot" w:pos="4310"/>
        </w:tabs>
        <w:rPr>
          <w:noProof/>
        </w:rPr>
      </w:pPr>
      <w:r>
        <w:rPr>
          <w:noProof/>
        </w:rPr>
        <w:t>^XTER, 136</w:t>
      </w:r>
    </w:p>
    <w:p w14:paraId="426F324F" w14:textId="77777777" w:rsidR="0078009A" w:rsidRDefault="0078009A">
      <w:pPr>
        <w:pStyle w:val="Index2"/>
        <w:tabs>
          <w:tab w:val="right" w:leader="dot" w:pos="4310"/>
        </w:tabs>
        <w:rPr>
          <w:noProof/>
        </w:rPr>
      </w:pPr>
      <w:r>
        <w:rPr>
          <w:noProof/>
        </w:rPr>
        <w:t>^XTERPUR, 136</w:t>
      </w:r>
    </w:p>
    <w:p w14:paraId="3EE9D645" w14:textId="77777777" w:rsidR="0078009A" w:rsidRDefault="0078009A">
      <w:pPr>
        <w:pStyle w:val="Index2"/>
        <w:tabs>
          <w:tab w:val="right" w:leader="dot" w:pos="4310"/>
        </w:tabs>
        <w:rPr>
          <w:noProof/>
        </w:rPr>
      </w:pPr>
      <w:r>
        <w:rPr>
          <w:noProof/>
        </w:rPr>
        <w:t>APIs, 136</w:t>
      </w:r>
    </w:p>
    <w:p w14:paraId="2BCDD92E" w14:textId="77777777" w:rsidR="0078009A" w:rsidRDefault="0078009A">
      <w:pPr>
        <w:pStyle w:val="Index2"/>
        <w:tabs>
          <w:tab w:val="right" w:leader="dot" w:pos="4310"/>
        </w:tabs>
        <w:rPr>
          <w:noProof/>
        </w:rPr>
      </w:pPr>
      <w:r>
        <w:rPr>
          <w:noProof/>
        </w:rPr>
        <w:t>APPERR^%ZTER, 140</w:t>
      </w:r>
    </w:p>
    <w:p w14:paraId="13117176" w14:textId="77777777" w:rsidR="0078009A" w:rsidRDefault="0078009A">
      <w:pPr>
        <w:pStyle w:val="Index2"/>
        <w:tabs>
          <w:tab w:val="right" w:leader="dot" w:pos="4310"/>
        </w:tabs>
        <w:rPr>
          <w:noProof/>
        </w:rPr>
      </w:pPr>
      <w:r>
        <w:rPr>
          <w:noProof/>
        </w:rPr>
        <w:t>Developer Tools, 136</w:t>
      </w:r>
    </w:p>
    <w:p w14:paraId="1F3A74BD" w14:textId="77777777" w:rsidR="0078009A" w:rsidRDefault="0078009A">
      <w:pPr>
        <w:pStyle w:val="Index2"/>
        <w:tabs>
          <w:tab w:val="right" w:leader="dot" w:pos="4310"/>
        </w:tabs>
        <w:rPr>
          <w:noProof/>
        </w:rPr>
      </w:pPr>
      <w:r>
        <w:rPr>
          <w:noProof/>
        </w:rPr>
        <w:t>Direct Mode Utilities, 136</w:t>
      </w:r>
    </w:p>
    <w:p w14:paraId="209D4B55" w14:textId="77777777" w:rsidR="0078009A" w:rsidRDefault="0078009A">
      <w:pPr>
        <w:pStyle w:val="Index2"/>
        <w:tabs>
          <w:tab w:val="right" w:leader="dot" w:pos="4310"/>
        </w:tabs>
        <w:rPr>
          <w:noProof/>
        </w:rPr>
      </w:pPr>
      <w:r>
        <w:rPr>
          <w:noProof/>
        </w:rPr>
        <w:t>UNWIND^%ZTER, 142</w:t>
      </w:r>
    </w:p>
    <w:p w14:paraId="4D5FB918" w14:textId="77777777" w:rsidR="0078009A" w:rsidRDefault="0078009A">
      <w:pPr>
        <w:pStyle w:val="Index1"/>
        <w:tabs>
          <w:tab w:val="right" w:leader="dot" w:pos="4310"/>
        </w:tabs>
        <w:rPr>
          <w:noProof/>
        </w:rPr>
      </w:pPr>
      <w:r>
        <w:rPr>
          <w:noProof/>
        </w:rPr>
        <w:t>Error Trap Display Option, 136</w:t>
      </w:r>
    </w:p>
    <w:p w14:paraId="6C4CB6EA" w14:textId="77777777" w:rsidR="0078009A" w:rsidRDefault="0078009A">
      <w:pPr>
        <w:pStyle w:val="Index1"/>
        <w:tabs>
          <w:tab w:val="right" w:leader="dot" w:pos="4310"/>
        </w:tabs>
        <w:rPr>
          <w:noProof/>
        </w:rPr>
      </w:pPr>
      <w:r>
        <w:rPr>
          <w:noProof/>
        </w:rPr>
        <w:t>Errors</w:t>
      </w:r>
    </w:p>
    <w:p w14:paraId="5612301C" w14:textId="77777777" w:rsidR="0078009A" w:rsidRDefault="0078009A">
      <w:pPr>
        <w:pStyle w:val="Index2"/>
        <w:tabs>
          <w:tab w:val="right" w:leader="dot" w:pos="4310"/>
        </w:tabs>
        <w:rPr>
          <w:noProof/>
        </w:rPr>
      </w:pPr>
      <w:r>
        <w:rPr>
          <w:noProof/>
        </w:rPr>
        <w:t>Conformance, 831</w:t>
      </w:r>
    </w:p>
    <w:p w14:paraId="12CC7AD1" w14:textId="77777777" w:rsidR="0078009A" w:rsidRDefault="0078009A">
      <w:pPr>
        <w:pStyle w:val="Index2"/>
        <w:tabs>
          <w:tab w:val="right" w:leader="dot" w:pos="4310"/>
        </w:tabs>
        <w:rPr>
          <w:noProof/>
        </w:rPr>
      </w:pPr>
      <w:r>
        <w:rPr>
          <w:noProof/>
        </w:rPr>
        <w:t>Log, 626</w:t>
      </w:r>
    </w:p>
    <w:p w14:paraId="499052D5" w14:textId="77777777" w:rsidR="0078009A" w:rsidRDefault="0078009A">
      <w:pPr>
        <w:pStyle w:val="Index2"/>
        <w:tabs>
          <w:tab w:val="right" w:leader="dot" w:pos="4310"/>
        </w:tabs>
        <w:rPr>
          <w:noProof/>
        </w:rPr>
      </w:pPr>
      <w:r>
        <w:rPr>
          <w:noProof/>
        </w:rPr>
        <w:t>Processing Kernel Error Trapping and Reporting, 626</w:t>
      </w:r>
    </w:p>
    <w:p w14:paraId="40C683FB" w14:textId="77777777" w:rsidR="0078009A" w:rsidRDefault="0078009A">
      <w:pPr>
        <w:pStyle w:val="Index2"/>
        <w:tabs>
          <w:tab w:val="right" w:leader="dot" w:pos="4310"/>
        </w:tabs>
        <w:rPr>
          <w:noProof/>
        </w:rPr>
      </w:pPr>
      <w:r>
        <w:rPr>
          <w:noProof/>
        </w:rPr>
        <w:t>Reporting, 626</w:t>
      </w:r>
    </w:p>
    <w:p w14:paraId="1AC1FC6B" w14:textId="77777777" w:rsidR="0078009A" w:rsidRDefault="0078009A">
      <w:pPr>
        <w:pStyle w:val="Index2"/>
        <w:tabs>
          <w:tab w:val="right" w:leader="dot" w:pos="4310"/>
        </w:tabs>
        <w:rPr>
          <w:noProof/>
        </w:rPr>
      </w:pPr>
      <w:r>
        <w:rPr>
          <w:noProof/>
        </w:rPr>
        <w:t>Tracking Alpha/Beta Software Errors (KIDS), 256</w:t>
      </w:r>
    </w:p>
    <w:p w14:paraId="1EFD4C3F" w14:textId="77777777" w:rsidR="0078009A" w:rsidRDefault="0078009A">
      <w:pPr>
        <w:pStyle w:val="Index2"/>
        <w:tabs>
          <w:tab w:val="right" w:leader="dot" w:pos="4310"/>
        </w:tabs>
        <w:rPr>
          <w:noProof/>
        </w:rPr>
      </w:pPr>
      <w:r>
        <w:rPr>
          <w:noProof/>
        </w:rPr>
        <w:t>Trapping, 626</w:t>
      </w:r>
    </w:p>
    <w:p w14:paraId="7662C947" w14:textId="77777777" w:rsidR="0078009A" w:rsidRDefault="0078009A">
      <w:pPr>
        <w:pStyle w:val="Index1"/>
        <w:tabs>
          <w:tab w:val="right" w:leader="dot" w:pos="4310"/>
        </w:tabs>
        <w:rPr>
          <w:noProof/>
        </w:rPr>
      </w:pPr>
      <w:r>
        <w:rPr>
          <w:noProof/>
        </w:rPr>
        <w:t>Errors Logged in Alpha/Beta Test (QUEUED) Option, 254, 255, 256</w:t>
      </w:r>
    </w:p>
    <w:p w14:paraId="46D09211" w14:textId="77777777" w:rsidR="0078009A" w:rsidRDefault="0078009A">
      <w:pPr>
        <w:pStyle w:val="Index1"/>
        <w:tabs>
          <w:tab w:val="right" w:leader="dot" w:pos="4310"/>
        </w:tabs>
        <w:rPr>
          <w:noProof/>
        </w:rPr>
      </w:pPr>
      <w:r>
        <w:rPr>
          <w:noProof/>
        </w:rPr>
        <w:t>EVE Menu, 197</w:t>
      </w:r>
    </w:p>
    <w:p w14:paraId="4A8077F5" w14:textId="77777777" w:rsidR="0078009A" w:rsidRDefault="0078009A">
      <w:pPr>
        <w:pStyle w:val="Index1"/>
        <w:tabs>
          <w:tab w:val="right" w:leader="dot" w:pos="4310"/>
        </w:tabs>
        <w:rPr>
          <w:noProof/>
        </w:rPr>
      </w:pPr>
      <w:r w:rsidRPr="00A733AB">
        <w:rPr>
          <w:noProof/>
        </w:rPr>
        <w:t>Event Types</w:t>
      </w:r>
    </w:p>
    <w:p w14:paraId="3D86CD6B" w14:textId="77777777" w:rsidR="0078009A" w:rsidRDefault="0078009A">
      <w:pPr>
        <w:pStyle w:val="Index2"/>
        <w:tabs>
          <w:tab w:val="right" w:leader="dot" w:pos="4310"/>
        </w:tabs>
        <w:rPr>
          <w:noProof/>
        </w:rPr>
      </w:pPr>
      <w:r w:rsidRPr="00A733AB">
        <w:rPr>
          <w:noProof/>
        </w:rPr>
        <w:t>VistA XML Parser</w:t>
      </w:r>
    </w:p>
    <w:p w14:paraId="77834C6C" w14:textId="77777777" w:rsidR="0078009A" w:rsidRDefault="0078009A">
      <w:pPr>
        <w:pStyle w:val="Index3"/>
        <w:tabs>
          <w:tab w:val="right" w:leader="dot" w:pos="4310"/>
        </w:tabs>
        <w:rPr>
          <w:noProof/>
        </w:rPr>
      </w:pPr>
      <w:r w:rsidRPr="00A733AB">
        <w:rPr>
          <w:bCs/>
          <w:noProof/>
        </w:rPr>
        <w:t>CHARACTERS</w:t>
      </w:r>
      <w:r>
        <w:rPr>
          <w:noProof/>
        </w:rPr>
        <w:t>, 843</w:t>
      </w:r>
    </w:p>
    <w:p w14:paraId="0317C12D" w14:textId="77777777" w:rsidR="0078009A" w:rsidRDefault="0078009A">
      <w:pPr>
        <w:pStyle w:val="Index3"/>
        <w:tabs>
          <w:tab w:val="right" w:leader="dot" w:pos="4310"/>
        </w:tabs>
        <w:rPr>
          <w:noProof/>
        </w:rPr>
      </w:pPr>
      <w:r w:rsidRPr="00A733AB">
        <w:rPr>
          <w:bCs/>
          <w:noProof/>
        </w:rPr>
        <w:t>COMMENT</w:t>
      </w:r>
      <w:r>
        <w:rPr>
          <w:noProof/>
        </w:rPr>
        <w:t>, 843</w:t>
      </w:r>
    </w:p>
    <w:p w14:paraId="415A8B3A" w14:textId="77777777" w:rsidR="0078009A" w:rsidRDefault="0078009A">
      <w:pPr>
        <w:pStyle w:val="Index3"/>
        <w:tabs>
          <w:tab w:val="right" w:leader="dot" w:pos="4310"/>
        </w:tabs>
        <w:rPr>
          <w:noProof/>
        </w:rPr>
      </w:pPr>
      <w:r w:rsidRPr="00A733AB">
        <w:rPr>
          <w:bCs/>
          <w:noProof/>
        </w:rPr>
        <w:t>DOCTYPE</w:t>
      </w:r>
      <w:r>
        <w:rPr>
          <w:noProof/>
        </w:rPr>
        <w:t>, 842</w:t>
      </w:r>
    </w:p>
    <w:p w14:paraId="499C0C89" w14:textId="77777777" w:rsidR="0078009A" w:rsidRDefault="0078009A">
      <w:pPr>
        <w:pStyle w:val="Index3"/>
        <w:tabs>
          <w:tab w:val="right" w:leader="dot" w:pos="4310"/>
        </w:tabs>
        <w:rPr>
          <w:noProof/>
        </w:rPr>
      </w:pPr>
      <w:r w:rsidRPr="00A733AB">
        <w:rPr>
          <w:bCs/>
          <w:noProof/>
        </w:rPr>
        <w:t>ENDDOCUMENT</w:t>
      </w:r>
      <w:r>
        <w:rPr>
          <w:noProof/>
        </w:rPr>
        <w:t>, 842</w:t>
      </w:r>
    </w:p>
    <w:p w14:paraId="0299B3CC" w14:textId="77777777" w:rsidR="0078009A" w:rsidRDefault="0078009A">
      <w:pPr>
        <w:pStyle w:val="Index3"/>
        <w:tabs>
          <w:tab w:val="right" w:leader="dot" w:pos="4310"/>
        </w:tabs>
        <w:rPr>
          <w:noProof/>
        </w:rPr>
      </w:pPr>
      <w:r w:rsidRPr="00A733AB">
        <w:rPr>
          <w:bCs/>
          <w:noProof/>
        </w:rPr>
        <w:t>ENDELEMENT</w:t>
      </w:r>
      <w:r>
        <w:rPr>
          <w:noProof/>
        </w:rPr>
        <w:t>, 843</w:t>
      </w:r>
    </w:p>
    <w:p w14:paraId="5D934C49" w14:textId="77777777" w:rsidR="0078009A" w:rsidRDefault="0078009A">
      <w:pPr>
        <w:pStyle w:val="Index3"/>
        <w:tabs>
          <w:tab w:val="right" w:leader="dot" w:pos="4310"/>
        </w:tabs>
        <w:rPr>
          <w:noProof/>
        </w:rPr>
      </w:pPr>
      <w:r w:rsidRPr="00A733AB">
        <w:rPr>
          <w:bCs/>
          <w:noProof/>
        </w:rPr>
        <w:t>ERROR</w:t>
      </w:r>
      <w:r>
        <w:rPr>
          <w:noProof/>
        </w:rPr>
        <w:t>, 843</w:t>
      </w:r>
    </w:p>
    <w:p w14:paraId="76E268AE" w14:textId="77777777" w:rsidR="0078009A" w:rsidRDefault="0078009A">
      <w:pPr>
        <w:pStyle w:val="Index3"/>
        <w:tabs>
          <w:tab w:val="right" w:leader="dot" w:pos="4310"/>
        </w:tabs>
        <w:rPr>
          <w:noProof/>
        </w:rPr>
      </w:pPr>
      <w:r w:rsidRPr="00A733AB">
        <w:rPr>
          <w:bCs/>
          <w:noProof/>
        </w:rPr>
        <w:t>EXTERNAL</w:t>
      </w:r>
      <w:r>
        <w:rPr>
          <w:noProof/>
        </w:rPr>
        <w:t>, 843</w:t>
      </w:r>
    </w:p>
    <w:p w14:paraId="66D6DC16" w14:textId="77777777" w:rsidR="0078009A" w:rsidRDefault="0078009A">
      <w:pPr>
        <w:pStyle w:val="Index3"/>
        <w:tabs>
          <w:tab w:val="right" w:leader="dot" w:pos="4310"/>
        </w:tabs>
        <w:rPr>
          <w:noProof/>
        </w:rPr>
      </w:pPr>
      <w:r w:rsidRPr="00A733AB">
        <w:rPr>
          <w:bCs/>
          <w:noProof/>
        </w:rPr>
        <w:t>PI</w:t>
      </w:r>
      <w:r>
        <w:rPr>
          <w:noProof/>
        </w:rPr>
        <w:t>, 843</w:t>
      </w:r>
    </w:p>
    <w:p w14:paraId="5BC62204" w14:textId="77777777" w:rsidR="0078009A" w:rsidRDefault="0078009A">
      <w:pPr>
        <w:pStyle w:val="Index3"/>
        <w:tabs>
          <w:tab w:val="right" w:leader="dot" w:pos="4310"/>
        </w:tabs>
        <w:rPr>
          <w:noProof/>
        </w:rPr>
      </w:pPr>
      <w:r w:rsidRPr="00A733AB">
        <w:rPr>
          <w:bCs/>
          <w:noProof/>
        </w:rPr>
        <w:t>STARTDOCUMENT</w:t>
      </w:r>
      <w:r>
        <w:rPr>
          <w:noProof/>
        </w:rPr>
        <w:t>, 842</w:t>
      </w:r>
    </w:p>
    <w:p w14:paraId="5B13CE1D" w14:textId="77777777" w:rsidR="0078009A" w:rsidRDefault="0078009A">
      <w:pPr>
        <w:pStyle w:val="Index3"/>
        <w:tabs>
          <w:tab w:val="right" w:leader="dot" w:pos="4310"/>
        </w:tabs>
        <w:rPr>
          <w:noProof/>
        </w:rPr>
      </w:pPr>
      <w:r w:rsidRPr="00A733AB">
        <w:rPr>
          <w:bCs/>
          <w:noProof/>
        </w:rPr>
        <w:t>STARTELEMENT</w:t>
      </w:r>
      <w:r>
        <w:rPr>
          <w:noProof/>
        </w:rPr>
        <w:t>, 842</w:t>
      </w:r>
    </w:p>
    <w:p w14:paraId="21D7267F" w14:textId="77777777" w:rsidR="0078009A" w:rsidRDefault="0078009A">
      <w:pPr>
        <w:pStyle w:val="Index1"/>
        <w:tabs>
          <w:tab w:val="right" w:leader="dot" w:pos="4310"/>
        </w:tabs>
        <w:rPr>
          <w:noProof/>
        </w:rPr>
      </w:pPr>
      <w:r w:rsidRPr="00A733AB">
        <w:rPr>
          <w:noProof/>
        </w:rPr>
        <w:t>Event Types recognized by VistA XML Parser</w:t>
      </w:r>
    </w:p>
    <w:p w14:paraId="55ECA88F" w14:textId="77777777" w:rsidR="0078009A" w:rsidRDefault="0078009A">
      <w:pPr>
        <w:pStyle w:val="Index2"/>
        <w:tabs>
          <w:tab w:val="right" w:leader="dot" w:pos="4310"/>
        </w:tabs>
        <w:rPr>
          <w:noProof/>
        </w:rPr>
      </w:pPr>
      <w:r w:rsidRPr="00A733AB">
        <w:rPr>
          <w:bCs/>
          <w:noProof/>
        </w:rPr>
        <w:t>NOTATION</w:t>
      </w:r>
      <w:r>
        <w:rPr>
          <w:noProof/>
        </w:rPr>
        <w:t>, 843</w:t>
      </w:r>
    </w:p>
    <w:p w14:paraId="730B484B" w14:textId="77777777" w:rsidR="0078009A" w:rsidRDefault="0078009A">
      <w:pPr>
        <w:pStyle w:val="Index1"/>
        <w:tabs>
          <w:tab w:val="right" w:leader="dot" w:pos="4310"/>
        </w:tabs>
        <w:rPr>
          <w:noProof/>
        </w:rPr>
      </w:pPr>
      <w:r>
        <w:rPr>
          <w:noProof/>
        </w:rPr>
        <w:t>Event-Driven Interface, 827</w:t>
      </w:r>
    </w:p>
    <w:p w14:paraId="12E156FE" w14:textId="77777777" w:rsidR="0078009A" w:rsidRDefault="0078009A">
      <w:pPr>
        <w:pStyle w:val="Index1"/>
        <w:tabs>
          <w:tab w:val="right" w:leader="dot" w:pos="4310"/>
        </w:tabs>
        <w:rPr>
          <w:noProof/>
        </w:rPr>
      </w:pPr>
      <w:r>
        <w:rPr>
          <w:noProof/>
        </w:rPr>
        <w:t>Examples</w:t>
      </w:r>
    </w:p>
    <w:p w14:paraId="69D2F78F" w14:textId="77777777" w:rsidR="0078009A" w:rsidRDefault="0078009A">
      <w:pPr>
        <w:pStyle w:val="Index2"/>
        <w:tabs>
          <w:tab w:val="right" w:leader="dot" w:pos="4310"/>
        </w:tabs>
        <w:rPr>
          <w:noProof/>
        </w:rPr>
      </w:pPr>
      <w:r>
        <w:rPr>
          <w:noProof/>
        </w:rPr>
        <w:t>XML Parser</w:t>
      </w:r>
    </w:p>
    <w:p w14:paraId="5D700602" w14:textId="77777777" w:rsidR="0078009A" w:rsidRDefault="0078009A">
      <w:pPr>
        <w:pStyle w:val="Index3"/>
        <w:tabs>
          <w:tab w:val="right" w:leader="dot" w:pos="4310"/>
        </w:tabs>
        <w:rPr>
          <w:noProof/>
        </w:rPr>
      </w:pPr>
      <w:r>
        <w:rPr>
          <w:noProof/>
        </w:rPr>
        <w:t>Usage, 844</w:t>
      </w:r>
    </w:p>
    <w:p w14:paraId="2DA36B7F" w14:textId="77777777" w:rsidR="0078009A" w:rsidRDefault="0078009A">
      <w:pPr>
        <w:pStyle w:val="Index1"/>
        <w:tabs>
          <w:tab w:val="right" w:leader="dot" w:pos="4310"/>
        </w:tabs>
        <w:rPr>
          <w:noProof/>
        </w:rPr>
      </w:pPr>
      <w:r>
        <w:rPr>
          <w:noProof/>
        </w:rPr>
        <w:t>Exit Action Options, 281</w:t>
      </w:r>
    </w:p>
    <w:p w14:paraId="715FA8C5" w14:textId="77777777" w:rsidR="0078009A" w:rsidRDefault="0078009A">
      <w:pPr>
        <w:pStyle w:val="Index1"/>
        <w:tabs>
          <w:tab w:val="right" w:leader="dot" w:pos="4310"/>
        </w:tabs>
        <w:rPr>
          <w:noProof/>
        </w:rPr>
      </w:pPr>
      <w:r>
        <w:rPr>
          <w:noProof/>
        </w:rPr>
        <w:t>EXIT^XPDID, 316</w:t>
      </w:r>
    </w:p>
    <w:p w14:paraId="7DDA9243" w14:textId="77777777" w:rsidR="0078009A" w:rsidRDefault="0078009A">
      <w:pPr>
        <w:pStyle w:val="Index1"/>
        <w:tabs>
          <w:tab w:val="right" w:leader="dot" w:pos="4310"/>
        </w:tabs>
        <w:rPr>
          <w:noProof/>
        </w:rPr>
      </w:pPr>
      <w:r>
        <w:rPr>
          <w:noProof/>
        </w:rPr>
        <w:t>Exporting Globals (KIDS), 223</w:t>
      </w:r>
    </w:p>
    <w:p w14:paraId="452A088E" w14:textId="77777777" w:rsidR="0078009A" w:rsidRDefault="0078009A">
      <w:pPr>
        <w:pStyle w:val="Index1"/>
        <w:tabs>
          <w:tab w:val="right" w:leader="dot" w:pos="4310"/>
        </w:tabs>
        <w:rPr>
          <w:noProof/>
        </w:rPr>
      </w:pPr>
      <w:r>
        <w:rPr>
          <w:noProof/>
        </w:rPr>
        <w:t>External Document Type Definition, 829, 831</w:t>
      </w:r>
    </w:p>
    <w:p w14:paraId="7896FEEF" w14:textId="77777777" w:rsidR="0078009A" w:rsidRDefault="0078009A">
      <w:pPr>
        <w:pStyle w:val="Index1"/>
        <w:tabs>
          <w:tab w:val="right" w:leader="dot" w:pos="4310"/>
        </w:tabs>
        <w:rPr>
          <w:noProof/>
        </w:rPr>
      </w:pPr>
      <w:r>
        <w:rPr>
          <w:noProof/>
        </w:rPr>
        <w:t>External Entities, 829, 831</w:t>
      </w:r>
    </w:p>
    <w:p w14:paraId="53BEFE6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F</w:t>
      </w:r>
    </w:p>
    <w:p w14:paraId="613183E9" w14:textId="77777777" w:rsidR="0078009A" w:rsidRDefault="0078009A">
      <w:pPr>
        <w:pStyle w:val="Index1"/>
        <w:tabs>
          <w:tab w:val="right" w:leader="dot" w:pos="4310"/>
        </w:tabs>
        <w:rPr>
          <w:noProof/>
        </w:rPr>
      </w:pPr>
      <w:r>
        <w:rPr>
          <w:noProof/>
        </w:rPr>
        <w:t>F4^XUAF4, 172</w:t>
      </w:r>
    </w:p>
    <w:p w14:paraId="439E7615" w14:textId="77777777" w:rsidR="0078009A" w:rsidRDefault="0078009A">
      <w:pPr>
        <w:pStyle w:val="Index1"/>
        <w:tabs>
          <w:tab w:val="right" w:leader="dot" w:pos="4310"/>
        </w:tabs>
        <w:rPr>
          <w:noProof/>
        </w:rPr>
      </w:pPr>
      <w:r>
        <w:rPr>
          <w:noProof/>
        </w:rPr>
        <w:t>FACILITY DEA NUMBER (#52) Field, 668</w:t>
      </w:r>
    </w:p>
    <w:p w14:paraId="3124E7CF" w14:textId="77777777" w:rsidR="0078009A" w:rsidRDefault="0078009A">
      <w:pPr>
        <w:pStyle w:val="Index1"/>
        <w:tabs>
          <w:tab w:val="right" w:leader="dot" w:pos="4310"/>
        </w:tabs>
        <w:rPr>
          <w:noProof/>
        </w:rPr>
      </w:pPr>
      <w:r>
        <w:rPr>
          <w:noProof/>
        </w:rPr>
        <w:t>Field Level Protection, 149</w:t>
      </w:r>
    </w:p>
    <w:p w14:paraId="6FDDC46B" w14:textId="77777777" w:rsidR="0078009A" w:rsidRDefault="0078009A">
      <w:pPr>
        <w:pStyle w:val="Index1"/>
        <w:tabs>
          <w:tab w:val="right" w:leader="dot" w:pos="4310"/>
        </w:tabs>
        <w:rPr>
          <w:noProof/>
        </w:rPr>
      </w:pPr>
      <w:r>
        <w:rPr>
          <w:noProof/>
        </w:rPr>
        <w:t>Field Monitoring</w:t>
      </w:r>
    </w:p>
    <w:p w14:paraId="29C51D01" w14:textId="77777777" w:rsidR="0078009A" w:rsidRDefault="0078009A">
      <w:pPr>
        <w:pStyle w:val="Index2"/>
        <w:tabs>
          <w:tab w:val="right" w:leader="dot" w:pos="4310"/>
        </w:tabs>
        <w:rPr>
          <w:noProof/>
        </w:rPr>
      </w:pPr>
      <w:r>
        <w:rPr>
          <w:noProof/>
        </w:rPr>
        <w:t>APIs, 143</w:t>
      </w:r>
    </w:p>
    <w:p w14:paraId="09F68B01" w14:textId="77777777" w:rsidR="0078009A" w:rsidRDefault="0078009A">
      <w:pPr>
        <w:pStyle w:val="Index2"/>
        <w:tabs>
          <w:tab w:val="right" w:leader="dot" w:pos="4310"/>
        </w:tabs>
        <w:rPr>
          <w:noProof/>
        </w:rPr>
      </w:pPr>
      <w:r>
        <w:rPr>
          <w:noProof/>
        </w:rPr>
        <w:t>Developer Tools, 143</w:t>
      </w:r>
    </w:p>
    <w:p w14:paraId="523F5E75" w14:textId="77777777" w:rsidR="0078009A" w:rsidRDefault="0078009A">
      <w:pPr>
        <w:pStyle w:val="Index2"/>
        <w:tabs>
          <w:tab w:val="right" w:leader="dot" w:pos="4310"/>
        </w:tabs>
        <w:rPr>
          <w:noProof/>
        </w:rPr>
      </w:pPr>
      <w:r>
        <w:rPr>
          <w:noProof/>
        </w:rPr>
        <w:t>OPKG^XUHUI, 143</w:t>
      </w:r>
    </w:p>
    <w:p w14:paraId="64179813" w14:textId="77777777" w:rsidR="0078009A" w:rsidRDefault="0078009A">
      <w:pPr>
        <w:pStyle w:val="Index1"/>
        <w:tabs>
          <w:tab w:val="right" w:leader="dot" w:pos="4310"/>
        </w:tabs>
        <w:rPr>
          <w:noProof/>
        </w:rPr>
      </w:pPr>
      <w:r>
        <w:rPr>
          <w:noProof/>
        </w:rPr>
        <w:t>Fields</w:t>
      </w:r>
    </w:p>
    <w:p w14:paraId="78320E7B" w14:textId="77777777" w:rsidR="0078009A" w:rsidRDefault="0078009A">
      <w:pPr>
        <w:pStyle w:val="Index2"/>
        <w:tabs>
          <w:tab w:val="right" w:leader="dot" w:pos="4310"/>
        </w:tabs>
        <w:rPr>
          <w:noProof/>
        </w:rPr>
      </w:pPr>
      <w:r w:rsidRPr="00A733AB">
        <w:rPr>
          <w:noProof/>
        </w:rPr>
        <w:t>ADDRESS FOR USAGE REPORTING (#22)</w:t>
      </w:r>
      <w:r>
        <w:rPr>
          <w:noProof/>
        </w:rPr>
        <w:t>, 253, 254, 259</w:t>
      </w:r>
    </w:p>
    <w:p w14:paraId="33626F02" w14:textId="77777777" w:rsidR="0078009A" w:rsidRDefault="0078009A">
      <w:pPr>
        <w:pStyle w:val="Index2"/>
        <w:tabs>
          <w:tab w:val="right" w:leader="dot" w:pos="4310"/>
        </w:tabs>
        <w:rPr>
          <w:noProof/>
        </w:rPr>
      </w:pPr>
      <w:r>
        <w:rPr>
          <w:noProof/>
        </w:rPr>
        <w:t>ALERT DATE/TIME (#8992.01,.01) Multiple, 51</w:t>
      </w:r>
    </w:p>
    <w:p w14:paraId="62496FF9" w14:textId="77777777" w:rsidR="0078009A" w:rsidRDefault="0078009A">
      <w:pPr>
        <w:pStyle w:val="Index2"/>
        <w:tabs>
          <w:tab w:val="right" w:leader="dot" w:pos="4310"/>
        </w:tabs>
        <w:rPr>
          <w:noProof/>
        </w:rPr>
      </w:pPr>
      <w:r>
        <w:rPr>
          <w:noProof/>
        </w:rPr>
        <w:t>ALERT ID (#8992.01,.02), 51</w:t>
      </w:r>
    </w:p>
    <w:p w14:paraId="365991E7" w14:textId="77777777" w:rsidR="0078009A" w:rsidRDefault="0078009A">
      <w:pPr>
        <w:pStyle w:val="Index2"/>
        <w:tabs>
          <w:tab w:val="right" w:leader="dot" w:pos="4310"/>
        </w:tabs>
        <w:rPr>
          <w:noProof/>
        </w:rPr>
      </w:pPr>
      <w:r w:rsidRPr="00A733AB">
        <w:rPr>
          <w:noProof/>
        </w:rPr>
        <w:t>ALPHA,BETA TEST OPTION (#33) Multiple</w:t>
      </w:r>
      <w:r>
        <w:rPr>
          <w:noProof/>
        </w:rPr>
        <w:t>, 252, 261</w:t>
      </w:r>
    </w:p>
    <w:p w14:paraId="253F1AB8" w14:textId="77777777" w:rsidR="0078009A" w:rsidRDefault="0078009A">
      <w:pPr>
        <w:pStyle w:val="Index2"/>
        <w:tabs>
          <w:tab w:val="right" w:leader="dot" w:pos="4310"/>
        </w:tabs>
        <w:rPr>
          <w:noProof/>
        </w:rPr>
      </w:pPr>
      <w:r w:rsidRPr="00A733AB">
        <w:rPr>
          <w:noProof/>
        </w:rPr>
        <w:t>ALPHA/BETA TEST PACKAGE (#32) Multiple</w:t>
      </w:r>
      <w:r>
        <w:rPr>
          <w:noProof/>
        </w:rPr>
        <w:t>, 252, 261</w:t>
      </w:r>
    </w:p>
    <w:p w14:paraId="00F0C97B" w14:textId="77777777" w:rsidR="0078009A" w:rsidRDefault="0078009A">
      <w:pPr>
        <w:pStyle w:val="Index2"/>
        <w:tabs>
          <w:tab w:val="right" w:leader="dot" w:pos="4310"/>
        </w:tabs>
        <w:rPr>
          <w:noProof/>
        </w:rPr>
      </w:pPr>
      <w:r>
        <w:rPr>
          <w:noProof/>
        </w:rPr>
        <w:t>ALPHA/BETA TESTING (#20), 253, 260, 261</w:t>
      </w:r>
    </w:p>
    <w:p w14:paraId="306E35D9" w14:textId="77777777" w:rsidR="0078009A" w:rsidRDefault="0078009A">
      <w:pPr>
        <w:pStyle w:val="Index2"/>
        <w:tabs>
          <w:tab w:val="right" w:leader="dot" w:pos="4310"/>
        </w:tabs>
        <w:rPr>
          <w:noProof/>
        </w:rPr>
      </w:pPr>
      <w:r>
        <w:rPr>
          <w:noProof/>
        </w:rPr>
        <w:t>APP PROXY ALLOWED (#.11), 410</w:t>
      </w:r>
    </w:p>
    <w:p w14:paraId="0F148839" w14:textId="77777777" w:rsidR="0078009A" w:rsidRDefault="0078009A">
      <w:pPr>
        <w:pStyle w:val="Index2"/>
        <w:tabs>
          <w:tab w:val="right" w:leader="dot" w:pos="4310"/>
        </w:tabs>
        <w:rPr>
          <w:noProof/>
        </w:rPr>
      </w:pPr>
      <w:r>
        <w:rPr>
          <w:noProof/>
        </w:rPr>
        <w:t>CAN DELETE WITHOUT PROCESSING (#.1), 38, 44</w:t>
      </w:r>
    </w:p>
    <w:p w14:paraId="21BAAF24" w14:textId="77777777" w:rsidR="0078009A" w:rsidRDefault="0078009A">
      <w:pPr>
        <w:pStyle w:val="Index2"/>
        <w:tabs>
          <w:tab w:val="right" w:leader="dot" w:pos="4310"/>
        </w:tabs>
        <w:rPr>
          <w:noProof/>
        </w:rPr>
      </w:pPr>
      <w:r>
        <w:rPr>
          <w:noProof/>
        </w:rPr>
        <w:t>CHECKSUM REPORT, 615</w:t>
      </w:r>
    </w:p>
    <w:p w14:paraId="11DDAB4B" w14:textId="77777777" w:rsidR="0078009A" w:rsidRDefault="0078009A">
      <w:pPr>
        <w:pStyle w:val="Index2"/>
        <w:tabs>
          <w:tab w:val="right" w:leader="dot" w:pos="4310"/>
        </w:tabs>
        <w:rPr>
          <w:noProof/>
        </w:rPr>
      </w:pPr>
      <w:r>
        <w:rPr>
          <w:noProof/>
        </w:rPr>
        <w:t>CHECKSUM VALUE, 615</w:t>
      </w:r>
    </w:p>
    <w:p w14:paraId="000128B7" w14:textId="77777777" w:rsidR="0078009A" w:rsidRDefault="0078009A">
      <w:pPr>
        <w:pStyle w:val="Index2"/>
        <w:tabs>
          <w:tab w:val="right" w:leader="dot" w:pos="4310"/>
        </w:tabs>
        <w:rPr>
          <w:noProof/>
        </w:rPr>
      </w:pPr>
      <w:r>
        <w:rPr>
          <w:noProof/>
        </w:rPr>
        <w:t>CLOSEST PRINTER, 98</w:t>
      </w:r>
    </w:p>
    <w:p w14:paraId="4783A2C0" w14:textId="77777777" w:rsidR="0078009A" w:rsidRDefault="0078009A">
      <w:pPr>
        <w:pStyle w:val="Index2"/>
        <w:tabs>
          <w:tab w:val="right" w:leader="dot" w:pos="4310"/>
        </w:tabs>
        <w:rPr>
          <w:noProof/>
        </w:rPr>
      </w:pPr>
      <w:r>
        <w:rPr>
          <w:noProof/>
        </w:rPr>
        <w:t>DAYS FOR BACKUP REVIEWER (#.15), 45</w:t>
      </w:r>
    </w:p>
    <w:p w14:paraId="20076CAB" w14:textId="77777777" w:rsidR="0078009A" w:rsidRDefault="0078009A">
      <w:pPr>
        <w:pStyle w:val="Index2"/>
        <w:tabs>
          <w:tab w:val="right" w:leader="dot" w:pos="4310"/>
        </w:tabs>
        <w:rPr>
          <w:noProof/>
        </w:rPr>
      </w:pPr>
      <w:r>
        <w:rPr>
          <w:noProof/>
        </w:rPr>
        <w:t>DEA EXPERATION DATE (#747.44), 671, 672</w:t>
      </w:r>
    </w:p>
    <w:p w14:paraId="57E09BA9" w14:textId="77777777" w:rsidR="0078009A" w:rsidRDefault="0078009A">
      <w:pPr>
        <w:pStyle w:val="Index2"/>
        <w:tabs>
          <w:tab w:val="right" w:leader="dot" w:pos="4310"/>
        </w:tabs>
        <w:rPr>
          <w:noProof/>
        </w:rPr>
      </w:pPr>
      <w:r>
        <w:rPr>
          <w:noProof/>
        </w:rPr>
        <w:t>DEA# (#53.2), 667, 668</w:t>
      </w:r>
    </w:p>
    <w:p w14:paraId="5EC07D6E" w14:textId="77777777" w:rsidR="0078009A" w:rsidRDefault="0078009A">
      <w:pPr>
        <w:pStyle w:val="Index2"/>
        <w:tabs>
          <w:tab w:val="right" w:leader="dot" w:pos="4310"/>
        </w:tabs>
        <w:rPr>
          <w:noProof/>
        </w:rPr>
      </w:pPr>
      <w:r>
        <w:rPr>
          <w:noProof/>
        </w:rPr>
        <w:t>DEFAULT TIMED READ (SECONDS) (#210), 661</w:t>
      </w:r>
    </w:p>
    <w:p w14:paraId="1998D967" w14:textId="77777777" w:rsidR="0078009A" w:rsidRDefault="0078009A">
      <w:pPr>
        <w:pStyle w:val="Index2"/>
        <w:tabs>
          <w:tab w:val="right" w:leader="dot" w:pos="4310"/>
        </w:tabs>
        <w:rPr>
          <w:noProof/>
        </w:rPr>
      </w:pPr>
      <w:r>
        <w:rPr>
          <w:noProof/>
        </w:rPr>
        <w:t>DETOX/MAINTENANCE ID NUMBER (#53.11), 671</w:t>
      </w:r>
    </w:p>
    <w:p w14:paraId="17D9023D" w14:textId="77777777" w:rsidR="0078009A" w:rsidRDefault="0078009A">
      <w:pPr>
        <w:pStyle w:val="Index2"/>
        <w:tabs>
          <w:tab w:val="right" w:leader="dot" w:pos="4310"/>
        </w:tabs>
        <w:rPr>
          <w:noProof/>
        </w:rPr>
      </w:pPr>
      <w:r>
        <w:rPr>
          <w:noProof/>
        </w:rPr>
        <w:t>DISABLE (#2), 294, 295</w:t>
      </w:r>
    </w:p>
    <w:p w14:paraId="7B378C03" w14:textId="77777777" w:rsidR="0078009A" w:rsidRDefault="0078009A">
      <w:pPr>
        <w:pStyle w:val="Index2"/>
        <w:tabs>
          <w:tab w:val="right" w:leader="dot" w:pos="4310"/>
        </w:tabs>
        <w:rPr>
          <w:noProof/>
        </w:rPr>
      </w:pPr>
      <w:r>
        <w:rPr>
          <w:noProof/>
        </w:rPr>
        <w:t>DNS IP (#8989.3,51), 126</w:t>
      </w:r>
    </w:p>
    <w:p w14:paraId="1D035597" w14:textId="77777777" w:rsidR="0078009A" w:rsidRDefault="0078009A">
      <w:pPr>
        <w:pStyle w:val="Index2"/>
        <w:tabs>
          <w:tab w:val="right" w:leader="dot" w:pos="4310"/>
        </w:tabs>
        <w:rPr>
          <w:noProof/>
        </w:rPr>
      </w:pPr>
      <w:r>
        <w:rPr>
          <w:noProof/>
        </w:rPr>
        <w:t>EDIT HISTORY (#24) Multiple, 311</w:t>
      </w:r>
    </w:p>
    <w:p w14:paraId="23F73722" w14:textId="77777777" w:rsidR="0078009A" w:rsidRDefault="0078009A">
      <w:pPr>
        <w:pStyle w:val="Index2"/>
        <w:tabs>
          <w:tab w:val="right" w:leader="dot" w:pos="4310"/>
        </w:tabs>
        <w:rPr>
          <w:noProof/>
        </w:rPr>
      </w:pPr>
      <w:r>
        <w:rPr>
          <w:noProof/>
        </w:rPr>
        <w:t>FACILITY DEA NUMBER (#52), 668</w:t>
      </w:r>
    </w:p>
    <w:p w14:paraId="5E0ACC72" w14:textId="77777777" w:rsidR="0078009A" w:rsidRDefault="0078009A">
      <w:pPr>
        <w:pStyle w:val="Index2"/>
        <w:tabs>
          <w:tab w:val="right" w:leader="dot" w:pos="4310"/>
        </w:tabs>
        <w:rPr>
          <w:noProof/>
        </w:rPr>
      </w:pPr>
      <w:r>
        <w:rPr>
          <w:noProof/>
        </w:rPr>
        <w:t>HISTORY (#999) Multiple, 183, 184</w:t>
      </w:r>
    </w:p>
    <w:p w14:paraId="5F521AFD" w14:textId="77777777" w:rsidR="0078009A" w:rsidRDefault="0078009A">
      <w:pPr>
        <w:pStyle w:val="Index2"/>
        <w:tabs>
          <w:tab w:val="right" w:leader="dot" w:pos="4310"/>
        </w:tabs>
        <w:rPr>
          <w:noProof/>
        </w:rPr>
      </w:pPr>
      <w:r>
        <w:rPr>
          <w:noProof/>
        </w:rPr>
        <w:t>IDENTIFIER (#9999) Multiple, 177</w:t>
      </w:r>
    </w:p>
    <w:p w14:paraId="6BE23320" w14:textId="77777777" w:rsidR="0078009A" w:rsidRDefault="0078009A">
      <w:pPr>
        <w:pStyle w:val="Index2"/>
        <w:tabs>
          <w:tab w:val="right" w:leader="dot" w:pos="4310"/>
        </w:tabs>
        <w:rPr>
          <w:noProof/>
        </w:rPr>
      </w:pPr>
      <w:r>
        <w:rPr>
          <w:noProof/>
        </w:rPr>
        <w:t>INACTIVE FACILITY FLAG (#101), 169</w:t>
      </w:r>
    </w:p>
    <w:p w14:paraId="5FD03CF2" w14:textId="77777777" w:rsidR="0078009A" w:rsidRDefault="0078009A">
      <w:pPr>
        <w:pStyle w:val="Index2"/>
        <w:tabs>
          <w:tab w:val="right" w:leader="dot" w:pos="4310"/>
        </w:tabs>
        <w:rPr>
          <w:noProof/>
        </w:rPr>
      </w:pPr>
      <w:r w:rsidRPr="00A733AB">
        <w:rPr>
          <w:noProof/>
        </w:rPr>
        <w:t>INSTALLATION MESSAGE (#21)</w:t>
      </w:r>
      <w:r>
        <w:rPr>
          <w:noProof/>
        </w:rPr>
        <w:t>, 253</w:t>
      </w:r>
    </w:p>
    <w:p w14:paraId="52BF0686" w14:textId="77777777" w:rsidR="0078009A" w:rsidRDefault="0078009A">
      <w:pPr>
        <w:pStyle w:val="Index2"/>
        <w:tabs>
          <w:tab w:val="right" w:leader="dot" w:pos="4310"/>
        </w:tabs>
        <w:rPr>
          <w:noProof/>
        </w:rPr>
      </w:pPr>
      <w:r>
        <w:rPr>
          <w:noProof/>
        </w:rPr>
        <w:t>ITEM (#10) Multiple, 290, 291, 292</w:t>
      </w:r>
    </w:p>
    <w:p w14:paraId="056A3121" w14:textId="77777777" w:rsidR="0078009A" w:rsidRDefault="0078009A">
      <w:pPr>
        <w:pStyle w:val="Index2"/>
        <w:tabs>
          <w:tab w:val="right" w:leader="dot" w:pos="4310"/>
        </w:tabs>
        <w:rPr>
          <w:noProof/>
        </w:rPr>
      </w:pPr>
      <w:r>
        <w:rPr>
          <w:noProof/>
        </w:rPr>
        <w:t>LOCK (#3), 286, 287</w:t>
      </w:r>
    </w:p>
    <w:p w14:paraId="55EB686C" w14:textId="77777777" w:rsidR="0078009A" w:rsidRDefault="0078009A">
      <w:pPr>
        <w:pStyle w:val="Index2"/>
        <w:tabs>
          <w:tab w:val="right" w:leader="dot" w:pos="4310"/>
        </w:tabs>
        <w:rPr>
          <w:noProof/>
        </w:rPr>
      </w:pPr>
      <w:r>
        <w:rPr>
          <w:noProof/>
        </w:rPr>
        <w:t>MASTER ENTRY FOR VUID, 588, 590, 591, 599, 600</w:t>
      </w:r>
    </w:p>
    <w:p w14:paraId="4311E23B" w14:textId="77777777" w:rsidR="0078009A" w:rsidRDefault="0078009A">
      <w:pPr>
        <w:pStyle w:val="Index2"/>
        <w:tabs>
          <w:tab w:val="right" w:leader="dot" w:pos="4310"/>
        </w:tabs>
        <w:rPr>
          <w:noProof/>
        </w:rPr>
      </w:pPr>
      <w:r>
        <w:rPr>
          <w:noProof/>
        </w:rPr>
        <w:t>MERGE PACKAGES (#1101) Multiple, 509, 510</w:t>
      </w:r>
    </w:p>
    <w:p w14:paraId="2020D9F6" w14:textId="77777777" w:rsidR="0078009A" w:rsidRDefault="0078009A">
      <w:pPr>
        <w:pStyle w:val="Index2"/>
        <w:tabs>
          <w:tab w:val="right" w:leader="dot" w:pos="4310"/>
        </w:tabs>
        <w:rPr>
          <w:noProof/>
        </w:rPr>
      </w:pPr>
      <w:r>
        <w:rPr>
          <w:noProof/>
        </w:rPr>
        <w:t>MNEMONIC (#2), 290</w:t>
      </w:r>
    </w:p>
    <w:p w14:paraId="275674C1" w14:textId="77777777" w:rsidR="0078009A" w:rsidRDefault="0078009A">
      <w:pPr>
        <w:pStyle w:val="Index2"/>
        <w:tabs>
          <w:tab w:val="right" w:leader="dot" w:pos="4310"/>
        </w:tabs>
        <w:rPr>
          <w:noProof/>
        </w:rPr>
      </w:pPr>
      <w:r>
        <w:rPr>
          <w:noProof/>
        </w:rPr>
        <w:t>OFFICIAL NAME (#100), 178</w:t>
      </w:r>
    </w:p>
    <w:p w14:paraId="3AC9E768" w14:textId="77777777" w:rsidR="0078009A" w:rsidRDefault="0078009A">
      <w:pPr>
        <w:pStyle w:val="Index2"/>
        <w:tabs>
          <w:tab w:val="right" w:leader="dot" w:pos="4310"/>
        </w:tabs>
        <w:rPr>
          <w:noProof/>
        </w:rPr>
      </w:pPr>
      <w:r>
        <w:rPr>
          <w:noProof/>
        </w:rPr>
        <w:t>OPEN PARAMETERS, 91, 96</w:t>
      </w:r>
    </w:p>
    <w:p w14:paraId="6EBF4BB5" w14:textId="77777777" w:rsidR="0078009A" w:rsidRDefault="0078009A">
      <w:pPr>
        <w:pStyle w:val="Index2"/>
        <w:tabs>
          <w:tab w:val="right" w:leader="dot" w:pos="4310"/>
        </w:tabs>
        <w:rPr>
          <w:noProof/>
        </w:rPr>
      </w:pPr>
      <w:r>
        <w:rPr>
          <w:noProof/>
        </w:rPr>
        <w:t>PACKAGE FILE LINK, 248, 251</w:t>
      </w:r>
    </w:p>
    <w:p w14:paraId="3BC8512C" w14:textId="77777777" w:rsidR="0078009A" w:rsidRDefault="0078009A">
      <w:pPr>
        <w:pStyle w:val="Index2"/>
        <w:tabs>
          <w:tab w:val="right" w:leader="dot" w:pos="4310"/>
        </w:tabs>
        <w:rPr>
          <w:noProof/>
        </w:rPr>
      </w:pPr>
      <w:r w:rsidRPr="00A733AB">
        <w:rPr>
          <w:noProof/>
        </w:rPr>
        <w:t>PACKAGE NAMESPACE OR PREFIX (#23)</w:t>
      </w:r>
      <w:r>
        <w:rPr>
          <w:noProof/>
        </w:rPr>
        <w:t>, 254</w:t>
      </w:r>
    </w:p>
    <w:p w14:paraId="0EDEC68D" w14:textId="77777777" w:rsidR="0078009A" w:rsidRDefault="0078009A">
      <w:pPr>
        <w:pStyle w:val="Index2"/>
        <w:tabs>
          <w:tab w:val="right" w:leader="dot" w:pos="4310"/>
        </w:tabs>
        <w:rPr>
          <w:noProof/>
        </w:rPr>
      </w:pPr>
      <w:r>
        <w:rPr>
          <w:noProof/>
        </w:rPr>
        <w:t>PATCH APPLICATION HISTORY (#9.49,1105) Multiple, 247, 249, 264</w:t>
      </w:r>
    </w:p>
    <w:p w14:paraId="1373C03B" w14:textId="77777777" w:rsidR="0078009A" w:rsidRDefault="0078009A">
      <w:pPr>
        <w:pStyle w:val="Index2"/>
        <w:tabs>
          <w:tab w:val="right" w:leader="dot" w:pos="4310"/>
        </w:tabs>
        <w:rPr>
          <w:noProof/>
        </w:rPr>
      </w:pPr>
      <w:r>
        <w:rPr>
          <w:noProof/>
        </w:rPr>
        <w:t>PRE-TRANSPORTATION ROUTINE (#900), 234</w:t>
      </w:r>
    </w:p>
    <w:p w14:paraId="5AA242F7" w14:textId="77777777" w:rsidR="0078009A" w:rsidRDefault="0078009A">
      <w:pPr>
        <w:pStyle w:val="Index2"/>
        <w:tabs>
          <w:tab w:val="right" w:leader="dot" w:pos="4310"/>
        </w:tabs>
        <w:rPr>
          <w:noProof/>
        </w:rPr>
      </w:pPr>
      <w:r>
        <w:rPr>
          <w:noProof/>
        </w:rPr>
        <w:t>PRE-TRANSPORTATION ROUTINE f(#900), 234</w:t>
      </w:r>
    </w:p>
    <w:p w14:paraId="1DEFEC07" w14:textId="77777777" w:rsidR="0078009A" w:rsidRDefault="0078009A">
      <w:pPr>
        <w:pStyle w:val="Index2"/>
        <w:tabs>
          <w:tab w:val="right" w:leader="dot" w:pos="4310"/>
        </w:tabs>
        <w:rPr>
          <w:noProof/>
        </w:rPr>
      </w:pPr>
      <w:r>
        <w:rPr>
          <w:noProof/>
        </w:rPr>
        <w:t>Protection, 149</w:t>
      </w:r>
    </w:p>
    <w:p w14:paraId="183E8A68" w14:textId="77777777" w:rsidR="0078009A" w:rsidRDefault="0078009A">
      <w:pPr>
        <w:pStyle w:val="Index2"/>
        <w:tabs>
          <w:tab w:val="right" w:leader="dot" w:pos="4310"/>
        </w:tabs>
        <w:rPr>
          <w:noProof/>
        </w:rPr>
      </w:pPr>
      <w:r>
        <w:rPr>
          <w:noProof/>
        </w:rPr>
        <w:t>QUEUING (#5.5), 83</w:t>
      </w:r>
    </w:p>
    <w:p w14:paraId="325084A9" w14:textId="77777777" w:rsidR="0078009A" w:rsidRDefault="0078009A">
      <w:pPr>
        <w:pStyle w:val="Index2"/>
        <w:tabs>
          <w:tab w:val="right" w:leader="dot" w:pos="4310"/>
        </w:tabs>
        <w:rPr>
          <w:noProof/>
        </w:rPr>
      </w:pPr>
      <w:r>
        <w:rPr>
          <w:noProof/>
        </w:rPr>
        <w:t>REALIGNED FROM (#.06), 183</w:t>
      </w:r>
    </w:p>
    <w:p w14:paraId="55FE08CE" w14:textId="77777777" w:rsidR="0078009A" w:rsidRDefault="0078009A">
      <w:pPr>
        <w:pStyle w:val="Index2"/>
        <w:tabs>
          <w:tab w:val="right" w:leader="dot" w:pos="4310"/>
        </w:tabs>
        <w:rPr>
          <w:noProof/>
        </w:rPr>
      </w:pPr>
      <w:r>
        <w:rPr>
          <w:noProof/>
        </w:rPr>
        <w:t>REALIGNED TO (#.05), 184</w:t>
      </w:r>
    </w:p>
    <w:p w14:paraId="0DA4B6A2" w14:textId="77777777" w:rsidR="0078009A" w:rsidRDefault="0078009A">
      <w:pPr>
        <w:pStyle w:val="Index2"/>
        <w:tabs>
          <w:tab w:val="right" w:leader="dot" w:pos="4310"/>
        </w:tabs>
        <w:rPr>
          <w:noProof/>
        </w:rPr>
      </w:pPr>
      <w:r>
        <w:rPr>
          <w:noProof/>
        </w:rPr>
        <w:t>REPLACED BY VHA STANDARD TERM (#99.97), 494, 497, 498, 500, 501, 503, 504</w:t>
      </w:r>
    </w:p>
    <w:p w14:paraId="02FF18A2" w14:textId="77777777" w:rsidR="0078009A" w:rsidRDefault="0078009A">
      <w:pPr>
        <w:pStyle w:val="Index2"/>
        <w:tabs>
          <w:tab w:val="right" w:leader="dot" w:pos="4310"/>
        </w:tabs>
        <w:rPr>
          <w:noProof/>
        </w:rPr>
      </w:pPr>
      <w:r>
        <w:rPr>
          <w:noProof/>
        </w:rPr>
        <w:t>REQUIRED BUILD (#11]) Multiple, 247</w:t>
      </w:r>
    </w:p>
    <w:p w14:paraId="0F609FAC" w14:textId="77777777" w:rsidR="0078009A" w:rsidRDefault="0078009A">
      <w:pPr>
        <w:pStyle w:val="Index2"/>
        <w:tabs>
          <w:tab w:val="right" w:leader="dot" w:pos="4310"/>
        </w:tabs>
        <w:rPr>
          <w:noProof/>
        </w:rPr>
      </w:pPr>
      <w:r>
        <w:rPr>
          <w:noProof/>
        </w:rPr>
        <w:t>REVERSE/NEGATIVE (#3.01), 288, 289</w:t>
      </w:r>
    </w:p>
    <w:p w14:paraId="08DA5265" w14:textId="77777777" w:rsidR="0078009A" w:rsidRDefault="0078009A">
      <w:pPr>
        <w:pStyle w:val="Index2"/>
        <w:tabs>
          <w:tab w:val="right" w:leader="dot" w:pos="4310"/>
        </w:tabs>
        <w:rPr>
          <w:noProof/>
        </w:rPr>
      </w:pPr>
      <w:r>
        <w:rPr>
          <w:noProof/>
        </w:rPr>
        <w:t>SCHEDULING RECOMMENDED (#209), 281</w:t>
      </w:r>
    </w:p>
    <w:p w14:paraId="3A97AD0E" w14:textId="77777777" w:rsidR="0078009A" w:rsidRDefault="0078009A">
      <w:pPr>
        <w:pStyle w:val="Index2"/>
        <w:tabs>
          <w:tab w:val="right" w:leader="dot" w:pos="4310"/>
        </w:tabs>
        <w:rPr>
          <w:noProof/>
        </w:rPr>
      </w:pPr>
      <w:r>
        <w:rPr>
          <w:noProof/>
        </w:rPr>
        <w:t>SEQUENCE (#3), 291</w:t>
      </w:r>
    </w:p>
    <w:p w14:paraId="67D6CD0C" w14:textId="77777777" w:rsidR="0078009A" w:rsidRDefault="0078009A">
      <w:pPr>
        <w:pStyle w:val="Index2"/>
        <w:tabs>
          <w:tab w:val="right" w:leader="dot" w:pos="4310"/>
        </w:tabs>
        <w:rPr>
          <w:noProof/>
        </w:rPr>
      </w:pPr>
      <w:r>
        <w:rPr>
          <w:noProof/>
        </w:rPr>
        <w:t>STATION NUMBER (#99), 180, 182, 186, 189</w:t>
      </w:r>
    </w:p>
    <w:p w14:paraId="368532D5" w14:textId="77777777" w:rsidR="0078009A" w:rsidRDefault="0078009A">
      <w:pPr>
        <w:pStyle w:val="Index2"/>
        <w:tabs>
          <w:tab w:val="right" w:leader="dot" w:pos="4310"/>
        </w:tabs>
        <w:rPr>
          <w:noProof/>
        </w:rPr>
      </w:pPr>
      <w:r>
        <w:rPr>
          <w:noProof/>
        </w:rPr>
        <w:t>STATION NUMBER (#99) field, 175</w:t>
      </w:r>
    </w:p>
    <w:p w14:paraId="2EFBD751" w14:textId="77777777" w:rsidR="0078009A" w:rsidRDefault="0078009A">
      <w:pPr>
        <w:pStyle w:val="Index2"/>
        <w:tabs>
          <w:tab w:val="right" w:leader="dot" w:pos="4310"/>
        </w:tabs>
        <w:rPr>
          <w:noProof/>
        </w:rPr>
      </w:pPr>
      <w:r w:rsidRPr="00A733AB">
        <w:rPr>
          <w:noProof/>
          <w:kern w:val="2"/>
        </w:rPr>
        <w:t>STATUS (#15.01101,.02)</w:t>
      </w:r>
      <w:r>
        <w:rPr>
          <w:noProof/>
        </w:rPr>
        <w:t>, 510</w:t>
      </w:r>
    </w:p>
    <w:p w14:paraId="0E801246" w14:textId="77777777" w:rsidR="0078009A" w:rsidRDefault="0078009A">
      <w:pPr>
        <w:pStyle w:val="Index2"/>
        <w:tabs>
          <w:tab w:val="right" w:leader="dot" w:pos="4310"/>
        </w:tabs>
        <w:rPr>
          <w:noProof/>
        </w:rPr>
      </w:pPr>
      <w:r>
        <w:rPr>
          <w:noProof/>
        </w:rPr>
        <w:t>STOP FLAG (#59.1), 476</w:t>
      </w:r>
    </w:p>
    <w:p w14:paraId="6249C4B8" w14:textId="77777777" w:rsidR="0078009A" w:rsidRDefault="0078009A">
      <w:pPr>
        <w:pStyle w:val="Index2"/>
        <w:tabs>
          <w:tab w:val="right" w:leader="dot" w:pos="4310"/>
        </w:tabs>
        <w:rPr>
          <w:noProof/>
        </w:rPr>
      </w:pPr>
      <w:r>
        <w:rPr>
          <w:noProof/>
        </w:rPr>
        <w:t>SURROGATE END DATE/TIME (#.04), 60</w:t>
      </w:r>
    </w:p>
    <w:p w14:paraId="430CB703" w14:textId="77777777" w:rsidR="0078009A" w:rsidRDefault="0078009A">
      <w:pPr>
        <w:pStyle w:val="Index2"/>
        <w:tabs>
          <w:tab w:val="right" w:leader="dot" w:pos="4310"/>
        </w:tabs>
        <w:rPr>
          <w:noProof/>
        </w:rPr>
      </w:pPr>
      <w:r>
        <w:rPr>
          <w:noProof/>
        </w:rPr>
        <w:t>SURROGATE FOR ALERTS (#.02), 60</w:t>
      </w:r>
    </w:p>
    <w:p w14:paraId="59D5C4B5" w14:textId="77777777" w:rsidR="0078009A" w:rsidRDefault="0078009A">
      <w:pPr>
        <w:pStyle w:val="Index2"/>
        <w:tabs>
          <w:tab w:val="right" w:leader="dot" w:pos="4310"/>
        </w:tabs>
        <w:rPr>
          <w:noProof/>
        </w:rPr>
      </w:pPr>
      <w:r>
        <w:rPr>
          <w:noProof/>
        </w:rPr>
        <w:t>SURROGATE START DATE/TIME (#.03), 60</w:t>
      </w:r>
    </w:p>
    <w:p w14:paraId="78E82CB1" w14:textId="77777777" w:rsidR="0078009A" w:rsidRDefault="0078009A">
      <w:pPr>
        <w:pStyle w:val="Index2"/>
        <w:tabs>
          <w:tab w:val="right" w:leader="dot" w:pos="4310"/>
        </w:tabs>
        <w:rPr>
          <w:noProof/>
        </w:rPr>
      </w:pPr>
      <w:r>
        <w:rPr>
          <w:noProof/>
        </w:rPr>
        <w:t>TIME ZONE (#1), 745</w:t>
      </w:r>
    </w:p>
    <w:p w14:paraId="7E077370" w14:textId="77777777" w:rsidR="0078009A" w:rsidRDefault="0078009A">
      <w:pPr>
        <w:pStyle w:val="Index2"/>
        <w:tabs>
          <w:tab w:val="right" w:leader="dot" w:pos="4310"/>
        </w:tabs>
        <w:rPr>
          <w:noProof/>
        </w:rPr>
      </w:pPr>
      <w:r>
        <w:rPr>
          <w:noProof/>
        </w:rPr>
        <w:t>TIMED READ (# OF SECONDS) (#200.1), 661</w:t>
      </w:r>
    </w:p>
    <w:p w14:paraId="7EE49AAD" w14:textId="77777777" w:rsidR="0078009A" w:rsidRDefault="0078009A">
      <w:pPr>
        <w:pStyle w:val="Index2"/>
        <w:tabs>
          <w:tab w:val="right" w:leader="dot" w:pos="4310"/>
        </w:tabs>
        <w:rPr>
          <w:noProof/>
        </w:rPr>
      </w:pPr>
      <w:r>
        <w:rPr>
          <w:noProof/>
        </w:rPr>
        <w:t>TIMED READ (# OF SECONDS) (#51.1), 661</w:t>
      </w:r>
    </w:p>
    <w:p w14:paraId="230EDCF4" w14:textId="77777777" w:rsidR="0078009A" w:rsidRDefault="0078009A">
      <w:pPr>
        <w:pStyle w:val="Index2"/>
        <w:tabs>
          <w:tab w:val="right" w:leader="dot" w:pos="4310"/>
        </w:tabs>
        <w:rPr>
          <w:noProof/>
        </w:rPr>
      </w:pPr>
      <w:r>
        <w:rPr>
          <w:noProof/>
        </w:rPr>
        <w:t>TRANSPORT BUILD NUMBER (#63), 616</w:t>
      </w:r>
    </w:p>
    <w:p w14:paraId="0C3F4B18" w14:textId="77777777" w:rsidR="0078009A" w:rsidRDefault="0078009A">
      <w:pPr>
        <w:pStyle w:val="Index2"/>
        <w:tabs>
          <w:tab w:val="right" w:leader="dot" w:pos="4310"/>
        </w:tabs>
        <w:rPr>
          <w:noProof/>
        </w:rPr>
      </w:pPr>
      <w:r>
        <w:rPr>
          <w:noProof/>
        </w:rPr>
        <w:t>TYPE (#4), 289, 296, 297</w:t>
      </w:r>
    </w:p>
    <w:p w14:paraId="73309203" w14:textId="77777777" w:rsidR="0078009A" w:rsidRDefault="0078009A">
      <w:pPr>
        <w:pStyle w:val="Index2"/>
        <w:tabs>
          <w:tab w:val="right" w:leader="dot" w:pos="4310"/>
        </w:tabs>
        <w:rPr>
          <w:noProof/>
        </w:rPr>
      </w:pPr>
      <w:r>
        <w:rPr>
          <w:noProof/>
        </w:rPr>
        <w:t>USE PARAMETERS, 96</w:t>
      </w:r>
    </w:p>
    <w:p w14:paraId="295E6312" w14:textId="77777777" w:rsidR="0078009A" w:rsidRDefault="0078009A">
      <w:pPr>
        <w:pStyle w:val="Index2"/>
        <w:tabs>
          <w:tab w:val="right" w:leader="dot" w:pos="4310"/>
        </w:tabs>
        <w:rPr>
          <w:noProof/>
        </w:rPr>
      </w:pPr>
      <w:r>
        <w:rPr>
          <w:noProof/>
        </w:rPr>
        <w:t>USER CLASS (#9.5), 410</w:t>
      </w:r>
    </w:p>
    <w:p w14:paraId="250B6542" w14:textId="77777777" w:rsidR="0078009A" w:rsidRDefault="0078009A">
      <w:pPr>
        <w:pStyle w:val="Index2"/>
        <w:tabs>
          <w:tab w:val="right" w:leader="dot" w:pos="4310"/>
        </w:tabs>
        <w:rPr>
          <w:noProof/>
        </w:rPr>
      </w:pPr>
      <w:r>
        <w:rPr>
          <w:noProof/>
        </w:rPr>
        <w:t>USER TERMINATE ROUTINE (#200.2), 400</w:t>
      </w:r>
    </w:p>
    <w:p w14:paraId="413865E6" w14:textId="77777777" w:rsidR="0078009A" w:rsidRDefault="0078009A">
      <w:pPr>
        <w:pStyle w:val="Index2"/>
        <w:tabs>
          <w:tab w:val="right" w:leader="dot" w:pos="4310"/>
        </w:tabs>
        <w:rPr>
          <w:noProof/>
        </w:rPr>
      </w:pPr>
      <w:r>
        <w:rPr>
          <w:noProof/>
        </w:rPr>
        <w:t>USER TERMINATE TAG (#200.1), 400</w:t>
      </w:r>
    </w:p>
    <w:p w14:paraId="2BAA08FD" w14:textId="77777777" w:rsidR="0078009A" w:rsidRDefault="0078009A">
      <w:pPr>
        <w:pStyle w:val="Index2"/>
        <w:tabs>
          <w:tab w:val="right" w:leader="dot" w:pos="4310"/>
        </w:tabs>
        <w:rPr>
          <w:noProof/>
        </w:rPr>
      </w:pPr>
      <w:r>
        <w:rPr>
          <w:noProof/>
        </w:rPr>
        <w:t>VA# (#53.3), 668</w:t>
      </w:r>
    </w:p>
    <w:p w14:paraId="3527A2FC" w14:textId="77777777" w:rsidR="0078009A" w:rsidRDefault="0078009A">
      <w:pPr>
        <w:pStyle w:val="Index2"/>
        <w:tabs>
          <w:tab w:val="right" w:leader="dot" w:pos="4310"/>
        </w:tabs>
        <w:rPr>
          <w:noProof/>
        </w:rPr>
      </w:pPr>
      <w:r>
        <w:rPr>
          <w:noProof/>
        </w:rPr>
        <w:t>VERSION (#22) Multiple, 247, 249, 264</w:t>
      </w:r>
    </w:p>
    <w:p w14:paraId="4CA4658D" w14:textId="77777777" w:rsidR="0078009A" w:rsidRDefault="0078009A">
      <w:pPr>
        <w:pStyle w:val="Index1"/>
        <w:tabs>
          <w:tab w:val="right" w:leader="dot" w:pos="4310"/>
        </w:tabs>
        <w:rPr>
          <w:noProof/>
        </w:rPr>
      </w:pPr>
      <w:r>
        <w:rPr>
          <w:noProof/>
        </w:rPr>
        <w:t>FieldS</w:t>
      </w:r>
    </w:p>
    <w:p w14:paraId="59D8C16A" w14:textId="77777777" w:rsidR="0078009A" w:rsidRDefault="0078009A">
      <w:pPr>
        <w:pStyle w:val="Index2"/>
        <w:tabs>
          <w:tab w:val="right" w:leader="dot" w:pos="4310"/>
        </w:tabs>
        <w:rPr>
          <w:noProof/>
        </w:rPr>
      </w:pPr>
      <w:r>
        <w:rPr>
          <w:noProof/>
        </w:rPr>
        <w:t>INACTIVE FACILITY FLAG (#101), 169</w:t>
      </w:r>
    </w:p>
    <w:p w14:paraId="6B80EEA0" w14:textId="77777777" w:rsidR="0078009A" w:rsidRDefault="0078009A">
      <w:pPr>
        <w:pStyle w:val="Index2"/>
        <w:tabs>
          <w:tab w:val="right" w:leader="dot" w:pos="4310"/>
        </w:tabs>
        <w:rPr>
          <w:noProof/>
        </w:rPr>
      </w:pPr>
      <w:r w:rsidRPr="00A733AB">
        <w:rPr>
          <w:b/>
          <w:noProof/>
        </w:rPr>
        <w:t>OFFICIAL NAME (#100)</w:t>
      </w:r>
      <w:r>
        <w:rPr>
          <w:noProof/>
        </w:rPr>
        <w:t>, 178</w:t>
      </w:r>
    </w:p>
    <w:p w14:paraId="4C4F5846" w14:textId="77777777" w:rsidR="0078009A" w:rsidRDefault="0078009A">
      <w:pPr>
        <w:pStyle w:val="Index1"/>
        <w:tabs>
          <w:tab w:val="right" w:leader="dot" w:pos="4310"/>
        </w:tabs>
        <w:rPr>
          <w:noProof/>
        </w:rPr>
      </w:pPr>
      <w:r>
        <w:rPr>
          <w:noProof/>
        </w:rPr>
        <w:t>Figures, li</w:t>
      </w:r>
    </w:p>
    <w:p w14:paraId="1AFA61DA" w14:textId="77777777" w:rsidR="0078009A" w:rsidRDefault="0078009A">
      <w:pPr>
        <w:pStyle w:val="Index1"/>
        <w:tabs>
          <w:tab w:val="right" w:leader="dot" w:pos="4310"/>
        </w:tabs>
        <w:rPr>
          <w:noProof/>
        </w:rPr>
      </w:pPr>
      <w:r>
        <w:rPr>
          <w:noProof/>
        </w:rPr>
        <w:t>File Access</w:t>
      </w:r>
    </w:p>
    <w:p w14:paraId="1288BBAB" w14:textId="77777777" w:rsidR="0078009A" w:rsidRDefault="0078009A">
      <w:pPr>
        <w:pStyle w:val="Index2"/>
        <w:tabs>
          <w:tab w:val="right" w:leader="dot" w:pos="4310"/>
        </w:tabs>
        <w:rPr>
          <w:noProof/>
        </w:rPr>
      </w:pPr>
      <w:r>
        <w:rPr>
          <w:noProof/>
        </w:rPr>
        <w:t>FTG^%ZISH, 831</w:t>
      </w:r>
    </w:p>
    <w:p w14:paraId="22944FF0" w14:textId="77777777" w:rsidR="0078009A" w:rsidRDefault="0078009A">
      <w:pPr>
        <w:pStyle w:val="Index1"/>
        <w:tabs>
          <w:tab w:val="right" w:leader="dot" w:pos="4310"/>
        </w:tabs>
        <w:rPr>
          <w:noProof/>
        </w:rPr>
      </w:pPr>
      <w:r>
        <w:rPr>
          <w:noProof/>
        </w:rPr>
        <w:t>File Access Security</w:t>
      </w:r>
    </w:p>
    <w:p w14:paraId="2ECB623C" w14:textId="77777777" w:rsidR="0078009A" w:rsidRDefault="0078009A">
      <w:pPr>
        <w:pStyle w:val="Index2"/>
        <w:tabs>
          <w:tab w:val="right" w:leader="dot" w:pos="4310"/>
        </w:tabs>
        <w:rPr>
          <w:noProof/>
        </w:rPr>
      </w:pPr>
      <w:r>
        <w:rPr>
          <w:noProof/>
        </w:rPr>
        <w:t>Developer Tools</w:t>
      </w:r>
    </w:p>
    <w:p w14:paraId="4B846C8A" w14:textId="77777777" w:rsidR="0078009A" w:rsidRDefault="0078009A">
      <w:pPr>
        <w:pStyle w:val="Index3"/>
        <w:tabs>
          <w:tab w:val="right" w:leader="dot" w:pos="4310"/>
        </w:tabs>
        <w:rPr>
          <w:noProof/>
        </w:rPr>
      </w:pPr>
      <w:r>
        <w:rPr>
          <w:noProof/>
        </w:rPr>
        <w:t>Overview, 149</w:t>
      </w:r>
    </w:p>
    <w:p w14:paraId="3244D4AF" w14:textId="77777777" w:rsidR="0078009A" w:rsidRDefault="0078009A">
      <w:pPr>
        <w:pStyle w:val="Index2"/>
        <w:tabs>
          <w:tab w:val="right" w:leader="dot" w:pos="4310"/>
        </w:tabs>
        <w:rPr>
          <w:noProof/>
        </w:rPr>
      </w:pPr>
      <w:r>
        <w:rPr>
          <w:noProof/>
        </w:rPr>
        <w:t>DLAYGO</w:t>
      </w:r>
    </w:p>
    <w:p w14:paraId="159FFC4B" w14:textId="77777777" w:rsidR="0078009A" w:rsidRDefault="0078009A">
      <w:pPr>
        <w:pStyle w:val="Index3"/>
        <w:tabs>
          <w:tab w:val="right" w:leader="dot" w:pos="4310"/>
        </w:tabs>
        <w:rPr>
          <w:noProof/>
        </w:rPr>
      </w:pPr>
      <w:r>
        <w:rPr>
          <w:noProof/>
        </w:rPr>
        <w:t>^DIC Calls, 151</w:t>
      </w:r>
    </w:p>
    <w:p w14:paraId="359E7DFF" w14:textId="77777777" w:rsidR="0078009A" w:rsidRDefault="0078009A">
      <w:pPr>
        <w:pStyle w:val="Index3"/>
        <w:tabs>
          <w:tab w:val="right" w:leader="dot" w:pos="4310"/>
        </w:tabs>
        <w:rPr>
          <w:noProof/>
        </w:rPr>
      </w:pPr>
      <w:r>
        <w:rPr>
          <w:noProof/>
        </w:rPr>
        <w:t>^DIE Calls, 152</w:t>
      </w:r>
    </w:p>
    <w:p w14:paraId="1C5474AF" w14:textId="77777777" w:rsidR="0078009A" w:rsidRDefault="0078009A">
      <w:pPr>
        <w:pStyle w:val="Index3"/>
        <w:tabs>
          <w:tab w:val="right" w:leader="dot" w:pos="4310"/>
        </w:tabs>
        <w:rPr>
          <w:noProof/>
        </w:rPr>
      </w:pPr>
      <w:r>
        <w:rPr>
          <w:noProof/>
        </w:rPr>
        <w:t>When Navigating to Files, 150</w:t>
      </w:r>
    </w:p>
    <w:p w14:paraId="6F0D1744" w14:textId="77777777" w:rsidR="0078009A" w:rsidRDefault="0078009A">
      <w:pPr>
        <w:pStyle w:val="Index2"/>
        <w:tabs>
          <w:tab w:val="right" w:leader="dot" w:pos="4310"/>
        </w:tabs>
        <w:rPr>
          <w:noProof/>
        </w:rPr>
      </w:pPr>
      <w:r>
        <w:rPr>
          <w:noProof/>
        </w:rPr>
        <w:t>Field Level Protection, 149</w:t>
      </w:r>
    </w:p>
    <w:p w14:paraId="644286A9" w14:textId="77777777" w:rsidR="0078009A" w:rsidRDefault="0078009A">
      <w:pPr>
        <w:pStyle w:val="Index2"/>
        <w:tabs>
          <w:tab w:val="right" w:leader="dot" w:pos="4310"/>
        </w:tabs>
        <w:rPr>
          <w:noProof/>
        </w:rPr>
      </w:pPr>
      <w:r>
        <w:rPr>
          <w:noProof/>
        </w:rPr>
        <w:t>File Navigation, 149</w:t>
      </w:r>
    </w:p>
    <w:p w14:paraId="6734DE14" w14:textId="77777777" w:rsidR="0078009A" w:rsidRDefault="0078009A">
      <w:pPr>
        <w:pStyle w:val="Index1"/>
        <w:tabs>
          <w:tab w:val="right" w:leader="dot" w:pos="4310"/>
        </w:tabs>
        <w:rPr>
          <w:noProof/>
        </w:rPr>
      </w:pPr>
      <w:r>
        <w:rPr>
          <w:noProof/>
        </w:rPr>
        <w:t>File Merge Capability</w:t>
      </w:r>
    </w:p>
    <w:p w14:paraId="7238998D" w14:textId="77777777" w:rsidR="0078009A" w:rsidRDefault="0078009A">
      <w:pPr>
        <w:pStyle w:val="Index2"/>
        <w:tabs>
          <w:tab w:val="right" w:leader="dot" w:pos="4310"/>
        </w:tabs>
        <w:rPr>
          <w:noProof/>
        </w:rPr>
      </w:pPr>
      <w:r>
        <w:rPr>
          <w:noProof/>
        </w:rPr>
        <w:t>Developing, 507</w:t>
      </w:r>
    </w:p>
    <w:p w14:paraId="0067B2D5" w14:textId="77777777" w:rsidR="0078009A" w:rsidRDefault="0078009A">
      <w:pPr>
        <w:pStyle w:val="Index1"/>
        <w:tabs>
          <w:tab w:val="right" w:leader="dot" w:pos="4310"/>
        </w:tabs>
        <w:rPr>
          <w:noProof/>
        </w:rPr>
      </w:pPr>
      <w:r>
        <w:rPr>
          <w:noProof/>
        </w:rPr>
        <w:t>File Navigation, 149</w:t>
      </w:r>
    </w:p>
    <w:p w14:paraId="25444B8E" w14:textId="77777777" w:rsidR="0078009A" w:rsidRDefault="0078009A">
      <w:pPr>
        <w:pStyle w:val="Index1"/>
        <w:tabs>
          <w:tab w:val="right" w:leader="dot" w:pos="4310"/>
        </w:tabs>
        <w:rPr>
          <w:noProof/>
        </w:rPr>
      </w:pPr>
      <w:r>
        <w:rPr>
          <w:noProof/>
        </w:rPr>
        <w:t>FileMan, 827</w:t>
      </w:r>
    </w:p>
    <w:p w14:paraId="48134693" w14:textId="77777777" w:rsidR="0078009A" w:rsidRDefault="0078009A">
      <w:pPr>
        <w:pStyle w:val="Index1"/>
        <w:tabs>
          <w:tab w:val="right" w:leader="dot" w:pos="4310"/>
        </w:tabs>
        <w:rPr>
          <w:noProof/>
        </w:rPr>
      </w:pPr>
      <w:r>
        <w:rPr>
          <w:noProof/>
        </w:rPr>
        <w:t>Files</w:t>
      </w:r>
    </w:p>
    <w:p w14:paraId="26876246" w14:textId="77777777" w:rsidR="0078009A" w:rsidRDefault="0078009A">
      <w:pPr>
        <w:pStyle w:val="Index2"/>
        <w:tabs>
          <w:tab w:val="right" w:leader="dot" w:pos="4310"/>
        </w:tabs>
        <w:rPr>
          <w:noProof/>
        </w:rPr>
      </w:pPr>
      <w:r>
        <w:rPr>
          <w:noProof/>
        </w:rPr>
        <w:t>ALERT (#8992), 15, 17, 31, 38, 44, 51, 60, 851</w:t>
      </w:r>
    </w:p>
    <w:p w14:paraId="32D1EE59" w14:textId="77777777" w:rsidR="0078009A" w:rsidRDefault="0078009A">
      <w:pPr>
        <w:pStyle w:val="Index2"/>
        <w:tabs>
          <w:tab w:val="right" w:leader="dot" w:pos="4310"/>
        </w:tabs>
        <w:rPr>
          <w:noProof/>
        </w:rPr>
      </w:pPr>
      <w:r>
        <w:rPr>
          <w:noProof/>
        </w:rPr>
        <w:t>ALERT TRACKING (#8992.1), 16, 18, 19, 20, 21, 29, 30, 31, 35, 43</w:t>
      </w:r>
    </w:p>
    <w:p w14:paraId="3AB19AC8" w14:textId="77777777" w:rsidR="0078009A" w:rsidRDefault="0078009A">
      <w:pPr>
        <w:pStyle w:val="Index2"/>
        <w:tabs>
          <w:tab w:val="right" w:leader="dot" w:pos="4310"/>
        </w:tabs>
        <w:rPr>
          <w:noProof/>
        </w:rPr>
      </w:pPr>
      <w:r>
        <w:rPr>
          <w:noProof/>
        </w:rPr>
        <w:t>ALERTS(#8992), 46</w:t>
      </w:r>
    </w:p>
    <w:p w14:paraId="4A8BCB50" w14:textId="77777777" w:rsidR="0078009A" w:rsidRDefault="0078009A">
      <w:pPr>
        <w:pStyle w:val="Index2"/>
        <w:tabs>
          <w:tab w:val="right" w:leader="dot" w:pos="4310"/>
        </w:tabs>
        <w:rPr>
          <w:noProof/>
        </w:rPr>
      </w:pPr>
      <w:r>
        <w:rPr>
          <w:noProof/>
        </w:rPr>
        <w:t>BUILD (#9.6), 199, 204, 227, 234, 236, 247, 253, 254, 259, 262, 275, 277, 609, 616, 627</w:t>
      </w:r>
    </w:p>
    <w:p w14:paraId="7003A20A" w14:textId="77777777" w:rsidR="0078009A" w:rsidRDefault="0078009A">
      <w:pPr>
        <w:pStyle w:val="Index2"/>
        <w:tabs>
          <w:tab w:val="right" w:leader="dot" w:pos="4310"/>
        </w:tabs>
        <w:rPr>
          <w:noProof/>
        </w:rPr>
      </w:pPr>
      <w:r>
        <w:rPr>
          <w:noProof/>
        </w:rPr>
        <w:t>COUNTY CODE (#5.13), 9, 13</w:t>
      </w:r>
    </w:p>
    <w:p w14:paraId="566C3BA3" w14:textId="77777777" w:rsidR="0078009A" w:rsidRDefault="0078009A">
      <w:pPr>
        <w:pStyle w:val="Index2"/>
        <w:tabs>
          <w:tab w:val="right" w:leader="dot" w:pos="4310"/>
        </w:tabs>
        <w:rPr>
          <w:noProof/>
        </w:rPr>
      </w:pPr>
      <w:r w:rsidRPr="00A733AB">
        <w:rPr>
          <w:noProof/>
        </w:rPr>
        <w:t>DEVICE (#3.5)</w:t>
      </w:r>
      <w:r>
        <w:rPr>
          <w:noProof/>
        </w:rPr>
        <w:t>, 567</w:t>
      </w:r>
    </w:p>
    <w:p w14:paraId="1138CC89" w14:textId="77777777" w:rsidR="0078009A" w:rsidRDefault="0078009A">
      <w:pPr>
        <w:pStyle w:val="Index2"/>
        <w:tabs>
          <w:tab w:val="right" w:leader="dot" w:pos="4310"/>
        </w:tabs>
        <w:rPr>
          <w:noProof/>
        </w:rPr>
      </w:pPr>
      <w:r>
        <w:rPr>
          <w:noProof/>
        </w:rPr>
        <w:t>DEVICE (#3.5), 52, 83, 89, 91, 92, 93, 95, 96, 97, 98, 99, 103, 156</w:t>
      </w:r>
    </w:p>
    <w:p w14:paraId="4B0B61F6" w14:textId="77777777" w:rsidR="0078009A" w:rsidRDefault="0078009A">
      <w:pPr>
        <w:pStyle w:val="Index2"/>
        <w:tabs>
          <w:tab w:val="right" w:leader="dot" w:pos="4310"/>
        </w:tabs>
        <w:rPr>
          <w:noProof/>
        </w:rPr>
      </w:pPr>
      <w:r>
        <w:rPr>
          <w:noProof/>
        </w:rPr>
        <w:t>DEVICE (#3.5), 660</w:t>
      </w:r>
    </w:p>
    <w:p w14:paraId="0EB9EB11" w14:textId="77777777" w:rsidR="0078009A" w:rsidRDefault="0078009A">
      <w:pPr>
        <w:pStyle w:val="Index2"/>
        <w:tabs>
          <w:tab w:val="right" w:leader="dot" w:pos="4310"/>
        </w:tabs>
        <w:rPr>
          <w:noProof/>
        </w:rPr>
      </w:pPr>
      <w:r>
        <w:rPr>
          <w:noProof/>
        </w:rPr>
        <w:t>DEVICE (#3.5), 660</w:t>
      </w:r>
    </w:p>
    <w:p w14:paraId="0D7BB6B5" w14:textId="77777777" w:rsidR="0078009A" w:rsidRDefault="0078009A">
      <w:pPr>
        <w:pStyle w:val="Index2"/>
        <w:tabs>
          <w:tab w:val="right" w:leader="dot" w:pos="4310"/>
        </w:tabs>
        <w:rPr>
          <w:noProof/>
        </w:rPr>
      </w:pPr>
      <w:r>
        <w:rPr>
          <w:noProof/>
        </w:rPr>
        <w:t>DEVICE (#3.5), 661</w:t>
      </w:r>
    </w:p>
    <w:p w14:paraId="5E1CF4D3" w14:textId="77777777" w:rsidR="0078009A" w:rsidRDefault="0078009A">
      <w:pPr>
        <w:pStyle w:val="Index2"/>
        <w:tabs>
          <w:tab w:val="right" w:leader="dot" w:pos="4310"/>
        </w:tabs>
        <w:rPr>
          <w:noProof/>
        </w:rPr>
      </w:pPr>
      <w:r>
        <w:rPr>
          <w:noProof/>
        </w:rPr>
        <w:t>DIALOG (#.84), 218, 219, 573, 580</w:t>
      </w:r>
    </w:p>
    <w:p w14:paraId="17E92FE7" w14:textId="77777777" w:rsidR="0078009A" w:rsidRDefault="0078009A">
      <w:pPr>
        <w:pStyle w:val="Index2"/>
        <w:tabs>
          <w:tab w:val="right" w:leader="dot" w:pos="4310"/>
        </w:tabs>
        <w:rPr>
          <w:noProof/>
        </w:rPr>
      </w:pPr>
      <w:r>
        <w:rPr>
          <w:noProof/>
        </w:rPr>
        <w:t>DOMAIN (#4.2), 404, 567</w:t>
      </w:r>
    </w:p>
    <w:p w14:paraId="67DF5DF3" w14:textId="77777777" w:rsidR="0078009A" w:rsidRDefault="0078009A">
      <w:pPr>
        <w:pStyle w:val="Index2"/>
        <w:tabs>
          <w:tab w:val="right" w:leader="dot" w:pos="4310"/>
        </w:tabs>
        <w:rPr>
          <w:noProof/>
        </w:rPr>
      </w:pPr>
      <w:r>
        <w:rPr>
          <w:noProof/>
        </w:rPr>
        <w:t>DRUG (#50), 680</w:t>
      </w:r>
    </w:p>
    <w:p w14:paraId="7F24137B" w14:textId="77777777" w:rsidR="0078009A" w:rsidRDefault="0078009A">
      <w:pPr>
        <w:pStyle w:val="Index2"/>
        <w:tabs>
          <w:tab w:val="right" w:leader="dot" w:pos="4310"/>
        </w:tabs>
        <w:rPr>
          <w:noProof/>
        </w:rPr>
      </w:pPr>
      <w:r>
        <w:rPr>
          <w:noProof/>
        </w:rPr>
        <w:t>DUPLICATE RECORD (#15), 506, 509, 510, 511, 515</w:t>
      </w:r>
    </w:p>
    <w:p w14:paraId="260C5E94" w14:textId="77777777" w:rsidR="0078009A" w:rsidRDefault="0078009A">
      <w:pPr>
        <w:pStyle w:val="Index2"/>
        <w:tabs>
          <w:tab w:val="right" w:leader="dot" w:pos="4310"/>
        </w:tabs>
        <w:rPr>
          <w:noProof/>
        </w:rPr>
      </w:pPr>
      <w:r>
        <w:rPr>
          <w:noProof/>
        </w:rPr>
        <w:t>DUPLICATE RESOLUTION (#15), 515</w:t>
      </w:r>
    </w:p>
    <w:p w14:paraId="43952836" w14:textId="77777777" w:rsidR="0078009A" w:rsidRDefault="0078009A">
      <w:pPr>
        <w:pStyle w:val="Index2"/>
        <w:tabs>
          <w:tab w:val="right" w:leader="dot" w:pos="4310"/>
        </w:tabs>
        <w:rPr>
          <w:noProof/>
        </w:rPr>
      </w:pPr>
      <w:r>
        <w:rPr>
          <w:noProof/>
        </w:rPr>
        <w:t>DUPLICATE RESOLUTION (#15.1), 506, 510, 513</w:t>
      </w:r>
    </w:p>
    <w:p w14:paraId="4C346E4B" w14:textId="77777777" w:rsidR="0078009A" w:rsidRDefault="0078009A">
      <w:pPr>
        <w:pStyle w:val="Index2"/>
        <w:tabs>
          <w:tab w:val="right" w:leader="dot" w:pos="4310"/>
        </w:tabs>
        <w:rPr>
          <w:noProof/>
        </w:rPr>
      </w:pPr>
      <w:r>
        <w:rPr>
          <w:noProof/>
        </w:rPr>
        <w:t>ERROR, 140</w:t>
      </w:r>
    </w:p>
    <w:p w14:paraId="12780273" w14:textId="77777777" w:rsidR="0078009A" w:rsidRDefault="0078009A">
      <w:pPr>
        <w:pStyle w:val="Index2"/>
        <w:tabs>
          <w:tab w:val="right" w:leader="dot" w:pos="4310"/>
        </w:tabs>
        <w:rPr>
          <w:noProof/>
        </w:rPr>
      </w:pPr>
      <w:r>
        <w:rPr>
          <w:noProof/>
        </w:rPr>
        <w:t>ERROR LOG (#3.075), 137, 140</w:t>
      </w:r>
    </w:p>
    <w:p w14:paraId="2102A908" w14:textId="77777777" w:rsidR="0078009A" w:rsidRDefault="0078009A">
      <w:pPr>
        <w:pStyle w:val="Index2"/>
        <w:tabs>
          <w:tab w:val="right" w:leader="dot" w:pos="4310"/>
        </w:tabs>
        <w:rPr>
          <w:noProof/>
        </w:rPr>
      </w:pPr>
      <w:r>
        <w:rPr>
          <w:noProof/>
        </w:rPr>
        <w:t>ERROR MESSAGES (#3.076), 138</w:t>
      </w:r>
    </w:p>
    <w:p w14:paraId="7E1B54AB" w14:textId="77777777" w:rsidR="0078009A" w:rsidRDefault="0078009A">
      <w:pPr>
        <w:pStyle w:val="Index2"/>
        <w:tabs>
          <w:tab w:val="right" w:leader="dot" w:pos="4310"/>
        </w:tabs>
        <w:rPr>
          <w:noProof/>
        </w:rPr>
      </w:pPr>
      <w:r>
        <w:rPr>
          <w:noProof/>
        </w:rPr>
        <w:t>FORUM ROUTINE (#9.8), 616</w:t>
      </w:r>
    </w:p>
    <w:p w14:paraId="798C303C" w14:textId="77777777" w:rsidR="0078009A" w:rsidRDefault="0078009A">
      <w:pPr>
        <w:pStyle w:val="Index2"/>
        <w:tabs>
          <w:tab w:val="right" w:leader="dot" w:pos="4310"/>
        </w:tabs>
        <w:rPr>
          <w:noProof/>
        </w:rPr>
      </w:pPr>
      <w:r>
        <w:rPr>
          <w:noProof/>
        </w:rPr>
        <w:t>HELP FRAME (#9.2), 153, 154, 155</w:t>
      </w:r>
    </w:p>
    <w:p w14:paraId="1223616A" w14:textId="77777777" w:rsidR="0078009A" w:rsidRDefault="0078009A">
      <w:pPr>
        <w:pStyle w:val="Index2"/>
        <w:tabs>
          <w:tab w:val="right" w:leader="dot" w:pos="4310"/>
        </w:tabs>
        <w:rPr>
          <w:noProof/>
        </w:rPr>
      </w:pPr>
      <w:r>
        <w:rPr>
          <w:noProof/>
        </w:rPr>
        <w:t>HL7 MESSAGE TEXT (#772), 190</w:t>
      </w:r>
    </w:p>
    <w:p w14:paraId="725CDD79" w14:textId="77777777" w:rsidR="0078009A" w:rsidRDefault="0078009A">
      <w:pPr>
        <w:pStyle w:val="Index2"/>
        <w:tabs>
          <w:tab w:val="right" w:leader="dot" w:pos="4310"/>
        </w:tabs>
        <w:rPr>
          <w:noProof/>
        </w:rPr>
      </w:pPr>
      <w:r>
        <w:rPr>
          <w:noProof/>
        </w:rPr>
        <w:t>HOLIDAY (#40.5), 319, 321, 322, 324</w:t>
      </w:r>
    </w:p>
    <w:p w14:paraId="6FA94D1C" w14:textId="77777777" w:rsidR="0078009A" w:rsidRDefault="0078009A">
      <w:pPr>
        <w:pStyle w:val="Index2"/>
        <w:tabs>
          <w:tab w:val="right" w:leader="dot" w:pos="4310"/>
        </w:tabs>
        <w:rPr>
          <w:noProof/>
        </w:rPr>
      </w:pPr>
      <w:r w:rsidRPr="00A733AB">
        <w:rPr>
          <w:noProof/>
        </w:rPr>
        <w:t>HOSPITAL LOCATION (#44)</w:t>
      </w:r>
      <w:r>
        <w:rPr>
          <w:noProof/>
        </w:rPr>
        <w:t>, 567</w:t>
      </w:r>
    </w:p>
    <w:p w14:paraId="4D002993" w14:textId="77777777" w:rsidR="0078009A" w:rsidRDefault="0078009A">
      <w:pPr>
        <w:pStyle w:val="Index2"/>
        <w:tabs>
          <w:tab w:val="right" w:leader="dot" w:pos="4310"/>
        </w:tabs>
        <w:rPr>
          <w:noProof/>
        </w:rPr>
      </w:pPr>
      <w:r>
        <w:rPr>
          <w:noProof/>
        </w:rPr>
        <w:t>IB NON/OTHER VA BILLING PROVIDER (#355.93), 358, 362, 363, 364</w:t>
      </w:r>
    </w:p>
    <w:p w14:paraId="1A47D6BA" w14:textId="77777777" w:rsidR="0078009A" w:rsidRDefault="0078009A">
      <w:pPr>
        <w:pStyle w:val="Index2"/>
        <w:tabs>
          <w:tab w:val="right" w:leader="dot" w:pos="4310"/>
        </w:tabs>
        <w:rPr>
          <w:noProof/>
        </w:rPr>
      </w:pPr>
      <w:r>
        <w:rPr>
          <w:noProof/>
        </w:rPr>
        <w:t>ICD DIAGNOSIS (#80), 547</w:t>
      </w:r>
    </w:p>
    <w:p w14:paraId="51056DBE" w14:textId="77777777" w:rsidR="0078009A" w:rsidRDefault="0078009A">
      <w:pPr>
        <w:pStyle w:val="Index2"/>
        <w:tabs>
          <w:tab w:val="right" w:leader="dot" w:pos="4310"/>
        </w:tabs>
        <w:rPr>
          <w:noProof/>
        </w:rPr>
      </w:pPr>
      <w:r>
        <w:rPr>
          <w:noProof/>
        </w:rPr>
        <w:t>ICD OPERATION/PROCEDURE (#80.1), 547</w:t>
      </w:r>
    </w:p>
    <w:p w14:paraId="584FF980" w14:textId="77777777" w:rsidR="0078009A" w:rsidRDefault="0078009A">
      <w:pPr>
        <w:pStyle w:val="Index2"/>
        <w:tabs>
          <w:tab w:val="right" w:leader="dot" w:pos="4310"/>
        </w:tabs>
        <w:rPr>
          <w:noProof/>
        </w:rPr>
      </w:pPr>
      <w:r>
        <w:rPr>
          <w:noProof/>
        </w:rPr>
        <w:t>INDEX (#.11), 352</w:t>
      </w:r>
    </w:p>
    <w:p w14:paraId="0F23776C" w14:textId="77777777" w:rsidR="0078009A" w:rsidRDefault="0078009A">
      <w:pPr>
        <w:pStyle w:val="Index2"/>
        <w:tabs>
          <w:tab w:val="right" w:leader="dot" w:pos="4310"/>
        </w:tabs>
        <w:rPr>
          <w:noProof/>
        </w:rPr>
      </w:pPr>
      <w:r>
        <w:rPr>
          <w:noProof/>
        </w:rPr>
        <w:t>INSTALL (#9.7), 262, 263, 265, 267, 270, 271, 273, 276, 609, 627</w:t>
      </w:r>
    </w:p>
    <w:p w14:paraId="5EA92E7E" w14:textId="77777777" w:rsidR="0078009A" w:rsidRDefault="0078009A">
      <w:pPr>
        <w:pStyle w:val="Index2"/>
        <w:tabs>
          <w:tab w:val="right" w:leader="dot" w:pos="4310"/>
        </w:tabs>
        <w:rPr>
          <w:noProof/>
        </w:rPr>
      </w:pPr>
      <w:r>
        <w:rPr>
          <w:noProof/>
        </w:rPr>
        <w:t>INSTITUTION (#4), 169, 171, 172, 173, 174, 175, 176, 177, 178, 179, 180, 181, 182, 183, 184, 186, 187, 188, 189, 358, 365, 403, 567, 668, 672, 673</w:t>
      </w:r>
    </w:p>
    <w:p w14:paraId="1B6983D3" w14:textId="77777777" w:rsidR="0078009A" w:rsidRDefault="0078009A">
      <w:pPr>
        <w:pStyle w:val="Index2"/>
        <w:tabs>
          <w:tab w:val="right" w:leader="dot" w:pos="4310"/>
        </w:tabs>
        <w:rPr>
          <w:noProof/>
        </w:rPr>
      </w:pPr>
      <w:r>
        <w:rPr>
          <w:noProof/>
        </w:rPr>
        <w:t>INSTITUTION (4), 362, 363</w:t>
      </w:r>
    </w:p>
    <w:p w14:paraId="39F2E648" w14:textId="77777777" w:rsidR="0078009A" w:rsidRDefault="0078009A">
      <w:pPr>
        <w:pStyle w:val="Index2"/>
        <w:tabs>
          <w:tab w:val="right" w:leader="dot" w:pos="4310"/>
        </w:tabs>
        <w:rPr>
          <w:noProof/>
        </w:rPr>
      </w:pPr>
      <w:r>
        <w:rPr>
          <w:noProof/>
        </w:rPr>
        <w:t>INSTITUTION ASSOCIATION TYPES (#4.05), 182, 185</w:t>
      </w:r>
    </w:p>
    <w:p w14:paraId="36792D93" w14:textId="77777777" w:rsidR="0078009A" w:rsidRDefault="0078009A">
      <w:pPr>
        <w:pStyle w:val="Index2"/>
        <w:tabs>
          <w:tab w:val="right" w:leader="dot" w:pos="4310"/>
        </w:tabs>
        <w:rPr>
          <w:noProof/>
        </w:rPr>
      </w:pPr>
      <w:r>
        <w:rPr>
          <w:noProof/>
        </w:rPr>
        <w:t>KERMIT HOLDING (#8980), 536</w:t>
      </w:r>
    </w:p>
    <w:p w14:paraId="61D63CF0" w14:textId="77777777" w:rsidR="0078009A" w:rsidRDefault="0078009A">
      <w:pPr>
        <w:pStyle w:val="Index2"/>
        <w:tabs>
          <w:tab w:val="right" w:leader="dot" w:pos="4310"/>
        </w:tabs>
        <w:rPr>
          <w:noProof/>
        </w:rPr>
      </w:pPr>
      <w:r>
        <w:rPr>
          <w:noProof/>
        </w:rPr>
        <w:t>KERNEL PARAMETERS (#8989.2), 402, 404, 405</w:t>
      </w:r>
    </w:p>
    <w:p w14:paraId="72ECA989" w14:textId="77777777" w:rsidR="0078009A" w:rsidRDefault="0078009A">
      <w:pPr>
        <w:pStyle w:val="Index2"/>
        <w:tabs>
          <w:tab w:val="right" w:leader="dot" w:pos="4310"/>
        </w:tabs>
        <w:rPr>
          <w:noProof/>
        </w:rPr>
      </w:pPr>
      <w:r>
        <w:rPr>
          <w:noProof/>
        </w:rPr>
        <w:t>KERNEL SYSTEM PARAMETERS (#8989.3), 126, 158, 252, 260, 261, 403, 404, 417, 661</w:t>
      </w:r>
    </w:p>
    <w:p w14:paraId="7C30F19D" w14:textId="77777777" w:rsidR="0078009A" w:rsidRDefault="0078009A">
      <w:pPr>
        <w:pStyle w:val="Index2"/>
        <w:tabs>
          <w:tab w:val="right" w:leader="dot" w:pos="4310"/>
        </w:tabs>
        <w:rPr>
          <w:noProof/>
        </w:rPr>
      </w:pPr>
      <w:r w:rsidRPr="00A733AB">
        <w:rPr>
          <w:noProof/>
          <w:kern w:val="2"/>
        </w:rPr>
        <w:t>LOCAL KEYWORD (#8984.1)</w:t>
      </w:r>
      <w:r>
        <w:rPr>
          <w:noProof/>
        </w:rPr>
        <w:t>, 541, 542, 545</w:t>
      </w:r>
    </w:p>
    <w:p w14:paraId="7CB2162F" w14:textId="77777777" w:rsidR="0078009A" w:rsidRDefault="0078009A">
      <w:pPr>
        <w:pStyle w:val="Index2"/>
        <w:tabs>
          <w:tab w:val="right" w:leader="dot" w:pos="4310"/>
        </w:tabs>
        <w:rPr>
          <w:noProof/>
        </w:rPr>
      </w:pPr>
      <w:r w:rsidRPr="00A733AB">
        <w:rPr>
          <w:noProof/>
          <w:kern w:val="2"/>
        </w:rPr>
        <w:t>LOCAL LOOKUP (#8984.4)</w:t>
      </w:r>
      <w:r>
        <w:rPr>
          <w:noProof/>
        </w:rPr>
        <w:t>, 540, 541, 543, 545, 546, 547, 548, 553, 554</w:t>
      </w:r>
    </w:p>
    <w:p w14:paraId="5709F68B" w14:textId="77777777" w:rsidR="0078009A" w:rsidRDefault="0078009A">
      <w:pPr>
        <w:pStyle w:val="Index2"/>
        <w:tabs>
          <w:tab w:val="right" w:leader="dot" w:pos="4310"/>
        </w:tabs>
        <w:rPr>
          <w:noProof/>
        </w:rPr>
      </w:pPr>
      <w:r w:rsidRPr="00A733AB">
        <w:rPr>
          <w:noProof/>
          <w:kern w:val="2"/>
        </w:rPr>
        <w:t>LOCAL SHORTCUT (#8984.2)</w:t>
      </w:r>
      <w:r>
        <w:rPr>
          <w:noProof/>
        </w:rPr>
        <w:t>, 541, 544, 552</w:t>
      </w:r>
    </w:p>
    <w:p w14:paraId="34441ADF" w14:textId="77777777" w:rsidR="0078009A" w:rsidRDefault="0078009A">
      <w:pPr>
        <w:pStyle w:val="Index2"/>
        <w:tabs>
          <w:tab w:val="right" w:leader="dot" w:pos="4310"/>
        </w:tabs>
        <w:rPr>
          <w:noProof/>
        </w:rPr>
      </w:pPr>
      <w:r w:rsidRPr="00A733AB">
        <w:rPr>
          <w:noProof/>
          <w:kern w:val="2"/>
        </w:rPr>
        <w:t>LOCAL SYNONYM (#8984.3)</w:t>
      </w:r>
      <w:r>
        <w:rPr>
          <w:noProof/>
        </w:rPr>
        <w:t>, 541, 544, 547, 553</w:t>
      </w:r>
    </w:p>
    <w:p w14:paraId="33C7B7D3" w14:textId="77777777" w:rsidR="0078009A" w:rsidRDefault="0078009A">
      <w:pPr>
        <w:pStyle w:val="Index2"/>
        <w:tabs>
          <w:tab w:val="right" w:leader="dot" w:pos="4310"/>
        </w:tabs>
        <w:rPr>
          <w:noProof/>
        </w:rPr>
      </w:pPr>
      <w:r>
        <w:rPr>
          <w:noProof/>
        </w:rPr>
        <w:t>MAILMAN SITE PARAMETERS (#4.3), 745</w:t>
      </w:r>
    </w:p>
    <w:p w14:paraId="0FE3F930" w14:textId="77777777" w:rsidR="0078009A" w:rsidRDefault="0078009A">
      <w:pPr>
        <w:pStyle w:val="Index2"/>
        <w:tabs>
          <w:tab w:val="right" w:leader="dot" w:pos="4310"/>
        </w:tabs>
        <w:rPr>
          <w:noProof/>
        </w:rPr>
      </w:pPr>
      <w:r>
        <w:rPr>
          <w:noProof/>
        </w:rPr>
        <w:t>MAILMAN TIME ZONE (#4.4), 733, 745</w:t>
      </w:r>
    </w:p>
    <w:p w14:paraId="37DB709E" w14:textId="77777777" w:rsidR="0078009A" w:rsidRDefault="0078009A">
      <w:pPr>
        <w:pStyle w:val="Index2"/>
        <w:tabs>
          <w:tab w:val="right" w:leader="dot" w:pos="4310"/>
        </w:tabs>
        <w:rPr>
          <w:noProof/>
        </w:rPr>
      </w:pPr>
      <w:r>
        <w:rPr>
          <w:noProof/>
        </w:rPr>
        <w:t>MERGE IMAGE (#15.4), 523, 526</w:t>
      </w:r>
    </w:p>
    <w:p w14:paraId="787C307E" w14:textId="77777777" w:rsidR="0078009A" w:rsidRDefault="0078009A">
      <w:pPr>
        <w:pStyle w:val="Index2"/>
        <w:tabs>
          <w:tab w:val="right" w:leader="dot" w:pos="4310"/>
        </w:tabs>
        <w:rPr>
          <w:noProof/>
        </w:rPr>
      </w:pPr>
      <w:r>
        <w:rPr>
          <w:noProof/>
        </w:rPr>
        <w:t>MUMPS OPERATING SYSTEM (#.7), 212</w:t>
      </w:r>
    </w:p>
    <w:p w14:paraId="4F5D3C79" w14:textId="77777777" w:rsidR="0078009A" w:rsidRDefault="0078009A">
      <w:pPr>
        <w:pStyle w:val="Index2"/>
        <w:tabs>
          <w:tab w:val="right" w:leader="dot" w:pos="4310"/>
        </w:tabs>
        <w:rPr>
          <w:noProof/>
        </w:rPr>
      </w:pPr>
      <w:r>
        <w:rPr>
          <w:noProof/>
        </w:rPr>
        <w:t>MUNIT TEST GROUP (#8992.8), 556</w:t>
      </w:r>
    </w:p>
    <w:p w14:paraId="46E5BA9C" w14:textId="77777777" w:rsidR="0078009A" w:rsidRDefault="0078009A">
      <w:pPr>
        <w:pStyle w:val="Index2"/>
        <w:tabs>
          <w:tab w:val="right" w:leader="dot" w:pos="4310"/>
        </w:tabs>
        <w:rPr>
          <w:noProof/>
        </w:rPr>
      </w:pPr>
      <w:r>
        <w:rPr>
          <w:noProof/>
        </w:rPr>
        <w:t>NAME COMPONENTS (#20), 327, 335, 337, 339, 344, 351, 352, 353, 354, 355</w:t>
      </w:r>
    </w:p>
    <w:p w14:paraId="7634C58A" w14:textId="77777777" w:rsidR="0078009A" w:rsidRDefault="0078009A">
      <w:pPr>
        <w:pStyle w:val="Index2"/>
        <w:tabs>
          <w:tab w:val="right" w:leader="dot" w:pos="4310"/>
        </w:tabs>
        <w:rPr>
          <w:noProof/>
        </w:rPr>
      </w:pPr>
      <w:r>
        <w:rPr>
          <w:noProof/>
        </w:rPr>
        <w:t>NAME COMPONENTS (#20) File, 325, 351</w:t>
      </w:r>
    </w:p>
    <w:p w14:paraId="618B3B4A" w14:textId="77777777" w:rsidR="0078009A" w:rsidRDefault="0078009A">
      <w:pPr>
        <w:pStyle w:val="Index2"/>
        <w:tabs>
          <w:tab w:val="right" w:leader="dot" w:pos="4310"/>
        </w:tabs>
        <w:rPr>
          <w:noProof/>
        </w:rPr>
      </w:pPr>
      <w:r>
        <w:rPr>
          <w:noProof/>
        </w:rPr>
        <w:t>NEW PERSON (#200), 25, 26, 28, 29, 51, 53, 54, 55, 56, 57, 60, 62, 63, 64, 129, 132, 134, 135, 144, 146, 327, 337, 344, 352, 358, 362, 363, 364, 365, 386, 387, 397, 399, 400, 401, 410, 412, 417, 567, 659, 660, 661, 664, 665, 666, 667, 668, 671, 672, 673, 674, 675, 676, 677, 678, 679</w:t>
      </w:r>
    </w:p>
    <w:p w14:paraId="356E5EF9" w14:textId="77777777" w:rsidR="0078009A" w:rsidRDefault="0078009A">
      <w:pPr>
        <w:pStyle w:val="Index2"/>
        <w:tabs>
          <w:tab w:val="right" w:leader="dot" w:pos="4310"/>
        </w:tabs>
        <w:rPr>
          <w:noProof/>
        </w:rPr>
      </w:pPr>
      <w:r w:rsidRPr="00A733AB">
        <w:rPr>
          <w:noProof/>
        </w:rPr>
        <w:t>OE/RR LIST (#100.21)</w:t>
      </w:r>
      <w:r>
        <w:rPr>
          <w:noProof/>
        </w:rPr>
        <w:t>, 567</w:t>
      </w:r>
    </w:p>
    <w:p w14:paraId="663E4F2C" w14:textId="77777777" w:rsidR="0078009A" w:rsidRDefault="0078009A">
      <w:pPr>
        <w:pStyle w:val="Index2"/>
        <w:tabs>
          <w:tab w:val="right" w:leader="dot" w:pos="4310"/>
        </w:tabs>
        <w:rPr>
          <w:noProof/>
        </w:rPr>
      </w:pPr>
      <w:r>
        <w:rPr>
          <w:noProof/>
        </w:rPr>
        <w:t>OPTION (#19), 143, 215, 252, 281, 283, 286, 287, 288, 289, 298, 311, 399, 416, 434, 463, 464, 465, 654</w:t>
      </w:r>
    </w:p>
    <w:p w14:paraId="7F702738" w14:textId="77777777" w:rsidR="0078009A" w:rsidRDefault="0078009A">
      <w:pPr>
        <w:pStyle w:val="Index2"/>
        <w:tabs>
          <w:tab w:val="right" w:leader="dot" w:pos="4310"/>
        </w:tabs>
        <w:rPr>
          <w:noProof/>
        </w:rPr>
      </w:pPr>
      <w:r>
        <w:rPr>
          <w:noProof/>
        </w:rPr>
        <w:t>OPTION SCHEDULING (#19.2), 215, 432, 434, 435, 463</w:t>
      </w:r>
    </w:p>
    <w:p w14:paraId="0C9D8030" w14:textId="77777777" w:rsidR="0078009A" w:rsidRDefault="0078009A">
      <w:pPr>
        <w:pStyle w:val="Index2"/>
        <w:tabs>
          <w:tab w:val="right" w:leader="dot" w:pos="4310"/>
        </w:tabs>
        <w:rPr>
          <w:noProof/>
        </w:rPr>
      </w:pPr>
      <w:r>
        <w:rPr>
          <w:noProof/>
        </w:rPr>
        <w:t>PACKAGE (#9.4), 199, 239, 247, 248, 249, 250, 251, 264, 265, 278, 279, 400, 401, 506, 509, 510, 567, 610, 627</w:t>
      </w:r>
    </w:p>
    <w:p w14:paraId="114B7A32" w14:textId="77777777" w:rsidR="0078009A" w:rsidRDefault="0078009A">
      <w:pPr>
        <w:pStyle w:val="Index2"/>
        <w:tabs>
          <w:tab w:val="right" w:leader="dot" w:pos="4310"/>
        </w:tabs>
        <w:rPr>
          <w:noProof/>
        </w:rPr>
      </w:pPr>
      <w:r>
        <w:rPr>
          <w:noProof/>
        </w:rPr>
        <w:t>PARAMETER DEFINITION (#8989.51), 568, 572, 575, 580, 582, 584</w:t>
      </w:r>
    </w:p>
    <w:p w14:paraId="179B91F4" w14:textId="77777777" w:rsidR="0078009A" w:rsidRDefault="0078009A">
      <w:pPr>
        <w:pStyle w:val="Index2"/>
        <w:tabs>
          <w:tab w:val="right" w:leader="dot" w:pos="4310"/>
        </w:tabs>
        <w:rPr>
          <w:noProof/>
        </w:rPr>
      </w:pPr>
      <w:r>
        <w:rPr>
          <w:noProof/>
        </w:rPr>
        <w:t>PARAMETER ENTITY (#8989.518), 567</w:t>
      </w:r>
    </w:p>
    <w:p w14:paraId="463B038C" w14:textId="77777777" w:rsidR="0078009A" w:rsidRDefault="0078009A">
      <w:pPr>
        <w:pStyle w:val="Index2"/>
        <w:tabs>
          <w:tab w:val="right" w:leader="dot" w:pos="4310"/>
        </w:tabs>
        <w:rPr>
          <w:noProof/>
        </w:rPr>
      </w:pPr>
      <w:r>
        <w:rPr>
          <w:noProof/>
        </w:rPr>
        <w:t>PARAMETER TEMPLATE (#8989.52), 568, 585, 586</w:t>
      </w:r>
    </w:p>
    <w:p w14:paraId="6103FDC1" w14:textId="77777777" w:rsidR="0078009A" w:rsidRDefault="0078009A">
      <w:pPr>
        <w:pStyle w:val="Index2"/>
        <w:tabs>
          <w:tab w:val="right" w:leader="dot" w:pos="4310"/>
        </w:tabs>
        <w:rPr>
          <w:noProof/>
        </w:rPr>
      </w:pPr>
      <w:r>
        <w:rPr>
          <w:noProof/>
        </w:rPr>
        <w:t>PARAMETERS (#8989.5), 568, 569, 571</w:t>
      </w:r>
    </w:p>
    <w:p w14:paraId="712AC487" w14:textId="77777777" w:rsidR="0078009A" w:rsidRDefault="0078009A">
      <w:pPr>
        <w:pStyle w:val="Index2"/>
        <w:tabs>
          <w:tab w:val="right" w:leader="dot" w:pos="4310"/>
        </w:tabs>
        <w:rPr>
          <w:noProof/>
        </w:rPr>
      </w:pPr>
      <w:r>
        <w:rPr>
          <w:noProof/>
        </w:rPr>
        <w:t>PATIENT (#2), 16, 28, 36, 306, 307, 308</w:t>
      </w:r>
    </w:p>
    <w:p w14:paraId="10C27312" w14:textId="77777777" w:rsidR="0078009A" w:rsidRDefault="0078009A">
      <w:pPr>
        <w:pStyle w:val="Index2"/>
        <w:tabs>
          <w:tab w:val="right" w:leader="dot" w:pos="4310"/>
        </w:tabs>
        <w:rPr>
          <w:noProof/>
        </w:rPr>
      </w:pPr>
      <w:r>
        <w:rPr>
          <w:noProof/>
        </w:rPr>
        <w:t>PERSON CLASS (#8932.1), 658, 659, 660</w:t>
      </w:r>
    </w:p>
    <w:p w14:paraId="0EC52F1E" w14:textId="77777777" w:rsidR="0078009A" w:rsidRDefault="0078009A">
      <w:pPr>
        <w:pStyle w:val="Index2"/>
        <w:tabs>
          <w:tab w:val="right" w:leader="dot" w:pos="4310"/>
        </w:tabs>
        <w:rPr>
          <w:noProof/>
        </w:rPr>
      </w:pPr>
      <w:r>
        <w:rPr>
          <w:noProof/>
        </w:rPr>
        <w:t>PROTOCOL (#101), 143, 191, 290, 291, 292, 293, 294, 295, 296, 297, 653, 654, 855</w:t>
      </w:r>
    </w:p>
    <w:p w14:paraId="3DAD4081" w14:textId="77777777" w:rsidR="0078009A" w:rsidRDefault="0078009A">
      <w:pPr>
        <w:pStyle w:val="Index2"/>
        <w:tabs>
          <w:tab w:val="right" w:leader="dot" w:pos="4310"/>
        </w:tabs>
        <w:rPr>
          <w:noProof/>
        </w:rPr>
      </w:pPr>
      <w:r>
        <w:rPr>
          <w:noProof/>
        </w:rPr>
        <w:t>REMOTE PROCEDURE (#8994), 410</w:t>
      </w:r>
    </w:p>
    <w:p w14:paraId="3A906DF4" w14:textId="77777777" w:rsidR="0078009A" w:rsidRDefault="0078009A">
      <w:pPr>
        <w:pStyle w:val="Index2"/>
        <w:tabs>
          <w:tab w:val="right" w:leader="dot" w:pos="4310"/>
        </w:tabs>
        <w:rPr>
          <w:noProof/>
        </w:rPr>
      </w:pPr>
      <w:r w:rsidRPr="00A733AB">
        <w:rPr>
          <w:noProof/>
        </w:rPr>
        <w:t>ROOM-BED (#405.4)</w:t>
      </w:r>
      <w:r>
        <w:rPr>
          <w:noProof/>
        </w:rPr>
        <w:t>, 567</w:t>
      </w:r>
    </w:p>
    <w:p w14:paraId="51D7025B" w14:textId="77777777" w:rsidR="0078009A" w:rsidRDefault="0078009A">
      <w:pPr>
        <w:pStyle w:val="Index2"/>
        <w:tabs>
          <w:tab w:val="right" w:leader="dot" w:pos="4310"/>
        </w:tabs>
        <w:rPr>
          <w:noProof/>
        </w:rPr>
      </w:pPr>
      <w:r>
        <w:rPr>
          <w:noProof/>
        </w:rPr>
        <w:t>ROUTINE (#9.8), 217, 311, 312, 615, 616, 618</w:t>
      </w:r>
    </w:p>
    <w:p w14:paraId="4082394C" w14:textId="77777777" w:rsidR="0078009A" w:rsidRDefault="0078009A">
      <w:pPr>
        <w:pStyle w:val="Index2"/>
        <w:tabs>
          <w:tab w:val="right" w:leader="dot" w:pos="4310"/>
        </w:tabs>
        <w:rPr>
          <w:noProof/>
        </w:rPr>
      </w:pPr>
      <w:r>
        <w:rPr>
          <w:noProof/>
        </w:rPr>
        <w:t>SECURITY KEY (#19.1), 287, 289, 386, 387</w:t>
      </w:r>
    </w:p>
    <w:p w14:paraId="5EDCE316" w14:textId="77777777" w:rsidR="0078009A" w:rsidRDefault="0078009A">
      <w:pPr>
        <w:pStyle w:val="Index2"/>
        <w:tabs>
          <w:tab w:val="right" w:leader="dot" w:pos="4310"/>
        </w:tabs>
        <w:rPr>
          <w:noProof/>
        </w:rPr>
      </w:pPr>
      <w:r>
        <w:rPr>
          <w:noProof/>
        </w:rPr>
        <w:t>SERVICE/SECTION (#49), 46, 567</w:t>
      </w:r>
    </w:p>
    <w:p w14:paraId="5B00B1F6" w14:textId="77777777" w:rsidR="0078009A" w:rsidRDefault="0078009A">
      <w:pPr>
        <w:pStyle w:val="Index2"/>
        <w:tabs>
          <w:tab w:val="right" w:leader="dot" w:pos="4310"/>
        </w:tabs>
        <w:rPr>
          <w:noProof/>
        </w:rPr>
      </w:pPr>
      <w:r>
        <w:rPr>
          <w:noProof/>
        </w:rPr>
        <w:t>SIGN-ON LOG (#3.081), 396</w:t>
      </w:r>
    </w:p>
    <w:p w14:paraId="44B80495" w14:textId="77777777" w:rsidR="0078009A" w:rsidRDefault="0078009A">
      <w:pPr>
        <w:pStyle w:val="Index2"/>
        <w:tabs>
          <w:tab w:val="right" w:leader="dot" w:pos="4310"/>
        </w:tabs>
        <w:rPr>
          <w:noProof/>
        </w:rPr>
      </w:pPr>
      <w:r>
        <w:rPr>
          <w:noProof/>
        </w:rPr>
        <w:t>SPOOL DATA (#3.519), 431</w:t>
      </w:r>
    </w:p>
    <w:p w14:paraId="62949647" w14:textId="77777777" w:rsidR="0078009A" w:rsidRDefault="0078009A">
      <w:pPr>
        <w:pStyle w:val="Index2"/>
        <w:tabs>
          <w:tab w:val="right" w:leader="dot" w:pos="4310"/>
        </w:tabs>
        <w:rPr>
          <w:noProof/>
        </w:rPr>
      </w:pPr>
      <w:r>
        <w:rPr>
          <w:noProof/>
        </w:rPr>
        <w:t>SPOOL DOCUMENT (#3.51), 431</w:t>
      </w:r>
    </w:p>
    <w:p w14:paraId="79560CF0" w14:textId="77777777" w:rsidR="0078009A" w:rsidRDefault="0078009A">
      <w:pPr>
        <w:pStyle w:val="Index2"/>
        <w:tabs>
          <w:tab w:val="right" w:leader="dot" w:pos="4310"/>
        </w:tabs>
        <w:rPr>
          <w:noProof/>
        </w:rPr>
      </w:pPr>
      <w:r>
        <w:rPr>
          <w:noProof/>
        </w:rPr>
        <w:t>STATE (#5), 6, 10, 13</w:t>
      </w:r>
    </w:p>
    <w:p w14:paraId="753B49A5" w14:textId="77777777" w:rsidR="0078009A" w:rsidRDefault="0078009A">
      <w:pPr>
        <w:pStyle w:val="Index2"/>
        <w:tabs>
          <w:tab w:val="right" w:leader="dot" w:pos="4310"/>
        </w:tabs>
        <w:rPr>
          <w:noProof/>
        </w:rPr>
      </w:pPr>
      <w:r>
        <w:rPr>
          <w:noProof/>
        </w:rPr>
        <w:t>TASK SYNC FLAG (#14.8), 445, 446</w:t>
      </w:r>
    </w:p>
    <w:p w14:paraId="7E8545E2" w14:textId="77777777" w:rsidR="0078009A" w:rsidRDefault="0078009A">
      <w:pPr>
        <w:pStyle w:val="Index2"/>
        <w:tabs>
          <w:tab w:val="right" w:leader="dot" w:pos="4310"/>
        </w:tabs>
        <w:rPr>
          <w:noProof/>
        </w:rPr>
      </w:pPr>
      <w:r>
        <w:rPr>
          <w:noProof/>
        </w:rPr>
        <w:t>TASKS (#14.4), 436, 438, 477, 478</w:t>
      </w:r>
    </w:p>
    <w:p w14:paraId="59D6F48C" w14:textId="77777777" w:rsidR="0078009A" w:rsidRDefault="0078009A">
      <w:pPr>
        <w:pStyle w:val="Index2"/>
        <w:tabs>
          <w:tab w:val="right" w:leader="dot" w:pos="4310"/>
        </w:tabs>
        <w:rPr>
          <w:noProof/>
        </w:rPr>
      </w:pPr>
      <w:r w:rsidRPr="00A733AB">
        <w:rPr>
          <w:noProof/>
        </w:rPr>
        <w:t>TEAM (#404.51)</w:t>
      </w:r>
      <w:r>
        <w:rPr>
          <w:noProof/>
        </w:rPr>
        <w:t>, 567</w:t>
      </w:r>
    </w:p>
    <w:p w14:paraId="26708C08" w14:textId="77777777" w:rsidR="0078009A" w:rsidRDefault="0078009A">
      <w:pPr>
        <w:pStyle w:val="Index2"/>
        <w:tabs>
          <w:tab w:val="right" w:leader="dot" w:pos="4310"/>
        </w:tabs>
        <w:rPr>
          <w:noProof/>
        </w:rPr>
      </w:pPr>
      <w:r>
        <w:rPr>
          <w:noProof/>
        </w:rPr>
        <w:t>TERMINAL TYPE (#3.2), 91, 96, 106, 108, 109</w:t>
      </w:r>
    </w:p>
    <w:p w14:paraId="46B8DB55" w14:textId="77777777" w:rsidR="0078009A" w:rsidRDefault="0078009A">
      <w:pPr>
        <w:pStyle w:val="Index2"/>
        <w:tabs>
          <w:tab w:val="right" w:leader="dot" w:pos="4310"/>
        </w:tabs>
        <w:rPr>
          <w:noProof/>
        </w:rPr>
      </w:pPr>
      <w:r>
        <w:rPr>
          <w:noProof/>
        </w:rPr>
        <w:t>USER CLASS (#201), 410</w:t>
      </w:r>
    </w:p>
    <w:p w14:paraId="3CC33035" w14:textId="77777777" w:rsidR="0078009A" w:rsidRDefault="0078009A">
      <w:pPr>
        <w:pStyle w:val="Index2"/>
        <w:tabs>
          <w:tab w:val="right" w:leader="dot" w:pos="4310"/>
        </w:tabs>
        <w:rPr>
          <w:noProof/>
        </w:rPr>
      </w:pPr>
      <w:r w:rsidRPr="00A733AB">
        <w:rPr>
          <w:noProof/>
        </w:rPr>
        <w:t>USR CLASS (#8930)</w:t>
      </w:r>
      <w:r>
        <w:rPr>
          <w:noProof/>
        </w:rPr>
        <w:t>, 567</w:t>
      </w:r>
    </w:p>
    <w:p w14:paraId="271D4369" w14:textId="77777777" w:rsidR="0078009A" w:rsidRDefault="0078009A">
      <w:pPr>
        <w:pStyle w:val="Index2"/>
        <w:tabs>
          <w:tab w:val="right" w:leader="dot" w:pos="4310"/>
        </w:tabs>
        <w:rPr>
          <w:noProof/>
        </w:rPr>
      </w:pPr>
      <w:r>
        <w:rPr>
          <w:noProof/>
        </w:rPr>
        <w:t>VOLUME SET (#14.5), 479</w:t>
      </w:r>
    </w:p>
    <w:p w14:paraId="28AFEB0A" w14:textId="77777777" w:rsidR="0078009A" w:rsidRDefault="0078009A">
      <w:pPr>
        <w:pStyle w:val="Index2"/>
        <w:tabs>
          <w:tab w:val="right" w:leader="dot" w:pos="4310"/>
        </w:tabs>
        <w:rPr>
          <w:noProof/>
        </w:rPr>
      </w:pPr>
      <w:r>
        <w:rPr>
          <w:noProof/>
        </w:rPr>
        <w:t>XDR REPOINTED ENTRY (#15.3), 523</w:t>
      </w:r>
    </w:p>
    <w:p w14:paraId="7FD89494" w14:textId="77777777" w:rsidR="0078009A" w:rsidRDefault="0078009A">
      <w:pPr>
        <w:pStyle w:val="Index2"/>
        <w:tabs>
          <w:tab w:val="right" w:leader="dot" w:pos="4310"/>
        </w:tabs>
        <w:rPr>
          <w:noProof/>
        </w:rPr>
      </w:pPr>
      <w:r>
        <w:rPr>
          <w:noProof/>
        </w:rPr>
        <w:t>XML ENTITY CATALOG (#950), 829</w:t>
      </w:r>
    </w:p>
    <w:p w14:paraId="32C8E994" w14:textId="77777777" w:rsidR="0078009A" w:rsidRDefault="0078009A">
      <w:pPr>
        <w:pStyle w:val="Index2"/>
        <w:tabs>
          <w:tab w:val="right" w:leader="dot" w:pos="4310"/>
        </w:tabs>
        <w:rPr>
          <w:noProof/>
        </w:rPr>
      </w:pPr>
      <w:r>
        <w:rPr>
          <w:noProof/>
        </w:rPr>
        <w:t>XQAB ERRORS LOGGED (#8991.5), 254</w:t>
      </w:r>
    </w:p>
    <w:p w14:paraId="60B59753" w14:textId="77777777" w:rsidR="0078009A" w:rsidRDefault="0078009A">
      <w:pPr>
        <w:pStyle w:val="Index2"/>
        <w:tabs>
          <w:tab w:val="right" w:leader="dot" w:pos="4310"/>
        </w:tabs>
        <w:rPr>
          <w:noProof/>
        </w:rPr>
      </w:pPr>
      <w:r>
        <w:rPr>
          <w:noProof/>
        </w:rPr>
        <w:t>XTV ROUTINE CHANGES (#8991), 622</w:t>
      </w:r>
    </w:p>
    <w:p w14:paraId="317B2CB6" w14:textId="77777777" w:rsidR="0078009A" w:rsidRDefault="0078009A">
      <w:pPr>
        <w:pStyle w:val="Index2"/>
        <w:tabs>
          <w:tab w:val="right" w:leader="dot" w:pos="4310"/>
        </w:tabs>
        <w:rPr>
          <w:noProof/>
        </w:rPr>
      </w:pPr>
      <w:r>
        <w:rPr>
          <w:noProof/>
        </w:rPr>
        <w:t>XTV ROUTINE CHANGES (#8991) File, 622</w:t>
      </w:r>
    </w:p>
    <w:p w14:paraId="5D6F08A0" w14:textId="77777777" w:rsidR="0078009A" w:rsidRDefault="0078009A">
      <w:pPr>
        <w:pStyle w:val="Index1"/>
        <w:tabs>
          <w:tab w:val="right" w:leader="dot" w:pos="4310"/>
        </w:tabs>
        <w:rPr>
          <w:noProof/>
        </w:rPr>
      </w:pPr>
      <w:r>
        <w:rPr>
          <w:noProof/>
        </w:rPr>
        <w:t>FIND^XPDPROT, 293</w:t>
      </w:r>
    </w:p>
    <w:p w14:paraId="07AAB90C" w14:textId="77777777" w:rsidR="0078009A" w:rsidRDefault="0078009A">
      <w:pPr>
        <w:pStyle w:val="Index1"/>
        <w:tabs>
          <w:tab w:val="right" w:leader="dot" w:pos="4310"/>
        </w:tabs>
        <w:rPr>
          <w:noProof/>
        </w:rPr>
      </w:pPr>
      <w:r>
        <w:rPr>
          <w:noProof/>
        </w:rPr>
        <w:t>Fles</w:t>
      </w:r>
    </w:p>
    <w:p w14:paraId="3B89A972" w14:textId="77777777" w:rsidR="0078009A" w:rsidRDefault="0078009A">
      <w:pPr>
        <w:pStyle w:val="Index2"/>
        <w:tabs>
          <w:tab w:val="right" w:leader="dot" w:pos="4310"/>
        </w:tabs>
        <w:rPr>
          <w:noProof/>
        </w:rPr>
      </w:pPr>
      <w:r>
        <w:rPr>
          <w:noProof/>
        </w:rPr>
        <w:t>NEW PERSON (#200), 680</w:t>
      </w:r>
    </w:p>
    <w:p w14:paraId="2B365B13" w14:textId="77777777" w:rsidR="0078009A" w:rsidRDefault="0078009A">
      <w:pPr>
        <w:pStyle w:val="Index1"/>
        <w:tabs>
          <w:tab w:val="right" w:leader="dot" w:pos="4310"/>
        </w:tabs>
        <w:rPr>
          <w:noProof/>
        </w:rPr>
      </w:pPr>
      <w:r w:rsidRPr="00A733AB">
        <w:rPr>
          <w:noProof/>
          <w:kern w:val="2"/>
        </w:rPr>
        <w:t>Flow Chart Entire Routine Option</w:t>
      </w:r>
      <w:r>
        <w:rPr>
          <w:noProof/>
        </w:rPr>
        <w:t>, 612</w:t>
      </w:r>
    </w:p>
    <w:p w14:paraId="5F50A784" w14:textId="77777777" w:rsidR="0078009A" w:rsidRDefault="0078009A">
      <w:pPr>
        <w:pStyle w:val="Index1"/>
        <w:tabs>
          <w:tab w:val="right" w:leader="dot" w:pos="4310"/>
        </w:tabs>
        <w:rPr>
          <w:noProof/>
        </w:rPr>
      </w:pPr>
      <w:r w:rsidRPr="00A733AB">
        <w:rPr>
          <w:noProof/>
          <w:kern w:val="2"/>
        </w:rPr>
        <w:t>Flow Chart from Entry Point Option</w:t>
      </w:r>
      <w:r>
        <w:rPr>
          <w:noProof/>
        </w:rPr>
        <w:t>, 612</w:t>
      </w:r>
    </w:p>
    <w:p w14:paraId="343754F6" w14:textId="77777777" w:rsidR="0078009A" w:rsidRDefault="0078009A">
      <w:pPr>
        <w:pStyle w:val="Index1"/>
        <w:tabs>
          <w:tab w:val="right" w:leader="dot" w:pos="4310"/>
        </w:tabs>
        <w:rPr>
          <w:noProof/>
        </w:rPr>
      </w:pPr>
      <w:r>
        <w:rPr>
          <w:noProof/>
        </w:rPr>
        <w:t>Forced Queuing, 99</w:t>
      </w:r>
    </w:p>
    <w:p w14:paraId="49C32B52" w14:textId="77777777" w:rsidR="0078009A" w:rsidRDefault="0078009A">
      <w:pPr>
        <w:pStyle w:val="Index1"/>
        <w:tabs>
          <w:tab w:val="right" w:leader="dot" w:pos="4310"/>
        </w:tabs>
        <w:rPr>
          <w:noProof/>
        </w:rPr>
      </w:pPr>
      <w:r>
        <w:rPr>
          <w:noProof/>
        </w:rPr>
        <w:t>Form Feeds, 95, 105</w:t>
      </w:r>
    </w:p>
    <w:p w14:paraId="5F61CD57" w14:textId="77777777" w:rsidR="0078009A" w:rsidRDefault="0078009A">
      <w:pPr>
        <w:pStyle w:val="Index1"/>
        <w:tabs>
          <w:tab w:val="right" w:leader="dot" w:pos="4310"/>
        </w:tabs>
        <w:rPr>
          <w:noProof/>
        </w:rPr>
      </w:pPr>
      <w:r>
        <w:rPr>
          <w:noProof/>
        </w:rPr>
        <w:t>Forms (KIDS), 219</w:t>
      </w:r>
    </w:p>
    <w:p w14:paraId="460F79AB" w14:textId="77777777" w:rsidR="0078009A" w:rsidRDefault="0078009A">
      <w:pPr>
        <w:pStyle w:val="Index1"/>
        <w:tabs>
          <w:tab w:val="right" w:leader="dot" w:pos="4310"/>
        </w:tabs>
        <w:rPr>
          <w:noProof/>
        </w:rPr>
      </w:pPr>
      <w:r>
        <w:rPr>
          <w:noProof/>
        </w:rPr>
        <w:t>FORUM ROUTINE (#9.8) File, 616</w:t>
      </w:r>
    </w:p>
    <w:p w14:paraId="5ABB60A6" w14:textId="77777777" w:rsidR="0078009A" w:rsidRDefault="0078009A">
      <w:pPr>
        <w:pStyle w:val="Index1"/>
        <w:tabs>
          <w:tab w:val="right" w:leader="dot" w:pos="4310"/>
        </w:tabs>
        <w:rPr>
          <w:noProof/>
        </w:rPr>
      </w:pPr>
      <w:r>
        <w:rPr>
          <w:noProof/>
        </w:rPr>
        <w:t>FORWARD^XQALFWD, 51</w:t>
      </w:r>
    </w:p>
    <w:p w14:paraId="61779DBD" w14:textId="77777777" w:rsidR="0078009A" w:rsidRDefault="0078009A">
      <w:pPr>
        <w:pStyle w:val="Index1"/>
        <w:tabs>
          <w:tab w:val="right" w:leader="dot" w:pos="4310"/>
        </w:tabs>
        <w:rPr>
          <w:noProof/>
        </w:rPr>
      </w:pPr>
      <w:r>
        <w:rPr>
          <w:noProof/>
        </w:rPr>
        <w:t>FRAME^XGF, 694</w:t>
      </w:r>
    </w:p>
    <w:p w14:paraId="44EB48E8" w14:textId="77777777" w:rsidR="0078009A" w:rsidRDefault="0078009A">
      <w:pPr>
        <w:pStyle w:val="Index1"/>
        <w:tabs>
          <w:tab w:val="right" w:leader="dot" w:pos="4310"/>
        </w:tabs>
        <w:rPr>
          <w:noProof/>
        </w:rPr>
      </w:pPr>
      <w:r>
        <w:rPr>
          <w:noProof/>
        </w:rPr>
        <w:t>FTG^%ZISH</w:t>
      </w:r>
    </w:p>
    <w:p w14:paraId="1158BFAE" w14:textId="77777777" w:rsidR="0078009A" w:rsidRDefault="0078009A">
      <w:pPr>
        <w:pStyle w:val="Index2"/>
        <w:tabs>
          <w:tab w:val="right" w:leader="dot" w:pos="4310"/>
        </w:tabs>
        <w:rPr>
          <w:noProof/>
        </w:rPr>
      </w:pPr>
      <w:r>
        <w:rPr>
          <w:noProof/>
        </w:rPr>
        <w:t>Read File into M Global, 831</w:t>
      </w:r>
    </w:p>
    <w:p w14:paraId="14BE300F" w14:textId="77777777" w:rsidR="0078009A" w:rsidRDefault="0078009A">
      <w:pPr>
        <w:pStyle w:val="Index1"/>
        <w:tabs>
          <w:tab w:val="right" w:leader="dot" w:pos="4310"/>
        </w:tabs>
        <w:rPr>
          <w:noProof/>
        </w:rPr>
      </w:pPr>
      <w:r>
        <w:rPr>
          <w:noProof/>
        </w:rPr>
        <w:t>FTP Protocol, 831</w:t>
      </w:r>
    </w:p>
    <w:p w14:paraId="5F466B9D" w14:textId="77777777" w:rsidR="0078009A" w:rsidRDefault="0078009A">
      <w:pPr>
        <w:pStyle w:val="Index1"/>
        <w:tabs>
          <w:tab w:val="right" w:leader="dot" w:pos="4310"/>
        </w:tabs>
        <w:rPr>
          <w:noProof/>
        </w:rPr>
      </w:pPr>
      <w:r>
        <w:rPr>
          <w:noProof/>
        </w:rPr>
        <w:t>Full DD (All Fields) (KIDS), 207</w:t>
      </w:r>
    </w:p>
    <w:p w14:paraId="2B9B60C5" w14:textId="77777777" w:rsidR="0078009A" w:rsidRDefault="0078009A">
      <w:pPr>
        <w:pStyle w:val="Index1"/>
        <w:tabs>
          <w:tab w:val="right" w:leader="dot" w:pos="4310"/>
        </w:tabs>
        <w:rPr>
          <w:noProof/>
        </w:rPr>
      </w:pPr>
      <w:r>
        <w:rPr>
          <w:noProof/>
        </w:rPr>
        <w:t>Functions</w:t>
      </w:r>
    </w:p>
    <w:p w14:paraId="02DC2D47" w14:textId="77777777" w:rsidR="0078009A" w:rsidRDefault="0078009A">
      <w:pPr>
        <w:pStyle w:val="Index2"/>
        <w:tabs>
          <w:tab w:val="right" w:leader="dot" w:pos="4310"/>
        </w:tabs>
        <w:rPr>
          <w:noProof/>
        </w:rPr>
      </w:pPr>
      <w:r>
        <w:rPr>
          <w:noProof/>
        </w:rPr>
        <w:t>FTG^%ZISH, 831</w:t>
      </w:r>
    </w:p>
    <w:p w14:paraId="53C1A9C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G</w:t>
      </w:r>
    </w:p>
    <w:p w14:paraId="479A03FE" w14:textId="77777777" w:rsidR="0078009A" w:rsidRDefault="0078009A">
      <w:pPr>
        <w:pStyle w:val="Index1"/>
        <w:tabs>
          <w:tab w:val="right" w:leader="dot" w:pos="4310"/>
        </w:tabs>
        <w:rPr>
          <w:noProof/>
        </w:rPr>
      </w:pPr>
      <w:r>
        <w:rPr>
          <w:noProof/>
        </w:rPr>
        <w:t>GETACT^XQALERT, 35</w:t>
      </w:r>
    </w:p>
    <w:p w14:paraId="7A97FE90" w14:textId="77777777" w:rsidR="0078009A" w:rsidRDefault="0078009A">
      <w:pPr>
        <w:pStyle w:val="Index1"/>
        <w:tabs>
          <w:tab w:val="right" w:leader="dot" w:pos="4310"/>
        </w:tabs>
        <w:rPr>
          <w:noProof/>
        </w:rPr>
      </w:pPr>
      <w:r>
        <w:rPr>
          <w:noProof/>
        </w:rPr>
        <w:t>GETENT^XPAREDIT, 584</w:t>
      </w:r>
    </w:p>
    <w:p w14:paraId="340DCB9B" w14:textId="77777777" w:rsidR="0078009A" w:rsidRDefault="0078009A">
      <w:pPr>
        <w:pStyle w:val="Index1"/>
        <w:tabs>
          <w:tab w:val="right" w:leader="dot" w:pos="4310"/>
        </w:tabs>
        <w:rPr>
          <w:noProof/>
        </w:rPr>
      </w:pPr>
      <w:r>
        <w:rPr>
          <w:noProof/>
        </w:rPr>
        <w:t>GETENV^%ZOSV, 378</w:t>
      </w:r>
    </w:p>
    <w:p w14:paraId="1048C55D" w14:textId="77777777" w:rsidR="0078009A" w:rsidRDefault="0078009A">
      <w:pPr>
        <w:pStyle w:val="Index1"/>
        <w:tabs>
          <w:tab w:val="right" w:leader="dot" w:pos="4310"/>
        </w:tabs>
        <w:rPr>
          <w:noProof/>
        </w:rPr>
      </w:pPr>
      <w:r>
        <w:rPr>
          <w:noProof/>
        </w:rPr>
        <w:t>GETIREF^XTID, 587</w:t>
      </w:r>
    </w:p>
    <w:p w14:paraId="52C84246" w14:textId="77777777" w:rsidR="0078009A" w:rsidRDefault="0078009A">
      <w:pPr>
        <w:pStyle w:val="Index1"/>
        <w:tabs>
          <w:tab w:val="right" w:leader="dot" w:pos="4310"/>
        </w:tabs>
        <w:rPr>
          <w:noProof/>
        </w:rPr>
      </w:pPr>
      <w:r>
        <w:rPr>
          <w:noProof/>
        </w:rPr>
        <w:t>GETLST^XPAR, 576</w:t>
      </w:r>
    </w:p>
    <w:p w14:paraId="67A347D3" w14:textId="77777777" w:rsidR="0078009A" w:rsidRDefault="0078009A">
      <w:pPr>
        <w:pStyle w:val="Index1"/>
        <w:tabs>
          <w:tab w:val="right" w:leader="dot" w:pos="4310"/>
        </w:tabs>
        <w:rPr>
          <w:noProof/>
        </w:rPr>
      </w:pPr>
      <w:r>
        <w:rPr>
          <w:noProof/>
        </w:rPr>
        <w:t>GETPAR^XPAREDIT, 584</w:t>
      </w:r>
    </w:p>
    <w:p w14:paraId="7E076608" w14:textId="77777777" w:rsidR="0078009A" w:rsidRDefault="0078009A">
      <w:pPr>
        <w:pStyle w:val="Index1"/>
        <w:tabs>
          <w:tab w:val="right" w:leader="dot" w:pos="4310"/>
        </w:tabs>
        <w:rPr>
          <w:noProof/>
        </w:rPr>
      </w:pPr>
      <w:r>
        <w:rPr>
          <w:noProof/>
        </w:rPr>
        <w:t>GETPEER^%ZOSV, 428</w:t>
      </w:r>
    </w:p>
    <w:p w14:paraId="7CE22ED3" w14:textId="77777777" w:rsidR="0078009A" w:rsidRDefault="0078009A">
      <w:pPr>
        <w:pStyle w:val="Index1"/>
        <w:tabs>
          <w:tab w:val="right" w:leader="dot" w:pos="4310"/>
        </w:tabs>
        <w:rPr>
          <w:noProof/>
        </w:rPr>
      </w:pPr>
      <w:r>
        <w:rPr>
          <w:noProof/>
        </w:rPr>
        <w:t>GETWP^XPAR, 578</w:t>
      </w:r>
    </w:p>
    <w:p w14:paraId="0C2B407A" w14:textId="77777777" w:rsidR="0078009A" w:rsidRDefault="0078009A">
      <w:pPr>
        <w:pStyle w:val="Index1"/>
        <w:tabs>
          <w:tab w:val="right" w:leader="dot" w:pos="4310"/>
        </w:tabs>
        <w:rPr>
          <w:noProof/>
        </w:rPr>
      </w:pPr>
      <w:r>
        <w:rPr>
          <w:noProof/>
        </w:rPr>
        <w:t>GKILL^%ZISS, 113</w:t>
      </w:r>
    </w:p>
    <w:p w14:paraId="72554A7B" w14:textId="77777777" w:rsidR="0078009A" w:rsidRDefault="0078009A">
      <w:pPr>
        <w:pStyle w:val="Index1"/>
        <w:tabs>
          <w:tab w:val="right" w:leader="dot" w:pos="4310"/>
        </w:tabs>
        <w:rPr>
          <w:noProof/>
        </w:rPr>
      </w:pPr>
      <w:r>
        <w:rPr>
          <w:noProof/>
        </w:rPr>
        <w:t>Global</w:t>
      </w:r>
    </w:p>
    <w:p w14:paraId="4D17396F" w14:textId="77777777" w:rsidR="0078009A" w:rsidRDefault="0078009A">
      <w:pPr>
        <w:pStyle w:val="Index2"/>
        <w:tabs>
          <w:tab w:val="right" w:leader="dot" w:pos="4310"/>
        </w:tabs>
        <w:rPr>
          <w:noProof/>
        </w:rPr>
      </w:pPr>
      <w:r>
        <w:rPr>
          <w:noProof/>
        </w:rPr>
        <w:t>^%Z, 311</w:t>
      </w:r>
    </w:p>
    <w:p w14:paraId="0F032EC5" w14:textId="77777777" w:rsidR="0078009A" w:rsidRDefault="0078009A">
      <w:pPr>
        <w:pStyle w:val="Index1"/>
        <w:tabs>
          <w:tab w:val="right" w:leader="dot" w:pos="4310"/>
        </w:tabs>
        <w:rPr>
          <w:noProof/>
        </w:rPr>
      </w:pPr>
      <w:r>
        <w:rPr>
          <w:noProof/>
        </w:rPr>
        <w:t>Global Block Count option, 367</w:t>
      </w:r>
    </w:p>
    <w:p w14:paraId="0825EE12" w14:textId="77777777" w:rsidR="0078009A" w:rsidRDefault="0078009A">
      <w:pPr>
        <w:pStyle w:val="Index1"/>
        <w:tabs>
          <w:tab w:val="right" w:leader="dot" w:pos="4310"/>
        </w:tabs>
        <w:rPr>
          <w:noProof/>
        </w:rPr>
      </w:pPr>
      <w:r>
        <w:rPr>
          <w:noProof/>
        </w:rPr>
        <w:t>Global Block Count Option, 310</w:t>
      </w:r>
    </w:p>
    <w:p w14:paraId="322AEC5A" w14:textId="77777777" w:rsidR="0078009A" w:rsidRDefault="0078009A">
      <w:pPr>
        <w:pStyle w:val="Index1"/>
        <w:tabs>
          <w:tab w:val="right" w:leader="dot" w:pos="4310"/>
        </w:tabs>
        <w:rPr>
          <w:noProof/>
        </w:rPr>
      </w:pPr>
      <w:r>
        <w:rPr>
          <w:noProof/>
        </w:rPr>
        <w:t>Globals</w:t>
      </w:r>
    </w:p>
    <w:p w14:paraId="33B9FAEF" w14:textId="77777777" w:rsidR="0078009A" w:rsidRDefault="0078009A">
      <w:pPr>
        <w:pStyle w:val="Index2"/>
        <w:tabs>
          <w:tab w:val="right" w:leader="dot" w:pos="4310"/>
        </w:tabs>
        <w:rPr>
          <w:noProof/>
        </w:rPr>
      </w:pPr>
      <w:r>
        <w:rPr>
          <w:noProof/>
        </w:rPr>
        <w:t>^%ZOSF, 369</w:t>
      </w:r>
    </w:p>
    <w:p w14:paraId="00DC6C2F" w14:textId="77777777" w:rsidR="0078009A" w:rsidRDefault="0078009A">
      <w:pPr>
        <w:pStyle w:val="Index2"/>
        <w:tabs>
          <w:tab w:val="right" w:leader="dot" w:pos="4310"/>
        </w:tabs>
        <w:rPr>
          <w:noProof/>
        </w:rPr>
      </w:pPr>
      <w:r w:rsidRPr="00A733AB">
        <w:rPr>
          <w:noProof/>
          <w:kern w:val="2"/>
        </w:rPr>
        <w:t>^%ZRTL</w:t>
      </w:r>
    </w:p>
    <w:p w14:paraId="232EF3E2" w14:textId="77777777" w:rsidR="0078009A" w:rsidRDefault="0078009A">
      <w:pPr>
        <w:pStyle w:val="Index3"/>
        <w:tabs>
          <w:tab w:val="right" w:leader="dot" w:pos="4310"/>
        </w:tabs>
        <w:rPr>
          <w:noProof/>
        </w:rPr>
      </w:pPr>
      <w:r w:rsidRPr="00A733AB">
        <w:rPr>
          <w:noProof/>
          <w:kern w:val="2"/>
        </w:rPr>
        <w:t>Obsolete</w:t>
      </w:r>
      <w:r>
        <w:rPr>
          <w:noProof/>
        </w:rPr>
        <w:t>, 383, 384</w:t>
      </w:r>
    </w:p>
    <w:p w14:paraId="5B4EF068" w14:textId="77777777" w:rsidR="0078009A" w:rsidRDefault="0078009A">
      <w:pPr>
        <w:pStyle w:val="Index2"/>
        <w:tabs>
          <w:tab w:val="right" w:leader="dot" w:pos="4310"/>
        </w:tabs>
        <w:rPr>
          <w:noProof/>
        </w:rPr>
      </w:pPr>
      <w:r>
        <w:rPr>
          <w:noProof/>
        </w:rPr>
        <w:t>^</w:t>
      </w:r>
      <w:r w:rsidRPr="00A733AB">
        <w:rPr>
          <w:noProof/>
          <w:kern w:val="2"/>
        </w:rPr>
        <w:t>XTEMP Global</w:t>
      </w:r>
      <w:r>
        <w:rPr>
          <w:noProof/>
        </w:rPr>
        <w:t>, 610, 627</w:t>
      </w:r>
    </w:p>
    <w:p w14:paraId="7E6999CF" w14:textId="77777777" w:rsidR="0078009A" w:rsidRDefault="0078009A">
      <w:pPr>
        <w:pStyle w:val="Index2"/>
        <w:tabs>
          <w:tab w:val="right" w:leader="dot" w:pos="4310"/>
        </w:tabs>
        <w:rPr>
          <w:noProof/>
        </w:rPr>
      </w:pPr>
      <w:r>
        <w:rPr>
          <w:noProof/>
        </w:rPr>
        <w:t>^XTV, 252</w:t>
      </w:r>
    </w:p>
    <w:p w14:paraId="343EA26B" w14:textId="77777777" w:rsidR="0078009A" w:rsidRDefault="0078009A">
      <w:pPr>
        <w:pStyle w:val="Index2"/>
        <w:tabs>
          <w:tab w:val="right" w:leader="dot" w:pos="4310"/>
        </w:tabs>
        <w:rPr>
          <w:noProof/>
        </w:rPr>
      </w:pPr>
      <w:r>
        <w:rPr>
          <w:noProof/>
        </w:rPr>
        <w:t>^XUSEC, 386, 387, 388</w:t>
      </w:r>
    </w:p>
    <w:p w14:paraId="61E9C566" w14:textId="77777777" w:rsidR="0078009A" w:rsidRDefault="0078009A">
      <w:pPr>
        <w:pStyle w:val="Index2"/>
        <w:tabs>
          <w:tab w:val="right" w:leader="dot" w:pos="4310"/>
        </w:tabs>
        <w:rPr>
          <w:noProof/>
        </w:rPr>
      </w:pPr>
      <w:r>
        <w:rPr>
          <w:noProof/>
        </w:rPr>
        <w:t>Block Count, 367</w:t>
      </w:r>
    </w:p>
    <w:p w14:paraId="6046D4C9" w14:textId="77777777" w:rsidR="0078009A" w:rsidRDefault="0078009A">
      <w:pPr>
        <w:pStyle w:val="Index2"/>
        <w:tabs>
          <w:tab w:val="right" w:leader="dot" w:pos="4310"/>
        </w:tabs>
        <w:rPr>
          <w:noProof/>
        </w:rPr>
      </w:pPr>
      <w:r>
        <w:rPr>
          <w:noProof/>
        </w:rPr>
        <w:t>XTMP, 220, 221, 229, 230, 378, 379, 424, 425, 442</w:t>
      </w:r>
    </w:p>
    <w:p w14:paraId="185E1118" w14:textId="77777777" w:rsidR="0078009A" w:rsidRDefault="0078009A">
      <w:pPr>
        <w:pStyle w:val="Index2"/>
        <w:tabs>
          <w:tab w:val="right" w:leader="dot" w:pos="4310"/>
        </w:tabs>
        <w:rPr>
          <w:noProof/>
        </w:rPr>
      </w:pPr>
      <w:r>
        <w:rPr>
          <w:noProof/>
        </w:rPr>
        <w:t>XUTL, 656</w:t>
      </w:r>
    </w:p>
    <w:p w14:paraId="6BC272AC" w14:textId="77777777" w:rsidR="0078009A" w:rsidRDefault="0078009A">
      <w:pPr>
        <w:pStyle w:val="Index1"/>
        <w:tabs>
          <w:tab w:val="right" w:leader="dot" w:pos="4310"/>
        </w:tabs>
        <w:rPr>
          <w:noProof/>
        </w:rPr>
      </w:pPr>
      <w:r>
        <w:rPr>
          <w:noProof/>
        </w:rPr>
        <w:t>Glossary, 851</w:t>
      </w:r>
    </w:p>
    <w:p w14:paraId="1DB63017" w14:textId="77777777" w:rsidR="0078009A" w:rsidRDefault="0078009A">
      <w:pPr>
        <w:pStyle w:val="Index2"/>
        <w:tabs>
          <w:tab w:val="right" w:leader="dot" w:pos="4310"/>
        </w:tabs>
        <w:rPr>
          <w:noProof/>
        </w:rPr>
      </w:pPr>
      <w:r>
        <w:rPr>
          <w:noProof/>
        </w:rPr>
        <w:t>Alerts, 17</w:t>
      </w:r>
    </w:p>
    <w:p w14:paraId="715FA2B7" w14:textId="77777777" w:rsidR="0078009A" w:rsidRDefault="0078009A">
      <w:pPr>
        <w:pStyle w:val="Index2"/>
        <w:tabs>
          <w:tab w:val="right" w:leader="dot" w:pos="4310"/>
        </w:tabs>
        <w:rPr>
          <w:noProof/>
        </w:rPr>
      </w:pPr>
      <w:r w:rsidRPr="00A733AB">
        <w:rPr>
          <w:noProof/>
          <w:kern w:val="2"/>
        </w:rPr>
        <w:t>Intranet Website</w:t>
      </w:r>
      <w:r>
        <w:rPr>
          <w:noProof/>
        </w:rPr>
        <w:t>, 857</w:t>
      </w:r>
    </w:p>
    <w:p w14:paraId="7CF247CE" w14:textId="77777777" w:rsidR="0078009A" w:rsidRDefault="0078009A">
      <w:pPr>
        <w:pStyle w:val="Index1"/>
        <w:tabs>
          <w:tab w:val="right" w:leader="dot" w:pos="4310"/>
        </w:tabs>
        <w:rPr>
          <w:noProof/>
        </w:rPr>
      </w:pPr>
      <w:r w:rsidRPr="00A733AB">
        <w:rPr>
          <w:noProof/>
          <w:kern w:val="2"/>
        </w:rPr>
        <w:t>Group Routine Edit Option</w:t>
      </w:r>
      <w:r>
        <w:rPr>
          <w:noProof/>
        </w:rPr>
        <w:t>, 613</w:t>
      </w:r>
    </w:p>
    <w:p w14:paraId="75B99774" w14:textId="77777777" w:rsidR="0078009A" w:rsidRDefault="0078009A">
      <w:pPr>
        <w:pStyle w:val="Index1"/>
        <w:tabs>
          <w:tab w:val="right" w:leader="dot" w:pos="4310"/>
        </w:tabs>
        <w:rPr>
          <w:noProof/>
        </w:rPr>
      </w:pPr>
      <w:r>
        <w:rPr>
          <w:noProof/>
        </w:rPr>
        <w:t>GSET^%ZISS, 114</w:t>
      </w:r>
    </w:p>
    <w:p w14:paraId="6BF43373"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H</w:t>
      </w:r>
    </w:p>
    <w:p w14:paraId="1266BBCA" w14:textId="77777777" w:rsidR="0078009A" w:rsidRDefault="0078009A">
      <w:pPr>
        <w:pStyle w:val="Index1"/>
        <w:tabs>
          <w:tab w:val="right" w:leader="dot" w:pos="4310"/>
        </w:tabs>
        <w:rPr>
          <w:noProof/>
        </w:rPr>
      </w:pPr>
      <w:r>
        <w:rPr>
          <w:noProof/>
        </w:rPr>
        <w:t>H^XUS, 396, 407</w:t>
      </w:r>
    </w:p>
    <w:p w14:paraId="0A3EF559" w14:textId="77777777" w:rsidR="0078009A" w:rsidRDefault="0078009A">
      <w:pPr>
        <w:pStyle w:val="Index1"/>
        <w:tabs>
          <w:tab w:val="right" w:leader="dot" w:pos="4310"/>
        </w:tabs>
        <w:rPr>
          <w:noProof/>
        </w:rPr>
      </w:pPr>
      <w:r>
        <w:rPr>
          <w:noProof/>
        </w:rPr>
        <w:t>H^XUS Direct Mode Utility, 396</w:t>
      </w:r>
    </w:p>
    <w:p w14:paraId="2C571D51" w14:textId="77777777" w:rsidR="0078009A" w:rsidRDefault="0078009A">
      <w:pPr>
        <w:pStyle w:val="Index1"/>
        <w:tabs>
          <w:tab w:val="right" w:leader="dot" w:pos="4310"/>
        </w:tabs>
        <w:rPr>
          <w:noProof/>
        </w:rPr>
      </w:pPr>
      <w:r>
        <w:rPr>
          <w:noProof/>
        </w:rPr>
        <w:t>Handle Alpha/Beta Errors Logged at Sites Option, 254</w:t>
      </w:r>
    </w:p>
    <w:p w14:paraId="250C78EE" w14:textId="77777777" w:rsidR="0078009A" w:rsidRDefault="0078009A">
      <w:pPr>
        <w:pStyle w:val="Index1"/>
        <w:tabs>
          <w:tab w:val="right" w:leader="dot" w:pos="4310"/>
        </w:tabs>
        <w:rPr>
          <w:noProof/>
        </w:rPr>
      </w:pPr>
      <w:r w:rsidRPr="00A733AB">
        <w:rPr>
          <w:smallCaps/>
          <w:noProof/>
        </w:rPr>
        <w:t>H</w:t>
      </w:r>
      <w:r>
        <w:rPr>
          <w:noProof/>
        </w:rPr>
        <w:t>ASH^XUSHSHP, 135</w:t>
      </w:r>
    </w:p>
    <w:p w14:paraId="6A880765" w14:textId="77777777" w:rsidR="0078009A" w:rsidRDefault="0078009A">
      <w:pPr>
        <w:pStyle w:val="Index1"/>
        <w:tabs>
          <w:tab w:val="right" w:leader="dot" w:pos="4310"/>
        </w:tabs>
        <w:rPr>
          <w:noProof/>
        </w:rPr>
      </w:pPr>
      <w:r>
        <w:rPr>
          <w:noProof/>
        </w:rPr>
        <w:t>Header Options, 281</w:t>
      </w:r>
    </w:p>
    <w:p w14:paraId="7F908BB9" w14:textId="77777777" w:rsidR="0078009A" w:rsidRDefault="0078009A">
      <w:pPr>
        <w:pStyle w:val="Index1"/>
        <w:tabs>
          <w:tab w:val="right" w:leader="dot" w:pos="4310"/>
        </w:tabs>
        <w:rPr>
          <w:noProof/>
        </w:rPr>
      </w:pPr>
      <w:r>
        <w:rPr>
          <w:noProof/>
        </w:rPr>
        <w:t>Help</w:t>
      </w:r>
    </w:p>
    <w:p w14:paraId="674D36D5" w14:textId="77777777" w:rsidR="0078009A" w:rsidRDefault="0078009A">
      <w:pPr>
        <w:pStyle w:val="Index2"/>
        <w:tabs>
          <w:tab w:val="right" w:leader="dot" w:pos="4310"/>
        </w:tabs>
        <w:rPr>
          <w:noProof/>
        </w:rPr>
      </w:pPr>
      <w:r>
        <w:rPr>
          <w:noProof/>
        </w:rPr>
        <w:t>At Prompts, lxxiii</w:t>
      </w:r>
    </w:p>
    <w:p w14:paraId="183D88AF" w14:textId="77777777" w:rsidR="0078009A" w:rsidRDefault="0078009A">
      <w:pPr>
        <w:pStyle w:val="Index2"/>
        <w:tabs>
          <w:tab w:val="right" w:leader="dot" w:pos="4310"/>
        </w:tabs>
        <w:rPr>
          <w:noProof/>
        </w:rPr>
      </w:pPr>
      <w:r>
        <w:rPr>
          <w:noProof/>
        </w:rPr>
        <w:t>Line Mode Editing, 313</w:t>
      </w:r>
    </w:p>
    <w:p w14:paraId="0BB16C5B" w14:textId="77777777" w:rsidR="0078009A" w:rsidRDefault="0078009A">
      <w:pPr>
        <w:pStyle w:val="Index2"/>
        <w:tabs>
          <w:tab w:val="right" w:leader="dot" w:pos="4310"/>
        </w:tabs>
        <w:rPr>
          <w:noProof/>
        </w:rPr>
      </w:pPr>
      <w:r>
        <w:rPr>
          <w:noProof/>
        </w:rPr>
        <w:t>Online, lxxiii</w:t>
      </w:r>
    </w:p>
    <w:p w14:paraId="30969D2D" w14:textId="77777777" w:rsidR="0078009A" w:rsidRDefault="0078009A">
      <w:pPr>
        <w:pStyle w:val="Index2"/>
        <w:tabs>
          <w:tab w:val="right" w:leader="dot" w:pos="4310"/>
        </w:tabs>
        <w:rPr>
          <w:noProof/>
        </w:rPr>
      </w:pPr>
      <w:r>
        <w:rPr>
          <w:noProof/>
        </w:rPr>
        <w:t>Question Marks, lxxiii</w:t>
      </w:r>
    </w:p>
    <w:p w14:paraId="1D189114" w14:textId="77777777" w:rsidR="0078009A" w:rsidRDefault="0078009A">
      <w:pPr>
        <w:pStyle w:val="Index1"/>
        <w:tabs>
          <w:tab w:val="right" w:leader="dot" w:pos="4310"/>
        </w:tabs>
        <w:rPr>
          <w:noProof/>
        </w:rPr>
      </w:pPr>
      <w:r>
        <w:rPr>
          <w:noProof/>
        </w:rPr>
        <w:t>HELP FRAME (#9.2) File, 153, 154, 155</w:t>
      </w:r>
    </w:p>
    <w:p w14:paraId="52827BEA" w14:textId="77777777" w:rsidR="0078009A" w:rsidRDefault="0078009A">
      <w:pPr>
        <w:pStyle w:val="Index1"/>
        <w:tabs>
          <w:tab w:val="right" w:leader="dot" w:pos="4310"/>
        </w:tabs>
        <w:rPr>
          <w:noProof/>
        </w:rPr>
      </w:pPr>
      <w:r>
        <w:rPr>
          <w:noProof/>
        </w:rPr>
        <w:t>Help processor</w:t>
      </w:r>
    </w:p>
    <w:p w14:paraId="72D89D11" w14:textId="77777777" w:rsidR="0078009A" w:rsidRDefault="0078009A">
      <w:pPr>
        <w:pStyle w:val="Index2"/>
        <w:tabs>
          <w:tab w:val="right" w:leader="dot" w:pos="4310"/>
        </w:tabs>
        <w:rPr>
          <w:noProof/>
        </w:rPr>
      </w:pPr>
      <w:r>
        <w:rPr>
          <w:noProof/>
        </w:rPr>
        <w:t>ACTION^XQH4, 154</w:t>
      </w:r>
    </w:p>
    <w:p w14:paraId="7B0E85F1" w14:textId="77777777" w:rsidR="0078009A" w:rsidRDefault="0078009A">
      <w:pPr>
        <w:pStyle w:val="Index2"/>
        <w:tabs>
          <w:tab w:val="right" w:leader="dot" w:pos="4310"/>
        </w:tabs>
        <w:rPr>
          <w:noProof/>
        </w:rPr>
      </w:pPr>
      <w:r>
        <w:rPr>
          <w:noProof/>
        </w:rPr>
        <w:t>EN^XQH, 153</w:t>
      </w:r>
    </w:p>
    <w:p w14:paraId="773556A0" w14:textId="77777777" w:rsidR="0078009A" w:rsidRDefault="0078009A">
      <w:pPr>
        <w:pStyle w:val="Index2"/>
        <w:tabs>
          <w:tab w:val="right" w:leader="dot" w:pos="4310"/>
        </w:tabs>
        <w:rPr>
          <w:noProof/>
        </w:rPr>
      </w:pPr>
      <w:r>
        <w:rPr>
          <w:noProof/>
        </w:rPr>
        <w:t>EN1^XQH, 154</w:t>
      </w:r>
    </w:p>
    <w:p w14:paraId="54491D81" w14:textId="77777777" w:rsidR="0078009A" w:rsidRDefault="0078009A">
      <w:pPr>
        <w:pStyle w:val="Index1"/>
        <w:tabs>
          <w:tab w:val="right" w:leader="dot" w:pos="4310"/>
        </w:tabs>
        <w:rPr>
          <w:noProof/>
        </w:rPr>
      </w:pPr>
      <w:r>
        <w:rPr>
          <w:noProof/>
        </w:rPr>
        <w:t>Help Processor</w:t>
      </w:r>
    </w:p>
    <w:p w14:paraId="13FDAE90" w14:textId="77777777" w:rsidR="0078009A" w:rsidRDefault="0078009A">
      <w:pPr>
        <w:pStyle w:val="Index2"/>
        <w:tabs>
          <w:tab w:val="right" w:leader="dot" w:pos="4310"/>
        </w:tabs>
        <w:rPr>
          <w:noProof/>
        </w:rPr>
      </w:pPr>
      <w:r>
        <w:rPr>
          <w:noProof/>
        </w:rPr>
        <w:t>APIs, 153</w:t>
      </w:r>
    </w:p>
    <w:p w14:paraId="061E95D8" w14:textId="77777777" w:rsidR="0078009A" w:rsidRDefault="0078009A">
      <w:pPr>
        <w:pStyle w:val="Index2"/>
        <w:tabs>
          <w:tab w:val="right" w:leader="dot" w:pos="4310"/>
        </w:tabs>
        <w:rPr>
          <w:noProof/>
        </w:rPr>
      </w:pPr>
      <w:r>
        <w:rPr>
          <w:noProof/>
        </w:rPr>
        <w:t>Developer Tools, 153</w:t>
      </w:r>
    </w:p>
    <w:p w14:paraId="5E67368A" w14:textId="77777777" w:rsidR="0078009A" w:rsidRDefault="0078009A">
      <w:pPr>
        <w:pStyle w:val="Index2"/>
        <w:tabs>
          <w:tab w:val="right" w:leader="dot" w:pos="4310"/>
        </w:tabs>
        <w:rPr>
          <w:noProof/>
        </w:rPr>
      </w:pPr>
      <w:r>
        <w:rPr>
          <w:noProof/>
        </w:rPr>
        <w:t>Entry and Exit Execute Statements, 153</w:t>
      </w:r>
    </w:p>
    <w:p w14:paraId="38A43961" w14:textId="77777777" w:rsidR="0078009A" w:rsidRDefault="0078009A">
      <w:pPr>
        <w:pStyle w:val="Index1"/>
        <w:tabs>
          <w:tab w:val="right" w:leader="dot" w:pos="4310"/>
        </w:tabs>
        <w:rPr>
          <w:noProof/>
        </w:rPr>
      </w:pPr>
      <w:r>
        <w:rPr>
          <w:noProof/>
        </w:rPr>
        <w:t>HISTORY (#999) Multiple Field, 183, 184</w:t>
      </w:r>
    </w:p>
    <w:p w14:paraId="0F3A11A3" w14:textId="77777777" w:rsidR="0078009A" w:rsidRDefault="0078009A">
      <w:pPr>
        <w:pStyle w:val="Index1"/>
        <w:tabs>
          <w:tab w:val="right" w:leader="dot" w:pos="4310"/>
        </w:tabs>
        <w:rPr>
          <w:noProof/>
        </w:rPr>
      </w:pPr>
      <w:r>
        <w:rPr>
          <w:noProof/>
        </w:rPr>
        <w:t>History, Revisions to Documentation and Patches, ii</w:t>
      </w:r>
    </w:p>
    <w:p w14:paraId="41C3540F" w14:textId="77777777" w:rsidR="0078009A" w:rsidRDefault="0078009A">
      <w:pPr>
        <w:pStyle w:val="Index1"/>
        <w:tabs>
          <w:tab w:val="right" w:leader="dot" w:pos="4310"/>
        </w:tabs>
        <w:rPr>
          <w:noProof/>
        </w:rPr>
      </w:pPr>
      <w:r>
        <w:rPr>
          <w:noProof/>
        </w:rPr>
        <w:t>HL7 MESSAGE TEXT (#772) File, 190</w:t>
      </w:r>
    </w:p>
    <w:p w14:paraId="7D7CA5FA" w14:textId="77777777" w:rsidR="0078009A" w:rsidRDefault="0078009A">
      <w:pPr>
        <w:pStyle w:val="Index1"/>
        <w:tabs>
          <w:tab w:val="right" w:leader="dot" w:pos="4310"/>
        </w:tabs>
        <w:rPr>
          <w:noProof/>
        </w:rPr>
      </w:pPr>
      <w:r>
        <w:rPr>
          <w:noProof/>
        </w:rPr>
        <w:t>HLP1^%ZIS, 101</w:t>
      </w:r>
    </w:p>
    <w:p w14:paraId="31F8628E" w14:textId="77777777" w:rsidR="0078009A" w:rsidRDefault="0078009A">
      <w:pPr>
        <w:pStyle w:val="Index1"/>
        <w:tabs>
          <w:tab w:val="right" w:leader="dot" w:pos="4310"/>
        </w:tabs>
        <w:rPr>
          <w:noProof/>
        </w:rPr>
      </w:pPr>
      <w:r>
        <w:rPr>
          <w:noProof/>
        </w:rPr>
        <w:t>HLP2^%ZIS, 102</w:t>
      </w:r>
    </w:p>
    <w:p w14:paraId="20E9A972" w14:textId="77777777" w:rsidR="0078009A" w:rsidRDefault="0078009A">
      <w:pPr>
        <w:pStyle w:val="Index1"/>
        <w:tabs>
          <w:tab w:val="right" w:leader="dot" w:pos="4310"/>
        </w:tabs>
        <w:rPr>
          <w:noProof/>
        </w:rPr>
      </w:pPr>
      <w:r>
        <w:rPr>
          <w:noProof/>
        </w:rPr>
        <w:t>HOLIDAY (#40.5) File, 319, 321, 322, 324</w:t>
      </w:r>
    </w:p>
    <w:p w14:paraId="3F16354F" w14:textId="77777777" w:rsidR="0078009A" w:rsidRDefault="0078009A">
      <w:pPr>
        <w:pStyle w:val="Index1"/>
        <w:tabs>
          <w:tab w:val="right" w:leader="dot" w:pos="4310"/>
        </w:tabs>
        <w:rPr>
          <w:noProof/>
        </w:rPr>
      </w:pPr>
      <w:r>
        <w:rPr>
          <w:noProof/>
        </w:rPr>
        <w:t>Home Pages</w:t>
      </w:r>
    </w:p>
    <w:p w14:paraId="5207E8B2" w14:textId="77777777" w:rsidR="0078009A" w:rsidRDefault="0078009A">
      <w:pPr>
        <w:pStyle w:val="Index2"/>
        <w:tabs>
          <w:tab w:val="right" w:leader="dot" w:pos="4310"/>
        </w:tabs>
        <w:rPr>
          <w:noProof/>
        </w:rPr>
      </w:pPr>
      <w:r w:rsidRPr="00A733AB">
        <w:rPr>
          <w:noProof/>
          <w:kern w:val="2"/>
        </w:rPr>
        <w:t>Acronyms Intranet Website</w:t>
      </w:r>
      <w:r>
        <w:rPr>
          <w:noProof/>
        </w:rPr>
        <w:t>, 857</w:t>
      </w:r>
    </w:p>
    <w:p w14:paraId="1476DC11" w14:textId="77777777" w:rsidR="0078009A" w:rsidRDefault="0078009A">
      <w:pPr>
        <w:pStyle w:val="Index2"/>
        <w:tabs>
          <w:tab w:val="right" w:leader="dot" w:pos="4310"/>
        </w:tabs>
        <w:rPr>
          <w:noProof/>
        </w:rPr>
      </w:pPr>
      <w:r>
        <w:rPr>
          <w:noProof/>
        </w:rPr>
        <w:t>Adobe Website, lxxiv</w:t>
      </w:r>
    </w:p>
    <w:p w14:paraId="2EE54521" w14:textId="77777777" w:rsidR="0078009A" w:rsidRDefault="0078009A">
      <w:pPr>
        <w:pStyle w:val="Index2"/>
        <w:tabs>
          <w:tab w:val="right" w:leader="dot" w:pos="4310"/>
        </w:tabs>
        <w:rPr>
          <w:noProof/>
        </w:rPr>
      </w:pPr>
      <w:r w:rsidRPr="00A733AB">
        <w:rPr>
          <w:noProof/>
          <w:kern w:val="2"/>
        </w:rPr>
        <w:t>Glossary Intranet Website</w:t>
      </w:r>
      <w:r>
        <w:rPr>
          <w:noProof/>
        </w:rPr>
        <w:t>, 857</w:t>
      </w:r>
    </w:p>
    <w:p w14:paraId="2C99CB5F" w14:textId="77777777" w:rsidR="0078009A" w:rsidRDefault="0078009A">
      <w:pPr>
        <w:pStyle w:val="Index2"/>
        <w:tabs>
          <w:tab w:val="right" w:leader="dot" w:pos="4310"/>
        </w:tabs>
        <w:rPr>
          <w:noProof/>
        </w:rPr>
      </w:pPr>
      <w:r>
        <w:rPr>
          <w:noProof/>
        </w:rPr>
        <w:t>Kernel Website, lxxiv</w:t>
      </w:r>
    </w:p>
    <w:p w14:paraId="231BC0D3" w14:textId="77777777" w:rsidR="0078009A" w:rsidRDefault="0078009A">
      <w:pPr>
        <w:pStyle w:val="Index2"/>
        <w:tabs>
          <w:tab w:val="right" w:leader="dot" w:pos="4310"/>
        </w:tabs>
        <w:rPr>
          <w:noProof/>
        </w:rPr>
      </w:pPr>
      <w:r>
        <w:rPr>
          <w:noProof/>
        </w:rPr>
        <w:t>SPM Website, lxix</w:t>
      </w:r>
    </w:p>
    <w:p w14:paraId="7AC112CD" w14:textId="77777777" w:rsidR="0078009A" w:rsidRDefault="0078009A">
      <w:pPr>
        <w:pStyle w:val="Index2"/>
        <w:tabs>
          <w:tab w:val="right" w:leader="dot" w:pos="4310"/>
        </w:tabs>
        <w:rPr>
          <w:noProof/>
        </w:rPr>
      </w:pPr>
      <w:r>
        <w:rPr>
          <w:noProof/>
        </w:rPr>
        <w:t>VA Software Document Library (</w:t>
      </w:r>
      <w:r w:rsidRPr="00A733AB">
        <w:rPr>
          <w:noProof/>
          <w:kern w:val="2"/>
        </w:rPr>
        <w:t>VDL)</w:t>
      </w:r>
      <w:r>
        <w:rPr>
          <w:noProof/>
        </w:rPr>
        <w:t>, lxxiv</w:t>
      </w:r>
    </w:p>
    <w:p w14:paraId="5BFB2C7F" w14:textId="77777777" w:rsidR="0078009A" w:rsidRDefault="0078009A">
      <w:pPr>
        <w:pStyle w:val="Index1"/>
        <w:tabs>
          <w:tab w:val="right" w:leader="dot" w:pos="4310"/>
        </w:tabs>
        <w:rPr>
          <w:noProof/>
        </w:rPr>
      </w:pPr>
      <w:r>
        <w:rPr>
          <w:noProof/>
        </w:rPr>
        <w:t>HOME^%ZIS, 102</w:t>
      </w:r>
    </w:p>
    <w:p w14:paraId="4DE6DEE0" w14:textId="77777777" w:rsidR="0078009A" w:rsidRDefault="0078009A">
      <w:pPr>
        <w:pStyle w:val="Index1"/>
        <w:tabs>
          <w:tab w:val="right" w:leader="dot" w:pos="4310"/>
        </w:tabs>
        <w:rPr>
          <w:noProof/>
        </w:rPr>
      </w:pPr>
      <w:r w:rsidRPr="00A733AB">
        <w:rPr>
          <w:noProof/>
        </w:rPr>
        <w:t>HOSPITAL LOCATION (#44) File</w:t>
      </w:r>
      <w:r>
        <w:rPr>
          <w:noProof/>
        </w:rPr>
        <w:t>, 567</w:t>
      </w:r>
    </w:p>
    <w:p w14:paraId="2D010FF1" w14:textId="77777777" w:rsidR="0078009A" w:rsidRDefault="0078009A">
      <w:pPr>
        <w:pStyle w:val="Index1"/>
        <w:tabs>
          <w:tab w:val="right" w:leader="dot" w:pos="4310"/>
        </w:tabs>
        <w:rPr>
          <w:noProof/>
        </w:rPr>
      </w:pPr>
      <w:r>
        <w:rPr>
          <w:noProof/>
        </w:rPr>
        <w:t>Host Files</w:t>
      </w:r>
    </w:p>
    <w:p w14:paraId="1CCD5EDA" w14:textId="77777777" w:rsidR="0078009A" w:rsidRDefault="0078009A">
      <w:pPr>
        <w:pStyle w:val="Index2"/>
        <w:tabs>
          <w:tab w:val="right" w:leader="dot" w:pos="4310"/>
        </w:tabs>
        <w:rPr>
          <w:noProof/>
        </w:rPr>
      </w:pPr>
      <w:r>
        <w:rPr>
          <w:noProof/>
        </w:rPr>
        <w:t>$$DEFDIR^%ZISH, 158</w:t>
      </w:r>
    </w:p>
    <w:p w14:paraId="0DBCA3EB" w14:textId="77777777" w:rsidR="0078009A" w:rsidRDefault="0078009A">
      <w:pPr>
        <w:pStyle w:val="Index2"/>
        <w:tabs>
          <w:tab w:val="right" w:leader="dot" w:pos="4310"/>
        </w:tabs>
        <w:rPr>
          <w:noProof/>
        </w:rPr>
      </w:pPr>
      <w:r>
        <w:rPr>
          <w:noProof/>
        </w:rPr>
        <w:t>$$DEL^%ZISH, 159</w:t>
      </w:r>
    </w:p>
    <w:p w14:paraId="18E9363B" w14:textId="77777777" w:rsidR="0078009A" w:rsidRDefault="0078009A">
      <w:pPr>
        <w:pStyle w:val="Index2"/>
        <w:tabs>
          <w:tab w:val="right" w:leader="dot" w:pos="4310"/>
        </w:tabs>
        <w:rPr>
          <w:noProof/>
        </w:rPr>
      </w:pPr>
      <w:r>
        <w:rPr>
          <w:noProof/>
        </w:rPr>
        <w:t>$$FTG^%ZISH, 160</w:t>
      </w:r>
    </w:p>
    <w:p w14:paraId="45D23054" w14:textId="77777777" w:rsidR="0078009A" w:rsidRDefault="0078009A">
      <w:pPr>
        <w:pStyle w:val="Index2"/>
        <w:tabs>
          <w:tab w:val="right" w:leader="dot" w:pos="4310"/>
        </w:tabs>
        <w:rPr>
          <w:noProof/>
        </w:rPr>
      </w:pPr>
      <w:r>
        <w:rPr>
          <w:noProof/>
        </w:rPr>
        <w:t>$$GATF^%ZISH, 161</w:t>
      </w:r>
    </w:p>
    <w:p w14:paraId="2B94D784" w14:textId="77777777" w:rsidR="0078009A" w:rsidRDefault="0078009A">
      <w:pPr>
        <w:pStyle w:val="Index2"/>
        <w:tabs>
          <w:tab w:val="right" w:leader="dot" w:pos="4310"/>
        </w:tabs>
        <w:rPr>
          <w:noProof/>
        </w:rPr>
      </w:pPr>
      <w:r>
        <w:rPr>
          <w:noProof/>
        </w:rPr>
        <w:t>$$GTF^%ZISH, 162</w:t>
      </w:r>
    </w:p>
    <w:p w14:paraId="081CA3FF" w14:textId="77777777" w:rsidR="0078009A" w:rsidRDefault="0078009A">
      <w:pPr>
        <w:pStyle w:val="Index2"/>
        <w:tabs>
          <w:tab w:val="right" w:leader="dot" w:pos="4310"/>
        </w:tabs>
        <w:rPr>
          <w:noProof/>
        </w:rPr>
      </w:pPr>
      <w:r>
        <w:rPr>
          <w:noProof/>
        </w:rPr>
        <w:t>$$LIST^%ZISH, 163</w:t>
      </w:r>
    </w:p>
    <w:p w14:paraId="4DCC1439" w14:textId="77777777" w:rsidR="0078009A" w:rsidRDefault="0078009A">
      <w:pPr>
        <w:pStyle w:val="Index2"/>
        <w:tabs>
          <w:tab w:val="right" w:leader="dot" w:pos="4310"/>
        </w:tabs>
        <w:rPr>
          <w:noProof/>
        </w:rPr>
      </w:pPr>
      <w:r>
        <w:rPr>
          <w:noProof/>
        </w:rPr>
        <w:t>$$MV^%ZISH, 164</w:t>
      </w:r>
    </w:p>
    <w:p w14:paraId="2930BD74" w14:textId="77777777" w:rsidR="0078009A" w:rsidRDefault="0078009A">
      <w:pPr>
        <w:pStyle w:val="Index2"/>
        <w:tabs>
          <w:tab w:val="right" w:leader="dot" w:pos="4310"/>
        </w:tabs>
        <w:rPr>
          <w:noProof/>
        </w:rPr>
      </w:pPr>
      <w:r>
        <w:rPr>
          <w:noProof/>
        </w:rPr>
        <w:t>$$PWD^%ZISH, 167</w:t>
      </w:r>
    </w:p>
    <w:p w14:paraId="4DE0D073" w14:textId="77777777" w:rsidR="0078009A" w:rsidRDefault="0078009A">
      <w:pPr>
        <w:pStyle w:val="Index2"/>
        <w:tabs>
          <w:tab w:val="right" w:leader="dot" w:pos="4310"/>
        </w:tabs>
        <w:rPr>
          <w:noProof/>
        </w:rPr>
      </w:pPr>
      <w:r>
        <w:rPr>
          <w:noProof/>
        </w:rPr>
        <w:t>$$STATUS^%ZISH, 167</w:t>
      </w:r>
    </w:p>
    <w:p w14:paraId="44A9A64A" w14:textId="77777777" w:rsidR="0078009A" w:rsidRDefault="0078009A">
      <w:pPr>
        <w:pStyle w:val="Index2"/>
        <w:tabs>
          <w:tab w:val="right" w:leader="dot" w:pos="4310"/>
        </w:tabs>
        <w:rPr>
          <w:noProof/>
        </w:rPr>
      </w:pPr>
      <w:r>
        <w:rPr>
          <w:noProof/>
        </w:rPr>
        <w:t>APIs, 156</w:t>
      </w:r>
    </w:p>
    <w:p w14:paraId="3B5D4EE8" w14:textId="77777777" w:rsidR="0078009A" w:rsidRDefault="0078009A">
      <w:pPr>
        <w:pStyle w:val="Index2"/>
        <w:tabs>
          <w:tab w:val="right" w:leader="dot" w:pos="4310"/>
        </w:tabs>
        <w:rPr>
          <w:noProof/>
        </w:rPr>
      </w:pPr>
      <w:r>
        <w:rPr>
          <w:noProof/>
        </w:rPr>
        <w:t>CLOSE^%ZISH, 157</w:t>
      </w:r>
    </w:p>
    <w:p w14:paraId="05A8F4F3" w14:textId="77777777" w:rsidR="0078009A" w:rsidRDefault="0078009A">
      <w:pPr>
        <w:pStyle w:val="Index2"/>
        <w:tabs>
          <w:tab w:val="right" w:leader="dot" w:pos="4310"/>
        </w:tabs>
        <w:rPr>
          <w:noProof/>
        </w:rPr>
      </w:pPr>
      <w:r>
        <w:rPr>
          <w:noProof/>
        </w:rPr>
        <w:t>Developer Tools, 156</w:t>
      </w:r>
    </w:p>
    <w:p w14:paraId="3DC9B983" w14:textId="77777777" w:rsidR="0078009A" w:rsidRDefault="0078009A">
      <w:pPr>
        <w:pStyle w:val="Index2"/>
        <w:tabs>
          <w:tab w:val="right" w:leader="dot" w:pos="4310"/>
        </w:tabs>
        <w:rPr>
          <w:noProof/>
        </w:rPr>
      </w:pPr>
      <w:r>
        <w:rPr>
          <w:noProof/>
        </w:rPr>
        <w:t>OPEN^%ZISH, 165</w:t>
      </w:r>
    </w:p>
    <w:p w14:paraId="7EDEA902" w14:textId="77777777" w:rsidR="0078009A" w:rsidRDefault="0078009A">
      <w:pPr>
        <w:pStyle w:val="Index1"/>
        <w:tabs>
          <w:tab w:val="right" w:leader="dot" w:pos="4310"/>
        </w:tabs>
        <w:rPr>
          <w:noProof/>
        </w:rPr>
      </w:pPr>
      <w:r>
        <w:rPr>
          <w:noProof/>
        </w:rPr>
        <w:t>How KIDS Matches Incoming Entries with Existing Entries, 212</w:t>
      </w:r>
    </w:p>
    <w:p w14:paraId="3F06AA70" w14:textId="77777777" w:rsidR="0078009A" w:rsidRDefault="0078009A">
      <w:pPr>
        <w:pStyle w:val="Index1"/>
        <w:tabs>
          <w:tab w:val="right" w:leader="dot" w:pos="4310"/>
        </w:tabs>
        <w:rPr>
          <w:noProof/>
        </w:rPr>
      </w:pPr>
      <w:r>
        <w:rPr>
          <w:noProof/>
        </w:rPr>
        <w:t>How to</w:t>
      </w:r>
    </w:p>
    <w:p w14:paraId="7DC55623" w14:textId="77777777" w:rsidR="0078009A" w:rsidRDefault="0078009A">
      <w:pPr>
        <w:pStyle w:val="Index2"/>
        <w:tabs>
          <w:tab w:val="right" w:leader="dot" w:pos="4310"/>
        </w:tabs>
        <w:rPr>
          <w:noProof/>
        </w:rPr>
      </w:pPr>
      <w:r>
        <w:rPr>
          <w:noProof/>
        </w:rPr>
        <w:t>Ask Installation Questions (KIDS), 239</w:t>
      </w:r>
    </w:p>
    <w:p w14:paraId="1686798C" w14:textId="77777777" w:rsidR="0078009A" w:rsidRDefault="0078009A">
      <w:pPr>
        <w:pStyle w:val="Index2"/>
        <w:tabs>
          <w:tab w:val="right" w:leader="dot" w:pos="4310"/>
        </w:tabs>
        <w:rPr>
          <w:noProof/>
        </w:rPr>
      </w:pPr>
      <w:r>
        <w:rPr>
          <w:noProof/>
        </w:rPr>
        <w:t>Obtain Technical Information Online, lxxiii</w:t>
      </w:r>
    </w:p>
    <w:p w14:paraId="3FF1BB03" w14:textId="77777777" w:rsidR="0078009A" w:rsidRDefault="0078009A">
      <w:pPr>
        <w:pStyle w:val="Index2"/>
        <w:tabs>
          <w:tab w:val="right" w:leader="dot" w:pos="4310"/>
        </w:tabs>
        <w:rPr>
          <w:noProof/>
        </w:rPr>
      </w:pPr>
      <w:r>
        <w:rPr>
          <w:noProof/>
        </w:rPr>
        <w:t>Override MTLU, 539</w:t>
      </w:r>
    </w:p>
    <w:p w14:paraId="37A0430C" w14:textId="77777777" w:rsidR="0078009A" w:rsidRDefault="0078009A">
      <w:pPr>
        <w:pStyle w:val="Index2"/>
        <w:tabs>
          <w:tab w:val="right" w:leader="dot" w:pos="4310"/>
        </w:tabs>
        <w:rPr>
          <w:noProof/>
        </w:rPr>
      </w:pPr>
      <w:r>
        <w:rPr>
          <w:noProof/>
        </w:rPr>
        <w:t>Use this Manual, lxviii</w:t>
      </w:r>
    </w:p>
    <w:p w14:paraId="1A38FED9" w14:textId="77777777" w:rsidR="0078009A" w:rsidRDefault="0078009A">
      <w:pPr>
        <w:pStyle w:val="Index2"/>
        <w:tabs>
          <w:tab w:val="right" w:leader="dot" w:pos="4310"/>
        </w:tabs>
        <w:rPr>
          <w:noProof/>
        </w:rPr>
      </w:pPr>
      <w:r>
        <w:rPr>
          <w:noProof/>
        </w:rPr>
        <w:t>Write Code to Queue Tasks, 432</w:t>
      </w:r>
    </w:p>
    <w:p w14:paraId="17959C5B" w14:textId="77777777" w:rsidR="0078009A" w:rsidRDefault="0078009A">
      <w:pPr>
        <w:pStyle w:val="Index1"/>
        <w:tabs>
          <w:tab w:val="right" w:leader="dot" w:pos="4310"/>
        </w:tabs>
        <w:rPr>
          <w:noProof/>
        </w:rPr>
      </w:pPr>
      <w:r>
        <w:rPr>
          <w:noProof/>
        </w:rPr>
        <w:t>HTTP Client</w:t>
      </w:r>
    </w:p>
    <w:p w14:paraId="619C1A82" w14:textId="77777777" w:rsidR="0078009A" w:rsidRDefault="0078009A">
      <w:pPr>
        <w:pStyle w:val="Index2"/>
        <w:tabs>
          <w:tab w:val="right" w:leader="dot" w:pos="4310"/>
        </w:tabs>
        <w:rPr>
          <w:noProof/>
        </w:rPr>
      </w:pPr>
      <w:r>
        <w:rPr>
          <w:noProof/>
        </w:rPr>
        <w:t>Toolkit APIs, 527</w:t>
      </w:r>
    </w:p>
    <w:p w14:paraId="3CB1EA0F" w14:textId="77777777" w:rsidR="0078009A" w:rsidRDefault="0078009A">
      <w:pPr>
        <w:pStyle w:val="Index1"/>
        <w:tabs>
          <w:tab w:val="right" w:leader="dot" w:pos="4310"/>
        </w:tabs>
        <w:rPr>
          <w:noProof/>
        </w:rPr>
      </w:pPr>
      <w:r>
        <w:rPr>
          <w:noProof/>
        </w:rPr>
        <w:t>HTTP Protocol, 831</w:t>
      </w:r>
    </w:p>
    <w:p w14:paraId="106D0C75" w14:textId="77777777" w:rsidR="0078009A" w:rsidRDefault="0078009A">
      <w:pPr>
        <w:pStyle w:val="Index1"/>
        <w:tabs>
          <w:tab w:val="right" w:leader="dot" w:pos="4310"/>
        </w:tabs>
        <w:rPr>
          <w:noProof/>
        </w:rPr>
      </w:pPr>
      <w:r>
        <w:rPr>
          <w:noProof/>
        </w:rPr>
        <w:t>Hyperbolic Trigonometric Functions</w:t>
      </w:r>
    </w:p>
    <w:p w14:paraId="42839129" w14:textId="77777777" w:rsidR="0078009A" w:rsidRDefault="0078009A">
      <w:pPr>
        <w:pStyle w:val="Index2"/>
        <w:tabs>
          <w:tab w:val="right" w:leader="dot" w:pos="4310"/>
        </w:tabs>
        <w:rPr>
          <w:noProof/>
        </w:rPr>
      </w:pPr>
      <w:r>
        <w:rPr>
          <w:noProof/>
        </w:rPr>
        <w:t>$$ACOSH^XLFHYPER, 747</w:t>
      </w:r>
    </w:p>
    <w:p w14:paraId="4C64B5A0" w14:textId="77777777" w:rsidR="0078009A" w:rsidRDefault="0078009A">
      <w:pPr>
        <w:pStyle w:val="Index2"/>
        <w:tabs>
          <w:tab w:val="right" w:leader="dot" w:pos="4310"/>
        </w:tabs>
        <w:rPr>
          <w:noProof/>
        </w:rPr>
      </w:pPr>
      <w:r>
        <w:rPr>
          <w:noProof/>
        </w:rPr>
        <w:t>$$ACOTH^XLFHYPER, 747</w:t>
      </w:r>
    </w:p>
    <w:p w14:paraId="4E988BE6" w14:textId="77777777" w:rsidR="0078009A" w:rsidRDefault="0078009A">
      <w:pPr>
        <w:pStyle w:val="Index2"/>
        <w:tabs>
          <w:tab w:val="right" w:leader="dot" w:pos="4310"/>
        </w:tabs>
        <w:rPr>
          <w:noProof/>
        </w:rPr>
      </w:pPr>
      <w:r>
        <w:rPr>
          <w:noProof/>
        </w:rPr>
        <w:t>$$ACSCH^XLFHYPER, 748</w:t>
      </w:r>
    </w:p>
    <w:p w14:paraId="4D3BC90D" w14:textId="77777777" w:rsidR="0078009A" w:rsidRDefault="0078009A">
      <w:pPr>
        <w:pStyle w:val="Index2"/>
        <w:tabs>
          <w:tab w:val="right" w:leader="dot" w:pos="4310"/>
        </w:tabs>
        <w:rPr>
          <w:noProof/>
        </w:rPr>
      </w:pPr>
      <w:r>
        <w:rPr>
          <w:noProof/>
        </w:rPr>
        <w:t>$$ASECH^XLFHYPER, 749</w:t>
      </w:r>
    </w:p>
    <w:p w14:paraId="099CD10A" w14:textId="77777777" w:rsidR="0078009A" w:rsidRDefault="0078009A">
      <w:pPr>
        <w:pStyle w:val="Index2"/>
        <w:tabs>
          <w:tab w:val="right" w:leader="dot" w:pos="4310"/>
        </w:tabs>
        <w:rPr>
          <w:noProof/>
        </w:rPr>
      </w:pPr>
      <w:r>
        <w:rPr>
          <w:noProof/>
        </w:rPr>
        <w:t>$$ASINH^XLFHYPER, 750</w:t>
      </w:r>
    </w:p>
    <w:p w14:paraId="600C33E3" w14:textId="77777777" w:rsidR="0078009A" w:rsidRDefault="0078009A">
      <w:pPr>
        <w:pStyle w:val="Index2"/>
        <w:tabs>
          <w:tab w:val="right" w:leader="dot" w:pos="4310"/>
        </w:tabs>
        <w:rPr>
          <w:noProof/>
        </w:rPr>
      </w:pPr>
      <w:r>
        <w:rPr>
          <w:noProof/>
        </w:rPr>
        <w:t>$$ATANH^XLFHYPER, 750</w:t>
      </w:r>
    </w:p>
    <w:p w14:paraId="4F2F81B3" w14:textId="77777777" w:rsidR="0078009A" w:rsidRDefault="0078009A">
      <w:pPr>
        <w:pStyle w:val="Index2"/>
        <w:tabs>
          <w:tab w:val="right" w:leader="dot" w:pos="4310"/>
        </w:tabs>
        <w:rPr>
          <w:noProof/>
        </w:rPr>
      </w:pPr>
      <w:r>
        <w:rPr>
          <w:noProof/>
        </w:rPr>
        <w:t>$$COSH^XLFHYPER, 751</w:t>
      </w:r>
    </w:p>
    <w:p w14:paraId="6C8FA1FE" w14:textId="77777777" w:rsidR="0078009A" w:rsidRDefault="0078009A">
      <w:pPr>
        <w:pStyle w:val="Index2"/>
        <w:tabs>
          <w:tab w:val="right" w:leader="dot" w:pos="4310"/>
        </w:tabs>
        <w:rPr>
          <w:noProof/>
        </w:rPr>
      </w:pPr>
      <w:r>
        <w:rPr>
          <w:noProof/>
        </w:rPr>
        <w:t>$$COTH^XLFHYPER, 752</w:t>
      </w:r>
    </w:p>
    <w:p w14:paraId="5D4671AD" w14:textId="77777777" w:rsidR="0078009A" w:rsidRDefault="0078009A">
      <w:pPr>
        <w:pStyle w:val="Index2"/>
        <w:tabs>
          <w:tab w:val="right" w:leader="dot" w:pos="4310"/>
        </w:tabs>
        <w:rPr>
          <w:noProof/>
        </w:rPr>
      </w:pPr>
      <w:r>
        <w:rPr>
          <w:noProof/>
        </w:rPr>
        <w:t>$$CSCH^XLFHYPER, 753</w:t>
      </w:r>
    </w:p>
    <w:p w14:paraId="7283E2F8" w14:textId="77777777" w:rsidR="0078009A" w:rsidRDefault="0078009A">
      <w:pPr>
        <w:pStyle w:val="Index2"/>
        <w:tabs>
          <w:tab w:val="right" w:leader="dot" w:pos="4310"/>
        </w:tabs>
        <w:rPr>
          <w:noProof/>
        </w:rPr>
      </w:pPr>
      <w:r>
        <w:rPr>
          <w:noProof/>
        </w:rPr>
        <w:t>$$SECH^XLFHYPER, 753</w:t>
      </w:r>
    </w:p>
    <w:p w14:paraId="48A73E3A" w14:textId="77777777" w:rsidR="0078009A" w:rsidRDefault="0078009A">
      <w:pPr>
        <w:pStyle w:val="Index2"/>
        <w:tabs>
          <w:tab w:val="right" w:leader="dot" w:pos="4310"/>
        </w:tabs>
        <w:rPr>
          <w:noProof/>
        </w:rPr>
      </w:pPr>
      <w:r>
        <w:rPr>
          <w:noProof/>
        </w:rPr>
        <w:t>$$SINH^XLFHYPER, 754</w:t>
      </w:r>
    </w:p>
    <w:p w14:paraId="530B13E8" w14:textId="77777777" w:rsidR="0078009A" w:rsidRDefault="0078009A">
      <w:pPr>
        <w:pStyle w:val="Index2"/>
        <w:tabs>
          <w:tab w:val="right" w:leader="dot" w:pos="4310"/>
        </w:tabs>
        <w:rPr>
          <w:noProof/>
        </w:rPr>
      </w:pPr>
      <w:r>
        <w:rPr>
          <w:noProof/>
        </w:rPr>
        <w:t>$$TANH^XLFHYPER, 755</w:t>
      </w:r>
    </w:p>
    <w:p w14:paraId="6B078724" w14:textId="77777777" w:rsidR="0078009A" w:rsidRDefault="0078009A">
      <w:pPr>
        <w:pStyle w:val="Index1"/>
        <w:tabs>
          <w:tab w:val="right" w:leader="dot" w:pos="4310"/>
        </w:tabs>
        <w:rPr>
          <w:noProof/>
        </w:rPr>
      </w:pPr>
      <w:r>
        <w:rPr>
          <w:noProof/>
        </w:rPr>
        <w:t>Hyperbolic Trigonometric Functions (XLF), 746</w:t>
      </w:r>
    </w:p>
    <w:p w14:paraId="1AD86472"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I</w:t>
      </w:r>
    </w:p>
    <w:p w14:paraId="7A922055" w14:textId="77777777" w:rsidR="0078009A" w:rsidRDefault="0078009A">
      <w:pPr>
        <w:pStyle w:val="Index1"/>
        <w:tabs>
          <w:tab w:val="right" w:leader="dot" w:pos="4310"/>
        </w:tabs>
        <w:rPr>
          <w:noProof/>
        </w:rPr>
      </w:pPr>
      <w:r>
        <w:rPr>
          <w:noProof/>
        </w:rPr>
        <w:t>IB NON/OTHER VA BILLING PROVIDER (#355.93) File, 358, 362, 363, 364</w:t>
      </w:r>
    </w:p>
    <w:p w14:paraId="52EF628D" w14:textId="77777777" w:rsidR="0078009A" w:rsidRDefault="0078009A">
      <w:pPr>
        <w:pStyle w:val="Index1"/>
        <w:tabs>
          <w:tab w:val="right" w:leader="dot" w:pos="4310"/>
        </w:tabs>
        <w:rPr>
          <w:noProof/>
        </w:rPr>
      </w:pPr>
      <w:r>
        <w:rPr>
          <w:noProof/>
        </w:rPr>
        <w:t>ICD DIAGNOSIS (#80) File, 547</w:t>
      </w:r>
    </w:p>
    <w:p w14:paraId="44A496DC" w14:textId="77777777" w:rsidR="0078009A" w:rsidRDefault="0078009A">
      <w:pPr>
        <w:pStyle w:val="Index1"/>
        <w:tabs>
          <w:tab w:val="right" w:leader="dot" w:pos="4310"/>
        </w:tabs>
        <w:rPr>
          <w:noProof/>
        </w:rPr>
      </w:pPr>
      <w:r>
        <w:rPr>
          <w:noProof/>
        </w:rPr>
        <w:t>ICD OPERATION/PROCEDURE (#80.1) File, 547</w:t>
      </w:r>
    </w:p>
    <w:p w14:paraId="793C5561" w14:textId="77777777" w:rsidR="0078009A" w:rsidRDefault="0078009A">
      <w:pPr>
        <w:pStyle w:val="Index1"/>
        <w:tabs>
          <w:tab w:val="right" w:leader="dot" w:pos="4310"/>
        </w:tabs>
        <w:rPr>
          <w:noProof/>
        </w:rPr>
      </w:pPr>
      <w:r>
        <w:rPr>
          <w:noProof/>
        </w:rPr>
        <w:t>IDENTIFIER (#9999) Multiple Field, 177</w:t>
      </w:r>
    </w:p>
    <w:p w14:paraId="1AA453D1" w14:textId="77777777" w:rsidR="0078009A" w:rsidRDefault="0078009A">
      <w:pPr>
        <w:pStyle w:val="Index1"/>
        <w:tabs>
          <w:tab w:val="right" w:leader="dot" w:pos="4310"/>
        </w:tabs>
        <w:rPr>
          <w:noProof/>
        </w:rPr>
      </w:pPr>
      <w:r w:rsidRPr="00A733AB">
        <w:rPr>
          <w:noProof/>
        </w:rPr>
        <w:t>IEN</w:t>
      </w:r>
    </w:p>
    <w:p w14:paraId="2D3029DB" w14:textId="77777777" w:rsidR="0078009A" w:rsidRDefault="0078009A">
      <w:pPr>
        <w:pStyle w:val="Index2"/>
        <w:tabs>
          <w:tab w:val="right" w:leader="dot" w:pos="4310"/>
        </w:tabs>
        <w:rPr>
          <w:noProof/>
        </w:rPr>
      </w:pPr>
      <w:r w:rsidRPr="00A733AB">
        <w:rPr>
          <w:noProof/>
        </w:rPr>
        <w:t>Duplicate Record Merge Utilities</w:t>
      </w:r>
      <w:r>
        <w:rPr>
          <w:noProof/>
        </w:rPr>
        <w:t>, 513</w:t>
      </w:r>
    </w:p>
    <w:p w14:paraId="2BC2817D" w14:textId="77777777" w:rsidR="0078009A" w:rsidRDefault="0078009A">
      <w:pPr>
        <w:pStyle w:val="Index1"/>
        <w:tabs>
          <w:tab w:val="right" w:leader="dot" w:pos="4310"/>
        </w:tabs>
        <w:rPr>
          <w:noProof/>
        </w:rPr>
      </w:pPr>
      <w:r>
        <w:rPr>
          <w:noProof/>
        </w:rPr>
        <w:t>INACTIVE FACILITY FLAG (#101) Field, 169</w:t>
      </w:r>
    </w:p>
    <w:p w14:paraId="5FEE6476" w14:textId="77777777" w:rsidR="0078009A" w:rsidRDefault="0078009A">
      <w:pPr>
        <w:pStyle w:val="Index1"/>
        <w:tabs>
          <w:tab w:val="right" w:leader="dot" w:pos="4310"/>
        </w:tabs>
        <w:rPr>
          <w:noProof/>
        </w:rPr>
      </w:pPr>
      <w:r>
        <w:rPr>
          <w:noProof/>
        </w:rPr>
        <w:t>INDEX (#.11) File, 352</w:t>
      </w:r>
    </w:p>
    <w:p w14:paraId="5790EAB7" w14:textId="77777777" w:rsidR="0078009A" w:rsidRDefault="0078009A">
      <w:pPr>
        <w:pStyle w:val="Index1"/>
        <w:tabs>
          <w:tab w:val="right" w:leader="dot" w:pos="4310"/>
        </w:tabs>
        <w:rPr>
          <w:noProof/>
        </w:rPr>
      </w:pPr>
      <w:r>
        <w:rPr>
          <w:noProof/>
        </w:rPr>
        <w:t>INIT^XPDID, 315</w:t>
      </w:r>
    </w:p>
    <w:p w14:paraId="6D89653D" w14:textId="77777777" w:rsidR="0078009A" w:rsidRDefault="0078009A">
      <w:pPr>
        <w:pStyle w:val="Index1"/>
        <w:tabs>
          <w:tab w:val="right" w:leader="dot" w:pos="4310"/>
        </w:tabs>
        <w:rPr>
          <w:noProof/>
        </w:rPr>
      </w:pPr>
      <w:r>
        <w:rPr>
          <w:noProof/>
        </w:rPr>
        <w:t>Initiating</w:t>
      </w:r>
    </w:p>
    <w:p w14:paraId="4AFDD18A" w14:textId="77777777" w:rsidR="0078009A" w:rsidRDefault="0078009A">
      <w:pPr>
        <w:pStyle w:val="Index2"/>
        <w:tabs>
          <w:tab w:val="right" w:leader="dot" w:pos="4310"/>
        </w:tabs>
        <w:rPr>
          <w:noProof/>
        </w:rPr>
      </w:pPr>
      <w:r>
        <w:rPr>
          <w:noProof/>
        </w:rPr>
        <w:t>Alpha/Beta Tracking (KIDS), 253</w:t>
      </w:r>
    </w:p>
    <w:p w14:paraId="065C890E" w14:textId="77777777" w:rsidR="0078009A" w:rsidRDefault="0078009A">
      <w:pPr>
        <w:pStyle w:val="Index3"/>
        <w:tabs>
          <w:tab w:val="right" w:leader="dot" w:pos="4310"/>
        </w:tabs>
        <w:rPr>
          <w:noProof/>
        </w:rPr>
      </w:pPr>
      <w:r>
        <w:rPr>
          <w:noProof/>
        </w:rPr>
        <w:t>Build Entry, 253</w:t>
      </w:r>
    </w:p>
    <w:p w14:paraId="2702A379" w14:textId="77777777" w:rsidR="0078009A" w:rsidRDefault="0078009A">
      <w:pPr>
        <w:pStyle w:val="Index1"/>
        <w:tabs>
          <w:tab w:val="right" w:leader="dot" w:pos="4310"/>
        </w:tabs>
        <w:rPr>
          <w:noProof/>
        </w:rPr>
      </w:pPr>
      <w:r>
        <w:rPr>
          <w:noProof/>
        </w:rPr>
        <w:t>INITKB^XGF, 695</w:t>
      </w:r>
    </w:p>
    <w:p w14:paraId="2B461414" w14:textId="77777777" w:rsidR="0078009A" w:rsidRDefault="0078009A">
      <w:pPr>
        <w:pStyle w:val="Index1"/>
        <w:tabs>
          <w:tab w:val="right" w:leader="dot" w:pos="4310"/>
        </w:tabs>
        <w:rPr>
          <w:noProof/>
        </w:rPr>
      </w:pPr>
      <w:r w:rsidRPr="00A733AB">
        <w:rPr>
          <w:noProof/>
          <w:kern w:val="2"/>
        </w:rPr>
        <w:t>Input Routines Option</w:t>
      </w:r>
      <w:r>
        <w:rPr>
          <w:noProof/>
        </w:rPr>
        <w:t>, 618</w:t>
      </w:r>
    </w:p>
    <w:p w14:paraId="3A7D02CE" w14:textId="77777777" w:rsidR="0078009A" w:rsidRDefault="0078009A">
      <w:pPr>
        <w:pStyle w:val="Index1"/>
        <w:tabs>
          <w:tab w:val="right" w:leader="dot" w:pos="4310"/>
        </w:tabs>
        <w:rPr>
          <w:noProof/>
        </w:rPr>
      </w:pPr>
      <w:r>
        <w:rPr>
          <w:noProof/>
        </w:rPr>
        <w:t>Inquire to File Entries Option, 15</w:t>
      </w:r>
    </w:p>
    <w:p w14:paraId="68E173DF" w14:textId="77777777" w:rsidR="0078009A" w:rsidRDefault="0078009A">
      <w:pPr>
        <w:pStyle w:val="Index1"/>
        <w:tabs>
          <w:tab w:val="right" w:leader="dot" w:pos="4310"/>
        </w:tabs>
        <w:rPr>
          <w:noProof/>
        </w:rPr>
      </w:pPr>
      <w:r>
        <w:rPr>
          <w:noProof/>
        </w:rPr>
        <w:t>INSTALL (#9.7) File, 262, 263, 265, 267, 270, 271, 273, 276, 609, 627</w:t>
      </w:r>
    </w:p>
    <w:p w14:paraId="2C272674" w14:textId="77777777" w:rsidR="0078009A" w:rsidRDefault="0078009A">
      <w:pPr>
        <w:pStyle w:val="Index1"/>
        <w:tabs>
          <w:tab w:val="right" w:leader="dot" w:pos="4310"/>
        </w:tabs>
        <w:rPr>
          <w:noProof/>
        </w:rPr>
      </w:pPr>
      <w:r>
        <w:rPr>
          <w:noProof/>
        </w:rPr>
        <w:t>Install Package(s) Option, 226</w:t>
      </w:r>
    </w:p>
    <w:p w14:paraId="74FAEDF4" w14:textId="77777777" w:rsidR="0078009A" w:rsidRDefault="0078009A">
      <w:pPr>
        <w:pStyle w:val="Index1"/>
        <w:tabs>
          <w:tab w:val="right" w:leader="dot" w:pos="4310"/>
        </w:tabs>
        <w:rPr>
          <w:noProof/>
        </w:rPr>
      </w:pPr>
      <w:r w:rsidRPr="00A733AB">
        <w:rPr>
          <w:noProof/>
        </w:rPr>
        <w:t>INSTALLATION MESSAGE (#21) Field</w:t>
      </w:r>
      <w:r>
        <w:rPr>
          <w:noProof/>
        </w:rPr>
        <w:t>, 253</w:t>
      </w:r>
    </w:p>
    <w:p w14:paraId="5987A439" w14:textId="77777777" w:rsidR="0078009A" w:rsidRDefault="0078009A">
      <w:pPr>
        <w:pStyle w:val="Index1"/>
        <w:tabs>
          <w:tab w:val="right" w:leader="dot" w:pos="4310"/>
        </w:tabs>
        <w:rPr>
          <w:noProof/>
        </w:rPr>
      </w:pPr>
      <w:r>
        <w:rPr>
          <w:noProof/>
        </w:rPr>
        <w:t>Instance</w:t>
      </w:r>
    </w:p>
    <w:p w14:paraId="43B3FED7" w14:textId="77777777" w:rsidR="0078009A" w:rsidRDefault="0078009A">
      <w:pPr>
        <w:pStyle w:val="Index2"/>
        <w:tabs>
          <w:tab w:val="right" w:leader="dot" w:pos="4310"/>
        </w:tabs>
        <w:rPr>
          <w:noProof/>
        </w:rPr>
      </w:pPr>
      <w:r>
        <w:rPr>
          <w:noProof/>
        </w:rPr>
        <w:t>Parameter Tools</w:t>
      </w:r>
    </w:p>
    <w:p w14:paraId="6B4459AA" w14:textId="77777777" w:rsidR="0078009A" w:rsidRDefault="0078009A">
      <w:pPr>
        <w:pStyle w:val="Index3"/>
        <w:tabs>
          <w:tab w:val="right" w:leader="dot" w:pos="4310"/>
        </w:tabs>
        <w:rPr>
          <w:noProof/>
        </w:rPr>
      </w:pPr>
      <w:r>
        <w:rPr>
          <w:noProof/>
        </w:rPr>
        <w:t>Toolkit APIs, 568</w:t>
      </w:r>
    </w:p>
    <w:p w14:paraId="3830CD9D" w14:textId="77777777" w:rsidR="0078009A" w:rsidRDefault="0078009A">
      <w:pPr>
        <w:pStyle w:val="Index1"/>
        <w:tabs>
          <w:tab w:val="right" w:leader="dot" w:pos="4310"/>
        </w:tabs>
        <w:rPr>
          <w:noProof/>
        </w:rPr>
      </w:pPr>
      <w:r>
        <w:rPr>
          <w:noProof/>
        </w:rPr>
        <w:t>Institution, 403</w:t>
      </w:r>
    </w:p>
    <w:p w14:paraId="434CC771" w14:textId="77777777" w:rsidR="0078009A" w:rsidRDefault="0078009A">
      <w:pPr>
        <w:pStyle w:val="Index1"/>
        <w:tabs>
          <w:tab w:val="right" w:leader="dot" w:pos="4310"/>
        </w:tabs>
        <w:rPr>
          <w:noProof/>
        </w:rPr>
      </w:pPr>
      <w:r>
        <w:rPr>
          <w:noProof/>
        </w:rPr>
        <w:t>INSTITUTION (#4) File, 169, 171, 172, 173, 174, 175, 176, 177, 178, 179, 180, 181, 182, 183, 184, 186, 187, 188, 189, 358, 365, 403, 567, 668, 672, 673</w:t>
      </w:r>
    </w:p>
    <w:p w14:paraId="738C17DC" w14:textId="77777777" w:rsidR="0078009A" w:rsidRDefault="0078009A">
      <w:pPr>
        <w:pStyle w:val="Index1"/>
        <w:tabs>
          <w:tab w:val="right" w:leader="dot" w:pos="4310"/>
        </w:tabs>
        <w:rPr>
          <w:noProof/>
        </w:rPr>
      </w:pPr>
      <w:r>
        <w:rPr>
          <w:noProof/>
        </w:rPr>
        <w:t>INSTITUTION (4) File, 362, 363</w:t>
      </w:r>
    </w:p>
    <w:p w14:paraId="607C3CA5" w14:textId="77777777" w:rsidR="0078009A" w:rsidRDefault="0078009A">
      <w:pPr>
        <w:pStyle w:val="Index1"/>
        <w:tabs>
          <w:tab w:val="right" w:leader="dot" w:pos="4310"/>
        </w:tabs>
        <w:rPr>
          <w:noProof/>
        </w:rPr>
      </w:pPr>
      <w:r>
        <w:rPr>
          <w:noProof/>
        </w:rPr>
        <w:t>INSTITUTION ASSOCIATION TYPES (#4.05) File, 182</w:t>
      </w:r>
    </w:p>
    <w:p w14:paraId="192F6B2C" w14:textId="77777777" w:rsidR="0078009A" w:rsidRDefault="0078009A">
      <w:pPr>
        <w:pStyle w:val="Index1"/>
        <w:tabs>
          <w:tab w:val="right" w:leader="dot" w:pos="4310"/>
        </w:tabs>
        <w:rPr>
          <w:noProof/>
        </w:rPr>
      </w:pPr>
      <w:r>
        <w:rPr>
          <w:noProof/>
        </w:rPr>
        <w:t>INSTITUTION ASSOCIATION TYPES (#4.05) File, 185</w:t>
      </w:r>
    </w:p>
    <w:p w14:paraId="4B2F39AC" w14:textId="77777777" w:rsidR="0078009A" w:rsidRDefault="0078009A">
      <w:pPr>
        <w:pStyle w:val="Index1"/>
        <w:tabs>
          <w:tab w:val="right" w:leader="dot" w:pos="4310"/>
        </w:tabs>
        <w:rPr>
          <w:noProof/>
        </w:rPr>
      </w:pPr>
      <w:r>
        <w:rPr>
          <w:noProof/>
        </w:rPr>
        <w:t>Institution File</w:t>
      </w:r>
    </w:p>
    <w:p w14:paraId="6DC44849" w14:textId="77777777" w:rsidR="0078009A" w:rsidRDefault="0078009A">
      <w:pPr>
        <w:pStyle w:val="Index2"/>
        <w:tabs>
          <w:tab w:val="right" w:leader="dot" w:pos="4310"/>
        </w:tabs>
        <w:rPr>
          <w:noProof/>
        </w:rPr>
      </w:pPr>
      <w:r>
        <w:rPr>
          <w:noProof/>
        </w:rPr>
        <w:t>$$ACTIVE^XUAF4, 169</w:t>
      </w:r>
    </w:p>
    <w:p w14:paraId="1E15F954" w14:textId="77777777" w:rsidR="0078009A" w:rsidRDefault="0078009A">
      <w:pPr>
        <w:pStyle w:val="Index2"/>
        <w:tabs>
          <w:tab w:val="right" w:leader="dot" w:pos="4310"/>
        </w:tabs>
        <w:rPr>
          <w:noProof/>
        </w:rPr>
      </w:pPr>
      <w:r>
        <w:rPr>
          <w:noProof/>
        </w:rPr>
        <w:t>$$CERNER^XUAF4, 170</w:t>
      </w:r>
    </w:p>
    <w:p w14:paraId="4C0AD911" w14:textId="77777777" w:rsidR="0078009A" w:rsidRDefault="0078009A">
      <w:pPr>
        <w:pStyle w:val="Index2"/>
        <w:tabs>
          <w:tab w:val="right" w:leader="dot" w:pos="4310"/>
        </w:tabs>
        <w:rPr>
          <w:noProof/>
        </w:rPr>
      </w:pPr>
      <w:r>
        <w:rPr>
          <w:noProof/>
        </w:rPr>
        <w:t>$$CIRN^XUAF4, 171</w:t>
      </w:r>
    </w:p>
    <w:p w14:paraId="57363AF0" w14:textId="77777777" w:rsidR="0078009A" w:rsidRDefault="0078009A">
      <w:pPr>
        <w:pStyle w:val="Index2"/>
        <w:tabs>
          <w:tab w:val="right" w:leader="dot" w:pos="4310"/>
        </w:tabs>
        <w:rPr>
          <w:noProof/>
        </w:rPr>
      </w:pPr>
      <w:r>
        <w:rPr>
          <w:noProof/>
        </w:rPr>
        <w:t>$$ID^XUAF4, 173</w:t>
      </w:r>
    </w:p>
    <w:p w14:paraId="567FFA41" w14:textId="77777777" w:rsidR="0078009A" w:rsidRDefault="0078009A">
      <w:pPr>
        <w:pStyle w:val="Index2"/>
        <w:tabs>
          <w:tab w:val="right" w:leader="dot" w:pos="4310"/>
        </w:tabs>
        <w:rPr>
          <w:noProof/>
        </w:rPr>
      </w:pPr>
      <w:r>
        <w:rPr>
          <w:noProof/>
        </w:rPr>
        <w:t>$$IDX^XUAF4, 174</w:t>
      </w:r>
    </w:p>
    <w:p w14:paraId="06B06D21" w14:textId="77777777" w:rsidR="0078009A" w:rsidRDefault="0078009A">
      <w:pPr>
        <w:pStyle w:val="Index2"/>
        <w:tabs>
          <w:tab w:val="right" w:leader="dot" w:pos="4310"/>
        </w:tabs>
        <w:rPr>
          <w:noProof/>
        </w:rPr>
      </w:pPr>
      <w:r>
        <w:rPr>
          <w:noProof/>
        </w:rPr>
        <w:t>$$IEN^XUAF4, 175</w:t>
      </w:r>
    </w:p>
    <w:p w14:paraId="3957327A" w14:textId="77777777" w:rsidR="0078009A" w:rsidRDefault="0078009A">
      <w:pPr>
        <w:pStyle w:val="Index2"/>
        <w:tabs>
          <w:tab w:val="right" w:leader="dot" w:pos="4310"/>
        </w:tabs>
        <w:rPr>
          <w:noProof/>
        </w:rPr>
      </w:pPr>
      <w:r>
        <w:rPr>
          <w:noProof/>
        </w:rPr>
        <w:t>$$IEN^XUMF, 188</w:t>
      </w:r>
    </w:p>
    <w:p w14:paraId="61384198" w14:textId="77777777" w:rsidR="0078009A" w:rsidRDefault="0078009A">
      <w:pPr>
        <w:pStyle w:val="Index2"/>
        <w:tabs>
          <w:tab w:val="right" w:leader="dot" w:pos="4310"/>
        </w:tabs>
        <w:rPr>
          <w:noProof/>
        </w:rPr>
      </w:pPr>
      <w:r>
        <w:rPr>
          <w:noProof/>
        </w:rPr>
        <w:t>$$LEGACY^XUAF4, 175</w:t>
      </w:r>
    </w:p>
    <w:p w14:paraId="463944CD" w14:textId="77777777" w:rsidR="0078009A" w:rsidRDefault="0078009A">
      <w:pPr>
        <w:pStyle w:val="Index2"/>
        <w:tabs>
          <w:tab w:val="right" w:leader="dot" w:pos="4310"/>
        </w:tabs>
        <w:rPr>
          <w:noProof/>
        </w:rPr>
      </w:pPr>
      <w:r>
        <w:rPr>
          <w:noProof/>
        </w:rPr>
        <w:t>$$LKUP^XUAF4, 176</w:t>
      </w:r>
    </w:p>
    <w:p w14:paraId="1E114B7C" w14:textId="77777777" w:rsidR="0078009A" w:rsidRDefault="0078009A">
      <w:pPr>
        <w:pStyle w:val="Index2"/>
        <w:tabs>
          <w:tab w:val="right" w:leader="dot" w:pos="4310"/>
        </w:tabs>
        <w:rPr>
          <w:noProof/>
        </w:rPr>
      </w:pPr>
      <w:r>
        <w:rPr>
          <w:noProof/>
        </w:rPr>
        <w:t>$$MADD^XUAF4, 177</w:t>
      </w:r>
    </w:p>
    <w:p w14:paraId="188993D0" w14:textId="77777777" w:rsidR="0078009A" w:rsidRDefault="0078009A">
      <w:pPr>
        <w:pStyle w:val="Index2"/>
        <w:tabs>
          <w:tab w:val="right" w:leader="dot" w:pos="4310"/>
        </w:tabs>
        <w:rPr>
          <w:noProof/>
        </w:rPr>
      </w:pPr>
      <w:r>
        <w:rPr>
          <w:noProof/>
        </w:rPr>
        <w:t>$$NAME^XUAF4, 178</w:t>
      </w:r>
    </w:p>
    <w:p w14:paraId="70F85C24" w14:textId="77777777" w:rsidR="0078009A" w:rsidRDefault="0078009A">
      <w:pPr>
        <w:pStyle w:val="Index2"/>
        <w:tabs>
          <w:tab w:val="right" w:leader="dot" w:pos="4310"/>
        </w:tabs>
        <w:rPr>
          <w:noProof/>
        </w:rPr>
      </w:pPr>
      <w:r>
        <w:rPr>
          <w:noProof/>
        </w:rPr>
        <w:t>$$NNT^XUAF4, 179</w:t>
      </w:r>
    </w:p>
    <w:p w14:paraId="02F3B928" w14:textId="77777777" w:rsidR="0078009A" w:rsidRDefault="0078009A">
      <w:pPr>
        <w:pStyle w:val="Index2"/>
        <w:tabs>
          <w:tab w:val="right" w:leader="dot" w:pos="4310"/>
        </w:tabs>
        <w:rPr>
          <w:noProof/>
        </w:rPr>
      </w:pPr>
      <w:r>
        <w:rPr>
          <w:noProof/>
        </w:rPr>
        <w:t>$$NS^XUAF4, 179</w:t>
      </w:r>
    </w:p>
    <w:p w14:paraId="5B12F28B" w14:textId="77777777" w:rsidR="0078009A" w:rsidRDefault="0078009A">
      <w:pPr>
        <w:pStyle w:val="Index2"/>
        <w:tabs>
          <w:tab w:val="right" w:leader="dot" w:pos="4310"/>
        </w:tabs>
        <w:rPr>
          <w:noProof/>
        </w:rPr>
      </w:pPr>
      <w:r>
        <w:rPr>
          <w:noProof/>
        </w:rPr>
        <w:t>$$O99^XUAF4, 180</w:t>
      </w:r>
    </w:p>
    <w:p w14:paraId="00EFB57D" w14:textId="77777777" w:rsidR="0078009A" w:rsidRDefault="0078009A">
      <w:pPr>
        <w:pStyle w:val="Index2"/>
        <w:tabs>
          <w:tab w:val="right" w:leader="dot" w:pos="4310"/>
        </w:tabs>
        <w:rPr>
          <w:noProof/>
        </w:rPr>
      </w:pPr>
      <w:r>
        <w:rPr>
          <w:noProof/>
        </w:rPr>
        <w:t>$$PADD^XUAF4, 181</w:t>
      </w:r>
    </w:p>
    <w:p w14:paraId="0712319D" w14:textId="77777777" w:rsidR="0078009A" w:rsidRDefault="0078009A">
      <w:pPr>
        <w:pStyle w:val="Index2"/>
        <w:tabs>
          <w:tab w:val="right" w:leader="dot" w:pos="4310"/>
        </w:tabs>
        <w:rPr>
          <w:noProof/>
        </w:rPr>
      </w:pPr>
      <w:r>
        <w:rPr>
          <w:noProof/>
        </w:rPr>
        <w:t>$$PRNT^XUAF4, 182</w:t>
      </w:r>
    </w:p>
    <w:p w14:paraId="60060629" w14:textId="77777777" w:rsidR="0078009A" w:rsidRDefault="0078009A">
      <w:pPr>
        <w:pStyle w:val="Index2"/>
        <w:tabs>
          <w:tab w:val="right" w:leader="dot" w:pos="4310"/>
        </w:tabs>
        <w:rPr>
          <w:noProof/>
        </w:rPr>
      </w:pPr>
      <w:r>
        <w:rPr>
          <w:noProof/>
        </w:rPr>
        <w:t>$$RF^XUAF4, 183</w:t>
      </w:r>
    </w:p>
    <w:p w14:paraId="62274C17" w14:textId="77777777" w:rsidR="0078009A" w:rsidRDefault="0078009A">
      <w:pPr>
        <w:pStyle w:val="Index2"/>
        <w:tabs>
          <w:tab w:val="right" w:leader="dot" w:pos="4310"/>
        </w:tabs>
        <w:rPr>
          <w:noProof/>
        </w:rPr>
      </w:pPr>
      <w:r>
        <w:rPr>
          <w:noProof/>
        </w:rPr>
        <w:t>$$RT^XUAF4, 184</w:t>
      </w:r>
    </w:p>
    <w:p w14:paraId="189EF3D0" w14:textId="77777777" w:rsidR="0078009A" w:rsidRDefault="0078009A">
      <w:pPr>
        <w:pStyle w:val="Index2"/>
        <w:tabs>
          <w:tab w:val="right" w:leader="dot" w:pos="4310"/>
        </w:tabs>
        <w:rPr>
          <w:noProof/>
        </w:rPr>
      </w:pPr>
      <w:r>
        <w:rPr>
          <w:noProof/>
        </w:rPr>
        <w:t>$$STA^XUAF4, 186</w:t>
      </w:r>
    </w:p>
    <w:p w14:paraId="24FC23CB" w14:textId="77777777" w:rsidR="0078009A" w:rsidRDefault="0078009A">
      <w:pPr>
        <w:pStyle w:val="Index2"/>
        <w:tabs>
          <w:tab w:val="right" w:leader="dot" w:pos="4310"/>
        </w:tabs>
        <w:rPr>
          <w:noProof/>
        </w:rPr>
      </w:pPr>
      <w:r>
        <w:rPr>
          <w:noProof/>
        </w:rPr>
        <w:t>$$TF^XUAF4, 186</w:t>
      </w:r>
    </w:p>
    <w:p w14:paraId="77F5E32E" w14:textId="77777777" w:rsidR="0078009A" w:rsidRDefault="0078009A">
      <w:pPr>
        <w:pStyle w:val="Index2"/>
        <w:tabs>
          <w:tab w:val="right" w:leader="dot" w:pos="4310"/>
        </w:tabs>
        <w:rPr>
          <w:noProof/>
        </w:rPr>
      </w:pPr>
      <w:r>
        <w:rPr>
          <w:noProof/>
        </w:rPr>
        <w:t>$$WHAT^XUAF4, 187</w:t>
      </w:r>
    </w:p>
    <w:p w14:paraId="2F196402" w14:textId="77777777" w:rsidR="0078009A" w:rsidRDefault="0078009A">
      <w:pPr>
        <w:pStyle w:val="Index2"/>
        <w:tabs>
          <w:tab w:val="right" w:leader="dot" w:pos="4310"/>
        </w:tabs>
        <w:rPr>
          <w:noProof/>
        </w:rPr>
      </w:pPr>
      <w:r>
        <w:rPr>
          <w:noProof/>
        </w:rPr>
        <w:t>APIs, 169</w:t>
      </w:r>
    </w:p>
    <w:p w14:paraId="7C1E63C9" w14:textId="77777777" w:rsidR="0078009A" w:rsidRDefault="0078009A">
      <w:pPr>
        <w:pStyle w:val="Index2"/>
        <w:tabs>
          <w:tab w:val="right" w:leader="dot" w:pos="4310"/>
        </w:tabs>
        <w:rPr>
          <w:noProof/>
        </w:rPr>
      </w:pPr>
      <w:r>
        <w:rPr>
          <w:noProof/>
        </w:rPr>
        <w:t>CDSYS^XUAF4, 170</w:t>
      </w:r>
    </w:p>
    <w:p w14:paraId="34E705AA" w14:textId="77777777" w:rsidR="0078009A" w:rsidRDefault="0078009A">
      <w:pPr>
        <w:pStyle w:val="Index2"/>
        <w:tabs>
          <w:tab w:val="right" w:leader="dot" w:pos="4310"/>
        </w:tabs>
        <w:rPr>
          <w:noProof/>
        </w:rPr>
      </w:pPr>
      <w:r>
        <w:rPr>
          <w:noProof/>
        </w:rPr>
        <w:t>CHILDREN^XUAF4, 171</w:t>
      </w:r>
    </w:p>
    <w:p w14:paraId="1DD1171D" w14:textId="77777777" w:rsidR="0078009A" w:rsidRDefault="0078009A">
      <w:pPr>
        <w:pStyle w:val="Index2"/>
        <w:tabs>
          <w:tab w:val="right" w:leader="dot" w:pos="4310"/>
        </w:tabs>
        <w:rPr>
          <w:noProof/>
        </w:rPr>
      </w:pPr>
      <w:r>
        <w:rPr>
          <w:noProof/>
        </w:rPr>
        <w:t>Developer Tools, 169</w:t>
      </w:r>
    </w:p>
    <w:p w14:paraId="79706A88" w14:textId="77777777" w:rsidR="0078009A" w:rsidRDefault="0078009A">
      <w:pPr>
        <w:pStyle w:val="Index2"/>
        <w:tabs>
          <w:tab w:val="right" w:leader="dot" w:pos="4310"/>
        </w:tabs>
        <w:rPr>
          <w:noProof/>
        </w:rPr>
      </w:pPr>
      <w:r>
        <w:rPr>
          <w:noProof/>
        </w:rPr>
        <w:t>F4^XUAF4, 172</w:t>
      </w:r>
    </w:p>
    <w:p w14:paraId="68B3C9AE" w14:textId="77777777" w:rsidR="0078009A" w:rsidRDefault="0078009A">
      <w:pPr>
        <w:pStyle w:val="Index2"/>
        <w:tabs>
          <w:tab w:val="right" w:leader="dot" w:pos="4310"/>
        </w:tabs>
        <w:rPr>
          <w:noProof/>
        </w:rPr>
      </w:pPr>
      <w:r>
        <w:rPr>
          <w:noProof/>
        </w:rPr>
        <w:t>LOOKUP^XUAF4, 177</w:t>
      </w:r>
    </w:p>
    <w:p w14:paraId="544D162A" w14:textId="77777777" w:rsidR="0078009A" w:rsidRDefault="0078009A">
      <w:pPr>
        <w:pStyle w:val="Index2"/>
        <w:tabs>
          <w:tab w:val="right" w:leader="dot" w:pos="4310"/>
        </w:tabs>
        <w:rPr>
          <w:noProof/>
        </w:rPr>
      </w:pPr>
      <w:r>
        <w:rPr>
          <w:noProof/>
        </w:rPr>
        <w:t>MAIN^XUMFI, 188</w:t>
      </w:r>
    </w:p>
    <w:p w14:paraId="2C583010" w14:textId="77777777" w:rsidR="0078009A" w:rsidRDefault="0078009A">
      <w:pPr>
        <w:pStyle w:val="Index2"/>
        <w:tabs>
          <w:tab w:val="right" w:leader="dot" w:pos="4310"/>
        </w:tabs>
        <w:rPr>
          <w:noProof/>
        </w:rPr>
      </w:pPr>
      <w:r>
        <w:rPr>
          <w:noProof/>
        </w:rPr>
        <w:t>MAIN^XUMFP, 190</w:t>
      </w:r>
    </w:p>
    <w:p w14:paraId="4E389161" w14:textId="77777777" w:rsidR="0078009A" w:rsidRDefault="0078009A">
      <w:pPr>
        <w:pStyle w:val="Index2"/>
        <w:tabs>
          <w:tab w:val="right" w:leader="dot" w:pos="4310"/>
        </w:tabs>
        <w:rPr>
          <w:noProof/>
        </w:rPr>
      </w:pPr>
      <w:r>
        <w:rPr>
          <w:noProof/>
        </w:rPr>
        <w:t>PARENT^XUAF4, 181</w:t>
      </w:r>
    </w:p>
    <w:p w14:paraId="6B2E1F96" w14:textId="77777777" w:rsidR="0078009A" w:rsidRDefault="0078009A">
      <w:pPr>
        <w:pStyle w:val="Index2"/>
        <w:tabs>
          <w:tab w:val="right" w:leader="dot" w:pos="4310"/>
        </w:tabs>
        <w:rPr>
          <w:noProof/>
        </w:rPr>
      </w:pPr>
      <w:r>
        <w:rPr>
          <w:noProof/>
        </w:rPr>
        <w:t>SIBLING^XUAF4, 185</w:t>
      </w:r>
    </w:p>
    <w:p w14:paraId="637EA62A" w14:textId="77777777" w:rsidR="0078009A" w:rsidRDefault="0078009A">
      <w:pPr>
        <w:pStyle w:val="Index1"/>
        <w:tabs>
          <w:tab w:val="right" w:leader="dot" w:pos="4310"/>
        </w:tabs>
        <w:rPr>
          <w:noProof/>
        </w:rPr>
      </w:pPr>
      <w:r>
        <w:rPr>
          <w:noProof/>
        </w:rPr>
        <w:t>Intended Audience, lxviii</w:t>
      </w:r>
    </w:p>
    <w:p w14:paraId="0CB99006" w14:textId="77777777" w:rsidR="0078009A" w:rsidRDefault="0078009A">
      <w:pPr>
        <w:pStyle w:val="Index1"/>
        <w:tabs>
          <w:tab w:val="right" w:leader="dot" w:pos="4310"/>
        </w:tabs>
        <w:rPr>
          <w:noProof/>
        </w:rPr>
      </w:pPr>
      <w:r>
        <w:rPr>
          <w:noProof/>
        </w:rPr>
        <w:t>INTRO^XUSRB, 421</w:t>
      </w:r>
    </w:p>
    <w:p w14:paraId="45D6E5D6" w14:textId="77777777" w:rsidR="0078009A" w:rsidRDefault="0078009A">
      <w:pPr>
        <w:pStyle w:val="Index1"/>
        <w:tabs>
          <w:tab w:val="right" w:leader="dot" w:pos="4310"/>
        </w:tabs>
        <w:rPr>
          <w:noProof/>
        </w:rPr>
      </w:pPr>
      <w:r>
        <w:rPr>
          <w:noProof/>
        </w:rPr>
        <w:t>Introduction, 1</w:t>
      </w:r>
    </w:p>
    <w:p w14:paraId="603C0A4C" w14:textId="77777777" w:rsidR="0078009A" w:rsidRDefault="0078009A">
      <w:pPr>
        <w:pStyle w:val="Index1"/>
        <w:tabs>
          <w:tab w:val="right" w:leader="dot" w:pos="4310"/>
        </w:tabs>
        <w:rPr>
          <w:noProof/>
        </w:rPr>
      </w:pPr>
      <w:r>
        <w:rPr>
          <w:noProof/>
        </w:rPr>
        <w:t>IOXY^XGF, 696</w:t>
      </w:r>
    </w:p>
    <w:p w14:paraId="7A63F15A" w14:textId="77777777" w:rsidR="0078009A" w:rsidRDefault="0078009A">
      <w:pPr>
        <w:pStyle w:val="Index1"/>
        <w:tabs>
          <w:tab w:val="right" w:leader="dot" w:pos="4310"/>
        </w:tabs>
        <w:rPr>
          <w:noProof/>
        </w:rPr>
      </w:pPr>
      <w:r>
        <w:rPr>
          <w:noProof/>
        </w:rPr>
        <w:t>IP Address Functions</w:t>
      </w:r>
    </w:p>
    <w:p w14:paraId="672F118A" w14:textId="77777777" w:rsidR="0078009A" w:rsidRDefault="0078009A">
      <w:pPr>
        <w:pStyle w:val="Index2"/>
        <w:tabs>
          <w:tab w:val="right" w:leader="dot" w:pos="4310"/>
        </w:tabs>
        <w:rPr>
          <w:noProof/>
        </w:rPr>
      </w:pPr>
      <w:r>
        <w:rPr>
          <w:noProof/>
        </w:rPr>
        <w:t>$$CONVERT^XLFIPV, 814</w:t>
      </w:r>
    </w:p>
    <w:p w14:paraId="13C0C11D" w14:textId="77777777" w:rsidR="0078009A" w:rsidRDefault="0078009A">
      <w:pPr>
        <w:pStyle w:val="Index2"/>
        <w:tabs>
          <w:tab w:val="right" w:leader="dot" w:pos="4310"/>
        </w:tabs>
        <w:rPr>
          <w:noProof/>
        </w:rPr>
      </w:pPr>
      <w:r>
        <w:rPr>
          <w:noProof/>
        </w:rPr>
        <w:t>$$FORCEIP4^XLFIPV, 816</w:t>
      </w:r>
    </w:p>
    <w:p w14:paraId="64BD312D" w14:textId="77777777" w:rsidR="0078009A" w:rsidRDefault="0078009A">
      <w:pPr>
        <w:pStyle w:val="Index2"/>
        <w:tabs>
          <w:tab w:val="right" w:leader="dot" w:pos="4310"/>
        </w:tabs>
        <w:rPr>
          <w:noProof/>
        </w:rPr>
      </w:pPr>
      <w:r>
        <w:rPr>
          <w:noProof/>
        </w:rPr>
        <w:t>$$FORCEIP6^XLFIPV, 818</w:t>
      </w:r>
    </w:p>
    <w:p w14:paraId="49147BAA" w14:textId="77777777" w:rsidR="0078009A" w:rsidRDefault="0078009A">
      <w:pPr>
        <w:pStyle w:val="Index2"/>
        <w:tabs>
          <w:tab w:val="right" w:leader="dot" w:pos="4310"/>
        </w:tabs>
        <w:rPr>
          <w:noProof/>
        </w:rPr>
      </w:pPr>
      <w:r>
        <w:rPr>
          <w:noProof/>
        </w:rPr>
        <w:t>$$VALIDATE^XLFIPV, 820</w:t>
      </w:r>
    </w:p>
    <w:p w14:paraId="31D90D50" w14:textId="77777777" w:rsidR="0078009A" w:rsidRDefault="0078009A">
      <w:pPr>
        <w:pStyle w:val="Index2"/>
        <w:tabs>
          <w:tab w:val="right" w:leader="dot" w:pos="4310"/>
        </w:tabs>
        <w:rPr>
          <w:noProof/>
        </w:rPr>
      </w:pPr>
      <w:r>
        <w:rPr>
          <w:noProof/>
        </w:rPr>
        <w:t>$$VERSION^XLFIPV, 821</w:t>
      </w:r>
    </w:p>
    <w:p w14:paraId="6EE086C2" w14:textId="77777777" w:rsidR="0078009A" w:rsidRDefault="0078009A">
      <w:pPr>
        <w:pStyle w:val="Index1"/>
        <w:tabs>
          <w:tab w:val="right" w:leader="dot" w:pos="4310"/>
        </w:tabs>
        <w:rPr>
          <w:noProof/>
        </w:rPr>
      </w:pPr>
      <w:r>
        <w:rPr>
          <w:noProof/>
        </w:rPr>
        <w:t>IP Address Functions (XLF), 814</w:t>
      </w:r>
    </w:p>
    <w:p w14:paraId="369EB25E" w14:textId="77777777" w:rsidR="0078009A" w:rsidRDefault="0078009A">
      <w:pPr>
        <w:pStyle w:val="Index1"/>
        <w:tabs>
          <w:tab w:val="right" w:leader="dot" w:pos="4310"/>
        </w:tabs>
        <w:rPr>
          <w:noProof/>
        </w:rPr>
      </w:pPr>
      <w:r>
        <w:rPr>
          <w:noProof/>
        </w:rPr>
        <w:t>ISQED^%ZTLOAD, 478</w:t>
      </w:r>
    </w:p>
    <w:p w14:paraId="012D9D97" w14:textId="77777777" w:rsidR="0078009A" w:rsidRDefault="0078009A">
      <w:pPr>
        <w:pStyle w:val="Index1"/>
        <w:tabs>
          <w:tab w:val="right" w:leader="dot" w:pos="4310"/>
        </w:tabs>
        <w:rPr>
          <w:noProof/>
        </w:rPr>
      </w:pPr>
      <w:r>
        <w:rPr>
          <w:noProof/>
        </w:rPr>
        <w:t>ITEM (#10) Multiple Field, 290, 291, 292</w:t>
      </w:r>
    </w:p>
    <w:p w14:paraId="4E034A6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J</w:t>
      </w:r>
    </w:p>
    <w:p w14:paraId="6F491845" w14:textId="77777777" w:rsidR="0078009A" w:rsidRDefault="0078009A">
      <w:pPr>
        <w:pStyle w:val="Index1"/>
        <w:tabs>
          <w:tab w:val="right" w:leader="dot" w:pos="4310"/>
        </w:tabs>
        <w:rPr>
          <w:noProof/>
        </w:rPr>
      </w:pPr>
      <w:r>
        <w:rPr>
          <w:noProof/>
        </w:rPr>
        <w:t>JSON Conversion Functions</w:t>
      </w:r>
    </w:p>
    <w:p w14:paraId="6234FABD" w14:textId="77777777" w:rsidR="0078009A" w:rsidRDefault="0078009A">
      <w:pPr>
        <w:pStyle w:val="Index2"/>
        <w:tabs>
          <w:tab w:val="right" w:leader="dot" w:pos="4310"/>
        </w:tabs>
        <w:rPr>
          <w:noProof/>
        </w:rPr>
      </w:pPr>
      <w:r>
        <w:rPr>
          <w:noProof/>
        </w:rPr>
        <w:t>$$ESC^XLFJSON, 825</w:t>
      </w:r>
    </w:p>
    <w:p w14:paraId="2583FF40" w14:textId="77777777" w:rsidR="0078009A" w:rsidRDefault="0078009A">
      <w:pPr>
        <w:pStyle w:val="Index2"/>
        <w:tabs>
          <w:tab w:val="right" w:leader="dot" w:pos="4310"/>
        </w:tabs>
        <w:rPr>
          <w:noProof/>
        </w:rPr>
      </w:pPr>
      <w:r>
        <w:rPr>
          <w:noProof/>
        </w:rPr>
        <w:t>$$UES^XLFJSON, 826</w:t>
      </w:r>
    </w:p>
    <w:p w14:paraId="53E404E1" w14:textId="77777777" w:rsidR="0078009A" w:rsidRDefault="0078009A">
      <w:pPr>
        <w:pStyle w:val="Index2"/>
        <w:tabs>
          <w:tab w:val="right" w:leader="dot" w:pos="4310"/>
        </w:tabs>
        <w:rPr>
          <w:noProof/>
        </w:rPr>
      </w:pPr>
      <w:r>
        <w:rPr>
          <w:noProof/>
        </w:rPr>
        <w:t>DECODE^XLFJSON, 822</w:t>
      </w:r>
    </w:p>
    <w:p w14:paraId="6D9C0247" w14:textId="77777777" w:rsidR="0078009A" w:rsidRDefault="0078009A">
      <w:pPr>
        <w:pStyle w:val="Index2"/>
        <w:tabs>
          <w:tab w:val="right" w:leader="dot" w:pos="4310"/>
        </w:tabs>
        <w:rPr>
          <w:noProof/>
        </w:rPr>
      </w:pPr>
      <w:r>
        <w:rPr>
          <w:noProof/>
        </w:rPr>
        <w:t>ENCODE^XLFJSON, 824</w:t>
      </w:r>
    </w:p>
    <w:p w14:paraId="15105621" w14:textId="77777777" w:rsidR="0078009A" w:rsidRDefault="0078009A">
      <w:pPr>
        <w:pStyle w:val="Index1"/>
        <w:tabs>
          <w:tab w:val="right" w:leader="dot" w:pos="4310"/>
        </w:tabs>
        <w:rPr>
          <w:noProof/>
        </w:rPr>
      </w:pPr>
      <w:r>
        <w:rPr>
          <w:noProof/>
        </w:rPr>
        <w:t>JSON Conversion Functions (XLFJSON), 822</w:t>
      </w:r>
    </w:p>
    <w:p w14:paraId="2EC4FF0A"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K</w:t>
      </w:r>
    </w:p>
    <w:p w14:paraId="5678EE4F" w14:textId="77777777" w:rsidR="0078009A" w:rsidRDefault="0078009A">
      <w:pPr>
        <w:pStyle w:val="Index1"/>
        <w:tabs>
          <w:tab w:val="right" w:leader="dot" w:pos="4310"/>
        </w:tabs>
        <w:rPr>
          <w:noProof/>
        </w:rPr>
      </w:pPr>
      <w:r w:rsidRPr="00A733AB">
        <w:rPr>
          <w:noProof/>
          <w:kern w:val="2"/>
        </w:rPr>
        <w:t>K^XTLKMGR</w:t>
      </w:r>
      <w:r>
        <w:rPr>
          <w:noProof/>
        </w:rPr>
        <w:t>, 545</w:t>
      </w:r>
    </w:p>
    <w:p w14:paraId="785B3811" w14:textId="77777777" w:rsidR="0078009A" w:rsidRDefault="0078009A">
      <w:pPr>
        <w:pStyle w:val="Index1"/>
        <w:tabs>
          <w:tab w:val="right" w:leader="dot" w:pos="4310"/>
        </w:tabs>
        <w:rPr>
          <w:noProof/>
        </w:rPr>
      </w:pPr>
      <w:r>
        <w:rPr>
          <w:noProof/>
        </w:rPr>
        <w:t>KERMIT</w:t>
      </w:r>
    </w:p>
    <w:p w14:paraId="5E82EF8A" w14:textId="77777777" w:rsidR="0078009A" w:rsidRDefault="0078009A">
      <w:pPr>
        <w:pStyle w:val="Index2"/>
        <w:tabs>
          <w:tab w:val="right" w:leader="dot" w:pos="4310"/>
        </w:tabs>
        <w:rPr>
          <w:noProof/>
        </w:rPr>
      </w:pPr>
      <w:r>
        <w:rPr>
          <w:noProof/>
        </w:rPr>
        <w:t>Toolkit APIs, 537</w:t>
      </w:r>
    </w:p>
    <w:p w14:paraId="602C7BA4" w14:textId="77777777" w:rsidR="0078009A" w:rsidRDefault="0078009A">
      <w:pPr>
        <w:pStyle w:val="Index1"/>
        <w:tabs>
          <w:tab w:val="right" w:leader="dot" w:pos="4310"/>
        </w:tabs>
        <w:rPr>
          <w:noProof/>
        </w:rPr>
      </w:pPr>
      <w:r>
        <w:rPr>
          <w:noProof/>
        </w:rPr>
        <w:t>KERMIT HOLDING (#8980) File, 536</w:t>
      </w:r>
    </w:p>
    <w:p w14:paraId="25901BBF" w14:textId="77777777" w:rsidR="0078009A" w:rsidRDefault="0078009A">
      <w:pPr>
        <w:pStyle w:val="Index1"/>
        <w:tabs>
          <w:tab w:val="right" w:leader="dot" w:pos="4310"/>
        </w:tabs>
        <w:rPr>
          <w:noProof/>
        </w:rPr>
      </w:pPr>
      <w:r>
        <w:rPr>
          <w:noProof/>
        </w:rPr>
        <w:t>Kernel</w:t>
      </w:r>
    </w:p>
    <w:p w14:paraId="248527B5" w14:textId="77777777" w:rsidR="0078009A" w:rsidRDefault="0078009A">
      <w:pPr>
        <w:pStyle w:val="Index2"/>
        <w:tabs>
          <w:tab w:val="right" w:leader="dot" w:pos="4310"/>
        </w:tabs>
        <w:rPr>
          <w:noProof/>
        </w:rPr>
      </w:pPr>
      <w:r>
        <w:rPr>
          <w:noProof/>
        </w:rPr>
        <w:t>Error Trapping and Reporting, 626</w:t>
      </w:r>
    </w:p>
    <w:p w14:paraId="235122DF" w14:textId="77777777" w:rsidR="0078009A" w:rsidRDefault="0078009A">
      <w:pPr>
        <w:pStyle w:val="Index2"/>
        <w:tabs>
          <w:tab w:val="right" w:leader="dot" w:pos="4310"/>
        </w:tabs>
        <w:rPr>
          <w:noProof/>
        </w:rPr>
      </w:pPr>
      <w:r>
        <w:rPr>
          <w:noProof/>
        </w:rPr>
        <w:t>Website, lxxiv</w:t>
      </w:r>
    </w:p>
    <w:p w14:paraId="7AB38FDD" w14:textId="77777777" w:rsidR="0078009A" w:rsidRDefault="0078009A">
      <w:pPr>
        <w:pStyle w:val="Index1"/>
        <w:tabs>
          <w:tab w:val="right" w:leader="dot" w:pos="4310"/>
        </w:tabs>
        <w:rPr>
          <w:noProof/>
        </w:rPr>
      </w:pPr>
      <w:r>
        <w:rPr>
          <w:noProof/>
        </w:rPr>
        <w:t>Kernel Installation &amp; Distribution System Menu, 197</w:t>
      </w:r>
    </w:p>
    <w:p w14:paraId="55A2FCBB" w14:textId="77777777" w:rsidR="0078009A" w:rsidRDefault="0078009A">
      <w:pPr>
        <w:pStyle w:val="Index1"/>
        <w:tabs>
          <w:tab w:val="right" w:leader="dot" w:pos="4310"/>
        </w:tabs>
        <w:rPr>
          <w:noProof/>
        </w:rPr>
      </w:pPr>
      <w:r>
        <w:rPr>
          <w:noProof/>
        </w:rPr>
        <w:t>Kernel Management Menu, 261, 406</w:t>
      </w:r>
    </w:p>
    <w:p w14:paraId="68C67E0E" w14:textId="77777777" w:rsidR="0078009A" w:rsidRDefault="0078009A">
      <w:pPr>
        <w:pStyle w:val="Index1"/>
        <w:tabs>
          <w:tab w:val="right" w:leader="dot" w:pos="4310"/>
        </w:tabs>
        <w:rPr>
          <w:noProof/>
        </w:rPr>
      </w:pPr>
      <w:r>
        <w:rPr>
          <w:noProof/>
        </w:rPr>
        <w:t>KERNEL PARAMETERS (#8989.2) File, 402, 404, 405</w:t>
      </w:r>
    </w:p>
    <w:p w14:paraId="21DEBD0C" w14:textId="77777777" w:rsidR="0078009A" w:rsidRDefault="0078009A">
      <w:pPr>
        <w:pStyle w:val="Index1"/>
        <w:tabs>
          <w:tab w:val="right" w:leader="dot" w:pos="4310"/>
        </w:tabs>
        <w:rPr>
          <w:noProof/>
        </w:rPr>
      </w:pPr>
      <w:r>
        <w:rPr>
          <w:noProof/>
        </w:rPr>
        <w:t>KERNEL SYSTEM PARAMETERS (#8989.3) File, 126, 158, 252, 260, 261, 403, 404, 417, 661</w:t>
      </w:r>
    </w:p>
    <w:p w14:paraId="790746A7" w14:textId="77777777" w:rsidR="0078009A" w:rsidRDefault="0078009A">
      <w:pPr>
        <w:pStyle w:val="Index1"/>
        <w:tabs>
          <w:tab w:val="right" w:leader="dot" w:pos="4310"/>
        </w:tabs>
        <w:rPr>
          <w:noProof/>
        </w:rPr>
      </w:pPr>
      <w:r>
        <w:rPr>
          <w:noProof/>
        </w:rPr>
        <w:t>Key</w:t>
      </w:r>
    </w:p>
    <w:p w14:paraId="272E77F2" w14:textId="77777777" w:rsidR="0078009A" w:rsidRDefault="0078009A">
      <w:pPr>
        <w:pStyle w:val="Index2"/>
        <w:tabs>
          <w:tab w:val="right" w:leader="dot" w:pos="4310"/>
        </w:tabs>
        <w:rPr>
          <w:noProof/>
        </w:rPr>
      </w:pPr>
      <w:r>
        <w:rPr>
          <w:noProof/>
        </w:rPr>
        <w:t>Parameters</w:t>
      </w:r>
    </w:p>
    <w:p w14:paraId="3CBC3B62" w14:textId="77777777" w:rsidR="0078009A" w:rsidRDefault="0078009A">
      <w:pPr>
        <w:pStyle w:val="Index3"/>
        <w:tabs>
          <w:tab w:val="right" w:leader="dot" w:pos="4310"/>
        </w:tabs>
        <w:rPr>
          <w:noProof/>
        </w:rPr>
      </w:pPr>
      <w:r>
        <w:rPr>
          <w:noProof/>
        </w:rPr>
        <w:t>KIDS, 236</w:t>
      </w:r>
    </w:p>
    <w:p w14:paraId="1C3EE87C" w14:textId="77777777" w:rsidR="0078009A" w:rsidRDefault="0078009A">
      <w:pPr>
        <w:pStyle w:val="Index2"/>
        <w:tabs>
          <w:tab w:val="right" w:leader="dot" w:pos="4310"/>
        </w:tabs>
        <w:rPr>
          <w:noProof/>
        </w:rPr>
      </w:pPr>
      <w:r>
        <w:rPr>
          <w:noProof/>
        </w:rPr>
        <w:t>Variables</w:t>
      </w:r>
    </w:p>
    <w:p w14:paraId="34699445" w14:textId="77777777" w:rsidR="0078009A" w:rsidRDefault="0078009A">
      <w:pPr>
        <w:pStyle w:val="Index3"/>
        <w:tabs>
          <w:tab w:val="right" w:leader="dot" w:pos="4310"/>
        </w:tabs>
        <w:rPr>
          <w:noProof/>
        </w:rPr>
      </w:pPr>
      <w:r>
        <w:rPr>
          <w:noProof/>
        </w:rPr>
        <w:t>KIDS, 236</w:t>
      </w:r>
    </w:p>
    <w:p w14:paraId="5169EFE2" w14:textId="77777777" w:rsidR="0078009A" w:rsidRDefault="0078009A">
      <w:pPr>
        <w:pStyle w:val="Index1"/>
        <w:tabs>
          <w:tab w:val="right" w:leader="dot" w:pos="4310"/>
        </w:tabs>
        <w:rPr>
          <w:noProof/>
        </w:rPr>
      </w:pPr>
      <w:r>
        <w:rPr>
          <w:noProof/>
        </w:rPr>
        <w:t>Key Lookup, 386</w:t>
      </w:r>
    </w:p>
    <w:p w14:paraId="6824A29E" w14:textId="77777777" w:rsidR="0078009A" w:rsidRDefault="0078009A">
      <w:pPr>
        <w:pStyle w:val="Index1"/>
        <w:tabs>
          <w:tab w:val="right" w:leader="dot" w:pos="4310"/>
        </w:tabs>
        <w:rPr>
          <w:noProof/>
        </w:rPr>
      </w:pPr>
      <w:r>
        <w:rPr>
          <w:noProof/>
        </w:rPr>
        <w:t>Key Variables</w:t>
      </w:r>
    </w:p>
    <w:p w14:paraId="607F685B" w14:textId="77777777" w:rsidR="0078009A" w:rsidRDefault="0078009A">
      <w:pPr>
        <w:pStyle w:val="Index2"/>
        <w:tabs>
          <w:tab w:val="right" w:leader="dot" w:pos="4310"/>
        </w:tabs>
        <w:rPr>
          <w:noProof/>
        </w:rPr>
      </w:pPr>
      <w:r>
        <w:rPr>
          <w:noProof/>
        </w:rPr>
        <w:t>KIDS, 227</w:t>
      </w:r>
    </w:p>
    <w:p w14:paraId="12D3468D" w14:textId="77777777" w:rsidR="0078009A" w:rsidRDefault="0078009A">
      <w:pPr>
        <w:pStyle w:val="Index2"/>
        <w:tabs>
          <w:tab w:val="right" w:leader="dot" w:pos="4310"/>
        </w:tabs>
        <w:rPr>
          <w:noProof/>
        </w:rPr>
      </w:pPr>
      <w:r>
        <w:rPr>
          <w:noProof/>
        </w:rPr>
        <w:t>Server Options, 391</w:t>
      </w:r>
    </w:p>
    <w:p w14:paraId="4E463A61" w14:textId="77777777" w:rsidR="0078009A" w:rsidRDefault="0078009A">
      <w:pPr>
        <w:pStyle w:val="Index2"/>
        <w:tabs>
          <w:tab w:val="right" w:leader="dot" w:pos="4310"/>
        </w:tabs>
        <w:rPr>
          <w:noProof/>
        </w:rPr>
      </w:pPr>
      <w:r>
        <w:rPr>
          <w:noProof/>
        </w:rPr>
        <w:t>Tasks, 435</w:t>
      </w:r>
    </w:p>
    <w:p w14:paraId="773A8D0D" w14:textId="77777777" w:rsidR="0078009A" w:rsidRDefault="0078009A">
      <w:pPr>
        <w:pStyle w:val="Index1"/>
        <w:tabs>
          <w:tab w:val="right" w:leader="dot" w:pos="4310"/>
        </w:tabs>
        <w:rPr>
          <w:noProof/>
        </w:rPr>
      </w:pPr>
      <w:r>
        <w:rPr>
          <w:noProof/>
        </w:rPr>
        <w:t>KIDS</w:t>
      </w:r>
    </w:p>
    <w:p w14:paraId="1C42288E" w14:textId="77777777" w:rsidR="0078009A" w:rsidRDefault="0078009A">
      <w:pPr>
        <w:pStyle w:val="Index2"/>
        <w:tabs>
          <w:tab w:val="right" w:leader="dot" w:pos="4310"/>
        </w:tabs>
        <w:rPr>
          <w:noProof/>
        </w:rPr>
      </w:pPr>
      <w:r>
        <w:rPr>
          <w:noProof/>
        </w:rPr>
        <w:t>$$PKG^XPDUTL, 275</w:t>
      </w:r>
    </w:p>
    <w:p w14:paraId="311A9ABE" w14:textId="77777777" w:rsidR="0078009A" w:rsidRDefault="0078009A">
      <w:pPr>
        <w:pStyle w:val="Index2"/>
        <w:tabs>
          <w:tab w:val="right" w:leader="dot" w:pos="4310"/>
        </w:tabs>
        <w:rPr>
          <w:noProof/>
        </w:rPr>
      </w:pPr>
      <w:r>
        <w:rPr>
          <w:noProof/>
        </w:rPr>
        <w:t>$$PKGPAT^XPDIP, 264</w:t>
      </w:r>
    </w:p>
    <w:p w14:paraId="64AF259E" w14:textId="77777777" w:rsidR="0078009A" w:rsidRDefault="0078009A">
      <w:pPr>
        <w:pStyle w:val="Index2"/>
        <w:tabs>
          <w:tab w:val="right" w:leader="dot" w:pos="4310"/>
        </w:tabs>
        <w:rPr>
          <w:noProof/>
        </w:rPr>
      </w:pPr>
      <w:r>
        <w:rPr>
          <w:noProof/>
        </w:rPr>
        <w:t>$$PKGVER^XPDIP, 264</w:t>
      </w:r>
    </w:p>
    <w:p w14:paraId="2E42F9E3" w14:textId="77777777" w:rsidR="0078009A" w:rsidRDefault="0078009A">
      <w:pPr>
        <w:pStyle w:val="Index2"/>
        <w:tabs>
          <w:tab w:val="right" w:leader="dot" w:pos="4310"/>
        </w:tabs>
        <w:rPr>
          <w:noProof/>
        </w:rPr>
      </w:pPr>
      <w:r>
        <w:rPr>
          <w:noProof/>
        </w:rPr>
        <w:t>$$VER^XPDUTL, 277</w:t>
      </w:r>
    </w:p>
    <w:p w14:paraId="5A794AFC" w14:textId="77777777" w:rsidR="0078009A" w:rsidRDefault="0078009A">
      <w:pPr>
        <w:pStyle w:val="Index2"/>
        <w:tabs>
          <w:tab w:val="right" w:leader="dot" w:pos="4310"/>
        </w:tabs>
        <w:rPr>
          <w:noProof/>
        </w:rPr>
      </w:pPr>
      <w:r>
        <w:rPr>
          <w:noProof/>
        </w:rPr>
        <w:t>$$VERSION^XPDUTL, 278</w:t>
      </w:r>
    </w:p>
    <w:p w14:paraId="7A3E975C" w14:textId="77777777" w:rsidR="0078009A" w:rsidRDefault="0078009A">
      <w:pPr>
        <w:pStyle w:val="Index2"/>
        <w:tabs>
          <w:tab w:val="right" w:leader="dot" w:pos="4310"/>
        </w:tabs>
        <w:rPr>
          <w:noProof/>
        </w:rPr>
      </w:pPr>
      <w:r>
        <w:rPr>
          <w:noProof/>
        </w:rPr>
        <w:t>Alpha/Beta Tracking, 251</w:t>
      </w:r>
    </w:p>
    <w:p w14:paraId="4E41A140" w14:textId="77777777" w:rsidR="0078009A" w:rsidRDefault="0078009A">
      <w:pPr>
        <w:pStyle w:val="Index2"/>
        <w:tabs>
          <w:tab w:val="right" w:leader="dot" w:pos="4310"/>
        </w:tabs>
        <w:rPr>
          <w:noProof/>
        </w:rPr>
      </w:pPr>
      <w:r>
        <w:rPr>
          <w:noProof/>
        </w:rPr>
        <w:t>APIs, 262</w:t>
      </w:r>
    </w:p>
    <w:p w14:paraId="46D405C4" w14:textId="77777777" w:rsidR="0078009A" w:rsidRDefault="0078009A">
      <w:pPr>
        <w:pStyle w:val="Index2"/>
        <w:tabs>
          <w:tab w:val="right" w:leader="dot" w:pos="4310"/>
        </w:tabs>
        <w:rPr>
          <w:noProof/>
        </w:rPr>
      </w:pPr>
      <w:r>
        <w:rPr>
          <w:noProof/>
        </w:rPr>
        <w:t>Build Entries, 199</w:t>
      </w:r>
    </w:p>
    <w:p w14:paraId="4EEE1129" w14:textId="77777777" w:rsidR="0078009A" w:rsidRDefault="0078009A">
      <w:pPr>
        <w:pStyle w:val="Index2"/>
        <w:tabs>
          <w:tab w:val="right" w:leader="dot" w:pos="4310"/>
        </w:tabs>
        <w:rPr>
          <w:noProof/>
        </w:rPr>
      </w:pPr>
      <w:r>
        <w:rPr>
          <w:noProof/>
        </w:rPr>
        <w:t>Build Name, 204</w:t>
      </w:r>
    </w:p>
    <w:p w14:paraId="1E152D62" w14:textId="77777777" w:rsidR="0078009A" w:rsidRDefault="0078009A">
      <w:pPr>
        <w:pStyle w:val="Index2"/>
        <w:tabs>
          <w:tab w:val="right" w:leader="dot" w:pos="4310"/>
        </w:tabs>
        <w:rPr>
          <w:noProof/>
        </w:rPr>
      </w:pPr>
      <w:r>
        <w:rPr>
          <w:noProof/>
        </w:rPr>
        <w:t>Build Screens, 202</w:t>
      </w:r>
    </w:p>
    <w:p w14:paraId="2D7ADA20" w14:textId="77777777" w:rsidR="0078009A" w:rsidRDefault="0078009A">
      <w:pPr>
        <w:pStyle w:val="Index2"/>
        <w:tabs>
          <w:tab w:val="right" w:leader="dot" w:pos="4310"/>
        </w:tabs>
        <w:rPr>
          <w:noProof/>
        </w:rPr>
      </w:pPr>
      <w:r>
        <w:rPr>
          <w:noProof/>
        </w:rPr>
        <w:t>Checkpoint Parameter Node, 244</w:t>
      </w:r>
    </w:p>
    <w:p w14:paraId="5D0EC914" w14:textId="77777777" w:rsidR="0078009A" w:rsidRDefault="0078009A">
      <w:pPr>
        <w:pStyle w:val="Index2"/>
        <w:tabs>
          <w:tab w:val="right" w:leader="dot" w:pos="4310"/>
        </w:tabs>
        <w:rPr>
          <w:noProof/>
        </w:rPr>
      </w:pPr>
      <w:r>
        <w:rPr>
          <w:noProof/>
        </w:rPr>
        <w:t xml:space="preserve">Checkpoints </w:t>
      </w:r>
      <w:r w:rsidRPr="00A733AB">
        <w:rPr>
          <w:i/>
          <w:iCs/>
          <w:noProof/>
        </w:rPr>
        <w:t>with</w:t>
      </w:r>
      <w:r>
        <w:rPr>
          <w:noProof/>
        </w:rPr>
        <w:t xml:space="preserve"> Callbacks, 243</w:t>
      </w:r>
    </w:p>
    <w:p w14:paraId="1B44DABC" w14:textId="77777777" w:rsidR="0078009A" w:rsidRDefault="0078009A">
      <w:pPr>
        <w:pStyle w:val="Index2"/>
        <w:tabs>
          <w:tab w:val="right" w:leader="dot" w:pos="4310"/>
        </w:tabs>
        <w:rPr>
          <w:noProof/>
        </w:rPr>
      </w:pPr>
      <w:r>
        <w:rPr>
          <w:noProof/>
        </w:rPr>
        <w:t xml:space="preserve">Checkpoints </w:t>
      </w:r>
      <w:r w:rsidRPr="00A733AB">
        <w:rPr>
          <w:i/>
          <w:iCs/>
          <w:noProof/>
        </w:rPr>
        <w:t>without</w:t>
      </w:r>
      <w:r>
        <w:rPr>
          <w:noProof/>
        </w:rPr>
        <w:t xml:space="preserve"> Callbacks (Data Storage), 246</w:t>
      </w:r>
    </w:p>
    <w:p w14:paraId="3B88294D" w14:textId="77777777" w:rsidR="0078009A" w:rsidRDefault="0078009A">
      <w:pPr>
        <w:pStyle w:val="Index2"/>
        <w:tabs>
          <w:tab w:val="right" w:leader="dot" w:pos="4310"/>
        </w:tabs>
        <w:rPr>
          <w:noProof/>
        </w:rPr>
      </w:pPr>
      <w:r>
        <w:rPr>
          <w:noProof/>
        </w:rPr>
        <w:t>Choosing What Data to Send with a File, 210</w:t>
      </w:r>
    </w:p>
    <w:p w14:paraId="71A541FE" w14:textId="77777777" w:rsidR="0078009A" w:rsidRDefault="0078009A">
      <w:pPr>
        <w:pStyle w:val="Index2"/>
        <w:tabs>
          <w:tab w:val="right" w:leader="dot" w:pos="4310"/>
        </w:tabs>
        <w:rPr>
          <w:noProof/>
        </w:rPr>
      </w:pPr>
      <w:r>
        <w:rPr>
          <w:noProof/>
        </w:rPr>
        <w:t>Copy Build to Build, 201</w:t>
      </w:r>
    </w:p>
    <w:p w14:paraId="6BE19100" w14:textId="77777777" w:rsidR="0078009A" w:rsidRDefault="0078009A">
      <w:pPr>
        <w:pStyle w:val="Index2"/>
        <w:tabs>
          <w:tab w:val="right" w:leader="dot" w:pos="4310"/>
        </w:tabs>
        <w:rPr>
          <w:noProof/>
        </w:rPr>
      </w:pPr>
      <w:r>
        <w:rPr>
          <w:noProof/>
        </w:rPr>
        <w:t>Create a Build Using Namespace, 200</w:t>
      </w:r>
    </w:p>
    <w:p w14:paraId="4784A436" w14:textId="77777777" w:rsidR="0078009A" w:rsidRDefault="0078009A">
      <w:pPr>
        <w:pStyle w:val="Index2"/>
        <w:tabs>
          <w:tab w:val="right" w:leader="dot" w:pos="4310"/>
        </w:tabs>
        <w:rPr>
          <w:noProof/>
        </w:rPr>
      </w:pPr>
      <w:r>
        <w:rPr>
          <w:noProof/>
        </w:rPr>
        <w:t>Creating Builds, 198</w:t>
      </w:r>
    </w:p>
    <w:p w14:paraId="469C8528" w14:textId="77777777" w:rsidR="0078009A" w:rsidRDefault="0078009A">
      <w:pPr>
        <w:pStyle w:val="Index2"/>
        <w:tabs>
          <w:tab w:val="right" w:leader="dot" w:pos="4310"/>
        </w:tabs>
        <w:rPr>
          <w:noProof/>
        </w:rPr>
      </w:pPr>
      <w:r>
        <w:rPr>
          <w:noProof/>
        </w:rPr>
        <w:t>Data Dictionary Cleanup, 214</w:t>
      </w:r>
    </w:p>
    <w:p w14:paraId="7DAD2BB1" w14:textId="77777777" w:rsidR="0078009A" w:rsidRDefault="0078009A">
      <w:pPr>
        <w:pStyle w:val="Index2"/>
        <w:tabs>
          <w:tab w:val="right" w:leader="dot" w:pos="4310"/>
        </w:tabs>
        <w:rPr>
          <w:noProof/>
        </w:rPr>
      </w:pPr>
      <w:r>
        <w:rPr>
          <w:noProof/>
        </w:rPr>
        <w:t>Data Dictionary Update, 205</w:t>
      </w:r>
    </w:p>
    <w:p w14:paraId="77720F2C" w14:textId="77777777" w:rsidR="0078009A" w:rsidRDefault="0078009A">
      <w:pPr>
        <w:pStyle w:val="Index2"/>
        <w:tabs>
          <w:tab w:val="right" w:leader="dot" w:pos="4310"/>
        </w:tabs>
        <w:rPr>
          <w:noProof/>
        </w:rPr>
      </w:pPr>
      <w:r>
        <w:rPr>
          <w:noProof/>
        </w:rPr>
        <w:t>Determining How Data is Installed at the Receiving Site, 211</w:t>
      </w:r>
    </w:p>
    <w:p w14:paraId="6DBCFE26" w14:textId="77777777" w:rsidR="0078009A" w:rsidRDefault="0078009A">
      <w:pPr>
        <w:pStyle w:val="Index2"/>
        <w:tabs>
          <w:tab w:val="right" w:leader="dot" w:pos="4310"/>
        </w:tabs>
        <w:rPr>
          <w:noProof/>
        </w:rPr>
      </w:pPr>
      <w:r>
        <w:rPr>
          <w:noProof/>
        </w:rPr>
        <w:t>Developer Tools, 197</w:t>
      </w:r>
    </w:p>
    <w:p w14:paraId="066ED8B1" w14:textId="77777777" w:rsidR="0078009A" w:rsidRDefault="0078009A">
      <w:pPr>
        <w:pStyle w:val="Index3"/>
        <w:tabs>
          <w:tab w:val="right" w:leader="dot" w:pos="4310"/>
        </w:tabs>
        <w:rPr>
          <w:noProof/>
        </w:rPr>
      </w:pPr>
      <w:r>
        <w:rPr>
          <w:noProof/>
        </w:rPr>
        <w:t>Advanced Build Techniques, 225</w:t>
      </w:r>
    </w:p>
    <w:p w14:paraId="657BAC88" w14:textId="77777777" w:rsidR="0078009A" w:rsidRDefault="0078009A">
      <w:pPr>
        <w:pStyle w:val="Index2"/>
        <w:tabs>
          <w:tab w:val="right" w:leader="dot" w:pos="4310"/>
        </w:tabs>
        <w:rPr>
          <w:noProof/>
        </w:rPr>
      </w:pPr>
      <w:r>
        <w:rPr>
          <w:noProof/>
        </w:rPr>
        <w:t>Edit a Build, 202</w:t>
      </w:r>
    </w:p>
    <w:p w14:paraId="5496BA04" w14:textId="77777777" w:rsidR="0078009A" w:rsidRDefault="0078009A">
      <w:pPr>
        <w:pStyle w:val="Index3"/>
        <w:tabs>
          <w:tab w:val="right" w:leader="dot" w:pos="4310"/>
        </w:tabs>
        <w:rPr>
          <w:noProof/>
        </w:rPr>
      </w:pPr>
      <w:r>
        <w:rPr>
          <w:noProof/>
        </w:rPr>
        <w:t>Components, 214</w:t>
      </w:r>
    </w:p>
    <w:p w14:paraId="356B18C6" w14:textId="77777777" w:rsidR="0078009A" w:rsidRDefault="0078009A">
      <w:pPr>
        <w:pStyle w:val="Index3"/>
        <w:tabs>
          <w:tab w:val="right" w:leader="dot" w:pos="4310"/>
        </w:tabs>
        <w:rPr>
          <w:noProof/>
        </w:rPr>
      </w:pPr>
      <w:r>
        <w:rPr>
          <w:noProof/>
        </w:rPr>
        <w:t>Dialog Entries, 218</w:t>
      </w:r>
    </w:p>
    <w:p w14:paraId="68A23E4B" w14:textId="77777777" w:rsidR="0078009A" w:rsidRDefault="0078009A">
      <w:pPr>
        <w:pStyle w:val="Index3"/>
        <w:tabs>
          <w:tab w:val="right" w:leader="dot" w:pos="4310"/>
        </w:tabs>
        <w:rPr>
          <w:noProof/>
        </w:rPr>
      </w:pPr>
      <w:r>
        <w:rPr>
          <w:noProof/>
        </w:rPr>
        <w:t>File List</w:t>
      </w:r>
    </w:p>
    <w:p w14:paraId="333C9F56" w14:textId="77777777" w:rsidR="0078009A" w:rsidRDefault="0078009A">
      <w:pPr>
        <w:pStyle w:val="Index4"/>
        <w:tabs>
          <w:tab w:val="right" w:leader="dot" w:pos="4310"/>
        </w:tabs>
        <w:rPr>
          <w:noProof/>
        </w:rPr>
      </w:pPr>
      <w:r>
        <w:rPr>
          <w:noProof/>
        </w:rPr>
        <w:t>DD (Full or Partial), 206</w:t>
      </w:r>
    </w:p>
    <w:p w14:paraId="37B962C9" w14:textId="77777777" w:rsidR="0078009A" w:rsidRDefault="0078009A">
      <w:pPr>
        <w:pStyle w:val="Index3"/>
        <w:tabs>
          <w:tab w:val="right" w:leader="dot" w:pos="4310"/>
        </w:tabs>
        <w:rPr>
          <w:noProof/>
        </w:rPr>
      </w:pPr>
      <w:r>
        <w:rPr>
          <w:noProof/>
        </w:rPr>
        <w:t>Files, 205</w:t>
      </w:r>
    </w:p>
    <w:p w14:paraId="5E0F89DE" w14:textId="77777777" w:rsidR="0078009A" w:rsidRDefault="0078009A">
      <w:pPr>
        <w:pStyle w:val="Index3"/>
        <w:tabs>
          <w:tab w:val="right" w:leader="dot" w:pos="4310"/>
        </w:tabs>
        <w:rPr>
          <w:noProof/>
        </w:rPr>
      </w:pPr>
      <w:r>
        <w:rPr>
          <w:noProof/>
        </w:rPr>
        <w:t>Forms, 219</w:t>
      </w:r>
    </w:p>
    <w:p w14:paraId="1528E31E" w14:textId="77777777" w:rsidR="0078009A" w:rsidRDefault="0078009A">
      <w:pPr>
        <w:pStyle w:val="Index3"/>
        <w:tabs>
          <w:tab w:val="right" w:leader="dot" w:pos="4310"/>
        </w:tabs>
        <w:rPr>
          <w:noProof/>
        </w:rPr>
      </w:pPr>
      <w:r>
        <w:rPr>
          <w:noProof/>
        </w:rPr>
        <w:t>Name and Version, Build Information, 203</w:t>
      </w:r>
    </w:p>
    <w:p w14:paraId="5C9DA4BA" w14:textId="77777777" w:rsidR="0078009A" w:rsidRDefault="0078009A">
      <w:pPr>
        <w:pStyle w:val="Index3"/>
        <w:tabs>
          <w:tab w:val="right" w:leader="dot" w:pos="4310"/>
        </w:tabs>
        <w:rPr>
          <w:noProof/>
        </w:rPr>
      </w:pPr>
      <w:r>
        <w:rPr>
          <w:noProof/>
        </w:rPr>
        <w:t>Options and Protocols, 215</w:t>
      </w:r>
    </w:p>
    <w:p w14:paraId="26C56191" w14:textId="77777777" w:rsidR="0078009A" w:rsidRDefault="0078009A">
      <w:pPr>
        <w:pStyle w:val="Index3"/>
        <w:tabs>
          <w:tab w:val="right" w:leader="dot" w:pos="4310"/>
        </w:tabs>
        <w:rPr>
          <w:noProof/>
        </w:rPr>
      </w:pPr>
      <w:r>
        <w:rPr>
          <w:noProof/>
        </w:rPr>
        <w:t>Routines, 217</w:t>
      </w:r>
    </w:p>
    <w:p w14:paraId="7D3CC406" w14:textId="77777777" w:rsidR="0078009A" w:rsidRDefault="0078009A">
      <w:pPr>
        <w:pStyle w:val="Index3"/>
        <w:tabs>
          <w:tab w:val="right" w:leader="dot" w:pos="4310"/>
        </w:tabs>
        <w:rPr>
          <w:noProof/>
        </w:rPr>
      </w:pPr>
      <w:r>
        <w:rPr>
          <w:noProof/>
        </w:rPr>
        <w:t>Templates, 219</w:t>
      </w:r>
    </w:p>
    <w:p w14:paraId="1F391DE8" w14:textId="77777777" w:rsidR="0078009A" w:rsidRDefault="0078009A">
      <w:pPr>
        <w:pStyle w:val="Index2"/>
        <w:tabs>
          <w:tab w:val="right" w:leader="dot" w:pos="4310"/>
        </w:tabs>
        <w:rPr>
          <w:noProof/>
        </w:rPr>
      </w:pPr>
      <w:r>
        <w:rPr>
          <w:noProof/>
        </w:rPr>
        <w:t>Edit a Build—Screen 4, 239</w:t>
      </w:r>
    </w:p>
    <w:p w14:paraId="6D3D0D58" w14:textId="77777777" w:rsidR="0078009A" w:rsidRDefault="0078009A">
      <w:pPr>
        <w:pStyle w:val="Index2"/>
        <w:tabs>
          <w:tab w:val="right" w:leader="dot" w:pos="4310"/>
        </w:tabs>
        <w:rPr>
          <w:noProof/>
        </w:rPr>
      </w:pPr>
      <w:r>
        <w:rPr>
          <w:noProof/>
        </w:rPr>
        <w:t>EN^XPDIJ, 263</w:t>
      </w:r>
    </w:p>
    <w:p w14:paraId="5A35CE6C" w14:textId="77777777" w:rsidR="0078009A" w:rsidRDefault="0078009A">
      <w:pPr>
        <w:pStyle w:val="Index2"/>
        <w:tabs>
          <w:tab w:val="right" w:leader="dot" w:pos="4310"/>
        </w:tabs>
        <w:rPr>
          <w:noProof/>
        </w:rPr>
      </w:pPr>
      <w:r>
        <w:rPr>
          <w:noProof/>
        </w:rPr>
        <w:t>Environment Check, 225</w:t>
      </w:r>
    </w:p>
    <w:p w14:paraId="5D3CDCF9" w14:textId="77777777" w:rsidR="0078009A" w:rsidRDefault="0078009A">
      <w:pPr>
        <w:pStyle w:val="Index3"/>
        <w:tabs>
          <w:tab w:val="right" w:leader="dot" w:pos="4310"/>
        </w:tabs>
        <w:rPr>
          <w:noProof/>
        </w:rPr>
      </w:pPr>
      <w:r>
        <w:rPr>
          <w:noProof/>
        </w:rPr>
        <w:t>$$PATCH^XPDUTL, 274</w:t>
      </w:r>
    </w:p>
    <w:p w14:paraId="02F63133" w14:textId="77777777" w:rsidR="0078009A" w:rsidRDefault="0078009A">
      <w:pPr>
        <w:pStyle w:val="Index3"/>
        <w:tabs>
          <w:tab w:val="right" w:leader="dot" w:pos="4310"/>
        </w:tabs>
        <w:rPr>
          <w:noProof/>
        </w:rPr>
      </w:pPr>
      <w:r>
        <w:rPr>
          <w:noProof/>
        </w:rPr>
        <w:t>$$RTNUP^XPDUTL, 276</w:t>
      </w:r>
    </w:p>
    <w:p w14:paraId="39CA24DB" w14:textId="77777777" w:rsidR="0078009A" w:rsidRDefault="0078009A">
      <w:pPr>
        <w:pStyle w:val="Index3"/>
        <w:tabs>
          <w:tab w:val="right" w:leader="dot" w:pos="4310"/>
        </w:tabs>
        <w:rPr>
          <w:noProof/>
        </w:rPr>
      </w:pPr>
      <w:r>
        <w:rPr>
          <w:noProof/>
        </w:rPr>
        <w:t>Aborting Installations, 229</w:t>
      </w:r>
    </w:p>
    <w:p w14:paraId="1AF4A94C" w14:textId="77777777" w:rsidR="0078009A" w:rsidRDefault="0078009A">
      <w:pPr>
        <w:pStyle w:val="Index3"/>
        <w:tabs>
          <w:tab w:val="right" w:leader="dot" w:pos="4310"/>
        </w:tabs>
        <w:rPr>
          <w:noProof/>
        </w:rPr>
      </w:pPr>
      <w:r w:rsidRPr="00A733AB">
        <w:rPr>
          <w:noProof/>
        </w:rPr>
        <w:t>DIFROM Variable</w:t>
      </w:r>
      <w:r>
        <w:rPr>
          <w:noProof/>
        </w:rPr>
        <w:t>, 227</w:t>
      </w:r>
    </w:p>
    <w:p w14:paraId="370F9AE2" w14:textId="77777777" w:rsidR="0078009A" w:rsidRDefault="0078009A">
      <w:pPr>
        <w:pStyle w:val="Index3"/>
        <w:tabs>
          <w:tab w:val="right" w:leader="dot" w:pos="4310"/>
        </w:tabs>
        <w:rPr>
          <w:noProof/>
        </w:rPr>
      </w:pPr>
      <w:r>
        <w:rPr>
          <w:noProof/>
        </w:rPr>
        <w:t>DISABLE Scheduled Options, Options, and Protocols Prompt, 231</w:t>
      </w:r>
    </w:p>
    <w:p w14:paraId="6CB59482" w14:textId="77777777" w:rsidR="0078009A" w:rsidRDefault="0078009A">
      <w:pPr>
        <w:pStyle w:val="Index3"/>
        <w:tabs>
          <w:tab w:val="right" w:leader="dot" w:pos="4310"/>
        </w:tabs>
        <w:rPr>
          <w:noProof/>
        </w:rPr>
      </w:pPr>
      <w:r>
        <w:rPr>
          <w:noProof/>
        </w:rPr>
        <w:t>Key Variables, 227</w:t>
      </w:r>
    </w:p>
    <w:p w14:paraId="0D0F3937" w14:textId="77777777" w:rsidR="0078009A" w:rsidRDefault="0078009A">
      <w:pPr>
        <w:pStyle w:val="Index3"/>
        <w:tabs>
          <w:tab w:val="right" w:leader="dot" w:pos="4310"/>
        </w:tabs>
        <w:rPr>
          <w:noProof/>
        </w:rPr>
      </w:pPr>
      <w:r>
        <w:rPr>
          <w:noProof/>
        </w:rPr>
        <w:t>Move routines to other CPUs Prompt, 231</w:t>
      </w:r>
    </w:p>
    <w:p w14:paraId="1C129B5F" w14:textId="77777777" w:rsidR="0078009A" w:rsidRDefault="0078009A">
      <w:pPr>
        <w:pStyle w:val="Index3"/>
        <w:tabs>
          <w:tab w:val="right" w:leader="dot" w:pos="4310"/>
        </w:tabs>
        <w:rPr>
          <w:noProof/>
        </w:rPr>
      </w:pPr>
      <w:r>
        <w:rPr>
          <w:noProof/>
        </w:rPr>
        <w:t>Queueing the Install Prompt, 230</w:t>
      </w:r>
    </w:p>
    <w:p w14:paraId="10DF3B52" w14:textId="77777777" w:rsidR="0078009A" w:rsidRDefault="0078009A">
      <w:pPr>
        <w:pStyle w:val="Index3"/>
        <w:tabs>
          <w:tab w:val="right" w:leader="dot" w:pos="4310"/>
        </w:tabs>
        <w:rPr>
          <w:noProof/>
        </w:rPr>
      </w:pPr>
      <w:r>
        <w:rPr>
          <w:noProof/>
        </w:rPr>
        <w:t>Routine Install Options, 228</w:t>
      </w:r>
    </w:p>
    <w:p w14:paraId="5EF367EB" w14:textId="77777777" w:rsidR="0078009A" w:rsidRDefault="0078009A">
      <w:pPr>
        <w:pStyle w:val="Index3"/>
        <w:tabs>
          <w:tab w:val="right" w:leader="dot" w:pos="4310"/>
        </w:tabs>
        <w:rPr>
          <w:noProof/>
        </w:rPr>
      </w:pPr>
      <w:r>
        <w:rPr>
          <w:noProof/>
        </w:rPr>
        <w:t>Run Twice, 226</w:t>
      </w:r>
    </w:p>
    <w:p w14:paraId="3AE685E0" w14:textId="77777777" w:rsidR="0078009A" w:rsidRDefault="0078009A">
      <w:pPr>
        <w:pStyle w:val="Index3"/>
        <w:tabs>
          <w:tab w:val="right" w:leader="dot" w:pos="4310"/>
        </w:tabs>
        <w:rPr>
          <w:noProof/>
        </w:rPr>
      </w:pPr>
      <w:r>
        <w:rPr>
          <w:noProof/>
        </w:rPr>
        <w:t>Sample Routine, 232</w:t>
      </w:r>
    </w:p>
    <w:p w14:paraId="38AAC49B" w14:textId="77777777" w:rsidR="0078009A" w:rsidRDefault="0078009A">
      <w:pPr>
        <w:pStyle w:val="Index3"/>
        <w:tabs>
          <w:tab w:val="right" w:leader="dot" w:pos="4310"/>
        </w:tabs>
        <w:rPr>
          <w:noProof/>
        </w:rPr>
      </w:pPr>
      <w:r>
        <w:rPr>
          <w:noProof/>
        </w:rPr>
        <w:t>Self-Contained Routine, 226</w:t>
      </w:r>
    </w:p>
    <w:p w14:paraId="0A454D2C" w14:textId="77777777" w:rsidR="0078009A" w:rsidRDefault="0078009A">
      <w:pPr>
        <w:pStyle w:val="Index3"/>
        <w:tabs>
          <w:tab w:val="right" w:leader="dot" w:pos="4310"/>
        </w:tabs>
        <w:rPr>
          <w:noProof/>
        </w:rPr>
      </w:pPr>
      <w:r>
        <w:rPr>
          <w:noProof/>
        </w:rPr>
        <w:t>Verifying Patch Installation, 229</w:t>
      </w:r>
    </w:p>
    <w:p w14:paraId="1FAE42D0" w14:textId="77777777" w:rsidR="0078009A" w:rsidRDefault="0078009A">
      <w:pPr>
        <w:pStyle w:val="Index3"/>
        <w:tabs>
          <w:tab w:val="right" w:leader="dot" w:pos="4310"/>
        </w:tabs>
        <w:rPr>
          <w:noProof/>
        </w:rPr>
      </w:pPr>
      <w:r>
        <w:rPr>
          <w:noProof/>
        </w:rPr>
        <w:t>Version Numbers, 228</w:t>
      </w:r>
    </w:p>
    <w:p w14:paraId="7B45F762" w14:textId="77777777" w:rsidR="0078009A" w:rsidRDefault="0078009A">
      <w:pPr>
        <w:pStyle w:val="Index3"/>
        <w:tabs>
          <w:tab w:val="right" w:leader="dot" w:pos="4310"/>
        </w:tabs>
        <w:rPr>
          <w:noProof/>
        </w:rPr>
      </w:pPr>
      <w:r w:rsidRPr="00A733AB">
        <w:rPr>
          <w:noProof/>
        </w:rPr>
        <w:t>XPDENV Variable</w:t>
      </w:r>
      <w:r>
        <w:rPr>
          <w:noProof/>
        </w:rPr>
        <w:t>, 227</w:t>
      </w:r>
    </w:p>
    <w:p w14:paraId="463051ED" w14:textId="77777777" w:rsidR="0078009A" w:rsidRDefault="0078009A">
      <w:pPr>
        <w:pStyle w:val="Index3"/>
        <w:tabs>
          <w:tab w:val="right" w:leader="dot" w:pos="4310"/>
        </w:tabs>
        <w:rPr>
          <w:noProof/>
        </w:rPr>
      </w:pPr>
      <w:r w:rsidRPr="00A733AB">
        <w:rPr>
          <w:noProof/>
        </w:rPr>
        <w:t>XPDGREF Variable</w:t>
      </w:r>
      <w:r>
        <w:rPr>
          <w:noProof/>
        </w:rPr>
        <w:t>, 227</w:t>
      </w:r>
    </w:p>
    <w:p w14:paraId="46C3DD85" w14:textId="77777777" w:rsidR="0078009A" w:rsidRDefault="0078009A">
      <w:pPr>
        <w:pStyle w:val="Index3"/>
        <w:tabs>
          <w:tab w:val="right" w:leader="dot" w:pos="4310"/>
        </w:tabs>
        <w:rPr>
          <w:noProof/>
        </w:rPr>
      </w:pPr>
      <w:r w:rsidRPr="00A733AB">
        <w:rPr>
          <w:noProof/>
        </w:rPr>
        <w:t>XPDNM Variable</w:t>
      </w:r>
      <w:r>
        <w:rPr>
          <w:noProof/>
        </w:rPr>
        <w:t>, 227</w:t>
      </w:r>
    </w:p>
    <w:p w14:paraId="63160AC9" w14:textId="77777777" w:rsidR="0078009A" w:rsidRDefault="0078009A">
      <w:pPr>
        <w:pStyle w:val="Index3"/>
        <w:tabs>
          <w:tab w:val="right" w:leader="dot" w:pos="4310"/>
        </w:tabs>
        <w:rPr>
          <w:noProof/>
        </w:rPr>
      </w:pPr>
      <w:r w:rsidRPr="00A733AB">
        <w:rPr>
          <w:noProof/>
        </w:rPr>
        <w:t>XPDNM(”SEQ”)</w:t>
      </w:r>
      <w:r>
        <w:rPr>
          <w:noProof/>
        </w:rPr>
        <w:t>, 228, 236</w:t>
      </w:r>
    </w:p>
    <w:p w14:paraId="5FA8A832" w14:textId="77777777" w:rsidR="0078009A" w:rsidRDefault="0078009A">
      <w:pPr>
        <w:pStyle w:val="Index3"/>
        <w:tabs>
          <w:tab w:val="right" w:leader="dot" w:pos="4310"/>
        </w:tabs>
        <w:rPr>
          <w:noProof/>
        </w:rPr>
      </w:pPr>
      <w:r w:rsidRPr="00A733AB">
        <w:rPr>
          <w:noProof/>
        </w:rPr>
        <w:t>XPDNM(”TST”)</w:t>
      </w:r>
      <w:r>
        <w:rPr>
          <w:noProof/>
        </w:rPr>
        <w:t>, 228, 236</w:t>
      </w:r>
    </w:p>
    <w:p w14:paraId="64496492" w14:textId="77777777" w:rsidR="0078009A" w:rsidRDefault="0078009A">
      <w:pPr>
        <w:pStyle w:val="Index2"/>
        <w:tabs>
          <w:tab w:val="right" w:leader="dot" w:pos="4310"/>
        </w:tabs>
        <w:rPr>
          <w:noProof/>
        </w:rPr>
      </w:pPr>
      <w:r>
        <w:rPr>
          <w:noProof/>
        </w:rPr>
        <w:t>Exporting Globals, 223</w:t>
      </w:r>
    </w:p>
    <w:p w14:paraId="6EA43025" w14:textId="77777777" w:rsidR="0078009A" w:rsidRDefault="0078009A">
      <w:pPr>
        <w:pStyle w:val="Index2"/>
        <w:tabs>
          <w:tab w:val="right" w:leader="dot" w:pos="4310"/>
        </w:tabs>
        <w:rPr>
          <w:noProof/>
        </w:rPr>
      </w:pPr>
      <w:r>
        <w:rPr>
          <w:noProof/>
        </w:rPr>
        <w:t>Full DD (All Fields), 207</w:t>
      </w:r>
    </w:p>
    <w:p w14:paraId="2BD7E5FE" w14:textId="77777777" w:rsidR="0078009A" w:rsidRDefault="0078009A">
      <w:pPr>
        <w:pStyle w:val="Index2"/>
        <w:tabs>
          <w:tab w:val="right" w:leader="dot" w:pos="4310"/>
        </w:tabs>
        <w:rPr>
          <w:noProof/>
        </w:rPr>
      </w:pPr>
      <w:r>
        <w:rPr>
          <w:noProof/>
        </w:rPr>
        <w:t>How KIDS Matches Incoming Entries with Existing Entries, 212</w:t>
      </w:r>
    </w:p>
    <w:p w14:paraId="149F0024" w14:textId="77777777" w:rsidR="0078009A" w:rsidRDefault="0078009A">
      <w:pPr>
        <w:pStyle w:val="Index2"/>
        <w:tabs>
          <w:tab w:val="right" w:leader="dot" w:pos="4310"/>
        </w:tabs>
        <w:rPr>
          <w:noProof/>
        </w:rPr>
      </w:pPr>
      <w:r>
        <w:rPr>
          <w:noProof/>
        </w:rPr>
        <w:t>How to Ask Installation Questions, 239</w:t>
      </w:r>
    </w:p>
    <w:p w14:paraId="32D527C4" w14:textId="77777777" w:rsidR="0078009A" w:rsidRDefault="0078009A">
      <w:pPr>
        <w:pStyle w:val="Index2"/>
        <w:tabs>
          <w:tab w:val="right" w:leader="dot" w:pos="4310"/>
        </w:tabs>
        <w:rPr>
          <w:noProof/>
        </w:rPr>
      </w:pPr>
      <w:r>
        <w:rPr>
          <w:noProof/>
        </w:rPr>
        <w:t>Initiating Alpha/Beta Tracking, 253</w:t>
      </w:r>
    </w:p>
    <w:p w14:paraId="36635701" w14:textId="77777777" w:rsidR="0078009A" w:rsidRDefault="0078009A">
      <w:pPr>
        <w:pStyle w:val="Index3"/>
        <w:tabs>
          <w:tab w:val="right" w:leader="dot" w:pos="4310"/>
        </w:tabs>
        <w:rPr>
          <w:noProof/>
        </w:rPr>
      </w:pPr>
      <w:r>
        <w:rPr>
          <w:noProof/>
        </w:rPr>
        <w:t>Build Entry, 253</w:t>
      </w:r>
    </w:p>
    <w:p w14:paraId="1C0DA22C" w14:textId="77777777" w:rsidR="0078009A" w:rsidRDefault="0078009A">
      <w:pPr>
        <w:pStyle w:val="Index2"/>
        <w:tabs>
          <w:tab w:val="right" w:leader="dot" w:pos="4310"/>
        </w:tabs>
        <w:rPr>
          <w:noProof/>
        </w:rPr>
      </w:pPr>
      <w:r>
        <w:rPr>
          <w:noProof/>
        </w:rPr>
        <w:t>Installation Questions</w:t>
      </w:r>
    </w:p>
    <w:p w14:paraId="52133F89" w14:textId="77777777" w:rsidR="0078009A" w:rsidRDefault="0078009A">
      <w:pPr>
        <w:pStyle w:val="Index3"/>
        <w:tabs>
          <w:tab w:val="right" w:leader="dot" w:pos="4310"/>
        </w:tabs>
        <w:rPr>
          <w:noProof/>
        </w:rPr>
      </w:pPr>
      <w:r>
        <w:rPr>
          <w:noProof/>
        </w:rPr>
        <w:t>M Code, 241</w:t>
      </w:r>
    </w:p>
    <w:p w14:paraId="47794489" w14:textId="77777777" w:rsidR="0078009A" w:rsidRDefault="0078009A">
      <w:pPr>
        <w:pStyle w:val="Index3"/>
        <w:tabs>
          <w:tab w:val="right" w:leader="dot" w:pos="4310"/>
        </w:tabs>
        <w:rPr>
          <w:noProof/>
        </w:rPr>
      </w:pPr>
      <w:r>
        <w:rPr>
          <w:noProof/>
        </w:rPr>
        <w:t>Questions and answers, 241</w:t>
      </w:r>
    </w:p>
    <w:p w14:paraId="1247067A" w14:textId="77777777" w:rsidR="0078009A" w:rsidRDefault="0078009A">
      <w:pPr>
        <w:pStyle w:val="Index3"/>
        <w:tabs>
          <w:tab w:val="right" w:leader="dot" w:pos="4310"/>
        </w:tabs>
        <w:rPr>
          <w:noProof/>
        </w:rPr>
      </w:pPr>
      <w:r>
        <w:rPr>
          <w:noProof/>
        </w:rPr>
        <w:t>Skipping, 241</w:t>
      </w:r>
    </w:p>
    <w:p w14:paraId="49D02D78" w14:textId="77777777" w:rsidR="0078009A" w:rsidRDefault="0078009A">
      <w:pPr>
        <w:pStyle w:val="Index3"/>
        <w:tabs>
          <w:tab w:val="right" w:leader="dot" w:pos="4310"/>
        </w:tabs>
        <w:rPr>
          <w:noProof/>
        </w:rPr>
      </w:pPr>
      <w:r>
        <w:rPr>
          <w:noProof/>
        </w:rPr>
        <w:t>Subscripts, 240</w:t>
      </w:r>
    </w:p>
    <w:p w14:paraId="526D2272" w14:textId="77777777" w:rsidR="0078009A" w:rsidRDefault="0078009A">
      <w:pPr>
        <w:pStyle w:val="Index3"/>
        <w:tabs>
          <w:tab w:val="right" w:leader="dot" w:pos="4310"/>
        </w:tabs>
        <w:rPr>
          <w:noProof/>
        </w:rPr>
      </w:pPr>
      <w:r>
        <w:rPr>
          <w:noProof/>
        </w:rPr>
        <w:t>Where Asked, 242</w:t>
      </w:r>
    </w:p>
    <w:p w14:paraId="3FCF3EB0" w14:textId="77777777" w:rsidR="0078009A" w:rsidRDefault="0078009A">
      <w:pPr>
        <w:pStyle w:val="Index2"/>
        <w:tabs>
          <w:tab w:val="right" w:leader="dot" w:pos="4310"/>
        </w:tabs>
        <w:rPr>
          <w:noProof/>
        </w:rPr>
      </w:pPr>
      <w:r>
        <w:rPr>
          <w:noProof/>
        </w:rPr>
        <w:t>Limited Resolution of Pointers, 213</w:t>
      </w:r>
    </w:p>
    <w:p w14:paraId="0CA4C686" w14:textId="77777777" w:rsidR="0078009A" w:rsidRDefault="0078009A">
      <w:pPr>
        <w:pStyle w:val="Index2"/>
        <w:tabs>
          <w:tab w:val="right" w:leader="dot" w:pos="4310"/>
        </w:tabs>
        <w:rPr>
          <w:noProof/>
        </w:rPr>
      </w:pPr>
      <w:r>
        <w:rPr>
          <w:noProof/>
        </w:rPr>
        <w:t>M Code in Questions, 241</w:t>
      </w:r>
    </w:p>
    <w:p w14:paraId="2860BB54" w14:textId="77777777" w:rsidR="0078009A" w:rsidRDefault="0078009A">
      <w:pPr>
        <w:pStyle w:val="Index2"/>
        <w:tabs>
          <w:tab w:val="right" w:leader="dot" w:pos="4310"/>
        </w:tabs>
        <w:rPr>
          <w:noProof/>
        </w:rPr>
      </w:pPr>
      <w:r>
        <w:rPr>
          <w:noProof/>
        </w:rPr>
        <w:t>Monitoring Alpha/Beta Tracking, 257</w:t>
      </w:r>
    </w:p>
    <w:p w14:paraId="21FF4548" w14:textId="77777777" w:rsidR="0078009A" w:rsidRDefault="0078009A">
      <w:pPr>
        <w:pStyle w:val="Index2"/>
        <w:tabs>
          <w:tab w:val="right" w:leader="dot" w:pos="4310"/>
        </w:tabs>
        <w:rPr>
          <w:noProof/>
        </w:rPr>
      </w:pPr>
      <w:r>
        <w:rPr>
          <w:noProof/>
        </w:rPr>
        <w:t>Multi-Package Builds, 223</w:t>
      </w:r>
    </w:p>
    <w:p w14:paraId="5911A4BC" w14:textId="77777777" w:rsidR="0078009A" w:rsidRDefault="0078009A">
      <w:pPr>
        <w:pStyle w:val="Index2"/>
        <w:tabs>
          <w:tab w:val="right" w:leader="dot" w:pos="4310"/>
        </w:tabs>
        <w:rPr>
          <w:noProof/>
        </w:rPr>
      </w:pPr>
      <w:r>
        <w:rPr>
          <w:noProof/>
        </w:rPr>
        <w:t>NEW the DIFROM Variable When Calling MailMan, 237</w:t>
      </w:r>
    </w:p>
    <w:p w14:paraId="14E9A860" w14:textId="77777777" w:rsidR="0078009A" w:rsidRDefault="0078009A">
      <w:pPr>
        <w:pStyle w:val="Index2"/>
        <w:tabs>
          <w:tab w:val="right" w:leader="dot" w:pos="4310"/>
        </w:tabs>
        <w:rPr>
          <w:noProof/>
        </w:rPr>
      </w:pPr>
      <w:r>
        <w:rPr>
          <w:noProof/>
        </w:rPr>
        <w:t>Options, 197</w:t>
      </w:r>
    </w:p>
    <w:p w14:paraId="62ED29D0" w14:textId="77777777" w:rsidR="0078009A" w:rsidRDefault="0078009A">
      <w:pPr>
        <w:pStyle w:val="Index2"/>
        <w:tabs>
          <w:tab w:val="right" w:leader="dot" w:pos="4310"/>
        </w:tabs>
        <w:rPr>
          <w:noProof/>
        </w:rPr>
      </w:pPr>
      <w:r>
        <w:rPr>
          <w:noProof/>
        </w:rPr>
        <w:t>Package File Link, 248</w:t>
      </w:r>
    </w:p>
    <w:p w14:paraId="3F6A0095" w14:textId="77777777" w:rsidR="0078009A" w:rsidRDefault="0078009A">
      <w:pPr>
        <w:pStyle w:val="Index2"/>
        <w:tabs>
          <w:tab w:val="right" w:leader="dot" w:pos="4310"/>
        </w:tabs>
        <w:rPr>
          <w:noProof/>
        </w:rPr>
      </w:pPr>
      <w:r>
        <w:rPr>
          <w:noProof/>
        </w:rPr>
        <w:t>Partial DD (Some Fields), 207</w:t>
      </w:r>
    </w:p>
    <w:p w14:paraId="60A51CCF" w14:textId="77777777" w:rsidR="0078009A" w:rsidRDefault="0078009A">
      <w:pPr>
        <w:pStyle w:val="Index3"/>
        <w:tabs>
          <w:tab w:val="right" w:leader="dot" w:pos="4310"/>
        </w:tabs>
        <w:rPr>
          <w:noProof/>
        </w:rPr>
      </w:pPr>
      <w:r>
        <w:rPr>
          <w:noProof/>
        </w:rPr>
        <w:t>File Number Level, 207</w:t>
      </w:r>
    </w:p>
    <w:p w14:paraId="394F1262" w14:textId="77777777" w:rsidR="0078009A" w:rsidRDefault="0078009A">
      <w:pPr>
        <w:pStyle w:val="Index3"/>
        <w:tabs>
          <w:tab w:val="right" w:leader="dot" w:pos="4310"/>
        </w:tabs>
        <w:rPr>
          <w:noProof/>
        </w:rPr>
      </w:pPr>
      <w:r>
        <w:rPr>
          <w:noProof/>
        </w:rPr>
        <w:t>Multiple Level, 207</w:t>
      </w:r>
    </w:p>
    <w:p w14:paraId="298103A2" w14:textId="77777777" w:rsidR="0078009A" w:rsidRDefault="0078009A">
      <w:pPr>
        <w:pStyle w:val="Index2"/>
        <w:tabs>
          <w:tab w:val="right" w:leader="dot" w:pos="4310"/>
        </w:tabs>
        <w:rPr>
          <w:noProof/>
        </w:rPr>
      </w:pPr>
      <w:r>
        <w:rPr>
          <w:noProof/>
        </w:rPr>
        <w:t>Pre- and Post-Install</w:t>
      </w:r>
    </w:p>
    <w:p w14:paraId="55752302" w14:textId="77777777" w:rsidR="0078009A" w:rsidRDefault="0078009A">
      <w:pPr>
        <w:pStyle w:val="Index3"/>
        <w:tabs>
          <w:tab w:val="right" w:leader="dot" w:pos="4310"/>
        </w:tabs>
        <w:rPr>
          <w:noProof/>
        </w:rPr>
      </w:pPr>
      <w:r>
        <w:rPr>
          <w:noProof/>
        </w:rPr>
        <w:t>Aborting installations, 235</w:t>
      </w:r>
    </w:p>
    <w:p w14:paraId="09CCF6AC" w14:textId="77777777" w:rsidR="0078009A" w:rsidRDefault="0078009A">
      <w:pPr>
        <w:pStyle w:val="Index2"/>
        <w:tabs>
          <w:tab w:val="right" w:leader="dot" w:pos="4310"/>
        </w:tabs>
        <w:rPr>
          <w:noProof/>
        </w:rPr>
      </w:pPr>
      <w:r>
        <w:rPr>
          <w:noProof/>
        </w:rPr>
        <w:t>Pre- and Post-Install Routines</w:t>
      </w:r>
    </w:p>
    <w:p w14:paraId="171FCA07" w14:textId="77777777" w:rsidR="0078009A" w:rsidRDefault="0078009A">
      <w:pPr>
        <w:pStyle w:val="Index3"/>
        <w:tabs>
          <w:tab w:val="right" w:leader="dot" w:pos="4310"/>
        </w:tabs>
        <w:rPr>
          <w:noProof/>
        </w:rPr>
      </w:pPr>
      <w:r>
        <w:rPr>
          <w:noProof/>
        </w:rPr>
        <w:t>$$COMCP^XPDUTL, 266</w:t>
      </w:r>
    </w:p>
    <w:p w14:paraId="39962218" w14:textId="77777777" w:rsidR="0078009A" w:rsidRDefault="0078009A">
      <w:pPr>
        <w:pStyle w:val="Index3"/>
        <w:tabs>
          <w:tab w:val="right" w:leader="dot" w:pos="4310"/>
        </w:tabs>
        <w:rPr>
          <w:noProof/>
        </w:rPr>
      </w:pPr>
      <w:r>
        <w:rPr>
          <w:noProof/>
        </w:rPr>
        <w:t>$$CURCP^XPDUTL, 266</w:t>
      </w:r>
    </w:p>
    <w:p w14:paraId="4FA6CB5C" w14:textId="77777777" w:rsidR="0078009A" w:rsidRDefault="0078009A">
      <w:pPr>
        <w:pStyle w:val="Index3"/>
        <w:tabs>
          <w:tab w:val="right" w:leader="dot" w:pos="4310"/>
        </w:tabs>
        <w:rPr>
          <w:noProof/>
        </w:rPr>
      </w:pPr>
      <w:r>
        <w:rPr>
          <w:noProof/>
        </w:rPr>
        <w:t>$$LAST^XPDUTL, 268</w:t>
      </w:r>
    </w:p>
    <w:p w14:paraId="4CD45DB1" w14:textId="77777777" w:rsidR="0078009A" w:rsidRDefault="0078009A">
      <w:pPr>
        <w:pStyle w:val="Index3"/>
        <w:tabs>
          <w:tab w:val="right" w:leader="dot" w:pos="4310"/>
        </w:tabs>
        <w:rPr>
          <w:noProof/>
        </w:rPr>
      </w:pPr>
      <w:r>
        <w:rPr>
          <w:noProof/>
        </w:rPr>
        <w:t>$$NEWCP^XPDUTL, 271</w:t>
      </w:r>
    </w:p>
    <w:p w14:paraId="0A1B1DE7" w14:textId="77777777" w:rsidR="0078009A" w:rsidRDefault="0078009A">
      <w:pPr>
        <w:pStyle w:val="Index3"/>
        <w:tabs>
          <w:tab w:val="right" w:leader="dot" w:pos="4310"/>
        </w:tabs>
        <w:rPr>
          <w:noProof/>
        </w:rPr>
      </w:pPr>
      <w:r>
        <w:rPr>
          <w:noProof/>
        </w:rPr>
        <w:t>$$OPTDE^XPDUTL, 272</w:t>
      </w:r>
    </w:p>
    <w:p w14:paraId="4D56EF26" w14:textId="77777777" w:rsidR="0078009A" w:rsidRDefault="0078009A">
      <w:pPr>
        <w:pStyle w:val="Index3"/>
        <w:tabs>
          <w:tab w:val="right" w:leader="dot" w:pos="4310"/>
        </w:tabs>
        <w:rPr>
          <w:noProof/>
        </w:rPr>
      </w:pPr>
      <w:r>
        <w:rPr>
          <w:noProof/>
        </w:rPr>
        <w:t>$$PARCP^XPDUTL, 273</w:t>
      </w:r>
    </w:p>
    <w:p w14:paraId="1B21628B" w14:textId="77777777" w:rsidR="0078009A" w:rsidRDefault="0078009A">
      <w:pPr>
        <w:pStyle w:val="Index3"/>
        <w:tabs>
          <w:tab w:val="right" w:leader="dot" w:pos="4310"/>
        </w:tabs>
        <w:rPr>
          <w:noProof/>
        </w:rPr>
      </w:pPr>
      <w:r>
        <w:rPr>
          <w:noProof/>
        </w:rPr>
        <w:t>$$PRODE^XPDUTL, 275</w:t>
      </w:r>
    </w:p>
    <w:p w14:paraId="6ACE2AE3" w14:textId="77777777" w:rsidR="0078009A" w:rsidRDefault="0078009A">
      <w:pPr>
        <w:pStyle w:val="Index3"/>
        <w:tabs>
          <w:tab w:val="right" w:leader="dot" w:pos="4310"/>
        </w:tabs>
        <w:rPr>
          <w:noProof/>
        </w:rPr>
      </w:pPr>
      <w:r>
        <w:rPr>
          <w:noProof/>
        </w:rPr>
        <w:t>$$UPCP^XPDUTL, 276</w:t>
      </w:r>
    </w:p>
    <w:p w14:paraId="02502FBE" w14:textId="77777777" w:rsidR="0078009A" w:rsidRDefault="0078009A">
      <w:pPr>
        <w:pStyle w:val="Index3"/>
        <w:tabs>
          <w:tab w:val="right" w:leader="dot" w:pos="4310"/>
        </w:tabs>
        <w:rPr>
          <w:noProof/>
        </w:rPr>
      </w:pPr>
      <w:r>
        <w:rPr>
          <w:noProof/>
        </w:rPr>
        <w:t>$$VERCP^XPDUTL, 278</w:t>
      </w:r>
    </w:p>
    <w:p w14:paraId="59444771" w14:textId="77777777" w:rsidR="0078009A" w:rsidRDefault="0078009A">
      <w:pPr>
        <w:pStyle w:val="Index3"/>
        <w:tabs>
          <w:tab w:val="right" w:leader="dot" w:pos="4310"/>
        </w:tabs>
        <w:rPr>
          <w:noProof/>
        </w:rPr>
      </w:pPr>
      <w:r>
        <w:rPr>
          <w:noProof/>
        </w:rPr>
        <w:t>BMES^XPDUTL, 265</w:t>
      </w:r>
    </w:p>
    <w:p w14:paraId="2B759578" w14:textId="77777777" w:rsidR="0078009A" w:rsidRDefault="0078009A">
      <w:pPr>
        <w:pStyle w:val="Index3"/>
        <w:tabs>
          <w:tab w:val="right" w:leader="dot" w:pos="4310"/>
        </w:tabs>
        <w:rPr>
          <w:noProof/>
        </w:rPr>
      </w:pPr>
      <w:r>
        <w:rPr>
          <w:noProof/>
        </w:rPr>
        <w:t>Checkpoint Parameter Node, 244</w:t>
      </w:r>
    </w:p>
    <w:p w14:paraId="58F3D7C9" w14:textId="77777777" w:rsidR="0078009A" w:rsidRDefault="0078009A">
      <w:pPr>
        <w:pStyle w:val="Index3"/>
        <w:tabs>
          <w:tab w:val="right" w:leader="dot" w:pos="4310"/>
        </w:tabs>
        <w:rPr>
          <w:noProof/>
        </w:rPr>
      </w:pPr>
      <w:r>
        <w:rPr>
          <w:noProof/>
        </w:rPr>
        <w:t xml:space="preserve">Checkpoints </w:t>
      </w:r>
      <w:r w:rsidRPr="00A733AB">
        <w:rPr>
          <w:i/>
          <w:iCs/>
          <w:noProof/>
        </w:rPr>
        <w:t>without</w:t>
      </w:r>
      <w:r>
        <w:rPr>
          <w:noProof/>
        </w:rPr>
        <w:t xml:space="preserve"> Callbacks, 246</w:t>
      </w:r>
    </w:p>
    <w:p w14:paraId="1DAA26E5" w14:textId="77777777" w:rsidR="0078009A" w:rsidRDefault="0078009A">
      <w:pPr>
        <w:pStyle w:val="Index3"/>
        <w:tabs>
          <w:tab w:val="right" w:leader="dot" w:pos="4310"/>
        </w:tabs>
        <w:rPr>
          <w:noProof/>
        </w:rPr>
      </w:pPr>
      <w:r w:rsidRPr="00A733AB">
        <w:rPr>
          <w:noProof/>
        </w:rPr>
        <w:t>DIFROM Variable</w:t>
      </w:r>
      <w:r>
        <w:rPr>
          <w:noProof/>
        </w:rPr>
        <w:t>, 237</w:t>
      </w:r>
    </w:p>
    <w:p w14:paraId="23A2CFBF" w14:textId="77777777" w:rsidR="0078009A" w:rsidRDefault="0078009A">
      <w:pPr>
        <w:pStyle w:val="Index3"/>
        <w:tabs>
          <w:tab w:val="right" w:leader="dot" w:pos="4310"/>
        </w:tabs>
        <w:rPr>
          <w:noProof/>
        </w:rPr>
      </w:pPr>
      <w:r>
        <w:rPr>
          <w:noProof/>
        </w:rPr>
        <w:t>Key</w:t>
      </w:r>
    </w:p>
    <w:p w14:paraId="3808A0D6" w14:textId="77777777" w:rsidR="0078009A" w:rsidRDefault="0078009A">
      <w:pPr>
        <w:pStyle w:val="Index4"/>
        <w:tabs>
          <w:tab w:val="right" w:leader="dot" w:pos="4310"/>
        </w:tabs>
        <w:rPr>
          <w:noProof/>
        </w:rPr>
      </w:pPr>
      <w:r>
        <w:rPr>
          <w:noProof/>
        </w:rPr>
        <w:t>Parameters, 236</w:t>
      </w:r>
    </w:p>
    <w:p w14:paraId="3E0F1266" w14:textId="77777777" w:rsidR="0078009A" w:rsidRDefault="0078009A">
      <w:pPr>
        <w:pStyle w:val="Index4"/>
        <w:tabs>
          <w:tab w:val="right" w:leader="dot" w:pos="4310"/>
        </w:tabs>
        <w:rPr>
          <w:noProof/>
        </w:rPr>
      </w:pPr>
      <w:r>
        <w:rPr>
          <w:noProof/>
        </w:rPr>
        <w:t>Variables, 236</w:t>
      </w:r>
    </w:p>
    <w:p w14:paraId="6341B908" w14:textId="77777777" w:rsidR="0078009A" w:rsidRDefault="0078009A">
      <w:pPr>
        <w:pStyle w:val="Index3"/>
        <w:tabs>
          <w:tab w:val="right" w:leader="dot" w:pos="4310"/>
        </w:tabs>
        <w:rPr>
          <w:noProof/>
        </w:rPr>
      </w:pPr>
      <w:r>
        <w:rPr>
          <w:noProof/>
        </w:rPr>
        <w:t>MES^XPDUTL, 270</w:t>
      </w:r>
    </w:p>
    <w:p w14:paraId="6B6449E9" w14:textId="77777777" w:rsidR="0078009A" w:rsidRDefault="0078009A">
      <w:pPr>
        <w:pStyle w:val="Index3"/>
        <w:tabs>
          <w:tab w:val="right" w:leader="dot" w:pos="4310"/>
        </w:tabs>
        <w:rPr>
          <w:noProof/>
        </w:rPr>
      </w:pPr>
      <w:r>
        <w:rPr>
          <w:noProof/>
        </w:rPr>
        <w:t>Sample Routine, 245</w:t>
      </w:r>
    </w:p>
    <w:p w14:paraId="01745FF7" w14:textId="77777777" w:rsidR="0078009A" w:rsidRDefault="0078009A">
      <w:pPr>
        <w:pStyle w:val="Index3"/>
        <w:tabs>
          <w:tab w:val="right" w:leader="dot" w:pos="4310"/>
        </w:tabs>
        <w:rPr>
          <w:noProof/>
        </w:rPr>
      </w:pPr>
      <w:r w:rsidRPr="00A733AB">
        <w:rPr>
          <w:noProof/>
        </w:rPr>
        <w:t>XPDNM Variable</w:t>
      </w:r>
      <w:r>
        <w:rPr>
          <w:noProof/>
        </w:rPr>
        <w:t>, 236</w:t>
      </w:r>
    </w:p>
    <w:p w14:paraId="689244FE" w14:textId="77777777" w:rsidR="0078009A" w:rsidRDefault="0078009A">
      <w:pPr>
        <w:pStyle w:val="Index3"/>
        <w:tabs>
          <w:tab w:val="right" w:leader="dot" w:pos="4310"/>
        </w:tabs>
        <w:rPr>
          <w:noProof/>
        </w:rPr>
      </w:pPr>
      <w:r w:rsidRPr="00A733AB">
        <w:rPr>
          <w:noProof/>
        </w:rPr>
        <w:t>ZTQUEUED Variable</w:t>
      </w:r>
      <w:r>
        <w:rPr>
          <w:noProof/>
        </w:rPr>
        <w:t>, 237</w:t>
      </w:r>
    </w:p>
    <w:p w14:paraId="4E6DC24E" w14:textId="77777777" w:rsidR="0078009A" w:rsidRDefault="0078009A">
      <w:pPr>
        <w:pStyle w:val="Index2"/>
        <w:tabs>
          <w:tab w:val="right" w:leader="dot" w:pos="4310"/>
        </w:tabs>
        <w:rPr>
          <w:noProof/>
        </w:rPr>
      </w:pPr>
      <w:r>
        <w:rPr>
          <w:noProof/>
        </w:rPr>
        <w:t>Pre- and Post-Install Routines:Special Features, 235</w:t>
      </w:r>
    </w:p>
    <w:p w14:paraId="63C3FD34" w14:textId="77777777" w:rsidR="0078009A" w:rsidRDefault="0078009A">
      <w:pPr>
        <w:pStyle w:val="Index2"/>
        <w:tabs>
          <w:tab w:val="right" w:leader="dot" w:pos="4310"/>
        </w:tabs>
        <w:rPr>
          <w:noProof/>
        </w:rPr>
      </w:pPr>
      <w:r>
        <w:rPr>
          <w:noProof/>
        </w:rPr>
        <w:t>PRE-TRANSPORTATION ROUTINE (#900) Field, 234</w:t>
      </w:r>
    </w:p>
    <w:p w14:paraId="70D5B00B" w14:textId="77777777" w:rsidR="0078009A" w:rsidRDefault="0078009A">
      <w:pPr>
        <w:pStyle w:val="Index2"/>
        <w:tabs>
          <w:tab w:val="right" w:leader="dot" w:pos="4310"/>
        </w:tabs>
        <w:rPr>
          <w:noProof/>
        </w:rPr>
      </w:pPr>
      <w:r>
        <w:rPr>
          <w:noProof/>
        </w:rPr>
        <w:t>Question Subscripts, 240</w:t>
      </w:r>
    </w:p>
    <w:p w14:paraId="50CF9560" w14:textId="77777777" w:rsidR="0078009A" w:rsidRDefault="0078009A">
      <w:pPr>
        <w:pStyle w:val="Index2"/>
        <w:tabs>
          <w:tab w:val="right" w:leader="dot" w:pos="4310"/>
        </w:tabs>
        <w:rPr>
          <w:noProof/>
        </w:rPr>
      </w:pPr>
      <w:r>
        <w:rPr>
          <w:noProof/>
        </w:rPr>
        <w:t>Re-Indexing Files, 213</w:t>
      </w:r>
    </w:p>
    <w:p w14:paraId="46A2559F" w14:textId="77777777" w:rsidR="0078009A" w:rsidRDefault="0078009A">
      <w:pPr>
        <w:pStyle w:val="Index2"/>
        <w:tabs>
          <w:tab w:val="right" w:leader="dot" w:pos="4310"/>
        </w:tabs>
        <w:rPr>
          <w:noProof/>
        </w:rPr>
      </w:pPr>
      <w:r>
        <w:rPr>
          <w:noProof/>
        </w:rPr>
        <w:t>Required Build, 247</w:t>
      </w:r>
    </w:p>
    <w:p w14:paraId="5CBB951E" w14:textId="77777777" w:rsidR="0078009A" w:rsidRDefault="0078009A">
      <w:pPr>
        <w:pStyle w:val="Index2"/>
        <w:tabs>
          <w:tab w:val="right" w:leader="dot" w:pos="4310"/>
        </w:tabs>
        <w:rPr>
          <w:noProof/>
        </w:rPr>
      </w:pPr>
      <w:r>
        <w:rPr>
          <w:noProof/>
        </w:rPr>
        <w:t>Return All Install Dates/Times</w:t>
      </w:r>
    </w:p>
    <w:p w14:paraId="2354905E" w14:textId="77777777" w:rsidR="0078009A" w:rsidRDefault="0078009A">
      <w:pPr>
        <w:pStyle w:val="Index3"/>
        <w:tabs>
          <w:tab w:val="right" w:leader="dot" w:pos="4310"/>
        </w:tabs>
        <w:rPr>
          <w:noProof/>
        </w:rPr>
      </w:pPr>
      <w:r>
        <w:rPr>
          <w:noProof/>
        </w:rPr>
        <w:t>$$CURCP^INSTALDT, 267</w:t>
      </w:r>
    </w:p>
    <w:p w14:paraId="7E333246" w14:textId="77777777" w:rsidR="0078009A" w:rsidRDefault="0078009A">
      <w:pPr>
        <w:pStyle w:val="Index2"/>
        <w:tabs>
          <w:tab w:val="right" w:leader="dot" w:pos="4310"/>
        </w:tabs>
        <w:rPr>
          <w:noProof/>
        </w:rPr>
      </w:pPr>
      <w:r>
        <w:rPr>
          <w:noProof/>
        </w:rPr>
        <w:t>Send Alpha/Beta Usage to Programmers Option, 259</w:t>
      </w:r>
    </w:p>
    <w:p w14:paraId="0D1C9641" w14:textId="77777777" w:rsidR="0078009A" w:rsidRDefault="0078009A">
      <w:pPr>
        <w:pStyle w:val="Index2"/>
        <w:tabs>
          <w:tab w:val="right" w:leader="dot" w:pos="4310"/>
        </w:tabs>
        <w:rPr>
          <w:noProof/>
        </w:rPr>
      </w:pPr>
      <w:r>
        <w:rPr>
          <w:noProof/>
        </w:rPr>
        <w:t>Sending Security Codes, 205</w:t>
      </w:r>
    </w:p>
    <w:p w14:paraId="1CBCE19B" w14:textId="77777777" w:rsidR="0078009A" w:rsidRDefault="0078009A">
      <w:pPr>
        <w:pStyle w:val="Index2"/>
        <w:tabs>
          <w:tab w:val="right" w:leader="dot" w:pos="4310"/>
        </w:tabs>
        <w:rPr>
          <w:noProof/>
        </w:rPr>
      </w:pPr>
      <w:r>
        <w:rPr>
          <w:noProof/>
        </w:rPr>
        <w:t>Setting a File’s Package Revision Data Node (Post-Install), 235</w:t>
      </w:r>
    </w:p>
    <w:p w14:paraId="1527AE4F" w14:textId="77777777" w:rsidR="0078009A" w:rsidRDefault="0078009A">
      <w:pPr>
        <w:pStyle w:val="Index2"/>
        <w:tabs>
          <w:tab w:val="right" w:leader="dot" w:pos="4310"/>
        </w:tabs>
        <w:rPr>
          <w:noProof/>
        </w:rPr>
      </w:pPr>
      <w:r>
        <w:rPr>
          <w:noProof/>
        </w:rPr>
        <w:t>Skipping Installation Questions, 241</w:t>
      </w:r>
    </w:p>
    <w:p w14:paraId="2E56CC9D" w14:textId="77777777" w:rsidR="0078009A" w:rsidRDefault="0078009A">
      <w:pPr>
        <w:pStyle w:val="Index2"/>
        <w:tabs>
          <w:tab w:val="right" w:leader="dot" w:pos="4310"/>
        </w:tabs>
        <w:rPr>
          <w:noProof/>
        </w:rPr>
      </w:pPr>
      <w:r>
        <w:rPr>
          <w:noProof/>
        </w:rPr>
        <w:t>Terminating Alpha/Beta Tracking, 259</w:t>
      </w:r>
    </w:p>
    <w:p w14:paraId="52F47A8D" w14:textId="77777777" w:rsidR="0078009A" w:rsidRDefault="0078009A">
      <w:pPr>
        <w:pStyle w:val="Index3"/>
        <w:tabs>
          <w:tab w:val="right" w:leader="dot" w:pos="4310"/>
        </w:tabs>
        <w:rPr>
          <w:noProof/>
        </w:rPr>
      </w:pPr>
      <w:r>
        <w:rPr>
          <w:noProof/>
        </w:rPr>
        <w:t>Local Test Software Option Usage, 260</w:t>
      </w:r>
    </w:p>
    <w:p w14:paraId="080E530F" w14:textId="77777777" w:rsidR="0078009A" w:rsidRDefault="0078009A">
      <w:pPr>
        <w:pStyle w:val="Index3"/>
        <w:tabs>
          <w:tab w:val="right" w:leader="dot" w:pos="4310"/>
        </w:tabs>
        <w:rPr>
          <w:noProof/>
        </w:rPr>
      </w:pPr>
      <w:r>
        <w:rPr>
          <w:noProof/>
        </w:rPr>
        <w:t>National Release Software Option Usage, 261</w:t>
      </w:r>
    </w:p>
    <w:p w14:paraId="28952624" w14:textId="77777777" w:rsidR="0078009A" w:rsidRDefault="0078009A">
      <w:pPr>
        <w:pStyle w:val="Index2"/>
        <w:tabs>
          <w:tab w:val="right" w:leader="dot" w:pos="4310"/>
        </w:tabs>
        <w:rPr>
          <w:noProof/>
        </w:rPr>
      </w:pPr>
      <w:r>
        <w:rPr>
          <w:noProof/>
        </w:rPr>
        <w:t>Track Package Nationally, 251</w:t>
      </w:r>
    </w:p>
    <w:p w14:paraId="7CE4F5B0" w14:textId="77777777" w:rsidR="0078009A" w:rsidRDefault="0078009A">
      <w:pPr>
        <w:pStyle w:val="Index2"/>
        <w:tabs>
          <w:tab w:val="right" w:leader="dot" w:pos="4310"/>
        </w:tabs>
        <w:rPr>
          <w:noProof/>
        </w:rPr>
      </w:pPr>
      <w:r>
        <w:rPr>
          <w:noProof/>
        </w:rPr>
        <w:t>Tracking Alpha/Beta Software Errors, 256</w:t>
      </w:r>
    </w:p>
    <w:p w14:paraId="76B24D22" w14:textId="77777777" w:rsidR="0078009A" w:rsidRDefault="0078009A">
      <w:pPr>
        <w:pStyle w:val="Index2"/>
        <w:tabs>
          <w:tab w:val="right" w:leader="dot" w:pos="4310"/>
        </w:tabs>
        <w:rPr>
          <w:noProof/>
        </w:rPr>
      </w:pPr>
      <w:r>
        <w:rPr>
          <w:noProof/>
        </w:rPr>
        <w:t>Transporting a distribution</w:t>
      </w:r>
    </w:p>
    <w:p w14:paraId="3145F648" w14:textId="77777777" w:rsidR="0078009A" w:rsidRDefault="0078009A">
      <w:pPr>
        <w:pStyle w:val="Index3"/>
        <w:tabs>
          <w:tab w:val="right" w:leader="dot" w:pos="4310"/>
        </w:tabs>
        <w:rPr>
          <w:noProof/>
        </w:rPr>
      </w:pPr>
      <w:r>
        <w:rPr>
          <w:noProof/>
        </w:rPr>
        <w:t>Efficient builds, 224</w:t>
      </w:r>
    </w:p>
    <w:p w14:paraId="6405F568" w14:textId="77777777" w:rsidR="0078009A" w:rsidRDefault="0078009A">
      <w:pPr>
        <w:pStyle w:val="Index2"/>
        <w:tabs>
          <w:tab w:val="right" w:leader="dot" w:pos="4310"/>
        </w:tabs>
        <w:rPr>
          <w:noProof/>
        </w:rPr>
      </w:pPr>
      <w:r>
        <w:rPr>
          <w:noProof/>
        </w:rPr>
        <w:t>Transporting a Distribution, 220</w:t>
      </w:r>
    </w:p>
    <w:p w14:paraId="53A47B09" w14:textId="77777777" w:rsidR="0078009A" w:rsidRDefault="0078009A">
      <w:pPr>
        <w:pStyle w:val="Index2"/>
        <w:tabs>
          <w:tab w:val="right" w:leader="dot" w:pos="4310"/>
        </w:tabs>
        <w:rPr>
          <w:noProof/>
        </w:rPr>
      </w:pPr>
      <w:r>
        <w:rPr>
          <w:noProof/>
        </w:rPr>
        <w:t>Update the Status Bar During Pre- and Post-Install Routines, 238</w:t>
      </w:r>
    </w:p>
    <w:p w14:paraId="6810E375" w14:textId="77777777" w:rsidR="0078009A" w:rsidRDefault="0078009A">
      <w:pPr>
        <w:pStyle w:val="Index2"/>
        <w:tabs>
          <w:tab w:val="right" w:leader="dot" w:pos="4310"/>
        </w:tabs>
        <w:rPr>
          <w:noProof/>
        </w:rPr>
      </w:pPr>
      <w:r>
        <w:rPr>
          <w:noProof/>
        </w:rPr>
        <w:t>UPDATE^XPDID, 262</w:t>
      </w:r>
    </w:p>
    <w:p w14:paraId="6AF2DB83" w14:textId="77777777" w:rsidR="0078009A" w:rsidRDefault="0078009A">
      <w:pPr>
        <w:pStyle w:val="Index2"/>
        <w:tabs>
          <w:tab w:val="right" w:leader="dot" w:pos="4310"/>
        </w:tabs>
        <w:rPr>
          <w:noProof/>
        </w:rPr>
      </w:pPr>
      <w:r>
        <w:rPr>
          <w:noProof/>
        </w:rPr>
        <w:t>Usage Reports for Alpha/Beta Tracking, 257</w:t>
      </w:r>
    </w:p>
    <w:p w14:paraId="01DC32E5" w14:textId="77777777" w:rsidR="0078009A" w:rsidRDefault="0078009A">
      <w:pPr>
        <w:pStyle w:val="Index2"/>
        <w:tabs>
          <w:tab w:val="right" w:leader="dot" w:pos="4310"/>
        </w:tabs>
        <w:rPr>
          <w:noProof/>
        </w:rPr>
      </w:pPr>
      <w:r>
        <w:rPr>
          <w:noProof/>
        </w:rPr>
        <w:t>Using Checkpoints (Pre- and Post-Install Routines), 243</w:t>
      </w:r>
    </w:p>
    <w:p w14:paraId="779929DE" w14:textId="77777777" w:rsidR="0078009A" w:rsidRDefault="0078009A">
      <w:pPr>
        <w:pStyle w:val="Index2"/>
        <w:tabs>
          <w:tab w:val="right" w:leader="dot" w:pos="4310"/>
        </w:tabs>
        <w:rPr>
          <w:noProof/>
        </w:rPr>
      </w:pPr>
      <w:r>
        <w:rPr>
          <w:noProof/>
        </w:rPr>
        <w:t>When to Transport More than One Transport Global in a Distribution, 222</w:t>
      </w:r>
    </w:p>
    <w:p w14:paraId="49E83012" w14:textId="77777777" w:rsidR="0078009A" w:rsidRDefault="0078009A">
      <w:pPr>
        <w:pStyle w:val="Index2"/>
        <w:tabs>
          <w:tab w:val="right" w:leader="dot" w:pos="4310"/>
        </w:tabs>
        <w:rPr>
          <w:noProof/>
        </w:rPr>
      </w:pPr>
      <w:r>
        <w:rPr>
          <w:noProof/>
        </w:rPr>
        <w:t>Where Questions Are Asked During Installations, 242</w:t>
      </w:r>
    </w:p>
    <w:p w14:paraId="6B890E35" w14:textId="77777777" w:rsidR="0078009A" w:rsidRDefault="0078009A">
      <w:pPr>
        <w:pStyle w:val="Index1"/>
        <w:tabs>
          <w:tab w:val="right" w:leader="dot" w:pos="4310"/>
        </w:tabs>
        <w:rPr>
          <w:noProof/>
        </w:rPr>
      </w:pPr>
      <w:r>
        <w:rPr>
          <w:noProof/>
        </w:rPr>
        <w:t>KILL^%ZISS, 115</w:t>
      </w:r>
    </w:p>
    <w:p w14:paraId="03F30822" w14:textId="77777777" w:rsidR="0078009A" w:rsidRDefault="0078009A">
      <w:pPr>
        <w:pStyle w:val="Index1"/>
        <w:tabs>
          <w:tab w:val="right" w:leader="dot" w:pos="4310"/>
        </w:tabs>
        <w:rPr>
          <w:noProof/>
        </w:rPr>
      </w:pPr>
      <w:r>
        <w:rPr>
          <w:noProof/>
        </w:rPr>
        <w:t>KILL^%ZTLOAD, 437, 438, 480</w:t>
      </w:r>
    </w:p>
    <w:p w14:paraId="1D8BC404" w14:textId="77777777" w:rsidR="0078009A" w:rsidRDefault="0078009A">
      <w:pPr>
        <w:pStyle w:val="Index1"/>
        <w:tabs>
          <w:tab w:val="right" w:leader="dot" w:pos="4310"/>
        </w:tabs>
        <w:rPr>
          <w:noProof/>
        </w:rPr>
      </w:pPr>
      <w:r>
        <w:rPr>
          <w:noProof/>
        </w:rPr>
        <w:t>KILL^XUSCLEAN, 416</w:t>
      </w:r>
    </w:p>
    <w:p w14:paraId="15EB81C2" w14:textId="77777777" w:rsidR="0078009A" w:rsidRDefault="0078009A">
      <w:pPr>
        <w:pStyle w:val="Index1"/>
        <w:tabs>
          <w:tab w:val="right" w:leader="dot" w:pos="4310"/>
        </w:tabs>
        <w:rPr>
          <w:noProof/>
        </w:rPr>
      </w:pPr>
      <w:r>
        <w:rPr>
          <w:noProof/>
        </w:rPr>
        <w:t>Known issues</w:t>
      </w:r>
    </w:p>
    <w:p w14:paraId="06DD9AB7" w14:textId="77777777" w:rsidR="0078009A" w:rsidRDefault="0078009A">
      <w:pPr>
        <w:pStyle w:val="Index2"/>
        <w:tabs>
          <w:tab w:val="right" w:leader="dot" w:pos="4310"/>
        </w:tabs>
        <w:rPr>
          <w:noProof/>
        </w:rPr>
      </w:pPr>
      <w:r>
        <w:rPr>
          <w:noProof/>
        </w:rPr>
        <w:t>ASCII character subset, 830</w:t>
      </w:r>
    </w:p>
    <w:p w14:paraId="7E850A89" w14:textId="77777777" w:rsidR="0078009A" w:rsidRDefault="0078009A">
      <w:pPr>
        <w:pStyle w:val="Index1"/>
        <w:tabs>
          <w:tab w:val="right" w:leader="dot" w:pos="4310"/>
        </w:tabs>
        <w:rPr>
          <w:noProof/>
        </w:rPr>
      </w:pPr>
      <w:r>
        <w:rPr>
          <w:noProof/>
        </w:rPr>
        <w:t>Known Issues</w:t>
      </w:r>
    </w:p>
    <w:p w14:paraId="50F2227A" w14:textId="77777777" w:rsidR="0078009A" w:rsidRDefault="0078009A">
      <w:pPr>
        <w:pStyle w:val="Index2"/>
        <w:tabs>
          <w:tab w:val="right" w:leader="dot" w:pos="4310"/>
        </w:tabs>
        <w:rPr>
          <w:noProof/>
        </w:rPr>
      </w:pPr>
      <w:r>
        <w:rPr>
          <w:noProof/>
        </w:rPr>
        <w:t>Enforcing Whitespace, 831</w:t>
      </w:r>
    </w:p>
    <w:p w14:paraId="74219422" w14:textId="77777777" w:rsidR="0078009A" w:rsidRDefault="0078009A">
      <w:pPr>
        <w:pStyle w:val="Index2"/>
        <w:tabs>
          <w:tab w:val="right" w:leader="dot" w:pos="4310"/>
        </w:tabs>
        <w:rPr>
          <w:noProof/>
        </w:rPr>
      </w:pPr>
      <w:r>
        <w:rPr>
          <w:noProof/>
        </w:rPr>
        <w:t>Entity Substitutions, 831</w:t>
      </w:r>
    </w:p>
    <w:p w14:paraId="473CD92F" w14:textId="77777777" w:rsidR="0078009A" w:rsidRDefault="0078009A">
      <w:pPr>
        <w:pStyle w:val="Index2"/>
        <w:tabs>
          <w:tab w:val="right" w:leader="dot" w:pos="4310"/>
        </w:tabs>
        <w:rPr>
          <w:noProof/>
        </w:rPr>
      </w:pPr>
      <w:r>
        <w:rPr>
          <w:noProof/>
        </w:rPr>
        <w:t>File Access, 831</w:t>
      </w:r>
    </w:p>
    <w:p w14:paraId="0464AB3B" w14:textId="77777777" w:rsidR="0078009A" w:rsidRDefault="0078009A">
      <w:pPr>
        <w:pStyle w:val="Index2"/>
        <w:tabs>
          <w:tab w:val="right" w:leader="dot" w:pos="4310"/>
        </w:tabs>
        <w:rPr>
          <w:noProof/>
        </w:rPr>
      </w:pPr>
      <w:r>
        <w:rPr>
          <w:noProof/>
        </w:rPr>
        <w:t>FTG^%ZISH</w:t>
      </w:r>
    </w:p>
    <w:p w14:paraId="2509B108" w14:textId="77777777" w:rsidR="0078009A" w:rsidRDefault="0078009A">
      <w:pPr>
        <w:pStyle w:val="Index3"/>
        <w:tabs>
          <w:tab w:val="right" w:leader="dot" w:pos="4310"/>
        </w:tabs>
        <w:rPr>
          <w:noProof/>
        </w:rPr>
      </w:pPr>
      <w:r>
        <w:rPr>
          <w:noProof/>
        </w:rPr>
        <w:t>Parser Operation, 831</w:t>
      </w:r>
    </w:p>
    <w:p w14:paraId="7FD93507" w14:textId="77777777" w:rsidR="0078009A" w:rsidRDefault="0078009A">
      <w:pPr>
        <w:pStyle w:val="Index2"/>
        <w:tabs>
          <w:tab w:val="right" w:leader="dot" w:pos="4310"/>
        </w:tabs>
        <w:rPr>
          <w:noProof/>
        </w:rPr>
      </w:pPr>
      <w:r>
        <w:rPr>
          <w:noProof/>
        </w:rPr>
        <w:t>FTP Protocol, 831</w:t>
      </w:r>
    </w:p>
    <w:p w14:paraId="4AD4456E" w14:textId="77777777" w:rsidR="0078009A" w:rsidRDefault="0078009A">
      <w:pPr>
        <w:pStyle w:val="Index2"/>
        <w:tabs>
          <w:tab w:val="right" w:leader="dot" w:pos="4310"/>
        </w:tabs>
        <w:rPr>
          <w:noProof/>
        </w:rPr>
      </w:pPr>
      <w:r>
        <w:rPr>
          <w:noProof/>
        </w:rPr>
        <w:t>HTTP Protocol, 831</w:t>
      </w:r>
    </w:p>
    <w:p w14:paraId="4C78586A" w14:textId="77777777" w:rsidR="0078009A" w:rsidRDefault="0078009A">
      <w:pPr>
        <w:pStyle w:val="Index1"/>
        <w:tabs>
          <w:tab w:val="right" w:leader="dot" w:pos="4310"/>
        </w:tabs>
        <w:rPr>
          <w:noProof/>
        </w:rPr>
      </w:pPr>
      <w:r w:rsidRPr="00A733AB">
        <w:rPr>
          <w:noProof/>
          <w:kern w:val="2"/>
        </w:rPr>
        <w:t>KWIC Cross-reference</w:t>
      </w:r>
      <w:r>
        <w:rPr>
          <w:noProof/>
        </w:rPr>
        <w:t>, 540, 541</w:t>
      </w:r>
    </w:p>
    <w:p w14:paraId="3FE4B0FA"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L</w:t>
      </w:r>
    </w:p>
    <w:p w14:paraId="436631D3" w14:textId="77777777" w:rsidR="0078009A" w:rsidRDefault="0078009A">
      <w:pPr>
        <w:pStyle w:val="Index1"/>
        <w:tabs>
          <w:tab w:val="right" w:leader="dot" w:pos="4310"/>
        </w:tabs>
        <w:rPr>
          <w:noProof/>
        </w:rPr>
      </w:pPr>
      <w:r w:rsidRPr="00A733AB">
        <w:rPr>
          <w:noProof/>
          <w:kern w:val="2"/>
        </w:rPr>
        <w:t>L^XTLKMGR</w:t>
      </w:r>
      <w:r>
        <w:rPr>
          <w:noProof/>
        </w:rPr>
        <w:t>, 546</w:t>
      </w:r>
    </w:p>
    <w:p w14:paraId="42923EAC" w14:textId="77777777" w:rsidR="0078009A" w:rsidRDefault="0078009A">
      <w:pPr>
        <w:pStyle w:val="Index1"/>
        <w:tabs>
          <w:tab w:val="right" w:leader="dot" w:pos="4310"/>
        </w:tabs>
        <w:rPr>
          <w:noProof/>
        </w:rPr>
      </w:pPr>
      <w:r>
        <w:rPr>
          <w:noProof/>
        </w:rPr>
        <w:t>Limited Resolution of Pointers (KIDS), 213</w:t>
      </w:r>
    </w:p>
    <w:p w14:paraId="7F7B3036" w14:textId="77777777" w:rsidR="0078009A" w:rsidRDefault="0078009A">
      <w:pPr>
        <w:pStyle w:val="Index1"/>
        <w:tabs>
          <w:tab w:val="right" w:leader="dot" w:pos="4310"/>
        </w:tabs>
        <w:rPr>
          <w:noProof/>
        </w:rPr>
      </w:pPr>
      <w:r>
        <w:rPr>
          <w:noProof/>
        </w:rPr>
        <w:t>Line Mode Editing Help, 313</w:t>
      </w:r>
    </w:p>
    <w:p w14:paraId="33F57EC1" w14:textId="77777777" w:rsidR="0078009A" w:rsidRDefault="0078009A">
      <w:pPr>
        <w:pStyle w:val="Index1"/>
        <w:tabs>
          <w:tab w:val="right" w:leader="dot" w:pos="4310"/>
        </w:tabs>
        <w:rPr>
          <w:noProof/>
        </w:rPr>
      </w:pPr>
      <w:r>
        <w:rPr>
          <w:noProof/>
        </w:rPr>
        <w:t>Link</w:t>
      </w:r>
    </w:p>
    <w:p w14:paraId="6C0C84C2" w14:textId="77777777" w:rsidR="0078009A" w:rsidRDefault="0078009A">
      <w:pPr>
        <w:pStyle w:val="Index2"/>
        <w:tabs>
          <w:tab w:val="right" w:leader="dot" w:pos="4310"/>
        </w:tabs>
        <w:rPr>
          <w:noProof/>
        </w:rPr>
      </w:pPr>
      <w:r>
        <w:rPr>
          <w:noProof/>
        </w:rPr>
        <w:t>Package File Link, 248</w:t>
      </w:r>
    </w:p>
    <w:p w14:paraId="374DEDBB" w14:textId="77777777" w:rsidR="0078009A" w:rsidRDefault="0078009A">
      <w:pPr>
        <w:pStyle w:val="Index1"/>
        <w:tabs>
          <w:tab w:val="right" w:leader="dot" w:pos="4310"/>
        </w:tabs>
        <w:rPr>
          <w:noProof/>
        </w:rPr>
      </w:pPr>
      <w:r>
        <w:rPr>
          <w:noProof/>
        </w:rPr>
        <w:t>List File Attributes Option, lxxiii</w:t>
      </w:r>
    </w:p>
    <w:p w14:paraId="43A5DE19" w14:textId="77777777" w:rsidR="0078009A" w:rsidRDefault="0078009A">
      <w:pPr>
        <w:pStyle w:val="Index1"/>
        <w:tabs>
          <w:tab w:val="right" w:leader="dot" w:pos="4310"/>
        </w:tabs>
        <w:rPr>
          <w:noProof/>
        </w:rPr>
      </w:pPr>
      <w:r>
        <w:rPr>
          <w:noProof/>
        </w:rPr>
        <w:t>List Global Option, 310</w:t>
      </w:r>
    </w:p>
    <w:p w14:paraId="4D4643A4" w14:textId="77777777" w:rsidR="0078009A" w:rsidRDefault="0078009A">
      <w:pPr>
        <w:pStyle w:val="Index1"/>
        <w:tabs>
          <w:tab w:val="right" w:leader="dot" w:pos="4310"/>
        </w:tabs>
        <w:rPr>
          <w:noProof/>
        </w:rPr>
      </w:pPr>
      <w:r w:rsidRPr="00A733AB">
        <w:rPr>
          <w:noProof/>
          <w:kern w:val="2"/>
        </w:rPr>
        <w:t>List Routines Option</w:t>
      </w:r>
      <w:r>
        <w:rPr>
          <w:noProof/>
        </w:rPr>
        <w:t>, 615</w:t>
      </w:r>
    </w:p>
    <w:p w14:paraId="1B9DCD43" w14:textId="77777777" w:rsidR="0078009A" w:rsidRDefault="0078009A">
      <w:pPr>
        <w:pStyle w:val="Index1"/>
        <w:tabs>
          <w:tab w:val="right" w:leader="dot" w:pos="4310"/>
        </w:tabs>
        <w:rPr>
          <w:noProof/>
        </w:rPr>
      </w:pPr>
      <w:r w:rsidRPr="00A733AB">
        <w:rPr>
          <w:noProof/>
          <w:kern w:val="2"/>
        </w:rPr>
        <w:t>LKUP^XTLKMGR</w:t>
      </w:r>
      <w:r>
        <w:rPr>
          <w:noProof/>
        </w:rPr>
        <w:t>, 547</w:t>
      </w:r>
    </w:p>
    <w:p w14:paraId="0FD83F49" w14:textId="77777777" w:rsidR="0078009A" w:rsidRDefault="0078009A">
      <w:pPr>
        <w:pStyle w:val="Index1"/>
        <w:tabs>
          <w:tab w:val="right" w:leader="dot" w:pos="4310"/>
        </w:tabs>
        <w:rPr>
          <w:noProof/>
        </w:rPr>
      </w:pPr>
      <w:r w:rsidRPr="00A733AB">
        <w:rPr>
          <w:noProof/>
          <w:kern w:val="2"/>
        </w:rPr>
        <w:t>LKUP^XTLKMGR API</w:t>
      </w:r>
      <w:r>
        <w:rPr>
          <w:noProof/>
        </w:rPr>
        <w:t>, 540</w:t>
      </w:r>
    </w:p>
    <w:p w14:paraId="760092FB" w14:textId="77777777" w:rsidR="0078009A" w:rsidRDefault="0078009A">
      <w:pPr>
        <w:pStyle w:val="Index1"/>
        <w:tabs>
          <w:tab w:val="right" w:leader="dot" w:pos="4310"/>
        </w:tabs>
        <w:rPr>
          <w:noProof/>
        </w:rPr>
      </w:pPr>
      <w:r>
        <w:rPr>
          <w:noProof/>
        </w:rPr>
        <w:t>Load a Distribution Option, 226</w:t>
      </w:r>
    </w:p>
    <w:p w14:paraId="0F13A19F" w14:textId="77777777" w:rsidR="0078009A" w:rsidRDefault="0078009A">
      <w:pPr>
        <w:pStyle w:val="Index1"/>
        <w:tabs>
          <w:tab w:val="right" w:leader="dot" w:pos="4310"/>
        </w:tabs>
        <w:rPr>
          <w:noProof/>
        </w:rPr>
      </w:pPr>
      <w:r>
        <w:rPr>
          <w:noProof/>
        </w:rPr>
        <w:t>Load Routines, 617</w:t>
      </w:r>
    </w:p>
    <w:p w14:paraId="7F2BFCBE" w14:textId="77777777" w:rsidR="0078009A" w:rsidRDefault="0078009A">
      <w:pPr>
        <w:pStyle w:val="Index1"/>
        <w:tabs>
          <w:tab w:val="right" w:leader="dot" w:pos="4310"/>
        </w:tabs>
        <w:rPr>
          <w:noProof/>
        </w:rPr>
      </w:pPr>
      <w:r>
        <w:rPr>
          <w:noProof/>
        </w:rPr>
        <w:t>Load/refresh checksum values into ROUTINE file Option, 618</w:t>
      </w:r>
    </w:p>
    <w:p w14:paraId="558BF6C3" w14:textId="77777777" w:rsidR="0078009A" w:rsidRDefault="0078009A">
      <w:pPr>
        <w:pStyle w:val="Index1"/>
        <w:tabs>
          <w:tab w:val="right" w:leader="dot" w:pos="4310"/>
        </w:tabs>
        <w:rPr>
          <w:noProof/>
        </w:rPr>
      </w:pPr>
      <w:r w:rsidRPr="00A733AB">
        <w:rPr>
          <w:noProof/>
          <w:kern w:val="2"/>
        </w:rPr>
        <w:t>LOCAL KEYWORD (#8984.1) File</w:t>
      </w:r>
      <w:r>
        <w:rPr>
          <w:noProof/>
        </w:rPr>
        <w:t>, 541, 542, 545</w:t>
      </w:r>
    </w:p>
    <w:p w14:paraId="75868CD9" w14:textId="77777777" w:rsidR="0078009A" w:rsidRDefault="0078009A">
      <w:pPr>
        <w:pStyle w:val="Index1"/>
        <w:tabs>
          <w:tab w:val="right" w:leader="dot" w:pos="4310"/>
        </w:tabs>
        <w:rPr>
          <w:noProof/>
        </w:rPr>
      </w:pPr>
      <w:r w:rsidRPr="00A733AB">
        <w:rPr>
          <w:noProof/>
          <w:kern w:val="2"/>
        </w:rPr>
        <w:t>LOCAL LOOKUP (#8984.4) File</w:t>
      </w:r>
      <w:r>
        <w:rPr>
          <w:noProof/>
        </w:rPr>
        <w:t>, 540, 541, 543, 545, 546, 547, 548, 553, 554</w:t>
      </w:r>
    </w:p>
    <w:p w14:paraId="45D66442" w14:textId="77777777" w:rsidR="0078009A" w:rsidRDefault="0078009A">
      <w:pPr>
        <w:pStyle w:val="Index1"/>
        <w:tabs>
          <w:tab w:val="right" w:leader="dot" w:pos="4310"/>
        </w:tabs>
        <w:rPr>
          <w:noProof/>
        </w:rPr>
      </w:pPr>
      <w:r w:rsidRPr="00A733AB">
        <w:rPr>
          <w:noProof/>
          <w:kern w:val="2"/>
        </w:rPr>
        <w:t>LOCAL SHORTCUT (#8984.2) File</w:t>
      </w:r>
      <w:r>
        <w:rPr>
          <w:noProof/>
        </w:rPr>
        <w:t>, 541, 544, 552</w:t>
      </w:r>
    </w:p>
    <w:p w14:paraId="4CD10288" w14:textId="77777777" w:rsidR="0078009A" w:rsidRDefault="0078009A">
      <w:pPr>
        <w:pStyle w:val="Index1"/>
        <w:tabs>
          <w:tab w:val="right" w:leader="dot" w:pos="4310"/>
        </w:tabs>
        <w:rPr>
          <w:noProof/>
        </w:rPr>
      </w:pPr>
      <w:r w:rsidRPr="00A733AB">
        <w:rPr>
          <w:noProof/>
          <w:kern w:val="2"/>
        </w:rPr>
        <w:t>LOCAL SYNONYM (#8984.3) File</w:t>
      </w:r>
      <w:r>
        <w:rPr>
          <w:noProof/>
        </w:rPr>
        <w:t>, 541, 544, 547, 553</w:t>
      </w:r>
    </w:p>
    <w:p w14:paraId="095AEAFC" w14:textId="77777777" w:rsidR="0078009A" w:rsidRDefault="0078009A">
      <w:pPr>
        <w:pStyle w:val="Index1"/>
        <w:tabs>
          <w:tab w:val="right" w:leader="dot" w:pos="4310"/>
        </w:tabs>
        <w:rPr>
          <w:noProof/>
        </w:rPr>
      </w:pPr>
      <w:r>
        <w:rPr>
          <w:noProof/>
        </w:rPr>
        <w:t>LOCK (#3) Field, 286, 287</w:t>
      </w:r>
    </w:p>
    <w:p w14:paraId="7FF57546" w14:textId="77777777" w:rsidR="0078009A" w:rsidRDefault="0078009A">
      <w:pPr>
        <w:pStyle w:val="Index1"/>
        <w:tabs>
          <w:tab w:val="right" w:leader="dot" w:pos="4310"/>
        </w:tabs>
        <w:rPr>
          <w:noProof/>
        </w:rPr>
      </w:pPr>
      <w:r>
        <w:rPr>
          <w:noProof/>
        </w:rPr>
        <w:t>Lock Manager</w:t>
      </w:r>
    </w:p>
    <w:p w14:paraId="06A0F352" w14:textId="77777777" w:rsidR="0078009A" w:rsidRDefault="0078009A">
      <w:pPr>
        <w:pStyle w:val="Index2"/>
        <w:tabs>
          <w:tab w:val="right" w:leader="dot" w:pos="4310"/>
        </w:tabs>
        <w:rPr>
          <w:noProof/>
        </w:rPr>
      </w:pPr>
      <w:r>
        <w:rPr>
          <w:noProof/>
        </w:rPr>
        <w:t>ADDPAT^XULMU, 306</w:t>
      </w:r>
    </w:p>
    <w:p w14:paraId="67A3520D" w14:textId="77777777" w:rsidR="0078009A" w:rsidRDefault="0078009A">
      <w:pPr>
        <w:pStyle w:val="Index2"/>
        <w:tabs>
          <w:tab w:val="right" w:leader="dot" w:pos="4310"/>
        </w:tabs>
        <w:rPr>
          <w:noProof/>
        </w:rPr>
      </w:pPr>
      <w:r>
        <w:rPr>
          <w:noProof/>
        </w:rPr>
        <w:t>APIs</w:t>
      </w:r>
    </w:p>
    <w:p w14:paraId="7F8F9E93" w14:textId="77777777" w:rsidR="0078009A" w:rsidRDefault="0078009A">
      <w:pPr>
        <w:pStyle w:val="Index3"/>
        <w:tabs>
          <w:tab w:val="right" w:leader="dot" w:pos="4310"/>
        </w:tabs>
        <w:rPr>
          <w:noProof/>
        </w:rPr>
      </w:pPr>
      <w:r>
        <w:rPr>
          <w:noProof/>
        </w:rPr>
        <w:t>Lock Dictionary, 307</w:t>
      </w:r>
    </w:p>
    <w:p w14:paraId="43C37626" w14:textId="77777777" w:rsidR="0078009A" w:rsidRDefault="0078009A">
      <w:pPr>
        <w:pStyle w:val="Index2"/>
        <w:tabs>
          <w:tab w:val="right" w:leader="dot" w:pos="4310"/>
        </w:tabs>
        <w:rPr>
          <w:noProof/>
        </w:rPr>
      </w:pPr>
      <w:r>
        <w:rPr>
          <w:noProof/>
        </w:rPr>
        <w:t>CLEANUP^XULMU, 302</w:t>
      </w:r>
    </w:p>
    <w:p w14:paraId="3C985650" w14:textId="77777777" w:rsidR="0078009A" w:rsidRDefault="0078009A">
      <w:pPr>
        <w:pStyle w:val="Index2"/>
        <w:tabs>
          <w:tab w:val="right" w:leader="dot" w:pos="4310"/>
        </w:tabs>
        <w:rPr>
          <w:noProof/>
        </w:rPr>
      </w:pPr>
      <w:r>
        <w:rPr>
          <w:noProof/>
        </w:rPr>
        <w:t>Housekeeping</w:t>
      </w:r>
    </w:p>
    <w:p w14:paraId="3B3411FB" w14:textId="77777777" w:rsidR="0078009A" w:rsidRDefault="0078009A">
      <w:pPr>
        <w:pStyle w:val="Index3"/>
        <w:tabs>
          <w:tab w:val="right" w:leader="dot" w:pos="4310"/>
        </w:tabs>
        <w:rPr>
          <w:noProof/>
        </w:rPr>
      </w:pPr>
      <w:r>
        <w:rPr>
          <w:noProof/>
        </w:rPr>
        <w:t>APIs, 302</w:t>
      </w:r>
    </w:p>
    <w:p w14:paraId="57A298A2" w14:textId="77777777" w:rsidR="0078009A" w:rsidRDefault="0078009A">
      <w:pPr>
        <w:pStyle w:val="Index2"/>
        <w:tabs>
          <w:tab w:val="right" w:leader="dot" w:pos="4310"/>
        </w:tabs>
        <w:rPr>
          <w:noProof/>
        </w:rPr>
      </w:pPr>
      <w:r>
        <w:rPr>
          <w:noProof/>
        </w:rPr>
        <w:t>Lock Dictionary</w:t>
      </w:r>
    </w:p>
    <w:p w14:paraId="13C65F83" w14:textId="77777777" w:rsidR="0078009A" w:rsidRDefault="0078009A">
      <w:pPr>
        <w:pStyle w:val="Index3"/>
        <w:tabs>
          <w:tab w:val="right" w:leader="dot" w:pos="4310"/>
        </w:tabs>
        <w:rPr>
          <w:noProof/>
        </w:rPr>
      </w:pPr>
      <w:r>
        <w:rPr>
          <w:noProof/>
        </w:rPr>
        <w:t>APIs, 307</w:t>
      </w:r>
    </w:p>
    <w:p w14:paraId="3C4AE434" w14:textId="77777777" w:rsidR="0078009A" w:rsidRDefault="0078009A">
      <w:pPr>
        <w:pStyle w:val="Index2"/>
        <w:tabs>
          <w:tab w:val="right" w:leader="dot" w:pos="4310"/>
        </w:tabs>
        <w:rPr>
          <w:noProof/>
        </w:rPr>
      </w:pPr>
      <w:r>
        <w:rPr>
          <w:noProof/>
        </w:rPr>
        <w:t>PAT^XULMU, 307</w:t>
      </w:r>
    </w:p>
    <w:p w14:paraId="202180E6" w14:textId="77777777" w:rsidR="0078009A" w:rsidRDefault="0078009A">
      <w:pPr>
        <w:pStyle w:val="Index2"/>
        <w:tabs>
          <w:tab w:val="right" w:leader="dot" w:pos="4310"/>
        </w:tabs>
        <w:rPr>
          <w:noProof/>
        </w:rPr>
      </w:pPr>
      <w:r>
        <w:rPr>
          <w:noProof/>
        </w:rPr>
        <w:t>SETCLEAN^XULMU, 303</w:t>
      </w:r>
    </w:p>
    <w:p w14:paraId="405AC182" w14:textId="77777777" w:rsidR="0078009A" w:rsidRDefault="0078009A">
      <w:pPr>
        <w:pStyle w:val="Index2"/>
        <w:tabs>
          <w:tab w:val="right" w:leader="dot" w:pos="4310"/>
        </w:tabs>
        <w:rPr>
          <w:noProof/>
        </w:rPr>
      </w:pPr>
      <w:r>
        <w:rPr>
          <w:noProof/>
        </w:rPr>
        <w:t>UNCLEAN^XULMU, 305</w:t>
      </w:r>
    </w:p>
    <w:p w14:paraId="74BE7CC7" w14:textId="77777777" w:rsidR="0078009A" w:rsidRDefault="0078009A">
      <w:pPr>
        <w:pStyle w:val="Index1"/>
        <w:tabs>
          <w:tab w:val="right" w:leader="dot" w:pos="4310"/>
        </w:tabs>
        <w:rPr>
          <w:noProof/>
        </w:rPr>
      </w:pPr>
      <w:r>
        <w:rPr>
          <w:noProof/>
        </w:rPr>
        <w:t>Lock Template, 308</w:t>
      </w:r>
    </w:p>
    <w:p w14:paraId="4AC5D55B" w14:textId="77777777" w:rsidR="0078009A" w:rsidRDefault="0078009A">
      <w:pPr>
        <w:pStyle w:val="Index1"/>
        <w:tabs>
          <w:tab w:val="right" w:leader="dot" w:pos="4310"/>
        </w:tabs>
        <w:rPr>
          <w:noProof/>
        </w:rPr>
      </w:pPr>
      <w:r>
        <w:rPr>
          <w:noProof/>
        </w:rPr>
        <w:t>LOCK^XPDMENU, 286</w:t>
      </w:r>
    </w:p>
    <w:p w14:paraId="2296CFAA" w14:textId="77777777" w:rsidR="0078009A" w:rsidRDefault="0078009A">
      <w:pPr>
        <w:pStyle w:val="Index1"/>
        <w:tabs>
          <w:tab w:val="right" w:leader="dot" w:pos="4310"/>
        </w:tabs>
        <w:rPr>
          <w:noProof/>
        </w:rPr>
      </w:pPr>
      <w:r>
        <w:rPr>
          <w:noProof/>
        </w:rPr>
        <w:t>LOGOUT^XUSRB, 422</w:t>
      </w:r>
    </w:p>
    <w:p w14:paraId="0EA96ACD" w14:textId="77777777" w:rsidR="0078009A" w:rsidRDefault="0078009A">
      <w:pPr>
        <w:pStyle w:val="Index1"/>
        <w:tabs>
          <w:tab w:val="right" w:leader="dot" w:pos="4310"/>
        </w:tabs>
        <w:rPr>
          <w:noProof/>
        </w:rPr>
      </w:pPr>
      <w:r>
        <w:rPr>
          <w:noProof/>
        </w:rPr>
        <w:t>LOGRSRC^%ZOSV, 379</w:t>
      </w:r>
    </w:p>
    <w:p w14:paraId="1472FD3D" w14:textId="77777777" w:rsidR="0078009A" w:rsidRDefault="0078009A">
      <w:pPr>
        <w:pStyle w:val="Index1"/>
        <w:tabs>
          <w:tab w:val="right" w:leader="dot" w:pos="4310"/>
        </w:tabs>
        <w:rPr>
          <w:noProof/>
        </w:rPr>
      </w:pPr>
      <w:r>
        <w:rPr>
          <w:noProof/>
        </w:rPr>
        <w:t>Logs</w:t>
      </w:r>
    </w:p>
    <w:p w14:paraId="1A69BA92" w14:textId="77777777" w:rsidR="0078009A" w:rsidRDefault="0078009A">
      <w:pPr>
        <w:pStyle w:val="Index2"/>
        <w:tabs>
          <w:tab w:val="right" w:leader="dot" w:pos="4310"/>
        </w:tabs>
        <w:rPr>
          <w:noProof/>
        </w:rPr>
      </w:pPr>
      <w:r>
        <w:rPr>
          <w:noProof/>
        </w:rPr>
        <w:t>Error Log, 626</w:t>
      </w:r>
    </w:p>
    <w:p w14:paraId="6527295C" w14:textId="77777777" w:rsidR="0078009A" w:rsidRDefault="0078009A">
      <w:pPr>
        <w:pStyle w:val="Index1"/>
        <w:tabs>
          <w:tab w:val="right" w:leader="dot" w:pos="4310"/>
        </w:tabs>
        <w:rPr>
          <w:noProof/>
        </w:rPr>
      </w:pPr>
      <w:r>
        <w:rPr>
          <w:noProof/>
        </w:rPr>
        <w:t>Long Running Tasks</w:t>
      </w:r>
    </w:p>
    <w:p w14:paraId="2A6AA2B6" w14:textId="77777777" w:rsidR="0078009A" w:rsidRDefault="0078009A">
      <w:pPr>
        <w:pStyle w:val="Index2"/>
        <w:tabs>
          <w:tab w:val="right" w:leader="dot" w:pos="4310"/>
        </w:tabs>
        <w:rPr>
          <w:noProof/>
        </w:rPr>
      </w:pPr>
      <w:r>
        <w:rPr>
          <w:noProof/>
        </w:rPr>
        <w:t>Writing Two-step Tasks (TaskMan), 441, 442</w:t>
      </w:r>
    </w:p>
    <w:p w14:paraId="57F0F65C" w14:textId="77777777" w:rsidR="0078009A" w:rsidRDefault="0078009A">
      <w:pPr>
        <w:pStyle w:val="Index1"/>
        <w:tabs>
          <w:tab w:val="right" w:leader="dot" w:pos="4310"/>
        </w:tabs>
        <w:rPr>
          <w:noProof/>
        </w:rPr>
      </w:pPr>
      <w:r>
        <w:rPr>
          <w:noProof/>
        </w:rPr>
        <w:t>Lookup Utility</w:t>
      </w:r>
    </w:p>
    <w:p w14:paraId="522803E2" w14:textId="77777777" w:rsidR="0078009A" w:rsidRDefault="0078009A">
      <w:pPr>
        <w:pStyle w:val="Index2"/>
        <w:tabs>
          <w:tab w:val="right" w:leader="dot" w:pos="4310"/>
        </w:tabs>
        <w:rPr>
          <w:noProof/>
        </w:rPr>
      </w:pPr>
      <w:r>
        <w:rPr>
          <w:noProof/>
        </w:rPr>
        <w:t>Miscellaneous Developer Tools, 317</w:t>
      </w:r>
    </w:p>
    <w:p w14:paraId="6429D47C" w14:textId="77777777" w:rsidR="0078009A" w:rsidRDefault="0078009A">
      <w:pPr>
        <w:pStyle w:val="Index1"/>
        <w:tabs>
          <w:tab w:val="right" w:leader="dot" w:pos="4310"/>
        </w:tabs>
        <w:rPr>
          <w:noProof/>
        </w:rPr>
      </w:pPr>
      <w:r>
        <w:rPr>
          <w:noProof/>
        </w:rPr>
        <w:t>LOOKUP^XUAF4, 177</w:t>
      </w:r>
    </w:p>
    <w:p w14:paraId="33C97BA7" w14:textId="77777777" w:rsidR="0078009A" w:rsidRDefault="0078009A">
      <w:pPr>
        <w:pStyle w:val="Index1"/>
        <w:tabs>
          <w:tab w:val="right" w:leader="dot" w:pos="4310"/>
        </w:tabs>
        <w:rPr>
          <w:noProof/>
        </w:rPr>
      </w:pPr>
      <w:r>
        <w:rPr>
          <w:noProof/>
        </w:rPr>
        <w:t>Low Usage of Alpha/Beta Test Options Option, 258</w:t>
      </w:r>
    </w:p>
    <w:p w14:paraId="53999101" w14:textId="77777777" w:rsidR="0078009A" w:rsidRDefault="0078009A">
      <w:pPr>
        <w:pStyle w:val="Index1"/>
        <w:tabs>
          <w:tab w:val="right" w:leader="dot" w:pos="4310"/>
        </w:tabs>
        <w:rPr>
          <w:noProof/>
        </w:rPr>
      </w:pPr>
      <w:r>
        <w:rPr>
          <w:noProof/>
        </w:rPr>
        <w:t>Lowercase</w:t>
      </w:r>
    </w:p>
    <w:p w14:paraId="455CBD50" w14:textId="77777777" w:rsidR="0078009A" w:rsidRDefault="0078009A">
      <w:pPr>
        <w:pStyle w:val="Index2"/>
        <w:tabs>
          <w:tab w:val="right" w:leader="dot" w:pos="4310"/>
        </w:tabs>
        <w:rPr>
          <w:noProof/>
        </w:rPr>
      </w:pPr>
      <w:r>
        <w:rPr>
          <w:noProof/>
        </w:rPr>
        <w:t>$$LOW^XLFSTR, 798</w:t>
      </w:r>
    </w:p>
    <w:p w14:paraId="11D779C3"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M</w:t>
      </w:r>
    </w:p>
    <w:p w14:paraId="1266DD33" w14:textId="77777777" w:rsidR="0078009A" w:rsidRDefault="0078009A">
      <w:pPr>
        <w:pStyle w:val="Index1"/>
        <w:tabs>
          <w:tab w:val="right" w:leader="dot" w:pos="4310"/>
        </w:tabs>
        <w:rPr>
          <w:noProof/>
        </w:rPr>
      </w:pPr>
      <w:r>
        <w:rPr>
          <w:noProof/>
        </w:rPr>
        <w:t>M Code in Questions (KIDS), 241</w:t>
      </w:r>
    </w:p>
    <w:p w14:paraId="0F409937" w14:textId="77777777" w:rsidR="0078009A" w:rsidRDefault="0078009A">
      <w:pPr>
        <w:pStyle w:val="Index1"/>
        <w:tabs>
          <w:tab w:val="right" w:leader="dot" w:pos="4310"/>
        </w:tabs>
        <w:rPr>
          <w:noProof/>
        </w:rPr>
      </w:pPr>
      <w:r>
        <w:rPr>
          <w:noProof/>
        </w:rPr>
        <w:t>M Unit</w:t>
      </w:r>
    </w:p>
    <w:p w14:paraId="3C42827C" w14:textId="77777777" w:rsidR="0078009A" w:rsidRDefault="0078009A">
      <w:pPr>
        <w:pStyle w:val="Index2"/>
        <w:tabs>
          <w:tab w:val="right" w:leader="dot" w:pos="4310"/>
        </w:tabs>
        <w:rPr>
          <w:noProof/>
        </w:rPr>
      </w:pPr>
      <w:r>
        <w:rPr>
          <w:noProof/>
        </w:rPr>
        <w:t>APIs, 557</w:t>
      </w:r>
    </w:p>
    <w:p w14:paraId="5E94AF07" w14:textId="77777777" w:rsidR="0078009A" w:rsidRDefault="0078009A">
      <w:pPr>
        <w:pStyle w:val="Index2"/>
        <w:tabs>
          <w:tab w:val="right" w:leader="dot" w:pos="4310"/>
        </w:tabs>
        <w:rPr>
          <w:noProof/>
        </w:rPr>
      </w:pPr>
      <w:r>
        <w:rPr>
          <w:noProof/>
        </w:rPr>
        <w:t>Developer Tools</w:t>
      </w:r>
    </w:p>
    <w:p w14:paraId="090B9389" w14:textId="77777777" w:rsidR="0078009A" w:rsidRDefault="0078009A">
      <w:pPr>
        <w:pStyle w:val="Index3"/>
        <w:tabs>
          <w:tab w:val="right" w:leader="dot" w:pos="4310"/>
        </w:tabs>
        <w:rPr>
          <w:noProof/>
        </w:rPr>
      </w:pPr>
      <w:r>
        <w:rPr>
          <w:noProof/>
        </w:rPr>
        <w:t>Overview, 555</w:t>
      </w:r>
    </w:p>
    <w:p w14:paraId="1C27A924" w14:textId="77777777" w:rsidR="0078009A" w:rsidRDefault="0078009A">
      <w:pPr>
        <w:pStyle w:val="Index1"/>
        <w:tabs>
          <w:tab w:val="right" w:leader="dot" w:pos="4310"/>
        </w:tabs>
        <w:rPr>
          <w:noProof/>
        </w:rPr>
      </w:pPr>
      <w:r>
        <w:rPr>
          <w:noProof/>
        </w:rPr>
        <w:t>MAIL^XLFNSLK, 127</w:t>
      </w:r>
    </w:p>
    <w:p w14:paraId="389090A9" w14:textId="77777777" w:rsidR="0078009A" w:rsidRDefault="0078009A">
      <w:pPr>
        <w:pStyle w:val="Index1"/>
        <w:tabs>
          <w:tab w:val="right" w:leader="dot" w:pos="4310"/>
        </w:tabs>
        <w:rPr>
          <w:noProof/>
        </w:rPr>
      </w:pPr>
      <w:r>
        <w:rPr>
          <w:noProof/>
        </w:rPr>
        <w:t>MAILMAN SITE PARAMETERS (#4.3) File, 745</w:t>
      </w:r>
    </w:p>
    <w:p w14:paraId="1D0A8148" w14:textId="77777777" w:rsidR="0078009A" w:rsidRDefault="0078009A">
      <w:pPr>
        <w:pStyle w:val="Index1"/>
        <w:tabs>
          <w:tab w:val="right" w:leader="dot" w:pos="4310"/>
        </w:tabs>
        <w:rPr>
          <w:noProof/>
        </w:rPr>
      </w:pPr>
      <w:r>
        <w:rPr>
          <w:noProof/>
        </w:rPr>
        <w:t>MAILMAN TIME ZONE (#4.4) File, 733, 745</w:t>
      </w:r>
    </w:p>
    <w:p w14:paraId="370E717C" w14:textId="77777777" w:rsidR="0078009A" w:rsidRDefault="0078009A">
      <w:pPr>
        <w:pStyle w:val="Index1"/>
        <w:tabs>
          <w:tab w:val="right" w:leader="dot" w:pos="4310"/>
        </w:tabs>
        <w:rPr>
          <w:noProof/>
        </w:rPr>
      </w:pPr>
      <w:r>
        <w:rPr>
          <w:noProof/>
        </w:rPr>
        <w:t>MAIN^XUMFI, 188</w:t>
      </w:r>
    </w:p>
    <w:p w14:paraId="40248314" w14:textId="77777777" w:rsidR="0078009A" w:rsidRDefault="0078009A">
      <w:pPr>
        <w:pStyle w:val="Index1"/>
        <w:tabs>
          <w:tab w:val="right" w:leader="dot" w:pos="4310"/>
        </w:tabs>
        <w:rPr>
          <w:noProof/>
        </w:rPr>
      </w:pPr>
      <w:r>
        <w:rPr>
          <w:noProof/>
        </w:rPr>
        <w:t>MAIN^XUMFP, 190</w:t>
      </w:r>
    </w:p>
    <w:p w14:paraId="53C578B8" w14:textId="77777777" w:rsidR="0078009A" w:rsidRDefault="0078009A">
      <w:pPr>
        <w:pStyle w:val="Index1"/>
        <w:tabs>
          <w:tab w:val="right" w:leader="dot" w:pos="4310"/>
        </w:tabs>
        <w:rPr>
          <w:noProof/>
        </w:rPr>
      </w:pPr>
      <w:r>
        <w:rPr>
          <w:noProof/>
        </w:rPr>
        <w:t>MASTER ENTRY FOR VUID Field, 588, 590, 591, 599, 600</w:t>
      </w:r>
    </w:p>
    <w:p w14:paraId="59B51E9B" w14:textId="77777777" w:rsidR="0078009A" w:rsidRDefault="0078009A">
      <w:pPr>
        <w:pStyle w:val="Index1"/>
        <w:tabs>
          <w:tab w:val="right" w:leader="dot" w:pos="4310"/>
        </w:tabs>
        <w:rPr>
          <w:noProof/>
        </w:rPr>
      </w:pPr>
      <w:r>
        <w:rPr>
          <w:noProof/>
        </w:rPr>
        <w:t>Math Functions</w:t>
      </w:r>
    </w:p>
    <w:p w14:paraId="14641281" w14:textId="77777777" w:rsidR="0078009A" w:rsidRDefault="0078009A">
      <w:pPr>
        <w:pStyle w:val="Index2"/>
        <w:tabs>
          <w:tab w:val="right" w:leader="dot" w:pos="4310"/>
        </w:tabs>
        <w:rPr>
          <w:noProof/>
        </w:rPr>
      </w:pPr>
      <w:r>
        <w:rPr>
          <w:noProof/>
        </w:rPr>
        <w:t>$$ABS^XLFMTH, 756</w:t>
      </w:r>
    </w:p>
    <w:p w14:paraId="5E268B72" w14:textId="77777777" w:rsidR="0078009A" w:rsidRDefault="0078009A">
      <w:pPr>
        <w:pStyle w:val="Index2"/>
        <w:tabs>
          <w:tab w:val="right" w:leader="dot" w:pos="4310"/>
        </w:tabs>
        <w:rPr>
          <w:noProof/>
        </w:rPr>
      </w:pPr>
      <w:r>
        <w:rPr>
          <w:noProof/>
        </w:rPr>
        <w:t>$$ACOS^XLFMTH, 757</w:t>
      </w:r>
    </w:p>
    <w:p w14:paraId="07C0712E" w14:textId="77777777" w:rsidR="0078009A" w:rsidRDefault="0078009A">
      <w:pPr>
        <w:pStyle w:val="Index2"/>
        <w:tabs>
          <w:tab w:val="right" w:leader="dot" w:pos="4310"/>
        </w:tabs>
        <w:rPr>
          <w:noProof/>
        </w:rPr>
      </w:pPr>
      <w:r>
        <w:rPr>
          <w:noProof/>
        </w:rPr>
        <w:t>$$ACOSDEG^XLFMTH, 758</w:t>
      </w:r>
    </w:p>
    <w:p w14:paraId="7CC2A03D" w14:textId="77777777" w:rsidR="0078009A" w:rsidRDefault="0078009A">
      <w:pPr>
        <w:pStyle w:val="Index2"/>
        <w:tabs>
          <w:tab w:val="right" w:leader="dot" w:pos="4310"/>
        </w:tabs>
        <w:rPr>
          <w:noProof/>
        </w:rPr>
      </w:pPr>
      <w:r>
        <w:rPr>
          <w:noProof/>
        </w:rPr>
        <w:t>$$ACOT^XLFMTH, 758</w:t>
      </w:r>
    </w:p>
    <w:p w14:paraId="518A3CA5" w14:textId="77777777" w:rsidR="0078009A" w:rsidRDefault="0078009A">
      <w:pPr>
        <w:pStyle w:val="Index2"/>
        <w:tabs>
          <w:tab w:val="right" w:leader="dot" w:pos="4310"/>
        </w:tabs>
        <w:rPr>
          <w:noProof/>
        </w:rPr>
      </w:pPr>
      <w:r>
        <w:rPr>
          <w:noProof/>
        </w:rPr>
        <w:t>$$ACOTDEG^XLFMTH, 759</w:t>
      </w:r>
    </w:p>
    <w:p w14:paraId="3F4562C7" w14:textId="77777777" w:rsidR="0078009A" w:rsidRDefault="0078009A">
      <w:pPr>
        <w:pStyle w:val="Index2"/>
        <w:tabs>
          <w:tab w:val="right" w:leader="dot" w:pos="4310"/>
        </w:tabs>
        <w:rPr>
          <w:noProof/>
        </w:rPr>
      </w:pPr>
      <w:r>
        <w:rPr>
          <w:noProof/>
        </w:rPr>
        <w:t>$$ACSC^XLFMTH, 760</w:t>
      </w:r>
    </w:p>
    <w:p w14:paraId="63EB4827" w14:textId="77777777" w:rsidR="0078009A" w:rsidRDefault="0078009A">
      <w:pPr>
        <w:pStyle w:val="Index2"/>
        <w:tabs>
          <w:tab w:val="right" w:leader="dot" w:pos="4310"/>
        </w:tabs>
        <w:rPr>
          <w:noProof/>
        </w:rPr>
      </w:pPr>
      <w:r>
        <w:rPr>
          <w:noProof/>
        </w:rPr>
        <w:t>$$ACSCDEG^XLFMTH, 761</w:t>
      </w:r>
    </w:p>
    <w:p w14:paraId="543BF488" w14:textId="77777777" w:rsidR="0078009A" w:rsidRDefault="0078009A">
      <w:pPr>
        <w:pStyle w:val="Index2"/>
        <w:tabs>
          <w:tab w:val="right" w:leader="dot" w:pos="4310"/>
        </w:tabs>
        <w:rPr>
          <w:noProof/>
        </w:rPr>
      </w:pPr>
      <w:r>
        <w:rPr>
          <w:noProof/>
        </w:rPr>
        <w:t>$$ASEC^XLFMTH, 761</w:t>
      </w:r>
    </w:p>
    <w:p w14:paraId="1B20E29F" w14:textId="77777777" w:rsidR="0078009A" w:rsidRDefault="0078009A">
      <w:pPr>
        <w:pStyle w:val="Index2"/>
        <w:tabs>
          <w:tab w:val="right" w:leader="dot" w:pos="4310"/>
        </w:tabs>
        <w:rPr>
          <w:noProof/>
        </w:rPr>
      </w:pPr>
      <w:r>
        <w:rPr>
          <w:noProof/>
        </w:rPr>
        <w:t>$$ASECDEG^XLFMTH, 762</w:t>
      </w:r>
    </w:p>
    <w:p w14:paraId="57A29FBD" w14:textId="77777777" w:rsidR="0078009A" w:rsidRDefault="0078009A">
      <w:pPr>
        <w:pStyle w:val="Index2"/>
        <w:tabs>
          <w:tab w:val="right" w:leader="dot" w:pos="4310"/>
        </w:tabs>
        <w:rPr>
          <w:noProof/>
        </w:rPr>
      </w:pPr>
      <w:r>
        <w:rPr>
          <w:noProof/>
        </w:rPr>
        <w:t>$$ASIN^XLFMTH, 763</w:t>
      </w:r>
    </w:p>
    <w:p w14:paraId="14D6F56C" w14:textId="77777777" w:rsidR="0078009A" w:rsidRDefault="0078009A">
      <w:pPr>
        <w:pStyle w:val="Index2"/>
        <w:tabs>
          <w:tab w:val="right" w:leader="dot" w:pos="4310"/>
        </w:tabs>
        <w:rPr>
          <w:noProof/>
        </w:rPr>
      </w:pPr>
      <w:r>
        <w:rPr>
          <w:noProof/>
        </w:rPr>
        <w:t>$$ASINDEG^XLFMTH, 764</w:t>
      </w:r>
    </w:p>
    <w:p w14:paraId="1591E8F5" w14:textId="77777777" w:rsidR="0078009A" w:rsidRDefault="0078009A">
      <w:pPr>
        <w:pStyle w:val="Index2"/>
        <w:tabs>
          <w:tab w:val="right" w:leader="dot" w:pos="4310"/>
        </w:tabs>
        <w:rPr>
          <w:noProof/>
        </w:rPr>
      </w:pPr>
      <w:r>
        <w:rPr>
          <w:noProof/>
        </w:rPr>
        <w:t>$$ATAN^XLFMTH, 764</w:t>
      </w:r>
    </w:p>
    <w:p w14:paraId="19A2C5BD" w14:textId="77777777" w:rsidR="0078009A" w:rsidRDefault="0078009A">
      <w:pPr>
        <w:pStyle w:val="Index2"/>
        <w:tabs>
          <w:tab w:val="right" w:leader="dot" w:pos="4310"/>
        </w:tabs>
        <w:rPr>
          <w:noProof/>
        </w:rPr>
      </w:pPr>
      <w:r>
        <w:rPr>
          <w:noProof/>
        </w:rPr>
        <w:t>$$ATANDEG^XLFMTH, 765</w:t>
      </w:r>
    </w:p>
    <w:p w14:paraId="1488A91F" w14:textId="77777777" w:rsidR="0078009A" w:rsidRDefault="0078009A">
      <w:pPr>
        <w:pStyle w:val="Index2"/>
        <w:tabs>
          <w:tab w:val="right" w:leader="dot" w:pos="4310"/>
        </w:tabs>
        <w:rPr>
          <w:noProof/>
        </w:rPr>
      </w:pPr>
      <w:r>
        <w:rPr>
          <w:noProof/>
        </w:rPr>
        <w:t>$$COS^XLFMTH, 766</w:t>
      </w:r>
    </w:p>
    <w:p w14:paraId="59CCCC59" w14:textId="77777777" w:rsidR="0078009A" w:rsidRDefault="0078009A">
      <w:pPr>
        <w:pStyle w:val="Index2"/>
        <w:tabs>
          <w:tab w:val="right" w:leader="dot" w:pos="4310"/>
        </w:tabs>
        <w:rPr>
          <w:noProof/>
        </w:rPr>
      </w:pPr>
      <w:r>
        <w:rPr>
          <w:noProof/>
        </w:rPr>
        <w:t>$$COSDEG^XLFMTH, 767</w:t>
      </w:r>
    </w:p>
    <w:p w14:paraId="20C8541E" w14:textId="77777777" w:rsidR="0078009A" w:rsidRDefault="0078009A">
      <w:pPr>
        <w:pStyle w:val="Index2"/>
        <w:tabs>
          <w:tab w:val="right" w:leader="dot" w:pos="4310"/>
        </w:tabs>
        <w:rPr>
          <w:noProof/>
        </w:rPr>
      </w:pPr>
      <w:r>
        <w:rPr>
          <w:noProof/>
        </w:rPr>
        <w:t>$$COT^XLFMTH, 767</w:t>
      </w:r>
    </w:p>
    <w:p w14:paraId="404FB7F3" w14:textId="77777777" w:rsidR="0078009A" w:rsidRDefault="0078009A">
      <w:pPr>
        <w:pStyle w:val="Index2"/>
        <w:tabs>
          <w:tab w:val="right" w:leader="dot" w:pos="4310"/>
        </w:tabs>
        <w:rPr>
          <w:noProof/>
        </w:rPr>
      </w:pPr>
      <w:r>
        <w:rPr>
          <w:noProof/>
        </w:rPr>
        <w:t>$$COTDEG^XLFMTH, 768</w:t>
      </w:r>
    </w:p>
    <w:p w14:paraId="4D50AFD5" w14:textId="77777777" w:rsidR="0078009A" w:rsidRDefault="0078009A">
      <w:pPr>
        <w:pStyle w:val="Index2"/>
        <w:tabs>
          <w:tab w:val="right" w:leader="dot" w:pos="4310"/>
        </w:tabs>
        <w:rPr>
          <w:noProof/>
        </w:rPr>
      </w:pPr>
      <w:r>
        <w:rPr>
          <w:noProof/>
        </w:rPr>
        <w:t>$$CSC^XLFMTH, 769</w:t>
      </w:r>
    </w:p>
    <w:p w14:paraId="2B764DF4" w14:textId="77777777" w:rsidR="0078009A" w:rsidRDefault="0078009A">
      <w:pPr>
        <w:pStyle w:val="Index2"/>
        <w:tabs>
          <w:tab w:val="right" w:leader="dot" w:pos="4310"/>
        </w:tabs>
        <w:rPr>
          <w:noProof/>
        </w:rPr>
      </w:pPr>
      <w:r>
        <w:rPr>
          <w:noProof/>
        </w:rPr>
        <w:t>$$CSCDEG^XLFMTH, 770</w:t>
      </w:r>
    </w:p>
    <w:p w14:paraId="74995FBB" w14:textId="77777777" w:rsidR="0078009A" w:rsidRDefault="0078009A">
      <w:pPr>
        <w:pStyle w:val="Index2"/>
        <w:tabs>
          <w:tab w:val="right" w:leader="dot" w:pos="4310"/>
        </w:tabs>
        <w:rPr>
          <w:noProof/>
        </w:rPr>
      </w:pPr>
      <w:r>
        <w:rPr>
          <w:noProof/>
        </w:rPr>
        <w:t>$$DECDMS^XLFMTH, 771</w:t>
      </w:r>
    </w:p>
    <w:p w14:paraId="3AFA7DD3" w14:textId="77777777" w:rsidR="0078009A" w:rsidRDefault="0078009A">
      <w:pPr>
        <w:pStyle w:val="Index2"/>
        <w:tabs>
          <w:tab w:val="right" w:leader="dot" w:pos="4310"/>
        </w:tabs>
        <w:rPr>
          <w:noProof/>
        </w:rPr>
      </w:pPr>
      <w:r>
        <w:rPr>
          <w:noProof/>
        </w:rPr>
        <w:t>$$DMSDEC^XLFMTH, 772</w:t>
      </w:r>
    </w:p>
    <w:p w14:paraId="36B9C8EA" w14:textId="77777777" w:rsidR="0078009A" w:rsidRDefault="0078009A">
      <w:pPr>
        <w:pStyle w:val="Index2"/>
        <w:tabs>
          <w:tab w:val="right" w:leader="dot" w:pos="4310"/>
        </w:tabs>
        <w:rPr>
          <w:noProof/>
        </w:rPr>
      </w:pPr>
      <w:r>
        <w:rPr>
          <w:noProof/>
        </w:rPr>
        <w:t>$$DTR^XLFMTH, 773</w:t>
      </w:r>
    </w:p>
    <w:p w14:paraId="105D9ADE" w14:textId="77777777" w:rsidR="0078009A" w:rsidRDefault="0078009A">
      <w:pPr>
        <w:pStyle w:val="Index2"/>
        <w:tabs>
          <w:tab w:val="right" w:leader="dot" w:pos="4310"/>
        </w:tabs>
        <w:rPr>
          <w:noProof/>
        </w:rPr>
      </w:pPr>
      <w:r>
        <w:rPr>
          <w:noProof/>
        </w:rPr>
        <w:t>$$E^XLFMTH, 773</w:t>
      </w:r>
    </w:p>
    <w:p w14:paraId="720AF2AA" w14:textId="77777777" w:rsidR="0078009A" w:rsidRDefault="0078009A">
      <w:pPr>
        <w:pStyle w:val="Index2"/>
        <w:tabs>
          <w:tab w:val="right" w:leader="dot" w:pos="4310"/>
        </w:tabs>
        <w:rPr>
          <w:noProof/>
        </w:rPr>
      </w:pPr>
      <w:r>
        <w:rPr>
          <w:noProof/>
        </w:rPr>
        <w:t>$$EXP^XLFMTH, 774</w:t>
      </w:r>
    </w:p>
    <w:p w14:paraId="290C508E" w14:textId="77777777" w:rsidR="0078009A" w:rsidRDefault="0078009A">
      <w:pPr>
        <w:pStyle w:val="Index2"/>
        <w:tabs>
          <w:tab w:val="right" w:leader="dot" w:pos="4310"/>
        </w:tabs>
        <w:rPr>
          <w:noProof/>
        </w:rPr>
      </w:pPr>
      <w:r>
        <w:rPr>
          <w:noProof/>
        </w:rPr>
        <w:t>$$LN^XLFMTH, 775</w:t>
      </w:r>
    </w:p>
    <w:p w14:paraId="587B2789" w14:textId="77777777" w:rsidR="0078009A" w:rsidRDefault="0078009A">
      <w:pPr>
        <w:pStyle w:val="Index2"/>
        <w:tabs>
          <w:tab w:val="right" w:leader="dot" w:pos="4310"/>
        </w:tabs>
        <w:rPr>
          <w:noProof/>
        </w:rPr>
      </w:pPr>
      <w:r>
        <w:rPr>
          <w:noProof/>
        </w:rPr>
        <w:t>$$LOG^XLFMTH, 776</w:t>
      </w:r>
    </w:p>
    <w:p w14:paraId="07A88558" w14:textId="77777777" w:rsidR="0078009A" w:rsidRDefault="0078009A">
      <w:pPr>
        <w:pStyle w:val="Index2"/>
        <w:tabs>
          <w:tab w:val="right" w:leader="dot" w:pos="4310"/>
        </w:tabs>
        <w:rPr>
          <w:noProof/>
        </w:rPr>
      </w:pPr>
      <w:r>
        <w:rPr>
          <w:noProof/>
        </w:rPr>
        <w:t>$$MAX^XLFMTH, 776</w:t>
      </w:r>
    </w:p>
    <w:p w14:paraId="67103AE3" w14:textId="77777777" w:rsidR="0078009A" w:rsidRDefault="0078009A">
      <w:pPr>
        <w:pStyle w:val="Index2"/>
        <w:tabs>
          <w:tab w:val="right" w:leader="dot" w:pos="4310"/>
        </w:tabs>
        <w:rPr>
          <w:noProof/>
        </w:rPr>
      </w:pPr>
      <w:r>
        <w:rPr>
          <w:noProof/>
        </w:rPr>
        <w:t>$$MIN^XLFMTH, 777</w:t>
      </w:r>
    </w:p>
    <w:p w14:paraId="74AFFFF6" w14:textId="77777777" w:rsidR="0078009A" w:rsidRDefault="0078009A">
      <w:pPr>
        <w:pStyle w:val="Index2"/>
        <w:tabs>
          <w:tab w:val="right" w:leader="dot" w:pos="4310"/>
        </w:tabs>
        <w:rPr>
          <w:noProof/>
        </w:rPr>
      </w:pPr>
      <w:r>
        <w:rPr>
          <w:noProof/>
        </w:rPr>
        <w:t>$$PI^XLFMTH, 778</w:t>
      </w:r>
    </w:p>
    <w:p w14:paraId="1EFB76FB" w14:textId="77777777" w:rsidR="0078009A" w:rsidRDefault="0078009A">
      <w:pPr>
        <w:pStyle w:val="Index2"/>
        <w:tabs>
          <w:tab w:val="right" w:leader="dot" w:pos="4310"/>
        </w:tabs>
        <w:rPr>
          <w:noProof/>
        </w:rPr>
      </w:pPr>
      <w:r>
        <w:rPr>
          <w:noProof/>
        </w:rPr>
        <w:t>$$PWR^XLFMTH, 779</w:t>
      </w:r>
    </w:p>
    <w:p w14:paraId="30104357" w14:textId="77777777" w:rsidR="0078009A" w:rsidRDefault="0078009A">
      <w:pPr>
        <w:pStyle w:val="Index2"/>
        <w:tabs>
          <w:tab w:val="right" w:leader="dot" w:pos="4310"/>
        </w:tabs>
        <w:rPr>
          <w:noProof/>
        </w:rPr>
      </w:pPr>
      <w:r>
        <w:rPr>
          <w:noProof/>
        </w:rPr>
        <w:t>$$RTD^XLFMTH, 780</w:t>
      </w:r>
    </w:p>
    <w:p w14:paraId="7AF4375F" w14:textId="77777777" w:rsidR="0078009A" w:rsidRDefault="0078009A">
      <w:pPr>
        <w:pStyle w:val="Index2"/>
        <w:tabs>
          <w:tab w:val="right" w:leader="dot" w:pos="4310"/>
        </w:tabs>
        <w:rPr>
          <w:noProof/>
        </w:rPr>
      </w:pPr>
      <w:r>
        <w:rPr>
          <w:noProof/>
        </w:rPr>
        <w:t>$$SD^XLFMTH, 781</w:t>
      </w:r>
    </w:p>
    <w:p w14:paraId="05FD1E64" w14:textId="77777777" w:rsidR="0078009A" w:rsidRDefault="0078009A">
      <w:pPr>
        <w:pStyle w:val="Index2"/>
        <w:tabs>
          <w:tab w:val="right" w:leader="dot" w:pos="4310"/>
        </w:tabs>
        <w:rPr>
          <w:noProof/>
        </w:rPr>
      </w:pPr>
      <w:r>
        <w:rPr>
          <w:noProof/>
        </w:rPr>
        <w:t>$$SEC^XLFMTH, 782</w:t>
      </w:r>
    </w:p>
    <w:p w14:paraId="5A83A4F0" w14:textId="77777777" w:rsidR="0078009A" w:rsidRDefault="0078009A">
      <w:pPr>
        <w:pStyle w:val="Index2"/>
        <w:tabs>
          <w:tab w:val="right" w:leader="dot" w:pos="4310"/>
        </w:tabs>
        <w:rPr>
          <w:noProof/>
        </w:rPr>
      </w:pPr>
      <w:r>
        <w:rPr>
          <w:noProof/>
        </w:rPr>
        <w:t>$$SECDEG^XLFMTH, 782</w:t>
      </w:r>
    </w:p>
    <w:p w14:paraId="075B7763" w14:textId="77777777" w:rsidR="0078009A" w:rsidRDefault="0078009A">
      <w:pPr>
        <w:pStyle w:val="Index2"/>
        <w:tabs>
          <w:tab w:val="right" w:leader="dot" w:pos="4310"/>
        </w:tabs>
        <w:rPr>
          <w:noProof/>
        </w:rPr>
      </w:pPr>
      <w:r>
        <w:rPr>
          <w:noProof/>
        </w:rPr>
        <w:t>$$SIN^XLFMTH, 783</w:t>
      </w:r>
    </w:p>
    <w:p w14:paraId="5AFFCF87" w14:textId="77777777" w:rsidR="0078009A" w:rsidRDefault="0078009A">
      <w:pPr>
        <w:pStyle w:val="Index2"/>
        <w:tabs>
          <w:tab w:val="right" w:leader="dot" w:pos="4310"/>
        </w:tabs>
        <w:rPr>
          <w:noProof/>
        </w:rPr>
      </w:pPr>
      <w:r>
        <w:rPr>
          <w:noProof/>
        </w:rPr>
        <w:t>$$SINDEG^XLFMTH, 784</w:t>
      </w:r>
    </w:p>
    <w:p w14:paraId="22C96196" w14:textId="77777777" w:rsidR="0078009A" w:rsidRDefault="0078009A">
      <w:pPr>
        <w:pStyle w:val="Index2"/>
        <w:tabs>
          <w:tab w:val="right" w:leader="dot" w:pos="4310"/>
        </w:tabs>
        <w:rPr>
          <w:noProof/>
        </w:rPr>
      </w:pPr>
      <w:r>
        <w:rPr>
          <w:noProof/>
        </w:rPr>
        <w:t>$$SQRT^XLFMTH, 785</w:t>
      </w:r>
    </w:p>
    <w:p w14:paraId="22B16E6B" w14:textId="77777777" w:rsidR="0078009A" w:rsidRDefault="0078009A">
      <w:pPr>
        <w:pStyle w:val="Index2"/>
        <w:tabs>
          <w:tab w:val="right" w:leader="dot" w:pos="4310"/>
        </w:tabs>
        <w:rPr>
          <w:noProof/>
        </w:rPr>
      </w:pPr>
      <w:r>
        <w:rPr>
          <w:noProof/>
        </w:rPr>
        <w:t>$$TAN^XLFMTH, 785</w:t>
      </w:r>
    </w:p>
    <w:p w14:paraId="0BE5B7D2" w14:textId="77777777" w:rsidR="0078009A" w:rsidRDefault="0078009A">
      <w:pPr>
        <w:pStyle w:val="Index2"/>
        <w:tabs>
          <w:tab w:val="right" w:leader="dot" w:pos="4310"/>
        </w:tabs>
        <w:rPr>
          <w:noProof/>
        </w:rPr>
      </w:pPr>
      <w:r>
        <w:rPr>
          <w:noProof/>
        </w:rPr>
        <w:t>$$TANDEG^XLFMTH, 786</w:t>
      </w:r>
    </w:p>
    <w:p w14:paraId="06C9A891" w14:textId="77777777" w:rsidR="0078009A" w:rsidRDefault="0078009A">
      <w:pPr>
        <w:pStyle w:val="Index1"/>
        <w:tabs>
          <w:tab w:val="right" w:leader="dot" w:pos="4310"/>
        </w:tabs>
        <w:rPr>
          <w:noProof/>
        </w:rPr>
      </w:pPr>
      <w:r>
        <w:rPr>
          <w:noProof/>
        </w:rPr>
        <w:t>Math Functions (XLF), 756</w:t>
      </w:r>
    </w:p>
    <w:p w14:paraId="01547BC6" w14:textId="77777777" w:rsidR="0078009A" w:rsidRDefault="0078009A">
      <w:pPr>
        <w:pStyle w:val="Index1"/>
        <w:tabs>
          <w:tab w:val="right" w:leader="dot" w:pos="4310"/>
        </w:tabs>
        <w:rPr>
          <w:noProof/>
        </w:rPr>
      </w:pPr>
      <w:r>
        <w:rPr>
          <w:noProof/>
        </w:rPr>
        <w:t>Measurement Functions</w:t>
      </w:r>
    </w:p>
    <w:p w14:paraId="211D1E25" w14:textId="77777777" w:rsidR="0078009A" w:rsidRDefault="0078009A">
      <w:pPr>
        <w:pStyle w:val="Index2"/>
        <w:tabs>
          <w:tab w:val="right" w:leader="dot" w:pos="4310"/>
        </w:tabs>
        <w:rPr>
          <w:noProof/>
        </w:rPr>
      </w:pPr>
      <w:r>
        <w:rPr>
          <w:noProof/>
        </w:rPr>
        <w:t>$$BSA^XLFMSMT, 787</w:t>
      </w:r>
    </w:p>
    <w:p w14:paraId="751A224B" w14:textId="77777777" w:rsidR="0078009A" w:rsidRDefault="0078009A">
      <w:pPr>
        <w:pStyle w:val="Index2"/>
        <w:tabs>
          <w:tab w:val="right" w:leader="dot" w:pos="4310"/>
        </w:tabs>
        <w:rPr>
          <w:noProof/>
        </w:rPr>
      </w:pPr>
      <w:r>
        <w:rPr>
          <w:noProof/>
        </w:rPr>
        <w:t>$$LENGTH^XLFMSMT, 788</w:t>
      </w:r>
    </w:p>
    <w:p w14:paraId="06A28D13" w14:textId="77777777" w:rsidR="0078009A" w:rsidRDefault="0078009A">
      <w:pPr>
        <w:pStyle w:val="Index2"/>
        <w:tabs>
          <w:tab w:val="right" w:leader="dot" w:pos="4310"/>
        </w:tabs>
        <w:rPr>
          <w:noProof/>
        </w:rPr>
      </w:pPr>
      <w:r>
        <w:rPr>
          <w:noProof/>
        </w:rPr>
        <w:t>$$TEMP^XLFMSMT, 789</w:t>
      </w:r>
    </w:p>
    <w:p w14:paraId="250ACA7A" w14:textId="77777777" w:rsidR="0078009A" w:rsidRDefault="0078009A">
      <w:pPr>
        <w:pStyle w:val="Index2"/>
        <w:tabs>
          <w:tab w:val="right" w:leader="dot" w:pos="4310"/>
        </w:tabs>
        <w:rPr>
          <w:noProof/>
        </w:rPr>
      </w:pPr>
      <w:r>
        <w:rPr>
          <w:noProof/>
        </w:rPr>
        <w:t>$$VOLUME^XLFMSMT, 791</w:t>
      </w:r>
    </w:p>
    <w:p w14:paraId="2A06631E" w14:textId="77777777" w:rsidR="0078009A" w:rsidRDefault="0078009A">
      <w:pPr>
        <w:pStyle w:val="Index2"/>
        <w:tabs>
          <w:tab w:val="right" w:leader="dot" w:pos="4310"/>
        </w:tabs>
        <w:rPr>
          <w:noProof/>
        </w:rPr>
      </w:pPr>
      <w:r>
        <w:rPr>
          <w:noProof/>
        </w:rPr>
        <w:t>$$WEIGHT^XLFMSMT, 792</w:t>
      </w:r>
    </w:p>
    <w:p w14:paraId="52154399" w14:textId="77777777" w:rsidR="0078009A" w:rsidRDefault="0078009A">
      <w:pPr>
        <w:pStyle w:val="Index1"/>
        <w:tabs>
          <w:tab w:val="right" w:leader="dot" w:pos="4310"/>
        </w:tabs>
        <w:rPr>
          <w:noProof/>
        </w:rPr>
      </w:pPr>
      <w:r>
        <w:rPr>
          <w:noProof/>
        </w:rPr>
        <w:t>Measurement Functions (XLF), 787</w:t>
      </w:r>
    </w:p>
    <w:p w14:paraId="14CF2C49" w14:textId="77777777" w:rsidR="0078009A" w:rsidRDefault="0078009A">
      <w:pPr>
        <w:pStyle w:val="Index1"/>
        <w:tabs>
          <w:tab w:val="right" w:leader="dot" w:pos="4310"/>
        </w:tabs>
        <w:rPr>
          <w:noProof/>
        </w:rPr>
      </w:pPr>
      <w:r>
        <w:rPr>
          <w:noProof/>
        </w:rPr>
        <w:t>Menu Manager</w:t>
      </w:r>
    </w:p>
    <w:p w14:paraId="6AE2AEFB" w14:textId="77777777" w:rsidR="0078009A" w:rsidRDefault="0078009A">
      <w:pPr>
        <w:pStyle w:val="Index2"/>
        <w:tabs>
          <w:tab w:val="right" w:leader="dot" w:pos="4310"/>
        </w:tabs>
        <w:rPr>
          <w:noProof/>
        </w:rPr>
      </w:pPr>
      <w:r>
        <w:rPr>
          <w:noProof/>
        </w:rPr>
        <w:t>$$ACCESS^XQCHK, 298</w:t>
      </w:r>
    </w:p>
    <w:p w14:paraId="155FB172" w14:textId="77777777" w:rsidR="0078009A" w:rsidRDefault="0078009A">
      <w:pPr>
        <w:pStyle w:val="Index2"/>
        <w:tabs>
          <w:tab w:val="right" w:leader="dot" w:pos="4310"/>
        </w:tabs>
        <w:rPr>
          <w:noProof/>
        </w:rPr>
      </w:pPr>
      <w:r>
        <w:rPr>
          <w:noProof/>
        </w:rPr>
        <w:t>$$ADD^XPDMENU, 285</w:t>
      </w:r>
    </w:p>
    <w:p w14:paraId="13272960" w14:textId="77777777" w:rsidR="0078009A" w:rsidRDefault="0078009A">
      <w:pPr>
        <w:pStyle w:val="Index2"/>
        <w:tabs>
          <w:tab w:val="right" w:leader="dot" w:pos="4310"/>
        </w:tabs>
        <w:rPr>
          <w:noProof/>
        </w:rPr>
      </w:pPr>
      <w:r>
        <w:rPr>
          <w:noProof/>
        </w:rPr>
        <w:t>$$ADD^XPDPROT, 290</w:t>
      </w:r>
    </w:p>
    <w:p w14:paraId="606AFBE0" w14:textId="77777777" w:rsidR="0078009A" w:rsidRDefault="0078009A">
      <w:pPr>
        <w:pStyle w:val="Index2"/>
        <w:tabs>
          <w:tab w:val="right" w:leader="dot" w:pos="4310"/>
        </w:tabs>
        <w:rPr>
          <w:noProof/>
        </w:rPr>
      </w:pPr>
      <w:r>
        <w:rPr>
          <w:noProof/>
        </w:rPr>
        <w:t>$$DELETE^XPDMENU, 285</w:t>
      </w:r>
    </w:p>
    <w:p w14:paraId="034D9C77" w14:textId="77777777" w:rsidR="0078009A" w:rsidRDefault="0078009A">
      <w:pPr>
        <w:pStyle w:val="Index2"/>
        <w:tabs>
          <w:tab w:val="right" w:leader="dot" w:pos="4310"/>
        </w:tabs>
        <w:rPr>
          <w:noProof/>
        </w:rPr>
      </w:pPr>
      <w:r>
        <w:rPr>
          <w:noProof/>
        </w:rPr>
        <w:t>$$DELETE^XPDPROT, 292</w:t>
      </w:r>
    </w:p>
    <w:p w14:paraId="53783DC6" w14:textId="77777777" w:rsidR="0078009A" w:rsidRDefault="0078009A">
      <w:pPr>
        <w:pStyle w:val="Index2"/>
        <w:tabs>
          <w:tab w:val="right" w:leader="dot" w:pos="4310"/>
        </w:tabs>
        <w:rPr>
          <w:noProof/>
        </w:rPr>
      </w:pPr>
      <w:r>
        <w:rPr>
          <w:noProof/>
        </w:rPr>
        <w:t>$$LKOPT^XPDMENU, 286</w:t>
      </w:r>
    </w:p>
    <w:p w14:paraId="46E6A5C8" w14:textId="77777777" w:rsidR="0078009A" w:rsidRDefault="0078009A">
      <w:pPr>
        <w:pStyle w:val="Index2"/>
        <w:tabs>
          <w:tab w:val="right" w:leader="dot" w:pos="4310"/>
        </w:tabs>
        <w:rPr>
          <w:noProof/>
        </w:rPr>
      </w:pPr>
      <w:r>
        <w:rPr>
          <w:noProof/>
        </w:rPr>
        <w:t>$$LKPROT^XPDPROT, 294</w:t>
      </w:r>
    </w:p>
    <w:p w14:paraId="1972B3C3" w14:textId="77777777" w:rsidR="0078009A" w:rsidRDefault="0078009A">
      <w:pPr>
        <w:pStyle w:val="Index2"/>
        <w:tabs>
          <w:tab w:val="right" w:leader="dot" w:pos="4310"/>
        </w:tabs>
        <w:rPr>
          <w:noProof/>
        </w:rPr>
      </w:pPr>
      <w:r>
        <w:rPr>
          <w:noProof/>
        </w:rPr>
        <w:t>$$TYPE^XPDMENU, 289</w:t>
      </w:r>
    </w:p>
    <w:p w14:paraId="60670BF7" w14:textId="77777777" w:rsidR="0078009A" w:rsidRDefault="0078009A">
      <w:pPr>
        <w:pStyle w:val="Index2"/>
        <w:tabs>
          <w:tab w:val="right" w:leader="dot" w:pos="4310"/>
        </w:tabs>
        <w:rPr>
          <w:noProof/>
        </w:rPr>
      </w:pPr>
      <w:r>
        <w:rPr>
          <w:noProof/>
        </w:rPr>
        <w:t>$$TYPE^XPDPROT, 296</w:t>
      </w:r>
    </w:p>
    <w:p w14:paraId="6C42F18C" w14:textId="77777777" w:rsidR="0078009A" w:rsidRDefault="0078009A">
      <w:pPr>
        <w:pStyle w:val="Index2"/>
        <w:tabs>
          <w:tab w:val="right" w:leader="dot" w:pos="4310"/>
        </w:tabs>
        <w:rPr>
          <w:noProof/>
        </w:rPr>
      </w:pPr>
      <w:r>
        <w:rPr>
          <w:noProof/>
        </w:rPr>
        <w:t>APIs, 285</w:t>
      </w:r>
    </w:p>
    <w:p w14:paraId="5F397A80" w14:textId="77777777" w:rsidR="0078009A" w:rsidRDefault="0078009A">
      <w:pPr>
        <w:pStyle w:val="Index2"/>
        <w:tabs>
          <w:tab w:val="right" w:leader="dot" w:pos="4310"/>
        </w:tabs>
        <w:rPr>
          <w:noProof/>
        </w:rPr>
      </w:pPr>
      <w:r>
        <w:rPr>
          <w:noProof/>
        </w:rPr>
        <w:t>Creating Options, 280</w:t>
      </w:r>
    </w:p>
    <w:p w14:paraId="3B1D570B" w14:textId="77777777" w:rsidR="0078009A" w:rsidRDefault="0078009A">
      <w:pPr>
        <w:pStyle w:val="Index2"/>
        <w:tabs>
          <w:tab w:val="right" w:leader="dot" w:pos="4310"/>
        </w:tabs>
        <w:rPr>
          <w:noProof/>
        </w:rPr>
      </w:pPr>
      <w:r>
        <w:rPr>
          <w:noProof/>
        </w:rPr>
        <w:t>Developer Tools, 280</w:t>
      </w:r>
    </w:p>
    <w:p w14:paraId="6FA112F7" w14:textId="77777777" w:rsidR="0078009A" w:rsidRDefault="0078009A">
      <w:pPr>
        <w:pStyle w:val="Index2"/>
        <w:tabs>
          <w:tab w:val="right" w:leader="dot" w:pos="4310"/>
        </w:tabs>
        <w:rPr>
          <w:noProof/>
        </w:rPr>
      </w:pPr>
      <w:r>
        <w:rPr>
          <w:noProof/>
        </w:rPr>
        <w:t>Direct Mode Utilities, 284</w:t>
      </w:r>
    </w:p>
    <w:p w14:paraId="116182FF" w14:textId="77777777" w:rsidR="0078009A" w:rsidRDefault="0078009A">
      <w:pPr>
        <w:pStyle w:val="Index3"/>
        <w:tabs>
          <w:tab w:val="right" w:leader="dot" w:pos="4310"/>
        </w:tabs>
        <w:rPr>
          <w:noProof/>
        </w:rPr>
      </w:pPr>
      <w:r>
        <w:rPr>
          <w:noProof/>
        </w:rPr>
        <w:t>^XQ1, 284</w:t>
      </w:r>
    </w:p>
    <w:p w14:paraId="64EB2E73" w14:textId="77777777" w:rsidR="0078009A" w:rsidRDefault="0078009A">
      <w:pPr>
        <w:pStyle w:val="Index2"/>
        <w:tabs>
          <w:tab w:val="right" w:leader="dot" w:pos="4310"/>
        </w:tabs>
        <w:rPr>
          <w:noProof/>
        </w:rPr>
      </w:pPr>
      <w:r>
        <w:rPr>
          <w:noProof/>
        </w:rPr>
        <w:t>FIND^XPDPROT, 293</w:t>
      </w:r>
    </w:p>
    <w:p w14:paraId="2D61EC5D" w14:textId="77777777" w:rsidR="0078009A" w:rsidRDefault="0078009A">
      <w:pPr>
        <w:pStyle w:val="Index2"/>
        <w:tabs>
          <w:tab w:val="right" w:leader="dot" w:pos="4310"/>
        </w:tabs>
        <w:rPr>
          <w:noProof/>
        </w:rPr>
      </w:pPr>
      <w:r>
        <w:rPr>
          <w:noProof/>
        </w:rPr>
        <w:t>LOCK^XPDMENU, 286</w:t>
      </w:r>
    </w:p>
    <w:p w14:paraId="20B5658F" w14:textId="77777777" w:rsidR="0078009A" w:rsidRDefault="0078009A">
      <w:pPr>
        <w:pStyle w:val="Index2"/>
        <w:tabs>
          <w:tab w:val="right" w:leader="dot" w:pos="4310"/>
        </w:tabs>
        <w:rPr>
          <w:noProof/>
        </w:rPr>
      </w:pPr>
      <w:r>
        <w:rPr>
          <w:noProof/>
        </w:rPr>
        <w:t>NEXT^XQ92, 298</w:t>
      </w:r>
    </w:p>
    <w:p w14:paraId="6A05D425" w14:textId="77777777" w:rsidR="0078009A" w:rsidRDefault="0078009A">
      <w:pPr>
        <w:pStyle w:val="Index2"/>
        <w:tabs>
          <w:tab w:val="right" w:leader="dot" w:pos="4310"/>
        </w:tabs>
        <w:rPr>
          <w:noProof/>
        </w:rPr>
      </w:pPr>
      <w:r>
        <w:rPr>
          <w:noProof/>
        </w:rPr>
        <w:t>OP^XQCHK, 300</w:t>
      </w:r>
    </w:p>
    <w:p w14:paraId="7CA88E4B" w14:textId="77777777" w:rsidR="0078009A" w:rsidRDefault="0078009A">
      <w:pPr>
        <w:pStyle w:val="Index2"/>
        <w:tabs>
          <w:tab w:val="right" w:leader="dot" w:pos="4310"/>
        </w:tabs>
        <w:rPr>
          <w:noProof/>
        </w:rPr>
      </w:pPr>
      <w:r>
        <w:rPr>
          <w:noProof/>
        </w:rPr>
        <w:t>Option Types, 280</w:t>
      </w:r>
    </w:p>
    <w:p w14:paraId="6967C0F0" w14:textId="77777777" w:rsidR="0078009A" w:rsidRDefault="0078009A">
      <w:pPr>
        <w:pStyle w:val="Index2"/>
        <w:tabs>
          <w:tab w:val="right" w:leader="dot" w:pos="4310"/>
        </w:tabs>
        <w:rPr>
          <w:noProof/>
        </w:rPr>
      </w:pPr>
      <w:r>
        <w:rPr>
          <w:noProof/>
        </w:rPr>
        <w:t>OUT^XPDMENU, 287</w:t>
      </w:r>
    </w:p>
    <w:p w14:paraId="4C61B464" w14:textId="77777777" w:rsidR="0078009A" w:rsidRDefault="0078009A">
      <w:pPr>
        <w:pStyle w:val="Index2"/>
        <w:tabs>
          <w:tab w:val="right" w:leader="dot" w:pos="4310"/>
        </w:tabs>
        <w:rPr>
          <w:noProof/>
        </w:rPr>
      </w:pPr>
      <w:r>
        <w:rPr>
          <w:noProof/>
        </w:rPr>
        <w:t>OUT^XPDPROT, 294</w:t>
      </w:r>
    </w:p>
    <w:p w14:paraId="5B524E2C" w14:textId="77777777" w:rsidR="0078009A" w:rsidRDefault="0078009A">
      <w:pPr>
        <w:pStyle w:val="Index2"/>
        <w:tabs>
          <w:tab w:val="right" w:leader="dot" w:pos="4310"/>
        </w:tabs>
        <w:rPr>
          <w:noProof/>
        </w:rPr>
      </w:pPr>
      <w:r>
        <w:rPr>
          <w:noProof/>
        </w:rPr>
        <w:t>RENAME^XPDMENU, 288</w:t>
      </w:r>
    </w:p>
    <w:p w14:paraId="7F8DD2C2" w14:textId="77777777" w:rsidR="0078009A" w:rsidRDefault="0078009A">
      <w:pPr>
        <w:pStyle w:val="Index2"/>
        <w:tabs>
          <w:tab w:val="right" w:leader="dot" w:pos="4310"/>
        </w:tabs>
        <w:rPr>
          <w:noProof/>
        </w:rPr>
      </w:pPr>
      <w:r>
        <w:rPr>
          <w:noProof/>
        </w:rPr>
        <w:t>RENAME^XPDPROT, 296</w:t>
      </w:r>
    </w:p>
    <w:p w14:paraId="7EDB6870" w14:textId="77777777" w:rsidR="0078009A" w:rsidRDefault="0078009A">
      <w:pPr>
        <w:pStyle w:val="Index2"/>
        <w:tabs>
          <w:tab w:val="right" w:leader="dot" w:pos="4310"/>
        </w:tabs>
        <w:rPr>
          <w:noProof/>
        </w:rPr>
      </w:pPr>
      <w:r>
        <w:rPr>
          <w:noProof/>
        </w:rPr>
        <w:t>RLOCK^XPDMENU, 288</w:t>
      </w:r>
    </w:p>
    <w:p w14:paraId="42429C94" w14:textId="77777777" w:rsidR="0078009A" w:rsidRDefault="0078009A">
      <w:pPr>
        <w:pStyle w:val="Index2"/>
        <w:tabs>
          <w:tab w:val="right" w:leader="dot" w:pos="4310"/>
        </w:tabs>
        <w:rPr>
          <w:noProof/>
        </w:rPr>
      </w:pPr>
      <w:r>
        <w:rPr>
          <w:noProof/>
        </w:rPr>
        <w:t>Variables for Developer Use, 281</w:t>
      </w:r>
    </w:p>
    <w:p w14:paraId="107DB867" w14:textId="77777777" w:rsidR="0078009A" w:rsidRDefault="0078009A">
      <w:pPr>
        <w:pStyle w:val="Index2"/>
        <w:tabs>
          <w:tab w:val="right" w:leader="dot" w:pos="4310"/>
        </w:tabs>
        <w:rPr>
          <w:noProof/>
        </w:rPr>
      </w:pPr>
      <w:r>
        <w:rPr>
          <w:noProof/>
        </w:rPr>
        <w:t>XQ1, 284</w:t>
      </w:r>
    </w:p>
    <w:p w14:paraId="42180AB4" w14:textId="77777777" w:rsidR="0078009A" w:rsidRDefault="0078009A">
      <w:pPr>
        <w:pStyle w:val="Index2"/>
        <w:tabs>
          <w:tab w:val="right" w:leader="dot" w:pos="4310"/>
        </w:tabs>
        <w:rPr>
          <w:noProof/>
        </w:rPr>
      </w:pPr>
      <w:r>
        <w:rPr>
          <w:noProof/>
        </w:rPr>
        <w:t>XQMM(”A”) Variable, 282</w:t>
      </w:r>
    </w:p>
    <w:p w14:paraId="2F5F7994" w14:textId="77777777" w:rsidR="0078009A" w:rsidRDefault="0078009A">
      <w:pPr>
        <w:pStyle w:val="Index2"/>
        <w:tabs>
          <w:tab w:val="right" w:leader="dot" w:pos="4310"/>
        </w:tabs>
        <w:rPr>
          <w:noProof/>
        </w:rPr>
      </w:pPr>
      <w:r>
        <w:rPr>
          <w:noProof/>
        </w:rPr>
        <w:t>XQMM(”B”) Variable, 282</w:t>
      </w:r>
    </w:p>
    <w:p w14:paraId="7CC7E29A" w14:textId="77777777" w:rsidR="0078009A" w:rsidRDefault="0078009A">
      <w:pPr>
        <w:pStyle w:val="Index2"/>
        <w:tabs>
          <w:tab w:val="right" w:leader="dot" w:pos="4310"/>
        </w:tabs>
        <w:rPr>
          <w:noProof/>
        </w:rPr>
      </w:pPr>
      <w:r>
        <w:rPr>
          <w:noProof/>
        </w:rPr>
        <w:t>XQMM(”J”) Variable, 283</w:t>
      </w:r>
    </w:p>
    <w:p w14:paraId="1B4D24DC" w14:textId="77777777" w:rsidR="0078009A" w:rsidRDefault="0078009A">
      <w:pPr>
        <w:pStyle w:val="Index2"/>
        <w:tabs>
          <w:tab w:val="right" w:leader="dot" w:pos="4310"/>
        </w:tabs>
        <w:rPr>
          <w:noProof/>
        </w:rPr>
      </w:pPr>
      <w:r>
        <w:rPr>
          <w:noProof/>
        </w:rPr>
        <w:t>XQMM(”N”) Variable, 283</w:t>
      </w:r>
    </w:p>
    <w:p w14:paraId="798BC996" w14:textId="77777777" w:rsidR="0078009A" w:rsidRDefault="0078009A">
      <w:pPr>
        <w:pStyle w:val="Index2"/>
        <w:tabs>
          <w:tab w:val="right" w:leader="dot" w:pos="4310"/>
        </w:tabs>
        <w:rPr>
          <w:noProof/>
        </w:rPr>
      </w:pPr>
      <w:r>
        <w:rPr>
          <w:noProof/>
        </w:rPr>
        <w:t>XQUIT Variable, 282</w:t>
      </w:r>
    </w:p>
    <w:p w14:paraId="02C16C24" w14:textId="77777777" w:rsidR="0078009A" w:rsidRDefault="0078009A">
      <w:pPr>
        <w:pStyle w:val="Index1"/>
        <w:tabs>
          <w:tab w:val="right" w:leader="dot" w:pos="4310"/>
        </w:tabs>
        <w:rPr>
          <w:noProof/>
        </w:rPr>
      </w:pPr>
      <w:r>
        <w:rPr>
          <w:noProof/>
        </w:rPr>
        <w:t>Menus</w:t>
      </w:r>
    </w:p>
    <w:p w14:paraId="515E633D" w14:textId="77777777" w:rsidR="0078009A" w:rsidRDefault="0078009A">
      <w:pPr>
        <w:pStyle w:val="Index2"/>
        <w:tabs>
          <w:tab w:val="right" w:leader="dot" w:pos="4310"/>
        </w:tabs>
        <w:rPr>
          <w:noProof/>
        </w:rPr>
      </w:pPr>
      <w:r>
        <w:rPr>
          <w:noProof/>
        </w:rPr>
        <w:t>ACTION, 314</w:t>
      </w:r>
    </w:p>
    <w:p w14:paraId="2D1203EA" w14:textId="77777777" w:rsidR="0078009A" w:rsidRDefault="0078009A">
      <w:pPr>
        <w:pStyle w:val="Index2"/>
        <w:tabs>
          <w:tab w:val="right" w:leader="dot" w:pos="4310"/>
        </w:tabs>
        <w:rPr>
          <w:noProof/>
        </w:rPr>
      </w:pPr>
      <w:r>
        <w:rPr>
          <w:noProof/>
        </w:rPr>
        <w:t>Alpha/Beta Test Option Usage Menu, 257</w:t>
      </w:r>
    </w:p>
    <w:p w14:paraId="272CEFF1" w14:textId="77777777" w:rsidR="0078009A" w:rsidRDefault="0078009A">
      <w:pPr>
        <w:pStyle w:val="Index2"/>
        <w:tabs>
          <w:tab w:val="right" w:leader="dot" w:pos="4310"/>
        </w:tabs>
        <w:rPr>
          <w:noProof/>
        </w:rPr>
      </w:pPr>
      <w:r>
        <w:rPr>
          <w:noProof/>
        </w:rPr>
        <w:t>Data Dictionary Utilities, lxxiii</w:t>
      </w:r>
    </w:p>
    <w:p w14:paraId="01FDB26B" w14:textId="77777777" w:rsidR="0078009A" w:rsidRDefault="0078009A">
      <w:pPr>
        <w:pStyle w:val="Index2"/>
        <w:tabs>
          <w:tab w:val="right" w:leader="dot" w:pos="4310"/>
        </w:tabs>
        <w:rPr>
          <w:noProof/>
        </w:rPr>
      </w:pPr>
      <w:r>
        <w:rPr>
          <w:noProof/>
        </w:rPr>
        <w:t>DI DDU, lxxiii</w:t>
      </w:r>
    </w:p>
    <w:p w14:paraId="7CB25962" w14:textId="77777777" w:rsidR="0078009A" w:rsidRDefault="0078009A">
      <w:pPr>
        <w:pStyle w:val="Index2"/>
        <w:tabs>
          <w:tab w:val="right" w:leader="dot" w:pos="4310"/>
        </w:tabs>
        <w:rPr>
          <w:noProof/>
        </w:rPr>
      </w:pPr>
      <w:r>
        <w:rPr>
          <w:noProof/>
        </w:rPr>
        <w:t>EVE, 197</w:t>
      </w:r>
    </w:p>
    <w:p w14:paraId="611BEC61" w14:textId="77777777" w:rsidR="0078009A" w:rsidRDefault="0078009A">
      <w:pPr>
        <w:pStyle w:val="Index2"/>
        <w:tabs>
          <w:tab w:val="right" w:leader="dot" w:pos="4310"/>
        </w:tabs>
        <w:rPr>
          <w:noProof/>
        </w:rPr>
      </w:pPr>
      <w:r>
        <w:rPr>
          <w:noProof/>
        </w:rPr>
        <w:t>Kernel Installation &amp; Distribution System, 197</w:t>
      </w:r>
    </w:p>
    <w:p w14:paraId="074825AD" w14:textId="77777777" w:rsidR="0078009A" w:rsidRDefault="0078009A">
      <w:pPr>
        <w:pStyle w:val="Index2"/>
        <w:tabs>
          <w:tab w:val="right" w:leader="dot" w:pos="4310"/>
        </w:tabs>
        <w:rPr>
          <w:noProof/>
        </w:rPr>
      </w:pPr>
      <w:r>
        <w:rPr>
          <w:noProof/>
        </w:rPr>
        <w:t>Kernel Management Menu, 261, 406</w:t>
      </w:r>
    </w:p>
    <w:p w14:paraId="75DA088E" w14:textId="77777777" w:rsidR="0078009A" w:rsidRDefault="0078009A">
      <w:pPr>
        <w:pStyle w:val="Index2"/>
        <w:tabs>
          <w:tab w:val="right" w:leader="dot" w:pos="4310"/>
        </w:tabs>
        <w:rPr>
          <w:noProof/>
        </w:rPr>
      </w:pPr>
      <w:r>
        <w:rPr>
          <w:noProof/>
        </w:rPr>
        <w:t>Operations Management, 257</w:t>
      </w:r>
    </w:p>
    <w:p w14:paraId="48871DF5" w14:textId="77777777" w:rsidR="0078009A" w:rsidRDefault="0078009A">
      <w:pPr>
        <w:pStyle w:val="Index2"/>
        <w:tabs>
          <w:tab w:val="right" w:leader="dot" w:pos="4310"/>
        </w:tabs>
        <w:rPr>
          <w:noProof/>
        </w:rPr>
      </w:pPr>
      <w:r>
        <w:rPr>
          <w:noProof/>
        </w:rPr>
        <w:t>Programmer Options, 197, 309, 310, 608, 619, 623, 633</w:t>
      </w:r>
    </w:p>
    <w:p w14:paraId="029508EA" w14:textId="77777777" w:rsidR="0078009A" w:rsidRDefault="0078009A">
      <w:pPr>
        <w:pStyle w:val="Index2"/>
        <w:tabs>
          <w:tab w:val="right" w:leader="dot" w:pos="4310"/>
        </w:tabs>
        <w:rPr>
          <w:noProof/>
        </w:rPr>
      </w:pPr>
      <w:r w:rsidRPr="00A733AB">
        <w:rPr>
          <w:noProof/>
          <w:kern w:val="2"/>
        </w:rPr>
        <w:t>Routine Tools</w:t>
      </w:r>
      <w:r>
        <w:rPr>
          <w:noProof/>
        </w:rPr>
        <w:t>, 608, 633</w:t>
      </w:r>
    </w:p>
    <w:p w14:paraId="2A83A25F" w14:textId="77777777" w:rsidR="0078009A" w:rsidRDefault="0078009A">
      <w:pPr>
        <w:pStyle w:val="Index2"/>
        <w:tabs>
          <w:tab w:val="right" w:leader="dot" w:pos="4310"/>
        </w:tabs>
        <w:rPr>
          <w:noProof/>
        </w:rPr>
      </w:pPr>
      <w:r>
        <w:rPr>
          <w:noProof/>
        </w:rPr>
        <w:t>Systems Manager Menu, 197, 621</w:t>
      </w:r>
    </w:p>
    <w:p w14:paraId="16F8D42F" w14:textId="77777777" w:rsidR="0078009A" w:rsidRDefault="0078009A">
      <w:pPr>
        <w:pStyle w:val="Index2"/>
        <w:tabs>
          <w:tab w:val="right" w:leader="dot" w:pos="4310"/>
        </w:tabs>
        <w:rPr>
          <w:noProof/>
        </w:rPr>
      </w:pPr>
      <w:r>
        <w:rPr>
          <w:noProof/>
        </w:rPr>
        <w:t>Verifier Tools, 621</w:t>
      </w:r>
    </w:p>
    <w:p w14:paraId="62F0C5FF" w14:textId="77777777" w:rsidR="0078009A" w:rsidRDefault="0078009A">
      <w:pPr>
        <w:pStyle w:val="Index2"/>
        <w:tabs>
          <w:tab w:val="right" w:leader="dot" w:pos="4310"/>
        </w:tabs>
        <w:rPr>
          <w:noProof/>
        </w:rPr>
      </w:pPr>
      <w:r>
        <w:rPr>
          <w:noProof/>
        </w:rPr>
        <w:t>Verifier Tools Menu, 621, 622</w:t>
      </w:r>
    </w:p>
    <w:p w14:paraId="49E8A6F2" w14:textId="77777777" w:rsidR="0078009A" w:rsidRDefault="0078009A">
      <w:pPr>
        <w:pStyle w:val="Index2"/>
        <w:tabs>
          <w:tab w:val="right" w:leader="dot" w:pos="4310"/>
        </w:tabs>
        <w:rPr>
          <w:noProof/>
        </w:rPr>
      </w:pPr>
      <w:r>
        <w:rPr>
          <w:noProof/>
        </w:rPr>
        <w:t>XPD MAIN, 197</w:t>
      </w:r>
    </w:p>
    <w:p w14:paraId="7D596D8C" w14:textId="77777777" w:rsidR="0078009A" w:rsidRDefault="0078009A">
      <w:pPr>
        <w:pStyle w:val="Index2"/>
        <w:tabs>
          <w:tab w:val="right" w:leader="dot" w:pos="4310"/>
        </w:tabs>
        <w:rPr>
          <w:noProof/>
        </w:rPr>
      </w:pPr>
      <w:r>
        <w:rPr>
          <w:noProof/>
        </w:rPr>
        <w:t>XQAB MENU, 257</w:t>
      </w:r>
    </w:p>
    <w:p w14:paraId="6ACC99AE" w14:textId="77777777" w:rsidR="0078009A" w:rsidRDefault="0078009A">
      <w:pPr>
        <w:pStyle w:val="Index2"/>
        <w:tabs>
          <w:tab w:val="right" w:leader="dot" w:pos="4310"/>
        </w:tabs>
        <w:rPr>
          <w:noProof/>
        </w:rPr>
      </w:pPr>
      <w:r>
        <w:rPr>
          <w:noProof/>
        </w:rPr>
        <w:t>XTV MENU Menu, 621, 622</w:t>
      </w:r>
    </w:p>
    <w:p w14:paraId="463091EF" w14:textId="77777777" w:rsidR="0078009A" w:rsidRDefault="0078009A">
      <w:pPr>
        <w:pStyle w:val="Index2"/>
        <w:tabs>
          <w:tab w:val="right" w:leader="dot" w:pos="4310"/>
        </w:tabs>
        <w:rPr>
          <w:noProof/>
        </w:rPr>
      </w:pPr>
      <w:r>
        <w:rPr>
          <w:noProof/>
        </w:rPr>
        <w:t>XUKERNEL, 261, 406</w:t>
      </w:r>
    </w:p>
    <w:p w14:paraId="505B630D" w14:textId="77777777" w:rsidR="0078009A" w:rsidRDefault="0078009A">
      <w:pPr>
        <w:pStyle w:val="Index2"/>
        <w:tabs>
          <w:tab w:val="right" w:leader="dot" w:pos="4310"/>
        </w:tabs>
        <w:rPr>
          <w:noProof/>
        </w:rPr>
      </w:pPr>
      <w:r>
        <w:rPr>
          <w:noProof/>
        </w:rPr>
        <w:t>XUPROG, 197, 608, 623, 633</w:t>
      </w:r>
    </w:p>
    <w:p w14:paraId="5CF3D2C5" w14:textId="77777777" w:rsidR="0078009A" w:rsidRDefault="0078009A">
      <w:pPr>
        <w:pStyle w:val="Index2"/>
        <w:tabs>
          <w:tab w:val="right" w:leader="dot" w:pos="4310"/>
        </w:tabs>
        <w:rPr>
          <w:noProof/>
        </w:rPr>
      </w:pPr>
      <w:r w:rsidRPr="00A733AB">
        <w:rPr>
          <w:noProof/>
          <w:kern w:val="2"/>
        </w:rPr>
        <w:t>XUPR-ROUTINE-TOOLS</w:t>
      </w:r>
      <w:r>
        <w:rPr>
          <w:noProof/>
        </w:rPr>
        <w:t>, 608, 633</w:t>
      </w:r>
    </w:p>
    <w:p w14:paraId="10E9C2BC" w14:textId="77777777" w:rsidR="0078009A" w:rsidRDefault="0078009A">
      <w:pPr>
        <w:pStyle w:val="Index2"/>
        <w:tabs>
          <w:tab w:val="right" w:leader="dot" w:pos="4310"/>
        </w:tabs>
        <w:rPr>
          <w:noProof/>
        </w:rPr>
      </w:pPr>
      <w:r>
        <w:rPr>
          <w:noProof/>
        </w:rPr>
        <w:t>XUSITEMGR, 257</w:t>
      </w:r>
    </w:p>
    <w:p w14:paraId="72E060BD" w14:textId="77777777" w:rsidR="0078009A" w:rsidRDefault="0078009A">
      <w:pPr>
        <w:pStyle w:val="Index2"/>
        <w:tabs>
          <w:tab w:val="right" w:leader="dot" w:pos="4310"/>
        </w:tabs>
        <w:rPr>
          <w:noProof/>
        </w:rPr>
      </w:pPr>
      <w:r>
        <w:rPr>
          <w:noProof/>
        </w:rPr>
        <w:t>ZTMQUEUABLE OPTIONS, 256</w:t>
      </w:r>
    </w:p>
    <w:p w14:paraId="24EC2694" w14:textId="77777777" w:rsidR="0078009A" w:rsidRDefault="0078009A">
      <w:pPr>
        <w:pStyle w:val="Index1"/>
        <w:tabs>
          <w:tab w:val="right" w:leader="dot" w:pos="4310"/>
        </w:tabs>
        <w:rPr>
          <w:noProof/>
        </w:rPr>
      </w:pPr>
      <w:r>
        <w:rPr>
          <w:noProof/>
        </w:rPr>
        <w:t>Merge Capability</w:t>
      </w:r>
    </w:p>
    <w:p w14:paraId="1290AF3F" w14:textId="77777777" w:rsidR="0078009A" w:rsidRDefault="0078009A">
      <w:pPr>
        <w:pStyle w:val="Index2"/>
        <w:tabs>
          <w:tab w:val="right" w:leader="dot" w:pos="4310"/>
        </w:tabs>
        <w:rPr>
          <w:noProof/>
        </w:rPr>
      </w:pPr>
      <w:r>
        <w:rPr>
          <w:noProof/>
        </w:rPr>
        <w:t>Duplicate Resolution Utilities</w:t>
      </w:r>
    </w:p>
    <w:p w14:paraId="539FAF32" w14:textId="77777777" w:rsidR="0078009A" w:rsidRDefault="0078009A">
      <w:pPr>
        <w:pStyle w:val="Index3"/>
        <w:tabs>
          <w:tab w:val="right" w:leader="dot" w:pos="4310"/>
        </w:tabs>
        <w:rPr>
          <w:noProof/>
        </w:rPr>
      </w:pPr>
      <w:r>
        <w:rPr>
          <w:noProof/>
        </w:rPr>
        <w:t>Developing, 507</w:t>
      </w:r>
    </w:p>
    <w:p w14:paraId="3010EA8E" w14:textId="77777777" w:rsidR="0078009A" w:rsidRDefault="0078009A">
      <w:pPr>
        <w:pStyle w:val="Index1"/>
        <w:tabs>
          <w:tab w:val="right" w:leader="dot" w:pos="4310"/>
        </w:tabs>
        <w:rPr>
          <w:noProof/>
        </w:rPr>
      </w:pPr>
      <w:r>
        <w:rPr>
          <w:noProof/>
        </w:rPr>
        <w:t>MERGE IMAGE (#15.4) File, 523, 526</w:t>
      </w:r>
    </w:p>
    <w:p w14:paraId="140317D0" w14:textId="77777777" w:rsidR="0078009A" w:rsidRDefault="0078009A">
      <w:pPr>
        <w:pStyle w:val="Index1"/>
        <w:tabs>
          <w:tab w:val="right" w:leader="dot" w:pos="4310"/>
        </w:tabs>
        <w:rPr>
          <w:noProof/>
        </w:rPr>
      </w:pPr>
      <w:r>
        <w:rPr>
          <w:noProof/>
        </w:rPr>
        <w:t>MERGE PACKAGES (#1101) Multiple Field, 509, 510</w:t>
      </w:r>
    </w:p>
    <w:p w14:paraId="55B55250" w14:textId="77777777" w:rsidR="0078009A" w:rsidRDefault="0078009A">
      <w:pPr>
        <w:pStyle w:val="Index1"/>
        <w:tabs>
          <w:tab w:val="right" w:leader="dot" w:pos="4310"/>
        </w:tabs>
        <w:rPr>
          <w:noProof/>
        </w:rPr>
      </w:pPr>
      <w:r>
        <w:rPr>
          <w:noProof/>
        </w:rPr>
        <w:t>MES^XPDUTL, 270</w:t>
      </w:r>
    </w:p>
    <w:p w14:paraId="2823B968" w14:textId="77777777" w:rsidR="0078009A" w:rsidRDefault="0078009A">
      <w:pPr>
        <w:pStyle w:val="Index1"/>
        <w:tabs>
          <w:tab w:val="right" w:leader="dot" w:pos="4310"/>
        </w:tabs>
        <w:rPr>
          <w:noProof/>
        </w:rPr>
      </w:pPr>
      <w:r>
        <w:rPr>
          <w:noProof/>
        </w:rPr>
        <w:t>Miscellaneous</w:t>
      </w:r>
    </w:p>
    <w:p w14:paraId="7D8C854C" w14:textId="77777777" w:rsidR="0078009A" w:rsidRDefault="0078009A">
      <w:pPr>
        <w:pStyle w:val="Index2"/>
        <w:tabs>
          <w:tab w:val="right" w:leader="dot" w:pos="4310"/>
        </w:tabs>
        <w:rPr>
          <w:noProof/>
        </w:rPr>
      </w:pPr>
      <w:r>
        <w:rPr>
          <w:noProof/>
        </w:rPr>
        <w:t>$$EN^XUA4A71, 317</w:t>
      </w:r>
    </w:p>
    <w:p w14:paraId="12E2AF7F" w14:textId="77777777" w:rsidR="0078009A" w:rsidRDefault="0078009A">
      <w:pPr>
        <w:pStyle w:val="Index2"/>
        <w:tabs>
          <w:tab w:val="right" w:leader="dot" w:pos="4310"/>
        </w:tabs>
        <w:rPr>
          <w:noProof/>
        </w:rPr>
      </w:pPr>
      <w:r>
        <w:rPr>
          <w:noProof/>
        </w:rPr>
        <w:t>$$EN^XUWORKDY, 321</w:t>
      </w:r>
    </w:p>
    <w:p w14:paraId="1D734A6B" w14:textId="77777777" w:rsidR="0078009A" w:rsidRDefault="0078009A">
      <w:pPr>
        <w:pStyle w:val="Index2"/>
        <w:tabs>
          <w:tab w:val="right" w:leader="dot" w:pos="4310"/>
        </w:tabs>
        <w:rPr>
          <w:noProof/>
        </w:rPr>
      </w:pPr>
      <w:r>
        <w:rPr>
          <w:noProof/>
        </w:rPr>
        <w:t>$$WORKDAY^XUWORKDY, 322</w:t>
      </w:r>
    </w:p>
    <w:p w14:paraId="6AFAB5F2" w14:textId="77777777" w:rsidR="0078009A" w:rsidRDefault="0078009A">
      <w:pPr>
        <w:pStyle w:val="Index2"/>
        <w:tabs>
          <w:tab w:val="right" w:leader="dot" w:pos="4310"/>
        </w:tabs>
        <w:rPr>
          <w:noProof/>
        </w:rPr>
      </w:pPr>
      <w:r>
        <w:rPr>
          <w:noProof/>
        </w:rPr>
        <w:t>$$WORKPLUS^XUWORKDY, 324</w:t>
      </w:r>
    </w:p>
    <w:p w14:paraId="2F230545" w14:textId="77777777" w:rsidR="0078009A" w:rsidRDefault="0078009A">
      <w:pPr>
        <w:pStyle w:val="Index2"/>
        <w:tabs>
          <w:tab w:val="right" w:leader="dot" w:pos="4310"/>
        </w:tabs>
        <w:rPr>
          <w:noProof/>
        </w:rPr>
      </w:pPr>
      <w:r>
        <w:rPr>
          <w:noProof/>
        </w:rPr>
        <w:t>^XQDATE, 318</w:t>
      </w:r>
    </w:p>
    <w:p w14:paraId="6D8DE162" w14:textId="77777777" w:rsidR="0078009A" w:rsidRDefault="0078009A">
      <w:pPr>
        <w:pStyle w:val="Index2"/>
        <w:tabs>
          <w:tab w:val="right" w:leader="dot" w:pos="4310"/>
        </w:tabs>
        <w:rPr>
          <w:noProof/>
        </w:rPr>
      </w:pPr>
      <w:r>
        <w:rPr>
          <w:noProof/>
        </w:rPr>
        <w:t>^XUWORKDY, 319</w:t>
      </w:r>
    </w:p>
    <w:p w14:paraId="770C6B14" w14:textId="77777777" w:rsidR="0078009A" w:rsidRDefault="0078009A">
      <w:pPr>
        <w:pStyle w:val="Index2"/>
        <w:tabs>
          <w:tab w:val="right" w:leader="dot" w:pos="4310"/>
        </w:tabs>
        <w:rPr>
          <w:noProof/>
        </w:rPr>
      </w:pPr>
      <w:r>
        <w:rPr>
          <w:noProof/>
        </w:rPr>
        <w:t>APIs, 315</w:t>
      </w:r>
    </w:p>
    <w:p w14:paraId="3274CF7C" w14:textId="77777777" w:rsidR="0078009A" w:rsidRDefault="0078009A">
      <w:pPr>
        <w:pStyle w:val="Index2"/>
        <w:tabs>
          <w:tab w:val="right" w:leader="dot" w:pos="4310"/>
        </w:tabs>
        <w:rPr>
          <w:noProof/>
        </w:rPr>
      </w:pPr>
      <w:r>
        <w:rPr>
          <w:noProof/>
        </w:rPr>
        <w:t>Developer Tools, 309</w:t>
      </w:r>
    </w:p>
    <w:p w14:paraId="46488D35" w14:textId="77777777" w:rsidR="0078009A" w:rsidRDefault="0078009A">
      <w:pPr>
        <w:pStyle w:val="Index3"/>
        <w:tabs>
          <w:tab w:val="right" w:leader="dot" w:pos="4310"/>
        </w:tabs>
        <w:rPr>
          <w:noProof/>
        </w:rPr>
      </w:pPr>
      <w:r>
        <w:rPr>
          <w:noProof/>
        </w:rPr>
        <w:t>Date Conversions and Calculations, 318</w:t>
      </w:r>
    </w:p>
    <w:p w14:paraId="685DF6D4" w14:textId="77777777" w:rsidR="0078009A" w:rsidRDefault="0078009A">
      <w:pPr>
        <w:pStyle w:val="Index3"/>
        <w:tabs>
          <w:tab w:val="right" w:leader="dot" w:pos="4310"/>
        </w:tabs>
        <w:rPr>
          <w:noProof/>
        </w:rPr>
      </w:pPr>
      <w:r>
        <w:rPr>
          <w:noProof/>
        </w:rPr>
        <w:t>Lookup Utility, 317</w:t>
      </w:r>
    </w:p>
    <w:p w14:paraId="77D31547" w14:textId="77777777" w:rsidR="0078009A" w:rsidRDefault="0078009A">
      <w:pPr>
        <w:pStyle w:val="Index3"/>
        <w:tabs>
          <w:tab w:val="right" w:leader="dot" w:pos="4310"/>
        </w:tabs>
        <w:rPr>
          <w:noProof/>
        </w:rPr>
      </w:pPr>
      <w:r>
        <w:rPr>
          <w:noProof/>
        </w:rPr>
        <w:t>Progress Bar Emulator, 315</w:t>
      </w:r>
    </w:p>
    <w:p w14:paraId="77E44511" w14:textId="77777777" w:rsidR="0078009A" w:rsidRDefault="0078009A">
      <w:pPr>
        <w:pStyle w:val="Index2"/>
        <w:tabs>
          <w:tab w:val="right" w:leader="dot" w:pos="4310"/>
        </w:tabs>
        <w:rPr>
          <w:noProof/>
        </w:rPr>
      </w:pPr>
      <w:r>
        <w:rPr>
          <w:noProof/>
        </w:rPr>
        <w:t>Direct Mode Utilities, 309</w:t>
      </w:r>
    </w:p>
    <w:p w14:paraId="0B3A9C2F" w14:textId="77777777" w:rsidR="0078009A" w:rsidRDefault="0078009A">
      <w:pPr>
        <w:pStyle w:val="Index2"/>
        <w:tabs>
          <w:tab w:val="right" w:leader="dot" w:pos="4310"/>
        </w:tabs>
        <w:rPr>
          <w:noProof/>
        </w:rPr>
      </w:pPr>
      <w:r>
        <w:rPr>
          <w:noProof/>
        </w:rPr>
        <w:t>EXIT^XPDID, 316</w:t>
      </w:r>
    </w:p>
    <w:p w14:paraId="6286660D" w14:textId="77777777" w:rsidR="0078009A" w:rsidRDefault="0078009A">
      <w:pPr>
        <w:pStyle w:val="Index2"/>
        <w:tabs>
          <w:tab w:val="right" w:leader="dot" w:pos="4310"/>
        </w:tabs>
        <w:rPr>
          <w:noProof/>
        </w:rPr>
      </w:pPr>
      <w:r>
        <w:rPr>
          <w:noProof/>
        </w:rPr>
        <w:t>INIT^XPDID, 315</w:t>
      </w:r>
    </w:p>
    <w:p w14:paraId="5905FCA7" w14:textId="77777777" w:rsidR="0078009A" w:rsidRDefault="0078009A">
      <w:pPr>
        <w:pStyle w:val="Index2"/>
        <w:tabs>
          <w:tab w:val="right" w:leader="dot" w:pos="4310"/>
        </w:tabs>
        <w:rPr>
          <w:noProof/>
        </w:rPr>
      </w:pPr>
      <w:r>
        <w:rPr>
          <w:noProof/>
        </w:rPr>
        <w:t>TITLE^XPDID, 316</w:t>
      </w:r>
    </w:p>
    <w:p w14:paraId="55BA7D24" w14:textId="77777777" w:rsidR="0078009A" w:rsidRDefault="0078009A">
      <w:pPr>
        <w:pStyle w:val="Index1"/>
        <w:tabs>
          <w:tab w:val="right" w:leader="dot" w:pos="4310"/>
        </w:tabs>
        <w:rPr>
          <w:noProof/>
        </w:rPr>
      </w:pPr>
      <w:r>
        <w:rPr>
          <w:noProof/>
        </w:rPr>
        <w:t>Miscellaneous Programmer Tools</w:t>
      </w:r>
    </w:p>
    <w:p w14:paraId="6E5FAC30" w14:textId="77777777" w:rsidR="0078009A" w:rsidRDefault="0078009A">
      <w:pPr>
        <w:pStyle w:val="Index2"/>
        <w:tabs>
          <w:tab w:val="right" w:leader="dot" w:pos="4310"/>
        </w:tabs>
        <w:rPr>
          <w:noProof/>
        </w:rPr>
      </w:pPr>
      <w:r>
        <w:rPr>
          <w:noProof/>
        </w:rPr>
        <w:t>^%Z Editor, 311</w:t>
      </w:r>
    </w:p>
    <w:p w14:paraId="675D8CAB" w14:textId="77777777" w:rsidR="0078009A" w:rsidRDefault="0078009A">
      <w:pPr>
        <w:pStyle w:val="Index2"/>
        <w:tabs>
          <w:tab w:val="right" w:leader="dot" w:pos="4310"/>
        </w:tabs>
        <w:rPr>
          <w:noProof/>
        </w:rPr>
      </w:pPr>
      <w:r>
        <w:rPr>
          <w:noProof/>
        </w:rPr>
        <w:t>Delete Unreferenced Options Option, 310</w:t>
      </w:r>
    </w:p>
    <w:p w14:paraId="0AEA773B" w14:textId="77777777" w:rsidR="0078009A" w:rsidRDefault="0078009A">
      <w:pPr>
        <w:pStyle w:val="Index2"/>
        <w:tabs>
          <w:tab w:val="right" w:leader="dot" w:pos="4310"/>
        </w:tabs>
        <w:rPr>
          <w:noProof/>
        </w:rPr>
      </w:pPr>
      <w:r>
        <w:rPr>
          <w:noProof/>
        </w:rPr>
        <w:t>Global Block Count Option, 310</w:t>
      </w:r>
    </w:p>
    <w:p w14:paraId="5FECD69E" w14:textId="77777777" w:rsidR="0078009A" w:rsidRDefault="0078009A">
      <w:pPr>
        <w:pStyle w:val="Index2"/>
        <w:tabs>
          <w:tab w:val="right" w:leader="dot" w:pos="4310"/>
        </w:tabs>
        <w:rPr>
          <w:noProof/>
        </w:rPr>
      </w:pPr>
      <w:r>
        <w:rPr>
          <w:noProof/>
        </w:rPr>
        <w:t>List Global Option, 310</w:t>
      </w:r>
    </w:p>
    <w:p w14:paraId="1BF2507B" w14:textId="77777777" w:rsidR="0078009A" w:rsidRDefault="0078009A">
      <w:pPr>
        <w:pStyle w:val="Index2"/>
        <w:tabs>
          <w:tab w:val="right" w:leader="dot" w:pos="4310"/>
        </w:tabs>
        <w:rPr>
          <w:noProof/>
        </w:rPr>
      </w:pPr>
      <w:r>
        <w:rPr>
          <w:noProof/>
        </w:rPr>
        <w:t xml:space="preserve">Test an option </w:t>
      </w:r>
      <w:r w:rsidRPr="00A733AB">
        <w:rPr>
          <w:i/>
          <w:noProof/>
        </w:rPr>
        <w:t>not</w:t>
      </w:r>
      <w:r>
        <w:rPr>
          <w:noProof/>
        </w:rPr>
        <w:t xml:space="preserve"> in your menu Option, 310</w:t>
      </w:r>
    </w:p>
    <w:p w14:paraId="3A06336F" w14:textId="77777777" w:rsidR="0078009A" w:rsidRDefault="0078009A">
      <w:pPr>
        <w:pStyle w:val="Index1"/>
        <w:tabs>
          <w:tab w:val="right" w:leader="dot" w:pos="4310"/>
        </w:tabs>
        <w:rPr>
          <w:noProof/>
        </w:rPr>
      </w:pPr>
      <w:r w:rsidRPr="00A733AB">
        <w:rPr>
          <w:noProof/>
        </w:rPr>
        <w:t>Miscellaneous Tools</w:t>
      </w:r>
    </w:p>
    <w:p w14:paraId="1AEFFE5F" w14:textId="77777777" w:rsidR="0078009A" w:rsidRDefault="0078009A">
      <w:pPr>
        <w:pStyle w:val="Index2"/>
        <w:tabs>
          <w:tab w:val="right" w:leader="dot" w:pos="4310"/>
        </w:tabs>
        <w:rPr>
          <w:noProof/>
        </w:rPr>
      </w:pPr>
      <w:r w:rsidRPr="00A733AB">
        <w:rPr>
          <w:noProof/>
        </w:rPr>
        <w:t>^%G Direct Mode Utility</w:t>
      </w:r>
      <w:r>
        <w:rPr>
          <w:noProof/>
        </w:rPr>
        <w:t>, 309</w:t>
      </w:r>
    </w:p>
    <w:p w14:paraId="03FE3C36" w14:textId="77777777" w:rsidR="0078009A" w:rsidRDefault="0078009A">
      <w:pPr>
        <w:pStyle w:val="Index1"/>
        <w:tabs>
          <w:tab w:val="right" w:leader="dot" w:pos="4310"/>
        </w:tabs>
        <w:rPr>
          <w:noProof/>
        </w:rPr>
      </w:pPr>
      <w:r>
        <w:rPr>
          <w:noProof/>
        </w:rPr>
        <w:t>MNEMONIC (#2) Field, 290</w:t>
      </w:r>
    </w:p>
    <w:p w14:paraId="4B5891D9" w14:textId="77777777" w:rsidR="0078009A" w:rsidRDefault="0078009A">
      <w:pPr>
        <w:pStyle w:val="Index1"/>
        <w:tabs>
          <w:tab w:val="right" w:leader="dot" w:pos="4310"/>
        </w:tabs>
        <w:rPr>
          <w:noProof/>
        </w:rPr>
      </w:pPr>
      <w:r>
        <w:rPr>
          <w:noProof/>
        </w:rPr>
        <w:t>Monitor Taskman Option, 447</w:t>
      </w:r>
    </w:p>
    <w:p w14:paraId="1FE00E72" w14:textId="77777777" w:rsidR="0078009A" w:rsidRDefault="0078009A">
      <w:pPr>
        <w:pStyle w:val="Index1"/>
        <w:tabs>
          <w:tab w:val="right" w:leader="dot" w:pos="4310"/>
        </w:tabs>
        <w:rPr>
          <w:noProof/>
        </w:rPr>
      </w:pPr>
      <w:r>
        <w:rPr>
          <w:noProof/>
        </w:rPr>
        <w:t>Monitoring</w:t>
      </w:r>
    </w:p>
    <w:p w14:paraId="7196F25E" w14:textId="77777777" w:rsidR="0078009A" w:rsidRDefault="0078009A">
      <w:pPr>
        <w:pStyle w:val="Index2"/>
        <w:tabs>
          <w:tab w:val="right" w:leader="dot" w:pos="4310"/>
        </w:tabs>
        <w:rPr>
          <w:noProof/>
        </w:rPr>
      </w:pPr>
      <w:r>
        <w:rPr>
          <w:noProof/>
        </w:rPr>
        <w:t>Alpha/Beta Tracking (KIDS), 257</w:t>
      </w:r>
    </w:p>
    <w:p w14:paraId="46DD00E0" w14:textId="77777777" w:rsidR="0078009A" w:rsidRDefault="0078009A">
      <w:pPr>
        <w:pStyle w:val="Index1"/>
        <w:tabs>
          <w:tab w:val="right" w:leader="dot" w:pos="4310"/>
        </w:tabs>
        <w:rPr>
          <w:noProof/>
        </w:rPr>
      </w:pPr>
      <w:r>
        <w:rPr>
          <w:noProof/>
        </w:rPr>
        <w:t>Move routines to other CPUs Prompt (KIDS), 231</w:t>
      </w:r>
    </w:p>
    <w:p w14:paraId="27776D9D" w14:textId="77777777" w:rsidR="0078009A" w:rsidRDefault="0078009A">
      <w:pPr>
        <w:pStyle w:val="Index1"/>
        <w:tabs>
          <w:tab w:val="right" w:leader="dot" w:pos="4310"/>
        </w:tabs>
        <w:rPr>
          <w:noProof/>
        </w:rPr>
      </w:pPr>
      <w:r>
        <w:rPr>
          <w:noProof/>
        </w:rPr>
        <w:t>MSG^XQOR, 655</w:t>
      </w:r>
    </w:p>
    <w:p w14:paraId="2BB4EA84" w14:textId="77777777" w:rsidR="0078009A" w:rsidRDefault="0078009A">
      <w:pPr>
        <w:pStyle w:val="Index1"/>
        <w:tabs>
          <w:tab w:val="right" w:leader="dot" w:pos="4310"/>
        </w:tabs>
        <w:rPr>
          <w:noProof/>
        </w:rPr>
      </w:pPr>
      <w:r>
        <w:rPr>
          <w:noProof/>
        </w:rPr>
        <w:t>Multi-Package Builds (KIDS), 223</w:t>
      </w:r>
    </w:p>
    <w:p w14:paraId="5695928F" w14:textId="77777777" w:rsidR="0078009A" w:rsidRDefault="0078009A">
      <w:pPr>
        <w:pStyle w:val="Index1"/>
        <w:tabs>
          <w:tab w:val="right" w:leader="dot" w:pos="4310"/>
        </w:tabs>
        <w:rPr>
          <w:noProof/>
        </w:rPr>
      </w:pPr>
      <w:r>
        <w:rPr>
          <w:noProof/>
        </w:rPr>
        <w:t>Multi-Term Look-Up (MTLU)</w:t>
      </w:r>
    </w:p>
    <w:p w14:paraId="4324522A" w14:textId="77777777" w:rsidR="0078009A" w:rsidRDefault="0078009A">
      <w:pPr>
        <w:pStyle w:val="Index2"/>
        <w:tabs>
          <w:tab w:val="right" w:leader="dot" w:pos="4310"/>
        </w:tabs>
        <w:rPr>
          <w:noProof/>
        </w:rPr>
      </w:pPr>
      <w:r w:rsidRPr="00A733AB">
        <w:rPr>
          <w:noProof/>
          <w:kern w:val="2"/>
        </w:rPr>
        <w:t>Callable Entry Point</w:t>
      </w:r>
    </w:p>
    <w:p w14:paraId="6370E368" w14:textId="77777777" w:rsidR="0078009A" w:rsidRDefault="0078009A">
      <w:pPr>
        <w:pStyle w:val="Index3"/>
        <w:tabs>
          <w:tab w:val="right" w:leader="dot" w:pos="4310"/>
        </w:tabs>
        <w:rPr>
          <w:noProof/>
        </w:rPr>
      </w:pPr>
      <w:r w:rsidRPr="00A733AB">
        <w:rPr>
          <w:noProof/>
          <w:kern w:val="2"/>
        </w:rPr>
        <w:t>XTLKKWL</w:t>
      </w:r>
      <w:r>
        <w:rPr>
          <w:noProof/>
        </w:rPr>
        <w:t>, 540</w:t>
      </w:r>
    </w:p>
    <w:p w14:paraId="7CD0F7ED" w14:textId="77777777" w:rsidR="0078009A" w:rsidRDefault="0078009A">
      <w:pPr>
        <w:pStyle w:val="Index2"/>
        <w:tabs>
          <w:tab w:val="right" w:leader="dot" w:pos="4310"/>
        </w:tabs>
        <w:rPr>
          <w:noProof/>
        </w:rPr>
      </w:pPr>
      <w:r w:rsidRPr="00A733AB">
        <w:rPr>
          <w:noProof/>
          <w:kern w:val="2"/>
        </w:rPr>
        <w:t>Direct Mode Utilities</w:t>
      </w:r>
    </w:p>
    <w:p w14:paraId="77C4358E" w14:textId="77777777" w:rsidR="0078009A" w:rsidRDefault="0078009A">
      <w:pPr>
        <w:pStyle w:val="Index3"/>
        <w:tabs>
          <w:tab w:val="right" w:leader="dot" w:pos="4310"/>
        </w:tabs>
        <w:rPr>
          <w:noProof/>
        </w:rPr>
      </w:pPr>
      <w:r w:rsidRPr="00A733AB">
        <w:rPr>
          <w:noProof/>
          <w:kern w:val="2"/>
        </w:rPr>
        <w:t>^XTLKKWL</w:t>
      </w:r>
      <w:r>
        <w:rPr>
          <w:noProof/>
        </w:rPr>
        <w:t>, 540</w:t>
      </w:r>
    </w:p>
    <w:p w14:paraId="3D478F88" w14:textId="77777777" w:rsidR="0078009A" w:rsidRDefault="0078009A">
      <w:pPr>
        <w:pStyle w:val="Index2"/>
        <w:tabs>
          <w:tab w:val="right" w:leader="dot" w:pos="4310"/>
        </w:tabs>
        <w:rPr>
          <w:noProof/>
        </w:rPr>
      </w:pPr>
      <w:r>
        <w:rPr>
          <w:noProof/>
        </w:rPr>
        <w:t>How to Override, 539</w:t>
      </w:r>
    </w:p>
    <w:p w14:paraId="7D5A337D" w14:textId="77777777" w:rsidR="0078009A" w:rsidRDefault="0078009A">
      <w:pPr>
        <w:pStyle w:val="Index2"/>
        <w:tabs>
          <w:tab w:val="right" w:leader="dot" w:pos="4310"/>
        </w:tabs>
        <w:rPr>
          <w:noProof/>
        </w:rPr>
      </w:pPr>
      <w:r w:rsidRPr="00A733AB">
        <w:rPr>
          <w:noProof/>
          <w:kern w:val="2"/>
        </w:rPr>
        <w:t>LOCAL LOOKUP (#8984.4) File</w:t>
      </w:r>
      <w:r>
        <w:rPr>
          <w:noProof/>
        </w:rPr>
        <w:t>, 540</w:t>
      </w:r>
    </w:p>
    <w:p w14:paraId="08762F82" w14:textId="77777777" w:rsidR="0078009A" w:rsidRDefault="0078009A">
      <w:pPr>
        <w:pStyle w:val="Index2"/>
        <w:tabs>
          <w:tab w:val="right" w:leader="dot" w:pos="4310"/>
        </w:tabs>
        <w:rPr>
          <w:noProof/>
        </w:rPr>
      </w:pPr>
      <w:r w:rsidRPr="00A733AB">
        <w:rPr>
          <w:noProof/>
          <w:kern w:val="2"/>
        </w:rPr>
        <w:t>MTLU and VA FileMan lookups</w:t>
      </w:r>
      <w:r>
        <w:rPr>
          <w:noProof/>
        </w:rPr>
        <w:t>, 539</w:t>
      </w:r>
    </w:p>
    <w:p w14:paraId="390953B0" w14:textId="77777777" w:rsidR="0078009A" w:rsidRDefault="0078009A">
      <w:pPr>
        <w:pStyle w:val="Index2"/>
        <w:tabs>
          <w:tab w:val="right" w:leader="dot" w:pos="4310"/>
        </w:tabs>
        <w:rPr>
          <w:noProof/>
        </w:rPr>
      </w:pPr>
      <w:r w:rsidRPr="00A733AB">
        <w:rPr>
          <w:noProof/>
          <w:kern w:val="2"/>
        </w:rPr>
        <w:t>MTLU and VA FileMan Supported Calls</w:t>
      </w:r>
      <w:r>
        <w:rPr>
          <w:noProof/>
        </w:rPr>
        <w:t>, 540</w:t>
      </w:r>
    </w:p>
    <w:p w14:paraId="35DC4906" w14:textId="77777777" w:rsidR="0078009A" w:rsidRDefault="0078009A">
      <w:pPr>
        <w:pStyle w:val="Index2"/>
        <w:tabs>
          <w:tab w:val="right" w:leader="dot" w:pos="4310"/>
        </w:tabs>
        <w:rPr>
          <w:noProof/>
        </w:rPr>
      </w:pPr>
      <w:r w:rsidRPr="00A733AB">
        <w:rPr>
          <w:noProof/>
          <w:kern w:val="2"/>
        </w:rPr>
        <w:t>MTLU, How to Override</w:t>
      </w:r>
    </w:p>
    <w:p w14:paraId="5EEA4CF6" w14:textId="77777777" w:rsidR="0078009A" w:rsidRDefault="0078009A">
      <w:pPr>
        <w:pStyle w:val="Index3"/>
        <w:tabs>
          <w:tab w:val="right" w:leader="dot" w:pos="4310"/>
        </w:tabs>
        <w:rPr>
          <w:noProof/>
        </w:rPr>
      </w:pPr>
      <w:r w:rsidRPr="00A733AB">
        <w:rPr>
          <w:noProof/>
          <w:kern w:val="2"/>
        </w:rPr>
        <w:t>VA FileMan lookups and MTLU</w:t>
      </w:r>
      <w:r>
        <w:rPr>
          <w:noProof/>
        </w:rPr>
        <w:t>, 539</w:t>
      </w:r>
    </w:p>
    <w:p w14:paraId="5D9754C7" w14:textId="77777777" w:rsidR="0078009A" w:rsidRDefault="0078009A">
      <w:pPr>
        <w:pStyle w:val="Index2"/>
        <w:tabs>
          <w:tab w:val="right" w:leader="dot" w:pos="4310"/>
        </w:tabs>
        <w:rPr>
          <w:noProof/>
        </w:rPr>
      </w:pPr>
      <w:r>
        <w:rPr>
          <w:noProof/>
        </w:rPr>
        <w:t>Supported Calls, 540</w:t>
      </w:r>
    </w:p>
    <w:p w14:paraId="119C4737" w14:textId="77777777" w:rsidR="0078009A" w:rsidRDefault="0078009A">
      <w:pPr>
        <w:pStyle w:val="Index2"/>
        <w:tabs>
          <w:tab w:val="right" w:leader="dot" w:pos="4310"/>
        </w:tabs>
        <w:rPr>
          <w:noProof/>
        </w:rPr>
      </w:pPr>
      <w:r>
        <w:rPr>
          <w:noProof/>
        </w:rPr>
        <w:t>Toolkit APIs, 539</w:t>
      </w:r>
    </w:p>
    <w:p w14:paraId="3364B231" w14:textId="77777777" w:rsidR="0078009A" w:rsidRDefault="0078009A">
      <w:pPr>
        <w:pStyle w:val="Index2"/>
        <w:tabs>
          <w:tab w:val="right" w:leader="dot" w:pos="4310"/>
        </w:tabs>
        <w:rPr>
          <w:noProof/>
        </w:rPr>
      </w:pPr>
      <w:r>
        <w:rPr>
          <w:noProof/>
        </w:rPr>
        <w:t>VA FileMan Supported Calls, 540</w:t>
      </w:r>
    </w:p>
    <w:p w14:paraId="3914D7E5" w14:textId="77777777" w:rsidR="0078009A" w:rsidRDefault="0078009A">
      <w:pPr>
        <w:pStyle w:val="Index1"/>
        <w:tabs>
          <w:tab w:val="right" w:leader="dot" w:pos="4310"/>
        </w:tabs>
        <w:rPr>
          <w:noProof/>
        </w:rPr>
      </w:pPr>
      <w:r>
        <w:rPr>
          <w:noProof/>
        </w:rPr>
        <w:t>MUMPS OPERATING SYSTEM (#.7) File, 212</w:t>
      </w:r>
    </w:p>
    <w:p w14:paraId="6FAB3AB7" w14:textId="77777777" w:rsidR="0078009A" w:rsidRDefault="0078009A">
      <w:pPr>
        <w:pStyle w:val="Index1"/>
        <w:tabs>
          <w:tab w:val="right" w:leader="dot" w:pos="4310"/>
        </w:tabs>
        <w:rPr>
          <w:noProof/>
        </w:rPr>
      </w:pPr>
      <w:r>
        <w:rPr>
          <w:noProof/>
        </w:rPr>
        <w:t>MUNIT TEST GROUP (#8992.8) File, 556</w:t>
      </w:r>
    </w:p>
    <w:p w14:paraId="16F8661C" w14:textId="77777777" w:rsidR="0078009A" w:rsidRDefault="0078009A">
      <w:pPr>
        <w:pStyle w:val="Index1"/>
        <w:tabs>
          <w:tab w:val="right" w:leader="dot" w:pos="4310"/>
        </w:tabs>
        <w:rPr>
          <w:noProof/>
        </w:rPr>
      </w:pPr>
      <w:r>
        <w:rPr>
          <w:noProof/>
        </w:rPr>
        <w:t>MUnit Test Group edit Option, 556</w:t>
      </w:r>
    </w:p>
    <w:p w14:paraId="5271FBBD" w14:textId="77777777" w:rsidR="0078009A" w:rsidRDefault="0078009A">
      <w:pPr>
        <w:pStyle w:val="Index1"/>
        <w:tabs>
          <w:tab w:val="right" w:leader="dot" w:pos="4310"/>
        </w:tabs>
        <w:rPr>
          <w:noProof/>
        </w:rPr>
      </w:pPr>
      <w:r>
        <w:rPr>
          <w:noProof/>
        </w:rPr>
        <w:t>MXMLDOM</w:t>
      </w:r>
    </w:p>
    <w:p w14:paraId="79D36B02" w14:textId="77777777" w:rsidR="0078009A" w:rsidRDefault="0078009A">
      <w:pPr>
        <w:pStyle w:val="Index2"/>
        <w:tabs>
          <w:tab w:val="right" w:leader="dot" w:pos="4310"/>
        </w:tabs>
        <w:rPr>
          <w:noProof/>
        </w:rPr>
      </w:pPr>
      <w:r>
        <w:rPr>
          <w:noProof/>
        </w:rPr>
        <w:t>$$ATTRIB^MXMLDOM, 832</w:t>
      </w:r>
    </w:p>
    <w:p w14:paraId="3EBD1467" w14:textId="77777777" w:rsidR="0078009A" w:rsidRDefault="0078009A">
      <w:pPr>
        <w:pStyle w:val="Index2"/>
        <w:tabs>
          <w:tab w:val="right" w:leader="dot" w:pos="4310"/>
        </w:tabs>
        <w:rPr>
          <w:noProof/>
        </w:rPr>
      </w:pPr>
      <w:r>
        <w:rPr>
          <w:noProof/>
        </w:rPr>
        <w:t>$$CHILD^MXMLDOM, 833</w:t>
      </w:r>
    </w:p>
    <w:p w14:paraId="76C483D0" w14:textId="77777777" w:rsidR="0078009A" w:rsidRDefault="0078009A">
      <w:pPr>
        <w:pStyle w:val="Index2"/>
        <w:tabs>
          <w:tab w:val="right" w:leader="dot" w:pos="4310"/>
        </w:tabs>
        <w:rPr>
          <w:noProof/>
        </w:rPr>
      </w:pPr>
      <w:r>
        <w:rPr>
          <w:noProof/>
        </w:rPr>
        <w:t>$$CMNT^MXMLDOM, 833</w:t>
      </w:r>
    </w:p>
    <w:p w14:paraId="6C01BEF1" w14:textId="77777777" w:rsidR="0078009A" w:rsidRDefault="0078009A">
      <w:pPr>
        <w:pStyle w:val="Index2"/>
        <w:tabs>
          <w:tab w:val="right" w:leader="dot" w:pos="4310"/>
        </w:tabs>
        <w:rPr>
          <w:noProof/>
        </w:rPr>
      </w:pPr>
      <w:r>
        <w:rPr>
          <w:noProof/>
        </w:rPr>
        <w:t>$$EN^MXMLDOM, 835</w:t>
      </w:r>
    </w:p>
    <w:p w14:paraId="1A071179" w14:textId="77777777" w:rsidR="0078009A" w:rsidRDefault="0078009A">
      <w:pPr>
        <w:pStyle w:val="Index2"/>
        <w:tabs>
          <w:tab w:val="right" w:leader="dot" w:pos="4310"/>
        </w:tabs>
        <w:rPr>
          <w:noProof/>
        </w:rPr>
      </w:pPr>
      <w:r>
        <w:rPr>
          <w:noProof/>
        </w:rPr>
        <w:t>$$NAME^MXMLDOM, 837</w:t>
      </w:r>
    </w:p>
    <w:p w14:paraId="1C36146B" w14:textId="77777777" w:rsidR="0078009A" w:rsidRDefault="0078009A">
      <w:pPr>
        <w:pStyle w:val="Index2"/>
        <w:tabs>
          <w:tab w:val="right" w:leader="dot" w:pos="4310"/>
        </w:tabs>
        <w:rPr>
          <w:noProof/>
        </w:rPr>
      </w:pPr>
      <w:r>
        <w:rPr>
          <w:noProof/>
        </w:rPr>
        <w:t>$$PARENT^MXMLDOM, 837</w:t>
      </w:r>
    </w:p>
    <w:p w14:paraId="61BA0EF5" w14:textId="77777777" w:rsidR="0078009A" w:rsidRDefault="0078009A">
      <w:pPr>
        <w:pStyle w:val="Index2"/>
        <w:tabs>
          <w:tab w:val="right" w:leader="dot" w:pos="4310"/>
        </w:tabs>
        <w:rPr>
          <w:noProof/>
        </w:rPr>
      </w:pPr>
      <w:r>
        <w:rPr>
          <w:noProof/>
        </w:rPr>
        <w:t>$$SIBLING^MXMLDOM, 838</w:t>
      </w:r>
    </w:p>
    <w:p w14:paraId="39DCAEC9" w14:textId="77777777" w:rsidR="0078009A" w:rsidRDefault="0078009A">
      <w:pPr>
        <w:pStyle w:val="Index2"/>
        <w:tabs>
          <w:tab w:val="right" w:leader="dot" w:pos="4310"/>
        </w:tabs>
        <w:rPr>
          <w:noProof/>
        </w:rPr>
      </w:pPr>
      <w:r>
        <w:rPr>
          <w:noProof/>
        </w:rPr>
        <w:t>$$TEXT^MXMLDOM, 838</w:t>
      </w:r>
    </w:p>
    <w:p w14:paraId="622A306E" w14:textId="77777777" w:rsidR="0078009A" w:rsidRDefault="0078009A">
      <w:pPr>
        <w:pStyle w:val="Index2"/>
        <w:tabs>
          <w:tab w:val="right" w:leader="dot" w:pos="4310"/>
        </w:tabs>
        <w:rPr>
          <w:noProof/>
        </w:rPr>
      </w:pPr>
      <w:r>
        <w:rPr>
          <w:noProof/>
        </w:rPr>
        <w:t>$$VALUE^MXMLDOM, 840</w:t>
      </w:r>
    </w:p>
    <w:p w14:paraId="0790DCE2" w14:textId="77777777" w:rsidR="0078009A" w:rsidRDefault="0078009A">
      <w:pPr>
        <w:pStyle w:val="Index2"/>
        <w:tabs>
          <w:tab w:val="right" w:leader="dot" w:pos="4310"/>
        </w:tabs>
        <w:rPr>
          <w:noProof/>
        </w:rPr>
      </w:pPr>
      <w:r>
        <w:rPr>
          <w:noProof/>
        </w:rPr>
        <w:t>CMNT^MXMLDOM, 834</w:t>
      </w:r>
    </w:p>
    <w:p w14:paraId="5B767350" w14:textId="77777777" w:rsidR="0078009A" w:rsidRDefault="0078009A">
      <w:pPr>
        <w:pStyle w:val="Index2"/>
        <w:tabs>
          <w:tab w:val="right" w:leader="dot" w:pos="4310"/>
        </w:tabs>
        <w:rPr>
          <w:noProof/>
        </w:rPr>
      </w:pPr>
      <w:r>
        <w:rPr>
          <w:noProof/>
        </w:rPr>
        <w:t>DELETE^MXMLDOM, 835</w:t>
      </w:r>
    </w:p>
    <w:p w14:paraId="6A329A27" w14:textId="77777777" w:rsidR="0078009A" w:rsidRDefault="0078009A">
      <w:pPr>
        <w:pStyle w:val="Index2"/>
        <w:tabs>
          <w:tab w:val="right" w:leader="dot" w:pos="4310"/>
        </w:tabs>
        <w:rPr>
          <w:noProof/>
        </w:rPr>
      </w:pPr>
      <w:r>
        <w:rPr>
          <w:noProof/>
        </w:rPr>
        <w:t>EN^MXMLPRSE, 840</w:t>
      </w:r>
    </w:p>
    <w:p w14:paraId="3250BF0F" w14:textId="77777777" w:rsidR="0078009A" w:rsidRDefault="0078009A">
      <w:pPr>
        <w:pStyle w:val="Index2"/>
        <w:tabs>
          <w:tab w:val="right" w:leader="dot" w:pos="4310"/>
        </w:tabs>
        <w:rPr>
          <w:noProof/>
        </w:rPr>
      </w:pPr>
      <w:r>
        <w:rPr>
          <w:noProof/>
        </w:rPr>
        <w:t>TEXT^MXMLDOM, 839</w:t>
      </w:r>
    </w:p>
    <w:p w14:paraId="5EBE63B6" w14:textId="77777777" w:rsidR="0078009A" w:rsidRDefault="0078009A">
      <w:pPr>
        <w:pStyle w:val="Index1"/>
        <w:tabs>
          <w:tab w:val="right" w:leader="dot" w:pos="4310"/>
        </w:tabs>
        <w:rPr>
          <w:noProof/>
        </w:rPr>
      </w:pPr>
      <w:r>
        <w:rPr>
          <w:noProof/>
        </w:rPr>
        <w:t>MXMLDOM Routine, 830, 832</w:t>
      </w:r>
    </w:p>
    <w:p w14:paraId="49041EF9" w14:textId="77777777" w:rsidR="0078009A" w:rsidRDefault="0078009A">
      <w:pPr>
        <w:pStyle w:val="Index1"/>
        <w:tabs>
          <w:tab w:val="right" w:leader="dot" w:pos="4310"/>
        </w:tabs>
        <w:rPr>
          <w:noProof/>
        </w:rPr>
      </w:pPr>
      <w:r>
        <w:rPr>
          <w:noProof/>
        </w:rPr>
        <w:t>MXMLUTL</w:t>
      </w:r>
    </w:p>
    <w:p w14:paraId="3E2518D7" w14:textId="77777777" w:rsidR="0078009A" w:rsidRDefault="0078009A">
      <w:pPr>
        <w:pStyle w:val="Index2"/>
        <w:tabs>
          <w:tab w:val="right" w:leader="dot" w:pos="4310"/>
        </w:tabs>
        <w:rPr>
          <w:noProof/>
        </w:rPr>
      </w:pPr>
      <w:r>
        <w:rPr>
          <w:noProof/>
        </w:rPr>
        <w:t>$$SYMENC^MXMLUTL, 846</w:t>
      </w:r>
    </w:p>
    <w:p w14:paraId="3036B68A" w14:textId="77777777" w:rsidR="0078009A" w:rsidRDefault="0078009A">
      <w:pPr>
        <w:pStyle w:val="Index2"/>
        <w:tabs>
          <w:tab w:val="right" w:leader="dot" w:pos="4310"/>
        </w:tabs>
        <w:rPr>
          <w:noProof/>
        </w:rPr>
      </w:pPr>
      <w:r>
        <w:rPr>
          <w:noProof/>
        </w:rPr>
        <w:t>$$XMLHDR^MXMLUTL, 847</w:t>
      </w:r>
    </w:p>
    <w:p w14:paraId="3E059C15"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N</w:t>
      </w:r>
    </w:p>
    <w:p w14:paraId="7841A432" w14:textId="77777777" w:rsidR="0078009A" w:rsidRDefault="0078009A">
      <w:pPr>
        <w:pStyle w:val="Index1"/>
        <w:tabs>
          <w:tab w:val="right" w:leader="dot" w:pos="4310"/>
        </w:tabs>
        <w:rPr>
          <w:noProof/>
        </w:rPr>
      </w:pPr>
      <w:r>
        <w:rPr>
          <w:noProof/>
        </w:rPr>
        <w:t>NAME COMPONENTS (#20) File, 325, 327, 335, 337, 339, 344, 351, 352, 353, 354, 355</w:t>
      </w:r>
    </w:p>
    <w:p w14:paraId="094518D0" w14:textId="77777777" w:rsidR="0078009A" w:rsidRDefault="0078009A">
      <w:pPr>
        <w:pStyle w:val="Index1"/>
        <w:tabs>
          <w:tab w:val="right" w:leader="dot" w:pos="4310"/>
        </w:tabs>
        <w:rPr>
          <w:noProof/>
        </w:rPr>
      </w:pPr>
      <w:r>
        <w:rPr>
          <w:noProof/>
        </w:rPr>
        <w:t>Name Standardization</w:t>
      </w:r>
    </w:p>
    <w:p w14:paraId="3AD5A6C6" w14:textId="77777777" w:rsidR="0078009A" w:rsidRDefault="0078009A">
      <w:pPr>
        <w:pStyle w:val="Index2"/>
        <w:tabs>
          <w:tab w:val="right" w:leader="dot" w:pos="4310"/>
        </w:tabs>
        <w:rPr>
          <w:noProof/>
        </w:rPr>
      </w:pPr>
      <w:r>
        <w:rPr>
          <w:noProof/>
        </w:rPr>
        <w:t>$$BLDNAME^XLFNAME, 325</w:t>
      </w:r>
    </w:p>
    <w:p w14:paraId="316BD126" w14:textId="77777777" w:rsidR="0078009A" w:rsidRDefault="0078009A">
      <w:pPr>
        <w:pStyle w:val="Index2"/>
        <w:tabs>
          <w:tab w:val="right" w:leader="dot" w:pos="4310"/>
        </w:tabs>
        <w:rPr>
          <w:noProof/>
        </w:rPr>
      </w:pPr>
      <w:r>
        <w:rPr>
          <w:noProof/>
        </w:rPr>
        <w:t>$$CLEANC^XLFNAME, 328</w:t>
      </w:r>
    </w:p>
    <w:p w14:paraId="104362C5" w14:textId="77777777" w:rsidR="0078009A" w:rsidRDefault="0078009A">
      <w:pPr>
        <w:pStyle w:val="Index2"/>
        <w:tabs>
          <w:tab w:val="right" w:leader="dot" w:pos="4310"/>
        </w:tabs>
        <w:rPr>
          <w:noProof/>
        </w:rPr>
      </w:pPr>
      <w:r>
        <w:rPr>
          <w:noProof/>
        </w:rPr>
        <w:t>$$FMNAME^XLFNAME, 331</w:t>
      </w:r>
    </w:p>
    <w:p w14:paraId="0430C961" w14:textId="77777777" w:rsidR="0078009A" w:rsidRDefault="0078009A">
      <w:pPr>
        <w:pStyle w:val="Index2"/>
        <w:tabs>
          <w:tab w:val="right" w:leader="dot" w:pos="4310"/>
        </w:tabs>
        <w:rPr>
          <w:noProof/>
        </w:rPr>
      </w:pPr>
      <w:r>
        <w:rPr>
          <w:noProof/>
        </w:rPr>
        <w:t>$$HLNAME^XLFNAME, 334</w:t>
      </w:r>
    </w:p>
    <w:p w14:paraId="5EAA4F59" w14:textId="77777777" w:rsidR="0078009A" w:rsidRDefault="0078009A">
      <w:pPr>
        <w:pStyle w:val="Index2"/>
        <w:tabs>
          <w:tab w:val="right" w:leader="dot" w:pos="4310"/>
        </w:tabs>
        <w:rPr>
          <w:noProof/>
        </w:rPr>
      </w:pPr>
      <w:r>
        <w:rPr>
          <w:noProof/>
        </w:rPr>
        <w:t>$$NAMEFMT^XLFNAME, 339</w:t>
      </w:r>
    </w:p>
    <w:p w14:paraId="46B3039D" w14:textId="77777777" w:rsidR="0078009A" w:rsidRDefault="0078009A">
      <w:pPr>
        <w:pStyle w:val="Index2"/>
        <w:tabs>
          <w:tab w:val="right" w:leader="dot" w:pos="4310"/>
        </w:tabs>
        <w:rPr>
          <w:noProof/>
        </w:rPr>
      </w:pPr>
      <w:r>
        <w:rPr>
          <w:noProof/>
        </w:rPr>
        <w:t>APIs, 325</w:t>
      </w:r>
    </w:p>
    <w:p w14:paraId="5C9E88A8" w14:textId="77777777" w:rsidR="0078009A" w:rsidRDefault="0078009A">
      <w:pPr>
        <w:pStyle w:val="Index2"/>
        <w:tabs>
          <w:tab w:val="right" w:leader="dot" w:pos="4310"/>
        </w:tabs>
        <w:rPr>
          <w:noProof/>
        </w:rPr>
      </w:pPr>
      <w:r>
        <w:rPr>
          <w:noProof/>
        </w:rPr>
        <w:t>DELCOMP^XLFNAME2, 351</w:t>
      </w:r>
    </w:p>
    <w:p w14:paraId="48ED8114" w14:textId="77777777" w:rsidR="0078009A" w:rsidRDefault="0078009A">
      <w:pPr>
        <w:pStyle w:val="Index2"/>
        <w:tabs>
          <w:tab w:val="right" w:leader="dot" w:pos="4310"/>
        </w:tabs>
        <w:rPr>
          <w:noProof/>
        </w:rPr>
      </w:pPr>
      <w:r>
        <w:rPr>
          <w:noProof/>
        </w:rPr>
        <w:t>Developer Tools, 325</w:t>
      </w:r>
    </w:p>
    <w:p w14:paraId="5A7DB342" w14:textId="77777777" w:rsidR="0078009A" w:rsidRDefault="0078009A">
      <w:pPr>
        <w:pStyle w:val="Index2"/>
        <w:tabs>
          <w:tab w:val="right" w:leader="dot" w:pos="4310"/>
        </w:tabs>
        <w:rPr>
          <w:noProof/>
        </w:rPr>
      </w:pPr>
      <w:r>
        <w:rPr>
          <w:noProof/>
        </w:rPr>
        <w:t>NAMECOMP^XLFNAME, 338</w:t>
      </w:r>
    </w:p>
    <w:p w14:paraId="2352C066" w14:textId="77777777" w:rsidR="0078009A" w:rsidRDefault="0078009A">
      <w:pPr>
        <w:pStyle w:val="Index2"/>
        <w:tabs>
          <w:tab w:val="right" w:leader="dot" w:pos="4310"/>
        </w:tabs>
        <w:rPr>
          <w:noProof/>
        </w:rPr>
      </w:pPr>
      <w:r>
        <w:rPr>
          <w:noProof/>
        </w:rPr>
        <w:t>STDNAME^XLFNAME, 344</w:t>
      </w:r>
    </w:p>
    <w:p w14:paraId="38ABBF3B" w14:textId="77777777" w:rsidR="0078009A" w:rsidRDefault="0078009A">
      <w:pPr>
        <w:pStyle w:val="Index2"/>
        <w:tabs>
          <w:tab w:val="right" w:leader="dot" w:pos="4310"/>
        </w:tabs>
        <w:rPr>
          <w:noProof/>
        </w:rPr>
      </w:pPr>
      <w:r>
        <w:rPr>
          <w:noProof/>
        </w:rPr>
        <w:t>UPDCOMP^XLFNAME2, 352</w:t>
      </w:r>
    </w:p>
    <w:p w14:paraId="2FD3FA6C" w14:textId="77777777" w:rsidR="0078009A" w:rsidRDefault="0078009A">
      <w:pPr>
        <w:pStyle w:val="Index1"/>
        <w:tabs>
          <w:tab w:val="right" w:leader="dot" w:pos="4310"/>
        </w:tabs>
        <w:rPr>
          <w:noProof/>
        </w:rPr>
      </w:pPr>
      <w:r>
        <w:rPr>
          <w:noProof/>
        </w:rPr>
        <w:t>NAMECOMP^XLFNAME, 338</w:t>
      </w:r>
    </w:p>
    <w:p w14:paraId="723ADFB7" w14:textId="77777777" w:rsidR="0078009A" w:rsidRDefault="0078009A">
      <w:pPr>
        <w:pStyle w:val="Index1"/>
        <w:tabs>
          <w:tab w:val="right" w:leader="dot" w:pos="4310"/>
        </w:tabs>
        <w:rPr>
          <w:noProof/>
        </w:rPr>
      </w:pPr>
      <w:r>
        <w:rPr>
          <w:noProof/>
        </w:rPr>
        <w:t>Namespaces</w:t>
      </w:r>
    </w:p>
    <w:p w14:paraId="57A5718E" w14:textId="77777777" w:rsidR="0078009A" w:rsidRDefault="0078009A">
      <w:pPr>
        <w:pStyle w:val="Index2"/>
        <w:tabs>
          <w:tab w:val="right" w:leader="dot" w:pos="4310"/>
        </w:tabs>
        <w:rPr>
          <w:noProof/>
        </w:rPr>
      </w:pPr>
      <w:r>
        <w:rPr>
          <w:noProof/>
        </w:rPr>
        <w:t>XU, 258</w:t>
      </w:r>
    </w:p>
    <w:p w14:paraId="01023B04" w14:textId="77777777" w:rsidR="0078009A" w:rsidRDefault="0078009A">
      <w:pPr>
        <w:pStyle w:val="Index1"/>
        <w:tabs>
          <w:tab w:val="right" w:leader="dot" w:pos="4310"/>
        </w:tabs>
        <w:rPr>
          <w:noProof/>
        </w:rPr>
      </w:pPr>
      <w:r>
        <w:rPr>
          <w:noProof/>
        </w:rPr>
        <w:t>National Database</w:t>
      </w:r>
    </w:p>
    <w:p w14:paraId="4D9EC78B" w14:textId="77777777" w:rsidR="0078009A" w:rsidRDefault="0078009A">
      <w:pPr>
        <w:pStyle w:val="Index2"/>
        <w:tabs>
          <w:tab w:val="right" w:leader="dot" w:pos="4310"/>
        </w:tabs>
        <w:rPr>
          <w:noProof/>
        </w:rPr>
      </w:pPr>
      <w:r>
        <w:rPr>
          <w:noProof/>
        </w:rPr>
        <w:t>Capacity Planning, 380</w:t>
      </w:r>
    </w:p>
    <w:p w14:paraId="5F59F716" w14:textId="77777777" w:rsidR="0078009A" w:rsidRDefault="0078009A">
      <w:pPr>
        <w:pStyle w:val="Index1"/>
        <w:tabs>
          <w:tab w:val="right" w:leader="dot" w:pos="4310"/>
        </w:tabs>
        <w:rPr>
          <w:noProof/>
        </w:rPr>
      </w:pPr>
      <w:r>
        <w:rPr>
          <w:noProof/>
        </w:rPr>
        <w:t>National Provider Identifier (NPI)</w:t>
      </w:r>
    </w:p>
    <w:p w14:paraId="1968F943" w14:textId="77777777" w:rsidR="0078009A" w:rsidRDefault="0078009A">
      <w:pPr>
        <w:pStyle w:val="Index2"/>
        <w:tabs>
          <w:tab w:val="right" w:leader="dot" w:pos="4310"/>
        </w:tabs>
        <w:rPr>
          <w:noProof/>
        </w:rPr>
      </w:pPr>
      <w:r>
        <w:rPr>
          <w:noProof/>
        </w:rPr>
        <w:t>$$CHKDGT^XUSNPI, 356</w:t>
      </w:r>
    </w:p>
    <w:p w14:paraId="6B2F32E3" w14:textId="77777777" w:rsidR="0078009A" w:rsidRDefault="0078009A">
      <w:pPr>
        <w:pStyle w:val="Index2"/>
        <w:tabs>
          <w:tab w:val="right" w:leader="dot" w:pos="4310"/>
        </w:tabs>
        <w:rPr>
          <w:noProof/>
        </w:rPr>
      </w:pPr>
      <w:r>
        <w:rPr>
          <w:noProof/>
        </w:rPr>
        <w:t>$$NPI^XUSNPI, 358</w:t>
      </w:r>
    </w:p>
    <w:p w14:paraId="0CC02D79" w14:textId="77777777" w:rsidR="0078009A" w:rsidRDefault="0078009A">
      <w:pPr>
        <w:pStyle w:val="Index2"/>
        <w:tabs>
          <w:tab w:val="right" w:leader="dot" w:pos="4310"/>
        </w:tabs>
        <w:rPr>
          <w:noProof/>
        </w:rPr>
      </w:pPr>
      <w:r w:rsidRPr="00A733AB">
        <w:rPr>
          <w:noProof/>
          <w:color w:val="000000" w:themeColor="text1"/>
        </w:rPr>
        <w:t>$$NPIUSED</w:t>
      </w:r>
      <w:r>
        <w:rPr>
          <w:noProof/>
        </w:rPr>
        <w:t>^XUSNPI1, 362</w:t>
      </w:r>
    </w:p>
    <w:p w14:paraId="439D29F0" w14:textId="77777777" w:rsidR="0078009A" w:rsidRDefault="0078009A">
      <w:pPr>
        <w:pStyle w:val="Index2"/>
        <w:tabs>
          <w:tab w:val="right" w:leader="dot" w:pos="4310"/>
        </w:tabs>
        <w:rPr>
          <w:noProof/>
        </w:rPr>
      </w:pPr>
      <w:r>
        <w:rPr>
          <w:noProof/>
        </w:rPr>
        <w:t>$$QI^XUSNPI, 360</w:t>
      </w:r>
    </w:p>
    <w:p w14:paraId="7F5EB1C1" w14:textId="77777777" w:rsidR="0078009A" w:rsidRDefault="0078009A">
      <w:pPr>
        <w:pStyle w:val="Index2"/>
        <w:tabs>
          <w:tab w:val="right" w:leader="dot" w:pos="4310"/>
        </w:tabs>
        <w:rPr>
          <w:noProof/>
        </w:rPr>
      </w:pPr>
      <w:r>
        <w:rPr>
          <w:noProof/>
        </w:rPr>
        <w:t>$$TAXIND^XUSTAX, 364</w:t>
      </w:r>
    </w:p>
    <w:p w14:paraId="6ED62395" w14:textId="77777777" w:rsidR="0078009A" w:rsidRDefault="0078009A">
      <w:pPr>
        <w:pStyle w:val="Index2"/>
        <w:tabs>
          <w:tab w:val="right" w:leader="dot" w:pos="4310"/>
        </w:tabs>
        <w:rPr>
          <w:noProof/>
        </w:rPr>
      </w:pPr>
      <w:r>
        <w:rPr>
          <w:noProof/>
        </w:rPr>
        <w:t>$$TAXORG^XUSTAX, 365</w:t>
      </w:r>
    </w:p>
    <w:p w14:paraId="28200FAE" w14:textId="77777777" w:rsidR="0078009A" w:rsidRDefault="0078009A">
      <w:pPr>
        <w:pStyle w:val="Index2"/>
        <w:tabs>
          <w:tab w:val="right" w:leader="dot" w:pos="4310"/>
        </w:tabs>
        <w:rPr>
          <w:noProof/>
        </w:rPr>
      </w:pPr>
      <w:r>
        <w:rPr>
          <w:noProof/>
        </w:rPr>
        <w:t>APIs, 356</w:t>
      </w:r>
    </w:p>
    <w:p w14:paraId="7106461F" w14:textId="77777777" w:rsidR="0078009A" w:rsidRDefault="0078009A">
      <w:pPr>
        <w:pStyle w:val="Index2"/>
        <w:tabs>
          <w:tab w:val="right" w:leader="dot" w:pos="4310"/>
        </w:tabs>
        <w:rPr>
          <w:noProof/>
        </w:rPr>
      </w:pPr>
      <w:r>
        <w:rPr>
          <w:noProof/>
        </w:rPr>
        <w:t>Developer Tools, 356</w:t>
      </w:r>
    </w:p>
    <w:p w14:paraId="18BD1125" w14:textId="77777777" w:rsidR="0078009A" w:rsidRDefault="0078009A">
      <w:pPr>
        <w:pStyle w:val="Index1"/>
        <w:tabs>
          <w:tab w:val="right" w:leader="dot" w:pos="4310"/>
        </w:tabs>
        <w:rPr>
          <w:noProof/>
        </w:rPr>
      </w:pPr>
      <w:r>
        <w:rPr>
          <w:noProof/>
        </w:rPr>
        <w:t>Navigation</w:t>
      </w:r>
    </w:p>
    <w:p w14:paraId="284771EA" w14:textId="77777777" w:rsidR="0078009A" w:rsidRDefault="0078009A">
      <w:pPr>
        <w:pStyle w:val="Index2"/>
        <w:tabs>
          <w:tab w:val="right" w:leader="dot" w:pos="4310"/>
        </w:tabs>
        <w:rPr>
          <w:noProof/>
        </w:rPr>
      </w:pPr>
      <w:r>
        <w:rPr>
          <w:noProof/>
        </w:rPr>
        <w:t>DLAYGO, 150</w:t>
      </w:r>
    </w:p>
    <w:p w14:paraId="57E9DDB2" w14:textId="77777777" w:rsidR="0078009A" w:rsidRDefault="0078009A">
      <w:pPr>
        <w:pStyle w:val="Index2"/>
        <w:tabs>
          <w:tab w:val="right" w:leader="dot" w:pos="4310"/>
        </w:tabs>
        <w:rPr>
          <w:noProof/>
        </w:rPr>
      </w:pPr>
      <w:r>
        <w:rPr>
          <w:noProof/>
        </w:rPr>
        <w:t>Files, 149</w:t>
      </w:r>
    </w:p>
    <w:p w14:paraId="41EADEA4" w14:textId="77777777" w:rsidR="0078009A" w:rsidRDefault="0078009A">
      <w:pPr>
        <w:pStyle w:val="Index1"/>
        <w:tabs>
          <w:tab w:val="right" w:leader="dot" w:pos="4310"/>
        </w:tabs>
        <w:rPr>
          <w:noProof/>
        </w:rPr>
      </w:pPr>
      <w:r>
        <w:rPr>
          <w:noProof/>
        </w:rPr>
        <w:t>NDEL^XPAR, 579</w:t>
      </w:r>
    </w:p>
    <w:p w14:paraId="6A6BFF69" w14:textId="77777777" w:rsidR="0078009A" w:rsidRDefault="0078009A">
      <w:pPr>
        <w:pStyle w:val="Index1"/>
        <w:tabs>
          <w:tab w:val="right" w:leader="dot" w:pos="4310"/>
        </w:tabs>
        <w:rPr>
          <w:noProof/>
        </w:rPr>
      </w:pPr>
      <w:r>
        <w:rPr>
          <w:noProof/>
        </w:rPr>
        <w:t>NEW PERSON (#200) File, 25, 26, 28, 29, 51, 53, 54, 55, 56, 57, 60, 62, 63, 64, 129, 132, 134, 135, 144, 146, 327, 337, 344, 352, 358, 362, 363, 364, 386, 387, 397, 399, 400, 401, 410, 412, 417, 567, 659, 660, 661, 664, 665, 666, 667, 668, 671, 672, 673, 674, 675, 676, 677, 678, 679, 680</w:t>
      </w:r>
    </w:p>
    <w:p w14:paraId="4C324413" w14:textId="77777777" w:rsidR="0078009A" w:rsidRDefault="0078009A">
      <w:pPr>
        <w:pStyle w:val="Index1"/>
        <w:tabs>
          <w:tab w:val="right" w:leader="dot" w:pos="4310"/>
        </w:tabs>
        <w:rPr>
          <w:noProof/>
        </w:rPr>
      </w:pPr>
      <w:r>
        <w:rPr>
          <w:noProof/>
        </w:rPr>
        <w:t>NEW the DIFROM Variable When Calling MailMan (KIDS), 237</w:t>
      </w:r>
    </w:p>
    <w:p w14:paraId="3F6A5A14" w14:textId="77777777" w:rsidR="0078009A" w:rsidRDefault="0078009A">
      <w:pPr>
        <w:pStyle w:val="Index1"/>
        <w:tabs>
          <w:tab w:val="right" w:leader="dot" w:pos="4310"/>
        </w:tabs>
        <w:rPr>
          <w:noProof/>
        </w:rPr>
      </w:pPr>
      <w:r>
        <w:rPr>
          <w:noProof/>
        </w:rPr>
        <w:t>NEXT^XQ92, 298</w:t>
      </w:r>
    </w:p>
    <w:p w14:paraId="6E0E8E8D" w14:textId="77777777" w:rsidR="0078009A" w:rsidRDefault="0078009A">
      <w:pPr>
        <w:pStyle w:val="Index1"/>
        <w:tabs>
          <w:tab w:val="right" w:leader="dot" w:pos="4310"/>
        </w:tabs>
        <w:rPr>
          <w:noProof/>
        </w:rPr>
      </w:pPr>
      <w:r>
        <w:rPr>
          <w:noProof/>
        </w:rPr>
        <w:t>Nodes</w:t>
      </w:r>
    </w:p>
    <w:p w14:paraId="3F7F9688" w14:textId="77777777" w:rsidR="0078009A" w:rsidRDefault="0078009A">
      <w:pPr>
        <w:pStyle w:val="Index2"/>
        <w:tabs>
          <w:tab w:val="right" w:leader="dot" w:pos="4310"/>
        </w:tabs>
        <w:rPr>
          <w:noProof/>
        </w:rPr>
      </w:pPr>
      <w:r>
        <w:rPr>
          <w:noProof/>
        </w:rPr>
        <w:t>^%ZOSF, 367, 368</w:t>
      </w:r>
    </w:p>
    <w:p w14:paraId="1CBEBB0C" w14:textId="77777777" w:rsidR="0078009A" w:rsidRDefault="0078009A">
      <w:pPr>
        <w:pStyle w:val="Index2"/>
        <w:tabs>
          <w:tab w:val="right" w:leader="dot" w:pos="4310"/>
        </w:tabs>
        <w:rPr>
          <w:noProof/>
        </w:rPr>
      </w:pPr>
      <w:r w:rsidRPr="00A733AB">
        <w:rPr>
          <w:noProof/>
        </w:rPr>
        <w:t>ACTJ</w:t>
      </w:r>
      <w:r>
        <w:rPr>
          <w:noProof/>
        </w:rPr>
        <w:t>, 370</w:t>
      </w:r>
    </w:p>
    <w:p w14:paraId="5C1A7474" w14:textId="77777777" w:rsidR="0078009A" w:rsidRDefault="0078009A">
      <w:pPr>
        <w:pStyle w:val="Index2"/>
        <w:tabs>
          <w:tab w:val="right" w:leader="dot" w:pos="4310"/>
        </w:tabs>
        <w:rPr>
          <w:noProof/>
        </w:rPr>
      </w:pPr>
      <w:r w:rsidRPr="00A733AB">
        <w:rPr>
          <w:noProof/>
        </w:rPr>
        <w:t>AVJ</w:t>
      </w:r>
      <w:r>
        <w:rPr>
          <w:noProof/>
        </w:rPr>
        <w:t>, 370</w:t>
      </w:r>
    </w:p>
    <w:p w14:paraId="7DF26FB6" w14:textId="77777777" w:rsidR="0078009A" w:rsidRDefault="0078009A">
      <w:pPr>
        <w:pStyle w:val="Index2"/>
        <w:tabs>
          <w:tab w:val="right" w:leader="dot" w:pos="4310"/>
        </w:tabs>
        <w:rPr>
          <w:noProof/>
        </w:rPr>
      </w:pPr>
      <w:r w:rsidRPr="00A733AB">
        <w:rPr>
          <w:noProof/>
        </w:rPr>
        <w:t>BRK</w:t>
      </w:r>
      <w:r>
        <w:rPr>
          <w:noProof/>
        </w:rPr>
        <w:t>, 370</w:t>
      </w:r>
    </w:p>
    <w:p w14:paraId="58B496B2" w14:textId="77777777" w:rsidR="0078009A" w:rsidRDefault="0078009A">
      <w:pPr>
        <w:pStyle w:val="Index2"/>
        <w:tabs>
          <w:tab w:val="right" w:leader="dot" w:pos="4310"/>
        </w:tabs>
        <w:rPr>
          <w:noProof/>
        </w:rPr>
      </w:pPr>
      <w:r w:rsidRPr="00A733AB">
        <w:rPr>
          <w:noProof/>
        </w:rPr>
        <w:t>DEL</w:t>
      </w:r>
      <w:r>
        <w:rPr>
          <w:noProof/>
        </w:rPr>
        <w:t>, 370</w:t>
      </w:r>
    </w:p>
    <w:p w14:paraId="230614FD" w14:textId="77777777" w:rsidR="0078009A" w:rsidRDefault="0078009A">
      <w:pPr>
        <w:pStyle w:val="Index2"/>
        <w:tabs>
          <w:tab w:val="right" w:leader="dot" w:pos="4310"/>
        </w:tabs>
        <w:rPr>
          <w:noProof/>
        </w:rPr>
      </w:pPr>
      <w:r w:rsidRPr="00A733AB">
        <w:rPr>
          <w:noProof/>
        </w:rPr>
        <w:t>EOFF</w:t>
      </w:r>
      <w:r>
        <w:rPr>
          <w:noProof/>
        </w:rPr>
        <w:t>, 370</w:t>
      </w:r>
    </w:p>
    <w:p w14:paraId="3B5FFE16" w14:textId="77777777" w:rsidR="0078009A" w:rsidRDefault="0078009A">
      <w:pPr>
        <w:pStyle w:val="Index2"/>
        <w:tabs>
          <w:tab w:val="right" w:leader="dot" w:pos="4310"/>
        </w:tabs>
        <w:rPr>
          <w:noProof/>
        </w:rPr>
      </w:pPr>
      <w:r w:rsidRPr="00A733AB">
        <w:rPr>
          <w:noProof/>
        </w:rPr>
        <w:t>EOT</w:t>
      </w:r>
      <w:r>
        <w:rPr>
          <w:noProof/>
        </w:rPr>
        <w:t>, 370</w:t>
      </w:r>
    </w:p>
    <w:p w14:paraId="6CA3531A" w14:textId="77777777" w:rsidR="0078009A" w:rsidRDefault="0078009A">
      <w:pPr>
        <w:pStyle w:val="Index2"/>
        <w:tabs>
          <w:tab w:val="right" w:leader="dot" w:pos="4310"/>
        </w:tabs>
        <w:rPr>
          <w:noProof/>
        </w:rPr>
      </w:pPr>
      <w:r w:rsidRPr="00A733AB">
        <w:rPr>
          <w:noProof/>
        </w:rPr>
        <w:t>ERRTN</w:t>
      </w:r>
      <w:r>
        <w:rPr>
          <w:noProof/>
        </w:rPr>
        <w:t>, 371</w:t>
      </w:r>
    </w:p>
    <w:p w14:paraId="50B806BA" w14:textId="77777777" w:rsidR="0078009A" w:rsidRDefault="0078009A">
      <w:pPr>
        <w:pStyle w:val="Index2"/>
        <w:tabs>
          <w:tab w:val="right" w:leader="dot" w:pos="4310"/>
        </w:tabs>
        <w:rPr>
          <w:noProof/>
        </w:rPr>
      </w:pPr>
      <w:r w:rsidRPr="00A733AB">
        <w:rPr>
          <w:noProof/>
        </w:rPr>
        <w:t>ETRP</w:t>
      </w:r>
      <w:r>
        <w:rPr>
          <w:noProof/>
        </w:rPr>
        <w:t>, 371</w:t>
      </w:r>
    </w:p>
    <w:p w14:paraId="3EE6F832" w14:textId="77777777" w:rsidR="0078009A" w:rsidRDefault="0078009A">
      <w:pPr>
        <w:pStyle w:val="Index2"/>
        <w:tabs>
          <w:tab w:val="right" w:leader="dot" w:pos="4310"/>
        </w:tabs>
        <w:rPr>
          <w:noProof/>
        </w:rPr>
      </w:pPr>
      <w:r w:rsidRPr="00A733AB">
        <w:rPr>
          <w:noProof/>
        </w:rPr>
        <w:t>GSEL</w:t>
      </w:r>
      <w:r>
        <w:rPr>
          <w:noProof/>
        </w:rPr>
        <w:t>, 371</w:t>
      </w:r>
    </w:p>
    <w:p w14:paraId="3DCC5BD9" w14:textId="77777777" w:rsidR="0078009A" w:rsidRDefault="0078009A">
      <w:pPr>
        <w:pStyle w:val="Index2"/>
        <w:tabs>
          <w:tab w:val="right" w:leader="dot" w:pos="4310"/>
        </w:tabs>
        <w:rPr>
          <w:noProof/>
        </w:rPr>
      </w:pPr>
      <w:r w:rsidRPr="00A733AB">
        <w:rPr>
          <w:noProof/>
        </w:rPr>
        <w:t>JOBPARAM</w:t>
      </w:r>
      <w:r>
        <w:rPr>
          <w:noProof/>
        </w:rPr>
        <w:t>, 371</w:t>
      </w:r>
    </w:p>
    <w:p w14:paraId="63EC6AD2" w14:textId="77777777" w:rsidR="0078009A" w:rsidRDefault="0078009A">
      <w:pPr>
        <w:pStyle w:val="Index2"/>
        <w:tabs>
          <w:tab w:val="right" w:leader="dot" w:pos="4310"/>
        </w:tabs>
        <w:rPr>
          <w:noProof/>
        </w:rPr>
      </w:pPr>
      <w:r w:rsidRPr="00A733AB">
        <w:rPr>
          <w:noProof/>
        </w:rPr>
        <w:t>LABOFF</w:t>
      </w:r>
      <w:r>
        <w:rPr>
          <w:noProof/>
        </w:rPr>
        <w:t>, 371</w:t>
      </w:r>
    </w:p>
    <w:p w14:paraId="7FCAF611" w14:textId="77777777" w:rsidR="0078009A" w:rsidRDefault="0078009A">
      <w:pPr>
        <w:pStyle w:val="Index2"/>
        <w:tabs>
          <w:tab w:val="right" w:leader="dot" w:pos="4310"/>
        </w:tabs>
        <w:rPr>
          <w:noProof/>
        </w:rPr>
      </w:pPr>
      <w:r w:rsidRPr="00A733AB">
        <w:rPr>
          <w:noProof/>
        </w:rPr>
        <w:t>LOAD</w:t>
      </w:r>
      <w:r>
        <w:rPr>
          <w:noProof/>
        </w:rPr>
        <w:t>, 371</w:t>
      </w:r>
    </w:p>
    <w:p w14:paraId="284EED14" w14:textId="77777777" w:rsidR="0078009A" w:rsidRDefault="0078009A">
      <w:pPr>
        <w:pStyle w:val="Index2"/>
        <w:tabs>
          <w:tab w:val="right" w:leader="dot" w:pos="4310"/>
        </w:tabs>
        <w:rPr>
          <w:noProof/>
        </w:rPr>
      </w:pPr>
      <w:r w:rsidRPr="00A733AB">
        <w:rPr>
          <w:noProof/>
        </w:rPr>
        <w:t>LPC</w:t>
      </w:r>
      <w:r>
        <w:rPr>
          <w:noProof/>
        </w:rPr>
        <w:t>, 371</w:t>
      </w:r>
    </w:p>
    <w:p w14:paraId="76E9D854" w14:textId="77777777" w:rsidR="0078009A" w:rsidRDefault="0078009A">
      <w:pPr>
        <w:pStyle w:val="Index2"/>
        <w:tabs>
          <w:tab w:val="right" w:leader="dot" w:pos="4310"/>
        </w:tabs>
        <w:rPr>
          <w:noProof/>
        </w:rPr>
      </w:pPr>
      <w:r w:rsidRPr="00A733AB">
        <w:rPr>
          <w:noProof/>
        </w:rPr>
        <w:t>MAGTAPE</w:t>
      </w:r>
      <w:r>
        <w:rPr>
          <w:noProof/>
        </w:rPr>
        <w:t>, 372</w:t>
      </w:r>
    </w:p>
    <w:p w14:paraId="041CF3F9" w14:textId="77777777" w:rsidR="0078009A" w:rsidRDefault="0078009A">
      <w:pPr>
        <w:pStyle w:val="Index2"/>
        <w:tabs>
          <w:tab w:val="right" w:leader="dot" w:pos="4310"/>
        </w:tabs>
        <w:rPr>
          <w:noProof/>
        </w:rPr>
      </w:pPr>
      <w:r w:rsidRPr="00A733AB">
        <w:rPr>
          <w:noProof/>
        </w:rPr>
        <w:t>MAXSIZ</w:t>
      </w:r>
      <w:r>
        <w:rPr>
          <w:noProof/>
        </w:rPr>
        <w:t>, 372</w:t>
      </w:r>
    </w:p>
    <w:p w14:paraId="65C848D5" w14:textId="77777777" w:rsidR="0078009A" w:rsidRDefault="0078009A">
      <w:pPr>
        <w:pStyle w:val="Index2"/>
        <w:tabs>
          <w:tab w:val="right" w:leader="dot" w:pos="4310"/>
        </w:tabs>
        <w:rPr>
          <w:noProof/>
        </w:rPr>
      </w:pPr>
      <w:r>
        <w:rPr>
          <w:noProof/>
        </w:rPr>
        <w:t>MGR, 367, 372</w:t>
      </w:r>
    </w:p>
    <w:p w14:paraId="4F9F081E" w14:textId="77777777" w:rsidR="0078009A" w:rsidRDefault="0078009A">
      <w:pPr>
        <w:pStyle w:val="Index2"/>
        <w:tabs>
          <w:tab w:val="right" w:leader="dot" w:pos="4310"/>
        </w:tabs>
        <w:rPr>
          <w:noProof/>
        </w:rPr>
      </w:pPr>
      <w:r w:rsidRPr="00A733AB">
        <w:rPr>
          <w:noProof/>
        </w:rPr>
        <w:t>MTBOT</w:t>
      </w:r>
      <w:r>
        <w:rPr>
          <w:noProof/>
        </w:rPr>
        <w:t>, 372</w:t>
      </w:r>
    </w:p>
    <w:p w14:paraId="23074097" w14:textId="77777777" w:rsidR="0078009A" w:rsidRDefault="0078009A">
      <w:pPr>
        <w:pStyle w:val="Index2"/>
        <w:tabs>
          <w:tab w:val="right" w:leader="dot" w:pos="4310"/>
        </w:tabs>
        <w:rPr>
          <w:noProof/>
        </w:rPr>
      </w:pPr>
      <w:r w:rsidRPr="00A733AB">
        <w:rPr>
          <w:noProof/>
        </w:rPr>
        <w:t>MTERR</w:t>
      </w:r>
      <w:r>
        <w:rPr>
          <w:noProof/>
        </w:rPr>
        <w:t>, 372</w:t>
      </w:r>
    </w:p>
    <w:p w14:paraId="6845A497" w14:textId="77777777" w:rsidR="0078009A" w:rsidRDefault="0078009A">
      <w:pPr>
        <w:pStyle w:val="Index2"/>
        <w:tabs>
          <w:tab w:val="right" w:leader="dot" w:pos="4310"/>
        </w:tabs>
        <w:rPr>
          <w:noProof/>
        </w:rPr>
      </w:pPr>
      <w:r w:rsidRPr="00A733AB">
        <w:rPr>
          <w:noProof/>
        </w:rPr>
        <w:t>MTONLINE</w:t>
      </w:r>
      <w:r>
        <w:rPr>
          <w:noProof/>
        </w:rPr>
        <w:t>, 372</w:t>
      </w:r>
    </w:p>
    <w:p w14:paraId="52C8167C" w14:textId="77777777" w:rsidR="0078009A" w:rsidRDefault="0078009A">
      <w:pPr>
        <w:pStyle w:val="Index2"/>
        <w:tabs>
          <w:tab w:val="right" w:leader="dot" w:pos="4310"/>
        </w:tabs>
        <w:rPr>
          <w:noProof/>
        </w:rPr>
      </w:pPr>
      <w:r w:rsidRPr="00A733AB">
        <w:rPr>
          <w:noProof/>
        </w:rPr>
        <w:t>MTWPROT</w:t>
      </w:r>
      <w:r>
        <w:rPr>
          <w:noProof/>
        </w:rPr>
        <w:t>, 373</w:t>
      </w:r>
    </w:p>
    <w:p w14:paraId="611386E2" w14:textId="77777777" w:rsidR="0078009A" w:rsidRDefault="0078009A">
      <w:pPr>
        <w:pStyle w:val="Index2"/>
        <w:tabs>
          <w:tab w:val="right" w:leader="dot" w:pos="4310"/>
        </w:tabs>
        <w:rPr>
          <w:noProof/>
        </w:rPr>
      </w:pPr>
      <w:r w:rsidRPr="00A733AB">
        <w:rPr>
          <w:noProof/>
        </w:rPr>
        <w:t>NBRK</w:t>
      </w:r>
      <w:r>
        <w:rPr>
          <w:noProof/>
        </w:rPr>
        <w:t>, 373</w:t>
      </w:r>
    </w:p>
    <w:p w14:paraId="452A8543" w14:textId="77777777" w:rsidR="0078009A" w:rsidRDefault="0078009A">
      <w:pPr>
        <w:pStyle w:val="Index2"/>
        <w:tabs>
          <w:tab w:val="right" w:leader="dot" w:pos="4310"/>
        </w:tabs>
        <w:rPr>
          <w:noProof/>
        </w:rPr>
      </w:pPr>
      <w:r w:rsidRPr="00A733AB">
        <w:rPr>
          <w:noProof/>
        </w:rPr>
        <w:t>NO-PASSALL</w:t>
      </w:r>
      <w:r>
        <w:rPr>
          <w:noProof/>
        </w:rPr>
        <w:t>, 373</w:t>
      </w:r>
    </w:p>
    <w:p w14:paraId="0B472A2B" w14:textId="77777777" w:rsidR="0078009A" w:rsidRDefault="0078009A">
      <w:pPr>
        <w:pStyle w:val="Index2"/>
        <w:tabs>
          <w:tab w:val="right" w:leader="dot" w:pos="4310"/>
        </w:tabs>
        <w:rPr>
          <w:noProof/>
        </w:rPr>
      </w:pPr>
      <w:r w:rsidRPr="00A733AB">
        <w:rPr>
          <w:noProof/>
        </w:rPr>
        <w:t>NO-TYPE-AHEAD</w:t>
      </w:r>
      <w:r>
        <w:rPr>
          <w:noProof/>
        </w:rPr>
        <w:t>, 373</w:t>
      </w:r>
    </w:p>
    <w:p w14:paraId="44296A65" w14:textId="77777777" w:rsidR="0078009A" w:rsidRDefault="0078009A">
      <w:pPr>
        <w:pStyle w:val="Index2"/>
        <w:tabs>
          <w:tab w:val="right" w:leader="dot" w:pos="4310"/>
        </w:tabs>
        <w:rPr>
          <w:noProof/>
        </w:rPr>
      </w:pPr>
      <w:r w:rsidRPr="00A733AB">
        <w:rPr>
          <w:noProof/>
        </w:rPr>
        <w:t>OS</w:t>
      </w:r>
      <w:r>
        <w:rPr>
          <w:noProof/>
        </w:rPr>
        <w:t>, 373</w:t>
      </w:r>
    </w:p>
    <w:p w14:paraId="03E37611" w14:textId="77777777" w:rsidR="0078009A" w:rsidRDefault="0078009A">
      <w:pPr>
        <w:pStyle w:val="Index2"/>
        <w:tabs>
          <w:tab w:val="right" w:leader="dot" w:pos="4310"/>
        </w:tabs>
        <w:rPr>
          <w:noProof/>
        </w:rPr>
      </w:pPr>
      <w:r w:rsidRPr="00A733AB">
        <w:rPr>
          <w:noProof/>
        </w:rPr>
        <w:t>PASSALL</w:t>
      </w:r>
      <w:r>
        <w:rPr>
          <w:noProof/>
        </w:rPr>
        <w:t>, 373</w:t>
      </w:r>
    </w:p>
    <w:p w14:paraId="483527B1" w14:textId="77777777" w:rsidR="0078009A" w:rsidRDefault="0078009A">
      <w:pPr>
        <w:pStyle w:val="Index2"/>
        <w:tabs>
          <w:tab w:val="right" w:leader="dot" w:pos="4310"/>
        </w:tabs>
        <w:rPr>
          <w:noProof/>
        </w:rPr>
      </w:pPr>
      <w:r w:rsidRPr="00A733AB">
        <w:rPr>
          <w:noProof/>
        </w:rPr>
        <w:t>PRIINQ</w:t>
      </w:r>
      <w:r>
        <w:rPr>
          <w:noProof/>
        </w:rPr>
        <w:t>, 373</w:t>
      </w:r>
    </w:p>
    <w:p w14:paraId="3A409003" w14:textId="77777777" w:rsidR="0078009A" w:rsidRDefault="0078009A">
      <w:pPr>
        <w:pStyle w:val="Index2"/>
        <w:tabs>
          <w:tab w:val="right" w:leader="dot" w:pos="4310"/>
        </w:tabs>
        <w:rPr>
          <w:noProof/>
        </w:rPr>
      </w:pPr>
      <w:r w:rsidRPr="00A733AB">
        <w:rPr>
          <w:noProof/>
        </w:rPr>
        <w:t>PRIORITY</w:t>
      </w:r>
      <w:r>
        <w:rPr>
          <w:noProof/>
        </w:rPr>
        <w:t>, 374</w:t>
      </w:r>
    </w:p>
    <w:p w14:paraId="59E18D58" w14:textId="77777777" w:rsidR="0078009A" w:rsidRDefault="0078009A">
      <w:pPr>
        <w:pStyle w:val="Index2"/>
        <w:tabs>
          <w:tab w:val="right" w:leader="dot" w:pos="4310"/>
        </w:tabs>
        <w:rPr>
          <w:noProof/>
        </w:rPr>
      </w:pPr>
      <w:r>
        <w:rPr>
          <w:noProof/>
        </w:rPr>
        <w:t>PROD, 367, 374</w:t>
      </w:r>
    </w:p>
    <w:p w14:paraId="3CF84308" w14:textId="77777777" w:rsidR="0078009A" w:rsidRDefault="0078009A">
      <w:pPr>
        <w:pStyle w:val="Index2"/>
        <w:tabs>
          <w:tab w:val="right" w:leader="dot" w:pos="4310"/>
        </w:tabs>
        <w:rPr>
          <w:noProof/>
        </w:rPr>
      </w:pPr>
      <w:r w:rsidRPr="00A733AB">
        <w:rPr>
          <w:noProof/>
        </w:rPr>
        <w:t>PROGMODE</w:t>
      </w:r>
      <w:r>
        <w:rPr>
          <w:noProof/>
        </w:rPr>
        <w:t>, 374</w:t>
      </w:r>
    </w:p>
    <w:p w14:paraId="1B30707C" w14:textId="77777777" w:rsidR="0078009A" w:rsidRDefault="0078009A">
      <w:pPr>
        <w:pStyle w:val="Index2"/>
        <w:tabs>
          <w:tab w:val="right" w:leader="dot" w:pos="4310"/>
        </w:tabs>
        <w:rPr>
          <w:noProof/>
        </w:rPr>
      </w:pPr>
      <w:r w:rsidRPr="00A733AB">
        <w:rPr>
          <w:noProof/>
        </w:rPr>
        <w:t>RD</w:t>
      </w:r>
      <w:r>
        <w:rPr>
          <w:noProof/>
        </w:rPr>
        <w:t>, 374</w:t>
      </w:r>
    </w:p>
    <w:p w14:paraId="2C581213" w14:textId="77777777" w:rsidR="0078009A" w:rsidRDefault="0078009A">
      <w:pPr>
        <w:pStyle w:val="Index2"/>
        <w:tabs>
          <w:tab w:val="right" w:leader="dot" w:pos="4310"/>
        </w:tabs>
        <w:rPr>
          <w:noProof/>
        </w:rPr>
      </w:pPr>
      <w:r w:rsidRPr="00A733AB">
        <w:rPr>
          <w:noProof/>
        </w:rPr>
        <w:t>RESJOB</w:t>
      </w:r>
      <w:r>
        <w:rPr>
          <w:noProof/>
        </w:rPr>
        <w:t>, 374</w:t>
      </w:r>
    </w:p>
    <w:p w14:paraId="49BA3240" w14:textId="77777777" w:rsidR="0078009A" w:rsidRDefault="0078009A">
      <w:pPr>
        <w:pStyle w:val="Index2"/>
        <w:tabs>
          <w:tab w:val="right" w:leader="dot" w:pos="4310"/>
        </w:tabs>
        <w:rPr>
          <w:noProof/>
        </w:rPr>
      </w:pPr>
      <w:r w:rsidRPr="00A733AB">
        <w:rPr>
          <w:noProof/>
        </w:rPr>
        <w:t>RM</w:t>
      </w:r>
      <w:r>
        <w:rPr>
          <w:noProof/>
        </w:rPr>
        <w:t>, 374</w:t>
      </w:r>
    </w:p>
    <w:p w14:paraId="0726A8CE" w14:textId="77777777" w:rsidR="0078009A" w:rsidRDefault="0078009A">
      <w:pPr>
        <w:pStyle w:val="Index2"/>
        <w:tabs>
          <w:tab w:val="right" w:leader="dot" w:pos="4310"/>
        </w:tabs>
        <w:rPr>
          <w:noProof/>
        </w:rPr>
      </w:pPr>
      <w:r w:rsidRPr="00A733AB">
        <w:rPr>
          <w:noProof/>
        </w:rPr>
        <w:t>RSEL</w:t>
      </w:r>
      <w:r>
        <w:rPr>
          <w:noProof/>
        </w:rPr>
        <w:t>, 374</w:t>
      </w:r>
    </w:p>
    <w:p w14:paraId="71269B5C" w14:textId="77777777" w:rsidR="0078009A" w:rsidRDefault="0078009A">
      <w:pPr>
        <w:pStyle w:val="Index2"/>
        <w:tabs>
          <w:tab w:val="right" w:leader="dot" w:pos="4310"/>
        </w:tabs>
        <w:rPr>
          <w:noProof/>
        </w:rPr>
      </w:pPr>
      <w:r w:rsidRPr="00A733AB">
        <w:rPr>
          <w:noProof/>
        </w:rPr>
        <w:t>RSUM</w:t>
      </w:r>
      <w:r>
        <w:rPr>
          <w:noProof/>
        </w:rPr>
        <w:t>, 374</w:t>
      </w:r>
    </w:p>
    <w:p w14:paraId="7122FEEC" w14:textId="77777777" w:rsidR="0078009A" w:rsidRDefault="0078009A">
      <w:pPr>
        <w:pStyle w:val="Index2"/>
        <w:tabs>
          <w:tab w:val="right" w:leader="dot" w:pos="4310"/>
        </w:tabs>
        <w:rPr>
          <w:noProof/>
        </w:rPr>
      </w:pPr>
      <w:r w:rsidRPr="00A733AB">
        <w:rPr>
          <w:noProof/>
        </w:rPr>
        <w:t>RSUM1</w:t>
      </w:r>
      <w:r>
        <w:rPr>
          <w:noProof/>
        </w:rPr>
        <w:t>, 374</w:t>
      </w:r>
    </w:p>
    <w:p w14:paraId="669A9027" w14:textId="77777777" w:rsidR="0078009A" w:rsidRDefault="0078009A">
      <w:pPr>
        <w:pStyle w:val="Index2"/>
        <w:tabs>
          <w:tab w:val="right" w:leader="dot" w:pos="4310"/>
        </w:tabs>
        <w:rPr>
          <w:noProof/>
        </w:rPr>
      </w:pPr>
      <w:r w:rsidRPr="00A733AB">
        <w:rPr>
          <w:noProof/>
        </w:rPr>
        <w:t>SAVE</w:t>
      </w:r>
      <w:r>
        <w:rPr>
          <w:noProof/>
        </w:rPr>
        <w:t>, 375</w:t>
      </w:r>
    </w:p>
    <w:p w14:paraId="52992213" w14:textId="77777777" w:rsidR="0078009A" w:rsidRDefault="0078009A">
      <w:pPr>
        <w:pStyle w:val="Index2"/>
        <w:tabs>
          <w:tab w:val="right" w:leader="dot" w:pos="4310"/>
        </w:tabs>
        <w:rPr>
          <w:noProof/>
        </w:rPr>
      </w:pPr>
      <w:r w:rsidRPr="00A733AB">
        <w:rPr>
          <w:noProof/>
        </w:rPr>
        <w:t>SIZE</w:t>
      </w:r>
      <w:r>
        <w:rPr>
          <w:noProof/>
        </w:rPr>
        <w:t>, 375</w:t>
      </w:r>
    </w:p>
    <w:p w14:paraId="57BD210C" w14:textId="77777777" w:rsidR="0078009A" w:rsidRDefault="0078009A">
      <w:pPr>
        <w:pStyle w:val="Index2"/>
        <w:tabs>
          <w:tab w:val="right" w:leader="dot" w:pos="4310"/>
        </w:tabs>
        <w:rPr>
          <w:noProof/>
        </w:rPr>
      </w:pPr>
      <w:r w:rsidRPr="00A733AB">
        <w:rPr>
          <w:noProof/>
        </w:rPr>
        <w:t>SS</w:t>
      </w:r>
      <w:r>
        <w:rPr>
          <w:noProof/>
        </w:rPr>
        <w:t>, 375</w:t>
      </w:r>
    </w:p>
    <w:p w14:paraId="0DA9A3A7" w14:textId="77777777" w:rsidR="0078009A" w:rsidRDefault="0078009A">
      <w:pPr>
        <w:pStyle w:val="Index2"/>
        <w:tabs>
          <w:tab w:val="right" w:leader="dot" w:pos="4310"/>
        </w:tabs>
        <w:rPr>
          <w:noProof/>
        </w:rPr>
      </w:pPr>
      <w:r w:rsidRPr="00A733AB">
        <w:rPr>
          <w:noProof/>
        </w:rPr>
        <w:t>TEST</w:t>
      </w:r>
      <w:r>
        <w:rPr>
          <w:noProof/>
        </w:rPr>
        <w:t>, 375</w:t>
      </w:r>
    </w:p>
    <w:p w14:paraId="3FF7EC6C" w14:textId="77777777" w:rsidR="0078009A" w:rsidRDefault="0078009A">
      <w:pPr>
        <w:pStyle w:val="Index2"/>
        <w:tabs>
          <w:tab w:val="right" w:leader="dot" w:pos="4310"/>
        </w:tabs>
        <w:rPr>
          <w:noProof/>
        </w:rPr>
      </w:pPr>
      <w:r w:rsidRPr="00A733AB">
        <w:rPr>
          <w:noProof/>
        </w:rPr>
        <w:t>TMK</w:t>
      </w:r>
      <w:r>
        <w:rPr>
          <w:noProof/>
        </w:rPr>
        <w:t>, 375</w:t>
      </w:r>
    </w:p>
    <w:p w14:paraId="2535D243" w14:textId="77777777" w:rsidR="0078009A" w:rsidRDefault="0078009A">
      <w:pPr>
        <w:pStyle w:val="Index2"/>
        <w:tabs>
          <w:tab w:val="right" w:leader="dot" w:pos="4310"/>
        </w:tabs>
        <w:rPr>
          <w:noProof/>
        </w:rPr>
      </w:pPr>
      <w:r w:rsidRPr="00A733AB">
        <w:rPr>
          <w:noProof/>
        </w:rPr>
        <w:t>TRAP</w:t>
      </w:r>
      <w:r>
        <w:rPr>
          <w:noProof/>
        </w:rPr>
        <w:t>, 375</w:t>
      </w:r>
    </w:p>
    <w:p w14:paraId="1CD024D1" w14:textId="77777777" w:rsidR="0078009A" w:rsidRDefault="0078009A">
      <w:pPr>
        <w:pStyle w:val="Index2"/>
        <w:tabs>
          <w:tab w:val="right" w:leader="dot" w:pos="4310"/>
        </w:tabs>
        <w:rPr>
          <w:noProof/>
        </w:rPr>
      </w:pPr>
      <w:r w:rsidRPr="00A733AB">
        <w:rPr>
          <w:noProof/>
        </w:rPr>
        <w:t>TRMOFF</w:t>
      </w:r>
      <w:r>
        <w:rPr>
          <w:noProof/>
        </w:rPr>
        <w:t>, 375</w:t>
      </w:r>
    </w:p>
    <w:p w14:paraId="78211C8C" w14:textId="77777777" w:rsidR="0078009A" w:rsidRDefault="0078009A">
      <w:pPr>
        <w:pStyle w:val="Index2"/>
        <w:tabs>
          <w:tab w:val="right" w:leader="dot" w:pos="4310"/>
        </w:tabs>
        <w:rPr>
          <w:noProof/>
        </w:rPr>
      </w:pPr>
      <w:r w:rsidRPr="00A733AB">
        <w:rPr>
          <w:noProof/>
        </w:rPr>
        <w:t>TRMON</w:t>
      </w:r>
      <w:r>
        <w:rPr>
          <w:noProof/>
        </w:rPr>
        <w:t>, 375</w:t>
      </w:r>
    </w:p>
    <w:p w14:paraId="295110A9" w14:textId="77777777" w:rsidR="0078009A" w:rsidRDefault="0078009A">
      <w:pPr>
        <w:pStyle w:val="Index2"/>
        <w:tabs>
          <w:tab w:val="right" w:leader="dot" w:pos="4310"/>
        </w:tabs>
        <w:rPr>
          <w:noProof/>
        </w:rPr>
      </w:pPr>
      <w:r w:rsidRPr="00A733AB">
        <w:rPr>
          <w:noProof/>
        </w:rPr>
        <w:t>TRMRD</w:t>
      </w:r>
      <w:r>
        <w:rPr>
          <w:noProof/>
        </w:rPr>
        <w:t>, 375</w:t>
      </w:r>
    </w:p>
    <w:p w14:paraId="25F8E928" w14:textId="77777777" w:rsidR="0078009A" w:rsidRDefault="0078009A">
      <w:pPr>
        <w:pStyle w:val="Index2"/>
        <w:tabs>
          <w:tab w:val="right" w:leader="dot" w:pos="4310"/>
        </w:tabs>
        <w:rPr>
          <w:noProof/>
        </w:rPr>
      </w:pPr>
      <w:r w:rsidRPr="00A733AB">
        <w:rPr>
          <w:noProof/>
        </w:rPr>
        <w:t>UCI</w:t>
      </w:r>
      <w:r>
        <w:rPr>
          <w:noProof/>
        </w:rPr>
        <w:t>, 376</w:t>
      </w:r>
    </w:p>
    <w:p w14:paraId="59155B20" w14:textId="77777777" w:rsidR="0078009A" w:rsidRDefault="0078009A">
      <w:pPr>
        <w:pStyle w:val="Index2"/>
        <w:tabs>
          <w:tab w:val="right" w:leader="dot" w:pos="4310"/>
        </w:tabs>
        <w:rPr>
          <w:noProof/>
        </w:rPr>
      </w:pPr>
      <w:r w:rsidRPr="00A733AB">
        <w:rPr>
          <w:noProof/>
        </w:rPr>
        <w:t>UCICHECK</w:t>
      </w:r>
      <w:r>
        <w:rPr>
          <w:noProof/>
        </w:rPr>
        <w:t>, 376</w:t>
      </w:r>
    </w:p>
    <w:p w14:paraId="2355D24A" w14:textId="77777777" w:rsidR="0078009A" w:rsidRDefault="0078009A">
      <w:pPr>
        <w:pStyle w:val="Index2"/>
        <w:tabs>
          <w:tab w:val="right" w:leader="dot" w:pos="4310"/>
        </w:tabs>
        <w:rPr>
          <w:noProof/>
        </w:rPr>
      </w:pPr>
      <w:r w:rsidRPr="00A733AB">
        <w:rPr>
          <w:noProof/>
        </w:rPr>
        <w:t>UPPERCASE</w:t>
      </w:r>
      <w:r>
        <w:rPr>
          <w:noProof/>
        </w:rPr>
        <w:t>, 376</w:t>
      </w:r>
    </w:p>
    <w:p w14:paraId="2E71176F" w14:textId="77777777" w:rsidR="0078009A" w:rsidRDefault="0078009A">
      <w:pPr>
        <w:pStyle w:val="Index2"/>
        <w:tabs>
          <w:tab w:val="right" w:leader="dot" w:pos="4310"/>
        </w:tabs>
        <w:rPr>
          <w:noProof/>
        </w:rPr>
      </w:pPr>
      <w:r>
        <w:rPr>
          <w:noProof/>
        </w:rPr>
        <w:t>VOL, 367, 376</w:t>
      </w:r>
    </w:p>
    <w:p w14:paraId="439CB9CB" w14:textId="77777777" w:rsidR="0078009A" w:rsidRDefault="0078009A">
      <w:pPr>
        <w:pStyle w:val="Index2"/>
        <w:tabs>
          <w:tab w:val="right" w:leader="dot" w:pos="4310"/>
        </w:tabs>
        <w:rPr>
          <w:noProof/>
        </w:rPr>
      </w:pPr>
      <w:r w:rsidRPr="00A733AB">
        <w:rPr>
          <w:noProof/>
        </w:rPr>
        <w:t>XY</w:t>
      </w:r>
      <w:r>
        <w:rPr>
          <w:noProof/>
        </w:rPr>
        <w:t>, 376</w:t>
      </w:r>
    </w:p>
    <w:p w14:paraId="6E906A9F" w14:textId="77777777" w:rsidR="0078009A" w:rsidRDefault="0078009A">
      <w:pPr>
        <w:pStyle w:val="Index2"/>
        <w:tabs>
          <w:tab w:val="right" w:leader="dot" w:pos="4310"/>
        </w:tabs>
        <w:rPr>
          <w:noProof/>
        </w:rPr>
      </w:pPr>
      <w:r w:rsidRPr="00A733AB">
        <w:rPr>
          <w:noProof/>
        </w:rPr>
        <w:t>ZD</w:t>
      </w:r>
      <w:r>
        <w:rPr>
          <w:noProof/>
        </w:rPr>
        <w:t>, 376</w:t>
      </w:r>
    </w:p>
    <w:p w14:paraId="355759B6" w14:textId="77777777" w:rsidR="0078009A" w:rsidRDefault="0078009A">
      <w:pPr>
        <w:pStyle w:val="Index1"/>
        <w:tabs>
          <w:tab w:val="right" w:leader="dot" w:pos="4310"/>
        </w:tabs>
        <w:rPr>
          <w:noProof/>
        </w:rPr>
      </w:pPr>
      <w:r>
        <w:rPr>
          <w:noProof/>
        </w:rPr>
        <w:t>Non-conforming XML, 831</w:t>
      </w:r>
    </w:p>
    <w:p w14:paraId="73197002" w14:textId="77777777" w:rsidR="0078009A" w:rsidRDefault="0078009A">
      <w:pPr>
        <w:pStyle w:val="Index1"/>
        <w:tabs>
          <w:tab w:val="right" w:leader="dot" w:pos="4310"/>
        </w:tabs>
        <w:rPr>
          <w:noProof/>
        </w:rPr>
      </w:pPr>
      <w:r>
        <w:rPr>
          <w:noProof/>
        </w:rPr>
        <w:t>NOTIPURG^XQALBUTL, 24</w:t>
      </w:r>
    </w:p>
    <w:p w14:paraId="31EAF536" w14:textId="77777777" w:rsidR="0078009A" w:rsidRDefault="0078009A">
      <w:pPr>
        <w:pStyle w:val="Index1"/>
        <w:tabs>
          <w:tab w:val="right" w:leader="dot" w:pos="4310"/>
        </w:tabs>
        <w:rPr>
          <w:noProof/>
        </w:rPr>
      </w:pPr>
      <w:r>
        <w:rPr>
          <w:noProof/>
        </w:rPr>
        <w:t>Number of Workdays Calculation, 321</w:t>
      </w:r>
    </w:p>
    <w:p w14:paraId="1DCDF575"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O</w:t>
      </w:r>
    </w:p>
    <w:p w14:paraId="014E3F02" w14:textId="77777777" w:rsidR="0078009A" w:rsidRDefault="0078009A">
      <w:pPr>
        <w:pStyle w:val="Index1"/>
        <w:tabs>
          <w:tab w:val="right" w:leader="dot" w:pos="4310"/>
        </w:tabs>
        <w:rPr>
          <w:noProof/>
        </w:rPr>
      </w:pPr>
      <w:r>
        <w:rPr>
          <w:noProof/>
        </w:rPr>
        <w:t>Obsolete</w:t>
      </w:r>
    </w:p>
    <w:p w14:paraId="31D3D75D" w14:textId="77777777" w:rsidR="0078009A" w:rsidRDefault="0078009A">
      <w:pPr>
        <w:pStyle w:val="Index2"/>
        <w:tabs>
          <w:tab w:val="right" w:leader="dot" w:pos="4310"/>
        </w:tabs>
        <w:rPr>
          <w:noProof/>
        </w:rPr>
      </w:pPr>
      <w:r>
        <w:rPr>
          <w:noProof/>
        </w:rPr>
        <w:t>$$NEWERR^%ZTER, 141</w:t>
      </w:r>
    </w:p>
    <w:p w14:paraId="26F9E800" w14:textId="77777777" w:rsidR="0078009A" w:rsidRDefault="0078009A">
      <w:pPr>
        <w:pStyle w:val="Index2"/>
        <w:tabs>
          <w:tab w:val="right" w:leader="dot" w:pos="4310"/>
        </w:tabs>
        <w:rPr>
          <w:noProof/>
        </w:rPr>
      </w:pPr>
      <w:r>
        <w:rPr>
          <w:noProof/>
        </w:rPr>
        <w:t>^XQDATE, 318</w:t>
      </w:r>
    </w:p>
    <w:p w14:paraId="5C46057A" w14:textId="77777777" w:rsidR="0078009A" w:rsidRDefault="0078009A">
      <w:pPr>
        <w:pStyle w:val="Index2"/>
        <w:tabs>
          <w:tab w:val="right" w:leader="dot" w:pos="4310"/>
        </w:tabs>
        <w:rPr>
          <w:noProof/>
        </w:rPr>
      </w:pPr>
      <w:r>
        <w:rPr>
          <w:noProof/>
        </w:rPr>
        <w:t>^XUWORKDY, 319</w:t>
      </w:r>
    </w:p>
    <w:p w14:paraId="054D07BB" w14:textId="77777777" w:rsidR="0078009A" w:rsidRDefault="0078009A">
      <w:pPr>
        <w:pStyle w:val="Index2"/>
        <w:tabs>
          <w:tab w:val="right" w:leader="dot" w:pos="4310"/>
        </w:tabs>
        <w:rPr>
          <w:noProof/>
        </w:rPr>
      </w:pPr>
      <w:r>
        <w:rPr>
          <w:noProof/>
        </w:rPr>
        <w:t>D H^XUS, 396</w:t>
      </w:r>
    </w:p>
    <w:p w14:paraId="772E4A07" w14:textId="77777777" w:rsidR="0078009A" w:rsidRDefault="0078009A">
      <w:pPr>
        <w:pStyle w:val="Index2"/>
        <w:tabs>
          <w:tab w:val="right" w:leader="dot" w:pos="4310"/>
        </w:tabs>
        <w:rPr>
          <w:noProof/>
        </w:rPr>
      </w:pPr>
      <w:r>
        <w:rPr>
          <w:noProof/>
        </w:rPr>
        <w:t>T0^%ZOSV, 382</w:t>
      </w:r>
    </w:p>
    <w:p w14:paraId="45DAD81E" w14:textId="77777777" w:rsidR="0078009A" w:rsidRDefault="0078009A">
      <w:pPr>
        <w:pStyle w:val="Index2"/>
        <w:tabs>
          <w:tab w:val="right" w:leader="dot" w:pos="4310"/>
        </w:tabs>
        <w:rPr>
          <w:noProof/>
        </w:rPr>
      </w:pPr>
      <w:r>
        <w:rPr>
          <w:noProof/>
        </w:rPr>
        <w:t>T1^%ZOSV, 383</w:t>
      </w:r>
    </w:p>
    <w:p w14:paraId="77A1CE30" w14:textId="77777777" w:rsidR="0078009A" w:rsidRDefault="0078009A">
      <w:pPr>
        <w:pStyle w:val="Index2"/>
        <w:tabs>
          <w:tab w:val="right" w:leader="dot" w:pos="4310"/>
        </w:tabs>
        <w:rPr>
          <w:noProof/>
        </w:rPr>
      </w:pPr>
      <w:r>
        <w:rPr>
          <w:noProof/>
        </w:rPr>
        <w:t>USER TERMINATE ROUTINE Option, 400</w:t>
      </w:r>
    </w:p>
    <w:p w14:paraId="156FF8BB" w14:textId="77777777" w:rsidR="0078009A" w:rsidRDefault="0078009A">
      <w:pPr>
        <w:pStyle w:val="Index1"/>
        <w:tabs>
          <w:tab w:val="right" w:leader="dot" w:pos="4310"/>
        </w:tabs>
        <w:rPr>
          <w:noProof/>
        </w:rPr>
      </w:pPr>
      <w:r>
        <w:rPr>
          <w:noProof/>
        </w:rPr>
        <w:t>Obtaining</w:t>
      </w:r>
    </w:p>
    <w:p w14:paraId="03A5E9FD" w14:textId="77777777" w:rsidR="0078009A" w:rsidRDefault="0078009A">
      <w:pPr>
        <w:pStyle w:val="Index2"/>
        <w:tabs>
          <w:tab w:val="right" w:leader="dot" w:pos="4310"/>
        </w:tabs>
        <w:rPr>
          <w:noProof/>
        </w:rPr>
      </w:pPr>
      <w:r>
        <w:rPr>
          <w:noProof/>
        </w:rPr>
        <w:t>Data Dictionary Listings, lxxiii</w:t>
      </w:r>
    </w:p>
    <w:p w14:paraId="0F0E5067" w14:textId="77777777" w:rsidR="0078009A" w:rsidRDefault="0078009A">
      <w:pPr>
        <w:pStyle w:val="Index1"/>
        <w:tabs>
          <w:tab w:val="right" w:leader="dot" w:pos="4310"/>
        </w:tabs>
        <w:rPr>
          <w:noProof/>
        </w:rPr>
      </w:pPr>
      <w:r w:rsidRPr="00A733AB">
        <w:rPr>
          <w:noProof/>
        </w:rPr>
        <w:t>OE/RR LIST (#100.21) File</w:t>
      </w:r>
      <w:r>
        <w:rPr>
          <w:noProof/>
        </w:rPr>
        <w:t>, 567</w:t>
      </w:r>
    </w:p>
    <w:p w14:paraId="332F2974" w14:textId="77777777" w:rsidR="0078009A" w:rsidRDefault="0078009A">
      <w:pPr>
        <w:pStyle w:val="Index1"/>
        <w:tabs>
          <w:tab w:val="right" w:leader="dot" w:pos="4310"/>
        </w:tabs>
        <w:rPr>
          <w:noProof/>
        </w:rPr>
      </w:pPr>
      <w:r>
        <w:rPr>
          <w:noProof/>
        </w:rPr>
        <w:t>OFFICIAL NAME (#100) Field, 178</w:t>
      </w:r>
    </w:p>
    <w:p w14:paraId="33561D29" w14:textId="77777777" w:rsidR="0078009A" w:rsidRDefault="0078009A">
      <w:pPr>
        <w:pStyle w:val="Index1"/>
        <w:tabs>
          <w:tab w:val="right" w:leader="dot" w:pos="4310"/>
        </w:tabs>
        <w:rPr>
          <w:noProof/>
        </w:rPr>
      </w:pPr>
      <w:r w:rsidRPr="00A733AB">
        <w:rPr>
          <w:noProof/>
        </w:rPr>
        <w:t>ONE^nsNTEG Direct Mode Utility</w:t>
      </w:r>
      <w:r>
        <w:rPr>
          <w:noProof/>
        </w:rPr>
        <w:t>, 620</w:t>
      </w:r>
    </w:p>
    <w:p w14:paraId="09A97574" w14:textId="77777777" w:rsidR="0078009A" w:rsidRDefault="0078009A">
      <w:pPr>
        <w:pStyle w:val="Index1"/>
        <w:tabs>
          <w:tab w:val="right" w:leader="dot" w:pos="4310"/>
        </w:tabs>
        <w:rPr>
          <w:noProof/>
        </w:rPr>
      </w:pPr>
      <w:r>
        <w:rPr>
          <w:noProof/>
        </w:rPr>
        <w:t>Online</w:t>
      </w:r>
    </w:p>
    <w:p w14:paraId="450BA886" w14:textId="77777777" w:rsidR="0078009A" w:rsidRDefault="0078009A">
      <w:pPr>
        <w:pStyle w:val="Index2"/>
        <w:tabs>
          <w:tab w:val="right" w:leader="dot" w:pos="4310"/>
        </w:tabs>
        <w:rPr>
          <w:noProof/>
        </w:rPr>
      </w:pPr>
      <w:r>
        <w:rPr>
          <w:noProof/>
        </w:rPr>
        <w:t>Documentation, lxxiii</w:t>
      </w:r>
    </w:p>
    <w:p w14:paraId="6B4CFE29" w14:textId="77777777" w:rsidR="0078009A" w:rsidRDefault="0078009A">
      <w:pPr>
        <w:pStyle w:val="Index2"/>
        <w:tabs>
          <w:tab w:val="right" w:leader="dot" w:pos="4310"/>
        </w:tabs>
        <w:rPr>
          <w:noProof/>
        </w:rPr>
      </w:pPr>
      <w:r>
        <w:rPr>
          <w:noProof/>
        </w:rPr>
        <w:t>Technical Information, How to Obtain, lxxiii</w:t>
      </w:r>
    </w:p>
    <w:p w14:paraId="03BF50CD" w14:textId="77777777" w:rsidR="0078009A" w:rsidRDefault="0078009A">
      <w:pPr>
        <w:pStyle w:val="Index1"/>
        <w:tabs>
          <w:tab w:val="right" w:leader="dot" w:pos="4310"/>
        </w:tabs>
        <w:rPr>
          <w:noProof/>
        </w:rPr>
      </w:pPr>
      <w:r>
        <w:rPr>
          <w:noProof/>
        </w:rPr>
        <w:t>OP^XQCHK, 300</w:t>
      </w:r>
    </w:p>
    <w:p w14:paraId="5D8B7D25" w14:textId="77777777" w:rsidR="0078009A" w:rsidRDefault="0078009A">
      <w:pPr>
        <w:pStyle w:val="Index1"/>
        <w:tabs>
          <w:tab w:val="right" w:leader="dot" w:pos="4310"/>
        </w:tabs>
        <w:rPr>
          <w:noProof/>
        </w:rPr>
      </w:pPr>
      <w:r>
        <w:rPr>
          <w:noProof/>
        </w:rPr>
        <w:t>OPEN PARAMETERS Field, 91, 96</w:t>
      </w:r>
    </w:p>
    <w:p w14:paraId="4B4CE8E1" w14:textId="77777777" w:rsidR="0078009A" w:rsidRDefault="0078009A">
      <w:pPr>
        <w:pStyle w:val="Index1"/>
        <w:tabs>
          <w:tab w:val="right" w:leader="dot" w:pos="4310"/>
        </w:tabs>
        <w:rPr>
          <w:noProof/>
        </w:rPr>
      </w:pPr>
      <w:r>
        <w:rPr>
          <w:noProof/>
        </w:rPr>
        <w:t>OPEN^%ZISH, 165</w:t>
      </w:r>
    </w:p>
    <w:p w14:paraId="608EE3EA" w14:textId="77777777" w:rsidR="0078009A" w:rsidRDefault="0078009A">
      <w:pPr>
        <w:pStyle w:val="Index1"/>
        <w:tabs>
          <w:tab w:val="right" w:leader="dot" w:pos="4310"/>
        </w:tabs>
        <w:rPr>
          <w:noProof/>
        </w:rPr>
      </w:pPr>
      <w:r>
        <w:rPr>
          <w:noProof/>
        </w:rPr>
        <w:t>OPEN^%ZISUTL, 118</w:t>
      </w:r>
    </w:p>
    <w:p w14:paraId="64CA8297" w14:textId="77777777" w:rsidR="0078009A" w:rsidRDefault="0078009A">
      <w:pPr>
        <w:pStyle w:val="Index1"/>
        <w:tabs>
          <w:tab w:val="right" w:leader="dot" w:pos="4310"/>
        </w:tabs>
        <w:rPr>
          <w:noProof/>
        </w:rPr>
      </w:pPr>
      <w:r>
        <w:rPr>
          <w:noProof/>
        </w:rPr>
        <w:t>Operating System</w:t>
      </w:r>
    </w:p>
    <w:p w14:paraId="4800BAFD" w14:textId="77777777" w:rsidR="0078009A" w:rsidRDefault="0078009A">
      <w:pPr>
        <w:pStyle w:val="Index2"/>
        <w:tabs>
          <w:tab w:val="right" w:leader="dot" w:pos="4310"/>
        </w:tabs>
        <w:rPr>
          <w:noProof/>
        </w:rPr>
      </w:pPr>
      <w:r>
        <w:rPr>
          <w:noProof/>
        </w:rPr>
        <w:t>APIs, 368</w:t>
      </w:r>
    </w:p>
    <w:p w14:paraId="5F125779" w14:textId="77777777" w:rsidR="0078009A" w:rsidRDefault="0078009A">
      <w:pPr>
        <w:pStyle w:val="Index1"/>
        <w:tabs>
          <w:tab w:val="right" w:leader="dot" w:pos="4310"/>
        </w:tabs>
        <w:rPr>
          <w:noProof/>
        </w:rPr>
      </w:pPr>
      <w:r>
        <w:rPr>
          <w:noProof/>
        </w:rPr>
        <w:t>Operating System Interface</w:t>
      </w:r>
    </w:p>
    <w:p w14:paraId="5DB29572" w14:textId="77777777" w:rsidR="0078009A" w:rsidRDefault="0078009A">
      <w:pPr>
        <w:pStyle w:val="Index2"/>
        <w:tabs>
          <w:tab w:val="right" w:leader="dot" w:pos="4310"/>
        </w:tabs>
        <w:rPr>
          <w:noProof/>
        </w:rPr>
      </w:pPr>
      <w:r>
        <w:rPr>
          <w:noProof/>
        </w:rPr>
        <w:t>$$ACTJ^%ZOSV, 377</w:t>
      </w:r>
    </w:p>
    <w:p w14:paraId="271C241C" w14:textId="77777777" w:rsidR="0078009A" w:rsidRDefault="0078009A">
      <w:pPr>
        <w:pStyle w:val="Index2"/>
        <w:tabs>
          <w:tab w:val="right" w:leader="dot" w:pos="4310"/>
        </w:tabs>
        <w:rPr>
          <w:noProof/>
        </w:rPr>
      </w:pPr>
      <w:r>
        <w:rPr>
          <w:noProof/>
        </w:rPr>
        <w:t>$$AVJ^%ZOSV, 377</w:t>
      </w:r>
    </w:p>
    <w:p w14:paraId="7DA21D03" w14:textId="77777777" w:rsidR="0078009A" w:rsidRDefault="0078009A">
      <w:pPr>
        <w:pStyle w:val="Index2"/>
        <w:tabs>
          <w:tab w:val="right" w:leader="dot" w:pos="4310"/>
        </w:tabs>
        <w:rPr>
          <w:noProof/>
        </w:rPr>
      </w:pPr>
      <w:r>
        <w:rPr>
          <w:noProof/>
        </w:rPr>
        <w:t>$$CPUTIME^XLFSHAN, 368</w:t>
      </w:r>
    </w:p>
    <w:p w14:paraId="4F3FE9EF" w14:textId="77777777" w:rsidR="0078009A" w:rsidRDefault="0078009A">
      <w:pPr>
        <w:pStyle w:val="Index2"/>
        <w:tabs>
          <w:tab w:val="right" w:leader="dot" w:pos="4310"/>
        </w:tabs>
        <w:rPr>
          <w:noProof/>
        </w:rPr>
      </w:pPr>
      <w:r>
        <w:rPr>
          <w:noProof/>
        </w:rPr>
        <w:t>$$EC^%ZOSV, 136</w:t>
      </w:r>
    </w:p>
    <w:p w14:paraId="61FE5AC0" w14:textId="77777777" w:rsidR="0078009A" w:rsidRDefault="0078009A">
      <w:pPr>
        <w:pStyle w:val="Index2"/>
        <w:tabs>
          <w:tab w:val="right" w:leader="dot" w:pos="4310"/>
        </w:tabs>
        <w:rPr>
          <w:noProof/>
        </w:rPr>
      </w:pPr>
      <w:r>
        <w:rPr>
          <w:noProof/>
        </w:rPr>
        <w:t>$$ETIMEMS^XLFSHAN, 369</w:t>
      </w:r>
    </w:p>
    <w:p w14:paraId="75EC6B49" w14:textId="77777777" w:rsidR="0078009A" w:rsidRDefault="0078009A">
      <w:pPr>
        <w:pStyle w:val="Index2"/>
        <w:tabs>
          <w:tab w:val="right" w:leader="dot" w:pos="4310"/>
        </w:tabs>
        <w:rPr>
          <w:noProof/>
        </w:rPr>
      </w:pPr>
      <w:r>
        <w:rPr>
          <w:noProof/>
        </w:rPr>
        <w:t>$$LGR^%ZOSV, 379</w:t>
      </w:r>
    </w:p>
    <w:p w14:paraId="09DCD32C" w14:textId="77777777" w:rsidR="0078009A" w:rsidRDefault="0078009A">
      <w:pPr>
        <w:pStyle w:val="Index2"/>
        <w:tabs>
          <w:tab w:val="right" w:leader="dot" w:pos="4310"/>
        </w:tabs>
        <w:rPr>
          <w:noProof/>
        </w:rPr>
      </w:pPr>
      <w:r>
        <w:rPr>
          <w:noProof/>
        </w:rPr>
        <w:t>$$OS^%ZOSV, 380</w:t>
      </w:r>
    </w:p>
    <w:p w14:paraId="779DF800" w14:textId="77777777" w:rsidR="0078009A" w:rsidRDefault="0078009A">
      <w:pPr>
        <w:pStyle w:val="Index2"/>
        <w:tabs>
          <w:tab w:val="right" w:leader="dot" w:pos="4310"/>
        </w:tabs>
        <w:rPr>
          <w:noProof/>
        </w:rPr>
      </w:pPr>
      <w:r>
        <w:rPr>
          <w:noProof/>
        </w:rPr>
        <w:t>$$VERSION^%ZOSV, 384</w:t>
      </w:r>
    </w:p>
    <w:p w14:paraId="024020F9" w14:textId="77777777" w:rsidR="0078009A" w:rsidRDefault="0078009A">
      <w:pPr>
        <w:pStyle w:val="Index2"/>
        <w:tabs>
          <w:tab w:val="right" w:leader="dot" w:pos="4310"/>
        </w:tabs>
        <w:rPr>
          <w:noProof/>
        </w:rPr>
      </w:pPr>
      <w:r>
        <w:rPr>
          <w:noProof/>
        </w:rPr>
        <w:t>Developer Tools</w:t>
      </w:r>
    </w:p>
    <w:p w14:paraId="713DA56E" w14:textId="77777777" w:rsidR="0078009A" w:rsidRDefault="0078009A">
      <w:pPr>
        <w:pStyle w:val="Index3"/>
        <w:tabs>
          <w:tab w:val="right" w:leader="dot" w:pos="4310"/>
        </w:tabs>
        <w:rPr>
          <w:noProof/>
        </w:rPr>
      </w:pPr>
      <w:r>
        <w:rPr>
          <w:noProof/>
        </w:rPr>
        <w:t>Overview, 367</w:t>
      </w:r>
    </w:p>
    <w:p w14:paraId="650056E9" w14:textId="77777777" w:rsidR="0078009A" w:rsidRDefault="0078009A">
      <w:pPr>
        <w:pStyle w:val="Index2"/>
        <w:tabs>
          <w:tab w:val="right" w:leader="dot" w:pos="4310"/>
        </w:tabs>
        <w:rPr>
          <w:noProof/>
        </w:rPr>
      </w:pPr>
      <w:r>
        <w:rPr>
          <w:noProof/>
        </w:rPr>
        <w:t>Direct Mode Utilities, 367</w:t>
      </w:r>
    </w:p>
    <w:p w14:paraId="5913136B" w14:textId="77777777" w:rsidR="0078009A" w:rsidRDefault="0078009A">
      <w:pPr>
        <w:pStyle w:val="Index2"/>
        <w:tabs>
          <w:tab w:val="right" w:leader="dot" w:pos="4310"/>
        </w:tabs>
        <w:rPr>
          <w:noProof/>
        </w:rPr>
      </w:pPr>
      <w:r>
        <w:rPr>
          <w:noProof/>
        </w:rPr>
        <w:t>DOLRO^%ZOSV, 377</w:t>
      </w:r>
    </w:p>
    <w:p w14:paraId="4BDCC37E" w14:textId="77777777" w:rsidR="0078009A" w:rsidRDefault="0078009A">
      <w:pPr>
        <w:pStyle w:val="Index2"/>
        <w:tabs>
          <w:tab w:val="right" w:leader="dot" w:pos="4310"/>
        </w:tabs>
        <w:rPr>
          <w:noProof/>
        </w:rPr>
      </w:pPr>
      <w:r>
        <w:rPr>
          <w:noProof/>
        </w:rPr>
        <w:t>GETENV^%ZOSV, 378</w:t>
      </w:r>
    </w:p>
    <w:p w14:paraId="6F448785" w14:textId="77777777" w:rsidR="0078009A" w:rsidRDefault="0078009A">
      <w:pPr>
        <w:pStyle w:val="Index2"/>
        <w:tabs>
          <w:tab w:val="right" w:leader="dot" w:pos="4310"/>
        </w:tabs>
        <w:rPr>
          <w:noProof/>
        </w:rPr>
      </w:pPr>
      <w:r>
        <w:rPr>
          <w:noProof/>
        </w:rPr>
        <w:t>Global Block Count, 367</w:t>
      </w:r>
    </w:p>
    <w:p w14:paraId="330FF5D9" w14:textId="77777777" w:rsidR="0078009A" w:rsidRDefault="0078009A">
      <w:pPr>
        <w:pStyle w:val="Index2"/>
        <w:tabs>
          <w:tab w:val="right" w:leader="dot" w:pos="4310"/>
        </w:tabs>
        <w:rPr>
          <w:noProof/>
        </w:rPr>
      </w:pPr>
      <w:r>
        <w:rPr>
          <w:noProof/>
        </w:rPr>
        <w:t>LOGRSRC^%ZOSV, 379</w:t>
      </w:r>
    </w:p>
    <w:p w14:paraId="06575B7B" w14:textId="77777777" w:rsidR="0078009A" w:rsidRDefault="0078009A">
      <w:pPr>
        <w:pStyle w:val="Index2"/>
        <w:tabs>
          <w:tab w:val="right" w:leader="dot" w:pos="4310"/>
        </w:tabs>
        <w:rPr>
          <w:noProof/>
        </w:rPr>
      </w:pPr>
      <w:r>
        <w:rPr>
          <w:noProof/>
        </w:rPr>
        <w:t>SETENV^%ZOSV, 381</w:t>
      </w:r>
    </w:p>
    <w:p w14:paraId="605D2266" w14:textId="77777777" w:rsidR="0078009A" w:rsidRDefault="0078009A">
      <w:pPr>
        <w:pStyle w:val="Index2"/>
        <w:tabs>
          <w:tab w:val="right" w:leader="dot" w:pos="4310"/>
        </w:tabs>
        <w:rPr>
          <w:noProof/>
        </w:rPr>
      </w:pPr>
      <w:r>
        <w:rPr>
          <w:noProof/>
        </w:rPr>
        <w:t>SETNM^%ZOSV, 381</w:t>
      </w:r>
    </w:p>
    <w:p w14:paraId="6FFD7D0A" w14:textId="77777777" w:rsidR="0078009A" w:rsidRDefault="0078009A">
      <w:pPr>
        <w:pStyle w:val="Index2"/>
        <w:tabs>
          <w:tab w:val="right" w:leader="dot" w:pos="4310"/>
        </w:tabs>
        <w:rPr>
          <w:noProof/>
        </w:rPr>
      </w:pPr>
      <w:r>
        <w:rPr>
          <w:noProof/>
        </w:rPr>
        <w:t>T0^%ZOSV, 382</w:t>
      </w:r>
    </w:p>
    <w:p w14:paraId="6AB2EE9A" w14:textId="77777777" w:rsidR="0078009A" w:rsidRDefault="0078009A">
      <w:pPr>
        <w:pStyle w:val="Index2"/>
        <w:tabs>
          <w:tab w:val="right" w:leader="dot" w:pos="4310"/>
        </w:tabs>
        <w:rPr>
          <w:noProof/>
        </w:rPr>
      </w:pPr>
      <w:r>
        <w:rPr>
          <w:noProof/>
        </w:rPr>
        <w:t>T1^%ZOSV, 383</w:t>
      </w:r>
    </w:p>
    <w:p w14:paraId="6D788174" w14:textId="77777777" w:rsidR="0078009A" w:rsidRDefault="0078009A">
      <w:pPr>
        <w:pStyle w:val="Index2"/>
        <w:tabs>
          <w:tab w:val="right" w:leader="dot" w:pos="4310"/>
        </w:tabs>
        <w:rPr>
          <w:noProof/>
        </w:rPr>
      </w:pPr>
      <w:r>
        <w:rPr>
          <w:noProof/>
        </w:rPr>
        <w:t>Update ^%ZOSF Nodes, 367</w:t>
      </w:r>
    </w:p>
    <w:p w14:paraId="430B347A" w14:textId="77777777" w:rsidR="0078009A" w:rsidRDefault="0078009A">
      <w:pPr>
        <w:pStyle w:val="Index1"/>
        <w:tabs>
          <w:tab w:val="right" w:leader="dot" w:pos="4310"/>
        </w:tabs>
        <w:rPr>
          <w:noProof/>
        </w:rPr>
      </w:pPr>
      <w:r>
        <w:rPr>
          <w:noProof/>
        </w:rPr>
        <w:t>Operations Management Menu, 257</w:t>
      </w:r>
    </w:p>
    <w:p w14:paraId="1FE9178C" w14:textId="77777777" w:rsidR="0078009A" w:rsidRDefault="0078009A">
      <w:pPr>
        <w:pStyle w:val="Index1"/>
        <w:tabs>
          <w:tab w:val="right" w:leader="dot" w:pos="4310"/>
        </w:tabs>
        <w:rPr>
          <w:noProof/>
        </w:rPr>
      </w:pPr>
      <w:r>
        <w:rPr>
          <w:noProof/>
        </w:rPr>
        <w:t>OPKG^XUHUI, 143</w:t>
      </w:r>
    </w:p>
    <w:p w14:paraId="4C390690" w14:textId="77777777" w:rsidR="0078009A" w:rsidRDefault="0078009A">
      <w:pPr>
        <w:pStyle w:val="Index1"/>
        <w:tabs>
          <w:tab w:val="right" w:leader="dot" w:pos="4310"/>
        </w:tabs>
        <w:rPr>
          <w:noProof/>
        </w:rPr>
      </w:pPr>
      <w:r>
        <w:rPr>
          <w:noProof/>
        </w:rPr>
        <w:t>Option</w:t>
      </w:r>
    </w:p>
    <w:p w14:paraId="42BD9EB3" w14:textId="77777777" w:rsidR="0078009A" w:rsidRDefault="0078009A">
      <w:pPr>
        <w:pStyle w:val="Index2"/>
        <w:tabs>
          <w:tab w:val="right" w:leader="dot" w:pos="4310"/>
        </w:tabs>
        <w:rPr>
          <w:noProof/>
        </w:rPr>
      </w:pPr>
      <w:r>
        <w:rPr>
          <w:noProof/>
        </w:rPr>
        <w:t>XTRGRPE, 613</w:t>
      </w:r>
    </w:p>
    <w:p w14:paraId="7F7E1170" w14:textId="77777777" w:rsidR="0078009A" w:rsidRDefault="0078009A">
      <w:pPr>
        <w:pStyle w:val="Index1"/>
        <w:tabs>
          <w:tab w:val="right" w:leader="dot" w:pos="4310"/>
        </w:tabs>
        <w:rPr>
          <w:noProof/>
        </w:rPr>
      </w:pPr>
      <w:r>
        <w:rPr>
          <w:noProof/>
        </w:rPr>
        <w:t>OPTION (#19) File, 143, 215, 252, 281, 283, 286, 287, 288, 289, 298, 311, 399, 416, 434, 463, 464, 465, 654</w:t>
      </w:r>
    </w:p>
    <w:p w14:paraId="227002C8" w14:textId="77777777" w:rsidR="0078009A" w:rsidRDefault="0078009A">
      <w:pPr>
        <w:pStyle w:val="Index2"/>
        <w:tabs>
          <w:tab w:val="right" w:leader="dot" w:pos="4310"/>
        </w:tabs>
        <w:rPr>
          <w:noProof/>
        </w:rPr>
      </w:pPr>
      <w:r>
        <w:rPr>
          <w:noProof/>
        </w:rPr>
        <w:t>Entry Action, 281</w:t>
      </w:r>
    </w:p>
    <w:p w14:paraId="3E276755" w14:textId="77777777" w:rsidR="0078009A" w:rsidRDefault="0078009A">
      <w:pPr>
        <w:pStyle w:val="Index2"/>
        <w:tabs>
          <w:tab w:val="right" w:leader="dot" w:pos="4310"/>
        </w:tabs>
        <w:rPr>
          <w:noProof/>
        </w:rPr>
      </w:pPr>
      <w:r>
        <w:rPr>
          <w:noProof/>
        </w:rPr>
        <w:t>Exit Action, 281</w:t>
      </w:r>
    </w:p>
    <w:p w14:paraId="08B3F5F5" w14:textId="77777777" w:rsidR="0078009A" w:rsidRDefault="0078009A">
      <w:pPr>
        <w:pStyle w:val="Index2"/>
        <w:tabs>
          <w:tab w:val="right" w:leader="dot" w:pos="4310"/>
        </w:tabs>
        <w:rPr>
          <w:noProof/>
        </w:rPr>
      </w:pPr>
      <w:r>
        <w:rPr>
          <w:noProof/>
        </w:rPr>
        <w:t>Header, 281</w:t>
      </w:r>
    </w:p>
    <w:p w14:paraId="7AEF75D1" w14:textId="77777777" w:rsidR="0078009A" w:rsidRDefault="0078009A">
      <w:pPr>
        <w:pStyle w:val="Index1"/>
        <w:tabs>
          <w:tab w:val="right" w:leader="dot" w:pos="4310"/>
        </w:tabs>
        <w:rPr>
          <w:noProof/>
        </w:rPr>
      </w:pPr>
      <w:r>
        <w:rPr>
          <w:noProof/>
        </w:rPr>
        <w:t>OPTION SCHEDULING (#19.2) File, 215, 432, 434, 435, 463</w:t>
      </w:r>
    </w:p>
    <w:p w14:paraId="4F87CD82" w14:textId="77777777" w:rsidR="0078009A" w:rsidRDefault="0078009A">
      <w:pPr>
        <w:pStyle w:val="Index1"/>
        <w:tabs>
          <w:tab w:val="right" w:leader="dot" w:pos="4310"/>
        </w:tabs>
        <w:rPr>
          <w:noProof/>
        </w:rPr>
      </w:pPr>
      <w:r>
        <w:rPr>
          <w:noProof/>
        </w:rPr>
        <w:t>OPTION^%ZTLOAD, 481</w:t>
      </w:r>
    </w:p>
    <w:p w14:paraId="27E3D45D" w14:textId="77777777" w:rsidR="0078009A" w:rsidRDefault="0078009A">
      <w:pPr>
        <w:pStyle w:val="Index1"/>
        <w:tabs>
          <w:tab w:val="right" w:leader="dot" w:pos="4310"/>
        </w:tabs>
        <w:rPr>
          <w:noProof/>
        </w:rPr>
      </w:pPr>
      <w:r>
        <w:rPr>
          <w:noProof/>
        </w:rPr>
        <w:t>Options</w:t>
      </w:r>
    </w:p>
    <w:p w14:paraId="6A56A8FB" w14:textId="77777777" w:rsidR="0078009A" w:rsidRDefault="0078009A">
      <w:pPr>
        <w:pStyle w:val="Index2"/>
        <w:tabs>
          <w:tab w:val="right" w:leader="dot" w:pos="4310"/>
        </w:tabs>
        <w:rPr>
          <w:noProof/>
        </w:rPr>
      </w:pPr>
      <w:r w:rsidRPr="00A733AB">
        <w:rPr>
          <w:noProof/>
          <w:kern w:val="2"/>
        </w:rPr>
        <w:t>%Index of Routines</w:t>
      </w:r>
      <w:r>
        <w:rPr>
          <w:noProof/>
        </w:rPr>
        <w:t>, 609, 633</w:t>
      </w:r>
    </w:p>
    <w:p w14:paraId="199DA40A" w14:textId="77777777" w:rsidR="0078009A" w:rsidRDefault="0078009A">
      <w:pPr>
        <w:pStyle w:val="Index2"/>
        <w:tabs>
          <w:tab w:val="right" w:leader="dot" w:pos="4310"/>
        </w:tabs>
        <w:rPr>
          <w:noProof/>
        </w:rPr>
      </w:pPr>
      <w:r>
        <w:rPr>
          <w:noProof/>
        </w:rPr>
        <w:t>ACTION, 314</w:t>
      </w:r>
    </w:p>
    <w:p w14:paraId="4FAADAF7" w14:textId="77777777" w:rsidR="0078009A" w:rsidRDefault="0078009A">
      <w:pPr>
        <w:pStyle w:val="Index2"/>
        <w:tabs>
          <w:tab w:val="right" w:leader="dot" w:pos="4310"/>
        </w:tabs>
        <w:rPr>
          <w:noProof/>
        </w:rPr>
      </w:pPr>
      <w:r>
        <w:rPr>
          <w:noProof/>
        </w:rPr>
        <w:t>Actual Usage of Alpha/Beta Test Options, 258</w:t>
      </w:r>
    </w:p>
    <w:p w14:paraId="689F0C92" w14:textId="77777777" w:rsidR="0078009A" w:rsidRDefault="0078009A">
      <w:pPr>
        <w:pStyle w:val="Index2"/>
        <w:tabs>
          <w:tab w:val="right" w:leader="dot" w:pos="4310"/>
        </w:tabs>
        <w:rPr>
          <w:noProof/>
        </w:rPr>
      </w:pPr>
      <w:r>
        <w:rPr>
          <w:noProof/>
        </w:rPr>
        <w:t>Alpha/Beta Test Option Usage Menu, 257</w:t>
      </w:r>
    </w:p>
    <w:p w14:paraId="38B22AE2" w14:textId="77777777" w:rsidR="0078009A" w:rsidRDefault="0078009A">
      <w:pPr>
        <w:pStyle w:val="Index2"/>
        <w:tabs>
          <w:tab w:val="right" w:leader="dot" w:pos="4310"/>
        </w:tabs>
        <w:rPr>
          <w:noProof/>
        </w:rPr>
      </w:pPr>
      <w:r>
        <w:rPr>
          <w:noProof/>
        </w:rPr>
        <w:t>Ask if Production Account Option, 406</w:t>
      </w:r>
    </w:p>
    <w:p w14:paraId="262404E2" w14:textId="77777777" w:rsidR="0078009A" w:rsidRDefault="0078009A">
      <w:pPr>
        <w:pStyle w:val="Index2"/>
        <w:tabs>
          <w:tab w:val="right" w:leader="dot" w:pos="4310"/>
        </w:tabs>
        <w:rPr>
          <w:noProof/>
        </w:rPr>
      </w:pPr>
      <w:r>
        <w:rPr>
          <w:noProof/>
        </w:rPr>
        <w:t>Calculate and Show Checksum Values</w:t>
      </w:r>
    </w:p>
    <w:p w14:paraId="4EDC1157" w14:textId="77777777" w:rsidR="0078009A" w:rsidRDefault="0078009A">
      <w:pPr>
        <w:pStyle w:val="Index3"/>
        <w:tabs>
          <w:tab w:val="right" w:leader="dot" w:pos="4310"/>
        </w:tabs>
        <w:rPr>
          <w:noProof/>
        </w:rPr>
      </w:pPr>
      <w:r>
        <w:rPr>
          <w:noProof/>
        </w:rPr>
        <w:t>Programmer Options Menu, 624</w:t>
      </w:r>
    </w:p>
    <w:p w14:paraId="6B921C22" w14:textId="77777777" w:rsidR="0078009A" w:rsidRDefault="0078009A">
      <w:pPr>
        <w:pStyle w:val="Index2"/>
        <w:tabs>
          <w:tab w:val="right" w:leader="dot" w:pos="4310"/>
        </w:tabs>
        <w:rPr>
          <w:noProof/>
        </w:rPr>
      </w:pPr>
      <w:r>
        <w:rPr>
          <w:noProof/>
        </w:rPr>
        <w:t>Check Taskman’s Environment, 447</w:t>
      </w:r>
    </w:p>
    <w:p w14:paraId="5F4E22E9" w14:textId="77777777" w:rsidR="0078009A" w:rsidRDefault="0078009A">
      <w:pPr>
        <w:pStyle w:val="Index2"/>
        <w:tabs>
          <w:tab w:val="right" w:leader="dot" w:pos="4310"/>
        </w:tabs>
        <w:rPr>
          <w:noProof/>
        </w:rPr>
      </w:pPr>
      <w:r>
        <w:rPr>
          <w:noProof/>
        </w:rPr>
        <w:t>Clean Error Trap, 136</w:t>
      </w:r>
    </w:p>
    <w:p w14:paraId="539E2779" w14:textId="77777777" w:rsidR="0078009A" w:rsidRDefault="0078009A">
      <w:pPr>
        <w:pStyle w:val="Index2"/>
        <w:tabs>
          <w:tab w:val="right" w:leader="dot" w:pos="4310"/>
        </w:tabs>
        <w:rPr>
          <w:noProof/>
        </w:rPr>
      </w:pPr>
      <w:r>
        <w:rPr>
          <w:noProof/>
        </w:rPr>
        <w:t>Compare local/national checksums report, 615, 616, 625</w:t>
      </w:r>
    </w:p>
    <w:p w14:paraId="755D3D32" w14:textId="77777777" w:rsidR="0078009A" w:rsidRDefault="0078009A">
      <w:pPr>
        <w:pStyle w:val="Index2"/>
        <w:tabs>
          <w:tab w:val="right" w:leader="dot" w:pos="4310"/>
        </w:tabs>
        <w:rPr>
          <w:noProof/>
        </w:rPr>
      </w:pPr>
      <w:r w:rsidRPr="00A733AB">
        <w:rPr>
          <w:noProof/>
          <w:kern w:val="2"/>
        </w:rPr>
        <w:t>Compare Routines on Tape to Disk</w:t>
      </w:r>
      <w:r>
        <w:rPr>
          <w:noProof/>
        </w:rPr>
        <w:t>, 616</w:t>
      </w:r>
    </w:p>
    <w:p w14:paraId="1501AB1E" w14:textId="77777777" w:rsidR="0078009A" w:rsidRDefault="0078009A">
      <w:pPr>
        <w:pStyle w:val="Index2"/>
        <w:tabs>
          <w:tab w:val="right" w:leader="dot" w:pos="4310"/>
        </w:tabs>
        <w:rPr>
          <w:noProof/>
        </w:rPr>
      </w:pPr>
      <w:r w:rsidRPr="00A733AB">
        <w:rPr>
          <w:noProof/>
          <w:kern w:val="2"/>
        </w:rPr>
        <w:t>Compare Two Routines</w:t>
      </w:r>
      <w:r>
        <w:rPr>
          <w:noProof/>
        </w:rPr>
        <w:t>, 617</w:t>
      </w:r>
    </w:p>
    <w:p w14:paraId="7C0E4C6D" w14:textId="77777777" w:rsidR="0078009A" w:rsidRDefault="0078009A">
      <w:pPr>
        <w:pStyle w:val="Index2"/>
        <w:tabs>
          <w:tab w:val="right" w:leader="dot" w:pos="4310"/>
        </w:tabs>
        <w:rPr>
          <w:noProof/>
        </w:rPr>
      </w:pPr>
      <w:r>
        <w:rPr>
          <w:noProof/>
        </w:rPr>
        <w:t>Copy Build to Build, 201</w:t>
      </w:r>
    </w:p>
    <w:p w14:paraId="4B96EA15" w14:textId="77777777" w:rsidR="0078009A" w:rsidRDefault="0078009A">
      <w:pPr>
        <w:pStyle w:val="Index2"/>
        <w:tabs>
          <w:tab w:val="right" w:leader="dot" w:pos="4310"/>
        </w:tabs>
        <w:rPr>
          <w:noProof/>
        </w:rPr>
      </w:pPr>
      <w:r>
        <w:rPr>
          <w:noProof/>
        </w:rPr>
        <w:t>Create a Build Using Namespace, 200</w:t>
      </w:r>
    </w:p>
    <w:p w14:paraId="779F0476" w14:textId="77777777" w:rsidR="0078009A" w:rsidRDefault="0078009A">
      <w:pPr>
        <w:pStyle w:val="Index2"/>
        <w:tabs>
          <w:tab w:val="right" w:leader="dot" w:pos="4310"/>
        </w:tabs>
        <w:rPr>
          <w:noProof/>
        </w:rPr>
      </w:pPr>
      <w:r>
        <w:rPr>
          <w:noProof/>
        </w:rPr>
        <w:t>Creating, 280, 281</w:t>
      </w:r>
    </w:p>
    <w:p w14:paraId="2A7B2518" w14:textId="77777777" w:rsidR="0078009A" w:rsidRDefault="0078009A">
      <w:pPr>
        <w:pStyle w:val="Index2"/>
        <w:tabs>
          <w:tab w:val="right" w:leader="dot" w:pos="4310"/>
        </w:tabs>
        <w:rPr>
          <w:noProof/>
        </w:rPr>
      </w:pPr>
      <w:r>
        <w:rPr>
          <w:noProof/>
        </w:rPr>
        <w:t>Data Dictionary Utilities, lxxiii</w:t>
      </w:r>
    </w:p>
    <w:p w14:paraId="514AD7DE" w14:textId="77777777" w:rsidR="0078009A" w:rsidRDefault="0078009A">
      <w:pPr>
        <w:pStyle w:val="Index2"/>
        <w:tabs>
          <w:tab w:val="right" w:leader="dot" w:pos="4310"/>
        </w:tabs>
        <w:rPr>
          <w:noProof/>
        </w:rPr>
      </w:pPr>
      <w:r>
        <w:rPr>
          <w:noProof/>
        </w:rPr>
        <w:t>Delete Old (&gt;14d) Alerts, 40, 46</w:t>
      </w:r>
    </w:p>
    <w:p w14:paraId="3F484ACC" w14:textId="77777777" w:rsidR="0078009A" w:rsidRDefault="0078009A">
      <w:pPr>
        <w:pStyle w:val="Index2"/>
        <w:tabs>
          <w:tab w:val="right" w:leader="dot" w:pos="4310"/>
        </w:tabs>
        <w:rPr>
          <w:noProof/>
        </w:rPr>
      </w:pPr>
      <w:r w:rsidRPr="00A733AB">
        <w:rPr>
          <w:noProof/>
          <w:kern w:val="2"/>
        </w:rPr>
        <w:t>Delete Routines</w:t>
      </w:r>
      <w:r>
        <w:rPr>
          <w:noProof/>
        </w:rPr>
        <w:t>, 617</w:t>
      </w:r>
    </w:p>
    <w:p w14:paraId="536A4435" w14:textId="77777777" w:rsidR="0078009A" w:rsidRDefault="0078009A">
      <w:pPr>
        <w:pStyle w:val="Index2"/>
        <w:tabs>
          <w:tab w:val="right" w:leader="dot" w:pos="4310"/>
        </w:tabs>
        <w:rPr>
          <w:noProof/>
        </w:rPr>
      </w:pPr>
      <w:r>
        <w:rPr>
          <w:noProof/>
        </w:rPr>
        <w:t>Delete Unreferenced Options, 310, 434</w:t>
      </w:r>
    </w:p>
    <w:p w14:paraId="2EC785C3" w14:textId="77777777" w:rsidR="0078009A" w:rsidRDefault="0078009A">
      <w:pPr>
        <w:pStyle w:val="Index2"/>
        <w:tabs>
          <w:tab w:val="right" w:leader="dot" w:pos="4310"/>
        </w:tabs>
        <w:rPr>
          <w:noProof/>
        </w:rPr>
      </w:pPr>
      <w:r>
        <w:rPr>
          <w:noProof/>
        </w:rPr>
        <w:t>DI DDU, lxxiii</w:t>
      </w:r>
    </w:p>
    <w:p w14:paraId="376361E2" w14:textId="77777777" w:rsidR="0078009A" w:rsidRDefault="0078009A">
      <w:pPr>
        <w:pStyle w:val="Index2"/>
        <w:tabs>
          <w:tab w:val="right" w:leader="dot" w:pos="4310"/>
        </w:tabs>
        <w:rPr>
          <w:noProof/>
        </w:rPr>
      </w:pPr>
      <w:r>
        <w:rPr>
          <w:noProof/>
        </w:rPr>
        <w:t>DIINQUIRE, 15</w:t>
      </w:r>
    </w:p>
    <w:p w14:paraId="7AAEDEFC" w14:textId="77777777" w:rsidR="0078009A" w:rsidRDefault="0078009A">
      <w:pPr>
        <w:pStyle w:val="Index2"/>
        <w:tabs>
          <w:tab w:val="right" w:leader="dot" w:pos="4310"/>
        </w:tabs>
        <w:rPr>
          <w:noProof/>
        </w:rPr>
      </w:pPr>
      <w:r>
        <w:rPr>
          <w:noProof/>
        </w:rPr>
        <w:t>DILIST, lxxiii</w:t>
      </w:r>
    </w:p>
    <w:p w14:paraId="21AD591E" w14:textId="77777777" w:rsidR="0078009A" w:rsidRDefault="0078009A">
      <w:pPr>
        <w:pStyle w:val="Index2"/>
        <w:tabs>
          <w:tab w:val="right" w:leader="dot" w:pos="4310"/>
        </w:tabs>
        <w:rPr>
          <w:noProof/>
        </w:rPr>
      </w:pPr>
      <w:r>
        <w:rPr>
          <w:noProof/>
        </w:rPr>
        <w:t>Edit a Build, 200, 202, 203, 214, 239</w:t>
      </w:r>
    </w:p>
    <w:p w14:paraId="12409936" w14:textId="77777777" w:rsidR="0078009A" w:rsidRDefault="0078009A">
      <w:pPr>
        <w:pStyle w:val="Index2"/>
        <w:tabs>
          <w:tab w:val="right" w:leader="dot" w:pos="4310"/>
        </w:tabs>
        <w:rPr>
          <w:noProof/>
        </w:rPr>
      </w:pPr>
      <w:r>
        <w:rPr>
          <w:noProof/>
        </w:rPr>
        <w:t>Edit a Build, 247</w:t>
      </w:r>
    </w:p>
    <w:p w14:paraId="534260C4" w14:textId="77777777" w:rsidR="0078009A" w:rsidRDefault="0078009A">
      <w:pPr>
        <w:pStyle w:val="Index2"/>
        <w:tabs>
          <w:tab w:val="right" w:leader="dot" w:pos="4310"/>
        </w:tabs>
        <w:rPr>
          <w:noProof/>
        </w:rPr>
      </w:pPr>
      <w:r>
        <w:rPr>
          <w:noProof/>
        </w:rPr>
        <w:t>Enter/Edit Kernel Site Parameters option, 261</w:t>
      </w:r>
    </w:p>
    <w:p w14:paraId="3487293A" w14:textId="77777777" w:rsidR="0078009A" w:rsidRDefault="0078009A">
      <w:pPr>
        <w:pStyle w:val="Index2"/>
        <w:tabs>
          <w:tab w:val="right" w:leader="dot" w:pos="4310"/>
        </w:tabs>
        <w:rPr>
          <w:noProof/>
        </w:rPr>
      </w:pPr>
      <w:r>
        <w:rPr>
          <w:noProof/>
        </w:rPr>
        <w:t>Error Trap Display Option, 136</w:t>
      </w:r>
    </w:p>
    <w:p w14:paraId="404570BC" w14:textId="77777777" w:rsidR="0078009A" w:rsidRDefault="0078009A">
      <w:pPr>
        <w:pStyle w:val="Index2"/>
        <w:tabs>
          <w:tab w:val="right" w:leader="dot" w:pos="4310"/>
        </w:tabs>
        <w:rPr>
          <w:noProof/>
        </w:rPr>
      </w:pPr>
      <w:r>
        <w:rPr>
          <w:noProof/>
        </w:rPr>
        <w:t>Errors Logged in Alpha/Beta Test (QUEUED), 254, 255, 256</w:t>
      </w:r>
    </w:p>
    <w:p w14:paraId="4302ADE5" w14:textId="77777777" w:rsidR="0078009A" w:rsidRDefault="0078009A">
      <w:pPr>
        <w:pStyle w:val="Index2"/>
        <w:tabs>
          <w:tab w:val="right" w:leader="dot" w:pos="4310"/>
        </w:tabs>
        <w:rPr>
          <w:noProof/>
        </w:rPr>
      </w:pPr>
      <w:r>
        <w:rPr>
          <w:noProof/>
        </w:rPr>
        <w:t>EVE, 197</w:t>
      </w:r>
    </w:p>
    <w:p w14:paraId="58D5FC9D" w14:textId="77777777" w:rsidR="0078009A" w:rsidRDefault="0078009A">
      <w:pPr>
        <w:pStyle w:val="Index2"/>
        <w:tabs>
          <w:tab w:val="right" w:leader="dot" w:pos="4310"/>
        </w:tabs>
        <w:rPr>
          <w:noProof/>
        </w:rPr>
      </w:pPr>
      <w:r w:rsidRPr="00A733AB">
        <w:rPr>
          <w:noProof/>
          <w:kern w:val="2"/>
        </w:rPr>
        <w:t>Flow Chart Entire Routine</w:t>
      </w:r>
      <w:r>
        <w:rPr>
          <w:noProof/>
        </w:rPr>
        <w:t>, 612</w:t>
      </w:r>
    </w:p>
    <w:p w14:paraId="2448E562" w14:textId="77777777" w:rsidR="0078009A" w:rsidRDefault="0078009A">
      <w:pPr>
        <w:pStyle w:val="Index2"/>
        <w:tabs>
          <w:tab w:val="right" w:leader="dot" w:pos="4310"/>
        </w:tabs>
        <w:rPr>
          <w:noProof/>
        </w:rPr>
      </w:pPr>
      <w:r w:rsidRPr="00A733AB">
        <w:rPr>
          <w:noProof/>
          <w:kern w:val="2"/>
        </w:rPr>
        <w:t>Flow Chart from Entry Point</w:t>
      </w:r>
      <w:r>
        <w:rPr>
          <w:noProof/>
        </w:rPr>
        <w:t>, 612</w:t>
      </w:r>
    </w:p>
    <w:p w14:paraId="1B94ABFB" w14:textId="77777777" w:rsidR="0078009A" w:rsidRDefault="0078009A">
      <w:pPr>
        <w:pStyle w:val="Index2"/>
        <w:tabs>
          <w:tab w:val="right" w:leader="dot" w:pos="4310"/>
        </w:tabs>
        <w:rPr>
          <w:noProof/>
        </w:rPr>
      </w:pPr>
      <w:r>
        <w:rPr>
          <w:noProof/>
        </w:rPr>
        <w:t>Global Block Count, 310, 367</w:t>
      </w:r>
    </w:p>
    <w:p w14:paraId="31968BAF" w14:textId="77777777" w:rsidR="0078009A" w:rsidRDefault="0078009A">
      <w:pPr>
        <w:pStyle w:val="Index2"/>
        <w:tabs>
          <w:tab w:val="right" w:leader="dot" w:pos="4310"/>
        </w:tabs>
        <w:rPr>
          <w:noProof/>
        </w:rPr>
      </w:pPr>
      <w:r w:rsidRPr="00A733AB">
        <w:rPr>
          <w:noProof/>
          <w:kern w:val="2"/>
        </w:rPr>
        <w:t>Group Routine Edit</w:t>
      </w:r>
      <w:r>
        <w:rPr>
          <w:noProof/>
        </w:rPr>
        <w:t>, 613</w:t>
      </w:r>
    </w:p>
    <w:p w14:paraId="777987B2" w14:textId="77777777" w:rsidR="0078009A" w:rsidRDefault="0078009A">
      <w:pPr>
        <w:pStyle w:val="Index2"/>
        <w:tabs>
          <w:tab w:val="right" w:leader="dot" w:pos="4310"/>
        </w:tabs>
        <w:rPr>
          <w:noProof/>
        </w:rPr>
      </w:pPr>
      <w:r>
        <w:rPr>
          <w:noProof/>
        </w:rPr>
        <w:t>Handle Alpha/Beta Errors Logged at Sites, 254</w:t>
      </w:r>
    </w:p>
    <w:p w14:paraId="0C57B0AD" w14:textId="77777777" w:rsidR="0078009A" w:rsidRDefault="0078009A">
      <w:pPr>
        <w:pStyle w:val="Index2"/>
        <w:tabs>
          <w:tab w:val="right" w:leader="dot" w:pos="4310"/>
        </w:tabs>
        <w:rPr>
          <w:noProof/>
        </w:rPr>
      </w:pPr>
      <w:r w:rsidRPr="00A733AB">
        <w:rPr>
          <w:noProof/>
          <w:kern w:val="2"/>
        </w:rPr>
        <w:t>Input Routines</w:t>
      </w:r>
      <w:r>
        <w:rPr>
          <w:noProof/>
        </w:rPr>
        <w:t>, 618</w:t>
      </w:r>
    </w:p>
    <w:p w14:paraId="1B219DD0" w14:textId="77777777" w:rsidR="0078009A" w:rsidRDefault="0078009A">
      <w:pPr>
        <w:pStyle w:val="Index2"/>
        <w:tabs>
          <w:tab w:val="right" w:leader="dot" w:pos="4310"/>
        </w:tabs>
        <w:rPr>
          <w:noProof/>
        </w:rPr>
      </w:pPr>
      <w:r>
        <w:rPr>
          <w:noProof/>
        </w:rPr>
        <w:t>Inquire to File Entries, 15</w:t>
      </w:r>
    </w:p>
    <w:p w14:paraId="73AFFA8B" w14:textId="77777777" w:rsidR="0078009A" w:rsidRDefault="0078009A">
      <w:pPr>
        <w:pStyle w:val="Index2"/>
        <w:tabs>
          <w:tab w:val="right" w:leader="dot" w:pos="4310"/>
        </w:tabs>
        <w:rPr>
          <w:noProof/>
        </w:rPr>
      </w:pPr>
      <w:r>
        <w:rPr>
          <w:noProof/>
        </w:rPr>
        <w:t>Install Package(s), 226</w:t>
      </w:r>
    </w:p>
    <w:p w14:paraId="412B995D" w14:textId="77777777" w:rsidR="0078009A" w:rsidRDefault="0078009A">
      <w:pPr>
        <w:pStyle w:val="Index2"/>
        <w:tabs>
          <w:tab w:val="right" w:leader="dot" w:pos="4310"/>
        </w:tabs>
        <w:rPr>
          <w:noProof/>
        </w:rPr>
      </w:pPr>
      <w:r>
        <w:rPr>
          <w:noProof/>
        </w:rPr>
        <w:t>Kernel Installation &amp; Distribution System, 197</w:t>
      </w:r>
    </w:p>
    <w:p w14:paraId="40A749CB" w14:textId="77777777" w:rsidR="0078009A" w:rsidRDefault="0078009A">
      <w:pPr>
        <w:pStyle w:val="Index2"/>
        <w:tabs>
          <w:tab w:val="right" w:leader="dot" w:pos="4310"/>
        </w:tabs>
        <w:rPr>
          <w:noProof/>
        </w:rPr>
      </w:pPr>
      <w:r>
        <w:rPr>
          <w:noProof/>
        </w:rPr>
        <w:t>Kernel Management Menu, 261, 406</w:t>
      </w:r>
    </w:p>
    <w:p w14:paraId="6CC6D5BF" w14:textId="77777777" w:rsidR="0078009A" w:rsidRDefault="0078009A">
      <w:pPr>
        <w:pStyle w:val="Index2"/>
        <w:tabs>
          <w:tab w:val="right" w:leader="dot" w:pos="4310"/>
        </w:tabs>
        <w:rPr>
          <w:noProof/>
        </w:rPr>
      </w:pPr>
      <w:r>
        <w:rPr>
          <w:noProof/>
        </w:rPr>
        <w:t>KIDS, 197, 215</w:t>
      </w:r>
    </w:p>
    <w:p w14:paraId="2302FAE6" w14:textId="77777777" w:rsidR="0078009A" w:rsidRDefault="0078009A">
      <w:pPr>
        <w:pStyle w:val="Index2"/>
        <w:tabs>
          <w:tab w:val="right" w:leader="dot" w:pos="4310"/>
        </w:tabs>
        <w:rPr>
          <w:noProof/>
        </w:rPr>
      </w:pPr>
      <w:r>
        <w:rPr>
          <w:noProof/>
        </w:rPr>
        <w:t>List File Attributes, lxxiii</w:t>
      </w:r>
    </w:p>
    <w:p w14:paraId="445FFC6E" w14:textId="77777777" w:rsidR="0078009A" w:rsidRDefault="0078009A">
      <w:pPr>
        <w:pStyle w:val="Index2"/>
        <w:tabs>
          <w:tab w:val="right" w:leader="dot" w:pos="4310"/>
        </w:tabs>
        <w:rPr>
          <w:noProof/>
        </w:rPr>
      </w:pPr>
      <w:r>
        <w:rPr>
          <w:noProof/>
        </w:rPr>
        <w:t>List Global, 310</w:t>
      </w:r>
    </w:p>
    <w:p w14:paraId="3163EE9D" w14:textId="77777777" w:rsidR="0078009A" w:rsidRDefault="0078009A">
      <w:pPr>
        <w:pStyle w:val="Index2"/>
        <w:tabs>
          <w:tab w:val="right" w:leader="dot" w:pos="4310"/>
        </w:tabs>
        <w:rPr>
          <w:noProof/>
        </w:rPr>
      </w:pPr>
      <w:r w:rsidRPr="00A733AB">
        <w:rPr>
          <w:noProof/>
          <w:kern w:val="2"/>
        </w:rPr>
        <w:t>List Routines</w:t>
      </w:r>
      <w:r>
        <w:rPr>
          <w:noProof/>
        </w:rPr>
        <w:t>, 615</w:t>
      </w:r>
    </w:p>
    <w:p w14:paraId="61C5D107" w14:textId="77777777" w:rsidR="0078009A" w:rsidRDefault="0078009A">
      <w:pPr>
        <w:pStyle w:val="Index2"/>
        <w:tabs>
          <w:tab w:val="right" w:leader="dot" w:pos="4310"/>
        </w:tabs>
        <w:rPr>
          <w:noProof/>
        </w:rPr>
      </w:pPr>
      <w:r>
        <w:rPr>
          <w:noProof/>
        </w:rPr>
        <w:t>Load a Distribution, 226</w:t>
      </w:r>
    </w:p>
    <w:p w14:paraId="7CF0EB22" w14:textId="77777777" w:rsidR="0078009A" w:rsidRDefault="0078009A">
      <w:pPr>
        <w:pStyle w:val="Index2"/>
        <w:tabs>
          <w:tab w:val="right" w:leader="dot" w:pos="4310"/>
        </w:tabs>
        <w:rPr>
          <w:noProof/>
        </w:rPr>
      </w:pPr>
      <w:r>
        <w:rPr>
          <w:noProof/>
        </w:rPr>
        <w:t>Load/refresh checksum values into ROUTINE file, 618</w:t>
      </w:r>
    </w:p>
    <w:p w14:paraId="41795F47" w14:textId="77777777" w:rsidR="0078009A" w:rsidRDefault="0078009A">
      <w:pPr>
        <w:pStyle w:val="Index2"/>
        <w:tabs>
          <w:tab w:val="right" w:leader="dot" w:pos="4310"/>
        </w:tabs>
        <w:rPr>
          <w:noProof/>
        </w:rPr>
      </w:pPr>
      <w:r>
        <w:rPr>
          <w:noProof/>
        </w:rPr>
        <w:t>Low Usage of Alpha/Beta Test Options, 258</w:t>
      </w:r>
    </w:p>
    <w:p w14:paraId="6848FE3B" w14:textId="77777777" w:rsidR="0078009A" w:rsidRDefault="0078009A">
      <w:pPr>
        <w:pStyle w:val="Index2"/>
        <w:tabs>
          <w:tab w:val="right" w:leader="dot" w:pos="4310"/>
        </w:tabs>
        <w:rPr>
          <w:noProof/>
        </w:rPr>
      </w:pPr>
      <w:r>
        <w:rPr>
          <w:noProof/>
        </w:rPr>
        <w:t>Monitor Taskman, 447</w:t>
      </w:r>
    </w:p>
    <w:p w14:paraId="534E1CA9" w14:textId="77777777" w:rsidR="0078009A" w:rsidRDefault="0078009A">
      <w:pPr>
        <w:pStyle w:val="Index2"/>
        <w:tabs>
          <w:tab w:val="right" w:leader="dot" w:pos="4310"/>
        </w:tabs>
        <w:rPr>
          <w:noProof/>
        </w:rPr>
      </w:pPr>
      <w:r>
        <w:rPr>
          <w:noProof/>
        </w:rPr>
        <w:t>MUnit Test Group edit, 556</w:t>
      </w:r>
    </w:p>
    <w:p w14:paraId="76AE6991" w14:textId="77777777" w:rsidR="0078009A" w:rsidRDefault="0078009A">
      <w:pPr>
        <w:pStyle w:val="Index2"/>
        <w:tabs>
          <w:tab w:val="right" w:leader="dot" w:pos="4310"/>
        </w:tabs>
        <w:rPr>
          <w:noProof/>
        </w:rPr>
      </w:pPr>
      <w:r>
        <w:rPr>
          <w:noProof/>
        </w:rPr>
        <w:t>Operations Management, 257</w:t>
      </w:r>
    </w:p>
    <w:p w14:paraId="1C14C847" w14:textId="77777777" w:rsidR="0078009A" w:rsidRDefault="0078009A">
      <w:pPr>
        <w:pStyle w:val="Index2"/>
        <w:tabs>
          <w:tab w:val="right" w:leader="dot" w:pos="4310"/>
        </w:tabs>
        <w:rPr>
          <w:noProof/>
        </w:rPr>
      </w:pPr>
      <w:r w:rsidRPr="00A733AB">
        <w:rPr>
          <w:noProof/>
          <w:kern w:val="2"/>
        </w:rPr>
        <w:t>Output Routines</w:t>
      </w:r>
      <w:r>
        <w:rPr>
          <w:noProof/>
        </w:rPr>
        <w:t>, 618</w:t>
      </w:r>
    </w:p>
    <w:p w14:paraId="64541525" w14:textId="77777777" w:rsidR="0078009A" w:rsidRDefault="0078009A">
      <w:pPr>
        <w:pStyle w:val="Index2"/>
        <w:tabs>
          <w:tab w:val="right" w:leader="dot" w:pos="4310"/>
        </w:tabs>
        <w:rPr>
          <w:noProof/>
        </w:rPr>
      </w:pPr>
      <w:r>
        <w:rPr>
          <w:noProof/>
        </w:rPr>
        <w:t>Place Taskman in a WAIT State, 447</w:t>
      </w:r>
    </w:p>
    <w:p w14:paraId="08BC25FB" w14:textId="77777777" w:rsidR="0078009A" w:rsidRDefault="0078009A">
      <w:pPr>
        <w:pStyle w:val="Index2"/>
        <w:tabs>
          <w:tab w:val="right" w:leader="dot" w:pos="4310"/>
        </w:tabs>
        <w:rPr>
          <w:noProof/>
        </w:rPr>
      </w:pPr>
      <w:r>
        <w:rPr>
          <w:noProof/>
        </w:rPr>
        <w:t>Print Alpha/Beta Errors (Date/Site/Num/Rou/Err), 258</w:t>
      </w:r>
    </w:p>
    <w:p w14:paraId="3509B320" w14:textId="77777777" w:rsidR="0078009A" w:rsidRDefault="0078009A">
      <w:pPr>
        <w:pStyle w:val="Index2"/>
        <w:tabs>
          <w:tab w:val="right" w:leader="dot" w:pos="4310"/>
        </w:tabs>
        <w:rPr>
          <w:noProof/>
        </w:rPr>
      </w:pPr>
      <w:r>
        <w:rPr>
          <w:noProof/>
        </w:rPr>
        <w:t>Programmer Options, 197, 309, 310, 608, 619, 623, 633</w:t>
      </w:r>
    </w:p>
    <w:p w14:paraId="50299B28" w14:textId="77777777" w:rsidR="0078009A" w:rsidRDefault="0078009A">
      <w:pPr>
        <w:pStyle w:val="Index2"/>
        <w:tabs>
          <w:tab w:val="right" w:leader="dot" w:pos="4310"/>
        </w:tabs>
        <w:rPr>
          <w:noProof/>
        </w:rPr>
      </w:pPr>
      <w:r>
        <w:rPr>
          <w:noProof/>
        </w:rPr>
        <w:t>Regularly Scheduled, 281</w:t>
      </w:r>
    </w:p>
    <w:p w14:paraId="673220C6" w14:textId="77777777" w:rsidR="0078009A" w:rsidRDefault="0078009A">
      <w:pPr>
        <w:pStyle w:val="Index2"/>
        <w:tabs>
          <w:tab w:val="right" w:leader="dot" w:pos="4310"/>
        </w:tabs>
        <w:rPr>
          <w:noProof/>
        </w:rPr>
      </w:pPr>
      <w:r>
        <w:rPr>
          <w:noProof/>
        </w:rPr>
        <w:t>Remove Taskman from WAIT State, 447</w:t>
      </w:r>
    </w:p>
    <w:p w14:paraId="09204491" w14:textId="77777777" w:rsidR="0078009A" w:rsidRDefault="0078009A">
      <w:pPr>
        <w:pStyle w:val="Index2"/>
        <w:tabs>
          <w:tab w:val="right" w:leader="dot" w:pos="4310"/>
        </w:tabs>
        <w:rPr>
          <w:noProof/>
        </w:rPr>
      </w:pPr>
      <w:r>
        <w:rPr>
          <w:noProof/>
        </w:rPr>
        <w:t>Restart Task Manager, 446</w:t>
      </w:r>
    </w:p>
    <w:p w14:paraId="35F33316" w14:textId="77777777" w:rsidR="0078009A" w:rsidRDefault="0078009A">
      <w:pPr>
        <w:pStyle w:val="Index2"/>
        <w:tabs>
          <w:tab w:val="right" w:leader="dot" w:pos="4310"/>
        </w:tabs>
        <w:rPr>
          <w:noProof/>
        </w:rPr>
      </w:pPr>
      <w:r>
        <w:rPr>
          <w:noProof/>
        </w:rPr>
        <w:t>Routine Compare - Current with Previous, 622</w:t>
      </w:r>
    </w:p>
    <w:p w14:paraId="4DFBA69D" w14:textId="77777777" w:rsidR="0078009A" w:rsidRDefault="0078009A">
      <w:pPr>
        <w:pStyle w:val="Index2"/>
        <w:tabs>
          <w:tab w:val="right" w:leader="dot" w:pos="4310"/>
        </w:tabs>
        <w:rPr>
          <w:noProof/>
        </w:rPr>
      </w:pPr>
      <w:r w:rsidRPr="00A733AB">
        <w:rPr>
          <w:noProof/>
          <w:kern w:val="2"/>
        </w:rPr>
        <w:t>Routine Edit</w:t>
      </w:r>
      <w:r>
        <w:rPr>
          <w:noProof/>
        </w:rPr>
        <w:t>, 613</w:t>
      </w:r>
    </w:p>
    <w:p w14:paraId="4A33A3C9" w14:textId="77777777" w:rsidR="0078009A" w:rsidRDefault="0078009A">
      <w:pPr>
        <w:pStyle w:val="Index2"/>
        <w:tabs>
          <w:tab w:val="right" w:leader="dot" w:pos="4310"/>
        </w:tabs>
        <w:rPr>
          <w:noProof/>
        </w:rPr>
      </w:pPr>
      <w:r w:rsidRPr="00A733AB">
        <w:rPr>
          <w:noProof/>
          <w:kern w:val="2"/>
        </w:rPr>
        <w:t>Routine Tools</w:t>
      </w:r>
      <w:r>
        <w:rPr>
          <w:noProof/>
        </w:rPr>
        <w:t>, 608, 633</w:t>
      </w:r>
    </w:p>
    <w:p w14:paraId="3A1F2C30" w14:textId="77777777" w:rsidR="0078009A" w:rsidRDefault="0078009A">
      <w:pPr>
        <w:pStyle w:val="Index2"/>
        <w:tabs>
          <w:tab w:val="right" w:leader="dot" w:pos="4310"/>
        </w:tabs>
        <w:rPr>
          <w:noProof/>
        </w:rPr>
      </w:pPr>
      <w:r>
        <w:rPr>
          <w:noProof/>
        </w:rPr>
        <w:t>Routines by Patch Number, 613</w:t>
      </w:r>
    </w:p>
    <w:p w14:paraId="58EF02EE" w14:textId="77777777" w:rsidR="0078009A" w:rsidRDefault="0078009A">
      <w:pPr>
        <w:pStyle w:val="Index2"/>
        <w:tabs>
          <w:tab w:val="right" w:leader="dot" w:pos="4310"/>
        </w:tabs>
        <w:rPr>
          <w:noProof/>
        </w:rPr>
      </w:pPr>
      <w:r>
        <w:rPr>
          <w:noProof/>
        </w:rPr>
        <w:t>Run MUnit Tests from Test Groups, 556</w:t>
      </w:r>
    </w:p>
    <w:p w14:paraId="645047F7" w14:textId="77777777" w:rsidR="0078009A" w:rsidRDefault="0078009A">
      <w:pPr>
        <w:pStyle w:val="Index2"/>
        <w:tabs>
          <w:tab w:val="right" w:leader="dot" w:pos="4310"/>
        </w:tabs>
        <w:rPr>
          <w:noProof/>
        </w:rPr>
      </w:pPr>
      <w:r>
        <w:rPr>
          <w:noProof/>
        </w:rPr>
        <w:t>Send Alpha/Beta Usage to Programmers, 255, 259</w:t>
      </w:r>
    </w:p>
    <w:p w14:paraId="76E5B0F5" w14:textId="77777777" w:rsidR="0078009A" w:rsidRDefault="0078009A">
      <w:pPr>
        <w:pStyle w:val="Index2"/>
        <w:tabs>
          <w:tab w:val="right" w:leader="dot" w:pos="4310"/>
        </w:tabs>
        <w:rPr>
          <w:noProof/>
        </w:rPr>
      </w:pPr>
      <w:r>
        <w:rPr>
          <w:noProof/>
        </w:rPr>
        <w:t>Startup PROD check, 406</w:t>
      </w:r>
    </w:p>
    <w:p w14:paraId="64C2AC39" w14:textId="77777777" w:rsidR="0078009A" w:rsidRDefault="0078009A">
      <w:pPr>
        <w:pStyle w:val="Index2"/>
        <w:tabs>
          <w:tab w:val="right" w:leader="dot" w:pos="4310"/>
        </w:tabs>
        <w:rPr>
          <w:noProof/>
        </w:rPr>
      </w:pPr>
      <w:r>
        <w:rPr>
          <w:noProof/>
        </w:rPr>
        <w:t>Stop Task Manager, 447</w:t>
      </w:r>
    </w:p>
    <w:p w14:paraId="1B56056A" w14:textId="77777777" w:rsidR="0078009A" w:rsidRDefault="0078009A">
      <w:pPr>
        <w:pStyle w:val="Index2"/>
        <w:tabs>
          <w:tab w:val="right" w:leader="dot" w:pos="4310"/>
        </w:tabs>
        <w:rPr>
          <w:noProof/>
        </w:rPr>
      </w:pPr>
      <w:r>
        <w:rPr>
          <w:noProof/>
        </w:rPr>
        <w:t>Systems Manager Menu, 197, 621</w:t>
      </w:r>
    </w:p>
    <w:p w14:paraId="4E1A6CE7" w14:textId="77777777" w:rsidR="0078009A" w:rsidRDefault="0078009A">
      <w:pPr>
        <w:pStyle w:val="Index2"/>
        <w:tabs>
          <w:tab w:val="right" w:leader="dot" w:pos="4310"/>
        </w:tabs>
        <w:rPr>
          <w:noProof/>
        </w:rPr>
      </w:pPr>
      <w:r>
        <w:rPr>
          <w:noProof/>
        </w:rPr>
        <w:t xml:space="preserve">Test an option </w:t>
      </w:r>
      <w:r w:rsidRPr="00A733AB">
        <w:rPr>
          <w:i/>
          <w:noProof/>
        </w:rPr>
        <w:t>not</w:t>
      </w:r>
      <w:r>
        <w:rPr>
          <w:noProof/>
        </w:rPr>
        <w:t xml:space="preserve"> in your menu, 310</w:t>
      </w:r>
    </w:p>
    <w:p w14:paraId="66D0B900" w14:textId="77777777" w:rsidR="0078009A" w:rsidRDefault="0078009A">
      <w:pPr>
        <w:pStyle w:val="Index2"/>
        <w:tabs>
          <w:tab w:val="right" w:leader="dot" w:pos="4310"/>
        </w:tabs>
        <w:rPr>
          <w:noProof/>
        </w:rPr>
      </w:pPr>
      <w:r>
        <w:rPr>
          <w:noProof/>
        </w:rPr>
        <w:t>Transport a Distribution, 220</w:t>
      </w:r>
    </w:p>
    <w:p w14:paraId="70562218" w14:textId="77777777" w:rsidR="0078009A" w:rsidRDefault="0078009A">
      <w:pPr>
        <w:pStyle w:val="Index2"/>
        <w:tabs>
          <w:tab w:val="right" w:leader="dot" w:pos="4310"/>
        </w:tabs>
        <w:rPr>
          <w:noProof/>
        </w:rPr>
      </w:pPr>
      <w:r>
        <w:rPr>
          <w:noProof/>
        </w:rPr>
        <w:t>Types, 280</w:t>
      </w:r>
    </w:p>
    <w:p w14:paraId="3366DE8B" w14:textId="77777777" w:rsidR="0078009A" w:rsidRDefault="0078009A">
      <w:pPr>
        <w:pStyle w:val="Index2"/>
        <w:tabs>
          <w:tab w:val="right" w:leader="dot" w:pos="4310"/>
        </w:tabs>
        <w:rPr>
          <w:noProof/>
        </w:rPr>
      </w:pPr>
      <w:r>
        <w:rPr>
          <w:noProof/>
        </w:rPr>
        <w:t>Update with Current Routines, 622</w:t>
      </w:r>
    </w:p>
    <w:p w14:paraId="0C743CA9" w14:textId="77777777" w:rsidR="0078009A" w:rsidRDefault="0078009A">
      <w:pPr>
        <w:pStyle w:val="Index2"/>
        <w:tabs>
          <w:tab w:val="right" w:leader="dot" w:pos="4310"/>
        </w:tabs>
        <w:rPr>
          <w:noProof/>
        </w:rPr>
      </w:pPr>
      <w:r>
        <w:rPr>
          <w:noProof/>
        </w:rPr>
        <w:t>USER TERMINATE ROUTINE (Obsolete), 400</w:t>
      </w:r>
    </w:p>
    <w:p w14:paraId="6247E1C7" w14:textId="77777777" w:rsidR="0078009A" w:rsidRDefault="0078009A">
      <w:pPr>
        <w:pStyle w:val="Index2"/>
        <w:tabs>
          <w:tab w:val="right" w:leader="dot" w:pos="4310"/>
        </w:tabs>
        <w:rPr>
          <w:noProof/>
        </w:rPr>
      </w:pPr>
      <w:r w:rsidRPr="00A733AB">
        <w:rPr>
          <w:noProof/>
          <w:kern w:val="2"/>
        </w:rPr>
        <w:t>Variable Changer</w:t>
      </w:r>
      <w:r>
        <w:rPr>
          <w:noProof/>
        </w:rPr>
        <w:t>, 614</w:t>
      </w:r>
    </w:p>
    <w:p w14:paraId="7AAD8CF2" w14:textId="77777777" w:rsidR="0078009A" w:rsidRDefault="0078009A">
      <w:pPr>
        <w:pStyle w:val="Index2"/>
        <w:tabs>
          <w:tab w:val="right" w:leader="dot" w:pos="4310"/>
        </w:tabs>
        <w:rPr>
          <w:noProof/>
        </w:rPr>
      </w:pPr>
      <w:r>
        <w:rPr>
          <w:noProof/>
        </w:rPr>
        <w:t>Verifier Tools, 621</w:t>
      </w:r>
    </w:p>
    <w:p w14:paraId="6F051134" w14:textId="77777777" w:rsidR="0078009A" w:rsidRDefault="0078009A">
      <w:pPr>
        <w:pStyle w:val="Index2"/>
        <w:tabs>
          <w:tab w:val="right" w:leader="dot" w:pos="4310"/>
        </w:tabs>
        <w:rPr>
          <w:noProof/>
        </w:rPr>
      </w:pPr>
      <w:r>
        <w:rPr>
          <w:noProof/>
        </w:rPr>
        <w:t>Verifier Tools Menu, 621, 622</w:t>
      </w:r>
    </w:p>
    <w:p w14:paraId="3071EA4F" w14:textId="77777777" w:rsidR="0078009A" w:rsidRDefault="0078009A">
      <w:pPr>
        <w:pStyle w:val="Index2"/>
        <w:tabs>
          <w:tab w:val="right" w:leader="dot" w:pos="4310"/>
        </w:tabs>
        <w:rPr>
          <w:noProof/>
        </w:rPr>
      </w:pPr>
      <w:r w:rsidRPr="00A733AB">
        <w:rPr>
          <w:noProof/>
          <w:kern w:val="2"/>
        </w:rPr>
        <w:t>Version Number Update</w:t>
      </w:r>
      <w:r>
        <w:rPr>
          <w:noProof/>
        </w:rPr>
        <w:t>, 614</w:t>
      </w:r>
    </w:p>
    <w:p w14:paraId="1D369A44" w14:textId="77777777" w:rsidR="0078009A" w:rsidRDefault="0078009A">
      <w:pPr>
        <w:pStyle w:val="Index2"/>
        <w:tabs>
          <w:tab w:val="right" w:leader="dot" w:pos="4310"/>
        </w:tabs>
        <w:rPr>
          <w:noProof/>
        </w:rPr>
      </w:pPr>
      <w:r w:rsidRPr="00A733AB">
        <w:rPr>
          <w:noProof/>
        </w:rPr>
        <w:t>View Alerts</w:t>
      </w:r>
      <w:r>
        <w:rPr>
          <w:noProof/>
        </w:rPr>
        <w:t>, 17</w:t>
      </w:r>
    </w:p>
    <w:p w14:paraId="52C8D3B5" w14:textId="77777777" w:rsidR="0078009A" w:rsidRDefault="0078009A">
      <w:pPr>
        <w:pStyle w:val="Index2"/>
        <w:tabs>
          <w:tab w:val="right" w:leader="dot" w:pos="4310"/>
        </w:tabs>
        <w:rPr>
          <w:noProof/>
        </w:rPr>
      </w:pPr>
      <w:r w:rsidRPr="00A733AB">
        <w:rPr>
          <w:rFonts w:cs="Times New Roman"/>
          <w:noProof/>
        </w:rPr>
        <w:t>XMEDITBUL</w:t>
      </w:r>
      <w:r>
        <w:rPr>
          <w:noProof/>
        </w:rPr>
        <w:t>, 394</w:t>
      </w:r>
    </w:p>
    <w:p w14:paraId="7D6E98A6" w14:textId="77777777" w:rsidR="0078009A" w:rsidRDefault="0078009A">
      <w:pPr>
        <w:pStyle w:val="Index2"/>
        <w:tabs>
          <w:tab w:val="right" w:leader="dot" w:pos="4310"/>
        </w:tabs>
        <w:rPr>
          <w:noProof/>
        </w:rPr>
      </w:pPr>
      <w:r>
        <w:rPr>
          <w:noProof/>
        </w:rPr>
        <w:t>XPD BUILD NAMESPACE, 200</w:t>
      </w:r>
    </w:p>
    <w:p w14:paraId="16E3069A" w14:textId="77777777" w:rsidR="0078009A" w:rsidRDefault="0078009A">
      <w:pPr>
        <w:pStyle w:val="Index2"/>
        <w:tabs>
          <w:tab w:val="right" w:leader="dot" w:pos="4310"/>
        </w:tabs>
        <w:rPr>
          <w:noProof/>
        </w:rPr>
      </w:pPr>
      <w:r>
        <w:rPr>
          <w:noProof/>
        </w:rPr>
        <w:t>XPD COPY BUILD, 201</w:t>
      </w:r>
    </w:p>
    <w:p w14:paraId="1E8103CF" w14:textId="77777777" w:rsidR="0078009A" w:rsidRDefault="0078009A">
      <w:pPr>
        <w:pStyle w:val="Index2"/>
        <w:tabs>
          <w:tab w:val="right" w:leader="dot" w:pos="4310"/>
        </w:tabs>
        <w:rPr>
          <w:noProof/>
        </w:rPr>
      </w:pPr>
      <w:r>
        <w:rPr>
          <w:noProof/>
        </w:rPr>
        <w:t>XPD EDIT BUILD, 200, 202, 203, 214, 239, 247</w:t>
      </w:r>
    </w:p>
    <w:p w14:paraId="567BE913" w14:textId="77777777" w:rsidR="0078009A" w:rsidRDefault="0078009A">
      <w:pPr>
        <w:pStyle w:val="Index2"/>
        <w:tabs>
          <w:tab w:val="right" w:leader="dot" w:pos="4310"/>
        </w:tabs>
        <w:rPr>
          <w:noProof/>
        </w:rPr>
      </w:pPr>
      <w:r>
        <w:rPr>
          <w:noProof/>
        </w:rPr>
        <w:t>XPD INSTALL BUILD, 226</w:t>
      </w:r>
    </w:p>
    <w:p w14:paraId="6AA965AD" w14:textId="77777777" w:rsidR="0078009A" w:rsidRDefault="0078009A">
      <w:pPr>
        <w:pStyle w:val="Index2"/>
        <w:tabs>
          <w:tab w:val="right" w:leader="dot" w:pos="4310"/>
        </w:tabs>
        <w:rPr>
          <w:noProof/>
        </w:rPr>
      </w:pPr>
      <w:r>
        <w:rPr>
          <w:noProof/>
        </w:rPr>
        <w:t>XPD LOAD DISTRIBUTION, 226</w:t>
      </w:r>
    </w:p>
    <w:p w14:paraId="7FAE8DA3" w14:textId="77777777" w:rsidR="0078009A" w:rsidRDefault="0078009A">
      <w:pPr>
        <w:pStyle w:val="Index2"/>
        <w:tabs>
          <w:tab w:val="right" w:leader="dot" w:pos="4310"/>
        </w:tabs>
        <w:rPr>
          <w:noProof/>
        </w:rPr>
      </w:pPr>
      <w:r>
        <w:rPr>
          <w:noProof/>
        </w:rPr>
        <w:t>XPD MAIN, 197</w:t>
      </w:r>
    </w:p>
    <w:p w14:paraId="667CA6B7" w14:textId="77777777" w:rsidR="0078009A" w:rsidRDefault="0078009A">
      <w:pPr>
        <w:pStyle w:val="Index2"/>
        <w:tabs>
          <w:tab w:val="right" w:leader="dot" w:pos="4310"/>
        </w:tabs>
        <w:rPr>
          <w:noProof/>
        </w:rPr>
      </w:pPr>
      <w:r>
        <w:rPr>
          <w:noProof/>
        </w:rPr>
        <w:t>XPD TRANSPORT PACKAGE, 220</w:t>
      </w:r>
    </w:p>
    <w:p w14:paraId="5714A819" w14:textId="77777777" w:rsidR="0078009A" w:rsidRDefault="0078009A">
      <w:pPr>
        <w:pStyle w:val="Index2"/>
        <w:tabs>
          <w:tab w:val="right" w:leader="dot" w:pos="4310"/>
        </w:tabs>
        <w:rPr>
          <w:noProof/>
        </w:rPr>
      </w:pPr>
      <w:r>
        <w:rPr>
          <w:noProof/>
        </w:rPr>
        <w:t>XQ UNREF’D OPTIONS, 310, 434</w:t>
      </w:r>
    </w:p>
    <w:p w14:paraId="4E81BD51" w14:textId="77777777" w:rsidR="0078009A" w:rsidRDefault="0078009A">
      <w:pPr>
        <w:pStyle w:val="Index2"/>
        <w:tabs>
          <w:tab w:val="right" w:leader="dot" w:pos="4310"/>
        </w:tabs>
        <w:rPr>
          <w:noProof/>
        </w:rPr>
      </w:pPr>
      <w:r>
        <w:rPr>
          <w:noProof/>
        </w:rPr>
        <w:t>XQAB ACTUAL OPTION USAGE, 258</w:t>
      </w:r>
    </w:p>
    <w:p w14:paraId="6248BE64" w14:textId="77777777" w:rsidR="0078009A" w:rsidRDefault="0078009A">
      <w:pPr>
        <w:pStyle w:val="Index2"/>
        <w:tabs>
          <w:tab w:val="right" w:leader="dot" w:pos="4310"/>
        </w:tabs>
        <w:rPr>
          <w:noProof/>
        </w:rPr>
      </w:pPr>
      <w:r>
        <w:rPr>
          <w:noProof/>
        </w:rPr>
        <w:t>XQAB AUTO SEND, 255, 259</w:t>
      </w:r>
    </w:p>
    <w:p w14:paraId="1BBCE6BC" w14:textId="77777777" w:rsidR="0078009A" w:rsidRDefault="0078009A">
      <w:pPr>
        <w:pStyle w:val="Index2"/>
        <w:tabs>
          <w:tab w:val="right" w:leader="dot" w:pos="4310"/>
        </w:tabs>
        <w:rPr>
          <w:noProof/>
        </w:rPr>
      </w:pPr>
      <w:r>
        <w:rPr>
          <w:noProof/>
        </w:rPr>
        <w:t>XQAB ERR DATE/SITE/NUM/ROU/ERR, 258</w:t>
      </w:r>
    </w:p>
    <w:p w14:paraId="38EC7D0F" w14:textId="77777777" w:rsidR="0078009A" w:rsidRDefault="0078009A">
      <w:pPr>
        <w:pStyle w:val="Index2"/>
        <w:tabs>
          <w:tab w:val="right" w:leader="dot" w:pos="4310"/>
        </w:tabs>
        <w:rPr>
          <w:noProof/>
        </w:rPr>
      </w:pPr>
      <w:r>
        <w:rPr>
          <w:noProof/>
        </w:rPr>
        <w:t>XQAB ERROR LOG SERVER, 254</w:t>
      </w:r>
    </w:p>
    <w:p w14:paraId="63867C38" w14:textId="77777777" w:rsidR="0078009A" w:rsidRDefault="0078009A">
      <w:pPr>
        <w:pStyle w:val="Index2"/>
        <w:tabs>
          <w:tab w:val="right" w:leader="dot" w:pos="4310"/>
        </w:tabs>
        <w:rPr>
          <w:noProof/>
        </w:rPr>
      </w:pPr>
      <w:r>
        <w:rPr>
          <w:noProof/>
        </w:rPr>
        <w:t>XQAB ERROR LOG XMIT, 254, 255, 256</w:t>
      </w:r>
    </w:p>
    <w:p w14:paraId="39584D08" w14:textId="77777777" w:rsidR="0078009A" w:rsidRDefault="0078009A">
      <w:pPr>
        <w:pStyle w:val="Index2"/>
        <w:tabs>
          <w:tab w:val="right" w:leader="dot" w:pos="4310"/>
        </w:tabs>
        <w:rPr>
          <w:noProof/>
        </w:rPr>
      </w:pPr>
      <w:r>
        <w:rPr>
          <w:noProof/>
        </w:rPr>
        <w:t>XQAB LIST LOW USAGE OPTS, 258</w:t>
      </w:r>
    </w:p>
    <w:p w14:paraId="0B8FF9D6" w14:textId="77777777" w:rsidR="0078009A" w:rsidRDefault="0078009A">
      <w:pPr>
        <w:pStyle w:val="Index2"/>
        <w:tabs>
          <w:tab w:val="right" w:leader="dot" w:pos="4310"/>
        </w:tabs>
        <w:rPr>
          <w:noProof/>
        </w:rPr>
      </w:pPr>
      <w:r>
        <w:rPr>
          <w:noProof/>
        </w:rPr>
        <w:t>XQAB MENU, 257</w:t>
      </w:r>
    </w:p>
    <w:p w14:paraId="2D70369F" w14:textId="77777777" w:rsidR="0078009A" w:rsidRDefault="0078009A">
      <w:pPr>
        <w:pStyle w:val="Index2"/>
        <w:tabs>
          <w:tab w:val="right" w:leader="dot" w:pos="4310"/>
        </w:tabs>
        <w:rPr>
          <w:noProof/>
        </w:rPr>
      </w:pPr>
      <w:r w:rsidRPr="00A733AB">
        <w:rPr>
          <w:noProof/>
        </w:rPr>
        <w:t>XQALERT</w:t>
      </w:r>
      <w:r>
        <w:rPr>
          <w:noProof/>
        </w:rPr>
        <w:t>, 17</w:t>
      </w:r>
    </w:p>
    <w:p w14:paraId="44EC4E39" w14:textId="77777777" w:rsidR="0078009A" w:rsidRDefault="0078009A">
      <w:pPr>
        <w:pStyle w:val="Index2"/>
        <w:tabs>
          <w:tab w:val="right" w:leader="dot" w:pos="4310"/>
        </w:tabs>
        <w:rPr>
          <w:noProof/>
        </w:rPr>
      </w:pPr>
      <w:r>
        <w:rPr>
          <w:noProof/>
        </w:rPr>
        <w:t>XQUIT (Menu Manager), 282</w:t>
      </w:r>
    </w:p>
    <w:p w14:paraId="3881C017" w14:textId="77777777" w:rsidR="0078009A" w:rsidRDefault="0078009A">
      <w:pPr>
        <w:pStyle w:val="Index2"/>
        <w:tabs>
          <w:tab w:val="right" w:leader="dot" w:pos="4310"/>
        </w:tabs>
        <w:rPr>
          <w:noProof/>
        </w:rPr>
      </w:pPr>
      <w:r w:rsidRPr="00A733AB">
        <w:rPr>
          <w:noProof/>
          <w:kern w:val="2"/>
        </w:rPr>
        <w:t>XTFCE</w:t>
      </w:r>
      <w:r>
        <w:rPr>
          <w:noProof/>
        </w:rPr>
        <w:t>, 612</w:t>
      </w:r>
    </w:p>
    <w:p w14:paraId="64B314F6" w14:textId="77777777" w:rsidR="0078009A" w:rsidRDefault="0078009A">
      <w:pPr>
        <w:pStyle w:val="Index2"/>
        <w:tabs>
          <w:tab w:val="right" w:leader="dot" w:pos="4310"/>
        </w:tabs>
        <w:rPr>
          <w:noProof/>
        </w:rPr>
      </w:pPr>
      <w:r w:rsidRPr="00A733AB">
        <w:rPr>
          <w:noProof/>
          <w:kern w:val="2"/>
        </w:rPr>
        <w:t>XTFCR</w:t>
      </w:r>
      <w:r>
        <w:rPr>
          <w:noProof/>
        </w:rPr>
        <w:t>, 612</w:t>
      </w:r>
    </w:p>
    <w:p w14:paraId="4537FCB4" w14:textId="77777777" w:rsidR="0078009A" w:rsidRDefault="0078009A">
      <w:pPr>
        <w:pStyle w:val="Index2"/>
        <w:tabs>
          <w:tab w:val="right" w:leader="dot" w:pos="4310"/>
        </w:tabs>
        <w:rPr>
          <w:noProof/>
        </w:rPr>
      </w:pPr>
      <w:r>
        <w:rPr>
          <w:noProof/>
        </w:rPr>
        <w:t>XTMUNIT GROUP EDIT, 556</w:t>
      </w:r>
    </w:p>
    <w:p w14:paraId="0FE66F58" w14:textId="77777777" w:rsidR="0078009A" w:rsidRDefault="0078009A">
      <w:pPr>
        <w:pStyle w:val="Index2"/>
        <w:tabs>
          <w:tab w:val="right" w:leader="dot" w:pos="4310"/>
        </w:tabs>
        <w:rPr>
          <w:noProof/>
        </w:rPr>
      </w:pPr>
      <w:r>
        <w:rPr>
          <w:noProof/>
        </w:rPr>
        <w:t>XTMUNIT GROUP RUN, 556</w:t>
      </w:r>
    </w:p>
    <w:p w14:paraId="164A304E" w14:textId="77777777" w:rsidR="0078009A" w:rsidRDefault="0078009A">
      <w:pPr>
        <w:pStyle w:val="Index2"/>
        <w:tabs>
          <w:tab w:val="right" w:leader="dot" w:pos="4310"/>
        </w:tabs>
        <w:rPr>
          <w:noProof/>
        </w:rPr>
      </w:pPr>
      <w:r>
        <w:rPr>
          <w:noProof/>
        </w:rPr>
        <w:t>XT-OPTION TEST, 310</w:t>
      </w:r>
    </w:p>
    <w:p w14:paraId="372BCFB1" w14:textId="77777777" w:rsidR="0078009A" w:rsidRDefault="0078009A">
      <w:pPr>
        <w:pStyle w:val="Index2"/>
        <w:tabs>
          <w:tab w:val="right" w:leader="dot" w:pos="4310"/>
        </w:tabs>
        <w:rPr>
          <w:noProof/>
        </w:rPr>
      </w:pPr>
      <w:r w:rsidRPr="00A733AB">
        <w:rPr>
          <w:noProof/>
          <w:kern w:val="2"/>
        </w:rPr>
        <w:t>XTRDEL</w:t>
      </w:r>
      <w:r>
        <w:rPr>
          <w:noProof/>
        </w:rPr>
        <w:t>, 617</w:t>
      </w:r>
    </w:p>
    <w:p w14:paraId="26CB8B59" w14:textId="77777777" w:rsidR="0078009A" w:rsidRDefault="0078009A">
      <w:pPr>
        <w:pStyle w:val="Index2"/>
        <w:tabs>
          <w:tab w:val="right" w:leader="dot" w:pos="4310"/>
        </w:tabs>
        <w:rPr>
          <w:noProof/>
        </w:rPr>
      </w:pPr>
      <w:r w:rsidRPr="00A733AB">
        <w:rPr>
          <w:noProof/>
          <w:kern w:val="2"/>
        </w:rPr>
        <w:t>XTRGRPE</w:t>
      </w:r>
      <w:r>
        <w:rPr>
          <w:noProof/>
        </w:rPr>
        <w:t>, 613</w:t>
      </w:r>
    </w:p>
    <w:p w14:paraId="69ADAB33" w14:textId="77777777" w:rsidR="0078009A" w:rsidRDefault="0078009A">
      <w:pPr>
        <w:pStyle w:val="Index2"/>
        <w:tabs>
          <w:tab w:val="right" w:leader="dot" w:pos="4310"/>
        </w:tabs>
        <w:rPr>
          <w:noProof/>
        </w:rPr>
      </w:pPr>
      <w:r w:rsidRPr="00A733AB">
        <w:rPr>
          <w:noProof/>
          <w:kern w:val="2"/>
        </w:rPr>
        <w:t>XT-ROUTINE COMPARE</w:t>
      </w:r>
      <w:r>
        <w:rPr>
          <w:noProof/>
        </w:rPr>
        <w:t>, 617</w:t>
      </w:r>
    </w:p>
    <w:p w14:paraId="468DA383" w14:textId="77777777" w:rsidR="0078009A" w:rsidRDefault="0078009A">
      <w:pPr>
        <w:pStyle w:val="Index2"/>
        <w:tabs>
          <w:tab w:val="right" w:leader="dot" w:pos="4310"/>
        </w:tabs>
        <w:rPr>
          <w:noProof/>
        </w:rPr>
      </w:pPr>
      <w:r>
        <w:rPr>
          <w:noProof/>
        </w:rPr>
        <w:t>XTSUMBLD-CHECK</w:t>
      </w:r>
    </w:p>
    <w:p w14:paraId="42C6A637" w14:textId="77777777" w:rsidR="0078009A" w:rsidRDefault="0078009A">
      <w:pPr>
        <w:pStyle w:val="Index3"/>
        <w:tabs>
          <w:tab w:val="right" w:leader="dot" w:pos="4310"/>
        </w:tabs>
        <w:rPr>
          <w:noProof/>
        </w:rPr>
      </w:pPr>
      <w:r>
        <w:rPr>
          <w:noProof/>
        </w:rPr>
        <w:t>Programmer Options Menu, 624</w:t>
      </w:r>
    </w:p>
    <w:p w14:paraId="59E36CB6" w14:textId="77777777" w:rsidR="0078009A" w:rsidRDefault="0078009A">
      <w:pPr>
        <w:pStyle w:val="Index2"/>
        <w:tabs>
          <w:tab w:val="right" w:leader="dot" w:pos="4310"/>
        </w:tabs>
        <w:rPr>
          <w:noProof/>
        </w:rPr>
      </w:pPr>
      <w:r>
        <w:rPr>
          <w:noProof/>
        </w:rPr>
        <w:t>XTV MENU Menu, 621, 622</w:t>
      </w:r>
    </w:p>
    <w:p w14:paraId="04CE6F11" w14:textId="77777777" w:rsidR="0078009A" w:rsidRDefault="0078009A">
      <w:pPr>
        <w:pStyle w:val="Index2"/>
        <w:tabs>
          <w:tab w:val="right" w:leader="dot" w:pos="4310"/>
        </w:tabs>
        <w:rPr>
          <w:noProof/>
        </w:rPr>
      </w:pPr>
      <w:r w:rsidRPr="00A733AB">
        <w:rPr>
          <w:noProof/>
          <w:kern w:val="2"/>
        </w:rPr>
        <w:t>XT-VARIABLE CHANGER</w:t>
      </w:r>
      <w:r>
        <w:rPr>
          <w:noProof/>
        </w:rPr>
        <w:t>, 614</w:t>
      </w:r>
    </w:p>
    <w:p w14:paraId="7E8796B2" w14:textId="77777777" w:rsidR="0078009A" w:rsidRDefault="0078009A">
      <w:pPr>
        <w:pStyle w:val="Index2"/>
        <w:tabs>
          <w:tab w:val="right" w:leader="dot" w:pos="4310"/>
        </w:tabs>
        <w:rPr>
          <w:noProof/>
        </w:rPr>
      </w:pPr>
      <w:r w:rsidRPr="00A733AB">
        <w:rPr>
          <w:noProof/>
          <w:kern w:val="2"/>
        </w:rPr>
        <w:t>XT-VERSION NUMBER</w:t>
      </w:r>
      <w:r>
        <w:rPr>
          <w:noProof/>
        </w:rPr>
        <w:t>, 614</w:t>
      </w:r>
    </w:p>
    <w:p w14:paraId="32AD1B5B" w14:textId="77777777" w:rsidR="0078009A" w:rsidRDefault="0078009A">
      <w:pPr>
        <w:pStyle w:val="Index2"/>
        <w:tabs>
          <w:tab w:val="right" w:leader="dot" w:pos="4310"/>
        </w:tabs>
        <w:rPr>
          <w:noProof/>
        </w:rPr>
      </w:pPr>
      <w:r>
        <w:rPr>
          <w:noProof/>
        </w:rPr>
        <w:t>XTVR COMPARE, 622</w:t>
      </w:r>
    </w:p>
    <w:p w14:paraId="35FF5317" w14:textId="77777777" w:rsidR="0078009A" w:rsidRDefault="0078009A">
      <w:pPr>
        <w:pStyle w:val="Index2"/>
        <w:tabs>
          <w:tab w:val="right" w:leader="dot" w:pos="4310"/>
        </w:tabs>
        <w:rPr>
          <w:noProof/>
        </w:rPr>
      </w:pPr>
      <w:r>
        <w:rPr>
          <w:noProof/>
        </w:rPr>
        <w:t>XTVR UPDATE, 622, 623</w:t>
      </w:r>
    </w:p>
    <w:p w14:paraId="1F237BD0" w14:textId="77777777" w:rsidR="0078009A" w:rsidRDefault="0078009A">
      <w:pPr>
        <w:pStyle w:val="Index2"/>
        <w:tabs>
          <w:tab w:val="right" w:leader="dot" w:pos="4310"/>
        </w:tabs>
        <w:rPr>
          <w:noProof/>
        </w:rPr>
      </w:pPr>
      <w:r>
        <w:rPr>
          <w:noProof/>
        </w:rPr>
        <w:t>XU BLOCK COUNT, 310, 367</w:t>
      </w:r>
    </w:p>
    <w:p w14:paraId="2F51A7F7" w14:textId="77777777" w:rsidR="0078009A" w:rsidRDefault="0078009A">
      <w:pPr>
        <w:pStyle w:val="Index2"/>
        <w:tabs>
          <w:tab w:val="right" w:leader="dot" w:pos="4310"/>
        </w:tabs>
        <w:rPr>
          <w:noProof/>
        </w:rPr>
      </w:pPr>
      <w:r>
        <w:rPr>
          <w:noProof/>
        </w:rPr>
        <w:t>XU CHECKSUM LOAD, 618</w:t>
      </w:r>
    </w:p>
    <w:p w14:paraId="6AA57A8E" w14:textId="77777777" w:rsidR="0078009A" w:rsidRDefault="0078009A">
      <w:pPr>
        <w:pStyle w:val="Index2"/>
        <w:tabs>
          <w:tab w:val="right" w:leader="dot" w:pos="4310"/>
        </w:tabs>
        <w:rPr>
          <w:noProof/>
        </w:rPr>
      </w:pPr>
      <w:r>
        <w:rPr>
          <w:noProof/>
        </w:rPr>
        <w:t>XU CHECKSUM REPORT, 615, 616, 625</w:t>
      </w:r>
    </w:p>
    <w:p w14:paraId="695B92E5" w14:textId="77777777" w:rsidR="0078009A" w:rsidRDefault="0078009A">
      <w:pPr>
        <w:pStyle w:val="Index2"/>
        <w:tabs>
          <w:tab w:val="right" w:leader="dot" w:pos="4310"/>
        </w:tabs>
        <w:rPr>
          <w:noProof/>
        </w:rPr>
      </w:pPr>
      <w:r>
        <w:rPr>
          <w:noProof/>
        </w:rPr>
        <w:t>XU SID ASK, 406</w:t>
      </w:r>
    </w:p>
    <w:p w14:paraId="791F37F3" w14:textId="77777777" w:rsidR="0078009A" w:rsidRDefault="0078009A">
      <w:pPr>
        <w:pStyle w:val="Index2"/>
        <w:tabs>
          <w:tab w:val="right" w:leader="dot" w:pos="4310"/>
        </w:tabs>
        <w:rPr>
          <w:noProof/>
        </w:rPr>
      </w:pPr>
      <w:r>
        <w:rPr>
          <w:noProof/>
        </w:rPr>
        <w:t>XU SID STARTUP, 406</w:t>
      </w:r>
    </w:p>
    <w:p w14:paraId="3DB26089" w14:textId="77777777" w:rsidR="0078009A" w:rsidRDefault="0078009A">
      <w:pPr>
        <w:pStyle w:val="Index2"/>
        <w:tabs>
          <w:tab w:val="right" w:leader="dot" w:pos="4310"/>
        </w:tabs>
        <w:rPr>
          <w:noProof/>
        </w:rPr>
      </w:pPr>
      <w:r>
        <w:rPr>
          <w:noProof/>
        </w:rPr>
        <w:t>XU USER SIGN-ON, 397</w:t>
      </w:r>
    </w:p>
    <w:p w14:paraId="7F2E39F6" w14:textId="77777777" w:rsidR="0078009A" w:rsidRDefault="0078009A">
      <w:pPr>
        <w:pStyle w:val="Index2"/>
        <w:tabs>
          <w:tab w:val="right" w:leader="dot" w:pos="4310"/>
        </w:tabs>
        <w:rPr>
          <w:noProof/>
        </w:rPr>
      </w:pPr>
      <w:r>
        <w:rPr>
          <w:noProof/>
        </w:rPr>
        <w:t>XU USER START-UP, 399</w:t>
      </w:r>
    </w:p>
    <w:p w14:paraId="2B729C89" w14:textId="77777777" w:rsidR="0078009A" w:rsidRDefault="0078009A">
      <w:pPr>
        <w:pStyle w:val="Index3"/>
        <w:tabs>
          <w:tab w:val="right" w:leader="dot" w:pos="4310"/>
        </w:tabs>
        <w:rPr>
          <w:noProof/>
        </w:rPr>
      </w:pPr>
      <w:r>
        <w:rPr>
          <w:noProof/>
        </w:rPr>
        <w:t>Package-specific Signon Actions, 399</w:t>
      </w:r>
    </w:p>
    <w:p w14:paraId="66EC0B82" w14:textId="77777777" w:rsidR="0078009A" w:rsidRDefault="0078009A">
      <w:pPr>
        <w:pStyle w:val="Index2"/>
        <w:tabs>
          <w:tab w:val="right" w:leader="dot" w:pos="4310"/>
        </w:tabs>
        <w:rPr>
          <w:noProof/>
        </w:rPr>
      </w:pPr>
      <w:r>
        <w:rPr>
          <w:noProof/>
        </w:rPr>
        <w:t>XU USER TERMINATE, 400</w:t>
      </w:r>
    </w:p>
    <w:p w14:paraId="08826EF8" w14:textId="77777777" w:rsidR="0078009A" w:rsidRDefault="0078009A">
      <w:pPr>
        <w:pStyle w:val="Index2"/>
        <w:tabs>
          <w:tab w:val="right" w:leader="dot" w:pos="4310"/>
        </w:tabs>
        <w:rPr>
          <w:noProof/>
        </w:rPr>
      </w:pPr>
      <w:r>
        <w:rPr>
          <w:noProof/>
        </w:rPr>
        <w:t>XUEDITOPT, 281</w:t>
      </w:r>
    </w:p>
    <w:p w14:paraId="0EE7D36C" w14:textId="77777777" w:rsidR="0078009A" w:rsidRDefault="0078009A">
      <w:pPr>
        <w:pStyle w:val="Index2"/>
        <w:tabs>
          <w:tab w:val="right" w:leader="dot" w:pos="4310"/>
        </w:tabs>
        <w:rPr>
          <w:noProof/>
        </w:rPr>
      </w:pPr>
      <w:r>
        <w:rPr>
          <w:noProof/>
        </w:rPr>
        <w:t>XUERTRAP, 136</w:t>
      </w:r>
    </w:p>
    <w:p w14:paraId="6EA699F8" w14:textId="77777777" w:rsidR="0078009A" w:rsidRDefault="0078009A">
      <w:pPr>
        <w:pStyle w:val="Index2"/>
        <w:tabs>
          <w:tab w:val="right" w:leader="dot" w:pos="4310"/>
        </w:tabs>
        <w:rPr>
          <w:noProof/>
        </w:rPr>
      </w:pPr>
      <w:r>
        <w:rPr>
          <w:noProof/>
        </w:rPr>
        <w:t>XUERTRP CLEAN, 136</w:t>
      </w:r>
    </w:p>
    <w:p w14:paraId="086DA0BB" w14:textId="77777777" w:rsidR="0078009A" w:rsidRDefault="0078009A">
      <w:pPr>
        <w:pStyle w:val="Index2"/>
        <w:tabs>
          <w:tab w:val="right" w:leader="dot" w:pos="4310"/>
        </w:tabs>
        <w:rPr>
          <w:noProof/>
        </w:rPr>
      </w:pPr>
      <w:r w:rsidRPr="00A733AB">
        <w:rPr>
          <w:noProof/>
          <w:kern w:val="2"/>
        </w:rPr>
        <w:t>XUINDEX</w:t>
      </w:r>
      <w:r>
        <w:rPr>
          <w:noProof/>
        </w:rPr>
        <w:t>, 609, 633</w:t>
      </w:r>
    </w:p>
    <w:p w14:paraId="70BBCD1E" w14:textId="77777777" w:rsidR="0078009A" w:rsidRDefault="0078009A">
      <w:pPr>
        <w:pStyle w:val="Index2"/>
        <w:tabs>
          <w:tab w:val="right" w:leader="dot" w:pos="4310"/>
        </w:tabs>
        <w:rPr>
          <w:noProof/>
        </w:rPr>
      </w:pPr>
      <w:r>
        <w:rPr>
          <w:noProof/>
        </w:rPr>
        <w:t>XUKERNEL, 261, 406</w:t>
      </w:r>
    </w:p>
    <w:p w14:paraId="6FB8F806" w14:textId="77777777" w:rsidR="0078009A" w:rsidRDefault="0078009A">
      <w:pPr>
        <w:pStyle w:val="Index2"/>
        <w:tabs>
          <w:tab w:val="right" w:leader="dot" w:pos="4310"/>
        </w:tabs>
        <w:rPr>
          <w:noProof/>
        </w:rPr>
      </w:pPr>
      <w:r w:rsidRPr="00A733AB">
        <w:rPr>
          <w:noProof/>
          <w:kern w:val="2"/>
        </w:rPr>
        <w:t>XUPR RTN EDIT</w:t>
      </w:r>
      <w:r>
        <w:rPr>
          <w:noProof/>
        </w:rPr>
        <w:t>, 613</w:t>
      </w:r>
    </w:p>
    <w:p w14:paraId="260FEF66" w14:textId="77777777" w:rsidR="0078009A" w:rsidRDefault="0078009A">
      <w:pPr>
        <w:pStyle w:val="Index2"/>
        <w:tabs>
          <w:tab w:val="right" w:leader="dot" w:pos="4310"/>
        </w:tabs>
        <w:rPr>
          <w:noProof/>
        </w:rPr>
      </w:pPr>
      <w:r>
        <w:rPr>
          <w:noProof/>
        </w:rPr>
        <w:t>XUPR RTN PATCH, 613</w:t>
      </w:r>
    </w:p>
    <w:p w14:paraId="4C5FE137" w14:textId="77777777" w:rsidR="0078009A" w:rsidRDefault="0078009A">
      <w:pPr>
        <w:pStyle w:val="Index2"/>
        <w:tabs>
          <w:tab w:val="right" w:leader="dot" w:pos="4310"/>
        </w:tabs>
        <w:rPr>
          <w:noProof/>
        </w:rPr>
      </w:pPr>
      <w:r>
        <w:rPr>
          <w:noProof/>
        </w:rPr>
        <w:t>XUPRGL, 310</w:t>
      </w:r>
    </w:p>
    <w:p w14:paraId="154FC78F" w14:textId="77777777" w:rsidR="0078009A" w:rsidRDefault="0078009A">
      <w:pPr>
        <w:pStyle w:val="Index2"/>
        <w:tabs>
          <w:tab w:val="right" w:leader="dot" w:pos="4310"/>
        </w:tabs>
        <w:rPr>
          <w:noProof/>
        </w:rPr>
      </w:pPr>
      <w:r>
        <w:rPr>
          <w:noProof/>
        </w:rPr>
        <w:t>XUPROG, 197, 608, 623, 633</w:t>
      </w:r>
    </w:p>
    <w:p w14:paraId="30A784DA" w14:textId="77777777" w:rsidR="0078009A" w:rsidRDefault="0078009A">
      <w:pPr>
        <w:pStyle w:val="Index2"/>
        <w:tabs>
          <w:tab w:val="right" w:leader="dot" w:pos="4310"/>
        </w:tabs>
        <w:rPr>
          <w:noProof/>
        </w:rPr>
      </w:pPr>
      <w:r w:rsidRPr="00A733AB">
        <w:rPr>
          <w:noProof/>
          <w:kern w:val="2"/>
        </w:rPr>
        <w:t>XUPRROU</w:t>
      </w:r>
      <w:r>
        <w:rPr>
          <w:noProof/>
        </w:rPr>
        <w:t>, 615</w:t>
      </w:r>
    </w:p>
    <w:p w14:paraId="25A0791C" w14:textId="77777777" w:rsidR="0078009A" w:rsidRDefault="0078009A">
      <w:pPr>
        <w:pStyle w:val="Index2"/>
        <w:tabs>
          <w:tab w:val="right" w:leader="dot" w:pos="4310"/>
        </w:tabs>
        <w:rPr>
          <w:noProof/>
        </w:rPr>
      </w:pPr>
      <w:r w:rsidRPr="00A733AB">
        <w:rPr>
          <w:noProof/>
          <w:kern w:val="2"/>
        </w:rPr>
        <w:t>XUPR-ROUTINE-TOOLS</w:t>
      </w:r>
      <w:r>
        <w:rPr>
          <w:noProof/>
        </w:rPr>
        <w:t>, 608, 633</w:t>
      </w:r>
    </w:p>
    <w:p w14:paraId="1852FFD1" w14:textId="77777777" w:rsidR="0078009A" w:rsidRDefault="0078009A">
      <w:pPr>
        <w:pStyle w:val="Index2"/>
        <w:tabs>
          <w:tab w:val="right" w:leader="dot" w:pos="4310"/>
        </w:tabs>
        <w:rPr>
          <w:noProof/>
        </w:rPr>
      </w:pPr>
      <w:r w:rsidRPr="00A733AB">
        <w:rPr>
          <w:noProof/>
          <w:kern w:val="2"/>
        </w:rPr>
        <w:t>XUPR-RTN-TAPE-CMP</w:t>
      </w:r>
      <w:r>
        <w:rPr>
          <w:noProof/>
        </w:rPr>
        <w:t>, 616</w:t>
      </w:r>
    </w:p>
    <w:p w14:paraId="432CA3D5" w14:textId="77777777" w:rsidR="0078009A" w:rsidRDefault="0078009A">
      <w:pPr>
        <w:pStyle w:val="Index2"/>
        <w:tabs>
          <w:tab w:val="right" w:leader="dot" w:pos="4310"/>
        </w:tabs>
        <w:rPr>
          <w:noProof/>
        </w:rPr>
      </w:pPr>
      <w:r w:rsidRPr="00A733AB">
        <w:rPr>
          <w:noProof/>
          <w:kern w:val="2"/>
        </w:rPr>
        <w:t>XUROUTINE IN</w:t>
      </w:r>
      <w:r>
        <w:rPr>
          <w:noProof/>
        </w:rPr>
        <w:t>, 618</w:t>
      </w:r>
    </w:p>
    <w:p w14:paraId="2295F0FB" w14:textId="77777777" w:rsidR="0078009A" w:rsidRDefault="0078009A">
      <w:pPr>
        <w:pStyle w:val="Index2"/>
        <w:tabs>
          <w:tab w:val="right" w:leader="dot" w:pos="4310"/>
        </w:tabs>
        <w:rPr>
          <w:noProof/>
        </w:rPr>
      </w:pPr>
      <w:r w:rsidRPr="00A733AB">
        <w:rPr>
          <w:noProof/>
          <w:kern w:val="2"/>
        </w:rPr>
        <w:t>XUROUTINE OUT</w:t>
      </w:r>
      <w:r>
        <w:rPr>
          <w:noProof/>
        </w:rPr>
        <w:t>, 618</w:t>
      </w:r>
    </w:p>
    <w:p w14:paraId="6D4A9569" w14:textId="77777777" w:rsidR="0078009A" w:rsidRDefault="0078009A">
      <w:pPr>
        <w:pStyle w:val="Index2"/>
        <w:tabs>
          <w:tab w:val="right" w:leader="dot" w:pos="4310"/>
        </w:tabs>
        <w:rPr>
          <w:noProof/>
        </w:rPr>
      </w:pPr>
      <w:r>
        <w:rPr>
          <w:noProof/>
        </w:rPr>
        <w:t>XUSITEMGR, 257</w:t>
      </w:r>
    </w:p>
    <w:p w14:paraId="6152E13E" w14:textId="77777777" w:rsidR="0078009A" w:rsidRDefault="0078009A">
      <w:pPr>
        <w:pStyle w:val="Index2"/>
        <w:tabs>
          <w:tab w:val="right" w:leader="dot" w:pos="4310"/>
        </w:tabs>
        <w:rPr>
          <w:noProof/>
        </w:rPr>
      </w:pPr>
      <w:r>
        <w:rPr>
          <w:noProof/>
        </w:rPr>
        <w:t>XUSITEPARM, 261</w:t>
      </w:r>
    </w:p>
    <w:p w14:paraId="4397EA5B" w14:textId="77777777" w:rsidR="0078009A" w:rsidRDefault="0078009A">
      <w:pPr>
        <w:pStyle w:val="Index2"/>
        <w:tabs>
          <w:tab w:val="right" w:leader="dot" w:pos="4310"/>
        </w:tabs>
        <w:rPr>
          <w:noProof/>
        </w:rPr>
      </w:pPr>
      <w:r>
        <w:rPr>
          <w:noProof/>
        </w:rPr>
        <w:t>XUTM CHECK ENV, 447</w:t>
      </w:r>
    </w:p>
    <w:p w14:paraId="36066EF0" w14:textId="77777777" w:rsidR="0078009A" w:rsidRDefault="0078009A">
      <w:pPr>
        <w:pStyle w:val="Index2"/>
        <w:tabs>
          <w:tab w:val="right" w:leader="dot" w:pos="4310"/>
        </w:tabs>
        <w:rPr>
          <w:noProof/>
        </w:rPr>
      </w:pPr>
      <w:r>
        <w:rPr>
          <w:noProof/>
        </w:rPr>
        <w:t>XUTM RESTART, 446</w:t>
      </w:r>
    </w:p>
    <w:p w14:paraId="2FDACAC6" w14:textId="77777777" w:rsidR="0078009A" w:rsidRDefault="0078009A">
      <w:pPr>
        <w:pStyle w:val="Index2"/>
        <w:tabs>
          <w:tab w:val="right" w:leader="dot" w:pos="4310"/>
        </w:tabs>
        <w:rPr>
          <w:noProof/>
        </w:rPr>
      </w:pPr>
      <w:r>
        <w:rPr>
          <w:noProof/>
        </w:rPr>
        <w:t>XUTM RUN, 447</w:t>
      </w:r>
    </w:p>
    <w:p w14:paraId="77A1E2BF" w14:textId="77777777" w:rsidR="0078009A" w:rsidRDefault="0078009A">
      <w:pPr>
        <w:pStyle w:val="Index2"/>
        <w:tabs>
          <w:tab w:val="right" w:leader="dot" w:pos="4310"/>
        </w:tabs>
        <w:rPr>
          <w:noProof/>
        </w:rPr>
      </w:pPr>
      <w:r>
        <w:rPr>
          <w:noProof/>
        </w:rPr>
        <w:t>XUTM STOP, 447</w:t>
      </w:r>
    </w:p>
    <w:p w14:paraId="1884AAE8" w14:textId="77777777" w:rsidR="0078009A" w:rsidRDefault="0078009A">
      <w:pPr>
        <w:pStyle w:val="Index2"/>
        <w:tabs>
          <w:tab w:val="right" w:leader="dot" w:pos="4310"/>
        </w:tabs>
        <w:rPr>
          <w:noProof/>
        </w:rPr>
      </w:pPr>
      <w:r>
        <w:rPr>
          <w:noProof/>
        </w:rPr>
        <w:t>XUTM WAIT, 447</w:t>
      </w:r>
    </w:p>
    <w:p w14:paraId="349D40F3" w14:textId="77777777" w:rsidR="0078009A" w:rsidRDefault="0078009A">
      <w:pPr>
        <w:pStyle w:val="Index2"/>
        <w:tabs>
          <w:tab w:val="right" w:leader="dot" w:pos="4310"/>
        </w:tabs>
        <w:rPr>
          <w:noProof/>
        </w:rPr>
      </w:pPr>
      <w:r>
        <w:rPr>
          <w:noProof/>
        </w:rPr>
        <w:t>XUTM ZTMON, 447</w:t>
      </w:r>
    </w:p>
    <w:p w14:paraId="0FD18CBD" w14:textId="77777777" w:rsidR="0078009A" w:rsidRDefault="0078009A">
      <w:pPr>
        <w:pStyle w:val="Index2"/>
        <w:tabs>
          <w:tab w:val="right" w:leader="dot" w:pos="4310"/>
        </w:tabs>
        <w:rPr>
          <w:noProof/>
        </w:rPr>
      </w:pPr>
      <w:r>
        <w:rPr>
          <w:noProof/>
        </w:rPr>
        <w:t>ZTMQUEUABLE OPTIONS, 256</w:t>
      </w:r>
    </w:p>
    <w:p w14:paraId="7510D5B2" w14:textId="77777777" w:rsidR="0078009A" w:rsidRDefault="0078009A">
      <w:pPr>
        <w:pStyle w:val="Index1"/>
        <w:tabs>
          <w:tab w:val="right" w:leader="dot" w:pos="4310"/>
        </w:tabs>
        <w:rPr>
          <w:noProof/>
        </w:rPr>
      </w:pPr>
      <w:r>
        <w:rPr>
          <w:noProof/>
        </w:rPr>
        <w:t>Optons</w:t>
      </w:r>
    </w:p>
    <w:p w14:paraId="21E2FFDB" w14:textId="77777777" w:rsidR="0078009A" w:rsidRDefault="0078009A">
      <w:pPr>
        <w:pStyle w:val="Index2"/>
        <w:tabs>
          <w:tab w:val="right" w:leader="dot" w:pos="4310"/>
        </w:tabs>
        <w:rPr>
          <w:noProof/>
        </w:rPr>
      </w:pPr>
      <w:r>
        <w:rPr>
          <w:noProof/>
        </w:rPr>
        <w:t>Bulletin Edit, 394</w:t>
      </w:r>
    </w:p>
    <w:p w14:paraId="1C7E4782" w14:textId="77777777" w:rsidR="0078009A" w:rsidRDefault="0078009A">
      <w:pPr>
        <w:pStyle w:val="Index1"/>
        <w:tabs>
          <w:tab w:val="right" w:leader="dot" w:pos="4310"/>
        </w:tabs>
        <w:rPr>
          <w:noProof/>
        </w:rPr>
      </w:pPr>
      <w:r>
        <w:rPr>
          <w:noProof/>
        </w:rPr>
        <w:t>OPTSTAT^XUTMOPT, 464</w:t>
      </w:r>
    </w:p>
    <w:p w14:paraId="3389FCA0" w14:textId="77777777" w:rsidR="0078009A" w:rsidRDefault="0078009A">
      <w:pPr>
        <w:pStyle w:val="Index1"/>
        <w:tabs>
          <w:tab w:val="right" w:leader="dot" w:pos="4310"/>
        </w:tabs>
        <w:rPr>
          <w:noProof/>
        </w:rPr>
      </w:pPr>
      <w:r>
        <w:rPr>
          <w:noProof/>
        </w:rPr>
        <w:t>Orientation, lxviii</w:t>
      </w:r>
    </w:p>
    <w:p w14:paraId="4FAD5B05" w14:textId="77777777" w:rsidR="0078009A" w:rsidRDefault="0078009A">
      <w:pPr>
        <w:pStyle w:val="Index1"/>
        <w:tabs>
          <w:tab w:val="right" w:leader="dot" w:pos="4310"/>
        </w:tabs>
        <w:rPr>
          <w:noProof/>
        </w:rPr>
      </w:pPr>
      <w:r>
        <w:rPr>
          <w:noProof/>
        </w:rPr>
        <w:t>OUT^XPDMENU, 287</w:t>
      </w:r>
    </w:p>
    <w:p w14:paraId="4889A0F0" w14:textId="77777777" w:rsidR="0078009A" w:rsidRDefault="0078009A">
      <w:pPr>
        <w:pStyle w:val="Index1"/>
        <w:tabs>
          <w:tab w:val="right" w:leader="dot" w:pos="4310"/>
        </w:tabs>
        <w:rPr>
          <w:noProof/>
        </w:rPr>
      </w:pPr>
      <w:r>
        <w:rPr>
          <w:noProof/>
        </w:rPr>
        <w:t>OUT^XPDPROT, 294</w:t>
      </w:r>
    </w:p>
    <w:p w14:paraId="62EFF406" w14:textId="77777777" w:rsidR="0078009A" w:rsidRDefault="0078009A">
      <w:pPr>
        <w:pStyle w:val="Index1"/>
        <w:tabs>
          <w:tab w:val="right" w:leader="dot" w:pos="4310"/>
        </w:tabs>
        <w:rPr>
          <w:noProof/>
        </w:rPr>
      </w:pPr>
      <w:r w:rsidRPr="00A733AB">
        <w:rPr>
          <w:noProof/>
          <w:kern w:val="2"/>
        </w:rPr>
        <w:t>Output Routines Option</w:t>
      </w:r>
      <w:r>
        <w:rPr>
          <w:noProof/>
        </w:rPr>
        <w:t>, 618</w:t>
      </w:r>
    </w:p>
    <w:p w14:paraId="2A71660B" w14:textId="77777777" w:rsidR="0078009A" w:rsidRDefault="0078009A">
      <w:pPr>
        <w:pStyle w:val="Index1"/>
        <w:tabs>
          <w:tab w:val="right" w:leader="dot" w:pos="4310"/>
        </w:tabs>
        <w:rPr>
          <w:noProof/>
        </w:rPr>
      </w:pPr>
      <w:r>
        <w:rPr>
          <w:noProof/>
        </w:rPr>
        <w:t>Overview</w:t>
      </w:r>
    </w:p>
    <w:p w14:paraId="5B6481FF" w14:textId="77777777" w:rsidR="0078009A" w:rsidRDefault="0078009A">
      <w:pPr>
        <w:pStyle w:val="Index2"/>
        <w:tabs>
          <w:tab w:val="right" w:leader="dot" w:pos="4310"/>
        </w:tabs>
        <w:rPr>
          <w:noProof/>
        </w:rPr>
      </w:pPr>
      <w:r>
        <w:rPr>
          <w:noProof/>
        </w:rPr>
        <w:t>Alerts</w:t>
      </w:r>
    </w:p>
    <w:p w14:paraId="39DBF0D9" w14:textId="77777777" w:rsidR="0078009A" w:rsidRDefault="0078009A">
      <w:pPr>
        <w:pStyle w:val="Index3"/>
        <w:tabs>
          <w:tab w:val="right" w:leader="dot" w:pos="4310"/>
        </w:tabs>
        <w:rPr>
          <w:noProof/>
        </w:rPr>
      </w:pPr>
      <w:r>
        <w:rPr>
          <w:noProof/>
        </w:rPr>
        <w:t>Developer Tools, 15</w:t>
      </w:r>
    </w:p>
    <w:p w14:paraId="45B38D2C" w14:textId="77777777" w:rsidR="0078009A" w:rsidRDefault="0078009A">
      <w:pPr>
        <w:pStyle w:val="Index2"/>
        <w:tabs>
          <w:tab w:val="right" w:leader="dot" w:pos="4310"/>
        </w:tabs>
        <w:rPr>
          <w:noProof/>
        </w:rPr>
      </w:pPr>
      <w:r>
        <w:rPr>
          <w:noProof/>
        </w:rPr>
        <w:t>Device Handler</w:t>
      </w:r>
    </w:p>
    <w:p w14:paraId="143BB0BF" w14:textId="77777777" w:rsidR="0078009A" w:rsidRDefault="0078009A">
      <w:pPr>
        <w:pStyle w:val="Index3"/>
        <w:tabs>
          <w:tab w:val="right" w:leader="dot" w:pos="4310"/>
        </w:tabs>
        <w:rPr>
          <w:noProof/>
        </w:rPr>
      </w:pPr>
      <w:r>
        <w:rPr>
          <w:noProof/>
        </w:rPr>
        <w:t>Developer Tools, 83</w:t>
      </w:r>
    </w:p>
    <w:p w14:paraId="50F8481B" w14:textId="77777777" w:rsidR="0078009A" w:rsidRDefault="0078009A">
      <w:pPr>
        <w:pStyle w:val="Index2"/>
        <w:tabs>
          <w:tab w:val="right" w:leader="dot" w:pos="4310"/>
        </w:tabs>
        <w:rPr>
          <w:noProof/>
        </w:rPr>
      </w:pPr>
      <w:r>
        <w:rPr>
          <w:noProof/>
        </w:rPr>
        <w:t>File Access Security</w:t>
      </w:r>
    </w:p>
    <w:p w14:paraId="5FF320E7" w14:textId="77777777" w:rsidR="0078009A" w:rsidRDefault="0078009A">
      <w:pPr>
        <w:pStyle w:val="Index3"/>
        <w:tabs>
          <w:tab w:val="right" w:leader="dot" w:pos="4310"/>
        </w:tabs>
        <w:rPr>
          <w:noProof/>
        </w:rPr>
      </w:pPr>
      <w:r>
        <w:rPr>
          <w:noProof/>
        </w:rPr>
        <w:t>Developer Tools, 149</w:t>
      </w:r>
    </w:p>
    <w:p w14:paraId="0D4229BE" w14:textId="77777777" w:rsidR="0078009A" w:rsidRDefault="0078009A">
      <w:pPr>
        <w:pStyle w:val="Index2"/>
        <w:tabs>
          <w:tab w:val="right" w:leader="dot" w:pos="4310"/>
        </w:tabs>
        <w:rPr>
          <w:noProof/>
        </w:rPr>
      </w:pPr>
      <w:r>
        <w:rPr>
          <w:noProof/>
        </w:rPr>
        <w:t>M Unit</w:t>
      </w:r>
    </w:p>
    <w:p w14:paraId="3E48201C" w14:textId="77777777" w:rsidR="0078009A" w:rsidRDefault="0078009A">
      <w:pPr>
        <w:pStyle w:val="Index3"/>
        <w:tabs>
          <w:tab w:val="right" w:leader="dot" w:pos="4310"/>
        </w:tabs>
        <w:rPr>
          <w:noProof/>
        </w:rPr>
      </w:pPr>
      <w:r>
        <w:rPr>
          <w:noProof/>
        </w:rPr>
        <w:t>Developer Tools, 555</w:t>
      </w:r>
    </w:p>
    <w:p w14:paraId="7004B3F3" w14:textId="77777777" w:rsidR="0078009A" w:rsidRDefault="0078009A">
      <w:pPr>
        <w:pStyle w:val="Index2"/>
        <w:tabs>
          <w:tab w:val="right" w:leader="dot" w:pos="4310"/>
        </w:tabs>
        <w:rPr>
          <w:noProof/>
        </w:rPr>
      </w:pPr>
      <w:r>
        <w:rPr>
          <w:noProof/>
        </w:rPr>
        <w:t>Operating System Interface</w:t>
      </w:r>
    </w:p>
    <w:p w14:paraId="7F78730D" w14:textId="77777777" w:rsidR="0078009A" w:rsidRDefault="0078009A">
      <w:pPr>
        <w:pStyle w:val="Index3"/>
        <w:tabs>
          <w:tab w:val="right" w:leader="dot" w:pos="4310"/>
        </w:tabs>
        <w:rPr>
          <w:noProof/>
        </w:rPr>
      </w:pPr>
      <w:r>
        <w:rPr>
          <w:noProof/>
        </w:rPr>
        <w:t>Developer Tools, 367</w:t>
      </w:r>
    </w:p>
    <w:p w14:paraId="4AE2AAA4" w14:textId="77777777" w:rsidR="0078009A" w:rsidRDefault="0078009A">
      <w:pPr>
        <w:pStyle w:val="Index2"/>
        <w:tabs>
          <w:tab w:val="right" w:leader="dot" w:pos="4310"/>
        </w:tabs>
        <w:rPr>
          <w:noProof/>
        </w:rPr>
      </w:pPr>
      <w:r>
        <w:rPr>
          <w:noProof/>
        </w:rPr>
        <w:t>Security Keys</w:t>
      </w:r>
    </w:p>
    <w:p w14:paraId="74B92539" w14:textId="77777777" w:rsidR="0078009A" w:rsidRDefault="0078009A">
      <w:pPr>
        <w:pStyle w:val="Index3"/>
        <w:tabs>
          <w:tab w:val="right" w:leader="dot" w:pos="4310"/>
        </w:tabs>
        <w:rPr>
          <w:noProof/>
        </w:rPr>
      </w:pPr>
      <w:r>
        <w:rPr>
          <w:noProof/>
        </w:rPr>
        <w:t>Developer Tools, 386</w:t>
      </w:r>
    </w:p>
    <w:p w14:paraId="7DD5FF21" w14:textId="77777777" w:rsidR="0078009A" w:rsidRDefault="0078009A">
      <w:pPr>
        <w:pStyle w:val="Index2"/>
        <w:tabs>
          <w:tab w:val="right" w:leader="dot" w:pos="4310"/>
        </w:tabs>
        <w:rPr>
          <w:noProof/>
        </w:rPr>
      </w:pPr>
      <w:r>
        <w:rPr>
          <w:noProof/>
        </w:rPr>
        <w:t>Signon/Security</w:t>
      </w:r>
    </w:p>
    <w:p w14:paraId="15A985E8" w14:textId="77777777" w:rsidR="0078009A" w:rsidRDefault="0078009A">
      <w:pPr>
        <w:pStyle w:val="Index3"/>
        <w:tabs>
          <w:tab w:val="right" w:leader="dot" w:pos="4310"/>
        </w:tabs>
        <w:rPr>
          <w:noProof/>
        </w:rPr>
      </w:pPr>
      <w:r>
        <w:rPr>
          <w:noProof/>
        </w:rPr>
        <w:t>Developer Tools, 395</w:t>
      </w:r>
    </w:p>
    <w:p w14:paraId="2382E4EF" w14:textId="77777777" w:rsidR="0078009A" w:rsidRDefault="0078009A">
      <w:pPr>
        <w:pStyle w:val="Index2"/>
        <w:tabs>
          <w:tab w:val="right" w:leader="dot" w:pos="4310"/>
        </w:tabs>
        <w:rPr>
          <w:noProof/>
        </w:rPr>
      </w:pPr>
      <w:r>
        <w:rPr>
          <w:noProof/>
        </w:rPr>
        <w:t>Spooling</w:t>
      </w:r>
    </w:p>
    <w:p w14:paraId="6F955B85" w14:textId="77777777" w:rsidR="0078009A" w:rsidRDefault="0078009A">
      <w:pPr>
        <w:pStyle w:val="Index3"/>
        <w:tabs>
          <w:tab w:val="right" w:leader="dot" w:pos="4310"/>
        </w:tabs>
        <w:rPr>
          <w:noProof/>
        </w:rPr>
      </w:pPr>
      <w:r>
        <w:rPr>
          <w:noProof/>
        </w:rPr>
        <w:t>Developer Tools, 429</w:t>
      </w:r>
    </w:p>
    <w:p w14:paraId="4FE4EE15" w14:textId="77777777" w:rsidR="0078009A" w:rsidRDefault="0078009A">
      <w:pPr>
        <w:pStyle w:val="Index2"/>
        <w:tabs>
          <w:tab w:val="right" w:leader="dot" w:pos="4310"/>
        </w:tabs>
        <w:rPr>
          <w:noProof/>
        </w:rPr>
      </w:pPr>
      <w:r>
        <w:rPr>
          <w:noProof/>
        </w:rPr>
        <w:t>TaskMan</w:t>
      </w:r>
    </w:p>
    <w:p w14:paraId="1C8E83B5" w14:textId="77777777" w:rsidR="0078009A" w:rsidRDefault="0078009A">
      <w:pPr>
        <w:pStyle w:val="Index3"/>
        <w:tabs>
          <w:tab w:val="right" w:leader="dot" w:pos="4310"/>
        </w:tabs>
        <w:rPr>
          <w:noProof/>
        </w:rPr>
      </w:pPr>
      <w:r>
        <w:rPr>
          <w:noProof/>
        </w:rPr>
        <w:t>Developer Tools, 432</w:t>
      </w:r>
    </w:p>
    <w:p w14:paraId="225F75B2" w14:textId="77777777" w:rsidR="0078009A" w:rsidRDefault="0078009A">
      <w:pPr>
        <w:pStyle w:val="Index2"/>
        <w:tabs>
          <w:tab w:val="right" w:leader="dot" w:pos="4310"/>
        </w:tabs>
        <w:rPr>
          <w:noProof/>
        </w:rPr>
      </w:pPr>
      <w:r>
        <w:rPr>
          <w:noProof/>
        </w:rPr>
        <w:t>XGF Function Library</w:t>
      </w:r>
    </w:p>
    <w:p w14:paraId="4332F752" w14:textId="77777777" w:rsidR="0078009A" w:rsidRDefault="0078009A">
      <w:pPr>
        <w:pStyle w:val="Index3"/>
        <w:tabs>
          <w:tab w:val="right" w:leader="dot" w:pos="4310"/>
        </w:tabs>
        <w:rPr>
          <w:noProof/>
        </w:rPr>
      </w:pPr>
      <w:r>
        <w:rPr>
          <w:noProof/>
        </w:rPr>
        <w:t>Developer Tools, 687</w:t>
      </w:r>
    </w:p>
    <w:p w14:paraId="1546CD79" w14:textId="77777777" w:rsidR="0078009A" w:rsidRDefault="0078009A">
      <w:pPr>
        <w:pStyle w:val="Index2"/>
        <w:tabs>
          <w:tab w:val="right" w:leader="dot" w:pos="4310"/>
        </w:tabs>
        <w:rPr>
          <w:noProof/>
        </w:rPr>
      </w:pPr>
      <w:r>
        <w:rPr>
          <w:noProof/>
        </w:rPr>
        <w:t>XLF Function Library</w:t>
      </w:r>
    </w:p>
    <w:p w14:paraId="584555C6" w14:textId="77777777" w:rsidR="0078009A" w:rsidRDefault="0078009A">
      <w:pPr>
        <w:pStyle w:val="Index3"/>
        <w:tabs>
          <w:tab w:val="right" w:leader="dot" w:pos="4310"/>
        </w:tabs>
        <w:rPr>
          <w:noProof/>
        </w:rPr>
      </w:pPr>
      <w:r>
        <w:rPr>
          <w:noProof/>
        </w:rPr>
        <w:t>Developer Tools, 710</w:t>
      </w:r>
    </w:p>
    <w:p w14:paraId="76F87D52" w14:textId="77777777" w:rsidR="0078009A" w:rsidRDefault="0078009A">
      <w:pPr>
        <w:pStyle w:val="Index1"/>
        <w:tabs>
          <w:tab w:val="right" w:leader="dot" w:pos="4310"/>
        </w:tabs>
        <w:rPr>
          <w:noProof/>
        </w:rPr>
      </w:pPr>
      <w:r>
        <w:rPr>
          <w:noProof/>
        </w:rPr>
        <w:t>OWNSKEY^XUSRB, 389</w:t>
      </w:r>
    </w:p>
    <w:p w14:paraId="35EC9E5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P</w:t>
      </w:r>
    </w:p>
    <w:p w14:paraId="51822FB7" w14:textId="77777777" w:rsidR="0078009A" w:rsidRDefault="0078009A">
      <w:pPr>
        <w:pStyle w:val="Index1"/>
        <w:tabs>
          <w:tab w:val="right" w:leader="dot" w:pos="4310"/>
        </w:tabs>
        <w:rPr>
          <w:noProof/>
        </w:rPr>
      </w:pPr>
      <w:r>
        <w:rPr>
          <w:noProof/>
        </w:rPr>
        <w:t>PACKAGE (#9.4) File, 199, 239, 247, 248, 249, 250, 251, 264, 265, 278, 279, 400, 401, 506, 509, 510, 567, 610, 627</w:t>
      </w:r>
    </w:p>
    <w:p w14:paraId="0A6D525B" w14:textId="77777777" w:rsidR="0078009A" w:rsidRDefault="0078009A">
      <w:pPr>
        <w:pStyle w:val="Index1"/>
        <w:tabs>
          <w:tab w:val="right" w:leader="dot" w:pos="4310"/>
        </w:tabs>
        <w:rPr>
          <w:noProof/>
        </w:rPr>
      </w:pPr>
      <w:r>
        <w:rPr>
          <w:noProof/>
        </w:rPr>
        <w:t>Package File Link (KIDS), 248</w:t>
      </w:r>
    </w:p>
    <w:p w14:paraId="1EFD1C7E" w14:textId="77777777" w:rsidR="0078009A" w:rsidRDefault="0078009A">
      <w:pPr>
        <w:pStyle w:val="Index1"/>
        <w:tabs>
          <w:tab w:val="right" w:leader="dot" w:pos="4310"/>
        </w:tabs>
        <w:rPr>
          <w:noProof/>
        </w:rPr>
      </w:pPr>
      <w:r>
        <w:rPr>
          <w:noProof/>
        </w:rPr>
        <w:t>PACKAGE FILE LINK Field, 248, 251</w:t>
      </w:r>
    </w:p>
    <w:p w14:paraId="6F3AC06C" w14:textId="77777777" w:rsidR="0078009A" w:rsidRDefault="0078009A">
      <w:pPr>
        <w:pStyle w:val="Index1"/>
        <w:tabs>
          <w:tab w:val="right" w:leader="dot" w:pos="4310"/>
        </w:tabs>
        <w:rPr>
          <w:noProof/>
        </w:rPr>
      </w:pPr>
      <w:r>
        <w:rPr>
          <w:noProof/>
        </w:rPr>
        <w:t>Package Identifier</w:t>
      </w:r>
    </w:p>
    <w:p w14:paraId="3BF4E758" w14:textId="77777777" w:rsidR="0078009A" w:rsidRDefault="0078009A">
      <w:pPr>
        <w:pStyle w:val="Index2"/>
        <w:tabs>
          <w:tab w:val="right" w:leader="dot" w:pos="4310"/>
        </w:tabs>
        <w:rPr>
          <w:noProof/>
        </w:rPr>
      </w:pPr>
      <w:r>
        <w:rPr>
          <w:noProof/>
        </w:rPr>
        <w:t>Alert Identifier, 16</w:t>
      </w:r>
    </w:p>
    <w:p w14:paraId="3D5BFB67" w14:textId="77777777" w:rsidR="0078009A" w:rsidRDefault="0078009A">
      <w:pPr>
        <w:pStyle w:val="Index2"/>
        <w:tabs>
          <w:tab w:val="right" w:leader="dot" w:pos="4310"/>
        </w:tabs>
        <w:rPr>
          <w:noProof/>
        </w:rPr>
      </w:pPr>
      <w:r>
        <w:rPr>
          <w:noProof/>
        </w:rPr>
        <w:t>Conventions, 16</w:t>
      </w:r>
    </w:p>
    <w:p w14:paraId="0CC86F7E" w14:textId="77777777" w:rsidR="0078009A" w:rsidRDefault="0078009A">
      <w:pPr>
        <w:pStyle w:val="Index1"/>
        <w:tabs>
          <w:tab w:val="right" w:leader="dot" w:pos="4310"/>
        </w:tabs>
        <w:rPr>
          <w:noProof/>
        </w:rPr>
      </w:pPr>
      <w:r w:rsidRPr="00A733AB">
        <w:rPr>
          <w:noProof/>
        </w:rPr>
        <w:t>PACKAGE NAMESPACE OR PREFIX (#23) Field</w:t>
      </w:r>
      <w:r>
        <w:rPr>
          <w:noProof/>
        </w:rPr>
        <w:t>, 254</w:t>
      </w:r>
    </w:p>
    <w:p w14:paraId="0069FCC9" w14:textId="77777777" w:rsidR="0078009A" w:rsidRDefault="0078009A">
      <w:pPr>
        <w:pStyle w:val="Index1"/>
        <w:tabs>
          <w:tab w:val="right" w:leader="dot" w:pos="4310"/>
        </w:tabs>
        <w:rPr>
          <w:noProof/>
        </w:rPr>
      </w:pPr>
      <w:r>
        <w:rPr>
          <w:noProof/>
        </w:rPr>
        <w:t>Package Revision Data Node, 235</w:t>
      </w:r>
    </w:p>
    <w:p w14:paraId="7D134D7C" w14:textId="77777777" w:rsidR="0078009A" w:rsidRDefault="0078009A">
      <w:pPr>
        <w:pStyle w:val="Index1"/>
        <w:tabs>
          <w:tab w:val="right" w:leader="dot" w:pos="4310"/>
        </w:tabs>
        <w:rPr>
          <w:noProof/>
        </w:rPr>
      </w:pPr>
      <w:r w:rsidRPr="00A733AB">
        <w:rPr>
          <w:noProof/>
          <w:kern w:val="2"/>
        </w:rPr>
        <w:t>PackMan Compare Utilities</w:t>
      </w:r>
      <w:r>
        <w:rPr>
          <w:noProof/>
        </w:rPr>
        <w:t>, 617</w:t>
      </w:r>
    </w:p>
    <w:p w14:paraId="68907D2A" w14:textId="77777777" w:rsidR="0078009A" w:rsidRDefault="0078009A">
      <w:pPr>
        <w:pStyle w:val="Index1"/>
        <w:tabs>
          <w:tab w:val="right" w:leader="dot" w:pos="4310"/>
        </w:tabs>
        <w:rPr>
          <w:noProof/>
        </w:rPr>
      </w:pPr>
      <w:r>
        <w:rPr>
          <w:noProof/>
        </w:rPr>
        <w:t>Page Length, 96</w:t>
      </w:r>
    </w:p>
    <w:p w14:paraId="0A1EAADF" w14:textId="77777777" w:rsidR="0078009A" w:rsidRDefault="0078009A">
      <w:pPr>
        <w:pStyle w:val="Index1"/>
        <w:tabs>
          <w:tab w:val="right" w:leader="dot" w:pos="4310"/>
        </w:tabs>
        <w:rPr>
          <w:noProof/>
        </w:rPr>
      </w:pPr>
      <w:r>
        <w:rPr>
          <w:noProof/>
        </w:rPr>
        <w:t>Parameter</w:t>
      </w:r>
    </w:p>
    <w:p w14:paraId="558DF517" w14:textId="77777777" w:rsidR="0078009A" w:rsidRDefault="0078009A">
      <w:pPr>
        <w:pStyle w:val="Index2"/>
        <w:tabs>
          <w:tab w:val="right" w:leader="dot" w:pos="4310"/>
        </w:tabs>
        <w:rPr>
          <w:noProof/>
        </w:rPr>
      </w:pPr>
      <w:r>
        <w:rPr>
          <w:noProof/>
        </w:rPr>
        <w:t>Parameter Tools</w:t>
      </w:r>
    </w:p>
    <w:p w14:paraId="42006985" w14:textId="77777777" w:rsidR="0078009A" w:rsidRDefault="0078009A">
      <w:pPr>
        <w:pStyle w:val="Index3"/>
        <w:tabs>
          <w:tab w:val="right" w:leader="dot" w:pos="4310"/>
        </w:tabs>
        <w:rPr>
          <w:noProof/>
        </w:rPr>
      </w:pPr>
      <w:r>
        <w:rPr>
          <w:noProof/>
        </w:rPr>
        <w:t>Toolkit APIs, 568</w:t>
      </w:r>
    </w:p>
    <w:p w14:paraId="24DCD7F4" w14:textId="77777777" w:rsidR="0078009A" w:rsidRDefault="0078009A">
      <w:pPr>
        <w:pStyle w:val="Index1"/>
        <w:tabs>
          <w:tab w:val="right" w:leader="dot" w:pos="4310"/>
        </w:tabs>
        <w:rPr>
          <w:noProof/>
        </w:rPr>
      </w:pPr>
      <w:r>
        <w:rPr>
          <w:noProof/>
        </w:rPr>
        <w:t>PARAMETER DEFINITION (#8989.51) File, 568, 572, 575, 580, 582, 584</w:t>
      </w:r>
    </w:p>
    <w:p w14:paraId="47556DCD" w14:textId="77777777" w:rsidR="0078009A" w:rsidRDefault="0078009A">
      <w:pPr>
        <w:pStyle w:val="Index1"/>
        <w:tabs>
          <w:tab w:val="right" w:leader="dot" w:pos="4310"/>
        </w:tabs>
        <w:rPr>
          <w:noProof/>
        </w:rPr>
      </w:pPr>
      <w:r>
        <w:rPr>
          <w:noProof/>
        </w:rPr>
        <w:t>PARAMETER ENTITY (#8989.518) File, 567</w:t>
      </w:r>
    </w:p>
    <w:p w14:paraId="33623A39" w14:textId="77777777" w:rsidR="0078009A" w:rsidRDefault="0078009A">
      <w:pPr>
        <w:pStyle w:val="Index1"/>
        <w:tabs>
          <w:tab w:val="right" w:leader="dot" w:pos="4310"/>
        </w:tabs>
        <w:rPr>
          <w:noProof/>
        </w:rPr>
      </w:pPr>
      <w:r>
        <w:rPr>
          <w:noProof/>
        </w:rPr>
        <w:t>Parameter Template</w:t>
      </w:r>
    </w:p>
    <w:p w14:paraId="5A6073FF" w14:textId="77777777" w:rsidR="0078009A" w:rsidRDefault="0078009A">
      <w:pPr>
        <w:pStyle w:val="Index2"/>
        <w:tabs>
          <w:tab w:val="right" w:leader="dot" w:pos="4310"/>
        </w:tabs>
        <w:rPr>
          <w:noProof/>
        </w:rPr>
      </w:pPr>
      <w:r>
        <w:rPr>
          <w:noProof/>
        </w:rPr>
        <w:t>Parameter Tools</w:t>
      </w:r>
    </w:p>
    <w:p w14:paraId="414EEEEE" w14:textId="77777777" w:rsidR="0078009A" w:rsidRDefault="0078009A">
      <w:pPr>
        <w:pStyle w:val="Index3"/>
        <w:tabs>
          <w:tab w:val="right" w:leader="dot" w:pos="4310"/>
        </w:tabs>
        <w:rPr>
          <w:noProof/>
        </w:rPr>
      </w:pPr>
      <w:r>
        <w:rPr>
          <w:noProof/>
        </w:rPr>
        <w:t>Toolkit APIs, 568</w:t>
      </w:r>
    </w:p>
    <w:p w14:paraId="0C30EC84" w14:textId="77777777" w:rsidR="0078009A" w:rsidRDefault="0078009A">
      <w:pPr>
        <w:pStyle w:val="Index1"/>
        <w:tabs>
          <w:tab w:val="right" w:leader="dot" w:pos="4310"/>
        </w:tabs>
        <w:rPr>
          <w:noProof/>
        </w:rPr>
      </w:pPr>
      <w:r>
        <w:rPr>
          <w:noProof/>
        </w:rPr>
        <w:t>PARAMETER TEMPLATE (#8989.52) File, 568, 585, 586</w:t>
      </w:r>
    </w:p>
    <w:p w14:paraId="4BEE4571" w14:textId="77777777" w:rsidR="0078009A" w:rsidRDefault="0078009A">
      <w:pPr>
        <w:pStyle w:val="Index1"/>
        <w:tabs>
          <w:tab w:val="right" w:leader="dot" w:pos="4310"/>
        </w:tabs>
        <w:rPr>
          <w:noProof/>
        </w:rPr>
      </w:pPr>
      <w:r>
        <w:rPr>
          <w:noProof/>
        </w:rPr>
        <w:t>Parameter Tools</w:t>
      </w:r>
    </w:p>
    <w:p w14:paraId="0EEAD074" w14:textId="77777777" w:rsidR="0078009A" w:rsidRDefault="0078009A">
      <w:pPr>
        <w:pStyle w:val="Index2"/>
        <w:tabs>
          <w:tab w:val="right" w:leader="dot" w:pos="4310"/>
        </w:tabs>
        <w:rPr>
          <w:noProof/>
        </w:rPr>
      </w:pPr>
      <w:r>
        <w:rPr>
          <w:noProof/>
        </w:rPr>
        <w:t>Toolkit APIs, 566</w:t>
      </w:r>
    </w:p>
    <w:p w14:paraId="614BA1CB" w14:textId="77777777" w:rsidR="0078009A" w:rsidRDefault="0078009A">
      <w:pPr>
        <w:pStyle w:val="Index3"/>
        <w:tabs>
          <w:tab w:val="right" w:leader="dot" w:pos="4310"/>
        </w:tabs>
        <w:rPr>
          <w:noProof/>
        </w:rPr>
      </w:pPr>
      <w:r>
        <w:rPr>
          <w:noProof/>
        </w:rPr>
        <w:t>Entity Definition, 567</w:t>
      </w:r>
    </w:p>
    <w:p w14:paraId="2D8AD6AB" w14:textId="77777777" w:rsidR="0078009A" w:rsidRDefault="0078009A">
      <w:pPr>
        <w:pStyle w:val="Index3"/>
        <w:tabs>
          <w:tab w:val="right" w:leader="dot" w:pos="4310"/>
        </w:tabs>
        <w:rPr>
          <w:noProof/>
        </w:rPr>
      </w:pPr>
      <w:r>
        <w:rPr>
          <w:noProof/>
        </w:rPr>
        <w:t>Instance Definition, 568</w:t>
      </w:r>
    </w:p>
    <w:p w14:paraId="425A2381" w14:textId="77777777" w:rsidR="0078009A" w:rsidRDefault="0078009A">
      <w:pPr>
        <w:pStyle w:val="Index3"/>
        <w:tabs>
          <w:tab w:val="right" w:leader="dot" w:pos="4310"/>
        </w:tabs>
        <w:rPr>
          <w:noProof/>
        </w:rPr>
      </w:pPr>
      <w:r>
        <w:rPr>
          <w:noProof/>
        </w:rPr>
        <w:t>Parameter Definition, 568</w:t>
      </w:r>
    </w:p>
    <w:p w14:paraId="1710ED59" w14:textId="77777777" w:rsidR="0078009A" w:rsidRDefault="0078009A">
      <w:pPr>
        <w:pStyle w:val="Index3"/>
        <w:tabs>
          <w:tab w:val="right" w:leader="dot" w:pos="4310"/>
        </w:tabs>
        <w:rPr>
          <w:noProof/>
        </w:rPr>
      </w:pPr>
      <w:r>
        <w:rPr>
          <w:noProof/>
        </w:rPr>
        <w:t>Parameter Template Definition, 568</w:t>
      </w:r>
    </w:p>
    <w:p w14:paraId="7F6E2EDE" w14:textId="77777777" w:rsidR="0078009A" w:rsidRDefault="0078009A">
      <w:pPr>
        <w:pStyle w:val="Index3"/>
        <w:tabs>
          <w:tab w:val="right" w:leader="dot" w:pos="4310"/>
        </w:tabs>
        <w:rPr>
          <w:noProof/>
        </w:rPr>
      </w:pPr>
      <w:r>
        <w:rPr>
          <w:noProof/>
        </w:rPr>
        <w:t>Value Definition, 568</w:t>
      </w:r>
    </w:p>
    <w:p w14:paraId="4108FC0D" w14:textId="77777777" w:rsidR="0078009A" w:rsidRDefault="0078009A">
      <w:pPr>
        <w:pStyle w:val="Index1"/>
        <w:tabs>
          <w:tab w:val="right" w:leader="dot" w:pos="4310"/>
        </w:tabs>
        <w:rPr>
          <w:noProof/>
        </w:rPr>
      </w:pPr>
      <w:r>
        <w:rPr>
          <w:noProof/>
        </w:rPr>
        <w:t>Parameters</w:t>
      </w:r>
    </w:p>
    <w:p w14:paraId="10BA4CE0" w14:textId="77777777" w:rsidR="0078009A" w:rsidRDefault="0078009A">
      <w:pPr>
        <w:pStyle w:val="Index2"/>
        <w:tabs>
          <w:tab w:val="right" w:leader="dot" w:pos="4310"/>
        </w:tabs>
        <w:rPr>
          <w:noProof/>
        </w:rPr>
      </w:pPr>
      <w:r>
        <w:rPr>
          <w:noProof/>
        </w:rPr>
        <w:t>KIDS, 236</w:t>
      </w:r>
    </w:p>
    <w:p w14:paraId="5623F228" w14:textId="77777777" w:rsidR="0078009A" w:rsidRDefault="0078009A">
      <w:pPr>
        <w:pStyle w:val="Index2"/>
        <w:tabs>
          <w:tab w:val="right" w:leader="dot" w:pos="4310"/>
        </w:tabs>
        <w:rPr>
          <w:noProof/>
        </w:rPr>
      </w:pPr>
      <w:r w:rsidRPr="00A733AB">
        <w:rPr>
          <w:noProof/>
        </w:rPr>
        <w:t>XPD NO_EPP_DELETE</w:t>
      </w:r>
      <w:r>
        <w:rPr>
          <w:noProof/>
        </w:rPr>
        <w:t>, 236</w:t>
      </w:r>
    </w:p>
    <w:p w14:paraId="3C0DDEFE" w14:textId="77777777" w:rsidR="0078009A" w:rsidRDefault="0078009A">
      <w:pPr>
        <w:pStyle w:val="Index1"/>
        <w:tabs>
          <w:tab w:val="right" w:leader="dot" w:pos="4310"/>
        </w:tabs>
        <w:rPr>
          <w:noProof/>
        </w:rPr>
      </w:pPr>
      <w:r>
        <w:rPr>
          <w:noProof/>
        </w:rPr>
        <w:t>PARAMETERS (#8989.5) File, 568, 569, 571</w:t>
      </w:r>
    </w:p>
    <w:p w14:paraId="7B3096C7" w14:textId="77777777" w:rsidR="0078009A" w:rsidRDefault="0078009A">
      <w:pPr>
        <w:pStyle w:val="Index1"/>
        <w:tabs>
          <w:tab w:val="right" w:leader="dot" w:pos="4310"/>
        </w:tabs>
        <w:rPr>
          <w:noProof/>
        </w:rPr>
      </w:pPr>
      <w:r>
        <w:rPr>
          <w:noProof/>
        </w:rPr>
        <w:t>Parameters, Site, 403</w:t>
      </w:r>
    </w:p>
    <w:p w14:paraId="12154EB3" w14:textId="77777777" w:rsidR="0078009A" w:rsidRDefault="0078009A">
      <w:pPr>
        <w:pStyle w:val="Index1"/>
        <w:tabs>
          <w:tab w:val="right" w:leader="dot" w:pos="4310"/>
        </w:tabs>
        <w:rPr>
          <w:noProof/>
        </w:rPr>
      </w:pPr>
      <w:r>
        <w:rPr>
          <w:noProof/>
        </w:rPr>
        <w:t>Parent Node, 844</w:t>
      </w:r>
    </w:p>
    <w:p w14:paraId="5678ECFC" w14:textId="77777777" w:rsidR="0078009A" w:rsidRDefault="0078009A">
      <w:pPr>
        <w:pStyle w:val="Index1"/>
        <w:tabs>
          <w:tab w:val="right" w:leader="dot" w:pos="4310"/>
        </w:tabs>
        <w:rPr>
          <w:noProof/>
        </w:rPr>
      </w:pPr>
      <w:r>
        <w:rPr>
          <w:noProof/>
        </w:rPr>
        <w:t>PARENT^XUAF4, 181</w:t>
      </w:r>
    </w:p>
    <w:p w14:paraId="78287615" w14:textId="77777777" w:rsidR="0078009A" w:rsidRDefault="0078009A">
      <w:pPr>
        <w:pStyle w:val="Index1"/>
        <w:tabs>
          <w:tab w:val="right" w:leader="dot" w:pos="4310"/>
        </w:tabs>
        <w:rPr>
          <w:noProof/>
        </w:rPr>
      </w:pPr>
      <w:r>
        <w:rPr>
          <w:noProof/>
        </w:rPr>
        <w:t>Partial DD (Some Fields) (KIDS), 207</w:t>
      </w:r>
    </w:p>
    <w:p w14:paraId="4346EB1B" w14:textId="77777777" w:rsidR="0078009A" w:rsidRDefault="0078009A">
      <w:pPr>
        <w:pStyle w:val="Index2"/>
        <w:tabs>
          <w:tab w:val="right" w:leader="dot" w:pos="4310"/>
        </w:tabs>
        <w:rPr>
          <w:noProof/>
        </w:rPr>
      </w:pPr>
      <w:r>
        <w:rPr>
          <w:noProof/>
        </w:rPr>
        <w:t>File Number Level, 207</w:t>
      </w:r>
    </w:p>
    <w:p w14:paraId="12B63ECE" w14:textId="77777777" w:rsidR="0078009A" w:rsidRDefault="0078009A">
      <w:pPr>
        <w:pStyle w:val="Index2"/>
        <w:tabs>
          <w:tab w:val="right" w:leader="dot" w:pos="4310"/>
        </w:tabs>
        <w:rPr>
          <w:noProof/>
        </w:rPr>
      </w:pPr>
      <w:r>
        <w:rPr>
          <w:noProof/>
        </w:rPr>
        <w:t>Multiple Level, 207</w:t>
      </w:r>
    </w:p>
    <w:p w14:paraId="74943010" w14:textId="77777777" w:rsidR="0078009A" w:rsidRDefault="0078009A">
      <w:pPr>
        <w:pStyle w:val="Index1"/>
        <w:tabs>
          <w:tab w:val="right" w:leader="dot" w:pos="4310"/>
        </w:tabs>
        <w:rPr>
          <w:noProof/>
        </w:rPr>
      </w:pPr>
      <w:r>
        <w:rPr>
          <w:noProof/>
        </w:rPr>
        <w:t>PAT^XULMU, 307</w:t>
      </w:r>
    </w:p>
    <w:p w14:paraId="7404BDBC" w14:textId="77777777" w:rsidR="0078009A" w:rsidRDefault="0078009A">
      <w:pPr>
        <w:pStyle w:val="Index1"/>
        <w:tabs>
          <w:tab w:val="right" w:leader="dot" w:pos="4310"/>
        </w:tabs>
        <w:rPr>
          <w:noProof/>
        </w:rPr>
      </w:pPr>
      <w:r>
        <w:rPr>
          <w:noProof/>
        </w:rPr>
        <w:t>PATCH APPLICATION HISTORY (#9.49,1105) Multiple Field, 247, 249, 264</w:t>
      </w:r>
    </w:p>
    <w:p w14:paraId="74EFD319" w14:textId="77777777" w:rsidR="0078009A" w:rsidRDefault="0078009A">
      <w:pPr>
        <w:pStyle w:val="Index1"/>
        <w:tabs>
          <w:tab w:val="right" w:leader="dot" w:pos="4310"/>
        </w:tabs>
        <w:rPr>
          <w:noProof/>
        </w:rPr>
      </w:pPr>
      <w:r>
        <w:rPr>
          <w:noProof/>
        </w:rPr>
        <w:t>Patches</w:t>
      </w:r>
    </w:p>
    <w:p w14:paraId="2F826563" w14:textId="77777777" w:rsidR="0078009A" w:rsidRDefault="0078009A">
      <w:pPr>
        <w:pStyle w:val="Index2"/>
        <w:tabs>
          <w:tab w:val="right" w:leader="dot" w:pos="4310"/>
        </w:tabs>
        <w:rPr>
          <w:noProof/>
        </w:rPr>
      </w:pPr>
      <w:r>
        <w:rPr>
          <w:noProof/>
        </w:rPr>
        <w:t>History, xxxii</w:t>
      </w:r>
    </w:p>
    <w:p w14:paraId="387851D2" w14:textId="77777777" w:rsidR="0078009A" w:rsidRDefault="0078009A">
      <w:pPr>
        <w:pStyle w:val="Index1"/>
        <w:tabs>
          <w:tab w:val="right" w:leader="dot" w:pos="4310"/>
        </w:tabs>
        <w:rPr>
          <w:noProof/>
        </w:rPr>
      </w:pPr>
      <w:r>
        <w:rPr>
          <w:noProof/>
        </w:rPr>
        <w:t>PATIENT (#2) File, 16, 28, 36, 306, 307, 308</w:t>
      </w:r>
    </w:p>
    <w:p w14:paraId="7AE7AA5F" w14:textId="77777777" w:rsidR="0078009A" w:rsidRDefault="0078009A">
      <w:pPr>
        <w:pStyle w:val="Index1"/>
        <w:tabs>
          <w:tab w:val="right" w:leader="dot" w:pos="4310"/>
        </w:tabs>
        <w:rPr>
          <w:noProof/>
        </w:rPr>
      </w:pPr>
      <w:r>
        <w:rPr>
          <w:noProof/>
        </w:rPr>
        <w:t>PATIENT^XQALERT, 36</w:t>
      </w:r>
    </w:p>
    <w:p w14:paraId="247FEA7C" w14:textId="77777777" w:rsidR="0078009A" w:rsidRDefault="0078009A">
      <w:pPr>
        <w:pStyle w:val="Index1"/>
        <w:tabs>
          <w:tab w:val="right" w:leader="dot" w:pos="4310"/>
        </w:tabs>
        <w:rPr>
          <w:noProof/>
        </w:rPr>
      </w:pPr>
      <w:r>
        <w:rPr>
          <w:noProof/>
        </w:rPr>
        <w:t>PCLEAR^%ZTLOAD, 481</w:t>
      </w:r>
    </w:p>
    <w:p w14:paraId="5A536725" w14:textId="77777777" w:rsidR="0078009A" w:rsidRDefault="0078009A">
      <w:pPr>
        <w:pStyle w:val="Index1"/>
        <w:tabs>
          <w:tab w:val="right" w:leader="dot" w:pos="4310"/>
        </w:tabs>
        <w:rPr>
          <w:noProof/>
        </w:rPr>
      </w:pPr>
      <w:r>
        <w:rPr>
          <w:noProof/>
        </w:rPr>
        <w:t>PERSON CLASS (#8932.1) File, 658, 659, 660</w:t>
      </w:r>
    </w:p>
    <w:p w14:paraId="4CA8D6F3" w14:textId="77777777" w:rsidR="0078009A" w:rsidRDefault="0078009A">
      <w:pPr>
        <w:pStyle w:val="Index1"/>
        <w:tabs>
          <w:tab w:val="right" w:leader="dot" w:pos="4310"/>
        </w:tabs>
        <w:rPr>
          <w:noProof/>
        </w:rPr>
      </w:pPr>
      <w:r>
        <w:rPr>
          <w:noProof/>
        </w:rPr>
        <w:t>Phantom Jump, 283</w:t>
      </w:r>
    </w:p>
    <w:p w14:paraId="044B0052" w14:textId="77777777" w:rsidR="0078009A" w:rsidRDefault="0078009A">
      <w:pPr>
        <w:pStyle w:val="Index1"/>
        <w:tabs>
          <w:tab w:val="right" w:leader="dot" w:pos="4310"/>
        </w:tabs>
        <w:rPr>
          <w:noProof/>
        </w:rPr>
      </w:pPr>
      <w:r>
        <w:rPr>
          <w:noProof/>
        </w:rPr>
        <w:t>PKILL^%ZISP, 106</w:t>
      </w:r>
    </w:p>
    <w:p w14:paraId="4C580DAC" w14:textId="77777777" w:rsidR="0078009A" w:rsidRDefault="0078009A">
      <w:pPr>
        <w:pStyle w:val="Index1"/>
        <w:tabs>
          <w:tab w:val="right" w:leader="dot" w:pos="4310"/>
        </w:tabs>
        <w:rPr>
          <w:noProof/>
        </w:rPr>
      </w:pPr>
      <w:r>
        <w:rPr>
          <w:noProof/>
        </w:rPr>
        <w:t>Place Taskman in a WAIT State Option, 447</w:t>
      </w:r>
    </w:p>
    <w:p w14:paraId="69116F0D" w14:textId="77777777" w:rsidR="0078009A" w:rsidRDefault="0078009A">
      <w:pPr>
        <w:pStyle w:val="Index1"/>
        <w:tabs>
          <w:tab w:val="right" w:leader="dot" w:pos="4310"/>
        </w:tabs>
        <w:rPr>
          <w:noProof/>
        </w:rPr>
      </w:pPr>
      <w:r>
        <w:rPr>
          <w:noProof/>
        </w:rPr>
        <w:t>POSTAL^XIPUTIL, 9</w:t>
      </w:r>
    </w:p>
    <w:p w14:paraId="5CDE3151" w14:textId="77777777" w:rsidR="0078009A" w:rsidRDefault="0078009A">
      <w:pPr>
        <w:pStyle w:val="Index1"/>
        <w:tabs>
          <w:tab w:val="right" w:leader="dot" w:pos="4310"/>
        </w:tabs>
        <w:rPr>
          <w:noProof/>
        </w:rPr>
      </w:pPr>
      <w:r>
        <w:rPr>
          <w:noProof/>
        </w:rPr>
        <w:t>POSTALB^XIPUTIL, 12</w:t>
      </w:r>
    </w:p>
    <w:p w14:paraId="5316EA55" w14:textId="77777777" w:rsidR="0078009A" w:rsidRDefault="0078009A">
      <w:pPr>
        <w:pStyle w:val="Index1"/>
        <w:tabs>
          <w:tab w:val="right" w:leader="dot" w:pos="4310"/>
        </w:tabs>
        <w:rPr>
          <w:noProof/>
        </w:rPr>
      </w:pPr>
      <w:r w:rsidRPr="00A733AB">
        <w:rPr>
          <w:bCs/>
          <w:noProof/>
        </w:rPr>
        <w:t>Post-Execution Commands</w:t>
      </w:r>
    </w:p>
    <w:p w14:paraId="3128AD06" w14:textId="77777777" w:rsidR="0078009A" w:rsidRDefault="0078009A">
      <w:pPr>
        <w:pStyle w:val="Index2"/>
        <w:tabs>
          <w:tab w:val="right" w:leader="dot" w:pos="4310"/>
        </w:tabs>
        <w:rPr>
          <w:noProof/>
        </w:rPr>
      </w:pPr>
      <w:r w:rsidRPr="00A733AB">
        <w:rPr>
          <w:bCs/>
          <w:noProof/>
        </w:rPr>
        <w:t>ZTREQ (TaskMan)</w:t>
      </w:r>
      <w:r>
        <w:rPr>
          <w:noProof/>
        </w:rPr>
        <w:t>, 440</w:t>
      </w:r>
    </w:p>
    <w:p w14:paraId="00829979" w14:textId="77777777" w:rsidR="0078009A" w:rsidRDefault="0078009A">
      <w:pPr>
        <w:pStyle w:val="Index1"/>
        <w:tabs>
          <w:tab w:val="right" w:leader="dot" w:pos="4310"/>
        </w:tabs>
        <w:rPr>
          <w:noProof/>
        </w:rPr>
      </w:pPr>
      <w:r>
        <w:rPr>
          <w:noProof/>
        </w:rPr>
        <w:t>Post-execution commands - ZTREQ, 440</w:t>
      </w:r>
    </w:p>
    <w:p w14:paraId="2D4665B7" w14:textId="77777777" w:rsidR="0078009A" w:rsidRDefault="0078009A">
      <w:pPr>
        <w:pStyle w:val="Index1"/>
        <w:tabs>
          <w:tab w:val="right" w:leader="dot" w:pos="4310"/>
        </w:tabs>
        <w:rPr>
          <w:noProof/>
        </w:rPr>
      </w:pPr>
      <w:r>
        <w:rPr>
          <w:noProof/>
        </w:rPr>
        <w:t>POTENTIAL DUPLICATE THRESHOLD%, 514</w:t>
      </w:r>
    </w:p>
    <w:p w14:paraId="00B8DE26" w14:textId="77777777" w:rsidR="0078009A" w:rsidRDefault="0078009A">
      <w:pPr>
        <w:pStyle w:val="Index1"/>
        <w:tabs>
          <w:tab w:val="right" w:leader="dot" w:pos="4310"/>
        </w:tabs>
        <w:rPr>
          <w:noProof/>
        </w:rPr>
      </w:pPr>
      <w:r>
        <w:rPr>
          <w:noProof/>
        </w:rPr>
        <w:t>PRD^DILFD, 235</w:t>
      </w:r>
    </w:p>
    <w:p w14:paraId="4F2F0D6A" w14:textId="77777777" w:rsidR="0078009A" w:rsidRDefault="0078009A">
      <w:pPr>
        <w:pStyle w:val="Index1"/>
        <w:tabs>
          <w:tab w:val="right" w:leader="dot" w:pos="4310"/>
        </w:tabs>
        <w:rPr>
          <w:noProof/>
        </w:rPr>
      </w:pPr>
      <w:r>
        <w:rPr>
          <w:noProof/>
        </w:rPr>
        <w:t>Pre- and Post-Install Routines</w:t>
      </w:r>
    </w:p>
    <w:p w14:paraId="5B228724" w14:textId="77777777" w:rsidR="0078009A" w:rsidRDefault="0078009A">
      <w:pPr>
        <w:pStyle w:val="Index2"/>
        <w:tabs>
          <w:tab w:val="right" w:leader="dot" w:pos="4310"/>
        </w:tabs>
        <w:rPr>
          <w:noProof/>
        </w:rPr>
      </w:pPr>
      <w:r>
        <w:rPr>
          <w:noProof/>
        </w:rPr>
        <w:t>Special Features (KIDS), 235</w:t>
      </w:r>
    </w:p>
    <w:p w14:paraId="56A765CA" w14:textId="77777777" w:rsidR="0078009A" w:rsidRDefault="0078009A">
      <w:pPr>
        <w:pStyle w:val="Index1"/>
        <w:tabs>
          <w:tab w:val="right" w:leader="dot" w:pos="4310"/>
        </w:tabs>
        <w:rPr>
          <w:noProof/>
        </w:rPr>
      </w:pPr>
      <w:r>
        <w:rPr>
          <w:noProof/>
        </w:rPr>
        <w:t>PREP^XGF, 697</w:t>
      </w:r>
    </w:p>
    <w:p w14:paraId="6EF8DDEE" w14:textId="77777777" w:rsidR="0078009A" w:rsidRDefault="0078009A">
      <w:pPr>
        <w:pStyle w:val="Index1"/>
        <w:tabs>
          <w:tab w:val="right" w:leader="dot" w:pos="4310"/>
        </w:tabs>
        <w:rPr>
          <w:noProof/>
        </w:rPr>
      </w:pPr>
      <w:r>
        <w:rPr>
          <w:noProof/>
        </w:rPr>
        <w:t>PRE-TRANSPORTATION ROUTINE (#900) Field, 234</w:t>
      </w:r>
    </w:p>
    <w:p w14:paraId="5C66F4B6" w14:textId="77777777" w:rsidR="0078009A" w:rsidRDefault="0078009A">
      <w:pPr>
        <w:pStyle w:val="Index1"/>
        <w:tabs>
          <w:tab w:val="right" w:leader="dot" w:pos="4310"/>
        </w:tabs>
        <w:rPr>
          <w:noProof/>
        </w:rPr>
      </w:pPr>
      <w:r>
        <w:rPr>
          <w:noProof/>
        </w:rPr>
        <w:t>Print Alpha/Beta Errors (Date/Site/Num/Rou/Err) Option, 258</w:t>
      </w:r>
    </w:p>
    <w:p w14:paraId="74C6D0B1" w14:textId="77777777" w:rsidR="0078009A" w:rsidRDefault="0078009A">
      <w:pPr>
        <w:pStyle w:val="Index1"/>
        <w:tabs>
          <w:tab w:val="right" w:leader="dot" w:pos="4310"/>
        </w:tabs>
        <w:rPr>
          <w:noProof/>
        </w:rPr>
      </w:pPr>
      <w:r>
        <w:rPr>
          <w:noProof/>
        </w:rPr>
        <w:t>Printing Routines</w:t>
      </w:r>
    </w:p>
    <w:p w14:paraId="0A4109B2" w14:textId="77777777" w:rsidR="0078009A" w:rsidRDefault="0078009A">
      <w:pPr>
        <w:pStyle w:val="Index2"/>
        <w:tabs>
          <w:tab w:val="right" w:leader="dot" w:pos="4310"/>
        </w:tabs>
        <w:rPr>
          <w:noProof/>
        </w:rPr>
      </w:pPr>
      <w:r>
        <w:rPr>
          <w:noProof/>
        </w:rPr>
        <w:t>Routine Tools, 615</w:t>
      </w:r>
    </w:p>
    <w:p w14:paraId="7C1D9AA6" w14:textId="77777777" w:rsidR="0078009A" w:rsidRDefault="0078009A">
      <w:pPr>
        <w:pStyle w:val="Index1"/>
        <w:tabs>
          <w:tab w:val="right" w:leader="dot" w:pos="4310"/>
        </w:tabs>
        <w:rPr>
          <w:noProof/>
        </w:rPr>
      </w:pPr>
      <w:r>
        <w:rPr>
          <w:noProof/>
        </w:rPr>
        <w:t>Problems Related To Data Entry While Merging, 524</w:t>
      </w:r>
    </w:p>
    <w:p w14:paraId="16C2B9DC" w14:textId="77777777" w:rsidR="0078009A" w:rsidRDefault="0078009A">
      <w:pPr>
        <w:pStyle w:val="Index1"/>
        <w:tabs>
          <w:tab w:val="right" w:leader="dot" w:pos="4310"/>
        </w:tabs>
        <w:rPr>
          <w:noProof/>
        </w:rPr>
      </w:pPr>
      <w:r>
        <w:rPr>
          <w:noProof/>
        </w:rPr>
        <w:t>Programmer Options Menu, 197, 309, 310, 608, 619, 623, 633</w:t>
      </w:r>
    </w:p>
    <w:p w14:paraId="4760E199" w14:textId="77777777" w:rsidR="0078009A" w:rsidRDefault="0078009A">
      <w:pPr>
        <w:pStyle w:val="Index1"/>
        <w:tabs>
          <w:tab w:val="right" w:leader="dot" w:pos="4310"/>
        </w:tabs>
        <w:rPr>
          <w:noProof/>
        </w:rPr>
      </w:pPr>
      <w:r>
        <w:rPr>
          <w:noProof/>
        </w:rPr>
        <w:t>Progress Bar Emulator</w:t>
      </w:r>
    </w:p>
    <w:p w14:paraId="6ABB78A8" w14:textId="77777777" w:rsidR="0078009A" w:rsidRDefault="0078009A">
      <w:pPr>
        <w:pStyle w:val="Index2"/>
        <w:tabs>
          <w:tab w:val="right" w:leader="dot" w:pos="4310"/>
        </w:tabs>
        <w:rPr>
          <w:noProof/>
        </w:rPr>
      </w:pPr>
      <w:r>
        <w:rPr>
          <w:noProof/>
        </w:rPr>
        <w:t>Miscellaneous Developer Tools, 315</w:t>
      </w:r>
    </w:p>
    <w:p w14:paraId="3510A936" w14:textId="77777777" w:rsidR="0078009A" w:rsidRDefault="0078009A">
      <w:pPr>
        <w:pStyle w:val="Index1"/>
        <w:tabs>
          <w:tab w:val="right" w:leader="dot" w:pos="4310"/>
        </w:tabs>
        <w:rPr>
          <w:noProof/>
        </w:rPr>
      </w:pPr>
      <w:r>
        <w:rPr>
          <w:noProof/>
        </w:rPr>
        <w:t>PROTOCOL (#101) file, 290, 291, 292, 293, 294, 295, 296, 297, 653, 654, 855</w:t>
      </w:r>
    </w:p>
    <w:p w14:paraId="5B3850D6" w14:textId="77777777" w:rsidR="0078009A" w:rsidRDefault="0078009A">
      <w:pPr>
        <w:pStyle w:val="Index1"/>
        <w:tabs>
          <w:tab w:val="right" w:leader="dot" w:pos="4310"/>
        </w:tabs>
        <w:rPr>
          <w:noProof/>
        </w:rPr>
      </w:pPr>
      <w:r>
        <w:rPr>
          <w:noProof/>
        </w:rPr>
        <w:t>PROTOCOL (#101) File, 143, 191, 295</w:t>
      </w:r>
    </w:p>
    <w:p w14:paraId="1A8201E1" w14:textId="77777777" w:rsidR="0078009A" w:rsidRDefault="0078009A">
      <w:pPr>
        <w:pStyle w:val="Index1"/>
        <w:tabs>
          <w:tab w:val="right" w:leader="dot" w:pos="4310"/>
        </w:tabs>
        <w:rPr>
          <w:noProof/>
        </w:rPr>
      </w:pPr>
      <w:r>
        <w:rPr>
          <w:noProof/>
        </w:rPr>
        <w:t>Protocols</w:t>
      </w:r>
    </w:p>
    <w:p w14:paraId="088EC9F1" w14:textId="77777777" w:rsidR="0078009A" w:rsidRDefault="0078009A">
      <w:pPr>
        <w:pStyle w:val="Index2"/>
        <w:tabs>
          <w:tab w:val="right" w:leader="dot" w:pos="4310"/>
        </w:tabs>
        <w:rPr>
          <w:noProof/>
        </w:rPr>
      </w:pPr>
      <w:r>
        <w:rPr>
          <w:noProof/>
        </w:rPr>
        <w:t>KIDS, 215</w:t>
      </w:r>
    </w:p>
    <w:p w14:paraId="68E5D4AD" w14:textId="77777777" w:rsidR="0078009A" w:rsidRDefault="0078009A">
      <w:pPr>
        <w:pStyle w:val="Index1"/>
        <w:tabs>
          <w:tab w:val="right" w:leader="dot" w:pos="4310"/>
        </w:tabs>
        <w:rPr>
          <w:noProof/>
        </w:rPr>
      </w:pPr>
      <w:r>
        <w:rPr>
          <w:noProof/>
        </w:rPr>
        <w:t>Proxy</w:t>
      </w:r>
    </w:p>
    <w:p w14:paraId="541CDE8B" w14:textId="77777777" w:rsidR="0078009A" w:rsidRDefault="0078009A">
      <w:pPr>
        <w:pStyle w:val="Index2"/>
        <w:tabs>
          <w:tab w:val="right" w:leader="dot" w:pos="4310"/>
        </w:tabs>
        <w:rPr>
          <w:noProof/>
        </w:rPr>
      </w:pPr>
      <w:r>
        <w:rPr>
          <w:noProof/>
        </w:rPr>
        <w:t>Application Proxy User, 409, 410, 411, 412</w:t>
      </w:r>
    </w:p>
    <w:p w14:paraId="72925156" w14:textId="77777777" w:rsidR="0078009A" w:rsidRDefault="0078009A">
      <w:pPr>
        <w:pStyle w:val="Index1"/>
        <w:tabs>
          <w:tab w:val="right" w:leader="dot" w:pos="4310"/>
        </w:tabs>
        <w:rPr>
          <w:noProof/>
        </w:rPr>
      </w:pPr>
      <w:r>
        <w:rPr>
          <w:noProof/>
        </w:rPr>
        <w:t>PS Anonymous Directories, lxxv</w:t>
      </w:r>
    </w:p>
    <w:p w14:paraId="72473E16" w14:textId="77777777" w:rsidR="0078009A" w:rsidRDefault="0078009A">
      <w:pPr>
        <w:pStyle w:val="Index1"/>
        <w:tabs>
          <w:tab w:val="right" w:leader="dot" w:pos="4310"/>
        </w:tabs>
        <w:rPr>
          <w:noProof/>
        </w:rPr>
      </w:pPr>
      <w:r>
        <w:rPr>
          <w:noProof/>
        </w:rPr>
        <w:t>PSET^%ZISP, 106</w:t>
      </w:r>
    </w:p>
    <w:p w14:paraId="3225B6EC" w14:textId="77777777" w:rsidR="0078009A" w:rsidRDefault="0078009A">
      <w:pPr>
        <w:pStyle w:val="Index1"/>
        <w:tabs>
          <w:tab w:val="right" w:leader="dot" w:pos="4310"/>
        </w:tabs>
        <w:rPr>
          <w:noProof/>
        </w:rPr>
      </w:pPr>
      <w:r>
        <w:rPr>
          <w:noProof/>
        </w:rPr>
        <w:t>PTPURG^XQALBUTL, 28</w:t>
      </w:r>
    </w:p>
    <w:p w14:paraId="6BE748FC" w14:textId="77777777" w:rsidR="0078009A" w:rsidRDefault="0078009A">
      <w:pPr>
        <w:pStyle w:val="Index1"/>
        <w:tabs>
          <w:tab w:val="right" w:leader="dot" w:pos="4310"/>
        </w:tabs>
        <w:rPr>
          <w:noProof/>
        </w:rPr>
      </w:pPr>
      <w:r>
        <w:rPr>
          <w:noProof/>
        </w:rPr>
        <w:t>Public Identifier, 829</w:t>
      </w:r>
    </w:p>
    <w:p w14:paraId="22E7CFCE" w14:textId="77777777" w:rsidR="0078009A" w:rsidRDefault="0078009A">
      <w:pPr>
        <w:pStyle w:val="Index1"/>
        <w:tabs>
          <w:tab w:val="right" w:leader="dot" w:pos="4310"/>
        </w:tabs>
        <w:rPr>
          <w:noProof/>
        </w:rPr>
      </w:pPr>
      <w:r>
        <w:rPr>
          <w:noProof/>
        </w:rPr>
        <w:t>Purging</w:t>
      </w:r>
    </w:p>
    <w:p w14:paraId="321BC6D0" w14:textId="77777777" w:rsidR="0078009A" w:rsidRDefault="0078009A">
      <w:pPr>
        <w:pStyle w:val="Index2"/>
        <w:tabs>
          <w:tab w:val="right" w:leader="dot" w:pos="4310"/>
        </w:tabs>
        <w:rPr>
          <w:noProof/>
        </w:rPr>
      </w:pPr>
      <w:r>
        <w:rPr>
          <w:noProof/>
        </w:rPr>
        <w:t>Alpha/Beta Tracking Data (KIDS), 259</w:t>
      </w:r>
    </w:p>
    <w:p w14:paraId="6EA6DD25" w14:textId="77777777" w:rsidR="0078009A" w:rsidRDefault="0078009A">
      <w:pPr>
        <w:pStyle w:val="Index1"/>
        <w:tabs>
          <w:tab w:val="right" w:leader="dot" w:pos="4310"/>
        </w:tabs>
        <w:rPr>
          <w:noProof/>
        </w:rPr>
      </w:pPr>
      <w:r>
        <w:rPr>
          <w:noProof/>
        </w:rPr>
        <w:t>Purging the Task Record (TaskMan), 438</w:t>
      </w:r>
    </w:p>
    <w:p w14:paraId="127ECE81" w14:textId="77777777" w:rsidR="0078009A" w:rsidRDefault="0078009A">
      <w:pPr>
        <w:pStyle w:val="Index1"/>
        <w:tabs>
          <w:tab w:val="right" w:leader="dot" w:pos="4310"/>
        </w:tabs>
        <w:rPr>
          <w:noProof/>
        </w:rPr>
      </w:pPr>
      <w:r>
        <w:rPr>
          <w:noProof/>
        </w:rPr>
        <w:t>PUT^XPAR, 580</w:t>
      </w:r>
    </w:p>
    <w:p w14:paraId="25C4DA4B"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Q</w:t>
      </w:r>
    </w:p>
    <w:p w14:paraId="0BF74844" w14:textId="77777777" w:rsidR="0078009A" w:rsidRDefault="0078009A">
      <w:pPr>
        <w:pStyle w:val="Index1"/>
        <w:tabs>
          <w:tab w:val="right" w:leader="dot" w:pos="4310"/>
        </w:tabs>
        <w:rPr>
          <w:noProof/>
        </w:rPr>
      </w:pPr>
      <w:r>
        <w:rPr>
          <w:noProof/>
        </w:rPr>
        <w:t>Question Mark Help, lxxiii</w:t>
      </w:r>
    </w:p>
    <w:p w14:paraId="289C0417" w14:textId="77777777" w:rsidR="0078009A" w:rsidRDefault="0078009A">
      <w:pPr>
        <w:pStyle w:val="Index1"/>
        <w:tabs>
          <w:tab w:val="right" w:leader="dot" w:pos="4310"/>
        </w:tabs>
        <w:rPr>
          <w:noProof/>
        </w:rPr>
      </w:pPr>
      <w:r>
        <w:rPr>
          <w:noProof/>
        </w:rPr>
        <w:t>Question Subscripts (KIDS), 240</w:t>
      </w:r>
    </w:p>
    <w:p w14:paraId="0455A05B" w14:textId="77777777" w:rsidR="0078009A" w:rsidRDefault="0078009A">
      <w:pPr>
        <w:pStyle w:val="Index1"/>
        <w:tabs>
          <w:tab w:val="right" w:leader="dot" w:pos="4310"/>
        </w:tabs>
        <w:rPr>
          <w:noProof/>
        </w:rPr>
      </w:pPr>
      <w:r>
        <w:rPr>
          <w:noProof/>
        </w:rPr>
        <w:t>Queueing the Install Prompt (KIDS), 230</w:t>
      </w:r>
    </w:p>
    <w:p w14:paraId="63F566CC" w14:textId="77777777" w:rsidR="0078009A" w:rsidRDefault="0078009A">
      <w:pPr>
        <w:pStyle w:val="Index1"/>
        <w:tabs>
          <w:tab w:val="right" w:leader="dot" w:pos="4310"/>
        </w:tabs>
        <w:rPr>
          <w:noProof/>
        </w:rPr>
      </w:pPr>
      <w:r>
        <w:rPr>
          <w:noProof/>
        </w:rPr>
        <w:t>Queuers</w:t>
      </w:r>
    </w:p>
    <w:p w14:paraId="58759299" w14:textId="77777777" w:rsidR="0078009A" w:rsidRDefault="0078009A">
      <w:pPr>
        <w:pStyle w:val="Index2"/>
        <w:tabs>
          <w:tab w:val="right" w:leader="dot" w:pos="4310"/>
        </w:tabs>
        <w:rPr>
          <w:noProof/>
        </w:rPr>
      </w:pPr>
      <w:r>
        <w:rPr>
          <w:noProof/>
        </w:rPr>
        <w:t>Non-interactive, 471</w:t>
      </w:r>
    </w:p>
    <w:p w14:paraId="3185E667" w14:textId="77777777" w:rsidR="0078009A" w:rsidRDefault="0078009A">
      <w:pPr>
        <w:pStyle w:val="Index1"/>
        <w:tabs>
          <w:tab w:val="right" w:leader="dot" w:pos="4310"/>
        </w:tabs>
        <w:rPr>
          <w:noProof/>
        </w:rPr>
      </w:pPr>
      <w:r>
        <w:rPr>
          <w:noProof/>
        </w:rPr>
        <w:t>Queuers (TaskMan), 433</w:t>
      </w:r>
    </w:p>
    <w:p w14:paraId="78E4C9B1" w14:textId="77777777" w:rsidR="0078009A" w:rsidRDefault="0078009A">
      <w:pPr>
        <w:pStyle w:val="Index2"/>
        <w:tabs>
          <w:tab w:val="right" w:leader="dot" w:pos="4310"/>
        </w:tabs>
        <w:rPr>
          <w:noProof/>
        </w:rPr>
      </w:pPr>
      <w:r>
        <w:rPr>
          <w:noProof/>
        </w:rPr>
        <w:t>^%ZTLOAD, 433</w:t>
      </w:r>
    </w:p>
    <w:p w14:paraId="7C1A880E" w14:textId="77777777" w:rsidR="0078009A" w:rsidRDefault="0078009A">
      <w:pPr>
        <w:pStyle w:val="Index2"/>
        <w:tabs>
          <w:tab w:val="right" w:leader="dot" w:pos="4310"/>
        </w:tabs>
        <w:rPr>
          <w:noProof/>
        </w:rPr>
      </w:pPr>
      <w:r>
        <w:rPr>
          <w:noProof/>
        </w:rPr>
        <w:t>EN^XUTMDEVQ, 433</w:t>
      </w:r>
    </w:p>
    <w:p w14:paraId="20E26B90" w14:textId="77777777" w:rsidR="0078009A" w:rsidRDefault="0078009A">
      <w:pPr>
        <w:pStyle w:val="Index2"/>
        <w:tabs>
          <w:tab w:val="right" w:leader="dot" w:pos="4310"/>
        </w:tabs>
        <w:rPr>
          <w:noProof/>
        </w:rPr>
      </w:pPr>
      <w:r>
        <w:rPr>
          <w:noProof/>
        </w:rPr>
        <w:t>Scheduled Options, 433</w:t>
      </w:r>
    </w:p>
    <w:p w14:paraId="29452B23" w14:textId="77777777" w:rsidR="0078009A" w:rsidRDefault="0078009A">
      <w:pPr>
        <w:pStyle w:val="Index1"/>
        <w:tabs>
          <w:tab w:val="right" w:leader="dot" w:pos="4310"/>
        </w:tabs>
        <w:rPr>
          <w:noProof/>
        </w:rPr>
      </w:pPr>
      <w:r>
        <w:rPr>
          <w:noProof/>
        </w:rPr>
        <w:t>Queuing, 89, 92, 94</w:t>
      </w:r>
    </w:p>
    <w:p w14:paraId="5D949D8D" w14:textId="77777777" w:rsidR="0078009A" w:rsidRDefault="0078009A">
      <w:pPr>
        <w:pStyle w:val="Index2"/>
        <w:tabs>
          <w:tab w:val="right" w:leader="dot" w:pos="4310"/>
        </w:tabs>
        <w:rPr>
          <w:noProof/>
        </w:rPr>
      </w:pPr>
      <w:r>
        <w:rPr>
          <w:noProof/>
        </w:rPr>
        <w:t>Spooler), 429</w:t>
      </w:r>
    </w:p>
    <w:p w14:paraId="296D2123" w14:textId="77777777" w:rsidR="0078009A" w:rsidRDefault="0078009A">
      <w:pPr>
        <w:pStyle w:val="Index1"/>
        <w:tabs>
          <w:tab w:val="right" w:leader="dot" w:pos="4310"/>
        </w:tabs>
        <w:rPr>
          <w:noProof/>
        </w:rPr>
      </w:pPr>
      <w:r>
        <w:rPr>
          <w:noProof/>
        </w:rPr>
        <w:t>QUEUING (#5.5) Field, 83</w:t>
      </w:r>
    </w:p>
    <w:p w14:paraId="5A9CF94E"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R</w:t>
      </w:r>
    </w:p>
    <w:p w14:paraId="53150B03" w14:textId="77777777" w:rsidR="0078009A" w:rsidRDefault="0078009A">
      <w:pPr>
        <w:pStyle w:val="Index1"/>
        <w:tabs>
          <w:tab w:val="right" w:leader="dot" w:pos="4310"/>
        </w:tabs>
        <w:rPr>
          <w:noProof/>
        </w:rPr>
      </w:pPr>
      <w:r>
        <w:rPr>
          <w:noProof/>
        </w:rPr>
        <w:t>READ^XGF, 698</w:t>
      </w:r>
    </w:p>
    <w:p w14:paraId="69545E95" w14:textId="77777777" w:rsidR="0078009A" w:rsidRDefault="0078009A">
      <w:pPr>
        <w:pStyle w:val="Index1"/>
        <w:tabs>
          <w:tab w:val="right" w:leader="dot" w:pos="4310"/>
        </w:tabs>
        <w:rPr>
          <w:noProof/>
        </w:rPr>
      </w:pPr>
      <w:r>
        <w:rPr>
          <w:noProof/>
        </w:rPr>
        <w:t>REALIGNED FROM (#.06) Field, 183</w:t>
      </w:r>
    </w:p>
    <w:p w14:paraId="64BD7AEE" w14:textId="77777777" w:rsidR="0078009A" w:rsidRDefault="0078009A">
      <w:pPr>
        <w:pStyle w:val="Index1"/>
        <w:tabs>
          <w:tab w:val="right" w:leader="dot" w:pos="4310"/>
        </w:tabs>
        <w:rPr>
          <w:noProof/>
        </w:rPr>
      </w:pPr>
      <w:r>
        <w:rPr>
          <w:noProof/>
        </w:rPr>
        <w:t>REALIGNED TO (#.05) Field, 184</w:t>
      </w:r>
    </w:p>
    <w:p w14:paraId="5421DF84" w14:textId="77777777" w:rsidR="0078009A" w:rsidRDefault="0078009A">
      <w:pPr>
        <w:pStyle w:val="Index1"/>
        <w:tabs>
          <w:tab w:val="right" w:leader="dot" w:pos="4310"/>
        </w:tabs>
        <w:rPr>
          <w:noProof/>
        </w:rPr>
      </w:pPr>
      <w:r>
        <w:rPr>
          <w:noProof/>
        </w:rPr>
        <w:t>RECEIVE^XTKERMIT, 537</w:t>
      </w:r>
    </w:p>
    <w:p w14:paraId="3288A9BD" w14:textId="77777777" w:rsidR="0078009A" w:rsidRDefault="0078009A">
      <w:pPr>
        <w:pStyle w:val="Index1"/>
        <w:tabs>
          <w:tab w:val="right" w:leader="dot" w:pos="4310"/>
        </w:tabs>
        <w:rPr>
          <w:noProof/>
        </w:rPr>
      </w:pPr>
      <w:r>
        <w:rPr>
          <w:noProof/>
        </w:rPr>
        <w:t>RECIPURG^XQALBUTL, 28</w:t>
      </w:r>
    </w:p>
    <w:p w14:paraId="3FE488E2" w14:textId="77777777" w:rsidR="0078009A" w:rsidRDefault="0078009A">
      <w:pPr>
        <w:pStyle w:val="Index1"/>
        <w:tabs>
          <w:tab w:val="right" w:leader="dot" w:pos="4310"/>
        </w:tabs>
        <w:rPr>
          <w:noProof/>
        </w:rPr>
      </w:pPr>
      <w:r>
        <w:rPr>
          <w:noProof/>
        </w:rPr>
        <w:t>Reference Materials, lxxiv</w:t>
      </w:r>
    </w:p>
    <w:p w14:paraId="3D641C0B" w14:textId="77777777" w:rsidR="0078009A" w:rsidRDefault="0078009A">
      <w:pPr>
        <w:pStyle w:val="Index1"/>
        <w:tabs>
          <w:tab w:val="right" w:leader="dot" w:pos="4310"/>
        </w:tabs>
        <w:rPr>
          <w:noProof/>
        </w:rPr>
      </w:pPr>
      <w:r>
        <w:rPr>
          <w:noProof/>
        </w:rPr>
        <w:t>Reference Type</w:t>
      </w:r>
    </w:p>
    <w:p w14:paraId="4494B8F3" w14:textId="77777777" w:rsidR="0078009A" w:rsidRDefault="0078009A">
      <w:pPr>
        <w:pStyle w:val="Index2"/>
        <w:tabs>
          <w:tab w:val="right" w:leader="dot" w:pos="4310"/>
        </w:tabs>
        <w:rPr>
          <w:noProof/>
        </w:rPr>
      </w:pPr>
      <w:r>
        <w:rPr>
          <w:noProof/>
        </w:rPr>
        <w:t>Controlled Subscription</w:t>
      </w:r>
    </w:p>
    <w:p w14:paraId="18880BC9" w14:textId="77777777" w:rsidR="0078009A" w:rsidRDefault="0078009A">
      <w:pPr>
        <w:pStyle w:val="Index3"/>
        <w:tabs>
          <w:tab w:val="right" w:leader="dot" w:pos="4310"/>
        </w:tabs>
        <w:rPr>
          <w:noProof/>
        </w:rPr>
      </w:pPr>
      <w:r>
        <w:rPr>
          <w:noProof/>
        </w:rPr>
        <w:t>$$CHECKAV^XUSRB, 420</w:t>
      </w:r>
    </w:p>
    <w:p w14:paraId="3638D8C4" w14:textId="77777777" w:rsidR="0078009A" w:rsidRDefault="0078009A">
      <w:pPr>
        <w:pStyle w:val="Index3"/>
        <w:tabs>
          <w:tab w:val="right" w:leader="dot" w:pos="4310"/>
        </w:tabs>
        <w:rPr>
          <w:noProof/>
        </w:rPr>
      </w:pPr>
      <w:r>
        <w:rPr>
          <w:noProof/>
        </w:rPr>
        <w:t>$$CHKDGT^XUSNPI, 356</w:t>
      </w:r>
    </w:p>
    <w:p w14:paraId="3DE09A44" w14:textId="77777777" w:rsidR="0078009A" w:rsidRDefault="0078009A">
      <w:pPr>
        <w:pStyle w:val="Index3"/>
        <w:tabs>
          <w:tab w:val="right" w:leader="dot" w:pos="4310"/>
        </w:tabs>
        <w:rPr>
          <w:noProof/>
        </w:rPr>
      </w:pPr>
      <w:r>
        <w:rPr>
          <w:noProof/>
        </w:rPr>
        <w:t>$$CREATE^XUSAP, 409</w:t>
      </w:r>
    </w:p>
    <w:p w14:paraId="6C8AEBFB" w14:textId="77777777" w:rsidR="0078009A" w:rsidRDefault="0078009A">
      <w:pPr>
        <w:pStyle w:val="Index3"/>
        <w:tabs>
          <w:tab w:val="right" w:leader="dot" w:pos="4310"/>
        </w:tabs>
        <w:rPr>
          <w:noProof/>
        </w:rPr>
      </w:pPr>
      <w:r>
        <w:rPr>
          <w:noProof/>
        </w:rPr>
        <w:t>$$KCHK^XUSRB, 683</w:t>
      </w:r>
    </w:p>
    <w:p w14:paraId="288BEEC0" w14:textId="77777777" w:rsidR="0078009A" w:rsidRDefault="0078009A">
      <w:pPr>
        <w:pStyle w:val="Index3"/>
        <w:tabs>
          <w:tab w:val="right" w:leader="dot" w:pos="4310"/>
        </w:tabs>
        <w:rPr>
          <w:noProof/>
        </w:rPr>
      </w:pPr>
      <w:r>
        <w:rPr>
          <w:noProof/>
        </w:rPr>
        <w:t>$$NPI^XUSNPI, 358</w:t>
      </w:r>
    </w:p>
    <w:p w14:paraId="1B530B40" w14:textId="77777777" w:rsidR="0078009A" w:rsidRDefault="0078009A">
      <w:pPr>
        <w:pStyle w:val="Index3"/>
        <w:tabs>
          <w:tab w:val="right" w:leader="dot" w:pos="4310"/>
        </w:tabs>
        <w:rPr>
          <w:noProof/>
        </w:rPr>
      </w:pPr>
      <w:r>
        <w:rPr>
          <w:noProof/>
        </w:rPr>
        <w:t>$$</w:t>
      </w:r>
      <w:r w:rsidRPr="00A733AB">
        <w:rPr>
          <w:noProof/>
          <w:color w:val="000000" w:themeColor="text1"/>
        </w:rPr>
        <w:t>NPIUSED</w:t>
      </w:r>
      <w:r>
        <w:rPr>
          <w:noProof/>
        </w:rPr>
        <w:t>^XUSNPI1, 362</w:t>
      </w:r>
    </w:p>
    <w:p w14:paraId="5BE3655F" w14:textId="77777777" w:rsidR="0078009A" w:rsidRDefault="0078009A">
      <w:pPr>
        <w:pStyle w:val="Index3"/>
        <w:tabs>
          <w:tab w:val="right" w:leader="dot" w:pos="4310"/>
        </w:tabs>
        <w:rPr>
          <w:noProof/>
        </w:rPr>
      </w:pPr>
      <w:r>
        <w:rPr>
          <w:noProof/>
        </w:rPr>
        <w:t>$$QI^XUSNPI, 360</w:t>
      </w:r>
    </w:p>
    <w:p w14:paraId="3DB4E685" w14:textId="77777777" w:rsidR="0078009A" w:rsidRDefault="0078009A">
      <w:pPr>
        <w:pStyle w:val="Index3"/>
        <w:tabs>
          <w:tab w:val="right" w:leader="dot" w:pos="4310"/>
        </w:tabs>
        <w:rPr>
          <w:noProof/>
        </w:rPr>
      </w:pPr>
      <w:r>
        <w:rPr>
          <w:noProof/>
        </w:rPr>
        <w:t>$$TAXIND^XUSTAX, 364</w:t>
      </w:r>
    </w:p>
    <w:p w14:paraId="5FFC6391" w14:textId="77777777" w:rsidR="0078009A" w:rsidRDefault="0078009A">
      <w:pPr>
        <w:pStyle w:val="Index3"/>
        <w:tabs>
          <w:tab w:val="right" w:leader="dot" w:pos="4310"/>
        </w:tabs>
        <w:rPr>
          <w:noProof/>
        </w:rPr>
      </w:pPr>
      <w:r>
        <w:rPr>
          <w:noProof/>
        </w:rPr>
        <w:t>$$TAXORG^XUSTAX, 365</w:t>
      </w:r>
    </w:p>
    <w:p w14:paraId="7084970D" w14:textId="77777777" w:rsidR="0078009A" w:rsidRDefault="0078009A">
      <w:pPr>
        <w:pStyle w:val="Index3"/>
        <w:tabs>
          <w:tab w:val="right" w:leader="dot" w:pos="4310"/>
        </w:tabs>
        <w:rPr>
          <w:noProof/>
        </w:rPr>
      </w:pPr>
      <w:r>
        <w:rPr>
          <w:noProof/>
        </w:rPr>
        <w:t>^XUSESIG, 129</w:t>
      </w:r>
    </w:p>
    <w:p w14:paraId="29A3C4B6" w14:textId="77777777" w:rsidR="0078009A" w:rsidRDefault="0078009A">
      <w:pPr>
        <w:pStyle w:val="Index3"/>
        <w:tabs>
          <w:tab w:val="right" w:leader="dot" w:pos="4310"/>
        </w:tabs>
        <w:rPr>
          <w:noProof/>
        </w:rPr>
      </w:pPr>
      <w:r>
        <w:rPr>
          <w:noProof/>
        </w:rPr>
        <w:t>AVHLPTXT^XUS2, 408</w:t>
      </w:r>
    </w:p>
    <w:p w14:paraId="0ABE3EAE" w14:textId="77777777" w:rsidR="0078009A" w:rsidRDefault="0078009A">
      <w:pPr>
        <w:pStyle w:val="Index3"/>
        <w:tabs>
          <w:tab w:val="right" w:leader="dot" w:pos="4310"/>
        </w:tabs>
        <w:rPr>
          <w:noProof/>
        </w:rPr>
      </w:pPr>
      <w:r>
        <w:rPr>
          <w:noProof/>
        </w:rPr>
        <w:t>CVC^XUSRB, 420</w:t>
      </w:r>
    </w:p>
    <w:p w14:paraId="3F775468" w14:textId="77777777" w:rsidR="0078009A" w:rsidRDefault="0078009A">
      <w:pPr>
        <w:pStyle w:val="Index3"/>
        <w:tabs>
          <w:tab w:val="right" w:leader="dot" w:pos="4310"/>
        </w:tabs>
        <w:rPr>
          <w:noProof/>
        </w:rPr>
      </w:pPr>
      <w:r>
        <w:rPr>
          <w:noProof/>
        </w:rPr>
        <w:t>DELCOMP^XLFNAME2, 351</w:t>
      </w:r>
    </w:p>
    <w:p w14:paraId="5FEDE04A" w14:textId="77777777" w:rsidR="0078009A" w:rsidRDefault="0078009A">
      <w:pPr>
        <w:pStyle w:val="Index3"/>
        <w:tabs>
          <w:tab w:val="right" w:leader="dot" w:pos="4310"/>
        </w:tabs>
        <w:rPr>
          <w:noProof/>
        </w:rPr>
      </w:pPr>
      <w:r>
        <w:rPr>
          <w:noProof/>
        </w:rPr>
        <w:t>DIV4^XUSER, 672</w:t>
      </w:r>
    </w:p>
    <w:p w14:paraId="43C24DCD" w14:textId="77777777" w:rsidR="0078009A" w:rsidRDefault="0078009A">
      <w:pPr>
        <w:pStyle w:val="Index3"/>
        <w:tabs>
          <w:tab w:val="right" w:leader="dot" w:pos="4310"/>
        </w:tabs>
        <w:rPr>
          <w:noProof/>
        </w:rPr>
      </w:pPr>
      <w:r>
        <w:rPr>
          <w:noProof/>
        </w:rPr>
        <w:t>DIVGET^XUSRB2, 684</w:t>
      </w:r>
    </w:p>
    <w:p w14:paraId="102F7FED" w14:textId="77777777" w:rsidR="0078009A" w:rsidRDefault="0078009A">
      <w:pPr>
        <w:pStyle w:val="Index3"/>
        <w:tabs>
          <w:tab w:val="right" w:leader="dot" w:pos="4310"/>
        </w:tabs>
        <w:rPr>
          <w:noProof/>
        </w:rPr>
      </w:pPr>
      <w:r>
        <w:rPr>
          <w:noProof/>
        </w:rPr>
        <w:t>DIVSET^XUSRB2, 685</w:t>
      </w:r>
    </w:p>
    <w:p w14:paraId="094B6165" w14:textId="77777777" w:rsidR="0078009A" w:rsidRDefault="0078009A">
      <w:pPr>
        <w:pStyle w:val="Index3"/>
        <w:tabs>
          <w:tab w:val="right" w:leader="dot" w:pos="4310"/>
        </w:tabs>
        <w:rPr>
          <w:noProof/>
        </w:rPr>
      </w:pPr>
      <w:r>
        <w:rPr>
          <w:noProof/>
        </w:rPr>
        <w:t>DOLRO^%ZOSV, 377</w:t>
      </w:r>
    </w:p>
    <w:p w14:paraId="2BE41F4F" w14:textId="77777777" w:rsidR="0078009A" w:rsidRDefault="0078009A">
      <w:pPr>
        <w:pStyle w:val="Index3"/>
        <w:tabs>
          <w:tab w:val="right" w:leader="dot" w:pos="4310"/>
        </w:tabs>
        <w:rPr>
          <w:noProof/>
        </w:rPr>
      </w:pPr>
      <w:r>
        <w:rPr>
          <w:noProof/>
        </w:rPr>
        <w:t>DSD^ZISPL, 431</w:t>
      </w:r>
    </w:p>
    <w:p w14:paraId="6991D557" w14:textId="77777777" w:rsidR="0078009A" w:rsidRDefault="0078009A">
      <w:pPr>
        <w:pStyle w:val="Index3"/>
        <w:tabs>
          <w:tab w:val="right" w:leader="dot" w:pos="4310"/>
        </w:tabs>
        <w:rPr>
          <w:noProof/>
        </w:rPr>
      </w:pPr>
      <w:r>
        <w:rPr>
          <w:noProof/>
        </w:rPr>
        <w:t>DSDOC^ZISPL, 431</w:t>
      </w:r>
    </w:p>
    <w:p w14:paraId="1AB25AED" w14:textId="77777777" w:rsidR="0078009A" w:rsidRDefault="0078009A">
      <w:pPr>
        <w:pStyle w:val="Index3"/>
        <w:tabs>
          <w:tab w:val="right" w:leader="dot" w:pos="4310"/>
        </w:tabs>
        <w:rPr>
          <w:noProof/>
        </w:rPr>
      </w:pPr>
      <w:r>
        <w:rPr>
          <w:noProof/>
        </w:rPr>
        <w:t>DUZ^XUP, 664</w:t>
      </w:r>
    </w:p>
    <w:p w14:paraId="4756F44A" w14:textId="77777777" w:rsidR="0078009A" w:rsidRDefault="0078009A">
      <w:pPr>
        <w:pStyle w:val="Index3"/>
        <w:tabs>
          <w:tab w:val="right" w:leader="dot" w:pos="4310"/>
        </w:tabs>
        <w:rPr>
          <w:noProof/>
        </w:rPr>
      </w:pPr>
      <w:r>
        <w:rPr>
          <w:noProof/>
        </w:rPr>
        <w:t>EN^XPDIJ, 263</w:t>
      </w:r>
    </w:p>
    <w:p w14:paraId="6DE68B94" w14:textId="77777777" w:rsidR="0078009A" w:rsidRDefault="0078009A">
      <w:pPr>
        <w:pStyle w:val="Index3"/>
        <w:tabs>
          <w:tab w:val="right" w:leader="dot" w:pos="4310"/>
        </w:tabs>
        <w:rPr>
          <w:noProof/>
        </w:rPr>
      </w:pPr>
      <w:r>
        <w:rPr>
          <w:noProof/>
        </w:rPr>
        <w:t>EN^XUTMTP, 465</w:t>
      </w:r>
    </w:p>
    <w:p w14:paraId="40859EA8" w14:textId="77777777" w:rsidR="0078009A" w:rsidRDefault="0078009A">
      <w:pPr>
        <w:pStyle w:val="Index3"/>
        <w:tabs>
          <w:tab w:val="right" w:leader="dot" w:pos="4310"/>
        </w:tabs>
        <w:rPr>
          <w:noProof/>
        </w:rPr>
      </w:pPr>
      <w:r>
        <w:rPr>
          <w:noProof/>
        </w:rPr>
        <w:t>EN1^XUPSQRY, 64</w:t>
      </w:r>
    </w:p>
    <w:p w14:paraId="61247077" w14:textId="77777777" w:rsidR="0078009A" w:rsidRDefault="0078009A">
      <w:pPr>
        <w:pStyle w:val="Index3"/>
        <w:tabs>
          <w:tab w:val="right" w:leader="dot" w:pos="4310"/>
        </w:tabs>
        <w:rPr>
          <w:noProof/>
        </w:rPr>
      </w:pPr>
      <w:r>
        <w:rPr>
          <w:noProof/>
        </w:rPr>
        <w:t>GETPEER^%ZOSV, 428</w:t>
      </w:r>
    </w:p>
    <w:p w14:paraId="4DFB727A" w14:textId="77777777" w:rsidR="0078009A" w:rsidRDefault="0078009A">
      <w:pPr>
        <w:pStyle w:val="Index3"/>
        <w:tabs>
          <w:tab w:val="right" w:leader="dot" w:pos="4310"/>
        </w:tabs>
        <w:rPr>
          <w:noProof/>
        </w:rPr>
      </w:pPr>
      <w:r>
        <w:rPr>
          <w:noProof/>
        </w:rPr>
        <w:t>INTRO^XUSRB, 421</w:t>
      </w:r>
    </w:p>
    <w:p w14:paraId="426385B7" w14:textId="77777777" w:rsidR="0078009A" w:rsidRDefault="0078009A">
      <w:pPr>
        <w:pStyle w:val="Index3"/>
        <w:tabs>
          <w:tab w:val="right" w:leader="dot" w:pos="4310"/>
        </w:tabs>
        <w:rPr>
          <w:noProof/>
        </w:rPr>
      </w:pPr>
      <w:r>
        <w:rPr>
          <w:noProof/>
        </w:rPr>
        <w:t>LOGOUT^XUSRB, 422</w:t>
      </w:r>
    </w:p>
    <w:p w14:paraId="7F0D9DAF" w14:textId="77777777" w:rsidR="0078009A" w:rsidRDefault="0078009A">
      <w:pPr>
        <w:pStyle w:val="Index3"/>
        <w:tabs>
          <w:tab w:val="right" w:leader="dot" w:pos="4310"/>
        </w:tabs>
        <w:rPr>
          <w:noProof/>
        </w:rPr>
      </w:pPr>
      <w:r>
        <w:rPr>
          <w:noProof/>
        </w:rPr>
        <w:t>MAIN^XUMFI, 188</w:t>
      </w:r>
    </w:p>
    <w:p w14:paraId="48674B78" w14:textId="77777777" w:rsidR="0078009A" w:rsidRDefault="0078009A">
      <w:pPr>
        <w:pStyle w:val="Index3"/>
        <w:tabs>
          <w:tab w:val="right" w:leader="dot" w:pos="4310"/>
        </w:tabs>
        <w:rPr>
          <w:noProof/>
        </w:rPr>
      </w:pPr>
      <w:r>
        <w:rPr>
          <w:noProof/>
        </w:rPr>
        <w:t>MAIN^XUMFP, 190</w:t>
      </w:r>
    </w:p>
    <w:p w14:paraId="3DC70F0A" w14:textId="77777777" w:rsidR="0078009A" w:rsidRDefault="0078009A">
      <w:pPr>
        <w:pStyle w:val="Index3"/>
        <w:tabs>
          <w:tab w:val="right" w:leader="dot" w:pos="4310"/>
        </w:tabs>
        <w:rPr>
          <w:noProof/>
        </w:rPr>
      </w:pPr>
      <w:r>
        <w:rPr>
          <w:noProof/>
        </w:rPr>
        <w:t>SAVEMERG^XDRMERGB, 526</w:t>
      </w:r>
    </w:p>
    <w:p w14:paraId="1898C14F" w14:textId="77777777" w:rsidR="0078009A" w:rsidRDefault="0078009A">
      <w:pPr>
        <w:pStyle w:val="Index3"/>
        <w:tabs>
          <w:tab w:val="right" w:leader="dot" w:pos="4310"/>
        </w:tabs>
        <w:rPr>
          <w:noProof/>
        </w:rPr>
      </w:pPr>
      <w:r>
        <w:rPr>
          <w:noProof/>
        </w:rPr>
        <w:t>SETUP^XUSRB, 422</w:t>
      </w:r>
    </w:p>
    <w:p w14:paraId="373CC2E6" w14:textId="77777777" w:rsidR="0078009A" w:rsidRDefault="0078009A">
      <w:pPr>
        <w:pStyle w:val="Index3"/>
        <w:tabs>
          <w:tab w:val="right" w:leader="dot" w:pos="4310"/>
        </w:tabs>
        <w:rPr>
          <w:noProof/>
        </w:rPr>
      </w:pPr>
      <w:r>
        <w:rPr>
          <w:noProof/>
        </w:rPr>
        <w:t>UPDCOMP^XLFNAME2, 352</w:t>
      </w:r>
    </w:p>
    <w:p w14:paraId="310DCB2C" w14:textId="77777777" w:rsidR="0078009A" w:rsidRDefault="0078009A">
      <w:pPr>
        <w:pStyle w:val="Index3"/>
        <w:tabs>
          <w:tab w:val="right" w:leader="dot" w:pos="4310"/>
        </w:tabs>
        <w:rPr>
          <w:noProof/>
        </w:rPr>
      </w:pPr>
      <w:r>
        <w:rPr>
          <w:noProof/>
        </w:rPr>
        <w:t>USERINFO^XUSRB2, 686</w:t>
      </w:r>
    </w:p>
    <w:p w14:paraId="793813C0" w14:textId="77777777" w:rsidR="0078009A" w:rsidRDefault="0078009A">
      <w:pPr>
        <w:pStyle w:val="Index3"/>
        <w:tabs>
          <w:tab w:val="right" w:leader="dot" w:pos="4310"/>
        </w:tabs>
        <w:rPr>
          <w:noProof/>
        </w:rPr>
      </w:pPr>
      <w:r>
        <w:rPr>
          <w:noProof/>
        </w:rPr>
        <w:t>VALIDAV^XUSRB, 423</w:t>
      </w:r>
    </w:p>
    <w:p w14:paraId="775A9280" w14:textId="77777777" w:rsidR="0078009A" w:rsidRDefault="0078009A">
      <w:pPr>
        <w:pStyle w:val="Index3"/>
        <w:tabs>
          <w:tab w:val="right" w:leader="dot" w:pos="4310"/>
        </w:tabs>
        <w:rPr>
          <w:noProof/>
        </w:rPr>
      </w:pPr>
      <w:r>
        <w:rPr>
          <w:noProof/>
        </w:rPr>
        <w:t>WITNESS^XUVERIFY, 427</w:t>
      </w:r>
    </w:p>
    <w:p w14:paraId="68B32C1D" w14:textId="77777777" w:rsidR="0078009A" w:rsidRDefault="0078009A">
      <w:pPr>
        <w:pStyle w:val="Index2"/>
        <w:tabs>
          <w:tab w:val="right" w:leader="dot" w:pos="4310"/>
        </w:tabs>
        <w:rPr>
          <w:noProof/>
        </w:rPr>
      </w:pPr>
      <w:r>
        <w:rPr>
          <w:noProof/>
        </w:rPr>
        <w:t>Supported</w:t>
      </w:r>
    </w:p>
    <w:p w14:paraId="3CB038DD" w14:textId="77777777" w:rsidR="0078009A" w:rsidRDefault="0078009A">
      <w:pPr>
        <w:pStyle w:val="Index3"/>
        <w:tabs>
          <w:tab w:val="right" w:leader="dot" w:pos="4310"/>
        </w:tabs>
        <w:rPr>
          <w:noProof/>
        </w:rPr>
      </w:pPr>
      <w:r>
        <w:rPr>
          <w:noProof/>
        </w:rPr>
        <w:t>$$%H^XLFDT, 717</w:t>
      </w:r>
    </w:p>
    <w:p w14:paraId="4F825871" w14:textId="77777777" w:rsidR="0078009A" w:rsidRDefault="0078009A">
      <w:pPr>
        <w:pStyle w:val="Index3"/>
        <w:tabs>
          <w:tab w:val="right" w:leader="dot" w:pos="4310"/>
        </w:tabs>
        <w:rPr>
          <w:noProof/>
        </w:rPr>
      </w:pPr>
      <w:r>
        <w:rPr>
          <w:noProof/>
        </w:rPr>
        <w:t>$$ABS^XLFMTH, 756</w:t>
      </w:r>
    </w:p>
    <w:p w14:paraId="5687BEF1" w14:textId="77777777" w:rsidR="0078009A" w:rsidRDefault="0078009A">
      <w:pPr>
        <w:pStyle w:val="Index3"/>
        <w:tabs>
          <w:tab w:val="right" w:leader="dot" w:pos="4310"/>
        </w:tabs>
        <w:rPr>
          <w:noProof/>
        </w:rPr>
      </w:pPr>
      <w:r>
        <w:rPr>
          <w:noProof/>
        </w:rPr>
        <w:t>$$ACCESS^XQCHK, 298</w:t>
      </w:r>
    </w:p>
    <w:p w14:paraId="30B4FFDD" w14:textId="77777777" w:rsidR="0078009A" w:rsidRDefault="0078009A">
      <w:pPr>
        <w:pStyle w:val="Index3"/>
        <w:tabs>
          <w:tab w:val="right" w:leader="dot" w:pos="4310"/>
        </w:tabs>
        <w:rPr>
          <w:noProof/>
        </w:rPr>
      </w:pPr>
      <w:r>
        <w:rPr>
          <w:noProof/>
        </w:rPr>
        <w:t>$$ACOS^XLFMTH, 757</w:t>
      </w:r>
    </w:p>
    <w:p w14:paraId="2AC892BC" w14:textId="77777777" w:rsidR="0078009A" w:rsidRDefault="0078009A">
      <w:pPr>
        <w:pStyle w:val="Index3"/>
        <w:tabs>
          <w:tab w:val="right" w:leader="dot" w:pos="4310"/>
        </w:tabs>
        <w:rPr>
          <w:noProof/>
        </w:rPr>
      </w:pPr>
      <w:r>
        <w:rPr>
          <w:noProof/>
        </w:rPr>
        <w:t>$$ACOSDEG^XLFMTH, 758</w:t>
      </w:r>
    </w:p>
    <w:p w14:paraId="6BB1FAC7" w14:textId="77777777" w:rsidR="0078009A" w:rsidRDefault="0078009A">
      <w:pPr>
        <w:pStyle w:val="Index3"/>
        <w:tabs>
          <w:tab w:val="right" w:leader="dot" w:pos="4310"/>
        </w:tabs>
        <w:rPr>
          <w:noProof/>
        </w:rPr>
      </w:pPr>
      <w:r>
        <w:rPr>
          <w:noProof/>
        </w:rPr>
        <w:t>$$ACOSH^XLFHYPER, 747</w:t>
      </w:r>
    </w:p>
    <w:p w14:paraId="25EEA53F" w14:textId="77777777" w:rsidR="0078009A" w:rsidRDefault="0078009A">
      <w:pPr>
        <w:pStyle w:val="Index3"/>
        <w:tabs>
          <w:tab w:val="right" w:leader="dot" w:pos="4310"/>
        </w:tabs>
        <w:rPr>
          <w:noProof/>
        </w:rPr>
      </w:pPr>
      <w:r>
        <w:rPr>
          <w:noProof/>
        </w:rPr>
        <w:t>$$ACOT^XLFMTH, 758</w:t>
      </w:r>
    </w:p>
    <w:p w14:paraId="4F462C97" w14:textId="77777777" w:rsidR="0078009A" w:rsidRDefault="0078009A">
      <w:pPr>
        <w:pStyle w:val="Index3"/>
        <w:tabs>
          <w:tab w:val="right" w:leader="dot" w:pos="4310"/>
        </w:tabs>
        <w:rPr>
          <w:noProof/>
        </w:rPr>
      </w:pPr>
      <w:r>
        <w:rPr>
          <w:noProof/>
        </w:rPr>
        <w:t>$$ACOTDEG^XLFMTH, 759</w:t>
      </w:r>
    </w:p>
    <w:p w14:paraId="52297A5D" w14:textId="77777777" w:rsidR="0078009A" w:rsidRDefault="0078009A">
      <w:pPr>
        <w:pStyle w:val="Index3"/>
        <w:tabs>
          <w:tab w:val="right" w:leader="dot" w:pos="4310"/>
        </w:tabs>
        <w:rPr>
          <w:noProof/>
        </w:rPr>
      </w:pPr>
      <w:r>
        <w:rPr>
          <w:noProof/>
        </w:rPr>
        <w:t>$$ACOTH^XLFHYPER, 747</w:t>
      </w:r>
    </w:p>
    <w:p w14:paraId="1C483600" w14:textId="77777777" w:rsidR="0078009A" w:rsidRDefault="0078009A">
      <w:pPr>
        <w:pStyle w:val="Index3"/>
        <w:tabs>
          <w:tab w:val="right" w:leader="dot" w:pos="4310"/>
        </w:tabs>
        <w:rPr>
          <w:noProof/>
        </w:rPr>
      </w:pPr>
      <w:r>
        <w:rPr>
          <w:noProof/>
        </w:rPr>
        <w:t>$$ACSC^XLFMTH, 760</w:t>
      </w:r>
    </w:p>
    <w:p w14:paraId="194C6D47" w14:textId="77777777" w:rsidR="0078009A" w:rsidRDefault="0078009A">
      <w:pPr>
        <w:pStyle w:val="Index3"/>
        <w:tabs>
          <w:tab w:val="right" w:leader="dot" w:pos="4310"/>
        </w:tabs>
        <w:rPr>
          <w:noProof/>
        </w:rPr>
      </w:pPr>
      <w:r>
        <w:rPr>
          <w:noProof/>
        </w:rPr>
        <w:t>$$ACSCDEG^XLFMTH, 761</w:t>
      </w:r>
    </w:p>
    <w:p w14:paraId="2408F704" w14:textId="77777777" w:rsidR="0078009A" w:rsidRDefault="0078009A">
      <w:pPr>
        <w:pStyle w:val="Index3"/>
        <w:tabs>
          <w:tab w:val="right" w:leader="dot" w:pos="4310"/>
        </w:tabs>
        <w:rPr>
          <w:noProof/>
        </w:rPr>
      </w:pPr>
      <w:r>
        <w:rPr>
          <w:noProof/>
        </w:rPr>
        <w:t>$$ACSCH^XLFHYPER, 748</w:t>
      </w:r>
    </w:p>
    <w:p w14:paraId="06F90D1A" w14:textId="77777777" w:rsidR="0078009A" w:rsidRDefault="0078009A">
      <w:pPr>
        <w:pStyle w:val="Index3"/>
        <w:tabs>
          <w:tab w:val="right" w:leader="dot" w:pos="4310"/>
        </w:tabs>
        <w:rPr>
          <w:noProof/>
        </w:rPr>
      </w:pPr>
      <w:r>
        <w:rPr>
          <w:noProof/>
        </w:rPr>
        <w:t>$$ACTIVE^XUAF4, 169</w:t>
      </w:r>
    </w:p>
    <w:p w14:paraId="1B785E36" w14:textId="77777777" w:rsidR="0078009A" w:rsidRDefault="0078009A">
      <w:pPr>
        <w:pStyle w:val="Index3"/>
        <w:tabs>
          <w:tab w:val="right" w:leader="dot" w:pos="4310"/>
        </w:tabs>
        <w:rPr>
          <w:noProof/>
        </w:rPr>
      </w:pPr>
      <w:r>
        <w:rPr>
          <w:noProof/>
        </w:rPr>
        <w:t>$$ACTIVE^XUSER, 665</w:t>
      </w:r>
    </w:p>
    <w:p w14:paraId="73C30732" w14:textId="77777777" w:rsidR="0078009A" w:rsidRDefault="0078009A">
      <w:pPr>
        <w:pStyle w:val="Index3"/>
        <w:tabs>
          <w:tab w:val="right" w:leader="dot" w:pos="4310"/>
        </w:tabs>
        <w:rPr>
          <w:noProof/>
        </w:rPr>
      </w:pPr>
      <w:r>
        <w:rPr>
          <w:noProof/>
        </w:rPr>
        <w:t>$$ACTJ^%ZOSV, 377</w:t>
      </w:r>
    </w:p>
    <w:p w14:paraId="1BF7F13E" w14:textId="77777777" w:rsidR="0078009A" w:rsidRDefault="0078009A">
      <w:pPr>
        <w:pStyle w:val="Index3"/>
        <w:tabs>
          <w:tab w:val="right" w:leader="dot" w:pos="4310"/>
        </w:tabs>
        <w:rPr>
          <w:noProof/>
        </w:rPr>
      </w:pPr>
      <w:r>
        <w:rPr>
          <w:noProof/>
        </w:rPr>
        <w:t>$$ADD^XPDMENU, 285</w:t>
      </w:r>
    </w:p>
    <w:p w14:paraId="11EE968B" w14:textId="77777777" w:rsidR="0078009A" w:rsidRDefault="0078009A">
      <w:pPr>
        <w:pStyle w:val="Index3"/>
        <w:tabs>
          <w:tab w:val="right" w:leader="dot" w:pos="4310"/>
        </w:tabs>
        <w:rPr>
          <w:noProof/>
        </w:rPr>
      </w:pPr>
      <w:r>
        <w:rPr>
          <w:noProof/>
        </w:rPr>
        <w:t>$$ADD^XPDPROT, 290</w:t>
      </w:r>
    </w:p>
    <w:p w14:paraId="0911FCC2" w14:textId="77777777" w:rsidR="0078009A" w:rsidRDefault="0078009A">
      <w:pPr>
        <w:pStyle w:val="Index3"/>
        <w:tabs>
          <w:tab w:val="right" w:leader="dot" w:pos="4310"/>
        </w:tabs>
        <w:rPr>
          <w:noProof/>
        </w:rPr>
      </w:pPr>
      <w:r>
        <w:rPr>
          <w:noProof/>
        </w:rPr>
        <w:t>$$ADD^XUSERNEW, 417</w:t>
      </w:r>
    </w:p>
    <w:p w14:paraId="121A630A" w14:textId="77777777" w:rsidR="0078009A" w:rsidRDefault="0078009A">
      <w:pPr>
        <w:pStyle w:val="Index3"/>
        <w:tabs>
          <w:tab w:val="right" w:leader="dot" w:pos="4310"/>
        </w:tabs>
        <w:rPr>
          <w:noProof/>
        </w:rPr>
      </w:pPr>
      <w:r>
        <w:rPr>
          <w:noProof/>
        </w:rPr>
        <w:t>$$ADDRESS^XLFNSLK, 126</w:t>
      </w:r>
    </w:p>
    <w:p w14:paraId="195631D4" w14:textId="77777777" w:rsidR="0078009A" w:rsidRDefault="0078009A">
      <w:pPr>
        <w:pStyle w:val="Index3"/>
        <w:tabs>
          <w:tab w:val="right" w:leader="dot" w:pos="4310"/>
        </w:tabs>
        <w:rPr>
          <w:noProof/>
        </w:rPr>
      </w:pPr>
      <w:r>
        <w:rPr>
          <w:noProof/>
        </w:rPr>
        <w:t>$$AESDECR^XUSHSH, 75</w:t>
      </w:r>
    </w:p>
    <w:p w14:paraId="1AC25887" w14:textId="77777777" w:rsidR="0078009A" w:rsidRDefault="0078009A">
      <w:pPr>
        <w:pStyle w:val="Index3"/>
        <w:tabs>
          <w:tab w:val="right" w:leader="dot" w:pos="4310"/>
        </w:tabs>
        <w:rPr>
          <w:noProof/>
        </w:rPr>
      </w:pPr>
      <w:r>
        <w:rPr>
          <w:noProof/>
        </w:rPr>
        <w:t>$$AESENCR^XUSHSH, 76</w:t>
      </w:r>
    </w:p>
    <w:p w14:paraId="2CCAE399" w14:textId="77777777" w:rsidR="0078009A" w:rsidRDefault="0078009A">
      <w:pPr>
        <w:pStyle w:val="Index3"/>
        <w:tabs>
          <w:tab w:val="right" w:leader="dot" w:pos="4310"/>
        </w:tabs>
        <w:rPr>
          <w:noProof/>
        </w:rPr>
      </w:pPr>
      <w:r>
        <w:rPr>
          <w:noProof/>
        </w:rPr>
        <w:t>$$AND^XLFSHAN, 711</w:t>
      </w:r>
    </w:p>
    <w:p w14:paraId="7E8A3307" w14:textId="77777777" w:rsidR="0078009A" w:rsidRDefault="0078009A">
      <w:pPr>
        <w:pStyle w:val="Index3"/>
        <w:tabs>
          <w:tab w:val="right" w:leader="dot" w:pos="4310"/>
        </w:tabs>
        <w:rPr>
          <w:noProof/>
        </w:rPr>
      </w:pPr>
      <w:r>
        <w:rPr>
          <w:noProof/>
        </w:rPr>
        <w:t>$$ASEC^XLFMTH, 761</w:t>
      </w:r>
    </w:p>
    <w:p w14:paraId="16D49A91" w14:textId="77777777" w:rsidR="0078009A" w:rsidRDefault="0078009A">
      <w:pPr>
        <w:pStyle w:val="Index3"/>
        <w:tabs>
          <w:tab w:val="right" w:leader="dot" w:pos="4310"/>
        </w:tabs>
        <w:rPr>
          <w:noProof/>
        </w:rPr>
      </w:pPr>
      <w:r>
        <w:rPr>
          <w:noProof/>
        </w:rPr>
        <w:t>$$ASECDEG^XLFMTH, 762</w:t>
      </w:r>
    </w:p>
    <w:p w14:paraId="753A6C70" w14:textId="77777777" w:rsidR="0078009A" w:rsidRDefault="0078009A">
      <w:pPr>
        <w:pStyle w:val="Index3"/>
        <w:tabs>
          <w:tab w:val="right" w:leader="dot" w:pos="4310"/>
        </w:tabs>
        <w:rPr>
          <w:noProof/>
        </w:rPr>
      </w:pPr>
      <w:r>
        <w:rPr>
          <w:noProof/>
        </w:rPr>
        <w:t>$$ASECH^XLFHYPER, 749</w:t>
      </w:r>
    </w:p>
    <w:p w14:paraId="5D5EF4A1" w14:textId="77777777" w:rsidR="0078009A" w:rsidRDefault="0078009A">
      <w:pPr>
        <w:pStyle w:val="Index3"/>
        <w:tabs>
          <w:tab w:val="right" w:leader="dot" w:pos="4310"/>
        </w:tabs>
        <w:rPr>
          <w:noProof/>
        </w:rPr>
      </w:pPr>
      <w:r>
        <w:rPr>
          <w:noProof/>
        </w:rPr>
        <w:t>$$ASIN^XLFMTH, 763</w:t>
      </w:r>
    </w:p>
    <w:p w14:paraId="1EDBACB7" w14:textId="77777777" w:rsidR="0078009A" w:rsidRDefault="0078009A">
      <w:pPr>
        <w:pStyle w:val="Index3"/>
        <w:tabs>
          <w:tab w:val="right" w:leader="dot" w:pos="4310"/>
        </w:tabs>
        <w:rPr>
          <w:noProof/>
        </w:rPr>
      </w:pPr>
      <w:r>
        <w:rPr>
          <w:noProof/>
        </w:rPr>
        <w:t>$$ASINDEG^XLFMTH, 764</w:t>
      </w:r>
    </w:p>
    <w:p w14:paraId="6C7DB55B" w14:textId="77777777" w:rsidR="0078009A" w:rsidRDefault="0078009A">
      <w:pPr>
        <w:pStyle w:val="Index3"/>
        <w:tabs>
          <w:tab w:val="right" w:leader="dot" w:pos="4310"/>
        </w:tabs>
        <w:rPr>
          <w:noProof/>
        </w:rPr>
      </w:pPr>
      <w:r>
        <w:rPr>
          <w:noProof/>
        </w:rPr>
        <w:t>$$ASINH^XLFHYPER, 750</w:t>
      </w:r>
    </w:p>
    <w:p w14:paraId="2DA34BD6" w14:textId="77777777" w:rsidR="0078009A" w:rsidRDefault="0078009A">
      <w:pPr>
        <w:pStyle w:val="Index3"/>
        <w:tabs>
          <w:tab w:val="right" w:leader="dot" w:pos="4310"/>
        </w:tabs>
        <w:rPr>
          <w:noProof/>
        </w:rPr>
      </w:pPr>
      <w:r>
        <w:rPr>
          <w:noProof/>
        </w:rPr>
        <w:t>$$ASKSTOP^%ZTLOAD, 476</w:t>
      </w:r>
    </w:p>
    <w:p w14:paraId="6CA11A3F" w14:textId="77777777" w:rsidR="0078009A" w:rsidRDefault="0078009A">
      <w:pPr>
        <w:pStyle w:val="Index3"/>
        <w:tabs>
          <w:tab w:val="right" w:leader="dot" w:pos="4310"/>
        </w:tabs>
        <w:rPr>
          <w:noProof/>
        </w:rPr>
      </w:pPr>
      <w:r>
        <w:rPr>
          <w:noProof/>
        </w:rPr>
        <w:t>$$ATAN^XLFMTH, 764</w:t>
      </w:r>
    </w:p>
    <w:p w14:paraId="7B78C3FE" w14:textId="77777777" w:rsidR="0078009A" w:rsidRDefault="0078009A">
      <w:pPr>
        <w:pStyle w:val="Index3"/>
        <w:tabs>
          <w:tab w:val="right" w:leader="dot" w:pos="4310"/>
        </w:tabs>
        <w:rPr>
          <w:noProof/>
        </w:rPr>
      </w:pPr>
      <w:r>
        <w:rPr>
          <w:noProof/>
        </w:rPr>
        <w:t>$$ATANDEG^XLFMTH, 765</w:t>
      </w:r>
    </w:p>
    <w:p w14:paraId="6303D0B2" w14:textId="77777777" w:rsidR="0078009A" w:rsidRDefault="0078009A">
      <w:pPr>
        <w:pStyle w:val="Index3"/>
        <w:tabs>
          <w:tab w:val="right" w:leader="dot" w:pos="4310"/>
        </w:tabs>
        <w:rPr>
          <w:noProof/>
        </w:rPr>
      </w:pPr>
      <w:r>
        <w:rPr>
          <w:noProof/>
        </w:rPr>
        <w:t>$$ATANH^XLFHYPER, 750</w:t>
      </w:r>
    </w:p>
    <w:p w14:paraId="246A2C62" w14:textId="77777777" w:rsidR="0078009A" w:rsidRDefault="0078009A">
      <w:pPr>
        <w:pStyle w:val="Index3"/>
        <w:tabs>
          <w:tab w:val="right" w:leader="dot" w:pos="4310"/>
        </w:tabs>
        <w:rPr>
          <w:noProof/>
        </w:rPr>
      </w:pPr>
      <w:r>
        <w:rPr>
          <w:noProof/>
        </w:rPr>
        <w:t>$$ATTRIB^MXMLDOM, 832</w:t>
      </w:r>
    </w:p>
    <w:p w14:paraId="18357EC6" w14:textId="77777777" w:rsidR="0078009A" w:rsidRDefault="0078009A">
      <w:pPr>
        <w:pStyle w:val="Index3"/>
        <w:tabs>
          <w:tab w:val="right" w:leader="dot" w:pos="4310"/>
        </w:tabs>
        <w:rPr>
          <w:noProof/>
        </w:rPr>
      </w:pPr>
      <w:r>
        <w:rPr>
          <w:noProof/>
        </w:rPr>
        <w:t>$$AVJ^%ZOSV, 377</w:t>
      </w:r>
    </w:p>
    <w:p w14:paraId="574D3D3B" w14:textId="77777777" w:rsidR="0078009A" w:rsidRDefault="0078009A">
      <w:pPr>
        <w:pStyle w:val="Index3"/>
        <w:tabs>
          <w:tab w:val="right" w:leader="dot" w:pos="4310"/>
        </w:tabs>
        <w:rPr>
          <w:noProof/>
        </w:rPr>
      </w:pPr>
      <w:r>
        <w:rPr>
          <w:noProof/>
        </w:rPr>
        <w:t>$$B64DECD^XUSHSH, 77</w:t>
      </w:r>
    </w:p>
    <w:p w14:paraId="4932EF54" w14:textId="77777777" w:rsidR="0078009A" w:rsidRDefault="0078009A">
      <w:pPr>
        <w:pStyle w:val="Index3"/>
        <w:tabs>
          <w:tab w:val="right" w:leader="dot" w:pos="4310"/>
        </w:tabs>
        <w:rPr>
          <w:noProof/>
        </w:rPr>
      </w:pPr>
      <w:r>
        <w:rPr>
          <w:noProof/>
        </w:rPr>
        <w:t>$$B64ENCD^XUSHSH, 78</w:t>
      </w:r>
    </w:p>
    <w:p w14:paraId="42143CC3" w14:textId="77777777" w:rsidR="0078009A" w:rsidRDefault="0078009A">
      <w:pPr>
        <w:pStyle w:val="Index3"/>
        <w:tabs>
          <w:tab w:val="right" w:leader="dot" w:pos="4310"/>
        </w:tabs>
        <w:rPr>
          <w:noProof/>
        </w:rPr>
      </w:pPr>
      <w:r>
        <w:rPr>
          <w:noProof/>
        </w:rPr>
        <w:t>$$BASE^XLFUTL, 807</w:t>
      </w:r>
    </w:p>
    <w:p w14:paraId="1D6BD71D" w14:textId="77777777" w:rsidR="0078009A" w:rsidRDefault="0078009A">
      <w:pPr>
        <w:pStyle w:val="Index3"/>
        <w:tabs>
          <w:tab w:val="right" w:leader="dot" w:pos="4310"/>
        </w:tabs>
        <w:rPr>
          <w:noProof/>
        </w:rPr>
      </w:pPr>
      <w:r>
        <w:rPr>
          <w:noProof/>
        </w:rPr>
        <w:t>$$BLDNAME^XLFNAME, 325</w:t>
      </w:r>
    </w:p>
    <w:p w14:paraId="4D2837F2" w14:textId="77777777" w:rsidR="0078009A" w:rsidRDefault="0078009A">
      <w:pPr>
        <w:pStyle w:val="Index3"/>
        <w:tabs>
          <w:tab w:val="right" w:leader="dot" w:pos="4310"/>
        </w:tabs>
        <w:rPr>
          <w:noProof/>
        </w:rPr>
      </w:pPr>
      <w:r>
        <w:rPr>
          <w:noProof/>
        </w:rPr>
        <w:t>$$BSA^XLFMSMT, 787</w:t>
      </w:r>
    </w:p>
    <w:p w14:paraId="1AF71289" w14:textId="77777777" w:rsidR="0078009A" w:rsidRDefault="0078009A">
      <w:pPr>
        <w:pStyle w:val="Index3"/>
        <w:tabs>
          <w:tab w:val="right" w:leader="dot" w:pos="4310"/>
        </w:tabs>
        <w:rPr>
          <w:noProof/>
        </w:rPr>
      </w:pPr>
      <w:r>
        <w:rPr>
          <w:noProof/>
        </w:rPr>
        <w:t>$$CCD^XLFUTL, 809</w:t>
      </w:r>
    </w:p>
    <w:p w14:paraId="138EE086" w14:textId="77777777" w:rsidR="0078009A" w:rsidRDefault="0078009A">
      <w:pPr>
        <w:pStyle w:val="Index3"/>
        <w:tabs>
          <w:tab w:val="right" w:leader="dot" w:pos="4310"/>
        </w:tabs>
        <w:rPr>
          <w:noProof/>
        </w:rPr>
      </w:pPr>
      <w:r>
        <w:rPr>
          <w:noProof/>
        </w:rPr>
        <w:t>$$CERNER^XUAF4, 170</w:t>
      </w:r>
    </w:p>
    <w:p w14:paraId="6B48247B" w14:textId="77777777" w:rsidR="0078009A" w:rsidRDefault="0078009A">
      <w:pPr>
        <w:pStyle w:val="Index3"/>
        <w:tabs>
          <w:tab w:val="right" w:leader="dot" w:pos="4310"/>
        </w:tabs>
        <w:rPr>
          <w:noProof/>
        </w:rPr>
      </w:pPr>
      <w:r>
        <w:rPr>
          <w:noProof/>
        </w:rPr>
        <w:t>$$CHECKAV^XUVERIFY, 426</w:t>
      </w:r>
    </w:p>
    <w:p w14:paraId="49AC7E8A" w14:textId="77777777" w:rsidR="0078009A" w:rsidRDefault="0078009A">
      <w:pPr>
        <w:pStyle w:val="Index3"/>
        <w:tabs>
          <w:tab w:val="right" w:leader="dot" w:pos="4310"/>
        </w:tabs>
        <w:rPr>
          <w:noProof/>
        </w:rPr>
      </w:pPr>
      <w:r>
        <w:rPr>
          <w:noProof/>
        </w:rPr>
        <w:t>$$CHILD^MXMLDOM, 833</w:t>
      </w:r>
    </w:p>
    <w:p w14:paraId="797F57B6" w14:textId="77777777" w:rsidR="0078009A" w:rsidRDefault="0078009A">
      <w:pPr>
        <w:pStyle w:val="Index3"/>
        <w:tabs>
          <w:tab w:val="right" w:leader="dot" w:pos="4310"/>
        </w:tabs>
        <w:rPr>
          <w:noProof/>
        </w:rPr>
      </w:pPr>
      <w:r>
        <w:rPr>
          <w:noProof/>
        </w:rPr>
        <w:t>$$</w:t>
      </w:r>
      <w:r w:rsidRPr="00A733AB">
        <w:rPr>
          <w:smallCaps/>
          <w:noProof/>
        </w:rPr>
        <w:t>CHKSUM</w:t>
      </w:r>
      <w:r>
        <w:rPr>
          <w:noProof/>
        </w:rPr>
        <w:t>^XUSESIG1, 130</w:t>
      </w:r>
    </w:p>
    <w:p w14:paraId="2554CA52" w14:textId="77777777" w:rsidR="0078009A" w:rsidRDefault="0078009A">
      <w:pPr>
        <w:pStyle w:val="Index3"/>
        <w:tabs>
          <w:tab w:val="right" w:leader="dot" w:pos="4310"/>
        </w:tabs>
        <w:rPr>
          <w:noProof/>
        </w:rPr>
      </w:pPr>
      <w:r>
        <w:rPr>
          <w:noProof/>
        </w:rPr>
        <w:t>$$CIRN^XUAF4, 171</w:t>
      </w:r>
    </w:p>
    <w:p w14:paraId="40E2602A" w14:textId="77777777" w:rsidR="0078009A" w:rsidRDefault="0078009A">
      <w:pPr>
        <w:pStyle w:val="Index3"/>
        <w:tabs>
          <w:tab w:val="right" w:leader="dot" w:pos="4310"/>
        </w:tabs>
        <w:rPr>
          <w:noProof/>
        </w:rPr>
      </w:pPr>
      <w:r>
        <w:rPr>
          <w:noProof/>
        </w:rPr>
        <w:t>$$CJ^XLFSTR, 794</w:t>
      </w:r>
    </w:p>
    <w:p w14:paraId="479003D3" w14:textId="77777777" w:rsidR="0078009A" w:rsidRDefault="0078009A">
      <w:pPr>
        <w:pStyle w:val="Index3"/>
        <w:tabs>
          <w:tab w:val="right" w:leader="dot" w:pos="4310"/>
        </w:tabs>
        <w:rPr>
          <w:noProof/>
        </w:rPr>
      </w:pPr>
      <w:r>
        <w:rPr>
          <w:noProof/>
        </w:rPr>
        <w:t>$$CLEANC^XLFNAME, 328</w:t>
      </w:r>
    </w:p>
    <w:p w14:paraId="7AEF83F3" w14:textId="77777777" w:rsidR="0078009A" w:rsidRDefault="0078009A">
      <w:pPr>
        <w:pStyle w:val="Index3"/>
        <w:tabs>
          <w:tab w:val="right" w:leader="dot" w:pos="4310"/>
        </w:tabs>
        <w:rPr>
          <w:noProof/>
        </w:rPr>
      </w:pPr>
      <w:r>
        <w:rPr>
          <w:noProof/>
        </w:rPr>
        <w:t>$$CMNT^MXMLDOM, 833</w:t>
      </w:r>
    </w:p>
    <w:p w14:paraId="51A5FA5C" w14:textId="77777777" w:rsidR="0078009A" w:rsidRDefault="0078009A">
      <w:pPr>
        <w:pStyle w:val="Index3"/>
        <w:tabs>
          <w:tab w:val="right" w:leader="dot" w:pos="4310"/>
        </w:tabs>
        <w:rPr>
          <w:noProof/>
        </w:rPr>
      </w:pPr>
      <w:r>
        <w:rPr>
          <w:noProof/>
        </w:rPr>
        <w:t>$$</w:t>
      </w:r>
      <w:r w:rsidRPr="00A733AB">
        <w:rPr>
          <w:smallCaps/>
          <w:noProof/>
        </w:rPr>
        <w:t>CMP</w:t>
      </w:r>
      <w:r>
        <w:rPr>
          <w:noProof/>
        </w:rPr>
        <w:t>^XUSESIG1, 130</w:t>
      </w:r>
    </w:p>
    <w:p w14:paraId="678289A4" w14:textId="77777777" w:rsidR="0078009A" w:rsidRDefault="0078009A">
      <w:pPr>
        <w:pStyle w:val="Index3"/>
        <w:tabs>
          <w:tab w:val="right" w:leader="dot" w:pos="4310"/>
        </w:tabs>
        <w:rPr>
          <w:noProof/>
        </w:rPr>
      </w:pPr>
      <w:r>
        <w:rPr>
          <w:noProof/>
        </w:rPr>
        <w:t>$$CNV^XLFUTL, 810</w:t>
      </w:r>
    </w:p>
    <w:p w14:paraId="15E739D7" w14:textId="77777777" w:rsidR="0078009A" w:rsidRDefault="0078009A">
      <w:pPr>
        <w:pStyle w:val="Index3"/>
        <w:tabs>
          <w:tab w:val="right" w:leader="dot" w:pos="4310"/>
        </w:tabs>
        <w:rPr>
          <w:noProof/>
        </w:rPr>
      </w:pPr>
      <w:r>
        <w:rPr>
          <w:noProof/>
        </w:rPr>
        <w:t>$$CODE2TXT^XUA4A72, 658</w:t>
      </w:r>
    </w:p>
    <w:p w14:paraId="62A297BD" w14:textId="77777777" w:rsidR="0078009A" w:rsidRDefault="0078009A">
      <w:pPr>
        <w:pStyle w:val="Index3"/>
        <w:tabs>
          <w:tab w:val="right" w:leader="dot" w:pos="4310"/>
        </w:tabs>
        <w:rPr>
          <w:noProof/>
        </w:rPr>
      </w:pPr>
      <w:r>
        <w:rPr>
          <w:noProof/>
        </w:rPr>
        <w:t>$$COMCP^XPDUTL, 266</w:t>
      </w:r>
    </w:p>
    <w:p w14:paraId="12A41510" w14:textId="77777777" w:rsidR="0078009A" w:rsidRDefault="0078009A">
      <w:pPr>
        <w:pStyle w:val="Index3"/>
        <w:tabs>
          <w:tab w:val="right" w:leader="dot" w:pos="4310"/>
        </w:tabs>
        <w:rPr>
          <w:noProof/>
        </w:rPr>
      </w:pPr>
      <w:r>
        <w:rPr>
          <w:noProof/>
        </w:rPr>
        <w:t>$$CONVERT^XLFIPV, 814</w:t>
      </w:r>
    </w:p>
    <w:p w14:paraId="3BC8D3C4" w14:textId="77777777" w:rsidR="0078009A" w:rsidRDefault="0078009A">
      <w:pPr>
        <w:pStyle w:val="Index3"/>
        <w:tabs>
          <w:tab w:val="right" w:leader="dot" w:pos="4310"/>
        </w:tabs>
        <w:rPr>
          <w:noProof/>
        </w:rPr>
      </w:pPr>
      <w:r>
        <w:rPr>
          <w:noProof/>
        </w:rPr>
        <w:t>$$COS^XLFMTH, 766</w:t>
      </w:r>
    </w:p>
    <w:p w14:paraId="2270CE96" w14:textId="77777777" w:rsidR="0078009A" w:rsidRDefault="0078009A">
      <w:pPr>
        <w:pStyle w:val="Index3"/>
        <w:tabs>
          <w:tab w:val="right" w:leader="dot" w:pos="4310"/>
        </w:tabs>
        <w:rPr>
          <w:noProof/>
        </w:rPr>
      </w:pPr>
      <w:r>
        <w:rPr>
          <w:noProof/>
        </w:rPr>
        <w:t>$$COSDEG^XLFMTH, 767</w:t>
      </w:r>
    </w:p>
    <w:p w14:paraId="5CB215CD" w14:textId="77777777" w:rsidR="0078009A" w:rsidRDefault="0078009A">
      <w:pPr>
        <w:pStyle w:val="Index3"/>
        <w:tabs>
          <w:tab w:val="right" w:leader="dot" w:pos="4310"/>
        </w:tabs>
        <w:rPr>
          <w:noProof/>
        </w:rPr>
      </w:pPr>
      <w:r>
        <w:rPr>
          <w:noProof/>
        </w:rPr>
        <w:t>$$COSH^XLFHYPER, 751</w:t>
      </w:r>
    </w:p>
    <w:p w14:paraId="36FB33FD" w14:textId="77777777" w:rsidR="0078009A" w:rsidRDefault="0078009A">
      <w:pPr>
        <w:pStyle w:val="Index3"/>
        <w:tabs>
          <w:tab w:val="right" w:leader="dot" w:pos="4310"/>
        </w:tabs>
        <w:rPr>
          <w:noProof/>
        </w:rPr>
      </w:pPr>
      <w:r>
        <w:rPr>
          <w:noProof/>
        </w:rPr>
        <w:t>$$COT^XLFMTH, 767</w:t>
      </w:r>
    </w:p>
    <w:p w14:paraId="5E063492" w14:textId="77777777" w:rsidR="0078009A" w:rsidRDefault="0078009A">
      <w:pPr>
        <w:pStyle w:val="Index3"/>
        <w:tabs>
          <w:tab w:val="right" w:leader="dot" w:pos="4310"/>
        </w:tabs>
        <w:rPr>
          <w:noProof/>
        </w:rPr>
      </w:pPr>
      <w:r>
        <w:rPr>
          <w:noProof/>
        </w:rPr>
        <w:t>$$COTDEG^XLFMTH, 768</w:t>
      </w:r>
    </w:p>
    <w:p w14:paraId="2F1B9FB4" w14:textId="77777777" w:rsidR="0078009A" w:rsidRDefault="0078009A">
      <w:pPr>
        <w:pStyle w:val="Index3"/>
        <w:tabs>
          <w:tab w:val="right" w:leader="dot" w:pos="4310"/>
        </w:tabs>
        <w:rPr>
          <w:noProof/>
        </w:rPr>
      </w:pPr>
      <w:r>
        <w:rPr>
          <w:noProof/>
        </w:rPr>
        <w:t>$$COTH^XLFHYPER, 752</w:t>
      </w:r>
    </w:p>
    <w:p w14:paraId="51CA8DFD" w14:textId="77777777" w:rsidR="0078009A" w:rsidRDefault="0078009A">
      <w:pPr>
        <w:pStyle w:val="Index3"/>
        <w:tabs>
          <w:tab w:val="right" w:leader="dot" w:pos="4310"/>
        </w:tabs>
        <w:rPr>
          <w:noProof/>
        </w:rPr>
      </w:pPr>
      <w:r>
        <w:rPr>
          <w:noProof/>
        </w:rPr>
        <w:t>$$CPUTIME^XLFSHAN, 368</w:t>
      </w:r>
    </w:p>
    <w:p w14:paraId="62B5F554" w14:textId="77777777" w:rsidR="0078009A" w:rsidRDefault="0078009A">
      <w:pPr>
        <w:pStyle w:val="Index3"/>
        <w:tabs>
          <w:tab w:val="right" w:leader="dot" w:pos="4310"/>
        </w:tabs>
        <w:rPr>
          <w:noProof/>
        </w:rPr>
      </w:pPr>
      <w:r>
        <w:rPr>
          <w:noProof/>
        </w:rPr>
        <w:t>$$CRC16^XLFCRC, 713</w:t>
      </w:r>
    </w:p>
    <w:p w14:paraId="79919039" w14:textId="77777777" w:rsidR="0078009A" w:rsidRDefault="0078009A">
      <w:pPr>
        <w:pStyle w:val="Index3"/>
        <w:tabs>
          <w:tab w:val="right" w:leader="dot" w:pos="4310"/>
        </w:tabs>
        <w:rPr>
          <w:noProof/>
        </w:rPr>
      </w:pPr>
      <w:r>
        <w:rPr>
          <w:noProof/>
        </w:rPr>
        <w:t>$$CRC32^XLFCRC, 715</w:t>
      </w:r>
    </w:p>
    <w:p w14:paraId="6056CC72" w14:textId="77777777" w:rsidR="0078009A" w:rsidRDefault="0078009A">
      <w:pPr>
        <w:pStyle w:val="Index3"/>
        <w:tabs>
          <w:tab w:val="right" w:leader="dot" w:pos="4310"/>
        </w:tabs>
        <w:rPr>
          <w:noProof/>
        </w:rPr>
      </w:pPr>
      <w:r>
        <w:rPr>
          <w:noProof/>
        </w:rPr>
        <w:t>$$CSC^XLFMTH, 769</w:t>
      </w:r>
    </w:p>
    <w:p w14:paraId="7CEE276C" w14:textId="77777777" w:rsidR="0078009A" w:rsidRDefault="0078009A">
      <w:pPr>
        <w:pStyle w:val="Index3"/>
        <w:tabs>
          <w:tab w:val="right" w:leader="dot" w:pos="4310"/>
        </w:tabs>
        <w:rPr>
          <w:noProof/>
        </w:rPr>
      </w:pPr>
      <w:r>
        <w:rPr>
          <w:noProof/>
        </w:rPr>
        <w:t>$$CSCDEG^XLFMTH, 770</w:t>
      </w:r>
    </w:p>
    <w:p w14:paraId="576B5DA8" w14:textId="77777777" w:rsidR="0078009A" w:rsidRDefault="0078009A">
      <w:pPr>
        <w:pStyle w:val="Index3"/>
        <w:tabs>
          <w:tab w:val="right" w:leader="dot" w:pos="4310"/>
        </w:tabs>
        <w:rPr>
          <w:noProof/>
        </w:rPr>
      </w:pPr>
      <w:r>
        <w:rPr>
          <w:noProof/>
        </w:rPr>
        <w:t>$$CSCH^XLFHYPER, 753</w:t>
      </w:r>
    </w:p>
    <w:p w14:paraId="4CF4E6F3" w14:textId="77777777" w:rsidR="0078009A" w:rsidRDefault="0078009A">
      <w:pPr>
        <w:pStyle w:val="Index3"/>
        <w:tabs>
          <w:tab w:val="right" w:leader="dot" w:pos="4310"/>
        </w:tabs>
        <w:rPr>
          <w:noProof/>
        </w:rPr>
      </w:pPr>
      <w:r>
        <w:rPr>
          <w:noProof/>
        </w:rPr>
        <w:t>$$CURCP^XPDUTL, 266</w:t>
      </w:r>
    </w:p>
    <w:p w14:paraId="6A4CC7D9" w14:textId="77777777" w:rsidR="0078009A" w:rsidRDefault="0078009A">
      <w:pPr>
        <w:pStyle w:val="Index3"/>
        <w:tabs>
          <w:tab w:val="right" w:leader="dot" w:pos="4310"/>
        </w:tabs>
        <w:rPr>
          <w:noProof/>
        </w:rPr>
      </w:pPr>
      <w:r>
        <w:rPr>
          <w:noProof/>
        </w:rPr>
        <w:t>$$CURRSURO^XQALSURO, 53</w:t>
      </w:r>
    </w:p>
    <w:p w14:paraId="1E9BCC4A" w14:textId="77777777" w:rsidR="0078009A" w:rsidRDefault="0078009A">
      <w:pPr>
        <w:pStyle w:val="Index3"/>
        <w:tabs>
          <w:tab w:val="right" w:leader="dot" w:pos="4310"/>
        </w:tabs>
        <w:rPr>
          <w:noProof/>
        </w:rPr>
      </w:pPr>
      <w:r>
        <w:rPr>
          <w:noProof/>
        </w:rPr>
        <w:t>$$</w:t>
      </w:r>
      <w:r w:rsidRPr="00A733AB">
        <w:rPr>
          <w:smallCaps/>
          <w:noProof/>
        </w:rPr>
        <w:t>DE</w:t>
      </w:r>
      <w:r>
        <w:rPr>
          <w:noProof/>
        </w:rPr>
        <w:t>^XUSESIG1, 131</w:t>
      </w:r>
    </w:p>
    <w:p w14:paraId="59F90168" w14:textId="77777777" w:rsidR="0078009A" w:rsidRDefault="0078009A">
      <w:pPr>
        <w:pStyle w:val="Index3"/>
        <w:tabs>
          <w:tab w:val="right" w:leader="dot" w:pos="4310"/>
        </w:tabs>
        <w:rPr>
          <w:noProof/>
        </w:rPr>
      </w:pPr>
      <w:r>
        <w:rPr>
          <w:noProof/>
        </w:rPr>
        <w:t>$$DEA^XUSER, 667</w:t>
      </w:r>
    </w:p>
    <w:p w14:paraId="40B7DA68" w14:textId="77777777" w:rsidR="0078009A" w:rsidRDefault="0078009A">
      <w:pPr>
        <w:pStyle w:val="Index3"/>
        <w:tabs>
          <w:tab w:val="right" w:leader="dot" w:pos="4310"/>
        </w:tabs>
        <w:rPr>
          <w:noProof/>
        </w:rPr>
      </w:pPr>
      <w:r>
        <w:rPr>
          <w:noProof/>
        </w:rPr>
        <w:t>$$DEC^XLFUTL, 811</w:t>
      </w:r>
    </w:p>
    <w:p w14:paraId="6842A9A3" w14:textId="77777777" w:rsidR="0078009A" w:rsidRDefault="0078009A">
      <w:pPr>
        <w:pStyle w:val="Index3"/>
        <w:tabs>
          <w:tab w:val="right" w:leader="dot" w:pos="4310"/>
        </w:tabs>
        <w:rPr>
          <w:noProof/>
        </w:rPr>
      </w:pPr>
      <w:r>
        <w:rPr>
          <w:noProof/>
        </w:rPr>
        <w:t>$$DECDMS^XLFMTH, 771</w:t>
      </w:r>
    </w:p>
    <w:p w14:paraId="6072B498" w14:textId="77777777" w:rsidR="0078009A" w:rsidRDefault="0078009A">
      <w:pPr>
        <w:pStyle w:val="Index3"/>
        <w:tabs>
          <w:tab w:val="right" w:leader="dot" w:pos="4310"/>
        </w:tabs>
        <w:rPr>
          <w:noProof/>
        </w:rPr>
      </w:pPr>
      <w:r>
        <w:rPr>
          <w:noProof/>
        </w:rPr>
        <w:t>$$DECODE^XTHCUTL, 534</w:t>
      </w:r>
    </w:p>
    <w:p w14:paraId="2B871804" w14:textId="77777777" w:rsidR="0078009A" w:rsidRDefault="0078009A">
      <w:pPr>
        <w:pStyle w:val="Index3"/>
        <w:tabs>
          <w:tab w:val="right" w:leader="dot" w:pos="4310"/>
        </w:tabs>
        <w:rPr>
          <w:noProof/>
        </w:rPr>
      </w:pPr>
      <w:r>
        <w:rPr>
          <w:noProof/>
        </w:rPr>
        <w:t>$$DECRYP^XUSRB1, 423</w:t>
      </w:r>
    </w:p>
    <w:p w14:paraId="78B12166" w14:textId="77777777" w:rsidR="0078009A" w:rsidRDefault="0078009A">
      <w:pPr>
        <w:pStyle w:val="Index3"/>
        <w:tabs>
          <w:tab w:val="right" w:leader="dot" w:pos="4310"/>
        </w:tabs>
        <w:rPr>
          <w:noProof/>
        </w:rPr>
      </w:pPr>
      <w:r>
        <w:rPr>
          <w:noProof/>
        </w:rPr>
        <w:t>$$DEFDIR^%ZISH, 158</w:t>
      </w:r>
    </w:p>
    <w:p w14:paraId="3E5B3EFD" w14:textId="77777777" w:rsidR="0078009A" w:rsidRDefault="0078009A">
      <w:pPr>
        <w:pStyle w:val="Index3"/>
        <w:tabs>
          <w:tab w:val="right" w:leader="dot" w:pos="4310"/>
        </w:tabs>
        <w:rPr>
          <w:noProof/>
        </w:rPr>
      </w:pPr>
      <w:r>
        <w:rPr>
          <w:noProof/>
        </w:rPr>
        <w:t>$$DEL^%ZISH, 159</w:t>
      </w:r>
    </w:p>
    <w:p w14:paraId="4D8C5058" w14:textId="77777777" w:rsidR="0078009A" w:rsidRDefault="0078009A">
      <w:pPr>
        <w:pStyle w:val="Index3"/>
        <w:tabs>
          <w:tab w:val="right" w:leader="dot" w:pos="4310"/>
        </w:tabs>
        <w:rPr>
          <w:noProof/>
        </w:rPr>
      </w:pPr>
      <w:r>
        <w:rPr>
          <w:noProof/>
        </w:rPr>
        <w:t>$$DELETE^XPDMENU, 285</w:t>
      </w:r>
    </w:p>
    <w:p w14:paraId="1AF3110B" w14:textId="77777777" w:rsidR="0078009A" w:rsidRDefault="0078009A">
      <w:pPr>
        <w:pStyle w:val="Index3"/>
        <w:tabs>
          <w:tab w:val="right" w:leader="dot" w:pos="4310"/>
        </w:tabs>
        <w:rPr>
          <w:noProof/>
        </w:rPr>
      </w:pPr>
      <w:r>
        <w:rPr>
          <w:noProof/>
        </w:rPr>
        <w:t>$$DELETE^XPDPROT, 292</w:t>
      </w:r>
    </w:p>
    <w:p w14:paraId="79E19B00" w14:textId="77777777" w:rsidR="0078009A" w:rsidRDefault="0078009A">
      <w:pPr>
        <w:pStyle w:val="Index3"/>
        <w:tabs>
          <w:tab w:val="right" w:leader="dot" w:pos="4310"/>
        </w:tabs>
        <w:rPr>
          <w:noProof/>
        </w:rPr>
      </w:pPr>
      <w:r>
        <w:rPr>
          <w:noProof/>
        </w:rPr>
        <w:t>$$DEV^XUTMDEVQ, 449</w:t>
      </w:r>
    </w:p>
    <w:p w14:paraId="5F043E31" w14:textId="77777777" w:rsidR="0078009A" w:rsidRDefault="0078009A">
      <w:pPr>
        <w:pStyle w:val="Index3"/>
        <w:tabs>
          <w:tab w:val="right" w:leader="dot" w:pos="4310"/>
        </w:tabs>
        <w:rPr>
          <w:noProof/>
        </w:rPr>
      </w:pPr>
      <w:r>
        <w:rPr>
          <w:noProof/>
        </w:rPr>
        <w:t>$$DMSDEC^XLFMTH, 772</w:t>
      </w:r>
    </w:p>
    <w:p w14:paraId="40D2CCEB" w14:textId="77777777" w:rsidR="0078009A" w:rsidRDefault="0078009A">
      <w:pPr>
        <w:pStyle w:val="Index3"/>
        <w:tabs>
          <w:tab w:val="right" w:leader="dot" w:pos="4310"/>
        </w:tabs>
        <w:rPr>
          <w:noProof/>
        </w:rPr>
      </w:pPr>
      <w:r>
        <w:rPr>
          <w:noProof/>
        </w:rPr>
        <w:t>$$DOW^XLFDT, 717</w:t>
      </w:r>
    </w:p>
    <w:p w14:paraId="720C3B85" w14:textId="77777777" w:rsidR="0078009A" w:rsidRDefault="0078009A">
      <w:pPr>
        <w:pStyle w:val="Index3"/>
        <w:tabs>
          <w:tab w:val="right" w:leader="dot" w:pos="4310"/>
        </w:tabs>
        <w:rPr>
          <w:noProof/>
        </w:rPr>
      </w:pPr>
      <w:r>
        <w:rPr>
          <w:noProof/>
        </w:rPr>
        <w:t>$$DT^XLFDT, 718</w:t>
      </w:r>
    </w:p>
    <w:p w14:paraId="5A544996" w14:textId="77777777" w:rsidR="0078009A" w:rsidRDefault="0078009A">
      <w:pPr>
        <w:pStyle w:val="Index3"/>
        <w:tabs>
          <w:tab w:val="right" w:leader="dot" w:pos="4310"/>
        </w:tabs>
        <w:rPr>
          <w:noProof/>
        </w:rPr>
      </w:pPr>
      <w:r>
        <w:rPr>
          <w:noProof/>
        </w:rPr>
        <w:t>$$DTIME^XUP, 660</w:t>
      </w:r>
    </w:p>
    <w:p w14:paraId="6E97EB76" w14:textId="77777777" w:rsidR="0078009A" w:rsidRDefault="0078009A">
      <w:pPr>
        <w:pStyle w:val="Index3"/>
        <w:tabs>
          <w:tab w:val="right" w:leader="dot" w:pos="4310"/>
        </w:tabs>
        <w:rPr>
          <w:noProof/>
        </w:rPr>
      </w:pPr>
      <w:r>
        <w:rPr>
          <w:noProof/>
        </w:rPr>
        <w:t>$$DTR^XLFMTH, 773</w:t>
      </w:r>
    </w:p>
    <w:p w14:paraId="55310441" w14:textId="77777777" w:rsidR="0078009A" w:rsidRDefault="0078009A">
      <w:pPr>
        <w:pStyle w:val="Index3"/>
        <w:tabs>
          <w:tab w:val="right" w:leader="dot" w:pos="4310"/>
        </w:tabs>
        <w:rPr>
          <w:noProof/>
        </w:rPr>
      </w:pPr>
      <w:r>
        <w:rPr>
          <w:noProof/>
        </w:rPr>
        <w:t>$$E^XLFMTH, 773</w:t>
      </w:r>
    </w:p>
    <w:p w14:paraId="547D0B27" w14:textId="77777777" w:rsidR="0078009A" w:rsidRDefault="0078009A">
      <w:pPr>
        <w:pStyle w:val="Index3"/>
        <w:tabs>
          <w:tab w:val="right" w:leader="dot" w:pos="4310"/>
        </w:tabs>
        <w:rPr>
          <w:noProof/>
        </w:rPr>
      </w:pPr>
      <w:r>
        <w:rPr>
          <w:noProof/>
        </w:rPr>
        <w:t>$$EC^%ZOSV, 136</w:t>
      </w:r>
    </w:p>
    <w:p w14:paraId="5C21B354" w14:textId="77777777" w:rsidR="0078009A" w:rsidRDefault="0078009A">
      <w:pPr>
        <w:pStyle w:val="Index3"/>
        <w:tabs>
          <w:tab w:val="right" w:leader="dot" w:pos="4310"/>
        </w:tabs>
        <w:rPr>
          <w:noProof/>
        </w:rPr>
      </w:pPr>
      <w:r>
        <w:rPr>
          <w:noProof/>
        </w:rPr>
        <w:t>$$EN^MXMLDOM, 835</w:t>
      </w:r>
    </w:p>
    <w:p w14:paraId="13E98764" w14:textId="77777777" w:rsidR="0078009A" w:rsidRDefault="0078009A">
      <w:pPr>
        <w:pStyle w:val="Index3"/>
        <w:tabs>
          <w:tab w:val="right" w:leader="dot" w:pos="4310"/>
        </w:tabs>
        <w:rPr>
          <w:noProof/>
        </w:rPr>
      </w:pPr>
      <w:r>
        <w:rPr>
          <w:noProof/>
        </w:rPr>
        <w:t>$$</w:t>
      </w:r>
      <w:r w:rsidRPr="00A733AB">
        <w:rPr>
          <w:smallCaps/>
          <w:noProof/>
        </w:rPr>
        <w:t>E</w:t>
      </w:r>
      <w:r>
        <w:rPr>
          <w:noProof/>
        </w:rPr>
        <w:t>N^XUSESIG1, 131</w:t>
      </w:r>
    </w:p>
    <w:p w14:paraId="00FBD40F" w14:textId="77777777" w:rsidR="0078009A" w:rsidRDefault="0078009A">
      <w:pPr>
        <w:pStyle w:val="Index3"/>
        <w:tabs>
          <w:tab w:val="right" w:leader="dot" w:pos="4310"/>
        </w:tabs>
        <w:rPr>
          <w:noProof/>
        </w:rPr>
      </w:pPr>
      <w:r>
        <w:rPr>
          <w:noProof/>
        </w:rPr>
        <w:t>$$EN^XUWORKDY, 321</w:t>
      </w:r>
    </w:p>
    <w:p w14:paraId="5802F6EC" w14:textId="77777777" w:rsidR="0078009A" w:rsidRDefault="0078009A">
      <w:pPr>
        <w:pStyle w:val="Index3"/>
        <w:tabs>
          <w:tab w:val="right" w:leader="dot" w:pos="4310"/>
        </w:tabs>
        <w:rPr>
          <w:noProof/>
        </w:rPr>
      </w:pPr>
      <w:r>
        <w:rPr>
          <w:noProof/>
        </w:rPr>
        <w:t>$$ENCODE^XTHCURL, 531</w:t>
      </w:r>
    </w:p>
    <w:p w14:paraId="04C7B3C6" w14:textId="77777777" w:rsidR="0078009A" w:rsidRDefault="0078009A">
      <w:pPr>
        <w:pStyle w:val="Index3"/>
        <w:tabs>
          <w:tab w:val="right" w:leader="dot" w:pos="4310"/>
        </w:tabs>
        <w:rPr>
          <w:noProof/>
        </w:rPr>
      </w:pPr>
      <w:r>
        <w:rPr>
          <w:noProof/>
        </w:rPr>
        <w:t>$$ENCRYP^XUSRB1, 424</w:t>
      </w:r>
    </w:p>
    <w:p w14:paraId="7C48716B" w14:textId="77777777" w:rsidR="0078009A" w:rsidRDefault="0078009A">
      <w:pPr>
        <w:pStyle w:val="Index3"/>
        <w:tabs>
          <w:tab w:val="right" w:leader="dot" w:pos="4310"/>
        </w:tabs>
        <w:rPr>
          <w:noProof/>
        </w:rPr>
      </w:pPr>
      <w:r>
        <w:rPr>
          <w:noProof/>
        </w:rPr>
        <w:t>$$</w:t>
      </w:r>
      <w:r w:rsidRPr="00A733AB">
        <w:rPr>
          <w:smallCaps/>
          <w:noProof/>
        </w:rPr>
        <w:t>E</w:t>
      </w:r>
      <w:r>
        <w:rPr>
          <w:noProof/>
        </w:rPr>
        <w:t>SBLOCK^XUSESIG1, 132</w:t>
      </w:r>
    </w:p>
    <w:p w14:paraId="02340272" w14:textId="77777777" w:rsidR="0078009A" w:rsidRDefault="0078009A">
      <w:pPr>
        <w:pStyle w:val="Index3"/>
        <w:tabs>
          <w:tab w:val="right" w:leader="dot" w:pos="4310"/>
        </w:tabs>
        <w:rPr>
          <w:noProof/>
        </w:rPr>
      </w:pPr>
      <w:r>
        <w:rPr>
          <w:noProof/>
        </w:rPr>
        <w:t>$$ESC^XLFJSON, 825</w:t>
      </w:r>
    </w:p>
    <w:p w14:paraId="204E8A89" w14:textId="77777777" w:rsidR="0078009A" w:rsidRDefault="0078009A">
      <w:pPr>
        <w:pStyle w:val="Index3"/>
        <w:tabs>
          <w:tab w:val="right" w:leader="dot" w:pos="4310"/>
        </w:tabs>
        <w:rPr>
          <w:noProof/>
        </w:rPr>
      </w:pPr>
      <w:r>
        <w:rPr>
          <w:noProof/>
        </w:rPr>
        <w:t>$$ETIMEMS^XLFSHAN, 369</w:t>
      </w:r>
    </w:p>
    <w:p w14:paraId="00256951" w14:textId="77777777" w:rsidR="0078009A" w:rsidRDefault="0078009A">
      <w:pPr>
        <w:pStyle w:val="Index3"/>
        <w:tabs>
          <w:tab w:val="right" w:leader="dot" w:pos="4310"/>
        </w:tabs>
        <w:rPr>
          <w:noProof/>
        </w:rPr>
      </w:pPr>
      <w:r>
        <w:rPr>
          <w:noProof/>
        </w:rPr>
        <w:t>$$EXP^XLFMTH, 774</w:t>
      </w:r>
    </w:p>
    <w:p w14:paraId="3645EDBE" w14:textId="77777777" w:rsidR="0078009A" w:rsidRDefault="0078009A">
      <w:pPr>
        <w:pStyle w:val="Index3"/>
        <w:tabs>
          <w:tab w:val="right" w:leader="dot" w:pos="4310"/>
        </w:tabs>
        <w:rPr>
          <w:noProof/>
        </w:rPr>
      </w:pPr>
      <w:r>
        <w:rPr>
          <w:noProof/>
        </w:rPr>
        <w:t>$$FILE^XLFSHAN, 67</w:t>
      </w:r>
    </w:p>
    <w:p w14:paraId="33BE5709" w14:textId="77777777" w:rsidR="0078009A" w:rsidRDefault="0078009A">
      <w:pPr>
        <w:pStyle w:val="Index3"/>
        <w:tabs>
          <w:tab w:val="right" w:leader="dot" w:pos="4310"/>
        </w:tabs>
        <w:rPr>
          <w:noProof/>
        </w:rPr>
      </w:pPr>
      <w:r>
        <w:rPr>
          <w:noProof/>
        </w:rPr>
        <w:t>$$FIPS^XIPUTIL, 7</w:t>
      </w:r>
    </w:p>
    <w:p w14:paraId="281DC14C" w14:textId="77777777" w:rsidR="0078009A" w:rsidRDefault="0078009A">
      <w:pPr>
        <w:pStyle w:val="Index3"/>
        <w:tabs>
          <w:tab w:val="right" w:leader="dot" w:pos="4310"/>
        </w:tabs>
        <w:rPr>
          <w:noProof/>
        </w:rPr>
      </w:pPr>
      <w:r>
        <w:rPr>
          <w:noProof/>
        </w:rPr>
        <w:t>$$FIPSCHK^XIPUTIL, 8</w:t>
      </w:r>
    </w:p>
    <w:p w14:paraId="188D4FF6" w14:textId="77777777" w:rsidR="0078009A" w:rsidRDefault="0078009A">
      <w:pPr>
        <w:pStyle w:val="Index3"/>
        <w:tabs>
          <w:tab w:val="right" w:leader="dot" w:pos="4310"/>
        </w:tabs>
        <w:rPr>
          <w:noProof/>
        </w:rPr>
      </w:pPr>
      <w:r>
        <w:rPr>
          <w:noProof/>
        </w:rPr>
        <w:t>$$FMADD^XLFDT, 719</w:t>
      </w:r>
    </w:p>
    <w:p w14:paraId="0041518F" w14:textId="77777777" w:rsidR="0078009A" w:rsidRDefault="0078009A">
      <w:pPr>
        <w:pStyle w:val="Index3"/>
        <w:tabs>
          <w:tab w:val="right" w:leader="dot" w:pos="4310"/>
        </w:tabs>
        <w:rPr>
          <w:noProof/>
        </w:rPr>
      </w:pPr>
      <w:r>
        <w:rPr>
          <w:noProof/>
        </w:rPr>
        <w:t>$$FMDIFF^XLFDT, 720</w:t>
      </w:r>
    </w:p>
    <w:p w14:paraId="64E28F79" w14:textId="77777777" w:rsidR="0078009A" w:rsidRDefault="0078009A">
      <w:pPr>
        <w:pStyle w:val="Index3"/>
        <w:tabs>
          <w:tab w:val="right" w:leader="dot" w:pos="4310"/>
        </w:tabs>
        <w:rPr>
          <w:noProof/>
        </w:rPr>
      </w:pPr>
      <w:r>
        <w:rPr>
          <w:noProof/>
        </w:rPr>
        <w:t>$$FMNAME^XLFNAME, 331</w:t>
      </w:r>
    </w:p>
    <w:p w14:paraId="62A6FB75" w14:textId="77777777" w:rsidR="0078009A" w:rsidRDefault="0078009A">
      <w:pPr>
        <w:pStyle w:val="Index3"/>
        <w:tabs>
          <w:tab w:val="right" w:leader="dot" w:pos="4310"/>
        </w:tabs>
        <w:rPr>
          <w:noProof/>
        </w:rPr>
      </w:pPr>
      <w:r>
        <w:rPr>
          <w:noProof/>
        </w:rPr>
        <w:t>$$FMTE^XLFDT, 722</w:t>
      </w:r>
    </w:p>
    <w:p w14:paraId="3B09B250" w14:textId="77777777" w:rsidR="0078009A" w:rsidRDefault="0078009A">
      <w:pPr>
        <w:pStyle w:val="Index3"/>
        <w:tabs>
          <w:tab w:val="right" w:leader="dot" w:pos="4310"/>
        </w:tabs>
        <w:rPr>
          <w:noProof/>
        </w:rPr>
      </w:pPr>
      <w:r>
        <w:rPr>
          <w:noProof/>
        </w:rPr>
        <w:t>$$FMTH^XLFDT, 729</w:t>
      </w:r>
    </w:p>
    <w:p w14:paraId="7E0A75BC" w14:textId="77777777" w:rsidR="0078009A" w:rsidRDefault="0078009A">
      <w:pPr>
        <w:pStyle w:val="Index3"/>
        <w:tabs>
          <w:tab w:val="right" w:leader="dot" w:pos="4310"/>
        </w:tabs>
        <w:rPr>
          <w:noProof/>
        </w:rPr>
      </w:pPr>
      <w:r>
        <w:rPr>
          <w:noProof/>
        </w:rPr>
        <w:t>$$FMTHL7^XLFDT, 730</w:t>
      </w:r>
    </w:p>
    <w:p w14:paraId="7253A2DB" w14:textId="77777777" w:rsidR="0078009A" w:rsidRDefault="0078009A">
      <w:pPr>
        <w:pStyle w:val="Index3"/>
        <w:tabs>
          <w:tab w:val="right" w:leader="dot" w:pos="4310"/>
        </w:tabs>
        <w:rPr>
          <w:noProof/>
        </w:rPr>
      </w:pPr>
      <w:r>
        <w:rPr>
          <w:noProof/>
        </w:rPr>
        <w:t>$$FORCEIP4^XLFIPV, 816</w:t>
      </w:r>
    </w:p>
    <w:p w14:paraId="0D9BAB9D" w14:textId="77777777" w:rsidR="0078009A" w:rsidRDefault="0078009A">
      <w:pPr>
        <w:pStyle w:val="Index3"/>
        <w:tabs>
          <w:tab w:val="right" w:leader="dot" w:pos="4310"/>
        </w:tabs>
        <w:rPr>
          <w:noProof/>
        </w:rPr>
      </w:pPr>
      <w:r>
        <w:rPr>
          <w:noProof/>
        </w:rPr>
        <w:t>$$FORCEIP6^XLFIPV, 818</w:t>
      </w:r>
    </w:p>
    <w:p w14:paraId="281369D9" w14:textId="77777777" w:rsidR="0078009A" w:rsidRDefault="0078009A">
      <w:pPr>
        <w:pStyle w:val="Index3"/>
        <w:tabs>
          <w:tab w:val="right" w:leader="dot" w:pos="4310"/>
        </w:tabs>
        <w:rPr>
          <w:noProof/>
        </w:rPr>
      </w:pPr>
      <w:r>
        <w:rPr>
          <w:noProof/>
        </w:rPr>
        <w:t>$$FTG^%ZISH, 160</w:t>
      </w:r>
    </w:p>
    <w:p w14:paraId="0BD06C12" w14:textId="77777777" w:rsidR="0078009A" w:rsidRDefault="0078009A">
      <w:pPr>
        <w:pStyle w:val="Index3"/>
        <w:tabs>
          <w:tab w:val="right" w:leader="dot" w:pos="4310"/>
        </w:tabs>
        <w:rPr>
          <w:noProof/>
        </w:rPr>
      </w:pPr>
      <w:r>
        <w:rPr>
          <w:noProof/>
        </w:rPr>
        <w:t>$$GATF^%ZISH, 161</w:t>
      </w:r>
    </w:p>
    <w:p w14:paraId="55CEB7E5" w14:textId="77777777" w:rsidR="0078009A" w:rsidRDefault="0078009A">
      <w:pPr>
        <w:pStyle w:val="Index3"/>
        <w:tabs>
          <w:tab w:val="right" w:leader="dot" w:pos="4310"/>
        </w:tabs>
        <w:rPr>
          <w:noProof/>
        </w:rPr>
      </w:pPr>
      <w:r>
        <w:rPr>
          <w:noProof/>
        </w:rPr>
        <w:t>$$GET^XPAR, 574</w:t>
      </w:r>
    </w:p>
    <w:p w14:paraId="76719F5C" w14:textId="77777777" w:rsidR="0078009A" w:rsidRDefault="0078009A">
      <w:pPr>
        <w:pStyle w:val="Index3"/>
        <w:tabs>
          <w:tab w:val="right" w:leader="dot" w:pos="4310"/>
        </w:tabs>
        <w:rPr>
          <w:noProof/>
        </w:rPr>
      </w:pPr>
      <w:r>
        <w:rPr>
          <w:noProof/>
        </w:rPr>
        <w:t>$$GET^XUA4A72, 658</w:t>
      </w:r>
    </w:p>
    <w:p w14:paraId="7FFB7E16" w14:textId="77777777" w:rsidR="0078009A" w:rsidRDefault="0078009A">
      <w:pPr>
        <w:pStyle w:val="Index3"/>
        <w:tabs>
          <w:tab w:val="right" w:leader="dot" w:pos="4310"/>
        </w:tabs>
        <w:rPr>
          <w:noProof/>
        </w:rPr>
      </w:pPr>
      <w:r>
        <w:rPr>
          <w:noProof/>
        </w:rPr>
        <w:t>$$GET^XUPARAM, 402</w:t>
      </w:r>
    </w:p>
    <w:p w14:paraId="6E2100F5" w14:textId="77777777" w:rsidR="0078009A" w:rsidRDefault="0078009A">
      <w:pPr>
        <w:pStyle w:val="Index3"/>
        <w:tabs>
          <w:tab w:val="right" w:leader="dot" w:pos="4310"/>
        </w:tabs>
        <w:rPr>
          <w:noProof/>
        </w:rPr>
      </w:pPr>
      <w:r>
        <w:rPr>
          <w:noProof/>
        </w:rPr>
        <w:t>$$GETMASTR^XTID, 590</w:t>
      </w:r>
    </w:p>
    <w:p w14:paraId="032EB7A9" w14:textId="77777777" w:rsidR="0078009A" w:rsidRDefault="0078009A">
      <w:pPr>
        <w:pStyle w:val="Index3"/>
        <w:tabs>
          <w:tab w:val="right" w:leader="dot" w:pos="4310"/>
        </w:tabs>
        <w:rPr>
          <w:noProof/>
        </w:rPr>
      </w:pPr>
      <w:r>
        <w:rPr>
          <w:noProof/>
        </w:rPr>
        <w:t>$$GETRPLC^XTIDTRM(), 497</w:t>
      </w:r>
    </w:p>
    <w:p w14:paraId="32487D3A" w14:textId="77777777" w:rsidR="0078009A" w:rsidRDefault="0078009A">
      <w:pPr>
        <w:pStyle w:val="Index3"/>
        <w:tabs>
          <w:tab w:val="right" w:leader="dot" w:pos="4310"/>
        </w:tabs>
        <w:rPr>
          <w:noProof/>
        </w:rPr>
      </w:pPr>
      <w:r>
        <w:rPr>
          <w:noProof/>
        </w:rPr>
        <w:t>$$GETSTAT^XTID, 592</w:t>
      </w:r>
    </w:p>
    <w:p w14:paraId="21F8E1B5" w14:textId="77777777" w:rsidR="0078009A" w:rsidRDefault="0078009A">
      <w:pPr>
        <w:pStyle w:val="Index3"/>
        <w:tabs>
          <w:tab w:val="right" w:leader="dot" w:pos="4310"/>
        </w:tabs>
        <w:rPr>
          <w:noProof/>
        </w:rPr>
      </w:pPr>
      <w:r>
        <w:rPr>
          <w:noProof/>
        </w:rPr>
        <w:t>$$GETSURO^XQALSURO, 54</w:t>
      </w:r>
    </w:p>
    <w:p w14:paraId="63F799BE" w14:textId="77777777" w:rsidR="0078009A" w:rsidRDefault="0078009A">
      <w:pPr>
        <w:pStyle w:val="Index3"/>
        <w:tabs>
          <w:tab w:val="right" w:leader="dot" w:pos="4310"/>
        </w:tabs>
        <w:rPr>
          <w:noProof/>
        </w:rPr>
      </w:pPr>
      <w:r>
        <w:rPr>
          <w:noProof/>
        </w:rPr>
        <w:t>$$GETURL^XTHC10, 527</w:t>
      </w:r>
    </w:p>
    <w:p w14:paraId="2CD208AF" w14:textId="77777777" w:rsidR="0078009A" w:rsidRDefault="0078009A">
      <w:pPr>
        <w:pStyle w:val="Index3"/>
        <w:tabs>
          <w:tab w:val="right" w:leader="dot" w:pos="4310"/>
        </w:tabs>
        <w:rPr>
          <w:noProof/>
        </w:rPr>
      </w:pPr>
      <w:r>
        <w:rPr>
          <w:noProof/>
        </w:rPr>
        <w:t>$$GETVUID^XTID, 594</w:t>
      </w:r>
    </w:p>
    <w:p w14:paraId="10A3E251" w14:textId="77777777" w:rsidR="0078009A" w:rsidRDefault="0078009A">
      <w:pPr>
        <w:pStyle w:val="Index3"/>
        <w:tabs>
          <w:tab w:val="right" w:leader="dot" w:pos="4310"/>
        </w:tabs>
        <w:rPr>
          <w:noProof/>
        </w:rPr>
      </w:pPr>
      <w:r>
        <w:rPr>
          <w:noProof/>
        </w:rPr>
        <w:t>$$GLOBAL^XLFSHAN, 69</w:t>
      </w:r>
    </w:p>
    <w:p w14:paraId="7A2DEE80" w14:textId="77777777" w:rsidR="0078009A" w:rsidRDefault="0078009A">
      <w:pPr>
        <w:pStyle w:val="Index3"/>
        <w:tabs>
          <w:tab w:val="right" w:leader="dot" w:pos="4310"/>
        </w:tabs>
        <w:rPr>
          <w:noProof/>
        </w:rPr>
      </w:pPr>
      <w:r>
        <w:rPr>
          <w:noProof/>
        </w:rPr>
        <w:t>$$GTF^%ZISH, 162</w:t>
      </w:r>
    </w:p>
    <w:p w14:paraId="4F23A3BA" w14:textId="77777777" w:rsidR="0078009A" w:rsidRDefault="0078009A">
      <w:pPr>
        <w:pStyle w:val="Index3"/>
        <w:tabs>
          <w:tab w:val="right" w:leader="dot" w:pos="4310"/>
        </w:tabs>
        <w:rPr>
          <w:noProof/>
        </w:rPr>
      </w:pPr>
      <w:r>
        <w:rPr>
          <w:noProof/>
        </w:rPr>
        <w:t>$$HADD^XLFDT, 731</w:t>
      </w:r>
    </w:p>
    <w:p w14:paraId="254D00E5" w14:textId="77777777" w:rsidR="0078009A" w:rsidRDefault="0078009A">
      <w:pPr>
        <w:pStyle w:val="Index3"/>
        <w:tabs>
          <w:tab w:val="right" w:leader="dot" w:pos="4310"/>
        </w:tabs>
        <w:rPr>
          <w:noProof/>
        </w:rPr>
      </w:pPr>
      <w:r>
        <w:rPr>
          <w:noProof/>
        </w:rPr>
        <w:t>$$HANDLE^XUSRB4, 424</w:t>
      </w:r>
    </w:p>
    <w:p w14:paraId="1628215E" w14:textId="77777777" w:rsidR="0078009A" w:rsidRDefault="0078009A">
      <w:pPr>
        <w:pStyle w:val="Index3"/>
        <w:tabs>
          <w:tab w:val="right" w:leader="dot" w:pos="4310"/>
        </w:tabs>
        <w:rPr>
          <w:noProof/>
        </w:rPr>
      </w:pPr>
      <w:r>
        <w:rPr>
          <w:noProof/>
        </w:rPr>
        <w:t>$$HDIFF^XLFDT, 731</w:t>
      </w:r>
    </w:p>
    <w:p w14:paraId="1C94D443" w14:textId="77777777" w:rsidR="0078009A" w:rsidRDefault="0078009A">
      <w:pPr>
        <w:pStyle w:val="Index3"/>
        <w:tabs>
          <w:tab w:val="right" w:leader="dot" w:pos="4310"/>
        </w:tabs>
        <w:rPr>
          <w:noProof/>
        </w:rPr>
      </w:pPr>
      <w:r>
        <w:rPr>
          <w:noProof/>
        </w:rPr>
        <w:t>$$HL7TFM^XLFDT, 733</w:t>
      </w:r>
    </w:p>
    <w:p w14:paraId="149FE243" w14:textId="77777777" w:rsidR="0078009A" w:rsidRDefault="0078009A">
      <w:pPr>
        <w:pStyle w:val="Index3"/>
        <w:tabs>
          <w:tab w:val="right" w:leader="dot" w:pos="4310"/>
        </w:tabs>
        <w:rPr>
          <w:noProof/>
        </w:rPr>
      </w:pPr>
      <w:r>
        <w:rPr>
          <w:noProof/>
        </w:rPr>
        <w:t>$$HLNAME^XLFNAME, 334</w:t>
      </w:r>
    </w:p>
    <w:p w14:paraId="54B7E899" w14:textId="77777777" w:rsidR="0078009A" w:rsidRDefault="0078009A">
      <w:pPr>
        <w:pStyle w:val="Index3"/>
        <w:tabs>
          <w:tab w:val="right" w:leader="dot" w:pos="4310"/>
        </w:tabs>
        <w:rPr>
          <w:noProof/>
        </w:rPr>
      </w:pPr>
      <w:r>
        <w:rPr>
          <w:noProof/>
        </w:rPr>
        <w:t>$$HOSTFILE^XLFSHAN, 71</w:t>
      </w:r>
    </w:p>
    <w:p w14:paraId="2E6321A1" w14:textId="77777777" w:rsidR="0078009A" w:rsidRDefault="0078009A">
      <w:pPr>
        <w:pStyle w:val="Index3"/>
        <w:tabs>
          <w:tab w:val="right" w:leader="dot" w:pos="4310"/>
        </w:tabs>
        <w:rPr>
          <w:noProof/>
        </w:rPr>
      </w:pPr>
      <w:r>
        <w:rPr>
          <w:noProof/>
        </w:rPr>
        <w:t>$$HTE^XLFDT, 735</w:t>
      </w:r>
    </w:p>
    <w:p w14:paraId="2C0DF47B" w14:textId="77777777" w:rsidR="0078009A" w:rsidRDefault="0078009A">
      <w:pPr>
        <w:pStyle w:val="Index3"/>
        <w:tabs>
          <w:tab w:val="right" w:leader="dot" w:pos="4310"/>
        </w:tabs>
        <w:rPr>
          <w:noProof/>
        </w:rPr>
      </w:pPr>
      <w:r>
        <w:rPr>
          <w:noProof/>
        </w:rPr>
        <w:t>$$HTFM^XLFDT, 738</w:t>
      </w:r>
    </w:p>
    <w:p w14:paraId="2E68E81A" w14:textId="77777777" w:rsidR="0078009A" w:rsidRDefault="0078009A">
      <w:pPr>
        <w:pStyle w:val="Index3"/>
        <w:tabs>
          <w:tab w:val="right" w:leader="dot" w:pos="4310"/>
        </w:tabs>
        <w:rPr>
          <w:noProof/>
        </w:rPr>
      </w:pPr>
      <w:r>
        <w:rPr>
          <w:noProof/>
        </w:rPr>
        <w:t>$$ID^XUAF4, 173</w:t>
      </w:r>
    </w:p>
    <w:p w14:paraId="099D09FC" w14:textId="77777777" w:rsidR="0078009A" w:rsidRDefault="0078009A">
      <w:pPr>
        <w:pStyle w:val="Index3"/>
        <w:tabs>
          <w:tab w:val="right" w:leader="dot" w:pos="4310"/>
        </w:tabs>
        <w:rPr>
          <w:noProof/>
        </w:rPr>
      </w:pPr>
      <w:r>
        <w:rPr>
          <w:noProof/>
        </w:rPr>
        <w:t>$$IDX^XUAF4, 174</w:t>
      </w:r>
    </w:p>
    <w:p w14:paraId="6894C889" w14:textId="77777777" w:rsidR="0078009A" w:rsidRDefault="0078009A">
      <w:pPr>
        <w:pStyle w:val="Index3"/>
        <w:tabs>
          <w:tab w:val="right" w:leader="dot" w:pos="4310"/>
        </w:tabs>
        <w:rPr>
          <w:noProof/>
        </w:rPr>
      </w:pPr>
      <w:r>
        <w:rPr>
          <w:noProof/>
        </w:rPr>
        <w:t>$$IEN^XUAF4, 175</w:t>
      </w:r>
    </w:p>
    <w:p w14:paraId="2EDE0E41" w14:textId="77777777" w:rsidR="0078009A" w:rsidRDefault="0078009A">
      <w:pPr>
        <w:pStyle w:val="Index3"/>
        <w:tabs>
          <w:tab w:val="right" w:leader="dot" w:pos="4310"/>
        </w:tabs>
        <w:rPr>
          <w:noProof/>
        </w:rPr>
      </w:pPr>
      <w:r>
        <w:rPr>
          <w:noProof/>
        </w:rPr>
        <w:t>$$IEN^XUMF, 188</w:t>
      </w:r>
    </w:p>
    <w:p w14:paraId="17D5AF54" w14:textId="77777777" w:rsidR="0078009A" w:rsidRDefault="0078009A">
      <w:pPr>
        <w:pStyle w:val="Index3"/>
        <w:tabs>
          <w:tab w:val="right" w:leader="dot" w:pos="4310"/>
        </w:tabs>
        <w:rPr>
          <w:noProof/>
        </w:rPr>
      </w:pPr>
      <w:r>
        <w:rPr>
          <w:noProof/>
        </w:rPr>
        <w:t>$$IEN^XUPS, 62</w:t>
      </w:r>
    </w:p>
    <w:p w14:paraId="7BB3E993" w14:textId="77777777" w:rsidR="0078009A" w:rsidRDefault="0078009A">
      <w:pPr>
        <w:pStyle w:val="Index3"/>
        <w:tabs>
          <w:tab w:val="right" w:leader="dot" w:pos="4310"/>
        </w:tabs>
        <w:rPr>
          <w:noProof/>
        </w:rPr>
      </w:pPr>
      <w:r>
        <w:rPr>
          <w:noProof/>
        </w:rPr>
        <w:t>$$IEN2CODE^XUA4A72, 659</w:t>
      </w:r>
    </w:p>
    <w:p w14:paraId="4014B838" w14:textId="77777777" w:rsidR="0078009A" w:rsidRDefault="0078009A">
      <w:pPr>
        <w:pStyle w:val="Index3"/>
        <w:tabs>
          <w:tab w:val="right" w:leader="dot" w:pos="4310"/>
        </w:tabs>
        <w:rPr>
          <w:noProof/>
        </w:rPr>
      </w:pPr>
      <w:r>
        <w:rPr>
          <w:noProof/>
        </w:rPr>
        <w:t>$$INHIBIT^XUSRB, 421</w:t>
      </w:r>
    </w:p>
    <w:p w14:paraId="75EC1415" w14:textId="77777777" w:rsidR="0078009A" w:rsidRDefault="0078009A">
      <w:pPr>
        <w:pStyle w:val="Index3"/>
        <w:tabs>
          <w:tab w:val="right" w:leader="dot" w:pos="4310"/>
        </w:tabs>
        <w:rPr>
          <w:noProof/>
        </w:rPr>
      </w:pPr>
      <w:r>
        <w:rPr>
          <w:noProof/>
        </w:rPr>
        <w:t>$$INSTALDT^XPDUTL, 267</w:t>
      </w:r>
    </w:p>
    <w:p w14:paraId="7CCB5E5D" w14:textId="77777777" w:rsidR="0078009A" w:rsidRDefault="0078009A">
      <w:pPr>
        <w:pStyle w:val="Index3"/>
        <w:tabs>
          <w:tab w:val="right" w:leader="dot" w:pos="4310"/>
        </w:tabs>
        <w:rPr>
          <w:noProof/>
        </w:rPr>
      </w:pPr>
      <w:r>
        <w:rPr>
          <w:noProof/>
        </w:rPr>
        <w:t>$$INVERT^XLFSTR, 796</w:t>
      </w:r>
    </w:p>
    <w:p w14:paraId="20F015FD" w14:textId="77777777" w:rsidR="0078009A" w:rsidRDefault="0078009A">
      <w:pPr>
        <w:pStyle w:val="Index3"/>
        <w:tabs>
          <w:tab w:val="right" w:leader="dot" w:pos="4310"/>
        </w:tabs>
        <w:rPr>
          <w:noProof/>
        </w:rPr>
      </w:pPr>
      <w:r>
        <w:rPr>
          <w:noProof/>
        </w:rPr>
        <w:t>$$JOB^%ZTLOAD, 480</w:t>
      </w:r>
    </w:p>
    <w:p w14:paraId="35885CA8" w14:textId="77777777" w:rsidR="0078009A" w:rsidRDefault="0078009A">
      <w:pPr>
        <w:pStyle w:val="Index3"/>
        <w:tabs>
          <w:tab w:val="right" w:leader="dot" w:pos="4310"/>
        </w:tabs>
        <w:rPr>
          <w:noProof/>
        </w:rPr>
      </w:pPr>
      <w:r>
        <w:rPr>
          <w:noProof/>
        </w:rPr>
        <w:t>$$KSP^XUPARAM, 403</w:t>
      </w:r>
    </w:p>
    <w:p w14:paraId="4B577963" w14:textId="77777777" w:rsidR="0078009A" w:rsidRDefault="0078009A">
      <w:pPr>
        <w:pStyle w:val="Index3"/>
        <w:tabs>
          <w:tab w:val="right" w:leader="dot" w:pos="4310"/>
        </w:tabs>
        <w:rPr>
          <w:noProof/>
        </w:rPr>
      </w:pPr>
      <w:r>
        <w:rPr>
          <w:noProof/>
        </w:rPr>
        <w:t>$$LAST^XPDUTL, 268</w:t>
      </w:r>
    </w:p>
    <w:p w14:paraId="75D8BB6E" w14:textId="77777777" w:rsidR="0078009A" w:rsidRDefault="0078009A">
      <w:pPr>
        <w:pStyle w:val="Index3"/>
        <w:tabs>
          <w:tab w:val="right" w:leader="dot" w:pos="4310"/>
        </w:tabs>
        <w:rPr>
          <w:noProof/>
        </w:rPr>
      </w:pPr>
      <w:r>
        <w:rPr>
          <w:noProof/>
        </w:rPr>
        <w:t>$$LEGACY^XUAF4, 175</w:t>
      </w:r>
    </w:p>
    <w:p w14:paraId="169B5D74" w14:textId="77777777" w:rsidR="0078009A" w:rsidRDefault="0078009A">
      <w:pPr>
        <w:pStyle w:val="Index3"/>
        <w:tabs>
          <w:tab w:val="right" w:leader="dot" w:pos="4310"/>
        </w:tabs>
        <w:rPr>
          <w:noProof/>
        </w:rPr>
      </w:pPr>
      <w:r>
        <w:rPr>
          <w:noProof/>
        </w:rPr>
        <w:t>$$LENGTH^XLFMSMT, 788</w:t>
      </w:r>
    </w:p>
    <w:p w14:paraId="615CF398" w14:textId="77777777" w:rsidR="0078009A" w:rsidRDefault="0078009A">
      <w:pPr>
        <w:pStyle w:val="Index3"/>
        <w:tabs>
          <w:tab w:val="right" w:leader="dot" w:pos="4310"/>
        </w:tabs>
        <w:rPr>
          <w:noProof/>
        </w:rPr>
      </w:pPr>
      <w:r>
        <w:rPr>
          <w:noProof/>
        </w:rPr>
        <w:t>$$LGR^%ZOSV, 379</w:t>
      </w:r>
    </w:p>
    <w:p w14:paraId="45FA00DC" w14:textId="77777777" w:rsidR="0078009A" w:rsidRDefault="0078009A">
      <w:pPr>
        <w:pStyle w:val="Index3"/>
        <w:tabs>
          <w:tab w:val="right" w:leader="dot" w:pos="4310"/>
        </w:tabs>
        <w:rPr>
          <w:noProof/>
        </w:rPr>
      </w:pPr>
      <w:r>
        <w:rPr>
          <w:noProof/>
        </w:rPr>
        <w:t>$$LIST^%ZISH, 163</w:t>
      </w:r>
    </w:p>
    <w:p w14:paraId="22FFCE51" w14:textId="77777777" w:rsidR="0078009A" w:rsidRDefault="0078009A">
      <w:pPr>
        <w:pStyle w:val="Index3"/>
        <w:tabs>
          <w:tab w:val="right" w:leader="dot" w:pos="4310"/>
        </w:tabs>
        <w:rPr>
          <w:noProof/>
        </w:rPr>
      </w:pPr>
      <w:r>
        <w:rPr>
          <w:noProof/>
        </w:rPr>
        <w:t>$$LJ^XLFSTR, 796</w:t>
      </w:r>
    </w:p>
    <w:p w14:paraId="4A9ABD76" w14:textId="77777777" w:rsidR="0078009A" w:rsidRDefault="0078009A">
      <w:pPr>
        <w:pStyle w:val="Index3"/>
        <w:tabs>
          <w:tab w:val="right" w:leader="dot" w:pos="4310"/>
        </w:tabs>
        <w:rPr>
          <w:noProof/>
        </w:rPr>
      </w:pPr>
      <w:r>
        <w:rPr>
          <w:noProof/>
        </w:rPr>
        <w:t>$$LKOPT^XPDMENU, 286</w:t>
      </w:r>
    </w:p>
    <w:p w14:paraId="2D632F03" w14:textId="77777777" w:rsidR="0078009A" w:rsidRDefault="0078009A">
      <w:pPr>
        <w:pStyle w:val="Index3"/>
        <w:tabs>
          <w:tab w:val="right" w:leader="dot" w:pos="4310"/>
        </w:tabs>
        <w:rPr>
          <w:noProof/>
        </w:rPr>
      </w:pPr>
      <w:r>
        <w:rPr>
          <w:noProof/>
        </w:rPr>
        <w:t>$$LKPROT^XPDPROT, 294</w:t>
      </w:r>
    </w:p>
    <w:p w14:paraId="510F4315" w14:textId="77777777" w:rsidR="0078009A" w:rsidRDefault="0078009A">
      <w:pPr>
        <w:pStyle w:val="Index3"/>
        <w:tabs>
          <w:tab w:val="right" w:leader="dot" w:pos="4310"/>
        </w:tabs>
        <w:rPr>
          <w:noProof/>
        </w:rPr>
      </w:pPr>
      <w:r>
        <w:rPr>
          <w:noProof/>
        </w:rPr>
        <w:t>$$LKUP^XPDKEY, 388</w:t>
      </w:r>
    </w:p>
    <w:p w14:paraId="518D50EC" w14:textId="77777777" w:rsidR="0078009A" w:rsidRDefault="0078009A">
      <w:pPr>
        <w:pStyle w:val="Index3"/>
        <w:tabs>
          <w:tab w:val="right" w:leader="dot" w:pos="4310"/>
        </w:tabs>
        <w:rPr>
          <w:noProof/>
        </w:rPr>
      </w:pPr>
      <w:r>
        <w:rPr>
          <w:noProof/>
        </w:rPr>
        <w:t>$$LKUP^XUAF4, 176</w:t>
      </w:r>
    </w:p>
    <w:p w14:paraId="356654D6" w14:textId="77777777" w:rsidR="0078009A" w:rsidRDefault="0078009A">
      <w:pPr>
        <w:pStyle w:val="Index3"/>
        <w:tabs>
          <w:tab w:val="right" w:leader="dot" w:pos="4310"/>
        </w:tabs>
        <w:rPr>
          <w:noProof/>
        </w:rPr>
      </w:pPr>
      <w:r>
        <w:rPr>
          <w:noProof/>
        </w:rPr>
        <w:t>$$LKUP^XUPARAM, 404</w:t>
      </w:r>
    </w:p>
    <w:p w14:paraId="31D16D2F" w14:textId="77777777" w:rsidR="0078009A" w:rsidRDefault="0078009A">
      <w:pPr>
        <w:pStyle w:val="Index3"/>
        <w:tabs>
          <w:tab w:val="right" w:leader="dot" w:pos="4310"/>
        </w:tabs>
        <w:rPr>
          <w:noProof/>
        </w:rPr>
      </w:pPr>
      <w:r>
        <w:rPr>
          <w:noProof/>
        </w:rPr>
        <w:t>$$LN^XLFMTH, 775</w:t>
      </w:r>
    </w:p>
    <w:p w14:paraId="4A567CF0" w14:textId="77777777" w:rsidR="0078009A" w:rsidRDefault="0078009A">
      <w:pPr>
        <w:pStyle w:val="Index3"/>
        <w:tabs>
          <w:tab w:val="right" w:leader="dot" w:pos="4310"/>
        </w:tabs>
        <w:rPr>
          <w:noProof/>
        </w:rPr>
      </w:pPr>
      <w:r>
        <w:rPr>
          <w:noProof/>
        </w:rPr>
        <w:t>$$LOG^XLFMTH, 776</w:t>
      </w:r>
    </w:p>
    <w:p w14:paraId="7303ED5C" w14:textId="77777777" w:rsidR="0078009A" w:rsidRDefault="0078009A">
      <w:pPr>
        <w:pStyle w:val="Index3"/>
        <w:tabs>
          <w:tab w:val="right" w:leader="dot" w:pos="4310"/>
        </w:tabs>
        <w:rPr>
          <w:noProof/>
        </w:rPr>
      </w:pPr>
      <w:r>
        <w:rPr>
          <w:noProof/>
        </w:rPr>
        <w:t>$$LOOKUP^XUSER, 674</w:t>
      </w:r>
    </w:p>
    <w:p w14:paraId="78B5CB05" w14:textId="77777777" w:rsidR="0078009A" w:rsidRDefault="0078009A">
      <w:pPr>
        <w:pStyle w:val="Index3"/>
        <w:tabs>
          <w:tab w:val="right" w:leader="dot" w:pos="4310"/>
        </w:tabs>
        <w:rPr>
          <w:noProof/>
        </w:rPr>
      </w:pPr>
      <w:r>
        <w:rPr>
          <w:noProof/>
        </w:rPr>
        <w:t>$$LOW^XLFSTR, 798</w:t>
      </w:r>
    </w:p>
    <w:p w14:paraId="713A6E88" w14:textId="77777777" w:rsidR="0078009A" w:rsidRDefault="0078009A">
      <w:pPr>
        <w:pStyle w:val="Index3"/>
        <w:tabs>
          <w:tab w:val="right" w:leader="dot" w:pos="4310"/>
        </w:tabs>
        <w:rPr>
          <w:noProof/>
        </w:rPr>
      </w:pPr>
      <w:r>
        <w:rPr>
          <w:noProof/>
        </w:rPr>
        <w:t>$$LSHAN^XLFSHAN, 72</w:t>
      </w:r>
    </w:p>
    <w:p w14:paraId="69AF5103" w14:textId="77777777" w:rsidR="0078009A" w:rsidRDefault="0078009A">
      <w:pPr>
        <w:pStyle w:val="Index3"/>
        <w:tabs>
          <w:tab w:val="right" w:leader="dot" w:pos="4310"/>
        </w:tabs>
        <w:rPr>
          <w:noProof/>
        </w:rPr>
      </w:pPr>
      <w:r>
        <w:rPr>
          <w:noProof/>
        </w:rPr>
        <w:t>$$MADD^XUAF4, 177</w:t>
      </w:r>
    </w:p>
    <w:p w14:paraId="05C3D8CE" w14:textId="77777777" w:rsidR="0078009A" w:rsidRDefault="0078009A">
      <w:pPr>
        <w:pStyle w:val="Index3"/>
        <w:tabs>
          <w:tab w:val="right" w:leader="dot" w:pos="4310"/>
        </w:tabs>
        <w:rPr>
          <w:noProof/>
        </w:rPr>
      </w:pPr>
      <w:r>
        <w:rPr>
          <w:noProof/>
        </w:rPr>
        <w:t>$$MAKEURL^XTHCURL, 532</w:t>
      </w:r>
    </w:p>
    <w:p w14:paraId="4560FBDA" w14:textId="77777777" w:rsidR="0078009A" w:rsidRDefault="0078009A">
      <w:pPr>
        <w:pStyle w:val="Index3"/>
        <w:tabs>
          <w:tab w:val="right" w:leader="dot" w:pos="4310"/>
        </w:tabs>
        <w:rPr>
          <w:noProof/>
        </w:rPr>
      </w:pPr>
      <w:r>
        <w:rPr>
          <w:noProof/>
        </w:rPr>
        <w:t>$$MAX^XLFMTH, 776</w:t>
      </w:r>
    </w:p>
    <w:p w14:paraId="34AAA9B2" w14:textId="77777777" w:rsidR="0078009A" w:rsidRDefault="0078009A">
      <w:pPr>
        <w:pStyle w:val="Index3"/>
        <w:tabs>
          <w:tab w:val="right" w:leader="dot" w:pos="4310"/>
        </w:tabs>
        <w:rPr>
          <w:noProof/>
        </w:rPr>
      </w:pPr>
      <w:r>
        <w:rPr>
          <w:noProof/>
        </w:rPr>
        <w:t>$$MIN^XLFMTH, 777</w:t>
      </w:r>
    </w:p>
    <w:p w14:paraId="123CE0CB" w14:textId="77777777" w:rsidR="0078009A" w:rsidRDefault="0078009A">
      <w:pPr>
        <w:pStyle w:val="Index3"/>
        <w:tabs>
          <w:tab w:val="right" w:leader="dot" w:pos="4310"/>
        </w:tabs>
        <w:rPr>
          <w:noProof/>
        </w:rPr>
      </w:pPr>
      <w:r>
        <w:rPr>
          <w:noProof/>
        </w:rPr>
        <w:t>$$MV^%ZISH, 164</w:t>
      </w:r>
    </w:p>
    <w:p w14:paraId="44887807" w14:textId="77777777" w:rsidR="0078009A" w:rsidRDefault="0078009A">
      <w:pPr>
        <w:pStyle w:val="Index3"/>
        <w:tabs>
          <w:tab w:val="right" w:leader="dot" w:pos="4310"/>
        </w:tabs>
        <w:rPr>
          <w:noProof/>
        </w:rPr>
      </w:pPr>
      <w:r>
        <w:rPr>
          <w:noProof/>
        </w:rPr>
        <w:t>$$NAME^MXMLDOM, 837</w:t>
      </w:r>
    </w:p>
    <w:p w14:paraId="42718BCB" w14:textId="77777777" w:rsidR="0078009A" w:rsidRDefault="0078009A">
      <w:pPr>
        <w:pStyle w:val="Index3"/>
        <w:tabs>
          <w:tab w:val="right" w:leader="dot" w:pos="4310"/>
        </w:tabs>
        <w:rPr>
          <w:noProof/>
        </w:rPr>
      </w:pPr>
      <w:r>
        <w:rPr>
          <w:noProof/>
        </w:rPr>
        <w:t>$$NAME^XUAF4, 178</w:t>
      </w:r>
    </w:p>
    <w:p w14:paraId="190CD020" w14:textId="77777777" w:rsidR="0078009A" w:rsidRDefault="0078009A">
      <w:pPr>
        <w:pStyle w:val="Index3"/>
        <w:tabs>
          <w:tab w:val="right" w:leader="dot" w:pos="4310"/>
        </w:tabs>
        <w:rPr>
          <w:noProof/>
        </w:rPr>
      </w:pPr>
      <w:r>
        <w:rPr>
          <w:noProof/>
        </w:rPr>
        <w:t>$$NAME^XUSER, 676</w:t>
      </w:r>
    </w:p>
    <w:p w14:paraId="1B992C40" w14:textId="77777777" w:rsidR="0078009A" w:rsidRDefault="0078009A">
      <w:pPr>
        <w:pStyle w:val="Index3"/>
        <w:tabs>
          <w:tab w:val="right" w:leader="dot" w:pos="4310"/>
        </w:tabs>
        <w:rPr>
          <w:noProof/>
        </w:rPr>
      </w:pPr>
      <w:r>
        <w:rPr>
          <w:noProof/>
        </w:rPr>
        <w:t>$$NAMEFMT^XLFNAME, 339</w:t>
      </w:r>
    </w:p>
    <w:p w14:paraId="5E4357CF" w14:textId="77777777" w:rsidR="0078009A" w:rsidRDefault="0078009A">
      <w:pPr>
        <w:pStyle w:val="Index3"/>
        <w:tabs>
          <w:tab w:val="right" w:leader="dot" w:pos="4310"/>
        </w:tabs>
        <w:rPr>
          <w:noProof/>
        </w:rPr>
      </w:pPr>
      <w:r>
        <w:rPr>
          <w:noProof/>
        </w:rPr>
        <w:t>$$NEWCP^XPDUTL, 271</w:t>
      </w:r>
    </w:p>
    <w:p w14:paraId="588C81C1" w14:textId="77777777" w:rsidR="0078009A" w:rsidRDefault="0078009A">
      <w:pPr>
        <w:pStyle w:val="Index3"/>
        <w:tabs>
          <w:tab w:val="right" w:leader="dot" w:pos="4310"/>
        </w:tabs>
        <w:rPr>
          <w:noProof/>
        </w:rPr>
      </w:pPr>
      <w:r>
        <w:rPr>
          <w:noProof/>
        </w:rPr>
        <w:t>$$NEWERR^%ZTER, 141</w:t>
      </w:r>
    </w:p>
    <w:p w14:paraId="215AB5FC" w14:textId="77777777" w:rsidR="0078009A" w:rsidRDefault="0078009A">
      <w:pPr>
        <w:pStyle w:val="Index3"/>
        <w:tabs>
          <w:tab w:val="right" w:leader="dot" w:pos="4310"/>
        </w:tabs>
        <w:rPr>
          <w:noProof/>
        </w:rPr>
      </w:pPr>
      <w:r>
        <w:rPr>
          <w:noProof/>
        </w:rPr>
        <w:t>$$NNT^XUAF4, 179</w:t>
      </w:r>
    </w:p>
    <w:p w14:paraId="30045B77" w14:textId="77777777" w:rsidR="0078009A" w:rsidRDefault="0078009A">
      <w:pPr>
        <w:pStyle w:val="Index3"/>
        <w:tabs>
          <w:tab w:val="right" w:leader="dot" w:pos="4310"/>
        </w:tabs>
        <w:rPr>
          <w:noProof/>
        </w:rPr>
      </w:pPr>
      <w:r>
        <w:rPr>
          <w:noProof/>
        </w:rPr>
        <w:t>$$NODEV^XUTMDEVQ, 453</w:t>
      </w:r>
    </w:p>
    <w:p w14:paraId="3235B2AE" w14:textId="77777777" w:rsidR="0078009A" w:rsidRDefault="0078009A">
      <w:pPr>
        <w:pStyle w:val="Index3"/>
        <w:tabs>
          <w:tab w:val="right" w:leader="dot" w:pos="4310"/>
        </w:tabs>
        <w:rPr>
          <w:noProof/>
        </w:rPr>
      </w:pPr>
      <w:r>
        <w:rPr>
          <w:noProof/>
        </w:rPr>
        <w:t>$$NOW^XLFDT, 739</w:t>
      </w:r>
    </w:p>
    <w:p w14:paraId="51149DDE" w14:textId="77777777" w:rsidR="0078009A" w:rsidRDefault="0078009A">
      <w:pPr>
        <w:pStyle w:val="Index3"/>
        <w:tabs>
          <w:tab w:val="right" w:leader="dot" w:pos="4310"/>
        </w:tabs>
        <w:rPr>
          <w:noProof/>
        </w:rPr>
      </w:pPr>
      <w:r>
        <w:rPr>
          <w:noProof/>
        </w:rPr>
        <w:t>$$NS^XUAF4, 179</w:t>
      </w:r>
    </w:p>
    <w:p w14:paraId="1EF933A1" w14:textId="77777777" w:rsidR="0078009A" w:rsidRDefault="0078009A">
      <w:pPr>
        <w:pStyle w:val="Index3"/>
        <w:tabs>
          <w:tab w:val="right" w:leader="dot" w:pos="4310"/>
        </w:tabs>
        <w:rPr>
          <w:noProof/>
        </w:rPr>
      </w:pPr>
      <w:r>
        <w:rPr>
          <w:noProof/>
        </w:rPr>
        <w:t>$$O99^XUAF4, 180</w:t>
      </w:r>
    </w:p>
    <w:p w14:paraId="593E6321" w14:textId="77777777" w:rsidR="0078009A" w:rsidRDefault="0078009A">
      <w:pPr>
        <w:pStyle w:val="Index3"/>
        <w:tabs>
          <w:tab w:val="right" w:leader="dot" w:pos="4310"/>
        </w:tabs>
        <w:rPr>
          <w:noProof/>
        </w:rPr>
      </w:pPr>
      <w:r>
        <w:rPr>
          <w:noProof/>
        </w:rPr>
        <w:t>$$OPTDE^XPDUTL, 272</w:t>
      </w:r>
    </w:p>
    <w:p w14:paraId="496DD94E" w14:textId="77777777" w:rsidR="0078009A" w:rsidRDefault="0078009A">
      <w:pPr>
        <w:pStyle w:val="Index3"/>
        <w:tabs>
          <w:tab w:val="right" w:leader="dot" w:pos="4310"/>
        </w:tabs>
        <w:rPr>
          <w:noProof/>
        </w:rPr>
      </w:pPr>
      <w:r>
        <w:rPr>
          <w:noProof/>
        </w:rPr>
        <w:t>$$OR^XLFSHAN, 712</w:t>
      </w:r>
    </w:p>
    <w:p w14:paraId="163669E5" w14:textId="77777777" w:rsidR="0078009A" w:rsidRDefault="0078009A">
      <w:pPr>
        <w:pStyle w:val="Index3"/>
        <w:tabs>
          <w:tab w:val="right" w:leader="dot" w:pos="4310"/>
        </w:tabs>
        <w:rPr>
          <w:noProof/>
        </w:rPr>
      </w:pPr>
      <w:r>
        <w:rPr>
          <w:noProof/>
        </w:rPr>
        <w:t>$$OS^%ZOSV, 380</w:t>
      </w:r>
    </w:p>
    <w:p w14:paraId="40892087" w14:textId="77777777" w:rsidR="0078009A" w:rsidRDefault="0078009A">
      <w:pPr>
        <w:pStyle w:val="Index3"/>
        <w:tabs>
          <w:tab w:val="right" w:leader="dot" w:pos="4310"/>
        </w:tabs>
        <w:rPr>
          <w:noProof/>
        </w:rPr>
      </w:pPr>
      <w:r>
        <w:rPr>
          <w:noProof/>
        </w:rPr>
        <w:t>$$PADD^XUAF4, 181</w:t>
      </w:r>
    </w:p>
    <w:p w14:paraId="67B1A692" w14:textId="77777777" w:rsidR="0078009A" w:rsidRDefault="0078009A">
      <w:pPr>
        <w:pStyle w:val="Index3"/>
        <w:tabs>
          <w:tab w:val="right" w:leader="dot" w:pos="4310"/>
        </w:tabs>
        <w:rPr>
          <w:noProof/>
        </w:rPr>
      </w:pPr>
      <w:r>
        <w:rPr>
          <w:noProof/>
        </w:rPr>
        <w:t>$$PARCP^XPDUTL, 273</w:t>
      </w:r>
    </w:p>
    <w:p w14:paraId="25500C7A" w14:textId="77777777" w:rsidR="0078009A" w:rsidRDefault="0078009A">
      <w:pPr>
        <w:pStyle w:val="Index3"/>
        <w:tabs>
          <w:tab w:val="right" w:leader="dot" w:pos="4310"/>
        </w:tabs>
        <w:rPr>
          <w:noProof/>
        </w:rPr>
      </w:pPr>
      <w:r>
        <w:rPr>
          <w:noProof/>
        </w:rPr>
        <w:t>$$PARENT^MXMLDOM, 837</w:t>
      </w:r>
    </w:p>
    <w:p w14:paraId="0AFB6B35" w14:textId="77777777" w:rsidR="0078009A" w:rsidRDefault="0078009A">
      <w:pPr>
        <w:pStyle w:val="Index3"/>
        <w:tabs>
          <w:tab w:val="right" w:leader="dot" w:pos="4310"/>
        </w:tabs>
        <w:rPr>
          <w:noProof/>
        </w:rPr>
      </w:pPr>
      <w:r>
        <w:rPr>
          <w:noProof/>
        </w:rPr>
        <w:t>$$PARSEURL^XTHCURL, 533</w:t>
      </w:r>
    </w:p>
    <w:p w14:paraId="6A4C7D49" w14:textId="77777777" w:rsidR="0078009A" w:rsidRDefault="0078009A">
      <w:pPr>
        <w:pStyle w:val="Index3"/>
        <w:tabs>
          <w:tab w:val="right" w:leader="dot" w:pos="4310"/>
        </w:tabs>
        <w:rPr>
          <w:noProof/>
        </w:rPr>
      </w:pPr>
      <w:r>
        <w:rPr>
          <w:noProof/>
        </w:rPr>
        <w:t>$$PATCH^XPDUTL, 274</w:t>
      </w:r>
    </w:p>
    <w:p w14:paraId="136F39BB" w14:textId="77777777" w:rsidR="0078009A" w:rsidRDefault="0078009A">
      <w:pPr>
        <w:pStyle w:val="Index3"/>
        <w:tabs>
          <w:tab w:val="right" w:leader="dot" w:pos="4310"/>
        </w:tabs>
        <w:rPr>
          <w:noProof/>
        </w:rPr>
      </w:pPr>
      <w:r>
        <w:rPr>
          <w:noProof/>
        </w:rPr>
        <w:t>$$PENDING^XQALBUTL, 25</w:t>
      </w:r>
    </w:p>
    <w:p w14:paraId="2D06771A" w14:textId="77777777" w:rsidR="0078009A" w:rsidRDefault="0078009A">
      <w:pPr>
        <w:pStyle w:val="Index3"/>
        <w:tabs>
          <w:tab w:val="right" w:leader="dot" w:pos="4310"/>
        </w:tabs>
        <w:rPr>
          <w:noProof/>
        </w:rPr>
      </w:pPr>
      <w:r>
        <w:rPr>
          <w:noProof/>
        </w:rPr>
        <w:t>$$PI^XLFMTH, 778</w:t>
      </w:r>
    </w:p>
    <w:p w14:paraId="6C13F4D0" w14:textId="77777777" w:rsidR="0078009A" w:rsidRDefault="0078009A">
      <w:pPr>
        <w:pStyle w:val="Index3"/>
        <w:tabs>
          <w:tab w:val="right" w:leader="dot" w:pos="4310"/>
        </w:tabs>
        <w:rPr>
          <w:noProof/>
        </w:rPr>
      </w:pPr>
      <w:r>
        <w:rPr>
          <w:noProof/>
        </w:rPr>
        <w:t>$$PKG^XPDUTL, 275</w:t>
      </w:r>
    </w:p>
    <w:p w14:paraId="54A3BDA2" w14:textId="77777777" w:rsidR="0078009A" w:rsidRDefault="0078009A">
      <w:pPr>
        <w:pStyle w:val="Index3"/>
        <w:tabs>
          <w:tab w:val="right" w:leader="dot" w:pos="4310"/>
        </w:tabs>
        <w:rPr>
          <w:noProof/>
        </w:rPr>
      </w:pPr>
      <w:r>
        <w:rPr>
          <w:noProof/>
        </w:rPr>
        <w:t>$$PKGPAT^XPDIP, 264</w:t>
      </w:r>
    </w:p>
    <w:p w14:paraId="28AEC340" w14:textId="77777777" w:rsidR="0078009A" w:rsidRDefault="0078009A">
      <w:pPr>
        <w:pStyle w:val="Index3"/>
        <w:tabs>
          <w:tab w:val="right" w:leader="dot" w:pos="4310"/>
        </w:tabs>
        <w:rPr>
          <w:noProof/>
        </w:rPr>
      </w:pPr>
      <w:r>
        <w:rPr>
          <w:noProof/>
        </w:rPr>
        <w:t>$$PKGPEND^XQALBUTL, 26</w:t>
      </w:r>
    </w:p>
    <w:p w14:paraId="53852818" w14:textId="77777777" w:rsidR="0078009A" w:rsidRDefault="0078009A">
      <w:pPr>
        <w:pStyle w:val="Index3"/>
        <w:tabs>
          <w:tab w:val="right" w:leader="dot" w:pos="4310"/>
        </w:tabs>
        <w:rPr>
          <w:noProof/>
        </w:rPr>
      </w:pPr>
      <w:r>
        <w:rPr>
          <w:noProof/>
        </w:rPr>
        <w:t>$$PKGVER^XPDIP, 264</w:t>
      </w:r>
    </w:p>
    <w:p w14:paraId="36600340" w14:textId="77777777" w:rsidR="0078009A" w:rsidRDefault="0078009A">
      <w:pPr>
        <w:pStyle w:val="Index3"/>
        <w:tabs>
          <w:tab w:val="right" w:leader="dot" w:pos="4310"/>
        </w:tabs>
        <w:rPr>
          <w:noProof/>
        </w:rPr>
      </w:pPr>
      <w:r>
        <w:rPr>
          <w:noProof/>
        </w:rPr>
        <w:t>$$PRNT^XUAF4, 182</w:t>
      </w:r>
    </w:p>
    <w:p w14:paraId="1C69829F" w14:textId="77777777" w:rsidR="0078009A" w:rsidRDefault="0078009A">
      <w:pPr>
        <w:pStyle w:val="Index3"/>
        <w:tabs>
          <w:tab w:val="right" w:leader="dot" w:pos="4310"/>
        </w:tabs>
        <w:rPr>
          <w:noProof/>
        </w:rPr>
      </w:pPr>
      <w:r>
        <w:rPr>
          <w:noProof/>
        </w:rPr>
        <w:t>$$PROD^XUPROD, 406</w:t>
      </w:r>
    </w:p>
    <w:p w14:paraId="16C4D579" w14:textId="77777777" w:rsidR="0078009A" w:rsidRDefault="0078009A">
      <w:pPr>
        <w:pStyle w:val="Index3"/>
        <w:tabs>
          <w:tab w:val="right" w:leader="dot" w:pos="4310"/>
        </w:tabs>
        <w:rPr>
          <w:noProof/>
        </w:rPr>
      </w:pPr>
      <w:r>
        <w:rPr>
          <w:noProof/>
        </w:rPr>
        <w:t>$$PRODE^XPDUTL, 275</w:t>
      </w:r>
    </w:p>
    <w:p w14:paraId="183E2FEB" w14:textId="77777777" w:rsidR="0078009A" w:rsidRDefault="0078009A">
      <w:pPr>
        <w:pStyle w:val="Index3"/>
        <w:tabs>
          <w:tab w:val="right" w:leader="dot" w:pos="4310"/>
        </w:tabs>
        <w:rPr>
          <w:noProof/>
        </w:rPr>
      </w:pPr>
      <w:r>
        <w:rPr>
          <w:noProof/>
        </w:rPr>
        <w:t>$$PROVIDER^XUSER, 677</w:t>
      </w:r>
    </w:p>
    <w:p w14:paraId="24C0FD40" w14:textId="77777777" w:rsidR="0078009A" w:rsidRDefault="0078009A">
      <w:pPr>
        <w:pStyle w:val="Index3"/>
        <w:tabs>
          <w:tab w:val="right" w:leader="dot" w:pos="4310"/>
        </w:tabs>
        <w:rPr>
          <w:noProof/>
        </w:rPr>
      </w:pPr>
      <w:r>
        <w:rPr>
          <w:noProof/>
        </w:rPr>
        <w:t>$$PSET^%ZTLOAD, 482</w:t>
      </w:r>
    </w:p>
    <w:p w14:paraId="1AC0408B" w14:textId="77777777" w:rsidR="0078009A" w:rsidRDefault="0078009A">
      <w:pPr>
        <w:pStyle w:val="Index3"/>
        <w:tabs>
          <w:tab w:val="right" w:leader="dot" w:pos="4310"/>
        </w:tabs>
        <w:rPr>
          <w:noProof/>
        </w:rPr>
      </w:pPr>
      <w:r>
        <w:rPr>
          <w:noProof/>
        </w:rPr>
        <w:t>$$PWD^%ZISH, 167</w:t>
      </w:r>
    </w:p>
    <w:p w14:paraId="5C78C220" w14:textId="77777777" w:rsidR="0078009A" w:rsidRDefault="0078009A">
      <w:pPr>
        <w:pStyle w:val="Index3"/>
        <w:tabs>
          <w:tab w:val="right" w:leader="dot" w:pos="4310"/>
        </w:tabs>
        <w:rPr>
          <w:noProof/>
        </w:rPr>
      </w:pPr>
      <w:r>
        <w:rPr>
          <w:noProof/>
        </w:rPr>
        <w:t>$$PWR^XLFMTH, 779</w:t>
      </w:r>
    </w:p>
    <w:p w14:paraId="1FBC3738" w14:textId="77777777" w:rsidR="0078009A" w:rsidRDefault="0078009A">
      <w:pPr>
        <w:pStyle w:val="Index3"/>
        <w:tabs>
          <w:tab w:val="right" w:leader="dot" w:pos="4310"/>
        </w:tabs>
        <w:rPr>
          <w:noProof/>
        </w:rPr>
      </w:pPr>
      <w:r>
        <w:rPr>
          <w:noProof/>
        </w:rPr>
        <w:t>$$QQ^XUTMDEVQ, 456</w:t>
      </w:r>
    </w:p>
    <w:p w14:paraId="129F20E9" w14:textId="77777777" w:rsidR="0078009A" w:rsidRDefault="0078009A">
      <w:pPr>
        <w:pStyle w:val="Index3"/>
        <w:tabs>
          <w:tab w:val="right" w:leader="dot" w:pos="4310"/>
        </w:tabs>
        <w:rPr>
          <w:noProof/>
        </w:rPr>
      </w:pPr>
      <w:r>
        <w:rPr>
          <w:noProof/>
        </w:rPr>
        <w:t>$$RENAME^XPDKEY, 388</w:t>
      </w:r>
    </w:p>
    <w:p w14:paraId="7DBE3BA5" w14:textId="77777777" w:rsidR="0078009A" w:rsidRDefault="0078009A">
      <w:pPr>
        <w:pStyle w:val="Index3"/>
        <w:tabs>
          <w:tab w:val="right" w:leader="dot" w:pos="4310"/>
        </w:tabs>
        <w:rPr>
          <w:noProof/>
        </w:rPr>
      </w:pPr>
      <w:r>
        <w:rPr>
          <w:noProof/>
        </w:rPr>
        <w:t>$$REPEAT^XLFSTR, 798</w:t>
      </w:r>
    </w:p>
    <w:p w14:paraId="06032135" w14:textId="77777777" w:rsidR="0078009A" w:rsidRDefault="0078009A">
      <w:pPr>
        <w:pStyle w:val="Index3"/>
        <w:tabs>
          <w:tab w:val="right" w:leader="dot" w:pos="4310"/>
        </w:tabs>
        <w:rPr>
          <w:noProof/>
        </w:rPr>
      </w:pPr>
      <w:r>
        <w:rPr>
          <w:noProof/>
        </w:rPr>
        <w:t>$$REPLACE^XLFSTR, 799</w:t>
      </w:r>
    </w:p>
    <w:p w14:paraId="411D8FE6" w14:textId="77777777" w:rsidR="0078009A" w:rsidRDefault="0078009A">
      <w:pPr>
        <w:pStyle w:val="Index3"/>
        <w:tabs>
          <w:tab w:val="right" w:leader="dot" w:pos="4310"/>
        </w:tabs>
        <w:rPr>
          <w:noProof/>
        </w:rPr>
      </w:pPr>
      <w:r>
        <w:rPr>
          <w:noProof/>
        </w:rPr>
        <w:t>$$REQQ^XUTMDEVQ, 461</w:t>
      </w:r>
    </w:p>
    <w:p w14:paraId="26263363" w14:textId="77777777" w:rsidR="0078009A" w:rsidRDefault="0078009A">
      <w:pPr>
        <w:pStyle w:val="Index3"/>
        <w:tabs>
          <w:tab w:val="right" w:leader="dot" w:pos="4310"/>
        </w:tabs>
        <w:rPr>
          <w:noProof/>
        </w:rPr>
      </w:pPr>
      <w:r>
        <w:rPr>
          <w:noProof/>
        </w:rPr>
        <w:t>$$RES^XUDHSET, 87</w:t>
      </w:r>
    </w:p>
    <w:p w14:paraId="228E25B9" w14:textId="77777777" w:rsidR="0078009A" w:rsidRDefault="0078009A">
      <w:pPr>
        <w:pStyle w:val="Index3"/>
        <w:tabs>
          <w:tab w:val="right" w:leader="dot" w:pos="4310"/>
        </w:tabs>
        <w:rPr>
          <w:noProof/>
        </w:rPr>
      </w:pPr>
      <w:r>
        <w:rPr>
          <w:noProof/>
        </w:rPr>
        <w:t>$$REWIND^%ZIS, 104</w:t>
      </w:r>
    </w:p>
    <w:p w14:paraId="4249EBFF" w14:textId="77777777" w:rsidR="0078009A" w:rsidRDefault="0078009A">
      <w:pPr>
        <w:pStyle w:val="Index3"/>
        <w:tabs>
          <w:tab w:val="right" w:leader="dot" w:pos="4310"/>
        </w:tabs>
        <w:rPr>
          <w:noProof/>
        </w:rPr>
      </w:pPr>
      <w:r>
        <w:rPr>
          <w:noProof/>
        </w:rPr>
        <w:t>$$RF^XUAF4, 183</w:t>
      </w:r>
    </w:p>
    <w:p w14:paraId="28EF5B8C" w14:textId="77777777" w:rsidR="0078009A" w:rsidRDefault="0078009A">
      <w:pPr>
        <w:pStyle w:val="Index3"/>
        <w:tabs>
          <w:tab w:val="right" w:leader="dot" w:pos="4310"/>
        </w:tabs>
        <w:rPr>
          <w:noProof/>
        </w:rPr>
      </w:pPr>
      <w:r>
        <w:rPr>
          <w:noProof/>
        </w:rPr>
        <w:t>$$RJ^XLFSTR, 800</w:t>
      </w:r>
    </w:p>
    <w:p w14:paraId="0197CF66" w14:textId="77777777" w:rsidR="0078009A" w:rsidRDefault="0078009A">
      <w:pPr>
        <w:pStyle w:val="Index3"/>
        <w:tabs>
          <w:tab w:val="right" w:leader="dot" w:pos="4310"/>
        </w:tabs>
        <w:rPr>
          <w:noProof/>
        </w:rPr>
      </w:pPr>
      <w:r>
        <w:rPr>
          <w:noProof/>
        </w:rPr>
        <w:t>$$ROUTINE^XLFSHAN, 73</w:t>
      </w:r>
    </w:p>
    <w:p w14:paraId="37FC1EBF" w14:textId="77777777" w:rsidR="0078009A" w:rsidRDefault="0078009A">
      <w:pPr>
        <w:pStyle w:val="Index3"/>
        <w:tabs>
          <w:tab w:val="right" w:leader="dot" w:pos="4310"/>
        </w:tabs>
        <w:rPr>
          <w:noProof/>
        </w:rPr>
      </w:pPr>
      <w:r>
        <w:rPr>
          <w:noProof/>
        </w:rPr>
        <w:t>$$RPLCLST^XTIDTRM, 498</w:t>
      </w:r>
    </w:p>
    <w:p w14:paraId="5E34630C" w14:textId="77777777" w:rsidR="0078009A" w:rsidRDefault="0078009A">
      <w:pPr>
        <w:pStyle w:val="Index3"/>
        <w:tabs>
          <w:tab w:val="right" w:leader="dot" w:pos="4310"/>
        </w:tabs>
        <w:rPr>
          <w:noProof/>
        </w:rPr>
      </w:pPr>
      <w:r>
        <w:rPr>
          <w:noProof/>
        </w:rPr>
        <w:t>$$RPLCMNT^XTIDTRM, 500</w:t>
      </w:r>
    </w:p>
    <w:p w14:paraId="1AC8AA9D" w14:textId="77777777" w:rsidR="0078009A" w:rsidRDefault="0078009A">
      <w:pPr>
        <w:pStyle w:val="Index3"/>
        <w:tabs>
          <w:tab w:val="right" w:leader="dot" w:pos="4310"/>
        </w:tabs>
        <w:rPr>
          <w:noProof/>
        </w:rPr>
      </w:pPr>
      <w:r>
        <w:rPr>
          <w:noProof/>
        </w:rPr>
        <w:t>$$RPLCTRL^XTIDTRM, 501</w:t>
      </w:r>
    </w:p>
    <w:p w14:paraId="1F46080D" w14:textId="77777777" w:rsidR="0078009A" w:rsidRDefault="0078009A">
      <w:pPr>
        <w:pStyle w:val="Index3"/>
        <w:tabs>
          <w:tab w:val="right" w:leader="dot" w:pos="4310"/>
        </w:tabs>
        <w:rPr>
          <w:noProof/>
        </w:rPr>
      </w:pPr>
      <w:r>
        <w:rPr>
          <w:noProof/>
        </w:rPr>
        <w:t>$$RPLCVALS^XTIDTRM, 503</w:t>
      </w:r>
    </w:p>
    <w:p w14:paraId="5CAFAB58" w14:textId="77777777" w:rsidR="0078009A" w:rsidRDefault="0078009A">
      <w:pPr>
        <w:pStyle w:val="Index3"/>
        <w:tabs>
          <w:tab w:val="right" w:leader="dot" w:pos="4310"/>
        </w:tabs>
        <w:rPr>
          <w:noProof/>
        </w:rPr>
      </w:pPr>
      <w:r>
        <w:rPr>
          <w:noProof/>
        </w:rPr>
        <w:t>$$RSADECR^XUSHSH, 79</w:t>
      </w:r>
    </w:p>
    <w:p w14:paraId="5A4D39E4" w14:textId="77777777" w:rsidR="0078009A" w:rsidRDefault="0078009A">
      <w:pPr>
        <w:pStyle w:val="Index3"/>
        <w:tabs>
          <w:tab w:val="right" w:leader="dot" w:pos="4310"/>
        </w:tabs>
        <w:rPr>
          <w:noProof/>
        </w:rPr>
      </w:pPr>
      <w:r>
        <w:rPr>
          <w:noProof/>
        </w:rPr>
        <w:t>$$RSAENCR^XUSHSH, 80</w:t>
      </w:r>
    </w:p>
    <w:p w14:paraId="5FB2C162" w14:textId="77777777" w:rsidR="0078009A" w:rsidRDefault="0078009A">
      <w:pPr>
        <w:pStyle w:val="Index3"/>
        <w:tabs>
          <w:tab w:val="right" w:leader="dot" w:pos="4310"/>
        </w:tabs>
        <w:rPr>
          <w:noProof/>
        </w:rPr>
      </w:pPr>
      <w:r>
        <w:rPr>
          <w:noProof/>
        </w:rPr>
        <w:t>$$RT^XUAF4, 184</w:t>
      </w:r>
    </w:p>
    <w:p w14:paraId="67B1B978" w14:textId="77777777" w:rsidR="0078009A" w:rsidRDefault="0078009A">
      <w:pPr>
        <w:pStyle w:val="Index3"/>
        <w:tabs>
          <w:tab w:val="right" w:leader="dot" w:pos="4310"/>
        </w:tabs>
        <w:rPr>
          <w:noProof/>
        </w:rPr>
      </w:pPr>
      <w:r>
        <w:rPr>
          <w:noProof/>
        </w:rPr>
        <w:t>$$RTD^XLFMTH, 780</w:t>
      </w:r>
    </w:p>
    <w:p w14:paraId="28252DE0" w14:textId="77777777" w:rsidR="0078009A" w:rsidRDefault="0078009A">
      <w:pPr>
        <w:pStyle w:val="Index3"/>
        <w:tabs>
          <w:tab w:val="right" w:leader="dot" w:pos="4310"/>
        </w:tabs>
        <w:rPr>
          <w:noProof/>
        </w:rPr>
      </w:pPr>
      <w:r>
        <w:rPr>
          <w:noProof/>
        </w:rPr>
        <w:t>$$RTNUP^XPDUTL, 276</w:t>
      </w:r>
    </w:p>
    <w:p w14:paraId="355DB8D3" w14:textId="77777777" w:rsidR="0078009A" w:rsidRDefault="0078009A">
      <w:pPr>
        <w:pStyle w:val="Index3"/>
        <w:tabs>
          <w:tab w:val="right" w:leader="dot" w:pos="4310"/>
        </w:tabs>
        <w:rPr>
          <w:noProof/>
        </w:rPr>
      </w:pPr>
      <w:r>
        <w:rPr>
          <w:noProof/>
        </w:rPr>
        <w:t>$$S^%ZTLOAD, 489</w:t>
      </w:r>
    </w:p>
    <w:p w14:paraId="6788574F" w14:textId="77777777" w:rsidR="0078009A" w:rsidRDefault="0078009A">
      <w:pPr>
        <w:pStyle w:val="Index3"/>
        <w:tabs>
          <w:tab w:val="right" w:leader="dot" w:pos="4310"/>
        </w:tabs>
        <w:rPr>
          <w:noProof/>
        </w:rPr>
      </w:pPr>
      <w:r>
        <w:rPr>
          <w:noProof/>
        </w:rPr>
        <w:t>$$SCH^XLFDT, 739</w:t>
      </w:r>
    </w:p>
    <w:p w14:paraId="748A57AC" w14:textId="77777777" w:rsidR="0078009A" w:rsidRDefault="0078009A">
      <w:pPr>
        <w:pStyle w:val="Index3"/>
        <w:tabs>
          <w:tab w:val="right" w:leader="dot" w:pos="4310"/>
        </w:tabs>
        <w:rPr>
          <w:noProof/>
        </w:rPr>
      </w:pPr>
      <w:r>
        <w:rPr>
          <w:noProof/>
        </w:rPr>
        <w:t>$$SCREEN^XTID, 596</w:t>
      </w:r>
    </w:p>
    <w:p w14:paraId="7A5269DA" w14:textId="77777777" w:rsidR="0078009A" w:rsidRDefault="0078009A">
      <w:pPr>
        <w:pStyle w:val="Index3"/>
        <w:tabs>
          <w:tab w:val="right" w:leader="dot" w:pos="4310"/>
        </w:tabs>
        <w:rPr>
          <w:noProof/>
        </w:rPr>
      </w:pPr>
      <w:r>
        <w:rPr>
          <w:noProof/>
        </w:rPr>
        <w:t>$$SD^XLFMTH, 781</w:t>
      </w:r>
    </w:p>
    <w:p w14:paraId="46B3C083" w14:textId="77777777" w:rsidR="0078009A" w:rsidRDefault="0078009A">
      <w:pPr>
        <w:pStyle w:val="Index3"/>
        <w:tabs>
          <w:tab w:val="right" w:leader="dot" w:pos="4310"/>
        </w:tabs>
        <w:rPr>
          <w:noProof/>
        </w:rPr>
      </w:pPr>
      <w:r>
        <w:rPr>
          <w:noProof/>
        </w:rPr>
        <w:t>$$SDEA^XUSER, 679</w:t>
      </w:r>
    </w:p>
    <w:p w14:paraId="78ED4637" w14:textId="77777777" w:rsidR="0078009A" w:rsidRDefault="0078009A">
      <w:pPr>
        <w:pStyle w:val="Index3"/>
        <w:tabs>
          <w:tab w:val="right" w:leader="dot" w:pos="4310"/>
        </w:tabs>
        <w:rPr>
          <w:noProof/>
        </w:rPr>
      </w:pPr>
      <w:r>
        <w:rPr>
          <w:noProof/>
        </w:rPr>
        <w:t>$$SDETOX^XUSER, 671</w:t>
      </w:r>
    </w:p>
    <w:p w14:paraId="41ABAA03" w14:textId="77777777" w:rsidR="0078009A" w:rsidRDefault="0078009A">
      <w:pPr>
        <w:pStyle w:val="Index3"/>
        <w:tabs>
          <w:tab w:val="right" w:leader="dot" w:pos="4310"/>
        </w:tabs>
        <w:rPr>
          <w:noProof/>
        </w:rPr>
      </w:pPr>
      <w:r>
        <w:rPr>
          <w:noProof/>
        </w:rPr>
        <w:t>$$SEC^XLFDT, 744</w:t>
      </w:r>
    </w:p>
    <w:p w14:paraId="71A5FCA5" w14:textId="77777777" w:rsidR="0078009A" w:rsidRDefault="0078009A">
      <w:pPr>
        <w:pStyle w:val="Index3"/>
        <w:tabs>
          <w:tab w:val="right" w:leader="dot" w:pos="4310"/>
        </w:tabs>
        <w:rPr>
          <w:noProof/>
        </w:rPr>
      </w:pPr>
      <w:r>
        <w:rPr>
          <w:noProof/>
        </w:rPr>
        <w:t>$$SEC^XLFMTH, 782</w:t>
      </w:r>
    </w:p>
    <w:p w14:paraId="07DA31B1" w14:textId="77777777" w:rsidR="0078009A" w:rsidRDefault="0078009A">
      <w:pPr>
        <w:pStyle w:val="Index3"/>
        <w:tabs>
          <w:tab w:val="right" w:leader="dot" w:pos="4310"/>
        </w:tabs>
        <w:rPr>
          <w:noProof/>
        </w:rPr>
      </w:pPr>
      <w:r>
        <w:rPr>
          <w:noProof/>
        </w:rPr>
        <w:t>$$SECDEG^XLFMTH, 782</w:t>
      </w:r>
    </w:p>
    <w:p w14:paraId="58B10E91" w14:textId="77777777" w:rsidR="0078009A" w:rsidRDefault="0078009A">
      <w:pPr>
        <w:pStyle w:val="Index3"/>
        <w:tabs>
          <w:tab w:val="right" w:leader="dot" w:pos="4310"/>
        </w:tabs>
        <w:rPr>
          <w:noProof/>
        </w:rPr>
      </w:pPr>
      <w:r>
        <w:rPr>
          <w:noProof/>
        </w:rPr>
        <w:t>$$SECH^XLFHYPER, 753</w:t>
      </w:r>
    </w:p>
    <w:p w14:paraId="1B88C484" w14:textId="77777777" w:rsidR="0078009A" w:rsidRDefault="0078009A">
      <w:pPr>
        <w:pStyle w:val="Index3"/>
        <w:tabs>
          <w:tab w:val="right" w:leader="dot" w:pos="4310"/>
        </w:tabs>
        <w:rPr>
          <w:noProof/>
        </w:rPr>
      </w:pPr>
      <w:r>
        <w:rPr>
          <w:noProof/>
        </w:rPr>
        <w:t>$$SENTENCE^XLFSTR, 802</w:t>
      </w:r>
    </w:p>
    <w:p w14:paraId="68E7CEBF" w14:textId="77777777" w:rsidR="0078009A" w:rsidRDefault="0078009A">
      <w:pPr>
        <w:pStyle w:val="Index3"/>
        <w:tabs>
          <w:tab w:val="right" w:leader="dot" w:pos="4310"/>
        </w:tabs>
        <w:rPr>
          <w:noProof/>
        </w:rPr>
      </w:pPr>
      <w:r>
        <w:rPr>
          <w:noProof/>
        </w:rPr>
        <w:t>$$SETMASTR^XTID, 599</w:t>
      </w:r>
    </w:p>
    <w:p w14:paraId="1FF36A94" w14:textId="77777777" w:rsidR="0078009A" w:rsidRDefault="0078009A">
      <w:pPr>
        <w:pStyle w:val="Index3"/>
        <w:tabs>
          <w:tab w:val="right" w:leader="dot" w:pos="4310"/>
        </w:tabs>
        <w:rPr>
          <w:noProof/>
        </w:rPr>
      </w:pPr>
      <w:r>
        <w:rPr>
          <w:noProof/>
        </w:rPr>
        <w:t>$$SETRPLC^XTIDTRM, 504</w:t>
      </w:r>
    </w:p>
    <w:p w14:paraId="584C6689" w14:textId="77777777" w:rsidR="0078009A" w:rsidRDefault="0078009A">
      <w:pPr>
        <w:pStyle w:val="Index3"/>
        <w:tabs>
          <w:tab w:val="right" w:leader="dot" w:pos="4310"/>
        </w:tabs>
        <w:rPr>
          <w:noProof/>
        </w:rPr>
      </w:pPr>
      <w:r>
        <w:rPr>
          <w:noProof/>
        </w:rPr>
        <w:t>$$SETSTAT^XTID, 601</w:t>
      </w:r>
    </w:p>
    <w:p w14:paraId="06068D82" w14:textId="77777777" w:rsidR="0078009A" w:rsidRDefault="0078009A">
      <w:pPr>
        <w:pStyle w:val="Index3"/>
        <w:tabs>
          <w:tab w:val="right" w:leader="dot" w:pos="4310"/>
        </w:tabs>
        <w:rPr>
          <w:noProof/>
        </w:rPr>
      </w:pPr>
      <w:r>
        <w:rPr>
          <w:noProof/>
        </w:rPr>
        <w:t>$$SETUP1^XQALERT, 43</w:t>
      </w:r>
    </w:p>
    <w:p w14:paraId="446F71BE" w14:textId="77777777" w:rsidR="0078009A" w:rsidRDefault="0078009A">
      <w:pPr>
        <w:pStyle w:val="Index3"/>
        <w:tabs>
          <w:tab w:val="right" w:leader="dot" w:pos="4310"/>
        </w:tabs>
        <w:rPr>
          <w:noProof/>
        </w:rPr>
      </w:pPr>
      <w:r>
        <w:rPr>
          <w:noProof/>
        </w:rPr>
        <w:t>$$SETVUID^XTID, 603</w:t>
      </w:r>
    </w:p>
    <w:p w14:paraId="026B64BD" w14:textId="77777777" w:rsidR="0078009A" w:rsidRDefault="0078009A">
      <w:pPr>
        <w:pStyle w:val="Index3"/>
        <w:tabs>
          <w:tab w:val="right" w:leader="dot" w:pos="4310"/>
        </w:tabs>
        <w:rPr>
          <w:noProof/>
        </w:rPr>
      </w:pPr>
      <w:r>
        <w:rPr>
          <w:noProof/>
        </w:rPr>
        <w:t>$$SHAHASH^XUSHSH, 81</w:t>
      </w:r>
    </w:p>
    <w:p w14:paraId="6D044A8C" w14:textId="77777777" w:rsidR="0078009A" w:rsidRDefault="0078009A">
      <w:pPr>
        <w:pStyle w:val="Index3"/>
        <w:tabs>
          <w:tab w:val="right" w:leader="dot" w:pos="4310"/>
        </w:tabs>
        <w:rPr>
          <w:noProof/>
        </w:rPr>
      </w:pPr>
      <w:r>
        <w:rPr>
          <w:noProof/>
        </w:rPr>
        <w:t>$$SHAN^XLFSHAN, 74</w:t>
      </w:r>
    </w:p>
    <w:p w14:paraId="58ACDD4A" w14:textId="77777777" w:rsidR="0078009A" w:rsidRDefault="0078009A">
      <w:pPr>
        <w:pStyle w:val="Index3"/>
        <w:tabs>
          <w:tab w:val="right" w:leader="dot" w:pos="4310"/>
        </w:tabs>
        <w:rPr>
          <w:noProof/>
        </w:rPr>
      </w:pPr>
      <w:r>
        <w:rPr>
          <w:noProof/>
        </w:rPr>
        <w:t>$$SIBLING^MXMLDOM, 838</w:t>
      </w:r>
    </w:p>
    <w:p w14:paraId="7AB2372C" w14:textId="77777777" w:rsidR="0078009A" w:rsidRDefault="0078009A">
      <w:pPr>
        <w:pStyle w:val="Index3"/>
        <w:tabs>
          <w:tab w:val="right" w:leader="dot" w:pos="4310"/>
        </w:tabs>
        <w:rPr>
          <w:noProof/>
        </w:rPr>
      </w:pPr>
      <w:r>
        <w:rPr>
          <w:noProof/>
        </w:rPr>
        <w:t>$$SIN^XLFMTH, 783</w:t>
      </w:r>
    </w:p>
    <w:p w14:paraId="21FB8447" w14:textId="77777777" w:rsidR="0078009A" w:rsidRDefault="0078009A">
      <w:pPr>
        <w:pStyle w:val="Index3"/>
        <w:tabs>
          <w:tab w:val="right" w:leader="dot" w:pos="4310"/>
        </w:tabs>
        <w:rPr>
          <w:noProof/>
        </w:rPr>
      </w:pPr>
      <w:r>
        <w:rPr>
          <w:noProof/>
        </w:rPr>
        <w:t>$$SINDEG^XLFMTH, 784</w:t>
      </w:r>
    </w:p>
    <w:p w14:paraId="490E63D8" w14:textId="77777777" w:rsidR="0078009A" w:rsidRDefault="0078009A">
      <w:pPr>
        <w:pStyle w:val="Index3"/>
        <w:tabs>
          <w:tab w:val="right" w:leader="dot" w:pos="4310"/>
        </w:tabs>
        <w:rPr>
          <w:noProof/>
        </w:rPr>
      </w:pPr>
      <w:r>
        <w:rPr>
          <w:noProof/>
        </w:rPr>
        <w:t>$$SINH^XLFHYPER, 754</w:t>
      </w:r>
    </w:p>
    <w:p w14:paraId="48193D52" w14:textId="77777777" w:rsidR="0078009A" w:rsidRDefault="0078009A">
      <w:pPr>
        <w:pStyle w:val="Index3"/>
        <w:tabs>
          <w:tab w:val="right" w:leader="dot" w:pos="4310"/>
        </w:tabs>
        <w:rPr>
          <w:noProof/>
        </w:rPr>
      </w:pPr>
      <w:r>
        <w:rPr>
          <w:noProof/>
        </w:rPr>
        <w:t>$$SQRT^XLFMTH, 785</w:t>
      </w:r>
    </w:p>
    <w:p w14:paraId="0B524331" w14:textId="77777777" w:rsidR="0078009A" w:rsidRDefault="0078009A">
      <w:pPr>
        <w:pStyle w:val="Index3"/>
        <w:tabs>
          <w:tab w:val="right" w:leader="dot" w:pos="4310"/>
        </w:tabs>
        <w:rPr>
          <w:noProof/>
        </w:rPr>
      </w:pPr>
      <w:r>
        <w:rPr>
          <w:noProof/>
        </w:rPr>
        <w:t>$$STA^XUAF4, 186</w:t>
      </w:r>
    </w:p>
    <w:p w14:paraId="6DE85E74" w14:textId="77777777" w:rsidR="0078009A" w:rsidRDefault="0078009A">
      <w:pPr>
        <w:pStyle w:val="Index3"/>
        <w:tabs>
          <w:tab w:val="right" w:leader="dot" w:pos="4310"/>
        </w:tabs>
        <w:rPr>
          <w:noProof/>
        </w:rPr>
      </w:pPr>
      <w:r>
        <w:rPr>
          <w:noProof/>
        </w:rPr>
        <w:t>$$STATUS^%ZISH, 167</w:t>
      </w:r>
    </w:p>
    <w:p w14:paraId="067C7610" w14:textId="77777777" w:rsidR="0078009A" w:rsidRDefault="0078009A">
      <w:pPr>
        <w:pStyle w:val="Index3"/>
        <w:tabs>
          <w:tab w:val="right" w:leader="dot" w:pos="4310"/>
        </w:tabs>
        <w:rPr>
          <w:noProof/>
        </w:rPr>
      </w:pPr>
      <w:r>
        <w:rPr>
          <w:noProof/>
        </w:rPr>
        <w:t>$$STRIP^XLFSTR, 803</w:t>
      </w:r>
    </w:p>
    <w:p w14:paraId="6FCA0945" w14:textId="77777777" w:rsidR="0078009A" w:rsidRDefault="0078009A">
      <w:pPr>
        <w:pStyle w:val="Index3"/>
        <w:tabs>
          <w:tab w:val="right" w:leader="dot" w:pos="4310"/>
        </w:tabs>
        <w:rPr>
          <w:noProof/>
        </w:rPr>
      </w:pPr>
      <w:r>
        <w:rPr>
          <w:noProof/>
        </w:rPr>
        <w:t>$$SYMENC^MXMLUTL, 846</w:t>
      </w:r>
    </w:p>
    <w:p w14:paraId="34D28484" w14:textId="77777777" w:rsidR="0078009A" w:rsidRDefault="0078009A">
      <w:pPr>
        <w:pStyle w:val="Index3"/>
        <w:tabs>
          <w:tab w:val="right" w:leader="dot" w:pos="4310"/>
        </w:tabs>
        <w:rPr>
          <w:noProof/>
        </w:rPr>
      </w:pPr>
      <w:r>
        <w:rPr>
          <w:noProof/>
        </w:rPr>
        <w:t>$$TAN^XLFMTH, 785</w:t>
      </w:r>
    </w:p>
    <w:p w14:paraId="0B329DE3" w14:textId="77777777" w:rsidR="0078009A" w:rsidRDefault="0078009A">
      <w:pPr>
        <w:pStyle w:val="Index3"/>
        <w:tabs>
          <w:tab w:val="right" w:leader="dot" w:pos="4310"/>
        </w:tabs>
        <w:rPr>
          <w:noProof/>
        </w:rPr>
      </w:pPr>
      <w:r>
        <w:rPr>
          <w:noProof/>
        </w:rPr>
        <w:t>$$TANDEG^XLFMTH, 786</w:t>
      </w:r>
    </w:p>
    <w:p w14:paraId="2FDFD074" w14:textId="77777777" w:rsidR="0078009A" w:rsidRDefault="0078009A">
      <w:pPr>
        <w:pStyle w:val="Index3"/>
        <w:tabs>
          <w:tab w:val="right" w:leader="dot" w:pos="4310"/>
        </w:tabs>
        <w:rPr>
          <w:noProof/>
        </w:rPr>
      </w:pPr>
      <w:r>
        <w:rPr>
          <w:noProof/>
        </w:rPr>
        <w:t>$$TANH^XLFHYPER, 755</w:t>
      </w:r>
    </w:p>
    <w:p w14:paraId="384CB474" w14:textId="77777777" w:rsidR="0078009A" w:rsidRDefault="0078009A">
      <w:pPr>
        <w:pStyle w:val="Index3"/>
        <w:tabs>
          <w:tab w:val="right" w:leader="dot" w:pos="4310"/>
        </w:tabs>
        <w:rPr>
          <w:noProof/>
        </w:rPr>
      </w:pPr>
      <w:r>
        <w:rPr>
          <w:noProof/>
        </w:rPr>
        <w:t>$$TEMP^XLFMSMT, 789</w:t>
      </w:r>
    </w:p>
    <w:p w14:paraId="71B39676" w14:textId="77777777" w:rsidR="0078009A" w:rsidRDefault="0078009A">
      <w:pPr>
        <w:pStyle w:val="Index3"/>
        <w:tabs>
          <w:tab w:val="right" w:leader="dot" w:pos="4310"/>
        </w:tabs>
        <w:rPr>
          <w:noProof/>
        </w:rPr>
      </w:pPr>
      <w:r>
        <w:rPr>
          <w:noProof/>
        </w:rPr>
        <w:t>$$TEXT^MXMLDOM, 838</w:t>
      </w:r>
    </w:p>
    <w:p w14:paraId="11A02248" w14:textId="77777777" w:rsidR="0078009A" w:rsidRDefault="0078009A">
      <w:pPr>
        <w:pStyle w:val="Index3"/>
        <w:tabs>
          <w:tab w:val="right" w:leader="dot" w:pos="4310"/>
        </w:tabs>
        <w:rPr>
          <w:noProof/>
        </w:rPr>
      </w:pPr>
      <w:r>
        <w:rPr>
          <w:noProof/>
        </w:rPr>
        <w:t>$$TF^XUAF4, 186</w:t>
      </w:r>
    </w:p>
    <w:p w14:paraId="474FEFE9" w14:textId="77777777" w:rsidR="0078009A" w:rsidRDefault="0078009A">
      <w:pPr>
        <w:pStyle w:val="Index3"/>
        <w:tabs>
          <w:tab w:val="right" w:leader="dot" w:pos="4310"/>
        </w:tabs>
        <w:rPr>
          <w:noProof/>
        </w:rPr>
      </w:pPr>
      <w:r>
        <w:rPr>
          <w:noProof/>
        </w:rPr>
        <w:t>$$TITLE^XLFSTR, 804</w:t>
      </w:r>
    </w:p>
    <w:p w14:paraId="60B3899F" w14:textId="77777777" w:rsidR="0078009A" w:rsidRDefault="0078009A">
      <w:pPr>
        <w:pStyle w:val="Index3"/>
        <w:tabs>
          <w:tab w:val="right" w:leader="dot" w:pos="4310"/>
        </w:tabs>
        <w:rPr>
          <w:noProof/>
        </w:rPr>
      </w:pPr>
      <w:r>
        <w:rPr>
          <w:noProof/>
        </w:rPr>
        <w:t>$$TM^%ZTLOAD, 492</w:t>
      </w:r>
    </w:p>
    <w:p w14:paraId="62B379A4" w14:textId="77777777" w:rsidR="0078009A" w:rsidRDefault="0078009A">
      <w:pPr>
        <w:pStyle w:val="Index3"/>
        <w:tabs>
          <w:tab w:val="right" w:leader="dot" w:pos="4310"/>
        </w:tabs>
        <w:rPr>
          <w:noProof/>
        </w:rPr>
      </w:pPr>
      <w:r>
        <w:rPr>
          <w:noProof/>
        </w:rPr>
        <w:t>$$TRIM^XLFSTR, 805</w:t>
      </w:r>
    </w:p>
    <w:p w14:paraId="1A4E8377" w14:textId="77777777" w:rsidR="0078009A" w:rsidRDefault="0078009A">
      <w:pPr>
        <w:pStyle w:val="Index3"/>
        <w:tabs>
          <w:tab w:val="right" w:leader="dot" w:pos="4310"/>
        </w:tabs>
        <w:rPr>
          <w:noProof/>
        </w:rPr>
      </w:pPr>
      <w:r>
        <w:rPr>
          <w:noProof/>
        </w:rPr>
        <w:t>$$TYPE^XPDMENU, 289</w:t>
      </w:r>
    </w:p>
    <w:p w14:paraId="51161B82" w14:textId="77777777" w:rsidR="0078009A" w:rsidRDefault="0078009A">
      <w:pPr>
        <w:pStyle w:val="Index3"/>
        <w:tabs>
          <w:tab w:val="right" w:leader="dot" w:pos="4310"/>
        </w:tabs>
        <w:rPr>
          <w:noProof/>
        </w:rPr>
      </w:pPr>
      <w:r>
        <w:rPr>
          <w:noProof/>
        </w:rPr>
        <w:t>$$TYPE^XPDPROT, 296</w:t>
      </w:r>
    </w:p>
    <w:p w14:paraId="582A3BAB" w14:textId="77777777" w:rsidR="0078009A" w:rsidRDefault="0078009A">
      <w:pPr>
        <w:pStyle w:val="Index3"/>
        <w:tabs>
          <w:tab w:val="right" w:leader="dot" w:pos="4310"/>
        </w:tabs>
        <w:rPr>
          <w:noProof/>
        </w:rPr>
      </w:pPr>
      <w:r>
        <w:rPr>
          <w:noProof/>
        </w:rPr>
        <w:t>$$TZ^XLFDT, 745</w:t>
      </w:r>
    </w:p>
    <w:p w14:paraId="673FE91C" w14:textId="77777777" w:rsidR="0078009A" w:rsidRDefault="0078009A">
      <w:pPr>
        <w:pStyle w:val="Index3"/>
        <w:tabs>
          <w:tab w:val="right" w:leader="dot" w:pos="4310"/>
        </w:tabs>
        <w:rPr>
          <w:noProof/>
        </w:rPr>
      </w:pPr>
      <w:r>
        <w:rPr>
          <w:noProof/>
        </w:rPr>
        <w:t>$$UES^XLFJSON, 826</w:t>
      </w:r>
    </w:p>
    <w:p w14:paraId="19DEB6C8" w14:textId="77777777" w:rsidR="0078009A" w:rsidRDefault="0078009A">
      <w:pPr>
        <w:pStyle w:val="Index3"/>
        <w:tabs>
          <w:tab w:val="right" w:leader="dot" w:pos="4310"/>
        </w:tabs>
        <w:rPr>
          <w:noProof/>
        </w:rPr>
      </w:pPr>
      <w:r>
        <w:rPr>
          <w:noProof/>
        </w:rPr>
        <w:t>$$UP^XLFSTR, 807</w:t>
      </w:r>
    </w:p>
    <w:p w14:paraId="1016E7CF" w14:textId="77777777" w:rsidR="0078009A" w:rsidRDefault="0078009A">
      <w:pPr>
        <w:pStyle w:val="Index3"/>
        <w:tabs>
          <w:tab w:val="right" w:leader="dot" w:pos="4310"/>
        </w:tabs>
        <w:rPr>
          <w:noProof/>
        </w:rPr>
      </w:pPr>
      <w:r>
        <w:rPr>
          <w:noProof/>
        </w:rPr>
        <w:t>$$UPCP^XPDUTL, 276</w:t>
      </w:r>
    </w:p>
    <w:p w14:paraId="59C798CF" w14:textId="77777777" w:rsidR="0078009A" w:rsidRDefault="0078009A">
      <w:pPr>
        <w:pStyle w:val="Index3"/>
        <w:tabs>
          <w:tab w:val="right" w:leader="dot" w:pos="4310"/>
        </w:tabs>
        <w:rPr>
          <w:noProof/>
        </w:rPr>
      </w:pPr>
      <w:r>
        <w:rPr>
          <w:noProof/>
        </w:rPr>
        <w:t>$$VALIDATE^XLFIPV, 820</w:t>
      </w:r>
    </w:p>
    <w:p w14:paraId="593E2845" w14:textId="77777777" w:rsidR="0078009A" w:rsidRDefault="0078009A">
      <w:pPr>
        <w:pStyle w:val="Index3"/>
        <w:tabs>
          <w:tab w:val="right" w:leader="dot" w:pos="4310"/>
        </w:tabs>
        <w:rPr>
          <w:noProof/>
        </w:rPr>
      </w:pPr>
      <w:r>
        <w:rPr>
          <w:noProof/>
        </w:rPr>
        <w:t>$$VALUE^MXMLDOM, 840</w:t>
      </w:r>
    </w:p>
    <w:p w14:paraId="409BCE8F" w14:textId="77777777" w:rsidR="0078009A" w:rsidRDefault="0078009A">
      <w:pPr>
        <w:pStyle w:val="Index3"/>
        <w:tabs>
          <w:tab w:val="right" w:leader="dot" w:pos="4310"/>
        </w:tabs>
        <w:rPr>
          <w:noProof/>
        </w:rPr>
      </w:pPr>
      <w:r>
        <w:rPr>
          <w:noProof/>
        </w:rPr>
        <w:t>$$VCD^XLFUTL, 812</w:t>
      </w:r>
    </w:p>
    <w:p w14:paraId="34502894" w14:textId="77777777" w:rsidR="0078009A" w:rsidRDefault="0078009A">
      <w:pPr>
        <w:pStyle w:val="Index3"/>
        <w:tabs>
          <w:tab w:val="right" w:leader="dot" w:pos="4310"/>
        </w:tabs>
        <w:rPr>
          <w:noProof/>
        </w:rPr>
      </w:pPr>
      <w:r>
        <w:rPr>
          <w:noProof/>
        </w:rPr>
        <w:t>$$VDEA^XUSER, 682</w:t>
      </w:r>
    </w:p>
    <w:p w14:paraId="02318D70" w14:textId="77777777" w:rsidR="0078009A" w:rsidRDefault="0078009A">
      <w:pPr>
        <w:pStyle w:val="Index3"/>
        <w:tabs>
          <w:tab w:val="right" w:leader="dot" w:pos="4310"/>
        </w:tabs>
        <w:rPr>
          <w:noProof/>
        </w:rPr>
      </w:pPr>
      <w:r>
        <w:rPr>
          <w:noProof/>
        </w:rPr>
        <w:t>$$VER^XPDUTL, 277</w:t>
      </w:r>
    </w:p>
    <w:p w14:paraId="420BA2BB" w14:textId="77777777" w:rsidR="0078009A" w:rsidRDefault="0078009A">
      <w:pPr>
        <w:pStyle w:val="Index3"/>
        <w:tabs>
          <w:tab w:val="right" w:leader="dot" w:pos="4310"/>
        </w:tabs>
        <w:rPr>
          <w:noProof/>
        </w:rPr>
      </w:pPr>
      <w:r>
        <w:rPr>
          <w:noProof/>
        </w:rPr>
        <w:t>$$VERCP^XPDUTL, 278</w:t>
      </w:r>
    </w:p>
    <w:p w14:paraId="536EBDBF" w14:textId="77777777" w:rsidR="0078009A" w:rsidRDefault="0078009A">
      <w:pPr>
        <w:pStyle w:val="Index3"/>
        <w:tabs>
          <w:tab w:val="right" w:leader="dot" w:pos="4310"/>
        </w:tabs>
        <w:rPr>
          <w:noProof/>
        </w:rPr>
      </w:pPr>
      <w:r>
        <w:rPr>
          <w:noProof/>
        </w:rPr>
        <w:t>$$VERSION^%ZOSV, 384</w:t>
      </w:r>
    </w:p>
    <w:p w14:paraId="5A7222C0" w14:textId="77777777" w:rsidR="0078009A" w:rsidRDefault="0078009A">
      <w:pPr>
        <w:pStyle w:val="Index3"/>
        <w:tabs>
          <w:tab w:val="right" w:leader="dot" w:pos="4310"/>
        </w:tabs>
        <w:rPr>
          <w:noProof/>
        </w:rPr>
      </w:pPr>
      <w:r>
        <w:rPr>
          <w:noProof/>
        </w:rPr>
        <w:t>$$VERSION^XLFIPV, 821</w:t>
      </w:r>
    </w:p>
    <w:p w14:paraId="67ABFBD6" w14:textId="77777777" w:rsidR="0078009A" w:rsidRDefault="0078009A">
      <w:pPr>
        <w:pStyle w:val="Index3"/>
        <w:tabs>
          <w:tab w:val="right" w:leader="dot" w:pos="4310"/>
        </w:tabs>
        <w:rPr>
          <w:noProof/>
        </w:rPr>
      </w:pPr>
      <w:r>
        <w:rPr>
          <w:noProof/>
        </w:rPr>
        <w:t>$$VERSION^XPDUTL, 278</w:t>
      </w:r>
    </w:p>
    <w:p w14:paraId="4BE923A6" w14:textId="77777777" w:rsidR="0078009A" w:rsidRDefault="0078009A">
      <w:pPr>
        <w:pStyle w:val="Index3"/>
        <w:tabs>
          <w:tab w:val="right" w:leader="dot" w:pos="4310"/>
        </w:tabs>
        <w:rPr>
          <w:noProof/>
        </w:rPr>
      </w:pPr>
      <w:r>
        <w:rPr>
          <w:noProof/>
        </w:rPr>
        <w:t>$$VOLUME^XLFMSMT, 791</w:t>
      </w:r>
    </w:p>
    <w:p w14:paraId="4A096827" w14:textId="77777777" w:rsidR="0078009A" w:rsidRDefault="0078009A">
      <w:pPr>
        <w:pStyle w:val="Index3"/>
        <w:tabs>
          <w:tab w:val="right" w:leader="dot" w:pos="4310"/>
        </w:tabs>
        <w:rPr>
          <w:noProof/>
        </w:rPr>
      </w:pPr>
      <w:r>
        <w:rPr>
          <w:noProof/>
        </w:rPr>
        <w:t>$$VPID^XUPS, 63</w:t>
      </w:r>
    </w:p>
    <w:p w14:paraId="65ED79A1" w14:textId="77777777" w:rsidR="0078009A" w:rsidRDefault="0078009A">
      <w:pPr>
        <w:pStyle w:val="Index3"/>
        <w:tabs>
          <w:tab w:val="right" w:leader="dot" w:pos="4310"/>
        </w:tabs>
        <w:rPr>
          <w:noProof/>
        </w:rPr>
      </w:pPr>
      <w:r>
        <w:rPr>
          <w:noProof/>
        </w:rPr>
        <w:t>$$WEIGHT^XLFMSMT, 792</w:t>
      </w:r>
    </w:p>
    <w:p w14:paraId="6260110B" w14:textId="77777777" w:rsidR="0078009A" w:rsidRDefault="0078009A">
      <w:pPr>
        <w:pStyle w:val="Index3"/>
        <w:tabs>
          <w:tab w:val="right" w:leader="dot" w:pos="4310"/>
        </w:tabs>
        <w:rPr>
          <w:noProof/>
        </w:rPr>
      </w:pPr>
      <w:r>
        <w:rPr>
          <w:noProof/>
        </w:rPr>
        <w:t>$$WHAT^XUAF4, 187</w:t>
      </w:r>
    </w:p>
    <w:p w14:paraId="1A7AC0FE" w14:textId="77777777" w:rsidR="0078009A" w:rsidRDefault="0078009A">
      <w:pPr>
        <w:pStyle w:val="Index3"/>
        <w:tabs>
          <w:tab w:val="right" w:leader="dot" w:pos="4310"/>
        </w:tabs>
        <w:rPr>
          <w:noProof/>
        </w:rPr>
      </w:pPr>
      <w:r>
        <w:rPr>
          <w:noProof/>
        </w:rPr>
        <w:t>$$WITHIN^XLFDT, 746</w:t>
      </w:r>
    </w:p>
    <w:p w14:paraId="724A9C9F" w14:textId="77777777" w:rsidR="0078009A" w:rsidRDefault="0078009A">
      <w:pPr>
        <w:pStyle w:val="Index3"/>
        <w:tabs>
          <w:tab w:val="right" w:leader="dot" w:pos="4310"/>
        </w:tabs>
        <w:rPr>
          <w:noProof/>
        </w:rPr>
      </w:pPr>
      <w:r>
        <w:rPr>
          <w:noProof/>
        </w:rPr>
        <w:t>$$WORKDAY^XUWORKDY, 322</w:t>
      </w:r>
    </w:p>
    <w:p w14:paraId="3367837D" w14:textId="77777777" w:rsidR="0078009A" w:rsidRDefault="0078009A">
      <w:pPr>
        <w:pStyle w:val="Index3"/>
        <w:tabs>
          <w:tab w:val="right" w:leader="dot" w:pos="4310"/>
        </w:tabs>
        <w:rPr>
          <w:noProof/>
        </w:rPr>
      </w:pPr>
      <w:r>
        <w:rPr>
          <w:noProof/>
        </w:rPr>
        <w:t>$$WORKPLUS^XUWORKDY, 324</w:t>
      </w:r>
    </w:p>
    <w:p w14:paraId="252C127A" w14:textId="77777777" w:rsidR="0078009A" w:rsidRDefault="0078009A">
      <w:pPr>
        <w:pStyle w:val="Index3"/>
        <w:tabs>
          <w:tab w:val="right" w:leader="dot" w:pos="4310"/>
        </w:tabs>
        <w:rPr>
          <w:noProof/>
        </w:rPr>
      </w:pPr>
      <w:r>
        <w:rPr>
          <w:noProof/>
        </w:rPr>
        <w:t>$$XMLHDR^MXMLUTL, 847</w:t>
      </w:r>
    </w:p>
    <w:p w14:paraId="26CD9169" w14:textId="77777777" w:rsidR="0078009A" w:rsidRDefault="0078009A">
      <w:pPr>
        <w:pStyle w:val="Index3"/>
        <w:tabs>
          <w:tab w:val="right" w:leader="dot" w:pos="4310"/>
        </w:tabs>
        <w:rPr>
          <w:noProof/>
        </w:rPr>
      </w:pPr>
      <w:r>
        <w:rPr>
          <w:noProof/>
        </w:rPr>
        <w:t>$$XOR^XLFSHAN, 712</w:t>
      </w:r>
    </w:p>
    <w:p w14:paraId="375040BD" w14:textId="77777777" w:rsidR="0078009A" w:rsidRDefault="0078009A">
      <w:pPr>
        <w:pStyle w:val="Index3"/>
        <w:tabs>
          <w:tab w:val="right" w:leader="dot" w:pos="4310"/>
        </w:tabs>
        <w:rPr>
          <w:noProof/>
        </w:rPr>
      </w:pPr>
      <w:r>
        <w:rPr>
          <w:noProof/>
        </w:rPr>
        <w:t>^%ZIS, 88</w:t>
      </w:r>
    </w:p>
    <w:p w14:paraId="1CD0531A" w14:textId="77777777" w:rsidR="0078009A" w:rsidRDefault="0078009A">
      <w:pPr>
        <w:pStyle w:val="Index3"/>
        <w:tabs>
          <w:tab w:val="right" w:leader="dot" w:pos="4310"/>
        </w:tabs>
        <w:rPr>
          <w:noProof/>
        </w:rPr>
      </w:pPr>
      <w:r>
        <w:rPr>
          <w:noProof/>
        </w:rPr>
        <w:t>^%ZISC, 105</w:t>
      </w:r>
    </w:p>
    <w:p w14:paraId="7F10C803" w14:textId="77777777" w:rsidR="0078009A" w:rsidRDefault="0078009A">
      <w:pPr>
        <w:pStyle w:val="Index3"/>
        <w:tabs>
          <w:tab w:val="right" w:leader="dot" w:pos="4310"/>
        </w:tabs>
        <w:rPr>
          <w:noProof/>
        </w:rPr>
      </w:pPr>
      <w:r>
        <w:rPr>
          <w:noProof/>
        </w:rPr>
        <w:t>^%ZTER, 137</w:t>
      </w:r>
    </w:p>
    <w:p w14:paraId="41D60470" w14:textId="77777777" w:rsidR="0078009A" w:rsidRDefault="0078009A">
      <w:pPr>
        <w:pStyle w:val="Index3"/>
        <w:tabs>
          <w:tab w:val="right" w:leader="dot" w:pos="4310"/>
        </w:tabs>
        <w:rPr>
          <w:noProof/>
        </w:rPr>
      </w:pPr>
      <w:r>
        <w:rPr>
          <w:noProof/>
        </w:rPr>
        <w:t>^%ZTLOAD, 466</w:t>
      </w:r>
    </w:p>
    <w:p w14:paraId="4A752583" w14:textId="77777777" w:rsidR="0078009A" w:rsidRDefault="0078009A">
      <w:pPr>
        <w:pStyle w:val="Index3"/>
        <w:tabs>
          <w:tab w:val="right" w:leader="dot" w:pos="4310"/>
        </w:tabs>
        <w:rPr>
          <w:noProof/>
        </w:rPr>
      </w:pPr>
      <w:r>
        <w:rPr>
          <w:noProof/>
        </w:rPr>
        <w:t>^XQDATE, 318</w:t>
      </w:r>
    </w:p>
    <w:p w14:paraId="0B2CF0DA" w14:textId="77777777" w:rsidR="0078009A" w:rsidRDefault="0078009A">
      <w:pPr>
        <w:pStyle w:val="Index3"/>
        <w:tabs>
          <w:tab w:val="right" w:leader="dot" w:pos="4310"/>
        </w:tabs>
        <w:rPr>
          <w:noProof/>
        </w:rPr>
      </w:pPr>
      <w:r>
        <w:rPr>
          <w:noProof/>
        </w:rPr>
        <w:t>^XUP, 395</w:t>
      </w:r>
    </w:p>
    <w:p w14:paraId="5620A200" w14:textId="77777777" w:rsidR="0078009A" w:rsidRDefault="0078009A">
      <w:pPr>
        <w:pStyle w:val="Index3"/>
        <w:tabs>
          <w:tab w:val="right" w:leader="dot" w:pos="4310"/>
        </w:tabs>
        <w:rPr>
          <w:noProof/>
        </w:rPr>
      </w:pPr>
      <w:r>
        <w:rPr>
          <w:noProof/>
        </w:rPr>
        <w:t>^XUS, 396</w:t>
      </w:r>
    </w:p>
    <w:p w14:paraId="3CF3CCCA" w14:textId="77777777" w:rsidR="0078009A" w:rsidRDefault="0078009A">
      <w:pPr>
        <w:pStyle w:val="Index3"/>
        <w:tabs>
          <w:tab w:val="right" w:leader="dot" w:pos="4310"/>
        </w:tabs>
        <w:rPr>
          <w:noProof/>
        </w:rPr>
      </w:pPr>
      <w:r>
        <w:rPr>
          <w:noProof/>
        </w:rPr>
        <w:t>^XUSCLEAN, 396</w:t>
      </w:r>
    </w:p>
    <w:p w14:paraId="700445B6" w14:textId="77777777" w:rsidR="0078009A" w:rsidRDefault="0078009A">
      <w:pPr>
        <w:pStyle w:val="Index3"/>
        <w:tabs>
          <w:tab w:val="right" w:leader="dot" w:pos="4310"/>
        </w:tabs>
        <w:rPr>
          <w:noProof/>
        </w:rPr>
      </w:pPr>
      <w:r>
        <w:rPr>
          <w:noProof/>
        </w:rPr>
        <w:t>^XUVERIFY, 425</w:t>
      </w:r>
    </w:p>
    <w:p w14:paraId="6EF33945" w14:textId="77777777" w:rsidR="0078009A" w:rsidRDefault="0078009A">
      <w:pPr>
        <w:pStyle w:val="Index3"/>
        <w:tabs>
          <w:tab w:val="right" w:leader="dot" w:pos="4310"/>
        </w:tabs>
        <w:rPr>
          <w:noProof/>
        </w:rPr>
      </w:pPr>
      <w:r>
        <w:rPr>
          <w:noProof/>
        </w:rPr>
        <w:t>^XUWORKDY, 319</w:t>
      </w:r>
    </w:p>
    <w:p w14:paraId="03E90A79" w14:textId="77777777" w:rsidR="0078009A" w:rsidRDefault="0078009A">
      <w:pPr>
        <w:pStyle w:val="Index3"/>
        <w:tabs>
          <w:tab w:val="right" w:leader="dot" w:pos="4310"/>
        </w:tabs>
        <w:rPr>
          <w:noProof/>
        </w:rPr>
      </w:pPr>
      <w:r>
        <w:rPr>
          <w:noProof/>
        </w:rPr>
        <w:t>^ZU, 397</w:t>
      </w:r>
    </w:p>
    <w:p w14:paraId="1E4387EB" w14:textId="77777777" w:rsidR="0078009A" w:rsidRDefault="0078009A">
      <w:pPr>
        <w:pStyle w:val="Index3"/>
        <w:tabs>
          <w:tab w:val="right" w:leader="dot" w:pos="4310"/>
        </w:tabs>
        <w:rPr>
          <w:noProof/>
        </w:rPr>
      </w:pPr>
      <w:r>
        <w:rPr>
          <w:noProof/>
        </w:rPr>
        <w:t>ACTION^XQALERT, 31</w:t>
      </w:r>
    </w:p>
    <w:p w14:paraId="1FC2128C" w14:textId="77777777" w:rsidR="0078009A" w:rsidRDefault="0078009A">
      <w:pPr>
        <w:pStyle w:val="Index3"/>
        <w:tabs>
          <w:tab w:val="right" w:leader="dot" w:pos="4310"/>
        </w:tabs>
        <w:rPr>
          <w:noProof/>
        </w:rPr>
      </w:pPr>
      <w:r>
        <w:rPr>
          <w:noProof/>
        </w:rPr>
        <w:t>ACTION^XQH4, 154</w:t>
      </w:r>
    </w:p>
    <w:p w14:paraId="734E45F8" w14:textId="77777777" w:rsidR="0078009A" w:rsidRDefault="0078009A">
      <w:pPr>
        <w:pStyle w:val="Index3"/>
        <w:tabs>
          <w:tab w:val="right" w:leader="dot" w:pos="4310"/>
        </w:tabs>
        <w:rPr>
          <w:noProof/>
        </w:rPr>
      </w:pPr>
      <w:r>
        <w:rPr>
          <w:noProof/>
        </w:rPr>
        <w:t>ADD^XPAR, 569</w:t>
      </w:r>
    </w:p>
    <w:p w14:paraId="1CDF3561" w14:textId="77777777" w:rsidR="0078009A" w:rsidRDefault="0078009A">
      <w:pPr>
        <w:pStyle w:val="Index3"/>
        <w:tabs>
          <w:tab w:val="right" w:leader="dot" w:pos="4310"/>
        </w:tabs>
        <w:rPr>
          <w:noProof/>
        </w:rPr>
      </w:pPr>
      <w:r>
        <w:rPr>
          <w:noProof/>
        </w:rPr>
        <w:t>ADDPAT^XULMU, 306</w:t>
      </w:r>
    </w:p>
    <w:p w14:paraId="3A0F8E80" w14:textId="77777777" w:rsidR="0078009A" w:rsidRDefault="0078009A">
      <w:pPr>
        <w:pStyle w:val="Index3"/>
        <w:tabs>
          <w:tab w:val="right" w:leader="dot" w:pos="4310"/>
        </w:tabs>
        <w:rPr>
          <w:noProof/>
        </w:rPr>
      </w:pPr>
      <w:r>
        <w:rPr>
          <w:noProof/>
        </w:rPr>
        <w:t>AHISTORY^XQALBUTL, 18</w:t>
      </w:r>
    </w:p>
    <w:p w14:paraId="01DA8A30" w14:textId="77777777" w:rsidR="0078009A" w:rsidRDefault="0078009A">
      <w:pPr>
        <w:pStyle w:val="Index3"/>
        <w:tabs>
          <w:tab w:val="right" w:leader="dot" w:pos="4310"/>
        </w:tabs>
        <w:rPr>
          <w:noProof/>
        </w:rPr>
      </w:pPr>
      <w:r>
        <w:rPr>
          <w:noProof/>
        </w:rPr>
        <w:t>ALERTDAT^XQALBUTL, 21</w:t>
      </w:r>
    </w:p>
    <w:p w14:paraId="37F40411" w14:textId="77777777" w:rsidR="0078009A" w:rsidRDefault="0078009A">
      <w:pPr>
        <w:pStyle w:val="Index3"/>
        <w:tabs>
          <w:tab w:val="right" w:leader="dot" w:pos="4310"/>
        </w:tabs>
        <w:rPr>
          <w:noProof/>
        </w:rPr>
      </w:pPr>
      <w:r>
        <w:rPr>
          <w:noProof/>
        </w:rPr>
        <w:t>APPERR^%ZTER, 140</w:t>
      </w:r>
    </w:p>
    <w:p w14:paraId="274CD599" w14:textId="77777777" w:rsidR="0078009A" w:rsidRDefault="0078009A">
      <w:pPr>
        <w:pStyle w:val="Index3"/>
        <w:tabs>
          <w:tab w:val="right" w:leader="dot" w:pos="4310"/>
        </w:tabs>
        <w:rPr>
          <w:noProof/>
        </w:rPr>
      </w:pPr>
      <w:r>
        <w:rPr>
          <w:noProof/>
        </w:rPr>
        <w:t>BLDLST^XPAREDIT, 582</w:t>
      </w:r>
    </w:p>
    <w:p w14:paraId="49AB1BC2" w14:textId="77777777" w:rsidR="0078009A" w:rsidRDefault="0078009A">
      <w:pPr>
        <w:pStyle w:val="Index3"/>
        <w:tabs>
          <w:tab w:val="right" w:leader="dot" w:pos="4310"/>
        </w:tabs>
        <w:rPr>
          <w:noProof/>
        </w:rPr>
      </w:pPr>
      <w:r>
        <w:rPr>
          <w:noProof/>
        </w:rPr>
        <w:t>BMES^XPDUTL, 265</w:t>
      </w:r>
    </w:p>
    <w:p w14:paraId="4454BEC3" w14:textId="77777777" w:rsidR="0078009A" w:rsidRDefault="0078009A">
      <w:pPr>
        <w:pStyle w:val="Index3"/>
        <w:tabs>
          <w:tab w:val="right" w:leader="dot" w:pos="4310"/>
        </w:tabs>
        <w:rPr>
          <w:noProof/>
        </w:rPr>
      </w:pPr>
      <w:r>
        <w:rPr>
          <w:noProof/>
        </w:rPr>
        <w:t>CALL^%ZISTCP, 115</w:t>
      </w:r>
    </w:p>
    <w:p w14:paraId="02271E27" w14:textId="77777777" w:rsidR="0078009A" w:rsidRDefault="0078009A">
      <w:pPr>
        <w:pStyle w:val="Index3"/>
        <w:tabs>
          <w:tab w:val="right" w:leader="dot" w:pos="4310"/>
        </w:tabs>
        <w:rPr>
          <w:noProof/>
        </w:rPr>
      </w:pPr>
      <w:r>
        <w:rPr>
          <w:noProof/>
        </w:rPr>
        <w:t>CCODE^XIPUTIL, 6</w:t>
      </w:r>
    </w:p>
    <w:p w14:paraId="31BC7371" w14:textId="77777777" w:rsidR="0078009A" w:rsidRDefault="0078009A">
      <w:pPr>
        <w:pStyle w:val="Index3"/>
        <w:tabs>
          <w:tab w:val="right" w:leader="dot" w:pos="4310"/>
        </w:tabs>
        <w:rPr>
          <w:noProof/>
        </w:rPr>
      </w:pPr>
      <w:r>
        <w:rPr>
          <w:noProof/>
        </w:rPr>
        <w:t>CDSYS^XUAF4, 170</w:t>
      </w:r>
    </w:p>
    <w:p w14:paraId="25A59584" w14:textId="77777777" w:rsidR="0078009A" w:rsidRDefault="0078009A">
      <w:pPr>
        <w:pStyle w:val="Index3"/>
        <w:tabs>
          <w:tab w:val="right" w:leader="dot" w:pos="4310"/>
        </w:tabs>
        <w:rPr>
          <w:noProof/>
        </w:rPr>
      </w:pPr>
      <w:r>
        <w:rPr>
          <w:noProof/>
        </w:rPr>
        <w:t>CHG^XPAR, 570</w:t>
      </w:r>
    </w:p>
    <w:p w14:paraId="5C659CCD" w14:textId="77777777" w:rsidR="0078009A" w:rsidRDefault="0078009A">
      <w:pPr>
        <w:pStyle w:val="Index3"/>
        <w:tabs>
          <w:tab w:val="right" w:leader="dot" w:pos="4310"/>
        </w:tabs>
        <w:rPr>
          <w:noProof/>
        </w:rPr>
      </w:pPr>
      <w:r>
        <w:rPr>
          <w:noProof/>
        </w:rPr>
        <w:t>CHGA^XGF, 690</w:t>
      </w:r>
    </w:p>
    <w:p w14:paraId="413D58FD" w14:textId="77777777" w:rsidR="0078009A" w:rsidRDefault="0078009A">
      <w:pPr>
        <w:pStyle w:val="Index3"/>
        <w:tabs>
          <w:tab w:val="right" w:leader="dot" w:pos="4310"/>
        </w:tabs>
        <w:rPr>
          <w:noProof/>
        </w:rPr>
      </w:pPr>
      <w:r>
        <w:rPr>
          <w:noProof/>
        </w:rPr>
        <w:t>CHILDREN^XUAF4, 171</w:t>
      </w:r>
    </w:p>
    <w:p w14:paraId="698BA6B1" w14:textId="77777777" w:rsidR="0078009A" w:rsidRDefault="0078009A">
      <w:pPr>
        <w:pStyle w:val="Index3"/>
        <w:tabs>
          <w:tab w:val="right" w:leader="dot" w:pos="4310"/>
        </w:tabs>
        <w:rPr>
          <w:noProof/>
        </w:rPr>
      </w:pPr>
      <w:r>
        <w:rPr>
          <w:noProof/>
        </w:rPr>
        <w:t>CLEAN^XGF, 692</w:t>
      </w:r>
    </w:p>
    <w:p w14:paraId="2D86CAC4" w14:textId="77777777" w:rsidR="0078009A" w:rsidRDefault="0078009A">
      <w:pPr>
        <w:pStyle w:val="Index3"/>
        <w:tabs>
          <w:tab w:val="right" w:leader="dot" w:pos="4310"/>
        </w:tabs>
        <w:rPr>
          <w:noProof/>
        </w:rPr>
      </w:pPr>
      <w:r>
        <w:rPr>
          <w:noProof/>
        </w:rPr>
        <w:t>CLEANUP^XULMU, 302</w:t>
      </w:r>
    </w:p>
    <w:p w14:paraId="271D7B59" w14:textId="77777777" w:rsidR="0078009A" w:rsidRDefault="0078009A">
      <w:pPr>
        <w:pStyle w:val="Index3"/>
        <w:tabs>
          <w:tab w:val="right" w:leader="dot" w:pos="4310"/>
        </w:tabs>
        <w:rPr>
          <w:noProof/>
        </w:rPr>
      </w:pPr>
      <w:r>
        <w:rPr>
          <w:noProof/>
        </w:rPr>
        <w:t>CLEAR^XGF, 693</w:t>
      </w:r>
    </w:p>
    <w:p w14:paraId="3111DD60" w14:textId="77777777" w:rsidR="0078009A" w:rsidRDefault="0078009A">
      <w:pPr>
        <w:pStyle w:val="Index3"/>
        <w:tabs>
          <w:tab w:val="right" w:leader="dot" w:pos="4310"/>
        </w:tabs>
        <w:rPr>
          <w:noProof/>
        </w:rPr>
      </w:pPr>
      <w:r>
        <w:rPr>
          <w:noProof/>
        </w:rPr>
        <w:t>CLOSE^%ZISH, 157</w:t>
      </w:r>
    </w:p>
    <w:p w14:paraId="15666FC3" w14:textId="77777777" w:rsidR="0078009A" w:rsidRDefault="0078009A">
      <w:pPr>
        <w:pStyle w:val="Index3"/>
        <w:tabs>
          <w:tab w:val="right" w:leader="dot" w:pos="4310"/>
        </w:tabs>
        <w:rPr>
          <w:noProof/>
        </w:rPr>
      </w:pPr>
      <w:r>
        <w:rPr>
          <w:noProof/>
        </w:rPr>
        <w:t>CLOSE^%ZISTCP, 117</w:t>
      </w:r>
    </w:p>
    <w:p w14:paraId="15DA550C" w14:textId="77777777" w:rsidR="0078009A" w:rsidRDefault="0078009A">
      <w:pPr>
        <w:pStyle w:val="Index3"/>
        <w:tabs>
          <w:tab w:val="right" w:leader="dot" w:pos="4310"/>
        </w:tabs>
        <w:rPr>
          <w:noProof/>
        </w:rPr>
      </w:pPr>
      <w:r>
        <w:rPr>
          <w:noProof/>
        </w:rPr>
        <w:t>CLOSE^%ZISUTL, 117</w:t>
      </w:r>
    </w:p>
    <w:p w14:paraId="73FD7297" w14:textId="77777777" w:rsidR="0078009A" w:rsidRDefault="0078009A">
      <w:pPr>
        <w:pStyle w:val="Index3"/>
        <w:tabs>
          <w:tab w:val="right" w:leader="dot" w:pos="4310"/>
        </w:tabs>
        <w:rPr>
          <w:noProof/>
        </w:rPr>
      </w:pPr>
      <w:r>
        <w:rPr>
          <w:noProof/>
        </w:rPr>
        <w:t>CMNT^MXMLDOM, 834</w:t>
      </w:r>
    </w:p>
    <w:p w14:paraId="5D2204C3" w14:textId="77777777" w:rsidR="0078009A" w:rsidRDefault="0078009A">
      <w:pPr>
        <w:pStyle w:val="Index3"/>
        <w:tabs>
          <w:tab w:val="right" w:leader="dot" w:pos="4310"/>
        </w:tabs>
        <w:rPr>
          <w:noProof/>
        </w:rPr>
      </w:pPr>
      <w:r w:rsidRPr="00A733AB">
        <w:rPr>
          <w:smallCaps/>
          <w:noProof/>
        </w:rPr>
        <w:t>D</w:t>
      </w:r>
      <w:r>
        <w:rPr>
          <w:noProof/>
        </w:rPr>
        <w:t>E^XUSHSHP, 133</w:t>
      </w:r>
    </w:p>
    <w:p w14:paraId="7D1D9B0E" w14:textId="77777777" w:rsidR="0078009A" w:rsidRDefault="0078009A">
      <w:pPr>
        <w:pStyle w:val="Index3"/>
        <w:tabs>
          <w:tab w:val="right" w:leader="dot" w:pos="4310"/>
        </w:tabs>
        <w:rPr>
          <w:noProof/>
        </w:rPr>
      </w:pPr>
      <w:r>
        <w:rPr>
          <w:noProof/>
        </w:rPr>
        <w:t>DECODE^XLFJSON, 822</w:t>
      </w:r>
    </w:p>
    <w:p w14:paraId="73D26FB4" w14:textId="77777777" w:rsidR="0078009A" w:rsidRDefault="0078009A">
      <w:pPr>
        <w:pStyle w:val="Index3"/>
        <w:tabs>
          <w:tab w:val="right" w:leader="dot" w:pos="4310"/>
        </w:tabs>
        <w:rPr>
          <w:noProof/>
        </w:rPr>
      </w:pPr>
      <w:r>
        <w:rPr>
          <w:noProof/>
        </w:rPr>
        <w:t>DEL^XPAR, 570</w:t>
      </w:r>
    </w:p>
    <w:p w14:paraId="6B1443E6" w14:textId="77777777" w:rsidR="0078009A" w:rsidRDefault="0078009A">
      <w:pPr>
        <w:pStyle w:val="Index3"/>
        <w:tabs>
          <w:tab w:val="right" w:leader="dot" w:pos="4310"/>
        </w:tabs>
        <w:rPr>
          <w:noProof/>
        </w:rPr>
      </w:pPr>
      <w:r>
        <w:rPr>
          <w:noProof/>
        </w:rPr>
        <w:t>DEL^XPDKEY, 387</w:t>
      </w:r>
    </w:p>
    <w:p w14:paraId="037DC3F9" w14:textId="77777777" w:rsidR="0078009A" w:rsidRDefault="0078009A">
      <w:pPr>
        <w:pStyle w:val="Index3"/>
        <w:tabs>
          <w:tab w:val="right" w:leader="dot" w:pos="4310"/>
        </w:tabs>
        <w:rPr>
          <w:noProof/>
        </w:rPr>
      </w:pPr>
      <w:r>
        <w:rPr>
          <w:noProof/>
        </w:rPr>
        <w:t>DELETE^MXMLDOM, 835</w:t>
      </w:r>
    </w:p>
    <w:p w14:paraId="0AD3CCDA" w14:textId="77777777" w:rsidR="0078009A" w:rsidRDefault="0078009A">
      <w:pPr>
        <w:pStyle w:val="Index3"/>
        <w:tabs>
          <w:tab w:val="right" w:leader="dot" w:pos="4310"/>
        </w:tabs>
        <w:rPr>
          <w:noProof/>
        </w:rPr>
      </w:pPr>
      <w:r>
        <w:rPr>
          <w:noProof/>
        </w:rPr>
        <w:t>DELETE^XQALERT, 32</w:t>
      </w:r>
    </w:p>
    <w:p w14:paraId="7A666CCE" w14:textId="77777777" w:rsidR="0078009A" w:rsidRDefault="0078009A">
      <w:pPr>
        <w:pStyle w:val="Index3"/>
        <w:tabs>
          <w:tab w:val="right" w:leader="dot" w:pos="4310"/>
        </w:tabs>
        <w:rPr>
          <w:noProof/>
        </w:rPr>
      </w:pPr>
      <w:r>
        <w:rPr>
          <w:noProof/>
        </w:rPr>
        <w:t>DELETEA^XQALERT, 33</w:t>
      </w:r>
    </w:p>
    <w:p w14:paraId="46692215" w14:textId="77777777" w:rsidR="0078009A" w:rsidRDefault="0078009A">
      <w:pPr>
        <w:pStyle w:val="Index3"/>
        <w:tabs>
          <w:tab w:val="right" w:leader="dot" w:pos="4310"/>
        </w:tabs>
        <w:rPr>
          <w:noProof/>
        </w:rPr>
      </w:pPr>
      <w:r>
        <w:rPr>
          <w:noProof/>
        </w:rPr>
        <w:t>DELSTAT^XQALBUTL, 23</w:t>
      </w:r>
    </w:p>
    <w:p w14:paraId="4A4D5439" w14:textId="77777777" w:rsidR="0078009A" w:rsidRDefault="0078009A">
      <w:pPr>
        <w:pStyle w:val="Index3"/>
        <w:tabs>
          <w:tab w:val="right" w:leader="dot" w:pos="4310"/>
        </w:tabs>
        <w:rPr>
          <w:noProof/>
        </w:rPr>
      </w:pPr>
      <w:r>
        <w:rPr>
          <w:noProof/>
        </w:rPr>
        <w:t>DESC^%ZTLOAD, 477</w:t>
      </w:r>
    </w:p>
    <w:p w14:paraId="13A4EB52" w14:textId="77777777" w:rsidR="0078009A" w:rsidRDefault="0078009A">
      <w:pPr>
        <w:pStyle w:val="Index3"/>
        <w:tabs>
          <w:tab w:val="right" w:leader="dot" w:pos="4310"/>
        </w:tabs>
        <w:rPr>
          <w:noProof/>
        </w:rPr>
      </w:pPr>
      <w:r>
        <w:rPr>
          <w:noProof/>
        </w:rPr>
        <w:t>DEVICE^XUDHGUI, 83</w:t>
      </w:r>
    </w:p>
    <w:p w14:paraId="38E46FBF" w14:textId="77777777" w:rsidR="0078009A" w:rsidRDefault="0078009A">
      <w:pPr>
        <w:pStyle w:val="Index3"/>
        <w:tabs>
          <w:tab w:val="right" w:leader="dot" w:pos="4310"/>
        </w:tabs>
        <w:rPr>
          <w:noProof/>
        </w:rPr>
      </w:pPr>
      <w:r>
        <w:rPr>
          <w:noProof/>
        </w:rPr>
        <w:t>DISP^XQORM1, 657</w:t>
      </w:r>
    </w:p>
    <w:p w14:paraId="2E9FCCC0" w14:textId="77777777" w:rsidR="0078009A" w:rsidRDefault="0078009A">
      <w:pPr>
        <w:pStyle w:val="Index3"/>
        <w:tabs>
          <w:tab w:val="right" w:leader="dot" w:pos="4310"/>
        </w:tabs>
        <w:rPr>
          <w:noProof/>
        </w:rPr>
      </w:pPr>
      <w:r>
        <w:rPr>
          <w:noProof/>
        </w:rPr>
        <w:t>DISP^XUTMOPT, 463</w:t>
      </w:r>
    </w:p>
    <w:p w14:paraId="437EBDD6" w14:textId="77777777" w:rsidR="0078009A" w:rsidRDefault="0078009A">
      <w:pPr>
        <w:pStyle w:val="Index3"/>
        <w:tabs>
          <w:tab w:val="right" w:leader="dot" w:pos="4310"/>
        </w:tabs>
        <w:rPr>
          <w:noProof/>
        </w:rPr>
      </w:pPr>
      <w:r w:rsidRPr="00A733AB">
        <w:rPr>
          <w:noProof/>
          <w:kern w:val="2"/>
        </w:rPr>
        <w:t>DK^XTLKMGR</w:t>
      </w:r>
      <w:r>
        <w:rPr>
          <w:noProof/>
        </w:rPr>
        <w:t>, 542</w:t>
      </w:r>
    </w:p>
    <w:p w14:paraId="70459DA5" w14:textId="77777777" w:rsidR="0078009A" w:rsidRDefault="0078009A">
      <w:pPr>
        <w:pStyle w:val="Index3"/>
        <w:tabs>
          <w:tab w:val="right" w:leader="dot" w:pos="4310"/>
        </w:tabs>
        <w:rPr>
          <w:noProof/>
        </w:rPr>
      </w:pPr>
      <w:r w:rsidRPr="00A733AB">
        <w:rPr>
          <w:noProof/>
          <w:kern w:val="2"/>
        </w:rPr>
        <w:t>DLL^XTLKMGR</w:t>
      </w:r>
      <w:r>
        <w:rPr>
          <w:noProof/>
        </w:rPr>
        <w:t>, 543</w:t>
      </w:r>
    </w:p>
    <w:p w14:paraId="39BDBA27" w14:textId="77777777" w:rsidR="0078009A" w:rsidRDefault="0078009A">
      <w:pPr>
        <w:pStyle w:val="Index3"/>
        <w:tabs>
          <w:tab w:val="right" w:leader="dot" w:pos="4310"/>
        </w:tabs>
        <w:rPr>
          <w:noProof/>
        </w:rPr>
      </w:pPr>
      <w:r>
        <w:rPr>
          <w:noProof/>
        </w:rPr>
        <w:t>DQ^%ZTLOAD, 477</w:t>
      </w:r>
    </w:p>
    <w:p w14:paraId="3E9B43B5" w14:textId="77777777" w:rsidR="0078009A" w:rsidRDefault="0078009A">
      <w:pPr>
        <w:pStyle w:val="Index3"/>
        <w:tabs>
          <w:tab w:val="right" w:leader="dot" w:pos="4310"/>
        </w:tabs>
        <w:rPr>
          <w:noProof/>
        </w:rPr>
      </w:pPr>
      <w:r w:rsidRPr="00A733AB">
        <w:rPr>
          <w:noProof/>
          <w:kern w:val="2"/>
        </w:rPr>
        <w:t>DSH^XTLKMGR</w:t>
      </w:r>
      <w:r>
        <w:rPr>
          <w:noProof/>
        </w:rPr>
        <w:t>, 544</w:t>
      </w:r>
    </w:p>
    <w:p w14:paraId="658152EA" w14:textId="77777777" w:rsidR="0078009A" w:rsidRDefault="0078009A">
      <w:pPr>
        <w:pStyle w:val="Index3"/>
        <w:tabs>
          <w:tab w:val="right" w:leader="dot" w:pos="4310"/>
        </w:tabs>
        <w:rPr>
          <w:noProof/>
        </w:rPr>
      </w:pPr>
      <w:r w:rsidRPr="00A733AB">
        <w:rPr>
          <w:noProof/>
          <w:kern w:val="2"/>
        </w:rPr>
        <w:t>DSY^XTLKMGR</w:t>
      </w:r>
      <w:r>
        <w:rPr>
          <w:noProof/>
        </w:rPr>
        <w:t>, 544</w:t>
      </w:r>
    </w:p>
    <w:p w14:paraId="2D56C4E2" w14:textId="77777777" w:rsidR="0078009A" w:rsidRDefault="0078009A">
      <w:pPr>
        <w:pStyle w:val="Index3"/>
        <w:tabs>
          <w:tab w:val="right" w:leader="dot" w:pos="4310"/>
        </w:tabs>
        <w:rPr>
          <w:noProof/>
        </w:rPr>
      </w:pPr>
      <w:r>
        <w:rPr>
          <w:noProof/>
        </w:rPr>
        <w:t>EDIT^XPAREDIT, 582</w:t>
      </w:r>
    </w:p>
    <w:p w14:paraId="74CBDED3" w14:textId="77777777" w:rsidR="0078009A" w:rsidRDefault="0078009A">
      <w:pPr>
        <w:pStyle w:val="Index3"/>
        <w:tabs>
          <w:tab w:val="right" w:leader="dot" w:pos="4310"/>
        </w:tabs>
        <w:rPr>
          <w:noProof/>
        </w:rPr>
      </w:pPr>
      <w:r>
        <w:rPr>
          <w:noProof/>
        </w:rPr>
        <w:t>EDIT^XUTMOPT, 463</w:t>
      </w:r>
    </w:p>
    <w:p w14:paraId="4C3044DB" w14:textId="77777777" w:rsidR="0078009A" w:rsidRDefault="0078009A">
      <w:pPr>
        <w:pStyle w:val="Index3"/>
        <w:tabs>
          <w:tab w:val="right" w:leader="dot" w:pos="4310"/>
        </w:tabs>
        <w:rPr>
          <w:noProof/>
        </w:rPr>
      </w:pPr>
      <w:r>
        <w:rPr>
          <w:noProof/>
        </w:rPr>
        <w:t>EDITPAR^XPAREDIT, 583</w:t>
      </w:r>
    </w:p>
    <w:p w14:paraId="72CE574D" w14:textId="77777777" w:rsidR="0078009A" w:rsidRDefault="0078009A">
      <w:pPr>
        <w:pStyle w:val="Index3"/>
        <w:tabs>
          <w:tab w:val="right" w:leader="dot" w:pos="4310"/>
        </w:tabs>
        <w:rPr>
          <w:noProof/>
        </w:rPr>
      </w:pPr>
      <w:r>
        <w:rPr>
          <w:noProof/>
        </w:rPr>
        <w:t>EN^MXMLPRSE, 840</w:t>
      </w:r>
    </w:p>
    <w:p w14:paraId="70F82BB1" w14:textId="77777777" w:rsidR="0078009A" w:rsidRDefault="0078009A">
      <w:pPr>
        <w:pStyle w:val="Index3"/>
        <w:tabs>
          <w:tab w:val="right" w:leader="dot" w:pos="4310"/>
        </w:tabs>
        <w:rPr>
          <w:noProof/>
        </w:rPr>
      </w:pPr>
      <w:r>
        <w:rPr>
          <w:noProof/>
        </w:rPr>
        <w:t>EN^XDRMERG, 522</w:t>
      </w:r>
    </w:p>
    <w:p w14:paraId="7BB115EA" w14:textId="77777777" w:rsidR="0078009A" w:rsidRDefault="0078009A">
      <w:pPr>
        <w:pStyle w:val="Index3"/>
        <w:tabs>
          <w:tab w:val="right" w:leader="dot" w:pos="4310"/>
        </w:tabs>
        <w:rPr>
          <w:noProof/>
        </w:rPr>
      </w:pPr>
      <w:r>
        <w:rPr>
          <w:noProof/>
        </w:rPr>
        <w:t>EN^XPAR, 571</w:t>
      </w:r>
    </w:p>
    <w:p w14:paraId="53A2B282" w14:textId="77777777" w:rsidR="0078009A" w:rsidRDefault="0078009A">
      <w:pPr>
        <w:pStyle w:val="Index3"/>
        <w:tabs>
          <w:tab w:val="right" w:leader="dot" w:pos="4310"/>
        </w:tabs>
        <w:rPr>
          <w:noProof/>
        </w:rPr>
      </w:pPr>
      <w:r>
        <w:rPr>
          <w:noProof/>
        </w:rPr>
        <w:t>EN^XPAREDIT, 583</w:t>
      </w:r>
    </w:p>
    <w:p w14:paraId="23A712D9" w14:textId="77777777" w:rsidR="0078009A" w:rsidRDefault="0078009A">
      <w:pPr>
        <w:pStyle w:val="Index3"/>
        <w:tabs>
          <w:tab w:val="right" w:leader="dot" w:pos="4310"/>
        </w:tabs>
        <w:rPr>
          <w:noProof/>
        </w:rPr>
      </w:pPr>
      <w:r>
        <w:rPr>
          <w:noProof/>
        </w:rPr>
        <w:t>EN^XQH, 153</w:t>
      </w:r>
    </w:p>
    <w:p w14:paraId="5B8ADEB4" w14:textId="77777777" w:rsidR="0078009A" w:rsidRDefault="0078009A">
      <w:pPr>
        <w:pStyle w:val="Index3"/>
        <w:tabs>
          <w:tab w:val="right" w:leader="dot" w:pos="4310"/>
        </w:tabs>
        <w:rPr>
          <w:noProof/>
        </w:rPr>
      </w:pPr>
      <w:r>
        <w:rPr>
          <w:noProof/>
        </w:rPr>
        <w:t>EN^XQOR, 653</w:t>
      </w:r>
    </w:p>
    <w:p w14:paraId="798E915A" w14:textId="77777777" w:rsidR="0078009A" w:rsidRDefault="0078009A">
      <w:pPr>
        <w:pStyle w:val="Index3"/>
        <w:tabs>
          <w:tab w:val="right" w:leader="dot" w:pos="4310"/>
        </w:tabs>
        <w:rPr>
          <w:noProof/>
        </w:rPr>
      </w:pPr>
      <w:r>
        <w:rPr>
          <w:noProof/>
        </w:rPr>
        <w:t>EN^XQORM, 655</w:t>
      </w:r>
    </w:p>
    <w:p w14:paraId="6D6B3476" w14:textId="77777777" w:rsidR="0078009A" w:rsidRDefault="0078009A">
      <w:pPr>
        <w:pStyle w:val="Index3"/>
        <w:tabs>
          <w:tab w:val="right" w:leader="dot" w:pos="4310"/>
        </w:tabs>
        <w:rPr>
          <w:noProof/>
        </w:rPr>
      </w:pPr>
      <w:r>
        <w:rPr>
          <w:noProof/>
        </w:rPr>
        <w:t>EN^XUA4A71, 317</w:t>
      </w:r>
    </w:p>
    <w:p w14:paraId="44C87BFE" w14:textId="77777777" w:rsidR="0078009A" w:rsidRDefault="0078009A">
      <w:pPr>
        <w:pStyle w:val="Index3"/>
        <w:tabs>
          <w:tab w:val="right" w:leader="dot" w:pos="4310"/>
        </w:tabs>
        <w:rPr>
          <w:noProof/>
        </w:rPr>
      </w:pPr>
      <w:r w:rsidRPr="00A733AB">
        <w:rPr>
          <w:smallCaps/>
          <w:noProof/>
        </w:rPr>
        <w:t>E</w:t>
      </w:r>
      <w:r>
        <w:rPr>
          <w:noProof/>
        </w:rPr>
        <w:t>N^XUSHSHP, 134</w:t>
      </w:r>
    </w:p>
    <w:p w14:paraId="5A49931E" w14:textId="77777777" w:rsidR="0078009A" w:rsidRDefault="0078009A">
      <w:pPr>
        <w:pStyle w:val="Index3"/>
        <w:tabs>
          <w:tab w:val="right" w:leader="dot" w:pos="4310"/>
        </w:tabs>
        <w:rPr>
          <w:noProof/>
        </w:rPr>
      </w:pPr>
      <w:r>
        <w:rPr>
          <w:noProof/>
        </w:rPr>
        <w:t>EN^XUTMDEVQ, 451</w:t>
      </w:r>
    </w:p>
    <w:p w14:paraId="539DC98D" w14:textId="77777777" w:rsidR="0078009A" w:rsidRDefault="0078009A">
      <w:pPr>
        <w:pStyle w:val="Index3"/>
        <w:tabs>
          <w:tab w:val="right" w:leader="dot" w:pos="4310"/>
        </w:tabs>
        <w:rPr>
          <w:noProof/>
        </w:rPr>
      </w:pPr>
      <w:r>
        <w:rPr>
          <w:noProof/>
        </w:rPr>
        <w:t>EN1^XQH, 154</w:t>
      </w:r>
    </w:p>
    <w:p w14:paraId="674A1663" w14:textId="77777777" w:rsidR="0078009A" w:rsidRDefault="0078009A">
      <w:pPr>
        <w:pStyle w:val="Index3"/>
        <w:tabs>
          <w:tab w:val="right" w:leader="dot" w:pos="4310"/>
        </w:tabs>
        <w:rPr>
          <w:noProof/>
        </w:rPr>
      </w:pPr>
      <w:r>
        <w:rPr>
          <w:noProof/>
        </w:rPr>
        <w:t>EN1^XQOR, 654</w:t>
      </w:r>
    </w:p>
    <w:p w14:paraId="2049D0F3" w14:textId="77777777" w:rsidR="0078009A" w:rsidRDefault="0078009A">
      <w:pPr>
        <w:pStyle w:val="Index3"/>
        <w:tabs>
          <w:tab w:val="right" w:leader="dot" w:pos="4310"/>
        </w:tabs>
        <w:rPr>
          <w:noProof/>
        </w:rPr>
      </w:pPr>
      <w:r>
        <w:rPr>
          <w:noProof/>
        </w:rPr>
        <w:t>ENCODE^XLFJSON, 824</w:t>
      </w:r>
    </w:p>
    <w:p w14:paraId="4AE1ACDB" w14:textId="77777777" w:rsidR="0078009A" w:rsidRDefault="0078009A">
      <w:pPr>
        <w:pStyle w:val="Index3"/>
        <w:tabs>
          <w:tab w:val="right" w:leader="dot" w:pos="4310"/>
        </w:tabs>
        <w:rPr>
          <w:noProof/>
        </w:rPr>
      </w:pPr>
      <w:r>
        <w:rPr>
          <w:noProof/>
        </w:rPr>
        <w:t>ENDR^%ZISS, 107</w:t>
      </w:r>
    </w:p>
    <w:p w14:paraId="4EB11856" w14:textId="77777777" w:rsidR="0078009A" w:rsidRDefault="0078009A">
      <w:pPr>
        <w:pStyle w:val="Index3"/>
        <w:tabs>
          <w:tab w:val="right" w:leader="dot" w:pos="4310"/>
        </w:tabs>
        <w:rPr>
          <w:noProof/>
        </w:rPr>
      </w:pPr>
      <w:r>
        <w:rPr>
          <w:noProof/>
        </w:rPr>
        <w:t>ENS^%ZISS, 109</w:t>
      </w:r>
    </w:p>
    <w:p w14:paraId="7AFF7FB8" w14:textId="77777777" w:rsidR="0078009A" w:rsidRDefault="0078009A">
      <w:pPr>
        <w:pStyle w:val="Index3"/>
        <w:tabs>
          <w:tab w:val="right" w:leader="dot" w:pos="4310"/>
        </w:tabs>
        <w:rPr>
          <w:noProof/>
        </w:rPr>
      </w:pPr>
      <w:r>
        <w:rPr>
          <w:noProof/>
        </w:rPr>
        <w:t>ENVAL^XPAR, 573</w:t>
      </w:r>
    </w:p>
    <w:p w14:paraId="36D3A5F0" w14:textId="77777777" w:rsidR="0078009A" w:rsidRDefault="0078009A">
      <w:pPr>
        <w:pStyle w:val="Index3"/>
        <w:tabs>
          <w:tab w:val="right" w:leader="dot" w:pos="4310"/>
        </w:tabs>
        <w:rPr>
          <w:noProof/>
        </w:rPr>
      </w:pPr>
      <w:r>
        <w:rPr>
          <w:noProof/>
        </w:rPr>
        <w:t>EXIT^XPDID, 316</w:t>
      </w:r>
    </w:p>
    <w:p w14:paraId="7091B7D5" w14:textId="77777777" w:rsidR="0078009A" w:rsidRDefault="0078009A">
      <w:pPr>
        <w:pStyle w:val="Index3"/>
        <w:tabs>
          <w:tab w:val="right" w:leader="dot" w:pos="4310"/>
        </w:tabs>
        <w:rPr>
          <w:noProof/>
        </w:rPr>
      </w:pPr>
      <w:r>
        <w:rPr>
          <w:noProof/>
        </w:rPr>
        <w:t>F4^XUAF4, 172</w:t>
      </w:r>
    </w:p>
    <w:p w14:paraId="214669CE" w14:textId="77777777" w:rsidR="0078009A" w:rsidRDefault="0078009A">
      <w:pPr>
        <w:pStyle w:val="Index3"/>
        <w:tabs>
          <w:tab w:val="right" w:leader="dot" w:pos="4310"/>
        </w:tabs>
        <w:rPr>
          <w:noProof/>
        </w:rPr>
      </w:pPr>
      <w:r>
        <w:rPr>
          <w:noProof/>
        </w:rPr>
        <w:t>FIND^XPDPROT, 293</w:t>
      </w:r>
    </w:p>
    <w:p w14:paraId="2555CE64" w14:textId="77777777" w:rsidR="0078009A" w:rsidRDefault="0078009A">
      <w:pPr>
        <w:pStyle w:val="Index3"/>
        <w:tabs>
          <w:tab w:val="right" w:leader="dot" w:pos="4310"/>
        </w:tabs>
        <w:rPr>
          <w:noProof/>
        </w:rPr>
      </w:pPr>
      <w:r>
        <w:rPr>
          <w:noProof/>
        </w:rPr>
        <w:t>FORWARD^XQALFWD, 51</w:t>
      </w:r>
    </w:p>
    <w:p w14:paraId="67DBA1E6" w14:textId="77777777" w:rsidR="0078009A" w:rsidRDefault="0078009A">
      <w:pPr>
        <w:pStyle w:val="Index3"/>
        <w:tabs>
          <w:tab w:val="right" w:leader="dot" w:pos="4310"/>
        </w:tabs>
        <w:rPr>
          <w:noProof/>
        </w:rPr>
      </w:pPr>
      <w:r>
        <w:rPr>
          <w:noProof/>
        </w:rPr>
        <w:t>FRAME^XGF, 694</w:t>
      </w:r>
    </w:p>
    <w:p w14:paraId="6FDEF102" w14:textId="77777777" w:rsidR="0078009A" w:rsidRDefault="0078009A">
      <w:pPr>
        <w:pStyle w:val="Index3"/>
        <w:tabs>
          <w:tab w:val="right" w:leader="dot" w:pos="4310"/>
        </w:tabs>
        <w:rPr>
          <w:noProof/>
        </w:rPr>
      </w:pPr>
      <w:r>
        <w:rPr>
          <w:noProof/>
        </w:rPr>
        <w:t>GETACT^XQALERT, 35</w:t>
      </w:r>
    </w:p>
    <w:p w14:paraId="56D0CE9D" w14:textId="77777777" w:rsidR="0078009A" w:rsidRDefault="0078009A">
      <w:pPr>
        <w:pStyle w:val="Index3"/>
        <w:tabs>
          <w:tab w:val="right" w:leader="dot" w:pos="4310"/>
        </w:tabs>
        <w:rPr>
          <w:noProof/>
        </w:rPr>
      </w:pPr>
      <w:r>
        <w:rPr>
          <w:noProof/>
        </w:rPr>
        <w:t>GETENT^XPAREDIT, 584</w:t>
      </w:r>
    </w:p>
    <w:p w14:paraId="239344AA" w14:textId="77777777" w:rsidR="0078009A" w:rsidRDefault="0078009A">
      <w:pPr>
        <w:pStyle w:val="Index3"/>
        <w:tabs>
          <w:tab w:val="right" w:leader="dot" w:pos="4310"/>
        </w:tabs>
        <w:rPr>
          <w:noProof/>
        </w:rPr>
      </w:pPr>
      <w:r>
        <w:rPr>
          <w:noProof/>
        </w:rPr>
        <w:t>GETENV^%ZOSV, 378</w:t>
      </w:r>
    </w:p>
    <w:p w14:paraId="63BDE940" w14:textId="77777777" w:rsidR="0078009A" w:rsidRDefault="0078009A">
      <w:pPr>
        <w:pStyle w:val="Index3"/>
        <w:tabs>
          <w:tab w:val="right" w:leader="dot" w:pos="4310"/>
        </w:tabs>
        <w:rPr>
          <w:noProof/>
        </w:rPr>
      </w:pPr>
      <w:r>
        <w:rPr>
          <w:noProof/>
        </w:rPr>
        <w:t>GETIREF^XTID, 587</w:t>
      </w:r>
    </w:p>
    <w:p w14:paraId="07AA1EA2" w14:textId="77777777" w:rsidR="0078009A" w:rsidRDefault="0078009A">
      <w:pPr>
        <w:pStyle w:val="Index3"/>
        <w:tabs>
          <w:tab w:val="right" w:leader="dot" w:pos="4310"/>
        </w:tabs>
        <w:rPr>
          <w:noProof/>
        </w:rPr>
      </w:pPr>
      <w:r>
        <w:rPr>
          <w:noProof/>
        </w:rPr>
        <w:t>GETLST^XPAR, 576</w:t>
      </w:r>
    </w:p>
    <w:p w14:paraId="2465F349" w14:textId="77777777" w:rsidR="0078009A" w:rsidRDefault="0078009A">
      <w:pPr>
        <w:pStyle w:val="Index3"/>
        <w:tabs>
          <w:tab w:val="right" w:leader="dot" w:pos="4310"/>
        </w:tabs>
        <w:rPr>
          <w:noProof/>
        </w:rPr>
      </w:pPr>
      <w:r>
        <w:rPr>
          <w:noProof/>
        </w:rPr>
        <w:t>GETPAR^XPAREDIT, 584</w:t>
      </w:r>
    </w:p>
    <w:p w14:paraId="76330777" w14:textId="77777777" w:rsidR="0078009A" w:rsidRDefault="0078009A">
      <w:pPr>
        <w:pStyle w:val="Index3"/>
        <w:tabs>
          <w:tab w:val="right" w:leader="dot" w:pos="4310"/>
        </w:tabs>
        <w:rPr>
          <w:noProof/>
        </w:rPr>
      </w:pPr>
      <w:r>
        <w:rPr>
          <w:noProof/>
        </w:rPr>
        <w:t>GETWP^XPAR, 578</w:t>
      </w:r>
    </w:p>
    <w:p w14:paraId="1EB2592B" w14:textId="77777777" w:rsidR="0078009A" w:rsidRDefault="0078009A">
      <w:pPr>
        <w:pStyle w:val="Index3"/>
        <w:tabs>
          <w:tab w:val="right" w:leader="dot" w:pos="4310"/>
        </w:tabs>
        <w:rPr>
          <w:noProof/>
        </w:rPr>
      </w:pPr>
      <w:r>
        <w:rPr>
          <w:noProof/>
        </w:rPr>
        <w:t>GKILL^%ZISS, 113</w:t>
      </w:r>
    </w:p>
    <w:p w14:paraId="3B1380B1" w14:textId="77777777" w:rsidR="0078009A" w:rsidRDefault="0078009A">
      <w:pPr>
        <w:pStyle w:val="Index3"/>
        <w:tabs>
          <w:tab w:val="right" w:leader="dot" w:pos="4310"/>
        </w:tabs>
        <w:rPr>
          <w:noProof/>
        </w:rPr>
      </w:pPr>
      <w:r>
        <w:rPr>
          <w:noProof/>
        </w:rPr>
        <w:t>GSET^%ZISS, 114</w:t>
      </w:r>
    </w:p>
    <w:p w14:paraId="763CD75F" w14:textId="77777777" w:rsidR="0078009A" w:rsidRDefault="0078009A">
      <w:pPr>
        <w:pStyle w:val="Index3"/>
        <w:tabs>
          <w:tab w:val="right" w:leader="dot" w:pos="4310"/>
        </w:tabs>
        <w:rPr>
          <w:noProof/>
        </w:rPr>
      </w:pPr>
      <w:r>
        <w:rPr>
          <w:noProof/>
        </w:rPr>
        <w:t>H^XUS, 396, 407</w:t>
      </w:r>
    </w:p>
    <w:p w14:paraId="171F45E2" w14:textId="77777777" w:rsidR="0078009A" w:rsidRDefault="0078009A">
      <w:pPr>
        <w:pStyle w:val="Index3"/>
        <w:tabs>
          <w:tab w:val="right" w:leader="dot" w:pos="4310"/>
        </w:tabs>
        <w:rPr>
          <w:noProof/>
        </w:rPr>
      </w:pPr>
      <w:r w:rsidRPr="00A733AB">
        <w:rPr>
          <w:smallCaps/>
          <w:noProof/>
        </w:rPr>
        <w:t>H</w:t>
      </w:r>
      <w:r>
        <w:rPr>
          <w:noProof/>
        </w:rPr>
        <w:t>ASH^XUSHSHP, 135</w:t>
      </w:r>
    </w:p>
    <w:p w14:paraId="25C8B802" w14:textId="77777777" w:rsidR="0078009A" w:rsidRDefault="0078009A">
      <w:pPr>
        <w:pStyle w:val="Index3"/>
        <w:tabs>
          <w:tab w:val="right" w:leader="dot" w:pos="4310"/>
        </w:tabs>
        <w:rPr>
          <w:noProof/>
        </w:rPr>
      </w:pPr>
      <w:r>
        <w:rPr>
          <w:noProof/>
        </w:rPr>
        <w:t>HLP1^%ZIS, 101</w:t>
      </w:r>
    </w:p>
    <w:p w14:paraId="2047F474" w14:textId="77777777" w:rsidR="0078009A" w:rsidRDefault="0078009A">
      <w:pPr>
        <w:pStyle w:val="Index3"/>
        <w:tabs>
          <w:tab w:val="right" w:leader="dot" w:pos="4310"/>
        </w:tabs>
        <w:rPr>
          <w:noProof/>
        </w:rPr>
      </w:pPr>
      <w:r>
        <w:rPr>
          <w:noProof/>
        </w:rPr>
        <w:t>HLP2^%ZIS, 102</w:t>
      </w:r>
    </w:p>
    <w:p w14:paraId="0379C3D0" w14:textId="77777777" w:rsidR="0078009A" w:rsidRDefault="0078009A">
      <w:pPr>
        <w:pStyle w:val="Index3"/>
        <w:tabs>
          <w:tab w:val="right" w:leader="dot" w:pos="4310"/>
        </w:tabs>
        <w:rPr>
          <w:noProof/>
        </w:rPr>
      </w:pPr>
      <w:r>
        <w:rPr>
          <w:noProof/>
        </w:rPr>
        <w:t>HOME^%ZIS, 102</w:t>
      </w:r>
    </w:p>
    <w:p w14:paraId="7159A27B" w14:textId="77777777" w:rsidR="0078009A" w:rsidRDefault="0078009A">
      <w:pPr>
        <w:pStyle w:val="Index3"/>
        <w:tabs>
          <w:tab w:val="right" w:leader="dot" w:pos="4310"/>
        </w:tabs>
        <w:rPr>
          <w:noProof/>
        </w:rPr>
      </w:pPr>
      <w:r>
        <w:rPr>
          <w:noProof/>
        </w:rPr>
        <w:t>INIT^XPDID, 315</w:t>
      </w:r>
    </w:p>
    <w:p w14:paraId="16BB3110" w14:textId="77777777" w:rsidR="0078009A" w:rsidRDefault="0078009A">
      <w:pPr>
        <w:pStyle w:val="Index3"/>
        <w:tabs>
          <w:tab w:val="right" w:leader="dot" w:pos="4310"/>
        </w:tabs>
        <w:rPr>
          <w:noProof/>
        </w:rPr>
      </w:pPr>
      <w:r>
        <w:rPr>
          <w:noProof/>
        </w:rPr>
        <w:t>INITKB^XGF, 695</w:t>
      </w:r>
    </w:p>
    <w:p w14:paraId="2655E757" w14:textId="77777777" w:rsidR="0078009A" w:rsidRDefault="0078009A">
      <w:pPr>
        <w:pStyle w:val="Index3"/>
        <w:tabs>
          <w:tab w:val="right" w:leader="dot" w:pos="4310"/>
        </w:tabs>
        <w:rPr>
          <w:noProof/>
        </w:rPr>
      </w:pPr>
      <w:r>
        <w:rPr>
          <w:noProof/>
        </w:rPr>
        <w:t>IOXY^XGF, 696</w:t>
      </w:r>
    </w:p>
    <w:p w14:paraId="4898B4BE" w14:textId="77777777" w:rsidR="0078009A" w:rsidRDefault="0078009A">
      <w:pPr>
        <w:pStyle w:val="Index3"/>
        <w:tabs>
          <w:tab w:val="right" w:leader="dot" w:pos="4310"/>
        </w:tabs>
        <w:rPr>
          <w:noProof/>
        </w:rPr>
      </w:pPr>
      <w:r>
        <w:rPr>
          <w:noProof/>
        </w:rPr>
        <w:t>ISQED^%ZTLOAD, 478</w:t>
      </w:r>
    </w:p>
    <w:p w14:paraId="255AC972" w14:textId="77777777" w:rsidR="0078009A" w:rsidRDefault="0078009A">
      <w:pPr>
        <w:pStyle w:val="Index3"/>
        <w:tabs>
          <w:tab w:val="right" w:leader="dot" w:pos="4310"/>
        </w:tabs>
        <w:rPr>
          <w:noProof/>
        </w:rPr>
      </w:pPr>
      <w:r w:rsidRPr="00A733AB">
        <w:rPr>
          <w:noProof/>
          <w:kern w:val="2"/>
        </w:rPr>
        <w:t>K^XTLKMGR</w:t>
      </w:r>
      <w:r>
        <w:rPr>
          <w:noProof/>
        </w:rPr>
        <w:t>, 545</w:t>
      </w:r>
    </w:p>
    <w:p w14:paraId="26EEEDE3" w14:textId="77777777" w:rsidR="0078009A" w:rsidRDefault="0078009A">
      <w:pPr>
        <w:pStyle w:val="Index3"/>
        <w:tabs>
          <w:tab w:val="right" w:leader="dot" w:pos="4310"/>
        </w:tabs>
        <w:rPr>
          <w:noProof/>
        </w:rPr>
      </w:pPr>
      <w:r>
        <w:rPr>
          <w:noProof/>
        </w:rPr>
        <w:t>KILL^%ZISS, 115</w:t>
      </w:r>
    </w:p>
    <w:p w14:paraId="3728DE47" w14:textId="77777777" w:rsidR="0078009A" w:rsidRDefault="0078009A">
      <w:pPr>
        <w:pStyle w:val="Index3"/>
        <w:tabs>
          <w:tab w:val="right" w:leader="dot" w:pos="4310"/>
        </w:tabs>
        <w:rPr>
          <w:noProof/>
        </w:rPr>
      </w:pPr>
      <w:r>
        <w:rPr>
          <w:noProof/>
        </w:rPr>
        <w:t>KILL^%ZTLOAD, 480</w:t>
      </w:r>
    </w:p>
    <w:p w14:paraId="35E42834" w14:textId="77777777" w:rsidR="0078009A" w:rsidRDefault="0078009A">
      <w:pPr>
        <w:pStyle w:val="Index3"/>
        <w:tabs>
          <w:tab w:val="right" w:leader="dot" w:pos="4310"/>
        </w:tabs>
        <w:rPr>
          <w:noProof/>
        </w:rPr>
      </w:pPr>
      <w:r>
        <w:rPr>
          <w:noProof/>
        </w:rPr>
        <w:t>KILL^XUSCLEAN, 416</w:t>
      </w:r>
    </w:p>
    <w:p w14:paraId="0CE727A3" w14:textId="77777777" w:rsidR="0078009A" w:rsidRDefault="0078009A">
      <w:pPr>
        <w:pStyle w:val="Index3"/>
        <w:tabs>
          <w:tab w:val="right" w:leader="dot" w:pos="4310"/>
        </w:tabs>
        <w:rPr>
          <w:noProof/>
        </w:rPr>
      </w:pPr>
      <w:r w:rsidRPr="00A733AB">
        <w:rPr>
          <w:noProof/>
          <w:kern w:val="2"/>
        </w:rPr>
        <w:t>L^XTLKMGR</w:t>
      </w:r>
      <w:r>
        <w:rPr>
          <w:noProof/>
        </w:rPr>
        <w:t>, 546</w:t>
      </w:r>
    </w:p>
    <w:p w14:paraId="1AE85C67" w14:textId="77777777" w:rsidR="0078009A" w:rsidRDefault="0078009A">
      <w:pPr>
        <w:pStyle w:val="Index3"/>
        <w:tabs>
          <w:tab w:val="right" w:leader="dot" w:pos="4310"/>
        </w:tabs>
        <w:rPr>
          <w:noProof/>
        </w:rPr>
      </w:pPr>
      <w:r w:rsidRPr="00A733AB">
        <w:rPr>
          <w:noProof/>
          <w:kern w:val="2"/>
        </w:rPr>
        <w:t>LKUP^XTLKMGR</w:t>
      </w:r>
      <w:r>
        <w:rPr>
          <w:noProof/>
        </w:rPr>
        <w:t>, 547</w:t>
      </w:r>
    </w:p>
    <w:p w14:paraId="5F2D9A22" w14:textId="77777777" w:rsidR="0078009A" w:rsidRDefault="0078009A">
      <w:pPr>
        <w:pStyle w:val="Index3"/>
        <w:tabs>
          <w:tab w:val="right" w:leader="dot" w:pos="4310"/>
        </w:tabs>
        <w:rPr>
          <w:noProof/>
        </w:rPr>
      </w:pPr>
      <w:r>
        <w:rPr>
          <w:noProof/>
        </w:rPr>
        <w:t>LOCK^XPDMENU, 286</w:t>
      </w:r>
    </w:p>
    <w:p w14:paraId="737EE576" w14:textId="77777777" w:rsidR="0078009A" w:rsidRDefault="0078009A">
      <w:pPr>
        <w:pStyle w:val="Index3"/>
        <w:tabs>
          <w:tab w:val="right" w:leader="dot" w:pos="4310"/>
        </w:tabs>
        <w:rPr>
          <w:noProof/>
        </w:rPr>
      </w:pPr>
      <w:r>
        <w:rPr>
          <w:noProof/>
        </w:rPr>
        <w:t>LOGRSRC^%ZOSV, 379</w:t>
      </w:r>
    </w:p>
    <w:p w14:paraId="6635DB46" w14:textId="77777777" w:rsidR="0078009A" w:rsidRDefault="0078009A">
      <w:pPr>
        <w:pStyle w:val="Index3"/>
        <w:tabs>
          <w:tab w:val="right" w:leader="dot" w:pos="4310"/>
        </w:tabs>
        <w:rPr>
          <w:noProof/>
        </w:rPr>
      </w:pPr>
      <w:r>
        <w:rPr>
          <w:noProof/>
        </w:rPr>
        <w:t>LOOKUP^XUAF4, 177</w:t>
      </w:r>
    </w:p>
    <w:p w14:paraId="3B29EC90" w14:textId="77777777" w:rsidR="0078009A" w:rsidRDefault="0078009A">
      <w:pPr>
        <w:pStyle w:val="Index3"/>
        <w:tabs>
          <w:tab w:val="right" w:leader="dot" w:pos="4310"/>
        </w:tabs>
        <w:rPr>
          <w:noProof/>
        </w:rPr>
      </w:pPr>
      <w:r>
        <w:rPr>
          <w:noProof/>
        </w:rPr>
        <w:t>MAIL^XLFNSLK, 127</w:t>
      </w:r>
    </w:p>
    <w:p w14:paraId="52652BE0" w14:textId="77777777" w:rsidR="0078009A" w:rsidRDefault="0078009A">
      <w:pPr>
        <w:pStyle w:val="Index3"/>
        <w:tabs>
          <w:tab w:val="right" w:leader="dot" w:pos="4310"/>
        </w:tabs>
        <w:rPr>
          <w:noProof/>
        </w:rPr>
      </w:pPr>
      <w:r>
        <w:rPr>
          <w:noProof/>
        </w:rPr>
        <w:t>MES^XPDUTL, 270</w:t>
      </w:r>
    </w:p>
    <w:p w14:paraId="0E5108DE" w14:textId="77777777" w:rsidR="0078009A" w:rsidRDefault="0078009A">
      <w:pPr>
        <w:pStyle w:val="Index3"/>
        <w:tabs>
          <w:tab w:val="right" w:leader="dot" w:pos="4310"/>
        </w:tabs>
        <w:rPr>
          <w:noProof/>
        </w:rPr>
      </w:pPr>
      <w:r>
        <w:rPr>
          <w:noProof/>
        </w:rPr>
        <w:t>MSG^XQOR, 655</w:t>
      </w:r>
    </w:p>
    <w:p w14:paraId="55CDF3FB" w14:textId="77777777" w:rsidR="0078009A" w:rsidRDefault="0078009A">
      <w:pPr>
        <w:pStyle w:val="Index3"/>
        <w:tabs>
          <w:tab w:val="right" w:leader="dot" w:pos="4310"/>
        </w:tabs>
        <w:rPr>
          <w:noProof/>
        </w:rPr>
      </w:pPr>
      <w:r>
        <w:rPr>
          <w:noProof/>
        </w:rPr>
        <w:t>NAMECOMP^XLFNAME, 338</w:t>
      </w:r>
    </w:p>
    <w:p w14:paraId="5915BB06" w14:textId="77777777" w:rsidR="0078009A" w:rsidRDefault="0078009A">
      <w:pPr>
        <w:pStyle w:val="Index3"/>
        <w:tabs>
          <w:tab w:val="right" w:leader="dot" w:pos="4310"/>
        </w:tabs>
        <w:rPr>
          <w:noProof/>
        </w:rPr>
      </w:pPr>
      <w:r>
        <w:rPr>
          <w:noProof/>
        </w:rPr>
        <w:t>NDEL^XPAR, 579</w:t>
      </w:r>
    </w:p>
    <w:p w14:paraId="31B4C307" w14:textId="77777777" w:rsidR="0078009A" w:rsidRDefault="0078009A">
      <w:pPr>
        <w:pStyle w:val="Index3"/>
        <w:tabs>
          <w:tab w:val="right" w:leader="dot" w:pos="4310"/>
        </w:tabs>
        <w:rPr>
          <w:noProof/>
        </w:rPr>
      </w:pPr>
      <w:r>
        <w:rPr>
          <w:noProof/>
        </w:rPr>
        <w:t>NEXT^XQ92, 298</w:t>
      </w:r>
    </w:p>
    <w:p w14:paraId="7EAAA1F4" w14:textId="77777777" w:rsidR="0078009A" w:rsidRDefault="0078009A">
      <w:pPr>
        <w:pStyle w:val="Index3"/>
        <w:tabs>
          <w:tab w:val="right" w:leader="dot" w:pos="4310"/>
        </w:tabs>
        <w:rPr>
          <w:noProof/>
        </w:rPr>
      </w:pPr>
      <w:r>
        <w:rPr>
          <w:noProof/>
        </w:rPr>
        <w:t>NOTIPURG^XQALBUTL, 24</w:t>
      </w:r>
    </w:p>
    <w:p w14:paraId="7314199B" w14:textId="77777777" w:rsidR="0078009A" w:rsidRDefault="0078009A">
      <w:pPr>
        <w:pStyle w:val="Index3"/>
        <w:tabs>
          <w:tab w:val="right" w:leader="dot" w:pos="4310"/>
        </w:tabs>
        <w:rPr>
          <w:noProof/>
        </w:rPr>
      </w:pPr>
      <w:r>
        <w:rPr>
          <w:noProof/>
        </w:rPr>
        <w:t>OP^XQCHK, 300</w:t>
      </w:r>
    </w:p>
    <w:p w14:paraId="652734D6" w14:textId="77777777" w:rsidR="0078009A" w:rsidRDefault="0078009A">
      <w:pPr>
        <w:pStyle w:val="Index3"/>
        <w:tabs>
          <w:tab w:val="right" w:leader="dot" w:pos="4310"/>
        </w:tabs>
        <w:rPr>
          <w:noProof/>
        </w:rPr>
      </w:pPr>
      <w:r>
        <w:rPr>
          <w:noProof/>
        </w:rPr>
        <w:t>OPEN^%ZISH, 165</w:t>
      </w:r>
    </w:p>
    <w:p w14:paraId="2C22D461" w14:textId="77777777" w:rsidR="0078009A" w:rsidRDefault="0078009A">
      <w:pPr>
        <w:pStyle w:val="Index3"/>
        <w:tabs>
          <w:tab w:val="right" w:leader="dot" w:pos="4310"/>
        </w:tabs>
        <w:rPr>
          <w:noProof/>
        </w:rPr>
      </w:pPr>
      <w:r>
        <w:rPr>
          <w:noProof/>
        </w:rPr>
        <w:t>OPEN^%ZISUTL, 118</w:t>
      </w:r>
    </w:p>
    <w:p w14:paraId="4F3A5086" w14:textId="77777777" w:rsidR="0078009A" w:rsidRDefault="0078009A">
      <w:pPr>
        <w:pStyle w:val="Index3"/>
        <w:tabs>
          <w:tab w:val="right" w:leader="dot" w:pos="4310"/>
        </w:tabs>
        <w:rPr>
          <w:noProof/>
        </w:rPr>
      </w:pPr>
      <w:r>
        <w:rPr>
          <w:noProof/>
        </w:rPr>
        <w:t>OPKG^XUHUI, 143</w:t>
      </w:r>
    </w:p>
    <w:p w14:paraId="0B3002DE" w14:textId="77777777" w:rsidR="0078009A" w:rsidRDefault="0078009A">
      <w:pPr>
        <w:pStyle w:val="Index3"/>
        <w:tabs>
          <w:tab w:val="right" w:leader="dot" w:pos="4310"/>
        </w:tabs>
        <w:rPr>
          <w:noProof/>
        </w:rPr>
      </w:pPr>
      <w:r>
        <w:rPr>
          <w:noProof/>
        </w:rPr>
        <w:t>OPTION^%ZTLOAD, 481</w:t>
      </w:r>
    </w:p>
    <w:p w14:paraId="4BEABE7D" w14:textId="77777777" w:rsidR="0078009A" w:rsidRDefault="0078009A">
      <w:pPr>
        <w:pStyle w:val="Index3"/>
        <w:tabs>
          <w:tab w:val="right" w:leader="dot" w:pos="4310"/>
        </w:tabs>
        <w:rPr>
          <w:noProof/>
        </w:rPr>
      </w:pPr>
      <w:r>
        <w:rPr>
          <w:noProof/>
        </w:rPr>
        <w:t>OPTSTAT^XUTMOPT, 464</w:t>
      </w:r>
    </w:p>
    <w:p w14:paraId="079A91F6" w14:textId="77777777" w:rsidR="0078009A" w:rsidRDefault="0078009A">
      <w:pPr>
        <w:pStyle w:val="Index3"/>
        <w:tabs>
          <w:tab w:val="right" w:leader="dot" w:pos="4310"/>
        </w:tabs>
        <w:rPr>
          <w:noProof/>
        </w:rPr>
      </w:pPr>
      <w:r>
        <w:rPr>
          <w:noProof/>
        </w:rPr>
        <w:t>OUT^XPDMENU, 287</w:t>
      </w:r>
    </w:p>
    <w:p w14:paraId="4FDE47F5" w14:textId="77777777" w:rsidR="0078009A" w:rsidRDefault="0078009A">
      <w:pPr>
        <w:pStyle w:val="Index3"/>
        <w:tabs>
          <w:tab w:val="right" w:leader="dot" w:pos="4310"/>
        </w:tabs>
        <w:rPr>
          <w:noProof/>
        </w:rPr>
      </w:pPr>
      <w:r>
        <w:rPr>
          <w:noProof/>
        </w:rPr>
        <w:t>OUT^XPDPROT, 294</w:t>
      </w:r>
    </w:p>
    <w:p w14:paraId="1D7B67AF" w14:textId="77777777" w:rsidR="0078009A" w:rsidRDefault="0078009A">
      <w:pPr>
        <w:pStyle w:val="Index3"/>
        <w:tabs>
          <w:tab w:val="right" w:leader="dot" w:pos="4310"/>
        </w:tabs>
        <w:rPr>
          <w:noProof/>
        </w:rPr>
      </w:pPr>
      <w:r>
        <w:rPr>
          <w:noProof/>
        </w:rPr>
        <w:t>OWNSKEY^XUSRB, 389</w:t>
      </w:r>
    </w:p>
    <w:p w14:paraId="22456AB6" w14:textId="77777777" w:rsidR="0078009A" w:rsidRDefault="0078009A">
      <w:pPr>
        <w:pStyle w:val="Index3"/>
        <w:tabs>
          <w:tab w:val="right" w:leader="dot" w:pos="4310"/>
        </w:tabs>
        <w:rPr>
          <w:noProof/>
        </w:rPr>
      </w:pPr>
      <w:r>
        <w:rPr>
          <w:noProof/>
        </w:rPr>
        <w:t>PARENT^XUAF4, 181</w:t>
      </w:r>
    </w:p>
    <w:p w14:paraId="5C1B7C31" w14:textId="77777777" w:rsidR="0078009A" w:rsidRDefault="0078009A">
      <w:pPr>
        <w:pStyle w:val="Index3"/>
        <w:tabs>
          <w:tab w:val="right" w:leader="dot" w:pos="4310"/>
        </w:tabs>
        <w:rPr>
          <w:noProof/>
        </w:rPr>
      </w:pPr>
      <w:r>
        <w:rPr>
          <w:noProof/>
        </w:rPr>
        <w:t>PAT^XULMU, 307</w:t>
      </w:r>
    </w:p>
    <w:p w14:paraId="257846DC" w14:textId="77777777" w:rsidR="0078009A" w:rsidRDefault="0078009A">
      <w:pPr>
        <w:pStyle w:val="Index3"/>
        <w:tabs>
          <w:tab w:val="right" w:leader="dot" w:pos="4310"/>
        </w:tabs>
        <w:rPr>
          <w:noProof/>
        </w:rPr>
      </w:pPr>
      <w:r>
        <w:rPr>
          <w:noProof/>
        </w:rPr>
        <w:t>PATIENT^XQALERT, 36</w:t>
      </w:r>
    </w:p>
    <w:p w14:paraId="12431E59" w14:textId="77777777" w:rsidR="0078009A" w:rsidRDefault="0078009A">
      <w:pPr>
        <w:pStyle w:val="Index3"/>
        <w:tabs>
          <w:tab w:val="right" w:leader="dot" w:pos="4310"/>
        </w:tabs>
        <w:rPr>
          <w:noProof/>
        </w:rPr>
      </w:pPr>
      <w:r>
        <w:rPr>
          <w:noProof/>
        </w:rPr>
        <w:t>PCLEAR^%ZTLOAD, 481</w:t>
      </w:r>
    </w:p>
    <w:p w14:paraId="33EFE731" w14:textId="77777777" w:rsidR="0078009A" w:rsidRDefault="0078009A">
      <w:pPr>
        <w:pStyle w:val="Index3"/>
        <w:tabs>
          <w:tab w:val="right" w:leader="dot" w:pos="4310"/>
        </w:tabs>
        <w:rPr>
          <w:noProof/>
        </w:rPr>
      </w:pPr>
      <w:r>
        <w:rPr>
          <w:noProof/>
        </w:rPr>
        <w:t>PKILL^%ZISP, 106</w:t>
      </w:r>
    </w:p>
    <w:p w14:paraId="158518BF" w14:textId="77777777" w:rsidR="0078009A" w:rsidRDefault="0078009A">
      <w:pPr>
        <w:pStyle w:val="Index3"/>
        <w:tabs>
          <w:tab w:val="right" w:leader="dot" w:pos="4310"/>
        </w:tabs>
        <w:rPr>
          <w:noProof/>
        </w:rPr>
      </w:pPr>
      <w:r>
        <w:rPr>
          <w:noProof/>
        </w:rPr>
        <w:t>POSTAL^XIPUTIL, 9</w:t>
      </w:r>
    </w:p>
    <w:p w14:paraId="2E1317FA" w14:textId="77777777" w:rsidR="0078009A" w:rsidRDefault="0078009A">
      <w:pPr>
        <w:pStyle w:val="Index3"/>
        <w:tabs>
          <w:tab w:val="right" w:leader="dot" w:pos="4310"/>
        </w:tabs>
        <w:rPr>
          <w:noProof/>
        </w:rPr>
      </w:pPr>
      <w:r>
        <w:rPr>
          <w:noProof/>
        </w:rPr>
        <w:t>POSTALB^XIPUTIL, 12</w:t>
      </w:r>
    </w:p>
    <w:p w14:paraId="2D8B9B54" w14:textId="77777777" w:rsidR="0078009A" w:rsidRDefault="0078009A">
      <w:pPr>
        <w:pStyle w:val="Index3"/>
        <w:tabs>
          <w:tab w:val="right" w:leader="dot" w:pos="4310"/>
        </w:tabs>
        <w:rPr>
          <w:noProof/>
        </w:rPr>
      </w:pPr>
      <w:r>
        <w:rPr>
          <w:noProof/>
        </w:rPr>
        <w:t>PREP^XGF, 697</w:t>
      </w:r>
    </w:p>
    <w:p w14:paraId="5FD2A042" w14:textId="77777777" w:rsidR="0078009A" w:rsidRDefault="0078009A">
      <w:pPr>
        <w:pStyle w:val="Index3"/>
        <w:tabs>
          <w:tab w:val="right" w:leader="dot" w:pos="4310"/>
        </w:tabs>
        <w:rPr>
          <w:noProof/>
        </w:rPr>
      </w:pPr>
      <w:r>
        <w:rPr>
          <w:noProof/>
        </w:rPr>
        <w:t>PSET^%ZISP, 106</w:t>
      </w:r>
    </w:p>
    <w:p w14:paraId="2E5AED67" w14:textId="77777777" w:rsidR="0078009A" w:rsidRDefault="0078009A">
      <w:pPr>
        <w:pStyle w:val="Index3"/>
        <w:tabs>
          <w:tab w:val="right" w:leader="dot" w:pos="4310"/>
        </w:tabs>
        <w:rPr>
          <w:noProof/>
        </w:rPr>
      </w:pPr>
      <w:r>
        <w:rPr>
          <w:noProof/>
        </w:rPr>
        <w:t>PTPURG^XQALBUTL, 28</w:t>
      </w:r>
    </w:p>
    <w:p w14:paraId="715251B2" w14:textId="77777777" w:rsidR="0078009A" w:rsidRDefault="0078009A">
      <w:pPr>
        <w:pStyle w:val="Index3"/>
        <w:tabs>
          <w:tab w:val="right" w:leader="dot" w:pos="4310"/>
        </w:tabs>
        <w:rPr>
          <w:noProof/>
        </w:rPr>
      </w:pPr>
      <w:r>
        <w:rPr>
          <w:noProof/>
        </w:rPr>
        <w:t>PUT^XPAR, 580</w:t>
      </w:r>
    </w:p>
    <w:p w14:paraId="7E150C3A" w14:textId="77777777" w:rsidR="0078009A" w:rsidRDefault="0078009A">
      <w:pPr>
        <w:pStyle w:val="Index3"/>
        <w:tabs>
          <w:tab w:val="right" w:leader="dot" w:pos="4310"/>
        </w:tabs>
        <w:rPr>
          <w:noProof/>
        </w:rPr>
      </w:pPr>
      <w:r>
        <w:rPr>
          <w:noProof/>
        </w:rPr>
        <w:t>READ^XGF, 698</w:t>
      </w:r>
    </w:p>
    <w:p w14:paraId="088302F0" w14:textId="77777777" w:rsidR="0078009A" w:rsidRDefault="0078009A">
      <w:pPr>
        <w:pStyle w:val="Index3"/>
        <w:tabs>
          <w:tab w:val="right" w:leader="dot" w:pos="4310"/>
        </w:tabs>
        <w:rPr>
          <w:noProof/>
        </w:rPr>
      </w:pPr>
      <w:r>
        <w:rPr>
          <w:noProof/>
        </w:rPr>
        <w:t>RECEIVE^XTKERMIT, 537</w:t>
      </w:r>
    </w:p>
    <w:p w14:paraId="25145A07" w14:textId="77777777" w:rsidR="0078009A" w:rsidRDefault="0078009A">
      <w:pPr>
        <w:pStyle w:val="Index3"/>
        <w:tabs>
          <w:tab w:val="right" w:leader="dot" w:pos="4310"/>
        </w:tabs>
        <w:rPr>
          <w:noProof/>
        </w:rPr>
      </w:pPr>
      <w:r>
        <w:rPr>
          <w:noProof/>
        </w:rPr>
        <w:t>RECIPURG^XQALBUTL, 28</w:t>
      </w:r>
    </w:p>
    <w:p w14:paraId="18CE71CC" w14:textId="77777777" w:rsidR="0078009A" w:rsidRDefault="0078009A">
      <w:pPr>
        <w:pStyle w:val="Index3"/>
        <w:tabs>
          <w:tab w:val="right" w:leader="dot" w:pos="4310"/>
        </w:tabs>
        <w:rPr>
          <w:noProof/>
        </w:rPr>
      </w:pPr>
      <w:r>
        <w:rPr>
          <w:noProof/>
        </w:rPr>
        <w:t>REMVSURO^XQALSURO, 55</w:t>
      </w:r>
    </w:p>
    <w:p w14:paraId="42F05BE0" w14:textId="77777777" w:rsidR="0078009A" w:rsidRDefault="0078009A">
      <w:pPr>
        <w:pStyle w:val="Index3"/>
        <w:tabs>
          <w:tab w:val="right" w:leader="dot" w:pos="4310"/>
        </w:tabs>
        <w:rPr>
          <w:noProof/>
        </w:rPr>
      </w:pPr>
      <w:r>
        <w:rPr>
          <w:noProof/>
        </w:rPr>
        <w:t>RENAME^XPDMENU, 288</w:t>
      </w:r>
    </w:p>
    <w:p w14:paraId="1A018621" w14:textId="77777777" w:rsidR="0078009A" w:rsidRDefault="0078009A">
      <w:pPr>
        <w:pStyle w:val="Index3"/>
        <w:tabs>
          <w:tab w:val="right" w:leader="dot" w:pos="4310"/>
        </w:tabs>
        <w:rPr>
          <w:noProof/>
        </w:rPr>
      </w:pPr>
      <w:r>
        <w:rPr>
          <w:noProof/>
        </w:rPr>
        <w:t>RENAME^XPDPROT, 296</w:t>
      </w:r>
    </w:p>
    <w:p w14:paraId="47836D17" w14:textId="77777777" w:rsidR="0078009A" w:rsidRDefault="0078009A">
      <w:pPr>
        <w:pStyle w:val="Index3"/>
        <w:tabs>
          <w:tab w:val="right" w:leader="dot" w:pos="4310"/>
        </w:tabs>
        <w:rPr>
          <w:noProof/>
        </w:rPr>
      </w:pPr>
      <w:r>
        <w:rPr>
          <w:noProof/>
        </w:rPr>
        <w:t>REP^XPAR, 581</w:t>
      </w:r>
    </w:p>
    <w:p w14:paraId="17FCE1AD" w14:textId="77777777" w:rsidR="0078009A" w:rsidRDefault="0078009A">
      <w:pPr>
        <w:pStyle w:val="Index3"/>
        <w:tabs>
          <w:tab w:val="right" w:leader="dot" w:pos="4310"/>
        </w:tabs>
        <w:rPr>
          <w:noProof/>
        </w:rPr>
      </w:pPr>
      <w:r>
        <w:rPr>
          <w:noProof/>
        </w:rPr>
        <w:t>REQ^%ZTLOAD, 482</w:t>
      </w:r>
    </w:p>
    <w:p w14:paraId="5B6A66EA" w14:textId="77777777" w:rsidR="0078009A" w:rsidRDefault="0078009A">
      <w:pPr>
        <w:pStyle w:val="Index3"/>
        <w:tabs>
          <w:tab w:val="right" w:leader="dot" w:pos="4310"/>
        </w:tabs>
        <w:rPr>
          <w:noProof/>
        </w:rPr>
      </w:pPr>
      <w:r>
        <w:rPr>
          <w:noProof/>
        </w:rPr>
        <w:t>RESCH^XUTMOPT, 465</w:t>
      </w:r>
    </w:p>
    <w:p w14:paraId="1BFAFA46" w14:textId="77777777" w:rsidR="0078009A" w:rsidRDefault="0078009A">
      <w:pPr>
        <w:pStyle w:val="Index3"/>
        <w:tabs>
          <w:tab w:val="right" w:leader="dot" w:pos="4310"/>
        </w:tabs>
        <w:rPr>
          <w:noProof/>
        </w:rPr>
      </w:pPr>
      <w:r>
        <w:rPr>
          <w:noProof/>
        </w:rPr>
        <w:t>RESETKB^XGF, 701</w:t>
      </w:r>
    </w:p>
    <w:p w14:paraId="06600C0D" w14:textId="77777777" w:rsidR="0078009A" w:rsidRDefault="0078009A">
      <w:pPr>
        <w:pStyle w:val="Index3"/>
        <w:tabs>
          <w:tab w:val="right" w:leader="dot" w:pos="4310"/>
        </w:tabs>
        <w:rPr>
          <w:noProof/>
        </w:rPr>
      </w:pPr>
      <w:r>
        <w:rPr>
          <w:noProof/>
        </w:rPr>
        <w:t>RESTART^XDRMERG, 524</w:t>
      </w:r>
    </w:p>
    <w:p w14:paraId="2DBB002D" w14:textId="77777777" w:rsidR="0078009A" w:rsidRDefault="0078009A">
      <w:pPr>
        <w:pStyle w:val="Index3"/>
        <w:tabs>
          <w:tab w:val="right" w:leader="dot" w:pos="4310"/>
        </w:tabs>
        <w:rPr>
          <w:noProof/>
        </w:rPr>
      </w:pPr>
      <w:r>
        <w:rPr>
          <w:noProof/>
        </w:rPr>
        <w:t>RESTORE^XGF, 701</w:t>
      </w:r>
    </w:p>
    <w:p w14:paraId="7A0293B0" w14:textId="77777777" w:rsidR="0078009A" w:rsidRDefault="0078009A">
      <w:pPr>
        <w:pStyle w:val="Index3"/>
        <w:tabs>
          <w:tab w:val="right" w:leader="dot" w:pos="4310"/>
        </w:tabs>
        <w:rPr>
          <w:noProof/>
        </w:rPr>
      </w:pPr>
      <w:r>
        <w:rPr>
          <w:noProof/>
        </w:rPr>
        <w:t>RFILE^XTKERM4, 536</w:t>
      </w:r>
    </w:p>
    <w:p w14:paraId="4FE8C2DE" w14:textId="77777777" w:rsidR="0078009A" w:rsidRDefault="0078009A">
      <w:pPr>
        <w:pStyle w:val="Index3"/>
        <w:tabs>
          <w:tab w:val="right" w:leader="dot" w:pos="4310"/>
        </w:tabs>
        <w:rPr>
          <w:noProof/>
        </w:rPr>
      </w:pPr>
      <w:r>
        <w:rPr>
          <w:noProof/>
        </w:rPr>
        <w:t>RLOCK^XPDMENU, 288</w:t>
      </w:r>
    </w:p>
    <w:p w14:paraId="2F88A946" w14:textId="77777777" w:rsidR="0078009A" w:rsidRDefault="0078009A">
      <w:pPr>
        <w:pStyle w:val="Index3"/>
        <w:tabs>
          <w:tab w:val="right" w:leader="dot" w:pos="4310"/>
        </w:tabs>
        <w:rPr>
          <w:noProof/>
        </w:rPr>
      </w:pPr>
      <w:r>
        <w:rPr>
          <w:noProof/>
        </w:rPr>
        <w:t>RMDEV^%ZISUTL, 120</w:t>
      </w:r>
    </w:p>
    <w:p w14:paraId="28D2A81D" w14:textId="77777777" w:rsidR="0078009A" w:rsidRDefault="0078009A">
      <w:pPr>
        <w:pStyle w:val="Index3"/>
        <w:tabs>
          <w:tab w:val="right" w:leader="dot" w:pos="4310"/>
        </w:tabs>
        <w:rPr>
          <w:noProof/>
        </w:rPr>
      </w:pPr>
      <w:r>
        <w:rPr>
          <w:noProof/>
        </w:rPr>
        <w:t>RTN^%ZTLOAD, 489</w:t>
      </w:r>
    </w:p>
    <w:p w14:paraId="34883787" w14:textId="77777777" w:rsidR="0078009A" w:rsidRDefault="0078009A">
      <w:pPr>
        <w:pStyle w:val="Index3"/>
        <w:tabs>
          <w:tab w:val="right" w:leader="dot" w:pos="4310"/>
        </w:tabs>
        <w:rPr>
          <w:noProof/>
        </w:rPr>
      </w:pPr>
      <w:r>
        <w:rPr>
          <w:noProof/>
        </w:rPr>
        <w:t>SAVDEV^%ZISUTL, 121</w:t>
      </w:r>
    </w:p>
    <w:p w14:paraId="68C70B76" w14:textId="77777777" w:rsidR="0078009A" w:rsidRDefault="0078009A">
      <w:pPr>
        <w:pStyle w:val="Index3"/>
        <w:tabs>
          <w:tab w:val="right" w:leader="dot" w:pos="4310"/>
        </w:tabs>
        <w:rPr>
          <w:noProof/>
        </w:rPr>
      </w:pPr>
      <w:r>
        <w:rPr>
          <w:noProof/>
        </w:rPr>
        <w:t>SAVE^XGF, 702</w:t>
      </w:r>
    </w:p>
    <w:p w14:paraId="370F8A68" w14:textId="77777777" w:rsidR="0078009A" w:rsidRDefault="0078009A">
      <w:pPr>
        <w:pStyle w:val="Index3"/>
        <w:tabs>
          <w:tab w:val="right" w:leader="dot" w:pos="4310"/>
        </w:tabs>
        <w:rPr>
          <w:noProof/>
        </w:rPr>
      </w:pPr>
      <w:r>
        <w:rPr>
          <w:noProof/>
        </w:rPr>
        <w:t>SAY^XGF, 703</w:t>
      </w:r>
    </w:p>
    <w:p w14:paraId="6A3D77C5" w14:textId="77777777" w:rsidR="0078009A" w:rsidRDefault="0078009A">
      <w:pPr>
        <w:pStyle w:val="Index3"/>
        <w:tabs>
          <w:tab w:val="right" w:leader="dot" w:pos="4310"/>
        </w:tabs>
        <w:rPr>
          <w:noProof/>
        </w:rPr>
      </w:pPr>
      <w:r>
        <w:rPr>
          <w:noProof/>
        </w:rPr>
        <w:t>SAYU, 705</w:t>
      </w:r>
    </w:p>
    <w:p w14:paraId="53289F0D" w14:textId="77777777" w:rsidR="0078009A" w:rsidRDefault="0078009A">
      <w:pPr>
        <w:pStyle w:val="Index3"/>
        <w:tabs>
          <w:tab w:val="right" w:leader="dot" w:pos="4310"/>
        </w:tabs>
        <w:rPr>
          <w:noProof/>
        </w:rPr>
      </w:pPr>
      <w:r>
        <w:rPr>
          <w:noProof/>
        </w:rPr>
        <w:t>SEND^XTKERMIT, 538</w:t>
      </w:r>
    </w:p>
    <w:p w14:paraId="586A916F" w14:textId="77777777" w:rsidR="0078009A" w:rsidRDefault="0078009A">
      <w:pPr>
        <w:pStyle w:val="Index3"/>
        <w:tabs>
          <w:tab w:val="right" w:leader="dot" w:pos="4310"/>
        </w:tabs>
        <w:rPr>
          <w:noProof/>
        </w:rPr>
      </w:pPr>
      <w:r>
        <w:rPr>
          <w:noProof/>
        </w:rPr>
        <w:t>SET^XUPARAM, 405</w:t>
      </w:r>
    </w:p>
    <w:p w14:paraId="0B5A35C1" w14:textId="77777777" w:rsidR="0078009A" w:rsidRDefault="0078009A">
      <w:pPr>
        <w:pStyle w:val="Index3"/>
        <w:tabs>
          <w:tab w:val="right" w:leader="dot" w:pos="4310"/>
        </w:tabs>
        <w:rPr>
          <w:noProof/>
        </w:rPr>
      </w:pPr>
      <w:r>
        <w:rPr>
          <w:noProof/>
        </w:rPr>
        <w:t>SET^XUS1A, 407</w:t>
      </w:r>
    </w:p>
    <w:p w14:paraId="1ECCEC35" w14:textId="77777777" w:rsidR="0078009A" w:rsidRDefault="0078009A">
      <w:pPr>
        <w:pStyle w:val="Index3"/>
        <w:tabs>
          <w:tab w:val="right" w:leader="dot" w:pos="4310"/>
        </w:tabs>
        <w:rPr>
          <w:noProof/>
        </w:rPr>
      </w:pPr>
      <w:r>
        <w:rPr>
          <w:noProof/>
        </w:rPr>
        <w:t>SETA^XGF, 707</w:t>
      </w:r>
    </w:p>
    <w:p w14:paraId="368E5E7C" w14:textId="77777777" w:rsidR="0078009A" w:rsidRDefault="0078009A">
      <w:pPr>
        <w:pStyle w:val="Index3"/>
        <w:tabs>
          <w:tab w:val="right" w:leader="dot" w:pos="4310"/>
        </w:tabs>
        <w:rPr>
          <w:noProof/>
        </w:rPr>
      </w:pPr>
      <w:r>
        <w:rPr>
          <w:noProof/>
        </w:rPr>
        <w:t>SETCLEAN^XULMU, 303</w:t>
      </w:r>
    </w:p>
    <w:p w14:paraId="0ECB7B7D" w14:textId="77777777" w:rsidR="0078009A" w:rsidRDefault="0078009A">
      <w:pPr>
        <w:pStyle w:val="Index3"/>
        <w:tabs>
          <w:tab w:val="right" w:leader="dot" w:pos="4310"/>
        </w:tabs>
        <w:rPr>
          <w:noProof/>
        </w:rPr>
      </w:pPr>
      <w:r>
        <w:rPr>
          <w:noProof/>
        </w:rPr>
        <w:t>SETENV^%ZOSV, 381</w:t>
      </w:r>
    </w:p>
    <w:p w14:paraId="2F4D25FB" w14:textId="77777777" w:rsidR="0078009A" w:rsidRDefault="0078009A">
      <w:pPr>
        <w:pStyle w:val="Index3"/>
        <w:tabs>
          <w:tab w:val="right" w:leader="dot" w:pos="4310"/>
        </w:tabs>
        <w:rPr>
          <w:noProof/>
        </w:rPr>
      </w:pPr>
      <w:r>
        <w:rPr>
          <w:noProof/>
        </w:rPr>
        <w:t>SETNM^%ZOSV, 381</w:t>
      </w:r>
    </w:p>
    <w:p w14:paraId="3DB6D12C" w14:textId="77777777" w:rsidR="0078009A" w:rsidRDefault="0078009A">
      <w:pPr>
        <w:pStyle w:val="Index3"/>
        <w:tabs>
          <w:tab w:val="right" w:leader="dot" w:pos="4310"/>
        </w:tabs>
        <w:rPr>
          <w:noProof/>
        </w:rPr>
      </w:pPr>
      <w:r>
        <w:rPr>
          <w:noProof/>
        </w:rPr>
        <w:t>SETSURO1^XQALSURO, 56</w:t>
      </w:r>
    </w:p>
    <w:p w14:paraId="2983474C" w14:textId="77777777" w:rsidR="0078009A" w:rsidRDefault="0078009A">
      <w:pPr>
        <w:pStyle w:val="Index3"/>
        <w:tabs>
          <w:tab w:val="right" w:leader="dot" w:pos="4310"/>
        </w:tabs>
        <w:rPr>
          <w:noProof/>
        </w:rPr>
      </w:pPr>
      <w:r>
        <w:rPr>
          <w:noProof/>
        </w:rPr>
        <w:t>SETUP^XQALERT, 37</w:t>
      </w:r>
    </w:p>
    <w:p w14:paraId="2C52FEEF" w14:textId="77777777" w:rsidR="0078009A" w:rsidRDefault="0078009A">
      <w:pPr>
        <w:pStyle w:val="Index3"/>
        <w:tabs>
          <w:tab w:val="right" w:leader="dot" w:pos="4310"/>
        </w:tabs>
        <w:rPr>
          <w:noProof/>
        </w:rPr>
      </w:pPr>
      <w:r w:rsidRPr="00A733AB">
        <w:rPr>
          <w:noProof/>
          <w:kern w:val="2"/>
        </w:rPr>
        <w:t>SH^XTLKMGR</w:t>
      </w:r>
      <w:r>
        <w:rPr>
          <w:noProof/>
        </w:rPr>
        <w:t>, 552</w:t>
      </w:r>
    </w:p>
    <w:p w14:paraId="070AE5E1" w14:textId="77777777" w:rsidR="0078009A" w:rsidRDefault="0078009A">
      <w:pPr>
        <w:pStyle w:val="Index3"/>
        <w:tabs>
          <w:tab w:val="right" w:leader="dot" w:pos="4310"/>
        </w:tabs>
        <w:rPr>
          <w:noProof/>
        </w:rPr>
      </w:pPr>
      <w:r>
        <w:rPr>
          <w:noProof/>
        </w:rPr>
        <w:t>SIBLING^XUAF4, 185</w:t>
      </w:r>
    </w:p>
    <w:p w14:paraId="48218E0D" w14:textId="77777777" w:rsidR="0078009A" w:rsidRDefault="0078009A">
      <w:pPr>
        <w:pStyle w:val="Index3"/>
        <w:tabs>
          <w:tab w:val="right" w:leader="dot" w:pos="4310"/>
        </w:tabs>
        <w:rPr>
          <w:noProof/>
        </w:rPr>
      </w:pPr>
      <w:r>
        <w:rPr>
          <w:noProof/>
        </w:rPr>
        <w:t>SIG^XUSESIG, 129</w:t>
      </w:r>
    </w:p>
    <w:p w14:paraId="4A537418" w14:textId="77777777" w:rsidR="0078009A" w:rsidRDefault="0078009A">
      <w:pPr>
        <w:pStyle w:val="Index3"/>
        <w:tabs>
          <w:tab w:val="right" w:leader="dot" w:pos="4310"/>
        </w:tabs>
        <w:rPr>
          <w:noProof/>
        </w:rPr>
      </w:pPr>
      <w:r>
        <w:rPr>
          <w:noProof/>
        </w:rPr>
        <w:t>STAT^%ZTLOAD, 490</w:t>
      </w:r>
    </w:p>
    <w:p w14:paraId="7E99A1B8" w14:textId="77777777" w:rsidR="0078009A" w:rsidRDefault="0078009A">
      <w:pPr>
        <w:pStyle w:val="Index3"/>
        <w:tabs>
          <w:tab w:val="right" w:leader="dot" w:pos="4310"/>
        </w:tabs>
        <w:rPr>
          <w:noProof/>
        </w:rPr>
      </w:pPr>
      <w:r>
        <w:rPr>
          <w:noProof/>
        </w:rPr>
        <w:t>STDNAME^XLFNAME, 344</w:t>
      </w:r>
    </w:p>
    <w:p w14:paraId="66DE0A59" w14:textId="77777777" w:rsidR="0078009A" w:rsidRDefault="0078009A">
      <w:pPr>
        <w:pStyle w:val="Index3"/>
        <w:tabs>
          <w:tab w:val="right" w:leader="dot" w:pos="4310"/>
        </w:tabs>
        <w:rPr>
          <w:noProof/>
        </w:rPr>
      </w:pPr>
      <w:r>
        <w:rPr>
          <w:noProof/>
        </w:rPr>
        <w:t>SUROFOR^XQALSURO, 58</w:t>
      </w:r>
    </w:p>
    <w:p w14:paraId="6F3FF7EF" w14:textId="77777777" w:rsidR="0078009A" w:rsidRDefault="0078009A">
      <w:pPr>
        <w:pStyle w:val="Index3"/>
        <w:tabs>
          <w:tab w:val="right" w:leader="dot" w:pos="4310"/>
        </w:tabs>
        <w:rPr>
          <w:noProof/>
        </w:rPr>
      </w:pPr>
      <w:r>
        <w:rPr>
          <w:noProof/>
        </w:rPr>
        <w:t>SUROLIST^XQALSURO, 60</w:t>
      </w:r>
    </w:p>
    <w:p w14:paraId="0417727B" w14:textId="77777777" w:rsidR="0078009A" w:rsidRDefault="0078009A">
      <w:pPr>
        <w:pStyle w:val="Index3"/>
        <w:tabs>
          <w:tab w:val="right" w:leader="dot" w:pos="4310"/>
        </w:tabs>
        <w:rPr>
          <w:noProof/>
        </w:rPr>
      </w:pPr>
      <w:r w:rsidRPr="00A733AB">
        <w:rPr>
          <w:noProof/>
          <w:kern w:val="2"/>
        </w:rPr>
        <w:t>SY^XTLKMGR</w:t>
      </w:r>
      <w:r>
        <w:rPr>
          <w:noProof/>
        </w:rPr>
        <w:t>, 553</w:t>
      </w:r>
    </w:p>
    <w:p w14:paraId="128F8678" w14:textId="77777777" w:rsidR="0078009A" w:rsidRDefault="0078009A">
      <w:pPr>
        <w:pStyle w:val="Index3"/>
        <w:tabs>
          <w:tab w:val="right" w:leader="dot" w:pos="4310"/>
        </w:tabs>
        <w:rPr>
          <w:noProof/>
        </w:rPr>
      </w:pPr>
      <w:r>
        <w:rPr>
          <w:noProof/>
        </w:rPr>
        <w:t>T0^%ZOSV, 382</w:t>
      </w:r>
    </w:p>
    <w:p w14:paraId="27265C66" w14:textId="77777777" w:rsidR="0078009A" w:rsidRDefault="0078009A">
      <w:pPr>
        <w:pStyle w:val="Index3"/>
        <w:tabs>
          <w:tab w:val="right" w:leader="dot" w:pos="4310"/>
        </w:tabs>
        <w:rPr>
          <w:noProof/>
        </w:rPr>
      </w:pPr>
      <w:r>
        <w:rPr>
          <w:noProof/>
        </w:rPr>
        <w:t>T1^%ZOSV, 383</w:t>
      </w:r>
    </w:p>
    <w:p w14:paraId="05B36E61" w14:textId="77777777" w:rsidR="0078009A" w:rsidRDefault="0078009A">
      <w:pPr>
        <w:pStyle w:val="Index3"/>
        <w:tabs>
          <w:tab w:val="right" w:leader="dot" w:pos="4310"/>
        </w:tabs>
        <w:rPr>
          <w:noProof/>
        </w:rPr>
      </w:pPr>
      <w:r>
        <w:rPr>
          <w:noProof/>
        </w:rPr>
        <w:t>TED^XPAREDIT, 585</w:t>
      </w:r>
    </w:p>
    <w:p w14:paraId="4F9E30FD" w14:textId="77777777" w:rsidR="0078009A" w:rsidRDefault="0078009A">
      <w:pPr>
        <w:pStyle w:val="Index3"/>
        <w:tabs>
          <w:tab w:val="right" w:leader="dot" w:pos="4310"/>
        </w:tabs>
        <w:rPr>
          <w:noProof/>
        </w:rPr>
      </w:pPr>
      <w:r>
        <w:rPr>
          <w:noProof/>
        </w:rPr>
        <w:t>TEDH^XPAREDIT, 586</w:t>
      </w:r>
    </w:p>
    <w:p w14:paraId="02CA4B22" w14:textId="77777777" w:rsidR="0078009A" w:rsidRDefault="0078009A">
      <w:pPr>
        <w:pStyle w:val="Index3"/>
        <w:tabs>
          <w:tab w:val="right" w:leader="dot" w:pos="4310"/>
        </w:tabs>
        <w:rPr>
          <w:noProof/>
        </w:rPr>
      </w:pPr>
      <w:r>
        <w:rPr>
          <w:noProof/>
        </w:rPr>
        <w:t>TEXT^MXMLDOM, 839</w:t>
      </w:r>
    </w:p>
    <w:p w14:paraId="25B0F613" w14:textId="77777777" w:rsidR="0078009A" w:rsidRDefault="0078009A">
      <w:pPr>
        <w:pStyle w:val="Index3"/>
        <w:tabs>
          <w:tab w:val="right" w:leader="dot" w:pos="4310"/>
        </w:tabs>
        <w:rPr>
          <w:noProof/>
        </w:rPr>
      </w:pPr>
      <w:r>
        <w:rPr>
          <w:noProof/>
        </w:rPr>
        <w:t>TITLE^XPDID, 316</w:t>
      </w:r>
    </w:p>
    <w:p w14:paraId="10DCFC84" w14:textId="77777777" w:rsidR="0078009A" w:rsidRDefault="0078009A">
      <w:pPr>
        <w:pStyle w:val="Index3"/>
        <w:tabs>
          <w:tab w:val="right" w:leader="dot" w:pos="4310"/>
        </w:tabs>
        <w:rPr>
          <w:noProof/>
        </w:rPr>
      </w:pPr>
      <w:r>
        <w:rPr>
          <w:noProof/>
        </w:rPr>
        <w:t>TOUCH^XUSCLEAN, 448</w:t>
      </w:r>
    </w:p>
    <w:p w14:paraId="08D0149F" w14:textId="77777777" w:rsidR="0078009A" w:rsidRDefault="0078009A">
      <w:pPr>
        <w:pStyle w:val="Index3"/>
        <w:tabs>
          <w:tab w:val="right" w:leader="dot" w:pos="4310"/>
        </w:tabs>
        <w:rPr>
          <w:noProof/>
        </w:rPr>
      </w:pPr>
      <w:r>
        <w:rPr>
          <w:noProof/>
        </w:rPr>
        <w:t>UNCLEAN^XULMU, 305</w:t>
      </w:r>
    </w:p>
    <w:p w14:paraId="31B3C1DF" w14:textId="77777777" w:rsidR="0078009A" w:rsidRDefault="0078009A">
      <w:pPr>
        <w:pStyle w:val="Index3"/>
        <w:tabs>
          <w:tab w:val="right" w:leader="dot" w:pos="4310"/>
        </w:tabs>
        <w:rPr>
          <w:noProof/>
        </w:rPr>
      </w:pPr>
      <w:r>
        <w:rPr>
          <w:noProof/>
        </w:rPr>
        <w:t>UNWIND^%ZTER, 142</w:t>
      </w:r>
    </w:p>
    <w:p w14:paraId="582164FF" w14:textId="77777777" w:rsidR="0078009A" w:rsidRDefault="0078009A">
      <w:pPr>
        <w:pStyle w:val="Index3"/>
        <w:tabs>
          <w:tab w:val="right" w:leader="dot" w:pos="4310"/>
        </w:tabs>
        <w:rPr>
          <w:noProof/>
        </w:rPr>
      </w:pPr>
      <w:r>
        <w:rPr>
          <w:noProof/>
        </w:rPr>
        <w:t>UPDATE^XPDID, 262</w:t>
      </w:r>
    </w:p>
    <w:p w14:paraId="142C7470" w14:textId="77777777" w:rsidR="0078009A" w:rsidRDefault="0078009A">
      <w:pPr>
        <w:pStyle w:val="Index3"/>
        <w:tabs>
          <w:tab w:val="right" w:leader="dot" w:pos="4310"/>
        </w:tabs>
        <w:rPr>
          <w:noProof/>
        </w:rPr>
      </w:pPr>
      <w:r>
        <w:rPr>
          <w:noProof/>
        </w:rPr>
        <w:t>USE^%ZISUTL, 121</w:t>
      </w:r>
    </w:p>
    <w:p w14:paraId="087BB273" w14:textId="77777777" w:rsidR="0078009A" w:rsidRDefault="0078009A">
      <w:pPr>
        <w:pStyle w:val="Index3"/>
        <w:tabs>
          <w:tab w:val="right" w:leader="dot" w:pos="4310"/>
        </w:tabs>
        <w:rPr>
          <w:noProof/>
        </w:rPr>
      </w:pPr>
      <w:r>
        <w:rPr>
          <w:noProof/>
        </w:rPr>
        <w:t>USER^XQALERT, 49</w:t>
      </w:r>
    </w:p>
    <w:p w14:paraId="0C799D61" w14:textId="77777777" w:rsidR="0078009A" w:rsidRDefault="0078009A">
      <w:pPr>
        <w:pStyle w:val="Index3"/>
        <w:tabs>
          <w:tab w:val="right" w:leader="dot" w:pos="4310"/>
        </w:tabs>
        <w:rPr>
          <w:noProof/>
        </w:rPr>
      </w:pPr>
      <w:r>
        <w:rPr>
          <w:noProof/>
        </w:rPr>
        <w:t>USERDATA^XQALBUTL, 29</w:t>
      </w:r>
    </w:p>
    <w:p w14:paraId="30973D2C" w14:textId="77777777" w:rsidR="0078009A" w:rsidRDefault="0078009A">
      <w:pPr>
        <w:pStyle w:val="Index3"/>
        <w:tabs>
          <w:tab w:val="right" w:leader="dot" w:pos="4310"/>
        </w:tabs>
        <w:rPr>
          <w:noProof/>
        </w:rPr>
      </w:pPr>
      <w:r>
        <w:rPr>
          <w:noProof/>
        </w:rPr>
        <w:t>USERLIST^XQALBUTL, 30</w:t>
      </w:r>
    </w:p>
    <w:p w14:paraId="35129DE5" w14:textId="77777777" w:rsidR="0078009A" w:rsidRDefault="0078009A">
      <w:pPr>
        <w:pStyle w:val="Index3"/>
        <w:tabs>
          <w:tab w:val="right" w:leader="dot" w:pos="4310"/>
        </w:tabs>
        <w:rPr>
          <w:noProof/>
        </w:rPr>
      </w:pPr>
      <w:r>
        <w:rPr>
          <w:noProof/>
        </w:rPr>
        <w:t>WIN^XGF, 708</w:t>
      </w:r>
    </w:p>
    <w:p w14:paraId="26403D06" w14:textId="77777777" w:rsidR="0078009A" w:rsidRDefault="0078009A">
      <w:pPr>
        <w:pStyle w:val="Index3"/>
        <w:tabs>
          <w:tab w:val="right" w:leader="dot" w:pos="4310"/>
        </w:tabs>
        <w:rPr>
          <w:noProof/>
        </w:rPr>
      </w:pPr>
      <w:r>
        <w:rPr>
          <w:noProof/>
        </w:rPr>
        <w:t>XREF^XQORM, 656</w:t>
      </w:r>
    </w:p>
    <w:p w14:paraId="0971D910" w14:textId="77777777" w:rsidR="0078009A" w:rsidRDefault="0078009A">
      <w:pPr>
        <w:pStyle w:val="Index3"/>
        <w:tabs>
          <w:tab w:val="right" w:leader="dot" w:pos="4310"/>
        </w:tabs>
        <w:rPr>
          <w:noProof/>
        </w:rPr>
      </w:pPr>
      <w:r>
        <w:rPr>
          <w:noProof/>
        </w:rPr>
        <w:t>XTLKKWL^XTLKKWL, 541</w:t>
      </w:r>
    </w:p>
    <w:p w14:paraId="6FA0F208" w14:textId="77777777" w:rsidR="0078009A" w:rsidRDefault="0078009A">
      <w:pPr>
        <w:pStyle w:val="Index3"/>
        <w:tabs>
          <w:tab w:val="right" w:leader="dot" w:pos="4310"/>
        </w:tabs>
        <w:rPr>
          <w:noProof/>
        </w:rPr>
      </w:pPr>
      <w:r>
        <w:rPr>
          <w:noProof/>
        </w:rPr>
        <w:t>ZTSAVE^%ZTLOAD, 492</w:t>
      </w:r>
    </w:p>
    <w:p w14:paraId="0C721818" w14:textId="77777777" w:rsidR="0078009A" w:rsidRDefault="0078009A">
      <w:pPr>
        <w:pStyle w:val="Index1"/>
        <w:tabs>
          <w:tab w:val="right" w:leader="dot" w:pos="4310"/>
        </w:tabs>
        <w:rPr>
          <w:noProof/>
        </w:rPr>
      </w:pPr>
      <w:r>
        <w:rPr>
          <w:noProof/>
        </w:rPr>
        <w:t>Regularly Scheduled Options, 281</w:t>
      </w:r>
    </w:p>
    <w:p w14:paraId="1012F583" w14:textId="77777777" w:rsidR="0078009A" w:rsidRDefault="0078009A">
      <w:pPr>
        <w:pStyle w:val="Index1"/>
        <w:tabs>
          <w:tab w:val="right" w:leader="dot" w:pos="4310"/>
        </w:tabs>
        <w:rPr>
          <w:noProof/>
        </w:rPr>
      </w:pPr>
      <w:r>
        <w:rPr>
          <w:noProof/>
        </w:rPr>
        <w:t>Re-Indexing Files (KIDS), 213</w:t>
      </w:r>
    </w:p>
    <w:p w14:paraId="42615D2F" w14:textId="77777777" w:rsidR="0078009A" w:rsidRDefault="0078009A">
      <w:pPr>
        <w:pStyle w:val="Index1"/>
        <w:tabs>
          <w:tab w:val="right" w:leader="dot" w:pos="4310"/>
        </w:tabs>
        <w:rPr>
          <w:noProof/>
        </w:rPr>
      </w:pPr>
      <w:r>
        <w:rPr>
          <w:noProof/>
        </w:rPr>
        <w:t>REMOTE PROCEDURE (#8994) File, 410</w:t>
      </w:r>
    </w:p>
    <w:p w14:paraId="2C40AF90" w14:textId="77777777" w:rsidR="0078009A" w:rsidRDefault="0078009A">
      <w:pPr>
        <w:pStyle w:val="Index1"/>
        <w:tabs>
          <w:tab w:val="right" w:leader="dot" w:pos="4310"/>
        </w:tabs>
        <w:rPr>
          <w:noProof/>
        </w:rPr>
      </w:pPr>
      <w:r>
        <w:rPr>
          <w:noProof/>
        </w:rPr>
        <w:t>Remove Taskman from WAIT State Option, 447</w:t>
      </w:r>
    </w:p>
    <w:p w14:paraId="489BF8D6" w14:textId="77777777" w:rsidR="0078009A" w:rsidRDefault="0078009A">
      <w:pPr>
        <w:pStyle w:val="Index1"/>
        <w:tabs>
          <w:tab w:val="right" w:leader="dot" w:pos="4310"/>
        </w:tabs>
        <w:rPr>
          <w:noProof/>
        </w:rPr>
      </w:pPr>
      <w:r>
        <w:rPr>
          <w:noProof/>
        </w:rPr>
        <w:t>REMVSURO^XQALSURO, 55</w:t>
      </w:r>
    </w:p>
    <w:p w14:paraId="22A5F532" w14:textId="77777777" w:rsidR="0078009A" w:rsidRDefault="0078009A">
      <w:pPr>
        <w:pStyle w:val="Index1"/>
        <w:tabs>
          <w:tab w:val="right" w:leader="dot" w:pos="4310"/>
        </w:tabs>
        <w:rPr>
          <w:noProof/>
        </w:rPr>
      </w:pPr>
      <w:r>
        <w:rPr>
          <w:noProof/>
        </w:rPr>
        <w:t>RENAME^XPDMENU, 288</w:t>
      </w:r>
    </w:p>
    <w:p w14:paraId="53BC55A1" w14:textId="77777777" w:rsidR="0078009A" w:rsidRDefault="0078009A">
      <w:pPr>
        <w:pStyle w:val="Index1"/>
        <w:tabs>
          <w:tab w:val="right" w:leader="dot" w:pos="4310"/>
        </w:tabs>
        <w:rPr>
          <w:noProof/>
        </w:rPr>
      </w:pPr>
      <w:r>
        <w:rPr>
          <w:noProof/>
        </w:rPr>
        <w:t>RENAME^XPDPROT, 296</w:t>
      </w:r>
    </w:p>
    <w:p w14:paraId="7B2DF2DA" w14:textId="77777777" w:rsidR="0078009A" w:rsidRDefault="0078009A">
      <w:pPr>
        <w:pStyle w:val="Index1"/>
        <w:tabs>
          <w:tab w:val="right" w:leader="dot" w:pos="4310"/>
        </w:tabs>
        <w:rPr>
          <w:noProof/>
        </w:rPr>
      </w:pPr>
      <w:r>
        <w:rPr>
          <w:noProof/>
        </w:rPr>
        <w:t>REP^XPAR, 581</w:t>
      </w:r>
    </w:p>
    <w:p w14:paraId="2CCA8E95" w14:textId="77777777" w:rsidR="0078009A" w:rsidRDefault="0078009A">
      <w:pPr>
        <w:pStyle w:val="Index1"/>
        <w:tabs>
          <w:tab w:val="right" w:leader="dot" w:pos="4310"/>
        </w:tabs>
        <w:rPr>
          <w:noProof/>
        </w:rPr>
      </w:pPr>
      <w:r>
        <w:rPr>
          <w:noProof/>
        </w:rPr>
        <w:t>REPLACED BY VHA STANDARD TERM (#99.97) Field, 494, 497, 498, 500, 501, 503, 504</w:t>
      </w:r>
    </w:p>
    <w:p w14:paraId="71CCA77E" w14:textId="77777777" w:rsidR="0078009A" w:rsidRDefault="0078009A">
      <w:pPr>
        <w:pStyle w:val="Index1"/>
        <w:tabs>
          <w:tab w:val="right" w:leader="dot" w:pos="4310"/>
        </w:tabs>
        <w:rPr>
          <w:noProof/>
        </w:rPr>
      </w:pPr>
      <w:r>
        <w:rPr>
          <w:noProof/>
        </w:rPr>
        <w:t>REQ^%ZTLOAD, 482</w:t>
      </w:r>
    </w:p>
    <w:p w14:paraId="534283E9" w14:textId="77777777" w:rsidR="0078009A" w:rsidRDefault="0078009A">
      <w:pPr>
        <w:pStyle w:val="Index1"/>
        <w:tabs>
          <w:tab w:val="right" w:leader="dot" w:pos="4310"/>
        </w:tabs>
        <w:rPr>
          <w:noProof/>
        </w:rPr>
      </w:pPr>
      <w:r>
        <w:rPr>
          <w:noProof/>
        </w:rPr>
        <w:t>REQUIRED BUILD (#11) Multiple Field, 247</w:t>
      </w:r>
    </w:p>
    <w:p w14:paraId="39CB544B" w14:textId="77777777" w:rsidR="0078009A" w:rsidRDefault="0078009A">
      <w:pPr>
        <w:pStyle w:val="Index1"/>
        <w:tabs>
          <w:tab w:val="right" w:leader="dot" w:pos="4310"/>
        </w:tabs>
        <w:rPr>
          <w:noProof/>
        </w:rPr>
      </w:pPr>
      <w:r>
        <w:rPr>
          <w:noProof/>
        </w:rPr>
        <w:t>Required Builds (KIDS), 247</w:t>
      </w:r>
    </w:p>
    <w:p w14:paraId="486D8222" w14:textId="77777777" w:rsidR="0078009A" w:rsidRDefault="0078009A">
      <w:pPr>
        <w:pStyle w:val="Index1"/>
        <w:tabs>
          <w:tab w:val="right" w:leader="dot" w:pos="4310"/>
        </w:tabs>
        <w:rPr>
          <w:noProof/>
        </w:rPr>
      </w:pPr>
      <w:r>
        <w:rPr>
          <w:noProof/>
        </w:rPr>
        <w:t>RESCH^XUTMOPT, 465</w:t>
      </w:r>
    </w:p>
    <w:p w14:paraId="2C2637BB" w14:textId="77777777" w:rsidR="0078009A" w:rsidRDefault="0078009A">
      <w:pPr>
        <w:pStyle w:val="Index1"/>
        <w:tabs>
          <w:tab w:val="right" w:leader="dot" w:pos="4310"/>
        </w:tabs>
        <w:rPr>
          <w:noProof/>
        </w:rPr>
      </w:pPr>
      <w:r>
        <w:rPr>
          <w:noProof/>
        </w:rPr>
        <w:t>RESETKB^XGF, 701</w:t>
      </w:r>
    </w:p>
    <w:p w14:paraId="5134D18E" w14:textId="77777777" w:rsidR="0078009A" w:rsidRDefault="0078009A">
      <w:pPr>
        <w:pStyle w:val="Index1"/>
        <w:tabs>
          <w:tab w:val="right" w:leader="dot" w:pos="4310"/>
        </w:tabs>
        <w:rPr>
          <w:noProof/>
        </w:rPr>
      </w:pPr>
      <w:r>
        <w:rPr>
          <w:noProof/>
        </w:rPr>
        <w:t>Resource Devices</w:t>
      </w:r>
    </w:p>
    <w:p w14:paraId="72581F82" w14:textId="77777777" w:rsidR="0078009A" w:rsidRDefault="0078009A">
      <w:pPr>
        <w:pStyle w:val="Index2"/>
        <w:tabs>
          <w:tab w:val="right" w:leader="dot" w:pos="4310"/>
        </w:tabs>
        <w:rPr>
          <w:noProof/>
        </w:rPr>
      </w:pPr>
      <w:r>
        <w:rPr>
          <w:noProof/>
        </w:rPr>
        <w:t>SYNC FLAGs, 125</w:t>
      </w:r>
    </w:p>
    <w:p w14:paraId="39BD9FC9" w14:textId="77777777" w:rsidR="0078009A" w:rsidRDefault="0078009A">
      <w:pPr>
        <w:pStyle w:val="Index1"/>
        <w:tabs>
          <w:tab w:val="right" w:leader="dot" w:pos="4310"/>
        </w:tabs>
        <w:rPr>
          <w:noProof/>
        </w:rPr>
      </w:pPr>
      <w:r>
        <w:rPr>
          <w:noProof/>
        </w:rPr>
        <w:t>Restart Task Manager Option, 446</w:t>
      </w:r>
    </w:p>
    <w:p w14:paraId="3AA7A8AD" w14:textId="77777777" w:rsidR="0078009A" w:rsidRDefault="0078009A">
      <w:pPr>
        <w:pStyle w:val="Index1"/>
        <w:tabs>
          <w:tab w:val="right" w:leader="dot" w:pos="4310"/>
        </w:tabs>
        <w:rPr>
          <w:noProof/>
        </w:rPr>
      </w:pPr>
      <w:r>
        <w:rPr>
          <w:noProof/>
        </w:rPr>
        <w:t>RESTART^XDRMERG, 524</w:t>
      </w:r>
    </w:p>
    <w:p w14:paraId="4CFED9B3" w14:textId="77777777" w:rsidR="0078009A" w:rsidRDefault="0078009A">
      <w:pPr>
        <w:pStyle w:val="Index1"/>
        <w:tabs>
          <w:tab w:val="right" w:leader="dot" w:pos="4310"/>
        </w:tabs>
        <w:rPr>
          <w:noProof/>
        </w:rPr>
      </w:pPr>
      <w:r>
        <w:rPr>
          <w:noProof/>
        </w:rPr>
        <w:t>RESTART^ZTMB Direct Mode Utility, 446</w:t>
      </w:r>
    </w:p>
    <w:p w14:paraId="67F29499" w14:textId="77777777" w:rsidR="0078009A" w:rsidRDefault="0078009A">
      <w:pPr>
        <w:pStyle w:val="Index1"/>
        <w:tabs>
          <w:tab w:val="right" w:leader="dot" w:pos="4310"/>
        </w:tabs>
        <w:rPr>
          <w:noProof/>
        </w:rPr>
      </w:pPr>
      <w:r>
        <w:rPr>
          <w:noProof/>
        </w:rPr>
        <w:t>RESTORE^XGF, 701</w:t>
      </w:r>
    </w:p>
    <w:p w14:paraId="603B92FD" w14:textId="77777777" w:rsidR="0078009A" w:rsidRDefault="0078009A">
      <w:pPr>
        <w:pStyle w:val="Index1"/>
        <w:tabs>
          <w:tab w:val="right" w:leader="dot" w:pos="4310"/>
        </w:tabs>
        <w:rPr>
          <w:noProof/>
        </w:rPr>
      </w:pPr>
      <w:r>
        <w:rPr>
          <w:noProof/>
        </w:rPr>
        <w:t>REVERSE/NEGATIVE (#3.01) Field, 288, 289</w:t>
      </w:r>
    </w:p>
    <w:p w14:paraId="6882D2D8" w14:textId="77777777" w:rsidR="0078009A" w:rsidRDefault="0078009A">
      <w:pPr>
        <w:pStyle w:val="Index1"/>
        <w:tabs>
          <w:tab w:val="right" w:leader="dot" w:pos="4310"/>
        </w:tabs>
        <w:rPr>
          <w:noProof/>
        </w:rPr>
      </w:pPr>
      <w:r>
        <w:rPr>
          <w:noProof/>
        </w:rPr>
        <w:t>Revision History, ii</w:t>
      </w:r>
    </w:p>
    <w:p w14:paraId="7DDF87A0" w14:textId="77777777" w:rsidR="0078009A" w:rsidRDefault="0078009A">
      <w:pPr>
        <w:pStyle w:val="Index2"/>
        <w:tabs>
          <w:tab w:val="right" w:leader="dot" w:pos="4310"/>
        </w:tabs>
        <w:rPr>
          <w:noProof/>
        </w:rPr>
      </w:pPr>
      <w:r>
        <w:rPr>
          <w:noProof/>
        </w:rPr>
        <w:t>Patches, xxxii</w:t>
      </w:r>
    </w:p>
    <w:p w14:paraId="0362F931" w14:textId="77777777" w:rsidR="0078009A" w:rsidRDefault="0078009A">
      <w:pPr>
        <w:pStyle w:val="Index1"/>
        <w:tabs>
          <w:tab w:val="right" w:leader="dot" w:pos="4310"/>
        </w:tabs>
        <w:rPr>
          <w:noProof/>
        </w:rPr>
      </w:pPr>
      <w:r>
        <w:rPr>
          <w:noProof/>
        </w:rPr>
        <w:t>Rewinding Devices, 104</w:t>
      </w:r>
    </w:p>
    <w:p w14:paraId="06FE8E38" w14:textId="77777777" w:rsidR="0078009A" w:rsidRDefault="0078009A">
      <w:pPr>
        <w:pStyle w:val="Index1"/>
        <w:tabs>
          <w:tab w:val="right" w:leader="dot" w:pos="4310"/>
        </w:tabs>
        <w:rPr>
          <w:noProof/>
        </w:rPr>
      </w:pPr>
      <w:r>
        <w:rPr>
          <w:noProof/>
        </w:rPr>
        <w:t>RFILE^XTKERM4, 536</w:t>
      </w:r>
    </w:p>
    <w:p w14:paraId="6EA29D68" w14:textId="77777777" w:rsidR="0078009A" w:rsidRDefault="0078009A">
      <w:pPr>
        <w:pStyle w:val="Index1"/>
        <w:tabs>
          <w:tab w:val="right" w:leader="dot" w:pos="4310"/>
        </w:tabs>
        <w:rPr>
          <w:noProof/>
        </w:rPr>
      </w:pPr>
      <w:r>
        <w:rPr>
          <w:noProof/>
        </w:rPr>
        <w:t>Right Margin, 95, 99</w:t>
      </w:r>
    </w:p>
    <w:p w14:paraId="6F7D9F48" w14:textId="77777777" w:rsidR="0078009A" w:rsidRDefault="0078009A">
      <w:pPr>
        <w:pStyle w:val="Index1"/>
        <w:tabs>
          <w:tab w:val="right" w:leader="dot" w:pos="4310"/>
        </w:tabs>
        <w:rPr>
          <w:noProof/>
        </w:rPr>
      </w:pPr>
      <w:r>
        <w:rPr>
          <w:noProof/>
        </w:rPr>
        <w:t>RLOCK^XPDMENU, 288</w:t>
      </w:r>
    </w:p>
    <w:p w14:paraId="41547AC7" w14:textId="77777777" w:rsidR="0078009A" w:rsidRDefault="0078009A">
      <w:pPr>
        <w:pStyle w:val="Index1"/>
        <w:tabs>
          <w:tab w:val="right" w:leader="dot" w:pos="4310"/>
        </w:tabs>
        <w:rPr>
          <w:noProof/>
        </w:rPr>
      </w:pPr>
      <w:r>
        <w:rPr>
          <w:noProof/>
        </w:rPr>
        <w:t>RMDEV^%ZISUTL, 120</w:t>
      </w:r>
    </w:p>
    <w:p w14:paraId="60F6F43D" w14:textId="77777777" w:rsidR="0078009A" w:rsidRDefault="0078009A">
      <w:pPr>
        <w:pStyle w:val="Index1"/>
        <w:tabs>
          <w:tab w:val="right" w:leader="dot" w:pos="4310"/>
        </w:tabs>
        <w:rPr>
          <w:noProof/>
        </w:rPr>
      </w:pPr>
      <w:r w:rsidRPr="00A733AB">
        <w:rPr>
          <w:noProof/>
        </w:rPr>
        <w:t>ROOM-BED (#405.4) File</w:t>
      </w:r>
      <w:r>
        <w:rPr>
          <w:noProof/>
        </w:rPr>
        <w:t>, 567</w:t>
      </w:r>
    </w:p>
    <w:p w14:paraId="7D04C117" w14:textId="77777777" w:rsidR="0078009A" w:rsidRDefault="0078009A">
      <w:pPr>
        <w:pStyle w:val="Index1"/>
        <w:tabs>
          <w:tab w:val="right" w:leader="dot" w:pos="4310"/>
        </w:tabs>
        <w:rPr>
          <w:noProof/>
        </w:rPr>
      </w:pPr>
      <w:r>
        <w:rPr>
          <w:noProof/>
        </w:rPr>
        <w:t>ROUTINE (#9.8) File, 217, 311, 312, 615, 616, 618</w:t>
      </w:r>
    </w:p>
    <w:p w14:paraId="3A709601" w14:textId="77777777" w:rsidR="0078009A" w:rsidRDefault="0078009A">
      <w:pPr>
        <w:pStyle w:val="Index1"/>
        <w:tabs>
          <w:tab w:val="right" w:leader="dot" w:pos="4310"/>
        </w:tabs>
        <w:rPr>
          <w:noProof/>
        </w:rPr>
      </w:pPr>
      <w:r>
        <w:rPr>
          <w:noProof/>
        </w:rPr>
        <w:t>Routine Compare - Current with Previous Option, 622</w:t>
      </w:r>
    </w:p>
    <w:p w14:paraId="0C376794" w14:textId="77777777" w:rsidR="0078009A" w:rsidRDefault="0078009A">
      <w:pPr>
        <w:pStyle w:val="Index1"/>
        <w:tabs>
          <w:tab w:val="right" w:leader="dot" w:pos="4310"/>
        </w:tabs>
        <w:rPr>
          <w:noProof/>
        </w:rPr>
      </w:pPr>
      <w:r w:rsidRPr="00A733AB">
        <w:rPr>
          <w:noProof/>
          <w:kern w:val="2"/>
        </w:rPr>
        <w:t>Routine Edit Option</w:t>
      </w:r>
      <w:r>
        <w:rPr>
          <w:noProof/>
        </w:rPr>
        <w:t>, 613</w:t>
      </w:r>
    </w:p>
    <w:p w14:paraId="448D499E" w14:textId="77777777" w:rsidR="0078009A" w:rsidRDefault="0078009A">
      <w:pPr>
        <w:pStyle w:val="Index1"/>
        <w:tabs>
          <w:tab w:val="right" w:leader="dot" w:pos="4310"/>
        </w:tabs>
        <w:rPr>
          <w:noProof/>
        </w:rPr>
      </w:pPr>
      <w:r>
        <w:rPr>
          <w:noProof/>
        </w:rPr>
        <w:t>Routine Editor, 311, 314</w:t>
      </w:r>
    </w:p>
    <w:p w14:paraId="7B4E1CB8" w14:textId="77777777" w:rsidR="0078009A" w:rsidRDefault="0078009A">
      <w:pPr>
        <w:pStyle w:val="Index1"/>
        <w:tabs>
          <w:tab w:val="right" w:leader="dot" w:pos="4310"/>
        </w:tabs>
        <w:rPr>
          <w:noProof/>
        </w:rPr>
      </w:pPr>
      <w:r>
        <w:rPr>
          <w:noProof/>
        </w:rPr>
        <w:t>Routine Install Options (KIDS), 228</w:t>
      </w:r>
    </w:p>
    <w:p w14:paraId="7EB0B560" w14:textId="77777777" w:rsidR="0078009A" w:rsidRDefault="0078009A">
      <w:pPr>
        <w:pStyle w:val="Index1"/>
        <w:tabs>
          <w:tab w:val="right" w:leader="dot" w:pos="4310"/>
        </w:tabs>
        <w:rPr>
          <w:noProof/>
        </w:rPr>
      </w:pPr>
      <w:r w:rsidRPr="00A733AB">
        <w:rPr>
          <w:noProof/>
          <w:kern w:val="2"/>
        </w:rPr>
        <w:t>Routine Tools</w:t>
      </w:r>
      <w:r>
        <w:rPr>
          <w:noProof/>
        </w:rPr>
        <w:t>, 606</w:t>
      </w:r>
    </w:p>
    <w:p w14:paraId="5C2B31DD" w14:textId="77777777" w:rsidR="0078009A" w:rsidRDefault="0078009A">
      <w:pPr>
        <w:pStyle w:val="Index2"/>
        <w:tabs>
          <w:tab w:val="right" w:leader="dot" w:pos="4310"/>
        </w:tabs>
        <w:rPr>
          <w:noProof/>
        </w:rPr>
      </w:pPr>
      <w:r w:rsidRPr="00A733AB">
        <w:rPr>
          <w:rFonts w:cs="Arial"/>
          <w:noProof/>
          <w:kern w:val="2"/>
        </w:rPr>
        <w:t>^ %RR</w:t>
      </w:r>
      <w:r w:rsidRPr="00A733AB">
        <w:rPr>
          <w:noProof/>
        </w:rPr>
        <w:t xml:space="preserve"> Direct Mode Utility</w:t>
      </w:r>
      <w:r>
        <w:rPr>
          <w:noProof/>
        </w:rPr>
        <w:t>, 608</w:t>
      </w:r>
    </w:p>
    <w:p w14:paraId="0024CD38" w14:textId="77777777" w:rsidR="0078009A" w:rsidRDefault="0078009A">
      <w:pPr>
        <w:pStyle w:val="Index2"/>
        <w:tabs>
          <w:tab w:val="right" w:leader="dot" w:pos="4310"/>
        </w:tabs>
        <w:rPr>
          <w:noProof/>
        </w:rPr>
      </w:pPr>
      <w:r w:rsidRPr="00A733AB">
        <w:rPr>
          <w:rFonts w:cs="Arial"/>
          <w:noProof/>
          <w:kern w:val="2"/>
        </w:rPr>
        <w:t>^ %RS</w:t>
      </w:r>
      <w:r w:rsidRPr="00A733AB">
        <w:rPr>
          <w:noProof/>
        </w:rPr>
        <w:t xml:space="preserve"> Direct Mode Utility</w:t>
      </w:r>
      <w:r>
        <w:rPr>
          <w:noProof/>
        </w:rPr>
        <w:t>, 608</w:t>
      </w:r>
    </w:p>
    <w:p w14:paraId="1EE1A055" w14:textId="77777777" w:rsidR="0078009A" w:rsidRDefault="0078009A">
      <w:pPr>
        <w:pStyle w:val="Index2"/>
        <w:tabs>
          <w:tab w:val="right" w:leader="dot" w:pos="4310"/>
        </w:tabs>
        <w:rPr>
          <w:noProof/>
        </w:rPr>
      </w:pPr>
      <w:r w:rsidRPr="00A733AB">
        <w:rPr>
          <w:rFonts w:cs="Arial"/>
          <w:noProof/>
          <w:kern w:val="2"/>
        </w:rPr>
        <w:t>^%INDEX</w:t>
      </w:r>
      <w:r w:rsidRPr="00A733AB">
        <w:rPr>
          <w:noProof/>
        </w:rPr>
        <w:t xml:space="preserve"> Direct Mode Utility</w:t>
      </w:r>
      <w:r>
        <w:rPr>
          <w:noProof/>
        </w:rPr>
        <w:t>, 606</w:t>
      </w:r>
    </w:p>
    <w:p w14:paraId="50D09F31" w14:textId="77777777" w:rsidR="0078009A" w:rsidRDefault="0078009A">
      <w:pPr>
        <w:pStyle w:val="Index2"/>
        <w:tabs>
          <w:tab w:val="right" w:leader="dot" w:pos="4310"/>
        </w:tabs>
        <w:rPr>
          <w:noProof/>
        </w:rPr>
      </w:pPr>
      <w:r w:rsidRPr="00A733AB">
        <w:rPr>
          <w:rFonts w:cs="Arial"/>
          <w:noProof/>
          <w:kern w:val="2"/>
        </w:rPr>
        <w:t>^%Z</w:t>
      </w:r>
      <w:r w:rsidRPr="00A733AB">
        <w:rPr>
          <w:noProof/>
        </w:rPr>
        <w:t xml:space="preserve"> Direct Mode Utility</w:t>
      </w:r>
      <w:r>
        <w:rPr>
          <w:noProof/>
        </w:rPr>
        <w:t>, 606</w:t>
      </w:r>
    </w:p>
    <w:p w14:paraId="6E77F982" w14:textId="77777777" w:rsidR="0078009A" w:rsidRDefault="0078009A">
      <w:pPr>
        <w:pStyle w:val="Index2"/>
        <w:tabs>
          <w:tab w:val="right" w:leader="dot" w:pos="4310"/>
        </w:tabs>
        <w:rPr>
          <w:noProof/>
        </w:rPr>
      </w:pPr>
      <w:r w:rsidRPr="00A733AB">
        <w:rPr>
          <w:rFonts w:cs="Arial"/>
          <w:noProof/>
          <w:kern w:val="2"/>
        </w:rPr>
        <w:t>^%ZTP1</w:t>
      </w:r>
      <w:r w:rsidRPr="00A733AB">
        <w:rPr>
          <w:noProof/>
        </w:rPr>
        <w:t xml:space="preserve"> Direct Mode Utility</w:t>
      </w:r>
      <w:r>
        <w:rPr>
          <w:noProof/>
        </w:rPr>
        <w:t>, 607</w:t>
      </w:r>
    </w:p>
    <w:p w14:paraId="0BABE0D9" w14:textId="77777777" w:rsidR="0078009A" w:rsidRDefault="0078009A">
      <w:pPr>
        <w:pStyle w:val="Index2"/>
        <w:tabs>
          <w:tab w:val="right" w:leader="dot" w:pos="4310"/>
        </w:tabs>
        <w:rPr>
          <w:noProof/>
        </w:rPr>
      </w:pPr>
      <w:r w:rsidRPr="00A733AB">
        <w:rPr>
          <w:rFonts w:cs="Arial"/>
          <w:noProof/>
          <w:kern w:val="2"/>
        </w:rPr>
        <w:t>^%ZTPP</w:t>
      </w:r>
      <w:r w:rsidRPr="00A733AB">
        <w:rPr>
          <w:noProof/>
        </w:rPr>
        <w:t xml:space="preserve"> Direct Mode Utility</w:t>
      </w:r>
      <w:r>
        <w:rPr>
          <w:noProof/>
        </w:rPr>
        <w:t>, 607</w:t>
      </w:r>
    </w:p>
    <w:p w14:paraId="5BDD989B" w14:textId="77777777" w:rsidR="0078009A" w:rsidRDefault="0078009A">
      <w:pPr>
        <w:pStyle w:val="Index2"/>
        <w:tabs>
          <w:tab w:val="right" w:leader="dot" w:pos="4310"/>
        </w:tabs>
        <w:rPr>
          <w:noProof/>
        </w:rPr>
      </w:pPr>
      <w:r w:rsidRPr="00A733AB">
        <w:rPr>
          <w:rFonts w:cs="Arial"/>
          <w:noProof/>
          <w:kern w:val="2"/>
        </w:rPr>
        <w:t>^%ZTRDEL</w:t>
      </w:r>
      <w:r w:rsidRPr="00A733AB">
        <w:rPr>
          <w:noProof/>
        </w:rPr>
        <w:t xml:space="preserve"> Direct Mode Utility</w:t>
      </w:r>
      <w:r>
        <w:rPr>
          <w:noProof/>
        </w:rPr>
        <w:t>, 608</w:t>
      </w:r>
    </w:p>
    <w:p w14:paraId="5F345FDA" w14:textId="77777777" w:rsidR="0078009A" w:rsidRDefault="0078009A">
      <w:pPr>
        <w:pStyle w:val="Index2"/>
        <w:tabs>
          <w:tab w:val="right" w:leader="dot" w:pos="4310"/>
        </w:tabs>
        <w:rPr>
          <w:noProof/>
        </w:rPr>
      </w:pPr>
      <w:r w:rsidRPr="00A733AB">
        <w:rPr>
          <w:rFonts w:cs="Arial"/>
          <w:noProof/>
          <w:kern w:val="2"/>
        </w:rPr>
        <w:t>^XINDEX</w:t>
      </w:r>
      <w:r w:rsidRPr="00A733AB">
        <w:rPr>
          <w:noProof/>
        </w:rPr>
        <w:t xml:space="preserve"> Direct Mode Utility</w:t>
      </w:r>
      <w:r>
        <w:rPr>
          <w:noProof/>
        </w:rPr>
        <w:t>, 606</w:t>
      </w:r>
    </w:p>
    <w:p w14:paraId="774E1D76" w14:textId="77777777" w:rsidR="0078009A" w:rsidRDefault="0078009A">
      <w:pPr>
        <w:pStyle w:val="Index2"/>
        <w:tabs>
          <w:tab w:val="right" w:leader="dot" w:pos="4310"/>
        </w:tabs>
        <w:rPr>
          <w:noProof/>
        </w:rPr>
      </w:pPr>
      <w:r w:rsidRPr="00A733AB">
        <w:rPr>
          <w:rFonts w:cs="Arial"/>
          <w:noProof/>
          <w:kern w:val="2"/>
        </w:rPr>
        <w:t>^XTFCE</w:t>
      </w:r>
      <w:r w:rsidRPr="00A733AB">
        <w:rPr>
          <w:noProof/>
        </w:rPr>
        <w:t xml:space="preserve"> Direct Mode Utility</w:t>
      </w:r>
      <w:r>
        <w:rPr>
          <w:noProof/>
        </w:rPr>
        <w:t>, 606</w:t>
      </w:r>
    </w:p>
    <w:p w14:paraId="0ACD2DF5" w14:textId="77777777" w:rsidR="0078009A" w:rsidRDefault="0078009A">
      <w:pPr>
        <w:pStyle w:val="Index2"/>
        <w:tabs>
          <w:tab w:val="right" w:leader="dot" w:pos="4310"/>
        </w:tabs>
        <w:rPr>
          <w:noProof/>
        </w:rPr>
      </w:pPr>
      <w:r w:rsidRPr="00A733AB">
        <w:rPr>
          <w:rFonts w:cs="Arial"/>
          <w:noProof/>
          <w:kern w:val="2"/>
        </w:rPr>
        <w:t>^XTFCR</w:t>
      </w:r>
      <w:r w:rsidRPr="00A733AB">
        <w:rPr>
          <w:noProof/>
        </w:rPr>
        <w:t xml:space="preserve"> Direct Mode Utility</w:t>
      </w:r>
      <w:r>
        <w:rPr>
          <w:noProof/>
        </w:rPr>
        <w:t>, 606</w:t>
      </w:r>
    </w:p>
    <w:p w14:paraId="7C68CDAB" w14:textId="77777777" w:rsidR="0078009A" w:rsidRDefault="0078009A">
      <w:pPr>
        <w:pStyle w:val="Index2"/>
        <w:tabs>
          <w:tab w:val="right" w:leader="dot" w:pos="4310"/>
        </w:tabs>
        <w:rPr>
          <w:noProof/>
        </w:rPr>
      </w:pPr>
      <w:r w:rsidRPr="00A733AB">
        <w:rPr>
          <w:rFonts w:cs="Arial"/>
          <w:noProof/>
          <w:kern w:val="2"/>
        </w:rPr>
        <w:t>^XTRCMP</w:t>
      </w:r>
      <w:r w:rsidRPr="00A733AB">
        <w:rPr>
          <w:noProof/>
        </w:rPr>
        <w:t xml:space="preserve"> Direct Mode Utility</w:t>
      </w:r>
      <w:r>
        <w:rPr>
          <w:noProof/>
        </w:rPr>
        <w:t>, 607</w:t>
      </w:r>
    </w:p>
    <w:p w14:paraId="5BA705C4" w14:textId="77777777" w:rsidR="0078009A" w:rsidRDefault="0078009A">
      <w:pPr>
        <w:pStyle w:val="Index2"/>
        <w:tabs>
          <w:tab w:val="right" w:leader="dot" w:pos="4310"/>
        </w:tabs>
        <w:rPr>
          <w:noProof/>
        </w:rPr>
      </w:pPr>
      <w:r w:rsidRPr="00A733AB">
        <w:rPr>
          <w:rFonts w:cs="Arial"/>
          <w:noProof/>
          <w:kern w:val="2"/>
        </w:rPr>
        <w:t>^XTRGRPE</w:t>
      </w:r>
      <w:r w:rsidRPr="00A733AB">
        <w:rPr>
          <w:noProof/>
        </w:rPr>
        <w:t xml:space="preserve"> Direct Mode Utility</w:t>
      </w:r>
      <w:r>
        <w:rPr>
          <w:noProof/>
        </w:rPr>
        <w:t>, 607</w:t>
      </w:r>
    </w:p>
    <w:p w14:paraId="319518BB" w14:textId="77777777" w:rsidR="0078009A" w:rsidRDefault="0078009A">
      <w:pPr>
        <w:pStyle w:val="Index2"/>
        <w:tabs>
          <w:tab w:val="right" w:leader="dot" w:pos="4310"/>
        </w:tabs>
        <w:rPr>
          <w:noProof/>
        </w:rPr>
      </w:pPr>
      <w:r w:rsidRPr="00A733AB">
        <w:rPr>
          <w:rFonts w:cs="Arial"/>
          <w:noProof/>
          <w:kern w:val="2"/>
        </w:rPr>
        <w:t>^XTVCHG</w:t>
      </w:r>
      <w:r w:rsidRPr="00A733AB">
        <w:rPr>
          <w:noProof/>
        </w:rPr>
        <w:t xml:space="preserve"> Direct Mode Utility</w:t>
      </w:r>
      <w:r>
        <w:rPr>
          <w:noProof/>
        </w:rPr>
        <w:t>, 607</w:t>
      </w:r>
    </w:p>
    <w:p w14:paraId="3FE28052" w14:textId="77777777" w:rsidR="0078009A" w:rsidRDefault="0078009A">
      <w:pPr>
        <w:pStyle w:val="Index2"/>
        <w:tabs>
          <w:tab w:val="right" w:leader="dot" w:pos="4310"/>
        </w:tabs>
        <w:rPr>
          <w:noProof/>
        </w:rPr>
      </w:pPr>
      <w:r w:rsidRPr="00A733AB">
        <w:rPr>
          <w:rFonts w:cs="Arial"/>
          <w:noProof/>
          <w:kern w:val="2"/>
        </w:rPr>
        <w:t>^XTVNUM</w:t>
      </w:r>
      <w:r w:rsidRPr="00A733AB">
        <w:rPr>
          <w:noProof/>
        </w:rPr>
        <w:t xml:space="preserve"> Direct Mode Utility</w:t>
      </w:r>
      <w:r>
        <w:rPr>
          <w:noProof/>
        </w:rPr>
        <w:t>, 607</w:t>
      </w:r>
    </w:p>
    <w:p w14:paraId="6F61A114" w14:textId="77777777" w:rsidR="0078009A" w:rsidRDefault="0078009A">
      <w:pPr>
        <w:pStyle w:val="Index2"/>
        <w:tabs>
          <w:tab w:val="right" w:leader="dot" w:pos="4310"/>
        </w:tabs>
        <w:rPr>
          <w:noProof/>
        </w:rPr>
      </w:pPr>
      <w:r w:rsidRPr="00A733AB">
        <w:rPr>
          <w:noProof/>
          <w:kern w:val="2"/>
        </w:rPr>
        <w:t>Analyzing Routines</w:t>
      </w:r>
      <w:r>
        <w:rPr>
          <w:noProof/>
        </w:rPr>
        <w:t>, 609</w:t>
      </w:r>
    </w:p>
    <w:p w14:paraId="0F6D6D8F" w14:textId="77777777" w:rsidR="0078009A" w:rsidRDefault="0078009A">
      <w:pPr>
        <w:pStyle w:val="Index2"/>
        <w:tabs>
          <w:tab w:val="right" w:leader="dot" w:pos="4310"/>
        </w:tabs>
        <w:rPr>
          <w:noProof/>
        </w:rPr>
      </w:pPr>
      <w:r>
        <w:rPr>
          <w:noProof/>
        </w:rPr>
        <w:t>Compare local/national checksums report Option, 615, 616</w:t>
      </w:r>
    </w:p>
    <w:p w14:paraId="7410D300" w14:textId="77777777" w:rsidR="0078009A" w:rsidRDefault="0078009A">
      <w:pPr>
        <w:pStyle w:val="Index2"/>
        <w:tabs>
          <w:tab w:val="right" w:leader="dot" w:pos="4310"/>
        </w:tabs>
        <w:rPr>
          <w:noProof/>
        </w:rPr>
      </w:pPr>
      <w:r w:rsidRPr="00A733AB">
        <w:rPr>
          <w:noProof/>
          <w:kern w:val="2"/>
        </w:rPr>
        <w:t>Compare Routines on Tape to Disk Option</w:t>
      </w:r>
      <w:r>
        <w:rPr>
          <w:noProof/>
        </w:rPr>
        <w:t>, 616</w:t>
      </w:r>
    </w:p>
    <w:p w14:paraId="447B8EDA" w14:textId="77777777" w:rsidR="0078009A" w:rsidRDefault="0078009A">
      <w:pPr>
        <w:pStyle w:val="Index2"/>
        <w:tabs>
          <w:tab w:val="right" w:leader="dot" w:pos="4310"/>
        </w:tabs>
        <w:rPr>
          <w:noProof/>
        </w:rPr>
      </w:pPr>
      <w:r w:rsidRPr="00A733AB">
        <w:rPr>
          <w:noProof/>
          <w:kern w:val="2"/>
        </w:rPr>
        <w:t>Compare Two Routines Option</w:t>
      </w:r>
      <w:r>
        <w:rPr>
          <w:noProof/>
        </w:rPr>
        <w:t>, 617</w:t>
      </w:r>
    </w:p>
    <w:p w14:paraId="532411BE" w14:textId="77777777" w:rsidR="0078009A" w:rsidRDefault="0078009A">
      <w:pPr>
        <w:pStyle w:val="Index2"/>
        <w:tabs>
          <w:tab w:val="right" w:leader="dot" w:pos="4310"/>
        </w:tabs>
        <w:rPr>
          <w:noProof/>
        </w:rPr>
      </w:pPr>
      <w:r>
        <w:rPr>
          <w:noProof/>
        </w:rPr>
        <w:t>Comparing Routines, 615</w:t>
      </w:r>
    </w:p>
    <w:p w14:paraId="29C989FB" w14:textId="77777777" w:rsidR="0078009A" w:rsidRDefault="0078009A">
      <w:pPr>
        <w:pStyle w:val="Index2"/>
        <w:tabs>
          <w:tab w:val="right" w:leader="dot" w:pos="4310"/>
        </w:tabs>
        <w:rPr>
          <w:noProof/>
        </w:rPr>
      </w:pPr>
      <w:r w:rsidRPr="00A733AB">
        <w:rPr>
          <w:noProof/>
          <w:kern w:val="2"/>
        </w:rPr>
        <w:t>Delete Routines Option</w:t>
      </w:r>
      <w:r>
        <w:rPr>
          <w:noProof/>
        </w:rPr>
        <w:t>, 617</w:t>
      </w:r>
    </w:p>
    <w:p w14:paraId="33BF2180" w14:textId="77777777" w:rsidR="0078009A" w:rsidRDefault="0078009A">
      <w:pPr>
        <w:pStyle w:val="Index2"/>
        <w:tabs>
          <w:tab w:val="right" w:leader="dot" w:pos="4310"/>
        </w:tabs>
        <w:rPr>
          <w:noProof/>
        </w:rPr>
      </w:pPr>
      <w:r>
        <w:rPr>
          <w:noProof/>
        </w:rPr>
        <w:t>Deleting</w:t>
      </w:r>
    </w:p>
    <w:p w14:paraId="4674F1A2" w14:textId="77777777" w:rsidR="0078009A" w:rsidRDefault="0078009A">
      <w:pPr>
        <w:pStyle w:val="Index3"/>
        <w:tabs>
          <w:tab w:val="right" w:leader="dot" w:pos="4310"/>
        </w:tabs>
        <w:rPr>
          <w:noProof/>
        </w:rPr>
      </w:pPr>
      <w:r>
        <w:rPr>
          <w:noProof/>
        </w:rPr>
        <w:t>Routines, 617</w:t>
      </w:r>
    </w:p>
    <w:p w14:paraId="0F66AE4B" w14:textId="77777777" w:rsidR="0078009A" w:rsidRDefault="0078009A">
      <w:pPr>
        <w:pStyle w:val="Index2"/>
        <w:tabs>
          <w:tab w:val="right" w:leader="dot" w:pos="4310"/>
        </w:tabs>
        <w:rPr>
          <w:noProof/>
        </w:rPr>
      </w:pPr>
      <w:r w:rsidRPr="00A733AB">
        <w:rPr>
          <w:noProof/>
          <w:kern w:val="2"/>
        </w:rPr>
        <w:t>Direct Mode Utilities</w:t>
      </w:r>
      <w:r>
        <w:rPr>
          <w:noProof/>
        </w:rPr>
        <w:t>, 606</w:t>
      </w:r>
    </w:p>
    <w:p w14:paraId="71392FEF" w14:textId="77777777" w:rsidR="0078009A" w:rsidRDefault="0078009A">
      <w:pPr>
        <w:pStyle w:val="Index2"/>
        <w:tabs>
          <w:tab w:val="right" w:leader="dot" w:pos="4310"/>
        </w:tabs>
        <w:rPr>
          <w:noProof/>
        </w:rPr>
      </w:pPr>
      <w:r w:rsidRPr="00A733AB">
        <w:rPr>
          <w:noProof/>
          <w:kern w:val="2"/>
        </w:rPr>
        <w:t>Flow Chart Entire Routine Option</w:t>
      </w:r>
      <w:r>
        <w:rPr>
          <w:noProof/>
        </w:rPr>
        <w:t>, 612</w:t>
      </w:r>
    </w:p>
    <w:p w14:paraId="39F0E8F9" w14:textId="77777777" w:rsidR="0078009A" w:rsidRDefault="0078009A">
      <w:pPr>
        <w:pStyle w:val="Index2"/>
        <w:tabs>
          <w:tab w:val="right" w:leader="dot" w:pos="4310"/>
        </w:tabs>
        <w:rPr>
          <w:noProof/>
        </w:rPr>
      </w:pPr>
      <w:r w:rsidRPr="00A733AB">
        <w:rPr>
          <w:noProof/>
          <w:kern w:val="2"/>
        </w:rPr>
        <w:t>Flow Chart from Entry Point Option</w:t>
      </w:r>
      <w:r>
        <w:rPr>
          <w:noProof/>
        </w:rPr>
        <w:t>, 612</w:t>
      </w:r>
    </w:p>
    <w:p w14:paraId="6A2669C1" w14:textId="77777777" w:rsidR="0078009A" w:rsidRDefault="0078009A">
      <w:pPr>
        <w:pStyle w:val="Index2"/>
        <w:tabs>
          <w:tab w:val="right" w:leader="dot" w:pos="4310"/>
        </w:tabs>
        <w:rPr>
          <w:noProof/>
        </w:rPr>
      </w:pPr>
      <w:r w:rsidRPr="00A733AB">
        <w:rPr>
          <w:noProof/>
          <w:kern w:val="2"/>
        </w:rPr>
        <w:t>Group Routine Edit Option</w:t>
      </w:r>
      <w:r>
        <w:rPr>
          <w:noProof/>
        </w:rPr>
        <w:t>, 613</w:t>
      </w:r>
    </w:p>
    <w:p w14:paraId="5EB3EE06" w14:textId="77777777" w:rsidR="0078009A" w:rsidRDefault="0078009A">
      <w:pPr>
        <w:pStyle w:val="Index2"/>
        <w:tabs>
          <w:tab w:val="right" w:leader="dot" w:pos="4310"/>
        </w:tabs>
        <w:rPr>
          <w:noProof/>
        </w:rPr>
      </w:pPr>
      <w:r w:rsidRPr="00A733AB">
        <w:rPr>
          <w:noProof/>
          <w:kern w:val="2"/>
        </w:rPr>
        <w:t>Input Routines Option</w:t>
      </w:r>
      <w:r>
        <w:rPr>
          <w:noProof/>
        </w:rPr>
        <w:t>, 618</w:t>
      </w:r>
    </w:p>
    <w:p w14:paraId="37BF3F03" w14:textId="77777777" w:rsidR="0078009A" w:rsidRDefault="0078009A">
      <w:pPr>
        <w:pStyle w:val="Index2"/>
        <w:tabs>
          <w:tab w:val="right" w:leader="dot" w:pos="4310"/>
        </w:tabs>
        <w:rPr>
          <w:noProof/>
        </w:rPr>
      </w:pPr>
      <w:r w:rsidRPr="00A733AB">
        <w:rPr>
          <w:noProof/>
          <w:kern w:val="2"/>
        </w:rPr>
        <w:t>List Routines option</w:t>
      </w:r>
      <w:r>
        <w:rPr>
          <w:noProof/>
        </w:rPr>
        <w:t>, 615</w:t>
      </w:r>
    </w:p>
    <w:p w14:paraId="3EE11FF8" w14:textId="77777777" w:rsidR="0078009A" w:rsidRDefault="0078009A">
      <w:pPr>
        <w:pStyle w:val="Index2"/>
        <w:tabs>
          <w:tab w:val="right" w:leader="dot" w:pos="4310"/>
        </w:tabs>
        <w:rPr>
          <w:noProof/>
        </w:rPr>
      </w:pPr>
      <w:r>
        <w:rPr>
          <w:noProof/>
        </w:rPr>
        <w:t>Load Routines, 617</w:t>
      </w:r>
    </w:p>
    <w:p w14:paraId="5D944AAD" w14:textId="77777777" w:rsidR="0078009A" w:rsidRDefault="0078009A">
      <w:pPr>
        <w:pStyle w:val="Index2"/>
        <w:tabs>
          <w:tab w:val="right" w:leader="dot" w:pos="4310"/>
        </w:tabs>
        <w:rPr>
          <w:noProof/>
        </w:rPr>
      </w:pPr>
      <w:r>
        <w:rPr>
          <w:noProof/>
        </w:rPr>
        <w:t>Load/refresh checksum values into ROUTINE file Option, 618</w:t>
      </w:r>
    </w:p>
    <w:p w14:paraId="1D01CA08" w14:textId="77777777" w:rsidR="0078009A" w:rsidRDefault="0078009A">
      <w:pPr>
        <w:pStyle w:val="Index2"/>
        <w:tabs>
          <w:tab w:val="right" w:leader="dot" w:pos="4310"/>
        </w:tabs>
        <w:rPr>
          <w:noProof/>
        </w:rPr>
      </w:pPr>
      <w:r w:rsidRPr="00A733AB">
        <w:rPr>
          <w:noProof/>
          <w:kern w:val="2"/>
        </w:rPr>
        <w:t>Output Routines Option</w:t>
      </w:r>
      <w:r>
        <w:rPr>
          <w:noProof/>
        </w:rPr>
        <w:t>, 618</w:t>
      </w:r>
    </w:p>
    <w:p w14:paraId="68B0600F" w14:textId="77777777" w:rsidR="0078009A" w:rsidRDefault="0078009A">
      <w:pPr>
        <w:pStyle w:val="Index2"/>
        <w:tabs>
          <w:tab w:val="right" w:leader="dot" w:pos="4310"/>
        </w:tabs>
        <w:rPr>
          <w:noProof/>
        </w:rPr>
      </w:pPr>
      <w:r>
        <w:rPr>
          <w:noProof/>
        </w:rPr>
        <w:t>Printing Routines, 615</w:t>
      </w:r>
    </w:p>
    <w:p w14:paraId="51620068" w14:textId="77777777" w:rsidR="0078009A" w:rsidRDefault="0078009A">
      <w:pPr>
        <w:pStyle w:val="Index2"/>
        <w:tabs>
          <w:tab w:val="right" w:leader="dot" w:pos="4310"/>
        </w:tabs>
        <w:rPr>
          <w:noProof/>
        </w:rPr>
      </w:pPr>
      <w:r w:rsidRPr="00A733AB">
        <w:rPr>
          <w:noProof/>
          <w:kern w:val="2"/>
        </w:rPr>
        <w:t>Routine Edit Option</w:t>
      </w:r>
      <w:r>
        <w:rPr>
          <w:noProof/>
        </w:rPr>
        <w:t>, 613</w:t>
      </w:r>
    </w:p>
    <w:p w14:paraId="37B67145" w14:textId="77777777" w:rsidR="0078009A" w:rsidRDefault="0078009A">
      <w:pPr>
        <w:pStyle w:val="Index2"/>
        <w:tabs>
          <w:tab w:val="right" w:leader="dot" w:pos="4310"/>
        </w:tabs>
        <w:rPr>
          <w:noProof/>
        </w:rPr>
      </w:pPr>
      <w:r>
        <w:rPr>
          <w:noProof/>
        </w:rPr>
        <w:t>Routine Tools</w:t>
      </w:r>
    </w:p>
    <w:p w14:paraId="6D243596" w14:textId="77777777" w:rsidR="0078009A" w:rsidRDefault="0078009A">
      <w:pPr>
        <w:pStyle w:val="Index3"/>
        <w:tabs>
          <w:tab w:val="right" w:leader="dot" w:pos="4310"/>
        </w:tabs>
        <w:rPr>
          <w:noProof/>
        </w:rPr>
      </w:pPr>
      <w:r>
        <w:rPr>
          <w:noProof/>
        </w:rPr>
        <w:t>Editing Routines, 613</w:t>
      </w:r>
    </w:p>
    <w:p w14:paraId="2128AD4F" w14:textId="77777777" w:rsidR="0078009A" w:rsidRDefault="0078009A">
      <w:pPr>
        <w:pStyle w:val="Index2"/>
        <w:tabs>
          <w:tab w:val="right" w:leader="dot" w:pos="4310"/>
        </w:tabs>
        <w:rPr>
          <w:noProof/>
        </w:rPr>
      </w:pPr>
      <w:r>
        <w:rPr>
          <w:noProof/>
        </w:rPr>
        <w:t>Routines by Patch Number Option, 613</w:t>
      </w:r>
    </w:p>
    <w:p w14:paraId="308D863E" w14:textId="77777777" w:rsidR="0078009A" w:rsidRDefault="0078009A">
      <w:pPr>
        <w:pStyle w:val="Index2"/>
        <w:tabs>
          <w:tab w:val="right" w:leader="dot" w:pos="4310"/>
        </w:tabs>
        <w:rPr>
          <w:noProof/>
        </w:rPr>
      </w:pPr>
      <w:r>
        <w:rPr>
          <w:noProof/>
        </w:rPr>
        <w:t>Save Routines, 617</w:t>
      </w:r>
    </w:p>
    <w:p w14:paraId="4063CA7F" w14:textId="77777777" w:rsidR="0078009A" w:rsidRDefault="0078009A">
      <w:pPr>
        <w:pStyle w:val="Index2"/>
        <w:tabs>
          <w:tab w:val="right" w:leader="dot" w:pos="4310"/>
        </w:tabs>
        <w:rPr>
          <w:noProof/>
        </w:rPr>
      </w:pPr>
      <w:r w:rsidRPr="00A733AB">
        <w:rPr>
          <w:rFonts w:cs="Arial"/>
          <w:noProof/>
          <w:kern w:val="2"/>
        </w:rPr>
        <w:t>TE^XTRCMP</w:t>
      </w:r>
      <w:r w:rsidRPr="00A733AB">
        <w:rPr>
          <w:noProof/>
        </w:rPr>
        <w:t xml:space="preserve"> Direct Mode Utility</w:t>
      </w:r>
      <w:r>
        <w:rPr>
          <w:noProof/>
        </w:rPr>
        <w:t>, 607</w:t>
      </w:r>
    </w:p>
    <w:p w14:paraId="4F5C3909" w14:textId="77777777" w:rsidR="0078009A" w:rsidRDefault="0078009A">
      <w:pPr>
        <w:pStyle w:val="Index2"/>
        <w:tabs>
          <w:tab w:val="right" w:leader="dot" w:pos="4310"/>
        </w:tabs>
        <w:rPr>
          <w:noProof/>
        </w:rPr>
      </w:pPr>
      <w:r w:rsidRPr="00A733AB">
        <w:rPr>
          <w:noProof/>
          <w:kern w:val="2"/>
        </w:rPr>
        <w:t>Variable Changer Option</w:t>
      </w:r>
      <w:r>
        <w:rPr>
          <w:noProof/>
        </w:rPr>
        <w:t>, 614</w:t>
      </w:r>
    </w:p>
    <w:p w14:paraId="2004F260" w14:textId="77777777" w:rsidR="0078009A" w:rsidRDefault="0078009A">
      <w:pPr>
        <w:pStyle w:val="Index2"/>
        <w:tabs>
          <w:tab w:val="right" w:leader="dot" w:pos="4310"/>
        </w:tabs>
        <w:rPr>
          <w:noProof/>
        </w:rPr>
      </w:pPr>
      <w:r w:rsidRPr="00A733AB">
        <w:rPr>
          <w:noProof/>
          <w:kern w:val="2"/>
        </w:rPr>
        <w:t>Version Number Update Option</w:t>
      </w:r>
      <w:r>
        <w:rPr>
          <w:noProof/>
        </w:rPr>
        <w:t>, 614</w:t>
      </w:r>
    </w:p>
    <w:p w14:paraId="78D31A1F" w14:textId="77777777" w:rsidR="0078009A" w:rsidRDefault="0078009A">
      <w:pPr>
        <w:pStyle w:val="Index1"/>
        <w:tabs>
          <w:tab w:val="right" w:leader="dot" w:pos="4310"/>
        </w:tabs>
        <w:rPr>
          <w:noProof/>
        </w:rPr>
      </w:pPr>
      <w:r w:rsidRPr="00A733AB">
        <w:rPr>
          <w:noProof/>
          <w:kern w:val="2"/>
        </w:rPr>
        <w:t>Routine Tools Menu</w:t>
      </w:r>
      <w:r>
        <w:rPr>
          <w:noProof/>
        </w:rPr>
        <w:t>, 608, 633</w:t>
      </w:r>
    </w:p>
    <w:p w14:paraId="559E21E1" w14:textId="77777777" w:rsidR="0078009A" w:rsidRDefault="0078009A">
      <w:pPr>
        <w:pStyle w:val="Index1"/>
        <w:tabs>
          <w:tab w:val="right" w:leader="dot" w:pos="4310"/>
        </w:tabs>
        <w:rPr>
          <w:noProof/>
        </w:rPr>
      </w:pPr>
      <w:r>
        <w:rPr>
          <w:noProof/>
        </w:rPr>
        <w:t>Routines</w:t>
      </w:r>
    </w:p>
    <w:p w14:paraId="2E869014" w14:textId="77777777" w:rsidR="0078009A" w:rsidRDefault="0078009A">
      <w:pPr>
        <w:pStyle w:val="Index2"/>
        <w:tabs>
          <w:tab w:val="right" w:leader="dot" w:pos="4310"/>
        </w:tabs>
        <w:rPr>
          <w:noProof/>
        </w:rPr>
      </w:pPr>
      <w:r w:rsidRPr="00A733AB">
        <w:rPr>
          <w:noProof/>
          <w:kern w:val="2"/>
        </w:rPr>
        <w:t>%RR</w:t>
      </w:r>
      <w:r>
        <w:rPr>
          <w:noProof/>
        </w:rPr>
        <w:t>, 617, 618</w:t>
      </w:r>
    </w:p>
    <w:p w14:paraId="7B5212D9" w14:textId="77777777" w:rsidR="0078009A" w:rsidRDefault="0078009A">
      <w:pPr>
        <w:pStyle w:val="Index2"/>
        <w:tabs>
          <w:tab w:val="right" w:leader="dot" w:pos="4310"/>
        </w:tabs>
        <w:rPr>
          <w:noProof/>
        </w:rPr>
      </w:pPr>
      <w:r w:rsidRPr="00A733AB">
        <w:rPr>
          <w:noProof/>
          <w:kern w:val="2"/>
        </w:rPr>
        <w:t>%RS</w:t>
      </w:r>
      <w:r>
        <w:rPr>
          <w:noProof/>
        </w:rPr>
        <w:t>, 617, 618</w:t>
      </w:r>
    </w:p>
    <w:p w14:paraId="16AA08E5" w14:textId="77777777" w:rsidR="0078009A" w:rsidRDefault="0078009A">
      <w:pPr>
        <w:pStyle w:val="Index2"/>
        <w:tabs>
          <w:tab w:val="right" w:leader="dot" w:pos="4310"/>
        </w:tabs>
        <w:rPr>
          <w:noProof/>
        </w:rPr>
      </w:pPr>
      <w:r w:rsidRPr="00A733AB">
        <w:rPr>
          <w:noProof/>
          <w:kern w:val="2"/>
        </w:rPr>
        <w:t>%ZTRDEL</w:t>
      </w:r>
      <w:r>
        <w:rPr>
          <w:noProof/>
        </w:rPr>
        <w:t>, 617</w:t>
      </w:r>
    </w:p>
    <w:p w14:paraId="1423E8A0" w14:textId="77777777" w:rsidR="0078009A" w:rsidRDefault="0078009A">
      <w:pPr>
        <w:pStyle w:val="Index2"/>
        <w:tabs>
          <w:tab w:val="right" w:leader="dot" w:pos="4310"/>
        </w:tabs>
        <w:rPr>
          <w:noProof/>
        </w:rPr>
      </w:pPr>
      <w:r>
        <w:rPr>
          <w:noProof/>
        </w:rPr>
        <w:t>^XTMUNIT, 555, 556</w:t>
      </w:r>
    </w:p>
    <w:p w14:paraId="409FF4C7" w14:textId="77777777" w:rsidR="0078009A" w:rsidRDefault="0078009A">
      <w:pPr>
        <w:pStyle w:val="Index2"/>
        <w:tabs>
          <w:tab w:val="right" w:leader="dot" w:pos="4310"/>
        </w:tabs>
        <w:rPr>
          <w:noProof/>
        </w:rPr>
      </w:pPr>
      <w:r>
        <w:rPr>
          <w:noProof/>
        </w:rPr>
        <w:t>^XTMUNIT1, 555</w:t>
      </w:r>
    </w:p>
    <w:p w14:paraId="537E480A" w14:textId="77777777" w:rsidR="0078009A" w:rsidRDefault="0078009A">
      <w:pPr>
        <w:pStyle w:val="Index2"/>
        <w:tabs>
          <w:tab w:val="right" w:leader="dot" w:pos="4310"/>
        </w:tabs>
        <w:rPr>
          <w:noProof/>
        </w:rPr>
      </w:pPr>
      <w:r>
        <w:rPr>
          <w:noProof/>
        </w:rPr>
        <w:t>^XTMZZUT1, 556</w:t>
      </w:r>
    </w:p>
    <w:p w14:paraId="2E9E87FE" w14:textId="77777777" w:rsidR="0078009A" w:rsidRDefault="0078009A">
      <w:pPr>
        <w:pStyle w:val="Index2"/>
        <w:tabs>
          <w:tab w:val="right" w:leader="dot" w:pos="4310"/>
        </w:tabs>
        <w:rPr>
          <w:noProof/>
        </w:rPr>
      </w:pPr>
      <w:r>
        <w:rPr>
          <w:noProof/>
        </w:rPr>
        <w:t>^XUP, 284</w:t>
      </w:r>
    </w:p>
    <w:p w14:paraId="12D3E561" w14:textId="77777777" w:rsidR="0078009A" w:rsidRDefault="0078009A">
      <w:pPr>
        <w:pStyle w:val="Index2"/>
        <w:tabs>
          <w:tab w:val="right" w:leader="dot" w:pos="4310"/>
        </w:tabs>
        <w:rPr>
          <w:noProof/>
        </w:rPr>
      </w:pPr>
      <w:r>
        <w:rPr>
          <w:noProof/>
        </w:rPr>
        <w:t>CHCEK1^XTSUMBLD, 625</w:t>
      </w:r>
    </w:p>
    <w:p w14:paraId="6613865D" w14:textId="77777777" w:rsidR="0078009A" w:rsidRDefault="0078009A">
      <w:pPr>
        <w:pStyle w:val="Index2"/>
        <w:tabs>
          <w:tab w:val="right" w:leader="dot" w:pos="4310"/>
        </w:tabs>
        <w:rPr>
          <w:noProof/>
        </w:rPr>
      </w:pPr>
      <w:r>
        <w:rPr>
          <w:noProof/>
        </w:rPr>
        <w:t>CHECK^XTSUMBLD, 616, 620, 624</w:t>
      </w:r>
    </w:p>
    <w:p w14:paraId="16168C9B" w14:textId="77777777" w:rsidR="0078009A" w:rsidRDefault="0078009A">
      <w:pPr>
        <w:pStyle w:val="Index2"/>
        <w:tabs>
          <w:tab w:val="right" w:leader="dot" w:pos="4310"/>
        </w:tabs>
        <w:rPr>
          <w:noProof/>
        </w:rPr>
      </w:pPr>
      <w:r>
        <w:rPr>
          <w:noProof/>
        </w:rPr>
        <w:t>CHECK1^XTSUMBLD, 615, 616, 620, 624</w:t>
      </w:r>
    </w:p>
    <w:p w14:paraId="7A1CE295" w14:textId="77777777" w:rsidR="0078009A" w:rsidRDefault="0078009A">
      <w:pPr>
        <w:pStyle w:val="Index2"/>
        <w:tabs>
          <w:tab w:val="right" w:leader="dot" w:pos="4310"/>
        </w:tabs>
        <w:rPr>
          <w:noProof/>
        </w:rPr>
      </w:pPr>
      <w:r>
        <w:rPr>
          <w:noProof/>
        </w:rPr>
        <w:t>KIDS, 217</w:t>
      </w:r>
    </w:p>
    <w:p w14:paraId="412D6AE3" w14:textId="77777777" w:rsidR="0078009A" w:rsidRDefault="0078009A">
      <w:pPr>
        <w:pStyle w:val="Index2"/>
        <w:tabs>
          <w:tab w:val="right" w:leader="dot" w:pos="4310"/>
        </w:tabs>
        <w:rPr>
          <w:noProof/>
        </w:rPr>
      </w:pPr>
      <w:r>
        <w:rPr>
          <w:noProof/>
        </w:rPr>
        <w:t>Load, 617</w:t>
      </w:r>
    </w:p>
    <w:p w14:paraId="066A4A94" w14:textId="77777777" w:rsidR="0078009A" w:rsidRDefault="0078009A">
      <w:pPr>
        <w:pStyle w:val="Index2"/>
        <w:tabs>
          <w:tab w:val="right" w:leader="dot" w:pos="4310"/>
        </w:tabs>
        <w:rPr>
          <w:noProof/>
        </w:rPr>
      </w:pPr>
      <w:r>
        <w:rPr>
          <w:noProof/>
        </w:rPr>
        <w:t>MXMLDOM, 830, 832</w:t>
      </w:r>
    </w:p>
    <w:p w14:paraId="36BBC783" w14:textId="77777777" w:rsidR="0078009A" w:rsidRDefault="0078009A">
      <w:pPr>
        <w:pStyle w:val="Index2"/>
        <w:tabs>
          <w:tab w:val="right" w:leader="dot" w:pos="4310"/>
        </w:tabs>
        <w:rPr>
          <w:noProof/>
        </w:rPr>
      </w:pPr>
      <w:r>
        <w:rPr>
          <w:noProof/>
        </w:rPr>
        <w:t>Save, 617</w:t>
      </w:r>
    </w:p>
    <w:p w14:paraId="5CE1CBD2" w14:textId="77777777" w:rsidR="0078009A" w:rsidRDefault="0078009A">
      <w:pPr>
        <w:pStyle w:val="Index2"/>
        <w:tabs>
          <w:tab w:val="right" w:leader="dot" w:pos="4310"/>
        </w:tabs>
        <w:rPr>
          <w:noProof/>
        </w:rPr>
      </w:pPr>
      <w:r>
        <w:rPr>
          <w:noProof/>
        </w:rPr>
        <w:t>XQ1, 284</w:t>
      </w:r>
    </w:p>
    <w:p w14:paraId="5D553252" w14:textId="77777777" w:rsidR="0078009A" w:rsidRDefault="0078009A">
      <w:pPr>
        <w:pStyle w:val="Index2"/>
        <w:tabs>
          <w:tab w:val="right" w:leader="dot" w:pos="4310"/>
        </w:tabs>
        <w:rPr>
          <w:noProof/>
        </w:rPr>
      </w:pPr>
      <w:r>
        <w:rPr>
          <w:noProof/>
        </w:rPr>
        <w:t>XQ12, 399</w:t>
      </w:r>
    </w:p>
    <w:p w14:paraId="2878575F" w14:textId="77777777" w:rsidR="0078009A" w:rsidRDefault="0078009A">
      <w:pPr>
        <w:pStyle w:val="Index2"/>
        <w:tabs>
          <w:tab w:val="right" w:leader="dot" w:pos="4310"/>
        </w:tabs>
        <w:rPr>
          <w:noProof/>
        </w:rPr>
      </w:pPr>
      <w:r>
        <w:rPr>
          <w:noProof/>
        </w:rPr>
        <w:t>XTMUNIT, 558, 559</w:t>
      </w:r>
    </w:p>
    <w:p w14:paraId="2BBC9A59" w14:textId="77777777" w:rsidR="0078009A" w:rsidRDefault="0078009A">
      <w:pPr>
        <w:pStyle w:val="Index2"/>
        <w:tabs>
          <w:tab w:val="right" w:leader="dot" w:pos="4310"/>
        </w:tabs>
        <w:rPr>
          <w:noProof/>
        </w:rPr>
      </w:pPr>
      <w:r w:rsidRPr="00A733AB">
        <w:rPr>
          <w:noProof/>
          <w:kern w:val="2"/>
        </w:rPr>
        <w:t>XTRCMP</w:t>
      </w:r>
      <w:r>
        <w:rPr>
          <w:noProof/>
        </w:rPr>
        <w:t>, 616, 617</w:t>
      </w:r>
    </w:p>
    <w:p w14:paraId="7D7A2311" w14:textId="77777777" w:rsidR="0078009A" w:rsidRDefault="0078009A">
      <w:pPr>
        <w:pStyle w:val="Index2"/>
        <w:tabs>
          <w:tab w:val="right" w:leader="dot" w:pos="4310"/>
        </w:tabs>
        <w:rPr>
          <w:noProof/>
        </w:rPr>
      </w:pPr>
      <w:r w:rsidRPr="00A733AB">
        <w:rPr>
          <w:noProof/>
          <w:kern w:val="2"/>
        </w:rPr>
        <w:t>XTVCHG</w:t>
      </w:r>
      <w:r>
        <w:rPr>
          <w:noProof/>
        </w:rPr>
        <w:t>, 614</w:t>
      </w:r>
    </w:p>
    <w:p w14:paraId="51A0421B" w14:textId="77777777" w:rsidR="0078009A" w:rsidRDefault="0078009A">
      <w:pPr>
        <w:pStyle w:val="Index2"/>
        <w:tabs>
          <w:tab w:val="right" w:leader="dot" w:pos="4310"/>
        </w:tabs>
        <w:rPr>
          <w:noProof/>
        </w:rPr>
      </w:pPr>
      <w:r w:rsidRPr="00A733AB">
        <w:rPr>
          <w:noProof/>
          <w:kern w:val="2"/>
        </w:rPr>
        <w:t>XTVNUM</w:t>
      </w:r>
      <w:r>
        <w:rPr>
          <w:noProof/>
        </w:rPr>
        <w:t>, 614</w:t>
      </w:r>
    </w:p>
    <w:p w14:paraId="0C14D443" w14:textId="77777777" w:rsidR="0078009A" w:rsidRDefault="0078009A">
      <w:pPr>
        <w:pStyle w:val="Index2"/>
        <w:tabs>
          <w:tab w:val="right" w:leader="dot" w:pos="4310"/>
        </w:tabs>
        <w:rPr>
          <w:noProof/>
        </w:rPr>
      </w:pPr>
      <w:r>
        <w:rPr>
          <w:noProof/>
        </w:rPr>
        <w:t>ZTMGRSET, 311</w:t>
      </w:r>
    </w:p>
    <w:p w14:paraId="161FC8A3" w14:textId="77777777" w:rsidR="0078009A" w:rsidRDefault="0078009A">
      <w:pPr>
        <w:pStyle w:val="Index1"/>
        <w:tabs>
          <w:tab w:val="right" w:leader="dot" w:pos="4310"/>
        </w:tabs>
        <w:rPr>
          <w:noProof/>
        </w:rPr>
      </w:pPr>
      <w:r>
        <w:rPr>
          <w:noProof/>
        </w:rPr>
        <w:t>Routines by Patch Number Option, 613</w:t>
      </w:r>
    </w:p>
    <w:p w14:paraId="5C60D4D4" w14:textId="77777777" w:rsidR="0078009A" w:rsidRDefault="0078009A">
      <w:pPr>
        <w:pStyle w:val="Index1"/>
        <w:tabs>
          <w:tab w:val="right" w:leader="dot" w:pos="4310"/>
        </w:tabs>
        <w:rPr>
          <w:noProof/>
        </w:rPr>
      </w:pPr>
      <w:r>
        <w:rPr>
          <w:noProof/>
        </w:rPr>
        <w:t>RPCs</w:t>
      </w:r>
    </w:p>
    <w:p w14:paraId="09D1AB07" w14:textId="77777777" w:rsidR="0078009A" w:rsidRDefault="0078009A">
      <w:pPr>
        <w:pStyle w:val="Index2"/>
        <w:tabs>
          <w:tab w:val="right" w:leader="dot" w:pos="4310"/>
        </w:tabs>
        <w:rPr>
          <w:noProof/>
        </w:rPr>
      </w:pPr>
      <w:r>
        <w:rPr>
          <w:noProof/>
        </w:rPr>
        <w:t>XUPS PERSONQUERY, 64</w:t>
      </w:r>
    </w:p>
    <w:p w14:paraId="4B9ACF22" w14:textId="77777777" w:rsidR="0078009A" w:rsidRDefault="0078009A">
      <w:pPr>
        <w:pStyle w:val="Index2"/>
        <w:tabs>
          <w:tab w:val="right" w:leader="dot" w:pos="4310"/>
        </w:tabs>
        <w:rPr>
          <w:noProof/>
        </w:rPr>
      </w:pPr>
      <w:r>
        <w:rPr>
          <w:noProof/>
        </w:rPr>
        <w:t>XUS KEY CHECK, 389</w:t>
      </w:r>
    </w:p>
    <w:p w14:paraId="0D092FE9" w14:textId="77777777" w:rsidR="0078009A" w:rsidRDefault="0078009A">
      <w:pPr>
        <w:pStyle w:val="Index1"/>
        <w:tabs>
          <w:tab w:val="right" w:leader="dot" w:pos="4310"/>
        </w:tabs>
        <w:rPr>
          <w:noProof/>
        </w:rPr>
      </w:pPr>
      <w:r w:rsidRPr="00A733AB">
        <w:rPr>
          <w:noProof/>
          <w:kern w:val="2"/>
        </w:rPr>
        <w:t>RT logging</w:t>
      </w:r>
      <w:r>
        <w:rPr>
          <w:noProof/>
        </w:rPr>
        <w:t>, 382</w:t>
      </w:r>
    </w:p>
    <w:p w14:paraId="347FA7FB" w14:textId="77777777" w:rsidR="0078009A" w:rsidRDefault="0078009A">
      <w:pPr>
        <w:pStyle w:val="Index1"/>
        <w:tabs>
          <w:tab w:val="right" w:leader="dot" w:pos="4310"/>
        </w:tabs>
        <w:rPr>
          <w:noProof/>
        </w:rPr>
      </w:pPr>
      <w:r>
        <w:rPr>
          <w:noProof/>
        </w:rPr>
        <w:t>RTN^%ZTLOAD, 489</w:t>
      </w:r>
    </w:p>
    <w:p w14:paraId="205C13B7" w14:textId="77777777" w:rsidR="0078009A" w:rsidRDefault="0078009A">
      <w:pPr>
        <w:pStyle w:val="Index1"/>
        <w:tabs>
          <w:tab w:val="right" w:leader="dot" w:pos="4310"/>
        </w:tabs>
        <w:rPr>
          <w:noProof/>
        </w:rPr>
      </w:pPr>
      <w:r>
        <w:rPr>
          <w:noProof/>
        </w:rPr>
        <w:t>RUM, 379, 380</w:t>
      </w:r>
    </w:p>
    <w:p w14:paraId="076D0A8E" w14:textId="77777777" w:rsidR="0078009A" w:rsidRDefault="0078009A">
      <w:pPr>
        <w:pStyle w:val="Index1"/>
        <w:tabs>
          <w:tab w:val="right" w:leader="dot" w:pos="4310"/>
        </w:tabs>
        <w:rPr>
          <w:noProof/>
        </w:rPr>
      </w:pPr>
      <w:r>
        <w:rPr>
          <w:noProof/>
        </w:rPr>
        <w:t>Run MUnit Tests from Test Groups Option, 556</w:t>
      </w:r>
    </w:p>
    <w:p w14:paraId="7D3AB077" w14:textId="77777777" w:rsidR="0078009A" w:rsidRDefault="0078009A">
      <w:pPr>
        <w:pStyle w:val="Index1"/>
        <w:tabs>
          <w:tab w:val="right" w:leader="dot" w:pos="4310"/>
        </w:tabs>
        <w:rPr>
          <w:noProof/>
        </w:rPr>
      </w:pPr>
      <w:r>
        <w:rPr>
          <w:noProof/>
        </w:rPr>
        <w:t>RUN^ZTMKU Direct Mode Utility, 447</w:t>
      </w:r>
    </w:p>
    <w:p w14:paraId="4F90BEFD" w14:textId="77777777" w:rsidR="0078009A" w:rsidRDefault="0078009A">
      <w:pPr>
        <w:pStyle w:val="Index1"/>
        <w:tabs>
          <w:tab w:val="right" w:leader="dot" w:pos="4310"/>
        </w:tabs>
        <w:rPr>
          <w:noProof/>
        </w:rPr>
      </w:pPr>
      <w:r>
        <w:rPr>
          <w:noProof/>
        </w:rPr>
        <w:t>RUNSET^XTMUNIT(setname) Direct Mode Utility, 556</w:t>
      </w:r>
    </w:p>
    <w:p w14:paraId="7EFBD031"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S</w:t>
      </w:r>
    </w:p>
    <w:p w14:paraId="1D6ED14D" w14:textId="77777777" w:rsidR="0078009A" w:rsidRDefault="0078009A">
      <w:pPr>
        <w:pStyle w:val="Index1"/>
        <w:tabs>
          <w:tab w:val="right" w:leader="dot" w:pos="4310"/>
        </w:tabs>
        <w:rPr>
          <w:noProof/>
        </w:rPr>
      </w:pPr>
      <w:r>
        <w:rPr>
          <w:noProof/>
        </w:rPr>
        <w:t>S^%ZTLOAD, 437</w:t>
      </w:r>
    </w:p>
    <w:p w14:paraId="3F604739" w14:textId="77777777" w:rsidR="0078009A" w:rsidRDefault="0078009A">
      <w:pPr>
        <w:pStyle w:val="Index1"/>
        <w:tabs>
          <w:tab w:val="right" w:leader="dot" w:pos="4310"/>
        </w:tabs>
        <w:rPr>
          <w:noProof/>
        </w:rPr>
      </w:pPr>
      <w:r w:rsidRPr="00A733AB">
        <w:rPr>
          <w:noProof/>
          <w:kern w:val="2"/>
        </w:rPr>
        <w:t>SAC</w:t>
      </w:r>
    </w:p>
    <w:p w14:paraId="6B991DC9" w14:textId="77777777" w:rsidR="0078009A" w:rsidRDefault="0078009A">
      <w:pPr>
        <w:pStyle w:val="Index2"/>
        <w:tabs>
          <w:tab w:val="right" w:leader="dot" w:pos="4310"/>
        </w:tabs>
        <w:rPr>
          <w:noProof/>
        </w:rPr>
      </w:pPr>
      <w:r w:rsidRPr="00A733AB">
        <w:rPr>
          <w:noProof/>
          <w:kern w:val="2"/>
        </w:rPr>
        <w:t>VA Programming Standards and Conventions</w:t>
      </w:r>
      <w:r>
        <w:rPr>
          <w:noProof/>
        </w:rPr>
        <w:t>, 628</w:t>
      </w:r>
    </w:p>
    <w:p w14:paraId="6C189E2E" w14:textId="77777777" w:rsidR="0078009A" w:rsidRDefault="0078009A">
      <w:pPr>
        <w:pStyle w:val="Index1"/>
        <w:tabs>
          <w:tab w:val="right" w:leader="dot" w:pos="4310"/>
        </w:tabs>
        <w:rPr>
          <w:noProof/>
        </w:rPr>
      </w:pPr>
      <w:r>
        <w:rPr>
          <w:noProof/>
        </w:rPr>
        <w:t>SAVDEV^%ZISUTL, 121</w:t>
      </w:r>
    </w:p>
    <w:p w14:paraId="077935CA" w14:textId="77777777" w:rsidR="0078009A" w:rsidRDefault="0078009A">
      <w:pPr>
        <w:pStyle w:val="Index1"/>
        <w:tabs>
          <w:tab w:val="right" w:leader="dot" w:pos="4310"/>
        </w:tabs>
        <w:rPr>
          <w:noProof/>
        </w:rPr>
      </w:pPr>
      <w:r>
        <w:rPr>
          <w:noProof/>
        </w:rPr>
        <w:t>Save Routines, 617</w:t>
      </w:r>
    </w:p>
    <w:p w14:paraId="50112939" w14:textId="77777777" w:rsidR="0078009A" w:rsidRDefault="0078009A">
      <w:pPr>
        <w:pStyle w:val="Index1"/>
        <w:tabs>
          <w:tab w:val="right" w:leader="dot" w:pos="4310"/>
        </w:tabs>
        <w:rPr>
          <w:noProof/>
        </w:rPr>
      </w:pPr>
      <w:r>
        <w:rPr>
          <w:noProof/>
        </w:rPr>
        <w:t>SAVE^XGF, 702</w:t>
      </w:r>
    </w:p>
    <w:p w14:paraId="3D675B4E" w14:textId="77777777" w:rsidR="0078009A" w:rsidRDefault="0078009A">
      <w:pPr>
        <w:pStyle w:val="Index1"/>
        <w:tabs>
          <w:tab w:val="right" w:leader="dot" w:pos="4310"/>
        </w:tabs>
        <w:rPr>
          <w:noProof/>
        </w:rPr>
      </w:pPr>
      <w:r>
        <w:rPr>
          <w:noProof/>
        </w:rPr>
        <w:t>SAVEMERG^XDRMERGB, 526</w:t>
      </w:r>
    </w:p>
    <w:p w14:paraId="412692E2" w14:textId="77777777" w:rsidR="0078009A" w:rsidRDefault="0078009A">
      <w:pPr>
        <w:pStyle w:val="Index1"/>
        <w:tabs>
          <w:tab w:val="right" w:leader="dot" w:pos="4310"/>
        </w:tabs>
        <w:rPr>
          <w:noProof/>
        </w:rPr>
      </w:pPr>
      <w:r>
        <w:rPr>
          <w:noProof/>
        </w:rPr>
        <w:t>SAX Interface, 827, 845</w:t>
      </w:r>
    </w:p>
    <w:p w14:paraId="7FDDAFE1" w14:textId="77777777" w:rsidR="0078009A" w:rsidRDefault="0078009A">
      <w:pPr>
        <w:pStyle w:val="Index1"/>
        <w:tabs>
          <w:tab w:val="right" w:leader="dot" w:pos="4310"/>
        </w:tabs>
        <w:rPr>
          <w:noProof/>
        </w:rPr>
      </w:pPr>
      <w:r>
        <w:rPr>
          <w:noProof/>
        </w:rPr>
        <w:t>SAY^XGF, 703</w:t>
      </w:r>
    </w:p>
    <w:p w14:paraId="76B14B63" w14:textId="77777777" w:rsidR="0078009A" w:rsidRDefault="0078009A">
      <w:pPr>
        <w:pStyle w:val="Index1"/>
        <w:tabs>
          <w:tab w:val="right" w:leader="dot" w:pos="4310"/>
        </w:tabs>
        <w:rPr>
          <w:noProof/>
        </w:rPr>
      </w:pPr>
      <w:r>
        <w:rPr>
          <w:noProof/>
        </w:rPr>
        <w:t>SAYU^XGF, 705</w:t>
      </w:r>
    </w:p>
    <w:p w14:paraId="0AA61086" w14:textId="77777777" w:rsidR="0078009A" w:rsidRDefault="0078009A">
      <w:pPr>
        <w:pStyle w:val="Index1"/>
        <w:tabs>
          <w:tab w:val="right" w:leader="dot" w:pos="4310"/>
        </w:tabs>
        <w:rPr>
          <w:noProof/>
        </w:rPr>
      </w:pPr>
      <w:r>
        <w:rPr>
          <w:noProof/>
        </w:rPr>
        <w:t>SCHEDULING RECOMMENDED (#209) Field, 281</w:t>
      </w:r>
    </w:p>
    <w:p w14:paraId="1FD4AC63" w14:textId="77777777" w:rsidR="0078009A" w:rsidRDefault="0078009A">
      <w:pPr>
        <w:pStyle w:val="Index1"/>
        <w:tabs>
          <w:tab w:val="right" w:leader="dot" w:pos="4310"/>
        </w:tabs>
        <w:rPr>
          <w:noProof/>
        </w:rPr>
      </w:pPr>
      <w:r>
        <w:rPr>
          <w:noProof/>
        </w:rPr>
        <w:t>SECURITY KEY (#19.1) File, 287, 288, 386, 387</w:t>
      </w:r>
    </w:p>
    <w:p w14:paraId="3CE62549" w14:textId="77777777" w:rsidR="0078009A" w:rsidRDefault="0078009A">
      <w:pPr>
        <w:pStyle w:val="Index1"/>
        <w:tabs>
          <w:tab w:val="right" w:leader="dot" w:pos="4310"/>
        </w:tabs>
        <w:rPr>
          <w:noProof/>
        </w:rPr>
      </w:pPr>
      <w:r>
        <w:rPr>
          <w:noProof/>
        </w:rPr>
        <w:t>Security Keys</w:t>
      </w:r>
    </w:p>
    <w:p w14:paraId="64313AC2" w14:textId="77777777" w:rsidR="0078009A" w:rsidRDefault="0078009A">
      <w:pPr>
        <w:pStyle w:val="Index2"/>
        <w:tabs>
          <w:tab w:val="right" w:leader="dot" w:pos="4310"/>
        </w:tabs>
        <w:rPr>
          <w:noProof/>
        </w:rPr>
      </w:pPr>
      <w:r>
        <w:rPr>
          <w:noProof/>
        </w:rPr>
        <w:t>$$KCHK^XUSRB, 683</w:t>
      </w:r>
    </w:p>
    <w:p w14:paraId="4FA80B21" w14:textId="77777777" w:rsidR="0078009A" w:rsidRDefault="0078009A">
      <w:pPr>
        <w:pStyle w:val="Index2"/>
        <w:tabs>
          <w:tab w:val="right" w:leader="dot" w:pos="4310"/>
        </w:tabs>
        <w:rPr>
          <w:noProof/>
        </w:rPr>
      </w:pPr>
      <w:r>
        <w:rPr>
          <w:noProof/>
        </w:rPr>
        <w:t>$$LKUP^XPDKEY, 388</w:t>
      </w:r>
    </w:p>
    <w:p w14:paraId="7CBFC4FB" w14:textId="77777777" w:rsidR="0078009A" w:rsidRDefault="0078009A">
      <w:pPr>
        <w:pStyle w:val="Index2"/>
        <w:tabs>
          <w:tab w:val="right" w:leader="dot" w:pos="4310"/>
        </w:tabs>
        <w:rPr>
          <w:noProof/>
        </w:rPr>
      </w:pPr>
      <w:r>
        <w:rPr>
          <w:noProof/>
        </w:rPr>
        <w:t>$$RENAME^XPDKEY, 388</w:t>
      </w:r>
    </w:p>
    <w:p w14:paraId="63F4C2C6" w14:textId="77777777" w:rsidR="0078009A" w:rsidRDefault="0078009A">
      <w:pPr>
        <w:pStyle w:val="Index2"/>
        <w:tabs>
          <w:tab w:val="right" w:leader="dot" w:pos="4310"/>
        </w:tabs>
        <w:rPr>
          <w:noProof/>
        </w:rPr>
      </w:pPr>
      <w:r>
        <w:rPr>
          <w:noProof/>
        </w:rPr>
        <w:t>APIs, 387</w:t>
      </w:r>
    </w:p>
    <w:p w14:paraId="3FE10DDB" w14:textId="77777777" w:rsidR="0078009A" w:rsidRDefault="0078009A">
      <w:pPr>
        <w:pStyle w:val="Index2"/>
        <w:tabs>
          <w:tab w:val="right" w:leader="dot" w:pos="4310"/>
        </w:tabs>
        <w:rPr>
          <w:noProof/>
        </w:rPr>
      </w:pPr>
      <w:r>
        <w:rPr>
          <w:noProof/>
        </w:rPr>
        <w:t>DEL^XPDKEY, 387</w:t>
      </w:r>
    </w:p>
    <w:p w14:paraId="37DD61ED" w14:textId="77777777" w:rsidR="0078009A" w:rsidRDefault="0078009A">
      <w:pPr>
        <w:pStyle w:val="Index2"/>
        <w:tabs>
          <w:tab w:val="right" w:leader="dot" w:pos="4310"/>
        </w:tabs>
        <w:rPr>
          <w:noProof/>
        </w:rPr>
      </w:pPr>
      <w:r>
        <w:rPr>
          <w:noProof/>
        </w:rPr>
        <w:t>Developer Tools</w:t>
      </w:r>
    </w:p>
    <w:p w14:paraId="430292FF" w14:textId="77777777" w:rsidR="0078009A" w:rsidRDefault="0078009A">
      <w:pPr>
        <w:pStyle w:val="Index3"/>
        <w:tabs>
          <w:tab w:val="right" w:leader="dot" w:pos="4310"/>
        </w:tabs>
        <w:rPr>
          <w:noProof/>
        </w:rPr>
      </w:pPr>
      <w:r>
        <w:rPr>
          <w:noProof/>
        </w:rPr>
        <w:t>Overview, 386</w:t>
      </w:r>
    </w:p>
    <w:p w14:paraId="54CE0891" w14:textId="77777777" w:rsidR="0078009A" w:rsidRDefault="0078009A">
      <w:pPr>
        <w:pStyle w:val="Index2"/>
        <w:tabs>
          <w:tab w:val="right" w:leader="dot" w:pos="4310"/>
        </w:tabs>
        <w:rPr>
          <w:noProof/>
        </w:rPr>
      </w:pPr>
      <w:r>
        <w:rPr>
          <w:noProof/>
        </w:rPr>
        <w:t>Key Lookup, 386</w:t>
      </w:r>
    </w:p>
    <w:p w14:paraId="7F2B8AE6" w14:textId="77777777" w:rsidR="0078009A" w:rsidRDefault="0078009A">
      <w:pPr>
        <w:pStyle w:val="Index2"/>
        <w:tabs>
          <w:tab w:val="right" w:leader="dot" w:pos="4310"/>
        </w:tabs>
        <w:rPr>
          <w:noProof/>
        </w:rPr>
      </w:pPr>
      <w:r>
        <w:rPr>
          <w:noProof/>
        </w:rPr>
        <w:t>OWNSKEY^XUSRB, 389</w:t>
      </w:r>
    </w:p>
    <w:p w14:paraId="447C8CCB" w14:textId="77777777" w:rsidR="0078009A" w:rsidRDefault="0078009A">
      <w:pPr>
        <w:pStyle w:val="Index2"/>
        <w:tabs>
          <w:tab w:val="right" w:leader="dot" w:pos="4310"/>
        </w:tabs>
        <w:rPr>
          <w:noProof/>
        </w:rPr>
      </w:pPr>
      <w:r>
        <w:rPr>
          <w:noProof/>
        </w:rPr>
        <w:t>Person Lookup, 386</w:t>
      </w:r>
    </w:p>
    <w:p w14:paraId="79322FAB" w14:textId="77777777" w:rsidR="0078009A" w:rsidRDefault="0078009A">
      <w:pPr>
        <w:pStyle w:val="Index2"/>
        <w:tabs>
          <w:tab w:val="right" w:leader="dot" w:pos="4310"/>
        </w:tabs>
        <w:rPr>
          <w:noProof/>
        </w:rPr>
      </w:pPr>
      <w:r>
        <w:rPr>
          <w:noProof/>
        </w:rPr>
        <w:t>XUMGR, 311</w:t>
      </w:r>
    </w:p>
    <w:p w14:paraId="155BB0DB" w14:textId="77777777" w:rsidR="0078009A" w:rsidRDefault="0078009A">
      <w:pPr>
        <w:pStyle w:val="Index2"/>
        <w:tabs>
          <w:tab w:val="right" w:leader="dot" w:pos="4310"/>
        </w:tabs>
        <w:rPr>
          <w:noProof/>
        </w:rPr>
      </w:pPr>
      <w:r>
        <w:rPr>
          <w:noProof/>
        </w:rPr>
        <w:t>XUPROG, 197, 310, 608, 618, 633</w:t>
      </w:r>
    </w:p>
    <w:p w14:paraId="799C6D3D" w14:textId="77777777" w:rsidR="0078009A" w:rsidRDefault="0078009A">
      <w:pPr>
        <w:pStyle w:val="Index2"/>
        <w:tabs>
          <w:tab w:val="right" w:leader="dot" w:pos="4310"/>
        </w:tabs>
        <w:rPr>
          <w:noProof/>
        </w:rPr>
      </w:pPr>
      <w:r>
        <w:rPr>
          <w:noProof/>
        </w:rPr>
        <w:t>XUPROGMODE, 310, 608, 613, 614, 617, 626</w:t>
      </w:r>
    </w:p>
    <w:p w14:paraId="0117B965" w14:textId="77777777" w:rsidR="0078009A" w:rsidRDefault="0078009A">
      <w:pPr>
        <w:pStyle w:val="Index2"/>
        <w:tabs>
          <w:tab w:val="right" w:leader="dot" w:pos="4310"/>
        </w:tabs>
        <w:rPr>
          <w:noProof/>
        </w:rPr>
      </w:pPr>
      <w:r>
        <w:rPr>
          <w:noProof/>
        </w:rPr>
        <w:t>ZTMQ, 386</w:t>
      </w:r>
    </w:p>
    <w:p w14:paraId="06301177" w14:textId="77777777" w:rsidR="0078009A" w:rsidRDefault="0078009A">
      <w:pPr>
        <w:pStyle w:val="Index1"/>
        <w:tabs>
          <w:tab w:val="right" w:leader="dot" w:pos="4310"/>
        </w:tabs>
        <w:rPr>
          <w:noProof/>
        </w:rPr>
      </w:pPr>
      <w:r>
        <w:rPr>
          <w:noProof/>
        </w:rPr>
        <w:t>Selecting Fields to Compare in Candidate Collection, Duplicate Resolution Utilities, 512</w:t>
      </w:r>
    </w:p>
    <w:p w14:paraId="7D1AB76D" w14:textId="77777777" w:rsidR="0078009A" w:rsidRDefault="0078009A">
      <w:pPr>
        <w:pStyle w:val="Index1"/>
        <w:tabs>
          <w:tab w:val="right" w:leader="dot" w:pos="4310"/>
        </w:tabs>
        <w:rPr>
          <w:noProof/>
        </w:rPr>
      </w:pPr>
      <w:r>
        <w:rPr>
          <w:noProof/>
        </w:rPr>
        <w:t>Selecting Templates (KIDS), 219</w:t>
      </w:r>
    </w:p>
    <w:p w14:paraId="04FBDAF4" w14:textId="77777777" w:rsidR="0078009A" w:rsidRDefault="0078009A">
      <w:pPr>
        <w:pStyle w:val="Index1"/>
        <w:tabs>
          <w:tab w:val="right" w:leader="dot" w:pos="4310"/>
        </w:tabs>
        <w:rPr>
          <w:noProof/>
        </w:rPr>
      </w:pPr>
      <w:r>
        <w:rPr>
          <w:noProof/>
        </w:rPr>
        <w:t>Self-Contained Routine (KIDS), 226</w:t>
      </w:r>
    </w:p>
    <w:p w14:paraId="4D0B6ABA" w14:textId="77777777" w:rsidR="0078009A" w:rsidRDefault="0078009A">
      <w:pPr>
        <w:pStyle w:val="Index1"/>
        <w:tabs>
          <w:tab w:val="right" w:leader="dot" w:pos="4310"/>
        </w:tabs>
        <w:rPr>
          <w:noProof/>
        </w:rPr>
      </w:pPr>
      <w:r>
        <w:rPr>
          <w:noProof/>
        </w:rPr>
        <w:t>Send Alpha/Beta Usage to Programmers Option, 255, 259</w:t>
      </w:r>
    </w:p>
    <w:p w14:paraId="4A0A423A" w14:textId="77777777" w:rsidR="0078009A" w:rsidRDefault="0078009A">
      <w:pPr>
        <w:pStyle w:val="Index1"/>
        <w:tabs>
          <w:tab w:val="right" w:leader="dot" w:pos="4310"/>
        </w:tabs>
        <w:rPr>
          <w:noProof/>
        </w:rPr>
      </w:pPr>
      <w:r>
        <w:rPr>
          <w:noProof/>
        </w:rPr>
        <w:t>SEND^XTKERMIT, 538</w:t>
      </w:r>
    </w:p>
    <w:p w14:paraId="069B910D" w14:textId="77777777" w:rsidR="0078009A" w:rsidRDefault="0078009A">
      <w:pPr>
        <w:pStyle w:val="Index1"/>
        <w:tabs>
          <w:tab w:val="right" w:leader="dot" w:pos="4310"/>
        </w:tabs>
        <w:rPr>
          <w:noProof/>
        </w:rPr>
      </w:pPr>
      <w:r>
        <w:rPr>
          <w:noProof/>
        </w:rPr>
        <w:t>Sending Security Codes (KIDS), 205</w:t>
      </w:r>
    </w:p>
    <w:p w14:paraId="19185B5E" w14:textId="77777777" w:rsidR="0078009A" w:rsidRDefault="0078009A">
      <w:pPr>
        <w:pStyle w:val="Index1"/>
        <w:tabs>
          <w:tab w:val="right" w:leader="dot" w:pos="4310"/>
        </w:tabs>
        <w:rPr>
          <w:noProof/>
        </w:rPr>
      </w:pPr>
      <w:r>
        <w:rPr>
          <w:noProof/>
        </w:rPr>
        <w:t>SEQUENCE (#3) Field, 291</w:t>
      </w:r>
    </w:p>
    <w:p w14:paraId="5675EF1A" w14:textId="77777777" w:rsidR="0078009A" w:rsidRDefault="0078009A">
      <w:pPr>
        <w:pStyle w:val="Index1"/>
        <w:tabs>
          <w:tab w:val="right" w:leader="dot" w:pos="4310"/>
        </w:tabs>
        <w:rPr>
          <w:noProof/>
        </w:rPr>
      </w:pPr>
      <w:r>
        <w:rPr>
          <w:noProof/>
        </w:rPr>
        <w:t>Server Options</w:t>
      </w:r>
    </w:p>
    <w:p w14:paraId="05629D01" w14:textId="77777777" w:rsidR="0078009A" w:rsidRDefault="0078009A">
      <w:pPr>
        <w:pStyle w:val="Index2"/>
        <w:tabs>
          <w:tab w:val="right" w:leader="dot" w:pos="4310"/>
        </w:tabs>
        <w:rPr>
          <w:noProof/>
        </w:rPr>
      </w:pPr>
      <w:r>
        <w:rPr>
          <w:noProof/>
        </w:rPr>
        <w:t>Appending Text to a Server Request Bulletin or Mailman Reply, 393</w:t>
      </w:r>
    </w:p>
    <w:p w14:paraId="332DD9B3" w14:textId="77777777" w:rsidR="0078009A" w:rsidRDefault="0078009A">
      <w:pPr>
        <w:pStyle w:val="Index2"/>
        <w:tabs>
          <w:tab w:val="right" w:leader="dot" w:pos="4310"/>
        </w:tabs>
        <w:rPr>
          <w:noProof/>
        </w:rPr>
      </w:pPr>
      <w:r>
        <w:rPr>
          <w:noProof/>
        </w:rPr>
        <w:t>Customizing a Server Request Bulletin, 394</w:t>
      </w:r>
    </w:p>
    <w:p w14:paraId="0105738F" w14:textId="77777777" w:rsidR="0078009A" w:rsidRDefault="0078009A">
      <w:pPr>
        <w:pStyle w:val="Index2"/>
        <w:tabs>
          <w:tab w:val="right" w:leader="dot" w:pos="4310"/>
        </w:tabs>
        <w:rPr>
          <w:noProof/>
        </w:rPr>
      </w:pPr>
      <w:r>
        <w:rPr>
          <w:noProof/>
        </w:rPr>
        <w:t>Developer Tools, 391</w:t>
      </w:r>
    </w:p>
    <w:p w14:paraId="492EEC05" w14:textId="77777777" w:rsidR="0078009A" w:rsidRDefault="0078009A">
      <w:pPr>
        <w:pStyle w:val="Index2"/>
        <w:tabs>
          <w:tab w:val="right" w:leader="dot" w:pos="4310"/>
        </w:tabs>
        <w:rPr>
          <w:noProof/>
        </w:rPr>
      </w:pPr>
      <w:r>
        <w:rPr>
          <w:noProof/>
        </w:rPr>
        <w:t>Key Variables, 391</w:t>
      </w:r>
    </w:p>
    <w:p w14:paraId="28216911" w14:textId="77777777" w:rsidR="0078009A" w:rsidRDefault="0078009A">
      <w:pPr>
        <w:pStyle w:val="Index2"/>
        <w:tabs>
          <w:tab w:val="right" w:leader="dot" w:pos="4310"/>
        </w:tabs>
        <w:rPr>
          <w:noProof/>
        </w:rPr>
      </w:pPr>
      <w:r>
        <w:rPr>
          <w:noProof/>
        </w:rPr>
        <w:t>Tools for Processing Server Requests, 391</w:t>
      </w:r>
    </w:p>
    <w:p w14:paraId="24C869AC" w14:textId="77777777" w:rsidR="0078009A" w:rsidRDefault="0078009A">
      <w:pPr>
        <w:pStyle w:val="Index1"/>
        <w:tabs>
          <w:tab w:val="right" w:leader="dot" w:pos="4310"/>
        </w:tabs>
        <w:rPr>
          <w:noProof/>
        </w:rPr>
      </w:pPr>
      <w:r>
        <w:rPr>
          <w:noProof/>
        </w:rPr>
        <w:t>SERVICE/SECTION (#49) File, 46, 567</w:t>
      </w:r>
    </w:p>
    <w:p w14:paraId="378AC3AD" w14:textId="77777777" w:rsidR="0078009A" w:rsidRDefault="0078009A">
      <w:pPr>
        <w:pStyle w:val="Index1"/>
        <w:tabs>
          <w:tab w:val="right" w:leader="dot" w:pos="4310"/>
        </w:tabs>
        <w:rPr>
          <w:noProof/>
        </w:rPr>
      </w:pPr>
      <w:r>
        <w:rPr>
          <w:noProof/>
        </w:rPr>
        <w:t>SET^XUPARAM, 405</w:t>
      </w:r>
    </w:p>
    <w:p w14:paraId="618195AB" w14:textId="77777777" w:rsidR="0078009A" w:rsidRDefault="0078009A">
      <w:pPr>
        <w:pStyle w:val="Index1"/>
        <w:tabs>
          <w:tab w:val="right" w:leader="dot" w:pos="4310"/>
        </w:tabs>
        <w:rPr>
          <w:noProof/>
        </w:rPr>
      </w:pPr>
      <w:r>
        <w:rPr>
          <w:noProof/>
        </w:rPr>
        <w:t>SET^XUS1A, 407</w:t>
      </w:r>
    </w:p>
    <w:p w14:paraId="4357A873" w14:textId="77777777" w:rsidR="0078009A" w:rsidRDefault="0078009A">
      <w:pPr>
        <w:pStyle w:val="Index1"/>
        <w:tabs>
          <w:tab w:val="right" w:leader="dot" w:pos="4310"/>
        </w:tabs>
        <w:rPr>
          <w:noProof/>
        </w:rPr>
      </w:pPr>
      <w:r>
        <w:rPr>
          <w:noProof/>
        </w:rPr>
        <w:t>SETA^XGF, 707</w:t>
      </w:r>
    </w:p>
    <w:p w14:paraId="14E609C3" w14:textId="77777777" w:rsidR="0078009A" w:rsidRDefault="0078009A">
      <w:pPr>
        <w:pStyle w:val="Index1"/>
        <w:tabs>
          <w:tab w:val="right" w:leader="dot" w:pos="4310"/>
        </w:tabs>
        <w:rPr>
          <w:noProof/>
        </w:rPr>
      </w:pPr>
      <w:r>
        <w:rPr>
          <w:noProof/>
        </w:rPr>
        <w:t>SETCLEAN^XULMU, 303</w:t>
      </w:r>
    </w:p>
    <w:p w14:paraId="58114A57" w14:textId="77777777" w:rsidR="0078009A" w:rsidRDefault="0078009A">
      <w:pPr>
        <w:pStyle w:val="Index1"/>
        <w:tabs>
          <w:tab w:val="right" w:leader="dot" w:pos="4310"/>
        </w:tabs>
        <w:rPr>
          <w:noProof/>
        </w:rPr>
      </w:pPr>
      <w:r>
        <w:rPr>
          <w:noProof/>
        </w:rPr>
        <w:t>SETENV^%ZOSV, 381</w:t>
      </w:r>
    </w:p>
    <w:p w14:paraId="2A5DD6E8" w14:textId="77777777" w:rsidR="0078009A" w:rsidRDefault="0078009A">
      <w:pPr>
        <w:pStyle w:val="Index1"/>
        <w:tabs>
          <w:tab w:val="right" w:leader="dot" w:pos="4310"/>
        </w:tabs>
        <w:rPr>
          <w:noProof/>
        </w:rPr>
      </w:pPr>
      <w:r>
        <w:rPr>
          <w:noProof/>
        </w:rPr>
        <w:t>SETNM^%ZOSV, 381</w:t>
      </w:r>
    </w:p>
    <w:p w14:paraId="6D0A39F3" w14:textId="77777777" w:rsidR="0078009A" w:rsidRDefault="0078009A">
      <w:pPr>
        <w:pStyle w:val="Index1"/>
        <w:tabs>
          <w:tab w:val="right" w:leader="dot" w:pos="4310"/>
        </w:tabs>
        <w:rPr>
          <w:noProof/>
        </w:rPr>
      </w:pPr>
      <w:r>
        <w:rPr>
          <w:noProof/>
        </w:rPr>
        <w:t>SETSURO1^XQALSURO, 56</w:t>
      </w:r>
    </w:p>
    <w:p w14:paraId="3C5E1DE8" w14:textId="77777777" w:rsidR="0078009A" w:rsidRDefault="0078009A">
      <w:pPr>
        <w:pStyle w:val="Index1"/>
        <w:tabs>
          <w:tab w:val="right" w:leader="dot" w:pos="4310"/>
        </w:tabs>
        <w:rPr>
          <w:noProof/>
        </w:rPr>
      </w:pPr>
      <w:r>
        <w:rPr>
          <w:noProof/>
        </w:rPr>
        <w:t>Setting a File’s Package Revision Data Node (Post-Install) (KIDS), 235</w:t>
      </w:r>
    </w:p>
    <w:p w14:paraId="01AE263A" w14:textId="77777777" w:rsidR="0078009A" w:rsidRDefault="0078009A">
      <w:pPr>
        <w:pStyle w:val="Index1"/>
        <w:tabs>
          <w:tab w:val="right" w:leader="dot" w:pos="4310"/>
        </w:tabs>
        <w:rPr>
          <w:noProof/>
        </w:rPr>
      </w:pPr>
      <w:r>
        <w:rPr>
          <w:noProof/>
        </w:rPr>
        <w:t>SETUP^XQALERT, 37</w:t>
      </w:r>
    </w:p>
    <w:p w14:paraId="10FD237D" w14:textId="77777777" w:rsidR="0078009A" w:rsidRDefault="0078009A">
      <w:pPr>
        <w:pStyle w:val="Index1"/>
        <w:tabs>
          <w:tab w:val="right" w:leader="dot" w:pos="4310"/>
        </w:tabs>
        <w:rPr>
          <w:noProof/>
        </w:rPr>
      </w:pPr>
      <w:r>
        <w:rPr>
          <w:noProof/>
        </w:rPr>
        <w:t>SETUP^XUSRB, 422</w:t>
      </w:r>
    </w:p>
    <w:p w14:paraId="5A473087" w14:textId="77777777" w:rsidR="0078009A" w:rsidRDefault="0078009A">
      <w:pPr>
        <w:pStyle w:val="Index1"/>
        <w:tabs>
          <w:tab w:val="right" w:leader="dot" w:pos="4310"/>
        </w:tabs>
        <w:rPr>
          <w:noProof/>
        </w:rPr>
      </w:pPr>
      <w:r w:rsidRPr="00A733AB">
        <w:rPr>
          <w:noProof/>
          <w:kern w:val="2"/>
        </w:rPr>
        <w:t>SH^XTLKMGR</w:t>
      </w:r>
      <w:r>
        <w:rPr>
          <w:noProof/>
        </w:rPr>
        <w:t>, 552</w:t>
      </w:r>
    </w:p>
    <w:p w14:paraId="781D8BC6" w14:textId="77777777" w:rsidR="0078009A" w:rsidRDefault="0078009A">
      <w:pPr>
        <w:pStyle w:val="Index1"/>
        <w:tabs>
          <w:tab w:val="right" w:leader="dot" w:pos="4310"/>
        </w:tabs>
        <w:rPr>
          <w:noProof/>
        </w:rPr>
      </w:pPr>
      <w:r>
        <w:rPr>
          <w:noProof/>
        </w:rPr>
        <w:t>Sibling Node, 846</w:t>
      </w:r>
    </w:p>
    <w:p w14:paraId="208817E1" w14:textId="77777777" w:rsidR="0078009A" w:rsidRDefault="0078009A">
      <w:pPr>
        <w:pStyle w:val="Index1"/>
        <w:tabs>
          <w:tab w:val="right" w:leader="dot" w:pos="4310"/>
        </w:tabs>
        <w:rPr>
          <w:noProof/>
        </w:rPr>
      </w:pPr>
      <w:r>
        <w:rPr>
          <w:noProof/>
        </w:rPr>
        <w:t>SIBLING^XUAF4, 185</w:t>
      </w:r>
    </w:p>
    <w:p w14:paraId="2008CA6A" w14:textId="77777777" w:rsidR="0078009A" w:rsidRDefault="0078009A">
      <w:pPr>
        <w:pStyle w:val="Index1"/>
        <w:tabs>
          <w:tab w:val="right" w:leader="dot" w:pos="4310"/>
        </w:tabs>
        <w:rPr>
          <w:noProof/>
        </w:rPr>
      </w:pPr>
      <w:r>
        <w:rPr>
          <w:noProof/>
        </w:rPr>
        <w:t>SIG^XUSESIG, 129</w:t>
      </w:r>
    </w:p>
    <w:p w14:paraId="0C49F66A" w14:textId="77777777" w:rsidR="0078009A" w:rsidRDefault="0078009A">
      <w:pPr>
        <w:pStyle w:val="Index1"/>
        <w:tabs>
          <w:tab w:val="right" w:leader="dot" w:pos="4310"/>
        </w:tabs>
        <w:rPr>
          <w:noProof/>
        </w:rPr>
      </w:pPr>
      <w:r>
        <w:rPr>
          <w:noProof/>
        </w:rPr>
        <w:t>SIGN-ON LOG (#3.081) File, 396</w:t>
      </w:r>
    </w:p>
    <w:p w14:paraId="0C7EF2F0" w14:textId="77777777" w:rsidR="0078009A" w:rsidRDefault="0078009A">
      <w:pPr>
        <w:pStyle w:val="Index1"/>
        <w:tabs>
          <w:tab w:val="right" w:leader="dot" w:pos="4310"/>
        </w:tabs>
        <w:rPr>
          <w:noProof/>
        </w:rPr>
      </w:pPr>
      <w:r>
        <w:rPr>
          <w:noProof/>
        </w:rPr>
        <w:t>Signon/Security</w:t>
      </w:r>
    </w:p>
    <w:p w14:paraId="7D3A9E07" w14:textId="77777777" w:rsidR="0078009A" w:rsidRDefault="0078009A">
      <w:pPr>
        <w:pStyle w:val="Index3"/>
        <w:tabs>
          <w:tab w:val="right" w:leader="dot" w:pos="4310"/>
        </w:tabs>
        <w:rPr>
          <w:noProof/>
        </w:rPr>
      </w:pPr>
      <w:r>
        <w:rPr>
          <w:noProof/>
        </w:rPr>
        <w:t>$$PROD^XUPROD, 406</w:t>
      </w:r>
    </w:p>
    <w:p w14:paraId="4CCD5F43" w14:textId="77777777" w:rsidR="0078009A" w:rsidRDefault="0078009A">
      <w:pPr>
        <w:pStyle w:val="Index2"/>
        <w:tabs>
          <w:tab w:val="right" w:leader="dot" w:pos="4310"/>
        </w:tabs>
        <w:rPr>
          <w:noProof/>
        </w:rPr>
      </w:pPr>
      <w:r>
        <w:rPr>
          <w:noProof/>
        </w:rPr>
        <w:t>$$ADD^XUSERNEW, 417</w:t>
      </w:r>
    </w:p>
    <w:p w14:paraId="7DCC7CC1" w14:textId="77777777" w:rsidR="0078009A" w:rsidRDefault="0078009A">
      <w:pPr>
        <w:pStyle w:val="Index2"/>
        <w:tabs>
          <w:tab w:val="right" w:leader="dot" w:pos="4310"/>
        </w:tabs>
        <w:rPr>
          <w:noProof/>
        </w:rPr>
      </w:pPr>
      <w:r>
        <w:rPr>
          <w:noProof/>
        </w:rPr>
        <w:t>$$CHECKAV^XUSRB, 420</w:t>
      </w:r>
    </w:p>
    <w:p w14:paraId="28DAFC24" w14:textId="77777777" w:rsidR="0078009A" w:rsidRDefault="0078009A">
      <w:pPr>
        <w:pStyle w:val="Index2"/>
        <w:tabs>
          <w:tab w:val="right" w:leader="dot" w:pos="4310"/>
        </w:tabs>
        <w:rPr>
          <w:noProof/>
        </w:rPr>
      </w:pPr>
      <w:r>
        <w:rPr>
          <w:noProof/>
        </w:rPr>
        <w:t>$$CHECKAV^XUVERIFY, 426</w:t>
      </w:r>
    </w:p>
    <w:p w14:paraId="7407A6A6" w14:textId="77777777" w:rsidR="0078009A" w:rsidRDefault="0078009A">
      <w:pPr>
        <w:pStyle w:val="Index2"/>
        <w:tabs>
          <w:tab w:val="right" w:leader="dot" w:pos="4310"/>
        </w:tabs>
        <w:rPr>
          <w:noProof/>
        </w:rPr>
      </w:pPr>
      <w:r>
        <w:rPr>
          <w:noProof/>
        </w:rPr>
        <w:t>$$CREATE^XUSAP, 409</w:t>
      </w:r>
    </w:p>
    <w:p w14:paraId="649129A2" w14:textId="77777777" w:rsidR="0078009A" w:rsidRDefault="0078009A">
      <w:pPr>
        <w:pStyle w:val="Index2"/>
        <w:tabs>
          <w:tab w:val="right" w:leader="dot" w:pos="4310"/>
        </w:tabs>
        <w:rPr>
          <w:noProof/>
        </w:rPr>
      </w:pPr>
      <w:r>
        <w:rPr>
          <w:noProof/>
        </w:rPr>
        <w:t>$$DECRYP^XUSRB1, 423</w:t>
      </w:r>
    </w:p>
    <w:p w14:paraId="2FF72B75" w14:textId="77777777" w:rsidR="0078009A" w:rsidRDefault="0078009A">
      <w:pPr>
        <w:pStyle w:val="Index2"/>
        <w:tabs>
          <w:tab w:val="right" w:leader="dot" w:pos="4310"/>
        </w:tabs>
        <w:rPr>
          <w:noProof/>
        </w:rPr>
      </w:pPr>
      <w:r>
        <w:rPr>
          <w:noProof/>
        </w:rPr>
        <w:t>$$ENCRYP^XUSRB1, 424</w:t>
      </w:r>
    </w:p>
    <w:p w14:paraId="384AE7CB" w14:textId="77777777" w:rsidR="0078009A" w:rsidRDefault="0078009A">
      <w:pPr>
        <w:pStyle w:val="Index2"/>
        <w:tabs>
          <w:tab w:val="right" w:leader="dot" w:pos="4310"/>
        </w:tabs>
        <w:rPr>
          <w:noProof/>
        </w:rPr>
      </w:pPr>
      <w:r>
        <w:rPr>
          <w:noProof/>
        </w:rPr>
        <w:t>$$GET^XUPARAM, 402</w:t>
      </w:r>
    </w:p>
    <w:p w14:paraId="2CAB2ABE" w14:textId="77777777" w:rsidR="0078009A" w:rsidRDefault="0078009A">
      <w:pPr>
        <w:pStyle w:val="Index2"/>
        <w:tabs>
          <w:tab w:val="right" w:leader="dot" w:pos="4310"/>
        </w:tabs>
        <w:rPr>
          <w:noProof/>
        </w:rPr>
      </w:pPr>
      <w:r>
        <w:rPr>
          <w:noProof/>
        </w:rPr>
        <w:t>$$HANDLE^XUSRB4, 424</w:t>
      </w:r>
    </w:p>
    <w:p w14:paraId="3D938640" w14:textId="77777777" w:rsidR="0078009A" w:rsidRDefault="0078009A">
      <w:pPr>
        <w:pStyle w:val="Index2"/>
        <w:tabs>
          <w:tab w:val="right" w:leader="dot" w:pos="4310"/>
        </w:tabs>
        <w:rPr>
          <w:noProof/>
        </w:rPr>
      </w:pPr>
      <w:r>
        <w:rPr>
          <w:noProof/>
        </w:rPr>
        <w:t>$$INHIBIT^XUSRB, 421</w:t>
      </w:r>
    </w:p>
    <w:p w14:paraId="5F922D2D" w14:textId="77777777" w:rsidR="0078009A" w:rsidRDefault="0078009A">
      <w:pPr>
        <w:pStyle w:val="Index2"/>
        <w:tabs>
          <w:tab w:val="right" w:leader="dot" w:pos="4310"/>
        </w:tabs>
        <w:rPr>
          <w:noProof/>
        </w:rPr>
      </w:pPr>
      <w:r>
        <w:rPr>
          <w:noProof/>
        </w:rPr>
        <w:t>$$KSP^XUPARAM, 403</w:t>
      </w:r>
    </w:p>
    <w:p w14:paraId="05DBEEB8" w14:textId="77777777" w:rsidR="0078009A" w:rsidRDefault="0078009A">
      <w:pPr>
        <w:pStyle w:val="Index2"/>
        <w:tabs>
          <w:tab w:val="right" w:leader="dot" w:pos="4310"/>
        </w:tabs>
        <w:rPr>
          <w:noProof/>
        </w:rPr>
      </w:pPr>
      <w:r>
        <w:rPr>
          <w:noProof/>
        </w:rPr>
        <w:t>$$LKUP^XUPARAM, 404</w:t>
      </w:r>
    </w:p>
    <w:p w14:paraId="6161B460" w14:textId="77777777" w:rsidR="0078009A" w:rsidRDefault="0078009A">
      <w:pPr>
        <w:pStyle w:val="Index2"/>
        <w:tabs>
          <w:tab w:val="right" w:leader="dot" w:pos="4310"/>
        </w:tabs>
        <w:rPr>
          <w:noProof/>
        </w:rPr>
      </w:pPr>
      <w:r>
        <w:rPr>
          <w:noProof/>
        </w:rPr>
        <w:t>^XUP Direct Mode Utility, 395</w:t>
      </w:r>
    </w:p>
    <w:p w14:paraId="7C51B52B" w14:textId="77777777" w:rsidR="0078009A" w:rsidRDefault="0078009A">
      <w:pPr>
        <w:pStyle w:val="Index2"/>
        <w:tabs>
          <w:tab w:val="right" w:leader="dot" w:pos="4310"/>
        </w:tabs>
        <w:rPr>
          <w:noProof/>
        </w:rPr>
      </w:pPr>
      <w:r>
        <w:rPr>
          <w:noProof/>
        </w:rPr>
        <w:t>^XUS Direct Mode Utility, 396</w:t>
      </w:r>
    </w:p>
    <w:p w14:paraId="65A01AD8" w14:textId="77777777" w:rsidR="0078009A" w:rsidRDefault="0078009A">
      <w:pPr>
        <w:pStyle w:val="Index2"/>
        <w:tabs>
          <w:tab w:val="right" w:leader="dot" w:pos="4310"/>
        </w:tabs>
        <w:rPr>
          <w:noProof/>
        </w:rPr>
      </w:pPr>
      <w:r>
        <w:rPr>
          <w:noProof/>
        </w:rPr>
        <w:t>^XUSCLEAN Direct Mode Utility, 396</w:t>
      </w:r>
    </w:p>
    <w:p w14:paraId="4A32C3C8" w14:textId="77777777" w:rsidR="0078009A" w:rsidRDefault="0078009A">
      <w:pPr>
        <w:pStyle w:val="Index2"/>
        <w:tabs>
          <w:tab w:val="right" w:leader="dot" w:pos="4310"/>
        </w:tabs>
        <w:rPr>
          <w:noProof/>
        </w:rPr>
      </w:pPr>
      <w:r>
        <w:rPr>
          <w:noProof/>
        </w:rPr>
        <w:t>^XUVERIFY, 425</w:t>
      </w:r>
    </w:p>
    <w:p w14:paraId="188DBE67" w14:textId="77777777" w:rsidR="0078009A" w:rsidRDefault="0078009A">
      <w:pPr>
        <w:pStyle w:val="Index2"/>
        <w:tabs>
          <w:tab w:val="right" w:leader="dot" w:pos="4310"/>
        </w:tabs>
        <w:rPr>
          <w:noProof/>
        </w:rPr>
      </w:pPr>
      <w:r>
        <w:rPr>
          <w:noProof/>
        </w:rPr>
        <w:t>^ZU Direct Mode Utility, 397</w:t>
      </w:r>
    </w:p>
    <w:p w14:paraId="10CE3ABB" w14:textId="77777777" w:rsidR="0078009A" w:rsidRDefault="0078009A">
      <w:pPr>
        <w:pStyle w:val="Index2"/>
        <w:tabs>
          <w:tab w:val="right" w:leader="dot" w:pos="4310"/>
        </w:tabs>
        <w:rPr>
          <w:noProof/>
        </w:rPr>
      </w:pPr>
      <w:r>
        <w:rPr>
          <w:noProof/>
        </w:rPr>
        <w:t>APIs, 402</w:t>
      </w:r>
    </w:p>
    <w:p w14:paraId="52AFCC15" w14:textId="77777777" w:rsidR="0078009A" w:rsidRDefault="0078009A">
      <w:pPr>
        <w:pStyle w:val="Index2"/>
        <w:tabs>
          <w:tab w:val="right" w:leader="dot" w:pos="4310"/>
        </w:tabs>
        <w:rPr>
          <w:noProof/>
        </w:rPr>
      </w:pPr>
      <w:r>
        <w:rPr>
          <w:noProof/>
        </w:rPr>
        <w:t>AVHLPTXT^XUS2, 408</w:t>
      </w:r>
    </w:p>
    <w:p w14:paraId="3D352BA7" w14:textId="77777777" w:rsidR="0078009A" w:rsidRDefault="0078009A">
      <w:pPr>
        <w:pStyle w:val="Index2"/>
        <w:tabs>
          <w:tab w:val="right" w:leader="dot" w:pos="4310"/>
        </w:tabs>
        <w:rPr>
          <w:noProof/>
        </w:rPr>
      </w:pPr>
      <w:r>
        <w:rPr>
          <w:noProof/>
        </w:rPr>
        <w:t>Creating a Package-specific User Termination Action, 401</w:t>
      </w:r>
    </w:p>
    <w:p w14:paraId="3BD88055" w14:textId="77777777" w:rsidR="0078009A" w:rsidRDefault="0078009A">
      <w:pPr>
        <w:pStyle w:val="Index2"/>
        <w:tabs>
          <w:tab w:val="right" w:leader="dot" w:pos="4310"/>
        </w:tabs>
        <w:rPr>
          <w:noProof/>
        </w:rPr>
      </w:pPr>
      <w:r>
        <w:rPr>
          <w:noProof/>
        </w:rPr>
        <w:t>CVC^XUSRB, 420</w:t>
      </w:r>
    </w:p>
    <w:p w14:paraId="7BC00E79" w14:textId="77777777" w:rsidR="0078009A" w:rsidRDefault="0078009A">
      <w:pPr>
        <w:pStyle w:val="Index2"/>
        <w:tabs>
          <w:tab w:val="right" w:leader="dot" w:pos="4310"/>
        </w:tabs>
        <w:rPr>
          <w:noProof/>
        </w:rPr>
      </w:pPr>
      <w:r>
        <w:rPr>
          <w:noProof/>
        </w:rPr>
        <w:t>Developer Tools</w:t>
      </w:r>
    </w:p>
    <w:p w14:paraId="11F830BF" w14:textId="77777777" w:rsidR="0078009A" w:rsidRDefault="0078009A">
      <w:pPr>
        <w:pStyle w:val="Index3"/>
        <w:tabs>
          <w:tab w:val="right" w:leader="dot" w:pos="4310"/>
        </w:tabs>
        <w:rPr>
          <w:noProof/>
        </w:rPr>
      </w:pPr>
      <w:r>
        <w:rPr>
          <w:noProof/>
        </w:rPr>
        <w:t>Overview, 395</w:t>
      </w:r>
    </w:p>
    <w:p w14:paraId="7972BB5E" w14:textId="77777777" w:rsidR="0078009A" w:rsidRDefault="0078009A">
      <w:pPr>
        <w:pStyle w:val="Index2"/>
        <w:tabs>
          <w:tab w:val="right" w:leader="dot" w:pos="4310"/>
        </w:tabs>
        <w:rPr>
          <w:noProof/>
        </w:rPr>
      </w:pPr>
      <w:r>
        <w:rPr>
          <w:noProof/>
        </w:rPr>
        <w:t>Direct Mode Utilities, 395</w:t>
      </w:r>
    </w:p>
    <w:p w14:paraId="418AF6E4" w14:textId="77777777" w:rsidR="0078009A" w:rsidRDefault="0078009A">
      <w:pPr>
        <w:pStyle w:val="Index3"/>
        <w:tabs>
          <w:tab w:val="right" w:leader="dot" w:pos="4310"/>
        </w:tabs>
        <w:rPr>
          <w:noProof/>
        </w:rPr>
      </w:pPr>
      <w:r>
        <w:rPr>
          <w:noProof/>
        </w:rPr>
        <w:t>^XUP, 395</w:t>
      </w:r>
    </w:p>
    <w:p w14:paraId="0B2E587B" w14:textId="77777777" w:rsidR="0078009A" w:rsidRDefault="0078009A">
      <w:pPr>
        <w:pStyle w:val="Index3"/>
        <w:tabs>
          <w:tab w:val="right" w:leader="dot" w:pos="4310"/>
        </w:tabs>
        <w:rPr>
          <w:noProof/>
        </w:rPr>
      </w:pPr>
      <w:r>
        <w:rPr>
          <w:noProof/>
        </w:rPr>
        <w:t>^XUS, 396</w:t>
      </w:r>
    </w:p>
    <w:p w14:paraId="0C051D62" w14:textId="77777777" w:rsidR="0078009A" w:rsidRDefault="0078009A">
      <w:pPr>
        <w:pStyle w:val="Index3"/>
        <w:tabs>
          <w:tab w:val="right" w:leader="dot" w:pos="4310"/>
        </w:tabs>
        <w:rPr>
          <w:noProof/>
        </w:rPr>
      </w:pPr>
      <w:r>
        <w:rPr>
          <w:noProof/>
        </w:rPr>
        <w:t>^XUSCLEAN, 396</w:t>
      </w:r>
    </w:p>
    <w:p w14:paraId="3B450302" w14:textId="77777777" w:rsidR="0078009A" w:rsidRDefault="0078009A">
      <w:pPr>
        <w:pStyle w:val="Index3"/>
        <w:tabs>
          <w:tab w:val="right" w:leader="dot" w:pos="4310"/>
        </w:tabs>
        <w:rPr>
          <w:noProof/>
        </w:rPr>
      </w:pPr>
      <w:r>
        <w:rPr>
          <w:noProof/>
        </w:rPr>
        <w:t>^ZU, 397</w:t>
      </w:r>
    </w:p>
    <w:p w14:paraId="6191255D" w14:textId="77777777" w:rsidR="0078009A" w:rsidRDefault="0078009A">
      <w:pPr>
        <w:pStyle w:val="Index3"/>
        <w:tabs>
          <w:tab w:val="right" w:leader="dot" w:pos="4310"/>
        </w:tabs>
        <w:rPr>
          <w:noProof/>
        </w:rPr>
      </w:pPr>
      <w:r>
        <w:rPr>
          <w:noProof/>
        </w:rPr>
        <w:t>H^XUS, 396</w:t>
      </w:r>
    </w:p>
    <w:p w14:paraId="18533F1F" w14:textId="77777777" w:rsidR="0078009A" w:rsidRDefault="0078009A">
      <w:pPr>
        <w:pStyle w:val="Index2"/>
        <w:tabs>
          <w:tab w:val="right" w:leader="dot" w:pos="4310"/>
        </w:tabs>
        <w:rPr>
          <w:noProof/>
        </w:rPr>
      </w:pPr>
      <w:r>
        <w:rPr>
          <w:noProof/>
        </w:rPr>
        <w:t>GETPEER^%ZOSV, 428</w:t>
      </w:r>
    </w:p>
    <w:p w14:paraId="4CA95609" w14:textId="77777777" w:rsidR="0078009A" w:rsidRDefault="0078009A">
      <w:pPr>
        <w:pStyle w:val="Index2"/>
        <w:tabs>
          <w:tab w:val="right" w:leader="dot" w:pos="4310"/>
        </w:tabs>
        <w:rPr>
          <w:noProof/>
        </w:rPr>
      </w:pPr>
      <w:r>
        <w:rPr>
          <w:noProof/>
        </w:rPr>
        <w:t>H^XUS, 407</w:t>
      </w:r>
    </w:p>
    <w:p w14:paraId="175685F1" w14:textId="77777777" w:rsidR="0078009A" w:rsidRDefault="0078009A">
      <w:pPr>
        <w:pStyle w:val="Index2"/>
        <w:tabs>
          <w:tab w:val="right" w:leader="dot" w:pos="4310"/>
        </w:tabs>
        <w:rPr>
          <w:noProof/>
        </w:rPr>
      </w:pPr>
      <w:r>
        <w:rPr>
          <w:noProof/>
        </w:rPr>
        <w:t>H^XUS Direct Mode Utility, 396</w:t>
      </w:r>
    </w:p>
    <w:p w14:paraId="6D5D2CE4" w14:textId="77777777" w:rsidR="0078009A" w:rsidRDefault="0078009A">
      <w:pPr>
        <w:pStyle w:val="Index2"/>
        <w:tabs>
          <w:tab w:val="right" w:leader="dot" w:pos="4310"/>
        </w:tabs>
        <w:rPr>
          <w:noProof/>
        </w:rPr>
      </w:pPr>
      <w:r>
        <w:rPr>
          <w:noProof/>
        </w:rPr>
        <w:t>INTRO^XUSRB, 421</w:t>
      </w:r>
    </w:p>
    <w:p w14:paraId="2A900577" w14:textId="77777777" w:rsidR="0078009A" w:rsidRDefault="0078009A">
      <w:pPr>
        <w:pStyle w:val="Index2"/>
        <w:tabs>
          <w:tab w:val="right" w:leader="dot" w:pos="4310"/>
        </w:tabs>
        <w:rPr>
          <w:noProof/>
        </w:rPr>
      </w:pPr>
      <w:r>
        <w:rPr>
          <w:noProof/>
        </w:rPr>
        <w:t>KILL^XUSCLEAN, 416</w:t>
      </w:r>
    </w:p>
    <w:p w14:paraId="722E6997" w14:textId="77777777" w:rsidR="0078009A" w:rsidRDefault="0078009A">
      <w:pPr>
        <w:pStyle w:val="Index2"/>
        <w:tabs>
          <w:tab w:val="right" w:leader="dot" w:pos="4310"/>
        </w:tabs>
        <w:rPr>
          <w:noProof/>
        </w:rPr>
      </w:pPr>
      <w:r>
        <w:rPr>
          <w:noProof/>
        </w:rPr>
        <w:t>LOGOUT^XUSRB, 422</w:t>
      </w:r>
    </w:p>
    <w:p w14:paraId="7995AB01" w14:textId="77777777" w:rsidR="0078009A" w:rsidRDefault="0078009A">
      <w:pPr>
        <w:pStyle w:val="Index2"/>
        <w:tabs>
          <w:tab w:val="right" w:leader="dot" w:pos="4310"/>
        </w:tabs>
        <w:rPr>
          <w:noProof/>
        </w:rPr>
      </w:pPr>
      <w:r>
        <w:rPr>
          <w:noProof/>
        </w:rPr>
        <w:t>SET^XUPARAM, 405</w:t>
      </w:r>
    </w:p>
    <w:p w14:paraId="7DCE4DF4" w14:textId="77777777" w:rsidR="0078009A" w:rsidRDefault="0078009A">
      <w:pPr>
        <w:pStyle w:val="Index2"/>
        <w:tabs>
          <w:tab w:val="right" w:leader="dot" w:pos="4310"/>
        </w:tabs>
        <w:rPr>
          <w:noProof/>
        </w:rPr>
      </w:pPr>
      <w:r>
        <w:rPr>
          <w:noProof/>
        </w:rPr>
        <w:t>SET^XUS1A, 407</w:t>
      </w:r>
    </w:p>
    <w:p w14:paraId="6E918EEF" w14:textId="77777777" w:rsidR="0078009A" w:rsidRDefault="0078009A">
      <w:pPr>
        <w:pStyle w:val="Index2"/>
        <w:tabs>
          <w:tab w:val="right" w:leader="dot" w:pos="4310"/>
        </w:tabs>
        <w:rPr>
          <w:noProof/>
        </w:rPr>
      </w:pPr>
      <w:r>
        <w:rPr>
          <w:noProof/>
        </w:rPr>
        <w:t>SETUP^XUSRB, 422</w:t>
      </w:r>
    </w:p>
    <w:p w14:paraId="61256C6B" w14:textId="77777777" w:rsidR="0078009A" w:rsidRDefault="0078009A">
      <w:pPr>
        <w:pStyle w:val="Index2"/>
        <w:tabs>
          <w:tab w:val="right" w:leader="dot" w:pos="4310"/>
        </w:tabs>
        <w:rPr>
          <w:noProof/>
        </w:rPr>
      </w:pPr>
      <w:r>
        <w:rPr>
          <w:noProof/>
        </w:rPr>
        <w:t>VALIDAV^XUSRB, 423</w:t>
      </w:r>
    </w:p>
    <w:p w14:paraId="73BD3FFA" w14:textId="77777777" w:rsidR="0078009A" w:rsidRDefault="0078009A">
      <w:pPr>
        <w:pStyle w:val="Index2"/>
        <w:tabs>
          <w:tab w:val="right" w:leader="dot" w:pos="4310"/>
        </w:tabs>
        <w:rPr>
          <w:noProof/>
        </w:rPr>
      </w:pPr>
      <w:r>
        <w:rPr>
          <w:noProof/>
        </w:rPr>
        <w:t>WITNESS^XUVERIFY, 427</w:t>
      </w:r>
    </w:p>
    <w:p w14:paraId="3E4C445E" w14:textId="77777777" w:rsidR="0078009A" w:rsidRDefault="0078009A">
      <w:pPr>
        <w:pStyle w:val="Index2"/>
        <w:tabs>
          <w:tab w:val="right" w:leader="dot" w:pos="4310"/>
        </w:tabs>
        <w:rPr>
          <w:noProof/>
        </w:rPr>
      </w:pPr>
      <w:r>
        <w:rPr>
          <w:noProof/>
        </w:rPr>
        <w:t>XU USER SIGN-ON Option, 397</w:t>
      </w:r>
    </w:p>
    <w:p w14:paraId="0EE7AF61" w14:textId="77777777" w:rsidR="0078009A" w:rsidRDefault="0078009A">
      <w:pPr>
        <w:pStyle w:val="Index2"/>
        <w:tabs>
          <w:tab w:val="right" w:leader="dot" w:pos="4310"/>
        </w:tabs>
        <w:rPr>
          <w:noProof/>
        </w:rPr>
      </w:pPr>
      <w:r>
        <w:rPr>
          <w:noProof/>
        </w:rPr>
        <w:t>XU USER START-UP Option, 399</w:t>
      </w:r>
    </w:p>
    <w:p w14:paraId="693FDEEC" w14:textId="77777777" w:rsidR="0078009A" w:rsidRDefault="0078009A">
      <w:pPr>
        <w:pStyle w:val="Index4"/>
        <w:tabs>
          <w:tab w:val="right" w:leader="dot" w:pos="4310"/>
        </w:tabs>
        <w:rPr>
          <w:noProof/>
        </w:rPr>
      </w:pPr>
      <w:r>
        <w:rPr>
          <w:noProof/>
        </w:rPr>
        <w:t>Package-specific Signon Actions, 399</w:t>
      </w:r>
    </w:p>
    <w:p w14:paraId="5257F6E6" w14:textId="77777777" w:rsidR="0078009A" w:rsidRDefault="0078009A">
      <w:pPr>
        <w:pStyle w:val="Index2"/>
        <w:tabs>
          <w:tab w:val="right" w:leader="dot" w:pos="4310"/>
        </w:tabs>
        <w:rPr>
          <w:noProof/>
        </w:rPr>
      </w:pPr>
      <w:r>
        <w:rPr>
          <w:noProof/>
        </w:rPr>
        <w:t>XU USER TERMINATE Option, 400</w:t>
      </w:r>
    </w:p>
    <w:p w14:paraId="13A7B65D" w14:textId="77777777" w:rsidR="0078009A" w:rsidRDefault="0078009A">
      <w:pPr>
        <w:pStyle w:val="Index1"/>
        <w:tabs>
          <w:tab w:val="right" w:leader="dot" w:pos="4310"/>
        </w:tabs>
        <w:rPr>
          <w:noProof/>
        </w:rPr>
      </w:pPr>
      <w:r>
        <w:rPr>
          <w:noProof/>
        </w:rPr>
        <w:t>Signon/security Functions</w:t>
      </w:r>
    </w:p>
    <w:p w14:paraId="240BDB57" w14:textId="77777777" w:rsidR="0078009A" w:rsidRDefault="0078009A">
      <w:pPr>
        <w:pStyle w:val="Index2"/>
        <w:tabs>
          <w:tab w:val="right" w:leader="dot" w:pos="4310"/>
        </w:tabs>
        <w:rPr>
          <w:noProof/>
        </w:rPr>
      </w:pPr>
      <w:r>
        <w:rPr>
          <w:noProof/>
        </w:rPr>
        <w:t>SIG^XUSESIG, 129</w:t>
      </w:r>
    </w:p>
    <w:p w14:paraId="75EA4C01" w14:textId="77777777" w:rsidR="0078009A" w:rsidRDefault="0078009A">
      <w:pPr>
        <w:pStyle w:val="Index1"/>
        <w:tabs>
          <w:tab w:val="right" w:leader="dot" w:pos="4310"/>
        </w:tabs>
        <w:rPr>
          <w:noProof/>
        </w:rPr>
      </w:pPr>
      <w:r>
        <w:rPr>
          <w:noProof/>
        </w:rPr>
        <w:t>Simple API for XML (SAX), 827, 845</w:t>
      </w:r>
    </w:p>
    <w:p w14:paraId="3872B36E" w14:textId="77777777" w:rsidR="0078009A" w:rsidRDefault="0078009A">
      <w:pPr>
        <w:pStyle w:val="Index1"/>
        <w:tabs>
          <w:tab w:val="right" w:leader="dot" w:pos="4310"/>
        </w:tabs>
        <w:rPr>
          <w:noProof/>
        </w:rPr>
      </w:pPr>
      <w:r>
        <w:rPr>
          <w:noProof/>
        </w:rPr>
        <w:t>Site Parameters, 403</w:t>
      </w:r>
    </w:p>
    <w:p w14:paraId="235A608C" w14:textId="77777777" w:rsidR="0078009A" w:rsidRDefault="0078009A">
      <w:pPr>
        <w:pStyle w:val="Index1"/>
        <w:tabs>
          <w:tab w:val="right" w:leader="dot" w:pos="4310"/>
        </w:tabs>
        <w:rPr>
          <w:noProof/>
        </w:rPr>
      </w:pPr>
      <w:r>
        <w:rPr>
          <w:noProof/>
        </w:rPr>
        <w:t>Skip Installing or Delete a Routine (KIDS), 228</w:t>
      </w:r>
    </w:p>
    <w:p w14:paraId="5D36AFAD" w14:textId="77777777" w:rsidR="0078009A" w:rsidRDefault="0078009A">
      <w:pPr>
        <w:pStyle w:val="Index1"/>
        <w:tabs>
          <w:tab w:val="right" w:leader="dot" w:pos="4310"/>
        </w:tabs>
        <w:rPr>
          <w:noProof/>
        </w:rPr>
      </w:pPr>
      <w:r>
        <w:rPr>
          <w:noProof/>
        </w:rPr>
        <w:t>Skipping Installation Questions (KIDS), 241</w:t>
      </w:r>
    </w:p>
    <w:p w14:paraId="15FE715E" w14:textId="77777777" w:rsidR="0078009A" w:rsidRDefault="0078009A">
      <w:pPr>
        <w:pStyle w:val="Index1"/>
        <w:tabs>
          <w:tab w:val="right" w:leader="dot" w:pos="4310"/>
        </w:tabs>
        <w:rPr>
          <w:noProof/>
        </w:rPr>
      </w:pPr>
      <w:r>
        <w:rPr>
          <w:noProof/>
        </w:rPr>
        <w:t>Slave Printers, 94</w:t>
      </w:r>
    </w:p>
    <w:p w14:paraId="5D4FDDBE" w14:textId="77777777" w:rsidR="0078009A" w:rsidRDefault="0078009A">
      <w:pPr>
        <w:pStyle w:val="Index1"/>
        <w:tabs>
          <w:tab w:val="right" w:leader="dot" w:pos="4310"/>
        </w:tabs>
        <w:rPr>
          <w:noProof/>
        </w:rPr>
      </w:pPr>
      <w:r>
        <w:rPr>
          <w:noProof/>
        </w:rPr>
        <w:t>Software Disclaimer, lxviii</w:t>
      </w:r>
    </w:p>
    <w:p w14:paraId="5BFA9D82" w14:textId="77777777" w:rsidR="0078009A" w:rsidRDefault="0078009A">
      <w:pPr>
        <w:pStyle w:val="Index1"/>
        <w:tabs>
          <w:tab w:val="right" w:leader="dot" w:pos="4310"/>
        </w:tabs>
        <w:rPr>
          <w:noProof/>
        </w:rPr>
      </w:pPr>
      <w:r>
        <w:rPr>
          <w:noProof/>
        </w:rPr>
        <w:t>Software-wide Variables, Protecting, 416</w:t>
      </w:r>
    </w:p>
    <w:p w14:paraId="38797C1D" w14:textId="77777777" w:rsidR="0078009A" w:rsidRDefault="0078009A">
      <w:pPr>
        <w:pStyle w:val="Index1"/>
        <w:tabs>
          <w:tab w:val="right" w:leader="dot" w:pos="4310"/>
        </w:tabs>
        <w:rPr>
          <w:noProof/>
        </w:rPr>
      </w:pPr>
      <w:r>
        <w:rPr>
          <w:noProof/>
        </w:rPr>
        <w:t>Soundex</w:t>
      </w:r>
    </w:p>
    <w:p w14:paraId="279B2FFD" w14:textId="77777777" w:rsidR="0078009A" w:rsidRDefault="0078009A">
      <w:pPr>
        <w:pStyle w:val="Index2"/>
        <w:tabs>
          <w:tab w:val="right" w:leader="dot" w:pos="4310"/>
        </w:tabs>
        <w:rPr>
          <w:noProof/>
        </w:rPr>
      </w:pPr>
      <w:r>
        <w:rPr>
          <w:noProof/>
        </w:rPr>
        <w:t>$$EN^XUA4A71, 317</w:t>
      </w:r>
    </w:p>
    <w:p w14:paraId="078CD362" w14:textId="77777777" w:rsidR="0078009A" w:rsidRDefault="0078009A">
      <w:pPr>
        <w:pStyle w:val="Index1"/>
        <w:tabs>
          <w:tab w:val="right" w:leader="dot" w:pos="4310"/>
        </w:tabs>
        <w:rPr>
          <w:noProof/>
        </w:rPr>
      </w:pPr>
      <w:r>
        <w:rPr>
          <w:noProof/>
        </w:rPr>
        <w:t>SPOOL DATA (#3.519) File, 431</w:t>
      </w:r>
    </w:p>
    <w:p w14:paraId="4095FB3E" w14:textId="77777777" w:rsidR="0078009A" w:rsidRDefault="0078009A">
      <w:pPr>
        <w:pStyle w:val="Index1"/>
        <w:tabs>
          <w:tab w:val="right" w:leader="dot" w:pos="4310"/>
        </w:tabs>
        <w:rPr>
          <w:noProof/>
        </w:rPr>
      </w:pPr>
      <w:r>
        <w:rPr>
          <w:noProof/>
        </w:rPr>
        <w:t>SPOOL DOCUMENT (#3.51) File, 431</w:t>
      </w:r>
    </w:p>
    <w:p w14:paraId="54D44C8B" w14:textId="77777777" w:rsidR="0078009A" w:rsidRDefault="0078009A">
      <w:pPr>
        <w:pStyle w:val="Index1"/>
        <w:tabs>
          <w:tab w:val="right" w:leader="dot" w:pos="4310"/>
        </w:tabs>
        <w:rPr>
          <w:noProof/>
        </w:rPr>
      </w:pPr>
      <w:r>
        <w:rPr>
          <w:noProof/>
        </w:rPr>
        <w:t>Spooling</w:t>
      </w:r>
    </w:p>
    <w:p w14:paraId="6F895439" w14:textId="77777777" w:rsidR="0078009A" w:rsidRDefault="0078009A">
      <w:pPr>
        <w:pStyle w:val="Index2"/>
        <w:tabs>
          <w:tab w:val="right" w:leader="dot" w:pos="4310"/>
        </w:tabs>
        <w:rPr>
          <w:noProof/>
        </w:rPr>
      </w:pPr>
      <w:r>
        <w:rPr>
          <w:noProof/>
        </w:rPr>
        <w:t>APIs, 431</w:t>
      </w:r>
    </w:p>
    <w:p w14:paraId="027105D9" w14:textId="77777777" w:rsidR="0078009A" w:rsidRDefault="0078009A">
      <w:pPr>
        <w:pStyle w:val="Index2"/>
        <w:tabs>
          <w:tab w:val="right" w:leader="dot" w:pos="4310"/>
        </w:tabs>
        <w:rPr>
          <w:noProof/>
        </w:rPr>
      </w:pPr>
      <w:r>
        <w:rPr>
          <w:noProof/>
        </w:rPr>
        <w:t>Developer Tools</w:t>
      </w:r>
    </w:p>
    <w:p w14:paraId="44FA021D" w14:textId="77777777" w:rsidR="0078009A" w:rsidRDefault="0078009A">
      <w:pPr>
        <w:pStyle w:val="Index3"/>
        <w:tabs>
          <w:tab w:val="right" w:leader="dot" w:pos="4310"/>
        </w:tabs>
        <w:rPr>
          <w:noProof/>
        </w:rPr>
      </w:pPr>
      <w:r>
        <w:rPr>
          <w:noProof/>
        </w:rPr>
        <w:t>Overview, 429</w:t>
      </w:r>
    </w:p>
    <w:p w14:paraId="462FF9CA" w14:textId="77777777" w:rsidR="0078009A" w:rsidRDefault="0078009A">
      <w:pPr>
        <w:pStyle w:val="Index2"/>
        <w:tabs>
          <w:tab w:val="right" w:leader="dot" w:pos="4310"/>
        </w:tabs>
        <w:rPr>
          <w:noProof/>
        </w:rPr>
      </w:pPr>
      <w:r>
        <w:rPr>
          <w:noProof/>
        </w:rPr>
        <w:t>DSD^ZISPL, 431</w:t>
      </w:r>
    </w:p>
    <w:p w14:paraId="398E9067" w14:textId="77777777" w:rsidR="0078009A" w:rsidRDefault="0078009A">
      <w:pPr>
        <w:pStyle w:val="Index2"/>
        <w:tabs>
          <w:tab w:val="right" w:leader="dot" w:pos="4310"/>
        </w:tabs>
        <w:rPr>
          <w:noProof/>
        </w:rPr>
      </w:pPr>
      <w:r>
        <w:rPr>
          <w:noProof/>
        </w:rPr>
        <w:t>DSDOC^ZISPL, 431</w:t>
      </w:r>
    </w:p>
    <w:p w14:paraId="2D4686FA" w14:textId="77777777" w:rsidR="0078009A" w:rsidRDefault="0078009A">
      <w:pPr>
        <w:pStyle w:val="Index2"/>
        <w:tabs>
          <w:tab w:val="right" w:leader="dot" w:pos="4310"/>
        </w:tabs>
        <w:rPr>
          <w:noProof/>
        </w:rPr>
      </w:pPr>
      <w:r>
        <w:rPr>
          <w:noProof/>
        </w:rPr>
        <w:t>Site Parameters, 403</w:t>
      </w:r>
    </w:p>
    <w:p w14:paraId="05B4EA35" w14:textId="77777777" w:rsidR="0078009A" w:rsidRDefault="0078009A">
      <w:pPr>
        <w:pStyle w:val="Index2"/>
        <w:tabs>
          <w:tab w:val="right" w:leader="dot" w:pos="4310"/>
        </w:tabs>
        <w:rPr>
          <w:noProof/>
        </w:rPr>
      </w:pPr>
      <w:r>
        <w:rPr>
          <w:noProof/>
        </w:rPr>
        <w:t>Spool Device, 95</w:t>
      </w:r>
    </w:p>
    <w:p w14:paraId="0889AE60" w14:textId="77777777" w:rsidR="0078009A" w:rsidRDefault="0078009A">
      <w:pPr>
        <w:pStyle w:val="Index1"/>
        <w:tabs>
          <w:tab w:val="right" w:leader="dot" w:pos="4310"/>
        </w:tabs>
        <w:rPr>
          <w:noProof/>
        </w:rPr>
      </w:pPr>
      <w:r>
        <w:rPr>
          <w:noProof/>
        </w:rPr>
        <w:t>Startup PROD check Option, 406</w:t>
      </w:r>
    </w:p>
    <w:p w14:paraId="24F3586B" w14:textId="77777777" w:rsidR="0078009A" w:rsidRDefault="0078009A">
      <w:pPr>
        <w:pStyle w:val="Index1"/>
        <w:tabs>
          <w:tab w:val="right" w:leader="dot" w:pos="4310"/>
        </w:tabs>
        <w:rPr>
          <w:noProof/>
        </w:rPr>
      </w:pPr>
      <w:r>
        <w:rPr>
          <w:noProof/>
        </w:rPr>
        <w:t>STAT^%ZTLOAD, 490</w:t>
      </w:r>
    </w:p>
    <w:p w14:paraId="2693B58C" w14:textId="77777777" w:rsidR="0078009A" w:rsidRDefault="0078009A">
      <w:pPr>
        <w:pStyle w:val="Index1"/>
        <w:tabs>
          <w:tab w:val="right" w:leader="dot" w:pos="4310"/>
        </w:tabs>
        <w:rPr>
          <w:noProof/>
        </w:rPr>
      </w:pPr>
      <w:r>
        <w:rPr>
          <w:noProof/>
        </w:rPr>
        <w:t>STATE (#5) File, 6, 10, 13</w:t>
      </w:r>
    </w:p>
    <w:p w14:paraId="0BA889F0" w14:textId="77777777" w:rsidR="0078009A" w:rsidRDefault="0078009A">
      <w:pPr>
        <w:pStyle w:val="Index1"/>
        <w:tabs>
          <w:tab w:val="right" w:leader="dot" w:pos="4310"/>
        </w:tabs>
        <w:rPr>
          <w:noProof/>
        </w:rPr>
      </w:pPr>
      <w:r>
        <w:rPr>
          <w:noProof/>
        </w:rPr>
        <w:t>STATION NUMBER (#99) Field, 175, 182, 186, 189</w:t>
      </w:r>
    </w:p>
    <w:p w14:paraId="5BC07A01" w14:textId="77777777" w:rsidR="0078009A" w:rsidRDefault="0078009A">
      <w:pPr>
        <w:pStyle w:val="Index1"/>
        <w:tabs>
          <w:tab w:val="right" w:leader="dot" w:pos="4310"/>
        </w:tabs>
        <w:rPr>
          <w:noProof/>
        </w:rPr>
      </w:pPr>
      <w:r>
        <w:rPr>
          <w:noProof/>
        </w:rPr>
        <w:t>STATION NUMBER Field (#99), 180</w:t>
      </w:r>
    </w:p>
    <w:p w14:paraId="02154C96" w14:textId="77777777" w:rsidR="0078009A" w:rsidRDefault="0078009A">
      <w:pPr>
        <w:pStyle w:val="Index1"/>
        <w:tabs>
          <w:tab w:val="right" w:leader="dot" w:pos="4310"/>
        </w:tabs>
        <w:rPr>
          <w:noProof/>
        </w:rPr>
      </w:pPr>
      <w:r w:rsidRPr="00A733AB">
        <w:rPr>
          <w:noProof/>
          <w:kern w:val="2"/>
        </w:rPr>
        <w:t>STATUS (#15.01101,.02) Field</w:t>
      </w:r>
      <w:r>
        <w:rPr>
          <w:noProof/>
        </w:rPr>
        <w:t>, 510</w:t>
      </w:r>
    </w:p>
    <w:p w14:paraId="0627D044" w14:textId="77777777" w:rsidR="0078009A" w:rsidRDefault="0078009A">
      <w:pPr>
        <w:pStyle w:val="Index1"/>
        <w:tabs>
          <w:tab w:val="right" w:leader="dot" w:pos="4310"/>
        </w:tabs>
        <w:rPr>
          <w:noProof/>
        </w:rPr>
      </w:pPr>
      <w:r>
        <w:rPr>
          <w:noProof/>
        </w:rPr>
        <w:t>STDNAME^XLFNAME, 344</w:t>
      </w:r>
    </w:p>
    <w:p w14:paraId="406D75E8" w14:textId="77777777" w:rsidR="0078009A" w:rsidRDefault="0078009A">
      <w:pPr>
        <w:pStyle w:val="Index1"/>
        <w:tabs>
          <w:tab w:val="right" w:leader="dot" w:pos="4310"/>
        </w:tabs>
        <w:rPr>
          <w:noProof/>
        </w:rPr>
      </w:pPr>
      <w:r>
        <w:rPr>
          <w:noProof/>
        </w:rPr>
        <w:t>STOP FLAG (#59.1) Field, 476</w:t>
      </w:r>
    </w:p>
    <w:p w14:paraId="42510E67" w14:textId="77777777" w:rsidR="0078009A" w:rsidRDefault="0078009A">
      <w:pPr>
        <w:pStyle w:val="Index1"/>
        <w:tabs>
          <w:tab w:val="right" w:leader="dot" w:pos="4310"/>
        </w:tabs>
        <w:rPr>
          <w:noProof/>
        </w:rPr>
      </w:pPr>
      <w:r>
        <w:rPr>
          <w:noProof/>
        </w:rPr>
        <w:t>Stop Requests, Checking for (TaskMan), 437</w:t>
      </w:r>
    </w:p>
    <w:p w14:paraId="3AA25AC3" w14:textId="77777777" w:rsidR="0078009A" w:rsidRDefault="0078009A">
      <w:pPr>
        <w:pStyle w:val="Index1"/>
        <w:tabs>
          <w:tab w:val="right" w:leader="dot" w:pos="4310"/>
        </w:tabs>
        <w:rPr>
          <w:noProof/>
        </w:rPr>
      </w:pPr>
      <w:r>
        <w:rPr>
          <w:noProof/>
        </w:rPr>
        <w:t>Stop Task Manager Option, 447</w:t>
      </w:r>
    </w:p>
    <w:p w14:paraId="0180C069" w14:textId="77777777" w:rsidR="0078009A" w:rsidRDefault="0078009A">
      <w:pPr>
        <w:pStyle w:val="Index1"/>
        <w:tabs>
          <w:tab w:val="right" w:leader="dot" w:pos="4310"/>
        </w:tabs>
        <w:rPr>
          <w:noProof/>
        </w:rPr>
      </w:pPr>
      <w:r>
        <w:rPr>
          <w:noProof/>
        </w:rPr>
        <w:t>STOP^ZTMKU Direct Mode Utility, 447</w:t>
      </w:r>
    </w:p>
    <w:p w14:paraId="43624041" w14:textId="77777777" w:rsidR="0078009A" w:rsidRDefault="0078009A">
      <w:pPr>
        <w:pStyle w:val="Index1"/>
        <w:tabs>
          <w:tab w:val="right" w:leader="dot" w:pos="4310"/>
        </w:tabs>
        <w:rPr>
          <w:noProof/>
        </w:rPr>
      </w:pPr>
      <w:r>
        <w:rPr>
          <w:noProof/>
        </w:rPr>
        <w:t>Stopping tasks, 489</w:t>
      </w:r>
    </w:p>
    <w:p w14:paraId="2B47DBBA" w14:textId="77777777" w:rsidR="0078009A" w:rsidRDefault="0078009A">
      <w:pPr>
        <w:pStyle w:val="Index1"/>
        <w:tabs>
          <w:tab w:val="right" w:leader="dot" w:pos="4310"/>
        </w:tabs>
        <w:rPr>
          <w:noProof/>
        </w:rPr>
      </w:pPr>
      <w:r>
        <w:rPr>
          <w:noProof/>
        </w:rPr>
        <w:t>String Functions</w:t>
      </w:r>
    </w:p>
    <w:p w14:paraId="7EC532E7" w14:textId="77777777" w:rsidR="0078009A" w:rsidRDefault="0078009A">
      <w:pPr>
        <w:pStyle w:val="Index2"/>
        <w:tabs>
          <w:tab w:val="right" w:leader="dot" w:pos="4310"/>
        </w:tabs>
        <w:rPr>
          <w:noProof/>
        </w:rPr>
      </w:pPr>
      <w:r>
        <w:rPr>
          <w:noProof/>
        </w:rPr>
        <w:t>$$CJ^XLFSTR, 794</w:t>
      </w:r>
    </w:p>
    <w:p w14:paraId="6E3EBAEE" w14:textId="77777777" w:rsidR="0078009A" w:rsidRDefault="0078009A">
      <w:pPr>
        <w:pStyle w:val="Index2"/>
        <w:tabs>
          <w:tab w:val="right" w:leader="dot" w:pos="4310"/>
        </w:tabs>
        <w:rPr>
          <w:noProof/>
        </w:rPr>
      </w:pPr>
      <w:r>
        <w:rPr>
          <w:noProof/>
        </w:rPr>
        <w:t>$$INVERT^XLFSTR, 796</w:t>
      </w:r>
    </w:p>
    <w:p w14:paraId="779635C4" w14:textId="77777777" w:rsidR="0078009A" w:rsidRDefault="0078009A">
      <w:pPr>
        <w:pStyle w:val="Index2"/>
        <w:tabs>
          <w:tab w:val="right" w:leader="dot" w:pos="4310"/>
        </w:tabs>
        <w:rPr>
          <w:noProof/>
        </w:rPr>
      </w:pPr>
      <w:r>
        <w:rPr>
          <w:noProof/>
        </w:rPr>
        <w:t>$$LJ^XLFSTR, 796</w:t>
      </w:r>
    </w:p>
    <w:p w14:paraId="5899A367" w14:textId="77777777" w:rsidR="0078009A" w:rsidRDefault="0078009A">
      <w:pPr>
        <w:pStyle w:val="Index2"/>
        <w:tabs>
          <w:tab w:val="right" w:leader="dot" w:pos="4310"/>
        </w:tabs>
        <w:rPr>
          <w:noProof/>
        </w:rPr>
      </w:pPr>
      <w:r>
        <w:rPr>
          <w:noProof/>
        </w:rPr>
        <w:t>$$LOW^XLFSTR, 798</w:t>
      </w:r>
    </w:p>
    <w:p w14:paraId="191E825C" w14:textId="77777777" w:rsidR="0078009A" w:rsidRDefault="0078009A">
      <w:pPr>
        <w:pStyle w:val="Index2"/>
        <w:tabs>
          <w:tab w:val="right" w:leader="dot" w:pos="4310"/>
        </w:tabs>
        <w:rPr>
          <w:noProof/>
        </w:rPr>
      </w:pPr>
      <w:r>
        <w:rPr>
          <w:noProof/>
        </w:rPr>
        <w:t>$$REPEAT^XLFSTR, 798</w:t>
      </w:r>
    </w:p>
    <w:p w14:paraId="427BB207" w14:textId="77777777" w:rsidR="0078009A" w:rsidRDefault="0078009A">
      <w:pPr>
        <w:pStyle w:val="Index2"/>
        <w:tabs>
          <w:tab w:val="right" w:leader="dot" w:pos="4310"/>
        </w:tabs>
        <w:rPr>
          <w:noProof/>
        </w:rPr>
      </w:pPr>
      <w:r>
        <w:rPr>
          <w:noProof/>
        </w:rPr>
        <w:t>$$REPLACE^XLFSTR, 799</w:t>
      </w:r>
    </w:p>
    <w:p w14:paraId="1E698FA3" w14:textId="77777777" w:rsidR="0078009A" w:rsidRDefault="0078009A">
      <w:pPr>
        <w:pStyle w:val="Index2"/>
        <w:tabs>
          <w:tab w:val="right" w:leader="dot" w:pos="4310"/>
        </w:tabs>
        <w:rPr>
          <w:noProof/>
        </w:rPr>
      </w:pPr>
      <w:r>
        <w:rPr>
          <w:noProof/>
        </w:rPr>
        <w:t>$$RJ^XLFSTR, 800</w:t>
      </w:r>
    </w:p>
    <w:p w14:paraId="52B81291" w14:textId="77777777" w:rsidR="0078009A" w:rsidRDefault="0078009A">
      <w:pPr>
        <w:pStyle w:val="Index2"/>
        <w:tabs>
          <w:tab w:val="right" w:leader="dot" w:pos="4310"/>
        </w:tabs>
        <w:rPr>
          <w:noProof/>
        </w:rPr>
      </w:pPr>
      <w:r>
        <w:rPr>
          <w:noProof/>
        </w:rPr>
        <w:t>$$SENTENCE^XLFSTR, 802</w:t>
      </w:r>
    </w:p>
    <w:p w14:paraId="7AAD20E9" w14:textId="77777777" w:rsidR="0078009A" w:rsidRDefault="0078009A">
      <w:pPr>
        <w:pStyle w:val="Index2"/>
        <w:tabs>
          <w:tab w:val="right" w:leader="dot" w:pos="4310"/>
        </w:tabs>
        <w:rPr>
          <w:noProof/>
        </w:rPr>
      </w:pPr>
      <w:r>
        <w:rPr>
          <w:noProof/>
        </w:rPr>
        <w:t>$$STRIP^XLFSTR, 803</w:t>
      </w:r>
    </w:p>
    <w:p w14:paraId="5ED47B7C" w14:textId="77777777" w:rsidR="0078009A" w:rsidRDefault="0078009A">
      <w:pPr>
        <w:pStyle w:val="Index2"/>
        <w:tabs>
          <w:tab w:val="right" w:leader="dot" w:pos="4310"/>
        </w:tabs>
        <w:rPr>
          <w:noProof/>
        </w:rPr>
      </w:pPr>
      <w:r>
        <w:rPr>
          <w:noProof/>
        </w:rPr>
        <w:t>$$TITLE^XLFSTR, 804</w:t>
      </w:r>
    </w:p>
    <w:p w14:paraId="1892332B" w14:textId="77777777" w:rsidR="0078009A" w:rsidRDefault="0078009A">
      <w:pPr>
        <w:pStyle w:val="Index2"/>
        <w:tabs>
          <w:tab w:val="right" w:leader="dot" w:pos="4310"/>
        </w:tabs>
        <w:rPr>
          <w:noProof/>
        </w:rPr>
      </w:pPr>
      <w:r>
        <w:rPr>
          <w:noProof/>
        </w:rPr>
        <w:t>$$TRIM^XLFSTR, 805</w:t>
      </w:r>
    </w:p>
    <w:p w14:paraId="3BC1BA69" w14:textId="77777777" w:rsidR="0078009A" w:rsidRDefault="0078009A">
      <w:pPr>
        <w:pStyle w:val="Index2"/>
        <w:tabs>
          <w:tab w:val="right" w:leader="dot" w:pos="4310"/>
        </w:tabs>
        <w:rPr>
          <w:noProof/>
        </w:rPr>
      </w:pPr>
      <w:r>
        <w:rPr>
          <w:noProof/>
        </w:rPr>
        <w:t>$$UP^XLFSTR, 807</w:t>
      </w:r>
    </w:p>
    <w:p w14:paraId="1219140E" w14:textId="77777777" w:rsidR="0078009A" w:rsidRDefault="0078009A">
      <w:pPr>
        <w:pStyle w:val="Index1"/>
        <w:tabs>
          <w:tab w:val="right" w:leader="dot" w:pos="4310"/>
        </w:tabs>
        <w:rPr>
          <w:noProof/>
        </w:rPr>
      </w:pPr>
      <w:r>
        <w:rPr>
          <w:noProof/>
        </w:rPr>
        <w:t>String Functions (XLF), 794</w:t>
      </w:r>
    </w:p>
    <w:p w14:paraId="6723229E" w14:textId="77777777" w:rsidR="0078009A" w:rsidRDefault="0078009A">
      <w:pPr>
        <w:pStyle w:val="Index1"/>
        <w:tabs>
          <w:tab w:val="right" w:leader="dot" w:pos="4310"/>
        </w:tabs>
        <w:rPr>
          <w:noProof/>
        </w:rPr>
      </w:pPr>
      <w:r>
        <w:rPr>
          <w:noProof/>
        </w:rPr>
        <w:t>Subtype, 96</w:t>
      </w:r>
    </w:p>
    <w:p w14:paraId="49F3F6D1" w14:textId="77777777" w:rsidR="0078009A" w:rsidRDefault="0078009A">
      <w:pPr>
        <w:pStyle w:val="Index1"/>
        <w:tabs>
          <w:tab w:val="right" w:leader="dot" w:pos="4310"/>
        </w:tabs>
        <w:rPr>
          <w:noProof/>
        </w:rPr>
      </w:pPr>
      <w:r>
        <w:rPr>
          <w:noProof/>
        </w:rPr>
        <w:t>SUROFOR^XQALSURO, 58</w:t>
      </w:r>
    </w:p>
    <w:p w14:paraId="2F508D96" w14:textId="77777777" w:rsidR="0078009A" w:rsidRDefault="0078009A">
      <w:pPr>
        <w:pStyle w:val="Index1"/>
        <w:tabs>
          <w:tab w:val="right" w:leader="dot" w:pos="4310"/>
        </w:tabs>
        <w:rPr>
          <w:noProof/>
        </w:rPr>
      </w:pPr>
      <w:r>
        <w:rPr>
          <w:noProof/>
        </w:rPr>
        <w:t>SUROLIST^XQALSURO, 60</w:t>
      </w:r>
    </w:p>
    <w:p w14:paraId="40548F48" w14:textId="77777777" w:rsidR="0078009A" w:rsidRDefault="0078009A">
      <w:pPr>
        <w:pStyle w:val="Index1"/>
        <w:tabs>
          <w:tab w:val="right" w:leader="dot" w:pos="4310"/>
        </w:tabs>
        <w:rPr>
          <w:noProof/>
        </w:rPr>
      </w:pPr>
      <w:r>
        <w:rPr>
          <w:noProof/>
        </w:rPr>
        <w:t>SURROGATE END DATE/TIME (#.04) Field, 60</w:t>
      </w:r>
    </w:p>
    <w:p w14:paraId="07098431" w14:textId="77777777" w:rsidR="0078009A" w:rsidRDefault="0078009A">
      <w:pPr>
        <w:pStyle w:val="Index1"/>
        <w:tabs>
          <w:tab w:val="right" w:leader="dot" w:pos="4310"/>
        </w:tabs>
        <w:rPr>
          <w:noProof/>
        </w:rPr>
      </w:pPr>
      <w:r>
        <w:rPr>
          <w:noProof/>
        </w:rPr>
        <w:t>SURROGATE FOR ALERTS Field(#.02), 60</w:t>
      </w:r>
    </w:p>
    <w:p w14:paraId="132106C6" w14:textId="77777777" w:rsidR="0078009A" w:rsidRDefault="0078009A">
      <w:pPr>
        <w:pStyle w:val="Index1"/>
        <w:tabs>
          <w:tab w:val="right" w:leader="dot" w:pos="4310"/>
        </w:tabs>
        <w:rPr>
          <w:noProof/>
        </w:rPr>
      </w:pPr>
      <w:r>
        <w:rPr>
          <w:noProof/>
        </w:rPr>
        <w:t>SURROGATE START DATE/TIME (#.03) Field, 60</w:t>
      </w:r>
    </w:p>
    <w:p w14:paraId="750D8B88" w14:textId="77777777" w:rsidR="0078009A" w:rsidRDefault="0078009A">
      <w:pPr>
        <w:pStyle w:val="Index1"/>
        <w:tabs>
          <w:tab w:val="right" w:leader="dot" w:pos="4310"/>
        </w:tabs>
        <w:rPr>
          <w:noProof/>
        </w:rPr>
      </w:pPr>
      <w:r w:rsidRPr="00A733AB">
        <w:rPr>
          <w:noProof/>
          <w:kern w:val="2"/>
        </w:rPr>
        <w:t>SY^XTLKMGR</w:t>
      </w:r>
      <w:r>
        <w:rPr>
          <w:noProof/>
        </w:rPr>
        <w:t>, 553</w:t>
      </w:r>
    </w:p>
    <w:p w14:paraId="23AEC3B0" w14:textId="77777777" w:rsidR="0078009A" w:rsidRDefault="0078009A">
      <w:pPr>
        <w:pStyle w:val="Index1"/>
        <w:tabs>
          <w:tab w:val="right" w:leader="dot" w:pos="4310"/>
        </w:tabs>
        <w:rPr>
          <w:noProof/>
        </w:rPr>
      </w:pPr>
      <w:r>
        <w:rPr>
          <w:noProof/>
        </w:rPr>
        <w:t>Symbols</w:t>
      </w:r>
    </w:p>
    <w:p w14:paraId="02960458" w14:textId="77777777" w:rsidR="0078009A" w:rsidRDefault="0078009A">
      <w:pPr>
        <w:pStyle w:val="Index2"/>
        <w:tabs>
          <w:tab w:val="right" w:leader="dot" w:pos="4310"/>
        </w:tabs>
        <w:rPr>
          <w:noProof/>
        </w:rPr>
      </w:pPr>
      <w:r>
        <w:rPr>
          <w:noProof/>
        </w:rPr>
        <w:t>Found in the Documentation, lxix</w:t>
      </w:r>
    </w:p>
    <w:p w14:paraId="5031496F" w14:textId="77777777" w:rsidR="0078009A" w:rsidRDefault="0078009A">
      <w:pPr>
        <w:pStyle w:val="Index1"/>
        <w:tabs>
          <w:tab w:val="right" w:leader="dot" w:pos="4310"/>
        </w:tabs>
        <w:rPr>
          <w:noProof/>
        </w:rPr>
      </w:pPr>
      <w:r>
        <w:rPr>
          <w:noProof/>
        </w:rPr>
        <w:t>SYNC FLAG, 445</w:t>
      </w:r>
    </w:p>
    <w:p w14:paraId="0DDAFA47" w14:textId="77777777" w:rsidR="0078009A" w:rsidRDefault="0078009A">
      <w:pPr>
        <w:pStyle w:val="Index1"/>
        <w:tabs>
          <w:tab w:val="right" w:leader="dot" w:pos="4310"/>
        </w:tabs>
        <w:rPr>
          <w:noProof/>
        </w:rPr>
      </w:pPr>
      <w:r>
        <w:rPr>
          <w:noProof/>
        </w:rPr>
        <w:t>SYNC FLAGs, 125</w:t>
      </w:r>
    </w:p>
    <w:p w14:paraId="24C01CD5" w14:textId="77777777" w:rsidR="0078009A" w:rsidRDefault="0078009A">
      <w:pPr>
        <w:pStyle w:val="Index1"/>
        <w:tabs>
          <w:tab w:val="right" w:leader="dot" w:pos="4310"/>
        </w:tabs>
        <w:rPr>
          <w:noProof/>
        </w:rPr>
      </w:pPr>
      <w:r>
        <w:rPr>
          <w:noProof/>
        </w:rPr>
        <w:t>SYNC FLAGs to Control Sequences of Tasks, 444</w:t>
      </w:r>
    </w:p>
    <w:p w14:paraId="791EE334" w14:textId="77777777" w:rsidR="0078009A" w:rsidRDefault="0078009A">
      <w:pPr>
        <w:pStyle w:val="Index1"/>
        <w:tabs>
          <w:tab w:val="right" w:leader="dot" w:pos="4310"/>
        </w:tabs>
        <w:rPr>
          <w:noProof/>
        </w:rPr>
      </w:pPr>
      <w:r>
        <w:rPr>
          <w:noProof/>
        </w:rPr>
        <w:t>System Identifier, 829</w:t>
      </w:r>
    </w:p>
    <w:p w14:paraId="30FF3B33" w14:textId="77777777" w:rsidR="0078009A" w:rsidRDefault="0078009A">
      <w:pPr>
        <w:pStyle w:val="Index1"/>
        <w:tabs>
          <w:tab w:val="right" w:leader="dot" w:pos="4310"/>
        </w:tabs>
        <w:rPr>
          <w:noProof/>
        </w:rPr>
      </w:pPr>
      <w:r>
        <w:rPr>
          <w:noProof/>
        </w:rPr>
        <w:t>Systems Manager Menu, 197, 621</w:t>
      </w:r>
    </w:p>
    <w:p w14:paraId="4A8EF05D"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T</w:t>
      </w:r>
    </w:p>
    <w:p w14:paraId="68A7FBA5" w14:textId="77777777" w:rsidR="0078009A" w:rsidRDefault="0078009A">
      <w:pPr>
        <w:pStyle w:val="Index1"/>
        <w:tabs>
          <w:tab w:val="right" w:leader="dot" w:pos="4310"/>
        </w:tabs>
        <w:rPr>
          <w:noProof/>
        </w:rPr>
      </w:pPr>
      <w:r>
        <w:rPr>
          <w:noProof/>
        </w:rPr>
        <w:t>T0^%ZOSV, 382</w:t>
      </w:r>
    </w:p>
    <w:p w14:paraId="0F6DDD4F" w14:textId="77777777" w:rsidR="0078009A" w:rsidRDefault="0078009A">
      <w:pPr>
        <w:pStyle w:val="Index1"/>
        <w:tabs>
          <w:tab w:val="right" w:leader="dot" w:pos="4310"/>
        </w:tabs>
        <w:rPr>
          <w:noProof/>
        </w:rPr>
      </w:pPr>
      <w:r>
        <w:rPr>
          <w:noProof/>
        </w:rPr>
        <w:t>T1^%ZOSV, 383</w:t>
      </w:r>
    </w:p>
    <w:p w14:paraId="04CFD68D" w14:textId="77777777" w:rsidR="0078009A" w:rsidRDefault="0078009A">
      <w:pPr>
        <w:pStyle w:val="Index1"/>
        <w:tabs>
          <w:tab w:val="right" w:leader="dot" w:pos="4310"/>
        </w:tabs>
        <w:rPr>
          <w:noProof/>
        </w:rPr>
      </w:pPr>
      <w:r>
        <w:rPr>
          <w:noProof/>
        </w:rPr>
        <w:t>Table of Contents, xxxiii</w:t>
      </w:r>
    </w:p>
    <w:p w14:paraId="34669133" w14:textId="77777777" w:rsidR="0078009A" w:rsidRDefault="0078009A">
      <w:pPr>
        <w:pStyle w:val="Index1"/>
        <w:tabs>
          <w:tab w:val="right" w:leader="dot" w:pos="4310"/>
        </w:tabs>
        <w:rPr>
          <w:noProof/>
        </w:rPr>
      </w:pPr>
      <w:r>
        <w:rPr>
          <w:noProof/>
        </w:rPr>
        <w:t>Tables, lxvi</w:t>
      </w:r>
    </w:p>
    <w:p w14:paraId="5DDD3149" w14:textId="77777777" w:rsidR="0078009A" w:rsidRDefault="0078009A">
      <w:pPr>
        <w:pStyle w:val="Index1"/>
        <w:tabs>
          <w:tab w:val="right" w:leader="dot" w:pos="4310"/>
        </w:tabs>
        <w:rPr>
          <w:noProof/>
        </w:rPr>
      </w:pPr>
      <w:r>
        <w:rPr>
          <w:noProof/>
        </w:rPr>
        <w:t>TASK SYNC FLAG (#14.8) File, 445, 446</w:t>
      </w:r>
    </w:p>
    <w:p w14:paraId="09B89C9B" w14:textId="77777777" w:rsidR="0078009A" w:rsidRDefault="0078009A">
      <w:pPr>
        <w:pStyle w:val="Index1"/>
        <w:tabs>
          <w:tab w:val="right" w:leader="dot" w:pos="4310"/>
        </w:tabs>
        <w:rPr>
          <w:noProof/>
        </w:rPr>
      </w:pPr>
      <w:r>
        <w:rPr>
          <w:noProof/>
        </w:rPr>
        <w:t>TaskMan</w:t>
      </w:r>
    </w:p>
    <w:p w14:paraId="0A5CAD0B" w14:textId="77777777" w:rsidR="0078009A" w:rsidRDefault="0078009A">
      <w:pPr>
        <w:pStyle w:val="Index2"/>
        <w:tabs>
          <w:tab w:val="right" w:leader="dot" w:pos="4310"/>
        </w:tabs>
        <w:rPr>
          <w:noProof/>
        </w:rPr>
      </w:pPr>
      <w:r>
        <w:rPr>
          <w:noProof/>
        </w:rPr>
        <w:t>$$ASKSTOP^%ZTLOAD, 476</w:t>
      </w:r>
    </w:p>
    <w:p w14:paraId="20674475" w14:textId="77777777" w:rsidR="0078009A" w:rsidRDefault="0078009A">
      <w:pPr>
        <w:pStyle w:val="Index2"/>
        <w:tabs>
          <w:tab w:val="right" w:leader="dot" w:pos="4310"/>
        </w:tabs>
        <w:rPr>
          <w:noProof/>
        </w:rPr>
      </w:pPr>
      <w:r>
        <w:rPr>
          <w:noProof/>
        </w:rPr>
        <w:t>$$DEV^XUTMDEVQ, 449</w:t>
      </w:r>
    </w:p>
    <w:p w14:paraId="34B9FE97" w14:textId="77777777" w:rsidR="0078009A" w:rsidRDefault="0078009A">
      <w:pPr>
        <w:pStyle w:val="Index2"/>
        <w:tabs>
          <w:tab w:val="right" w:leader="dot" w:pos="4310"/>
        </w:tabs>
        <w:rPr>
          <w:noProof/>
        </w:rPr>
      </w:pPr>
      <w:r>
        <w:rPr>
          <w:noProof/>
        </w:rPr>
        <w:t>$$JOB^%ZTLOAD, 480</w:t>
      </w:r>
    </w:p>
    <w:p w14:paraId="5E68C8A3" w14:textId="77777777" w:rsidR="0078009A" w:rsidRDefault="0078009A">
      <w:pPr>
        <w:pStyle w:val="Index2"/>
        <w:tabs>
          <w:tab w:val="right" w:leader="dot" w:pos="4310"/>
        </w:tabs>
        <w:rPr>
          <w:noProof/>
        </w:rPr>
      </w:pPr>
      <w:r>
        <w:rPr>
          <w:noProof/>
        </w:rPr>
        <w:t>$$NODEV^XUTMDEVQ, 453</w:t>
      </w:r>
    </w:p>
    <w:p w14:paraId="74E5F0A0" w14:textId="77777777" w:rsidR="0078009A" w:rsidRDefault="0078009A">
      <w:pPr>
        <w:pStyle w:val="Index2"/>
        <w:tabs>
          <w:tab w:val="right" w:leader="dot" w:pos="4310"/>
        </w:tabs>
        <w:rPr>
          <w:noProof/>
        </w:rPr>
      </w:pPr>
      <w:r>
        <w:rPr>
          <w:noProof/>
        </w:rPr>
        <w:t>$$PSET^%ZTLOAD, 482</w:t>
      </w:r>
    </w:p>
    <w:p w14:paraId="344D1B0B" w14:textId="77777777" w:rsidR="0078009A" w:rsidRDefault="0078009A">
      <w:pPr>
        <w:pStyle w:val="Index2"/>
        <w:tabs>
          <w:tab w:val="right" w:leader="dot" w:pos="4310"/>
        </w:tabs>
        <w:rPr>
          <w:noProof/>
        </w:rPr>
      </w:pPr>
      <w:r>
        <w:rPr>
          <w:noProof/>
        </w:rPr>
        <w:t>$$QQ^XUTMDEVQ, 456</w:t>
      </w:r>
    </w:p>
    <w:p w14:paraId="0D1344A6" w14:textId="77777777" w:rsidR="0078009A" w:rsidRDefault="0078009A">
      <w:pPr>
        <w:pStyle w:val="Index2"/>
        <w:tabs>
          <w:tab w:val="right" w:leader="dot" w:pos="4310"/>
        </w:tabs>
        <w:rPr>
          <w:noProof/>
        </w:rPr>
      </w:pPr>
      <w:r>
        <w:rPr>
          <w:noProof/>
        </w:rPr>
        <w:t>$$REQQ^XUTMDEVQ, 461</w:t>
      </w:r>
    </w:p>
    <w:p w14:paraId="373D4B01" w14:textId="77777777" w:rsidR="0078009A" w:rsidRDefault="0078009A">
      <w:pPr>
        <w:pStyle w:val="Index2"/>
        <w:tabs>
          <w:tab w:val="right" w:leader="dot" w:pos="4310"/>
        </w:tabs>
        <w:rPr>
          <w:noProof/>
        </w:rPr>
      </w:pPr>
      <w:r>
        <w:rPr>
          <w:noProof/>
        </w:rPr>
        <w:t>$$S^%ZTLOAD, 489</w:t>
      </w:r>
    </w:p>
    <w:p w14:paraId="45732FC4" w14:textId="77777777" w:rsidR="0078009A" w:rsidRDefault="0078009A">
      <w:pPr>
        <w:pStyle w:val="Index2"/>
        <w:tabs>
          <w:tab w:val="right" w:leader="dot" w:pos="4310"/>
        </w:tabs>
        <w:rPr>
          <w:noProof/>
        </w:rPr>
      </w:pPr>
      <w:r>
        <w:rPr>
          <w:noProof/>
        </w:rPr>
        <w:t>$$TM^%ZTLOAD, 492</w:t>
      </w:r>
    </w:p>
    <w:p w14:paraId="6EFC5A33" w14:textId="77777777" w:rsidR="0078009A" w:rsidRDefault="0078009A">
      <w:pPr>
        <w:pStyle w:val="Index2"/>
        <w:tabs>
          <w:tab w:val="right" w:leader="dot" w:pos="4310"/>
        </w:tabs>
        <w:rPr>
          <w:noProof/>
        </w:rPr>
      </w:pPr>
      <w:r>
        <w:rPr>
          <w:noProof/>
        </w:rPr>
        <w:t>^%ZTLOAD, 125, 466</w:t>
      </w:r>
    </w:p>
    <w:p w14:paraId="621D5B39" w14:textId="77777777" w:rsidR="0078009A" w:rsidRDefault="0078009A">
      <w:pPr>
        <w:pStyle w:val="Index2"/>
        <w:tabs>
          <w:tab w:val="right" w:leader="dot" w:pos="4310"/>
        </w:tabs>
        <w:rPr>
          <w:noProof/>
        </w:rPr>
      </w:pPr>
      <w:r>
        <w:rPr>
          <w:noProof/>
        </w:rPr>
        <w:t>APIs, 448</w:t>
      </w:r>
    </w:p>
    <w:p w14:paraId="1B418DEC" w14:textId="77777777" w:rsidR="0078009A" w:rsidRDefault="0078009A">
      <w:pPr>
        <w:pStyle w:val="Index2"/>
        <w:tabs>
          <w:tab w:val="right" w:leader="dot" w:pos="4310"/>
        </w:tabs>
        <w:rPr>
          <w:noProof/>
        </w:rPr>
      </w:pPr>
      <w:r>
        <w:rPr>
          <w:noProof/>
        </w:rPr>
        <w:t>Checking Environment, 446</w:t>
      </w:r>
    </w:p>
    <w:p w14:paraId="3CEE6602" w14:textId="77777777" w:rsidR="0078009A" w:rsidRDefault="0078009A">
      <w:pPr>
        <w:pStyle w:val="Index2"/>
        <w:tabs>
          <w:tab w:val="right" w:leader="dot" w:pos="4310"/>
        </w:tabs>
        <w:rPr>
          <w:noProof/>
        </w:rPr>
      </w:pPr>
      <w:r>
        <w:rPr>
          <w:noProof/>
        </w:rPr>
        <w:t>DESC^%ZTLOAD, 477</w:t>
      </w:r>
    </w:p>
    <w:p w14:paraId="20CC3B50" w14:textId="77777777" w:rsidR="0078009A" w:rsidRDefault="0078009A">
      <w:pPr>
        <w:pStyle w:val="Index2"/>
        <w:tabs>
          <w:tab w:val="right" w:leader="dot" w:pos="4310"/>
        </w:tabs>
        <w:rPr>
          <w:noProof/>
        </w:rPr>
      </w:pPr>
      <w:r>
        <w:rPr>
          <w:noProof/>
        </w:rPr>
        <w:t>Developer Tools</w:t>
      </w:r>
    </w:p>
    <w:p w14:paraId="560C24B5" w14:textId="77777777" w:rsidR="0078009A" w:rsidRDefault="0078009A">
      <w:pPr>
        <w:pStyle w:val="Index3"/>
        <w:tabs>
          <w:tab w:val="right" w:leader="dot" w:pos="4310"/>
        </w:tabs>
        <w:rPr>
          <w:noProof/>
        </w:rPr>
      </w:pPr>
      <w:r>
        <w:rPr>
          <w:noProof/>
        </w:rPr>
        <w:t>Overview, 432</w:t>
      </w:r>
    </w:p>
    <w:p w14:paraId="2AE919E2" w14:textId="77777777" w:rsidR="0078009A" w:rsidRDefault="0078009A">
      <w:pPr>
        <w:pStyle w:val="Index2"/>
        <w:tabs>
          <w:tab w:val="right" w:leader="dot" w:pos="4310"/>
        </w:tabs>
        <w:rPr>
          <w:noProof/>
        </w:rPr>
      </w:pPr>
      <w:r>
        <w:rPr>
          <w:noProof/>
        </w:rPr>
        <w:t>Direct Mode Utilities, 446</w:t>
      </w:r>
    </w:p>
    <w:p w14:paraId="4B92BCAE" w14:textId="77777777" w:rsidR="0078009A" w:rsidRDefault="0078009A">
      <w:pPr>
        <w:pStyle w:val="Index3"/>
        <w:tabs>
          <w:tab w:val="right" w:leader="dot" w:pos="4310"/>
        </w:tabs>
        <w:rPr>
          <w:noProof/>
        </w:rPr>
      </w:pPr>
      <w:r>
        <w:rPr>
          <w:noProof/>
        </w:rPr>
        <w:t>^ZTMB, 446</w:t>
      </w:r>
    </w:p>
    <w:p w14:paraId="575D4749" w14:textId="77777777" w:rsidR="0078009A" w:rsidRDefault="0078009A">
      <w:pPr>
        <w:pStyle w:val="Index3"/>
        <w:tabs>
          <w:tab w:val="right" w:leader="dot" w:pos="4310"/>
        </w:tabs>
        <w:rPr>
          <w:noProof/>
        </w:rPr>
      </w:pPr>
      <w:r>
        <w:rPr>
          <w:noProof/>
        </w:rPr>
        <w:t>^ZTMCHK, 446</w:t>
      </w:r>
    </w:p>
    <w:p w14:paraId="3084A0D3" w14:textId="77777777" w:rsidR="0078009A" w:rsidRDefault="0078009A">
      <w:pPr>
        <w:pStyle w:val="Index3"/>
        <w:tabs>
          <w:tab w:val="right" w:leader="dot" w:pos="4310"/>
        </w:tabs>
        <w:rPr>
          <w:noProof/>
        </w:rPr>
      </w:pPr>
      <w:r>
        <w:rPr>
          <w:noProof/>
        </w:rPr>
        <w:t>^ZTMON, 447</w:t>
      </w:r>
    </w:p>
    <w:p w14:paraId="6B1A884E" w14:textId="77777777" w:rsidR="0078009A" w:rsidRDefault="0078009A">
      <w:pPr>
        <w:pStyle w:val="Index3"/>
        <w:tabs>
          <w:tab w:val="right" w:leader="dot" w:pos="4310"/>
        </w:tabs>
        <w:rPr>
          <w:noProof/>
        </w:rPr>
      </w:pPr>
      <w:r>
        <w:rPr>
          <w:noProof/>
        </w:rPr>
        <w:t>Check Environment, 446</w:t>
      </w:r>
    </w:p>
    <w:p w14:paraId="73EC0760" w14:textId="77777777" w:rsidR="0078009A" w:rsidRDefault="0078009A">
      <w:pPr>
        <w:pStyle w:val="Index3"/>
        <w:tabs>
          <w:tab w:val="right" w:leader="dot" w:pos="4310"/>
        </w:tabs>
        <w:rPr>
          <w:noProof/>
        </w:rPr>
      </w:pPr>
      <w:r>
        <w:rPr>
          <w:noProof/>
        </w:rPr>
        <w:t>Remove Taskman from WAIT State Option, 447</w:t>
      </w:r>
    </w:p>
    <w:p w14:paraId="40E3F592" w14:textId="77777777" w:rsidR="0078009A" w:rsidRDefault="0078009A">
      <w:pPr>
        <w:pStyle w:val="Index3"/>
        <w:tabs>
          <w:tab w:val="right" w:leader="dot" w:pos="4310"/>
        </w:tabs>
        <w:rPr>
          <w:noProof/>
        </w:rPr>
      </w:pPr>
      <w:r>
        <w:rPr>
          <w:noProof/>
        </w:rPr>
        <w:t>Restart, 446</w:t>
      </w:r>
    </w:p>
    <w:p w14:paraId="0450BA15" w14:textId="77777777" w:rsidR="0078009A" w:rsidRDefault="0078009A">
      <w:pPr>
        <w:pStyle w:val="Index3"/>
        <w:tabs>
          <w:tab w:val="right" w:leader="dot" w:pos="4310"/>
        </w:tabs>
        <w:rPr>
          <w:noProof/>
        </w:rPr>
      </w:pPr>
      <w:r>
        <w:rPr>
          <w:noProof/>
        </w:rPr>
        <w:t>RESTART^ZTMB, 446</w:t>
      </w:r>
    </w:p>
    <w:p w14:paraId="27FF7B84" w14:textId="77777777" w:rsidR="0078009A" w:rsidRDefault="0078009A">
      <w:pPr>
        <w:pStyle w:val="Index3"/>
        <w:tabs>
          <w:tab w:val="right" w:leader="dot" w:pos="4310"/>
        </w:tabs>
        <w:rPr>
          <w:noProof/>
        </w:rPr>
      </w:pPr>
      <w:r>
        <w:rPr>
          <w:noProof/>
        </w:rPr>
        <w:t>RUN^ZTMKU, 447</w:t>
      </w:r>
    </w:p>
    <w:p w14:paraId="0F324029" w14:textId="77777777" w:rsidR="0078009A" w:rsidRDefault="0078009A">
      <w:pPr>
        <w:pStyle w:val="Index3"/>
        <w:tabs>
          <w:tab w:val="right" w:leader="dot" w:pos="4310"/>
        </w:tabs>
        <w:rPr>
          <w:noProof/>
        </w:rPr>
      </w:pPr>
      <w:r>
        <w:rPr>
          <w:noProof/>
        </w:rPr>
        <w:t>Starting, 446</w:t>
      </w:r>
    </w:p>
    <w:p w14:paraId="15D42A22" w14:textId="77777777" w:rsidR="0078009A" w:rsidRDefault="0078009A">
      <w:pPr>
        <w:pStyle w:val="Index3"/>
        <w:tabs>
          <w:tab w:val="right" w:leader="dot" w:pos="4310"/>
        </w:tabs>
        <w:rPr>
          <w:noProof/>
        </w:rPr>
      </w:pPr>
      <w:r>
        <w:rPr>
          <w:noProof/>
        </w:rPr>
        <w:t>STOP^ZTMKU, 447</w:t>
      </w:r>
    </w:p>
    <w:p w14:paraId="07610789" w14:textId="77777777" w:rsidR="0078009A" w:rsidRDefault="0078009A">
      <w:pPr>
        <w:pStyle w:val="Index3"/>
        <w:tabs>
          <w:tab w:val="right" w:leader="dot" w:pos="4310"/>
        </w:tabs>
        <w:rPr>
          <w:noProof/>
        </w:rPr>
      </w:pPr>
      <w:r>
        <w:rPr>
          <w:noProof/>
        </w:rPr>
        <w:t>Stopping, 447</w:t>
      </w:r>
    </w:p>
    <w:p w14:paraId="306ADA8D" w14:textId="77777777" w:rsidR="0078009A" w:rsidRDefault="0078009A">
      <w:pPr>
        <w:pStyle w:val="Index3"/>
        <w:tabs>
          <w:tab w:val="right" w:leader="dot" w:pos="4310"/>
        </w:tabs>
        <w:rPr>
          <w:noProof/>
        </w:rPr>
      </w:pPr>
      <w:r>
        <w:rPr>
          <w:noProof/>
        </w:rPr>
        <w:t>WAIT^ZTMKU, 447</w:t>
      </w:r>
    </w:p>
    <w:p w14:paraId="0E4F2D84" w14:textId="77777777" w:rsidR="0078009A" w:rsidRDefault="0078009A">
      <w:pPr>
        <w:pStyle w:val="Index2"/>
        <w:tabs>
          <w:tab w:val="right" w:leader="dot" w:pos="4310"/>
        </w:tabs>
        <w:rPr>
          <w:noProof/>
        </w:rPr>
      </w:pPr>
      <w:r>
        <w:rPr>
          <w:noProof/>
        </w:rPr>
        <w:t>DISP^XUTMOPT, 463</w:t>
      </w:r>
    </w:p>
    <w:p w14:paraId="0E91CFB6" w14:textId="77777777" w:rsidR="0078009A" w:rsidRDefault="0078009A">
      <w:pPr>
        <w:pStyle w:val="Index2"/>
        <w:tabs>
          <w:tab w:val="right" w:leader="dot" w:pos="4310"/>
        </w:tabs>
        <w:rPr>
          <w:noProof/>
        </w:rPr>
      </w:pPr>
      <w:r>
        <w:rPr>
          <w:noProof/>
        </w:rPr>
        <w:t>DQ^%ZTLOAD, 477</w:t>
      </w:r>
    </w:p>
    <w:p w14:paraId="0ADA39C9" w14:textId="77777777" w:rsidR="0078009A" w:rsidRDefault="0078009A">
      <w:pPr>
        <w:pStyle w:val="Index2"/>
        <w:tabs>
          <w:tab w:val="right" w:leader="dot" w:pos="4310"/>
        </w:tabs>
        <w:rPr>
          <w:noProof/>
        </w:rPr>
      </w:pPr>
      <w:r>
        <w:rPr>
          <w:noProof/>
        </w:rPr>
        <w:t>EDIT^XUTMOPT, 463</w:t>
      </w:r>
    </w:p>
    <w:p w14:paraId="70E77E20" w14:textId="77777777" w:rsidR="0078009A" w:rsidRDefault="0078009A">
      <w:pPr>
        <w:pStyle w:val="Index2"/>
        <w:tabs>
          <w:tab w:val="right" w:leader="dot" w:pos="4310"/>
        </w:tabs>
        <w:rPr>
          <w:noProof/>
        </w:rPr>
      </w:pPr>
      <w:r>
        <w:rPr>
          <w:noProof/>
        </w:rPr>
        <w:t>EN^XUTMDEVQ, 451</w:t>
      </w:r>
    </w:p>
    <w:p w14:paraId="7BDE94F9" w14:textId="77777777" w:rsidR="0078009A" w:rsidRDefault="0078009A">
      <w:pPr>
        <w:pStyle w:val="Index2"/>
        <w:tabs>
          <w:tab w:val="right" w:leader="dot" w:pos="4310"/>
        </w:tabs>
        <w:rPr>
          <w:noProof/>
        </w:rPr>
      </w:pPr>
      <w:r>
        <w:rPr>
          <w:noProof/>
        </w:rPr>
        <w:t>EN^XUTMTP, 465</w:t>
      </w:r>
    </w:p>
    <w:p w14:paraId="2505FE55" w14:textId="77777777" w:rsidR="0078009A" w:rsidRDefault="0078009A">
      <w:pPr>
        <w:pStyle w:val="Index2"/>
        <w:tabs>
          <w:tab w:val="right" w:leader="dot" w:pos="4310"/>
        </w:tabs>
        <w:rPr>
          <w:noProof/>
        </w:rPr>
      </w:pPr>
      <w:r>
        <w:rPr>
          <w:noProof/>
        </w:rPr>
        <w:t>How to Write Code to Queue Tasks, 432</w:t>
      </w:r>
    </w:p>
    <w:p w14:paraId="71FACFAD" w14:textId="77777777" w:rsidR="0078009A" w:rsidRDefault="0078009A">
      <w:pPr>
        <w:pStyle w:val="Index2"/>
        <w:tabs>
          <w:tab w:val="right" w:leader="dot" w:pos="4310"/>
        </w:tabs>
        <w:rPr>
          <w:noProof/>
        </w:rPr>
      </w:pPr>
      <w:r>
        <w:rPr>
          <w:noProof/>
        </w:rPr>
        <w:t>ISQED^%ZTLOAD, 478</w:t>
      </w:r>
    </w:p>
    <w:p w14:paraId="3DFE2705" w14:textId="77777777" w:rsidR="0078009A" w:rsidRDefault="0078009A">
      <w:pPr>
        <w:pStyle w:val="Index2"/>
        <w:tabs>
          <w:tab w:val="right" w:leader="dot" w:pos="4310"/>
        </w:tabs>
        <w:rPr>
          <w:noProof/>
        </w:rPr>
      </w:pPr>
      <w:r>
        <w:rPr>
          <w:noProof/>
        </w:rPr>
        <w:t>KILL^%ZTLOAD, 480</w:t>
      </w:r>
    </w:p>
    <w:p w14:paraId="5A2BB85E" w14:textId="77777777" w:rsidR="0078009A" w:rsidRDefault="0078009A">
      <w:pPr>
        <w:pStyle w:val="Index2"/>
        <w:tabs>
          <w:tab w:val="right" w:leader="dot" w:pos="4310"/>
        </w:tabs>
        <w:rPr>
          <w:noProof/>
        </w:rPr>
      </w:pPr>
      <w:r>
        <w:rPr>
          <w:noProof/>
        </w:rPr>
        <w:t>Monitoring, 447</w:t>
      </w:r>
    </w:p>
    <w:p w14:paraId="5A4CC7E9" w14:textId="77777777" w:rsidR="0078009A" w:rsidRDefault="0078009A">
      <w:pPr>
        <w:pStyle w:val="Index2"/>
        <w:tabs>
          <w:tab w:val="right" w:leader="dot" w:pos="4310"/>
        </w:tabs>
        <w:rPr>
          <w:noProof/>
        </w:rPr>
      </w:pPr>
      <w:r>
        <w:rPr>
          <w:noProof/>
        </w:rPr>
        <w:t>OPTION^%ZTLOAD, 481</w:t>
      </w:r>
    </w:p>
    <w:p w14:paraId="4E9E26B6" w14:textId="77777777" w:rsidR="0078009A" w:rsidRDefault="0078009A">
      <w:pPr>
        <w:pStyle w:val="Index2"/>
        <w:tabs>
          <w:tab w:val="right" w:leader="dot" w:pos="4310"/>
        </w:tabs>
        <w:rPr>
          <w:noProof/>
        </w:rPr>
      </w:pPr>
      <w:r>
        <w:rPr>
          <w:noProof/>
        </w:rPr>
        <w:t>OPTSTAT^XUTMOPT, 464</w:t>
      </w:r>
    </w:p>
    <w:p w14:paraId="243FF1A1" w14:textId="77777777" w:rsidR="0078009A" w:rsidRDefault="0078009A">
      <w:pPr>
        <w:pStyle w:val="Index2"/>
        <w:tabs>
          <w:tab w:val="right" w:leader="dot" w:pos="4310"/>
        </w:tabs>
        <w:rPr>
          <w:noProof/>
        </w:rPr>
      </w:pPr>
      <w:r>
        <w:rPr>
          <w:noProof/>
        </w:rPr>
        <w:t>PCLEAR^%ZTLOAD, 481</w:t>
      </w:r>
    </w:p>
    <w:p w14:paraId="44257B57" w14:textId="77777777" w:rsidR="0078009A" w:rsidRDefault="0078009A">
      <w:pPr>
        <w:pStyle w:val="Index2"/>
        <w:tabs>
          <w:tab w:val="right" w:leader="dot" w:pos="4310"/>
        </w:tabs>
        <w:rPr>
          <w:noProof/>
        </w:rPr>
      </w:pPr>
      <w:r>
        <w:rPr>
          <w:noProof/>
        </w:rPr>
        <w:t>Placing in a WAIT State, 447</w:t>
      </w:r>
    </w:p>
    <w:p w14:paraId="6CF987E1" w14:textId="77777777" w:rsidR="0078009A" w:rsidRDefault="0078009A">
      <w:pPr>
        <w:pStyle w:val="Index2"/>
        <w:tabs>
          <w:tab w:val="right" w:leader="dot" w:pos="4310"/>
        </w:tabs>
        <w:rPr>
          <w:noProof/>
        </w:rPr>
      </w:pPr>
      <w:r>
        <w:rPr>
          <w:noProof/>
        </w:rPr>
        <w:t>Queuers, 433</w:t>
      </w:r>
    </w:p>
    <w:p w14:paraId="3BDEA352" w14:textId="77777777" w:rsidR="0078009A" w:rsidRDefault="0078009A">
      <w:pPr>
        <w:pStyle w:val="Index2"/>
        <w:tabs>
          <w:tab w:val="right" w:leader="dot" w:pos="4310"/>
        </w:tabs>
        <w:rPr>
          <w:noProof/>
        </w:rPr>
      </w:pPr>
      <w:r>
        <w:rPr>
          <w:noProof/>
        </w:rPr>
        <w:t>Removing from WAIT State, 447</w:t>
      </w:r>
    </w:p>
    <w:p w14:paraId="672C5FDF" w14:textId="77777777" w:rsidR="0078009A" w:rsidRDefault="0078009A">
      <w:pPr>
        <w:pStyle w:val="Index2"/>
        <w:tabs>
          <w:tab w:val="right" w:leader="dot" w:pos="4310"/>
        </w:tabs>
        <w:rPr>
          <w:noProof/>
        </w:rPr>
      </w:pPr>
      <w:r>
        <w:rPr>
          <w:noProof/>
        </w:rPr>
        <w:t>REQ^%ZTLOAD, 482</w:t>
      </w:r>
    </w:p>
    <w:p w14:paraId="2C66DB1C" w14:textId="77777777" w:rsidR="0078009A" w:rsidRDefault="0078009A">
      <w:pPr>
        <w:pStyle w:val="Index2"/>
        <w:tabs>
          <w:tab w:val="right" w:leader="dot" w:pos="4310"/>
        </w:tabs>
        <w:rPr>
          <w:noProof/>
        </w:rPr>
      </w:pPr>
      <w:r>
        <w:rPr>
          <w:noProof/>
        </w:rPr>
        <w:t>RESCH^XUTMOPT, 465</w:t>
      </w:r>
    </w:p>
    <w:p w14:paraId="00F086A2" w14:textId="77777777" w:rsidR="0078009A" w:rsidRDefault="0078009A">
      <w:pPr>
        <w:pStyle w:val="Index2"/>
        <w:tabs>
          <w:tab w:val="right" w:leader="dot" w:pos="4310"/>
        </w:tabs>
        <w:rPr>
          <w:noProof/>
        </w:rPr>
      </w:pPr>
      <w:r>
        <w:rPr>
          <w:noProof/>
        </w:rPr>
        <w:t>Restarting, 446</w:t>
      </w:r>
    </w:p>
    <w:p w14:paraId="2669B6F1" w14:textId="77777777" w:rsidR="0078009A" w:rsidRDefault="0078009A">
      <w:pPr>
        <w:pStyle w:val="Index2"/>
        <w:tabs>
          <w:tab w:val="right" w:leader="dot" w:pos="4310"/>
        </w:tabs>
        <w:rPr>
          <w:noProof/>
        </w:rPr>
      </w:pPr>
      <w:r>
        <w:rPr>
          <w:noProof/>
        </w:rPr>
        <w:t>RTN^%ZTLOAD, 489</w:t>
      </w:r>
    </w:p>
    <w:p w14:paraId="409BF6F8" w14:textId="77777777" w:rsidR="0078009A" w:rsidRDefault="0078009A">
      <w:pPr>
        <w:pStyle w:val="Index2"/>
        <w:tabs>
          <w:tab w:val="right" w:leader="dot" w:pos="4310"/>
        </w:tabs>
        <w:rPr>
          <w:noProof/>
        </w:rPr>
      </w:pPr>
      <w:r>
        <w:rPr>
          <w:noProof/>
        </w:rPr>
        <w:t>Starting, 446</w:t>
      </w:r>
    </w:p>
    <w:p w14:paraId="3A5E6F02" w14:textId="77777777" w:rsidR="0078009A" w:rsidRDefault="0078009A">
      <w:pPr>
        <w:pStyle w:val="Index2"/>
        <w:tabs>
          <w:tab w:val="right" w:leader="dot" w:pos="4310"/>
        </w:tabs>
        <w:rPr>
          <w:noProof/>
        </w:rPr>
      </w:pPr>
      <w:r>
        <w:rPr>
          <w:noProof/>
        </w:rPr>
        <w:t>Stopping, 447</w:t>
      </w:r>
    </w:p>
    <w:p w14:paraId="53D578E4" w14:textId="77777777" w:rsidR="0078009A" w:rsidRDefault="0078009A">
      <w:pPr>
        <w:pStyle w:val="Index2"/>
        <w:tabs>
          <w:tab w:val="right" w:leader="dot" w:pos="4310"/>
        </w:tabs>
        <w:rPr>
          <w:noProof/>
        </w:rPr>
      </w:pPr>
      <w:r>
        <w:rPr>
          <w:noProof/>
        </w:rPr>
        <w:t>SYNC FLAGs, 125</w:t>
      </w:r>
    </w:p>
    <w:p w14:paraId="3F8BA283" w14:textId="77777777" w:rsidR="0078009A" w:rsidRDefault="0078009A">
      <w:pPr>
        <w:pStyle w:val="Index2"/>
        <w:tabs>
          <w:tab w:val="right" w:leader="dot" w:pos="4310"/>
        </w:tabs>
        <w:rPr>
          <w:noProof/>
        </w:rPr>
      </w:pPr>
      <w:r>
        <w:rPr>
          <w:noProof/>
        </w:rPr>
        <w:t>Task Status, 490</w:t>
      </w:r>
    </w:p>
    <w:p w14:paraId="6AE653B4" w14:textId="77777777" w:rsidR="0078009A" w:rsidRDefault="0078009A">
      <w:pPr>
        <w:pStyle w:val="Index2"/>
        <w:tabs>
          <w:tab w:val="right" w:leader="dot" w:pos="4310"/>
        </w:tabs>
        <w:rPr>
          <w:noProof/>
        </w:rPr>
      </w:pPr>
      <w:r>
        <w:rPr>
          <w:noProof/>
        </w:rPr>
        <w:t>Tasks, 435</w:t>
      </w:r>
    </w:p>
    <w:p w14:paraId="2126119C" w14:textId="77777777" w:rsidR="0078009A" w:rsidRDefault="0078009A">
      <w:pPr>
        <w:pStyle w:val="Index2"/>
        <w:tabs>
          <w:tab w:val="right" w:leader="dot" w:pos="4310"/>
        </w:tabs>
        <w:rPr>
          <w:noProof/>
        </w:rPr>
      </w:pPr>
      <w:r>
        <w:rPr>
          <w:noProof/>
        </w:rPr>
        <w:t>TOUCH^XUSCLEAN, 448</w:t>
      </w:r>
    </w:p>
    <w:p w14:paraId="4C7E52D5" w14:textId="77777777" w:rsidR="0078009A" w:rsidRDefault="0078009A">
      <w:pPr>
        <w:pStyle w:val="Index2"/>
        <w:tabs>
          <w:tab w:val="right" w:leader="dot" w:pos="4310"/>
        </w:tabs>
        <w:rPr>
          <w:noProof/>
        </w:rPr>
      </w:pPr>
      <w:r>
        <w:rPr>
          <w:noProof/>
        </w:rPr>
        <w:t>ZTSAVE^%ZTLOAD, 492</w:t>
      </w:r>
    </w:p>
    <w:p w14:paraId="253C81F5" w14:textId="77777777" w:rsidR="0078009A" w:rsidRDefault="0078009A">
      <w:pPr>
        <w:pStyle w:val="Index1"/>
        <w:tabs>
          <w:tab w:val="right" w:leader="dot" w:pos="4310"/>
        </w:tabs>
        <w:rPr>
          <w:noProof/>
        </w:rPr>
      </w:pPr>
      <w:r>
        <w:rPr>
          <w:noProof/>
        </w:rPr>
        <w:t>TaskMan (DCL context), 468</w:t>
      </w:r>
    </w:p>
    <w:p w14:paraId="1D525FE9" w14:textId="77777777" w:rsidR="0078009A" w:rsidRDefault="0078009A">
      <w:pPr>
        <w:pStyle w:val="Index1"/>
        <w:tabs>
          <w:tab w:val="right" w:leader="dot" w:pos="4310"/>
        </w:tabs>
        <w:rPr>
          <w:noProof/>
        </w:rPr>
      </w:pPr>
      <w:r>
        <w:rPr>
          <w:noProof/>
        </w:rPr>
        <w:t>Tasks</w:t>
      </w:r>
    </w:p>
    <w:p w14:paraId="7C362131" w14:textId="77777777" w:rsidR="0078009A" w:rsidRDefault="0078009A">
      <w:pPr>
        <w:pStyle w:val="Index2"/>
        <w:tabs>
          <w:tab w:val="right" w:leader="dot" w:pos="4310"/>
        </w:tabs>
        <w:rPr>
          <w:noProof/>
        </w:rPr>
      </w:pPr>
      <w:r>
        <w:rPr>
          <w:noProof/>
        </w:rPr>
        <w:t>^%ZIS Call within a Task, 441</w:t>
      </w:r>
    </w:p>
    <w:p w14:paraId="43A453CE" w14:textId="77777777" w:rsidR="0078009A" w:rsidRDefault="0078009A">
      <w:pPr>
        <w:pStyle w:val="Index2"/>
        <w:tabs>
          <w:tab w:val="right" w:leader="dot" w:pos="4310"/>
        </w:tabs>
        <w:rPr>
          <w:noProof/>
        </w:rPr>
      </w:pPr>
      <w:r>
        <w:rPr>
          <w:noProof/>
        </w:rPr>
        <w:t>^%ZTLOAD call within a task, 441</w:t>
      </w:r>
    </w:p>
    <w:p w14:paraId="122FDB2F" w14:textId="77777777" w:rsidR="0078009A" w:rsidRDefault="0078009A">
      <w:pPr>
        <w:pStyle w:val="Index2"/>
        <w:tabs>
          <w:tab w:val="right" w:leader="dot" w:pos="4310"/>
        </w:tabs>
        <w:rPr>
          <w:noProof/>
        </w:rPr>
      </w:pPr>
      <w:r>
        <w:rPr>
          <w:noProof/>
        </w:rPr>
        <w:t>Destination, 436</w:t>
      </w:r>
    </w:p>
    <w:p w14:paraId="50F84947" w14:textId="77777777" w:rsidR="0078009A" w:rsidRDefault="0078009A">
      <w:pPr>
        <w:pStyle w:val="Index2"/>
        <w:tabs>
          <w:tab w:val="right" w:leader="dot" w:pos="4310"/>
        </w:tabs>
        <w:rPr>
          <w:noProof/>
        </w:rPr>
      </w:pPr>
      <w:r>
        <w:rPr>
          <w:noProof/>
        </w:rPr>
        <w:t>Device, 436</w:t>
      </w:r>
    </w:p>
    <w:p w14:paraId="60201344" w14:textId="77777777" w:rsidR="0078009A" w:rsidRDefault="0078009A">
      <w:pPr>
        <w:pStyle w:val="Index2"/>
        <w:tabs>
          <w:tab w:val="right" w:leader="dot" w:pos="4310"/>
        </w:tabs>
        <w:rPr>
          <w:noProof/>
        </w:rPr>
      </w:pPr>
      <w:r>
        <w:rPr>
          <w:noProof/>
        </w:rPr>
        <w:t>DT Variable, 435</w:t>
      </w:r>
    </w:p>
    <w:p w14:paraId="498FF5D0" w14:textId="77777777" w:rsidR="0078009A" w:rsidRDefault="0078009A">
      <w:pPr>
        <w:pStyle w:val="Index2"/>
        <w:tabs>
          <w:tab w:val="right" w:leader="dot" w:pos="4310"/>
        </w:tabs>
        <w:rPr>
          <w:noProof/>
        </w:rPr>
      </w:pPr>
      <w:r>
        <w:rPr>
          <w:noProof/>
        </w:rPr>
        <w:t>DUZ Array, 435</w:t>
      </w:r>
    </w:p>
    <w:p w14:paraId="32D60BCC" w14:textId="77777777" w:rsidR="0078009A" w:rsidRDefault="0078009A">
      <w:pPr>
        <w:pStyle w:val="Index2"/>
        <w:tabs>
          <w:tab w:val="right" w:leader="dot" w:pos="4310"/>
        </w:tabs>
        <w:rPr>
          <w:noProof/>
        </w:rPr>
      </w:pPr>
      <w:r>
        <w:rPr>
          <w:noProof/>
        </w:rPr>
        <w:t>Error Trap, 436</w:t>
      </w:r>
    </w:p>
    <w:p w14:paraId="588F65C7" w14:textId="77777777" w:rsidR="0078009A" w:rsidRDefault="0078009A">
      <w:pPr>
        <w:pStyle w:val="Index2"/>
        <w:tabs>
          <w:tab w:val="right" w:leader="dot" w:pos="4310"/>
        </w:tabs>
        <w:rPr>
          <w:noProof/>
        </w:rPr>
      </w:pPr>
      <w:r>
        <w:rPr>
          <w:noProof/>
        </w:rPr>
        <w:t>IO* Array, 435</w:t>
      </w:r>
    </w:p>
    <w:p w14:paraId="104066E0" w14:textId="77777777" w:rsidR="0078009A" w:rsidRDefault="0078009A">
      <w:pPr>
        <w:pStyle w:val="Index2"/>
        <w:tabs>
          <w:tab w:val="right" w:leader="dot" w:pos="4310"/>
        </w:tabs>
        <w:rPr>
          <w:noProof/>
        </w:rPr>
      </w:pPr>
      <w:r>
        <w:rPr>
          <w:noProof/>
        </w:rPr>
        <w:t>Post-execution commands, 440</w:t>
      </w:r>
    </w:p>
    <w:p w14:paraId="11B76237" w14:textId="77777777" w:rsidR="0078009A" w:rsidRDefault="0078009A">
      <w:pPr>
        <w:pStyle w:val="Index2"/>
        <w:tabs>
          <w:tab w:val="right" w:leader="dot" w:pos="4310"/>
        </w:tabs>
        <w:rPr>
          <w:noProof/>
        </w:rPr>
      </w:pPr>
      <w:r>
        <w:rPr>
          <w:noProof/>
        </w:rPr>
        <w:t>Priority, 436</w:t>
      </w:r>
    </w:p>
    <w:p w14:paraId="433F8C5B" w14:textId="77777777" w:rsidR="0078009A" w:rsidRDefault="0078009A">
      <w:pPr>
        <w:pStyle w:val="Index2"/>
        <w:tabs>
          <w:tab w:val="right" w:leader="dot" w:pos="4310"/>
        </w:tabs>
        <w:rPr>
          <w:noProof/>
        </w:rPr>
      </w:pPr>
      <w:r>
        <w:rPr>
          <w:noProof/>
        </w:rPr>
        <w:t>Purging the Task Record, 438</w:t>
      </w:r>
    </w:p>
    <w:p w14:paraId="77F8579F" w14:textId="77777777" w:rsidR="0078009A" w:rsidRDefault="0078009A">
      <w:pPr>
        <w:pStyle w:val="Index2"/>
        <w:tabs>
          <w:tab w:val="right" w:leader="dot" w:pos="4310"/>
        </w:tabs>
        <w:rPr>
          <w:noProof/>
        </w:rPr>
      </w:pPr>
      <w:r>
        <w:rPr>
          <w:noProof/>
        </w:rPr>
        <w:t>Queuing with no I/O device, 471</w:t>
      </w:r>
    </w:p>
    <w:p w14:paraId="0D46636E" w14:textId="77777777" w:rsidR="0078009A" w:rsidRDefault="0078009A">
      <w:pPr>
        <w:pStyle w:val="Index2"/>
        <w:tabs>
          <w:tab w:val="right" w:leader="dot" w:pos="4310"/>
        </w:tabs>
        <w:rPr>
          <w:noProof/>
        </w:rPr>
      </w:pPr>
      <w:r>
        <w:rPr>
          <w:noProof/>
        </w:rPr>
        <w:t>Saved Variables, 436</w:t>
      </w:r>
    </w:p>
    <w:p w14:paraId="60611F64" w14:textId="77777777" w:rsidR="0078009A" w:rsidRDefault="0078009A">
      <w:pPr>
        <w:pStyle w:val="Index2"/>
        <w:tabs>
          <w:tab w:val="right" w:leader="dot" w:pos="4310"/>
        </w:tabs>
        <w:rPr>
          <w:noProof/>
        </w:rPr>
      </w:pPr>
      <w:r>
        <w:rPr>
          <w:noProof/>
        </w:rPr>
        <w:t>Stop Requests, 437</w:t>
      </w:r>
    </w:p>
    <w:p w14:paraId="08FE3485" w14:textId="77777777" w:rsidR="0078009A" w:rsidRDefault="0078009A">
      <w:pPr>
        <w:pStyle w:val="Index2"/>
        <w:tabs>
          <w:tab w:val="right" w:leader="dot" w:pos="4310"/>
        </w:tabs>
        <w:rPr>
          <w:noProof/>
        </w:rPr>
      </w:pPr>
      <w:r>
        <w:rPr>
          <w:noProof/>
        </w:rPr>
        <w:t>SYNC FLAGs, 444</w:t>
      </w:r>
    </w:p>
    <w:p w14:paraId="1B318917" w14:textId="77777777" w:rsidR="0078009A" w:rsidRDefault="0078009A">
      <w:pPr>
        <w:pStyle w:val="Index2"/>
        <w:tabs>
          <w:tab w:val="right" w:leader="dot" w:pos="4310"/>
        </w:tabs>
        <w:rPr>
          <w:noProof/>
        </w:rPr>
      </w:pPr>
      <w:r>
        <w:rPr>
          <w:noProof/>
        </w:rPr>
        <w:t>TaskMan, 435</w:t>
      </w:r>
    </w:p>
    <w:p w14:paraId="566508BA" w14:textId="77777777" w:rsidR="0078009A" w:rsidRDefault="0078009A">
      <w:pPr>
        <w:pStyle w:val="Index2"/>
        <w:tabs>
          <w:tab w:val="right" w:leader="dot" w:pos="4310"/>
        </w:tabs>
        <w:rPr>
          <w:noProof/>
        </w:rPr>
      </w:pPr>
      <w:r>
        <w:rPr>
          <w:noProof/>
        </w:rPr>
        <w:t>Tools, 437</w:t>
      </w:r>
    </w:p>
    <w:p w14:paraId="7D0CAB72" w14:textId="77777777" w:rsidR="0078009A" w:rsidRDefault="0078009A">
      <w:pPr>
        <w:pStyle w:val="Index2"/>
        <w:tabs>
          <w:tab w:val="right" w:leader="dot" w:pos="4310"/>
        </w:tabs>
        <w:rPr>
          <w:noProof/>
        </w:rPr>
      </w:pPr>
      <w:r>
        <w:rPr>
          <w:noProof/>
        </w:rPr>
        <w:t>Two-step tasks</w:t>
      </w:r>
    </w:p>
    <w:p w14:paraId="6A1A397C" w14:textId="77777777" w:rsidR="0078009A" w:rsidRDefault="0078009A">
      <w:pPr>
        <w:pStyle w:val="Index3"/>
        <w:tabs>
          <w:tab w:val="right" w:leader="dot" w:pos="4310"/>
        </w:tabs>
        <w:rPr>
          <w:noProof/>
        </w:rPr>
      </w:pPr>
      <w:r>
        <w:rPr>
          <w:noProof/>
        </w:rPr>
        <w:t>Long Running Tasks, 441, 442</w:t>
      </w:r>
    </w:p>
    <w:p w14:paraId="0B1C3AAB" w14:textId="77777777" w:rsidR="0078009A" w:rsidRDefault="0078009A">
      <w:pPr>
        <w:pStyle w:val="Index2"/>
        <w:tabs>
          <w:tab w:val="right" w:leader="dot" w:pos="4310"/>
        </w:tabs>
        <w:rPr>
          <w:noProof/>
        </w:rPr>
      </w:pPr>
      <w:r>
        <w:rPr>
          <w:noProof/>
        </w:rPr>
        <w:t>ZTDESC Variable, 435</w:t>
      </w:r>
    </w:p>
    <w:p w14:paraId="550365D2" w14:textId="77777777" w:rsidR="0078009A" w:rsidRDefault="0078009A">
      <w:pPr>
        <w:pStyle w:val="Index2"/>
        <w:tabs>
          <w:tab w:val="right" w:leader="dot" w:pos="4310"/>
        </w:tabs>
        <w:rPr>
          <w:noProof/>
        </w:rPr>
      </w:pPr>
      <w:r>
        <w:rPr>
          <w:noProof/>
        </w:rPr>
        <w:t>ZTDTH Variable, 435</w:t>
      </w:r>
    </w:p>
    <w:p w14:paraId="7E660FDD" w14:textId="77777777" w:rsidR="0078009A" w:rsidRDefault="0078009A">
      <w:pPr>
        <w:pStyle w:val="Index2"/>
        <w:tabs>
          <w:tab w:val="right" w:leader="dot" w:pos="4310"/>
        </w:tabs>
        <w:rPr>
          <w:noProof/>
        </w:rPr>
      </w:pPr>
      <w:r>
        <w:rPr>
          <w:noProof/>
        </w:rPr>
        <w:t>ZTIO Variable, 435</w:t>
      </w:r>
    </w:p>
    <w:p w14:paraId="2C7B84AD" w14:textId="77777777" w:rsidR="0078009A" w:rsidRDefault="0078009A">
      <w:pPr>
        <w:pStyle w:val="Index2"/>
        <w:tabs>
          <w:tab w:val="right" w:leader="dot" w:pos="4310"/>
        </w:tabs>
        <w:rPr>
          <w:noProof/>
        </w:rPr>
      </w:pPr>
      <w:r>
        <w:rPr>
          <w:noProof/>
        </w:rPr>
        <w:t>ZTQUEUED Variable, 436, 439</w:t>
      </w:r>
    </w:p>
    <w:p w14:paraId="199DB033" w14:textId="77777777" w:rsidR="0078009A" w:rsidRDefault="0078009A">
      <w:pPr>
        <w:pStyle w:val="Index2"/>
        <w:tabs>
          <w:tab w:val="right" w:leader="dot" w:pos="4310"/>
        </w:tabs>
        <w:rPr>
          <w:noProof/>
        </w:rPr>
      </w:pPr>
      <w:r>
        <w:rPr>
          <w:noProof/>
        </w:rPr>
        <w:t>ZTREQ, 440</w:t>
      </w:r>
    </w:p>
    <w:p w14:paraId="517D55B7" w14:textId="77777777" w:rsidR="0078009A" w:rsidRDefault="0078009A">
      <w:pPr>
        <w:pStyle w:val="Index2"/>
        <w:tabs>
          <w:tab w:val="right" w:leader="dot" w:pos="4310"/>
        </w:tabs>
        <w:rPr>
          <w:noProof/>
        </w:rPr>
      </w:pPr>
      <w:r>
        <w:rPr>
          <w:noProof/>
        </w:rPr>
        <w:t>ZTREQ Variable, 438</w:t>
      </w:r>
    </w:p>
    <w:p w14:paraId="504E285E" w14:textId="77777777" w:rsidR="0078009A" w:rsidRDefault="0078009A">
      <w:pPr>
        <w:pStyle w:val="Index2"/>
        <w:tabs>
          <w:tab w:val="right" w:leader="dot" w:pos="4310"/>
        </w:tabs>
        <w:rPr>
          <w:noProof/>
        </w:rPr>
      </w:pPr>
      <w:r>
        <w:rPr>
          <w:noProof/>
        </w:rPr>
        <w:t>ZTRTN Variable, 436</w:t>
      </w:r>
    </w:p>
    <w:p w14:paraId="616F84A6" w14:textId="77777777" w:rsidR="0078009A" w:rsidRDefault="0078009A">
      <w:pPr>
        <w:pStyle w:val="Index2"/>
        <w:tabs>
          <w:tab w:val="right" w:leader="dot" w:pos="4310"/>
        </w:tabs>
        <w:rPr>
          <w:noProof/>
        </w:rPr>
      </w:pPr>
      <w:r>
        <w:rPr>
          <w:noProof/>
        </w:rPr>
        <w:t>ZTSK Variable, 436</w:t>
      </w:r>
    </w:p>
    <w:p w14:paraId="0E40C0BB" w14:textId="77777777" w:rsidR="0078009A" w:rsidRDefault="0078009A">
      <w:pPr>
        <w:pStyle w:val="Index2"/>
        <w:tabs>
          <w:tab w:val="right" w:leader="dot" w:pos="4310"/>
        </w:tabs>
        <w:rPr>
          <w:noProof/>
        </w:rPr>
      </w:pPr>
      <w:r>
        <w:rPr>
          <w:noProof/>
        </w:rPr>
        <w:t>ZTSTOP Variable, 437</w:t>
      </w:r>
    </w:p>
    <w:p w14:paraId="652E730A" w14:textId="77777777" w:rsidR="0078009A" w:rsidRDefault="0078009A">
      <w:pPr>
        <w:pStyle w:val="Index1"/>
        <w:tabs>
          <w:tab w:val="right" w:leader="dot" w:pos="4310"/>
        </w:tabs>
        <w:rPr>
          <w:noProof/>
        </w:rPr>
      </w:pPr>
      <w:r>
        <w:rPr>
          <w:noProof/>
        </w:rPr>
        <w:t>TASKS (#14.4) File, 436, 438, 477, 478</w:t>
      </w:r>
    </w:p>
    <w:p w14:paraId="42002DCF" w14:textId="77777777" w:rsidR="0078009A" w:rsidRDefault="0078009A">
      <w:pPr>
        <w:pStyle w:val="Index1"/>
        <w:tabs>
          <w:tab w:val="right" w:leader="dot" w:pos="4310"/>
        </w:tabs>
        <w:rPr>
          <w:noProof/>
        </w:rPr>
      </w:pPr>
      <w:r w:rsidRPr="00A733AB">
        <w:rPr>
          <w:rFonts w:cs="Arial"/>
          <w:noProof/>
          <w:kern w:val="2"/>
        </w:rPr>
        <w:t>TE^XTRCMP</w:t>
      </w:r>
      <w:r w:rsidRPr="00A733AB">
        <w:rPr>
          <w:noProof/>
        </w:rPr>
        <w:t xml:space="preserve"> Direct Mode Utility</w:t>
      </w:r>
      <w:r>
        <w:rPr>
          <w:noProof/>
        </w:rPr>
        <w:t>, 607, 616</w:t>
      </w:r>
    </w:p>
    <w:p w14:paraId="1BEA3C9D" w14:textId="77777777" w:rsidR="0078009A" w:rsidRDefault="0078009A">
      <w:pPr>
        <w:pStyle w:val="Index1"/>
        <w:tabs>
          <w:tab w:val="right" w:leader="dot" w:pos="4310"/>
        </w:tabs>
        <w:rPr>
          <w:noProof/>
        </w:rPr>
      </w:pPr>
      <w:r w:rsidRPr="00A733AB">
        <w:rPr>
          <w:noProof/>
        </w:rPr>
        <w:t>TEAM (#404.51) File</w:t>
      </w:r>
      <w:r>
        <w:rPr>
          <w:noProof/>
        </w:rPr>
        <w:t>, 567</w:t>
      </w:r>
    </w:p>
    <w:p w14:paraId="0424016B" w14:textId="77777777" w:rsidR="0078009A" w:rsidRDefault="0078009A">
      <w:pPr>
        <w:pStyle w:val="Index1"/>
        <w:tabs>
          <w:tab w:val="right" w:leader="dot" w:pos="4310"/>
        </w:tabs>
        <w:rPr>
          <w:noProof/>
        </w:rPr>
      </w:pPr>
      <w:r>
        <w:rPr>
          <w:noProof/>
        </w:rPr>
        <w:t>TED^XPAREDIT, 585</w:t>
      </w:r>
    </w:p>
    <w:p w14:paraId="74572A0E" w14:textId="77777777" w:rsidR="0078009A" w:rsidRDefault="0078009A">
      <w:pPr>
        <w:pStyle w:val="Index1"/>
        <w:tabs>
          <w:tab w:val="right" w:leader="dot" w:pos="4310"/>
        </w:tabs>
        <w:rPr>
          <w:noProof/>
        </w:rPr>
      </w:pPr>
      <w:r>
        <w:rPr>
          <w:noProof/>
        </w:rPr>
        <w:t>TEDH^XPAREDIT, 586</w:t>
      </w:r>
    </w:p>
    <w:p w14:paraId="4EF5402A" w14:textId="77777777" w:rsidR="0078009A" w:rsidRDefault="0078009A">
      <w:pPr>
        <w:pStyle w:val="Index1"/>
        <w:tabs>
          <w:tab w:val="right" w:leader="dot" w:pos="4310"/>
        </w:tabs>
        <w:rPr>
          <w:noProof/>
        </w:rPr>
      </w:pPr>
      <w:r>
        <w:rPr>
          <w:noProof/>
        </w:rPr>
        <w:t>Templates</w:t>
      </w:r>
    </w:p>
    <w:p w14:paraId="31AB6672" w14:textId="77777777" w:rsidR="0078009A" w:rsidRDefault="0078009A">
      <w:pPr>
        <w:pStyle w:val="Index2"/>
        <w:tabs>
          <w:tab w:val="right" w:leader="dot" w:pos="4310"/>
        </w:tabs>
        <w:rPr>
          <w:noProof/>
        </w:rPr>
      </w:pPr>
      <w:r>
        <w:rPr>
          <w:noProof/>
        </w:rPr>
        <w:t>Lock Template, 308</w:t>
      </w:r>
    </w:p>
    <w:p w14:paraId="1785FF6E" w14:textId="77777777" w:rsidR="0078009A" w:rsidRDefault="0078009A">
      <w:pPr>
        <w:pStyle w:val="Index1"/>
        <w:tabs>
          <w:tab w:val="right" w:leader="dot" w:pos="4310"/>
        </w:tabs>
        <w:rPr>
          <w:noProof/>
        </w:rPr>
      </w:pPr>
      <w:r>
        <w:rPr>
          <w:noProof/>
        </w:rPr>
        <w:t>Templates (KIDS), 219</w:t>
      </w:r>
    </w:p>
    <w:p w14:paraId="0AA4D48A" w14:textId="77777777" w:rsidR="0078009A" w:rsidRDefault="0078009A">
      <w:pPr>
        <w:pStyle w:val="Index1"/>
        <w:tabs>
          <w:tab w:val="right" w:leader="dot" w:pos="4310"/>
        </w:tabs>
        <w:rPr>
          <w:noProof/>
        </w:rPr>
      </w:pPr>
      <w:r>
        <w:rPr>
          <w:noProof/>
        </w:rPr>
        <w:t>Term Definitions and XML Parser Concept, 830</w:t>
      </w:r>
    </w:p>
    <w:p w14:paraId="707A60BC" w14:textId="77777777" w:rsidR="0078009A" w:rsidRDefault="0078009A">
      <w:pPr>
        <w:pStyle w:val="Index1"/>
        <w:tabs>
          <w:tab w:val="right" w:leader="dot" w:pos="4310"/>
        </w:tabs>
        <w:rPr>
          <w:noProof/>
        </w:rPr>
      </w:pPr>
      <w:r>
        <w:rPr>
          <w:noProof/>
        </w:rPr>
        <w:t>Terminal Server, 90, 95</w:t>
      </w:r>
    </w:p>
    <w:p w14:paraId="21DE0BC1" w14:textId="77777777" w:rsidR="0078009A" w:rsidRDefault="0078009A">
      <w:pPr>
        <w:pStyle w:val="Index1"/>
        <w:tabs>
          <w:tab w:val="right" w:leader="dot" w:pos="4310"/>
        </w:tabs>
        <w:rPr>
          <w:noProof/>
        </w:rPr>
      </w:pPr>
      <w:r>
        <w:rPr>
          <w:noProof/>
        </w:rPr>
        <w:t>TERMINAL TYPE (#3.2) File, 91, 96, 106, 108, 109</w:t>
      </w:r>
    </w:p>
    <w:p w14:paraId="5E759D8A" w14:textId="77777777" w:rsidR="0078009A" w:rsidRDefault="0078009A">
      <w:pPr>
        <w:pStyle w:val="Index1"/>
        <w:tabs>
          <w:tab w:val="right" w:leader="dot" w:pos="4310"/>
        </w:tabs>
        <w:rPr>
          <w:noProof/>
        </w:rPr>
      </w:pPr>
      <w:r>
        <w:rPr>
          <w:noProof/>
        </w:rPr>
        <w:t>Terminating</w:t>
      </w:r>
    </w:p>
    <w:p w14:paraId="61299A56" w14:textId="77777777" w:rsidR="0078009A" w:rsidRDefault="0078009A">
      <w:pPr>
        <w:pStyle w:val="Index2"/>
        <w:tabs>
          <w:tab w:val="right" w:leader="dot" w:pos="4310"/>
        </w:tabs>
        <w:rPr>
          <w:noProof/>
        </w:rPr>
      </w:pPr>
      <w:r>
        <w:rPr>
          <w:noProof/>
        </w:rPr>
        <w:t>Alpha/Beta Tracking</w:t>
      </w:r>
    </w:p>
    <w:p w14:paraId="1412C1F7" w14:textId="77777777" w:rsidR="0078009A" w:rsidRDefault="0078009A">
      <w:pPr>
        <w:pStyle w:val="Index3"/>
        <w:tabs>
          <w:tab w:val="right" w:leader="dot" w:pos="4310"/>
        </w:tabs>
        <w:rPr>
          <w:noProof/>
        </w:rPr>
      </w:pPr>
      <w:r>
        <w:rPr>
          <w:noProof/>
        </w:rPr>
        <w:t>Local Test Software Option Usage, 260</w:t>
      </w:r>
    </w:p>
    <w:p w14:paraId="2EA7E9B6" w14:textId="77777777" w:rsidR="0078009A" w:rsidRDefault="0078009A">
      <w:pPr>
        <w:pStyle w:val="Index3"/>
        <w:tabs>
          <w:tab w:val="right" w:leader="dot" w:pos="4310"/>
        </w:tabs>
        <w:rPr>
          <w:noProof/>
        </w:rPr>
      </w:pPr>
      <w:r>
        <w:rPr>
          <w:noProof/>
        </w:rPr>
        <w:t>National Release Software Option Usage, 261</w:t>
      </w:r>
    </w:p>
    <w:p w14:paraId="7ABDC1CE" w14:textId="77777777" w:rsidR="0078009A" w:rsidRDefault="0078009A">
      <w:pPr>
        <w:pStyle w:val="Index2"/>
        <w:tabs>
          <w:tab w:val="right" w:leader="dot" w:pos="4310"/>
        </w:tabs>
        <w:rPr>
          <w:noProof/>
        </w:rPr>
      </w:pPr>
      <w:r>
        <w:rPr>
          <w:noProof/>
        </w:rPr>
        <w:t>Alpha/Beta Tracking (KIDS), 259</w:t>
      </w:r>
    </w:p>
    <w:p w14:paraId="5CC1021B" w14:textId="77777777" w:rsidR="0078009A" w:rsidRDefault="0078009A">
      <w:pPr>
        <w:pStyle w:val="Index1"/>
        <w:tabs>
          <w:tab w:val="right" w:leader="dot" w:pos="4310"/>
        </w:tabs>
        <w:rPr>
          <w:noProof/>
        </w:rPr>
      </w:pPr>
      <w:r>
        <w:rPr>
          <w:noProof/>
        </w:rPr>
        <w:t>Termination Action, Creating, 401</w:t>
      </w:r>
    </w:p>
    <w:p w14:paraId="737AB2D4" w14:textId="77777777" w:rsidR="0078009A" w:rsidRDefault="0078009A">
      <w:pPr>
        <w:pStyle w:val="Index1"/>
        <w:tabs>
          <w:tab w:val="right" w:leader="dot" w:pos="4310"/>
        </w:tabs>
        <w:rPr>
          <w:noProof/>
        </w:rPr>
      </w:pPr>
      <w:r>
        <w:rPr>
          <w:noProof/>
        </w:rPr>
        <w:t xml:space="preserve">Test an option </w:t>
      </w:r>
      <w:r w:rsidRPr="00A733AB">
        <w:rPr>
          <w:i/>
          <w:noProof/>
        </w:rPr>
        <w:t>not</w:t>
      </w:r>
      <w:r>
        <w:rPr>
          <w:noProof/>
        </w:rPr>
        <w:t xml:space="preserve"> in your menu Option, 310</w:t>
      </w:r>
    </w:p>
    <w:p w14:paraId="452B53DE" w14:textId="77777777" w:rsidR="0078009A" w:rsidRDefault="0078009A">
      <w:pPr>
        <w:pStyle w:val="Index1"/>
        <w:tabs>
          <w:tab w:val="right" w:leader="dot" w:pos="4310"/>
        </w:tabs>
        <w:rPr>
          <w:noProof/>
        </w:rPr>
      </w:pPr>
      <w:r>
        <w:rPr>
          <w:noProof/>
        </w:rPr>
        <w:t>TEXT^MXMLDOM, 839</w:t>
      </w:r>
    </w:p>
    <w:p w14:paraId="2A3D585F" w14:textId="77777777" w:rsidR="0078009A" w:rsidRDefault="0078009A">
      <w:pPr>
        <w:pStyle w:val="Index1"/>
        <w:tabs>
          <w:tab w:val="right" w:leader="dot" w:pos="4310"/>
        </w:tabs>
        <w:rPr>
          <w:noProof/>
        </w:rPr>
      </w:pPr>
      <w:r>
        <w:rPr>
          <w:noProof/>
        </w:rPr>
        <w:t>TIME ZONE (#1) field, 745</w:t>
      </w:r>
    </w:p>
    <w:p w14:paraId="0E73FD7F" w14:textId="77777777" w:rsidR="0078009A" w:rsidRDefault="0078009A">
      <w:pPr>
        <w:pStyle w:val="Index1"/>
        <w:tabs>
          <w:tab w:val="right" w:leader="dot" w:pos="4310"/>
        </w:tabs>
        <w:rPr>
          <w:noProof/>
        </w:rPr>
      </w:pPr>
      <w:r>
        <w:rPr>
          <w:noProof/>
        </w:rPr>
        <w:t>TIMED READ (# OF SECONDS) (#200.1) Field, 661</w:t>
      </w:r>
    </w:p>
    <w:p w14:paraId="12D0A178" w14:textId="77777777" w:rsidR="0078009A" w:rsidRDefault="0078009A">
      <w:pPr>
        <w:pStyle w:val="Index1"/>
        <w:tabs>
          <w:tab w:val="right" w:leader="dot" w:pos="4310"/>
        </w:tabs>
        <w:rPr>
          <w:noProof/>
        </w:rPr>
      </w:pPr>
      <w:r>
        <w:rPr>
          <w:noProof/>
        </w:rPr>
        <w:t>TIMED READ (# OF SECONDS) (#51.1) Field, 661</w:t>
      </w:r>
    </w:p>
    <w:p w14:paraId="68CF3223" w14:textId="77777777" w:rsidR="0078009A" w:rsidRDefault="0078009A">
      <w:pPr>
        <w:pStyle w:val="Index1"/>
        <w:tabs>
          <w:tab w:val="right" w:leader="dot" w:pos="4310"/>
        </w:tabs>
        <w:rPr>
          <w:noProof/>
        </w:rPr>
      </w:pPr>
      <w:r>
        <w:rPr>
          <w:noProof/>
        </w:rPr>
        <w:t>TITLE^XPDID, 316</w:t>
      </w:r>
    </w:p>
    <w:p w14:paraId="6FC355BC" w14:textId="77777777" w:rsidR="0078009A" w:rsidRDefault="0078009A">
      <w:pPr>
        <w:pStyle w:val="Index1"/>
        <w:tabs>
          <w:tab w:val="right" w:leader="dot" w:pos="4310"/>
        </w:tabs>
        <w:rPr>
          <w:noProof/>
        </w:rPr>
      </w:pPr>
      <w:r>
        <w:rPr>
          <w:noProof/>
        </w:rPr>
        <w:t>Toolkit</w:t>
      </w:r>
    </w:p>
    <w:p w14:paraId="33BCF227" w14:textId="77777777" w:rsidR="0078009A" w:rsidRDefault="0078009A">
      <w:pPr>
        <w:pStyle w:val="Index2"/>
        <w:tabs>
          <w:tab w:val="right" w:leader="dot" w:pos="4310"/>
        </w:tabs>
        <w:rPr>
          <w:noProof/>
        </w:rPr>
      </w:pPr>
      <w:r>
        <w:rPr>
          <w:noProof/>
        </w:rPr>
        <w:t>APIs, 494</w:t>
      </w:r>
    </w:p>
    <w:p w14:paraId="72A28886" w14:textId="77777777" w:rsidR="0078009A" w:rsidRDefault="0078009A">
      <w:pPr>
        <w:pStyle w:val="Index2"/>
        <w:tabs>
          <w:tab w:val="right" w:leader="dot" w:pos="4310"/>
        </w:tabs>
        <w:rPr>
          <w:noProof/>
        </w:rPr>
      </w:pPr>
      <w:r>
        <w:rPr>
          <w:noProof/>
        </w:rPr>
        <w:t>Data Standardization APIs, 494</w:t>
      </w:r>
    </w:p>
    <w:p w14:paraId="605C6C06" w14:textId="77777777" w:rsidR="0078009A" w:rsidRDefault="0078009A">
      <w:pPr>
        <w:pStyle w:val="Index2"/>
        <w:tabs>
          <w:tab w:val="right" w:leader="dot" w:pos="4310"/>
        </w:tabs>
        <w:rPr>
          <w:noProof/>
        </w:rPr>
      </w:pPr>
      <w:r>
        <w:rPr>
          <w:noProof/>
        </w:rPr>
        <w:t>Developer Tools, 494</w:t>
      </w:r>
    </w:p>
    <w:p w14:paraId="54A8F905" w14:textId="77777777" w:rsidR="0078009A" w:rsidRDefault="0078009A">
      <w:pPr>
        <w:pStyle w:val="Index2"/>
        <w:tabs>
          <w:tab w:val="right" w:leader="dot" w:pos="4310"/>
        </w:tabs>
        <w:rPr>
          <w:noProof/>
        </w:rPr>
      </w:pPr>
      <w:r>
        <w:rPr>
          <w:noProof/>
        </w:rPr>
        <w:t>Direct Mode Utilities</w:t>
      </w:r>
    </w:p>
    <w:p w14:paraId="716622A9" w14:textId="77777777" w:rsidR="0078009A" w:rsidRDefault="0078009A">
      <w:pPr>
        <w:pStyle w:val="Index3"/>
        <w:tabs>
          <w:tab w:val="right" w:leader="dot" w:pos="4310"/>
        </w:tabs>
        <w:rPr>
          <w:noProof/>
        </w:rPr>
      </w:pPr>
      <w:r>
        <w:rPr>
          <w:noProof/>
        </w:rPr>
        <w:t>Miscellaneous Tools, 309</w:t>
      </w:r>
    </w:p>
    <w:p w14:paraId="764C922C" w14:textId="77777777" w:rsidR="0078009A" w:rsidRDefault="0078009A">
      <w:pPr>
        <w:pStyle w:val="Index3"/>
        <w:tabs>
          <w:tab w:val="right" w:leader="dot" w:pos="4310"/>
        </w:tabs>
        <w:rPr>
          <w:noProof/>
        </w:rPr>
      </w:pPr>
      <w:r>
        <w:rPr>
          <w:noProof/>
        </w:rPr>
        <w:t>Routine Tools, 606</w:t>
      </w:r>
    </w:p>
    <w:p w14:paraId="729087A9" w14:textId="77777777" w:rsidR="0078009A" w:rsidRDefault="0078009A">
      <w:pPr>
        <w:pStyle w:val="Index3"/>
        <w:tabs>
          <w:tab w:val="right" w:leader="dot" w:pos="4310"/>
        </w:tabs>
        <w:rPr>
          <w:noProof/>
        </w:rPr>
      </w:pPr>
      <w:r>
        <w:rPr>
          <w:noProof/>
        </w:rPr>
        <w:t>Verification Tools, 619</w:t>
      </w:r>
    </w:p>
    <w:p w14:paraId="2DB14AF8" w14:textId="77777777" w:rsidR="0078009A" w:rsidRDefault="0078009A">
      <w:pPr>
        <w:pStyle w:val="Index2"/>
        <w:tabs>
          <w:tab w:val="right" w:leader="dot" w:pos="4310"/>
        </w:tabs>
        <w:rPr>
          <w:noProof/>
        </w:rPr>
      </w:pPr>
      <w:r>
        <w:rPr>
          <w:noProof/>
        </w:rPr>
        <w:t>Duplicate Record Merge</w:t>
      </w:r>
    </w:p>
    <w:p w14:paraId="0595C737" w14:textId="77777777" w:rsidR="0078009A" w:rsidRDefault="0078009A">
      <w:pPr>
        <w:pStyle w:val="Index3"/>
        <w:tabs>
          <w:tab w:val="right" w:leader="dot" w:pos="4310"/>
        </w:tabs>
        <w:rPr>
          <w:noProof/>
        </w:rPr>
      </w:pPr>
      <w:r>
        <w:rPr>
          <w:noProof/>
        </w:rPr>
        <w:t>RESTART^XDRMERG, 524</w:t>
      </w:r>
    </w:p>
    <w:p w14:paraId="5E084885" w14:textId="77777777" w:rsidR="0078009A" w:rsidRDefault="0078009A">
      <w:pPr>
        <w:pStyle w:val="Index3"/>
        <w:tabs>
          <w:tab w:val="right" w:leader="dot" w:pos="4310"/>
        </w:tabs>
        <w:rPr>
          <w:noProof/>
        </w:rPr>
      </w:pPr>
      <w:r>
        <w:rPr>
          <w:noProof/>
        </w:rPr>
        <w:t>SAVEMERG^XDRMERGB, 526</w:t>
      </w:r>
    </w:p>
    <w:p w14:paraId="7ED2F15A" w14:textId="77777777" w:rsidR="0078009A" w:rsidRDefault="0078009A">
      <w:pPr>
        <w:pStyle w:val="Index2"/>
        <w:tabs>
          <w:tab w:val="right" w:leader="dot" w:pos="4310"/>
        </w:tabs>
        <w:rPr>
          <w:noProof/>
        </w:rPr>
      </w:pPr>
      <w:r>
        <w:rPr>
          <w:noProof/>
        </w:rPr>
        <w:t>Duplicate Record Merge APIs, 506</w:t>
      </w:r>
    </w:p>
    <w:p w14:paraId="7D81FE21" w14:textId="77777777" w:rsidR="0078009A" w:rsidRDefault="0078009A">
      <w:pPr>
        <w:pStyle w:val="Index2"/>
        <w:tabs>
          <w:tab w:val="right" w:leader="dot" w:pos="4310"/>
        </w:tabs>
        <w:rPr>
          <w:noProof/>
        </w:rPr>
      </w:pPr>
      <w:r>
        <w:rPr>
          <w:noProof/>
        </w:rPr>
        <w:t>Get Field Values of Final Replacement Term (Term/Concept)</w:t>
      </w:r>
    </w:p>
    <w:p w14:paraId="7EFF42AD" w14:textId="77777777" w:rsidR="0078009A" w:rsidRDefault="0078009A">
      <w:pPr>
        <w:pStyle w:val="Index3"/>
        <w:tabs>
          <w:tab w:val="right" w:leader="dot" w:pos="4310"/>
        </w:tabs>
        <w:rPr>
          <w:noProof/>
        </w:rPr>
      </w:pPr>
      <w:r>
        <w:rPr>
          <w:noProof/>
        </w:rPr>
        <w:t>$$RPLCVALS^XTIDTRM, 503</w:t>
      </w:r>
    </w:p>
    <w:p w14:paraId="21ADEF72" w14:textId="77777777" w:rsidR="0078009A" w:rsidRDefault="0078009A">
      <w:pPr>
        <w:pStyle w:val="Index2"/>
        <w:tabs>
          <w:tab w:val="right" w:leader="dot" w:pos="4310"/>
        </w:tabs>
        <w:rPr>
          <w:noProof/>
        </w:rPr>
      </w:pPr>
      <w:r>
        <w:rPr>
          <w:noProof/>
        </w:rPr>
        <w:t>Get List of Replacement Terms, w/Optional Status Date and History (Term/Concept)</w:t>
      </w:r>
    </w:p>
    <w:p w14:paraId="28C7A0FD" w14:textId="77777777" w:rsidR="0078009A" w:rsidRDefault="0078009A">
      <w:pPr>
        <w:pStyle w:val="Index3"/>
        <w:tabs>
          <w:tab w:val="right" w:leader="dot" w:pos="4310"/>
        </w:tabs>
        <w:rPr>
          <w:noProof/>
        </w:rPr>
      </w:pPr>
      <w:r>
        <w:rPr>
          <w:noProof/>
        </w:rPr>
        <w:t>$$RPLCLST^XTIDTRM, 498</w:t>
      </w:r>
    </w:p>
    <w:p w14:paraId="0D77C2B6" w14:textId="77777777" w:rsidR="0078009A" w:rsidRDefault="0078009A">
      <w:pPr>
        <w:pStyle w:val="Index2"/>
        <w:tabs>
          <w:tab w:val="right" w:leader="dot" w:pos="4310"/>
        </w:tabs>
        <w:rPr>
          <w:noProof/>
        </w:rPr>
      </w:pPr>
      <w:r>
        <w:rPr>
          <w:noProof/>
        </w:rPr>
        <w:t>Get Mapped Terms (Term/Concept)</w:t>
      </w:r>
    </w:p>
    <w:p w14:paraId="46756774" w14:textId="77777777" w:rsidR="0078009A" w:rsidRDefault="0078009A">
      <w:pPr>
        <w:pStyle w:val="Index3"/>
        <w:tabs>
          <w:tab w:val="right" w:leader="dot" w:pos="4310"/>
        </w:tabs>
        <w:rPr>
          <w:noProof/>
        </w:rPr>
      </w:pPr>
      <w:r>
        <w:rPr>
          <w:noProof/>
        </w:rPr>
        <w:t>GETRPLC^XTIDTRM, 497</w:t>
      </w:r>
    </w:p>
    <w:p w14:paraId="210EB4D8" w14:textId="77777777" w:rsidR="0078009A" w:rsidRDefault="0078009A">
      <w:pPr>
        <w:pStyle w:val="Index2"/>
        <w:tabs>
          <w:tab w:val="right" w:leader="dot" w:pos="4310"/>
        </w:tabs>
        <w:rPr>
          <w:noProof/>
        </w:rPr>
      </w:pPr>
      <w:r>
        <w:rPr>
          <w:noProof/>
        </w:rPr>
        <w:t>Get Replacement Trail for Term, with Replaced ”BY” and Replacement ”FOR” Terms (Term/Concept)</w:t>
      </w:r>
    </w:p>
    <w:p w14:paraId="4C3C84EE" w14:textId="77777777" w:rsidR="0078009A" w:rsidRDefault="0078009A">
      <w:pPr>
        <w:pStyle w:val="Index3"/>
        <w:tabs>
          <w:tab w:val="right" w:leader="dot" w:pos="4310"/>
        </w:tabs>
        <w:rPr>
          <w:noProof/>
        </w:rPr>
      </w:pPr>
      <w:r>
        <w:rPr>
          <w:noProof/>
        </w:rPr>
        <w:t>$$RPLCTRL^XTIDTRM, 501</w:t>
      </w:r>
    </w:p>
    <w:p w14:paraId="48C47CB8" w14:textId="77777777" w:rsidR="0078009A" w:rsidRDefault="0078009A">
      <w:pPr>
        <w:pStyle w:val="Index2"/>
        <w:tabs>
          <w:tab w:val="right" w:leader="dot" w:pos="4310"/>
        </w:tabs>
        <w:rPr>
          <w:noProof/>
        </w:rPr>
      </w:pPr>
      <w:r>
        <w:rPr>
          <w:noProof/>
        </w:rPr>
        <w:t>HTTP Client APIs, 527</w:t>
      </w:r>
    </w:p>
    <w:p w14:paraId="34F18C04" w14:textId="77777777" w:rsidR="0078009A" w:rsidRDefault="0078009A">
      <w:pPr>
        <w:pStyle w:val="Index2"/>
        <w:tabs>
          <w:tab w:val="right" w:leader="dot" w:pos="4310"/>
        </w:tabs>
        <w:rPr>
          <w:noProof/>
        </w:rPr>
      </w:pPr>
      <w:r>
        <w:rPr>
          <w:noProof/>
        </w:rPr>
        <w:t>HTTP Client Helper</w:t>
      </w:r>
    </w:p>
    <w:p w14:paraId="319541E2" w14:textId="77777777" w:rsidR="0078009A" w:rsidRDefault="0078009A">
      <w:pPr>
        <w:pStyle w:val="Index3"/>
        <w:tabs>
          <w:tab w:val="right" w:leader="dot" w:pos="4310"/>
        </w:tabs>
        <w:rPr>
          <w:noProof/>
        </w:rPr>
      </w:pPr>
      <w:r>
        <w:rPr>
          <w:noProof/>
        </w:rPr>
        <w:t>$$DECODE^XTHCUTL, 534</w:t>
      </w:r>
    </w:p>
    <w:p w14:paraId="460D3911" w14:textId="77777777" w:rsidR="0078009A" w:rsidRDefault="0078009A">
      <w:pPr>
        <w:pStyle w:val="Index3"/>
        <w:tabs>
          <w:tab w:val="right" w:leader="dot" w:pos="4310"/>
        </w:tabs>
        <w:rPr>
          <w:noProof/>
        </w:rPr>
      </w:pPr>
      <w:r>
        <w:rPr>
          <w:noProof/>
        </w:rPr>
        <w:t>$$ENCODE^XTHCURL, 531</w:t>
      </w:r>
    </w:p>
    <w:p w14:paraId="04532356" w14:textId="77777777" w:rsidR="0078009A" w:rsidRDefault="0078009A">
      <w:pPr>
        <w:pStyle w:val="Index3"/>
        <w:tabs>
          <w:tab w:val="right" w:leader="dot" w:pos="4310"/>
        </w:tabs>
        <w:rPr>
          <w:noProof/>
        </w:rPr>
      </w:pPr>
      <w:r>
        <w:rPr>
          <w:noProof/>
        </w:rPr>
        <w:t>$$GETURL^XTHC10, 527</w:t>
      </w:r>
    </w:p>
    <w:p w14:paraId="047F4BC6" w14:textId="77777777" w:rsidR="0078009A" w:rsidRDefault="0078009A">
      <w:pPr>
        <w:pStyle w:val="Index3"/>
        <w:tabs>
          <w:tab w:val="right" w:leader="dot" w:pos="4310"/>
        </w:tabs>
        <w:rPr>
          <w:noProof/>
        </w:rPr>
      </w:pPr>
      <w:r>
        <w:rPr>
          <w:noProof/>
        </w:rPr>
        <w:t>$$MAKEURL^XTHCURL, 532</w:t>
      </w:r>
    </w:p>
    <w:p w14:paraId="228AA0E1" w14:textId="77777777" w:rsidR="0078009A" w:rsidRDefault="0078009A">
      <w:pPr>
        <w:pStyle w:val="Index3"/>
        <w:tabs>
          <w:tab w:val="right" w:leader="dot" w:pos="4310"/>
        </w:tabs>
        <w:rPr>
          <w:noProof/>
        </w:rPr>
      </w:pPr>
      <w:r>
        <w:rPr>
          <w:noProof/>
        </w:rPr>
        <w:t>$$PARSEURL^XTHCURL, 533</w:t>
      </w:r>
    </w:p>
    <w:p w14:paraId="3B4AA930" w14:textId="77777777" w:rsidR="0078009A" w:rsidRDefault="0078009A">
      <w:pPr>
        <w:pStyle w:val="Index2"/>
        <w:tabs>
          <w:tab w:val="right" w:leader="dot" w:pos="4310"/>
        </w:tabs>
        <w:rPr>
          <w:noProof/>
        </w:rPr>
      </w:pPr>
      <w:r>
        <w:rPr>
          <w:noProof/>
        </w:rPr>
        <w:t>Kermit</w:t>
      </w:r>
    </w:p>
    <w:p w14:paraId="3A495AEC" w14:textId="77777777" w:rsidR="0078009A" w:rsidRDefault="0078009A">
      <w:pPr>
        <w:pStyle w:val="Index3"/>
        <w:tabs>
          <w:tab w:val="right" w:leader="dot" w:pos="4310"/>
        </w:tabs>
        <w:rPr>
          <w:noProof/>
        </w:rPr>
      </w:pPr>
      <w:r>
        <w:rPr>
          <w:noProof/>
        </w:rPr>
        <w:t>RECEIVE^XTKERMIT, 537</w:t>
      </w:r>
    </w:p>
    <w:p w14:paraId="2B31EA53" w14:textId="77777777" w:rsidR="0078009A" w:rsidRDefault="0078009A">
      <w:pPr>
        <w:pStyle w:val="Index3"/>
        <w:tabs>
          <w:tab w:val="right" w:leader="dot" w:pos="4310"/>
        </w:tabs>
        <w:rPr>
          <w:noProof/>
        </w:rPr>
      </w:pPr>
      <w:r>
        <w:rPr>
          <w:noProof/>
        </w:rPr>
        <w:t>RFILE^XTKERM4, 536</w:t>
      </w:r>
    </w:p>
    <w:p w14:paraId="34F73CC8" w14:textId="77777777" w:rsidR="0078009A" w:rsidRDefault="0078009A">
      <w:pPr>
        <w:pStyle w:val="Index3"/>
        <w:tabs>
          <w:tab w:val="right" w:leader="dot" w:pos="4310"/>
        </w:tabs>
        <w:rPr>
          <w:noProof/>
        </w:rPr>
      </w:pPr>
      <w:r>
        <w:rPr>
          <w:noProof/>
        </w:rPr>
        <w:t>SEND^XTKERMIT, 538</w:t>
      </w:r>
    </w:p>
    <w:p w14:paraId="0BE39B34" w14:textId="77777777" w:rsidR="0078009A" w:rsidRDefault="0078009A">
      <w:pPr>
        <w:pStyle w:val="Index2"/>
        <w:tabs>
          <w:tab w:val="right" w:leader="dot" w:pos="4310"/>
        </w:tabs>
        <w:rPr>
          <w:noProof/>
        </w:rPr>
      </w:pPr>
      <w:r>
        <w:rPr>
          <w:noProof/>
        </w:rPr>
        <w:t>KERMIT APIs, 537</w:t>
      </w:r>
    </w:p>
    <w:p w14:paraId="35C5C580" w14:textId="77777777" w:rsidR="0078009A" w:rsidRDefault="0078009A">
      <w:pPr>
        <w:pStyle w:val="Index2"/>
        <w:tabs>
          <w:tab w:val="right" w:leader="dot" w:pos="4310"/>
        </w:tabs>
        <w:rPr>
          <w:noProof/>
        </w:rPr>
      </w:pPr>
      <w:r>
        <w:rPr>
          <w:noProof/>
        </w:rPr>
        <w:t>M One Term to Another (Term/Concept)</w:t>
      </w:r>
    </w:p>
    <w:p w14:paraId="7F368E65" w14:textId="77777777" w:rsidR="0078009A" w:rsidRDefault="0078009A">
      <w:pPr>
        <w:pStyle w:val="Index3"/>
        <w:tabs>
          <w:tab w:val="right" w:leader="dot" w:pos="4310"/>
        </w:tabs>
        <w:rPr>
          <w:noProof/>
        </w:rPr>
      </w:pPr>
      <w:r>
        <w:rPr>
          <w:noProof/>
        </w:rPr>
        <w:t>$$RPLCMNT^XTIDTRM, 500</w:t>
      </w:r>
    </w:p>
    <w:p w14:paraId="6B01C328" w14:textId="77777777" w:rsidR="0078009A" w:rsidRDefault="0078009A">
      <w:pPr>
        <w:pStyle w:val="Index2"/>
        <w:tabs>
          <w:tab w:val="right" w:leader="dot" w:pos="4310"/>
        </w:tabs>
        <w:rPr>
          <w:noProof/>
        </w:rPr>
      </w:pPr>
      <w:r>
        <w:rPr>
          <w:noProof/>
        </w:rPr>
        <w:t>Multi-Term Look-Up (MTLU)</w:t>
      </w:r>
    </w:p>
    <w:p w14:paraId="3DA8C925" w14:textId="77777777" w:rsidR="0078009A" w:rsidRDefault="0078009A">
      <w:pPr>
        <w:pStyle w:val="Index3"/>
        <w:tabs>
          <w:tab w:val="right" w:leader="dot" w:pos="4310"/>
        </w:tabs>
        <w:rPr>
          <w:noProof/>
        </w:rPr>
      </w:pPr>
      <w:r>
        <w:rPr>
          <w:noProof/>
        </w:rPr>
        <w:t>APIs, 540</w:t>
      </w:r>
    </w:p>
    <w:p w14:paraId="0F3974C6" w14:textId="77777777" w:rsidR="0078009A" w:rsidRDefault="0078009A">
      <w:pPr>
        <w:pStyle w:val="Index3"/>
        <w:tabs>
          <w:tab w:val="right" w:leader="dot" w:pos="4310"/>
        </w:tabs>
        <w:rPr>
          <w:noProof/>
        </w:rPr>
      </w:pPr>
      <w:r w:rsidRPr="00A733AB">
        <w:rPr>
          <w:noProof/>
          <w:kern w:val="2"/>
        </w:rPr>
        <w:t>DK^XTLKMGR</w:t>
      </w:r>
      <w:r>
        <w:rPr>
          <w:noProof/>
        </w:rPr>
        <w:t>, 542</w:t>
      </w:r>
    </w:p>
    <w:p w14:paraId="2A418BB9" w14:textId="77777777" w:rsidR="0078009A" w:rsidRDefault="0078009A">
      <w:pPr>
        <w:pStyle w:val="Index3"/>
        <w:tabs>
          <w:tab w:val="right" w:leader="dot" w:pos="4310"/>
        </w:tabs>
        <w:rPr>
          <w:noProof/>
        </w:rPr>
      </w:pPr>
      <w:r w:rsidRPr="00A733AB">
        <w:rPr>
          <w:noProof/>
          <w:kern w:val="2"/>
        </w:rPr>
        <w:t>DLL^XTLKMGR</w:t>
      </w:r>
      <w:r>
        <w:rPr>
          <w:noProof/>
        </w:rPr>
        <w:t>, 543</w:t>
      </w:r>
    </w:p>
    <w:p w14:paraId="2F9A1019" w14:textId="77777777" w:rsidR="0078009A" w:rsidRDefault="0078009A">
      <w:pPr>
        <w:pStyle w:val="Index3"/>
        <w:tabs>
          <w:tab w:val="right" w:leader="dot" w:pos="4310"/>
        </w:tabs>
        <w:rPr>
          <w:noProof/>
        </w:rPr>
      </w:pPr>
      <w:r w:rsidRPr="00A733AB">
        <w:rPr>
          <w:noProof/>
          <w:kern w:val="2"/>
        </w:rPr>
        <w:t>DSH^XTLKMGR</w:t>
      </w:r>
      <w:r>
        <w:rPr>
          <w:noProof/>
        </w:rPr>
        <w:t>, 544</w:t>
      </w:r>
    </w:p>
    <w:p w14:paraId="44686B65" w14:textId="77777777" w:rsidR="0078009A" w:rsidRDefault="0078009A">
      <w:pPr>
        <w:pStyle w:val="Index3"/>
        <w:tabs>
          <w:tab w:val="right" w:leader="dot" w:pos="4310"/>
        </w:tabs>
        <w:rPr>
          <w:noProof/>
        </w:rPr>
      </w:pPr>
      <w:r w:rsidRPr="00A733AB">
        <w:rPr>
          <w:noProof/>
          <w:kern w:val="2"/>
        </w:rPr>
        <w:t>DSY^XTLKMGR</w:t>
      </w:r>
      <w:r>
        <w:rPr>
          <w:noProof/>
        </w:rPr>
        <w:t>, 544</w:t>
      </w:r>
    </w:p>
    <w:p w14:paraId="74ECD323" w14:textId="77777777" w:rsidR="0078009A" w:rsidRDefault="0078009A">
      <w:pPr>
        <w:pStyle w:val="Index3"/>
        <w:tabs>
          <w:tab w:val="right" w:leader="dot" w:pos="4310"/>
        </w:tabs>
        <w:rPr>
          <w:noProof/>
        </w:rPr>
      </w:pPr>
      <w:r w:rsidRPr="00A733AB">
        <w:rPr>
          <w:noProof/>
          <w:kern w:val="2"/>
        </w:rPr>
        <w:t>K^XTLKMGR</w:t>
      </w:r>
      <w:r>
        <w:rPr>
          <w:noProof/>
        </w:rPr>
        <w:t>, 545</w:t>
      </w:r>
    </w:p>
    <w:p w14:paraId="3C6CD090" w14:textId="77777777" w:rsidR="0078009A" w:rsidRDefault="0078009A">
      <w:pPr>
        <w:pStyle w:val="Index3"/>
        <w:tabs>
          <w:tab w:val="right" w:leader="dot" w:pos="4310"/>
        </w:tabs>
        <w:rPr>
          <w:noProof/>
        </w:rPr>
      </w:pPr>
      <w:r w:rsidRPr="00A733AB">
        <w:rPr>
          <w:noProof/>
          <w:kern w:val="2"/>
        </w:rPr>
        <w:t>L^XTLKMGR</w:t>
      </w:r>
      <w:r>
        <w:rPr>
          <w:noProof/>
        </w:rPr>
        <w:t>, 546</w:t>
      </w:r>
    </w:p>
    <w:p w14:paraId="3589FF0D" w14:textId="77777777" w:rsidR="0078009A" w:rsidRDefault="0078009A">
      <w:pPr>
        <w:pStyle w:val="Index3"/>
        <w:tabs>
          <w:tab w:val="right" w:leader="dot" w:pos="4310"/>
        </w:tabs>
        <w:rPr>
          <w:noProof/>
        </w:rPr>
      </w:pPr>
      <w:r w:rsidRPr="00A733AB">
        <w:rPr>
          <w:noProof/>
          <w:kern w:val="2"/>
        </w:rPr>
        <w:t>LKUP^XTLKMGR</w:t>
      </w:r>
      <w:r>
        <w:rPr>
          <w:noProof/>
        </w:rPr>
        <w:t>, 547</w:t>
      </w:r>
    </w:p>
    <w:p w14:paraId="0A0A6E4B" w14:textId="77777777" w:rsidR="0078009A" w:rsidRDefault="0078009A">
      <w:pPr>
        <w:pStyle w:val="Index3"/>
        <w:tabs>
          <w:tab w:val="right" w:leader="dot" w:pos="4310"/>
        </w:tabs>
        <w:rPr>
          <w:noProof/>
        </w:rPr>
      </w:pPr>
      <w:r w:rsidRPr="00A733AB">
        <w:rPr>
          <w:noProof/>
          <w:kern w:val="2"/>
        </w:rPr>
        <w:t>SH^XTLKMGR</w:t>
      </w:r>
      <w:r>
        <w:rPr>
          <w:noProof/>
        </w:rPr>
        <w:t>, 552</w:t>
      </w:r>
    </w:p>
    <w:p w14:paraId="4D35DB2F" w14:textId="77777777" w:rsidR="0078009A" w:rsidRDefault="0078009A">
      <w:pPr>
        <w:pStyle w:val="Index3"/>
        <w:tabs>
          <w:tab w:val="right" w:leader="dot" w:pos="4310"/>
        </w:tabs>
        <w:rPr>
          <w:noProof/>
        </w:rPr>
      </w:pPr>
      <w:r w:rsidRPr="00A733AB">
        <w:rPr>
          <w:noProof/>
          <w:kern w:val="2"/>
        </w:rPr>
        <w:t>SY^XTLKMGR</w:t>
      </w:r>
      <w:r>
        <w:rPr>
          <w:noProof/>
        </w:rPr>
        <w:t>, 553</w:t>
      </w:r>
    </w:p>
    <w:p w14:paraId="26266CCC" w14:textId="77777777" w:rsidR="0078009A" w:rsidRDefault="0078009A">
      <w:pPr>
        <w:pStyle w:val="Index3"/>
        <w:tabs>
          <w:tab w:val="right" w:leader="dot" w:pos="4310"/>
        </w:tabs>
        <w:rPr>
          <w:noProof/>
        </w:rPr>
      </w:pPr>
      <w:r>
        <w:rPr>
          <w:noProof/>
        </w:rPr>
        <w:t>XTLKKWL^XTLKKWL, 541</w:t>
      </w:r>
    </w:p>
    <w:p w14:paraId="2B2895F8" w14:textId="77777777" w:rsidR="0078009A" w:rsidRDefault="0078009A">
      <w:pPr>
        <w:pStyle w:val="Index2"/>
        <w:tabs>
          <w:tab w:val="right" w:leader="dot" w:pos="4310"/>
        </w:tabs>
        <w:rPr>
          <w:noProof/>
        </w:rPr>
      </w:pPr>
      <w:r>
        <w:rPr>
          <w:noProof/>
        </w:rPr>
        <w:t>Multi-Term Look-Up (MTLU) APIs, 539</w:t>
      </w:r>
    </w:p>
    <w:p w14:paraId="4F0E05FD" w14:textId="77777777" w:rsidR="0078009A" w:rsidRDefault="0078009A">
      <w:pPr>
        <w:pStyle w:val="Index2"/>
        <w:tabs>
          <w:tab w:val="right" w:leader="dot" w:pos="4310"/>
        </w:tabs>
        <w:rPr>
          <w:noProof/>
        </w:rPr>
      </w:pPr>
      <w:r>
        <w:rPr>
          <w:noProof/>
        </w:rPr>
        <w:t>Parameter Tools</w:t>
      </w:r>
    </w:p>
    <w:p w14:paraId="68088BE8" w14:textId="77777777" w:rsidR="0078009A" w:rsidRDefault="0078009A">
      <w:pPr>
        <w:pStyle w:val="Index3"/>
        <w:tabs>
          <w:tab w:val="right" w:leader="dot" w:pos="4310"/>
        </w:tabs>
        <w:rPr>
          <w:noProof/>
        </w:rPr>
      </w:pPr>
      <w:r>
        <w:rPr>
          <w:noProof/>
        </w:rPr>
        <w:t>$$GET^XPAR, 574</w:t>
      </w:r>
    </w:p>
    <w:p w14:paraId="2AEC2AAF" w14:textId="77777777" w:rsidR="0078009A" w:rsidRDefault="0078009A">
      <w:pPr>
        <w:pStyle w:val="Index3"/>
        <w:tabs>
          <w:tab w:val="right" w:leader="dot" w:pos="4310"/>
        </w:tabs>
        <w:rPr>
          <w:noProof/>
        </w:rPr>
      </w:pPr>
      <w:r>
        <w:rPr>
          <w:noProof/>
        </w:rPr>
        <w:t>ADD^XPAR, 569</w:t>
      </w:r>
    </w:p>
    <w:p w14:paraId="412E4887" w14:textId="77777777" w:rsidR="0078009A" w:rsidRDefault="0078009A">
      <w:pPr>
        <w:pStyle w:val="Index3"/>
        <w:tabs>
          <w:tab w:val="right" w:leader="dot" w:pos="4310"/>
        </w:tabs>
        <w:rPr>
          <w:noProof/>
        </w:rPr>
      </w:pPr>
      <w:r>
        <w:rPr>
          <w:noProof/>
        </w:rPr>
        <w:t>BLDLST^XPAREDIT, 582</w:t>
      </w:r>
    </w:p>
    <w:p w14:paraId="27A12B6D" w14:textId="77777777" w:rsidR="0078009A" w:rsidRDefault="0078009A">
      <w:pPr>
        <w:pStyle w:val="Index3"/>
        <w:tabs>
          <w:tab w:val="right" w:leader="dot" w:pos="4310"/>
        </w:tabs>
        <w:rPr>
          <w:noProof/>
        </w:rPr>
      </w:pPr>
      <w:r>
        <w:rPr>
          <w:noProof/>
        </w:rPr>
        <w:t>CHG^XPAR, 570</w:t>
      </w:r>
    </w:p>
    <w:p w14:paraId="6D0BB9E7" w14:textId="77777777" w:rsidR="0078009A" w:rsidRDefault="0078009A">
      <w:pPr>
        <w:pStyle w:val="Index3"/>
        <w:tabs>
          <w:tab w:val="right" w:leader="dot" w:pos="4310"/>
        </w:tabs>
        <w:rPr>
          <w:noProof/>
        </w:rPr>
      </w:pPr>
      <w:r>
        <w:rPr>
          <w:noProof/>
        </w:rPr>
        <w:t>DEL^XPAR, 570</w:t>
      </w:r>
    </w:p>
    <w:p w14:paraId="75E7D3CB" w14:textId="77777777" w:rsidR="0078009A" w:rsidRDefault="0078009A">
      <w:pPr>
        <w:pStyle w:val="Index3"/>
        <w:tabs>
          <w:tab w:val="right" w:leader="dot" w:pos="4310"/>
        </w:tabs>
        <w:rPr>
          <w:noProof/>
        </w:rPr>
      </w:pPr>
      <w:r>
        <w:rPr>
          <w:noProof/>
        </w:rPr>
        <w:t>EDIT^XPAREDIT, 582</w:t>
      </w:r>
    </w:p>
    <w:p w14:paraId="59B4FCC5" w14:textId="77777777" w:rsidR="0078009A" w:rsidRDefault="0078009A">
      <w:pPr>
        <w:pStyle w:val="Index3"/>
        <w:tabs>
          <w:tab w:val="right" w:leader="dot" w:pos="4310"/>
        </w:tabs>
        <w:rPr>
          <w:noProof/>
        </w:rPr>
      </w:pPr>
      <w:r>
        <w:rPr>
          <w:noProof/>
        </w:rPr>
        <w:t>EDITPAR^XPAREDIT, 583</w:t>
      </w:r>
    </w:p>
    <w:p w14:paraId="0F51EC4F" w14:textId="77777777" w:rsidR="0078009A" w:rsidRDefault="0078009A">
      <w:pPr>
        <w:pStyle w:val="Index3"/>
        <w:tabs>
          <w:tab w:val="right" w:leader="dot" w:pos="4310"/>
        </w:tabs>
        <w:rPr>
          <w:noProof/>
        </w:rPr>
      </w:pPr>
      <w:r>
        <w:rPr>
          <w:noProof/>
        </w:rPr>
        <w:t>EN^XDRMERG, 522</w:t>
      </w:r>
    </w:p>
    <w:p w14:paraId="54E344E6" w14:textId="77777777" w:rsidR="0078009A" w:rsidRDefault="0078009A">
      <w:pPr>
        <w:pStyle w:val="Index3"/>
        <w:tabs>
          <w:tab w:val="right" w:leader="dot" w:pos="4310"/>
        </w:tabs>
        <w:rPr>
          <w:noProof/>
        </w:rPr>
      </w:pPr>
      <w:r>
        <w:rPr>
          <w:noProof/>
        </w:rPr>
        <w:t>EN^XPAR, 571</w:t>
      </w:r>
    </w:p>
    <w:p w14:paraId="2DD72038" w14:textId="77777777" w:rsidR="0078009A" w:rsidRDefault="0078009A">
      <w:pPr>
        <w:pStyle w:val="Index3"/>
        <w:tabs>
          <w:tab w:val="right" w:leader="dot" w:pos="4310"/>
        </w:tabs>
        <w:rPr>
          <w:noProof/>
        </w:rPr>
      </w:pPr>
      <w:r>
        <w:rPr>
          <w:noProof/>
        </w:rPr>
        <w:t>EN^XPAREDIT, 583</w:t>
      </w:r>
    </w:p>
    <w:p w14:paraId="30FBD711" w14:textId="77777777" w:rsidR="0078009A" w:rsidRDefault="0078009A">
      <w:pPr>
        <w:pStyle w:val="Index3"/>
        <w:tabs>
          <w:tab w:val="right" w:leader="dot" w:pos="4310"/>
        </w:tabs>
        <w:rPr>
          <w:noProof/>
        </w:rPr>
      </w:pPr>
      <w:r>
        <w:rPr>
          <w:noProof/>
        </w:rPr>
        <w:t>Entity Definition, 567</w:t>
      </w:r>
    </w:p>
    <w:p w14:paraId="48766F08" w14:textId="77777777" w:rsidR="0078009A" w:rsidRDefault="0078009A">
      <w:pPr>
        <w:pStyle w:val="Index3"/>
        <w:tabs>
          <w:tab w:val="right" w:leader="dot" w:pos="4310"/>
        </w:tabs>
        <w:rPr>
          <w:noProof/>
        </w:rPr>
      </w:pPr>
      <w:r>
        <w:rPr>
          <w:noProof/>
        </w:rPr>
        <w:t>ENVAL^XPAR, 573</w:t>
      </w:r>
    </w:p>
    <w:p w14:paraId="028E672B" w14:textId="77777777" w:rsidR="0078009A" w:rsidRDefault="0078009A">
      <w:pPr>
        <w:pStyle w:val="Index3"/>
        <w:tabs>
          <w:tab w:val="right" w:leader="dot" w:pos="4310"/>
        </w:tabs>
        <w:rPr>
          <w:noProof/>
        </w:rPr>
      </w:pPr>
      <w:r>
        <w:rPr>
          <w:noProof/>
        </w:rPr>
        <w:t>GETENT^XPAREDIT, 584</w:t>
      </w:r>
    </w:p>
    <w:p w14:paraId="2C188742" w14:textId="77777777" w:rsidR="0078009A" w:rsidRDefault="0078009A">
      <w:pPr>
        <w:pStyle w:val="Index3"/>
        <w:tabs>
          <w:tab w:val="right" w:leader="dot" w:pos="4310"/>
        </w:tabs>
        <w:rPr>
          <w:noProof/>
        </w:rPr>
      </w:pPr>
      <w:r>
        <w:rPr>
          <w:noProof/>
        </w:rPr>
        <w:t>GETLST^XPAR, 576</w:t>
      </w:r>
    </w:p>
    <w:p w14:paraId="4409B004" w14:textId="77777777" w:rsidR="0078009A" w:rsidRDefault="0078009A">
      <w:pPr>
        <w:pStyle w:val="Index3"/>
        <w:tabs>
          <w:tab w:val="right" w:leader="dot" w:pos="4310"/>
        </w:tabs>
        <w:rPr>
          <w:noProof/>
        </w:rPr>
      </w:pPr>
      <w:r>
        <w:rPr>
          <w:noProof/>
        </w:rPr>
        <w:t>GETPAR^XPAREDIT, 584</w:t>
      </w:r>
    </w:p>
    <w:p w14:paraId="42B26D68" w14:textId="77777777" w:rsidR="0078009A" w:rsidRDefault="0078009A">
      <w:pPr>
        <w:pStyle w:val="Index3"/>
        <w:tabs>
          <w:tab w:val="right" w:leader="dot" w:pos="4310"/>
        </w:tabs>
        <w:rPr>
          <w:noProof/>
        </w:rPr>
      </w:pPr>
      <w:r>
        <w:rPr>
          <w:noProof/>
        </w:rPr>
        <w:t>GETWP^XPAR, 578</w:t>
      </w:r>
    </w:p>
    <w:p w14:paraId="521C1475" w14:textId="77777777" w:rsidR="0078009A" w:rsidRDefault="0078009A">
      <w:pPr>
        <w:pStyle w:val="Index3"/>
        <w:tabs>
          <w:tab w:val="right" w:leader="dot" w:pos="4310"/>
        </w:tabs>
        <w:rPr>
          <w:noProof/>
        </w:rPr>
      </w:pPr>
      <w:r>
        <w:rPr>
          <w:noProof/>
        </w:rPr>
        <w:t>Instance Definition, 568</w:t>
      </w:r>
    </w:p>
    <w:p w14:paraId="1A49B901" w14:textId="77777777" w:rsidR="0078009A" w:rsidRDefault="0078009A">
      <w:pPr>
        <w:pStyle w:val="Index3"/>
        <w:tabs>
          <w:tab w:val="right" w:leader="dot" w:pos="4310"/>
        </w:tabs>
        <w:rPr>
          <w:noProof/>
        </w:rPr>
      </w:pPr>
      <w:r>
        <w:rPr>
          <w:noProof/>
        </w:rPr>
        <w:t>NDEL^XPAR, 579</w:t>
      </w:r>
    </w:p>
    <w:p w14:paraId="194B0F71" w14:textId="77777777" w:rsidR="0078009A" w:rsidRDefault="0078009A">
      <w:pPr>
        <w:pStyle w:val="Index3"/>
        <w:tabs>
          <w:tab w:val="right" w:leader="dot" w:pos="4310"/>
        </w:tabs>
        <w:rPr>
          <w:noProof/>
        </w:rPr>
      </w:pPr>
      <w:r>
        <w:rPr>
          <w:noProof/>
        </w:rPr>
        <w:t>Parameter Definition, 568</w:t>
      </w:r>
    </w:p>
    <w:p w14:paraId="6F9C1EBD" w14:textId="77777777" w:rsidR="0078009A" w:rsidRDefault="0078009A">
      <w:pPr>
        <w:pStyle w:val="Index3"/>
        <w:tabs>
          <w:tab w:val="right" w:leader="dot" w:pos="4310"/>
        </w:tabs>
        <w:rPr>
          <w:noProof/>
        </w:rPr>
      </w:pPr>
      <w:r>
        <w:rPr>
          <w:noProof/>
        </w:rPr>
        <w:t>Parameter Template Definition, 568</w:t>
      </w:r>
    </w:p>
    <w:p w14:paraId="53543DCF" w14:textId="77777777" w:rsidR="0078009A" w:rsidRDefault="0078009A">
      <w:pPr>
        <w:pStyle w:val="Index3"/>
        <w:tabs>
          <w:tab w:val="right" w:leader="dot" w:pos="4310"/>
        </w:tabs>
        <w:rPr>
          <w:noProof/>
        </w:rPr>
      </w:pPr>
      <w:r>
        <w:rPr>
          <w:noProof/>
        </w:rPr>
        <w:t>PUT^XPAR, 580</w:t>
      </w:r>
    </w:p>
    <w:p w14:paraId="61D3FF7F" w14:textId="77777777" w:rsidR="0078009A" w:rsidRDefault="0078009A">
      <w:pPr>
        <w:pStyle w:val="Index3"/>
        <w:tabs>
          <w:tab w:val="right" w:leader="dot" w:pos="4310"/>
        </w:tabs>
        <w:rPr>
          <w:noProof/>
        </w:rPr>
      </w:pPr>
      <w:r>
        <w:rPr>
          <w:noProof/>
        </w:rPr>
        <w:t>REP^XPAR, 581</w:t>
      </w:r>
    </w:p>
    <w:p w14:paraId="1CFD880D" w14:textId="77777777" w:rsidR="0078009A" w:rsidRDefault="0078009A">
      <w:pPr>
        <w:pStyle w:val="Index3"/>
        <w:tabs>
          <w:tab w:val="right" w:leader="dot" w:pos="4310"/>
        </w:tabs>
        <w:rPr>
          <w:noProof/>
        </w:rPr>
      </w:pPr>
      <w:r>
        <w:rPr>
          <w:noProof/>
        </w:rPr>
        <w:t>TED^XPAREDIT, 585</w:t>
      </w:r>
    </w:p>
    <w:p w14:paraId="45591731" w14:textId="77777777" w:rsidR="0078009A" w:rsidRDefault="0078009A">
      <w:pPr>
        <w:pStyle w:val="Index3"/>
        <w:tabs>
          <w:tab w:val="right" w:leader="dot" w:pos="4310"/>
        </w:tabs>
        <w:rPr>
          <w:noProof/>
        </w:rPr>
      </w:pPr>
      <w:r>
        <w:rPr>
          <w:noProof/>
        </w:rPr>
        <w:t>TEDH^XPAREDIT, 586</w:t>
      </w:r>
    </w:p>
    <w:p w14:paraId="05DB7CAF" w14:textId="77777777" w:rsidR="0078009A" w:rsidRDefault="0078009A">
      <w:pPr>
        <w:pStyle w:val="Index3"/>
        <w:tabs>
          <w:tab w:val="right" w:leader="dot" w:pos="4310"/>
        </w:tabs>
        <w:rPr>
          <w:noProof/>
        </w:rPr>
      </w:pPr>
      <w:r>
        <w:rPr>
          <w:noProof/>
        </w:rPr>
        <w:t>Value Definition, 568</w:t>
      </w:r>
    </w:p>
    <w:p w14:paraId="504AFCCC" w14:textId="77777777" w:rsidR="0078009A" w:rsidRDefault="0078009A">
      <w:pPr>
        <w:pStyle w:val="Index2"/>
        <w:tabs>
          <w:tab w:val="right" w:leader="dot" w:pos="4310"/>
        </w:tabs>
        <w:rPr>
          <w:noProof/>
        </w:rPr>
      </w:pPr>
      <w:r>
        <w:rPr>
          <w:noProof/>
        </w:rPr>
        <w:t>Parameter Tools APIs, 566</w:t>
      </w:r>
    </w:p>
    <w:p w14:paraId="67D0F2ED" w14:textId="77777777" w:rsidR="0078009A" w:rsidRDefault="0078009A">
      <w:pPr>
        <w:pStyle w:val="Index2"/>
        <w:tabs>
          <w:tab w:val="right" w:leader="dot" w:pos="4310"/>
        </w:tabs>
        <w:rPr>
          <w:noProof/>
        </w:rPr>
      </w:pPr>
      <w:r>
        <w:rPr>
          <w:noProof/>
        </w:rPr>
        <w:t>Replacement Relationships, 495</w:t>
      </w:r>
    </w:p>
    <w:p w14:paraId="56045F9D" w14:textId="77777777" w:rsidR="0078009A" w:rsidRDefault="0078009A">
      <w:pPr>
        <w:pStyle w:val="Index2"/>
        <w:tabs>
          <w:tab w:val="right" w:leader="dot" w:pos="4310"/>
        </w:tabs>
        <w:rPr>
          <w:noProof/>
        </w:rPr>
      </w:pPr>
      <w:r>
        <w:rPr>
          <w:noProof/>
        </w:rPr>
        <w:t>Set Replacement Terms (Term/Concept)</w:t>
      </w:r>
    </w:p>
    <w:p w14:paraId="00D4EAFF" w14:textId="77777777" w:rsidR="0078009A" w:rsidRDefault="0078009A">
      <w:pPr>
        <w:pStyle w:val="Index3"/>
        <w:tabs>
          <w:tab w:val="right" w:leader="dot" w:pos="4310"/>
        </w:tabs>
        <w:rPr>
          <w:noProof/>
        </w:rPr>
      </w:pPr>
      <w:r>
        <w:rPr>
          <w:noProof/>
        </w:rPr>
        <w:t>SETRPLC^XTIDTRM, 504</w:t>
      </w:r>
    </w:p>
    <w:p w14:paraId="0347EDC4" w14:textId="77777777" w:rsidR="0078009A" w:rsidRDefault="0078009A">
      <w:pPr>
        <w:pStyle w:val="Index2"/>
        <w:tabs>
          <w:tab w:val="right" w:leader="dot" w:pos="4310"/>
        </w:tabs>
        <w:rPr>
          <w:noProof/>
        </w:rPr>
      </w:pPr>
      <w:r>
        <w:rPr>
          <w:noProof/>
        </w:rPr>
        <w:t>VHA Unique ID (VUID)</w:t>
      </w:r>
    </w:p>
    <w:p w14:paraId="7979235C" w14:textId="77777777" w:rsidR="0078009A" w:rsidRDefault="0078009A">
      <w:pPr>
        <w:pStyle w:val="Index3"/>
        <w:tabs>
          <w:tab w:val="right" w:leader="dot" w:pos="4310"/>
        </w:tabs>
        <w:rPr>
          <w:noProof/>
        </w:rPr>
      </w:pPr>
      <w:r>
        <w:rPr>
          <w:noProof/>
        </w:rPr>
        <w:t>$$GETMASTR^XTID, 590</w:t>
      </w:r>
    </w:p>
    <w:p w14:paraId="374E7DBD" w14:textId="77777777" w:rsidR="0078009A" w:rsidRDefault="0078009A">
      <w:pPr>
        <w:pStyle w:val="Index3"/>
        <w:tabs>
          <w:tab w:val="right" w:leader="dot" w:pos="4310"/>
        </w:tabs>
        <w:rPr>
          <w:noProof/>
        </w:rPr>
      </w:pPr>
      <w:r>
        <w:rPr>
          <w:noProof/>
        </w:rPr>
        <w:t>$$GETSTAT^XTID, 592</w:t>
      </w:r>
    </w:p>
    <w:p w14:paraId="593A89CF" w14:textId="77777777" w:rsidR="0078009A" w:rsidRDefault="0078009A">
      <w:pPr>
        <w:pStyle w:val="Index3"/>
        <w:tabs>
          <w:tab w:val="right" w:leader="dot" w:pos="4310"/>
        </w:tabs>
        <w:rPr>
          <w:noProof/>
        </w:rPr>
      </w:pPr>
      <w:r>
        <w:rPr>
          <w:noProof/>
        </w:rPr>
        <w:t>$$GETVUID^XTID, 594</w:t>
      </w:r>
    </w:p>
    <w:p w14:paraId="35C5B559" w14:textId="77777777" w:rsidR="0078009A" w:rsidRDefault="0078009A">
      <w:pPr>
        <w:pStyle w:val="Index3"/>
        <w:tabs>
          <w:tab w:val="right" w:leader="dot" w:pos="4310"/>
        </w:tabs>
        <w:rPr>
          <w:noProof/>
        </w:rPr>
      </w:pPr>
      <w:r>
        <w:rPr>
          <w:noProof/>
        </w:rPr>
        <w:t>$$SCREEN^XTID, 596</w:t>
      </w:r>
    </w:p>
    <w:p w14:paraId="7CCAE76D" w14:textId="77777777" w:rsidR="0078009A" w:rsidRDefault="0078009A">
      <w:pPr>
        <w:pStyle w:val="Index3"/>
        <w:tabs>
          <w:tab w:val="right" w:leader="dot" w:pos="4310"/>
        </w:tabs>
        <w:rPr>
          <w:noProof/>
        </w:rPr>
      </w:pPr>
      <w:r>
        <w:rPr>
          <w:noProof/>
        </w:rPr>
        <w:t>$$SETMASTR^XTID, 599</w:t>
      </w:r>
    </w:p>
    <w:p w14:paraId="0F1D4779" w14:textId="77777777" w:rsidR="0078009A" w:rsidRDefault="0078009A">
      <w:pPr>
        <w:pStyle w:val="Index3"/>
        <w:tabs>
          <w:tab w:val="right" w:leader="dot" w:pos="4310"/>
        </w:tabs>
        <w:rPr>
          <w:noProof/>
        </w:rPr>
      </w:pPr>
      <w:r>
        <w:rPr>
          <w:noProof/>
        </w:rPr>
        <w:t>$$SETSTAT^XTID, 601</w:t>
      </w:r>
    </w:p>
    <w:p w14:paraId="714B9EA2" w14:textId="77777777" w:rsidR="0078009A" w:rsidRDefault="0078009A">
      <w:pPr>
        <w:pStyle w:val="Index3"/>
        <w:tabs>
          <w:tab w:val="right" w:leader="dot" w:pos="4310"/>
        </w:tabs>
        <w:rPr>
          <w:noProof/>
        </w:rPr>
      </w:pPr>
      <w:r>
        <w:rPr>
          <w:noProof/>
        </w:rPr>
        <w:t>$$SETVUID^XTID, 603</w:t>
      </w:r>
    </w:p>
    <w:p w14:paraId="7D119719" w14:textId="77777777" w:rsidR="0078009A" w:rsidRDefault="0078009A">
      <w:pPr>
        <w:pStyle w:val="Index3"/>
        <w:tabs>
          <w:tab w:val="right" w:leader="dot" w:pos="4310"/>
        </w:tabs>
        <w:rPr>
          <w:noProof/>
        </w:rPr>
      </w:pPr>
      <w:r>
        <w:rPr>
          <w:noProof/>
        </w:rPr>
        <w:t>GETIREF^XTID, 587</w:t>
      </w:r>
    </w:p>
    <w:p w14:paraId="26DE89CD" w14:textId="77777777" w:rsidR="0078009A" w:rsidRDefault="0078009A">
      <w:pPr>
        <w:pStyle w:val="Index2"/>
        <w:tabs>
          <w:tab w:val="right" w:leader="dot" w:pos="4310"/>
        </w:tabs>
        <w:rPr>
          <w:noProof/>
        </w:rPr>
      </w:pPr>
      <w:r>
        <w:rPr>
          <w:noProof/>
        </w:rPr>
        <w:t>VHA Unique ID (VUID) APIs, 587</w:t>
      </w:r>
    </w:p>
    <w:p w14:paraId="425950B8" w14:textId="77777777" w:rsidR="0078009A" w:rsidRDefault="0078009A">
      <w:pPr>
        <w:pStyle w:val="Index2"/>
        <w:tabs>
          <w:tab w:val="right" w:leader="dot" w:pos="4310"/>
        </w:tabs>
        <w:rPr>
          <w:noProof/>
        </w:rPr>
      </w:pPr>
      <w:r>
        <w:rPr>
          <w:noProof/>
        </w:rPr>
        <w:t>XML Parser (VistA) APIs, 827, 830</w:t>
      </w:r>
    </w:p>
    <w:p w14:paraId="777A751D" w14:textId="77777777" w:rsidR="0078009A" w:rsidRDefault="0078009A">
      <w:pPr>
        <w:pStyle w:val="Index1"/>
        <w:tabs>
          <w:tab w:val="right" w:leader="dot" w:pos="4310"/>
        </w:tabs>
        <w:rPr>
          <w:noProof/>
        </w:rPr>
      </w:pPr>
      <w:r>
        <w:rPr>
          <w:noProof/>
        </w:rPr>
        <w:t>Toolkit Queuable Options menu</w:t>
      </w:r>
    </w:p>
    <w:p w14:paraId="2FEBC44F" w14:textId="77777777" w:rsidR="0078009A" w:rsidRDefault="0078009A">
      <w:pPr>
        <w:pStyle w:val="Index2"/>
        <w:tabs>
          <w:tab w:val="right" w:leader="dot" w:pos="4310"/>
        </w:tabs>
        <w:rPr>
          <w:noProof/>
        </w:rPr>
      </w:pPr>
      <w:r>
        <w:rPr>
          <w:noProof/>
        </w:rPr>
        <w:t>Errors Logged in Alpha/Beta Test (QUEUED) Option, 254, 255, 256</w:t>
      </w:r>
    </w:p>
    <w:p w14:paraId="02D6DE66" w14:textId="77777777" w:rsidR="0078009A" w:rsidRDefault="0078009A">
      <w:pPr>
        <w:pStyle w:val="Index1"/>
        <w:tabs>
          <w:tab w:val="right" w:leader="dot" w:pos="4310"/>
        </w:tabs>
        <w:rPr>
          <w:noProof/>
        </w:rPr>
      </w:pPr>
      <w:r>
        <w:rPr>
          <w:noProof/>
        </w:rPr>
        <w:t>Tools for Processing Server Requests, 391</w:t>
      </w:r>
    </w:p>
    <w:p w14:paraId="081E9E6A" w14:textId="77777777" w:rsidR="0078009A" w:rsidRDefault="0078009A">
      <w:pPr>
        <w:pStyle w:val="Index1"/>
        <w:tabs>
          <w:tab w:val="right" w:leader="dot" w:pos="4310"/>
        </w:tabs>
        <w:rPr>
          <w:noProof/>
        </w:rPr>
      </w:pPr>
      <w:r>
        <w:rPr>
          <w:noProof/>
        </w:rPr>
        <w:t>TOUCH^XUSCLEAN, 448</w:t>
      </w:r>
    </w:p>
    <w:p w14:paraId="19AFF432" w14:textId="77777777" w:rsidR="0078009A" w:rsidRDefault="0078009A">
      <w:pPr>
        <w:pStyle w:val="Index1"/>
        <w:tabs>
          <w:tab w:val="right" w:leader="dot" w:pos="4310"/>
        </w:tabs>
        <w:rPr>
          <w:noProof/>
        </w:rPr>
      </w:pPr>
      <w:r>
        <w:rPr>
          <w:noProof/>
        </w:rPr>
        <w:t>Track Package Nationally (KIDS), 251</w:t>
      </w:r>
    </w:p>
    <w:p w14:paraId="0E37E8AA" w14:textId="77777777" w:rsidR="0078009A" w:rsidRDefault="0078009A">
      <w:pPr>
        <w:pStyle w:val="Index1"/>
        <w:tabs>
          <w:tab w:val="right" w:leader="dot" w:pos="4310"/>
        </w:tabs>
        <w:rPr>
          <w:noProof/>
        </w:rPr>
      </w:pPr>
      <w:r>
        <w:rPr>
          <w:noProof/>
        </w:rPr>
        <w:t>Transport a Distribution Option, 220</w:t>
      </w:r>
    </w:p>
    <w:p w14:paraId="11E5896E" w14:textId="77777777" w:rsidR="0078009A" w:rsidRDefault="0078009A">
      <w:pPr>
        <w:pStyle w:val="Index1"/>
        <w:tabs>
          <w:tab w:val="right" w:leader="dot" w:pos="4310"/>
        </w:tabs>
        <w:rPr>
          <w:noProof/>
        </w:rPr>
      </w:pPr>
      <w:r>
        <w:rPr>
          <w:noProof/>
        </w:rPr>
        <w:t>TRANSPORT BUILD NUMBER (#63) Field, 616</w:t>
      </w:r>
    </w:p>
    <w:p w14:paraId="2DD5FD9E" w14:textId="77777777" w:rsidR="0078009A" w:rsidRDefault="0078009A">
      <w:pPr>
        <w:pStyle w:val="Index1"/>
        <w:tabs>
          <w:tab w:val="right" w:leader="dot" w:pos="4310"/>
        </w:tabs>
        <w:rPr>
          <w:noProof/>
        </w:rPr>
      </w:pPr>
      <w:r>
        <w:rPr>
          <w:noProof/>
        </w:rPr>
        <w:t>Transporting a Distribution (KIDS), 220</w:t>
      </w:r>
    </w:p>
    <w:p w14:paraId="056F5E85" w14:textId="77777777" w:rsidR="0078009A" w:rsidRDefault="0078009A">
      <w:pPr>
        <w:pStyle w:val="Index1"/>
        <w:tabs>
          <w:tab w:val="right" w:leader="dot" w:pos="4310"/>
        </w:tabs>
        <w:rPr>
          <w:noProof/>
        </w:rPr>
      </w:pPr>
      <w:r>
        <w:rPr>
          <w:noProof/>
        </w:rPr>
        <w:t>Troubleshooting</w:t>
      </w:r>
    </w:p>
    <w:p w14:paraId="1C89D46C" w14:textId="77777777" w:rsidR="0078009A" w:rsidRDefault="0078009A">
      <w:pPr>
        <w:pStyle w:val="Index2"/>
        <w:tabs>
          <w:tab w:val="right" w:leader="dot" w:pos="4310"/>
        </w:tabs>
        <w:rPr>
          <w:noProof/>
        </w:rPr>
      </w:pPr>
      <w:r>
        <w:rPr>
          <w:noProof/>
        </w:rPr>
        <w:t>Errors</w:t>
      </w:r>
    </w:p>
    <w:p w14:paraId="6EA6E2A0" w14:textId="77777777" w:rsidR="0078009A" w:rsidRDefault="0078009A">
      <w:pPr>
        <w:pStyle w:val="Index3"/>
        <w:tabs>
          <w:tab w:val="right" w:leader="dot" w:pos="4310"/>
        </w:tabs>
        <w:rPr>
          <w:noProof/>
        </w:rPr>
      </w:pPr>
      <w:r>
        <w:rPr>
          <w:noProof/>
        </w:rPr>
        <w:t>KIDS</w:t>
      </w:r>
    </w:p>
    <w:p w14:paraId="1350FCD7" w14:textId="77777777" w:rsidR="0078009A" w:rsidRDefault="0078009A">
      <w:pPr>
        <w:pStyle w:val="Index4"/>
        <w:tabs>
          <w:tab w:val="right" w:leader="dot" w:pos="4310"/>
        </w:tabs>
        <w:rPr>
          <w:noProof/>
        </w:rPr>
      </w:pPr>
      <w:r>
        <w:rPr>
          <w:noProof/>
        </w:rPr>
        <w:t>Tracking Alpha/Beta Software Errors, 256</w:t>
      </w:r>
    </w:p>
    <w:p w14:paraId="250084C5" w14:textId="77777777" w:rsidR="0078009A" w:rsidRDefault="0078009A">
      <w:pPr>
        <w:pStyle w:val="Index2"/>
        <w:tabs>
          <w:tab w:val="right" w:leader="dot" w:pos="4310"/>
        </w:tabs>
        <w:rPr>
          <w:noProof/>
        </w:rPr>
      </w:pPr>
      <w:r>
        <w:rPr>
          <w:noProof/>
        </w:rPr>
        <w:t>KIDS</w:t>
      </w:r>
    </w:p>
    <w:p w14:paraId="1FF24A0B" w14:textId="77777777" w:rsidR="0078009A" w:rsidRDefault="0078009A">
      <w:pPr>
        <w:pStyle w:val="Index3"/>
        <w:tabs>
          <w:tab w:val="right" w:leader="dot" w:pos="4310"/>
        </w:tabs>
        <w:rPr>
          <w:noProof/>
        </w:rPr>
      </w:pPr>
      <w:r>
        <w:rPr>
          <w:noProof/>
        </w:rPr>
        <w:t>Tracking Alpha/Beta Software Errors, 256</w:t>
      </w:r>
    </w:p>
    <w:p w14:paraId="2D0F3E9F" w14:textId="77777777" w:rsidR="0078009A" w:rsidRDefault="0078009A">
      <w:pPr>
        <w:pStyle w:val="Index1"/>
        <w:tabs>
          <w:tab w:val="right" w:leader="dot" w:pos="4310"/>
        </w:tabs>
        <w:rPr>
          <w:noProof/>
        </w:rPr>
      </w:pPr>
      <w:r>
        <w:rPr>
          <w:noProof/>
        </w:rPr>
        <w:t>TYPE (#4) Field, 289, 296, 297</w:t>
      </w:r>
    </w:p>
    <w:p w14:paraId="3CE21D33" w14:textId="77777777" w:rsidR="0078009A" w:rsidRDefault="0078009A">
      <w:pPr>
        <w:pStyle w:val="Index1"/>
        <w:tabs>
          <w:tab w:val="right" w:leader="dot" w:pos="4310"/>
        </w:tabs>
        <w:rPr>
          <w:noProof/>
        </w:rPr>
      </w:pPr>
      <w:r>
        <w:rPr>
          <w:noProof/>
        </w:rPr>
        <w:t>Types</w:t>
      </w:r>
    </w:p>
    <w:p w14:paraId="4986F349" w14:textId="77777777" w:rsidR="0078009A" w:rsidRDefault="0078009A">
      <w:pPr>
        <w:pStyle w:val="Index2"/>
        <w:tabs>
          <w:tab w:val="right" w:leader="dot" w:pos="4310"/>
        </w:tabs>
        <w:rPr>
          <w:noProof/>
        </w:rPr>
      </w:pPr>
      <w:r>
        <w:rPr>
          <w:noProof/>
        </w:rPr>
        <w:t>Options, 280</w:t>
      </w:r>
    </w:p>
    <w:p w14:paraId="5930157A"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U</w:t>
      </w:r>
    </w:p>
    <w:p w14:paraId="24B4E0FC" w14:textId="77777777" w:rsidR="0078009A" w:rsidRDefault="0078009A">
      <w:pPr>
        <w:pStyle w:val="Index1"/>
        <w:tabs>
          <w:tab w:val="right" w:leader="dot" w:pos="4310"/>
        </w:tabs>
        <w:rPr>
          <w:noProof/>
        </w:rPr>
      </w:pPr>
      <w:r>
        <w:rPr>
          <w:noProof/>
        </w:rPr>
        <w:t>UNCLEAN^XULMU, 305</w:t>
      </w:r>
    </w:p>
    <w:p w14:paraId="4A27DA18" w14:textId="77777777" w:rsidR="0078009A" w:rsidRDefault="0078009A">
      <w:pPr>
        <w:pStyle w:val="Index1"/>
        <w:tabs>
          <w:tab w:val="right" w:leader="dot" w:pos="4310"/>
        </w:tabs>
        <w:rPr>
          <w:noProof/>
        </w:rPr>
      </w:pPr>
      <w:r>
        <w:rPr>
          <w:noProof/>
        </w:rPr>
        <w:t>UNWIND^%ZTER, 142</w:t>
      </w:r>
    </w:p>
    <w:p w14:paraId="75E6AD8C" w14:textId="77777777" w:rsidR="0078009A" w:rsidRDefault="0078009A">
      <w:pPr>
        <w:pStyle w:val="Index1"/>
        <w:tabs>
          <w:tab w:val="right" w:leader="dot" w:pos="4310"/>
        </w:tabs>
        <w:rPr>
          <w:noProof/>
        </w:rPr>
      </w:pPr>
      <w:r>
        <w:rPr>
          <w:noProof/>
        </w:rPr>
        <w:t>Unwinder</w:t>
      </w:r>
    </w:p>
    <w:p w14:paraId="2D9CC41A" w14:textId="77777777" w:rsidR="0078009A" w:rsidRDefault="0078009A">
      <w:pPr>
        <w:pStyle w:val="Index2"/>
        <w:tabs>
          <w:tab w:val="right" w:leader="dot" w:pos="4310"/>
        </w:tabs>
        <w:rPr>
          <w:noProof/>
        </w:rPr>
      </w:pPr>
      <w:r>
        <w:rPr>
          <w:noProof/>
        </w:rPr>
        <w:t>APIs, 653</w:t>
      </w:r>
    </w:p>
    <w:p w14:paraId="721BF72E" w14:textId="77777777" w:rsidR="0078009A" w:rsidRDefault="0078009A">
      <w:pPr>
        <w:pStyle w:val="Index2"/>
        <w:tabs>
          <w:tab w:val="right" w:leader="dot" w:pos="4310"/>
        </w:tabs>
        <w:rPr>
          <w:noProof/>
        </w:rPr>
      </w:pPr>
      <w:r>
        <w:rPr>
          <w:noProof/>
        </w:rPr>
        <w:t>Developer Tools, 653</w:t>
      </w:r>
    </w:p>
    <w:p w14:paraId="35E68278" w14:textId="77777777" w:rsidR="0078009A" w:rsidRDefault="0078009A">
      <w:pPr>
        <w:pStyle w:val="Index2"/>
        <w:tabs>
          <w:tab w:val="right" w:leader="dot" w:pos="4310"/>
        </w:tabs>
        <w:rPr>
          <w:noProof/>
        </w:rPr>
      </w:pPr>
      <w:r>
        <w:rPr>
          <w:noProof/>
        </w:rPr>
        <w:t>DISP^XQORM1, 657</w:t>
      </w:r>
    </w:p>
    <w:p w14:paraId="6727F8A7" w14:textId="77777777" w:rsidR="0078009A" w:rsidRDefault="0078009A">
      <w:pPr>
        <w:pStyle w:val="Index2"/>
        <w:tabs>
          <w:tab w:val="right" w:leader="dot" w:pos="4310"/>
        </w:tabs>
        <w:rPr>
          <w:noProof/>
        </w:rPr>
      </w:pPr>
      <w:r>
        <w:rPr>
          <w:noProof/>
        </w:rPr>
        <w:t>EN^XQOR, 653</w:t>
      </w:r>
    </w:p>
    <w:p w14:paraId="037B0E51" w14:textId="77777777" w:rsidR="0078009A" w:rsidRDefault="0078009A">
      <w:pPr>
        <w:pStyle w:val="Index2"/>
        <w:tabs>
          <w:tab w:val="right" w:leader="dot" w:pos="4310"/>
        </w:tabs>
        <w:rPr>
          <w:noProof/>
        </w:rPr>
      </w:pPr>
      <w:r>
        <w:rPr>
          <w:noProof/>
        </w:rPr>
        <w:t>EN^XQORM, 655</w:t>
      </w:r>
    </w:p>
    <w:p w14:paraId="22E0DF44" w14:textId="77777777" w:rsidR="0078009A" w:rsidRDefault="0078009A">
      <w:pPr>
        <w:pStyle w:val="Index2"/>
        <w:tabs>
          <w:tab w:val="right" w:leader="dot" w:pos="4310"/>
        </w:tabs>
        <w:rPr>
          <w:noProof/>
        </w:rPr>
      </w:pPr>
      <w:r>
        <w:rPr>
          <w:noProof/>
        </w:rPr>
        <w:t>EN1^XQOR, 654</w:t>
      </w:r>
    </w:p>
    <w:p w14:paraId="27E20321" w14:textId="77777777" w:rsidR="0078009A" w:rsidRDefault="0078009A">
      <w:pPr>
        <w:pStyle w:val="Index2"/>
        <w:tabs>
          <w:tab w:val="right" w:leader="dot" w:pos="4310"/>
        </w:tabs>
        <w:rPr>
          <w:noProof/>
        </w:rPr>
      </w:pPr>
      <w:r>
        <w:rPr>
          <w:noProof/>
        </w:rPr>
        <w:t>MSG^XQOR, 655</w:t>
      </w:r>
    </w:p>
    <w:p w14:paraId="249ED125" w14:textId="77777777" w:rsidR="0078009A" w:rsidRDefault="0078009A">
      <w:pPr>
        <w:pStyle w:val="Index2"/>
        <w:tabs>
          <w:tab w:val="right" w:leader="dot" w:pos="4310"/>
        </w:tabs>
        <w:rPr>
          <w:noProof/>
        </w:rPr>
      </w:pPr>
      <w:r>
        <w:rPr>
          <w:noProof/>
        </w:rPr>
        <w:t>XREF^XQORM, 656</w:t>
      </w:r>
    </w:p>
    <w:p w14:paraId="7BCA4F34" w14:textId="77777777" w:rsidR="0078009A" w:rsidRDefault="0078009A">
      <w:pPr>
        <w:pStyle w:val="Index1"/>
        <w:tabs>
          <w:tab w:val="right" w:leader="dot" w:pos="4310"/>
        </w:tabs>
        <w:rPr>
          <w:noProof/>
        </w:rPr>
      </w:pPr>
      <w:r>
        <w:rPr>
          <w:noProof/>
        </w:rPr>
        <w:t>Update ^%ZOSF Nodes, 367</w:t>
      </w:r>
    </w:p>
    <w:p w14:paraId="1B4D8B22" w14:textId="77777777" w:rsidR="0078009A" w:rsidRDefault="0078009A">
      <w:pPr>
        <w:pStyle w:val="Index1"/>
        <w:tabs>
          <w:tab w:val="right" w:leader="dot" w:pos="4310"/>
        </w:tabs>
        <w:rPr>
          <w:noProof/>
        </w:rPr>
      </w:pPr>
      <w:r>
        <w:rPr>
          <w:noProof/>
        </w:rPr>
        <w:t>Update the Status Bar During Pre- and Post-Install Routines (KIDS), 238</w:t>
      </w:r>
    </w:p>
    <w:p w14:paraId="08DF59F7" w14:textId="77777777" w:rsidR="0078009A" w:rsidRDefault="0078009A">
      <w:pPr>
        <w:pStyle w:val="Index1"/>
        <w:tabs>
          <w:tab w:val="right" w:leader="dot" w:pos="4310"/>
        </w:tabs>
        <w:rPr>
          <w:noProof/>
        </w:rPr>
      </w:pPr>
      <w:r>
        <w:rPr>
          <w:noProof/>
        </w:rPr>
        <w:t>Update with Current Routines Option, 622</w:t>
      </w:r>
    </w:p>
    <w:p w14:paraId="7B8B1E8F" w14:textId="77777777" w:rsidR="0078009A" w:rsidRDefault="0078009A">
      <w:pPr>
        <w:pStyle w:val="Index1"/>
        <w:tabs>
          <w:tab w:val="right" w:leader="dot" w:pos="4310"/>
        </w:tabs>
        <w:rPr>
          <w:noProof/>
        </w:rPr>
      </w:pPr>
      <w:r>
        <w:rPr>
          <w:noProof/>
        </w:rPr>
        <w:t>UPDATE^XPDID, 262</w:t>
      </w:r>
    </w:p>
    <w:p w14:paraId="23205F3E" w14:textId="77777777" w:rsidR="0078009A" w:rsidRDefault="0078009A">
      <w:pPr>
        <w:pStyle w:val="Index1"/>
        <w:tabs>
          <w:tab w:val="right" w:leader="dot" w:pos="4310"/>
        </w:tabs>
        <w:rPr>
          <w:noProof/>
        </w:rPr>
      </w:pPr>
      <w:r>
        <w:rPr>
          <w:noProof/>
        </w:rPr>
        <w:t>UPDCOMP^XLFNAME2, 352</w:t>
      </w:r>
    </w:p>
    <w:p w14:paraId="2BF29AC7" w14:textId="77777777" w:rsidR="0078009A" w:rsidRDefault="0078009A">
      <w:pPr>
        <w:pStyle w:val="Index1"/>
        <w:tabs>
          <w:tab w:val="right" w:leader="dot" w:pos="4310"/>
        </w:tabs>
        <w:rPr>
          <w:noProof/>
        </w:rPr>
      </w:pPr>
      <w:r>
        <w:rPr>
          <w:noProof/>
        </w:rPr>
        <w:t>URLs</w:t>
      </w:r>
    </w:p>
    <w:p w14:paraId="15288230" w14:textId="77777777" w:rsidR="0078009A" w:rsidRDefault="0078009A">
      <w:pPr>
        <w:pStyle w:val="Index2"/>
        <w:tabs>
          <w:tab w:val="right" w:leader="dot" w:pos="4310"/>
        </w:tabs>
        <w:rPr>
          <w:noProof/>
        </w:rPr>
      </w:pPr>
      <w:r w:rsidRPr="00A733AB">
        <w:rPr>
          <w:noProof/>
          <w:kern w:val="2"/>
        </w:rPr>
        <w:t>Acronyms Intranet Website</w:t>
      </w:r>
      <w:r>
        <w:rPr>
          <w:noProof/>
        </w:rPr>
        <w:t>, 857</w:t>
      </w:r>
    </w:p>
    <w:p w14:paraId="4E172043" w14:textId="77777777" w:rsidR="0078009A" w:rsidRDefault="0078009A">
      <w:pPr>
        <w:pStyle w:val="Index2"/>
        <w:tabs>
          <w:tab w:val="right" w:leader="dot" w:pos="4310"/>
        </w:tabs>
        <w:rPr>
          <w:noProof/>
        </w:rPr>
      </w:pPr>
      <w:r>
        <w:rPr>
          <w:noProof/>
        </w:rPr>
        <w:t>Adobe Website, lxxiv</w:t>
      </w:r>
    </w:p>
    <w:p w14:paraId="683D865A" w14:textId="77777777" w:rsidR="0078009A" w:rsidRDefault="0078009A">
      <w:pPr>
        <w:pStyle w:val="Index2"/>
        <w:tabs>
          <w:tab w:val="right" w:leader="dot" w:pos="4310"/>
        </w:tabs>
        <w:rPr>
          <w:noProof/>
        </w:rPr>
      </w:pPr>
      <w:r w:rsidRPr="00A733AB">
        <w:rPr>
          <w:noProof/>
          <w:kern w:val="2"/>
        </w:rPr>
        <w:t>Glossary Intranet Website</w:t>
      </w:r>
      <w:r>
        <w:rPr>
          <w:noProof/>
        </w:rPr>
        <w:t>, 857</w:t>
      </w:r>
    </w:p>
    <w:p w14:paraId="1B5806A3" w14:textId="77777777" w:rsidR="0078009A" w:rsidRDefault="0078009A">
      <w:pPr>
        <w:pStyle w:val="Index2"/>
        <w:tabs>
          <w:tab w:val="right" w:leader="dot" w:pos="4310"/>
        </w:tabs>
        <w:rPr>
          <w:noProof/>
        </w:rPr>
      </w:pPr>
      <w:r>
        <w:rPr>
          <w:noProof/>
        </w:rPr>
        <w:t>Kernel Website, lxxiv</w:t>
      </w:r>
    </w:p>
    <w:p w14:paraId="1B0349D3" w14:textId="77777777" w:rsidR="0078009A" w:rsidRDefault="0078009A">
      <w:pPr>
        <w:pStyle w:val="Index2"/>
        <w:tabs>
          <w:tab w:val="right" w:leader="dot" w:pos="4310"/>
        </w:tabs>
        <w:rPr>
          <w:noProof/>
        </w:rPr>
      </w:pPr>
      <w:r>
        <w:rPr>
          <w:noProof/>
        </w:rPr>
        <w:t>SPM Website, lxix</w:t>
      </w:r>
    </w:p>
    <w:p w14:paraId="6833D660" w14:textId="77777777" w:rsidR="0078009A" w:rsidRDefault="0078009A">
      <w:pPr>
        <w:pStyle w:val="Index2"/>
        <w:tabs>
          <w:tab w:val="right" w:leader="dot" w:pos="4310"/>
        </w:tabs>
        <w:rPr>
          <w:noProof/>
        </w:rPr>
      </w:pPr>
      <w:r>
        <w:rPr>
          <w:noProof/>
        </w:rPr>
        <w:t>VA Software Document Library (</w:t>
      </w:r>
      <w:r w:rsidRPr="00A733AB">
        <w:rPr>
          <w:noProof/>
          <w:kern w:val="2"/>
        </w:rPr>
        <w:t>VDL)</w:t>
      </w:r>
      <w:r>
        <w:rPr>
          <w:noProof/>
        </w:rPr>
        <w:t>, lxxiv</w:t>
      </w:r>
    </w:p>
    <w:p w14:paraId="27B41FF5" w14:textId="77777777" w:rsidR="0078009A" w:rsidRDefault="0078009A">
      <w:pPr>
        <w:pStyle w:val="Index1"/>
        <w:tabs>
          <w:tab w:val="right" w:leader="dot" w:pos="4310"/>
        </w:tabs>
        <w:rPr>
          <w:noProof/>
        </w:rPr>
      </w:pPr>
      <w:r>
        <w:rPr>
          <w:noProof/>
        </w:rPr>
        <w:t>Usage Reports</w:t>
      </w:r>
    </w:p>
    <w:p w14:paraId="443AAFE1" w14:textId="77777777" w:rsidR="0078009A" w:rsidRDefault="0078009A">
      <w:pPr>
        <w:pStyle w:val="Index2"/>
        <w:tabs>
          <w:tab w:val="right" w:leader="dot" w:pos="4310"/>
        </w:tabs>
        <w:rPr>
          <w:noProof/>
        </w:rPr>
      </w:pPr>
      <w:r>
        <w:rPr>
          <w:noProof/>
        </w:rPr>
        <w:t>Alpha/Beta Tracking (KIDS), 257</w:t>
      </w:r>
    </w:p>
    <w:p w14:paraId="1A7A1538" w14:textId="77777777" w:rsidR="0078009A" w:rsidRDefault="0078009A">
      <w:pPr>
        <w:pStyle w:val="Index1"/>
        <w:tabs>
          <w:tab w:val="right" w:leader="dot" w:pos="4310"/>
        </w:tabs>
        <w:rPr>
          <w:noProof/>
        </w:rPr>
      </w:pPr>
      <w:r>
        <w:rPr>
          <w:noProof/>
        </w:rPr>
        <w:t>Use of</w:t>
      </w:r>
    </w:p>
    <w:p w14:paraId="588CCDF3" w14:textId="77777777" w:rsidR="0078009A" w:rsidRDefault="0078009A">
      <w:pPr>
        <w:pStyle w:val="Index2"/>
        <w:tabs>
          <w:tab w:val="right" w:leader="dot" w:pos="4310"/>
        </w:tabs>
        <w:rPr>
          <w:noProof/>
        </w:rPr>
      </w:pPr>
      <w:r>
        <w:rPr>
          <w:noProof/>
        </w:rPr>
        <w:t>DIDEL in ^DIE Calls, 152</w:t>
      </w:r>
    </w:p>
    <w:p w14:paraId="2CC5BD7E" w14:textId="77777777" w:rsidR="0078009A" w:rsidRDefault="0078009A">
      <w:pPr>
        <w:pStyle w:val="Index2"/>
        <w:tabs>
          <w:tab w:val="right" w:leader="dot" w:pos="4310"/>
        </w:tabs>
        <w:rPr>
          <w:noProof/>
        </w:rPr>
      </w:pPr>
      <w:r>
        <w:rPr>
          <w:noProof/>
        </w:rPr>
        <w:t>DLAYGO in ^DIC Calls, 151</w:t>
      </w:r>
    </w:p>
    <w:p w14:paraId="390358ED" w14:textId="77777777" w:rsidR="0078009A" w:rsidRDefault="0078009A">
      <w:pPr>
        <w:pStyle w:val="Index2"/>
        <w:tabs>
          <w:tab w:val="right" w:leader="dot" w:pos="4310"/>
        </w:tabs>
        <w:rPr>
          <w:noProof/>
        </w:rPr>
      </w:pPr>
      <w:r>
        <w:rPr>
          <w:noProof/>
        </w:rPr>
        <w:t>DLAYGO When Navigating to Files, 150</w:t>
      </w:r>
    </w:p>
    <w:p w14:paraId="507740E2" w14:textId="77777777" w:rsidR="0078009A" w:rsidRDefault="0078009A">
      <w:pPr>
        <w:pStyle w:val="Index1"/>
        <w:tabs>
          <w:tab w:val="right" w:leader="dot" w:pos="4310"/>
        </w:tabs>
        <w:rPr>
          <w:noProof/>
        </w:rPr>
      </w:pPr>
      <w:r>
        <w:rPr>
          <w:noProof/>
        </w:rPr>
        <w:t>USE PARAMETERS, 91</w:t>
      </w:r>
    </w:p>
    <w:p w14:paraId="0A00EE34" w14:textId="77777777" w:rsidR="0078009A" w:rsidRDefault="0078009A">
      <w:pPr>
        <w:pStyle w:val="Index1"/>
        <w:tabs>
          <w:tab w:val="right" w:leader="dot" w:pos="4310"/>
        </w:tabs>
        <w:rPr>
          <w:noProof/>
        </w:rPr>
      </w:pPr>
      <w:r>
        <w:rPr>
          <w:noProof/>
        </w:rPr>
        <w:t>USE PARAMETERS Field, 96</w:t>
      </w:r>
    </w:p>
    <w:p w14:paraId="60BEFB09" w14:textId="77777777" w:rsidR="0078009A" w:rsidRDefault="0078009A">
      <w:pPr>
        <w:pStyle w:val="Index1"/>
        <w:tabs>
          <w:tab w:val="right" w:leader="dot" w:pos="4310"/>
        </w:tabs>
        <w:rPr>
          <w:noProof/>
        </w:rPr>
      </w:pPr>
      <w:r>
        <w:rPr>
          <w:noProof/>
        </w:rPr>
        <w:t>Use this Manual, How to, lxviii</w:t>
      </w:r>
    </w:p>
    <w:p w14:paraId="19B16050" w14:textId="77777777" w:rsidR="0078009A" w:rsidRDefault="0078009A">
      <w:pPr>
        <w:pStyle w:val="Index1"/>
        <w:tabs>
          <w:tab w:val="right" w:leader="dot" w:pos="4310"/>
        </w:tabs>
        <w:rPr>
          <w:noProof/>
        </w:rPr>
      </w:pPr>
      <w:r>
        <w:rPr>
          <w:noProof/>
        </w:rPr>
        <w:t>USE^%ZISUTL, 121</w:t>
      </w:r>
    </w:p>
    <w:p w14:paraId="44C8A0F3" w14:textId="77777777" w:rsidR="0078009A" w:rsidRDefault="0078009A">
      <w:pPr>
        <w:pStyle w:val="Index1"/>
        <w:tabs>
          <w:tab w:val="right" w:leader="dot" w:pos="4310"/>
        </w:tabs>
        <w:rPr>
          <w:noProof/>
        </w:rPr>
      </w:pPr>
      <w:r>
        <w:rPr>
          <w:noProof/>
        </w:rPr>
        <w:t>User</w:t>
      </w:r>
    </w:p>
    <w:p w14:paraId="5FD3537B" w14:textId="77777777" w:rsidR="0078009A" w:rsidRDefault="0078009A">
      <w:pPr>
        <w:pStyle w:val="Index2"/>
        <w:tabs>
          <w:tab w:val="right" w:leader="dot" w:pos="4310"/>
        </w:tabs>
        <w:rPr>
          <w:noProof/>
        </w:rPr>
      </w:pPr>
      <w:r>
        <w:rPr>
          <w:noProof/>
        </w:rPr>
        <w:t>$$ACTIVE^XUSER, 665</w:t>
      </w:r>
    </w:p>
    <w:p w14:paraId="49368148" w14:textId="77777777" w:rsidR="0078009A" w:rsidRDefault="0078009A">
      <w:pPr>
        <w:pStyle w:val="Index2"/>
        <w:tabs>
          <w:tab w:val="right" w:leader="dot" w:pos="4310"/>
        </w:tabs>
        <w:rPr>
          <w:noProof/>
        </w:rPr>
      </w:pPr>
      <w:r>
        <w:rPr>
          <w:noProof/>
        </w:rPr>
        <w:t>$$CODE2TXT^XUA4A72, 658</w:t>
      </w:r>
    </w:p>
    <w:p w14:paraId="4B0A7AB3" w14:textId="77777777" w:rsidR="0078009A" w:rsidRDefault="0078009A">
      <w:pPr>
        <w:pStyle w:val="Index2"/>
        <w:tabs>
          <w:tab w:val="right" w:leader="dot" w:pos="4310"/>
        </w:tabs>
        <w:rPr>
          <w:noProof/>
        </w:rPr>
      </w:pPr>
      <w:r>
        <w:rPr>
          <w:noProof/>
        </w:rPr>
        <w:t>$$DTIME^XUP, 660</w:t>
      </w:r>
    </w:p>
    <w:p w14:paraId="6C12132B" w14:textId="77777777" w:rsidR="0078009A" w:rsidRDefault="0078009A">
      <w:pPr>
        <w:pStyle w:val="Index2"/>
        <w:tabs>
          <w:tab w:val="right" w:leader="dot" w:pos="4310"/>
        </w:tabs>
        <w:rPr>
          <w:noProof/>
        </w:rPr>
      </w:pPr>
      <w:r>
        <w:rPr>
          <w:noProof/>
        </w:rPr>
        <w:t>$$GET^XUA4A72, 658</w:t>
      </w:r>
    </w:p>
    <w:p w14:paraId="0C765947" w14:textId="77777777" w:rsidR="0078009A" w:rsidRDefault="0078009A">
      <w:pPr>
        <w:pStyle w:val="Index2"/>
        <w:tabs>
          <w:tab w:val="right" w:leader="dot" w:pos="4310"/>
        </w:tabs>
        <w:rPr>
          <w:noProof/>
        </w:rPr>
      </w:pPr>
      <w:r>
        <w:rPr>
          <w:noProof/>
        </w:rPr>
        <w:t>$$IEN2CODE^XUA4A72, 659</w:t>
      </w:r>
    </w:p>
    <w:p w14:paraId="334BA7A0" w14:textId="77777777" w:rsidR="0078009A" w:rsidRDefault="0078009A">
      <w:pPr>
        <w:pStyle w:val="Index2"/>
        <w:tabs>
          <w:tab w:val="right" w:leader="dot" w:pos="4310"/>
        </w:tabs>
        <w:rPr>
          <w:noProof/>
        </w:rPr>
      </w:pPr>
      <w:r>
        <w:rPr>
          <w:noProof/>
        </w:rPr>
        <w:t>$$LOOKUP^XUSER, 674</w:t>
      </w:r>
    </w:p>
    <w:p w14:paraId="786A6CC1" w14:textId="77777777" w:rsidR="0078009A" w:rsidRDefault="0078009A">
      <w:pPr>
        <w:pStyle w:val="Index2"/>
        <w:tabs>
          <w:tab w:val="right" w:leader="dot" w:pos="4310"/>
        </w:tabs>
        <w:rPr>
          <w:noProof/>
        </w:rPr>
      </w:pPr>
      <w:r>
        <w:rPr>
          <w:noProof/>
        </w:rPr>
        <w:t>$$NAME^XUSER, 676</w:t>
      </w:r>
    </w:p>
    <w:p w14:paraId="25DB1AD5" w14:textId="77777777" w:rsidR="0078009A" w:rsidRDefault="0078009A">
      <w:pPr>
        <w:pStyle w:val="Index2"/>
        <w:tabs>
          <w:tab w:val="right" w:leader="dot" w:pos="4310"/>
        </w:tabs>
        <w:rPr>
          <w:noProof/>
        </w:rPr>
      </w:pPr>
      <w:r>
        <w:rPr>
          <w:noProof/>
        </w:rPr>
        <w:t>$$PROVIDER^XUSER, 677</w:t>
      </w:r>
    </w:p>
    <w:p w14:paraId="61A11473" w14:textId="77777777" w:rsidR="0078009A" w:rsidRDefault="0078009A">
      <w:pPr>
        <w:pStyle w:val="Index2"/>
        <w:tabs>
          <w:tab w:val="right" w:leader="dot" w:pos="4310"/>
        </w:tabs>
        <w:rPr>
          <w:noProof/>
        </w:rPr>
      </w:pPr>
      <w:r>
        <w:rPr>
          <w:noProof/>
        </w:rPr>
        <w:t>APIs, 658</w:t>
      </w:r>
    </w:p>
    <w:p w14:paraId="7B9A6D05" w14:textId="77777777" w:rsidR="0078009A" w:rsidRDefault="0078009A">
      <w:pPr>
        <w:pStyle w:val="Index2"/>
        <w:tabs>
          <w:tab w:val="right" w:leader="dot" w:pos="4310"/>
        </w:tabs>
        <w:rPr>
          <w:noProof/>
        </w:rPr>
      </w:pPr>
      <w:r>
        <w:rPr>
          <w:noProof/>
        </w:rPr>
        <w:t>Developer Tools, 658</w:t>
      </w:r>
    </w:p>
    <w:p w14:paraId="6E555293" w14:textId="77777777" w:rsidR="0078009A" w:rsidRDefault="0078009A">
      <w:pPr>
        <w:pStyle w:val="Index2"/>
        <w:tabs>
          <w:tab w:val="right" w:leader="dot" w:pos="4310"/>
        </w:tabs>
        <w:rPr>
          <w:noProof/>
        </w:rPr>
      </w:pPr>
      <w:r>
        <w:rPr>
          <w:noProof/>
        </w:rPr>
        <w:t>DIV4^XUSER, 672</w:t>
      </w:r>
    </w:p>
    <w:p w14:paraId="5A4DB1AF" w14:textId="77777777" w:rsidR="0078009A" w:rsidRDefault="0078009A">
      <w:pPr>
        <w:pStyle w:val="Index2"/>
        <w:tabs>
          <w:tab w:val="right" w:leader="dot" w:pos="4310"/>
        </w:tabs>
        <w:rPr>
          <w:noProof/>
        </w:rPr>
      </w:pPr>
      <w:r>
        <w:rPr>
          <w:noProof/>
        </w:rPr>
        <w:t>DIVGET^XUSRB2, 684</w:t>
      </w:r>
    </w:p>
    <w:p w14:paraId="71A67025" w14:textId="77777777" w:rsidR="0078009A" w:rsidRDefault="0078009A">
      <w:pPr>
        <w:pStyle w:val="Index2"/>
        <w:tabs>
          <w:tab w:val="right" w:leader="dot" w:pos="4310"/>
        </w:tabs>
        <w:rPr>
          <w:noProof/>
        </w:rPr>
      </w:pPr>
      <w:r>
        <w:rPr>
          <w:noProof/>
        </w:rPr>
        <w:t>DIVSET^XUSRB2, 685</w:t>
      </w:r>
    </w:p>
    <w:p w14:paraId="19293906" w14:textId="77777777" w:rsidR="0078009A" w:rsidRDefault="0078009A">
      <w:pPr>
        <w:pStyle w:val="Index2"/>
        <w:tabs>
          <w:tab w:val="right" w:leader="dot" w:pos="4310"/>
        </w:tabs>
        <w:rPr>
          <w:noProof/>
        </w:rPr>
      </w:pPr>
      <w:r>
        <w:rPr>
          <w:noProof/>
        </w:rPr>
        <w:t>DUZ^XUP, 664</w:t>
      </w:r>
    </w:p>
    <w:p w14:paraId="5D7D5F23" w14:textId="77777777" w:rsidR="0078009A" w:rsidRDefault="0078009A">
      <w:pPr>
        <w:pStyle w:val="Index2"/>
        <w:tabs>
          <w:tab w:val="right" w:leader="dot" w:pos="4310"/>
        </w:tabs>
        <w:rPr>
          <w:noProof/>
        </w:rPr>
      </w:pPr>
      <w:r>
        <w:rPr>
          <w:noProof/>
        </w:rPr>
        <w:t>USERINFO^XUSRB2, 686</w:t>
      </w:r>
    </w:p>
    <w:p w14:paraId="2DB7B841" w14:textId="77777777" w:rsidR="0078009A" w:rsidRDefault="0078009A">
      <w:pPr>
        <w:pStyle w:val="Index1"/>
        <w:tabs>
          <w:tab w:val="right" w:leader="dot" w:pos="4310"/>
        </w:tabs>
        <w:rPr>
          <w:noProof/>
        </w:rPr>
      </w:pPr>
      <w:r>
        <w:rPr>
          <w:noProof/>
        </w:rPr>
        <w:t>USER CLASS (#201) File, 410</w:t>
      </w:r>
    </w:p>
    <w:p w14:paraId="7C2456B9" w14:textId="77777777" w:rsidR="0078009A" w:rsidRDefault="0078009A">
      <w:pPr>
        <w:pStyle w:val="Index1"/>
        <w:tabs>
          <w:tab w:val="right" w:leader="dot" w:pos="4310"/>
        </w:tabs>
        <w:rPr>
          <w:noProof/>
        </w:rPr>
      </w:pPr>
      <w:r>
        <w:rPr>
          <w:noProof/>
        </w:rPr>
        <w:t>USER CLASS (#9.5) Field, 410</w:t>
      </w:r>
    </w:p>
    <w:p w14:paraId="191FF17E" w14:textId="77777777" w:rsidR="0078009A" w:rsidRDefault="0078009A">
      <w:pPr>
        <w:pStyle w:val="Index1"/>
        <w:tabs>
          <w:tab w:val="right" w:leader="dot" w:pos="4310"/>
        </w:tabs>
        <w:rPr>
          <w:noProof/>
        </w:rPr>
      </w:pPr>
      <w:r>
        <w:rPr>
          <w:noProof/>
        </w:rPr>
        <w:t>User Interface</w:t>
      </w:r>
    </w:p>
    <w:p w14:paraId="79803308" w14:textId="77777777" w:rsidR="0078009A" w:rsidRDefault="0078009A">
      <w:pPr>
        <w:pStyle w:val="Index2"/>
        <w:tabs>
          <w:tab w:val="right" w:leader="dot" w:pos="4310"/>
        </w:tabs>
        <w:rPr>
          <w:noProof/>
        </w:rPr>
      </w:pPr>
      <w:r>
        <w:rPr>
          <w:noProof/>
        </w:rPr>
        <w:t>^%Z Editor, 311</w:t>
      </w:r>
    </w:p>
    <w:p w14:paraId="4632A5F4" w14:textId="77777777" w:rsidR="0078009A" w:rsidRDefault="0078009A">
      <w:pPr>
        <w:pStyle w:val="Index1"/>
        <w:tabs>
          <w:tab w:val="right" w:leader="dot" w:pos="4310"/>
        </w:tabs>
        <w:rPr>
          <w:noProof/>
        </w:rPr>
      </w:pPr>
      <w:r>
        <w:rPr>
          <w:noProof/>
        </w:rPr>
        <w:t>USER TERMINATE ROUTINE (#200.2) Field, 400</w:t>
      </w:r>
    </w:p>
    <w:p w14:paraId="201558C9" w14:textId="77777777" w:rsidR="0078009A" w:rsidRDefault="0078009A">
      <w:pPr>
        <w:pStyle w:val="Index1"/>
        <w:tabs>
          <w:tab w:val="right" w:leader="dot" w:pos="4310"/>
        </w:tabs>
        <w:rPr>
          <w:noProof/>
        </w:rPr>
      </w:pPr>
      <w:r>
        <w:rPr>
          <w:noProof/>
        </w:rPr>
        <w:t>USER TERMINATE ROUTINE Option (Obsolete), 400</w:t>
      </w:r>
    </w:p>
    <w:p w14:paraId="6DFBD402" w14:textId="77777777" w:rsidR="0078009A" w:rsidRDefault="0078009A">
      <w:pPr>
        <w:pStyle w:val="Index1"/>
        <w:tabs>
          <w:tab w:val="right" w:leader="dot" w:pos="4310"/>
        </w:tabs>
        <w:rPr>
          <w:noProof/>
        </w:rPr>
      </w:pPr>
      <w:r>
        <w:rPr>
          <w:noProof/>
        </w:rPr>
        <w:t>USER TERMINATE TAG (#200.1) Field, 400</w:t>
      </w:r>
    </w:p>
    <w:p w14:paraId="71014B62" w14:textId="77777777" w:rsidR="0078009A" w:rsidRDefault="0078009A">
      <w:pPr>
        <w:pStyle w:val="Index1"/>
        <w:tabs>
          <w:tab w:val="right" w:leader="dot" w:pos="4310"/>
        </w:tabs>
        <w:rPr>
          <w:noProof/>
        </w:rPr>
      </w:pPr>
      <w:r>
        <w:rPr>
          <w:noProof/>
        </w:rPr>
        <w:t>User Termination Action, Creating, 401</w:t>
      </w:r>
    </w:p>
    <w:p w14:paraId="59B5D5C7" w14:textId="77777777" w:rsidR="0078009A" w:rsidRDefault="0078009A">
      <w:pPr>
        <w:pStyle w:val="Index1"/>
        <w:tabs>
          <w:tab w:val="right" w:leader="dot" w:pos="4310"/>
        </w:tabs>
        <w:rPr>
          <w:noProof/>
        </w:rPr>
      </w:pPr>
      <w:r>
        <w:rPr>
          <w:noProof/>
        </w:rPr>
        <w:t>USER^XQALERT, 49</w:t>
      </w:r>
    </w:p>
    <w:p w14:paraId="2FD711C7" w14:textId="77777777" w:rsidR="0078009A" w:rsidRDefault="0078009A">
      <w:pPr>
        <w:pStyle w:val="Index1"/>
        <w:tabs>
          <w:tab w:val="right" w:leader="dot" w:pos="4310"/>
        </w:tabs>
        <w:rPr>
          <w:noProof/>
        </w:rPr>
      </w:pPr>
      <w:r>
        <w:rPr>
          <w:noProof/>
        </w:rPr>
        <w:t>USERDATA^XQALBUTL, 29</w:t>
      </w:r>
    </w:p>
    <w:p w14:paraId="68D1DB01" w14:textId="77777777" w:rsidR="0078009A" w:rsidRDefault="0078009A">
      <w:pPr>
        <w:pStyle w:val="Index1"/>
        <w:tabs>
          <w:tab w:val="right" w:leader="dot" w:pos="4310"/>
        </w:tabs>
        <w:rPr>
          <w:noProof/>
        </w:rPr>
      </w:pPr>
      <w:r>
        <w:rPr>
          <w:noProof/>
        </w:rPr>
        <w:t>USERINFO^XUSRB2, 686</w:t>
      </w:r>
    </w:p>
    <w:p w14:paraId="55CB9BCA" w14:textId="77777777" w:rsidR="0078009A" w:rsidRDefault="0078009A">
      <w:pPr>
        <w:pStyle w:val="Index1"/>
        <w:tabs>
          <w:tab w:val="right" w:leader="dot" w:pos="4310"/>
        </w:tabs>
        <w:rPr>
          <w:noProof/>
        </w:rPr>
      </w:pPr>
      <w:r>
        <w:rPr>
          <w:noProof/>
        </w:rPr>
        <w:t>USERLIST^XQALBUTL, 30</w:t>
      </w:r>
    </w:p>
    <w:p w14:paraId="7F2479D5" w14:textId="77777777" w:rsidR="0078009A" w:rsidRDefault="0078009A">
      <w:pPr>
        <w:pStyle w:val="Index1"/>
        <w:tabs>
          <w:tab w:val="right" w:leader="dot" w:pos="4310"/>
        </w:tabs>
        <w:rPr>
          <w:noProof/>
        </w:rPr>
      </w:pPr>
      <w:r>
        <w:rPr>
          <w:noProof/>
        </w:rPr>
        <w:t>Using Checkpoints (Pre- and Post-Install Routines), 243</w:t>
      </w:r>
    </w:p>
    <w:p w14:paraId="3562DE56" w14:textId="77777777" w:rsidR="0078009A" w:rsidRDefault="0078009A">
      <w:pPr>
        <w:pStyle w:val="Index1"/>
        <w:tabs>
          <w:tab w:val="right" w:leader="dot" w:pos="4310"/>
        </w:tabs>
        <w:rPr>
          <w:noProof/>
        </w:rPr>
      </w:pPr>
      <w:r w:rsidRPr="00A733AB">
        <w:rPr>
          <w:bCs/>
          <w:noProof/>
        </w:rPr>
        <w:t>Using SYNC FLAGs to Control Sequences of Tasks (TaskMan)</w:t>
      </w:r>
      <w:r>
        <w:rPr>
          <w:noProof/>
        </w:rPr>
        <w:t>, 444</w:t>
      </w:r>
    </w:p>
    <w:p w14:paraId="2CF849C2" w14:textId="77777777" w:rsidR="0078009A" w:rsidRDefault="0078009A">
      <w:pPr>
        <w:pStyle w:val="Index1"/>
        <w:tabs>
          <w:tab w:val="right" w:leader="dot" w:pos="4310"/>
        </w:tabs>
        <w:rPr>
          <w:noProof/>
        </w:rPr>
      </w:pPr>
      <w:r w:rsidRPr="00A733AB">
        <w:rPr>
          <w:noProof/>
        </w:rPr>
        <w:t>USR CLASS (#8930) File</w:t>
      </w:r>
      <w:r>
        <w:rPr>
          <w:noProof/>
        </w:rPr>
        <w:t>, 567</w:t>
      </w:r>
    </w:p>
    <w:p w14:paraId="4C325A03" w14:textId="77777777" w:rsidR="0078009A" w:rsidRDefault="0078009A">
      <w:pPr>
        <w:pStyle w:val="Index1"/>
        <w:tabs>
          <w:tab w:val="right" w:leader="dot" w:pos="4310"/>
        </w:tabs>
        <w:rPr>
          <w:noProof/>
        </w:rPr>
      </w:pPr>
      <w:r>
        <w:rPr>
          <w:noProof/>
        </w:rPr>
        <w:t>Utilities</w:t>
      </w:r>
    </w:p>
    <w:p w14:paraId="42B40A51" w14:textId="77777777" w:rsidR="0078009A" w:rsidRDefault="0078009A">
      <w:pPr>
        <w:pStyle w:val="Index2"/>
        <w:tabs>
          <w:tab w:val="right" w:leader="dot" w:pos="4310"/>
        </w:tabs>
        <w:rPr>
          <w:noProof/>
        </w:rPr>
      </w:pPr>
      <w:r>
        <w:rPr>
          <w:noProof/>
        </w:rPr>
        <w:t>%G, 310</w:t>
      </w:r>
    </w:p>
    <w:p w14:paraId="0FFCAE7A" w14:textId="77777777" w:rsidR="0078009A" w:rsidRDefault="0078009A">
      <w:pPr>
        <w:pStyle w:val="Index2"/>
        <w:tabs>
          <w:tab w:val="right" w:leader="dot" w:pos="4310"/>
        </w:tabs>
        <w:rPr>
          <w:noProof/>
        </w:rPr>
      </w:pPr>
      <w:r w:rsidRPr="00A733AB">
        <w:rPr>
          <w:noProof/>
          <w:kern w:val="2"/>
        </w:rPr>
        <w:t>%ZTPP</w:t>
      </w:r>
      <w:r>
        <w:rPr>
          <w:noProof/>
        </w:rPr>
        <w:t>, 615</w:t>
      </w:r>
    </w:p>
    <w:p w14:paraId="6BBE4B1F" w14:textId="77777777" w:rsidR="0078009A" w:rsidRDefault="0078009A">
      <w:pPr>
        <w:pStyle w:val="Index2"/>
        <w:tabs>
          <w:tab w:val="right" w:leader="dot" w:pos="4310"/>
        </w:tabs>
        <w:rPr>
          <w:noProof/>
        </w:rPr>
      </w:pPr>
      <w:r>
        <w:rPr>
          <w:noProof/>
        </w:rPr>
        <w:t>^XUP, 251</w:t>
      </w:r>
    </w:p>
    <w:p w14:paraId="7E54C511" w14:textId="77777777" w:rsidR="0078009A" w:rsidRDefault="0078009A">
      <w:pPr>
        <w:pStyle w:val="Index2"/>
        <w:tabs>
          <w:tab w:val="right" w:leader="dot" w:pos="4310"/>
        </w:tabs>
        <w:rPr>
          <w:noProof/>
        </w:rPr>
      </w:pPr>
      <w:r>
        <w:rPr>
          <w:noProof/>
        </w:rPr>
        <w:t>^XUS, 251</w:t>
      </w:r>
    </w:p>
    <w:p w14:paraId="15191118" w14:textId="77777777" w:rsidR="0078009A" w:rsidRDefault="0078009A">
      <w:pPr>
        <w:pStyle w:val="Index2"/>
        <w:tabs>
          <w:tab w:val="right" w:leader="dot" w:pos="4310"/>
        </w:tabs>
        <w:rPr>
          <w:noProof/>
        </w:rPr>
      </w:pPr>
      <w:r>
        <w:rPr>
          <w:noProof/>
        </w:rPr>
        <w:t>Lookup Utility</w:t>
      </w:r>
    </w:p>
    <w:p w14:paraId="7DB17931" w14:textId="77777777" w:rsidR="0078009A" w:rsidRDefault="0078009A">
      <w:pPr>
        <w:pStyle w:val="Index3"/>
        <w:tabs>
          <w:tab w:val="right" w:leader="dot" w:pos="4310"/>
        </w:tabs>
        <w:rPr>
          <w:noProof/>
        </w:rPr>
      </w:pPr>
      <w:r>
        <w:rPr>
          <w:noProof/>
        </w:rPr>
        <w:t>Miscellaneous Developer Tools, 317, 318</w:t>
      </w:r>
    </w:p>
    <w:p w14:paraId="1C8344D7" w14:textId="77777777" w:rsidR="0078009A" w:rsidRDefault="0078009A">
      <w:pPr>
        <w:pStyle w:val="Index2"/>
        <w:tabs>
          <w:tab w:val="right" w:leader="dot" w:pos="4310"/>
        </w:tabs>
        <w:rPr>
          <w:noProof/>
        </w:rPr>
      </w:pPr>
      <w:r w:rsidRPr="00A733AB">
        <w:rPr>
          <w:noProof/>
          <w:kern w:val="2"/>
        </w:rPr>
        <w:t>PackMan Compare</w:t>
      </w:r>
      <w:r>
        <w:rPr>
          <w:noProof/>
        </w:rPr>
        <w:t>, 617</w:t>
      </w:r>
    </w:p>
    <w:p w14:paraId="72F49F47" w14:textId="77777777" w:rsidR="0078009A" w:rsidRDefault="0078009A">
      <w:pPr>
        <w:pStyle w:val="Index2"/>
        <w:tabs>
          <w:tab w:val="right" w:leader="dot" w:pos="4310"/>
        </w:tabs>
        <w:rPr>
          <w:noProof/>
        </w:rPr>
      </w:pPr>
      <w:r w:rsidRPr="00A733AB">
        <w:rPr>
          <w:noProof/>
          <w:kern w:val="2"/>
        </w:rPr>
        <w:t>XINDEX</w:t>
      </w:r>
      <w:r>
        <w:rPr>
          <w:noProof/>
        </w:rPr>
        <w:t>, 609, 619, 627, 632</w:t>
      </w:r>
    </w:p>
    <w:p w14:paraId="2D8F6952" w14:textId="77777777" w:rsidR="0078009A" w:rsidRDefault="0078009A">
      <w:pPr>
        <w:pStyle w:val="Index3"/>
        <w:tabs>
          <w:tab w:val="right" w:leader="dot" w:pos="4310"/>
        </w:tabs>
        <w:rPr>
          <w:noProof/>
        </w:rPr>
      </w:pPr>
      <w:r w:rsidRPr="00A733AB">
        <w:rPr>
          <w:noProof/>
          <w:kern w:val="2"/>
        </w:rPr>
        <w:t>Error Codes</w:t>
      </w:r>
      <w:r>
        <w:rPr>
          <w:noProof/>
        </w:rPr>
        <w:t>, 629, 630</w:t>
      </w:r>
    </w:p>
    <w:p w14:paraId="71C83272" w14:textId="77777777" w:rsidR="0078009A" w:rsidRDefault="0078009A">
      <w:pPr>
        <w:pStyle w:val="Index1"/>
        <w:tabs>
          <w:tab w:val="right" w:leader="dot" w:pos="4310"/>
        </w:tabs>
        <w:rPr>
          <w:noProof/>
        </w:rPr>
      </w:pPr>
      <w:r>
        <w:rPr>
          <w:noProof/>
        </w:rPr>
        <w:t>Utility Functions</w:t>
      </w:r>
    </w:p>
    <w:p w14:paraId="28444071" w14:textId="77777777" w:rsidR="0078009A" w:rsidRDefault="0078009A">
      <w:pPr>
        <w:pStyle w:val="Index2"/>
        <w:tabs>
          <w:tab w:val="right" w:leader="dot" w:pos="4310"/>
        </w:tabs>
        <w:rPr>
          <w:noProof/>
        </w:rPr>
      </w:pPr>
      <w:r>
        <w:rPr>
          <w:noProof/>
        </w:rPr>
        <w:t>$$BASE^XLFUTL, 807</w:t>
      </w:r>
    </w:p>
    <w:p w14:paraId="5D6900CC" w14:textId="77777777" w:rsidR="0078009A" w:rsidRDefault="0078009A">
      <w:pPr>
        <w:pStyle w:val="Index2"/>
        <w:tabs>
          <w:tab w:val="right" w:leader="dot" w:pos="4310"/>
        </w:tabs>
        <w:rPr>
          <w:noProof/>
        </w:rPr>
      </w:pPr>
      <w:r>
        <w:rPr>
          <w:noProof/>
        </w:rPr>
        <w:t>$$CCD^XLFUTL, 809</w:t>
      </w:r>
    </w:p>
    <w:p w14:paraId="20507278" w14:textId="77777777" w:rsidR="0078009A" w:rsidRDefault="0078009A">
      <w:pPr>
        <w:pStyle w:val="Index2"/>
        <w:tabs>
          <w:tab w:val="right" w:leader="dot" w:pos="4310"/>
        </w:tabs>
        <w:rPr>
          <w:noProof/>
        </w:rPr>
      </w:pPr>
      <w:r>
        <w:rPr>
          <w:noProof/>
        </w:rPr>
        <w:t>$$CNV^XLFUTL, 810</w:t>
      </w:r>
    </w:p>
    <w:p w14:paraId="49442FB3" w14:textId="77777777" w:rsidR="0078009A" w:rsidRDefault="0078009A">
      <w:pPr>
        <w:pStyle w:val="Index2"/>
        <w:tabs>
          <w:tab w:val="right" w:leader="dot" w:pos="4310"/>
        </w:tabs>
        <w:rPr>
          <w:noProof/>
        </w:rPr>
      </w:pPr>
      <w:r>
        <w:rPr>
          <w:noProof/>
        </w:rPr>
        <w:t>$$DEC^XLFUTL, 811</w:t>
      </w:r>
    </w:p>
    <w:p w14:paraId="57E6B227" w14:textId="77777777" w:rsidR="0078009A" w:rsidRDefault="0078009A">
      <w:pPr>
        <w:pStyle w:val="Index2"/>
        <w:tabs>
          <w:tab w:val="right" w:leader="dot" w:pos="4310"/>
        </w:tabs>
        <w:rPr>
          <w:noProof/>
        </w:rPr>
      </w:pPr>
      <w:r>
        <w:rPr>
          <w:noProof/>
        </w:rPr>
        <w:t>$$VCD^XLFUTL, 812</w:t>
      </w:r>
    </w:p>
    <w:p w14:paraId="484D70FD" w14:textId="77777777" w:rsidR="0078009A" w:rsidRDefault="0078009A">
      <w:pPr>
        <w:pStyle w:val="Index1"/>
        <w:tabs>
          <w:tab w:val="right" w:leader="dot" w:pos="4310"/>
        </w:tabs>
        <w:rPr>
          <w:noProof/>
        </w:rPr>
      </w:pPr>
      <w:r>
        <w:rPr>
          <w:noProof/>
        </w:rPr>
        <w:t>Utility Functions (XLF), 807</w:t>
      </w:r>
    </w:p>
    <w:p w14:paraId="5DF46630"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V</w:t>
      </w:r>
    </w:p>
    <w:p w14:paraId="040115D5" w14:textId="77777777" w:rsidR="0078009A" w:rsidRDefault="0078009A">
      <w:pPr>
        <w:pStyle w:val="Index1"/>
        <w:tabs>
          <w:tab w:val="right" w:leader="dot" w:pos="4310"/>
        </w:tabs>
        <w:rPr>
          <w:noProof/>
        </w:rPr>
      </w:pPr>
      <w:r>
        <w:rPr>
          <w:noProof/>
        </w:rPr>
        <w:t>VA FileMan, 827</w:t>
      </w:r>
    </w:p>
    <w:p w14:paraId="38AF506A" w14:textId="77777777" w:rsidR="0078009A" w:rsidRDefault="0078009A">
      <w:pPr>
        <w:pStyle w:val="Index1"/>
        <w:tabs>
          <w:tab w:val="right" w:leader="dot" w:pos="4310"/>
        </w:tabs>
        <w:rPr>
          <w:noProof/>
        </w:rPr>
      </w:pPr>
      <w:r w:rsidRPr="00A733AB">
        <w:rPr>
          <w:noProof/>
          <w:kern w:val="2"/>
        </w:rPr>
        <w:t>VA FileMan lookups and MTLU</w:t>
      </w:r>
      <w:r>
        <w:rPr>
          <w:noProof/>
        </w:rPr>
        <w:t>, 539</w:t>
      </w:r>
    </w:p>
    <w:p w14:paraId="38ACC9A6" w14:textId="77777777" w:rsidR="0078009A" w:rsidRDefault="0078009A">
      <w:pPr>
        <w:pStyle w:val="Index1"/>
        <w:tabs>
          <w:tab w:val="right" w:leader="dot" w:pos="4310"/>
        </w:tabs>
        <w:rPr>
          <w:noProof/>
        </w:rPr>
      </w:pPr>
      <w:r>
        <w:rPr>
          <w:noProof/>
        </w:rPr>
        <w:t>VA FileMan Supported Calls</w:t>
      </w:r>
    </w:p>
    <w:p w14:paraId="57C0C8A9" w14:textId="77777777" w:rsidR="0078009A" w:rsidRDefault="0078009A">
      <w:pPr>
        <w:pStyle w:val="Index2"/>
        <w:tabs>
          <w:tab w:val="right" w:leader="dot" w:pos="4310"/>
        </w:tabs>
        <w:rPr>
          <w:noProof/>
        </w:rPr>
      </w:pPr>
      <w:r>
        <w:rPr>
          <w:noProof/>
        </w:rPr>
        <w:t>Multi-Term Look-Up (MTLU), 540</w:t>
      </w:r>
    </w:p>
    <w:p w14:paraId="19DECFB1" w14:textId="77777777" w:rsidR="0078009A" w:rsidRDefault="0078009A">
      <w:pPr>
        <w:pStyle w:val="Index1"/>
        <w:tabs>
          <w:tab w:val="right" w:leader="dot" w:pos="4310"/>
        </w:tabs>
        <w:rPr>
          <w:noProof/>
        </w:rPr>
      </w:pPr>
      <w:r>
        <w:rPr>
          <w:noProof/>
        </w:rPr>
        <w:t>VA Programming Standards and Conventions (SAC), 619, 628</w:t>
      </w:r>
    </w:p>
    <w:p w14:paraId="13D27A0B" w14:textId="77777777" w:rsidR="0078009A" w:rsidRDefault="0078009A">
      <w:pPr>
        <w:pStyle w:val="Index1"/>
        <w:tabs>
          <w:tab w:val="right" w:leader="dot" w:pos="4310"/>
        </w:tabs>
        <w:rPr>
          <w:noProof/>
        </w:rPr>
      </w:pPr>
      <w:r>
        <w:rPr>
          <w:noProof/>
        </w:rPr>
        <w:t>VA Software Document Library (</w:t>
      </w:r>
      <w:r w:rsidRPr="00A733AB">
        <w:rPr>
          <w:noProof/>
          <w:kern w:val="2"/>
        </w:rPr>
        <w:t>VDL)</w:t>
      </w:r>
    </w:p>
    <w:p w14:paraId="0CA0A914" w14:textId="77777777" w:rsidR="0078009A" w:rsidRDefault="0078009A">
      <w:pPr>
        <w:pStyle w:val="Index2"/>
        <w:tabs>
          <w:tab w:val="right" w:leader="dot" w:pos="4310"/>
        </w:tabs>
        <w:rPr>
          <w:noProof/>
        </w:rPr>
      </w:pPr>
      <w:r w:rsidRPr="00A733AB">
        <w:rPr>
          <w:noProof/>
          <w:kern w:val="2"/>
        </w:rPr>
        <w:t>Website</w:t>
      </w:r>
      <w:r>
        <w:rPr>
          <w:noProof/>
        </w:rPr>
        <w:t>, lxxiv</w:t>
      </w:r>
    </w:p>
    <w:p w14:paraId="0A8316C5" w14:textId="77777777" w:rsidR="0078009A" w:rsidRDefault="0078009A">
      <w:pPr>
        <w:pStyle w:val="Index1"/>
        <w:tabs>
          <w:tab w:val="right" w:leader="dot" w:pos="4310"/>
        </w:tabs>
        <w:rPr>
          <w:noProof/>
        </w:rPr>
      </w:pPr>
      <w:r>
        <w:rPr>
          <w:noProof/>
        </w:rPr>
        <w:t>VA# (#53.3) Field, 668</w:t>
      </w:r>
    </w:p>
    <w:p w14:paraId="620D4760" w14:textId="77777777" w:rsidR="0078009A" w:rsidRDefault="0078009A">
      <w:pPr>
        <w:pStyle w:val="Index1"/>
        <w:tabs>
          <w:tab w:val="right" w:leader="dot" w:pos="4310"/>
        </w:tabs>
        <w:rPr>
          <w:noProof/>
        </w:rPr>
      </w:pPr>
      <w:r>
        <w:rPr>
          <w:noProof/>
        </w:rPr>
        <w:t>valid XML, 827</w:t>
      </w:r>
    </w:p>
    <w:p w14:paraId="3278167A" w14:textId="77777777" w:rsidR="0078009A" w:rsidRDefault="0078009A">
      <w:pPr>
        <w:pStyle w:val="Index1"/>
        <w:tabs>
          <w:tab w:val="right" w:leader="dot" w:pos="4310"/>
        </w:tabs>
        <w:rPr>
          <w:noProof/>
        </w:rPr>
      </w:pPr>
      <w:r>
        <w:rPr>
          <w:noProof/>
        </w:rPr>
        <w:t>Validated Document, 828</w:t>
      </w:r>
    </w:p>
    <w:p w14:paraId="44030FAD" w14:textId="77777777" w:rsidR="0078009A" w:rsidRDefault="0078009A">
      <w:pPr>
        <w:pStyle w:val="Index1"/>
        <w:tabs>
          <w:tab w:val="right" w:leader="dot" w:pos="4310"/>
        </w:tabs>
        <w:rPr>
          <w:noProof/>
        </w:rPr>
      </w:pPr>
      <w:r>
        <w:rPr>
          <w:noProof/>
        </w:rPr>
        <w:t>VALIDAV^XUSRB, 423</w:t>
      </w:r>
    </w:p>
    <w:p w14:paraId="447D3305" w14:textId="77777777" w:rsidR="0078009A" w:rsidRDefault="0078009A">
      <w:pPr>
        <w:pStyle w:val="Index1"/>
        <w:tabs>
          <w:tab w:val="right" w:leader="dot" w:pos="4310"/>
        </w:tabs>
        <w:rPr>
          <w:noProof/>
        </w:rPr>
      </w:pPr>
      <w:r>
        <w:rPr>
          <w:noProof/>
        </w:rPr>
        <w:t>Value</w:t>
      </w:r>
    </w:p>
    <w:p w14:paraId="121B121F" w14:textId="77777777" w:rsidR="0078009A" w:rsidRDefault="0078009A">
      <w:pPr>
        <w:pStyle w:val="Index2"/>
        <w:tabs>
          <w:tab w:val="right" w:leader="dot" w:pos="4310"/>
        </w:tabs>
        <w:rPr>
          <w:noProof/>
        </w:rPr>
      </w:pPr>
      <w:r>
        <w:rPr>
          <w:noProof/>
        </w:rPr>
        <w:t>Parameter Tools</w:t>
      </w:r>
    </w:p>
    <w:p w14:paraId="3392F7CB" w14:textId="77777777" w:rsidR="0078009A" w:rsidRDefault="0078009A">
      <w:pPr>
        <w:pStyle w:val="Index3"/>
        <w:tabs>
          <w:tab w:val="right" w:leader="dot" w:pos="4310"/>
        </w:tabs>
        <w:rPr>
          <w:noProof/>
        </w:rPr>
      </w:pPr>
      <w:r>
        <w:rPr>
          <w:noProof/>
        </w:rPr>
        <w:t>Toolkit APIs, 568</w:t>
      </w:r>
    </w:p>
    <w:p w14:paraId="2838F9FE" w14:textId="77777777" w:rsidR="0078009A" w:rsidRDefault="0078009A">
      <w:pPr>
        <w:pStyle w:val="Index1"/>
        <w:tabs>
          <w:tab w:val="right" w:leader="dot" w:pos="4310"/>
        </w:tabs>
        <w:rPr>
          <w:noProof/>
        </w:rPr>
      </w:pPr>
      <w:r w:rsidRPr="00A733AB">
        <w:rPr>
          <w:noProof/>
          <w:kern w:val="2"/>
        </w:rPr>
        <w:t>Variable Changer Option</w:t>
      </w:r>
      <w:r>
        <w:rPr>
          <w:noProof/>
        </w:rPr>
        <w:t>, 614</w:t>
      </w:r>
    </w:p>
    <w:p w14:paraId="2CDB578C" w14:textId="77777777" w:rsidR="0078009A" w:rsidRDefault="0078009A">
      <w:pPr>
        <w:pStyle w:val="Index1"/>
        <w:tabs>
          <w:tab w:val="right" w:leader="dot" w:pos="4310"/>
        </w:tabs>
        <w:rPr>
          <w:noProof/>
        </w:rPr>
      </w:pPr>
      <w:r>
        <w:rPr>
          <w:noProof/>
        </w:rPr>
        <w:t>Variables</w:t>
      </w:r>
    </w:p>
    <w:p w14:paraId="75BA5A44" w14:textId="77777777" w:rsidR="0078009A" w:rsidRDefault="0078009A">
      <w:pPr>
        <w:pStyle w:val="Index2"/>
        <w:tabs>
          <w:tab w:val="right" w:leader="dot" w:pos="4310"/>
        </w:tabs>
        <w:rPr>
          <w:noProof/>
        </w:rPr>
      </w:pPr>
      <w:r>
        <w:rPr>
          <w:noProof/>
        </w:rPr>
        <w:t>Developer Use in Menu Manager, 281</w:t>
      </w:r>
    </w:p>
    <w:p w14:paraId="0925DCB1" w14:textId="77777777" w:rsidR="0078009A" w:rsidRDefault="0078009A">
      <w:pPr>
        <w:pStyle w:val="Index2"/>
        <w:tabs>
          <w:tab w:val="right" w:leader="dot" w:pos="4310"/>
        </w:tabs>
        <w:rPr>
          <w:noProof/>
        </w:rPr>
      </w:pPr>
      <w:r>
        <w:rPr>
          <w:noProof/>
        </w:rPr>
        <w:t>DIFROM, 198, 207, 225, 227, 237</w:t>
      </w:r>
    </w:p>
    <w:p w14:paraId="0C901AB1" w14:textId="77777777" w:rsidR="0078009A" w:rsidRDefault="0078009A">
      <w:pPr>
        <w:pStyle w:val="Index2"/>
        <w:tabs>
          <w:tab w:val="right" w:leader="dot" w:pos="4310"/>
        </w:tabs>
        <w:rPr>
          <w:noProof/>
        </w:rPr>
      </w:pPr>
      <w:r w:rsidRPr="00A733AB">
        <w:rPr>
          <w:noProof/>
        </w:rPr>
        <w:t>DIFROM (KIDS)</w:t>
      </w:r>
      <w:r>
        <w:rPr>
          <w:noProof/>
        </w:rPr>
        <w:t>, 237</w:t>
      </w:r>
    </w:p>
    <w:p w14:paraId="0F5CA81C" w14:textId="77777777" w:rsidR="0078009A" w:rsidRDefault="0078009A">
      <w:pPr>
        <w:pStyle w:val="Index2"/>
        <w:tabs>
          <w:tab w:val="right" w:leader="dot" w:pos="4310"/>
        </w:tabs>
        <w:rPr>
          <w:noProof/>
        </w:rPr>
      </w:pPr>
      <w:r>
        <w:rPr>
          <w:noProof/>
        </w:rPr>
        <w:t>KIDS, 227, 236</w:t>
      </w:r>
    </w:p>
    <w:p w14:paraId="70A9E94D" w14:textId="77777777" w:rsidR="0078009A" w:rsidRDefault="0078009A">
      <w:pPr>
        <w:pStyle w:val="Index2"/>
        <w:tabs>
          <w:tab w:val="right" w:leader="dot" w:pos="4310"/>
        </w:tabs>
        <w:rPr>
          <w:noProof/>
        </w:rPr>
      </w:pPr>
      <w:r>
        <w:rPr>
          <w:noProof/>
        </w:rPr>
        <w:t>Server Options, 391</w:t>
      </w:r>
    </w:p>
    <w:p w14:paraId="4168127A" w14:textId="77777777" w:rsidR="0078009A" w:rsidRDefault="0078009A">
      <w:pPr>
        <w:pStyle w:val="Index2"/>
        <w:tabs>
          <w:tab w:val="right" w:leader="dot" w:pos="4310"/>
        </w:tabs>
        <w:rPr>
          <w:noProof/>
        </w:rPr>
      </w:pPr>
      <w:r>
        <w:rPr>
          <w:noProof/>
        </w:rPr>
        <w:t>Tasks, 435</w:t>
      </w:r>
    </w:p>
    <w:p w14:paraId="5099B48D" w14:textId="77777777" w:rsidR="0078009A" w:rsidRDefault="0078009A">
      <w:pPr>
        <w:pStyle w:val="Index2"/>
        <w:tabs>
          <w:tab w:val="right" w:leader="dot" w:pos="4310"/>
        </w:tabs>
        <w:rPr>
          <w:noProof/>
        </w:rPr>
      </w:pPr>
      <w:r w:rsidRPr="00A733AB">
        <w:rPr>
          <w:noProof/>
        </w:rPr>
        <w:t>XPDENV</w:t>
      </w:r>
      <w:r>
        <w:rPr>
          <w:noProof/>
        </w:rPr>
        <w:t>, 227</w:t>
      </w:r>
    </w:p>
    <w:p w14:paraId="33B06415" w14:textId="77777777" w:rsidR="0078009A" w:rsidRDefault="0078009A">
      <w:pPr>
        <w:pStyle w:val="Index2"/>
        <w:tabs>
          <w:tab w:val="right" w:leader="dot" w:pos="4310"/>
        </w:tabs>
        <w:rPr>
          <w:noProof/>
        </w:rPr>
      </w:pPr>
      <w:r w:rsidRPr="00A733AB">
        <w:rPr>
          <w:noProof/>
        </w:rPr>
        <w:t>XPDGREF</w:t>
      </w:r>
      <w:r>
        <w:rPr>
          <w:noProof/>
        </w:rPr>
        <w:t>, 227</w:t>
      </w:r>
    </w:p>
    <w:p w14:paraId="10FC51D3" w14:textId="77777777" w:rsidR="0078009A" w:rsidRDefault="0078009A">
      <w:pPr>
        <w:pStyle w:val="Index2"/>
        <w:tabs>
          <w:tab w:val="right" w:leader="dot" w:pos="4310"/>
        </w:tabs>
        <w:rPr>
          <w:noProof/>
        </w:rPr>
      </w:pPr>
      <w:r w:rsidRPr="00A733AB">
        <w:rPr>
          <w:noProof/>
        </w:rPr>
        <w:t>XPDNM</w:t>
      </w:r>
      <w:r>
        <w:rPr>
          <w:noProof/>
        </w:rPr>
        <w:t>, 227</w:t>
      </w:r>
    </w:p>
    <w:p w14:paraId="3ADBB71D" w14:textId="77777777" w:rsidR="0078009A" w:rsidRDefault="0078009A">
      <w:pPr>
        <w:pStyle w:val="Index2"/>
        <w:tabs>
          <w:tab w:val="right" w:leader="dot" w:pos="4310"/>
        </w:tabs>
        <w:rPr>
          <w:noProof/>
        </w:rPr>
      </w:pPr>
      <w:r w:rsidRPr="00A733AB">
        <w:rPr>
          <w:noProof/>
        </w:rPr>
        <w:t>XPDNM (KIDS)</w:t>
      </w:r>
      <w:r>
        <w:rPr>
          <w:noProof/>
        </w:rPr>
        <w:t>, 236</w:t>
      </w:r>
    </w:p>
    <w:p w14:paraId="1A0C9480" w14:textId="77777777" w:rsidR="0078009A" w:rsidRDefault="0078009A">
      <w:pPr>
        <w:pStyle w:val="Index2"/>
        <w:tabs>
          <w:tab w:val="right" w:leader="dot" w:pos="4310"/>
        </w:tabs>
        <w:rPr>
          <w:noProof/>
        </w:rPr>
      </w:pPr>
      <w:r w:rsidRPr="00A733AB">
        <w:rPr>
          <w:noProof/>
        </w:rPr>
        <w:t>XPDNM(”SEQ”)</w:t>
      </w:r>
      <w:r>
        <w:rPr>
          <w:noProof/>
        </w:rPr>
        <w:t>, 228, 236</w:t>
      </w:r>
    </w:p>
    <w:p w14:paraId="6FA9B87B" w14:textId="77777777" w:rsidR="0078009A" w:rsidRDefault="0078009A">
      <w:pPr>
        <w:pStyle w:val="Index2"/>
        <w:tabs>
          <w:tab w:val="right" w:leader="dot" w:pos="4310"/>
        </w:tabs>
        <w:rPr>
          <w:noProof/>
        </w:rPr>
      </w:pPr>
      <w:r w:rsidRPr="00A733AB">
        <w:rPr>
          <w:noProof/>
        </w:rPr>
        <w:t>XPDNM(”TST”)</w:t>
      </w:r>
      <w:r>
        <w:rPr>
          <w:noProof/>
        </w:rPr>
        <w:t>, 228, 236</w:t>
      </w:r>
    </w:p>
    <w:p w14:paraId="5D17398C" w14:textId="77777777" w:rsidR="0078009A" w:rsidRDefault="0078009A">
      <w:pPr>
        <w:pStyle w:val="Index2"/>
        <w:tabs>
          <w:tab w:val="right" w:leader="dot" w:pos="4310"/>
        </w:tabs>
        <w:rPr>
          <w:noProof/>
        </w:rPr>
      </w:pPr>
      <w:r>
        <w:rPr>
          <w:noProof/>
        </w:rPr>
        <w:t>XQABTST, 252</w:t>
      </w:r>
    </w:p>
    <w:p w14:paraId="5F079B3B" w14:textId="77777777" w:rsidR="0078009A" w:rsidRDefault="0078009A">
      <w:pPr>
        <w:pStyle w:val="Index2"/>
        <w:tabs>
          <w:tab w:val="right" w:leader="dot" w:pos="4310"/>
        </w:tabs>
        <w:rPr>
          <w:noProof/>
        </w:rPr>
      </w:pPr>
      <w:r>
        <w:rPr>
          <w:noProof/>
        </w:rPr>
        <w:t>XQMM(”A”) (Menu Manager), 282</w:t>
      </w:r>
    </w:p>
    <w:p w14:paraId="41DB0B70" w14:textId="77777777" w:rsidR="0078009A" w:rsidRDefault="0078009A">
      <w:pPr>
        <w:pStyle w:val="Index2"/>
        <w:tabs>
          <w:tab w:val="right" w:leader="dot" w:pos="4310"/>
        </w:tabs>
        <w:rPr>
          <w:noProof/>
        </w:rPr>
      </w:pPr>
      <w:r>
        <w:rPr>
          <w:noProof/>
        </w:rPr>
        <w:t>XQMM(”B”) (Menu Manager), 282</w:t>
      </w:r>
    </w:p>
    <w:p w14:paraId="0B529BD6" w14:textId="77777777" w:rsidR="0078009A" w:rsidRDefault="0078009A">
      <w:pPr>
        <w:pStyle w:val="Index2"/>
        <w:tabs>
          <w:tab w:val="right" w:leader="dot" w:pos="4310"/>
        </w:tabs>
        <w:rPr>
          <w:noProof/>
        </w:rPr>
      </w:pPr>
      <w:r>
        <w:rPr>
          <w:noProof/>
        </w:rPr>
        <w:t>XQMM(”J”) (Menu Manager), 283</w:t>
      </w:r>
    </w:p>
    <w:p w14:paraId="7B31138A" w14:textId="77777777" w:rsidR="0078009A" w:rsidRDefault="0078009A">
      <w:pPr>
        <w:pStyle w:val="Index2"/>
        <w:tabs>
          <w:tab w:val="right" w:leader="dot" w:pos="4310"/>
        </w:tabs>
        <w:rPr>
          <w:noProof/>
        </w:rPr>
      </w:pPr>
      <w:r>
        <w:rPr>
          <w:noProof/>
        </w:rPr>
        <w:t>XQMM(”N”) (Menu Manager), 283</w:t>
      </w:r>
    </w:p>
    <w:p w14:paraId="24C79B2E" w14:textId="77777777" w:rsidR="0078009A" w:rsidRDefault="0078009A">
      <w:pPr>
        <w:pStyle w:val="Index2"/>
        <w:tabs>
          <w:tab w:val="right" w:leader="dot" w:pos="4310"/>
        </w:tabs>
        <w:rPr>
          <w:noProof/>
        </w:rPr>
      </w:pPr>
      <w:r w:rsidRPr="00A733AB">
        <w:rPr>
          <w:noProof/>
        </w:rPr>
        <w:t>XQMSG</w:t>
      </w:r>
      <w:r>
        <w:rPr>
          <w:noProof/>
        </w:rPr>
        <w:t>, 392</w:t>
      </w:r>
    </w:p>
    <w:p w14:paraId="18990BE7" w14:textId="77777777" w:rsidR="0078009A" w:rsidRDefault="0078009A">
      <w:pPr>
        <w:pStyle w:val="Index2"/>
        <w:tabs>
          <w:tab w:val="right" w:leader="dot" w:pos="4310"/>
        </w:tabs>
        <w:rPr>
          <w:noProof/>
        </w:rPr>
      </w:pPr>
      <w:r w:rsidRPr="00A733AB">
        <w:rPr>
          <w:noProof/>
        </w:rPr>
        <w:t>XQSND</w:t>
      </w:r>
      <w:r>
        <w:rPr>
          <w:noProof/>
        </w:rPr>
        <w:t>, 392</w:t>
      </w:r>
    </w:p>
    <w:p w14:paraId="426A6EBD" w14:textId="77777777" w:rsidR="0078009A" w:rsidRDefault="0078009A">
      <w:pPr>
        <w:pStyle w:val="Index2"/>
        <w:tabs>
          <w:tab w:val="right" w:leader="dot" w:pos="4310"/>
        </w:tabs>
        <w:rPr>
          <w:noProof/>
        </w:rPr>
      </w:pPr>
      <w:r w:rsidRPr="00A733AB">
        <w:rPr>
          <w:noProof/>
        </w:rPr>
        <w:t>XQSOP</w:t>
      </w:r>
      <w:r>
        <w:rPr>
          <w:noProof/>
        </w:rPr>
        <w:t>, 392</w:t>
      </w:r>
    </w:p>
    <w:p w14:paraId="08272FFD" w14:textId="77777777" w:rsidR="0078009A" w:rsidRDefault="0078009A">
      <w:pPr>
        <w:pStyle w:val="Index2"/>
        <w:tabs>
          <w:tab w:val="right" w:leader="dot" w:pos="4310"/>
        </w:tabs>
        <w:rPr>
          <w:noProof/>
        </w:rPr>
      </w:pPr>
      <w:r w:rsidRPr="00A733AB">
        <w:rPr>
          <w:noProof/>
        </w:rPr>
        <w:t>XQSUB</w:t>
      </w:r>
      <w:r>
        <w:rPr>
          <w:noProof/>
        </w:rPr>
        <w:t>, 392</w:t>
      </w:r>
    </w:p>
    <w:p w14:paraId="6268C2E4" w14:textId="77777777" w:rsidR="0078009A" w:rsidRDefault="0078009A">
      <w:pPr>
        <w:pStyle w:val="Index2"/>
        <w:tabs>
          <w:tab w:val="right" w:leader="dot" w:pos="4310"/>
        </w:tabs>
        <w:rPr>
          <w:noProof/>
        </w:rPr>
      </w:pPr>
      <w:r>
        <w:rPr>
          <w:noProof/>
        </w:rPr>
        <w:t>XQUIT (Menu Manager), 282</w:t>
      </w:r>
    </w:p>
    <w:p w14:paraId="680997B1" w14:textId="77777777" w:rsidR="0078009A" w:rsidRDefault="0078009A">
      <w:pPr>
        <w:pStyle w:val="Index2"/>
        <w:tabs>
          <w:tab w:val="right" w:leader="dot" w:pos="4310"/>
        </w:tabs>
        <w:rPr>
          <w:noProof/>
        </w:rPr>
      </w:pPr>
      <w:r>
        <w:rPr>
          <w:noProof/>
        </w:rPr>
        <w:t>ZTQUEUED, 437, 439</w:t>
      </w:r>
    </w:p>
    <w:p w14:paraId="530D4C99" w14:textId="77777777" w:rsidR="0078009A" w:rsidRDefault="0078009A">
      <w:pPr>
        <w:pStyle w:val="Index2"/>
        <w:tabs>
          <w:tab w:val="right" w:leader="dot" w:pos="4310"/>
        </w:tabs>
        <w:rPr>
          <w:noProof/>
        </w:rPr>
      </w:pPr>
      <w:r w:rsidRPr="00A733AB">
        <w:rPr>
          <w:noProof/>
        </w:rPr>
        <w:t>ZTQUEUED (KIDS)</w:t>
      </w:r>
      <w:r>
        <w:rPr>
          <w:noProof/>
        </w:rPr>
        <w:t>, 237</w:t>
      </w:r>
    </w:p>
    <w:p w14:paraId="4040679E" w14:textId="77777777" w:rsidR="0078009A" w:rsidRDefault="0078009A">
      <w:pPr>
        <w:pStyle w:val="Index2"/>
        <w:tabs>
          <w:tab w:val="right" w:leader="dot" w:pos="4310"/>
        </w:tabs>
        <w:rPr>
          <w:noProof/>
        </w:rPr>
      </w:pPr>
      <w:r>
        <w:rPr>
          <w:noProof/>
        </w:rPr>
        <w:t>ZTREQ, 437, 438</w:t>
      </w:r>
    </w:p>
    <w:p w14:paraId="01D3F0AB" w14:textId="77777777" w:rsidR="0078009A" w:rsidRDefault="0078009A">
      <w:pPr>
        <w:pStyle w:val="Index2"/>
        <w:tabs>
          <w:tab w:val="right" w:leader="dot" w:pos="4310"/>
        </w:tabs>
        <w:rPr>
          <w:noProof/>
        </w:rPr>
      </w:pPr>
      <w:r>
        <w:rPr>
          <w:noProof/>
        </w:rPr>
        <w:t>ZTSTAT, 445</w:t>
      </w:r>
    </w:p>
    <w:p w14:paraId="3AC4828C" w14:textId="77777777" w:rsidR="0078009A" w:rsidRDefault="0078009A">
      <w:pPr>
        <w:pStyle w:val="Index2"/>
        <w:tabs>
          <w:tab w:val="right" w:leader="dot" w:pos="4310"/>
        </w:tabs>
        <w:rPr>
          <w:noProof/>
        </w:rPr>
      </w:pPr>
      <w:r>
        <w:rPr>
          <w:noProof/>
        </w:rPr>
        <w:t>ZTSTOP, 437</w:t>
      </w:r>
    </w:p>
    <w:p w14:paraId="1FD11812" w14:textId="77777777" w:rsidR="0078009A" w:rsidRDefault="0078009A">
      <w:pPr>
        <w:pStyle w:val="Index1"/>
        <w:tabs>
          <w:tab w:val="right" w:leader="dot" w:pos="4310"/>
        </w:tabs>
        <w:rPr>
          <w:noProof/>
        </w:rPr>
      </w:pPr>
      <w:r w:rsidRPr="00A733AB">
        <w:rPr>
          <w:noProof/>
        </w:rPr>
        <w:t>VariablesZTDESC</w:t>
      </w:r>
      <w:r>
        <w:rPr>
          <w:noProof/>
        </w:rPr>
        <w:t>, 440</w:t>
      </w:r>
    </w:p>
    <w:p w14:paraId="3395218A" w14:textId="77777777" w:rsidR="0078009A" w:rsidRDefault="0078009A">
      <w:pPr>
        <w:pStyle w:val="Index1"/>
        <w:tabs>
          <w:tab w:val="right" w:leader="dot" w:pos="4310"/>
        </w:tabs>
        <w:rPr>
          <w:noProof/>
        </w:rPr>
      </w:pPr>
      <w:r w:rsidRPr="00A733AB">
        <w:rPr>
          <w:noProof/>
        </w:rPr>
        <w:t>VariablesZTDTH</w:t>
      </w:r>
      <w:r>
        <w:rPr>
          <w:noProof/>
        </w:rPr>
        <w:t>, 440</w:t>
      </w:r>
    </w:p>
    <w:p w14:paraId="7B346B0B" w14:textId="77777777" w:rsidR="0078009A" w:rsidRDefault="0078009A">
      <w:pPr>
        <w:pStyle w:val="Index1"/>
        <w:tabs>
          <w:tab w:val="right" w:leader="dot" w:pos="4310"/>
        </w:tabs>
        <w:rPr>
          <w:noProof/>
        </w:rPr>
      </w:pPr>
      <w:r w:rsidRPr="00A733AB">
        <w:rPr>
          <w:noProof/>
        </w:rPr>
        <w:t>VariablesZTIO</w:t>
      </w:r>
      <w:r>
        <w:rPr>
          <w:noProof/>
        </w:rPr>
        <w:t>, 440</w:t>
      </w:r>
    </w:p>
    <w:p w14:paraId="24FB82E1" w14:textId="77777777" w:rsidR="0078009A" w:rsidRDefault="0078009A">
      <w:pPr>
        <w:pStyle w:val="Index1"/>
        <w:tabs>
          <w:tab w:val="right" w:leader="dot" w:pos="4310"/>
        </w:tabs>
        <w:rPr>
          <w:noProof/>
        </w:rPr>
      </w:pPr>
      <w:r w:rsidRPr="00A733AB">
        <w:rPr>
          <w:noProof/>
        </w:rPr>
        <w:t>VariablesZTRTN</w:t>
      </w:r>
      <w:r>
        <w:rPr>
          <w:noProof/>
        </w:rPr>
        <w:t>, 440</w:t>
      </w:r>
    </w:p>
    <w:p w14:paraId="5FD8AB35" w14:textId="77777777" w:rsidR="0078009A" w:rsidRDefault="0078009A">
      <w:pPr>
        <w:pStyle w:val="Index1"/>
        <w:tabs>
          <w:tab w:val="right" w:leader="dot" w:pos="4310"/>
        </w:tabs>
        <w:rPr>
          <w:noProof/>
        </w:rPr>
      </w:pPr>
      <w:r>
        <w:rPr>
          <w:noProof/>
        </w:rPr>
        <w:t>Verification Tools, 619</w:t>
      </w:r>
    </w:p>
    <w:p w14:paraId="162CF64F" w14:textId="77777777" w:rsidR="0078009A" w:rsidRDefault="0078009A">
      <w:pPr>
        <w:pStyle w:val="Index2"/>
        <w:tabs>
          <w:tab w:val="right" w:leader="dot" w:pos="4310"/>
        </w:tabs>
        <w:rPr>
          <w:noProof/>
        </w:rPr>
      </w:pPr>
      <w:r w:rsidRPr="00A733AB">
        <w:rPr>
          <w:noProof/>
        </w:rPr>
        <w:t>^%INDEX Direct Mode Utility</w:t>
      </w:r>
      <w:r>
        <w:rPr>
          <w:noProof/>
        </w:rPr>
        <w:t>, 621</w:t>
      </w:r>
    </w:p>
    <w:p w14:paraId="55F1F74F" w14:textId="77777777" w:rsidR="0078009A" w:rsidRDefault="0078009A">
      <w:pPr>
        <w:pStyle w:val="Index2"/>
        <w:tabs>
          <w:tab w:val="right" w:leader="dot" w:pos="4310"/>
        </w:tabs>
        <w:rPr>
          <w:noProof/>
        </w:rPr>
      </w:pPr>
      <w:r w:rsidRPr="00A733AB">
        <w:rPr>
          <w:noProof/>
        </w:rPr>
        <w:t>^%ZTER Direct Mode Utility</w:t>
      </w:r>
      <w:r>
        <w:rPr>
          <w:noProof/>
        </w:rPr>
        <w:t>, 620</w:t>
      </w:r>
    </w:p>
    <w:p w14:paraId="3EA97DE5" w14:textId="77777777" w:rsidR="0078009A" w:rsidRDefault="0078009A">
      <w:pPr>
        <w:pStyle w:val="Index2"/>
        <w:tabs>
          <w:tab w:val="right" w:leader="dot" w:pos="4310"/>
        </w:tabs>
        <w:rPr>
          <w:noProof/>
        </w:rPr>
      </w:pPr>
      <w:r w:rsidRPr="00A733AB">
        <w:rPr>
          <w:noProof/>
        </w:rPr>
        <w:t>^nsNTEG Direct Mode Utility</w:t>
      </w:r>
      <w:r>
        <w:rPr>
          <w:noProof/>
        </w:rPr>
        <w:t>, 620</w:t>
      </w:r>
    </w:p>
    <w:p w14:paraId="074F9F20" w14:textId="77777777" w:rsidR="0078009A" w:rsidRDefault="0078009A">
      <w:pPr>
        <w:pStyle w:val="Index2"/>
        <w:tabs>
          <w:tab w:val="right" w:leader="dot" w:pos="4310"/>
        </w:tabs>
        <w:rPr>
          <w:noProof/>
        </w:rPr>
      </w:pPr>
      <w:r w:rsidRPr="00A733AB">
        <w:rPr>
          <w:noProof/>
        </w:rPr>
        <w:t>^XINDEX Direct Mode Utility</w:t>
      </w:r>
      <w:r>
        <w:rPr>
          <w:noProof/>
        </w:rPr>
        <w:t>, 621</w:t>
      </w:r>
    </w:p>
    <w:p w14:paraId="14983571" w14:textId="77777777" w:rsidR="0078009A" w:rsidRDefault="0078009A">
      <w:pPr>
        <w:pStyle w:val="Index2"/>
        <w:tabs>
          <w:tab w:val="right" w:leader="dot" w:pos="4310"/>
        </w:tabs>
        <w:rPr>
          <w:noProof/>
        </w:rPr>
      </w:pPr>
      <w:r w:rsidRPr="00A733AB">
        <w:rPr>
          <w:noProof/>
        </w:rPr>
        <w:t>^XTER Direct Mode Utility</w:t>
      </w:r>
      <w:r>
        <w:rPr>
          <w:noProof/>
        </w:rPr>
        <w:t>, 621</w:t>
      </w:r>
    </w:p>
    <w:p w14:paraId="2E46E6FA" w14:textId="77777777" w:rsidR="0078009A" w:rsidRDefault="0078009A">
      <w:pPr>
        <w:pStyle w:val="Index2"/>
        <w:tabs>
          <w:tab w:val="right" w:leader="dot" w:pos="4310"/>
        </w:tabs>
        <w:rPr>
          <w:noProof/>
        </w:rPr>
      </w:pPr>
      <w:r w:rsidRPr="00A733AB">
        <w:rPr>
          <w:noProof/>
        </w:rPr>
        <w:t>^XTERPUR Direct Mode Utility</w:t>
      </w:r>
      <w:r>
        <w:rPr>
          <w:noProof/>
        </w:rPr>
        <w:t>, 621</w:t>
      </w:r>
    </w:p>
    <w:p w14:paraId="7117BDC3" w14:textId="77777777" w:rsidR="0078009A" w:rsidRDefault="0078009A">
      <w:pPr>
        <w:pStyle w:val="Index2"/>
        <w:tabs>
          <w:tab w:val="right" w:leader="dot" w:pos="4310"/>
        </w:tabs>
        <w:rPr>
          <w:noProof/>
        </w:rPr>
      </w:pPr>
      <w:r>
        <w:rPr>
          <w:noProof/>
        </w:rPr>
        <w:t>Calculate and Show Checksum Values Option</w:t>
      </w:r>
    </w:p>
    <w:p w14:paraId="36D7E3D7" w14:textId="77777777" w:rsidR="0078009A" w:rsidRDefault="0078009A">
      <w:pPr>
        <w:pStyle w:val="Index3"/>
        <w:tabs>
          <w:tab w:val="right" w:leader="dot" w:pos="4310"/>
        </w:tabs>
        <w:rPr>
          <w:noProof/>
        </w:rPr>
      </w:pPr>
      <w:r>
        <w:rPr>
          <w:noProof/>
        </w:rPr>
        <w:t>Programmer Options Menu, 624</w:t>
      </w:r>
    </w:p>
    <w:p w14:paraId="134C8EA4" w14:textId="77777777" w:rsidR="0078009A" w:rsidRDefault="0078009A">
      <w:pPr>
        <w:pStyle w:val="Index2"/>
        <w:tabs>
          <w:tab w:val="right" w:leader="dot" w:pos="4310"/>
        </w:tabs>
        <w:rPr>
          <w:noProof/>
        </w:rPr>
      </w:pPr>
      <w:r w:rsidRPr="00A733AB">
        <w:rPr>
          <w:noProof/>
        </w:rPr>
        <w:t>CHCKSUM ^XTSUMBLD Direct Mode Utility</w:t>
      </w:r>
      <w:r>
        <w:rPr>
          <w:noProof/>
        </w:rPr>
        <w:t>, 620, 624, 625</w:t>
      </w:r>
    </w:p>
    <w:p w14:paraId="7B08F3C1" w14:textId="77777777" w:rsidR="0078009A" w:rsidRDefault="0078009A">
      <w:pPr>
        <w:pStyle w:val="Index2"/>
        <w:tabs>
          <w:tab w:val="right" w:leader="dot" w:pos="4310"/>
        </w:tabs>
        <w:rPr>
          <w:noProof/>
        </w:rPr>
      </w:pPr>
      <w:r>
        <w:rPr>
          <w:noProof/>
        </w:rPr>
        <w:t>Direct Mode Utilities, 619</w:t>
      </w:r>
    </w:p>
    <w:p w14:paraId="217C2C93" w14:textId="77777777" w:rsidR="0078009A" w:rsidRDefault="0078009A">
      <w:pPr>
        <w:pStyle w:val="Index2"/>
        <w:tabs>
          <w:tab w:val="right" w:leader="dot" w:pos="4310"/>
        </w:tabs>
        <w:rPr>
          <w:noProof/>
        </w:rPr>
      </w:pPr>
      <w:r w:rsidRPr="00A733AB">
        <w:rPr>
          <w:noProof/>
        </w:rPr>
        <w:t>ONE^nsNTEG Direct Mode Utility</w:t>
      </w:r>
      <w:r>
        <w:rPr>
          <w:noProof/>
        </w:rPr>
        <w:t>, 620</w:t>
      </w:r>
    </w:p>
    <w:p w14:paraId="33C6C7D0" w14:textId="77777777" w:rsidR="0078009A" w:rsidRDefault="0078009A">
      <w:pPr>
        <w:pStyle w:val="Index2"/>
        <w:tabs>
          <w:tab w:val="right" w:leader="dot" w:pos="4310"/>
        </w:tabs>
        <w:rPr>
          <w:noProof/>
        </w:rPr>
      </w:pPr>
      <w:r>
        <w:rPr>
          <w:noProof/>
        </w:rPr>
        <w:t>Routine Compare - Current with Previous option, 622</w:t>
      </w:r>
    </w:p>
    <w:p w14:paraId="6BEC4A2E" w14:textId="77777777" w:rsidR="0078009A" w:rsidRDefault="0078009A">
      <w:pPr>
        <w:pStyle w:val="Index2"/>
        <w:tabs>
          <w:tab w:val="right" w:leader="dot" w:pos="4310"/>
        </w:tabs>
        <w:rPr>
          <w:noProof/>
        </w:rPr>
      </w:pPr>
      <w:r>
        <w:rPr>
          <w:noProof/>
        </w:rPr>
        <w:t>Update with Current Routines option, 623</w:t>
      </w:r>
    </w:p>
    <w:p w14:paraId="62E6BBD2" w14:textId="77777777" w:rsidR="0078009A" w:rsidRDefault="0078009A">
      <w:pPr>
        <w:pStyle w:val="Index2"/>
        <w:tabs>
          <w:tab w:val="right" w:leader="dot" w:pos="4310"/>
        </w:tabs>
        <w:rPr>
          <w:noProof/>
        </w:rPr>
      </w:pPr>
      <w:r>
        <w:rPr>
          <w:noProof/>
        </w:rPr>
        <w:t>Update with Current Routines Option, 622</w:t>
      </w:r>
    </w:p>
    <w:p w14:paraId="48C063E5" w14:textId="77777777" w:rsidR="0078009A" w:rsidRDefault="0078009A">
      <w:pPr>
        <w:pStyle w:val="Index1"/>
        <w:tabs>
          <w:tab w:val="right" w:leader="dot" w:pos="4310"/>
        </w:tabs>
        <w:rPr>
          <w:noProof/>
        </w:rPr>
      </w:pPr>
      <w:r>
        <w:rPr>
          <w:noProof/>
        </w:rPr>
        <w:t>Verifier Tools Menu, 621, 622</w:t>
      </w:r>
    </w:p>
    <w:p w14:paraId="17C524A8" w14:textId="77777777" w:rsidR="0078009A" w:rsidRDefault="0078009A">
      <w:pPr>
        <w:pStyle w:val="Index1"/>
        <w:tabs>
          <w:tab w:val="right" w:leader="dot" w:pos="4310"/>
        </w:tabs>
        <w:rPr>
          <w:noProof/>
        </w:rPr>
      </w:pPr>
      <w:r>
        <w:rPr>
          <w:noProof/>
        </w:rPr>
        <w:t>Verifying Patch Installation (KIDS), 229</w:t>
      </w:r>
    </w:p>
    <w:p w14:paraId="011BFA0E" w14:textId="77777777" w:rsidR="0078009A" w:rsidRDefault="0078009A">
      <w:pPr>
        <w:pStyle w:val="Index1"/>
        <w:tabs>
          <w:tab w:val="right" w:leader="dot" w:pos="4310"/>
        </w:tabs>
        <w:rPr>
          <w:noProof/>
        </w:rPr>
      </w:pPr>
      <w:r>
        <w:rPr>
          <w:noProof/>
        </w:rPr>
        <w:t>VERSION (#22) Multiple Field, 247, 249, 264</w:t>
      </w:r>
    </w:p>
    <w:p w14:paraId="2954A754" w14:textId="77777777" w:rsidR="0078009A" w:rsidRDefault="0078009A">
      <w:pPr>
        <w:pStyle w:val="Index1"/>
        <w:tabs>
          <w:tab w:val="right" w:leader="dot" w:pos="4310"/>
        </w:tabs>
        <w:rPr>
          <w:noProof/>
        </w:rPr>
      </w:pPr>
      <w:r w:rsidRPr="00A733AB">
        <w:rPr>
          <w:noProof/>
          <w:kern w:val="2"/>
        </w:rPr>
        <w:t>Version Number Update Option</w:t>
      </w:r>
      <w:r>
        <w:rPr>
          <w:noProof/>
        </w:rPr>
        <w:t>, 614</w:t>
      </w:r>
    </w:p>
    <w:p w14:paraId="2FA41CDB" w14:textId="77777777" w:rsidR="0078009A" w:rsidRDefault="0078009A">
      <w:pPr>
        <w:pStyle w:val="Index1"/>
        <w:tabs>
          <w:tab w:val="right" w:leader="dot" w:pos="4310"/>
        </w:tabs>
        <w:rPr>
          <w:noProof/>
        </w:rPr>
      </w:pPr>
      <w:r>
        <w:rPr>
          <w:noProof/>
        </w:rPr>
        <w:t>Version Numbers (KIDS), 228</w:t>
      </w:r>
    </w:p>
    <w:p w14:paraId="45F3CCA5" w14:textId="77777777" w:rsidR="0078009A" w:rsidRDefault="0078009A">
      <w:pPr>
        <w:pStyle w:val="Index1"/>
        <w:tabs>
          <w:tab w:val="right" w:leader="dot" w:pos="4310"/>
        </w:tabs>
        <w:rPr>
          <w:noProof/>
        </w:rPr>
      </w:pPr>
      <w:r>
        <w:rPr>
          <w:noProof/>
        </w:rPr>
        <w:t>VHA Unique ID (VUID)</w:t>
      </w:r>
    </w:p>
    <w:p w14:paraId="34FEB849" w14:textId="77777777" w:rsidR="0078009A" w:rsidRDefault="0078009A">
      <w:pPr>
        <w:pStyle w:val="Index2"/>
        <w:tabs>
          <w:tab w:val="right" w:leader="dot" w:pos="4310"/>
        </w:tabs>
        <w:rPr>
          <w:noProof/>
        </w:rPr>
      </w:pPr>
      <w:r>
        <w:rPr>
          <w:noProof/>
        </w:rPr>
        <w:t>Toolkit APIs, 587</w:t>
      </w:r>
    </w:p>
    <w:p w14:paraId="2AF09EB0" w14:textId="77777777" w:rsidR="0078009A" w:rsidRDefault="0078009A">
      <w:pPr>
        <w:pStyle w:val="Index1"/>
        <w:tabs>
          <w:tab w:val="right" w:leader="dot" w:pos="4310"/>
        </w:tabs>
        <w:rPr>
          <w:noProof/>
        </w:rPr>
      </w:pPr>
      <w:r w:rsidRPr="00A733AB">
        <w:rPr>
          <w:noProof/>
        </w:rPr>
        <w:t>View Alerts Option</w:t>
      </w:r>
      <w:r>
        <w:rPr>
          <w:noProof/>
        </w:rPr>
        <w:t>, 17</w:t>
      </w:r>
    </w:p>
    <w:p w14:paraId="6C049B6E" w14:textId="77777777" w:rsidR="0078009A" w:rsidRDefault="0078009A">
      <w:pPr>
        <w:pStyle w:val="Index1"/>
        <w:tabs>
          <w:tab w:val="right" w:leader="dot" w:pos="4310"/>
        </w:tabs>
        <w:rPr>
          <w:noProof/>
        </w:rPr>
      </w:pPr>
      <w:r>
        <w:rPr>
          <w:noProof/>
        </w:rPr>
        <w:t>VistA XML Parser</w:t>
      </w:r>
    </w:p>
    <w:p w14:paraId="07CBAE78" w14:textId="77777777" w:rsidR="0078009A" w:rsidRDefault="0078009A">
      <w:pPr>
        <w:pStyle w:val="Index2"/>
        <w:tabs>
          <w:tab w:val="right" w:leader="dot" w:pos="4310"/>
        </w:tabs>
        <w:rPr>
          <w:noProof/>
        </w:rPr>
      </w:pPr>
      <w:r>
        <w:rPr>
          <w:noProof/>
        </w:rPr>
        <w:t>Introduction, 827</w:t>
      </w:r>
    </w:p>
    <w:p w14:paraId="2BF0ED77" w14:textId="77777777" w:rsidR="0078009A" w:rsidRDefault="0078009A">
      <w:pPr>
        <w:pStyle w:val="Index1"/>
        <w:tabs>
          <w:tab w:val="right" w:leader="dot" w:pos="4310"/>
        </w:tabs>
        <w:rPr>
          <w:noProof/>
        </w:rPr>
      </w:pPr>
      <w:r>
        <w:rPr>
          <w:noProof/>
        </w:rPr>
        <w:t>VOLUME SET (#14.5) File, 479</w:t>
      </w:r>
    </w:p>
    <w:p w14:paraId="54D2A6BA"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W</w:t>
      </w:r>
    </w:p>
    <w:p w14:paraId="305305C3" w14:textId="77777777" w:rsidR="0078009A" w:rsidRDefault="0078009A">
      <w:pPr>
        <w:pStyle w:val="Index1"/>
        <w:tabs>
          <w:tab w:val="right" w:leader="dot" w:pos="4310"/>
        </w:tabs>
        <w:rPr>
          <w:noProof/>
        </w:rPr>
      </w:pPr>
      <w:r>
        <w:rPr>
          <w:noProof/>
        </w:rPr>
        <w:t>WAIT^ZTMKU Direct Mode utility, 447</w:t>
      </w:r>
    </w:p>
    <w:p w14:paraId="7C10DBA8" w14:textId="77777777" w:rsidR="0078009A" w:rsidRDefault="0078009A">
      <w:pPr>
        <w:pStyle w:val="Index1"/>
        <w:tabs>
          <w:tab w:val="right" w:leader="dot" w:pos="4310"/>
        </w:tabs>
        <w:rPr>
          <w:noProof/>
        </w:rPr>
      </w:pPr>
      <w:r>
        <w:rPr>
          <w:noProof/>
        </w:rPr>
        <w:t>Websites</w:t>
      </w:r>
    </w:p>
    <w:p w14:paraId="2DC7C9B9" w14:textId="77777777" w:rsidR="0078009A" w:rsidRDefault="0078009A">
      <w:pPr>
        <w:pStyle w:val="Index2"/>
        <w:tabs>
          <w:tab w:val="right" w:leader="dot" w:pos="4310"/>
        </w:tabs>
        <w:rPr>
          <w:noProof/>
        </w:rPr>
      </w:pPr>
      <w:r w:rsidRPr="00A733AB">
        <w:rPr>
          <w:noProof/>
          <w:kern w:val="2"/>
        </w:rPr>
        <w:t>Acronyms Intranet Website</w:t>
      </w:r>
      <w:r>
        <w:rPr>
          <w:noProof/>
        </w:rPr>
        <w:t>, 857</w:t>
      </w:r>
    </w:p>
    <w:p w14:paraId="64928443" w14:textId="77777777" w:rsidR="0078009A" w:rsidRDefault="0078009A">
      <w:pPr>
        <w:pStyle w:val="Index2"/>
        <w:tabs>
          <w:tab w:val="right" w:leader="dot" w:pos="4310"/>
        </w:tabs>
        <w:rPr>
          <w:noProof/>
        </w:rPr>
      </w:pPr>
      <w:r>
        <w:rPr>
          <w:noProof/>
        </w:rPr>
        <w:t>Adobe Website, lxxiv</w:t>
      </w:r>
    </w:p>
    <w:p w14:paraId="63E8F82C" w14:textId="77777777" w:rsidR="0078009A" w:rsidRDefault="0078009A">
      <w:pPr>
        <w:pStyle w:val="Index2"/>
        <w:tabs>
          <w:tab w:val="right" w:leader="dot" w:pos="4310"/>
        </w:tabs>
        <w:rPr>
          <w:noProof/>
        </w:rPr>
      </w:pPr>
      <w:r w:rsidRPr="00A733AB">
        <w:rPr>
          <w:noProof/>
          <w:kern w:val="2"/>
        </w:rPr>
        <w:t>Glossary Intranet Website</w:t>
      </w:r>
      <w:r>
        <w:rPr>
          <w:noProof/>
        </w:rPr>
        <w:t>, 857</w:t>
      </w:r>
    </w:p>
    <w:p w14:paraId="7B859728" w14:textId="77777777" w:rsidR="0078009A" w:rsidRDefault="0078009A">
      <w:pPr>
        <w:pStyle w:val="Index2"/>
        <w:tabs>
          <w:tab w:val="right" w:leader="dot" w:pos="4310"/>
        </w:tabs>
        <w:rPr>
          <w:noProof/>
        </w:rPr>
      </w:pPr>
      <w:r>
        <w:rPr>
          <w:noProof/>
        </w:rPr>
        <w:t>Kernel, lxxiv</w:t>
      </w:r>
    </w:p>
    <w:p w14:paraId="4F04DE4E" w14:textId="77777777" w:rsidR="0078009A" w:rsidRDefault="0078009A">
      <w:pPr>
        <w:pStyle w:val="Index2"/>
        <w:tabs>
          <w:tab w:val="right" w:leader="dot" w:pos="4310"/>
        </w:tabs>
        <w:rPr>
          <w:noProof/>
        </w:rPr>
      </w:pPr>
      <w:r>
        <w:rPr>
          <w:noProof/>
        </w:rPr>
        <w:t>SPM, lxix</w:t>
      </w:r>
    </w:p>
    <w:p w14:paraId="08D12B15" w14:textId="77777777" w:rsidR="0078009A" w:rsidRDefault="0078009A">
      <w:pPr>
        <w:pStyle w:val="Index2"/>
        <w:tabs>
          <w:tab w:val="right" w:leader="dot" w:pos="4310"/>
        </w:tabs>
        <w:rPr>
          <w:noProof/>
        </w:rPr>
      </w:pPr>
      <w:r>
        <w:rPr>
          <w:noProof/>
        </w:rPr>
        <w:t>VA Software Document Library (</w:t>
      </w:r>
      <w:r w:rsidRPr="00A733AB">
        <w:rPr>
          <w:noProof/>
          <w:kern w:val="2"/>
        </w:rPr>
        <w:t>VDL)</w:t>
      </w:r>
      <w:r>
        <w:rPr>
          <w:noProof/>
        </w:rPr>
        <w:t>, lxxiv</w:t>
      </w:r>
    </w:p>
    <w:p w14:paraId="5B6E88D0" w14:textId="77777777" w:rsidR="0078009A" w:rsidRDefault="0078009A">
      <w:pPr>
        <w:pStyle w:val="Index1"/>
        <w:tabs>
          <w:tab w:val="right" w:leader="dot" w:pos="4310"/>
        </w:tabs>
        <w:rPr>
          <w:noProof/>
        </w:rPr>
      </w:pPr>
      <w:r>
        <w:rPr>
          <w:noProof/>
        </w:rPr>
        <w:t>well formed XML, 827</w:t>
      </w:r>
    </w:p>
    <w:p w14:paraId="3A8378A4" w14:textId="77777777" w:rsidR="0078009A" w:rsidRDefault="0078009A">
      <w:pPr>
        <w:pStyle w:val="Index1"/>
        <w:tabs>
          <w:tab w:val="right" w:leader="dot" w:pos="4310"/>
        </w:tabs>
        <w:rPr>
          <w:noProof/>
        </w:rPr>
      </w:pPr>
      <w:r>
        <w:rPr>
          <w:noProof/>
        </w:rPr>
        <w:t>When to Transport More than One Transport Global in a Distribution (KIDS), 222</w:t>
      </w:r>
    </w:p>
    <w:p w14:paraId="60B806B0" w14:textId="77777777" w:rsidR="0078009A" w:rsidRDefault="0078009A">
      <w:pPr>
        <w:pStyle w:val="Index1"/>
        <w:tabs>
          <w:tab w:val="right" w:leader="dot" w:pos="4310"/>
        </w:tabs>
        <w:rPr>
          <w:noProof/>
        </w:rPr>
      </w:pPr>
      <w:r>
        <w:rPr>
          <w:noProof/>
        </w:rPr>
        <w:t>Where Questions Are Asked During Installations (KIDS), 242</w:t>
      </w:r>
    </w:p>
    <w:p w14:paraId="0EE58959" w14:textId="77777777" w:rsidR="0078009A" w:rsidRDefault="0078009A">
      <w:pPr>
        <w:pStyle w:val="Index1"/>
        <w:tabs>
          <w:tab w:val="right" w:leader="dot" w:pos="4310"/>
        </w:tabs>
        <w:rPr>
          <w:noProof/>
        </w:rPr>
      </w:pPr>
      <w:r>
        <w:rPr>
          <w:noProof/>
        </w:rPr>
        <w:t>WIN^XGF, 708</w:t>
      </w:r>
    </w:p>
    <w:p w14:paraId="16D2D508" w14:textId="77777777" w:rsidR="0078009A" w:rsidRDefault="0078009A">
      <w:pPr>
        <w:pStyle w:val="Index1"/>
        <w:tabs>
          <w:tab w:val="right" w:leader="dot" w:pos="4310"/>
        </w:tabs>
        <w:rPr>
          <w:noProof/>
        </w:rPr>
      </w:pPr>
      <w:r>
        <w:rPr>
          <w:noProof/>
        </w:rPr>
        <w:t>WITNESS^XUVERIFY, 427</w:t>
      </w:r>
    </w:p>
    <w:p w14:paraId="31434223" w14:textId="77777777" w:rsidR="0078009A" w:rsidRDefault="0078009A">
      <w:pPr>
        <w:pStyle w:val="Index1"/>
        <w:tabs>
          <w:tab w:val="right" w:leader="dot" w:pos="4310"/>
        </w:tabs>
        <w:rPr>
          <w:noProof/>
        </w:rPr>
      </w:pPr>
      <w:r>
        <w:rPr>
          <w:noProof/>
        </w:rPr>
        <w:t>Workday Calculation, 319</w:t>
      </w:r>
    </w:p>
    <w:p w14:paraId="7C4D1553" w14:textId="77777777" w:rsidR="0078009A" w:rsidRDefault="0078009A">
      <w:pPr>
        <w:pStyle w:val="Index1"/>
        <w:tabs>
          <w:tab w:val="right" w:leader="dot" w:pos="4310"/>
        </w:tabs>
        <w:rPr>
          <w:noProof/>
        </w:rPr>
      </w:pPr>
      <w:r>
        <w:rPr>
          <w:noProof/>
        </w:rPr>
        <w:t>Workday Offset Calculation, 324</w:t>
      </w:r>
    </w:p>
    <w:p w14:paraId="3437FE79" w14:textId="77777777" w:rsidR="0078009A" w:rsidRDefault="0078009A">
      <w:pPr>
        <w:pStyle w:val="Index1"/>
        <w:tabs>
          <w:tab w:val="right" w:leader="dot" w:pos="4310"/>
        </w:tabs>
        <w:rPr>
          <w:noProof/>
        </w:rPr>
      </w:pPr>
      <w:r>
        <w:rPr>
          <w:noProof/>
        </w:rPr>
        <w:t>Workday Validation, 322</w:t>
      </w:r>
    </w:p>
    <w:p w14:paraId="632A4265" w14:textId="77777777" w:rsidR="0078009A" w:rsidRDefault="0078009A">
      <w:pPr>
        <w:pStyle w:val="Index1"/>
        <w:tabs>
          <w:tab w:val="right" w:leader="dot" w:pos="4310"/>
        </w:tabs>
        <w:rPr>
          <w:noProof/>
        </w:rPr>
      </w:pPr>
      <w:r>
        <w:rPr>
          <w:noProof/>
        </w:rPr>
        <w:t>World Wide Web Consortium (W3C’s), 827</w:t>
      </w:r>
    </w:p>
    <w:p w14:paraId="6741FFBF" w14:textId="77777777" w:rsidR="0078009A" w:rsidRDefault="0078009A">
      <w:pPr>
        <w:pStyle w:val="Index2"/>
        <w:tabs>
          <w:tab w:val="right" w:leader="dot" w:pos="4310"/>
        </w:tabs>
        <w:rPr>
          <w:noProof/>
        </w:rPr>
      </w:pPr>
      <w:r>
        <w:rPr>
          <w:noProof/>
        </w:rPr>
        <w:t>Document Object Model (DOM), 827</w:t>
      </w:r>
    </w:p>
    <w:p w14:paraId="69FD212B" w14:textId="77777777" w:rsidR="0078009A" w:rsidRDefault="0078009A">
      <w:pPr>
        <w:pStyle w:val="Index1"/>
        <w:tabs>
          <w:tab w:val="right" w:leader="dot" w:pos="4310"/>
        </w:tabs>
        <w:rPr>
          <w:noProof/>
        </w:rPr>
      </w:pPr>
      <w:r>
        <w:rPr>
          <w:noProof/>
        </w:rPr>
        <w:t>World Wide Web Consortium Document Object Model Specification, 827</w:t>
      </w:r>
    </w:p>
    <w:p w14:paraId="2EEE6635" w14:textId="77777777" w:rsidR="0078009A" w:rsidRDefault="0078009A">
      <w:pPr>
        <w:pStyle w:val="Index1"/>
        <w:tabs>
          <w:tab w:val="right" w:leader="dot" w:pos="4310"/>
        </w:tabs>
        <w:rPr>
          <w:noProof/>
        </w:rPr>
      </w:pPr>
      <w:r>
        <w:rPr>
          <w:noProof/>
        </w:rPr>
        <w:t>Writing Two-step Tasks (TaskMan)</w:t>
      </w:r>
    </w:p>
    <w:p w14:paraId="0AD3D533" w14:textId="77777777" w:rsidR="0078009A" w:rsidRDefault="0078009A">
      <w:pPr>
        <w:pStyle w:val="Index2"/>
        <w:tabs>
          <w:tab w:val="right" w:leader="dot" w:pos="4310"/>
        </w:tabs>
        <w:rPr>
          <w:noProof/>
        </w:rPr>
      </w:pPr>
      <w:r>
        <w:rPr>
          <w:noProof/>
        </w:rPr>
        <w:t>Long Running Tasks, 441, 442</w:t>
      </w:r>
    </w:p>
    <w:p w14:paraId="7BA6C61D"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X</w:t>
      </w:r>
    </w:p>
    <w:p w14:paraId="480B3667" w14:textId="77777777" w:rsidR="0078009A" w:rsidRDefault="0078009A">
      <w:pPr>
        <w:pStyle w:val="Index1"/>
        <w:tabs>
          <w:tab w:val="right" w:leader="dot" w:pos="4310"/>
        </w:tabs>
        <w:rPr>
          <w:noProof/>
        </w:rPr>
      </w:pPr>
      <w:r>
        <w:rPr>
          <w:noProof/>
        </w:rPr>
        <w:t>XDR REPOINTED ENTRY (#15.3) File, 523</w:t>
      </w:r>
    </w:p>
    <w:p w14:paraId="7132EE99" w14:textId="77777777" w:rsidR="0078009A" w:rsidRDefault="0078009A">
      <w:pPr>
        <w:pStyle w:val="Index1"/>
        <w:tabs>
          <w:tab w:val="right" w:leader="dot" w:pos="4310"/>
        </w:tabs>
        <w:rPr>
          <w:noProof/>
        </w:rPr>
      </w:pPr>
      <w:r>
        <w:rPr>
          <w:noProof/>
        </w:rPr>
        <w:t>XDRMERG</w:t>
      </w:r>
    </w:p>
    <w:p w14:paraId="49F853F9" w14:textId="77777777" w:rsidR="0078009A" w:rsidRDefault="0078009A">
      <w:pPr>
        <w:pStyle w:val="Index2"/>
        <w:tabs>
          <w:tab w:val="right" w:leader="dot" w:pos="4310"/>
        </w:tabs>
        <w:rPr>
          <w:noProof/>
        </w:rPr>
      </w:pPr>
      <w:r>
        <w:rPr>
          <w:noProof/>
        </w:rPr>
        <w:t>EN^XDRMERG, 522</w:t>
      </w:r>
    </w:p>
    <w:p w14:paraId="56BA62FA" w14:textId="77777777" w:rsidR="0078009A" w:rsidRDefault="0078009A">
      <w:pPr>
        <w:pStyle w:val="Index2"/>
        <w:tabs>
          <w:tab w:val="right" w:leader="dot" w:pos="4310"/>
        </w:tabs>
        <w:rPr>
          <w:noProof/>
        </w:rPr>
      </w:pPr>
      <w:r>
        <w:rPr>
          <w:noProof/>
        </w:rPr>
        <w:t>RESTART^XDRMERG, 524</w:t>
      </w:r>
    </w:p>
    <w:p w14:paraId="477403C3" w14:textId="77777777" w:rsidR="0078009A" w:rsidRDefault="0078009A">
      <w:pPr>
        <w:pStyle w:val="Index1"/>
        <w:tabs>
          <w:tab w:val="right" w:leader="dot" w:pos="4310"/>
        </w:tabs>
        <w:rPr>
          <w:noProof/>
        </w:rPr>
      </w:pPr>
      <w:r>
        <w:rPr>
          <w:noProof/>
        </w:rPr>
        <w:t>XDRMERGB</w:t>
      </w:r>
    </w:p>
    <w:p w14:paraId="48C11BBE" w14:textId="77777777" w:rsidR="0078009A" w:rsidRDefault="0078009A">
      <w:pPr>
        <w:pStyle w:val="Index2"/>
        <w:tabs>
          <w:tab w:val="right" w:leader="dot" w:pos="4310"/>
        </w:tabs>
        <w:rPr>
          <w:noProof/>
        </w:rPr>
      </w:pPr>
      <w:r>
        <w:rPr>
          <w:noProof/>
        </w:rPr>
        <w:t>SAVEMERG^XDRMERGB, 526</w:t>
      </w:r>
    </w:p>
    <w:p w14:paraId="335221F0" w14:textId="77777777" w:rsidR="0078009A" w:rsidRDefault="0078009A">
      <w:pPr>
        <w:pStyle w:val="Index1"/>
        <w:tabs>
          <w:tab w:val="right" w:leader="dot" w:pos="4310"/>
        </w:tabs>
        <w:rPr>
          <w:noProof/>
        </w:rPr>
      </w:pPr>
      <w:r>
        <w:rPr>
          <w:noProof/>
        </w:rPr>
        <w:t>XGF Direct Mode Utilities, 688</w:t>
      </w:r>
    </w:p>
    <w:p w14:paraId="70ECCCD3" w14:textId="77777777" w:rsidR="0078009A" w:rsidRDefault="0078009A">
      <w:pPr>
        <w:pStyle w:val="Index1"/>
        <w:tabs>
          <w:tab w:val="right" w:leader="dot" w:pos="4310"/>
        </w:tabs>
        <w:rPr>
          <w:noProof/>
        </w:rPr>
      </w:pPr>
      <w:r>
        <w:rPr>
          <w:noProof/>
        </w:rPr>
        <w:t>XGF Function Library</w:t>
      </w:r>
    </w:p>
    <w:p w14:paraId="477AB649" w14:textId="77777777" w:rsidR="0078009A" w:rsidRDefault="0078009A">
      <w:pPr>
        <w:pStyle w:val="Index2"/>
        <w:tabs>
          <w:tab w:val="right" w:leader="dot" w:pos="4310"/>
        </w:tabs>
        <w:rPr>
          <w:noProof/>
        </w:rPr>
      </w:pPr>
      <w:r>
        <w:rPr>
          <w:noProof/>
        </w:rPr>
        <w:t>$$READ^XGF, 698</w:t>
      </w:r>
    </w:p>
    <w:p w14:paraId="49AFDD45" w14:textId="77777777" w:rsidR="0078009A" w:rsidRDefault="0078009A">
      <w:pPr>
        <w:pStyle w:val="Index2"/>
        <w:tabs>
          <w:tab w:val="right" w:leader="dot" w:pos="4310"/>
        </w:tabs>
        <w:rPr>
          <w:noProof/>
        </w:rPr>
      </w:pPr>
      <w:r>
        <w:rPr>
          <w:noProof/>
        </w:rPr>
        <w:t>^XGFDEMO, 688</w:t>
      </w:r>
    </w:p>
    <w:p w14:paraId="7AC8763B" w14:textId="77777777" w:rsidR="0078009A" w:rsidRDefault="0078009A">
      <w:pPr>
        <w:pStyle w:val="Index2"/>
        <w:tabs>
          <w:tab w:val="right" w:leader="dot" w:pos="4310"/>
        </w:tabs>
        <w:rPr>
          <w:noProof/>
        </w:rPr>
      </w:pPr>
      <w:r>
        <w:rPr>
          <w:noProof/>
        </w:rPr>
        <w:t>^XGFDEMO Direct Mode Utility, 688</w:t>
      </w:r>
    </w:p>
    <w:p w14:paraId="776CB149" w14:textId="77777777" w:rsidR="0078009A" w:rsidRDefault="0078009A">
      <w:pPr>
        <w:pStyle w:val="Index2"/>
        <w:tabs>
          <w:tab w:val="right" w:leader="dot" w:pos="4310"/>
        </w:tabs>
        <w:rPr>
          <w:noProof/>
        </w:rPr>
      </w:pPr>
      <w:r>
        <w:rPr>
          <w:noProof/>
        </w:rPr>
        <w:t>APIs, 690</w:t>
      </w:r>
    </w:p>
    <w:p w14:paraId="1FDA4777" w14:textId="77777777" w:rsidR="0078009A" w:rsidRDefault="0078009A">
      <w:pPr>
        <w:pStyle w:val="Index2"/>
        <w:tabs>
          <w:tab w:val="right" w:leader="dot" w:pos="4310"/>
        </w:tabs>
        <w:rPr>
          <w:noProof/>
        </w:rPr>
      </w:pPr>
      <w:r>
        <w:rPr>
          <w:noProof/>
        </w:rPr>
        <w:t>CHGA^XGF, 690</w:t>
      </w:r>
    </w:p>
    <w:p w14:paraId="13F46325" w14:textId="77777777" w:rsidR="0078009A" w:rsidRDefault="0078009A">
      <w:pPr>
        <w:pStyle w:val="Index2"/>
        <w:tabs>
          <w:tab w:val="right" w:leader="dot" w:pos="4310"/>
        </w:tabs>
        <w:rPr>
          <w:noProof/>
        </w:rPr>
      </w:pPr>
      <w:r>
        <w:rPr>
          <w:noProof/>
        </w:rPr>
        <w:t>CLEAN^XGF, 692</w:t>
      </w:r>
    </w:p>
    <w:p w14:paraId="218C3DC9" w14:textId="77777777" w:rsidR="0078009A" w:rsidRDefault="0078009A">
      <w:pPr>
        <w:pStyle w:val="Index2"/>
        <w:tabs>
          <w:tab w:val="right" w:leader="dot" w:pos="4310"/>
        </w:tabs>
        <w:rPr>
          <w:noProof/>
        </w:rPr>
      </w:pPr>
      <w:r>
        <w:rPr>
          <w:noProof/>
        </w:rPr>
        <w:t>CLEAR^XGF, 693</w:t>
      </w:r>
    </w:p>
    <w:p w14:paraId="1C2B1C77" w14:textId="77777777" w:rsidR="0078009A" w:rsidRDefault="0078009A">
      <w:pPr>
        <w:pStyle w:val="Index2"/>
        <w:tabs>
          <w:tab w:val="right" w:leader="dot" w:pos="4310"/>
        </w:tabs>
        <w:rPr>
          <w:noProof/>
        </w:rPr>
      </w:pPr>
      <w:r>
        <w:rPr>
          <w:noProof/>
        </w:rPr>
        <w:t>Demo Program, 688</w:t>
      </w:r>
    </w:p>
    <w:p w14:paraId="3CEFCFE8" w14:textId="77777777" w:rsidR="0078009A" w:rsidRDefault="0078009A">
      <w:pPr>
        <w:pStyle w:val="Index2"/>
        <w:tabs>
          <w:tab w:val="right" w:leader="dot" w:pos="4310"/>
        </w:tabs>
        <w:rPr>
          <w:noProof/>
        </w:rPr>
      </w:pPr>
      <w:r>
        <w:rPr>
          <w:noProof/>
        </w:rPr>
        <w:t>Developer Tools</w:t>
      </w:r>
    </w:p>
    <w:p w14:paraId="5707C67B" w14:textId="77777777" w:rsidR="0078009A" w:rsidRDefault="0078009A">
      <w:pPr>
        <w:pStyle w:val="Index3"/>
        <w:tabs>
          <w:tab w:val="right" w:leader="dot" w:pos="4310"/>
        </w:tabs>
        <w:rPr>
          <w:noProof/>
        </w:rPr>
      </w:pPr>
      <w:r>
        <w:rPr>
          <w:noProof/>
        </w:rPr>
        <w:t>Overview, 687</w:t>
      </w:r>
    </w:p>
    <w:p w14:paraId="6056364C" w14:textId="77777777" w:rsidR="0078009A" w:rsidRDefault="0078009A">
      <w:pPr>
        <w:pStyle w:val="Index2"/>
        <w:tabs>
          <w:tab w:val="right" w:leader="dot" w:pos="4310"/>
        </w:tabs>
        <w:rPr>
          <w:noProof/>
        </w:rPr>
      </w:pPr>
      <w:r>
        <w:rPr>
          <w:noProof/>
        </w:rPr>
        <w:t>FRAME^XGF, 694</w:t>
      </w:r>
    </w:p>
    <w:p w14:paraId="666DE4BD" w14:textId="77777777" w:rsidR="0078009A" w:rsidRDefault="0078009A">
      <w:pPr>
        <w:pStyle w:val="Index2"/>
        <w:tabs>
          <w:tab w:val="right" w:leader="dot" w:pos="4310"/>
        </w:tabs>
        <w:rPr>
          <w:noProof/>
        </w:rPr>
      </w:pPr>
      <w:r>
        <w:rPr>
          <w:noProof/>
        </w:rPr>
        <w:t>INITKB^XGF, 695</w:t>
      </w:r>
    </w:p>
    <w:p w14:paraId="20ED0C6A" w14:textId="77777777" w:rsidR="0078009A" w:rsidRDefault="0078009A">
      <w:pPr>
        <w:pStyle w:val="Index2"/>
        <w:tabs>
          <w:tab w:val="right" w:leader="dot" w:pos="4310"/>
        </w:tabs>
        <w:rPr>
          <w:noProof/>
        </w:rPr>
      </w:pPr>
      <w:r>
        <w:rPr>
          <w:noProof/>
        </w:rPr>
        <w:t>IOXY^XGF, 696</w:t>
      </w:r>
    </w:p>
    <w:p w14:paraId="41020B9C" w14:textId="77777777" w:rsidR="0078009A" w:rsidRDefault="0078009A">
      <w:pPr>
        <w:pStyle w:val="Index2"/>
        <w:tabs>
          <w:tab w:val="right" w:leader="dot" w:pos="4310"/>
        </w:tabs>
        <w:rPr>
          <w:noProof/>
        </w:rPr>
      </w:pPr>
      <w:r>
        <w:rPr>
          <w:noProof/>
        </w:rPr>
        <w:t>PREP^XGF, 697</w:t>
      </w:r>
    </w:p>
    <w:p w14:paraId="068435FE" w14:textId="77777777" w:rsidR="0078009A" w:rsidRDefault="0078009A">
      <w:pPr>
        <w:pStyle w:val="Index2"/>
        <w:tabs>
          <w:tab w:val="right" w:leader="dot" w:pos="4310"/>
        </w:tabs>
        <w:rPr>
          <w:noProof/>
        </w:rPr>
      </w:pPr>
      <w:r>
        <w:rPr>
          <w:noProof/>
        </w:rPr>
        <w:t>RESETKB^XGF, 701</w:t>
      </w:r>
    </w:p>
    <w:p w14:paraId="19180E58" w14:textId="77777777" w:rsidR="0078009A" w:rsidRDefault="0078009A">
      <w:pPr>
        <w:pStyle w:val="Index2"/>
        <w:tabs>
          <w:tab w:val="right" w:leader="dot" w:pos="4310"/>
        </w:tabs>
        <w:rPr>
          <w:noProof/>
        </w:rPr>
      </w:pPr>
      <w:r>
        <w:rPr>
          <w:noProof/>
        </w:rPr>
        <w:t>RESTORE^XGF, 701</w:t>
      </w:r>
    </w:p>
    <w:p w14:paraId="4AEAFADE" w14:textId="77777777" w:rsidR="0078009A" w:rsidRDefault="0078009A">
      <w:pPr>
        <w:pStyle w:val="Index2"/>
        <w:tabs>
          <w:tab w:val="right" w:leader="dot" w:pos="4310"/>
        </w:tabs>
        <w:rPr>
          <w:noProof/>
        </w:rPr>
      </w:pPr>
      <w:r>
        <w:rPr>
          <w:noProof/>
        </w:rPr>
        <w:t>SAVE^XGF, 702</w:t>
      </w:r>
    </w:p>
    <w:p w14:paraId="33A6F9A1" w14:textId="77777777" w:rsidR="0078009A" w:rsidRDefault="0078009A">
      <w:pPr>
        <w:pStyle w:val="Index2"/>
        <w:tabs>
          <w:tab w:val="right" w:leader="dot" w:pos="4310"/>
        </w:tabs>
        <w:rPr>
          <w:noProof/>
        </w:rPr>
      </w:pPr>
      <w:r>
        <w:rPr>
          <w:noProof/>
        </w:rPr>
        <w:t>SAY^XGF, 703</w:t>
      </w:r>
    </w:p>
    <w:p w14:paraId="27C36D4E" w14:textId="77777777" w:rsidR="0078009A" w:rsidRDefault="0078009A">
      <w:pPr>
        <w:pStyle w:val="Index2"/>
        <w:tabs>
          <w:tab w:val="right" w:leader="dot" w:pos="4310"/>
        </w:tabs>
        <w:rPr>
          <w:noProof/>
        </w:rPr>
      </w:pPr>
      <w:r>
        <w:rPr>
          <w:noProof/>
        </w:rPr>
        <w:t>SAYU^XGF, 705</w:t>
      </w:r>
    </w:p>
    <w:p w14:paraId="0F451EAF" w14:textId="77777777" w:rsidR="0078009A" w:rsidRDefault="0078009A">
      <w:pPr>
        <w:pStyle w:val="Index2"/>
        <w:tabs>
          <w:tab w:val="right" w:leader="dot" w:pos="4310"/>
        </w:tabs>
        <w:rPr>
          <w:noProof/>
        </w:rPr>
      </w:pPr>
      <w:r>
        <w:rPr>
          <w:noProof/>
        </w:rPr>
        <w:t>SETA^XGF, 707</w:t>
      </w:r>
    </w:p>
    <w:p w14:paraId="69B6CEC7" w14:textId="77777777" w:rsidR="0078009A" w:rsidRDefault="0078009A">
      <w:pPr>
        <w:pStyle w:val="Index2"/>
        <w:tabs>
          <w:tab w:val="right" w:leader="dot" w:pos="4310"/>
        </w:tabs>
        <w:rPr>
          <w:noProof/>
        </w:rPr>
      </w:pPr>
      <w:r>
        <w:rPr>
          <w:noProof/>
        </w:rPr>
        <w:t>System Requirements, 687</w:t>
      </w:r>
    </w:p>
    <w:p w14:paraId="252792C5" w14:textId="77777777" w:rsidR="0078009A" w:rsidRDefault="0078009A">
      <w:pPr>
        <w:pStyle w:val="Index2"/>
        <w:tabs>
          <w:tab w:val="right" w:leader="dot" w:pos="4310"/>
        </w:tabs>
        <w:rPr>
          <w:noProof/>
        </w:rPr>
      </w:pPr>
      <w:r>
        <w:rPr>
          <w:noProof/>
        </w:rPr>
        <w:t>WIN^XGF, 708</w:t>
      </w:r>
    </w:p>
    <w:p w14:paraId="7A36474F" w14:textId="77777777" w:rsidR="0078009A" w:rsidRDefault="0078009A">
      <w:pPr>
        <w:pStyle w:val="Index1"/>
        <w:tabs>
          <w:tab w:val="right" w:leader="dot" w:pos="4310"/>
        </w:tabs>
        <w:rPr>
          <w:noProof/>
        </w:rPr>
      </w:pPr>
      <w:r>
        <w:rPr>
          <w:noProof/>
        </w:rPr>
        <w:t>XGFDEMO</w:t>
      </w:r>
    </w:p>
    <w:p w14:paraId="0F5AA74D" w14:textId="77777777" w:rsidR="0078009A" w:rsidRDefault="0078009A">
      <w:pPr>
        <w:pStyle w:val="Index2"/>
        <w:tabs>
          <w:tab w:val="right" w:leader="dot" w:pos="4310"/>
        </w:tabs>
        <w:rPr>
          <w:noProof/>
        </w:rPr>
      </w:pPr>
      <w:r>
        <w:rPr>
          <w:noProof/>
        </w:rPr>
        <w:t>^XGFDEMO, 688</w:t>
      </w:r>
    </w:p>
    <w:p w14:paraId="23D0E35B" w14:textId="77777777" w:rsidR="0078009A" w:rsidRDefault="0078009A">
      <w:pPr>
        <w:pStyle w:val="Index1"/>
        <w:tabs>
          <w:tab w:val="right" w:leader="dot" w:pos="4310"/>
        </w:tabs>
        <w:rPr>
          <w:noProof/>
        </w:rPr>
      </w:pPr>
      <w:r w:rsidRPr="00A733AB">
        <w:rPr>
          <w:noProof/>
        </w:rPr>
        <w:t>XINDEX</w:t>
      </w:r>
      <w:r>
        <w:rPr>
          <w:noProof/>
        </w:rPr>
        <w:t>, 621</w:t>
      </w:r>
    </w:p>
    <w:p w14:paraId="1FAEDE3F" w14:textId="77777777" w:rsidR="0078009A" w:rsidRDefault="0078009A">
      <w:pPr>
        <w:pStyle w:val="Index1"/>
        <w:tabs>
          <w:tab w:val="right" w:leader="dot" w:pos="4310"/>
        </w:tabs>
        <w:rPr>
          <w:noProof/>
        </w:rPr>
      </w:pPr>
      <w:r w:rsidRPr="00A733AB">
        <w:rPr>
          <w:noProof/>
          <w:kern w:val="2"/>
        </w:rPr>
        <w:t>XINDEX Utility</w:t>
      </w:r>
      <w:r>
        <w:rPr>
          <w:noProof/>
        </w:rPr>
        <w:t>, 609, 619, 627, 632</w:t>
      </w:r>
    </w:p>
    <w:p w14:paraId="1290D59B" w14:textId="77777777" w:rsidR="0078009A" w:rsidRDefault="0078009A">
      <w:pPr>
        <w:pStyle w:val="Index2"/>
        <w:tabs>
          <w:tab w:val="right" w:leader="dot" w:pos="4310"/>
        </w:tabs>
        <w:rPr>
          <w:noProof/>
        </w:rPr>
      </w:pPr>
      <w:r w:rsidRPr="00A733AB">
        <w:rPr>
          <w:noProof/>
          <w:kern w:val="2"/>
        </w:rPr>
        <w:t>Error Codes</w:t>
      </w:r>
      <w:r>
        <w:rPr>
          <w:noProof/>
        </w:rPr>
        <w:t>, 629, 630</w:t>
      </w:r>
    </w:p>
    <w:p w14:paraId="595F500F" w14:textId="77777777" w:rsidR="0078009A" w:rsidRDefault="0078009A">
      <w:pPr>
        <w:pStyle w:val="Index1"/>
        <w:tabs>
          <w:tab w:val="right" w:leader="dot" w:pos="4310"/>
        </w:tabs>
        <w:rPr>
          <w:noProof/>
        </w:rPr>
      </w:pPr>
      <w:r>
        <w:rPr>
          <w:noProof/>
        </w:rPr>
        <w:t>XIPUTIL</w:t>
      </w:r>
    </w:p>
    <w:p w14:paraId="388F247E" w14:textId="77777777" w:rsidR="0078009A" w:rsidRDefault="0078009A">
      <w:pPr>
        <w:pStyle w:val="Index2"/>
        <w:tabs>
          <w:tab w:val="right" w:leader="dot" w:pos="4310"/>
        </w:tabs>
        <w:rPr>
          <w:noProof/>
        </w:rPr>
      </w:pPr>
      <w:r>
        <w:rPr>
          <w:noProof/>
        </w:rPr>
        <w:t>$$FIPS^XIPUTIL, 7</w:t>
      </w:r>
    </w:p>
    <w:p w14:paraId="6677D5D4" w14:textId="77777777" w:rsidR="0078009A" w:rsidRDefault="0078009A">
      <w:pPr>
        <w:pStyle w:val="Index2"/>
        <w:tabs>
          <w:tab w:val="right" w:leader="dot" w:pos="4310"/>
        </w:tabs>
        <w:rPr>
          <w:noProof/>
        </w:rPr>
      </w:pPr>
      <w:r>
        <w:rPr>
          <w:noProof/>
        </w:rPr>
        <w:t>$$FIPSCHK^XIPUTIL, 8</w:t>
      </w:r>
    </w:p>
    <w:p w14:paraId="1E5320FA" w14:textId="77777777" w:rsidR="0078009A" w:rsidRDefault="0078009A">
      <w:pPr>
        <w:pStyle w:val="Index2"/>
        <w:tabs>
          <w:tab w:val="right" w:leader="dot" w:pos="4310"/>
        </w:tabs>
        <w:rPr>
          <w:noProof/>
        </w:rPr>
      </w:pPr>
      <w:r>
        <w:rPr>
          <w:noProof/>
        </w:rPr>
        <w:t>CCODE^XIPUTIL, 6</w:t>
      </w:r>
    </w:p>
    <w:p w14:paraId="7624CD11" w14:textId="77777777" w:rsidR="0078009A" w:rsidRDefault="0078009A">
      <w:pPr>
        <w:pStyle w:val="Index2"/>
        <w:tabs>
          <w:tab w:val="right" w:leader="dot" w:pos="4310"/>
        </w:tabs>
        <w:rPr>
          <w:noProof/>
        </w:rPr>
      </w:pPr>
      <w:r>
        <w:rPr>
          <w:noProof/>
        </w:rPr>
        <w:t>POSTAL^XIPUTIL, 9</w:t>
      </w:r>
    </w:p>
    <w:p w14:paraId="7CDBF27E" w14:textId="77777777" w:rsidR="0078009A" w:rsidRDefault="0078009A">
      <w:pPr>
        <w:pStyle w:val="Index2"/>
        <w:tabs>
          <w:tab w:val="right" w:leader="dot" w:pos="4310"/>
        </w:tabs>
        <w:rPr>
          <w:noProof/>
        </w:rPr>
      </w:pPr>
      <w:r>
        <w:rPr>
          <w:noProof/>
        </w:rPr>
        <w:t>POSTALB^XIPUTIL, 12</w:t>
      </w:r>
    </w:p>
    <w:p w14:paraId="1CF2CC94" w14:textId="77777777" w:rsidR="0078009A" w:rsidRDefault="0078009A">
      <w:pPr>
        <w:pStyle w:val="Index1"/>
        <w:tabs>
          <w:tab w:val="right" w:leader="dot" w:pos="4310"/>
        </w:tabs>
        <w:rPr>
          <w:noProof/>
        </w:rPr>
      </w:pPr>
      <w:r>
        <w:rPr>
          <w:noProof/>
        </w:rPr>
        <w:t>XLF Function Library</w:t>
      </w:r>
    </w:p>
    <w:p w14:paraId="299F0689" w14:textId="77777777" w:rsidR="0078009A" w:rsidRDefault="0078009A">
      <w:pPr>
        <w:pStyle w:val="Index2"/>
        <w:tabs>
          <w:tab w:val="right" w:leader="dot" w:pos="4310"/>
        </w:tabs>
        <w:rPr>
          <w:noProof/>
        </w:rPr>
      </w:pPr>
      <w:r>
        <w:rPr>
          <w:noProof/>
        </w:rPr>
        <w:t>$$%H^XLFDT, 717</w:t>
      </w:r>
    </w:p>
    <w:p w14:paraId="54CA7528" w14:textId="77777777" w:rsidR="0078009A" w:rsidRDefault="0078009A">
      <w:pPr>
        <w:pStyle w:val="Index2"/>
        <w:tabs>
          <w:tab w:val="right" w:leader="dot" w:pos="4310"/>
        </w:tabs>
        <w:rPr>
          <w:noProof/>
        </w:rPr>
      </w:pPr>
      <w:r>
        <w:rPr>
          <w:noProof/>
        </w:rPr>
        <w:t>$$ABS^XLFMTH, 756</w:t>
      </w:r>
    </w:p>
    <w:p w14:paraId="75FD72FE" w14:textId="77777777" w:rsidR="0078009A" w:rsidRDefault="0078009A">
      <w:pPr>
        <w:pStyle w:val="Index2"/>
        <w:tabs>
          <w:tab w:val="right" w:leader="dot" w:pos="4310"/>
        </w:tabs>
        <w:rPr>
          <w:noProof/>
        </w:rPr>
      </w:pPr>
      <w:r>
        <w:rPr>
          <w:noProof/>
        </w:rPr>
        <w:t>$$ACOS^XLFMTH, 757</w:t>
      </w:r>
    </w:p>
    <w:p w14:paraId="173176F5" w14:textId="77777777" w:rsidR="0078009A" w:rsidRDefault="0078009A">
      <w:pPr>
        <w:pStyle w:val="Index2"/>
        <w:tabs>
          <w:tab w:val="right" w:leader="dot" w:pos="4310"/>
        </w:tabs>
        <w:rPr>
          <w:noProof/>
        </w:rPr>
      </w:pPr>
      <w:r>
        <w:rPr>
          <w:noProof/>
        </w:rPr>
        <w:t>$$ACOSDEG^XLFMTH, 758</w:t>
      </w:r>
    </w:p>
    <w:p w14:paraId="5FAD5212" w14:textId="77777777" w:rsidR="0078009A" w:rsidRDefault="0078009A">
      <w:pPr>
        <w:pStyle w:val="Index2"/>
        <w:tabs>
          <w:tab w:val="right" w:leader="dot" w:pos="4310"/>
        </w:tabs>
        <w:rPr>
          <w:noProof/>
        </w:rPr>
      </w:pPr>
      <w:r>
        <w:rPr>
          <w:noProof/>
        </w:rPr>
        <w:t>$$ACOSH^XLFHYPER, 747</w:t>
      </w:r>
    </w:p>
    <w:p w14:paraId="173257CE" w14:textId="77777777" w:rsidR="0078009A" w:rsidRDefault="0078009A">
      <w:pPr>
        <w:pStyle w:val="Index2"/>
        <w:tabs>
          <w:tab w:val="right" w:leader="dot" w:pos="4310"/>
        </w:tabs>
        <w:rPr>
          <w:noProof/>
        </w:rPr>
      </w:pPr>
      <w:r>
        <w:rPr>
          <w:noProof/>
        </w:rPr>
        <w:t>$$ACOT^XLFMTH, 758</w:t>
      </w:r>
    </w:p>
    <w:p w14:paraId="015F3675" w14:textId="77777777" w:rsidR="0078009A" w:rsidRDefault="0078009A">
      <w:pPr>
        <w:pStyle w:val="Index2"/>
        <w:tabs>
          <w:tab w:val="right" w:leader="dot" w:pos="4310"/>
        </w:tabs>
        <w:rPr>
          <w:noProof/>
        </w:rPr>
      </w:pPr>
      <w:r>
        <w:rPr>
          <w:noProof/>
        </w:rPr>
        <w:t>$$ACOTDEG^XLFMTH, 759</w:t>
      </w:r>
    </w:p>
    <w:p w14:paraId="3CB8D7F5" w14:textId="77777777" w:rsidR="0078009A" w:rsidRDefault="0078009A">
      <w:pPr>
        <w:pStyle w:val="Index2"/>
        <w:tabs>
          <w:tab w:val="right" w:leader="dot" w:pos="4310"/>
        </w:tabs>
        <w:rPr>
          <w:noProof/>
        </w:rPr>
      </w:pPr>
      <w:r>
        <w:rPr>
          <w:noProof/>
        </w:rPr>
        <w:t>$$ACOTH^XLFHYPER, 747</w:t>
      </w:r>
    </w:p>
    <w:p w14:paraId="1A41A75A" w14:textId="77777777" w:rsidR="0078009A" w:rsidRDefault="0078009A">
      <w:pPr>
        <w:pStyle w:val="Index2"/>
        <w:tabs>
          <w:tab w:val="right" w:leader="dot" w:pos="4310"/>
        </w:tabs>
        <w:rPr>
          <w:noProof/>
        </w:rPr>
      </w:pPr>
      <w:r>
        <w:rPr>
          <w:noProof/>
        </w:rPr>
        <w:t>$$ACSC^XLFMTH, 760</w:t>
      </w:r>
    </w:p>
    <w:p w14:paraId="63BDE25D" w14:textId="77777777" w:rsidR="0078009A" w:rsidRDefault="0078009A">
      <w:pPr>
        <w:pStyle w:val="Index2"/>
        <w:tabs>
          <w:tab w:val="right" w:leader="dot" w:pos="4310"/>
        </w:tabs>
        <w:rPr>
          <w:noProof/>
        </w:rPr>
      </w:pPr>
      <w:r>
        <w:rPr>
          <w:noProof/>
        </w:rPr>
        <w:t>$$ACSCDEG^XLFMTH, 761</w:t>
      </w:r>
    </w:p>
    <w:p w14:paraId="06A1EC3F" w14:textId="77777777" w:rsidR="0078009A" w:rsidRDefault="0078009A">
      <w:pPr>
        <w:pStyle w:val="Index2"/>
        <w:tabs>
          <w:tab w:val="right" w:leader="dot" w:pos="4310"/>
        </w:tabs>
        <w:rPr>
          <w:noProof/>
        </w:rPr>
      </w:pPr>
      <w:r>
        <w:rPr>
          <w:noProof/>
        </w:rPr>
        <w:t>$$ACSCH^XLFHYPER, 748</w:t>
      </w:r>
    </w:p>
    <w:p w14:paraId="0CF0D3EE" w14:textId="77777777" w:rsidR="0078009A" w:rsidRDefault="0078009A">
      <w:pPr>
        <w:pStyle w:val="Index2"/>
        <w:tabs>
          <w:tab w:val="right" w:leader="dot" w:pos="4310"/>
        </w:tabs>
        <w:rPr>
          <w:noProof/>
        </w:rPr>
      </w:pPr>
      <w:r>
        <w:rPr>
          <w:noProof/>
        </w:rPr>
        <w:t>$$AND^XLFSHAN, 711</w:t>
      </w:r>
    </w:p>
    <w:p w14:paraId="0DFEF6EE" w14:textId="77777777" w:rsidR="0078009A" w:rsidRDefault="0078009A">
      <w:pPr>
        <w:pStyle w:val="Index2"/>
        <w:tabs>
          <w:tab w:val="right" w:leader="dot" w:pos="4310"/>
        </w:tabs>
        <w:rPr>
          <w:noProof/>
        </w:rPr>
      </w:pPr>
      <w:r>
        <w:rPr>
          <w:noProof/>
        </w:rPr>
        <w:t>$$ASEC^XLFMTH, 761</w:t>
      </w:r>
    </w:p>
    <w:p w14:paraId="0953B50C" w14:textId="77777777" w:rsidR="0078009A" w:rsidRDefault="0078009A">
      <w:pPr>
        <w:pStyle w:val="Index2"/>
        <w:tabs>
          <w:tab w:val="right" w:leader="dot" w:pos="4310"/>
        </w:tabs>
        <w:rPr>
          <w:noProof/>
        </w:rPr>
      </w:pPr>
      <w:r>
        <w:rPr>
          <w:noProof/>
        </w:rPr>
        <w:t>$$ASECDEG^XLFMTH, 762</w:t>
      </w:r>
    </w:p>
    <w:p w14:paraId="6B5543C1" w14:textId="77777777" w:rsidR="0078009A" w:rsidRDefault="0078009A">
      <w:pPr>
        <w:pStyle w:val="Index2"/>
        <w:tabs>
          <w:tab w:val="right" w:leader="dot" w:pos="4310"/>
        </w:tabs>
        <w:rPr>
          <w:noProof/>
        </w:rPr>
      </w:pPr>
      <w:r>
        <w:rPr>
          <w:noProof/>
        </w:rPr>
        <w:t>$$ASECH^XLFHYPER, 749</w:t>
      </w:r>
    </w:p>
    <w:p w14:paraId="41153E5F" w14:textId="77777777" w:rsidR="0078009A" w:rsidRDefault="0078009A">
      <w:pPr>
        <w:pStyle w:val="Index2"/>
        <w:tabs>
          <w:tab w:val="right" w:leader="dot" w:pos="4310"/>
        </w:tabs>
        <w:rPr>
          <w:noProof/>
        </w:rPr>
      </w:pPr>
      <w:r>
        <w:rPr>
          <w:noProof/>
        </w:rPr>
        <w:t>$$ASIN^XLFMTH, 763</w:t>
      </w:r>
    </w:p>
    <w:p w14:paraId="670694B5" w14:textId="77777777" w:rsidR="0078009A" w:rsidRDefault="0078009A">
      <w:pPr>
        <w:pStyle w:val="Index2"/>
        <w:tabs>
          <w:tab w:val="right" w:leader="dot" w:pos="4310"/>
        </w:tabs>
        <w:rPr>
          <w:noProof/>
        </w:rPr>
      </w:pPr>
      <w:r>
        <w:rPr>
          <w:noProof/>
        </w:rPr>
        <w:t>$$ASINDEG^XLFMTH, 764</w:t>
      </w:r>
    </w:p>
    <w:p w14:paraId="0283C790" w14:textId="77777777" w:rsidR="0078009A" w:rsidRDefault="0078009A">
      <w:pPr>
        <w:pStyle w:val="Index2"/>
        <w:tabs>
          <w:tab w:val="right" w:leader="dot" w:pos="4310"/>
        </w:tabs>
        <w:rPr>
          <w:noProof/>
        </w:rPr>
      </w:pPr>
      <w:r>
        <w:rPr>
          <w:noProof/>
        </w:rPr>
        <w:t>$$ASINH^XLFHYPER, 750</w:t>
      </w:r>
    </w:p>
    <w:p w14:paraId="148B90B1" w14:textId="77777777" w:rsidR="0078009A" w:rsidRDefault="0078009A">
      <w:pPr>
        <w:pStyle w:val="Index2"/>
        <w:tabs>
          <w:tab w:val="right" w:leader="dot" w:pos="4310"/>
        </w:tabs>
        <w:rPr>
          <w:noProof/>
        </w:rPr>
      </w:pPr>
      <w:r>
        <w:rPr>
          <w:noProof/>
        </w:rPr>
        <w:t>$$ATAN^XLFMTH, 764</w:t>
      </w:r>
    </w:p>
    <w:p w14:paraId="493AA4AE" w14:textId="77777777" w:rsidR="0078009A" w:rsidRDefault="0078009A">
      <w:pPr>
        <w:pStyle w:val="Index2"/>
        <w:tabs>
          <w:tab w:val="right" w:leader="dot" w:pos="4310"/>
        </w:tabs>
        <w:rPr>
          <w:noProof/>
        </w:rPr>
      </w:pPr>
      <w:r>
        <w:rPr>
          <w:noProof/>
        </w:rPr>
        <w:t>$$ATANDEG^XLFMTH, 765</w:t>
      </w:r>
    </w:p>
    <w:p w14:paraId="69CC718A" w14:textId="77777777" w:rsidR="0078009A" w:rsidRDefault="0078009A">
      <w:pPr>
        <w:pStyle w:val="Index2"/>
        <w:tabs>
          <w:tab w:val="right" w:leader="dot" w:pos="4310"/>
        </w:tabs>
        <w:rPr>
          <w:noProof/>
        </w:rPr>
      </w:pPr>
      <w:r>
        <w:rPr>
          <w:noProof/>
        </w:rPr>
        <w:t>$$ATANH^XLFHYPER, 750</w:t>
      </w:r>
    </w:p>
    <w:p w14:paraId="632C9C2A" w14:textId="77777777" w:rsidR="0078009A" w:rsidRDefault="0078009A">
      <w:pPr>
        <w:pStyle w:val="Index2"/>
        <w:tabs>
          <w:tab w:val="right" w:leader="dot" w:pos="4310"/>
        </w:tabs>
        <w:rPr>
          <w:noProof/>
        </w:rPr>
      </w:pPr>
      <w:r>
        <w:rPr>
          <w:noProof/>
        </w:rPr>
        <w:t>$$BASE^XLFUTL, 807</w:t>
      </w:r>
    </w:p>
    <w:p w14:paraId="416FD9B7" w14:textId="77777777" w:rsidR="0078009A" w:rsidRDefault="0078009A">
      <w:pPr>
        <w:pStyle w:val="Index2"/>
        <w:tabs>
          <w:tab w:val="right" w:leader="dot" w:pos="4310"/>
        </w:tabs>
        <w:rPr>
          <w:noProof/>
        </w:rPr>
      </w:pPr>
      <w:r>
        <w:rPr>
          <w:noProof/>
        </w:rPr>
        <w:t>$$BSA^XLFMSMT, 787</w:t>
      </w:r>
    </w:p>
    <w:p w14:paraId="7B000EE1" w14:textId="77777777" w:rsidR="0078009A" w:rsidRDefault="0078009A">
      <w:pPr>
        <w:pStyle w:val="Index2"/>
        <w:tabs>
          <w:tab w:val="right" w:leader="dot" w:pos="4310"/>
        </w:tabs>
        <w:rPr>
          <w:noProof/>
        </w:rPr>
      </w:pPr>
      <w:r>
        <w:rPr>
          <w:noProof/>
        </w:rPr>
        <w:t>$$CCD^XLFUTL, 809</w:t>
      </w:r>
    </w:p>
    <w:p w14:paraId="4C47BFEE" w14:textId="77777777" w:rsidR="0078009A" w:rsidRDefault="0078009A">
      <w:pPr>
        <w:pStyle w:val="Index2"/>
        <w:tabs>
          <w:tab w:val="right" w:leader="dot" w:pos="4310"/>
        </w:tabs>
        <w:rPr>
          <w:noProof/>
        </w:rPr>
      </w:pPr>
      <w:r>
        <w:rPr>
          <w:noProof/>
        </w:rPr>
        <w:t>$$CJ^XLFSTR, 794</w:t>
      </w:r>
    </w:p>
    <w:p w14:paraId="779AE067" w14:textId="77777777" w:rsidR="0078009A" w:rsidRDefault="0078009A">
      <w:pPr>
        <w:pStyle w:val="Index2"/>
        <w:tabs>
          <w:tab w:val="right" w:leader="dot" w:pos="4310"/>
        </w:tabs>
        <w:rPr>
          <w:noProof/>
        </w:rPr>
      </w:pPr>
      <w:r>
        <w:rPr>
          <w:noProof/>
        </w:rPr>
        <w:t>$$CNV^XLFUTL, 810</w:t>
      </w:r>
    </w:p>
    <w:p w14:paraId="0B9FD28C" w14:textId="77777777" w:rsidR="0078009A" w:rsidRDefault="0078009A">
      <w:pPr>
        <w:pStyle w:val="Index2"/>
        <w:tabs>
          <w:tab w:val="right" w:leader="dot" w:pos="4310"/>
        </w:tabs>
        <w:rPr>
          <w:noProof/>
        </w:rPr>
      </w:pPr>
      <w:r>
        <w:rPr>
          <w:noProof/>
        </w:rPr>
        <w:t>$$CONVERT^XLFIPV, 814</w:t>
      </w:r>
    </w:p>
    <w:p w14:paraId="0D5CF38B" w14:textId="77777777" w:rsidR="0078009A" w:rsidRDefault="0078009A">
      <w:pPr>
        <w:pStyle w:val="Index2"/>
        <w:tabs>
          <w:tab w:val="right" w:leader="dot" w:pos="4310"/>
        </w:tabs>
        <w:rPr>
          <w:noProof/>
        </w:rPr>
      </w:pPr>
      <w:r>
        <w:rPr>
          <w:noProof/>
        </w:rPr>
        <w:t>$$COS^XLFMTH, 766</w:t>
      </w:r>
    </w:p>
    <w:p w14:paraId="41F7D531" w14:textId="77777777" w:rsidR="0078009A" w:rsidRDefault="0078009A">
      <w:pPr>
        <w:pStyle w:val="Index2"/>
        <w:tabs>
          <w:tab w:val="right" w:leader="dot" w:pos="4310"/>
        </w:tabs>
        <w:rPr>
          <w:noProof/>
        </w:rPr>
      </w:pPr>
      <w:r>
        <w:rPr>
          <w:noProof/>
        </w:rPr>
        <w:t>$$COSDEG^XLFMTH, 767</w:t>
      </w:r>
    </w:p>
    <w:p w14:paraId="5BBA8D65" w14:textId="77777777" w:rsidR="0078009A" w:rsidRDefault="0078009A">
      <w:pPr>
        <w:pStyle w:val="Index2"/>
        <w:tabs>
          <w:tab w:val="right" w:leader="dot" w:pos="4310"/>
        </w:tabs>
        <w:rPr>
          <w:noProof/>
        </w:rPr>
      </w:pPr>
      <w:r>
        <w:rPr>
          <w:noProof/>
        </w:rPr>
        <w:t>$$COSH^XLFHYPER, 751</w:t>
      </w:r>
    </w:p>
    <w:p w14:paraId="1ECF384E" w14:textId="77777777" w:rsidR="0078009A" w:rsidRDefault="0078009A">
      <w:pPr>
        <w:pStyle w:val="Index2"/>
        <w:tabs>
          <w:tab w:val="right" w:leader="dot" w:pos="4310"/>
        </w:tabs>
        <w:rPr>
          <w:noProof/>
        </w:rPr>
      </w:pPr>
      <w:r>
        <w:rPr>
          <w:noProof/>
        </w:rPr>
        <w:t>$$COT^XLFMTH, 767</w:t>
      </w:r>
    </w:p>
    <w:p w14:paraId="0EAFCF4C" w14:textId="77777777" w:rsidR="0078009A" w:rsidRDefault="0078009A">
      <w:pPr>
        <w:pStyle w:val="Index2"/>
        <w:tabs>
          <w:tab w:val="right" w:leader="dot" w:pos="4310"/>
        </w:tabs>
        <w:rPr>
          <w:noProof/>
        </w:rPr>
      </w:pPr>
      <w:r>
        <w:rPr>
          <w:noProof/>
        </w:rPr>
        <w:t>$$COTDEG^XLFMTH, 768</w:t>
      </w:r>
    </w:p>
    <w:p w14:paraId="09B04A9D" w14:textId="77777777" w:rsidR="0078009A" w:rsidRDefault="0078009A">
      <w:pPr>
        <w:pStyle w:val="Index2"/>
        <w:tabs>
          <w:tab w:val="right" w:leader="dot" w:pos="4310"/>
        </w:tabs>
        <w:rPr>
          <w:noProof/>
        </w:rPr>
      </w:pPr>
      <w:r>
        <w:rPr>
          <w:noProof/>
        </w:rPr>
        <w:t>$$COTH^XLFHYPER, 752</w:t>
      </w:r>
    </w:p>
    <w:p w14:paraId="4B2B1EC2" w14:textId="77777777" w:rsidR="0078009A" w:rsidRDefault="0078009A">
      <w:pPr>
        <w:pStyle w:val="Index2"/>
        <w:tabs>
          <w:tab w:val="right" w:leader="dot" w:pos="4310"/>
        </w:tabs>
        <w:rPr>
          <w:noProof/>
        </w:rPr>
      </w:pPr>
      <w:r>
        <w:rPr>
          <w:noProof/>
        </w:rPr>
        <w:t>$$CRC16^XLFCRC, 713</w:t>
      </w:r>
    </w:p>
    <w:p w14:paraId="5047DB62" w14:textId="77777777" w:rsidR="0078009A" w:rsidRDefault="0078009A">
      <w:pPr>
        <w:pStyle w:val="Index2"/>
        <w:tabs>
          <w:tab w:val="right" w:leader="dot" w:pos="4310"/>
        </w:tabs>
        <w:rPr>
          <w:noProof/>
        </w:rPr>
      </w:pPr>
      <w:r>
        <w:rPr>
          <w:noProof/>
        </w:rPr>
        <w:t>$$CRC32^XLFCRC, 715</w:t>
      </w:r>
    </w:p>
    <w:p w14:paraId="6FB80F72" w14:textId="77777777" w:rsidR="0078009A" w:rsidRDefault="0078009A">
      <w:pPr>
        <w:pStyle w:val="Index2"/>
        <w:tabs>
          <w:tab w:val="right" w:leader="dot" w:pos="4310"/>
        </w:tabs>
        <w:rPr>
          <w:noProof/>
        </w:rPr>
      </w:pPr>
      <w:r>
        <w:rPr>
          <w:noProof/>
        </w:rPr>
        <w:t>$$CSC^XLFMTH, 769</w:t>
      </w:r>
    </w:p>
    <w:p w14:paraId="0335883F" w14:textId="77777777" w:rsidR="0078009A" w:rsidRDefault="0078009A">
      <w:pPr>
        <w:pStyle w:val="Index2"/>
        <w:tabs>
          <w:tab w:val="right" w:leader="dot" w:pos="4310"/>
        </w:tabs>
        <w:rPr>
          <w:noProof/>
        </w:rPr>
      </w:pPr>
      <w:r>
        <w:rPr>
          <w:noProof/>
        </w:rPr>
        <w:t>$$CSCDEG^XLFMTH, 770</w:t>
      </w:r>
    </w:p>
    <w:p w14:paraId="37B887DE" w14:textId="77777777" w:rsidR="0078009A" w:rsidRDefault="0078009A">
      <w:pPr>
        <w:pStyle w:val="Index2"/>
        <w:tabs>
          <w:tab w:val="right" w:leader="dot" w:pos="4310"/>
        </w:tabs>
        <w:rPr>
          <w:noProof/>
        </w:rPr>
      </w:pPr>
      <w:r>
        <w:rPr>
          <w:noProof/>
        </w:rPr>
        <w:t>$$CSCH^XLFHYPER, 753</w:t>
      </w:r>
    </w:p>
    <w:p w14:paraId="3D412538" w14:textId="77777777" w:rsidR="0078009A" w:rsidRDefault="0078009A">
      <w:pPr>
        <w:pStyle w:val="Index2"/>
        <w:tabs>
          <w:tab w:val="right" w:leader="dot" w:pos="4310"/>
        </w:tabs>
        <w:rPr>
          <w:noProof/>
        </w:rPr>
      </w:pPr>
      <w:r>
        <w:rPr>
          <w:noProof/>
        </w:rPr>
        <w:t>$$DEC^XLFUTL, 811</w:t>
      </w:r>
    </w:p>
    <w:p w14:paraId="073DB076" w14:textId="77777777" w:rsidR="0078009A" w:rsidRDefault="0078009A">
      <w:pPr>
        <w:pStyle w:val="Index2"/>
        <w:tabs>
          <w:tab w:val="right" w:leader="dot" w:pos="4310"/>
        </w:tabs>
        <w:rPr>
          <w:noProof/>
        </w:rPr>
      </w:pPr>
      <w:r>
        <w:rPr>
          <w:noProof/>
        </w:rPr>
        <w:t>$$DECDMS^XLFMTH, 771</w:t>
      </w:r>
    </w:p>
    <w:p w14:paraId="64A74D8C" w14:textId="77777777" w:rsidR="0078009A" w:rsidRDefault="0078009A">
      <w:pPr>
        <w:pStyle w:val="Index2"/>
        <w:tabs>
          <w:tab w:val="right" w:leader="dot" w:pos="4310"/>
        </w:tabs>
        <w:rPr>
          <w:noProof/>
        </w:rPr>
      </w:pPr>
      <w:r>
        <w:rPr>
          <w:noProof/>
        </w:rPr>
        <w:t>$$DMSDEC^XLFMTH, 772</w:t>
      </w:r>
    </w:p>
    <w:p w14:paraId="0156D3EC" w14:textId="77777777" w:rsidR="0078009A" w:rsidRDefault="0078009A">
      <w:pPr>
        <w:pStyle w:val="Index2"/>
        <w:tabs>
          <w:tab w:val="right" w:leader="dot" w:pos="4310"/>
        </w:tabs>
        <w:rPr>
          <w:noProof/>
        </w:rPr>
      </w:pPr>
      <w:r>
        <w:rPr>
          <w:noProof/>
        </w:rPr>
        <w:t>$$DOW^XLFDT, 717</w:t>
      </w:r>
    </w:p>
    <w:p w14:paraId="7B0CB2F6" w14:textId="77777777" w:rsidR="0078009A" w:rsidRDefault="0078009A">
      <w:pPr>
        <w:pStyle w:val="Index2"/>
        <w:tabs>
          <w:tab w:val="right" w:leader="dot" w:pos="4310"/>
        </w:tabs>
        <w:rPr>
          <w:noProof/>
        </w:rPr>
      </w:pPr>
      <w:r>
        <w:rPr>
          <w:noProof/>
        </w:rPr>
        <w:t>$$DT^XLFDT, 718</w:t>
      </w:r>
    </w:p>
    <w:p w14:paraId="313A8A58" w14:textId="77777777" w:rsidR="0078009A" w:rsidRDefault="0078009A">
      <w:pPr>
        <w:pStyle w:val="Index2"/>
        <w:tabs>
          <w:tab w:val="right" w:leader="dot" w:pos="4310"/>
        </w:tabs>
        <w:rPr>
          <w:noProof/>
        </w:rPr>
      </w:pPr>
      <w:r>
        <w:rPr>
          <w:noProof/>
        </w:rPr>
        <w:t>$$DTR^XLFMTH, 773</w:t>
      </w:r>
    </w:p>
    <w:p w14:paraId="2DDA2477" w14:textId="77777777" w:rsidR="0078009A" w:rsidRDefault="0078009A">
      <w:pPr>
        <w:pStyle w:val="Index2"/>
        <w:tabs>
          <w:tab w:val="right" w:leader="dot" w:pos="4310"/>
        </w:tabs>
        <w:rPr>
          <w:noProof/>
        </w:rPr>
      </w:pPr>
      <w:r>
        <w:rPr>
          <w:noProof/>
        </w:rPr>
        <w:t>$$E^XLFMTH, 773</w:t>
      </w:r>
    </w:p>
    <w:p w14:paraId="24B5C28C" w14:textId="77777777" w:rsidR="0078009A" w:rsidRDefault="0078009A">
      <w:pPr>
        <w:pStyle w:val="Index2"/>
        <w:tabs>
          <w:tab w:val="right" w:leader="dot" w:pos="4310"/>
        </w:tabs>
        <w:rPr>
          <w:noProof/>
        </w:rPr>
      </w:pPr>
      <w:r>
        <w:rPr>
          <w:noProof/>
        </w:rPr>
        <w:t>$$ESC^XLFJSON, 825</w:t>
      </w:r>
    </w:p>
    <w:p w14:paraId="6BF53C1D" w14:textId="77777777" w:rsidR="0078009A" w:rsidRDefault="0078009A">
      <w:pPr>
        <w:pStyle w:val="Index2"/>
        <w:tabs>
          <w:tab w:val="right" w:leader="dot" w:pos="4310"/>
        </w:tabs>
        <w:rPr>
          <w:noProof/>
        </w:rPr>
      </w:pPr>
      <w:r>
        <w:rPr>
          <w:noProof/>
        </w:rPr>
        <w:t>$$EXP^XLFMTH, 774</w:t>
      </w:r>
    </w:p>
    <w:p w14:paraId="3A101AC6" w14:textId="77777777" w:rsidR="0078009A" w:rsidRDefault="0078009A">
      <w:pPr>
        <w:pStyle w:val="Index2"/>
        <w:tabs>
          <w:tab w:val="right" w:leader="dot" w:pos="4310"/>
        </w:tabs>
        <w:rPr>
          <w:noProof/>
        </w:rPr>
      </w:pPr>
      <w:r>
        <w:rPr>
          <w:noProof/>
        </w:rPr>
        <w:t>$$FMADD^XLFDT, 719</w:t>
      </w:r>
    </w:p>
    <w:p w14:paraId="16DFE9AF" w14:textId="77777777" w:rsidR="0078009A" w:rsidRDefault="0078009A">
      <w:pPr>
        <w:pStyle w:val="Index2"/>
        <w:tabs>
          <w:tab w:val="right" w:leader="dot" w:pos="4310"/>
        </w:tabs>
        <w:rPr>
          <w:noProof/>
        </w:rPr>
      </w:pPr>
      <w:r>
        <w:rPr>
          <w:noProof/>
        </w:rPr>
        <w:t>$$FMDIFF^XLFDT, 720</w:t>
      </w:r>
    </w:p>
    <w:p w14:paraId="2714AA8E" w14:textId="77777777" w:rsidR="0078009A" w:rsidRDefault="0078009A">
      <w:pPr>
        <w:pStyle w:val="Index2"/>
        <w:tabs>
          <w:tab w:val="right" w:leader="dot" w:pos="4310"/>
        </w:tabs>
        <w:rPr>
          <w:noProof/>
        </w:rPr>
      </w:pPr>
      <w:r>
        <w:rPr>
          <w:noProof/>
        </w:rPr>
        <w:t>$$FMTE^XLFDT, 722</w:t>
      </w:r>
    </w:p>
    <w:p w14:paraId="5EDFC41A" w14:textId="77777777" w:rsidR="0078009A" w:rsidRDefault="0078009A">
      <w:pPr>
        <w:pStyle w:val="Index2"/>
        <w:tabs>
          <w:tab w:val="right" w:leader="dot" w:pos="4310"/>
        </w:tabs>
        <w:rPr>
          <w:noProof/>
        </w:rPr>
      </w:pPr>
      <w:r>
        <w:rPr>
          <w:noProof/>
        </w:rPr>
        <w:t>$$FMTH^XLFDT, 729</w:t>
      </w:r>
    </w:p>
    <w:p w14:paraId="49731454" w14:textId="77777777" w:rsidR="0078009A" w:rsidRDefault="0078009A">
      <w:pPr>
        <w:pStyle w:val="Index2"/>
        <w:tabs>
          <w:tab w:val="right" w:leader="dot" w:pos="4310"/>
        </w:tabs>
        <w:rPr>
          <w:noProof/>
        </w:rPr>
      </w:pPr>
      <w:r>
        <w:rPr>
          <w:noProof/>
        </w:rPr>
        <w:t>$$FMTHL7^XLFDT, 730</w:t>
      </w:r>
    </w:p>
    <w:p w14:paraId="5EDFB028" w14:textId="77777777" w:rsidR="0078009A" w:rsidRDefault="0078009A">
      <w:pPr>
        <w:pStyle w:val="Index2"/>
        <w:tabs>
          <w:tab w:val="right" w:leader="dot" w:pos="4310"/>
        </w:tabs>
        <w:rPr>
          <w:noProof/>
        </w:rPr>
      </w:pPr>
      <w:r>
        <w:rPr>
          <w:noProof/>
        </w:rPr>
        <w:t>$$FORCEIP4^XLFIPV, 816</w:t>
      </w:r>
    </w:p>
    <w:p w14:paraId="4675DFF9" w14:textId="77777777" w:rsidR="0078009A" w:rsidRDefault="0078009A">
      <w:pPr>
        <w:pStyle w:val="Index2"/>
        <w:tabs>
          <w:tab w:val="right" w:leader="dot" w:pos="4310"/>
        </w:tabs>
        <w:rPr>
          <w:noProof/>
        </w:rPr>
      </w:pPr>
      <w:r>
        <w:rPr>
          <w:noProof/>
        </w:rPr>
        <w:t>$$FORCEIP6^XLFIPV, 818</w:t>
      </w:r>
    </w:p>
    <w:p w14:paraId="331E2D72" w14:textId="77777777" w:rsidR="0078009A" w:rsidRDefault="0078009A">
      <w:pPr>
        <w:pStyle w:val="Index2"/>
        <w:tabs>
          <w:tab w:val="right" w:leader="dot" w:pos="4310"/>
        </w:tabs>
        <w:rPr>
          <w:noProof/>
        </w:rPr>
      </w:pPr>
      <w:r>
        <w:rPr>
          <w:noProof/>
        </w:rPr>
        <w:t>$$HADD^XLFDT, 731</w:t>
      </w:r>
    </w:p>
    <w:p w14:paraId="27C24E06" w14:textId="77777777" w:rsidR="0078009A" w:rsidRDefault="0078009A">
      <w:pPr>
        <w:pStyle w:val="Index2"/>
        <w:tabs>
          <w:tab w:val="right" w:leader="dot" w:pos="4310"/>
        </w:tabs>
        <w:rPr>
          <w:noProof/>
        </w:rPr>
      </w:pPr>
      <w:r>
        <w:rPr>
          <w:noProof/>
        </w:rPr>
        <w:t>$$HDIFF^XLFDT, 731</w:t>
      </w:r>
    </w:p>
    <w:p w14:paraId="64380D53" w14:textId="77777777" w:rsidR="0078009A" w:rsidRDefault="0078009A">
      <w:pPr>
        <w:pStyle w:val="Index2"/>
        <w:tabs>
          <w:tab w:val="right" w:leader="dot" w:pos="4310"/>
        </w:tabs>
        <w:rPr>
          <w:noProof/>
        </w:rPr>
      </w:pPr>
      <w:r>
        <w:rPr>
          <w:noProof/>
        </w:rPr>
        <w:t>$$HL7TFM^XLFDT, 733</w:t>
      </w:r>
    </w:p>
    <w:p w14:paraId="55641E7D" w14:textId="77777777" w:rsidR="0078009A" w:rsidRDefault="0078009A">
      <w:pPr>
        <w:pStyle w:val="Index2"/>
        <w:tabs>
          <w:tab w:val="right" w:leader="dot" w:pos="4310"/>
        </w:tabs>
        <w:rPr>
          <w:noProof/>
        </w:rPr>
      </w:pPr>
      <w:r>
        <w:rPr>
          <w:noProof/>
        </w:rPr>
        <w:t>$$HTE^XLFDT, 735</w:t>
      </w:r>
    </w:p>
    <w:p w14:paraId="7CF28C7B" w14:textId="77777777" w:rsidR="0078009A" w:rsidRDefault="0078009A">
      <w:pPr>
        <w:pStyle w:val="Index2"/>
        <w:tabs>
          <w:tab w:val="right" w:leader="dot" w:pos="4310"/>
        </w:tabs>
        <w:rPr>
          <w:noProof/>
        </w:rPr>
      </w:pPr>
      <w:r>
        <w:rPr>
          <w:noProof/>
        </w:rPr>
        <w:t>$$HTFM^XLFDT, 738</w:t>
      </w:r>
    </w:p>
    <w:p w14:paraId="00043A2E" w14:textId="77777777" w:rsidR="0078009A" w:rsidRDefault="0078009A">
      <w:pPr>
        <w:pStyle w:val="Index2"/>
        <w:tabs>
          <w:tab w:val="right" w:leader="dot" w:pos="4310"/>
        </w:tabs>
        <w:rPr>
          <w:noProof/>
        </w:rPr>
      </w:pPr>
      <w:r>
        <w:rPr>
          <w:noProof/>
        </w:rPr>
        <w:t>$$INVERT^XLFSTR, 796</w:t>
      </w:r>
    </w:p>
    <w:p w14:paraId="3D38B4FA" w14:textId="77777777" w:rsidR="0078009A" w:rsidRDefault="0078009A">
      <w:pPr>
        <w:pStyle w:val="Index2"/>
        <w:tabs>
          <w:tab w:val="right" w:leader="dot" w:pos="4310"/>
        </w:tabs>
        <w:rPr>
          <w:noProof/>
        </w:rPr>
      </w:pPr>
      <w:r>
        <w:rPr>
          <w:noProof/>
        </w:rPr>
        <w:t>$$LENGTH^XLFMSMT, 788</w:t>
      </w:r>
    </w:p>
    <w:p w14:paraId="4383B27D" w14:textId="77777777" w:rsidR="0078009A" w:rsidRDefault="0078009A">
      <w:pPr>
        <w:pStyle w:val="Index2"/>
        <w:tabs>
          <w:tab w:val="right" w:leader="dot" w:pos="4310"/>
        </w:tabs>
        <w:rPr>
          <w:noProof/>
        </w:rPr>
      </w:pPr>
      <w:r>
        <w:rPr>
          <w:noProof/>
        </w:rPr>
        <w:t>$$LJ^XLFSTR, 796</w:t>
      </w:r>
    </w:p>
    <w:p w14:paraId="2E633AAE" w14:textId="77777777" w:rsidR="0078009A" w:rsidRDefault="0078009A">
      <w:pPr>
        <w:pStyle w:val="Index2"/>
        <w:tabs>
          <w:tab w:val="right" w:leader="dot" w:pos="4310"/>
        </w:tabs>
        <w:rPr>
          <w:noProof/>
        </w:rPr>
      </w:pPr>
      <w:r>
        <w:rPr>
          <w:noProof/>
        </w:rPr>
        <w:t>$$LN^XLFMTH, 775</w:t>
      </w:r>
    </w:p>
    <w:p w14:paraId="2FCEF3D0" w14:textId="77777777" w:rsidR="0078009A" w:rsidRDefault="0078009A">
      <w:pPr>
        <w:pStyle w:val="Index2"/>
        <w:tabs>
          <w:tab w:val="right" w:leader="dot" w:pos="4310"/>
        </w:tabs>
        <w:rPr>
          <w:noProof/>
        </w:rPr>
      </w:pPr>
      <w:r>
        <w:rPr>
          <w:noProof/>
        </w:rPr>
        <w:t>$$LOG^XLFMTH, 776</w:t>
      </w:r>
    </w:p>
    <w:p w14:paraId="316C3ACB" w14:textId="77777777" w:rsidR="0078009A" w:rsidRDefault="0078009A">
      <w:pPr>
        <w:pStyle w:val="Index2"/>
        <w:tabs>
          <w:tab w:val="right" w:leader="dot" w:pos="4310"/>
        </w:tabs>
        <w:rPr>
          <w:noProof/>
        </w:rPr>
      </w:pPr>
      <w:r>
        <w:rPr>
          <w:noProof/>
        </w:rPr>
        <w:t>$$LOW^XLFSTR, 798</w:t>
      </w:r>
    </w:p>
    <w:p w14:paraId="20185B7C" w14:textId="77777777" w:rsidR="0078009A" w:rsidRDefault="0078009A">
      <w:pPr>
        <w:pStyle w:val="Index2"/>
        <w:tabs>
          <w:tab w:val="right" w:leader="dot" w:pos="4310"/>
        </w:tabs>
        <w:rPr>
          <w:noProof/>
        </w:rPr>
      </w:pPr>
      <w:r>
        <w:rPr>
          <w:noProof/>
        </w:rPr>
        <w:t>$$MAX^XLFMTH, 776</w:t>
      </w:r>
    </w:p>
    <w:p w14:paraId="617A6070" w14:textId="77777777" w:rsidR="0078009A" w:rsidRDefault="0078009A">
      <w:pPr>
        <w:pStyle w:val="Index2"/>
        <w:tabs>
          <w:tab w:val="right" w:leader="dot" w:pos="4310"/>
        </w:tabs>
        <w:rPr>
          <w:noProof/>
        </w:rPr>
      </w:pPr>
      <w:r>
        <w:rPr>
          <w:noProof/>
        </w:rPr>
        <w:t>$$MIN^XLFMTH, 777</w:t>
      </w:r>
    </w:p>
    <w:p w14:paraId="2ED291F7" w14:textId="77777777" w:rsidR="0078009A" w:rsidRDefault="0078009A">
      <w:pPr>
        <w:pStyle w:val="Index2"/>
        <w:tabs>
          <w:tab w:val="right" w:leader="dot" w:pos="4310"/>
        </w:tabs>
        <w:rPr>
          <w:noProof/>
        </w:rPr>
      </w:pPr>
      <w:r>
        <w:rPr>
          <w:noProof/>
        </w:rPr>
        <w:t>$$NOW^XLFDT, 739</w:t>
      </w:r>
    </w:p>
    <w:p w14:paraId="5F366C12" w14:textId="77777777" w:rsidR="0078009A" w:rsidRDefault="0078009A">
      <w:pPr>
        <w:pStyle w:val="Index2"/>
        <w:tabs>
          <w:tab w:val="right" w:leader="dot" w:pos="4310"/>
        </w:tabs>
        <w:rPr>
          <w:noProof/>
        </w:rPr>
      </w:pPr>
      <w:r>
        <w:rPr>
          <w:noProof/>
        </w:rPr>
        <w:t>$$OR^XLFSHAN, 712</w:t>
      </w:r>
    </w:p>
    <w:p w14:paraId="45DCE959" w14:textId="77777777" w:rsidR="0078009A" w:rsidRDefault="0078009A">
      <w:pPr>
        <w:pStyle w:val="Index2"/>
        <w:tabs>
          <w:tab w:val="right" w:leader="dot" w:pos="4310"/>
        </w:tabs>
        <w:rPr>
          <w:noProof/>
        </w:rPr>
      </w:pPr>
      <w:r>
        <w:rPr>
          <w:noProof/>
        </w:rPr>
        <w:t>$$PI^XLFMTH, 778</w:t>
      </w:r>
    </w:p>
    <w:p w14:paraId="46F0CA02" w14:textId="77777777" w:rsidR="0078009A" w:rsidRDefault="0078009A">
      <w:pPr>
        <w:pStyle w:val="Index2"/>
        <w:tabs>
          <w:tab w:val="right" w:leader="dot" w:pos="4310"/>
        </w:tabs>
        <w:rPr>
          <w:noProof/>
        </w:rPr>
      </w:pPr>
      <w:r>
        <w:rPr>
          <w:noProof/>
        </w:rPr>
        <w:t>$$PWR^XLFMTH, 779</w:t>
      </w:r>
    </w:p>
    <w:p w14:paraId="1E827DEE" w14:textId="77777777" w:rsidR="0078009A" w:rsidRDefault="0078009A">
      <w:pPr>
        <w:pStyle w:val="Index2"/>
        <w:tabs>
          <w:tab w:val="right" w:leader="dot" w:pos="4310"/>
        </w:tabs>
        <w:rPr>
          <w:noProof/>
        </w:rPr>
      </w:pPr>
      <w:r>
        <w:rPr>
          <w:noProof/>
        </w:rPr>
        <w:t>$$REPEAT^XLFSTR, 798</w:t>
      </w:r>
    </w:p>
    <w:p w14:paraId="0F25C6B7" w14:textId="77777777" w:rsidR="0078009A" w:rsidRDefault="0078009A">
      <w:pPr>
        <w:pStyle w:val="Index2"/>
        <w:tabs>
          <w:tab w:val="right" w:leader="dot" w:pos="4310"/>
        </w:tabs>
        <w:rPr>
          <w:noProof/>
        </w:rPr>
      </w:pPr>
      <w:r>
        <w:rPr>
          <w:noProof/>
        </w:rPr>
        <w:t>$$REPLACE^XLFSTR, 799</w:t>
      </w:r>
    </w:p>
    <w:p w14:paraId="37451740" w14:textId="77777777" w:rsidR="0078009A" w:rsidRDefault="0078009A">
      <w:pPr>
        <w:pStyle w:val="Index2"/>
        <w:tabs>
          <w:tab w:val="right" w:leader="dot" w:pos="4310"/>
        </w:tabs>
        <w:rPr>
          <w:noProof/>
        </w:rPr>
      </w:pPr>
      <w:r>
        <w:rPr>
          <w:noProof/>
        </w:rPr>
        <w:t>$$RJ^XLFSTR, 800</w:t>
      </w:r>
    </w:p>
    <w:p w14:paraId="7099B1A3" w14:textId="77777777" w:rsidR="0078009A" w:rsidRDefault="0078009A">
      <w:pPr>
        <w:pStyle w:val="Index2"/>
        <w:tabs>
          <w:tab w:val="right" w:leader="dot" w:pos="4310"/>
        </w:tabs>
        <w:rPr>
          <w:noProof/>
        </w:rPr>
      </w:pPr>
      <w:r>
        <w:rPr>
          <w:noProof/>
        </w:rPr>
        <w:t>$$RTD^XLFMTH, 780</w:t>
      </w:r>
    </w:p>
    <w:p w14:paraId="5340ADAE" w14:textId="77777777" w:rsidR="0078009A" w:rsidRDefault="0078009A">
      <w:pPr>
        <w:pStyle w:val="Index2"/>
        <w:tabs>
          <w:tab w:val="right" w:leader="dot" w:pos="4310"/>
        </w:tabs>
        <w:rPr>
          <w:noProof/>
        </w:rPr>
      </w:pPr>
      <w:r>
        <w:rPr>
          <w:noProof/>
        </w:rPr>
        <w:t>$$SCH^XLFDT, 739</w:t>
      </w:r>
    </w:p>
    <w:p w14:paraId="7353C29A" w14:textId="77777777" w:rsidR="0078009A" w:rsidRDefault="0078009A">
      <w:pPr>
        <w:pStyle w:val="Index2"/>
        <w:tabs>
          <w:tab w:val="right" w:leader="dot" w:pos="4310"/>
        </w:tabs>
        <w:rPr>
          <w:noProof/>
        </w:rPr>
      </w:pPr>
      <w:r>
        <w:rPr>
          <w:noProof/>
        </w:rPr>
        <w:t>$$SEC^XLFDT, 744</w:t>
      </w:r>
    </w:p>
    <w:p w14:paraId="6F5D7857" w14:textId="77777777" w:rsidR="0078009A" w:rsidRDefault="0078009A">
      <w:pPr>
        <w:pStyle w:val="Index2"/>
        <w:tabs>
          <w:tab w:val="right" w:leader="dot" w:pos="4310"/>
        </w:tabs>
        <w:rPr>
          <w:noProof/>
        </w:rPr>
      </w:pPr>
      <w:r>
        <w:rPr>
          <w:noProof/>
        </w:rPr>
        <w:t>$$SEC^XLFMTH, 782</w:t>
      </w:r>
    </w:p>
    <w:p w14:paraId="6FDE9F1C" w14:textId="77777777" w:rsidR="0078009A" w:rsidRDefault="0078009A">
      <w:pPr>
        <w:pStyle w:val="Index2"/>
        <w:tabs>
          <w:tab w:val="right" w:leader="dot" w:pos="4310"/>
        </w:tabs>
        <w:rPr>
          <w:noProof/>
        </w:rPr>
      </w:pPr>
      <w:r>
        <w:rPr>
          <w:noProof/>
        </w:rPr>
        <w:t>$$SECDEG^XLFMTH, 782</w:t>
      </w:r>
    </w:p>
    <w:p w14:paraId="4A8AD89A" w14:textId="77777777" w:rsidR="0078009A" w:rsidRDefault="0078009A">
      <w:pPr>
        <w:pStyle w:val="Index2"/>
        <w:tabs>
          <w:tab w:val="right" w:leader="dot" w:pos="4310"/>
        </w:tabs>
        <w:rPr>
          <w:noProof/>
        </w:rPr>
      </w:pPr>
      <w:r>
        <w:rPr>
          <w:noProof/>
        </w:rPr>
        <w:t>$$SECH^XLFHYPER, 753</w:t>
      </w:r>
    </w:p>
    <w:p w14:paraId="4BA46748" w14:textId="77777777" w:rsidR="0078009A" w:rsidRDefault="0078009A">
      <w:pPr>
        <w:pStyle w:val="Index2"/>
        <w:tabs>
          <w:tab w:val="right" w:leader="dot" w:pos="4310"/>
        </w:tabs>
        <w:rPr>
          <w:noProof/>
        </w:rPr>
      </w:pPr>
      <w:r>
        <w:rPr>
          <w:noProof/>
        </w:rPr>
        <w:t>$$SENTENCE^XLFSTR, 802</w:t>
      </w:r>
    </w:p>
    <w:p w14:paraId="7D1B1F1A" w14:textId="77777777" w:rsidR="0078009A" w:rsidRDefault="0078009A">
      <w:pPr>
        <w:pStyle w:val="Index2"/>
        <w:tabs>
          <w:tab w:val="right" w:leader="dot" w:pos="4310"/>
        </w:tabs>
        <w:rPr>
          <w:noProof/>
        </w:rPr>
      </w:pPr>
      <w:r>
        <w:rPr>
          <w:noProof/>
        </w:rPr>
        <w:t>$$SIN^XLFMTH, 783</w:t>
      </w:r>
    </w:p>
    <w:p w14:paraId="14852282" w14:textId="77777777" w:rsidR="0078009A" w:rsidRDefault="0078009A">
      <w:pPr>
        <w:pStyle w:val="Index2"/>
        <w:tabs>
          <w:tab w:val="right" w:leader="dot" w:pos="4310"/>
        </w:tabs>
        <w:rPr>
          <w:noProof/>
        </w:rPr>
      </w:pPr>
      <w:r>
        <w:rPr>
          <w:noProof/>
        </w:rPr>
        <w:t>$$SINDEG^XLFMTH, 784</w:t>
      </w:r>
    </w:p>
    <w:p w14:paraId="528984A8" w14:textId="77777777" w:rsidR="0078009A" w:rsidRDefault="0078009A">
      <w:pPr>
        <w:pStyle w:val="Index2"/>
        <w:tabs>
          <w:tab w:val="right" w:leader="dot" w:pos="4310"/>
        </w:tabs>
        <w:rPr>
          <w:noProof/>
        </w:rPr>
      </w:pPr>
      <w:r>
        <w:rPr>
          <w:noProof/>
        </w:rPr>
        <w:t>$$SINH^XLFHYPER, 754</w:t>
      </w:r>
    </w:p>
    <w:p w14:paraId="00B2FA0D" w14:textId="77777777" w:rsidR="0078009A" w:rsidRDefault="0078009A">
      <w:pPr>
        <w:pStyle w:val="Index2"/>
        <w:tabs>
          <w:tab w:val="right" w:leader="dot" w:pos="4310"/>
        </w:tabs>
        <w:rPr>
          <w:noProof/>
        </w:rPr>
      </w:pPr>
      <w:r>
        <w:rPr>
          <w:noProof/>
        </w:rPr>
        <w:t>$$SQRT^XLFMTH, 785</w:t>
      </w:r>
    </w:p>
    <w:p w14:paraId="6D2F701B" w14:textId="77777777" w:rsidR="0078009A" w:rsidRDefault="0078009A">
      <w:pPr>
        <w:pStyle w:val="Index2"/>
        <w:tabs>
          <w:tab w:val="right" w:leader="dot" w:pos="4310"/>
        </w:tabs>
        <w:rPr>
          <w:noProof/>
        </w:rPr>
      </w:pPr>
      <w:r>
        <w:rPr>
          <w:noProof/>
        </w:rPr>
        <w:t>$$STRIP^XLFSTR, 803</w:t>
      </w:r>
    </w:p>
    <w:p w14:paraId="4FEC9C2B" w14:textId="77777777" w:rsidR="0078009A" w:rsidRDefault="0078009A">
      <w:pPr>
        <w:pStyle w:val="Index2"/>
        <w:tabs>
          <w:tab w:val="right" w:leader="dot" w:pos="4310"/>
        </w:tabs>
        <w:rPr>
          <w:noProof/>
        </w:rPr>
      </w:pPr>
      <w:r>
        <w:rPr>
          <w:noProof/>
        </w:rPr>
        <w:t>$$TAN^XLFMTH, 785</w:t>
      </w:r>
    </w:p>
    <w:p w14:paraId="432FF344" w14:textId="77777777" w:rsidR="0078009A" w:rsidRDefault="0078009A">
      <w:pPr>
        <w:pStyle w:val="Index2"/>
        <w:tabs>
          <w:tab w:val="right" w:leader="dot" w:pos="4310"/>
        </w:tabs>
        <w:rPr>
          <w:noProof/>
        </w:rPr>
      </w:pPr>
      <w:r>
        <w:rPr>
          <w:noProof/>
        </w:rPr>
        <w:t>$$TANDEG^XLFMTH, 786</w:t>
      </w:r>
    </w:p>
    <w:p w14:paraId="219442C9" w14:textId="77777777" w:rsidR="0078009A" w:rsidRDefault="0078009A">
      <w:pPr>
        <w:pStyle w:val="Index2"/>
        <w:tabs>
          <w:tab w:val="right" w:leader="dot" w:pos="4310"/>
        </w:tabs>
        <w:rPr>
          <w:noProof/>
        </w:rPr>
      </w:pPr>
      <w:r>
        <w:rPr>
          <w:noProof/>
        </w:rPr>
        <w:t>$$TANH^XLFHYPER, 755</w:t>
      </w:r>
    </w:p>
    <w:p w14:paraId="4FD2CCA5" w14:textId="77777777" w:rsidR="0078009A" w:rsidRDefault="0078009A">
      <w:pPr>
        <w:pStyle w:val="Index2"/>
        <w:tabs>
          <w:tab w:val="right" w:leader="dot" w:pos="4310"/>
        </w:tabs>
        <w:rPr>
          <w:noProof/>
        </w:rPr>
      </w:pPr>
      <w:r>
        <w:rPr>
          <w:noProof/>
        </w:rPr>
        <w:t>$$TEMP^XLFMSMT, 789</w:t>
      </w:r>
    </w:p>
    <w:p w14:paraId="6501B58C" w14:textId="77777777" w:rsidR="0078009A" w:rsidRDefault="0078009A">
      <w:pPr>
        <w:pStyle w:val="Index2"/>
        <w:tabs>
          <w:tab w:val="right" w:leader="dot" w:pos="4310"/>
        </w:tabs>
        <w:rPr>
          <w:noProof/>
        </w:rPr>
      </w:pPr>
      <w:r>
        <w:rPr>
          <w:noProof/>
        </w:rPr>
        <w:t>$$TITLE^XLFSTR, 804</w:t>
      </w:r>
    </w:p>
    <w:p w14:paraId="0D9EB360" w14:textId="77777777" w:rsidR="0078009A" w:rsidRDefault="0078009A">
      <w:pPr>
        <w:pStyle w:val="Index2"/>
        <w:tabs>
          <w:tab w:val="right" w:leader="dot" w:pos="4310"/>
        </w:tabs>
        <w:rPr>
          <w:noProof/>
        </w:rPr>
      </w:pPr>
      <w:r>
        <w:rPr>
          <w:noProof/>
        </w:rPr>
        <w:t>$$TRIM^XLFSTR, 805</w:t>
      </w:r>
    </w:p>
    <w:p w14:paraId="1C54127D" w14:textId="77777777" w:rsidR="0078009A" w:rsidRDefault="0078009A">
      <w:pPr>
        <w:pStyle w:val="Index2"/>
        <w:tabs>
          <w:tab w:val="right" w:leader="dot" w:pos="4310"/>
        </w:tabs>
        <w:rPr>
          <w:noProof/>
        </w:rPr>
      </w:pPr>
      <w:r>
        <w:rPr>
          <w:noProof/>
        </w:rPr>
        <w:t>$$TZ^XLFDT, 745</w:t>
      </w:r>
    </w:p>
    <w:p w14:paraId="60560A1E" w14:textId="77777777" w:rsidR="0078009A" w:rsidRDefault="0078009A">
      <w:pPr>
        <w:pStyle w:val="Index2"/>
        <w:tabs>
          <w:tab w:val="right" w:leader="dot" w:pos="4310"/>
        </w:tabs>
        <w:rPr>
          <w:noProof/>
        </w:rPr>
      </w:pPr>
      <w:r>
        <w:rPr>
          <w:noProof/>
        </w:rPr>
        <w:t>$$UES^XLFJSON, 826</w:t>
      </w:r>
    </w:p>
    <w:p w14:paraId="5FCF1064" w14:textId="77777777" w:rsidR="0078009A" w:rsidRDefault="0078009A">
      <w:pPr>
        <w:pStyle w:val="Index2"/>
        <w:tabs>
          <w:tab w:val="right" w:leader="dot" w:pos="4310"/>
        </w:tabs>
        <w:rPr>
          <w:noProof/>
        </w:rPr>
      </w:pPr>
      <w:r>
        <w:rPr>
          <w:noProof/>
        </w:rPr>
        <w:t>$$UP^XLFSTR, 807</w:t>
      </w:r>
    </w:p>
    <w:p w14:paraId="25B4B0F5" w14:textId="77777777" w:rsidR="0078009A" w:rsidRDefault="0078009A">
      <w:pPr>
        <w:pStyle w:val="Index2"/>
        <w:tabs>
          <w:tab w:val="right" w:leader="dot" w:pos="4310"/>
        </w:tabs>
        <w:rPr>
          <w:noProof/>
        </w:rPr>
      </w:pPr>
      <w:r>
        <w:rPr>
          <w:noProof/>
        </w:rPr>
        <w:t>$$VALIDATE^XLFIPV, 820</w:t>
      </w:r>
    </w:p>
    <w:p w14:paraId="1FF57EAC" w14:textId="77777777" w:rsidR="0078009A" w:rsidRDefault="0078009A">
      <w:pPr>
        <w:pStyle w:val="Index2"/>
        <w:tabs>
          <w:tab w:val="right" w:leader="dot" w:pos="4310"/>
        </w:tabs>
        <w:rPr>
          <w:noProof/>
        </w:rPr>
      </w:pPr>
      <w:r>
        <w:rPr>
          <w:noProof/>
        </w:rPr>
        <w:t>$$VCD^XLFUTL, 812</w:t>
      </w:r>
    </w:p>
    <w:p w14:paraId="280953E5" w14:textId="77777777" w:rsidR="0078009A" w:rsidRDefault="0078009A">
      <w:pPr>
        <w:pStyle w:val="Index2"/>
        <w:tabs>
          <w:tab w:val="right" w:leader="dot" w:pos="4310"/>
        </w:tabs>
        <w:rPr>
          <w:noProof/>
        </w:rPr>
      </w:pPr>
      <w:r>
        <w:rPr>
          <w:noProof/>
        </w:rPr>
        <w:t>$$VERSION^XLFIPV, 821</w:t>
      </w:r>
    </w:p>
    <w:p w14:paraId="08E42FA4" w14:textId="77777777" w:rsidR="0078009A" w:rsidRDefault="0078009A">
      <w:pPr>
        <w:pStyle w:val="Index2"/>
        <w:tabs>
          <w:tab w:val="right" w:leader="dot" w:pos="4310"/>
        </w:tabs>
        <w:rPr>
          <w:noProof/>
        </w:rPr>
      </w:pPr>
      <w:r>
        <w:rPr>
          <w:noProof/>
        </w:rPr>
        <w:t>$$VOLUME^XLFMSMT, 791</w:t>
      </w:r>
    </w:p>
    <w:p w14:paraId="350469F1" w14:textId="77777777" w:rsidR="0078009A" w:rsidRDefault="0078009A">
      <w:pPr>
        <w:pStyle w:val="Index2"/>
        <w:tabs>
          <w:tab w:val="right" w:leader="dot" w:pos="4310"/>
        </w:tabs>
        <w:rPr>
          <w:noProof/>
        </w:rPr>
      </w:pPr>
      <w:r>
        <w:rPr>
          <w:noProof/>
        </w:rPr>
        <w:t>$$WEIGHT^XLFMSMT, 792</w:t>
      </w:r>
    </w:p>
    <w:p w14:paraId="05610158" w14:textId="77777777" w:rsidR="0078009A" w:rsidRDefault="0078009A">
      <w:pPr>
        <w:pStyle w:val="Index2"/>
        <w:tabs>
          <w:tab w:val="right" w:leader="dot" w:pos="4310"/>
        </w:tabs>
        <w:rPr>
          <w:noProof/>
        </w:rPr>
      </w:pPr>
      <w:r>
        <w:rPr>
          <w:noProof/>
        </w:rPr>
        <w:t>$$WITHIN^XLFDT, 746</w:t>
      </w:r>
    </w:p>
    <w:p w14:paraId="757D48AF" w14:textId="77777777" w:rsidR="0078009A" w:rsidRDefault="0078009A">
      <w:pPr>
        <w:pStyle w:val="Index2"/>
        <w:tabs>
          <w:tab w:val="right" w:leader="dot" w:pos="4310"/>
        </w:tabs>
        <w:rPr>
          <w:noProof/>
        </w:rPr>
      </w:pPr>
      <w:r>
        <w:rPr>
          <w:noProof/>
        </w:rPr>
        <w:t>$$XOR^XLFSHAN, 712</w:t>
      </w:r>
    </w:p>
    <w:p w14:paraId="625A58DC" w14:textId="77777777" w:rsidR="0078009A" w:rsidRDefault="0078009A">
      <w:pPr>
        <w:pStyle w:val="Index2"/>
        <w:tabs>
          <w:tab w:val="right" w:leader="dot" w:pos="4310"/>
        </w:tabs>
        <w:rPr>
          <w:noProof/>
        </w:rPr>
      </w:pPr>
      <w:r>
        <w:rPr>
          <w:noProof/>
        </w:rPr>
        <w:t>APIs, 711</w:t>
      </w:r>
    </w:p>
    <w:p w14:paraId="3F0FD05B" w14:textId="77777777" w:rsidR="0078009A" w:rsidRDefault="0078009A">
      <w:pPr>
        <w:pStyle w:val="Index2"/>
        <w:tabs>
          <w:tab w:val="right" w:leader="dot" w:pos="4310"/>
        </w:tabs>
        <w:rPr>
          <w:noProof/>
        </w:rPr>
      </w:pPr>
      <w:r>
        <w:rPr>
          <w:noProof/>
        </w:rPr>
        <w:t>Bitwise Logic Functions, 711</w:t>
      </w:r>
    </w:p>
    <w:p w14:paraId="5CB90421" w14:textId="77777777" w:rsidR="0078009A" w:rsidRDefault="0078009A">
      <w:pPr>
        <w:pStyle w:val="Index2"/>
        <w:tabs>
          <w:tab w:val="right" w:leader="dot" w:pos="4310"/>
        </w:tabs>
        <w:rPr>
          <w:noProof/>
        </w:rPr>
      </w:pPr>
      <w:r>
        <w:rPr>
          <w:noProof/>
        </w:rPr>
        <w:t>CRC Functions, 713</w:t>
      </w:r>
    </w:p>
    <w:p w14:paraId="40E0545C" w14:textId="77777777" w:rsidR="0078009A" w:rsidRDefault="0078009A">
      <w:pPr>
        <w:pStyle w:val="Index2"/>
        <w:tabs>
          <w:tab w:val="right" w:leader="dot" w:pos="4310"/>
        </w:tabs>
        <w:rPr>
          <w:noProof/>
        </w:rPr>
      </w:pPr>
      <w:r>
        <w:rPr>
          <w:noProof/>
        </w:rPr>
        <w:t>Date Functions, 717</w:t>
      </w:r>
    </w:p>
    <w:p w14:paraId="79111640" w14:textId="77777777" w:rsidR="0078009A" w:rsidRDefault="0078009A">
      <w:pPr>
        <w:pStyle w:val="Index2"/>
        <w:tabs>
          <w:tab w:val="right" w:leader="dot" w:pos="4310"/>
        </w:tabs>
        <w:rPr>
          <w:noProof/>
        </w:rPr>
      </w:pPr>
      <w:r>
        <w:rPr>
          <w:noProof/>
        </w:rPr>
        <w:t>DECODE^XLFJSON, 822</w:t>
      </w:r>
    </w:p>
    <w:p w14:paraId="1F8F845F" w14:textId="77777777" w:rsidR="0078009A" w:rsidRDefault="0078009A">
      <w:pPr>
        <w:pStyle w:val="Index2"/>
        <w:tabs>
          <w:tab w:val="right" w:leader="dot" w:pos="4310"/>
        </w:tabs>
        <w:rPr>
          <w:noProof/>
        </w:rPr>
      </w:pPr>
      <w:r>
        <w:rPr>
          <w:noProof/>
        </w:rPr>
        <w:t>Developer Tools</w:t>
      </w:r>
    </w:p>
    <w:p w14:paraId="5FD5F25F" w14:textId="77777777" w:rsidR="0078009A" w:rsidRDefault="0078009A">
      <w:pPr>
        <w:pStyle w:val="Index3"/>
        <w:tabs>
          <w:tab w:val="right" w:leader="dot" w:pos="4310"/>
        </w:tabs>
        <w:rPr>
          <w:noProof/>
        </w:rPr>
      </w:pPr>
      <w:r>
        <w:rPr>
          <w:noProof/>
        </w:rPr>
        <w:t>Overview, 710</w:t>
      </w:r>
    </w:p>
    <w:p w14:paraId="2DC019C1" w14:textId="77777777" w:rsidR="0078009A" w:rsidRDefault="0078009A">
      <w:pPr>
        <w:pStyle w:val="Index2"/>
        <w:tabs>
          <w:tab w:val="right" w:leader="dot" w:pos="4310"/>
        </w:tabs>
        <w:rPr>
          <w:noProof/>
        </w:rPr>
      </w:pPr>
      <w:r>
        <w:rPr>
          <w:noProof/>
        </w:rPr>
        <w:t>ENCODE^XLFJSON, 824</w:t>
      </w:r>
    </w:p>
    <w:p w14:paraId="3DA8C287" w14:textId="77777777" w:rsidR="0078009A" w:rsidRDefault="0078009A">
      <w:pPr>
        <w:pStyle w:val="Index2"/>
        <w:tabs>
          <w:tab w:val="right" w:leader="dot" w:pos="4310"/>
        </w:tabs>
        <w:rPr>
          <w:noProof/>
        </w:rPr>
      </w:pPr>
      <w:r>
        <w:rPr>
          <w:noProof/>
        </w:rPr>
        <w:t>Hyperbolic Trigonometric Functions, 746</w:t>
      </w:r>
    </w:p>
    <w:p w14:paraId="0E3B7E7A" w14:textId="77777777" w:rsidR="0078009A" w:rsidRDefault="0078009A">
      <w:pPr>
        <w:pStyle w:val="Index2"/>
        <w:tabs>
          <w:tab w:val="right" w:leader="dot" w:pos="4310"/>
        </w:tabs>
        <w:rPr>
          <w:noProof/>
        </w:rPr>
      </w:pPr>
      <w:r>
        <w:rPr>
          <w:noProof/>
        </w:rPr>
        <w:t>IP Address Functions, 814</w:t>
      </w:r>
    </w:p>
    <w:p w14:paraId="1B6FC219" w14:textId="77777777" w:rsidR="0078009A" w:rsidRDefault="0078009A">
      <w:pPr>
        <w:pStyle w:val="Index2"/>
        <w:tabs>
          <w:tab w:val="right" w:leader="dot" w:pos="4310"/>
        </w:tabs>
        <w:rPr>
          <w:noProof/>
        </w:rPr>
      </w:pPr>
      <w:r>
        <w:rPr>
          <w:noProof/>
        </w:rPr>
        <w:t>JSON Conversion Functions, 822</w:t>
      </w:r>
    </w:p>
    <w:p w14:paraId="29760044" w14:textId="77777777" w:rsidR="0078009A" w:rsidRDefault="0078009A">
      <w:pPr>
        <w:pStyle w:val="Index2"/>
        <w:tabs>
          <w:tab w:val="right" w:leader="dot" w:pos="4310"/>
        </w:tabs>
        <w:rPr>
          <w:noProof/>
        </w:rPr>
      </w:pPr>
      <w:r>
        <w:rPr>
          <w:noProof/>
        </w:rPr>
        <w:t>Math Functions, 756</w:t>
      </w:r>
    </w:p>
    <w:p w14:paraId="2EF4F99C" w14:textId="77777777" w:rsidR="0078009A" w:rsidRDefault="0078009A">
      <w:pPr>
        <w:pStyle w:val="Index2"/>
        <w:tabs>
          <w:tab w:val="right" w:leader="dot" w:pos="4310"/>
        </w:tabs>
        <w:rPr>
          <w:noProof/>
        </w:rPr>
      </w:pPr>
      <w:r>
        <w:rPr>
          <w:noProof/>
        </w:rPr>
        <w:t>Measurement Functions, 787</w:t>
      </w:r>
    </w:p>
    <w:p w14:paraId="0718A566" w14:textId="77777777" w:rsidR="0078009A" w:rsidRDefault="0078009A">
      <w:pPr>
        <w:pStyle w:val="Index2"/>
        <w:tabs>
          <w:tab w:val="right" w:leader="dot" w:pos="4310"/>
        </w:tabs>
        <w:rPr>
          <w:noProof/>
        </w:rPr>
      </w:pPr>
      <w:r>
        <w:rPr>
          <w:noProof/>
        </w:rPr>
        <w:t>String Functions, 794</w:t>
      </w:r>
    </w:p>
    <w:p w14:paraId="578DF7B8" w14:textId="77777777" w:rsidR="0078009A" w:rsidRDefault="0078009A">
      <w:pPr>
        <w:pStyle w:val="Index2"/>
        <w:tabs>
          <w:tab w:val="right" w:leader="dot" w:pos="4310"/>
        </w:tabs>
        <w:rPr>
          <w:noProof/>
        </w:rPr>
      </w:pPr>
      <w:r>
        <w:rPr>
          <w:noProof/>
        </w:rPr>
        <w:t>Utility Functions, 807</w:t>
      </w:r>
    </w:p>
    <w:p w14:paraId="7C653A7D" w14:textId="77777777" w:rsidR="0078009A" w:rsidRDefault="0078009A">
      <w:pPr>
        <w:pStyle w:val="Index1"/>
        <w:tabs>
          <w:tab w:val="right" w:leader="dot" w:pos="4310"/>
        </w:tabs>
        <w:rPr>
          <w:noProof/>
        </w:rPr>
      </w:pPr>
      <w:r>
        <w:rPr>
          <w:noProof/>
        </w:rPr>
        <w:t>XLFCRC</w:t>
      </w:r>
    </w:p>
    <w:p w14:paraId="5281B5C9" w14:textId="77777777" w:rsidR="0078009A" w:rsidRDefault="0078009A">
      <w:pPr>
        <w:pStyle w:val="Index2"/>
        <w:tabs>
          <w:tab w:val="right" w:leader="dot" w:pos="4310"/>
        </w:tabs>
        <w:rPr>
          <w:noProof/>
        </w:rPr>
      </w:pPr>
      <w:r>
        <w:rPr>
          <w:noProof/>
        </w:rPr>
        <w:t>$$CRC16^XLFCRC, 713</w:t>
      </w:r>
    </w:p>
    <w:p w14:paraId="5527BAE8" w14:textId="77777777" w:rsidR="0078009A" w:rsidRDefault="0078009A">
      <w:pPr>
        <w:pStyle w:val="Index2"/>
        <w:tabs>
          <w:tab w:val="right" w:leader="dot" w:pos="4310"/>
        </w:tabs>
        <w:rPr>
          <w:noProof/>
        </w:rPr>
      </w:pPr>
      <w:r>
        <w:rPr>
          <w:noProof/>
        </w:rPr>
        <w:t>$$CRC32^XLFCRC, 715</w:t>
      </w:r>
    </w:p>
    <w:p w14:paraId="703A3CC8" w14:textId="77777777" w:rsidR="0078009A" w:rsidRDefault="0078009A">
      <w:pPr>
        <w:pStyle w:val="Index2"/>
        <w:tabs>
          <w:tab w:val="right" w:leader="dot" w:pos="4310"/>
        </w:tabs>
        <w:rPr>
          <w:noProof/>
        </w:rPr>
      </w:pPr>
      <w:r>
        <w:rPr>
          <w:noProof/>
        </w:rPr>
        <w:t>CRC Functions, 713</w:t>
      </w:r>
    </w:p>
    <w:p w14:paraId="053AB115" w14:textId="77777777" w:rsidR="0078009A" w:rsidRDefault="0078009A">
      <w:pPr>
        <w:pStyle w:val="Index1"/>
        <w:tabs>
          <w:tab w:val="right" w:leader="dot" w:pos="4310"/>
        </w:tabs>
        <w:rPr>
          <w:noProof/>
        </w:rPr>
      </w:pPr>
      <w:r>
        <w:rPr>
          <w:noProof/>
        </w:rPr>
        <w:t>XLFDT</w:t>
      </w:r>
    </w:p>
    <w:p w14:paraId="37A81FD0" w14:textId="77777777" w:rsidR="0078009A" w:rsidRDefault="0078009A">
      <w:pPr>
        <w:pStyle w:val="Index2"/>
        <w:tabs>
          <w:tab w:val="right" w:leader="dot" w:pos="4310"/>
        </w:tabs>
        <w:rPr>
          <w:noProof/>
        </w:rPr>
      </w:pPr>
      <w:r>
        <w:rPr>
          <w:noProof/>
        </w:rPr>
        <w:t>$$%H^XLFDT, 717</w:t>
      </w:r>
    </w:p>
    <w:p w14:paraId="47D93658" w14:textId="77777777" w:rsidR="0078009A" w:rsidRDefault="0078009A">
      <w:pPr>
        <w:pStyle w:val="Index2"/>
        <w:tabs>
          <w:tab w:val="right" w:leader="dot" w:pos="4310"/>
        </w:tabs>
        <w:rPr>
          <w:noProof/>
        </w:rPr>
      </w:pPr>
      <w:r>
        <w:rPr>
          <w:noProof/>
        </w:rPr>
        <w:t>$$DOW^XLFDT, 717</w:t>
      </w:r>
    </w:p>
    <w:p w14:paraId="7306A841" w14:textId="77777777" w:rsidR="0078009A" w:rsidRDefault="0078009A">
      <w:pPr>
        <w:pStyle w:val="Index2"/>
        <w:tabs>
          <w:tab w:val="right" w:leader="dot" w:pos="4310"/>
        </w:tabs>
        <w:rPr>
          <w:noProof/>
        </w:rPr>
      </w:pPr>
      <w:r>
        <w:rPr>
          <w:noProof/>
        </w:rPr>
        <w:t>$$DT^XLFDT, 718</w:t>
      </w:r>
    </w:p>
    <w:p w14:paraId="6171C118" w14:textId="77777777" w:rsidR="0078009A" w:rsidRDefault="0078009A">
      <w:pPr>
        <w:pStyle w:val="Index2"/>
        <w:tabs>
          <w:tab w:val="right" w:leader="dot" w:pos="4310"/>
        </w:tabs>
        <w:rPr>
          <w:noProof/>
        </w:rPr>
      </w:pPr>
      <w:r>
        <w:rPr>
          <w:noProof/>
        </w:rPr>
        <w:t>$$FMADD^XLFDT, 719</w:t>
      </w:r>
    </w:p>
    <w:p w14:paraId="64099CBE" w14:textId="77777777" w:rsidR="0078009A" w:rsidRDefault="0078009A">
      <w:pPr>
        <w:pStyle w:val="Index2"/>
        <w:tabs>
          <w:tab w:val="right" w:leader="dot" w:pos="4310"/>
        </w:tabs>
        <w:rPr>
          <w:noProof/>
        </w:rPr>
      </w:pPr>
      <w:r>
        <w:rPr>
          <w:noProof/>
        </w:rPr>
        <w:t>$$FMDIFF^XLFDT, 720</w:t>
      </w:r>
    </w:p>
    <w:p w14:paraId="5FCF1BDC" w14:textId="77777777" w:rsidR="0078009A" w:rsidRDefault="0078009A">
      <w:pPr>
        <w:pStyle w:val="Index2"/>
        <w:tabs>
          <w:tab w:val="right" w:leader="dot" w:pos="4310"/>
        </w:tabs>
        <w:rPr>
          <w:noProof/>
        </w:rPr>
      </w:pPr>
      <w:r>
        <w:rPr>
          <w:noProof/>
        </w:rPr>
        <w:t>$$FMTE^XLFDT, 722</w:t>
      </w:r>
    </w:p>
    <w:p w14:paraId="276CA3E9" w14:textId="77777777" w:rsidR="0078009A" w:rsidRDefault="0078009A">
      <w:pPr>
        <w:pStyle w:val="Index2"/>
        <w:tabs>
          <w:tab w:val="right" w:leader="dot" w:pos="4310"/>
        </w:tabs>
        <w:rPr>
          <w:noProof/>
        </w:rPr>
      </w:pPr>
      <w:r>
        <w:rPr>
          <w:noProof/>
        </w:rPr>
        <w:t>$$FMTH^XLFDT, 729</w:t>
      </w:r>
    </w:p>
    <w:p w14:paraId="0DD8E515" w14:textId="77777777" w:rsidR="0078009A" w:rsidRDefault="0078009A">
      <w:pPr>
        <w:pStyle w:val="Index2"/>
        <w:tabs>
          <w:tab w:val="right" w:leader="dot" w:pos="4310"/>
        </w:tabs>
        <w:rPr>
          <w:noProof/>
        </w:rPr>
      </w:pPr>
      <w:r>
        <w:rPr>
          <w:noProof/>
        </w:rPr>
        <w:t>$$FMTHL7^XLFDT, 730</w:t>
      </w:r>
    </w:p>
    <w:p w14:paraId="54D91C63" w14:textId="77777777" w:rsidR="0078009A" w:rsidRDefault="0078009A">
      <w:pPr>
        <w:pStyle w:val="Index2"/>
        <w:tabs>
          <w:tab w:val="right" w:leader="dot" w:pos="4310"/>
        </w:tabs>
        <w:rPr>
          <w:noProof/>
        </w:rPr>
      </w:pPr>
      <w:r>
        <w:rPr>
          <w:noProof/>
        </w:rPr>
        <w:t>$$HADD^XLFDT, 731</w:t>
      </w:r>
    </w:p>
    <w:p w14:paraId="2822DFED" w14:textId="77777777" w:rsidR="0078009A" w:rsidRDefault="0078009A">
      <w:pPr>
        <w:pStyle w:val="Index2"/>
        <w:tabs>
          <w:tab w:val="right" w:leader="dot" w:pos="4310"/>
        </w:tabs>
        <w:rPr>
          <w:noProof/>
        </w:rPr>
      </w:pPr>
      <w:r>
        <w:rPr>
          <w:noProof/>
        </w:rPr>
        <w:t>$$HDIFF^XLFDT, 731</w:t>
      </w:r>
    </w:p>
    <w:p w14:paraId="5CF55865" w14:textId="77777777" w:rsidR="0078009A" w:rsidRDefault="0078009A">
      <w:pPr>
        <w:pStyle w:val="Index2"/>
        <w:tabs>
          <w:tab w:val="right" w:leader="dot" w:pos="4310"/>
        </w:tabs>
        <w:rPr>
          <w:noProof/>
        </w:rPr>
      </w:pPr>
      <w:r>
        <w:rPr>
          <w:noProof/>
        </w:rPr>
        <w:t>$$HL7TFM^XLFDT, 733</w:t>
      </w:r>
    </w:p>
    <w:p w14:paraId="4B4CF79A" w14:textId="77777777" w:rsidR="0078009A" w:rsidRDefault="0078009A">
      <w:pPr>
        <w:pStyle w:val="Index2"/>
        <w:tabs>
          <w:tab w:val="right" w:leader="dot" w:pos="4310"/>
        </w:tabs>
        <w:rPr>
          <w:noProof/>
        </w:rPr>
      </w:pPr>
      <w:r>
        <w:rPr>
          <w:noProof/>
        </w:rPr>
        <w:t>$$HTE^XLFDT, 735</w:t>
      </w:r>
    </w:p>
    <w:p w14:paraId="62C3B1C6" w14:textId="77777777" w:rsidR="0078009A" w:rsidRDefault="0078009A">
      <w:pPr>
        <w:pStyle w:val="Index2"/>
        <w:tabs>
          <w:tab w:val="right" w:leader="dot" w:pos="4310"/>
        </w:tabs>
        <w:rPr>
          <w:noProof/>
        </w:rPr>
      </w:pPr>
      <w:r>
        <w:rPr>
          <w:noProof/>
        </w:rPr>
        <w:t>$$HTFM^XLFDT, 738</w:t>
      </w:r>
    </w:p>
    <w:p w14:paraId="0887E92D" w14:textId="77777777" w:rsidR="0078009A" w:rsidRDefault="0078009A">
      <w:pPr>
        <w:pStyle w:val="Index2"/>
        <w:tabs>
          <w:tab w:val="right" w:leader="dot" w:pos="4310"/>
        </w:tabs>
        <w:rPr>
          <w:noProof/>
        </w:rPr>
      </w:pPr>
      <w:r>
        <w:rPr>
          <w:noProof/>
        </w:rPr>
        <w:t>$$NOW^XLFDT, 739</w:t>
      </w:r>
    </w:p>
    <w:p w14:paraId="61091A91" w14:textId="77777777" w:rsidR="0078009A" w:rsidRDefault="0078009A">
      <w:pPr>
        <w:pStyle w:val="Index2"/>
        <w:tabs>
          <w:tab w:val="right" w:leader="dot" w:pos="4310"/>
        </w:tabs>
        <w:rPr>
          <w:noProof/>
        </w:rPr>
      </w:pPr>
      <w:r>
        <w:rPr>
          <w:noProof/>
        </w:rPr>
        <w:t>$$SCH^XLFDT, 739</w:t>
      </w:r>
    </w:p>
    <w:p w14:paraId="354D27DC" w14:textId="77777777" w:rsidR="0078009A" w:rsidRDefault="0078009A">
      <w:pPr>
        <w:pStyle w:val="Index2"/>
        <w:tabs>
          <w:tab w:val="right" w:leader="dot" w:pos="4310"/>
        </w:tabs>
        <w:rPr>
          <w:noProof/>
        </w:rPr>
      </w:pPr>
      <w:r>
        <w:rPr>
          <w:noProof/>
        </w:rPr>
        <w:t>$$SEC^XLFDT, 744</w:t>
      </w:r>
    </w:p>
    <w:p w14:paraId="6BFEEE13" w14:textId="77777777" w:rsidR="0078009A" w:rsidRDefault="0078009A">
      <w:pPr>
        <w:pStyle w:val="Index2"/>
        <w:tabs>
          <w:tab w:val="right" w:leader="dot" w:pos="4310"/>
        </w:tabs>
        <w:rPr>
          <w:noProof/>
        </w:rPr>
      </w:pPr>
      <w:r>
        <w:rPr>
          <w:noProof/>
        </w:rPr>
        <w:t>$$TZ^XLFDT, 745</w:t>
      </w:r>
    </w:p>
    <w:p w14:paraId="2E002FDC" w14:textId="77777777" w:rsidR="0078009A" w:rsidRDefault="0078009A">
      <w:pPr>
        <w:pStyle w:val="Index2"/>
        <w:tabs>
          <w:tab w:val="right" w:leader="dot" w:pos="4310"/>
        </w:tabs>
        <w:rPr>
          <w:noProof/>
        </w:rPr>
      </w:pPr>
      <w:r>
        <w:rPr>
          <w:noProof/>
        </w:rPr>
        <w:t>$$WITHIN^XLFDT, 746</w:t>
      </w:r>
    </w:p>
    <w:p w14:paraId="5838E68F" w14:textId="77777777" w:rsidR="0078009A" w:rsidRDefault="0078009A">
      <w:pPr>
        <w:pStyle w:val="Index2"/>
        <w:tabs>
          <w:tab w:val="right" w:leader="dot" w:pos="4310"/>
        </w:tabs>
        <w:rPr>
          <w:noProof/>
        </w:rPr>
      </w:pPr>
      <w:r>
        <w:rPr>
          <w:noProof/>
        </w:rPr>
        <w:t>Date Functions), 717</w:t>
      </w:r>
    </w:p>
    <w:p w14:paraId="19F1DB69" w14:textId="77777777" w:rsidR="0078009A" w:rsidRDefault="0078009A">
      <w:pPr>
        <w:pStyle w:val="Index1"/>
        <w:tabs>
          <w:tab w:val="right" w:leader="dot" w:pos="4310"/>
        </w:tabs>
        <w:rPr>
          <w:noProof/>
        </w:rPr>
      </w:pPr>
      <w:r>
        <w:rPr>
          <w:noProof/>
        </w:rPr>
        <w:t>XLFHYPER</w:t>
      </w:r>
    </w:p>
    <w:p w14:paraId="6E7B0E5A" w14:textId="77777777" w:rsidR="0078009A" w:rsidRDefault="0078009A">
      <w:pPr>
        <w:pStyle w:val="Index2"/>
        <w:tabs>
          <w:tab w:val="right" w:leader="dot" w:pos="4310"/>
        </w:tabs>
        <w:rPr>
          <w:noProof/>
        </w:rPr>
      </w:pPr>
      <w:r>
        <w:rPr>
          <w:noProof/>
        </w:rPr>
        <w:t>$$ACOSH^XLFHYPER, 747</w:t>
      </w:r>
    </w:p>
    <w:p w14:paraId="01E29047" w14:textId="77777777" w:rsidR="0078009A" w:rsidRDefault="0078009A">
      <w:pPr>
        <w:pStyle w:val="Index2"/>
        <w:tabs>
          <w:tab w:val="right" w:leader="dot" w:pos="4310"/>
        </w:tabs>
        <w:rPr>
          <w:noProof/>
        </w:rPr>
      </w:pPr>
      <w:r>
        <w:rPr>
          <w:noProof/>
        </w:rPr>
        <w:t>$$ACOTH^XLFHYPER, 747</w:t>
      </w:r>
    </w:p>
    <w:p w14:paraId="6BC5B7C0" w14:textId="77777777" w:rsidR="0078009A" w:rsidRDefault="0078009A">
      <w:pPr>
        <w:pStyle w:val="Index2"/>
        <w:tabs>
          <w:tab w:val="right" w:leader="dot" w:pos="4310"/>
        </w:tabs>
        <w:rPr>
          <w:noProof/>
        </w:rPr>
      </w:pPr>
      <w:r>
        <w:rPr>
          <w:noProof/>
        </w:rPr>
        <w:t>$$ACSCH^XLFHYPER, 748</w:t>
      </w:r>
    </w:p>
    <w:p w14:paraId="1B27374B" w14:textId="77777777" w:rsidR="0078009A" w:rsidRDefault="0078009A">
      <w:pPr>
        <w:pStyle w:val="Index2"/>
        <w:tabs>
          <w:tab w:val="right" w:leader="dot" w:pos="4310"/>
        </w:tabs>
        <w:rPr>
          <w:noProof/>
        </w:rPr>
      </w:pPr>
      <w:r>
        <w:rPr>
          <w:noProof/>
        </w:rPr>
        <w:t>$$ASECH^XLFHYPER, 749</w:t>
      </w:r>
    </w:p>
    <w:p w14:paraId="4A80EA13" w14:textId="77777777" w:rsidR="0078009A" w:rsidRDefault="0078009A">
      <w:pPr>
        <w:pStyle w:val="Index2"/>
        <w:tabs>
          <w:tab w:val="right" w:leader="dot" w:pos="4310"/>
        </w:tabs>
        <w:rPr>
          <w:noProof/>
        </w:rPr>
      </w:pPr>
      <w:r>
        <w:rPr>
          <w:noProof/>
        </w:rPr>
        <w:t>$$ASINH^XLFHYPER, 750</w:t>
      </w:r>
    </w:p>
    <w:p w14:paraId="4EA0ACB9" w14:textId="77777777" w:rsidR="0078009A" w:rsidRDefault="0078009A">
      <w:pPr>
        <w:pStyle w:val="Index2"/>
        <w:tabs>
          <w:tab w:val="right" w:leader="dot" w:pos="4310"/>
        </w:tabs>
        <w:rPr>
          <w:noProof/>
        </w:rPr>
      </w:pPr>
      <w:r>
        <w:rPr>
          <w:noProof/>
        </w:rPr>
        <w:t>$$ATANH^XLFHYPER, 750</w:t>
      </w:r>
    </w:p>
    <w:p w14:paraId="050F1C89" w14:textId="77777777" w:rsidR="0078009A" w:rsidRDefault="0078009A">
      <w:pPr>
        <w:pStyle w:val="Index2"/>
        <w:tabs>
          <w:tab w:val="right" w:leader="dot" w:pos="4310"/>
        </w:tabs>
        <w:rPr>
          <w:noProof/>
        </w:rPr>
      </w:pPr>
      <w:r>
        <w:rPr>
          <w:noProof/>
        </w:rPr>
        <w:t>$$COSH^XLFHYPER, 751</w:t>
      </w:r>
    </w:p>
    <w:p w14:paraId="2FC679C1" w14:textId="77777777" w:rsidR="0078009A" w:rsidRDefault="0078009A">
      <w:pPr>
        <w:pStyle w:val="Index2"/>
        <w:tabs>
          <w:tab w:val="right" w:leader="dot" w:pos="4310"/>
        </w:tabs>
        <w:rPr>
          <w:noProof/>
        </w:rPr>
      </w:pPr>
      <w:r>
        <w:rPr>
          <w:noProof/>
        </w:rPr>
        <w:t>$$COTH^XLFHYPER, 752</w:t>
      </w:r>
    </w:p>
    <w:p w14:paraId="6C39AD9D" w14:textId="77777777" w:rsidR="0078009A" w:rsidRDefault="0078009A">
      <w:pPr>
        <w:pStyle w:val="Index2"/>
        <w:tabs>
          <w:tab w:val="right" w:leader="dot" w:pos="4310"/>
        </w:tabs>
        <w:rPr>
          <w:noProof/>
        </w:rPr>
      </w:pPr>
      <w:r>
        <w:rPr>
          <w:noProof/>
        </w:rPr>
        <w:t>$$CSCH^XLFHYPER, 753</w:t>
      </w:r>
    </w:p>
    <w:p w14:paraId="7BC64B54" w14:textId="77777777" w:rsidR="0078009A" w:rsidRDefault="0078009A">
      <w:pPr>
        <w:pStyle w:val="Index2"/>
        <w:tabs>
          <w:tab w:val="right" w:leader="dot" w:pos="4310"/>
        </w:tabs>
        <w:rPr>
          <w:noProof/>
        </w:rPr>
      </w:pPr>
      <w:r>
        <w:rPr>
          <w:noProof/>
        </w:rPr>
        <w:t>$$SECH^XLFHYPER, 753</w:t>
      </w:r>
    </w:p>
    <w:p w14:paraId="0144D9EB" w14:textId="77777777" w:rsidR="0078009A" w:rsidRDefault="0078009A">
      <w:pPr>
        <w:pStyle w:val="Index2"/>
        <w:tabs>
          <w:tab w:val="right" w:leader="dot" w:pos="4310"/>
        </w:tabs>
        <w:rPr>
          <w:noProof/>
        </w:rPr>
      </w:pPr>
      <w:r>
        <w:rPr>
          <w:noProof/>
        </w:rPr>
        <w:t>$$SINH^XLFHYPER, 754</w:t>
      </w:r>
    </w:p>
    <w:p w14:paraId="4968BE59" w14:textId="77777777" w:rsidR="0078009A" w:rsidRDefault="0078009A">
      <w:pPr>
        <w:pStyle w:val="Index2"/>
        <w:tabs>
          <w:tab w:val="right" w:leader="dot" w:pos="4310"/>
        </w:tabs>
        <w:rPr>
          <w:noProof/>
        </w:rPr>
      </w:pPr>
      <w:r>
        <w:rPr>
          <w:noProof/>
        </w:rPr>
        <w:t>$$TANH^XLFHYPER, 755</w:t>
      </w:r>
    </w:p>
    <w:p w14:paraId="525B3C17" w14:textId="77777777" w:rsidR="0078009A" w:rsidRDefault="0078009A">
      <w:pPr>
        <w:pStyle w:val="Index2"/>
        <w:tabs>
          <w:tab w:val="right" w:leader="dot" w:pos="4310"/>
        </w:tabs>
        <w:rPr>
          <w:noProof/>
        </w:rPr>
      </w:pPr>
      <w:r>
        <w:rPr>
          <w:noProof/>
        </w:rPr>
        <w:t>Hyperbolic Trigonometric Functions), 746</w:t>
      </w:r>
    </w:p>
    <w:p w14:paraId="111D28E8" w14:textId="77777777" w:rsidR="0078009A" w:rsidRDefault="0078009A">
      <w:pPr>
        <w:pStyle w:val="Index1"/>
        <w:tabs>
          <w:tab w:val="right" w:leader="dot" w:pos="4310"/>
        </w:tabs>
        <w:rPr>
          <w:noProof/>
        </w:rPr>
      </w:pPr>
      <w:r>
        <w:rPr>
          <w:noProof/>
        </w:rPr>
        <w:t>XLFIPV</w:t>
      </w:r>
    </w:p>
    <w:p w14:paraId="26B70B00" w14:textId="77777777" w:rsidR="0078009A" w:rsidRDefault="0078009A">
      <w:pPr>
        <w:pStyle w:val="Index2"/>
        <w:tabs>
          <w:tab w:val="right" w:leader="dot" w:pos="4310"/>
        </w:tabs>
        <w:rPr>
          <w:noProof/>
        </w:rPr>
      </w:pPr>
      <w:r>
        <w:rPr>
          <w:noProof/>
        </w:rPr>
        <w:t>$$CONVERT^XLFIPV, 814</w:t>
      </w:r>
    </w:p>
    <w:p w14:paraId="572DB3C0" w14:textId="77777777" w:rsidR="0078009A" w:rsidRDefault="0078009A">
      <w:pPr>
        <w:pStyle w:val="Index2"/>
        <w:tabs>
          <w:tab w:val="right" w:leader="dot" w:pos="4310"/>
        </w:tabs>
        <w:rPr>
          <w:noProof/>
        </w:rPr>
      </w:pPr>
      <w:r>
        <w:rPr>
          <w:noProof/>
        </w:rPr>
        <w:t>$$FORCEIP4^XLFIPV, 816</w:t>
      </w:r>
    </w:p>
    <w:p w14:paraId="0F55A1CC" w14:textId="77777777" w:rsidR="0078009A" w:rsidRDefault="0078009A">
      <w:pPr>
        <w:pStyle w:val="Index2"/>
        <w:tabs>
          <w:tab w:val="right" w:leader="dot" w:pos="4310"/>
        </w:tabs>
        <w:rPr>
          <w:noProof/>
        </w:rPr>
      </w:pPr>
      <w:r>
        <w:rPr>
          <w:noProof/>
        </w:rPr>
        <w:t>$$FORCEIP6^XLFIPV, 818</w:t>
      </w:r>
    </w:p>
    <w:p w14:paraId="632CC8CD" w14:textId="77777777" w:rsidR="0078009A" w:rsidRDefault="0078009A">
      <w:pPr>
        <w:pStyle w:val="Index2"/>
        <w:tabs>
          <w:tab w:val="right" w:leader="dot" w:pos="4310"/>
        </w:tabs>
        <w:rPr>
          <w:noProof/>
        </w:rPr>
      </w:pPr>
      <w:r>
        <w:rPr>
          <w:noProof/>
        </w:rPr>
        <w:t>$$VALIDATE^XLFIPV, 820</w:t>
      </w:r>
    </w:p>
    <w:p w14:paraId="48205B6E" w14:textId="77777777" w:rsidR="0078009A" w:rsidRDefault="0078009A">
      <w:pPr>
        <w:pStyle w:val="Index2"/>
        <w:tabs>
          <w:tab w:val="right" w:leader="dot" w:pos="4310"/>
        </w:tabs>
        <w:rPr>
          <w:noProof/>
        </w:rPr>
      </w:pPr>
      <w:r>
        <w:rPr>
          <w:noProof/>
        </w:rPr>
        <w:t>$$VERSION^XLFIPV, 821</w:t>
      </w:r>
    </w:p>
    <w:p w14:paraId="1C606793" w14:textId="77777777" w:rsidR="0078009A" w:rsidRDefault="0078009A">
      <w:pPr>
        <w:pStyle w:val="Index2"/>
        <w:tabs>
          <w:tab w:val="right" w:leader="dot" w:pos="4310"/>
        </w:tabs>
        <w:rPr>
          <w:noProof/>
        </w:rPr>
      </w:pPr>
      <w:r>
        <w:rPr>
          <w:noProof/>
        </w:rPr>
        <w:t>IP Address Functions), 814</w:t>
      </w:r>
    </w:p>
    <w:p w14:paraId="3972395C" w14:textId="77777777" w:rsidR="0078009A" w:rsidRDefault="0078009A">
      <w:pPr>
        <w:pStyle w:val="Index1"/>
        <w:tabs>
          <w:tab w:val="right" w:leader="dot" w:pos="4310"/>
        </w:tabs>
        <w:rPr>
          <w:noProof/>
        </w:rPr>
      </w:pPr>
      <w:r>
        <w:rPr>
          <w:noProof/>
        </w:rPr>
        <w:t>XLFJSON</w:t>
      </w:r>
    </w:p>
    <w:p w14:paraId="6E0F58C8" w14:textId="77777777" w:rsidR="0078009A" w:rsidRDefault="0078009A">
      <w:pPr>
        <w:pStyle w:val="Index2"/>
        <w:tabs>
          <w:tab w:val="right" w:leader="dot" w:pos="4310"/>
        </w:tabs>
        <w:rPr>
          <w:noProof/>
        </w:rPr>
      </w:pPr>
      <w:r>
        <w:rPr>
          <w:noProof/>
        </w:rPr>
        <w:t>$$ESC^XLFJSON, 825</w:t>
      </w:r>
    </w:p>
    <w:p w14:paraId="5DCDF31B" w14:textId="77777777" w:rsidR="0078009A" w:rsidRDefault="0078009A">
      <w:pPr>
        <w:pStyle w:val="Index2"/>
        <w:tabs>
          <w:tab w:val="right" w:leader="dot" w:pos="4310"/>
        </w:tabs>
        <w:rPr>
          <w:noProof/>
        </w:rPr>
      </w:pPr>
      <w:r>
        <w:rPr>
          <w:noProof/>
        </w:rPr>
        <w:t>$$UES^XLFJSON, 826</w:t>
      </w:r>
    </w:p>
    <w:p w14:paraId="40F435CA" w14:textId="77777777" w:rsidR="0078009A" w:rsidRDefault="0078009A">
      <w:pPr>
        <w:pStyle w:val="Index2"/>
        <w:tabs>
          <w:tab w:val="right" w:leader="dot" w:pos="4310"/>
        </w:tabs>
        <w:rPr>
          <w:noProof/>
        </w:rPr>
      </w:pPr>
      <w:r>
        <w:rPr>
          <w:noProof/>
        </w:rPr>
        <w:t>DECODE^XLFJSON, 822</w:t>
      </w:r>
    </w:p>
    <w:p w14:paraId="73C05E32" w14:textId="77777777" w:rsidR="0078009A" w:rsidRDefault="0078009A">
      <w:pPr>
        <w:pStyle w:val="Index2"/>
        <w:tabs>
          <w:tab w:val="right" w:leader="dot" w:pos="4310"/>
        </w:tabs>
        <w:rPr>
          <w:noProof/>
        </w:rPr>
      </w:pPr>
      <w:r>
        <w:rPr>
          <w:noProof/>
        </w:rPr>
        <w:t>ENCODE^XLFJSON, 824</w:t>
      </w:r>
    </w:p>
    <w:p w14:paraId="35EA9FDF" w14:textId="77777777" w:rsidR="0078009A" w:rsidRDefault="0078009A">
      <w:pPr>
        <w:pStyle w:val="Index2"/>
        <w:tabs>
          <w:tab w:val="right" w:leader="dot" w:pos="4310"/>
        </w:tabs>
        <w:rPr>
          <w:noProof/>
        </w:rPr>
      </w:pPr>
      <w:r>
        <w:rPr>
          <w:noProof/>
        </w:rPr>
        <w:t>JSON Conversion Functions), 822</w:t>
      </w:r>
    </w:p>
    <w:p w14:paraId="050403A9" w14:textId="77777777" w:rsidR="0078009A" w:rsidRDefault="0078009A">
      <w:pPr>
        <w:pStyle w:val="Index1"/>
        <w:tabs>
          <w:tab w:val="right" w:leader="dot" w:pos="4310"/>
        </w:tabs>
        <w:rPr>
          <w:noProof/>
        </w:rPr>
      </w:pPr>
      <w:r>
        <w:rPr>
          <w:noProof/>
        </w:rPr>
        <w:t>XLFMSMT</w:t>
      </w:r>
    </w:p>
    <w:p w14:paraId="060D0F1D" w14:textId="77777777" w:rsidR="0078009A" w:rsidRDefault="0078009A">
      <w:pPr>
        <w:pStyle w:val="Index2"/>
        <w:tabs>
          <w:tab w:val="right" w:leader="dot" w:pos="4310"/>
        </w:tabs>
        <w:rPr>
          <w:noProof/>
        </w:rPr>
      </w:pPr>
      <w:r>
        <w:rPr>
          <w:noProof/>
        </w:rPr>
        <w:t>$$BSA^XLFMSMT, 787</w:t>
      </w:r>
    </w:p>
    <w:p w14:paraId="3E097F29" w14:textId="77777777" w:rsidR="0078009A" w:rsidRDefault="0078009A">
      <w:pPr>
        <w:pStyle w:val="Index2"/>
        <w:tabs>
          <w:tab w:val="right" w:leader="dot" w:pos="4310"/>
        </w:tabs>
        <w:rPr>
          <w:noProof/>
        </w:rPr>
      </w:pPr>
      <w:r>
        <w:rPr>
          <w:noProof/>
        </w:rPr>
        <w:t>$$LENGTH^XLFMSMT, 788</w:t>
      </w:r>
    </w:p>
    <w:p w14:paraId="0D602782" w14:textId="77777777" w:rsidR="0078009A" w:rsidRDefault="0078009A">
      <w:pPr>
        <w:pStyle w:val="Index2"/>
        <w:tabs>
          <w:tab w:val="right" w:leader="dot" w:pos="4310"/>
        </w:tabs>
        <w:rPr>
          <w:noProof/>
        </w:rPr>
      </w:pPr>
      <w:r>
        <w:rPr>
          <w:noProof/>
        </w:rPr>
        <w:t>$$TEMP^XLFMSMT, 789</w:t>
      </w:r>
    </w:p>
    <w:p w14:paraId="3CD85103" w14:textId="77777777" w:rsidR="0078009A" w:rsidRDefault="0078009A">
      <w:pPr>
        <w:pStyle w:val="Index2"/>
        <w:tabs>
          <w:tab w:val="right" w:leader="dot" w:pos="4310"/>
        </w:tabs>
        <w:rPr>
          <w:noProof/>
        </w:rPr>
      </w:pPr>
      <w:r>
        <w:rPr>
          <w:noProof/>
        </w:rPr>
        <w:t>$$VOLUME^XLFMSMT, 791</w:t>
      </w:r>
    </w:p>
    <w:p w14:paraId="51A8AF10" w14:textId="77777777" w:rsidR="0078009A" w:rsidRDefault="0078009A">
      <w:pPr>
        <w:pStyle w:val="Index2"/>
        <w:tabs>
          <w:tab w:val="right" w:leader="dot" w:pos="4310"/>
        </w:tabs>
        <w:rPr>
          <w:noProof/>
        </w:rPr>
      </w:pPr>
      <w:r>
        <w:rPr>
          <w:noProof/>
        </w:rPr>
        <w:t>$$WEIGHT^XLFMSMT, 792</w:t>
      </w:r>
    </w:p>
    <w:p w14:paraId="4F50E3E2" w14:textId="77777777" w:rsidR="0078009A" w:rsidRDefault="0078009A">
      <w:pPr>
        <w:pStyle w:val="Index2"/>
        <w:tabs>
          <w:tab w:val="right" w:leader="dot" w:pos="4310"/>
        </w:tabs>
        <w:rPr>
          <w:noProof/>
        </w:rPr>
      </w:pPr>
      <w:r>
        <w:rPr>
          <w:noProof/>
        </w:rPr>
        <w:t>Measurement Functions), 787</w:t>
      </w:r>
    </w:p>
    <w:p w14:paraId="6D434498" w14:textId="77777777" w:rsidR="0078009A" w:rsidRDefault="0078009A">
      <w:pPr>
        <w:pStyle w:val="Index1"/>
        <w:tabs>
          <w:tab w:val="right" w:leader="dot" w:pos="4310"/>
        </w:tabs>
        <w:rPr>
          <w:noProof/>
        </w:rPr>
      </w:pPr>
      <w:r>
        <w:rPr>
          <w:noProof/>
        </w:rPr>
        <w:t>XLFMTH</w:t>
      </w:r>
    </w:p>
    <w:p w14:paraId="48AB5FD9" w14:textId="77777777" w:rsidR="0078009A" w:rsidRDefault="0078009A">
      <w:pPr>
        <w:pStyle w:val="Index2"/>
        <w:tabs>
          <w:tab w:val="right" w:leader="dot" w:pos="4310"/>
        </w:tabs>
        <w:rPr>
          <w:noProof/>
        </w:rPr>
      </w:pPr>
      <w:r>
        <w:rPr>
          <w:noProof/>
        </w:rPr>
        <w:t>$$ABS^XLFMTH, 756</w:t>
      </w:r>
    </w:p>
    <w:p w14:paraId="7188DF92" w14:textId="77777777" w:rsidR="0078009A" w:rsidRDefault="0078009A">
      <w:pPr>
        <w:pStyle w:val="Index2"/>
        <w:tabs>
          <w:tab w:val="right" w:leader="dot" w:pos="4310"/>
        </w:tabs>
        <w:rPr>
          <w:noProof/>
        </w:rPr>
      </w:pPr>
      <w:r>
        <w:rPr>
          <w:noProof/>
        </w:rPr>
        <w:t>$$ACOS^XLFMTH, 757</w:t>
      </w:r>
    </w:p>
    <w:p w14:paraId="2AF5D8C7" w14:textId="77777777" w:rsidR="0078009A" w:rsidRDefault="0078009A">
      <w:pPr>
        <w:pStyle w:val="Index2"/>
        <w:tabs>
          <w:tab w:val="right" w:leader="dot" w:pos="4310"/>
        </w:tabs>
        <w:rPr>
          <w:noProof/>
        </w:rPr>
      </w:pPr>
      <w:r>
        <w:rPr>
          <w:noProof/>
        </w:rPr>
        <w:t>$$ACOSDEG^XLFMTH, 758</w:t>
      </w:r>
    </w:p>
    <w:p w14:paraId="348A2422" w14:textId="77777777" w:rsidR="0078009A" w:rsidRDefault="0078009A">
      <w:pPr>
        <w:pStyle w:val="Index2"/>
        <w:tabs>
          <w:tab w:val="right" w:leader="dot" w:pos="4310"/>
        </w:tabs>
        <w:rPr>
          <w:noProof/>
        </w:rPr>
      </w:pPr>
      <w:r>
        <w:rPr>
          <w:noProof/>
        </w:rPr>
        <w:t>$$ACOT^XLFMTH, 758</w:t>
      </w:r>
    </w:p>
    <w:p w14:paraId="3298FE06" w14:textId="77777777" w:rsidR="0078009A" w:rsidRDefault="0078009A">
      <w:pPr>
        <w:pStyle w:val="Index2"/>
        <w:tabs>
          <w:tab w:val="right" w:leader="dot" w:pos="4310"/>
        </w:tabs>
        <w:rPr>
          <w:noProof/>
        </w:rPr>
      </w:pPr>
      <w:r>
        <w:rPr>
          <w:noProof/>
        </w:rPr>
        <w:t>$$ACOTDEG^XLFMTH, 759</w:t>
      </w:r>
    </w:p>
    <w:p w14:paraId="32560592" w14:textId="77777777" w:rsidR="0078009A" w:rsidRDefault="0078009A">
      <w:pPr>
        <w:pStyle w:val="Index2"/>
        <w:tabs>
          <w:tab w:val="right" w:leader="dot" w:pos="4310"/>
        </w:tabs>
        <w:rPr>
          <w:noProof/>
        </w:rPr>
      </w:pPr>
      <w:r>
        <w:rPr>
          <w:noProof/>
        </w:rPr>
        <w:t>$$ACSC^XLFMTH, 760</w:t>
      </w:r>
    </w:p>
    <w:p w14:paraId="29208044" w14:textId="77777777" w:rsidR="0078009A" w:rsidRDefault="0078009A">
      <w:pPr>
        <w:pStyle w:val="Index2"/>
        <w:tabs>
          <w:tab w:val="right" w:leader="dot" w:pos="4310"/>
        </w:tabs>
        <w:rPr>
          <w:noProof/>
        </w:rPr>
      </w:pPr>
      <w:r>
        <w:rPr>
          <w:noProof/>
        </w:rPr>
        <w:t>$$ACSCDEG^XLFMTH, 761</w:t>
      </w:r>
    </w:p>
    <w:p w14:paraId="5EE57C74" w14:textId="77777777" w:rsidR="0078009A" w:rsidRDefault="0078009A">
      <w:pPr>
        <w:pStyle w:val="Index2"/>
        <w:tabs>
          <w:tab w:val="right" w:leader="dot" w:pos="4310"/>
        </w:tabs>
        <w:rPr>
          <w:noProof/>
        </w:rPr>
      </w:pPr>
      <w:r>
        <w:rPr>
          <w:noProof/>
        </w:rPr>
        <w:t>$$ASEC^XLFMTH, 761</w:t>
      </w:r>
    </w:p>
    <w:p w14:paraId="24E4607C" w14:textId="77777777" w:rsidR="0078009A" w:rsidRDefault="0078009A">
      <w:pPr>
        <w:pStyle w:val="Index2"/>
        <w:tabs>
          <w:tab w:val="right" w:leader="dot" w:pos="4310"/>
        </w:tabs>
        <w:rPr>
          <w:noProof/>
        </w:rPr>
      </w:pPr>
      <w:r>
        <w:rPr>
          <w:noProof/>
        </w:rPr>
        <w:t>$$ASECDEG^XLFMTH, 762</w:t>
      </w:r>
    </w:p>
    <w:p w14:paraId="68562F90" w14:textId="77777777" w:rsidR="0078009A" w:rsidRDefault="0078009A">
      <w:pPr>
        <w:pStyle w:val="Index2"/>
        <w:tabs>
          <w:tab w:val="right" w:leader="dot" w:pos="4310"/>
        </w:tabs>
        <w:rPr>
          <w:noProof/>
        </w:rPr>
      </w:pPr>
      <w:r>
        <w:rPr>
          <w:noProof/>
        </w:rPr>
        <w:t>$$ASIN^XLFMTH, 763</w:t>
      </w:r>
    </w:p>
    <w:p w14:paraId="4D6BA232" w14:textId="77777777" w:rsidR="0078009A" w:rsidRDefault="0078009A">
      <w:pPr>
        <w:pStyle w:val="Index2"/>
        <w:tabs>
          <w:tab w:val="right" w:leader="dot" w:pos="4310"/>
        </w:tabs>
        <w:rPr>
          <w:noProof/>
        </w:rPr>
      </w:pPr>
      <w:r>
        <w:rPr>
          <w:noProof/>
        </w:rPr>
        <w:t>$$ASINDEG^XLFMTH, 764</w:t>
      </w:r>
    </w:p>
    <w:p w14:paraId="353A2DCF" w14:textId="77777777" w:rsidR="0078009A" w:rsidRDefault="0078009A">
      <w:pPr>
        <w:pStyle w:val="Index2"/>
        <w:tabs>
          <w:tab w:val="right" w:leader="dot" w:pos="4310"/>
        </w:tabs>
        <w:rPr>
          <w:noProof/>
        </w:rPr>
      </w:pPr>
      <w:r>
        <w:rPr>
          <w:noProof/>
        </w:rPr>
        <w:t>$$ATAN^XLFMTH, 764</w:t>
      </w:r>
    </w:p>
    <w:p w14:paraId="13FC2948" w14:textId="77777777" w:rsidR="0078009A" w:rsidRDefault="0078009A">
      <w:pPr>
        <w:pStyle w:val="Index2"/>
        <w:tabs>
          <w:tab w:val="right" w:leader="dot" w:pos="4310"/>
        </w:tabs>
        <w:rPr>
          <w:noProof/>
        </w:rPr>
      </w:pPr>
      <w:r>
        <w:rPr>
          <w:noProof/>
        </w:rPr>
        <w:t>$$ATANDEG^XLFMTH, 765</w:t>
      </w:r>
    </w:p>
    <w:p w14:paraId="4BC862C8" w14:textId="77777777" w:rsidR="0078009A" w:rsidRDefault="0078009A">
      <w:pPr>
        <w:pStyle w:val="Index2"/>
        <w:tabs>
          <w:tab w:val="right" w:leader="dot" w:pos="4310"/>
        </w:tabs>
        <w:rPr>
          <w:noProof/>
        </w:rPr>
      </w:pPr>
      <w:r>
        <w:rPr>
          <w:noProof/>
        </w:rPr>
        <w:t>$$COS^XLFMTH, 766</w:t>
      </w:r>
    </w:p>
    <w:p w14:paraId="61827243" w14:textId="77777777" w:rsidR="0078009A" w:rsidRDefault="0078009A">
      <w:pPr>
        <w:pStyle w:val="Index2"/>
        <w:tabs>
          <w:tab w:val="right" w:leader="dot" w:pos="4310"/>
        </w:tabs>
        <w:rPr>
          <w:noProof/>
        </w:rPr>
      </w:pPr>
      <w:r>
        <w:rPr>
          <w:noProof/>
        </w:rPr>
        <w:t>$$COSDEG^XLFMTH, 767</w:t>
      </w:r>
    </w:p>
    <w:p w14:paraId="64666BD9" w14:textId="77777777" w:rsidR="0078009A" w:rsidRDefault="0078009A">
      <w:pPr>
        <w:pStyle w:val="Index2"/>
        <w:tabs>
          <w:tab w:val="right" w:leader="dot" w:pos="4310"/>
        </w:tabs>
        <w:rPr>
          <w:noProof/>
        </w:rPr>
      </w:pPr>
      <w:r>
        <w:rPr>
          <w:noProof/>
        </w:rPr>
        <w:t>$$COT^XLFMTH, 767</w:t>
      </w:r>
    </w:p>
    <w:p w14:paraId="4844592B" w14:textId="77777777" w:rsidR="0078009A" w:rsidRDefault="0078009A">
      <w:pPr>
        <w:pStyle w:val="Index2"/>
        <w:tabs>
          <w:tab w:val="right" w:leader="dot" w:pos="4310"/>
        </w:tabs>
        <w:rPr>
          <w:noProof/>
        </w:rPr>
      </w:pPr>
      <w:r>
        <w:rPr>
          <w:noProof/>
        </w:rPr>
        <w:t>$$COTDEG^XLFMTH, 768</w:t>
      </w:r>
    </w:p>
    <w:p w14:paraId="011DB1B3" w14:textId="77777777" w:rsidR="0078009A" w:rsidRDefault="0078009A">
      <w:pPr>
        <w:pStyle w:val="Index2"/>
        <w:tabs>
          <w:tab w:val="right" w:leader="dot" w:pos="4310"/>
        </w:tabs>
        <w:rPr>
          <w:noProof/>
        </w:rPr>
      </w:pPr>
      <w:r>
        <w:rPr>
          <w:noProof/>
        </w:rPr>
        <w:t>$$CSC^XLFMTH, 769</w:t>
      </w:r>
    </w:p>
    <w:p w14:paraId="6B36C2CB" w14:textId="77777777" w:rsidR="0078009A" w:rsidRDefault="0078009A">
      <w:pPr>
        <w:pStyle w:val="Index2"/>
        <w:tabs>
          <w:tab w:val="right" w:leader="dot" w:pos="4310"/>
        </w:tabs>
        <w:rPr>
          <w:noProof/>
        </w:rPr>
      </w:pPr>
      <w:r>
        <w:rPr>
          <w:noProof/>
        </w:rPr>
        <w:t>$$CSCDEG^XLFMTH, 770</w:t>
      </w:r>
    </w:p>
    <w:p w14:paraId="2EDBCA61" w14:textId="77777777" w:rsidR="0078009A" w:rsidRDefault="0078009A">
      <w:pPr>
        <w:pStyle w:val="Index2"/>
        <w:tabs>
          <w:tab w:val="right" w:leader="dot" w:pos="4310"/>
        </w:tabs>
        <w:rPr>
          <w:noProof/>
        </w:rPr>
      </w:pPr>
      <w:r>
        <w:rPr>
          <w:noProof/>
        </w:rPr>
        <w:t>$$DECDMS^XLFMTH, 771</w:t>
      </w:r>
    </w:p>
    <w:p w14:paraId="40EFA828" w14:textId="77777777" w:rsidR="0078009A" w:rsidRDefault="0078009A">
      <w:pPr>
        <w:pStyle w:val="Index2"/>
        <w:tabs>
          <w:tab w:val="right" w:leader="dot" w:pos="4310"/>
        </w:tabs>
        <w:rPr>
          <w:noProof/>
        </w:rPr>
      </w:pPr>
      <w:r>
        <w:rPr>
          <w:noProof/>
        </w:rPr>
        <w:t>$$DMSDEC^XLFMTH, 772</w:t>
      </w:r>
    </w:p>
    <w:p w14:paraId="4512D3DB" w14:textId="77777777" w:rsidR="0078009A" w:rsidRDefault="0078009A">
      <w:pPr>
        <w:pStyle w:val="Index2"/>
        <w:tabs>
          <w:tab w:val="right" w:leader="dot" w:pos="4310"/>
        </w:tabs>
        <w:rPr>
          <w:noProof/>
        </w:rPr>
      </w:pPr>
      <w:r>
        <w:rPr>
          <w:noProof/>
        </w:rPr>
        <w:t>$$DTR^XLFMTH, 773</w:t>
      </w:r>
    </w:p>
    <w:p w14:paraId="7E5663C7" w14:textId="77777777" w:rsidR="0078009A" w:rsidRDefault="0078009A">
      <w:pPr>
        <w:pStyle w:val="Index2"/>
        <w:tabs>
          <w:tab w:val="right" w:leader="dot" w:pos="4310"/>
        </w:tabs>
        <w:rPr>
          <w:noProof/>
        </w:rPr>
      </w:pPr>
      <w:r>
        <w:rPr>
          <w:noProof/>
        </w:rPr>
        <w:t>$$E^XLFMTH, 773</w:t>
      </w:r>
    </w:p>
    <w:p w14:paraId="533EC6B9" w14:textId="77777777" w:rsidR="0078009A" w:rsidRDefault="0078009A">
      <w:pPr>
        <w:pStyle w:val="Index2"/>
        <w:tabs>
          <w:tab w:val="right" w:leader="dot" w:pos="4310"/>
        </w:tabs>
        <w:rPr>
          <w:noProof/>
        </w:rPr>
      </w:pPr>
      <w:r>
        <w:rPr>
          <w:noProof/>
        </w:rPr>
        <w:t>$$EXP^XLFMTH, 774</w:t>
      </w:r>
    </w:p>
    <w:p w14:paraId="2A5A83BF" w14:textId="77777777" w:rsidR="0078009A" w:rsidRDefault="0078009A">
      <w:pPr>
        <w:pStyle w:val="Index2"/>
        <w:tabs>
          <w:tab w:val="right" w:leader="dot" w:pos="4310"/>
        </w:tabs>
        <w:rPr>
          <w:noProof/>
        </w:rPr>
      </w:pPr>
      <w:r>
        <w:rPr>
          <w:noProof/>
        </w:rPr>
        <w:t>$$LN^XLFMTH, 775</w:t>
      </w:r>
    </w:p>
    <w:p w14:paraId="6D7CF65F" w14:textId="77777777" w:rsidR="0078009A" w:rsidRDefault="0078009A">
      <w:pPr>
        <w:pStyle w:val="Index2"/>
        <w:tabs>
          <w:tab w:val="right" w:leader="dot" w:pos="4310"/>
        </w:tabs>
        <w:rPr>
          <w:noProof/>
        </w:rPr>
      </w:pPr>
      <w:r>
        <w:rPr>
          <w:noProof/>
        </w:rPr>
        <w:t>$$LOG^XLFMTH, 776</w:t>
      </w:r>
    </w:p>
    <w:p w14:paraId="6E049F5B" w14:textId="77777777" w:rsidR="0078009A" w:rsidRDefault="0078009A">
      <w:pPr>
        <w:pStyle w:val="Index2"/>
        <w:tabs>
          <w:tab w:val="right" w:leader="dot" w:pos="4310"/>
        </w:tabs>
        <w:rPr>
          <w:noProof/>
        </w:rPr>
      </w:pPr>
      <w:r>
        <w:rPr>
          <w:noProof/>
        </w:rPr>
        <w:t>$$MAX^XLFMTH, 776</w:t>
      </w:r>
    </w:p>
    <w:p w14:paraId="42626836" w14:textId="77777777" w:rsidR="0078009A" w:rsidRDefault="0078009A">
      <w:pPr>
        <w:pStyle w:val="Index2"/>
        <w:tabs>
          <w:tab w:val="right" w:leader="dot" w:pos="4310"/>
        </w:tabs>
        <w:rPr>
          <w:noProof/>
        </w:rPr>
      </w:pPr>
      <w:r>
        <w:rPr>
          <w:noProof/>
        </w:rPr>
        <w:t>$$MIN^XLFMTH, 777</w:t>
      </w:r>
    </w:p>
    <w:p w14:paraId="5444A6B9" w14:textId="77777777" w:rsidR="0078009A" w:rsidRDefault="0078009A">
      <w:pPr>
        <w:pStyle w:val="Index2"/>
        <w:tabs>
          <w:tab w:val="right" w:leader="dot" w:pos="4310"/>
        </w:tabs>
        <w:rPr>
          <w:noProof/>
        </w:rPr>
      </w:pPr>
      <w:r>
        <w:rPr>
          <w:noProof/>
        </w:rPr>
        <w:t>$$PI^XLFMTH, 778</w:t>
      </w:r>
    </w:p>
    <w:p w14:paraId="68BCEF81" w14:textId="77777777" w:rsidR="0078009A" w:rsidRDefault="0078009A">
      <w:pPr>
        <w:pStyle w:val="Index2"/>
        <w:tabs>
          <w:tab w:val="right" w:leader="dot" w:pos="4310"/>
        </w:tabs>
        <w:rPr>
          <w:noProof/>
        </w:rPr>
      </w:pPr>
      <w:r>
        <w:rPr>
          <w:noProof/>
        </w:rPr>
        <w:t>$$PWR^XLFMTH, 779</w:t>
      </w:r>
    </w:p>
    <w:p w14:paraId="333D2213" w14:textId="77777777" w:rsidR="0078009A" w:rsidRDefault="0078009A">
      <w:pPr>
        <w:pStyle w:val="Index2"/>
        <w:tabs>
          <w:tab w:val="right" w:leader="dot" w:pos="4310"/>
        </w:tabs>
        <w:rPr>
          <w:noProof/>
        </w:rPr>
      </w:pPr>
      <w:r>
        <w:rPr>
          <w:noProof/>
        </w:rPr>
        <w:t>$$RTD^XLFMTH, 780</w:t>
      </w:r>
    </w:p>
    <w:p w14:paraId="4B50F031" w14:textId="77777777" w:rsidR="0078009A" w:rsidRDefault="0078009A">
      <w:pPr>
        <w:pStyle w:val="Index2"/>
        <w:tabs>
          <w:tab w:val="right" w:leader="dot" w:pos="4310"/>
        </w:tabs>
        <w:rPr>
          <w:noProof/>
        </w:rPr>
      </w:pPr>
      <w:r>
        <w:rPr>
          <w:noProof/>
        </w:rPr>
        <w:t>$$SD^XLFMTH, 781</w:t>
      </w:r>
    </w:p>
    <w:p w14:paraId="7B1B77F7" w14:textId="77777777" w:rsidR="0078009A" w:rsidRDefault="0078009A">
      <w:pPr>
        <w:pStyle w:val="Index2"/>
        <w:tabs>
          <w:tab w:val="right" w:leader="dot" w:pos="4310"/>
        </w:tabs>
        <w:rPr>
          <w:noProof/>
        </w:rPr>
      </w:pPr>
      <w:r>
        <w:rPr>
          <w:noProof/>
        </w:rPr>
        <w:t>$$SEC^XLFMTH, 782</w:t>
      </w:r>
    </w:p>
    <w:p w14:paraId="67D63BB5" w14:textId="77777777" w:rsidR="0078009A" w:rsidRDefault="0078009A">
      <w:pPr>
        <w:pStyle w:val="Index2"/>
        <w:tabs>
          <w:tab w:val="right" w:leader="dot" w:pos="4310"/>
        </w:tabs>
        <w:rPr>
          <w:noProof/>
        </w:rPr>
      </w:pPr>
      <w:r>
        <w:rPr>
          <w:noProof/>
        </w:rPr>
        <w:t>$$SECDEG^XLFMTH, 782</w:t>
      </w:r>
    </w:p>
    <w:p w14:paraId="20BD8E0F" w14:textId="77777777" w:rsidR="0078009A" w:rsidRDefault="0078009A">
      <w:pPr>
        <w:pStyle w:val="Index2"/>
        <w:tabs>
          <w:tab w:val="right" w:leader="dot" w:pos="4310"/>
        </w:tabs>
        <w:rPr>
          <w:noProof/>
        </w:rPr>
      </w:pPr>
      <w:r>
        <w:rPr>
          <w:noProof/>
        </w:rPr>
        <w:t>$$SIN^XLFMTH, 783</w:t>
      </w:r>
    </w:p>
    <w:p w14:paraId="22FFA03B" w14:textId="77777777" w:rsidR="0078009A" w:rsidRDefault="0078009A">
      <w:pPr>
        <w:pStyle w:val="Index2"/>
        <w:tabs>
          <w:tab w:val="right" w:leader="dot" w:pos="4310"/>
        </w:tabs>
        <w:rPr>
          <w:noProof/>
        </w:rPr>
      </w:pPr>
      <w:r>
        <w:rPr>
          <w:noProof/>
        </w:rPr>
        <w:t>$$SINDEG^XLFMTH, 784</w:t>
      </w:r>
    </w:p>
    <w:p w14:paraId="43B2B58D" w14:textId="77777777" w:rsidR="0078009A" w:rsidRDefault="0078009A">
      <w:pPr>
        <w:pStyle w:val="Index2"/>
        <w:tabs>
          <w:tab w:val="right" w:leader="dot" w:pos="4310"/>
        </w:tabs>
        <w:rPr>
          <w:noProof/>
        </w:rPr>
      </w:pPr>
      <w:r>
        <w:rPr>
          <w:noProof/>
        </w:rPr>
        <w:t>$$SQRT^XLFMTH, 785</w:t>
      </w:r>
    </w:p>
    <w:p w14:paraId="39EBABF4" w14:textId="77777777" w:rsidR="0078009A" w:rsidRDefault="0078009A">
      <w:pPr>
        <w:pStyle w:val="Index2"/>
        <w:tabs>
          <w:tab w:val="right" w:leader="dot" w:pos="4310"/>
        </w:tabs>
        <w:rPr>
          <w:noProof/>
        </w:rPr>
      </w:pPr>
      <w:r>
        <w:rPr>
          <w:noProof/>
        </w:rPr>
        <w:t>$$TAN^XLFMTH, 785</w:t>
      </w:r>
    </w:p>
    <w:p w14:paraId="21307F4B" w14:textId="77777777" w:rsidR="0078009A" w:rsidRDefault="0078009A">
      <w:pPr>
        <w:pStyle w:val="Index2"/>
        <w:tabs>
          <w:tab w:val="right" w:leader="dot" w:pos="4310"/>
        </w:tabs>
        <w:rPr>
          <w:noProof/>
        </w:rPr>
      </w:pPr>
      <w:r>
        <w:rPr>
          <w:noProof/>
        </w:rPr>
        <w:t>$$TANDEG^XLFMTH, 786</w:t>
      </w:r>
    </w:p>
    <w:p w14:paraId="5C9016F1" w14:textId="77777777" w:rsidR="0078009A" w:rsidRDefault="0078009A">
      <w:pPr>
        <w:pStyle w:val="Index2"/>
        <w:tabs>
          <w:tab w:val="right" w:leader="dot" w:pos="4310"/>
        </w:tabs>
        <w:rPr>
          <w:noProof/>
        </w:rPr>
      </w:pPr>
      <w:r>
        <w:rPr>
          <w:noProof/>
        </w:rPr>
        <w:t>Math Functions), 756</w:t>
      </w:r>
    </w:p>
    <w:p w14:paraId="1ECD0C52" w14:textId="77777777" w:rsidR="0078009A" w:rsidRDefault="0078009A">
      <w:pPr>
        <w:pStyle w:val="Index1"/>
        <w:tabs>
          <w:tab w:val="right" w:leader="dot" w:pos="4310"/>
        </w:tabs>
        <w:rPr>
          <w:noProof/>
        </w:rPr>
      </w:pPr>
      <w:r>
        <w:rPr>
          <w:noProof/>
        </w:rPr>
        <w:t>XLFNAME</w:t>
      </w:r>
    </w:p>
    <w:p w14:paraId="3B5E676D" w14:textId="77777777" w:rsidR="0078009A" w:rsidRDefault="0078009A">
      <w:pPr>
        <w:pStyle w:val="Index2"/>
        <w:tabs>
          <w:tab w:val="right" w:leader="dot" w:pos="4310"/>
        </w:tabs>
        <w:rPr>
          <w:noProof/>
        </w:rPr>
      </w:pPr>
      <w:r>
        <w:rPr>
          <w:noProof/>
        </w:rPr>
        <w:t>$$BLDNAME^XLFNAME, 325</w:t>
      </w:r>
    </w:p>
    <w:p w14:paraId="2FB29EEF" w14:textId="77777777" w:rsidR="0078009A" w:rsidRDefault="0078009A">
      <w:pPr>
        <w:pStyle w:val="Index2"/>
        <w:tabs>
          <w:tab w:val="right" w:leader="dot" w:pos="4310"/>
        </w:tabs>
        <w:rPr>
          <w:noProof/>
        </w:rPr>
      </w:pPr>
      <w:r>
        <w:rPr>
          <w:noProof/>
        </w:rPr>
        <w:t>$$CLEANC^XLFNAME, 328</w:t>
      </w:r>
    </w:p>
    <w:p w14:paraId="72880499" w14:textId="77777777" w:rsidR="0078009A" w:rsidRDefault="0078009A">
      <w:pPr>
        <w:pStyle w:val="Index2"/>
        <w:tabs>
          <w:tab w:val="right" w:leader="dot" w:pos="4310"/>
        </w:tabs>
        <w:rPr>
          <w:noProof/>
        </w:rPr>
      </w:pPr>
      <w:r>
        <w:rPr>
          <w:noProof/>
        </w:rPr>
        <w:t>$$FMNAME^XLFNAME, 331</w:t>
      </w:r>
    </w:p>
    <w:p w14:paraId="67255040" w14:textId="77777777" w:rsidR="0078009A" w:rsidRDefault="0078009A">
      <w:pPr>
        <w:pStyle w:val="Index2"/>
        <w:tabs>
          <w:tab w:val="right" w:leader="dot" w:pos="4310"/>
        </w:tabs>
        <w:rPr>
          <w:noProof/>
        </w:rPr>
      </w:pPr>
      <w:r>
        <w:rPr>
          <w:noProof/>
        </w:rPr>
        <w:t>$$HLNAME^XLFNAME, 334</w:t>
      </w:r>
    </w:p>
    <w:p w14:paraId="1D848C08" w14:textId="77777777" w:rsidR="0078009A" w:rsidRDefault="0078009A">
      <w:pPr>
        <w:pStyle w:val="Index2"/>
        <w:tabs>
          <w:tab w:val="right" w:leader="dot" w:pos="4310"/>
        </w:tabs>
        <w:rPr>
          <w:noProof/>
        </w:rPr>
      </w:pPr>
      <w:r>
        <w:rPr>
          <w:noProof/>
        </w:rPr>
        <w:t>$$NAMEFMT^XLFNAME, 339</w:t>
      </w:r>
    </w:p>
    <w:p w14:paraId="00FCCE26" w14:textId="77777777" w:rsidR="0078009A" w:rsidRDefault="0078009A">
      <w:pPr>
        <w:pStyle w:val="Index2"/>
        <w:tabs>
          <w:tab w:val="right" w:leader="dot" w:pos="4310"/>
        </w:tabs>
        <w:rPr>
          <w:noProof/>
        </w:rPr>
      </w:pPr>
      <w:r>
        <w:rPr>
          <w:noProof/>
        </w:rPr>
        <w:t>NAMECOMP^XLFNAME, 338</w:t>
      </w:r>
    </w:p>
    <w:p w14:paraId="7D7D46F7" w14:textId="77777777" w:rsidR="0078009A" w:rsidRDefault="0078009A">
      <w:pPr>
        <w:pStyle w:val="Index2"/>
        <w:tabs>
          <w:tab w:val="right" w:leader="dot" w:pos="4310"/>
        </w:tabs>
        <w:rPr>
          <w:noProof/>
        </w:rPr>
      </w:pPr>
      <w:r>
        <w:rPr>
          <w:noProof/>
        </w:rPr>
        <w:t>STDNAME^XLFNAME, 344</w:t>
      </w:r>
    </w:p>
    <w:p w14:paraId="4A1876A7" w14:textId="77777777" w:rsidR="0078009A" w:rsidRDefault="0078009A">
      <w:pPr>
        <w:pStyle w:val="Index1"/>
        <w:tabs>
          <w:tab w:val="right" w:leader="dot" w:pos="4310"/>
        </w:tabs>
        <w:rPr>
          <w:noProof/>
        </w:rPr>
      </w:pPr>
      <w:r>
        <w:rPr>
          <w:noProof/>
        </w:rPr>
        <w:t>XLFNAME2</w:t>
      </w:r>
    </w:p>
    <w:p w14:paraId="278CD2E4" w14:textId="77777777" w:rsidR="0078009A" w:rsidRDefault="0078009A">
      <w:pPr>
        <w:pStyle w:val="Index2"/>
        <w:tabs>
          <w:tab w:val="right" w:leader="dot" w:pos="4310"/>
        </w:tabs>
        <w:rPr>
          <w:noProof/>
        </w:rPr>
      </w:pPr>
      <w:r>
        <w:rPr>
          <w:noProof/>
        </w:rPr>
        <w:t>DELCOMP^XLFNAME2, 351</w:t>
      </w:r>
    </w:p>
    <w:p w14:paraId="60832FB8" w14:textId="77777777" w:rsidR="0078009A" w:rsidRDefault="0078009A">
      <w:pPr>
        <w:pStyle w:val="Index2"/>
        <w:tabs>
          <w:tab w:val="right" w:leader="dot" w:pos="4310"/>
        </w:tabs>
        <w:rPr>
          <w:noProof/>
        </w:rPr>
      </w:pPr>
      <w:r>
        <w:rPr>
          <w:noProof/>
        </w:rPr>
        <w:t>UPDCOMP^XLFNAME2, 352</w:t>
      </w:r>
    </w:p>
    <w:p w14:paraId="23CA9D35" w14:textId="77777777" w:rsidR="0078009A" w:rsidRDefault="0078009A">
      <w:pPr>
        <w:pStyle w:val="Index1"/>
        <w:tabs>
          <w:tab w:val="right" w:leader="dot" w:pos="4310"/>
        </w:tabs>
        <w:rPr>
          <w:noProof/>
        </w:rPr>
      </w:pPr>
      <w:r>
        <w:rPr>
          <w:noProof/>
        </w:rPr>
        <w:t>XLFNSLK</w:t>
      </w:r>
    </w:p>
    <w:p w14:paraId="2EFDBB4B" w14:textId="77777777" w:rsidR="0078009A" w:rsidRDefault="0078009A">
      <w:pPr>
        <w:pStyle w:val="Index2"/>
        <w:tabs>
          <w:tab w:val="right" w:leader="dot" w:pos="4310"/>
        </w:tabs>
        <w:rPr>
          <w:noProof/>
        </w:rPr>
      </w:pPr>
      <w:r>
        <w:rPr>
          <w:noProof/>
        </w:rPr>
        <w:t>$$ADDRESS^XLFNSLK, 126</w:t>
      </w:r>
    </w:p>
    <w:p w14:paraId="5706F932" w14:textId="77777777" w:rsidR="0078009A" w:rsidRDefault="0078009A">
      <w:pPr>
        <w:pStyle w:val="Index2"/>
        <w:tabs>
          <w:tab w:val="right" w:leader="dot" w:pos="4310"/>
        </w:tabs>
        <w:rPr>
          <w:noProof/>
        </w:rPr>
      </w:pPr>
      <w:r>
        <w:rPr>
          <w:noProof/>
        </w:rPr>
        <w:t>MAIL^XLFNSLK, 127</w:t>
      </w:r>
    </w:p>
    <w:p w14:paraId="4192E1E9" w14:textId="77777777" w:rsidR="0078009A" w:rsidRDefault="0078009A">
      <w:pPr>
        <w:pStyle w:val="Index1"/>
        <w:tabs>
          <w:tab w:val="right" w:leader="dot" w:pos="4310"/>
        </w:tabs>
        <w:rPr>
          <w:noProof/>
        </w:rPr>
      </w:pPr>
      <w:r>
        <w:rPr>
          <w:noProof/>
        </w:rPr>
        <w:t>XLFSHAN</w:t>
      </w:r>
    </w:p>
    <w:p w14:paraId="3AF16CF4" w14:textId="77777777" w:rsidR="0078009A" w:rsidRDefault="0078009A">
      <w:pPr>
        <w:pStyle w:val="Index2"/>
        <w:tabs>
          <w:tab w:val="right" w:leader="dot" w:pos="4310"/>
        </w:tabs>
        <w:rPr>
          <w:noProof/>
        </w:rPr>
      </w:pPr>
      <w:r>
        <w:rPr>
          <w:noProof/>
        </w:rPr>
        <w:t>$$AND^XLFSHAN, 711</w:t>
      </w:r>
    </w:p>
    <w:p w14:paraId="5AEDA727" w14:textId="77777777" w:rsidR="0078009A" w:rsidRDefault="0078009A">
      <w:pPr>
        <w:pStyle w:val="Index2"/>
        <w:tabs>
          <w:tab w:val="right" w:leader="dot" w:pos="4310"/>
        </w:tabs>
        <w:rPr>
          <w:noProof/>
        </w:rPr>
      </w:pPr>
      <w:r>
        <w:rPr>
          <w:noProof/>
        </w:rPr>
        <w:t>$$CPUTIME^XLFSHAN, 368</w:t>
      </w:r>
    </w:p>
    <w:p w14:paraId="6A326D30" w14:textId="77777777" w:rsidR="0078009A" w:rsidRDefault="0078009A">
      <w:pPr>
        <w:pStyle w:val="Index2"/>
        <w:tabs>
          <w:tab w:val="right" w:leader="dot" w:pos="4310"/>
        </w:tabs>
        <w:rPr>
          <w:noProof/>
        </w:rPr>
      </w:pPr>
      <w:r>
        <w:rPr>
          <w:noProof/>
        </w:rPr>
        <w:t>$$ETIMEMS^XLFSHAN, 369</w:t>
      </w:r>
    </w:p>
    <w:p w14:paraId="2B93CB77" w14:textId="77777777" w:rsidR="0078009A" w:rsidRDefault="0078009A">
      <w:pPr>
        <w:pStyle w:val="Index2"/>
        <w:tabs>
          <w:tab w:val="right" w:leader="dot" w:pos="4310"/>
        </w:tabs>
        <w:rPr>
          <w:noProof/>
        </w:rPr>
      </w:pPr>
      <w:r>
        <w:rPr>
          <w:noProof/>
        </w:rPr>
        <w:t>$$FILE^XLFSHAN, 67</w:t>
      </w:r>
    </w:p>
    <w:p w14:paraId="5FF165D3" w14:textId="77777777" w:rsidR="0078009A" w:rsidRDefault="0078009A">
      <w:pPr>
        <w:pStyle w:val="Index2"/>
        <w:tabs>
          <w:tab w:val="right" w:leader="dot" w:pos="4310"/>
        </w:tabs>
        <w:rPr>
          <w:noProof/>
        </w:rPr>
      </w:pPr>
      <w:r>
        <w:rPr>
          <w:noProof/>
        </w:rPr>
        <w:t>$$GLOBAL^XLFSHAN, 69</w:t>
      </w:r>
    </w:p>
    <w:p w14:paraId="4ADC4870" w14:textId="77777777" w:rsidR="0078009A" w:rsidRDefault="0078009A">
      <w:pPr>
        <w:pStyle w:val="Index2"/>
        <w:tabs>
          <w:tab w:val="right" w:leader="dot" w:pos="4310"/>
        </w:tabs>
        <w:rPr>
          <w:noProof/>
        </w:rPr>
      </w:pPr>
      <w:r>
        <w:rPr>
          <w:noProof/>
        </w:rPr>
        <w:t>$$HOSTFILE^XLFSHAN, 71</w:t>
      </w:r>
    </w:p>
    <w:p w14:paraId="7FD3C308" w14:textId="77777777" w:rsidR="0078009A" w:rsidRDefault="0078009A">
      <w:pPr>
        <w:pStyle w:val="Index2"/>
        <w:tabs>
          <w:tab w:val="right" w:leader="dot" w:pos="4310"/>
        </w:tabs>
        <w:rPr>
          <w:noProof/>
        </w:rPr>
      </w:pPr>
      <w:r>
        <w:rPr>
          <w:noProof/>
        </w:rPr>
        <w:t>$$LSHAN^XLFSHAN, 72</w:t>
      </w:r>
    </w:p>
    <w:p w14:paraId="79EDFBA5" w14:textId="77777777" w:rsidR="0078009A" w:rsidRDefault="0078009A">
      <w:pPr>
        <w:pStyle w:val="Index2"/>
        <w:tabs>
          <w:tab w:val="right" w:leader="dot" w:pos="4310"/>
        </w:tabs>
        <w:rPr>
          <w:noProof/>
        </w:rPr>
      </w:pPr>
      <w:r>
        <w:rPr>
          <w:noProof/>
        </w:rPr>
        <w:t>$$OR^XLFSHAN, 712</w:t>
      </w:r>
    </w:p>
    <w:p w14:paraId="39DBDEF4" w14:textId="77777777" w:rsidR="0078009A" w:rsidRDefault="0078009A">
      <w:pPr>
        <w:pStyle w:val="Index2"/>
        <w:tabs>
          <w:tab w:val="right" w:leader="dot" w:pos="4310"/>
        </w:tabs>
        <w:rPr>
          <w:noProof/>
        </w:rPr>
      </w:pPr>
      <w:r>
        <w:rPr>
          <w:noProof/>
        </w:rPr>
        <w:t>$$ROUTINE^XLFSHAN, 73</w:t>
      </w:r>
    </w:p>
    <w:p w14:paraId="430513C7" w14:textId="77777777" w:rsidR="0078009A" w:rsidRDefault="0078009A">
      <w:pPr>
        <w:pStyle w:val="Index2"/>
        <w:tabs>
          <w:tab w:val="right" w:leader="dot" w:pos="4310"/>
        </w:tabs>
        <w:rPr>
          <w:noProof/>
        </w:rPr>
      </w:pPr>
      <w:r>
        <w:rPr>
          <w:noProof/>
        </w:rPr>
        <w:t>$$SHAN^XLFSHAN, 74</w:t>
      </w:r>
    </w:p>
    <w:p w14:paraId="34D48AAB" w14:textId="77777777" w:rsidR="0078009A" w:rsidRDefault="0078009A">
      <w:pPr>
        <w:pStyle w:val="Index2"/>
        <w:tabs>
          <w:tab w:val="right" w:leader="dot" w:pos="4310"/>
        </w:tabs>
        <w:rPr>
          <w:noProof/>
        </w:rPr>
      </w:pPr>
      <w:r>
        <w:rPr>
          <w:noProof/>
        </w:rPr>
        <w:t>$$XOR^XLFSHAN, 712</w:t>
      </w:r>
    </w:p>
    <w:p w14:paraId="58D87FA3" w14:textId="77777777" w:rsidR="0078009A" w:rsidRDefault="0078009A">
      <w:pPr>
        <w:pStyle w:val="Index2"/>
        <w:tabs>
          <w:tab w:val="right" w:leader="dot" w:pos="4310"/>
        </w:tabs>
        <w:rPr>
          <w:noProof/>
        </w:rPr>
      </w:pPr>
      <w:r>
        <w:rPr>
          <w:noProof/>
        </w:rPr>
        <w:t>Bitwise Logic Functions, 711</w:t>
      </w:r>
    </w:p>
    <w:p w14:paraId="04A56EEE" w14:textId="77777777" w:rsidR="0078009A" w:rsidRDefault="0078009A">
      <w:pPr>
        <w:pStyle w:val="Index1"/>
        <w:tabs>
          <w:tab w:val="right" w:leader="dot" w:pos="4310"/>
        </w:tabs>
        <w:rPr>
          <w:noProof/>
        </w:rPr>
      </w:pPr>
      <w:r>
        <w:rPr>
          <w:noProof/>
        </w:rPr>
        <w:t>XLFSTR</w:t>
      </w:r>
    </w:p>
    <w:p w14:paraId="599D445A" w14:textId="77777777" w:rsidR="0078009A" w:rsidRDefault="0078009A">
      <w:pPr>
        <w:pStyle w:val="Index2"/>
        <w:tabs>
          <w:tab w:val="right" w:leader="dot" w:pos="4310"/>
        </w:tabs>
        <w:rPr>
          <w:noProof/>
        </w:rPr>
      </w:pPr>
      <w:r>
        <w:rPr>
          <w:noProof/>
        </w:rPr>
        <w:t>$$CJ^XLFSTR, 794</w:t>
      </w:r>
    </w:p>
    <w:p w14:paraId="01540AC3" w14:textId="77777777" w:rsidR="0078009A" w:rsidRDefault="0078009A">
      <w:pPr>
        <w:pStyle w:val="Index2"/>
        <w:tabs>
          <w:tab w:val="right" w:leader="dot" w:pos="4310"/>
        </w:tabs>
        <w:rPr>
          <w:noProof/>
        </w:rPr>
      </w:pPr>
      <w:r>
        <w:rPr>
          <w:noProof/>
        </w:rPr>
        <w:t>$$INVERT^XLFSTR, 796</w:t>
      </w:r>
    </w:p>
    <w:p w14:paraId="102D9B0E" w14:textId="77777777" w:rsidR="0078009A" w:rsidRDefault="0078009A">
      <w:pPr>
        <w:pStyle w:val="Index2"/>
        <w:tabs>
          <w:tab w:val="right" w:leader="dot" w:pos="4310"/>
        </w:tabs>
        <w:rPr>
          <w:noProof/>
        </w:rPr>
      </w:pPr>
      <w:r>
        <w:rPr>
          <w:noProof/>
        </w:rPr>
        <w:t>$$LJ^XLFSTR, 796</w:t>
      </w:r>
    </w:p>
    <w:p w14:paraId="40A2351D" w14:textId="77777777" w:rsidR="0078009A" w:rsidRDefault="0078009A">
      <w:pPr>
        <w:pStyle w:val="Index2"/>
        <w:tabs>
          <w:tab w:val="right" w:leader="dot" w:pos="4310"/>
        </w:tabs>
        <w:rPr>
          <w:noProof/>
        </w:rPr>
      </w:pPr>
      <w:r>
        <w:rPr>
          <w:noProof/>
        </w:rPr>
        <w:t>$$LOW^XLFSTR, 798</w:t>
      </w:r>
    </w:p>
    <w:p w14:paraId="29DC7463" w14:textId="77777777" w:rsidR="0078009A" w:rsidRDefault="0078009A">
      <w:pPr>
        <w:pStyle w:val="Index2"/>
        <w:tabs>
          <w:tab w:val="right" w:leader="dot" w:pos="4310"/>
        </w:tabs>
        <w:rPr>
          <w:noProof/>
        </w:rPr>
      </w:pPr>
      <w:r>
        <w:rPr>
          <w:noProof/>
        </w:rPr>
        <w:t>$$REPEAT^XLFSTR, 798</w:t>
      </w:r>
    </w:p>
    <w:p w14:paraId="0969C9D8" w14:textId="77777777" w:rsidR="0078009A" w:rsidRDefault="0078009A">
      <w:pPr>
        <w:pStyle w:val="Index2"/>
        <w:tabs>
          <w:tab w:val="right" w:leader="dot" w:pos="4310"/>
        </w:tabs>
        <w:rPr>
          <w:noProof/>
        </w:rPr>
      </w:pPr>
      <w:r>
        <w:rPr>
          <w:noProof/>
        </w:rPr>
        <w:t>$$REPLACE^XLFSTR, 799</w:t>
      </w:r>
    </w:p>
    <w:p w14:paraId="3A7108B5" w14:textId="77777777" w:rsidR="0078009A" w:rsidRDefault="0078009A">
      <w:pPr>
        <w:pStyle w:val="Index2"/>
        <w:tabs>
          <w:tab w:val="right" w:leader="dot" w:pos="4310"/>
        </w:tabs>
        <w:rPr>
          <w:noProof/>
        </w:rPr>
      </w:pPr>
      <w:r>
        <w:rPr>
          <w:noProof/>
        </w:rPr>
        <w:t>$$RJ^XLFSTR, 800</w:t>
      </w:r>
    </w:p>
    <w:p w14:paraId="1D67EC29" w14:textId="77777777" w:rsidR="0078009A" w:rsidRDefault="0078009A">
      <w:pPr>
        <w:pStyle w:val="Index2"/>
        <w:tabs>
          <w:tab w:val="right" w:leader="dot" w:pos="4310"/>
        </w:tabs>
        <w:rPr>
          <w:noProof/>
        </w:rPr>
      </w:pPr>
      <w:r>
        <w:rPr>
          <w:noProof/>
        </w:rPr>
        <w:t>$$SENTENCE^XLFSTR, 802</w:t>
      </w:r>
    </w:p>
    <w:p w14:paraId="36DBA3A8" w14:textId="77777777" w:rsidR="0078009A" w:rsidRDefault="0078009A">
      <w:pPr>
        <w:pStyle w:val="Index2"/>
        <w:tabs>
          <w:tab w:val="right" w:leader="dot" w:pos="4310"/>
        </w:tabs>
        <w:rPr>
          <w:noProof/>
        </w:rPr>
      </w:pPr>
      <w:r>
        <w:rPr>
          <w:noProof/>
        </w:rPr>
        <w:t>$$STRIP^XLFSTR, 803</w:t>
      </w:r>
    </w:p>
    <w:p w14:paraId="232237CE" w14:textId="77777777" w:rsidR="0078009A" w:rsidRDefault="0078009A">
      <w:pPr>
        <w:pStyle w:val="Index2"/>
        <w:tabs>
          <w:tab w:val="right" w:leader="dot" w:pos="4310"/>
        </w:tabs>
        <w:rPr>
          <w:noProof/>
        </w:rPr>
      </w:pPr>
      <w:r>
        <w:rPr>
          <w:noProof/>
        </w:rPr>
        <w:t>$$TITLE^XLFSTR, 804</w:t>
      </w:r>
    </w:p>
    <w:p w14:paraId="72C39028" w14:textId="77777777" w:rsidR="0078009A" w:rsidRDefault="0078009A">
      <w:pPr>
        <w:pStyle w:val="Index2"/>
        <w:tabs>
          <w:tab w:val="right" w:leader="dot" w:pos="4310"/>
        </w:tabs>
        <w:rPr>
          <w:noProof/>
        </w:rPr>
      </w:pPr>
      <w:r>
        <w:rPr>
          <w:noProof/>
        </w:rPr>
        <w:t>$$TRIM^XLFSTR, 805</w:t>
      </w:r>
    </w:p>
    <w:p w14:paraId="537E42D2" w14:textId="77777777" w:rsidR="0078009A" w:rsidRDefault="0078009A">
      <w:pPr>
        <w:pStyle w:val="Index2"/>
        <w:tabs>
          <w:tab w:val="right" w:leader="dot" w:pos="4310"/>
        </w:tabs>
        <w:rPr>
          <w:noProof/>
        </w:rPr>
      </w:pPr>
      <w:r>
        <w:rPr>
          <w:noProof/>
        </w:rPr>
        <w:t>$$UP^XLFSTR, 807</w:t>
      </w:r>
    </w:p>
    <w:p w14:paraId="2DD64888" w14:textId="77777777" w:rsidR="0078009A" w:rsidRDefault="0078009A">
      <w:pPr>
        <w:pStyle w:val="Index2"/>
        <w:tabs>
          <w:tab w:val="right" w:leader="dot" w:pos="4310"/>
        </w:tabs>
        <w:rPr>
          <w:noProof/>
        </w:rPr>
      </w:pPr>
      <w:r>
        <w:rPr>
          <w:noProof/>
        </w:rPr>
        <w:t>String Functions), 794</w:t>
      </w:r>
    </w:p>
    <w:p w14:paraId="10A965DF" w14:textId="77777777" w:rsidR="0078009A" w:rsidRDefault="0078009A">
      <w:pPr>
        <w:pStyle w:val="Index1"/>
        <w:tabs>
          <w:tab w:val="right" w:leader="dot" w:pos="4310"/>
        </w:tabs>
        <w:rPr>
          <w:noProof/>
        </w:rPr>
      </w:pPr>
      <w:r>
        <w:rPr>
          <w:noProof/>
        </w:rPr>
        <w:t>XLFUTL</w:t>
      </w:r>
    </w:p>
    <w:p w14:paraId="4DB5D508" w14:textId="77777777" w:rsidR="0078009A" w:rsidRDefault="0078009A">
      <w:pPr>
        <w:pStyle w:val="Index2"/>
        <w:tabs>
          <w:tab w:val="right" w:leader="dot" w:pos="4310"/>
        </w:tabs>
        <w:rPr>
          <w:noProof/>
        </w:rPr>
      </w:pPr>
      <w:r>
        <w:rPr>
          <w:noProof/>
        </w:rPr>
        <w:t>$$BASE^XLFUTL, 807</w:t>
      </w:r>
    </w:p>
    <w:p w14:paraId="53BA7683" w14:textId="77777777" w:rsidR="0078009A" w:rsidRDefault="0078009A">
      <w:pPr>
        <w:pStyle w:val="Index2"/>
        <w:tabs>
          <w:tab w:val="right" w:leader="dot" w:pos="4310"/>
        </w:tabs>
        <w:rPr>
          <w:noProof/>
        </w:rPr>
      </w:pPr>
      <w:r>
        <w:rPr>
          <w:noProof/>
        </w:rPr>
        <w:t>$$CCD^XLFUTL, 809</w:t>
      </w:r>
    </w:p>
    <w:p w14:paraId="33615AEE" w14:textId="77777777" w:rsidR="0078009A" w:rsidRDefault="0078009A">
      <w:pPr>
        <w:pStyle w:val="Index2"/>
        <w:tabs>
          <w:tab w:val="right" w:leader="dot" w:pos="4310"/>
        </w:tabs>
        <w:rPr>
          <w:noProof/>
        </w:rPr>
      </w:pPr>
      <w:r>
        <w:rPr>
          <w:noProof/>
        </w:rPr>
        <w:t>$$CNV^XLFUTL, 810</w:t>
      </w:r>
    </w:p>
    <w:p w14:paraId="38EA200C" w14:textId="77777777" w:rsidR="0078009A" w:rsidRDefault="0078009A">
      <w:pPr>
        <w:pStyle w:val="Index2"/>
        <w:tabs>
          <w:tab w:val="right" w:leader="dot" w:pos="4310"/>
        </w:tabs>
        <w:rPr>
          <w:noProof/>
        </w:rPr>
      </w:pPr>
      <w:r>
        <w:rPr>
          <w:noProof/>
        </w:rPr>
        <w:t>$$DEC^XLFUTL, 811</w:t>
      </w:r>
    </w:p>
    <w:p w14:paraId="08DC400F" w14:textId="77777777" w:rsidR="0078009A" w:rsidRDefault="0078009A">
      <w:pPr>
        <w:pStyle w:val="Index2"/>
        <w:tabs>
          <w:tab w:val="right" w:leader="dot" w:pos="4310"/>
        </w:tabs>
        <w:rPr>
          <w:noProof/>
        </w:rPr>
      </w:pPr>
      <w:r>
        <w:rPr>
          <w:noProof/>
        </w:rPr>
        <w:t>$$VCD^XLFUTL, 812</w:t>
      </w:r>
    </w:p>
    <w:p w14:paraId="04922ECF" w14:textId="77777777" w:rsidR="0078009A" w:rsidRDefault="0078009A">
      <w:pPr>
        <w:pStyle w:val="Index2"/>
        <w:tabs>
          <w:tab w:val="right" w:leader="dot" w:pos="4310"/>
        </w:tabs>
        <w:rPr>
          <w:noProof/>
        </w:rPr>
      </w:pPr>
      <w:r>
        <w:rPr>
          <w:noProof/>
        </w:rPr>
        <w:t>Utility Functions), 807</w:t>
      </w:r>
    </w:p>
    <w:p w14:paraId="771A66E1" w14:textId="77777777" w:rsidR="0078009A" w:rsidRDefault="0078009A">
      <w:pPr>
        <w:pStyle w:val="Index1"/>
        <w:tabs>
          <w:tab w:val="right" w:leader="dot" w:pos="4310"/>
        </w:tabs>
        <w:rPr>
          <w:noProof/>
        </w:rPr>
      </w:pPr>
      <w:r w:rsidRPr="00A733AB">
        <w:rPr>
          <w:rFonts w:cs="Times New Roman"/>
          <w:noProof/>
        </w:rPr>
        <w:t>XMEDITBUL Option</w:t>
      </w:r>
      <w:r>
        <w:rPr>
          <w:noProof/>
        </w:rPr>
        <w:t>, 394</w:t>
      </w:r>
    </w:p>
    <w:p w14:paraId="4AE9C1F8" w14:textId="77777777" w:rsidR="0078009A" w:rsidRDefault="0078009A">
      <w:pPr>
        <w:pStyle w:val="Index1"/>
        <w:tabs>
          <w:tab w:val="right" w:leader="dot" w:pos="4310"/>
        </w:tabs>
        <w:rPr>
          <w:noProof/>
        </w:rPr>
      </w:pPr>
      <w:r>
        <w:rPr>
          <w:noProof/>
        </w:rPr>
        <w:t>XML</w:t>
      </w:r>
    </w:p>
    <w:p w14:paraId="04C3273B" w14:textId="77777777" w:rsidR="0078009A" w:rsidRDefault="0078009A">
      <w:pPr>
        <w:pStyle w:val="Index2"/>
        <w:tabs>
          <w:tab w:val="right" w:leader="dot" w:pos="4310"/>
        </w:tabs>
        <w:rPr>
          <w:noProof/>
        </w:rPr>
      </w:pPr>
      <w:r>
        <w:rPr>
          <w:noProof/>
        </w:rPr>
        <w:t>$$ATTRIB^MXMLDOM, 832</w:t>
      </w:r>
    </w:p>
    <w:p w14:paraId="4DC4B7A2" w14:textId="77777777" w:rsidR="0078009A" w:rsidRDefault="0078009A">
      <w:pPr>
        <w:pStyle w:val="Index2"/>
        <w:tabs>
          <w:tab w:val="right" w:leader="dot" w:pos="4310"/>
        </w:tabs>
        <w:rPr>
          <w:noProof/>
        </w:rPr>
      </w:pPr>
      <w:r>
        <w:rPr>
          <w:noProof/>
        </w:rPr>
        <w:t>$$CHILD^MXMLDOM, 833</w:t>
      </w:r>
    </w:p>
    <w:p w14:paraId="0EC59A58" w14:textId="77777777" w:rsidR="0078009A" w:rsidRDefault="0078009A">
      <w:pPr>
        <w:pStyle w:val="Index2"/>
        <w:tabs>
          <w:tab w:val="right" w:leader="dot" w:pos="4310"/>
        </w:tabs>
        <w:rPr>
          <w:noProof/>
        </w:rPr>
      </w:pPr>
      <w:r>
        <w:rPr>
          <w:noProof/>
        </w:rPr>
        <w:t>$$CMNT^MXMLDOM, 833</w:t>
      </w:r>
    </w:p>
    <w:p w14:paraId="4DBEE94D" w14:textId="77777777" w:rsidR="0078009A" w:rsidRDefault="0078009A">
      <w:pPr>
        <w:pStyle w:val="Index2"/>
        <w:tabs>
          <w:tab w:val="right" w:leader="dot" w:pos="4310"/>
        </w:tabs>
        <w:rPr>
          <w:noProof/>
        </w:rPr>
      </w:pPr>
      <w:r>
        <w:rPr>
          <w:noProof/>
        </w:rPr>
        <w:t>$$EN^MXMLDOM, 835</w:t>
      </w:r>
    </w:p>
    <w:p w14:paraId="300905D1" w14:textId="77777777" w:rsidR="0078009A" w:rsidRDefault="0078009A">
      <w:pPr>
        <w:pStyle w:val="Index2"/>
        <w:tabs>
          <w:tab w:val="right" w:leader="dot" w:pos="4310"/>
        </w:tabs>
        <w:rPr>
          <w:noProof/>
        </w:rPr>
      </w:pPr>
      <w:r>
        <w:rPr>
          <w:noProof/>
        </w:rPr>
        <w:t>$$NAME^MXMLDOM, 837</w:t>
      </w:r>
    </w:p>
    <w:p w14:paraId="6530EA68" w14:textId="77777777" w:rsidR="0078009A" w:rsidRDefault="0078009A">
      <w:pPr>
        <w:pStyle w:val="Index2"/>
        <w:tabs>
          <w:tab w:val="right" w:leader="dot" w:pos="4310"/>
        </w:tabs>
        <w:rPr>
          <w:noProof/>
        </w:rPr>
      </w:pPr>
      <w:r>
        <w:rPr>
          <w:noProof/>
        </w:rPr>
        <w:t>$$PARENT^MXMLDOM, 837</w:t>
      </w:r>
    </w:p>
    <w:p w14:paraId="209D7C90" w14:textId="77777777" w:rsidR="0078009A" w:rsidRDefault="0078009A">
      <w:pPr>
        <w:pStyle w:val="Index2"/>
        <w:tabs>
          <w:tab w:val="right" w:leader="dot" w:pos="4310"/>
        </w:tabs>
        <w:rPr>
          <w:noProof/>
        </w:rPr>
      </w:pPr>
      <w:r>
        <w:rPr>
          <w:noProof/>
        </w:rPr>
        <w:t>$$SIBLING^MXMLDOM, 838</w:t>
      </w:r>
    </w:p>
    <w:p w14:paraId="54C05F8D" w14:textId="77777777" w:rsidR="0078009A" w:rsidRDefault="0078009A">
      <w:pPr>
        <w:pStyle w:val="Index2"/>
        <w:tabs>
          <w:tab w:val="right" w:leader="dot" w:pos="4310"/>
        </w:tabs>
        <w:rPr>
          <w:noProof/>
        </w:rPr>
      </w:pPr>
      <w:r>
        <w:rPr>
          <w:noProof/>
        </w:rPr>
        <w:t>$$SYMENC^MXMLUTL, 846</w:t>
      </w:r>
    </w:p>
    <w:p w14:paraId="731E89BF" w14:textId="77777777" w:rsidR="0078009A" w:rsidRDefault="0078009A">
      <w:pPr>
        <w:pStyle w:val="Index2"/>
        <w:tabs>
          <w:tab w:val="right" w:leader="dot" w:pos="4310"/>
        </w:tabs>
        <w:rPr>
          <w:noProof/>
        </w:rPr>
      </w:pPr>
      <w:r>
        <w:rPr>
          <w:noProof/>
        </w:rPr>
        <w:t>$$TEXT^MXMLDOM, 838</w:t>
      </w:r>
    </w:p>
    <w:p w14:paraId="7597694E" w14:textId="77777777" w:rsidR="0078009A" w:rsidRDefault="0078009A">
      <w:pPr>
        <w:pStyle w:val="Index2"/>
        <w:tabs>
          <w:tab w:val="right" w:leader="dot" w:pos="4310"/>
        </w:tabs>
        <w:rPr>
          <w:noProof/>
        </w:rPr>
      </w:pPr>
      <w:r>
        <w:rPr>
          <w:noProof/>
        </w:rPr>
        <w:t>$$VALUE^MXMLDOM, 840</w:t>
      </w:r>
    </w:p>
    <w:p w14:paraId="4CAFDE87" w14:textId="77777777" w:rsidR="0078009A" w:rsidRDefault="0078009A">
      <w:pPr>
        <w:pStyle w:val="Index2"/>
        <w:tabs>
          <w:tab w:val="right" w:leader="dot" w:pos="4310"/>
        </w:tabs>
        <w:rPr>
          <w:noProof/>
        </w:rPr>
      </w:pPr>
      <w:r>
        <w:rPr>
          <w:noProof/>
        </w:rPr>
        <w:t>$$XMLHDR^MXMLUTL, 847</w:t>
      </w:r>
    </w:p>
    <w:p w14:paraId="11F8D15D" w14:textId="77777777" w:rsidR="0078009A" w:rsidRDefault="0078009A">
      <w:pPr>
        <w:pStyle w:val="Index2"/>
        <w:tabs>
          <w:tab w:val="right" w:leader="dot" w:pos="4310"/>
        </w:tabs>
        <w:rPr>
          <w:noProof/>
        </w:rPr>
      </w:pPr>
      <w:r>
        <w:rPr>
          <w:noProof/>
        </w:rPr>
        <w:t>APIs, 832</w:t>
      </w:r>
    </w:p>
    <w:p w14:paraId="11849AFB" w14:textId="77777777" w:rsidR="0078009A" w:rsidRDefault="0078009A">
      <w:pPr>
        <w:pStyle w:val="Index2"/>
        <w:tabs>
          <w:tab w:val="right" w:leader="dot" w:pos="4310"/>
        </w:tabs>
        <w:rPr>
          <w:noProof/>
        </w:rPr>
      </w:pPr>
      <w:r>
        <w:rPr>
          <w:noProof/>
        </w:rPr>
        <w:t>CMNT^MXMLDOM, 834</w:t>
      </w:r>
    </w:p>
    <w:p w14:paraId="273A3985" w14:textId="77777777" w:rsidR="0078009A" w:rsidRDefault="0078009A">
      <w:pPr>
        <w:pStyle w:val="Index2"/>
        <w:tabs>
          <w:tab w:val="right" w:leader="dot" w:pos="4310"/>
        </w:tabs>
        <w:rPr>
          <w:noProof/>
        </w:rPr>
      </w:pPr>
      <w:r>
        <w:rPr>
          <w:noProof/>
        </w:rPr>
        <w:t>DELETE^MXMLDOM, 835</w:t>
      </w:r>
    </w:p>
    <w:p w14:paraId="7FBD6ED7" w14:textId="77777777" w:rsidR="0078009A" w:rsidRDefault="0078009A">
      <w:pPr>
        <w:pStyle w:val="Index2"/>
        <w:tabs>
          <w:tab w:val="right" w:leader="dot" w:pos="4310"/>
        </w:tabs>
        <w:rPr>
          <w:noProof/>
        </w:rPr>
      </w:pPr>
      <w:r>
        <w:rPr>
          <w:noProof/>
        </w:rPr>
        <w:t>Developer Tools, 832</w:t>
      </w:r>
    </w:p>
    <w:p w14:paraId="215231E8" w14:textId="77777777" w:rsidR="0078009A" w:rsidRDefault="0078009A">
      <w:pPr>
        <w:pStyle w:val="Index2"/>
        <w:tabs>
          <w:tab w:val="right" w:leader="dot" w:pos="4310"/>
        </w:tabs>
        <w:rPr>
          <w:noProof/>
        </w:rPr>
      </w:pPr>
      <w:r>
        <w:rPr>
          <w:noProof/>
        </w:rPr>
        <w:t>EN^MXMLPRSE, 840</w:t>
      </w:r>
    </w:p>
    <w:p w14:paraId="6951583C" w14:textId="77777777" w:rsidR="0078009A" w:rsidRDefault="0078009A">
      <w:pPr>
        <w:pStyle w:val="Index2"/>
        <w:tabs>
          <w:tab w:val="right" w:leader="dot" w:pos="4310"/>
        </w:tabs>
        <w:rPr>
          <w:noProof/>
        </w:rPr>
      </w:pPr>
      <w:r>
        <w:rPr>
          <w:noProof/>
        </w:rPr>
        <w:t>TEXT^MXMLDOM, 839</w:t>
      </w:r>
    </w:p>
    <w:p w14:paraId="70B2F685" w14:textId="77777777" w:rsidR="0078009A" w:rsidRDefault="0078009A">
      <w:pPr>
        <w:pStyle w:val="Index1"/>
        <w:tabs>
          <w:tab w:val="right" w:leader="dot" w:pos="4310"/>
        </w:tabs>
        <w:rPr>
          <w:noProof/>
        </w:rPr>
      </w:pPr>
      <w:r>
        <w:rPr>
          <w:noProof/>
        </w:rPr>
        <w:t>XML Document, 844</w:t>
      </w:r>
    </w:p>
    <w:p w14:paraId="1CA84EC5" w14:textId="77777777" w:rsidR="0078009A" w:rsidRDefault="0078009A">
      <w:pPr>
        <w:pStyle w:val="Index1"/>
        <w:tabs>
          <w:tab w:val="right" w:leader="dot" w:pos="4310"/>
        </w:tabs>
        <w:rPr>
          <w:noProof/>
        </w:rPr>
      </w:pPr>
      <w:r w:rsidRPr="00A733AB">
        <w:rPr>
          <w:noProof/>
        </w:rPr>
        <w:t>XML ENTITY CATALOG (#950)</w:t>
      </w:r>
    </w:p>
    <w:p w14:paraId="7FE2982E" w14:textId="77777777" w:rsidR="0078009A" w:rsidRDefault="0078009A">
      <w:pPr>
        <w:pStyle w:val="Index2"/>
        <w:tabs>
          <w:tab w:val="right" w:leader="dot" w:pos="4310"/>
        </w:tabs>
        <w:rPr>
          <w:noProof/>
        </w:rPr>
      </w:pPr>
      <w:r w:rsidRPr="00A733AB">
        <w:rPr>
          <w:noProof/>
        </w:rPr>
        <w:t>Fields</w:t>
      </w:r>
    </w:p>
    <w:p w14:paraId="32F51AE4" w14:textId="77777777" w:rsidR="0078009A" w:rsidRDefault="0078009A">
      <w:pPr>
        <w:pStyle w:val="Index3"/>
        <w:tabs>
          <w:tab w:val="right" w:leader="dot" w:pos="4310"/>
        </w:tabs>
        <w:rPr>
          <w:noProof/>
        </w:rPr>
      </w:pPr>
      <w:r w:rsidRPr="00A733AB">
        <w:rPr>
          <w:noProof/>
        </w:rPr>
        <w:t>.01</w:t>
      </w:r>
      <w:r>
        <w:rPr>
          <w:noProof/>
        </w:rPr>
        <w:t>, 829</w:t>
      </w:r>
    </w:p>
    <w:p w14:paraId="0015722D" w14:textId="77777777" w:rsidR="0078009A" w:rsidRDefault="0078009A">
      <w:pPr>
        <w:pStyle w:val="Index3"/>
        <w:tabs>
          <w:tab w:val="right" w:leader="dot" w:pos="4310"/>
        </w:tabs>
        <w:rPr>
          <w:noProof/>
        </w:rPr>
      </w:pPr>
      <w:r w:rsidRPr="00A733AB">
        <w:rPr>
          <w:noProof/>
        </w:rPr>
        <w:t>1</w:t>
      </w:r>
      <w:r>
        <w:rPr>
          <w:noProof/>
        </w:rPr>
        <w:t>, 829</w:t>
      </w:r>
    </w:p>
    <w:p w14:paraId="51C9D78D" w14:textId="77777777" w:rsidR="0078009A" w:rsidRDefault="0078009A">
      <w:pPr>
        <w:pStyle w:val="Index1"/>
        <w:tabs>
          <w:tab w:val="right" w:leader="dot" w:pos="4310"/>
        </w:tabs>
        <w:rPr>
          <w:noProof/>
        </w:rPr>
      </w:pPr>
      <w:r>
        <w:rPr>
          <w:noProof/>
        </w:rPr>
        <w:t>XML ENTITY CATALOG (#950) File, 829</w:t>
      </w:r>
    </w:p>
    <w:p w14:paraId="475F26B2" w14:textId="77777777" w:rsidR="0078009A" w:rsidRDefault="0078009A">
      <w:pPr>
        <w:pStyle w:val="Index1"/>
        <w:tabs>
          <w:tab w:val="right" w:leader="dot" w:pos="4310"/>
        </w:tabs>
        <w:rPr>
          <w:noProof/>
        </w:rPr>
      </w:pPr>
      <w:r>
        <w:rPr>
          <w:noProof/>
        </w:rPr>
        <w:t>XML Parser</w:t>
      </w:r>
    </w:p>
    <w:p w14:paraId="285C666A" w14:textId="77777777" w:rsidR="0078009A" w:rsidRDefault="0078009A">
      <w:pPr>
        <w:pStyle w:val="Index2"/>
        <w:tabs>
          <w:tab w:val="right" w:leader="dot" w:pos="4310"/>
        </w:tabs>
        <w:rPr>
          <w:noProof/>
        </w:rPr>
      </w:pPr>
      <w:r>
        <w:rPr>
          <w:noProof/>
        </w:rPr>
        <w:t>Known Issues</w:t>
      </w:r>
    </w:p>
    <w:p w14:paraId="7BD1AB9F" w14:textId="77777777" w:rsidR="0078009A" w:rsidRDefault="0078009A">
      <w:pPr>
        <w:pStyle w:val="Index3"/>
        <w:tabs>
          <w:tab w:val="right" w:leader="dot" w:pos="4310"/>
        </w:tabs>
        <w:rPr>
          <w:noProof/>
        </w:rPr>
      </w:pPr>
      <w:r>
        <w:rPr>
          <w:noProof/>
        </w:rPr>
        <w:t>Retrieval of External Entities Using Non-Standard File Access Protocols, 831</w:t>
      </w:r>
    </w:p>
    <w:p w14:paraId="35B1FF07" w14:textId="77777777" w:rsidR="0078009A" w:rsidRDefault="0078009A">
      <w:pPr>
        <w:pStyle w:val="Index3"/>
        <w:tabs>
          <w:tab w:val="right" w:leader="dot" w:pos="4310"/>
        </w:tabs>
        <w:rPr>
          <w:noProof/>
        </w:rPr>
      </w:pPr>
      <w:r>
        <w:rPr>
          <w:noProof/>
        </w:rPr>
        <w:t>Unsupported Character Encodings, 830</w:t>
      </w:r>
    </w:p>
    <w:p w14:paraId="08918A96" w14:textId="77777777" w:rsidR="0078009A" w:rsidRDefault="0078009A">
      <w:pPr>
        <w:pStyle w:val="Index1"/>
        <w:tabs>
          <w:tab w:val="right" w:leader="dot" w:pos="4310"/>
        </w:tabs>
        <w:rPr>
          <w:noProof/>
        </w:rPr>
      </w:pPr>
      <w:r>
        <w:rPr>
          <w:noProof/>
        </w:rPr>
        <w:t>XML Parser</w:t>
      </w:r>
    </w:p>
    <w:p w14:paraId="527E4434" w14:textId="77777777" w:rsidR="0078009A" w:rsidRDefault="0078009A">
      <w:pPr>
        <w:pStyle w:val="Index2"/>
        <w:tabs>
          <w:tab w:val="right" w:leader="dot" w:pos="4310"/>
        </w:tabs>
        <w:rPr>
          <w:noProof/>
        </w:rPr>
      </w:pPr>
      <w:r>
        <w:rPr>
          <w:noProof/>
        </w:rPr>
        <w:t>Known Issues</w:t>
      </w:r>
    </w:p>
    <w:p w14:paraId="510B6312" w14:textId="77777777" w:rsidR="0078009A" w:rsidRDefault="0078009A">
      <w:pPr>
        <w:pStyle w:val="Index3"/>
        <w:tabs>
          <w:tab w:val="right" w:leader="dot" w:pos="4310"/>
        </w:tabs>
        <w:rPr>
          <w:noProof/>
        </w:rPr>
      </w:pPr>
      <w:r>
        <w:rPr>
          <w:noProof/>
        </w:rPr>
        <w:t>M Limitations, 830</w:t>
      </w:r>
    </w:p>
    <w:p w14:paraId="3CE47DC2" w14:textId="77777777" w:rsidR="0078009A" w:rsidRDefault="0078009A">
      <w:pPr>
        <w:pStyle w:val="Index1"/>
        <w:tabs>
          <w:tab w:val="right" w:leader="dot" w:pos="4310"/>
        </w:tabs>
        <w:rPr>
          <w:noProof/>
        </w:rPr>
      </w:pPr>
      <w:r>
        <w:rPr>
          <w:noProof/>
        </w:rPr>
        <w:t>XML Parser</w:t>
      </w:r>
    </w:p>
    <w:p w14:paraId="24B95B9D" w14:textId="77777777" w:rsidR="0078009A" w:rsidRDefault="0078009A">
      <w:pPr>
        <w:pStyle w:val="Index2"/>
        <w:tabs>
          <w:tab w:val="right" w:leader="dot" w:pos="4310"/>
        </w:tabs>
        <w:rPr>
          <w:noProof/>
        </w:rPr>
      </w:pPr>
      <w:r>
        <w:rPr>
          <w:noProof/>
        </w:rPr>
        <w:t>Usage Example, 844</w:t>
      </w:r>
    </w:p>
    <w:p w14:paraId="75FC4B3B" w14:textId="77777777" w:rsidR="0078009A" w:rsidRDefault="0078009A">
      <w:pPr>
        <w:pStyle w:val="Index1"/>
        <w:tabs>
          <w:tab w:val="right" w:leader="dot" w:pos="4310"/>
        </w:tabs>
        <w:rPr>
          <w:noProof/>
        </w:rPr>
      </w:pPr>
      <w:r>
        <w:rPr>
          <w:noProof/>
        </w:rPr>
        <w:t>XML Parser (VistA)</w:t>
      </w:r>
    </w:p>
    <w:p w14:paraId="6ADF1549" w14:textId="77777777" w:rsidR="0078009A" w:rsidRDefault="0078009A">
      <w:pPr>
        <w:pStyle w:val="Index2"/>
        <w:tabs>
          <w:tab w:val="right" w:leader="dot" w:pos="4310"/>
        </w:tabs>
        <w:rPr>
          <w:noProof/>
        </w:rPr>
      </w:pPr>
      <w:r>
        <w:rPr>
          <w:noProof/>
        </w:rPr>
        <w:t>APIs, 827, 830</w:t>
      </w:r>
    </w:p>
    <w:p w14:paraId="0B407F4B" w14:textId="77777777" w:rsidR="0078009A" w:rsidRDefault="0078009A">
      <w:pPr>
        <w:pStyle w:val="Index1"/>
        <w:tabs>
          <w:tab w:val="right" w:leader="dot" w:pos="4310"/>
        </w:tabs>
        <w:rPr>
          <w:noProof/>
        </w:rPr>
      </w:pPr>
      <w:r>
        <w:rPr>
          <w:noProof/>
        </w:rPr>
        <w:t>XML Parser,</w:t>
      </w:r>
      <w:r w:rsidRPr="00A733AB">
        <w:rPr>
          <w:b/>
          <w:bCs/>
          <w:noProof/>
        </w:rPr>
        <w:t xml:space="preserve"> </w:t>
      </w:r>
      <w:r>
        <w:rPr>
          <w:noProof/>
        </w:rPr>
        <w:t>VistA</w:t>
      </w:r>
    </w:p>
    <w:p w14:paraId="446017C5" w14:textId="77777777" w:rsidR="0078009A" w:rsidRDefault="0078009A">
      <w:pPr>
        <w:pStyle w:val="Index2"/>
        <w:tabs>
          <w:tab w:val="right" w:leader="dot" w:pos="4310"/>
        </w:tabs>
        <w:rPr>
          <w:noProof/>
        </w:rPr>
      </w:pPr>
      <w:r>
        <w:rPr>
          <w:noProof/>
        </w:rPr>
        <w:t>Introduction, 827</w:t>
      </w:r>
    </w:p>
    <w:p w14:paraId="357CAAE5" w14:textId="77777777" w:rsidR="0078009A" w:rsidRDefault="0078009A">
      <w:pPr>
        <w:pStyle w:val="Index1"/>
        <w:tabs>
          <w:tab w:val="right" w:leader="dot" w:pos="4310"/>
        </w:tabs>
        <w:rPr>
          <w:noProof/>
        </w:rPr>
      </w:pPr>
      <w:r w:rsidRPr="00A733AB">
        <w:rPr>
          <w:noProof/>
          <w:kern w:val="2"/>
        </w:rPr>
        <w:t>XPAR</w:t>
      </w:r>
    </w:p>
    <w:p w14:paraId="0AB4F43A" w14:textId="77777777" w:rsidR="0078009A" w:rsidRDefault="0078009A">
      <w:pPr>
        <w:pStyle w:val="Index2"/>
        <w:tabs>
          <w:tab w:val="right" w:leader="dot" w:pos="4310"/>
        </w:tabs>
        <w:rPr>
          <w:noProof/>
        </w:rPr>
      </w:pPr>
      <w:r>
        <w:rPr>
          <w:noProof/>
        </w:rPr>
        <w:t>$$GET^XPAR, 574</w:t>
      </w:r>
    </w:p>
    <w:p w14:paraId="5B0A1129" w14:textId="77777777" w:rsidR="0078009A" w:rsidRDefault="0078009A">
      <w:pPr>
        <w:pStyle w:val="Index2"/>
        <w:tabs>
          <w:tab w:val="right" w:leader="dot" w:pos="4310"/>
        </w:tabs>
        <w:rPr>
          <w:noProof/>
        </w:rPr>
      </w:pPr>
      <w:r>
        <w:rPr>
          <w:noProof/>
        </w:rPr>
        <w:t>ADD^XPAR, 569</w:t>
      </w:r>
    </w:p>
    <w:p w14:paraId="2C4145A9" w14:textId="77777777" w:rsidR="0078009A" w:rsidRDefault="0078009A">
      <w:pPr>
        <w:pStyle w:val="Index2"/>
        <w:tabs>
          <w:tab w:val="right" w:leader="dot" w:pos="4310"/>
        </w:tabs>
        <w:rPr>
          <w:noProof/>
        </w:rPr>
      </w:pPr>
      <w:r>
        <w:rPr>
          <w:noProof/>
        </w:rPr>
        <w:t>CHG^XPAR, 570</w:t>
      </w:r>
    </w:p>
    <w:p w14:paraId="5F1A3038" w14:textId="77777777" w:rsidR="0078009A" w:rsidRDefault="0078009A">
      <w:pPr>
        <w:pStyle w:val="Index2"/>
        <w:tabs>
          <w:tab w:val="right" w:leader="dot" w:pos="4310"/>
        </w:tabs>
        <w:rPr>
          <w:noProof/>
        </w:rPr>
      </w:pPr>
      <w:r>
        <w:rPr>
          <w:noProof/>
        </w:rPr>
        <w:t>DEL^XPAR, 570</w:t>
      </w:r>
    </w:p>
    <w:p w14:paraId="0AB8CDA8" w14:textId="77777777" w:rsidR="0078009A" w:rsidRDefault="0078009A">
      <w:pPr>
        <w:pStyle w:val="Index2"/>
        <w:tabs>
          <w:tab w:val="right" w:leader="dot" w:pos="4310"/>
        </w:tabs>
        <w:rPr>
          <w:noProof/>
        </w:rPr>
      </w:pPr>
      <w:r>
        <w:rPr>
          <w:noProof/>
        </w:rPr>
        <w:t>EN^XPAR, 571</w:t>
      </w:r>
    </w:p>
    <w:p w14:paraId="6EB65C6D" w14:textId="77777777" w:rsidR="0078009A" w:rsidRDefault="0078009A">
      <w:pPr>
        <w:pStyle w:val="Index2"/>
        <w:tabs>
          <w:tab w:val="right" w:leader="dot" w:pos="4310"/>
        </w:tabs>
        <w:rPr>
          <w:noProof/>
        </w:rPr>
      </w:pPr>
      <w:r>
        <w:rPr>
          <w:noProof/>
        </w:rPr>
        <w:t>ENVAL^XPAR, 573</w:t>
      </w:r>
    </w:p>
    <w:p w14:paraId="6504BCDA" w14:textId="77777777" w:rsidR="0078009A" w:rsidRDefault="0078009A">
      <w:pPr>
        <w:pStyle w:val="Index2"/>
        <w:tabs>
          <w:tab w:val="right" w:leader="dot" w:pos="4310"/>
        </w:tabs>
        <w:rPr>
          <w:noProof/>
        </w:rPr>
      </w:pPr>
      <w:r>
        <w:rPr>
          <w:noProof/>
        </w:rPr>
        <w:t>GETLST^XPAR, 576</w:t>
      </w:r>
    </w:p>
    <w:p w14:paraId="01CDEFC2" w14:textId="77777777" w:rsidR="0078009A" w:rsidRDefault="0078009A">
      <w:pPr>
        <w:pStyle w:val="Index2"/>
        <w:tabs>
          <w:tab w:val="right" w:leader="dot" w:pos="4310"/>
        </w:tabs>
        <w:rPr>
          <w:noProof/>
        </w:rPr>
      </w:pPr>
      <w:r>
        <w:rPr>
          <w:noProof/>
        </w:rPr>
        <w:t>GETWP^XPAR, 578</w:t>
      </w:r>
    </w:p>
    <w:p w14:paraId="5473A2EB" w14:textId="77777777" w:rsidR="0078009A" w:rsidRDefault="0078009A">
      <w:pPr>
        <w:pStyle w:val="Index2"/>
        <w:tabs>
          <w:tab w:val="right" w:leader="dot" w:pos="4310"/>
        </w:tabs>
        <w:rPr>
          <w:noProof/>
        </w:rPr>
      </w:pPr>
      <w:r>
        <w:rPr>
          <w:noProof/>
        </w:rPr>
        <w:t>NDEL^XPAR, 579</w:t>
      </w:r>
    </w:p>
    <w:p w14:paraId="733DE91D" w14:textId="77777777" w:rsidR="0078009A" w:rsidRDefault="0078009A">
      <w:pPr>
        <w:pStyle w:val="Index2"/>
        <w:tabs>
          <w:tab w:val="right" w:leader="dot" w:pos="4310"/>
        </w:tabs>
        <w:rPr>
          <w:noProof/>
        </w:rPr>
      </w:pPr>
      <w:r>
        <w:rPr>
          <w:noProof/>
        </w:rPr>
        <w:t>PUT^XPAR, 580</w:t>
      </w:r>
    </w:p>
    <w:p w14:paraId="2924E2EA" w14:textId="77777777" w:rsidR="0078009A" w:rsidRDefault="0078009A">
      <w:pPr>
        <w:pStyle w:val="Index2"/>
        <w:tabs>
          <w:tab w:val="right" w:leader="dot" w:pos="4310"/>
        </w:tabs>
        <w:rPr>
          <w:noProof/>
        </w:rPr>
      </w:pPr>
      <w:r>
        <w:rPr>
          <w:noProof/>
        </w:rPr>
        <w:t>REP^XPAR, 581</w:t>
      </w:r>
    </w:p>
    <w:p w14:paraId="0721FBB6" w14:textId="77777777" w:rsidR="0078009A" w:rsidRDefault="0078009A">
      <w:pPr>
        <w:pStyle w:val="Index1"/>
        <w:tabs>
          <w:tab w:val="right" w:leader="dot" w:pos="4310"/>
        </w:tabs>
        <w:rPr>
          <w:noProof/>
        </w:rPr>
      </w:pPr>
      <w:r>
        <w:rPr>
          <w:noProof/>
        </w:rPr>
        <w:t>XPAREDIT</w:t>
      </w:r>
    </w:p>
    <w:p w14:paraId="3DC21A48" w14:textId="77777777" w:rsidR="0078009A" w:rsidRDefault="0078009A">
      <w:pPr>
        <w:pStyle w:val="Index2"/>
        <w:tabs>
          <w:tab w:val="right" w:leader="dot" w:pos="4310"/>
        </w:tabs>
        <w:rPr>
          <w:noProof/>
        </w:rPr>
      </w:pPr>
      <w:r>
        <w:rPr>
          <w:noProof/>
        </w:rPr>
        <w:t>BLDLST^XPAREDIT, 582</w:t>
      </w:r>
    </w:p>
    <w:p w14:paraId="5A771997" w14:textId="77777777" w:rsidR="0078009A" w:rsidRDefault="0078009A">
      <w:pPr>
        <w:pStyle w:val="Index2"/>
        <w:tabs>
          <w:tab w:val="right" w:leader="dot" w:pos="4310"/>
        </w:tabs>
        <w:rPr>
          <w:noProof/>
        </w:rPr>
      </w:pPr>
      <w:r>
        <w:rPr>
          <w:noProof/>
        </w:rPr>
        <w:t>EDIT^XPAREDIT, 582</w:t>
      </w:r>
    </w:p>
    <w:p w14:paraId="261DA31A" w14:textId="77777777" w:rsidR="0078009A" w:rsidRDefault="0078009A">
      <w:pPr>
        <w:pStyle w:val="Index2"/>
        <w:tabs>
          <w:tab w:val="right" w:leader="dot" w:pos="4310"/>
        </w:tabs>
        <w:rPr>
          <w:noProof/>
        </w:rPr>
      </w:pPr>
      <w:r>
        <w:rPr>
          <w:noProof/>
        </w:rPr>
        <w:t>EDITPAR^XPAREDIT, 583</w:t>
      </w:r>
    </w:p>
    <w:p w14:paraId="5A06EFD7" w14:textId="77777777" w:rsidR="0078009A" w:rsidRDefault="0078009A">
      <w:pPr>
        <w:pStyle w:val="Index2"/>
        <w:tabs>
          <w:tab w:val="right" w:leader="dot" w:pos="4310"/>
        </w:tabs>
        <w:rPr>
          <w:noProof/>
        </w:rPr>
      </w:pPr>
      <w:r>
        <w:rPr>
          <w:noProof/>
        </w:rPr>
        <w:t>EN^XPAREDIT, 583</w:t>
      </w:r>
    </w:p>
    <w:p w14:paraId="572BEB50" w14:textId="77777777" w:rsidR="0078009A" w:rsidRDefault="0078009A">
      <w:pPr>
        <w:pStyle w:val="Index2"/>
        <w:tabs>
          <w:tab w:val="right" w:leader="dot" w:pos="4310"/>
        </w:tabs>
        <w:rPr>
          <w:noProof/>
        </w:rPr>
      </w:pPr>
      <w:r>
        <w:rPr>
          <w:noProof/>
        </w:rPr>
        <w:t>GETENT^XPAREDIT, 584</w:t>
      </w:r>
    </w:p>
    <w:p w14:paraId="4AEF3E98" w14:textId="77777777" w:rsidR="0078009A" w:rsidRDefault="0078009A">
      <w:pPr>
        <w:pStyle w:val="Index2"/>
        <w:tabs>
          <w:tab w:val="right" w:leader="dot" w:pos="4310"/>
        </w:tabs>
        <w:rPr>
          <w:noProof/>
        </w:rPr>
      </w:pPr>
      <w:r>
        <w:rPr>
          <w:noProof/>
        </w:rPr>
        <w:t>GETPAR^XPAREDIT, 584</w:t>
      </w:r>
    </w:p>
    <w:p w14:paraId="57412196" w14:textId="77777777" w:rsidR="0078009A" w:rsidRDefault="0078009A">
      <w:pPr>
        <w:pStyle w:val="Index2"/>
        <w:tabs>
          <w:tab w:val="right" w:leader="dot" w:pos="4310"/>
        </w:tabs>
        <w:rPr>
          <w:noProof/>
        </w:rPr>
      </w:pPr>
      <w:r>
        <w:rPr>
          <w:noProof/>
        </w:rPr>
        <w:t>TED^XPAREDIT, 585</w:t>
      </w:r>
    </w:p>
    <w:p w14:paraId="78B2658F" w14:textId="77777777" w:rsidR="0078009A" w:rsidRDefault="0078009A">
      <w:pPr>
        <w:pStyle w:val="Index2"/>
        <w:tabs>
          <w:tab w:val="right" w:leader="dot" w:pos="4310"/>
        </w:tabs>
        <w:rPr>
          <w:noProof/>
        </w:rPr>
      </w:pPr>
      <w:r>
        <w:rPr>
          <w:noProof/>
        </w:rPr>
        <w:t>TEDH^XPAREDIT, 586</w:t>
      </w:r>
    </w:p>
    <w:p w14:paraId="6EEF18A1" w14:textId="77777777" w:rsidR="0078009A" w:rsidRDefault="0078009A">
      <w:pPr>
        <w:pStyle w:val="Index1"/>
        <w:tabs>
          <w:tab w:val="right" w:leader="dot" w:pos="4310"/>
        </w:tabs>
        <w:rPr>
          <w:noProof/>
        </w:rPr>
      </w:pPr>
      <w:r>
        <w:rPr>
          <w:noProof/>
        </w:rPr>
        <w:t>XPD BUILD NAMESPACE Option, 200</w:t>
      </w:r>
    </w:p>
    <w:p w14:paraId="6590D817" w14:textId="77777777" w:rsidR="0078009A" w:rsidRDefault="0078009A">
      <w:pPr>
        <w:pStyle w:val="Index1"/>
        <w:tabs>
          <w:tab w:val="right" w:leader="dot" w:pos="4310"/>
        </w:tabs>
        <w:rPr>
          <w:noProof/>
        </w:rPr>
      </w:pPr>
      <w:r>
        <w:rPr>
          <w:noProof/>
        </w:rPr>
        <w:t>XPD COPY BUILD Option, 201</w:t>
      </w:r>
    </w:p>
    <w:p w14:paraId="00BED116" w14:textId="77777777" w:rsidR="0078009A" w:rsidRDefault="0078009A">
      <w:pPr>
        <w:pStyle w:val="Index1"/>
        <w:tabs>
          <w:tab w:val="right" w:leader="dot" w:pos="4310"/>
        </w:tabs>
        <w:rPr>
          <w:noProof/>
        </w:rPr>
      </w:pPr>
      <w:r>
        <w:rPr>
          <w:noProof/>
        </w:rPr>
        <w:t>XPD EDIT BUILD Option, 200, 202, 203, 214, 239, 247</w:t>
      </w:r>
    </w:p>
    <w:p w14:paraId="3367ED98" w14:textId="77777777" w:rsidR="0078009A" w:rsidRDefault="0078009A">
      <w:pPr>
        <w:pStyle w:val="Index1"/>
        <w:tabs>
          <w:tab w:val="right" w:leader="dot" w:pos="4310"/>
        </w:tabs>
        <w:rPr>
          <w:noProof/>
        </w:rPr>
      </w:pPr>
      <w:r>
        <w:rPr>
          <w:noProof/>
        </w:rPr>
        <w:t>XPD INSTALL BUILD Option, 226</w:t>
      </w:r>
    </w:p>
    <w:p w14:paraId="3512A754" w14:textId="77777777" w:rsidR="0078009A" w:rsidRDefault="0078009A">
      <w:pPr>
        <w:pStyle w:val="Index1"/>
        <w:tabs>
          <w:tab w:val="right" w:leader="dot" w:pos="4310"/>
        </w:tabs>
        <w:rPr>
          <w:noProof/>
        </w:rPr>
      </w:pPr>
      <w:r>
        <w:rPr>
          <w:noProof/>
        </w:rPr>
        <w:t>XPD LOAD DISTRIBUTION Option, 226</w:t>
      </w:r>
    </w:p>
    <w:p w14:paraId="27AA0EF5" w14:textId="77777777" w:rsidR="0078009A" w:rsidRDefault="0078009A">
      <w:pPr>
        <w:pStyle w:val="Index1"/>
        <w:tabs>
          <w:tab w:val="right" w:leader="dot" w:pos="4310"/>
        </w:tabs>
        <w:rPr>
          <w:noProof/>
        </w:rPr>
      </w:pPr>
      <w:r>
        <w:rPr>
          <w:noProof/>
        </w:rPr>
        <w:t>XPD MAIN Menu, 197</w:t>
      </w:r>
    </w:p>
    <w:p w14:paraId="420C8922" w14:textId="77777777" w:rsidR="0078009A" w:rsidRDefault="0078009A">
      <w:pPr>
        <w:pStyle w:val="Index1"/>
        <w:tabs>
          <w:tab w:val="right" w:leader="dot" w:pos="4310"/>
        </w:tabs>
        <w:rPr>
          <w:noProof/>
        </w:rPr>
      </w:pPr>
      <w:r w:rsidRPr="00A733AB">
        <w:rPr>
          <w:noProof/>
        </w:rPr>
        <w:t>XPD NO_EPP_DELETE Parameter</w:t>
      </w:r>
      <w:r>
        <w:rPr>
          <w:noProof/>
        </w:rPr>
        <w:t>, 236</w:t>
      </w:r>
    </w:p>
    <w:p w14:paraId="75F5C16A" w14:textId="77777777" w:rsidR="0078009A" w:rsidRDefault="0078009A">
      <w:pPr>
        <w:pStyle w:val="Index1"/>
        <w:tabs>
          <w:tab w:val="right" w:leader="dot" w:pos="4310"/>
        </w:tabs>
        <w:rPr>
          <w:noProof/>
        </w:rPr>
      </w:pPr>
      <w:r>
        <w:rPr>
          <w:noProof/>
        </w:rPr>
        <w:t>XPD TRANSPORT PACKAGE Option, 220</w:t>
      </w:r>
    </w:p>
    <w:p w14:paraId="700A02C8" w14:textId="77777777" w:rsidR="0078009A" w:rsidRDefault="0078009A">
      <w:pPr>
        <w:pStyle w:val="Index1"/>
        <w:tabs>
          <w:tab w:val="right" w:leader="dot" w:pos="4310"/>
        </w:tabs>
        <w:rPr>
          <w:noProof/>
        </w:rPr>
      </w:pPr>
      <w:r w:rsidRPr="00A733AB">
        <w:rPr>
          <w:noProof/>
        </w:rPr>
        <w:t>XPDENV Variable</w:t>
      </w:r>
      <w:r>
        <w:rPr>
          <w:noProof/>
        </w:rPr>
        <w:t>, 227</w:t>
      </w:r>
    </w:p>
    <w:p w14:paraId="4B19957C" w14:textId="77777777" w:rsidR="0078009A" w:rsidRDefault="0078009A">
      <w:pPr>
        <w:pStyle w:val="Index1"/>
        <w:tabs>
          <w:tab w:val="right" w:leader="dot" w:pos="4310"/>
        </w:tabs>
        <w:rPr>
          <w:noProof/>
        </w:rPr>
      </w:pPr>
      <w:r w:rsidRPr="00A733AB">
        <w:rPr>
          <w:noProof/>
        </w:rPr>
        <w:t>XPDGREF Variable</w:t>
      </w:r>
      <w:r>
        <w:rPr>
          <w:noProof/>
        </w:rPr>
        <w:t>, 227</w:t>
      </w:r>
    </w:p>
    <w:p w14:paraId="2F88A65E" w14:textId="77777777" w:rsidR="0078009A" w:rsidRDefault="0078009A">
      <w:pPr>
        <w:pStyle w:val="Index1"/>
        <w:tabs>
          <w:tab w:val="right" w:leader="dot" w:pos="4310"/>
        </w:tabs>
        <w:rPr>
          <w:noProof/>
        </w:rPr>
      </w:pPr>
      <w:r>
        <w:rPr>
          <w:noProof/>
        </w:rPr>
        <w:t>XPDID</w:t>
      </w:r>
    </w:p>
    <w:p w14:paraId="28632257" w14:textId="77777777" w:rsidR="0078009A" w:rsidRDefault="0078009A">
      <w:pPr>
        <w:pStyle w:val="Index2"/>
        <w:tabs>
          <w:tab w:val="right" w:leader="dot" w:pos="4310"/>
        </w:tabs>
        <w:rPr>
          <w:noProof/>
        </w:rPr>
      </w:pPr>
      <w:r>
        <w:rPr>
          <w:noProof/>
        </w:rPr>
        <w:t>EXIT^XPDID, 316</w:t>
      </w:r>
    </w:p>
    <w:p w14:paraId="7E29344D" w14:textId="77777777" w:rsidR="0078009A" w:rsidRDefault="0078009A">
      <w:pPr>
        <w:pStyle w:val="Index2"/>
        <w:tabs>
          <w:tab w:val="right" w:leader="dot" w:pos="4310"/>
        </w:tabs>
        <w:rPr>
          <w:noProof/>
        </w:rPr>
      </w:pPr>
      <w:r>
        <w:rPr>
          <w:noProof/>
        </w:rPr>
        <w:t>INIT^XPDID, 315</w:t>
      </w:r>
    </w:p>
    <w:p w14:paraId="0DC85FDE" w14:textId="77777777" w:rsidR="0078009A" w:rsidRDefault="0078009A">
      <w:pPr>
        <w:pStyle w:val="Index2"/>
        <w:tabs>
          <w:tab w:val="right" w:leader="dot" w:pos="4310"/>
        </w:tabs>
        <w:rPr>
          <w:noProof/>
        </w:rPr>
      </w:pPr>
      <w:r>
        <w:rPr>
          <w:noProof/>
        </w:rPr>
        <w:t>TITLE^XPDID, 316</w:t>
      </w:r>
    </w:p>
    <w:p w14:paraId="5B127EB8" w14:textId="77777777" w:rsidR="0078009A" w:rsidRDefault="0078009A">
      <w:pPr>
        <w:pStyle w:val="Index2"/>
        <w:tabs>
          <w:tab w:val="right" w:leader="dot" w:pos="4310"/>
        </w:tabs>
        <w:rPr>
          <w:noProof/>
        </w:rPr>
      </w:pPr>
      <w:r>
        <w:rPr>
          <w:noProof/>
        </w:rPr>
        <w:t>UPDATE^XPDID, 262</w:t>
      </w:r>
    </w:p>
    <w:p w14:paraId="6F944616" w14:textId="77777777" w:rsidR="0078009A" w:rsidRDefault="0078009A">
      <w:pPr>
        <w:pStyle w:val="Index1"/>
        <w:tabs>
          <w:tab w:val="right" w:leader="dot" w:pos="4310"/>
        </w:tabs>
        <w:rPr>
          <w:noProof/>
        </w:rPr>
      </w:pPr>
      <w:r>
        <w:rPr>
          <w:noProof/>
        </w:rPr>
        <w:t>XPDIJ</w:t>
      </w:r>
    </w:p>
    <w:p w14:paraId="2651B3C1" w14:textId="77777777" w:rsidR="0078009A" w:rsidRDefault="0078009A">
      <w:pPr>
        <w:pStyle w:val="Index2"/>
        <w:tabs>
          <w:tab w:val="right" w:leader="dot" w:pos="4310"/>
        </w:tabs>
        <w:rPr>
          <w:noProof/>
        </w:rPr>
      </w:pPr>
      <w:r>
        <w:rPr>
          <w:noProof/>
        </w:rPr>
        <w:t>EN^XPDIJ, 263</w:t>
      </w:r>
    </w:p>
    <w:p w14:paraId="2769AD09" w14:textId="77777777" w:rsidR="0078009A" w:rsidRDefault="0078009A">
      <w:pPr>
        <w:pStyle w:val="Index1"/>
        <w:tabs>
          <w:tab w:val="right" w:leader="dot" w:pos="4310"/>
        </w:tabs>
        <w:rPr>
          <w:noProof/>
        </w:rPr>
      </w:pPr>
      <w:r>
        <w:rPr>
          <w:noProof/>
        </w:rPr>
        <w:t>XPDIP</w:t>
      </w:r>
    </w:p>
    <w:p w14:paraId="1C1FF568" w14:textId="77777777" w:rsidR="0078009A" w:rsidRDefault="0078009A">
      <w:pPr>
        <w:pStyle w:val="Index2"/>
        <w:tabs>
          <w:tab w:val="right" w:leader="dot" w:pos="4310"/>
        </w:tabs>
        <w:rPr>
          <w:noProof/>
        </w:rPr>
      </w:pPr>
      <w:r>
        <w:rPr>
          <w:noProof/>
        </w:rPr>
        <w:t>$$PKGPAT^XPDIP, 264</w:t>
      </w:r>
    </w:p>
    <w:p w14:paraId="11166708" w14:textId="77777777" w:rsidR="0078009A" w:rsidRDefault="0078009A">
      <w:pPr>
        <w:pStyle w:val="Index2"/>
        <w:tabs>
          <w:tab w:val="right" w:leader="dot" w:pos="4310"/>
        </w:tabs>
        <w:rPr>
          <w:noProof/>
        </w:rPr>
      </w:pPr>
      <w:r>
        <w:rPr>
          <w:noProof/>
        </w:rPr>
        <w:t>$$PKGVER^XPDIP, 264</w:t>
      </w:r>
    </w:p>
    <w:p w14:paraId="237B65FD" w14:textId="77777777" w:rsidR="0078009A" w:rsidRDefault="0078009A">
      <w:pPr>
        <w:pStyle w:val="Index1"/>
        <w:tabs>
          <w:tab w:val="right" w:leader="dot" w:pos="4310"/>
        </w:tabs>
        <w:rPr>
          <w:noProof/>
        </w:rPr>
      </w:pPr>
      <w:r>
        <w:rPr>
          <w:noProof/>
        </w:rPr>
        <w:t>XPDKEY</w:t>
      </w:r>
    </w:p>
    <w:p w14:paraId="50046AB5" w14:textId="77777777" w:rsidR="0078009A" w:rsidRDefault="0078009A">
      <w:pPr>
        <w:pStyle w:val="Index2"/>
        <w:tabs>
          <w:tab w:val="right" w:leader="dot" w:pos="4310"/>
        </w:tabs>
        <w:rPr>
          <w:noProof/>
        </w:rPr>
      </w:pPr>
      <w:r>
        <w:rPr>
          <w:noProof/>
        </w:rPr>
        <w:t>$$LKUP^XPDKEY, 388</w:t>
      </w:r>
    </w:p>
    <w:p w14:paraId="547E8CC0" w14:textId="77777777" w:rsidR="0078009A" w:rsidRDefault="0078009A">
      <w:pPr>
        <w:pStyle w:val="Index2"/>
        <w:tabs>
          <w:tab w:val="right" w:leader="dot" w:pos="4310"/>
        </w:tabs>
        <w:rPr>
          <w:noProof/>
        </w:rPr>
      </w:pPr>
      <w:r>
        <w:rPr>
          <w:noProof/>
        </w:rPr>
        <w:t>$$RENAME^XPDKEY, 388</w:t>
      </w:r>
    </w:p>
    <w:p w14:paraId="15EA8A47" w14:textId="77777777" w:rsidR="0078009A" w:rsidRDefault="0078009A">
      <w:pPr>
        <w:pStyle w:val="Index2"/>
        <w:tabs>
          <w:tab w:val="right" w:leader="dot" w:pos="4310"/>
        </w:tabs>
        <w:rPr>
          <w:noProof/>
        </w:rPr>
      </w:pPr>
      <w:r>
        <w:rPr>
          <w:noProof/>
        </w:rPr>
        <w:t>DEL^XPDKEY, 387</w:t>
      </w:r>
    </w:p>
    <w:p w14:paraId="61C7882D" w14:textId="77777777" w:rsidR="0078009A" w:rsidRDefault="0078009A">
      <w:pPr>
        <w:pStyle w:val="Index1"/>
        <w:tabs>
          <w:tab w:val="right" w:leader="dot" w:pos="4310"/>
        </w:tabs>
        <w:rPr>
          <w:noProof/>
        </w:rPr>
      </w:pPr>
      <w:r>
        <w:rPr>
          <w:noProof/>
        </w:rPr>
        <w:t>XPDMENU</w:t>
      </w:r>
    </w:p>
    <w:p w14:paraId="3EC02401" w14:textId="77777777" w:rsidR="0078009A" w:rsidRDefault="0078009A">
      <w:pPr>
        <w:pStyle w:val="Index2"/>
        <w:tabs>
          <w:tab w:val="right" w:leader="dot" w:pos="4310"/>
        </w:tabs>
        <w:rPr>
          <w:noProof/>
        </w:rPr>
      </w:pPr>
      <w:r>
        <w:rPr>
          <w:noProof/>
        </w:rPr>
        <w:t>$$ADD^XPDMENU, 285</w:t>
      </w:r>
    </w:p>
    <w:p w14:paraId="6C32054A" w14:textId="77777777" w:rsidR="0078009A" w:rsidRDefault="0078009A">
      <w:pPr>
        <w:pStyle w:val="Index2"/>
        <w:tabs>
          <w:tab w:val="right" w:leader="dot" w:pos="4310"/>
        </w:tabs>
        <w:rPr>
          <w:noProof/>
        </w:rPr>
      </w:pPr>
      <w:r>
        <w:rPr>
          <w:noProof/>
        </w:rPr>
        <w:t>$$DELETE^XPDMENU, 285</w:t>
      </w:r>
    </w:p>
    <w:p w14:paraId="5601DA4C" w14:textId="77777777" w:rsidR="0078009A" w:rsidRDefault="0078009A">
      <w:pPr>
        <w:pStyle w:val="Index2"/>
        <w:tabs>
          <w:tab w:val="right" w:leader="dot" w:pos="4310"/>
        </w:tabs>
        <w:rPr>
          <w:noProof/>
        </w:rPr>
      </w:pPr>
      <w:r>
        <w:rPr>
          <w:noProof/>
        </w:rPr>
        <w:t>$$LKOPT^XPDMENU, 286</w:t>
      </w:r>
    </w:p>
    <w:p w14:paraId="20207D8A" w14:textId="77777777" w:rsidR="0078009A" w:rsidRDefault="0078009A">
      <w:pPr>
        <w:pStyle w:val="Index2"/>
        <w:tabs>
          <w:tab w:val="right" w:leader="dot" w:pos="4310"/>
        </w:tabs>
        <w:rPr>
          <w:noProof/>
        </w:rPr>
      </w:pPr>
      <w:r>
        <w:rPr>
          <w:noProof/>
        </w:rPr>
        <w:t>$$TYPE^XPDMENU, 289</w:t>
      </w:r>
    </w:p>
    <w:p w14:paraId="197CC823" w14:textId="77777777" w:rsidR="0078009A" w:rsidRDefault="0078009A">
      <w:pPr>
        <w:pStyle w:val="Index2"/>
        <w:tabs>
          <w:tab w:val="right" w:leader="dot" w:pos="4310"/>
        </w:tabs>
        <w:rPr>
          <w:noProof/>
        </w:rPr>
      </w:pPr>
      <w:r>
        <w:rPr>
          <w:noProof/>
        </w:rPr>
        <w:t>LOCK^XPDMENU, 286</w:t>
      </w:r>
    </w:p>
    <w:p w14:paraId="6316B89C" w14:textId="77777777" w:rsidR="0078009A" w:rsidRDefault="0078009A">
      <w:pPr>
        <w:pStyle w:val="Index2"/>
        <w:tabs>
          <w:tab w:val="right" w:leader="dot" w:pos="4310"/>
        </w:tabs>
        <w:rPr>
          <w:noProof/>
        </w:rPr>
      </w:pPr>
      <w:r>
        <w:rPr>
          <w:noProof/>
        </w:rPr>
        <w:t>OUT^XPDMENU, 287</w:t>
      </w:r>
    </w:p>
    <w:p w14:paraId="79B526F7" w14:textId="77777777" w:rsidR="0078009A" w:rsidRDefault="0078009A">
      <w:pPr>
        <w:pStyle w:val="Index2"/>
        <w:tabs>
          <w:tab w:val="right" w:leader="dot" w:pos="4310"/>
        </w:tabs>
        <w:rPr>
          <w:noProof/>
        </w:rPr>
      </w:pPr>
      <w:r>
        <w:rPr>
          <w:noProof/>
        </w:rPr>
        <w:t>RENAME^XPDMENU, 288</w:t>
      </w:r>
    </w:p>
    <w:p w14:paraId="35A4B9F5" w14:textId="77777777" w:rsidR="0078009A" w:rsidRDefault="0078009A">
      <w:pPr>
        <w:pStyle w:val="Index2"/>
        <w:tabs>
          <w:tab w:val="right" w:leader="dot" w:pos="4310"/>
        </w:tabs>
        <w:rPr>
          <w:noProof/>
        </w:rPr>
      </w:pPr>
      <w:r>
        <w:rPr>
          <w:noProof/>
        </w:rPr>
        <w:t>RLOCK^XPDMENU, 288</w:t>
      </w:r>
    </w:p>
    <w:p w14:paraId="0B7EB8F5" w14:textId="77777777" w:rsidR="0078009A" w:rsidRDefault="0078009A">
      <w:pPr>
        <w:pStyle w:val="Index1"/>
        <w:tabs>
          <w:tab w:val="right" w:leader="dot" w:pos="4310"/>
        </w:tabs>
        <w:rPr>
          <w:noProof/>
        </w:rPr>
      </w:pPr>
      <w:r w:rsidRPr="00A733AB">
        <w:rPr>
          <w:noProof/>
        </w:rPr>
        <w:t>XPDNM Variable</w:t>
      </w:r>
      <w:r>
        <w:rPr>
          <w:noProof/>
        </w:rPr>
        <w:t>, 227, 236</w:t>
      </w:r>
    </w:p>
    <w:p w14:paraId="178A5763" w14:textId="77777777" w:rsidR="0078009A" w:rsidRDefault="0078009A">
      <w:pPr>
        <w:pStyle w:val="Index1"/>
        <w:tabs>
          <w:tab w:val="right" w:leader="dot" w:pos="4310"/>
        </w:tabs>
        <w:rPr>
          <w:noProof/>
        </w:rPr>
      </w:pPr>
      <w:r>
        <w:rPr>
          <w:noProof/>
        </w:rPr>
        <w:t>XPDNM(”SEQ”) Variable, 228, 236</w:t>
      </w:r>
    </w:p>
    <w:p w14:paraId="31473646" w14:textId="77777777" w:rsidR="0078009A" w:rsidRDefault="0078009A">
      <w:pPr>
        <w:pStyle w:val="Index1"/>
        <w:tabs>
          <w:tab w:val="right" w:leader="dot" w:pos="4310"/>
        </w:tabs>
        <w:rPr>
          <w:noProof/>
        </w:rPr>
      </w:pPr>
      <w:r>
        <w:rPr>
          <w:noProof/>
        </w:rPr>
        <w:t>XPDNM(”TST”) Variable, 228, 236</w:t>
      </w:r>
    </w:p>
    <w:p w14:paraId="13F9F5F2" w14:textId="77777777" w:rsidR="0078009A" w:rsidRDefault="0078009A">
      <w:pPr>
        <w:pStyle w:val="Index1"/>
        <w:tabs>
          <w:tab w:val="right" w:leader="dot" w:pos="4310"/>
        </w:tabs>
        <w:rPr>
          <w:noProof/>
        </w:rPr>
      </w:pPr>
      <w:r>
        <w:rPr>
          <w:noProof/>
        </w:rPr>
        <w:t>XPDPROT</w:t>
      </w:r>
    </w:p>
    <w:p w14:paraId="775D0892" w14:textId="77777777" w:rsidR="0078009A" w:rsidRDefault="0078009A">
      <w:pPr>
        <w:pStyle w:val="Index2"/>
        <w:tabs>
          <w:tab w:val="right" w:leader="dot" w:pos="4310"/>
        </w:tabs>
        <w:rPr>
          <w:noProof/>
        </w:rPr>
      </w:pPr>
      <w:r>
        <w:rPr>
          <w:noProof/>
        </w:rPr>
        <w:t>$$ADD^XPDPROT, 290</w:t>
      </w:r>
    </w:p>
    <w:p w14:paraId="471ECA11" w14:textId="77777777" w:rsidR="0078009A" w:rsidRDefault="0078009A">
      <w:pPr>
        <w:pStyle w:val="Index2"/>
        <w:tabs>
          <w:tab w:val="right" w:leader="dot" w:pos="4310"/>
        </w:tabs>
        <w:rPr>
          <w:noProof/>
        </w:rPr>
      </w:pPr>
      <w:r>
        <w:rPr>
          <w:noProof/>
        </w:rPr>
        <w:t>$$DELETE^XPDPROT, 292</w:t>
      </w:r>
    </w:p>
    <w:p w14:paraId="033ABFED" w14:textId="77777777" w:rsidR="0078009A" w:rsidRDefault="0078009A">
      <w:pPr>
        <w:pStyle w:val="Index2"/>
        <w:tabs>
          <w:tab w:val="right" w:leader="dot" w:pos="4310"/>
        </w:tabs>
        <w:rPr>
          <w:noProof/>
        </w:rPr>
      </w:pPr>
      <w:r>
        <w:rPr>
          <w:noProof/>
        </w:rPr>
        <w:t>$$LKPROT^XPDPROT, 294</w:t>
      </w:r>
    </w:p>
    <w:p w14:paraId="7FE1A117" w14:textId="77777777" w:rsidR="0078009A" w:rsidRDefault="0078009A">
      <w:pPr>
        <w:pStyle w:val="Index2"/>
        <w:tabs>
          <w:tab w:val="right" w:leader="dot" w:pos="4310"/>
        </w:tabs>
        <w:rPr>
          <w:noProof/>
        </w:rPr>
      </w:pPr>
      <w:r>
        <w:rPr>
          <w:noProof/>
        </w:rPr>
        <w:t>$$TYPE^XPDPROT, 296</w:t>
      </w:r>
    </w:p>
    <w:p w14:paraId="0DEDDFD4" w14:textId="77777777" w:rsidR="0078009A" w:rsidRDefault="0078009A">
      <w:pPr>
        <w:pStyle w:val="Index2"/>
        <w:tabs>
          <w:tab w:val="right" w:leader="dot" w:pos="4310"/>
        </w:tabs>
        <w:rPr>
          <w:noProof/>
        </w:rPr>
      </w:pPr>
      <w:r>
        <w:rPr>
          <w:noProof/>
        </w:rPr>
        <w:t>FIND^XPDPROT, 293</w:t>
      </w:r>
    </w:p>
    <w:p w14:paraId="79B084C7" w14:textId="77777777" w:rsidR="0078009A" w:rsidRDefault="0078009A">
      <w:pPr>
        <w:pStyle w:val="Index2"/>
        <w:tabs>
          <w:tab w:val="right" w:leader="dot" w:pos="4310"/>
        </w:tabs>
        <w:rPr>
          <w:noProof/>
        </w:rPr>
      </w:pPr>
      <w:r>
        <w:rPr>
          <w:noProof/>
        </w:rPr>
        <w:t>OUT^XPDPROT, 294</w:t>
      </w:r>
    </w:p>
    <w:p w14:paraId="03E2D26A" w14:textId="77777777" w:rsidR="0078009A" w:rsidRDefault="0078009A">
      <w:pPr>
        <w:pStyle w:val="Index2"/>
        <w:tabs>
          <w:tab w:val="right" w:leader="dot" w:pos="4310"/>
        </w:tabs>
        <w:rPr>
          <w:noProof/>
        </w:rPr>
      </w:pPr>
      <w:r>
        <w:rPr>
          <w:noProof/>
        </w:rPr>
        <w:t>RENAME^XPDPROT, 296</w:t>
      </w:r>
    </w:p>
    <w:p w14:paraId="2FAED366" w14:textId="77777777" w:rsidR="0078009A" w:rsidRDefault="0078009A">
      <w:pPr>
        <w:pStyle w:val="Index1"/>
        <w:tabs>
          <w:tab w:val="right" w:leader="dot" w:pos="4310"/>
        </w:tabs>
        <w:rPr>
          <w:noProof/>
        </w:rPr>
      </w:pPr>
      <w:r>
        <w:rPr>
          <w:noProof/>
        </w:rPr>
        <w:t>XPDUTL</w:t>
      </w:r>
    </w:p>
    <w:p w14:paraId="60F0ADF2" w14:textId="77777777" w:rsidR="0078009A" w:rsidRDefault="0078009A">
      <w:pPr>
        <w:pStyle w:val="Index2"/>
        <w:tabs>
          <w:tab w:val="right" w:leader="dot" w:pos="4310"/>
        </w:tabs>
        <w:rPr>
          <w:noProof/>
        </w:rPr>
      </w:pPr>
      <w:r>
        <w:rPr>
          <w:noProof/>
        </w:rPr>
        <w:t>$$COMCP^XPDUTL, 266</w:t>
      </w:r>
    </w:p>
    <w:p w14:paraId="0C4DF81B" w14:textId="77777777" w:rsidR="0078009A" w:rsidRDefault="0078009A">
      <w:pPr>
        <w:pStyle w:val="Index2"/>
        <w:tabs>
          <w:tab w:val="right" w:leader="dot" w:pos="4310"/>
        </w:tabs>
        <w:rPr>
          <w:noProof/>
        </w:rPr>
      </w:pPr>
      <w:r>
        <w:rPr>
          <w:noProof/>
        </w:rPr>
        <w:t>$$CURCP^XPDUTL, 266</w:t>
      </w:r>
    </w:p>
    <w:p w14:paraId="2633D976" w14:textId="77777777" w:rsidR="0078009A" w:rsidRDefault="0078009A">
      <w:pPr>
        <w:pStyle w:val="Index2"/>
        <w:tabs>
          <w:tab w:val="right" w:leader="dot" w:pos="4310"/>
        </w:tabs>
        <w:rPr>
          <w:noProof/>
        </w:rPr>
      </w:pPr>
      <w:r>
        <w:rPr>
          <w:noProof/>
        </w:rPr>
        <w:t>$$INSTALDT^XPDUTL, 267</w:t>
      </w:r>
    </w:p>
    <w:p w14:paraId="2E2A3971" w14:textId="77777777" w:rsidR="0078009A" w:rsidRDefault="0078009A">
      <w:pPr>
        <w:pStyle w:val="Index2"/>
        <w:tabs>
          <w:tab w:val="right" w:leader="dot" w:pos="4310"/>
        </w:tabs>
        <w:rPr>
          <w:noProof/>
        </w:rPr>
      </w:pPr>
      <w:r>
        <w:rPr>
          <w:noProof/>
        </w:rPr>
        <w:t>$$LAST^XPDUTL, 268</w:t>
      </w:r>
    </w:p>
    <w:p w14:paraId="24EA7905" w14:textId="77777777" w:rsidR="0078009A" w:rsidRDefault="0078009A">
      <w:pPr>
        <w:pStyle w:val="Index2"/>
        <w:tabs>
          <w:tab w:val="right" w:leader="dot" w:pos="4310"/>
        </w:tabs>
        <w:rPr>
          <w:noProof/>
        </w:rPr>
      </w:pPr>
      <w:r>
        <w:rPr>
          <w:noProof/>
        </w:rPr>
        <w:t>$$NEWCP^XPDUTL, 271</w:t>
      </w:r>
    </w:p>
    <w:p w14:paraId="52318DE8" w14:textId="77777777" w:rsidR="0078009A" w:rsidRDefault="0078009A">
      <w:pPr>
        <w:pStyle w:val="Index2"/>
        <w:tabs>
          <w:tab w:val="right" w:leader="dot" w:pos="4310"/>
        </w:tabs>
        <w:rPr>
          <w:noProof/>
        </w:rPr>
      </w:pPr>
      <w:r>
        <w:rPr>
          <w:noProof/>
        </w:rPr>
        <w:t>$$OPTDE^XPDUTL, 272</w:t>
      </w:r>
    </w:p>
    <w:p w14:paraId="521DD5FF" w14:textId="77777777" w:rsidR="0078009A" w:rsidRDefault="0078009A">
      <w:pPr>
        <w:pStyle w:val="Index2"/>
        <w:tabs>
          <w:tab w:val="right" w:leader="dot" w:pos="4310"/>
        </w:tabs>
        <w:rPr>
          <w:noProof/>
        </w:rPr>
      </w:pPr>
      <w:r>
        <w:rPr>
          <w:noProof/>
        </w:rPr>
        <w:t>$$PARCP^XPDUTL, 273</w:t>
      </w:r>
    </w:p>
    <w:p w14:paraId="5DA773DF" w14:textId="77777777" w:rsidR="0078009A" w:rsidRDefault="0078009A">
      <w:pPr>
        <w:pStyle w:val="Index2"/>
        <w:tabs>
          <w:tab w:val="right" w:leader="dot" w:pos="4310"/>
        </w:tabs>
        <w:rPr>
          <w:noProof/>
        </w:rPr>
      </w:pPr>
      <w:r>
        <w:rPr>
          <w:noProof/>
        </w:rPr>
        <w:t>$$PATCH^XPDUTL, 274</w:t>
      </w:r>
    </w:p>
    <w:p w14:paraId="7C1522DA" w14:textId="77777777" w:rsidR="0078009A" w:rsidRDefault="0078009A">
      <w:pPr>
        <w:pStyle w:val="Index2"/>
        <w:tabs>
          <w:tab w:val="right" w:leader="dot" w:pos="4310"/>
        </w:tabs>
        <w:rPr>
          <w:noProof/>
        </w:rPr>
      </w:pPr>
      <w:r>
        <w:rPr>
          <w:noProof/>
        </w:rPr>
        <w:t>$$PKG^XPDUTL, 275</w:t>
      </w:r>
    </w:p>
    <w:p w14:paraId="51E6F42A" w14:textId="77777777" w:rsidR="0078009A" w:rsidRDefault="0078009A">
      <w:pPr>
        <w:pStyle w:val="Index2"/>
        <w:tabs>
          <w:tab w:val="right" w:leader="dot" w:pos="4310"/>
        </w:tabs>
        <w:rPr>
          <w:noProof/>
        </w:rPr>
      </w:pPr>
      <w:r>
        <w:rPr>
          <w:noProof/>
        </w:rPr>
        <w:t>$$PRODE^XPDUTL, 275</w:t>
      </w:r>
    </w:p>
    <w:p w14:paraId="2431C98C" w14:textId="77777777" w:rsidR="0078009A" w:rsidRDefault="0078009A">
      <w:pPr>
        <w:pStyle w:val="Index2"/>
        <w:tabs>
          <w:tab w:val="right" w:leader="dot" w:pos="4310"/>
        </w:tabs>
        <w:rPr>
          <w:noProof/>
        </w:rPr>
      </w:pPr>
      <w:r>
        <w:rPr>
          <w:noProof/>
        </w:rPr>
        <w:t>$$RTNUP^XPDUTL, 276</w:t>
      </w:r>
    </w:p>
    <w:p w14:paraId="250DD4FB" w14:textId="77777777" w:rsidR="0078009A" w:rsidRDefault="0078009A">
      <w:pPr>
        <w:pStyle w:val="Index2"/>
        <w:tabs>
          <w:tab w:val="right" w:leader="dot" w:pos="4310"/>
        </w:tabs>
        <w:rPr>
          <w:noProof/>
        </w:rPr>
      </w:pPr>
      <w:r>
        <w:rPr>
          <w:noProof/>
        </w:rPr>
        <w:t>$$UPCP^XPDUTL, 276</w:t>
      </w:r>
    </w:p>
    <w:p w14:paraId="1EB061D9" w14:textId="77777777" w:rsidR="0078009A" w:rsidRDefault="0078009A">
      <w:pPr>
        <w:pStyle w:val="Index2"/>
        <w:tabs>
          <w:tab w:val="right" w:leader="dot" w:pos="4310"/>
        </w:tabs>
        <w:rPr>
          <w:noProof/>
        </w:rPr>
      </w:pPr>
      <w:r>
        <w:rPr>
          <w:noProof/>
        </w:rPr>
        <w:t>$$VER^XPDUTL, 277</w:t>
      </w:r>
    </w:p>
    <w:p w14:paraId="6FA6924D" w14:textId="77777777" w:rsidR="0078009A" w:rsidRDefault="0078009A">
      <w:pPr>
        <w:pStyle w:val="Index2"/>
        <w:tabs>
          <w:tab w:val="right" w:leader="dot" w:pos="4310"/>
        </w:tabs>
        <w:rPr>
          <w:noProof/>
        </w:rPr>
      </w:pPr>
      <w:r>
        <w:rPr>
          <w:noProof/>
        </w:rPr>
        <w:t>$$VERCP^XPDUTL, 278</w:t>
      </w:r>
    </w:p>
    <w:p w14:paraId="64479752" w14:textId="77777777" w:rsidR="0078009A" w:rsidRDefault="0078009A">
      <w:pPr>
        <w:pStyle w:val="Index2"/>
        <w:tabs>
          <w:tab w:val="right" w:leader="dot" w:pos="4310"/>
        </w:tabs>
        <w:rPr>
          <w:noProof/>
        </w:rPr>
      </w:pPr>
      <w:r>
        <w:rPr>
          <w:noProof/>
        </w:rPr>
        <w:t>$$VERSION^XPDUTL, 278</w:t>
      </w:r>
    </w:p>
    <w:p w14:paraId="29850EAA" w14:textId="77777777" w:rsidR="0078009A" w:rsidRDefault="0078009A">
      <w:pPr>
        <w:pStyle w:val="Index2"/>
        <w:tabs>
          <w:tab w:val="right" w:leader="dot" w:pos="4310"/>
        </w:tabs>
        <w:rPr>
          <w:noProof/>
        </w:rPr>
      </w:pPr>
      <w:r>
        <w:rPr>
          <w:noProof/>
        </w:rPr>
        <w:t>BMES^XPDUTL, 265</w:t>
      </w:r>
    </w:p>
    <w:p w14:paraId="70905C7B" w14:textId="77777777" w:rsidR="0078009A" w:rsidRDefault="0078009A">
      <w:pPr>
        <w:pStyle w:val="Index2"/>
        <w:tabs>
          <w:tab w:val="right" w:leader="dot" w:pos="4310"/>
        </w:tabs>
        <w:rPr>
          <w:noProof/>
        </w:rPr>
      </w:pPr>
      <w:r>
        <w:rPr>
          <w:noProof/>
        </w:rPr>
        <w:t>MES^XPDUTL, 270</w:t>
      </w:r>
    </w:p>
    <w:p w14:paraId="6D38DAE2" w14:textId="77777777" w:rsidR="0078009A" w:rsidRDefault="0078009A">
      <w:pPr>
        <w:pStyle w:val="Index1"/>
        <w:tabs>
          <w:tab w:val="right" w:leader="dot" w:pos="4310"/>
        </w:tabs>
        <w:rPr>
          <w:noProof/>
        </w:rPr>
      </w:pPr>
      <w:r>
        <w:rPr>
          <w:noProof/>
        </w:rPr>
        <w:t>XQ UNREF’D OPTIONS Option, 310, 434</w:t>
      </w:r>
    </w:p>
    <w:p w14:paraId="39320836" w14:textId="77777777" w:rsidR="0078009A" w:rsidRDefault="0078009A">
      <w:pPr>
        <w:pStyle w:val="Index1"/>
        <w:tabs>
          <w:tab w:val="right" w:leader="dot" w:pos="4310"/>
        </w:tabs>
        <w:rPr>
          <w:noProof/>
        </w:rPr>
      </w:pPr>
      <w:r>
        <w:rPr>
          <w:noProof/>
        </w:rPr>
        <w:t>XQ1 Routine, 284</w:t>
      </w:r>
    </w:p>
    <w:p w14:paraId="4F71E00D" w14:textId="77777777" w:rsidR="0078009A" w:rsidRDefault="0078009A">
      <w:pPr>
        <w:pStyle w:val="Index1"/>
        <w:tabs>
          <w:tab w:val="right" w:leader="dot" w:pos="4310"/>
        </w:tabs>
        <w:rPr>
          <w:noProof/>
        </w:rPr>
      </w:pPr>
      <w:r>
        <w:rPr>
          <w:noProof/>
        </w:rPr>
        <w:t>XQ12 Routine, 399</w:t>
      </w:r>
    </w:p>
    <w:p w14:paraId="5EAD23CB" w14:textId="77777777" w:rsidR="0078009A" w:rsidRDefault="0078009A">
      <w:pPr>
        <w:pStyle w:val="Index1"/>
        <w:tabs>
          <w:tab w:val="right" w:leader="dot" w:pos="4310"/>
        </w:tabs>
        <w:rPr>
          <w:noProof/>
        </w:rPr>
      </w:pPr>
      <w:r>
        <w:rPr>
          <w:noProof/>
        </w:rPr>
        <w:t>XQ92</w:t>
      </w:r>
    </w:p>
    <w:p w14:paraId="3343111E" w14:textId="77777777" w:rsidR="0078009A" w:rsidRDefault="0078009A">
      <w:pPr>
        <w:pStyle w:val="Index2"/>
        <w:tabs>
          <w:tab w:val="right" w:leader="dot" w:pos="4310"/>
        </w:tabs>
        <w:rPr>
          <w:noProof/>
        </w:rPr>
      </w:pPr>
      <w:r>
        <w:rPr>
          <w:noProof/>
        </w:rPr>
        <w:t>NEXT^XQ92, 298</w:t>
      </w:r>
    </w:p>
    <w:p w14:paraId="2EF474BB" w14:textId="77777777" w:rsidR="0078009A" w:rsidRDefault="0078009A">
      <w:pPr>
        <w:pStyle w:val="Index1"/>
        <w:tabs>
          <w:tab w:val="right" w:leader="dot" w:pos="4310"/>
        </w:tabs>
        <w:rPr>
          <w:noProof/>
        </w:rPr>
      </w:pPr>
      <w:r>
        <w:rPr>
          <w:noProof/>
        </w:rPr>
        <w:t>XQAB ACTUAL OPTION USAGE Option, 258</w:t>
      </w:r>
    </w:p>
    <w:p w14:paraId="732EF2B0" w14:textId="77777777" w:rsidR="0078009A" w:rsidRDefault="0078009A">
      <w:pPr>
        <w:pStyle w:val="Index1"/>
        <w:tabs>
          <w:tab w:val="right" w:leader="dot" w:pos="4310"/>
        </w:tabs>
        <w:rPr>
          <w:noProof/>
        </w:rPr>
      </w:pPr>
      <w:r>
        <w:rPr>
          <w:noProof/>
        </w:rPr>
        <w:t>XQAB AUTO SEND Option, 255, 259</w:t>
      </w:r>
    </w:p>
    <w:p w14:paraId="6B213216" w14:textId="77777777" w:rsidR="0078009A" w:rsidRDefault="0078009A">
      <w:pPr>
        <w:pStyle w:val="Index1"/>
        <w:tabs>
          <w:tab w:val="right" w:leader="dot" w:pos="4310"/>
        </w:tabs>
        <w:rPr>
          <w:noProof/>
        </w:rPr>
      </w:pPr>
      <w:r>
        <w:rPr>
          <w:noProof/>
        </w:rPr>
        <w:t>XQAB ERR DATE/SITE/NUM/ROU/ERR Option, 258</w:t>
      </w:r>
    </w:p>
    <w:p w14:paraId="738B6269" w14:textId="77777777" w:rsidR="0078009A" w:rsidRDefault="0078009A">
      <w:pPr>
        <w:pStyle w:val="Index1"/>
        <w:tabs>
          <w:tab w:val="right" w:leader="dot" w:pos="4310"/>
        </w:tabs>
        <w:rPr>
          <w:noProof/>
        </w:rPr>
      </w:pPr>
      <w:r>
        <w:rPr>
          <w:noProof/>
        </w:rPr>
        <w:t>XQAB ERROR LOG SERVER Option, 254</w:t>
      </w:r>
    </w:p>
    <w:p w14:paraId="454B500E" w14:textId="77777777" w:rsidR="0078009A" w:rsidRDefault="0078009A">
      <w:pPr>
        <w:pStyle w:val="Index1"/>
        <w:tabs>
          <w:tab w:val="right" w:leader="dot" w:pos="4310"/>
        </w:tabs>
        <w:rPr>
          <w:noProof/>
        </w:rPr>
      </w:pPr>
      <w:r>
        <w:rPr>
          <w:noProof/>
        </w:rPr>
        <w:t>XQAB ERROR LOG XMIT Option, 254, 255, 256</w:t>
      </w:r>
    </w:p>
    <w:p w14:paraId="754AF0F0" w14:textId="77777777" w:rsidR="0078009A" w:rsidRDefault="0078009A">
      <w:pPr>
        <w:pStyle w:val="Index1"/>
        <w:tabs>
          <w:tab w:val="right" w:leader="dot" w:pos="4310"/>
        </w:tabs>
        <w:rPr>
          <w:noProof/>
        </w:rPr>
      </w:pPr>
      <w:r>
        <w:rPr>
          <w:noProof/>
        </w:rPr>
        <w:t>XQAB ERRORS LOGGED (#8991.5) File, 254</w:t>
      </w:r>
    </w:p>
    <w:p w14:paraId="570A2ECE" w14:textId="77777777" w:rsidR="0078009A" w:rsidRDefault="0078009A">
      <w:pPr>
        <w:pStyle w:val="Index1"/>
        <w:tabs>
          <w:tab w:val="right" w:leader="dot" w:pos="4310"/>
        </w:tabs>
        <w:rPr>
          <w:noProof/>
        </w:rPr>
      </w:pPr>
      <w:r>
        <w:rPr>
          <w:noProof/>
        </w:rPr>
        <w:t>XQAB LIST LOW USAGE OPTS Option, 258</w:t>
      </w:r>
    </w:p>
    <w:p w14:paraId="3CB28C59" w14:textId="77777777" w:rsidR="0078009A" w:rsidRDefault="0078009A">
      <w:pPr>
        <w:pStyle w:val="Index1"/>
        <w:tabs>
          <w:tab w:val="right" w:leader="dot" w:pos="4310"/>
        </w:tabs>
        <w:rPr>
          <w:noProof/>
        </w:rPr>
      </w:pPr>
      <w:r>
        <w:rPr>
          <w:noProof/>
        </w:rPr>
        <w:t>XQAB MENU Menu, 257</w:t>
      </w:r>
    </w:p>
    <w:p w14:paraId="28BF014F" w14:textId="77777777" w:rsidR="0078009A" w:rsidRDefault="0078009A">
      <w:pPr>
        <w:pStyle w:val="Index1"/>
        <w:tabs>
          <w:tab w:val="right" w:leader="dot" w:pos="4310"/>
        </w:tabs>
        <w:rPr>
          <w:noProof/>
        </w:rPr>
      </w:pPr>
      <w:r>
        <w:rPr>
          <w:noProof/>
        </w:rPr>
        <w:t>XQABTST Variable, 252</w:t>
      </w:r>
    </w:p>
    <w:p w14:paraId="42A1F869" w14:textId="77777777" w:rsidR="0078009A" w:rsidRDefault="0078009A">
      <w:pPr>
        <w:pStyle w:val="Index1"/>
        <w:tabs>
          <w:tab w:val="right" w:leader="dot" w:pos="4310"/>
        </w:tabs>
        <w:rPr>
          <w:noProof/>
        </w:rPr>
      </w:pPr>
      <w:r>
        <w:rPr>
          <w:noProof/>
        </w:rPr>
        <w:t>XQALBUTL</w:t>
      </w:r>
    </w:p>
    <w:p w14:paraId="5AC39D46" w14:textId="77777777" w:rsidR="0078009A" w:rsidRDefault="0078009A">
      <w:pPr>
        <w:pStyle w:val="Index2"/>
        <w:tabs>
          <w:tab w:val="right" w:leader="dot" w:pos="4310"/>
        </w:tabs>
        <w:rPr>
          <w:noProof/>
        </w:rPr>
      </w:pPr>
      <w:r>
        <w:rPr>
          <w:noProof/>
        </w:rPr>
        <w:t>$$PENDING^XQALBUTL, 25</w:t>
      </w:r>
    </w:p>
    <w:p w14:paraId="1D756B10" w14:textId="77777777" w:rsidR="0078009A" w:rsidRDefault="0078009A">
      <w:pPr>
        <w:pStyle w:val="Index2"/>
        <w:tabs>
          <w:tab w:val="right" w:leader="dot" w:pos="4310"/>
        </w:tabs>
        <w:rPr>
          <w:noProof/>
        </w:rPr>
      </w:pPr>
      <w:r>
        <w:rPr>
          <w:noProof/>
        </w:rPr>
        <w:t>$$PKGPEND^XQALBUTL, 26</w:t>
      </w:r>
    </w:p>
    <w:p w14:paraId="3C98F61E" w14:textId="77777777" w:rsidR="0078009A" w:rsidRDefault="0078009A">
      <w:pPr>
        <w:pStyle w:val="Index2"/>
        <w:tabs>
          <w:tab w:val="right" w:leader="dot" w:pos="4310"/>
        </w:tabs>
        <w:rPr>
          <w:noProof/>
        </w:rPr>
      </w:pPr>
      <w:r>
        <w:rPr>
          <w:noProof/>
        </w:rPr>
        <w:t>AHISTORY^XQALBUTL, 18</w:t>
      </w:r>
    </w:p>
    <w:p w14:paraId="5326A44E" w14:textId="77777777" w:rsidR="0078009A" w:rsidRDefault="0078009A">
      <w:pPr>
        <w:pStyle w:val="Index2"/>
        <w:tabs>
          <w:tab w:val="right" w:leader="dot" w:pos="4310"/>
        </w:tabs>
        <w:rPr>
          <w:noProof/>
        </w:rPr>
      </w:pPr>
      <w:r>
        <w:rPr>
          <w:noProof/>
        </w:rPr>
        <w:t>ALERTDAT^XQALBUTL, 21</w:t>
      </w:r>
    </w:p>
    <w:p w14:paraId="0C7A2226" w14:textId="77777777" w:rsidR="0078009A" w:rsidRDefault="0078009A">
      <w:pPr>
        <w:pStyle w:val="Index2"/>
        <w:tabs>
          <w:tab w:val="right" w:leader="dot" w:pos="4310"/>
        </w:tabs>
        <w:rPr>
          <w:noProof/>
        </w:rPr>
      </w:pPr>
      <w:r>
        <w:rPr>
          <w:noProof/>
        </w:rPr>
        <w:t>DELSTAT^XQALBUTL, 23</w:t>
      </w:r>
    </w:p>
    <w:p w14:paraId="447CCF2A" w14:textId="77777777" w:rsidR="0078009A" w:rsidRDefault="0078009A">
      <w:pPr>
        <w:pStyle w:val="Index2"/>
        <w:tabs>
          <w:tab w:val="right" w:leader="dot" w:pos="4310"/>
        </w:tabs>
        <w:rPr>
          <w:noProof/>
        </w:rPr>
      </w:pPr>
      <w:r>
        <w:rPr>
          <w:noProof/>
        </w:rPr>
        <w:t>NOTIPURG^XQALBUTL, 24</w:t>
      </w:r>
    </w:p>
    <w:p w14:paraId="0324636A" w14:textId="77777777" w:rsidR="0078009A" w:rsidRDefault="0078009A">
      <w:pPr>
        <w:pStyle w:val="Index2"/>
        <w:tabs>
          <w:tab w:val="right" w:leader="dot" w:pos="4310"/>
        </w:tabs>
        <w:rPr>
          <w:noProof/>
        </w:rPr>
      </w:pPr>
      <w:r>
        <w:rPr>
          <w:noProof/>
        </w:rPr>
        <w:t>PTPURG^XQALBUTL, 28</w:t>
      </w:r>
    </w:p>
    <w:p w14:paraId="2606953A" w14:textId="77777777" w:rsidR="0078009A" w:rsidRDefault="0078009A">
      <w:pPr>
        <w:pStyle w:val="Index2"/>
        <w:tabs>
          <w:tab w:val="right" w:leader="dot" w:pos="4310"/>
        </w:tabs>
        <w:rPr>
          <w:noProof/>
        </w:rPr>
      </w:pPr>
      <w:r>
        <w:rPr>
          <w:noProof/>
        </w:rPr>
        <w:t>RECIPURG^XQALBUTL, 28</w:t>
      </w:r>
    </w:p>
    <w:p w14:paraId="6597A2FE" w14:textId="77777777" w:rsidR="0078009A" w:rsidRDefault="0078009A">
      <w:pPr>
        <w:pStyle w:val="Index2"/>
        <w:tabs>
          <w:tab w:val="right" w:leader="dot" w:pos="4310"/>
        </w:tabs>
        <w:rPr>
          <w:noProof/>
        </w:rPr>
      </w:pPr>
      <w:r>
        <w:rPr>
          <w:noProof/>
        </w:rPr>
        <w:t>USERDATA^XQALBUTL, 29</w:t>
      </w:r>
    </w:p>
    <w:p w14:paraId="0554E1B7" w14:textId="77777777" w:rsidR="0078009A" w:rsidRDefault="0078009A">
      <w:pPr>
        <w:pStyle w:val="Index2"/>
        <w:tabs>
          <w:tab w:val="right" w:leader="dot" w:pos="4310"/>
        </w:tabs>
        <w:rPr>
          <w:noProof/>
        </w:rPr>
      </w:pPr>
      <w:r>
        <w:rPr>
          <w:noProof/>
        </w:rPr>
        <w:t>USERLIST^XQALBUTL, 30</w:t>
      </w:r>
    </w:p>
    <w:p w14:paraId="2463CB20" w14:textId="77777777" w:rsidR="0078009A" w:rsidRDefault="0078009A">
      <w:pPr>
        <w:pStyle w:val="Index1"/>
        <w:tabs>
          <w:tab w:val="right" w:leader="dot" w:pos="4310"/>
        </w:tabs>
        <w:rPr>
          <w:noProof/>
        </w:rPr>
      </w:pPr>
      <w:r>
        <w:rPr>
          <w:noProof/>
        </w:rPr>
        <w:t>XQALERT</w:t>
      </w:r>
    </w:p>
    <w:p w14:paraId="23745375" w14:textId="77777777" w:rsidR="0078009A" w:rsidRDefault="0078009A">
      <w:pPr>
        <w:pStyle w:val="Index2"/>
        <w:tabs>
          <w:tab w:val="right" w:leader="dot" w:pos="4310"/>
        </w:tabs>
        <w:rPr>
          <w:noProof/>
        </w:rPr>
      </w:pPr>
      <w:r>
        <w:rPr>
          <w:noProof/>
        </w:rPr>
        <w:t>$$SETUP1^XQALERT, 43</w:t>
      </w:r>
    </w:p>
    <w:p w14:paraId="40B27842" w14:textId="77777777" w:rsidR="0078009A" w:rsidRDefault="0078009A">
      <w:pPr>
        <w:pStyle w:val="Index2"/>
        <w:tabs>
          <w:tab w:val="right" w:leader="dot" w:pos="4310"/>
        </w:tabs>
        <w:rPr>
          <w:noProof/>
        </w:rPr>
      </w:pPr>
      <w:r>
        <w:rPr>
          <w:noProof/>
        </w:rPr>
        <w:t>ACTION^XQALERT, 31</w:t>
      </w:r>
    </w:p>
    <w:p w14:paraId="19BC6421" w14:textId="77777777" w:rsidR="0078009A" w:rsidRDefault="0078009A">
      <w:pPr>
        <w:pStyle w:val="Index2"/>
        <w:tabs>
          <w:tab w:val="right" w:leader="dot" w:pos="4310"/>
        </w:tabs>
        <w:rPr>
          <w:noProof/>
        </w:rPr>
      </w:pPr>
      <w:r>
        <w:rPr>
          <w:noProof/>
        </w:rPr>
        <w:t>DELETE^XQALERT, 32</w:t>
      </w:r>
    </w:p>
    <w:p w14:paraId="6B5A0BE5" w14:textId="77777777" w:rsidR="0078009A" w:rsidRDefault="0078009A">
      <w:pPr>
        <w:pStyle w:val="Index2"/>
        <w:tabs>
          <w:tab w:val="right" w:leader="dot" w:pos="4310"/>
        </w:tabs>
        <w:rPr>
          <w:noProof/>
        </w:rPr>
      </w:pPr>
      <w:r>
        <w:rPr>
          <w:noProof/>
        </w:rPr>
        <w:t>DELETEA^XQALERT, 33</w:t>
      </w:r>
    </w:p>
    <w:p w14:paraId="78873C16" w14:textId="77777777" w:rsidR="0078009A" w:rsidRDefault="0078009A">
      <w:pPr>
        <w:pStyle w:val="Index2"/>
        <w:tabs>
          <w:tab w:val="right" w:leader="dot" w:pos="4310"/>
        </w:tabs>
        <w:rPr>
          <w:noProof/>
        </w:rPr>
      </w:pPr>
      <w:r>
        <w:rPr>
          <w:noProof/>
        </w:rPr>
        <w:t>GETACT^XQALERT, 35</w:t>
      </w:r>
    </w:p>
    <w:p w14:paraId="77190768" w14:textId="77777777" w:rsidR="0078009A" w:rsidRDefault="0078009A">
      <w:pPr>
        <w:pStyle w:val="Index2"/>
        <w:tabs>
          <w:tab w:val="right" w:leader="dot" w:pos="4310"/>
        </w:tabs>
        <w:rPr>
          <w:noProof/>
        </w:rPr>
      </w:pPr>
      <w:r>
        <w:rPr>
          <w:noProof/>
        </w:rPr>
        <w:t>PATIENT^XQALERT, 36</w:t>
      </w:r>
    </w:p>
    <w:p w14:paraId="163E24E2" w14:textId="77777777" w:rsidR="0078009A" w:rsidRDefault="0078009A">
      <w:pPr>
        <w:pStyle w:val="Index2"/>
        <w:tabs>
          <w:tab w:val="right" w:leader="dot" w:pos="4310"/>
        </w:tabs>
        <w:rPr>
          <w:noProof/>
        </w:rPr>
      </w:pPr>
      <w:r>
        <w:rPr>
          <w:noProof/>
        </w:rPr>
        <w:t>SETUP^XQALERT, 37</w:t>
      </w:r>
    </w:p>
    <w:p w14:paraId="6919AE91" w14:textId="77777777" w:rsidR="0078009A" w:rsidRDefault="0078009A">
      <w:pPr>
        <w:pStyle w:val="Index2"/>
        <w:tabs>
          <w:tab w:val="right" w:leader="dot" w:pos="4310"/>
        </w:tabs>
        <w:rPr>
          <w:noProof/>
        </w:rPr>
      </w:pPr>
      <w:r>
        <w:rPr>
          <w:noProof/>
        </w:rPr>
        <w:t>USER^XQALERT, 49</w:t>
      </w:r>
    </w:p>
    <w:p w14:paraId="194AE0EC" w14:textId="77777777" w:rsidR="0078009A" w:rsidRDefault="0078009A">
      <w:pPr>
        <w:pStyle w:val="Index1"/>
        <w:tabs>
          <w:tab w:val="right" w:leader="dot" w:pos="4310"/>
        </w:tabs>
        <w:rPr>
          <w:noProof/>
        </w:rPr>
      </w:pPr>
      <w:r w:rsidRPr="00A733AB">
        <w:rPr>
          <w:noProof/>
        </w:rPr>
        <w:t>XQALERT Option</w:t>
      </w:r>
      <w:r>
        <w:rPr>
          <w:noProof/>
        </w:rPr>
        <w:t>, 17</w:t>
      </w:r>
    </w:p>
    <w:p w14:paraId="68A374F4" w14:textId="77777777" w:rsidR="0078009A" w:rsidRDefault="0078009A">
      <w:pPr>
        <w:pStyle w:val="Index1"/>
        <w:tabs>
          <w:tab w:val="right" w:leader="dot" w:pos="4310"/>
        </w:tabs>
        <w:rPr>
          <w:noProof/>
        </w:rPr>
      </w:pPr>
      <w:r>
        <w:rPr>
          <w:noProof/>
        </w:rPr>
        <w:t>XQALFWD</w:t>
      </w:r>
    </w:p>
    <w:p w14:paraId="61CAAFD2" w14:textId="77777777" w:rsidR="0078009A" w:rsidRDefault="0078009A">
      <w:pPr>
        <w:pStyle w:val="Index2"/>
        <w:tabs>
          <w:tab w:val="right" w:leader="dot" w:pos="4310"/>
        </w:tabs>
        <w:rPr>
          <w:noProof/>
        </w:rPr>
      </w:pPr>
      <w:r>
        <w:rPr>
          <w:noProof/>
        </w:rPr>
        <w:t>FORWARD^XQALFWD, 51</w:t>
      </w:r>
    </w:p>
    <w:p w14:paraId="37C7FCCE" w14:textId="77777777" w:rsidR="0078009A" w:rsidRDefault="0078009A">
      <w:pPr>
        <w:pStyle w:val="Index1"/>
        <w:tabs>
          <w:tab w:val="right" w:leader="dot" w:pos="4310"/>
        </w:tabs>
        <w:rPr>
          <w:noProof/>
        </w:rPr>
      </w:pPr>
      <w:r>
        <w:rPr>
          <w:noProof/>
        </w:rPr>
        <w:t>XQALSURO</w:t>
      </w:r>
    </w:p>
    <w:p w14:paraId="0E3A4BCC" w14:textId="77777777" w:rsidR="0078009A" w:rsidRDefault="0078009A">
      <w:pPr>
        <w:pStyle w:val="Index2"/>
        <w:tabs>
          <w:tab w:val="right" w:leader="dot" w:pos="4310"/>
        </w:tabs>
        <w:rPr>
          <w:noProof/>
        </w:rPr>
      </w:pPr>
      <w:r>
        <w:rPr>
          <w:noProof/>
        </w:rPr>
        <w:t>$$CURRSURO^XQALSURO, 53</w:t>
      </w:r>
    </w:p>
    <w:p w14:paraId="6D7A863B" w14:textId="77777777" w:rsidR="0078009A" w:rsidRDefault="0078009A">
      <w:pPr>
        <w:pStyle w:val="Index2"/>
        <w:tabs>
          <w:tab w:val="right" w:leader="dot" w:pos="4310"/>
        </w:tabs>
        <w:rPr>
          <w:noProof/>
        </w:rPr>
      </w:pPr>
      <w:r>
        <w:rPr>
          <w:noProof/>
        </w:rPr>
        <w:t>$$GETSURO^XQALSURO, 54</w:t>
      </w:r>
    </w:p>
    <w:p w14:paraId="107C7D52" w14:textId="77777777" w:rsidR="0078009A" w:rsidRDefault="0078009A">
      <w:pPr>
        <w:pStyle w:val="Index2"/>
        <w:tabs>
          <w:tab w:val="right" w:leader="dot" w:pos="4310"/>
        </w:tabs>
        <w:rPr>
          <w:noProof/>
        </w:rPr>
      </w:pPr>
      <w:r>
        <w:rPr>
          <w:noProof/>
        </w:rPr>
        <w:t>REMVSURO^XQALSURO, 55</w:t>
      </w:r>
    </w:p>
    <w:p w14:paraId="12E07E3F" w14:textId="77777777" w:rsidR="0078009A" w:rsidRDefault="0078009A">
      <w:pPr>
        <w:pStyle w:val="Index2"/>
        <w:tabs>
          <w:tab w:val="right" w:leader="dot" w:pos="4310"/>
        </w:tabs>
        <w:rPr>
          <w:noProof/>
        </w:rPr>
      </w:pPr>
      <w:r>
        <w:rPr>
          <w:noProof/>
        </w:rPr>
        <w:t>SETSURO1^XQALSURO, 56</w:t>
      </w:r>
    </w:p>
    <w:p w14:paraId="4957E6FE" w14:textId="77777777" w:rsidR="0078009A" w:rsidRDefault="0078009A">
      <w:pPr>
        <w:pStyle w:val="Index2"/>
        <w:tabs>
          <w:tab w:val="right" w:leader="dot" w:pos="4310"/>
        </w:tabs>
        <w:rPr>
          <w:noProof/>
        </w:rPr>
      </w:pPr>
      <w:r>
        <w:rPr>
          <w:noProof/>
        </w:rPr>
        <w:t>SUROFOR^XQALSURO, 58</w:t>
      </w:r>
    </w:p>
    <w:p w14:paraId="4C456947" w14:textId="77777777" w:rsidR="0078009A" w:rsidRDefault="0078009A">
      <w:pPr>
        <w:pStyle w:val="Index2"/>
        <w:tabs>
          <w:tab w:val="right" w:leader="dot" w:pos="4310"/>
        </w:tabs>
        <w:rPr>
          <w:noProof/>
        </w:rPr>
      </w:pPr>
      <w:r>
        <w:rPr>
          <w:noProof/>
        </w:rPr>
        <w:t>SUROLIST^XQALSURO, 60</w:t>
      </w:r>
    </w:p>
    <w:p w14:paraId="1DE49BD1" w14:textId="77777777" w:rsidR="0078009A" w:rsidRDefault="0078009A">
      <w:pPr>
        <w:pStyle w:val="Index1"/>
        <w:tabs>
          <w:tab w:val="right" w:leader="dot" w:pos="4310"/>
        </w:tabs>
        <w:rPr>
          <w:noProof/>
        </w:rPr>
      </w:pPr>
      <w:r>
        <w:rPr>
          <w:noProof/>
        </w:rPr>
        <w:t>XQCHK</w:t>
      </w:r>
    </w:p>
    <w:p w14:paraId="663A5E4A" w14:textId="77777777" w:rsidR="0078009A" w:rsidRDefault="0078009A">
      <w:pPr>
        <w:pStyle w:val="Index2"/>
        <w:tabs>
          <w:tab w:val="right" w:leader="dot" w:pos="4310"/>
        </w:tabs>
        <w:rPr>
          <w:noProof/>
        </w:rPr>
      </w:pPr>
      <w:r>
        <w:rPr>
          <w:noProof/>
        </w:rPr>
        <w:t>$$ACCESS^XQCHK, 298</w:t>
      </w:r>
    </w:p>
    <w:p w14:paraId="68403404" w14:textId="77777777" w:rsidR="0078009A" w:rsidRDefault="0078009A">
      <w:pPr>
        <w:pStyle w:val="Index2"/>
        <w:tabs>
          <w:tab w:val="right" w:leader="dot" w:pos="4310"/>
        </w:tabs>
        <w:rPr>
          <w:noProof/>
        </w:rPr>
      </w:pPr>
      <w:r>
        <w:rPr>
          <w:noProof/>
        </w:rPr>
        <w:t>OP^XQCHK, 300</w:t>
      </w:r>
    </w:p>
    <w:p w14:paraId="02187651" w14:textId="77777777" w:rsidR="0078009A" w:rsidRDefault="0078009A">
      <w:pPr>
        <w:pStyle w:val="Index1"/>
        <w:tabs>
          <w:tab w:val="right" w:leader="dot" w:pos="4310"/>
        </w:tabs>
        <w:rPr>
          <w:noProof/>
        </w:rPr>
      </w:pPr>
      <w:r>
        <w:rPr>
          <w:noProof/>
        </w:rPr>
        <w:t>XQDATE</w:t>
      </w:r>
    </w:p>
    <w:p w14:paraId="7F7FB460" w14:textId="77777777" w:rsidR="0078009A" w:rsidRDefault="0078009A">
      <w:pPr>
        <w:pStyle w:val="Index2"/>
        <w:tabs>
          <w:tab w:val="right" w:leader="dot" w:pos="4310"/>
        </w:tabs>
        <w:rPr>
          <w:noProof/>
        </w:rPr>
      </w:pPr>
      <w:r>
        <w:rPr>
          <w:noProof/>
        </w:rPr>
        <w:t>^XQDATE, 318</w:t>
      </w:r>
    </w:p>
    <w:p w14:paraId="6137B47F" w14:textId="77777777" w:rsidR="0078009A" w:rsidRDefault="0078009A">
      <w:pPr>
        <w:pStyle w:val="Index1"/>
        <w:tabs>
          <w:tab w:val="right" w:leader="dot" w:pos="4310"/>
        </w:tabs>
        <w:rPr>
          <w:noProof/>
        </w:rPr>
      </w:pPr>
      <w:r>
        <w:rPr>
          <w:noProof/>
        </w:rPr>
        <w:t>XQH</w:t>
      </w:r>
    </w:p>
    <w:p w14:paraId="31145304" w14:textId="77777777" w:rsidR="0078009A" w:rsidRDefault="0078009A">
      <w:pPr>
        <w:pStyle w:val="Index2"/>
        <w:tabs>
          <w:tab w:val="right" w:leader="dot" w:pos="4310"/>
        </w:tabs>
        <w:rPr>
          <w:noProof/>
        </w:rPr>
      </w:pPr>
      <w:r>
        <w:rPr>
          <w:noProof/>
        </w:rPr>
        <w:t>EN^XQH, 153</w:t>
      </w:r>
    </w:p>
    <w:p w14:paraId="73C182FD" w14:textId="77777777" w:rsidR="0078009A" w:rsidRDefault="0078009A">
      <w:pPr>
        <w:pStyle w:val="Index2"/>
        <w:tabs>
          <w:tab w:val="right" w:leader="dot" w:pos="4310"/>
        </w:tabs>
        <w:rPr>
          <w:noProof/>
        </w:rPr>
      </w:pPr>
      <w:r>
        <w:rPr>
          <w:noProof/>
        </w:rPr>
        <w:t>EN1^XQH, 154</w:t>
      </w:r>
    </w:p>
    <w:p w14:paraId="61CB0923" w14:textId="77777777" w:rsidR="0078009A" w:rsidRDefault="0078009A">
      <w:pPr>
        <w:pStyle w:val="Index1"/>
        <w:tabs>
          <w:tab w:val="right" w:leader="dot" w:pos="4310"/>
        </w:tabs>
        <w:rPr>
          <w:noProof/>
        </w:rPr>
      </w:pPr>
      <w:r>
        <w:rPr>
          <w:noProof/>
        </w:rPr>
        <w:t>XQH4</w:t>
      </w:r>
    </w:p>
    <w:p w14:paraId="452A6CD7" w14:textId="77777777" w:rsidR="0078009A" w:rsidRDefault="0078009A">
      <w:pPr>
        <w:pStyle w:val="Index2"/>
        <w:tabs>
          <w:tab w:val="right" w:leader="dot" w:pos="4310"/>
        </w:tabs>
        <w:rPr>
          <w:noProof/>
        </w:rPr>
      </w:pPr>
      <w:r>
        <w:rPr>
          <w:noProof/>
        </w:rPr>
        <w:t>ACTION^XQH4, 154</w:t>
      </w:r>
    </w:p>
    <w:p w14:paraId="079E47E1" w14:textId="77777777" w:rsidR="0078009A" w:rsidRDefault="0078009A">
      <w:pPr>
        <w:pStyle w:val="Index1"/>
        <w:tabs>
          <w:tab w:val="right" w:leader="dot" w:pos="4310"/>
        </w:tabs>
        <w:rPr>
          <w:noProof/>
        </w:rPr>
      </w:pPr>
      <w:r w:rsidRPr="00A733AB">
        <w:rPr>
          <w:noProof/>
        </w:rPr>
        <w:t>XQMSG Variable</w:t>
      </w:r>
      <w:r>
        <w:rPr>
          <w:noProof/>
        </w:rPr>
        <w:t>, 392</w:t>
      </w:r>
    </w:p>
    <w:p w14:paraId="5E38390F" w14:textId="77777777" w:rsidR="0078009A" w:rsidRDefault="0078009A">
      <w:pPr>
        <w:pStyle w:val="Index1"/>
        <w:tabs>
          <w:tab w:val="right" w:leader="dot" w:pos="4310"/>
        </w:tabs>
        <w:rPr>
          <w:noProof/>
        </w:rPr>
      </w:pPr>
      <w:r>
        <w:rPr>
          <w:noProof/>
        </w:rPr>
        <w:t>XQOR</w:t>
      </w:r>
    </w:p>
    <w:p w14:paraId="2DF1E8BD" w14:textId="77777777" w:rsidR="0078009A" w:rsidRDefault="0078009A">
      <w:pPr>
        <w:pStyle w:val="Index2"/>
        <w:tabs>
          <w:tab w:val="right" w:leader="dot" w:pos="4310"/>
        </w:tabs>
        <w:rPr>
          <w:noProof/>
        </w:rPr>
      </w:pPr>
      <w:r>
        <w:rPr>
          <w:noProof/>
        </w:rPr>
        <w:t>EN^XQOR, 653</w:t>
      </w:r>
    </w:p>
    <w:p w14:paraId="347A70E7" w14:textId="77777777" w:rsidR="0078009A" w:rsidRDefault="0078009A">
      <w:pPr>
        <w:pStyle w:val="Index2"/>
        <w:tabs>
          <w:tab w:val="right" w:leader="dot" w:pos="4310"/>
        </w:tabs>
        <w:rPr>
          <w:noProof/>
        </w:rPr>
      </w:pPr>
      <w:r>
        <w:rPr>
          <w:noProof/>
        </w:rPr>
        <w:t>EN1^XQOR, 654</w:t>
      </w:r>
    </w:p>
    <w:p w14:paraId="584A2A61" w14:textId="77777777" w:rsidR="0078009A" w:rsidRDefault="0078009A">
      <w:pPr>
        <w:pStyle w:val="Index2"/>
        <w:tabs>
          <w:tab w:val="right" w:leader="dot" w:pos="4310"/>
        </w:tabs>
        <w:rPr>
          <w:noProof/>
        </w:rPr>
      </w:pPr>
      <w:r>
        <w:rPr>
          <w:noProof/>
        </w:rPr>
        <w:t>MSG^XQOR, 655</w:t>
      </w:r>
    </w:p>
    <w:p w14:paraId="3048AAA0" w14:textId="77777777" w:rsidR="0078009A" w:rsidRDefault="0078009A">
      <w:pPr>
        <w:pStyle w:val="Index1"/>
        <w:tabs>
          <w:tab w:val="right" w:leader="dot" w:pos="4310"/>
        </w:tabs>
        <w:rPr>
          <w:noProof/>
        </w:rPr>
      </w:pPr>
      <w:r>
        <w:rPr>
          <w:noProof/>
        </w:rPr>
        <w:t>XQORM</w:t>
      </w:r>
    </w:p>
    <w:p w14:paraId="6EC6785D" w14:textId="77777777" w:rsidR="0078009A" w:rsidRDefault="0078009A">
      <w:pPr>
        <w:pStyle w:val="Index2"/>
        <w:tabs>
          <w:tab w:val="right" w:leader="dot" w:pos="4310"/>
        </w:tabs>
        <w:rPr>
          <w:noProof/>
        </w:rPr>
      </w:pPr>
      <w:r>
        <w:rPr>
          <w:noProof/>
        </w:rPr>
        <w:t>EN^XQORM, 655</w:t>
      </w:r>
    </w:p>
    <w:p w14:paraId="4F04897C" w14:textId="77777777" w:rsidR="0078009A" w:rsidRDefault="0078009A">
      <w:pPr>
        <w:pStyle w:val="Index2"/>
        <w:tabs>
          <w:tab w:val="right" w:leader="dot" w:pos="4310"/>
        </w:tabs>
        <w:rPr>
          <w:noProof/>
        </w:rPr>
      </w:pPr>
      <w:r>
        <w:rPr>
          <w:noProof/>
        </w:rPr>
        <w:t>XREF^XQORM, 656</w:t>
      </w:r>
    </w:p>
    <w:p w14:paraId="7C1B4411" w14:textId="77777777" w:rsidR="0078009A" w:rsidRDefault="0078009A">
      <w:pPr>
        <w:pStyle w:val="Index1"/>
        <w:tabs>
          <w:tab w:val="right" w:leader="dot" w:pos="4310"/>
        </w:tabs>
        <w:rPr>
          <w:noProof/>
        </w:rPr>
      </w:pPr>
      <w:r>
        <w:rPr>
          <w:noProof/>
        </w:rPr>
        <w:t>XQORM1</w:t>
      </w:r>
    </w:p>
    <w:p w14:paraId="3D0F4134" w14:textId="77777777" w:rsidR="0078009A" w:rsidRDefault="0078009A">
      <w:pPr>
        <w:pStyle w:val="Index2"/>
        <w:tabs>
          <w:tab w:val="right" w:leader="dot" w:pos="4310"/>
        </w:tabs>
        <w:rPr>
          <w:noProof/>
        </w:rPr>
      </w:pPr>
      <w:r>
        <w:rPr>
          <w:noProof/>
        </w:rPr>
        <w:t>DISP^XQORM1, 657</w:t>
      </w:r>
    </w:p>
    <w:p w14:paraId="0D4539A4" w14:textId="77777777" w:rsidR="0078009A" w:rsidRDefault="0078009A">
      <w:pPr>
        <w:pStyle w:val="Index1"/>
        <w:tabs>
          <w:tab w:val="right" w:leader="dot" w:pos="4310"/>
        </w:tabs>
        <w:rPr>
          <w:noProof/>
        </w:rPr>
      </w:pPr>
      <w:r w:rsidRPr="00A733AB">
        <w:rPr>
          <w:noProof/>
        </w:rPr>
        <w:t>XQSND Variable</w:t>
      </w:r>
      <w:r>
        <w:rPr>
          <w:noProof/>
        </w:rPr>
        <w:t>, 392</w:t>
      </w:r>
    </w:p>
    <w:p w14:paraId="33C10293" w14:textId="77777777" w:rsidR="0078009A" w:rsidRDefault="0078009A">
      <w:pPr>
        <w:pStyle w:val="Index1"/>
        <w:tabs>
          <w:tab w:val="right" w:leader="dot" w:pos="4310"/>
        </w:tabs>
        <w:rPr>
          <w:noProof/>
        </w:rPr>
      </w:pPr>
      <w:r w:rsidRPr="00A733AB">
        <w:rPr>
          <w:noProof/>
        </w:rPr>
        <w:t>XQSOP Variable</w:t>
      </w:r>
      <w:r>
        <w:rPr>
          <w:noProof/>
        </w:rPr>
        <w:t>, 392</w:t>
      </w:r>
    </w:p>
    <w:p w14:paraId="0E8C8B83" w14:textId="77777777" w:rsidR="0078009A" w:rsidRDefault="0078009A">
      <w:pPr>
        <w:pStyle w:val="Index1"/>
        <w:tabs>
          <w:tab w:val="right" w:leader="dot" w:pos="4310"/>
        </w:tabs>
        <w:rPr>
          <w:noProof/>
        </w:rPr>
      </w:pPr>
      <w:r w:rsidRPr="00A733AB">
        <w:rPr>
          <w:noProof/>
        </w:rPr>
        <w:t>XQSUB Variable</w:t>
      </w:r>
      <w:r>
        <w:rPr>
          <w:noProof/>
        </w:rPr>
        <w:t>, 392</w:t>
      </w:r>
    </w:p>
    <w:p w14:paraId="40D0C65B" w14:textId="77777777" w:rsidR="0078009A" w:rsidRDefault="0078009A">
      <w:pPr>
        <w:pStyle w:val="Index1"/>
        <w:tabs>
          <w:tab w:val="right" w:leader="dot" w:pos="4310"/>
        </w:tabs>
        <w:rPr>
          <w:noProof/>
        </w:rPr>
      </w:pPr>
      <w:r>
        <w:rPr>
          <w:noProof/>
        </w:rPr>
        <w:t>XQUIT Variable, 282</w:t>
      </w:r>
    </w:p>
    <w:p w14:paraId="24565984" w14:textId="77777777" w:rsidR="0078009A" w:rsidRDefault="0078009A">
      <w:pPr>
        <w:pStyle w:val="Index1"/>
        <w:tabs>
          <w:tab w:val="right" w:leader="dot" w:pos="4310"/>
        </w:tabs>
        <w:rPr>
          <w:noProof/>
        </w:rPr>
      </w:pPr>
      <w:r>
        <w:rPr>
          <w:noProof/>
        </w:rPr>
        <w:t>XREF^XQORM, 656</w:t>
      </w:r>
    </w:p>
    <w:p w14:paraId="1FB4E93C" w14:textId="77777777" w:rsidR="0078009A" w:rsidRDefault="0078009A">
      <w:pPr>
        <w:pStyle w:val="Index1"/>
        <w:tabs>
          <w:tab w:val="right" w:leader="dot" w:pos="4310"/>
        </w:tabs>
        <w:rPr>
          <w:noProof/>
        </w:rPr>
      </w:pPr>
      <w:r>
        <w:rPr>
          <w:noProof/>
        </w:rPr>
        <w:t>XTER Direct Mode Utility, 136</w:t>
      </w:r>
    </w:p>
    <w:p w14:paraId="7A6452D3" w14:textId="77777777" w:rsidR="0078009A" w:rsidRDefault="0078009A">
      <w:pPr>
        <w:pStyle w:val="Index1"/>
        <w:tabs>
          <w:tab w:val="right" w:leader="dot" w:pos="4310"/>
        </w:tabs>
        <w:rPr>
          <w:noProof/>
        </w:rPr>
      </w:pPr>
      <w:r>
        <w:rPr>
          <w:noProof/>
        </w:rPr>
        <w:t>XTERPUR Direct Mode Utility, 136</w:t>
      </w:r>
    </w:p>
    <w:p w14:paraId="75CA530C" w14:textId="77777777" w:rsidR="0078009A" w:rsidRDefault="0078009A">
      <w:pPr>
        <w:pStyle w:val="Index1"/>
        <w:tabs>
          <w:tab w:val="right" w:leader="dot" w:pos="4310"/>
        </w:tabs>
        <w:rPr>
          <w:noProof/>
        </w:rPr>
      </w:pPr>
      <w:r w:rsidRPr="00A733AB">
        <w:rPr>
          <w:noProof/>
          <w:kern w:val="2"/>
        </w:rPr>
        <w:t>XTFCE</w:t>
      </w:r>
      <w:r>
        <w:rPr>
          <w:noProof/>
        </w:rPr>
        <w:t>, 612</w:t>
      </w:r>
    </w:p>
    <w:p w14:paraId="6DE0F0DD" w14:textId="77777777" w:rsidR="0078009A" w:rsidRDefault="0078009A">
      <w:pPr>
        <w:pStyle w:val="Index1"/>
        <w:tabs>
          <w:tab w:val="right" w:leader="dot" w:pos="4310"/>
        </w:tabs>
        <w:rPr>
          <w:noProof/>
        </w:rPr>
      </w:pPr>
      <w:r w:rsidRPr="00A733AB">
        <w:rPr>
          <w:noProof/>
          <w:kern w:val="2"/>
        </w:rPr>
        <w:t>XTFCR Option</w:t>
      </w:r>
      <w:r>
        <w:rPr>
          <w:noProof/>
        </w:rPr>
        <w:t>, 612</w:t>
      </w:r>
    </w:p>
    <w:p w14:paraId="698531B6" w14:textId="77777777" w:rsidR="0078009A" w:rsidRDefault="0078009A">
      <w:pPr>
        <w:pStyle w:val="Index1"/>
        <w:tabs>
          <w:tab w:val="right" w:leader="dot" w:pos="4310"/>
        </w:tabs>
        <w:rPr>
          <w:noProof/>
        </w:rPr>
      </w:pPr>
      <w:r>
        <w:rPr>
          <w:noProof/>
        </w:rPr>
        <w:t>XTHC10</w:t>
      </w:r>
    </w:p>
    <w:p w14:paraId="35D114D2" w14:textId="77777777" w:rsidR="0078009A" w:rsidRDefault="0078009A">
      <w:pPr>
        <w:pStyle w:val="Index2"/>
        <w:tabs>
          <w:tab w:val="right" w:leader="dot" w:pos="4310"/>
        </w:tabs>
        <w:rPr>
          <w:noProof/>
        </w:rPr>
      </w:pPr>
      <w:r>
        <w:rPr>
          <w:noProof/>
        </w:rPr>
        <w:t>$$GETURL^XTHC10, 527</w:t>
      </w:r>
    </w:p>
    <w:p w14:paraId="31187FE0" w14:textId="77777777" w:rsidR="0078009A" w:rsidRDefault="0078009A">
      <w:pPr>
        <w:pStyle w:val="Index1"/>
        <w:tabs>
          <w:tab w:val="right" w:leader="dot" w:pos="4310"/>
        </w:tabs>
        <w:rPr>
          <w:noProof/>
        </w:rPr>
      </w:pPr>
      <w:r>
        <w:rPr>
          <w:noProof/>
        </w:rPr>
        <w:t>XTHCURL</w:t>
      </w:r>
    </w:p>
    <w:p w14:paraId="13EE8813" w14:textId="77777777" w:rsidR="0078009A" w:rsidRDefault="0078009A">
      <w:pPr>
        <w:pStyle w:val="Index2"/>
        <w:tabs>
          <w:tab w:val="right" w:leader="dot" w:pos="4310"/>
        </w:tabs>
        <w:rPr>
          <w:noProof/>
        </w:rPr>
      </w:pPr>
      <w:r>
        <w:rPr>
          <w:noProof/>
        </w:rPr>
        <w:t>$$ENCODE^XTHCURL, 531</w:t>
      </w:r>
    </w:p>
    <w:p w14:paraId="40E6F042" w14:textId="77777777" w:rsidR="0078009A" w:rsidRDefault="0078009A">
      <w:pPr>
        <w:pStyle w:val="Index2"/>
        <w:tabs>
          <w:tab w:val="right" w:leader="dot" w:pos="4310"/>
        </w:tabs>
        <w:rPr>
          <w:noProof/>
        </w:rPr>
      </w:pPr>
      <w:r>
        <w:rPr>
          <w:noProof/>
        </w:rPr>
        <w:t>$$MAKEURL^XTHCURL, 532</w:t>
      </w:r>
    </w:p>
    <w:p w14:paraId="769BE605" w14:textId="77777777" w:rsidR="0078009A" w:rsidRDefault="0078009A">
      <w:pPr>
        <w:pStyle w:val="Index2"/>
        <w:tabs>
          <w:tab w:val="right" w:leader="dot" w:pos="4310"/>
        </w:tabs>
        <w:rPr>
          <w:noProof/>
        </w:rPr>
      </w:pPr>
      <w:r>
        <w:rPr>
          <w:noProof/>
        </w:rPr>
        <w:t>$$PARSEURL^XTHCURL, 533</w:t>
      </w:r>
    </w:p>
    <w:p w14:paraId="55D44A0C" w14:textId="77777777" w:rsidR="0078009A" w:rsidRDefault="0078009A">
      <w:pPr>
        <w:pStyle w:val="Index1"/>
        <w:tabs>
          <w:tab w:val="right" w:leader="dot" w:pos="4310"/>
        </w:tabs>
        <w:rPr>
          <w:noProof/>
        </w:rPr>
      </w:pPr>
      <w:r>
        <w:rPr>
          <w:noProof/>
        </w:rPr>
        <w:t>XTHCUTL</w:t>
      </w:r>
    </w:p>
    <w:p w14:paraId="4C298E7E" w14:textId="77777777" w:rsidR="0078009A" w:rsidRDefault="0078009A">
      <w:pPr>
        <w:pStyle w:val="Index2"/>
        <w:tabs>
          <w:tab w:val="right" w:leader="dot" w:pos="4310"/>
        </w:tabs>
        <w:rPr>
          <w:noProof/>
        </w:rPr>
      </w:pPr>
      <w:r>
        <w:rPr>
          <w:noProof/>
        </w:rPr>
        <w:t>$$DECODE^XTHCUTL, 534</w:t>
      </w:r>
    </w:p>
    <w:p w14:paraId="714C5355" w14:textId="77777777" w:rsidR="0078009A" w:rsidRDefault="0078009A">
      <w:pPr>
        <w:pStyle w:val="Index1"/>
        <w:tabs>
          <w:tab w:val="right" w:leader="dot" w:pos="4310"/>
        </w:tabs>
        <w:rPr>
          <w:noProof/>
        </w:rPr>
      </w:pPr>
      <w:r>
        <w:rPr>
          <w:noProof/>
        </w:rPr>
        <w:t>XTID</w:t>
      </w:r>
    </w:p>
    <w:p w14:paraId="1825E2BC" w14:textId="77777777" w:rsidR="0078009A" w:rsidRDefault="0078009A">
      <w:pPr>
        <w:pStyle w:val="Index2"/>
        <w:tabs>
          <w:tab w:val="right" w:leader="dot" w:pos="4310"/>
        </w:tabs>
        <w:rPr>
          <w:noProof/>
        </w:rPr>
      </w:pPr>
      <w:r>
        <w:rPr>
          <w:noProof/>
        </w:rPr>
        <w:t>$$GETMASTR^XTID, 590</w:t>
      </w:r>
    </w:p>
    <w:p w14:paraId="00780DB5" w14:textId="77777777" w:rsidR="0078009A" w:rsidRDefault="0078009A">
      <w:pPr>
        <w:pStyle w:val="Index2"/>
        <w:tabs>
          <w:tab w:val="right" w:leader="dot" w:pos="4310"/>
        </w:tabs>
        <w:rPr>
          <w:noProof/>
        </w:rPr>
      </w:pPr>
      <w:r>
        <w:rPr>
          <w:noProof/>
        </w:rPr>
        <w:t>$$GETSTAT^XTID, 592</w:t>
      </w:r>
    </w:p>
    <w:p w14:paraId="18B29034" w14:textId="77777777" w:rsidR="0078009A" w:rsidRDefault="0078009A">
      <w:pPr>
        <w:pStyle w:val="Index2"/>
        <w:tabs>
          <w:tab w:val="right" w:leader="dot" w:pos="4310"/>
        </w:tabs>
        <w:rPr>
          <w:noProof/>
        </w:rPr>
      </w:pPr>
      <w:r>
        <w:rPr>
          <w:noProof/>
        </w:rPr>
        <w:t>$$GETVUID^XTID, 594</w:t>
      </w:r>
    </w:p>
    <w:p w14:paraId="1552DE41" w14:textId="77777777" w:rsidR="0078009A" w:rsidRDefault="0078009A">
      <w:pPr>
        <w:pStyle w:val="Index2"/>
        <w:tabs>
          <w:tab w:val="right" w:leader="dot" w:pos="4310"/>
        </w:tabs>
        <w:rPr>
          <w:noProof/>
        </w:rPr>
      </w:pPr>
      <w:r>
        <w:rPr>
          <w:noProof/>
        </w:rPr>
        <w:t>$$SCREEN^XTID, 596</w:t>
      </w:r>
    </w:p>
    <w:p w14:paraId="27252DE8" w14:textId="77777777" w:rsidR="0078009A" w:rsidRDefault="0078009A">
      <w:pPr>
        <w:pStyle w:val="Index2"/>
        <w:tabs>
          <w:tab w:val="right" w:leader="dot" w:pos="4310"/>
        </w:tabs>
        <w:rPr>
          <w:noProof/>
        </w:rPr>
      </w:pPr>
      <w:r>
        <w:rPr>
          <w:noProof/>
        </w:rPr>
        <w:t>$$SETMASTR^XTID, 599</w:t>
      </w:r>
    </w:p>
    <w:p w14:paraId="585EE7A5" w14:textId="77777777" w:rsidR="0078009A" w:rsidRDefault="0078009A">
      <w:pPr>
        <w:pStyle w:val="Index2"/>
        <w:tabs>
          <w:tab w:val="right" w:leader="dot" w:pos="4310"/>
        </w:tabs>
        <w:rPr>
          <w:noProof/>
        </w:rPr>
      </w:pPr>
      <w:r>
        <w:rPr>
          <w:noProof/>
        </w:rPr>
        <w:t>$$SETSTAT^XTID, 601</w:t>
      </w:r>
    </w:p>
    <w:p w14:paraId="4BE99CA4" w14:textId="77777777" w:rsidR="0078009A" w:rsidRDefault="0078009A">
      <w:pPr>
        <w:pStyle w:val="Index2"/>
        <w:tabs>
          <w:tab w:val="right" w:leader="dot" w:pos="4310"/>
        </w:tabs>
        <w:rPr>
          <w:noProof/>
        </w:rPr>
      </w:pPr>
      <w:r>
        <w:rPr>
          <w:noProof/>
        </w:rPr>
        <w:t>$$SETVUID^XTID, 603</w:t>
      </w:r>
    </w:p>
    <w:p w14:paraId="5C2B0CC1" w14:textId="77777777" w:rsidR="0078009A" w:rsidRDefault="0078009A">
      <w:pPr>
        <w:pStyle w:val="Index2"/>
        <w:tabs>
          <w:tab w:val="right" w:leader="dot" w:pos="4310"/>
        </w:tabs>
        <w:rPr>
          <w:noProof/>
        </w:rPr>
      </w:pPr>
      <w:r>
        <w:rPr>
          <w:noProof/>
        </w:rPr>
        <w:t>GETIREF^XTID, 587</w:t>
      </w:r>
    </w:p>
    <w:p w14:paraId="7A952565" w14:textId="77777777" w:rsidR="0078009A" w:rsidRDefault="0078009A">
      <w:pPr>
        <w:pStyle w:val="Index1"/>
        <w:tabs>
          <w:tab w:val="right" w:leader="dot" w:pos="4310"/>
        </w:tabs>
        <w:rPr>
          <w:noProof/>
        </w:rPr>
      </w:pPr>
      <w:r>
        <w:rPr>
          <w:noProof/>
        </w:rPr>
        <w:t>XTIDTRM</w:t>
      </w:r>
    </w:p>
    <w:p w14:paraId="46C8995D" w14:textId="77777777" w:rsidR="0078009A" w:rsidRDefault="0078009A">
      <w:pPr>
        <w:pStyle w:val="Index2"/>
        <w:tabs>
          <w:tab w:val="right" w:leader="dot" w:pos="4310"/>
        </w:tabs>
        <w:rPr>
          <w:noProof/>
        </w:rPr>
      </w:pPr>
      <w:r>
        <w:rPr>
          <w:noProof/>
        </w:rPr>
        <w:t>$$GETRPLC^XTIDTRM, 497</w:t>
      </w:r>
    </w:p>
    <w:p w14:paraId="18B0606D" w14:textId="77777777" w:rsidR="0078009A" w:rsidRDefault="0078009A">
      <w:pPr>
        <w:pStyle w:val="Index2"/>
        <w:tabs>
          <w:tab w:val="right" w:leader="dot" w:pos="4310"/>
        </w:tabs>
        <w:rPr>
          <w:noProof/>
        </w:rPr>
      </w:pPr>
      <w:r>
        <w:rPr>
          <w:noProof/>
        </w:rPr>
        <w:t>$$RPLCLST^XTIDTRM, 498</w:t>
      </w:r>
    </w:p>
    <w:p w14:paraId="416FEEB1" w14:textId="77777777" w:rsidR="0078009A" w:rsidRDefault="0078009A">
      <w:pPr>
        <w:pStyle w:val="Index2"/>
        <w:tabs>
          <w:tab w:val="right" w:leader="dot" w:pos="4310"/>
        </w:tabs>
        <w:rPr>
          <w:noProof/>
        </w:rPr>
      </w:pPr>
      <w:r>
        <w:rPr>
          <w:noProof/>
        </w:rPr>
        <w:t>$$RPLCMNT^XTIDTRM, 500</w:t>
      </w:r>
    </w:p>
    <w:p w14:paraId="7E24E5DF" w14:textId="77777777" w:rsidR="0078009A" w:rsidRDefault="0078009A">
      <w:pPr>
        <w:pStyle w:val="Index2"/>
        <w:tabs>
          <w:tab w:val="right" w:leader="dot" w:pos="4310"/>
        </w:tabs>
        <w:rPr>
          <w:noProof/>
        </w:rPr>
      </w:pPr>
      <w:r>
        <w:rPr>
          <w:noProof/>
        </w:rPr>
        <w:t>$$RPLCTRL^XTIDTRM, 501</w:t>
      </w:r>
    </w:p>
    <w:p w14:paraId="68939997" w14:textId="77777777" w:rsidR="0078009A" w:rsidRDefault="0078009A">
      <w:pPr>
        <w:pStyle w:val="Index2"/>
        <w:tabs>
          <w:tab w:val="right" w:leader="dot" w:pos="4310"/>
        </w:tabs>
        <w:rPr>
          <w:noProof/>
        </w:rPr>
      </w:pPr>
      <w:r>
        <w:rPr>
          <w:noProof/>
        </w:rPr>
        <w:t>$$RPLCVALS^XTIDTRM, 503</w:t>
      </w:r>
    </w:p>
    <w:p w14:paraId="0178202F" w14:textId="77777777" w:rsidR="0078009A" w:rsidRDefault="0078009A">
      <w:pPr>
        <w:pStyle w:val="Index2"/>
        <w:tabs>
          <w:tab w:val="right" w:leader="dot" w:pos="4310"/>
        </w:tabs>
        <w:rPr>
          <w:noProof/>
        </w:rPr>
      </w:pPr>
      <w:r>
        <w:rPr>
          <w:noProof/>
        </w:rPr>
        <w:t>$$SETRPLC^XTIDTRM, 504</w:t>
      </w:r>
    </w:p>
    <w:p w14:paraId="787754E2" w14:textId="77777777" w:rsidR="0078009A" w:rsidRDefault="0078009A">
      <w:pPr>
        <w:pStyle w:val="Index1"/>
        <w:tabs>
          <w:tab w:val="right" w:leader="dot" w:pos="4310"/>
        </w:tabs>
        <w:rPr>
          <w:noProof/>
        </w:rPr>
      </w:pPr>
      <w:r>
        <w:rPr>
          <w:noProof/>
        </w:rPr>
        <w:t>XTKERM4</w:t>
      </w:r>
    </w:p>
    <w:p w14:paraId="15004995" w14:textId="77777777" w:rsidR="0078009A" w:rsidRDefault="0078009A">
      <w:pPr>
        <w:pStyle w:val="Index2"/>
        <w:tabs>
          <w:tab w:val="right" w:leader="dot" w:pos="4310"/>
        </w:tabs>
        <w:rPr>
          <w:noProof/>
        </w:rPr>
      </w:pPr>
      <w:r>
        <w:rPr>
          <w:noProof/>
        </w:rPr>
        <w:t>RFILE^XTKERM4, 536</w:t>
      </w:r>
    </w:p>
    <w:p w14:paraId="4713924D" w14:textId="77777777" w:rsidR="0078009A" w:rsidRDefault="0078009A">
      <w:pPr>
        <w:pStyle w:val="Index1"/>
        <w:tabs>
          <w:tab w:val="right" w:leader="dot" w:pos="4310"/>
        </w:tabs>
        <w:rPr>
          <w:noProof/>
        </w:rPr>
      </w:pPr>
      <w:r>
        <w:rPr>
          <w:noProof/>
        </w:rPr>
        <w:t>XTKERMIT</w:t>
      </w:r>
    </w:p>
    <w:p w14:paraId="54E05E27" w14:textId="77777777" w:rsidR="0078009A" w:rsidRDefault="0078009A">
      <w:pPr>
        <w:pStyle w:val="Index2"/>
        <w:tabs>
          <w:tab w:val="right" w:leader="dot" w:pos="4310"/>
        </w:tabs>
        <w:rPr>
          <w:noProof/>
        </w:rPr>
      </w:pPr>
      <w:r>
        <w:rPr>
          <w:noProof/>
        </w:rPr>
        <w:t>RECEIVE^XTKERMIT, 537</w:t>
      </w:r>
    </w:p>
    <w:p w14:paraId="3E88D144" w14:textId="77777777" w:rsidR="0078009A" w:rsidRDefault="0078009A">
      <w:pPr>
        <w:pStyle w:val="Index2"/>
        <w:tabs>
          <w:tab w:val="right" w:leader="dot" w:pos="4310"/>
        </w:tabs>
        <w:rPr>
          <w:noProof/>
        </w:rPr>
      </w:pPr>
      <w:r>
        <w:rPr>
          <w:noProof/>
        </w:rPr>
        <w:t>SEND^XTKERMIT, 538</w:t>
      </w:r>
    </w:p>
    <w:p w14:paraId="21D0E20A" w14:textId="77777777" w:rsidR="0078009A" w:rsidRDefault="0078009A">
      <w:pPr>
        <w:pStyle w:val="Index1"/>
        <w:tabs>
          <w:tab w:val="right" w:leader="dot" w:pos="4310"/>
        </w:tabs>
        <w:rPr>
          <w:noProof/>
        </w:rPr>
      </w:pPr>
      <w:r>
        <w:rPr>
          <w:noProof/>
        </w:rPr>
        <w:t>XTLKKWL</w:t>
      </w:r>
    </w:p>
    <w:p w14:paraId="657C6648" w14:textId="77777777" w:rsidR="0078009A" w:rsidRDefault="0078009A">
      <w:pPr>
        <w:pStyle w:val="Index2"/>
        <w:tabs>
          <w:tab w:val="right" w:leader="dot" w:pos="4310"/>
        </w:tabs>
        <w:rPr>
          <w:noProof/>
        </w:rPr>
      </w:pPr>
      <w:r>
        <w:rPr>
          <w:noProof/>
        </w:rPr>
        <w:t>XTLKKWL^XTLKKWL, 541</w:t>
      </w:r>
    </w:p>
    <w:p w14:paraId="706CD163" w14:textId="77777777" w:rsidR="0078009A" w:rsidRDefault="0078009A">
      <w:pPr>
        <w:pStyle w:val="Index1"/>
        <w:tabs>
          <w:tab w:val="right" w:leader="dot" w:pos="4310"/>
        </w:tabs>
        <w:rPr>
          <w:noProof/>
        </w:rPr>
      </w:pPr>
      <w:r>
        <w:rPr>
          <w:noProof/>
        </w:rPr>
        <w:t>XTLKKWL^XTLKKWL, 541</w:t>
      </w:r>
    </w:p>
    <w:p w14:paraId="19A9BF20" w14:textId="77777777" w:rsidR="0078009A" w:rsidRDefault="0078009A">
      <w:pPr>
        <w:pStyle w:val="Index1"/>
        <w:tabs>
          <w:tab w:val="right" w:leader="dot" w:pos="4310"/>
        </w:tabs>
        <w:rPr>
          <w:noProof/>
        </w:rPr>
      </w:pPr>
      <w:r w:rsidRPr="00A733AB">
        <w:rPr>
          <w:noProof/>
          <w:kern w:val="2"/>
        </w:rPr>
        <w:t>XTLKMGR</w:t>
      </w:r>
    </w:p>
    <w:p w14:paraId="2015E15B" w14:textId="77777777" w:rsidR="0078009A" w:rsidRDefault="0078009A">
      <w:pPr>
        <w:pStyle w:val="Index2"/>
        <w:tabs>
          <w:tab w:val="right" w:leader="dot" w:pos="4310"/>
        </w:tabs>
        <w:rPr>
          <w:noProof/>
        </w:rPr>
      </w:pPr>
      <w:r w:rsidRPr="00A733AB">
        <w:rPr>
          <w:noProof/>
          <w:kern w:val="2"/>
        </w:rPr>
        <w:t>DK^XTLKMGR</w:t>
      </w:r>
      <w:r>
        <w:rPr>
          <w:noProof/>
        </w:rPr>
        <w:t>, 542</w:t>
      </w:r>
    </w:p>
    <w:p w14:paraId="0273126A" w14:textId="77777777" w:rsidR="0078009A" w:rsidRDefault="0078009A">
      <w:pPr>
        <w:pStyle w:val="Index2"/>
        <w:tabs>
          <w:tab w:val="right" w:leader="dot" w:pos="4310"/>
        </w:tabs>
        <w:rPr>
          <w:noProof/>
        </w:rPr>
      </w:pPr>
      <w:r w:rsidRPr="00A733AB">
        <w:rPr>
          <w:noProof/>
          <w:kern w:val="2"/>
        </w:rPr>
        <w:t>DLL^XTLKMGR</w:t>
      </w:r>
      <w:r>
        <w:rPr>
          <w:noProof/>
        </w:rPr>
        <w:t>, 543</w:t>
      </w:r>
    </w:p>
    <w:p w14:paraId="13962262" w14:textId="77777777" w:rsidR="0078009A" w:rsidRDefault="0078009A">
      <w:pPr>
        <w:pStyle w:val="Index2"/>
        <w:tabs>
          <w:tab w:val="right" w:leader="dot" w:pos="4310"/>
        </w:tabs>
        <w:rPr>
          <w:noProof/>
        </w:rPr>
      </w:pPr>
      <w:r w:rsidRPr="00A733AB">
        <w:rPr>
          <w:noProof/>
          <w:kern w:val="2"/>
        </w:rPr>
        <w:t>DSH^XTLKMGR</w:t>
      </w:r>
      <w:r>
        <w:rPr>
          <w:noProof/>
        </w:rPr>
        <w:t>, 544</w:t>
      </w:r>
    </w:p>
    <w:p w14:paraId="01B1D416" w14:textId="77777777" w:rsidR="0078009A" w:rsidRDefault="0078009A">
      <w:pPr>
        <w:pStyle w:val="Index2"/>
        <w:tabs>
          <w:tab w:val="right" w:leader="dot" w:pos="4310"/>
        </w:tabs>
        <w:rPr>
          <w:noProof/>
        </w:rPr>
      </w:pPr>
      <w:r w:rsidRPr="00A733AB">
        <w:rPr>
          <w:noProof/>
          <w:kern w:val="2"/>
        </w:rPr>
        <w:t>DSY^XTLKMGR</w:t>
      </w:r>
      <w:r>
        <w:rPr>
          <w:noProof/>
        </w:rPr>
        <w:t>, 544</w:t>
      </w:r>
    </w:p>
    <w:p w14:paraId="1E22093D" w14:textId="77777777" w:rsidR="0078009A" w:rsidRDefault="0078009A">
      <w:pPr>
        <w:pStyle w:val="Index2"/>
        <w:tabs>
          <w:tab w:val="right" w:leader="dot" w:pos="4310"/>
        </w:tabs>
        <w:rPr>
          <w:noProof/>
        </w:rPr>
      </w:pPr>
      <w:r w:rsidRPr="00A733AB">
        <w:rPr>
          <w:noProof/>
          <w:kern w:val="2"/>
        </w:rPr>
        <w:t>K^XTLKMGR</w:t>
      </w:r>
      <w:r>
        <w:rPr>
          <w:noProof/>
        </w:rPr>
        <w:t>, 545</w:t>
      </w:r>
    </w:p>
    <w:p w14:paraId="1AC93A50" w14:textId="77777777" w:rsidR="0078009A" w:rsidRDefault="0078009A">
      <w:pPr>
        <w:pStyle w:val="Index2"/>
        <w:tabs>
          <w:tab w:val="right" w:leader="dot" w:pos="4310"/>
        </w:tabs>
        <w:rPr>
          <w:noProof/>
        </w:rPr>
      </w:pPr>
      <w:r w:rsidRPr="00A733AB">
        <w:rPr>
          <w:noProof/>
          <w:kern w:val="2"/>
        </w:rPr>
        <w:t>L^XTLKMGR</w:t>
      </w:r>
      <w:r>
        <w:rPr>
          <w:noProof/>
        </w:rPr>
        <w:t>, 546</w:t>
      </w:r>
    </w:p>
    <w:p w14:paraId="34CECEAD" w14:textId="77777777" w:rsidR="0078009A" w:rsidRDefault="0078009A">
      <w:pPr>
        <w:pStyle w:val="Index2"/>
        <w:tabs>
          <w:tab w:val="right" w:leader="dot" w:pos="4310"/>
        </w:tabs>
        <w:rPr>
          <w:noProof/>
        </w:rPr>
      </w:pPr>
      <w:r w:rsidRPr="00A733AB">
        <w:rPr>
          <w:noProof/>
          <w:kern w:val="2"/>
        </w:rPr>
        <w:t>LKUP^XTLKMGR</w:t>
      </w:r>
      <w:r>
        <w:rPr>
          <w:noProof/>
        </w:rPr>
        <w:t>, 547</w:t>
      </w:r>
    </w:p>
    <w:p w14:paraId="7CDBA4DA" w14:textId="77777777" w:rsidR="0078009A" w:rsidRDefault="0078009A">
      <w:pPr>
        <w:pStyle w:val="Index2"/>
        <w:tabs>
          <w:tab w:val="right" w:leader="dot" w:pos="4310"/>
        </w:tabs>
        <w:rPr>
          <w:noProof/>
        </w:rPr>
      </w:pPr>
      <w:r w:rsidRPr="00A733AB">
        <w:rPr>
          <w:noProof/>
          <w:kern w:val="2"/>
        </w:rPr>
        <w:t>SH^XTLKMGR</w:t>
      </w:r>
      <w:r>
        <w:rPr>
          <w:noProof/>
        </w:rPr>
        <w:t>, 552</w:t>
      </w:r>
    </w:p>
    <w:p w14:paraId="11502F84" w14:textId="77777777" w:rsidR="0078009A" w:rsidRDefault="0078009A">
      <w:pPr>
        <w:pStyle w:val="Index2"/>
        <w:tabs>
          <w:tab w:val="right" w:leader="dot" w:pos="4310"/>
        </w:tabs>
        <w:rPr>
          <w:noProof/>
        </w:rPr>
      </w:pPr>
      <w:r w:rsidRPr="00A733AB">
        <w:rPr>
          <w:noProof/>
          <w:kern w:val="2"/>
        </w:rPr>
        <w:t>SY^XTLKMGR</w:t>
      </w:r>
      <w:r>
        <w:rPr>
          <w:noProof/>
        </w:rPr>
        <w:t>, 553</w:t>
      </w:r>
    </w:p>
    <w:p w14:paraId="4C3B9938" w14:textId="77777777" w:rsidR="0078009A" w:rsidRDefault="0078009A">
      <w:pPr>
        <w:pStyle w:val="Index1"/>
        <w:tabs>
          <w:tab w:val="right" w:leader="dot" w:pos="4310"/>
        </w:tabs>
        <w:rPr>
          <w:noProof/>
        </w:rPr>
      </w:pPr>
      <w:r>
        <w:rPr>
          <w:noProof/>
        </w:rPr>
        <w:t>XTMP Global, 220, 221, 229, 230, 378, 379, 424, 425, 442</w:t>
      </w:r>
    </w:p>
    <w:p w14:paraId="2571D103" w14:textId="77777777" w:rsidR="0078009A" w:rsidRDefault="0078009A">
      <w:pPr>
        <w:pStyle w:val="Index1"/>
        <w:tabs>
          <w:tab w:val="right" w:leader="dot" w:pos="4310"/>
        </w:tabs>
        <w:rPr>
          <w:noProof/>
        </w:rPr>
      </w:pPr>
      <w:r>
        <w:rPr>
          <w:noProof/>
        </w:rPr>
        <w:t>XTMUNIT GROUP EDIT Option, 556</w:t>
      </w:r>
    </w:p>
    <w:p w14:paraId="1A6C2780" w14:textId="77777777" w:rsidR="0078009A" w:rsidRDefault="0078009A">
      <w:pPr>
        <w:pStyle w:val="Index1"/>
        <w:tabs>
          <w:tab w:val="right" w:leader="dot" w:pos="4310"/>
        </w:tabs>
        <w:rPr>
          <w:noProof/>
        </w:rPr>
      </w:pPr>
      <w:r>
        <w:rPr>
          <w:noProof/>
        </w:rPr>
        <w:t>XTMUNIT GROUP RUN Option, 556</w:t>
      </w:r>
    </w:p>
    <w:p w14:paraId="423410F2" w14:textId="77777777" w:rsidR="0078009A" w:rsidRDefault="0078009A">
      <w:pPr>
        <w:pStyle w:val="Index1"/>
        <w:tabs>
          <w:tab w:val="right" w:leader="dot" w:pos="4310"/>
        </w:tabs>
        <w:rPr>
          <w:noProof/>
        </w:rPr>
      </w:pPr>
      <w:r>
        <w:rPr>
          <w:noProof/>
        </w:rPr>
        <w:t>XTMUNIT Routine, 558, 559</w:t>
      </w:r>
    </w:p>
    <w:p w14:paraId="627AFDA3" w14:textId="77777777" w:rsidR="0078009A" w:rsidRDefault="0078009A">
      <w:pPr>
        <w:pStyle w:val="Index1"/>
        <w:tabs>
          <w:tab w:val="right" w:leader="dot" w:pos="4310"/>
        </w:tabs>
        <w:rPr>
          <w:noProof/>
        </w:rPr>
      </w:pPr>
      <w:r>
        <w:rPr>
          <w:noProof/>
        </w:rPr>
        <w:t>XT-OPTION TEST Option, 310</w:t>
      </w:r>
    </w:p>
    <w:p w14:paraId="23613B5F" w14:textId="77777777" w:rsidR="0078009A" w:rsidRDefault="0078009A">
      <w:pPr>
        <w:pStyle w:val="Index1"/>
        <w:tabs>
          <w:tab w:val="right" w:leader="dot" w:pos="4310"/>
        </w:tabs>
        <w:rPr>
          <w:noProof/>
        </w:rPr>
      </w:pPr>
      <w:r w:rsidRPr="00A733AB">
        <w:rPr>
          <w:noProof/>
          <w:kern w:val="2"/>
        </w:rPr>
        <w:t>XTRCMP Routine</w:t>
      </w:r>
      <w:r>
        <w:rPr>
          <w:noProof/>
        </w:rPr>
        <w:t>, 616, 617</w:t>
      </w:r>
    </w:p>
    <w:p w14:paraId="642F673A" w14:textId="77777777" w:rsidR="0078009A" w:rsidRDefault="0078009A">
      <w:pPr>
        <w:pStyle w:val="Index1"/>
        <w:tabs>
          <w:tab w:val="right" w:leader="dot" w:pos="4310"/>
        </w:tabs>
        <w:rPr>
          <w:noProof/>
        </w:rPr>
      </w:pPr>
      <w:r w:rsidRPr="00A733AB">
        <w:rPr>
          <w:noProof/>
          <w:kern w:val="2"/>
        </w:rPr>
        <w:t>XTRDEL Option</w:t>
      </w:r>
      <w:r>
        <w:rPr>
          <w:noProof/>
        </w:rPr>
        <w:t>, 617</w:t>
      </w:r>
    </w:p>
    <w:p w14:paraId="0998135C" w14:textId="77777777" w:rsidR="0078009A" w:rsidRDefault="0078009A">
      <w:pPr>
        <w:pStyle w:val="Index1"/>
        <w:tabs>
          <w:tab w:val="right" w:leader="dot" w:pos="4310"/>
        </w:tabs>
        <w:rPr>
          <w:noProof/>
        </w:rPr>
      </w:pPr>
      <w:r w:rsidRPr="00A733AB">
        <w:rPr>
          <w:noProof/>
          <w:kern w:val="2"/>
        </w:rPr>
        <w:t>XTRGRPE Option</w:t>
      </w:r>
      <w:r>
        <w:rPr>
          <w:noProof/>
        </w:rPr>
        <w:t>, 613</w:t>
      </w:r>
    </w:p>
    <w:p w14:paraId="2A2B6A7E" w14:textId="77777777" w:rsidR="0078009A" w:rsidRDefault="0078009A">
      <w:pPr>
        <w:pStyle w:val="Index1"/>
        <w:tabs>
          <w:tab w:val="right" w:leader="dot" w:pos="4310"/>
        </w:tabs>
        <w:rPr>
          <w:noProof/>
        </w:rPr>
      </w:pPr>
      <w:r w:rsidRPr="00A733AB">
        <w:rPr>
          <w:noProof/>
          <w:kern w:val="2"/>
        </w:rPr>
        <w:t>XT-ROUTINE COMPARE Option</w:t>
      </w:r>
      <w:r>
        <w:rPr>
          <w:noProof/>
        </w:rPr>
        <w:t>, 617</w:t>
      </w:r>
    </w:p>
    <w:p w14:paraId="5EA134D8" w14:textId="77777777" w:rsidR="0078009A" w:rsidRDefault="0078009A">
      <w:pPr>
        <w:pStyle w:val="Index1"/>
        <w:tabs>
          <w:tab w:val="right" w:leader="dot" w:pos="4310"/>
        </w:tabs>
        <w:rPr>
          <w:noProof/>
        </w:rPr>
      </w:pPr>
      <w:r>
        <w:rPr>
          <w:noProof/>
        </w:rPr>
        <w:t>XTSUMBLD-CHECK Option</w:t>
      </w:r>
    </w:p>
    <w:p w14:paraId="697530D6" w14:textId="77777777" w:rsidR="0078009A" w:rsidRDefault="0078009A">
      <w:pPr>
        <w:pStyle w:val="Index2"/>
        <w:tabs>
          <w:tab w:val="right" w:leader="dot" w:pos="4310"/>
        </w:tabs>
        <w:rPr>
          <w:noProof/>
        </w:rPr>
      </w:pPr>
      <w:r>
        <w:rPr>
          <w:noProof/>
        </w:rPr>
        <w:t>Programmer Options Menu, 624</w:t>
      </w:r>
    </w:p>
    <w:p w14:paraId="4FDF70EF" w14:textId="77777777" w:rsidR="0078009A" w:rsidRDefault="0078009A">
      <w:pPr>
        <w:pStyle w:val="Index1"/>
        <w:tabs>
          <w:tab w:val="right" w:leader="dot" w:pos="4310"/>
        </w:tabs>
        <w:rPr>
          <w:noProof/>
        </w:rPr>
      </w:pPr>
      <w:r>
        <w:rPr>
          <w:noProof/>
        </w:rPr>
        <w:t>XTV Global, 252</w:t>
      </w:r>
    </w:p>
    <w:p w14:paraId="49FC6FF1" w14:textId="77777777" w:rsidR="0078009A" w:rsidRDefault="0078009A">
      <w:pPr>
        <w:pStyle w:val="Index1"/>
        <w:tabs>
          <w:tab w:val="right" w:leader="dot" w:pos="4310"/>
        </w:tabs>
        <w:rPr>
          <w:noProof/>
        </w:rPr>
      </w:pPr>
      <w:r>
        <w:rPr>
          <w:noProof/>
        </w:rPr>
        <w:t>XTV MENU Menu, 621, 622</w:t>
      </w:r>
    </w:p>
    <w:p w14:paraId="745F58B3" w14:textId="77777777" w:rsidR="0078009A" w:rsidRDefault="0078009A">
      <w:pPr>
        <w:pStyle w:val="Index1"/>
        <w:tabs>
          <w:tab w:val="right" w:leader="dot" w:pos="4310"/>
        </w:tabs>
        <w:rPr>
          <w:noProof/>
        </w:rPr>
      </w:pPr>
      <w:r>
        <w:rPr>
          <w:noProof/>
        </w:rPr>
        <w:t>XTV ROUTINE CHANGES (#8991) File, 622</w:t>
      </w:r>
    </w:p>
    <w:p w14:paraId="08DAB74D" w14:textId="77777777" w:rsidR="0078009A" w:rsidRDefault="0078009A">
      <w:pPr>
        <w:pStyle w:val="Index1"/>
        <w:tabs>
          <w:tab w:val="right" w:leader="dot" w:pos="4310"/>
        </w:tabs>
        <w:rPr>
          <w:noProof/>
        </w:rPr>
      </w:pPr>
      <w:r w:rsidRPr="00A733AB">
        <w:rPr>
          <w:noProof/>
          <w:kern w:val="2"/>
        </w:rPr>
        <w:t>XT-VARIABLE CHANGER Option</w:t>
      </w:r>
      <w:r>
        <w:rPr>
          <w:noProof/>
        </w:rPr>
        <w:t>, 614</w:t>
      </w:r>
    </w:p>
    <w:p w14:paraId="49B6CA95" w14:textId="77777777" w:rsidR="0078009A" w:rsidRDefault="0078009A">
      <w:pPr>
        <w:pStyle w:val="Index1"/>
        <w:tabs>
          <w:tab w:val="right" w:leader="dot" w:pos="4310"/>
        </w:tabs>
        <w:rPr>
          <w:noProof/>
        </w:rPr>
      </w:pPr>
      <w:r w:rsidRPr="00A733AB">
        <w:rPr>
          <w:noProof/>
          <w:kern w:val="2"/>
        </w:rPr>
        <w:t>XTVCHG Routine</w:t>
      </w:r>
      <w:r>
        <w:rPr>
          <w:noProof/>
        </w:rPr>
        <w:t>, 614</w:t>
      </w:r>
    </w:p>
    <w:p w14:paraId="04868628" w14:textId="77777777" w:rsidR="0078009A" w:rsidRDefault="0078009A">
      <w:pPr>
        <w:pStyle w:val="Index1"/>
        <w:tabs>
          <w:tab w:val="right" w:leader="dot" w:pos="4310"/>
        </w:tabs>
        <w:rPr>
          <w:noProof/>
        </w:rPr>
      </w:pPr>
      <w:r w:rsidRPr="00A733AB">
        <w:rPr>
          <w:noProof/>
          <w:kern w:val="2"/>
        </w:rPr>
        <w:t>XT-VERSION NUMBER Option</w:t>
      </w:r>
      <w:r>
        <w:rPr>
          <w:noProof/>
        </w:rPr>
        <w:t>, 614</w:t>
      </w:r>
    </w:p>
    <w:p w14:paraId="37D55FB5" w14:textId="77777777" w:rsidR="0078009A" w:rsidRDefault="0078009A">
      <w:pPr>
        <w:pStyle w:val="Index1"/>
        <w:tabs>
          <w:tab w:val="right" w:leader="dot" w:pos="4310"/>
        </w:tabs>
        <w:rPr>
          <w:noProof/>
        </w:rPr>
      </w:pPr>
      <w:r w:rsidRPr="00A733AB">
        <w:rPr>
          <w:noProof/>
          <w:kern w:val="2"/>
        </w:rPr>
        <w:t>XTVNUM Routine</w:t>
      </w:r>
      <w:r>
        <w:rPr>
          <w:noProof/>
        </w:rPr>
        <w:t>, 614</w:t>
      </w:r>
    </w:p>
    <w:p w14:paraId="0FC57EEB" w14:textId="77777777" w:rsidR="0078009A" w:rsidRDefault="0078009A">
      <w:pPr>
        <w:pStyle w:val="Index1"/>
        <w:tabs>
          <w:tab w:val="right" w:leader="dot" w:pos="4310"/>
        </w:tabs>
        <w:rPr>
          <w:noProof/>
        </w:rPr>
      </w:pPr>
      <w:r>
        <w:rPr>
          <w:noProof/>
        </w:rPr>
        <w:t>XTVR COMPARE Option, 622</w:t>
      </w:r>
    </w:p>
    <w:p w14:paraId="26A2C0E2" w14:textId="77777777" w:rsidR="0078009A" w:rsidRDefault="0078009A">
      <w:pPr>
        <w:pStyle w:val="Index1"/>
        <w:tabs>
          <w:tab w:val="right" w:leader="dot" w:pos="4310"/>
        </w:tabs>
        <w:rPr>
          <w:noProof/>
        </w:rPr>
      </w:pPr>
      <w:r>
        <w:rPr>
          <w:noProof/>
        </w:rPr>
        <w:t>XTVR UPDATE Option, 622, 623</w:t>
      </w:r>
    </w:p>
    <w:p w14:paraId="4CCE6AD4" w14:textId="77777777" w:rsidR="0078009A" w:rsidRDefault="0078009A">
      <w:pPr>
        <w:pStyle w:val="Index1"/>
        <w:tabs>
          <w:tab w:val="right" w:leader="dot" w:pos="4310"/>
        </w:tabs>
        <w:rPr>
          <w:noProof/>
        </w:rPr>
      </w:pPr>
      <w:r>
        <w:rPr>
          <w:noProof/>
        </w:rPr>
        <w:t>XU BLOCK COUNT Option, 310, 367</w:t>
      </w:r>
    </w:p>
    <w:p w14:paraId="25E520DB" w14:textId="77777777" w:rsidR="0078009A" w:rsidRDefault="0078009A">
      <w:pPr>
        <w:pStyle w:val="Index1"/>
        <w:tabs>
          <w:tab w:val="right" w:leader="dot" w:pos="4310"/>
        </w:tabs>
        <w:rPr>
          <w:noProof/>
        </w:rPr>
      </w:pPr>
      <w:r>
        <w:rPr>
          <w:noProof/>
        </w:rPr>
        <w:t>XU CHECKSUM LOAD Option, 618</w:t>
      </w:r>
    </w:p>
    <w:p w14:paraId="622A433B" w14:textId="77777777" w:rsidR="0078009A" w:rsidRDefault="0078009A">
      <w:pPr>
        <w:pStyle w:val="Index1"/>
        <w:tabs>
          <w:tab w:val="right" w:leader="dot" w:pos="4310"/>
        </w:tabs>
        <w:rPr>
          <w:noProof/>
        </w:rPr>
      </w:pPr>
      <w:r>
        <w:rPr>
          <w:noProof/>
        </w:rPr>
        <w:t>XU CHECKSUM REPORT Option, 615, 616, 625</w:t>
      </w:r>
    </w:p>
    <w:p w14:paraId="0A6207D4" w14:textId="77777777" w:rsidR="0078009A" w:rsidRDefault="0078009A">
      <w:pPr>
        <w:pStyle w:val="Index1"/>
        <w:tabs>
          <w:tab w:val="right" w:leader="dot" w:pos="4310"/>
        </w:tabs>
        <w:rPr>
          <w:noProof/>
        </w:rPr>
      </w:pPr>
      <w:r>
        <w:rPr>
          <w:noProof/>
        </w:rPr>
        <w:t>XU Namespace, 258</w:t>
      </w:r>
    </w:p>
    <w:p w14:paraId="6DD2F7E0" w14:textId="77777777" w:rsidR="0078009A" w:rsidRDefault="0078009A">
      <w:pPr>
        <w:pStyle w:val="Index1"/>
        <w:tabs>
          <w:tab w:val="right" w:leader="dot" w:pos="4310"/>
        </w:tabs>
        <w:rPr>
          <w:noProof/>
        </w:rPr>
      </w:pPr>
      <w:r>
        <w:rPr>
          <w:noProof/>
        </w:rPr>
        <w:t>XU SID ASK Option, 406</w:t>
      </w:r>
    </w:p>
    <w:p w14:paraId="517C3E7D" w14:textId="77777777" w:rsidR="0078009A" w:rsidRDefault="0078009A">
      <w:pPr>
        <w:pStyle w:val="Index1"/>
        <w:tabs>
          <w:tab w:val="right" w:leader="dot" w:pos="4310"/>
        </w:tabs>
        <w:rPr>
          <w:noProof/>
        </w:rPr>
      </w:pPr>
      <w:r>
        <w:rPr>
          <w:noProof/>
        </w:rPr>
        <w:t>XU SID STARTUP Option, 406</w:t>
      </w:r>
    </w:p>
    <w:p w14:paraId="267633D4" w14:textId="77777777" w:rsidR="0078009A" w:rsidRDefault="0078009A">
      <w:pPr>
        <w:pStyle w:val="Index1"/>
        <w:tabs>
          <w:tab w:val="right" w:leader="dot" w:pos="4310"/>
        </w:tabs>
        <w:rPr>
          <w:noProof/>
        </w:rPr>
      </w:pPr>
      <w:r>
        <w:rPr>
          <w:noProof/>
        </w:rPr>
        <w:t>XU USER SIGN-ON Extended Action, 407</w:t>
      </w:r>
    </w:p>
    <w:p w14:paraId="1FAF0D81" w14:textId="77777777" w:rsidR="0078009A" w:rsidRDefault="0078009A">
      <w:pPr>
        <w:pStyle w:val="Index1"/>
        <w:tabs>
          <w:tab w:val="right" w:leader="dot" w:pos="4310"/>
        </w:tabs>
        <w:rPr>
          <w:noProof/>
        </w:rPr>
      </w:pPr>
      <w:r>
        <w:rPr>
          <w:noProof/>
        </w:rPr>
        <w:t>XU USER SIGN-ON Option, 397</w:t>
      </w:r>
    </w:p>
    <w:p w14:paraId="19A5DE44" w14:textId="77777777" w:rsidR="0078009A" w:rsidRDefault="0078009A">
      <w:pPr>
        <w:pStyle w:val="Index2"/>
        <w:tabs>
          <w:tab w:val="right" w:leader="dot" w:pos="4310"/>
        </w:tabs>
        <w:rPr>
          <w:noProof/>
        </w:rPr>
      </w:pPr>
      <w:r>
        <w:rPr>
          <w:noProof/>
        </w:rPr>
        <w:t>Package-specific Signon Actions, 397</w:t>
      </w:r>
    </w:p>
    <w:p w14:paraId="0B4C865C" w14:textId="77777777" w:rsidR="0078009A" w:rsidRDefault="0078009A">
      <w:pPr>
        <w:pStyle w:val="Index1"/>
        <w:tabs>
          <w:tab w:val="right" w:leader="dot" w:pos="4310"/>
        </w:tabs>
        <w:rPr>
          <w:noProof/>
        </w:rPr>
      </w:pPr>
      <w:r>
        <w:rPr>
          <w:noProof/>
        </w:rPr>
        <w:t>XU USER START-UP Option, 399</w:t>
      </w:r>
    </w:p>
    <w:p w14:paraId="11CB3EFB" w14:textId="77777777" w:rsidR="0078009A" w:rsidRDefault="0078009A">
      <w:pPr>
        <w:pStyle w:val="Index2"/>
        <w:tabs>
          <w:tab w:val="right" w:leader="dot" w:pos="4310"/>
        </w:tabs>
        <w:rPr>
          <w:noProof/>
        </w:rPr>
      </w:pPr>
      <w:r>
        <w:rPr>
          <w:noProof/>
        </w:rPr>
        <w:t>Package-specific Signon Actions, 399</w:t>
      </w:r>
    </w:p>
    <w:p w14:paraId="3D3BE891" w14:textId="77777777" w:rsidR="0078009A" w:rsidRDefault="0078009A">
      <w:pPr>
        <w:pStyle w:val="Index1"/>
        <w:tabs>
          <w:tab w:val="right" w:leader="dot" w:pos="4310"/>
        </w:tabs>
        <w:rPr>
          <w:noProof/>
        </w:rPr>
      </w:pPr>
      <w:r>
        <w:rPr>
          <w:noProof/>
        </w:rPr>
        <w:t>XU USER TERMINATE Option, 400</w:t>
      </w:r>
    </w:p>
    <w:p w14:paraId="3E55E428" w14:textId="77777777" w:rsidR="0078009A" w:rsidRDefault="0078009A">
      <w:pPr>
        <w:pStyle w:val="Index1"/>
        <w:tabs>
          <w:tab w:val="right" w:leader="dot" w:pos="4310"/>
        </w:tabs>
        <w:rPr>
          <w:noProof/>
        </w:rPr>
      </w:pPr>
      <w:r>
        <w:rPr>
          <w:noProof/>
        </w:rPr>
        <w:t>XUA4A71</w:t>
      </w:r>
    </w:p>
    <w:p w14:paraId="001EB870" w14:textId="77777777" w:rsidR="0078009A" w:rsidRDefault="0078009A">
      <w:pPr>
        <w:pStyle w:val="Index2"/>
        <w:tabs>
          <w:tab w:val="right" w:leader="dot" w:pos="4310"/>
        </w:tabs>
        <w:rPr>
          <w:noProof/>
        </w:rPr>
      </w:pPr>
      <w:r>
        <w:rPr>
          <w:noProof/>
        </w:rPr>
        <w:t>$$EN^XUA4A71, 317</w:t>
      </w:r>
    </w:p>
    <w:p w14:paraId="3596555D" w14:textId="77777777" w:rsidR="0078009A" w:rsidRDefault="0078009A">
      <w:pPr>
        <w:pStyle w:val="Index1"/>
        <w:tabs>
          <w:tab w:val="right" w:leader="dot" w:pos="4310"/>
        </w:tabs>
        <w:rPr>
          <w:noProof/>
        </w:rPr>
      </w:pPr>
      <w:r>
        <w:rPr>
          <w:noProof/>
        </w:rPr>
        <w:t>XUA4A72</w:t>
      </w:r>
    </w:p>
    <w:p w14:paraId="63559EDC" w14:textId="77777777" w:rsidR="0078009A" w:rsidRDefault="0078009A">
      <w:pPr>
        <w:pStyle w:val="Index2"/>
        <w:tabs>
          <w:tab w:val="right" w:leader="dot" w:pos="4310"/>
        </w:tabs>
        <w:rPr>
          <w:noProof/>
        </w:rPr>
      </w:pPr>
      <w:r>
        <w:rPr>
          <w:noProof/>
        </w:rPr>
        <w:t>$$CODE2TXT^XUA4A72, 658</w:t>
      </w:r>
    </w:p>
    <w:p w14:paraId="66BC507C" w14:textId="77777777" w:rsidR="0078009A" w:rsidRDefault="0078009A">
      <w:pPr>
        <w:pStyle w:val="Index2"/>
        <w:tabs>
          <w:tab w:val="right" w:leader="dot" w:pos="4310"/>
        </w:tabs>
        <w:rPr>
          <w:noProof/>
        </w:rPr>
      </w:pPr>
      <w:r>
        <w:rPr>
          <w:noProof/>
        </w:rPr>
        <w:t>$$GET^XUA4A72, 658</w:t>
      </w:r>
    </w:p>
    <w:p w14:paraId="61689AD5" w14:textId="77777777" w:rsidR="0078009A" w:rsidRDefault="0078009A">
      <w:pPr>
        <w:pStyle w:val="Index2"/>
        <w:tabs>
          <w:tab w:val="right" w:leader="dot" w:pos="4310"/>
        </w:tabs>
        <w:rPr>
          <w:noProof/>
        </w:rPr>
      </w:pPr>
      <w:r>
        <w:rPr>
          <w:noProof/>
        </w:rPr>
        <w:t>$$IEN2CODE^XUA4A72, 659</w:t>
      </w:r>
    </w:p>
    <w:p w14:paraId="0508CBE7" w14:textId="77777777" w:rsidR="0078009A" w:rsidRDefault="0078009A">
      <w:pPr>
        <w:pStyle w:val="Index1"/>
        <w:tabs>
          <w:tab w:val="right" w:leader="dot" w:pos="4310"/>
        </w:tabs>
        <w:rPr>
          <w:noProof/>
        </w:rPr>
      </w:pPr>
      <w:r>
        <w:rPr>
          <w:noProof/>
        </w:rPr>
        <w:t>XUAF4</w:t>
      </w:r>
    </w:p>
    <w:p w14:paraId="3D830D52" w14:textId="77777777" w:rsidR="0078009A" w:rsidRDefault="0078009A">
      <w:pPr>
        <w:pStyle w:val="Index2"/>
        <w:tabs>
          <w:tab w:val="right" w:leader="dot" w:pos="4310"/>
        </w:tabs>
        <w:rPr>
          <w:noProof/>
        </w:rPr>
      </w:pPr>
      <w:r>
        <w:rPr>
          <w:noProof/>
        </w:rPr>
        <w:t>$$ACTIVE^XUAF4, 169</w:t>
      </w:r>
    </w:p>
    <w:p w14:paraId="67A2E9AA" w14:textId="77777777" w:rsidR="0078009A" w:rsidRDefault="0078009A">
      <w:pPr>
        <w:pStyle w:val="Index2"/>
        <w:tabs>
          <w:tab w:val="right" w:leader="dot" w:pos="4310"/>
        </w:tabs>
        <w:rPr>
          <w:noProof/>
        </w:rPr>
      </w:pPr>
      <w:r>
        <w:rPr>
          <w:noProof/>
        </w:rPr>
        <w:t>$$CERNER^XUAF4, 170</w:t>
      </w:r>
    </w:p>
    <w:p w14:paraId="6FEB07A8" w14:textId="77777777" w:rsidR="0078009A" w:rsidRDefault="0078009A">
      <w:pPr>
        <w:pStyle w:val="Index2"/>
        <w:tabs>
          <w:tab w:val="right" w:leader="dot" w:pos="4310"/>
        </w:tabs>
        <w:rPr>
          <w:noProof/>
        </w:rPr>
      </w:pPr>
      <w:r>
        <w:rPr>
          <w:noProof/>
        </w:rPr>
        <w:t>$$CIRN^XUAF4, 171</w:t>
      </w:r>
    </w:p>
    <w:p w14:paraId="26919D43" w14:textId="77777777" w:rsidR="0078009A" w:rsidRDefault="0078009A">
      <w:pPr>
        <w:pStyle w:val="Index2"/>
        <w:tabs>
          <w:tab w:val="right" w:leader="dot" w:pos="4310"/>
        </w:tabs>
        <w:rPr>
          <w:noProof/>
        </w:rPr>
      </w:pPr>
      <w:r>
        <w:rPr>
          <w:noProof/>
        </w:rPr>
        <w:t>$$ID^XUAF4, 173</w:t>
      </w:r>
    </w:p>
    <w:p w14:paraId="3B4AD61A" w14:textId="77777777" w:rsidR="0078009A" w:rsidRDefault="0078009A">
      <w:pPr>
        <w:pStyle w:val="Index2"/>
        <w:tabs>
          <w:tab w:val="right" w:leader="dot" w:pos="4310"/>
        </w:tabs>
        <w:rPr>
          <w:noProof/>
        </w:rPr>
      </w:pPr>
      <w:r>
        <w:rPr>
          <w:noProof/>
        </w:rPr>
        <w:t>$$IDX^XUAF4, 174</w:t>
      </w:r>
    </w:p>
    <w:p w14:paraId="41047737" w14:textId="77777777" w:rsidR="0078009A" w:rsidRDefault="0078009A">
      <w:pPr>
        <w:pStyle w:val="Index2"/>
        <w:tabs>
          <w:tab w:val="right" w:leader="dot" w:pos="4310"/>
        </w:tabs>
        <w:rPr>
          <w:noProof/>
        </w:rPr>
      </w:pPr>
      <w:r>
        <w:rPr>
          <w:noProof/>
        </w:rPr>
        <w:t>$$IEN^XUAF4, 175</w:t>
      </w:r>
    </w:p>
    <w:p w14:paraId="635E55AA" w14:textId="77777777" w:rsidR="0078009A" w:rsidRDefault="0078009A">
      <w:pPr>
        <w:pStyle w:val="Index2"/>
        <w:tabs>
          <w:tab w:val="right" w:leader="dot" w:pos="4310"/>
        </w:tabs>
        <w:rPr>
          <w:noProof/>
        </w:rPr>
      </w:pPr>
      <w:r>
        <w:rPr>
          <w:noProof/>
        </w:rPr>
        <w:t>$$LEGACY^XUAF4, 175</w:t>
      </w:r>
    </w:p>
    <w:p w14:paraId="35094F0C" w14:textId="77777777" w:rsidR="0078009A" w:rsidRDefault="0078009A">
      <w:pPr>
        <w:pStyle w:val="Index2"/>
        <w:tabs>
          <w:tab w:val="right" w:leader="dot" w:pos="4310"/>
        </w:tabs>
        <w:rPr>
          <w:noProof/>
        </w:rPr>
      </w:pPr>
      <w:r>
        <w:rPr>
          <w:noProof/>
        </w:rPr>
        <w:t>$$LKUP^XUAF4, 176</w:t>
      </w:r>
    </w:p>
    <w:p w14:paraId="412A559A" w14:textId="77777777" w:rsidR="0078009A" w:rsidRDefault="0078009A">
      <w:pPr>
        <w:pStyle w:val="Index2"/>
        <w:tabs>
          <w:tab w:val="right" w:leader="dot" w:pos="4310"/>
        </w:tabs>
        <w:rPr>
          <w:noProof/>
        </w:rPr>
      </w:pPr>
      <w:r>
        <w:rPr>
          <w:noProof/>
        </w:rPr>
        <w:t>$$MADD^XUAF4, 177</w:t>
      </w:r>
    </w:p>
    <w:p w14:paraId="1022D169" w14:textId="77777777" w:rsidR="0078009A" w:rsidRDefault="0078009A">
      <w:pPr>
        <w:pStyle w:val="Index2"/>
        <w:tabs>
          <w:tab w:val="right" w:leader="dot" w:pos="4310"/>
        </w:tabs>
        <w:rPr>
          <w:noProof/>
        </w:rPr>
      </w:pPr>
      <w:r>
        <w:rPr>
          <w:noProof/>
        </w:rPr>
        <w:t>$$NAME^XUAF4, 178</w:t>
      </w:r>
    </w:p>
    <w:p w14:paraId="22C8622B" w14:textId="77777777" w:rsidR="0078009A" w:rsidRDefault="0078009A">
      <w:pPr>
        <w:pStyle w:val="Index2"/>
        <w:tabs>
          <w:tab w:val="right" w:leader="dot" w:pos="4310"/>
        </w:tabs>
        <w:rPr>
          <w:noProof/>
        </w:rPr>
      </w:pPr>
      <w:r>
        <w:rPr>
          <w:noProof/>
        </w:rPr>
        <w:t>$$NNT^XUAF4, 179</w:t>
      </w:r>
    </w:p>
    <w:p w14:paraId="7C6AC7DC" w14:textId="77777777" w:rsidR="0078009A" w:rsidRDefault="0078009A">
      <w:pPr>
        <w:pStyle w:val="Index2"/>
        <w:tabs>
          <w:tab w:val="right" w:leader="dot" w:pos="4310"/>
        </w:tabs>
        <w:rPr>
          <w:noProof/>
        </w:rPr>
      </w:pPr>
      <w:r>
        <w:rPr>
          <w:noProof/>
        </w:rPr>
        <w:t>$$NS^XUAF4, 179</w:t>
      </w:r>
    </w:p>
    <w:p w14:paraId="278244A0" w14:textId="77777777" w:rsidR="0078009A" w:rsidRDefault="0078009A">
      <w:pPr>
        <w:pStyle w:val="Index2"/>
        <w:tabs>
          <w:tab w:val="right" w:leader="dot" w:pos="4310"/>
        </w:tabs>
        <w:rPr>
          <w:noProof/>
        </w:rPr>
      </w:pPr>
      <w:r>
        <w:rPr>
          <w:noProof/>
        </w:rPr>
        <w:t>$$O99^XUAF4, 180</w:t>
      </w:r>
    </w:p>
    <w:p w14:paraId="4B8F71C9" w14:textId="77777777" w:rsidR="0078009A" w:rsidRDefault="0078009A">
      <w:pPr>
        <w:pStyle w:val="Index2"/>
        <w:tabs>
          <w:tab w:val="right" w:leader="dot" w:pos="4310"/>
        </w:tabs>
        <w:rPr>
          <w:noProof/>
        </w:rPr>
      </w:pPr>
      <w:r>
        <w:rPr>
          <w:noProof/>
        </w:rPr>
        <w:t>$$PADD^XUAF4, 181</w:t>
      </w:r>
    </w:p>
    <w:p w14:paraId="590D06AE" w14:textId="77777777" w:rsidR="0078009A" w:rsidRDefault="0078009A">
      <w:pPr>
        <w:pStyle w:val="Index2"/>
        <w:tabs>
          <w:tab w:val="right" w:leader="dot" w:pos="4310"/>
        </w:tabs>
        <w:rPr>
          <w:noProof/>
        </w:rPr>
      </w:pPr>
      <w:r>
        <w:rPr>
          <w:noProof/>
        </w:rPr>
        <w:t>$$PRNT^XUAF4, 182</w:t>
      </w:r>
    </w:p>
    <w:p w14:paraId="63C6392B" w14:textId="77777777" w:rsidR="0078009A" w:rsidRDefault="0078009A">
      <w:pPr>
        <w:pStyle w:val="Index2"/>
        <w:tabs>
          <w:tab w:val="right" w:leader="dot" w:pos="4310"/>
        </w:tabs>
        <w:rPr>
          <w:noProof/>
        </w:rPr>
      </w:pPr>
      <w:r>
        <w:rPr>
          <w:noProof/>
        </w:rPr>
        <w:t>$$RF^XUAF4, 183</w:t>
      </w:r>
    </w:p>
    <w:p w14:paraId="468C1F68" w14:textId="77777777" w:rsidR="0078009A" w:rsidRDefault="0078009A">
      <w:pPr>
        <w:pStyle w:val="Index2"/>
        <w:tabs>
          <w:tab w:val="right" w:leader="dot" w:pos="4310"/>
        </w:tabs>
        <w:rPr>
          <w:noProof/>
        </w:rPr>
      </w:pPr>
      <w:r>
        <w:rPr>
          <w:noProof/>
        </w:rPr>
        <w:t>$$RT^XUAF4, 184</w:t>
      </w:r>
    </w:p>
    <w:p w14:paraId="089DAB22" w14:textId="77777777" w:rsidR="0078009A" w:rsidRDefault="0078009A">
      <w:pPr>
        <w:pStyle w:val="Index2"/>
        <w:tabs>
          <w:tab w:val="right" w:leader="dot" w:pos="4310"/>
        </w:tabs>
        <w:rPr>
          <w:noProof/>
        </w:rPr>
      </w:pPr>
      <w:r>
        <w:rPr>
          <w:noProof/>
        </w:rPr>
        <w:t>$$STA^XUAF4, 186</w:t>
      </w:r>
    </w:p>
    <w:p w14:paraId="23BADC5E" w14:textId="77777777" w:rsidR="0078009A" w:rsidRDefault="0078009A">
      <w:pPr>
        <w:pStyle w:val="Index2"/>
        <w:tabs>
          <w:tab w:val="right" w:leader="dot" w:pos="4310"/>
        </w:tabs>
        <w:rPr>
          <w:noProof/>
        </w:rPr>
      </w:pPr>
      <w:r>
        <w:rPr>
          <w:noProof/>
        </w:rPr>
        <w:t>$$TF^XUAF4, 186</w:t>
      </w:r>
    </w:p>
    <w:p w14:paraId="52A4D1A6" w14:textId="77777777" w:rsidR="0078009A" w:rsidRDefault="0078009A">
      <w:pPr>
        <w:pStyle w:val="Index2"/>
        <w:tabs>
          <w:tab w:val="right" w:leader="dot" w:pos="4310"/>
        </w:tabs>
        <w:rPr>
          <w:noProof/>
        </w:rPr>
      </w:pPr>
      <w:r>
        <w:rPr>
          <w:noProof/>
        </w:rPr>
        <w:t>$$WHAT^XUAF4, 187</w:t>
      </w:r>
    </w:p>
    <w:p w14:paraId="180B9C6F" w14:textId="77777777" w:rsidR="0078009A" w:rsidRDefault="0078009A">
      <w:pPr>
        <w:pStyle w:val="Index2"/>
        <w:tabs>
          <w:tab w:val="right" w:leader="dot" w:pos="4310"/>
        </w:tabs>
        <w:rPr>
          <w:noProof/>
        </w:rPr>
      </w:pPr>
      <w:r>
        <w:rPr>
          <w:noProof/>
        </w:rPr>
        <w:t>CDSYS^XUAF4, 170</w:t>
      </w:r>
    </w:p>
    <w:p w14:paraId="107CFA9C" w14:textId="77777777" w:rsidR="0078009A" w:rsidRDefault="0078009A">
      <w:pPr>
        <w:pStyle w:val="Index2"/>
        <w:tabs>
          <w:tab w:val="right" w:leader="dot" w:pos="4310"/>
        </w:tabs>
        <w:rPr>
          <w:noProof/>
        </w:rPr>
      </w:pPr>
      <w:r>
        <w:rPr>
          <w:noProof/>
        </w:rPr>
        <w:t>CHILDREN^XUAF4, 171</w:t>
      </w:r>
    </w:p>
    <w:p w14:paraId="25A6F390" w14:textId="77777777" w:rsidR="0078009A" w:rsidRDefault="0078009A">
      <w:pPr>
        <w:pStyle w:val="Index2"/>
        <w:tabs>
          <w:tab w:val="right" w:leader="dot" w:pos="4310"/>
        </w:tabs>
        <w:rPr>
          <w:noProof/>
        </w:rPr>
      </w:pPr>
      <w:r>
        <w:rPr>
          <w:noProof/>
        </w:rPr>
        <w:t>F4^XUAF4, 172</w:t>
      </w:r>
    </w:p>
    <w:p w14:paraId="10DA9A55" w14:textId="77777777" w:rsidR="0078009A" w:rsidRDefault="0078009A">
      <w:pPr>
        <w:pStyle w:val="Index2"/>
        <w:tabs>
          <w:tab w:val="right" w:leader="dot" w:pos="4310"/>
        </w:tabs>
        <w:rPr>
          <w:noProof/>
        </w:rPr>
      </w:pPr>
      <w:r>
        <w:rPr>
          <w:noProof/>
        </w:rPr>
        <w:t>LOOKUP^XUAF4, 177</w:t>
      </w:r>
    </w:p>
    <w:p w14:paraId="2D5F5924" w14:textId="77777777" w:rsidR="0078009A" w:rsidRDefault="0078009A">
      <w:pPr>
        <w:pStyle w:val="Index2"/>
        <w:tabs>
          <w:tab w:val="right" w:leader="dot" w:pos="4310"/>
        </w:tabs>
        <w:rPr>
          <w:noProof/>
        </w:rPr>
      </w:pPr>
      <w:r>
        <w:rPr>
          <w:noProof/>
        </w:rPr>
        <w:t>PARENT^XUAF4, 181</w:t>
      </w:r>
    </w:p>
    <w:p w14:paraId="3DEB7EA3" w14:textId="77777777" w:rsidR="0078009A" w:rsidRDefault="0078009A">
      <w:pPr>
        <w:pStyle w:val="Index2"/>
        <w:tabs>
          <w:tab w:val="right" w:leader="dot" w:pos="4310"/>
        </w:tabs>
        <w:rPr>
          <w:noProof/>
        </w:rPr>
      </w:pPr>
      <w:r>
        <w:rPr>
          <w:noProof/>
        </w:rPr>
        <w:t>SIBLING^XUAF4, 185</w:t>
      </w:r>
    </w:p>
    <w:p w14:paraId="0E6614C6" w14:textId="77777777" w:rsidR="0078009A" w:rsidRDefault="0078009A">
      <w:pPr>
        <w:pStyle w:val="Index1"/>
        <w:tabs>
          <w:tab w:val="right" w:leader="dot" w:pos="4310"/>
        </w:tabs>
        <w:rPr>
          <w:noProof/>
        </w:rPr>
      </w:pPr>
      <w:r>
        <w:rPr>
          <w:noProof/>
        </w:rPr>
        <w:t>XUDHGUI</w:t>
      </w:r>
    </w:p>
    <w:p w14:paraId="7D37B66F" w14:textId="77777777" w:rsidR="0078009A" w:rsidRDefault="0078009A">
      <w:pPr>
        <w:pStyle w:val="Index2"/>
        <w:tabs>
          <w:tab w:val="right" w:leader="dot" w:pos="4310"/>
        </w:tabs>
        <w:rPr>
          <w:noProof/>
        </w:rPr>
      </w:pPr>
      <w:r>
        <w:rPr>
          <w:noProof/>
        </w:rPr>
        <w:t>DEVICE^XUDHGUI, 83</w:t>
      </w:r>
    </w:p>
    <w:p w14:paraId="5D5EBD9A" w14:textId="77777777" w:rsidR="0078009A" w:rsidRDefault="0078009A">
      <w:pPr>
        <w:pStyle w:val="Index1"/>
        <w:tabs>
          <w:tab w:val="right" w:leader="dot" w:pos="4310"/>
        </w:tabs>
        <w:rPr>
          <w:noProof/>
        </w:rPr>
      </w:pPr>
      <w:r>
        <w:rPr>
          <w:noProof/>
        </w:rPr>
        <w:t>XUDHSET</w:t>
      </w:r>
    </w:p>
    <w:p w14:paraId="169CB1C3" w14:textId="77777777" w:rsidR="0078009A" w:rsidRDefault="0078009A">
      <w:pPr>
        <w:pStyle w:val="Index2"/>
        <w:tabs>
          <w:tab w:val="right" w:leader="dot" w:pos="4310"/>
        </w:tabs>
        <w:rPr>
          <w:noProof/>
        </w:rPr>
      </w:pPr>
      <w:r>
        <w:rPr>
          <w:noProof/>
        </w:rPr>
        <w:t>$$RES^XUDHSET, 87</w:t>
      </w:r>
    </w:p>
    <w:p w14:paraId="145C4023" w14:textId="77777777" w:rsidR="0078009A" w:rsidRDefault="0078009A">
      <w:pPr>
        <w:pStyle w:val="Index1"/>
        <w:tabs>
          <w:tab w:val="right" w:leader="dot" w:pos="4310"/>
        </w:tabs>
        <w:rPr>
          <w:noProof/>
        </w:rPr>
      </w:pPr>
      <w:r>
        <w:rPr>
          <w:noProof/>
        </w:rPr>
        <w:t>XUEDITOPT Option, 281</w:t>
      </w:r>
    </w:p>
    <w:p w14:paraId="32153E55" w14:textId="77777777" w:rsidR="0078009A" w:rsidRDefault="0078009A">
      <w:pPr>
        <w:pStyle w:val="Index1"/>
        <w:tabs>
          <w:tab w:val="right" w:leader="dot" w:pos="4310"/>
        </w:tabs>
        <w:rPr>
          <w:noProof/>
        </w:rPr>
      </w:pPr>
      <w:r>
        <w:rPr>
          <w:noProof/>
        </w:rPr>
        <w:t>XUERTRAP Option, 136</w:t>
      </w:r>
    </w:p>
    <w:p w14:paraId="7404FE85" w14:textId="77777777" w:rsidR="0078009A" w:rsidRDefault="0078009A">
      <w:pPr>
        <w:pStyle w:val="Index1"/>
        <w:tabs>
          <w:tab w:val="right" w:leader="dot" w:pos="4310"/>
        </w:tabs>
        <w:rPr>
          <w:noProof/>
        </w:rPr>
      </w:pPr>
      <w:r>
        <w:rPr>
          <w:noProof/>
        </w:rPr>
        <w:t>XUERTRP CLEAN Option, 136</w:t>
      </w:r>
    </w:p>
    <w:p w14:paraId="7EA524A1" w14:textId="77777777" w:rsidR="0078009A" w:rsidRDefault="0078009A">
      <w:pPr>
        <w:pStyle w:val="Index1"/>
        <w:tabs>
          <w:tab w:val="right" w:leader="dot" w:pos="4310"/>
        </w:tabs>
        <w:rPr>
          <w:noProof/>
        </w:rPr>
      </w:pPr>
      <w:r>
        <w:rPr>
          <w:noProof/>
        </w:rPr>
        <w:t>XUHUI</w:t>
      </w:r>
    </w:p>
    <w:p w14:paraId="207B3F7C" w14:textId="77777777" w:rsidR="0078009A" w:rsidRDefault="0078009A">
      <w:pPr>
        <w:pStyle w:val="Index2"/>
        <w:tabs>
          <w:tab w:val="right" w:leader="dot" w:pos="4310"/>
        </w:tabs>
        <w:rPr>
          <w:noProof/>
        </w:rPr>
      </w:pPr>
      <w:r>
        <w:rPr>
          <w:noProof/>
        </w:rPr>
        <w:t>OPKG^XUHUI, 143</w:t>
      </w:r>
    </w:p>
    <w:p w14:paraId="333F296D" w14:textId="77777777" w:rsidR="0078009A" w:rsidRDefault="0078009A">
      <w:pPr>
        <w:pStyle w:val="Index1"/>
        <w:tabs>
          <w:tab w:val="right" w:leader="dot" w:pos="4310"/>
        </w:tabs>
        <w:rPr>
          <w:noProof/>
        </w:rPr>
      </w:pPr>
      <w:r w:rsidRPr="00A733AB">
        <w:rPr>
          <w:noProof/>
          <w:kern w:val="2"/>
        </w:rPr>
        <w:t>XUINDEX Option</w:t>
      </w:r>
      <w:r>
        <w:rPr>
          <w:noProof/>
        </w:rPr>
        <w:t>, 609, 633</w:t>
      </w:r>
    </w:p>
    <w:p w14:paraId="192508FA" w14:textId="77777777" w:rsidR="0078009A" w:rsidRDefault="0078009A">
      <w:pPr>
        <w:pStyle w:val="Index1"/>
        <w:tabs>
          <w:tab w:val="right" w:leader="dot" w:pos="4310"/>
        </w:tabs>
        <w:rPr>
          <w:noProof/>
        </w:rPr>
      </w:pPr>
      <w:r>
        <w:rPr>
          <w:noProof/>
        </w:rPr>
        <w:t>XUKERNEL Menu, 261, 406</w:t>
      </w:r>
    </w:p>
    <w:p w14:paraId="3CD61226" w14:textId="77777777" w:rsidR="0078009A" w:rsidRDefault="0078009A">
      <w:pPr>
        <w:pStyle w:val="Index1"/>
        <w:tabs>
          <w:tab w:val="right" w:leader="dot" w:pos="4310"/>
        </w:tabs>
        <w:rPr>
          <w:noProof/>
        </w:rPr>
      </w:pPr>
      <w:r>
        <w:rPr>
          <w:noProof/>
        </w:rPr>
        <w:t>XULMU</w:t>
      </w:r>
    </w:p>
    <w:p w14:paraId="7B82FF89" w14:textId="77777777" w:rsidR="0078009A" w:rsidRDefault="0078009A">
      <w:pPr>
        <w:pStyle w:val="Index2"/>
        <w:tabs>
          <w:tab w:val="right" w:leader="dot" w:pos="4310"/>
        </w:tabs>
        <w:rPr>
          <w:noProof/>
        </w:rPr>
      </w:pPr>
      <w:r>
        <w:rPr>
          <w:noProof/>
        </w:rPr>
        <w:t>ADDPAT^XULMU, 306</w:t>
      </w:r>
    </w:p>
    <w:p w14:paraId="6B9232C3" w14:textId="77777777" w:rsidR="0078009A" w:rsidRDefault="0078009A">
      <w:pPr>
        <w:pStyle w:val="Index2"/>
        <w:tabs>
          <w:tab w:val="right" w:leader="dot" w:pos="4310"/>
        </w:tabs>
        <w:rPr>
          <w:noProof/>
        </w:rPr>
      </w:pPr>
      <w:r>
        <w:rPr>
          <w:noProof/>
        </w:rPr>
        <w:t>CLEANUP^XULMU, 302</w:t>
      </w:r>
    </w:p>
    <w:p w14:paraId="62B256C1" w14:textId="77777777" w:rsidR="0078009A" w:rsidRDefault="0078009A">
      <w:pPr>
        <w:pStyle w:val="Index2"/>
        <w:tabs>
          <w:tab w:val="right" w:leader="dot" w:pos="4310"/>
        </w:tabs>
        <w:rPr>
          <w:noProof/>
        </w:rPr>
      </w:pPr>
      <w:r>
        <w:rPr>
          <w:noProof/>
        </w:rPr>
        <w:t>PAT^XULMU, 307</w:t>
      </w:r>
    </w:p>
    <w:p w14:paraId="6EB703F3" w14:textId="77777777" w:rsidR="0078009A" w:rsidRDefault="0078009A">
      <w:pPr>
        <w:pStyle w:val="Index2"/>
        <w:tabs>
          <w:tab w:val="right" w:leader="dot" w:pos="4310"/>
        </w:tabs>
        <w:rPr>
          <w:noProof/>
        </w:rPr>
      </w:pPr>
      <w:r>
        <w:rPr>
          <w:noProof/>
        </w:rPr>
        <w:t>SETCLEAN^XULMU, 303</w:t>
      </w:r>
    </w:p>
    <w:p w14:paraId="7E1F794F" w14:textId="77777777" w:rsidR="0078009A" w:rsidRDefault="0078009A">
      <w:pPr>
        <w:pStyle w:val="Index2"/>
        <w:tabs>
          <w:tab w:val="right" w:leader="dot" w:pos="4310"/>
        </w:tabs>
        <w:rPr>
          <w:noProof/>
        </w:rPr>
      </w:pPr>
      <w:r>
        <w:rPr>
          <w:noProof/>
        </w:rPr>
        <w:t>UNCLEAN^XULMU, 305</w:t>
      </w:r>
    </w:p>
    <w:p w14:paraId="187DCB9B" w14:textId="77777777" w:rsidR="0078009A" w:rsidRDefault="0078009A">
      <w:pPr>
        <w:pStyle w:val="Index1"/>
        <w:tabs>
          <w:tab w:val="right" w:leader="dot" w:pos="4310"/>
        </w:tabs>
        <w:rPr>
          <w:noProof/>
        </w:rPr>
      </w:pPr>
      <w:r>
        <w:rPr>
          <w:noProof/>
        </w:rPr>
        <w:t>XUMF</w:t>
      </w:r>
    </w:p>
    <w:p w14:paraId="2CF8AF2F" w14:textId="77777777" w:rsidR="0078009A" w:rsidRDefault="0078009A">
      <w:pPr>
        <w:pStyle w:val="Index2"/>
        <w:tabs>
          <w:tab w:val="right" w:leader="dot" w:pos="4310"/>
        </w:tabs>
        <w:rPr>
          <w:noProof/>
        </w:rPr>
      </w:pPr>
      <w:r>
        <w:rPr>
          <w:noProof/>
        </w:rPr>
        <w:t>$$IEN^XUMF, 188</w:t>
      </w:r>
    </w:p>
    <w:p w14:paraId="5B65688D" w14:textId="77777777" w:rsidR="0078009A" w:rsidRDefault="0078009A">
      <w:pPr>
        <w:pStyle w:val="Index1"/>
        <w:tabs>
          <w:tab w:val="right" w:leader="dot" w:pos="4310"/>
        </w:tabs>
        <w:rPr>
          <w:noProof/>
        </w:rPr>
      </w:pPr>
      <w:r>
        <w:rPr>
          <w:noProof/>
        </w:rPr>
        <w:t>XUMFI</w:t>
      </w:r>
    </w:p>
    <w:p w14:paraId="5C68D831" w14:textId="77777777" w:rsidR="0078009A" w:rsidRDefault="0078009A">
      <w:pPr>
        <w:pStyle w:val="Index2"/>
        <w:tabs>
          <w:tab w:val="right" w:leader="dot" w:pos="4310"/>
        </w:tabs>
        <w:rPr>
          <w:noProof/>
        </w:rPr>
      </w:pPr>
      <w:r>
        <w:rPr>
          <w:noProof/>
        </w:rPr>
        <w:t>MAIN^XUMFI, 188</w:t>
      </w:r>
    </w:p>
    <w:p w14:paraId="3D3AAA04" w14:textId="77777777" w:rsidR="0078009A" w:rsidRDefault="0078009A">
      <w:pPr>
        <w:pStyle w:val="Index1"/>
        <w:tabs>
          <w:tab w:val="right" w:leader="dot" w:pos="4310"/>
        </w:tabs>
        <w:rPr>
          <w:noProof/>
        </w:rPr>
      </w:pPr>
      <w:r>
        <w:rPr>
          <w:noProof/>
        </w:rPr>
        <w:t>XUMFP</w:t>
      </w:r>
    </w:p>
    <w:p w14:paraId="0E99299B" w14:textId="77777777" w:rsidR="0078009A" w:rsidRDefault="0078009A">
      <w:pPr>
        <w:pStyle w:val="Index2"/>
        <w:tabs>
          <w:tab w:val="right" w:leader="dot" w:pos="4310"/>
        </w:tabs>
        <w:rPr>
          <w:noProof/>
        </w:rPr>
      </w:pPr>
      <w:r>
        <w:rPr>
          <w:noProof/>
        </w:rPr>
        <w:t>MAIN^XUMFP, 190</w:t>
      </w:r>
    </w:p>
    <w:p w14:paraId="24DDE418" w14:textId="77777777" w:rsidR="0078009A" w:rsidRDefault="0078009A">
      <w:pPr>
        <w:pStyle w:val="Index1"/>
        <w:tabs>
          <w:tab w:val="right" w:leader="dot" w:pos="4310"/>
        </w:tabs>
        <w:rPr>
          <w:noProof/>
        </w:rPr>
      </w:pPr>
      <w:r>
        <w:rPr>
          <w:noProof/>
        </w:rPr>
        <w:t>XUMGR Security Key, 311</w:t>
      </w:r>
    </w:p>
    <w:p w14:paraId="6F843CD1" w14:textId="77777777" w:rsidR="0078009A" w:rsidRDefault="0078009A">
      <w:pPr>
        <w:pStyle w:val="Index1"/>
        <w:tabs>
          <w:tab w:val="right" w:leader="dot" w:pos="4310"/>
        </w:tabs>
        <w:rPr>
          <w:noProof/>
        </w:rPr>
      </w:pPr>
      <w:r>
        <w:rPr>
          <w:noProof/>
        </w:rPr>
        <w:t>XUP</w:t>
      </w:r>
    </w:p>
    <w:p w14:paraId="3F1DFE6F" w14:textId="77777777" w:rsidR="0078009A" w:rsidRDefault="0078009A">
      <w:pPr>
        <w:pStyle w:val="Index2"/>
        <w:tabs>
          <w:tab w:val="right" w:leader="dot" w:pos="4310"/>
        </w:tabs>
        <w:rPr>
          <w:noProof/>
        </w:rPr>
      </w:pPr>
      <w:r>
        <w:rPr>
          <w:noProof/>
        </w:rPr>
        <w:t>$$DTIME^XUP, 660</w:t>
      </w:r>
    </w:p>
    <w:p w14:paraId="7CB6C05D" w14:textId="77777777" w:rsidR="0078009A" w:rsidRDefault="0078009A">
      <w:pPr>
        <w:pStyle w:val="Index2"/>
        <w:tabs>
          <w:tab w:val="right" w:leader="dot" w:pos="4310"/>
        </w:tabs>
        <w:rPr>
          <w:noProof/>
        </w:rPr>
      </w:pPr>
      <w:r>
        <w:rPr>
          <w:noProof/>
        </w:rPr>
        <w:t>^XUP Direct Mode Utility, 395</w:t>
      </w:r>
    </w:p>
    <w:p w14:paraId="09FE9A0A" w14:textId="77777777" w:rsidR="0078009A" w:rsidRDefault="0078009A">
      <w:pPr>
        <w:pStyle w:val="Index2"/>
        <w:tabs>
          <w:tab w:val="right" w:leader="dot" w:pos="4310"/>
        </w:tabs>
        <w:rPr>
          <w:noProof/>
        </w:rPr>
      </w:pPr>
      <w:r>
        <w:rPr>
          <w:noProof/>
        </w:rPr>
        <w:t>DUZ^XUP, 664</w:t>
      </w:r>
    </w:p>
    <w:p w14:paraId="076814A1" w14:textId="77777777" w:rsidR="0078009A" w:rsidRDefault="0078009A">
      <w:pPr>
        <w:pStyle w:val="Index1"/>
        <w:tabs>
          <w:tab w:val="right" w:leader="dot" w:pos="4310"/>
        </w:tabs>
        <w:rPr>
          <w:noProof/>
        </w:rPr>
      </w:pPr>
      <w:r>
        <w:rPr>
          <w:noProof/>
        </w:rPr>
        <w:t>XUP Routine, 284</w:t>
      </w:r>
    </w:p>
    <w:p w14:paraId="3EEC114C" w14:textId="77777777" w:rsidR="0078009A" w:rsidRDefault="0078009A">
      <w:pPr>
        <w:pStyle w:val="Index1"/>
        <w:tabs>
          <w:tab w:val="right" w:leader="dot" w:pos="4310"/>
        </w:tabs>
        <w:rPr>
          <w:noProof/>
        </w:rPr>
      </w:pPr>
      <w:r>
        <w:rPr>
          <w:noProof/>
        </w:rPr>
        <w:t>XUP Utility, 251</w:t>
      </w:r>
    </w:p>
    <w:p w14:paraId="01605BEB" w14:textId="77777777" w:rsidR="0078009A" w:rsidRDefault="0078009A">
      <w:pPr>
        <w:pStyle w:val="Index1"/>
        <w:tabs>
          <w:tab w:val="right" w:leader="dot" w:pos="4310"/>
        </w:tabs>
        <w:rPr>
          <w:noProof/>
        </w:rPr>
      </w:pPr>
      <w:r>
        <w:rPr>
          <w:noProof/>
        </w:rPr>
        <w:t>XUPARAM</w:t>
      </w:r>
    </w:p>
    <w:p w14:paraId="68B2E889" w14:textId="77777777" w:rsidR="0078009A" w:rsidRDefault="0078009A">
      <w:pPr>
        <w:pStyle w:val="Index2"/>
        <w:tabs>
          <w:tab w:val="right" w:leader="dot" w:pos="4310"/>
        </w:tabs>
        <w:rPr>
          <w:noProof/>
        </w:rPr>
      </w:pPr>
      <w:r>
        <w:rPr>
          <w:noProof/>
        </w:rPr>
        <w:t>$$GET^XUPARAM, 402</w:t>
      </w:r>
    </w:p>
    <w:p w14:paraId="328FC961" w14:textId="77777777" w:rsidR="0078009A" w:rsidRDefault="0078009A">
      <w:pPr>
        <w:pStyle w:val="Index2"/>
        <w:tabs>
          <w:tab w:val="right" w:leader="dot" w:pos="4310"/>
        </w:tabs>
        <w:rPr>
          <w:noProof/>
        </w:rPr>
      </w:pPr>
      <w:r>
        <w:rPr>
          <w:noProof/>
        </w:rPr>
        <w:t>$$KSP^XUPARAM, 403</w:t>
      </w:r>
    </w:p>
    <w:p w14:paraId="512D6BF9" w14:textId="77777777" w:rsidR="0078009A" w:rsidRDefault="0078009A">
      <w:pPr>
        <w:pStyle w:val="Index2"/>
        <w:tabs>
          <w:tab w:val="right" w:leader="dot" w:pos="4310"/>
        </w:tabs>
        <w:rPr>
          <w:noProof/>
        </w:rPr>
      </w:pPr>
      <w:r>
        <w:rPr>
          <w:noProof/>
        </w:rPr>
        <w:t>$$LKUP^XUPARAM, 404</w:t>
      </w:r>
    </w:p>
    <w:p w14:paraId="56941236" w14:textId="77777777" w:rsidR="0078009A" w:rsidRDefault="0078009A">
      <w:pPr>
        <w:pStyle w:val="Index2"/>
        <w:tabs>
          <w:tab w:val="right" w:leader="dot" w:pos="4310"/>
        </w:tabs>
        <w:rPr>
          <w:noProof/>
        </w:rPr>
      </w:pPr>
      <w:r>
        <w:rPr>
          <w:noProof/>
        </w:rPr>
        <w:t>SET^XUPARAM, 405</w:t>
      </w:r>
    </w:p>
    <w:p w14:paraId="098B8AE5" w14:textId="77777777" w:rsidR="0078009A" w:rsidRDefault="0078009A">
      <w:pPr>
        <w:pStyle w:val="Index1"/>
        <w:tabs>
          <w:tab w:val="right" w:leader="dot" w:pos="4310"/>
        </w:tabs>
        <w:rPr>
          <w:noProof/>
        </w:rPr>
      </w:pPr>
      <w:r w:rsidRPr="00A733AB">
        <w:rPr>
          <w:noProof/>
          <w:kern w:val="2"/>
        </w:rPr>
        <w:t>XUPR RTN EDIT</w:t>
      </w:r>
      <w:r>
        <w:rPr>
          <w:noProof/>
        </w:rPr>
        <w:t>, 613</w:t>
      </w:r>
    </w:p>
    <w:p w14:paraId="495C2E89" w14:textId="77777777" w:rsidR="0078009A" w:rsidRDefault="0078009A">
      <w:pPr>
        <w:pStyle w:val="Index1"/>
        <w:tabs>
          <w:tab w:val="right" w:leader="dot" w:pos="4310"/>
        </w:tabs>
        <w:rPr>
          <w:noProof/>
        </w:rPr>
      </w:pPr>
      <w:r>
        <w:rPr>
          <w:noProof/>
        </w:rPr>
        <w:t>XUPR RTN PATCH Option, 613</w:t>
      </w:r>
    </w:p>
    <w:p w14:paraId="70721236" w14:textId="77777777" w:rsidR="0078009A" w:rsidRDefault="0078009A">
      <w:pPr>
        <w:pStyle w:val="Index1"/>
        <w:tabs>
          <w:tab w:val="right" w:leader="dot" w:pos="4310"/>
        </w:tabs>
        <w:rPr>
          <w:noProof/>
        </w:rPr>
      </w:pPr>
      <w:r>
        <w:rPr>
          <w:noProof/>
        </w:rPr>
        <w:t>XUPRGL Option, 310</w:t>
      </w:r>
    </w:p>
    <w:p w14:paraId="633196A7" w14:textId="77777777" w:rsidR="0078009A" w:rsidRDefault="0078009A">
      <w:pPr>
        <w:pStyle w:val="Index1"/>
        <w:tabs>
          <w:tab w:val="right" w:leader="dot" w:pos="4310"/>
        </w:tabs>
        <w:rPr>
          <w:noProof/>
        </w:rPr>
      </w:pPr>
      <w:r>
        <w:rPr>
          <w:noProof/>
        </w:rPr>
        <w:t>XUPROD</w:t>
      </w:r>
    </w:p>
    <w:p w14:paraId="006D7A62" w14:textId="77777777" w:rsidR="0078009A" w:rsidRDefault="0078009A">
      <w:pPr>
        <w:pStyle w:val="Index2"/>
        <w:tabs>
          <w:tab w:val="right" w:leader="dot" w:pos="4310"/>
        </w:tabs>
        <w:rPr>
          <w:noProof/>
        </w:rPr>
      </w:pPr>
      <w:r>
        <w:rPr>
          <w:noProof/>
        </w:rPr>
        <w:t>$$PROD^XUPROD, 406</w:t>
      </w:r>
    </w:p>
    <w:p w14:paraId="02FCC2CB" w14:textId="77777777" w:rsidR="0078009A" w:rsidRDefault="0078009A">
      <w:pPr>
        <w:pStyle w:val="Index1"/>
        <w:tabs>
          <w:tab w:val="right" w:leader="dot" w:pos="4310"/>
        </w:tabs>
        <w:rPr>
          <w:noProof/>
        </w:rPr>
      </w:pPr>
      <w:r>
        <w:rPr>
          <w:noProof/>
        </w:rPr>
        <w:t>XUPROG Menu, 197, 608, 623, 633</w:t>
      </w:r>
    </w:p>
    <w:p w14:paraId="35C99A46" w14:textId="77777777" w:rsidR="0078009A" w:rsidRDefault="0078009A">
      <w:pPr>
        <w:pStyle w:val="Index1"/>
        <w:tabs>
          <w:tab w:val="right" w:leader="dot" w:pos="4310"/>
        </w:tabs>
        <w:rPr>
          <w:noProof/>
        </w:rPr>
      </w:pPr>
      <w:r>
        <w:rPr>
          <w:noProof/>
        </w:rPr>
        <w:t>XUPROG Security Key, 197, 310, 608, 618, 633</w:t>
      </w:r>
    </w:p>
    <w:p w14:paraId="12303B12" w14:textId="77777777" w:rsidR="0078009A" w:rsidRDefault="0078009A">
      <w:pPr>
        <w:pStyle w:val="Index1"/>
        <w:tabs>
          <w:tab w:val="right" w:leader="dot" w:pos="4310"/>
        </w:tabs>
        <w:rPr>
          <w:noProof/>
        </w:rPr>
      </w:pPr>
      <w:r>
        <w:rPr>
          <w:noProof/>
        </w:rPr>
        <w:t>XUPROGMODE Security Key, 310, 608, 613, 614, 617, 626</w:t>
      </w:r>
    </w:p>
    <w:p w14:paraId="5F56DF47" w14:textId="77777777" w:rsidR="0078009A" w:rsidRDefault="0078009A">
      <w:pPr>
        <w:pStyle w:val="Index1"/>
        <w:tabs>
          <w:tab w:val="right" w:leader="dot" w:pos="4310"/>
        </w:tabs>
        <w:rPr>
          <w:noProof/>
        </w:rPr>
      </w:pPr>
      <w:r w:rsidRPr="00A733AB">
        <w:rPr>
          <w:noProof/>
          <w:kern w:val="2"/>
        </w:rPr>
        <w:t>XUPRROU Option</w:t>
      </w:r>
      <w:r>
        <w:rPr>
          <w:noProof/>
        </w:rPr>
        <w:t>, 615</w:t>
      </w:r>
    </w:p>
    <w:p w14:paraId="22C09A69" w14:textId="77777777" w:rsidR="0078009A" w:rsidRDefault="0078009A">
      <w:pPr>
        <w:pStyle w:val="Index1"/>
        <w:tabs>
          <w:tab w:val="right" w:leader="dot" w:pos="4310"/>
        </w:tabs>
        <w:rPr>
          <w:noProof/>
        </w:rPr>
      </w:pPr>
      <w:r w:rsidRPr="00A733AB">
        <w:rPr>
          <w:noProof/>
          <w:kern w:val="2"/>
        </w:rPr>
        <w:t>XUPR-ROUTINE-TOOLS Menu</w:t>
      </w:r>
      <w:r>
        <w:rPr>
          <w:noProof/>
        </w:rPr>
        <w:t>, 608, 633</w:t>
      </w:r>
    </w:p>
    <w:p w14:paraId="51F06C09" w14:textId="77777777" w:rsidR="0078009A" w:rsidRDefault="0078009A">
      <w:pPr>
        <w:pStyle w:val="Index1"/>
        <w:tabs>
          <w:tab w:val="right" w:leader="dot" w:pos="4310"/>
        </w:tabs>
        <w:rPr>
          <w:noProof/>
        </w:rPr>
      </w:pPr>
      <w:r w:rsidRPr="00A733AB">
        <w:rPr>
          <w:noProof/>
          <w:kern w:val="2"/>
        </w:rPr>
        <w:t>XUPR-RTN-TAPE-CMP Option</w:t>
      </w:r>
      <w:r>
        <w:rPr>
          <w:noProof/>
        </w:rPr>
        <w:t>, 616</w:t>
      </w:r>
    </w:p>
    <w:p w14:paraId="0F6D7076" w14:textId="77777777" w:rsidR="0078009A" w:rsidRDefault="0078009A">
      <w:pPr>
        <w:pStyle w:val="Index1"/>
        <w:tabs>
          <w:tab w:val="right" w:leader="dot" w:pos="4310"/>
        </w:tabs>
        <w:rPr>
          <w:noProof/>
        </w:rPr>
      </w:pPr>
      <w:r>
        <w:rPr>
          <w:noProof/>
        </w:rPr>
        <w:t>XUPS</w:t>
      </w:r>
    </w:p>
    <w:p w14:paraId="74801483" w14:textId="77777777" w:rsidR="0078009A" w:rsidRDefault="0078009A">
      <w:pPr>
        <w:pStyle w:val="Index2"/>
        <w:tabs>
          <w:tab w:val="right" w:leader="dot" w:pos="4310"/>
        </w:tabs>
        <w:rPr>
          <w:noProof/>
        </w:rPr>
      </w:pPr>
      <w:r>
        <w:rPr>
          <w:noProof/>
        </w:rPr>
        <w:t>$$IEN^XUPS, 62</w:t>
      </w:r>
    </w:p>
    <w:p w14:paraId="709FE7E3" w14:textId="77777777" w:rsidR="0078009A" w:rsidRDefault="0078009A">
      <w:pPr>
        <w:pStyle w:val="Index2"/>
        <w:tabs>
          <w:tab w:val="right" w:leader="dot" w:pos="4310"/>
        </w:tabs>
        <w:rPr>
          <w:noProof/>
        </w:rPr>
      </w:pPr>
      <w:r>
        <w:rPr>
          <w:noProof/>
        </w:rPr>
        <w:t>$$VPID^XUPS, 63</w:t>
      </w:r>
    </w:p>
    <w:p w14:paraId="418FEADF" w14:textId="77777777" w:rsidR="0078009A" w:rsidRDefault="0078009A">
      <w:pPr>
        <w:pStyle w:val="Index1"/>
        <w:tabs>
          <w:tab w:val="right" w:leader="dot" w:pos="4310"/>
        </w:tabs>
        <w:rPr>
          <w:noProof/>
        </w:rPr>
      </w:pPr>
      <w:r>
        <w:rPr>
          <w:noProof/>
        </w:rPr>
        <w:t>XUPS PERSONQUERY RPC, 64</w:t>
      </w:r>
    </w:p>
    <w:p w14:paraId="49324D25" w14:textId="77777777" w:rsidR="0078009A" w:rsidRDefault="0078009A">
      <w:pPr>
        <w:pStyle w:val="Index1"/>
        <w:tabs>
          <w:tab w:val="right" w:leader="dot" w:pos="4310"/>
        </w:tabs>
        <w:rPr>
          <w:noProof/>
        </w:rPr>
      </w:pPr>
      <w:r>
        <w:rPr>
          <w:noProof/>
        </w:rPr>
        <w:t>XUPSQRY</w:t>
      </w:r>
    </w:p>
    <w:p w14:paraId="29C66001" w14:textId="77777777" w:rsidR="0078009A" w:rsidRDefault="0078009A">
      <w:pPr>
        <w:pStyle w:val="Index2"/>
        <w:tabs>
          <w:tab w:val="right" w:leader="dot" w:pos="4310"/>
        </w:tabs>
        <w:rPr>
          <w:noProof/>
        </w:rPr>
      </w:pPr>
      <w:r>
        <w:rPr>
          <w:noProof/>
        </w:rPr>
        <w:t>EN1^XUPSQRY, 64</w:t>
      </w:r>
    </w:p>
    <w:p w14:paraId="3A5DDEDB" w14:textId="77777777" w:rsidR="0078009A" w:rsidRDefault="0078009A">
      <w:pPr>
        <w:pStyle w:val="Index1"/>
        <w:tabs>
          <w:tab w:val="right" w:leader="dot" w:pos="4310"/>
        </w:tabs>
        <w:rPr>
          <w:noProof/>
        </w:rPr>
      </w:pPr>
      <w:r w:rsidRPr="00A733AB">
        <w:rPr>
          <w:noProof/>
          <w:kern w:val="2"/>
        </w:rPr>
        <w:t>XUROUTINE IN Options</w:t>
      </w:r>
      <w:r>
        <w:rPr>
          <w:noProof/>
        </w:rPr>
        <w:t>, 618</w:t>
      </w:r>
    </w:p>
    <w:p w14:paraId="3E3B3EE4" w14:textId="77777777" w:rsidR="0078009A" w:rsidRDefault="0078009A">
      <w:pPr>
        <w:pStyle w:val="Index1"/>
        <w:tabs>
          <w:tab w:val="right" w:leader="dot" w:pos="4310"/>
        </w:tabs>
        <w:rPr>
          <w:noProof/>
        </w:rPr>
      </w:pPr>
      <w:r w:rsidRPr="00A733AB">
        <w:rPr>
          <w:noProof/>
          <w:kern w:val="2"/>
        </w:rPr>
        <w:t>XUROUTINE OUT Option</w:t>
      </w:r>
      <w:r>
        <w:rPr>
          <w:noProof/>
        </w:rPr>
        <w:t>, 618</w:t>
      </w:r>
    </w:p>
    <w:p w14:paraId="01E887AD" w14:textId="77777777" w:rsidR="0078009A" w:rsidRDefault="0078009A">
      <w:pPr>
        <w:pStyle w:val="Index1"/>
        <w:tabs>
          <w:tab w:val="right" w:leader="dot" w:pos="4310"/>
        </w:tabs>
        <w:rPr>
          <w:noProof/>
        </w:rPr>
      </w:pPr>
      <w:r>
        <w:rPr>
          <w:noProof/>
        </w:rPr>
        <w:t>XUS</w:t>
      </w:r>
    </w:p>
    <w:p w14:paraId="50A998F7" w14:textId="77777777" w:rsidR="0078009A" w:rsidRDefault="0078009A">
      <w:pPr>
        <w:pStyle w:val="Index2"/>
        <w:tabs>
          <w:tab w:val="right" w:leader="dot" w:pos="4310"/>
        </w:tabs>
        <w:rPr>
          <w:noProof/>
        </w:rPr>
      </w:pPr>
      <w:r>
        <w:rPr>
          <w:noProof/>
        </w:rPr>
        <w:t>^XUS Direct Mode Utility, 396</w:t>
      </w:r>
    </w:p>
    <w:p w14:paraId="155E2084" w14:textId="77777777" w:rsidR="0078009A" w:rsidRDefault="0078009A">
      <w:pPr>
        <w:pStyle w:val="Index2"/>
        <w:tabs>
          <w:tab w:val="right" w:leader="dot" w:pos="4310"/>
        </w:tabs>
        <w:rPr>
          <w:noProof/>
        </w:rPr>
      </w:pPr>
      <w:r>
        <w:rPr>
          <w:noProof/>
        </w:rPr>
        <w:t>H^XUS, 407</w:t>
      </w:r>
    </w:p>
    <w:p w14:paraId="571217D5" w14:textId="77777777" w:rsidR="0078009A" w:rsidRDefault="0078009A">
      <w:pPr>
        <w:pStyle w:val="Index2"/>
        <w:tabs>
          <w:tab w:val="right" w:leader="dot" w:pos="4310"/>
        </w:tabs>
        <w:rPr>
          <w:noProof/>
        </w:rPr>
      </w:pPr>
      <w:r>
        <w:rPr>
          <w:noProof/>
        </w:rPr>
        <w:t>H^XUS Direct Mode Utility, 396</w:t>
      </w:r>
    </w:p>
    <w:p w14:paraId="6C2922D7" w14:textId="77777777" w:rsidR="0078009A" w:rsidRDefault="0078009A">
      <w:pPr>
        <w:pStyle w:val="Index1"/>
        <w:tabs>
          <w:tab w:val="right" w:leader="dot" w:pos="4310"/>
        </w:tabs>
        <w:rPr>
          <w:noProof/>
        </w:rPr>
      </w:pPr>
      <w:r>
        <w:rPr>
          <w:noProof/>
        </w:rPr>
        <w:t>XUS KEY CHECK RPC, 389</w:t>
      </w:r>
    </w:p>
    <w:p w14:paraId="012A717E" w14:textId="77777777" w:rsidR="0078009A" w:rsidRDefault="0078009A">
      <w:pPr>
        <w:pStyle w:val="Index1"/>
        <w:tabs>
          <w:tab w:val="right" w:leader="dot" w:pos="4310"/>
        </w:tabs>
        <w:rPr>
          <w:noProof/>
        </w:rPr>
      </w:pPr>
      <w:r>
        <w:rPr>
          <w:noProof/>
        </w:rPr>
        <w:t>XUS Utility, 251</w:t>
      </w:r>
    </w:p>
    <w:p w14:paraId="5450AB17" w14:textId="77777777" w:rsidR="0078009A" w:rsidRDefault="0078009A">
      <w:pPr>
        <w:pStyle w:val="Index1"/>
        <w:tabs>
          <w:tab w:val="right" w:leader="dot" w:pos="4310"/>
        </w:tabs>
        <w:rPr>
          <w:noProof/>
        </w:rPr>
      </w:pPr>
      <w:r>
        <w:rPr>
          <w:noProof/>
        </w:rPr>
        <w:t>XUS1A</w:t>
      </w:r>
    </w:p>
    <w:p w14:paraId="35C073AA" w14:textId="77777777" w:rsidR="0078009A" w:rsidRDefault="0078009A">
      <w:pPr>
        <w:pStyle w:val="Index2"/>
        <w:tabs>
          <w:tab w:val="right" w:leader="dot" w:pos="4310"/>
        </w:tabs>
        <w:rPr>
          <w:noProof/>
        </w:rPr>
      </w:pPr>
      <w:r>
        <w:rPr>
          <w:noProof/>
        </w:rPr>
        <w:t>SET^XUS1A, 407</w:t>
      </w:r>
    </w:p>
    <w:p w14:paraId="33220BB0" w14:textId="77777777" w:rsidR="0078009A" w:rsidRDefault="0078009A">
      <w:pPr>
        <w:pStyle w:val="Index1"/>
        <w:tabs>
          <w:tab w:val="right" w:leader="dot" w:pos="4310"/>
        </w:tabs>
        <w:rPr>
          <w:noProof/>
        </w:rPr>
      </w:pPr>
      <w:r>
        <w:rPr>
          <w:noProof/>
        </w:rPr>
        <w:t>XUS2</w:t>
      </w:r>
    </w:p>
    <w:p w14:paraId="3C272AFE" w14:textId="77777777" w:rsidR="0078009A" w:rsidRDefault="0078009A">
      <w:pPr>
        <w:pStyle w:val="Index2"/>
        <w:tabs>
          <w:tab w:val="right" w:leader="dot" w:pos="4310"/>
        </w:tabs>
        <w:rPr>
          <w:noProof/>
        </w:rPr>
      </w:pPr>
      <w:r>
        <w:rPr>
          <w:noProof/>
        </w:rPr>
        <w:t>AVHLPTXT^XUS2, 408</w:t>
      </w:r>
    </w:p>
    <w:p w14:paraId="45A913C3" w14:textId="77777777" w:rsidR="0078009A" w:rsidRDefault="0078009A">
      <w:pPr>
        <w:pStyle w:val="Index1"/>
        <w:tabs>
          <w:tab w:val="right" w:leader="dot" w:pos="4310"/>
        </w:tabs>
        <w:rPr>
          <w:noProof/>
        </w:rPr>
      </w:pPr>
      <w:r>
        <w:rPr>
          <w:noProof/>
        </w:rPr>
        <w:t>XUSCLEAN</w:t>
      </w:r>
    </w:p>
    <w:p w14:paraId="0267F03E" w14:textId="77777777" w:rsidR="0078009A" w:rsidRDefault="0078009A">
      <w:pPr>
        <w:pStyle w:val="Index2"/>
        <w:tabs>
          <w:tab w:val="right" w:leader="dot" w:pos="4310"/>
        </w:tabs>
        <w:rPr>
          <w:noProof/>
        </w:rPr>
      </w:pPr>
      <w:r>
        <w:rPr>
          <w:noProof/>
        </w:rPr>
        <w:t>$$CREATE^XUSAP, 409</w:t>
      </w:r>
    </w:p>
    <w:p w14:paraId="68782A2D" w14:textId="77777777" w:rsidR="0078009A" w:rsidRDefault="0078009A">
      <w:pPr>
        <w:pStyle w:val="Index2"/>
        <w:tabs>
          <w:tab w:val="right" w:leader="dot" w:pos="4310"/>
        </w:tabs>
        <w:rPr>
          <w:noProof/>
        </w:rPr>
      </w:pPr>
      <w:r>
        <w:rPr>
          <w:noProof/>
        </w:rPr>
        <w:t>^XUSCLEAN Direct Mode Utility, 396</w:t>
      </w:r>
    </w:p>
    <w:p w14:paraId="64F6EE45" w14:textId="77777777" w:rsidR="0078009A" w:rsidRDefault="0078009A">
      <w:pPr>
        <w:pStyle w:val="Index2"/>
        <w:tabs>
          <w:tab w:val="right" w:leader="dot" w:pos="4310"/>
        </w:tabs>
        <w:rPr>
          <w:noProof/>
        </w:rPr>
      </w:pPr>
      <w:r>
        <w:rPr>
          <w:noProof/>
        </w:rPr>
        <w:t>KILL^XUSCLEAN, 416</w:t>
      </w:r>
    </w:p>
    <w:p w14:paraId="701FA973" w14:textId="77777777" w:rsidR="0078009A" w:rsidRDefault="0078009A">
      <w:pPr>
        <w:pStyle w:val="Index2"/>
        <w:tabs>
          <w:tab w:val="right" w:leader="dot" w:pos="4310"/>
        </w:tabs>
        <w:rPr>
          <w:noProof/>
        </w:rPr>
      </w:pPr>
      <w:r>
        <w:rPr>
          <w:noProof/>
        </w:rPr>
        <w:t>TOUCH^XUSCLEAN, 448</w:t>
      </w:r>
    </w:p>
    <w:p w14:paraId="09B49F8F" w14:textId="77777777" w:rsidR="0078009A" w:rsidRDefault="0078009A">
      <w:pPr>
        <w:pStyle w:val="Index1"/>
        <w:tabs>
          <w:tab w:val="right" w:leader="dot" w:pos="4310"/>
        </w:tabs>
        <w:rPr>
          <w:noProof/>
        </w:rPr>
      </w:pPr>
      <w:r>
        <w:rPr>
          <w:noProof/>
        </w:rPr>
        <w:t>XUSEC Global, 387, 388</w:t>
      </w:r>
    </w:p>
    <w:p w14:paraId="7159F14F" w14:textId="77777777" w:rsidR="0078009A" w:rsidRDefault="0078009A">
      <w:pPr>
        <w:pStyle w:val="Index1"/>
        <w:tabs>
          <w:tab w:val="right" w:leader="dot" w:pos="4310"/>
        </w:tabs>
        <w:rPr>
          <w:noProof/>
        </w:rPr>
      </w:pPr>
      <w:r>
        <w:rPr>
          <w:noProof/>
        </w:rPr>
        <w:t>XUSER</w:t>
      </w:r>
    </w:p>
    <w:p w14:paraId="228B6507" w14:textId="77777777" w:rsidR="0078009A" w:rsidRDefault="0078009A">
      <w:pPr>
        <w:pStyle w:val="Index2"/>
        <w:tabs>
          <w:tab w:val="right" w:leader="dot" w:pos="4310"/>
        </w:tabs>
        <w:rPr>
          <w:noProof/>
        </w:rPr>
      </w:pPr>
      <w:r>
        <w:rPr>
          <w:noProof/>
        </w:rPr>
        <w:t>$$ACTIVE^XUSER, 665</w:t>
      </w:r>
    </w:p>
    <w:p w14:paraId="58AF84CC" w14:textId="77777777" w:rsidR="0078009A" w:rsidRDefault="0078009A">
      <w:pPr>
        <w:pStyle w:val="Index2"/>
        <w:tabs>
          <w:tab w:val="right" w:leader="dot" w:pos="4310"/>
        </w:tabs>
        <w:rPr>
          <w:noProof/>
        </w:rPr>
      </w:pPr>
      <w:r>
        <w:rPr>
          <w:noProof/>
        </w:rPr>
        <w:t>$$DEA^XUSER, 667</w:t>
      </w:r>
    </w:p>
    <w:p w14:paraId="60867C58" w14:textId="77777777" w:rsidR="0078009A" w:rsidRDefault="0078009A">
      <w:pPr>
        <w:pStyle w:val="Index2"/>
        <w:tabs>
          <w:tab w:val="right" w:leader="dot" w:pos="4310"/>
        </w:tabs>
        <w:rPr>
          <w:noProof/>
        </w:rPr>
      </w:pPr>
      <w:r>
        <w:rPr>
          <w:noProof/>
        </w:rPr>
        <w:t>$$LOOKUP^XUSER, 674</w:t>
      </w:r>
    </w:p>
    <w:p w14:paraId="225D2DF0" w14:textId="77777777" w:rsidR="0078009A" w:rsidRDefault="0078009A">
      <w:pPr>
        <w:pStyle w:val="Index2"/>
        <w:tabs>
          <w:tab w:val="right" w:leader="dot" w:pos="4310"/>
        </w:tabs>
        <w:rPr>
          <w:noProof/>
        </w:rPr>
      </w:pPr>
      <w:r>
        <w:rPr>
          <w:noProof/>
        </w:rPr>
        <w:t>$$NAME^XUSER, 676</w:t>
      </w:r>
    </w:p>
    <w:p w14:paraId="6BB80E3A" w14:textId="77777777" w:rsidR="0078009A" w:rsidRDefault="0078009A">
      <w:pPr>
        <w:pStyle w:val="Index2"/>
        <w:tabs>
          <w:tab w:val="right" w:leader="dot" w:pos="4310"/>
        </w:tabs>
        <w:rPr>
          <w:noProof/>
        </w:rPr>
      </w:pPr>
      <w:r>
        <w:rPr>
          <w:noProof/>
        </w:rPr>
        <w:t>$$PROVIDER^XUSER, 677</w:t>
      </w:r>
    </w:p>
    <w:p w14:paraId="0F06B033" w14:textId="77777777" w:rsidR="0078009A" w:rsidRDefault="0078009A">
      <w:pPr>
        <w:pStyle w:val="Index2"/>
        <w:tabs>
          <w:tab w:val="right" w:leader="dot" w:pos="4310"/>
        </w:tabs>
        <w:rPr>
          <w:noProof/>
        </w:rPr>
      </w:pPr>
      <w:r>
        <w:rPr>
          <w:noProof/>
        </w:rPr>
        <w:t>$$SDEA^XUSER, 679</w:t>
      </w:r>
    </w:p>
    <w:p w14:paraId="0EA24203" w14:textId="77777777" w:rsidR="0078009A" w:rsidRDefault="0078009A">
      <w:pPr>
        <w:pStyle w:val="Index2"/>
        <w:tabs>
          <w:tab w:val="right" w:leader="dot" w:pos="4310"/>
        </w:tabs>
        <w:rPr>
          <w:noProof/>
        </w:rPr>
      </w:pPr>
      <w:r>
        <w:rPr>
          <w:noProof/>
        </w:rPr>
        <w:t>$$SDETOX^XUSER, 671</w:t>
      </w:r>
    </w:p>
    <w:p w14:paraId="01CB2A63" w14:textId="77777777" w:rsidR="0078009A" w:rsidRDefault="0078009A">
      <w:pPr>
        <w:pStyle w:val="Index2"/>
        <w:tabs>
          <w:tab w:val="right" w:leader="dot" w:pos="4310"/>
        </w:tabs>
        <w:rPr>
          <w:noProof/>
        </w:rPr>
      </w:pPr>
      <w:r>
        <w:rPr>
          <w:noProof/>
        </w:rPr>
        <w:t>$$VDEA^XUSER, 682</w:t>
      </w:r>
    </w:p>
    <w:p w14:paraId="6A25BB67" w14:textId="77777777" w:rsidR="0078009A" w:rsidRDefault="0078009A">
      <w:pPr>
        <w:pStyle w:val="Index2"/>
        <w:tabs>
          <w:tab w:val="right" w:leader="dot" w:pos="4310"/>
        </w:tabs>
        <w:rPr>
          <w:noProof/>
        </w:rPr>
      </w:pPr>
      <w:r>
        <w:rPr>
          <w:noProof/>
        </w:rPr>
        <w:t>DIV4^XUSER, 672</w:t>
      </w:r>
    </w:p>
    <w:p w14:paraId="44935B67" w14:textId="77777777" w:rsidR="0078009A" w:rsidRDefault="0078009A">
      <w:pPr>
        <w:pStyle w:val="Index1"/>
        <w:tabs>
          <w:tab w:val="right" w:leader="dot" w:pos="4310"/>
        </w:tabs>
        <w:rPr>
          <w:noProof/>
        </w:rPr>
      </w:pPr>
      <w:r>
        <w:rPr>
          <w:noProof/>
        </w:rPr>
        <w:t>XUSERNEW</w:t>
      </w:r>
    </w:p>
    <w:p w14:paraId="642647FF" w14:textId="77777777" w:rsidR="0078009A" w:rsidRDefault="0078009A">
      <w:pPr>
        <w:pStyle w:val="Index2"/>
        <w:tabs>
          <w:tab w:val="right" w:leader="dot" w:pos="4310"/>
        </w:tabs>
        <w:rPr>
          <w:noProof/>
        </w:rPr>
      </w:pPr>
      <w:r>
        <w:rPr>
          <w:noProof/>
        </w:rPr>
        <w:t>$$ADD^XUSERNEW, 417</w:t>
      </w:r>
    </w:p>
    <w:p w14:paraId="2BA4E9B7" w14:textId="77777777" w:rsidR="0078009A" w:rsidRDefault="0078009A">
      <w:pPr>
        <w:pStyle w:val="Index1"/>
        <w:tabs>
          <w:tab w:val="right" w:leader="dot" w:pos="4310"/>
        </w:tabs>
        <w:rPr>
          <w:noProof/>
        </w:rPr>
      </w:pPr>
      <w:r>
        <w:rPr>
          <w:noProof/>
        </w:rPr>
        <w:t>XUSESIG</w:t>
      </w:r>
    </w:p>
    <w:p w14:paraId="70A6D06B" w14:textId="77777777" w:rsidR="0078009A" w:rsidRDefault="0078009A">
      <w:pPr>
        <w:pStyle w:val="Index2"/>
        <w:tabs>
          <w:tab w:val="right" w:leader="dot" w:pos="4310"/>
        </w:tabs>
        <w:rPr>
          <w:noProof/>
        </w:rPr>
      </w:pPr>
      <w:r>
        <w:rPr>
          <w:noProof/>
        </w:rPr>
        <w:t>^XUSESIG, 129</w:t>
      </w:r>
    </w:p>
    <w:p w14:paraId="4A9688E3" w14:textId="77777777" w:rsidR="0078009A" w:rsidRDefault="0078009A">
      <w:pPr>
        <w:pStyle w:val="Index2"/>
        <w:tabs>
          <w:tab w:val="right" w:leader="dot" w:pos="4310"/>
        </w:tabs>
        <w:rPr>
          <w:noProof/>
        </w:rPr>
      </w:pPr>
      <w:r>
        <w:rPr>
          <w:noProof/>
        </w:rPr>
        <w:t>SIG^XUSESIG, 129</w:t>
      </w:r>
    </w:p>
    <w:p w14:paraId="0C0E5B96" w14:textId="77777777" w:rsidR="0078009A" w:rsidRDefault="0078009A">
      <w:pPr>
        <w:pStyle w:val="Index1"/>
        <w:tabs>
          <w:tab w:val="right" w:leader="dot" w:pos="4310"/>
        </w:tabs>
        <w:rPr>
          <w:noProof/>
        </w:rPr>
      </w:pPr>
      <w:r>
        <w:rPr>
          <w:noProof/>
        </w:rPr>
        <w:t>XUSESIG1</w:t>
      </w:r>
    </w:p>
    <w:p w14:paraId="1DDC4B48" w14:textId="77777777" w:rsidR="0078009A" w:rsidRDefault="0078009A">
      <w:pPr>
        <w:pStyle w:val="Index2"/>
        <w:tabs>
          <w:tab w:val="right" w:leader="dot" w:pos="4310"/>
        </w:tabs>
        <w:rPr>
          <w:noProof/>
        </w:rPr>
      </w:pPr>
      <w:r>
        <w:rPr>
          <w:noProof/>
        </w:rPr>
        <w:t>$$</w:t>
      </w:r>
      <w:r w:rsidRPr="00A733AB">
        <w:rPr>
          <w:smallCaps/>
          <w:noProof/>
        </w:rPr>
        <w:t>CHKSUM</w:t>
      </w:r>
      <w:r>
        <w:rPr>
          <w:noProof/>
        </w:rPr>
        <w:t>^XUSESIG1, 130</w:t>
      </w:r>
    </w:p>
    <w:p w14:paraId="2740CF11" w14:textId="77777777" w:rsidR="0078009A" w:rsidRDefault="0078009A">
      <w:pPr>
        <w:pStyle w:val="Index2"/>
        <w:tabs>
          <w:tab w:val="right" w:leader="dot" w:pos="4310"/>
        </w:tabs>
        <w:rPr>
          <w:noProof/>
        </w:rPr>
      </w:pPr>
      <w:r>
        <w:rPr>
          <w:noProof/>
        </w:rPr>
        <w:t>$$</w:t>
      </w:r>
      <w:r w:rsidRPr="00A733AB">
        <w:rPr>
          <w:smallCaps/>
          <w:noProof/>
        </w:rPr>
        <w:t>CMP</w:t>
      </w:r>
      <w:r>
        <w:rPr>
          <w:noProof/>
        </w:rPr>
        <w:t>^XUSESIG1, 130</w:t>
      </w:r>
    </w:p>
    <w:p w14:paraId="7C5484B5" w14:textId="77777777" w:rsidR="0078009A" w:rsidRDefault="0078009A">
      <w:pPr>
        <w:pStyle w:val="Index2"/>
        <w:tabs>
          <w:tab w:val="right" w:leader="dot" w:pos="4310"/>
        </w:tabs>
        <w:rPr>
          <w:noProof/>
        </w:rPr>
      </w:pPr>
      <w:r>
        <w:rPr>
          <w:noProof/>
        </w:rPr>
        <w:t>$$</w:t>
      </w:r>
      <w:r w:rsidRPr="00A733AB">
        <w:rPr>
          <w:smallCaps/>
          <w:noProof/>
        </w:rPr>
        <w:t>DE</w:t>
      </w:r>
      <w:r>
        <w:rPr>
          <w:noProof/>
        </w:rPr>
        <w:t>^XUSESIG1, 131</w:t>
      </w:r>
    </w:p>
    <w:p w14:paraId="5174032C" w14:textId="77777777" w:rsidR="0078009A" w:rsidRDefault="0078009A">
      <w:pPr>
        <w:pStyle w:val="Index2"/>
        <w:tabs>
          <w:tab w:val="right" w:leader="dot" w:pos="4310"/>
        </w:tabs>
        <w:rPr>
          <w:noProof/>
        </w:rPr>
      </w:pPr>
      <w:r>
        <w:rPr>
          <w:noProof/>
        </w:rPr>
        <w:t>$$</w:t>
      </w:r>
      <w:r w:rsidRPr="00A733AB">
        <w:rPr>
          <w:smallCaps/>
          <w:noProof/>
        </w:rPr>
        <w:t>E</w:t>
      </w:r>
      <w:r>
        <w:rPr>
          <w:noProof/>
        </w:rPr>
        <w:t>N^XUSESIG1, 131</w:t>
      </w:r>
    </w:p>
    <w:p w14:paraId="6AAA8CB8" w14:textId="77777777" w:rsidR="0078009A" w:rsidRDefault="0078009A">
      <w:pPr>
        <w:pStyle w:val="Index2"/>
        <w:tabs>
          <w:tab w:val="right" w:leader="dot" w:pos="4310"/>
        </w:tabs>
        <w:rPr>
          <w:noProof/>
        </w:rPr>
      </w:pPr>
      <w:r>
        <w:rPr>
          <w:noProof/>
        </w:rPr>
        <w:t>$$</w:t>
      </w:r>
      <w:r w:rsidRPr="00A733AB">
        <w:rPr>
          <w:smallCaps/>
          <w:noProof/>
        </w:rPr>
        <w:t>E</w:t>
      </w:r>
      <w:r>
        <w:rPr>
          <w:noProof/>
        </w:rPr>
        <w:t>SBLOCK^XUSESIG1, 132</w:t>
      </w:r>
    </w:p>
    <w:p w14:paraId="2BE5519A" w14:textId="77777777" w:rsidR="0078009A" w:rsidRDefault="0078009A">
      <w:pPr>
        <w:pStyle w:val="Index1"/>
        <w:tabs>
          <w:tab w:val="right" w:leader="dot" w:pos="4310"/>
        </w:tabs>
        <w:rPr>
          <w:noProof/>
        </w:rPr>
      </w:pPr>
      <w:r>
        <w:rPr>
          <w:noProof/>
        </w:rPr>
        <w:t>XUSHSH</w:t>
      </w:r>
    </w:p>
    <w:p w14:paraId="177843DC" w14:textId="77777777" w:rsidR="0078009A" w:rsidRDefault="0078009A">
      <w:pPr>
        <w:pStyle w:val="Index2"/>
        <w:tabs>
          <w:tab w:val="right" w:leader="dot" w:pos="4310"/>
        </w:tabs>
        <w:rPr>
          <w:noProof/>
        </w:rPr>
      </w:pPr>
      <w:r>
        <w:rPr>
          <w:noProof/>
        </w:rPr>
        <w:t>$$AESDECR^XUSHSH, 75</w:t>
      </w:r>
    </w:p>
    <w:p w14:paraId="7BD00A43" w14:textId="77777777" w:rsidR="0078009A" w:rsidRDefault="0078009A">
      <w:pPr>
        <w:pStyle w:val="Index2"/>
        <w:tabs>
          <w:tab w:val="right" w:leader="dot" w:pos="4310"/>
        </w:tabs>
        <w:rPr>
          <w:noProof/>
        </w:rPr>
      </w:pPr>
      <w:r>
        <w:rPr>
          <w:noProof/>
        </w:rPr>
        <w:t>$$AESENCR^XUSHSH, 76</w:t>
      </w:r>
    </w:p>
    <w:p w14:paraId="7726A725" w14:textId="77777777" w:rsidR="0078009A" w:rsidRDefault="0078009A">
      <w:pPr>
        <w:pStyle w:val="Index2"/>
        <w:tabs>
          <w:tab w:val="right" w:leader="dot" w:pos="4310"/>
        </w:tabs>
        <w:rPr>
          <w:noProof/>
        </w:rPr>
      </w:pPr>
      <w:r>
        <w:rPr>
          <w:noProof/>
        </w:rPr>
        <w:t>$$B64DECD^XUSHSH, 77</w:t>
      </w:r>
    </w:p>
    <w:p w14:paraId="20E72B8E" w14:textId="77777777" w:rsidR="0078009A" w:rsidRDefault="0078009A">
      <w:pPr>
        <w:pStyle w:val="Index2"/>
        <w:tabs>
          <w:tab w:val="right" w:leader="dot" w:pos="4310"/>
        </w:tabs>
        <w:rPr>
          <w:noProof/>
        </w:rPr>
      </w:pPr>
      <w:r>
        <w:rPr>
          <w:noProof/>
        </w:rPr>
        <w:t>$$B64ENCD^XUSHSH, 78</w:t>
      </w:r>
    </w:p>
    <w:p w14:paraId="5F7EBCD4" w14:textId="77777777" w:rsidR="0078009A" w:rsidRDefault="0078009A">
      <w:pPr>
        <w:pStyle w:val="Index2"/>
        <w:tabs>
          <w:tab w:val="right" w:leader="dot" w:pos="4310"/>
        </w:tabs>
        <w:rPr>
          <w:noProof/>
        </w:rPr>
      </w:pPr>
      <w:r>
        <w:rPr>
          <w:noProof/>
        </w:rPr>
        <w:t>$$RSADECR^XUSHSH, 79</w:t>
      </w:r>
    </w:p>
    <w:p w14:paraId="1C1EED7B" w14:textId="77777777" w:rsidR="0078009A" w:rsidRDefault="0078009A">
      <w:pPr>
        <w:pStyle w:val="Index2"/>
        <w:tabs>
          <w:tab w:val="right" w:leader="dot" w:pos="4310"/>
        </w:tabs>
        <w:rPr>
          <w:noProof/>
        </w:rPr>
      </w:pPr>
      <w:r>
        <w:rPr>
          <w:noProof/>
        </w:rPr>
        <w:t>$$RSAENCR^XUSHSH, 80</w:t>
      </w:r>
    </w:p>
    <w:p w14:paraId="698940B4" w14:textId="77777777" w:rsidR="0078009A" w:rsidRDefault="0078009A">
      <w:pPr>
        <w:pStyle w:val="Index2"/>
        <w:tabs>
          <w:tab w:val="right" w:leader="dot" w:pos="4310"/>
        </w:tabs>
        <w:rPr>
          <w:noProof/>
        </w:rPr>
      </w:pPr>
      <w:r>
        <w:rPr>
          <w:noProof/>
        </w:rPr>
        <w:t>$$SHAHASH^XUSHSH, 81</w:t>
      </w:r>
    </w:p>
    <w:p w14:paraId="51841BFF" w14:textId="77777777" w:rsidR="0078009A" w:rsidRDefault="0078009A">
      <w:pPr>
        <w:pStyle w:val="Index1"/>
        <w:tabs>
          <w:tab w:val="right" w:leader="dot" w:pos="4310"/>
        </w:tabs>
        <w:rPr>
          <w:noProof/>
        </w:rPr>
      </w:pPr>
      <w:r>
        <w:rPr>
          <w:noProof/>
        </w:rPr>
        <w:t>XUSHSHP</w:t>
      </w:r>
    </w:p>
    <w:p w14:paraId="5432E0F9" w14:textId="77777777" w:rsidR="0078009A" w:rsidRDefault="0078009A">
      <w:pPr>
        <w:pStyle w:val="Index2"/>
        <w:tabs>
          <w:tab w:val="right" w:leader="dot" w:pos="4310"/>
        </w:tabs>
        <w:rPr>
          <w:noProof/>
        </w:rPr>
      </w:pPr>
      <w:r w:rsidRPr="00A733AB">
        <w:rPr>
          <w:smallCaps/>
          <w:noProof/>
        </w:rPr>
        <w:t>D</w:t>
      </w:r>
      <w:r>
        <w:rPr>
          <w:noProof/>
        </w:rPr>
        <w:t>E^XUSHSHP, 133</w:t>
      </w:r>
    </w:p>
    <w:p w14:paraId="3EED9A68" w14:textId="77777777" w:rsidR="0078009A" w:rsidRDefault="0078009A">
      <w:pPr>
        <w:pStyle w:val="Index2"/>
        <w:tabs>
          <w:tab w:val="right" w:leader="dot" w:pos="4310"/>
        </w:tabs>
        <w:rPr>
          <w:noProof/>
        </w:rPr>
      </w:pPr>
      <w:r w:rsidRPr="00A733AB">
        <w:rPr>
          <w:smallCaps/>
          <w:noProof/>
        </w:rPr>
        <w:t>E</w:t>
      </w:r>
      <w:r>
        <w:rPr>
          <w:noProof/>
        </w:rPr>
        <w:t>N^XUSHSHP, 134</w:t>
      </w:r>
    </w:p>
    <w:p w14:paraId="3C495B7A" w14:textId="77777777" w:rsidR="0078009A" w:rsidRDefault="0078009A">
      <w:pPr>
        <w:pStyle w:val="Index2"/>
        <w:tabs>
          <w:tab w:val="right" w:leader="dot" w:pos="4310"/>
        </w:tabs>
        <w:rPr>
          <w:noProof/>
        </w:rPr>
      </w:pPr>
      <w:r w:rsidRPr="00A733AB">
        <w:rPr>
          <w:smallCaps/>
          <w:noProof/>
        </w:rPr>
        <w:t>H</w:t>
      </w:r>
      <w:r>
        <w:rPr>
          <w:noProof/>
        </w:rPr>
        <w:t>ASH^XUSHSHP, 135</w:t>
      </w:r>
    </w:p>
    <w:p w14:paraId="65472D09" w14:textId="77777777" w:rsidR="0078009A" w:rsidRDefault="0078009A">
      <w:pPr>
        <w:pStyle w:val="Index1"/>
        <w:tabs>
          <w:tab w:val="right" w:leader="dot" w:pos="4310"/>
        </w:tabs>
        <w:rPr>
          <w:noProof/>
        </w:rPr>
      </w:pPr>
      <w:r>
        <w:rPr>
          <w:noProof/>
        </w:rPr>
        <w:t>XUSITEMGR Menu, 257</w:t>
      </w:r>
    </w:p>
    <w:p w14:paraId="7697AAAD" w14:textId="77777777" w:rsidR="0078009A" w:rsidRDefault="0078009A">
      <w:pPr>
        <w:pStyle w:val="Index1"/>
        <w:tabs>
          <w:tab w:val="right" w:leader="dot" w:pos="4310"/>
        </w:tabs>
        <w:rPr>
          <w:noProof/>
        </w:rPr>
      </w:pPr>
      <w:r>
        <w:rPr>
          <w:noProof/>
        </w:rPr>
        <w:t>XUSITEPARM Option, 261</w:t>
      </w:r>
    </w:p>
    <w:p w14:paraId="337BAB14" w14:textId="77777777" w:rsidR="0078009A" w:rsidRDefault="0078009A">
      <w:pPr>
        <w:pStyle w:val="Index1"/>
        <w:tabs>
          <w:tab w:val="right" w:leader="dot" w:pos="4310"/>
        </w:tabs>
        <w:rPr>
          <w:noProof/>
        </w:rPr>
      </w:pPr>
      <w:r>
        <w:rPr>
          <w:noProof/>
        </w:rPr>
        <w:t>XUSNPI</w:t>
      </w:r>
    </w:p>
    <w:p w14:paraId="2A5EFE66" w14:textId="77777777" w:rsidR="0078009A" w:rsidRDefault="0078009A">
      <w:pPr>
        <w:pStyle w:val="Index2"/>
        <w:tabs>
          <w:tab w:val="right" w:leader="dot" w:pos="4310"/>
        </w:tabs>
        <w:rPr>
          <w:noProof/>
        </w:rPr>
      </w:pPr>
      <w:r>
        <w:rPr>
          <w:noProof/>
        </w:rPr>
        <w:t>$$CHKDGT^XUSNPI, 356</w:t>
      </w:r>
    </w:p>
    <w:p w14:paraId="19526A9F" w14:textId="77777777" w:rsidR="0078009A" w:rsidRDefault="0078009A">
      <w:pPr>
        <w:pStyle w:val="Index2"/>
        <w:tabs>
          <w:tab w:val="right" w:leader="dot" w:pos="4310"/>
        </w:tabs>
        <w:rPr>
          <w:noProof/>
        </w:rPr>
      </w:pPr>
      <w:r>
        <w:rPr>
          <w:noProof/>
        </w:rPr>
        <w:t>$$NPI^XUSNPI, 358</w:t>
      </w:r>
    </w:p>
    <w:p w14:paraId="09D107E4" w14:textId="77777777" w:rsidR="0078009A" w:rsidRDefault="0078009A">
      <w:pPr>
        <w:pStyle w:val="Index2"/>
        <w:tabs>
          <w:tab w:val="right" w:leader="dot" w:pos="4310"/>
        </w:tabs>
        <w:rPr>
          <w:noProof/>
        </w:rPr>
      </w:pPr>
      <w:r>
        <w:rPr>
          <w:noProof/>
        </w:rPr>
        <w:t>$$QI^XUSNPI, 360</w:t>
      </w:r>
    </w:p>
    <w:p w14:paraId="33287D29" w14:textId="77777777" w:rsidR="0078009A" w:rsidRDefault="0078009A">
      <w:pPr>
        <w:pStyle w:val="Index1"/>
        <w:tabs>
          <w:tab w:val="right" w:leader="dot" w:pos="4310"/>
        </w:tabs>
        <w:rPr>
          <w:noProof/>
        </w:rPr>
      </w:pPr>
      <w:r>
        <w:rPr>
          <w:noProof/>
        </w:rPr>
        <w:t>XUSNPI1</w:t>
      </w:r>
    </w:p>
    <w:p w14:paraId="335664BD" w14:textId="77777777" w:rsidR="0078009A" w:rsidRDefault="0078009A">
      <w:pPr>
        <w:pStyle w:val="Index2"/>
        <w:tabs>
          <w:tab w:val="right" w:leader="dot" w:pos="4310"/>
        </w:tabs>
        <w:rPr>
          <w:noProof/>
        </w:rPr>
      </w:pPr>
      <w:r>
        <w:rPr>
          <w:noProof/>
        </w:rPr>
        <w:t>$$</w:t>
      </w:r>
      <w:r w:rsidRPr="00A733AB">
        <w:rPr>
          <w:noProof/>
          <w:color w:val="000000" w:themeColor="text1"/>
        </w:rPr>
        <w:t>NPIUSED</w:t>
      </w:r>
      <w:r>
        <w:rPr>
          <w:noProof/>
        </w:rPr>
        <w:t>^XUSNPI1, 362</w:t>
      </w:r>
    </w:p>
    <w:p w14:paraId="14636E25" w14:textId="77777777" w:rsidR="0078009A" w:rsidRDefault="0078009A">
      <w:pPr>
        <w:pStyle w:val="Index1"/>
        <w:tabs>
          <w:tab w:val="right" w:leader="dot" w:pos="4310"/>
        </w:tabs>
        <w:rPr>
          <w:noProof/>
        </w:rPr>
      </w:pPr>
      <w:r>
        <w:rPr>
          <w:noProof/>
        </w:rPr>
        <w:t>XUSPF200 Key, 417</w:t>
      </w:r>
    </w:p>
    <w:p w14:paraId="45853FDB" w14:textId="77777777" w:rsidR="0078009A" w:rsidRDefault="0078009A">
      <w:pPr>
        <w:pStyle w:val="Index1"/>
        <w:tabs>
          <w:tab w:val="right" w:leader="dot" w:pos="4310"/>
        </w:tabs>
        <w:rPr>
          <w:noProof/>
        </w:rPr>
      </w:pPr>
      <w:r>
        <w:rPr>
          <w:noProof/>
        </w:rPr>
        <w:t>XUSRB</w:t>
      </w:r>
    </w:p>
    <w:p w14:paraId="23EF9A2A" w14:textId="77777777" w:rsidR="0078009A" w:rsidRDefault="0078009A">
      <w:pPr>
        <w:pStyle w:val="Index2"/>
        <w:tabs>
          <w:tab w:val="right" w:leader="dot" w:pos="4310"/>
        </w:tabs>
        <w:rPr>
          <w:noProof/>
        </w:rPr>
      </w:pPr>
      <w:r>
        <w:rPr>
          <w:noProof/>
        </w:rPr>
        <w:t>$$CHECKAV^XUSRB, 420</w:t>
      </w:r>
    </w:p>
    <w:p w14:paraId="39F9FC6C" w14:textId="77777777" w:rsidR="0078009A" w:rsidRDefault="0078009A">
      <w:pPr>
        <w:pStyle w:val="Index2"/>
        <w:tabs>
          <w:tab w:val="right" w:leader="dot" w:pos="4310"/>
        </w:tabs>
        <w:rPr>
          <w:noProof/>
        </w:rPr>
      </w:pPr>
      <w:r>
        <w:rPr>
          <w:noProof/>
        </w:rPr>
        <w:t>$$INHIBIT^XUSRB, 421</w:t>
      </w:r>
    </w:p>
    <w:p w14:paraId="465599CB" w14:textId="77777777" w:rsidR="0078009A" w:rsidRDefault="0078009A">
      <w:pPr>
        <w:pStyle w:val="Index2"/>
        <w:tabs>
          <w:tab w:val="right" w:leader="dot" w:pos="4310"/>
        </w:tabs>
        <w:rPr>
          <w:noProof/>
        </w:rPr>
      </w:pPr>
      <w:r>
        <w:rPr>
          <w:noProof/>
        </w:rPr>
        <w:t>$$KCHK^XUSRB, 683</w:t>
      </w:r>
    </w:p>
    <w:p w14:paraId="5CF9E36D" w14:textId="77777777" w:rsidR="0078009A" w:rsidRDefault="0078009A">
      <w:pPr>
        <w:pStyle w:val="Index2"/>
        <w:tabs>
          <w:tab w:val="right" w:leader="dot" w:pos="4310"/>
        </w:tabs>
        <w:rPr>
          <w:noProof/>
        </w:rPr>
      </w:pPr>
      <w:r>
        <w:rPr>
          <w:noProof/>
        </w:rPr>
        <w:t>CVC^XUSRB, 420</w:t>
      </w:r>
    </w:p>
    <w:p w14:paraId="7996AEE6" w14:textId="77777777" w:rsidR="0078009A" w:rsidRDefault="0078009A">
      <w:pPr>
        <w:pStyle w:val="Index2"/>
        <w:tabs>
          <w:tab w:val="right" w:leader="dot" w:pos="4310"/>
        </w:tabs>
        <w:rPr>
          <w:noProof/>
        </w:rPr>
      </w:pPr>
      <w:r>
        <w:rPr>
          <w:noProof/>
        </w:rPr>
        <w:t>INTRO^XUSRB, 421</w:t>
      </w:r>
    </w:p>
    <w:p w14:paraId="24C0B9BF" w14:textId="77777777" w:rsidR="0078009A" w:rsidRDefault="0078009A">
      <w:pPr>
        <w:pStyle w:val="Index2"/>
        <w:tabs>
          <w:tab w:val="right" w:leader="dot" w:pos="4310"/>
        </w:tabs>
        <w:rPr>
          <w:noProof/>
        </w:rPr>
      </w:pPr>
      <w:r>
        <w:rPr>
          <w:noProof/>
        </w:rPr>
        <w:t>LOGOUT^XUSRB, 422</w:t>
      </w:r>
    </w:p>
    <w:p w14:paraId="10A2A889" w14:textId="77777777" w:rsidR="0078009A" w:rsidRDefault="0078009A">
      <w:pPr>
        <w:pStyle w:val="Index2"/>
        <w:tabs>
          <w:tab w:val="right" w:leader="dot" w:pos="4310"/>
        </w:tabs>
        <w:rPr>
          <w:noProof/>
        </w:rPr>
      </w:pPr>
      <w:r>
        <w:rPr>
          <w:noProof/>
        </w:rPr>
        <w:t>OWNSKEY^XUSRB, 389</w:t>
      </w:r>
    </w:p>
    <w:p w14:paraId="4B284292" w14:textId="77777777" w:rsidR="0078009A" w:rsidRDefault="0078009A">
      <w:pPr>
        <w:pStyle w:val="Index2"/>
        <w:tabs>
          <w:tab w:val="right" w:leader="dot" w:pos="4310"/>
        </w:tabs>
        <w:rPr>
          <w:noProof/>
        </w:rPr>
      </w:pPr>
      <w:r>
        <w:rPr>
          <w:noProof/>
        </w:rPr>
        <w:t>SETUP^XUSRB, 422</w:t>
      </w:r>
    </w:p>
    <w:p w14:paraId="628EBAB9" w14:textId="77777777" w:rsidR="0078009A" w:rsidRDefault="0078009A">
      <w:pPr>
        <w:pStyle w:val="Index2"/>
        <w:tabs>
          <w:tab w:val="right" w:leader="dot" w:pos="4310"/>
        </w:tabs>
        <w:rPr>
          <w:noProof/>
        </w:rPr>
      </w:pPr>
      <w:r>
        <w:rPr>
          <w:noProof/>
        </w:rPr>
        <w:t>VALIDAV^XUSRB, 423</w:t>
      </w:r>
    </w:p>
    <w:p w14:paraId="189E2353" w14:textId="77777777" w:rsidR="0078009A" w:rsidRDefault="0078009A">
      <w:pPr>
        <w:pStyle w:val="Index1"/>
        <w:tabs>
          <w:tab w:val="right" w:leader="dot" w:pos="4310"/>
        </w:tabs>
        <w:rPr>
          <w:noProof/>
        </w:rPr>
      </w:pPr>
      <w:r>
        <w:rPr>
          <w:noProof/>
        </w:rPr>
        <w:t>XUSRB1</w:t>
      </w:r>
    </w:p>
    <w:p w14:paraId="05BDF202" w14:textId="77777777" w:rsidR="0078009A" w:rsidRDefault="0078009A">
      <w:pPr>
        <w:pStyle w:val="Index2"/>
        <w:tabs>
          <w:tab w:val="right" w:leader="dot" w:pos="4310"/>
        </w:tabs>
        <w:rPr>
          <w:noProof/>
        </w:rPr>
      </w:pPr>
      <w:r>
        <w:rPr>
          <w:noProof/>
        </w:rPr>
        <w:t>$$DECRYP^XUSRB1, 423</w:t>
      </w:r>
    </w:p>
    <w:p w14:paraId="62F9FBCF" w14:textId="77777777" w:rsidR="0078009A" w:rsidRDefault="0078009A">
      <w:pPr>
        <w:pStyle w:val="Index2"/>
        <w:tabs>
          <w:tab w:val="right" w:leader="dot" w:pos="4310"/>
        </w:tabs>
        <w:rPr>
          <w:noProof/>
        </w:rPr>
      </w:pPr>
      <w:r>
        <w:rPr>
          <w:noProof/>
        </w:rPr>
        <w:t>$$ENCRYP^XUSRB1, 424</w:t>
      </w:r>
    </w:p>
    <w:p w14:paraId="2B3E202C" w14:textId="77777777" w:rsidR="0078009A" w:rsidRDefault="0078009A">
      <w:pPr>
        <w:pStyle w:val="Index1"/>
        <w:tabs>
          <w:tab w:val="right" w:leader="dot" w:pos="4310"/>
        </w:tabs>
        <w:rPr>
          <w:noProof/>
        </w:rPr>
      </w:pPr>
      <w:r>
        <w:rPr>
          <w:noProof/>
        </w:rPr>
        <w:t>XUSRB2</w:t>
      </w:r>
    </w:p>
    <w:p w14:paraId="09650803" w14:textId="77777777" w:rsidR="0078009A" w:rsidRDefault="0078009A">
      <w:pPr>
        <w:pStyle w:val="Index2"/>
        <w:tabs>
          <w:tab w:val="right" w:leader="dot" w:pos="4310"/>
        </w:tabs>
        <w:rPr>
          <w:noProof/>
        </w:rPr>
      </w:pPr>
      <w:r>
        <w:rPr>
          <w:noProof/>
        </w:rPr>
        <w:t>DIVGET^XUSRB2, 684</w:t>
      </w:r>
    </w:p>
    <w:p w14:paraId="03F10E45" w14:textId="77777777" w:rsidR="0078009A" w:rsidRDefault="0078009A">
      <w:pPr>
        <w:pStyle w:val="Index2"/>
        <w:tabs>
          <w:tab w:val="right" w:leader="dot" w:pos="4310"/>
        </w:tabs>
        <w:rPr>
          <w:noProof/>
        </w:rPr>
      </w:pPr>
      <w:r>
        <w:rPr>
          <w:noProof/>
        </w:rPr>
        <w:t>DIVSET^XUSRB2, 685</w:t>
      </w:r>
    </w:p>
    <w:p w14:paraId="51BD22DD" w14:textId="77777777" w:rsidR="0078009A" w:rsidRDefault="0078009A">
      <w:pPr>
        <w:pStyle w:val="Index2"/>
        <w:tabs>
          <w:tab w:val="right" w:leader="dot" w:pos="4310"/>
        </w:tabs>
        <w:rPr>
          <w:noProof/>
        </w:rPr>
      </w:pPr>
      <w:r>
        <w:rPr>
          <w:noProof/>
        </w:rPr>
        <w:t>USERINFO^XUSRB2, 686</w:t>
      </w:r>
    </w:p>
    <w:p w14:paraId="5FEF6228" w14:textId="77777777" w:rsidR="0078009A" w:rsidRDefault="0078009A">
      <w:pPr>
        <w:pStyle w:val="Index1"/>
        <w:tabs>
          <w:tab w:val="right" w:leader="dot" w:pos="4310"/>
        </w:tabs>
        <w:rPr>
          <w:noProof/>
        </w:rPr>
      </w:pPr>
      <w:r>
        <w:rPr>
          <w:noProof/>
        </w:rPr>
        <w:t>XUSRB4</w:t>
      </w:r>
    </w:p>
    <w:p w14:paraId="7D958B9E" w14:textId="77777777" w:rsidR="0078009A" w:rsidRDefault="0078009A">
      <w:pPr>
        <w:pStyle w:val="Index2"/>
        <w:tabs>
          <w:tab w:val="right" w:leader="dot" w:pos="4310"/>
        </w:tabs>
        <w:rPr>
          <w:noProof/>
        </w:rPr>
      </w:pPr>
      <w:r>
        <w:rPr>
          <w:noProof/>
        </w:rPr>
        <w:t>$$HANDLE^XUSRB4, 424</w:t>
      </w:r>
    </w:p>
    <w:p w14:paraId="6D1A2C99" w14:textId="77777777" w:rsidR="0078009A" w:rsidRDefault="0078009A">
      <w:pPr>
        <w:pStyle w:val="Index1"/>
        <w:tabs>
          <w:tab w:val="right" w:leader="dot" w:pos="4310"/>
        </w:tabs>
        <w:rPr>
          <w:noProof/>
        </w:rPr>
      </w:pPr>
      <w:r>
        <w:rPr>
          <w:noProof/>
        </w:rPr>
        <w:t>XUSTAX</w:t>
      </w:r>
    </w:p>
    <w:p w14:paraId="202DE1B2" w14:textId="77777777" w:rsidR="0078009A" w:rsidRDefault="0078009A">
      <w:pPr>
        <w:pStyle w:val="Index2"/>
        <w:tabs>
          <w:tab w:val="right" w:leader="dot" w:pos="4310"/>
        </w:tabs>
        <w:rPr>
          <w:noProof/>
        </w:rPr>
      </w:pPr>
      <w:r>
        <w:rPr>
          <w:noProof/>
        </w:rPr>
        <w:t>$$TAXIND^XUSTAX, 364</w:t>
      </w:r>
    </w:p>
    <w:p w14:paraId="1B3823BC" w14:textId="77777777" w:rsidR="0078009A" w:rsidRDefault="0078009A">
      <w:pPr>
        <w:pStyle w:val="Index2"/>
        <w:tabs>
          <w:tab w:val="right" w:leader="dot" w:pos="4310"/>
        </w:tabs>
        <w:rPr>
          <w:noProof/>
        </w:rPr>
      </w:pPr>
      <w:r>
        <w:rPr>
          <w:noProof/>
        </w:rPr>
        <w:t>$$TAXORG^XUSTAX, 365</w:t>
      </w:r>
    </w:p>
    <w:p w14:paraId="53BFB45E" w14:textId="77777777" w:rsidR="0078009A" w:rsidRDefault="0078009A">
      <w:pPr>
        <w:pStyle w:val="Index1"/>
        <w:tabs>
          <w:tab w:val="right" w:leader="dot" w:pos="4310"/>
        </w:tabs>
        <w:rPr>
          <w:noProof/>
        </w:rPr>
      </w:pPr>
      <w:r>
        <w:rPr>
          <w:noProof/>
        </w:rPr>
        <w:t>XUTL Global, 656</w:t>
      </w:r>
    </w:p>
    <w:p w14:paraId="7C776884" w14:textId="77777777" w:rsidR="0078009A" w:rsidRDefault="0078009A">
      <w:pPr>
        <w:pStyle w:val="Index1"/>
        <w:tabs>
          <w:tab w:val="right" w:leader="dot" w:pos="4310"/>
        </w:tabs>
        <w:rPr>
          <w:noProof/>
        </w:rPr>
      </w:pPr>
      <w:r>
        <w:rPr>
          <w:noProof/>
        </w:rPr>
        <w:t>XUTM CHECK ENV Option, 447</w:t>
      </w:r>
    </w:p>
    <w:p w14:paraId="0BF17F26" w14:textId="77777777" w:rsidR="0078009A" w:rsidRDefault="0078009A">
      <w:pPr>
        <w:pStyle w:val="Index1"/>
        <w:tabs>
          <w:tab w:val="right" w:leader="dot" w:pos="4310"/>
        </w:tabs>
        <w:rPr>
          <w:noProof/>
        </w:rPr>
      </w:pPr>
      <w:r>
        <w:rPr>
          <w:noProof/>
        </w:rPr>
        <w:t>XUTM RESTART Option, 446</w:t>
      </w:r>
    </w:p>
    <w:p w14:paraId="4AA79D8F" w14:textId="77777777" w:rsidR="0078009A" w:rsidRDefault="0078009A">
      <w:pPr>
        <w:pStyle w:val="Index1"/>
        <w:tabs>
          <w:tab w:val="right" w:leader="dot" w:pos="4310"/>
        </w:tabs>
        <w:rPr>
          <w:noProof/>
        </w:rPr>
      </w:pPr>
      <w:r>
        <w:rPr>
          <w:noProof/>
        </w:rPr>
        <w:t>XUTM RUN Option, 447</w:t>
      </w:r>
    </w:p>
    <w:p w14:paraId="1B545F1A" w14:textId="77777777" w:rsidR="0078009A" w:rsidRDefault="0078009A">
      <w:pPr>
        <w:pStyle w:val="Index1"/>
        <w:tabs>
          <w:tab w:val="right" w:leader="dot" w:pos="4310"/>
        </w:tabs>
        <w:rPr>
          <w:noProof/>
        </w:rPr>
      </w:pPr>
      <w:r>
        <w:rPr>
          <w:noProof/>
        </w:rPr>
        <w:t>XUTM STOP Option, 447</w:t>
      </w:r>
    </w:p>
    <w:p w14:paraId="0ED12E5B" w14:textId="77777777" w:rsidR="0078009A" w:rsidRDefault="0078009A">
      <w:pPr>
        <w:pStyle w:val="Index1"/>
        <w:tabs>
          <w:tab w:val="right" w:leader="dot" w:pos="4310"/>
        </w:tabs>
        <w:rPr>
          <w:noProof/>
        </w:rPr>
      </w:pPr>
      <w:r>
        <w:rPr>
          <w:noProof/>
        </w:rPr>
        <w:t>XUTM WAIT Option, 447</w:t>
      </w:r>
    </w:p>
    <w:p w14:paraId="09EC1E98" w14:textId="77777777" w:rsidR="0078009A" w:rsidRDefault="0078009A">
      <w:pPr>
        <w:pStyle w:val="Index1"/>
        <w:tabs>
          <w:tab w:val="right" w:leader="dot" w:pos="4310"/>
        </w:tabs>
        <w:rPr>
          <w:noProof/>
        </w:rPr>
      </w:pPr>
      <w:r>
        <w:rPr>
          <w:noProof/>
        </w:rPr>
        <w:t>XUTM ZTMON Option, 447</w:t>
      </w:r>
    </w:p>
    <w:p w14:paraId="425E7646" w14:textId="77777777" w:rsidR="0078009A" w:rsidRDefault="0078009A">
      <w:pPr>
        <w:pStyle w:val="Index1"/>
        <w:tabs>
          <w:tab w:val="right" w:leader="dot" w:pos="4310"/>
        </w:tabs>
        <w:rPr>
          <w:noProof/>
        </w:rPr>
      </w:pPr>
      <w:r>
        <w:rPr>
          <w:noProof/>
        </w:rPr>
        <w:t>XUTMDEVQ</w:t>
      </w:r>
    </w:p>
    <w:p w14:paraId="3CEC3917" w14:textId="77777777" w:rsidR="0078009A" w:rsidRDefault="0078009A">
      <w:pPr>
        <w:pStyle w:val="Index2"/>
        <w:tabs>
          <w:tab w:val="right" w:leader="dot" w:pos="4310"/>
        </w:tabs>
        <w:rPr>
          <w:noProof/>
        </w:rPr>
      </w:pPr>
      <w:r>
        <w:rPr>
          <w:noProof/>
        </w:rPr>
        <w:t>$$DEV^XUTMDEVQ, 449</w:t>
      </w:r>
    </w:p>
    <w:p w14:paraId="4D570324" w14:textId="77777777" w:rsidR="0078009A" w:rsidRDefault="0078009A">
      <w:pPr>
        <w:pStyle w:val="Index2"/>
        <w:tabs>
          <w:tab w:val="right" w:leader="dot" w:pos="4310"/>
        </w:tabs>
        <w:rPr>
          <w:noProof/>
        </w:rPr>
      </w:pPr>
      <w:r>
        <w:rPr>
          <w:noProof/>
        </w:rPr>
        <w:t>$$NODEV^XUTMDEVQ, 453</w:t>
      </w:r>
    </w:p>
    <w:p w14:paraId="1E20697A" w14:textId="77777777" w:rsidR="0078009A" w:rsidRDefault="0078009A">
      <w:pPr>
        <w:pStyle w:val="Index2"/>
        <w:tabs>
          <w:tab w:val="right" w:leader="dot" w:pos="4310"/>
        </w:tabs>
        <w:rPr>
          <w:noProof/>
        </w:rPr>
      </w:pPr>
      <w:r>
        <w:rPr>
          <w:noProof/>
        </w:rPr>
        <w:t>$$QQ^XUTMDEVQ, 456</w:t>
      </w:r>
    </w:p>
    <w:p w14:paraId="5C7B284A" w14:textId="77777777" w:rsidR="0078009A" w:rsidRDefault="0078009A">
      <w:pPr>
        <w:pStyle w:val="Index2"/>
        <w:tabs>
          <w:tab w:val="right" w:leader="dot" w:pos="4310"/>
        </w:tabs>
        <w:rPr>
          <w:noProof/>
        </w:rPr>
      </w:pPr>
      <w:r>
        <w:rPr>
          <w:noProof/>
        </w:rPr>
        <w:t>$$REQQ^XUTMDEVQ, 461</w:t>
      </w:r>
    </w:p>
    <w:p w14:paraId="7BC576D8" w14:textId="77777777" w:rsidR="0078009A" w:rsidRDefault="0078009A">
      <w:pPr>
        <w:pStyle w:val="Index2"/>
        <w:tabs>
          <w:tab w:val="right" w:leader="dot" w:pos="4310"/>
        </w:tabs>
        <w:rPr>
          <w:noProof/>
        </w:rPr>
      </w:pPr>
      <w:r>
        <w:rPr>
          <w:noProof/>
        </w:rPr>
        <w:t>EN^XUTMDEVQ, 451</w:t>
      </w:r>
    </w:p>
    <w:p w14:paraId="616D461C" w14:textId="77777777" w:rsidR="0078009A" w:rsidRDefault="0078009A">
      <w:pPr>
        <w:pStyle w:val="Index1"/>
        <w:tabs>
          <w:tab w:val="right" w:leader="dot" w:pos="4310"/>
        </w:tabs>
        <w:rPr>
          <w:noProof/>
        </w:rPr>
      </w:pPr>
      <w:r>
        <w:rPr>
          <w:noProof/>
        </w:rPr>
        <w:t>XUTMOPT</w:t>
      </w:r>
    </w:p>
    <w:p w14:paraId="382793F0" w14:textId="77777777" w:rsidR="0078009A" w:rsidRDefault="0078009A">
      <w:pPr>
        <w:pStyle w:val="Index2"/>
        <w:tabs>
          <w:tab w:val="right" w:leader="dot" w:pos="4310"/>
        </w:tabs>
        <w:rPr>
          <w:noProof/>
        </w:rPr>
      </w:pPr>
      <w:r>
        <w:rPr>
          <w:noProof/>
        </w:rPr>
        <w:t>DISP^XUTMOPT, 463</w:t>
      </w:r>
    </w:p>
    <w:p w14:paraId="61632A03" w14:textId="77777777" w:rsidR="0078009A" w:rsidRDefault="0078009A">
      <w:pPr>
        <w:pStyle w:val="Index2"/>
        <w:tabs>
          <w:tab w:val="right" w:leader="dot" w:pos="4310"/>
        </w:tabs>
        <w:rPr>
          <w:noProof/>
        </w:rPr>
      </w:pPr>
      <w:r>
        <w:rPr>
          <w:noProof/>
        </w:rPr>
        <w:t>EDIT^XUTMOPT, 463</w:t>
      </w:r>
    </w:p>
    <w:p w14:paraId="344FAE66" w14:textId="77777777" w:rsidR="0078009A" w:rsidRDefault="0078009A">
      <w:pPr>
        <w:pStyle w:val="Index2"/>
        <w:tabs>
          <w:tab w:val="right" w:leader="dot" w:pos="4310"/>
        </w:tabs>
        <w:rPr>
          <w:noProof/>
        </w:rPr>
      </w:pPr>
      <w:r>
        <w:rPr>
          <w:noProof/>
        </w:rPr>
        <w:t>OPTSTAT^XUTMOPT, 464</w:t>
      </w:r>
    </w:p>
    <w:p w14:paraId="6FE25BD0" w14:textId="77777777" w:rsidR="0078009A" w:rsidRDefault="0078009A">
      <w:pPr>
        <w:pStyle w:val="Index2"/>
        <w:tabs>
          <w:tab w:val="right" w:leader="dot" w:pos="4310"/>
        </w:tabs>
        <w:rPr>
          <w:noProof/>
        </w:rPr>
      </w:pPr>
      <w:r>
        <w:rPr>
          <w:noProof/>
        </w:rPr>
        <w:t>RESCH^XUTMOPT, 465</w:t>
      </w:r>
    </w:p>
    <w:p w14:paraId="59E935D1" w14:textId="77777777" w:rsidR="0078009A" w:rsidRDefault="0078009A">
      <w:pPr>
        <w:pStyle w:val="Index1"/>
        <w:tabs>
          <w:tab w:val="right" w:leader="dot" w:pos="4310"/>
        </w:tabs>
        <w:rPr>
          <w:noProof/>
        </w:rPr>
      </w:pPr>
      <w:r>
        <w:rPr>
          <w:noProof/>
        </w:rPr>
        <w:t>XUTMTP</w:t>
      </w:r>
    </w:p>
    <w:p w14:paraId="62C28B7C" w14:textId="77777777" w:rsidR="0078009A" w:rsidRDefault="0078009A">
      <w:pPr>
        <w:pStyle w:val="Index2"/>
        <w:tabs>
          <w:tab w:val="right" w:leader="dot" w:pos="4310"/>
        </w:tabs>
        <w:rPr>
          <w:noProof/>
        </w:rPr>
      </w:pPr>
      <w:r>
        <w:rPr>
          <w:noProof/>
        </w:rPr>
        <w:t>EN^XUTMTP, 465</w:t>
      </w:r>
    </w:p>
    <w:p w14:paraId="5C6DF7DA" w14:textId="77777777" w:rsidR="0078009A" w:rsidRDefault="0078009A">
      <w:pPr>
        <w:pStyle w:val="Index1"/>
        <w:tabs>
          <w:tab w:val="right" w:leader="dot" w:pos="4310"/>
        </w:tabs>
        <w:rPr>
          <w:noProof/>
        </w:rPr>
      </w:pPr>
      <w:r>
        <w:rPr>
          <w:noProof/>
        </w:rPr>
        <w:t>XUVERIFY</w:t>
      </w:r>
    </w:p>
    <w:p w14:paraId="01CA3DF1" w14:textId="77777777" w:rsidR="0078009A" w:rsidRDefault="0078009A">
      <w:pPr>
        <w:pStyle w:val="Index2"/>
        <w:tabs>
          <w:tab w:val="right" w:leader="dot" w:pos="4310"/>
        </w:tabs>
        <w:rPr>
          <w:noProof/>
        </w:rPr>
      </w:pPr>
      <w:r>
        <w:rPr>
          <w:noProof/>
        </w:rPr>
        <w:t>$$CHECKAV^XUVERIFY, 426</w:t>
      </w:r>
    </w:p>
    <w:p w14:paraId="46B6EE90" w14:textId="77777777" w:rsidR="0078009A" w:rsidRDefault="0078009A">
      <w:pPr>
        <w:pStyle w:val="Index2"/>
        <w:tabs>
          <w:tab w:val="right" w:leader="dot" w:pos="4310"/>
        </w:tabs>
        <w:rPr>
          <w:noProof/>
        </w:rPr>
      </w:pPr>
      <w:r>
        <w:rPr>
          <w:noProof/>
        </w:rPr>
        <w:t>^XUVERIFY, 425</w:t>
      </w:r>
    </w:p>
    <w:p w14:paraId="72EAE400" w14:textId="77777777" w:rsidR="0078009A" w:rsidRDefault="0078009A">
      <w:pPr>
        <w:pStyle w:val="Index2"/>
        <w:tabs>
          <w:tab w:val="right" w:leader="dot" w:pos="4310"/>
        </w:tabs>
        <w:rPr>
          <w:noProof/>
        </w:rPr>
      </w:pPr>
      <w:r>
        <w:rPr>
          <w:noProof/>
        </w:rPr>
        <w:t>WITNESS^XUVERIFY, 427</w:t>
      </w:r>
    </w:p>
    <w:p w14:paraId="3839D51A" w14:textId="77777777" w:rsidR="0078009A" w:rsidRDefault="0078009A">
      <w:pPr>
        <w:pStyle w:val="Index1"/>
        <w:tabs>
          <w:tab w:val="right" w:leader="dot" w:pos="4310"/>
        </w:tabs>
        <w:rPr>
          <w:noProof/>
        </w:rPr>
      </w:pPr>
      <w:r>
        <w:rPr>
          <w:noProof/>
        </w:rPr>
        <w:t>XUWORKDY</w:t>
      </w:r>
    </w:p>
    <w:p w14:paraId="1DB11F17" w14:textId="77777777" w:rsidR="0078009A" w:rsidRDefault="0078009A">
      <w:pPr>
        <w:pStyle w:val="Index2"/>
        <w:tabs>
          <w:tab w:val="right" w:leader="dot" w:pos="4310"/>
        </w:tabs>
        <w:rPr>
          <w:noProof/>
        </w:rPr>
      </w:pPr>
      <w:r>
        <w:rPr>
          <w:noProof/>
        </w:rPr>
        <w:t>$$EN^XUWORKDY, 321</w:t>
      </w:r>
    </w:p>
    <w:p w14:paraId="2F026443" w14:textId="77777777" w:rsidR="0078009A" w:rsidRDefault="0078009A">
      <w:pPr>
        <w:pStyle w:val="Index2"/>
        <w:tabs>
          <w:tab w:val="right" w:leader="dot" w:pos="4310"/>
        </w:tabs>
        <w:rPr>
          <w:noProof/>
        </w:rPr>
      </w:pPr>
      <w:r>
        <w:rPr>
          <w:noProof/>
        </w:rPr>
        <w:t>$$WORKDAY ^XUWORKDY, 322</w:t>
      </w:r>
    </w:p>
    <w:p w14:paraId="09CD2CF1" w14:textId="77777777" w:rsidR="0078009A" w:rsidRDefault="0078009A">
      <w:pPr>
        <w:pStyle w:val="Index2"/>
        <w:tabs>
          <w:tab w:val="right" w:leader="dot" w:pos="4310"/>
        </w:tabs>
        <w:rPr>
          <w:noProof/>
        </w:rPr>
      </w:pPr>
      <w:r>
        <w:rPr>
          <w:noProof/>
        </w:rPr>
        <w:t>$$WORKPLUS ^XUWORKDY, 324</w:t>
      </w:r>
    </w:p>
    <w:p w14:paraId="1F41E1C9" w14:textId="77777777" w:rsidR="0078009A" w:rsidRDefault="0078009A">
      <w:pPr>
        <w:pStyle w:val="Index2"/>
        <w:tabs>
          <w:tab w:val="right" w:leader="dot" w:pos="4310"/>
        </w:tabs>
        <w:rPr>
          <w:noProof/>
        </w:rPr>
      </w:pPr>
      <w:r>
        <w:rPr>
          <w:noProof/>
        </w:rPr>
        <w:t>^XUWORKDY, 319</w:t>
      </w:r>
    </w:p>
    <w:p w14:paraId="3D7F9364" w14:textId="77777777" w:rsidR="0078009A" w:rsidRDefault="0078009A">
      <w:pPr>
        <w:pStyle w:val="IndexHeading"/>
        <w:tabs>
          <w:tab w:val="right" w:leader="dot" w:pos="4310"/>
        </w:tabs>
        <w:rPr>
          <w:rFonts w:asciiTheme="minorHAnsi" w:eastAsiaTheme="minorEastAsia" w:hAnsiTheme="minorHAnsi" w:cstheme="minorBidi"/>
          <w:b w:val="0"/>
          <w:bCs w:val="0"/>
          <w:noProof/>
        </w:rPr>
      </w:pPr>
      <w:r>
        <w:rPr>
          <w:noProof/>
        </w:rPr>
        <w:t>Z</w:t>
      </w:r>
    </w:p>
    <w:p w14:paraId="62464615" w14:textId="77777777" w:rsidR="0078009A" w:rsidRDefault="0078009A">
      <w:pPr>
        <w:pStyle w:val="Index1"/>
        <w:tabs>
          <w:tab w:val="right" w:leader="dot" w:pos="4310"/>
        </w:tabs>
        <w:rPr>
          <w:noProof/>
        </w:rPr>
      </w:pPr>
      <w:r>
        <w:rPr>
          <w:noProof/>
        </w:rPr>
        <w:t>ZIS</w:t>
      </w:r>
    </w:p>
    <w:p w14:paraId="3CFB7CE7" w14:textId="77777777" w:rsidR="0078009A" w:rsidRDefault="0078009A">
      <w:pPr>
        <w:pStyle w:val="Index2"/>
        <w:tabs>
          <w:tab w:val="right" w:leader="dot" w:pos="4310"/>
        </w:tabs>
        <w:rPr>
          <w:noProof/>
        </w:rPr>
      </w:pPr>
      <w:r>
        <w:rPr>
          <w:noProof/>
        </w:rPr>
        <w:t>$$REWIND^%ZIS, 104</w:t>
      </w:r>
    </w:p>
    <w:p w14:paraId="16F38BA1" w14:textId="77777777" w:rsidR="0078009A" w:rsidRDefault="0078009A">
      <w:pPr>
        <w:pStyle w:val="Index2"/>
        <w:tabs>
          <w:tab w:val="right" w:leader="dot" w:pos="4310"/>
        </w:tabs>
        <w:rPr>
          <w:noProof/>
        </w:rPr>
      </w:pPr>
      <w:r>
        <w:rPr>
          <w:noProof/>
        </w:rPr>
        <w:t>^%ZIS, 88</w:t>
      </w:r>
    </w:p>
    <w:p w14:paraId="18404D92" w14:textId="77777777" w:rsidR="0078009A" w:rsidRDefault="0078009A">
      <w:pPr>
        <w:pStyle w:val="Index2"/>
        <w:tabs>
          <w:tab w:val="right" w:leader="dot" w:pos="4310"/>
        </w:tabs>
        <w:rPr>
          <w:noProof/>
        </w:rPr>
      </w:pPr>
      <w:r>
        <w:rPr>
          <w:noProof/>
        </w:rPr>
        <w:t>HLP1^%ZIS, 101</w:t>
      </w:r>
    </w:p>
    <w:p w14:paraId="75ECA8B6" w14:textId="77777777" w:rsidR="0078009A" w:rsidRDefault="0078009A">
      <w:pPr>
        <w:pStyle w:val="Index2"/>
        <w:tabs>
          <w:tab w:val="right" w:leader="dot" w:pos="4310"/>
        </w:tabs>
        <w:rPr>
          <w:noProof/>
        </w:rPr>
      </w:pPr>
      <w:r>
        <w:rPr>
          <w:noProof/>
        </w:rPr>
        <w:t>HLP2^%ZIS, 102</w:t>
      </w:r>
    </w:p>
    <w:p w14:paraId="131143AF" w14:textId="77777777" w:rsidR="0078009A" w:rsidRDefault="0078009A">
      <w:pPr>
        <w:pStyle w:val="Index2"/>
        <w:tabs>
          <w:tab w:val="right" w:leader="dot" w:pos="4310"/>
        </w:tabs>
        <w:rPr>
          <w:noProof/>
        </w:rPr>
      </w:pPr>
      <w:r>
        <w:rPr>
          <w:noProof/>
        </w:rPr>
        <w:t>HOME^%ZIS, 102</w:t>
      </w:r>
    </w:p>
    <w:p w14:paraId="185E43E7" w14:textId="77777777" w:rsidR="0078009A" w:rsidRDefault="0078009A">
      <w:pPr>
        <w:pStyle w:val="Index1"/>
        <w:tabs>
          <w:tab w:val="right" w:leader="dot" w:pos="4310"/>
        </w:tabs>
        <w:rPr>
          <w:noProof/>
        </w:rPr>
      </w:pPr>
      <w:r>
        <w:rPr>
          <w:noProof/>
        </w:rPr>
        <w:t>ZISC</w:t>
      </w:r>
    </w:p>
    <w:p w14:paraId="735FB8A6" w14:textId="77777777" w:rsidR="0078009A" w:rsidRDefault="0078009A">
      <w:pPr>
        <w:pStyle w:val="Index2"/>
        <w:tabs>
          <w:tab w:val="right" w:leader="dot" w:pos="4310"/>
        </w:tabs>
        <w:rPr>
          <w:noProof/>
        </w:rPr>
      </w:pPr>
      <w:r>
        <w:rPr>
          <w:noProof/>
        </w:rPr>
        <w:t>^%ZISC, 105</w:t>
      </w:r>
    </w:p>
    <w:p w14:paraId="3A3BC04D" w14:textId="77777777" w:rsidR="0078009A" w:rsidRDefault="0078009A">
      <w:pPr>
        <w:pStyle w:val="Index1"/>
        <w:tabs>
          <w:tab w:val="right" w:leader="dot" w:pos="4310"/>
        </w:tabs>
        <w:rPr>
          <w:noProof/>
        </w:rPr>
      </w:pPr>
      <w:r>
        <w:rPr>
          <w:noProof/>
        </w:rPr>
        <w:t>ZISH</w:t>
      </w:r>
    </w:p>
    <w:p w14:paraId="214D1787" w14:textId="77777777" w:rsidR="0078009A" w:rsidRDefault="0078009A">
      <w:pPr>
        <w:pStyle w:val="Index2"/>
        <w:tabs>
          <w:tab w:val="right" w:leader="dot" w:pos="4310"/>
        </w:tabs>
        <w:rPr>
          <w:noProof/>
        </w:rPr>
      </w:pPr>
      <w:r>
        <w:rPr>
          <w:noProof/>
        </w:rPr>
        <w:t>$$DEFDIR^%ZISH, 158</w:t>
      </w:r>
    </w:p>
    <w:p w14:paraId="258C4972" w14:textId="77777777" w:rsidR="0078009A" w:rsidRDefault="0078009A">
      <w:pPr>
        <w:pStyle w:val="Index2"/>
        <w:tabs>
          <w:tab w:val="right" w:leader="dot" w:pos="4310"/>
        </w:tabs>
        <w:rPr>
          <w:noProof/>
        </w:rPr>
      </w:pPr>
      <w:r>
        <w:rPr>
          <w:noProof/>
        </w:rPr>
        <w:t>$$DEL^%ZISH, 159</w:t>
      </w:r>
    </w:p>
    <w:p w14:paraId="11EA651F" w14:textId="77777777" w:rsidR="0078009A" w:rsidRDefault="0078009A">
      <w:pPr>
        <w:pStyle w:val="Index2"/>
        <w:tabs>
          <w:tab w:val="right" w:leader="dot" w:pos="4310"/>
        </w:tabs>
        <w:rPr>
          <w:noProof/>
        </w:rPr>
      </w:pPr>
      <w:r>
        <w:rPr>
          <w:noProof/>
        </w:rPr>
        <w:t>$$FTG^%ZISH, 160</w:t>
      </w:r>
    </w:p>
    <w:p w14:paraId="68360D68" w14:textId="77777777" w:rsidR="0078009A" w:rsidRDefault="0078009A">
      <w:pPr>
        <w:pStyle w:val="Index2"/>
        <w:tabs>
          <w:tab w:val="right" w:leader="dot" w:pos="4310"/>
        </w:tabs>
        <w:rPr>
          <w:noProof/>
        </w:rPr>
      </w:pPr>
      <w:r>
        <w:rPr>
          <w:noProof/>
        </w:rPr>
        <w:t>$$GATF^%ZISH, 161</w:t>
      </w:r>
    </w:p>
    <w:p w14:paraId="7CAD42FE" w14:textId="77777777" w:rsidR="0078009A" w:rsidRDefault="0078009A">
      <w:pPr>
        <w:pStyle w:val="Index2"/>
        <w:tabs>
          <w:tab w:val="right" w:leader="dot" w:pos="4310"/>
        </w:tabs>
        <w:rPr>
          <w:noProof/>
        </w:rPr>
      </w:pPr>
      <w:r>
        <w:rPr>
          <w:noProof/>
        </w:rPr>
        <w:t>$$GTF^%ZISH, 162</w:t>
      </w:r>
    </w:p>
    <w:p w14:paraId="1DEFFFEA" w14:textId="77777777" w:rsidR="0078009A" w:rsidRDefault="0078009A">
      <w:pPr>
        <w:pStyle w:val="Index2"/>
        <w:tabs>
          <w:tab w:val="right" w:leader="dot" w:pos="4310"/>
        </w:tabs>
        <w:rPr>
          <w:noProof/>
        </w:rPr>
      </w:pPr>
      <w:r>
        <w:rPr>
          <w:noProof/>
        </w:rPr>
        <w:t>$$LIST^%ZISH, 163</w:t>
      </w:r>
    </w:p>
    <w:p w14:paraId="1B396E61" w14:textId="77777777" w:rsidR="0078009A" w:rsidRDefault="0078009A">
      <w:pPr>
        <w:pStyle w:val="Index2"/>
        <w:tabs>
          <w:tab w:val="right" w:leader="dot" w:pos="4310"/>
        </w:tabs>
        <w:rPr>
          <w:noProof/>
        </w:rPr>
      </w:pPr>
      <w:r>
        <w:rPr>
          <w:noProof/>
        </w:rPr>
        <w:t>$$MV^%ZISH, 164</w:t>
      </w:r>
    </w:p>
    <w:p w14:paraId="054C45D3" w14:textId="77777777" w:rsidR="0078009A" w:rsidRDefault="0078009A">
      <w:pPr>
        <w:pStyle w:val="Index2"/>
        <w:tabs>
          <w:tab w:val="right" w:leader="dot" w:pos="4310"/>
        </w:tabs>
        <w:rPr>
          <w:noProof/>
        </w:rPr>
      </w:pPr>
      <w:r>
        <w:rPr>
          <w:noProof/>
        </w:rPr>
        <w:t>$$PWD^%ZISH, 167</w:t>
      </w:r>
    </w:p>
    <w:p w14:paraId="5A1F672C" w14:textId="77777777" w:rsidR="0078009A" w:rsidRDefault="0078009A">
      <w:pPr>
        <w:pStyle w:val="Index2"/>
        <w:tabs>
          <w:tab w:val="right" w:leader="dot" w:pos="4310"/>
        </w:tabs>
        <w:rPr>
          <w:noProof/>
        </w:rPr>
      </w:pPr>
      <w:r>
        <w:rPr>
          <w:noProof/>
        </w:rPr>
        <w:t>$$STATUS^%ZISH, 167</w:t>
      </w:r>
    </w:p>
    <w:p w14:paraId="01C5F3AE" w14:textId="77777777" w:rsidR="0078009A" w:rsidRDefault="0078009A">
      <w:pPr>
        <w:pStyle w:val="Index2"/>
        <w:tabs>
          <w:tab w:val="right" w:leader="dot" w:pos="4310"/>
        </w:tabs>
        <w:rPr>
          <w:noProof/>
        </w:rPr>
      </w:pPr>
      <w:r>
        <w:rPr>
          <w:noProof/>
        </w:rPr>
        <w:t>CLOSE^%ZISH, 157</w:t>
      </w:r>
    </w:p>
    <w:p w14:paraId="222214E2" w14:textId="77777777" w:rsidR="0078009A" w:rsidRDefault="0078009A">
      <w:pPr>
        <w:pStyle w:val="Index2"/>
        <w:tabs>
          <w:tab w:val="right" w:leader="dot" w:pos="4310"/>
        </w:tabs>
        <w:rPr>
          <w:noProof/>
        </w:rPr>
      </w:pPr>
      <w:r>
        <w:rPr>
          <w:noProof/>
        </w:rPr>
        <w:t>OPEN^%ZISH, 165</w:t>
      </w:r>
    </w:p>
    <w:p w14:paraId="1087DE33" w14:textId="77777777" w:rsidR="0078009A" w:rsidRDefault="0078009A">
      <w:pPr>
        <w:pStyle w:val="Index1"/>
        <w:tabs>
          <w:tab w:val="right" w:leader="dot" w:pos="4310"/>
        </w:tabs>
        <w:rPr>
          <w:noProof/>
        </w:rPr>
      </w:pPr>
      <w:r>
        <w:rPr>
          <w:noProof/>
        </w:rPr>
        <w:t>ZISP</w:t>
      </w:r>
    </w:p>
    <w:p w14:paraId="47640891" w14:textId="77777777" w:rsidR="0078009A" w:rsidRDefault="0078009A">
      <w:pPr>
        <w:pStyle w:val="Index2"/>
        <w:tabs>
          <w:tab w:val="right" w:leader="dot" w:pos="4310"/>
        </w:tabs>
        <w:rPr>
          <w:noProof/>
        </w:rPr>
      </w:pPr>
      <w:r>
        <w:rPr>
          <w:noProof/>
        </w:rPr>
        <w:t>PKILL^%ZISP, 106</w:t>
      </w:r>
    </w:p>
    <w:p w14:paraId="63A98BCC" w14:textId="77777777" w:rsidR="0078009A" w:rsidRDefault="0078009A">
      <w:pPr>
        <w:pStyle w:val="Index2"/>
        <w:tabs>
          <w:tab w:val="right" w:leader="dot" w:pos="4310"/>
        </w:tabs>
        <w:rPr>
          <w:noProof/>
        </w:rPr>
      </w:pPr>
      <w:r>
        <w:rPr>
          <w:noProof/>
        </w:rPr>
        <w:t>PSET^%ZISP, 106</w:t>
      </w:r>
    </w:p>
    <w:p w14:paraId="7A650B3D" w14:textId="77777777" w:rsidR="0078009A" w:rsidRDefault="0078009A">
      <w:pPr>
        <w:pStyle w:val="Index1"/>
        <w:tabs>
          <w:tab w:val="right" w:leader="dot" w:pos="4310"/>
        </w:tabs>
        <w:rPr>
          <w:noProof/>
        </w:rPr>
      </w:pPr>
      <w:r>
        <w:rPr>
          <w:noProof/>
        </w:rPr>
        <w:t>ZISPL</w:t>
      </w:r>
    </w:p>
    <w:p w14:paraId="116D2637" w14:textId="77777777" w:rsidR="0078009A" w:rsidRDefault="0078009A">
      <w:pPr>
        <w:pStyle w:val="Index2"/>
        <w:tabs>
          <w:tab w:val="right" w:leader="dot" w:pos="4310"/>
        </w:tabs>
        <w:rPr>
          <w:noProof/>
        </w:rPr>
      </w:pPr>
      <w:r>
        <w:rPr>
          <w:noProof/>
        </w:rPr>
        <w:t>DSD^ZISPL, 431</w:t>
      </w:r>
    </w:p>
    <w:p w14:paraId="235FB39F" w14:textId="77777777" w:rsidR="0078009A" w:rsidRDefault="0078009A">
      <w:pPr>
        <w:pStyle w:val="Index2"/>
        <w:tabs>
          <w:tab w:val="right" w:leader="dot" w:pos="4310"/>
        </w:tabs>
        <w:rPr>
          <w:noProof/>
        </w:rPr>
      </w:pPr>
      <w:r>
        <w:rPr>
          <w:noProof/>
        </w:rPr>
        <w:t>DSDOC^ZISPL, 431</w:t>
      </w:r>
    </w:p>
    <w:p w14:paraId="297A919C" w14:textId="77777777" w:rsidR="0078009A" w:rsidRDefault="0078009A">
      <w:pPr>
        <w:pStyle w:val="Index1"/>
        <w:tabs>
          <w:tab w:val="right" w:leader="dot" w:pos="4310"/>
        </w:tabs>
        <w:rPr>
          <w:noProof/>
        </w:rPr>
      </w:pPr>
      <w:r>
        <w:rPr>
          <w:noProof/>
        </w:rPr>
        <w:t>ZISS</w:t>
      </w:r>
    </w:p>
    <w:p w14:paraId="5E30E603" w14:textId="77777777" w:rsidR="0078009A" w:rsidRDefault="0078009A">
      <w:pPr>
        <w:pStyle w:val="Index2"/>
        <w:tabs>
          <w:tab w:val="right" w:leader="dot" w:pos="4310"/>
        </w:tabs>
        <w:rPr>
          <w:noProof/>
        </w:rPr>
      </w:pPr>
      <w:r>
        <w:rPr>
          <w:noProof/>
        </w:rPr>
        <w:t>ENDR^%ZISS, 107</w:t>
      </w:r>
    </w:p>
    <w:p w14:paraId="14F4E0DA" w14:textId="77777777" w:rsidR="0078009A" w:rsidRDefault="0078009A">
      <w:pPr>
        <w:pStyle w:val="Index2"/>
        <w:tabs>
          <w:tab w:val="right" w:leader="dot" w:pos="4310"/>
        </w:tabs>
        <w:rPr>
          <w:noProof/>
        </w:rPr>
      </w:pPr>
      <w:r>
        <w:rPr>
          <w:noProof/>
        </w:rPr>
        <w:t>ENS^%ZISS, 109</w:t>
      </w:r>
    </w:p>
    <w:p w14:paraId="1162C3EB" w14:textId="77777777" w:rsidR="0078009A" w:rsidRDefault="0078009A">
      <w:pPr>
        <w:pStyle w:val="Index2"/>
        <w:tabs>
          <w:tab w:val="right" w:leader="dot" w:pos="4310"/>
        </w:tabs>
        <w:rPr>
          <w:noProof/>
        </w:rPr>
      </w:pPr>
      <w:r>
        <w:rPr>
          <w:noProof/>
        </w:rPr>
        <w:t>GKILL^%ZISS, 113</w:t>
      </w:r>
    </w:p>
    <w:p w14:paraId="1502D51B" w14:textId="77777777" w:rsidR="0078009A" w:rsidRDefault="0078009A">
      <w:pPr>
        <w:pStyle w:val="Index2"/>
        <w:tabs>
          <w:tab w:val="right" w:leader="dot" w:pos="4310"/>
        </w:tabs>
        <w:rPr>
          <w:noProof/>
        </w:rPr>
      </w:pPr>
      <w:r>
        <w:rPr>
          <w:noProof/>
        </w:rPr>
        <w:t>GSET^%ZISS, 114</w:t>
      </w:r>
    </w:p>
    <w:p w14:paraId="28B63245" w14:textId="77777777" w:rsidR="0078009A" w:rsidRDefault="0078009A">
      <w:pPr>
        <w:pStyle w:val="Index2"/>
        <w:tabs>
          <w:tab w:val="right" w:leader="dot" w:pos="4310"/>
        </w:tabs>
        <w:rPr>
          <w:noProof/>
        </w:rPr>
      </w:pPr>
      <w:r>
        <w:rPr>
          <w:noProof/>
        </w:rPr>
        <w:t>KILL^%ZISS, 115</w:t>
      </w:r>
    </w:p>
    <w:p w14:paraId="70B34327" w14:textId="77777777" w:rsidR="0078009A" w:rsidRDefault="0078009A">
      <w:pPr>
        <w:pStyle w:val="Index1"/>
        <w:tabs>
          <w:tab w:val="right" w:leader="dot" w:pos="4310"/>
        </w:tabs>
        <w:rPr>
          <w:noProof/>
        </w:rPr>
      </w:pPr>
      <w:r>
        <w:rPr>
          <w:noProof/>
        </w:rPr>
        <w:t>ZISTCP</w:t>
      </w:r>
    </w:p>
    <w:p w14:paraId="282410F4" w14:textId="77777777" w:rsidR="0078009A" w:rsidRDefault="0078009A">
      <w:pPr>
        <w:pStyle w:val="Index2"/>
        <w:tabs>
          <w:tab w:val="right" w:leader="dot" w:pos="4310"/>
        </w:tabs>
        <w:rPr>
          <w:noProof/>
        </w:rPr>
      </w:pPr>
      <w:r>
        <w:rPr>
          <w:noProof/>
        </w:rPr>
        <w:t>CALL^%ZISTCP, 115</w:t>
      </w:r>
    </w:p>
    <w:p w14:paraId="0AAB15C5" w14:textId="77777777" w:rsidR="0078009A" w:rsidRDefault="0078009A">
      <w:pPr>
        <w:pStyle w:val="Index2"/>
        <w:tabs>
          <w:tab w:val="right" w:leader="dot" w:pos="4310"/>
        </w:tabs>
        <w:rPr>
          <w:noProof/>
        </w:rPr>
      </w:pPr>
      <w:r>
        <w:rPr>
          <w:noProof/>
        </w:rPr>
        <w:t>CLOSE^%ZISTCP, 117</w:t>
      </w:r>
    </w:p>
    <w:p w14:paraId="606ED1B9" w14:textId="77777777" w:rsidR="0078009A" w:rsidRDefault="0078009A">
      <w:pPr>
        <w:pStyle w:val="Index1"/>
        <w:tabs>
          <w:tab w:val="right" w:leader="dot" w:pos="4310"/>
        </w:tabs>
        <w:rPr>
          <w:noProof/>
        </w:rPr>
      </w:pPr>
      <w:r>
        <w:rPr>
          <w:noProof/>
        </w:rPr>
        <w:t>ZISUTL</w:t>
      </w:r>
    </w:p>
    <w:p w14:paraId="16709807" w14:textId="77777777" w:rsidR="0078009A" w:rsidRDefault="0078009A">
      <w:pPr>
        <w:pStyle w:val="Index2"/>
        <w:tabs>
          <w:tab w:val="right" w:leader="dot" w:pos="4310"/>
        </w:tabs>
        <w:rPr>
          <w:noProof/>
        </w:rPr>
      </w:pPr>
      <w:r>
        <w:rPr>
          <w:noProof/>
        </w:rPr>
        <w:t>CLOSE^%ZISUTL, 117</w:t>
      </w:r>
    </w:p>
    <w:p w14:paraId="7884F4A5" w14:textId="77777777" w:rsidR="0078009A" w:rsidRDefault="0078009A">
      <w:pPr>
        <w:pStyle w:val="Index2"/>
        <w:tabs>
          <w:tab w:val="right" w:leader="dot" w:pos="4310"/>
        </w:tabs>
        <w:rPr>
          <w:noProof/>
        </w:rPr>
      </w:pPr>
      <w:r>
        <w:rPr>
          <w:noProof/>
        </w:rPr>
        <w:t>OPEN^%ZISUTL, 118</w:t>
      </w:r>
    </w:p>
    <w:p w14:paraId="1FAA4F4F" w14:textId="77777777" w:rsidR="0078009A" w:rsidRDefault="0078009A">
      <w:pPr>
        <w:pStyle w:val="Index2"/>
        <w:tabs>
          <w:tab w:val="right" w:leader="dot" w:pos="4310"/>
        </w:tabs>
        <w:rPr>
          <w:noProof/>
        </w:rPr>
      </w:pPr>
      <w:r>
        <w:rPr>
          <w:noProof/>
        </w:rPr>
        <w:t>RMDEV^%ZISUTL, 120</w:t>
      </w:r>
    </w:p>
    <w:p w14:paraId="63B15CCB" w14:textId="77777777" w:rsidR="0078009A" w:rsidRDefault="0078009A">
      <w:pPr>
        <w:pStyle w:val="Index2"/>
        <w:tabs>
          <w:tab w:val="right" w:leader="dot" w:pos="4310"/>
        </w:tabs>
        <w:rPr>
          <w:noProof/>
        </w:rPr>
      </w:pPr>
      <w:r>
        <w:rPr>
          <w:noProof/>
        </w:rPr>
        <w:t>SAVDEV^%ZISUTL, 121</w:t>
      </w:r>
    </w:p>
    <w:p w14:paraId="2641C272" w14:textId="77777777" w:rsidR="0078009A" w:rsidRDefault="0078009A">
      <w:pPr>
        <w:pStyle w:val="Index2"/>
        <w:tabs>
          <w:tab w:val="right" w:leader="dot" w:pos="4310"/>
        </w:tabs>
        <w:rPr>
          <w:noProof/>
        </w:rPr>
      </w:pPr>
      <w:r>
        <w:rPr>
          <w:noProof/>
        </w:rPr>
        <w:t>USE^%ZISUTL, 121</w:t>
      </w:r>
    </w:p>
    <w:p w14:paraId="43CD5C11" w14:textId="77777777" w:rsidR="0078009A" w:rsidRDefault="0078009A">
      <w:pPr>
        <w:pStyle w:val="Index1"/>
        <w:tabs>
          <w:tab w:val="right" w:leader="dot" w:pos="4310"/>
        </w:tabs>
        <w:rPr>
          <w:noProof/>
        </w:rPr>
      </w:pPr>
      <w:r>
        <w:rPr>
          <w:noProof/>
        </w:rPr>
        <w:t>ZOSV</w:t>
      </w:r>
    </w:p>
    <w:p w14:paraId="3851CB0C" w14:textId="77777777" w:rsidR="0078009A" w:rsidRDefault="0078009A">
      <w:pPr>
        <w:pStyle w:val="Index2"/>
        <w:tabs>
          <w:tab w:val="right" w:leader="dot" w:pos="4310"/>
        </w:tabs>
        <w:rPr>
          <w:noProof/>
        </w:rPr>
      </w:pPr>
      <w:r>
        <w:rPr>
          <w:noProof/>
        </w:rPr>
        <w:t>$$ACTJ^%ZOSV, 377</w:t>
      </w:r>
    </w:p>
    <w:p w14:paraId="34E76127" w14:textId="77777777" w:rsidR="0078009A" w:rsidRDefault="0078009A">
      <w:pPr>
        <w:pStyle w:val="Index2"/>
        <w:tabs>
          <w:tab w:val="right" w:leader="dot" w:pos="4310"/>
        </w:tabs>
        <w:rPr>
          <w:noProof/>
        </w:rPr>
      </w:pPr>
      <w:r>
        <w:rPr>
          <w:noProof/>
        </w:rPr>
        <w:t>$$AVJ^%ZOSV, 377</w:t>
      </w:r>
    </w:p>
    <w:p w14:paraId="2B86EE2F" w14:textId="77777777" w:rsidR="0078009A" w:rsidRDefault="0078009A">
      <w:pPr>
        <w:pStyle w:val="Index2"/>
        <w:tabs>
          <w:tab w:val="right" w:leader="dot" w:pos="4310"/>
        </w:tabs>
        <w:rPr>
          <w:noProof/>
        </w:rPr>
      </w:pPr>
      <w:r>
        <w:rPr>
          <w:noProof/>
        </w:rPr>
        <w:t>$$EC^%ZOSV, 136</w:t>
      </w:r>
    </w:p>
    <w:p w14:paraId="726C52D1" w14:textId="77777777" w:rsidR="0078009A" w:rsidRDefault="0078009A">
      <w:pPr>
        <w:pStyle w:val="Index2"/>
        <w:tabs>
          <w:tab w:val="right" w:leader="dot" w:pos="4310"/>
        </w:tabs>
        <w:rPr>
          <w:noProof/>
        </w:rPr>
      </w:pPr>
      <w:r>
        <w:rPr>
          <w:noProof/>
        </w:rPr>
        <w:t>$$LGR^%ZOSV, 379</w:t>
      </w:r>
    </w:p>
    <w:p w14:paraId="40B222A6" w14:textId="77777777" w:rsidR="0078009A" w:rsidRDefault="0078009A">
      <w:pPr>
        <w:pStyle w:val="Index2"/>
        <w:tabs>
          <w:tab w:val="right" w:leader="dot" w:pos="4310"/>
        </w:tabs>
        <w:rPr>
          <w:noProof/>
        </w:rPr>
      </w:pPr>
      <w:r>
        <w:rPr>
          <w:noProof/>
        </w:rPr>
        <w:t>$$OS^%ZOSV, 380</w:t>
      </w:r>
    </w:p>
    <w:p w14:paraId="0CE80490" w14:textId="77777777" w:rsidR="0078009A" w:rsidRDefault="0078009A">
      <w:pPr>
        <w:pStyle w:val="Index2"/>
        <w:tabs>
          <w:tab w:val="right" w:leader="dot" w:pos="4310"/>
        </w:tabs>
        <w:rPr>
          <w:noProof/>
        </w:rPr>
      </w:pPr>
      <w:r>
        <w:rPr>
          <w:noProof/>
        </w:rPr>
        <w:t>$$VERSION^%ZOSV, 384</w:t>
      </w:r>
    </w:p>
    <w:p w14:paraId="3C03BC03" w14:textId="77777777" w:rsidR="0078009A" w:rsidRDefault="0078009A">
      <w:pPr>
        <w:pStyle w:val="Index2"/>
        <w:tabs>
          <w:tab w:val="right" w:leader="dot" w:pos="4310"/>
        </w:tabs>
        <w:rPr>
          <w:noProof/>
        </w:rPr>
      </w:pPr>
      <w:r>
        <w:rPr>
          <w:noProof/>
        </w:rPr>
        <w:t>DOLRO^%ZOSV, 377</w:t>
      </w:r>
    </w:p>
    <w:p w14:paraId="7650A5AA" w14:textId="77777777" w:rsidR="0078009A" w:rsidRDefault="0078009A">
      <w:pPr>
        <w:pStyle w:val="Index2"/>
        <w:tabs>
          <w:tab w:val="right" w:leader="dot" w:pos="4310"/>
        </w:tabs>
        <w:rPr>
          <w:noProof/>
        </w:rPr>
      </w:pPr>
      <w:r>
        <w:rPr>
          <w:noProof/>
        </w:rPr>
        <w:t>GETENV^%ZOSV, 378</w:t>
      </w:r>
    </w:p>
    <w:p w14:paraId="0EF05E27" w14:textId="77777777" w:rsidR="0078009A" w:rsidRDefault="0078009A">
      <w:pPr>
        <w:pStyle w:val="Index2"/>
        <w:tabs>
          <w:tab w:val="right" w:leader="dot" w:pos="4310"/>
        </w:tabs>
        <w:rPr>
          <w:noProof/>
        </w:rPr>
      </w:pPr>
      <w:r>
        <w:rPr>
          <w:noProof/>
        </w:rPr>
        <w:t>GETPEER^%ZOSV, 428</w:t>
      </w:r>
    </w:p>
    <w:p w14:paraId="3658A728" w14:textId="77777777" w:rsidR="0078009A" w:rsidRDefault="0078009A">
      <w:pPr>
        <w:pStyle w:val="Index2"/>
        <w:tabs>
          <w:tab w:val="right" w:leader="dot" w:pos="4310"/>
        </w:tabs>
        <w:rPr>
          <w:noProof/>
        </w:rPr>
      </w:pPr>
      <w:r>
        <w:rPr>
          <w:noProof/>
        </w:rPr>
        <w:t>LOGRSRC^%ZOSV, 379</w:t>
      </w:r>
    </w:p>
    <w:p w14:paraId="02116AB9" w14:textId="77777777" w:rsidR="0078009A" w:rsidRDefault="0078009A">
      <w:pPr>
        <w:pStyle w:val="Index2"/>
        <w:tabs>
          <w:tab w:val="right" w:leader="dot" w:pos="4310"/>
        </w:tabs>
        <w:rPr>
          <w:noProof/>
        </w:rPr>
      </w:pPr>
      <w:r>
        <w:rPr>
          <w:noProof/>
        </w:rPr>
        <w:t>SETENV^%ZOSV, 381</w:t>
      </w:r>
    </w:p>
    <w:p w14:paraId="7137EFBB" w14:textId="77777777" w:rsidR="0078009A" w:rsidRDefault="0078009A">
      <w:pPr>
        <w:pStyle w:val="Index2"/>
        <w:tabs>
          <w:tab w:val="right" w:leader="dot" w:pos="4310"/>
        </w:tabs>
        <w:rPr>
          <w:noProof/>
        </w:rPr>
      </w:pPr>
      <w:r>
        <w:rPr>
          <w:noProof/>
        </w:rPr>
        <w:t>SETNM^%ZOSV, 381</w:t>
      </w:r>
    </w:p>
    <w:p w14:paraId="09F4BF71" w14:textId="77777777" w:rsidR="0078009A" w:rsidRDefault="0078009A">
      <w:pPr>
        <w:pStyle w:val="Index2"/>
        <w:tabs>
          <w:tab w:val="right" w:leader="dot" w:pos="4310"/>
        </w:tabs>
        <w:rPr>
          <w:noProof/>
        </w:rPr>
      </w:pPr>
      <w:r>
        <w:rPr>
          <w:noProof/>
        </w:rPr>
        <w:t>T0^%ZOSV, 382</w:t>
      </w:r>
    </w:p>
    <w:p w14:paraId="0D6108D4" w14:textId="77777777" w:rsidR="0078009A" w:rsidRDefault="0078009A">
      <w:pPr>
        <w:pStyle w:val="Index2"/>
        <w:tabs>
          <w:tab w:val="right" w:leader="dot" w:pos="4310"/>
        </w:tabs>
        <w:rPr>
          <w:noProof/>
        </w:rPr>
      </w:pPr>
      <w:r>
        <w:rPr>
          <w:noProof/>
        </w:rPr>
        <w:t>T1^%ZOSV, 383</w:t>
      </w:r>
    </w:p>
    <w:p w14:paraId="5E9C5806" w14:textId="77777777" w:rsidR="0078009A" w:rsidRDefault="0078009A">
      <w:pPr>
        <w:pStyle w:val="Index1"/>
        <w:tabs>
          <w:tab w:val="right" w:leader="dot" w:pos="4310"/>
        </w:tabs>
        <w:rPr>
          <w:noProof/>
        </w:rPr>
      </w:pPr>
      <w:r w:rsidRPr="00A733AB">
        <w:rPr>
          <w:noProof/>
          <w:kern w:val="2"/>
        </w:rPr>
        <w:t>ZRTL Global</w:t>
      </w:r>
    </w:p>
    <w:p w14:paraId="2EE9C20F" w14:textId="77777777" w:rsidR="0078009A" w:rsidRDefault="0078009A">
      <w:pPr>
        <w:pStyle w:val="Index2"/>
        <w:tabs>
          <w:tab w:val="right" w:leader="dot" w:pos="4310"/>
        </w:tabs>
        <w:rPr>
          <w:noProof/>
        </w:rPr>
      </w:pPr>
      <w:r w:rsidRPr="00A733AB">
        <w:rPr>
          <w:noProof/>
          <w:kern w:val="2"/>
        </w:rPr>
        <w:t>Obsolete</w:t>
      </w:r>
      <w:r>
        <w:rPr>
          <w:noProof/>
        </w:rPr>
        <w:t>, 383, 384</w:t>
      </w:r>
    </w:p>
    <w:p w14:paraId="58C69828" w14:textId="77777777" w:rsidR="0078009A" w:rsidRDefault="0078009A">
      <w:pPr>
        <w:pStyle w:val="Index1"/>
        <w:tabs>
          <w:tab w:val="right" w:leader="dot" w:pos="4310"/>
        </w:tabs>
        <w:rPr>
          <w:noProof/>
        </w:rPr>
      </w:pPr>
      <w:r w:rsidRPr="00A733AB">
        <w:rPr>
          <w:noProof/>
        </w:rPr>
        <w:t>ZTDESC Variable</w:t>
      </w:r>
      <w:r>
        <w:rPr>
          <w:noProof/>
        </w:rPr>
        <w:t>, 440</w:t>
      </w:r>
    </w:p>
    <w:p w14:paraId="55C82726" w14:textId="77777777" w:rsidR="0078009A" w:rsidRDefault="0078009A">
      <w:pPr>
        <w:pStyle w:val="Index1"/>
        <w:tabs>
          <w:tab w:val="right" w:leader="dot" w:pos="4310"/>
        </w:tabs>
        <w:rPr>
          <w:noProof/>
        </w:rPr>
      </w:pPr>
      <w:r w:rsidRPr="00A733AB">
        <w:rPr>
          <w:noProof/>
        </w:rPr>
        <w:t>ZTDTH Variable</w:t>
      </w:r>
      <w:r>
        <w:rPr>
          <w:noProof/>
        </w:rPr>
        <w:t>, 440</w:t>
      </w:r>
    </w:p>
    <w:p w14:paraId="7A92B6DE" w14:textId="77777777" w:rsidR="0078009A" w:rsidRDefault="0078009A">
      <w:pPr>
        <w:pStyle w:val="Index1"/>
        <w:tabs>
          <w:tab w:val="right" w:leader="dot" w:pos="4310"/>
        </w:tabs>
        <w:rPr>
          <w:noProof/>
        </w:rPr>
      </w:pPr>
      <w:r>
        <w:rPr>
          <w:noProof/>
        </w:rPr>
        <w:t>ZTER</w:t>
      </w:r>
    </w:p>
    <w:p w14:paraId="697E4939" w14:textId="77777777" w:rsidR="0078009A" w:rsidRDefault="0078009A">
      <w:pPr>
        <w:pStyle w:val="Index2"/>
        <w:tabs>
          <w:tab w:val="right" w:leader="dot" w:pos="4310"/>
        </w:tabs>
        <w:rPr>
          <w:noProof/>
        </w:rPr>
      </w:pPr>
      <w:r>
        <w:rPr>
          <w:noProof/>
        </w:rPr>
        <w:t>$$NEWERR^%ZTER, 141</w:t>
      </w:r>
    </w:p>
    <w:p w14:paraId="2CCC032C" w14:textId="77777777" w:rsidR="0078009A" w:rsidRDefault="0078009A">
      <w:pPr>
        <w:pStyle w:val="Index2"/>
        <w:tabs>
          <w:tab w:val="right" w:leader="dot" w:pos="4310"/>
        </w:tabs>
        <w:rPr>
          <w:noProof/>
        </w:rPr>
      </w:pPr>
      <w:r>
        <w:rPr>
          <w:noProof/>
        </w:rPr>
        <w:t>^%ZTER, 137</w:t>
      </w:r>
    </w:p>
    <w:p w14:paraId="29A2854E" w14:textId="77777777" w:rsidR="0078009A" w:rsidRDefault="0078009A">
      <w:pPr>
        <w:pStyle w:val="Index2"/>
        <w:tabs>
          <w:tab w:val="right" w:leader="dot" w:pos="4310"/>
        </w:tabs>
        <w:rPr>
          <w:noProof/>
        </w:rPr>
      </w:pPr>
      <w:r>
        <w:rPr>
          <w:noProof/>
        </w:rPr>
        <w:t>APPERR^%ZTER, 140</w:t>
      </w:r>
    </w:p>
    <w:p w14:paraId="5AE0BE67" w14:textId="77777777" w:rsidR="0078009A" w:rsidRDefault="0078009A">
      <w:pPr>
        <w:pStyle w:val="Index2"/>
        <w:tabs>
          <w:tab w:val="right" w:leader="dot" w:pos="4310"/>
        </w:tabs>
        <w:rPr>
          <w:noProof/>
        </w:rPr>
      </w:pPr>
      <w:r>
        <w:rPr>
          <w:noProof/>
        </w:rPr>
        <w:t>UNWIND^%ZTER, 142</w:t>
      </w:r>
    </w:p>
    <w:p w14:paraId="7AF550AD" w14:textId="77777777" w:rsidR="0078009A" w:rsidRDefault="0078009A">
      <w:pPr>
        <w:pStyle w:val="Index1"/>
        <w:tabs>
          <w:tab w:val="right" w:leader="dot" w:pos="4310"/>
        </w:tabs>
        <w:rPr>
          <w:noProof/>
        </w:rPr>
      </w:pPr>
      <w:r w:rsidRPr="00A733AB">
        <w:rPr>
          <w:noProof/>
        </w:rPr>
        <w:t>ZTIO Variable</w:t>
      </w:r>
      <w:r>
        <w:rPr>
          <w:noProof/>
        </w:rPr>
        <w:t>, 440</w:t>
      </w:r>
    </w:p>
    <w:p w14:paraId="30250631" w14:textId="77777777" w:rsidR="0078009A" w:rsidRDefault="0078009A">
      <w:pPr>
        <w:pStyle w:val="Index1"/>
        <w:tabs>
          <w:tab w:val="right" w:leader="dot" w:pos="4310"/>
        </w:tabs>
        <w:rPr>
          <w:noProof/>
        </w:rPr>
      </w:pPr>
      <w:r>
        <w:rPr>
          <w:noProof/>
        </w:rPr>
        <w:t>ZTLOAD, 125</w:t>
      </w:r>
    </w:p>
    <w:p w14:paraId="176B5DB2" w14:textId="77777777" w:rsidR="0078009A" w:rsidRDefault="0078009A">
      <w:pPr>
        <w:pStyle w:val="Index2"/>
        <w:tabs>
          <w:tab w:val="right" w:leader="dot" w:pos="4310"/>
        </w:tabs>
        <w:rPr>
          <w:noProof/>
        </w:rPr>
      </w:pPr>
      <w:r>
        <w:rPr>
          <w:noProof/>
        </w:rPr>
        <w:t>$$ASKSTOP^%ZTLOAD, 476</w:t>
      </w:r>
    </w:p>
    <w:p w14:paraId="0CF62B9E" w14:textId="77777777" w:rsidR="0078009A" w:rsidRDefault="0078009A">
      <w:pPr>
        <w:pStyle w:val="Index2"/>
        <w:tabs>
          <w:tab w:val="right" w:leader="dot" w:pos="4310"/>
        </w:tabs>
        <w:rPr>
          <w:noProof/>
        </w:rPr>
      </w:pPr>
      <w:r>
        <w:rPr>
          <w:noProof/>
        </w:rPr>
        <w:t>$$JOB^%ZTLOAD, 480</w:t>
      </w:r>
    </w:p>
    <w:p w14:paraId="5AF3F77B" w14:textId="77777777" w:rsidR="0078009A" w:rsidRDefault="0078009A">
      <w:pPr>
        <w:pStyle w:val="Index2"/>
        <w:tabs>
          <w:tab w:val="right" w:leader="dot" w:pos="4310"/>
        </w:tabs>
        <w:rPr>
          <w:noProof/>
        </w:rPr>
      </w:pPr>
      <w:r>
        <w:rPr>
          <w:noProof/>
        </w:rPr>
        <w:t>$$S^%ZTLOAD, 489</w:t>
      </w:r>
    </w:p>
    <w:p w14:paraId="5C6A1488" w14:textId="77777777" w:rsidR="0078009A" w:rsidRDefault="0078009A">
      <w:pPr>
        <w:pStyle w:val="Index2"/>
        <w:tabs>
          <w:tab w:val="right" w:leader="dot" w:pos="4310"/>
        </w:tabs>
        <w:rPr>
          <w:noProof/>
        </w:rPr>
      </w:pPr>
      <w:r>
        <w:rPr>
          <w:noProof/>
        </w:rPr>
        <w:t>$$TM^%ZTLOAD, 492</w:t>
      </w:r>
    </w:p>
    <w:p w14:paraId="6CA27FFE" w14:textId="77777777" w:rsidR="0078009A" w:rsidRDefault="0078009A">
      <w:pPr>
        <w:pStyle w:val="Index2"/>
        <w:tabs>
          <w:tab w:val="right" w:leader="dot" w:pos="4310"/>
        </w:tabs>
        <w:rPr>
          <w:noProof/>
        </w:rPr>
      </w:pPr>
      <w:r>
        <w:rPr>
          <w:noProof/>
        </w:rPr>
        <w:t>^%ZTLOAD, 466</w:t>
      </w:r>
    </w:p>
    <w:p w14:paraId="31152444" w14:textId="77777777" w:rsidR="0078009A" w:rsidRDefault="0078009A">
      <w:pPr>
        <w:pStyle w:val="Index2"/>
        <w:tabs>
          <w:tab w:val="right" w:leader="dot" w:pos="4310"/>
        </w:tabs>
        <w:rPr>
          <w:noProof/>
        </w:rPr>
      </w:pPr>
      <w:r>
        <w:rPr>
          <w:noProof/>
        </w:rPr>
        <w:t>DESC^%ZTLOAD, 477</w:t>
      </w:r>
    </w:p>
    <w:p w14:paraId="131D1B40" w14:textId="77777777" w:rsidR="0078009A" w:rsidRDefault="0078009A">
      <w:pPr>
        <w:pStyle w:val="Index2"/>
        <w:tabs>
          <w:tab w:val="right" w:leader="dot" w:pos="4310"/>
        </w:tabs>
        <w:rPr>
          <w:noProof/>
        </w:rPr>
      </w:pPr>
      <w:r>
        <w:rPr>
          <w:noProof/>
        </w:rPr>
        <w:t>DQ^%ZTLOAD, 477</w:t>
      </w:r>
    </w:p>
    <w:p w14:paraId="5EAB11DB" w14:textId="77777777" w:rsidR="0078009A" w:rsidRDefault="0078009A">
      <w:pPr>
        <w:pStyle w:val="Index2"/>
        <w:tabs>
          <w:tab w:val="right" w:leader="dot" w:pos="4310"/>
        </w:tabs>
        <w:rPr>
          <w:noProof/>
        </w:rPr>
      </w:pPr>
      <w:r>
        <w:rPr>
          <w:noProof/>
        </w:rPr>
        <w:t>ISQED^%ZTLOAD, 478</w:t>
      </w:r>
    </w:p>
    <w:p w14:paraId="63D8F3D2" w14:textId="77777777" w:rsidR="0078009A" w:rsidRDefault="0078009A">
      <w:pPr>
        <w:pStyle w:val="Index2"/>
        <w:tabs>
          <w:tab w:val="right" w:leader="dot" w:pos="4310"/>
        </w:tabs>
        <w:rPr>
          <w:noProof/>
        </w:rPr>
      </w:pPr>
      <w:r>
        <w:rPr>
          <w:noProof/>
        </w:rPr>
        <w:t>KILL^%ZTLOAD, 480</w:t>
      </w:r>
    </w:p>
    <w:p w14:paraId="150EA365" w14:textId="77777777" w:rsidR="0078009A" w:rsidRDefault="0078009A">
      <w:pPr>
        <w:pStyle w:val="Index2"/>
        <w:tabs>
          <w:tab w:val="right" w:leader="dot" w:pos="4310"/>
        </w:tabs>
        <w:rPr>
          <w:noProof/>
        </w:rPr>
      </w:pPr>
      <w:r>
        <w:rPr>
          <w:noProof/>
        </w:rPr>
        <w:t>OPTION^%ZTLOAD, 481</w:t>
      </w:r>
    </w:p>
    <w:p w14:paraId="6D9F26F1" w14:textId="77777777" w:rsidR="0078009A" w:rsidRDefault="0078009A">
      <w:pPr>
        <w:pStyle w:val="Index2"/>
        <w:tabs>
          <w:tab w:val="right" w:leader="dot" w:pos="4310"/>
        </w:tabs>
        <w:rPr>
          <w:noProof/>
        </w:rPr>
      </w:pPr>
      <w:r>
        <w:rPr>
          <w:noProof/>
        </w:rPr>
        <w:t>PCLEAR^%ZTLOAD, 481</w:t>
      </w:r>
    </w:p>
    <w:p w14:paraId="0DA5CFCF" w14:textId="77777777" w:rsidR="0078009A" w:rsidRDefault="0078009A">
      <w:pPr>
        <w:pStyle w:val="Index2"/>
        <w:tabs>
          <w:tab w:val="right" w:leader="dot" w:pos="4310"/>
        </w:tabs>
        <w:rPr>
          <w:noProof/>
        </w:rPr>
      </w:pPr>
      <w:r>
        <w:rPr>
          <w:noProof/>
        </w:rPr>
        <w:t>REQ^%ZTLOAD, 482</w:t>
      </w:r>
    </w:p>
    <w:p w14:paraId="2D21ED2D" w14:textId="77777777" w:rsidR="0078009A" w:rsidRDefault="0078009A">
      <w:pPr>
        <w:pStyle w:val="Index2"/>
        <w:tabs>
          <w:tab w:val="right" w:leader="dot" w:pos="4310"/>
        </w:tabs>
        <w:rPr>
          <w:noProof/>
        </w:rPr>
      </w:pPr>
      <w:r>
        <w:rPr>
          <w:noProof/>
        </w:rPr>
        <w:t>RTN^%ZTLOAD, 489</w:t>
      </w:r>
    </w:p>
    <w:p w14:paraId="09949AF0" w14:textId="77777777" w:rsidR="0078009A" w:rsidRDefault="0078009A">
      <w:pPr>
        <w:pStyle w:val="Index2"/>
        <w:tabs>
          <w:tab w:val="right" w:leader="dot" w:pos="4310"/>
        </w:tabs>
        <w:rPr>
          <w:noProof/>
        </w:rPr>
      </w:pPr>
      <w:r>
        <w:rPr>
          <w:noProof/>
        </w:rPr>
        <w:t>STAT^%ZTLOAD, 490</w:t>
      </w:r>
    </w:p>
    <w:p w14:paraId="25089685" w14:textId="77777777" w:rsidR="0078009A" w:rsidRDefault="0078009A">
      <w:pPr>
        <w:pStyle w:val="Index2"/>
        <w:tabs>
          <w:tab w:val="right" w:leader="dot" w:pos="4310"/>
        </w:tabs>
        <w:rPr>
          <w:noProof/>
        </w:rPr>
      </w:pPr>
      <w:r>
        <w:rPr>
          <w:noProof/>
        </w:rPr>
        <w:t>ZTSAVE^%ZTLOAD, 492</w:t>
      </w:r>
    </w:p>
    <w:p w14:paraId="55834209" w14:textId="77777777" w:rsidR="0078009A" w:rsidRDefault="0078009A">
      <w:pPr>
        <w:pStyle w:val="Index1"/>
        <w:tabs>
          <w:tab w:val="right" w:leader="dot" w:pos="4310"/>
        </w:tabs>
        <w:rPr>
          <w:noProof/>
        </w:rPr>
      </w:pPr>
      <w:r>
        <w:rPr>
          <w:noProof/>
        </w:rPr>
        <w:t>ZTMB Direct Mode Utility, 446</w:t>
      </w:r>
    </w:p>
    <w:p w14:paraId="27892551" w14:textId="77777777" w:rsidR="0078009A" w:rsidRDefault="0078009A">
      <w:pPr>
        <w:pStyle w:val="Index1"/>
        <w:tabs>
          <w:tab w:val="right" w:leader="dot" w:pos="4310"/>
        </w:tabs>
        <w:rPr>
          <w:noProof/>
        </w:rPr>
      </w:pPr>
      <w:r>
        <w:rPr>
          <w:noProof/>
        </w:rPr>
        <w:t>ZTMCHK Direct Mode Utility, 446</w:t>
      </w:r>
    </w:p>
    <w:p w14:paraId="53696A4B" w14:textId="77777777" w:rsidR="0078009A" w:rsidRDefault="0078009A">
      <w:pPr>
        <w:pStyle w:val="Index1"/>
        <w:tabs>
          <w:tab w:val="right" w:leader="dot" w:pos="4310"/>
        </w:tabs>
        <w:rPr>
          <w:noProof/>
        </w:rPr>
      </w:pPr>
      <w:r>
        <w:rPr>
          <w:noProof/>
        </w:rPr>
        <w:t>ZTMGRSET Routine, 311</w:t>
      </w:r>
    </w:p>
    <w:p w14:paraId="0E1F9F3C" w14:textId="77777777" w:rsidR="0078009A" w:rsidRDefault="0078009A">
      <w:pPr>
        <w:pStyle w:val="Index1"/>
        <w:tabs>
          <w:tab w:val="right" w:leader="dot" w:pos="4310"/>
        </w:tabs>
        <w:rPr>
          <w:noProof/>
        </w:rPr>
      </w:pPr>
      <w:r>
        <w:rPr>
          <w:noProof/>
        </w:rPr>
        <w:t>ZTMON Direct Mode Utility, 447</w:t>
      </w:r>
    </w:p>
    <w:p w14:paraId="6E2C680F" w14:textId="77777777" w:rsidR="0078009A" w:rsidRDefault="0078009A">
      <w:pPr>
        <w:pStyle w:val="Index1"/>
        <w:tabs>
          <w:tab w:val="right" w:leader="dot" w:pos="4310"/>
        </w:tabs>
        <w:rPr>
          <w:noProof/>
        </w:rPr>
      </w:pPr>
      <w:r>
        <w:rPr>
          <w:noProof/>
        </w:rPr>
        <w:t>ZTMQ Security Key, 386</w:t>
      </w:r>
    </w:p>
    <w:p w14:paraId="38A0E82F" w14:textId="77777777" w:rsidR="0078009A" w:rsidRDefault="0078009A">
      <w:pPr>
        <w:pStyle w:val="Index1"/>
        <w:tabs>
          <w:tab w:val="right" w:leader="dot" w:pos="4310"/>
        </w:tabs>
        <w:rPr>
          <w:noProof/>
        </w:rPr>
      </w:pPr>
      <w:r>
        <w:rPr>
          <w:noProof/>
        </w:rPr>
        <w:t>ZTMQUEUABLE OPTIONS Menu, 256</w:t>
      </w:r>
    </w:p>
    <w:p w14:paraId="0FF819BC" w14:textId="77777777" w:rsidR="0078009A" w:rsidRDefault="0078009A">
      <w:pPr>
        <w:pStyle w:val="Index1"/>
        <w:tabs>
          <w:tab w:val="right" w:leader="dot" w:pos="4310"/>
        </w:tabs>
        <w:rPr>
          <w:noProof/>
        </w:rPr>
      </w:pPr>
      <w:r w:rsidRPr="00A733AB">
        <w:rPr>
          <w:noProof/>
        </w:rPr>
        <w:t>ZTQUEUED Variable</w:t>
      </w:r>
      <w:r>
        <w:rPr>
          <w:noProof/>
        </w:rPr>
        <w:t>, 237, 437, 439</w:t>
      </w:r>
    </w:p>
    <w:p w14:paraId="3BFFFFCA" w14:textId="77777777" w:rsidR="0078009A" w:rsidRDefault="0078009A">
      <w:pPr>
        <w:pStyle w:val="Index1"/>
        <w:tabs>
          <w:tab w:val="right" w:leader="dot" w:pos="4310"/>
        </w:tabs>
        <w:rPr>
          <w:noProof/>
        </w:rPr>
      </w:pPr>
      <w:r>
        <w:rPr>
          <w:noProof/>
        </w:rPr>
        <w:t>ZTREQ, 440</w:t>
      </w:r>
    </w:p>
    <w:p w14:paraId="6704AE97" w14:textId="77777777" w:rsidR="0078009A" w:rsidRDefault="0078009A">
      <w:pPr>
        <w:pStyle w:val="Index1"/>
        <w:tabs>
          <w:tab w:val="right" w:leader="dot" w:pos="4310"/>
        </w:tabs>
        <w:rPr>
          <w:noProof/>
        </w:rPr>
      </w:pPr>
      <w:r>
        <w:rPr>
          <w:noProof/>
        </w:rPr>
        <w:t>ZTREQ Variable, 437, 438</w:t>
      </w:r>
    </w:p>
    <w:p w14:paraId="39AAB843" w14:textId="77777777" w:rsidR="0078009A" w:rsidRDefault="0078009A">
      <w:pPr>
        <w:pStyle w:val="Index1"/>
        <w:tabs>
          <w:tab w:val="right" w:leader="dot" w:pos="4310"/>
        </w:tabs>
        <w:rPr>
          <w:noProof/>
        </w:rPr>
      </w:pPr>
      <w:r w:rsidRPr="00A733AB">
        <w:rPr>
          <w:noProof/>
        </w:rPr>
        <w:t>ZTRTN Variable</w:t>
      </w:r>
      <w:r>
        <w:rPr>
          <w:noProof/>
        </w:rPr>
        <w:t>, 440</w:t>
      </w:r>
    </w:p>
    <w:p w14:paraId="656BC146" w14:textId="77777777" w:rsidR="0078009A" w:rsidRDefault="0078009A">
      <w:pPr>
        <w:pStyle w:val="Index1"/>
        <w:tabs>
          <w:tab w:val="right" w:leader="dot" w:pos="4310"/>
        </w:tabs>
        <w:rPr>
          <w:noProof/>
        </w:rPr>
      </w:pPr>
      <w:r>
        <w:rPr>
          <w:noProof/>
        </w:rPr>
        <w:t>ZTSAVE^%ZTLOAD, 492</w:t>
      </w:r>
    </w:p>
    <w:p w14:paraId="71E27996" w14:textId="77777777" w:rsidR="0078009A" w:rsidRDefault="0078009A">
      <w:pPr>
        <w:pStyle w:val="Index1"/>
        <w:tabs>
          <w:tab w:val="right" w:leader="dot" w:pos="4310"/>
        </w:tabs>
        <w:rPr>
          <w:noProof/>
        </w:rPr>
      </w:pPr>
      <w:r>
        <w:rPr>
          <w:noProof/>
        </w:rPr>
        <w:t>ZTSTAT Variable, 445</w:t>
      </w:r>
    </w:p>
    <w:p w14:paraId="185F638F" w14:textId="77777777" w:rsidR="0078009A" w:rsidRDefault="0078009A">
      <w:pPr>
        <w:pStyle w:val="Index1"/>
        <w:tabs>
          <w:tab w:val="right" w:leader="dot" w:pos="4310"/>
        </w:tabs>
        <w:rPr>
          <w:noProof/>
        </w:rPr>
      </w:pPr>
      <w:r>
        <w:rPr>
          <w:noProof/>
        </w:rPr>
        <w:t>ZTSTOP Variable, 437</w:t>
      </w:r>
    </w:p>
    <w:p w14:paraId="1E7B265D" w14:textId="77777777" w:rsidR="0078009A" w:rsidRDefault="0078009A">
      <w:pPr>
        <w:pStyle w:val="Index1"/>
        <w:tabs>
          <w:tab w:val="right" w:leader="dot" w:pos="4310"/>
        </w:tabs>
        <w:rPr>
          <w:noProof/>
        </w:rPr>
      </w:pPr>
      <w:r>
        <w:rPr>
          <w:noProof/>
        </w:rPr>
        <w:t>ZU</w:t>
      </w:r>
    </w:p>
    <w:p w14:paraId="757B8736" w14:textId="77777777" w:rsidR="0078009A" w:rsidRDefault="0078009A">
      <w:pPr>
        <w:pStyle w:val="Index2"/>
        <w:tabs>
          <w:tab w:val="right" w:leader="dot" w:pos="4310"/>
        </w:tabs>
        <w:rPr>
          <w:noProof/>
        </w:rPr>
      </w:pPr>
      <w:r>
        <w:rPr>
          <w:noProof/>
        </w:rPr>
        <w:t>^ZU Direct Mode Utility, 397</w:t>
      </w:r>
    </w:p>
    <w:p w14:paraId="28757AFF" w14:textId="77777777" w:rsidR="0078009A" w:rsidRDefault="0078009A" w:rsidP="00F33976">
      <w:pPr>
        <w:pStyle w:val="BodyText"/>
        <w:rPr>
          <w:noProof/>
        </w:rPr>
        <w:sectPr w:rsidR="0078009A" w:rsidSect="0078009A">
          <w:type w:val="continuous"/>
          <w:pgSz w:w="12240" w:h="15840" w:code="1"/>
          <w:pgMar w:top="1440" w:right="1440" w:bottom="1440" w:left="1440" w:header="720" w:footer="720" w:gutter="0"/>
          <w:cols w:num="2" w:space="720"/>
        </w:sectPr>
      </w:pPr>
    </w:p>
    <w:p w14:paraId="30DD97D1" w14:textId="773C7D85" w:rsidR="000F1891" w:rsidRDefault="00DA2CE2" w:rsidP="00F33976">
      <w:pPr>
        <w:pStyle w:val="BodyText"/>
      </w:pPr>
      <w:r w:rsidRPr="006B2FCC">
        <w:fldChar w:fldCharType="end"/>
      </w:r>
    </w:p>
    <w:p w14:paraId="4015E858" w14:textId="77777777" w:rsidR="001C2342" w:rsidRDefault="001C2342">
      <w:pPr>
        <w:pStyle w:val="BodyText"/>
      </w:pPr>
    </w:p>
    <w:sectPr w:rsidR="001C2342" w:rsidSect="0078009A">
      <w:type w:val="continuous"/>
      <w:pgSz w:w="12240" w:h="15840" w:code="1"/>
      <w:pgMar w:top="1440" w:right="1440" w:bottom="1440" w:left="144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E339" w14:textId="77777777" w:rsidR="009878BB" w:rsidRDefault="009878BB">
      <w:r>
        <w:separator/>
      </w:r>
    </w:p>
    <w:p w14:paraId="3684BD0D" w14:textId="77777777" w:rsidR="009878BB" w:rsidRDefault="009878BB"/>
  </w:endnote>
  <w:endnote w:type="continuationSeparator" w:id="0">
    <w:p w14:paraId="71BCF04B" w14:textId="77777777" w:rsidR="009878BB" w:rsidRDefault="009878BB">
      <w:r>
        <w:continuationSeparator/>
      </w:r>
    </w:p>
    <w:p w14:paraId="785B62CE" w14:textId="77777777" w:rsidR="009878BB" w:rsidRDefault="00987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A6B3" w14:textId="77777777" w:rsidR="001B22FA" w:rsidRDefault="001B22FA" w:rsidP="002C164D">
    <w:pPr>
      <w:pStyle w:val="Footer"/>
    </w:pPr>
    <w:r>
      <w:t>Kernel 8.0</w:t>
    </w:r>
  </w:p>
  <w:p w14:paraId="06081E50" w14:textId="77777777" w:rsidR="001B22FA" w:rsidRDefault="001B22FA" w:rsidP="002C164D">
    <w:pPr>
      <w:pStyle w:val="Footer"/>
    </w:pPr>
    <w:r>
      <w:t>Developer’s Guide</w:t>
    </w:r>
    <w:r>
      <w:tab/>
    </w:r>
    <w:r>
      <w:pgNum/>
    </w:r>
    <w:r>
      <w:tab/>
      <w:t>February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1A20" w14:textId="77777777" w:rsidR="001B22FA" w:rsidRPr="00555693" w:rsidRDefault="001B22FA" w:rsidP="002C164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xiv</w:t>
    </w:r>
    <w:r>
      <w:rPr>
        <w:rStyle w:val="PageNumber"/>
      </w:rPr>
      <w:fldChar w:fldCharType="end"/>
    </w:r>
    <w:r w:rsidRPr="00555693">
      <w:rPr>
        <w:rStyle w:val="PageNumber"/>
      </w:rPr>
      <w:tab/>
    </w:r>
    <w:r>
      <w:t>Kernel</w:t>
    </w:r>
    <w:r w:rsidRPr="00555693">
      <w:tab/>
      <w:t>July 1995</w:t>
    </w:r>
  </w:p>
  <w:p w14:paraId="62DB1D28" w14:textId="77777777" w:rsidR="001B22FA" w:rsidRDefault="001B22FA" w:rsidP="002C164D">
    <w:pPr>
      <w:pStyle w:val="Footer"/>
      <w:rPr>
        <w:rStyle w:val="PageNumber"/>
      </w:rPr>
    </w:pPr>
    <w:r w:rsidRPr="00555693">
      <w:tab/>
    </w:r>
    <w:r>
      <w:t>Developer’s Guide</w:t>
    </w:r>
    <w:r w:rsidRPr="00555693">
      <w:tab/>
    </w:r>
    <w:r w:rsidRPr="00555693">
      <w:rPr>
        <w:rStyle w:val="PageNumber"/>
      </w:rPr>
      <w:t xml:space="preserve">Revised </w:t>
    </w:r>
    <w:r>
      <w:rPr>
        <w:rStyle w:val="PageNumber"/>
      </w:rPr>
      <w:t>March 2015</w:t>
    </w:r>
  </w:p>
  <w:p w14:paraId="0AFA7814" w14:textId="77777777" w:rsidR="001B22FA" w:rsidRPr="00555693" w:rsidRDefault="001B22FA" w:rsidP="002C164D">
    <w:pPr>
      <w:pStyle w:val="Footer"/>
    </w:pPr>
    <w:r>
      <w:rPr>
        <w:rStyle w:val="PageNumber"/>
      </w:rPr>
      <w:tab/>
    </w:r>
    <w:r w:rsidRPr="00555693">
      <w:t>Version 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7855" w14:textId="119E6BBC" w:rsidR="001B22FA" w:rsidRDefault="001B22FA" w:rsidP="002C164D">
    <w:pPr>
      <w:pStyle w:val="Footer"/>
    </w:pPr>
    <w:r>
      <w:t>Kernel</w:t>
    </w:r>
    <w:r w:rsidRPr="00073E6B">
      <w:t xml:space="preserve"> </w:t>
    </w:r>
    <w:r>
      <w:t xml:space="preserve">8.0 </w:t>
    </w:r>
    <w:r w:rsidR="00F22A3C">
      <w:t>and</w:t>
    </w:r>
    <w:r>
      <w:t xml:space="preserve"> Kernel Toolkit 7.3</w:t>
    </w:r>
  </w:p>
  <w:p w14:paraId="45C347E5" w14:textId="3947E4E1" w:rsidR="001B22FA" w:rsidRDefault="001B22FA" w:rsidP="002C164D">
    <w:pPr>
      <w:pStyle w:val="Footer"/>
    </w:pPr>
    <w:r>
      <w:t>Developer’s Guide</w:t>
    </w:r>
    <w:r>
      <w:tab/>
    </w:r>
    <w:r>
      <w:pgNum/>
    </w:r>
    <w:r>
      <w:tab/>
    </w:r>
    <w:r w:rsidR="00FB2336">
      <w:t>October</w:t>
    </w:r>
    <w:r>
      <w:t xml:space="preserve"> 202</w:t>
    </w:r>
    <w:r w:rsidR="00FB2336">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0E9A" w14:textId="77777777" w:rsidR="001B22FA" w:rsidRPr="00C23382" w:rsidRDefault="001B22FA" w:rsidP="00C23382">
    <w:pPr>
      <w:pStyle w:val="Footer"/>
    </w:pPr>
    <w:r w:rsidRPr="00C23382">
      <w:t>Kernel 8.0 and Kernel Toolkit 7.3 Developer's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9B5A" w14:textId="77777777" w:rsidR="009878BB" w:rsidRDefault="009878BB">
      <w:r>
        <w:separator/>
      </w:r>
    </w:p>
    <w:p w14:paraId="3517CFCB" w14:textId="77777777" w:rsidR="009878BB" w:rsidRDefault="009878BB"/>
  </w:footnote>
  <w:footnote w:type="continuationSeparator" w:id="0">
    <w:p w14:paraId="1BF6D4A6" w14:textId="77777777" w:rsidR="009878BB" w:rsidRDefault="009878BB">
      <w:r>
        <w:continuationSeparator/>
      </w:r>
    </w:p>
    <w:p w14:paraId="67489BAD" w14:textId="77777777" w:rsidR="009878BB" w:rsidRDefault="009878BB"/>
  </w:footnote>
  <w:footnote w:id="1">
    <w:p w14:paraId="4B7FB74A" w14:textId="77777777" w:rsidR="001B22FA" w:rsidRDefault="001B22FA">
      <w:pPr>
        <w:pStyle w:val="FootnoteText"/>
      </w:pPr>
      <w:r>
        <w:rPr>
          <w:rStyle w:val="FootnoteReference"/>
        </w:rPr>
        <w:footnoteRef/>
      </w:r>
      <w:r>
        <w:t xml:space="preserve"> Wikipedia Definition for “Bitwise operation:” </w:t>
      </w:r>
      <w:hyperlink r:id="rId1" w:tooltip="Wikipedia Definition for " w:history="1">
        <w:r w:rsidRPr="00EC4063">
          <w:rPr>
            <w:rStyle w:val="Hyperlink"/>
          </w:rPr>
          <w:t>https://en.wikipedia.org/wiki/Bitwise_operation</w:t>
        </w:r>
      </w:hyperlink>
    </w:p>
  </w:footnote>
  <w:footnote w:id="2">
    <w:p w14:paraId="7DA76A12" w14:textId="77777777" w:rsidR="001B22FA" w:rsidRDefault="001B22FA" w:rsidP="00A148BF">
      <w:pPr>
        <w:pStyle w:val="FootnoteText"/>
      </w:pPr>
      <w:r>
        <w:rPr>
          <w:rStyle w:val="FootnoteReference"/>
        </w:rPr>
        <w:footnoteRef/>
      </w:r>
      <w:r>
        <w:t xml:space="preserve"> Definition as taken from: </w:t>
      </w:r>
      <w:r>
        <w:rPr>
          <w:i/>
          <w:iCs/>
        </w:rPr>
        <w:t>Webster’s New World College Dictionary</w:t>
      </w:r>
      <w:r>
        <w:t xml:space="preserve">, Fourth Edition; Michael Agnes, Editor in Chief; David B. Guralink, Editor in Chief Emeritus; Copyright 2001, 2000, 1999 by </w:t>
      </w:r>
      <w:smartTag w:uri="urn:schemas-microsoft-com:office:smarttags" w:element="stockticker">
        <w:r>
          <w:t>IDG</w:t>
        </w:r>
      </w:smartTag>
      <w:r>
        <w:t xml:space="preserve"> Books Worldwide, Inc.; ISBN 0-02-863118-8.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BEC7" w14:textId="77777777" w:rsidR="001B22FA" w:rsidRDefault="001B22FA">
    <w:pPr>
      <w:pStyle w:val="Header"/>
      <w:ind w:right="720"/>
    </w:pPr>
    <w:r>
      <w:t>Preface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1177" w14:textId="77777777" w:rsidR="001B22FA" w:rsidRDefault="001B22FA">
    <w:pPr>
      <w:pStyle w:val="Header"/>
    </w:pPr>
    <w:r>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68F1" w14:textId="77777777" w:rsidR="001B22FA" w:rsidRPr="00D7229F" w:rsidRDefault="001B22FA" w:rsidP="00D722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6C5" w14:textId="77777777" w:rsidR="001B22FA" w:rsidRDefault="001B22FA">
    <w:pPr>
      <w:pStyle w:val="Header"/>
    </w:pPr>
    <w:r>
      <w:t>Figures and Tables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9C52" w14:textId="77777777" w:rsidR="001B22FA" w:rsidRPr="00D7229F" w:rsidRDefault="001B22FA" w:rsidP="00D722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451F" w14:textId="77777777" w:rsidR="001B22FA" w:rsidRDefault="001B22FA">
    <w:pPr>
      <w:pStyle w:val="Header"/>
    </w:pPr>
    <w:r>
      <w:t>Orientation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9B4B" w14:textId="77777777" w:rsidR="001B22FA" w:rsidRPr="00D7229F" w:rsidRDefault="001B22FA" w:rsidP="00D722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EBE" w14:textId="77777777" w:rsidR="001B22FA" w:rsidRDefault="001B22FA" w:rsidP="000C7972">
    <w:pPr>
      <w:pStyle w:val="Header"/>
    </w:pPr>
    <w:r>
      <w: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D403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92E2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376B95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4BE299A"/>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DE3AD1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9E57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A06ABC"/>
    <w:lvl w:ilvl="0">
      <w:start w:val="1"/>
      <w:numFmt w:val="bullet"/>
      <w:pStyle w:val="ListBullet3"/>
      <w:lvlText w:val=""/>
      <w:lvlJc w:val="left"/>
      <w:pPr>
        <w:ind w:left="1440" w:hanging="360"/>
      </w:pPr>
      <w:rPr>
        <w:rFonts w:ascii="Symbol" w:hAnsi="Symbol" w:hint="default"/>
      </w:rPr>
    </w:lvl>
  </w:abstractNum>
  <w:abstractNum w:abstractNumId="7" w15:restartNumberingAfterBreak="0">
    <w:nsid w:val="FFFFFF83"/>
    <w:multiLevelType w:val="singleLevel"/>
    <w:tmpl w:val="48C08080"/>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FAD8DB14"/>
    <w:lvl w:ilvl="0">
      <w:start w:val="1"/>
      <w:numFmt w:val="decimal"/>
      <w:pStyle w:val="APIParametersListNumber"/>
      <w:lvlText w:val="%1."/>
      <w:lvlJc w:val="left"/>
      <w:pPr>
        <w:tabs>
          <w:tab w:val="num" w:pos="360"/>
        </w:tabs>
        <w:ind w:left="360" w:hanging="360"/>
      </w:pPr>
    </w:lvl>
  </w:abstractNum>
  <w:abstractNum w:abstractNumId="9" w15:restartNumberingAfterBreak="0">
    <w:nsid w:val="FFFFFF89"/>
    <w:multiLevelType w:val="singleLevel"/>
    <w:tmpl w:val="7780FE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A36C07"/>
    <w:multiLevelType w:val="hybridMultilevel"/>
    <w:tmpl w:val="151AE4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3C022D"/>
    <w:multiLevelType w:val="hybridMultilevel"/>
    <w:tmpl w:val="C86C6FF0"/>
    <w:lvl w:ilvl="0" w:tplc="958802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B37E5"/>
    <w:multiLevelType w:val="hybridMultilevel"/>
    <w:tmpl w:val="149AAF5E"/>
    <w:lvl w:ilvl="0" w:tplc="267CB716">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7668E"/>
    <w:multiLevelType w:val="hybridMultilevel"/>
    <w:tmpl w:val="BF7A63D8"/>
    <w:lvl w:ilvl="0" w:tplc="AFD659E6">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39843832"/>
    <w:multiLevelType w:val="singleLevel"/>
    <w:tmpl w:val="B992ADB4"/>
    <w:lvl w:ilvl="0">
      <w:start w:val="1"/>
      <w:numFmt w:val="decimal"/>
      <w:lvlText w:val="%1."/>
      <w:lvlJc w:val="left"/>
      <w:pPr>
        <w:tabs>
          <w:tab w:val="num" w:pos="360"/>
        </w:tabs>
        <w:ind w:left="360" w:hanging="360"/>
      </w:pPr>
    </w:lvl>
  </w:abstractNum>
  <w:abstractNum w:abstractNumId="15" w15:restartNumberingAfterBreak="0">
    <w:nsid w:val="47C22813"/>
    <w:multiLevelType w:val="hybridMultilevel"/>
    <w:tmpl w:val="A4B66182"/>
    <w:lvl w:ilvl="0" w:tplc="C5D891C8">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B827D9F"/>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E8D3C58"/>
    <w:multiLevelType w:val="hybridMultilevel"/>
    <w:tmpl w:val="4FD872C6"/>
    <w:lvl w:ilvl="0" w:tplc="9BEC1782">
      <w:start w:val="1"/>
      <w:numFmt w:val="bullet"/>
      <w:pStyle w:val="APIDescriptionListBullet2"/>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E9C7098"/>
    <w:multiLevelType w:val="hybridMultilevel"/>
    <w:tmpl w:val="9806BBE2"/>
    <w:lvl w:ilvl="0" w:tplc="7168FFD0">
      <w:start w:val="1"/>
      <w:numFmt w:val="bullet"/>
      <w:pStyle w:val="TableListBullet2"/>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4503F97"/>
    <w:multiLevelType w:val="hybridMultilevel"/>
    <w:tmpl w:val="91B6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81349"/>
    <w:multiLevelType w:val="hybridMultilevel"/>
    <w:tmpl w:val="DB1C7FF2"/>
    <w:lvl w:ilvl="0" w:tplc="E6B0ABB4">
      <w:start w:val="1"/>
      <w:numFmt w:val="bullet"/>
      <w:pStyle w:val="APIParameters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0D2D55"/>
    <w:multiLevelType w:val="hybridMultilevel"/>
    <w:tmpl w:val="23A84274"/>
    <w:lvl w:ilvl="0" w:tplc="A7D88D70">
      <w:start w:val="1"/>
      <w:numFmt w:val="decimal"/>
      <w:pStyle w:val="Lis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1E11DE"/>
    <w:multiLevelType w:val="multilevel"/>
    <w:tmpl w:val="552E4AF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440"/>
        </w:tabs>
        <w:ind w:left="1440" w:hanging="720"/>
      </w:pPr>
    </w:lvl>
    <w:lvl w:ilvl="3">
      <w:start w:val="1"/>
      <w:numFmt w:val="decimal"/>
      <w:pStyle w:val="Heading4"/>
      <w:lvlText w:val="%1.%2.%3.%4"/>
      <w:lvlJc w:val="left"/>
      <w:pPr>
        <w:tabs>
          <w:tab w:val="num" w:pos="4464"/>
        </w:tabs>
        <w:ind w:left="44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74472B3E"/>
    <w:multiLevelType w:val="hybridMultilevel"/>
    <w:tmpl w:val="3B26805C"/>
    <w:lvl w:ilvl="0" w:tplc="8482F580">
      <w:start w:val="1"/>
      <w:numFmt w:val="bullet"/>
      <w:lvlText w:val="o"/>
      <w:lvlJc w:val="left"/>
      <w:pPr>
        <w:ind w:left="1076" w:hanging="360"/>
      </w:pPr>
      <w:rPr>
        <w:rFonts w:ascii="Courier New" w:hAnsi="Courier New" w:cs="Courier New" w:hint="default"/>
      </w:rPr>
    </w:lvl>
    <w:lvl w:ilvl="1" w:tplc="04090019" w:tentative="1">
      <w:start w:val="1"/>
      <w:numFmt w:val="bullet"/>
      <w:lvlText w:val="o"/>
      <w:lvlJc w:val="left"/>
      <w:pPr>
        <w:ind w:left="1796" w:hanging="360"/>
      </w:pPr>
      <w:rPr>
        <w:rFonts w:ascii="Courier New" w:hAnsi="Courier New" w:cs="Courier New" w:hint="default"/>
      </w:rPr>
    </w:lvl>
    <w:lvl w:ilvl="2" w:tplc="0409001B" w:tentative="1">
      <w:start w:val="1"/>
      <w:numFmt w:val="bullet"/>
      <w:lvlText w:val=""/>
      <w:lvlJc w:val="left"/>
      <w:pPr>
        <w:ind w:left="2516" w:hanging="360"/>
      </w:pPr>
      <w:rPr>
        <w:rFonts w:ascii="Wingdings" w:hAnsi="Wingdings" w:hint="default"/>
      </w:rPr>
    </w:lvl>
    <w:lvl w:ilvl="3" w:tplc="0409000F" w:tentative="1">
      <w:start w:val="1"/>
      <w:numFmt w:val="bullet"/>
      <w:lvlText w:val=""/>
      <w:lvlJc w:val="left"/>
      <w:pPr>
        <w:ind w:left="3236" w:hanging="360"/>
      </w:pPr>
      <w:rPr>
        <w:rFonts w:ascii="Symbol" w:hAnsi="Symbol" w:hint="default"/>
      </w:rPr>
    </w:lvl>
    <w:lvl w:ilvl="4" w:tplc="04090019" w:tentative="1">
      <w:start w:val="1"/>
      <w:numFmt w:val="bullet"/>
      <w:lvlText w:val="o"/>
      <w:lvlJc w:val="left"/>
      <w:pPr>
        <w:ind w:left="3956" w:hanging="360"/>
      </w:pPr>
      <w:rPr>
        <w:rFonts w:ascii="Courier New" w:hAnsi="Courier New" w:cs="Courier New" w:hint="default"/>
      </w:rPr>
    </w:lvl>
    <w:lvl w:ilvl="5" w:tplc="0409001B" w:tentative="1">
      <w:start w:val="1"/>
      <w:numFmt w:val="bullet"/>
      <w:lvlText w:val=""/>
      <w:lvlJc w:val="left"/>
      <w:pPr>
        <w:ind w:left="4676" w:hanging="360"/>
      </w:pPr>
      <w:rPr>
        <w:rFonts w:ascii="Wingdings" w:hAnsi="Wingdings" w:hint="default"/>
      </w:rPr>
    </w:lvl>
    <w:lvl w:ilvl="6" w:tplc="0409000F" w:tentative="1">
      <w:start w:val="1"/>
      <w:numFmt w:val="bullet"/>
      <w:lvlText w:val=""/>
      <w:lvlJc w:val="left"/>
      <w:pPr>
        <w:ind w:left="5396" w:hanging="360"/>
      </w:pPr>
      <w:rPr>
        <w:rFonts w:ascii="Symbol" w:hAnsi="Symbol" w:hint="default"/>
      </w:rPr>
    </w:lvl>
    <w:lvl w:ilvl="7" w:tplc="04090019" w:tentative="1">
      <w:start w:val="1"/>
      <w:numFmt w:val="bullet"/>
      <w:lvlText w:val="o"/>
      <w:lvlJc w:val="left"/>
      <w:pPr>
        <w:ind w:left="6116" w:hanging="360"/>
      </w:pPr>
      <w:rPr>
        <w:rFonts w:ascii="Courier New" w:hAnsi="Courier New" w:cs="Courier New" w:hint="default"/>
      </w:rPr>
    </w:lvl>
    <w:lvl w:ilvl="8" w:tplc="0409001B" w:tentative="1">
      <w:start w:val="1"/>
      <w:numFmt w:val="bullet"/>
      <w:lvlText w:val=""/>
      <w:lvlJc w:val="left"/>
      <w:pPr>
        <w:ind w:left="6836" w:hanging="360"/>
      </w:pPr>
      <w:rPr>
        <w:rFonts w:ascii="Wingdings" w:hAnsi="Wingdings" w:hint="default"/>
      </w:rPr>
    </w:lvl>
  </w:abstractNum>
  <w:abstractNum w:abstractNumId="24" w15:restartNumberingAfterBreak="0">
    <w:nsid w:val="773E610D"/>
    <w:multiLevelType w:val="hybridMultilevel"/>
    <w:tmpl w:val="049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0B5861"/>
    <w:multiLevelType w:val="hybridMultilevel"/>
    <w:tmpl w:val="1284B966"/>
    <w:lvl w:ilvl="0" w:tplc="432C4910">
      <w:start w:val="1"/>
      <w:numFmt w:val="bullet"/>
      <w:pStyle w:val="TableList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7A6E2D69"/>
    <w:multiLevelType w:val="hybridMultilevel"/>
    <w:tmpl w:val="94249C6E"/>
    <w:lvl w:ilvl="0" w:tplc="5D2AA0BE">
      <w:start w:val="1"/>
      <w:numFmt w:val="bullet"/>
      <w:pStyle w:val="APITableListBullet2"/>
      <w:lvlText w:val=""/>
      <w:lvlJc w:val="left"/>
      <w:pPr>
        <w:tabs>
          <w:tab w:val="num" w:pos="720"/>
        </w:tabs>
        <w:ind w:left="720" w:hanging="360"/>
      </w:pPr>
      <w:rPr>
        <w:rFonts w:ascii="Symbol" w:hAnsi="Symbol" w:hint="default"/>
      </w:rPr>
    </w:lvl>
    <w:lvl w:ilvl="1" w:tplc="47307258" w:tentative="1">
      <w:start w:val="1"/>
      <w:numFmt w:val="bullet"/>
      <w:lvlText w:val="o"/>
      <w:lvlJc w:val="left"/>
      <w:pPr>
        <w:tabs>
          <w:tab w:val="num" w:pos="1440"/>
        </w:tabs>
        <w:ind w:left="1440" w:hanging="360"/>
      </w:pPr>
      <w:rPr>
        <w:rFonts w:ascii="Courier New" w:hAnsi="Courier New" w:hint="default"/>
      </w:rPr>
    </w:lvl>
    <w:lvl w:ilvl="2" w:tplc="19729AB2" w:tentative="1">
      <w:start w:val="1"/>
      <w:numFmt w:val="bullet"/>
      <w:lvlText w:val=""/>
      <w:lvlJc w:val="left"/>
      <w:pPr>
        <w:tabs>
          <w:tab w:val="num" w:pos="2160"/>
        </w:tabs>
        <w:ind w:left="2160" w:hanging="360"/>
      </w:pPr>
      <w:rPr>
        <w:rFonts w:ascii="Wingdings" w:hAnsi="Wingdings" w:hint="default"/>
      </w:rPr>
    </w:lvl>
    <w:lvl w:ilvl="3" w:tplc="3EB627FE" w:tentative="1">
      <w:start w:val="1"/>
      <w:numFmt w:val="bullet"/>
      <w:lvlText w:val=""/>
      <w:lvlJc w:val="left"/>
      <w:pPr>
        <w:tabs>
          <w:tab w:val="num" w:pos="2880"/>
        </w:tabs>
        <w:ind w:left="2880" w:hanging="360"/>
      </w:pPr>
      <w:rPr>
        <w:rFonts w:ascii="Symbol" w:hAnsi="Symbol" w:hint="default"/>
      </w:rPr>
    </w:lvl>
    <w:lvl w:ilvl="4" w:tplc="B79C78FE" w:tentative="1">
      <w:start w:val="1"/>
      <w:numFmt w:val="bullet"/>
      <w:lvlText w:val="o"/>
      <w:lvlJc w:val="left"/>
      <w:pPr>
        <w:tabs>
          <w:tab w:val="num" w:pos="3600"/>
        </w:tabs>
        <w:ind w:left="3600" w:hanging="360"/>
      </w:pPr>
      <w:rPr>
        <w:rFonts w:ascii="Courier New" w:hAnsi="Courier New" w:hint="default"/>
      </w:rPr>
    </w:lvl>
    <w:lvl w:ilvl="5" w:tplc="15747498" w:tentative="1">
      <w:start w:val="1"/>
      <w:numFmt w:val="bullet"/>
      <w:lvlText w:val=""/>
      <w:lvlJc w:val="left"/>
      <w:pPr>
        <w:tabs>
          <w:tab w:val="num" w:pos="4320"/>
        </w:tabs>
        <w:ind w:left="4320" w:hanging="360"/>
      </w:pPr>
      <w:rPr>
        <w:rFonts w:ascii="Wingdings" w:hAnsi="Wingdings" w:hint="default"/>
      </w:rPr>
    </w:lvl>
    <w:lvl w:ilvl="6" w:tplc="65444D58" w:tentative="1">
      <w:start w:val="1"/>
      <w:numFmt w:val="bullet"/>
      <w:lvlText w:val=""/>
      <w:lvlJc w:val="left"/>
      <w:pPr>
        <w:tabs>
          <w:tab w:val="num" w:pos="5040"/>
        </w:tabs>
        <w:ind w:left="5040" w:hanging="360"/>
      </w:pPr>
      <w:rPr>
        <w:rFonts w:ascii="Symbol" w:hAnsi="Symbol" w:hint="default"/>
      </w:rPr>
    </w:lvl>
    <w:lvl w:ilvl="7" w:tplc="AFC82596" w:tentative="1">
      <w:start w:val="1"/>
      <w:numFmt w:val="bullet"/>
      <w:lvlText w:val="o"/>
      <w:lvlJc w:val="left"/>
      <w:pPr>
        <w:tabs>
          <w:tab w:val="num" w:pos="5760"/>
        </w:tabs>
        <w:ind w:left="5760" w:hanging="360"/>
      </w:pPr>
      <w:rPr>
        <w:rFonts w:ascii="Courier New" w:hAnsi="Courier New" w:hint="default"/>
      </w:rPr>
    </w:lvl>
    <w:lvl w:ilvl="8" w:tplc="46C42A50" w:tentative="1">
      <w:start w:val="1"/>
      <w:numFmt w:val="bullet"/>
      <w:lvlText w:val=""/>
      <w:lvlJc w:val="left"/>
      <w:pPr>
        <w:tabs>
          <w:tab w:val="num" w:pos="6480"/>
        </w:tabs>
        <w:ind w:left="6480" w:hanging="360"/>
      </w:pPr>
      <w:rPr>
        <w:rFonts w:ascii="Wingdings" w:hAnsi="Wingdings" w:hint="default"/>
      </w:rPr>
    </w:lvl>
  </w:abstractNum>
  <w:num w:numId="1" w16cid:durableId="1843928236">
    <w:abstractNumId w:val="12"/>
  </w:num>
  <w:num w:numId="2" w16cid:durableId="23404293">
    <w:abstractNumId w:val="9"/>
  </w:num>
  <w:num w:numId="3" w16cid:durableId="433325650">
    <w:abstractNumId w:val="7"/>
  </w:num>
  <w:num w:numId="4" w16cid:durableId="259948434">
    <w:abstractNumId w:val="6"/>
  </w:num>
  <w:num w:numId="5" w16cid:durableId="1385182530">
    <w:abstractNumId w:val="5"/>
  </w:num>
  <w:num w:numId="6" w16cid:durableId="1487086907">
    <w:abstractNumId w:val="4"/>
  </w:num>
  <w:num w:numId="7" w16cid:durableId="1289890896">
    <w:abstractNumId w:val="3"/>
  </w:num>
  <w:num w:numId="8" w16cid:durableId="917056362">
    <w:abstractNumId w:val="2"/>
  </w:num>
  <w:num w:numId="9" w16cid:durableId="1727797789">
    <w:abstractNumId w:val="1"/>
  </w:num>
  <w:num w:numId="10" w16cid:durableId="354112207">
    <w:abstractNumId w:val="0"/>
  </w:num>
  <w:num w:numId="11" w16cid:durableId="1214344308">
    <w:abstractNumId w:val="20"/>
  </w:num>
  <w:num w:numId="12" w16cid:durableId="1647975393">
    <w:abstractNumId w:val="16"/>
  </w:num>
  <w:num w:numId="13" w16cid:durableId="1359768795">
    <w:abstractNumId w:val="25"/>
  </w:num>
  <w:num w:numId="14" w16cid:durableId="2007636378">
    <w:abstractNumId w:val="22"/>
  </w:num>
  <w:num w:numId="15" w16cid:durableId="62142476">
    <w:abstractNumId w:val="18"/>
  </w:num>
  <w:num w:numId="16" w16cid:durableId="1500077716">
    <w:abstractNumId w:val="26"/>
  </w:num>
  <w:num w:numId="17" w16cid:durableId="1561211892">
    <w:abstractNumId w:val="3"/>
    <w:lvlOverride w:ilvl="0">
      <w:startOverride w:val="1"/>
    </w:lvlOverride>
  </w:num>
  <w:num w:numId="18" w16cid:durableId="855115093">
    <w:abstractNumId w:val="8"/>
  </w:num>
  <w:num w:numId="19" w16cid:durableId="566112907">
    <w:abstractNumId w:val="15"/>
  </w:num>
  <w:num w:numId="20" w16cid:durableId="252323668">
    <w:abstractNumId w:val="8"/>
    <w:lvlOverride w:ilvl="0">
      <w:startOverride w:val="1"/>
    </w:lvlOverride>
  </w:num>
  <w:num w:numId="21" w16cid:durableId="1381780140">
    <w:abstractNumId w:val="8"/>
    <w:lvlOverride w:ilvl="0">
      <w:startOverride w:val="1"/>
    </w:lvlOverride>
  </w:num>
  <w:num w:numId="22" w16cid:durableId="141654673">
    <w:abstractNumId w:val="10"/>
  </w:num>
  <w:num w:numId="23" w16cid:durableId="1738938728">
    <w:abstractNumId w:val="21"/>
  </w:num>
  <w:num w:numId="24" w16cid:durableId="1153913585">
    <w:abstractNumId w:val="11"/>
  </w:num>
  <w:num w:numId="25" w16cid:durableId="778067272">
    <w:abstractNumId w:val="23"/>
  </w:num>
  <w:num w:numId="26" w16cid:durableId="1637179298">
    <w:abstractNumId w:val="21"/>
    <w:lvlOverride w:ilvl="0">
      <w:startOverride w:val="1"/>
    </w:lvlOverride>
  </w:num>
  <w:num w:numId="27" w16cid:durableId="135073043">
    <w:abstractNumId w:val="21"/>
    <w:lvlOverride w:ilvl="0">
      <w:startOverride w:val="1"/>
    </w:lvlOverride>
  </w:num>
  <w:num w:numId="28" w16cid:durableId="1580408885">
    <w:abstractNumId w:val="21"/>
    <w:lvlOverride w:ilvl="0">
      <w:startOverride w:val="1"/>
    </w:lvlOverride>
  </w:num>
  <w:num w:numId="29" w16cid:durableId="1593539491">
    <w:abstractNumId w:val="21"/>
    <w:lvlOverride w:ilvl="0">
      <w:startOverride w:val="1"/>
    </w:lvlOverride>
  </w:num>
  <w:num w:numId="30" w16cid:durableId="1750883454">
    <w:abstractNumId w:val="21"/>
    <w:lvlOverride w:ilvl="0">
      <w:startOverride w:val="1"/>
    </w:lvlOverride>
  </w:num>
  <w:num w:numId="31" w16cid:durableId="333729949">
    <w:abstractNumId w:val="21"/>
    <w:lvlOverride w:ilvl="0">
      <w:startOverride w:val="1"/>
    </w:lvlOverride>
  </w:num>
  <w:num w:numId="32" w16cid:durableId="912081809">
    <w:abstractNumId w:val="21"/>
    <w:lvlOverride w:ilvl="0">
      <w:startOverride w:val="1"/>
    </w:lvlOverride>
  </w:num>
  <w:num w:numId="33" w16cid:durableId="1013648200">
    <w:abstractNumId w:val="21"/>
    <w:lvlOverride w:ilvl="0">
      <w:startOverride w:val="1"/>
    </w:lvlOverride>
  </w:num>
  <w:num w:numId="34" w16cid:durableId="1466239216">
    <w:abstractNumId w:val="21"/>
    <w:lvlOverride w:ilvl="0">
      <w:startOverride w:val="1"/>
    </w:lvlOverride>
  </w:num>
  <w:num w:numId="35" w16cid:durableId="1932426734">
    <w:abstractNumId w:val="21"/>
    <w:lvlOverride w:ilvl="0">
      <w:startOverride w:val="1"/>
    </w:lvlOverride>
  </w:num>
  <w:num w:numId="36" w16cid:durableId="1404596755">
    <w:abstractNumId w:val="21"/>
    <w:lvlOverride w:ilvl="0">
      <w:startOverride w:val="1"/>
    </w:lvlOverride>
  </w:num>
  <w:num w:numId="37" w16cid:durableId="1459835348">
    <w:abstractNumId w:val="21"/>
    <w:lvlOverride w:ilvl="0">
      <w:startOverride w:val="1"/>
    </w:lvlOverride>
  </w:num>
  <w:num w:numId="38" w16cid:durableId="1202785946">
    <w:abstractNumId w:val="21"/>
    <w:lvlOverride w:ilvl="0">
      <w:startOverride w:val="1"/>
    </w:lvlOverride>
  </w:num>
  <w:num w:numId="39" w16cid:durableId="2073501219">
    <w:abstractNumId w:val="21"/>
    <w:lvlOverride w:ilvl="0">
      <w:startOverride w:val="1"/>
    </w:lvlOverride>
  </w:num>
  <w:num w:numId="40" w16cid:durableId="1793133266">
    <w:abstractNumId w:val="21"/>
    <w:lvlOverride w:ilvl="0">
      <w:startOverride w:val="1"/>
    </w:lvlOverride>
  </w:num>
  <w:num w:numId="41" w16cid:durableId="52776554">
    <w:abstractNumId w:val="21"/>
    <w:lvlOverride w:ilvl="0">
      <w:startOverride w:val="1"/>
    </w:lvlOverride>
  </w:num>
  <w:num w:numId="42" w16cid:durableId="1778480897">
    <w:abstractNumId w:val="21"/>
    <w:lvlOverride w:ilvl="0">
      <w:startOverride w:val="1"/>
    </w:lvlOverride>
  </w:num>
  <w:num w:numId="43" w16cid:durableId="441799304">
    <w:abstractNumId w:val="21"/>
    <w:lvlOverride w:ilvl="0">
      <w:startOverride w:val="1"/>
    </w:lvlOverride>
  </w:num>
  <w:num w:numId="44" w16cid:durableId="449327809">
    <w:abstractNumId w:val="21"/>
    <w:lvlOverride w:ilvl="0">
      <w:startOverride w:val="1"/>
    </w:lvlOverride>
  </w:num>
  <w:num w:numId="45" w16cid:durableId="503784108">
    <w:abstractNumId w:val="21"/>
    <w:lvlOverride w:ilvl="0">
      <w:startOverride w:val="1"/>
    </w:lvlOverride>
  </w:num>
  <w:num w:numId="46" w16cid:durableId="893852481">
    <w:abstractNumId w:val="21"/>
    <w:lvlOverride w:ilvl="0">
      <w:startOverride w:val="1"/>
    </w:lvlOverride>
  </w:num>
  <w:num w:numId="47" w16cid:durableId="1803377087">
    <w:abstractNumId w:val="21"/>
    <w:lvlOverride w:ilvl="0">
      <w:startOverride w:val="1"/>
    </w:lvlOverride>
  </w:num>
  <w:num w:numId="48" w16cid:durableId="1377125227">
    <w:abstractNumId w:val="21"/>
    <w:lvlOverride w:ilvl="0">
      <w:startOverride w:val="1"/>
    </w:lvlOverride>
  </w:num>
  <w:num w:numId="49" w16cid:durableId="806898318">
    <w:abstractNumId w:val="21"/>
    <w:lvlOverride w:ilvl="0">
      <w:startOverride w:val="1"/>
    </w:lvlOverride>
  </w:num>
  <w:num w:numId="50" w16cid:durableId="212547797">
    <w:abstractNumId w:val="21"/>
    <w:lvlOverride w:ilvl="0">
      <w:startOverride w:val="1"/>
    </w:lvlOverride>
  </w:num>
  <w:num w:numId="51" w16cid:durableId="397900303">
    <w:abstractNumId w:val="21"/>
    <w:lvlOverride w:ilvl="0">
      <w:startOverride w:val="1"/>
    </w:lvlOverride>
  </w:num>
  <w:num w:numId="52" w16cid:durableId="326715967">
    <w:abstractNumId w:val="17"/>
  </w:num>
  <w:num w:numId="53" w16cid:durableId="26608505">
    <w:abstractNumId w:val="21"/>
    <w:lvlOverride w:ilvl="0">
      <w:startOverride w:val="1"/>
    </w:lvlOverride>
  </w:num>
  <w:num w:numId="54" w16cid:durableId="1103955548">
    <w:abstractNumId w:val="21"/>
    <w:lvlOverride w:ilvl="0">
      <w:startOverride w:val="1"/>
    </w:lvlOverride>
  </w:num>
  <w:num w:numId="55" w16cid:durableId="508375850">
    <w:abstractNumId w:val="21"/>
    <w:lvlOverride w:ilvl="0">
      <w:startOverride w:val="1"/>
    </w:lvlOverride>
  </w:num>
  <w:num w:numId="56" w16cid:durableId="1262103521">
    <w:abstractNumId w:val="21"/>
    <w:lvlOverride w:ilvl="0">
      <w:startOverride w:val="1"/>
    </w:lvlOverride>
  </w:num>
  <w:num w:numId="57" w16cid:durableId="1935087526">
    <w:abstractNumId w:val="21"/>
    <w:lvlOverride w:ilvl="0">
      <w:startOverride w:val="1"/>
    </w:lvlOverride>
  </w:num>
  <w:num w:numId="58" w16cid:durableId="53552044">
    <w:abstractNumId w:val="21"/>
    <w:lvlOverride w:ilvl="0">
      <w:startOverride w:val="1"/>
    </w:lvlOverride>
  </w:num>
  <w:num w:numId="59" w16cid:durableId="1607038652">
    <w:abstractNumId w:val="21"/>
    <w:lvlOverride w:ilvl="0">
      <w:startOverride w:val="1"/>
    </w:lvlOverride>
  </w:num>
  <w:num w:numId="60" w16cid:durableId="526598437">
    <w:abstractNumId w:val="21"/>
    <w:lvlOverride w:ilvl="0">
      <w:startOverride w:val="1"/>
    </w:lvlOverride>
  </w:num>
  <w:num w:numId="61" w16cid:durableId="1566719200">
    <w:abstractNumId w:val="21"/>
    <w:lvlOverride w:ilvl="0">
      <w:startOverride w:val="1"/>
    </w:lvlOverride>
  </w:num>
  <w:num w:numId="62" w16cid:durableId="366956479">
    <w:abstractNumId w:val="21"/>
    <w:lvlOverride w:ilvl="0">
      <w:startOverride w:val="1"/>
    </w:lvlOverride>
  </w:num>
  <w:num w:numId="63" w16cid:durableId="1612082976">
    <w:abstractNumId w:val="21"/>
    <w:lvlOverride w:ilvl="0">
      <w:startOverride w:val="1"/>
    </w:lvlOverride>
  </w:num>
  <w:num w:numId="64" w16cid:durableId="351616067">
    <w:abstractNumId w:val="21"/>
    <w:lvlOverride w:ilvl="0">
      <w:startOverride w:val="1"/>
    </w:lvlOverride>
  </w:num>
  <w:num w:numId="65" w16cid:durableId="340283909">
    <w:abstractNumId w:val="21"/>
    <w:lvlOverride w:ilvl="0">
      <w:startOverride w:val="1"/>
    </w:lvlOverride>
  </w:num>
  <w:num w:numId="66" w16cid:durableId="463277423">
    <w:abstractNumId w:val="21"/>
    <w:lvlOverride w:ilvl="0">
      <w:startOverride w:val="1"/>
    </w:lvlOverride>
  </w:num>
  <w:num w:numId="67" w16cid:durableId="593169056">
    <w:abstractNumId w:val="21"/>
    <w:lvlOverride w:ilvl="0">
      <w:startOverride w:val="1"/>
    </w:lvlOverride>
  </w:num>
  <w:num w:numId="68" w16cid:durableId="1961261155">
    <w:abstractNumId w:val="21"/>
    <w:lvlOverride w:ilvl="0">
      <w:startOverride w:val="1"/>
    </w:lvlOverride>
  </w:num>
  <w:num w:numId="69" w16cid:durableId="734009739">
    <w:abstractNumId w:val="21"/>
    <w:lvlOverride w:ilvl="0">
      <w:startOverride w:val="1"/>
    </w:lvlOverride>
  </w:num>
  <w:num w:numId="70" w16cid:durableId="1720739040">
    <w:abstractNumId w:val="21"/>
    <w:lvlOverride w:ilvl="0">
      <w:startOverride w:val="1"/>
    </w:lvlOverride>
  </w:num>
  <w:num w:numId="71" w16cid:durableId="1811553063">
    <w:abstractNumId w:val="21"/>
    <w:lvlOverride w:ilvl="0">
      <w:startOverride w:val="1"/>
    </w:lvlOverride>
  </w:num>
  <w:num w:numId="72" w16cid:durableId="1906407349">
    <w:abstractNumId w:val="21"/>
    <w:lvlOverride w:ilvl="0">
      <w:startOverride w:val="1"/>
    </w:lvlOverride>
  </w:num>
  <w:num w:numId="73" w16cid:durableId="1676031608">
    <w:abstractNumId w:val="21"/>
    <w:lvlOverride w:ilvl="0">
      <w:startOverride w:val="1"/>
    </w:lvlOverride>
  </w:num>
  <w:num w:numId="74" w16cid:durableId="238642337">
    <w:abstractNumId w:val="21"/>
    <w:lvlOverride w:ilvl="0">
      <w:startOverride w:val="1"/>
    </w:lvlOverride>
  </w:num>
  <w:num w:numId="75" w16cid:durableId="1341421327">
    <w:abstractNumId w:val="14"/>
  </w:num>
  <w:num w:numId="76" w16cid:durableId="818350823">
    <w:abstractNumId w:val="21"/>
    <w:lvlOverride w:ilvl="0">
      <w:startOverride w:val="1"/>
    </w:lvlOverride>
  </w:num>
  <w:num w:numId="77" w16cid:durableId="979115424">
    <w:abstractNumId w:val="21"/>
    <w:lvlOverride w:ilvl="0">
      <w:startOverride w:val="1"/>
    </w:lvlOverride>
  </w:num>
  <w:num w:numId="78" w16cid:durableId="1814985532">
    <w:abstractNumId w:val="21"/>
    <w:lvlOverride w:ilvl="0">
      <w:startOverride w:val="1"/>
    </w:lvlOverride>
  </w:num>
  <w:num w:numId="79" w16cid:durableId="228927529">
    <w:abstractNumId w:val="21"/>
    <w:lvlOverride w:ilvl="0">
      <w:startOverride w:val="1"/>
    </w:lvlOverride>
  </w:num>
  <w:num w:numId="80" w16cid:durableId="403648465">
    <w:abstractNumId w:val="21"/>
    <w:lvlOverride w:ilvl="0">
      <w:startOverride w:val="1"/>
    </w:lvlOverride>
  </w:num>
  <w:num w:numId="81" w16cid:durableId="889028056">
    <w:abstractNumId w:val="21"/>
    <w:lvlOverride w:ilvl="0">
      <w:startOverride w:val="1"/>
    </w:lvlOverride>
  </w:num>
  <w:num w:numId="82" w16cid:durableId="887109801">
    <w:abstractNumId w:val="21"/>
    <w:lvlOverride w:ilvl="0">
      <w:startOverride w:val="1"/>
    </w:lvlOverride>
  </w:num>
  <w:num w:numId="83" w16cid:durableId="1755734940">
    <w:abstractNumId w:val="21"/>
    <w:lvlOverride w:ilvl="0">
      <w:startOverride w:val="1"/>
    </w:lvlOverride>
  </w:num>
  <w:num w:numId="84" w16cid:durableId="1416199045">
    <w:abstractNumId w:val="21"/>
    <w:lvlOverride w:ilvl="0">
      <w:startOverride w:val="1"/>
    </w:lvlOverride>
  </w:num>
  <w:num w:numId="85" w16cid:durableId="245111302">
    <w:abstractNumId w:val="21"/>
    <w:lvlOverride w:ilvl="0">
      <w:startOverride w:val="1"/>
    </w:lvlOverride>
  </w:num>
  <w:num w:numId="86" w16cid:durableId="961154744">
    <w:abstractNumId w:val="21"/>
    <w:lvlOverride w:ilvl="0">
      <w:startOverride w:val="1"/>
    </w:lvlOverride>
  </w:num>
  <w:num w:numId="87" w16cid:durableId="885676027">
    <w:abstractNumId w:val="21"/>
    <w:lvlOverride w:ilvl="0">
      <w:startOverride w:val="1"/>
    </w:lvlOverride>
  </w:num>
  <w:num w:numId="88" w16cid:durableId="555242299">
    <w:abstractNumId w:val="21"/>
    <w:lvlOverride w:ilvl="0">
      <w:startOverride w:val="1"/>
    </w:lvlOverride>
  </w:num>
  <w:num w:numId="89" w16cid:durableId="68314368">
    <w:abstractNumId w:val="21"/>
    <w:lvlOverride w:ilvl="0">
      <w:startOverride w:val="1"/>
    </w:lvlOverride>
  </w:num>
  <w:num w:numId="90" w16cid:durableId="887302133">
    <w:abstractNumId w:val="21"/>
    <w:lvlOverride w:ilvl="0">
      <w:startOverride w:val="1"/>
    </w:lvlOverride>
  </w:num>
  <w:num w:numId="91" w16cid:durableId="595215243">
    <w:abstractNumId w:val="21"/>
    <w:lvlOverride w:ilvl="0">
      <w:startOverride w:val="1"/>
    </w:lvlOverride>
  </w:num>
  <w:num w:numId="92" w16cid:durableId="1177963928">
    <w:abstractNumId w:val="21"/>
    <w:lvlOverride w:ilvl="0">
      <w:startOverride w:val="1"/>
    </w:lvlOverride>
  </w:num>
  <w:num w:numId="93" w16cid:durableId="100221090">
    <w:abstractNumId w:val="21"/>
    <w:lvlOverride w:ilvl="0">
      <w:startOverride w:val="1"/>
    </w:lvlOverride>
  </w:num>
  <w:num w:numId="94" w16cid:durableId="685595244">
    <w:abstractNumId w:val="21"/>
    <w:lvlOverride w:ilvl="0">
      <w:startOverride w:val="1"/>
    </w:lvlOverride>
  </w:num>
  <w:num w:numId="95" w16cid:durableId="430904028">
    <w:abstractNumId w:val="21"/>
    <w:lvlOverride w:ilvl="0">
      <w:startOverride w:val="1"/>
    </w:lvlOverride>
  </w:num>
  <w:num w:numId="96" w16cid:durableId="47068648">
    <w:abstractNumId w:val="21"/>
    <w:lvlOverride w:ilvl="0">
      <w:startOverride w:val="1"/>
    </w:lvlOverride>
  </w:num>
  <w:num w:numId="97" w16cid:durableId="246380035">
    <w:abstractNumId w:val="21"/>
    <w:lvlOverride w:ilvl="0">
      <w:startOverride w:val="1"/>
    </w:lvlOverride>
  </w:num>
  <w:num w:numId="98" w16cid:durableId="2144540835">
    <w:abstractNumId w:val="21"/>
    <w:lvlOverride w:ilvl="0">
      <w:startOverride w:val="1"/>
    </w:lvlOverride>
  </w:num>
  <w:num w:numId="99" w16cid:durableId="1433554319">
    <w:abstractNumId w:val="21"/>
    <w:lvlOverride w:ilvl="0">
      <w:startOverride w:val="1"/>
    </w:lvlOverride>
  </w:num>
  <w:num w:numId="100" w16cid:durableId="58136786">
    <w:abstractNumId w:val="21"/>
    <w:lvlOverride w:ilvl="0">
      <w:startOverride w:val="1"/>
    </w:lvlOverride>
  </w:num>
  <w:num w:numId="101" w16cid:durableId="1692872353">
    <w:abstractNumId w:val="21"/>
    <w:lvlOverride w:ilvl="0">
      <w:startOverride w:val="1"/>
    </w:lvlOverride>
  </w:num>
  <w:num w:numId="102" w16cid:durableId="223639974">
    <w:abstractNumId w:val="19"/>
  </w:num>
  <w:num w:numId="103" w16cid:durableId="813449373">
    <w:abstractNumId w:val="24"/>
  </w:num>
  <w:num w:numId="104" w16cid:durableId="1208640962">
    <w:abstractNumId w:val="21"/>
    <w:lvlOverride w:ilvl="0">
      <w:startOverride w:val="1"/>
    </w:lvlOverride>
  </w:num>
  <w:num w:numId="105" w16cid:durableId="4748385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00300407">
    <w:abstractNumId w:val="21"/>
    <w:lvlOverride w:ilvl="0">
      <w:startOverride w:val="1"/>
    </w:lvlOverride>
  </w:num>
  <w:num w:numId="107" w16cid:durableId="1022822174">
    <w:abstractNumId w:val="21"/>
    <w:lvlOverride w:ilvl="0">
      <w:startOverride w:val="1"/>
    </w:lvlOverride>
  </w:num>
  <w:num w:numId="108" w16cid:durableId="1717436845">
    <w:abstractNumId w:val="21"/>
    <w:lvlOverride w:ilvl="0">
      <w:startOverride w:val="1"/>
    </w:lvlOverride>
  </w:num>
  <w:num w:numId="109" w16cid:durableId="1171405841">
    <w:abstractNumId w:val="21"/>
    <w:lvlOverride w:ilvl="0">
      <w:startOverride w:val="1"/>
    </w:lvlOverride>
  </w:num>
  <w:num w:numId="110" w16cid:durableId="1900507425">
    <w:abstractNumId w:val="21"/>
    <w:lvlOverride w:ilvl="0">
      <w:startOverride w:val="1"/>
    </w:lvlOverride>
  </w:num>
  <w:num w:numId="111" w16cid:durableId="1349797432">
    <w:abstractNumId w:val="21"/>
    <w:lvlOverride w:ilvl="0">
      <w:startOverride w:val="1"/>
    </w:lvlOverride>
  </w:num>
  <w:num w:numId="112" w16cid:durableId="1106533790">
    <w:abstractNumId w:val="21"/>
    <w:lvlOverride w:ilvl="0">
      <w:startOverride w:val="1"/>
    </w:lvlOverride>
  </w:num>
  <w:num w:numId="113" w16cid:durableId="1400521445">
    <w:abstractNumId w:val="21"/>
    <w:lvlOverride w:ilvl="0">
      <w:startOverride w:val="1"/>
    </w:lvlOverride>
  </w:num>
  <w:num w:numId="114" w16cid:durableId="624117001">
    <w:abstractNumId w:val="21"/>
    <w:lvlOverride w:ilvl="0">
      <w:startOverride w:val="1"/>
    </w:lvlOverride>
  </w:num>
  <w:num w:numId="115" w16cid:durableId="1445071721">
    <w:abstractNumId w:val="8"/>
    <w:lvlOverride w:ilvl="0">
      <w:startOverride w:val="1"/>
    </w:lvlOverride>
  </w:num>
  <w:num w:numId="116" w16cid:durableId="1183477288">
    <w:abstractNumId w:val="21"/>
    <w:lvlOverride w:ilvl="0">
      <w:startOverride w:val="1"/>
    </w:lvlOverride>
  </w:num>
  <w:num w:numId="117" w16cid:durableId="472337276">
    <w:abstractNumId w:val="21"/>
    <w:lvlOverride w:ilvl="0">
      <w:startOverride w:val="1"/>
    </w:lvlOverride>
  </w:num>
  <w:num w:numId="118" w16cid:durableId="165100559">
    <w:abstractNumId w:val="25"/>
  </w:num>
  <w:num w:numId="119" w16cid:durableId="1088887148">
    <w:abstractNumId w:val="9"/>
  </w:num>
  <w:num w:numId="120" w16cid:durableId="772432718">
    <w:abstractNumId w:val="13"/>
  </w:num>
  <w:num w:numId="121" w16cid:durableId="1111241278">
    <w:abstractNumId w:val="25"/>
  </w:num>
  <w:num w:numId="122" w16cid:durableId="1794710699">
    <w:abstractNumId w:val="2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en-US" w:vendorID="64" w:dllVersion="5" w:nlCheck="1" w:checkStyle="1"/>
  <w:activeWritingStyle w:appName="MSWord" w:lang="en-U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3B"/>
    <w:rsid w:val="00000B91"/>
    <w:rsid w:val="00000F57"/>
    <w:rsid w:val="000019C6"/>
    <w:rsid w:val="00001FA2"/>
    <w:rsid w:val="00001FDA"/>
    <w:rsid w:val="00002789"/>
    <w:rsid w:val="00002A32"/>
    <w:rsid w:val="0000317E"/>
    <w:rsid w:val="000031B9"/>
    <w:rsid w:val="00003491"/>
    <w:rsid w:val="0000437D"/>
    <w:rsid w:val="000048DC"/>
    <w:rsid w:val="0000542A"/>
    <w:rsid w:val="00005437"/>
    <w:rsid w:val="00006716"/>
    <w:rsid w:val="00006E84"/>
    <w:rsid w:val="00006E87"/>
    <w:rsid w:val="00006F94"/>
    <w:rsid w:val="0000741A"/>
    <w:rsid w:val="0000756F"/>
    <w:rsid w:val="000079BB"/>
    <w:rsid w:val="00007BB7"/>
    <w:rsid w:val="00010951"/>
    <w:rsid w:val="000111C8"/>
    <w:rsid w:val="000120B8"/>
    <w:rsid w:val="00012677"/>
    <w:rsid w:val="00012751"/>
    <w:rsid w:val="00012EA3"/>
    <w:rsid w:val="000132AF"/>
    <w:rsid w:val="000132BC"/>
    <w:rsid w:val="00013A02"/>
    <w:rsid w:val="00013ED7"/>
    <w:rsid w:val="0001422F"/>
    <w:rsid w:val="00014923"/>
    <w:rsid w:val="000154B0"/>
    <w:rsid w:val="000158E6"/>
    <w:rsid w:val="000162C6"/>
    <w:rsid w:val="0001637C"/>
    <w:rsid w:val="0001683B"/>
    <w:rsid w:val="00016E85"/>
    <w:rsid w:val="00016FDA"/>
    <w:rsid w:val="00016FFE"/>
    <w:rsid w:val="000172EF"/>
    <w:rsid w:val="000177ED"/>
    <w:rsid w:val="0001798C"/>
    <w:rsid w:val="0002065D"/>
    <w:rsid w:val="0002085B"/>
    <w:rsid w:val="00020FE8"/>
    <w:rsid w:val="000214A1"/>
    <w:rsid w:val="00021A0B"/>
    <w:rsid w:val="000225EC"/>
    <w:rsid w:val="00022869"/>
    <w:rsid w:val="00022DCD"/>
    <w:rsid w:val="00022F3D"/>
    <w:rsid w:val="0002391E"/>
    <w:rsid w:val="00023B9C"/>
    <w:rsid w:val="00023FEE"/>
    <w:rsid w:val="000244E4"/>
    <w:rsid w:val="00024E53"/>
    <w:rsid w:val="000254B1"/>
    <w:rsid w:val="00025500"/>
    <w:rsid w:val="00026687"/>
    <w:rsid w:val="00026A8B"/>
    <w:rsid w:val="00026EA6"/>
    <w:rsid w:val="00027BB2"/>
    <w:rsid w:val="000314EE"/>
    <w:rsid w:val="000319CF"/>
    <w:rsid w:val="00031EDD"/>
    <w:rsid w:val="00032F4A"/>
    <w:rsid w:val="00032F5F"/>
    <w:rsid w:val="0003380E"/>
    <w:rsid w:val="00033ABC"/>
    <w:rsid w:val="00034539"/>
    <w:rsid w:val="00034779"/>
    <w:rsid w:val="0003558F"/>
    <w:rsid w:val="000356D7"/>
    <w:rsid w:val="00035B45"/>
    <w:rsid w:val="00035B69"/>
    <w:rsid w:val="000364A4"/>
    <w:rsid w:val="000366A1"/>
    <w:rsid w:val="00036909"/>
    <w:rsid w:val="0003691D"/>
    <w:rsid w:val="00036C5B"/>
    <w:rsid w:val="0003761D"/>
    <w:rsid w:val="000376E5"/>
    <w:rsid w:val="000379B5"/>
    <w:rsid w:val="00037B41"/>
    <w:rsid w:val="00037E25"/>
    <w:rsid w:val="0004002B"/>
    <w:rsid w:val="0004040E"/>
    <w:rsid w:val="0004066C"/>
    <w:rsid w:val="000407BA"/>
    <w:rsid w:val="00041284"/>
    <w:rsid w:val="00041938"/>
    <w:rsid w:val="00041C7B"/>
    <w:rsid w:val="000426F3"/>
    <w:rsid w:val="000436E1"/>
    <w:rsid w:val="00043949"/>
    <w:rsid w:val="000447A0"/>
    <w:rsid w:val="000448D8"/>
    <w:rsid w:val="00044915"/>
    <w:rsid w:val="00044CF5"/>
    <w:rsid w:val="000456E9"/>
    <w:rsid w:val="00046141"/>
    <w:rsid w:val="00046346"/>
    <w:rsid w:val="00046FF0"/>
    <w:rsid w:val="0004706E"/>
    <w:rsid w:val="00047626"/>
    <w:rsid w:val="0004766C"/>
    <w:rsid w:val="000479E9"/>
    <w:rsid w:val="00047B7F"/>
    <w:rsid w:val="00047C79"/>
    <w:rsid w:val="000509B8"/>
    <w:rsid w:val="00050EA4"/>
    <w:rsid w:val="0005120E"/>
    <w:rsid w:val="00051729"/>
    <w:rsid w:val="00051833"/>
    <w:rsid w:val="00051B25"/>
    <w:rsid w:val="00051D9E"/>
    <w:rsid w:val="00052040"/>
    <w:rsid w:val="000520C4"/>
    <w:rsid w:val="000522DD"/>
    <w:rsid w:val="00053156"/>
    <w:rsid w:val="0005328C"/>
    <w:rsid w:val="0005355F"/>
    <w:rsid w:val="00054252"/>
    <w:rsid w:val="000542BF"/>
    <w:rsid w:val="000543B2"/>
    <w:rsid w:val="00054B33"/>
    <w:rsid w:val="00055417"/>
    <w:rsid w:val="00055F8B"/>
    <w:rsid w:val="000561E5"/>
    <w:rsid w:val="00056645"/>
    <w:rsid w:val="00056800"/>
    <w:rsid w:val="0005746C"/>
    <w:rsid w:val="0006170F"/>
    <w:rsid w:val="000623E8"/>
    <w:rsid w:val="0006242A"/>
    <w:rsid w:val="00063B07"/>
    <w:rsid w:val="00063B23"/>
    <w:rsid w:val="00064B39"/>
    <w:rsid w:val="00064F68"/>
    <w:rsid w:val="000655DE"/>
    <w:rsid w:val="000658A0"/>
    <w:rsid w:val="000670C3"/>
    <w:rsid w:val="0006715B"/>
    <w:rsid w:val="00067234"/>
    <w:rsid w:val="00067B08"/>
    <w:rsid w:val="00070013"/>
    <w:rsid w:val="00070109"/>
    <w:rsid w:val="0007052C"/>
    <w:rsid w:val="00070588"/>
    <w:rsid w:val="000708B7"/>
    <w:rsid w:val="0007108E"/>
    <w:rsid w:val="000711D3"/>
    <w:rsid w:val="000716F7"/>
    <w:rsid w:val="00071806"/>
    <w:rsid w:val="00071962"/>
    <w:rsid w:val="00072136"/>
    <w:rsid w:val="00072D52"/>
    <w:rsid w:val="0007360B"/>
    <w:rsid w:val="00073E6B"/>
    <w:rsid w:val="0007442B"/>
    <w:rsid w:val="0007497C"/>
    <w:rsid w:val="00075F34"/>
    <w:rsid w:val="00076813"/>
    <w:rsid w:val="000773E8"/>
    <w:rsid w:val="0007796B"/>
    <w:rsid w:val="00077D15"/>
    <w:rsid w:val="00080F80"/>
    <w:rsid w:val="00081514"/>
    <w:rsid w:val="00081878"/>
    <w:rsid w:val="00081C33"/>
    <w:rsid w:val="00081D3D"/>
    <w:rsid w:val="00082032"/>
    <w:rsid w:val="00082300"/>
    <w:rsid w:val="00082B8C"/>
    <w:rsid w:val="0008330D"/>
    <w:rsid w:val="00083476"/>
    <w:rsid w:val="00083E30"/>
    <w:rsid w:val="0008419D"/>
    <w:rsid w:val="00084A07"/>
    <w:rsid w:val="00084E0D"/>
    <w:rsid w:val="0008555D"/>
    <w:rsid w:val="00085944"/>
    <w:rsid w:val="00085AAC"/>
    <w:rsid w:val="000862D6"/>
    <w:rsid w:val="0008644B"/>
    <w:rsid w:val="00086B1B"/>
    <w:rsid w:val="00087483"/>
    <w:rsid w:val="000878F4"/>
    <w:rsid w:val="00087CAE"/>
    <w:rsid w:val="00087D45"/>
    <w:rsid w:val="00087DC0"/>
    <w:rsid w:val="0009047D"/>
    <w:rsid w:val="00090A4D"/>
    <w:rsid w:val="00090B47"/>
    <w:rsid w:val="00091347"/>
    <w:rsid w:val="000916A9"/>
    <w:rsid w:val="0009268A"/>
    <w:rsid w:val="0009305E"/>
    <w:rsid w:val="000933B7"/>
    <w:rsid w:val="00093EA0"/>
    <w:rsid w:val="00094757"/>
    <w:rsid w:val="0009477E"/>
    <w:rsid w:val="000949F2"/>
    <w:rsid w:val="00094CBE"/>
    <w:rsid w:val="00094DC4"/>
    <w:rsid w:val="00095365"/>
    <w:rsid w:val="00095726"/>
    <w:rsid w:val="00095765"/>
    <w:rsid w:val="000958ED"/>
    <w:rsid w:val="00095964"/>
    <w:rsid w:val="00095A3B"/>
    <w:rsid w:val="00095DA0"/>
    <w:rsid w:val="00095F3C"/>
    <w:rsid w:val="00095F6D"/>
    <w:rsid w:val="000960AB"/>
    <w:rsid w:val="00096B01"/>
    <w:rsid w:val="00096C20"/>
    <w:rsid w:val="0009757F"/>
    <w:rsid w:val="00097F86"/>
    <w:rsid w:val="000A0D82"/>
    <w:rsid w:val="000A1615"/>
    <w:rsid w:val="000A182C"/>
    <w:rsid w:val="000A1C2C"/>
    <w:rsid w:val="000A25B2"/>
    <w:rsid w:val="000A25F0"/>
    <w:rsid w:val="000A26F5"/>
    <w:rsid w:val="000A368B"/>
    <w:rsid w:val="000A3BD0"/>
    <w:rsid w:val="000A42BB"/>
    <w:rsid w:val="000A46D3"/>
    <w:rsid w:val="000A52F2"/>
    <w:rsid w:val="000A5887"/>
    <w:rsid w:val="000A5EE2"/>
    <w:rsid w:val="000A62E2"/>
    <w:rsid w:val="000A63CA"/>
    <w:rsid w:val="000A6711"/>
    <w:rsid w:val="000A6D03"/>
    <w:rsid w:val="000A7092"/>
    <w:rsid w:val="000A7342"/>
    <w:rsid w:val="000A7369"/>
    <w:rsid w:val="000A7E4C"/>
    <w:rsid w:val="000B018D"/>
    <w:rsid w:val="000B040C"/>
    <w:rsid w:val="000B0E1E"/>
    <w:rsid w:val="000B1770"/>
    <w:rsid w:val="000B1F13"/>
    <w:rsid w:val="000B2093"/>
    <w:rsid w:val="000B2B61"/>
    <w:rsid w:val="000B2E17"/>
    <w:rsid w:val="000B311F"/>
    <w:rsid w:val="000B33C2"/>
    <w:rsid w:val="000B37D9"/>
    <w:rsid w:val="000B3ADF"/>
    <w:rsid w:val="000B3C61"/>
    <w:rsid w:val="000B3F48"/>
    <w:rsid w:val="000B4019"/>
    <w:rsid w:val="000B421F"/>
    <w:rsid w:val="000B4519"/>
    <w:rsid w:val="000B4B2A"/>
    <w:rsid w:val="000B5074"/>
    <w:rsid w:val="000B5DF5"/>
    <w:rsid w:val="000B6727"/>
    <w:rsid w:val="000B7083"/>
    <w:rsid w:val="000B741F"/>
    <w:rsid w:val="000B7C45"/>
    <w:rsid w:val="000B7CA6"/>
    <w:rsid w:val="000C0300"/>
    <w:rsid w:val="000C0E64"/>
    <w:rsid w:val="000C0F9F"/>
    <w:rsid w:val="000C1045"/>
    <w:rsid w:val="000C117C"/>
    <w:rsid w:val="000C1221"/>
    <w:rsid w:val="000C2BC6"/>
    <w:rsid w:val="000C2D92"/>
    <w:rsid w:val="000C30A5"/>
    <w:rsid w:val="000C30C2"/>
    <w:rsid w:val="000C38B9"/>
    <w:rsid w:val="000C38BC"/>
    <w:rsid w:val="000C38EC"/>
    <w:rsid w:val="000C4B33"/>
    <w:rsid w:val="000C547A"/>
    <w:rsid w:val="000C61D9"/>
    <w:rsid w:val="000C6283"/>
    <w:rsid w:val="000C62A3"/>
    <w:rsid w:val="000C652E"/>
    <w:rsid w:val="000C7343"/>
    <w:rsid w:val="000C74DA"/>
    <w:rsid w:val="000C75BB"/>
    <w:rsid w:val="000C7972"/>
    <w:rsid w:val="000C7BB3"/>
    <w:rsid w:val="000D016D"/>
    <w:rsid w:val="000D0675"/>
    <w:rsid w:val="000D21B0"/>
    <w:rsid w:val="000D28FB"/>
    <w:rsid w:val="000D377C"/>
    <w:rsid w:val="000D4159"/>
    <w:rsid w:val="000D449C"/>
    <w:rsid w:val="000D46CE"/>
    <w:rsid w:val="000D4751"/>
    <w:rsid w:val="000D547D"/>
    <w:rsid w:val="000D66A1"/>
    <w:rsid w:val="000D6A5A"/>
    <w:rsid w:val="000D73B4"/>
    <w:rsid w:val="000D7481"/>
    <w:rsid w:val="000E0461"/>
    <w:rsid w:val="000E06BB"/>
    <w:rsid w:val="000E0FDA"/>
    <w:rsid w:val="000E151F"/>
    <w:rsid w:val="000E17E2"/>
    <w:rsid w:val="000E2149"/>
    <w:rsid w:val="000E2505"/>
    <w:rsid w:val="000E270A"/>
    <w:rsid w:val="000E31E5"/>
    <w:rsid w:val="000E344A"/>
    <w:rsid w:val="000E34EE"/>
    <w:rsid w:val="000E3579"/>
    <w:rsid w:val="000E3CB2"/>
    <w:rsid w:val="000E4182"/>
    <w:rsid w:val="000E562C"/>
    <w:rsid w:val="000E56DC"/>
    <w:rsid w:val="000E5BA2"/>
    <w:rsid w:val="000E5E2A"/>
    <w:rsid w:val="000E6709"/>
    <w:rsid w:val="000E671A"/>
    <w:rsid w:val="000E6A6C"/>
    <w:rsid w:val="000E6B87"/>
    <w:rsid w:val="000E7551"/>
    <w:rsid w:val="000E7BF2"/>
    <w:rsid w:val="000F0281"/>
    <w:rsid w:val="000F163A"/>
    <w:rsid w:val="000F1741"/>
    <w:rsid w:val="000F1891"/>
    <w:rsid w:val="000F20ED"/>
    <w:rsid w:val="000F2120"/>
    <w:rsid w:val="000F2690"/>
    <w:rsid w:val="000F2C2F"/>
    <w:rsid w:val="000F2E0E"/>
    <w:rsid w:val="000F2E85"/>
    <w:rsid w:val="000F3030"/>
    <w:rsid w:val="000F31FD"/>
    <w:rsid w:val="000F35B4"/>
    <w:rsid w:val="000F3936"/>
    <w:rsid w:val="000F3A33"/>
    <w:rsid w:val="000F4615"/>
    <w:rsid w:val="000F47F9"/>
    <w:rsid w:val="000F4BA2"/>
    <w:rsid w:val="000F4CCB"/>
    <w:rsid w:val="000F4E26"/>
    <w:rsid w:val="000F4F8C"/>
    <w:rsid w:val="000F55EC"/>
    <w:rsid w:val="000F591C"/>
    <w:rsid w:val="000F5A2B"/>
    <w:rsid w:val="000F5FD3"/>
    <w:rsid w:val="000F609F"/>
    <w:rsid w:val="000F64F1"/>
    <w:rsid w:val="000F670C"/>
    <w:rsid w:val="000F7995"/>
    <w:rsid w:val="001003E8"/>
    <w:rsid w:val="00100500"/>
    <w:rsid w:val="0010056C"/>
    <w:rsid w:val="0010063A"/>
    <w:rsid w:val="001007E5"/>
    <w:rsid w:val="00100F6A"/>
    <w:rsid w:val="0010159D"/>
    <w:rsid w:val="001015A8"/>
    <w:rsid w:val="00101910"/>
    <w:rsid w:val="00101B90"/>
    <w:rsid w:val="0010240B"/>
    <w:rsid w:val="00102903"/>
    <w:rsid w:val="00103DD1"/>
    <w:rsid w:val="0010420A"/>
    <w:rsid w:val="0010530E"/>
    <w:rsid w:val="001059C2"/>
    <w:rsid w:val="00106054"/>
    <w:rsid w:val="001061AC"/>
    <w:rsid w:val="00106354"/>
    <w:rsid w:val="0010647A"/>
    <w:rsid w:val="0010678B"/>
    <w:rsid w:val="00106F7A"/>
    <w:rsid w:val="00107157"/>
    <w:rsid w:val="001072B7"/>
    <w:rsid w:val="001072F0"/>
    <w:rsid w:val="00107652"/>
    <w:rsid w:val="00107D0B"/>
    <w:rsid w:val="00110234"/>
    <w:rsid w:val="00110270"/>
    <w:rsid w:val="00110343"/>
    <w:rsid w:val="001103F1"/>
    <w:rsid w:val="00110B65"/>
    <w:rsid w:val="00110E71"/>
    <w:rsid w:val="00112475"/>
    <w:rsid w:val="0011257B"/>
    <w:rsid w:val="00113180"/>
    <w:rsid w:val="00113BC7"/>
    <w:rsid w:val="0011404B"/>
    <w:rsid w:val="00114162"/>
    <w:rsid w:val="0011455D"/>
    <w:rsid w:val="00114B88"/>
    <w:rsid w:val="00114EC1"/>
    <w:rsid w:val="00115F49"/>
    <w:rsid w:val="001160EA"/>
    <w:rsid w:val="00116155"/>
    <w:rsid w:val="001163C3"/>
    <w:rsid w:val="00116A23"/>
    <w:rsid w:val="00117A5B"/>
    <w:rsid w:val="00117ACC"/>
    <w:rsid w:val="00120723"/>
    <w:rsid w:val="00120F74"/>
    <w:rsid w:val="00121522"/>
    <w:rsid w:val="00121AC1"/>
    <w:rsid w:val="00122F0B"/>
    <w:rsid w:val="0012315D"/>
    <w:rsid w:val="00123A12"/>
    <w:rsid w:val="00123BEB"/>
    <w:rsid w:val="00124724"/>
    <w:rsid w:val="00125E0A"/>
    <w:rsid w:val="00126290"/>
    <w:rsid w:val="0012651F"/>
    <w:rsid w:val="0012799E"/>
    <w:rsid w:val="00127F36"/>
    <w:rsid w:val="00127FE8"/>
    <w:rsid w:val="00130259"/>
    <w:rsid w:val="00130A0D"/>
    <w:rsid w:val="00131034"/>
    <w:rsid w:val="00131776"/>
    <w:rsid w:val="001323C9"/>
    <w:rsid w:val="00132575"/>
    <w:rsid w:val="00133229"/>
    <w:rsid w:val="00133379"/>
    <w:rsid w:val="00133621"/>
    <w:rsid w:val="00133646"/>
    <w:rsid w:val="00133B45"/>
    <w:rsid w:val="001344A8"/>
    <w:rsid w:val="001345CF"/>
    <w:rsid w:val="00135259"/>
    <w:rsid w:val="00135A2E"/>
    <w:rsid w:val="00135D4F"/>
    <w:rsid w:val="00136A52"/>
    <w:rsid w:val="001370CD"/>
    <w:rsid w:val="00137389"/>
    <w:rsid w:val="0013775B"/>
    <w:rsid w:val="00140112"/>
    <w:rsid w:val="00140FAA"/>
    <w:rsid w:val="00141074"/>
    <w:rsid w:val="00141132"/>
    <w:rsid w:val="00141150"/>
    <w:rsid w:val="001415CF"/>
    <w:rsid w:val="001418F6"/>
    <w:rsid w:val="00141F8C"/>
    <w:rsid w:val="00142224"/>
    <w:rsid w:val="00142466"/>
    <w:rsid w:val="00142791"/>
    <w:rsid w:val="00143967"/>
    <w:rsid w:val="00143F62"/>
    <w:rsid w:val="0014401E"/>
    <w:rsid w:val="00144558"/>
    <w:rsid w:val="00144C37"/>
    <w:rsid w:val="00145562"/>
    <w:rsid w:val="001455CA"/>
    <w:rsid w:val="00146EEC"/>
    <w:rsid w:val="00147155"/>
    <w:rsid w:val="001507C8"/>
    <w:rsid w:val="0015218B"/>
    <w:rsid w:val="001522A0"/>
    <w:rsid w:val="001524DB"/>
    <w:rsid w:val="0015265F"/>
    <w:rsid w:val="0015356A"/>
    <w:rsid w:val="00153FF3"/>
    <w:rsid w:val="00154203"/>
    <w:rsid w:val="001544B6"/>
    <w:rsid w:val="00154A65"/>
    <w:rsid w:val="00155B6C"/>
    <w:rsid w:val="00155D93"/>
    <w:rsid w:val="00156418"/>
    <w:rsid w:val="001565BF"/>
    <w:rsid w:val="00157653"/>
    <w:rsid w:val="00157E14"/>
    <w:rsid w:val="0016040D"/>
    <w:rsid w:val="00160420"/>
    <w:rsid w:val="0016050B"/>
    <w:rsid w:val="0016126D"/>
    <w:rsid w:val="001612B4"/>
    <w:rsid w:val="00161804"/>
    <w:rsid w:val="00162D18"/>
    <w:rsid w:val="00163208"/>
    <w:rsid w:val="001632D3"/>
    <w:rsid w:val="00163341"/>
    <w:rsid w:val="001633E2"/>
    <w:rsid w:val="0016344E"/>
    <w:rsid w:val="001641C9"/>
    <w:rsid w:val="00164721"/>
    <w:rsid w:val="00164835"/>
    <w:rsid w:val="00164D96"/>
    <w:rsid w:val="001650E1"/>
    <w:rsid w:val="00165F79"/>
    <w:rsid w:val="00166230"/>
    <w:rsid w:val="001666D8"/>
    <w:rsid w:val="00167005"/>
    <w:rsid w:val="0016700C"/>
    <w:rsid w:val="0016721B"/>
    <w:rsid w:val="001674BA"/>
    <w:rsid w:val="001675F3"/>
    <w:rsid w:val="001677C5"/>
    <w:rsid w:val="00167DDC"/>
    <w:rsid w:val="00170297"/>
    <w:rsid w:val="001704F2"/>
    <w:rsid w:val="001714FD"/>
    <w:rsid w:val="00171C71"/>
    <w:rsid w:val="001723AC"/>
    <w:rsid w:val="00172491"/>
    <w:rsid w:val="001727C8"/>
    <w:rsid w:val="00173225"/>
    <w:rsid w:val="0017337F"/>
    <w:rsid w:val="0017353D"/>
    <w:rsid w:val="0017366B"/>
    <w:rsid w:val="00173A39"/>
    <w:rsid w:val="00173C2D"/>
    <w:rsid w:val="00173D36"/>
    <w:rsid w:val="00173E1F"/>
    <w:rsid w:val="00173FD4"/>
    <w:rsid w:val="0017429A"/>
    <w:rsid w:val="00174FEF"/>
    <w:rsid w:val="00175B5B"/>
    <w:rsid w:val="00176327"/>
    <w:rsid w:val="00176614"/>
    <w:rsid w:val="0017736D"/>
    <w:rsid w:val="0017740C"/>
    <w:rsid w:val="00177776"/>
    <w:rsid w:val="00177D5A"/>
    <w:rsid w:val="001803B3"/>
    <w:rsid w:val="00180413"/>
    <w:rsid w:val="00181069"/>
    <w:rsid w:val="00182A47"/>
    <w:rsid w:val="00183E62"/>
    <w:rsid w:val="0018423A"/>
    <w:rsid w:val="0018430B"/>
    <w:rsid w:val="00184F79"/>
    <w:rsid w:val="0018575D"/>
    <w:rsid w:val="001857B5"/>
    <w:rsid w:val="00185C22"/>
    <w:rsid w:val="00185E5E"/>
    <w:rsid w:val="00185FEE"/>
    <w:rsid w:val="00186624"/>
    <w:rsid w:val="0018674C"/>
    <w:rsid w:val="00186763"/>
    <w:rsid w:val="001868C9"/>
    <w:rsid w:val="00186B05"/>
    <w:rsid w:val="00187A43"/>
    <w:rsid w:val="00187C74"/>
    <w:rsid w:val="00190018"/>
    <w:rsid w:val="001904EC"/>
    <w:rsid w:val="00190783"/>
    <w:rsid w:val="00190E3B"/>
    <w:rsid w:val="00191411"/>
    <w:rsid w:val="00191D0B"/>
    <w:rsid w:val="001921E4"/>
    <w:rsid w:val="00192993"/>
    <w:rsid w:val="00192AB5"/>
    <w:rsid w:val="00192B74"/>
    <w:rsid w:val="001930D4"/>
    <w:rsid w:val="0019345E"/>
    <w:rsid w:val="00193AAF"/>
    <w:rsid w:val="00193D29"/>
    <w:rsid w:val="0019442B"/>
    <w:rsid w:val="00194F46"/>
    <w:rsid w:val="0019572B"/>
    <w:rsid w:val="001958E0"/>
    <w:rsid w:val="0019660F"/>
    <w:rsid w:val="001974CD"/>
    <w:rsid w:val="00197D3E"/>
    <w:rsid w:val="001A0092"/>
    <w:rsid w:val="001A00F6"/>
    <w:rsid w:val="001A035F"/>
    <w:rsid w:val="001A07F9"/>
    <w:rsid w:val="001A088C"/>
    <w:rsid w:val="001A0BF4"/>
    <w:rsid w:val="001A0F10"/>
    <w:rsid w:val="001A1244"/>
    <w:rsid w:val="001A1921"/>
    <w:rsid w:val="001A3097"/>
    <w:rsid w:val="001A3C12"/>
    <w:rsid w:val="001A3CE6"/>
    <w:rsid w:val="001A3E81"/>
    <w:rsid w:val="001A445B"/>
    <w:rsid w:val="001A48D6"/>
    <w:rsid w:val="001A4A6A"/>
    <w:rsid w:val="001A4A88"/>
    <w:rsid w:val="001A4C87"/>
    <w:rsid w:val="001A504B"/>
    <w:rsid w:val="001A5B0A"/>
    <w:rsid w:val="001A61C5"/>
    <w:rsid w:val="001A6804"/>
    <w:rsid w:val="001A6BD7"/>
    <w:rsid w:val="001A7F85"/>
    <w:rsid w:val="001A7FB7"/>
    <w:rsid w:val="001B1BCF"/>
    <w:rsid w:val="001B1DBE"/>
    <w:rsid w:val="001B22FA"/>
    <w:rsid w:val="001B2844"/>
    <w:rsid w:val="001B30CC"/>
    <w:rsid w:val="001B3440"/>
    <w:rsid w:val="001B3450"/>
    <w:rsid w:val="001B351D"/>
    <w:rsid w:val="001B354E"/>
    <w:rsid w:val="001B3C1B"/>
    <w:rsid w:val="001B41E2"/>
    <w:rsid w:val="001B4503"/>
    <w:rsid w:val="001B4CDC"/>
    <w:rsid w:val="001B510B"/>
    <w:rsid w:val="001B5120"/>
    <w:rsid w:val="001B5667"/>
    <w:rsid w:val="001B5AEE"/>
    <w:rsid w:val="001B5FC7"/>
    <w:rsid w:val="001B62CA"/>
    <w:rsid w:val="001B69C6"/>
    <w:rsid w:val="001B6A3A"/>
    <w:rsid w:val="001B6C8D"/>
    <w:rsid w:val="001B7454"/>
    <w:rsid w:val="001B756F"/>
    <w:rsid w:val="001B762A"/>
    <w:rsid w:val="001B76DC"/>
    <w:rsid w:val="001C015A"/>
    <w:rsid w:val="001C017C"/>
    <w:rsid w:val="001C01C8"/>
    <w:rsid w:val="001C053F"/>
    <w:rsid w:val="001C0D56"/>
    <w:rsid w:val="001C12EA"/>
    <w:rsid w:val="001C1C74"/>
    <w:rsid w:val="001C2342"/>
    <w:rsid w:val="001C2387"/>
    <w:rsid w:val="001C32D1"/>
    <w:rsid w:val="001C34E5"/>
    <w:rsid w:val="001C3A79"/>
    <w:rsid w:val="001C40C3"/>
    <w:rsid w:val="001C45BA"/>
    <w:rsid w:val="001C49AB"/>
    <w:rsid w:val="001C51B8"/>
    <w:rsid w:val="001C52DF"/>
    <w:rsid w:val="001C53B7"/>
    <w:rsid w:val="001C53C2"/>
    <w:rsid w:val="001C5429"/>
    <w:rsid w:val="001C57D8"/>
    <w:rsid w:val="001C57EE"/>
    <w:rsid w:val="001C5F08"/>
    <w:rsid w:val="001C62AA"/>
    <w:rsid w:val="001C63BE"/>
    <w:rsid w:val="001C67A7"/>
    <w:rsid w:val="001C6B5A"/>
    <w:rsid w:val="001C6DC3"/>
    <w:rsid w:val="001C6E28"/>
    <w:rsid w:val="001C7539"/>
    <w:rsid w:val="001C78AB"/>
    <w:rsid w:val="001D0A4A"/>
    <w:rsid w:val="001D124C"/>
    <w:rsid w:val="001D146A"/>
    <w:rsid w:val="001D19F1"/>
    <w:rsid w:val="001D1B16"/>
    <w:rsid w:val="001D1BB2"/>
    <w:rsid w:val="001D1D25"/>
    <w:rsid w:val="001D1FCD"/>
    <w:rsid w:val="001D2F72"/>
    <w:rsid w:val="001D3236"/>
    <w:rsid w:val="001D3381"/>
    <w:rsid w:val="001D39FB"/>
    <w:rsid w:val="001D3B15"/>
    <w:rsid w:val="001D3B40"/>
    <w:rsid w:val="001D3CD7"/>
    <w:rsid w:val="001D3CF4"/>
    <w:rsid w:val="001D4733"/>
    <w:rsid w:val="001D4B28"/>
    <w:rsid w:val="001D5215"/>
    <w:rsid w:val="001D5B07"/>
    <w:rsid w:val="001D5FF5"/>
    <w:rsid w:val="001D69A5"/>
    <w:rsid w:val="001D6FE0"/>
    <w:rsid w:val="001D713D"/>
    <w:rsid w:val="001D717E"/>
    <w:rsid w:val="001D75A1"/>
    <w:rsid w:val="001D7B5C"/>
    <w:rsid w:val="001D7CB0"/>
    <w:rsid w:val="001E044D"/>
    <w:rsid w:val="001E08A0"/>
    <w:rsid w:val="001E0C20"/>
    <w:rsid w:val="001E0C55"/>
    <w:rsid w:val="001E132A"/>
    <w:rsid w:val="001E2013"/>
    <w:rsid w:val="001E28E4"/>
    <w:rsid w:val="001E28F8"/>
    <w:rsid w:val="001E2F85"/>
    <w:rsid w:val="001E39C9"/>
    <w:rsid w:val="001E3AE1"/>
    <w:rsid w:val="001E3B53"/>
    <w:rsid w:val="001E3F3E"/>
    <w:rsid w:val="001E4508"/>
    <w:rsid w:val="001E5D5C"/>
    <w:rsid w:val="001E664D"/>
    <w:rsid w:val="001E7677"/>
    <w:rsid w:val="001E7A7F"/>
    <w:rsid w:val="001E7AF4"/>
    <w:rsid w:val="001E7B6E"/>
    <w:rsid w:val="001E7B78"/>
    <w:rsid w:val="001E7C9C"/>
    <w:rsid w:val="001F03CF"/>
    <w:rsid w:val="001F0DC6"/>
    <w:rsid w:val="001F1FA6"/>
    <w:rsid w:val="001F2949"/>
    <w:rsid w:val="001F29E4"/>
    <w:rsid w:val="001F29EB"/>
    <w:rsid w:val="001F2D4D"/>
    <w:rsid w:val="001F3E5B"/>
    <w:rsid w:val="001F402D"/>
    <w:rsid w:val="001F43A6"/>
    <w:rsid w:val="001F4514"/>
    <w:rsid w:val="001F45AF"/>
    <w:rsid w:val="001F46A5"/>
    <w:rsid w:val="001F47CF"/>
    <w:rsid w:val="001F4874"/>
    <w:rsid w:val="001F49C5"/>
    <w:rsid w:val="001F49FE"/>
    <w:rsid w:val="001F4C17"/>
    <w:rsid w:val="001F4D10"/>
    <w:rsid w:val="001F5738"/>
    <w:rsid w:val="001F5925"/>
    <w:rsid w:val="001F5A2D"/>
    <w:rsid w:val="001F63A4"/>
    <w:rsid w:val="001F6463"/>
    <w:rsid w:val="001F64E4"/>
    <w:rsid w:val="001F66A0"/>
    <w:rsid w:val="001F6D26"/>
    <w:rsid w:val="001F71FC"/>
    <w:rsid w:val="001F7C2C"/>
    <w:rsid w:val="001F7DED"/>
    <w:rsid w:val="001F7EF0"/>
    <w:rsid w:val="0020036B"/>
    <w:rsid w:val="002006FA"/>
    <w:rsid w:val="00200BD7"/>
    <w:rsid w:val="002010F7"/>
    <w:rsid w:val="00201557"/>
    <w:rsid w:val="0020238D"/>
    <w:rsid w:val="00202BC4"/>
    <w:rsid w:val="002033BB"/>
    <w:rsid w:val="00203A3B"/>
    <w:rsid w:val="00203BA5"/>
    <w:rsid w:val="00203D7E"/>
    <w:rsid w:val="0020527D"/>
    <w:rsid w:val="00205377"/>
    <w:rsid w:val="002054C0"/>
    <w:rsid w:val="002056D0"/>
    <w:rsid w:val="002065AF"/>
    <w:rsid w:val="00206DBD"/>
    <w:rsid w:val="002072E0"/>
    <w:rsid w:val="00207365"/>
    <w:rsid w:val="002103F5"/>
    <w:rsid w:val="002112AE"/>
    <w:rsid w:val="00211CBE"/>
    <w:rsid w:val="00212889"/>
    <w:rsid w:val="00212AA0"/>
    <w:rsid w:val="00213052"/>
    <w:rsid w:val="00213424"/>
    <w:rsid w:val="00213E49"/>
    <w:rsid w:val="002146D8"/>
    <w:rsid w:val="00214E2E"/>
    <w:rsid w:val="00215960"/>
    <w:rsid w:val="00215A5A"/>
    <w:rsid w:val="00215E28"/>
    <w:rsid w:val="00215FEF"/>
    <w:rsid w:val="00216509"/>
    <w:rsid w:val="00216550"/>
    <w:rsid w:val="00216678"/>
    <w:rsid w:val="00216DDC"/>
    <w:rsid w:val="0021759F"/>
    <w:rsid w:val="002205DF"/>
    <w:rsid w:val="002214B6"/>
    <w:rsid w:val="00221DA5"/>
    <w:rsid w:val="00222054"/>
    <w:rsid w:val="0022259F"/>
    <w:rsid w:val="0022261D"/>
    <w:rsid w:val="0022267A"/>
    <w:rsid w:val="00222C0C"/>
    <w:rsid w:val="002233E4"/>
    <w:rsid w:val="002234E3"/>
    <w:rsid w:val="002236DE"/>
    <w:rsid w:val="00223F5D"/>
    <w:rsid w:val="0022434D"/>
    <w:rsid w:val="0022488F"/>
    <w:rsid w:val="00224C45"/>
    <w:rsid w:val="00224DCC"/>
    <w:rsid w:val="00225051"/>
    <w:rsid w:val="00225207"/>
    <w:rsid w:val="0022520C"/>
    <w:rsid w:val="0022534E"/>
    <w:rsid w:val="00225AAB"/>
    <w:rsid w:val="0022652A"/>
    <w:rsid w:val="002274F3"/>
    <w:rsid w:val="00230316"/>
    <w:rsid w:val="00230E70"/>
    <w:rsid w:val="00230E7E"/>
    <w:rsid w:val="002320B5"/>
    <w:rsid w:val="002320F1"/>
    <w:rsid w:val="0023229E"/>
    <w:rsid w:val="002322D7"/>
    <w:rsid w:val="00232784"/>
    <w:rsid w:val="002328EB"/>
    <w:rsid w:val="00232F98"/>
    <w:rsid w:val="00233621"/>
    <w:rsid w:val="00233F86"/>
    <w:rsid w:val="00234032"/>
    <w:rsid w:val="0023487D"/>
    <w:rsid w:val="002349B1"/>
    <w:rsid w:val="002349BD"/>
    <w:rsid w:val="00234E57"/>
    <w:rsid w:val="00235272"/>
    <w:rsid w:val="0023551E"/>
    <w:rsid w:val="0023572A"/>
    <w:rsid w:val="002357B8"/>
    <w:rsid w:val="00235CB3"/>
    <w:rsid w:val="0023607E"/>
    <w:rsid w:val="00236748"/>
    <w:rsid w:val="002370F3"/>
    <w:rsid w:val="002372CD"/>
    <w:rsid w:val="00237670"/>
    <w:rsid w:val="002376E5"/>
    <w:rsid w:val="00237C9E"/>
    <w:rsid w:val="00237FF5"/>
    <w:rsid w:val="00240025"/>
    <w:rsid w:val="0024064A"/>
    <w:rsid w:val="00241503"/>
    <w:rsid w:val="0024166B"/>
    <w:rsid w:val="002418D7"/>
    <w:rsid w:val="00241A0B"/>
    <w:rsid w:val="00242403"/>
    <w:rsid w:val="002426B7"/>
    <w:rsid w:val="00242A3C"/>
    <w:rsid w:val="00242B27"/>
    <w:rsid w:val="0024336B"/>
    <w:rsid w:val="00243AD6"/>
    <w:rsid w:val="0024434A"/>
    <w:rsid w:val="002444DA"/>
    <w:rsid w:val="00244E25"/>
    <w:rsid w:val="002453A5"/>
    <w:rsid w:val="00245570"/>
    <w:rsid w:val="00246167"/>
    <w:rsid w:val="00246708"/>
    <w:rsid w:val="00246B1E"/>
    <w:rsid w:val="00246B25"/>
    <w:rsid w:val="00246DD8"/>
    <w:rsid w:val="00246F40"/>
    <w:rsid w:val="00247380"/>
    <w:rsid w:val="00247ED4"/>
    <w:rsid w:val="00250797"/>
    <w:rsid w:val="00250A1C"/>
    <w:rsid w:val="00251550"/>
    <w:rsid w:val="00251997"/>
    <w:rsid w:val="002519A2"/>
    <w:rsid w:val="0025273C"/>
    <w:rsid w:val="002539D0"/>
    <w:rsid w:val="00254C5E"/>
    <w:rsid w:val="00255113"/>
    <w:rsid w:val="002551C6"/>
    <w:rsid w:val="0025571C"/>
    <w:rsid w:val="00255C31"/>
    <w:rsid w:val="00255C50"/>
    <w:rsid w:val="00256FD7"/>
    <w:rsid w:val="00257074"/>
    <w:rsid w:val="002572F1"/>
    <w:rsid w:val="0025789D"/>
    <w:rsid w:val="00257F19"/>
    <w:rsid w:val="00260005"/>
    <w:rsid w:val="00260555"/>
    <w:rsid w:val="00260618"/>
    <w:rsid w:val="00261413"/>
    <w:rsid w:val="00261973"/>
    <w:rsid w:val="002622CF"/>
    <w:rsid w:val="00262696"/>
    <w:rsid w:val="002628E2"/>
    <w:rsid w:val="00262AE0"/>
    <w:rsid w:val="002630FA"/>
    <w:rsid w:val="002632C9"/>
    <w:rsid w:val="002646D3"/>
    <w:rsid w:val="00264932"/>
    <w:rsid w:val="00264E91"/>
    <w:rsid w:val="00265005"/>
    <w:rsid w:val="00265609"/>
    <w:rsid w:val="0026562A"/>
    <w:rsid w:val="002657F3"/>
    <w:rsid w:val="00265F83"/>
    <w:rsid w:val="00266391"/>
    <w:rsid w:val="002665E0"/>
    <w:rsid w:val="002667E1"/>
    <w:rsid w:val="00266A22"/>
    <w:rsid w:val="002673B7"/>
    <w:rsid w:val="002676E2"/>
    <w:rsid w:val="00267915"/>
    <w:rsid w:val="00267AFD"/>
    <w:rsid w:val="00267D69"/>
    <w:rsid w:val="00270C22"/>
    <w:rsid w:val="00271665"/>
    <w:rsid w:val="00272F13"/>
    <w:rsid w:val="00273512"/>
    <w:rsid w:val="00273791"/>
    <w:rsid w:val="00273C3F"/>
    <w:rsid w:val="00273F3D"/>
    <w:rsid w:val="0027427D"/>
    <w:rsid w:val="002749A1"/>
    <w:rsid w:val="00274AA6"/>
    <w:rsid w:val="00274B04"/>
    <w:rsid w:val="002753EC"/>
    <w:rsid w:val="00275705"/>
    <w:rsid w:val="00275DC4"/>
    <w:rsid w:val="0027663C"/>
    <w:rsid w:val="00276822"/>
    <w:rsid w:val="00276AAE"/>
    <w:rsid w:val="00276DE7"/>
    <w:rsid w:val="002771CA"/>
    <w:rsid w:val="00277C63"/>
    <w:rsid w:val="0028031E"/>
    <w:rsid w:val="002808FF"/>
    <w:rsid w:val="00281182"/>
    <w:rsid w:val="00281674"/>
    <w:rsid w:val="002817F5"/>
    <w:rsid w:val="00281B16"/>
    <w:rsid w:val="00282780"/>
    <w:rsid w:val="00282AC4"/>
    <w:rsid w:val="00282BDA"/>
    <w:rsid w:val="00282CE5"/>
    <w:rsid w:val="002835D6"/>
    <w:rsid w:val="0028404F"/>
    <w:rsid w:val="002840B4"/>
    <w:rsid w:val="002842D1"/>
    <w:rsid w:val="00284571"/>
    <w:rsid w:val="00284BC0"/>
    <w:rsid w:val="00284CE4"/>
    <w:rsid w:val="00284FB7"/>
    <w:rsid w:val="00285671"/>
    <w:rsid w:val="00285EFC"/>
    <w:rsid w:val="00285F4F"/>
    <w:rsid w:val="00286ACF"/>
    <w:rsid w:val="00286B06"/>
    <w:rsid w:val="00286DF1"/>
    <w:rsid w:val="00286F75"/>
    <w:rsid w:val="002870E0"/>
    <w:rsid w:val="0028762B"/>
    <w:rsid w:val="00287712"/>
    <w:rsid w:val="0028777F"/>
    <w:rsid w:val="00287A34"/>
    <w:rsid w:val="00287B85"/>
    <w:rsid w:val="00287D6E"/>
    <w:rsid w:val="00287E48"/>
    <w:rsid w:val="00290165"/>
    <w:rsid w:val="002903B3"/>
    <w:rsid w:val="002903BC"/>
    <w:rsid w:val="0029054A"/>
    <w:rsid w:val="0029091E"/>
    <w:rsid w:val="00290CFC"/>
    <w:rsid w:val="00290F31"/>
    <w:rsid w:val="0029150E"/>
    <w:rsid w:val="0029217A"/>
    <w:rsid w:val="002922EE"/>
    <w:rsid w:val="00292F04"/>
    <w:rsid w:val="002933D2"/>
    <w:rsid w:val="002935A7"/>
    <w:rsid w:val="002937B4"/>
    <w:rsid w:val="00293C03"/>
    <w:rsid w:val="002944D5"/>
    <w:rsid w:val="00294A3D"/>
    <w:rsid w:val="00295524"/>
    <w:rsid w:val="002960B1"/>
    <w:rsid w:val="00297430"/>
    <w:rsid w:val="002978B7"/>
    <w:rsid w:val="002A0B24"/>
    <w:rsid w:val="002A1164"/>
    <w:rsid w:val="002A1B30"/>
    <w:rsid w:val="002A2050"/>
    <w:rsid w:val="002A2143"/>
    <w:rsid w:val="002A224F"/>
    <w:rsid w:val="002A3730"/>
    <w:rsid w:val="002A43A0"/>
    <w:rsid w:val="002A4DBD"/>
    <w:rsid w:val="002A50AA"/>
    <w:rsid w:val="002A53EF"/>
    <w:rsid w:val="002A57E8"/>
    <w:rsid w:val="002A5952"/>
    <w:rsid w:val="002A6119"/>
    <w:rsid w:val="002A6872"/>
    <w:rsid w:val="002A69BC"/>
    <w:rsid w:val="002A6CB4"/>
    <w:rsid w:val="002A736E"/>
    <w:rsid w:val="002A793E"/>
    <w:rsid w:val="002B032D"/>
    <w:rsid w:val="002B05EC"/>
    <w:rsid w:val="002B099F"/>
    <w:rsid w:val="002B120D"/>
    <w:rsid w:val="002B144D"/>
    <w:rsid w:val="002B1C3F"/>
    <w:rsid w:val="002B21EE"/>
    <w:rsid w:val="002B2212"/>
    <w:rsid w:val="002B298A"/>
    <w:rsid w:val="002B31BB"/>
    <w:rsid w:val="002B3561"/>
    <w:rsid w:val="002B3E5F"/>
    <w:rsid w:val="002B3F32"/>
    <w:rsid w:val="002B508A"/>
    <w:rsid w:val="002B51B9"/>
    <w:rsid w:val="002B52A6"/>
    <w:rsid w:val="002B5460"/>
    <w:rsid w:val="002B5779"/>
    <w:rsid w:val="002B5A00"/>
    <w:rsid w:val="002B6395"/>
    <w:rsid w:val="002B6A9E"/>
    <w:rsid w:val="002B712C"/>
    <w:rsid w:val="002B74EA"/>
    <w:rsid w:val="002C03E9"/>
    <w:rsid w:val="002C1408"/>
    <w:rsid w:val="002C164D"/>
    <w:rsid w:val="002C1FB8"/>
    <w:rsid w:val="002C2124"/>
    <w:rsid w:val="002C213D"/>
    <w:rsid w:val="002C24AE"/>
    <w:rsid w:val="002C2743"/>
    <w:rsid w:val="002C3474"/>
    <w:rsid w:val="002C3571"/>
    <w:rsid w:val="002C361E"/>
    <w:rsid w:val="002C3B94"/>
    <w:rsid w:val="002C4304"/>
    <w:rsid w:val="002C4524"/>
    <w:rsid w:val="002C4D9A"/>
    <w:rsid w:val="002C4F06"/>
    <w:rsid w:val="002C5295"/>
    <w:rsid w:val="002C5C5F"/>
    <w:rsid w:val="002C6820"/>
    <w:rsid w:val="002C6CFB"/>
    <w:rsid w:val="002C6E77"/>
    <w:rsid w:val="002C716F"/>
    <w:rsid w:val="002C73C2"/>
    <w:rsid w:val="002D0184"/>
    <w:rsid w:val="002D084A"/>
    <w:rsid w:val="002D0DC6"/>
    <w:rsid w:val="002D0E55"/>
    <w:rsid w:val="002D0F12"/>
    <w:rsid w:val="002D1008"/>
    <w:rsid w:val="002D11A2"/>
    <w:rsid w:val="002D145E"/>
    <w:rsid w:val="002D1A76"/>
    <w:rsid w:val="002D1DB1"/>
    <w:rsid w:val="002D2036"/>
    <w:rsid w:val="002D232C"/>
    <w:rsid w:val="002D2543"/>
    <w:rsid w:val="002D33B0"/>
    <w:rsid w:val="002D3A22"/>
    <w:rsid w:val="002D3BA1"/>
    <w:rsid w:val="002D4008"/>
    <w:rsid w:val="002D449D"/>
    <w:rsid w:val="002D4961"/>
    <w:rsid w:val="002D4A5F"/>
    <w:rsid w:val="002D509B"/>
    <w:rsid w:val="002D5520"/>
    <w:rsid w:val="002D5580"/>
    <w:rsid w:val="002D6530"/>
    <w:rsid w:val="002D6AE4"/>
    <w:rsid w:val="002D71CA"/>
    <w:rsid w:val="002D71E7"/>
    <w:rsid w:val="002D7B36"/>
    <w:rsid w:val="002E0353"/>
    <w:rsid w:val="002E0355"/>
    <w:rsid w:val="002E09DC"/>
    <w:rsid w:val="002E0BB3"/>
    <w:rsid w:val="002E1175"/>
    <w:rsid w:val="002E184A"/>
    <w:rsid w:val="002E1AA5"/>
    <w:rsid w:val="002E1C74"/>
    <w:rsid w:val="002E1E1A"/>
    <w:rsid w:val="002E23FE"/>
    <w:rsid w:val="002E2AC2"/>
    <w:rsid w:val="002E3576"/>
    <w:rsid w:val="002E3A88"/>
    <w:rsid w:val="002E3D91"/>
    <w:rsid w:val="002E3F03"/>
    <w:rsid w:val="002E4038"/>
    <w:rsid w:val="002E44EB"/>
    <w:rsid w:val="002E474E"/>
    <w:rsid w:val="002E4B21"/>
    <w:rsid w:val="002E4BC5"/>
    <w:rsid w:val="002E558E"/>
    <w:rsid w:val="002E5C2E"/>
    <w:rsid w:val="002E5DD0"/>
    <w:rsid w:val="002E66EA"/>
    <w:rsid w:val="002E684F"/>
    <w:rsid w:val="002E6A39"/>
    <w:rsid w:val="002E727E"/>
    <w:rsid w:val="002E7DB3"/>
    <w:rsid w:val="002F0B21"/>
    <w:rsid w:val="002F0D84"/>
    <w:rsid w:val="002F0E3E"/>
    <w:rsid w:val="002F1049"/>
    <w:rsid w:val="002F11E5"/>
    <w:rsid w:val="002F1FA2"/>
    <w:rsid w:val="002F2019"/>
    <w:rsid w:val="002F263E"/>
    <w:rsid w:val="002F2B79"/>
    <w:rsid w:val="002F382F"/>
    <w:rsid w:val="002F4281"/>
    <w:rsid w:val="002F459C"/>
    <w:rsid w:val="002F45AA"/>
    <w:rsid w:val="002F47DA"/>
    <w:rsid w:val="002F492D"/>
    <w:rsid w:val="002F4D43"/>
    <w:rsid w:val="002F5B72"/>
    <w:rsid w:val="002F5DB5"/>
    <w:rsid w:val="002F5E27"/>
    <w:rsid w:val="002F5EB5"/>
    <w:rsid w:val="002F7EBD"/>
    <w:rsid w:val="003009BF"/>
    <w:rsid w:val="00300CFC"/>
    <w:rsid w:val="00300D29"/>
    <w:rsid w:val="00300DDC"/>
    <w:rsid w:val="0030117F"/>
    <w:rsid w:val="0030127D"/>
    <w:rsid w:val="0030141E"/>
    <w:rsid w:val="00301E42"/>
    <w:rsid w:val="00301E7C"/>
    <w:rsid w:val="00302632"/>
    <w:rsid w:val="003026CE"/>
    <w:rsid w:val="003034DE"/>
    <w:rsid w:val="003037A2"/>
    <w:rsid w:val="003037F5"/>
    <w:rsid w:val="00303F2F"/>
    <w:rsid w:val="00304828"/>
    <w:rsid w:val="00304F18"/>
    <w:rsid w:val="00305BA0"/>
    <w:rsid w:val="00306639"/>
    <w:rsid w:val="0030687A"/>
    <w:rsid w:val="00306930"/>
    <w:rsid w:val="003071B2"/>
    <w:rsid w:val="00307739"/>
    <w:rsid w:val="00307936"/>
    <w:rsid w:val="00307FBD"/>
    <w:rsid w:val="003108D8"/>
    <w:rsid w:val="00310CFF"/>
    <w:rsid w:val="00310D9E"/>
    <w:rsid w:val="003112C1"/>
    <w:rsid w:val="00311709"/>
    <w:rsid w:val="003119A3"/>
    <w:rsid w:val="00311C90"/>
    <w:rsid w:val="003120D4"/>
    <w:rsid w:val="003122C1"/>
    <w:rsid w:val="0031243F"/>
    <w:rsid w:val="00312AD1"/>
    <w:rsid w:val="0031346E"/>
    <w:rsid w:val="00313AA7"/>
    <w:rsid w:val="00313EA7"/>
    <w:rsid w:val="00313FF3"/>
    <w:rsid w:val="00314518"/>
    <w:rsid w:val="0031458A"/>
    <w:rsid w:val="0031477E"/>
    <w:rsid w:val="003147C1"/>
    <w:rsid w:val="0031495D"/>
    <w:rsid w:val="00314EAB"/>
    <w:rsid w:val="0031507D"/>
    <w:rsid w:val="00315779"/>
    <w:rsid w:val="00315E58"/>
    <w:rsid w:val="00315F53"/>
    <w:rsid w:val="003162FE"/>
    <w:rsid w:val="00316521"/>
    <w:rsid w:val="003166BA"/>
    <w:rsid w:val="00316B37"/>
    <w:rsid w:val="00316BF8"/>
    <w:rsid w:val="00316EEE"/>
    <w:rsid w:val="003176FE"/>
    <w:rsid w:val="00320A0D"/>
    <w:rsid w:val="00320AE1"/>
    <w:rsid w:val="0032130F"/>
    <w:rsid w:val="0032138D"/>
    <w:rsid w:val="003217BD"/>
    <w:rsid w:val="00321B4C"/>
    <w:rsid w:val="0032266D"/>
    <w:rsid w:val="003237A9"/>
    <w:rsid w:val="00323A09"/>
    <w:rsid w:val="003241D8"/>
    <w:rsid w:val="003242DD"/>
    <w:rsid w:val="003247F0"/>
    <w:rsid w:val="003250BC"/>
    <w:rsid w:val="00325B62"/>
    <w:rsid w:val="00325D9E"/>
    <w:rsid w:val="00325FF6"/>
    <w:rsid w:val="00326964"/>
    <w:rsid w:val="00326B5F"/>
    <w:rsid w:val="00326B84"/>
    <w:rsid w:val="003273B9"/>
    <w:rsid w:val="0032758E"/>
    <w:rsid w:val="00327A10"/>
    <w:rsid w:val="00327D83"/>
    <w:rsid w:val="00327E80"/>
    <w:rsid w:val="003307EB"/>
    <w:rsid w:val="003307FB"/>
    <w:rsid w:val="00330FDA"/>
    <w:rsid w:val="003314D8"/>
    <w:rsid w:val="0033153B"/>
    <w:rsid w:val="00331704"/>
    <w:rsid w:val="00331C21"/>
    <w:rsid w:val="00331CFB"/>
    <w:rsid w:val="00331DC7"/>
    <w:rsid w:val="00331F8B"/>
    <w:rsid w:val="00331FED"/>
    <w:rsid w:val="00332313"/>
    <w:rsid w:val="00332614"/>
    <w:rsid w:val="00332AD5"/>
    <w:rsid w:val="003336A5"/>
    <w:rsid w:val="00334A39"/>
    <w:rsid w:val="00335B69"/>
    <w:rsid w:val="00335D12"/>
    <w:rsid w:val="0033660A"/>
    <w:rsid w:val="00336663"/>
    <w:rsid w:val="003367A6"/>
    <w:rsid w:val="00336B41"/>
    <w:rsid w:val="003377E1"/>
    <w:rsid w:val="00337C49"/>
    <w:rsid w:val="00337DAB"/>
    <w:rsid w:val="00337FA1"/>
    <w:rsid w:val="00340055"/>
    <w:rsid w:val="00340208"/>
    <w:rsid w:val="00340968"/>
    <w:rsid w:val="00340FD5"/>
    <w:rsid w:val="00341766"/>
    <w:rsid w:val="00341989"/>
    <w:rsid w:val="00341ABA"/>
    <w:rsid w:val="00341BE1"/>
    <w:rsid w:val="00342A66"/>
    <w:rsid w:val="00342EAE"/>
    <w:rsid w:val="003430DE"/>
    <w:rsid w:val="00343460"/>
    <w:rsid w:val="0034347E"/>
    <w:rsid w:val="0034383B"/>
    <w:rsid w:val="00343B3F"/>
    <w:rsid w:val="00343BB1"/>
    <w:rsid w:val="00343BCE"/>
    <w:rsid w:val="0034411D"/>
    <w:rsid w:val="00344BA7"/>
    <w:rsid w:val="0034503C"/>
    <w:rsid w:val="00345237"/>
    <w:rsid w:val="0034568A"/>
    <w:rsid w:val="0034581B"/>
    <w:rsid w:val="003458C7"/>
    <w:rsid w:val="00345988"/>
    <w:rsid w:val="00346018"/>
    <w:rsid w:val="00346E7A"/>
    <w:rsid w:val="00350674"/>
    <w:rsid w:val="00350959"/>
    <w:rsid w:val="003510E9"/>
    <w:rsid w:val="00351259"/>
    <w:rsid w:val="00352007"/>
    <w:rsid w:val="0035288B"/>
    <w:rsid w:val="003528DC"/>
    <w:rsid w:val="00352E12"/>
    <w:rsid w:val="003548DB"/>
    <w:rsid w:val="00355220"/>
    <w:rsid w:val="0035544A"/>
    <w:rsid w:val="00356CE0"/>
    <w:rsid w:val="00357635"/>
    <w:rsid w:val="00357E12"/>
    <w:rsid w:val="00360CC2"/>
    <w:rsid w:val="003611D8"/>
    <w:rsid w:val="003615AD"/>
    <w:rsid w:val="003617BC"/>
    <w:rsid w:val="00361EF0"/>
    <w:rsid w:val="00363738"/>
    <w:rsid w:val="00363E14"/>
    <w:rsid w:val="0036484D"/>
    <w:rsid w:val="00364852"/>
    <w:rsid w:val="003648D0"/>
    <w:rsid w:val="003655DB"/>
    <w:rsid w:val="00365800"/>
    <w:rsid w:val="00366AA7"/>
    <w:rsid w:val="003675E8"/>
    <w:rsid w:val="003676CA"/>
    <w:rsid w:val="00367AB7"/>
    <w:rsid w:val="0037018A"/>
    <w:rsid w:val="003703CE"/>
    <w:rsid w:val="00370A71"/>
    <w:rsid w:val="003715D9"/>
    <w:rsid w:val="00371D42"/>
    <w:rsid w:val="003729D6"/>
    <w:rsid w:val="00372C30"/>
    <w:rsid w:val="0037307B"/>
    <w:rsid w:val="00373349"/>
    <w:rsid w:val="00373622"/>
    <w:rsid w:val="0037425A"/>
    <w:rsid w:val="00375060"/>
    <w:rsid w:val="00375235"/>
    <w:rsid w:val="003758E8"/>
    <w:rsid w:val="003768E4"/>
    <w:rsid w:val="00376D75"/>
    <w:rsid w:val="00376E72"/>
    <w:rsid w:val="00376F27"/>
    <w:rsid w:val="00377653"/>
    <w:rsid w:val="00377D1F"/>
    <w:rsid w:val="00377F82"/>
    <w:rsid w:val="00380915"/>
    <w:rsid w:val="00381B0F"/>
    <w:rsid w:val="00381CE8"/>
    <w:rsid w:val="0038213B"/>
    <w:rsid w:val="0038219A"/>
    <w:rsid w:val="00382992"/>
    <w:rsid w:val="0038369F"/>
    <w:rsid w:val="0038375C"/>
    <w:rsid w:val="00383A66"/>
    <w:rsid w:val="00383BAA"/>
    <w:rsid w:val="00383FBC"/>
    <w:rsid w:val="0038414F"/>
    <w:rsid w:val="00384829"/>
    <w:rsid w:val="003850D4"/>
    <w:rsid w:val="00385782"/>
    <w:rsid w:val="003859DA"/>
    <w:rsid w:val="00385DC2"/>
    <w:rsid w:val="003868B1"/>
    <w:rsid w:val="00386A64"/>
    <w:rsid w:val="0038768A"/>
    <w:rsid w:val="003877C4"/>
    <w:rsid w:val="00387A33"/>
    <w:rsid w:val="0039003A"/>
    <w:rsid w:val="003903A7"/>
    <w:rsid w:val="00390AAB"/>
    <w:rsid w:val="00390D42"/>
    <w:rsid w:val="00391035"/>
    <w:rsid w:val="00391863"/>
    <w:rsid w:val="0039210B"/>
    <w:rsid w:val="00392534"/>
    <w:rsid w:val="003928C4"/>
    <w:rsid w:val="00392E1D"/>
    <w:rsid w:val="00393101"/>
    <w:rsid w:val="003937DC"/>
    <w:rsid w:val="003943D2"/>
    <w:rsid w:val="00394B60"/>
    <w:rsid w:val="003954EB"/>
    <w:rsid w:val="0039550F"/>
    <w:rsid w:val="0039619C"/>
    <w:rsid w:val="003963F2"/>
    <w:rsid w:val="003964FC"/>
    <w:rsid w:val="003968E3"/>
    <w:rsid w:val="00396F96"/>
    <w:rsid w:val="003A0EBA"/>
    <w:rsid w:val="003A13D5"/>
    <w:rsid w:val="003A1B6A"/>
    <w:rsid w:val="003A214E"/>
    <w:rsid w:val="003A2316"/>
    <w:rsid w:val="003A2778"/>
    <w:rsid w:val="003A27DC"/>
    <w:rsid w:val="003A3783"/>
    <w:rsid w:val="003A46F4"/>
    <w:rsid w:val="003A51A5"/>
    <w:rsid w:val="003A61A5"/>
    <w:rsid w:val="003A7003"/>
    <w:rsid w:val="003A73B5"/>
    <w:rsid w:val="003B02A7"/>
    <w:rsid w:val="003B0832"/>
    <w:rsid w:val="003B090B"/>
    <w:rsid w:val="003B22B9"/>
    <w:rsid w:val="003B22BE"/>
    <w:rsid w:val="003B22E0"/>
    <w:rsid w:val="003B2519"/>
    <w:rsid w:val="003B395A"/>
    <w:rsid w:val="003B3F99"/>
    <w:rsid w:val="003B44D2"/>
    <w:rsid w:val="003B473D"/>
    <w:rsid w:val="003B4F01"/>
    <w:rsid w:val="003B4F21"/>
    <w:rsid w:val="003B5236"/>
    <w:rsid w:val="003B5263"/>
    <w:rsid w:val="003B5D0E"/>
    <w:rsid w:val="003B5F5C"/>
    <w:rsid w:val="003B603E"/>
    <w:rsid w:val="003B6DA8"/>
    <w:rsid w:val="003B6E9F"/>
    <w:rsid w:val="003B6FF3"/>
    <w:rsid w:val="003B756C"/>
    <w:rsid w:val="003B7CC4"/>
    <w:rsid w:val="003B7CE6"/>
    <w:rsid w:val="003C0385"/>
    <w:rsid w:val="003C07EF"/>
    <w:rsid w:val="003C0FD3"/>
    <w:rsid w:val="003C1026"/>
    <w:rsid w:val="003C13FB"/>
    <w:rsid w:val="003C1A7C"/>
    <w:rsid w:val="003C1AF0"/>
    <w:rsid w:val="003C1D11"/>
    <w:rsid w:val="003C2A79"/>
    <w:rsid w:val="003C30BD"/>
    <w:rsid w:val="003C3601"/>
    <w:rsid w:val="003C3933"/>
    <w:rsid w:val="003C4681"/>
    <w:rsid w:val="003C52B3"/>
    <w:rsid w:val="003C55A6"/>
    <w:rsid w:val="003C5A33"/>
    <w:rsid w:val="003C5B4A"/>
    <w:rsid w:val="003C5B57"/>
    <w:rsid w:val="003C5D36"/>
    <w:rsid w:val="003C5F26"/>
    <w:rsid w:val="003C5F3B"/>
    <w:rsid w:val="003C5FD7"/>
    <w:rsid w:val="003C735F"/>
    <w:rsid w:val="003C783B"/>
    <w:rsid w:val="003C7A31"/>
    <w:rsid w:val="003D0425"/>
    <w:rsid w:val="003D06FD"/>
    <w:rsid w:val="003D0749"/>
    <w:rsid w:val="003D08C1"/>
    <w:rsid w:val="003D0CE7"/>
    <w:rsid w:val="003D0F3C"/>
    <w:rsid w:val="003D1170"/>
    <w:rsid w:val="003D1203"/>
    <w:rsid w:val="003D1555"/>
    <w:rsid w:val="003D1635"/>
    <w:rsid w:val="003D17D0"/>
    <w:rsid w:val="003D20A1"/>
    <w:rsid w:val="003D219C"/>
    <w:rsid w:val="003D243E"/>
    <w:rsid w:val="003D3565"/>
    <w:rsid w:val="003D38A0"/>
    <w:rsid w:val="003D3E8D"/>
    <w:rsid w:val="003D3F30"/>
    <w:rsid w:val="003D4C4E"/>
    <w:rsid w:val="003D5087"/>
    <w:rsid w:val="003D5559"/>
    <w:rsid w:val="003D5A66"/>
    <w:rsid w:val="003D5DE0"/>
    <w:rsid w:val="003D5E9A"/>
    <w:rsid w:val="003D6067"/>
    <w:rsid w:val="003D6ED3"/>
    <w:rsid w:val="003D723E"/>
    <w:rsid w:val="003D7829"/>
    <w:rsid w:val="003D7B44"/>
    <w:rsid w:val="003E098A"/>
    <w:rsid w:val="003E0B77"/>
    <w:rsid w:val="003E167A"/>
    <w:rsid w:val="003E1AC4"/>
    <w:rsid w:val="003E1CAE"/>
    <w:rsid w:val="003E1E31"/>
    <w:rsid w:val="003E1E54"/>
    <w:rsid w:val="003E289A"/>
    <w:rsid w:val="003E2C3E"/>
    <w:rsid w:val="003E3470"/>
    <w:rsid w:val="003E403A"/>
    <w:rsid w:val="003E40B1"/>
    <w:rsid w:val="003E44D6"/>
    <w:rsid w:val="003E457E"/>
    <w:rsid w:val="003E4CE9"/>
    <w:rsid w:val="003E4D5B"/>
    <w:rsid w:val="003E4F38"/>
    <w:rsid w:val="003E5D50"/>
    <w:rsid w:val="003E63DE"/>
    <w:rsid w:val="003E6441"/>
    <w:rsid w:val="003E6B9B"/>
    <w:rsid w:val="003E6C78"/>
    <w:rsid w:val="003E702C"/>
    <w:rsid w:val="003E74CF"/>
    <w:rsid w:val="003E7604"/>
    <w:rsid w:val="003E766A"/>
    <w:rsid w:val="003E76CB"/>
    <w:rsid w:val="003F03DB"/>
    <w:rsid w:val="003F053C"/>
    <w:rsid w:val="003F0C0E"/>
    <w:rsid w:val="003F0E25"/>
    <w:rsid w:val="003F1534"/>
    <w:rsid w:val="003F1639"/>
    <w:rsid w:val="003F1C41"/>
    <w:rsid w:val="003F1E18"/>
    <w:rsid w:val="003F255B"/>
    <w:rsid w:val="003F286F"/>
    <w:rsid w:val="003F2C6A"/>
    <w:rsid w:val="003F2E8E"/>
    <w:rsid w:val="003F330A"/>
    <w:rsid w:val="003F37CF"/>
    <w:rsid w:val="003F3D29"/>
    <w:rsid w:val="003F3E65"/>
    <w:rsid w:val="003F3ECF"/>
    <w:rsid w:val="003F4E44"/>
    <w:rsid w:val="003F5242"/>
    <w:rsid w:val="003F56F2"/>
    <w:rsid w:val="003F593B"/>
    <w:rsid w:val="003F6A15"/>
    <w:rsid w:val="003F7256"/>
    <w:rsid w:val="003F7E1F"/>
    <w:rsid w:val="004003B1"/>
    <w:rsid w:val="004004EC"/>
    <w:rsid w:val="00401454"/>
    <w:rsid w:val="00401E17"/>
    <w:rsid w:val="00402086"/>
    <w:rsid w:val="00402440"/>
    <w:rsid w:val="00402522"/>
    <w:rsid w:val="004027DC"/>
    <w:rsid w:val="004031DA"/>
    <w:rsid w:val="00403BB0"/>
    <w:rsid w:val="0040429D"/>
    <w:rsid w:val="0040471D"/>
    <w:rsid w:val="004047C8"/>
    <w:rsid w:val="00404845"/>
    <w:rsid w:val="00404A9B"/>
    <w:rsid w:val="00404BA6"/>
    <w:rsid w:val="00404C8F"/>
    <w:rsid w:val="00405A0C"/>
    <w:rsid w:val="00405B4B"/>
    <w:rsid w:val="004060ED"/>
    <w:rsid w:val="004065CA"/>
    <w:rsid w:val="00406854"/>
    <w:rsid w:val="00406AB7"/>
    <w:rsid w:val="00406F1C"/>
    <w:rsid w:val="004075A1"/>
    <w:rsid w:val="00407743"/>
    <w:rsid w:val="00410265"/>
    <w:rsid w:val="004104B7"/>
    <w:rsid w:val="00410D15"/>
    <w:rsid w:val="00411457"/>
    <w:rsid w:val="004117E9"/>
    <w:rsid w:val="004117F1"/>
    <w:rsid w:val="004126FA"/>
    <w:rsid w:val="00412A45"/>
    <w:rsid w:val="00413977"/>
    <w:rsid w:val="00413AE7"/>
    <w:rsid w:val="00413FA3"/>
    <w:rsid w:val="004141A3"/>
    <w:rsid w:val="00414580"/>
    <w:rsid w:val="004147A7"/>
    <w:rsid w:val="00414BB3"/>
    <w:rsid w:val="00414DB3"/>
    <w:rsid w:val="004150A1"/>
    <w:rsid w:val="004150A2"/>
    <w:rsid w:val="0041554C"/>
    <w:rsid w:val="004155CE"/>
    <w:rsid w:val="004157B4"/>
    <w:rsid w:val="00415E8A"/>
    <w:rsid w:val="00415E8C"/>
    <w:rsid w:val="00416ECC"/>
    <w:rsid w:val="0041747E"/>
    <w:rsid w:val="0041768F"/>
    <w:rsid w:val="00417BF2"/>
    <w:rsid w:val="00417CBA"/>
    <w:rsid w:val="004200B8"/>
    <w:rsid w:val="004205B1"/>
    <w:rsid w:val="004206AD"/>
    <w:rsid w:val="004206D7"/>
    <w:rsid w:val="00420BAA"/>
    <w:rsid w:val="00420D73"/>
    <w:rsid w:val="00421A4F"/>
    <w:rsid w:val="0042275D"/>
    <w:rsid w:val="00422FAF"/>
    <w:rsid w:val="0042306E"/>
    <w:rsid w:val="00424718"/>
    <w:rsid w:val="0042478E"/>
    <w:rsid w:val="00424ADD"/>
    <w:rsid w:val="00424AF1"/>
    <w:rsid w:val="00425074"/>
    <w:rsid w:val="00425242"/>
    <w:rsid w:val="0042538E"/>
    <w:rsid w:val="004254B2"/>
    <w:rsid w:val="00425C94"/>
    <w:rsid w:val="00425D70"/>
    <w:rsid w:val="00425F65"/>
    <w:rsid w:val="004268BC"/>
    <w:rsid w:val="00427006"/>
    <w:rsid w:val="00430E4D"/>
    <w:rsid w:val="00431C58"/>
    <w:rsid w:val="00432DE6"/>
    <w:rsid w:val="00432E79"/>
    <w:rsid w:val="00432EA5"/>
    <w:rsid w:val="00432FEF"/>
    <w:rsid w:val="0043365C"/>
    <w:rsid w:val="004338F5"/>
    <w:rsid w:val="00433CE7"/>
    <w:rsid w:val="00434BAA"/>
    <w:rsid w:val="00435083"/>
    <w:rsid w:val="004351E1"/>
    <w:rsid w:val="00435778"/>
    <w:rsid w:val="004359AB"/>
    <w:rsid w:val="00435D33"/>
    <w:rsid w:val="00436871"/>
    <w:rsid w:val="00436AD6"/>
    <w:rsid w:val="00436BA6"/>
    <w:rsid w:val="00436F0F"/>
    <w:rsid w:val="0043757D"/>
    <w:rsid w:val="00437B01"/>
    <w:rsid w:val="00437CBE"/>
    <w:rsid w:val="00437F97"/>
    <w:rsid w:val="0044046C"/>
    <w:rsid w:val="004409F0"/>
    <w:rsid w:val="004417E0"/>
    <w:rsid w:val="0044210B"/>
    <w:rsid w:val="004421EE"/>
    <w:rsid w:val="004423E8"/>
    <w:rsid w:val="00443CB8"/>
    <w:rsid w:val="004440AF"/>
    <w:rsid w:val="004444A3"/>
    <w:rsid w:val="00444A9B"/>
    <w:rsid w:val="004450AC"/>
    <w:rsid w:val="00445C8C"/>
    <w:rsid w:val="00445EA7"/>
    <w:rsid w:val="00446426"/>
    <w:rsid w:val="00446965"/>
    <w:rsid w:val="0044771F"/>
    <w:rsid w:val="00447AC8"/>
    <w:rsid w:val="00450A28"/>
    <w:rsid w:val="00450A75"/>
    <w:rsid w:val="00450DAB"/>
    <w:rsid w:val="00451206"/>
    <w:rsid w:val="0045140E"/>
    <w:rsid w:val="00451432"/>
    <w:rsid w:val="004518B0"/>
    <w:rsid w:val="0045231F"/>
    <w:rsid w:val="004528DE"/>
    <w:rsid w:val="00452B6D"/>
    <w:rsid w:val="00453247"/>
    <w:rsid w:val="00453A81"/>
    <w:rsid w:val="00453FB9"/>
    <w:rsid w:val="00454C7B"/>
    <w:rsid w:val="00455A8A"/>
    <w:rsid w:val="00455FB6"/>
    <w:rsid w:val="004560D1"/>
    <w:rsid w:val="00456486"/>
    <w:rsid w:val="00456F1E"/>
    <w:rsid w:val="00456F74"/>
    <w:rsid w:val="00457346"/>
    <w:rsid w:val="004576A4"/>
    <w:rsid w:val="00457DA6"/>
    <w:rsid w:val="0046024F"/>
    <w:rsid w:val="004607B0"/>
    <w:rsid w:val="004613F1"/>
    <w:rsid w:val="00461E78"/>
    <w:rsid w:val="00462097"/>
    <w:rsid w:val="00462435"/>
    <w:rsid w:val="00462E00"/>
    <w:rsid w:val="004630CE"/>
    <w:rsid w:val="00464890"/>
    <w:rsid w:val="004668FA"/>
    <w:rsid w:val="00467282"/>
    <w:rsid w:val="00467858"/>
    <w:rsid w:val="004679B8"/>
    <w:rsid w:val="00470002"/>
    <w:rsid w:val="00470349"/>
    <w:rsid w:val="00470732"/>
    <w:rsid w:val="004710B0"/>
    <w:rsid w:val="004715DF"/>
    <w:rsid w:val="00471CED"/>
    <w:rsid w:val="0047204B"/>
    <w:rsid w:val="00472142"/>
    <w:rsid w:val="00472217"/>
    <w:rsid w:val="00472EAF"/>
    <w:rsid w:val="00473996"/>
    <w:rsid w:val="0047411E"/>
    <w:rsid w:val="004741D4"/>
    <w:rsid w:val="0047457A"/>
    <w:rsid w:val="004750A8"/>
    <w:rsid w:val="00475548"/>
    <w:rsid w:val="004755CB"/>
    <w:rsid w:val="00475C21"/>
    <w:rsid w:val="004760B0"/>
    <w:rsid w:val="00476540"/>
    <w:rsid w:val="00476EBA"/>
    <w:rsid w:val="00477892"/>
    <w:rsid w:val="00477D3B"/>
    <w:rsid w:val="00477D47"/>
    <w:rsid w:val="00477D9D"/>
    <w:rsid w:val="0048035C"/>
    <w:rsid w:val="0048070B"/>
    <w:rsid w:val="004816A3"/>
    <w:rsid w:val="00481C38"/>
    <w:rsid w:val="00482613"/>
    <w:rsid w:val="00482D94"/>
    <w:rsid w:val="004830B7"/>
    <w:rsid w:val="0048354A"/>
    <w:rsid w:val="00483552"/>
    <w:rsid w:val="0048355F"/>
    <w:rsid w:val="00483730"/>
    <w:rsid w:val="004839A5"/>
    <w:rsid w:val="00483F55"/>
    <w:rsid w:val="004840B7"/>
    <w:rsid w:val="00484B34"/>
    <w:rsid w:val="00484B5E"/>
    <w:rsid w:val="00484C1E"/>
    <w:rsid w:val="00485324"/>
    <w:rsid w:val="004856D5"/>
    <w:rsid w:val="00485FBB"/>
    <w:rsid w:val="0048606D"/>
    <w:rsid w:val="0048625C"/>
    <w:rsid w:val="00486430"/>
    <w:rsid w:val="004866E7"/>
    <w:rsid w:val="004867F0"/>
    <w:rsid w:val="00486E51"/>
    <w:rsid w:val="0048721A"/>
    <w:rsid w:val="00487567"/>
    <w:rsid w:val="004876BF"/>
    <w:rsid w:val="00487CFA"/>
    <w:rsid w:val="00490188"/>
    <w:rsid w:val="00490435"/>
    <w:rsid w:val="00490BB5"/>
    <w:rsid w:val="0049156A"/>
    <w:rsid w:val="00491C95"/>
    <w:rsid w:val="004920C3"/>
    <w:rsid w:val="0049274F"/>
    <w:rsid w:val="00492BDF"/>
    <w:rsid w:val="004931A4"/>
    <w:rsid w:val="00493280"/>
    <w:rsid w:val="00493470"/>
    <w:rsid w:val="00494082"/>
    <w:rsid w:val="0049458E"/>
    <w:rsid w:val="0049464B"/>
    <w:rsid w:val="004948C4"/>
    <w:rsid w:val="00495EE3"/>
    <w:rsid w:val="004962B2"/>
    <w:rsid w:val="004962EC"/>
    <w:rsid w:val="004967E2"/>
    <w:rsid w:val="004968A4"/>
    <w:rsid w:val="0049695A"/>
    <w:rsid w:val="00497401"/>
    <w:rsid w:val="00497A26"/>
    <w:rsid w:val="00497E35"/>
    <w:rsid w:val="00497EC1"/>
    <w:rsid w:val="004A0497"/>
    <w:rsid w:val="004A0A2C"/>
    <w:rsid w:val="004A0F28"/>
    <w:rsid w:val="004A1103"/>
    <w:rsid w:val="004A118A"/>
    <w:rsid w:val="004A144B"/>
    <w:rsid w:val="004A1464"/>
    <w:rsid w:val="004A1DCB"/>
    <w:rsid w:val="004A1E7F"/>
    <w:rsid w:val="004A28FC"/>
    <w:rsid w:val="004A2C2E"/>
    <w:rsid w:val="004A30A7"/>
    <w:rsid w:val="004A3ED1"/>
    <w:rsid w:val="004A40CB"/>
    <w:rsid w:val="004A4157"/>
    <w:rsid w:val="004A4173"/>
    <w:rsid w:val="004A4AF5"/>
    <w:rsid w:val="004A4BB9"/>
    <w:rsid w:val="004A4C2A"/>
    <w:rsid w:val="004A4DBA"/>
    <w:rsid w:val="004A5982"/>
    <w:rsid w:val="004A5A1E"/>
    <w:rsid w:val="004A5B4A"/>
    <w:rsid w:val="004A5E20"/>
    <w:rsid w:val="004A68F2"/>
    <w:rsid w:val="004A6AC4"/>
    <w:rsid w:val="004A6E25"/>
    <w:rsid w:val="004A7CEA"/>
    <w:rsid w:val="004B0106"/>
    <w:rsid w:val="004B1562"/>
    <w:rsid w:val="004B1D70"/>
    <w:rsid w:val="004B1EF9"/>
    <w:rsid w:val="004B2084"/>
    <w:rsid w:val="004B219E"/>
    <w:rsid w:val="004B228D"/>
    <w:rsid w:val="004B273B"/>
    <w:rsid w:val="004B2A9C"/>
    <w:rsid w:val="004B2C09"/>
    <w:rsid w:val="004B2CE0"/>
    <w:rsid w:val="004B2D72"/>
    <w:rsid w:val="004B2E43"/>
    <w:rsid w:val="004B3D57"/>
    <w:rsid w:val="004B4289"/>
    <w:rsid w:val="004B4CBC"/>
    <w:rsid w:val="004B4FA4"/>
    <w:rsid w:val="004B546A"/>
    <w:rsid w:val="004B57B8"/>
    <w:rsid w:val="004B63B7"/>
    <w:rsid w:val="004B662F"/>
    <w:rsid w:val="004B6D44"/>
    <w:rsid w:val="004B6E5D"/>
    <w:rsid w:val="004B74BE"/>
    <w:rsid w:val="004B76C3"/>
    <w:rsid w:val="004B7C96"/>
    <w:rsid w:val="004C0307"/>
    <w:rsid w:val="004C0CE8"/>
    <w:rsid w:val="004C12ED"/>
    <w:rsid w:val="004C14B3"/>
    <w:rsid w:val="004C164B"/>
    <w:rsid w:val="004C184E"/>
    <w:rsid w:val="004C2711"/>
    <w:rsid w:val="004C285C"/>
    <w:rsid w:val="004C2A34"/>
    <w:rsid w:val="004C2C50"/>
    <w:rsid w:val="004C3F2C"/>
    <w:rsid w:val="004C55D4"/>
    <w:rsid w:val="004C5695"/>
    <w:rsid w:val="004C5FAB"/>
    <w:rsid w:val="004C667F"/>
    <w:rsid w:val="004C6DA7"/>
    <w:rsid w:val="004C6E30"/>
    <w:rsid w:val="004C706C"/>
    <w:rsid w:val="004C725E"/>
    <w:rsid w:val="004C7E12"/>
    <w:rsid w:val="004D0126"/>
    <w:rsid w:val="004D0A15"/>
    <w:rsid w:val="004D0E2F"/>
    <w:rsid w:val="004D1C23"/>
    <w:rsid w:val="004D1DA9"/>
    <w:rsid w:val="004D2BA5"/>
    <w:rsid w:val="004D3BAD"/>
    <w:rsid w:val="004D4086"/>
    <w:rsid w:val="004D412E"/>
    <w:rsid w:val="004D429B"/>
    <w:rsid w:val="004D4D23"/>
    <w:rsid w:val="004D5165"/>
    <w:rsid w:val="004D54DB"/>
    <w:rsid w:val="004D5C17"/>
    <w:rsid w:val="004D5E1A"/>
    <w:rsid w:val="004D6570"/>
    <w:rsid w:val="004D7538"/>
    <w:rsid w:val="004D76E7"/>
    <w:rsid w:val="004D7A92"/>
    <w:rsid w:val="004D7E28"/>
    <w:rsid w:val="004E0417"/>
    <w:rsid w:val="004E0662"/>
    <w:rsid w:val="004E07CD"/>
    <w:rsid w:val="004E0C7A"/>
    <w:rsid w:val="004E0C89"/>
    <w:rsid w:val="004E147F"/>
    <w:rsid w:val="004E1639"/>
    <w:rsid w:val="004E1764"/>
    <w:rsid w:val="004E1C5A"/>
    <w:rsid w:val="004E1F62"/>
    <w:rsid w:val="004E21A7"/>
    <w:rsid w:val="004E409B"/>
    <w:rsid w:val="004E48D0"/>
    <w:rsid w:val="004E4D3B"/>
    <w:rsid w:val="004E4EF6"/>
    <w:rsid w:val="004E50D9"/>
    <w:rsid w:val="004E57E1"/>
    <w:rsid w:val="004E5B63"/>
    <w:rsid w:val="004E5CDE"/>
    <w:rsid w:val="004E694F"/>
    <w:rsid w:val="004E7009"/>
    <w:rsid w:val="004E72E3"/>
    <w:rsid w:val="004E7D43"/>
    <w:rsid w:val="004F02D7"/>
    <w:rsid w:val="004F0671"/>
    <w:rsid w:val="004F0AAE"/>
    <w:rsid w:val="004F124F"/>
    <w:rsid w:val="004F16BA"/>
    <w:rsid w:val="004F1744"/>
    <w:rsid w:val="004F1B97"/>
    <w:rsid w:val="004F2231"/>
    <w:rsid w:val="004F224F"/>
    <w:rsid w:val="004F2474"/>
    <w:rsid w:val="004F24C3"/>
    <w:rsid w:val="004F2AB6"/>
    <w:rsid w:val="004F2AC6"/>
    <w:rsid w:val="004F2CC8"/>
    <w:rsid w:val="004F2FC0"/>
    <w:rsid w:val="004F42A8"/>
    <w:rsid w:val="004F624E"/>
    <w:rsid w:val="004F65BD"/>
    <w:rsid w:val="004F6D28"/>
    <w:rsid w:val="004F708C"/>
    <w:rsid w:val="004F717D"/>
    <w:rsid w:val="004F7AB8"/>
    <w:rsid w:val="00500028"/>
    <w:rsid w:val="00500C3E"/>
    <w:rsid w:val="00501D12"/>
    <w:rsid w:val="00501FC3"/>
    <w:rsid w:val="0050253A"/>
    <w:rsid w:val="005026F2"/>
    <w:rsid w:val="00503794"/>
    <w:rsid w:val="005037E5"/>
    <w:rsid w:val="00503FF8"/>
    <w:rsid w:val="00504102"/>
    <w:rsid w:val="005041D2"/>
    <w:rsid w:val="005042C7"/>
    <w:rsid w:val="00504803"/>
    <w:rsid w:val="00504995"/>
    <w:rsid w:val="00504A1F"/>
    <w:rsid w:val="0050519A"/>
    <w:rsid w:val="00505210"/>
    <w:rsid w:val="005055A1"/>
    <w:rsid w:val="005059C8"/>
    <w:rsid w:val="005059E6"/>
    <w:rsid w:val="00505E5E"/>
    <w:rsid w:val="005062C2"/>
    <w:rsid w:val="005062CB"/>
    <w:rsid w:val="00506A42"/>
    <w:rsid w:val="0050763C"/>
    <w:rsid w:val="00507C6A"/>
    <w:rsid w:val="005100FA"/>
    <w:rsid w:val="0051010A"/>
    <w:rsid w:val="0051027A"/>
    <w:rsid w:val="0051091E"/>
    <w:rsid w:val="00511829"/>
    <w:rsid w:val="00511BB4"/>
    <w:rsid w:val="005121FD"/>
    <w:rsid w:val="005122BF"/>
    <w:rsid w:val="005124C1"/>
    <w:rsid w:val="00512527"/>
    <w:rsid w:val="00513482"/>
    <w:rsid w:val="00513ECA"/>
    <w:rsid w:val="00514027"/>
    <w:rsid w:val="0051431E"/>
    <w:rsid w:val="00514BF0"/>
    <w:rsid w:val="00514C0A"/>
    <w:rsid w:val="00515758"/>
    <w:rsid w:val="0051597A"/>
    <w:rsid w:val="00515B78"/>
    <w:rsid w:val="00515CF2"/>
    <w:rsid w:val="00516070"/>
    <w:rsid w:val="00516571"/>
    <w:rsid w:val="005165AD"/>
    <w:rsid w:val="00516A88"/>
    <w:rsid w:val="00517281"/>
    <w:rsid w:val="00517740"/>
    <w:rsid w:val="00517C29"/>
    <w:rsid w:val="00517C6C"/>
    <w:rsid w:val="005204D0"/>
    <w:rsid w:val="00520C6A"/>
    <w:rsid w:val="005214DC"/>
    <w:rsid w:val="0052165A"/>
    <w:rsid w:val="005218C7"/>
    <w:rsid w:val="00521F31"/>
    <w:rsid w:val="00522B2E"/>
    <w:rsid w:val="00522F16"/>
    <w:rsid w:val="00522F48"/>
    <w:rsid w:val="005231DB"/>
    <w:rsid w:val="00523481"/>
    <w:rsid w:val="005241A8"/>
    <w:rsid w:val="00524C43"/>
    <w:rsid w:val="00524F7A"/>
    <w:rsid w:val="0052568E"/>
    <w:rsid w:val="005258BC"/>
    <w:rsid w:val="00525B21"/>
    <w:rsid w:val="005261B9"/>
    <w:rsid w:val="0052651B"/>
    <w:rsid w:val="0052664E"/>
    <w:rsid w:val="00526C6E"/>
    <w:rsid w:val="00526E81"/>
    <w:rsid w:val="0052734C"/>
    <w:rsid w:val="00527415"/>
    <w:rsid w:val="0052789F"/>
    <w:rsid w:val="00527BE0"/>
    <w:rsid w:val="00527F4D"/>
    <w:rsid w:val="00530173"/>
    <w:rsid w:val="00531C85"/>
    <w:rsid w:val="00532661"/>
    <w:rsid w:val="0053295D"/>
    <w:rsid w:val="00532CA8"/>
    <w:rsid w:val="00532CC6"/>
    <w:rsid w:val="0053384B"/>
    <w:rsid w:val="0053433C"/>
    <w:rsid w:val="00534C2B"/>
    <w:rsid w:val="0053539B"/>
    <w:rsid w:val="005362E2"/>
    <w:rsid w:val="00536330"/>
    <w:rsid w:val="00536676"/>
    <w:rsid w:val="00536C6A"/>
    <w:rsid w:val="00536FE6"/>
    <w:rsid w:val="005372F7"/>
    <w:rsid w:val="005375C3"/>
    <w:rsid w:val="0053786F"/>
    <w:rsid w:val="005404FF"/>
    <w:rsid w:val="005411EF"/>
    <w:rsid w:val="0054151A"/>
    <w:rsid w:val="005418ED"/>
    <w:rsid w:val="00541BC5"/>
    <w:rsid w:val="00541D11"/>
    <w:rsid w:val="00542F5F"/>
    <w:rsid w:val="00543536"/>
    <w:rsid w:val="00543815"/>
    <w:rsid w:val="005443E2"/>
    <w:rsid w:val="00544FCE"/>
    <w:rsid w:val="0054509A"/>
    <w:rsid w:val="005451F8"/>
    <w:rsid w:val="00545530"/>
    <w:rsid w:val="0054572C"/>
    <w:rsid w:val="00545A40"/>
    <w:rsid w:val="005469BA"/>
    <w:rsid w:val="00546B75"/>
    <w:rsid w:val="00546F83"/>
    <w:rsid w:val="005478C5"/>
    <w:rsid w:val="00547DB4"/>
    <w:rsid w:val="00547E5C"/>
    <w:rsid w:val="005510CA"/>
    <w:rsid w:val="00551C79"/>
    <w:rsid w:val="00552B12"/>
    <w:rsid w:val="00552BA8"/>
    <w:rsid w:val="0055300D"/>
    <w:rsid w:val="00553C1E"/>
    <w:rsid w:val="00554398"/>
    <w:rsid w:val="005546D0"/>
    <w:rsid w:val="0055503C"/>
    <w:rsid w:val="00555693"/>
    <w:rsid w:val="00556237"/>
    <w:rsid w:val="00556660"/>
    <w:rsid w:val="00556ABF"/>
    <w:rsid w:val="00556D4B"/>
    <w:rsid w:val="00557108"/>
    <w:rsid w:val="00557ABE"/>
    <w:rsid w:val="00557CBF"/>
    <w:rsid w:val="005603FB"/>
    <w:rsid w:val="00560845"/>
    <w:rsid w:val="00560846"/>
    <w:rsid w:val="00560920"/>
    <w:rsid w:val="0056180D"/>
    <w:rsid w:val="005618DE"/>
    <w:rsid w:val="00562CC9"/>
    <w:rsid w:val="00563079"/>
    <w:rsid w:val="005633BC"/>
    <w:rsid w:val="0056392F"/>
    <w:rsid w:val="00563AA6"/>
    <w:rsid w:val="00563E65"/>
    <w:rsid w:val="0056423B"/>
    <w:rsid w:val="005642C9"/>
    <w:rsid w:val="0056549B"/>
    <w:rsid w:val="005662C5"/>
    <w:rsid w:val="00566E0C"/>
    <w:rsid w:val="00567A47"/>
    <w:rsid w:val="005701A9"/>
    <w:rsid w:val="00570838"/>
    <w:rsid w:val="00570B91"/>
    <w:rsid w:val="00571D94"/>
    <w:rsid w:val="00572817"/>
    <w:rsid w:val="005738DD"/>
    <w:rsid w:val="00573A2B"/>
    <w:rsid w:val="00574381"/>
    <w:rsid w:val="0057463D"/>
    <w:rsid w:val="00574CFF"/>
    <w:rsid w:val="00574E85"/>
    <w:rsid w:val="005750C1"/>
    <w:rsid w:val="005753CE"/>
    <w:rsid w:val="005755BB"/>
    <w:rsid w:val="00575A73"/>
    <w:rsid w:val="00576A2B"/>
    <w:rsid w:val="0057749C"/>
    <w:rsid w:val="00577944"/>
    <w:rsid w:val="0058072D"/>
    <w:rsid w:val="00580CC9"/>
    <w:rsid w:val="005816C6"/>
    <w:rsid w:val="00581EBA"/>
    <w:rsid w:val="005831F5"/>
    <w:rsid w:val="0058339B"/>
    <w:rsid w:val="0058355A"/>
    <w:rsid w:val="005842AD"/>
    <w:rsid w:val="005846E5"/>
    <w:rsid w:val="00584927"/>
    <w:rsid w:val="00584D46"/>
    <w:rsid w:val="005856A3"/>
    <w:rsid w:val="005856E9"/>
    <w:rsid w:val="00585D41"/>
    <w:rsid w:val="005864F5"/>
    <w:rsid w:val="005869A6"/>
    <w:rsid w:val="00586EA9"/>
    <w:rsid w:val="005873C4"/>
    <w:rsid w:val="00587461"/>
    <w:rsid w:val="0058790C"/>
    <w:rsid w:val="00587FED"/>
    <w:rsid w:val="00590A21"/>
    <w:rsid w:val="00590FDD"/>
    <w:rsid w:val="00591030"/>
    <w:rsid w:val="00591044"/>
    <w:rsid w:val="005913E6"/>
    <w:rsid w:val="00591754"/>
    <w:rsid w:val="005919AB"/>
    <w:rsid w:val="00591A88"/>
    <w:rsid w:val="00591DA0"/>
    <w:rsid w:val="00591FBD"/>
    <w:rsid w:val="00592187"/>
    <w:rsid w:val="005923B8"/>
    <w:rsid w:val="00592647"/>
    <w:rsid w:val="005935FE"/>
    <w:rsid w:val="00593EF1"/>
    <w:rsid w:val="0059498D"/>
    <w:rsid w:val="00594C9D"/>
    <w:rsid w:val="00594E3D"/>
    <w:rsid w:val="00594E68"/>
    <w:rsid w:val="00595003"/>
    <w:rsid w:val="005955D1"/>
    <w:rsid w:val="0059627C"/>
    <w:rsid w:val="00596858"/>
    <w:rsid w:val="005970E1"/>
    <w:rsid w:val="005A0589"/>
    <w:rsid w:val="005A0592"/>
    <w:rsid w:val="005A09AF"/>
    <w:rsid w:val="005A10B5"/>
    <w:rsid w:val="005A11D7"/>
    <w:rsid w:val="005A1D81"/>
    <w:rsid w:val="005A20BD"/>
    <w:rsid w:val="005A2350"/>
    <w:rsid w:val="005A246A"/>
    <w:rsid w:val="005A35C8"/>
    <w:rsid w:val="005A420E"/>
    <w:rsid w:val="005A453D"/>
    <w:rsid w:val="005A479A"/>
    <w:rsid w:val="005A51D9"/>
    <w:rsid w:val="005A57FC"/>
    <w:rsid w:val="005A59FA"/>
    <w:rsid w:val="005A5AC1"/>
    <w:rsid w:val="005A60DE"/>
    <w:rsid w:val="005A6210"/>
    <w:rsid w:val="005A6394"/>
    <w:rsid w:val="005A6432"/>
    <w:rsid w:val="005A6563"/>
    <w:rsid w:val="005A662B"/>
    <w:rsid w:val="005A7530"/>
    <w:rsid w:val="005B037A"/>
    <w:rsid w:val="005B0420"/>
    <w:rsid w:val="005B0A0E"/>
    <w:rsid w:val="005B0A21"/>
    <w:rsid w:val="005B0C0D"/>
    <w:rsid w:val="005B14B8"/>
    <w:rsid w:val="005B1E63"/>
    <w:rsid w:val="005B2A43"/>
    <w:rsid w:val="005B2D18"/>
    <w:rsid w:val="005B2EC5"/>
    <w:rsid w:val="005B2F73"/>
    <w:rsid w:val="005B3301"/>
    <w:rsid w:val="005B359F"/>
    <w:rsid w:val="005B4461"/>
    <w:rsid w:val="005B494A"/>
    <w:rsid w:val="005B4B8A"/>
    <w:rsid w:val="005B553F"/>
    <w:rsid w:val="005B55A8"/>
    <w:rsid w:val="005B6385"/>
    <w:rsid w:val="005B674D"/>
    <w:rsid w:val="005B7024"/>
    <w:rsid w:val="005B7318"/>
    <w:rsid w:val="005B74BE"/>
    <w:rsid w:val="005B75F3"/>
    <w:rsid w:val="005C06C4"/>
    <w:rsid w:val="005C0BAF"/>
    <w:rsid w:val="005C1601"/>
    <w:rsid w:val="005C16BB"/>
    <w:rsid w:val="005C28D3"/>
    <w:rsid w:val="005C32C1"/>
    <w:rsid w:val="005C3E73"/>
    <w:rsid w:val="005C47C2"/>
    <w:rsid w:val="005C584A"/>
    <w:rsid w:val="005C58CA"/>
    <w:rsid w:val="005C6DFA"/>
    <w:rsid w:val="005C6EFC"/>
    <w:rsid w:val="005C6FDB"/>
    <w:rsid w:val="005C7261"/>
    <w:rsid w:val="005C7474"/>
    <w:rsid w:val="005C7597"/>
    <w:rsid w:val="005D0714"/>
    <w:rsid w:val="005D149E"/>
    <w:rsid w:val="005D180A"/>
    <w:rsid w:val="005D1E42"/>
    <w:rsid w:val="005D228B"/>
    <w:rsid w:val="005D2703"/>
    <w:rsid w:val="005D2CE8"/>
    <w:rsid w:val="005D2D9C"/>
    <w:rsid w:val="005D2EF8"/>
    <w:rsid w:val="005D3181"/>
    <w:rsid w:val="005D3788"/>
    <w:rsid w:val="005D3AAC"/>
    <w:rsid w:val="005D449D"/>
    <w:rsid w:val="005D4873"/>
    <w:rsid w:val="005D49B0"/>
    <w:rsid w:val="005D4D42"/>
    <w:rsid w:val="005D5DE0"/>
    <w:rsid w:val="005D611E"/>
    <w:rsid w:val="005D64A4"/>
    <w:rsid w:val="005D64EB"/>
    <w:rsid w:val="005D69AC"/>
    <w:rsid w:val="005D6AE4"/>
    <w:rsid w:val="005D6C36"/>
    <w:rsid w:val="005D770F"/>
    <w:rsid w:val="005D7A6D"/>
    <w:rsid w:val="005E0063"/>
    <w:rsid w:val="005E0925"/>
    <w:rsid w:val="005E0D9A"/>
    <w:rsid w:val="005E1023"/>
    <w:rsid w:val="005E1749"/>
    <w:rsid w:val="005E1D07"/>
    <w:rsid w:val="005E262C"/>
    <w:rsid w:val="005E2CE1"/>
    <w:rsid w:val="005E348C"/>
    <w:rsid w:val="005E3620"/>
    <w:rsid w:val="005E41E2"/>
    <w:rsid w:val="005E49DD"/>
    <w:rsid w:val="005E634E"/>
    <w:rsid w:val="005E671F"/>
    <w:rsid w:val="005E6C1D"/>
    <w:rsid w:val="005E71A7"/>
    <w:rsid w:val="005E7461"/>
    <w:rsid w:val="005F113E"/>
    <w:rsid w:val="005F147E"/>
    <w:rsid w:val="005F1D5F"/>
    <w:rsid w:val="005F1F23"/>
    <w:rsid w:val="005F241F"/>
    <w:rsid w:val="005F3C9D"/>
    <w:rsid w:val="005F5F26"/>
    <w:rsid w:val="005F63BF"/>
    <w:rsid w:val="005F6CC0"/>
    <w:rsid w:val="005F6D1C"/>
    <w:rsid w:val="005F736F"/>
    <w:rsid w:val="005F7ADA"/>
    <w:rsid w:val="00600328"/>
    <w:rsid w:val="0060056E"/>
    <w:rsid w:val="00600CA1"/>
    <w:rsid w:val="00600FFD"/>
    <w:rsid w:val="00601DBA"/>
    <w:rsid w:val="00602317"/>
    <w:rsid w:val="006023D2"/>
    <w:rsid w:val="006026F9"/>
    <w:rsid w:val="00602E51"/>
    <w:rsid w:val="006037F2"/>
    <w:rsid w:val="00603990"/>
    <w:rsid w:val="00604763"/>
    <w:rsid w:val="00604B99"/>
    <w:rsid w:val="00604EC2"/>
    <w:rsid w:val="006055A4"/>
    <w:rsid w:val="00605A55"/>
    <w:rsid w:val="00605B8D"/>
    <w:rsid w:val="00605ED7"/>
    <w:rsid w:val="00605F98"/>
    <w:rsid w:val="006064B9"/>
    <w:rsid w:val="00606605"/>
    <w:rsid w:val="00607A58"/>
    <w:rsid w:val="00607AD6"/>
    <w:rsid w:val="006100D9"/>
    <w:rsid w:val="0061071E"/>
    <w:rsid w:val="00610EBC"/>
    <w:rsid w:val="006111E0"/>
    <w:rsid w:val="00611B5B"/>
    <w:rsid w:val="00611D5C"/>
    <w:rsid w:val="00612125"/>
    <w:rsid w:val="00612241"/>
    <w:rsid w:val="00612D83"/>
    <w:rsid w:val="00612F17"/>
    <w:rsid w:val="00613947"/>
    <w:rsid w:val="00613E18"/>
    <w:rsid w:val="00613FCD"/>
    <w:rsid w:val="00614300"/>
    <w:rsid w:val="006148D5"/>
    <w:rsid w:val="00614B63"/>
    <w:rsid w:val="00614E49"/>
    <w:rsid w:val="00615572"/>
    <w:rsid w:val="00615677"/>
    <w:rsid w:val="0061677F"/>
    <w:rsid w:val="00616E3E"/>
    <w:rsid w:val="00617B3C"/>
    <w:rsid w:val="00617D85"/>
    <w:rsid w:val="00617E3B"/>
    <w:rsid w:val="00617F5F"/>
    <w:rsid w:val="006201C4"/>
    <w:rsid w:val="00620341"/>
    <w:rsid w:val="00620386"/>
    <w:rsid w:val="006205D0"/>
    <w:rsid w:val="00620BC9"/>
    <w:rsid w:val="00620E65"/>
    <w:rsid w:val="00621E0D"/>
    <w:rsid w:val="00622046"/>
    <w:rsid w:val="006226D2"/>
    <w:rsid w:val="00622A30"/>
    <w:rsid w:val="0062336B"/>
    <w:rsid w:val="006237EC"/>
    <w:rsid w:val="00623E04"/>
    <w:rsid w:val="00624A62"/>
    <w:rsid w:val="00625630"/>
    <w:rsid w:val="00625937"/>
    <w:rsid w:val="00625A52"/>
    <w:rsid w:val="00625BF1"/>
    <w:rsid w:val="006261DB"/>
    <w:rsid w:val="00626271"/>
    <w:rsid w:val="006266E6"/>
    <w:rsid w:val="0062740F"/>
    <w:rsid w:val="00627445"/>
    <w:rsid w:val="006300EB"/>
    <w:rsid w:val="006301F7"/>
    <w:rsid w:val="00630BAB"/>
    <w:rsid w:val="006311FC"/>
    <w:rsid w:val="006316C2"/>
    <w:rsid w:val="00631F30"/>
    <w:rsid w:val="00632000"/>
    <w:rsid w:val="0063237B"/>
    <w:rsid w:val="00633CFD"/>
    <w:rsid w:val="00633DD0"/>
    <w:rsid w:val="006342EA"/>
    <w:rsid w:val="0063491B"/>
    <w:rsid w:val="00634A56"/>
    <w:rsid w:val="00634CD9"/>
    <w:rsid w:val="0063574D"/>
    <w:rsid w:val="00635824"/>
    <w:rsid w:val="00636054"/>
    <w:rsid w:val="00636143"/>
    <w:rsid w:val="00636332"/>
    <w:rsid w:val="00636EBC"/>
    <w:rsid w:val="0063787E"/>
    <w:rsid w:val="00637A77"/>
    <w:rsid w:val="00637B51"/>
    <w:rsid w:val="00637E9C"/>
    <w:rsid w:val="006403A7"/>
    <w:rsid w:val="006407B5"/>
    <w:rsid w:val="00640FA0"/>
    <w:rsid w:val="00640FC7"/>
    <w:rsid w:val="006410A5"/>
    <w:rsid w:val="006424A6"/>
    <w:rsid w:val="00642858"/>
    <w:rsid w:val="00642BEA"/>
    <w:rsid w:val="00642D20"/>
    <w:rsid w:val="00642FE9"/>
    <w:rsid w:val="006430FD"/>
    <w:rsid w:val="006439BB"/>
    <w:rsid w:val="00643EC4"/>
    <w:rsid w:val="00644016"/>
    <w:rsid w:val="00644B2A"/>
    <w:rsid w:val="006456A1"/>
    <w:rsid w:val="006457B2"/>
    <w:rsid w:val="00645AF2"/>
    <w:rsid w:val="006461BF"/>
    <w:rsid w:val="00646240"/>
    <w:rsid w:val="006463FE"/>
    <w:rsid w:val="00646B53"/>
    <w:rsid w:val="00646C47"/>
    <w:rsid w:val="00647063"/>
    <w:rsid w:val="006474C3"/>
    <w:rsid w:val="006476DA"/>
    <w:rsid w:val="006505FD"/>
    <w:rsid w:val="00650B60"/>
    <w:rsid w:val="00650CD8"/>
    <w:rsid w:val="00651B4A"/>
    <w:rsid w:val="00651E3E"/>
    <w:rsid w:val="00651F80"/>
    <w:rsid w:val="0065213A"/>
    <w:rsid w:val="00652E21"/>
    <w:rsid w:val="00652FB6"/>
    <w:rsid w:val="0065310A"/>
    <w:rsid w:val="00653F10"/>
    <w:rsid w:val="006540E3"/>
    <w:rsid w:val="00654CB1"/>
    <w:rsid w:val="00654DA5"/>
    <w:rsid w:val="00655A9A"/>
    <w:rsid w:val="00655F39"/>
    <w:rsid w:val="00656941"/>
    <w:rsid w:val="00656AC5"/>
    <w:rsid w:val="00656C84"/>
    <w:rsid w:val="00657229"/>
    <w:rsid w:val="00657306"/>
    <w:rsid w:val="00657BFF"/>
    <w:rsid w:val="00657D09"/>
    <w:rsid w:val="006603C5"/>
    <w:rsid w:val="00660EC1"/>
    <w:rsid w:val="006612F4"/>
    <w:rsid w:val="00661956"/>
    <w:rsid w:val="0066199F"/>
    <w:rsid w:val="00663F2D"/>
    <w:rsid w:val="0066446A"/>
    <w:rsid w:val="00664754"/>
    <w:rsid w:val="00664FD3"/>
    <w:rsid w:val="0066526F"/>
    <w:rsid w:val="00665362"/>
    <w:rsid w:val="006653F3"/>
    <w:rsid w:val="0066554D"/>
    <w:rsid w:val="006661A3"/>
    <w:rsid w:val="006661B9"/>
    <w:rsid w:val="00666836"/>
    <w:rsid w:val="00666DDA"/>
    <w:rsid w:val="00667C58"/>
    <w:rsid w:val="00670774"/>
    <w:rsid w:val="00670E12"/>
    <w:rsid w:val="006715E7"/>
    <w:rsid w:val="00671ABA"/>
    <w:rsid w:val="00672091"/>
    <w:rsid w:val="0067223E"/>
    <w:rsid w:val="006725AB"/>
    <w:rsid w:val="00672B04"/>
    <w:rsid w:val="00673B09"/>
    <w:rsid w:val="00673C48"/>
    <w:rsid w:val="006743AC"/>
    <w:rsid w:val="00674C4E"/>
    <w:rsid w:val="00674E08"/>
    <w:rsid w:val="00674E8A"/>
    <w:rsid w:val="00674F57"/>
    <w:rsid w:val="0067584B"/>
    <w:rsid w:val="00675ACF"/>
    <w:rsid w:val="00675B54"/>
    <w:rsid w:val="00676E12"/>
    <w:rsid w:val="00677853"/>
    <w:rsid w:val="00677A0C"/>
    <w:rsid w:val="00677F31"/>
    <w:rsid w:val="006803CB"/>
    <w:rsid w:val="00680683"/>
    <w:rsid w:val="0068069D"/>
    <w:rsid w:val="00680BC3"/>
    <w:rsid w:val="00680D12"/>
    <w:rsid w:val="00680E9F"/>
    <w:rsid w:val="00681268"/>
    <w:rsid w:val="00681378"/>
    <w:rsid w:val="00681496"/>
    <w:rsid w:val="00682117"/>
    <w:rsid w:val="00682313"/>
    <w:rsid w:val="006825E3"/>
    <w:rsid w:val="00682614"/>
    <w:rsid w:val="006826F3"/>
    <w:rsid w:val="00683707"/>
    <w:rsid w:val="00684119"/>
    <w:rsid w:val="006842B4"/>
    <w:rsid w:val="00684637"/>
    <w:rsid w:val="00684C11"/>
    <w:rsid w:val="006850A1"/>
    <w:rsid w:val="0068525F"/>
    <w:rsid w:val="006859CC"/>
    <w:rsid w:val="00685EA1"/>
    <w:rsid w:val="006867A9"/>
    <w:rsid w:val="00686AD9"/>
    <w:rsid w:val="00686CCD"/>
    <w:rsid w:val="00690384"/>
    <w:rsid w:val="00690774"/>
    <w:rsid w:val="00691077"/>
    <w:rsid w:val="00691118"/>
    <w:rsid w:val="00691573"/>
    <w:rsid w:val="00691898"/>
    <w:rsid w:val="006923EA"/>
    <w:rsid w:val="006925B7"/>
    <w:rsid w:val="00692C5C"/>
    <w:rsid w:val="006934EC"/>
    <w:rsid w:val="006935EE"/>
    <w:rsid w:val="00693C14"/>
    <w:rsid w:val="00694639"/>
    <w:rsid w:val="00694A10"/>
    <w:rsid w:val="00694B66"/>
    <w:rsid w:val="00694DD8"/>
    <w:rsid w:val="006955DE"/>
    <w:rsid w:val="00695C50"/>
    <w:rsid w:val="00695CEE"/>
    <w:rsid w:val="00695F5E"/>
    <w:rsid w:val="0069661C"/>
    <w:rsid w:val="00696EEC"/>
    <w:rsid w:val="0069709C"/>
    <w:rsid w:val="00697302"/>
    <w:rsid w:val="00697EA4"/>
    <w:rsid w:val="006A04B4"/>
    <w:rsid w:val="006A0B00"/>
    <w:rsid w:val="006A0EB9"/>
    <w:rsid w:val="006A1596"/>
    <w:rsid w:val="006A1842"/>
    <w:rsid w:val="006A1CB3"/>
    <w:rsid w:val="006A2032"/>
    <w:rsid w:val="006A22FD"/>
    <w:rsid w:val="006A286F"/>
    <w:rsid w:val="006A2BAC"/>
    <w:rsid w:val="006A306B"/>
    <w:rsid w:val="006A32A2"/>
    <w:rsid w:val="006A3763"/>
    <w:rsid w:val="006A3E41"/>
    <w:rsid w:val="006A3F96"/>
    <w:rsid w:val="006A40EA"/>
    <w:rsid w:val="006A428A"/>
    <w:rsid w:val="006A4540"/>
    <w:rsid w:val="006A47B7"/>
    <w:rsid w:val="006A4D15"/>
    <w:rsid w:val="006A545B"/>
    <w:rsid w:val="006A566D"/>
    <w:rsid w:val="006A5D62"/>
    <w:rsid w:val="006A6132"/>
    <w:rsid w:val="006A632B"/>
    <w:rsid w:val="006A6437"/>
    <w:rsid w:val="006A6663"/>
    <w:rsid w:val="006A685A"/>
    <w:rsid w:val="006A6CDF"/>
    <w:rsid w:val="006A7114"/>
    <w:rsid w:val="006A71D1"/>
    <w:rsid w:val="006A76B8"/>
    <w:rsid w:val="006A7735"/>
    <w:rsid w:val="006A7749"/>
    <w:rsid w:val="006A7911"/>
    <w:rsid w:val="006A7F5A"/>
    <w:rsid w:val="006B1157"/>
    <w:rsid w:val="006B16EF"/>
    <w:rsid w:val="006B20D3"/>
    <w:rsid w:val="006B2300"/>
    <w:rsid w:val="006B23ED"/>
    <w:rsid w:val="006B26EB"/>
    <w:rsid w:val="006B2720"/>
    <w:rsid w:val="006B2739"/>
    <w:rsid w:val="006B2FCC"/>
    <w:rsid w:val="006B2FDF"/>
    <w:rsid w:val="006B30E3"/>
    <w:rsid w:val="006B32BF"/>
    <w:rsid w:val="006B36E7"/>
    <w:rsid w:val="006B3827"/>
    <w:rsid w:val="006B4A1F"/>
    <w:rsid w:val="006B4F7E"/>
    <w:rsid w:val="006B5348"/>
    <w:rsid w:val="006B5CFE"/>
    <w:rsid w:val="006B6C03"/>
    <w:rsid w:val="006B7271"/>
    <w:rsid w:val="006B75AF"/>
    <w:rsid w:val="006B792E"/>
    <w:rsid w:val="006B7F52"/>
    <w:rsid w:val="006C062F"/>
    <w:rsid w:val="006C06D2"/>
    <w:rsid w:val="006C08A0"/>
    <w:rsid w:val="006C1126"/>
    <w:rsid w:val="006C189D"/>
    <w:rsid w:val="006C1DB4"/>
    <w:rsid w:val="006C202A"/>
    <w:rsid w:val="006C20F9"/>
    <w:rsid w:val="006C21C6"/>
    <w:rsid w:val="006C2BF7"/>
    <w:rsid w:val="006C2C45"/>
    <w:rsid w:val="006C2D50"/>
    <w:rsid w:val="006C3B6F"/>
    <w:rsid w:val="006C3EB2"/>
    <w:rsid w:val="006C4D38"/>
    <w:rsid w:val="006C5151"/>
    <w:rsid w:val="006C5461"/>
    <w:rsid w:val="006C5964"/>
    <w:rsid w:val="006C5BFA"/>
    <w:rsid w:val="006C616D"/>
    <w:rsid w:val="006C62A2"/>
    <w:rsid w:val="006C64B9"/>
    <w:rsid w:val="006C6544"/>
    <w:rsid w:val="006C677C"/>
    <w:rsid w:val="006C7324"/>
    <w:rsid w:val="006C7632"/>
    <w:rsid w:val="006C7938"/>
    <w:rsid w:val="006C7E02"/>
    <w:rsid w:val="006C7F2C"/>
    <w:rsid w:val="006D0154"/>
    <w:rsid w:val="006D0609"/>
    <w:rsid w:val="006D1F0A"/>
    <w:rsid w:val="006D1FC5"/>
    <w:rsid w:val="006D21B8"/>
    <w:rsid w:val="006D26CD"/>
    <w:rsid w:val="006D29FA"/>
    <w:rsid w:val="006D3683"/>
    <w:rsid w:val="006D4844"/>
    <w:rsid w:val="006D4BA6"/>
    <w:rsid w:val="006D5092"/>
    <w:rsid w:val="006D514B"/>
    <w:rsid w:val="006D5266"/>
    <w:rsid w:val="006D538D"/>
    <w:rsid w:val="006D551A"/>
    <w:rsid w:val="006D5823"/>
    <w:rsid w:val="006D6499"/>
    <w:rsid w:val="006D6A8C"/>
    <w:rsid w:val="006D6F5E"/>
    <w:rsid w:val="006D7776"/>
    <w:rsid w:val="006D7A4F"/>
    <w:rsid w:val="006D7C02"/>
    <w:rsid w:val="006E0423"/>
    <w:rsid w:val="006E077C"/>
    <w:rsid w:val="006E0E6B"/>
    <w:rsid w:val="006E15CF"/>
    <w:rsid w:val="006E18FE"/>
    <w:rsid w:val="006E1BAB"/>
    <w:rsid w:val="006E1F4D"/>
    <w:rsid w:val="006E28AF"/>
    <w:rsid w:val="006E30B0"/>
    <w:rsid w:val="006E30B4"/>
    <w:rsid w:val="006E373F"/>
    <w:rsid w:val="006E39B4"/>
    <w:rsid w:val="006E3DB1"/>
    <w:rsid w:val="006E457D"/>
    <w:rsid w:val="006E483F"/>
    <w:rsid w:val="006E62D1"/>
    <w:rsid w:val="006E735A"/>
    <w:rsid w:val="006E78DA"/>
    <w:rsid w:val="006F066F"/>
    <w:rsid w:val="006F09A4"/>
    <w:rsid w:val="006F0A7C"/>
    <w:rsid w:val="006F0C5A"/>
    <w:rsid w:val="006F1320"/>
    <w:rsid w:val="006F1325"/>
    <w:rsid w:val="006F1C11"/>
    <w:rsid w:val="006F28F0"/>
    <w:rsid w:val="006F2D9E"/>
    <w:rsid w:val="006F2ED6"/>
    <w:rsid w:val="006F34D9"/>
    <w:rsid w:val="006F3873"/>
    <w:rsid w:val="006F3CF3"/>
    <w:rsid w:val="006F3DA5"/>
    <w:rsid w:val="006F4022"/>
    <w:rsid w:val="006F40D5"/>
    <w:rsid w:val="006F50A3"/>
    <w:rsid w:val="006F5106"/>
    <w:rsid w:val="006F51DA"/>
    <w:rsid w:val="006F5350"/>
    <w:rsid w:val="006F5388"/>
    <w:rsid w:val="006F5EA7"/>
    <w:rsid w:val="006F5FD7"/>
    <w:rsid w:val="006F6671"/>
    <w:rsid w:val="006F6C94"/>
    <w:rsid w:val="006F77D5"/>
    <w:rsid w:val="006F7A7D"/>
    <w:rsid w:val="006F7E70"/>
    <w:rsid w:val="007012F0"/>
    <w:rsid w:val="00701CF8"/>
    <w:rsid w:val="0070201C"/>
    <w:rsid w:val="00702D01"/>
    <w:rsid w:val="00702E1A"/>
    <w:rsid w:val="00702F12"/>
    <w:rsid w:val="00703641"/>
    <w:rsid w:val="00703C94"/>
    <w:rsid w:val="00703EAD"/>
    <w:rsid w:val="007043EC"/>
    <w:rsid w:val="00704654"/>
    <w:rsid w:val="00704A0E"/>
    <w:rsid w:val="007051EB"/>
    <w:rsid w:val="00705234"/>
    <w:rsid w:val="00705621"/>
    <w:rsid w:val="007060BC"/>
    <w:rsid w:val="00706AD9"/>
    <w:rsid w:val="00706E22"/>
    <w:rsid w:val="007075DA"/>
    <w:rsid w:val="00707625"/>
    <w:rsid w:val="0070780A"/>
    <w:rsid w:val="00707BEF"/>
    <w:rsid w:val="00707BFA"/>
    <w:rsid w:val="00707E1A"/>
    <w:rsid w:val="00707E97"/>
    <w:rsid w:val="007103D9"/>
    <w:rsid w:val="007106A7"/>
    <w:rsid w:val="00710EA5"/>
    <w:rsid w:val="00710F43"/>
    <w:rsid w:val="00710FA4"/>
    <w:rsid w:val="00711121"/>
    <w:rsid w:val="00711444"/>
    <w:rsid w:val="00711882"/>
    <w:rsid w:val="00711C65"/>
    <w:rsid w:val="00711C88"/>
    <w:rsid w:val="00712B9E"/>
    <w:rsid w:val="007132B5"/>
    <w:rsid w:val="00713531"/>
    <w:rsid w:val="0071360A"/>
    <w:rsid w:val="0071421F"/>
    <w:rsid w:val="0071456E"/>
    <w:rsid w:val="00714A37"/>
    <w:rsid w:val="00714B43"/>
    <w:rsid w:val="00715063"/>
    <w:rsid w:val="00715166"/>
    <w:rsid w:val="00715691"/>
    <w:rsid w:val="00715B2E"/>
    <w:rsid w:val="00715BA0"/>
    <w:rsid w:val="0071659D"/>
    <w:rsid w:val="00716992"/>
    <w:rsid w:val="007169A3"/>
    <w:rsid w:val="00716D6E"/>
    <w:rsid w:val="00717215"/>
    <w:rsid w:val="0071737F"/>
    <w:rsid w:val="00717929"/>
    <w:rsid w:val="00717FA9"/>
    <w:rsid w:val="00720588"/>
    <w:rsid w:val="00720B3D"/>
    <w:rsid w:val="0072115A"/>
    <w:rsid w:val="007217F1"/>
    <w:rsid w:val="007220C8"/>
    <w:rsid w:val="00722107"/>
    <w:rsid w:val="007222DA"/>
    <w:rsid w:val="00722486"/>
    <w:rsid w:val="007229CD"/>
    <w:rsid w:val="00723AAF"/>
    <w:rsid w:val="00723ADA"/>
    <w:rsid w:val="007242E8"/>
    <w:rsid w:val="007244A1"/>
    <w:rsid w:val="007248F9"/>
    <w:rsid w:val="007253B1"/>
    <w:rsid w:val="0072540F"/>
    <w:rsid w:val="00725573"/>
    <w:rsid w:val="00725DBF"/>
    <w:rsid w:val="007265B8"/>
    <w:rsid w:val="00726C37"/>
    <w:rsid w:val="00726E57"/>
    <w:rsid w:val="00727021"/>
    <w:rsid w:val="00727590"/>
    <w:rsid w:val="007277D1"/>
    <w:rsid w:val="00727A01"/>
    <w:rsid w:val="00730CB7"/>
    <w:rsid w:val="0073200F"/>
    <w:rsid w:val="007321B7"/>
    <w:rsid w:val="0073276A"/>
    <w:rsid w:val="00733011"/>
    <w:rsid w:val="007335E6"/>
    <w:rsid w:val="007339E4"/>
    <w:rsid w:val="00733C71"/>
    <w:rsid w:val="00734420"/>
    <w:rsid w:val="0073490E"/>
    <w:rsid w:val="00734A87"/>
    <w:rsid w:val="00734E89"/>
    <w:rsid w:val="007352B5"/>
    <w:rsid w:val="0073572A"/>
    <w:rsid w:val="0073578A"/>
    <w:rsid w:val="00736147"/>
    <w:rsid w:val="00737313"/>
    <w:rsid w:val="007378B9"/>
    <w:rsid w:val="00737ACA"/>
    <w:rsid w:val="00740AD7"/>
    <w:rsid w:val="00740B85"/>
    <w:rsid w:val="00740FA0"/>
    <w:rsid w:val="007410B5"/>
    <w:rsid w:val="00741184"/>
    <w:rsid w:val="007418D7"/>
    <w:rsid w:val="00741C5B"/>
    <w:rsid w:val="00741CED"/>
    <w:rsid w:val="00741D70"/>
    <w:rsid w:val="00741DBD"/>
    <w:rsid w:val="0074206D"/>
    <w:rsid w:val="007425EB"/>
    <w:rsid w:val="0074327E"/>
    <w:rsid w:val="0074346D"/>
    <w:rsid w:val="00743D75"/>
    <w:rsid w:val="007440ED"/>
    <w:rsid w:val="007443DC"/>
    <w:rsid w:val="00744537"/>
    <w:rsid w:val="007446F8"/>
    <w:rsid w:val="00744AD2"/>
    <w:rsid w:val="0074512A"/>
    <w:rsid w:val="00746135"/>
    <w:rsid w:val="00746264"/>
    <w:rsid w:val="0074633A"/>
    <w:rsid w:val="0074648F"/>
    <w:rsid w:val="007464BC"/>
    <w:rsid w:val="0074668D"/>
    <w:rsid w:val="007467F4"/>
    <w:rsid w:val="00747258"/>
    <w:rsid w:val="00747C59"/>
    <w:rsid w:val="00750883"/>
    <w:rsid w:val="00750B2C"/>
    <w:rsid w:val="00751092"/>
    <w:rsid w:val="00751A44"/>
    <w:rsid w:val="00751C7F"/>
    <w:rsid w:val="00751F7A"/>
    <w:rsid w:val="00752165"/>
    <w:rsid w:val="007522A2"/>
    <w:rsid w:val="00752667"/>
    <w:rsid w:val="0075310C"/>
    <w:rsid w:val="00753710"/>
    <w:rsid w:val="007541D1"/>
    <w:rsid w:val="007545EB"/>
    <w:rsid w:val="00754613"/>
    <w:rsid w:val="0075488D"/>
    <w:rsid w:val="0075496E"/>
    <w:rsid w:val="007550A3"/>
    <w:rsid w:val="0075538C"/>
    <w:rsid w:val="0075568B"/>
    <w:rsid w:val="00755F17"/>
    <w:rsid w:val="00755F67"/>
    <w:rsid w:val="00756614"/>
    <w:rsid w:val="0075699A"/>
    <w:rsid w:val="007571C9"/>
    <w:rsid w:val="00757E1C"/>
    <w:rsid w:val="007605B4"/>
    <w:rsid w:val="007608FD"/>
    <w:rsid w:val="007609B8"/>
    <w:rsid w:val="0076184A"/>
    <w:rsid w:val="0076228B"/>
    <w:rsid w:val="007622D5"/>
    <w:rsid w:val="007626C3"/>
    <w:rsid w:val="00762BA3"/>
    <w:rsid w:val="00762DD3"/>
    <w:rsid w:val="00762DE9"/>
    <w:rsid w:val="00763328"/>
    <w:rsid w:val="0076350A"/>
    <w:rsid w:val="00764096"/>
    <w:rsid w:val="00764126"/>
    <w:rsid w:val="00764832"/>
    <w:rsid w:val="00764F5A"/>
    <w:rsid w:val="00764F80"/>
    <w:rsid w:val="00765081"/>
    <w:rsid w:val="00765B94"/>
    <w:rsid w:val="00766963"/>
    <w:rsid w:val="00766B6D"/>
    <w:rsid w:val="007702C5"/>
    <w:rsid w:val="0077043E"/>
    <w:rsid w:val="0077058A"/>
    <w:rsid w:val="00770B77"/>
    <w:rsid w:val="00771EDE"/>
    <w:rsid w:val="0077201A"/>
    <w:rsid w:val="00772198"/>
    <w:rsid w:val="007727C0"/>
    <w:rsid w:val="00772FFB"/>
    <w:rsid w:val="00773A13"/>
    <w:rsid w:val="0077416D"/>
    <w:rsid w:val="00774217"/>
    <w:rsid w:val="00774271"/>
    <w:rsid w:val="0077443B"/>
    <w:rsid w:val="007746DD"/>
    <w:rsid w:val="007747A2"/>
    <w:rsid w:val="00774E6B"/>
    <w:rsid w:val="00775DA9"/>
    <w:rsid w:val="00776085"/>
    <w:rsid w:val="00776B20"/>
    <w:rsid w:val="00776BBE"/>
    <w:rsid w:val="00776DBB"/>
    <w:rsid w:val="00777DF5"/>
    <w:rsid w:val="00777EC9"/>
    <w:rsid w:val="0078009A"/>
    <w:rsid w:val="0078062E"/>
    <w:rsid w:val="00780A7D"/>
    <w:rsid w:val="00781488"/>
    <w:rsid w:val="00781A0E"/>
    <w:rsid w:val="00781D15"/>
    <w:rsid w:val="00782639"/>
    <w:rsid w:val="00782C92"/>
    <w:rsid w:val="00782E82"/>
    <w:rsid w:val="00782F76"/>
    <w:rsid w:val="007832AD"/>
    <w:rsid w:val="0078388F"/>
    <w:rsid w:val="00783B96"/>
    <w:rsid w:val="00783E4F"/>
    <w:rsid w:val="00784F3A"/>
    <w:rsid w:val="007851AD"/>
    <w:rsid w:val="0078559D"/>
    <w:rsid w:val="00785A0C"/>
    <w:rsid w:val="00785B7D"/>
    <w:rsid w:val="00786098"/>
    <w:rsid w:val="0078650A"/>
    <w:rsid w:val="00786C78"/>
    <w:rsid w:val="00786D8E"/>
    <w:rsid w:val="00786F30"/>
    <w:rsid w:val="0078726C"/>
    <w:rsid w:val="00787733"/>
    <w:rsid w:val="0078775F"/>
    <w:rsid w:val="0078784F"/>
    <w:rsid w:val="00787D17"/>
    <w:rsid w:val="00787D34"/>
    <w:rsid w:val="007905F4"/>
    <w:rsid w:val="007907BA"/>
    <w:rsid w:val="00790941"/>
    <w:rsid w:val="00790CAA"/>
    <w:rsid w:val="00790E8E"/>
    <w:rsid w:val="0079141D"/>
    <w:rsid w:val="0079196E"/>
    <w:rsid w:val="00791A9A"/>
    <w:rsid w:val="00791D74"/>
    <w:rsid w:val="00791D89"/>
    <w:rsid w:val="0079200A"/>
    <w:rsid w:val="00792119"/>
    <w:rsid w:val="00792378"/>
    <w:rsid w:val="007924E5"/>
    <w:rsid w:val="00793018"/>
    <w:rsid w:val="0079303C"/>
    <w:rsid w:val="0079381A"/>
    <w:rsid w:val="00793898"/>
    <w:rsid w:val="00793B57"/>
    <w:rsid w:val="00793CE8"/>
    <w:rsid w:val="00794250"/>
    <w:rsid w:val="00794377"/>
    <w:rsid w:val="0079512E"/>
    <w:rsid w:val="00795753"/>
    <w:rsid w:val="007962E7"/>
    <w:rsid w:val="007A0065"/>
    <w:rsid w:val="007A079C"/>
    <w:rsid w:val="007A0F81"/>
    <w:rsid w:val="007A14CF"/>
    <w:rsid w:val="007A15A5"/>
    <w:rsid w:val="007A1B2E"/>
    <w:rsid w:val="007A249C"/>
    <w:rsid w:val="007A28F2"/>
    <w:rsid w:val="007A379C"/>
    <w:rsid w:val="007A3D46"/>
    <w:rsid w:val="007A3F85"/>
    <w:rsid w:val="007A41E7"/>
    <w:rsid w:val="007A4679"/>
    <w:rsid w:val="007A4D7B"/>
    <w:rsid w:val="007A4F31"/>
    <w:rsid w:val="007A4F7C"/>
    <w:rsid w:val="007A5208"/>
    <w:rsid w:val="007A5A79"/>
    <w:rsid w:val="007A600B"/>
    <w:rsid w:val="007A6930"/>
    <w:rsid w:val="007A6C54"/>
    <w:rsid w:val="007A761E"/>
    <w:rsid w:val="007A776C"/>
    <w:rsid w:val="007A7809"/>
    <w:rsid w:val="007A7DF7"/>
    <w:rsid w:val="007B0215"/>
    <w:rsid w:val="007B0237"/>
    <w:rsid w:val="007B06D7"/>
    <w:rsid w:val="007B07EB"/>
    <w:rsid w:val="007B0C5A"/>
    <w:rsid w:val="007B0CD4"/>
    <w:rsid w:val="007B0FE3"/>
    <w:rsid w:val="007B1719"/>
    <w:rsid w:val="007B1743"/>
    <w:rsid w:val="007B1855"/>
    <w:rsid w:val="007B1D12"/>
    <w:rsid w:val="007B1F54"/>
    <w:rsid w:val="007B237B"/>
    <w:rsid w:val="007B2F32"/>
    <w:rsid w:val="007B30CE"/>
    <w:rsid w:val="007B3A30"/>
    <w:rsid w:val="007B4610"/>
    <w:rsid w:val="007B5425"/>
    <w:rsid w:val="007B5F30"/>
    <w:rsid w:val="007B6C36"/>
    <w:rsid w:val="007B719B"/>
    <w:rsid w:val="007B7790"/>
    <w:rsid w:val="007B7F1C"/>
    <w:rsid w:val="007C0D94"/>
    <w:rsid w:val="007C1011"/>
    <w:rsid w:val="007C1119"/>
    <w:rsid w:val="007C13FD"/>
    <w:rsid w:val="007C1659"/>
    <w:rsid w:val="007C1773"/>
    <w:rsid w:val="007C1AE5"/>
    <w:rsid w:val="007C27E7"/>
    <w:rsid w:val="007C295E"/>
    <w:rsid w:val="007C2B3F"/>
    <w:rsid w:val="007C301F"/>
    <w:rsid w:val="007C3226"/>
    <w:rsid w:val="007C3ADE"/>
    <w:rsid w:val="007C3D71"/>
    <w:rsid w:val="007C479C"/>
    <w:rsid w:val="007C49C3"/>
    <w:rsid w:val="007C4D77"/>
    <w:rsid w:val="007C4DF1"/>
    <w:rsid w:val="007C5725"/>
    <w:rsid w:val="007C5B09"/>
    <w:rsid w:val="007C5BA9"/>
    <w:rsid w:val="007C60DE"/>
    <w:rsid w:val="007C62B0"/>
    <w:rsid w:val="007C652B"/>
    <w:rsid w:val="007C6820"/>
    <w:rsid w:val="007C6B8C"/>
    <w:rsid w:val="007C6C5B"/>
    <w:rsid w:val="007D010C"/>
    <w:rsid w:val="007D02E9"/>
    <w:rsid w:val="007D04C7"/>
    <w:rsid w:val="007D05F0"/>
    <w:rsid w:val="007D14E8"/>
    <w:rsid w:val="007D1754"/>
    <w:rsid w:val="007D195A"/>
    <w:rsid w:val="007D1D0D"/>
    <w:rsid w:val="007D2154"/>
    <w:rsid w:val="007D2D20"/>
    <w:rsid w:val="007D36E4"/>
    <w:rsid w:val="007D37D2"/>
    <w:rsid w:val="007D3E44"/>
    <w:rsid w:val="007D4722"/>
    <w:rsid w:val="007D4A7B"/>
    <w:rsid w:val="007D63C9"/>
    <w:rsid w:val="007D640A"/>
    <w:rsid w:val="007D648B"/>
    <w:rsid w:val="007D6731"/>
    <w:rsid w:val="007D6808"/>
    <w:rsid w:val="007D6A30"/>
    <w:rsid w:val="007D6B5D"/>
    <w:rsid w:val="007D6B7E"/>
    <w:rsid w:val="007D7052"/>
    <w:rsid w:val="007D7D90"/>
    <w:rsid w:val="007E0061"/>
    <w:rsid w:val="007E0665"/>
    <w:rsid w:val="007E07F3"/>
    <w:rsid w:val="007E081C"/>
    <w:rsid w:val="007E0828"/>
    <w:rsid w:val="007E0F72"/>
    <w:rsid w:val="007E0FDB"/>
    <w:rsid w:val="007E15D6"/>
    <w:rsid w:val="007E1D7D"/>
    <w:rsid w:val="007E1E38"/>
    <w:rsid w:val="007E1FD5"/>
    <w:rsid w:val="007E25F3"/>
    <w:rsid w:val="007E269B"/>
    <w:rsid w:val="007E2BA7"/>
    <w:rsid w:val="007E3BC8"/>
    <w:rsid w:val="007E4113"/>
    <w:rsid w:val="007E4372"/>
    <w:rsid w:val="007E4733"/>
    <w:rsid w:val="007E4C99"/>
    <w:rsid w:val="007E6C10"/>
    <w:rsid w:val="007E6F44"/>
    <w:rsid w:val="007E7831"/>
    <w:rsid w:val="007E79ED"/>
    <w:rsid w:val="007E7A1C"/>
    <w:rsid w:val="007E7F43"/>
    <w:rsid w:val="007F0C52"/>
    <w:rsid w:val="007F18CC"/>
    <w:rsid w:val="007F1BB9"/>
    <w:rsid w:val="007F2001"/>
    <w:rsid w:val="007F2170"/>
    <w:rsid w:val="007F264C"/>
    <w:rsid w:val="007F2EFA"/>
    <w:rsid w:val="007F3034"/>
    <w:rsid w:val="007F32D0"/>
    <w:rsid w:val="007F33F8"/>
    <w:rsid w:val="007F3FA6"/>
    <w:rsid w:val="007F4520"/>
    <w:rsid w:val="007F47AE"/>
    <w:rsid w:val="007F5CA6"/>
    <w:rsid w:val="007F5EFE"/>
    <w:rsid w:val="007F623D"/>
    <w:rsid w:val="007F6352"/>
    <w:rsid w:val="007F6B6B"/>
    <w:rsid w:val="007F71EA"/>
    <w:rsid w:val="007F7CC7"/>
    <w:rsid w:val="00800F49"/>
    <w:rsid w:val="008014F8"/>
    <w:rsid w:val="00801BD4"/>
    <w:rsid w:val="00801E83"/>
    <w:rsid w:val="00802CBF"/>
    <w:rsid w:val="00802DAF"/>
    <w:rsid w:val="008032DF"/>
    <w:rsid w:val="008036B9"/>
    <w:rsid w:val="00803BAB"/>
    <w:rsid w:val="00803D7A"/>
    <w:rsid w:val="00803F8B"/>
    <w:rsid w:val="00804AF8"/>
    <w:rsid w:val="00805920"/>
    <w:rsid w:val="00806893"/>
    <w:rsid w:val="008068B8"/>
    <w:rsid w:val="008077EC"/>
    <w:rsid w:val="00807894"/>
    <w:rsid w:val="00807B5F"/>
    <w:rsid w:val="008105E8"/>
    <w:rsid w:val="008105FC"/>
    <w:rsid w:val="0081078F"/>
    <w:rsid w:val="00811B41"/>
    <w:rsid w:val="00812C39"/>
    <w:rsid w:val="00812E0B"/>
    <w:rsid w:val="00813271"/>
    <w:rsid w:val="00813F10"/>
    <w:rsid w:val="0081457C"/>
    <w:rsid w:val="008145CB"/>
    <w:rsid w:val="00814653"/>
    <w:rsid w:val="00814F37"/>
    <w:rsid w:val="008150C7"/>
    <w:rsid w:val="0081582E"/>
    <w:rsid w:val="008158B3"/>
    <w:rsid w:val="00815979"/>
    <w:rsid w:val="00815FC8"/>
    <w:rsid w:val="00816258"/>
    <w:rsid w:val="00816794"/>
    <w:rsid w:val="00816A5D"/>
    <w:rsid w:val="00816CF5"/>
    <w:rsid w:val="00816D5B"/>
    <w:rsid w:val="00817380"/>
    <w:rsid w:val="008176B6"/>
    <w:rsid w:val="00817812"/>
    <w:rsid w:val="0081783B"/>
    <w:rsid w:val="0082051B"/>
    <w:rsid w:val="00820CD7"/>
    <w:rsid w:val="00820D78"/>
    <w:rsid w:val="00820F14"/>
    <w:rsid w:val="00821963"/>
    <w:rsid w:val="00821BAC"/>
    <w:rsid w:val="0082218C"/>
    <w:rsid w:val="00822909"/>
    <w:rsid w:val="008229CC"/>
    <w:rsid w:val="00822D9B"/>
    <w:rsid w:val="008231B5"/>
    <w:rsid w:val="0082393D"/>
    <w:rsid w:val="00823B1C"/>
    <w:rsid w:val="00823ECB"/>
    <w:rsid w:val="00823F50"/>
    <w:rsid w:val="00823F69"/>
    <w:rsid w:val="008246C5"/>
    <w:rsid w:val="00824B6C"/>
    <w:rsid w:val="00824D20"/>
    <w:rsid w:val="008259EB"/>
    <w:rsid w:val="00825A2C"/>
    <w:rsid w:val="00825AF9"/>
    <w:rsid w:val="00825C18"/>
    <w:rsid w:val="00825CD9"/>
    <w:rsid w:val="00825F0C"/>
    <w:rsid w:val="0082608D"/>
    <w:rsid w:val="0082634A"/>
    <w:rsid w:val="0082654A"/>
    <w:rsid w:val="008265FB"/>
    <w:rsid w:val="00826745"/>
    <w:rsid w:val="00826B56"/>
    <w:rsid w:val="00826BDA"/>
    <w:rsid w:val="00826D11"/>
    <w:rsid w:val="00826DBC"/>
    <w:rsid w:val="008273AF"/>
    <w:rsid w:val="008275E1"/>
    <w:rsid w:val="0082771D"/>
    <w:rsid w:val="0083025A"/>
    <w:rsid w:val="0083056E"/>
    <w:rsid w:val="008309D6"/>
    <w:rsid w:val="00830D47"/>
    <w:rsid w:val="008311F4"/>
    <w:rsid w:val="0083139A"/>
    <w:rsid w:val="00831CE8"/>
    <w:rsid w:val="00831CEF"/>
    <w:rsid w:val="00831E07"/>
    <w:rsid w:val="008323F6"/>
    <w:rsid w:val="00833207"/>
    <w:rsid w:val="008339A1"/>
    <w:rsid w:val="00833D82"/>
    <w:rsid w:val="00833E0C"/>
    <w:rsid w:val="00833E8F"/>
    <w:rsid w:val="00834195"/>
    <w:rsid w:val="00834247"/>
    <w:rsid w:val="008344A3"/>
    <w:rsid w:val="00834DEA"/>
    <w:rsid w:val="00835632"/>
    <w:rsid w:val="0083721B"/>
    <w:rsid w:val="0083725E"/>
    <w:rsid w:val="00837424"/>
    <w:rsid w:val="0083767A"/>
    <w:rsid w:val="0084064A"/>
    <w:rsid w:val="008406AE"/>
    <w:rsid w:val="00840706"/>
    <w:rsid w:val="00840738"/>
    <w:rsid w:val="00841662"/>
    <w:rsid w:val="00841993"/>
    <w:rsid w:val="00841C0B"/>
    <w:rsid w:val="00841E2C"/>
    <w:rsid w:val="00841E3E"/>
    <w:rsid w:val="008428E5"/>
    <w:rsid w:val="00842BBA"/>
    <w:rsid w:val="00842C92"/>
    <w:rsid w:val="008431B1"/>
    <w:rsid w:val="008435F7"/>
    <w:rsid w:val="00843722"/>
    <w:rsid w:val="00843CF1"/>
    <w:rsid w:val="00843E0B"/>
    <w:rsid w:val="008447DC"/>
    <w:rsid w:val="00844957"/>
    <w:rsid w:val="00844A43"/>
    <w:rsid w:val="00845248"/>
    <w:rsid w:val="0084561D"/>
    <w:rsid w:val="008459A5"/>
    <w:rsid w:val="00845BA5"/>
    <w:rsid w:val="00846470"/>
    <w:rsid w:val="00846685"/>
    <w:rsid w:val="0084671E"/>
    <w:rsid w:val="008468C1"/>
    <w:rsid w:val="00846D8E"/>
    <w:rsid w:val="0084701B"/>
    <w:rsid w:val="008470B1"/>
    <w:rsid w:val="00850716"/>
    <w:rsid w:val="00850B9E"/>
    <w:rsid w:val="00850CDA"/>
    <w:rsid w:val="00850F74"/>
    <w:rsid w:val="00851795"/>
    <w:rsid w:val="00851924"/>
    <w:rsid w:val="008523A1"/>
    <w:rsid w:val="00852984"/>
    <w:rsid w:val="00852E4A"/>
    <w:rsid w:val="00852FD0"/>
    <w:rsid w:val="00853C6B"/>
    <w:rsid w:val="00854237"/>
    <w:rsid w:val="0085535D"/>
    <w:rsid w:val="00855410"/>
    <w:rsid w:val="008555F8"/>
    <w:rsid w:val="00855A1F"/>
    <w:rsid w:val="00855ECF"/>
    <w:rsid w:val="00855F07"/>
    <w:rsid w:val="00856AF0"/>
    <w:rsid w:val="00856D6C"/>
    <w:rsid w:val="008574EE"/>
    <w:rsid w:val="008579C8"/>
    <w:rsid w:val="00857EFD"/>
    <w:rsid w:val="00860F23"/>
    <w:rsid w:val="00861070"/>
    <w:rsid w:val="00861850"/>
    <w:rsid w:val="00861A4D"/>
    <w:rsid w:val="00861B59"/>
    <w:rsid w:val="00861FBC"/>
    <w:rsid w:val="0086260F"/>
    <w:rsid w:val="008629B0"/>
    <w:rsid w:val="0086303B"/>
    <w:rsid w:val="00863F77"/>
    <w:rsid w:val="00864426"/>
    <w:rsid w:val="008649D6"/>
    <w:rsid w:val="008650FD"/>
    <w:rsid w:val="00865781"/>
    <w:rsid w:val="00865DF6"/>
    <w:rsid w:val="00866B9C"/>
    <w:rsid w:val="00866F05"/>
    <w:rsid w:val="00867FDD"/>
    <w:rsid w:val="00870A50"/>
    <w:rsid w:val="00870CC0"/>
    <w:rsid w:val="00870ED9"/>
    <w:rsid w:val="008716F0"/>
    <w:rsid w:val="008722F7"/>
    <w:rsid w:val="008725AD"/>
    <w:rsid w:val="00872C38"/>
    <w:rsid w:val="00873080"/>
    <w:rsid w:val="008738B9"/>
    <w:rsid w:val="00873EA0"/>
    <w:rsid w:val="008744E9"/>
    <w:rsid w:val="00874543"/>
    <w:rsid w:val="008745B0"/>
    <w:rsid w:val="008746C7"/>
    <w:rsid w:val="00874A5D"/>
    <w:rsid w:val="00875B7F"/>
    <w:rsid w:val="00875D26"/>
    <w:rsid w:val="00875E9F"/>
    <w:rsid w:val="00875F22"/>
    <w:rsid w:val="00875F3B"/>
    <w:rsid w:val="00876245"/>
    <w:rsid w:val="008762E6"/>
    <w:rsid w:val="00876462"/>
    <w:rsid w:val="00876B23"/>
    <w:rsid w:val="008773A8"/>
    <w:rsid w:val="0087776D"/>
    <w:rsid w:val="00877B11"/>
    <w:rsid w:val="00880DBF"/>
    <w:rsid w:val="0088295E"/>
    <w:rsid w:val="00882EF0"/>
    <w:rsid w:val="00883148"/>
    <w:rsid w:val="00883152"/>
    <w:rsid w:val="00883486"/>
    <w:rsid w:val="00883A78"/>
    <w:rsid w:val="008840B7"/>
    <w:rsid w:val="008840FB"/>
    <w:rsid w:val="008842D6"/>
    <w:rsid w:val="00884935"/>
    <w:rsid w:val="00884AF0"/>
    <w:rsid w:val="00884BE1"/>
    <w:rsid w:val="00884DB9"/>
    <w:rsid w:val="008857D9"/>
    <w:rsid w:val="008860C0"/>
    <w:rsid w:val="0088679B"/>
    <w:rsid w:val="00886866"/>
    <w:rsid w:val="00886F8D"/>
    <w:rsid w:val="00887C05"/>
    <w:rsid w:val="00887E66"/>
    <w:rsid w:val="0089020B"/>
    <w:rsid w:val="008905CD"/>
    <w:rsid w:val="00890C7C"/>
    <w:rsid w:val="008916CA"/>
    <w:rsid w:val="00891DEF"/>
    <w:rsid w:val="00891FFB"/>
    <w:rsid w:val="00893492"/>
    <w:rsid w:val="0089372A"/>
    <w:rsid w:val="00893C8E"/>
    <w:rsid w:val="008949D0"/>
    <w:rsid w:val="00895A01"/>
    <w:rsid w:val="008969EC"/>
    <w:rsid w:val="00896D39"/>
    <w:rsid w:val="0089737F"/>
    <w:rsid w:val="0089751F"/>
    <w:rsid w:val="00897EDB"/>
    <w:rsid w:val="008A042E"/>
    <w:rsid w:val="008A213C"/>
    <w:rsid w:val="008A2355"/>
    <w:rsid w:val="008A2B0A"/>
    <w:rsid w:val="008A3559"/>
    <w:rsid w:val="008A3775"/>
    <w:rsid w:val="008A39F0"/>
    <w:rsid w:val="008A3F0F"/>
    <w:rsid w:val="008A4A6A"/>
    <w:rsid w:val="008A5292"/>
    <w:rsid w:val="008A5B9C"/>
    <w:rsid w:val="008A6038"/>
    <w:rsid w:val="008A622B"/>
    <w:rsid w:val="008A6F24"/>
    <w:rsid w:val="008A78CC"/>
    <w:rsid w:val="008A7BD2"/>
    <w:rsid w:val="008A7CE6"/>
    <w:rsid w:val="008A7F95"/>
    <w:rsid w:val="008B12A3"/>
    <w:rsid w:val="008B19DE"/>
    <w:rsid w:val="008B1AC0"/>
    <w:rsid w:val="008B1BE9"/>
    <w:rsid w:val="008B1CC5"/>
    <w:rsid w:val="008B1EC9"/>
    <w:rsid w:val="008B225C"/>
    <w:rsid w:val="008B22A3"/>
    <w:rsid w:val="008B25B5"/>
    <w:rsid w:val="008B2D45"/>
    <w:rsid w:val="008B3CDF"/>
    <w:rsid w:val="008B419C"/>
    <w:rsid w:val="008B450F"/>
    <w:rsid w:val="008B46E8"/>
    <w:rsid w:val="008B57A5"/>
    <w:rsid w:val="008B5C1A"/>
    <w:rsid w:val="008B676F"/>
    <w:rsid w:val="008B6B32"/>
    <w:rsid w:val="008B6C89"/>
    <w:rsid w:val="008B7158"/>
    <w:rsid w:val="008B73EB"/>
    <w:rsid w:val="008B7C07"/>
    <w:rsid w:val="008C0053"/>
    <w:rsid w:val="008C06D3"/>
    <w:rsid w:val="008C079E"/>
    <w:rsid w:val="008C0AEB"/>
    <w:rsid w:val="008C0DE9"/>
    <w:rsid w:val="008C1406"/>
    <w:rsid w:val="008C1A76"/>
    <w:rsid w:val="008C1B66"/>
    <w:rsid w:val="008C21B8"/>
    <w:rsid w:val="008C2673"/>
    <w:rsid w:val="008C2714"/>
    <w:rsid w:val="008C2D99"/>
    <w:rsid w:val="008C3583"/>
    <w:rsid w:val="008C35F0"/>
    <w:rsid w:val="008C3B68"/>
    <w:rsid w:val="008C3BA5"/>
    <w:rsid w:val="008C4119"/>
    <w:rsid w:val="008C42D7"/>
    <w:rsid w:val="008C45C6"/>
    <w:rsid w:val="008C5530"/>
    <w:rsid w:val="008C5671"/>
    <w:rsid w:val="008C5E61"/>
    <w:rsid w:val="008C5EA9"/>
    <w:rsid w:val="008C5EFA"/>
    <w:rsid w:val="008C5F68"/>
    <w:rsid w:val="008C6F8C"/>
    <w:rsid w:val="008D005D"/>
    <w:rsid w:val="008D12DD"/>
    <w:rsid w:val="008D166A"/>
    <w:rsid w:val="008D1817"/>
    <w:rsid w:val="008D18EB"/>
    <w:rsid w:val="008D1907"/>
    <w:rsid w:val="008D1954"/>
    <w:rsid w:val="008D1BB6"/>
    <w:rsid w:val="008D1C68"/>
    <w:rsid w:val="008D2727"/>
    <w:rsid w:val="008D2809"/>
    <w:rsid w:val="008D38FD"/>
    <w:rsid w:val="008D4299"/>
    <w:rsid w:val="008D4309"/>
    <w:rsid w:val="008D4686"/>
    <w:rsid w:val="008D4A96"/>
    <w:rsid w:val="008D54FF"/>
    <w:rsid w:val="008D5654"/>
    <w:rsid w:val="008D5875"/>
    <w:rsid w:val="008D5BB9"/>
    <w:rsid w:val="008D5CC1"/>
    <w:rsid w:val="008D613B"/>
    <w:rsid w:val="008D6526"/>
    <w:rsid w:val="008D677B"/>
    <w:rsid w:val="008D79E4"/>
    <w:rsid w:val="008D7CAC"/>
    <w:rsid w:val="008E0199"/>
    <w:rsid w:val="008E0212"/>
    <w:rsid w:val="008E0664"/>
    <w:rsid w:val="008E0969"/>
    <w:rsid w:val="008E0DA0"/>
    <w:rsid w:val="008E1183"/>
    <w:rsid w:val="008E11B0"/>
    <w:rsid w:val="008E11E7"/>
    <w:rsid w:val="008E1E1B"/>
    <w:rsid w:val="008E2206"/>
    <w:rsid w:val="008E2765"/>
    <w:rsid w:val="008E3ABF"/>
    <w:rsid w:val="008E3B4C"/>
    <w:rsid w:val="008E3D1D"/>
    <w:rsid w:val="008E3FD1"/>
    <w:rsid w:val="008E4A3C"/>
    <w:rsid w:val="008E4FD5"/>
    <w:rsid w:val="008E6736"/>
    <w:rsid w:val="008E68A7"/>
    <w:rsid w:val="008E6928"/>
    <w:rsid w:val="008E7632"/>
    <w:rsid w:val="008E7672"/>
    <w:rsid w:val="008F0D12"/>
    <w:rsid w:val="008F0DF3"/>
    <w:rsid w:val="008F11AF"/>
    <w:rsid w:val="008F1318"/>
    <w:rsid w:val="008F15A7"/>
    <w:rsid w:val="008F18A4"/>
    <w:rsid w:val="008F1A40"/>
    <w:rsid w:val="008F2024"/>
    <w:rsid w:val="008F24B9"/>
    <w:rsid w:val="008F2663"/>
    <w:rsid w:val="008F37F2"/>
    <w:rsid w:val="008F3BE1"/>
    <w:rsid w:val="008F4717"/>
    <w:rsid w:val="008F49B1"/>
    <w:rsid w:val="008F4D27"/>
    <w:rsid w:val="008F4E72"/>
    <w:rsid w:val="008F5708"/>
    <w:rsid w:val="008F5808"/>
    <w:rsid w:val="008F70B6"/>
    <w:rsid w:val="008F7851"/>
    <w:rsid w:val="008F7A1C"/>
    <w:rsid w:val="008F7AF6"/>
    <w:rsid w:val="008F7BE9"/>
    <w:rsid w:val="00900157"/>
    <w:rsid w:val="009005D5"/>
    <w:rsid w:val="009009E8"/>
    <w:rsid w:val="009034A2"/>
    <w:rsid w:val="009039A9"/>
    <w:rsid w:val="00903B35"/>
    <w:rsid w:val="00903B88"/>
    <w:rsid w:val="00904871"/>
    <w:rsid w:val="0090537F"/>
    <w:rsid w:val="009056B8"/>
    <w:rsid w:val="00906419"/>
    <w:rsid w:val="009065C1"/>
    <w:rsid w:val="009068F3"/>
    <w:rsid w:val="00906C1A"/>
    <w:rsid w:val="009078FE"/>
    <w:rsid w:val="00907949"/>
    <w:rsid w:val="00907E3A"/>
    <w:rsid w:val="0091054A"/>
    <w:rsid w:val="0091056E"/>
    <w:rsid w:val="00910BC7"/>
    <w:rsid w:val="009111F9"/>
    <w:rsid w:val="0091157F"/>
    <w:rsid w:val="00911731"/>
    <w:rsid w:val="009118B3"/>
    <w:rsid w:val="00911F72"/>
    <w:rsid w:val="009143C8"/>
    <w:rsid w:val="009146AB"/>
    <w:rsid w:val="00914A67"/>
    <w:rsid w:val="00914BFC"/>
    <w:rsid w:val="009168BF"/>
    <w:rsid w:val="00916A73"/>
    <w:rsid w:val="00916E62"/>
    <w:rsid w:val="0091719D"/>
    <w:rsid w:val="00917804"/>
    <w:rsid w:val="00917825"/>
    <w:rsid w:val="00917CBF"/>
    <w:rsid w:val="00917CFF"/>
    <w:rsid w:val="00917FF1"/>
    <w:rsid w:val="00920DF1"/>
    <w:rsid w:val="0092199C"/>
    <w:rsid w:val="00922492"/>
    <w:rsid w:val="009232D8"/>
    <w:rsid w:val="00923D7A"/>
    <w:rsid w:val="0092446C"/>
    <w:rsid w:val="009245DB"/>
    <w:rsid w:val="00924EFA"/>
    <w:rsid w:val="00925207"/>
    <w:rsid w:val="009257C2"/>
    <w:rsid w:val="00926670"/>
    <w:rsid w:val="009269C0"/>
    <w:rsid w:val="00926A0F"/>
    <w:rsid w:val="00927684"/>
    <w:rsid w:val="00927C49"/>
    <w:rsid w:val="00927FF3"/>
    <w:rsid w:val="009304B8"/>
    <w:rsid w:val="0093159C"/>
    <w:rsid w:val="009319A7"/>
    <w:rsid w:val="00931B95"/>
    <w:rsid w:val="00931C7B"/>
    <w:rsid w:val="00931CC2"/>
    <w:rsid w:val="009334EF"/>
    <w:rsid w:val="00933FD5"/>
    <w:rsid w:val="00934000"/>
    <w:rsid w:val="00934839"/>
    <w:rsid w:val="00935A6A"/>
    <w:rsid w:val="00936E53"/>
    <w:rsid w:val="00936E89"/>
    <w:rsid w:val="0093717D"/>
    <w:rsid w:val="009371FB"/>
    <w:rsid w:val="00937225"/>
    <w:rsid w:val="009375DB"/>
    <w:rsid w:val="009379E2"/>
    <w:rsid w:val="00940AA2"/>
    <w:rsid w:val="00940E71"/>
    <w:rsid w:val="00940F72"/>
    <w:rsid w:val="009410F3"/>
    <w:rsid w:val="00941557"/>
    <w:rsid w:val="00942C78"/>
    <w:rsid w:val="009436A4"/>
    <w:rsid w:val="00943739"/>
    <w:rsid w:val="00943BEC"/>
    <w:rsid w:val="00943D77"/>
    <w:rsid w:val="0094561D"/>
    <w:rsid w:val="00945A68"/>
    <w:rsid w:val="00946312"/>
    <w:rsid w:val="009468B5"/>
    <w:rsid w:val="0094705D"/>
    <w:rsid w:val="00947957"/>
    <w:rsid w:val="00947B20"/>
    <w:rsid w:val="00947D89"/>
    <w:rsid w:val="00950044"/>
    <w:rsid w:val="009501CE"/>
    <w:rsid w:val="00950AE5"/>
    <w:rsid w:val="00951BA8"/>
    <w:rsid w:val="00951EC9"/>
    <w:rsid w:val="0095202F"/>
    <w:rsid w:val="009523AD"/>
    <w:rsid w:val="00952478"/>
    <w:rsid w:val="009528FC"/>
    <w:rsid w:val="00952AB1"/>
    <w:rsid w:val="00953437"/>
    <w:rsid w:val="00953749"/>
    <w:rsid w:val="00953BA8"/>
    <w:rsid w:val="0095424E"/>
    <w:rsid w:val="0095437A"/>
    <w:rsid w:val="00955043"/>
    <w:rsid w:val="009551DC"/>
    <w:rsid w:val="009554B5"/>
    <w:rsid w:val="00955A7B"/>
    <w:rsid w:val="00955F45"/>
    <w:rsid w:val="00955F99"/>
    <w:rsid w:val="00956408"/>
    <w:rsid w:val="0095662E"/>
    <w:rsid w:val="00956BD2"/>
    <w:rsid w:val="009572FB"/>
    <w:rsid w:val="00957524"/>
    <w:rsid w:val="009576CA"/>
    <w:rsid w:val="00960C0B"/>
    <w:rsid w:val="009610F8"/>
    <w:rsid w:val="009611FC"/>
    <w:rsid w:val="00961B75"/>
    <w:rsid w:val="00961F7A"/>
    <w:rsid w:val="00961FFC"/>
    <w:rsid w:val="0096225F"/>
    <w:rsid w:val="009623D2"/>
    <w:rsid w:val="0096241B"/>
    <w:rsid w:val="00962ED2"/>
    <w:rsid w:val="00962FFC"/>
    <w:rsid w:val="00963305"/>
    <w:rsid w:val="00963366"/>
    <w:rsid w:val="009639E7"/>
    <w:rsid w:val="00963B05"/>
    <w:rsid w:val="00963B24"/>
    <w:rsid w:val="00963C1D"/>
    <w:rsid w:val="00964032"/>
    <w:rsid w:val="00964116"/>
    <w:rsid w:val="0096469F"/>
    <w:rsid w:val="009651A3"/>
    <w:rsid w:val="00965891"/>
    <w:rsid w:val="00965B4A"/>
    <w:rsid w:val="00965E17"/>
    <w:rsid w:val="00966E4C"/>
    <w:rsid w:val="00970280"/>
    <w:rsid w:val="00970326"/>
    <w:rsid w:val="00970936"/>
    <w:rsid w:val="00970BC2"/>
    <w:rsid w:val="00970CD4"/>
    <w:rsid w:val="00971099"/>
    <w:rsid w:val="009713AA"/>
    <w:rsid w:val="009713C8"/>
    <w:rsid w:val="00971619"/>
    <w:rsid w:val="00971C9D"/>
    <w:rsid w:val="00971EA3"/>
    <w:rsid w:val="00972D13"/>
    <w:rsid w:val="00972E60"/>
    <w:rsid w:val="0097304A"/>
    <w:rsid w:val="009732A7"/>
    <w:rsid w:val="009738D3"/>
    <w:rsid w:val="00973E5B"/>
    <w:rsid w:val="0097467C"/>
    <w:rsid w:val="00974989"/>
    <w:rsid w:val="0097540D"/>
    <w:rsid w:val="0097548B"/>
    <w:rsid w:val="0097549D"/>
    <w:rsid w:val="009754A5"/>
    <w:rsid w:val="009756C1"/>
    <w:rsid w:val="009758D3"/>
    <w:rsid w:val="00975D7C"/>
    <w:rsid w:val="0097642F"/>
    <w:rsid w:val="00976B45"/>
    <w:rsid w:val="009774FB"/>
    <w:rsid w:val="00977637"/>
    <w:rsid w:val="00977665"/>
    <w:rsid w:val="00977697"/>
    <w:rsid w:val="0097771E"/>
    <w:rsid w:val="009777B7"/>
    <w:rsid w:val="00977C05"/>
    <w:rsid w:val="00977C84"/>
    <w:rsid w:val="00977C88"/>
    <w:rsid w:val="009801BC"/>
    <w:rsid w:val="00980657"/>
    <w:rsid w:val="00980A46"/>
    <w:rsid w:val="00980B76"/>
    <w:rsid w:val="009812AB"/>
    <w:rsid w:val="009814EF"/>
    <w:rsid w:val="00981573"/>
    <w:rsid w:val="00981648"/>
    <w:rsid w:val="009819AD"/>
    <w:rsid w:val="00981B75"/>
    <w:rsid w:val="00982302"/>
    <w:rsid w:val="0098240C"/>
    <w:rsid w:val="0098253B"/>
    <w:rsid w:val="0098256A"/>
    <w:rsid w:val="0098265B"/>
    <w:rsid w:val="009831E7"/>
    <w:rsid w:val="009835C7"/>
    <w:rsid w:val="00983739"/>
    <w:rsid w:val="00983EE1"/>
    <w:rsid w:val="00984575"/>
    <w:rsid w:val="00984762"/>
    <w:rsid w:val="00985B87"/>
    <w:rsid w:val="00986AE4"/>
    <w:rsid w:val="00986E38"/>
    <w:rsid w:val="009878BB"/>
    <w:rsid w:val="00987C80"/>
    <w:rsid w:val="00987D21"/>
    <w:rsid w:val="00987EB0"/>
    <w:rsid w:val="00990EB2"/>
    <w:rsid w:val="00991126"/>
    <w:rsid w:val="009927FE"/>
    <w:rsid w:val="009928F3"/>
    <w:rsid w:val="0099300C"/>
    <w:rsid w:val="009932E2"/>
    <w:rsid w:val="0099369A"/>
    <w:rsid w:val="00993B4D"/>
    <w:rsid w:val="00993BAD"/>
    <w:rsid w:val="00993F8B"/>
    <w:rsid w:val="0099416E"/>
    <w:rsid w:val="009944BC"/>
    <w:rsid w:val="00994B83"/>
    <w:rsid w:val="0099527D"/>
    <w:rsid w:val="00997A41"/>
    <w:rsid w:val="00997FBF"/>
    <w:rsid w:val="009A0428"/>
    <w:rsid w:val="009A045A"/>
    <w:rsid w:val="009A0552"/>
    <w:rsid w:val="009A0752"/>
    <w:rsid w:val="009A086B"/>
    <w:rsid w:val="009A08A7"/>
    <w:rsid w:val="009A098B"/>
    <w:rsid w:val="009A10AF"/>
    <w:rsid w:val="009A2687"/>
    <w:rsid w:val="009A26EB"/>
    <w:rsid w:val="009A2BC3"/>
    <w:rsid w:val="009A2EB9"/>
    <w:rsid w:val="009A31A9"/>
    <w:rsid w:val="009A3C44"/>
    <w:rsid w:val="009A3D36"/>
    <w:rsid w:val="009A42D6"/>
    <w:rsid w:val="009A4371"/>
    <w:rsid w:val="009A4512"/>
    <w:rsid w:val="009A4AA9"/>
    <w:rsid w:val="009A50E9"/>
    <w:rsid w:val="009A56C4"/>
    <w:rsid w:val="009A62EE"/>
    <w:rsid w:val="009A6A66"/>
    <w:rsid w:val="009A6FF5"/>
    <w:rsid w:val="009A7991"/>
    <w:rsid w:val="009A7EA3"/>
    <w:rsid w:val="009B0001"/>
    <w:rsid w:val="009B002C"/>
    <w:rsid w:val="009B0520"/>
    <w:rsid w:val="009B0BC0"/>
    <w:rsid w:val="009B1C56"/>
    <w:rsid w:val="009B1E70"/>
    <w:rsid w:val="009B1F85"/>
    <w:rsid w:val="009B1F8F"/>
    <w:rsid w:val="009B2EBD"/>
    <w:rsid w:val="009B3B08"/>
    <w:rsid w:val="009B4642"/>
    <w:rsid w:val="009B48C7"/>
    <w:rsid w:val="009B4A96"/>
    <w:rsid w:val="009B4C4C"/>
    <w:rsid w:val="009B5473"/>
    <w:rsid w:val="009B5656"/>
    <w:rsid w:val="009B62A7"/>
    <w:rsid w:val="009B639B"/>
    <w:rsid w:val="009B6CF1"/>
    <w:rsid w:val="009B6F88"/>
    <w:rsid w:val="009B740C"/>
    <w:rsid w:val="009C006A"/>
    <w:rsid w:val="009C07D2"/>
    <w:rsid w:val="009C1115"/>
    <w:rsid w:val="009C12BC"/>
    <w:rsid w:val="009C1E04"/>
    <w:rsid w:val="009C25F5"/>
    <w:rsid w:val="009C283B"/>
    <w:rsid w:val="009C2A15"/>
    <w:rsid w:val="009C2EF3"/>
    <w:rsid w:val="009C2F38"/>
    <w:rsid w:val="009C36B1"/>
    <w:rsid w:val="009C36BB"/>
    <w:rsid w:val="009C3E83"/>
    <w:rsid w:val="009C3F7D"/>
    <w:rsid w:val="009C433F"/>
    <w:rsid w:val="009C5319"/>
    <w:rsid w:val="009C536F"/>
    <w:rsid w:val="009C54DA"/>
    <w:rsid w:val="009C5BA5"/>
    <w:rsid w:val="009C789C"/>
    <w:rsid w:val="009C7E81"/>
    <w:rsid w:val="009D1478"/>
    <w:rsid w:val="009D14A0"/>
    <w:rsid w:val="009D15BB"/>
    <w:rsid w:val="009D2452"/>
    <w:rsid w:val="009D2507"/>
    <w:rsid w:val="009D2D3D"/>
    <w:rsid w:val="009D2FF9"/>
    <w:rsid w:val="009D312C"/>
    <w:rsid w:val="009D3276"/>
    <w:rsid w:val="009D33D9"/>
    <w:rsid w:val="009D3679"/>
    <w:rsid w:val="009D372D"/>
    <w:rsid w:val="009D390F"/>
    <w:rsid w:val="009D4554"/>
    <w:rsid w:val="009D5265"/>
    <w:rsid w:val="009D52AA"/>
    <w:rsid w:val="009D589D"/>
    <w:rsid w:val="009D5A59"/>
    <w:rsid w:val="009D649B"/>
    <w:rsid w:val="009D6F69"/>
    <w:rsid w:val="009D730A"/>
    <w:rsid w:val="009D7611"/>
    <w:rsid w:val="009D7E64"/>
    <w:rsid w:val="009E021C"/>
    <w:rsid w:val="009E0801"/>
    <w:rsid w:val="009E10A4"/>
    <w:rsid w:val="009E1B82"/>
    <w:rsid w:val="009E1C2B"/>
    <w:rsid w:val="009E214D"/>
    <w:rsid w:val="009E223A"/>
    <w:rsid w:val="009E2DCD"/>
    <w:rsid w:val="009E2F75"/>
    <w:rsid w:val="009E331E"/>
    <w:rsid w:val="009E3655"/>
    <w:rsid w:val="009E3728"/>
    <w:rsid w:val="009E37F9"/>
    <w:rsid w:val="009E3DC1"/>
    <w:rsid w:val="009E47A9"/>
    <w:rsid w:val="009E4CDF"/>
    <w:rsid w:val="009E521D"/>
    <w:rsid w:val="009E5748"/>
    <w:rsid w:val="009E5B0A"/>
    <w:rsid w:val="009E5B2D"/>
    <w:rsid w:val="009E5C3F"/>
    <w:rsid w:val="009E5D7D"/>
    <w:rsid w:val="009E5D84"/>
    <w:rsid w:val="009E661B"/>
    <w:rsid w:val="009E6C4E"/>
    <w:rsid w:val="009E6F0F"/>
    <w:rsid w:val="009E70DD"/>
    <w:rsid w:val="009E775E"/>
    <w:rsid w:val="009E7A9E"/>
    <w:rsid w:val="009E7ABF"/>
    <w:rsid w:val="009E7BFA"/>
    <w:rsid w:val="009E7C63"/>
    <w:rsid w:val="009E7DD0"/>
    <w:rsid w:val="009F03E1"/>
    <w:rsid w:val="009F0CFF"/>
    <w:rsid w:val="009F123B"/>
    <w:rsid w:val="009F15A9"/>
    <w:rsid w:val="009F2358"/>
    <w:rsid w:val="009F23C4"/>
    <w:rsid w:val="009F385F"/>
    <w:rsid w:val="009F4436"/>
    <w:rsid w:val="009F464D"/>
    <w:rsid w:val="009F46DA"/>
    <w:rsid w:val="009F58A1"/>
    <w:rsid w:val="009F58E4"/>
    <w:rsid w:val="009F5ED7"/>
    <w:rsid w:val="009F5FDD"/>
    <w:rsid w:val="009F6F36"/>
    <w:rsid w:val="00A00189"/>
    <w:rsid w:val="00A002FA"/>
    <w:rsid w:val="00A005D8"/>
    <w:rsid w:val="00A00641"/>
    <w:rsid w:val="00A00E56"/>
    <w:rsid w:val="00A0107C"/>
    <w:rsid w:val="00A01705"/>
    <w:rsid w:val="00A01CDA"/>
    <w:rsid w:val="00A01FF2"/>
    <w:rsid w:val="00A02215"/>
    <w:rsid w:val="00A02763"/>
    <w:rsid w:val="00A0304F"/>
    <w:rsid w:val="00A03549"/>
    <w:rsid w:val="00A0367C"/>
    <w:rsid w:val="00A03689"/>
    <w:rsid w:val="00A043D3"/>
    <w:rsid w:val="00A0531B"/>
    <w:rsid w:val="00A05B2E"/>
    <w:rsid w:val="00A05E43"/>
    <w:rsid w:val="00A062CC"/>
    <w:rsid w:val="00A064C0"/>
    <w:rsid w:val="00A065C4"/>
    <w:rsid w:val="00A065F8"/>
    <w:rsid w:val="00A067C8"/>
    <w:rsid w:val="00A069CA"/>
    <w:rsid w:val="00A06F66"/>
    <w:rsid w:val="00A07EA0"/>
    <w:rsid w:val="00A108FB"/>
    <w:rsid w:val="00A11D8F"/>
    <w:rsid w:val="00A11DF4"/>
    <w:rsid w:val="00A12BA1"/>
    <w:rsid w:val="00A12EDA"/>
    <w:rsid w:val="00A1316D"/>
    <w:rsid w:val="00A1339F"/>
    <w:rsid w:val="00A134B6"/>
    <w:rsid w:val="00A13525"/>
    <w:rsid w:val="00A13A06"/>
    <w:rsid w:val="00A13D3D"/>
    <w:rsid w:val="00A141F1"/>
    <w:rsid w:val="00A148BF"/>
    <w:rsid w:val="00A14C9E"/>
    <w:rsid w:val="00A14F45"/>
    <w:rsid w:val="00A14F81"/>
    <w:rsid w:val="00A15186"/>
    <w:rsid w:val="00A15742"/>
    <w:rsid w:val="00A15F9A"/>
    <w:rsid w:val="00A160E4"/>
    <w:rsid w:val="00A164FD"/>
    <w:rsid w:val="00A165E3"/>
    <w:rsid w:val="00A16777"/>
    <w:rsid w:val="00A168F1"/>
    <w:rsid w:val="00A175EE"/>
    <w:rsid w:val="00A17793"/>
    <w:rsid w:val="00A177AF"/>
    <w:rsid w:val="00A17BAF"/>
    <w:rsid w:val="00A20040"/>
    <w:rsid w:val="00A200AD"/>
    <w:rsid w:val="00A2022F"/>
    <w:rsid w:val="00A202DC"/>
    <w:rsid w:val="00A220CF"/>
    <w:rsid w:val="00A2241A"/>
    <w:rsid w:val="00A22894"/>
    <w:rsid w:val="00A2294F"/>
    <w:rsid w:val="00A23115"/>
    <w:rsid w:val="00A23AB6"/>
    <w:rsid w:val="00A23DA3"/>
    <w:rsid w:val="00A23F80"/>
    <w:rsid w:val="00A24417"/>
    <w:rsid w:val="00A24852"/>
    <w:rsid w:val="00A24E9F"/>
    <w:rsid w:val="00A25044"/>
    <w:rsid w:val="00A2538F"/>
    <w:rsid w:val="00A25AF8"/>
    <w:rsid w:val="00A25B07"/>
    <w:rsid w:val="00A27C02"/>
    <w:rsid w:val="00A300C8"/>
    <w:rsid w:val="00A3053E"/>
    <w:rsid w:val="00A319FE"/>
    <w:rsid w:val="00A31E33"/>
    <w:rsid w:val="00A32909"/>
    <w:rsid w:val="00A335AB"/>
    <w:rsid w:val="00A341D1"/>
    <w:rsid w:val="00A343E1"/>
    <w:rsid w:val="00A34699"/>
    <w:rsid w:val="00A34918"/>
    <w:rsid w:val="00A34EA3"/>
    <w:rsid w:val="00A34F9D"/>
    <w:rsid w:val="00A35002"/>
    <w:rsid w:val="00A3507F"/>
    <w:rsid w:val="00A35144"/>
    <w:rsid w:val="00A35900"/>
    <w:rsid w:val="00A35A20"/>
    <w:rsid w:val="00A35DC8"/>
    <w:rsid w:val="00A35DD6"/>
    <w:rsid w:val="00A36438"/>
    <w:rsid w:val="00A364C2"/>
    <w:rsid w:val="00A364DB"/>
    <w:rsid w:val="00A365ED"/>
    <w:rsid w:val="00A37314"/>
    <w:rsid w:val="00A3760A"/>
    <w:rsid w:val="00A378A0"/>
    <w:rsid w:val="00A40B24"/>
    <w:rsid w:val="00A4129E"/>
    <w:rsid w:val="00A4154C"/>
    <w:rsid w:val="00A418CA"/>
    <w:rsid w:val="00A41F22"/>
    <w:rsid w:val="00A41F28"/>
    <w:rsid w:val="00A4283C"/>
    <w:rsid w:val="00A4306A"/>
    <w:rsid w:val="00A43099"/>
    <w:rsid w:val="00A443EB"/>
    <w:rsid w:val="00A443F1"/>
    <w:rsid w:val="00A4443D"/>
    <w:rsid w:val="00A447AA"/>
    <w:rsid w:val="00A4540A"/>
    <w:rsid w:val="00A458F2"/>
    <w:rsid w:val="00A45F58"/>
    <w:rsid w:val="00A4622E"/>
    <w:rsid w:val="00A46636"/>
    <w:rsid w:val="00A46673"/>
    <w:rsid w:val="00A46823"/>
    <w:rsid w:val="00A468CB"/>
    <w:rsid w:val="00A47194"/>
    <w:rsid w:val="00A475DC"/>
    <w:rsid w:val="00A50775"/>
    <w:rsid w:val="00A50F07"/>
    <w:rsid w:val="00A50F67"/>
    <w:rsid w:val="00A51361"/>
    <w:rsid w:val="00A51FEE"/>
    <w:rsid w:val="00A53228"/>
    <w:rsid w:val="00A53527"/>
    <w:rsid w:val="00A53B9E"/>
    <w:rsid w:val="00A546E2"/>
    <w:rsid w:val="00A549B6"/>
    <w:rsid w:val="00A550D3"/>
    <w:rsid w:val="00A56B6F"/>
    <w:rsid w:val="00A56EC7"/>
    <w:rsid w:val="00A56FC4"/>
    <w:rsid w:val="00A5723C"/>
    <w:rsid w:val="00A6011F"/>
    <w:rsid w:val="00A60EA9"/>
    <w:rsid w:val="00A61276"/>
    <w:rsid w:val="00A612BD"/>
    <w:rsid w:val="00A618C3"/>
    <w:rsid w:val="00A61A0F"/>
    <w:rsid w:val="00A61AE5"/>
    <w:rsid w:val="00A61C27"/>
    <w:rsid w:val="00A61FB2"/>
    <w:rsid w:val="00A6232B"/>
    <w:rsid w:val="00A62E87"/>
    <w:rsid w:val="00A62ED2"/>
    <w:rsid w:val="00A63199"/>
    <w:rsid w:val="00A63700"/>
    <w:rsid w:val="00A63863"/>
    <w:rsid w:val="00A63D67"/>
    <w:rsid w:val="00A642DD"/>
    <w:rsid w:val="00A64FBF"/>
    <w:rsid w:val="00A65013"/>
    <w:rsid w:val="00A65443"/>
    <w:rsid w:val="00A65B09"/>
    <w:rsid w:val="00A65FB6"/>
    <w:rsid w:val="00A66195"/>
    <w:rsid w:val="00A6670A"/>
    <w:rsid w:val="00A66FFC"/>
    <w:rsid w:val="00A673E9"/>
    <w:rsid w:val="00A675B6"/>
    <w:rsid w:val="00A67C6D"/>
    <w:rsid w:val="00A70753"/>
    <w:rsid w:val="00A70DC5"/>
    <w:rsid w:val="00A7111E"/>
    <w:rsid w:val="00A7142D"/>
    <w:rsid w:val="00A71763"/>
    <w:rsid w:val="00A7199E"/>
    <w:rsid w:val="00A71BC8"/>
    <w:rsid w:val="00A72312"/>
    <w:rsid w:val="00A72703"/>
    <w:rsid w:val="00A72734"/>
    <w:rsid w:val="00A72C97"/>
    <w:rsid w:val="00A72FF5"/>
    <w:rsid w:val="00A73A18"/>
    <w:rsid w:val="00A73B5A"/>
    <w:rsid w:val="00A74269"/>
    <w:rsid w:val="00A742B9"/>
    <w:rsid w:val="00A74CB3"/>
    <w:rsid w:val="00A7511B"/>
    <w:rsid w:val="00A75606"/>
    <w:rsid w:val="00A7574C"/>
    <w:rsid w:val="00A75BEE"/>
    <w:rsid w:val="00A75FEA"/>
    <w:rsid w:val="00A7617F"/>
    <w:rsid w:val="00A761BC"/>
    <w:rsid w:val="00A76862"/>
    <w:rsid w:val="00A76954"/>
    <w:rsid w:val="00A771AE"/>
    <w:rsid w:val="00A776C3"/>
    <w:rsid w:val="00A779C8"/>
    <w:rsid w:val="00A77A3A"/>
    <w:rsid w:val="00A77F23"/>
    <w:rsid w:val="00A80092"/>
    <w:rsid w:val="00A802F6"/>
    <w:rsid w:val="00A8056C"/>
    <w:rsid w:val="00A8059A"/>
    <w:rsid w:val="00A81607"/>
    <w:rsid w:val="00A81931"/>
    <w:rsid w:val="00A81ADB"/>
    <w:rsid w:val="00A81FE9"/>
    <w:rsid w:val="00A82027"/>
    <w:rsid w:val="00A8212D"/>
    <w:rsid w:val="00A82363"/>
    <w:rsid w:val="00A82DC9"/>
    <w:rsid w:val="00A82E83"/>
    <w:rsid w:val="00A83914"/>
    <w:rsid w:val="00A83927"/>
    <w:rsid w:val="00A83E1B"/>
    <w:rsid w:val="00A84B64"/>
    <w:rsid w:val="00A85646"/>
    <w:rsid w:val="00A85C18"/>
    <w:rsid w:val="00A86197"/>
    <w:rsid w:val="00A865F6"/>
    <w:rsid w:val="00A86BED"/>
    <w:rsid w:val="00A874F8"/>
    <w:rsid w:val="00A903D5"/>
    <w:rsid w:val="00A90A60"/>
    <w:rsid w:val="00A90EC7"/>
    <w:rsid w:val="00A913F8"/>
    <w:rsid w:val="00A91BA2"/>
    <w:rsid w:val="00A91FD0"/>
    <w:rsid w:val="00A92D60"/>
    <w:rsid w:val="00A931E1"/>
    <w:rsid w:val="00A93630"/>
    <w:rsid w:val="00A9373B"/>
    <w:rsid w:val="00A938E3"/>
    <w:rsid w:val="00A94A1D"/>
    <w:rsid w:val="00A95A9E"/>
    <w:rsid w:val="00A96020"/>
    <w:rsid w:val="00A96EDD"/>
    <w:rsid w:val="00A970E0"/>
    <w:rsid w:val="00A97270"/>
    <w:rsid w:val="00A9780E"/>
    <w:rsid w:val="00A97FF6"/>
    <w:rsid w:val="00AA01B7"/>
    <w:rsid w:val="00AA0633"/>
    <w:rsid w:val="00AA09CC"/>
    <w:rsid w:val="00AA0DCF"/>
    <w:rsid w:val="00AA0FAA"/>
    <w:rsid w:val="00AA15A8"/>
    <w:rsid w:val="00AA1D00"/>
    <w:rsid w:val="00AA1F90"/>
    <w:rsid w:val="00AA2D12"/>
    <w:rsid w:val="00AA362D"/>
    <w:rsid w:val="00AA3F55"/>
    <w:rsid w:val="00AA409D"/>
    <w:rsid w:val="00AA41E8"/>
    <w:rsid w:val="00AA421E"/>
    <w:rsid w:val="00AA42BD"/>
    <w:rsid w:val="00AA4470"/>
    <w:rsid w:val="00AA4C9E"/>
    <w:rsid w:val="00AA55F7"/>
    <w:rsid w:val="00AA5678"/>
    <w:rsid w:val="00AA5F5F"/>
    <w:rsid w:val="00AA651F"/>
    <w:rsid w:val="00AA6577"/>
    <w:rsid w:val="00AA7B8F"/>
    <w:rsid w:val="00AB06A7"/>
    <w:rsid w:val="00AB08AF"/>
    <w:rsid w:val="00AB150D"/>
    <w:rsid w:val="00AB179F"/>
    <w:rsid w:val="00AB1D90"/>
    <w:rsid w:val="00AB1E64"/>
    <w:rsid w:val="00AB27AE"/>
    <w:rsid w:val="00AB295C"/>
    <w:rsid w:val="00AB2B41"/>
    <w:rsid w:val="00AB2C50"/>
    <w:rsid w:val="00AB3400"/>
    <w:rsid w:val="00AB528F"/>
    <w:rsid w:val="00AB56E4"/>
    <w:rsid w:val="00AB5CA8"/>
    <w:rsid w:val="00AB6AD1"/>
    <w:rsid w:val="00AB6B2C"/>
    <w:rsid w:val="00AB6D28"/>
    <w:rsid w:val="00AB705F"/>
    <w:rsid w:val="00AB77B4"/>
    <w:rsid w:val="00AB7875"/>
    <w:rsid w:val="00AB7C96"/>
    <w:rsid w:val="00AC01A7"/>
    <w:rsid w:val="00AC040D"/>
    <w:rsid w:val="00AC0797"/>
    <w:rsid w:val="00AC1910"/>
    <w:rsid w:val="00AC1C75"/>
    <w:rsid w:val="00AC1D02"/>
    <w:rsid w:val="00AC1EB1"/>
    <w:rsid w:val="00AC2FEE"/>
    <w:rsid w:val="00AC30A4"/>
    <w:rsid w:val="00AC345F"/>
    <w:rsid w:val="00AC35AE"/>
    <w:rsid w:val="00AC39F8"/>
    <w:rsid w:val="00AC45E0"/>
    <w:rsid w:val="00AC467D"/>
    <w:rsid w:val="00AC4F43"/>
    <w:rsid w:val="00AC504A"/>
    <w:rsid w:val="00AC5774"/>
    <w:rsid w:val="00AC5A7A"/>
    <w:rsid w:val="00AC5B78"/>
    <w:rsid w:val="00AC5BA2"/>
    <w:rsid w:val="00AC6270"/>
    <w:rsid w:val="00AC636C"/>
    <w:rsid w:val="00AC6927"/>
    <w:rsid w:val="00AC6DFC"/>
    <w:rsid w:val="00AC7353"/>
    <w:rsid w:val="00AC7A93"/>
    <w:rsid w:val="00AD0615"/>
    <w:rsid w:val="00AD063E"/>
    <w:rsid w:val="00AD0821"/>
    <w:rsid w:val="00AD10DF"/>
    <w:rsid w:val="00AD1416"/>
    <w:rsid w:val="00AD153E"/>
    <w:rsid w:val="00AD193B"/>
    <w:rsid w:val="00AD2633"/>
    <w:rsid w:val="00AD2C10"/>
    <w:rsid w:val="00AD3605"/>
    <w:rsid w:val="00AD365C"/>
    <w:rsid w:val="00AD3996"/>
    <w:rsid w:val="00AD41BF"/>
    <w:rsid w:val="00AD472E"/>
    <w:rsid w:val="00AD4F6C"/>
    <w:rsid w:val="00AD55B4"/>
    <w:rsid w:val="00AD56AF"/>
    <w:rsid w:val="00AD57DC"/>
    <w:rsid w:val="00AD62F3"/>
    <w:rsid w:val="00AD6FFC"/>
    <w:rsid w:val="00AD7135"/>
    <w:rsid w:val="00AD778D"/>
    <w:rsid w:val="00AD79DD"/>
    <w:rsid w:val="00AD7CBE"/>
    <w:rsid w:val="00AD7EFD"/>
    <w:rsid w:val="00AE0DC7"/>
    <w:rsid w:val="00AE10B8"/>
    <w:rsid w:val="00AE14AF"/>
    <w:rsid w:val="00AE1C88"/>
    <w:rsid w:val="00AE2568"/>
    <w:rsid w:val="00AE2B10"/>
    <w:rsid w:val="00AE2C9A"/>
    <w:rsid w:val="00AE2FC8"/>
    <w:rsid w:val="00AE326E"/>
    <w:rsid w:val="00AE459E"/>
    <w:rsid w:val="00AE5D3E"/>
    <w:rsid w:val="00AE67AC"/>
    <w:rsid w:val="00AE68C5"/>
    <w:rsid w:val="00AE6CCD"/>
    <w:rsid w:val="00AE7227"/>
    <w:rsid w:val="00AE76D9"/>
    <w:rsid w:val="00AE796D"/>
    <w:rsid w:val="00AE79B0"/>
    <w:rsid w:val="00AF0C2A"/>
    <w:rsid w:val="00AF0D12"/>
    <w:rsid w:val="00AF12B8"/>
    <w:rsid w:val="00AF1653"/>
    <w:rsid w:val="00AF2453"/>
    <w:rsid w:val="00AF2A4D"/>
    <w:rsid w:val="00AF2ADA"/>
    <w:rsid w:val="00AF32A6"/>
    <w:rsid w:val="00AF3E60"/>
    <w:rsid w:val="00AF45AB"/>
    <w:rsid w:val="00AF4968"/>
    <w:rsid w:val="00AF55A8"/>
    <w:rsid w:val="00AF6080"/>
    <w:rsid w:val="00AF6750"/>
    <w:rsid w:val="00AF6DD9"/>
    <w:rsid w:val="00AF7046"/>
    <w:rsid w:val="00AF7193"/>
    <w:rsid w:val="00AF7CA0"/>
    <w:rsid w:val="00B0003A"/>
    <w:rsid w:val="00B0015E"/>
    <w:rsid w:val="00B00380"/>
    <w:rsid w:val="00B004B0"/>
    <w:rsid w:val="00B00812"/>
    <w:rsid w:val="00B00A1A"/>
    <w:rsid w:val="00B013A0"/>
    <w:rsid w:val="00B01635"/>
    <w:rsid w:val="00B01E27"/>
    <w:rsid w:val="00B022AF"/>
    <w:rsid w:val="00B0233E"/>
    <w:rsid w:val="00B02503"/>
    <w:rsid w:val="00B02755"/>
    <w:rsid w:val="00B03896"/>
    <w:rsid w:val="00B03B3A"/>
    <w:rsid w:val="00B03D80"/>
    <w:rsid w:val="00B03E96"/>
    <w:rsid w:val="00B04050"/>
    <w:rsid w:val="00B04216"/>
    <w:rsid w:val="00B04EAA"/>
    <w:rsid w:val="00B057D4"/>
    <w:rsid w:val="00B05D82"/>
    <w:rsid w:val="00B05F8A"/>
    <w:rsid w:val="00B06437"/>
    <w:rsid w:val="00B06790"/>
    <w:rsid w:val="00B06ADD"/>
    <w:rsid w:val="00B0714E"/>
    <w:rsid w:val="00B07B49"/>
    <w:rsid w:val="00B07C53"/>
    <w:rsid w:val="00B1043C"/>
    <w:rsid w:val="00B11721"/>
    <w:rsid w:val="00B1207A"/>
    <w:rsid w:val="00B124E1"/>
    <w:rsid w:val="00B12B7A"/>
    <w:rsid w:val="00B12FB2"/>
    <w:rsid w:val="00B132AC"/>
    <w:rsid w:val="00B13726"/>
    <w:rsid w:val="00B14B19"/>
    <w:rsid w:val="00B1543D"/>
    <w:rsid w:val="00B15942"/>
    <w:rsid w:val="00B15B23"/>
    <w:rsid w:val="00B16860"/>
    <w:rsid w:val="00B16D86"/>
    <w:rsid w:val="00B17176"/>
    <w:rsid w:val="00B17983"/>
    <w:rsid w:val="00B20207"/>
    <w:rsid w:val="00B202BC"/>
    <w:rsid w:val="00B20524"/>
    <w:rsid w:val="00B21517"/>
    <w:rsid w:val="00B21AA7"/>
    <w:rsid w:val="00B222EB"/>
    <w:rsid w:val="00B22305"/>
    <w:rsid w:val="00B22F7E"/>
    <w:rsid w:val="00B23AAA"/>
    <w:rsid w:val="00B23FB6"/>
    <w:rsid w:val="00B24994"/>
    <w:rsid w:val="00B24C0F"/>
    <w:rsid w:val="00B25600"/>
    <w:rsid w:val="00B25ACB"/>
    <w:rsid w:val="00B25E6C"/>
    <w:rsid w:val="00B27BE4"/>
    <w:rsid w:val="00B30486"/>
    <w:rsid w:val="00B30F6D"/>
    <w:rsid w:val="00B31098"/>
    <w:rsid w:val="00B3187D"/>
    <w:rsid w:val="00B32035"/>
    <w:rsid w:val="00B323E6"/>
    <w:rsid w:val="00B32850"/>
    <w:rsid w:val="00B32D33"/>
    <w:rsid w:val="00B33472"/>
    <w:rsid w:val="00B33ABC"/>
    <w:rsid w:val="00B34CB6"/>
    <w:rsid w:val="00B356C0"/>
    <w:rsid w:val="00B35AF2"/>
    <w:rsid w:val="00B36B77"/>
    <w:rsid w:val="00B36F31"/>
    <w:rsid w:val="00B3768B"/>
    <w:rsid w:val="00B377D9"/>
    <w:rsid w:val="00B379C7"/>
    <w:rsid w:val="00B37CC6"/>
    <w:rsid w:val="00B37E58"/>
    <w:rsid w:val="00B37F5B"/>
    <w:rsid w:val="00B40536"/>
    <w:rsid w:val="00B40935"/>
    <w:rsid w:val="00B40C0E"/>
    <w:rsid w:val="00B40C68"/>
    <w:rsid w:val="00B40D40"/>
    <w:rsid w:val="00B428A5"/>
    <w:rsid w:val="00B42F0D"/>
    <w:rsid w:val="00B43506"/>
    <w:rsid w:val="00B437E5"/>
    <w:rsid w:val="00B43D99"/>
    <w:rsid w:val="00B4415A"/>
    <w:rsid w:val="00B4496D"/>
    <w:rsid w:val="00B45673"/>
    <w:rsid w:val="00B458EA"/>
    <w:rsid w:val="00B4603E"/>
    <w:rsid w:val="00B46089"/>
    <w:rsid w:val="00B461B2"/>
    <w:rsid w:val="00B46225"/>
    <w:rsid w:val="00B46662"/>
    <w:rsid w:val="00B46C9D"/>
    <w:rsid w:val="00B46F1A"/>
    <w:rsid w:val="00B4725D"/>
    <w:rsid w:val="00B50C22"/>
    <w:rsid w:val="00B50DDF"/>
    <w:rsid w:val="00B51117"/>
    <w:rsid w:val="00B51674"/>
    <w:rsid w:val="00B51E0D"/>
    <w:rsid w:val="00B5219E"/>
    <w:rsid w:val="00B521C8"/>
    <w:rsid w:val="00B52907"/>
    <w:rsid w:val="00B529EA"/>
    <w:rsid w:val="00B52F79"/>
    <w:rsid w:val="00B53011"/>
    <w:rsid w:val="00B53366"/>
    <w:rsid w:val="00B5423E"/>
    <w:rsid w:val="00B54679"/>
    <w:rsid w:val="00B548CB"/>
    <w:rsid w:val="00B54A27"/>
    <w:rsid w:val="00B5565A"/>
    <w:rsid w:val="00B557B1"/>
    <w:rsid w:val="00B57E55"/>
    <w:rsid w:val="00B60649"/>
    <w:rsid w:val="00B60A82"/>
    <w:rsid w:val="00B60F48"/>
    <w:rsid w:val="00B61369"/>
    <w:rsid w:val="00B615B8"/>
    <w:rsid w:val="00B63383"/>
    <w:rsid w:val="00B63F5A"/>
    <w:rsid w:val="00B64150"/>
    <w:rsid w:val="00B642A7"/>
    <w:rsid w:val="00B64791"/>
    <w:rsid w:val="00B65227"/>
    <w:rsid w:val="00B65595"/>
    <w:rsid w:val="00B655C5"/>
    <w:rsid w:val="00B6623A"/>
    <w:rsid w:val="00B663FC"/>
    <w:rsid w:val="00B66455"/>
    <w:rsid w:val="00B66EA2"/>
    <w:rsid w:val="00B67063"/>
    <w:rsid w:val="00B67133"/>
    <w:rsid w:val="00B6762D"/>
    <w:rsid w:val="00B677A8"/>
    <w:rsid w:val="00B67825"/>
    <w:rsid w:val="00B72513"/>
    <w:rsid w:val="00B726EC"/>
    <w:rsid w:val="00B72B7F"/>
    <w:rsid w:val="00B73739"/>
    <w:rsid w:val="00B73FC0"/>
    <w:rsid w:val="00B74DA3"/>
    <w:rsid w:val="00B74F38"/>
    <w:rsid w:val="00B75711"/>
    <w:rsid w:val="00B75BBC"/>
    <w:rsid w:val="00B7640C"/>
    <w:rsid w:val="00B767EC"/>
    <w:rsid w:val="00B76B2D"/>
    <w:rsid w:val="00B7778A"/>
    <w:rsid w:val="00B77BBC"/>
    <w:rsid w:val="00B80256"/>
    <w:rsid w:val="00B802C2"/>
    <w:rsid w:val="00B804E6"/>
    <w:rsid w:val="00B8073A"/>
    <w:rsid w:val="00B80875"/>
    <w:rsid w:val="00B820E6"/>
    <w:rsid w:val="00B82BFA"/>
    <w:rsid w:val="00B83532"/>
    <w:rsid w:val="00B83592"/>
    <w:rsid w:val="00B83D9D"/>
    <w:rsid w:val="00B84089"/>
    <w:rsid w:val="00B841DB"/>
    <w:rsid w:val="00B8459E"/>
    <w:rsid w:val="00B8460F"/>
    <w:rsid w:val="00B846FF"/>
    <w:rsid w:val="00B847A9"/>
    <w:rsid w:val="00B8483F"/>
    <w:rsid w:val="00B848AB"/>
    <w:rsid w:val="00B84B53"/>
    <w:rsid w:val="00B84C3A"/>
    <w:rsid w:val="00B864B0"/>
    <w:rsid w:val="00B86579"/>
    <w:rsid w:val="00B869B0"/>
    <w:rsid w:val="00B87145"/>
    <w:rsid w:val="00B87247"/>
    <w:rsid w:val="00B8781D"/>
    <w:rsid w:val="00B87A30"/>
    <w:rsid w:val="00B9003D"/>
    <w:rsid w:val="00B903F7"/>
    <w:rsid w:val="00B90521"/>
    <w:rsid w:val="00B90BDF"/>
    <w:rsid w:val="00B90C2A"/>
    <w:rsid w:val="00B912A0"/>
    <w:rsid w:val="00B91594"/>
    <w:rsid w:val="00B91963"/>
    <w:rsid w:val="00B91D41"/>
    <w:rsid w:val="00B92D35"/>
    <w:rsid w:val="00B93222"/>
    <w:rsid w:val="00B93D40"/>
    <w:rsid w:val="00B93D56"/>
    <w:rsid w:val="00B95954"/>
    <w:rsid w:val="00B96265"/>
    <w:rsid w:val="00B96303"/>
    <w:rsid w:val="00B9750A"/>
    <w:rsid w:val="00BA0012"/>
    <w:rsid w:val="00BA0566"/>
    <w:rsid w:val="00BA09B9"/>
    <w:rsid w:val="00BA113C"/>
    <w:rsid w:val="00BA14F9"/>
    <w:rsid w:val="00BA1689"/>
    <w:rsid w:val="00BA194D"/>
    <w:rsid w:val="00BA1EAE"/>
    <w:rsid w:val="00BA257B"/>
    <w:rsid w:val="00BA2FA5"/>
    <w:rsid w:val="00BA3500"/>
    <w:rsid w:val="00BA3A54"/>
    <w:rsid w:val="00BA4661"/>
    <w:rsid w:val="00BA47E9"/>
    <w:rsid w:val="00BA482D"/>
    <w:rsid w:val="00BA4FC0"/>
    <w:rsid w:val="00BA52D0"/>
    <w:rsid w:val="00BA54F5"/>
    <w:rsid w:val="00BA5C42"/>
    <w:rsid w:val="00BA6325"/>
    <w:rsid w:val="00BA6512"/>
    <w:rsid w:val="00BA6D96"/>
    <w:rsid w:val="00BA6EE1"/>
    <w:rsid w:val="00BA76CB"/>
    <w:rsid w:val="00BA7FC5"/>
    <w:rsid w:val="00BB27F4"/>
    <w:rsid w:val="00BB2830"/>
    <w:rsid w:val="00BB3615"/>
    <w:rsid w:val="00BB383B"/>
    <w:rsid w:val="00BB51FB"/>
    <w:rsid w:val="00BB53F3"/>
    <w:rsid w:val="00BB57F5"/>
    <w:rsid w:val="00BB5F10"/>
    <w:rsid w:val="00BB6964"/>
    <w:rsid w:val="00BB6CB3"/>
    <w:rsid w:val="00BB6F48"/>
    <w:rsid w:val="00BB70A7"/>
    <w:rsid w:val="00BB75AE"/>
    <w:rsid w:val="00BB7B9D"/>
    <w:rsid w:val="00BB7D77"/>
    <w:rsid w:val="00BC044E"/>
    <w:rsid w:val="00BC0ECA"/>
    <w:rsid w:val="00BC1137"/>
    <w:rsid w:val="00BC115E"/>
    <w:rsid w:val="00BC18CE"/>
    <w:rsid w:val="00BC2047"/>
    <w:rsid w:val="00BC219A"/>
    <w:rsid w:val="00BC219C"/>
    <w:rsid w:val="00BC2960"/>
    <w:rsid w:val="00BC2DED"/>
    <w:rsid w:val="00BC32D3"/>
    <w:rsid w:val="00BC3A78"/>
    <w:rsid w:val="00BC3FB1"/>
    <w:rsid w:val="00BC4E7F"/>
    <w:rsid w:val="00BC51A4"/>
    <w:rsid w:val="00BC5B57"/>
    <w:rsid w:val="00BC5C1C"/>
    <w:rsid w:val="00BC6109"/>
    <w:rsid w:val="00BC6711"/>
    <w:rsid w:val="00BC6A72"/>
    <w:rsid w:val="00BC6E6C"/>
    <w:rsid w:val="00BC6EF4"/>
    <w:rsid w:val="00BC7282"/>
    <w:rsid w:val="00BC77F9"/>
    <w:rsid w:val="00BC78C6"/>
    <w:rsid w:val="00BC7950"/>
    <w:rsid w:val="00BC7C5C"/>
    <w:rsid w:val="00BD02D0"/>
    <w:rsid w:val="00BD0A38"/>
    <w:rsid w:val="00BD0A5F"/>
    <w:rsid w:val="00BD0D54"/>
    <w:rsid w:val="00BD171A"/>
    <w:rsid w:val="00BD18AE"/>
    <w:rsid w:val="00BD1B1D"/>
    <w:rsid w:val="00BD1E56"/>
    <w:rsid w:val="00BD1F04"/>
    <w:rsid w:val="00BD2116"/>
    <w:rsid w:val="00BD2349"/>
    <w:rsid w:val="00BD4361"/>
    <w:rsid w:val="00BD4A9E"/>
    <w:rsid w:val="00BD54BB"/>
    <w:rsid w:val="00BD55FC"/>
    <w:rsid w:val="00BD616B"/>
    <w:rsid w:val="00BD798C"/>
    <w:rsid w:val="00BD7EC7"/>
    <w:rsid w:val="00BE02C5"/>
    <w:rsid w:val="00BE08B5"/>
    <w:rsid w:val="00BE0E3F"/>
    <w:rsid w:val="00BE10A0"/>
    <w:rsid w:val="00BE143D"/>
    <w:rsid w:val="00BE16E9"/>
    <w:rsid w:val="00BE1B69"/>
    <w:rsid w:val="00BE1FA4"/>
    <w:rsid w:val="00BE20BE"/>
    <w:rsid w:val="00BE26D3"/>
    <w:rsid w:val="00BE2AFD"/>
    <w:rsid w:val="00BE2B7A"/>
    <w:rsid w:val="00BE2C06"/>
    <w:rsid w:val="00BE2D92"/>
    <w:rsid w:val="00BE2F06"/>
    <w:rsid w:val="00BE3DC6"/>
    <w:rsid w:val="00BE4235"/>
    <w:rsid w:val="00BE4CA6"/>
    <w:rsid w:val="00BE5AE4"/>
    <w:rsid w:val="00BE668B"/>
    <w:rsid w:val="00BE6899"/>
    <w:rsid w:val="00BE6CCF"/>
    <w:rsid w:val="00BE6E04"/>
    <w:rsid w:val="00BF0763"/>
    <w:rsid w:val="00BF0A76"/>
    <w:rsid w:val="00BF1580"/>
    <w:rsid w:val="00BF192E"/>
    <w:rsid w:val="00BF1DAB"/>
    <w:rsid w:val="00BF2506"/>
    <w:rsid w:val="00BF2700"/>
    <w:rsid w:val="00BF2811"/>
    <w:rsid w:val="00BF2CAB"/>
    <w:rsid w:val="00BF39A9"/>
    <w:rsid w:val="00BF3AED"/>
    <w:rsid w:val="00BF4A81"/>
    <w:rsid w:val="00BF4EF0"/>
    <w:rsid w:val="00BF50C3"/>
    <w:rsid w:val="00BF5400"/>
    <w:rsid w:val="00BF603A"/>
    <w:rsid w:val="00BF6644"/>
    <w:rsid w:val="00BF73CC"/>
    <w:rsid w:val="00BF7530"/>
    <w:rsid w:val="00BF7C13"/>
    <w:rsid w:val="00BF7D84"/>
    <w:rsid w:val="00BF7FBC"/>
    <w:rsid w:val="00C000ED"/>
    <w:rsid w:val="00C001DE"/>
    <w:rsid w:val="00C00639"/>
    <w:rsid w:val="00C00A37"/>
    <w:rsid w:val="00C01218"/>
    <w:rsid w:val="00C0194C"/>
    <w:rsid w:val="00C01951"/>
    <w:rsid w:val="00C0209C"/>
    <w:rsid w:val="00C021BE"/>
    <w:rsid w:val="00C02B99"/>
    <w:rsid w:val="00C03415"/>
    <w:rsid w:val="00C03823"/>
    <w:rsid w:val="00C04434"/>
    <w:rsid w:val="00C048EE"/>
    <w:rsid w:val="00C04A31"/>
    <w:rsid w:val="00C0516B"/>
    <w:rsid w:val="00C0564D"/>
    <w:rsid w:val="00C05974"/>
    <w:rsid w:val="00C05BCF"/>
    <w:rsid w:val="00C05DDF"/>
    <w:rsid w:val="00C0614D"/>
    <w:rsid w:val="00C068D5"/>
    <w:rsid w:val="00C070C1"/>
    <w:rsid w:val="00C07F21"/>
    <w:rsid w:val="00C07F75"/>
    <w:rsid w:val="00C1023C"/>
    <w:rsid w:val="00C1024E"/>
    <w:rsid w:val="00C1032E"/>
    <w:rsid w:val="00C10420"/>
    <w:rsid w:val="00C10ADC"/>
    <w:rsid w:val="00C111A4"/>
    <w:rsid w:val="00C11AF7"/>
    <w:rsid w:val="00C120FC"/>
    <w:rsid w:val="00C12ACB"/>
    <w:rsid w:val="00C12C4C"/>
    <w:rsid w:val="00C135D7"/>
    <w:rsid w:val="00C13643"/>
    <w:rsid w:val="00C142A2"/>
    <w:rsid w:val="00C14EF3"/>
    <w:rsid w:val="00C15162"/>
    <w:rsid w:val="00C15C5E"/>
    <w:rsid w:val="00C15C66"/>
    <w:rsid w:val="00C16154"/>
    <w:rsid w:val="00C1692B"/>
    <w:rsid w:val="00C16A46"/>
    <w:rsid w:val="00C16CB3"/>
    <w:rsid w:val="00C16ED1"/>
    <w:rsid w:val="00C1701C"/>
    <w:rsid w:val="00C2018E"/>
    <w:rsid w:val="00C204F7"/>
    <w:rsid w:val="00C20611"/>
    <w:rsid w:val="00C208E9"/>
    <w:rsid w:val="00C20B2B"/>
    <w:rsid w:val="00C20B44"/>
    <w:rsid w:val="00C20D24"/>
    <w:rsid w:val="00C20F32"/>
    <w:rsid w:val="00C219F3"/>
    <w:rsid w:val="00C21E40"/>
    <w:rsid w:val="00C225F8"/>
    <w:rsid w:val="00C22E5A"/>
    <w:rsid w:val="00C22F9B"/>
    <w:rsid w:val="00C23382"/>
    <w:rsid w:val="00C23801"/>
    <w:rsid w:val="00C23E30"/>
    <w:rsid w:val="00C249BE"/>
    <w:rsid w:val="00C25641"/>
    <w:rsid w:val="00C25643"/>
    <w:rsid w:val="00C25707"/>
    <w:rsid w:val="00C2659F"/>
    <w:rsid w:val="00C26718"/>
    <w:rsid w:val="00C27151"/>
    <w:rsid w:val="00C27862"/>
    <w:rsid w:val="00C302D1"/>
    <w:rsid w:val="00C30317"/>
    <w:rsid w:val="00C3099A"/>
    <w:rsid w:val="00C3182E"/>
    <w:rsid w:val="00C31DC5"/>
    <w:rsid w:val="00C32216"/>
    <w:rsid w:val="00C323CB"/>
    <w:rsid w:val="00C32699"/>
    <w:rsid w:val="00C32C85"/>
    <w:rsid w:val="00C3350A"/>
    <w:rsid w:val="00C33680"/>
    <w:rsid w:val="00C33D56"/>
    <w:rsid w:val="00C33F89"/>
    <w:rsid w:val="00C3445B"/>
    <w:rsid w:val="00C34A0D"/>
    <w:rsid w:val="00C3570A"/>
    <w:rsid w:val="00C362D4"/>
    <w:rsid w:val="00C36C22"/>
    <w:rsid w:val="00C36FDD"/>
    <w:rsid w:val="00C37011"/>
    <w:rsid w:val="00C372B2"/>
    <w:rsid w:val="00C3746F"/>
    <w:rsid w:val="00C375C5"/>
    <w:rsid w:val="00C37E0B"/>
    <w:rsid w:val="00C4004B"/>
    <w:rsid w:val="00C40478"/>
    <w:rsid w:val="00C405E0"/>
    <w:rsid w:val="00C40B7A"/>
    <w:rsid w:val="00C40C24"/>
    <w:rsid w:val="00C40C2A"/>
    <w:rsid w:val="00C40D76"/>
    <w:rsid w:val="00C41352"/>
    <w:rsid w:val="00C4176F"/>
    <w:rsid w:val="00C41D69"/>
    <w:rsid w:val="00C4270B"/>
    <w:rsid w:val="00C42D02"/>
    <w:rsid w:val="00C4369A"/>
    <w:rsid w:val="00C45A56"/>
    <w:rsid w:val="00C46576"/>
    <w:rsid w:val="00C4686A"/>
    <w:rsid w:val="00C472BC"/>
    <w:rsid w:val="00C47DC8"/>
    <w:rsid w:val="00C50DE4"/>
    <w:rsid w:val="00C514A4"/>
    <w:rsid w:val="00C5153E"/>
    <w:rsid w:val="00C52123"/>
    <w:rsid w:val="00C5268E"/>
    <w:rsid w:val="00C526E8"/>
    <w:rsid w:val="00C52894"/>
    <w:rsid w:val="00C52D23"/>
    <w:rsid w:val="00C537D6"/>
    <w:rsid w:val="00C53E0F"/>
    <w:rsid w:val="00C54011"/>
    <w:rsid w:val="00C54098"/>
    <w:rsid w:val="00C54231"/>
    <w:rsid w:val="00C54270"/>
    <w:rsid w:val="00C54277"/>
    <w:rsid w:val="00C5443C"/>
    <w:rsid w:val="00C544B9"/>
    <w:rsid w:val="00C547D6"/>
    <w:rsid w:val="00C5490B"/>
    <w:rsid w:val="00C54C3D"/>
    <w:rsid w:val="00C54D01"/>
    <w:rsid w:val="00C5504D"/>
    <w:rsid w:val="00C55212"/>
    <w:rsid w:val="00C554E3"/>
    <w:rsid w:val="00C57752"/>
    <w:rsid w:val="00C577A0"/>
    <w:rsid w:val="00C579B7"/>
    <w:rsid w:val="00C57F9F"/>
    <w:rsid w:val="00C60407"/>
    <w:rsid w:val="00C60938"/>
    <w:rsid w:val="00C60F0C"/>
    <w:rsid w:val="00C6166E"/>
    <w:rsid w:val="00C61EC1"/>
    <w:rsid w:val="00C61FA0"/>
    <w:rsid w:val="00C6261F"/>
    <w:rsid w:val="00C62676"/>
    <w:rsid w:val="00C63661"/>
    <w:rsid w:val="00C636E1"/>
    <w:rsid w:val="00C63B6D"/>
    <w:rsid w:val="00C64397"/>
    <w:rsid w:val="00C64B19"/>
    <w:rsid w:val="00C64F10"/>
    <w:rsid w:val="00C650B7"/>
    <w:rsid w:val="00C65C0C"/>
    <w:rsid w:val="00C65F27"/>
    <w:rsid w:val="00C67148"/>
    <w:rsid w:val="00C67419"/>
    <w:rsid w:val="00C701A9"/>
    <w:rsid w:val="00C70B2F"/>
    <w:rsid w:val="00C710A5"/>
    <w:rsid w:val="00C713A8"/>
    <w:rsid w:val="00C71587"/>
    <w:rsid w:val="00C71644"/>
    <w:rsid w:val="00C717E3"/>
    <w:rsid w:val="00C71BC2"/>
    <w:rsid w:val="00C7329A"/>
    <w:rsid w:val="00C732EA"/>
    <w:rsid w:val="00C736EC"/>
    <w:rsid w:val="00C739AB"/>
    <w:rsid w:val="00C73C1E"/>
    <w:rsid w:val="00C7423D"/>
    <w:rsid w:val="00C75AB8"/>
    <w:rsid w:val="00C7668D"/>
    <w:rsid w:val="00C76DBF"/>
    <w:rsid w:val="00C77417"/>
    <w:rsid w:val="00C774E9"/>
    <w:rsid w:val="00C806C8"/>
    <w:rsid w:val="00C80CA8"/>
    <w:rsid w:val="00C80EB8"/>
    <w:rsid w:val="00C80F1F"/>
    <w:rsid w:val="00C80FAE"/>
    <w:rsid w:val="00C8141C"/>
    <w:rsid w:val="00C816B1"/>
    <w:rsid w:val="00C8187C"/>
    <w:rsid w:val="00C81E15"/>
    <w:rsid w:val="00C82094"/>
    <w:rsid w:val="00C821A3"/>
    <w:rsid w:val="00C82BE0"/>
    <w:rsid w:val="00C8316A"/>
    <w:rsid w:val="00C8325B"/>
    <w:rsid w:val="00C83267"/>
    <w:rsid w:val="00C832EC"/>
    <w:rsid w:val="00C8376F"/>
    <w:rsid w:val="00C83A69"/>
    <w:rsid w:val="00C83E5D"/>
    <w:rsid w:val="00C84429"/>
    <w:rsid w:val="00C84D34"/>
    <w:rsid w:val="00C860DE"/>
    <w:rsid w:val="00C8638E"/>
    <w:rsid w:val="00C8656E"/>
    <w:rsid w:val="00C86995"/>
    <w:rsid w:val="00C86BAE"/>
    <w:rsid w:val="00C8745D"/>
    <w:rsid w:val="00C87A47"/>
    <w:rsid w:val="00C90299"/>
    <w:rsid w:val="00C902CA"/>
    <w:rsid w:val="00C908BB"/>
    <w:rsid w:val="00C91C44"/>
    <w:rsid w:val="00C92246"/>
    <w:rsid w:val="00C92CF7"/>
    <w:rsid w:val="00C931AB"/>
    <w:rsid w:val="00C931DB"/>
    <w:rsid w:val="00C93475"/>
    <w:rsid w:val="00C93BC2"/>
    <w:rsid w:val="00C94E1F"/>
    <w:rsid w:val="00C95C7B"/>
    <w:rsid w:val="00C961D2"/>
    <w:rsid w:val="00C96872"/>
    <w:rsid w:val="00C977BB"/>
    <w:rsid w:val="00CA04B9"/>
    <w:rsid w:val="00CA0527"/>
    <w:rsid w:val="00CA0629"/>
    <w:rsid w:val="00CA06A4"/>
    <w:rsid w:val="00CA06FC"/>
    <w:rsid w:val="00CA0AB0"/>
    <w:rsid w:val="00CA0C70"/>
    <w:rsid w:val="00CA118B"/>
    <w:rsid w:val="00CA12BC"/>
    <w:rsid w:val="00CA1B62"/>
    <w:rsid w:val="00CA301E"/>
    <w:rsid w:val="00CA331E"/>
    <w:rsid w:val="00CA372B"/>
    <w:rsid w:val="00CA3AFF"/>
    <w:rsid w:val="00CA4301"/>
    <w:rsid w:val="00CA4A45"/>
    <w:rsid w:val="00CA4E1F"/>
    <w:rsid w:val="00CA5CAE"/>
    <w:rsid w:val="00CA5ED5"/>
    <w:rsid w:val="00CA5EF6"/>
    <w:rsid w:val="00CA63EE"/>
    <w:rsid w:val="00CA640D"/>
    <w:rsid w:val="00CA6BAE"/>
    <w:rsid w:val="00CA79D9"/>
    <w:rsid w:val="00CA7F55"/>
    <w:rsid w:val="00CB0118"/>
    <w:rsid w:val="00CB01D1"/>
    <w:rsid w:val="00CB0657"/>
    <w:rsid w:val="00CB0703"/>
    <w:rsid w:val="00CB0DE0"/>
    <w:rsid w:val="00CB2445"/>
    <w:rsid w:val="00CB3431"/>
    <w:rsid w:val="00CB3512"/>
    <w:rsid w:val="00CB3A7C"/>
    <w:rsid w:val="00CB3B39"/>
    <w:rsid w:val="00CB4065"/>
    <w:rsid w:val="00CB4330"/>
    <w:rsid w:val="00CB47AF"/>
    <w:rsid w:val="00CB4E1C"/>
    <w:rsid w:val="00CB561E"/>
    <w:rsid w:val="00CB6177"/>
    <w:rsid w:val="00CB61B3"/>
    <w:rsid w:val="00CB6226"/>
    <w:rsid w:val="00CB6476"/>
    <w:rsid w:val="00CB6A49"/>
    <w:rsid w:val="00CB6A85"/>
    <w:rsid w:val="00CB7055"/>
    <w:rsid w:val="00CB72C0"/>
    <w:rsid w:val="00CB79ED"/>
    <w:rsid w:val="00CB7B80"/>
    <w:rsid w:val="00CB7D7A"/>
    <w:rsid w:val="00CB7E44"/>
    <w:rsid w:val="00CC0566"/>
    <w:rsid w:val="00CC1BC6"/>
    <w:rsid w:val="00CC20F3"/>
    <w:rsid w:val="00CC2164"/>
    <w:rsid w:val="00CC26A5"/>
    <w:rsid w:val="00CC31C5"/>
    <w:rsid w:val="00CC34BA"/>
    <w:rsid w:val="00CC35E5"/>
    <w:rsid w:val="00CC3C17"/>
    <w:rsid w:val="00CC3DEA"/>
    <w:rsid w:val="00CC4195"/>
    <w:rsid w:val="00CC4320"/>
    <w:rsid w:val="00CC4B7D"/>
    <w:rsid w:val="00CC4EAF"/>
    <w:rsid w:val="00CC5453"/>
    <w:rsid w:val="00CC5810"/>
    <w:rsid w:val="00CC5A91"/>
    <w:rsid w:val="00CC5E4B"/>
    <w:rsid w:val="00CC614B"/>
    <w:rsid w:val="00CC67F7"/>
    <w:rsid w:val="00CC6973"/>
    <w:rsid w:val="00CC6A5D"/>
    <w:rsid w:val="00CC6A7E"/>
    <w:rsid w:val="00CD07BC"/>
    <w:rsid w:val="00CD0896"/>
    <w:rsid w:val="00CD0DBC"/>
    <w:rsid w:val="00CD1322"/>
    <w:rsid w:val="00CD1392"/>
    <w:rsid w:val="00CD1D45"/>
    <w:rsid w:val="00CD3D8A"/>
    <w:rsid w:val="00CD46D6"/>
    <w:rsid w:val="00CD4772"/>
    <w:rsid w:val="00CD4843"/>
    <w:rsid w:val="00CD4B82"/>
    <w:rsid w:val="00CD4F61"/>
    <w:rsid w:val="00CD4F81"/>
    <w:rsid w:val="00CD58AE"/>
    <w:rsid w:val="00CD58CC"/>
    <w:rsid w:val="00CD5953"/>
    <w:rsid w:val="00CD5E51"/>
    <w:rsid w:val="00CD6070"/>
    <w:rsid w:val="00CD62C0"/>
    <w:rsid w:val="00CD649F"/>
    <w:rsid w:val="00CD683F"/>
    <w:rsid w:val="00CD6C10"/>
    <w:rsid w:val="00CD6DD8"/>
    <w:rsid w:val="00CD71E9"/>
    <w:rsid w:val="00CD7242"/>
    <w:rsid w:val="00CD7DA6"/>
    <w:rsid w:val="00CE00CC"/>
    <w:rsid w:val="00CE04BB"/>
    <w:rsid w:val="00CE05BC"/>
    <w:rsid w:val="00CE0CA6"/>
    <w:rsid w:val="00CE1120"/>
    <w:rsid w:val="00CE1AF4"/>
    <w:rsid w:val="00CE2671"/>
    <w:rsid w:val="00CE26A4"/>
    <w:rsid w:val="00CE2DE4"/>
    <w:rsid w:val="00CE2E63"/>
    <w:rsid w:val="00CE3DE6"/>
    <w:rsid w:val="00CE430F"/>
    <w:rsid w:val="00CE436D"/>
    <w:rsid w:val="00CE436F"/>
    <w:rsid w:val="00CE463D"/>
    <w:rsid w:val="00CE46A5"/>
    <w:rsid w:val="00CE47CF"/>
    <w:rsid w:val="00CE49E9"/>
    <w:rsid w:val="00CE4D43"/>
    <w:rsid w:val="00CE5BC8"/>
    <w:rsid w:val="00CE7227"/>
    <w:rsid w:val="00CE7385"/>
    <w:rsid w:val="00CE7431"/>
    <w:rsid w:val="00CE74E2"/>
    <w:rsid w:val="00CE7D5D"/>
    <w:rsid w:val="00CE7FFC"/>
    <w:rsid w:val="00CF001D"/>
    <w:rsid w:val="00CF00D7"/>
    <w:rsid w:val="00CF016F"/>
    <w:rsid w:val="00CF020B"/>
    <w:rsid w:val="00CF10D0"/>
    <w:rsid w:val="00CF15C2"/>
    <w:rsid w:val="00CF180E"/>
    <w:rsid w:val="00CF1F07"/>
    <w:rsid w:val="00CF2182"/>
    <w:rsid w:val="00CF2399"/>
    <w:rsid w:val="00CF319B"/>
    <w:rsid w:val="00CF3E3B"/>
    <w:rsid w:val="00CF446B"/>
    <w:rsid w:val="00CF459C"/>
    <w:rsid w:val="00CF4D02"/>
    <w:rsid w:val="00CF51BA"/>
    <w:rsid w:val="00CF5590"/>
    <w:rsid w:val="00CF55F1"/>
    <w:rsid w:val="00CF5734"/>
    <w:rsid w:val="00CF5A73"/>
    <w:rsid w:val="00CF5C16"/>
    <w:rsid w:val="00CF6914"/>
    <w:rsid w:val="00CF69DB"/>
    <w:rsid w:val="00CF7842"/>
    <w:rsid w:val="00CF78AB"/>
    <w:rsid w:val="00CF78FB"/>
    <w:rsid w:val="00D004AF"/>
    <w:rsid w:val="00D0050B"/>
    <w:rsid w:val="00D0054B"/>
    <w:rsid w:val="00D00CCE"/>
    <w:rsid w:val="00D00CE6"/>
    <w:rsid w:val="00D00E8A"/>
    <w:rsid w:val="00D017EE"/>
    <w:rsid w:val="00D01A69"/>
    <w:rsid w:val="00D01A96"/>
    <w:rsid w:val="00D01B30"/>
    <w:rsid w:val="00D01EF2"/>
    <w:rsid w:val="00D01F7C"/>
    <w:rsid w:val="00D0248C"/>
    <w:rsid w:val="00D02865"/>
    <w:rsid w:val="00D02D5E"/>
    <w:rsid w:val="00D02F45"/>
    <w:rsid w:val="00D03BF1"/>
    <w:rsid w:val="00D03D23"/>
    <w:rsid w:val="00D03D49"/>
    <w:rsid w:val="00D04501"/>
    <w:rsid w:val="00D04557"/>
    <w:rsid w:val="00D04719"/>
    <w:rsid w:val="00D0479C"/>
    <w:rsid w:val="00D04F8B"/>
    <w:rsid w:val="00D05C97"/>
    <w:rsid w:val="00D05F57"/>
    <w:rsid w:val="00D06126"/>
    <w:rsid w:val="00D0626B"/>
    <w:rsid w:val="00D06512"/>
    <w:rsid w:val="00D0672A"/>
    <w:rsid w:val="00D06915"/>
    <w:rsid w:val="00D06925"/>
    <w:rsid w:val="00D06DDA"/>
    <w:rsid w:val="00D1095C"/>
    <w:rsid w:val="00D10CD2"/>
    <w:rsid w:val="00D1108A"/>
    <w:rsid w:val="00D1118E"/>
    <w:rsid w:val="00D11669"/>
    <w:rsid w:val="00D11C4B"/>
    <w:rsid w:val="00D12310"/>
    <w:rsid w:val="00D12320"/>
    <w:rsid w:val="00D123FA"/>
    <w:rsid w:val="00D12400"/>
    <w:rsid w:val="00D12520"/>
    <w:rsid w:val="00D12615"/>
    <w:rsid w:val="00D127E6"/>
    <w:rsid w:val="00D130A2"/>
    <w:rsid w:val="00D133B0"/>
    <w:rsid w:val="00D14082"/>
    <w:rsid w:val="00D14822"/>
    <w:rsid w:val="00D15031"/>
    <w:rsid w:val="00D15440"/>
    <w:rsid w:val="00D1567A"/>
    <w:rsid w:val="00D16353"/>
    <w:rsid w:val="00D16B8F"/>
    <w:rsid w:val="00D16F42"/>
    <w:rsid w:val="00D17387"/>
    <w:rsid w:val="00D17694"/>
    <w:rsid w:val="00D17892"/>
    <w:rsid w:val="00D203CD"/>
    <w:rsid w:val="00D20572"/>
    <w:rsid w:val="00D20D06"/>
    <w:rsid w:val="00D20E34"/>
    <w:rsid w:val="00D214E6"/>
    <w:rsid w:val="00D21F48"/>
    <w:rsid w:val="00D22984"/>
    <w:rsid w:val="00D22A71"/>
    <w:rsid w:val="00D23389"/>
    <w:rsid w:val="00D2367F"/>
    <w:rsid w:val="00D238CD"/>
    <w:rsid w:val="00D23B21"/>
    <w:rsid w:val="00D23DFA"/>
    <w:rsid w:val="00D23E72"/>
    <w:rsid w:val="00D24D09"/>
    <w:rsid w:val="00D25ED9"/>
    <w:rsid w:val="00D26030"/>
    <w:rsid w:val="00D2631E"/>
    <w:rsid w:val="00D2648C"/>
    <w:rsid w:val="00D26A24"/>
    <w:rsid w:val="00D27EE8"/>
    <w:rsid w:val="00D302D9"/>
    <w:rsid w:val="00D302EF"/>
    <w:rsid w:val="00D30688"/>
    <w:rsid w:val="00D31F4F"/>
    <w:rsid w:val="00D3278B"/>
    <w:rsid w:val="00D32BF7"/>
    <w:rsid w:val="00D33628"/>
    <w:rsid w:val="00D34454"/>
    <w:rsid w:val="00D344FF"/>
    <w:rsid w:val="00D34AC4"/>
    <w:rsid w:val="00D34E7F"/>
    <w:rsid w:val="00D35069"/>
    <w:rsid w:val="00D355F9"/>
    <w:rsid w:val="00D357CB"/>
    <w:rsid w:val="00D364FF"/>
    <w:rsid w:val="00D3652E"/>
    <w:rsid w:val="00D368D8"/>
    <w:rsid w:val="00D36A12"/>
    <w:rsid w:val="00D36AC0"/>
    <w:rsid w:val="00D36ADF"/>
    <w:rsid w:val="00D373EE"/>
    <w:rsid w:val="00D37EA2"/>
    <w:rsid w:val="00D4006B"/>
    <w:rsid w:val="00D40267"/>
    <w:rsid w:val="00D402E2"/>
    <w:rsid w:val="00D415DF"/>
    <w:rsid w:val="00D42445"/>
    <w:rsid w:val="00D42E11"/>
    <w:rsid w:val="00D42E54"/>
    <w:rsid w:val="00D434E4"/>
    <w:rsid w:val="00D43CCE"/>
    <w:rsid w:val="00D4402C"/>
    <w:rsid w:val="00D440CF"/>
    <w:rsid w:val="00D44B09"/>
    <w:rsid w:val="00D44B3E"/>
    <w:rsid w:val="00D44EC5"/>
    <w:rsid w:val="00D44F86"/>
    <w:rsid w:val="00D45275"/>
    <w:rsid w:val="00D4541B"/>
    <w:rsid w:val="00D458D2"/>
    <w:rsid w:val="00D45A31"/>
    <w:rsid w:val="00D45A37"/>
    <w:rsid w:val="00D45C00"/>
    <w:rsid w:val="00D45CA6"/>
    <w:rsid w:val="00D4636E"/>
    <w:rsid w:val="00D46CBF"/>
    <w:rsid w:val="00D46FE5"/>
    <w:rsid w:val="00D47687"/>
    <w:rsid w:val="00D47BD9"/>
    <w:rsid w:val="00D47C80"/>
    <w:rsid w:val="00D47E80"/>
    <w:rsid w:val="00D507E2"/>
    <w:rsid w:val="00D509D2"/>
    <w:rsid w:val="00D50C3A"/>
    <w:rsid w:val="00D50FBC"/>
    <w:rsid w:val="00D510CB"/>
    <w:rsid w:val="00D51C1B"/>
    <w:rsid w:val="00D51ECD"/>
    <w:rsid w:val="00D5210C"/>
    <w:rsid w:val="00D52605"/>
    <w:rsid w:val="00D52C80"/>
    <w:rsid w:val="00D532A2"/>
    <w:rsid w:val="00D53B91"/>
    <w:rsid w:val="00D54366"/>
    <w:rsid w:val="00D54569"/>
    <w:rsid w:val="00D545AE"/>
    <w:rsid w:val="00D5484A"/>
    <w:rsid w:val="00D54960"/>
    <w:rsid w:val="00D54A9F"/>
    <w:rsid w:val="00D54AF1"/>
    <w:rsid w:val="00D54B4A"/>
    <w:rsid w:val="00D54FB9"/>
    <w:rsid w:val="00D55701"/>
    <w:rsid w:val="00D55870"/>
    <w:rsid w:val="00D55EC5"/>
    <w:rsid w:val="00D55F07"/>
    <w:rsid w:val="00D56297"/>
    <w:rsid w:val="00D566A2"/>
    <w:rsid w:val="00D56A55"/>
    <w:rsid w:val="00D56E65"/>
    <w:rsid w:val="00D5728A"/>
    <w:rsid w:val="00D57483"/>
    <w:rsid w:val="00D578C7"/>
    <w:rsid w:val="00D57EB4"/>
    <w:rsid w:val="00D60060"/>
    <w:rsid w:val="00D608C0"/>
    <w:rsid w:val="00D60AA6"/>
    <w:rsid w:val="00D60B8A"/>
    <w:rsid w:val="00D60C6A"/>
    <w:rsid w:val="00D61CC2"/>
    <w:rsid w:val="00D620A6"/>
    <w:rsid w:val="00D6243D"/>
    <w:rsid w:val="00D62801"/>
    <w:rsid w:val="00D62D97"/>
    <w:rsid w:val="00D62FB9"/>
    <w:rsid w:val="00D62FCD"/>
    <w:rsid w:val="00D63993"/>
    <w:rsid w:val="00D63C86"/>
    <w:rsid w:val="00D64782"/>
    <w:rsid w:val="00D64F0D"/>
    <w:rsid w:val="00D651FA"/>
    <w:rsid w:val="00D653B1"/>
    <w:rsid w:val="00D655F0"/>
    <w:rsid w:val="00D66314"/>
    <w:rsid w:val="00D663F3"/>
    <w:rsid w:val="00D677AE"/>
    <w:rsid w:val="00D67978"/>
    <w:rsid w:val="00D70420"/>
    <w:rsid w:val="00D70786"/>
    <w:rsid w:val="00D70C57"/>
    <w:rsid w:val="00D70F05"/>
    <w:rsid w:val="00D70F53"/>
    <w:rsid w:val="00D71CBA"/>
    <w:rsid w:val="00D71D9A"/>
    <w:rsid w:val="00D71E21"/>
    <w:rsid w:val="00D7229F"/>
    <w:rsid w:val="00D72AC0"/>
    <w:rsid w:val="00D73BC3"/>
    <w:rsid w:val="00D74C0A"/>
    <w:rsid w:val="00D74E64"/>
    <w:rsid w:val="00D74EA4"/>
    <w:rsid w:val="00D7555C"/>
    <w:rsid w:val="00D7572B"/>
    <w:rsid w:val="00D75D8A"/>
    <w:rsid w:val="00D7614B"/>
    <w:rsid w:val="00D764D0"/>
    <w:rsid w:val="00D76B9B"/>
    <w:rsid w:val="00D80207"/>
    <w:rsid w:val="00D80260"/>
    <w:rsid w:val="00D8069F"/>
    <w:rsid w:val="00D8088A"/>
    <w:rsid w:val="00D80FA9"/>
    <w:rsid w:val="00D8211E"/>
    <w:rsid w:val="00D823A1"/>
    <w:rsid w:val="00D8264D"/>
    <w:rsid w:val="00D82DE7"/>
    <w:rsid w:val="00D8320A"/>
    <w:rsid w:val="00D837E1"/>
    <w:rsid w:val="00D83865"/>
    <w:rsid w:val="00D83E4B"/>
    <w:rsid w:val="00D8477B"/>
    <w:rsid w:val="00D84DBF"/>
    <w:rsid w:val="00D8537E"/>
    <w:rsid w:val="00D855F8"/>
    <w:rsid w:val="00D85CCE"/>
    <w:rsid w:val="00D86641"/>
    <w:rsid w:val="00D86A80"/>
    <w:rsid w:val="00D9001F"/>
    <w:rsid w:val="00D9047E"/>
    <w:rsid w:val="00D904E3"/>
    <w:rsid w:val="00D90EAC"/>
    <w:rsid w:val="00D9114C"/>
    <w:rsid w:val="00D92140"/>
    <w:rsid w:val="00D9234E"/>
    <w:rsid w:val="00D935EA"/>
    <w:rsid w:val="00D93A79"/>
    <w:rsid w:val="00D94636"/>
    <w:rsid w:val="00D9464F"/>
    <w:rsid w:val="00D947FD"/>
    <w:rsid w:val="00D94C83"/>
    <w:rsid w:val="00D94F10"/>
    <w:rsid w:val="00D951E6"/>
    <w:rsid w:val="00D95FDA"/>
    <w:rsid w:val="00D9649E"/>
    <w:rsid w:val="00D96594"/>
    <w:rsid w:val="00D9669D"/>
    <w:rsid w:val="00D9695A"/>
    <w:rsid w:val="00D96F2A"/>
    <w:rsid w:val="00D97152"/>
    <w:rsid w:val="00D97B15"/>
    <w:rsid w:val="00D97E4E"/>
    <w:rsid w:val="00DA0725"/>
    <w:rsid w:val="00DA0779"/>
    <w:rsid w:val="00DA0ADD"/>
    <w:rsid w:val="00DA0BAB"/>
    <w:rsid w:val="00DA0D06"/>
    <w:rsid w:val="00DA102B"/>
    <w:rsid w:val="00DA176D"/>
    <w:rsid w:val="00DA1BFA"/>
    <w:rsid w:val="00DA2973"/>
    <w:rsid w:val="00DA2A12"/>
    <w:rsid w:val="00DA2CE2"/>
    <w:rsid w:val="00DA30CA"/>
    <w:rsid w:val="00DA3B8B"/>
    <w:rsid w:val="00DA3D3B"/>
    <w:rsid w:val="00DA3F12"/>
    <w:rsid w:val="00DA4865"/>
    <w:rsid w:val="00DA48C3"/>
    <w:rsid w:val="00DA4989"/>
    <w:rsid w:val="00DA543B"/>
    <w:rsid w:val="00DA5B90"/>
    <w:rsid w:val="00DA5C98"/>
    <w:rsid w:val="00DA5DD6"/>
    <w:rsid w:val="00DA64CB"/>
    <w:rsid w:val="00DA66D5"/>
    <w:rsid w:val="00DA7423"/>
    <w:rsid w:val="00DA7515"/>
    <w:rsid w:val="00DA765D"/>
    <w:rsid w:val="00DA7701"/>
    <w:rsid w:val="00DA77BF"/>
    <w:rsid w:val="00DB0311"/>
    <w:rsid w:val="00DB05A4"/>
    <w:rsid w:val="00DB0AF1"/>
    <w:rsid w:val="00DB0B15"/>
    <w:rsid w:val="00DB111F"/>
    <w:rsid w:val="00DB115D"/>
    <w:rsid w:val="00DB166E"/>
    <w:rsid w:val="00DB18AA"/>
    <w:rsid w:val="00DB2345"/>
    <w:rsid w:val="00DB2409"/>
    <w:rsid w:val="00DB272E"/>
    <w:rsid w:val="00DB2899"/>
    <w:rsid w:val="00DB2D6C"/>
    <w:rsid w:val="00DB39FA"/>
    <w:rsid w:val="00DB3A45"/>
    <w:rsid w:val="00DB4482"/>
    <w:rsid w:val="00DB4DEB"/>
    <w:rsid w:val="00DB576C"/>
    <w:rsid w:val="00DB5E14"/>
    <w:rsid w:val="00DB647F"/>
    <w:rsid w:val="00DB6AEE"/>
    <w:rsid w:val="00DB6BE0"/>
    <w:rsid w:val="00DB77DE"/>
    <w:rsid w:val="00DB77E7"/>
    <w:rsid w:val="00DB7910"/>
    <w:rsid w:val="00DC0D45"/>
    <w:rsid w:val="00DC1128"/>
    <w:rsid w:val="00DC1ED5"/>
    <w:rsid w:val="00DC2404"/>
    <w:rsid w:val="00DC2A29"/>
    <w:rsid w:val="00DC2CC1"/>
    <w:rsid w:val="00DC2E2B"/>
    <w:rsid w:val="00DC3E43"/>
    <w:rsid w:val="00DC3F0E"/>
    <w:rsid w:val="00DC47CB"/>
    <w:rsid w:val="00DC4BBD"/>
    <w:rsid w:val="00DC4D21"/>
    <w:rsid w:val="00DC4E7B"/>
    <w:rsid w:val="00DC6240"/>
    <w:rsid w:val="00DC694D"/>
    <w:rsid w:val="00DC6B19"/>
    <w:rsid w:val="00DC72A0"/>
    <w:rsid w:val="00DD0A64"/>
    <w:rsid w:val="00DD0B75"/>
    <w:rsid w:val="00DD0D1C"/>
    <w:rsid w:val="00DD115E"/>
    <w:rsid w:val="00DD284A"/>
    <w:rsid w:val="00DD29EE"/>
    <w:rsid w:val="00DD2EAB"/>
    <w:rsid w:val="00DD3D61"/>
    <w:rsid w:val="00DD3E60"/>
    <w:rsid w:val="00DD434C"/>
    <w:rsid w:val="00DD454F"/>
    <w:rsid w:val="00DD4DA9"/>
    <w:rsid w:val="00DD51F0"/>
    <w:rsid w:val="00DD540B"/>
    <w:rsid w:val="00DD647B"/>
    <w:rsid w:val="00DD696B"/>
    <w:rsid w:val="00DD6A1E"/>
    <w:rsid w:val="00DD6AA1"/>
    <w:rsid w:val="00DD726C"/>
    <w:rsid w:val="00DD73CC"/>
    <w:rsid w:val="00DD7883"/>
    <w:rsid w:val="00DE0880"/>
    <w:rsid w:val="00DE0AC9"/>
    <w:rsid w:val="00DE0CF0"/>
    <w:rsid w:val="00DE0E4F"/>
    <w:rsid w:val="00DE10BA"/>
    <w:rsid w:val="00DE1188"/>
    <w:rsid w:val="00DE17B1"/>
    <w:rsid w:val="00DE196A"/>
    <w:rsid w:val="00DE19C1"/>
    <w:rsid w:val="00DE20FF"/>
    <w:rsid w:val="00DE2359"/>
    <w:rsid w:val="00DE2436"/>
    <w:rsid w:val="00DE36A0"/>
    <w:rsid w:val="00DE3706"/>
    <w:rsid w:val="00DE3842"/>
    <w:rsid w:val="00DE3B75"/>
    <w:rsid w:val="00DE3D09"/>
    <w:rsid w:val="00DE45E7"/>
    <w:rsid w:val="00DE4C71"/>
    <w:rsid w:val="00DE4D25"/>
    <w:rsid w:val="00DE4E0D"/>
    <w:rsid w:val="00DE53BA"/>
    <w:rsid w:val="00DE5543"/>
    <w:rsid w:val="00DE65D9"/>
    <w:rsid w:val="00DE673C"/>
    <w:rsid w:val="00DF0EFD"/>
    <w:rsid w:val="00DF1192"/>
    <w:rsid w:val="00DF18E7"/>
    <w:rsid w:val="00DF1ADC"/>
    <w:rsid w:val="00DF1B74"/>
    <w:rsid w:val="00DF21F0"/>
    <w:rsid w:val="00DF2C06"/>
    <w:rsid w:val="00DF3B9B"/>
    <w:rsid w:val="00DF3C50"/>
    <w:rsid w:val="00DF5974"/>
    <w:rsid w:val="00DF5CBE"/>
    <w:rsid w:val="00DF61C8"/>
    <w:rsid w:val="00DF6281"/>
    <w:rsid w:val="00DF65DA"/>
    <w:rsid w:val="00DF7488"/>
    <w:rsid w:val="00DF78B3"/>
    <w:rsid w:val="00E00940"/>
    <w:rsid w:val="00E0097B"/>
    <w:rsid w:val="00E00C17"/>
    <w:rsid w:val="00E00E83"/>
    <w:rsid w:val="00E011C6"/>
    <w:rsid w:val="00E015A5"/>
    <w:rsid w:val="00E01948"/>
    <w:rsid w:val="00E025AE"/>
    <w:rsid w:val="00E0297F"/>
    <w:rsid w:val="00E03164"/>
    <w:rsid w:val="00E03288"/>
    <w:rsid w:val="00E0376B"/>
    <w:rsid w:val="00E03D1E"/>
    <w:rsid w:val="00E044D0"/>
    <w:rsid w:val="00E04B15"/>
    <w:rsid w:val="00E0596A"/>
    <w:rsid w:val="00E05EA5"/>
    <w:rsid w:val="00E06604"/>
    <w:rsid w:val="00E072F5"/>
    <w:rsid w:val="00E0751D"/>
    <w:rsid w:val="00E07C2D"/>
    <w:rsid w:val="00E07CCD"/>
    <w:rsid w:val="00E1012D"/>
    <w:rsid w:val="00E11F5F"/>
    <w:rsid w:val="00E1225F"/>
    <w:rsid w:val="00E127B7"/>
    <w:rsid w:val="00E131FC"/>
    <w:rsid w:val="00E138B6"/>
    <w:rsid w:val="00E13C8B"/>
    <w:rsid w:val="00E15246"/>
    <w:rsid w:val="00E154D8"/>
    <w:rsid w:val="00E15CE9"/>
    <w:rsid w:val="00E1602A"/>
    <w:rsid w:val="00E16CEB"/>
    <w:rsid w:val="00E16F42"/>
    <w:rsid w:val="00E2084D"/>
    <w:rsid w:val="00E20AA7"/>
    <w:rsid w:val="00E20DAE"/>
    <w:rsid w:val="00E21ABA"/>
    <w:rsid w:val="00E21CF7"/>
    <w:rsid w:val="00E2207E"/>
    <w:rsid w:val="00E22AA7"/>
    <w:rsid w:val="00E22EEC"/>
    <w:rsid w:val="00E24187"/>
    <w:rsid w:val="00E24301"/>
    <w:rsid w:val="00E244CA"/>
    <w:rsid w:val="00E24CE7"/>
    <w:rsid w:val="00E2579D"/>
    <w:rsid w:val="00E25845"/>
    <w:rsid w:val="00E25BEC"/>
    <w:rsid w:val="00E25D2E"/>
    <w:rsid w:val="00E26325"/>
    <w:rsid w:val="00E26984"/>
    <w:rsid w:val="00E26BDC"/>
    <w:rsid w:val="00E30A21"/>
    <w:rsid w:val="00E310DA"/>
    <w:rsid w:val="00E32498"/>
    <w:rsid w:val="00E326C0"/>
    <w:rsid w:val="00E32BBA"/>
    <w:rsid w:val="00E33B8A"/>
    <w:rsid w:val="00E33C63"/>
    <w:rsid w:val="00E33D0D"/>
    <w:rsid w:val="00E33EA1"/>
    <w:rsid w:val="00E33F2B"/>
    <w:rsid w:val="00E346D5"/>
    <w:rsid w:val="00E35090"/>
    <w:rsid w:val="00E3509D"/>
    <w:rsid w:val="00E35381"/>
    <w:rsid w:val="00E357D2"/>
    <w:rsid w:val="00E35CEC"/>
    <w:rsid w:val="00E36393"/>
    <w:rsid w:val="00E37351"/>
    <w:rsid w:val="00E376DF"/>
    <w:rsid w:val="00E37BD4"/>
    <w:rsid w:val="00E37C61"/>
    <w:rsid w:val="00E37CE2"/>
    <w:rsid w:val="00E37D6C"/>
    <w:rsid w:val="00E37DB7"/>
    <w:rsid w:val="00E40B61"/>
    <w:rsid w:val="00E410B9"/>
    <w:rsid w:val="00E41C25"/>
    <w:rsid w:val="00E42B84"/>
    <w:rsid w:val="00E42ECD"/>
    <w:rsid w:val="00E42FB8"/>
    <w:rsid w:val="00E440AA"/>
    <w:rsid w:val="00E44703"/>
    <w:rsid w:val="00E447BD"/>
    <w:rsid w:val="00E44E6D"/>
    <w:rsid w:val="00E4541D"/>
    <w:rsid w:val="00E47F64"/>
    <w:rsid w:val="00E503AB"/>
    <w:rsid w:val="00E50752"/>
    <w:rsid w:val="00E50926"/>
    <w:rsid w:val="00E516EE"/>
    <w:rsid w:val="00E51DDD"/>
    <w:rsid w:val="00E51E96"/>
    <w:rsid w:val="00E52CAB"/>
    <w:rsid w:val="00E52FAC"/>
    <w:rsid w:val="00E531C0"/>
    <w:rsid w:val="00E532A8"/>
    <w:rsid w:val="00E53A58"/>
    <w:rsid w:val="00E53BD5"/>
    <w:rsid w:val="00E53CC9"/>
    <w:rsid w:val="00E54081"/>
    <w:rsid w:val="00E54BB4"/>
    <w:rsid w:val="00E54D1F"/>
    <w:rsid w:val="00E54E05"/>
    <w:rsid w:val="00E54FE0"/>
    <w:rsid w:val="00E55650"/>
    <w:rsid w:val="00E5589A"/>
    <w:rsid w:val="00E56E34"/>
    <w:rsid w:val="00E578E0"/>
    <w:rsid w:val="00E60C4C"/>
    <w:rsid w:val="00E60E30"/>
    <w:rsid w:val="00E61029"/>
    <w:rsid w:val="00E615F4"/>
    <w:rsid w:val="00E61A4C"/>
    <w:rsid w:val="00E620AB"/>
    <w:rsid w:val="00E63672"/>
    <w:rsid w:val="00E64919"/>
    <w:rsid w:val="00E653CC"/>
    <w:rsid w:val="00E66A60"/>
    <w:rsid w:val="00E66EB6"/>
    <w:rsid w:val="00E66F4E"/>
    <w:rsid w:val="00E7060E"/>
    <w:rsid w:val="00E70797"/>
    <w:rsid w:val="00E70D69"/>
    <w:rsid w:val="00E71182"/>
    <w:rsid w:val="00E718F8"/>
    <w:rsid w:val="00E71AA2"/>
    <w:rsid w:val="00E71BC9"/>
    <w:rsid w:val="00E71F38"/>
    <w:rsid w:val="00E72681"/>
    <w:rsid w:val="00E72A88"/>
    <w:rsid w:val="00E743E5"/>
    <w:rsid w:val="00E74892"/>
    <w:rsid w:val="00E74962"/>
    <w:rsid w:val="00E74B90"/>
    <w:rsid w:val="00E74E1A"/>
    <w:rsid w:val="00E7504C"/>
    <w:rsid w:val="00E7531F"/>
    <w:rsid w:val="00E753B8"/>
    <w:rsid w:val="00E7540B"/>
    <w:rsid w:val="00E76986"/>
    <w:rsid w:val="00E775F5"/>
    <w:rsid w:val="00E77E5F"/>
    <w:rsid w:val="00E77E85"/>
    <w:rsid w:val="00E8057B"/>
    <w:rsid w:val="00E80A74"/>
    <w:rsid w:val="00E81565"/>
    <w:rsid w:val="00E81A55"/>
    <w:rsid w:val="00E81C5F"/>
    <w:rsid w:val="00E81DC8"/>
    <w:rsid w:val="00E82178"/>
    <w:rsid w:val="00E824AC"/>
    <w:rsid w:val="00E8328A"/>
    <w:rsid w:val="00E83A68"/>
    <w:rsid w:val="00E84306"/>
    <w:rsid w:val="00E85F33"/>
    <w:rsid w:val="00E86427"/>
    <w:rsid w:val="00E864EC"/>
    <w:rsid w:val="00E86540"/>
    <w:rsid w:val="00E86E1E"/>
    <w:rsid w:val="00E871CB"/>
    <w:rsid w:val="00E87ECA"/>
    <w:rsid w:val="00E901E6"/>
    <w:rsid w:val="00E90828"/>
    <w:rsid w:val="00E91001"/>
    <w:rsid w:val="00E91F7E"/>
    <w:rsid w:val="00E92353"/>
    <w:rsid w:val="00E9290B"/>
    <w:rsid w:val="00E9297D"/>
    <w:rsid w:val="00E92CA7"/>
    <w:rsid w:val="00E9316C"/>
    <w:rsid w:val="00E932AF"/>
    <w:rsid w:val="00E93B53"/>
    <w:rsid w:val="00E94079"/>
    <w:rsid w:val="00E9476B"/>
    <w:rsid w:val="00E9541E"/>
    <w:rsid w:val="00E954C9"/>
    <w:rsid w:val="00E956C6"/>
    <w:rsid w:val="00E96754"/>
    <w:rsid w:val="00E96E00"/>
    <w:rsid w:val="00E96FE0"/>
    <w:rsid w:val="00E972BD"/>
    <w:rsid w:val="00E97B88"/>
    <w:rsid w:val="00EA01CE"/>
    <w:rsid w:val="00EA026C"/>
    <w:rsid w:val="00EA0907"/>
    <w:rsid w:val="00EA1154"/>
    <w:rsid w:val="00EA15B7"/>
    <w:rsid w:val="00EA2204"/>
    <w:rsid w:val="00EA2253"/>
    <w:rsid w:val="00EA2430"/>
    <w:rsid w:val="00EA2A95"/>
    <w:rsid w:val="00EA2A96"/>
    <w:rsid w:val="00EA31CB"/>
    <w:rsid w:val="00EA3BFD"/>
    <w:rsid w:val="00EA44CE"/>
    <w:rsid w:val="00EA459C"/>
    <w:rsid w:val="00EA4BC9"/>
    <w:rsid w:val="00EA4D5B"/>
    <w:rsid w:val="00EA5246"/>
    <w:rsid w:val="00EA56A0"/>
    <w:rsid w:val="00EA60D6"/>
    <w:rsid w:val="00EA642D"/>
    <w:rsid w:val="00EA679A"/>
    <w:rsid w:val="00EA7876"/>
    <w:rsid w:val="00EA7F11"/>
    <w:rsid w:val="00EB01A8"/>
    <w:rsid w:val="00EB0288"/>
    <w:rsid w:val="00EB04A1"/>
    <w:rsid w:val="00EB0586"/>
    <w:rsid w:val="00EB074C"/>
    <w:rsid w:val="00EB0A5E"/>
    <w:rsid w:val="00EB1EC1"/>
    <w:rsid w:val="00EB288E"/>
    <w:rsid w:val="00EB3A13"/>
    <w:rsid w:val="00EB3AF6"/>
    <w:rsid w:val="00EB3C8D"/>
    <w:rsid w:val="00EB4106"/>
    <w:rsid w:val="00EB42AE"/>
    <w:rsid w:val="00EB503B"/>
    <w:rsid w:val="00EB523A"/>
    <w:rsid w:val="00EB575B"/>
    <w:rsid w:val="00EB586D"/>
    <w:rsid w:val="00EB5875"/>
    <w:rsid w:val="00EB5CB1"/>
    <w:rsid w:val="00EB68D1"/>
    <w:rsid w:val="00EB7067"/>
    <w:rsid w:val="00EB74B0"/>
    <w:rsid w:val="00EB75F3"/>
    <w:rsid w:val="00EB7EA8"/>
    <w:rsid w:val="00EC01DD"/>
    <w:rsid w:val="00EC0FEE"/>
    <w:rsid w:val="00EC1078"/>
    <w:rsid w:val="00EC134E"/>
    <w:rsid w:val="00EC1725"/>
    <w:rsid w:val="00EC19BB"/>
    <w:rsid w:val="00EC1F4F"/>
    <w:rsid w:val="00EC240D"/>
    <w:rsid w:val="00EC2760"/>
    <w:rsid w:val="00EC2C9F"/>
    <w:rsid w:val="00EC2EC8"/>
    <w:rsid w:val="00EC3812"/>
    <w:rsid w:val="00EC388B"/>
    <w:rsid w:val="00EC394C"/>
    <w:rsid w:val="00EC3A19"/>
    <w:rsid w:val="00EC526A"/>
    <w:rsid w:val="00EC557F"/>
    <w:rsid w:val="00EC5CBD"/>
    <w:rsid w:val="00EC5E5B"/>
    <w:rsid w:val="00EC6928"/>
    <w:rsid w:val="00EC6984"/>
    <w:rsid w:val="00EC6AA3"/>
    <w:rsid w:val="00EC6AA4"/>
    <w:rsid w:val="00EC6C27"/>
    <w:rsid w:val="00EC6E6C"/>
    <w:rsid w:val="00EC6EE2"/>
    <w:rsid w:val="00EC73A3"/>
    <w:rsid w:val="00EC7554"/>
    <w:rsid w:val="00EC760B"/>
    <w:rsid w:val="00EC7913"/>
    <w:rsid w:val="00ED0BD7"/>
    <w:rsid w:val="00ED0BE7"/>
    <w:rsid w:val="00ED1E98"/>
    <w:rsid w:val="00ED2773"/>
    <w:rsid w:val="00ED2D2C"/>
    <w:rsid w:val="00ED2EB9"/>
    <w:rsid w:val="00ED3008"/>
    <w:rsid w:val="00ED3080"/>
    <w:rsid w:val="00ED3275"/>
    <w:rsid w:val="00ED39CF"/>
    <w:rsid w:val="00ED3B6E"/>
    <w:rsid w:val="00ED4C51"/>
    <w:rsid w:val="00ED4DCE"/>
    <w:rsid w:val="00ED52AE"/>
    <w:rsid w:val="00ED596A"/>
    <w:rsid w:val="00ED59FD"/>
    <w:rsid w:val="00ED6063"/>
    <w:rsid w:val="00ED65EE"/>
    <w:rsid w:val="00ED6A60"/>
    <w:rsid w:val="00ED6D1B"/>
    <w:rsid w:val="00ED77DE"/>
    <w:rsid w:val="00ED7934"/>
    <w:rsid w:val="00ED7D99"/>
    <w:rsid w:val="00EE0152"/>
    <w:rsid w:val="00EE0526"/>
    <w:rsid w:val="00EE05D3"/>
    <w:rsid w:val="00EE0847"/>
    <w:rsid w:val="00EE13EA"/>
    <w:rsid w:val="00EE1667"/>
    <w:rsid w:val="00EE1A24"/>
    <w:rsid w:val="00EE26D5"/>
    <w:rsid w:val="00EE2978"/>
    <w:rsid w:val="00EE31EC"/>
    <w:rsid w:val="00EE32A2"/>
    <w:rsid w:val="00EE367C"/>
    <w:rsid w:val="00EE3835"/>
    <w:rsid w:val="00EE41BC"/>
    <w:rsid w:val="00EE42CB"/>
    <w:rsid w:val="00EE4CBA"/>
    <w:rsid w:val="00EE6173"/>
    <w:rsid w:val="00EE68C3"/>
    <w:rsid w:val="00EE7137"/>
    <w:rsid w:val="00EE7778"/>
    <w:rsid w:val="00EE78DD"/>
    <w:rsid w:val="00EF0048"/>
    <w:rsid w:val="00EF024E"/>
    <w:rsid w:val="00EF08D7"/>
    <w:rsid w:val="00EF0AFD"/>
    <w:rsid w:val="00EF0B43"/>
    <w:rsid w:val="00EF0D80"/>
    <w:rsid w:val="00EF124B"/>
    <w:rsid w:val="00EF12A6"/>
    <w:rsid w:val="00EF1497"/>
    <w:rsid w:val="00EF173D"/>
    <w:rsid w:val="00EF174E"/>
    <w:rsid w:val="00EF192E"/>
    <w:rsid w:val="00EF1FAD"/>
    <w:rsid w:val="00EF2173"/>
    <w:rsid w:val="00EF3554"/>
    <w:rsid w:val="00EF360E"/>
    <w:rsid w:val="00EF3F07"/>
    <w:rsid w:val="00EF4BB0"/>
    <w:rsid w:val="00EF4EBD"/>
    <w:rsid w:val="00EF55CD"/>
    <w:rsid w:val="00EF5E68"/>
    <w:rsid w:val="00EF64E0"/>
    <w:rsid w:val="00EF6849"/>
    <w:rsid w:val="00EF6F28"/>
    <w:rsid w:val="00EF784D"/>
    <w:rsid w:val="00EF79F2"/>
    <w:rsid w:val="00F00154"/>
    <w:rsid w:val="00F00215"/>
    <w:rsid w:val="00F002D8"/>
    <w:rsid w:val="00F00857"/>
    <w:rsid w:val="00F010E3"/>
    <w:rsid w:val="00F01740"/>
    <w:rsid w:val="00F0216E"/>
    <w:rsid w:val="00F03419"/>
    <w:rsid w:val="00F03791"/>
    <w:rsid w:val="00F039E4"/>
    <w:rsid w:val="00F04A3B"/>
    <w:rsid w:val="00F04D65"/>
    <w:rsid w:val="00F04E03"/>
    <w:rsid w:val="00F05B34"/>
    <w:rsid w:val="00F06354"/>
    <w:rsid w:val="00F065A8"/>
    <w:rsid w:val="00F065C0"/>
    <w:rsid w:val="00F065F7"/>
    <w:rsid w:val="00F075E1"/>
    <w:rsid w:val="00F07E37"/>
    <w:rsid w:val="00F07FF0"/>
    <w:rsid w:val="00F10120"/>
    <w:rsid w:val="00F112DD"/>
    <w:rsid w:val="00F11F97"/>
    <w:rsid w:val="00F12109"/>
    <w:rsid w:val="00F12384"/>
    <w:rsid w:val="00F12A7B"/>
    <w:rsid w:val="00F12ABD"/>
    <w:rsid w:val="00F13151"/>
    <w:rsid w:val="00F13942"/>
    <w:rsid w:val="00F1455F"/>
    <w:rsid w:val="00F15CBD"/>
    <w:rsid w:val="00F15E5A"/>
    <w:rsid w:val="00F15F6E"/>
    <w:rsid w:val="00F16C9E"/>
    <w:rsid w:val="00F16CAB"/>
    <w:rsid w:val="00F16FDB"/>
    <w:rsid w:val="00F2004C"/>
    <w:rsid w:val="00F200EB"/>
    <w:rsid w:val="00F20147"/>
    <w:rsid w:val="00F203F2"/>
    <w:rsid w:val="00F21540"/>
    <w:rsid w:val="00F22234"/>
    <w:rsid w:val="00F223A5"/>
    <w:rsid w:val="00F223BA"/>
    <w:rsid w:val="00F22A3C"/>
    <w:rsid w:val="00F22ABE"/>
    <w:rsid w:val="00F22E2D"/>
    <w:rsid w:val="00F23378"/>
    <w:rsid w:val="00F23DCC"/>
    <w:rsid w:val="00F243B8"/>
    <w:rsid w:val="00F244B6"/>
    <w:rsid w:val="00F247D0"/>
    <w:rsid w:val="00F25729"/>
    <w:rsid w:val="00F26273"/>
    <w:rsid w:val="00F26730"/>
    <w:rsid w:val="00F2756F"/>
    <w:rsid w:val="00F27BF8"/>
    <w:rsid w:val="00F30223"/>
    <w:rsid w:val="00F30C6B"/>
    <w:rsid w:val="00F30CEF"/>
    <w:rsid w:val="00F30DD9"/>
    <w:rsid w:val="00F3106B"/>
    <w:rsid w:val="00F3178E"/>
    <w:rsid w:val="00F31D63"/>
    <w:rsid w:val="00F31E10"/>
    <w:rsid w:val="00F31E1E"/>
    <w:rsid w:val="00F32540"/>
    <w:rsid w:val="00F32931"/>
    <w:rsid w:val="00F32A52"/>
    <w:rsid w:val="00F33167"/>
    <w:rsid w:val="00F331CA"/>
    <w:rsid w:val="00F33976"/>
    <w:rsid w:val="00F33B92"/>
    <w:rsid w:val="00F34724"/>
    <w:rsid w:val="00F34DF6"/>
    <w:rsid w:val="00F353EB"/>
    <w:rsid w:val="00F359C0"/>
    <w:rsid w:val="00F35E9B"/>
    <w:rsid w:val="00F35F23"/>
    <w:rsid w:val="00F360D9"/>
    <w:rsid w:val="00F366DB"/>
    <w:rsid w:val="00F36E36"/>
    <w:rsid w:val="00F37020"/>
    <w:rsid w:val="00F379E5"/>
    <w:rsid w:val="00F37E55"/>
    <w:rsid w:val="00F409C6"/>
    <w:rsid w:val="00F40BAB"/>
    <w:rsid w:val="00F41713"/>
    <w:rsid w:val="00F42607"/>
    <w:rsid w:val="00F426A6"/>
    <w:rsid w:val="00F4442C"/>
    <w:rsid w:val="00F44C21"/>
    <w:rsid w:val="00F44C65"/>
    <w:rsid w:val="00F45614"/>
    <w:rsid w:val="00F45705"/>
    <w:rsid w:val="00F45DA7"/>
    <w:rsid w:val="00F46580"/>
    <w:rsid w:val="00F466D2"/>
    <w:rsid w:val="00F46D08"/>
    <w:rsid w:val="00F46F16"/>
    <w:rsid w:val="00F47989"/>
    <w:rsid w:val="00F47C9B"/>
    <w:rsid w:val="00F47D9E"/>
    <w:rsid w:val="00F5052D"/>
    <w:rsid w:val="00F51152"/>
    <w:rsid w:val="00F520E3"/>
    <w:rsid w:val="00F52EC7"/>
    <w:rsid w:val="00F52F6A"/>
    <w:rsid w:val="00F52FC5"/>
    <w:rsid w:val="00F53111"/>
    <w:rsid w:val="00F53231"/>
    <w:rsid w:val="00F53A23"/>
    <w:rsid w:val="00F53C1B"/>
    <w:rsid w:val="00F53EEB"/>
    <w:rsid w:val="00F541BE"/>
    <w:rsid w:val="00F54952"/>
    <w:rsid w:val="00F55AF7"/>
    <w:rsid w:val="00F564E8"/>
    <w:rsid w:val="00F57355"/>
    <w:rsid w:val="00F57858"/>
    <w:rsid w:val="00F602BF"/>
    <w:rsid w:val="00F60818"/>
    <w:rsid w:val="00F60D62"/>
    <w:rsid w:val="00F61108"/>
    <w:rsid w:val="00F613E3"/>
    <w:rsid w:val="00F61434"/>
    <w:rsid w:val="00F6147C"/>
    <w:rsid w:val="00F6203F"/>
    <w:rsid w:val="00F62B80"/>
    <w:rsid w:val="00F62C7C"/>
    <w:rsid w:val="00F62F38"/>
    <w:rsid w:val="00F6308F"/>
    <w:rsid w:val="00F630A2"/>
    <w:rsid w:val="00F6321C"/>
    <w:rsid w:val="00F6321F"/>
    <w:rsid w:val="00F6380B"/>
    <w:rsid w:val="00F6381C"/>
    <w:rsid w:val="00F63C15"/>
    <w:rsid w:val="00F63D44"/>
    <w:rsid w:val="00F63EA4"/>
    <w:rsid w:val="00F64407"/>
    <w:rsid w:val="00F6519C"/>
    <w:rsid w:val="00F6554C"/>
    <w:rsid w:val="00F665B3"/>
    <w:rsid w:val="00F666C1"/>
    <w:rsid w:val="00F670E9"/>
    <w:rsid w:val="00F673A2"/>
    <w:rsid w:val="00F67A2D"/>
    <w:rsid w:val="00F67D82"/>
    <w:rsid w:val="00F7034F"/>
    <w:rsid w:val="00F704C3"/>
    <w:rsid w:val="00F7133D"/>
    <w:rsid w:val="00F71911"/>
    <w:rsid w:val="00F71F0B"/>
    <w:rsid w:val="00F72426"/>
    <w:rsid w:val="00F72975"/>
    <w:rsid w:val="00F72AEC"/>
    <w:rsid w:val="00F72E62"/>
    <w:rsid w:val="00F72EC6"/>
    <w:rsid w:val="00F72FA9"/>
    <w:rsid w:val="00F732C6"/>
    <w:rsid w:val="00F73349"/>
    <w:rsid w:val="00F73543"/>
    <w:rsid w:val="00F7390A"/>
    <w:rsid w:val="00F73999"/>
    <w:rsid w:val="00F74AA6"/>
    <w:rsid w:val="00F74CCE"/>
    <w:rsid w:val="00F750E5"/>
    <w:rsid w:val="00F75315"/>
    <w:rsid w:val="00F762E7"/>
    <w:rsid w:val="00F7685F"/>
    <w:rsid w:val="00F7686C"/>
    <w:rsid w:val="00F77147"/>
    <w:rsid w:val="00F7737B"/>
    <w:rsid w:val="00F773CB"/>
    <w:rsid w:val="00F77926"/>
    <w:rsid w:val="00F77979"/>
    <w:rsid w:val="00F8071B"/>
    <w:rsid w:val="00F814A5"/>
    <w:rsid w:val="00F81510"/>
    <w:rsid w:val="00F81BDA"/>
    <w:rsid w:val="00F81E4F"/>
    <w:rsid w:val="00F82C41"/>
    <w:rsid w:val="00F82EC0"/>
    <w:rsid w:val="00F83194"/>
    <w:rsid w:val="00F83D6B"/>
    <w:rsid w:val="00F8449B"/>
    <w:rsid w:val="00F850C9"/>
    <w:rsid w:val="00F85426"/>
    <w:rsid w:val="00F85CEA"/>
    <w:rsid w:val="00F87021"/>
    <w:rsid w:val="00F906CF"/>
    <w:rsid w:val="00F90E3B"/>
    <w:rsid w:val="00F9127C"/>
    <w:rsid w:val="00F91AE1"/>
    <w:rsid w:val="00F91C71"/>
    <w:rsid w:val="00F91DE1"/>
    <w:rsid w:val="00F92D16"/>
    <w:rsid w:val="00F92D1F"/>
    <w:rsid w:val="00F92DDA"/>
    <w:rsid w:val="00F93822"/>
    <w:rsid w:val="00F93860"/>
    <w:rsid w:val="00F93B7E"/>
    <w:rsid w:val="00F94486"/>
    <w:rsid w:val="00F94586"/>
    <w:rsid w:val="00F9499A"/>
    <w:rsid w:val="00F9523E"/>
    <w:rsid w:val="00F9574C"/>
    <w:rsid w:val="00F96B2E"/>
    <w:rsid w:val="00F9739F"/>
    <w:rsid w:val="00F974D8"/>
    <w:rsid w:val="00F9769D"/>
    <w:rsid w:val="00F97832"/>
    <w:rsid w:val="00F97998"/>
    <w:rsid w:val="00F97F6A"/>
    <w:rsid w:val="00FA0102"/>
    <w:rsid w:val="00FA0F27"/>
    <w:rsid w:val="00FA1B74"/>
    <w:rsid w:val="00FA217B"/>
    <w:rsid w:val="00FA3705"/>
    <w:rsid w:val="00FA371E"/>
    <w:rsid w:val="00FA3C9B"/>
    <w:rsid w:val="00FA4421"/>
    <w:rsid w:val="00FA4602"/>
    <w:rsid w:val="00FA5220"/>
    <w:rsid w:val="00FA542A"/>
    <w:rsid w:val="00FA5450"/>
    <w:rsid w:val="00FA5783"/>
    <w:rsid w:val="00FA5AB2"/>
    <w:rsid w:val="00FA5AC7"/>
    <w:rsid w:val="00FA60A3"/>
    <w:rsid w:val="00FA6686"/>
    <w:rsid w:val="00FA6C26"/>
    <w:rsid w:val="00FA6DA5"/>
    <w:rsid w:val="00FA7781"/>
    <w:rsid w:val="00FA7B17"/>
    <w:rsid w:val="00FB01DF"/>
    <w:rsid w:val="00FB063C"/>
    <w:rsid w:val="00FB064A"/>
    <w:rsid w:val="00FB0F0A"/>
    <w:rsid w:val="00FB1959"/>
    <w:rsid w:val="00FB2271"/>
    <w:rsid w:val="00FB2336"/>
    <w:rsid w:val="00FB2509"/>
    <w:rsid w:val="00FB275A"/>
    <w:rsid w:val="00FB28DD"/>
    <w:rsid w:val="00FB297A"/>
    <w:rsid w:val="00FB2A05"/>
    <w:rsid w:val="00FB2BD4"/>
    <w:rsid w:val="00FB3D3D"/>
    <w:rsid w:val="00FB3F9D"/>
    <w:rsid w:val="00FB432E"/>
    <w:rsid w:val="00FB4BD5"/>
    <w:rsid w:val="00FB4FF1"/>
    <w:rsid w:val="00FB52E3"/>
    <w:rsid w:val="00FB5BA9"/>
    <w:rsid w:val="00FB5E25"/>
    <w:rsid w:val="00FB6838"/>
    <w:rsid w:val="00FB6B75"/>
    <w:rsid w:val="00FB7440"/>
    <w:rsid w:val="00FB7969"/>
    <w:rsid w:val="00FB79FF"/>
    <w:rsid w:val="00FB7D54"/>
    <w:rsid w:val="00FB7DE1"/>
    <w:rsid w:val="00FC029A"/>
    <w:rsid w:val="00FC0E24"/>
    <w:rsid w:val="00FC14DE"/>
    <w:rsid w:val="00FC3B72"/>
    <w:rsid w:val="00FC3CD4"/>
    <w:rsid w:val="00FC4701"/>
    <w:rsid w:val="00FC47DE"/>
    <w:rsid w:val="00FC4AF0"/>
    <w:rsid w:val="00FC5629"/>
    <w:rsid w:val="00FC578B"/>
    <w:rsid w:val="00FC57A6"/>
    <w:rsid w:val="00FC6A08"/>
    <w:rsid w:val="00FC6BB3"/>
    <w:rsid w:val="00FC6E82"/>
    <w:rsid w:val="00FD0086"/>
    <w:rsid w:val="00FD02CD"/>
    <w:rsid w:val="00FD046B"/>
    <w:rsid w:val="00FD066C"/>
    <w:rsid w:val="00FD0A51"/>
    <w:rsid w:val="00FD0C64"/>
    <w:rsid w:val="00FD118F"/>
    <w:rsid w:val="00FD1510"/>
    <w:rsid w:val="00FD162E"/>
    <w:rsid w:val="00FD2B75"/>
    <w:rsid w:val="00FD2B95"/>
    <w:rsid w:val="00FD2F03"/>
    <w:rsid w:val="00FD3A09"/>
    <w:rsid w:val="00FD3AEA"/>
    <w:rsid w:val="00FD459D"/>
    <w:rsid w:val="00FD48A7"/>
    <w:rsid w:val="00FD4F69"/>
    <w:rsid w:val="00FD515E"/>
    <w:rsid w:val="00FD51A1"/>
    <w:rsid w:val="00FD5D19"/>
    <w:rsid w:val="00FD6FF3"/>
    <w:rsid w:val="00FD74B7"/>
    <w:rsid w:val="00FD7799"/>
    <w:rsid w:val="00FD7C27"/>
    <w:rsid w:val="00FE08B5"/>
    <w:rsid w:val="00FE16F7"/>
    <w:rsid w:val="00FE19BF"/>
    <w:rsid w:val="00FE1A2A"/>
    <w:rsid w:val="00FE1F3C"/>
    <w:rsid w:val="00FE1FF0"/>
    <w:rsid w:val="00FE2182"/>
    <w:rsid w:val="00FE23D0"/>
    <w:rsid w:val="00FE2549"/>
    <w:rsid w:val="00FE2A24"/>
    <w:rsid w:val="00FE2E24"/>
    <w:rsid w:val="00FE34B5"/>
    <w:rsid w:val="00FE3840"/>
    <w:rsid w:val="00FE39F6"/>
    <w:rsid w:val="00FE41E8"/>
    <w:rsid w:val="00FE44DC"/>
    <w:rsid w:val="00FE519C"/>
    <w:rsid w:val="00FE53B6"/>
    <w:rsid w:val="00FE547D"/>
    <w:rsid w:val="00FE5905"/>
    <w:rsid w:val="00FE5E15"/>
    <w:rsid w:val="00FE64EF"/>
    <w:rsid w:val="00FE7DB0"/>
    <w:rsid w:val="00FF0355"/>
    <w:rsid w:val="00FF0554"/>
    <w:rsid w:val="00FF07A0"/>
    <w:rsid w:val="00FF1445"/>
    <w:rsid w:val="00FF1802"/>
    <w:rsid w:val="00FF1823"/>
    <w:rsid w:val="00FF1B13"/>
    <w:rsid w:val="00FF1FEA"/>
    <w:rsid w:val="00FF2534"/>
    <w:rsid w:val="00FF2A83"/>
    <w:rsid w:val="00FF30DD"/>
    <w:rsid w:val="00FF3624"/>
    <w:rsid w:val="00FF3C6C"/>
    <w:rsid w:val="00FF3F33"/>
    <w:rsid w:val="00FF4020"/>
    <w:rsid w:val="00FF4260"/>
    <w:rsid w:val="00FF54A8"/>
    <w:rsid w:val="00FF5BBD"/>
    <w:rsid w:val="00FF6510"/>
    <w:rsid w:val="00FF654F"/>
    <w:rsid w:val="00FF6712"/>
    <w:rsid w:val="00FF68FA"/>
    <w:rsid w:val="00FF6AC9"/>
    <w:rsid w:val="00FF6BB0"/>
    <w:rsid w:val="00FF7188"/>
    <w:rsid w:val="00FF7371"/>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stockticker"/>
  <w:shapeDefaults>
    <o:shapedefaults v:ext="edit" spidmax="2050"/>
    <o:shapelayout v:ext="edit">
      <o:idmap v:ext="edit" data="2"/>
    </o:shapelayout>
  </w:shapeDefaults>
  <w:decimalSymbol w:val="."/>
  <w:listSeparator w:val=","/>
  <w14:docId w14:val="36A98CF6"/>
  <w15:docId w15:val="{41D63F8F-6F2E-4B6A-850B-753F48849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959"/>
    <w:rPr>
      <w:color w:val="000000"/>
      <w:sz w:val="24"/>
    </w:rPr>
  </w:style>
  <w:style w:type="paragraph" w:styleId="Heading1">
    <w:name w:val="heading 1"/>
    <w:basedOn w:val="Normal"/>
    <w:next w:val="Normal"/>
    <w:autoRedefine/>
    <w:qFormat/>
    <w:rsid w:val="00246B1E"/>
    <w:pPr>
      <w:keepNext/>
      <w:keepLines/>
      <w:numPr>
        <w:numId w:val="14"/>
      </w:numPr>
      <w:tabs>
        <w:tab w:val="clear" w:pos="432"/>
        <w:tab w:val="num" w:pos="540"/>
      </w:tabs>
      <w:spacing w:before="240" w:after="120"/>
      <w:ind w:left="547" w:hanging="547"/>
      <w:outlineLvl w:val="0"/>
    </w:pPr>
    <w:rPr>
      <w:rFonts w:ascii="Arial" w:hAnsi="Arial" w:cs="Arial"/>
      <w:b/>
      <w:bCs/>
      <w:kern w:val="32"/>
      <w:sz w:val="36"/>
      <w:szCs w:val="36"/>
    </w:rPr>
  </w:style>
  <w:style w:type="paragraph" w:styleId="Heading2">
    <w:name w:val="heading 2"/>
    <w:basedOn w:val="Normal"/>
    <w:next w:val="Normal"/>
    <w:autoRedefine/>
    <w:qFormat/>
    <w:rsid w:val="009B639B"/>
    <w:pPr>
      <w:keepNext/>
      <w:keepLines/>
      <w:numPr>
        <w:ilvl w:val="1"/>
        <w:numId w:val="14"/>
      </w:numPr>
      <w:tabs>
        <w:tab w:val="clear" w:pos="576"/>
        <w:tab w:val="num" w:pos="900"/>
      </w:tabs>
      <w:spacing w:before="240" w:after="120"/>
      <w:ind w:left="907" w:hanging="907"/>
      <w:outlineLvl w:val="1"/>
    </w:pPr>
    <w:rPr>
      <w:rFonts w:ascii="Arial" w:hAnsi="Arial"/>
      <w:b/>
      <w:bCs/>
      <w:iCs/>
      <w:sz w:val="32"/>
      <w:szCs w:val="32"/>
    </w:rPr>
  </w:style>
  <w:style w:type="paragraph" w:styleId="Heading3">
    <w:name w:val="heading 3"/>
    <w:basedOn w:val="Normal"/>
    <w:next w:val="Normal"/>
    <w:link w:val="Heading3Char"/>
    <w:autoRedefine/>
    <w:qFormat/>
    <w:rsid w:val="00C54011"/>
    <w:pPr>
      <w:keepNext/>
      <w:keepLines/>
      <w:numPr>
        <w:ilvl w:val="2"/>
        <w:numId w:val="14"/>
      </w:numPr>
      <w:tabs>
        <w:tab w:val="clear" w:pos="1440"/>
        <w:tab w:val="num" w:pos="1080"/>
      </w:tabs>
      <w:spacing w:before="240" w:after="120"/>
      <w:ind w:left="1080" w:hanging="1080"/>
      <w:outlineLvl w:val="2"/>
    </w:pPr>
    <w:rPr>
      <w:rFonts w:ascii="Arial Bold" w:hAnsi="Arial Bold"/>
      <w:b/>
      <w:bCs/>
      <w:color w:val="000000" w:themeColor="text1"/>
      <w:sz w:val="28"/>
      <w:szCs w:val="28"/>
    </w:rPr>
  </w:style>
  <w:style w:type="paragraph" w:styleId="Heading4">
    <w:name w:val="heading 4"/>
    <w:basedOn w:val="Normal"/>
    <w:next w:val="Normal"/>
    <w:link w:val="Heading4Char"/>
    <w:autoRedefine/>
    <w:qFormat/>
    <w:rsid w:val="0075488D"/>
    <w:pPr>
      <w:keepNext/>
      <w:keepLines/>
      <w:numPr>
        <w:ilvl w:val="3"/>
        <w:numId w:val="14"/>
      </w:numPr>
      <w:tabs>
        <w:tab w:val="clear" w:pos="4464"/>
        <w:tab w:val="num" w:pos="1260"/>
      </w:tabs>
      <w:spacing w:before="240" w:after="120"/>
      <w:ind w:left="1260" w:hanging="1260"/>
      <w:outlineLvl w:val="3"/>
    </w:pPr>
    <w:rPr>
      <w:rFonts w:ascii="Arial" w:hAnsi="Arial"/>
      <w:b/>
      <w:bCs/>
      <w:szCs w:val="24"/>
    </w:rPr>
  </w:style>
  <w:style w:type="paragraph" w:styleId="Heading5">
    <w:name w:val="heading 5"/>
    <w:basedOn w:val="Normal"/>
    <w:next w:val="Normal"/>
    <w:link w:val="Heading5Char"/>
    <w:autoRedefine/>
    <w:qFormat/>
    <w:rsid w:val="00485FBB"/>
    <w:pPr>
      <w:keepNext/>
      <w:keepLines/>
      <w:numPr>
        <w:ilvl w:val="4"/>
        <w:numId w:val="14"/>
      </w:numPr>
      <w:tabs>
        <w:tab w:val="clear" w:pos="1008"/>
        <w:tab w:val="num" w:pos="1440"/>
      </w:tabs>
      <w:spacing w:before="240" w:after="120"/>
      <w:ind w:left="1440" w:hanging="1440"/>
      <w:outlineLvl w:val="4"/>
    </w:pPr>
    <w:rPr>
      <w:rFonts w:ascii="Arial" w:hAnsi="Arial"/>
      <w:b/>
      <w:bCs/>
      <w:iCs/>
      <w:szCs w:val="22"/>
    </w:rPr>
  </w:style>
  <w:style w:type="paragraph" w:styleId="Heading6">
    <w:name w:val="heading 6"/>
    <w:basedOn w:val="Normal"/>
    <w:next w:val="Normal"/>
    <w:autoRedefine/>
    <w:qFormat/>
    <w:rsid w:val="009B639B"/>
    <w:pPr>
      <w:keepNext/>
      <w:keepLines/>
      <w:numPr>
        <w:ilvl w:val="5"/>
        <w:numId w:val="14"/>
      </w:numPr>
      <w:tabs>
        <w:tab w:val="clear" w:pos="1152"/>
        <w:tab w:val="num" w:pos="1440"/>
      </w:tabs>
      <w:spacing w:before="240" w:after="120"/>
      <w:ind w:left="1440" w:hanging="1440"/>
      <w:outlineLvl w:val="5"/>
    </w:pPr>
    <w:rPr>
      <w:rFonts w:ascii="Arial" w:hAnsi="Arial"/>
      <w:b/>
      <w:bCs/>
      <w:szCs w:val="22"/>
    </w:rPr>
  </w:style>
  <w:style w:type="paragraph" w:styleId="Heading7">
    <w:name w:val="heading 7"/>
    <w:basedOn w:val="Normal"/>
    <w:next w:val="Normal"/>
    <w:autoRedefine/>
    <w:qFormat/>
    <w:rsid w:val="009B639B"/>
    <w:pPr>
      <w:keepNext/>
      <w:keepLines/>
      <w:numPr>
        <w:ilvl w:val="6"/>
        <w:numId w:val="14"/>
      </w:numPr>
      <w:tabs>
        <w:tab w:val="left" w:pos="3060"/>
      </w:tabs>
      <w:spacing w:before="240" w:after="120"/>
      <w:outlineLvl w:val="6"/>
    </w:pPr>
    <w:rPr>
      <w:rFonts w:ascii="Arial" w:hAnsi="Arial"/>
      <w:b/>
      <w:szCs w:val="22"/>
    </w:rPr>
  </w:style>
  <w:style w:type="paragraph" w:styleId="Heading8">
    <w:name w:val="heading 8"/>
    <w:basedOn w:val="Normal"/>
    <w:next w:val="Normal"/>
    <w:autoRedefine/>
    <w:qFormat/>
    <w:rsid w:val="009B639B"/>
    <w:pPr>
      <w:numPr>
        <w:ilvl w:val="7"/>
        <w:numId w:val="14"/>
      </w:numPr>
      <w:spacing w:before="240" w:after="120"/>
      <w:outlineLvl w:val="7"/>
    </w:pPr>
    <w:rPr>
      <w:rFonts w:ascii="Arial" w:hAnsi="Arial"/>
      <w:b/>
      <w:iCs/>
      <w:szCs w:val="24"/>
    </w:rPr>
  </w:style>
  <w:style w:type="paragraph" w:styleId="Heading9">
    <w:name w:val="heading 9"/>
    <w:basedOn w:val="Normal"/>
    <w:next w:val="Normal"/>
    <w:autoRedefine/>
    <w:qFormat/>
    <w:rsid w:val="009B639B"/>
    <w:pPr>
      <w:numPr>
        <w:ilvl w:val="8"/>
        <w:numId w:val="14"/>
      </w:numPr>
      <w:spacing w:before="240" w:after="120"/>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0B37D9"/>
    <w:pPr>
      <w:tabs>
        <w:tab w:val="left" w:pos="900"/>
        <w:tab w:val="right" w:leader="dot" w:pos="9360"/>
      </w:tabs>
      <w:spacing w:before="40" w:after="40"/>
      <w:ind w:left="900" w:hanging="720"/>
    </w:pPr>
    <w:rPr>
      <w:rFonts w:ascii="Arial" w:eastAsia="Batang" w:hAnsi="Arial"/>
      <w:noProof/>
      <w:szCs w:val="24"/>
      <w:lang w:eastAsia="ko-KR"/>
    </w:rPr>
  </w:style>
  <w:style w:type="paragraph" w:styleId="TOC1">
    <w:name w:val="toc 1"/>
    <w:basedOn w:val="TOC2"/>
    <w:next w:val="Normal"/>
    <w:autoRedefine/>
    <w:uiPriority w:val="39"/>
    <w:qFormat/>
    <w:rsid w:val="000B37D9"/>
    <w:pPr>
      <w:keepNext/>
      <w:keepLines/>
      <w:tabs>
        <w:tab w:val="left" w:pos="540"/>
      </w:tabs>
      <w:spacing w:before="60" w:after="60"/>
      <w:ind w:left="547" w:hanging="547"/>
    </w:pPr>
    <w:rPr>
      <w:b/>
    </w:rPr>
  </w:style>
  <w:style w:type="paragraph" w:styleId="TOC3">
    <w:name w:val="toc 3"/>
    <w:basedOn w:val="Normal"/>
    <w:next w:val="Normal"/>
    <w:autoRedefine/>
    <w:uiPriority w:val="39"/>
    <w:qFormat/>
    <w:rsid w:val="000B37D9"/>
    <w:pPr>
      <w:tabs>
        <w:tab w:val="left" w:pos="1620"/>
        <w:tab w:val="right" w:leader="dot" w:pos="9360"/>
      </w:tabs>
      <w:spacing w:before="40" w:after="40"/>
      <w:ind w:left="1440" w:hanging="907"/>
    </w:pPr>
    <w:rPr>
      <w:rFonts w:ascii="Arial" w:eastAsia="Batang" w:hAnsi="Arial"/>
      <w:szCs w:val="24"/>
      <w:lang w:eastAsia="ko-KR"/>
    </w:rPr>
  </w:style>
  <w:style w:type="paragraph" w:styleId="Header">
    <w:name w:val="header"/>
    <w:basedOn w:val="Normal"/>
    <w:qFormat/>
    <w:rsid w:val="001677C5"/>
    <w:pPr>
      <w:tabs>
        <w:tab w:val="right" w:pos="9360"/>
      </w:tabs>
    </w:pPr>
    <w:rPr>
      <w:rFonts w:eastAsia="Batang"/>
      <w:sz w:val="20"/>
      <w:lang w:eastAsia="ko-KR"/>
    </w:rPr>
  </w:style>
  <w:style w:type="paragraph" w:styleId="Footer">
    <w:name w:val="footer"/>
    <w:basedOn w:val="Normal"/>
    <w:link w:val="FooterChar"/>
    <w:qFormat/>
    <w:rsid w:val="00BC5B57"/>
    <w:pPr>
      <w:tabs>
        <w:tab w:val="center" w:pos="4680"/>
        <w:tab w:val="right" w:pos="9360"/>
      </w:tabs>
    </w:pPr>
    <w:rPr>
      <w:rFonts w:eastAsia="Batang"/>
      <w:sz w:val="20"/>
      <w:lang w:eastAsia="ko-KR"/>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TOC4">
    <w:name w:val="toc 4"/>
    <w:basedOn w:val="Normal"/>
    <w:next w:val="Normal"/>
    <w:autoRedefine/>
    <w:uiPriority w:val="39"/>
    <w:qFormat/>
    <w:rsid w:val="000B37D9"/>
    <w:pPr>
      <w:tabs>
        <w:tab w:val="left" w:pos="3240"/>
        <w:tab w:val="right" w:leader="dot" w:pos="9360"/>
      </w:tabs>
      <w:spacing w:before="120"/>
      <w:ind w:left="3240" w:hanging="1080"/>
    </w:pPr>
    <w:rPr>
      <w:rFonts w:ascii="Arial" w:eastAsia="Batang" w:hAnsi="Arial"/>
      <w:szCs w:val="24"/>
      <w:lang w:eastAsia="ko-KR"/>
    </w:rPr>
  </w:style>
  <w:style w:type="paragraph" w:styleId="TOC5">
    <w:name w:val="toc 5"/>
    <w:basedOn w:val="Normal"/>
    <w:next w:val="Normal"/>
    <w:uiPriority w:val="39"/>
    <w:qFormat/>
    <w:rsid w:val="000B37D9"/>
    <w:pPr>
      <w:tabs>
        <w:tab w:val="right" w:leader="dot" w:pos="8640"/>
      </w:tabs>
      <w:spacing w:before="120"/>
      <w:ind w:left="2880" w:right="720"/>
    </w:pPr>
    <w:rPr>
      <w:rFonts w:ascii="Arial" w:eastAsia="Batang" w:hAnsi="Arial"/>
      <w:szCs w:val="24"/>
      <w:lang w:eastAsia="ko-KR"/>
    </w:rPr>
  </w:style>
  <w:style w:type="paragraph" w:styleId="TOC6">
    <w:name w:val="toc 6"/>
    <w:basedOn w:val="Normal"/>
    <w:next w:val="Normal"/>
    <w:uiPriority w:val="39"/>
    <w:qFormat/>
    <w:rsid w:val="000B37D9"/>
    <w:pPr>
      <w:tabs>
        <w:tab w:val="left" w:pos="2520"/>
        <w:tab w:val="left" w:leader="dot" w:pos="8280"/>
        <w:tab w:val="right" w:pos="8640"/>
      </w:tabs>
      <w:spacing w:before="120"/>
      <w:ind w:left="2160" w:right="720"/>
    </w:pPr>
    <w:rPr>
      <w:rFonts w:ascii="Arial" w:eastAsia="Batang" w:hAnsi="Arial"/>
      <w:szCs w:val="24"/>
      <w:lang w:eastAsia="ko-KR"/>
    </w:rPr>
  </w:style>
  <w:style w:type="paragraph" w:styleId="TOC7">
    <w:name w:val="toc 7"/>
    <w:basedOn w:val="Normal"/>
    <w:next w:val="Normal"/>
    <w:uiPriority w:val="39"/>
    <w:qFormat/>
    <w:rsid w:val="000B37D9"/>
    <w:pPr>
      <w:tabs>
        <w:tab w:val="left" w:leader="dot" w:pos="8280"/>
        <w:tab w:val="right" w:pos="8640"/>
      </w:tabs>
      <w:spacing w:before="120"/>
      <w:ind w:left="2520" w:right="720"/>
    </w:pPr>
    <w:rPr>
      <w:rFonts w:ascii="Arial" w:eastAsia="Batang" w:hAnsi="Arial"/>
      <w:szCs w:val="24"/>
      <w:lang w:eastAsia="ko-KR"/>
    </w:rPr>
  </w:style>
  <w:style w:type="paragraph" w:styleId="TOC8">
    <w:name w:val="toc 8"/>
    <w:basedOn w:val="Normal"/>
    <w:next w:val="Normal"/>
    <w:autoRedefine/>
    <w:uiPriority w:val="39"/>
    <w:qFormat/>
    <w:rsid w:val="000B37D9"/>
    <w:pPr>
      <w:spacing w:before="120"/>
      <w:ind w:left="1685"/>
    </w:pPr>
    <w:rPr>
      <w:rFonts w:ascii="Arial" w:eastAsia="Batang" w:hAnsi="Arial"/>
      <w:szCs w:val="24"/>
      <w:lang w:eastAsia="ko-KR"/>
    </w:rPr>
  </w:style>
  <w:style w:type="paragraph" w:styleId="TOC9">
    <w:name w:val="toc 9"/>
    <w:basedOn w:val="Normal"/>
    <w:next w:val="Normal"/>
    <w:autoRedefine/>
    <w:uiPriority w:val="39"/>
    <w:qFormat/>
    <w:rsid w:val="000B37D9"/>
    <w:pPr>
      <w:tabs>
        <w:tab w:val="right" w:leader="dot" w:pos="9350"/>
      </w:tabs>
      <w:spacing w:before="40" w:after="40"/>
    </w:pPr>
    <w:rPr>
      <w:rFonts w:ascii="Arial" w:eastAsia="Batang" w:hAnsi="Arial"/>
      <w:szCs w:val="24"/>
      <w:lang w:eastAsia="ko-KR"/>
    </w:rPr>
  </w:style>
  <w:style w:type="character" w:styleId="Hyperlink">
    <w:name w:val="Hyperlink"/>
    <w:uiPriority w:val="99"/>
    <w:rPr>
      <w:color w:val="0000FF"/>
      <w:u w:val="single"/>
    </w:rPr>
  </w:style>
  <w:style w:type="paragraph" w:styleId="Index1">
    <w:name w:val="index 1"/>
    <w:basedOn w:val="Normal"/>
    <w:next w:val="Normal"/>
    <w:autoRedefine/>
    <w:uiPriority w:val="99"/>
    <w:qFormat/>
    <w:rsid w:val="00BC5B57"/>
    <w:pPr>
      <w:ind w:left="220" w:hanging="220"/>
    </w:pPr>
    <w:rPr>
      <w:rFonts w:eastAsia="Batang" w:cs="Calibri"/>
      <w:szCs w:val="18"/>
      <w:lang w:eastAsia="ko-KR"/>
    </w:rPr>
  </w:style>
  <w:style w:type="paragraph" w:styleId="Index2">
    <w:name w:val="index 2"/>
    <w:basedOn w:val="Normal"/>
    <w:next w:val="Normal"/>
    <w:autoRedefine/>
    <w:uiPriority w:val="99"/>
    <w:qFormat/>
    <w:rsid w:val="00BC5B57"/>
    <w:pPr>
      <w:ind w:left="440" w:hanging="220"/>
    </w:pPr>
    <w:rPr>
      <w:rFonts w:eastAsia="Batang" w:cs="Calibri"/>
      <w:szCs w:val="18"/>
      <w:lang w:eastAsia="ko-KR"/>
    </w:rPr>
  </w:style>
  <w:style w:type="paragraph" w:styleId="Index3">
    <w:name w:val="index 3"/>
    <w:basedOn w:val="Normal"/>
    <w:next w:val="Normal"/>
    <w:autoRedefine/>
    <w:uiPriority w:val="99"/>
    <w:qFormat/>
    <w:rsid w:val="00BC5B57"/>
    <w:pPr>
      <w:ind w:left="660" w:hanging="220"/>
    </w:pPr>
    <w:rPr>
      <w:rFonts w:eastAsia="Batang" w:cs="Calibri"/>
      <w:szCs w:val="18"/>
      <w:lang w:eastAsia="ko-KR"/>
    </w:rPr>
  </w:style>
  <w:style w:type="paragraph" w:styleId="Index4">
    <w:name w:val="index 4"/>
    <w:basedOn w:val="Normal"/>
    <w:next w:val="Normal"/>
    <w:autoRedefine/>
    <w:uiPriority w:val="99"/>
    <w:qFormat/>
    <w:rsid w:val="00BC5B57"/>
    <w:pPr>
      <w:ind w:left="880" w:hanging="220"/>
    </w:pPr>
    <w:rPr>
      <w:rFonts w:eastAsia="Batang" w:cs="Calibri"/>
      <w:szCs w:val="18"/>
      <w:lang w:eastAsia="ko-KR"/>
    </w:rPr>
  </w:style>
  <w:style w:type="paragraph" w:styleId="Index5">
    <w:name w:val="index 5"/>
    <w:basedOn w:val="Normal"/>
    <w:next w:val="Normal"/>
    <w:autoRedefine/>
    <w:qFormat/>
    <w:rsid w:val="00BC5B57"/>
    <w:pPr>
      <w:ind w:left="1100" w:hanging="220"/>
    </w:pPr>
    <w:rPr>
      <w:rFonts w:eastAsia="Batang" w:cs="Calibri"/>
      <w:szCs w:val="18"/>
      <w:lang w:eastAsia="ko-KR"/>
    </w:rPr>
  </w:style>
  <w:style w:type="paragraph" w:styleId="Index6">
    <w:name w:val="index 6"/>
    <w:basedOn w:val="Normal"/>
    <w:next w:val="Normal"/>
    <w:autoRedefine/>
    <w:qFormat/>
    <w:rsid w:val="00BC5B57"/>
    <w:pPr>
      <w:ind w:left="1320" w:hanging="220"/>
    </w:pPr>
    <w:rPr>
      <w:rFonts w:eastAsia="Batang" w:cs="Calibri"/>
      <w:szCs w:val="18"/>
      <w:lang w:eastAsia="ko-KR"/>
    </w:rPr>
  </w:style>
  <w:style w:type="paragraph" w:styleId="Index7">
    <w:name w:val="index 7"/>
    <w:basedOn w:val="Normal"/>
    <w:next w:val="Normal"/>
    <w:autoRedefine/>
    <w:semiHidden/>
    <w:qFormat/>
    <w:rsid w:val="00BC5B57"/>
    <w:pPr>
      <w:ind w:left="1540" w:hanging="220"/>
    </w:pPr>
    <w:rPr>
      <w:rFonts w:eastAsia="Batang" w:cs="Calibri"/>
      <w:szCs w:val="18"/>
      <w:lang w:eastAsia="ko-KR"/>
    </w:rPr>
  </w:style>
  <w:style w:type="paragraph" w:styleId="Index8">
    <w:name w:val="index 8"/>
    <w:basedOn w:val="Normal"/>
    <w:next w:val="Normal"/>
    <w:autoRedefine/>
    <w:semiHidden/>
    <w:qFormat/>
    <w:rsid w:val="00BC5B57"/>
    <w:pPr>
      <w:ind w:left="1760" w:hanging="220"/>
    </w:pPr>
    <w:rPr>
      <w:rFonts w:eastAsia="Batang" w:cs="Calibri"/>
      <w:szCs w:val="18"/>
      <w:lang w:eastAsia="ko-KR"/>
    </w:rPr>
  </w:style>
  <w:style w:type="paragraph" w:styleId="Index9">
    <w:name w:val="index 9"/>
    <w:basedOn w:val="Normal"/>
    <w:next w:val="Normal"/>
    <w:autoRedefine/>
    <w:semiHidden/>
    <w:qFormat/>
    <w:rsid w:val="00BC5B57"/>
    <w:pPr>
      <w:ind w:left="1980" w:hanging="220"/>
    </w:pPr>
    <w:rPr>
      <w:rFonts w:eastAsia="Batang" w:cs="Calibri"/>
      <w:szCs w:val="18"/>
      <w:lang w:eastAsia="ko-KR"/>
    </w:rPr>
  </w:style>
  <w:style w:type="paragraph" w:styleId="IndexHeading">
    <w:name w:val="index heading"/>
    <w:basedOn w:val="Normal"/>
    <w:next w:val="Index1"/>
    <w:autoRedefine/>
    <w:uiPriority w:val="99"/>
    <w:qFormat/>
    <w:rsid w:val="00BC5B57"/>
    <w:pPr>
      <w:keepNext/>
      <w:keepLines/>
      <w:tabs>
        <w:tab w:val="right" w:pos="4310"/>
      </w:tabs>
      <w:spacing w:before="360" w:after="120"/>
      <w:ind w:left="144"/>
    </w:pPr>
    <w:rPr>
      <w:rFonts w:ascii="Arial Bold" w:eastAsia="Batang" w:hAnsi="Arial Bold"/>
      <w:b/>
      <w:bCs/>
      <w:sz w:val="28"/>
      <w:szCs w:val="28"/>
      <w:lang w:eastAsia="ko-KR"/>
    </w:rPr>
  </w:style>
  <w:style w:type="paragraph" w:styleId="NoteHeading">
    <w:name w:val="Note Heading"/>
    <w:basedOn w:val="Normal"/>
    <w:next w:val="Normal"/>
    <w:link w:val="NoteHeadingChar"/>
    <w:rsid w:val="00F46D08"/>
  </w:style>
  <w:style w:type="paragraph" w:styleId="TableofAuthorities">
    <w:name w:val="table of authorities"/>
    <w:basedOn w:val="Normal"/>
    <w:next w:val="Normal"/>
    <w:rsid w:val="00F46D08"/>
    <w:pPr>
      <w:ind w:left="220" w:hanging="220"/>
    </w:pPr>
  </w:style>
  <w:style w:type="paragraph" w:styleId="Title">
    <w:name w:val="Title"/>
    <w:basedOn w:val="Normal"/>
    <w:next w:val="Normal"/>
    <w:link w:val="TitleChar"/>
    <w:autoRedefine/>
    <w:qFormat/>
    <w:rsid w:val="000B37D9"/>
    <w:pPr>
      <w:spacing w:before="240" w:after="120"/>
      <w:jc w:val="center"/>
      <w:outlineLvl w:val="0"/>
    </w:pPr>
    <w:rPr>
      <w:rFonts w:ascii="Arial" w:hAnsi="Arial"/>
      <w:b/>
      <w:bCs/>
      <w:kern w:val="28"/>
      <w:sz w:val="36"/>
      <w:szCs w:val="32"/>
    </w:rPr>
  </w:style>
  <w:style w:type="paragraph" w:customStyle="1" w:styleId="Code">
    <w:name w:val="Code"/>
    <w:basedOn w:val="Normal"/>
    <w:rsid w:val="00350959"/>
    <w:pPr>
      <w:keepNext/>
      <w:keepLines/>
      <w:pBdr>
        <w:top w:val="single" w:sz="8" w:space="3" w:color="auto"/>
        <w:left w:val="single" w:sz="8" w:space="3" w:color="auto"/>
        <w:bottom w:val="single" w:sz="8" w:space="3" w:color="auto"/>
        <w:right w:val="single" w:sz="8" w:space="3" w:color="auto"/>
      </w:pBdr>
      <w:ind w:left="180" w:right="180"/>
    </w:pPr>
    <w:rPr>
      <w:rFonts w:ascii="Courier New" w:hAnsi="Courier New"/>
      <w:sz w:val="20"/>
    </w:rPr>
  </w:style>
  <w:style w:type="character" w:styleId="FollowedHyperlink">
    <w:name w:val="FollowedHyperlink"/>
    <w:rPr>
      <w:color w:val="800080"/>
      <w:u w:val="single"/>
    </w:rPr>
  </w:style>
  <w:style w:type="paragraph" w:customStyle="1" w:styleId="TableText">
    <w:name w:val="Table Text"/>
    <w:qFormat/>
    <w:rsid w:val="00350959"/>
    <w:pPr>
      <w:overflowPunct w:val="0"/>
      <w:autoSpaceDE w:val="0"/>
      <w:autoSpaceDN w:val="0"/>
      <w:adjustRightInd w:val="0"/>
      <w:spacing w:before="60" w:after="60"/>
      <w:textAlignment w:val="baseline"/>
    </w:pPr>
    <w:rPr>
      <w:rFonts w:ascii="Arial" w:hAnsi="Arial"/>
      <w:color w:val="000000"/>
      <w:sz w:val="22"/>
    </w:rPr>
  </w:style>
  <w:style w:type="paragraph" w:customStyle="1" w:styleId="Dialogue">
    <w:name w:val="Dialogue"/>
    <w:basedOn w:val="Normal"/>
    <w:rsid w:val="000B37D9"/>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20"/>
    </w:rPr>
  </w:style>
  <w:style w:type="paragraph" w:styleId="Caption">
    <w:name w:val="caption"/>
    <w:basedOn w:val="Normal"/>
    <w:next w:val="Normal"/>
    <w:link w:val="CaptionChar"/>
    <w:uiPriority w:val="35"/>
    <w:qFormat/>
    <w:rsid w:val="001E0C55"/>
    <w:pPr>
      <w:keepNext/>
      <w:keepLines/>
      <w:spacing w:before="240" w:after="120"/>
      <w:jc w:val="center"/>
    </w:pPr>
    <w:rPr>
      <w:rFonts w:ascii="Arial" w:hAnsi="Arial"/>
      <w:b/>
      <w:kern w:val="2"/>
      <w:sz w:val="20"/>
    </w:rPr>
  </w:style>
  <w:style w:type="paragraph" w:customStyle="1" w:styleId="Caution">
    <w:name w:val="Caution"/>
    <w:basedOn w:val="BodyText"/>
    <w:link w:val="CautionChar"/>
    <w:qFormat/>
    <w:rsid w:val="00350959"/>
    <w:pPr>
      <w:spacing w:before="240"/>
      <w:ind w:left="907" w:hanging="907"/>
    </w:pPr>
    <w:rPr>
      <w:rFonts w:ascii="Arial" w:hAnsi="Arial" w:cs="Arial"/>
      <w:b/>
      <w:sz w:val="22"/>
      <w:szCs w:val="20"/>
    </w:rPr>
  </w:style>
  <w:style w:type="paragraph" w:styleId="TableofFigures">
    <w:name w:val="table of figures"/>
    <w:basedOn w:val="Normal"/>
    <w:next w:val="Normal"/>
    <w:uiPriority w:val="99"/>
    <w:qFormat/>
    <w:rsid w:val="000B37D9"/>
    <w:pPr>
      <w:tabs>
        <w:tab w:val="right" w:leader="dot" w:pos="9350"/>
      </w:tabs>
      <w:spacing w:before="40" w:after="40"/>
      <w:ind w:left="446" w:hanging="446"/>
    </w:pPr>
    <w:rPr>
      <w:rFonts w:ascii="Arial" w:hAnsi="Arial"/>
      <w:noProof/>
    </w:rPr>
  </w:style>
  <w:style w:type="paragraph" w:customStyle="1" w:styleId="APITable">
    <w:name w:val="API_Table"/>
    <w:basedOn w:val="Normal"/>
    <w:rsid w:val="00375235"/>
    <w:pPr>
      <w:spacing w:before="120" w:after="120"/>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9"/>
      <w:szCs w:val="29"/>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rPr>
  </w:style>
  <w:style w:type="character" w:styleId="HTMLAcronym">
    <w:name w:val="HTML Acronym"/>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customStyle="1" w:styleId="TitleChar">
    <w:name w:val="Title Char"/>
    <w:link w:val="Title"/>
    <w:rsid w:val="000B37D9"/>
    <w:rPr>
      <w:rFonts w:ascii="Arial" w:hAnsi="Arial"/>
      <w:b/>
      <w:bCs/>
      <w:color w:val="000000"/>
      <w:kern w:val="28"/>
      <w:sz w:val="36"/>
      <w:szCs w:val="32"/>
    </w:rPr>
  </w:style>
  <w:style w:type="paragraph" w:customStyle="1" w:styleId="BodyText5">
    <w:name w:val="Body Text 5"/>
    <w:basedOn w:val="BodyText4"/>
    <w:qFormat/>
    <w:rsid w:val="009B639B"/>
    <w:pPr>
      <w:ind w:left="1440"/>
    </w:pPr>
    <w:rPr>
      <w:rFonts w:eastAsia="Batang"/>
      <w:szCs w:val="16"/>
    </w:rPr>
  </w:style>
  <w:style w:type="table" w:styleId="TableGrid">
    <w:name w:val="Table Grid"/>
    <w:basedOn w:val="TableNormal"/>
    <w:rsid w:val="00BD6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83476"/>
    <w:rPr>
      <w:rFonts w:ascii="Tahoma" w:hAnsi="Tahoma" w:cs="Tahoma"/>
      <w:sz w:val="16"/>
      <w:szCs w:val="16"/>
    </w:rPr>
  </w:style>
  <w:style w:type="paragraph" w:styleId="BlockText">
    <w:name w:val="Block Text"/>
    <w:basedOn w:val="Normal"/>
    <w:qFormat/>
    <w:rsid w:val="000C38EC"/>
    <w:pPr>
      <w:spacing w:before="120"/>
      <w:ind w:left="360" w:right="720"/>
    </w:pPr>
  </w:style>
  <w:style w:type="paragraph" w:styleId="BodyText">
    <w:name w:val="Body Text"/>
    <w:basedOn w:val="Normal"/>
    <w:link w:val="BodyTextChar"/>
    <w:uiPriority w:val="99"/>
    <w:qFormat/>
    <w:rsid w:val="00350959"/>
    <w:pPr>
      <w:spacing w:before="120" w:after="120"/>
    </w:pPr>
    <w:rPr>
      <w:rFonts w:eastAsia="Batang"/>
      <w:szCs w:val="24"/>
      <w:lang w:eastAsia="ko-KR"/>
    </w:rPr>
  </w:style>
  <w:style w:type="paragraph" w:styleId="BodyText2">
    <w:name w:val="Body Text 2"/>
    <w:basedOn w:val="Normal"/>
    <w:link w:val="BodyText2Char"/>
    <w:uiPriority w:val="99"/>
    <w:qFormat/>
    <w:rsid w:val="003E76CB"/>
    <w:pPr>
      <w:spacing w:before="120" w:after="120"/>
      <w:ind w:left="360"/>
    </w:pPr>
    <w:rPr>
      <w:rFonts w:eastAsia="Batang"/>
      <w:szCs w:val="24"/>
      <w:lang w:eastAsia="ko-KR"/>
    </w:rPr>
  </w:style>
  <w:style w:type="paragraph" w:styleId="BodyText3">
    <w:name w:val="Body Text 3"/>
    <w:basedOn w:val="Normal"/>
    <w:link w:val="BodyText3Char"/>
    <w:qFormat/>
    <w:rsid w:val="00203BA5"/>
    <w:pPr>
      <w:spacing w:before="120" w:after="120"/>
      <w:ind w:left="720"/>
    </w:pPr>
    <w:rPr>
      <w:rFonts w:eastAsia="Batang"/>
      <w:szCs w:val="22"/>
      <w:lang w:eastAsia="ko-KR"/>
    </w:rPr>
  </w:style>
  <w:style w:type="paragraph" w:styleId="BodyTextFirstIndent">
    <w:name w:val="Body Text First Indent"/>
    <w:basedOn w:val="BodyText"/>
    <w:link w:val="BodyTextFirstIndentChar"/>
    <w:uiPriority w:val="99"/>
    <w:qFormat/>
    <w:rsid w:val="00BC5B57"/>
    <w:pPr>
      <w:ind w:left="360"/>
    </w:pPr>
    <w:rPr>
      <w:rFonts w:eastAsia="Times New Roman"/>
      <w:lang w:eastAsia="en-US"/>
    </w:rPr>
  </w:style>
  <w:style w:type="paragraph" w:styleId="BodyTextIndent">
    <w:name w:val="Body Text Indent"/>
    <w:basedOn w:val="Normal"/>
    <w:link w:val="BodyTextIndentChar"/>
    <w:qFormat/>
    <w:rsid w:val="00BC5B57"/>
    <w:pPr>
      <w:spacing w:before="120" w:after="120"/>
      <w:ind w:left="360"/>
    </w:pPr>
    <w:rPr>
      <w:rFonts w:eastAsia="Batang"/>
      <w:szCs w:val="24"/>
      <w:lang w:eastAsia="ko-KR"/>
    </w:rPr>
  </w:style>
  <w:style w:type="paragraph" w:styleId="BodyTextFirstIndent2">
    <w:name w:val="Body Text First Indent 2"/>
    <w:basedOn w:val="BodyTextIndent"/>
    <w:link w:val="BodyTextFirstIndent2Char"/>
    <w:uiPriority w:val="99"/>
    <w:qFormat/>
    <w:rsid w:val="00BC5B57"/>
    <w:pPr>
      <w:ind w:left="720"/>
    </w:pPr>
    <w:rPr>
      <w:rFonts w:eastAsia="Times New Roman"/>
      <w:szCs w:val="20"/>
      <w:lang w:eastAsia="en-US"/>
    </w:rPr>
  </w:style>
  <w:style w:type="paragraph" w:styleId="BodyTextIndent2">
    <w:name w:val="Body Text Indent 2"/>
    <w:basedOn w:val="Normal"/>
    <w:link w:val="BodyTextIndent2Char"/>
    <w:uiPriority w:val="99"/>
    <w:qFormat/>
    <w:rsid w:val="00BC5B57"/>
    <w:pPr>
      <w:spacing w:before="120" w:after="120"/>
      <w:ind w:left="720"/>
    </w:pPr>
    <w:rPr>
      <w:rFonts w:eastAsia="Batang"/>
      <w:szCs w:val="24"/>
      <w:lang w:eastAsia="ko-KR"/>
    </w:rPr>
  </w:style>
  <w:style w:type="paragraph" w:styleId="BodyTextIndent3">
    <w:name w:val="Body Text Indent 3"/>
    <w:basedOn w:val="Normal"/>
    <w:link w:val="BodyTextIndent3Char"/>
    <w:uiPriority w:val="99"/>
    <w:qFormat/>
    <w:rsid w:val="00BC5B57"/>
    <w:pPr>
      <w:spacing w:before="120" w:after="120"/>
      <w:ind w:left="1080"/>
    </w:pPr>
    <w:rPr>
      <w:rFonts w:cs="Courier New"/>
      <w:szCs w:val="18"/>
    </w:rPr>
  </w:style>
  <w:style w:type="paragraph" w:customStyle="1" w:styleId="ListTable">
    <w:name w:val="List Table"/>
    <w:basedOn w:val="Normal"/>
    <w:qFormat/>
    <w:rsid w:val="00114162"/>
    <w:pPr>
      <w:spacing w:before="120"/>
    </w:pPr>
  </w:style>
  <w:style w:type="paragraph" w:customStyle="1" w:styleId="ListTableHeader">
    <w:name w:val="List Table Header"/>
    <w:basedOn w:val="Normal"/>
    <w:qFormat/>
    <w:rsid w:val="00114162"/>
    <w:pPr>
      <w:keepNext/>
      <w:keepLines/>
      <w:spacing w:before="60" w:after="60"/>
    </w:pPr>
    <w:rPr>
      <w:b/>
      <w:u w:val="single"/>
    </w:rPr>
  </w:style>
  <w:style w:type="paragraph" w:styleId="CommentSubject">
    <w:name w:val="annotation subject"/>
    <w:basedOn w:val="Normal"/>
    <w:next w:val="ListTableHeader"/>
    <w:semiHidden/>
    <w:rsid w:val="004E4D3B"/>
    <w:rPr>
      <w:b/>
      <w:bCs/>
      <w:sz w:val="20"/>
    </w:rPr>
  </w:style>
  <w:style w:type="paragraph" w:customStyle="1" w:styleId="APITableListBullet2">
    <w:name w:val="API Table List Bullet 2"/>
    <w:basedOn w:val="APITable"/>
    <w:qFormat/>
    <w:rsid w:val="00C82094"/>
    <w:pPr>
      <w:numPr>
        <w:numId w:val="16"/>
      </w:numPr>
      <w:tabs>
        <w:tab w:val="clear" w:pos="720"/>
        <w:tab w:val="num" w:pos="1090"/>
      </w:tabs>
      <w:spacing w:after="0"/>
      <w:ind w:left="1090"/>
    </w:pPr>
  </w:style>
  <w:style w:type="paragraph" w:styleId="E-mailSignature">
    <w:name w:val="E-mail Signature"/>
    <w:basedOn w:val="Normal"/>
    <w:rsid w:val="00083476"/>
  </w:style>
  <w:style w:type="paragraph" w:styleId="EndnoteText">
    <w:name w:val="endnote text"/>
    <w:basedOn w:val="Normal"/>
    <w:semiHidden/>
    <w:rsid w:val="00083476"/>
    <w:rPr>
      <w:sz w:val="20"/>
    </w:rPr>
  </w:style>
  <w:style w:type="paragraph" w:styleId="EnvelopeAddress">
    <w:name w:val="envelope address"/>
    <w:basedOn w:val="Normal"/>
    <w:rsid w:val="0008347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83476"/>
    <w:rPr>
      <w:rFonts w:ascii="Arial" w:hAnsi="Arial" w:cs="Arial"/>
      <w:sz w:val="20"/>
    </w:rPr>
  </w:style>
  <w:style w:type="paragraph" w:styleId="HTMLAddress">
    <w:name w:val="HTML Address"/>
    <w:basedOn w:val="Normal"/>
    <w:rsid w:val="00083476"/>
    <w:rPr>
      <w:i/>
      <w:iCs/>
    </w:rPr>
  </w:style>
  <w:style w:type="paragraph" w:styleId="List">
    <w:name w:val="List"/>
    <w:basedOn w:val="Normal"/>
    <w:rsid w:val="00083476"/>
    <w:pPr>
      <w:ind w:left="360" w:hanging="360"/>
    </w:pPr>
  </w:style>
  <w:style w:type="paragraph" w:styleId="List2">
    <w:name w:val="List 2"/>
    <w:basedOn w:val="Normal"/>
    <w:rsid w:val="00083476"/>
    <w:pPr>
      <w:ind w:left="720" w:hanging="360"/>
    </w:pPr>
  </w:style>
  <w:style w:type="paragraph" w:styleId="List3">
    <w:name w:val="List 3"/>
    <w:basedOn w:val="Normal"/>
    <w:rsid w:val="00083476"/>
    <w:pPr>
      <w:ind w:left="1080" w:hanging="360"/>
    </w:pPr>
  </w:style>
  <w:style w:type="paragraph" w:styleId="List4">
    <w:name w:val="List 4"/>
    <w:basedOn w:val="Normal"/>
    <w:rsid w:val="00083476"/>
    <w:pPr>
      <w:ind w:left="1440" w:hanging="360"/>
    </w:pPr>
  </w:style>
  <w:style w:type="paragraph" w:styleId="List5">
    <w:name w:val="List 5"/>
    <w:basedOn w:val="Normal"/>
    <w:rsid w:val="00083476"/>
    <w:pPr>
      <w:ind w:left="1800" w:hanging="360"/>
    </w:pPr>
  </w:style>
  <w:style w:type="paragraph" w:styleId="ListBullet">
    <w:name w:val="List Bullet"/>
    <w:basedOn w:val="Normal"/>
    <w:link w:val="ListBulletChar"/>
    <w:uiPriority w:val="99"/>
    <w:qFormat/>
    <w:rsid w:val="00D415DF"/>
    <w:pPr>
      <w:numPr>
        <w:numId w:val="2"/>
      </w:numPr>
      <w:tabs>
        <w:tab w:val="clear" w:pos="360"/>
        <w:tab w:val="left" w:pos="720"/>
      </w:tabs>
      <w:spacing w:before="120"/>
      <w:ind w:left="720"/>
    </w:pPr>
  </w:style>
  <w:style w:type="paragraph" w:styleId="ListBullet2">
    <w:name w:val="List Bullet 2"/>
    <w:basedOn w:val="Normal"/>
    <w:link w:val="ListBullet2Char"/>
    <w:qFormat/>
    <w:rsid w:val="001D3B15"/>
    <w:pPr>
      <w:numPr>
        <w:numId w:val="3"/>
      </w:numPr>
      <w:tabs>
        <w:tab w:val="left" w:pos="1080"/>
      </w:tabs>
      <w:spacing w:before="120"/>
    </w:pPr>
  </w:style>
  <w:style w:type="paragraph" w:styleId="ListBullet3">
    <w:name w:val="List Bullet 3"/>
    <w:basedOn w:val="Normal"/>
    <w:qFormat/>
    <w:rsid w:val="00DE2436"/>
    <w:pPr>
      <w:numPr>
        <w:numId w:val="4"/>
      </w:numPr>
      <w:tabs>
        <w:tab w:val="left" w:pos="1440"/>
      </w:tabs>
      <w:spacing w:before="120"/>
    </w:pPr>
  </w:style>
  <w:style w:type="paragraph" w:styleId="ListBullet4">
    <w:name w:val="List Bullet 4"/>
    <w:basedOn w:val="Normal"/>
    <w:rsid w:val="00083476"/>
    <w:pPr>
      <w:numPr>
        <w:numId w:val="5"/>
      </w:numPr>
    </w:pPr>
  </w:style>
  <w:style w:type="paragraph" w:styleId="ListBullet5">
    <w:name w:val="List Bullet 5"/>
    <w:basedOn w:val="Normal"/>
    <w:rsid w:val="00083476"/>
    <w:pPr>
      <w:numPr>
        <w:numId w:val="6"/>
      </w:numPr>
    </w:pPr>
  </w:style>
  <w:style w:type="character" w:customStyle="1" w:styleId="NoteHeadingChar">
    <w:name w:val="Note Heading Char"/>
    <w:link w:val="NoteHeading"/>
    <w:rsid w:val="00F46D08"/>
    <w:rPr>
      <w:sz w:val="22"/>
    </w:rPr>
  </w:style>
  <w:style w:type="character" w:customStyle="1" w:styleId="ListBulletChar">
    <w:name w:val="List Bullet Char"/>
    <w:link w:val="ListBullet"/>
    <w:uiPriority w:val="99"/>
    <w:locked/>
    <w:rsid w:val="00091347"/>
    <w:rPr>
      <w:color w:val="000000"/>
      <w:sz w:val="24"/>
    </w:rPr>
  </w:style>
  <w:style w:type="paragraph" w:customStyle="1" w:styleId="Default">
    <w:name w:val="Default"/>
    <w:rsid w:val="000D547D"/>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34"/>
    <w:qFormat/>
    <w:rsid w:val="003237A9"/>
    <w:pPr>
      <w:ind w:left="720"/>
    </w:pPr>
    <w:rPr>
      <w:rFonts w:ascii="Calibri" w:eastAsia="Calibri" w:hAnsi="Calibri"/>
      <w:szCs w:val="22"/>
    </w:rPr>
  </w:style>
  <w:style w:type="character" w:customStyle="1" w:styleId="BodyText2Char">
    <w:name w:val="Body Text 2 Char"/>
    <w:link w:val="BodyText2"/>
    <w:uiPriority w:val="99"/>
    <w:rsid w:val="003E76CB"/>
    <w:rPr>
      <w:rFonts w:eastAsia="Batang"/>
      <w:color w:val="000000"/>
      <w:sz w:val="24"/>
      <w:szCs w:val="24"/>
      <w:lang w:eastAsia="ko-KR"/>
    </w:rPr>
  </w:style>
  <w:style w:type="paragraph" w:styleId="ListNumber">
    <w:name w:val="List Number"/>
    <w:basedOn w:val="Normal"/>
    <w:link w:val="ListNumberChar"/>
    <w:qFormat/>
    <w:rsid w:val="00B0233E"/>
    <w:pPr>
      <w:numPr>
        <w:numId w:val="23"/>
      </w:numPr>
      <w:tabs>
        <w:tab w:val="left" w:pos="720"/>
      </w:tabs>
      <w:spacing w:before="120"/>
      <w:ind w:left="720"/>
    </w:pPr>
  </w:style>
  <w:style w:type="paragraph" w:styleId="ListNumber2">
    <w:name w:val="List Number 2"/>
    <w:basedOn w:val="Normal"/>
    <w:rsid w:val="00143967"/>
    <w:pPr>
      <w:numPr>
        <w:numId w:val="7"/>
      </w:numPr>
      <w:tabs>
        <w:tab w:val="left" w:pos="1080"/>
      </w:tabs>
      <w:spacing w:before="120"/>
      <w:ind w:left="1080"/>
    </w:pPr>
  </w:style>
  <w:style w:type="paragraph" w:styleId="ListNumber3">
    <w:name w:val="List Number 3"/>
    <w:basedOn w:val="Normal"/>
    <w:rsid w:val="00083476"/>
    <w:pPr>
      <w:numPr>
        <w:numId w:val="8"/>
      </w:numPr>
    </w:pPr>
  </w:style>
  <w:style w:type="paragraph" w:styleId="ListNumber4">
    <w:name w:val="List Number 4"/>
    <w:basedOn w:val="Normal"/>
    <w:rsid w:val="00083476"/>
    <w:pPr>
      <w:numPr>
        <w:numId w:val="9"/>
      </w:numPr>
    </w:pPr>
  </w:style>
  <w:style w:type="paragraph" w:styleId="ListNumber5">
    <w:name w:val="List Number 5"/>
    <w:basedOn w:val="Normal"/>
    <w:rsid w:val="00083476"/>
    <w:pPr>
      <w:numPr>
        <w:numId w:val="10"/>
      </w:numPr>
    </w:pPr>
  </w:style>
  <w:style w:type="paragraph" w:styleId="MacroText">
    <w:name w:val="macro"/>
    <w:semiHidden/>
    <w:rsid w:val="0008347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08347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Indent">
    <w:name w:val="Normal Indent"/>
    <w:basedOn w:val="Normal"/>
    <w:rsid w:val="00083476"/>
    <w:pPr>
      <w:ind w:left="720"/>
    </w:pPr>
  </w:style>
  <w:style w:type="character" w:styleId="CommentReference">
    <w:name w:val="annotation reference"/>
    <w:rsid w:val="00826BDA"/>
    <w:rPr>
      <w:sz w:val="16"/>
      <w:szCs w:val="16"/>
    </w:rPr>
  </w:style>
  <w:style w:type="paragraph" w:styleId="Salutation">
    <w:name w:val="Salutation"/>
    <w:basedOn w:val="Normal"/>
    <w:next w:val="Normal"/>
    <w:rsid w:val="00083476"/>
  </w:style>
  <w:style w:type="paragraph" w:styleId="Signature">
    <w:name w:val="Signature"/>
    <w:basedOn w:val="Normal"/>
    <w:rsid w:val="00083476"/>
    <w:pPr>
      <w:ind w:left="4320"/>
    </w:pPr>
  </w:style>
  <w:style w:type="paragraph" w:styleId="CommentText">
    <w:name w:val="annotation text"/>
    <w:basedOn w:val="Normal"/>
    <w:link w:val="CommentTextChar"/>
    <w:rsid w:val="00826BDA"/>
    <w:rPr>
      <w:sz w:val="20"/>
    </w:rPr>
  </w:style>
  <w:style w:type="character" w:customStyle="1" w:styleId="HTMLPreformattedChar">
    <w:name w:val="HTML Preformatted Char"/>
    <w:link w:val="HTMLPreformatted"/>
    <w:uiPriority w:val="99"/>
    <w:rsid w:val="005C1601"/>
    <w:rPr>
      <w:rFonts w:ascii="Courier New" w:eastAsia="Arial Unicode MS" w:hAnsi="Courier New" w:cs="Courier New"/>
      <w:sz w:val="29"/>
      <w:szCs w:val="29"/>
    </w:rPr>
  </w:style>
  <w:style w:type="paragraph" w:customStyle="1" w:styleId="CodeExampleIndent">
    <w:name w:val="Code Example Indent"/>
    <w:basedOn w:val="CodeExample"/>
    <w:qFormat/>
    <w:rsid w:val="003147C1"/>
    <w:pPr>
      <w:ind w:left="1080"/>
    </w:pPr>
  </w:style>
  <w:style w:type="paragraph" w:styleId="TOAHeading">
    <w:name w:val="toa heading"/>
    <w:basedOn w:val="Normal"/>
    <w:next w:val="Normal"/>
    <w:semiHidden/>
    <w:rsid w:val="00083476"/>
    <w:pPr>
      <w:spacing w:before="120"/>
    </w:pPr>
    <w:rPr>
      <w:rFonts w:ascii="Arial" w:hAnsi="Arial" w:cs="Arial"/>
      <w:b/>
      <w:bCs/>
      <w:szCs w:val="24"/>
    </w:rPr>
  </w:style>
  <w:style w:type="paragraph" w:customStyle="1" w:styleId="AltHeading2">
    <w:name w:val="Alt Heading 2"/>
    <w:basedOn w:val="Normal"/>
    <w:autoRedefine/>
    <w:qFormat/>
    <w:rsid w:val="009B639B"/>
    <w:pPr>
      <w:keepNext/>
      <w:keepLines/>
      <w:spacing w:before="240" w:after="120"/>
    </w:pPr>
    <w:rPr>
      <w:rFonts w:ascii="Arial" w:hAnsi="Arial"/>
      <w:b/>
      <w:bCs/>
      <w:sz w:val="32"/>
    </w:rPr>
  </w:style>
  <w:style w:type="character" w:customStyle="1" w:styleId="CommentTextChar">
    <w:name w:val="Comment Text Char"/>
    <w:basedOn w:val="DefaultParagraphFont"/>
    <w:link w:val="CommentText"/>
    <w:rsid w:val="00826BDA"/>
  </w:style>
  <w:style w:type="character" w:customStyle="1" w:styleId="NoteChar">
    <w:name w:val="Note Char"/>
    <w:link w:val="Note"/>
    <w:locked/>
    <w:rsid w:val="000623E8"/>
    <w:rPr>
      <w:rFonts w:eastAsia="Batang" w:cs="Arial"/>
      <w:color w:val="000000"/>
      <w:sz w:val="22"/>
      <w:szCs w:val="24"/>
      <w:lang w:eastAsia="ko-KR"/>
    </w:rPr>
  </w:style>
  <w:style w:type="character" w:customStyle="1" w:styleId="CautionChar">
    <w:name w:val="Caution Char"/>
    <w:link w:val="Caution"/>
    <w:rsid w:val="00350959"/>
    <w:rPr>
      <w:rFonts w:ascii="Arial" w:eastAsia="Batang" w:hAnsi="Arial" w:cs="Arial"/>
      <w:b/>
      <w:color w:val="000000"/>
      <w:sz w:val="22"/>
      <w:lang w:eastAsia="ko-KR"/>
    </w:rPr>
  </w:style>
  <w:style w:type="numbering" w:styleId="ArticleSection">
    <w:name w:val="Outline List 3"/>
    <w:basedOn w:val="NoList"/>
    <w:rsid w:val="00FA60A3"/>
    <w:pPr>
      <w:numPr>
        <w:numId w:val="12"/>
      </w:numPr>
    </w:pPr>
  </w:style>
  <w:style w:type="character" w:customStyle="1" w:styleId="Heading3Char">
    <w:name w:val="Heading 3 Char"/>
    <w:link w:val="Heading3"/>
    <w:rsid w:val="00C54011"/>
    <w:rPr>
      <w:rFonts w:ascii="Arial Bold" w:hAnsi="Arial Bold"/>
      <w:b/>
      <w:bCs/>
      <w:color w:val="000000" w:themeColor="text1"/>
      <w:sz w:val="28"/>
      <w:szCs w:val="28"/>
    </w:rPr>
  </w:style>
  <w:style w:type="character" w:customStyle="1" w:styleId="Heading4Char">
    <w:name w:val="Heading 4 Char"/>
    <w:link w:val="Heading4"/>
    <w:rsid w:val="0075488D"/>
    <w:rPr>
      <w:rFonts w:ascii="Arial" w:hAnsi="Arial"/>
      <w:b/>
      <w:bCs/>
      <w:color w:val="000000"/>
      <w:sz w:val="24"/>
      <w:szCs w:val="24"/>
    </w:rPr>
  </w:style>
  <w:style w:type="paragraph" w:styleId="NoSpacing">
    <w:name w:val="No Spacing"/>
    <w:uiPriority w:val="1"/>
    <w:qFormat/>
    <w:rsid w:val="009554B5"/>
    <w:rPr>
      <w:rFonts w:ascii="Calibri" w:eastAsia="Calibri" w:hAnsi="Calibri"/>
      <w:sz w:val="22"/>
      <w:szCs w:val="22"/>
    </w:rPr>
  </w:style>
  <w:style w:type="paragraph" w:customStyle="1" w:styleId="HeadingFront-BackMatter">
    <w:name w:val="Heading Front-Back_Matter"/>
    <w:autoRedefine/>
    <w:qFormat/>
    <w:rsid w:val="003E76CB"/>
    <w:pPr>
      <w:keepNext/>
      <w:keepLines/>
      <w:spacing w:before="240" w:after="120"/>
      <w:jc w:val="center"/>
    </w:pPr>
    <w:rPr>
      <w:rFonts w:ascii="Arial" w:hAnsi="Arial" w:cs="Arial"/>
      <w:b/>
      <w:bCs/>
      <w:color w:val="000000" w:themeColor="text1"/>
      <w:sz w:val="28"/>
      <w:szCs w:val="36"/>
    </w:rPr>
  </w:style>
  <w:style w:type="character" w:customStyle="1" w:styleId="ListNumberChar">
    <w:name w:val="List Number Char"/>
    <w:link w:val="ListNumber"/>
    <w:locked/>
    <w:rsid w:val="00B0233E"/>
    <w:rPr>
      <w:color w:val="000000"/>
      <w:sz w:val="24"/>
    </w:rPr>
  </w:style>
  <w:style w:type="paragraph" w:customStyle="1" w:styleId="TableListBullet">
    <w:name w:val="Table List Bullet"/>
    <w:basedOn w:val="Normal"/>
    <w:qFormat/>
    <w:rsid w:val="00486E51"/>
    <w:pPr>
      <w:numPr>
        <w:numId w:val="13"/>
      </w:numPr>
      <w:tabs>
        <w:tab w:val="left" w:pos="360"/>
      </w:tabs>
      <w:autoSpaceDE w:val="0"/>
      <w:autoSpaceDN w:val="0"/>
      <w:adjustRightInd w:val="0"/>
      <w:spacing w:before="60" w:after="60"/>
      <w:ind w:left="360"/>
    </w:pPr>
    <w:rPr>
      <w:rFonts w:ascii="Arial" w:hAnsi="Arial" w:cs="Arial"/>
      <w:sz w:val="22"/>
    </w:rPr>
  </w:style>
  <w:style w:type="paragraph" w:customStyle="1" w:styleId="TableListBullet2">
    <w:name w:val="Table List Bullet 2"/>
    <w:basedOn w:val="Normal"/>
    <w:qFormat/>
    <w:rsid w:val="00486E51"/>
    <w:pPr>
      <w:numPr>
        <w:numId w:val="15"/>
      </w:numPr>
      <w:tabs>
        <w:tab w:val="left" w:pos="720"/>
      </w:tabs>
      <w:autoSpaceDE w:val="0"/>
      <w:autoSpaceDN w:val="0"/>
      <w:adjustRightInd w:val="0"/>
      <w:spacing w:before="60" w:after="60"/>
    </w:pPr>
    <w:rPr>
      <w:rFonts w:ascii="Arial" w:hAnsi="Arial" w:cs="Arial"/>
      <w:sz w:val="22"/>
    </w:rPr>
  </w:style>
  <w:style w:type="paragraph" w:customStyle="1" w:styleId="MenuBox">
    <w:name w:val="Menu Box"/>
    <w:basedOn w:val="Normal"/>
    <w:rsid w:val="00E61A4C"/>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szCs w:val="22"/>
    </w:rPr>
  </w:style>
  <w:style w:type="paragraph" w:customStyle="1" w:styleId="GraphicInsert">
    <w:name w:val="Graphic Insert"/>
    <w:basedOn w:val="Normal"/>
    <w:qFormat/>
    <w:rsid w:val="004E4D3B"/>
    <w:pPr>
      <w:jc w:val="center"/>
    </w:pPr>
    <w:rPr>
      <w:szCs w:val="22"/>
    </w:rPr>
  </w:style>
  <w:style w:type="character" w:styleId="LineNumber">
    <w:name w:val="line number"/>
    <w:rsid w:val="00E61A4C"/>
    <w:rPr>
      <w:sz w:val="20"/>
    </w:rPr>
  </w:style>
  <w:style w:type="paragraph" w:customStyle="1" w:styleId="IndexLetter">
    <w:name w:val="Index Letter"/>
    <w:basedOn w:val="Normal"/>
    <w:rsid w:val="00E61A4C"/>
    <w:pPr>
      <w:keepNext/>
      <w:keepLines/>
      <w:spacing w:line="216" w:lineRule="auto"/>
    </w:pPr>
    <w:rPr>
      <w:b/>
      <w:noProof/>
      <w:sz w:val="28"/>
    </w:rPr>
  </w:style>
  <w:style w:type="paragraph" w:customStyle="1" w:styleId="ListBulletIndent">
    <w:name w:val="List Bullet Indent"/>
    <w:basedOn w:val="ListBullet"/>
    <w:qFormat/>
    <w:rsid w:val="00747258"/>
    <w:pPr>
      <w:tabs>
        <w:tab w:val="clear" w:pos="720"/>
        <w:tab w:val="left" w:pos="1080"/>
      </w:tabs>
      <w:ind w:left="1080"/>
    </w:pPr>
  </w:style>
  <w:style w:type="character" w:customStyle="1" w:styleId="BodyTextChar">
    <w:name w:val="Body Text Char"/>
    <w:link w:val="BodyText"/>
    <w:uiPriority w:val="99"/>
    <w:rsid w:val="00350959"/>
    <w:rPr>
      <w:rFonts w:eastAsia="Batang"/>
      <w:color w:val="000000"/>
      <w:sz w:val="24"/>
      <w:szCs w:val="24"/>
      <w:lang w:eastAsia="ko-KR"/>
    </w:rPr>
  </w:style>
  <w:style w:type="character" w:styleId="Emphasis">
    <w:name w:val="Emphasis"/>
    <w:uiPriority w:val="20"/>
    <w:qFormat/>
    <w:rsid w:val="00E61A4C"/>
    <w:rPr>
      <w:i/>
      <w:iCs/>
    </w:rPr>
  </w:style>
  <w:style w:type="character" w:styleId="Strong">
    <w:name w:val="Strong"/>
    <w:uiPriority w:val="22"/>
    <w:qFormat/>
    <w:rsid w:val="00E61A4C"/>
    <w:rPr>
      <w:b/>
      <w:bCs/>
    </w:rPr>
  </w:style>
  <w:style w:type="paragraph" w:customStyle="1" w:styleId="TableTextIndent">
    <w:name w:val="Table Text Indent"/>
    <w:basedOn w:val="TableText"/>
    <w:qFormat/>
    <w:rsid w:val="00327A10"/>
    <w:pPr>
      <w:ind w:left="360"/>
    </w:pPr>
  </w:style>
  <w:style w:type="paragraph" w:customStyle="1" w:styleId="BodyText4">
    <w:name w:val="Body Text 4"/>
    <w:basedOn w:val="BodyText3"/>
    <w:qFormat/>
    <w:rsid w:val="009B639B"/>
    <w:pPr>
      <w:ind w:left="1080"/>
    </w:pPr>
    <w:rPr>
      <w:rFonts w:eastAsia="Times New Roman"/>
      <w:lang w:eastAsia="en-US"/>
    </w:rPr>
  </w:style>
  <w:style w:type="character" w:customStyle="1" w:styleId="FooterChar">
    <w:name w:val="Footer Char"/>
    <w:link w:val="Footer"/>
    <w:rsid w:val="002C164D"/>
    <w:rPr>
      <w:rFonts w:eastAsia="Batang"/>
      <w:lang w:eastAsia="ko-KR"/>
    </w:rPr>
  </w:style>
  <w:style w:type="paragraph" w:customStyle="1" w:styleId="Title2">
    <w:name w:val="Title 2"/>
    <w:basedOn w:val="Normal"/>
    <w:autoRedefine/>
    <w:qFormat/>
    <w:rsid w:val="00350959"/>
    <w:pPr>
      <w:spacing w:before="240" w:after="120"/>
      <w:jc w:val="center"/>
    </w:pPr>
    <w:rPr>
      <w:rFonts w:ascii="Arial" w:eastAsia="Batang" w:hAnsi="Arial" w:cs="Arial"/>
      <w:b/>
      <w:sz w:val="28"/>
      <w:szCs w:val="24"/>
      <w:lang w:eastAsia="ko-KR"/>
    </w:rPr>
  </w:style>
  <w:style w:type="paragraph" w:styleId="Revision">
    <w:name w:val="Revision"/>
    <w:hidden/>
    <w:uiPriority w:val="99"/>
    <w:semiHidden/>
    <w:rsid w:val="00085944"/>
    <w:rPr>
      <w:color w:val="000000"/>
      <w:sz w:val="22"/>
    </w:rPr>
  </w:style>
  <w:style w:type="paragraph" w:customStyle="1" w:styleId="TableHeading">
    <w:name w:val="Table Heading"/>
    <w:basedOn w:val="TableText"/>
    <w:rsid w:val="00E53A58"/>
    <w:pPr>
      <w:keepNext/>
      <w:keepLines/>
      <w:overflowPunct/>
      <w:autoSpaceDE/>
      <w:autoSpaceDN/>
      <w:adjustRightInd/>
      <w:textAlignment w:val="auto"/>
    </w:pPr>
    <w:rPr>
      <w:b/>
    </w:rPr>
  </w:style>
  <w:style w:type="character" w:customStyle="1" w:styleId="ListBullet2Char">
    <w:name w:val="List Bullet 2 Char"/>
    <w:link w:val="ListBullet2"/>
    <w:rsid w:val="001D3B15"/>
    <w:rPr>
      <w:color w:val="000000"/>
      <w:sz w:val="24"/>
    </w:rPr>
  </w:style>
  <w:style w:type="paragraph" w:customStyle="1" w:styleId="Note">
    <w:name w:val="Note"/>
    <w:basedOn w:val="Normal"/>
    <w:link w:val="NoteChar"/>
    <w:qFormat/>
    <w:rsid w:val="000623E8"/>
    <w:pPr>
      <w:spacing w:before="240" w:after="120"/>
      <w:ind w:left="720" w:hanging="720"/>
    </w:pPr>
    <w:rPr>
      <w:rFonts w:eastAsia="Batang" w:cs="Arial"/>
      <w:szCs w:val="24"/>
      <w:lang w:eastAsia="ko-KR"/>
    </w:rPr>
  </w:style>
  <w:style w:type="paragraph" w:customStyle="1" w:styleId="AltHeading3">
    <w:name w:val="Alt Heading 3"/>
    <w:basedOn w:val="Normal"/>
    <w:autoRedefine/>
    <w:qFormat/>
    <w:rsid w:val="009B639B"/>
    <w:pPr>
      <w:keepNext/>
      <w:keepLines/>
      <w:spacing w:before="240" w:after="120"/>
    </w:pPr>
    <w:rPr>
      <w:rFonts w:ascii="Arial" w:hAnsi="Arial"/>
      <w:b/>
      <w:sz w:val="28"/>
      <w:szCs w:val="28"/>
    </w:rPr>
  </w:style>
  <w:style w:type="paragraph" w:customStyle="1" w:styleId="BodyTextIndent4">
    <w:name w:val="Body Text Indent 4"/>
    <w:basedOn w:val="BodyTextIndent3"/>
    <w:qFormat/>
    <w:rsid w:val="00BC5B57"/>
    <w:pPr>
      <w:ind w:left="1440"/>
    </w:pPr>
  </w:style>
  <w:style w:type="paragraph" w:customStyle="1" w:styleId="TableNote">
    <w:name w:val="Table Note"/>
    <w:basedOn w:val="TableText"/>
    <w:qFormat/>
    <w:rsid w:val="001E39C9"/>
    <w:pPr>
      <w:ind w:left="533" w:hanging="533"/>
    </w:pPr>
  </w:style>
  <w:style w:type="paragraph" w:customStyle="1" w:styleId="CodeExample">
    <w:name w:val="Code Example"/>
    <w:basedOn w:val="Normal"/>
    <w:qFormat/>
    <w:rsid w:val="00350959"/>
    <w:pPr>
      <w:keepNext/>
      <w:keepLines/>
      <w:ind w:left="360"/>
    </w:pPr>
    <w:rPr>
      <w:rFonts w:ascii="Courier New" w:hAnsi="Courier New" w:cs="Courier New"/>
      <w:sz w:val="20"/>
    </w:rPr>
  </w:style>
  <w:style w:type="paragraph" w:customStyle="1" w:styleId="APITableNote">
    <w:name w:val="API_Table Note"/>
    <w:basedOn w:val="APITable"/>
    <w:qFormat/>
    <w:rsid w:val="009065C1"/>
    <w:pPr>
      <w:spacing w:before="240"/>
      <w:ind w:left="533" w:hanging="533"/>
    </w:pPr>
    <w:rPr>
      <w:szCs w:val="22"/>
    </w:rPr>
  </w:style>
  <w:style w:type="paragraph" w:customStyle="1" w:styleId="APITableCaution">
    <w:name w:val="API_Table Caution"/>
    <w:basedOn w:val="Normal"/>
    <w:qFormat/>
    <w:rsid w:val="00350959"/>
    <w:pPr>
      <w:spacing w:before="60" w:after="60"/>
      <w:ind w:left="720" w:hanging="720"/>
    </w:pPr>
    <w:rPr>
      <w:rFonts w:ascii="Arial Bold" w:hAnsi="Arial Bold"/>
      <w:b/>
      <w:sz w:val="22"/>
    </w:rPr>
  </w:style>
  <w:style w:type="paragraph" w:customStyle="1" w:styleId="APITableListBullet">
    <w:name w:val="API_Table List Bullet"/>
    <w:basedOn w:val="ListBullet"/>
    <w:qFormat/>
    <w:rsid w:val="00C7668D"/>
    <w:pPr>
      <w:spacing w:after="60"/>
    </w:pPr>
  </w:style>
  <w:style w:type="paragraph" w:customStyle="1" w:styleId="NoteListBullet">
    <w:name w:val="Note List Bullet"/>
    <w:basedOn w:val="Normal"/>
    <w:qFormat/>
    <w:rsid w:val="00D54A9F"/>
    <w:pPr>
      <w:numPr>
        <w:numId w:val="1"/>
      </w:numPr>
      <w:tabs>
        <w:tab w:val="clear" w:pos="720"/>
        <w:tab w:val="left" w:pos="1440"/>
      </w:tabs>
      <w:spacing w:before="60" w:after="60"/>
      <w:ind w:left="1440"/>
    </w:pPr>
    <w:rPr>
      <w:szCs w:val="22"/>
    </w:rPr>
  </w:style>
  <w:style w:type="paragraph" w:customStyle="1" w:styleId="AltHeading5">
    <w:name w:val="Alt Heading 5"/>
    <w:basedOn w:val="Normal"/>
    <w:autoRedefine/>
    <w:qFormat/>
    <w:rsid w:val="00CF001D"/>
    <w:pPr>
      <w:keepNext/>
      <w:keepLines/>
      <w:spacing w:before="240" w:after="120"/>
    </w:pPr>
    <w:rPr>
      <w:rFonts w:ascii="Arial" w:hAnsi="Arial"/>
      <w:b/>
      <w:bCs/>
    </w:rPr>
  </w:style>
  <w:style w:type="paragraph" w:customStyle="1" w:styleId="APITableListNumber">
    <w:name w:val="API_Table List Number"/>
    <w:basedOn w:val="ListNumber"/>
    <w:qFormat/>
    <w:rsid w:val="00C7668D"/>
    <w:pPr>
      <w:spacing w:after="60"/>
    </w:pPr>
  </w:style>
  <w:style w:type="paragraph" w:customStyle="1" w:styleId="APITableCode">
    <w:name w:val="API_Table Code"/>
    <w:basedOn w:val="APITable"/>
    <w:qFormat/>
    <w:rsid w:val="00350959"/>
    <w:pPr>
      <w:spacing w:before="0" w:after="0"/>
      <w:ind w:left="360"/>
    </w:pPr>
    <w:rPr>
      <w:rFonts w:ascii="Courier New" w:hAnsi="Courier New" w:cs="Courier New"/>
      <w:sz w:val="20"/>
      <w:szCs w:val="18"/>
    </w:rPr>
  </w:style>
  <w:style w:type="paragraph" w:customStyle="1" w:styleId="APITableFormat">
    <w:name w:val="API_Table Format"/>
    <w:basedOn w:val="Normal"/>
    <w:qFormat/>
    <w:rsid w:val="00350959"/>
    <w:pPr>
      <w:spacing w:before="120" w:after="120"/>
    </w:pPr>
    <w:rPr>
      <w:rFonts w:ascii="Courier New" w:hAnsi="Courier New" w:cs="Courier New"/>
      <w:sz w:val="20"/>
      <w:szCs w:val="18"/>
    </w:rPr>
  </w:style>
  <w:style w:type="paragraph" w:customStyle="1" w:styleId="CalloutText">
    <w:name w:val="Callout Text"/>
    <w:basedOn w:val="Normal"/>
    <w:qFormat/>
    <w:rsid w:val="00F9523E"/>
    <w:rPr>
      <w:rFonts w:ascii="Arial" w:hAnsi="Arial" w:cs="Arial"/>
      <w:b/>
      <w:sz w:val="20"/>
    </w:rPr>
  </w:style>
  <w:style w:type="paragraph" w:customStyle="1" w:styleId="CalloutTextSmall">
    <w:name w:val="Callout Text Small"/>
    <w:basedOn w:val="Normal"/>
    <w:qFormat/>
    <w:rsid w:val="00F9523E"/>
    <w:rPr>
      <w:rFonts w:ascii="Arial" w:hAnsi="Arial" w:cs="Arial"/>
      <w:b/>
      <w:sz w:val="14"/>
      <w:szCs w:val="14"/>
    </w:rPr>
  </w:style>
  <w:style w:type="paragraph" w:customStyle="1" w:styleId="VASeal">
    <w:name w:val="VA Seal"/>
    <w:basedOn w:val="Normal"/>
    <w:qFormat/>
    <w:rsid w:val="00073E6B"/>
    <w:pPr>
      <w:spacing w:before="1200" w:after="1200"/>
      <w:jc w:val="center"/>
    </w:pPr>
    <w:rPr>
      <w:rFonts w:ascii="Arial" w:eastAsia="Batang" w:hAnsi="Arial"/>
      <w:sz w:val="20"/>
      <w:szCs w:val="24"/>
      <w:lang w:eastAsia="ko-KR"/>
    </w:rPr>
  </w:style>
  <w:style w:type="character" w:customStyle="1" w:styleId="BodyText3Char">
    <w:name w:val="Body Text 3 Char"/>
    <w:link w:val="BodyText3"/>
    <w:rsid w:val="00203BA5"/>
    <w:rPr>
      <w:rFonts w:eastAsia="Batang"/>
      <w:color w:val="000000"/>
      <w:sz w:val="22"/>
      <w:szCs w:val="22"/>
      <w:lang w:eastAsia="ko-KR"/>
    </w:rPr>
  </w:style>
  <w:style w:type="paragraph" w:customStyle="1" w:styleId="BodyText6">
    <w:name w:val="Body Text 6"/>
    <w:basedOn w:val="BodyText4"/>
    <w:qFormat/>
    <w:rsid w:val="0029217A"/>
    <w:pPr>
      <w:spacing w:before="0" w:after="0"/>
      <w:ind w:left="1800"/>
    </w:pPr>
  </w:style>
  <w:style w:type="character" w:customStyle="1" w:styleId="BodyTextFirstIndentChar">
    <w:name w:val="Body Text First Indent Char"/>
    <w:link w:val="BodyTextFirstIndent"/>
    <w:uiPriority w:val="99"/>
    <w:rsid w:val="00BC5B57"/>
    <w:rPr>
      <w:sz w:val="22"/>
      <w:szCs w:val="24"/>
    </w:rPr>
  </w:style>
  <w:style w:type="character" w:customStyle="1" w:styleId="BodyTextIndentChar">
    <w:name w:val="Body Text Indent Char"/>
    <w:link w:val="BodyTextIndent"/>
    <w:rsid w:val="00BC5B57"/>
    <w:rPr>
      <w:rFonts w:eastAsia="Batang"/>
      <w:sz w:val="22"/>
      <w:szCs w:val="24"/>
      <w:lang w:eastAsia="ko-KR"/>
    </w:rPr>
  </w:style>
  <w:style w:type="character" w:customStyle="1" w:styleId="BodyTextFirstIndent2Char">
    <w:name w:val="Body Text First Indent 2 Char"/>
    <w:link w:val="BodyTextFirstIndent2"/>
    <w:uiPriority w:val="99"/>
    <w:rsid w:val="00BC5B57"/>
    <w:rPr>
      <w:sz w:val="22"/>
    </w:rPr>
  </w:style>
  <w:style w:type="character" w:customStyle="1" w:styleId="BodyTextIndent2Char">
    <w:name w:val="Body Text Indent 2 Char"/>
    <w:link w:val="BodyTextIndent2"/>
    <w:uiPriority w:val="99"/>
    <w:rsid w:val="00BC5B57"/>
    <w:rPr>
      <w:rFonts w:eastAsia="Batang"/>
      <w:sz w:val="22"/>
      <w:szCs w:val="24"/>
      <w:lang w:eastAsia="ko-KR"/>
    </w:rPr>
  </w:style>
  <w:style w:type="character" w:customStyle="1" w:styleId="BodyTextIndent3Char">
    <w:name w:val="Body Text Indent 3 Char"/>
    <w:link w:val="BodyTextIndent3"/>
    <w:uiPriority w:val="99"/>
    <w:rsid w:val="00BC5B57"/>
    <w:rPr>
      <w:rFonts w:cs="Courier New"/>
      <w:sz w:val="22"/>
      <w:szCs w:val="18"/>
    </w:rPr>
  </w:style>
  <w:style w:type="paragraph" w:customStyle="1" w:styleId="BodyTextIndent5">
    <w:name w:val="Body Text Indent 5"/>
    <w:basedOn w:val="BodyTextIndent4"/>
    <w:qFormat/>
    <w:rsid w:val="00BC5B57"/>
    <w:pPr>
      <w:ind w:left="1800"/>
    </w:pPr>
  </w:style>
  <w:style w:type="paragraph" w:customStyle="1" w:styleId="CautionIndent">
    <w:name w:val="Caution Indent"/>
    <w:basedOn w:val="Caution"/>
    <w:qFormat/>
    <w:rsid w:val="00BC5B57"/>
    <w:pPr>
      <w:ind w:left="1260"/>
    </w:pPr>
  </w:style>
  <w:style w:type="paragraph" w:customStyle="1" w:styleId="CautionIndent2">
    <w:name w:val="Caution Indent 2"/>
    <w:basedOn w:val="CautionIndent"/>
    <w:qFormat/>
    <w:rsid w:val="00BC5B57"/>
    <w:pPr>
      <w:ind w:left="1620"/>
    </w:pPr>
  </w:style>
  <w:style w:type="paragraph" w:customStyle="1" w:styleId="CautionIndent3">
    <w:name w:val="Caution Indent 3"/>
    <w:basedOn w:val="CautionIndent2"/>
    <w:qFormat/>
    <w:rsid w:val="008E0DA0"/>
    <w:pPr>
      <w:ind w:left="1987"/>
    </w:pPr>
  </w:style>
  <w:style w:type="paragraph" w:customStyle="1" w:styleId="NoteIndent">
    <w:name w:val="Note Indent"/>
    <w:basedOn w:val="Note"/>
    <w:qFormat/>
    <w:rsid w:val="00BC5B57"/>
    <w:pPr>
      <w:ind w:left="1080"/>
    </w:pPr>
  </w:style>
  <w:style w:type="paragraph" w:customStyle="1" w:styleId="NoteIndent2">
    <w:name w:val="Note Indent 2"/>
    <w:basedOn w:val="NoteIndent"/>
    <w:qFormat/>
    <w:rsid w:val="00BC5B57"/>
    <w:pPr>
      <w:ind w:left="1440"/>
    </w:pPr>
  </w:style>
  <w:style w:type="paragraph" w:customStyle="1" w:styleId="NoteIndent3">
    <w:name w:val="Note Indent 3"/>
    <w:basedOn w:val="NoteIndent2"/>
    <w:qFormat/>
    <w:rsid w:val="000623E8"/>
    <w:pPr>
      <w:ind w:left="1800"/>
    </w:pPr>
  </w:style>
  <w:style w:type="paragraph" w:customStyle="1" w:styleId="ListBulletIndent2">
    <w:name w:val="List Bullet Indent 2"/>
    <w:basedOn w:val="ListBulletIndent"/>
    <w:qFormat/>
    <w:rsid w:val="00747258"/>
    <w:pPr>
      <w:tabs>
        <w:tab w:val="clear" w:pos="1080"/>
        <w:tab w:val="left" w:pos="1440"/>
      </w:tabs>
      <w:ind w:left="1440"/>
    </w:pPr>
  </w:style>
  <w:style w:type="paragraph" w:customStyle="1" w:styleId="ListBullet2Indent2">
    <w:name w:val="List Bullet 2 Indent 2"/>
    <w:basedOn w:val="ListBullet2"/>
    <w:qFormat/>
    <w:rsid w:val="00747258"/>
    <w:pPr>
      <w:tabs>
        <w:tab w:val="clear" w:pos="1080"/>
        <w:tab w:val="left" w:pos="1440"/>
      </w:tabs>
      <w:ind w:left="1440"/>
    </w:pPr>
  </w:style>
  <w:style w:type="paragraph" w:customStyle="1" w:styleId="ListBullet2Indent3">
    <w:name w:val="List Bullet 2 Indent 3"/>
    <w:basedOn w:val="ListBullet2Indent2"/>
    <w:qFormat/>
    <w:rsid w:val="00747258"/>
    <w:pPr>
      <w:tabs>
        <w:tab w:val="clear" w:pos="1440"/>
        <w:tab w:val="left" w:pos="1800"/>
      </w:tabs>
      <w:ind w:left="1800"/>
    </w:pPr>
  </w:style>
  <w:style w:type="paragraph" w:customStyle="1" w:styleId="NoteIndent4">
    <w:name w:val="Note Indent 4"/>
    <w:basedOn w:val="NoteIndent3"/>
    <w:qFormat/>
    <w:rsid w:val="00747258"/>
    <w:pPr>
      <w:ind w:left="2160"/>
    </w:pPr>
  </w:style>
  <w:style w:type="paragraph" w:customStyle="1" w:styleId="TableTextIndent2">
    <w:name w:val="Table Text Indent 2"/>
    <w:basedOn w:val="TableTextIndent"/>
    <w:qFormat/>
    <w:rsid w:val="00327A10"/>
    <w:pPr>
      <w:ind w:left="720"/>
    </w:pPr>
  </w:style>
  <w:style w:type="paragraph" w:customStyle="1" w:styleId="TableTextIndent3">
    <w:name w:val="Table Text Indent 3"/>
    <w:basedOn w:val="TableTextIndent2"/>
    <w:qFormat/>
    <w:rsid w:val="00327A10"/>
    <w:pPr>
      <w:ind w:left="1080"/>
    </w:pPr>
  </w:style>
  <w:style w:type="paragraph" w:customStyle="1" w:styleId="AltHeading6">
    <w:name w:val="Alt Heading 6"/>
    <w:basedOn w:val="Normal"/>
    <w:autoRedefine/>
    <w:qFormat/>
    <w:rsid w:val="009B639B"/>
    <w:pPr>
      <w:keepNext/>
      <w:keepLines/>
      <w:spacing w:before="240" w:after="120"/>
    </w:pPr>
    <w:rPr>
      <w:rFonts w:ascii="Arial" w:hAnsi="Arial"/>
      <w:b/>
    </w:rPr>
  </w:style>
  <w:style w:type="paragraph" w:customStyle="1" w:styleId="TableCaution">
    <w:name w:val="Table Caution"/>
    <w:basedOn w:val="Caution"/>
    <w:qFormat/>
    <w:rsid w:val="007352B5"/>
    <w:pPr>
      <w:ind w:left="720" w:hanging="720"/>
    </w:pPr>
    <w:rPr>
      <w:rFonts w:ascii="Arial Bold" w:eastAsia="Times New Roman" w:hAnsi="Arial Bold"/>
      <w:lang w:eastAsia="en-US"/>
    </w:rPr>
  </w:style>
  <w:style w:type="paragraph" w:styleId="Bibliography">
    <w:name w:val="Bibliography"/>
    <w:basedOn w:val="Normal"/>
    <w:next w:val="Normal"/>
    <w:uiPriority w:val="37"/>
    <w:semiHidden/>
    <w:unhideWhenUsed/>
    <w:rsid w:val="00BF2700"/>
  </w:style>
  <w:style w:type="paragraph" w:styleId="Closing">
    <w:name w:val="Closing"/>
    <w:basedOn w:val="Normal"/>
    <w:link w:val="ClosingChar"/>
    <w:rsid w:val="00BF2700"/>
    <w:pPr>
      <w:ind w:left="4320"/>
    </w:pPr>
  </w:style>
  <w:style w:type="character" w:customStyle="1" w:styleId="ClosingChar">
    <w:name w:val="Closing Char"/>
    <w:link w:val="Closing"/>
    <w:rsid w:val="00BF2700"/>
    <w:rPr>
      <w:sz w:val="22"/>
    </w:rPr>
  </w:style>
  <w:style w:type="paragraph" w:styleId="Date">
    <w:name w:val="Date"/>
    <w:basedOn w:val="Normal"/>
    <w:next w:val="Normal"/>
    <w:link w:val="DateChar"/>
    <w:rsid w:val="00BF2700"/>
  </w:style>
  <w:style w:type="character" w:customStyle="1" w:styleId="DateChar">
    <w:name w:val="Date Char"/>
    <w:link w:val="Date"/>
    <w:rsid w:val="00BF2700"/>
    <w:rPr>
      <w:sz w:val="22"/>
    </w:rPr>
  </w:style>
  <w:style w:type="paragraph" w:styleId="IntenseQuote">
    <w:name w:val="Intense Quote"/>
    <w:basedOn w:val="Normal"/>
    <w:next w:val="Normal"/>
    <w:link w:val="IntenseQuoteChar"/>
    <w:uiPriority w:val="30"/>
    <w:qFormat/>
    <w:rsid w:val="00BF270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F2700"/>
    <w:rPr>
      <w:b/>
      <w:bCs/>
      <w:i/>
      <w:iCs/>
      <w:color w:val="4F81BD"/>
      <w:sz w:val="22"/>
    </w:rPr>
  </w:style>
  <w:style w:type="paragraph" w:styleId="ListContinue">
    <w:name w:val="List Continue"/>
    <w:basedOn w:val="Normal"/>
    <w:rsid w:val="00BF2700"/>
    <w:pPr>
      <w:spacing w:after="120"/>
      <w:ind w:left="360"/>
      <w:contextualSpacing/>
    </w:pPr>
  </w:style>
  <w:style w:type="paragraph" w:styleId="ListContinue2">
    <w:name w:val="List Continue 2"/>
    <w:basedOn w:val="Normal"/>
    <w:rsid w:val="00BF2700"/>
    <w:pPr>
      <w:spacing w:after="120"/>
      <w:ind w:left="720"/>
      <w:contextualSpacing/>
    </w:pPr>
  </w:style>
  <w:style w:type="paragraph" w:styleId="ListContinue3">
    <w:name w:val="List Continue 3"/>
    <w:basedOn w:val="Normal"/>
    <w:rsid w:val="00BF2700"/>
    <w:pPr>
      <w:spacing w:after="120"/>
      <w:ind w:left="1080"/>
      <w:contextualSpacing/>
    </w:pPr>
  </w:style>
  <w:style w:type="paragraph" w:styleId="ListContinue4">
    <w:name w:val="List Continue 4"/>
    <w:basedOn w:val="Normal"/>
    <w:rsid w:val="00BF2700"/>
    <w:pPr>
      <w:spacing w:after="120"/>
      <w:ind w:left="1440"/>
      <w:contextualSpacing/>
    </w:pPr>
  </w:style>
  <w:style w:type="paragraph" w:styleId="ListContinue5">
    <w:name w:val="List Continue 5"/>
    <w:basedOn w:val="Normal"/>
    <w:rsid w:val="00BF2700"/>
    <w:pPr>
      <w:spacing w:after="120"/>
      <w:ind w:left="1800"/>
      <w:contextualSpacing/>
    </w:pPr>
  </w:style>
  <w:style w:type="paragraph" w:styleId="PlainText">
    <w:name w:val="Plain Text"/>
    <w:basedOn w:val="Normal"/>
    <w:link w:val="PlainTextChar"/>
    <w:rsid w:val="00BF2700"/>
    <w:rPr>
      <w:rFonts w:ascii="Courier New" w:hAnsi="Courier New" w:cs="Courier New"/>
      <w:sz w:val="20"/>
    </w:rPr>
  </w:style>
  <w:style w:type="character" w:customStyle="1" w:styleId="PlainTextChar">
    <w:name w:val="Plain Text Char"/>
    <w:link w:val="PlainText"/>
    <w:rsid w:val="00BF2700"/>
    <w:rPr>
      <w:rFonts w:ascii="Courier New" w:hAnsi="Courier New" w:cs="Courier New"/>
    </w:rPr>
  </w:style>
  <w:style w:type="paragraph" w:styleId="Quote">
    <w:name w:val="Quote"/>
    <w:basedOn w:val="Normal"/>
    <w:next w:val="Normal"/>
    <w:link w:val="QuoteChar"/>
    <w:uiPriority w:val="29"/>
    <w:qFormat/>
    <w:rsid w:val="00BF2700"/>
    <w:rPr>
      <w:i/>
      <w:iCs/>
    </w:rPr>
  </w:style>
  <w:style w:type="character" w:customStyle="1" w:styleId="QuoteChar">
    <w:name w:val="Quote Char"/>
    <w:link w:val="Quote"/>
    <w:uiPriority w:val="29"/>
    <w:rsid w:val="00BF2700"/>
    <w:rPr>
      <w:i/>
      <w:iCs/>
      <w:color w:val="000000"/>
      <w:sz w:val="22"/>
    </w:rPr>
  </w:style>
  <w:style w:type="paragraph" w:styleId="Subtitle">
    <w:name w:val="Subtitle"/>
    <w:basedOn w:val="Normal"/>
    <w:next w:val="Normal"/>
    <w:link w:val="SubtitleChar"/>
    <w:qFormat/>
    <w:rsid w:val="00BF2700"/>
    <w:pPr>
      <w:spacing w:after="60"/>
      <w:jc w:val="center"/>
      <w:outlineLvl w:val="1"/>
    </w:pPr>
    <w:rPr>
      <w:rFonts w:ascii="Cambria" w:hAnsi="Cambria"/>
      <w:szCs w:val="24"/>
    </w:rPr>
  </w:style>
  <w:style w:type="character" w:customStyle="1" w:styleId="SubtitleChar">
    <w:name w:val="Subtitle Char"/>
    <w:link w:val="Subtitle"/>
    <w:rsid w:val="00BF2700"/>
    <w:rPr>
      <w:rFonts w:ascii="Cambria" w:eastAsia="Times New Roman" w:hAnsi="Cambria" w:cs="Times New Roman"/>
      <w:sz w:val="24"/>
      <w:szCs w:val="24"/>
    </w:rPr>
  </w:style>
  <w:style w:type="paragraph" w:customStyle="1" w:styleId="APIDescriptionListBullet">
    <w:name w:val="API_Description_List_Bullet"/>
    <w:basedOn w:val="ListBulletIndent2"/>
    <w:qFormat/>
    <w:rsid w:val="00987EB0"/>
    <w:pPr>
      <w:tabs>
        <w:tab w:val="clear" w:pos="1440"/>
        <w:tab w:val="left" w:pos="2880"/>
      </w:tabs>
      <w:ind w:left="2880"/>
    </w:pPr>
  </w:style>
  <w:style w:type="paragraph" w:customStyle="1" w:styleId="APIParametersListBullet">
    <w:name w:val="API_Parameters_List_Bullet"/>
    <w:qFormat/>
    <w:rsid w:val="00350959"/>
    <w:pPr>
      <w:numPr>
        <w:numId w:val="11"/>
      </w:numPr>
      <w:tabs>
        <w:tab w:val="clear" w:pos="360"/>
        <w:tab w:val="left" w:pos="4860"/>
      </w:tabs>
      <w:spacing w:before="120"/>
      <w:ind w:left="4860"/>
    </w:pPr>
    <w:rPr>
      <w:color w:val="000000"/>
      <w:sz w:val="24"/>
    </w:rPr>
  </w:style>
  <w:style w:type="paragraph" w:customStyle="1" w:styleId="APIText">
    <w:name w:val="API_Text"/>
    <w:basedOn w:val="BodyText"/>
    <w:qFormat/>
    <w:rsid w:val="00380915"/>
    <w:pPr>
      <w:ind w:left="2160" w:hanging="2160"/>
    </w:pPr>
    <w:rPr>
      <w:bCs/>
    </w:rPr>
  </w:style>
  <w:style w:type="paragraph" w:customStyle="1" w:styleId="APIParameters">
    <w:name w:val="API_Parameters"/>
    <w:basedOn w:val="BodyText"/>
    <w:qFormat/>
    <w:rsid w:val="00350959"/>
    <w:pPr>
      <w:tabs>
        <w:tab w:val="left" w:pos="2160"/>
      </w:tabs>
      <w:ind w:left="4140" w:hanging="4140"/>
    </w:pPr>
    <w:rPr>
      <w:bCs/>
    </w:rPr>
  </w:style>
  <w:style w:type="paragraph" w:customStyle="1" w:styleId="APIParametersTextIndent">
    <w:name w:val="API_Parameters_Text_Indent"/>
    <w:basedOn w:val="APIParameters"/>
    <w:qFormat/>
    <w:rsid w:val="00B46F1A"/>
    <w:pPr>
      <w:spacing w:before="60" w:after="0"/>
      <w:ind w:left="4500" w:firstLine="0"/>
    </w:pPr>
  </w:style>
  <w:style w:type="paragraph" w:customStyle="1" w:styleId="APIParametersNote">
    <w:name w:val="API_Parameters_Note"/>
    <w:basedOn w:val="APIParameters"/>
    <w:qFormat/>
    <w:rsid w:val="00E82178"/>
    <w:pPr>
      <w:tabs>
        <w:tab w:val="clear" w:pos="2160"/>
      </w:tabs>
      <w:ind w:left="4680" w:hanging="547"/>
    </w:pPr>
    <w:rPr>
      <w:noProof/>
      <w:lang w:eastAsia="en-US"/>
    </w:rPr>
  </w:style>
  <w:style w:type="paragraph" w:customStyle="1" w:styleId="APIParametersText">
    <w:name w:val="API_Parameters_Text"/>
    <w:basedOn w:val="APIParameters"/>
    <w:qFormat/>
    <w:rsid w:val="00612241"/>
    <w:pPr>
      <w:tabs>
        <w:tab w:val="clear" w:pos="2160"/>
      </w:tabs>
      <w:ind w:firstLine="0"/>
    </w:pPr>
  </w:style>
  <w:style w:type="paragraph" w:customStyle="1" w:styleId="APIDescriptionText">
    <w:name w:val="API_Description_Text"/>
    <w:basedOn w:val="APIText"/>
    <w:qFormat/>
    <w:rsid w:val="00350959"/>
    <w:pPr>
      <w:ind w:firstLine="0"/>
    </w:pPr>
  </w:style>
  <w:style w:type="paragraph" w:customStyle="1" w:styleId="APIDescriptionNote">
    <w:name w:val="API_Description_Note"/>
    <w:basedOn w:val="APIDescriptionText"/>
    <w:qFormat/>
    <w:rsid w:val="00F85CEA"/>
    <w:pPr>
      <w:tabs>
        <w:tab w:val="left" w:pos="2700"/>
      </w:tabs>
      <w:ind w:left="2700" w:hanging="540"/>
    </w:pPr>
    <w:rPr>
      <w:noProof/>
      <w:lang w:eastAsia="en-US"/>
    </w:rPr>
  </w:style>
  <w:style w:type="paragraph" w:customStyle="1" w:styleId="APIParametersCode">
    <w:name w:val="API_Parameters_Code"/>
    <w:basedOn w:val="APIParametersText"/>
    <w:qFormat/>
    <w:rsid w:val="00350959"/>
    <w:pPr>
      <w:spacing w:before="60" w:after="60"/>
      <w:ind w:left="4500"/>
    </w:pPr>
    <w:rPr>
      <w:rFonts w:ascii="Courier New" w:hAnsi="Courier New" w:cs="Courier New"/>
      <w:sz w:val="20"/>
      <w:szCs w:val="18"/>
    </w:rPr>
  </w:style>
  <w:style w:type="paragraph" w:customStyle="1" w:styleId="APIParametersListNumber">
    <w:name w:val="API_Parameters_List_Number"/>
    <w:qFormat/>
    <w:rsid w:val="00350959"/>
    <w:pPr>
      <w:numPr>
        <w:numId w:val="18"/>
      </w:numPr>
      <w:tabs>
        <w:tab w:val="clear" w:pos="360"/>
        <w:tab w:val="left" w:pos="4860"/>
      </w:tabs>
      <w:spacing w:before="120"/>
      <w:ind w:left="4867"/>
    </w:pPr>
    <w:rPr>
      <w:color w:val="000000"/>
      <w:sz w:val="24"/>
    </w:rPr>
  </w:style>
  <w:style w:type="paragraph" w:customStyle="1" w:styleId="APIDescriptionCode">
    <w:name w:val="API_Description_Code"/>
    <w:basedOn w:val="APIDescriptionText"/>
    <w:qFormat/>
    <w:rsid w:val="00350959"/>
    <w:pPr>
      <w:spacing w:before="60" w:after="60"/>
      <w:ind w:left="2520"/>
    </w:pPr>
    <w:rPr>
      <w:rFonts w:ascii="Courier New" w:hAnsi="Courier New" w:cs="Courier New"/>
      <w:sz w:val="20"/>
      <w:szCs w:val="18"/>
    </w:rPr>
  </w:style>
  <w:style w:type="paragraph" w:customStyle="1" w:styleId="CodeNoBoxIndent2">
    <w:name w:val="Code No Box Indent 2"/>
    <w:basedOn w:val="Normal"/>
    <w:qFormat/>
    <w:rsid w:val="00350959"/>
    <w:pPr>
      <w:keepNext/>
      <w:keepLines/>
      <w:spacing w:before="120" w:after="60"/>
      <w:ind w:left="900" w:right="187"/>
    </w:pPr>
    <w:rPr>
      <w:rFonts w:ascii="Courier New" w:hAnsi="Courier New" w:cs="Courier New"/>
      <w:sz w:val="20"/>
      <w:szCs w:val="18"/>
    </w:rPr>
  </w:style>
  <w:style w:type="paragraph" w:customStyle="1" w:styleId="APIParametersListBulletText">
    <w:name w:val="API_Parameters_List_Bullet_Text"/>
    <w:basedOn w:val="APIParametersTextIndent"/>
    <w:qFormat/>
    <w:rsid w:val="00A83E1B"/>
    <w:pPr>
      <w:ind w:left="4860"/>
    </w:pPr>
  </w:style>
  <w:style w:type="paragraph" w:customStyle="1" w:styleId="APIParametersListBulletNote">
    <w:name w:val="API_Parameters_List_Bullet_Note"/>
    <w:basedOn w:val="APIParametersNote"/>
    <w:qFormat/>
    <w:rsid w:val="00A83E1B"/>
    <w:pPr>
      <w:ind w:left="5400"/>
    </w:pPr>
    <w:rPr>
      <w:bCs w:val="0"/>
    </w:rPr>
  </w:style>
  <w:style w:type="paragraph" w:customStyle="1" w:styleId="APIParametersListBulletCode">
    <w:name w:val="API_Parameters_List_Bullet_Code"/>
    <w:basedOn w:val="APITable"/>
    <w:qFormat/>
    <w:rsid w:val="00350959"/>
    <w:pPr>
      <w:ind w:left="5220"/>
    </w:pPr>
    <w:rPr>
      <w:rFonts w:ascii="Courier New" w:hAnsi="Courier New" w:cs="Courier New"/>
      <w:sz w:val="20"/>
    </w:rPr>
  </w:style>
  <w:style w:type="paragraph" w:customStyle="1" w:styleId="APIParametersCaution">
    <w:name w:val="API_Parameters_Caution"/>
    <w:basedOn w:val="Caution"/>
    <w:qFormat/>
    <w:rsid w:val="00350959"/>
    <w:pPr>
      <w:ind w:left="5040"/>
    </w:pPr>
    <w:rPr>
      <w:noProof/>
    </w:rPr>
  </w:style>
  <w:style w:type="paragraph" w:customStyle="1" w:styleId="AltHeading1">
    <w:name w:val="Alt Heading 1"/>
    <w:basedOn w:val="Heading1"/>
    <w:autoRedefine/>
    <w:qFormat/>
    <w:rsid w:val="009B639B"/>
  </w:style>
  <w:style w:type="paragraph" w:customStyle="1" w:styleId="AltHeading4">
    <w:name w:val="Alt Heading 4"/>
    <w:basedOn w:val="Heading4"/>
    <w:autoRedefine/>
    <w:qFormat/>
    <w:rsid w:val="009B639B"/>
  </w:style>
  <w:style w:type="paragraph" w:customStyle="1" w:styleId="APITableCodeIndent">
    <w:name w:val="API Table Code Indent"/>
    <w:basedOn w:val="APITableCode"/>
    <w:qFormat/>
    <w:rsid w:val="00350959"/>
    <w:pPr>
      <w:ind w:left="820"/>
    </w:pPr>
  </w:style>
  <w:style w:type="paragraph" w:customStyle="1" w:styleId="APITableNoteIndent">
    <w:name w:val="API_Table_Note_Indent"/>
    <w:basedOn w:val="APITableNote"/>
    <w:qFormat/>
    <w:rsid w:val="00751A44"/>
    <w:pPr>
      <w:ind w:left="1270"/>
    </w:pPr>
    <w:rPr>
      <w:noProof/>
    </w:rPr>
  </w:style>
  <w:style w:type="paragraph" w:customStyle="1" w:styleId="APITableListBulletIndent">
    <w:name w:val="API_Table List Bullet Indent"/>
    <w:basedOn w:val="APITableListBullet"/>
    <w:qFormat/>
    <w:rsid w:val="00751A44"/>
    <w:pPr>
      <w:tabs>
        <w:tab w:val="clear" w:pos="720"/>
        <w:tab w:val="left" w:pos="1810"/>
      </w:tabs>
      <w:ind w:left="1810"/>
    </w:pPr>
  </w:style>
  <w:style w:type="paragraph" w:customStyle="1" w:styleId="ListBulletIndent3">
    <w:name w:val="List Bullet Indent 3"/>
    <w:basedOn w:val="ListBulletIndent2"/>
    <w:qFormat/>
    <w:rsid w:val="006F51DA"/>
    <w:pPr>
      <w:tabs>
        <w:tab w:val="clear" w:pos="1440"/>
        <w:tab w:val="left" w:pos="1800"/>
      </w:tabs>
      <w:ind w:left="1800"/>
    </w:pPr>
  </w:style>
  <w:style w:type="paragraph" w:customStyle="1" w:styleId="ListBullet3Indent">
    <w:name w:val="List Bullet 3 Indent"/>
    <w:basedOn w:val="ListBullet3"/>
    <w:qFormat/>
    <w:rsid w:val="001D19F1"/>
    <w:pPr>
      <w:tabs>
        <w:tab w:val="clear" w:pos="1440"/>
        <w:tab w:val="left" w:pos="1800"/>
      </w:tabs>
      <w:ind w:left="1800"/>
    </w:pPr>
  </w:style>
  <w:style w:type="paragraph" w:customStyle="1" w:styleId="ListBullet3Indent2">
    <w:name w:val="List Bullet 3 Indent 2"/>
    <w:basedOn w:val="ListBullet3Indent"/>
    <w:qFormat/>
    <w:rsid w:val="001D19F1"/>
    <w:pPr>
      <w:tabs>
        <w:tab w:val="clear" w:pos="1800"/>
        <w:tab w:val="left" w:pos="2160"/>
      </w:tabs>
      <w:ind w:left="2160"/>
    </w:pPr>
  </w:style>
  <w:style w:type="paragraph" w:customStyle="1" w:styleId="APIDescriptionNoteText">
    <w:name w:val="API_Description_Note_Text"/>
    <w:basedOn w:val="APIDescriptionNote"/>
    <w:qFormat/>
    <w:rsid w:val="008D5BB9"/>
    <w:pPr>
      <w:ind w:firstLine="7"/>
    </w:pPr>
  </w:style>
  <w:style w:type="paragraph" w:customStyle="1" w:styleId="APIDescriptionNoteCode">
    <w:name w:val="API_Description_Note_Code"/>
    <w:basedOn w:val="APIDescriptionNoteText"/>
    <w:qFormat/>
    <w:rsid w:val="00350959"/>
    <w:pPr>
      <w:ind w:left="3060"/>
    </w:pPr>
    <w:rPr>
      <w:rFonts w:ascii="Courier New" w:hAnsi="Courier New" w:cs="Courier New"/>
      <w:sz w:val="20"/>
      <w:szCs w:val="18"/>
    </w:rPr>
  </w:style>
  <w:style w:type="paragraph" w:customStyle="1" w:styleId="APIDescriptionCaution">
    <w:name w:val="API_Description_Caution"/>
    <w:basedOn w:val="Caution"/>
    <w:qFormat/>
    <w:rsid w:val="00350959"/>
    <w:pPr>
      <w:ind w:left="3060"/>
    </w:pPr>
  </w:style>
  <w:style w:type="paragraph" w:customStyle="1" w:styleId="APIParametersListBullet2">
    <w:name w:val="API_Parameters_List_Bullet_2"/>
    <w:basedOn w:val="ListBullet2"/>
    <w:qFormat/>
    <w:rsid w:val="006715E7"/>
    <w:pPr>
      <w:tabs>
        <w:tab w:val="clear" w:pos="1080"/>
        <w:tab w:val="left" w:pos="5580"/>
      </w:tabs>
      <w:ind w:left="5580"/>
    </w:pPr>
  </w:style>
  <w:style w:type="paragraph" w:customStyle="1" w:styleId="APIDescriptionTextIndent">
    <w:name w:val="API_Description_Text_Indent"/>
    <w:basedOn w:val="APIDescriptionText"/>
    <w:qFormat/>
    <w:rsid w:val="00973E5B"/>
    <w:pPr>
      <w:ind w:left="2520"/>
    </w:pPr>
  </w:style>
  <w:style w:type="paragraph" w:customStyle="1" w:styleId="APIDescriptionListBullet2">
    <w:name w:val="API_Description_List_Bullet_2"/>
    <w:basedOn w:val="APIDescriptionText"/>
    <w:qFormat/>
    <w:rsid w:val="008E7672"/>
    <w:pPr>
      <w:numPr>
        <w:numId w:val="52"/>
      </w:numPr>
      <w:tabs>
        <w:tab w:val="left" w:pos="3600"/>
      </w:tabs>
      <w:spacing w:after="0"/>
      <w:ind w:left="3600"/>
    </w:pPr>
  </w:style>
  <w:style w:type="paragraph" w:customStyle="1" w:styleId="APIDescriptionListNumber">
    <w:name w:val="API_Description_List_Number"/>
    <w:qFormat/>
    <w:rsid w:val="00350959"/>
    <w:pPr>
      <w:tabs>
        <w:tab w:val="left" w:pos="2880"/>
      </w:tabs>
      <w:spacing w:before="120"/>
      <w:ind w:left="2880" w:hanging="360"/>
    </w:pPr>
    <w:rPr>
      <w:color w:val="000000"/>
      <w:sz w:val="24"/>
    </w:rPr>
  </w:style>
  <w:style w:type="paragraph" w:customStyle="1" w:styleId="APIParametersNoteListBullet">
    <w:name w:val="API_Parameters_Note_List_Bullet"/>
    <w:basedOn w:val="APIParametersListBullet"/>
    <w:qFormat/>
    <w:rsid w:val="00E37BD4"/>
    <w:pPr>
      <w:tabs>
        <w:tab w:val="clear" w:pos="4860"/>
        <w:tab w:val="left" w:pos="5400"/>
      </w:tabs>
      <w:ind w:left="5400"/>
    </w:pPr>
  </w:style>
  <w:style w:type="paragraph" w:customStyle="1" w:styleId="APIParametersListBulletTextIndent">
    <w:name w:val="API_Parameters_List_Bullet_Text_Indent"/>
    <w:basedOn w:val="APIParametersListBulletText"/>
    <w:qFormat/>
    <w:rsid w:val="00E07C2D"/>
    <w:pPr>
      <w:ind w:left="5220"/>
    </w:pPr>
  </w:style>
  <w:style w:type="paragraph" w:customStyle="1" w:styleId="CodeExamplewBox">
    <w:name w:val="Code Example w Box"/>
    <w:basedOn w:val="CodeExample"/>
    <w:qFormat/>
    <w:rsid w:val="00A36438"/>
    <w:pPr>
      <w:pBdr>
        <w:top w:val="single" w:sz="8" w:space="3" w:color="auto"/>
        <w:left w:val="single" w:sz="8" w:space="3" w:color="auto"/>
        <w:bottom w:val="single" w:sz="8" w:space="3" w:color="auto"/>
        <w:right w:val="single" w:sz="8" w:space="3" w:color="auto"/>
      </w:pBdr>
      <w:ind w:left="180"/>
    </w:pPr>
  </w:style>
  <w:style w:type="character" w:customStyle="1" w:styleId="Heading5Char">
    <w:name w:val="Heading 5 Char"/>
    <w:basedOn w:val="DefaultParagraphFont"/>
    <w:link w:val="Heading5"/>
    <w:rsid w:val="00F53111"/>
    <w:rPr>
      <w:rFonts w:ascii="Arial" w:hAnsi="Arial"/>
      <w:b/>
      <w:bCs/>
      <w:iCs/>
      <w:color w:val="000000"/>
      <w:sz w:val="24"/>
      <w:szCs w:val="22"/>
    </w:rPr>
  </w:style>
  <w:style w:type="character" w:customStyle="1" w:styleId="CaptionChar">
    <w:name w:val="Caption Char"/>
    <w:link w:val="Caption"/>
    <w:uiPriority w:val="35"/>
    <w:rsid w:val="00D04557"/>
    <w:rPr>
      <w:rFonts w:ascii="Arial" w:hAnsi="Arial"/>
      <w:b/>
      <w:color w:val="000000"/>
      <w:kern w:val="2"/>
    </w:rPr>
  </w:style>
  <w:style w:type="character" w:styleId="UnresolvedMention">
    <w:name w:val="Unresolved Mention"/>
    <w:basedOn w:val="DefaultParagraphFont"/>
    <w:uiPriority w:val="99"/>
    <w:semiHidden/>
    <w:unhideWhenUsed/>
    <w:rsid w:val="00486E51"/>
    <w:rPr>
      <w:color w:val="605E5C"/>
      <w:shd w:val="clear" w:color="auto" w:fill="E1DFDD"/>
    </w:rPr>
  </w:style>
  <w:style w:type="paragraph" w:styleId="TOCHeading">
    <w:name w:val="TOC Heading"/>
    <w:basedOn w:val="Heading1"/>
    <w:next w:val="Normal"/>
    <w:uiPriority w:val="39"/>
    <w:semiHidden/>
    <w:unhideWhenUsed/>
    <w:qFormat/>
    <w:rsid w:val="00340968"/>
    <w:pPr>
      <w:numPr>
        <w:numId w:val="0"/>
      </w:numPr>
      <w:spacing w:after="0"/>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PIDescriptionCautionListNumber">
    <w:name w:val="API_Description_Caution_List_Number"/>
    <w:basedOn w:val="APIDescriptionListNumber"/>
    <w:qFormat/>
    <w:rsid w:val="001B22FA"/>
    <w:pPr>
      <w:tabs>
        <w:tab w:val="clear" w:pos="2880"/>
        <w:tab w:val="left" w:pos="3780"/>
      </w:tabs>
      <w:ind w:left="3780"/>
    </w:pPr>
    <w:rPr>
      <w:rFonts w:ascii="Arial" w:hAnsi="Arial"/>
      <w:b/>
      <w:sz w:val="22"/>
    </w:rPr>
  </w:style>
  <w:style w:type="character" w:styleId="SmartLink">
    <w:name w:val="Smart Link"/>
    <w:basedOn w:val="DefaultParagraphFont"/>
    <w:uiPriority w:val="99"/>
    <w:semiHidden/>
    <w:unhideWhenUsed/>
    <w:rsid w:val="001B22FA"/>
    <w:rPr>
      <w:color w:val="0000FF"/>
      <w:u w:val="single"/>
      <w:shd w:val="clear" w:color="auto" w:fill="F3F2F1"/>
    </w:rPr>
  </w:style>
  <w:style w:type="paragraph" w:customStyle="1" w:styleId="APIDescriptionCautionIndent">
    <w:name w:val="API_Description_Caution_Indent"/>
    <w:basedOn w:val="APIDescriptionCaution"/>
    <w:qFormat/>
    <w:rsid w:val="001B22FA"/>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232">
      <w:bodyDiv w:val="1"/>
      <w:marLeft w:val="0"/>
      <w:marRight w:val="0"/>
      <w:marTop w:val="0"/>
      <w:marBottom w:val="0"/>
      <w:divBdr>
        <w:top w:val="none" w:sz="0" w:space="0" w:color="auto"/>
        <w:left w:val="none" w:sz="0" w:space="0" w:color="auto"/>
        <w:bottom w:val="none" w:sz="0" w:space="0" w:color="auto"/>
        <w:right w:val="none" w:sz="0" w:space="0" w:color="auto"/>
      </w:divBdr>
    </w:div>
    <w:div w:id="159276822">
      <w:bodyDiv w:val="1"/>
      <w:marLeft w:val="0"/>
      <w:marRight w:val="0"/>
      <w:marTop w:val="0"/>
      <w:marBottom w:val="0"/>
      <w:divBdr>
        <w:top w:val="none" w:sz="0" w:space="0" w:color="auto"/>
        <w:left w:val="none" w:sz="0" w:space="0" w:color="auto"/>
        <w:bottom w:val="none" w:sz="0" w:space="0" w:color="auto"/>
        <w:right w:val="none" w:sz="0" w:space="0" w:color="auto"/>
      </w:divBdr>
    </w:div>
    <w:div w:id="165294750">
      <w:bodyDiv w:val="1"/>
      <w:marLeft w:val="0"/>
      <w:marRight w:val="0"/>
      <w:marTop w:val="0"/>
      <w:marBottom w:val="0"/>
      <w:divBdr>
        <w:top w:val="none" w:sz="0" w:space="0" w:color="auto"/>
        <w:left w:val="none" w:sz="0" w:space="0" w:color="auto"/>
        <w:bottom w:val="none" w:sz="0" w:space="0" w:color="auto"/>
        <w:right w:val="none" w:sz="0" w:space="0" w:color="auto"/>
      </w:divBdr>
    </w:div>
    <w:div w:id="186330905">
      <w:bodyDiv w:val="1"/>
      <w:marLeft w:val="0"/>
      <w:marRight w:val="0"/>
      <w:marTop w:val="0"/>
      <w:marBottom w:val="0"/>
      <w:divBdr>
        <w:top w:val="none" w:sz="0" w:space="0" w:color="auto"/>
        <w:left w:val="none" w:sz="0" w:space="0" w:color="auto"/>
        <w:bottom w:val="none" w:sz="0" w:space="0" w:color="auto"/>
        <w:right w:val="none" w:sz="0" w:space="0" w:color="auto"/>
      </w:divBdr>
    </w:div>
    <w:div w:id="190532308">
      <w:bodyDiv w:val="1"/>
      <w:marLeft w:val="0"/>
      <w:marRight w:val="0"/>
      <w:marTop w:val="0"/>
      <w:marBottom w:val="0"/>
      <w:divBdr>
        <w:top w:val="none" w:sz="0" w:space="0" w:color="auto"/>
        <w:left w:val="none" w:sz="0" w:space="0" w:color="auto"/>
        <w:bottom w:val="none" w:sz="0" w:space="0" w:color="auto"/>
        <w:right w:val="none" w:sz="0" w:space="0" w:color="auto"/>
      </w:divBdr>
    </w:div>
    <w:div w:id="199048460">
      <w:bodyDiv w:val="1"/>
      <w:marLeft w:val="0"/>
      <w:marRight w:val="0"/>
      <w:marTop w:val="0"/>
      <w:marBottom w:val="0"/>
      <w:divBdr>
        <w:top w:val="none" w:sz="0" w:space="0" w:color="auto"/>
        <w:left w:val="none" w:sz="0" w:space="0" w:color="auto"/>
        <w:bottom w:val="none" w:sz="0" w:space="0" w:color="auto"/>
        <w:right w:val="none" w:sz="0" w:space="0" w:color="auto"/>
      </w:divBdr>
    </w:div>
    <w:div w:id="207498881">
      <w:bodyDiv w:val="1"/>
      <w:marLeft w:val="0"/>
      <w:marRight w:val="0"/>
      <w:marTop w:val="0"/>
      <w:marBottom w:val="0"/>
      <w:divBdr>
        <w:top w:val="none" w:sz="0" w:space="0" w:color="auto"/>
        <w:left w:val="none" w:sz="0" w:space="0" w:color="auto"/>
        <w:bottom w:val="none" w:sz="0" w:space="0" w:color="auto"/>
        <w:right w:val="none" w:sz="0" w:space="0" w:color="auto"/>
      </w:divBdr>
    </w:div>
    <w:div w:id="277955026">
      <w:bodyDiv w:val="1"/>
      <w:marLeft w:val="0"/>
      <w:marRight w:val="0"/>
      <w:marTop w:val="0"/>
      <w:marBottom w:val="0"/>
      <w:divBdr>
        <w:top w:val="none" w:sz="0" w:space="0" w:color="auto"/>
        <w:left w:val="none" w:sz="0" w:space="0" w:color="auto"/>
        <w:bottom w:val="none" w:sz="0" w:space="0" w:color="auto"/>
        <w:right w:val="none" w:sz="0" w:space="0" w:color="auto"/>
      </w:divBdr>
    </w:div>
    <w:div w:id="306588519">
      <w:bodyDiv w:val="1"/>
      <w:marLeft w:val="0"/>
      <w:marRight w:val="0"/>
      <w:marTop w:val="0"/>
      <w:marBottom w:val="0"/>
      <w:divBdr>
        <w:top w:val="none" w:sz="0" w:space="0" w:color="auto"/>
        <w:left w:val="none" w:sz="0" w:space="0" w:color="auto"/>
        <w:bottom w:val="none" w:sz="0" w:space="0" w:color="auto"/>
        <w:right w:val="none" w:sz="0" w:space="0" w:color="auto"/>
      </w:divBdr>
    </w:div>
    <w:div w:id="315763266">
      <w:bodyDiv w:val="1"/>
      <w:marLeft w:val="0"/>
      <w:marRight w:val="0"/>
      <w:marTop w:val="0"/>
      <w:marBottom w:val="0"/>
      <w:divBdr>
        <w:top w:val="none" w:sz="0" w:space="0" w:color="auto"/>
        <w:left w:val="none" w:sz="0" w:space="0" w:color="auto"/>
        <w:bottom w:val="none" w:sz="0" w:space="0" w:color="auto"/>
        <w:right w:val="none" w:sz="0" w:space="0" w:color="auto"/>
      </w:divBdr>
    </w:div>
    <w:div w:id="336157737">
      <w:bodyDiv w:val="1"/>
      <w:marLeft w:val="0"/>
      <w:marRight w:val="0"/>
      <w:marTop w:val="0"/>
      <w:marBottom w:val="0"/>
      <w:divBdr>
        <w:top w:val="none" w:sz="0" w:space="0" w:color="auto"/>
        <w:left w:val="none" w:sz="0" w:space="0" w:color="auto"/>
        <w:bottom w:val="none" w:sz="0" w:space="0" w:color="auto"/>
        <w:right w:val="none" w:sz="0" w:space="0" w:color="auto"/>
      </w:divBdr>
    </w:div>
    <w:div w:id="350835547">
      <w:bodyDiv w:val="1"/>
      <w:marLeft w:val="0"/>
      <w:marRight w:val="0"/>
      <w:marTop w:val="0"/>
      <w:marBottom w:val="0"/>
      <w:divBdr>
        <w:top w:val="none" w:sz="0" w:space="0" w:color="auto"/>
        <w:left w:val="none" w:sz="0" w:space="0" w:color="auto"/>
        <w:bottom w:val="none" w:sz="0" w:space="0" w:color="auto"/>
        <w:right w:val="none" w:sz="0" w:space="0" w:color="auto"/>
      </w:divBdr>
    </w:div>
    <w:div w:id="363485163">
      <w:bodyDiv w:val="1"/>
      <w:marLeft w:val="0"/>
      <w:marRight w:val="0"/>
      <w:marTop w:val="0"/>
      <w:marBottom w:val="0"/>
      <w:divBdr>
        <w:top w:val="none" w:sz="0" w:space="0" w:color="auto"/>
        <w:left w:val="none" w:sz="0" w:space="0" w:color="auto"/>
        <w:bottom w:val="none" w:sz="0" w:space="0" w:color="auto"/>
        <w:right w:val="none" w:sz="0" w:space="0" w:color="auto"/>
      </w:divBdr>
    </w:div>
    <w:div w:id="388116470">
      <w:bodyDiv w:val="1"/>
      <w:marLeft w:val="0"/>
      <w:marRight w:val="0"/>
      <w:marTop w:val="0"/>
      <w:marBottom w:val="0"/>
      <w:divBdr>
        <w:top w:val="none" w:sz="0" w:space="0" w:color="auto"/>
        <w:left w:val="none" w:sz="0" w:space="0" w:color="auto"/>
        <w:bottom w:val="none" w:sz="0" w:space="0" w:color="auto"/>
        <w:right w:val="none" w:sz="0" w:space="0" w:color="auto"/>
      </w:divBdr>
    </w:div>
    <w:div w:id="412362001">
      <w:bodyDiv w:val="1"/>
      <w:marLeft w:val="0"/>
      <w:marRight w:val="0"/>
      <w:marTop w:val="0"/>
      <w:marBottom w:val="0"/>
      <w:divBdr>
        <w:top w:val="none" w:sz="0" w:space="0" w:color="auto"/>
        <w:left w:val="none" w:sz="0" w:space="0" w:color="auto"/>
        <w:bottom w:val="none" w:sz="0" w:space="0" w:color="auto"/>
        <w:right w:val="none" w:sz="0" w:space="0" w:color="auto"/>
      </w:divBdr>
    </w:div>
    <w:div w:id="432752870">
      <w:bodyDiv w:val="1"/>
      <w:marLeft w:val="0"/>
      <w:marRight w:val="0"/>
      <w:marTop w:val="0"/>
      <w:marBottom w:val="0"/>
      <w:divBdr>
        <w:top w:val="none" w:sz="0" w:space="0" w:color="auto"/>
        <w:left w:val="none" w:sz="0" w:space="0" w:color="auto"/>
        <w:bottom w:val="none" w:sz="0" w:space="0" w:color="auto"/>
        <w:right w:val="none" w:sz="0" w:space="0" w:color="auto"/>
      </w:divBdr>
    </w:div>
    <w:div w:id="435054409">
      <w:bodyDiv w:val="1"/>
      <w:marLeft w:val="0"/>
      <w:marRight w:val="0"/>
      <w:marTop w:val="0"/>
      <w:marBottom w:val="0"/>
      <w:divBdr>
        <w:top w:val="none" w:sz="0" w:space="0" w:color="auto"/>
        <w:left w:val="none" w:sz="0" w:space="0" w:color="auto"/>
        <w:bottom w:val="none" w:sz="0" w:space="0" w:color="auto"/>
        <w:right w:val="none" w:sz="0" w:space="0" w:color="auto"/>
      </w:divBdr>
    </w:div>
    <w:div w:id="450899392">
      <w:bodyDiv w:val="1"/>
      <w:marLeft w:val="0"/>
      <w:marRight w:val="0"/>
      <w:marTop w:val="0"/>
      <w:marBottom w:val="0"/>
      <w:divBdr>
        <w:top w:val="none" w:sz="0" w:space="0" w:color="auto"/>
        <w:left w:val="none" w:sz="0" w:space="0" w:color="auto"/>
        <w:bottom w:val="none" w:sz="0" w:space="0" w:color="auto"/>
        <w:right w:val="none" w:sz="0" w:space="0" w:color="auto"/>
      </w:divBdr>
    </w:div>
    <w:div w:id="462309915">
      <w:bodyDiv w:val="1"/>
      <w:marLeft w:val="0"/>
      <w:marRight w:val="0"/>
      <w:marTop w:val="0"/>
      <w:marBottom w:val="0"/>
      <w:divBdr>
        <w:top w:val="none" w:sz="0" w:space="0" w:color="auto"/>
        <w:left w:val="none" w:sz="0" w:space="0" w:color="auto"/>
        <w:bottom w:val="none" w:sz="0" w:space="0" w:color="auto"/>
        <w:right w:val="none" w:sz="0" w:space="0" w:color="auto"/>
      </w:divBdr>
    </w:div>
    <w:div w:id="485512086">
      <w:bodyDiv w:val="1"/>
      <w:marLeft w:val="0"/>
      <w:marRight w:val="0"/>
      <w:marTop w:val="0"/>
      <w:marBottom w:val="0"/>
      <w:divBdr>
        <w:top w:val="none" w:sz="0" w:space="0" w:color="auto"/>
        <w:left w:val="none" w:sz="0" w:space="0" w:color="auto"/>
        <w:bottom w:val="none" w:sz="0" w:space="0" w:color="auto"/>
        <w:right w:val="none" w:sz="0" w:space="0" w:color="auto"/>
      </w:divBdr>
    </w:div>
    <w:div w:id="549920167">
      <w:bodyDiv w:val="1"/>
      <w:marLeft w:val="0"/>
      <w:marRight w:val="0"/>
      <w:marTop w:val="0"/>
      <w:marBottom w:val="0"/>
      <w:divBdr>
        <w:top w:val="none" w:sz="0" w:space="0" w:color="auto"/>
        <w:left w:val="none" w:sz="0" w:space="0" w:color="auto"/>
        <w:bottom w:val="none" w:sz="0" w:space="0" w:color="auto"/>
        <w:right w:val="none" w:sz="0" w:space="0" w:color="auto"/>
      </w:divBdr>
    </w:div>
    <w:div w:id="551502595">
      <w:bodyDiv w:val="1"/>
      <w:marLeft w:val="0"/>
      <w:marRight w:val="0"/>
      <w:marTop w:val="0"/>
      <w:marBottom w:val="0"/>
      <w:divBdr>
        <w:top w:val="none" w:sz="0" w:space="0" w:color="auto"/>
        <w:left w:val="none" w:sz="0" w:space="0" w:color="auto"/>
        <w:bottom w:val="none" w:sz="0" w:space="0" w:color="auto"/>
        <w:right w:val="none" w:sz="0" w:space="0" w:color="auto"/>
      </w:divBdr>
    </w:div>
    <w:div w:id="571089993">
      <w:bodyDiv w:val="1"/>
      <w:marLeft w:val="0"/>
      <w:marRight w:val="0"/>
      <w:marTop w:val="0"/>
      <w:marBottom w:val="0"/>
      <w:divBdr>
        <w:top w:val="none" w:sz="0" w:space="0" w:color="auto"/>
        <w:left w:val="none" w:sz="0" w:space="0" w:color="auto"/>
        <w:bottom w:val="none" w:sz="0" w:space="0" w:color="auto"/>
        <w:right w:val="none" w:sz="0" w:space="0" w:color="auto"/>
      </w:divBdr>
    </w:div>
    <w:div w:id="657535307">
      <w:bodyDiv w:val="1"/>
      <w:marLeft w:val="0"/>
      <w:marRight w:val="0"/>
      <w:marTop w:val="0"/>
      <w:marBottom w:val="0"/>
      <w:divBdr>
        <w:top w:val="none" w:sz="0" w:space="0" w:color="auto"/>
        <w:left w:val="none" w:sz="0" w:space="0" w:color="auto"/>
        <w:bottom w:val="none" w:sz="0" w:space="0" w:color="auto"/>
        <w:right w:val="none" w:sz="0" w:space="0" w:color="auto"/>
      </w:divBdr>
    </w:div>
    <w:div w:id="701396346">
      <w:bodyDiv w:val="1"/>
      <w:marLeft w:val="0"/>
      <w:marRight w:val="0"/>
      <w:marTop w:val="0"/>
      <w:marBottom w:val="0"/>
      <w:divBdr>
        <w:top w:val="none" w:sz="0" w:space="0" w:color="auto"/>
        <w:left w:val="none" w:sz="0" w:space="0" w:color="auto"/>
        <w:bottom w:val="none" w:sz="0" w:space="0" w:color="auto"/>
        <w:right w:val="none" w:sz="0" w:space="0" w:color="auto"/>
      </w:divBdr>
    </w:div>
    <w:div w:id="755398066">
      <w:bodyDiv w:val="1"/>
      <w:marLeft w:val="0"/>
      <w:marRight w:val="0"/>
      <w:marTop w:val="0"/>
      <w:marBottom w:val="0"/>
      <w:divBdr>
        <w:top w:val="none" w:sz="0" w:space="0" w:color="auto"/>
        <w:left w:val="none" w:sz="0" w:space="0" w:color="auto"/>
        <w:bottom w:val="none" w:sz="0" w:space="0" w:color="auto"/>
        <w:right w:val="none" w:sz="0" w:space="0" w:color="auto"/>
      </w:divBdr>
    </w:div>
    <w:div w:id="775294359">
      <w:bodyDiv w:val="1"/>
      <w:marLeft w:val="0"/>
      <w:marRight w:val="0"/>
      <w:marTop w:val="0"/>
      <w:marBottom w:val="0"/>
      <w:divBdr>
        <w:top w:val="none" w:sz="0" w:space="0" w:color="auto"/>
        <w:left w:val="none" w:sz="0" w:space="0" w:color="auto"/>
        <w:bottom w:val="none" w:sz="0" w:space="0" w:color="auto"/>
        <w:right w:val="none" w:sz="0" w:space="0" w:color="auto"/>
      </w:divBdr>
    </w:div>
    <w:div w:id="822164108">
      <w:bodyDiv w:val="1"/>
      <w:marLeft w:val="0"/>
      <w:marRight w:val="0"/>
      <w:marTop w:val="0"/>
      <w:marBottom w:val="0"/>
      <w:divBdr>
        <w:top w:val="none" w:sz="0" w:space="0" w:color="auto"/>
        <w:left w:val="none" w:sz="0" w:space="0" w:color="auto"/>
        <w:bottom w:val="none" w:sz="0" w:space="0" w:color="auto"/>
        <w:right w:val="none" w:sz="0" w:space="0" w:color="auto"/>
      </w:divBdr>
    </w:div>
    <w:div w:id="836725048">
      <w:bodyDiv w:val="1"/>
      <w:marLeft w:val="0"/>
      <w:marRight w:val="0"/>
      <w:marTop w:val="0"/>
      <w:marBottom w:val="0"/>
      <w:divBdr>
        <w:top w:val="none" w:sz="0" w:space="0" w:color="auto"/>
        <w:left w:val="none" w:sz="0" w:space="0" w:color="auto"/>
        <w:bottom w:val="none" w:sz="0" w:space="0" w:color="auto"/>
        <w:right w:val="none" w:sz="0" w:space="0" w:color="auto"/>
      </w:divBdr>
    </w:div>
    <w:div w:id="841508537">
      <w:bodyDiv w:val="1"/>
      <w:marLeft w:val="0"/>
      <w:marRight w:val="0"/>
      <w:marTop w:val="0"/>
      <w:marBottom w:val="0"/>
      <w:divBdr>
        <w:top w:val="none" w:sz="0" w:space="0" w:color="auto"/>
        <w:left w:val="none" w:sz="0" w:space="0" w:color="auto"/>
        <w:bottom w:val="none" w:sz="0" w:space="0" w:color="auto"/>
        <w:right w:val="none" w:sz="0" w:space="0" w:color="auto"/>
      </w:divBdr>
    </w:div>
    <w:div w:id="992224564">
      <w:bodyDiv w:val="1"/>
      <w:marLeft w:val="0"/>
      <w:marRight w:val="0"/>
      <w:marTop w:val="0"/>
      <w:marBottom w:val="0"/>
      <w:divBdr>
        <w:top w:val="none" w:sz="0" w:space="0" w:color="auto"/>
        <w:left w:val="none" w:sz="0" w:space="0" w:color="auto"/>
        <w:bottom w:val="none" w:sz="0" w:space="0" w:color="auto"/>
        <w:right w:val="none" w:sz="0" w:space="0" w:color="auto"/>
      </w:divBdr>
    </w:div>
    <w:div w:id="1100224608">
      <w:bodyDiv w:val="1"/>
      <w:marLeft w:val="0"/>
      <w:marRight w:val="0"/>
      <w:marTop w:val="0"/>
      <w:marBottom w:val="0"/>
      <w:divBdr>
        <w:top w:val="none" w:sz="0" w:space="0" w:color="auto"/>
        <w:left w:val="none" w:sz="0" w:space="0" w:color="auto"/>
        <w:bottom w:val="none" w:sz="0" w:space="0" w:color="auto"/>
        <w:right w:val="none" w:sz="0" w:space="0" w:color="auto"/>
      </w:divBdr>
    </w:div>
    <w:div w:id="1177966797">
      <w:bodyDiv w:val="1"/>
      <w:marLeft w:val="0"/>
      <w:marRight w:val="0"/>
      <w:marTop w:val="0"/>
      <w:marBottom w:val="0"/>
      <w:divBdr>
        <w:top w:val="none" w:sz="0" w:space="0" w:color="auto"/>
        <w:left w:val="none" w:sz="0" w:space="0" w:color="auto"/>
        <w:bottom w:val="none" w:sz="0" w:space="0" w:color="auto"/>
        <w:right w:val="none" w:sz="0" w:space="0" w:color="auto"/>
      </w:divBdr>
    </w:div>
    <w:div w:id="1191800042">
      <w:bodyDiv w:val="1"/>
      <w:marLeft w:val="0"/>
      <w:marRight w:val="0"/>
      <w:marTop w:val="0"/>
      <w:marBottom w:val="0"/>
      <w:divBdr>
        <w:top w:val="none" w:sz="0" w:space="0" w:color="auto"/>
        <w:left w:val="none" w:sz="0" w:space="0" w:color="auto"/>
        <w:bottom w:val="none" w:sz="0" w:space="0" w:color="auto"/>
        <w:right w:val="none" w:sz="0" w:space="0" w:color="auto"/>
      </w:divBdr>
    </w:div>
    <w:div w:id="1193542778">
      <w:bodyDiv w:val="1"/>
      <w:marLeft w:val="0"/>
      <w:marRight w:val="0"/>
      <w:marTop w:val="0"/>
      <w:marBottom w:val="0"/>
      <w:divBdr>
        <w:top w:val="none" w:sz="0" w:space="0" w:color="auto"/>
        <w:left w:val="none" w:sz="0" w:space="0" w:color="auto"/>
        <w:bottom w:val="none" w:sz="0" w:space="0" w:color="auto"/>
        <w:right w:val="none" w:sz="0" w:space="0" w:color="auto"/>
      </w:divBdr>
    </w:div>
    <w:div w:id="1201629280">
      <w:bodyDiv w:val="1"/>
      <w:marLeft w:val="0"/>
      <w:marRight w:val="0"/>
      <w:marTop w:val="0"/>
      <w:marBottom w:val="0"/>
      <w:divBdr>
        <w:top w:val="none" w:sz="0" w:space="0" w:color="auto"/>
        <w:left w:val="none" w:sz="0" w:space="0" w:color="auto"/>
        <w:bottom w:val="none" w:sz="0" w:space="0" w:color="auto"/>
        <w:right w:val="none" w:sz="0" w:space="0" w:color="auto"/>
      </w:divBdr>
    </w:div>
    <w:div w:id="1276449548">
      <w:bodyDiv w:val="1"/>
      <w:marLeft w:val="0"/>
      <w:marRight w:val="0"/>
      <w:marTop w:val="0"/>
      <w:marBottom w:val="0"/>
      <w:divBdr>
        <w:top w:val="none" w:sz="0" w:space="0" w:color="auto"/>
        <w:left w:val="none" w:sz="0" w:space="0" w:color="auto"/>
        <w:bottom w:val="none" w:sz="0" w:space="0" w:color="auto"/>
        <w:right w:val="none" w:sz="0" w:space="0" w:color="auto"/>
      </w:divBdr>
    </w:div>
    <w:div w:id="1295332916">
      <w:bodyDiv w:val="1"/>
      <w:marLeft w:val="0"/>
      <w:marRight w:val="0"/>
      <w:marTop w:val="0"/>
      <w:marBottom w:val="0"/>
      <w:divBdr>
        <w:top w:val="none" w:sz="0" w:space="0" w:color="auto"/>
        <w:left w:val="none" w:sz="0" w:space="0" w:color="auto"/>
        <w:bottom w:val="none" w:sz="0" w:space="0" w:color="auto"/>
        <w:right w:val="none" w:sz="0" w:space="0" w:color="auto"/>
      </w:divBdr>
    </w:div>
    <w:div w:id="1335453325">
      <w:bodyDiv w:val="1"/>
      <w:marLeft w:val="0"/>
      <w:marRight w:val="0"/>
      <w:marTop w:val="0"/>
      <w:marBottom w:val="0"/>
      <w:divBdr>
        <w:top w:val="none" w:sz="0" w:space="0" w:color="auto"/>
        <w:left w:val="none" w:sz="0" w:space="0" w:color="auto"/>
        <w:bottom w:val="none" w:sz="0" w:space="0" w:color="auto"/>
        <w:right w:val="none" w:sz="0" w:space="0" w:color="auto"/>
      </w:divBdr>
    </w:div>
    <w:div w:id="1362172736">
      <w:bodyDiv w:val="1"/>
      <w:marLeft w:val="0"/>
      <w:marRight w:val="0"/>
      <w:marTop w:val="0"/>
      <w:marBottom w:val="0"/>
      <w:divBdr>
        <w:top w:val="none" w:sz="0" w:space="0" w:color="auto"/>
        <w:left w:val="none" w:sz="0" w:space="0" w:color="auto"/>
        <w:bottom w:val="none" w:sz="0" w:space="0" w:color="auto"/>
        <w:right w:val="none" w:sz="0" w:space="0" w:color="auto"/>
      </w:divBdr>
    </w:div>
    <w:div w:id="1392268266">
      <w:bodyDiv w:val="1"/>
      <w:marLeft w:val="0"/>
      <w:marRight w:val="0"/>
      <w:marTop w:val="0"/>
      <w:marBottom w:val="0"/>
      <w:divBdr>
        <w:top w:val="none" w:sz="0" w:space="0" w:color="auto"/>
        <w:left w:val="none" w:sz="0" w:space="0" w:color="auto"/>
        <w:bottom w:val="none" w:sz="0" w:space="0" w:color="auto"/>
        <w:right w:val="none" w:sz="0" w:space="0" w:color="auto"/>
      </w:divBdr>
    </w:div>
    <w:div w:id="1423988058">
      <w:bodyDiv w:val="1"/>
      <w:marLeft w:val="0"/>
      <w:marRight w:val="0"/>
      <w:marTop w:val="0"/>
      <w:marBottom w:val="0"/>
      <w:divBdr>
        <w:top w:val="none" w:sz="0" w:space="0" w:color="auto"/>
        <w:left w:val="none" w:sz="0" w:space="0" w:color="auto"/>
        <w:bottom w:val="none" w:sz="0" w:space="0" w:color="auto"/>
        <w:right w:val="none" w:sz="0" w:space="0" w:color="auto"/>
      </w:divBdr>
    </w:div>
    <w:div w:id="1433206995">
      <w:bodyDiv w:val="1"/>
      <w:marLeft w:val="0"/>
      <w:marRight w:val="0"/>
      <w:marTop w:val="0"/>
      <w:marBottom w:val="0"/>
      <w:divBdr>
        <w:top w:val="none" w:sz="0" w:space="0" w:color="auto"/>
        <w:left w:val="none" w:sz="0" w:space="0" w:color="auto"/>
        <w:bottom w:val="none" w:sz="0" w:space="0" w:color="auto"/>
        <w:right w:val="none" w:sz="0" w:space="0" w:color="auto"/>
      </w:divBdr>
    </w:div>
    <w:div w:id="1452625100">
      <w:bodyDiv w:val="1"/>
      <w:marLeft w:val="0"/>
      <w:marRight w:val="0"/>
      <w:marTop w:val="0"/>
      <w:marBottom w:val="0"/>
      <w:divBdr>
        <w:top w:val="none" w:sz="0" w:space="0" w:color="auto"/>
        <w:left w:val="none" w:sz="0" w:space="0" w:color="auto"/>
        <w:bottom w:val="none" w:sz="0" w:space="0" w:color="auto"/>
        <w:right w:val="none" w:sz="0" w:space="0" w:color="auto"/>
      </w:divBdr>
    </w:div>
    <w:div w:id="1462922997">
      <w:bodyDiv w:val="1"/>
      <w:marLeft w:val="0"/>
      <w:marRight w:val="0"/>
      <w:marTop w:val="0"/>
      <w:marBottom w:val="0"/>
      <w:divBdr>
        <w:top w:val="none" w:sz="0" w:space="0" w:color="auto"/>
        <w:left w:val="none" w:sz="0" w:space="0" w:color="auto"/>
        <w:bottom w:val="none" w:sz="0" w:space="0" w:color="auto"/>
        <w:right w:val="none" w:sz="0" w:space="0" w:color="auto"/>
      </w:divBdr>
    </w:div>
    <w:div w:id="1512337834">
      <w:bodyDiv w:val="1"/>
      <w:marLeft w:val="0"/>
      <w:marRight w:val="0"/>
      <w:marTop w:val="0"/>
      <w:marBottom w:val="0"/>
      <w:divBdr>
        <w:top w:val="none" w:sz="0" w:space="0" w:color="auto"/>
        <w:left w:val="none" w:sz="0" w:space="0" w:color="auto"/>
        <w:bottom w:val="none" w:sz="0" w:space="0" w:color="auto"/>
        <w:right w:val="none" w:sz="0" w:space="0" w:color="auto"/>
      </w:divBdr>
    </w:div>
    <w:div w:id="1519468485">
      <w:bodyDiv w:val="1"/>
      <w:marLeft w:val="0"/>
      <w:marRight w:val="0"/>
      <w:marTop w:val="0"/>
      <w:marBottom w:val="0"/>
      <w:divBdr>
        <w:top w:val="none" w:sz="0" w:space="0" w:color="auto"/>
        <w:left w:val="none" w:sz="0" w:space="0" w:color="auto"/>
        <w:bottom w:val="none" w:sz="0" w:space="0" w:color="auto"/>
        <w:right w:val="none" w:sz="0" w:space="0" w:color="auto"/>
      </w:divBdr>
    </w:div>
    <w:div w:id="1527715236">
      <w:bodyDiv w:val="1"/>
      <w:marLeft w:val="0"/>
      <w:marRight w:val="0"/>
      <w:marTop w:val="0"/>
      <w:marBottom w:val="0"/>
      <w:divBdr>
        <w:top w:val="none" w:sz="0" w:space="0" w:color="auto"/>
        <w:left w:val="none" w:sz="0" w:space="0" w:color="auto"/>
        <w:bottom w:val="none" w:sz="0" w:space="0" w:color="auto"/>
        <w:right w:val="none" w:sz="0" w:space="0" w:color="auto"/>
      </w:divBdr>
    </w:div>
    <w:div w:id="1542979889">
      <w:bodyDiv w:val="1"/>
      <w:marLeft w:val="0"/>
      <w:marRight w:val="0"/>
      <w:marTop w:val="0"/>
      <w:marBottom w:val="0"/>
      <w:divBdr>
        <w:top w:val="none" w:sz="0" w:space="0" w:color="auto"/>
        <w:left w:val="none" w:sz="0" w:space="0" w:color="auto"/>
        <w:bottom w:val="none" w:sz="0" w:space="0" w:color="auto"/>
        <w:right w:val="none" w:sz="0" w:space="0" w:color="auto"/>
      </w:divBdr>
    </w:div>
    <w:div w:id="1557542282">
      <w:bodyDiv w:val="1"/>
      <w:marLeft w:val="0"/>
      <w:marRight w:val="0"/>
      <w:marTop w:val="0"/>
      <w:marBottom w:val="0"/>
      <w:divBdr>
        <w:top w:val="none" w:sz="0" w:space="0" w:color="auto"/>
        <w:left w:val="none" w:sz="0" w:space="0" w:color="auto"/>
        <w:bottom w:val="none" w:sz="0" w:space="0" w:color="auto"/>
        <w:right w:val="none" w:sz="0" w:space="0" w:color="auto"/>
      </w:divBdr>
    </w:div>
    <w:div w:id="1579100308">
      <w:bodyDiv w:val="1"/>
      <w:marLeft w:val="0"/>
      <w:marRight w:val="0"/>
      <w:marTop w:val="0"/>
      <w:marBottom w:val="0"/>
      <w:divBdr>
        <w:top w:val="none" w:sz="0" w:space="0" w:color="auto"/>
        <w:left w:val="none" w:sz="0" w:space="0" w:color="auto"/>
        <w:bottom w:val="none" w:sz="0" w:space="0" w:color="auto"/>
        <w:right w:val="none" w:sz="0" w:space="0" w:color="auto"/>
      </w:divBdr>
    </w:div>
    <w:div w:id="1610356480">
      <w:bodyDiv w:val="1"/>
      <w:marLeft w:val="0"/>
      <w:marRight w:val="0"/>
      <w:marTop w:val="0"/>
      <w:marBottom w:val="0"/>
      <w:divBdr>
        <w:top w:val="none" w:sz="0" w:space="0" w:color="auto"/>
        <w:left w:val="none" w:sz="0" w:space="0" w:color="auto"/>
        <w:bottom w:val="none" w:sz="0" w:space="0" w:color="auto"/>
        <w:right w:val="none" w:sz="0" w:space="0" w:color="auto"/>
      </w:divBdr>
      <w:divsChild>
        <w:div w:id="1246839858">
          <w:marLeft w:val="0"/>
          <w:marRight w:val="0"/>
          <w:marTop w:val="0"/>
          <w:marBottom w:val="0"/>
          <w:divBdr>
            <w:top w:val="none" w:sz="0" w:space="0" w:color="auto"/>
            <w:left w:val="none" w:sz="0" w:space="0" w:color="auto"/>
            <w:bottom w:val="none" w:sz="0" w:space="0" w:color="auto"/>
            <w:right w:val="none" w:sz="0" w:space="0" w:color="auto"/>
          </w:divBdr>
        </w:div>
      </w:divsChild>
    </w:div>
    <w:div w:id="1620264328">
      <w:bodyDiv w:val="1"/>
      <w:marLeft w:val="0"/>
      <w:marRight w:val="0"/>
      <w:marTop w:val="0"/>
      <w:marBottom w:val="0"/>
      <w:divBdr>
        <w:top w:val="none" w:sz="0" w:space="0" w:color="auto"/>
        <w:left w:val="none" w:sz="0" w:space="0" w:color="auto"/>
        <w:bottom w:val="none" w:sz="0" w:space="0" w:color="auto"/>
        <w:right w:val="none" w:sz="0" w:space="0" w:color="auto"/>
      </w:divBdr>
    </w:div>
    <w:div w:id="1734161936">
      <w:bodyDiv w:val="1"/>
      <w:marLeft w:val="0"/>
      <w:marRight w:val="0"/>
      <w:marTop w:val="0"/>
      <w:marBottom w:val="0"/>
      <w:divBdr>
        <w:top w:val="none" w:sz="0" w:space="0" w:color="auto"/>
        <w:left w:val="none" w:sz="0" w:space="0" w:color="auto"/>
        <w:bottom w:val="none" w:sz="0" w:space="0" w:color="auto"/>
        <w:right w:val="none" w:sz="0" w:space="0" w:color="auto"/>
      </w:divBdr>
    </w:div>
    <w:div w:id="1793671095">
      <w:bodyDiv w:val="1"/>
      <w:marLeft w:val="0"/>
      <w:marRight w:val="0"/>
      <w:marTop w:val="0"/>
      <w:marBottom w:val="0"/>
      <w:divBdr>
        <w:top w:val="none" w:sz="0" w:space="0" w:color="auto"/>
        <w:left w:val="none" w:sz="0" w:space="0" w:color="auto"/>
        <w:bottom w:val="none" w:sz="0" w:space="0" w:color="auto"/>
        <w:right w:val="none" w:sz="0" w:space="0" w:color="auto"/>
      </w:divBdr>
    </w:div>
    <w:div w:id="1808401861">
      <w:bodyDiv w:val="1"/>
      <w:marLeft w:val="0"/>
      <w:marRight w:val="0"/>
      <w:marTop w:val="0"/>
      <w:marBottom w:val="0"/>
      <w:divBdr>
        <w:top w:val="none" w:sz="0" w:space="0" w:color="auto"/>
        <w:left w:val="none" w:sz="0" w:space="0" w:color="auto"/>
        <w:bottom w:val="none" w:sz="0" w:space="0" w:color="auto"/>
        <w:right w:val="none" w:sz="0" w:space="0" w:color="auto"/>
      </w:divBdr>
    </w:div>
    <w:div w:id="1889680180">
      <w:bodyDiv w:val="1"/>
      <w:marLeft w:val="0"/>
      <w:marRight w:val="0"/>
      <w:marTop w:val="0"/>
      <w:marBottom w:val="0"/>
      <w:divBdr>
        <w:top w:val="none" w:sz="0" w:space="0" w:color="auto"/>
        <w:left w:val="none" w:sz="0" w:space="0" w:color="auto"/>
        <w:bottom w:val="none" w:sz="0" w:space="0" w:color="auto"/>
        <w:right w:val="none" w:sz="0" w:space="0" w:color="auto"/>
      </w:divBdr>
    </w:div>
    <w:div w:id="1918051170">
      <w:bodyDiv w:val="1"/>
      <w:marLeft w:val="0"/>
      <w:marRight w:val="0"/>
      <w:marTop w:val="0"/>
      <w:marBottom w:val="0"/>
      <w:divBdr>
        <w:top w:val="none" w:sz="0" w:space="0" w:color="auto"/>
        <w:left w:val="none" w:sz="0" w:space="0" w:color="auto"/>
        <w:bottom w:val="none" w:sz="0" w:space="0" w:color="auto"/>
        <w:right w:val="none" w:sz="0" w:space="0" w:color="auto"/>
      </w:divBdr>
    </w:div>
    <w:div w:id="208360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va.gov/vdl/application.asp?appid=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dobe.com/" TargetMode="External"/><Relationship Id="rId34" Type="http://schemas.openxmlformats.org/officeDocument/2006/relationships/hyperlink" Target="http://www.ietf.org/rfc/rfc2617.tx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yperlink" Target="http://www.ietf.org/rfc/rfc2616.txt"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va.gov/vapubs/viewPublication.asp?Pub_ID=718&amp;FType=2" TargetMode="External"/><Relationship Id="rId29" Type="http://schemas.openxmlformats.org/officeDocument/2006/relationships/hyperlink" Target="https://www.va.gov/vdl/application.asp?appi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hyperlink" Target="http://www.faqs.org/rfcs/rfc1945.html" TargetMode="External"/><Relationship Id="rId37" Type="http://schemas.openxmlformats.org/officeDocument/2006/relationships/hyperlink" Target="http://www.va.gov/vdl/application.asp?appid=13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va.gov/vdl/application.asp?appid=10" TargetMode="External"/><Relationship Id="rId28" Type="http://schemas.openxmlformats.org/officeDocument/2006/relationships/oleObject" Target="embeddings/oleObject1.bin"/><Relationship Id="rId36" Type="http://schemas.openxmlformats.org/officeDocument/2006/relationships/hyperlink" Target="http://www.w3.org/XML/"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www.va.gov/vdl/application.asp?appid=13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va.gov/vdl/" TargetMode="External"/><Relationship Id="rId27" Type="http://schemas.openxmlformats.org/officeDocument/2006/relationships/image" Target="media/image4.wmf"/><Relationship Id="rId30" Type="http://schemas.openxmlformats.org/officeDocument/2006/relationships/hyperlink" Target="http://www.va.gov/vdl/application.asp?appid=130" TargetMode="External"/><Relationship Id="rId35"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Bitwise_op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95413-2187-4374-A05E-183B22A9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Pages>
  <Words>227835</Words>
  <Characters>1298661</Characters>
  <Application>Microsoft Office Word</Application>
  <DocSecurity>0</DocSecurity>
  <Lines>10822</Lines>
  <Paragraphs>3046</Paragraphs>
  <ScaleCrop>false</ScaleCrop>
  <HeadingPairs>
    <vt:vector size="2" baseType="variant">
      <vt:variant>
        <vt:lpstr>Title</vt:lpstr>
      </vt:variant>
      <vt:variant>
        <vt:i4>1</vt:i4>
      </vt:variant>
    </vt:vector>
  </HeadingPairs>
  <TitlesOfParts>
    <vt:vector size="1" baseType="lpstr">
      <vt:lpstr>Kernel 8.0 and Kernel Toolkit 7.3 Developer's Guide</vt:lpstr>
    </vt:vector>
  </TitlesOfParts>
  <Company>Dept. of Veterans Affairs (VA)</Company>
  <LinksUpToDate>false</LinksUpToDate>
  <CharactersWithSpaces>1523450</CharactersWithSpaces>
  <SharedDoc>false</SharedDoc>
  <HLinks>
    <vt:vector size="5796" baseType="variant">
      <vt:variant>
        <vt:i4>589876</vt:i4>
      </vt:variant>
      <vt:variant>
        <vt:i4>8297</vt:i4>
      </vt:variant>
      <vt:variant>
        <vt:i4>0</vt:i4>
      </vt:variant>
      <vt:variant>
        <vt:i4>5</vt:i4>
      </vt:variant>
      <vt:variant>
        <vt:lpwstr/>
      </vt:variant>
      <vt:variant>
        <vt:lpwstr>MXMLPRSE_Details</vt:lpwstr>
      </vt:variant>
      <vt:variant>
        <vt:i4>6881393</vt:i4>
      </vt:variant>
      <vt:variant>
        <vt:i4>8261</vt:i4>
      </vt:variant>
      <vt:variant>
        <vt:i4>0</vt:i4>
      </vt:variant>
      <vt:variant>
        <vt:i4>5</vt:i4>
      </vt:variant>
      <vt:variant>
        <vt:lpwstr>http://www.va.gov/vdl/application.asp?appid=137</vt:lpwstr>
      </vt:variant>
      <vt:variant>
        <vt:lpwstr/>
      </vt:variant>
      <vt:variant>
        <vt:i4>3407898</vt:i4>
      </vt:variant>
      <vt:variant>
        <vt:i4>8204</vt:i4>
      </vt:variant>
      <vt:variant>
        <vt:i4>0</vt:i4>
      </vt:variant>
      <vt:variant>
        <vt:i4>5</vt:i4>
      </vt:variant>
      <vt:variant>
        <vt:lpwstr/>
      </vt:variant>
      <vt:variant>
        <vt:lpwstr>day_code</vt:lpwstr>
      </vt:variant>
      <vt:variant>
        <vt:i4>3407898</vt:i4>
      </vt:variant>
      <vt:variant>
        <vt:i4>8201</vt:i4>
      </vt:variant>
      <vt:variant>
        <vt:i4>0</vt:i4>
      </vt:variant>
      <vt:variant>
        <vt:i4>5</vt:i4>
      </vt:variant>
      <vt:variant>
        <vt:lpwstr/>
      </vt:variant>
      <vt:variant>
        <vt:lpwstr>day_code</vt:lpwstr>
      </vt:variant>
      <vt:variant>
        <vt:i4>4849771</vt:i4>
      </vt:variant>
      <vt:variant>
        <vt:i4>7490</vt:i4>
      </vt:variant>
      <vt:variant>
        <vt:i4>0</vt:i4>
      </vt:variant>
      <vt:variant>
        <vt:i4>5</vt:i4>
      </vt:variant>
      <vt:variant>
        <vt:lpwstr/>
      </vt:variant>
      <vt:variant>
        <vt:lpwstr>General_Description</vt:lpwstr>
      </vt:variant>
      <vt:variant>
        <vt:i4>4849771</vt:i4>
      </vt:variant>
      <vt:variant>
        <vt:i4>7481</vt:i4>
      </vt:variant>
      <vt:variant>
        <vt:i4>0</vt:i4>
      </vt:variant>
      <vt:variant>
        <vt:i4>5</vt:i4>
      </vt:variant>
      <vt:variant>
        <vt:lpwstr/>
      </vt:variant>
      <vt:variant>
        <vt:lpwstr>General_Description</vt:lpwstr>
      </vt:variant>
      <vt:variant>
        <vt:i4>4849771</vt:i4>
      </vt:variant>
      <vt:variant>
        <vt:i4>7472</vt:i4>
      </vt:variant>
      <vt:variant>
        <vt:i4>0</vt:i4>
      </vt:variant>
      <vt:variant>
        <vt:i4>5</vt:i4>
      </vt:variant>
      <vt:variant>
        <vt:lpwstr/>
      </vt:variant>
      <vt:variant>
        <vt:lpwstr>General_Description</vt:lpwstr>
      </vt:variant>
      <vt:variant>
        <vt:i4>4849771</vt:i4>
      </vt:variant>
      <vt:variant>
        <vt:i4>7454</vt:i4>
      </vt:variant>
      <vt:variant>
        <vt:i4>0</vt:i4>
      </vt:variant>
      <vt:variant>
        <vt:i4>5</vt:i4>
      </vt:variant>
      <vt:variant>
        <vt:lpwstr/>
      </vt:variant>
      <vt:variant>
        <vt:lpwstr>General_Description</vt:lpwstr>
      </vt:variant>
      <vt:variant>
        <vt:i4>4849771</vt:i4>
      </vt:variant>
      <vt:variant>
        <vt:i4>7430</vt:i4>
      </vt:variant>
      <vt:variant>
        <vt:i4>0</vt:i4>
      </vt:variant>
      <vt:variant>
        <vt:i4>5</vt:i4>
      </vt:variant>
      <vt:variant>
        <vt:lpwstr/>
      </vt:variant>
      <vt:variant>
        <vt:lpwstr>General_Description</vt:lpwstr>
      </vt:variant>
      <vt:variant>
        <vt:i4>4849771</vt:i4>
      </vt:variant>
      <vt:variant>
        <vt:i4>7415</vt:i4>
      </vt:variant>
      <vt:variant>
        <vt:i4>0</vt:i4>
      </vt:variant>
      <vt:variant>
        <vt:i4>5</vt:i4>
      </vt:variant>
      <vt:variant>
        <vt:lpwstr/>
      </vt:variant>
      <vt:variant>
        <vt:lpwstr>General_Description</vt:lpwstr>
      </vt:variant>
      <vt:variant>
        <vt:i4>4849771</vt:i4>
      </vt:variant>
      <vt:variant>
        <vt:i4>7397</vt:i4>
      </vt:variant>
      <vt:variant>
        <vt:i4>0</vt:i4>
      </vt:variant>
      <vt:variant>
        <vt:i4>5</vt:i4>
      </vt:variant>
      <vt:variant>
        <vt:lpwstr/>
      </vt:variant>
      <vt:variant>
        <vt:lpwstr>General_Description</vt:lpwstr>
      </vt:variant>
      <vt:variant>
        <vt:i4>4849771</vt:i4>
      </vt:variant>
      <vt:variant>
        <vt:i4>7388</vt:i4>
      </vt:variant>
      <vt:variant>
        <vt:i4>0</vt:i4>
      </vt:variant>
      <vt:variant>
        <vt:i4>5</vt:i4>
      </vt:variant>
      <vt:variant>
        <vt:lpwstr/>
      </vt:variant>
      <vt:variant>
        <vt:lpwstr>General_Description</vt:lpwstr>
      </vt:variant>
      <vt:variant>
        <vt:i4>4849771</vt:i4>
      </vt:variant>
      <vt:variant>
        <vt:i4>7379</vt:i4>
      </vt:variant>
      <vt:variant>
        <vt:i4>0</vt:i4>
      </vt:variant>
      <vt:variant>
        <vt:i4>5</vt:i4>
      </vt:variant>
      <vt:variant>
        <vt:lpwstr/>
      </vt:variant>
      <vt:variant>
        <vt:lpwstr>General_Description</vt:lpwstr>
      </vt:variant>
      <vt:variant>
        <vt:i4>4849771</vt:i4>
      </vt:variant>
      <vt:variant>
        <vt:i4>7370</vt:i4>
      </vt:variant>
      <vt:variant>
        <vt:i4>0</vt:i4>
      </vt:variant>
      <vt:variant>
        <vt:i4>5</vt:i4>
      </vt:variant>
      <vt:variant>
        <vt:lpwstr/>
      </vt:variant>
      <vt:variant>
        <vt:lpwstr>General_Description</vt:lpwstr>
      </vt:variant>
      <vt:variant>
        <vt:i4>4325453</vt:i4>
      </vt:variant>
      <vt:variant>
        <vt:i4>7328</vt:i4>
      </vt:variant>
      <vt:variant>
        <vt:i4>0</vt:i4>
      </vt:variant>
      <vt:variant>
        <vt:i4>5</vt:i4>
      </vt:variant>
      <vt:variant>
        <vt:lpwstr>http://www.faqs.org/rfcs/rfc1945.html</vt:lpwstr>
      </vt:variant>
      <vt:variant>
        <vt:lpwstr/>
      </vt:variant>
      <vt:variant>
        <vt:i4>3670033</vt:i4>
      </vt:variant>
      <vt:variant>
        <vt:i4>7298</vt:i4>
      </vt:variant>
      <vt:variant>
        <vt:i4>0</vt:i4>
      </vt:variant>
      <vt:variant>
        <vt:i4>5</vt:i4>
      </vt:variant>
      <vt:variant>
        <vt:lpwstr/>
      </vt:variant>
      <vt:variant>
        <vt:lpwstr>iopar_zis</vt:lpwstr>
      </vt:variant>
      <vt:variant>
        <vt:i4>3735566</vt:i4>
      </vt:variant>
      <vt:variant>
        <vt:i4>7292</vt:i4>
      </vt:variant>
      <vt:variant>
        <vt:i4>0</vt:i4>
      </vt:variant>
      <vt:variant>
        <vt:i4>5</vt:i4>
      </vt:variant>
      <vt:variant>
        <vt:lpwstr/>
      </vt:variant>
      <vt:variant>
        <vt:lpwstr>hfsio_zis</vt:lpwstr>
      </vt:variant>
      <vt:variant>
        <vt:i4>5832803</vt:i4>
      </vt:variant>
      <vt:variant>
        <vt:i4>7289</vt:i4>
      </vt:variant>
      <vt:variant>
        <vt:i4>0</vt:i4>
      </vt:variant>
      <vt:variant>
        <vt:i4>5</vt:i4>
      </vt:variant>
      <vt:variant>
        <vt:lpwstr/>
      </vt:variant>
      <vt:variant>
        <vt:lpwstr>iop_zis</vt:lpwstr>
      </vt:variant>
      <vt:variant>
        <vt:i4>5832803</vt:i4>
      </vt:variant>
      <vt:variant>
        <vt:i4>7283</vt:i4>
      </vt:variant>
      <vt:variant>
        <vt:i4>0</vt:i4>
      </vt:variant>
      <vt:variant>
        <vt:i4>5</vt:i4>
      </vt:variant>
      <vt:variant>
        <vt:lpwstr/>
      </vt:variant>
      <vt:variant>
        <vt:lpwstr>iop_zis</vt:lpwstr>
      </vt:variant>
      <vt:variant>
        <vt:i4>5832803</vt:i4>
      </vt:variant>
      <vt:variant>
        <vt:i4>7250</vt:i4>
      </vt:variant>
      <vt:variant>
        <vt:i4>0</vt:i4>
      </vt:variant>
      <vt:variant>
        <vt:i4>5</vt:i4>
      </vt:variant>
      <vt:variant>
        <vt:lpwstr/>
      </vt:variant>
      <vt:variant>
        <vt:lpwstr>iop_zis</vt:lpwstr>
      </vt:variant>
      <vt:variant>
        <vt:i4>6881393</vt:i4>
      </vt:variant>
      <vt:variant>
        <vt:i4>7128</vt:i4>
      </vt:variant>
      <vt:variant>
        <vt:i4>0</vt:i4>
      </vt:variant>
      <vt:variant>
        <vt:i4>5</vt:i4>
      </vt:variant>
      <vt:variant>
        <vt:lpwstr>http://www.va.gov/vdl/application.asp?appid=130</vt:lpwstr>
      </vt:variant>
      <vt:variant>
        <vt:lpwstr/>
      </vt:variant>
      <vt:variant>
        <vt:i4>6881393</vt:i4>
      </vt:variant>
      <vt:variant>
        <vt:i4>7125</vt:i4>
      </vt:variant>
      <vt:variant>
        <vt:i4>0</vt:i4>
      </vt:variant>
      <vt:variant>
        <vt:i4>5</vt:i4>
      </vt:variant>
      <vt:variant>
        <vt:lpwstr>http://www.va.gov/vdl/application.asp?appid=130</vt:lpwstr>
      </vt:variant>
      <vt:variant>
        <vt:lpwstr/>
      </vt:variant>
      <vt:variant>
        <vt:i4>393220</vt:i4>
      </vt:variant>
      <vt:variant>
        <vt:i4>6915</vt:i4>
      </vt:variant>
      <vt:variant>
        <vt:i4>0</vt:i4>
      </vt:variant>
      <vt:variant>
        <vt:i4>5</vt:i4>
      </vt:variant>
      <vt:variant>
        <vt:lpwstr/>
      </vt:variant>
      <vt:variant>
        <vt:lpwstr>VERCP</vt:lpwstr>
      </vt:variant>
      <vt:variant>
        <vt:i4>22</vt:i4>
      </vt:variant>
      <vt:variant>
        <vt:i4>6912</vt:i4>
      </vt:variant>
      <vt:variant>
        <vt:i4>0</vt:i4>
      </vt:variant>
      <vt:variant>
        <vt:i4>5</vt:i4>
      </vt:variant>
      <vt:variant>
        <vt:lpwstr/>
      </vt:variant>
      <vt:variant>
        <vt:lpwstr>UPCP</vt:lpwstr>
      </vt:variant>
      <vt:variant>
        <vt:i4>131074</vt:i4>
      </vt:variant>
      <vt:variant>
        <vt:i4>6909</vt:i4>
      </vt:variant>
      <vt:variant>
        <vt:i4>0</vt:i4>
      </vt:variant>
      <vt:variant>
        <vt:i4>5</vt:i4>
      </vt:variant>
      <vt:variant>
        <vt:lpwstr/>
      </vt:variant>
      <vt:variant>
        <vt:lpwstr>PARCP</vt:lpwstr>
      </vt:variant>
      <vt:variant>
        <vt:i4>393241</vt:i4>
      </vt:variant>
      <vt:variant>
        <vt:i4>6906</vt:i4>
      </vt:variant>
      <vt:variant>
        <vt:i4>0</vt:i4>
      </vt:variant>
      <vt:variant>
        <vt:i4>5</vt:i4>
      </vt:variant>
      <vt:variant>
        <vt:lpwstr/>
      </vt:variant>
      <vt:variant>
        <vt:lpwstr>NEWCP</vt:lpwstr>
      </vt:variant>
      <vt:variant>
        <vt:i4>786446</vt:i4>
      </vt:variant>
      <vt:variant>
        <vt:i4>6903</vt:i4>
      </vt:variant>
      <vt:variant>
        <vt:i4>0</vt:i4>
      </vt:variant>
      <vt:variant>
        <vt:i4>5</vt:i4>
      </vt:variant>
      <vt:variant>
        <vt:lpwstr/>
      </vt:variant>
      <vt:variant>
        <vt:lpwstr>COMCP</vt:lpwstr>
      </vt:variant>
      <vt:variant>
        <vt:i4>131074</vt:i4>
      </vt:variant>
      <vt:variant>
        <vt:i4>6873</vt:i4>
      </vt:variant>
      <vt:variant>
        <vt:i4>0</vt:i4>
      </vt:variant>
      <vt:variant>
        <vt:i4>5</vt:i4>
      </vt:variant>
      <vt:variant>
        <vt:lpwstr/>
      </vt:variant>
      <vt:variant>
        <vt:lpwstr>PARCP</vt:lpwstr>
      </vt:variant>
      <vt:variant>
        <vt:i4>1441809</vt:i4>
      </vt:variant>
      <vt:variant>
        <vt:i4>6870</vt:i4>
      </vt:variant>
      <vt:variant>
        <vt:i4>0</vt:i4>
      </vt:variant>
      <vt:variant>
        <vt:i4>5</vt:i4>
      </vt:variant>
      <vt:variant>
        <vt:lpwstr/>
      </vt:variant>
      <vt:variant>
        <vt:lpwstr>CURCP</vt:lpwstr>
      </vt:variant>
      <vt:variant>
        <vt:i4>22</vt:i4>
      </vt:variant>
      <vt:variant>
        <vt:i4>6867</vt:i4>
      </vt:variant>
      <vt:variant>
        <vt:i4>0</vt:i4>
      </vt:variant>
      <vt:variant>
        <vt:i4>5</vt:i4>
      </vt:variant>
      <vt:variant>
        <vt:lpwstr/>
      </vt:variant>
      <vt:variant>
        <vt:lpwstr>UPCP</vt:lpwstr>
      </vt:variant>
      <vt:variant>
        <vt:i4>393241</vt:i4>
      </vt:variant>
      <vt:variant>
        <vt:i4>6864</vt:i4>
      </vt:variant>
      <vt:variant>
        <vt:i4>0</vt:i4>
      </vt:variant>
      <vt:variant>
        <vt:i4>5</vt:i4>
      </vt:variant>
      <vt:variant>
        <vt:lpwstr/>
      </vt:variant>
      <vt:variant>
        <vt:lpwstr>NEWCP</vt:lpwstr>
      </vt:variant>
      <vt:variant>
        <vt:i4>4259915</vt:i4>
      </vt:variant>
      <vt:variant>
        <vt:i4>6678</vt:i4>
      </vt:variant>
      <vt:variant>
        <vt:i4>0</vt:i4>
      </vt:variant>
      <vt:variant>
        <vt:i4>5</vt:i4>
      </vt:variant>
      <vt:variant>
        <vt:lpwstr>http://www4.va.gov/vdl/application.asp?pid=5</vt:lpwstr>
      </vt:variant>
      <vt:variant>
        <vt:lpwstr/>
      </vt:variant>
      <vt:variant>
        <vt:i4>7864378</vt:i4>
      </vt:variant>
      <vt:variant>
        <vt:i4>6138</vt:i4>
      </vt:variant>
      <vt:variant>
        <vt:i4>0</vt:i4>
      </vt:variant>
      <vt:variant>
        <vt:i4>5</vt:i4>
      </vt:variant>
      <vt:variant>
        <vt:lpwstr>http://www.va.gov/vdl/</vt:lpwstr>
      </vt:variant>
      <vt:variant>
        <vt:lpwstr/>
      </vt:variant>
      <vt:variant>
        <vt:i4>5111831</vt:i4>
      </vt:variant>
      <vt:variant>
        <vt:i4>6135</vt:i4>
      </vt:variant>
      <vt:variant>
        <vt:i4>0</vt:i4>
      </vt:variant>
      <vt:variant>
        <vt:i4>5</vt:i4>
      </vt:variant>
      <vt:variant>
        <vt:lpwstr>http://www.adobe.com/</vt:lpwstr>
      </vt:variant>
      <vt:variant>
        <vt:lpwstr/>
      </vt:variant>
      <vt:variant>
        <vt:i4>1441850</vt:i4>
      </vt:variant>
      <vt:variant>
        <vt:i4>6125</vt:i4>
      </vt:variant>
      <vt:variant>
        <vt:i4>0</vt:i4>
      </vt:variant>
      <vt:variant>
        <vt:i4>5</vt:i4>
      </vt:variant>
      <vt:variant>
        <vt:lpwstr/>
      </vt:variant>
      <vt:variant>
        <vt:lpwstr>_Toc410797705</vt:lpwstr>
      </vt:variant>
      <vt:variant>
        <vt:i4>1441850</vt:i4>
      </vt:variant>
      <vt:variant>
        <vt:i4>6119</vt:i4>
      </vt:variant>
      <vt:variant>
        <vt:i4>0</vt:i4>
      </vt:variant>
      <vt:variant>
        <vt:i4>5</vt:i4>
      </vt:variant>
      <vt:variant>
        <vt:lpwstr/>
      </vt:variant>
      <vt:variant>
        <vt:lpwstr>_Toc410797704</vt:lpwstr>
      </vt:variant>
      <vt:variant>
        <vt:i4>1441850</vt:i4>
      </vt:variant>
      <vt:variant>
        <vt:i4>6113</vt:i4>
      </vt:variant>
      <vt:variant>
        <vt:i4>0</vt:i4>
      </vt:variant>
      <vt:variant>
        <vt:i4>5</vt:i4>
      </vt:variant>
      <vt:variant>
        <vt:lpwstr/>
      </vt:variant>
      <vt:variant>
        <vt:lpwstr>_Toc410797703</vt:lpwstr>
      </vt:variant>
      <vt:variant>
        <vt:i4>1441850</vt:i4>
      </vt:variant>
      <vt:variant>
        <vt:i4>6107</vt:i4>
      </vt:variant>
      <vt:variant>
        <vt:i4>0</vt:i4>
      </vt:variant>
      <vt:variant>
        <vt:i4>5</vt:i4>
      </vt:variant>
      <vt:variant>
        <vt:lpwstr/>
      </vt:variant>
      <vt:variant>
        <vt:lpwstr>_Toc410797702</vt:lpwstr>
      </vt:variant>
      <vt:variant>
        <vt:i4>1441850</vt:i4>
      </vt:variant>
      <vt:variant>
        <vt:i4>6101</vt:i4>
      </vt:variant>
      <vt:variant>
        <vt:i4>0</vt:i4>
      </vt:variant>
      <vt:variant>
        <vt:i4>5</vt:i4>
      </vt:variant>
      <vt:variant>
        <vt:lpwstr/>
      </vt:variant>
      <vt:variant>
        <vt:lpwstr>_Toc410797701</vt:lpwstr>
      </vt:variant>
      <vt:variant>
        <vt:i4>1441850</vt:i4>
      </vt:variant>
      <vt:variant>
        <vt:i4>6095</vt:i4>
      </vt:variant>
      <vt:variant>
        <vt:i4>0</vt:i4>
      </vt:variant>
      <vt:variant>
        <vt:i4>5</vt:i4>
      </vt:variant>
      <vt:variant>
        <vt:lpwstr/>
      </vt:variant>
      <vt:variant>
        <vt:lpwstr>_Toc410797700</vt:lpwstr>
      </vt:variant>
      <vt:variant>
        <vt:i4>2031675</vt:i4>
      </vt:variant>
      <vt:variant>
        <vt:i4>6089</vt:i4>
      </vt:variant>
      <vt:variant>
        <vt:i4>0</vt:i4>
      </vt:variant>
      <vt:variant>
        <vt:i4>5</vt:i4>
      </vt:variant>
      <vt:variant>
        <vt:lpwstr/>
      </vt:variant>
      <vt:variant>
        <vt:lpwstr>_Toc410797699</vt:lpwstr>
      </vt:variant>
      <vt:variant>
        <vt:i4>2031675</vt:i4>
      </vt:variant>
      <vt:variant>
        <vt:i4>6083</vt:i4>
      </vt:variant>
      <vt:variant>
        <vt:i4>0</vt:i4>
      </vt:variant>
      <vt:variant>
        <vt:i4>5</vt:i4>
      </vt:variant>
      <vt:variant>
        <vt:lpwstr/>
      </vt:variant>
      <vt:variant>
        <vt:lpwstr>_Toc410797698</vt:lpwstr>
      </vt:variant>
      <vt:variant>
        <vt:i4>2031675</vt:i4>
      </vt:variant>
      <vt:variant>
        <vt:i4>6077</vt:i4>
      </vt:variant>
      <vt:variant>
        <vt:i4>0</vt:i4>
      </vt:variant>
      <vt:variant>
        <vt:i4>5</vt:i4>
      </vt:variant>
      <vt:variant>
        <vt:lpwstr/>
      </vt:variant>
      <vt:variant>
        <vt:lpwstr>_Toc410797697</vt:lpwstr>
      </vt:variant>
      <vt:variant>
        <vt:i4>2031675</vt:i4>
      </vt:variant>
      <vt:variant>
        <vt:i4>6071</vt:i4>
      </vt:variant>
      <vt:variant>
        <vt:i4>0</vt:i4>
      </vt:variant>
      <vt:variant>
        <vt:i4>5</vt:i4>
      </vt:variant>
      <vt:variant>
        <vt:lpwstr/>
      </vt:variant>
      <vt:variant>
        <vt:lpwstr>_Toc410797696</vt:lpwstr>
      </vt:variant>
      <vt:variant>
        <vt:i4>2031675</vt:i4>
      </vt:variant>
      <vt:variant>
        <vt:i4>6065</vt:i4>
      </vt:variant>
      <vt:variant>
        <vt:i4>0</vt:i4>
      </vt:variant>
      <vt:variant>
        <vt:i4>5</vt:i4>
      </vt:variant>
      <vt:variant>
        <vt:lpwstr/>
      </vt:variant>
      <vt:variant>
        <vt:lpwstr>_Toc410797695</vt:lpwstr>
      </vt:variant>
      <vt:variant>
        <vt:i4>2031675</vt:i4>
      </vt:variant>
      <vt:variant>
        <vt:i4>6059</vt:i4>
      </vt:variant>
      <vt:variant>
        <vt:i4>0</vt:i4>
      </vt:variant>
      <vt:variant>
        <vt:i4>5</vt:i4>
      </vt:variant>
      <vt:variant>
        <vt:lpwstr/>
      </vt:variant>
      <vt:variant>
        <vt:lpwstr>_Toc410797694</vt:lpwstr>
      </vt:variant>
      <vt:variant>
        <vt:i4>2031675</vt:i4>
      </vt:variant>
      <vt:variant>
        <vt:i4>6053</vt:i4>
      </vt:variant>
      <vt:variant>
        <vt:i4>0</vt:i4>
      </vt:variant>
      <vt:variant>
        <vt:i4>5</vt:i4>
      </vt:variant>
      <vt:variant>
        <vt:lpwstr/>
      </vt:variant>
      <vt:variant>
        <vt:lpwstr>_Toc410797693</vt:lpwstr>
      </vt:variant>
      <vt:variant>
        <vt:i4>2031675</vt:i4>
      </vt:variant>
      <vt:variant>
        <vt:i4>6047</vt:i4>
      </vt:variant>
      <vt:variant>
        <vt:i4>0</vt:i4>
      </vt:variant>
      <vt:variant>
        <vt:i4>5</vt:i4>
      </vt:variant>
      <vt:variant>
        <vt:lpwstr/>
      </vt:variant>
      <vt:variant>
        <vt:lpwstr>_Toc410797692</vt:lpwstr>
      </vt:variant>
      <vt:variant>
        <vt:i4>2031675</vt:i4>
      </vt:variant>
      <vt:variant>
        <vt:i4>6041</vt:i4>
      </vt:variant>
      <vt:variant>
        <vt:i4>0</vt:i4>
      </vt:variant>
      <vt:variant>
        <vt:i4>5</vt:i4>
      </vt:variant>
      <vt:variant>
        <vt:lpwstr/>
      </vt:variant>
      <vt:variant>
        <vt:lpwstr>_Toc410797691</vt:lpwstr>
      </vt:variant>
      <vt:variant>
        <vt:i4>2031675</vt:i4>
      </vt:variant>
      <vt:variant>
        <vt:i4>6035</vt:i4>
      </vt:variant>
      <vt:variant>
        <vt:i4>0</vt:i4>
      </vt:variant>
      <vt:variant>
        <vt:i4>5</vt:i4>
      </vt:variant>
      <vt:variant>
        <vt:lpwstr/>
      </vt:variant>
      <vt:variant>
        <vt:lpwstr>_Toc410797690</vt:lpwstr>
      </vt:variant>
      <vt:variant>
        <vt:i4>1966139</vt:i4>
      </vt:variant>
      <vt:variant>
        <vt:i4>6029</vt:i4>
      </vt:variant>
      <vt:variant>
        <vt:i4>0</vt:i4>
      </vt:variant>
      <vt:variant>
        <vt:i4>5</vt:i4>
      </vt:variant>
      <vt:variant>
        <vt:lpwstr/>
      </vt:variant>
      <vt:variant>
        <vt:lpwstr>_Toc410797689</vt:lpwstr>
      </vt:variant>
      <vt:variant>
        <vt:i4>1966139</vt:i4>
      </vt:variant>
      <vt:variant>
        <vt:i4>6023</vt:i4>
      </vt:variant>
      <vt:variant>
        <vt:i4>0</vt:i4>
      </vt:variant>
      <vt:variant>
        <vt:i4>5</vt:i4>
      </vt:variant>
      <vt:variant>
        <vt:lpwstr/>
      </vt:variant>
      <vt:variant>
        <vt:lpwstr>_Toc410797688</vt:lpwstr>
      </vt:variant>
      <vt:variant>
        <vt:i4>1966139</vt:i4>
      </vt:variant>
      <vt:variant>
        <vt:i4>6017</vt:i4>
      </vt:variant>
      <vt:variant>
        <vt:i4>0</vt:i4>
      </vt:variant>
      <vt:variant>
        <vt:i4>5</vt:i4>
      </vt:variant>
      <vt:variant>
        <vt:lpwstr/>
      </vt:variant>
      <vt:variant>
        <vt:lpwstr>_Toc410797687</vt:lpwstr>
      </vt:variant>
      <vt:variant>
        <vt:i4>1966139</vt:i4>
      </vt:variant>
      <vt:variant>
        <vt:i4>6011</vt:i4>
      </vt:variant>
      <vt:variant>
        <vt:i4>0</vt:i4>
      </vt:variant>
      <vt:variant>
        <vt:i4>5</vt:i4>
      </vt:variant>
      <vt:variant>
        <vt:lpwstr/>
      </vt:variant>
      <vt:variant>
        <vt:lpwstr>_Toc410797686</vt:lpwstr>
      </vt:variant>
      <vt:variant>
        <vt:i4>1966139</vt:i4>
      </vt:variant>
      <vt:variant>
        <vt:i4>6005</vt:i4>
      </vt:variant>
      <vt:variant>
        <vt:i4>0</vt:i4>
      </vt:variant>
      <vt:variant>
        <vt:i4>5</vt:i4>
      </vt:variant>
      <vt:variant>
        <vt:lpwstr/>
      </vt:variant>
      <vt:variant>
        <vt:lpwstr>_Toc410797685</vt:lpwstr>
      </vt:variant>
      <vt:variant>
        <vt:i4>1966139</vt:i4>
      </vt:variant>
      <vt:variant>
        <vt:i4>5999</vt:i4>
      </vt:variant>
      <vt:variant>
        <vt:i4>0</vt:i4>
      </vt:variant>
      <vt:variant>
        <vt:i4>5</vt:i4>
      </vt:variant>
      <vt:variant>
        <vt:lpwstr/>
      </vt:variant>
      <vt:variant>
        <vt:lpwstr>_Toc410797684</vt:lpwstr>
      </vt:variant>
      <vt:variant>
        <vt:i4>1966139</vt:i4>
      </vt:variant>
      <vt:variant>
        <vt:i4>5993</vt:i4>
      </vt:variant>
      <vt:variant>
        <vt:i4>0</vt:i4>
      </vt:variant>
      <vt:variant>
        <vt:i4>5</vt:i4>
      </vt:variant>
      <vt:variant>
        <vt:lpwstr/>
      </vt:variant>
      <vt:variant>
        <vt:lpwstr>_Toc410797683</vt:lpwstr>
      </vt:variant>
      <vt:variant>
        <vt:i4>1966139</vt:i4>
      </vt:variant>
      <vt:variant>
        <vt:i4>5987</vt:i4>
      </vt:variant>
      <vt:variant>
        <vt:i4>0</vt:i4>
      </vt:variant>
      <vt:variant>
        <vt:i4>5</vt:i4>
      </vt:variant>
      <vt:variant>
        <vt:lpwstr/>
      </vt:variant>
      <vt:variant>
        <vt:lpwstr>_Toc410797682</vt:lpwstr>
      </vt:variant>
      <vt:variant>
        <vt:i4>1966139</vt:i4>
      </vt:variant>
      <vt:variant>
        <vt:i4>5981</vt:i4>
      </vt:variant>
      <vt:variant>
        <vt:i4>0</vt:i4>
      </vt:variant>
      <vt:variant>
        <vt:i4>5</vt:i4>
      </vt:variant>
      <vt:variant>
        <vt:lpwstr/>
      </vt:variant>
      <vt:variant>
        <vt:lpwstr>_Toc410797681</vt:lpwstr>
      </vt:variant>
      <vt:variant>
        <vt:i4>1966139</vt:i4>
      </vt:variant>
      <vt:variant>
        <vt:i4>5975</vt:i4>
      </vt:variant>
      <vt:variant>
        <vt:i4>0</vt:i4>
      </vt:variant>
      <vt:variant>
        <vt:i4>5</vt:i4>
      </vt:variant>
      <vt:variant>
        <vt:lpwstr/>
      </vt:variant>
      <vt:variant>
        <vt:lpwstr>_Toc410797680</vt:lpwstr>
      </vt:variant>
      <vt:variant>
        <vt:i4>1114171</vt:i4>
      </vt:variant>
      <vt:variant>
        <vt:i4>5969</vt:i4>
      </vt:variant>
      <vt:variant>
        <vt:i4>0</vt:i4>
      </vt:variant>
      <vt:variant>
        <vt:i4>5</vt:i4>
      </vt:variant>
      <vt:variant>
        <vt:lpwstr/>
      </vt:variant>
      <vt:variant>
        <vt:lpwstr>_Toc410797679</vt:lpwstr>
      </vt:variant>
      <vt:variant>
        <vt:i4>1114171</vt:i4>
      </vt:variant>
      <vt:variant>
        <vt:i4>5963</vt:i4>
      </vt:variant>
      <vt:variant>
        <vt:i4>0</vt:i4>
      </vt:variant>
      <vt:variant>
        <vt:i4>5</vt:i4>
      </vt:variant>
      <vt:variant>
        <vt:lpwstr/>
      </vt:variant>
      <vt:variant>
        <vt:lpwstr>_Toc410797678</vt:lpwstr>
      </vt:variant>
      <vt:variant>
        <vt:i4>1114171</vt:i4>
      </vt:variant>
      <vt:variant>
        <vt:i4>5957</vt:i4>
      </vt:variant>
      <vt:variant>
        <vt:i4>0</vt:i4>
      </vt:variant>
      <vt:variant>
        <vt:i4>5</vt:i4>
      </vt:variant>
      <vt:variant>
        <vt:lpwstr/>
      </vt:variant>
      <vt:variant>
        <vt:lpwstr>_Toc410797677</vt:lpwstr>
      </vt:variant>
      <vt:variant>
        <vt:i4>1114171</vt:i4>
      </vt:variant>
      <vt:variant>
        <vt:i4>5951</vt:i4>
      </vt:variant>
      <vt:variant>
        <vt:i4>0</vt:i4>
      </vt:variant>
      <vt:variant>
        <vt:i4>5</vt:i4>
      </vt:variant>
      <vt:variant>
        <vt:lpwstr/>
      </vt:variant>
      <vt:variant>
        <vt:lpwstr>_Toc410797676</vt:lpwstr>
      </vt:variant>
      <vt:variant>
        <vt:i4>1114171</vt:i4>
      </vt:variant>
      <vt:variant>
        <vt:i4>5945</vt:i4>
      </vt:variant>
      <vt:variant>
        <vt:i4>0</vt:i4>
      </vt:variant>
      <vt:variant>
        <vt:i4>5</vt:i4>
      </vt:variant>
      <vt:variant>
        <vt:lpwstr/>
      </vt:variant>
      <vt:variant>
        <vt:lpwstr>_Toc410797675</vt:lpwstr>
      </vt:variant>
      <vt:variant>
        <vt:i4>1114171</vt:i4>
      </vt:variant>
      <vt:variant>
        <vt:i4>5939</vt:i4>
      </vt:variant>
      <vt:variant>
        <vt:i4>0</vt:i4>
      </vt:variant>
      <vt:variant>
        <vt:i4>5</vt:i4>
      </vt:variant>
      <vt:variant>
        <vt:lpwstr/>
      </vt:variant>
      <vt:variant>
        <vt:lpwstr>_Toc410797674</vt:lpwstr>
      </vt:variant>
      <vt:variant>
        <vt:i4>1114171</vt:i4>
      </vt:variant>
      <vt:variant>
        <vt:i4>5933</vt:i4>
      </vt:variant>
      <vt:variant>
        <vt:i4>0</vt:i4>
      </vt:variant>
      <vt:variant>
        <vt:i4>5</vt:i4>
      </vt:variant>
      <vt:variant>
        <vt:lpwstr/>
      </vt:variant>
      <vt:variant>
        <vt:lpwstr>_Toc410797673</vt:lpwstr>
      </vt:variant>
      <vt:variant>
        <vt:i4>1114171</vt:i4>
      </vt:variant>
      <vt:variant>
        <vt:i4>5927</vt:i4>
      </vt:variant>
      <vt:variant>
        <vt:i4>0</vt:i4>
      </vt:variant>
      <vt:variant>
        <vt:i4>5</vt:i4>
      </vt:variant>
      <vt:variant>
        <vt:lpwstr/>
      </vt:variant>
      <vt:variant>
        <vt:lpwstr>_Toc410797672</vt:lpwstr>
      </vt:variant>
      <vt:variant>
        <vt:i4>1114171</vt:i4>
      </vt:variant>
      <vt:variant>
        <vt:i4>5921</vt:i4>
      </vt:variant>
      <vt:variant>
        <vt:i4>0</vt:i4>
      </vt:variant>
      <vt:variant>
        <vt:i4>5</vt:i4>
      </vt:variant>
      <vt:variant>
        <vt:lpwstr/>
      </vt:variant>
      <vt:variant>
        <vt:lpwstr>_Toc410797671</vt:lpwstr>
      </vt:variant>
      <vt:variant>
        <vt:i4>1114171</vt:i4>
      </vt:variant>
      <vt:variant>
        <vt:i4>5915</vt:i4>
      </vt:variant>
      <vt:variant>
        <vt:i4>0</vt:i4>
      </vt:variant>
      <vt:variant>
        <vt:i4>5</vt:i4>
      </vt:variant>
      <vt:variant>
        <vt:lpwstr/>
      </vt:variant>
      <vt:variant>
        <vt:lpwstr>_Toc410797670</vt:lpwstr>
      </vt:variant>
      <vt:variant>
        <vt:i4>1048635</vt:i4>
      </vt:variant>
      <vt:variant>
        <vt:i4>5909</vt:i4>
      </vt:variant>
      <vt:variant>
        <vt:i4>0</vt:i4>
      </vt:variant>
      <vt:variant>
        <vt:i4>5</vt:i4>
      </vt:variant>
      <vt:variant>
        <vt:lpwstr/>
      </vt:variant>
      <vt:variant>
        <vt:lpwstr>_Toc410797669</vt:lpwstr>
      </vt:variant>
      <vt:variant>
        <vt:i4>1048635</vt:i4>
      </vt:variant>
      <vt:variant>
        <vt:i4>5903</vt:i4>
      </vt:variant>
      <vt:variant>
        <vt:i4>0</vt:i4>
      </vt:variant>
      <vt:variant>
        <vt:i4>5</vt:i4>
      </vt:variant>
      <vt:variant>
        <vt:lpwstr/>
      </vt:variant>
      <vt:variant>
        <vt:lpwstr>_Toc410797668</vt:lpwstr>
      </vt:variant>
      <vt:variant>
        <vt:i4>1048635</vt:i4>
      </vt:variant>
      <vt:variant>
        <vt:i4>5894</vt:i4>
      </vt:variant>
      <vt:variant>
        <vt:i4>0</vt:i4>
      </vt:variant>
      <vt:variant>
        <vt:i4>5</vt:i4>
      </vt:variant>
      <vt:variant>
        <vt:lpwstr/>
      </vt:variant>
      <vt:variant>
        <vt:lpwstr>_Toc410797667</vt:lpwstr>
      </vt:variant>
      <vt:variant>
        <vt:i4>1048635</vt:i4>
      </vt:variant>
      <vt:variant>
        <vt:i4>5888</vt:i4>
      </vt:variant>
      <vt:variant>
        <vt:i4>0</vt:i4>
      </vt:variant>
      <vt:variant>
        <vt:i4>5</vt:i4>
      </vt:variant>
      <vt:variant>
        <vt:lpwstr/>
      </vt:variant>
      <vt:variant>
        <vt:lpwstr>_Toc410797666</vt:lpwstr>
      </vt:variant>
      <vt:variant>
        <vt:i4>1048635</vt:i4>
      </vt:variant>
      <vt:variant>
        <vt:i4>5882</vt:i4>
      </vt:variant>
      <vt:variant>
        <vt:i4>0</vt:i4>
      </vt:variant>
      <vt:variant>
        <vt:i4>5</vt:i4>
      </vt:variant>
      <vt:variant>
        <vt:lpwstr/>
      </vt:variant>
      <vt:variant>
        <vt:lpwstr>_Toc410797665</vt:lpwstr>
      </vt:variant>
      <vt:variant>
        <vt:i4>1048635</vt:i4>
      </vt:variant>
      <vt:variant>
        <vt:i4>5876</vt:i4>
      </vt:variant>
      <vt:variant>
        <vt:i4>0</vt:i4>
      </vt:variant>
      <vt:variant>
        <vt:i4>5</vt:i4>
      </vt:variant>
      <vt:variant>
        <vt:lpwstr/>
      </vt:variant>
      <vt:variant>
        <vt:lpwstr>_Toc410797664</vt:lpwstr>
      </vt:variant>
      <vt:variant>
        <vt:i4>1048635</vt:i4>
      </vt:variant>
      <vt:variant>
        <vt:i4>5870</vt:i4>
      </vt:variant>
      <vt:variant>
        <vt:i4>0</vt:i4>
      </vt:variant>
      <vt:variant>
        <vt:i4>5</vt:i4>
      </vt:variant>
      <vt:variant>
        <vt:lpwstr/>
      </vt:variant>
      <vt:variant>
        <vt:lpwstr>_Toc410797663</vt:lpwstr>
      </vt:variant>
      <vt:variant>
        <vt:i4>1048635</vt:i4>
      </vt:variant>
      <vt:variant>
        <vt:i4>5864</vt:i4>
      </vt:variant>
      <vt:variant>
        <vt:i4>0</vt:i4>
      </vt:variant>
      <vt:variant>
        <vt:i4>5</vt:i4>
      </vt:variant>
      <vt:variant>
        <vt:lpwstr/>
      </vt:variant>
      <vt:variant>
        <vt:lpwstr>_Toc410797662</vt:lpwstr>
      </vt:variant>
      <vt:variant>
        <vt:i4>1048635</vt:i4>
      </vt:variant>
      <vt:variant>
        <vt:i4>5858</vt:i4>
      </vt:variant>
      <vt:variant>
        <vt:i4>0</vt:i4>
      </vt:variant>
      <vt:variant>
        <vt:i4>5</vt:i4>
      </vt:variant>
      <vt:variant>
        <vt:lpwstr/>
      </vt:variant>
      <vt:variant>
        <vt:lpwstr>_Toc410797661</vt:lpwstr>
      </vt:variant>
      <vt:variant>
        <vt:i4>1048635</vt:i4>
      </vt:variant>
      <vt:variant>
        <vt:i4>5852</vt:i4>
      </vt:variant>
      <vt:variant>
        <vt:i4>0</vt:i4>
      </vt:variant>
      <vt:variant>
        <vt:i4>5</vt:i4>
      </vt:variant>
      <vt:variant>
        <vt:lpwstr/>
      </vt:variant>
      <vt:variant>
        <vt:lpwstr>_Toc410797660</vt:lpwstr>
      </vt:variant>
      <vt:variant>
        <vt:i4>1245243</vt:i4>
      </vt:variant>
      <vt:variant>
        <vt:i4>5846</vt:i4>
      </vt:variant>
      <vt:variant>
        <vt:i4>0</vt:i4>
      </vt:variant>
      <vt:variant>
        <vt:i4>5</vt:i4>
      </vt:variant>
      <vt:variant>
        <vt:lpwstr/>
      </vt:variant>
      <vt:variant>
        <vt:lpwstr>_Toc410797659</vt:lpwstr>
      </vt:variant>
      <vt:variant>
        <vt:i4>1245243</vt:i4>
      </vt:variant>
      <vt:variant>
        <vt:i4>5840</vt:i4>
      </vt:variant>
      <vt:variant>
        <vt:i4>0</vt:i4>
      </vt:variant>
      <vt:variant>
        <vt:i4>5</vt:i4>
      </vt:variant>
      <vt:variant>
        <vt:lpwstr/>
      </vt:variant>
      <vt:variant>
        <vt:lpwstr>_Toc410797658</vt:lpwstr>
      </vt:variant>
      <vt:variant>
        <vt:i4>1245243</vt:i4>
      </vt:variant>
      <vt:variant>
        <vt:i4>5834</vt:i4>
      </vt:variant>
      <vt:variant>
        <vt:i4>0</vt:i4>
      </vt:variant>
      <vt:variant>
        <vt:i4>5</vt:i4>
      </vt:variant>
      <vt:variant>
        <vt:lpwstr/>
      </vt:variant>
      <vt:variant>
        <vt:lpwstr>_Toc410797657</vt:lpwstr>
      </vt:variant>
      <vt:variant>
        <vt:i4>1245243</vt:i4>
      </vt:variant>
      <vt:variant>
        <vt:i4>5828</vt:i4>
      </vt:variant>
      <vt:variant>
        <vt:i4>0</vt:i4>
      </vt:variant>
      <vt:variant>
        <vt:i4>5</vt:i4>
      </vt:variant>
      <vt:variant>
        <vt:lpwstr/>
      </vt:variant>
      <vt:variant>
        <vt:lpwstr>_Toc410797656</vt:lpwstr>
      </vt:variant>
      <vt:variant>
        <vt:i4>1245243</vt:i4>
      </vt:variant>
      <vt:variant>
        <vt:i4>5822</vt:i4>
      </vt:variant>
      <vt:variant>
        <vt:i4>0</vt:i4>
      </vt:variant>
      <vt:variant>
        <vt:i4>5</vt:i4>
      </vt:variant>
      <vt:variant>
        <vt:lpwstr/>
      </vt:variant>
      <vt:variant>
        <vt:lpwstr>_Toc410797655</vt:lpwstr>
      </vt:variant>
      <vt:variant>
        <vt:i4>1245243</vt:i4>
      </vt:variant>
      <vt:variant>
        <vt:i4>5816</vt:i4>
      </vt:variant>
      <vt:variant>
        <vt:i4>0</vt:i4>
      </vt:variant>
      <vt:variant>
        <vt:i4>5</vt:i4>
      </vt:variant>
      <vt:variant>
        <vt:lpwstr/>
      </vt:variant>
      <vt:variant>
        <vt:lpwstr>_Toc410797654</vt:lpwstr>
      </vt:variant>
      <vt:variant>
        <vt:i4>1245243</vt:i4>
      </vt:variant>
      <vt:variant>
        <vt:i4>5810</vt:i4>
      </vt:variant>
      <vt:variant>
        <vt:i4>0</vt:i4>
      </vt:variant>
      <vt:variant>
        <vt:i4>5</vt:i4>
      </vt:variant>
      <vt:variant>
        <vt:lpwstr/>
      </vt:variant>
      <vt:variant>
        <vt:lpwstr>_Toc410797653</vt:lpwstr>
      </vt:variant>
      <vt:variant>
        <vt:i4>1245243</vt:i4>
      </vt:variant>
      <vt:variant>
        <vt:i4>5804</vt:i4>
      </vt:variant>
      <vt:variant>
        <vt:i4>0</vt:i4>
      </vt:variant>
      <vt:variant>
        <vt:i4>5</vt:i4>
      </vt:variant>
      <vt:variant>
        <vt:lpwstr/>
      </vt:variant>
      <vt:variant>
        <vt:lpwstr>_Toc410797652</vt:lpwstr>
      </vt:variant>
      <vt:variant>
        <vt:i4>1245243</vt:i4>
      </vt:variant>
      <vt:variant>
        <vt:i4>5798</vt:i4>
      </vt:variant>
      <vt:variant>
        <vt:i4>0</vt:i4>
      </vt:variant>
      <vt:variant>
        <vt:i4>5</vt:i4>
      </vt:variant>
      <vt:variant>
        <vt:lpwstr/>
      </vt:variant>
      <vt:variant>
        <vt:lpwstr>_Toc410797651</vt:lpwstr>
      </vt:variant>
      <vt:variant>
        <vt:i4>1245243</vt:i4>
      </vt:variant>
      <vt:variant>
        <vt:i4>5792</vt:i4>
      </vt:variant>
      <vt:variant>
        <vt:i4>0</vt:i4>
      </vt:variant>
      <vt:variant>
        <vt:i4>5</vt:i4>
      </vt:variant>
      <vt:variant>
        <vt:lpwstr/>
      </vt:variant>
      <vt:variant>
        <vt:lpwstr>_Toc410797650</vt:lpwstr>
      </vt:variant>
      <vt:variant>
        <vt:i4>1179707</vt:i4>
      </vt:variant>
      <vt:variant>
        <vt:i4>5786</vt:i4>
      </vt:variant>
      <vt:variant>
        <vt:i4>0</vt:i4>
      </vt:variant>
      <vt:variant>
        <vt:i4>5</vt:i4>
      </vt:variant>
      <vt:variant>
        <vt:lpwstr/>
      </vt:variant>
      <vt:variant>
        <vt:lpwstr>_Toc410797649</vt:lpwstr>
      </vt:variant>
      <vt:variant>
        <vt:i4>1179707</vt:i4>
      </vt:variant>
      <vt:variant>
        <vt:i4>5780</vt:i4>
      </vt:variant>
      <vt:variant>
        <vt:i4>0</vt:i4>
      </vt:variant>
      <vt:variant>
        <vt:i4>5</vt:i4>
      </vt:variant>
      <vt:variant>
        <vt:lpwstr/>
      </vt:variant>
      <vt:variant>
        <vt:lpwstr>_Toc410797648</vt:lpwstr>
      </vt:variant>
      <vt:variant>
        <vt:i4>1179707</vt:i4>
      </vt:variant>
      <vt:variant>
        <vt:i4>5774</vt:i4>
      </vt:variant>
      <vt:variant>
        <vt:i4>0</vt:i4>
      </vt:variant>
      <vt:variant>
        <vt:i4>5</vt:i4>
      </vt:variant>
      <vt:variant>
        <vt:lpwstr/>
      </vt:variant>
      <vt:variant>
        <vt:lpwstr>_Toc410797647</vt:lpwstr>
      </vt:variant>
      <vt:variant>
        <vt:i4>1179707</vt:i4>
      </vt:variant>
      <vt:variant>
        <vt:i4>5768</vt:i4>
      </vt:variant>
      <vt:variant>
        <vt:i4>0</vt:i4>
      </vt:variant>
      <vt:variant>
        <vt:i4>5</vt:i4>
      </vt:variant>
      <vt:variant>
        <vt:lpwstr/>
      </vt:variant>
      <vt:variant>
        <vt:lpwstr>_Toc410797646</vt:lpwstr>
      </vt:variant>
      <vt:variant>
        <vt:i4>1179707</vt:i4>
      </vt:variant>
      <vt:variant>
        <vt:i4>5762</vt:i4>
      </vt:variant>
      <vt:variant>
        <vt:i4>0</vt:i4>
      </vt:variant>
      <vt:variant>
        <vt:i4>5</vt:i4>
      </vt:variant>
      <vt:variant>
        <vt:lpwstr/>
      </vt:variant>
      <vt:variant>
        <vt:lpwstr>_Toc410797645</vt:lpwstr>
      </vt:variant>
      <vt:variant>
        <vt:i4>1179707</vt:i4>
      </vt:variant>
      <vt:variant>
        <vt:i4>5756</vt:i4>
      </vt:variant>
      <vt:variant>
        <vt:i4>0</vt:i4>
      </vt:variant>
      <vt:variant>
        <vt:i4>5</vt:i4>
      </vt:variant>
      <vt:variant>
        <vt:lpwstr/>
      </vt:variant>
      <vt:variant>
        <vt:lpwstr>_Toc410797644</vt:lpwstr>
      </vt:variant>
      <vt:variant>
        <vt:i4>1179707</vt:i4>
      </vt:variant>
      <vt:variant>
        <vt:i4>5750</vt:i4>
      </vt:variant>
      <vt:variant>
        <vt:i4>0</vt:i4>
      </vt:variant>
      <vt:variant>
        <vt:i4>5</vt:i4>
      </vt:variant>
      <vt:variant>
        <vt:lpwstr/>
      </vt:variant>
      <vt:variant>
        <vt:lpwstr>_Toc410797643</vt:lpwstr>
      </vt:variant>
      <vt:variant>
        <vt:i4>1179707</vt:i4>
      </vt:variant>
      <vt:variant>
        <vt:i4>5744</vt:i4>
      </vt:variant>
      <vt:variant>
        <vt:i4>0</vt:i4>
      </vt:variant>
      <vt:variant>
        <vt:i4>5</vt:i4>
      </vt:variant>
      <vt:variant>
        <vt:lpwstr/>
      </vt:variant>
      <vt:variant>
        <vt:lpwstr>_Toc410797642</vt:lpwstr>
      </vt:variant>
      <vt:variant>
        <vt:i4>1179707</vt:i4>
      </vt:variant>
      <vt:variant>
        <vt:i4>5738</vt:i4>
      </vt:variant>
      <vt:variant>
        <vt:i4>0</vt:i4>
      </vt:variant>
      <vt:variant>
        <vt:i4>5</vt:i4>
      </vt:variant>
      <vt:variant>
        <vt:lpwstr/>
      </vt:variant>
      <vt:variant>
        <vt:lpwstr>_Toc410797641</vt:lpwstr>
      </vt:variant>
      <vt:variant>
        <vt:i4>1179707</vt:i4>
      </vt:variant>
      <vt:variant>
        <vt:i4>5732</vt:i4>
      </vt:variant>
      <vt:variant>
        <vt:i4>0</vt:i4>
      </vt:variant>
      <vt:variant>
        <vt:i4>5</vt:i4>
      </vt:variant>
      <vt:variant>
        <vt:lpwstr/>
      </vt:variant>
      <vt:variant>
        <vt:lpwstr>_Toc410797640</vt:lpwstr>
      </vt:variant>
      <vt:variant>
        <vt:i4>1376315</vt:i4>
      </vt:variant>
      <vt:variant>
        <vt:i4>5726</vt:i4>
      </vt:variant>
      <vt:variant>
        <vt:i4>0</vt:i4>
      </vt:variant>
      <vt:variant>
        <vt:i4>5</vt:i4>
      </vt:variant>
      <vt:variant>
        <vt:lpwstr/>
      </vt:variant>
      <vt:variant>
        <vt:lpwstr>_Toc410797639</vt:lpwstr>
      </vt:variant>
      <vt:variant>
        <vt:i4>1376315</vt:i4>
      </vt:variant>
      <vt:variant>
        <vt:i4>5720</vt:i4>
      </vt:variant>
      <vt:variant>
        <vt:i4>0</vt:i4>
      </vt:variant>
      <vt:variant>
        <vt:i4>5</vt:i4>
      </vt:variant>
      <vt:variant>
        <vt:lpwstr/>
      </vt:variant>
      <vt:variant>
        <vt:lpwstr>_Toc410797638</vt:lpwstr>
      </vt:variant>
      <vt:variant>
        <vt:i4>1376315</vt:i4>
      </vt:variant>
      <vt:variant>
        <vt:i4>5714</vt:i4>
      </vt:variant>
      <vt:variant>
        <vt:i4>0</vt:i4>
      </vt:variant>
      <vt:variant>
        <vt:i4>5</vt:i4>
      </vt:variant>
      <vt:variant>
        <vt:lpwstr/>
      </vt:variant>
      <vt:variant>
        <vt:lpwstr>_Toc410797637</vt:lpwstr>
      </vt:variant>
      <vt:variant>
        <vt:i4>1376315</vt:i4>
      </vt:variant>
      <vt:variant>
        <vt:i4>5708</vt:i4>
      </vt:variant>
      <vt:variant>
        <vt:i4>0</vt:i4>
      </vt:variant>
      <vt:variant>
        <vt:i4>5</vt:i4>
      </vt:variant>
      <vt:variant>
        <vt:lpwstr/>
      </vt:variant>
      <vt:variant>
        <vt:lpwstr>_Toc410797636</vt:lpwstr>
      </vt:variant>
      <vt:variant>
        <vt:i4>1376315</vt:i4>
      </vt:variant>
      <vt:variant>
        <vt:i4>5702</vt:i4>
      </vt:variant>
      <vt:variant>
        <vt:i4>0</vt:i4>
      </vt:variant>
      <vt:variant>
        <vt:i4>5</vt:i4>
      </vt:variant>
      <vt:variant>
        <vt:lpwstr/>
      </vt:variant>
      <vt:variant>
        <vt:lpwstr>_Toc410797635</vt:lpwstr>
      </vt:variant>
      <vt:variant>
        <vt:i4>1376315</vt:i4>
      </vt:variant>
      <vt:variant>
        <vt:i4>5696</vt:i4>
      </vt:variant>
      <vt:variant>
        <vt:i4>0</vt:i4>
      </vt:variant>
      <vt:variant>
        <vt:i4>5</vt:i4>
      </vt:variant>
      <vt:variant>
        <vt:lpwstr/>
      </vt:variant>
      <vt:variant>
        <vt:lpwstr>_Toc410797634</vt:lpwstr>
      </vt:variant>
      <vt:variant>
        <vt:i4>1376315</vt:i4>
      </vt:variant>
      <vt:variant>
        <vt:i4>5690</vt:i4>
      </vt:variant>
      <vt:variant>
        <vt:i4>0</vt:i4>
      </vt:variant>
      <vt:variant>
        <vt:i4>5</vt:i4>
      </vt:variant>
      <vt:variant>
        <vt:lpwstr/>
      </vt:variant>
      <vt:variant>
        <vt:lpwstr>_Toc410797633</vt:lpwstr>
      </vt:variant>
      <vt:variant>
        <vt:i4>1376315</vt:i4>
      </vt:variant>
      <vt:variant>
        <vt:i4>5684</vt:i4>
      </vt:variant>
      <vt:variant>
        <vt:i4>0</vt:i4>
      </vt:variant>
      <vt:variant>
        <vt:i4>5</vt:i4>
      </vt:variant>
      <vt:variant>
        <vt:lpwstr/>
      </vt:variant>
      <vt:variant>
        <vt:lpwstr>_Toc410797632</vt:lpwstr>
      </vt:variant>
      <vt:variant>
        <vt:i4>1376315</vt:i4>
      </vt:variant>
      <vt:variant>
        <vt:i4>5678</vt:i4>
      </vt:variant>
      <vt:variant>
        <vt:i4>0</vt:i4>
      </vt:variant>
      <vt:variant>
        <vt:i4>5</vt:i4>
      </vt:variant>
      <vt:variant>
        <vt:lpwstr/>
      </vt:variant>
      <vt:variant>
        <vt:lpwstr>_Toc410797631</vt:lpwstr>
      </vt:variant>
      <vt:variant>
        <vt:i4>1376315</vt:i4>
      </vt:variant>
      <vt:variant>
        <vt:i4>5672</vt:i4>
      </vt:variant>
      <vt:variant>
        <vt:i4>0</vt:i4>
      </vt:variant>
      <vt:variant>
        <vt:i4>5</vt:i4>
      </vt:variant>
      <vt:variant>
        <vt:lpwstr/>
      </vt:variant>
      <vt:variant>
        <vt:lpwstr>_Toc410797630</vt:lpwstr>
      </vt:variant>
      <vt:variant>
        <vt:i4>1310779</vt:i4>
      </vt:variant>
      <vt:variant>
        <vt:i4>5666</vt:i4>
      </vt:variant>
      <vt:variant>
        <vt:i4>0</vt:i4>
      </vt:variant>
      <vt:variant>
        <vt:i4>5</vt:i4>
      </vt:variant>
      <vt:variant>
        <vt:lpwstr/>
      </vt:variant>
      <vt:variant>
        <vt:lpwstr>_Toc410797629</vt:lpwstr>
      </vt:variant>
      <vt:variant>
        <vt:i4>1310779</vt:i4>
      </vt:variant>
      <vt:variant>
        <vt:i4>5660</vt:i4>
      </vt:variant>
      <vt:variant>
        <vt:i4>0</vt:i4>
      </vt:variant>
      <vt:variant>
        <vt:i4>5</vt:i4>
      </vt:variant>
      <vt:variant>
        <vt:lpwstr/>
      </vt:variant>
      <vt:variant>
        <vt:lpwstr>_Toc410797628</vt:lpwstr>
      </vt:variant>
      <vt:variant>
        <vt:i4>1310779</vt:i4>
      </vt:variant>
      <vt:variant>
        <vt:i4>5654</vt:i4>
      </vt:variant>
      <vt:variant>
        <vt:i4>0</vt:i4>
      </vt:variant>
      <vt:variant>
        <vt:i4>5</vt:i4>
      </vt:variant>
      <vt:variant>
        <vt:lpwstr/>
      </vt:variant>
      <vt:variant>
        <vt:lpwstr>_Toc410797627</vt:lpwstr>
      </vt:variant>
      <vt:variant>
        <vt:i4>1310779</vt:i4>
      </vt:variant>
      <vt:variant>
        <vt:i4>5648</vt:i4>
      </vt:variant>
      <vt:variant>
        <vt:i4>0</vt:i4>
      </vt:variant>
      <vt:variant>
        <vt:i4>5</vt:i4>
      </vt:variant>
      <vt:variant>
        <vt:lpwstr/>
      </vt:variant>
      <vt:variant>
        <vt:lpwstr>_Toc410797626</vt:lpwstr>
      </vt:variant>
      <vt:variant>
        <vt:i4>1310779</vt:i4>
      </vt:variant>
      <vt:variant>
        <vt:i4>5642</vt:i4>
      </vt:variant>
      <vt:variant>
        <vt:i4>0</vt:i4>
      </vt:variant>
      <vt:variant>
        <vt:i4>5</vt:i4>
      </vt:variant>
      <vt:variant>
        <vt:lpwstr/>
      </vt:variant>
      <vt:variant>
        <vt:lpwstr>_Toc410797625</vt:lpwstr>
      </vt:variant>
      <vt:variant>
        <vt:i4>1310779</vt:i4>
      </vt:variant>
      <vt:variant>
        <vt:i4>5636</vt:i4>
      </vt:variant>
      <vt:variant>
        <vt:i4>0</vt:i4>
      </vt:variant>
      <vt:variant>
        <vt:i4>5</vt:i4>
      </vt:variant>
      <vt:variant>
        <vt:lpwstr/>
      </vt:variant>
      <vt:variant>
        <vt:lpwstr>_Toc410797624</vt:lpwstr>
      </vt:variant>
      <vt:variant>
        <vt:i4>1310779</vt:i4>
      </vt:variant>
      <vt:variant>
        <vt:i4>5630</vt:i4>
      </vt:variant>
      <vt:variant>
        <vt:i4>0</vt:i4>
      </vt:variant>
      <vt:variant>
        <vt:i4>5</vt:i4>
      </vt:variant>
      <vt:variant>
        <vt:lpwstr/>
      </vt:variant>
      <vt:variant>
        <vt:lpwstr>_Toc410797623</vt:lpwstr>
      </vt:variant>
      <vt:variant>
        <vt:i4>1310779</vt:i4>
      </vt:variant>
      <vt:variant>
        <vt:i4>5624</vt:i4>
      </vt:variant>
      <vt:variant>
        <vt:i4>0</vt:i4>
      </vt:variant>
      <vt:variant>
        <vt:i4>5</vt:i4>
      </vt:variant>
      <vt:variant>
        <vt:lpwstr/>
      </vt:variant>
      <vt:variant>
        <vt:lpwstr>_Toc410797622</vt:lpwstr>
      </vt:variant>
      <vt:variant>
        <vt:i4>1310779</vt:i4>
      </vt:variant>
      <vt:variant>
        <vt:i4>5618</vt:i4>
      </vt:variant>
      <vt:variant>
        <vt:i4>0</vt:i4>
      </vt:variant>
      <vt:variant>
        <vt:i4>5</vt:i4>
      </vt:variant>
      <vt:variant>
        <vt:lpwstr/>
      </vt:variant>
      <vt:variant>
        <vt:lpwstr>_Toc410797621</vt:lpwstr>
      </vt:variant>
      <vt:variant>
        <vt:i4>1310779</vt:i4>
      </vt:variant>
      <vt:variant>
        <vt:i4>5612</vt:i4>
      </vt:variant>
      <vt:variant>
        <vt:i4>0</vt:i4>
      </vt:variant>
      <vt:variant>
        <vt:i4>5</vt:i4>
      </vt:variant>
      <vt:variant>
        <vt:lpwstr/>
      </vt:variant>
      <vt:variant>
        <vt:lpwstr>_Toc410797620</vt:lpwstr>
      </vt:variant>
      <vt:variant>
        <vt:i4>1507387</vt:i4>
      </vt:variant>
      <vt:variant>
        <vt:i4>5606</vt:i4>
      </vt:variant>
      <vt:variant>
        <vt:i4>0</vt:i4>
      </vt:variant>
      <vt:variant>
        <vt:i4>5</vt:i4>
      </vt:variant>
      <vt:variant>
        <vt:lpwstr/>
      </vt:variant>
      <vt:variant>
        <vt:lpwstr>_Toc410797619</vt:lpwstr>
      </vt:variant>
      <vt:variant>
        <vt:i4>1507387</vt:i4>
      </vt:variant>
      <vt:variant>
        <vt:i4>5600</vt:i4>
      </vt:variant>
      <vt:variant>
        <vt:i4>0</vt:i4>
      </vt:variant>
      <vt:variant>
        <vt:i4>5</vt:i4>
      </vt:variant>
      <vt:variant>
        <vt:lpwstr/>
      </vt:variant>
      <vt:variant>
        <vt:lpwstr>_Toc410797618</vt:lpwstr>
      </vt:variant>
      <vt:variant>
        <vt:i4>1507387</vt:i4>
      </vt:variant>
      <vt:variant>
        <vt:i4>5594</vt:i4>
      </vt:variant>
      <vt:variant>
        <vt:i4>0</vt:i4>
      </vt:variant>
      <vt:variant>
        <vt:i4>5</vt:i4>
      </vt:variant>
      <vt:variant>
        <vt:lpwstr/>
      </vt:variant>
      <vt:variant>
        <vt:lpwstr>_Toc410797617</vt:lpwstr>
      </vt:variant>
      <vt:variant>
        <vt:i4>1507387</vt:i4>
      </vt:variant>
      <vt:variant>
        <vt:i4>5588</vt:i4>
      </vt:variant>
      <vt:variant>
        <vt:i4>0</vt:i4>
      </vt:variant>
      <vt:variant>
        <vt:i4>5</vt:i4>
      </vt:variant>
      <vt:variant>
        <vt:lpwstr/>
      </vt:variant>
      <vt:variant>
        <vt:lpwstr>_Toc410797616</vt:lpwstr>
      </vt:variant>
      <vt:variant>
        <vt:i4>1507387</vt:i4>
      </vt:variant>
      <vt:variant>
        <vt:i4>5582</vt:i4>
      </vt:variant>
      <vt:variant>
        <vt:i4>0</vt:i4>
      </vt:variant>
      <vt:variant>
        <vt:i4>5</vt:i4>
      </vt:variant>
      <vt:variant>
        <vt:lpwstr/>
      </vt:variant>
      <vt:variant>
        <vt:lpwstr>_Toc410797615</vt:lpwstr>
      </vt:variant>
      <vt:variant>
        <vt:i4>1507387</vt:i4>
      </vt:variant>
      <vt:variant>
        <vt:i4>5576</vt:i4>
      </vt:variant>
      <vt:variant>
        <vt:i4>0</vt:i4>
      </vt:variant>
      <vt:variant>
        <vt:i4>5</vt:i4>
      </vt:variant>
      <vt:variant>
        <vt:lpwstr/>
      </vt:variant>
      <vt:variant>
        <vt:lpwstr>_Toc410797614</vt:lpwstr>
      </vt:variant>
      <vt:variant>
        <vt:i4>1507387</vt:i4>
      </vt:variant>
      <vt:variant>
        <vt:i4>5570</vt:i4>
      </vt:variant>
      <vt:variant>
        <vt:i4>0</vt:i4>
      </vt:variant>
      <vt:variant>
        <vt:i4>5</vt:i4>
      </vt:variant>
      <vt:variant>
        <vt:lpwstr/>
      </vt:variant>
      <vt:variant>
        <vt:lpwstr>_Toc410797613</vt:lpwstr>
      </vt:variant>
      <vt:variant>
        <vt:i4>1507387</vt:i4>
      </vt:variant>
      <vt:variant>
        <vt:i4>5564</vt:i4>
      </vt:variant>
      <vt:variant>
        <vt:i4>0</vt:i4>
      </vt:variant>
      <vt:variant>
        <vt:i4>5</vt:i4>
      </vt:variant>
      <vt:variant>
        <vt:lpwstr/>
      </vt:variant>
      <vt:variant>
        <vt:lpwstr>_Toc410797612</vt:lpwstr>
      </vt:variant>
      <vt:variant>
        <vt:i4>1507387</vt:i4>
      </vt:variant>
      <vt:variant>
        <vt:i4>5558</vt:i4>
      </vt:variant>
      <vt:variant>
        <vt:i4>0</vt:i4>
      </vt:variant>
      <vt:variant>
        <vt:i4>5</vt:i4>
      </vt:variant>
      <vt:variant>
        <vt:lpwstr/>
      </vt:variant>
      <vt:variant>
        <vt:lpwstr>_Toc410797611</vt:lpwstr>
      </vt:variant>
      <vt:variant>
        <vt:i4>1507387</vt:i4>
      </vt:variant>
      <vt:variant>
        <vt:i4>5552</vt:i4>
      </vt:variant>
      <vt:variant>
        <vt:i4>0</vt:i4>
      </vt:variant>
      <vt:variant>
        <vt:i4>5</vt:i4>
      </vt:variant>
      <vt:variant>
        <vt:lpwstr/>
      </vt:variant>
      <vt:variant>
        <vt:lpwstr>_Toc410797610</vt:lpwstr>
      </vt:variant>
      <vt:variant>
        <vt:i4>1441851</vt:i4>
      </vt:variant>
      <vt:variant>
        <vt:i4>5546</vt:i4>
      </vt:variant>
      <vt:variant>
        <vt:i4>0</vt:i4>
      </vt:variant>
      <vt:variant>
        <vt:i4>5</vt:i4>
      </vt:variant>
      <vt:variant>
        <vt:lpwstr/>
      </vt:variant>
      <vt:variant>
        <vt:lpwstr>_Toc410797609</vt:lpwstr>
      </vt:variant>
      <vt:variant>
        <vt:i4>1441851</vt:i4>
      </vt:variant>
      <vt:variant>
        <vt:i4>5540</vt:i4>
      </vt:variant>
      <vt:variant>
        <vt:i4>0</vt:i4>
      </vt:variant>
      <vt:variant>
        <vt:i4>5</vt:i4>
      </vt:variant>
      <vt:variant>
        <vt:lpwstr/>
      </vt:variant>
      <vt:variant>
        <vt:lpwstr>_Toc410797608</vt:lpwstr>
      </vt:variant>
      <vt:variant>
        <vt:i4>1441851</vt:i4>
      </vt:variant>
      <vt:variant>
        <vt:i4>5534</vt:i4>
      </vt:variant>
      <vt:variant>
        <vt:i4>0</vt:i4>
      </vt:variant>
      <vt:variant>
        <vt:i4>5</vt:i4>
      </vt:variant>
      <vt:variant>
        <vt:lpwstr/>
      </vt:variant>
      <vt:variant>
        <vt:lpwstr>_Toc410797607</vt:lpwstr>
      </vt:variant>
      <vt:variant>
        <vt:i4>1441851</vt:i4>
      </vt:variant>
      <vt:variant>
        <vt:i4>5528</vt:i4>
      </vt:variant>
      <vt:variant>
        <vt:i4>0</vt:i4>
      </vt:variant>
      <vt:variant>
        <vt:i4>5</vt:i4>
      </vt:variant>
      <vt:variant>
        <vt:lpwstr/>
      </vt:variant>
      <vt:variant>
        <vt:lpwstr>_Toc410797606</vt:lpwstr>
      </vt:variant>
      <vt:variant>
        <vt:i4>1441851</vt:i4>
      </vt:variant>
      <vt:variant>
        <vt:i4>5522</vt:i4>
      </vt:variant>
      <vt:variant>
        <vt:i4>0</vt:i4>
      </vt:variant>
      <vt:variant>
        <vt:i4>5</vt:i4>
      </vt:variant>
      <vt:variant>
        <vt:lpwstr/>
      </vt:variant>
      <vt:variant>
        <vt:lpwstr>_Toc410797605</vt:lpwstr>
      </vt:variant>
      <vt:variant>
        <vt:i4>1441851</vt:i4>
      </vt:variant>
      <vt:variant>
        <vt:i4>5516</vt:i4>
      </vt:variant>
      <vt:variant>
        <vt:i4>0</vt:i4>
      </vt:variant>
      <vt:variant>
        <vt:i4>5</vt:i4>
      </vt:variant>
      <vt:variant>
        <vt:lpwstr/>
      </vt:variant>
      <vt:variant>
        <vt:lpwstr>_Toc410797604</vt:lpwstr>
      </vt:variant>
      <vt:variant>
        <vt:i4>1441851</vt:i4>
      </vt:variant>
      <vt:variant>
        <vt:i4>5510</vt:i4>
      </vt:variant>
      <vt:variant>
        <vt:i4>0</vt:i4>
      </vt:variant>
      <vt:variant>
        <vt:i4>5</vt:i4>
      </vt:variant>
      <vt:variant>
        <vt:lpwstr/>
      </vt:variant>
      <vt:variant>
        <vt:lpwstr>_Toc410797603</vt:lpwstr>
      </vt:variant>
      <vt:variant>
        <vt:i4>1441851</vt:i4>
      </vt:variant>
      <vt:variant>
        <vt:i4>5504</vt:i4>
      </vt:variant>
      <vt:variant>
        <vt:i4>0</vt:i4>
      </vt:variant>
      <vt:variant>
        <vt:i4>5</vt:i4>
      </vt:variant>
      <vt:variant>
        <vt:lpwstr/>
      </vt:variant>
      <vt:variant>
        <vt:lpwstr>_Toc410797602</vt:lpwstr>
      </vt:variant>
      <vt:variant>
        <vt:i4>1441851</vt:i4>
      </vt:variant>
      <vt:variant>
        <vt:i4>5498</vt:i4>
      </vt:variant>
      <vt:variant>
        <vt:i4>0</vt:i4>
      </vt:variant>
      <vt:variant>
        <vt:i4>5</vt:i4>
      </vt:variant>
      <vt:variant>
        <vt:lpwstr/>
      </vt:variant>
      <vt:variant>
        <vt:lpwstr>_Toc410797601</vt:lpwstr>
      </vt:variant>
      <vt:variant>
        <vt:i4>1441851</vt:i4>
      </vt:variant>
      <vt:variant>
        <vt:i4>5492</vt:i4>
      </vt:variant>
      <vt:variant>
        <vt:i4>0</vt:i4>
      </vt:variant>
      <vt:variant>
        <vt:i4>5</vt:i4>
      </vt:variant>
      <vt:variant>
        <vt:lpwstr/>
      </vt:variant>
      <vt:variant>
        <vt:lpwstr>_Toc410797600</vt:lpwstr>
      </vt:variant>
      <vt:variant>
        <vt:i4>2031672</vt:i4>
      </vt:variant>
      <vt:variant>
        <vt:i4>5486</vt:i4>
      </vt:variant>
      <vt:variant>
        <vt:i4>0</vt:i4>
      </vt:variant>
      <vt:variant>
        <vt:i4>5</vt:i4>
      </vt:variant>
      <vt:variant>
        <vt:lpwstr/>
      </vt:variant>
      <vt:variant>
        <vt:lpwstr>_Toc410797599</vt:lpwstr>
      </vt:variant>
      <vt:variant>
        <vt:i4>2031672</vt:i4>
      </vt:variant>
      <vt:variant>
        <vt:i4>5480</vt:i4>
      </vt:variant>
      <vt:variant>
        <vt:i4>0</vt:i4>
      </vt:variant>
      <vt:variant>
        <vt:i4>5</vt:i4>
      </vt:variant>
      <vt:variant>
        <vt:lpwstr/>
      </vt:variant>
      <vt:variant>
        <vt:lpwstr>_Toc410797598</vt:lpwstr>
      </vt:variant>
      <vt:variant>
        <vt:i4>2031672</vt:i4>
      </vt:variant>
      <vt:variant>
        <vt:i4>5474</vt:i4>
      </vt:variant>
      <vt:variant>
        <vt:i4>0</vt:i4>
      </vt:variant>
      <vt:variant>
        <vt:i4>5</vt:i4>
      </vt:variant>
      <vt:variant>
        <vt:lpwstr/>
      </vt:variant>
      <vt:variant>
        <vt:lpwstr>_Toc410797597</vt:lpwstr>
      </vt:variant>
      <vt:variant>
        <vt:i4>2031672</vt:i4>
      </vt:variant>
      <vt:variant>
        <vt:i4>5468</vt:i4>
      </vt:variant>
      <vt:variant>
        <vt:i4>0</vt:i4>
      </vt:variant>
      <vt:variant>
        <vt:i4>5</vt:i4>
      </vt:variant>
      <vt:variant>
        <vt:lpwstr/>
      </vt:variant>
      <vt:variant>
        <vt:lpwstr>_Toc410797596</vt:lpwstr>
      </vt:variant>
      <vt:variant>
        <vt:i4>2031672</vt:i4>
      </vt:variant>
      <vt:variant>
        <vt:i4>5462</vt:i4>
      </vt:variant>
      <vt:variant>
        <vt:i4>0</vt:i4>
      </vt:variant>
      <vt:variant>
        <vt:i4>5</vt:i4>
      </vt:variant>
      <vt:variant>
        <vt:lpwstr/>
      </vt:variant>
      <vt:variant>
        <vt:lpwstr>_Toc410797595</vt:lpwstr>
      </vt:variant>
      <vt:variant>
        <vt:i4>2031672</vt:i4>
      </vt:variant>
      <vt:variant>
        <vt:i4>5456</vt:i4>
      </vt:variant>
      <vt:variant>
        <vt:i4>0</vt:i4>
      </vt:variant>
      <vt:variant>
        <vt:i4>5</vt:i4>
      </vt:variant>
      <vt:variant>
        <vt:lpwstr/>
      </vt:variant>
      <vt:variant>
        <vt:lpwstr>_Toc410797594</vt:lpwstr>
      </vt:variant>
      <vt:variant>
        <vt:i4>2031672</vt:i4>
      </vt:variant>
      <vt:variant>
        <vt:i4>5450</vt:i4>
      </vt:variant>
      <vt:variant>
        <vt:i4>0</vt:i4>
      </vt:variant>
      <vt:variant>
        <vt:i4>5</vt:i4>
      </vt:variant>
      <vt:variant>
        <vt:lpwstr/>
      </vt:variant>
      <vt:variant>
        <vt:lpwstr>_Toc410797593</vt:lpwstr>
      </vt:variant>
      <vt:variant>
        <vt:i4>2031672</vt:i4>
      </vt:variant>
      <vt:variant>
        <vt:i4>5444</vt:i4>
      </vt:variant>
      <vt:variant>
        <vt:i4>0</vt:i4>
      </vt:variant>
      <vt:variant>
        <vt:i4>5</vt:i4>
      </vt:variant>
      <vt:variant>
        <vt:lpwstr/>
      </vt:variant>
      <vt:variant>
        <vt:lpwstr>_Toc410797592</vt:lpwstr>
      </vt:variant>
      <vt:variant>
        <vt:i4>2031672</vt:i4>
      </vt:variant>
      <vt:variant>
        <vt:i4>5438</vt:i4>
      </vt:variant>
      <vt:variant>
        <vt:i4>0</vt:i4>
      </vt:variant>
      <vt:variant>
        <vt:i4>5</vt:i4>
      </vt:variant>
      <vt:variant>
        <vt:lpwstr/>
      </vt:variant>
      <vt:variant>
        <vt:lpwstr>_Toc410797591</vt:lpwstr>
      </vt:variant>
      <vt:variant>
        <vt:i4>2031672</vt:i4>
      </vt:variant>
      <vt:variant>
        <vt:i4>5432</vt:i4>
      </vt:variant>
      <vt:variant>
        <vt:i4>0</vt:i4>
      </vt:variant>
      <vt:variant>
        <vt:i4>5</vt:i4>
      </vt:variant>
      <vt:variant>
        <vt:lpwstr/>
      </vt:variant>
      <vt:variant>
        <vt:lpwstr>_Toc410797590</vt:lpwstr>
      </vt:variant>
      <vt:variant>
        <vt:i4>1966136</vt:i4>
      </vt:variant>
      <vt:variant>
        <vt:i4>5426</vt:i4>
      </vt:variant>
      <vt:variant>
        <vt:i4>0</vt:i4>
      </vt:variant>
      <vt:variant>
        <vt:i4>5</vt:i4>
      </vt:variant>
      <vt:variant>
        <vt:lpwstr/>
      </vt:variant>
      <vt:variant>
        <vt:lpwstr>_Toc410797589</vt:lpwstr>
      </vt:variant>
      <vt:variant>
        <vt:i4>1966136</vt:i4>
      </vt:variant>
      <vt:variant>
        <vt:i4>5420</vt:i4>
      </vt:variant>
      <vt:variant>
        <vt:i4>0</vt:i4>
      </vt:variant>
      <vt:variant>
        <vt:i4>5</vt:i4>
      </vt:variant>
      <vt:variant>
        <vt:lpwstr/>
      </vt:variant>
      <vt:variant>
        <vt:lpwstr>_Toc410797588</vt:lpwstr>
      </vt:variant>
      <vt:variant>
        <vt:i4>1966136</vt:i4>
      </vt:variant>
      <vt:variant>
        <vt:i4>5414</vt:i4>
      </vt:variant>
      <vt:variant>
        <vt:i4>0</vt:i4>
      </vt:variant>
      <vt:variant>
        <vt:i4>5</vt:i4>
      </vt:variant>
      <vt:variant>
        <vt:lpwstr/>
      </vt:variant>
      <vt:variant>
        <vt:lpwstr>_Toc410797587</vt:lpwstr>
      </vt:variant>
      <vt:variant>
        <vt:i4>1966136</vt:i4>
      </vt:variant>
      <vt:variant>
        <vt:i4>5408</vt:i4>
      </vt:variant>
      <vt:variant>
        <vt:i4>0</vt:i4>
      </vt:variant>
      <vt:variant>
        <vt:i4>5</vt:i4>
      </vt:variant>
      <vt:variant>
        <vt:lpwstr/>
      </vt:variant>
      <vt:variant>
        <vt:lpwstr>_Toc410797586</vt:lpwstr>
      </vt:variant>
      <vt:variant>
        <vt:i4>1966136</vt:i4>
      </vt:variant>
      <vt:variant>
        <vt:i4>5402</vt:i4>
      </vt:variant>
      <vt:variant>
        <vt:i4>0</vt:i4>
      </vt:variant>
      <vt:variant>
        <vt:i4>5</vt:i4>
      </vt:variant>
      <vt:variant>
        <vt:lpwstr/>
      </vt:variant>
      <vt:variant>
        <vt:lpwstr>_Toc410797585</vt:lpwstr>
      </vt:variant>
      <vt:variant>
        <vt:i4>1966136</vt:i4>
      </vt:variant>
      <vt:variant>
        <vt:i4>5396</vt:i4>
      </vt:variant>
      <vt:variant>
        <vt:i4>0</vt:i4>
      </vt:variant>
      <vt:variant>
        <vt:i4>5</vt:i4>
      </vt:variant>
      <vt:variant>
        <vt:lpwstr/>
      </vt:variant>
      <vt:variant>
        <vt:lpwstr>_Toc410797584</vt:lpwstr>
      </vt:variant>
      <vt:variant>
        <vt:i4>1966136</vt:i4>
      </vt:variant>
      <vt:variant>
        <vt:i4>5390</vt:i4>
      </vt:variant>
      <vt:variant>
        <vt:i4>0</vt:i4>
      </vt:variant>
      <vt:variant>
        <vt:i4>5</vt:i4>
      </vt:variant>
      <vt:variant>
        <vt:lpwstr/>
      </vt:variant>
      <vt:variant>
        <vt:lpwstr>_Toc410797583</vt:lpwstr>
      </vt:variant>
      <vt:variant>
        <vt:i4>1966136</vt:i4>
      </vt:variant>
      <vt:variant>
        <vt:i4>5384</vt:i4>
      </vt:variant>
      <vt:variant>
        <vt:i4>0</vt:i4>
      </vt:variant>
      <vt:variant>
        <vt:i4>5</vt:i4>
      </vt:variant>
      <vt:variant>
        <vt:lpwstr/>
      </vt:variant>
      <vt:variant>
        <vt:lpwstr>_Toc410797582</vt:lpwstr>
      </vt:variant>
      <vt:variant>
        <vt:i4>1966136</vt:i4>
      </vt:variant>
      <vt:variant>
        <vt:i4>5378</vt:i4>
      </vt:variant>
      <vt:variant>
        <vt:i4>0</vt:i4>
      </vt:variant>
      <vt:variant>
        <vt:i4>5</vt:i4>
      </vt:variant>
      <vt:variant>
        <vt:lpwstr/>
      </vt:variant>
      <vt:variant>
        <vt:lpwstr>_Toc410797581</vt:lpwstr>
      </vt:variant>
      <vt:variant>
        <vt:i4>1966136</vt:i4>
      </vt:variant>
      <vt:variant>
        <vt:i4>5372</vt:i4>
      </vt:variant>
      <vt:variant>
        <vt:i4>0</vt:i4>
      </vt:variant>
      <vt:variant>
        <vt:i4>5</vt:i4>
      </vt:variant>
      <vt:variant>
        <vt:lpwstr/>
      </vt:variant>
      <vt:variant>
        <vt:lpwstr>_Toc410797580</vt:lpwstr>
      </vt:variant>
      <vt:variant>
        <vt:i4>1114168</vt:i4>
      </vt:variant>
      <vt:variant>
        <vt:i4>5366</vt:i4>
      </vt:variant>
      <vt:variant>
        <vt:i4>0</vt:i4>
      </vt:variant>
      <vt:variant>
        <vt:i4>5</vt:i4>
      </vt:variant>
      <vt:variant>
        <vt:lpwstr/>
      </vt:variant>
      <vt:variant>
        <vt:lpwstr>_Toc410797579</vt:lpwstr>
      </vt:variant>
      <vt:variant>
        <vt:i4>1114168</vt:i4>
      </vt:variant>
      <vt:variant>
        <vt:i4>5360</vt:i4>
      </vt:variant>
      <vt:variant>
        <vt:i4>0</vt:i4>
      </vt:variant>
      <vt:variant>
        <vt:i4>5</vt:i4>
      </vt:variant>
      <vt:variant>
        <vt:lpwstr/>
      </vt:variant>
      <vt:variant>
        <vt:lpwstr>_Toc410797578</vt:lpwstr>
      </vt:variant>
      <vt:variant>
        <vt:i4>1114168</vt:i4>
      </vt:variant>
      <vt:variant>
        <vt:i4>5354</vt:i4>
      </vt:variant>
      <vt:variant>
        <vt:i4>0</vt:i4>
      </vt:variant>
      <vt:variant>
        <vt:i4>5</vt:i4>
      </vt:variant>
      <vt:variant>
        <vt:lpwstr/>
      </vt:variant>
      <vt:variant>
        <vt:lpwstr>_Toc410797577</vt:lpwstr>
      </vt:variant>
      <vt:variant>
        <vt:i4>1114168</vt:i4>
      </vt:variant>
      <vt:variant>
        <vt:i4>5348</vt:i4>
      </vt:variant>
      <vt:variant>
        <vt:i4>0</vt:i4>
      </vt:variant>
      <vt:variant>
        <vt:i4>5</vt:i4>
      </vt:variant>
      <vt:variant>
        <vt:lpwstr/>
      </vt:variant>
      <vt:variant>
        <vt:lpwstr>_Toc410797576</vt:lpwstr>
      </vt:variant>
      <vt:variant>
        <vt:i4>1114168</vt:i4>
      </vt:variant>
      <vt:variant>
        <vt:i4>5342</vt:i4>
      </vt:variant>
      <vt:variant>
        <vt:i4>0</vt:i4>
      </vt:variant>
      <vt:variant>
        <vt:i4>5</vt:i4>
      </vt:variant>
      <vt:variant>
        <vt:lpwstr/>
      </vt:variant>
      <vt:variant>
        <vt:lpwstr>_Toc410797575</vt:lpwstr>
      </vt:variant>
      <vt:variant>
        <vt:i4>1114168</vt:i4>
      </vt:variant>
      <vt:variant>
        <vt:i4>5336</vt:i4>
      </vt:variant>
      <vt:variant>
        <vt:i4>0</vt:i4>
      </vt:variant>
      <vt:variant>
        <vt:i4>5</vt:i4>
      </vt:variant>
      <vt:variant>
        <vt:lpwstr/>
      </vt:variant>
      <vt:variant>
        <vt:lpwstr>_Toc410797574</vt:lpwstr>
      </vt:variant>
      <vt:variant>
        <vt:i4>1114168</vt:i4>
      </vt:variant>
      <vt:variant>
        <vt:i4>5330</vt:i4>
      </vt:variant>
      <vt:variant>
        <vt:i4>0</vt:i4>
      </vt:variant>
      <vt:variant>
        <vt:i4>5</vt:i4>
      </vt:variant>
      <vt:variant>
        <vt:lpwstr/>
      </vt:variant>
      <vt:variant>
        <vt:lpwstr>_Toc410797573</vt:lpwstr>
      </vt:variant>
      <vt:variant>
        <vt:i4>1114168</vt:i4>
      </vt:variant>
      <vt:variant>
        <vt:i4>5324</vt:i4>
      </vt:variant>
      <vt:variant>
        <vt:i4>0</vt:i4>
      </vt:variant>
      <vt:variant>
        <vt:i4>5</vt:i4>
      </vt:variant>
      <vt:variant>
        <vt:lpwstr/>
      </vt:variant>
      <vt:variant>
        <vt:lpwstr>_Toc410797572</vt:lpwstr>
      </vt:variant>
      <vt:variant>
        <vt:i4>1114168</vt:i4>
      </vt:variant>
      <vt:variant>
        <vt:i4>5318</vt:i4>
      </vt:variant>
      <vt:variant>
        <vt:i4>0</vt:i4>
      </vt:variant>
      <vt:variant>
        <vt:i4>5</vt:i4>
      </vt:variant>
      <vt:variant>
        <vt:lpwstr/>
      </vt:variant>
      <vt:variant>
        <vt:lpwstr>_Toc410797571</vt:lpwstr>
      </vt:variant>
      <vt:variant>
        <vt:i4>1114168</vt:i4>
      </vt:variant>
      <vt:variant>
        <vt:i4>5312</vt:i4>
      </vt:variant>
      <vt:variant>
        <vt:i4>0</vt:i4>
      </vt:variant>
      <vt:variant>
        <vt:i4>5</vt:i4>
      </vt:variant>
      <vt:variant>
        <vt:lpwstr/>
      </vt:variant>
      <vt:variant>
        <vt:lpwstr>_Toc410797570</vt:lpwstr>
      </vt:variant>
      <vt:variant>
        <vt:i4>1048632</vt:i4>
      </vt:variant>
      <vt:variant>
        <vt:i4>5306</vt:i4>
      </vt:variant>
      <vt:variant>
        <vt:i4>0</vt:i4>
      </vt:variant>
      <vt:variant>
        <vt:i4>5</vt:i4>
      </vt:variant>
      <vt:variant>
        <vt:lpwstr/>
      </vt:variant>
      <vt:variant>
        <vt:lpwstr>_Toc410797569</vt:lpwstr>
      </vt:variant>
      <vt:variant>
        <vt:i4>1048632</vt:i4>
      </vt:variant>
      <vt:variant>
        <vt:i4>5300</vt:i4>
      </vt:variant>
      <vt:variant>
        <vt:i4>0</vt:i4>
      </vt:variant>
      <vt:variant>
        <vt:i4>5</vt:i4>
      </vt:variant>
      <vt:variant>
        <vt:lpwstr/>
      </vt:variant>
      <vt:variant>
        <vt:lpwstr>_Toc410797568</vt:lpwstr>
      </vt:variant>
      <vt:variant>
        <vt:i4>1048632</vt:i4>
      </vt:variant>
      <vt:variant>
        <vt:i4>5294</vt:i4>
      </vt:variant>
      <vt:variant>
        <vt:i4>0</vt:i4>
      </vt:variant>
      <vt:variant>
        <vt:i4>5</vt:i4>
      </vt:variant>
      <vt:variant>
        <vt:lpwstr/>
      </vt:variant>
      <vt:variant>
        <vt:lpwstr>_Toc410797567</vt:lpwstr>
      </vt:variant>
      <vt:variant>
        <vt:i4>1048632</vt:i4>
      </vt:variant>
      <vt:variant>
        <vt:i4>5288</vt:i4>
      </vt:variant>
      <vt:variant>
        <vt:i4>0</vt:i4>
      </vt:variant>
      <vt:variant>
        <vt:i4>5</vt:i4>
      </vt:variant>
      <vt:variant>
        <vt:lpwstr/>
      </vt:variant>
      <vt:variant>
        <vt:lpwstr>_Toc410797566</vt:lpwstr>
      </vt:variant>
      <vt:variant>
        <vt:i4>1048632</vt:i4>
      </vt:variant>
      <vt:variant>
        <vt:i4>5282</vt:i4>
      </vt:variant>
      <vt:variant>
        <vt:i4>0</vt:i4>
      </vt:variant>
      <vt:variant>
        <vt:i4>5</vt:i4>
      </vt:variant>
      <vt:variant>
        <vt:lpwstr/>
      </vt:variant>
      <vt:variant>
        <vt:lpwstr>_Toc410797565</vt:lpwstr>
      </vt:variant>
      <vt:variant>
        <vt:i4>1048632</vt:i4>
      </vt:variant>
      <vt:variant>
        <vt:i4>5276</vt:i4>
      </vt:variant>
      <vt:variant>
        <vt:i4>0</vt:i4>
      </vt:variant>
      <vt:variant>
        <vt:i4>5</vt:i4>
      </vt:variant>
      <vt:variant>
        <vt:lpwstr/>
      </vt:variant>
      <vt:variant>
        <vt:lpwstr>_Toc410797564</vt:lpwstr>
      </vt:variant>
      <vt:variant>
        <vt:i4>1048632</vt:i4>
      </vt:variant>
      <vt:variant>
        <vt:i4>5270</vt:i4>
      </vt:variant>
      <vt:variant>
        <vt:i4>0</vt:i4>
      </vt:variant>
      <vt:variant>
        <vt:i4>5</vt:i4>
      </vt:variant>
      <vt:variant>
        <vt:lpwstr/>
      </vt:variant>
      <vt:variant>
        <vt:lpwstr>_Toc410797563</vt:lpwstr>
      </vt:variant>
      <vt:variant>
        <vt:i4>1048632</vt:i4>
      </vt:variant>
      <vt:variant>
        <vt:i4>5264</vt:i4>
      </vt:variant>
      <vt:variant>
        <vt:i4>0</vt:i4>
      </vt:variant>
      <vt:variant>
        <vt:i4>5</vt:i4>
      </vt:variant>
      <vt:variant>
        <vt:lpwstr/>
      </vt:variant>
      <vt:variant>
        <vt:lpwstr>_Toc410797562</vt:lpwstr>
      </vt:variant>
      <vt:variant>
        <vt:i4>1048632</vt:i4>
      </vt:variant>
      <vt:variant>
        <vt:i4>5258</vt:i4>
      </vt:variant>
      <vt:variant>
        <vt:i4>0</vt:i4>
      </vt:variant>
      <vt:variant>
        <vt:i4>5</vt:i4>
      </vt:variant>
      <vt:variant>
        <vt:lpwstr/>
      </vt:variant>
      <vt:variant>
        <vt:lpwstr>_Toc410797561</vt:lpwstr>
      </vt:variant>
      <vt:variant>
        <vt:i4>1048632</vt:i4>
      </vt:variant>
      <vt:variant>
        <vt:i4>5252</vt:i4>
      </vt:variant>
      <vt:variant>
        <vt:i4>0</vt:i4>
      </vt:variant>
      <vt:variant>
        <vt:i4>5</vt:i4>
      </vt:variant>
      <vt:variant>
        <vt:lpwstr/>
      </vt:variant>
      <vt:variant>
        <vt:lpwstr>_Toc410797560</vt:lpwstr>
      </vt:variant>
      <vt:variant>
        <vt:i4>1245240</vt:i4>
      </vt:variant>
      <vt:variant>
        <vt:i4>5246</vt:i4>
      </vt:variant>
      <vt:variant>
        <vt:i4>0</vt:i4>
      </vt:variant>
      <vt:variant>
        <vt:i4>5</vt:i4>
      </vt:variant>
      <vt:variant>
        <vt:lpwstr/>
      </vt:variant>
      <vt:variant>
        <vt:lpwstr>_Toc410797559</vt:lpwstr>
      </vt:variant>
      <vt:variant>
        <vt:i4>1245240</vt:i4>
      </vt:variant>
      <vt:variant>
        <vt:i4>5240</vt:i4>
      </vt:variant>
      <vt:variant>
        <vt:i4>0</vt:i4>
      </vt:variant>
      <vt:variant>
        <vt:i4>5</vt:i4>
      </vt:variant>
      <vt:variant>
        <vt:lpwstr/>
      </vt:variant>
      <vt:variant>
        <vt:lpwstr>_Toc410797558</vt:lpwstr>
      </vt:variant>
      <vt:variant>
        <vt:i4>1245240</vt:i4>
      </vt:variant>
      <vt:variant>
        <vt:i4>5234</vt:i4>
      </vt:variant>
      <vt:variant>
        <vt:i4>0</vt:i4>
      </vt:variant>
      <vt:variant>
        <vt:i4>5</vt:i4>
      </vt:variant>
      <vt:variant>
        <vt:lpwstr/>
      </vt:variant>
      <vt:variant>
        <vt:lpwstr>_Toc410797557</vt:lpwstr>
      </vt:variant>
      <vt:variant>
        <vt:i4>1245240</vt:i4>
      </vt:variant>
      <vt:variant>
        <vt:i4>5228</vt:i4>
      </vt:variant>
      <vt:variant>
        <vt:i4>0</vt:i4>
      </vt:variant>
      <vt:variant>
        <vt:i4>5</vt:i4>
      </vt:variant>
      <vt:variant>
        <vt:lpwstr/>
      </vt:variant>
      <vt:variant>
        <vt:lpwstr>_Toc410797556</vt:lpwstr>
      </vt:variant>
      <vt:variant>
        <vt:i4>1245240</vt:i4>
      </vt:variant>
      <vt:variant>
        <vt:i4>5222</vt:i4>
      </vt:variant>
      <vt:variant>
        <vt:i4>0</vt:i4>
      </vt:variant>
      <vt:variant>
        <vt:i4>5</vt:i4>
      </vt:variant>
      <vt:variant>
        <vt:lpwstr/>
      </vt:variant>
      <vt:variant>
        <vt:lpwstr>_Toc410797555</vt:lpwstr>
      </vt:variant>
      <vt:variant>
        <vt:i4>1245240</vt:i4>
      </vt:variant>
      <vt:variant>
        <vt:i4>5216</vt:i4>
      </vt:variant>
      <vt:variant>
        <vt:i4>0</vt:i4>
      </vt:variant>
      <vt:variant>
        <vt:i4>5</vt:i4>
      </vt:variant>
      <vt:variant>
        <vt:lpwstr/>
      </vt:variant>
      <vt:variant>
        <vt:lpwstr>_Toc410797554</vt:lpwstr>
      </vt:variant>
      <vt:variant>
        <vt:i4>1245240</vt:i4>
      </vt:variant>
      <vt:variant>
        <vt:i4>5210</vt:i4>
      </vt:variant>
      <vt:variant>
        <vt:i4>0</vt:i4>
      </vt:variant>
      <vt:variant>
        <vt:i4>5</vt:i4>
      </vt:variant>
      <vt:variant>
        <vt:lpwstr/>
      </vt:variant>
      <vt:variant>
        <vt:lpwstr>_Toc410797553</vt:lpwstr>
      </vt:variant>
      <vt:variant>
        <vt:i4>1245240</vt:i4>
      </vt:variant>
      <vt:variant>
        <vt:i4>5204</vt:i4>
      </vt:variant>
      <vt:variant>
        <vt:i4>0</vt:i4>
      </vt:variant>
      <vt:variant>
        <vt:i4>5</vt:i4>
      </vt:variant>
      <vt:variant>
        <vt:lpwstr/>
      </vt:variant>
      <vt:variant>
        <vt:lpwstr>_Toc410797552</vt:lpwstr>
      </vt:variant>
      <vt:variant>
        <vt:i4>1245240</vt:i4>
      </vt:variant>
      <vt:variant>
        <vt:i4>5198</vt:i4>
      </vt:variant>
      <vt:variant>
        <vt:i4>0</vt:i4>
      </vt:variant>
      <vt:variant>
        <vt:i4>5</vt:i4>
      </vt:variant>
      <vt:variant>
        <vt:lpwstr/>
      </vt:variant>
      <vt:variant>
        <vt:lpwstr>_Toc410797551</vt:lpwstr>
      </vt:variant>
      <vt:variant>
        <vt:i4>1245240</vt:i4>
      </vt:variant>
      <vt:variant>
        <vt:i4>5192</vt:i4>
      </vt:variant>
      <vt:variant>
        <vt:i4>0</vt:i4>
      </vt:variant>
      <vt:variant>
        <vt:i4>5</vt:i4>
      </vt:variant>
      <vt:variant>
        <vt:lpwstr/>
      </vt:variant>
      <vt:variant>
        <vt:lpwstr>_Toc410797550</vt:lpwstr>
      </vt:variant>
      <vt:variant>
        <vt:i4>1179704</vt:i4>
      </vt:variant>
      <vt:variant>
        <vt:i4>5186</vt:i4>
      </vt:variant>
      <vt:variant>
        <vt:i4>0</vt:i4>
      </vt:variant>
      <vt:variant>
        <vt:i4>5</vt:i4>
      </vt:variant>
      <vt:variant>
        <vt:lpwstr/>
      </vt:variant>
      <vt:variant>
        <vt:lpwstr>_Toc410797549</vt:lpwstr>
      </vt:variant>
      <vt:variant>
        <vt:i4>1179704</vt:i4>
      </vt:variant>
      <vt:variant>
        <vt:i4>5180</vt:i4>
      </vt:variant>
      <vt:variant>
        <vt:i4>0</vt:i4>
      </vt:variant>
      <vt:variant>
        <vt:i4>5</vt:i4>
      </vt:variant>
      <vt:variant>
        <vt:lpwstr/>
      </vt:variant>
      <vt:variant>
        <vt:lpwstr>_Toc410797548</vt:lpwstr>
      </vt:variant>
      <vt:variant>
        <vt:i4>1179704</vt:i4>
      </vt:variant>
      <vt:variant>
        <vt:i4>5174</vt:i4>
      </vt:variant>
      <vt:variant>
        <vt:i4>0</vt:i4>
      </vt:variant>
      <vt:variant>
        <vt:i4>5</vt:i4>
      </vt:variant>
      <vt:variant>
        <vt:lpwstr/>
      </vt:variant>
      <vt:variant>
        <vt:lpwstr>_Toc410797547</vt:lpwstr>
      </vt:variant>
      <vt:variant>
        <vt:i4>1179704</vt:i4>
      </vt:variant>
      <vt:variant>
        <vt:i4>5168</vt:i4>
      </vt:variant>
      <vt:variant>
        <vt:i4>0</vt:i4>
      </vt:variant>
      <vt:variant>
        <vt:i4>5</vt:i4>
      </vt:variant>
      <vt:variant>
        <vt:lpwstr/>
      </vt:variant>
      <vt:variant>
        <vt:lpwstr>_Toc410797546</vt:lpwstr>
      </vt:variant>
      <vt:variant>
        <vt:i4>1179704</vt:i4>
      </vt:variant>
      <vt:variant>
        <vt:i4>5162</vt:i4>
      </vt:variant>
      <vt:variant>
        <vt:i4>0</vt:i4>
      </vt:variant>
      <vt:variant>
        <vt:i4>5</vt:i4>
      </vt:variant>
      <vt:variant>
        <vt:lpwstr/>
      </vt:variant>
      <vt:variant>
        <vt:lpwstr>_Toc410797545</vt:lpwstr>
      </vt:variant>
      <vt:variant>
        <vt:i4>1179704</vt:i4>
      </vt:variant>
      <vt:variant>
        <vt:i4>5156</vt:i4>
      </vt:variant>
      <vt:variant>
        <vt:i4>0</vt:i4>
      </vt:variant>
      <vt:variant>
        <vt:i4>5</vt:i4>
      </vt:variant>
      <vt:variant>
        <vt:lpwstr/>
      </vt:variant>
      <vt:variant>
        <vt:lpwstr>_Toc410797544</vt:lpwstr>
      </vt:variant>
      <vt:variant>
        <vt:i4>1179704</vt:i4>
      </vt:variant>
      <vt:variant>
        <vt:i4>5150</vt:i4>
      </vt:variant>
      <vt:variant>
        <vt:i4>0</vt:i4>
      </vt:variant>
      <vt:variant>
        <vt:i4>5</vt:i4>
      </vt:variant>
      <vt:variant>
        <vt:lpwstr/>
      </vt:variant>
      <vt:variant>
        <vt:lpwstr>_Toc410797543</vt:lpwstr>
      </vt:variant>
      <vt:variant>
        <vt:i4>1179704</vt:i4>
      </vt:variant>
      <vt:variant>
        <vt:i4>5144</vt:i4>
      </vt:variant>
      <vt:variant>
        <vt:i4>0</vt:i4>
      </vt:variant>
      <vt:variant>
        <vt:i4>5</vt:i4>
      </vt:variant>
      <vt:variant>
        <vt:lpwstr/>
      </vt:variant>
      <vt:variant>
        <vt:lpwstr>_Toc410797542</vt:lpwstr>
      </vt:variant>
      <vt:variant>
        <vt:i4>1179704</vt:i4>
      </vt:variant>
      <vt:variant>
        <vt:i4>5138</vt:i4>
      </vt:variant>
      <vt:variant>
        <vt:i4>0</vt:i4>
      </vt:variant>
      <vt:variant>
        <vt:i4>5</vt:i4>
      </vt:variant>
      <vt:variant>
        <vt:lpwstr/>
      </vt:variant>
      <vt:variant>
        <vt:lpwstr>_Toc410797541</vt:lpwstr>
      </vt:variant>
      <vt:variant>
        <vt:i4>1179704</vt:i4>
      </vt:variant>
      <vt:variant>
        <vt:i4>5132</vt:i4>
      </vt:variant>
      <vt:variant>
        <vt:i4>0</vt:i4>
      </vt:variant>
      <vt:variant>
        <vt:i4>5</vt:i4>
      </vt:variant>
      <vt:variant>
        <vt:lpwstr/>
      </vt:variant>
      <vt:variant>
        <vt:lpwstr>_Toc410797540</vt:lpwstr>
      </vt:variant>
      <vt:variant>
        <vt:i4>1376312</vt:i4>
      </vt:variant>
      <vt:variant>
        <vt:i4>5126</vt:i4>
      </vt:variant>
      <vt:variant>
        <vt:i4>0</vt:i4>
      </vt:variant>
      <vt:variant>
        <vt:i4>5</vt:i4>
      </vt:variant>
      <vt:variant>
        <vt:lpwstr/>
      </vt:variant>
      <vt:variant>
        <vt:lpwstr>_Toc410797539</vt:lpwstr>
      </vt:variant>
      <vt:variant>
        <vt:i4>1376312</vt:i4>
      </vt:variant>
      <vt:variant>
        <vt:i4>5120</vt:i4>
      </vt:variant>
      <vt:variant>
        <vt:i4>0</vt:i4>
      </vt:variant>
      <vt:variant>
        <vt:i4>5</vt:i4>
      </vt:variant>
      <vt:variant>
        <vt:lpwstr/>
      </vt:variant>
      <vt:variant>
        <vt:lpwstr>_Toc410797538</vt:lpwstr>
      </vt:variant>
      <vt:variant>
        <vt:i4>1376312</vt:i4>
      </vt:variant>
      <vt:variant>
        <vt:i4>5114</vt:i4>
      </vt:variant>
      <vt:variant>
        <vt:i4>0</vt:i4>
      </vt:variant>
      <vt:variant>
        <vt:i4>5</vt:i4>
      </vt:variant>
      <vt:variant>
        <vt:lpwstr/>
      </vt:variant>
      <vt:variant>
        <vt:lpwstr>_Toc410797537</vt:lpwstr>
      </vt:variant>
      <vt:variant>
        <vt:i4>1376312</vt:i4>
      </vt:variant>
      <vt:variant>
        <vt:i4>5108</vt:i4>
      </vt:variant>
      <vt:variant>
        <vt:i4>0</vt:i4>
      </vt:variant>
      <vt:variant>
        <vt:i4>5</vt:i4>
      </vt:variant>
      <vt:variant>
        <vt:lpwstr/>
      </vt:variant>
      <vt:variant>
        <vt:lpwstr>_Toc410797536</vt:lpwstr>
      </vt:variant>
      <vt:variant>
        <vt:i4>1376312</vt:i4>
      </vt:variant>
      <vt:variant>
        <vt:i4>5102</vt:i4>
      </vt:variant>
      <vt:variant>
        <vt:i4>0</vt:i4>
      </vt:variant>
      <vt:variant>
        <vt:i4>5</vt:i4>
      </vt:variant>
      <vt:variant>
        <vt:lpwstr/>
      </vt:variant>
      <vt:variant>
        <vt:lpwstr>_Toc410797535</vt:lpwstr>
      </vt:variant>
      <vt:variant>
        <vt:i4>1376312</vt:i4>
      </vt:variant>
      <vt:variant>
        <vt:i4>5096</vt:i4>
      </vt:variant>
      <vt:variant>
        <vt:i4>0</vt:i4>
      </vt:variant>
      <vt:variant>
        <vt:i4>5</vt:i4>
      </vt:variant>
      <vt:variant>
        <vt:lpwstr/>
      </vt:variant>
      <vt:variant>
        <vt:lpwstr>_Toc410797534</vt:lpwstr>
      </vt:variant>
      <vt:variant>
        <vt:i4>1376312</vt:i4>
      </vt:variant>
      <vt:variant>
        <vt:i4>5090</vt:i4>
      </vt:variant>
      <vt:variant>
        <vt:i4>0</vt:i4>
      </vt:variant>
      <vt:variant>
        <vt:i4>5</vt:i4>
      </vt:variant>
      <vt:variant>
        <vt:lpwstr/>
      </vt:variant>
      <vt:variant>
        <vt:lpwstr>_Toc410797533</vt:lpwstr>
      </vt:variant>
      <vt:variant>
        <vt:i4>1376312</vt:i4>
      </vt:variant>
      <vt:variant>
        <vt:i4>5084</vt:i4>
      </vt:variant>
      <vt:variant>
        <vt:i4>0</vt:i4>
      </vt:variant>
      <vt:variant>
        <vt:i4>5</vt:i4>
      </vt:variant>
      <vt:variant>
        <vt:lpwstr/>
      </vt:variant>
      <vt:variant>
        <vt:lpwstr>_Toc410797532</vt:lpwstr>
      </vt:variant>
      <vt:variant>
        <vt:i4>1376312</vt:i4>
      </vt:variant>
      <vt:variant>
        <vt:i4>5078</vt:i4>
      </vt:variant>
      <vt:variant>
        <vt:i4>0</vt:i4>
      </vt:variant>
      <vt:variant>
        <vt:i4>5</vt:i4>
      </vt:variant>
      <vt:variant>
        <vt:lpwstr/>
      </vt:variant>
      <vt:variant>
        <vt:lpwstr>_Toc410797531</vt:lpwstr>
      </vt:variant>
      <vt:variant>
        <vt:i4>1376312</vt:i4>
      </vt:variant>
      <vt:variant>
        <vt:i4>5072</vt:i4>
      </vt:variant>
      <vt:variant>
        <vt:i4>0</vt:i4>
      </vt:variant>
      <vt:variant>
        <vt:i4>5</vt:i4>
      </vt:variant>
      <vt:variant>
        <vt:lpwstr/>
      </vt:variant>
      <vt:variant>
        <vt:lpwstr>_Toc410797530</vt:lpwstr>
      </vt:variant>
      <vt:variant>
        <vt:i4>1310776</vt:i4>
      </vt:variant>
      <vt:variant>
        <vt:i4>5066</vt:i4>
      </vt:variant>
      <vt:variant>
        <vt:i4>0</vt:i4>
      </vt:variant>
      <vt:variant>
        <vt:i4>5</vt:i4>
      </vt:variant>
      <vt:variant>
        <vt:lpwstr/>
      </vt:variant>
      <vt:variant>
        <vt:lpwstr>_Toc410797529</vt:lpwstr>
      </vt:variant>
      <vt:variant>
        <vt:i4>1310776</vt:i4>
      </vt:variant>
      <vt:variant>
        <vt:i4>5060</vt:i4>
      </vt:variant>
      <vt:variant>
        <vt:i4>0</vt:i4>
      </vt:variant>
      <vt:variant>
        <vt:i4>5</vt:i4>
      </vt:variant>
      <vt:variant>
        <vt:lpwstr/>
      </vt:variant>
      <vt:variant>
        <vt:lpwstr>_Toc410797528</vt:lpwstr>
      </vt:variant>
      <vt:variant>
        <vt:i4>1310776</vt:i4>
      </vt:variant>
      <vt:variant>
        <vt:i4>5054</vt:i4>
      </vt:variant>
      <vt:variant>
        <vt:i4>0</vt:i4>
      </vt:variant>
      <vt:variant>
        <vt:i4>5</vt:i4>
      </vt:variant>
      <vt:variant>
        <vt:lpwstr/>
      </vt:variant>
      <vt:variant>
        <vt:lpwstr>_Toc410797527</vt:lpwstr>
      </vt:variant>
      <vt:variant>
        <vt:i4>1310776</vt:i4>
      </vt:variant>
      <vt:variant>
        <vt:i4>5048</vt:i4>
      </vt:variant>
      <vt:variant>
        <vt:i4>0</vt:i4>
      </vt:variant>
      <vt:variant>
        <vt:i4>5</vt:i4>
      </vt:variant>
      <vt:variant>
        <vt:lpwstr/>
      </vt:variant>
      <vt:variant>
        <vt:lpwstr>_Toc410797526</vt:lpwstr>
      </vt:variant>
      <vt:variant>
        <vt:i4>1310776</vt:i4>
      </vt:variant>
      <vt:variant>
        <vt:i4>5042</vt:i4>
      </vt:variant>
      <vt:variant>
        <vt:i4>0</vt:i4>
      </vt:variant>
      <vt:variant>
        <vt:i4>5</vt:i4>
      </vt:variant>
      <vt:variant>
        <vt:lpwstr/>
      </vt:variant>
      <vt:variant>
        <vt:lpwstr>_Toc410797525</vt:lpwstr>
      </vt:variant>
      <vt:variant>
        <vt:i4>1310776</vt:i4>
      </vt:variant>
      <vt:variant>
        <vt:i4>5036</vt:i4>
      </vt:variant>
      <vt:variant>
        <vt:i4>0</vt:i4>
      </vt:variant>
      <vt:variant>
        <vt:i4>5</vt:i4>
      </vt:variant>
      <vt:variant>
        <vt:lpwstr/>
      </vt:variant>
      <vt:variant>
        <vt:lpwstr>_Toc410797524</vt:lpwstr>
      </vt:variant>
      <vt:variant>
        <vt:i4>1310776</vt:i4>
      </vt:variant>
      <vt:variant>
        <vt:i4>5030</vt:i4>
      </vt:variant>
      <vt:variant>
        <vt:i4>0</vt:i4>
      </vt:variant>
      <vt:variant>
        <vt:i4>5</vt:i4>
      </vt:variant>
      <vt:variant>
        <vt:lpwstr/>
      </vt:variant>
      <vt:variant>
        <vt:lpwstr>_Toc410797523</vt:lpwstr>
      </vt:variant>
      <vt:variant>
        <vt:i4>1310776</vt:i4>
      </vt:variant>
      <vt:variant>
        <vt:i4>5024</vt:i4>
      </vt:variant>
      <vt:variant>
        <vt:i4>0</vt:i4>
      </vt:variant>
      <vt:variant>
        <vt:i4>5</vt:i4>
      </vt:variant>
      <vt:variant>
        <vt:lpwstr/>
      </vt:variant>
      <vt:variant>
        <vt:lpwstr>_Toc410797522</vt:lpwstr>
      </vt:variant>
      <vt:variant>
        <vt:i4>1310776</vt:i4>
      </vt:variant>
      <vt:variant>
        <vt:i4>5018</vt:i4>
      </vt:variant>
      <vt:variant>
        <vt:i4>0</vt:i4>
      </vt:variant>
      <vt:variant>
        <vt:i4>5</vt:i4>
      </vt:variant>
      <vt:variant>
        <vt:lpwstr/>
      </vt:variant>
      <vt:variant>
        <vt:lpwstr>_Toc410797521</vt:lpwstr>
      </vt:variant>
      <vt:variant>
        <vt:i4>1310776</vt:i4>
      </vt:variant>
      <vt:variant>
        <vt:i4>5009</vt:i4>
      </vt:variant>
      <vt:variant>
        <vt:i4>0</vt:i4>
      </vt:variant>
      <vt:variant>
        <vt:i4>5</vt:i4>
      </vt:variant>
      <vt:variant>
        <vt:lpwstr/>
      </vt:variant>
      <vt:variant>
        <vt:lpwstr>_Toc410797520</vt:lpwstr>
      </vt:variant>
      <vt:variant>
        <vt:i4>1507384</vt:i4>
      </vt:variant>
      <vt:variant>
        <vt:i4>5003</vt:i4>
      </vt:variant>
      <vt:variant>
        <vt:i4>0</vt:i4>
      </vt:variant>
      <vt:variant>
        <vt:i4>5</vt:i4>
      </vt:variant>
      <vt:variant>
        <vt:lpwstr/>
      </vt:variant>
      <vt:variant>
        <vt:lpwstr>_Toc410797519</vt:lpwstr>
      </vt:variant>
      <vt:variant>
        <vt:i4>1507384</vt:i4>
      </vt:variant>
      <vt:variant>
        <vt:i4>4997</vt:i4>
      </vt:variant>
      <vt:variant>
        <vt:i4>0</vt:i4>
      </vt:variant>
      <vt:variant>
        <vt:i4>5</vt:i4>
      </vt:variant>
      <vt:variant>
        <vt:lpwstr/>
      </vt:variant>
      <vt:variant>
        <vt:lpwstr>_Toc410797518</vt:lpwstr>
      </vt:variant>
      <vt:variant>
        <vt:i4>1507384</vt:i4>
      </vt:variant>
      <vt:variant>
        <vt:i4>4991</vt:i4>
      </vt:variant>
      <vt:variant>
        <vt:i4>0</vt:i4>
      </vt:variant>
      <vt:variant>
        <vt:i4>5</vt:i4>
      </vt:variant>
      <vt:variant>
        <vt:lpwstr/>
      </vt:variant>
      <vt:variant>
        <vt:lpwstr>_Toc410797517</vt:lpwstr>
      </vt:variant>
      <vt:variant>
        <vt:i4>1507384</vt:i4>
      </vt:variant>
      <vt:variant>
        <vt:i4>4985</vt:i4>
      </vt:variant>
      <vt:variant>
        <vt:i4>0</vt:i4>
      </vt:variant>
      <vt:variant>
        <vt:i4>5</vt:i4>
      </vt:variant>
      <vt:variant>
        <vt:lpwstr/>
      </vt:variant>
      <vt:variant>
        <vt:lpwstr>_Toc410797516</vt:lpwstr>
      </vt:variant>
      <vt:variant>
        <vt:i4>1507384</vt:i4>
      </vt:variant>
      <vt:variant>
        <vt:i4>4979</vt:i4>
      </vt:variant>
      <vt:variant>
        <vt:i4>0</vt:i4>
      </vt:variant>
      <vt:variant>
        <vt:i4>5</vt:i4>
      </vt:variant>
      <vt:variant>
        <vt:lpwstr/>
      </vt:variant>
      <vt:variant>
        <vt:lpwstr>_Toc410797515</vt:lpwstr>
      </vt:variant>
      <vt:variant>
        <vt:i4>1507384</vt:i4>
      </vt:variant>
      <vt:variant>
        <vt:i4>4973</vt:i4>
      </vt:variant>
      <vt:variant>
        <vt:i4>0</vt:i4>
      </vt:variant>
      <vt:variant>
        <vt:i4>5</vt:i4>
      </vt:variant>
      <vt:variant>
        <vt:lpwstr/>
      </vt:variant>
      <vt:variant>
        <vt:lpwstr>_Toc410797514</vt:lpwstr>
      </vt:variant>
      <vt:variant>
        <vt:i4>1507384</vt:i4>
      </vt:variant>
      <vt:variant>
        <vt:i4>4967</vt:i4>
      </vt:variant>
      <vt:variant>
        <vt:i4>0</vt:i4>
      </vt:variant>
      <vt:variant>
        <vt:i4>5</vt:i4>
      </vt:variant>
      <vt:variant>
        <vt:lpwstr/>
      </vt:variant>
      <vt:variant>
        <vt:lpwstr>_Toc410797513</vt:lpwstr>
      </vt:variant>
      <vt:variant>
        <vt:i4>1507384</vt:i4>
      </vt:variant>
      <vt:variant>
        <vt:i4>4961</vt:i4>
      </vt:variant>
      <vt:variant>
        <vt:i4>0</vt:i4>
      </vt:variant>
      <vt:variant>
        <vt:i4>5</vt:i4>
      </vt:variant>
      <vt:variant>
        <vt:lpwstr/>
      </vt:variant>
      <vt:variant>
        <vt:lpwstr>_Toc410797512</vt:lpwstr>
      </vt:variant>
      <vt:variant>
        <vt:i4>1507384</vt:i4>
      </vt:variant>
      <vt:variant>
        <vt:i4>4955</vt:i4>
      </vt:variant>
      <vt:variant>
        <vt:i4>0</vt:i4>
      </vt:variant>
      <vt:variant>
        <vt:i4>5</vt:i4>
      </vt:variant>
      <vt:variant>
        <vt:lpwstr/>
      </vt:variant>
      <vt:variant>
        <vt:lpwstr>_Toc410797511</vt:lpwstr>
      </vt:variant>
      <vt:variant>
        <vt:i4>1507384</vt:i4>
      </vt:variant>
      <vt:variant>
        <vt:i4>4949</vt:i4>
      </vt:variant>
      <vt:variant>
        <vt:i4>0</vt:i4>
      </vt:variant>
      <vt:variant>
        <vt:i4>5</vt:i4>
      </vt:variant>
      <vt:variant>
        <vt:lpwstr/>
      </vt:variant>
      <vt:variant>
        <vt:lpwstr>_Toc410797510</vt:lpwstr>
      </vt:variant>
      <vt:variant>
        <vt:i4>1441848</vt:i4>
      </vt:variant>
      <vt:variant>
        <vt:i4>4943</vt:i4>
      </vt:variant>
      <vt:variant>
        <vt:i4>0</vt:i4>
      </vt:variant>
      <vt:variant>
        <vt:i4>5</vt:i4>
      </vt:variant>
      <vt:variant>
        <vt:lpwstr/>
      </vt:variant>
      <vt:variant>
        <vt:lpwstr>_Toc410797509</vt:lpwstr>
      </vt:variant>
      <vt:variant>
        <vt:i4>1441848</vt:i4>
      </vt:variant>
      <vt:variant>
        <vt:i4>4937</vt:i4>
      </vt:variant>
      <vt:variant>
        <vt:i4>0</vt:i4>
      </vt:variant>
      <vt:variant>
        <vt:i4>5</vt:i4>
      </vt:variant>
      <vt:variant>
        <vt:lpwstr/>
      </vt:variant>
      <vt:variant>
        <vt:lpwstr>_Toc410797508</vt:lpwstr>
      </vt:variant>
      <vt:variant>
        <vt:i4>1441848</vt:i4>
      </vt:variant>
      <vt:variant>
        <vt:i4>4931</vt:i4>
      </vt:variant>
      <vt:variant>
        <vt:i4>0</vt:i4>
      </vt:variant>
      <vt:variant>
        <vt:i4>5</vt:i4>
      </vt:variant>
      <vt:variant>
        <vt:lpwstr/>
      </vt:variant>
      <vt:variant>
        <vt:lpwstr>_Toc410797507</vt:lpwstr>
      </vt:variant>
      <vt:variant>
        <vt:i4>1441848</vt:i4>
      </vt:variant>
      <vt:variant>
        <vt:i4>4925</vt:i4>
      </vt:variant>
      <vt:variant>
        <vt:i4>0</vt:i4>
      </vt:variant>
      <vt:variant>
        <vt:i4>5</vt:i4>
      </vt:variant>
      <vt:variant>
        <vt:lpwstr/>
      </vt:variant>
      <vt:variant>
        <vt:lpwstr>_Toc410797506</vt:lpwstr>
      </vt:variant>
      <vt:variant>
        <vt:i4>1441848</vt:i4>
      </vt:variant>
      <vt:variant>
        <vt:i4>4919</vt:i4>
      </vt:variant>
      <vt:variant>
        <vt:i4>0</vt:i4>
      </vt:variant>
      <vt:variant>
        <vt:i4>5</vt:i4>
      </vt:variant>
      <vt:variant>
        <vt:lpwstr/>
      </vt:variant>
      <vt:variant>
        <vt:lpwstr>_Toc410797505</vt:lpwstr>
      </vt:variant>
      <vt:variant>
        <vt:i4>1441848</vt:i4>
      </vt:variant>
      <vt:variant>
        <vt:i4>4913</vt:i4>
      </vt:variant>
      <vt:variant>
        <vt:i4>0</vt:i4>
      </vt:variant>
      <vt:variant>
        <vt:i4>5</vt:i4>
      </vt:variant>
      <vt:variant>
        <vt:lpwstr/>
      </vt:variant>
      <vt:variant>
        <vt:lpwstr>_Toc410797504</vt:lpwstr>
      </vt:variant>
      <vt:variant>
        <vt:i4>1441848</vt:i4>
      </vt:variant>
      <vt:variant>
        <vt:i4>4907</vt:i4>
      </vt:variant>
      <vt:variant>
        <vt:i4>0</vt:i4>
      </vt:variant>
      <vt:variant>
        <vt:i4>5</vt:i4>
      </vt:variant>
      <vt:variant>
        <vt:lpwstr/>
      </vt:variant>
      <vt:variant>
        <vt:lpwstr>_Toc410797503</vt:lpwstr>
      </vt:variant>
      <vt:variant>
        <vt:i4>1441848</vt:i4>
      </vt:variant>
      <vt:variant>
        <vt:i4>4901</vt:i4>
      </vt:variant>
      <vt:variant>
        <vt:i4>0</vt:i4>
      </vt:variant>
      <vt:variant>
        <vt:i4>5</vt:i4>
      </vt:variant>
      <vt:variant>
        <vt:lpwstr/>
      </vt:variant>
      <vt:variant>
        <vt:lpwstr>_Toc410797502</vt:lpwstr>
      </vt:variant>
      <vt:variant>
        <vt:i4>1441848</vt:i4>
      </vt:variant>
      <vt:variant>
        <vt:i4>4895</vt:i4>
      </vt:variant>
      <vt:variant>
        <vt:i4>0</vt:i4>
      </vt:variant>
      <vt:variant>
        <vt:i4>5</vt:i4>
      </vt:variant>
      <vt:variant>
        <vt:lpwstr/>
      </vt:variant>
      <vt:variant>
        <vt:lpwstr>_Toc410797501</vt:lpwstr>
      </vt:variant>
      <vt:variant>
        <vt:i4>1441848</vt:i4>
      </vt:variant>
      <vt:variant>
        <vt:i4>4889</vt:i4>
      </vt:variant>
      <vt:variant>
        <vt:i4>0</vt:i4>
      </vt:variant>
      <vt:variant>
        <vt:i4>5</vt:i4>
      </vt:variant>
      <vt:variant>
        <vt:lpwstr/>
      </vt:variant>
      <vt:variant>
        <vt:lpwstr>_Toc410797500</vt:lpwstr>
      </vt:variant>
      <vt:variant>
        <vt:i4>2031673</vt:i4>
      </vt:variant>
      <vt:variant>
        <vt:i4>4883</vt:i4>
      </vt:variant>
      <vt:variant>
        <vt:i4>0</vt:i4>
      </vt:variant>
      <vt:variant>
        <vt:i4>5</vt:i4>
      </vt:variant>
      <vt:variant>
        <vt:lpwstr/>
      </vt:variant>
      <vt:variant>
        <vt:lpwstr>_Toc410797499</vt:lpwstr>
      </vt:variant>
      <vt:variant>
        <vt:i4>2031673</vt:i4>
      </vt:variant>
      <vt:variant>
        <vt:i4>4877</vt:i4>
      </vt:variant>
      <vt:variant>
        <vt:i4>0</vt:i4>
      </vt:variant>
      <vt:variant>
        <vt:i4>5</vt:i4>
      </vt:variant>
      <vt:variant>
        <vt:lpwstr/>
      </vt:variant>
      <vt:variant>
        <vt:lpwstr>_Toc410797498</vt:lpwstr>
      </vt:variant>
      <vt:variant>
        <vt:i4>2031673</vt:i4>
      </vt:variant>
      <vt:variant>
        <vt:i4>4871</vt:i4>
      </vt:variant>
      <vt:variant>
        <vt:i4>0</vt:i4>
      </vt:variant>
      <vt:variant>
        <vt:i4>5</vt:i4>
      </vt:variant>
      <vt:variant>
        <vt:lpwstr/>
      </vt:variant>
      <vt:variant>
        <vt:lpwstr>_Toc410797497</vt:lpwstr>
      </vt:variant>
      <vt:variant>
        <vt:i4>2031673</vt:i4>
      </vt:variant>
      <vt:variant>
        <vt:i4>4865</vt:i4>
      </vt:variant>
      <vt:variant>
        <vt:i4>0</vt:i4>
      </vt:variant>
      <vt:variant>
        <vt:i4>5</vt:i4>
      </vt:variant>
      <vt:variant>
        <vt:lpwstr/>
      </vt:variant>
      <vt:variant>
        <vt:lpwstr>_Toc410797496</vt:lpwstr>
      </vt:variant>
      <vt:variant>
        <vt:i4>2031673</vt:i4>
      </vt:variant>
      <vt:variant>
        <vt:i4>4859</vt:i4>
      </vt:variant>
      <vt:variant>
        <vt:i4>0</vt:i4>
      </vt:variant>
      <vt:variant>
        <vt:i4>5</vt:i4>
      </vt:variant>
      <vt:variant>
        <vt:lpwstr/>
      </vt:variant>
      <vt:variant>
        <vt:lpwstr>_Toc410797495</vt:lpwstr>
      </vt:variant>
      <vt:variant>
        <vt:i4>2031673</vt:i4>
      </vt:variant>
      <vt:variant>
        <vt:i4>4853</vt:i4>
      </vt:variant>
      <vt:variant>
        <vt:i4>0</vt:i4>
      </vt:variant>
      <vt:variant>
        <vt:i4>5</vt:i4>
      </vt:variant>
      <vt:variant>
        <vt:lpwstr/>
      </vt:variant>
      <vt:variant>
        <vt:lpwstr>_Toc410797494</vt:lpwstr>
      </vt:variant>
      <vt:variant>
        <vt:i4>2031673</vt:i4>
      </vt:variant>
      <vt:variant>
        <vt:i4>4847</vt:i4>
      </vt:variant>
      <vt:variant>
        <vt:i4>0</vt:i4>
      </vt:variant>
      <vt:variant>
        <vt:i4>5</vt:i4>
      </vt:variant>
      <vt:variant>
        <vt:lpwstr/>
      </vt:variant>
      <vt:variant>
        <vt:lpwstr>_Toc410797493</vt:lpwstr>
      </vt:variant>
      <vt:variant>
        <vt:i4>2031673</vt:i4>
      </vt:variant>
      <vt:variant>
        <vt:i4>4841</vt:i4>
      </vt:variant>
      <vt:variant>
        <vt:i4>0</vt:i4>
      </vt:variant>
      <vt:variant>
        <vt:i4>5</vt:i4>
      </vt:variant>
      <vt:variant>
        <vt:lpwstr/>
      </vt:variant>
      <vt:variant>
        <vt:lpwstr>_Toc410797492</vt:lpwstr>
      </vt:variant>
      <vt:variant>
        <vt:i4>2031673</vt:i4>
      </vt:variant>
      <vt:variant>
        <vt:i4>4835</vt:i4>
      </vt:variant>
      <vt:variant>
        <vt:i4>0</vt:i4>
      </vt:variant>
      <vt:variant>
        <vt:i4>5</vt:i4>
      </vt:variant>
      <vt:variant>
        <vt:lpwstr/>
      </vt:variant>
      <vt:variant>
        <vt:lpwstr>_Toc410797491</vt:lpwstr>
      </vt:variant>
      <vt:variant>
        <vt:i4>2031673</vt:i4>
      </vt:variant>
      <vt:variant>
        <vt:i4>4829</vt:i4>
      </vt:variant>
      <vt:variant>
        <vt:i4>0</vt:i4>
      </vt:variant>
      <vt:variant>
        <vt:i4>5</vt:i4>
      </vt:variant>
      <vt:variant>
        <vt:lpwstr/>
      </vt:variant>
      <vt:variant>
        <vt:lpwstr>_Toc410797490</vt:lpwstr>
      </vt:variant>
      <vt:variant>
        <vt:i4>1966137</vt:i4>
      </vt:variant>
      <vt:variant>
        <vt:i4>4823</vt:i4>
      </vt:variant>
      <vt:variant>
        <vt:i4>0</vt:i4>
      </vt:variant>
      <vt:variant>
        <vt:i4>5</vt:i4>
      </vt:variant>
      <vt:variant>
        <vt:lpwstr/>
      </vt:variant>
      <vt:variant>
        <vt:lpwstr>_Toc410797489</vt:lpwstr>
      </vt:variant>
      <vt:variant>
        <vt:i4>1966137</vt:i4>
      </vt:variant>
      <vt:variant>
        <vt:i4>4817</vt:i4>
      </vt:variant>
      <vt:variant>
        <vt:i4>0</vt:i4>
      </vt:variant>
      <vt:variant>
        <vt:i4>5</vt:i4>
      </vt:variant>
      <vt:variant>
        <vt:lpwstr/>
      </vt:variant>
      <vt:variant>
        <vt:lpwstr>_Toc410797488</vt:lpwstr>
      </vt:variant>
      <vt:variant>
        <vt:i4>1966137</vt:i4>
      </vt:variant>
      <vt:variant>
        <vt:i4>4811</vt:i4>
      </vt:variant>
      <vt:variant>
        <vt:i4>0</vt:i4>
      </vt:variant>
      <vt:variant>
        <vt:i4>5</vt:i4>
      </vt:variant>
      <vt:variant>
        <vt:lpwstr/>
      </vt:variant>
      <vt:variant>
        <vt:lpwstr>_Toc410797487</vt:lpwstr>
      </vt:variant>
      <vt:variant>
        <vt:i4>1966137</vt:i4>
      </vt:variant>
      <vt:variant>
        <vt:i4>4805</vt:i4>
      </vt:variant>
      <vt:variant>
        <vt:i4>0</vt:i4>
      </vt:variant>
      <vt:variant>
        <vt:i4>5</vt:i4>
      </vt:variant>
      <vt:variant>
        <vt:lpwstr/>
      </vt:variant>
      <vt:variant>
        <vt:lpwstr>_Toc410797486</vt:lpwstr>
      </vt:variant>
      <vt:variant>
        <vt:i4>1966137</vt:i4>
      </vt:variant>
      <vt:variant>
        <vt:i4>4799</vt:i4>
      </vt:variant>
      <vt:variant>
        <vt:i4>0</vt:i4>
      </vt:variant>
      <vt:variant>
        <vt:i4>5</vt:i4>
      </vt:variant>
      <vt:variant>
        <vt:lpwstr/>
      </vt:variant>
      <vt:variant>
        <vt:lpwstr>_Toc410797485</vt:lpwstr>
      </vt:variant>
      <vt:variant>
        <vt:i4>1966137</vt:i4>
      </vt:variant>
      <vt:variant>
        <vt:i4>4793</vt:i4>
      </vt:variant>
      <vt:variant>
        <vt:i4>0</vt:i4>
      </vt:variant>
      <vt:variant>
        <vt:i4>5</vt:i4>
      </vt:variant>
      <vt:variant>
        <vt:lpwstr/>
      </vt:variant>
      <vt:variant>
        <vt:lpwstr>_Toc410797484</vt:lpwstr>
      </vt:variant>
      <vt:variant>
        <vt:i4>1966137</vt:i4>
      </vt:variant>
      <vt:variant>
        <vt:i4>4787</vt:i4>
      </vt:variant>
      <vt:variant>
        <vt:i4>0</vt:i4>
      </vt:variant>
      <vt:variant>
        <vt:i4>5</vt:i4>
      </vt:variant>
      <vt:variant>
        <vt:lpwstr/>
      </vt:variant>
      <vt:variant>
        <vt:lpwstr>_Toc410797483</vt:lpwstr>
      </vt:variant>
      <vt:variant>
        <vt:i4>1966137</vt:i4>
      </vt:variant>
      <vt:variant>
        <vt:i4>4781</vt:i4>
      </vt:variant>
      <vt:variant>
        <vt:i4>0</vt:i4>
      </vt:variant>
      <vt:variant>
        <vt:i4>5</vt:i4>
      </vt:variant>
      <vt:variant>
        <vt:lpwstr/>
      </vt:variant>
      <vt:variant>
        <vt:lpwstr>_Toc410797482</vt:lpwstr>
      </vt:variant>
      <vt:variant>
        <vt:i4>1966137</vt:i4>
      </vt:variant>
      <vt:variant>
        <vt:i4>4775</vt:i4>
      </vt:variant>
      <vt:variant>
        <vt:i4>0</vt:i4>
      </vt:variant>
      <vt:variant>
        <vt:i4>5</vt:i4>
      </vt:variant>
      <vt:variant>
        <vt:lpwstr/>
      </vt:variant>
      <vt:variant>
        <vt:lpwstr>_Toc410797481</vt:lpwstr>
      </vt:variant>
      <vt:variant>
        <vt:i4>1966137</vt:i4>
      </vt:variant>
      <vt:variant>
        <vt:i4>4769</vt:i4>
      </vt:variant>
      <vt:variant>
        <vt:i4>0</vt:i4>
      </vt:variant>
      <vt:variant>
        <vt:i4>5</vt:i4>
      </vt:variant>
      <vt:variant>
        <vt:lpwstr/>
      </vt:variant>
      <vt:variant>
        <vt:lpwstr>_Toc410797480</vt:lpwstr>
      </vt:variant>
      <vt:variant>
        <vt:i4>1114169</vt:i4>
      </vt:variant>
      <vt:variant>
        <vt:i4>4763</vt:i4>
      </vt:variant>
      <vt:variant>
        <vt:i4>0</vt:i4>
      </vt:variant>
      <vt:variant>
        <vt:i4>5</vt:i4>
      </vt:variant>
      <vt:variant>
        <vt:lpwstr/>
      </vt:variant>
      <vt:variant>
        <vt:lpwstr>_Toc410797479</vt:lpwstr>
      </vt:variant>
      <vt:variant>
        <vt:i4>1114169</vt:i4>
      </vt:variant>
      <vt:variant>
        <vt:i4>4757</vt:i4>
      </vt:variant>
      <vt:variant>
        <vt:i4>0</vt:i4>
      </vt:variant>
      <vt:variant>
        <vt:i4>5</vt:i4>
      </vt:variant>
      <vt:variant>
        <vt:lpwstr/>
      </vt:variant>
      <vt:variant>
        <vt:lpwstr>_Toc410797478</vt:lpwstr>
      </vt:variant>
      <vt:variant>
        <vt:i4>1114169</vt:i4>
      </vt:variant>
      <vt:variant>
        <vt:i4>4751</vt:i4>
      </vt:variant>
      <vt:variant>
        <vt:i4>0</vt:i4>
      </vt:variant>
      <vt:variant>
        <vt:i4>5</vt:i4>
      </vt:variant>
      <vt:variant>
        <vt:lpwstr/>
      </vt:variant>
      <vt:variant>
        <vt:lpwstr>_Toc410797477</vt:lpwstr>
      </vt:variant>
      <vt:variant>
        <vt:i4>1114169</vt:i4>
      </vt:variant>
      <vt:variant>
        <vt:i4>4745</vt:i4>
      </vt:variant>
      <vt:variant>
        <vt:i4>0</vt:i4>
      </vt:variant>
      <vt:variant>
        <vt:i4>5</vt:i4>
      </vt:variant>
      <vt:variant>
        <vt:lpwstr/>
      </vt:variant>
      <vt:variant>
        <vt:lpwstr>_Toc410797476</vt:lpwstr>
      </vt:variant>
      <vt:variant>
        <vt:i4>1114169</vt:i4>
      </vt:variant>
      <vt:variant>
        <vt:i4>4739</vt:i4>
      </vt:variant>
      <vt:variant>
        <vt:i4>0</vt:i4>
      </vt:variant>
      <vt:variant>
        <vt:i4>5</vt:i4>
      </vt:variant>
      <vt:variant>
        <vt:lpwstr/>
      </vt:variant>
      <vt:variant>
        <vt:lpwstr>_Toc410797475</vt:lpwstr>
      </vt:variant>
      <vt:variant>
        <vt:i4>1114169</vt:i4>
      </vt:variant>
      <vt:variant>
        <vt:i4>4733</vt:i4>
      </vt:variant>
      <vt:variant>
        <vt:i4>0</vt:i4>
      </vt:variant>
      <vt:variant>
        <vt:i4>5</vt:i4>
      </vt:variant>
      <vt:variant>
        <vt:lpwstr/>
      </vt:variant>
      <vt:variant>
        <vt:lpwstr>_Toc410797474</vt:lpwstr>
      </vt:variant>
      <vt:variant>
        <vt:i4>1114169</vt:i4>
      </vt:variant>
      <vt:variant>
        <vt:i4>4727</vt:i4>
      </vt:variant>
      <vt:variant>
        <vt:i4>0</vt:i4>
      </vt:variant>
      <vt:variant>
        <vt:i4>5</vt:i4>
      </vt:variant>
      <vt:variant>
        <vt:lpwstr/>
      </vt:variant>
      <vt:variant>
        <vt:lpwstr>_Toc410797473</vt:lpwstr>
      </vt:variant>
      <vt:variant>
        <vt:i4>1114169</vt:i4>
      </vt:variant>
      <vt:variant>
        <vt:i4>4721</vt:i4>
      </vt:variant>
      <vt:variant>
        <vt:i4>0</vt:i4>
      </vt:variant>
      <vt:variant>
        <vt:i4>5</vt:i4>
      </vt:variant>
      <vt:variant>
        <vt:lpwstr/>
      </vt:variant>
      <vt:variant>
        <vt:lpwstr>_Toc410797472</vt:lpwstr>
      </vt:variant>
      <vt:variant>
        <vt:i4>1114169</vt:i4>
      </vt:variant>
      <vt:variant>
        <vt:i4>4715</vt:i4>
      </vt:variant>
      <vt:variant>
        <vt:i4>0</vt:i4>
      </vt:variant>
      <vt:variant>
        <vt:i4>5</vt:i4>
      </vt:variant>
      <vt:variant>
        <vt:lpwstr/>
      </vt:variant>
      <vt:variant>
        <vt:lpwstr>_Toc410797471</vt:lpwstr>
      </vt:variant>
      <vt:variant>
        <vt:i4>1114169</vt:i4>
      </vt:variant>
      <vt:variant>
        <vt:i4>4709</vt:i4>
      </vt:variant>
      <vt:variant>
        <vt:i4>0</vt:i4>
      </vt:variant>
      <vt:variant>
        <vt:i4>5</vt:i4>
      </vt:variant>
      <vt:variant>
        <vt:lpwstr/>
      </vt:variant>
      <vt:variant>
        <vt:lpwstr>_Toc410797470</vt:lpwstr>
      </vt:variant>
      <vt:variant>
        <vt:i4>1048633</vt:i4>
      </vt:variant>
      <vt:variant>
        <vt:i4>4703</vt:i4>
      </vt:variant>
      <vt:variant>
        <vt:i4>0</vt:i4>
      </vt:variant>
      <vt:variant>
        <vt:i4>5</vt:i4>
      </vt:variant>
      <vt:variant>
        <vt:lpwstr/>
      </vt:variant>
      <vt:variant>
        <vt:lpwstr>_Toc410797469</vt:lpwstr>
      </vt:variant>
      <vt:variant>
        <vt:i4>1048633</vt:i4>
      </vt:variant>
      <vt:variant>
        <vt:i4>4697</vt:i4>
      </vt:variant>
      <vt:variant>
        <vt:i4>0</vt:i4>
      </vt:variant>
      <vt:variant>
        <vt:i4>5</vt:i4>
      </vt:variant>
      <vt:variant>
        <vt:lpwstr/>
      </vt:variant>
      <vt:variant>
        <vt:lpwstr>_Toc410797468</vt:lpwstr>
      </vt:variant>
      <vt:variant>
        <vt:i4>1048633</vt:i4>
      </vt:variant>
      <vt:variant>
        <vt:i4>4691</vt:i4>
      </vt:variant>
      <vt:variant>
        <vt:i4>0</vt:i4>
      </vt:variant>
      <vt:variant>
        <vt:i4>5</vt:i4>
      </vt:variant>
      <vt:variant>
        <vt:lpwstr/>
      </vt:variant>
      <vt:variant>
        <vt:lpwstr>_Toc410797467</vt:lpwstr>
      </vt:variant>
      <vt:variant>
        <vt:i4>1048633</vt:i4>
      </vt:variant>
      <vt:variant>
        <vt:i4>4685</vt:i4>
      </vt:variant>
      <vt:variant>
        <vt:i4>0</vt:i4>
      </vt:variant>
      <vt:variant>
        <vt:i4>5</vt:i4>
      </vt:variant>
      <vt:variant>
        <vt:lpwstr/>
      </vt:variant>
      <vt:variant>
        <vt:lpwstr>_Toc410797466</vt:lpwstr>
      </vt:variant>
      <vt:variant>
        <vt:i4>1048633</vt:i4>
      </vt:variant>
      <vt:variant>
        <vt:i4>4679</vt:i4>
      </vt:variant>
      <vt:variant>
        <vt:i4>0</vt:i4>
      </vt:variant>
      <vt:variant>
        <vt:i4>5</vt:i4>
      </vt:variant>
      <vt:variant>
        <vt:lpwstr/>
      </vt:variant>
      <vt:variant>
        <vt:lpwstr>_Toc410797465</vt:lpwstr>
      </vt:variant>
      <vt:variant>
        <vt:i4>1048633</vt:i4>
      </vt:variant>
      <vt:variant>
        <vt:i4>4673</vt:i4>
      </vt:variant>
      <vt:variant>
        <vt:i4>0</vt:i4>
      </vt:variant>
      <vt:variant>
        <vt:i4>5</vt:i4>
      </vt:variant>
      <vt:variant>
        <vt:lpwstr/>
      </vt:variant>
      <vt:variant>
        <vt:lpwstr>_Toc410797464</vt:lpwstr>
      </vt:variant>
      <vt:variant>
        <vt:i4>1048633</vt:i4>
      </vt:variant>
      <vt:variant>
        <vt:i4>4667</vt:i4>
      </vt:variant>
      <vt:variant>
        <vt:i4>0</vt:i4>
      </vt:variant>
      <vt:variant>
        <vt:i4>5</vt:i4>
      </vt:variant>
      <vt:variant>
        <vt:lpwstr/>
      </vt:variant>
      <vt:variant>
        <vt:lpwstr>_Toc410797463</vt:lpwstr>
      </vt:variant>
      <vt:variant>
        <vt:i4>1048633</vt:i4>
      </vt:variant>
      <vt:variant>
        <vt:i4>4661</vt:i4>
      </vt:variant>
      <vt:variant>
        <vt:i4>0</vt:i4>
      </vt:variant>
      <vt:variant>
        <vt:i4>5</vt:i4>
      </vt:variant>
      <vt:variant>
        <vt:lpwstr/>
      </vt:variant>
      <vt:variant>
        <vt:lpwstr>_Toc410797462</vt:lpwstr>
      </vt:variant>
      <vt:variant>
        <vt:i4>1048633</vt:i4>
      </vt:variant>
      <vt:variant>
        <vt:i4>4655</vt:i4>
      </vt:variant>
      <vt:variant>
        <vt:i4>0</vt:i4>
      </vt:variant>
      <vt:variant>
        <vt:i4>5</vt:i4>
      </vt:variant>
      <vt:variant>
        <vt:lpwstr/>
      </vt:variant>
      <vt:variant>
        <vt:lpwstr>_Toc410797461</vt:lpwstr>
      </vt:variant>
      <vt:variant>
        <vt:i4>1048633</vt:i4>
      </vt:variant>
      <vt:variant>
        <vt:i4>4649</vt:i4>
      </vt:variant>
      <vt:variant>
        <vt:i4>0</vt:i4>
      </vt:variant>
      <vt:variant>
        <vt:i4>5</vt:i4>
      </vt:variant>
      <vt:variant>
        <vt:lpwstr/>
      </vt:variant>
      <vt:variant>
        <vt:lpwstr>_Toc410797460</vt:lpwstr>
      </vt:variant>
      <vt:variant>
        <vt:i4>1245241</vt:i4>
      </vt:variant>
      <vt:variant>
        <vt:i4>4643</vt:i4>
      </vt:variant>
      <vt:variant>
        <vt:i4>0</vt:i4>
      </vt:variant>
      <vt:variant>
        <vt:i4>5</vt:i4>
      </vt:variant>
      <vt:variant>
        <vt:lpwstr/>
      </vt:variant>
      <vt:variant>
        <vt:lpwstr>_Toc410797459</vt:lpwstr>
      </vt:variant>
      <vt:variant>
        <vt:i4>1245241</vt:i4>
      </vt:variant>
      <vt:variant>
        <vt:i4>4637</vt:i4>
      </vt:variant>
      <vt:variant>
        <vt:i4>0</vt:i4>
      </vt:variant>
      <vt:variant>
        <vt:i4>5</vt:i4>
      </vt:variant>
      <vt:variant>
        <vt:lpwstr/>
      </vt:variant>
      <vt:variant>
        <vt:lpwstr>_Toc410797458</vt:lpwstr>
      </vt:variant>
      <vt:variant>
        <vt:i4>1245241</vt:i4>
      </vt:variant>
      <vt:variant>
        <vt:i4>4631</vt:i4>
      </vt:variant>
      <vt:variant>
        <vt:i4>0</vt:i4>
      </vt:variant>
      <vt:variant>
        <vt:i4>5</vt:i4>
      </vt:variant>
      <vt:variant>
        <vt:lpwstr/>
      </vt:variant>
      <vt:variant>
        <vt:lpwstr>_Toc410797457</vt:lpwstr>
      </vt:variant>
      <vt:variant>
        <vt:i4>1245241</vt:i4>
      </vt:variant>
      <vt:variant>
        <vt:i4>4625</vt:i4>
      </vt:variant>
      <vt:variant>
        <vt:i4>0</vt:i4>
      </vt:variant>
      <vt:variant>
        <vt:i4>5</vt:i4>
      </vt:variant>
      <vt:variant>
        <vt:lpwstr/>
      </vt:variant>
      <vt:variant>
        <vt:lpwstr>_Toc410797456</vt:lpwstr>
      </vt:variant>
      <vt:variant>
        <vt:i4>1245241</vt:i4>
      </vt:variant>
      <vt:variant>
        <vt:i4>4619</vt:i4>
      </vt:variant>
      <vt:variant>
        <vt:i4>0</vt:i4>
      </vt:variant>
      <vt:variant>
        <vt:i4>5</vt:i4>
      </vt:variant>
      <vt:variant>
        <vt:lpwstr/>
      </vt:variant>
      <vt:variant>
        <vt:lpwstr>_Toc410797455</vt:lpwstr>
      </vt:variant>
      <vt:variant>
        <vt:i4>1245241</vt:i4>
      </vt:variant>
      <vt:variant>
        <vt:i4>4613</vt:i4>
      </vt:variant>
      <vt:variant>
        <vt:i4>0</vt:i4>
      </vt:variant>
      <vt:variant>
        <vt:i4>5</vt:i4>
      </vt:variant>
      <vt:variant>
        <vt:lpwstr/>
      </vt:variant>
      <vt:variant>
        <vt:lpwstr>_Toc410797454</vt:lpwstr>
      </vt:variant>
      <vt:variant>
        <vt:i4>1245241</vt:i4>
      </vt:variant>
      <vt:variant>
        <vt:i4>4607</vt:i4>
      </vt:variant>
      <vt:variant>
        <vt:i4>0</vt:i4>
      </vt:variant>
      <vt:variant>
        <vt:i4>5</vt:i4>
      </vt:variant>
      <vt:variant>
        <vt:lpwstr/>
      </vt:variant>
      <vt:variant>
        <vt:lpwstr>_Toc410797453</vt:lpwstr>
      </vt:variant>
      <vt:variant>
        <vt:i4>1245241</vt:i4>
      </vt:variant>
      <vt:variant>
        <vt:i4>4601</vt:i4>
      </vt:variant>
      <vt:variant>
        <vt:i4>0</vt:i4>
      </vt:variant>
      <vt:variant>
        <vt:i4>5</vt:i4>
      </vt:variant>
      <vt:variant>
        <vt:lpwstr/>
      </vt:variant>
      <vt:variant>
        <vt:lpwstr>_Toc410797452</vt:lpwstr>
      </vt:variant>
      <vt:variant>
        <vt:i4>1245241</vt:i4>
      </vt:variant>
      <vt:variant>
        <vt:i4>4595</vt:i4>
      </vt:variant>
      <vt:variant>
        <vt:i4>0</vt:i4>
      </vt:variant>
      <vt:variant>
        <vt:i4>5</vt:i4>
      </vt:variant>
      <vt:variant>
        <vt:lpwstr/>
      </vt:variant>
      <vt:variant>
        <vt:lpwstr>_Toc410797451</vt:lpwstr>
      </vt:variant>
      <vt:variant>
        <vt:i4>1245241</vt:i4>
      </vt:variant>
      <vt:variant>
        <vt:i4>4589</vt:i4>
      </vt:variant>
      <vt:variant>
        <vt:i4>0</vt:i4>
      </vt:variant>
      <vt:variant>
        <vt:i4>5</vt:i4>
      </vt:variant>
      <vt:variant>
        <vt:lpwstr/>
      </vt:variant>
      <vt:variant>
        <vt:lpwstr>_Toc410797450</vt:lpwstr>
      </vt:variant>
      <vt:variant>
        <vt:i4>1179705</vt:i4>
      </vt:variant>
      <vt:variant>
        <vt:i4>4583</vt:i4>
      </vt:variant>
      <vt:variant>
        <vt:i4>0</vt:i4>
      </vt:variant>
      <vt:variant>
        <vt:i4>5</vt:i4>
      </vt:variant>
      <vt:variant>
        <vt:lpwstr/>
      </vt:variant>
      <vt:variant>
        <vt:lpwstr>_Toc410797449</vt:lpwstr>
      </vt:variant>
      <vt:variant>
        <vt:i4>1179705</vt:i4>
      </vt:variant>
      <vt:variant>
        <vt:i4>4577</vt:i4>
      </vt:variant>
      <vt:variant>
        <vt:i4>0</vt:i4>
      </vt:variant>
      <vt:variant>
        <vt:i4>5</vt:i4>
      </vt:variant>
      <vt:variant>
        <vt:lpwstr/>
      </vt:variant>
      <vt:variant>
        <vt:lpwstr>_Toc410797448</vt:lpwstr>
      </vt:variant>
      <vt:variant>
        <vt:i4>1179705</vt:i4>
      </vt:variant>
      <vt:variant>
        <vt:i4>4571</vt:i4>
      </vt:variant>
      <vt:variant>
        <vt:i4>0</vt:i4>
      </vt:variant>
      <vt:variant>
        <vt:i4>5</vt:i4>
      </vt:variant>
      <vt:variant>
        <vt:lpwstr/>
      </vt:variant>
      <vt:variant>
        <vt:lpwstr>_Toc410797447</vt:lpwstr>
      </vt:variant>
      <vt:variant>
        <vt:i4>1179705</vt:i4>
      </vt:variant>
      <vt:variant>
        <vt:i4>4565</vt:i4>
      </vt:variant>
      <vt:variant>
        <vt:i4>0</vt:i4>
      </vt:variant>
      <vt:variant>
        <vt:i4>5</vt:i4>
      </vt:variant>
      <vt:variant>
        <vt:lpwstr/>
      </vt:variant>
      <vt:variant>
        <vt:lpwstr>_Toc410797446</vt:lpwstr>
      </vt:variant>
      <vt:variant>
        <vt:i4>1179705</vt:i4>
      </vt:variant>
      <vt:variant>
        <vt:i4>4559</vt:i4>
      </vt:variant>
      <vt:variant>
        <vt:i4>0</vt:i4>
      </vt:variant>
      <vt:variant>
        <vt:i4>5</vt:i4>
      </vt:variant>
      <vt:variant>
        <vt:lpwstr/>
      </vt:variant>
      <vt:variant>
        <vt:lpwstr>_Toc410797445</vt:lpwstr>
      </vt:variant>
      <vt:variant>
        <vt:i4>1179705</vt:i4>
      </vt:variant>
      <vt:variant>
        <vt:i4>4553</vt:i4>
      </vt:variant>
      <vt:variant>
        <vt:i4>0</vt:i4>
      </vt:variant>
      <vt:variant>
        <vt:i4>5</vt:i4>
      </vt:variant>
      <vt:variant>
        <vt:lpwstr/>
      </vt:variant>
      <vt:variant>
        <vt:lpwstr>_Toc410797444</vt:lpwstr>
      </vt:variant>
      <vt:variant>
        <vt:i4>1179705</vt:i4>
      </vt:variant>
      <vt:variant>
        <vt:i4>4547</vt:i4>
      </vt:variant>
      <vt:variant>
        <vt:i4>0</vt:i4>
      </vt:variant>
      <vt:variant>
        <vt:i4>5</vt:i4>
      </vt:variant>
      <vt:variant>
        <vt:lpwstr/>
      </vt:variant>
      <vt:variant>
        <vt:lpwstr>_Toc410797443</vt:lpwstr>
      </vt:variant>
      <vt:variant>
        <vt:i4>1179705</vt:i4>
      </vt:variant>
      <vt:variant>
        <vt:i4>4541</vt:i4>
      </vt:variant>
      <vt:variant>
        <vt:i4>0</vt:i4>
      </vt:variant>
      <vt:variant>
        <vt:i4>5</vt:i4>
      </vt:variant>
      <vt:variant>
        <vt:lpwstr/>
      </vt:variant>
      <vt:variant>
        <vt:lpwstr>_Toc410797442</vt:lpwstr>
      </vt:variant>
      <vt:variant>
        <vt:i4>1179705</vt:i4>
      </vt:variant>
      <vt:variant>
        <vt:i4>4535</vt:i4>
      </vt:variant>
      <vt:variant>
        <vt:i4>0</vt:i4>
      </vt:variant>
      <vt:variant>
        <vt:i4>5</vt:i4>
      </vt:variant>
      <vt:variant>
        <vt:lpwstr/>
      </vt:variant>
      <vt:variant>
        <vt:lpwstr>_Toc410797441</vt:lpwstr>
      </vt:variant>
      <vt:variant>
        <vt:i4>1179705</vt:i4>
      </vt:variant>
      <vt:variant>
        <vt:i4>4529</vt:i4>
      </vt:variant>
      <vt:variant>
        <vt:i4>0</vt:i4>
      </vt:variant>
      <vt:variant>
        <vt:i4>5</vt:i4>
      </vt:variant>
      <vt:variant>
        <vt:lpwstr/>
      </vt:variant>
      <vt:variant>
        <vt:lpwstr>_Toc410797440</vt:lpwstr>
      </vt:variant>
      <vt:variant>
        <vt:i4>1376313</vt:i4>
      </vt:variant>
      <vt:variant>
        <vt:i4>4523</vt:i4>
      </vt:variant>
      <vt:variant>
        <vt:i4>0</vt:i4>
      </vt:variant>
      <vt:variant>
        <vt:i4>5</vt:i4>
      </vt:variant>
      <vt:variant>
        <vt:lpwstr/>
      </vt:variant>
      <vt:variant>
        <vt:lpwstr>_Toc410797439</vt:lpwstr>
      </vt:variant>
      <vt:variant>
        <vt:i4>1376313</vt:i4>
      </vt:variant>
      <vt:variant>
        <vt:i4>4517</vt:i4>
      </vt:variant>
      <vt:variant>
        <vt:i4>0</vt:i4>
      </vt:variant>
      <vt:variant>
        <vt:i4>5</vt:i4>
      </vt:variant>
      <vt:variant>
        <vt:lpwstr/>
      </vt:variant>
      <vt:variant>
        <vt:lpwstr>_Toc410797438</vt:lpwstr>
      </vt:variant>
      <vt:variant>
        <vt:i4>1376313</vt:i4>
      </vt:variant>
      <vt:variant>
        <vt:i4>4511</vt:i4>
      </vt:variant>
      <vt:variant>
        <vt:i4>0</vt:i4>
      </vt:variant>
      <vt:variant>
        <vt:i4>5</vt:i4>
      </vt:variant>
      <vt:variant>
        <vt:lpwstr/>
      </vt:variant>
      <vt:variant>
        <vt:lpwstr>_Toc410797437</vt:lpwstr>
      </vt:variant>
      <vt:variant>
        <vt:i4>1376313</vt:i4>
      </vt:variant>
      <vt:variant>
        <vt:i4>4505</vt:i4>
      </vt:variant>
      <vt:variant>
        <vt:i4>0</vt:i4>
      </vt:variant>
      <vt:variant>
        <vt:i4>5</vt:i4>
      </vt:variant>
      <vt:variant>
        <vt:lpwstr/>
      </vt:variant>
      <vt:variant>
        <vt:lpwstr>_Toc410797436</vt:lpwstr>
      </vt:variant>
      <vt:variant>
        <vt:i4>1376313</vt:i4>
      </vt:variant>
      <vt:variant>
        <vt:i4>4499</vt:i4>
      </vt:variant>
      <vt:variant>
        <vt:i4>0</vt:i4>
      </vt:variant>
      <vt:variant>
        <vt:i4>5</vt:i4>
      </vt:variant>
      <vt:variant>
        <vt:lpwstr/>
      </vt:variant>
      <vt:variant>
        <vt:lpwstr>_Toc410797435</vt:lpwstr>
      </vt:variant>
      <vt:variant>
        <vt:i4>1376313</vt:i4>
      </vt:variant>
      <vt:variant>
        <vt:i4>4493</vt:i4>
      </vt:variant>
      <vt:variant>
        <vt:i4>0</vt:i4>
      </vt:variant>
      <vt:variant>
        <vt:i4>5</vt:i4>
      </vt:variant>
      <vt:variant>
        <vt:lpwstr/>
      </vt:variant>
      <vt:variant>
        <vt:lpwstr>_Toc410797434</vt:lpwstr>
      </vt:variant>
      <vt:variant>
        <vt:i4>1376313</vt:i4>
      </vt:variant>
      <vt:variant>
        <vt:i4>4487</vt:i4>
      </vt:variant>
      <vt:variant>
        <vt:i4>0</vt:i4>
      </vt:variant>
      <vt:variant>
        <vt:i4>5</vt:i4>
      </vt:variant>
      <vt:variant>
        <vt:lpwstr/>
      </vt:variant>
      <vt:variant>
        <vt:lpwstr>_Toc410797433</vt:lpwstr>
      </vt:variant>
      <vt:variant>
        <vt:i4>1376313</vt:i4>
      </vt:variant>
      <vt:variant>
        <vt:i4>4481</vt:i4>
      </vt:variant>
      <vt:variant>
        <vt:i4>0</vt:i4>
      </vt:variant>
      <vt:variant>
        <vt:i4>5</vt:i4>
      </vt:variant>
      <vt:variant>
        <vt:lpwstr/>
      </vt:variant>
      <vt:variant>
        <vt:lpwstr>_Toc410797432</vt:lpwstr>
      </vt:variant>
      <vt:variant>
        <vt:i4>1376313</vt:i4>
      </vt:variant>
      <vt:variant>
        <vt:i4>4475</vt:i4>
      </vt:variant>
      <vt:variant>
        <vt:i4>0</vt:i4>
      </vt:variant>
      <vt:variant>
        <vt:i4>5</vt:i4>
      </vt:variant>
      <vt:variant>
        <vt:lpwstr/>
      </vt:variant>
      <vt:variant>
        <vt:lpwstr>_Toc410797431</vt:lpwstr>
      </vt:variant>
      <vt:variant>
        <vt:i4>1376313</vt:i4>
      </vt:variant>
      <vt:variant>
        <vt:i4>4469</vt:i4>
      </vt:variant>
      <vt:variant>
        <vt:i4>0</vt:i4>
      </vt:variant>
      <vt:variant>
        <vt:i4>5</vt:i4>
      </vt:variant>
      <vt:variant>
        <vt:lpwstr/>
      </vt:variant>
      <vt:variant>
        <vt:lpwstr>_Toc410797430</vt:lpwstr>
      </vt:variant>
      <vt:variant>
        <vt:i4>1310777</vt:i4>
      </vt:variant>
      <vt:variant>
        <vt:i4>4463</vt:i4>
      </vt:variant>
      <vt:variant>
        <vt:i4>0</vt:i4>
      </vt:variant>
      <vt:variant>
        <vt:i4>5</vt:i4>
      </vt:variant>
      <vt:variant>
        <vt:lpwstr/>
      </vt:variant>
      <vt:variant>
        <vt:lpwstr>_Toc410797429</vt:lpwstr>
      </vt:variant>
      <vt:variant>
        <vt:i4>1310777</vt:i4>
      </vt:variant>
      <vt:variant>
        <vt:i4>4457</vt:i4>
      </vt:variant>
      <vt:variant>
        <vt:i4>0</vt:i4>
      </vt:variant>
      <vt:variant>
        <vt:i4>5</vt:i4>
      </vt:variant>
      <vt:variant>
        <vt:lpwstr/>
      </vt:variant>
      <vt:variant>
        <vt:lpwstr>_Toc410797428</vt:lpwstr>
      </vt:variant>
      <vt:variant>
        <vt:i4>1310777</vt:i4>
      </vt:variant>
      <vt:variant>
        <vt:i4>4451</vt:i4>
      </vt:variant>
      <vt:variant>
        <vt:i4>0</vt:i4>
      </vt:variant>
      <vt:variant>
        <vt:i4>5</vt:i4>
      </vt:variant>
      <vt:variant>
        <vt:lpwstr/>
      </vt:variant>
      <vt:variant>
        <vt:lpwstr>_Toc410797427</vt:lpwstr>
      </vt:variant>
      <vt:variant>
        <vt:i4>1310777</vt:i4>
      </vt:variant>
      <vt:variant>
        <vt:i4>4445</vt:i4>
      </vt:variant>
      <vt:variant>
        <vt:i4>0</vt:i4>
      </vt:variant>
      <vt:variant>
        <vt:i4>5</vt:i4>
      </vt:variant>
      <vt:variant>
        <vt:lpwstr/>
      </vt:variant>
      <vt:variant>
        <vt:lpwstr>_Toc410797426</vt:lpwstr>
      </vt:variant>
      <vt:variant>
        <vt:i4>1310777</vt:i4>
      </vt:variant>
      <vt:variant>
        <vt:i4>4439</vt:i4>
      </vt:variant>
      <vt:variant>
        <vt:i4>0</vt:i4>
      </vt:variant>
      <vt:variant>
        <vt:i4>5</vt:i4>
      </vt:variant>
      <vt:variant>
        <vt:lpwstr/>
      </vt:variant>
      <vt:variant>
        <vt:lpwstr>_Toc410797425</vt:lpwstr>
      </vt:variant>
      <vt:variant>
        <vt:i4>1310777</vt:i4>
      </vt:variant>
      <vt:variant>
        <vt:i4>4433</vt:i4>
      </vt:variant>
      <vt:variant>
        <vt:i4>0</vt:i4>
      </vt:variant>
      <vt:variant>
        <vt:i4>5</vt:i4>
      </vt:variant>
      <vt:variant>
        <vt:lpwstr/>
      </vt:variant>
      <vt:variant>
        <vt:lpwstr>_Toc410797424</vt:lpwstr>
      </vt:variant>
      <vt:variant>
        <vt:i4>1310777</vt:i4>
      </vt:variant>
      <vt:variant>
        <vt:i4>4427</vt:i4>
      </vt:variant>
      <vt:variant>
        <vt:i4>0</vt:i4>
      </vt:variant>
      <vt:variant>
        <vt:i4>5</vt:i4>
      </vt:variant>
      <vt:variant>
        <vt:lpwstr/>
      </vt:variant>
      <vt:variant>
        <vt:lpwstr>_Toc410797423</vt:lpwstr>
      </vt:variant>
      <vt:variant>
        <vt:i4>1310777</vt:i4>
      </vt:variant>
      <vt:variant>
        <vt:i4>4421</vt:i4>
      </vt:variant>
      <vt:variant>
        <vt:i4>0</vt:i4>
      </vt:variant>
      <vt:variant>
        <vt:i4>5</vt:i4>
      </vt:variant>
      <vt:variant>
        <vt:lpwstr/>
      </vt:variant>
      <vt:variant>
        <vt:lpwstr>_Toc410797422</vt:lpwstr>
      </vt:variant>
      <vt:variant>
        <vt:i4>1310777</vt:i4>
      </vt:variant>
      <vt:variant>
        <vt:i4>4415</vt:i4>
      </vt:variant>
      <vt:variant>
        <vt:i4>0</vt:i4>
      </vt:variant>
      <vt:variant>
        <vt:i4>5</vt:i4>
      </vt:variant>
      <vt:variant>
        <vt:lpwstr/>
      </vt:variant>
      <vt:variant>
        <vt:lpwstr>_Toc410797421</vt:lpwstr>
      </vt:variant>
      <vt:variant>
        <vt:i4>1310777</vt:i4>
      </vt:variant>
      <vt:variant>
        <vt:i4>4409</vt:i4>
      </vt:variant>
      <vt:variant>
        <vt:i4>0</vt:i4>
      </vt:variant>
      <vt:variant>
        <vt:i4>5</vt:i4>
      </vt:variant>
      <vt:variant>
        <vt:lpwstr/>
      </vt:variant>
      <vt:variant>
        <vt:lpwstr>_Toc410797420</vt:lpwstr>
      </vt:variant>
      <vt:variant>
        <vt:i4>1507385</vt:i4>
      </vt:variant>
      <vt:variant>
        <vt:i4>4403</vt:i4>
      </vt:variant>
      <vt:variant>
        <vt:i4>0</vt:i4>
      </vt:variant>
      <vt:variant>
        <vt:i4>5</vt:i4>
      </vt:variant>
      <vt:variant>
        <vt:lpwstr/>
      </vt:variant>
      <vt:variant>
        <vt:lpwstr>_Toc410797419</vt:lpwstr>
      </vt:variant>
      <vt:variant>
        <vt:i4>1507385</vt:i4>
      </vt:variant>
      <vt:variant>
        <vt:i4>4397</vt:i4>
      </vt:variant>
      <vt:variant>
        <vt:i4>0</vt:i4>
      </vt:variant>
      <vt:variant>
        <vt:i4>5</vt:i4>
      </vt:variant>
      <vt:variant>
        <vt:lpwstr/>
      </vt:variant>
      <vt:variant>
        <vt:lpwstr>_Toc410797418</vt:lpwstr>
      </vt:variant>
      <vt:variant>
        <vt:i4>1507385</vt:i4>
      </vt:variant>
      <vt:variant>
        <vt:i4>4391</vt:i4>
      </vt:variant>
      <vt:variant>
        <vt:i4>0</vt:i4>
      </vt:variant>
      <vt:variant>
        <vt:i4>5</vt:i4>
      </vt:variant>
      <vt:variant>
        <vt:lpwstr/>
      </vt:variant>
      <vt:variant>
        <vt:lpwstr>_Toc410797417</vt:lpwstr>
      </vt:variant>
      <vt:variant>
        <vt:i4>1507385</vt:i4>
      </vt:variant>
      <vt:variant>
        <vt:i4>4385</vt:i4>
      </vt:variant>
      <vt:variant>
        <vt:i4>0</vt:i4>
      </vt:variant>
      <vt:variant>
        <vt:i4>5</vt:i4>
      </vt:variant>
      <vt:variant>
        <vt:lpwstr/>
      </vt:variant>
      <vt:variant>
        <vt:lpwstr>_Toc410797416</vt:lpwstr>
      </vt:variant>
      <vt:variant>
        <vt:i4>1507385</vt:i4>
      </vt:variant>
      <vt:variant>
        <vt:i4>4379</vt:i4>
      </vt:variant>
      <vt:variant>
        <vt:i4>0</vt:i4>
      </vt:variant>
      <vt:variant>
        <vt:i4>5</vt:i4>
      </vt:variant>
      <vt:variant>
        <vt:lpwstr/>
      </vt:variant>
      <vt:variant>
        <vt:lpwstr>_Toc410797415</vt:lpwstr>
      </vt:variant>
      <vt:variant>
        <vt:i4>1507385</vt:i4>
      </vt:variant>
      <vt:variant>
        <vt:i4>4373</vt:i4>
      </vt:variant>
      <vt:variant>
        <vt:i4>0</vt:i4>
      </vt:variant>
      <vt:variant>
        <vt:i4>5</vt:i4>
      </vt:variant>
      <vt:variant>
        <vt:lpwstr/>
      </vt:variant>
      <vt:variant>
        <vt:lpwstr>_Toc410797414</vt:lpwstr>
      </vt:variant>
      <vt:variant>
        <vt:i4>1507385</vt:i4>
      </vt:variant>
      <vt:variant>
        <vt:i4>4367</vt:i4>
      </vt:variant>
      <vt:variant>
        <vt:i4>0</vt:i4>
      </vt:variant>
      <vt:variant>
        <vt:i4>5</vt:i4>
      </vt:variant>
      <vt:variant>
        <vt:lpwstr/>
      </vt:variant>
      <vt:variant>
        <vt:lpwstr>_Toc410797413</vt:lpwstr>
      </vt:variant>
      <vt:variant>
        <vt:i4>1507385</vt:i4>
      </vt:variant>
      <vt:variant>
        <vt:i4>4361</vt:i4>
      </vt:variant>
      <vt:variant>
        <vt:i4>0</vt:i4>
      </vt:variant>
      <vt:variant>
        <vt:i4>5</vt:i4>
      </vt:variant>
      <vt:variant>
        <vt:lpwstr/>
      </vt:variant>
      <vt:variant>
        <vt:lpwstr>_Toc410797412</vt:lpwstr>
      </vt:variant>
      <vt:variant>
        <vt:i4>1507385</vt:i4>
      </vt:variant>
      <vt:variant>
        <vt:i4>4355</vt:i4>
      </vt:variant>
      <vt:variant>
        <vt:i4>0</vt:i4>
      </vt:variant>
      <vt:variant>
        <vt:i4>5</vt:i4>
      </vt:variant>
      <vt:variant>
        <vt:lpwstr/>
      </vt:variant>
      <vt:variant>
        <vt:lpwstr>_Toc410797411</vt:lpwstr>
      </vt:variant>
      <vt:variant>
        <vt:i4>1507385</vt:i4>
      </vt:variant>
      <vt:variant>
        <vt:i4>4349</vt:i4>
      </vt:variant>
      <vt:variant>
        <vt:i4>0</vt:i4>
      </vt:variant>
      <vt:variant>
        <vt:i4>5</vt:i4>
      </vt:variant>
      <vt:variant>
        <vt:lpwstr/>
      </vt:variant>
      <vt:variant>
        <vt:lpwstr>_Toc410797410</vt:lpwstr>
      </vt:variant>
      <vt:variant>
        <vt:i4>1441849</vt:i4>
      </vt:variant>
      <vt:variant>
        <vt:i4>4343</vt:i4>
      </vt:variant>
      <vt:variant>
        <vt:i4>0</vt:i4>
      </vt:variant>
      <vt:variant>
        <vt:i4>5</vt:i4>
      </vt:variant>
      <vt:variant>
        <vt:lpwstr/>
      </vt:variant>
      <vt:variant>
        <vt:lpwstr>_Toc410797409</vt:lpwstr>
      </vt:variant>
      <vt:variant>
        <vt:i4>1441849</vt:i4>
      </vt:variant>
      <vt:variant>
        <vt:i4>4337</vt:i4>
      </vt:variant>
      <vt:variant>
        <vt:i4>0</vt:i4>
      </vt:variant>
      <vt:variant>
        <vt:i4>5</vt:i4>
      </vt:variant>
      <vt:variant>
        <vt:lpwstr/>
      </vt:variant>
      <vt:variant>
        <vt:lpwstr>_Toc410797408</vt:lpwstr>
      </vt:variant>
      <vt:variant>
        <vt:i4>1441849</vt:i4>
      </vt:variant>
      <vt:variant>
        <vt:i4>4331</vt:i4>
      </vt:variant>
      <vt:variant>
        <vt:i4>0</vt:i4>
      </vt:variant>
      <vt:variant>
        <vt:i4>5</vt:i4>
      </vt:variant>
      <vt:variant>
        <vt:lpwstr/>
      </vt:variant>
      <vt:variant>
        <vt:lpwstr>_Toc410797407</vt:lpwstr>
      </vt:variant>
      <vt:variant>
        <vt:i4>1441849</vt:i4>
      </vt:variant>
      <vt:variant>
        <vt:i4>4325</vt:i4>
      </vt:variant>
      <vt:variant>
        <vt:i4>0</vt:i4>
      </vt:variant>
      <vt:variant>
        <vt:i4>5</vt:i4>
      </vt:variant>
      <vt:variant>
        <vt:lpwstr/>
      </vt:variant>
      <vt:variant>
        <vt:lpwstr>_Toc410797406</vt:lpwstr>
      </vt:variant>
      <vt:variant>
        <vt:i4>1441849</vt:i4>
      </vt:variant>
      <vt:variant>
        <vt:i4>4319</vt:i4>
      </vt:variant>
      <vt:variant>
        <vt:i4>0</vt:i4>
      </vt:variant>
      <vt:variant>
        <vt:i4>5</vt:i4>
      </vt:variant>
      <vt:variant>
        <vt:lpwstr/>
      </vt:variant>
      <vt:variant>
        <vt:lpwstr>_Toc410797405</vt:lpwstr>
      </vt:variant>
      <vt:variant>
        <vt:i4>1441849</vt:i4>
      </vt:variant>
      <vt:variant>
        <vt:i4>4313</vt:i4>
      </vt:variant>
      <vt:variant>
        <vt:i4>0</vt:i4>
      </vt:variant>
      <vt:variant>
        <vt:i4>5</vt:i4>
      </vt:variant>
      <vt:variant>
        <vt:lpwstr/>
      </vt:variant>
      <vt:variant>
        <vt:lpwstr>_Toc410797404</vt:lpwstr>
      </vt:variant>
      <vt:variant>
        <vt:i4>1441849</vt:i4>
      </vt:variant>
      <vt:variant>
        <vt:i4>4307</vt:i4>
      </vt:variant>
      <vt:variant>
        <vt:i4>0</vt:i4>
      </vt:variant>
      <vt:variant>
        <vt:i4>5</vt:i4>
      </vt:variant>
      <vt:variant>
        <vt:lpwstr/>
      </vt:variant>
      <vt:variant>
        <vt:lpwstr>_Toc410797403</vt:lpwstr>
      </vt:variant>
      <vt:variant>
        <vt:i4>1441849</vt:i4>
      </vt:variant>
      <vt:variant>
        <vt:i4>4301</vt:i4>
      </vt:variant>
      <vt:variant>
        <vt:i4>0</vt:i4>
      </vt:variant>
      <vt:variant>
        <vt:i4>5</vt:i4>
      </vt:variant>
      <vt:variant>
        <vt:lpwstr/>
      </vt:variant>
      <vt:variant>
        <vt:lpwstr>_Toc410797402</vt:lpwstr>
      </vt:variant>
      <vt:variant>
        <vt:i4>1441849</vt:i4>
      </vt:variant>
      <vt:variant>
        <vt:i4>4295</vt:i4>
      </vt:variant>
      <vt:variant>
        <vt:i4>0</vt:i4>
      </vt:variant>
      <vt:variant>
        <vt:i4>5</vt:i4>
      </vt:variant>
      <vt:variant>
        <vt:lpwstr/>
      </vt:variant>
      <vt:variant>
        <vt:lpwstr>_Toc410797401</vt:lpwstr>
      </vt:variant>
      <vt:variant>
        <vt:i4>1441849</vt:i4>
      </vt:variant>
      <vt:variant>
        <vt:i4>4289</vt:i4>
      </vt:variant>
      <vt:variant>
        <vt:i4>0</vt:i4>
      </vt:variant>
      <vt:variant>
        <vt:i4>5</vt:i4>
      </vt:variant>
      <vt:variant>
        <vt:lpwstr/>
      </vt:variant>
      <vt:variant>
        <vt:lpwstr>_Toc410797400</vt:lpwstr>
      </vt:variant>
      <vt:variant>
        <vt:i4>2031678</vt:i4>
      </vt:variant>
      <vt:variant>
        <vt:i4>4283</vt:i4>
      </vt:variant>
      <vt:variant>
        <vt:i4>0</vt:i4>
      </vt:variant>
      <vt:variant>
        <vt:i4>5</vt:i4>
      </vt:variant>
      <vt:variant>
        <vt:lpwstr/>
      </vt:variant>
      <vt:variant>
        <vt:lpwstr>_Toc410797399</vt:lpwstr>
      </vt:variant>
      <vt:variant>
        <vt:i4>2031678</vt:i4>
      </vt:variant>
      <vt:variant>
        <vt:i4>4277</vt:i4>
      </vt:variant>
      <vt:variant>
        <vt:i4>0</vt:i4>
      </vt:variant>
      <vt:variant>
        <vt:i4>5</vt:i4>
      </vt:variant>
      <vt:variant>
        <vt:lpwstr/>
      </vt:variant>
      <vt:variant>
        <vt:lpwstr>_Toc410797398</vt:lpwstr>
      </vt:variant>
      <vt:variant>
        <vt:i4>2031678</vt:i4>
      </vt:variant>
      <vt:variant>
        <vt:i4>4271</vt:i4>
      </vt:variant>
      <vt:variant>
        <vt:i4>0</vt:i4>
      </vt:variant>
      <vt:variant>
        <vt:i4>5</vt:i4>
      </vt:variant>
      <vt:variant>
        <vt:lpwstr/>
      </vt:variant>
      <vt:variant>
        <vt:lpwstr>_Toc410797397</vt:lpwstr>
      </vt:variant>
      <vt:variant>
        <vt:i4>2031678</vt:i4>
      </vt:variant>
      <vt:variant>
        <vt:i4>4265</vt:i4>
      </vt:variant>
      <vt:variant>
        <vt:i4>0</vt:i4>
      </vt:variant>
      <vt:variant>
        <vt:i4>5</vt:i4>
      </vt:variant>
      <vt:variant>
        <vt:lpwstr/>
      </vt:variant>
      <vt:variant>
        <vt:lpwstr>_Toc410797396</vt:lpwstr>
      </vt:variant>
      <vt:variant>
        <vt:i4>2031678</vt:i4>
      </vt:variant>
      <vt:variant>
        <vt:i4>4259</vt:i4>
      </vt:variant>
      <vt:variant>
        <vt:i4>0</vt:i4>
      </vt:variant>
      <vt:variant>
        <vt:i4>5</vt:i4>
      </vt:variant>
      <vt:variant>
        <vt:lpwstr/>
      </vt:variant>
      <vt:variant>
        <vt:lpwstr>_Toc410797395</vt:lpwstr>
      </vt:variant>
      <vt:variant>
        <vt:i4>2031678</vt:i4>
      </vt:variant>
      <vt:variant>
        <vt:i4>4253</vt:i4>
      </vt:variant>
      <vt:variant>
        <vt:i4>0</vt:i4>
      </vt:variant>
      <vt:variant>
        <vt:i4>5</vt:i4>
      </vt:variant>
      <vt:variant>
        <vt:lpwstr/>
      </vt:variant>
      <vt:variant>
        <vt:lpwstr>_Toc410797394</vt:lpwstr>
      </vt:variant>
      <vt:variant>
        <vt:i4>2031678</vt:i4>
      </vt:variant>
      <vt:variant>
        <vt:i4>4247</vt:i4>
      </vt:variant>
      <vt:variant>
        <vt:i4>0</vt:i4>
      </vt:variant>
      <vt:variant>
        <vt:i4>5</vt:i4>
      </vt:variant>
      <vt:variant>
        <vt:lpwstr/>
      </vt:variant>
      <vt:variant>
        <vt:lpwstr>_Toc410797393</vt:lpwstr>
      </vt:variant>
      <vt:variant>
        <vt:i4>2031678</vt:i4>
      </vt:variant>
      <vt:variant>
        <vt:i4>4241</vt:i4>
      </vt:variant>
      <vt:variant>
        <vt:i4>0</vt:i4>
      </vt:variant>
      <vt:variant>
        <vt:i4>5</vt:i4>
      </vt:variant>
      <vt:variant>
        <vt:lpwstr/>
      </vt:variant>
      <vt:variant>
        <vt:lpwstr>_Toc410797392</vt:lpwstr>
      </vt:variant>
      <vt:variant>
        <vt:i4>2031678</vt:i4>
      </vt:variant>
      <vt:variant>
        <vt:i4>4235</vt:i4>
      </vt:variant>
      <vt:variant>
        <vt:i4>0</vt:i4>
      </vt:variant>
      <vt:variant>
        <vt:i4>5</vt:i4>
      </vt:variant>
      <vt:variant>
        <vt:lpwstr/>
      </vt:variant>
      <vt:variant>
        <vt:lpwstr>_Toc410797391</vt:lpwstr>
      </vt:variant>
      <vt:variant>
        <vt:i4>2031678</vt:i4>
      </vt:variant>
      <vt:variant>
        <vt:i4>4229</vt:i4>
      </vt:variant>
      <vt:variant>
        <vt:i4>0</vt:i4>
      </vt:variant>
      <vt:variant>
        <vt:i4>5</vt:i4>
      </vt:variant>
      <vt:variant>
        <vt:lpwstr/>
      </vt:variant>
      <vt:variant>
        <vt:lpwstr>_Toc410797390</vt:lpwstr>
      </vt:variant>
      <vt:variant>
        <vt:i4>1966142</vt:i4>
      </vt:variant>
      <vt:variant>
        <vt:i4>4223</vt:i4>
      </vt:variant>
      <vt:variant>
        <vt:i4>0</vt:i4>
      </vt:variant>
      <vt:variant>
        <vt:i4>5</vt:i4>
      </vt:variant>
      <vt:variant>
        <vt:lpwstr/>
      </vt:variant>
      <vt:variant>
        <vt:lpwstr>_Toc410797389</vt:lpwstr>
      </vt:variant>
      <vt:variant>
        <vt:i4>1966142</vt:i4>
      </vt:variant>
      <vt:variant>
        <vt:i4>4217</vt:i4>
      </vt:variant>
      <vt:variant>
        <vt:i4>0</vt:i4>
      </vt:variant>
      <vt:variant>
        <vt:i4>5</vt:i4>
      </vt:variant>
      <vt:variant>
        <vt:lpwstr/>
      </vt:variant>
      <vt:variant>
        <vt:lpwstr>_Toc410797388</vt:lpwstr>
      </vt:variant>
      <vt:variant>
        <vt:i4>1966142</vt:i4>
      </vt:variant>
      <vt:variant>
        <vt:i4>4211</vt:i4>
      </vt:variant>
      <vt:variant>
        <vt:i4>0</vt:i4>
      </vt:variant>
      <vt:variant>
        <vt:i4>5</vt:i4>
      </vt:variant>
      <vt:variant>
        <vt:lpwstr/>
      </vt:variant>
      <vt:variant>
        <vt:lpwstr>_Toc410797387</vt:lpwstr>
      </vt:variant>
      <vt:variant>
        <vt:i4>1966142</vt:i4>
      </vt:variant>
      <vt:variant>
        <vt:i4>4205</vt:i4>
      </vt:variant>
      <vt:variant>
        <vt:i4>0</vt:i4>
      </vt:variant>
      <vt:variant>
        <vt:i4>5</vt:i4>
      </vt:variant>
      <vt:variant>
        <vt:lpwstr/>
      </vt:variant>
      <vt:variant>
        <vt:lpwstr>_Toc410797386</vt:lpwstr>
      </vt:variant>
      <vt:variant>
        <vt:i4>1966142</vt:i4>
      </vt:variant>
      <vt:variant>
        <vt:i4>4199</vt:i4>
      </vt:variant>
      <vt:variant>
        <vt:i4>0</vt:i4>
      </vt:variant>
      <vt:variant>
        <vt:i4>5</vt:i4>
      </vt:variant>
      <vt:variant>
        <vt:lpwstr/>
      </vt:variant>
      <vt:variant>
        <vt:lpwstr>_Toc410797385</vt:lpwstr>
      </vt:variant>
      <vt:variant>
        <vt:i4>1966142</vt:i4>
      </vt:variant>
      <vt:variant>
        <vt:i4>4193</vt:i4>
      </vt:variant>
      <vt:variant>
        <vt:i4>0</vt:i4>
      </vt:variant>
      <vt:variant>
        <vt:i4>5</vt:i4>
      </vt:variant>
      <vt:variant>
        <vt:lpwstr/>
      </vt:variant>
      <vt:variant>
        <vt:lpwstr>_Toc410797384</vt:lpwstr>
      </vt:variant>
      <vt:variant>
        <vt:i4>1966142</vt:i4>
      </vt:variant>
      <vt:variant>
        <vt:i4>4187</vt:i4>
      </vt:variant>
      <vt:variant>
        <vt:i4>0</vt:i4>
      </vt:variant>
      <vt:variant>
        <vt:i4>5</vt:i4>
      </vt:variant>
      <vt:variant>
        <vt:lpwstr/>
      </vt:variant>
      <vt:variant>
        <vt:lpwstr>_Toc410797383</vt:lpwstr>
      </vt:variant>
      <vt:variant>
        <vt:i4>1966142</vt:i4>
      </vt:variant>
      <vt:variant>
        <vt:i4>4181</vt:i4>
      </vt:variant>
      <vt:variant>
        <vt:i4>0</vt:i4>
      </vt:variant>
      <vt:variant>
        <vt:i4>5</vt:i4>
      </vt:variant>
      <vt:variant>
        <vt:lpwstr/>
      </vt:variant>
      <vt:variant>
        <vt:lpwstr>_Toc410797382</vt:lpwstr>
      </vt:variant>
      <vt:variant>
        <vt:i4>1966142</vt:i4>
      </vt:variant>
      <vt:variant>
        <vt:i4>4175</vt:i4>
      </vt:variant>
      <vt:variant>
        <vt:i4>0</vt:i4>
      </vt:variant>
      <vt:variant>
        <vt:i4>5</vt:i4>
      </vt:variant>
      <vt:variant>
        <vt:lpwstr/>
      </vt:variant>
      <vt:variant>
        <vt:lpwstr>_Toc410797381</vt:lpwstr>
      </vt:variant>
      <vt:variant>
        <vt:i4>1966142</vt:i4>
      </vt:variant>
      <vt:variant>
        <vt:i4>4169</vt:i4>
      </vt:variant>
      <vt:variant>
        <vt:i4>0</vt:i4>
      </vt:variant>
      <vt:variant>
        <vt:i4>5</vt:i4>
      </vt:variant>
      <vt:variant>
        <vt:lpwstr/>
      </vt:variant>
      <vt:variant>
        <vt:lpwstr>_Toc410797380</vt:lpwstr>
      </vt:variant>
      <vt:variant>
        <vt:i4>1114174</vt:i4>
      </vt:variant>
      <vt:variant>
        <vt:i4>4163</vt:i4>
      </vt:variant>
      <vt:variant>
        <vt:i4>0</vt:i4>
      </vt:variant>
      <vt:variant>
        <vt:i4>5</vt:i4>
      </vt:variant>
      <vt:variant>
        <vt:lpwstr/>
      </vt:variant>
      <vt:variant>
        <vt:lpwstr>_Toc410797379</vt:lpwstr>
      </vt:variant>
      <vt:variant>
        <vt:i4>1114174</vt:i4>
      </vt:variant>
      <vt:variant>
        <vt:i4>4157</vt:i4>
      </vt:variant>
      <vt:variant>
        <vt:i4>0</vt:i4>
      </vt:variant>
      <vt:variant>
        <vt:i4>5</vt:i4>
      </vt:variant>
      <vt:variant>
        <vt:lpwstr/>
      </vt:variant>
      <vt:variant>
        <vt:lpwstr>_Toc410797378</vt:lpwstr>
      </vt:variant>
      <vt:variant>
        <vt:i4>1114174</vt:i4>
      </vt:variant>
      <vt:variant>
        <vt:i4>4151</vt:i4>
      </vt:variant>
      <vt:variant>
        <vt:i4>0</vt:i4>
      </vt:variant>
      <vt:variant>
        <vt:i4>5</vt:i4>
      </vt:variant>
      <vt:variant>
        <vt:lpwstr/>
      </vt:variant>
      <vt:variant>
        <vt:lpwstr>_Toc410797377</vt:lpwstr>
      </vt:variant>
      <vt:variant>
        <vt:i4>1114174</vt:i4>
      </vt:variant>
      <vt:variant>
        <vt:i4>4145</vt:i4>
      </vt:variant>
      <vt:variant>
        <vt:i4>0</vt:i4>
      </vt:variant>
      <vt:variant>
        <vt:i4>5</vt:i4>
      </vt:variant>
      <vt:variant>
        <vt:lpwstr/>
      </vt:variant>
      <vt:variant>
        <vt:lpwstr>_Toc410797376</vt:lpwstr>
      </vt:variant>
      <vt:variant>
        <vt:i4>1114174</vt:i4>
      </vt:variant>
      <vt:variant>
        <vt:i4>4139</vt:i4>
      </vt:variant>
      <vt:variant>
        <vt:i4>0</vt:i4>
      </vt:variant>
      <vt:variant>
        <vt:i4>5</vt:i4>
      </vt:variant>
      <vt:variant>
        <vt:lpwstr/>
      </vt:variant>
      <vt:variant>
        <vt:lpwstr>_Toc410797375</vt:lpwstr>
      </vt:variant>
      <vt:variant>
        <vt:i4>1114174</vt:i4>
      </vt:variant>
      <vt:variant>
        <vt:i4>4133</vt:i4>
      </vt:variant>
      <vt:variant>
        <vt:i4>0</vt:i4>
      </vt:variant>
      <vt:variant>
        <vt:i4>5</vt:i4>
      </vt:variant>
      <vt:variant>
        <vt:lpwstr/>
      </vt:variant>
      <vt:variant>
        <vt:lpwstr>_Toc410797374</vt:lpwstr>
      </vt:variant>
      <vt:variant>
        <vt:i4>1114174</vt:i4>
      </vt:variant>
      <vt:variant>
        <vt:i4>4127</vt:i4>
      </vt:variant>
      <vt:variant>
        <vt:i4>0</vt:i4>
      </vt:variant>
      <vt:variant>
        <vt:i4>5</vt:i4>
      </vt:variant>
      <vt:variant>
        <vt:lpwstr/>
      </vt:variant>
      <vt:variant>
        <vt:lpwstr>_Toc410797373</vt:lpwstr>
      </vt:variant>
      <vt:variant>
        <vt:i4>1114174</vt:i4>
      </vt:variant>
      <vt:variant>
        <vt:i4>4121</vt:i4>
      </vt:variant>
      <vt:variant>
        <vt:i4>0</vt:i4>
      </vt:variant>
      <vt:variant>
        <vt:i4>5</vt:i4>
      </vt:variant>
      <vt:variant>
        <vt:lpwstr/>
      </vt:variant>
      <vt:variant>
        <vt:lpwstr>_Toc410797372</vt:lpwstr>
      </vt:variant>
      <vt:variant>
        <vt:i4>1114174</vt:i4>
      </vt:variant>
      <vt:variant>
        <vt:i4>4115</vt:i4>
      </vt:variant>
      <vt:variant>
        <vt:i4>0</vt:i4>
      </vt:variant>
      <vt:variant>
        <vt:i4>5</vt:i4>
      </vt:variant>
      <vt:variant>
        <vt:lpwstr/>
      </vt:variant>
      <vt:variant>
        <vt:lpwstr>_Toc410797371</vt:lpwstr>
      </vt:variant>
      <vt:variant>
        <vt:i4>1114174</vt:i4>
      </vt:variant>
      <vt:variant>
        <vt:i4>4109</vt:i4>
      </vt:variant>
      <vt:variant>
        <vt:i4>0</vt:i4>
      </vt:variant>
      <vt:variant>
        <vt:i4>5</vt:i4>
      </vt:variant>
      <vt:variant>
        <vt:lpwstr/>
      </vt:variant>
      <vt:variant>
        <vt:lpwstr>_Toc410797370</vt:lpwstr>
      </vt:variant>
      <vt:variant>
        <vt:i4>1048638</vt:i4>
      </vt:variant>
      <vt:variant>
        <vt:i4>4103</vt:i4>
      </vt:variant>
      <vt:variant>
        <vt:i4>0</vt:i4>
      </vt:variant>
      <vt:variant>
        <vt:i4>5</vt:i4>
      </vt:variant>
      <vt:variant>
        <vt:lpwstr/>
      </vt:variant>
      <vt:variant>
        <vt:lpwstr>_Toc410797369</vt:lpwstr>
      </vt:variant>
      <vt:variant>
        <vt:i4>1048638</vt:i4>
      </vt:variant>
      <vt:variant>
        <vt:i4>4097</vt:i4>
      </vt:variant>
      <vt:variant>
        <vt:i4>0</vt:i4>
      </vt:variant>
      <vt:variant>
        <vt:i4>5</vt:i4>
      </vt:variant>
      <vt:variant>
        <vt:lpwstr/>
      </vt:variant>
      <vt:variant>
        <vt:lpwstr>_Toc410797368</vt:lpwstr>
      </vt:variant>
      <vt:variant>
        <vt:i4>1048638</vt:i4>
      </vt:variant>
      <vt:variant>
        <vt:i4>4091</vt:i4>
      </vt:variant>
      <vt:variant>
        <vt:i4>0</vt:i4>
      </vt:variant>
      <vt:variant>
        <vt:i4>5</vt:i4>
      </vt:variant>
      <vt:variant>
        <vt:lpwstr/>
      </vt:variant>
      <vt:variant>
        <vt:lpwstr>_Toc410797367</vt:lpwstr>
      </vt:variant>
      <vt:variant>
        <vt:i4>1048638</vt:i4>
      </vt:variant>
      <vt:variant>
        <vt:i4>4085</vt:i4>
      </vt:variant>
      <vt:variant>
        <vt:i4>0</vt:i4>
      </vt:variant>
      <vt:variant>
        <vt:i4>5</vt:i4>
      </vt:variant>
      <vt:variant>
        <vt:lpwstr/>
      </vt:variant>
      <vt:variant>
        <vt:lpwstr>_Toc410797366</vt:lpwstr>
      </vt:variant>
      <vt:variant>
        <vt:i4>1048638</vt:i4>
      </vt:variant>
      <vt:variant>
        <vt:i4>4079</vt:i4>
      </vt:variant>
      <vt:variant>
        <vt:i4>0</vt:i4>
      </vt:variant>
      <vt:variant>
        <vt:i4>5</vt:i4>
      </vt:variant>
      <vt:variant>
        <vt:lpwstr/>
      </vt:variant>
      <vt:variant>
        <vt:lpwstr>_Toc410797365</vt:lpwstr>
      </vt:variant>
      <vt:variant>
        <vt:i4>1048638</vt:i4>
      </vt:variant>
      <vt:variant>
        <vt:i4>4073</vt:i4>
      </vt:variant>
      <vt:variant>
        <vt:i4>0</vt:i4>
      </vt:variant>
      <vt:variant>
        <vt:i4>5</vt:i4>
      </vt:variant>
      <vt:variant>
        <vt:lpwstr/>
      </vt:variant>
      <vt:variant>
        <vt:lpwstr>_Toc410797364</vt:lpwstr>
      </vt:variant>
      <vt:variant>
        <vt:i4>1048638</vt:i4>
      </vt:variant>
      <vt:variant>
        <vt:i4>4067</vt:i4>
      </vt:variant>
      <vt:variant>
        <vt:i4>0</vt:i4>
      </vt:variant>
      <vt:variant>
        <vt:i4>5</vt:i4>
      </vt:variant>
      <vt:variant>
        <vt:lpwstr/>
      </vt:variant>
      <vt:variant>
        <vt:lpwstr>_Toc410797363</vt:lpwstr>
      </vt:variant>
      <vt:variant>
        <vt:i4>1048638</vt:i4>
      </vt:variant>
      <vt:variant>
        <vt:i4>4061</vt:i4>
      </vt:variant>
      <vt:variant>
        <vt:i4>0</vt:i4>
      </vt:variant>
      <vt:variant>
        <vt:i4>5</vt:i4>
      </vt:variant>
      <vt:variant>
        <vt:lpwstr/>
      </vt:variant>
      <vt:variant>
        <vt:lpwstr>_Toc410797362</vt:lpwstr>
      </vt:variant>
      <vt:variant>
        <vt:i4>1048638</vt:i4>
      </vt:variant>
      <vt:variant>
        <vt:i4>4055</vt:i4>
      </vt:variant>
      <vt:variant>
        <vt:i4>0</vt:i4>
      </vt:variant>
      <vt:variant>
        <vt:i4>5</vt:i4>
      </vt:variant>
      <vt:variant>
        <vt:lpwstr/>
      </vt:variant>
      <vt:variant>
        <vt:lpwstr>_Toc410797361</vt:lpwstr>
      </vt:variant>
      <vt:variant>
        <vt:i4>1048638</vt:i4>
      </vt:variant>
      <vt:variant>
        <vt:i4>4049</vt:i4>
      </vt:variant>
      <vt:variant>
        <vt:i4>0</vt:i4>
      </vt:variant>
      <vt:variant>
        <vt:i4>5</vt:i4>
      </vt:variant>
      <vt:variant>
        <vt:lpwstr/>
      </vt:variant>
      <vt:variant>
        <vt:lpwstr>_Toc410797360</vt:lpwstr>
      </vt:variant>
      <vt:variant>
        <vt:i4>1245246</vt:i4>
      </vt:variant>
      <vt:variant>
        <vt:i4>4043</vt:i4>
      </vt:variant>
      <vt:variant>
        <vt:i4>0</vt:i4>
      </vt:variant>
      <vt:variant>
        <vt:i4>5</vt:i4>
      </vt:variant>
      <vt:variant>
        <vt:lpwstr/>
      </vt:variant>
      <vt:variant>
        <vt:lpwstr>_Toc410797359</vt:lpwstr>
      </vt:variant>
      <vt:variant>
        <vt:i4>1245246</vt:i4>
      </vt:variant>
      <vt:variant>
        <vt:i4>4037</vt:i4>
      </vt:variant>
      <vt:variant>
        <vt:i4>0</vt:i4>
      </vt:variant>
      <vt:variant>
        <vt:i4>5</vt:i4>
      </vt:variant>
      <vt:variant>
        <vt:lpwstr/>
      </vt:variant>
      <vt:variant>
        <vt:lpwstr>_Toc410797358</vt:lpwstr>
      </vt:variant>
      <vt:variant>
        <vt:i4>1245246</vt:i4>
      </vt:variant>
      <vt:variant>
        <vt:i4>4031</vt:i4>
      </vt:variant>
      <vt:variant>
        <vt:i4>0</vt:i4>
      </vt:variant>
      <vt:variant>
        <vt:i4>5</vt:i4>
      </vt:variant>
      <vt:variant>
        <vt:lpwstr/>
      </vt:variant>
      <vt:variant>
        <vt:lpwstr>_Toc410797357</vt:lpwstr>
      </vt:variant>
      <vt:variant>
        <vt:i4>1245246</vt:i4>
      </vt:variant>
      <vt:variant>
        <vt:i4>4025</vt:i4>
      </vt:variant>
      <vt:variant>
        <vt:i4>0</vt:i4>
      </vt:variant>
      <vt:variant>
        <vt:i4>5</vt:i4>
      </vt:variant>
      <vt:variant>
        <vt:lpwstr/>
      </vt:variant>
      <vt:variant>
        <vt:lpwstr>_Toc410797356</vt:lpwstr>
      </vt:variant>
      <vt:variant>
        <vt:i4>1245246</vt:i4>
      </vt:variant>
      <vt:variant>
        <vt:i4>4019</vt:i4>
      </vt:variant>
      <vt:variant>
        <vt:i4>0</vt:i4>
      </vt:variant>
      <vt:variant>
        <vt:i4>5</vt:i4>
      </vt:variant>
      <vt:variant>
        <vt:lpwstr/>
      </vt:variant>
      <vt:variant>
        <vt:lpwstr>_Toc410797355</vt:lpwstr>
      </vt:variant>
      <vt:variant>
        <vt:i4>1245246</vt:i4>
      </vt:variant>
      <vt:variant>
        <vt:i4>4013</vt:i4>
      </vt:variant>
      <vt:variant>
        <vt:i4>0</vt:i4>
      </vt:variant>
      <vt:variant>
        <vt:i4>5</vt:i4>
      </vt:variant>
      <vt:variant>
        <vt:lpwstr/>
      </vt:variant>
      <vt:variant>
        <vt:lpwstr>_Toc410797354</vt:lpwstr>
      </vt:variant>
      <vt:variant>
        <vt:i4>1245246</vt:i4>
      </vt:variant>
      <vt:variant>
        <vt:i4>4007</vt:i4>
      </vt:variant>
      <vt:variant>
        <vt:i4>0</vt:i4>
      </vt:variant>
      <vt:variant>
        <vt:i4>5</vt:i4>
      </vt:variant>
      <vt:variant>
        <vt:lpwstr/>
      </vt:variant>
      <vt:variant>
        <vt:lpwstr>_Toc410797353</vt:lpwstr>
      </vt:variant>
      <vt:variant>
        <vt:i4>1245246</vt:i4>
      </vt:variant>
      <vt:variant>
        <vt:i4>4001</vt:i4>
      </vt:variant>
      <vt:variant>
        <vt:i4>0</vt:i4>
      </vt:variant>
      <vt:variant>
        <vt:i4>5</vt:i4>
      </vt:variant>
      <vt:variant>
        <vt:lpwstr/>
      </vt:variant>
      <vt:variant>
        <vt:lpwstr>_Toc410797352</vt:lpwstr>
      </vt:variant>
      <vt:variant>
        <vt:i4>1245246</vt:i4>
      </vt:variant>
      <vt:variant>
        <vt:i4>3995</vt:i4>
      </vt:variant>
      <vt:variant>
        <vt:i4>0</vt:i4>
      </vt:variant>
      <vt:variant>
        <vt:i4>5</vt:i4>
      </vt:variant>
      <vt:variant>
        <vt:lpwstr/>
      </vt:variant>
      <vt:variant>
        <vt:lpwstr>_Toc410797351</vt:lpwstr>
      </vt:variant>
      <vt:variant>
        <vt:i4>1245246</vt:i4>
      </vt:variant>
      <vt:variant>
        <vt:i4>3989</vt:i4>
      </vt:variant>
      <vt:variant>
        <vt:i4>0</vt:i4>
      </vt:variant>
      <vt:variant>
        <vt:i4>5</vt:i4>
      </vt:variant>
      <vt:variant>
        <vt:lpwstr/>
      </vt:variant>
      <vt:variant>
        <vt:lpwstr>_Toc410797350</vt:lpwstr>
      </vt:variant>
      <vt:variant>
        <vt:i4>1179710</vt:i4>
      </vt:variant>
      <vt:variant>
        <vt:i4>3983</vt:i4>
      </vt:variant>
      <vt:variant>
        <vt:i4>0</vt:i4>
      </vt:variant>
      <vt:variant>
        <vt:i4>5</vt:i4>
      </vt:variant>
      <vt:variant>
        <vt:lpwstr/>
      </vt:variant>
      <vt:variant>
        <vt:lpwstr>_Toc410797349</vt:lpwstr>
      </vt:variant>
      <vt:variant>
        <vt:i4>1179710</vt:i4>
      </vt:variant>
      <vt:variant>
        <vt:i4>3977</vt:i4>
      </vt:variant>
      <vt:variant>
        <vt:i4>0</vt:i4>
      </vt:variant>
      <vt:variant>
        <vt:i4>5</vt:i4>
      </vt:variant>
      <vt:variant>
        <vt:lpwstr/>
      </vt:variant>
      <vt:variant>
        <vt:lpwstr>_Toc410797348</vt:lpwstr>
      </vt:variant>
      <vt:variant>
        <vt:i4>1179710</vt:i4>
      </vt:variant>
      <vt:variant>
        <vt:i4>3971</vt:i4>
      </vt:variant>
      <vt:variant>
        <vt:i4>0</vt:i4>
      </vt:variant>
      <vt:variant>
        <vt:i4>5</vt:i4>
      </vt:variant>
      <vt:variant>
        <vt:lpwstr/>
      </vt:variant>
      <vt:variant>
        <vt:lpwstr>_Toc410797347</vt:lpwstr>
      </vt:variant>
      <vt:variant>
        <vt:i4>1179710</vt:i4>
      </vt:variant>
      <vt:variant>
        <vt:i4>3965</vt:i4>
      </vt:variant>
      <vt:variant>
        <vt:i4>0</vt:i4>
      </vt:variant>
      <vt:variant>
        <vt:i4>5</vt:i4>
      </vt:variant>
      <vt:variant>
        <vt:lpwstr/>
      </vt:variant>
      <vt:variant>
        <vt:lpwstr>_Toc410797346</vt:lpwstr>
      </vt:variant>
      <vt:variant>
        <vt:i4>1179710</vt:i4>
      </vt:variant>
      <vt:variant>
        <vt:i4>3959</vt:i4>
      </vt:variant>
      <vt:variant>
        <vt:i4>0</vt:i4>
      </vt:variant>
      <vt:variant>
        <vt:i4>5</vt:i4>
      </vt:variant>
      <vt:variant>
        <vt:lpwstr/>
      </vt:variant>
      <vt:variant>
        <vt:lpwstr>_Toc410797345</vt:lpwstr>
      </vt:variant>
      <vt:variant>
        <vt:i4>1179710</vt:i4>
      </vt:variant>
      <vt:variant>
        <vt:i4>3953</vt:i4>
      </vt:variant>
      <vt:variant>
        <vt:i4>0</vt:i4>
      </vt:variant>
      <vt:variant>
        <vt:i4>5</vt:i4>
      </vt:variant>
      <vt:variant>
        <vt:lpwstr/>
      </vt:variant>
      <vt:variant>
        <vt:lpwstr>_Toc410797344</vt:lpwstr>
      </vt:variant>
      <vt:variant>
        <vt:i4>1179710</vt:i4>
      </vt:variant>
      <vt:variant>
        <vt:i4>3947</vt:i4>
      </vt:variant>
      <vt:variant>
        <vt:i4>0</vt:i4>
      </vt:variant>
      <vt:variant>
        <vt:i4>5</vt:i4>
      </vt:variant>
      <vt:variant>
        <vt:lpwstr/>
      </vt:variant>
      <vt:variant>
        <vt:lpwstr>_Toc410797343</vt:lpwstr>
      </vt:variant>
      <vt:variant>
        <vt:i4>1179710</vt:i4>
      </vt:variant>
      <vt:variant>
        <vt:i4>3941</vt:i4>
      </vt:variant>
      <vt:variant>
        <vt:i4>0</vt:i4>
      </vt:variant>
      <vt:variant>
        <vt:i4>5</vt:i4>
      </vt:variant>
      <vt:variant>
        <vt:lpwstr/>
      </vt:variant>
      <vt:variant>
        <vt:lpwstr>_Toc410797342</vt:lpwstr>
      </vt:variant>
      <vt:variant>
        <vt:i4>1179710</vt:i4>
      </vt:variant>
      <vt:variant>
        <vt:i4>3935</vt:i4>
      </vt:variant>
      <vt:variant>
        <vt:i4>0</vt:i4>
      </vt:variant>
      <vt:variant>
        <vt:i4>5</vt:i4>
      </vt:variant>
      <vt:variant>
        <vt:lpwstr/>
      </vt:variant>
      <vt:variant>
        <vt:lpwstr>_Toc410797341</vt:lpwstr>
      </vt:variant>
      <vt:variant>
        <vt:i4>1179710</vt:i4>
      </vt:variant>
      <vt:variant>
        <vt:i4>3929</vt:i4>
      </vt:variant>
      <vt:variant>
        <vt:i4>0</vt:i4>
      </vt:variant>
      <vt:variant>
        <vt:i4>5</vt:i4>
      </vt:variant>
      <vt:variant>
        <vt:lpwstr/>
      </vt:variant>
      <vt:variant>
        <vt:lpwstr>_Toc410797340</vt:lpwstr>
      </vt:variant>
      <vt:variant>
        <vt:i4>1376318</vt:i4>
      </vt:variant>
      <vt:variant>
        <vt:i4>3923</vt:i4>
      </vt:variant>
      <vt:variant>
        <vt:i4>0</vt:i4>
      </vt:variant>
      <vt:variant>
        <vt:i4>5</vt:i4>
      </vt:variant>
      <vt:variant>
        <vt:lpwstr/>
      </vt:variant>
      <vt:variant>
        <vt:lpwstr>_Toc410797339</vt:lpwstr>
      </vt:variant>
      <vt:variant>
        <vt:i4>1376318</vt:i4>
      </vt:variant>
      <vt:variant>
        <vt:i4>3917</vt:i4>
      </vt:variant>
      <vt:variant>
        <vt:i4>0</vt:i4>
      </vt:variant>
      <vt:variant>
        <vt:i4>5</vt:i4>
      </vt:variant>
      <vt:variant>
        <vt:lpwstr/>
      </vt:variant>
      <vt:variant>
        <vt:lpwstr>_Toc410797338</vt:lpwstr>
      </vt:variant>
      <vt:variant>
        <vt:i4>1376318</vt:i4>
      </vt:variant>
      <vt:variant>
        <vt:i4>3911</vt:i4>
      </vt:variant>
      <vt:variant>
        <vt:i4>0</vt:i4>
      </vt:variant>
      <vt:variant>
        <vt:i4>5</vt:i4>
      </vt:variant>
      <vt:variant>
        <vt:lpwstr/>
      </vt:variant>
      <vt:variant>
        <vt:lpwstr>_Toc410797337</vt:lpwstr>
      </vt:variant>
      <vt:variant>
        <vt:i4>1376318</vt:i4>
      </vt:variant>
      <vt:variant>
        <vt:i4>3905</vt:i4>
      </vt:variant>
      <vt:variant>
        <vt:i4>0</vt:i4>
      </vt:variant>
      <vt:variant>
        <vt:i4>5</vt:i4>
      </vt:variant>
      <vt:variant>
        <vt:lpwstr/>
      </vt:variant>
      <vt:variant>
        <vt:lpwstr>_Toc410797336</vt:lpwstr>
      </vt:variant>
      <vt:variant>
        <vt:i4>1376318</vt:i4>
      </vt:variant>
      <vt:variant>
        <vt:i4>3899</vt:i4>
      </vt:variant>
      <vt:variant>
        <vt:i4>0</vt:i4>
      </vt:variant>
      <vt:variant>
        <vt:i4>5</vt:i4>
      </vt:variant>
      <vt:variant>
        <vt:lpwstr/>
      </vt:variant>
      <vt:variant>
        <vt:lpwstr>_Toc410797335</vt:lpwstr>
      </vt:variant>
      <vt:variant>
        <vt:i4>1376318</vt:i4>
      </vt:variant>
      <vt:variant>
        <vt:i4>3893</vt:i4>
      </vt:variant>
      <vt:variant>
        <vt:i4>0</vt:i4>
      </vt:variant>
      <vt:variant>
        <vt:i4>5</vt:i4>
      </vt:variant>
      <vt:variant>
        <vt:lpwstr/>
      </vt:variant>
      <vt:variant>
        <vt:lpwstr>_Toc410797334</vt:lpwstr>
      </vt:variant>
      <vt:variant>
        <vt:i4>1376318</vt:i4>
      </vt:variant>
      <vt:variant>
        <vt:i4>3887</vt:i4>
      </vt:variant>
      <vt:variant>
        <vt:i4>0</vt:i4>
      </vt:variant>
      <vt:variant>
        <vt:i4>5</vt:i4>
      </vt:variant>
      <vt:variant>
        <vt:lpwstr/>
      </vt:variant>
      <vt:variant>
        <vt:lpwstr>_Toc410797333</vt:lpwstr>
      </vt:variant>
      <vt:variant>
        <vt:i4>1376318</vt:i4>
      </vt:variant>
      <vt:variant>
        <vt:i4>3881</vt:i4>
      </vt:variant>
      <vt:variant>
        <vt:i4>0</vt:i4>
      </vt:variant>
      <vt:variant>
        <vt:i4>5</vt:i4>
      </vt:variant>
      <vt:variant>
        <vt:lpwstr/>
      </vt:variant>
      <vt:variant>
        <vt:lpwstr>_Toc410797332</vt:lpwstr>
      </vt:variant>
      <vt:variant>
        <vt:i4>1376318</vt:i4>
      </vt:variant>
      <vt:variant>
        <vt:i4>3875</vt:i4>
      </vt:variant>
      <vt:variant>
        <vt:i4>0</vt:i4>
      </vt:variant>
      <vt:variant>
        <vt:i4>5</vt:i4>
      </vt:variant>
      <vt:variant>
        <vt:lpwstr/>
      </vt:variant>
      <vt:variant>
        <vt:lpwstr>_Toc410797331</vt:lpwstr>
      </vt:variant>
      <vt:variant>
        <vt:i4>1376318</vt:i4>
      </vt:variant>
      <vt:variant>
        <vt:i4>3869</vt:i4>
      </vt:variant>
      <vt:variant>
        <vt:i4>0</vt:i4>
      </vt:variant>
      <vt:variant>
        <vt:i4>5</vt:i4>
      </vt:variant>
      <vt:variant>
        <vt:lpwstr/>
      </vt:variant>
      <vt:variant>
        <vt:lpwstr>_Toc410797330</vt:lpwstr>
      </vt:variant>
      <vt:variant>
        <vt:i4>1310782</vt:i4>
      </vt:variant>
      <vt:variant>
        <vt:i4>3863</vt:i4>
      </vt:variant>
      <vt:variant>
        <vt:i4>0</vt:i4>
      </vt:variant>
      <vt:variant>
        <vt:i4>5</vt:i4>
      </vt:variant>
      <vt:variant>
        <vt:lpwstr/>
      </vt:variant>
      <vt:variant>
        <vt:lpwstr>_Toc410797329</vt:lpwstr>
      </vt:variant>
      <vt:variant>
        <vt:i4>1310782</vt:i4>
      </vt:variant>
      <vt:variant>
        <vt:i4>3857</vt:i4>
      </vt:variant>
      <vt:variant>
        <vt:i4>0</vt:i4>
      </vt:variant>
      <vt:variant>
        <vt:i4>5</vt:i4>
      </vt:variant>
      <vt:variant>
        <vt:lpwstr/>
      </vt:variant>
      <vt:variant>
        <vt:lpwstr>_Toc410797328</vt:lpwstr>
      </vt:variant>
      <vt:variant>
        <vt:i4>1310782</vt:i4>
      </vt:variant>
      <vt:variant>
        <vt:i4>3851</vt:i4>
      </vt:variant>
      <vt:variant>
        <vt:i4>0</vt:i4>
      </vt:variant>
      <vt:variant>
        <vt:i4>5</vt:i4>
      </vt:variant>
      <vt:variant>
        <vt:lpwstr/>
      </vt:variant>
      <vt:variant>
        <vt:lpwstr>_Toc410797327</vt:lpwstr>
      </vt:variant>
      <vt:variant>
        <vt:i4>1310782</vt:i4>
      </vt:variant>
      <vt:variant>
        <vt:i4>3845</vt:i4>
      </vt:variant>
      <vt:variant>
        <vt:i4>0</vt:i4>
      </vt:variant>
      <vt:variant>
        <vt:i4>5</vt:i4>
      </vt:variant>
      <vt:variant>
        <vt:lpwstr/>
      </vt:variant>
      <vt:variant>
        <vt:lpwstr>_Toc410797326</vt:lpwstr>
      </vt:variant>
      <vt:variant>
        <vt:i4>1310782</vt:i4>
      </vt:variant>
      <vt:variant>
        <vt:i4>3839</vt:i4>
      </vt:variant>
      <vt:variant>
        <vt:i4>0</vt:i4>
      </vt:variant>
      <vt:variant>
        <vt:i4>5</vt:i4>
      </vt:variant>
      <vt:variant>
        <vt:lpwstr/>
      </vt:variant>
      <vt:variant>
        <vt:lpwstr>_Toc410797325</vt:lpwstr>
      </vt:variant>
      <vt:variant>
        <vt:i4>1310782</vt:i4>
      </vt:variant>
      <vt:variant>
        <vt:i4>3833</vt:i4>
      </vt:variant>
      <vt:variant>
        <vt:i4>0</vt:i4>
      </vt:variant>
      <vt:variant>
        <vt:i4>5</vt:i4>
      </vt:variant>
      <vt:variant>
        <vt:lpwstr/>
      </vt:variant>
      <vt:variant>
        <vt:lpwstr>_Toc410797324</vt:lpwstr>
      </vt:variant>
      <vt:variant>
        <vt:i4>1310782</vt:i4>
      </vt:variant>
      <vt:variant>
        <vt:i4>3827</vt:i4>
      </vt:variant>
      <vt:variant>
        <vt:i4>0</vt:i4>
      </vt:variant>
      <vt:variant>
        <vt:i4>5</vt:i4>
      </vt:variant>
      <vt:variant>
        <vt:lpwstr/>
      </vt:variant>
      <vt:variant>
        <vt:lpwstr>_Toc410797323</vt:lpwstr>
      </vt:variant>
      <vt:variant>
        <vt:i4>1310782</vt:i4>
      </vt:variant>
      <vt:variant>
        <vt:i4>3821</vt:i4>
      </vt:variant>
      <vt:variant>
        <vt:i4>0</vt:i4>
      </vt:variant>
      <vt:variant>
        <vt:i4>5</vt:i4>
      </vt:variant>
      <vt:variant>
        <vt:lpwstr/>
      </vt:variant>
      <vt:variant>
        <vt:lpwstr>_Toc410797322</vt:lpwstr>
      </vt:variant>
      <vt:variant>
        <vt:i4>1310782</vt:i4>
      </vt:variant>
      <vt:variant>
        <vt:i4>3815</vt:i4>
      </vt:variant>
      <vt:variant>
        <vt:i4>0</vt:i4>
      </vt:variant>
      <vt:variant>
        <vt:i4>5</vt:i4>
      </vt:variant>
      <vt:variant>
        <vt:lpwstr/>
      </vt:variant>
      <vt:variant>
        <vt:lpwstr>_Toc410797321</vt:lpwstr>
      </vt:variant>
      <vt:variant>
        <vt:i4>1310782</vt:i4>
      </vt:variant>
      <vt:variant>
        <vt:i4>3809</vt:i4>
      </vt:variant>
      <vt:variant>
        <vt:i4>0</vt:i4>
      </vt:variant>
      <vt:variant>
        <vt:i4>5</vt:i4>
      </vt:variant>
      <vt:variant>
        <vt:lpwstr/>
      </vt:variant>
      <vt:variant>
        <vt:lpwstr>_Toc410797320</vt:lpwstr>
      </vt:variant>
      <vt:variant>
        <vt:i4>1507390</vt:i4>
      </vt:variant>
      <vt:variant>
        <vt:i4>3803</vt:i4>
      </vt:variant>
      <vt:variant>
        <vt:i4>0</vt:i4>
      </vt:variant>
      <vt:variant>
        <vt:i4>5</vt:i4>
      </vt:variant>
      <vt:variant>
        <vt:lpwstr/>
      </vt:variant>
      <vt:variant>
        <vt:lpwstr>_Toc410797319</vt:lpwstr>
      </vt:variant>
      <vt:variant>
        <vt:i4>1507390</vt:i4>
      </vt:variant>
      <vt:variant>
        <vt:i4>3797</vt:i4>
      </vt:variant>
      <vt:variant>
        <vt:i4>0</vt:i4>
      </vt:variant>
      <vt:variant>
        <vt:i4>5</vt:i4>
      </vt:variant>
      <vt:variant>
        <vt:lpwstr/>
      </vt:variant>
      <vt:variant>
        <vt:lpwstr>_Toc410797318</vt:lpwstr>
      </vt:variant>
      <vt:variant>
        <vt:i4>1507390</vt:i4>
      </vt:variant>
      <vt:variant>
        <vt:i4>3791</vt:i4>
      </vt:variant>
      <vt:variant>
        <vt:i4>0</vt:i4>
      </vt:variant>
      <vt:variant>
        <vt:i4>5</vt:i4>
      </vt:variant>
      <vt:variant>
        <vt:lpwstr/>
      </vt:variant>
      <vt:variant>
        <vt:lpwstr>_Toc410797317</vt:lpwstr>
      </vt:variant>
      <vt:variant>
        <vt:i4>1507390</vt:i4>
      </vt:variant>
      <vt:variant>
        <vt:i4>3785</vt:i4>
      </vt:variant>
      <vt:variant>
        <vt:i4>0</vt:i4>
      </vt:variant>
      <vt:variant>
        <vt:i4>5</vt:i4>
      </vt:variant>
      <vt:variant>
        <vt:lpwstr/>
      </vt:variant>
      <vt:variant>
        <vt:lpwstr>_Toc410797316</vt:lpwstr>
      </vt:variant>
      <vt:variant>
        <vt:i4>1507390</vt:i4>
      </vt:variant>
      <vt:variant>
        <vt:i4>3779</vt:i4>
      </vt:variant>
      <vt:variant>
        <vt:i4>0</vt:i4>
      </vt:variant>
      <vt:variant>
        <vt:i4>5</vt:i4>
      </vt:variant>
      <vt:variant>
        <vt:lpwstr/>
      </vt:variant>
      <vt:variant>
        <vt:lpwstr>_Toc410797315</vt:lpwstr>
      </vt:variant>
      <vt:variant>
        <vt:i4>1507390</vt:i4>
      </vt:variant>
      <vt:variant>
        <vt:i4>3773</vt:i4>
      </vt:variant>
      <vt:variant>
        <vt:i4>0</vt:i4>
      </vt:variant>
      <vt:variant>
        <vt:i4>5</vt:i4>
      </vt:variant>
      <vt:variant>
        <vt:lpwstr/>
      </vt:variant>
      <vt:variant>
        <vt:lpwstr>_Toc410797314</vt:lpwstr>
      </vt:variant>
      <vt:variant>
        <vt:i4>1507390</vt:i4>
      </vt:variant>
      <vt:variant>
        <vt:i4>3767</vt:i4>
      </vt:variant>
      <vt:variant>
        <vt:i4>0</vt:i4>
      </vt:variant>
      <vt:variant>
        <vt:i4>5</vt:i4>
      </vt:variant>
      <vt:variant>
        <vt:lpwstr/>
      </vt:variant>
      <vt:variant>
        <vt:lpwstr>_Toc410797313</vt:lpwstr>
      </vt:variant>
      <vt:variant>
        <vt:i4>1507390</vt:i4>
      </vt:variant>
      <vt:variant>
        <vt:i4>3761</vt:i4>
      </vt:variant>
      <vt:variant>
        <vt:i4>0</vt:i4>
      </vt:variant>
      <vt:variant>
        <vt:i4>5</vt:i4>
      </vt:variant>
      <vt:variant>
        <vt:lpwstr/>
      </vt:variant>
      <vt:variant>
        <vt:lpwstr>_Toc410797312</vt:lpwstr>
      </vt:variant>
      <vt:variant>
        <vt:i4>1507390</vt:i4>
      </vt:variant>
      <vt:variant>
        <vt:i4>3755</vt:i4>
      </vt:variant>
      <vt:variant>
        <vt:i4>0</vt:i4>
      </vt:variant>
      <vt:variant>
        <vt:i4>5</vt:i4>
      </vt:variant>
      <vt:variant>
        <vt:lpwstr/>
      </vt:variant>
      <vt:variant>
        <vt:lpwstr>_Toc410797311</vt:lpwstr>
      </vt:variant>
      <vt:variant>
        <vt:i4>1507390</vt:i4>
      </vt:variant>
      <vt:variant>
        <vt:i4>3749</vt:i4>
      </vt:variant>
      <vt:variant>
        <vt:i4>0</vt:i4>
      </vt:variant>
      <vt:variant>
        <vt:i4>5</vt:i4>
      </vt:variant>
      <vt:variant>
        <vt:lpwstr/>
      </vt:variant>
      <vt:variant>
        <vt:lpwstr>_Toc410797310</vt:lpwstr>
      </vt:variant>
      <vt:variant>
        <vt:i4>1441854</vt:i4>
      </vt:variant>
      <vt:variant>
        <vt:i4>3743</vt:i4>
      </vt:variant>
      <vt:variant>
        <vt:i4>0</vt:i4>
      </vt:variant>
      <vt:variant>
        <vt:i4>5</vt:i4>
      </vt:variant>
      <vt:variant>
        <vt:lpwstr/>
      </vt:variant>
      <vt:variant>
        <vt:lpwstr>_Toc410797309</vt:lpwstr>
      </vt:variant>
      <vt:variant>
        <vt:i4>1441854</vt:i4>
      </vt:variant>
      <vt:variant>
        <vt:i4>3737</vt:i4>
      </vt:variant>
      <vt:variant>
        <vt:i4>0</vt:i4>
      </vt:variant>
      <vt:variant>
        <vt:i4>5</vt:i4>
      </vt:variant>
      <vt:variant>
        <vt:lpwstr/>
      </vt:variant>
      <vt:variant>
        <vt:lpwstr>_Toc410797308</vt:lpwstr>
      </vt:variant>
      <vt:variant>
        <vt:i4>1441854</vt:i4>
      </vt:variant>
      <vt:variant>
        <vt:i4>3731</vt:i4>
      </vt:variant>
      <vt:variant>
        <vt:i4>0</vt:i4>
      </vt:variant>
      <vt:variant>
        <vt:i4>5</vt:i4>
      </vt:variant>
      <vt:variant>
        <vt:lpwstr/>
      </vt:variant>
      <vt:variant>
        <vt:lpwstr>_Toc410797307</vt:lpwstr>
      </vt:variant>
      <vt:variant>
        <vt:i4>1441854</vt:i4>
      </vt:variant>
      <vt:variant>
        <vt:i4>3725</vt:i4>
      </vt:variant>
      <vt:variant>
        <vt:i4>0</vt:i4>
      </vt:variant>
      <vt:variant>
        <vt:i4>5</vt:i4>
      </vt:variant>
      <vt:variant>
        <vt:lpwstr/>
      </vt:variant>
      <vt:variant>
        <vt:lpwstr>_Toc410797306</vt:lpwstr>
      </vt:variant>
      <vt:variant>
        <vt:i4>1441854</vt:i4>
      </vt:variant>
      <vt:variant>
        <vt:i4>3719</vt:i4>
      </vt:variant>
      <vt:variant>
        <vt:i4>0</vt:i4>
      </vt:variant>
      <vt:variant>
        <vt:i4>5</vt:i4>
      </vt:variant>
      <vt:variant>
        <vt:lpwstr/>
      </vt:variant>
      <vt:variant>
        <vt:lpwstr>_Toc410797305</vt:lpwstr>
      </vt:variant>
      <vt:variant>
        <vt:i4>1441854</vt:i4>
      </vt:variant>
      <vt:variant>
        <vt:i4>3713</vt:i4>
      </vt:variant>
      <vt:variant>
        <vt:i4>0</vt:i4>
      </vt:variant>
      <vt:variant>
        <vt:i4>5</vt:i4>
      </vt:variant>
      <vt:variant>
        <vt:lpwstr/>
      </vt:variant>
      <vt:variant>
        <vt:lpwstr>_Toc410797304</vt:lpwstr>
      </vt:variant>
      <vt:variant>
        <vt:i4>1441854</vt:i4>
      </vt:variant>
      <vt:variant>
        <vt:i4>3707</vt:i4>
      </vt:variant>
      <vt:variant>
        <vt:i4>0</vt:i4>
      </vt:variant>
      <vt:variant>
        <vt:i4>5</vt:i4>
      </vt:variant>
      <vt:variant>
        <vt:lpwstr/>
      </vt:variant>
      <vt:variant>
        <vt:lpwstr>_Toc410797303</vt:lpwstr>
      </vt:variant>
      <vt:variant>
        <vt:i4>1441854</vt:i4>
      </vt:variant>
      <vt:variant>
        <vt:i4>3701</vt:i4>
      </vt:variant>
      <vt:variant>
        <vt:i4>0</vt:i4>
      </vt:variant>
      <vt:variant>
        <vt:i4>5</vt:i4>
      </vt:variant>
      <vt:variant>
        <vt:lpwstr/>
      </vt:variant>
      <vt:variant>
        <vt:lpwstr>_Toc410797302</vt:lpwstr>
      </vt:variant>
      <vt:variant>
        <vt:i4>1441854</vt:i4>
      </vt:variant>
      <vt:variant>
        <vt:i4>3695</vt:i4>
      </vt:variant>
      <vt:variant>
        <vt:i4>0</vt:i4>
      </vt:variant>
      <vt:variant>
        <vt:i4>5</vt:i4>
      </vt:variant>
      <vt:variant>
        <vt:lpwstr/>
      </vt:variant>
      <vt:variant>
        <vt:lpwstr>_Toc410797301</vt:lpwstr>
      </vt:variant>
      <vt:variant>
        <vt:i4>1441854</vt:i4>
      </vt:variant>
      <vt:variant>
        <vt:i4>3689</vt:i4>
      </vt:variant>
      <vt:variant>
        <vt:i4>0</vt:i4>
      </vt:variant>
      <vt:variant>
        <vt:i4>5</vt:i4>
      </vt:variant>
      <vt:variant>
        <vt:lpwstr/>
      </vt:variant>
      <vt:variant>
        <vt:lpwstr>_Toc410797300</vt:lpwstr>
      </vt:variant>
      <vt:variant>
        <vt:i4>2031679</vt:i4>
      </vt:variant>
      <vt:variant>
        <vt:i4>3683</vt:i4>
      </vt:variant>
      <vt:variant>
        <vt:i4>0</vt:i4>
      </vt:variant>
      <vt:variant>
        <vt:i4>5</vt:i4>
      </vt:variant>
      <vt:variant>
        <vt:lpwstr/>
      </vt:variant>
      <vt:variant>
        <vt:lpwstr>_Toc410797299</vt:lpwstr>
      </vt:variant>
      <vt:variant>
        <vt:i4>2031679</vt:i4>
      </vt:variant>
      <vt:variant>
        <vt:i4>3677</vt:i4>
      </vt:variant>
      <vt:variant>
        <vt:i4>0</vt:i4>
      </vt:variant>
      <vt:variant>
        <vt:i4>5</vt:i4>
      </vt:variant>
      <vt:variant>
        <vt:lpwstr/>
      </vt:variant>
      <vt:variant>
        <vt:lpwstr>_Toc410797298</vt:lpwstr>
      </vt:variant>
      <vt:variant>
        <vt:i4>2031679</vt:i4>
      </vt:variant>
      <vt:variant>
        <vt:i4>3671</vt:i4>
      </vt:variant>
      <vt:variant>
        <vt:i4>0</vt:i4>
      </vt:variant>
      <vt:variant>
        <vt:i4>5</vt:i4>
      </vt:variant>
      <vt:variant>
        <vt:lpwstr/>
      </vt:variant>
      <vt:variant>
        <vt:lpwstr>_Toc410797297</vt:lpwstr>
      </vt:variant>
      <vt:variant>
        <vt:i4>2031679</vt:i4>
      </vt:variant>
      <vt:variant>
        <vt:i4>3665</vt:i4>
      </vt:variant>
      <vt:variant>
        <vt:i4>0</vt:i4>
      </vt:variant>
      <vt:variant>
        <vt:i4>5</vt:i4>
      </vt:variant>
      <vt:variant>
        <vt:lpwstr/>
      </vt:variant>
      <vt:variant>
        <vt:lpwstr>_Toc410797296</vt:lpwstr>
      </vt:variant>
      <vt:variant>
        <vt:i4>2031679</vt:i4>
      </vt:variant>
      <vt:variant>
        <vt:i4>3659</vt:i4>
      </vt:variant>
      <vt:variant>
        <vt:i4>0</vt:i4>
      </vt:variant>
      <vt:variant>
        <vt:i4>5</vt:i4>
      </vt:variant>
      <vt:variant>
        <vt:lpwstr/>
      </vt:variant>
      <vt:variant>
        <vt:lpwstr>_Toc410797295</vt:lpwstr>
      </vt:variant>
      <vt:variant>
        <vt:i4>2031679</vt:i4>
      </vt:variant>
      <vt:variant>
        <vt:i4>3653</vt:i4>
      </vt:variant>
      <vt:variant>
        <vt:i4>0</vt:i4>
      </vt:variant>
      <vt:variant>
        <vt:i4>5</vt:i4>
      </vt:variant>
      <vt:variant>
        <vt:lpwstr/>
      </vt:variant>
      <vt:variant>
        <vt:lpwstr>_Toc410797294</vt:lpwstr>
      </vt:variant>
      <vt:variant>
        <vt:i4>2031679</vt:i4>
      </vt:variant>
      <vt:variant>
        <vt:i4>3647</vt:i4>
      </vt:variant>
      <vt:variant>
        <vt:i4>0</vt:i4>
      </vt:variant>
      <vt:variant>
        <vt:i4>5</vt:i4>
      </vt:variant>
      <vt:variant>
        <vt:lpwstr/>
      </vt:variant>
      <vt:variant>
        <vt:lpwstr>_Toc410797293</vt:lpwstr>
      </vt:variant>
      <vt:variant>
        <vt:i4>2031679</vt:i4>
      </vt:variant>
      <vt:variant>
        <vt:i4>3641</vt:i4>
      </vt:variant>
      <vt:variant>
        <vt:i4>0</vt:i4>
      </vt:variant>
      <vt:variant>
        <vt:i4>5</vt:i4>
      </vt:variant>
      <vt:variant>
        <vt:lpwstr/>
      </vt:variant>
      <vt:variant>
        <vt:lpwstr>_Toc410797292</vt:lpwstr>
      </vt:variant>
      <vt:variant>
        <vt:i4>2031679</vt:i4>
      </vt:variant>
      <vt:variant>
        <vt:i4>3635</vt:i4>
      </vt:variant>
      <vt:variant>
        <vt:i4>0</vt:i4>
      </vt:variant>
      <vt:variant>
        <vt:i4>5</vt:i4>
      </vt:variant>
      <vt:variant>
        <vt:lpwstr/>
      </vt:variant>
      <vt:variant>
        <vt:lpwstr>_Toc410797291</vt:lpwstr>
      </vt:variant>
      <vt:variant>
        <vt:i4>2031679</vt:i4>
      </vt:variant>
      <vt:variant>
        <vt:i4>3629</vt:i4>
      </vt:variant>
      <vt:variant>
        <vt:i4>0</vt:i4>
      </vt:variant>
      <vt:variant>
        <vt:i4>5</vt:i4>
      </vt:variant>
      <vt:variant>
        <vt:lpwstr/>
      </vt:variant>
      <vt:variant>
        <vt:lpwstr>_Toc410797290</vt:lpwstr>
      </vt:variant>
      <vt:variant>
        <vt:i4>1966143</vt:i4>
      </vt:variant>
      <vt:variant>
        <vt:i4>3623</vt:i4>
      </vt:variant>
      <vt:variant>
        <vt:i4>0</vt:i4>
      </vt:variant>
      <vt:variant>
        <vt:i4>5</vt:i4>
      </vt:variant>
      <vt:variant>
        <vt:lpwstr/>
      </vt:variant>
      <vt:variant>
        <vt:lpwstr>_Toc410797289</vt:lpwstr>
      </vt:variant>
      <vt:variant>
        <vt:i4>1966143</vt:i4>
      </vt:variant>
      <vt:variant>
        <vt:i4>3617</vt:i4>
      </vt:variant>
      <vt:variant>
        <vt:i4>0</vt:i4>
      </vt:variant>
      <vt:variant>
        <vt:i4>5</vt:i4>
      </vt:variant>
      <vt:variant>
        <vt:lpwstr/>
      </vt:variant>
      <vt:variant>
        <vt:lpwstr>_Toc410797288</vt:lpwstr>
      </vt:variant>
      <vt:variant>
        <vt:i4>1966143</vt:i4>
      </vt:variant>
      <vt:variant>
        <vt:i4>3611</vt:i4>
      </vt:variant>
      <vt:variant>
        <vt:i4>0</vt:i4>
      </vt:variant>
      <vt:variant>
        <vt:i4>5</vt:i4>
      </vt:variant>
      <vt:variant>
        <vt:lpwstr/>
      </vt:variant>
      <vt:variant>
        <vt:lpwstr>_Toc410797287</vt:lpwstr>
      </vt:variant>
      <vt:variant>
        <vt:i4>1966143</vt:i4>
      </vt:variant>
      <vt:variant>
        <vt:i4>3605</vt:i4>
      </vt:variant>
      <vt:variant>
        <vt:i4>0</vt:i4>
      </vt:variant>
      <vt:variant>
        <vt:i4>5</vt:i4>
      </vt:variant>
      <vt:variant>
        <vt:lpwstr/>
      </vt:variant>
      <vt:variant>
        <vt:lpwstr>_Toc410797286</vt:lpwstr>
      </vt:variant>
      <vt:variant>
        <vt:i4>1966143</vt:i4>
      </vt:variant>
      <vt:variant>
        <vt:i4>3599</vt:i4>
      </vt:variant>
      <vt:variant>
        <vt:i4>0</vt:i4>
      </vt:variant>
      <vt:variant>
        <vt:i4>5</vt:i4>
      </vt:variant>
      <vt:variant>
        <vt:lpwstr/>
      </vt:variant>
      <vt:variant>
        <vt:lpwstr>_Toc410797285</vt:lpwstr>
      </vt:variant>
      <vt:variant>
        <vt:i4>1966143</vt:i4>
      </vt:variant>
      <vt:variant>
        <vt:i4>3593</vt:i4>
      </vt:variant>
      <vt:variant>
        <vt:i4>0</vt:i4>
      </vt:variant>
      <vt:variant>
        <vt:i4>5</vt:i4>
      </vt:variant>
      <vt:variant>
        <vt:lpwstr/>
      </vt:variant>
      <vt:variant>
        <vt:lpwstr>_Toc410797284</vt:lpwstr>
      </vt:variant>
      <vt:variant>
        <vt:i4>1966143</vt:i4>
      </vt:variant>
      <vt:variant>
        <vt:i4>3587</vt:i4>
      </vt:variant>
      <vt:variant>
        <vt:i4>0</vt:i4>
      </vt:variant>
      <vt:variant>
        <vt:i4>5</vt:i4>
      </vt:variant>
      <vt:variant>
        <vt:lpwstr/>
      </vt:variant>
      <vt:variant>
        <vt:lpwstr>_Toc410797283</vt:lpwstr>
      </vt:variant>
      <vt:variant>
        <vt:i4>1966143</vt:i4>
      </vt:variant>
      <vt:variant>
        <vt:i4>3581</vt:i4>
      </vt:variant>
      <vt:variant>
        <vt:i4>0</vt:i4>
      </vt:variant>
      <vt:variant>
        <vt:i4>5</vt:i4>
      </vt:variant>
      <vt:variant>
        <vt:lpwstr/>
      </vt:variant>
      <vt:variant>
        <vt:lpwstr>_Toc410797282</vt:lpwstr>
      </vt:variant>
      <vt:variant>
        <vt:i4>1966143</vt:i4>
      </vt:variant>
      <vt:variant>
        <vt:i4>3575</vt:i4>
      </vt:variant>
      <vt:variant>
        <vt:i4>0</vt:i4>
      </vt:variant>
      <vt:variant>
        <vt:i4>5</vt:i4>
      </vt:variant>
      <vt:variant>
        <vt:lpwstr/>
      </vt:variant>
      <vt:variant>
        <vt:lpwstr>_Toc410797281</vt:lpwstr>
      </vt:variant>
      <vt:variant>
        <vt:i4>1966143</vt:i4>
      </vt:variant>
      <vt:variant>
        <vt:i4>3569</vt:i4>
      </vt:variant>
      <vt:variant>
        <vt:i4>0</vt:i4>
      </vt:variant>
      <vt:variant>
        <vt:i4>5</vt:i4>
      </vt:variant>
      <vt:variant>
        <vt:lpwstr/>
      </vt:variant>
      <vt:variant>
        <vt:lpwstr>_Toc410797280</vt:lpwstr>
      </vt:variant>
      <vt:variant>
        <vt:i4>1114175</vt:i4>
      </vt:variant>
      <vt:variant>
        <vt:i4>3563</vt:i4>
      </vt:variant>
      <vt:variant>
        <vt:i4>0</vt:i4>
      </vt:variant>
      <vt:variant>
        <vt:i4>5</vt:i4>
      </vt:variant>
      <vt:variant>
        <vt:lpwstr/>
      </vt:variant>
      <vt:variant>
        <vt:lpwstr>_Toc410797279</vt:lpwstr>
      </vt:variant>
      <vt:variant>
        <vt:i4>1114175</vt:i4>
      </vt:variant>
      <vt:variant>
        <vt:i4>3557</vt:i4>
      </vt:variant>
      <vt:variant>
        <vt:i4>0</vt:i4>
      </vt:variant>
      <vt:variant>
        <vt:i4>5</vt:i4>
      </vt:variant>
      <vt:variant>
        <vt:lpwstr/>
      </vt:variant>
      <vt:variant>
        <vt:lpwstr>_Toc410797278</vt:lpwstr>
      </vt:variant>
      <vt:variant>
        <vt:i4>1114175</vt:i4>
      </vt:variant>
      <vt:variant>
        <vt:i4>3551</vt:i4>
      </vt:variant>
      <vt:variant>
        <vt:i4>0</vt:i4>
      </vt:variant>
      <vt:variant>
        <vt:i4>5</vt:i4>
      </vt:variant>
      <vt:variant>
        <vt:lpwstr/>
      </vt:variant>
      <vt:variant>
        <vt:lpwstr>_Toc410797277</vt:lpwstr>
      </vt:variant>
      <vt:variant>
        <vt:i4>1114175</vt:i4>
      </vt:variant>
      <vt:variant>
        <vt:i4>3545</vt:i4>
      </vt:variant>
      <vt:variant>
        <vt:i4>0</vt:i4>
      </vt:variant>
      <vt:variant>
        <vt:i4>5</vt:i4>
      </vt:variant>
      <vt:variant>
        <vt:lpwstr/>
      </vt:variant>
      <vt:variant>
        <vt:lpwstr>_Toc410797276</vt:lpwstr>
      </vt:variant>
      <vt:variant>
        <vt:i4>1114175</vt:i4>
      </vt:variant>
      <vt:variant>
        <vt:i4>3539</vt:i4>
      </vt:variant>
      <vt:variant>
        <vt:i4>0</vt:i4>
      </vt:variant>
      <vt:variant>
        <vt:i4>5</vt:i4>
      </vt:variant>
      <vt:variant>
        <vt:lpwstr/>
      </vt:variant>
      <vt:variant>
        <vt:lpwstr>_Toc410797275</vt:lpwstr>
      </vt:variant>
      <vt:variant>
        <vt:i4>1114175</vt:i4>
      </vt:variant>
      <vt:variant>
        <vt:i4>3533</vt:i4>
      </vt:variant>
      <vt:variant>
        <vt:i4>0</vt:i4>
      </vt:variant>
      <vt:variant>
        <vt:i4>5</vt:i4>
      </vt:variant>
      <vt:variant>
        <vt:lpwstr/>
      </vt:variant>
      <vt:variant>
        <vt:lpwstr>_Toc410797274</vt:lpwstr>
      </vt:variant>
      <vt:variant>
        <vt:i4>1114175</vt:i4>
      </vt:variant>
      <vt:variant>
        <vt:i4>3527</vt:i4>
      </vt:variant>
      <vt:variant>
        <vt:i4>0</vt:i4>
      </vt:variant>
      <vt:variant>
        <vt:i4>5</vt:i4>
      </vt:variant>
      <vt:variant>
        <vt:lpwstr/>
      </vt:variant>
      <vt:variant>
        <vt:lpwstr>_Toc410797273</vt:lpwstr>
      </vt:variant>
      <vt:variant>
        <vt:i4>1114175</vt:i4>
      </vt:variant>
      <vt:variant>
        <vt:i4>3521</vt:i4>
      </vt:variant>
      <vt:variant>
        <vt:i4>0</vt:i4>
      </vt:variant>
      <vt:variant>
        <vt:i4>5</vt:i4>
      </vt:variant>
      <vt:variant>
        <vt:lpwstr/>
      </vt:variant>
      <vt:variant>
        <vt:lpwstr>_Toc410797272</vt:lpwstr>
      </vt:variant>
      <vt:variant>
        <vt:i4>1114175</vt:i4>
      </vt:variant>
      <vt:variant>
        <vt:i4>3515</vt:i4>
      </vt:variant>
      <vt:variant>
        <vt:i4>0</vt:i4>
      </vt:variant>
      <vt:variant>
        <vt:i4>5</vt:i4>
      </vt:variant>
      <vt:variant>
        <vt:lpwstr/>
      </vt:variant>
      <vt:variant>
        <vt:lpwstr>_Toc410797271</vt:lpwstr>
      </vt:variant>
      <vt:variant>
        <vt:i4>1114175</vt:i4>
      </vt:variant>
      <vt:variant>
        <vt:i4>3509</vt:i4>
      </vt:variant>
      <vt:variant>
        <vt:i4>0</vt:i4>
      </vt:variant>
      <vt:variant>
        <vt:i4>5</vt:i4>
      </vt:variant>
      <vt:variant>
        <vt:lpwstr/>
      </vt:variant>
      <vt:variant>
        <vt:lpwstr>_Toc410797270</vt:lpwstr>
      </vt:variant>
      <vt:variant>
        <vt:i4>1048639</vt:i4>
      </vt:variant>
      <vt:variant>
        <vt:i4>3503</vt:i4>
      </vt:variant>
      <vt:variant>
        <vt:i4>0</vt:i4>
      </vt:variant>
      <vt:variant>
        <vt:i4>5</vt:i4>
      </vt:variant>
      <vt:variant>
        <vt:lpwstr/>
      </vt:variant>
      <vt:variant>
        <vt:lpwstr>_Toc410797269</vt:lpwstr>
      </vt:variant>
      <vt:variant>
        <vt:i4>1048639</vt:i4>
      </vt:variant>
      <vt:variant>
        <vt:i4>3497</vt:i4>
      </vt:variant>
      <vt:variant>
        <vt:i4>0</vt:i4>
      </vt:variant>
      <vt:variant>
        <vt:i4>5</vt:i4>
      </vt:variant>
      <vt:variant>
        <vt:lpwstr/>
      </vt:variant>
      <vt:variant>
        <vt:lpwstr>_Toc410797268</vt:lpwstr>
      </vt:variant>
      <vt:variant>
        <vt:i4>1048639</vt:i4>
      </vt:variant>
      <vt:variant>
        <vt:i4>3491</vt:i4>
      </vt:variant>
      <vt:variant>
        <vt:i4>0</vt:i4>
      </vt:variant>
      <vt:variant>
        <vt:i4>5</vt:i4>
      </vt:variant>
      <vt:variant>
        <vt:lpwstr/>
      </vt:variant>
      <vt:variant>
        <vt:lpwstr>_Toc410797267</vt:lpwstr>
      </vt:variant>
      <vt:variant>
        <vt:i4>1048639</vt:i4>
      </vt:variant>
      <vt:variant>
        <vt:i4>3485</vt:i4>
      </vt:variant>
      <vt:variant>
        <vt:i4>0</vt:i4>
      </vt:variant>
      <vt:variant>
        <vt:i4>5</vt:i4>
      </vt:variant>
      <vt:variant>
        <vt:lpwstr/>
      </vt:variant>
      <vt:variant>
        <vt:lpwstr>_Toc410797266</vt:lpwstr>
      </vt:variant>
      <vt:variant>
        <vt:i4>1048639</vt:i4>
      </vt:variant>
      <vt:variant>
        <vt:i4>3479</vt:i4>
      </vt:variant>
      <vt:variant>
        <vt:i4>0</vt:i4>
      </vt:variant>
      <vt:variant>
        <vt:i4>5</vt:i4>
      </vt:variant>
      <vt:variant>
        <vt:lpwstr/>
      </vt:variant>
      <vt:variant>
        <vt:lpwstr>_Toc410797265</vt:lpwstr>
      </vt:variant>
      <vt:variant>
        <vt:i4>1048639</vt:i4>
      </vt:variant>
      <vt:variant>
        <vt:i4>3473</vt:i4>
      </vt:variant>
      <vt:variant>
        <vt:i4>0</vt:i4>
      </vt:variant>
      <vt:variant>
        <vt:i4>5</vt:i4>
      </vt:variant>
      <vt:variant>
        <vt:lpwstr/>
      </vt:variant>
      <vt:variant>
        <vt:lpwstr>_Toc410797264</vt:lpwstr>
      </vt:variant>
      <vt:variant>
        <vt:i4>1048639</vt:i4>
      </vt:variant>
      <vt:variant>
        <vt:i4>3467</vt:i4>
      </vt:variant>
      <vt:variant>
        <vt:i4>0</vt:i4>
      </vt:variant>
      <vt:variant>
        <vt:i4>5</vt:i4>
      </vt:variant>
      <vt:variant>
        <vt:lpwstr/>
      </vt:variant>
      <vt:variant>
        <vt:lpwstr>_Toc410797263</vt:lpwstr>
      </vt:variant>
      <vt:variant>
        <vt:i4>1048639</vt:i4>
      </vt:variant>
      <vt:variant>
        <vt:i4>3461</vt:i4>
      </vt:variant>
      <vt:variant>
        <vt:i4>0</vt:i4>
      </vt:variant>
      <vt:variant>
        <vt:i4>5</vt:i4>
      </vt:variant>
      <vt:variant>
        <vt:lpwstr/>
      </vt:variant>
      <vt:variant>
        <vt:lpwstr>_Toc410797262</vt:lpwstr>
      </vt:variant>
      <vt:variant>
        <vt:i4>1048639</vt:i4>
      </vt:variant>
      <vt:variant>
        <vt:i4>3455</vt:i4>
      </vt:variant>
      <vt:variant>
        <vt:i4>0</vt:i4>
      </vt:variant>
      <vt:variant>
        <vt:i4>5</vt:i4>
      </vt:variant>
      <vt:variant>
        <vt:lpwstr/>
      </vt:variant>
      <vt:variant>
        <vt:lpwstr>_Toc410797261</vt:lpwstr>
      </vt:variant>
      <vt:variant>
        <vt:i4>1048639</vt:i4>
      </vt:variant>
      <vt:variant>
        <vt:i4>3449</vt:i4>
      </vt:variant>
      <vt:variant>
        <vt:i4>0</vt:i4>
      </vt:variant>
      <vt:variant>
        <vt:i4>5</vt:i4>
      </vt:variant>
      <vt:variant>
        <vt:lpwstr/>
      </vt:variant>
      <vt:variant>
        <vt:lpwstr>_Toc410797260</vt:lpwstr>
      </vt:variant>
      <vt:variant>
        <vt:i4>1245247</vt:i4>
      </vt:variant>
      <vt:variant>
        <vt:i4>3443</vt:i4>
      </vt:variant>
      <vt:variant>
        <vt:i4>0</vt:i4>
      </vt:variant>
      <vt:variant>
        <vt:i4>5</vt:i4>
      </vt:variant>
      <vt:variant>
        <vt:lpwstr/>
      </vt:variant>
      <vt:variant>
        <vt:lpwstr>_Toc410797259</vt:lpwstr>
      </vt:variant>
      <vt:variant>
        <vt:i4>1245247</vt:i4>
      </vt:variant>
      <vt:variant>
        <vt:i4>3437</vt:i4>
      </vt:variant>
      <vt:variant>
        <vt:i4>0</vt:i4>
      </vt:variant>
      <vt:variant>
        <vt:i4>5</vt:i4>
      </vt:variant>
      <vt:variant>
        <vt:lpwstr/>
      </vt:variant>
      <vt:variant>
        <vt:lpwstr>_Toc410797258</vt:lpwstr>
      </vt:variant>
      <vt:variant>
        <vt:i4>1245247</vt:i4>
      </vt:variant>
      <vt:variant>
        <vt:i4>3431</vt:i4>
      </vt:variant>
      <vt:variant>
        <vt:i4>0</vt:i4>
      </vt:variant>
      <vt:variant>
        <vt:i4>5</vt:i4>
      </vt:variant>
      <vt:variant>
        <vt:lpwstr/>
      </vt:variant>
      <vt:variant>
        <vt:lpwstr>_Toc410797257</vt:lpwstr>
      </vt:variant>
      <vt:variant>
        <vt:i4>1245247</vt:i4>
      </vt:variant>
      <vt:variant>
        <vt:i4>3425</vt:i4>
      </vt:variant>
      <vt:variant>
        <vt:i4>0</vt:i4>
      </vt:variant>
      <vt:variant>
        <vt:i4>5</vt:i4>
      </vt:variant>
      <vt:variant>
        <vt:lpwstr/>
      </vt:variant>
      <vt:variant>
        <vt:lpwstr>_Toc410797256</vt:lpwstr>
      </vt:variant>
      <vt:variant>
        <vt:i4>1245247</vt:i4>
      </vt:variant>
      <vt:variant>
        <vt:i4>3419</vt:i4>
      </vt:variant>
      <vt:variant>
        <vt:i4>0</vt:i4>
      </vt:variant>
      <vt:variant>
        <vt:i4>5</vt:i4>
      </vt:variant>
      <vt:variant>
        <vt:lpwstr/>
      </vt:variant>
      <vt:variant>
        <vt:lpwstr>_Toc410797255</vt:lpwstr>
      </vt:variant>
      <vt:variant>
        <vt:i4>1245247</vt:i4>
      </vt:variant>
      <vt:variant>
        <vt:i4>3413</vt:i4>
      </vt:variant>
      <vt:variant>
        <vt:i4>0</vt:i4>
      </vt:variant>
      <vt:variant>
        <vt:i4>5</vt:i4>
      </vt:variant>
      <vt:variant>
        <vt:lpwstr/>
      </vt:variant>
      <vt:variant>
        <vt:lpwstr>_Toc410797254</vt:lpwstr>
      </vt:variant>
      <vt:variant>
        <vt:i4>1245247</vt:i4>
      </vt:variant>
      <vt:variant>
        <vt:i4>3407</vt:i4>
      </vt:variant>
      <vt:variant>
        <vt:i4>0</vt:i4>
      </vt:variant>
      <vt:variant>
        <vt:i4>5</vt:i4>
      </vt:variant>
      <vt:variant>
        <vt:lpwstr/>
      </vt:variant>
      <vt:variant>
        <vt:lpwstr>_Toc410797253</vt:lpwstr>
      </vt:variant>
      <vt:variant>
        <vt:i4>1245247</vt:i4>
      </vt:variant>
      <vt:variant>
        <vt:i4>3401</vt:i4>
      </vt:variant>
      <vt:variant>
        <vt:i4>0</vt:i4>
      </vt:variant>
      <vt:variant>
        <vt:i4>5</vt:i4>
      </vt:variant>
      <vt:variant>
        <vt:lpwstr/>
      </vt:variant>
      <vt:variant>
        <vt:lpwstr>_Toc410797252</vt:lpwstr>
      </vt:variant>
      <vt:variant>
        <vt:i4>1245247</vt:i4>
      </vt:variant>
      <vt:variant>
        <vt:i4>3395</vt:i4>
      </vt:variant>
      <vt:variant>
        <vt:i4>0</vt:i4>
      </vt:variant>
      <vt:variant>
        <vt:i4>5</vt:i4>
      </vt:variant>
      <vt:variant>
        <vt:lpwstr/>
      </vt:variant>
      <vt:variant>
        <vt:lpwstr>_Toc410797251</vt:lpwstr>
      </vt:variant>
      <vt:variant>
        <vt:i4>1245247</vt:i4>
      </vt:variant>
      <vt:variant>
        <vt:i4>3389</vt:i4>
      </vt:variant>
      <vt:variant>
        <vt:i4>0</vt:i4>
      </vt:variant>
      <vt:variant>
        <vt:i4>5</vt:i4>
      </vt:variant>
      <vt:variant>
        <vt:lpwstr/>
      </vt:variant>
      <vt:variant>
        <vt:lpwstr>_Toc410797250</vt:lpwstr>
      </vt:variant>
      <vt:variant>
        <vt:i4>1179711</vt:i4>
      </vt:variant>
      <vt:variant>
        <vt:i4>3383</vt:i4>
      </vt:variant>
      <vt:variant>
        <vt:i4>0</vt:i4>
      </vt:variant>
      <vt:variant>
        <vt:i4>5</vt:i4>
      </vt:variant>
      <vt:variant>
        <vt:lpwstr/>
      </vt:variant>
      <vt:variant>
        <vt:lpwstr>_Toc410797249</vt:lpwstr>
      </vt:variant>
      <vt:variant>
        <vt:i4>1179711</vt:i4>
      </vt:variant>
      <vt:variant>
        <vt:i4>3377</vt:i4>
      </vt:variant>
      <vt:variant>
        <vt:i4>0</vt:i4>
      </vt:variant>
      <vt:variant>
        <vt:i4>5</vt:i4>
      </vt:variant>
      <vt:variant>
        <vt:lpwstr/>
      </vt:variant>
      <vt:variant>
        <vt:lpwstr>_Toc410797248</vt:lpwstr>
      </vt:variant>
      <vt:variant>
        <vt:i4>1179711</vt:i4>
      </vt:variant>
      <vt:variant>
        <vt:i4>3371</vt:i4>
      </vt:variant>
      <vt:variant>
        <vt:i4>0</vt:i4>
      </vt:variant>
      <vt:variant>
        <vt:i4>5</vt:i4>
      </vt:variant>
      <vt:variant>
        <vt:lpwstr/>
      </vt:variant>
      <vt:variant>
        <vt:lpwstr>_Toc410797247</vt:lpwstr>
      </vt:variant>
      <vt:variant>
        <vt:i4>1179711</vt:i4>
      </vt:variant>
      <vt:variant>
        <vt:i4>3365</vt:i4>
      </vt:variant>
      <vt:variant>
        <vt:i4>0</vt:i4>
      </vt:variant>
      <vt:variant>
        <vt:i4>5</vt:i4>
      </vt:variant>
      <vt:variant>
        <vt:lpwstr/>
      </vt:variant>
      <vt:variant>
        <vt:lpwstr>_Toc410797246</vt:lpwstr>
      </vt:variant>
      <vt:variant>
        <vt:i4>1179711</vt:i4>
      </vt:variant>
      <vt:variant>
        <vt:i4>3359</vt:i4>
      </vt:variant>
      <vt:variant>
        <vt:i4>0</vt:i4>
      </vt:variant>
      <vt:variant>
        <vt:i4>5</vt:i4>
      </vt:variant>
      <vt:variant>
        <vt:lpwstr/>
      </vt:variant>
      <vt:variant>
        <vt:lpwstr>_Toc410797245</vt:lpwstr>
      </vt:variant>
      <vt:variant>
        <vt:i4>1179711</vt:i4>
      </vt:variant>
      <vt:variant>
        <vt:i4>3353</vt:i4>
      </vt:variant>
      <vt:variant>
        <vt:i4>0</vt:i4>
      </vt:variant>
      <vt:variant>
        <vt:i4>5</vt:i4>
      </vt:variant>
      <vt:variant>
        <vt:lpwstr/>
      </vt:variant>
      <vt:variant>
        <vt:lpwstr>_Toc410797244</vt:lpwstr>
      </vt:variant>
      <vt:variant>
        <vt:i4>1179711</vt:i4>
      </vt:variant>
      <vt:variant>
        <vt:i4>3347</vt:i4>
      </vt:variant>
      <vt:variant>
        <vt:i4>0</vt:i4>
      </vt:variant>
      <vt:variant>
        <vt:i4>5</vt:i4>
      </vt:variant>
      <vt:variant>
        <vt:lpwstr/>
      </vt:variant>
      <vt:variant>
        <vt:lpwstr>_Toc410797243</vt:lpwstr>
      </vt:variant>
      <vt:variant>
        <vt:i4>1179711</vt:i4>
      </vt:variant>
      <vt:variant>
        <vt:i4>3341</vt:i4>
      </vt:variant>
      <vt:variant>
        <vt:i4>0</vt:i4>
      </vt:variant>
      <vt:variant>
        <vt:i4>5</vt:i4>
      </vt:variant>
      <vt:variant>
        <vt:lpwstr/>
      </vt:variant>
      <vt:variant>
        <vt:lpwstr>_Toc410797242</vt:lpwstr>
      </vt:variant>
      <vt:variant>
        <vt:i4>1179711</vt:i4>
      </vt:variant>
      <vt:variant>
        <vt:i4>3335</vt:i4>
      </vt:variant>
      <vt:variant>
        <vt:i4>0</vt:i4>
      </vt:variant>
      <vt:variant>
        <vt:i4>5</vt:i4>
      </vt:variant>
      <vt:variant>
        <vt:lpwstr/>
      </vt:variant>
      <vt:variant>
        <vt:lpwstr>_Toc410797241</vt:lpwstr>
      </vt:variant>
      <vt:variant>
        <vt:i4>1179711</vt:i4>
      </vt:variant>
      <vt:variant>
        <vt:i4>3329</vt:i4>
      </vt:variant>
      <vt:variant>
        <vt:i4>0</vt:i4>
      </vt:variant>
      <vt:variant>
        <vt:i4>5</vt:i4>
      </vt:variant>
      <vt:variant>
        <vt:lpwstr/>
      </vt:variant>
      <vt:variant>
        <vt:lpwstr>_Toc410797240</vt:lpwstr>
      </vt:variant>
      <vt:variant>
        <vt:i4>1376319</vt:i4>
      </vt:variant>
      <vt:variant>
        <vt:i4>3323</vt:i4>
      </vt:variant>
      <vt:variant>
        <vt:i4>0</vt:i4>
      </vt:variant>
      <vt:variant>
        <vt:i4>5</vt:i4>
      </vt:variant>
      <vt:variant>
        <vt:lpwstr/>
      </vt:variant>
      <vt:variant>
        <vt:lpwstr>_Toc410797239</vt:lpwstr>
      </vt:variant>
      <vt:variant>
        <vt:i4>1376319</vt:i4>
      </vt:variant>
      <vt:variant>
        <vt:i4>3317</vt:i4>
      </vt:variant>
      <vt:variant>
        <vt:i4>0</vt:i4>
      </vt:variant>
      <vt:variant>
        <vt:i4>5</vt:i4>
      </vt:variant>
      <vt:variant>
        <vt:lpwstr/>
      </vt:variant>
      <vt:variant>
        <vt:lpwstr>_Toc410797238</vt:lpwstr>
      </vt:variant>
      <vt:variant>
        <vt:i4>1376319</vt:i4>
      </vt:variant>
      <vt:variant>
        <vt:i4>3311</vt:i4>
      </vt:variant>
      <vt:variant>
        <vt:i4>0</vt:i4>
      </vt:variant>
      <vt:variant>
        <vt:i4>5</vt:i4>
      </vt:variant>
      <vt:variant>
        <vt:lpwstr/>
      </vt:variant>
      <vt:variant>
        <vt:lpwstr>_Toc410797237</vt:lpwstr>
      </vt:variant>
      <vt:variant>
        <vt:i4>1376319</vt:i4>
      </vt:variant>
      <vt:variant>
        <vt:i4>3305</vt:i4>
      </vt:variant>
      <vt:variant>
        <vt:i4>0</vt:i4>
      </vt:variant>
      <vt:variant>
        <vt:i4>5</vt:i4>
      </vt:variant>
      <vt:variant>
        <vt:lpwstr/>
      </vt:variant>
      <vt:variant>
        <vt:lpwstr>_Toc410797236</vt:lpwstr>
      </vt:variant>
      <vt:variant>
        <vt:i4>1376319</vt:i4>
      </vt:variant>
      <vt:variant>
        <vt:i4>3299</vt:i4>
      </vt:variant>
      <vt:variant>
        <vt:i4>0</vt:i4>
      </vt:variant>
      <vt:variant>
        <vt:i4>5</vt:i4>
      </vt:variant>
      <vt:variant>
        <vt:lpwstr/>
      </vt:variant>
      <vt:variant>
        <vt:lpwstr>_Toc410797235</vt:lpwstr>
      </vt:variant>
      <vt:variant>
        <vt:i4>1376319</vt:i4>
      </vt:variant>
      <vt:variant>
        <vt:i4>3293</vt:i4>
      </vt:variant>
      <vt:variant>
        <vt:i4>0</vt:i4>
      </vt:variant>
      <vt:variant>
        <vt:i4>5</vt:i4>
      </vt:variant>
      <vt:variant>
        <vt:lpwstr/>
      </vt:variant>
      <vt:variant>
        <vt:lpwstr>_Toc410797234</vt:lpwstr>
      </vt:variant>
      <vt:variant>
        <vt:i4>1376319</vt:i4>
      </vt:variant>
      <vt:variant>
        <vt:i4>3287</vt:i4>
      </vt:variant>
      <vt:variant>
        <vt:i4>0</vt:i4>
      </vt:variant>
      <vt:variant>
        <vt:i4>5</vt:i4>
      </vt:variant>
      <vt:variant>
        <vt:lpwstr/>
      </vt:variant>
      <vt:variant>
        <vt:lpwstr>_Toc410797233</vt:lpwstr>
      </vt:variant>
      <vt:variant>
        <vt:i4>1376319</vt:i4>
      </vt:variant>
      <vt:variant>
        <vt:i4>3281</vt:i4>
      </vt:variant>
      <vt:variant>
        <vt:i4>0</vt:i4>
      </vt:variant>
      <vt:variant>
        <vt:i4>5</vt:i4>
      </vt:variant>
      <vt:variant>
        <vt:lpwstr/>
      </vt:variant>
      <vt:variant>
        <vt:lpwstr>_Toc410797232</vt:lpwstr>
      </vt:variant>
      <vt:variant>
        <vt:i4>1376319</vt:i4>
      </vt:variant>
      <vt:variant>
        <vt:i4>3275</vt:i4>
      </vt:variant>
      <vt:variant>
        <vt:i4>0</vt:i4>
      </vt:variant>
      <vt:variant>
        <vt:i4>5</vt:i4>
      </vt:variant>
      <vt:variant>
        <vt:lpwstr/>
      </vt:variant>
      <vt:variant>
        <vt:lpwstr>_Toc410797231</vt:lpwstr>
      </vt:variant>
      <vt:variant>
        <vt:i4>1376319</vt:i4>
      </vt:variant>
      <vt:variant>
        <vt:i4>3269</vt:i4>
      </vt:variant>
      <vt:variant>
        <vt:i4>0</vt:i4>
      </vt:variant>
      <vt:variant>
        <vt:i4>5</vt:i4>
      </vt:variant>
      <vt:variant>
        <vt:lpwstr/>
      </vt:variant>
      <vt:variant>
        <vt:lpwstr>_Toc410797230</vt:lpwstr>
      </vt:variant>
      <vt:variant>
        <vt:i4>1310783</vt:i4>
      </vt:variant>
      <vt:variant>
        <vt:i4>3263</vt:i4>
      </vt:variant>
      <vt:variant>
        <vt:i4>0</vt:i4>
      </vt:variant>
      <vt:variant>
        <vt:i4>5</vt:i4>
      </vt:variant>
      <vt:variant>
        <vt:lpwstr/>
      </vt:variant>
      <vt:variant>
        <vt:lpwstr>_Toc410797229</vt:lpwstr>
      </vt:variant>
      <vt:variant>
        <vt:i4>1310783</vt:i4>
      </vt:variant>
      <vt:variant>
        <vt:i4>3257</vt:i4>
      </vt:variant>
      <vt:variant>
        <vt:i4>0</vt:i4>
      </vt:variant>
      <vt:variant>
        <vt:i4>5</vt:i4>
      </vt:variant>
      <vt:variant>
        <vt:lpwstr/>
      </vt:variant>
      <vt:variant>
        <vt:lpwstr>_Toc410797228</vt:lpwstr>
      </vt:variant>
      <vt:variant>
        <vt:i4>1310783</vt:i4>
      </vt:variant>
      <vt:variant>
        <vt:i4>3251</vt:i4>
      </vt:variant>
      <vt:variant>
        <vt:i4>0</vt:i4>
      </vt:variant>
      <vt:variant>
        <vt:i4>5</vt:i4>
      </vt:variant>
      <vt:variant>
        <vt:lpwstr/>
      </vt:variant>
      <vt:variant>
        <vt:lpwstr>_Toc410797227</vt:lpwstr>
      </vt:variant>
      <vt:variant>
        <vt:i4>1310783</vt:i4>
      </vt:variant>
      <vt:variant>
        <vt:i4>3245</vt:i4>
      </vt:variant>
      <vt:variant>
        <vt:i4>0</vt:i4>
      </vt:variant>
      <vt:variant>
        <vt:i4>5</vt:i4>
      </vt:variant>
      <vt:variant>
        <vt:lpwstr/>
      </vt:variant>
      <vt:variant>
        <vt:lpwstr>_Toc410797226</vt:lpwstr>
      </vt:variant>
      <vt:variant>
        <vt:i4>1310783</vt:i4>
      </vt:variant>
      <vt:variant>
        <vt:i4>3239</vt:i4>
      </vt:variant>
      <vt:variant>
        <vt:i4>0</vt:i4>
      </vt:variant>
      <vt:variant>
        <vt:i4>5</vt:i4>
      </vt:variant>
      <vt:variant>
        <vt:lpwstr/>
      </vt:variant>
      <vt:variant>
        <vt:lpwstr>_Toc410797225</vt:lpwstr>
      </vt:variant>
      <vt:variant>
        <vt:i4>1310783</vt:i4>
      </vt:variant>
      <vt:variant>
        <vt:i4>3233</vt:i4>
      </vt:variant>
      <vt:variant>
        <vt:i4>0</vt:i4>
      </vt:variant>
      <vt:variant>
        <vt:i4>5</vt:i4>
      </vt:variant>
      <vt:variant>
        <vt:lpwstr/>
      </vt:variant>
      <vt:variant>
        <vt:lpwstr>_Toc410797224</vt:lpwstr>
      </vt:variant>
      <vt:variant>
        <vt:i4>1310783</vt:i4>
      </vt:variant>
      <vt:variant>
        <vt:i4>3227</vt:i4>
      </vt:variant>
      <vt:variant>
        <vt:i4>0</vt:i4>
      </vt:variant>
      <vt:variant>
        <vt:i4>5</vt:i4>
      </vt:variant>
      <vt:variant>
        <vt:lpwstr/>
      </vt:variant>
      <vt:variant>
        <vt:lpwstr>_Toc410797223</vt:lpwstr>
      </vt:variant>
      <vt:variant>
        <vt:i4>1310783</vt:i4>
      </vt:variant>
      <vt:variant>
        <vt:i4>3221</vt:i4>
      </vt:variant>
      <vt:variant>
        <vt:i4>0</vt:i4>
      </vt:variant>
      <vt:variant>
        <vt:i4>5</vt:i4>
      </vt:variant>
      <vt:variant>
        <vt:lpwstr/>
      </vt:variant>
      <vt:variant>
        <vt:lpwstr>_Toc410797222</vt:lpwstr>
      </vt:variant>
      <vt:variant>
        <vt:i4>1310783</vt:i4>
      </vt:variant>
      <vt:variant>
        <vt:i4>3215</vt:i4>
      </vt:variant>
      <vt:variant>
        <vt:i4>0</vt:i4>
      </vt:variant>
      <vt:variant>
        <vt:i4>5</vt:i4>
      </vt:variant>
      <vt:variant>
        <vt:lpwstr/>
      </vt:variant>
      <vt:variant>
        <vt:lpwstr>_Toc410797221</vt:lpwstr>
      </vt:variant>
      <vt:variant>
        <vt:i4>1310783</vt:i4>
      </vt:variant>
      <vt:variant>
        <vt:i4>3209</vt:i4>
      </vt:variant>
      <vt:variant>
        <vt:i4>0</vt:i4>
      </vt:variant>
      <vt:variant>
        <vt:i4>5</vt:i4>
      </vt:variant>
      <vt:variant>
        <vt:lpwstr/>
      </vt:variant>
      <vt:variant>
        <vt:lpwstr>_Toc410797220</vt:lpwstr>
      </vt:variant>
      <vt:variant>
        <vt:i4>1507391</vt:i4>
      </vt:variant>
      <vt:variant>
        <vt:i4>3203</vt:i4>
      </vt:variant>
      <vt:variant>
        <vt:i4>0</vt:i4>
      </vt:variant>
      <vt:variant>
        <vt:i4>5</vt:i4>
      </vt:variant>
      <vt:variant>
        <vt:lpwstr/>
      </vt:variant>
      <vt:variant>
        <vt:lpwstr>_Toc410797219</vt:lpwstr>
      </vt:variant>
      <vt:variant>
        <vt:i4>1507391</vt:i4>
      </vt:variant>
      <vt:variant>
        <vt:i4>3197</vt:i4>
      </vt:variant>
      <vt:variant>
        <vt:i4>0</vt:i4>
      </vt:variant>
      <vt:variant>
        <vt:i4>5</vt:i4>
      </vt:variant>
      <vt:variant>
        <vt:lpwstr/>
      </vt:variant>
      <vt:variant>
        <vt:lpwstr>_Toc410797218</vt:lpwstr>
      </vt:variant>
      <vt:variant>
        <vt:i4>1507391</vt:i4>
      </vt:variant>
      <vt:variant>
        <vt:i4>3191</vt:i4>
      </vt:variant>
      <vt:variant>
        <vt:i4>0</vt:i4>
      </vt:variant>
      <vt:variant>
        <vt:i4>5</vt:i4>
      </vt:variant>
      <vt:variant>
        <vt:lpwstr/>
      </vt:variant>
      <vt:variant>
        <vt:lpwstr>_Toc410797217</vt:lpwstr>
      </vt:variant>
      <vt:variant>
        <vt:i4>1507391</vt:i4>
      </vt:variant>
      <vt:variant>
        <vt:i4>3185</vt:i4>
      </vt:variant>
      <vt:variant>
        <vt:i4>0</vt:i4>
      </vt:variant>
      <vt:variant>
        <vt:i4>5</vt:i4>
      </vt:variant>
      <vt:variant>
        <vt:lpwstr/>
      </vt:variant>
      <vt:variant>
        <vt:lpwstr>_Toc410797216</vt:lpwstr>
      </vt:variant>
      <vt:variant>
        <vt:i4>1507391</vt:i4>
      </vt:variant>
      <vt:variant>
        <vt:i4>3179</vt:i4>
      </vt:variant>
      <vt:variant>
        <vt:i4>0</vt:i4>
      </vt:variant>
      <vt:variant>
        <vt:i4>5</vt:i4>
      </vt:variant>
      <vt:variant>
        <vt:lpwstr/>
      </vt:variant>
      <vt:variant>
        <vt:lpwstr>_Toc410797215</vt:lpwstr>
      </vt:variant>
      <vt:variant>
        <vt:i4>1507391</vt:i4>
      </vt:variant>
      <vt:variant>
        <vt:i4>3173</vt:i4>
      </vt:variant>
      <vt:variant>
        <vt:i4>0</vt:i4>
      </vt:variant>
      <vt:variant>
        <vt:i4>5</vt:i4>
      </vt:variant>
      <vt:variant>
        <vt:lpwstr/>
      </vt:variant>
      <vt:variant>
        <vt:lpwstr>_Toc410797214</vt:lpwstr>
      </vt:variant>
      <vt:variant>
        <vt:i4>1507391</vt:i4>
      </vt:variant>
      <vt:variant>
        <vt:i4>3167</vt:i4>
      </vt:variant>
      <vt:variant>
        <vt:i4>0</vt:i4>
      </vt:variant>
      <vt:variant>
        <vt:i4>5</vt:i4>
      </vt:variant>
      <vt:variant>
        <vt:lpwstr/>
      </vt:variant>
      <vt:variant>
        <vt:lpwstr>_Toc410797213</vt:lpwstr>
      </vt:variant>
      <vt:variant>
        <vt:i4>1507391</vt:i4>
      </vt:variant>
      <vt:variant>
        <vt:i4>3161</vt:i4>
      </vt:variant>
      <vt:variant>
        <vt:i4>0</vt:i4>
      </vt:variant>
      <vt:variant>
        <vt:i4>5</vt:i4>
      </vt:variant>
      <vt:variant>
        <vt:lpwstr/>
      </vt:variant>
      <vt:variant>
        <vt:lpwstr>_Toc410797212</vt:lpwstr>
      </vt:variant>
      <vt:variant>
        <vt:i4>1507391</vt:i4>
      </vt:variant>
      <vt:variant>
        <vt:i4>3155</vt:i4>
      </vt:variant>
      <vt:variant>
        <vt:i4>0</vt:i4>
      </vt:variant>
      <vt:variant>
        <vt:i4>5</vt:i4>
      </vt:variant>
      <vt:variant>
        <vt:lpwstr/>
      </vt:variant>
      <vt:variant>
        <vt:lpwstr>_Toc410797211</vt:lpwstr>
      </vt:variant>
      <vt:variant>
        <vt:i4>1507391</vt:i4>
      </vt:variant>
      <vt:variant>
        <vt:i4>3149</vt:i4>
      </vt:variant>
      <vt:variant>
        <vt:i4>0</vt:i4>
      </vt:variant>
      <vt:variant>
        <vt:i4>5</vt:i4>
      </vt:variant>
      <vt:variant>
        <vt:lpwstr/>
      </vt:variant>
      <vt:variant>
        <vt:lpwstr>_Toc410797210</vt:lpwstr>
      </vt:variant>
      <vt:variant>
        <vt:i4>1441855</vt:i4>
      </vt:variant>
      <vt:variant>
        <vt:i4>3143</vt:i4>
      </vt:variant>
      <vt:variant>
        <vt:i4>0</vt:i4>
      </vt:variant>
      <vt:variant>
        <vt:i4>5</vt:i4>
      </vt:variant>
      <vt:variant>
        <vt:lpwstr/>
      </vt:variant>
      <vt:variant>
        <vt:lpwstr>_Toc410797209</vt:lpwstr>
      </vt:variant>
      <vt:variant>
        <vt:i4>1441855</vt:i4>
      </vt:variant>
      <vt:variant>
        <vt:i4>3137</vt:i4>
      </vt:variant>
      <vt:variant>
        <vt:i4>0</vt:i4>
      </vt:variant>
      <vt:variant>
        <vt:i4>5</vt:i4>
      </vt:variant>
      <vt:variant>
        <vt:lpwstr/>
      </vt:variant>
      <vt:variant>
        <vt:lpwstr>_Toc410797208</vt:lpwstr>
      </vt:variant>
      <vt:variant>
        <vt:i4>1441855</vt:i4>
      </vt:variant>
      <vt:variant>
        <vt:i4>3131</vt:i4>
      </vt:variant>
      <vt:variant>
        <vt:i4>0</vt:i4>
      </vt:variant>
      <vt:variant>
        <vt:i4>5</vt:i4>
      </vt:variant>
      <vt:variant>
        <vt:lpwstr/>
      </vt:variant>
      <vt:variant>
        <vt:lpwstr>_Toc410797207</vt:lpwstr>
      </vt:variant>
      <vt:variant>
        <vt:i4>1441855</vt:i4>
      </vt:variant>
      <vt:variant>
        <vt:i4>3125</vt:i4>
      </vt:variant>
      <vt:variant>
        <vt:i4>0</vt:i4>
      </vt:variant>
      <vt:variant>
        <vt:i4>5</vt:i4>
      </vt:variant>
      <vt:variant>
        <vt:lpwstr/>
      </vt:variant>
      <vt:variant>
        <vt:lpwstr>_Toc410797206</vt:lpwstr>
      </vt:variant>
      <vt:variant>
        <vt:i4>1441855</vt:i4>
      </vt:variant>
      <vt:variant>
        <vt:i4>3119</vt:i4>
      </vt:variant>
      <vt:variant>
        <vt:i4>0</vt:i4>
      </vt:variant>
      <vt:variant>
        <vt:i4>5</vt:i4>
      </vt:variant>
      <vt:variant>
        <vt:lpwstr/>
      </vt:variant>
      <vt:variant>
        <vt:lpwstr>_Toc410797205</vt:lpwstr>
      </vt:variant>
      <vt:variant>
        <vt:i4>1441855</vt:i4>
      </vt:variant>
      <vt:variant>
        <vt:i4>3113</vt:i4>
      </vt:variant>
      <vt:variant>
        <vt:i4>0</vt:i4>
      </vt:variant>
      <vt:variant>
        <vt:i4>5</vt:i4>
      </vt:variant>
      <vt:variant>
        <vt:lpwstr/>
      </vt:variant>
      <vt:variant>
        <vt:lpwstr>_Toc410797204</vt:lpwstr>
      </vt:variant>
      <vt:variant>
        <vt:i4>1441855</vt:i4>
      </vt:variant>
      <vt:variant>
        <vt:i4>3107</vt:i4>
      </vt:variant>
      <vt:variant>
        <vt:i4>0</vt:i4>
      </vt:variant>
      <vt:variant>
        <vt:i4>5</vt:i4>
      </vt:variant>
      <vt:variant>
        <vt:lpwstr/>
      </vt:variant>
      <vt:variant>
        <vt:lpwstr>_Toc410797203</vt:lpwstr>
      </vt:variant>
      <vt:variant>
        <vt:i4>1441855</vt:i4>
      </vt:variant>
      <vt:variant>
        <vt:i4>3101</vt:i4>
      </vt:variant>
      <vt:variant>
        <vt:i4>0</vt:i4>
      </vt:variant>
      <vt:variant>
        <vt:i4>5</vt:i4>
      </vt:variant>
      <vt:variant>
        <vt:lpwstr/>
      </vt:variant>
      <vt:variant>
        <vt:lpwstr>_Toc410797202</vt:lpwstr>
      </vt:variant>
      <vt:variant>
        <vt:i4>1441855</vt:i4>
      </vt:variant>
      <vt:variant>
        <vt:i4>3095</vt:i4>
      </vt:variant>
      <vt:variant>
        <vt:i4>0</vt:i4>
      </vt:variant>
      <vt:variant>
        <vt:i4>5</vt:i4>
      </vt:variant>
      <vt:variant>
        <vt:lpwstr/>
      </vt:variant>
      <vt:variant>
        <vt:lpwstr>_Toc410797201</vt:lpwstr>
      </vt:variant>
      <vt:variant>
        <vt:i4>1441855</vt:i4>
      </vt:variant>
      <vt:variant>
        <vt:i4>3089</vt:i4>
      </vt:variant>
      <vt:variant>
        <vt:i4>0</vt:i4>
      </vt:variant>
      <vt:variant>
        <vt:i4>5</vt:i4>
      </vt:variant>
      <vt:variant>
        <vt:lpwstr/>
      </vt:variant>
      <vt:variant>
        <vt:lpwstr>_Toc410797200</vt:lpwstr>
      </vt:variant>
      <vt:variant>
        <vt:i4>2031676</vt:i4>
      </vt:variant>
      <vt:variant>
        <vt:i4>3083</vt:i4>
      </vt:variant>
      <vt:variant>
        <vt:i4>0</vt:i4>
      </vt:variant>
      <vt:variant>
        <vt:i4>5</vt:i4>
      </vt:variant>
      <vt:variant>
        <vt:lpwstr/>
      </vt:variant>
      <vt:variant>
        <vt:lpwstr>_Toc410797199</vt:lpwstr>
      </vt:variant>
      <vt:variant>
        <vt:i4>2031676</vt:i4>
      </vt:variant>
      <vt:variant>
        <vt:i4>3077</vt:i4>
      </vt:variant>
      <vt:variant>
        <vt:i4>0</vt:i4>
      </vt:variant>
      <vt:variant>
        <vt:i4>5</vt:i4>
      </vt:variant>
      <vt:variant>
        <vt:lpwstr/>
      </vt:variant>
      <vt:variant>
        <vt:lpwstr>_Toc410797198</vt:lpwstr>
      </vt:variant>
      <vt:variant>
        <vt:i4>2031676</vt:i4>
      </vt:variant>
      <vt:variant>
        <vt:i4>3071</vt:i4>
      </vt:variant>
      <vt:variant>
        <vt:i4>0</vt:i4>
      </vt:variant>
      <vt:variant>
        <vt:i4>5</vt:i4>
      </vt:variant>
      <vt:variant>
        <vt:lpwstr/>
      </vt:variant>
      <vt:variant>
        <vt:lpwstr>_Toc410797197</vt:lpwstr>
      </vt:variant>
      <vt:variant>
        <vt:i4>2031676</vt:i4>
      </vt:variant>
      <vt:variant>
        <vt:i4>3065</vt:i4>
      </vt:variant>
      <vt:variant>
        <vt:i4>0</vt:i4>
      </vt:variant>
      <vt:variant>
        <vt:i4>5</vt:i4>
      </vt:variant>
      <vt:variant>
        <vt:lpwstr/>
      </vt:variant>
      <vt:variant>
        <vt:lpwstr>_Toc410797196</vt:lpwstr>
      </vt:variant>
      <vt:variant>
        <vt:i4>2031676</vt:i4>
      </vt:variant>
      <vt:variant>
        <vt:i4>3059</vt:i4>
      </vt:variant>
      <vt:variant>
        <vt:i4>0</vt:i4>
      </vt:variant>
      <vt:variant>
        <vt:i4>5</vt:i4>
      </vt:variant>
      <vt:variant>
        <vt:lpwstr/>
      </vt:variant>
      <vt:variant>
        <vt:lpwstr>_Toc410797195</vt:lpwstr>
      </vt:variant>
      <vt:variant>
        <vt:i4>2031676</vt:i4>
      </vt:variant>
      <vt:variant>
        <vt:i4>3053</vt:i4>
      </vt:variant>
      <vt:variant>
        <vt:i4>0</vt:i4>
      </vt:variant>
      <vt:variant>
        <vt:i4>5</vt:i4>
      </vt:variant>
      <vt:variant>
        <vt:lpwstr/>
      </vt:variant>
      <vt:variant>
        <vt:lpwstr>_Toc410797194</vt:lpwstr>
      </vt:variant>
      <vt:variant>
        <vt:i4>2031676</vt:i4>
      </vt:variant>
      <vt:variant>
        <vt:i4>3047</vt:i4>
      </vt:variant>
      <vt:variant>
        <vt:i4>0</vt:i4>
      </vt:variant>
      <vt:variant>
        <vt:i4>5</vt:i4>
      </vt:variant>
      <vt:variant>
        <vt:lpwstr/>
      </vt:variant>
      <vt:variant>
        <vt:lpwstr>_Toc410797193</vt:lpwstr>
      </vt:variant>
      <vt:variant>
        <vt:i4>2031676</vt:i4>
      </vt:variant>
      <vt:variant>
        <vt:i4>3041</vt:i4>
      </vt:variant>
      <vt:variant>
        <vt:i4>0</vt:i4>
      </vt:variant>
      <vt:variant>
        <vt:i4>5</vt:i4>
      </vt:variant>
      <vt:variant>
        <vt:lpwstr/>
      </vt:variant>
      <vt:variant>
        <vt:lpwstr>_Toc410797192</vt:lpwstr>
      </vt:variant>
      <vt:variant>
        <vt:i4>2031676</vt:i4>
      </vt:variant>
      <vt:variant>
        <vt:i4>3035</vt:i4>
      </vt:variant>
      <vt:variant>
        <vt:i4>0</vt:i4>
      </vt:variant>
      <vt:variant>
        <vt:i4>5</vt:i4>
      </vt:variant>
      <vt:variant>
        <vt:lpwstr/>
      </vt:variant>
      <vt:variant>
        <vt:lpwstr>_Toc410797191</vt:lpwstr>
      </vt:variant>
      <vt:variant>
        <vt:i4>2031676</vt:i4>
      </vt:variant>
      <vt:variant>
        <vt:i4>3029</vt:i4>
      </vt:variant>
      <vt:variant>
        <vt:i4>0</vt:i4>
      </vt:variant>
      <vt:variant>
        <vt:i4>5</vt:i4>
      </vt:variant>
      <vt:variant>
        <vt:lpwstr/>
      </vt:variant>
      <vt:variant>
        <vt:lpwstr>_Toc410797190</vt:lpwstr>
      </vt:variant>
      <vt:variant>
        <vt:i4>1966140</vt:i4>
      </vt:variant>
      <vt:variant>
        <vt:i4>3023</vt:i4>
      </vt:variant>
      <vt:variant>
        <vt:i4>0</vt:i4>
      </vt:variant>
      <vt:variant>
        <vt:i4>5</vt:i4>
      </vt:variant>
      <vt:variant>
        <vt:lpwstr/>
      </vt:variant>
      <vt:variant>
        <vt:lpwstr>_Toc410797189</vt:lpwstr>
      </vt:variant>
      <vt:variant>
        <vt:i4>1966140</vt:i4>
      </vt:variant>
      <vt:variant>
        <vt:i4>3017</vt:i4>
      </vt:variant>
      <vt:variant>
        <vt:i4>0</vt:i4>
      </vt:variant>
      <vt:variant>
        <vt:i4>5</vt:i4>
      </vt:variant>
      <vt:variant>
        <vt:lpwstr/>
      </vt:variant>
      <vt:variant>
        <vt:lpwstr>_Toc410797188</vt:lpwstr>
      </vt:variant>
      <vt:variant>
        <vt:i4>1966140</vt:i4>
      </vt:variant>
      <vt:variant>
        <vt:i4>3011</vt:i4>
      </vt:variant>
      <vt:variant>
        <vt:i4>0</vt:i4>
      </vt:variant>
      <vt:variant>
        <vt:i4>5</vt:i4>
      </vt:variant>
      <vt:variant>
        <vt:lpwstr/>
      </vt:variant>
      <vt:variant>
        <vt:lpwstr>_Toc410797187</vt:lpwstr>
      </vt:variant>
      <vt:variant>
        <vt:i4>1966140</vt:i4>
      </vt:variant>
      <vt:variant>
        <vt:i4>3005</vt:i4>
      </vt:variant>
      <vt:variant>
        <vt:i4>0</vt:i4>
      </vt:variant>
      <vt:variant>
        <vt:i4>5</vt:i4>
      </vt:variant>
      <vt:variant>
        <vt:lpwstr/>
      </vt:variant>
      <vt:variant>
        <vt:lpwstr>_Toc410797186</vt:lpwstr>
      </vt:variant>
      <vt:variant>
        <vt:i4>1966140</vt:i4>
      </vt:variant>
      <vt:variant>
        <vt:i4>2999</vt:i4>
      </vt:variant>
      <vt:variant>
        <vt:i4>0</vt:i4>
      </vt:variant>
      <vt:variant>
        <vt:i4>5</vt:i4>
      </vt:variant>
      <vt:variant>
        <vt:lpwstr/>
      </vt:variant>
      <vt:variant>
        <vt:lpwstr>_Toc410797185</vt:lpwstr>
      </vt:variant>
      <vt:variant>
        <vt:i4>1966140</vt:i4>
      </vt:variant>
      <vt:variant>
        <vt:i4>2993</vt:i4>
      </vt:variant>
      <vt:variant>
        <vt:i4>0</vt:i4>
      </vt:variant>
      <vt:variant>
        <vt:i4>5</vt:i4>
      </vt:variant>
      <vt:variant>
        <vt:lpwstr/>
      </vt:variant>
      <vt:variant>
        <vt:lpwstr>_Toc410797184</vt:lpwstr>
      </vt:variant>
      <vt:variant>
        <vt:i4>1966140</vt:i4>
      </vt:variant>
      <vt:variant>
        <vt:i4>2987</vt:i4>
      </vt:variant>
      <vt:variant>
        <vt:i4>0</vt:i4>
      </vt:variant>
      <vt:variant>
        <vt:i4>5</vt:i4>
      </vt:variant>
      <vt:variant>
        <vt:lpwstr/>
      </vt:variant>
      <vt:variant>
        <vt:lpwstr>_Toc410797183</vt:lpwstr>
      </vt:variant>
      <vt:variant>
        <vt:i4>1966140</vt:i4>
      </vt:variant>
      <vt:variant>
        <vt:i4>2981</vt:i4>
      </vt:variant>
      <vt:variant>
        <vt:i4>0</vt:i4>
      </vt:variant>
      <vt:variant>
        <vt:i4>5</vt:i4>
      </vt:variant>
      <vt:variant>
        <vt:lpwstr/>
      </vt:variant>
      <vt:variant>
        <vt:lpwstr>_Toc410797182</vt:lpwstr>
      </vt:variant>
      <vt:variant>
        <vt:i4>1966140</vt:i4>
      </vt:variant>
      <vt:variant>
        <vt:i4>2975</vt:i4>
      </vt:variant>
      <vt:variant>
        <vt:i4>0</vt:i4>
      </vt:variant>
      <vt:variant>
        <vt:i4>5</vt:i4>
      </vt:variant>
      <vt:variant>
        <vt:lpwstr/>
      </vt:variant>
      <vt:variant>
        <vt:lpwstr>_Toc410797181</vt:lpwstr>
      </vt:variant>
      <vt:variant>
        <vt:i4>1966140</vt:i4>
      </vt:variant>
      <vt:variant>
        <vt:i4>2969</vt:i4>
      </vt:variant>
      <vt:variant>
        <vt:i4>0</vt:i4>
      </vt:variant>
      <vt:variant>
        <vt:i4>5</vt:i4>
      </vt:variant>
      <vt:variant>
        <vt:lpwstr/>
      </vt:variant>
      <vt:variant>
        <vt:lpwstr>_Toc410797180</vt:lpwstr>
      </vt:variant>
      <vt:variant>
        <vt:i4>1114172</vt:i4>
      </vt:variant>
      <vt:variant>
        <vt:i4>2963</vt:i4>
      </vt:variant>
      <vt:variant>
        <vt:i4>0</vt:i4>
      </vt:variant>
      <vt:variant>
        <vt:i4>5</vt:i4>
      </vt:variant>
      <vt:variant>
        <vt:lpwstr/>
      </vt:variant>
      <vt:variant>
        <vt:lpwstr>_Toc410797179</vt:lpwstr>
      </vt:variant>
      <vt:variant>
        <vt:i4>1114172</vt:i4>
      </vt:variant>
      <vt:variant>
        <vt:i4>2957</vt:i4>
      </vt:variant>
      <vt:variant>
        <vt:i4>0</vt:i4>
      </vt:variant>
      <vt:variant>
        <vt:i4>5</vt:i4>
      </vt:variant>
      <vt:variant>
        <vt:lpwstr/>
      </vt:variant>
      <vt:variant>
        <vt:lpwstr>_Toc410797178</vt:lpwstr>
      </vt:variant>
      <vt:variant>
        <vt:i4>1114172</vt:i4>
      </vt:variant>
      <vt:variant>
        <vt:i4>2951</vt:i4>
      </vt:variant>
      <vt:variant>
        <vt:i4>0</vt:i4>
      </vt:variant>
      <vt:variant>
        <vt:i4>5</vt:i4>
      </vt:variant>
      <vt:variant>
        <vt:lpwstr/>
      </vt:variant>
      <vt:variant>
        <vt:lpwstr>_Toc410797177</vt:lpwstr>
      </vt:variant>
      <vt:variant>
        <vt:i4>1114172</vt:i4>
      </vt:variant>
      <vt:variant>
        <vt:i4>2945</vt:i4>
      </vt:variant>
      <vt:variant>
        <vt:i4>0</vt:i4>
      </vt:variant>
      <vt:variant>
        <vt:i4>5</vt:i4>
      </vt:variant>
      <vt:variant>
        <vt:lpwstr/>
      </vt:variant>
      <vt:variant>
        <vt:lpwstr>_Toc410797176</vt:lpwstr>
      </vt:variant>
      <vt:variant>
        <vt:i4>1114172</vt:i4>
      </vt:variant>
      <vt:variant>
        <vt:i4>2939</vt:i4>
      </vt:variant>
      <vt:variant>
        <vt:i4>0</vt:i4>
      </vt:variant>
      <vt:variant>
        <vt:i4>5</vt:i4>
      </vt:variant>
      <vt:variant>
        <vt:lpwstr/>
      </vt:variant>
      <vt:variant>
        <vt:lpwstr>_Toc410797175</vt:lpwstr>
      </vt:variant>
      <vt:variant>
        <vt:i4>1114172</vt:i4>
      </vt:variant>
      <vt:variant>
        <vt:i4>2933</vt:i4>
      </vt:variant>
      <vt:variant>
        <vt:i4>0</vt:i4>
      </vt:variant>
      <vt:variant>
        <vt:i4>5</vt:i4>
      </vt:variant>
      <vt:variant>
        <vt:lpwstr/>
      </vt:variant>
      <vt:variant>
        <vt:lpwstr>_Toc410797174</vt:lpwstr>
      </vt:variant>
      <vt:variant>
        <vt:i4>1114172</vt:i4>
      </vt:variant>
      <vt:variant>
        <vt:i4>2927</vt:i4>
      </vt:variant>
      <vt:variant>
        <vt:i4>0</vt:i4>
      </vt:variant>
      <vt:variant>
        <vt:i4>5</vt:i4>
      </vt:variant>
      <vt:variant>
        <vt:lpwstr/>
      </vt:variant>
      <vt:variant>
        <vt:lpwstr>_Toc410797173</vt:lpwstr>
      </vt:variant>
      <vt:variant>
        <vt:i4>1114172</vt:i4>
      </vt:variant>
      <vt:variant>
        <vt:i4>2921</vt:i4>
      </vt:variant>
      <vt:variant>
        <vt:i4>0</vt:i4>
      </vt:variant>
      <vt:variant>
        <vt:i4>5</vt:i4>
      </vt:variant>
      <vt:variant>
        <vt:lpwstr/>
      </vt:variant>
      <vt:variant>
        <vt:lpwstr>_Toc410797172</vt:lpwstr>
      </vt:variant>
      <vt:variant>
        <vt:i4>1114172</vt:i4>
      </vt:variant>
      <vt:variant>
        <vt:i4>2915</vt:i4>
      </vt:variant>
      <vt:variant>
        <vt:i4>0</vt:i4>
      </vt:variant>
      <vt:variant>
        <vt:i4>5</vt:i4>
      </vt:variant>
      <vt:variant>
        <vt:lpwstr/>
      </vt:variant>
      <vt:variant>
        <vt:lpwstr>_Toc410797171</vt:lpwstr>
      </vt:variant>
      <vt:variant>
        <vt:i4>1114172</vt:i4>
      </vt:variant>
      <vt:variant>
        <vt:i4>2909</vt:i4>
      </vt:variant>
      <vt:variant>
        <vt:i4>0</vt:i4>
      </vt:variant>
      <vt:variant>
        <vt:i4>5</vt:i4>
      </vt:variant>
      <vt:variant>
        <vt:lpwstr/>
      </vt:variant>
      <vt:variant>
        <vt:lpwstr>_Toc410797170</vt:lpwstr>
      </vt:variant>
      <vt:variant>
        <vt:i4>1048636</vt:i4>
      </vt:variant>
      <vt:variant>
        <vt:i4>2903</vt:i4>
      </vt:variant>
      <vt:variant>
        <vt:i4>0</vt:i4>
      </vt:variant>
      <vt:variant>
        <vt:i4>5</vt:i4>
      </vt:variant>
      <vt:variant>
        <vt:lpwstr/>
      </vt:variant>
      <vt:variant>
        <vt:lpwstr>_Toc410797169</vt:lpwstr>
      </vt:variant>
      <vt:variant>
        <vt:i4>1048636</vt:i4>
      </vt:variant>
      <vt:variant>
        <vt:i4>2897</vt:i4>
      </vt:variant>
      <vt:variant>
        <vt:i4>0</vt:i4>
      </vt:variant>
      <vt:variant>
        <vt:i4>5</vt:i4>
      </vt:variant>
      <vt:variant>
        <vt:lpwstr/>
      </vt:variant>
      <vt:variant>
        <vt:lpwstr>_Toc410797168</vt:lpwstr>
      </vt:variant>
      <vt:variant>
        <vt:i4>1048636</vt:i4>
      </vt:variant>
      <vt:variant>
        <vt:i4>2891</vt:i4>
      </vt:variant>
      <vt:variant>
        <vt:i4>0</vt:i4>
      </vt:variant>
      <vt:variant>
        <vt:i4>5</vt:i4>
      </vt:variant>
      <vt:variant>
        <vt:lpwstr/>
      </vt:variant>
      <vt:variant>
        <vt:lpwstr>_Toc410797167</vt:lpwstr>
      </vt:variant>
      <vt:variant>
        <vt:i4>1048636</vt:i4>
      </vt:variant>
      <vt:variant>
        <vt:i4>2885</vt:i4>
      </vt:variant>
      <vt:variant>
        <vt:i4>0</vt:i4>
      </vt:variant>
      <vt:variant>
        <vt:i4>5</vt:i4>
      </vt:variant>
      <vt:variant>
        <vt:lpwstr/>
      </vt:variant>
      <vt:variant>
        <vt:lpwstr>_Toc410797166</vt:lpwstr>
      </vt:variant>
      <vt:variant>
        <vt:i4>1048636</vt:i4>
      </vt:variant>
      <vt:variant>
        <vt:i4>2879</vt:i4>
      </vt:variant>
      <vt:variant>
        <vt:i4>0</vt:i4>
      </vt:variant>
      <vt:variant>
        <vt:i4>5</vt:i4>
      </vt:variant>
      <vt:variant>
        <vt:lpwstr/>
      </vt:variant>
      <vt:variant>
        <vt:lpwstr>_Toc410797165</vt:lpwstr>
      </vt:variant>
      <vt:variant>
        <vt:i4>1048636</vt:i4>
      </vt:variant>
      <vt:variant>
        <vt:i4>2873</vt:i4>
      </vt:variant>
      <vt:variant>
        <vt:i4>0</vt:i4>
      </vt:variant>
      <vt:variant>
        <vt:i4>5</vt:i4>
      </vt:variant>
      <vt:variant>
        <vt:lpwstr/>
      </vt:variant>
      <vt:variant>
        <vt:lpwstr>_Toc410797164</vt:lpwstr>
      </vt:variant>
      <vt:variant>
        <vt:i4>1048636</vt:i4>
      </vt:variant>
      <vt:variant>
        <vt:i4>2867</vt:i4>
      </vt:variant>
      <vt:variant>
        <vt:i4>0</vt:i4>
      </vt:variant>
      <vt:variant>
        <vt:i4>5</vt:i4>
      </vt:variant>
      <vt:variant>
        <vt:lpwstr/>
      </vt:variant>
      <vt:variant>
        <vt:lpwstr>_Toc410797163</vt:lpwstr>
      </vt:variant>
      <vt:variant>
        <vt:i4>1048636</vt:i4>
      </vt:variant>
      <vt:variant>
        <vt:i4>2861</vt:i4>
      </vt:variant>
      <vt:variant>
        <vt:i4>0</vt:i4>
      </vt:variant>
      <vt:variant>
        <vt:i4>5</vt:i4>
      </vt:variant>
      <vt:variant>
        <vt:lpwstr/>
      </vt:variant>
      <vt:variant>
        <vt:lpwstr>_Toc410797162</vt:lpwstr>
      </vt:variant>
      <vt:variant>
        <vt:i4>1048636</vt:i4>
      </vt:variant>
      <vt:variant>
        <vt:i4>2855</vt:i4>
      </vt:variant>
      <vt:variant>
        <vt:i4>0</vt:i4>
      </vt:variant>
      <vt:variant>
        <vt:i4>5</vt:i4>
      </vt:variant>
      <vt:variant>
        <vt:lpwstr/>
      </vt:variant>
      <vt:variant>
        <vt:lpwstr>_Toc410797161</vt:lpwstr>
      </vt:variant>
      <vt:variant>
        <vt:i4>1048636</vt:i4>
      </vt:variant>
      <vt:variant>
        <vt:i4>2849</vt:i4>
      </vt:variant>
      <vt:variant>
        <vt:i4>0</vt:i4>
      </vt:variant>
      <vt:variant>
        <vt:i4>5</vt:i4>
      </vt:variant>
      <vt:variant>
        <vt:lpwstr/>
      </vt:variant>
      <vt:variant>
        <vt:lpwstr>_Toc410797160</vt:lpwstr>
      </vt:variant>
      <vt:variant>
        <vt:i4>1245244</vt:i4>
      </vt:variant>
      <vt:variant>
        <vt:i4>2843</vt:i4>
      </vt:variant>
      <vt:variant>
        <vt:i4>0</vt:i4>
      </vt:variant>
      <vt:variant>
        <vt:i4>5</vt:i4>
      </vt:variant>
      <vt:variant>
        <vt:lpwstr/>
      </vt:variant>
      <vt:variant>
        <vt:lpwstr>_Toc410797159</vt:lpwstr>
      </vt:variant>
      <vt:variant>
        <vt:i4>1245244</vt:i4>
      </vt:variant>
      <vt:variant>
        <vt:i4>2837</vt:i4>
      </vt:variant>
      <vt:variant>
        <vt:i4>0</vt:i4>
      </vt:variant>
      <vt:variant>
        <vt:i4>5</vt:i4>
      </vt:variant>
      <vt:variant>
        <vt:lpwstr/>
      </vt:variant>
      <vt:variant>
        <vt:lpwstr>_Toc410797158</vt:lpwstr>
      </vt:variant>
      <vt:variant>
        <vt:i4>1245244</vt:i4>
      </vt:variant>
      <vt:variant>
        <vt:i4>2831</vt:i4>
      </vt:variant>
      <vt:variant>
        <vt:i4>0</vt:i4>
      </vt:variant>
      <vt:variant>
        <vt:i4>5</vt:i4>
      </vt:variant>
      <vt:variant>
        <vt:lpwstr/>
      </vt:variant>
      <vt:variant>
        <vt:lpwstr>_Toc410797157</vt:lpwstr>
      </vt:variant>
      <vt:variant>
        <vt:i4>1245244</vt:i4>
      </vt:variant>
      <vt:variant>
        <vt:i4>2825</vt:i4>
      </vt:variant>
      <vt:variant>
        <vt:i4>0</vt:i4>
      </vt:variant>
      <vt:variant>
        <vt:i4>5</vt:i4>
      </vt:variant>
      <vt:variant>
        <vt:lpwstr/>
      </vt:variant>
      <vt:variant>
        <vt:lpwstr>_Toc410797156</vt:lpwstr>
      </vt:variant>
      <vt:variant>
        <vt:i4>1245244</vt:i4>
      </vt:variant>
      <vt:variant>
        <vt:i4>2819</vt:i4>
      </vt:variant>
      <vt:variant>
        <vt:i4>0</vt:i4>
      </vt:variant>
      <vt:variant>
        <vt:i4>5</vt:i4>
      </vt:variant>
      <vt:variant>
        <vt:lpwstr/>
      </vt:variant>
      <vt:variant>
        <vt:lpwstr>_Toc410797155</vt:lpwstr>
      </vt:variant>
      <vt:variant>
        <vt:i4>1245244</vt:i4>
      </vt:variant>
      <vt:variant>
        <vt:i4>2813</vt:i4>
      </vt:variant>
      <vt:variant>
        <vt:i4>0</vt:i4>
      </vt:variant>
      <vt:variant>
        <vt:i4>5</vt:i4>
      </vt:variant>
      <vt:variant>
        <vt:lpwstr/>
      </vt:variant>
      <vt:variant>
        <vt:lpwstr>_Toc410797154</vt:lpwstr>
      </vt:variant>
      <vt:variant>
        <vt:i4>1245244</vt:i4>
      </vt:variant>
      <vt:variant>
        <vt:i4>2807</vt:i4>
      </vt:variant>
      <vt:variant>
        <vt:i4>0</vt:i4>
      </vt:variant>
      <vt:variant>
        <vt:i4>5</vt:i4>
      </vt:variant>
      <vt:variant>
        <vt:lpwstr/>
      </vt:variant>
      <vt:variant>
        <vt:lpwstr>_Toc410797153</vt:lpwstr>
      </vt:variant>
      <vt:variant>
        <vt:i4>1245244</vt:i4>
      </vt:variant>
      <vt:variant>
        <vt:i4>2801</vt:i4>
      </vt:variant>
      <vt:variant>
        <vt:i4>0</vt:i4>
      </vt:variant>
      <vt:variant>
        <vt:i4>5</vt:i4>
      </vt:variant>
      <vt:variant>
        <vt:lpwstr/>
      </vt:variant>
      <vt:variant>
        <vt:lpwstr>_Toc410797152</vt:lpwstr>
      </vt:variant>
      <vt:variant>
        <vt:i4>1245244</vt:i4>
      </vt:variant>
      <vt:variant>
        <vt:i4>2795</vt:i4>
      </vt:variant>
      <vt:variant>
        <vt:i4>0</vt:i4>
      </vt:variant>
      <vt:variant>
        <vt:i4>5</vt:i4>
      </vt:variant>
      <vt:variant>
        <vt:lpwstr/>
      </vt:variant>
      <vt:variant>
        <vt:lpwstr>_Toc410797151</vt:lpwstr>
      </vt:variant>
      <vt:variant>
        <vt:i4>1245244</vt:i4>
      </vt:variant>
      <vt:variant>
        <vt:i4>2789</vt:i4>
      </vt:variant>
      <vt:variant>
        <vt:i4>0</vt:i4>
      </vt:variant>
      <vt:variant>
        <vt:i4>5</vt:i4>
      </vt:variant>
      <vt:variant>
        <vt:lpwstr/>
      </vt:variant>
      <vt:variant>
        <vt:lpwstr>_Toc410797150</vt:lpwstr>
      </vt:variant>
      <vt:variant>
        <vt:i4>1179708</vt:i4>
      </vt:variant>
      <vt:variant>
        <vt:i4>2783</vt:i4>
      </vt:variant>
      <vt:variant>
        <vt:i4>0</vt:i4>
      </vt:variant>
      <vt:variant>
        <vt:i4>5</vt:i4>
      </vt:variant>
      <vt:variant>
        <vt:lpwstr/>
      </vt:variant>
      <vt:variant>
        <vt:lpwstr>_Toc410797149</vt:lpwstr>
      </vt:variant>
      <vt:variant>
        <vt:i4>1179708</vt:i4>
      </vt:variant>
      <vt:variant>
        <vt:i4>2777</vt:i4>
      </vt:variant>
      <vt:variant>
        <vt:i4>0</vt:i4>
      </vt:variant>
      <vt:variant>
        <vt:i4>5</vt:i4>
      </vt:variant>
      <vt:variant>
        <vt:lpwstr/>
      </vt:variant>
      <vt:variant>
        <vt:lpwstr>_Toc410797148</vt:lpwstr>
      </vt:variant>
      <vt:variant>
        <vt:i4>1179708</vt:i4>
      </vt:variant>
      <vt:variant>
        <vt:i4>2771</vt:i4>
      </vt:variant>
      <vt:variant>
        <vt:i4>0</vt:i4>
      </vt:variant>
      <vt:variant>
        <vt:i4>5</vt:i4>
      </vt:variant>
      <vt:variant>
        <vt:lpwstr/>
      </vt:variant>
      <vt:variant>
        <vt:lpwstr>_Toc410797147</vt:lpwstr>
      </vt:variant>
      <vt:variant>
        <vt:i4>1179708</vt:i4>
      </vt:variant>
      <vt:variant>
        <vt:i4>2765</vt:i4>
      </vt:variant>
      <vt:variant>
        <vt:i4>0</vt:i4>
      </vt:variant>
      <vt:variant>
        <vt:i4>5</vt:i4>
      </vt:variant>
      <vt:variant>
        <vt:lpwstr/>
      </vt:variant>
      <vt:variant>
        <vt:lpwstr>_Toc410797146</vt:lpwstr>
      </vt:variant>
      <vt:variant>
        <vt:i4>1179708</vt:i4>
      </vt:variant>
      <vt:variant>
        <vt:i4>2759</vt:i4>
      </vt:variant>
      <vt:variant>
        <vt:i4>0</vt:i4>
      </vt:variant>
      <vt:variant>
        <vt:i4>5</vt:i4>
      </vt:variant>
      <vt:variant>
        <vt:lpwstr/>
      </vt:variant>
      <vt:variant>
        <vt:lpwstr>_Toc410797145</vt:lpwstr>
      </vt:variant>
      <vt:variant>
        <vt:i4>1179708</vt:i4>
      </vt:variant>
      <vt:variant>
        <vt:i4>2753</vt:i4>
      </vt:variant>
      <vt:variant>
        <vt:i4>0</vt:i4>
      </vt:variant>
      <vt:variant>
        <vt:i4>5</vt:i4>
      </vt:variant>
      <vt:variant>
        <vt:lpwstr/>
      </vt:variant>
      <vt:variant>
        <vt:lpwstr>_Toc410797144</vt:lpwstr>
      </vt:variant>
      <vt:variant>
        <vt:i4>1179708</vt:i4>
      </vt:variant>
      <vt:variant>
        <vt:i4>2747</vt:i4>
      </vt:variant>
      <vt:variant>
        <vt:i4>0</vt:i4>
      </vt:variant>
      <vt:variant>
        <vt:i4>5</vt:i4>
      </vt:variant>
      <vt:variant>
        <vt:lpwstr/>
      </vt:variant>
      <vt:variant>
        <vt:lpwstr>_Toc410797143</vt:lpwstr>
      </vt:variant>
      <vt:variant>
        <vt:i4>1179708</vt:i4>
      </vt:variant>
      <vt:variant>
        <vt:i4>2741</vt:i4>
      </vt:variant>
      <vt:variant>
        <vt:i4>0</vt:i4>
      </vt:variant>
      <vt:variant>
        <vt:i4>5</vt:i4>
      </vt:variant>
      <vt:variant>
        <vt:lpwstr/>
      </vt:variant>
      <vt:variant>
        <vt:lpwstr>_Toc410797142</vt:lpwstr>
      </vt:variant>
      <vt:variant>
        <vt:i4>1179708</vt:i4>
      </vt:variant>
      <vt:variant>
        <vt:i4>2735</vt:i4>
      </vt:variant>
      <vt:variant>
        <vt:i4>0</vt:i4>
      </vt:variant>
      <vt:variant>
        <vt:i4>5</vt:i4>
      </vt:variant>
      <vt:variant>
        <vt:lpwstr/>
      </vt:variant>
      <vt:variant>
        <vt:lpwstr>_Toc410797141</vt:lpwstr>
      </vt:variant>
      <vt:variant>
        <vt:i4>1179708</vt:i4>
      </vt:variant>
      <vt:variant>
        <vt:i4>2729</vt:i4>
      </vt:variant>
      <vt:variant>
        <vt:i4>0</vt:i4>
      </vt:variant>
      <vt:variant>
        <vt:i4>5</vt:i4>
      </vt:variant>
      <vt:variant>
        <vt:lpwstr/>
      </vt:variant>
      <vt:variant>
        <vt:lpwstr>_Toc410797140</vt:lpwstr>
      </vt:variant>
      <vt:variant>
        <vt:i4>1376316</vt:i4>
      </vt:variant>
      <vt:variant>
        <vt:i4>2723</vt:i4>
      </vt:variant>
      <vt:variant>
        <vt:i4>0</vt:i4>
      </vt:variant>
      <vt:variant>
        <vt:i4>5</vt:i4>
      </vt:variant>
      <vt:variant>
        <vt:lpwstr/>
      </vt:variant>
      <vt:variant>
        <vt:lpwstr>_Toc410797139</vt:lpwstr>
      </vt:variant>
      <vt:variant>
        <vt:i4>1376316</vt:i4>
      </vt:variant>
      <vt:variant>
        <vt:i4>2717</vt:i4>
      </vt:variant>
      <vt:variant>
        <vt:i4>0</vt:i4>
      </vt:variant>
      <vt:variant>
        <vt:i4>5</vt:i4>
      </vt:variant>
      <vt:variant>
        <vt:lpwstr/>
      </vt:variant>
      <vt:variant>
        <vt:lpwstr>_Toc410797138</vt:lpwstr>
      </vt:variant>
      <vt:variant>
        <vt:i4>1376316</vt:i4>
      </vt:variant>
      <vt:variant>
        <vt:i4>2711</vt:i4>
      </vt:variant>
      <vt:variant>
        <vt:i4>0</vt:i4>
      </vt:variant>
      <vt:variant>
        <vt:i4>5</vt:i4>
      </vt:variant>
      <vt:variant>
        <vt:lpwstr/>
      </vt:variant>
      <vt:variant>
        <vt:lpwstr>_Toc410797137</vt:lpwstr>
      </vt:variant>
      <vt:variant>
        <vt:i4>1376316</vt:i4>
      </vt:variant>
      <vt:variant>
        <vt:i4>2705</vt:i4>
      </vt:variant>
      <vt:variant>
        <vt:i4>0</vt:i4>
      </vt:variant>
      <vt:variant>
        <vt:i4>5</vt:i4>
      </vt:variant>
      <vt:variant>
        <vt:lpwstr/>
      </vt:variant>
      <vt:variant>
        <vt:lpwstr>_Toc410797136</vt:lpwstr>
      </vt:variant>
      <vt:variant>
        <vt:i4>1376316</vt:i4>
      </vt:variant>
      <vt:variant>
        <vt:i4>2699</vt:i4>
      </vt:variant>
      <vt:variant>
        <vt:i4>0</vt:i4>
      </vt:variant>
      <vt:variant>
        <vt:i4>5</vt:i4>
      </vt:variant>
      <vt:variant>
        <vt:lpwstr/>
      </vt:variant>
      <vt:variant>
        <vt:lpwstr>_Toc410797135</vt:lpwstr>
      </vt:variant>
      <vt:variant>
        <vt:i4>1376316</vt:i4>
      </vt:variant>
      <vt:variant>
        <vt:i4>2693</vt:i4>
      </vt:variant>
      <vt:variant>
        <vt:i4>0</vt:i4>
      </vt:variant>
      <vt:variant>
        <vt:i4>5</vt:i4>
      </vt:variant>
      <vt:variant>
        <vt:lpwstr/>
      </vt:variant>
      <vt:variant>
        <vt:lpwstr>_Toc410797134</vt:lpwstr>
      </vt:variant>
      <vt:variant>
        <vt:i4>1376316</vt:i4>
      </vt:variant>
      <vt:variant>
        <vt:i4>2687</vt:i4>
      </vt:variant>
      <vt:variant>
        <vt:i4>0</vt:i4>
      </vt:variant>
      <vt:variant>
        <vt:i4>5</vt:i4>
      </vt:variant>
      <vt:variant>
        <vt:lpwstr/>
      </vt:variant>
      <vt:variant>
        <vt:lpwstr>_Toc410797133</vt:lpwstr>
      </vt:variant>
      <vt:variant>
        <vt:i4>1376316</vt:i4>
      </vt:variant>
      <vt:variant>
        <vt:i4>2681</vt:i4>
      </vt:variant>
      <vt:variant>
        <vt:i4>0</vt:i4>
      </vt:variant>
      <vt:variant>
        <vt:i4>5</vt:i4>
      </vt:variant>
      <vt:variant>
        <vt:lpwstr/>
      </vt:variant>
      <vt:variant>
        <vt:lpwstr>_Toc410797132</vt:lpwstr>
      </vt:variant>
      <vt:variant>
        <vt:i4>1376316</vt:i4>
      </vt:variant>
      <vt:variant>
        <vt:i4>2675</vt:i4>
      </vt:variant>
      <vt:variant>
        <vt:i4>0</vt:i4>
      </vt:variant>
      <vt:variant>
        <vt:i4>5</vt:i4>
      </vt:variant>
      <vt:variant>
        <vt:lpwstr/>
      </vt:variant>
      <vt:variant>
        <vt:lpwstr>_Toc410797131</vt:lpwstr>
      </vt:variant>
      <vt:variant>
        <vt:i4>1376316</vt:i4>
      </vt:variant>
      <vt:variant>
        <vt:i4>2669</vt:i4>
      </vt:variant>
      <vt:variant>
        <vt:i4>0</vt:i4>
      </vt:variant>
      <vt:variant>
        <vt:i4>5</vt:i4>
      </vt:variant>
      <vt:variant>
        <vt:lpwstr/>
      </vt:variant>
      <vt:variant>
        <vt:lpwstr>_Toc410797130</vt:lpwstr>
      </vt:variant>
      <vt:variant>
        <vt:i4>1310780</vt:i4>
      </vt:variant>
      <vt:variant>
        <vt:i4>2663</vt:i4>
      </vt:variant>
      <vt:variant>
        <vt:i4>0</vt:i4>
      </vt:variant>
      <vt:variant>
        <vt:i4>5</vt:i4>
      </vt:variant>
      <vt:variant>
        <vt:lpwstr/>
      </vt:variant>
      <vt:variant>
        <vt:lpwstr>_Toc410797129</vt:lpwstr>
      </vt:variant>
      <vt:variant>
        <vt:i4>1310780</vt:i4>
      </vt:variant>
      <vt:variant>
        <vt:i4>2657</vt:i4>
      </vt:variant>
      <vt:variant>
        <vt:i4>0</vt:i4>
      </vt:variant>
      <vt:variant>
        <vt:i4>5</vt:i4>
      </vt:variant>
      <vt:variant>
        <vt:lpwstr/>
      </vt:variant>
      <vt:variant>
        <vt:lpwstr>_Toc410797128</vt:lpwstr>
      </vt:variant>
      <vt:variant>
        <vt:i4>1310780</vt:i4>
      </vt:variant>
      <vt:variant>
        <vt:i4>2651</vt:i4>
      </vt:variant>
      <vt:variant>
        <vt:i4>0</vt:i4>
      </vt:variant>
      <vt:variant>
        <vt:i4>5</vt:i4>
      </vt:variant>
      <vt:variant>
        <vt:lpwstr/>
      </vt:variant>
      <vt:variant>
        <vt:lpwstr>_Toc410797127</vt:lpwstr>
      </vt:variant>
      <vt:variant>
        <vt:i4>1310780</vt:i4>
      </vt:variant>
      <vt:variant>
        <vt:i4>2645</vt:i4>
      </vt:variant>
      <vt:variant>
        <vt:i4>0</vt:i4>
      </vt:variant>
      <vt:variant>
        <vt:i4>5</vt:i4>
      </vt:variant>
      <vt:variant>
        <vt:lpwstr/>
      </vt:variant>
      <vt:variant>
        <vt:lpwstr>_Toc410797126</vt:lpwstr>
      </vt:variant>
      <vt:variant>
        <vt:i4>1310780</vt:i4>
      </vt:variant>
      <vt:variant>
        <vt:i4>2639</vt:i4>
      </vt:variant>
      <vt:variant>
        <vt:i4>0</vt:i4>
      </vt:variant>
      <vt:variant>
        <vt:i4>5</vt:i4>
      </vt:variant>
      <vt:variant>
        <vt:lpwstr/>
      </vt:variant>
      <vt:variant>
        <vt:lpwstr>_Toc410797125</vt:lpwstr>
      </vt:variant>
      <vt:variant>
        <vt:i4>1310780</vt:i4>
      </vt:variant>
      <vt:variant>
        <vt:i4>2633</vt:i4>
      </vt:variant>
      <vt:variant>
        <vt:i4>0</vt:i4>
      </vt:variant>
      <vt:variant>
        <vt:i4>5</vt:i4>
      </vt:variant>
      <vt:variant>
        <vt:lpwstr/>
      </vt:variant>
      <vt:variant>
        <vt:lpwstr>_Toc410797124</vt:lpwstr>
      </vt:variant>
      <vt:variant>
        <vt:i4>1310780</vt:i4>
      </vt:variant>
      <vt:variant>
        <vt:i4>2627</vt:i4>
      </vt:variant>
      <vt:variant>
        <vt:i4>0</vt:i4>
      </vt:variant>
      <vt:variant>
        <vt:i4>5</vt:i4>
      </vt:variant>
      <vt:variant>
        <vt:lpwstr/>
      </vt:variant>
      <vt:variant>
        <vt:lpwstr>_Toc410797123</vt:lpwstr>
      </vt:variant>
      <vt:variant>
        <vt:i4>1310780</vt:i4>
      </vt:variant>
      <vt:variant>
        <vt:i4>2621</vt:i4>
      </vt:variant>
      <vt:variant>
        <vt:i4>0</vt:i4>
      </vt:variant>
      <vt:variant>
        <vt:i4>5</vt:i4>
      </vt:variant>
      <vt:variant>
        <vt:lpwstr/>
      </vt:variant>
      <vt:variant>
        <vt:lpwstr>_Toc410797122</vt:lpwstr>
      </vt:variant>
      <vt:variant>
        <vt:i4>1310780</vt:i4>
      </vt:variant>
      <vt:variant>
        <vt:i4>2615</vt:i4>
      </vt:variant>
      <vt:variant>
        <vt:i4>0</vt:i4>
      </vt:variant>
      <vt:variant>
        <vt:i4>5</vt:i4>
      </vt:variant>
      <vt:variant>
        <vt:lpwstr/>
      </vt:variant>
      <vt:variant>
        <vt:lpwstr>_Toc410797121</vt:lpwstr>
      </vt:variant>
      <vt:variant>
        <vt:i4>1310780</vt:i4>
      </vt:variant>
      <vt:variant>
        <vt:i4>2609</vt:i4>
      </vt:variant>
      <vt:variant>
        <vt:i4>0</vt:i4>
      </vt:variant>
      <vt:variant>
        <vt:i4>5</vt:i4>
      </vt:variant>
      <vt:variant>
        <vt:lpwstr/>
      </vt:variant>
      <vt:variant>
        <vt:lpwstr>_Toc410797120</vt:lpwstr>
      </vt:variant>
      <vt:variant>
        <vt:i4>1507388</vt:i4>
      </vt:variant>
      <vt:variant>
        <vt:i4>2603</vt:i4>
      </vt:variant>
      <vt:variant>
        <vt:i4>0</vt:i4>
      </vt:variant>
      <vt:variant>
        <vt:i4>5</vt:i4>
      </vt:variant>
      <vt:variant>
        <vt:lpwstr/>
      </vt:variant>
      <vt:variant>
        <vt:lpwstr>_Toc410797119</vt:lpwstr>
      </vt:variant>
      <vt:variant>
        <vt:i4>1507388</vt:i4>
      </vt:variant>
      <vt:variant>
        <vt:i4>2597</vt:i4>
      </vt:variant>
      <vt:variant>
        <vt:i4>0</vt:i4>
      </vt:variant>
      <vt:variant>
        <vt:i4>5</vt:i4>
      </vt:variant>
      <vt:variant>
        <vt:lpwstr/>
      </vt:variant>
      <vt:variant>
        <vt:lpwstr>_Toc410797118</vt:lpwstr>
      </vt:variant>
      <vt:variant>
        <vt:i4>1507388</vt:i4>
      </vt:variant>
      <vt:variant>
        <vt:i4>2591</vt:i4>
      </vt:variant>
      <vt:variant>
        <vt:i4>0</vt:i4>
      </vt:variant>
      <vt:variant>
        <vt:i4>5</vt:i4>
      </vt:variant>
      <vt:variant>
        <vt:lpwstr/>
      </vt:variant>
      <vt:variant>
        <vt:lpwstr>_Toc410797117</vt:lpwstr>
      </vt:variant>
      <vt:variant>
        <vt:i4>1507388</vt:i4>
      </vt:variant>
      <vt:variant>
        <vt:i4>2585</vt:i4>
      </vt:variant>
      <vt:variant>
        <vt:i4>0</vt:i4>
      </vt:variant>
      <vt:variant>
        <vt:i4>5</vt:i4>
      </vt:variant>
      <vt:variant>
        <vt:lpwstr/>
      </vt:variant>
      <vt:variant>
        <vt:lpwstr>_Toc410797116</vt:lpwstr>
      </vt:variant>
      <vt:variant>
        <vt:i4>1507388</vt:i4>
      </vt:variant>
      <vt:variant>
        <vt:i4>2579</vt:i4>
      </vt:variant>
      <vt:variant>
        <vt:i4>0</vt:i4>
      </vt:variant>
      <vt:variant>
        <vt:i4>5</vt:i4>
      </vt:variant>
      <vt:variant>
        <vt:lpwstr/>
      </vt:variant>
      <vt:variant>
        <vt:lpwstr>_Toc410797115</vt:lpwstr>
      </vt:variant>
      <vt:variant>
        <vt:i4>1507388</vt:i4>
      </vt:variant>
      <vt:variant>
        <vt:i4>2573</vt:i4>
      </vt:variant>
      <vt:variant>
        <vt:i4>0</vt:i4>
      </vt:variant>
      <vt:variant>
        <vt:i4>5</vt:i4>
      </vt:variant>
      <vt:variant>
        <vt:lpwstr/>
      </vt:variant>
      <vt:variant>
        <vt:lpwstr>_Toc410797114</vt:lpwstr>
      </vt:variant>
      <vt:variant>
        <vt:i4>1507388</vt:i4>
      </vt:variant>
      <vt:variant>
        <vt:i4>2567</vt:i4>
      </vt:variant>
      <vt:variant>
        <vt:i4>0</vt:i4>
      </vt:variant>
      <vt:variant>
        <vt:i4>5</vt:i4>
      </vt:variant>
      <vt:variant>
        <vt:lpwstr/>
      </vt:variant>
      <vt:variant>
        <vt:lpwstr>_Toc410797113</vt:lpwstr>
      </vt:variant>
      <vt:variant>
        <vt:i4>1507388</vt:i4>
      </vt:variant>
      <vt:variant>
        <vt:i4>2561</vt:i4>
      </vt:variant>
      <vt:variant>
        <vt:i4>0</vt:i4>
      </vt:variant>
      <vt:variant>
        <vt:i4>5</vt:i4>
      </vt:variant>
      <vt:variant>
        <vt:lpwstr/>
      </vt:variant>
      <vt:variant>
        <vt:lpwstr>_Toc410797112</vt:lpwstr>
      </vt:variant>
      <vt:variant>
        <vt:i4>1507388</vt:i4>
      </vt:variant>
      <vt:variant>
        <vt:i4>2555</vt:i4>
      </vt:variant>
      <vt:variant>
        <vt:i4>0</vt:i4>
      </vt:variant>
      <vt:variant>
        <vt:i4>5</vt:i4>
      </vt:variant>
      <vt:variant>
        <vt:lpwstr/>
      </vt:variant>
      <vt:variant>
        <vt:lpwstr>_Toc410797111</vt:lpwstr>
      </vt:variant>
      <vt:variant>
        <vt:i4>1507388</vt:i4>
      </vt:variant>
      <vt:variant>
        <vt:i4>2549</vt:i4>
      </vt:variant>
      <vt:variant>
        <vt:i4>0</vt:i4>
      </vt:variant>
      <vt:variant>
        <vt:i4>5</vt:i4>
      </vt:variant>
      <vt:variant>
        <vt:lpwstr/>
      </vt:variant>
      <vt:variant>
        <vt:lpwstr>_Toc410797110</vt:lpwstr>
      </vt:variant>
      <vt:variant>
        <vt:i4>1441852</vt:i4>
      </vt:variant>
      <vt:variant>
        <vt:i4>2543</vt:i4>
      </vt:variant>
      <vt:variant>
        <vt:i4>0</vt:i4>
      </vt:variant>
      <vt:variant>
        <vt:i4>5</vt:i4>
      </vt:variant>
      <vt:variant>
        <vt:lpwstr/>
      </vt:variant>
      <vt:variant>
        <vt:lpwstr>_Toc410797109</vt:lpwstr>
      </vt:variant>
      <vt:variant>
        <vt:i4>1441852</vt:i4>
      </vt:variant>
      <vt:variant>
        <vt:i4>2537</vt:i4>
      </vt:variant>
      <vt:variant>
        <vt:i4>0</vt:i4>
      </vt:variant>
      <vt:variant>
        <vt:i4>5</vt:i4>
      </vt:variant>
      <vt:variant>
        <vt:lpwstr/>
      </vt:variant>
      <vt:variant>
        <vt:lpwstr>_Toc410797108</vt:lpwstr>
      </vt:variant>
      <vt:variant>
        <vt:i4>1441852</vt:i4>
      </vt:variant>
      <vt:variant>
        <vt:i4>2531</vt:i4>
      </vt:variant>
      <vt:variant>
        <vt:i4>0</vt:i4>
      </vt:variant>
      <vt:variant>
        <vt:i4>5</vt:i4>
      </vt:variant>
      <vt:variant>
        <vt:lpwstr/>
      </vt:variant>
      <vt:variant>
        <vt:lpwstr>_Toc410797107</vt:lpwstr>
      </vt:variant>
      <vt:variant>
        <vt:i4>1441852</vt:i4>
      </vt:variant>
      <vt:variant>
        <vt:i4>2525</vt:i4>
      </vt:variant>
      <vt:variant>
        <vt:i4>0</vt:i4>
      </vt:variant>
      <vt:variant>
        <vt:i4>5</vt:i4>
      </vt:variant>
      <vt:variant>
        <vt:lpwstr/>
      </vt:variant>
      <vt:variant>
        <vt:lpwstr>_Toc410797106</vt:lpwstr>
      </vt:variant>
      <vt:variant>
        <vt:i4>1441852</vt:i4>
      </vt:variant>
      <vt:variant>
        <vt:i4>2519</vt:i4>
      </vt:variant>
      <vt:variant>
        <vt:i4>0</vt:i4>
      </vt:variant>
      <vt:variant>
        <vt:i4>5</vt:i4>
      </vt:variant>
      <vt:variant>
        <vt:lpwstr/>
      </vt:variant>
      <vt:variant>
        <vt:lpwstr>_Toc410797105</vt:lpwstr>
      </vt:variant>
      <vt:variant>
        <vt:i4>1441852</vt:i4>
      </vt:variant>
      <vt:variant>
        <vt:i4>2513</vt:i4>
      </vt:variant>
      <vt:variant>
        <vt:i4>0</vt:i4>
      </vt:variant>
      <vt:variant>
        <vt:i4>5</vt:i4>
      </vt:variant>
      <vt:variant>
        <vt:lpwstr/>
      </vt:variant>
      <vt:variant>
        <vt:lpwstr>_Toc410797104</vt:lpwstr>
      </vt:variant>
      <vt:variant>
        <vt:i4>1441852</vt:i4>
      </vt:variant>
      <vt:variant>
        <vt:i4>2507</vt:i4>
      </vt:variant>
      <vt:variant>
        <vt:i4>0</vt:i4>
      </vt:variant>
      <vt:variant>
        <vt:i4>5</vt:i4>
      </vt:variant>
      <vt:variant>
        <vt:lpwstr/>
      </vt:variant>
      <vt:variant>
        <vt:lpwstr>_Toc410797103</vt:lpwstr>
      </vt:variant>
      <vt:variant>
        <vt:i4>1441852</vt:i4>
      </vt:variant>
      <vt:variant>
        <vt:i4>2501</vt:i4>
      </vt:variant>
      <vt:variant>
        <vt:i4>0</vt:i4>
      </vt:variant>
      <vt:variant>
        <vt:i4>5</vt:i4>
      </vt:variant>
      <vt:variant>
        <vt:lpwstr/>
      </vt:variant>
      <vt:variant>
        <vt:lpwstr>_Toc410797102</vt:lpwstr>
      </vt:variant>
      <vt:variant>
        <vt:i4>1441852</vt:i4>
      </vt:variant>
      <vt:variant>
        <vt:i4>2495</vt:i4>
      </vt:variant>
      <vt:variant>
        <vt:i4>0</vt:i4>
      </vt:variant>
      <vt:variant>
        <vt:i4>5</vt:i4>
      </vt:variant>
      <vt:variant>
        <vt:lpwstr/>
      </vt:variant>
      <vt:variant>
        <vt:lpwstr>_Toc410797101</vt:lpwstr>
      </vt:variant>
      <vt:variant>
        <vt:i4>1441852</vt:i4>
      </vt:variant>
      <vt:variant>
        <vt:i4>2489</vt:i4>
      </vt:variant>
      <vt:variant>
        <vt:i4>0</vt:i4>
      </vt:variant>
      <vt:variant>
        <vt:i4>5</vt:i4>
      </vt:variant>
      <vt:variant>
        <vt:lpwstr/>
      </vt:variant>
      <vt:variant>
        <vt:lpwstr>_Toc410797100</vt:lpwstr>
      </vt:variant>
      <vt:variant>
        <vt:i4>2031677</vt:i4>
      </vt:variant>
      <vt:variant>
        <vt:i4>2483</vt:i4>
      </vt:variant>
      <vt:variant>
        <vt:i4>0</vt:i4>
      </vt:variant>
      <vt:variant>
        <vt:i4>5</vt:i4>
      </vt:variant>
      <vt:variant>
        <vt:lpwstr/>
      </vt:variant>
      <vt:variant>
        <vt:lpwstr>_Toc410797099</vt:lpwstr>
      </vt:variant>
      <vt:variant>
        <vt:i4>2031677</vt:i4>
      </vt:variant>
      <vt:variant>
        <vt:i4>2477</vt:i4>
      </vt:variant>
      <vt:variant>
        <vt:i4>0</vt:i4>
      </vt:variant>
      <vt:variant>
        <vt:i4>5</vt:i4>
      </vt:variant>
      <vt:variant>
        <vt:lpwstr/>
      </vt:variant>
      <vt:variant>
        <vt:lpwstr>_Toc410797098</vt:lpwstr>
      </vt:variant>
      <vt:variant>
        <vt:i4>2031677</vt:i4>
      </vt:variant>
      <vt:variant>
        <vt:i4>2471</vt:i4>
      </vt:variant>
      <vt:variant>
        <vt:i4>0</vt:i4>
      </vt:variant>
      <vt:variant>
        <vt:i4>5</vt:i4>
      </vt:variant>
      <vt:variant>
        <vt:lpwstr/>
      </vt:variant>
      <vt:variant>
        <vt:lpwstr>_Toc410797097</vt:lpwstr>
      </vt:variant>
      <vt:variant>
        <vt:i4>2031677</vt:i4>
      </vt:variant>
      <vt:variant>
        <vt:i4>2465</vt:i4>
      </vt:variant>
      <vt:variant>
        <vt:i4>0</vt:i4>
      </vt:variant>
      <vt:variant>
        <vt:i4>5</vt:i4>
      </vt:variant>
      <vt:variant>
        <vt:lpwstr/>
      </vt:variant>
      <vt:variant>
        <vt:lpwstr>_Toc410797096</vt:lpwstr>
      </vt:variant>
      <vt:variant>
        <vt:i4>2031677</vt:i4>
      </vt:variant>
      <vt:variant>
        <vt:i4>2459</vt:i4>
      </vt:variant>
      <vt:variant>
        <vt:i4>0</vt:i4>
      </vt:variant>
      <vt:variant>
        <vt:i4>5</vt:i4>
      </vt:variant>
      <vt:variant>
        <vt:lpwstr/>
      </vt:variant>
      <vt:variant>
        <vt:lpwstr>_Toc410797095</vt:lpwstr>
      </vt:variant>
      <vt:variant>
        <vt:i4>2031677</vt:i4>
      </vt:variant>
      <vt:variant>
        <vt:i4>2453</vt:i4>
      </vt:variant>
      <vt:variant>
        <vt:i4>0</vt:i4>
      </vt:variant>
      <vt:variant>
        <vt:i4>5</vt:i4>
      </vt:variant>
      <vt:variant>
        <vt:lpwstr/>
      </vt:variant>
      <vt:variant>
        <vt:lpwstr>_Toc410797094</vt:lpwstr>
      </vt:variant>
      <vt:variant>
        <vt:i4>2031677</vt:i4>
      </vt:variant>
      <vt:variant>
        <vt:i4>2447</vt:i4>
      </vt:variant>
      <vt:variant>
        <vt:i4>0</vt:i4>
      </vt:variant>
      <vt:variant>
        <vt:i4>5</vt:i4>
      </vt:variant>
      <vt:variant>
        <vt:lpwstr/>
      </vt:variant>
      <vt:variant>
        <vt:lpwstr>_Toc410797093</vt:lpwstr>
      </vt:variant>
      <vt:variant>
        <vt:i4>2031677</vt:i4>
      </vt:variant>
      <vt:variant>
        <vt:i4>2441</vt:i4>
      </vt:variant>
      <vt:variant>
        <vt:i4>0</vt:i4>
      </vt:variant>
      <vt:variant>
        <vt:i4>5</vt:i4>
      </vt:variant>
      <vt:variant>
        <vt:lpwstr/>
      </vt:variant>
      <vt:variant>
        <vt:lpwstr>_Toc410797092</vt:lpwstr>
      </vt:variant>
      <vt:variant>
        <vt:i4>2031677</vt:i4>
      </vt:variant>
      <vt:variant>
        <vt:i4>2435</vt:i4>
      </vt:variant>
      <vt:variant>
        <vt:i4>0</vt:i4>
      </vt:variant>
      <vt:variant>
        <vt:i4>5</vt:i4>
      </vt:variant>
      <vt:variant>
        <vt:lpwstr/>
      </vt:variant>
      <vt:variant>
        <vt:lpwstr>_Toc410797091</vt:lpwstr>
      </vt:variant>
      <vt:variant>
        <vt:i4>2031677</vt:i4>
      </vt:variant>
      <vt:variant>
        <vt:i4>2429</vt:i4>
      </vt:variant>
      <vt:variant>
        <vt:i4>0</vt:i4>
      </vt:variant>
      <vt:variant>
        <vt:i4>5</vt:i4>
      </vt:variant>
      <vt:variant>
        <vt:lpwstr/>
      </vt:variant>
      <vt:variant>
        <vt:lpwstr>_Toc410797090</vt:lpwstr>
      </vt:variant>
      <vt:variant>
        <vt:i4>1966141</vt:i4>
      </vt:variant>
      <vt:variant>
        <vt:i4>2423</vt:i4>
      </vt:variant>
      <vt:variant>
        <vt:i4>0</vt:i4>
      </vt:variant>
      <vt:variant>
        <vt:i4>5</vt:i4>
      </vt:variant>
      <vt:variant>
        <vt:lpwstr/>
      </vt:variant>
      <vt:variant>
        <vt:lpwstr>_Toc410797089</vt:lpwstr>
      </vt:variant>
      <vt:variant>
        <vt:i4>1966141</vt:i4>
      </vt:variant>
      <vt:variant>
        <vt:i4>2417</vt:i4>
      </vt:variant>
      <vt:variant>
        <vt:i4>0</vt:i4>
      </vt:variant>
      <vt:variant>
        <vt:i4>5</vt:i4>
      </vt:variant>
      <vt:variant>
        <vt:lpwstr/>
      </vt:variant>
      <vt:variant>
        <vt:lpwstr>_Toc410797088</vt:lpwstr>
      </vt:variant>
      <vt:variant>
        <vt:i4>1966141</vt:i4>
      </vt:variant>
      <vt:variant>
        <vt:i4>2411</vt:i4>
      </vt:variant>
      <vt:variant>
        <vt:i4>0</vt:i4>
      </vt:variant>
      <vt:variant>
        <vt:i4>5</vt:i4>
      </vt:variant>
      <vt:variant>
        <vt:lpwstr/>
      </vt:variant>
      <vt:variant>
        <vt:lpwstr>_Toc410797087</vt:lpwstr>
      </vt:variant>
      <vt:variant>
        <vt:i4>1966141</vt:i4>
      </vt:variant>
      <vt:variant>
        <vt:i4>2405</vt:i4>
      </vt:variant>
      <vt:variant>
        <vt:i4>0</vt:i4>
      </vt:variant>
      <vt:variant>
        <vt:i4>5</vt:i4>
      </vt:variant>
      <vt:variant>
        <vt:lpwstr/>
      </vt:variant>
      <vt:variant>
        <vt:lpwstr>_Toc410797086</vt:lpwstr>
      </vt:variant>
      <vt:variant>
        <vt:i4>1966141</vt:i4>
      </vt:variant>
      <vt:variant>
        <vt:i4>2399</vt:i4>
      </vt:variant>
      <vt:variant>
        <vt:i4>0</vt:i4>
      </vt:variant>
      <vt:variant>
        <vt:i4>5</vt:i4>
      </vt:variant>
      <vt:variant>
        <vt:lpwstr/>
      </vt:variant>
      <vt:variant>
        <vt:lpwstr>_Toc410797085</vt:lpwstr>
      </vt:variant>
      <vt:variant>
        <vt:i4>1966141</vt:i4>
      </vt:variant>
      <vt:variant>
        <vt:i4>2393</vt:i4>
      </vt:variant>
      <vt:variant>
        <vt:i4>0</vt:i4>
      </vt:variant>
      <vt:variant>
        <vt:i4>5</vt:i4>
      </vt:variant>
      <vt:variant>
        <vt:lpwstr/>
      </vt:variant>
      <vt:variant>
        <vt:lpwstr>_Toc410797084</vt:lpwstr>
      </vt:variant>
      <vt:variant>
        <vt:i4>1966141</vt:i4>
      </vt:variant>
      <vt:variant>
        <vt:i4>2387</vt:i4>
      </vt:variant>
      <vt:variant>
        <vt:i4>0</vt:i4>
      </vt:variant>
      <vt:variant>
        <vt:i4>5</vt:i4>
      </vt:variant>
      <vt:variant>
        <vt:lpwstr/>
      </vt:variant>
      <vt:variant>
        <vt:lpwstr>_Toc410797083</vt:lpwstr>
      </vt:variant>
      <vt:variant>
        <vt:i4>1966141</vt:i4>
      </vt:variant>
      <vt:variant>
        <vt:i4>2381</vt:i4>
      </vt:variant>
      <vt:variant>
        <vt:i4>0</vt:i4>
      </vt:variant>
      <vt:variant>
        <vt:i4>5</vt:i4>
      </vt:variant>
      <vt:variant>
        <vt:lpwstr/>
      </vt:variant>
      <vt:variant>
        <vt:lpwstr>_Toc410797082</vt:lpwstr>
      </vt:variant>
      <vt:variant>
        <vt:i4>1966141</vt:i4>
      </vt:variant>
      <vt:variant>
        <vt:i4>2375</vt:i4>
      </vt:variant>
      <vt:variant>
        <vt:i4>0</vt:i4>
      </vt:variant>
      <vt:variant>
        <vt:i4>5</vt:i4>
      </vt:variant>
      <vt:variant>
        <vt:lpwstr/>
      </vt:variant>
      <vt:variant>
        <vt:lpwstr>_Toc410797081</vt:lpwstr>
      </vt:variant>
      <vt:variant>
        <vt:i4>1966141</vt:i4>
      </vt:variant>
      <vt:variant>
        <vt:i4>2369</vt:i4>
      </vt:variant>
      <vt:variant>
        <vt:i4>0</vt:i4>
      </vt:variant>
      <vt:variant>
        <vt:i4>5</vt:i4>
      </vt:variant>
      <vt:variant>
        <vt:lpwstr/>
      </vt:variant>
      <vt:variant>
        <vt:lpwstr>_Toc410797080</vt:lpwstr>
      </vt:variant>
      <vt:variant>
        <vt:i4>1114173</vt:i4>
      </vt:variant>
      <vt:variant>
        <vt:i4>2363</vt:i4>
      </vt:variant>
      <vt:variant>
        <vt:i4>0</vt:i4>
      </vt:variant>
      <vt:variant>
        <vt:i4>5</vt:i4>
      </vt:variant>
      <vt:variant>
        <vt:lpwstr/>
      </vt:variant>
      <vt:variant>
        <vt:lpwstr>_Toc410797079</vt:lpwstr>
      </vt:variant>
      <vt:variant>
        <vt:i4>1114173</vt:i4>
      </vt:variant>
      <vt:variant>
        <vt:i4>2357</vt:i4>
      </vt:variant>
      <vt:variant>
        <vt:i4>0</vt:i4>
      </vt:variant>
      <vt:variant>
        <vt:i4>5</vt:i4>
      </vt:variant>
      <vt:variant>
        <vt:lpwstr/>
      </vt:variant>
      <vt:variant>
        <vt:lpwstr>_Toc410797078</vt:lpwstr>
      </vt:variant>
      <vt:variant>
        <vt:i4>1114173</vt:i4>
      </vt:variant>
      <vt:variant>
        <vt:i4>2351</vt:i4>
      </vt:variant>
      <vt:variant>
        <vt:i4>0</vt:i4>
      </vt:variant>
      <vt:variant>
        <vt:i4>5</vt:i4>
      </vt:variant>
      <vt:variant>
        <vt:lpwstr/>
      </vt:variant>
      <vt:variant>
        <vt:lpwstr>_Toc410797077</vt:lpwstr>
      </vt:variant>
      <vt:variant>
        <vt:i4>1114173</vt:i4>
      </vt:variant>
      <vt:variant>
        <vt:i4>2345</vt:i4>
      </vt:variant>
      <vt:variant>
        <vt:i4>0</vt:i4>
      </vt:variant>
      <vt:variant>
        <vt:i4>5</vt:i4>
      </vt:variant>
      <vt:variant>
        <vt:lpwstr/>
      </vt:variant>
      <vt:variant>
        <vt:lpwstr>_Toc410797076</vt:lpwstr>
      </vt:variant>
      <vt:variant>
        <vt:i4>1114173</vt:i4>
      </vt:variant>
      <vt:variant>
        <vt:i4>2339</vt:i4>
      </vt:variant>
      <vt:variant>
        <vt:i4>0</vt:i4>
      </vt:variant>
      <vt:variant>
        <vt:i4>5</vt:i4>
      </vt:variant>
      <vt:variant>
        <vt:lpwstr/>
      </vt:variant>
      <vt:variant>
        <vt:lpwstr>_Toc410797075</vt:lpwstr>
      </vt:variant>
      <vt:variant>
        <vt:i4>1114173</vt:i4>
      </vt:variant>
      <vt:variant>
        <vt:i4>2333</vt:i4>
      </vt:variant>
      <vt:variant>
        <vt:i4>0</vt:i4>
      </vt:variant>
      <vt:variant>
        <vt:i4>5</vt:i4>
      </vt:variant>
      <vt:variant>
        <vt:lpwstr/>
      </vt:variant>
      <vt:variant>
        <vt:lpwstr>_Toc410797074</vt:lpwstr>
      </vt:variant>
      <vt:variant>
        <vt:i4>1114173</vt:i4>
      </vt:variant>
      <vt:variant>
        <vt:i4>2327</vt:i4>
      </vt:variant>
      <vt:variant>
        <vt:i4>0</vt:i4>
      </vt:variant>
      <vt:variant>
        <vt:i4>5</vt:i4>
      </vt:variant>
      <vt:variant>
        <vt:lpwstr/>
      </vt:variant>
      <vt:variant>
        <vt:lpwstr>_Toc410797073</vt:lpwstr>
      </vt:variant>
      <vt:variant>
        <vt:i4>1114173</vt:i4>
      </vt:variant>
      <vt:variant>
        <vt:i4>2321</vt:i4>
      </vt:variant>
      <vt:variant>
        <vt:i4>0</vt:i4>
      </vt:variant>
      <vt:variant>
        <vt:i4>5</vt:i4>
      </vt:variant>
      <vt:variant>
        <vt:lpwstr/>
      </vt:variant>
      <vt:variant>
        <vt:lpwstr>_Toc410797072</vt:lpwstr>
      </vt:variant>
      <vt:variant>
        <vt:i4>1114173</vt:i4>
      </vt:variant>
      <vt:variant>
        <vt:i4>2315</vt:i4>
      </vt:variant>
      <vt:variant>
        <vt:i4>0</vt:i4>
      </vt:variant>
      <vt:variant>
        <vt:i4>5</vt:i4>
      </vt:variant>
      <vt:variant>
        <vt:lpwstr/>
      </vt:variant>
      <vt:variant>
        <vt:lpwstr>_Toc410797071</vt:lpwstr>
      </vt:variant>
      <vt:variant>
        <vt:i4>1114173</vt:i4>
      </vt:variant>
      <vt:variant>
        <vt:i4>2309</vt:i4>
      </vt:variant>
      <vt:variant>
        <vt:i4>0</vt:i4>
      </vt:variant>
      <vt:variant>
        <vt:i4>5</vt:i4>
      </vt:variant>
      <vt:variant>
        <vt:lpwstr/>
      </vt:variant>
      <vt:variant>
        <vt:lpwstr>_Toc410797070</vt:lpwstr>
      </vt:variant>
      <vt:variant>
        <vt:i4>1048637</vt:i4>
      </vt:variant>
      <vt:variant>
        <vt:i4>2303</vt:i4>
      </vt:variant>
      <vt:variant>
        <vt:i4>0</vt:i4>
      </vt:variant>
      <vt:variant>
        <vt:i4>5</vt:i4>
      </vt:variant>
      <vt:variant>
        <vt:lpwstr/>
      </vt:variant>
      <vt:variant>
        <vt:lpwstr>_Toc410797069</vt:lpwstr>
      </vt:variant>
      <vt:variant>
        <vt:i4>1048637</vt:i4>
      </vt:variant>
      <vt:variant>
        <vt:i4>2297</vt:i4>
      </vt:variant>
      <vt:variant>
        <vt:i4>0</vt:i4>
      </vt:variant>
      <vt:variant>
        <vt:i4>5</vt:i4>
      </vt:variant>
      <vt:variant>
        <vt:lpwstr/>
      </vt:variant>
      <vt:variant>
        <vt:lpwstr>_Toc410797068</vt:lpwstr>
      </vt:variant>
      <vt:variant>
        <vt:i4>1048637</vt:i4>
      </vt:variant>
      <vt:variant>
        <vt:i4>2291</vt:i4>
      </vt:variant>
      <vt:variant>
        <vt:i4>0</vt:i4>
      </vt:variant>
      <vt:variant>
        <vt:i4>5</vt:i4>
      </vt:variant>
      <vt:variant>
        <vt:lpwstr/>
      </vt:variant>
      <vt:variant>
        <vt:lpwstr>_Toc410797067</vt:lpwstr>
      </vt:variant>
      <vt:variant>
        <vt:i4>1048637</vt:i4>
      </vt:variant>
      <vt:variant>
        <vt:i4>2285</vt:i4>
      </vt:variant>
      <vt:variant>
        <vt:i4>0</vt:i4>
      </vt:variant>
      <vt:variant>
        <vt:i4>5</vt:i4>
      </vt:variant>
      <vt:variant>
        <vt:lpwstr/>
      </vt:variant>
      <vt:variant>
        <vt:lpwstr>_Toc410797066</vt:lpwstr>
      </vt:variant>
      <vt:variant>
        <vt:i4>1048637</vt:i4>
      </vt:variant>
      <vt:variant>
        <vt:i4>2279</vt:i4>
      </vt:variant>
      <vt:variant>
        <vt:i4>0</vt:i4>
      </vt:variant>
      <vt:variant>
        <vt:i4>5</vt:i4>
      </vt:variant>
      <vt:variant>
        <vt:lpwstr/>
      </vt:variant>
      <vt:variant>
        <vt:lpwstr>_Toc410797065</vt:lpwstr>
      </vt:variant>
      <vt:variant>
        <vt:i4>1048637</vt:i4>
      </vt:variant>
      <vt:variant>
        <vt:i4>2273</vt:i4>
      </vt:variant>
      <vt:variant>
        <vt:i4>0</vt:i4>
      </vt:variant>
      <vt:variant>
        <vt:i4>5</vt:i4>
      </vt:variant>
      <vt:variant>
        <vt:lpwstr/>
      </vt:variant>
      <vt:variant>
        <vt:lpwstr>_Toc410797064</vt:lpwstr>
      </vt:variant>
      <vt:variant>
        <vt:i4>1048637</vt:i4>
      </vt:variant>
      <vt:variant>
        <vt:i4>2267</vt:i4>
      </vt:variant>
      <vt:variant>
        <vt:i4>0</vt:i4>
      </vt:variant>
      <vt:variant>
        <vt:i4>5</vt:i4>
      </vt:variant>
      <vt:variant>
        <vt:lpwstr/>
      </vt:variant>
      <vt:variant>
        <vt:lpwstr>_Toc410797063</vt:lpwstr>
      </vt:variant>
      <vt:variant>
        <vt:i4>1048637</vt:i4>
      </vt:variant>
      <vt:variant>
        <vt:i4>2261</vt:i4>
      </vt:variant>
      <vt:variant>
        <vt:i4>0</vt:i4>
      </vt:variant>
      <vt:variant>
        <vt:i4>5</vt:i4>
      </vt:variant>
      <vt:variant>
        <vt:lpwstr/>
      </vt:variant>
      <vt:variant>
        <vt:lpwstr>_Toc410797062</vt:lpwstr>
      </vt:variant>
      <vt:variant>
        <vt:i4>1048637</vt:i4>
      </vt:variant>
      <vt:variant>
        <vt:i4>2255</vt:i4>
      </vt:variant>
      <vt:variant>
        <vt:i4>0</vt:i4>
      </vt:variant>
      <vt:variant>
        <vt:i4>5</vt:i4>
      </vt:variant>
      <vt:variant>
        <vt:lpwstr/>
      </vt:variant>
      <vt:variant>
        <vt:lpwstr>_Toc410797061</vt:lpwstr>
      </vt:variant>
      <vt:variant>
        <vt:i4>1048637</vt:i4>
      </vt:variant>
      <vt:variant>
        <vt:i4>2249</vt:i4>
      </vt:variant>
      <vt:variant>
        <vt:i4>0</vt:i4>
      </vt:variant>
      <vt:variant>
        <vt:i4>5</vt:i4>
      </vt:variant>
      <vt:variant>
        <vt:lpwstr/>
      </vt:variant>
      <vt:variant>
        <vt:lpwstr>_Toc410797060</vt:lpwstr>
      </vt:variant>
      <vt:variant>
        <vt:i4>1245245</vt:i4>
      </vt:variant>
      <vt:variant>
        <vt:i4>2243</vt:i4>
      </vt:variant>
      <vt:variant>
        <vt:i4>0</vt:i4>
      </vt:variant>
      <vt:variant>
        <vt:i4>5</vt:i4>
      </vt:variant>
      <vt:variant>
        <vt:lpwstr/>
      </vt:variant>
      <vt:variant>
        <vt:lpwstr>_Toc410797059</vt:lpwstr>
      </vt:variant>
      <vt:variant>
        <vt:i4>1245245</vt:i4>
      </vt:variant>
      <vt:variant>
        <vt:i4>2237</vt:i4>
      </vt:variant>
      <vt:variant>
        <vt:i4>0</vt:i4>
      </vt:variant>
      <vt:variant>
        <vt:i4>5</vt:i4>
      </vt:variant>
      <vt:variant>
        <vt:lpwstr/>
      </vt:variant>
      <vt:variant>
        <vt:lpwstr>_Toc410797058</vt:lpwstr>
      </vt:variant>
      <vt:variant>
        <vt:i4>1245245</vt:i4>
      </vt:variant>
      <vt:variant>
        <vt:i4>2231</vt:i4>
      </vt:variant>
      <vt:variant>
        <vt:i4>0</vt:i4>
      </vt:variant>
      <vt:variant>
        <vt:i4>5</vt:i4>
      </vt:variant>
      <vt:variant>
        <vt:lpwstr/>
      </vt:variant>
      <vt:variant>
        <vt:lpwstr>_Toc410797057</vt:lpwstr>
      </vt:variant>
      <vt:variant>
        <vt:i4>1245245</vt:i4>
      </vt:variant>
      <vt:variant>
        <vt:i4>2225</vt:i4>
      </vt:variant>
      <vt:variant>
        <vt:i4>0</vt:i4>
      </vt:variant>
      <vt:variant>
        <vt:i4>5</vt:i4>
      </vt:variant>
      <vt:variant>
        <vt:lpwstr/>
      </vt:variant>
      <vt:variant>
        <vt:lpwstr>_Toc410797056</vt:lpwstr>
      </vt:variant>
      <vt:variant>
        <vt:i4>1245245</vt:i4>
      </vt:variant>
      <vt:variant>
        <vt:i4>2219</vt:i4>
      </vt:variant>
      <vt:variant>
        <vt:i4>0</vt:i4>
      </vt:variant>
      <vt:variant>
        <vt:i4>5</vt:i4>
      </vt:variant>
      <vt:variant>
        <vt:lpwstr/>
      </vt:variant>
      <vt:variant>
        <vt:lpwstr>_Toc410797055</vt:lpwstr>
      </vt:variant>
      <vt:variant>
        <vt:i4>1245245</vt:i4>
      </vt:variant>
      <vt:variant>
        <vt:i4>2213</vt:i4>
      </vt:variant>
      <vt:variant>
        <vt:i4>0</vt:i4>
      </vt:variant>
      <vt:variant>
        <vt:i4>5</vt:i4>
      </vt:variant>
      <vt:variant>
        <vt:lpwstr/>
      </vt:variant>
      <vt:variant>
        <vt:lpwstr>_Toc410797054</vt:lpwstr>
      </vt:variant>
      <vt:variant>
        <vt:i4>1245245</vt:i4>
      </vt:variant>
      <vt:variant>
        <vt:i4>2207</vt:i4>
      </vt:variant>
      <vt:variant>
        <vt:i4>0</vt:i4>
      </vt:variant>
      <vt:variant>
        <vt:i4>5</vt:i4>
      </vt:variant>
      <vt:variant>
        <vt:lpwstr/>
      </vt:variant>
      <vt:variant>
        <vt:lpwstr>_Toc410797053</vt:lpwstr>
      </vt:variant>
      <vt:variant>
        <vt:i4>1245245</vt:i4>
      </vt:variant>
      <vt:variant>
        <vt:i4>2201</vt:i4>
      </vt:variant>
      <vt:variant>
        <vt:i4>0</vt:i4>
      </vt:variant>
      <vt:variant>
        <vt:i4>5</vt:i4>
      </vt:variant>
      <vt:variant>
        <vt:lpwstr/>
      </vt:variant>
      <vt:variant>
        <vt:lpwstr>_Toc410797052</vt:lpwstr>
      </vt:variant>
      <vt:variant>
        <vt:i4>1245245</vt:i4>
      </vt:variant>
      <vt:variant>
        <vt:i4>2195</vt:i4>
      </vt:variant>
      <vt:variant>
        <vt:i4>0</vt:i4>
      </vt:variant>
      <vt:variant>
        <vt:i4>5</vt:i4>
      </vt:variant>
      <vt:variant>
        <vt:lpwstr/>
      </vt:variant>
      <vt:variant>
        <vt:lpwstr>_Toc410797051</vt:lpwstr>
      </vt:variant>
      <vt:variant>
        <vt:i4>1245245</vt:i4>
      </vt:variant>
      <vt:variant>
        <vt:i4>2189</vt:i4>
      </vt:variant>
      <vt:variant>
        <vt:i4>0</vt:i4>
      </vt:variant>
      <vt:variant>
        <vt:i4>5</vt:i4>
      </vt:variant>
      <vt:variant>
        <vt:lpwstr/>
      </vt:variant>
      <vt:variant>
        <vt:lpwstr>_Toc410797050</vt:lpwstr>
      </vt:variant>
      <vt:variant>
        <vt:i4>1179709</vt:i4>
      </vt:variant>
      <vt:variant>
        <vt:i4>2183</vt:i4>
      </vt:variant>
      <vt:variant>
        <vt:i4>0</vt:i4>
      </vt:variant>
      <vt:variant>
        <vt:i4>5</vt:i4>
      </vt:variant>
      <vt:variant>
        <vt:lpwstr/>
      </vt:variant>
      <vt:variant>
        <vt:lpwstr>_Toc410797049</vt:lpwstr>
      </vt:variant>
      <vt:variant>
        <vt:i4>1179709</vt:i4>
      </vt:variant>
      <vt:variant>
        <vt:i4>2177</vt:i4>
      </vt:variant>
      <vt:variant>
        <vt:i4>0</vt:i4>
      </vt:variant>
      <vt:variant>
        <vt:i4>5</vt:i4>
      </vt:variant>
      <vt:variant>
        <vt:lpwstr/>
      </vt:variant>
      <vt:variant>
        <vt:lpwstr>_Toc410797048</vt:lpwstr>
      </vt:variant>
      <vt:variant>
        <vt:i4>1179709</vt:i4>
      </vt:variant>
      <vt:variant>
        <vt:i4>2171</vt:i4>
      </vt:variant>
      <vt:variant>
        <vt:i4>0</vt:i4>
      </vt:variant>
      <vt:variant>
        <vt:i4>5</vt:i4>
      </vt:variant>
      <vt:variant>
        <vt:lpwstr/>
      </vt:variant>
      <vt:variant>
        <vt:lpwstr>_Toc410797047</vt:lpwstr>
      </vt:variant>
      <vt:variant>
        <vt:i4>1179709</vt:i4>
      </vt:variant>
      <vt:variant>
        <vt:i4>2165</vt:i4>
      </vt:variant>
      <vt:variant>
        <vt:i4>0</vt:i4>
      </vt:variant>
      <vt:variant>
        <vt:i4>5</vt:i4>
      </vt:variant>
      <vt:variant>
        <vt:lpwstr/>
      </vt:variant>
      <vt:variant>
        <vt:lpwstr>_Toc410797046</vt:lpwstr>
      </vt:variant>
      <vt:variant>
        <vt:i4>1179709</vt:i4>
      </vt:variant>
      <vt:variant>
        <vt:i4>2159</vt:i4>
      </vt:variant>
      <vt:variant>
        <vt:i4>0</vt:i4>
      </vt:variant>
      <vt:variant>
        <vt:i4>5</vt:i4>
      </vt:variant>
      <vt:variant>
        <vt:lpwstr/>
      </vt:variant>
      <vt:variant>
        <vt:lpwstr>_Toc410797045</vt:lpwstr>
      </vt:variant>
      <vt:variant>
        <vt:i4>1179709</vt:i4>
      </vt:variant>
      <vt:variant>
        <vt:i4>2153</vt:i4>
      </vt:variant>
      <vt:variant>
        <vt:i4>0</vt:i4>
      </vt:variant>
      <vt:variant>
        <vt:i4>5</vt:i4>
      </vt:variant>
      <vt:variant>
        <vt:lpwstr/>
      </vt:variant>
      <vt:variant>
        <vt:lpwstr>_Toc410797044</vt:lpwstr>
      </vt:variant>
      <vt:variant>
        <vt:i4>1179709</vt:i4>
      </vt:variant>
      <vt:variant>
        <vt:i4>2147</vt:i4>
      </vt:variant>
      <vt:variant>
        <vt:i4>0</vt:i4>
      </vt:variant>
      <vt:variant>
        <vt:i4>5</vt:i4>
      </vt:variant>
      <vt:variant>
        <vt:lpwstr/>
      </vt:variant>
      <vt:variant>
        <vt:lpwstr>_Toc410797043</vt:lpwstr>
      </vt:variant>
      <vt:variant>
        <vt:i4>1179709</vt:i4>
      </vt:variant>
      <vt:variant>
        <vt:i4>2141</vt:i4>
      </vt:variant>
      <vt:variant>
        <vt:i4>0</vt:i4>
      </vt:variant>
      <vt:variant>
        <vt:i4>5</vt:i4>
      </vt:variant>
      <vt:variant>
        <vt:lpwstr/>
      </vt:variant>
      <vt:variant>
        <vt:lpwstr>_Toc410797042</vt:lpwstr>
      </vt:variant>
      <vt:variant>
        <vt:i4>1179709</vt:i4>
      </vt:variant>
      <vt:variant>
        <vt:i4>2135</vt:i4>
      </vt:variant>
      <vt:variant>
        <vt:i4>0</vt:i4>
      </vt:variant>
      <vt:variant>
        <vt:i4>5</vt:i4>
      </vt:variant>
      <vt:variant>
        <vt:lpwstr/>
      </vt:variant>
      <vt:variant>
        <vt:lpwstr>_Toc410797041</vt:lpwstr>
      </vt:variant>
      <vt:variant>
        <vt:i4>1179709</vt:i4>
      </vt:variant>
      <vt:variant>
        <vt:i4>2129</vt:i4>
      </vt:variant>
      <vt:variant>
        <vt:i4>0</vt:i4>
      </vt:variant>
      <vt:variant>
        <vt:i4>5</vt:i4>
      </vt:variant>
      <vt:variant>
        <vt:lpwstr/>
      </vt:variant>
      <vt:variant>
        <vt:lpwstr>_Toc410797040</vt:lpwstr>
      </vt:variant>
      <vt:variant>
        <vt:i4>1376317</vt:i4>
      </vt:variant>
      <vt:variant>
        <vt:i4>2123</vt:i4>
      </vt:variant>
      <vt:variant>
        <vt:i4>0</vt:i4>
      </vt:variant>
      <vt:variant>
        <vt:i4>5</vt:i4>
      </vt:variant>
      <vt:variant>
        <vt:lpwstr/>
      </vt:variant>
      <vt:variant>
        <vt:lpwstr>_Toc410797039</vt:lpwstr>
      </vt:variant>
      <vt:variant>
        <vt:i4>1376317</vt:i4>
      </vt:variant>
      <vt:variant>
        <vt:i4>2117</vt:i4>
      </vt:variant>
      <vt:variant>
        <vt:i4>0</vt:i4>
      </vt:variant>
      <vt:variant>
        <vt:i4>5</vt:i4>
      </vt:variant>
      <vt:variant>
        <vt:lpwstr/>
      </vt:variant>
      <vt:variant>
        <vt:lpwstr>_Toc410797038</vt:lpwstr>
      </vt:variant>
      <vt:variant>
        <vt:i4>1376317</vt:i4>
      </vt:variant>
      <vt:variant>
        <vt:i4>2111</vt:i4>
      </vt:variant>
      <vt:variant>
        <vt:i4>0</vt:i4>
      </vt:variant>
      <vt:variant>
        <vt:i4>5</vt:i4>
      </vt:variant>
      <vt:variant>
        <vt:lpwstr/>
      </vt:variant>
      <vt:variant>
        <vt:lpwstr>_Toc410797037</vt:lpwstr>
      </vt:variant>
      <vt:variant>
        <vt:i4>1376317</vt:i4>
      </vt:variant>
      <vt:variant>
        <vt:i4>2105</vt:i4>
      </vt:variant>
      <vt:variant>
        <vt:i4>0</vt:i4>
      </vt:variant>
      <vt:variant>
        <vt:i4>5</vt:i4>
      </vt:variant>
      <vt:variant>
        <vt:lpwstr/>
      </vt:variant>
      <vt:variant>
        <vt:lpwstr>_Toc410797036</vt:lpwstr>
      </vt:variant>
      <vt:variant>
        <vt:i4>1376317</vt:i4>
      </vt:variant>
      <vt:variant>
        <vt:i4>2099</vt:i4>
      </vt:variant>
      <vt:variant>
        <vt:i4>0</vt:i4>
      </vt:variant>
      <vt:variant>
        <vt:i4>5</vt:i4>
      </vt:variant>
      <vt:variant>
        <vt:lpwstr/>
      </vt:variant>
      <vt:variant>
        <vt:lpwstr>_Toc410797035</vt:lpwstr>
      </vt:variant>
      <vt:variant>
        <vt:i4>1376317</vt:i4>
      </vt:variant>
      <vt:variant>
        <vt:i4>2093</vt:i4>
      </vt:variant>
      <vt:variant>
        <vt:i4>0</vt:i4>
      </vt:variant>
      <vt:variant>
        <vt:i4>5</vt:i4>
      </vt:variant>
      <vt:variant>
        <vt:lpwstr/>
      </vt:variant>
      <vt:variant>
        <vt:lpwstr>_Toc410797034</vt:lpwstr>
      </vt:variant>
      <vt:variant>
        <vt:i4>1376317</vt:i4>
      </vt:variant>
      <vt:variant>
        <vt:i4>2087</vt:i4>
      </vt:variant>
      <vt:variant>
        <vt:i4>0</vt:i4>
      </vt:variant>
      <vt:variant>
        <vt:i4>5</vt:i4>
      </vt:variant>
      <vt:variant>
        <vt:lpwstr/>
      </vt:variant>
      <vt:variant>
        <vt:lpwstr>_Toc410797033</vt:lpwstr>
      </vt:variant>
      <vt:variant>
        <vt:i4>1376317</vt:i4>
      </vt:variant>
      <vt:variant>
        <vt:i4>2081</vt:i4>
      </vt:variant>
      <vt:variant>
        <vt:i4>0</vt:i4>
      </vt:variant>
      <vt:variant>
        <vt:i4>5</vt:i4>
      </vt:variant>
      <vt:variant>
        <vt:lpwstr/>
      </vt:variant>
      <vt:variant>
        <vt:lpwstr>_Toc410797032</vt:lpwstr>
      </vt:variant>
      <vt:variant>
        <vt:i4>1376317</vt:i4>
      </vt:variant>
      <vt:variant>
        <vt:i4>2075</vt:i4>
      </vt:variant>
      <vt:variant>
        <vt:i4>0</vt:i4>
      </vt:variant>
      <vt:variant>
        <vt:i4>5</vt:i4>
      </vt:variant>
      <vt:variant>
        <vt:lpwstr/>
      </vt:variant>
      <vt:variant>
        <vt:lpwstr>_Toc410797031</vt:lpwstr>
      </vt:variant>
      <vt:variant>
        <vt:i4>1376317</vt:i4>
      </vt:variant>
      <vt:variant>
        <vt:i4>2069</vt:i4>
      </vt:variant>
      <vt:variant>
        <vt:i4>0</vt:i4>
      </vt:variant>
      <vt:variant>
        <vt:i4>5</vt:i4>
      </vt:variant>
      <vt:variant>
        <vt:lpwstr/>
      </vt:variant>
      <vt:variant>
        <vt:lpwstr>_Toc410797030</vt:lpwstr>
      </vt:variant>
      <vt:variant>
        <vt:i4>1310781</vt:i4>
      </vt:variant>
      <vt:variant>
        <vt:i4>2063</vt:i4>
      </vt:variant>
      <vt:variant>
        <vt:i4>0</vt:i4>
      </vt:variant>
      <vt:variant>
        <vt:i4>5</vt:i4>
      </vt:variant>
      <vt:variant>
        <vt:lpwstr/>
      </vt:variant>
      <vt:variant>
        <vt:lpwstr>_Toc410797029</vt:lpwstr>
      </vt:variant>
      <vt:variant>
        <vt:i4>1310781</vt:i4>
      </vt:variant>
      <vt:variant>
        <vt:i4>2057</vt:i4>
      </vt:variant>
      <vt:variant>
        <vt:i4>0</vt:i4>
      </vt:variant>
      <vt:variant>
        <vt:i4>5</vt:i4>
      </vt:variant>
      <vt:variant>
        <vt:lpwstr/>
      </vt:variant>
      <vt:variant>
        <vt:lpwstr>_Toc410797028</vt:lpwstr>
      </vt:variant>
      <vt:variant>
        <vt:i4>1310781</vt:i4>
      </vt:variant>
      <vt:variant>
        <vt:i4>2051</vt:i4>
      </vt:variant>
      <vt:variant>
        <vt:i4>0</vt:i4>
      </vt:variant>
      <vt:variant>
        <vt:i4>5</vt:i4>
      </vt:variant>
      <vt:variant>
        <vt:lpwstr/>
      </vt:variant>
      <vt:variant>
        <vt:lpwstr>_Toc410797027</vt:lpwstr>
      </vt:variant>
      <vt:variant>
        <vt:i4>1310781</vt:i4>
      </vt:variant>
      <vt:variant>
        <vt:i4>2045</vt:i4>
      </vt:variant>
      <vt:variant>
        <vt:i4>0</vt:i4>
      </vt:variant>
      <vt:variant>
        <vt:i4>5</vt:i4>
      </vt:variant>
      <vt:variant>
        <vt:lpwstr/>
      </vt:variant>
      <vt:variant>
        <vt:lpwstr>_Toc410797026</vt:lpwstr>
      </vt:variant>
      <vt:variant>
        <vt:i4>1310781</vt:i4>
      </vt:variant>
      <vt:variant>
        <vt:i4>2039</vt:i4>
      </vt:variant>
      <vt:variant>
        <vt:i4>0</vt:i4>
      </vt:variant>
      <vt:variant>
        <vt:i4>5</vt:i4>
      </vt:variant>
      <vt:variant>
        <vt:lpwstr/>
      </vt:variant>
      <vt:variant>
        <vt:lpwstr>_Toc410797025</vt:lpwstr>
      </vt:variant>
      <vt:variant>
        <vt:i4>1310781</vt:i4>
      </vt:variant>
      <vt:variant>
        <vt:i4>2033</vt:i4>
      </vt:variant>
      <vt:variant>
        <vt:i4>0</vt:i4>
      </vt:variant>
      <vt:variant>
        <vt:i4>5</vt:i4>
      </vt:variant>
      <vt:variant>
        <vt:lpwstr/>
      </vt:variant>
      <vt:variant>
        <vt:lpwstr>_Toc410797024</vt:lpwstr>
      </vt:variant>
      <vt:variant>
        <vt:i4>1310781</vt:i4>
      </vt:variant>
      <vt:variant>
        <vt:i4>2027</vt:i4>
      </vt:variant>
      <vt:variant>
        <vt:i4>0</vt:i4>
      </vt:variant>
      <vt:variant>
        <vt:i4>5</vt:i4>
      </vt:variant>
      <vt:variant>
        <vt:lpwstr/>
      </vt:variant>
      <vt:variant>
        <vt:lpwstr>_Toc410797023</vt:lpwstr>
      </vt:variant>
      <vt:variant>
        <vt:i4>1310781</vt:i4>
      </vt:variant>
      <vt:variant>
        <vt:i4>2021</vt:i4>
      </vt:variant>
      <vt:variant>
        <vt:i4>0</vt:i4>
      </vt:variant>
      <vt:variant>
        <vt:i4>5</vt:i4>
      </vt:variant>
      <vt:variant>
        <vt:lpwstr/>
      </vt:variant>
      <vt:variant>
        <vt:lpwstr>_Toc410797022</vt:lpwstr>
      </vt:variant>
      <vt:variant>
        <vt:i4>1310781</vt:i4>
      </vt:variant>
      <vt:variant>
        <vt:i4>2015</vt:i4>
      </vt:variant>
      <vt:variant>
        <vt:i4>0</vt:i4>
      </vt:variant>
      <vt:variant>
        <vt:i4>5</vt:i4>
      </vt:variant>
      <vt:variant>
        <vt:lpwstr/>
      </vt:variant>
      <vt:variant>
        <vt:lpwstr>_Toc410797021</vt:lpwstr>
      </vt:variant>
      <vt:variant>
        <vt:i4>1310781</vt:i4>
      </vt:variant>
      <vt:variant>
        <vt:i4>2009</vt:i4>
      </vt:variant>
      <vt:variant>
        <vt:i4>0</vt:i4>
      </vt:variant>
      <vt:variant>
        <vt:i4>5</vt:i4>
      </vt:variant>
      <vt:variant>
        <vt:lpwstr/>
      </vt:variant>
      <vt:variant>
        <vt:lpwstr>_Toc410797020</vt:lpwstr>
      </vt:variant>
      <vt:variant>
        <vt:i4>1507389</vt:i4>
      </vt:variant>
      <vt:variant>
        <vt:i4>2003</vt:i4>
      </vt:variant>
      <vt:variant>
        <vt:i4>0</vt:i4>
      </vt:variant>
      <vt:variant>
        <vt:i4>5</vt:i4>
      </vt:variant>
      <vt:variant>
        <vt:lpwstr/>
      </vt:variant>
      <vt:variant>
        <vt:lpwstr>_Toc410797019</vt:lpwstr>
      </vt:variant>
      <vt:variant>
        <vt:i4>1507389</vt:i4>
      </vt:variant>
      <vt:variant>
        <vt:i4>1997</vt:i4>
      </vt:variant>
      <vt:variant>
        <vt:i4>0</vt:i4>
      </vt:variant>
      <vt:variant>
        <vt:i4>5</vt:i4>
      </vt:variant>
      <vt:variant>
        <vt:lpwstr/>
      </vt:variant>
      <vt:variant>
        <vt:lpwstr>_Toc410797018</vt:lpwstr>
      </vt:variant>
      <vt:variant>
        <vt:i4>1507389</vt:i4>
      </vt:variant>
      <vt:variant>
        <vt:i4>1991</vt:i4>
      </vt:variant>
      <vt:variant>
        <vt:i4>0</vt:i4>
      </vt:variant>
      <vt:variant>
        <vt:i4>5</vt:i4>
      </vt:variant>
      <vt:variant>
        <vt:lpwstr/>
      </vt:variant>
      <vt:variant>
        <vt:lpwstr>_Toc410797017</vt:lpwstr>
      </vt:variant>
      <vt:variant>
        <vt:i4>1507389</vt:i4>
      </vt:variant>
      <vt:variant>
        <vt:i4>1985</vt:i4>
      </vt:variant>
      <vt:variant>
        <vt:i4>0</vt:i4>
      </vt:variant>
      <vt:variant>
        <vt:i4>5</vt:i4>
      </vt:variant>
      <vt:variant>
        <vt:lpwstr/>
      </vt:variant>
      <vt:variant>
        <vt:lpwstr>_Toc410797016</vt:lpwstr>
      </vt:variant>
      <vt:variant>
        <vt:i4>1507389</vt:i4>
      </vt:variant>
      <vt:variant>
        <vt:i4>1979</vt:i4>
      </vt:variant>
      <vt:variant>
        <vt:i4>0</vt:i4>
      </vt:variant>
      <vt:variant>
        <vt:i4>5</vt:i4>
      </vt:variant>
      <vt:variant>
        <vt:lpwstr/>
      </vt:variant>
      <vt:variant>
        <vt:lpwstr>_Toc410797015</vt:lpwstr>
      </vt:variant>
      <vt:variant>
        <vt:i4>1507389</vt:i4>
      </vt:variant>
      <vt:variant>
        <vt:i4>1973</vt:i4>
      </vt:variant>
      <vt:variant>
        <vt:i4>0</vt:i4>
      </vt:variant>
      <vt:variant>
        <vt:i4>5</vt:i4>
      </vt:variant>
      <vt:variant>
        <vt:lpwstr/>
      </vt:variant>
      <vt:variant>
        <vt:lpwstr>_Toc410797014</vt:lpwstr>
      </vt:variant>
      <vt:variant>
        <vt:i4>1507389</vt:i4>
      </vt:variant>
      <vt:variant>
        <vt:i4>1967</vt:i4>
      </vt:variant>
      <vt:variant>
        <vt:i4>0</vt:i4>
      </vt:variant>
      <vt:variant>
        <vt:i4>5</vt:i4>
      </vt:variant>
      <vt:variant>
        <vt:lpwstr/>
      </vt:variant>
      <vt:variant>
        <vt:lpwstr>_Toc410797013</vt:lpwstr>
      </vt:variant>
      <vt:variant>
        <vt:i4>1507389</vt:i4>
      </vt:variant>
      <vt:variant>
        <vt:i4>1961</vt:i4>
      </vt:variant>
      <vt:variant>
        <vt:i4>0</vt:i4>
      </vt:variant>
      <vt:variant>
        <vt:i4>5</vt:i4>
      </vt:variant>
      <vt:variant>
        <vt:lpwstr/>
      </vt:variant>
      <vt:variant>
        <vt:lpwstr>_Toc410797012</vt:lpwstr>
      </vt:variant>
      <vt:variant>
        <vt:i4>1507389</vt:i4>
      </vt:variant>
      <vt:variant>
        <vt:i4>1955</vt:i4>
      </vt:variant>
      <vt:variant>
        <vt:i4>0</vt:i4>
      </vt:variant>
      <vt:variant>
        <vt:i4>5</vt:i4>
      </vt:variant>
      <vt:variant>
        <vt:lpwstr/>
      </vt:variant>
      <vt:variant>
        <vt:lpwstr>_Toc410797011</vt:lpwstr>
      </vt:variant>
      <vt:variant>
        <vt:i4>1507389</vt:i4>
      </vt:variant>
      <vt:variant>
        <vt:i4>1949</vt:i4>
      </vt:variant>
      <vt:variant>
        <vt:i4>0</vt:i4>
      </vt:variant>
      <vt:variant>
        <vt:i4>5</vt:i4>
      </vt:variant>
      <vt:variant>
        <vt:lpwstr/>
      </vt:variant>
      <vt:variant>
        <vt:lpwstr>_Toc410797010</vt:lpwstr>
      </vt:variant>
      <vt:variant>
        <vt:i4>1441853</vt:i4>
      </vt:variant>
      <vt:variant>
        <vt:i4>1943</vt:i4>
      </vt:variant>
      <vt:variant>
        <vt:i4>0</vt:i4>
      </vt:variant>
      <vt:variant>
        <vt:i4>5</vt:i4>
      </vt:variant>
      <vt:variant>
        <vt:lpwstr/>
      </vt:variant>
      <vt:variant>
        <vt:lpwstr>_Toc410797009</vt:lpwstr>
      </vt:variant>
      <vt:variant>
        <vt:i4>1441853</vt:i4>
      </vt:variant>
      <vt:variant>
        <vt:i4>1937</vt:i4>
      </vt:variant>
      <vt:variant>
        <vt:i4>0</vt:i4>
      </vt:variant>
      <vt:variant>
        <vt:i4>5</vt:i4>
      </vt:variant>
      <vt:variant>
        <vt:lpwstr/>
      </vt:variant>
      <vt:variant>
        <vt:lpwstr>_Toc410797008</vt:lpwstr>
      </vt:variant>
      <vt:variant>
        <vt:i4>1441853</vt:i4>
      </vt:variant>
      <vt:variant>
        <vt:i4>1931</vt:i4>
      </vt:variant>
      <vt:variant>
        <vt:i4>0</vt:i4>
      </vt:variant>
      <vt:variant>
        <vt:i4>5</vt:i4>
      </vt:variant>
      <vt:variant>
        <vt:lpwstr/>
      </vt:variant>
      <vt:variant>
        <vt:lpwstr>_Toc410797007</vt:lpwstr>
      </vt:variant>
      <vt:variant>
        <vt:i4>1441853</vt:i4>
      </vt:variant>
      <vt:variant>
        <vt:i4>1925</vt:i4>
      </vt:variant>
      <vt:variant>
        <vt:i4>0</vt:i4>
      </vt:variant>
      <vt:variant>
        <vt:i4>5</vt:i4>
      </vt:variant>
      <vt:variant>
        <vt:lpwstr/>
      </vt:variant>
      <vt:variant>
        <vt:lpwstr>_Toc410797006</vt:lpwstr>
      </vt:variant>
      <vt:variant>
        <vt:i4>1441853</vt:i4>
      </vt:variant>
      <vt:variant>
        <vt:i4>1919</vt:i4>
      </vt:variant>
      <vt:variant>
        <vt:i4>0</vt:i4>
      </vt:variant>
      <vt:variant>
        <vt:i4>5</vt:i4>
      </vt:variant>
      <vt:variant>
        <vt:lpwstr/>
      </vt:variant>
      <vt:variant>
        <vt:lpwstr>_Toc410797005</vt:lpwstr>
      </vt:variant>
      <vt:variant>
        <vt:i4>1441853</vt:i4>
      </vt:variant>
      <vt:variant>
        <vt:i4>1913</vt:i4>
      </vt:variant>
      <vt:variant>
        <vt:i4>0</vt:i4>
      </vt:variant>
      <vt:variant>
        <vt:i4>5</vt:i4>
      </vt:variant>
      <vt:variant>
        <vt:lpwstr/>
      </vt:variant>
      <vt:variant>
        <vt:lpwstr>_Toc410797004</vt:lpwstr>
      </vt:variant>
      <vt:variant>
        <vt:i4>1441853</vt:i4>
      </vt:variant>
      <vt:variant>
        <vt:i4>1907</vt:i4>
      </vt:variant>
      <vt:variant>
        <vt:i4>0</vt:i4>
      </vt:variant>
      <vt:variant>
        <vt:i4>5</vt:i4>
      </vt:variant>
      <vt:variant>
        <vt:lpwstr/>
      </vt:variant>
      <vt:variant>
        <vt:lpwstr>_Toc410797003</vt:lpwstr>
      </vt:variant>
      <vt:variant>
        <vt:i4>1441853</vt:i4>
      </vt:variant>
      <vt:variant>
        <vt:i4>1901</vt:i4>
      </vt:variant>
      <vt:variant>
        <vt:i4>0</vt:i4>
      </vt:variant>
      <vt:variant>
        <vt:i4>5</vt:i4>
      </vt:variant>
      <vt:variant>
        <vt:lpwstr/>
      </vt:variant>
      <vt:variant>
        <vt:lpwstr>_Toc410797002</vt:lpwstr>
      </vt:variant>
      <vt:variant>
        <vt:i4>1441853</vt:i4>
      </vt:variant>
      <vt:variant>
        <vt:i4>1895</vt:i4>
      </vt:variant>
      <vt:variant>
        <vt:i4>0</vt:i4>
      </vt:variant>
      <vt:variant>
        <vt:i4>5</vt:i4>
      </vt:variant>
      <vt:variant>
        <vt:lpwstr/>
      </vt:variant>
      <vt:variant>
        <vt:lpwstr>_Toc410797001</vt:lpwstr>
      </vt:variant>
      <vt:variant>
        <vt:i4>1441853</vt:i4>
      </vt:variant>
      <vt:variant>
        <vt:i4>1889</vt:i4>
      </vt:variant>
      <vt:variant>
        <vt:i4>0</vt:i4>
      </vt:variant>
      <vt:variant>
        <vt:i4>5</vt:i4>
      </vt:variant>
      <vt:variant>
        <vt:lpwstr/>
      </vt:variant>
      <vt:variant>
        <vt:lpwstr>_Toc410797000</vt:lpwstr>
      </vt:variant>
      <vt:variant>
        <vt:i4>1966132</vt:i4>
      </vt:variant>
      <vt:variant>
        <vt:i4>1883</vt:i4>
      </vt:variant>
      <vt:variant>
        <vt:i4>0</vt:i4>
      </vt:variant>
      <vt:variant>
        <vt:i4>5</vt:i4>
      </vt:variant>
      <vt:variant>
        <vt:lpwstr/>
      </vt:variant>
      <vt:variant>
        <vt:lpwstr>_Toc410796999</vt:lpwstr>
      </vt:variant>
      <vt:variant>
        <vt:i4>1966132</vt:i4>
      </vt:variant>
      <vt:variant>
        <vt:i4>1877</vt:i4>
      </vt:variant>
      <vt:variant>
        <vt:i4>0</vt:i4>
      </vt:variant>
      <vt:variant>
        <vt:i4>5</vt:i4>
      </vt:variant>
      <vt:variant>
        <vt:lpwstr/>
      </vt:variant>
      <vt:variant>
        <vt:lpwstr>_Toc410796998</vt:lpwstr>
      </vt:variant>
      <vt:variant>
        <vt:i4>1966132</vt:i4>
      </vt:variant>
      <vt:variant>
        <vt:i4>1871</vt:i4>
      </vt:variant>
      <vt:variant>
        <vt:i4>0</vt:i4>
      </vt:variant>
      <vt:variant>
        <vt:i4>5</vt:i4>
      </vt:variant>
      <vt:variant>
        <vt:lpwstr/>
      </vt:variant>
      <vt:variant>
        <vt:lpwstr>_Toc410796997</vt:lpwstr>
      </vt:variant>
      <vt:variant>
        <vt:i4>1966132</vt:i4>
      </vt:variant>
      <vt:variant>
        <vt:i4>1865</vt:i4>
      </vt:variant>
      <vt:variant>
        <vt:i4>0</vt:i4>
      </vt:variant>
      <vt:variant>
        <vt:i4>5</vt:i4>
      </vt:variant>
      <vt:variant>
        <vt:lpwstr/>
      </vt:variant>
      <vt:variant>
        <vt:lpwstr>_Toc410796996</vt:lpwstr>
      </vt:variant>
      <vt:variant>
        <vt:i4>1966132</vt:i4>
      </vt:variant>
      <vt:variant>
        <vt:i4>1859</vt:i4>
      </vt:variant>
      <vt:variant>
        <vt:i4>0</vt:i4>
      </vt:variant>
      <vt:variant>
        <vt:i4>5</vt:i4>
      </vt:variant>
      <vt:variant>
        <vt:lpwstr/>
      </vt:variant>
      <vt:variant>
        <vt:lpwstr>_Toc410796995</vt:lpwstr>
      </vt:variant>
      <vt:variant>
        <vt:i4>1966132</vt:i4>
      </vt:variant>
      <vt:variant>
        <vt:i4>1853</vt:i4>
      </vt:variant>
      <vt:variant>
        <vt:i4>0</vt:i4>
      </vt:variant>
      <vt:variant>
        <vt:i4>5</vt:i4>
      </vt:variant>
      <vt:variant>
        <vt:lpwstr/>
      </vt:variant>
      <vt:variant>
        <vt:lpwstr>_Toc410796994</vt:lpwstr>
      </vt:variant>
      <vt:variant>
        <vt:i4>1966132</vt:i4>
      </vt:variant>
      <vt:variant>
        <vt:i4>1847</vt:i4>
      </vt:variant>
      <vt:variant>
        <vt:i4>0</vt:i4>
      </vt:variant>
      <vt:variant>
        <vt:i4>5</vt:i4>
      </vt:variant>
      <vt:variant>
        <vt:lpwstr/>
      </vt:variant>
      <vt:variant>
        <vt:lpwstr>_Toc410796993</vt:lpwstr>
      </vt:variant>
      <vt:variant>
        <vt:i4>1966132</vt:i4>
      </vt:variant>
      <vt:variant>
        <vt:i4>1841</vt:i4>
      </vt:variant>
      <vt:variant>
        <vt:i4>0</vt:i4>
      </vt:variant>
      <vt:variant>
        <vt:i4>5</vt:i4>
      </vt:variant>
      <vt:variant>
        <vt:lpwstr/>
      </vt:variant>
      <vt:variant>
        <vt:lpwstr>_Toc410796992</vt:lpwstr>
      </vt:variant>
      <vt:variant>
        <vt:i4>1966132</vt:i4>
      </vt:variant>
      <vt:variant>
        <vt:i4>1835</vt:i4>
      </vt:variant>
      <vt:variant>
        <vt:i4>0</vt:i4>
      </vt:variant>
      <vt:variant>
        <vt:i4>5</vt:i4>
      </vt:variant>
      <vt:variant>
        <vt:lpwstr/>
      </vt:variant>
      <vt:variant>
        <vt:lpwstr>_Toc410796991</vt:lpwstr>
      </vt:variant>
      <vt:variant>
        <vt:i4>1966132</vt:i4>
      </vt:variant>
      <vt:variant>
        <vt:i4>1829</vt:i4>
      </vt:variant>
      <vt:variant>
        <vt:i4>0</vt:i4>
      </vt:variant>
      <vt:variant>
        <vt:i4>5</vt:i4>
      </vt:variant>
      <vt:variant>
        <vt:lpwstr/>
      </vt:variant>
      <vt:variant>
        <vt:lpwstr>_Toc410796990</vt:lpwstr>
      </vt:variant>
      <vt:variant>
        <vt:i4>2031668</vt:i4>
      </vt:variant>
      <vt:variant>
        <vt:i4>1823</vt:i4>
      </vt:variant>
      <vt:variant>
        <vt:i4>0</vt:i4>
      </vt:variant>
      <vt:variant>
        <vt:i4>5</vt:i4>
      </vt:variant>
      <vt:variant>
        <vt:lpwstr/>
      </vt:variant>
      <vt:variant>
        <vt:lpwstr>_Toc410796989</vt:lpwstr>
      </vt:variant>
      <vt:variant>
        <vt:i4>2031668</vt:i4>
      </vt:variant>
      <vt:variant>
        <vt:i4>1817</vt:i4>
      </vt:variant>
      <vt:variant>
        <vt:i4>0</vt:i4>
      </vt:variant>
      <vt:variant>
        <vt:i4>5</vt:i4>
      </vt:variant>
      <vt:variant>
        <vt:lpwstr/>
      </vt:variant>
      <vt:variant>
        <vt:lpwstr>_Toc410796988</vt:lpwstr>
      </vt:variant>
      <vt:variant>
        <vt:i4>2031668</vt:i4>
      </vt:variant>
      <vt:variant>
        <vt:i4>1811</vt:i4>
      </vt:variant>
      <vt:variant>
        <vt:i4>0</vt:i4>
      </vt:variant>
      <vt:variant>
        <vt:i4>5</vt:i4>
      </vt:variant>
      <vt:variant>
        <vt:lpwstr/>
      </vt:variant>
      <vt:variant>
        <vt:lpwstr>_Toc410796987</vt:lpwstr>
      </vt:variant>
      <vt:variant>
        <vt:i4>2031668</vt:i4>
      </vt:variant>
      <vt:variant>
        <vt:i4>1805</vt:i4>
      </vt:variant>
      <vt:variant>
        <vt:i4>0</vt:i4>
      </vt:variant>
      <vt:variant>
        <vt:i4>5</vt:i4>
      </vt:variant>
      <vt:variant>
        <vt:lpwstr/>
      </vt:variant>
      <vt:variant>
        <vt:lpwstr>_Toc410796986</vt:lpwstr>
      </vt:variant>
      <vt:variant>
        <vt:i4>2031668</vt:i4>
      </vt:variant>
      <vt:variant>
        <vt:i4>1799</vt:i4>
      </vt:variant>
      <vt:variant>
        <vt:i4>0</vt:i4>
      </vt:variant>
      <vt:variant>
        <vt:i4>5</vt:i4>
      </vt:variant>
      <vt:variant>
        <vt:lpwstr/>
      </vt:variant>
      <vt:variant>
        <vt:lpwstr>_Toc410796985</vt:lpwstr>
      </vt:variant>
      <vt:variant>
        <vt:i4>2031668</vt:i4>
      </vt:variant>
      <vt:variant>
        <vt:i4>1793</vt:i4>
      </vt:variant>
      <vt:variant>
        <vt:i4>0</vt:i4>
      </vt:variant>
      <vt:variant>
        <vt:i4>5</vt:i4>
      </vt:variant>
      <vt:variant>
        <vt:lpwstr/>
      </vt:variant>
      <vt:variant>
        <vt:lpwstr>_Toc410796984</vt:lpwstr>
      </vt:variant>
      <vt:variant>
        <vt:i4>2031668</vt:i4>
      </vt:variant>
      <vt:variant>
        <vt:i4>1787</vt:i4>
      </vt:variant>
      <vt:variant>
        <vt:i4>0</vt:i4>
      </vt:variant>
      <vt:variant>
        <vt:i4>5</vt:i4>
      </vt:variant>
      <vt:variant>
        <vt:lpwstr/>
      </vt:variant>
      <vt:variant>
        <vt:lpwstr>_Toc410796983</vt:lpwstr>
      </vt:variant>
      <vt:variant>
        <vt:i4>2031668</vt:i4>
      </vt:variant>
      <vt:variant>
        <vt:i4>1781</vt:i4>
      </vt:variant>
      <vt:variant>
        <vt:i4>0</vt:i4>
      </vt:variant>
      <vt:variant>
        <vt:i4>5</vt:i4>
      </vt:variant>
      <vt:variant>
        <vt:lpwstr/>
      </vt:variant>
      <vt:variant>
        <vt:lpwstr>_Toc410796982</vt:lpwstr>
      </vt:variant>
      <vt:variant>
        <vt:i4>2031668</vt:i4>
      </vt:variant>
      <vt:variant>
        <vt:i4>1775</vt:i4>
      </vt:variant>
      <vt:variant>
        <vt:i4>0</vt:i4>
      </vt:variant>
      <vt:variant>
        <vt:i4>5</vt:i4>
      </vt:variant>
      <vt:variant>
        <vt:lpwstr/>
      </vt:variant>
      <vt:variant>
        <vt:lpwstr>_Toc410796981</vt:lpwstr>
      </vt:variant>
      <vt:variant>
        <vt:i4>2031668</vt:i4>
      </vt:variant>
      <vt:variant>
        <vt:i4>1769</vt:i4>
      </vt:variant>
      <vt:variant>
        <vt:i4>0</vt:i4>
      </vt:variant>
      <vt:variant>
        <vt:i4>5</vt:i4>
      </vt:variant>
      <vt:variant>
        <vt:lpwstr/>
      </vt:variant>
      <vt:variant>
        <vt:lpwstr>_Toc410796980</vt:lpwstr>
      </vt:variant>
      <vt:variant>
        <vt:i4>1048628</vt:i4>
      </vt:variant>
      <vt:variant>
        <vt:i4>1763</vt:i4>
      </vt:variant>
      <vt:variant>
        <vt:i4>0</vt:i4>
      </vt:variant>
      <vt:variant>
        <vt:i4>5</vt:i4>
      </vt:variant>
      <vt:variant>
        <vt:lpwstr/>
      </vt:variant>
      <vt:variant>
        <vt:lpwstr>_Toc410796979</vt:lpwstr>
      </vt:variant>
      <vt:variant>
        <vt:i4>1048628</vt:i4>
      </vt:variant>
      <vt:variant>
        <vt:i4>1757</vt:i4>
      </vt:variant>
      <vt:variant>
        <vt:i4>0</vt:i4>
      </vt:variant>
      <vt:variant>
        <vt:i4>5</vt:i4>
      </vt:variant>
      <vt:variant>
        <vt:lpwstr/>
      </vt:variant>
      <vt:variant>
        <vt:lpwstr>_Toc410796978</vt:lpwstr>
      </vt:variant>
      <vt:variant>
        <vt:i4>1048628</vt:i4>
      </vt:variant>
      <vt:variant>
        <vt:i4>1751</vt:i4>
      </vt:variant>
      <vt:variant>
        <vt:i4>0</vt:i4>
      </vt:variant>
      <vt:variant>
        <vt:i4>5</vt:i4>
      </vt:variant>
      <vt:variant>
        <vt:lpwstr/>
      </vt:variant>
      <vt:variant>
        <vt:lpwstr>_Toc410796977</vt:lpwstr>
      </vt:variant>
      <vt:variant>
        <vt:i4>1048628</vt:i4>
      </vt:variant>
      <vt:variant>
        <vt:i4>1745</vt:i4>
      </vt:variant>
      <vt:variant>
        <vt:i4>0</vt:i4>
      </vt:variant>
      <vt:variant>
        <vt:i4>5</vt:i4>
      </vt:variant>
      <vt:variant>
        <vt:lpwstr/>
      </vt:variant>
      <vt:variant>
        <vt:lpwstr>_Toc410796976</vt:lpwstr>
      </vt:variant>
      <vt:variant>
        <vt:i4>1048628</vt:i4>
      </vt:variant>
      <vt:variant>
        <vt:i4>1739</vt:i4>
      </vt:variant>
      <vt:variant>
        <vt:i4>0</vt:i4>
      </vt:variant>
      <vt:variant>
        <vt:i4>5</vt:i4>
      </vt:variant>
      <vt:variant>
        <vt:lpwstr/>
      </vt:variant>
      <vt:variant>
        <vt:lpwstr>_Toc410796975</vt:lpwstr>
      </vt:variant>
      <vt:variant>
        <vt:i4>1048628</vt:i4>
      </vt:variant>
      <vt:variant>
        <vt:i4>1733</vt:i4>
      </vt:variant>
      <vt:variant>
        <vt:i4>0</vt:i4>
      </vt:variant>
      <vt:variant>
        <vt:i4>5</vt:i4>
      </vt:variant>
      <vt:variant>
        <vt:lpwstr/>
      </vt:variant>
      <vt:variant>
        <vt:lpwstr>_Toc410796974</vt:lpwstr>
      </vt:variant>
      <vt:variant>
        <vt:i4>1048628</vt:i4>
      </vt:variant>
      <vt:variant>
        <vt:i4>1727</vt:i4>
      </vt:variant>
      <vt:variant>
        <vt:i4>0</vt:i4>
      </vt:variant>
      <vt:variant>
        <vt:i4>5</vt:i4>
      </vt:variant>
      <vt:variant>
        <vt:lpwstr/>
      </vt:variant>
      <vt:variant>
        <vt:lpwstr>_Toc410796973</vt:lpwstr>
      </vt:variant>
      <vt:variant>
        <vt:i4>1048628</vt:i4>
      </vt:variant>
      <vt:variant>
        <vt:i4>1721</vt:i4>
      </vt:variant>
      <vt:variant>
        <vt:i4>0</vt:i4>
      </vt:variant>
      <vt:variant>
        <vt:i4>5</vt:i4>
      </vt:variant>
      <vt:variant>
        <vt:lpwstr/>
      </vt:variant>
      <vt:variant>
        <vt:lpwstr>_Toc410796972</vt:lpwstr>
      </vt:variant>
      <vt:variant>
        <vt:i4>1048628</vt:i4>
      </vt:variant>
      <vt:variant>
        <vt:i4>1715</vt:i4>
      </vt:variant>
      <vt:variant>
        <vt:i4>0</vt:i4>
      </vt:variant>
      <vt:variant>
        <vt:i4>5</vt:i4>
      </vt:variant>
      <vt:variant>
        <vt:lpwstr/>
      </vt:variant>
      <vt:variant>
        <vt:lpwstr>_Toc410796971</vt:lpwstr>
      </vt:variant>
      <vt:variant>
        <vt:i4>1048628</vt:i4>
      </vt:variant>
      <vt:variant>
        <vt:i4>1709</vt:i4>
      </vt:variant>
      <vt:variant>
        <vt:i4>0</vt:i4>
      </vt:variant>
      <vt:variant>
        <vt:i4>5</vt:i4>
      </vt:variant>
      <vt:variant>
        <vt:lpwstr/>
      </vt:variant>
      <vt:variant>
        <vt:lpwstr>_Toc410796970</vt:lpwstr>
      </vt:variant>
      <vt:variant>
        <vt:i4>1114164</vt:i4>
      </vt:variant>
      <vt:variant>
        <vt:i4>1703</vt:i4>
      </vt:variant>
      <vt:variant>
        <vt:i4>0</vt:i4>
      </vt:variant>
      <vt:variant>
        <vt:i4>5</vt:i4>
      </vt:variant>
      <vt:variant>
        <vt:lpwstr/>
      </vt:variant>
      <vt:variant>
        <vt:lpwstr>_Toc410796969</vt:lpwstr>
      </vt:variant>
      <vt:variant>
        <vt:i4>1114164</vt:i4>
      </vt:variant>
      <vt:variant>
        <vt:i4>1697</vt:i4>
      </vt:variant>
      <vt:variant>
        <vt:i4>0</vt:i4>
      </vt:variant>
      <vt:variant>
        <vt:i4>5</vt:i4>
      </vt:variant>
      <vt:variant>
        <vt:lpwstr/>
      </vt:variant>
      <vt:variant>
        <vt:lpwstr>_Toc410796968</vt:lpwstr>
      </vt:variant>
      <vt:variant>
        <vt:i4>1114164</vt:i4>
      </vt:variant>
      <vt:variant>
        <vt:i4>1691</vt:i4>
      </vt:variant>
      <vt:variant>
        <vt:i4>0</vt:i4>
      </vt:variant>
      <vt:variant>
        <vt:i4>5</vt:i4>
      </vt:variant>
      <vt:variant>
        <vt:lpwstr/>
      </vt:variant>
      <vt:variant>
        <vt:lpwstr>_Toc410796967</vt:lpwstr>
      </vt:variant>
      <vt:variant>
        <vt:i4>1114164</vt:i4>
      </vt:variant>
      <vt:variant>
        <vt:i4>1685</vt:i4>
      </vt:variant>
      <vt:variant>
        <vt:i4>0</vt:i4>
      </vt:variant>
      <vt:variant>
        <vt:i4>5</vt:i4>
      </vt:variant>
      <vt:variant>
        <vt:lpwstr/>
      </vt:variant>
      <vt:variant>
        <vt:lpwstr>_Toc410796966</vt:lpwstr>
      </vt:variant>
      <vt:variant>
        <vt:i4>1114164</vt:i4>
      </vt:variant>
      <vt:variant>
        <vt:i4>1679</vt:i4>
      </vt:variant>
      <vt:variant>
        <vt:i4>0</vt:i4>
      </vt:variant>
      <vt:variant>
        <vt:i4>5</vt:i4>
      </vt:variant>
      <vt:variant>
        <vt:lpwstr/>
      </vt:variant>
      <vt:variant>
        <vt:lpwstr>_Toc410796965</vt:lpwstr>
      </vt:variant>
      <vt:variant>
        <vt:i4>1114164</vt:i4>
      </vt:variant>
      <vt:variant>
        <vt:i4>1673</vt:i4>
      </vt:variant>
      <vt:variant>
        <vt:i4>0</vt:i4>
      </vt:variant>
      <vt:variant>
        <vt:i4>5</vt:i4>
      </vt:variant>
      <vt:variant>
        <vt:lpwstr/>
      </vt:variant>
      <vt:variant>
        <vt:lpwstr>_Toc410796964</vt:lpwstr>
      </vt:variant>
      <vt:variant>
        <vt:i4>1114164</vt:i4>
      </vt:variant>
      <vt:variant>
        <vt:i4>1667</vt:i4>
      </vt:variant>
      <vt:variant>
        <vt:i4>0</vt:i4>
      </vt:variant>
      <vt:variant>
        <vt:i4>5</vt:i4>
      </vt:variant>
      <vt:variant>
        <vt:lpwstr/>
      </vt:variant>
      <vt:variant>
        <vt:lpwstr>_Toc410796963</vt:lpwstr>
      </vt:variant>
      <vt:variant>
        <vt:i4>1114164</vt:i4>
      </vt:variant>
      <vt:variant>
        <vt:i4>1661</vt:i4>
      </vt:variant>
      <vt:variant>
        <vt:i4>0</vt:i4>
      </vt:variant>
      <vt:variant>
        <vt:i4>5</vt:i4>
      </vt:variant>
      <vt:variant>
        <vt:lpwstr/>
      </vt:variant>
      <vt:variant>
        <vt:lpwstr>_Toc410796962</vt:lpwstr>
      </vt:variant>
      <vt:variant>
        <vt:i4>1114164</vt:i4>
      </vt:variant>
      <vt:variant>
        <vt:i4>1655</vt:i4>
      </vt:variant>
      <vt:variant>
        <vt:i4>0</vt:i4>
      </vt:variant>
      <vt:variant>
        <vt:i4>5</vt:i4>
      </vt:variant>
      <vt:variant>
        <vt:lpwstr/>
      </vt:variant>
      <vt:variant>
        <vt:lpwstr>_Toc410796961</vt:lpwstr>
      </vt:variant>
      <vt:variant>
        <vt:i4>1114164</vt:i4>
      </vt:variant>
      <vt:variant>
        <vt:i4>1649</vt:i4>
      </vt:variant>
      <vt:variant>
        <vt:i4>0</vt:i4>
      </vt:variant>
      <vt:variant>
        <vt:i4>5</vt:i4>
      </vt:variant>
      <vt:variant>
        <vt:lpwstr/>
      </vt:variant>
      <vt:variant>
        <vt:lpwstr>_Toc410796960</vt:lpwstr>
      </vt:variant>
      <vt:variant>
        <vt:i4>1179700</vt:i4>
      </vt:variant>
      <vt:variant>
        <vt:i4>1643</vt:i4>
      </vt:variant>
      <vt:variant>
        <vt:i4>0</vt:i4>
      </vt:variant>
      <vt:variant>
        <vt:i4>5</vt:i4>
      </vt:variant>
      <vt:variant>
        <vt:lpwstr/>
      </vt:variant>
      <vt:variant>
        <vt:lpwstr>_Toc410796959</vt:lpwstr>
      </vt:variant>
      <vt:variant>
        <vt:i4>1179700</vt:i4>
      </vt:variant>
      <vt:variant>
        <vt:i4>1637</vt:i4>
      </vt:variant>
      <vt:variant>
        <vt:i4>0</vt:i4>
      </vt:variant>
      <vt:variant>
        <vt:i4>5</vt:i4>
      </vt:variant>
      <vt:variant>
        <vt:lpwstr/>
      </vt:variant>
      <vt:variant>
        <vt:lpwstr>_Toc410796958</vt:lpwstr>
      </vt:variant>
      <vt:variant>
        <vt:i4>1179700</vt:i4>
      </vt:variant>
      <vt:variant>
        <vt:i4>1631</vt:i4>
      </vt:variant>
      <vt:variant>
        <vt:i4>0</vt:i4>
      </vt:variant>
      <vt:variant>
        <vt:i4>5</vt:i4>
      </vt:variant>
      <vt:variant>
        <vt:lpwstr/>
      </vt:variant>
      <vt:variant>
        <vt:lpwstr>_Toc410796957</vt:lpwstr>
      </vt:variant>
      <vt:variant>
        <vt:i4>1179700</vt:i4>
      </vt:variant>
      <vt:variant>
        <vt:i4>1625</vt:i4>
      </vt:variant>
      <vt:variant>
        <vt:i4>0</vt:i4>
      </vt:variant>
      <vt:variant>
        <vt:i4>5</vt:i4>
      </vt:variant>
      <vt:variant>
        <vt:lpwstr/>
      </vt:variant>
      <vt:variant>
        <vt:lpwstr>_Toc410796956</vt:lpwstr>
      </vt:variant>
      <vt:variant>
        <vt:i4>1179700</vt:i4>
      </vt:variant>
      <vt:variant>
        <vt:i4>1619</vt:i4>
      </vt:variant>
      <vt:variant>
        <vt:i4>0</vt:i4>
      </vt:variant>
      <vt:variant>
        <vt:i4>5</vt:i4>
      </vt:variant>
      <vt:variant>
        <vt:lpwstr/>
      </vt:variant>
      <vt:variant>
        <vt:lpwstr>_Toc410796955</vt:lpwstr>
      </vt:variant>
      <vt:variant>
        <vt:i4>1179700</vt:i4>
      </vt:variant>
      <vt:variant>
        <vt:i4>1613</vt:i4>
      </vt:variant>
      <vt:variant>
        <vt:i4>0</vt:i4>
      </vt:variant>
      <vt:variant>
        <vt:i4>5</vt:i4>
      </vt:variant>
      <vt:variant>
        <vt:lpwstr/>
      </vt:variant>
      <vt:variant>
        <vt:lpwstr>_Toc410796954</vt:lpwstr>
      </vt:variant>
      <vt:variant>
        <vt:i4>1179700</vt:i4>
      </vt:variant>
      <vt:variant>
        <vt:i4>1607</vt:i4>
      </vt:variant>
      <vt:variant>
        <vt:i4>0</vt:i4>
      </vt:variant>
      <vt:variant>
        <vt:i4>5</vt:i4>
      </vt:variant>
      <vt:variant>
        <vt:lpwstr/>
      </vt:variant>
      <vt:variant>
        <vt:lpwstr>_Toc410796953</vt:lpwstr>
      </vt:variant>
      <vt:variant>
        <vt:i4>1179700</vt:i4>
      </vt:variant>
      <vt:variant>
        <vt:i4>1601</vt:i4>
      </vt:variant>
      <vt:variant>
        <vt:i4>0</vt:i4>
      </vt:variant>
      <vt:variant>
        <vt:i4>5</vt:i4>
      </vt:variant>
      <vt:variant>
        <vt:lpwstr/>
      </vt:variant>
      <vt:variant>
        <vt:lpwstr>_Toc410796952</vt:lpwstr>
      </vt:variant>
      <vt:variant>
        <vt:i4>1179700</vt:i4>
      </vt:variant>
      <vt:variant>
        <vt:i4>1595</vt:i4>
      </vt:variant>
      <vt:variant>
        <vt:i4>0</vt:i4>
      </vt:variant>
      <vt:variant>
        <vt:i4>5</vt:i4>
      </vt:variant>
      <vt:variant>
        <vt:lpwstr/>
      </vt:variant>
      <vt:variant>
        <vt:lpwstr>_Toc410796951</vt:lpwstr>
      </vt:variant>
      <vt:variant>
        <vt:i4>1179700</vt:i4>
      </vt:variant>
      <vt:variant>
        <vt:i4>1589</vt:i4>
      </vt:variant>
      <vt:variant>
        <vt:i4>0</vt:i4>
      </vt:variant>
      <vt:variant>
        <vt:i4>5</vt:i4>
      </vt:variant>
      <vt:variant>
        <vt:lpwstr/>
      </vt:variant>
      <vt:variant>
        <vt:lpwstr>_Toc410796950</vt:lpwstr>
      </vt:variant>
      <vt:variant>
        <vt:i4>1245236</vt:i4>
      </vt:variant>
      <vt:variant>
        <vt:i4>1583</vt:i4>
      </vt:variant>
      <vt:variant>
        <vt:i4>0</vt:i4>
      </vt:variant>
      <vt:variant>
        <vt:i4>5</vt:i4>
      </vt:variant>
      <vt:variant>
        <vt:lpwstr/>
      </vt:variant>
      <vt:variant>
        <vt:lpwstr>_Toc410796949</vt:lpwstr>
      </vt:variant>
      <vt:variant>
        <vt:i4>1245236</vt:i4>
      </vt:variant>
      <vt:variant>
        <vt:i4>1577</vt:i4>
      </vt:variant>
      <vt:variant>
        <vt:i4>0</vt:i4>
      </vt:variant>
      <vt:variant>
        <vt:i4>5</vt:i4>
      </vt:variant>
      <vt:variant>
        <vt:lpwstr/>
      </vt:variant>
      <vt:variant>
        <vt:lpwstr>_Toc410796948</vt:lpwstr>
      </vt:variant>
      <vt:variant>
        <vt:i4>1245236</vt:i4>
      </vt:variant>
      <vt:variant>
        <vt:i4>1571</vt:i4>
      </vt:variant>
      <vt:variant>
        <vt:i4>0</vt:i4>
      </vt:variant>
      <vt:variant>
        <vt:i4>5</vt:i4>
      </vt:variant>
      <vt:variant>
        <vt:lpwstr/>
      </vt:variant>
      <vt:variant>
        <vt:lpwstr>_Toc410796947</vt:lpwstr>
      </vt:variant>
      <vt:variant>
        <vt:i4>1245236</vt:i4>
      </vt:variant>
      <vt:variant>
        <vt:i4>1565</vt:i4>
      </vt:variant>
      <vt:variant>
        <vt:i4>0</vt:i4>
      </vt:variant>
      <vt:variant>
        <vt:i4>5</vt:i4>
      </vt:variant>
      <vt:variant>
        <vt:lpwstr/>
      </vt:variant>
      <vt:variant>
        <vt:lpwstr>_Toc410796946</vt:lpwstr>
      </vt:variant>
      <vt:variant>
        <vt:i4>1245236</vt:i4>
      </vt:variant>
      <vt:variant>
        <vt:i4>1559</vt:i4>
      </vt:variant>
      <vt:variant>
        <vt:i4>0</vt:i4>
      </vt:variant>
      <vt:variant>
        <vt:i4>5</vt:i4>
      </vt:variant>
      <vt:variant>
        <vt:lpwstr/>
      </vt:variant>
      <vt:variant>
        <vt:lpwstr>_Toc410796945</vt:lpwstr>
      </vt:variant>
      <vt:variant>
        <vt:i4>1245236</vt:i4>
      </vt:variant>
      <vt:variant>
        <vt:i4>1553</vt:i4>
      </vt:variant>
      <vt:variant>
        <vt:i4>0</vt:i4>
      </vt:variant>
      <vt:variant>
        <vt:i4>5</vt:i4>
      </vt:variant>
      <vt:variant>
        <vt:lpwstr/>
      </vt:variant>
      <vt:variant>
        <vt:lpwstr>_Toc410796944</vt:lpwstr>
      </vt:variant>
      <vt:variant>
        <vt:i4>1245236</vt:i4>
      </vt:variant>
      <vt:variant>
        <vt:i4>1547</vt:i4>
      </vt:variant>
      <vt:variant>
        <vt:i4>0</vt:i4>
      </vt:variant>
      <vt:variant>
        <vt:i4>5</vt:i4>
      </vt:variant>
      <vt:variant>
        <vt:lpwstr/>
      </vt:variant>
      <vt:variant>
        <vt:lpwstr>_Toc410796943</vt:lpwstr>
      </vt:variant>
      <vt:variant>
        <vt:i4>1245236</vt:i4>
      </vt:variant>
      <vt:variant>
        <vt:i4>1541</vt:i4>
      </vt:variant>
      <vt:variant>
        <vt:i4>0</vt:i4>
      </vt:variant>
      <vt:variant>
        <vt:i4>5</vt:i4>
      </vt:variant>
      <vt:variant>
        <vt:lpwstr/>
      </vt:variant>
      <vt:variant>
        <vt:lpwstr>_Toc410796942</vt:lpwstr>
      </vt:variant>
      <vt:variant>
        <vt:i4>1245236</vt:i4>
      </vt:variant>
      <vt:variant>
        <vt:i4>1535</vt:i4>
      </vt:variant>
      <vt:variant>
        <vt:i4>0</vt:i4>
      </vt:variant>
      <vt:variant>
        <vt:i4>5</vt:i4>
      </vt:variant>
      <vt:variant>
        <vt:lpwstr/>
      </vt:variant>
      <vt:variant>
        <vt:lpwstr>_Toc410796941</vt:lpwstr>
      </vt:variant>
      <vt:variant>
        <vt:i4>1245236</vt:i4>
      </vt:variant>
      <vt:variant>
        <vt:i4>1529</vt:i4>
      </vt:variant>
      <vt:variant>
        <vt:i4>0</vt:i4>
      </vt:variant>
      <vt:variant>
        <vt:i4>5</vt:i4>
      </vt:variant>
      <vt:variant>
        <vt:lpwstr/>
      </vt:variant>
      <vt:variant>
        <vt:lpwstr>_Toc410796940</vt:lpwstr>
      </vt:variant>
      <vt:variant>
        <vt:i4>1310772</vt:i4>
      </vt:variant>
      <vt:variant>
        <vt:i4>1523</vt:i4>
      </vt:variant>
      <vt:variant>
        <vt:i4>0</vt:i4>
      </vt:variant>
      <vt:variant>
        <vt:i4>5</vt:i4>
      </vt:variant>
      <vt:variant>
        <vt:lpwstr/>
      </vt:variant>
      <vt:variant>
        <vt:lpwstr>_Toc410796939</vt:lpwstr>
      </vt:variant>
      <vt:variant>
        <vt:i4>1310772</vt:i4>
      </vt:variant>
      <vt:variant>
        <vt:i4>1517</vt:i4>
      </vt:variant>
      <vt:variant>
        <vt:i4>0</vt:i4>
      </vt:variant>
      <vt:variant>
        <vt:i4>5</vt:i4>
      </vt:variant>
      <vt:variant>
        <vt:lpwstr/>
      </vt:variant>
      <vt:variant>
        <vt:lpwstr>_Toc410796938</vt:lpwstr>
      </vt:variant>
      <vt:variant>
        <vt:i4>1310772</vt:i4>
      </vt:variant>
      <vt:variant>
        <vt:i4>1511</vt:i4>
      </vt:variant>
      <vt:variant>
        <vt:i4>0</vt:i4>
      </vt:variant>
      <vt:variant>
        <vt:i4>5</vt:i4>
      </vt:variant>
      <vt:variant>
        <vt:lpwstr/>
      </vt:variant>
      <vt:variant>
        <vt:lpwstr>_Toc410796937</vt:lpwstr>
      </vt:variant>
      <vt:variant>
        <vt:i4>1310772</vt:i4>
      </vt:variant>
      <vt:variant>
        <vt:i4>1505</vt:i4>
      </vt:variant>
      <vt:variant>
        <vt:i4>0</vt:i4>
      </vt:variant>
      <vt:variant>
        <vt:i4>5</vt:i4>
      </vt:variant>
      <vt:variant>
        <vt:lpwstr/>
      </vt:variant>
      <vt:variant>
        <vt:lpwstr>_Toc410796936</vt:lpwstr>
      </vt:variant>
      <vt:variant>
        <vt:i4>1310772</vt:i4>
      </vt:variant>
      <vt:variant>
        <vt:i4>1499</vt:i4>
      </vt:variant>
      <vt:variant>
        <vt:i4>0</vt:i4>
      </vt:variant>
      <vt:variant>
        <vt:i4>5</vt:i4>
      </vt:variant>
      <vt:variant>
        <vt:lpwstr/>
      </vt:variant>
      <vt:variant>
        <vt:lpwstr>_Toc410796935</vt:lpwstr>
      </vt:variant>
      <vt:variant>
        <vt:i4>1310772</vt:i4>
      </vt:variant>
      <vt:variant>
        <vt:i4>1493</vt:i4>
      </vt:variant>
      <vt:variant>
        <vt:i4>0</vt:i4>
      </vt:variant>
      <vt:variant>
        <vt:i4>5</vt:i4>
      </vt:variant>
      <vt:variant>
        <vt:lpwstr/>
      </vt:variant>
      <vt:variant>
        <vt:lpwstr>_Toc410796934</vt:lpwstr>
      </vt:variant>
      <vt:variant>
        <vt:i4>1310772</vt:i4>
      </vt:variant>
      <vt:variant>
        <vt:i4>1487</vt:i4>
      </vt:variant>
      <vt:variant>
        <vt:i4>0</vt:i4>
      </vt:variant>
      <vt:variant>
        <vt:i4>5</vt:i4>
      </vt:variant>
      <vt:variant>
        <vt:lpwstr/>
      </vt:variant>
      <vt:variant>
        <vt:lpwstr>_Toc410796933</vt:lpwstr>
      </vt:variant>
      <vt:variant>
        <vt:i4>1310772</vt:i4>
      </vt:variant>
      <vt:variant>
        <vt:i4>1481</vt:i4>
      </vt:variant>
      <vt:variant>
        <vt:i4>0</vt:i4>
      </vt:variant>
      <vt:variant>
        <vt:i4>5</vt:i4>
      </vt:variant>
      <vt:variant>
        <vt:lpwstr/>
      </vt:variant>
      <vt:variant>
        <vt:lpwstr>_Toc410796932</vt:lpwstr>
      </vt:variant>
      <vt:variant>
        <vt:i4>1310772</vt:i4>
      </vt:variant>
      <vt:variant>
        <vt:i4>1475</vt:i4>
      </vt:variant>
      <vt:variant>
        <vt:i4>0</vt:i4>
      </vt:variant>
      <vt:variant>
        <vt:i4>5</vt:i4>
      </vt:variant>
      <vt:variant>
        <vt:lpwstr/>
      </vt:variant>
      <vt:variant>
        <vt:lpwstr>_Toc410796931</vt:lpwstr>
      </vt:variant>
      <vt:variant>
        <vt:i4>1310772</vt:i4>
      </vt:variant>
      <vt:variant>
        <vt:i4>1469</vt:i4>
      </vt:variant>
      <vt:variant>
        <vt:i4>0</vt:i4>
      </vt:variant>
      <vt:variant>
        <vt:i4>5</vt:i4>
      </vt:variant>
      <vt:variant>
        <vt:lpwstr/>
      </vt:variant>
      <vt:variant>
        <vt:lpwstr>_Toc410796930</vt:lpwstr>
      </vt:variant>
      <vt:variant>
        <vt:i4>1376308</vt:i4>
      </vt:variant>
      <vt:variant>
        <vt:i4>1463</vt:i4>
      </vt:variant>
      <vt:variant>
        <vt:i4>0</vt:i4>
      </vt:variant>
      <vt:variant>
        <vt:i4>5</vt:i4>
      </vt:variant>
      <vt:variant>
        <vt:lpwstr/>
      </vt:variant>
      <vt:variant>
        <vt:lpwstr>_Toc410796929</vt:lpwstr>
      </vt:variant>
      <vt:variant>
        <vt:i4>1376308</vt:i4>
      </vt:variant>
      <vt:variant>
        <vt:i4>1457</vt:i4>
      </vt:variant>
      <vt:variant>
        <vt:i4>0</vt:i4>
      </vt:variant>
      <vt:variant>
        <vt:i4>5</vt:i4>
      </vt:variant>
      <vt:variant>
        <vt:lpwstr/>
      </vt:variant>
      <vt:variant>
        <vt:lpwstr>_Toc410796928</vt:lpwstr>
      </vt:variant>
      <vt:variant>
        <vt:i4>1376308</vt:i4>
      </vt:variant>
      <vt:variant>
        <vt:i4>1451</vt:i4>
      </vt:variant>
      <vt:variant>
        <vt:i4>0</vt:i4>
      </vt:variant>
      <vt:variant>
        <vt:i4>5</vt:i4>
      </vt:variant>
      <vt:variant>
        <vt:lpwstr/>
      </vt:variant>
      <vt:variant>
        <vt:lpwstr>_Toc410796927</vt:lpwstr>
      </vt:variant>
      <vt:variant>
        <vt:i4>1376308</vt:i4>
      </vt:variant>
      <vt:variant>
        <vt:i4>1445</vt:i4>
      </vt:variant>
      <vt:variant>
        <vt:i4>0</vt:i4>
      </vt:variant>
      <vt:variant>
        <vt:i4>5</vt:i4>
      </vt:variant>
      <vt:variant>
        <vt:lpwstr/>
      </vt:variant>
      <vt:variant>
        <vt:lpwstr>_Toc410796926</vt:lpwstr>
      </vt:variant>
      <vt:variant>
        <vt:i4>1376308</vt:i4>
      </vt:variant>
      <vt:variant>
        <vt:i4>1439</vt:i4>
      </vt:variant>
      <vt:variant>
        <vt:i4>0</vt:i4>
      </vt:variant>
      <vt:variant>
        <vt:i4>5</vt:i4>
      </vt:variant>
      <vt:variant>
        <vt:lpwstr/>
      </vt:variant>
      <vt:variant>
        <vt:lpwstr>_Toc410796925</vt:lpwstr>
      </vt:variant>
      <vt:variant>
        <vt:i4>1376308</vt:i4>
      </vt:variant>
      <vt:variant>
        <vt:i4>1433</vt:i4>
      </vt:variant>
      <vt:variant>
        <vt:i4>0</vt:i4>
      </vt:variant>
      <vt:variant>
        <vt:i4>5</vt:i4>
      </vt:variant>
      <vt:variant>
        <vt:lpwstr/>
      </vt:variant>
      <vt:variant>
        <vt:lpwstr>_Toc410796924</vt:lpwstr>
      </vt:variant>
      <vt:variant>
        <vt:i4>1376308</vt:i4>
      </vt:variant>
      <vt:variant>
        <vt:i4>1427</vt:i4>
      </vt:variant>
      <vt:variant>
        <vt:i4>0</vt:i4>
      </vt:variant>
      <vt:variant>
        <vt:i4>5</vt:i4>
      </vt:variant>
      <vt:variant>
        <vt:lpwstr/>
      </vt:variant>
      <vt:variant>
        <vt:lpwstr>_Toc410796923</vt:lpwstr>
      </vt:variant>
      <vt:variant>
        <vt:i4>1376308</vt:i4>
      </vt:variant>
      <vt:variant>
        <vt:i4>1421</vt:i4>
      </vt:variant>
      <vt:variant>
        <vt:i4>0</vt:i4>
      </vt:variant>
      <vt:variant>
        <vt:i4>5</vt:i4>
      </vt:variant>
      <vt:variant>
        <vt:lpwstr/>
      </vt:variant>
      <vt:variant>
        <vt:lpwstr>_Toc410796922</vt:lpwstr>
      </vt:variant>
      <vt:variant>
        <vt:i4>1376308</vt:i4>
      </vt:variant>
      <vt:variant>
        <vt:i4>1415</vt:i4>
      </vt:variant>
      <vt:variant>
        <vt:i4>0</vt:i4>
      </vt:variant>
      <vt:variant>
        <vt:i4>5</vt:i4>
      </vt:variant>
      <vt:variant>
        <vt:lpwstr/>
      </vt:variant>
      <vt:variant>
        <vt:lpwstr>_Toc410796921</vt:lpwstr>
      </vt:variant>
      <vt:variant>
        <vt:i4>1376308</vt:i4>
      </vt:variant>
      <vt:variant>
        <vt:i4>1409</vt:i4>
      </vt:variant>
      <vt:variant>
        <vt:i4>0</vt:i4>
      </vt:variant>
      <vt:variant>
        <vt:i4>5</vt:i4>
      </vt:variant>
      <vt:variant>
        <vt:lpwstr/>
      </vt:variant>
      <vt:variant>
        <vt:lpwstr>_Toc410796920</vt:lpwstr>
      </vt:variant>
      <vt:variant>
        <vt:i4>1441844</vt:i4>
      </vt:variant>
      <vt:variant>
        <vt:i4>1403</vt:i4>
      </vt:variant>
      <vt:variant>
        <vt:i4>0</vt:i4>
      </vt:variant>
      <vt:variant>
        <vt:i4>5</vt:i4>
      </vt:variant>
      <vt:variant>
        <vt:lpwstr/>
      </vt:variant>
      <vt:variant>
        <vt:lpwstr>_Toc410796919</vt:lpwstr>
      </vt:variant>
      <vt:variant>
        <vt:i4>1441844</vt:i4>
      </vt:variant>
      <vt:variant>
        <vt:i4>1397</vt:i4>
      </vt:variant>
      <vt:variant>
        <vt:i4>0</vt:i4>
      </vt:variant>
      <vt:variant>
        <vt:i4>5</vt:i4>
      </vt:variant>
      <vt:variant>
        <vt:lpwstr/>
      </vt:variant>
      <vt:variant>
        <vt:lpwstr>_Toc410796918</vt:lpwstr>
      </vt:variant>
      <vt:variant>
        <vt:i4>1441844</vt:i4>
      </vt:variant>
      <vt:variant>
        <vt:i4>1391</vt:i4>
      </vt:variant>
      <vt:variant>
        <vt:i4>0</vt:i4>
      </vt:variant>
      <vt:variant>
        <vt:i4>5</vt:i4>
      </vt:variant>
      <vt:variant>
        <vt:lpwstr/>
      </vt:variant>
      <vt:variant>
        <vt:lpwstr>_Toc410796917</vt:lpwstr>
      </vt:variant>
      <vt:variant>
        <vt:i4>1441844</vt:i4>
      </vt:variant>
      <vt:variant>
        <vt:i4>1385</vt:i4>
      </vt:variant>
      <vt:variant>
        <vt:i4>0</vt:i4>
      </vt:variant>
      <vt:variant>
        <vt:i4>5</vt:i4>
      </vt:variant>
      <vt:variant>
        <vt:lpwstr/>
      </vt:variant>
      <vt:variant>
        <vt:lpwstr>_Toc410796916</vt:lpwstr>
      </vt:variant>
      <vt:variant>
        <vt:i4>1441844</vt:i4>
      </vt:variant>
      <vt:variant>
        <vt:i4>1379</vt:i4>
      </vt:variant>
      <vt:variant>
        <vt:i4>0</vt:i4>
      </vt:variant>
      <vt:variant>
        <vt:i4>5</vt:i4>
      </vt:variant>
      <vt:variant>
        <vt:lpwstr/>
      </vt:variant>
      <vt:variant>
        <vt:lpwstr>_Toc410796915</vt:lpwstr>
      </vt:variant>
      <vt:variant>
        <vt:i4>1441844</vt:i4>
      </vt:variant>
      <vt:variant>
        <vt:i4>1373</vt:i4>
      </vt:variant>
      <vt:variant>
        <vt:i4>0</vt:i4>
      </vt:variant>
      <vt:variant>
        <vt:i4>5</vt:i4>
      </vt:variant>
      <vt:variant>
        <vt:lpwstr/>
      </vt:variant>
      <vt:variant>
        <vt:lpwstr>_Toc410796914</vt:lpwstr>
      </vt:variant>
      <vt:variant>
        <vt:i4>1441844</vt:i4>
      </vt:variant>
      <vt:variant>
        <vt:i4>1367</vt:i4>
      </vt:variant>
      <vt:variant>
        <vt:i4>0</vt:i4>
      </vt:variant>
      <vt:variant>
        <vt:i4>5</vt:i4>
      </vt:variant>
      <vt:variant>
        <vt:lpwstr/>
      </vt:variant>
      <vt:variant>
        <vt:lpwstr>_Toc410796913</vt:lpwstr>
      </vt:variant>
      <vt:variant>
        <vt:i4>1441844</vt:i4>
      </vt:variant>
      <vt:variant>
        <vt:i4>1361</vt:i4>
      </vt:variant>
      <vt:variant>
        <vt:i4>0</vt:i4>
      </vt:variant>
      <vt:variant>
        <vt:i4>5</vt:i4>
      </vt:variant>
      <vt:variant>
        <vt:lpwstr/>
      </vt:variant>
      <vt:variant>
        <vt:lpwstr>_Toc410796912</vt:lpwstr>
      </vt:variant>
      <vt:variant>
        <vt:i4>1441844</vt:i4>
      </vt:variant>
      <vt:variant>
        <vt:i4>1355</vt:i4>
      </vt:variant>
      <vt:variant>
        <vt:i4>0</vt:i4>
      </vt:variant>
      <vt:variant>
        <vt:i4>5</vt:i4>
      </vt:variant>
      <vt:variant>
        <vt:lpwstr/>
      </vt:variant>
      <vt:variant>
        <vt:lpwstr>_Toc410796911</vt:lpwstr>
      </vt:variant>
      <vt:variant>
        <vt:i4>1441844</vt:i4>
      </vt:variant>
      <vt:variant>
        <vt:i4>1349</vt:i4>
      </vt:variant>
      <vt:variant>
        <vt:i4>0</vt:i4>
      </vt:variant>
      <vt:variant>
        <vt:i4>5</vt:i4>
      </vt:variant>
      <vt:variant>
        <vt:lpwstr/>
      </vt:variant>
      <vt:variant>
        <vt:lpwstr>_Toc410796910</vt:lpwstr>
      </vt:variant>
      <vt:variant>
        <vt:i4>1507380</vt:i4>
      </vt:variant>
      <vt:variant>
        <vt:i4>1343</vt:i4>
      </vt:variant>
      <vt:variant>
        <vt:i4>0</vt:i4>
      </vt:variant>
      <vt:variant>
        <vt:i4>5</vt:i4>
      </vt:variant>
      <vt:variant>
        <vt:lpwstr/>
      </vt:variant>
      <vt:variant>
        <vt:lpwstr>_Toc410796909</vt:lpwstr>
      </vt:variant>
      <vt:variant>
        <vt:i4>1507380</vt:i4>
      </vt:variant>
      <vt:variant>
        <vt:i4>1337</vt:i4>
      </vt:variant>
      <vt:variant>
        <vt:i4>0</vt:i4>
      </vt:variant>
      <vt:variant>
        <vt:i4>5</vt:i4>
      </vt:variant>
      <vt:variant>
        <vt:lpwstr/>
      </vt:variant>
      <vt:variant>
        <vt:lpwstr>_Toc410796908</vt:lpwstr>
      </vt:variant>
      <vt:variant>
        <vt:i4>1507380</vt:i4>
      </vt:variant>
      <vt:variant>
        <vt:i4>1331</vt:i4>
      </vt:variant>
      <vt:variant>
        <vt:i4>0</vt:i4>
      </vt:variant>
      <vt:variant>
        <vt:i4>5</vt:i4>
      </vt:variant>
      <vt:variant>
        <vt:lpwstr/>
      </vt:variant>
      <vt:variant>
        <vt:lpwstr>_Toc410796907</vt:lpwstr>
      </vt:variant>
      <vt:variant>
        <vt:i4>1507380</vt:i4>
      </vt:variant>
      <vt:variant>
        <vt:i4>1325</vt:i4>
      </vt:variant>
      <vt:variant>
        <vt:i4>0</vt:i4>
      </vt:variant>
      <vt:variant>
        <vt:i4>5</vt:i4>
      </vt:variant>
      <vt:variant>
        <vt:lpwstr/>
      </vt:variant>
      <vt:variant>
        <vt:lpwstr>_Toc410796906</vt:lpwstr>
      </vt:variant>
      <vt:variant>
        <vt:i4>1507380</vt:i4>
      </vt:variant>
      <vt:variant>
        <vt:i4>1319</vt:i4>
      </vt:variant>
      <vt:variant>
        <vt:i4>0</vt:i4>
      </vt:variant>
      <vt:variant>
        <vt:i4>5</vt:i4>
      </vt:variant>
      <vt:variant>
        <vt:lpwstr/>
      </vt:variant>
      <vt:variant>
        <vt:lpwstr>_Toc410796905</vt:lpwstr>
      </vt:variant>
      <vt:variant>
        <vt:i4>1507380</vt:i4>
      </vt:variant>
      <vt:variant>
        <vt:i4>1313</vt:i4>
      </vt:variant>
      <vt:variant>
        <vt:i4>0</vt:i4>
      </vt:variant>
      <vt:variant>
        <vt:i4>5</vt:i4>
      </vt:variant>
      <vt:variant>
        <vt:lpwstr/>
      </vt:variant>
      <vt:variant>
        <vt:lpwstr>_Toc410796904</vt:lpwstr>
      </vt:variant>
      <vt:variant>
        <vt:i4>1507380</vt:i4>
      </vt:variant>
      <vt:variant>
        <vt:i4>1307</vt:i4>
      </vt:variant>
      <vt:variant>
        <vt:i4>0</vt:i4>
      </vt:variant>
      <vt:variant>
        <vt:i4>5</vt:i4>
      </vt:variant>
      <vt:variant>
        <vt:lpwstr/>
      </vt:variant>
      <vt:variant>
        <vt:lpwstr>_Toc410796903</vt:lpwstr>
      </vt:variant>
      <vt:variant>
        <vt:i4>1507380</vt:i4>
      </vt:variant>
      <vt:variant>
        <vt:i4>1301</vt:i4>
      </vt:variant>
      <vt:variant>
        <vt:i4>0</vt:i4>
      </vt:variant>
      <vt:variant>
        <vt:i4>5</vt:i4>
      </vt:variant>
      <vt:variant>
        <vt:lpwstr/>
      </vt:variant>
      <vt:variant>
        <vt:lpwstr>_Toc410796902</vt:lpwstr>
      </vt:variant>
      <vt:variant>
        <vt:i4>1507380</vt:i4>
      </vt:variant>
      <vt:variant>
        <vt:i4>1295</vt:i4>
      </vt:variant>
      <vt:variant>
        <vt:i4>0</vt:i4>
      </vt:variant>
      <vt:variant>
        <vt:i4>5</vt:i4>
      </vt:variant>
      <vt:variant>
        <vt:lpwstr/>
      </vt:variant>
      <vt:variant>
        <vt:lpwstr>_Toc410796901</vt:lpwstr>
      </vt:variant>
      <vt:variant>
        <vt:i4>1507380</vt:i4>
      </vt:variant>
      <vt:variant>
        <vt:i4>1289</vt:i4>
      </vt:variant>
      <vt:variant>
        <vt:i4>0</vt:i4>
      </vt:variant>
      <vt:variant>
        <vt:i4>5</vt:i4>
      </vt:variant>
      <vt:variant>
        <vt:lpwstr/>
      </vt:variant>
      <vt:variant>
        <vt:lpwstr>_Toc410796900</vt:lpwstr>
      </vt:variant>
      <vt:variant>
        <vt:i4>1966133</vt:i4>
      </vt:variant>
      <vt:variant>
        <vt:i4>1283</vt:i4>
      </vt:variant>
      <vt:variant>
        <vt:i4>0</vt:i4>
      </vt:variant>
      <vt:variant>
        <vt:i4>5</vt:i4>
      </vt:variant>
      <vt:variant>
        <vt:lpwstr/>
      </vt:variant>
      <vt:variant>
        <vt:lpwstr>_Toc410796899</vt:lpwstr>
      </vt:variant>
      <vt:variant>
        <vt:i4>1966133</vt:i4>
      </vt:variant>
      <vt:variant>
        <vt:i4>1277</vt:i4>
      </vt:variant>
      <vt:variant>
        <vt:i4>0</vt:i4>
      </vt:variant>
      <vt:variant>
        <vt:i4>5</vt:i4>
      </vt:variant>
      <vt:variant>
        <vt:lpwstr/>
      </vt:variant>
      <vt:variant>
        <vt:lpwstr>_Toc410796898</vt:lpwstr>
      </vt:variant>
      <vt:variant>
        <vt:i4>1966133</vt:i4>
      </vt:variant>
      <vt:variant>
        <vt:i4>1271</vt:i4>
      </vt:variant>
      <vt:variant>
        <vt:i4>0</vt:i4>
      </vt:variant>
      <vt:variant>
        <vt:i4>5</vt:i4>
      </vt:variant>
      <vt:variant>
        <vt:lpwstr/>
      </vt:variant>
      <vt:variant>
        <vt:lpwstr>_Toc410796897</vt:lpwstr>
      </vt:variant>
      <vt:variant>
        <vt:i4>1966133</vt:i4>
      </vt:variant>
      <vt:variant>
        <vt:i4>1265</vt:i4>
      </vt:variant>
      <vt:variant>
        <vt:i4>0</vt:i4>
      </vt:variant>
      <vt:variant>
        <vt:i4>5</vt:i4>
      </vt:variant>
      <vt:variant>
        <vt:lpwstr/>
      </vt:variant>
      <vt:variant>
        <vt:lpwstr>_Toc410796896</vt:lpwstr>
      </vt:variant>
      <vt:variant>
        <vt:i4>1966133</vt:i4>
      </vt:variant>
      <vt:variant>
        <vt:i4>1259</vt:i4>
      </vt:variant>
      <vt:variant>
        <vt:i4>0</vt:i4>
      </vt:variant>
      <vt:variant>
        <vt:i4>5</vt:i4>
      </vt:variant>
      <vt:variant>
        <vt:lpwstr/>
      </vt:variant>
      <vt:variant>
        <vt:lpwstr>_Toc410796895</vt:lpwstr>
      </vt:variant>
      <vt:variant>
        <vt:i4>1966133</vt:i4>
      </vt:variant>
      <vt:variant>
        <vt:i4>1253</vt:i4>
      </vt:variant>
      <vt:variant>
        <vt:i4>0</vt:i4>
      </vt:variant>
      <vt:variant>
        <vt:i4>5</vt:i4>
      </vt:variant>
      <vt:variant>
        <vt:lpwstr/>
      </vt:variant>
      <vt:variant>
        <vt:lpwstr>_Toc410796894</vt:lpwstr>
      </vt:variant>
      <vt:variant>
        <vt:i4>1966133</vt:i4>
      </vt:variant>
      <vt:variant>
        <vt:i4>1247</vt:i4>
      </vt:variant>
      <vt:variant>
        <vt:i4>0</vt:i4>
      </vt:variant>
      <vt:variant>
        <vt:i4>5</vt:i4>
      </vt:variant>
      <vt:variant>
        <vt:lpwstr/>
      </vt:variant>
      <vt:variant>
        <vt:lpwstr>_Toc410796893</vt:lpwstr>
      </vt:variant>
      <vt:variant>
        <vt:i4>1966133</vt:i4>
      </vt:variant>
      <vt:variant>
        <vt:i4>1241</vt:i4>
      </vt:variant>
      <vt:variant>
        <vt:i4>0</vt:i4>
      </vt:variant>
      <vt:variant>
        <vt:i4>5</vt:i4>
      </vt:variant>
      <vt:variant>
        <vt:lpwstr/>
      </vt:variant>
      <vt:variant>
        <vt:lpwstr>_Toc410796892</vt:lpwstr>
      </vt:variant>
      <vt:variant>
        <vt:i4>1966133</vt:i4>
      </vt:variant>
      <vt:variant>
        <vt:i4>1235</vt:i4>
      </vt:variant>
      <vt:variant>
        <vt:i4>0</vt:i4>
      </vt:variant>
      <vt:variant>
        <vt:i4>5</vt:i4>
      </vt:variant>
      <vt:variant>
        <vt:lpwstr/>
      </vt:variant>
      <vt:variant>
        <vt:lpwstr>_Toc410796891</vt:lpwstr>
      </vt:variant>
      <vt:variant>
        <vt:i4>1966133</vt:i4>
      </vt:variant>
      <vt:variant>
        <vt:i4>1229</vt:i4>
      </vt:variant>
      <vt:variant>
        <vt:i4>0</vt:i4>
      </vt:variant>
      <vt:variant>
        <vt:i4>5</vt:i4>
      </vt:variant>
      <vt:variant>
        <vt:lpwstr/>
      </vt:variant>
      <vt:variant>
        <vt:lpwstr>_Toc410796890</vt:lpwstr>
      </vt:variant>
      <vt:variant>
        <vt:i4>2031669</vt:i4>
      </vt:variant>
      <vt:variant>
        <vt:i4>1223</vt:i4>
      </vt:variant>
      <vt:variant>
        <vt:i4>0</vt:i4>
      </vt:variant>
      <vt:variant>
        <vt:i4>5</vt:i4>
      </vt:variant>
      <vt:variant>
        <vt:lpwstr/>
      </vt:variant>
      <vt:variant>
        <vt:lpwstr>_Toc410796889</vt:lpwstr>
      </vt:variant>
      <vt:variant>
        <vt:i4>2031669</vt:i4>
      </vt:variant>
      <vt:variant>
        <vt:i4>1217</vt:i4>
      </vt:variant>
      <vt:variant>
        <vt:i4>0</vt:i4>
      </vt:variant>
      <vt:variant>
        <vt:i4>5</vt:i4>
      </vt:variant>
      <vt:variant>
        <vt:lpwstr/>
      </vt:variant>
      <vt:variant>
        <vt:lpwstr>_Toc410796888</vt:lpwstr>
      </vt:variant>
      <vt:variant>
        <vt:i4>2031669</vt:i4>
      </vt:variant>
      <vt:variant>
        <vt:i4>1211</vt:i4>
      </vt:variant>
      <vt:variant>
        <vt:i4>0</vt:i4>
      </vt:variant>
      <vt:variant>
        <vt:i4>5</vt:i4>
      </vt:variant>
      <vt:variant>
        <vt:lpwstr/>
      </vt:variant>
      <vt:variant>
        <vt:lpwstr>_Toc410796887</vt:lpwstr>
      </vt:variant>
      <vt:variant>
        <vt:i4>2031669</vt:i4>
      </vt:variant>
      <vt:variant>
        <vt:i4>1205</vt:i4>
      </vt:variant>
      <vt:variant>
        <vt:i4>0</vt:i4>
      </vt:variant>
      <vt:variant>
        <vt:i4>5</vt:i4>
      </vt:variant>
      <vt:variant>
        <vt:lpwstr/>
      </vt:variant>
      <vt:variant>
        <vt:lpwstr>_Toc410796886</vt:lpwstr>
      </vt:variant>
      <vt:variant>
        <vt:i4>2031669</vt:i4>
      </vt:variant>
      <vt:variant>
        <vt:i4>1199</vt:i4>
      </vt:variant>
      <vt:variant>
        <vt:i4>0</vt:i4>
      </vt:variant>
      <vt:variant>
        <vt:i4>5</vt:i4>
      </vt:variant>
      <vt:variant>
        <vt:lpwstr/>
      </vt:variant>
      <vt:variant>
        <vt:lpwstr>_Toc410796885</vt:lpwstr>
      </vt:variant>
      <vt:variant>
        <vt:i4>2031669</vt:i4>
      </vt:variant>
      <vt:variant>
        <vt:i4>1193</vt:i4>
      </vt:variant>
      <vt:variant>
        <vt:i4>0</vt:i4>
      </vt:variant>
      <vt:variant>
        <vt:i4>5</vt:i4>
      </vt:variant>
      <vt:variant>
        <vt:lpwstr/>
      </vt:variant>
      <vt:variant>
        <vt:lpwstr>_Toc410796884</vt:lpwstr>
      </vt:variant>
      <vt:variant>
        <vt:i4>2031669</vt:i4>
      </vt:variant>
      <vt:variant>
        <vt:i4>1187</vt:i4>
      </vt:variant>
      <vt:variant>
        <vt:i4>0</vt:i4>
      </vt:variant>
      <vt:variant>
        <vt:i4>5</vt:i4>
      </vt:variant>
      <vt:variant>
        <vt:lpwstr/>
      </vt:variant>
      <vt:variant>
        <vt:lpwstr>_Toc410796883</vt:lpwstr>
      </vt:variant>
      <vt:variant>
        <vt:i4>2031669</vt:i4>
      </vt:variant>
      <vt:variant>
        <vt:i4>1181</vt:i4>
      </vt:variant>
      <vt:variant>
        <vt:i4>0</vt:i4>
      </vt:variant>
      <vt:variant>
        <vt:i4>5</vt:i4>
      </vt:variant>
      <vt:variant>
        <vt:lpwstr/>
      </vt:variant>
      <vt:variant>
        <vt:lpwstr>_Toc410796882</vt:lpwstr>
      </vt:variant>
      <vt:variant>
        <vt:i4>2031669</vt:i4>
      </vt:variant>
      <vt:variant>
        <vt:i4>1175</vt:i4>
      </vt:variant>
      <vt:variant>
        <vt:i4>0</vt:i4>
      </vt:variant>
      <vt:variant>
        <vt:i4>5</vt:i4>
      </vt:variant>
      <vt:variant>
        <vt:lpwstr/>
      </vt:variant>
      <vt:variant>
        <vt:lpwstr>_Toc410796881</vt:lpwstr>
      </vt:variant>
      <vt:variant>
        <vt:i4>2031669</vt:i4>
      </vt:variant>
      <vt:variant>
        <vt:i4>1169</vt:i4>
      </vt:variant>
      <vt:variant>
        <vt:i4>0</vt:i4>
      </vt:variant>
      <vt:variant>
        <vt:i4>5</vt:i4>
      </vt:variant>
      <vt:variant>
        <vt:lpwstr/>
      </vt:variant>
      <vt:variant>
        <vt:lpwstr>_Toc410796880</vt:lpwstr>
      </vt:variant>
      <vt:variant>
        <vt:i4>1048629</vt:i4>
      </vt:variant>
      <vt:variant>
        <vt:i4>1163</vt:i4>
      </vt:variant>
      <vt:variant>
        <vt:i4>0</vt:i4>
      </vt:variant>
      <vt:variant>
        <vt:i4>5</vt:i4>
      </vt:variant>
      <vt:variant>
        <vt:lpwstr/>
      </vt:variant>
      <vt:variant>
        <vt:lpwstr>_Toc410796879</vt:lpwstr>
      </vt:variant>
      <vt:variant>
        <vt:i4>1048629</vt:i4>
      </vt:variant>
      <vt:variant>
        <vt:i4>1157</vt:i4>
      </vt:variant>
      <vt:variant>
        <vt:i4>0</vt:i4>
      </vt:variant>
      <vt:variant>
        <vt:i4>5</vt:i4>
      </vt:variant>
      <vt:variant>
        <vt:lpwstr/>
      </vt:variant>
      <vt:variant>
        <vt:lpwstr>_Toc410796878</vt:lpwstr>
      </vt:variant>
      <vt:variant>
        <vt:i4>1048629</vt:i4>
      </vt:variant>
      <vt:variant>
        <vt:i4>1151</vt:i4>
      </vt:variant>
      <vt:variant>
        <vt:i4>0</vt:i4>
      </vt:variant>
      <vt:variant>
        <vt:i4>5</vt:i4>
      </vt:variant>
      <vt:variant>
        <vt:lpwstr/>
      </vt:variant>
      <vt:variant>
        <vt:lpwstr>_Toc410796877</vt:lpwstr>
      </vt:variant>
      <vt:variant>
        <vt:i4>1048629</vt:i4>
      </vt:variant>
      <vt:variant>
        <vt:i4>1145</vt:i4>
      </vt:variant>
      <vt:variant>
        <vt:i4>0</vt:i4>
      </vt:variant>
      <vt:variant>
        <vt:i4>5</vt:i4>
      </vt:variant>
      <vt:variant>
        <vt:lpwstr/>
      </vt:variant>
      <vt:variant>
        <vt:lpwstr>_Toc410796876</vt:lpwstr>
      </vt:variant>
      <vt:variant>
        <vt:i4>1048629</vt:i4>
      </vt:variant>
      <vt:variant>
        <vt:i4>1139</vt:i4>
      </vt:variant>
      <vt:variant>
        <vt:i4>0</vt:i4>
      </vt:variant>
      <vt:variant>
        <vt:i4>5</vt:i4>
      </vt:variant>
      <vt:variant>
        <vt:lpwstr/>
      </vt:variant>
      <vt:variant>
        <vt:lpwstr>_Toc410796875</vt:lpwstr>
      </vt:variant>
      <vt:variant>
        <vt:i4>1048629</vt:i4>
      </vt:variant>
      <vt:variant>
        <vt:i4>1133</vt:i4>
      </vt:variant>
      <vt:variant>
        <vt:i4>0</vt:i4>
      </vt:variant>
      <vt:variant>
        <vt:i4>5</vt:i4>
      </vt:variant>
      <vt:variant>
        <vt:lpwstr/>
      </vt:variant>
      <vt:variant>
        <vt:lpwstr>_Toc410796874</vt:lpwstr>
      </vt:variant>
      <vt:variant>
        <vt:i4>1048629</vt:i4>
      </vt:variant>
      <vt:variant>
        <vt:i4>1127</vt:i4>
      </vt:variant>
      <vt:variant>
        <vt:i4>0</vt:i4>
      </vt:variant>
      <vt:variant>
        <vt:i4>5</vt:i4>
      </vt:variant>
      <vt:variant>
        <vt:lpwstr/>
      </vt:variant>
      <vt:variant>
        <vt:lpwstr>_Toc410796873</vt:lpwstr>
      </vt:variant>
      <vt:variant>
        <vt:i4>1048629</vt:i4>
      </vt:variant>
      <vt:variant>
        <vt:i4>1121</vt:i4>
      </vt:variant>
      <vt:variant>
        <vt:i4>0</vt:i4>
      </vt:variant>
      <vt:variant>
        <vt:i4>5</vt:i4>
      </vt:variant>
      <vt:variant>
        <vt:lpwstr/>
      </vt:variant>
      <vt:variant>
        <vt:lpwstr>_Toc410796872</vt:lpwstr>
      </vt:variant>
      <vt:variant>
        <vt:i4>1048629</vt:i4>
      </vt:variant>
      <vt:variant>
        <vt:i4>1115</vt:i4>
      </vt:variant>
      <vt:variant>
        <vt:i4>0</vt:i4>
      </vt:variant>
      <vt:variant>
        <vt:i4>5</vt:i4>
      </vt:variant>
      <vt:variant>
        <vt:lpwstr/>
      </vt:variant>
      <vt:variant>
        <vt:lpwstr>_Toc410796871</vt:lpwstr>
      </vt:variant>
      <vt:variant>
        <vt:i4>1048629</vt:i4>
      </vt:variant>
      <vt:variant>
        <vt:i4>1109</vt:i4>
      </vt:variant>
      <vt:variant>
        <vt:i4>0</vt:i4>
      </vt:variant>
      <vt:variant>
        <vt:i4>5</vt:i4>
      </vt:variant>
      <vt:variant>
        <vt:lpwstr/>
      </vt:variant>
      <vt:variant>
        <vt:lpwstr>_Toc410796870</vt:lpwstr>
      </vt:variant>
      <vt:variant>
        <vt:i4>1114165</vt:i4>
      </vt:variant>
      <vt:variant>
        <vt:i4>1103</vt:i4>
      </vt:variant>
      <vt:variant>
        <vt:i4>0</vt:i4>
      </vt:variant>
      <vt:variant>
        <vt:i4>5</vt:i4>
      </vt:variant>
      <vt:variant>
        <vt:lpwstr/>
      </vt:variant>
      <vt:variant>
        <vt:lpwstr>_Toc410796869</vt:lpwstr>
      </vt:variant>
      <vt:variant>
        <vt:i4>1114165</vt:i4>
      </vt:variant>
      <vt:variant>
        <vt:i4>1097</vt:i4>
      </vt:variant>
      <vt:variant>
        <vt:i4>0</vt:i4>
      </vt:variant>
      <vt:variant>
        <vt:i4>5</vt:i4>
      </vt:variant>
      <vt:variant>
        <vt:lpwstr/>
      </vt:variant>
      <vt:variant>
        <vt:lpwstr>_Toc410796868</vt:lpwstr>
      </vt:variant>
      <vt:variant>
        <vt:i4>1114165</vt:i4>
      </vt:variant>
      <vt:variant>
        <vt:i4>1091</vt:i4>
      </vt:variant>
      <vt:variant>
        <vt:i4>0</vt:i4>
      </vt:variant>
      <vt:variant>
        <vt:i4>5</vt:i4>
      </vt:variant>
      <vt:variant>
        <vt:lpwstr/>
      </vt:variant>
      <vt:variant>
        <vt:lpwstr>_Toc410796867</vt:lpwstr>
      </vt:variant>
      <vt:variant>
        <vt:i4>1114165</vt:i4>
      </vt:variant>
      <vt:variant>
        <vt:i4>1085</vt:i4>
      </vt:variant>
      <vt:variant>
        <vt:i4>0</vt:i4>
      </vt:variant>
      <vt:variant>
        <vt:i4>5</vt:i4>
      </vt:variant>
      <vt:variant>
        <vt:lpwstr/>
      </vt:variant>
      <vt:variant>
        <vt:lpwstr>_Toc410796866</vt:lpwstr>
      </vt:variant>
      <vt:variant>
        <vt:i4>1114165</vt:i4>
      </vt:variant>
      <vt:variant>
        <vt:i4>1079</vt:i4>
      </vt:variant>
      <vt:variant>
        <vt:i4>0</vt:i4>
      </vt:variant>
      <vt:variant>
        <vt:i4>5</vt:i4>
      </vt:variant>
      <vt:variant>
        <vt:lpwstr/>
      </vt:variant>
      <vt:variant>
        <vt:lpwstr>_Toc410796865</vt:lpwstr>
      </vt:variant>
      <vt:variant>
        <vt:i4>1114165</vt:i4>
      </vt:variant>
      <vt:variant>
        <vt:i4>1073</vt:i4>
      </vt:variant>
      <vt:variant>
        <vt:i4>0</vt:i4>
      </vt:variant>
      <vt:variant>
        <vt:i4>5</vt:i4>
      </vt:variant>
      <vt:variant>
        <vt:lpwstr/>
      </vt:variant>
      <vt:variant>
        <vt:lpwstr>_Toc410796864</vt:lpwstr>
      </vt:variant>
      <vt:variant>
        <vt:i4>1114165</vt:i4>
      </vt:variant>
      <vt:variant>
        <vt:i4>1067</vt:i4>
      </vt:variant>
      <vt:variant>
        <vt:i4>0</vt:i4>
      </vt:variant>
      <vt:variant>
        <vt:i4>5</vt:i4>
      </vt:variant>
      <vt:variant>
        <vt:lpwstr/>
      </vt:variant>
      <vt:variant>
        <vt:lpwstr>_Toc410796863</vt:lpwstr>
      </vt:variant>
      <vt:variant>
        <vt:i4>1114165</vt:i4>
      </vt:variant>
      <vt:variant>
        <vt:i4>1061</vt:i4>
      </vt:variant>
      <vt:variant>
        <vt:i4>0</vt:i4>
      </vt:variant>
      <vt:variant>
        <vt:i4>5</vt:i4>
      </vt:variant>
      <vt:variant>
        <vt:lpwstr/>
      </vt:variant>
      <vt:variant>
        <vt:lpwstr>_Toc410796862</vt:lpwstr>
      </vt:variant>
      <vt:variant>
        <vt:i4>1114165</vt:i4>
      </vt:variant>
      <vt:variant>
        <vt:i4>1055</vt:i4>
      </vt:variant>
      <vt:variant>
        <vt:i4>0</vt:i4>
      </vt:variant>
      <vt:variant>
        <vt:i4>5</vt:i4>
      </vt:variant>
      <vt:variant>
        <vt:lpwstr/>
      </vt:variant>
      <vt:variant>
        <vt:lpwstr>_Toc410796861</vt:lpwstr>
      </vt:variant>
      <vt:variant>
        <vt:i4>1114165</vt:i4>
      </vt:variant>
      <vt:variant>
        <vt:i4>1049</vt:i4>
      </vt:variant>
      <vt:variant>
        <vt:i4>0</vt:i4>
      </vt:variant>
      <vt:variant>
        <vt:i4>5</vt:i4>
      </vt:variant>
      <vt:variant>
        <vt:lpwstr/>
      </vt:variant>
      <vt:variant>
        <vt:lpwstr>_Toc410796860</vt:lpwstr>
      </vt:variant>
      <vt:variant>
        <vt:i4>1179701</vt:i4>
      </vt:variant>
      <vt:variant>
        <vt:i4>1043</vt:i4>
      </vt:variant>
      <vt:variant>
        <vt:i4>0</vt:i4>
      </vt:variant>
      <vt:variant>
        <vt:i4>5</vt:i4>
      </vt:variant>
      <vt:variant>
        <vt:lpwstr/>
      </vt:variant>
      <vt:variant>
        <vt:lpwstr>_Toc410796859</vt:lpwstr>
      </vt:variant>
      <vt:variant>
        <vt:i4>1179701</vt:i4>
      </vt:variant>
      <vt:variant>
        <vt:i4>1037</vt:i4>
      </vt:variant>
      <vt:variant>
        <vt:i4>0</vt:i4>
      </vt:variant>
      <vt:variant>
        <vt:i4>5</vt:i4>
      </vt:variant>
      <vt:variant>
        <vt:lpwstr/>
      </vt:variant>
      <vt:variant>
        <vt:lpwstr>_Toc410796858</vt:lpwstr>
      </vt:variant>
      <vt:variant>
        <vt:i4>1179701</vt:i4>
      </vt:variant>
      <vt:variant>
        <vt:i4>1031</vt:i4>
      </vt:variant>
      <vt:variant>
        <vt:i4>0</vt:i4>
      </vt:variant>
      <vt:variant>
        <vt:i4>5</vt:i4>
      </vt:variant>
      <vt:variant>
        <vt:lpwstr/>
      </vt:variant>
      <vt:variant>
        <vt:lpwstr>_Toc410796857</vt:lpwstr>
      </vt:variant>
      <vt:variant>
        <vt:i4>1179701</vt:i4>
      </vt:variant>
      <vt:variant>
        <vt:i4>1025</vt:i4>
      </vt:variant>
      <vt:variant>
        <vt:i4>0</vt:i4>
      </vt:variant>
      <vt:variant>
        <vt:i4>5</vt:i4>
      </vt:variant>
      <vt:variant>
        <vt:lpwstr/>
      </vt:variant>
      <vt:variant>
        <vt:lpwstr>_Toc410796856</vt:lpwstr>
      </vt:variant>
      <vt:variant>
        <vt:i4>1179701</vt:i4>
      </vt:variant>
      <vt:variant>
        <vt:i4>1019</vt:i4>
      </vt:variant>
      <vt:variant>
        <vt:i4>0</vt:i4>
      </vt:variant>
      <vt:variant>
        <vt:i4>5</vt:i4>
      </vt:variant>
      <vt:variant>
        <vt:lpwstr/>
      </vt:variant>
      <vt:variant>
        <vt:lpwstr>_Toc410796855</vt:lpwstr>
      </vt:variant>
      <vt:variant>
        <vt:i4>1179701</vt:i4>
      </vt:variant>
      <vt:variant>
        <vt:i4>1013</vt:i4>
      </vt:variant>
      <vt:variant>
        <vt:i4>0</vt:i4>
      </vt:variant>
      <vt:variant>
        <vt:i4>5</vt:i4>
      </vt:variant>
      <vt:variant>
        <vt:lpwstr/>
      </vt:variant>
      <vt:variant>
        <vt:lpwstr>_Toc410796854</vt:lpwstr>
      </vt:variant>
      <vt:variant>
        <vt:i4>1179701</vt:i4>
      </vt:variant>
      <vt:variant>
        <vt:i4>1007</vt:i4>
      </vt:variant>
      <vt:variant>
        <vt:i4>0</vt:i4>
      </vt:variant>
      <vt:variant>
        <vt:i4>5</vt:i4>
      </vt:variant>
      <vt:variant>
        <vt:lpwstr/>
      </vt:variant>
      <vt:variant>
        <vt:lpwstr>_Toc410796853</vt:lpwstr>
      </vt:variant>
      <vt:variant>
        <vt:i4>1179701</vt:i4>
      </vt:variant>
      <vt:variant>
        <vt:i4>1001</vt:i4>
      </vt:variant>
      <vt:variant>
        <vt:i4>0</vt:i4>
      </vt:variant>
      <vt:variant>
        <vt:i4>5</vt:i4>
      </vt:variant>
      <vt:variant>
        <vt:lpwstr/>
      </vt:variant>
      <vt:variant>
        <vt:lpwstr>_Toc410796852</vt:lpwstr>
      </vt:variant>
      <vt:variant>
        <vt:i4>1179701</vt:i4>
      </vt:variant>
      <vt:variant>
        <vt:i4>995</vt:i4>
      </vt:variant>
      <vt:variant>
        <vt:i4>0</vt:i4>
      </vt:variant>
      <vt:variant>
        <vt:i4>5</vt:i4>
      </vt:variant>
      <vt:variant>
        <vt:lpwstr/>
      </vt:variant>
      <vt:variant>
        <vt:lpwstr>_Toc410796851</vt:lpwstr>
      </vt:variant>
      <vt:variant>
        <vt:i4>1179701</vt:i4>
      </vt:variant>
      <vt:variant>
        <vt:i4>989</vt:i4>
      </vt:variant>
      <vt:variant>
        <vt:i4>0</vt:i4>
      </vt:variant>
      <vt:variant>
        <vt:i4>5</vt:i4>
      </vt:variant>
      <vt:variant>
        <vt:lpwstr/>
      </vt:variant>
      <vt:variant>
        <vt:lpwstr>_Toc410796850</vt:lpwstr>
      </vt:variant>
      <vt:variant>
        <vt:i4>1245237</vt:i4>
      </vt:variant>
      <vt:variant>
        <vt:i4>983</vt:i4>
      </vt:variant>
      <vt:variant>
        <vt:i4>0</vt:i4>
      </vt:variant>
      <vt:variant>
        <vt:i4>5</vt:i4>
      </vt:variant>
      <vt:variant>
        <vt:lpwstr/>
      </vt:variant>
      <vt:variant>
        <vt:lpwstr>_Toc410796849</vt:lpwstr>
      </vt:variant>
      <vt:variant>
        <vt:i4>1245237</vt:i4>
      </vt:variant>
      <vt:variant>
        <vt:i4>977</vt:i4>
      </vt:variant>
      <vt:variant>
        <vt:i4>0</vt:i4>
      </vt:variant>
      <vt:variant>
        <vt:i4>5</vt:i4>
      </vt:variant>
      <vt:variant>
        <vt:lpwstr/>
      </vt:variant>
      <vt:variant>
        <vt:lpwstr>_Toc410796848</vt:lpwstr>
      </vt:variant>
      <vt:variant>
        <vt:i4>1245237</vt:i4>
      </vt:variant>
      <vt:variant>
        <vt:i4>971</vt:i4>
      </vt:variant>
      <vt:variant>
        <vt:i4>0</vt:i4>
      </vt:variant>
      <vt:variant>
        <vt:i4>5</vt:i4>
      </vt:variant>
      <vt:variant>
        <vt:lpwstr/>
      </vt:variant>
      <vt:variant>
        <vt:lpwstr>_Toc410796847</vt:lpwstr>
      </vt:variant>
      <vt:variant>
        <vt:i4>1245237</vt:i4>
      </vt:variant>
      <vt:variant>
        <vt:i4>965</vt:i4>
      </vt:variant>
      <vt:variant>
        <vt:i4>0</vt:i4>
      </vt:variant>
      <vt:variant>
        <vt:i4>5</vt:i4>
      </vt:variant>
      <vt:variant>
        <vt:lpwstr/>
      </vt:variant>
      <vt:variant>
        <vt:lpwstr>_Toc410796846</vt:lpwstr>
      </vt:variant>
      <vt:variant>
        <vt:i4>1245237</vt:i4>
      </vt:variant>
      <vt:variant>
        <vt:i4>959</vt:i4>
      </vt:variant>
      <vt:variant>
        <vt:i4>0</vt:i4>
      </vt:variant>
      <vt:variant>
        <vt:i4>5</vt:i4>
      </vt:variant>
      <vt:variant>
        <vt:lpwstr/>
      </vt:variant>
      <vt:variant>
        <vt:lpwstr>_Toc410796845</vt:lpwstr>
      </vt:variant>
      <vt:variant>
        <vt:i4>1245237</vt:i4>
      </vt:variant>
      <vt:variant>
        <vt:i4>953</vt:i4>
      </vt:variant>
      <vt:variant>
        <vt:i4>0</vt:i4>
      </vt:variant>
      <vt:variant>
        <vt:i4>5</vt:i4>
      </vt:variant>
      <vt:variant>
        <vt:lpwstr/>
      </vt:variant>
      <vt:variant>
        <vt:lpwstr>_Toc410796844</vt:lpwstr>
      </vt:variant>
      <vt:variant>
        <vt:i4>1245237</vt:i4>
      </vt:variant>
      <vt:variant>
        <vt:i4>947</vt:i4>
      </vt:variant>
      <vt:variant>
        <vt:i4>0</vt:i4>
      </vt:variant>
      <vt:variant>
        <vt:i4>5</vt:i4>
      </vt:variant>
      <vt:variant>
        <vt:lpwstr/>
      </vt:variant>
      <vt:variant>
        <vt:lpwstr>_Toc410796843</vt:lpwstr>
      </vt:variant>
      <vt:variant>
        <vt:i4>1245237</vt:i4>
      </vt:variant>
      <vt:variant>
        <vt:i4>941</vt:i4>
      </vt:variant>
      <vt:variant>
        <vt:i4>0</vt:i4>
      </vt:variant>
      <vt:variant>
        <vt:i4>5</vt:i4>
      </vt:variant>
      <vt:variant>
        <vt:lpwstr/>
      </vt:variant>
      <vt:variant>
        <vt:lpwstr>_Toc410796842</vt:lpwstr>
      </vt:variant>
      <vt:variant>
        <vt:i4>1245237</vt:i4>
      </vt:variant>
      <vt:variant>
        <vt:i4>935</vt:i4>
      </vt:variant>
      <vt:variant>
        <vt:i4>0</vt:i4>
      </vt:variant>
      <vt:variant>
        <vt:i4>5</vt:i4>
      </vt:variant>
      <vt:variant>
        <vt:lpwstr/>
      </vt:variant>
      <vt:variant>
        <vt:lpwstr>_Toc410796841</vt:lpwstr>
      </vt:variant>
      <vt:variant>
        <vt:i4>1245237</vt:i4>
      </vt:variant>
      <vt:variant>
        <vt:i4>929</vt:i4>
      </vt:variant>
      <vt:variant>
        <vt:i4>0</vt:i4>
      </vt:variant>
      <vt:variant>
        <vt:i4>5</vt:i4>
      </vt:variant>
      <vt:variant>
        <vt:lpwstr/>
      </vt:variant>
      <vt:variant>
        <vt:lpwstr>_Toc410796840</vt:lpwstr>
      </vt:variant>
      <vt:variant>
        <vt:i4>1310773</vt:i4>
      </vt:variant>
      <vt:variant>
        <vt:i4>923</vt:i4>
      </vt:variant>
      <vt:variant>
        <vt:i4>0</vt:i4>
      </vt:variant>
      <vt:variant>
        <vt:i4>5</vt:i4>
      </vt:variant>
      <vt:variant>
        <vt:lpwstr/>
      </vt:variant>
      <vt:variant>
        <vt:lpwstr>_Toc410796839</vt:lpwstr>
      </vt:variant>
      <vt:variant>
        <vt:i4>1310773</vt:i4>
      </vt:variant>
      <vt:variant>
        <vt:i4>917</vt:i4>
      </vt:variant>
      <vt:variant>
        <vt:i4>0</vt:i4>
      </vt:variant>
      <vt:variant>
        <vt:i4>5</vt:i4>
      </vt:variant>
      <vt:variant>
        <vt:lpwstr/>
      </vt:variant>
      <vt:variant>
        <vt:lpwstr>_Toc410796838</vt:lpwstr>
      </vt:variant>
      <vt:variant>
        <vt:i4>1310773</vt:i4>
      </vt:variant>
      <vt:variant>
        <vt:i4>911</vt:i4>
      </vt:variant>
      <vt:variant>
        <vt:i4>0</vt:i4>
      </vt:variant>
      <vt:variant>
        <vt:i4>5</vt:i4>
      </vt:variant>
      <vt:variant>
        <vt:lpwstr/>
      </vt:variant>
      <vt:variant>
        <vt:lpwstr>_Toc410796837</vt:lpwstr>
      </vt:variant>
      <vt:variant>
        <vt:i4>1310773</vt:i4>
      </vt:variant>
      <vt:variant>
        <vt:i4>905</vt:i4>
      </vt:variant>
      <vt:variant>
        <vt:i4>0</vt:i4>
      </vt:variant>
      <vt:variant>
        <vt:i4>5</vt:i4>
      </vt:variant>
      <vt:variant>
        <vt:lpwstr/>
      </vt:variant>
      <vt:variant>
        <vt:lpwstr>_Toc410796836</vt:lpwstr>
      </vt:variant>
      <vt:variant>
        <vt:i4>1310773</vt:i4>
      </vt:variant>
      <vt:variant>
        <vt:i4>899</vt:i4>
      </vt:variant>
      <vt:variant>
        <vt:i4>0</vt:i4>
      </vt:variant>
      <vt:variant>
        <vt:i4>5</vt:i4>
      </vt:variant>
      <vt:variant>
        <vt:lpwstr/>
      </vt:variant>
      <vt:variant>
        <vt:lpwstr>_Toc410796835</vt:lpwstr>
      </vt:variant>
      <vt:variant>
        <vt:i4>1310773</vt:i4>
      </vt:variant>
      <vt:variant>
        <vt:i4>893</vt:i4>
      </vt:variant>
      <vt:variant>
        <vt:i4>0</vt:i4>
      </vt:variant>
      <vt:variant>
        <vt:i4>5</vt:i4>
      </vt:variant>
      <vt:variant>
        <vt:lpwstr/>
      </vt:variant>
      <vt:variant>
        <vt:lpwstr>_Toc410796834</vt:lpwstr>
      </vt:variant>
      <vt:variant>
        <vt:i4>1310773</vt:i4>
      </vt:variant>
      <vt:variant>
        <vt:i4>887</vt:i4>
      </vt:variant>
      <vt:variant>
        <vt:i4>0</vt:i4>
      </vt:variant>
      <vt:variant>
        <vt:i4>5</vt:i4>
      </vt:variant>
      <vt:variant>
        <vt:lpwstr/>
      </vt:variant>
      <vt:variant>
        <vt:lpwstr>_Toc410796833</vt:lpwstr>
      </vt:variant>
      <vt:variant>
        <vt:i4>1310773</vt:i4>
      </vt:variant>
      <vt:variant>
        <vt:i4>881</vt:i4>
      </vt:variant>
      <vt:variant>
        <vt:i4>0</vt:i4>
      </vt:variant>
      <vt:variant>
        <vt:i4>5</vt:i4>
      </vt:variant>
      <vt:variant>
        <vt:lpwstr/>
      </vt:variant>
      <vt:variant>
        <vt:lpwstr>_Toc410796832</vt:lpwstr>
      </vt:variant>
      <vt:variant>
        <vt:i4>1310773</vt:i4>
      </vt:variant>
      <vt:variant>
        <vt:i4>875</vt:i4>
      </vt:variant>
      <vt:variant>
        <vt:i4>0</vt:i4>
      </vt:variant>
      <vt:variant>
        <vt:i4>5</vt:i4>
      </vt:variant>
      <vt:variant>
        <vt:lpwstr/>
      </vt:variant>
      <vt:variant>
        <vt:lpwstr>_Toc410796831</vt:lpwstr>
      </vt:variant>
      <vt:variant>
        <vt:i4>1310773</vt:i4>
      </vt:variant>
      <vt:variant>
        <vt:i4>869</vt:i4>
      </vt:variant>
      <vt:variant>
        <vt:i4>0</vt:i4>
      </vt:variant>
      <vt:variant>
        <vt:i4>5</vt:i4>
      </vt:variant>
      <vt:variant>
        <vt:lpwstr/>
      </vt:variant>
      <vt:variant>
        <vt:lpwstr>_Toc410796830</vt:lpwstr>
      </vt:variant>
      <vt:variant>
        <vt:i4>1376309</vt:i4>
      </vt:variant>
      <vt:variant>
        <vt:i4>863</vt:i4>
      </vt:variant>
      <vt:variant>
        <vt:i4>0</vt:i4>
      </vt:variant>
      <vt:variant>
        <vt:i4>5</vt:i4>
      </vt:variant>
      <vt:variant>
        <vt:lpwstr/>
      </vt:variant>
      <vt:variant>
        <vt:lpwstr>_Toc410796829</vt:lpwstr>
      </vt:variant>
      <vt:variant>
        <vt:i4>1376309</vt:i4>
      </vt:variant>
      <vt:variant>
        <vt:i4>857</vt:i4>
      </vt:variant>
      <vt:variant>
        <vt:i4>0</vt:i4>
      </vt:variant>
      <vt:variant>
        <vt:i4>5</vt:i4>
      </vt:variant>
      <vt:variant>
        <vt:lpwstr/>
      </vt:variant>
      <vt:variant>
        <vt:lpwstr>_Toc410796828</vt:lpwstr>
      </vt:variant>
      <vt:variant>
        <vt:i4>1376309</vt:i4>
      </vt:variant>
      <vt:variant>
        <vt:i4>851</vt:i4>
      </vt:variant>
      <vt:variant>
        <vt:i4>0</vt:i4>
      </vt:variant>
      <vt:variant>
        <vt:i4>5</vt:i4>
      </vt:variant>
      <vt:variant>
        <vt:lpwstr/>
      </vt:variant>
      <vt:variant>
        <vt:lpwstr>_Toc410796827</vt:lpwstr>
      </vt:variant>
      <vt:variant>
        <vt:i4>1376309</vt:i4>
      </vt:variant>
      <vt:variant>
        <vt:i4>845</vt:i4>
      </vt:variant>
      <vt:variant>
        <vt:i4>0</vt:i4>
      </vt:variant>
      <vt:variant>
        <vt:i4>5</vt:i4>
      </vt:variant>
      <vt:variant>
        <vt:lpwstr/>
      </vt:variant>
      <vt:variant>
        <vt:lpwstr>_Toc410796826</vt:lpwstr>
      </vt:variant>
      <vt:variant>
        <vt:i4>1376309</vt:i4>
      </vt:variant>
      <vt:variant>
        <vt:i4>839</vt:i4>
      </vt:variant>
      <vt:variant>
        <vt:i4>0</vt:i4>
      </vt:variant>
      <vt:variant>
        <vt:i4>5</vt:i4>
      </vt:variant>
      <vt:variant>
        <vt:lpwstr/>
      </vt:variant>
      <vt:variant>
        <vt:lpwstr>_Toc410796825</vt:lpwstr>
      </vt:variant>
      <vt:variant>
        <vt:i4>1376309</vt:i4>
      </vt:variant>
      <vt:variant>
        <vt:i4>833</vt:i4>
      </vt:variant>
      <vt:variant>
        <vt:i4>0</vt:i4>
      </vt:variant>
      <vt:variant>
        <vt:i4>5</vt:i4>
      </vt:variant>
      <vt:variant>
        <vt:lpwstr/>
      </vt:variant>
      <vt:variant>
        <vt:lpwstr>_Toc410796824</vt:lpwstr>
      </vt:variant>
      <vt:variant>
        <vt:i4>1376309</vt:i4>
      </vt:variant>
      <vt:variant>
        <vt:i4>827</vt:i4>
      </vt:variant>
      <vt:variant>
        <vt:i4>0</vt:i4>
      </vt:variant>
      <vt:variant>
        <vt:i4>5</vt:i4>
      </vt:variant>
      <vt:variant>
        <vt:lpwstr/>
      </vt:variant>
      <vt:variant>
        <vt:lpwstr>_Toc410796823</vt:lpwstr>
      </vt:variant>
      <vt:variant>
        <vt:i4>1376309</vt:i4>
      </vt:variant>
      <vt:variant>
        <vt:i4>821</vt:i4>
      </vt:variant>
      <vt:variant>
        <vt:i4>0</vt:i4>
      </vt:variant>
      <vt:variant>
        <vt:i4>5</vt:i4>
      </vt:variant>
      <vt:variant>
        <vt:lpwstr/>
      </vt:variant>
      <vt:variant>
        <vt:lpwstr>_Toc410796822</vt:lpwstr>
      </vt:variant>
      <vt:variant>
        <vt:i4>1376309</vt:i4>
      </vt:variant>
      <vt:variant>
        <vt:i4>815</vt:i4>
      </vt:variant>
      <vt:variant>
        <vt:i4>0</vt:i4>
      </vt:variant>
      <vt:variant>
        <vt:i4>5</vt:i4>
      </vt:variant>
      <vt:variant>
        <vt:lpwstr/>
      </vt:variant>
      <vt:variant>
        <vt:lpwstr>_Toc410796821</vt:lpwstr>
      </vt:variant>
      <vt:variant>
        <vt:i4>1376309</vt:i4>
      </vt:variant>
      <vt:variant>
        <vt:i4>809</vt:i4>
      </vt:variant>
      <vt:variant>
        <vt:i4>0</vt:i4>
      </vt:variant>
      <vt:variant>
        <vt:i4>5</vt:i4>
      </vt:variant>
      <vt:variant>
        <vt:lpwstr/>
      </vt:variant>
      <vt:variant>
        <vt:lpwstr>_Toc410796820</vt:lpwstr>
      </vt:variant>
      <vt:variant>
        <vt:i4>1441845</vt:i4>
      </vt:variant>
      <vt:variant>
        <vt:i4>803</vt:i4>
      </vt:variant>
      <vt:variant>
        <vt:i4>0</vt:i4>
      </vt:variant>
      <vt:variant>
        <vt:i4>5</vt:i4>
      </vt:variant>
      <vt:variant>
        <vt:lpwstr/>
      </vt:variant>
      <vt:variant>
        <vt:lpwstr>_Toc410796819</vt:lpwstr>
      </vt:variant>
      <vt:variant>
        <vt:i4>1441845</vt:i4>
      </vt:variant>
      <vt:variant>
        <vt:i4>797</vt:i4>
      </vt:variant>
      <vt:variant>
        <vt:i4>0</vt:i4>
      </vt:variant>
      <vt:variant>
        <vt:i4>5</vt:i4>
      </vt:variant>
      <vt:variant>
        <vt:lpwstr/>
      </vt:variant>
      <vt:variant>
        <vt:lpwstr>_Toc410796818</vt:lpwstr>
      </vt:variant>
      <vt:variant>
        <vt:i4>1441845</vt:i4>
      </vt:variant>
      <vt:variant>
        <vt:i4>791</vt:i4>
      </vt:variant>
      <vt:variant>
        <vt:i4>0</vt:i4>
      </vt:variant>
      <vt:variant>
        <vt:i4>5</vt:i4>
      </vt:variant>
      <vt:variant>
        <vt:lpwstr/>
      </vt:variant>
      <vt:variant>
        <vt:lpwstr>_Toc410796817</vt:lpwstr>
      </vt:variant>
      <vt:variant>
        <vt:i4>1441845</vt:i4>
      </vt:variant>
      <vt:variant>
        <vt:i4>785</vt:i4>
      </vt:variant>
      <vt:variant>
        <vt:i4>0</vt:i4>
      </vt:variant>
      <vt:variant>
        <vt:i4>5</vt:i4>
      </vt:variant>
      <vt:variant>
        <vt:lpwstr/>
      </vt:variant>
      <vt:variant>
        <vt:lpwstr>_Toc410796816</vt:lpwstr>
      </vt:variant>
      <vt:variant>
        <vt:i4>1441845</vt:i4>
      </vt:variant>
      <vt:variant>
        <vt:i4>779</vt:i4>
      </vt:variant>
      <vt:variant>
        <vt:i4>0</vt:i4>
      </vt:variant>
      <vt:variant>
        <vt:i4>5</vt:i4>
      </vt:variant>
      <vt:variant>
        <vt:lpwstr/>
      </vt:variant>
      <vt:variant>
        <vt:lpwstr>_Toc410796815</vt:lpwstr>
      </vt:variant>
      <vt:variant>
        <vt:i4>1441845</vt:i4>
      </vt:variant>
      <vt:variant>
        <vt:i4>773</vt:i4>
      </vt:variant>
      <vt:variant>
        <vt:i4>0</vt:i4>
      </vt:variant>
      <vt:variant>
        <vt:i4>5</vt:i4>
      </vt:variant>
      <vt:variant>
        <vt:lpwstr/>
      </vt:variant>
      <vt:variant>
        <vt:lpwstr>_Toc410796814</vt:lpwstr>
      </vt:variant>
      <vt:variant>
        <vt:i4>1441845</vt:i4>
      </vt:variant>
      <vt:variant>
        <vt:i4>767</vt:i4>
      </vt:variant>
      <vt:variant>
        <vt:i4>0</vt:i4>
      </vt:variant>
      <vt:variant>
        <vt:i4>5</vt:i4>
      </vt:variant>
      <vt:variant>
        <vt:lpwstr/>
      </vt:variant>
      <vt:variant>
        <vt:lpwstr>_Toc410796813</vt:lpwstr>
      </vt:variant>
      <vt:variant>
        <vt:i4>1441845</vt:i4>
      </vt:variant>
      <vt:variant>
        <vt:i4>761</vt:i4>
      </vt:variant>
      <vt:variant>
        <vt:i4>0</vt:i4>
      </vt:variant>
      <vt:variant>
        <vt:i4>5</vt:i4>
      </vt:variant>
      <vt:variant>
        <vt:lpwstr/>
      </vt:variant>
      <vt:variant>
        <vt:lpwstr>_Toc410796812</vt:lpwstr>
      </vt:variant>
      <vt:variant>
        <vt:i4>1441845</vt:i4>
      </vt:variant>
      <vt:variant>
        <vt:i4>755</vt:i4>
      </vt:variant>
      <vt:variant>
        <vt:i4>0</vt:i4>
      </vt:variant>
      <vt:variant>
        <vt:i4>5</vt:i4>
      </vt:variant>
      <vt:variant>
        <vt:lpwstr/>
      </vt:variant>
      <vt:variant>
        <vt:lpwstr>_Toc410796811</vt:lpwstr>
      </vt:variant>
      <vt:variant>
        <vt:i4>1441845</vt:i4>
      </vt:variant>
      <vt:variant>
        <vt:i4>749</vt:i4>
      </vt:variant>
      <vt:variant>
        <vt:i4>0</vt:i4>
      </vt:variant>
      <vt:variant>
        <vt:i4>5</vt:i4>
      </vt:variant>
      <vt:variant>
        <vt:lpwstr/>
      </vt:variant>
      <vt:variant>
        <vt:lpwstr>_Toc410796810</vt:lpwstr>
      </vt:variant>
      <vt:variant>
        <vt:i4>1507381</vt:i4>
      </vt:variant>
      <vt:variant>
        <vt:i4>743</vt:i4>
      </vt:variant>
      <vt:variant>
        <vt:i4>0</vt:i4>
      </vt:variant>
      <vt:variant>
        <vt:i4>5</vt:i4>
      </vt:variant>
      <vt:variant>
        <vt:lpwstr/>
      </vt:variant>
      <vt:variant>
        <vt:lpwstr>_Toc410796809</vt:lpwstr>
      </vt:variant>
      <vt:variant>
        <vt:i4>1507381</vt:i4>
      </vt:variant>
      <vt:variant>
        <vt:i4>737</vt:i4>
      </vt:variant>
      <vt:variant>
        <vt:i4>0</vt:i4>
      </vt:variant>
      <vt:variant>
        <vt:i4>5</vt:i4>
      </vt:variant>
      <vt:variant>
        <vt:lpwstr/>
      </vt:variant>
      <vt:variant>
        <vt:lpwstr>_Toc410796808</vt:lpwstr>
      </vt:variant>
      <vt:variant>
        <vt:i4>1507381</vt:i4>
      </vt:variant>
      <vt:variant>
        <vt:i4>731</vt:i4>
      </vt:variant>
      <vt:variant>
        <vt:i4>0</vt:i4>
      </vt:variant>
      <vt:variant>
        <vt:i4>5</vt:i4>
      </vt:variant>
      <vt:variant>
        <vt:lpwstr/>
      </vt:variant>
      <vt:variant>
        <vt:lpwstr>_Toc410796807</vt:lpwstr>
      </vt:variant>
      <vt:variant>
        <vt:i4>1507381</vt:i4>
      </vt:variant>
      <vt:variant>
        <vt:i4>725</vt:i4>
      </vt:variant>
      <vt:variant>
        <vt:i4>0</vt:i4>
      </vt:variant>
      <vt:variant>
        <vt:i4>5</vt:i4>
      </vt:variant>
      <vt:variant>
        <vt:lpwstr/>
      </vt:variant>
      <vt:variant>
        <vt:lpwstr>_Toc410796806</vt:lpwstr>
      </vt:variant>
      <vt:variant>
        <vt:i4>1507381</vt:i4>
      </vt:variant>
      <vt:variant>
        <vt:i4>719</vt:i4>
      </vt:variant>
      <vt:variant>
        <vt:i4>0</vt:i4>
      </vt:variant>
      <vt:variant>
        <vt:i4>5</vt:i4>
      </vt:variant>
      <vt:variant>
        <vt:lpwstr/>
      </vt:variant>
      <vt:variant>
        <vt:lpwstr>_Toc410796805</vt:lpwstr>
      </vt:variant>
      <vt:variant>
        <vt:i4>1507381</vt:i4>
      </vt:variant>
      <vt:variant>
        <vt:i4>713</vt:i4>
      </vt:variant>
      <vt:variant>
        <vt:i4>0</vt:i4>
      </vt:variant>
      <vt:variant>
        <vt:i4>5</vt:i4>
      </vt:variant>
      <vt:variant>
        <vt:lpwstr/>
      </vt:variant>
      <vt:variant>
        <vt:lpwstr>_Toc410796804</vt:lpwstr>
      </vt:variant>
      <vt:variant>
        <vt:i4>1507381</vt:i4>
      </vt:variant>
      <vt:variant>
        <vt:i4>707</vt:i4>
      </vt:variant>
      <vt:variant>
        <vt:i4>0</vt:i4>
      </vt:variant>
      <vt:variant>
        <vt:i4>5</vt:i4>
      </vt:variant>
      <vt:variant>
        <vt:lpwstr/>
      </vt:variant>
      <vt:variant>
        <vt:lpwstr>_Toc410796803</vt:lpwstr>
      </vt:variant>
      <vt:variant>
        <vt:i4>1507381</vt:i4>
      </vt:variant>
      <vt:variant>
        <vt:i4>701</vt:i4>
      </vt:variant>
      <vt:variant>
        <vt:i4>0</vt:i4>
      </vt:variant>
      <vt:variant>
        <vt:i4>5</vt:i4>
      </vt:variant>
      <vt:variant>
        <vt:lpwstr/>
      </vt:variant>
      <vt:variant>
        <vt:lpwstr>_Toc410796802</vt:lpwstr>
      </vt:variant>
      <vt:variant>
        <vt:i4>1507381</vt:i4>
      </vt:variant>
      <vt:variant>
        <vt:i4>695</vt:i4>
      </vt:variant>
      <vt:variant>
        <vt:i4>0</vt:i4>
      </vt:variant>
      <vt:variant>
        <vt:i4>5</vt:i4>
      </vt:variant>
      <vt:variant>
        <vt:lpwstr/>
      </vt:variant>
      <vt:variant>
        <vt:lpwstr>_Toc410796801</vt:lpwstr>
      </vt:variant>
      <vt:variant>
        <vt:i4>1507381</vt:i4>
      </vt:variant>
      <vt:variant>
        <vt:i4>689</vt:i4>
      </vt:variant>
      <vt:variant>
        <vt:i4>0</vt:i4>
      </vt:variant>
      <vt:variant>
        <vt:i4>5</vt:i4>
      </vt:variant>
      <vt:variant>
        <vt:lpwstr/>
      </vt:variant>
      <vt:variant>
        <vt:lpwstr>_Toc410796800</vt:lpwstr>
      </vt:variant>
      <vt:variant>
        <vt:i4>1966138</vt:i4>
      </vt:variant>
      <vt:variant>
        <vt:i4>683</vt:i4>
      </vt:variant>
      <vt:variant>
        <vt:i4>0</vt:i4>
      </vt:variant>
      <vt:variant>
        <vt:i4>5</vt:i4>
      </vt:variant>
      <vt:variant>
        <vt:lpwstr/>
      </vt:variant>
      <vt:variant>
        <vt:lpwstr>_Toc410796799</vt:lpwstr>
      </vt:variant>
      <vt:variant>
        <vt:i4>1966138</vt:i4>
      </vt:variant>
      <vt:variant>
        <vt:i4>677</vt:i4>
      </vt:variant>
      <vt:variant>
        <vt:i4>0</vt:i4>
      </vt:variant>
      <vt:variant>
        <vt:i4>5</vt:i4>
      </vt:variant>
      <vt:variant>
        <vt:lpwstr/>
      </vt:variant>
      <vt:variant>
        <vt:lpwstr>_Toc410796798</vt:lpwstr>
      </vt:variant>
      <vt:variant>
        <vt:i4>1966138</vt:i4>
      </vt:variant>
      <vt:variant>
        <vt:i4>671</vt:i4>
      </vt:variant>
      <vt:variant>
        <vt:i4>0</vt:i4>
      </vt:variant>
      <vt:variant>
        <vt:i4>5</vt:i4>
      </vt:variant>
      <vt:variant>
        <vt:lpwstr/>
      </vt:variant>
      <vt:variant>
        <vt:lpwstr>_Toc410796797</vt:lpwstr>
      </vt:variant>
      <vt:variant>
        <vt:i4>1966138</vt:i4>
      </vt:variant>
      <vt:variant>
        <vt:i4>665</vt:i4>
      </vt:variant>
      <vt:variant>
        <vt:i4>0</vt:i4>
      </vt:variant>
      <vt:variant>
        <vt:i4>5</vt:i4>
      </vt:variant>
      <vt:variant>
        <vt:lpwstr/>
      </vt:variant>
      <vt:variant>
        <vt:lpwstr>_Toc410796796</vt:lpwstr>
      </vt:variant>
      <vt:variant>
        <vt:i4>1966138</vt:i4>
      </vt:variant>
      <vt:variant>
        <vt:i4>659</vt:i4>
      </vt:variant>
      <vt:variant>
        <vt:i4>0</vt:i4>
      </vt:variant>
      <vt:variant>
        <vt:i4>5</vt:i4>
      </vt:variant>
      <vt:variant>
        <vt:lpwstr/>
      </vt:variant>
      <vt:variant>
        <vt:lpwstr>_Toc410796795</vt:lpwstr>
      </vt:variant>
      <vt:variant>
        <vt:i4>1966138</vt:i4>
      </vt:variant>
      <vt:variant>
        <vt:i4>653</vt:i4>
      </vt:variant>
      <vt:variant>
        <vt:i4>0</vt:i4>
      </vt:variant>
      <vt:variant>
        <vt:i4>5</vt:i4>
      </vt:variant>
      <vt:variant>
        <vt:lpwstr/>
      </vt:variant>
      <vt:variant>
        <vt:lpwstr>_Toc410796794</vt:lpwstr>
      </vt:variant>
      <vt:variant>
        <vt:i4>1966138</vt:i4>
      </vt:variant>
      <vt:variant>
        <vt:i4>647</vt:i4>
      </vt:variant>
      <vt:variant>
        <vt:i4>0</vt:i4>
      </vt:variant>
      <vt:variant>
        <vt:i4>5</vt:i4>
      </vt:variant>
      <vt:variant>
        <vt:lpwstr/>
      </vt:variant>
      <vt:variant>
        <vt:lpwstr>_Toc410796793</vt:lpwstr>
      </vt:variant>
      <vt:variant>
        <vt:i4>1966138</vt:i4>
      </vt:variant>
      <vt:variant>
        <vt:i4>641</vt:i4>
      </vt:variant>
      <vt:variant>
        <vt:i4>0</vt:i4>
      </vt:variant>
      <vt:variant>
        <vt:i4>5</vt:i4>
      </vt:variant>
      <vt:variant>
        <vt:lpwstr/>
      </vt:variant>
      <vt:variant>
        <vt:lpwstr>_Toc410796792</vt:lpwstr>
      </vt:variant>
      <vt:variant>
        <vt:i4>1966138</vt:i4>
      </vt:variant>
      <vt:variant>
        <vt:i4>635</vt:i4>
      </vt:variant>
      <vt:variant>
        <vt:i4>0</vt:i4>
      </vt:variant>
      <vt:variant>
        <vt:i4>5</vt:i4>
      </vt:variant>
      <vt:variant>
        <vt:lpwstr/>
      </vt:variant>
      <vt:variant>
        <vt:lpwstr>_Toc410796791</vt:lpwstr>
      </vt:variant>
      <vt:variant>
        <vt:i4>1966138</vt:i4>
      </vt:variant>
      <vt:variant>
        <vt:i4>629</vt:i4>
      </vt:variant>
      <vt:variant>
        <vt:i4>0</vt:i4>
      </vt:variant>
      <vt:variant>
        <vt:i4>5</vt:i4>
      </vt:variant>
      <vt:variant>
        <vt:lpwstr/>
      </vt:variant>
      <vt:variant>
        <vt:lpwstr>_Toc410796790</vt:lpwstr>
      </vt:variant>
      <vt:variant>
        <vt:i4>2031674</vt:i4>
      </vt:variant>
      <vt:variant>
        <vt:i4>623</vt:i4>
      </vt:variant>
      <vt:variant>
        <vt:i4>0</vt:i4>
      </vt:variant>
      <vt:variant>
        <vt:i4>5</vt:i4>
      </vt:variant>
      <vt:variant>
        <vt:lpwstr/>
      </vt:variant>
      <vt:variant>
        <vt:lpwstr>_Toc410796789</vt:lpwstr>
      </vt:variant>
      <vt:variant>
        <vt:i4>2031674</vt:i4>
      </vt:variant>
      <vt:variant>
        <vt:i4>617</vt:i4>
      </vt:variant>
      <vt:variant>
        <vt:i4>0</vt:i4>
      </vt:variant>
      <vt:variant>
        <vt:i4>5</vt:i4>
      </vt:variant>
      <vt:variant>
        <vt:lpwstr/>
      </vt:variant>
      <vt:variant>
        <vt:lpwstr>_Toc410796788</vt:lpwstr>
      </vt:variant>
      <vt:variant>
        <vt:i4>2031674</vt:i4>
      </vt:variant>
      <vt:variant>
        <vt:i4>611</vt:i4>
      </vt:variant>
      <vt:variant>
        <vt:i4>0</vt:i4>
      </vt:variant>
      <vt:variant>
        <vt:i4>5</vt:i4>
      </vt:variant>
      <vt:variant>
        <vt:lpwstr/>
      </vt:variant>
      <vt:variant>
        <vt:lpwstr>_Toc410796787</vt:lpwstr>
      </vt:variant>
      <vt:variant>
        <vt:i4>2031674</vt:i4>
      </vt:variant>
      <vt:variant>
        <vt:i4>605</vt:i4>
      </vt:variant>
      <vt:variant>
        <vt:i4>0</vt:i4>
      </vt:variant>
      <vt:variant>
        <vt:i4>5</vt:i4>
      </vt:variant>
      <vt:variant>
        <vt:lpwstr/>
      </vt:variant>
      <vt:variant>
        <vt:lpwstr>_Toc410796786</vt:lpwstr>
      </vt:variant>
      <vt:variant>
        <vt:i4>2031674</vt:i4>
      </vt:variant>
      <vt:variant>
        <vt:i4>599</vt:i4>
      </vt:variant>
      <vt:variant>
        <vt:i4>0</vt:i4>
      </vt:variant>
      <vt:variant>
        <vt:i4>5</vt:i4>
      </vt:variant>
      <vt:variant>
        <vt:lpwstr/>
      </vt:variant>
      <vt:variant>
        <vt:lpwstr>_Toc410796785</vt:lpwstr>
      </vt:variant>
      <vt:variant>
        <vt:i4>2031674</vt:i4>
      </vt:variant>
      <vt:variant>
        <vt:i4>593</vt:i4>
      </vt:variant>
      <vt:variant>
        <vt:i4>0</vt:i4>
      </vt:variant>
      <vt:variant>
        <vt:i4>5</vt:i4>
      </vt:variant>
      <vt:variant>
        <vt:lpwstr/>
      </vt:variant>
      <vt:variant>
        <vt:lpwstr>_Toc410796784</vt:lpwstr>
      </vt:variant>
      <vt:variant>
        <vt:i4>2031674</vt:i4>
      </vt:variant>
      <vt:variant>
        <vt:i4>587</vt:i4>
      </vt:variant>
      <vt:variant>
        <vt:i4>0</vt:i4>
      </vt:variant>
      <vt:variant>
        <vt:i4>5</vt:i4>
      </vt:variant>
      <vt:variant>
        <vt:lpwstr/>
      </vt:variant>
      <vt:variant>
        <vt:lpwstr>_Toc410796783</vt:lpwstr>
      </vt:variant>
      <vt:variant>
        <vt:i4>2031674</vt:i4>
      </vt:variant>
      <vt:variant>
        <vt:i4>581</vt:i4>
      </vt:variant>
      <vt:variant>
        <vt:i4>0</vt:i4>
      </vt:variant>
      <vt:variant>
        <vt:i4>5</vt:i4>
      </vt:variant>
      <vt:variant>
        <vt:lpwstr/>
      </vt:variant>
      <vt:variant>
        <vt:lpwstr>_Toc410796782</vt:lpwstr>
      </vt:variant>
      <vt:variant>
        <vt:i4>2031674</vt:i4>
      </vt:variant>
      <vt:variant>
        <vt:i4>575</vt:i4>
      </vt:variant>
      <vt:variant>
        <vt:i4>0</vt:i4>
      </vt:variant>
      <vt:variant>
        <vt:i4>5</vt:i4>
      </vt:variant>
      <vt:variant>
        <vt:lpwstr/>
      </vt:variant>
      <vt:variant>
        <vt:lpwstr>_Toc410796781</vt:lpwstr>
      </vt:variant>
      <vt:variant>
        <vt:i4>2031674</vt:i4>
      </vt:variant>
      <vt:variant>
        <vt:i4>569</vt:i4>
      </vt:variant>
      <vt:variant>
        <vt:i4>0</vt:i4>
      </vt:variant>
      <vt:variant>
        <vt:i4>5</vt:i4>
      </vt:variant>
      <vt:variant>
        <vt:lpwstr/>
      </vt:variant>
      <vt:variant>
        <vt:lpwstr>_Toc410796780</vt:lpwstr>
      </vt:variant>
      <vt:variant>
        <vt:i4>1048634</vt:i4>
      </vt:variant>
      <vt:variant>
        <vt:i4>563</vt:i4>
      </vt:variant>
      <vt:variant>
        <vt:i4>0</vt:i4>
      </vt:variant>
      <vt:variant>
        <vt:i4>5</vt:i4>
      </vt:variant>
      <vt:variant>
        <vt:lpwstr/>
      </vt:variant>
      <vt:variant>
        <vt:lpwstr>_Toc410796779</vt:lpwstr>
      </vt:variant>
      <vt:variant>
        <vt:i4>1048634</vt:i4>
      </vt:variant>
      <vt:variant>
        <vt:i4>557</vt:i4>
      </vt:variant>
      <vt:variant>
        <vt:i4>0</vt:i4>
      </vt:variant>
      <vt:variant>
        <vt:i4>5</vt:i4>
      </vt:variant>
      <vt:variant>
        <vt:lpwstr/>
      </vt:variant>
      <vt:variant>
        <vt:lpwstr>_Toc410796778</vt:lpwstr>
      </vt:variant>
      <vt:variant>
        <vt:i4>1048634</vt:i4>
      </vt:variant>
      <vt:variant>
        <vt:i4>551</vt:i4>
      </vt:variant>
      <vt:variant>
        <vt:i4>0</vt:i4>
      </vt:variant>
      <vt:variant>
        <vt:i4>5</vt:i4>
      </vt:variant>
      <vt:variant>
        <vt:lpwstr/>
      </vt:variant>
      <vt:variant>
        <vt:lpwstr>_Toc410796777</vt:lpwstr>
      </vt:variant>
      <vt:variant>
        <vt:i4>1048634</vt:i4>
      </vt:variant>
      <vt:variant>
        <vt:i4>545</vt:i4>
      </vt:variant>
      <vt:variant>
        <vt:i4>0</vt:i4>
      </vt:variant>
      <vt:variant>
        <vt:i4>5</vt:i4>
      </vt:variant>
      <vt:variant>
        <vt:lpwstr/>
      </vt:variant>
      <vt:variant>
        <vt:lpwstr>_Toc410796776</vt:lpwstr>
      </vt:variant>
      <vt:variant>
        <vt:i4>1048634</vt:i4>
      </vt:variant>
      <vt:variant>
        <vt:i4>539</vt:i4>
      </vt:variant>
      <vt:variant>
        <vt:i4>0</vt:i4>
      </vt:variant>
      <vt:variant>
        <vt:i4>5</vt:i4>
      </vt:variant>
      <vt:variant>
        <vt:lpwstr/>
      </vt:variant>
      <vt:variant>
        <vt:lpwstr>_Toc410796775</vt:lpwstr>
      </vt:variant>
      <vt:variant>
        <vt:i4>7864416</vt:i4>
      </vt:variant>
      <vt:variant>
        <vt:i4>174</vt:i4>
      </vt:variant>
      <vt:variant>
        <vt:i4>0</vt:i4>
      </vt:variant>
      <vt:variant>
        <vt:i4>5</vt:i4>
      </vt:variant>
      <vt:variant>
        <vt:lpwstr/>
      </vt:variant>
      <vt:variant>
        <vt:lpwstr>orientation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8.0 and Kernel Toolkit 7.3 Developer's Guide</dc:title>
  <dc:subject>Developer's Guide</dc:subject>
  <dc:creator/>
  <cp:keywords/>
  <dc:description/>
  <cp:lastModifiedBy>Department of Veterans Affairs (VA)</cp:lastModifiedBy>
  <cp:revision>30</cp:revision>
  <cp:lastPrinted>2021-02-02T20:27:00Z</cp:lastPrinted>
  <dcterms:created xsi:type="dcterms:W3CDTF">2021-02-02T20:26:00Z</dcterms:created>
  <dcterms:modified xsi:type="dcterms:W3CDTF">2023-10-18T21:45:00Z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Thomas Blom</vt:lpwstr>
  </property>
  <property fmtid="{D5CDD505-2E9C-101B-9397-08002B2CF9AE}" pid="3" name="Language">
    <vt:lpwstr>English US</vt:lpwstr>
  </property>
  <property fmtid="{D5CDD505-2E9C-101B-9397-08002B2CF9AE}" pid="4" name="Subject">
    <vt:lpwstr>Kernel Developer's Guide</vt:lpwstr>
  </property>
  <property fmtid="{D5CDD505-2E9C-101B-9397-08002B2CF9AE}" pid="5" name="Type">
    <vt:lpwstr>User Documentation</vt:lpwstr>
  </property>
  <property fmtid="{D5CDD505-2E9C-101B-9397-08002B2CF9AE}" pid="6" name="DateCreated">
    <vt:lpwstr>07/95</vt:lpwstr>
  </property>
  <property fmtid="{D5CDD505-2E9C-101B-9397-08002B2CF9AE}" pid="7" name="DateReviewed">
    <vt:lpwstr>07/25/07</vt:lpwstr>
  </property>
  <property fmtid="{D5CDD505-2E9C-101B-9397-08002B2CF9AE}" pid="8" name="Description">
    <vt:lpwstr>This document provides advice and instruction about APIs, direct mode utilities and other developer-related information in Kernel V. 8.0, which is provided as part of the Veterans Health Information Systems and Technology Architecture (VistA). This docume</vt:lpwstr>
  </property>
</Properties>
</file>